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93C7DDB" w14:textId="77777777" w:rsidR="005A3E67" w:rsidRDefault="005A3E67" w:rsidP="005A3E67">
      <w:pPr>
        <w:autoSpaceDE w:val="0"/>
        <w:autoSpaceDN w:val="0"/>
        <w:adjustRightInd w:val="0"/>
        <w:jc w:val="both"/>
        <w:rPr>
          <w:rFonts w:asciiTheme="majorHAnsi" w:hAnsiTheme="majorHAnsi"/>
          <w:sz w:val="16"/>
          <w:szCs w:val="16"/>
        </w:rPr>
      </w:pPr>
      <w:bookmarkStart w:id="0" w:name="_GoBack"/>
      <w:bookmarkEnd w:id="0"/>
    </w:p>
    <w:p w14:paraId="10B4FE86" w14:textId="77777777" w:rsidR="005A3E67" w:rsidRDefault="005A3E67" w:rsidP="005A3E67">
      <w:pPr>
        <w:autoSpaceDE w:val="0"/>
        <w:autoSpaceDN w:val="0"/>
        <w:adjustRightInd w:val="0"/>
        <w:jc w:val="both"/>
        <w:rPr>
          <w:rFonts w:asciiTheme="majorHAnsi" w:hAnsiTheme="majorHAnsi"/>
          <w:sz w:val="16"/>
          <w:szCs w:val="16"/>
        </w:rPr>
      </w:pPr>
    </w:p>
    <w:p w14:paraId="0A95047E" w14:textId="77777777" w:rsidR="005A3E67" w:rsidRDefault="005A3E67" w:rsidP="005A3E67">
      <w:pPr>
        <w:rPr>
          <w:rFonts w:eastAsia="Times New Roman"/>
          <w:color w:val="000000"/>
          <w:sz w:val="17"/>
          <w:szCs w:val="17"/>
        </w:rPr>
      </w:pPr>
      <w:r>
        <w:rPr>
          <w:rFonts w:eastAsia="Times New Roman"/>
          <w:noProof/>
          <w:color w:val="000000"/>
          <w:sz w:val="17"/>
          <w:szCs w:val="17"/>
        </w:rPr>
        <w:drawing>
          <wp:inline distT="0" distB="0" distL="0" distR="0" wp14:anchorId="76ACD662" wp14:editId="5FA95839">
            <wp:extent cx="6840855" cy="241935"/>
            <wp:effectExtent l="0" t="0" r="0" b="5715"/>
            <wp:docPr id="2" name="Imagem 2" descr="CabecalhoBoletimLicitacao-VersaoDetalhada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7" descr="CabecalhoBoletimLicitacao-VersaoDetalhada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840855" cy="241935"/>
                    </a:xfrm>
                    <a:prstGeom prst="rect">
                      <a:avLst/>
                    </a:prstGeom>
                    <a:noFill/>
                    <a:ln>
                      <a:noFill/>
                    </a:ln>
                  </pic:spPr>
                </pic:pic>
              </a:graphicData>
            </a:graphic>
          </wp:inline>
        </w:drawing>
      </w:r>
    </w:p>
    <w:p w14:paraId="510DF5FA" w14:textId="77777777" w:rsidR="006155BB" w:rsidRDefault="006155BB" w:rsidP="00E17A6B">
      <w:pPr>
        <w:tabs>
          <w:tab w:val="left" w:pos="3390"/>
        </w:tabs>
        <w:autoSpaceDE w:val="0"/>
        <w:autoSpaceDN w:val="0"/>
        <w:adjustRightInd w:val="0"/>
        <w:jc w:val="both"/>
        <w:rPr>
          <w:rFonts w:asciiTheme="majorHAnsi" w:hAnsiTheme="majorHAnsi"/>
        </w:rPr>
      </w:pPr>
    </w:p>
    <w:p w14:paraId="06B9BD74" w14:textId="77777777" w:rsidR="00605403" w:rsidRDefault="00605403" w:rsidP="00E17A6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789"/>
        <w:gridCol w:w="1726"/>
        <w:gridCol w:w="506"/>
        <w:gridCol w:w="1423"/>
        <w:gridCol w:w="1721"/>
        <w:gridCol w:w="1528"/>
      </w:tblGrid>
      <w:tr w:rsidR="00DF6ED1" w14:paraId="19082883" w14:textId="77777777" w:rsidTr="00DF6ED1">
        <w:trPr>
          <w:cantSplit/>
          <w:trHeight w:val="412"/>
        </w:trPr>
        <w:tc>
          <w:tcPr>
            <w:tcW w:w="5515" w:type="dxa"/>
            <w:gridSpan w:val="2"/>
            <w:tcBorders>
              <w:top w:val="single" w:sz="4" w:space="0" w:color="auto"/>
              <w:left w:val="single" w:sz="4" w:space="0" w:color="auto"/>
              <w:bottom w:val="single" w:sz="4" w:space="0" w:color="auto"/>
              <w:right w:val="single" w:sz="4" w:space="0" w:color="auto"/>
            </w:tcBorders>
            <w:vAlign w:val="center"/>
            <w:hideMark/>
          </w:tcPr>
          <w:p w14:paraId="0027914F" w14:textId="77777777" w:rsidR="00DF6ED1" w:rsidRDefault="00DF6ED1" w:rsidP="00A5462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178" w:type="dxa"/>
            <w:gridSpan w:val="4"/>
            <w:tcBorders>
              <w:top w:val="single" w:sz="4" w:space="0" w:color="auto"/>
              <w:left w:val="single" w:sz="4" w:space="0" w:color="auto"/>
              <w:bottom w:val="single" w:sz="4" w:space="0" w:color="auto"/>
              <w:right w:val="single" w:sz="4" w:space="0" w:color="auto"/>
            </w:tcBorders>
            <w:vAlign w:val="center"/>
            <w:hideMark/>
          </w:tcPr>
          <w:p w14:paraId="5C1FAC25" w14:textId="77777777" w:rsidR="00DF6ED1" w:rsidRDefault="00DF6ED1" w:rsidP="00A54623">
            <w:pPr>
              <w:rPr>
                <w:rFonts w:ascii="Times New Roman" w:hAnsi="Times New Roman"/>
                <w:b/>
                <w:bCs/>
                <w:sz w:val="34"/>
                <w:szCs w:val="34"/>
              </w:rPr>
            </w:pPr>
            <w:r>
              <w:rPr>
                <w:rFonts w:ascii="Arial" w:hAnsi="Arial" w:cs="Arial"/>
                <w:sz w:val="20"/>
                <w:szCs w:val="20"/>
              </w:rPr>
              <w:t>EDITAL:</w:t>
            </w:r>
            <w:r>
              <w:rPr>
                <w:b/>
              </w:rPr>
              <w:t xml:space="preserve"> </w:t>
            </w:r>
            <w:r>
              <w:rPr>
                <w:rFonts w:ascii="Times New Roman" w:hAnsi="Times New Roman"/>
                <w:b/>
                <w:bCs/>
                <w:sz w:val="34"/>
                <w:szCs w:val="34"/>
              </w:rPr>
              <w:t>AVISO CC 001/2021 PROCESSO N.º 01-018.423/21-10</w:t>
            </w:r>
          </w:p>
          <w:p w14:paraId="08FE2618" w14:textId="1A1B25EA" w:rsidR="00DF6ED1" w:rsidRDefault="00247411" w:rsidP="00A54623">
            <w:pPr>
              <w:rPr>
                <w:rFonts w:ascii="Times New Roman" w:hAnsi="Times New Roman"/>
                <w:b/>
                <w:bCs/>
                <w:sz w:val="34"/>
                <w:szCs w:val="34"/>
              </w:rPr>
            </w:pPr>
            <w:r w:rsidRPr="00DF6ED1">
              <w:rPr>
                <w:rFonts w:ascii="Times New Roman" w:hAnsi="Times New Roman"/>
                <w:b/>
                <w:bCs/>
                <w:color w:val="FF0000"/>
                <w:sz w:val="34"/>
                <w:szCs w:val="34"/>
              </w:rPr>
              <w:t>SINE DIE</w:t>
            </w:r>
          </w:p>
        </w:tc>
      </w:tr>
      <w:tr w:rsidR="00DF6ED1" w14:paraId="0A595914" w14:textId="77777777" w:rsidTr="00A54623">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6906D782" w14:textId="77777777" w:rsidR="00DF6ED1" w:rsidRDefault="00DF6ED1" w:rsidP="00A54623">
            <w:pPr>
              <w:rPr>
                <w:rFonts w:cs="Arial"/>
                <w:sz w:val="18"/>
                <w:szCs w:val="18"/>
              </w:rPr>
            </w:pPr>
            <w:r>
              <w:rPr>
                <w:rFonts w:cs="Arial"/>
                <w:sz w:val="18"/>
                <w:szCs w:val="18"/>
              </w:rPr>
              <w:t>Endereço:</w:t>
            </w:r>
            <w:r>
              <w:rPr>
                <w:rFonts w:ascii="Calibri" w:hAnsi="Calibri"/>
              </w:rPr>
              <w:t xml:space="preserve"> </w:t>
            </w:r>
            <w:r>
              <w:rPr>
                <w:rFonts w:cs="Arial"/>
                <w:sz w:val="18"/>
                <w:szCs w:val="18"/>
              </w:rPr>
              <w:t>Av. do Contorno, 6.664, 1º Andar, Savassi</w:t>
            </w:r>
          </w:p>
          <w:p w14:paraId="46869471" w14:textId="77777777" w:rsidR="00DF6ED1" w:rsidRDefault="00DF6ED1" w:rsidP="00A54623">
            <w:pPr>
              <w:rPr>
                <w:rFonts w:cs="Arial"/>
                <w:sz w:val="18"/>
                <w:szCs w:val="18"/>
              </w:rPr>
            </w:pPr>
            <w:r>
              <w:rPr>
                <w:rFonts w:cs="Arial"/>
                <w:sz w:val="18"/>
                <w:szCs w:val="18"/>
              </w:rPr>
              <w:t xml:space="preserve">De segunda a sexta-feira, no horário de 09h00 às 12h00 e de 14h00 às 16h00 </w:t>
            </w:r>
          </w:p>
          <w:p w14:paraId="33F99F19" w14:textId="77777777" w:rsidR="00DF6ED1" w:rsidRDefault="00DF6ED1" w:rsidP="00A54623">
            <w:pPr>
              <w:rPr>
                <w:sz w:val="18"/>
                <w:szCs w:val="18"/>
              </w:rPr>
            </w:pPr>
            <w:r>
              <w:rPr>
                <w:rFonts w:cs="Arial"/>
                <w:sz w:val="18"/>
                <w:szCs w:val="18"/>
              </w:rPr>
              <w:t xml:space="preserve">Informações: </w:t>
            </w:r>
            <w:hyperlink r:id="rId9" w:history="1">
              <w:r>
                <w:rPr>
                  <w:rStyle w:val="Hyperlink"/>
                  <w:rFonts w:cs="Arial"/>
                  <w:sz w:val="18"/>
                  <w:szCs w:val="18"/>
                </w:rPr>
                <w:t>www.</w:t>
              </w:r>
              <w:r>
                <w:rPr>
                  <w:rStyle w:val="Hyperlink"/>
                  <w:rFonts w:ascii="Calibri" w:hAnsi="Calibri"/>
                </w:rPr>
                <w:t>prefeitura.pbh.gov.br/licitacoes</w:t>
              </w:r>
            </w:hyperlink>
            <w:r>
              <w:rPr>
                <w:rFonts w:ascii="Calibri" w:hAnsi="Calibri"/>
              </w:rPr>
              <w:t xml:space="preserve"> - </w:t>
            </w:r>
            <w:hyperlink r:id="rId10" w:history="1">
              <w:r>
                <w:rPr>
                  <w:rStyle w:val="Hyperlink"/>
                  <w:rFonts w:cs="Arial"/>
                  <w:sz w:val="18"/>
                  <w:szCs w:val="18"/>
                </w:rPr>
                <w:t>urbel.dmr@pbh.gov.br</w:t>
              </w:r>
            </w:hyperlink>
          </w:p>
        </w:tc>
      </w:tr>
      <w:tr w:rsidR="00DF6ED1" w14:paraId="55C43C6C" w14:textId="77777777" w:rsidTr="00DF6ED1">
        <w:trPr>
          <w:cantSplit/>
          <w:trHeight w:val="947"/>
        </w:trPr>
        <w:tc>
          <w:tcPr>
            <w:tcW w:w="6021" w:type="dxa"/>
            <w:gridSpan w:val="3"/>
            <w:tcBorders>
              <w:top w:val="single" w:sz="4" w:space="0" w:color="auto"/>
              <w:left w:val="single" w:sz="4" w:space="0" w:color="auto"/>
              <w:bottom w:val="single" w:sz="4" w:space="0" w:color="auto"/>
              <w:right w:val="single" w:sz="4" w:space="0" w:color="auto"/>
            </w:tcBorders>
            <w:hideMark/>
          </w:tcPr>
          <w:p w14:paraId="1458F2C7" w14:textId="77777777" w:rsidR="00DF6ED1" w:rsidRDefault="00DF6ED1" w:rsidP="00A54623">
            <w:pPr>
              <w:tabs>
                <w:tab w:val="left" w:pos="3390"/>
              </w:tabs>
              <w:autoSpaceDE w:val="0"/>
              <w:autoSpaceDN w:val="0"/>
              <w:adjustRightInd w:val="0"/>
              <w:jc w:val="both"/>
              <w:rPr>
                <w:rFonts w:cs="Arial"/>
                <w:sz w:val="18"/>
                <w:szCs w:val="18"/>
              </w:rPr>
            </w:pPr>
            <w:r w:rsidRPr="001805B3">
              <w:rPr>
                <w:rFonts w:cs="Arial"/>
                <w:sz w:val="18"/>
                <w:szCs w:val="18"/>
              </w:rPr>
              <w:t xml:space="preserve">OBJETO: Serviços e Obras de Urbanização da Rua Tirol, no Conjunto Taquaril. MODALIDADE: Concorrência. TIPO DE LICITAÇÃO: Menor Preço, aferido de forma global. REGIME DE EXECUÇÃO: Empreitada por Preço Unitário. </w:t>
            </w:r>
          </w:p>
          <w:p w14:paraId="20BB0353" w14:textId="3366844D" w:rsidR="00DF6ED1" w:rsidRPr="00DF6ED1" w:rsidRDefault="00DF6ED1" w:rsidP="00A54623">
            <w:pPr>
              <w:tabs>
                <w:tab w:val="left" w:pos="3390"/>
              </w:tabs>
              <w:autoSpaceDE w:val="0"/>
              <w:autoSpaceDN w:val="0"/>
              <w:adjustRightInd w:val="0"/>
              <w:jc w:val="both"/>
              <w:rPr>
                <w:rFonts w:cs="Arial"/>
                <w:b/>
                <w:sz w:val="18"/>
                <w:szCs w:val="18"/>
              </w:rPr>
            </w:pPr>
            <w:r w:rsidRPr="00DF6ED1">
              <w:rPr>
                <w:rFonts w:cs="Arial"/>
                <w:b/>
                <w:sz w:val="18"/>
                <w:szCs w:val="18"/>
              </w:rPr>
              <w:t>A Presidente da Comissão de Licitação da Companhia Urbanizadora e de Habitação de Belo Horizonte - URBEL torna público que a Comissão decidiu suspender, “sine die”, a abertura da licitação em epígrafe, marcada para o dia 08 de junho de 2021, em virtude de análise de questionamentos apresentados. Nova data para a realização do certame será oportunamente publicada.</w:t>
            </w:r>
          </w:p>
        </w:tc>
        <w:tc>
          <w:tcPr>
            <w:tcW w:w="4672" w:type="dxa"/>
            <w:gridSpan w:val="3"/>
            <w:tcBorders>
              <w:top w:val="single" w:sz="4" w:space="0" w:color="auto"/>
              <w:left w:val="single" w:sz="4" w:space="0" w:color="auto"/>
              <w:bottom w:val="single" w:sz="4" w:space="0" w:color="auto"/>
              <w:right w:val="single" w:sz="4" w:space="0" w:color="auto"/>
            </w:tcBorders>
            <w:vAlign w:val="center"/>
            <w:hideMark/>
          </w:tcPr>
          <w:p w14:paraId="417B3D53" w14:textId="77777777" w:rsidR="00DF6ED1" w:rsidRDefault="00DF6ED1" w:rsidP="00A54623">
            <w:pPr>
              <w:rPr>
                <w:bCs/>
                <w:sz w:val="18"/>
                <w:szCs w:val="17"/>
              </w:rPr>
            </w:pPr>
            <w:r>
              <w:rPr>
                <w:bCs/>
                <w:sz w:val="18"/>
                <w:szCs w:val="17"/>
              </w:rPr>
              <w:t xml:space="preserve">DATAS: </w:t>
            </w:r>
          </w:p>
          <w:p w14:paraId="2FEC7F81" w14:textId="572AB6D0" w:rsidR="00DF6ED1" w:rsidRDefault="00DF6ED1" w:rsidP="00DF6ED1">
            <w:pPr>
              <w:numPr>
                <w:ilvl w:val="0"/>
                <w:numId w:val="1"/>
              </w:numPr>
              <w:tabs>
                <w:tab w:val="num" w:pos="290"/>
                <w:tab w:val="num" w:pos="644"/>
              </w:tabs>
              <w:ind w:hanging="612"/>
              <w:rPr>
                <w:sz w:val="18"/>
                <w:szCs w:val="17"/>
              </w:rPr>
            </w:pPr>
            <w:r>
              <w:rPr>
                <w:sz w:val="18"/>
                <w:szCs w:val="17"/>
              </w:rPr>
              <w:t>Entrega: 07/07/2021 até às 17:00</w:t>
            </w:r>
          </w:p>
          <w:p w14:paraId="1EE4565A" w14:textId="74B3F29A" w:rsidR="00DF6ED1" w:rsidRDefault="00DF6ED1" w:rsidP="00DF6ED1">
            <w:pPr>
              <w:numPr>
                <w:ilvl w:val="0"/>
                <w:numId w:val="1"/>
              </w:numPr>
              <w:tabs>
                <w:tab w:val="num" w:pos="290"/>
                <w:tab w:val="num" w:pos="644"/>
              </w:tabs>
              <w:ind w:hanging="612"/>
              <w:rPr>
                <w:sz w:val="18"/>
                <w:szCs w:val="17"/>
              </w:rPr>
            </w:pPr>
            <w:r>
              <w:rPr>
                <w:sz w:val="18"/>
                <w:szCs w:val="17"/>
              </w:rPr>
              <w:t>Abertura: 08/07/2021 às 09:00</w:t>
            </w:r>
          </w:p>
          <w:p w14:paraId="38D1700C" w14:textId="77777777" w:rsidR="00DF6ED1" w:rsidRDefault="00DF6ED1" w:rsidP="00DF6ED1">
            <w:pPr>
              <w:numPr>
                <w:ilvl w:val="0"/>
                <w:numId w:val="1"/>
              </w:numPr>
              <w:tabs>
                <w:tab w:val="num" w:pos="290"/>
                <w:tab w:val="num" w:pos="644"/>
              </w:tabs>
              <w:ind w:hanging="612"/>
              <w:rPr>
                <w:sz w:val="18"/>
                <w:szCs w:val="17"/>
              </w:rPr>
            </w:pPr>
            <w:r>
              <w:rPr>
                <w:sz w:val="18"/>
                <w:szCs w:val="17"/>
              </w:rPr>
              <w:t>Prazo de execução: conforme edital.</w:t>
            </w:r>
          </w:p>
        </w:tc>
      </w:tr>
      <w:tr w:rsidR="00DF6ED1" w14:paraId="410E9787" w14:textId="77777777" w:rsidTr="00A54623">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644EE0AF" w14:textId="77777777" w:rsidR="00DF6ED1" w:rsidRDefault="00DF6ED1" w:rsidP="00A54623">
            <w:pPr>
              <w:tabs>
                <w:tab w:val="left" w:pos="4393"/>
                <w:tab w:val="center" w:pos="5386"/>
              </w:tabs>
              <w:jc w:val="center"/>
              <w:outlineLvl w:val="1"/>
              <w:rPr>
                <w:rFonts w:cs="Arial"/>
                <w:sz w:val="18"/>
                <w:szCs w:val="18"/>
              </w:rPr>
            </w:pPr>
            <w:r>
              <w:rPr>
                <w:rFonts w:cs="Arial"/>
                <w:sz w:val="18"/>
                <w:szCs w:val="18"/>
              </w:rPr>
              <w:t>VALORES</w:t>
            </w:r>
          </w:p>
        </w:tc>
      </w:tr>
      <w:tr w:rsidR="00DF6ED1" w14:paraId="61149F0A" w14:textId="77777777" w:rsidTr="00DF6ED1">
        <w:trPr>
          <w:cantSplit/>
          <w:trHeight w:val="204"/>
        </w:trPr>
        <w:tc>
          <w:tcPr>
            <w:tcW w:w="3789" w:type="dxa"/>
            <w:tcBorders>
              <w:top w:val="single" w:sz="4" w:space="0" w:color="auto"/>
              <w:left w:val="single" w:sz="4" w:space="0" w:color="auto"/>
              <w:bottom w:val="single" w:sz="4" w:space="0" w:color="auto"/>
              <w:right w:val="single" w:sz="4" w:space="0" w:color="auto"/>
            </w:tcBorders>
            <w:vAlign w:val="center"/>
            <w:hideMark/>
          </w:tcPr>
          <w:p w14:paraId="67D7FCD8" w14:textId="77777777" w:rsidR="00DF6ED1" w:rsidRDefault="00DF6ED1" w:rsidP="00A54623">
            <w:pPr>
              <w:keepNext/>
              <w:jc w:val="center"/>
              <w:outlineLvl w:val="2"/>
              <w:rPr>
                <w:rFonts w:cs="Arial"/>
                <w:sz w:val="18"/>
                <w:szCs w:val="18"/>
              </w:rPr>
            </w:pPr>
            <w:r>
              <w:rPr>
                <w:rFonts w:cs="Arial"/>
                <w:sz w:val="18"/>
                <w:szCs w:val="18"/>
              </w:rPr>
              <w:t>Valor Estimado da Obra</w:t>
            </w:r>
          </w:p>
        </w:tc>
        <w:tc>
          <w:tcPr>
            <w:tcW w:w="3655" w:type="dxa"/>
            <w:gridSpan w:val="3"/>
            <w:tcBorders>
              <w:top w:val="single" w:sz="4" w:space="0" w:color="auto"/>
              <w:left w:val="single" w:sz="4" w:space="0" w:color="auto"/>
              <w:bottom w:val="single" w:sz="4" w:space="0" w:color="auto"/>
              <w:right w:val="single" w:sz="4" w:space="0" w:color="auto"/>
            </w:tcBorders>
            <w:vAlign w:val="center"/>
            <w:hideMark/>
          </w:tcPr>
          <w:p w14:paraId="640BCC66" w14:textId="77777777" w:rsidR="00DF6ED1" w:rsidRDefault="00DF6ED1" w:rsidP="00A54623">
            <w:pPr>
              <w:jc w:val="center"/>
              <w:outlineLvl w:val="1"/>
              <w:rPr>
                <w:rFonts w:cs="Arial"/>
                <w:bCs/>
                <w:sz w:val="18"/>
                <w:szCs w:val="18"/>
              </w:rPr>
            </w:pPr>
            <w:r>
              <w:rPr>
                <w:rFonts w:cs="Arial"/>
                <w:bCs/>
                <w:sz w:val="18"/>
                <w:szCs w:val="18"/>
              </w:rPr>
              <w:t>Capital Social Igual ou Superior</w:t>
            </w:r>
          </w:p>
        </w:tc>
        <w:tc>
          <w:tcPr>
            <w:tcW w:w="1721" w:type="dxa"/>
            <w:tcBorders>
              <w:top w:val="single" w:sz="4" w:space="0" w:color="auto"/>
              <w:left w:val="single" w:sz="4" w:space="0" w:color="auto"/>
              <w:bottom w:val="single" w:sz="4" w:space="0" w:color="auto"/>
              <w:right w:val="single" w:sz="4" w:space="0" w:color="auto"/>
            </w:tcBorders>
            <w:vAlign w:val="center"/>
            <w:hideMark/>
          </w:tcPr>
          <w:p w14:paraId="33AD4E68" w14:textId="77777777" w:rsidR="00DF6ED1" w:rsidRDefault="00DF6ED1" w:rsidP="00A5462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1528" w:type="dxa"/>
            <w:tcBorders>
              <w:top w:val="single" w:sz="4" w:space="0" w:color="auto"/>
              <w:left w:val="single" w:sz="4" w:space="0" w:color="auto"/>
              <w:bottom w:val="single" w:sz="4" w:space="0" w:color="auto"/>
              <w:right w:val="single" w:sz="4" w:space="0" w:color="auto"/>
            </w:tcBorders>
            <w:vAlign w:val="center"/>
            <w:hideMark/>
          </w:tcPr>
          <w:p w14:paraId="1AA5AE18" w14:textId="77777777" w:rsidR="00DF6ED1" w:rsidRDefault="00DF6ED1" w:rsidP="00A54623">
            <w:pPr>
              <w:jc w:val="center"/>
              <w:outlineLvl w:val="1"/>
              <w:rPr>
                <w:rFonts w:cs="Arial"/>
                <w:sz w:val="18"/>
                <w:szCs w:val="18"/>
              </w:rPr>
            </w:pPr>
            <w:r>
              <w:rPr>
                <w:rFonts w:cs="Arial"/>
                <w:bCs/>
                <w:sz w:val="18"/>
                <w:szCs w:val="18"/>
              </w:rPr>
              <w:t>Valor do Edital</w:t>
            </w:r>
          </w:p>
        </w:tc>
      </w:tr>
      <w:tr w:rsidR="00DF6ED1" w14:paraId="6D63FAFF" w14:textId="77777777" w:rsidTr="00DF6ED1">
        <w:trPr>
          <w:cantSplit/>
          <w:trHeight w:val="378"/>
        </w:trPr>
        <w:tc>
          <w:tcPr>
            <w:tcW w:w="3789" w:type="dxa"/>
            <w:tcBorders>
              <w:top w:val="single" w:sz="4" w:space="0" w:color="auto"/>
              <w:left w:val="single" w:sz="4" w:space="0" w:color="auto"/>
              <w:bottom w:val="single" w:sz="4" w:space="0" w:color="auto"/>
              <w:right w:val="single" w:sz="4" w:space="0" w:color="auto"/>
            </w:tcBorders>
            <w:vAlign w:val="center"/>
          </w:tcPr>
          <w:p w14:paraId="6F26380B" w14:textId="77777777" w:rsidR="00DF6ED1" w:rsidRDefault="00DF6ED1" w:rsidP="00A54623">
            <w:pPr>
              <w:autoSpaceDE w:val="0"/>
              <w:autoSpaceDN w:val="0"/>
              <w:adjustRightInd w:val="0"/>
              <w:jc w:val="center"/>
              <w:rPr>
                <w:rFonts w:cs="Arial"/>
                <w:bCs/>
                <w:color w:val="000000"/>
                <w:sz w:val="18"/>
                <w:szCs w:val="18"/>
              </w:rPr>
            </w:pPr>
          </w:p>
          <w:p w14:paraId="2840F00A" w14:textId="77777777" w:rsidR="00DF6ED1" w:rsidRDefault="00DF6ED1" w:rsidP="00A54623">
            <w:pPr>
              <w:autoSpaceDE w:val="0"/>
              <w:autoSpaceDN w:val="0"/>
              <w:adjustRightInd w:val="0"/>
              <w:jc w:val="center"/>
              <w:rPr>
                <w:rFonts w:cs="Arial"/>
                <w:bCs/>
                <w:color w:val="000000"/>
                <w:sz w:val="18"/>
                <w:szCs w:val="18"/>
              </w:rPr>
            </w:pPr>
            <w:r>
              <w:rPr>
                <w:rFonts w:cs="Arial"/>
                <w:bCs/>
                <w:color w:val="000000"/>
                <w:sz w:val="18"/>
                <w:szCs w:val="18"/>
              </w:rPr>
              <w:t xml:space="preserve">R$ </w:t>
            </w:r>
            <w:r w:rsidRPr="003C284E">
              <w:rPr>
                <w:rFonts w:cs="Arial"/>
                <w:bCs/>
                <w:color w:val="000000"/>
                <w:sz w:val="18"/>
                <w:szCs w:val="18"/>
              </w:rPr>
              <w:t>R$ 1.605.682,75</w:t>
            </w:r>
          </w:p>
        </w:tc>
        <w:tc>
          <w:tcPr>
            <w:tcW w:w="3655" w:type="dxa"/>
            <w:gridSpan w:val="3"/>
            <w:tcBorders>
              <w:top w:val="single" w:sz="4" w:space="0" w:color="auto"/>
              <w:left w:val="single" w:sz="4" w:space="0" w:color="auto"/>
              <w:bottom w:val="single" w:sz="4" w:space="0" w:color="auto"/>
              <w:right w:val="single" w:sz="4" w:space="0" w:color="auto"/>
            </w:tcBorders>
            <w:vAlign w:val="center"/>
            <w:hideMark/>
          </w:tcPr>
          <w:p w14:paraId="5E4574CA" w14:textId="77777777" w:rsidR="00DF6ED1" w:rsidRDefault="00DF6ED1" w:rsidP="00A54623">
            <w:pPr>
              <w:autoSpaceDE w:val="0"/>
              <w:autoSpaceDN w:val="0"/>
              <w:adjustRightInd w:val="0"/>
              <w:jc w:val="center"/>
              <w:rPr>
                <w:rFonts w:cs="Arial"/>
                <w:bCs/>
                <w:color w:val="000000"/>
                <w:sz w:val="18"/>
                <w:szCs w:val="18"/>
              </w:rPr>
            </w:pPr>
            <w:r>
              <w:rPr>
                <w:rFonts w:cs="Arial"/>
                <w:bCs/>
                <w:color w:val="000000"/>
                <w:sz w:val="18"/>
                <w:szCs w:val="18"/>
              </w:rPr>
              <w:t>R$ -</w:t>
            </w:r>
          </w:p>
        </w:tc>
        <w:tc>
          <w:tcPr>
            <w:tcW w:w="1721" w:type="dxa"/>
            <w:tcBorders>
              <w:top w:val="single" w:sz="4" w:space="0" w:color="auto"/>
              <w:left w:val="single" w:sz="4" w:space="0" w:color="auto"/>
              <w:bottom w:val="single" w:sz="4" w:space="0" w:color="auto"/>
              <w:right w:val="single" w:sz="4" w:space="0" w:color="auto"/>
            </w:tcBorders>
            <w:vAlign w:val="center"/>
            <w:hideMark/>
          </w:tcPr>
          <w:p w14:paraId="299E5C53" w14:textId="77777777" w:rsidR="00DF6ED1" w:rsidRDefault="00DF6ED1" w:rsidP="00A54623">
            <w:pPr>
              <w:autoSpaceDE w:val="0"/>
              <w:autoSpaceDN w:val="0"/>
              <w:adjustRightInd w:val="0"/>
              <w:jc w:val="center"/>
              <w:rPr>
                <w:rFonts w:cs="Arial"/>
                <w:bCs/>
                <w:color w:val="000000"/>
                <w:sz w:val="18"/>
                <w:szCs w:val="18"/>
              </w:rPr>
            </w:pPr>
            <w:r>
              <w:rPr>
                <w:rFonts w:cs="Arial"/>
                <w:bCs/>
                <w:color w:val="000000"/>
                <w:sz w:val="18"/>
                <w:szCs w:val="18"/>
              </w:rPr>
              <w:t>R$ -</w:t>
            </w:r>
          </w:p>
        </w:tc>
        <w:tc>
          <w:tcPr>
            <w:tcW w:w="1528" w:type="dxa"/>
            <w:tcBorders>
              <w:top w:val="single" w:sz="4" w:space="0" w:color="auto"/>
              <w:left w:val="single" w:sz="4" w:space="0" w:color="auto"/>
              <w:bottom w:val="single" w:sz="4" w:space="0" w:color="auto"/>
              <w:right w:val="single" w:sz="4" w:space="0" w:color="auto"/>
            </w:tcBorders>
            <w:vAlign w:val="center"/>
            <w:hideMark/>
          </w:tcPr>
          <w:p w14:paraId="3B48A80E" w14:textId="77777777" w:rsidR="00DF6ED1" w:rsidRDefault="00DF6ED1" w:rsidP="00A54623">
            <w:pPr>
              <w:keepNext/>
              <w:jc w:val="center"/>
              <w:outlineLvl w:val="0"/>
              <w:rPr>
                <w:rFonts w:cs="Arial"/>
                <w:bCs/>
                <w:color w:val="000000"/>
                <w:sz w:val="18"/>
                <w:szCs w:val="18"/>
              </w:rPr>
            </w:pPr>
            <w:r>
              <w:rPr>
                <w:rFonts w:cs="Arial"/>
                <w:bCs/>
                <w:color w:val="000000"/>
                <w:sz w:val="18"/>
                <w:szCs w:val="18"/>
              </w:rPr>
              <w:t>R$ -</w:t>
            </w:r>
          </w:p>
        </w:tc>
      </w:tr>
      <w:tr w:rsidR="00DF6ED1" w14:paraId="05D07A4E" w14:textId="77777777" w:rsidTr="00A54623">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2FA107A4" w14:textId="77777777" w:rsidR="00DF6ED1" w:rsidRDefault="00DF6ED1" w:rsidP="00A5462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4FAEF3EC" w14:textId="77777777" w:rsidR="00DF6ED1" w:rsidRDefault="00DF6ED1" w:rsidP="00A54623">
            <w:pPr>
              <w:autoSpaceDE w:val="0"/>
              <w:autoSpaceDN w:val="0"/>
              <w:adjustRightInd w:val="0"/>
              <w:jc w:val="both"/>
              <w:rPr>
                <w:rFonts w:cs="Arial"/>
                <w:color w:val="000000"/>
                <w:sz w:val="18"/>
                <w:szCs w:val="18"/>
              </w:rPr>
            </w:pPr>
            <w:proofErr w:type="gramStart"/>
            <w:r w:rsidRPr="003C284E">
              <w:rPr>
                <w:rFonts w:cs="Arial"/>
                <w:color w:val="000000"/>
                <w:sz w:val="18"/>
                <w:szCs w:val="18"/>
              </w:rPr>
              <w:t>Atestado(</w:t>
            </w:r>
            <w:proofErr w:type="gramEnd"/>
            <w:r w:rsidRPr="003C284E">
              <w:rPr>
                <w:rFonts w:cs="Arial"/>
                <w:color w:val="000000"/>
                <w:sz w:val="18"/>
                <w:szCs w:val="18"/>
              </w:rPr>
              <w:t>s) de Capacidade Técnico-Profissional fornecido(s) por pessoa(s) jurídica(s)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obras de infraestrutura urbana.</w:t>
            </w:r>
          </w:p>
        </w:tc>
      </w:tr>
      <w:tr w:rsidR="00DF6ED1" w:rsidRPr="003E02EA" w14:paraId="491C6BD9" w14:textId="77777777" w:rsidTr="00A54623">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29F0C673" w14:textId="77777777" w:rsidR="00DF6ED1" w:rsidRDefault="00DF6ED1" w:rsidP="00A5462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14F9E187" w14:textId="77777777" w:rsidR="00DF6ED1" w:rsidRDefault="00DF6ED1" w:rsidP="00A54623">
            <w:pPr>
              <w:autoSpaceDE w:val="0"/>
              <w:autoSpaceDN w:val="0"/>
              <w:adjustRightInd w:val="0"/>
              <w:jc w:val="both"/>
              <w:rPr>
                <w:rFonts w:cs="Arial"/>
                <w:color w:val="000000"/>
                <w:sz w:val="18"/>
                <w:szCs w:val="18"/>
              </w:rPr>
            </w:pPr>
            <w:proofErr w:type="gramStart"/>
            <w:r w:rsidRPr="003C284E">
              <w:rPr>
                <w:rFonts w:cs="Arial"/>
                <w:color w:val="000000"/>
                <w:sz w:val="18"/>
                <w:szCs w:val="18"/>
              </w:rPr>
              <w:t>Atestado(</w:t>
            </w:r>
            <w:proofErr w:type="gramEnd"/>
            <w:r w:rsidRPr="003C284E">
              <w:rPr>
                <w:rFonts w:cs="Arial"/>
                <w:color w:val="000000"/>
                <w:sz w:val="18"/>
                <w:szCs w:val="18"/>
              </w:rPr>
              <w:t xml:space="preserve">s) de capacidade técnico-operacional fornecido(s) por pessoa(s) jurídica(s) de direito público ou privado, comprovando que a LICITANTE executou, diretamente, obras de infraestrutura, comprovando a execução das seguintes atividades relevantes: </w:t>
            </w:r>
          </w:p>
          <w:p w14:paraId="514DB0EA" w14:textId="77777777" w:rsidR="00DF6ED1" w:rsidRDefault="00DF6ED1" w:rsidP="00A54623">
            <w:pPr>
              <w:autoSpaceDE w:val="0"/>
              <w:autoSpaceDN w:val="0"/>
              <w:adjustRightInd w:val="0"/>
              <w:jc w:val="both"/>
              <w:rPr>
                <w:rFonts w:cs="Arial"/>
                <w:color w:val="000000"/>
                <w:sz w:val="18"/>
                <w:szCs w:val="18"/>
              </w:rPr>
            </w:pPr>
            <w:r w:rsidRPr="003C284E">
              <w:rPr>
                <w:rFonts w:cs="Arial"/>
                <w:color w:val="000000"/>
                <w:sz w:val="18"/>
                <w:szCs w:val="18"/>
              </w:rPr>
              <w:t xml:space="preserve">10.5.3.2.1 Serviços de pavimentação; </w:t>
            </w:r>
          </w:p>
          <w:p w14:paraId="2C88D5AE" w14:textId="77777777" w:rsidR="00DF6ED1" w:rsidRDefault="00DF6ED1" w:rsidP="00A54623">
            <w:pPr>
              <w:autoSpaceDE w:val="0"/>
              <w:autoSpaceDN w:val="0"/>
              <w:adjustRightInd w:val="0"/>
              <w:jc w:val="both"/>
              <w:rPr>
                <w:rFonts w:cs="Arial"/>
                <w:color w:val="000000"/>
                <w:sz w:val="18"/>
                <w:szCs w:val="18"/>
              </w:rPr>
            </w:pPr>
            <w:r w:rsidRPr="003C284E">
              <w:rPr>
                <w:rFonts w:cs="Arial"/>
                <w:color w:val="000000"/>
                <w:sz w:val="18"/>
                <w:szCs w:val="18"/>
              </w:rPr>
              <w:t xml:space="preserve">10.5.3.2.2 Serviços de drenagem; </w:t>
            </w:r>
          </w:p>
          <w:p w14:paraId="187A316E" w14:textId="77777777" w:rsidR="00DF6ED1" w:rsidRDefault="00DF6ED1" w:rsidP="00A54623">
            <w:pPr>
              <w:autoSpaceDE w:val="0"/>
              <w:autoSpaceDN w:val="0"/>
              <w:adjustRightInd w:val="0"/>
              <w:jc w:val="both"/>
              <w:rPr>
                <w:rFonts w:cs="Arial"/>
                <w:color w:val="000000"/>
                <w:sz w:val="18"/>
                <w:szCs w:val="18"/>
              </w:rPr>
            </w:pPr>
            <w:r w:rsidRPr="003C284E">
              <w:rPr>
                <w:rFonts w:cs="Arial"/>
                <w:color w:val="000000"/>
                <w:sz w:val="18"/>
                <w:szCs w:val="18"/>
              </w:rPr>
              <w:t>10.5.3.2.3 Serviço de contenção.</w:t>
            </w:r>
          </w:p>
          <w:p w14:paraId="22C70BCD" w14:textId="77777777" w:rsidR="00DF6ED1" w:rsidRPr="003E02EA" w:rsidRDefault="00DF6ED1" w:rsidP="00A54623">
            <w:pPr>
              <w:autoSpaceDE w:val="0"/>
              <w:autoSpaceDN w:val="0"/>
              <w:adjustRightInd w:val="0"/>
              <w:jc w:val="both"/>
              <w:rPr>
                <w:rFonts w:cs="Arial"/>
                <w:color w:val="000000"/>
                <w:sz w:val="14"/>
                <w:szCs w:val="14"/>
              </w:rPr>
            </w:pPr>
          </w:p>
        </w:tc>
      </w:tr>
      <w:tr w:rsidR="00DF6ED1" w14:paraId="2925ECC8" w14:textId="77777777" w:rsidTr="00A54623">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62623C65" w14:textId="77777777" w:rsidR="00DF6ED1" w:rsidRDefault="00DF6ED1" w:rsidP="00A54623">
            <w:pPr>
              <w:autoSpaceDE w:val="0"/>
              <w:autoSpaceDN w:val="0"/>
              <w:adjustRightInd w:val="0"/>
              <w:jc w:val="both"/>
              <w:rPr>
                <w:rFonts w:cs="Arial"/>
                <w:color w:val="000000"/>
                <w:sz w:val="18"/>
                <w:szCs w:val="18"/>
              </w:rPr>
            </w:pPr>
            <w:r>
              <w:rPr>
                <w:rFonts w:cs="Arial"/>
                <w:color w:val="000000"/>
                <w:sz w:val="18"/>
                <w:szCs w:val="18"/>
              </w:rPr>
              <w:t xml:space="preserve">ÍNDICES ECONÔMICOS: </w:t>
            </w:r>
            <w:r w:rsidRPr="008C0358">
              <w:rPr>
                <w:rFonts w:cs="Arial"/>
                <w:color w:val="000000"/>
                <w:sz w:val="18"/>
                <w:szCs w:val="18"/>
              </w:rPr>
              <w:t>Índice de Liquidez Corrente (ILC), igual ou superior a documento arquivado na Junta Comercial ou no Cartório competente demonstrativo de 1,50 (um inteiro e cinquenta centésimos).</w:t>
            </w:r>
          </w:p>
          <w:p w14:paraId="6DB3E35A" w14:textId="77777777" w:rsidR="00DF6ED1" w:rsidRDefault="00DF6ED1" w:rsidP="00A54623">
            <w:pPr>
              <w:autoSpaceDE w:val="0"/>
              <w:autoSpaceDN w:val="0"/>
              <w:adjustRightInd w:val="0"/>
              <w:jc w:val="both"/>
              <w:rPr>
                <w:rFonts w:cs="Arial"/>
                <w:color w:val="000000"/>
                <w:sz w:val="18"/>
                <w:szCs w:val="18"/>
              </w:rPr>
            </w:pPr>
            <w:r>
              <w:rPr>
                <w:noProof/>
              </w:rPr>
              <w:drawing>
                <wp:inline distT="0" distB="0" distL="0" distR="0" wp14:anchorId="07820B6C" wp14:editId="22FCD4D3">
                  <wp:extent cx="3686175" cy="533400"/>
                  <wp:effectExtent l="0" t="0" r="9525"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686175" cy="533400"/>
                          </a:xfrm>
                          <a:prstGeom prst="rect">
                            <a:avLst/>
                          </a:prstGeom>
                        </pic:spPr>
                      </pic:pic>
                    </a:graphicData>
                  </a:graphic>
                </wp:inline>
              </w:drawing>
            </w:r>
          </w:p>
        </w:tc>
      </w:tr>
      <w:tr w:rsidR="00DF6ED1" w14:paraId="5FB6EBD4" w14:textId="77777777" w:rsidTr="00A54623">
        <w:trPr>
          <w:cantSplit/>
          <w:trHeight w:val="1012"/>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2EF97C84" w14:textId="77777777" w:rsidR="00DF6ED1" w:rsidRDefault="00DF6ED1" w:rsidP="00A54623">
            <w:pPr>
              <w:autoSpaceDE w:val="0"/>
              <w:autoSpaceDN w:val="0"/>
              <w:adjustRightInd w:val="0"/>
              <w:jc w:val="both"/>
              <w:rPr>
                <w:rFonts w:cs="Arial"/>
                <w:color w:val="000000"/>
                <w:sz w:val="18"/>
                <w:szCs w:val="18"/>
              </w:rPr>
            </w:pPr>
            <w:r>
              <w:rPr>
                <w:rFonts w:cs="Arial"/>
                <w:color w:val="000000"/>
                <w:sz w:val="18"/>
                <w:szCs w:val="18"/>
              </w:rPr>
              <w:t>OBSERVAÇÕES</w:t>
            </w:r>
            <w:r>
              <w:rPr>
                <w:rFonts w:cs="ArialNarrow"/>
                <w:sz w:val="18"/>
                <w:szCs w:val="18"/>
              </w:rPr>
              <w:t>:</w:t>
            </w:r>
            <w:r>
              <w:rPr>
                <w:rFonts w:asciiTheme="majorHAnsi" w:hAnsiTheme="majorHAnsi"/>
              </w:rPr>
              <w:t xml:space="preserve"> </w:t>
            </w:r>
            <w:r w:rsidRPr="001805B3">
              <w:rPr>
                <w:rFonts w:cs="Arial"/>
                <w:color w:val="000000"/>
                <w:sz w:val="18"/>
                <w:szCs w:val="18"/>
              </w:rPr>
              <w:t xml:space="preserve">OBTENÇÃO DO EDITAL: O texto integral do edital e seus anexos estarão à disposição dos interessados no site https://prefeitura.pbh.gov.br/licitacoes. Caso o interessado não consiga acessá-lo pelo site poderá retirá-lo na SUAD – Protocolo Geral da URBEL, localizada em Belo Horizonte/ MG, na Av. do Contorno, 6.664, 1º Andar, Savassi, segunda a sexta-feira, de 09h às 15h, mediante agendamento prévio junto à Comissão Permanente de Licitação pelo e-mail cpl.urbel@pbh.gov.br, em meio digital, mediante o fornecimento pelo interessado de um CD-R ou DVD-R não utilizado e/ou por cópia reprográfica, à exceção do Apêndice VI do Anexo I, com a comprovação de recolhimento do valor conforme previsão editalícias. </w:t>
            </w:r>
            <w:hyperlink r:id="rId12" w:history="1">
              <w:r w:rsidRPr="00383AF6">
                <w:rPr>
                  <w:rStyle w:val="Hyperlink"/>
                  <w:rFonts w:cs="Arial"/>
                  <w:sz w:val="18"/>
                  <w:szCs w:val="18"/>
                </w:rPr>
                <w:t>urbel.dmr@pbh.gov.br</w:t>
              </w:r>
            </w:hyperlink>
            <w:r w:rsidRPr="001805B3">
              <w:rPr>
                <w:rFonts w:cs="Arial"/>
                <w:color w:val="000000"/>
                <w:sz w:val="18"/>
                <w:szCs w:val="18"/>
              </w:rPr>
              <w:t>.</w:t>
            </w:r>
          </w:p>
          <w:p w14:paraId="342A8ED9" w14:textId="77777777" w:rsidR="00DF6ED1" w:rsidRDefault="00DF6ED1" w:rsidP="00A54623">
            <w:pPr>
              <w:autoSpaceDE w:val="0"/>
              <w:autoSpaceDN w:val="0"/>
              <w:adjustRightInd w:val="0"/>
              <w:jc w:val="both"/>
              <w:rPr>
                <w:rFonts w:cs="Symbol"/>
                <w:color w:val="000000"/>
                <w:sz w:val="18"/>
                <w:szCs w:val="18"/>
              </w:rPr>
            </w:pPr>
            <w:hyperlink r:id="rId13" w:history="1">
              <w:r>
                <w:rPr>
                  <w:rStyle w:val="Hyperlink"/>
                  <w:rFonts w:cs="Symbol"/>
                  <w:sz w:val="18"/>
                  <w:szCs w:val="18"/>
                </w:rPr>
                <w:t>Clique aqui para obter informações do edital</w:t>
              </w:r>
            </w:hyperlink>
            <w:r>
              <w:rPr>
                <w:rFonts w:cs="Symbol"/>
                <w:color w:val="000000"/>
                <w:sz w:val="18"/>
                <w:szCs w:val="18"/>
              </w:rPr>
              <w:t>.</w:t>
            </w:r>
          </w:p>
        </w:tc>
      </w:tr>
    </w:tbl>
    <w:p w14:paraId="4F0B50CC" w14:textId="77777777" w:rsidR="00DF6ED1" w:rsidRDefault="00DF6ED1" w:rsidP="00E17A6B">
      <w:pPr>
        <w:tabs>
          <w:tab w:val="left" w:pos="3390"/>
        </w:tabs>
        <w:autoSpaceDE w:val="0"/>
        <w:autoSpaceDN w:val="0"/>
        <w:adjustRightInd w:val="0"/>
        <w:jc w:val="both"/>
      </w:pPr>
    </w:p>
    <w:p w14:paraId="047FC79B" w14:textId="77777777" w:rsidR="00F0139A" w:rsidRDefault="00F0139A" w:rsidP="00E17A6B">
      <w:pPr>
        <w:tabs>
          <w:tab w:val="left" w:pos="3390"/>
        </w:tabs>
        <w:autoSpaceDE w:val="0"/>
        <w:autoSpaceDN w:val="0"/>
        <w:adjustRightInd w:val="0"/>
        <w:jc w:val="both"/>
      </w:pPr>
    </w:p>
    <w:p w14:paraId="18A13026" w14:textId="77777777" w:rsidR="00DF6ED1" w:rsidRDefault="00DF6ED1" w:rsidP="00E17A6B">
      <w:pPr>
        <w:tabs>
          <w:tab w:val="left" w:pos="3390"/>
        </w:tabs>
        <w:autoSpaceDE w:val="0"/>
        <w:autoSpaceDN w:val="0"/>
        <w:adjustRightInd w:val="0"/>
        <w:jc w:val="both"/>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142"/>
        <w:gridCol w:w="2616"/>
        <w:gridCol w:w="270"/>
        <w:gridCol w:w="567"/>
        <w:gridCol w:w="1076"/>
        <w:gridCol w:w="4022"/>
      </w:tblGrid>
      <w:tr w:rsidR="00F0139A" w14:paraId="2F2414C9" w14:textId="77777777" w:rsidTr="00A54623">
        <w:trPr>
          <w:cantSplit/>
          <w:trHeight w:val="412"/>
        </w:trPr>
        <w:tc>
          <w:tcPr>
            <w:tcW w:w="5595" w:type="dxa"/>
            <w:gridSpan w:val="4"/>
            <w:tcBorders>
              <w:top w:val="single" w:sz="4" w:space="0" w:color="auto"/>
              <w:left w:val="single" w:sz="4" w:space="0" w:color="auto"/>
              <w:bottom w:val="single" w:sz="4" w:space="0" w:color="auto"/>
              <w:right w:val="single" w:sz="4" w:space="0" w:color="auto"/>
            </w:tcBorders>
            <w:vAlign w:val="center"/>
            <w:hideMark/>
          </w:tcPr>
          <w:p w14:paraId="5A7E70AD" w14:textId="77777777" w:rsidR="00F0139A" w:rsidRDefault="00F0139A" w:rsidP="00A5462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 xml:space="preserve">URBEL/ SMOBI </w:t>
            </w:r>
            <w:r>
              <w:rPr>
                <w:rFonts w:ascii="Frutiger-Bold" w:hAnsi="Frutiger-Bold"/>
                <w:b/>
                <w:bCs/>
                <w:sz w:val="34"/>
                <w:szCs w:val="30"/>
              </w:rPr>
              <w:t xml:space="preserve"> </w:t>
            </w:r>
          </w:p>
        </w:tc>
        <w:tc>
          <w:tcPr>
            <w:tcW w:w="5098" w:type="dxa"/>
            <w:gridSpan w:val="2"/>
            <w:tcBorders>
              <w:top w:val="single" w:sz="4" w:space="0" w:color="auto"/>
              <w:left w:val="single" w:sz="4" w:space="0" w:color="auto"/>
              <w:bottom w:val="single" w:sz="4" w:space="0" w:color="auto"/>
              <w:right w:val="single" w:sz="4" w:space="0" w:color="auto"/>
            </w:tcBorders>
            <w:vAlign w:val="center"/>
            <w:hideMark/>
          </w:tcPr>
          <w:p w14:paraId="3FB573B1" w14:textId="5143561F" w:rsidR="00F0139A" w:rsidRDefault="00F0139A" w:rsidP="00A54623">
            <w:pPr>
              <w:rPr>
                <w:rFonts w:ascii="Times New Roman" w:hAnsi="Times New Roman"/>
                <w:b/>
                <w:bCs/>
                <w:sz w:val="34"/>
                <w:szCs w:val="34"/>
              </w:rPr>
            </w:pPr>
            <w:r>
              <w:rPr>
                <w:rFonts w:ascii="Arial" w:hAnsi="Arial" w:cs="Arial"/>
                <w:sz w:val="20"/>
                <w:szCs w:val="20"/>
              </w:rPr>
              <w:t>EDITAL:</w:t>
            </w:r>
            <w:r>
              <w:rPr>
                <w:b/>
              </w:rPr>
              <w:t xml:space="preserve"> </w:t>
            </w:r>
            <w:r w:rsidRPr="00762165">
              <w:rPr>
                <w:rFonts w:ascii="Times New Roman" w:hAnsi="Times New Roman"/>
                <w:b/>
                <w:bCs/>
                <w:sz w:val="34"/>
                <w:szCs w:val="34"/>
              </w:rPr>
              <w:t>PREGÃO ELETRÔNICO URBEL/ SMOBI 005/2021 Proc. n.º 01-023.080/21-14</w:t>
            </w:r>
            <w:r w:rsidR="00DF6ED1">
              <w:rPr>
                <w:rFonts w:ascii="Times New Roman" w:hAnsi="Times New Roman"/>
                <w:b/>
                <w:bCs/>
                <w:sz w:val="34"/>
                <w:szCs w:val="34"/>
              </w:rPr>
              <w:t xml:space="preserve"> - </w:t>
            </w:r>
            <w:r w:rsidR="00DF6ED1" w:rsidRPr="00DF6ED1">
              <w:rPr>
                <w:rFonts w:ascii="Times New Roman" w:hAnsi="Times New Roman"/>
                <w:b/>
                <w:bCs/>
                <w:color w:val="FF0000"/>
                <w:sz w:val="34"/>
                <w:szCs w:val="34"/>
              </w:rPr>
              <w:t>SINE DIE</w:t>
            </w:r>
          </w:p>
        </w:tc>
      </w:tr>
      <w:tr w:rsidR="00F0139A" w14:paraId="2729A1B0" w14:textId="77777777" w:rsidTr="00A54623">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163E2170" w14:textId="77777777" w:rsidR="00F0139A" w:rsidRDefault="00F0139A" w:rsidP="00A54623">
            <w:pPr>
              <w:rPr>
                <w:rFonts w:cs="Arial"/>
                <w:sz w:val="18"/>
                <w:szCs w:val="18"/>
              </w:rPr>
            </w:pPr>
            <w:r>
              <w:rPr>
                <w:rFonts w:cs="Arial"/>
                <w:sz w:val="18"/>
                <w:szCs w:val="18"/>
              </w:rPr>
              <w:t>Endereço:</w:t>
            </w:r>
            <w:r>
              <w:rPr>
                <w:rFonts w:ascii="Calibri" w:hAnsi="Calibri"/>
              </w:rPr>
              <w:t xml:space="preserve"> </w:t>
            </w:r>
            <w:r>
              <w:rPr>
                <w:rFonts w:cs="Arial"/>
                <w:sz w:val="18"/>
                <w:szCs w:val="18"/>
              </w:rPr>
              <w:t>Av. do Contorno, 6.664, 1º Andar, Savassi</w:t>
            </w:r>
          </w:p>
          <w:p w14:paraId="689584ED" w14:textId="77777777" w:rsidR="00F0139A" w:rsidRDefault="00F0139A" w:rsidP="00A54623">
            <w:pPr>
              <w:rPr>
                <w:rFonts w:cs="Arial"/>
                <w:sz w:val="18"/>
                <w:szCs w:val="18"/>
              </w:rPr>
            </w:pPr>
            <w:r>
              <w:rPr>
                <w:rFonts w:cs="Arial"/>
                <w:sz w:val="18"/>
                <w:szCs w:val="18"/>
              </w:rPr>
              <w:t xml:space="preserve">De segunda a sexta-feira, no horário de 09h00 às 12h00 e de 14h00 às 16h00 </w:t>
            </w:r>
          </w:p>
          <w:p w14:paraId="4B195DA0" w14:textId="77777777" w:rsidR="00F0139A" w:rsidRDefault="00F0139A" w:rsidP="00A54623">
            <w:pPr>
              <w:rPr>
                <w:sz w:val="18"/>
                <w:szCs w:val="18"/>
              </w:rPr>
            </w:pPr>
            <w:r>
              <w:rPr>
                <w:rFonts w:cs="Arial"/>
                <w:sz w:val="18"/>
                <w:szCs w:val="18"/>
              </w:rPr>
              <w:t xml:space="preserve">Informações: </w:t>
            </w:r>
            <w:hyperlink r:id="rId14" w:history="1">
              <w:r>
                <w:rPr>
                  <w:rStyle w:val="Hyperlink"/>
                  <w:rFonts w:cs="Arial"/>
                  <w:sz w:val="18"/>
                  <w:szCs w:val="18"/>
                </w:rPr>
                <w:t>www.</w:t>
              </w:r>
              <w:r>
                <w:rPr>
                  <w:rStyle w:val="Hyperlink"/>
                  <w:rFonts w:ascii="Calibri" w:hAnsi="Calibri"/>
                </w:rPr>
                <w:t>prefeitura.pbh.gov.br/licitacoes</w:t>
              </w:r>
            </w:hyperlink>
            <w:r>
              <w:rPr>
                <w:rFonts w:ascii="Calibri" w:hAnsi="Calibri"/>
              </w:rPr>
              <w:t xml:space="preserve"> - </w:t>
            </w:r>
            <w:hyperlink r:id="rId15" w:history="1">
              <w:r>
                <w:rPr>
                  <w:rStyle w:val="Hyperlink"/>
                  <w:rFonts w:cs="Arial"/>
                  <w:sz w:val="18"/>
                  <w:szCs w:val="18"/>
                </w:rPr>
                <w:t>urbel.dmr@pbh.gov.br</w:t>
              </w:r>
            </w:hyperlink>
          </w:p>
        </w:tc>
      </w:tr>
      <w:tr w:rsidR="00F0139A" w14:paraId="5FAA0312" w14:textId="77777777" w:rsidTr="00A54623">
        <w:trPr>
          <w:cantSplit/>
          <w:trHeight w:val="1328"/>
        </w:trPr>
        <w:tc>
          <w:tcPr>
            <w:tcW w:w="5028" w:type="dxa"/>
            <w:gridSpan w:val="3"/>
            <w:tcBorders>
              <w:top w:val="single" w:sz="4" w:space="0" w:color="auto"/>
              <w:left w:val="single" w:sz="4" w:space="0" w:color="auto"/>
              <w:bottom w:val="single" w:sz="4" w:space="0" w:color="auto"/>
              <w:right w:val="single" w:sz="4" w:space="0" w:color="auto"/>
            </w:tcBorders>
            <w:hideMark/>
          </w:tcPr>
          <w:p w14:paraId="7AC0E9A8" w14:textId="77777777" w:rsidR="00F0139A" w:rsidRDefault="00F0139A" w:rsidP="00A54623">
            <w:pPr>
              <w:tabs>
                <w:tab w:val="left" w:pos="3390"/>
              </w:tabs>
              <w:autoSpaceDE w:val="0"/>
              <w:autoSpaceDN w:val="0"/>
              <w:adjustRightInd w:val="0"/>
              <w:jc w:val="both"/>
              <w:rPr>
                <w:rFonts w:cs="Arial"/>
                <w:sz w:val="18"/>
                <w:szCs w:val="18"/>
              </w:rPr>
            </w:pPr>
            <w:r w:rsidRPr="00393813">
              <w:rPr>
                <w:rFonts w:cs="Arial"/>
                <w:sz w:val="18"/>
                <w:szCs w:val="18"/>
              </w:rPr>
              <w:t>OBJETO:</w:t>
            </w:r>
            <w:r>
              <w:rPr>
                <w:rFonts w:cs="Arial"/>
                <w:sz w:val="18"/>
                <w:szCs w:val="18"/>
              </w:rPr>
              <w:t xml:space="preserve"> </w:t>
            </w:r>
            <w:r w:rsidRPr="00393813">
              <w:rPr>
                <w:rFonts w:cs="Arial"/>
                <w:sz w:val="18"/>
                <w:szCs w:val="18"/>
              </w:rPr>
              <w:t>PROCESSO N.º 01-023.080/21-14 - SERVIÇOS DE REPARO E INSTALAÇÃO DO CERCAMENTO DO PARQUE ECOLÓGICO SANTO ANTÔNIO NA VILA ESTRELA, AGLOMERADO SANTA LÚCIA.</w:t>
            </w:r>
          </w:p>
          <w:p w14:paraId="55D0D9A7" w14:textId="62040EA0" w:rsidR="00DF6ED1" w:rsidRPr="00DF6ED1" w:rsidRDefault="00DF6ED1" w:rsidP="00DF6ED1">
            <w:pPr>
              <w:tabs>
                <w:tab w:val="left" w:pos="3390"/>
              </w:tabs>
              <w:autoSpaceDE w:val="0"/>
              <w:autoSpaceDN w:val="0"/>
              <w:adjustRightInd w:val="0"/>
              <w:jc w:val="both"/>
              <w:rPr>
                <w:rFonts w:asciiTheme="majorHAnsi" w:hAnsiTheme="majorHAnsi"/>
                <w:b/>
              </w:rPr>
            </w:pPr>
            <w:r w:rsidRPr="00DF6ED1">
              <w:rPr>
                <w:rFonts w:cs="Arial"/>
                <w:b/>
                <w:sz w:val="18"/>
                <w:szCs w:val="18"/>
              </w:rPr>
              <w:t>Senhores licitantes, informo a suspensão da Licitação URBEL/SMOBI nº. 005/2021, sine die, em virtude da necessidade de análise de questionamentos apresentados. Nova data para a realização do certame será oportunamente publicada</w:t>
            </w:r>
            <w:r w:rsidRPr="00DF6ED1">
              <w:rPr>
                <w:b/>
              </w:rPr>
              <w:t>.</w:t>
            </w:r>
          </w:p>
          <w:p w14:paraId="032C9942" w14:textId="77777777" w:rsidR="00DF6ED1" w:rsidRDefault="00DF6ED1" w:rsidP="00A54623">
            <w:pPr>
              <w:tabs>
                <w:tab w:val="left" w:pos="3390"/>
              </w:tabs>
              <w:autoSpaceDE w:val="0"/>
              <w:autoSpaceDN w:val="0"/>
              <w:adjustRightInd w:val="0"/>
              <w:jc w:val="both"/>
              <w:rPr>
                <w:rFonts w:cs="Arial"/>
                <w:sz w:val="18"/>
                <w:szCs w:val="18"/>
              </w:rPr>
            </w:pPr>
          </w:p>
        </w:tc>
        <w:tc>
          <w:tcPr>
            <w:tcW w:w="5665" w:type="dxa"/>
            <w:gridSpan w:val="3"/>
            <w:tcBorders>
              <w:top w:val="single" w:sz="4" w:space="0" w:color="auto"/>
              <w:left w:val="single" w:sz="4" w:space="0" w:color="auto"/>
              <w:bottom w:val="single" w:sz="4" w:space="0" w:color="auto"/>
              <w:right w:val="single" w:sz="4" w:space="0" w:color="auto"/>
            </w:tcBorders>
            <w:vAlign w:val="center"/>
            <w:hideMark/>
          </w:tcPr>
          <w:p w14:paraId="610034EB" w14:textId="77777777" w:rsidR="00F0139A" w:rsidRDefault="00F0139A" w:rsidP="00A54623">
            <w:pPr>
              <w:rPr>
                <w:bCs/>
                <w:sz w:val="18"/>
                <w:szCs w:val="17"/>
              </w:rPr>
            </w:pPr>
            <w:r>
              <w:rPr>
                <w:bCs/>
                <w:sz w:val="18"/>
                <w:szCs w:val="17"/>
              </w:rPr>
              <w:t xml:space="preserve">DATAS: </w:t>
            </w:r>
          </w:p>
          <w:p w14:paraId="5FFB0133" w14:textId="77777777" w:rsidR="00F0139A" w:rsidRDefault="00F0139A" w:rsidP="00A54623">
            <w:pPr>
              <w:numPr>
                <w:ilvl w:val="0"/>
                <w:numId w:val="1"/>
              </w:numPr>
              <w:tabs>
                <w:tab w:val="num" w:pos="644"/>
              </w:tabs>
              <w:rPr>
                <w:sz w:val="18"/>
                <w:szCs w:val="17"/>
              </w:rPr>
            </w:pPr>
            <w:r w:rsidRPr="00762165">
              <w:rPr>
                <w:sz w:val="18"/>
                <w:szCs w:val="17"/>
              </w:rPr>
              <w:t xml:space="preserve">CREDENCIAMENTO: até às 08H do dia 04 de junho de 2021. </w:t>
            </w:r>
          </w:p>
          <w:p w14:paraId="3B69EC9A" w14:textId="77777777" w:rsidR="00F0139A" w:rsidRDefault="00F0139A" w:rsidP="00A54623">
            <w:pPr>
              <w:numPr>
                <w:ilvl w:val="0"/>
                <w:numId w:val="1"/>
              </w:numPr>
              <w:tabs>
                <w:tab w:val="num" w:pos="644"/>
              </w:tabs>
              <w:rPr>
                <w:sz w:val="18"/>
                <w:szCs w:val="17"/>
              </w:rPr>
            </w:pPr>
            <w:r w:rsidRPr="00762165">
              <w:rPr>
                <w:sz w:val="18"/>
                <w:szCs w:val="17"/>
              </w:rPr>
              <w:t xml:space="preserve">RECEBIMENTO DAS PROPOSTAS COMERCIAIS: até às 08h30min do dia 04 de junho de 2021. </w:t>
            </w:r>
          </w:p>
          <w:p w14:paraId="69A69913" w14:textId="77777777" w:rsidR="00F0139A" w:rsidRDefault="00F0139A" w:rsidP="00A54623">
            <w:pPr>
              <w:numPr>
                <w:ilvl w:val="0"/>
                <w:numId w:val="1"/>
              </w:numPr>
              <w:tabs>
                <w:tab w:val="num" w:pos="644"/>
              </w:tabs>
              <w:rPr>
                <w:sz w:val="18"/>
                <w:szCs w:val="17"/>
              </w:rPr>
            </w:pPr>
            <w:r w:rsidRPr="00762165">
              <w:rPr>
                <w:sz w:val="18"/>
                <w:szCs w:val="17"/>
              </w:rPr>
              <w:t>SESSÃO PÚBLICA DE LANCES: aberta às 10h30min do dia 04 de junho de 2021.</w:t>
            </w:r>
          </w:p>
          <w:p w14:paraId="374B5288" w14:textId="77777777" w:rsidR="00F0139A" w:rsidRDefault="00F0139A" w:rsidP="00A54623">
            <w:pPr>
              <w:numPr>
                <w:ilvl w:val="0"/>
                <w:numId w:val="1"/>
              </w:numPr>
              <w:tabs>
                <w:tab w:val="num" w:pos="644"/>
              </w:tabs>
              <w:rPr>
                <w:sz w:val="18"/>
                <w:szCs w:val="17"/>
              </w:rPr>
            </w:pPr>
            <w:r>
              <w:rPr>
                <w:sz w:val="18"/>
                <w:szCs w:val="17"/>
              </w:rPr>
              <w:t>Prazo de execução: conforme edital.</w:t>
            </w:r>
          </w:p>
        </w:tc>
      </w:tr>
      <w:tr w:rsidR="00F0139A" w14:paraId="1F392F83" w14:textId="77777777" w:rsidTr="00A54623">
        <w:trPr>
          <w:cantSplit/>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1844B750" w14:textId="77777777" w:rsidR="00F0139A" w:rsidRDefault="00F0139A" w:rsidP="00A54623">
            <w:pPr>
              <w:tabs>
                <w:tab w:val="left" w:pos="4393"/>
                <w:tab w:val="center" w:pos="5386"/>
              </w:tabs>
              <w:jc w:val="center"/>
              <w:outlineLvl w:val="1"/>
              <w:rPr>
                <w:rFonts w:cs="Arial"/>
                <w:sz w:val="18"/>
                <w:szCs w:val="18"/>
              </w:rPr>
            </w:pPr>
            <w:r>
              <w:rPr>
                <w:rFonts w:cs="Arial"/>
                <w:sz w:val="18"/>
                <w:szCs w:val="18"/>
              </w:rPr>
              <w:t>VALORES</w:t>
            </w:r>
          </w:p>
        </w:tc>
      </w:tr>
      <w:tr w:rsidR="00F0139A" w14:paraId="3CC74996" w14:textId="77777777" w:rsidTr="00A54623">
        <w:trPr>
          <w:cantSplit/>
          <w:trHeight w:val="204"/>
        </w:trPr>
        <w:tc>
          <w:tcPr>
            <w:tcW w:w="2142" w:type="dxa"/>
            <w:tcBorders>
              <w:top w:val="single" w:sz="4" w:space="0" w:color="auto"/>
              <w:left w:val="single" w:sz="4" w:space="0" w:color="auto"/>
              <w:bottom w:val="single" w:sz="4" w:space="0" w:color="auto"/>
              <w:right w:val="single" w:sz="4" w:space="0" w:color="auto"/>
            </w:tcBorders>
            <w:vAlign w:val="center"/>
            <w:hideMark/>
          </w:tcPr>
          <w:p w14:paraId="6FE077F3" w14:textId="77777777" w:rsidR="00F0139A" w:rsidRDefault="00F0139A" w:rsidP="00A54623">
            <w:pPr>
              <w:keepNext/>
              <w:jc w:val="center"/>
              <w:outlineLvl w:val="2"/>
              <w:rPr>
                <w:rFonts w:cs="Arial"/>
                <w:sz w:val="18"/>
                <w:szCs w:val="18"/>
              </w:rPr>
            </w:pPr>
            <w:r>
              <w:rPr>
                <w:rFonts w:cs="Arial"/>
                <w:sz w:val="18"/>
                <w:szCs w:val="18"/>
              </w:rPr>
              <w:t>Valor Estimado da Obra</w:t>
            </w:r>
          </w:p>
        </w:tc>
        <w:tc>
          <w:tcPr>
            <w:tcW w:w="2616" w:type="dxa"/>
            <w:tcBorders>
              <w:top w:val="single" w:sz="4" w:space="0" w:color="auto"/>
              <w:left w:val="single" w:sz="4" w:space="0" w:color="auto"/>
              <w:bottom w:val="single" w:sz="4" w:space="0" w:color="auto"/>
              <w:right w:val="single" w:sz="4" w:space="0" w:color="auto"/>
            </w:tcBorders>
            <w:vAlign w:val="center"/>
            <w:hideMark/>
          </w:tcPr>
          <w:p w14:paraId="11668A6F" w14:textId="77777777" w:rsidR="00F0139A" w:rsidRDefault="00F0139A" w:rsidP="00A54623">
            <w:pPr>
              <w:jc w:val="center"/>
              <w:outlineLvl w:val="1"/>
              <w:rPr>
                <w:rFonts w:cs="Arial"/>
                <w:bCs/>
                <w:sz w:val="18"/>
                <w:szCs w:val="18"/>
              </w:rPr>
            </w:pPr>
            <w:r>
              <w:rPr>
                <w:rFonts w:cs="Arial"/>
                <w:bCs/>
                <w:sz w:val="18"/>
                <w:szCs w:val="18"/>
              </w:rPr>
              <w:t>Capital Social Igual ou Superior</w:t>
            </w:r>
          </w:p>
        </w:tc>
        <w:tc>
          <w:tcPr>
            <w:tcW w:w="1913" w:type="dxa"/>
            <w:gridSpan w:val="3"/>
            <w:tcBorders>
              <w:top w:val="single" w:sz="4" w:space="0" w:color="auto"/>
              <w:left w:val="single" w:sz="4" w:space="0" w:color="auto"/>
              <w:bottom w:val="single" w:sz="4" w:space="0" w:color="auto"/>
              <w:right w:val="single" w:sz="4" w:space="0" w:color="auto"/>
            </w:tcBorders>
            <w:vAlign w:val="center"/>
            <w:hideMark/>
          </w:tcPr>
          <w:p w14:paraId="25D98032" w14:textId="77777777" w:rsidR="00F0139A" w:rsidRDefault="00F0139A" w:rsidP="00A5462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4022" w:type="dxa"/>
            <w:tcBorders>
              <w:top w:val="single" w:sz="4" w:space="0" w:color="auto"/>
              <w:left w:val="single" w:sz="4" w:space="0" w:color="auto"/>
              <w:bottom w:val="single" w:sz="4" w:space="0" w:color="auto"/>
              <w:right w:val="single" w:sz="4" w:space="0" w:color="auto"/>
            </w:tcBorders>
            <w:vAlign w:val="center"/>
            <w:hideMark/>
          </w:tcPr>
          <w:p w14:paraId="2417B6A9" w14:textId="77777777" w:rsidR="00F0139A" w:rsidRDefault="00F0139A" w:rsidP="00A54623">
            <w:pPr>
              <w:jc w:val="center"/>
              <w:outlineLvl w:val="1"/>
              <w:rPr>
                <w:rFonts w:cs="Arial"/>
                <w:sz w:val="18"/>
                <w:szCs w:val="18"/>
              </w:rPr>
            </w:pPr>
            <w:r>
              <w:rPr>
                <w:rFonts w:cs="Arial"/>
                <w:bCs/>
                <w:sz w:val="18"/>
                <w:szCs w:val="18"/>
              </w:rPr>
              <w:t>Valor do Edital</w:t>
            </w:r>
          </w:p>
        </w:tc>
      </w:tr>
      <w:tr w:rsidR="00F0139A" w14:paraId="5ACD9DB5" w14:textId="77777777" w:rsidTr="00A54623">
        <w:trPr>
          <w:cantSplit/>
          <w:trHeight w:val="378"/>
        </w:trPr>
        <w:tc>
          <w:tcPr>
            <w:tcW w:w="2142" w:type="dxa"/>
            <w:tcBorders>
              <w:top w:val="single" w:sz="4" w:space="0" w:color="auto"/>
              <w:left w:val="single" w:sz="4" w:space="0" w:color="auto"/>
              <w:bottom w:val="single" w:sz="4" w:space="0" w:color="auto"/>
              <w:right w:val="single" w:sz="4" w:space="0" w:color="auto"/>
            </w:tcBorders>
            <w:vAlign w:val="center"/>
          </w:tcPr>
          <w:p w14:paraId="445ED150" w14:textId="77777777" w:rsidR="00F0139A" w:rsidRDefault="00F0139A" w:rsidP="00A54623">
            <w:pPr>
              <w:autoSpaceDE w:val="0"/>
              <w:autoSpaceDN w:val="0"/>
              <w:adjustRightInd w:val="0"/>
              <w:jc w:val="center"/>
              <w:rPr>
                <w:rFonts w:cs="Arial"/>
                <w:bCs/>
                <w:color w:val="000000"/>
                <w:sz w:val="18"/>
                <w:szCs w:val="18"/>
              </w:rPr>
            </w:pPr>
          </w:p>
          <w:p w14:paraId="0490D164" w14:textId="77777777" w:rsidR="00F0139A" w:rsidRDefault="00F0139A" w:rsidP="00A54623">
            <w:pPr>
              <w:autoSpaceDE w:val="0"/>
              <w:autoSpaceDN w:val="0"/>
              <w:adjustRightInd w:val="0"/>
              <w:jc w:val="center"/>
              <w:rPr>
                <w:rFonts w:cs="Arial"/>
                <w:bCs/>
                <w:color w:val="000000"/>
                <w:sz w:val="18"/>
                <w:szCs w:val="18"/>
              </w:rPr>
            </w:pPr>
            <w:r w:rsidRPr="00111D99">
              <w:rPr>
                <w:rFonts w:cs="Arial"/>
                <w:bCs/>
                <w:color w:val="000000"/>
                <w:sz w:val="18"/>
                <w:szCs w:val="18"/>
              </w:rPr>
              <w:t>R$ 435.782,12</w:t>
            </w:r>
          </w:p>
        </w:tc>
        <w:tc>
          <w:tcPr>
            <w:tcW w:w="2616" w:type="dxa"/>
            <w:tcBorders>
              <w:top w:val="single" w:sz="4" w:space="0" w:color="auto"/>
              <w:left w:val="single" w:sz="4" w:space="0" w:color="auto"/>
              <w:bottom w:val="single" w:sz="4" w:space="0" w:color="auto"/>
              <w:right w:val="single" w:sz="4" w:space="0" w:color="auto"/>
            </w:tcBorders>
            <w:vAlign w:val="center"/>
            <w:hideMark/>
          </w:tcPr>
          <w:p w14:paraId="42BDAF50" w14:textId="77777777" w:rsidR="00F0139A" w:rsidRDefault="00F0139A" w:rsidP="00A54623">
            <w:pPr>
              <w:autoSpaceDE w:val="0"/>
              <w:autoSpaceDN w:val="0"/>
              <w:adjustRightInd w:val="0"/>
              <w:jc w:val="center"/>
              <w:rPr>
                <w:rFonts w:cs="Arial"/>
                <w:bCs/>
                <w:color w:val="000000"/>
                <w:sz w:val="18"/>
                <w:szCs w:val="18"/>
              </w:rPr>
            </w:pPr>
            <w:r>
              <w:rPr>
                <w:rFonts w:cs="Arial"/>
                <w:bCs/>
                <w:color w:val="000000"/>
                <w:sz w:val="18"/>
                <w:szCs w:val="18"/>
              </w:rPr>
              <w:t>R$ -</w:t>
            </w:r>
          </w:p>
        </w:tc>
        <w:tc>
          <w:tcPr>
            <w:tcW w:w="1913" w:type="dxa"/>
            <w:gridSpan w:val="3"/>
            <w:tcBorders>
              <w:top w:val="single" w:sz="4" w:space="0" w:color="auto"/>
              <w:left w:val="single" w:sz="4" w:space="0" w:color="auto"/>
              <w:bottom w:val="single" w:sz="4" w:space="0" w:color="auto"/>
              <w:right w:val="single" w:sz="4" w:space="0" w:color="auto"/>
            </w:tcBorders>
            <w:vAlign w:val="center"/>
            <w:hideMark/>
          </w:tcPr>
          <w:p w14:paraId="01FB5C92" w14:textId="77777777" w:rsidR="00F0139A" w:rsidRDefault="00F0139A" w:rsidP="00A54623">
            <w:pPr>
              <w:autoSpaceDE w:val="0"/>
              <w:autoSpaceDN w:val="0"/>
              <w:adjustRightInd w:val="0"/>
              <w:jc w:val="center"/>
              <w:rPr>
                <w:rFonts w:cs="Arial"/>
                <w:bCs/>
                <w:color w:val="000000"/>
                <w:sz w:val="18"/>
                <w:szCs w:val="18"/>
              </w:rPr>
            </w:pPr>
            <w:r>
              <w:rPr>
                <w:rFonts w:cs="Arial"/>
                <w:bCs/>
                <w:color w:val="000000"/>
                <w:sz w:val="18"/>
                <w:szCs w:val="18"/>
              </w:rPr>
              <w:t>R$ -</w:t>
            </w:r>
          </w:p>
        </w:tc>
        <w:tc>
          <w:tcPr>
            <w:tcW w:w="4022" w:type="dxa"/>
            <w:tcBorders>
              <w:top w:val="single" w:sz="4" w:space="0" w:color="auto"/>
              <w:left w:val="single" w:sz="4" w:space="0" w:color="auto"/>
              <w:bottom w:val="single" w:sz="4" w:space="0" w:color="auto"/>
              <w:right w:val="single" w:sz="4" w:space="0" w:color="auto"/>
            </w:tcBorders>
            <w:vAlign w:val="center"/>
            <w:hideMark/>
          </w:tcPr>
          <w:p w14:paraId="231AEB9D" w14:textId="77777777" w:rsidR="00F0139A" w:rsidRDefault="00F0139A" w:rsidP="00A54623">
            <w:pPr>
              <w:keepNext/>
              <w:jc w:val="center"/>
              <w:outlineLvl w:val="0"/>
              <w:rPr>
                <w:rFonts w:cs="Arial"/>
                <w:bCs/>
                <w:color w:val="000000"/>
                <w:sz w:val="18"/>
                <w:szCs w:val="18"/>
              </w:rPr>
            </w:pPr>
            <w:r>
              <w:rPr>
                <w:rFonts w:cs="Arial"/>
                <w:bCs/>
                <w:color w:val="000000"/>
                <w:sz w:val="18"/>
                <w:szCs w:val="18"/>
              </w:rPr>
              <w:t>R$ -</w:t>
            </w:r>
          </w:p>
        </w:tc>
      </w:tr>
      <w:tr w:rsidR="00F0139A" w14:paraId="5E3B1AF2" w14:textId="77777777" w:rsidTr="00A54623">
        <w:trPr>
          <w:cantSplit/>
          <w:trHeight w:val="711"/>
        </w:trPr>
        <w:tc>
          <w:tcPr>
            <w:tcW w:w="10693" w:type="dxa"/>
            <w:gridSpan w:val="6"/>
            <w:tcBorders>
              <w:top w:val="single" w:sz="4" w:space="0" w:color="auto"/>
              <w:left w:val="single" w:sz="4" w:space="0" w:color="auto"/>
              <w:bottom w:val="single" w:sz="4" w:space="0" w:color="auto"/>
              <w:right w:val="single" w:sz="4" w:space="0" w:color="auto"/>
            </w:tcBorders>
            <w:hideMark/>
          </w:tcPr>
          <w:p w14:paraId="1D281806" w14:textId="77777777" w:rsidR="00F0139A" w:rsidRDefault="00F0139A" w:rsidP="00A5462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62E6DE8" w14:textId="77777777" w:rsidR="00F0139A" w:rsidRDefault="00F0139A" w:rsidP="00A54623">
            <w:pPr>
              <w:autoSpaceDE w:val="0"/>
              <w:autoSpaceDN w:val="0"/>
              <w:adjustRightInd w:val="0"/>
              <w:jc w:val="both"/>
              <w:rPr>
                <w:rFonts w:cs="Arial"/>
                <w:color w:val="000000"/>
                <w:sz w:val="18"/>
                <w:szCs w:val="18"/>
              </w:rPr>
            </w:pPr>
            <w:r w:rsidRPr="00111D99">
              <w:rPr>
                <w:rFonts w:cs="Arial"/>
                <w:color w:val="000000"/>
                <w:sz w:val="18"/>
                <w:szCs w:val="18"/>
              </w:rPr>
              <w:t>Atestados de Capacidade Técnico-profissional, emitidos por pessoa jurídica de direito público ou privado, devidamente registrados na entidade profissional competente, de que o profissional comprovadamente integrante do quadro permanente da LICITANTE, e devidamente registrado na entidade profissional competente, executou, na qualidade de responsável técnico, serviços de obras complementares.</w:t>
            </w:r>
          </w:p>
        </w:tc>
      </w:tr>
      <w:tr w:rsidR="00F0139A" w:rsidRPr="003E02EA" w14:paraId="7ADCBAF6" w14:textId="77777777" w:rsidTr="00A54623">
        <w:trPr>
          <w:cantSplit/>
          <w:trHeight w:val="679"/>
        </w:trPr>
        <w:tc>
          <w:tcPr>
            <w:tcW w:w="10693" w:type="dxa"/>
            <w:gridSpan w:val="6"/>
            <w:tcBorders>
              <w:top w:val="single" w:sz="4" w:space="0" w:color="auto"/>
              <w:left w:val="single" w:sz="4" w:space="0" w:color="auto"/>
              <w:bottom w:val="single" w:sz="4" w:space="0" w:color="auto"/>
              <w:right w:val="single" w:sz="4" w:space="0" w:color="auto"/>
            </w:tcBorders>
            <w:hideMark/>
          </w:tcPr>
          <w:p w14:paraId="1C85A290" w14:textId="77777777" w:rsidR="00F0139A" w:rsidRDefault="00F0139A" w:rsidP="00A5462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4DBA3053" w14:textId="77777777" w:rsidR="00F0139A" w:rsidRPr="00111D99" w:rsidRDefault="00F0139A" w:rsidP="00A54623">
            <w:pPr>
              <w:autoSpaceDE w:val="0"/>
              <w:autoSpaceDN w:val="0"/>
              <w:adjustRightInd w:val="0"/>
              <w:jc w:val="both"/>
              <w:rPr>
                <w:rFonts w:cs="Arial"/>
                <w:color w:val="000000"/>
                <w:sz w:val="18"/>
                <w:szCs w:val="18"/>
              </w:rPr>
            </w:pPr>
            <w:r w:rsidRPr="00111D99">
              <w:rPr>
                <w:rFonts w:cs="Arial"/>
                <w:color w:val="000000"/>
                <w:sz w:val="18"/>
                <w:szCs w:val="18"/>
              </w:rPr>
              <w:t>Atestado</w:t>
            </w:r>
            <w:r>
              <w:rPr>
                <w:rFonts w:cs="Arial"/>
                <w:color w:val="000000"/>
                <w:sz w:val="18"/>
                <w:szCs w:val="18"/>
              </w:rPr>
              <w:t xml:space="preserve"> </w:t>
            </w:r>
            <w:r w:rsidRPr="00111D99">
              <w:rPr>
                <w:rFonts w:cs="Arial"/>
                <w:color w:val="000000"/>
                <w:sz w:val="18"/>
                <w:szCs w:val="18"/>
              </w:rPr>
              <w:t>(s) de Capacidade Técnico-operacional fornecido</w:t>
            </w:r>
            <w:r>
              <w:rPr>
                <w:rFonts w:cs="Arial"/>
                <w:color w:val="000000"/>
                <w:sz w:val="18"/>
                <w:szCs w:val="18"/>
              </w:rPr>
              <w:t xml:space="preserve"> </w:t>
            </w:r>
            <w:r w:rsidRPr="00111D99">
              <w:rPr>
                <w:rFonts w:cs="Arial"/>
                <w:color w:val="000000"/>
                <w:sz w:val="18"/>
                <w:szCs w:val="18"/>
              </w:rPr>
              <w:t>(s) por pessoa</w:t>
            </w:r>
            <w:r>
              <w:rPr>
                <w:rFonts w:cs="Arial"/>
                <w:color w:val="000000"/>
                <w:sz w:val="18"/>
                <w:szCs w:val="18"/>
              </w:rPr>
              <w:t xml:space="preserve"> </w:t>
            </w:r>
            <w:r w:rsidRPr="00111D99">
              <w:rPr>
                <w:rFonts w:cs="Arial"/>
                <w:color w:val="000000"/>
                <w:sz w:val="18"/>
                <w:szCs w:val="18"/>
              </w:rPr>
              <w:t xml:space="preserve">(as) </w:t>
            </w:r>
            <w:proofErr w:type="gramStart"/>
            <w:r w:rsidRPr="00111D99">
              <w:rPr>
                <w:rFonts w:cs="Arial"/>
                <w:color w:val="000000"/>
                <w:sz w:val="18"/>
                <w:szCs w:val="18"/>
              </w:rPr>
              <w:t>jurídica(</w:t>
            </w:r>
            <w:proofErr w:type="gramEnd"/>
            <w:r w:rsidRPr="00111D99">
              <w:rPr>
                <w:rFonts w:cs="Arial"/>
                <w:color w:val="000000"/>
                <w:sz w:val="18"/>
                <w:szCs w:val="18"/>
              </w:rPr>
              <w:t>s) de direito público ou privado, comprovando a execução direta pela LICITANTE de serviços de obras complementares.</w:t>
            </w:r>
          </w:p>
        </w:tc>
      </w:tr>
      <w:tr w:rsidR="00F0139A" w14:paraId="0AE4F350" w14:textId="77777777" w:rsidTr="00A54623">
        <w:trPr>
          <w:cantSplit/>
          <w:trHeight w:val="232"/>
        </w:trPr>
        <w:tc>
          <w:tcPr>
            <w:tcW w:w="10693" w:type="dxa"/>
            <w:gridSpan w:val="6"/>
            <w:tcBorders>
              <w:top w:val="single" w:sz="4" w:space="0" w:color="auto"/>
              <w:left w:val="single" w:sz="4" w:space="0" w:color="auto"/>
              <w:bottom w:val="single" w:sz="4" w:space="0" w:color="auto"/>
              <w:right w:val="single" w:sz="4" w:space="0" w:color="auto"/>
            </w:tcBorders>
            <w:hideMark/>
          </w:tcPr>
          <w:p w14:paraId="00FD7545" w14:textId="77777777" w:rsidR="00F0139A" w:rsidRDefault="00F0139A" w:rsidP="00A54623">
            <w:pPr>
              <w:autoSpaceDE w:val="0"/>
              <w:autoSpaceDN w:val="0"/>
              <w:adjustRightInd w:val="0"/>
              <w:jc w:val="both"/>
              <w:rPr>
                <w:rFonts w:cs="Arial"/>
                <w:color w:val="000000"/>
                <w:sz w:val="18"/>
                <w:szCs w:val="18"/>
              </w:rPr>
            </w:pPr>
            <w:r>
              <w:rPr>
                <w:rFonts w:cs="Arial"/>
                <w:color w:val="000000"/>
                <w:sz w:val="18"/>
                <w:szCs w:val="18"/>
              </w:rPr>
              <w:t>ÍNDICES:</w:t>
            </w:r>
          </w:p>
          <w:p w14:paraId="16887BF6" w14:textId="77777777" w:rsidR="00F0139A" w:rsidRPr="00D0410A" w:rsidRDefault="00F0139A" w:rsidP="00A54623">
            <w:pPr>
              <w:autoSpaceDE w:val="0"/>
              <w:autoSpaceDN w:val="0"/>
              <w:adjustRightInd w:val="0"/>
              <w:jc w:val="both"/>
              <w:rPr>
                <w:rFonts w:cs="Arial"/>
                <w:color w:val="000000"/>
                <w:sz w:val="18"/>
                <w:szCs w:val="18"/>
              </w:rPr>
            </w:pPr>
            <w:r w:rsidRPr="00D0410A">
              <w:rPr>
                <w:rFonts w:cs="Arial"/>
                <w:color w:val="000000"/>
                <w:sz w:val="18"/>
                <w:szCs w:val="18"/>
              </w:rPr>
              <w:t>Índice de Liquidez Corrente (ILC), igual ou superior a documento arquivado na Junta Comercial ou no Cartório competente demonstrativo de 1,50 (um inteiro e cinquenta centésimos), a ser obtido pela fórmula:</w:t>
            </w:r>
          </w:p>
          <w:p w14:paraId="0D084013" w14:textId="77777777" w:rsidR="00F0139A" w:rsidRDefault="00F0139A" w:rsidP="00A54623">
            <w:pPr>
              <w:autoSpaceDE w:val="0"/>
              <w:autoSpaceDN w:val="0"/>
              <w:adjustRightInd w:val="0"/>
              <w:jc w:val="both"/>
              <w:rPr>
                <w:rFonts w:cs="Arial"/>
                <w:color w:val="000000"/>
                <w:sz w:val="18"/>
                <w:szCs w:val="18"/>
              </w:rPr>
            </w:pPr>
            <w:r w:rsidRPr="00D0410A">
              <w:rPr>
                <w:rFonts w:cs="Arial"/>
                <w:noProof/>
                <w:color w:val="000000"/>
                <w:sz w:val="18"/>
                <w:szCs w:val="18"/>
              </w:rPr>
              <w:drawing>
                <wp:inline distT="0" distB="0" distL="0" distR="0" wp14:anchorId="6211D7BB" wp14:editId="618E069C">
                  <wp:extent cx="1714500" cy="4191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714500" cy="419100"/>
                          </a:xfrm>
                          <a:prstGeom prst="rect">
                            <a:avLst/>
                          </a:prstGeom>
                        </pic:spPr>
                      </pic:pic>
                    </a:graphicData>
                  </a:graphic>
                </wp:inline>
              </w:drawing>
            </w:r>
          </w:p>
          <w:p w14:paraId="108EBE42" w14:textId="77777777" w:rsidR="00F0139A" w:rsidRPr="00D0410A" w:rsidRDefault="00F0139A" w:rsidP="00A54623">
            <w:pPr>
              <w:autoSpaceDE w:val="0"/>
              <w:autoSpaceDN w:val="0"/>
              <w:adjustRightInd w:val="0"/>
              <w:jc w:val="both"/>
              <w:rPr>
                <w:rFonts w:cs="Arial"/>
                <w:color w:val="000000"/>
                <w:sz w:val="18"/>
                <w:szCs w:val="18"/>
              </w:rPr>
            </w:pPr>
            <w:r w:rsidRPr="00D0410A">
              <w:rPr>
                <w:rFonts w:cs="Arial"/>
                <w:color w:val="000000"/>
                <w:sz w:val="18"/>
                <w:szCs w:val="18"/>
              </w:rPr>
              <w:t>Índice de Endividamento (IE): Este índice mostrará a relação entre Capital de Terceiros (Passivo Circulante e Não Circulante) e os bens e direitos da empresa (Ativo Total), a ser calculado pela fórmula:</w:t>
            </w:r>
          </w:p>
          <w:p w14:paraId="4F259F4A" w14:textId="77777777" w:rsidR="00F0139A" w:rsidRDefault="00F0139A" w:rsidP="00A54623">
            <w:pPr>
              <w:autoSpaceDE w:val="0"/>
              <w:autoSpaceDN w:val="0"/>
              <w:adjustRightInd w:val="0"/>
              <w:jc w:val="both"/>
              <w:rPr>
                <w:rFonts w:cs="Arial"/>
                <w:color w:val="000000"/>
                <w:sz w:val="18"/>
                <w:szCs w:val="18"/>
              </w:rPr>
            </w:pPr>
            <w:r>
              <w:rPr>
                <w:noProof/>
              </w:rPr>
              <w:drawing>
                <wp:inline distT="0" distB="0" distL="0" distR="0" wp14:anchorId="20A07B2C" wp14:editId="47A1FB0F">
                  <wp:extent cx="3667125" cy="438150"/>
                  <wp:effectExtent l="0" t="0" r="9525" b="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667125" cy="438150"/>
                          </a:xfrm>
                          <a:prstGeom prst="rect">
                            <a:avLst/>
                          </a:prstGeom>
                        </pic:spPr>
                      </pic:pic>
                    </a:graphicData>
                  </a:graphic>
                </wp:inline>
              </w:drawing>
            </w:r>
          </w:p>
          <w:p w14:paraId="715CA9A4" w14:textId="77777777" w:rsidR="00F0139A" w:rsidRDefault="00F0139A" w:rsidP="00A54623">
            <w:pPr>
              <w:autoSpaceDE w:val="0"/>
              <w:autoSpaceDN w:val="0"/>
              <w:adjustRightInd w:val="0"/>
              <w:jc w:val="both"/>
              <w:rPr>
                <w:rFonts w:cs="Arial"/>
                <w:color w:val="000000"/>
                <w:sz w:val="18"/>
                <w:szCs w:val="18"/>
              </w:rPr>
            </w:pPr>
          </w:p>
        </w:tc>
      </w:tr>
      <w:tr w:rsidR="00F0139A" w14:paraId="47A44C7C" w14:textId="77777777" w:rsidTr="00A54623">
        <w:trPr>
          <w:cantSplit/>
          <w:trHeight w:val="1012"/>
        </w:trPr>
        <w:tc>
          <w:tcPr>
            <w:tcW w:w="10693" w:type="dxa"/>
            <w:gridSpan w:val="6"/>
            <w:tcBorders>
              <w:top w:val="single" w:sz="4" w:space="0" w:color="auto"/>
              <w:left w:val="single" w:sz="4" w:space="0" w:color="auto"/>
              <w:bottom w:val="single" w:sz="4" w:space="0" w:color="auto"/>
              <w:right w:val="single" w:sz="4" w:space="0" w:color="auto"/>
            </w:tcBorders>
            <w:vAlign w:val="center"/>
            <w:hideMark/>
          </w:tcPr>
          <w:p w14:paraId="0C570BEC" w14:textId="77777777" w:rsidR="00F0139A" w:rsidRDefault="00F0139A" w:rsidP="00A54623">
            <w:pPr>
              <w:autoSpaceDE w:val="0"/>
              <w:autoSpaceDN w:val="0"/>
              <w:adjustRightInd w:val="0"/>
              <w:jc w:val="both"/>
              <w:rPr>
                <w:rFonts w:cs="ArialNarrow"/>
                <w:sz w:val="18"/>
                <w:szCs w:val="18"/>
              </w:rPr>
            </w:pPr>
            <w:r>
              <w:rPr>
                <w:rFonts w:cs="Arial"/>
                <w:color w:val="000000"/>
                <w:sz w:val="18"/>
                <w:szCs w:val="18"/>
              </w:rPr>
              <w:t>OBSERVAÇÕES</w:t>
            </w:r>
            <w:r>
              <w:rPr>
                <w:rFonts w:cs="ArialNarrow"/>
                <w:sz w:val="18"/>
                <w:szCs w:val="18"/>
              </w:rPr>
              <w:t>:</w:t>
            </w:r>
            <w:r>
              <w:t xml:space="preserve"> </w:t>
            </w:r>
            <w:r w:rsidRPr="00F35CB2">
              <w:rPr>
                <w:rFonts w:cs="ArialNarrow"/>
                <w:sz w:val="18"/>
                <w:szCs w:val="18"/>
              </w:rPr>
              <w:t>O Edital e seus anexos estarão à disposição dos interessados no site</w:t>
            </w:r>
            <w:r>
              <w:rPr>
                <w:rFonts w:cs="ArialNarrow"/>
                <w:sz w:val="18"/>
                <w:szCs w:val="18"/>
              </w:rPr>
              <w:t xml:space="preserve"> </w:t>
            </w:r>
            <w:r w:rsidRPr="00F35CB2">
              <w:rPr>
                <w:rFonts w:cs="ArialNarrow"/>
                <w:sz w:val="18"/>
                <w:szCs w:val="18"/>
              </w:rPr>
              <w:t>https://prefeitura.pbh.gov.br/licitacoes e no Portal de Compras do Governo Federal</w:t>
            </w:r>
            <w:r>
              <w:rPr>
                <w:rFonts w:cs="ArialNarrow"/>
                <w:sz w:val="18"/>
                <w:szCs w:val="18"/>
              </w:rPr>
              <w:t xml:space="preserve"> </w:t>
            </w:r>
            <w:hyperlink r:id="rId18" w:history="1">
              <w:r w:rsidRPr="0011565A">
                <w:rPr>
                  <w:rStyle w:val="Hyperlink"/>
                  <w:rFonts w:cs="ArialNarrow"/>
                  <w:sz w:val="18"/>
                  <w:szCs w:val="18"/>
                </w:rPr>
                <w:t>https://comprasgovernamentais.gov.br</w:t>
              </w:r>
            </w:hyperlink>
            <w:r>
              <w:rPr>
                <w:rFonts w:cs="ArialNarrow"/>
                <w:sz w:val="18"/>
                <w:szCs w:val="18"/>
              </w:rPr>
              <w:t xml:space="preserve">. </w:t>
            </w:r>
            <w:r w:rsidRPr="00762165">
              <w:rPr>
                <w:rFonts w:cs="ArialNarrow"/>
                <w:sz w:val="18"/>
                <w:szCs w:val="18"/>
              </w:rPr>
              <w:t>Para participar do pregão eletrônico, os interessados deverão cadastrar-se junto às agências do Banco do Brasil, para obtenção da chave de acesso. O texto integral do edital e seus anexos estarão à disposição dos interessados nos sites www.licitacoes-e.com.br e https://prefeitura.pbh.gov.br/licitacoes e na SUAD – Protocolo Geral da URBEL, localizada em Belo Horizonte/ MG, na Av. do Contorno, 6.664, 1º Andar, Savassi, segunda a sexta-feira, de 09h às 15h, onde serão obtidos em meio digital, mediante agendamento prévio com o pregoeiro, por meio do fornecimento pelo interessado de um CD-R ou DVD-R não utilizado ou por cópia reprográfica, com a comprovação de recolhimento do valor conforme previsão editalícias.</w:t>
            </w:r>
            <w:r>
              <w:rPr>
                <w:rFonts w:cs="ArialNarrow"/>
                <w:sz w:val="18"/>
                <w:szCs w:val="18"/>
              </w:rPr>
              <w:t xml:space="preserve"> </w:t>
            </w:r>
            <w:r w:rsidRPr="00111D99">
              <w:rPr>
                <w:rFonts w:cs="ArialNarrow"/>
                <w:sz w:val="18"/>
                <w:szCs w:val="18"/>
              </w:rPr>
              <w:t xml:space="preserve">SITES PARA CONSULTAS: www.licitacoes-e.com.br ou </w:t>
            </w:r>
            <w:hyperlink r:id="rId19" w:history="1">
              <w:r w:rsidRPr="0011565A">
                <w:rPr>
                  <w:rStyle w:val="Hyperlink"/>
                  <w:rFonts w:cs="ArialNarrow"/>
                  <w:sz w:val="18"/>
                  <w:szCs w:val="18"/>
                </w:rPr>
                <w:t>https://prefeitura.pbh.gov.br/licitacoes</w:t>
              </w:r>
            </w:hyperlink>
            <w:r w:rsidRPr="00111D99">
              <w:rPr>
                <w:rFonts w:cs="ArialNarrow"/>
                <w:sz w:val="18"/>
                <w:szCs w:val="18"/>
              </w:rPr>
              <w:t>.</w:t>
            </w:r>
            <w:r>
              <w:rPr>
                <w:rFonts w:cs="ArialNarrow"/>
                <w:sz w:val="18"/>
                <w:szCs w:val="18"/>
              </w:rPr>
              <w:t xml:space="preserve"> </w:t>
            </w:r>
            <w:r w:rsidRPr="00111D99">
              <w:rPr>
                <w:rFonts w:cs="ArialNarrow"/>
                <w:sz w:val="18"/>
                <w:szCs w:val="18"/>
              </w:rPr>
              <w:t>PREGOEIRO RESPONSÁVEL: Marcos André Ferreira Gonçalves</w:t>
            </w:r>
            <w:r>
              <w:rPr>
                <w:rFonts w:cs="ArialNarrow"/>
                <w:sz w:val="18"/>
                <w:szCs w:val="18"/>
              </w:rPr>
              <w:t xml:space="preserve"> - </w:t>
            </w:r>
            <w:r w:rsidRPr="00111D99">
              <w:rPr>
                <w:rFonts w:cs="ArialNarrow"/>
                <w:sz w:val="18"/>
                <w:szCs w:val="18"/>
              </w:rPr>
              <w:t xml:space="preserve">CONTATO: (31) 98325-5016 | </w:t>
            </w:r>
            <w:hyperlink r:id="rId20" w:history="1">
              <w:r w:rsidRPr="0011565A">
                <w:rPr>
                  <w:rStyle w:val="Hyperlink"/>
                  <w:rFonts w:cs="ArialNarrow"/>
                  <w:sz w:val="18"/>
                  <w:szCs w:val="18"/>
                </w:rPr>
                <w:t>mafg@pbh.gov.br</w:t>
              </w:r>
            </w:hyperlink>
            <w:r>
              <w:rPr>
                <w:rFonts w:cs="ArialNarrow"/>
                <w:sz w:val="18"/>
                <w:szCs w:val="18"/>
              </w:rPr>
              <w:t xml:space="preserve">. </w:t>
            </w:r>
          </w:p>
          <w:p w14:paraId="027117A2" w14:textId="77777777" w:rsidR="00F0139A" w:rsidRDefault="00F0139A" w:rsidP="00A54623">
            <w:pPr>
              <w:autoSpaceDE w:val="0"/>
              <w:autoSpaceDN w:val="0"/>
              <w:adjustRightInd w:val="0"/>
              <w:jc w:val="both"/>
              <w:rPr>
                <w:rFonts w:cs="Symbol"/>
                <w:color w:val="000000"/>
                <w:sz w:val="18"/>
                <w:szCs w:val="18"/>
              </w:rPr>
            </w:pPr>
            <w:hyperlink r:id="rId21" w:history="1">
              <w:r>
                <w:rPr>
                  <w:rStyle w:val="Hyperlink"/>
                  <w:rFonts w:cs="Symbol"/>
                  <w:sz w:val="18"/>
                  <w:szCs w:val="18"/>
                </w:rPr>
                <w:t>Clique aqui para obter informações do edital</w:t>
              </w:r>
            </w:hyperlink>
            <w:r>
              <w:rPr>
                <w:rFonts w:cs="Symbol"/>
                <w:color w:val="000000"/>
                <w:sz w:val="18"/>
                <w:szCs w:val="18"/>
              </w:rPr>
              <w:t>.</w:t>
            </w:r>
          </w:p>
        </w:tc>
      </w:tr>
    </w:tbl>
    <w:p w14:paraId="05171874" w14:textId="77777777" w:rsidR="00F0139A" w:rsidRDefault="00F0139A" w:rsidP="00F0139A">
      <w:pPr>
        <w:autoSpaceDE w:val="0"/>
        <w:autoSpaceDN w:val="0"/>
        <w:adjustRightInd w:val="0"/>
        <w:jc w:val="both"/>
        <w:rPr>
          <w:rFonts w:asciiTheme="majorHAnsi" w:hAnsiTheme="majorHAnsi"/>
        </w:rPr>
      </w:pPr>
    </w:p>
    <w:p w14:paraId="418BB411" w14:textId="77777777" w:rsidR="006656AA" w:rsidRDefault="006656AA" w:rsidP="00E17A6B">
      <w:pPr>
        <w:tabs>
          <w:tab w:val="left" w:pos="3390"/>
        </w:tabs>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894"/>
        <w:gridCol w:w="1877"/>
        <w:gridCol w:w="675"/>
        <w:gridCol w:w="1611"/>
        <w:gridCol w:w="2636"/>
      </w:tblGrid>
      <w:tr w:rsidR="00637D82" w14:paraId="66A40AB4" w14:textId="77777777" w:rsidTr="00A54623">
        <w:trPr>
          <w:cantSplit/>
          <w:trHeight w:val="412"/>
        </w:trPr>
        <w:tc>
          <w:tcPr>
            <w:tcW w:w="6446" w:type="dxa"/>
            <w:gridSpan w:val="3"/>
            <w:tcBorders>
              <w:top w:val="single" w:sz="4" w:space="0" w:color="auto"/>
              <w:left w:val="single" w:sz="4" w:space="0" w:color="auto"/>
              <w:bottom w:val="single" w:sz="4" w:space="0" w:color="auto"/>
              <w:right w:val="single" w:sz="4" w:space="0" w:color="auto"/>
            </w:tcBorders>
            <w:vAlign w:val="center"/>
            <w:hideMark/>
          </w:tcPr>
          <w:p w14:paraId="222624A7" w14:textId="77777777" w:rsidR="00637D82" w:rsidRDefault="00637D82" w:rsidP="00A54623">
            <w:pPr>
              <w:jc w:val="both"/>
              <w:rPr>
                <w:rFonts w:ascii="Arial" w:hAnsi="Arial" w:cs="Arial"/>
                <w:bCs/>
                <w:sz w:val="28"/>
                <w:szCs w:val="28"/>
              </w:rPr>
            </w:pPr>
            <w:r>
              <w:rPr>
                <w:rFonts w:ascii="Arial" w:hAnsi="Arial" w:cs="Arial"/>
                <w:bCs/>
                <w:szCs w:val="20"/>
              </w:rPr>
              <w:t xml:space="preserve">ÓRGÃO LICITANTE: </w:t>
            </w:r>
            <w:r>
              <w:rPr>
                <w:rFonts w:ascii="Times New Roman" w:hAnsi="Times New Roman"/>
                <w:b/>
                <w:bCs/>
                <w:sz w:val="34"/>
                <w:szCs w:val="34"/>
              </w:rPr>
              <w:t>COPASA-MG</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2C58D304" w14:textId="7838FCFD" w:rsidR="00637D82" w:rsidRDefault="00637D82" w:rsidP="00AA3FB5">
            <w:pPr>
              <w:rPr>
                <w:rFonts w:ascii="Times New Roman" w:hAnsi="Times New Roman"/>
                <w:b/>
                <w:bCs/>
                <w:sz w:val="34"/>
                <w:szCs w:val="34"/>
              </w:rPr>
            </w:pPr>
            <w:r>
              <w:rPr>
                <w:rFonts w:ascii="Arial" w:hAnsi="Arial" w:cs="Arial"/>
                <w:sz w:val="20"/>
                <w:szCs w:val="20"/>
              </w:rPr>
              <w:t xml:space="preserve">EDITAL: </w:t>
            </w:r>
            <w:r>
              <w:rPr>
                <w:rFonts w:ascii="Times New Roman" w:hAnsi="Times New Roman"/>
                <w:b/>
                <w:bCs/>
                <w:sz w:val="34"/>
                <w:szCs w:val="34"/>
              </w:rPr>
              <w:t xml:space="preserve">Nº CPLI. </w:t>
            </w:r>
            <w:r w:rsidR="00020FED" w:rsidRPr="00020FED">
              <w:rPr>
                <w:rFonts w:ascii="Times New Roman" w:hAnsi="Times New Roman"/>
                <w:b/>
                <w:bCs/>
                <w:sz w:val="34"/>
                <w:szCs w:val="34"/>
              </w:rPr>
              <w:t>1120210105</w:t>
            </w:r>
          </w:p>
        </w:tc>
      </w:tr>
      <w:tr w:rsidR="00637D82" w14:paraId="0DBC2CE5" w14:textId="77777777" w:rsidTr="00A54623">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3E3B9BD1" w14:textId="77777777" w:rsidR="00637D82" w:rsidRDefault="00637D82" w:rsidP="00A54623">
            <w:pPr>
              <w:rPr>
                <w:rFonts w:cs="Arial"/>
                <w:sz w:val="18"/>
                <w:szCs w:val="18"/>
              </w:rPr>
            </w:pPr>
            <w:r>
              <w:rPr>
                <w:rFonts w:cs="Arial"/>
                <w:sz w:val="18"/>
                <w:szCs w:val="18"/>
              </w:rPr>
              <w:t>Endereço:</w:t>
            </w:r>
            <w:r>
              <w:rPr>
                <w:sz w:val="18"/>
                <w:szCs w:val="18"/>
              </w:rPr>
              <w:t xml:space="preserve"> Rua Carangola, 606, térreo, bairro Santo Antônio, Belo Horizonte/MG.</w:t>
            </w:r>
          </w:p>
          <w:p w14:paraId="0FD58782" w14:textId="77777777" w:rsidR="00637D82" w:rsidRDefault="00637D82" w:rsidP="00A54623">
            <w:pPr>
              <w:rPr>
                <w:sz w:val="18"/>
                <w:szCs w:val="18"/>
              </w:rPr>
            </w:pPr>
            <w:r>
              <w:rPr>
                <w:rFonts w:cs="Arial"/>
                <w:sz w:val="18"/>
                <w:szCs w:val="18"/>
              </w:rPr>
              <w:t xml:space="preserve">Informações: </w:t>
            </w:r>
            <w:r>
              <w:rPr>
                <w:sz w:val="18"/>
                <w:szCs w:val="18"/>
              </w:rPr>
              <w:t xml:space="preserve">Telefone: (31) 3250-1618/1619. Fax: (31) 3250-1670/1317. E-mail: </w:t>
            </w:r>
            <w:hyperlink r:id="rId22" w:history="1">
              <w:r>
                <w:rPr>
                  <w:rStyle w:val="Hyperlink"/>
                  <w:sz w:val="18"/>
                  <w:szCs w:val="18"/>
                </w:rPr>
                <w:t>cpli@copasa.com.br</w:t>
              </w:r>
            </w:hyperlink>
            <w:r>
              <w:rPr>
                <w:sz w:val="18"/>
                <w:szCs w:val="18"/>
              </w:rPr>
              <w:t xml:space="preserve">. </w:t>
            </w:r>
          </w:p>
        </w:tc>
      </w:tr>
      <w:tr w:rsidR="00637D82" w:rsidRPr="008E772D" w14:paraId="018E96C6" w14:textId="77777777" w:rsidTr="00AA3FB5">
        <w:trPr>
          <w:cantSplit/>
          <w:trHeight w:val="1290"/>
        </w:trPr>
        <w:tc>
          <w:tcPr>
            <w:tcW w:w="6446" w:type="dxa"/>
            <w:gridSpan w:val="3"/>
            <w:tcBorders>
              <w:top w:val="single" w:sz="4" w:space="0" w:color="auto"/>
              <w:left w:val="single" w:sz="4" w:space="0" w:color="auto"/>
              <w:bottom w:val="single" w:sz="4" w:space="0" w:color="auto"/>
              <w:right w:val="single" w:sz="4" w:space="0" w:color="auto"/>
            </w:tcBorders>
            <w:hideMark/>
          </w:tcPr>
          <w:p w14:paraId="73516971" w14:textId="2F3B2E99" w:rsidR="00637D82" w:rsidRPr="00AA3FB5" w:rsidRDefault="00637D82" w:rsidP="00B77B33">
            <w:pPr>
              <w:tabs>
                <w:tab w:val="left" w:pos="3390"/>
              </w:tabs>
              <w:autoSpaceDE w:val="0"/>
              <w:autoSpaceDN w:val="0"/>
              <w:adjustRightInd w:val="0"/>
              <w:jc w:val="both"/>
              <w:rPr>
                <w:rFonts w:asciiTheme="majorHAnsi" w:hAnsiTheme="majorHAnsi"/>
              </w:rPr>
            </w:pPr>
            <w:r>
              <w:rPr>
                <w:rFonts w:cs="Arial"/>
                <w:color w:val="000000"/>
                <w:sz w:val="18"/>
                <w:szCs w:val="18"/>
              </w:rPr>
              <w:t>OBJETO</w:t>
            </w:r>
            <w:r w:rsidR="00AA3FB5">
              <w:rPr>
                <w:rFonts w:cs="Arial"/>
                <w:color w:val="000000"/>
                <w:sz w:val="18"/>
                <w:szCs w:val="18"/>
              </w:rPr>
              <w:t>:</w:t>
            </w:r>
            <w:r w:rsidR="00F0139A">
              <w:t xml:space="preserve"> </w:t>
            </w:r>
            <w:r w:rsidR="00B77B33" w:rsidRPr="00020FED">
              <w:rPr>
                <w:rFonts w:cs="Arial"/>
                <w:color w:val="000000"/>
                <w:sz w:val="18"/>
                <w:szCs w:val="18"/>
              </w:rPr>
              <w:t xml:space="preserve">PRESTAÇÃO DE SERVIÇOS ESPECIALIZADOS DE </w:t>
            </w:r>
            <w:r w:rsidR="00B77B33">
              <w:rPr>
                <w:rFonts w:cs="Arial"/>
                <w:color w:val="000000"/>
                <w:sz w:val="18"/>
                <w:szCs w:val="18"/>
              </w:rPr>
              <w:t>HIDROMÉ</w:t>
            </w:r>
            <w:r w:rsidR="00B77B33" w:rsidRPr="00020FED">
              <w:rPr>
                <w:rFonts w:cs="Arial"/>
                <w:color w:val="000000"/>
                <w:sz w:val="18"/>
                <w:szCs w:val="18"/>
              </w:rPr>
              <w:t xml:space="preserve">TRIA, COM FORNECIMENTO DE MATERIAIS, PARA INSTALAÇÃO DE 12 ESTAÇÕES FLUVIOMÉTRICAS AUTOMÁTICAS TELEMÉTRICAS QUE INCLUEM ESTAÇÕES FLUVIOMÉTRICAS CONVENCIONAIS, INSTALAÇÃO DE RÉGUAS LINIMÉTRICAS E SENSOR DE NÍVEL, PLATAFORMA DE COLETA DE DADOS (PCD) E SISTEMA DE TELEMETRIA GOES E GSM, ASSIM COMO A PRESTAÇÃO DE SERVIÇOS DE INSTALAÇÃO DE 10 DESSAS ESTAÇÕES. DUAS DAS ESTAÇÕES FLUVIOMÉTRICAS AUTOMÁTICAS FICARÃO EM ALMOXARIFADOS COMO ITENS SOBRESSALENTES DA COPASA MG. </w:t>
            </w:r>
          </w:p>
        </w:tc>
        <w:tc>
          <w:tcPr>
            <w:tcW w:w="4247" w:type="dxa"/>
            <w:gridSpan w:val="2"/>
            <w:tcBorders>
              <w:top w:val="single" w:sz="4" w:space="0" w:color="auto"/>
              <w:left w:val="single" w:sz="4" w:space="0" w:color="auto"/>
              <w:bottom w:val="single" w:sz="4" w:space="0" w:color="auto"/>
              <w:right w:val="single" w:sz="4" w:space="0" w:color="auto"/>
            </w:tcBorders>
            <w:vAlign w:val="center"/>
            <w:hideMark/>
          </w:tcPr>
          <w:p w14:paraId="1546FAA1" w14:textId="77777777" w:rsidR="00637D82" w:rsidRPr="008E772D" w:rsidRDefault="00637D82" w:rsidP="00A54623">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DATAS: </w:t>
            </w:r>
          </w:p>
          <w:p w14:paraId="5F09BF97" w14:textId="04DC68F7" w:rsidR="00637D82" w:rsidRPr="008E772D" w:rsidRDefault="00637D82" w:rsidP="00A54623">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Entrega: </w:t>
            </w:r>
            <w:r w:rsidR="00B77B33">
              <w:rPr>
                <w:rFonts w:cs="Arial"/>
                <w:color w:val="000000"/>
                <w:sz w:val="18"/>
                <w:szCs w:val="18"/>
              </w:rPr>
              <w:t>25</w:t>
            </w:r>
            <w:r w:rsidRPr="008E772D">
              <w:rPr>
                <w:rFonts w:cs="Arial"/>
                <w:color w:val="000000"/>
                <w:sz w:val="18"/>
                <w:szCs w:val="18"/>
              </w:rPr>
              <w:t xml:space="preserve">/06/2021 às </w:t>
            </w:r>
            <w:r w:rsidR="00A97598">
              <w:rPr>
                <w:rFonts w:cs="Arial"/>
                <w:color w:val="000000"/>
                <w:sz w:val="18"/>
                <w:szCs w:val="18"/>
              </w:rPr>
              <w:t>08</w:t>
            </w:r>
            <w:r w:rsidRPr="008E772D">
              <w:rPr>
                <w:rFonts w:cs="Arial"/>
                <w:color w:val="000000"/>
                <w:sz w:val="18"/>
                <w:szCs w:val="18"/>
              </w:rPr>
              <w:t xml:space="preserve">:30 </w:t>
            </w:r>
          </w:p>
          <w:p w14:paraId="1407DA2D" w14:textId="44D0D8FC" w:rsidR="00637D82" w:rsidRPr="008E772D" w:rsidRDefault="00637D82" w:rsidP="00A54623">
            <w:pPr>
              <w:tabs>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Abertura: </w:t>
            </w:r>
            <w:r w:rsidR="00B77B33">
              <w:rPr>
                <w:rFonts w:cs="Arial"/>
                <w:color w:val="000000"/>
                <w:sz w:val="18"/>
                <w:szCs w:val="18"/>
              </w:rPr>
              <w:t>25</w:t>
            </w:r>
            <w:r w:rsidRPr="008E772D">
              <w:rPr>
                <w:rFonts w:cs="Arial"/>
                <w:color w:val="000000"/>
                <w:sz w:val="18"/>
                <w:szCs w:val="18"/>
              </w:rPr>
              <w:t xml:space="preserve">/06/2021 às </w:t>
            </w:r>
            <w:r w:rsidR="00A97598">
              <w:rPr>
                <w:rFonts w:cs="Arial"/>
                <w:color w:val="000000"/>
                <w:sz w:val="18"/>
                <w:szCs w:val="18"/>
              </w:rPr>
              <w:t>08</w:t>
            </w:r>
            <w:r w:rsidRPr="008E772D">
              <w:rPr>
                <w:rFonts w:cs="Arial"/>
                <w:color w:val="000000"/>
                <w:sz w:val="18"/>
                <w:szCs w:val="18"/>
              </w:rPr>
              <w:t xml:space="preserve">:30 </w:t>
            </w:r>
          </w:p>
          <w:p w14:paraId="0C49AD6B" w14:textId="645EADC9" w:rsidR="00637D82" w:rsidRPr="008E772D" w:rsidRDefault="00637D82" w:rsidP="00B77B33">
            <w:pPr>
              <w:tabs>
                <w:tab w:val="num" w:pos="644"/>
                <w:tab w:val="left" w:pos="3390"/>
              </w:tabs>
              <w:autoSpaceDE w:val="0"/>
              <w:autoSpaceDN w:val="0"/>
              <w:adjustRightInd w:val="0"/>
              <w:jc w:val="both"/>
              <w:rPr>
                <w:rFonts w:cs="Arial"/>
                <w:color w:val="000000"/>
                <w:sz w:val="18"/>
                <w:szCs w:val="18"/>
              </w:rPr>
            </w:pPr>
            <w:r w:rsidRPr="008E772D">
              <w:rPr>
                <w:rFonts w:cs="Arial"/>
                <w:color w:val="000000"/>
                <w:sz w:val="18"/>
                <w:szCs w:val="18"/>
              </w:rPr>
              <w:t xml:space="preserve">Prazo de execução: </w:t>
            </w:r>
            <w:r w:rsidR="0006504A">
              <w:rPr>
                <w:rFonts w:cs="Arial"/>
                <w:color w:val="000000"/>
                <w:sz w:val="18"/>
                <w:szCs w:val="18"/>
              </w:rPr>
              <w:t>1 ano.</w:t>
            </w:r>
          </w:p>
        </w:tc>
      </w:tr>
      <w:tr w:rsidR="00637D82" w14:paraId="2CAB60AE" w14:textId="77777777" w:rsidTr="00A54623">
        <w:trPr>
          <w:cantSplit/>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563AE68C" w14:textId="77777777" w:rsidR="00637D82" w:rsidRDefault="00637D82" w:rsidP="00A54623">
            <w:pPr>
              <w:tabs>
                <w:tab w:val="left" w:pos="4393"/>
                <w:tab w:val="center" w:pos="5386"/>
              </w:tabs>
              <w:jc w:val="center"/>
              <w:outlineLvl w:val="1"/>
              <w:rPr>
                <w:rFonts w:cs="Arial"/>
                <w:sz w:val="18"/>
                <w:szCs w:val="18"/>
              </w:rPr>
            </w:pPr>
            <w:r>
              <w:rPr>
                <w:rFonts w:cs="Arial"/>
                <w:sz w:val="18"/>
                <w:szCs w:val="18"/>
              </w:rPr>
              <w:t>VALORES</w:t>
            </w:r>
          </w:p>
        </w:tc>
      </w:tr>
      <w:tr w:rsidR="00637D82" w14:paraId="70893171" w14:textId="77777777" w:rsidTr="00A54623">
        <w:trPr>
          <w:cantSplit/>
          <w:trHeight w:val="448"/>
        </w:trPr>
        <w:tc>
          <w:tcPr>
            <w:tcW w:w="3894" w:type="dxa"/>
            <w:tcBorders>
              <w:top w:val="single" w:sz="4" w:space="0" w:color="auto"/>
              <w:left w:val="single" w:sz="4" w:space="0" w:color="auto"/>
              <w:bottom w:val="single" w:sz="4" w:space="0" w:color="auto"/>
              <w:right w:val="single" w:sz="4" w:space="0" w:color="auto"/>
            </w:tcBorders>
            <w:vAlign w:val="center"/>
            <w:hideMark/>
          </w:tcPr>
          <w:p w14:paraId="45A8ADA8" w14:textId="77777777" w:rsidR="00637D82" w:rsidRDefault="00637D82" w:rsidP="00A54623">
            <w:pPr>
              <w:keepNext/>
              <w:jc w:val="center"/>
              <w:outlineLvl w:val="2"/>
              <w:rPr>
                <w:rFonts w:cs="Arial"/>
                <w:sz w:val="18"/>
                <w:szCs w:val="18"/>
              </w:rPr>
            </w:pPr>
            <w:r>
              <w:rPr>
                <w:rFonts w:cs="Arial"/>
                <w:sz w:val="18"/>
                <w:szCs w:val="18"/>
              </w:rPr>
              <w:t>Valor Estimado da Obra</w:t>
            </w:r>
          </w:p>
        </w:tc>
        <w:tc>
          <w:tcPr>
            <w:tcW w:w="1877" w:type="dxa"/>
            <w:tcBorders>
              <w:top w:val="single" w:sz="4" w:space="0" w:color="auto"/>
              <w:left w:val="single" w:sz="4" w:space="0" w:color="auto"/>
              <w:bottom w:val="single" w:sz="4" w:space="0" w:color="auto"/>
              <w:right w:val="single" w:sz="4" w:space="0" w:color="auto"/>
            </w:tcBorders>
            <w:vAlign w:val="center"/>
            <w:hideMark/>
          </w:tcPr>
          <w:p w14:paraId="731AD394" w14:textId="77777777" w:rsidR="00637D82" w:rsidRDefault="00637D82" w:rsidP="00A54623">
            <w:pPr>
              <w:jc w:val="center"/>
              <w:outlineLvl w:val="1"/>
              <w:rPr>
                <w:rFonts w:cs="Arial"/>
                <w:bCs/>
                <w:sz w:val="18"/>
                <w:szCs w:val="18"/>
              </w:rPr>
            </w:pPr>
            <w:r>
              <w:rPr>
                <w:rFonts w:cs="Arial"/>
                <w:bCs/>
                <w:sz w:val="18"/>
                <w:szCs w:val="18"/>
              </w:rPr>
              <w:t>Capital Social Igual ou Superior</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6733D4E4" w14:textId="77777777" w:rsidR="00637D82" w:rsidRDefault="00637D82" w:rsidP="00A54623">
            <w:pPr>
              <w:jc w:val="center"/>
              <w:outlineLvl w:val="1"/>
              <w:rPr>
                <w:rFonts w:cs="Arial"/>
                <w:sz w:val="18"/>
                <w:szCs w:val="18"/>
              </w:rPr>
            </w:pPr>
            <w:r>
              <w:rPr>
                <w:rFonts w:cs="Arial"/>
                <w:sz w:val="18"/>
                <w:szCs w:val="18"/>
              </w:rPr>
              <w:t>Garantia</w:t>
            </w:r>
            <w:r>
              <w:rPr>
                <w:rFonts w:cs="Arial"/>
                <w:bCs/>
                <w:sz w:val="18"/>
                <w:szCs w:val="18"/>
              </w:rPr>
              <w:t xml:space="preserve"> de Proposta</w:t>
            </w:r>
          </w:p>
        </w:tc>
        <w:tc>
          <w:tcPr>
            <w:tcW w:w="2636" w:type="dxa"/>
            <w:tcBorders>
              <w:top w:val="single" w:sz="4" w:space="0" w:color="auto"/>
              <w:left w:val="single" w:sz="4" w:space="0" w:color="auto"/>
              <w:bottom w:val="single" w:sz="4" w:space="0" w:color="auto"/>
              <w:right w:val="single" w:sz="4" w:space="0" w:color="auto"/>
            </w:tcBorders>
            <w:vAlign w:val="center"/>
            <w:hideMark/>
          </w:tcPr>
          <w:p w14:paraId="4A7B200B" w14:textId="77777777" w:rsidR="00637D82" w:rsidRDefault="00637D82" w:rsidP="00A54623">
            <w:pPr>
              <w:jc w:val="center"/>
              <w:outlineLvl w:val="1"/>
              <w:rPr>
                <w:rFonts w:cs="Arial"/>
                <w:sz w:val="18"/>
                <w:szCs w:val="18"/>
              </w:rPr>
            </w:pPr>
            <w:r>
              <w:rPr>
                <w:rFonts w:cs="Arial"/>
                <w:bCs/>
                <w:sz w:val="18"/>
                <w:szCs w:val="18"/>
              </w:rPr>
              <w:t>Valor do Edital</w:t>
            </w:r>
          </w:p>
        </w:tc>
      </w:tr>
      <w:tr w:rsidR="00637D82" w14:paraId="324F516A" w14:textId="77777777" w:rsidTr="002772D6">
        <w:trPr>
          <w:cantSplit/>
          <w:trHeight w:val="424"/>
        </w:trPr>
        <w:tc>
          <w:tcPr>
            <w:tcW w:w="3894" w:type="dxa"/>
            <w:tcBorders>
              <w:top w:val="single" w:sz="4" w:space="0" w:color="auto"/>
              <w:left w:val="single" w:sz="4" w:space="0" w:color="auto"/>
              <w:bottom w:val="single" w:sz="4" w:space="0" w:color="auto"/>
              <w:right w:val="single" w:sz="4" w:space="0" w:color="auto"/>
            </w:tcBorders>
            <w:vAlign w:val="center"/>
            <w:hideMark/>
          </w:tcPr>
          <w:p w14:paraId="5A3AA805" w14:textId="3AF035B2" w:rsidR="00637D82" w:rsidRDefault="00B77B33" w:rsidP="006656AA">
            <w:pPr>
              <w:autoSpaceDE w:val="0"/>
              <w:autoSpaceDN w:val="0"/>
              <w:adjustRightInd w:val="0"/>
              <w:jc w:val="center"/>
              <w:rPr>
                <w:rFonts w:cs="Arial"/>
                <w:color w:val="000000"/>
                <w:sz w:val="18"/>
                <w:szCs w:val="18"/>
              </w:rPr>
            </w:pPr>
            <w:r w:rsidRPr="00B77B33">
              <w:rPr>
                <w:rFonts w:cs="Arial"/>
                <w:color w:val="000000"/>
                <w:sz w:val="18"/>
                <w:szCs w:val="18"/>
              </w:rPr>
              <w:t>R$ 1.367.010,00</w:t>
            </w:r>
          </w:p>
        </w:tc>
        <w:tc>
          <w:tcPr>
            <w:tcW w:w="1877" w:type="dxa"/>
            <w:tcBorders>
              <w:top w:val="single" w:sz="4" w:space="0" w:color="auto"/>
              <w:left w:val="single" w:sz="4" w:space="0" w:color="auto"/>
              <w:bottom w:val="single" w:sz="4" w:space="0" w:color="auto"/>
              <w:right w:val="single" w:sz="4" w:space="0" w:color="auto"/>
            </w:tcBorders>
            <w:vAlign w:val="center"/>
            <w:hideMark/>
          </w:tcPr>
          <w:p w14:paraId="174CBE48" w14:textId="77777777" w:rsidR="00637D82" w:rsidRDefault="00637D82" w:rsidP="00A54623">
            <w:pPr>
              <w:autoSpaceDE w:val="0"/>
              <w:autoSpaceDN w:val="0"/>
              <w:adjustRightInd w:val="0"/>
              <w:jc w:val="center"/>
              <w:rPr>
                <w:rFonts w:cs="Arial"/>
                <w:bCs/>
                <w:color w:val="000000"/>
                <w:sz w:val="18"/>
                <w:szCs w:val="18"/>
              </w:rPr>
            </w:pPr>
            <w:r>
              <w:rPr>
                <w:rFonts w:cs="Arial"/>
                <w:bCs/>
                <w:color w:val="000000"/>
                <w:sz w:val="18"/>
                <w:szCs w:val="18"/>
              </w:rPr>
              <w:t>R$ -</w:t>
            </w:r>
          </w:p>
        </w:tc>
        <w:tc>
          <w:tcPr>
            <w:tcW w:w="2286" w:type="dxa"/>
            <w:gridSpan w:val="2"/>
            <w:tcBorders>
              <w:top w:val="single" w:sz="4" w:space="0" w:color="auto"/>
              <w:left w:val="single" w:sz="4" w:space="0" w:color="auto"/>
              <w:bottom w:val="single" w:sz="4" w:space="0" w:color="auto"/>
              <w:right w:val="single" w:sz="4" w:space="0" w:color="auto"/>
            </w:tcBorders>
            <w:vAlign w:val="center"/>
            <w:hideMark/>
          </w:tcPr>
          <w:p w14:paraId="762C8A4C" w14:textId="77777777" w:rsidR="00637D82" w:rsidRDefault="00637D82" w:rsidP="00A54623">
            <w:pPr>
              <w:autoSpaceDE w:val="0"/>
              <w:autoSpaceDN w:val="0"/>
              <w:adjustRightInd w:val="0"/>
              <w:jc w:val="center"/>
              <w:rPr>
                <w:rFonts w:cs="Arial"/>
                <w:bCs/>
                <w:color w:val="000000"/>
                <w:sz w:val="18"/>
                <w:szCs w:val="18"/>
              </w:rPr>
            </w:pPr>
            <w:r>
              <w:rPr>
                <w:rFonts w:cs="Arial"/>
                <w:bCs/>
                <w:color w:val="000000"/>
                <w:sz w:val="18"/>
                <w:szCs w:val="18"/>
              </w:rPr>
              <w:t>R$ -</w:t>
            </w:r>
          </w:p>
        </w:tc>
        <w:tc>
          <w:tcPr>
            <w:tcW w:w="2636" w:type="dxa"/>
            <w:tcBorders>
              <w:top w:val="single" w:sz="4" w:space="0" w:color="auto"/>
              <w:left w:val="single" w:sz="4" w:space="0" w:color="auto"/>
              <w:bottom w:val="single" w:sz="4" w:space="0" w:color="auto"/>
              <w:right w:val="single" w:sz="4" w:space="0" w:color="auto"/>
            </w:tcBorders>
            <w:vAlign w:val="center"/>
            <w:hideMark/>
          </w:tcPr>
          <w:p w14:paraId="25C28404" w14:textId="77777777" w:rsidR="00637D82" w:rsidRDefault="00637D82" w:rsidP="00A54623">
            <w:pPr>
              <w:keepNext/>
              <w:jc w:val="center"/>
              <w:outlineLvl w:val="0"/>
              <w:rPr>
                <w:rFonts w:cs="Arial"/>
                <w:bCs/>
                <w:color w:val="000000"/>
                <w:sz w:val="18"/>
                <w:szCs w:val="18"/>
              </w:rPr>
            </w:pPr>
            <w:r>
              <w:rPr>
                <w:rFonts w:cs="Arial"/>
                <w:bCs/>
                <w:color w:val="000000"/>
                <w:sz w:val="18"/>
                <w:szCs w:val="18"/>
              </w:rPr>
              <w:t>R$ -</w:t>
            </w:r>
          </w:p>
        </w:tc>
      </w:tr>
      <w:tr w:rsidR="00637D82" w14:paraId="6C0F58C1" w14:textId="77777777" w:rsidTr="00EA4E07">
        <w:trPr>
          <w:cantSplit/>
          <w:trHeight w:val="274"/>
        </w:trPr>
        <w:tc>
          <w:tcPr>
            <w:tcW w:w="10693" w:type="dxa"/>
            <w:gridSpan w:val="5"/>
            <w:tcBorders>
              <w:top w:val="single" w:sz="4" w:space="0" w:color="auto"/>
              <w:left w:val="single" w:sz="4" w:space="0" w:color="auto"/>
              <w:bottom w:val="single" w:sz="4" w:space="0" w:color="auto"/>
              <w:right w:val="single" w:sz="4" w:space="0" w:color="auto"/>
            </w:tcBorders>
            <w:hideMark/>
          </w:tcPr>
          <w:p w14:paraId="27F31FAF" w14:textId="77777777" w:rsidR="00637D82" w:rsidRDefault="00637D82" w:rsidP="00A54623">
            <w:pPr>
              <w:autoSpaceDE w:val="0"/>
              <w:autoSpaceDN w:val="0"/>
              <w:adjustRightInd w:val="0"/>
              <w:jc w:val="both"/>
              <w:rPr>
                <w:rFonts w:cs="Arial"/>
                <w:color w:val="000000"/>
                <w:sz w:val="18"/>
                <w:szCs w:val="18"/>
              </w:rPr>
            </w:pPr>
            <w:r>
              <w:rPr>
                <w:rFonts w:cs="Arial"/>
                <w:color w:val="000000"/>
                <w:sz w:val="18"/>
                <w:szCs w:val="18"/>
              </w:rPr>
              <w:t xml:space="preserve">CAPACIDADE TÉCNICA:  </w:t>
            </w:r>
          </w:p>
          <w:p w14:paraId="2D21282F" w14:textId="551FC7F6" w:rsidR="00637D82" w:rsidRDefault="00B77B33" w:rsidP="004E24D9">
            <w:pPr>
              <w:autoSpaceDE w:val="0"/>
              <w:autoSpaceDN w:val="0"/>
              <w:adjustRightInd w:val="0"/>
              <w:jc w:val="both"/>
              <w:rPr>
                <w:rFonts w:cs="Arial"/>
                <w:color w:val="000000"/>
                <w:sz w:val="18"/>
                <w:szCs w:val="18"/>
              </w:rPr>
            </w:pPr>
            <w:r w:rsidRPr="00B77B33">
              <w:rPr>
                <w:rFonts w:cs="Arial"/>
                <w:color w:val="000000"/>
                <w:sz w:val="18"/>
                <w:szCs w:val="18"/>
              </w:rPr>
              <w:t>a) Fornecimento e instalação de estações fluviométricas automáticas</w:t>
            </w:r>
            <w:r>
              <w:rPr>
                <w:rFonts w:cs="Arial"/>
                <w:color w:val="000000"/>
                <w:sz w:val="18"/>
                <w:szCs w:val="18"/>
              </w:rPr>
              <w:t>.</w:t>
            </w:r>
          </w:p>
        </w:tc>
      </w:tr>
      <w:tr w:rsidR="00637D82" w14:paraId="51BDE131" w14:textId="77777777" w:rsidTr="00A54623">
        <w:trPr>
          <w:cantSplit/>
          <w:trHeight w:val="431"/>
        </w:trPr>
        <w:tc>
          <w:tcPr>
            <w:tcW w:w="10693" w:type="dxa"/>
            <w:gridSpan w:val="5"/>
            <w:tcBorders>
              <w:top w:val="single" w:sz="4" w:space="0" w:color="auto"/>
              <w:left w:val="single" w:sz="4" w:space="0" w:color="auto"/>
              <w:bottom w:val="single" w:sz="4" w:space="0" w:color="auto"/>
              <w:right w:val="single" w:sz="4" w:space="0" w:color="auto"/>
            </w:tcBorders>
            <w:hideMark/>
          </w:tcPr>
          <w:p w14:paraId="23CCE178" w14:textId="77777777" w:rsidR="00637D82" w:rsidRDefault="00637D82" w:rsidP="00A54623">
            <w:pPr>
              <w:autoSpaceDE w:val="0"/>
              <w:autoSpaceDN w:val="0"/>
              <w:adjustRightInd w:val="0"/>
              <w:jc w:val="both"/>
              <w:rPr>
                <w:rFonts w:cs="Arial"/>
                <w:color w:val="000000"/>
                <w:sz w:val="18"/>
                <w:szCs w:val="18"/>
              </w:rPr>
            </w:pPr>
            <w:r>
              <w:rPr>
                <w:rFonts w:cs="Arial"/>
                <w:color w:val="000000"/>
                <w:sz w:val="18"/>
                <w:szCs w:val="18"/>
              </w:rPr>
              <w:t xml:space="preserve">CAPACIDADE OPERACIONAL:  </w:t>
            </w:r>
          </w:p>
          <w:p w14:paraId="0137B8EC" w14:textId="56FD7935" w:rsidR="004E24D9" w:rsidRDefault="00B77B33" w:rsidP="004E24D9">
            <w:pPr>
              <w:autoSpaceDE w:val="0"/>
              <w:autoSpaceDN w:val="0"/>
              <w:adjustRightInd w:val="0"/>
              <w:jc w:val="both"/>
              <w:rPr>
                <w:rFonts w:cs="Arial"/>
                <w:color w:val="000000"/>
                <w:sz w:val="18"/>
                <w:szCs w:val="18"/>
              </w:rPr>
            </w:pPr>
            <w:r w:rsidRPr="00B77B33">
              <w:rPr>
                <w:rFonts w:cs="Arial"/>
                <w:color w:val="000000"/>
                <w:sz w:val="18"/>
                <w:szCs w:val="18"/>
              </w:rPr>
              <w:t>a) Fornecimento e instalação de estações fluviométricas automáticas</w:t>
            </w:r>
            <w:r>
              <w:rPr>
                <w:rFonts w:cs="Arial"/>
                <w:color w:val="000000"/>
                <w:sz w:val="18"/>
                <w:szCs w:val="18"/>
              </w:rPr>
              <w:t>.</w:t>
            </w:r>
          </w:p>
        </w:tc>
      </w:tr>
      <w:tr w:rsidR="00637D82" w14:paraId="2EF94F70" w14:textId="77777777" w:rsidTr="00A54623">
        <w:trPr>
          <w:cantSplit/>
          <w:trHeight w:val="232"/>
        </w:trPr>
        <w:tc>
          <w:tcPr>
            <w:tcW w:w="10693" w:type="dxa"/>
            <w:gridSpan w:val="5"/>
            <w:tcBorders>
              <w:top w:val="single" w:sz="4" w:space="0" w:color="auto"/>
              <w:left w:val="single" w:sz="4" w:space="0" w:color="auto"/>
              <w:bottom w:val="single" w:sz="4" w:space="0" w:color="auto"/>
              <w:right w:val="single" w:sz="4" w:space="0" w:color="auto"/>
            </w:tcBorders>
            <w:hideMark/>
          </w:tcPr>
          <w:p w14:paraId="7C74FC20" w14:textId="77777777" w:rsidR="00637D82" w:rsidRDefault="00637D82" w:rsidP="00A54623">
            <w:pPr>
              <w:autoSpaceDE w:val="0"/>
              <w:autoSpaceDN w:val="0"/>
              <w:adjustRightInd w:val="0"/>
              <w:jc w:val="both"/>
              <w:rPr>
                <w:rFonts w:cs="Arial"/>
                <w:color w:val="000000"/>
                <w:sz w:val="18"/>
                <w:szCs w:val="18"/>
              </w:rPr>
            </w:pPr>
            <w:r>
              <w:rPr>
                <w:rFonts w:cs="Arial"/>
                <w:color w:val="000000"/>
                <w:sz w:val="18"/>
                <w:szCs w:val="18"/>
              </w:rPr>
              <w:t>ÍNDICES ECONÔMICOS: conforme edital.</w:t>
            </w:r>
          </w:p>
        </w:tc>
      </w:tr>
      <w:tr w:rsidR="00637D82" w:rsidRPr="00835705" w14:paraId="2DA965A7" w14:textId="77777777" w:rsidTr="00A54623">
        <w:trPr>
          <w:cantSplit/>
          <w:trHeight w:val="583"/>
        </w:trPr>
        <w:tc>
          <w:tcPr>
            <w:tcW w:w="10693" w:type="dxa"/>
            <w:gridSpan w:val="5"/>
            <w:tcBorders>
              <w:top w:val="single" w:sz="4" w:space="0" w:color="auto"/>
              <w:left w:val="single" w:sz="4" w:space="0" w:color="auto"/>
              <w:bottom w:val="single" w:sz="4" w:space="0" w:color="auto"/>
              <w:right w:val="single" w:sz="4" w:space="0" w:color="auto"/>
            </w:tcBorders>
            <w:vAlign w:val="center"/>
            <w:hideMark/>
          </w:tcPr>
          <w:p w14:paraId="2D694040" w14:textId="3947582F" w:rsidR="00637D82" w:rsidRDefault="00637D82" w:rsidP="006017CC">
            <w:pPr>
              <w:autoSpaceDE w:val="0"/>
              <w:autoSpaceDN w:val="0"/>
              <w:adjustRightInd w:val="0"/>
              <w:jc w:val="both"/>
              <w:rPr>
                <w:rFonts w:cs="Arial"/>
                <w:color w:val="000000"/>
                <w:sz w:val="18"/>
                <w:szCs w:val="18"/>
              </w:rPr>
            </w:pPr>
            <w:r>
              <w:rPr>
                <w:rFonts w:cs="Arial"/>
                <w:color w:val="000000"/>
                <w:sz w:val="18"/>
                <w:szCs w:val="18"/>
              </w:rPr>
              <w:t>OBSERVAÇÕES:</w:t>
            </w:r>
            <w:r w:rsidR="0006504A">
              <w:t xml:space="preserve"> </w:t>
            </w:r>
            <w:r w:rsidR="0006504A" w:rsidRPr="0006504A">
              <w:rPr>
                <w:rFonts w:cs="Arial"/>
                <w:color w:val="000000"/>
                <w:sz w:val="18"/>
                <w:szCs w:val="18"/>
              </w:rPr>
              <w:t xml:space="preserve">Os Recursos Administrativos as contrarrazões, bem como as impugnações, poderão ser entregues diretamente na COPASA MG - CPLI - Comissão Permanente de Licitações de Obras e Serviços Técnicos, à Rua Carangola, 606, Térreo, Bairro Santo Antônio, Belo Horizonte, Minas Gerais, no horário de 8:30 às 12:00 e de 14:00 às 17:00 horas, nos dias úteis ou poderão ser interpostos via e-mail: </w:t>
            </w:r>
            <w:hyperlink r:id="rId23" w:history="1">
              <w:r w:rsidR="0006504A" w:rsidRPr="00EA6E86">
                <w:rPr>
                  <w:rStyle w:val="Hyperlink"/>
                  <w:rFonts w:cs="Arial"/>
                  <w:sz w:val="18"/>
                  <w:szCs w:val="18"/>
                </w:rPr>
                <w:t>cpli@copasa.com.br</w:t>
              </w:r>
            </w:hyperlink>
            <w:r w:rsidR="0006504A" w:rsidRPr="0006504A">
              <w:rPr>
                <w:rFonts w:cs="Arial"/>
                <w:color w:val="000000"/>
                <w:sz w:val="18"/>
                <w:szCs w:val="18"/>
              </w:rPr>
              <w:t>.</w:t>
            </w:r>
            <w:r w:rsidR="0006504A">
              <w:rPr>
                <w:rFonts w:cs="Arial"/>
                <w:color w:val="000000"/>
                <w:sz w:val="18"/>
                <w:szCs w:val="18"/>
              </w:rPr>
              <w:t xml:space="preserve"> </w:t>
            </w:r>
          </w:p>
          <w:p w14:paraId="39D29272" w14:textId="76B65B3F" w:rsidR="00637D82" w:rsidRDefault="00A54623" w:rsidP="00A54623">
            <w:pPr>
              <w:autoSpaceDE w:val="0"/>
              <w:autoSpaceDN w:val="0"/>
              <w:adjustRightInd w:val="0"/>
              <w:jc w:val="both"/>
              <w:rPr>
                <w:rFonts w:cs="Symbol"/>
                <w:color w:val="000000"/>
                <w:sz w:val="18"/>
                <w:szCs w:val="18"/>
              </w:rPr>
            </w:pPr>
            <w:hyperlink r:id="rId24" w:anchor="/pesquisaDetalhes/0264033800071EEBB0DB421FAE22DA9B" w:history="1">
              <w:r w:rsidR="00637D82">
                <w:rPr>
                  <w:rStyle w:val="Hyperlink"/>
                  <w:rFonts w:cs="Symbol"/>
                  <w:sz w:val="18"/>
                  <w:szCs w:val="18"/>
                </w:rPr>
                <w:t>Clique aqui para obter informações do edital</w:t>
              </w:r>
            </w:hyperlink>
            <w:r w:rsidR="00637D82">
              <w:rPr>
                <w:rFonts w:cs="Symbol"/>
                <w:color w:val="000000"/>
                <w:sz w:val="18"/>
                <w:szCs w:val="18"/>
              </w:rPr>
              <w:t xml:space="preserve">. </w:t>
            </w:r>
          </w:p>
          <w:p w14:paraId="5E48E5EC" w14:textId="77777777" w:rsidR="00637D82" w:rsidRPr="00835705" w:rsidRDefault="00637D82" w:rsidP="00A54623">
            <w:pPr>
              <w:autoSpaceDE w:val="0"/>
              <w:autoSpaceDN w:val="0"/>
              <w:adjustRightInd w:val="0"/>
              <w:jc w:val="both"/>
              <w:rPr>
                <w:rFonts w:cs="Symbol"/>
                <w:color w:val="000000"/>
                <w:sz w:val="8"/>
                <w:szCs w:val="18"/>
              </w:rPr>
            </w:pPr>
          </w:p>
        </w:tc>
      </w:tr>
    </w:tbl>
    <w:p w14:paraId="05995C5B" w14:textId="77777777" w:rsidR="00DF718C" w:rsidRDefault="00DF718C" w:rsidP="00E17A6B">
      <w:pPr>
        <w:tabs>
          <w:tab w:val="left" w:pos="3390"/>
        </w:tabs>
        <w:autoSpaceDE w:val="0"/>
        <w:autoSpaceDN w:val="0"/>
        <w:adjustRightInd w:val="0"/>
        <w:jc w:val="both"/>
        <w:rPr>
          <w:rFonts w:asciiTheme="majorHAnsi" w:hAnsiTheme="majorHAnsi"/>
        </w:rPr>
      </w:pPr>
    </w:p>
    <w:p w14:paraId="5EB09E4E" w14:textId="77777777" w:rsidR="00A54623" w:rsidRDefault="00A54623" w:rsidP="00775BF3">
      <w:pPr>
        <w:autoSpaceDE w:val="0"/>
        <w:autoSpaceDN w:val="0"/>
        <w:adjustRightInd w:val="0"/>
        <w:jc w:val="both"/>
        <w:rPr>
          <w:rFonts w:asciiTheme="majorHAnsi" w:hAnsiTheme="majorHAnsi"/>
        </w:rPr>
      </w:pPr>
    </w:p>
    <w:tbl>
      <w:tblPr>
        <w:tblW w:w="0" w:type="auto"/>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3044"/>
        <w:gridCol w:w="3827"/>
        <w:gridCol w:w="1705"/>
        <w:gridCol w:w="2117"/>
      </w:tblGrid>
      <w:tr w:rsidR="00775BF3" w14:paraId="44F33FFF" w14:textId="77777777" w:rsidTr="00056D99">
        <w:trPr>
          <w:cantSplit/>
          <w:trHeight w:val="412"/>
        </w:trPr>
        <w:tc>
          <w:tcPr>
            <w:tcW w:w="6871" w:type="dxa"/>
            <w:gridSpan w:val="2"/>
            <w:tcBorders>
              <w:top w:val="single" w:sz="4" w:space="0" w:color="auto"/>
              <w:left w:val="single" w:sz="4" w:space="0" w:color="auto"/>
              <w:bottom w:val="single" w:sz="4" w:space="0" w:color="auto"/>
              <w:right w:val="single" w:sz="4" w:space="0" w:color="auto"/>
            </w:tcBorders>
            <w:vAlign w:val="center"/>
            <w:hideMark/>
          </w:tcPr>
          <w:p w14:paraId="4EE52E2B" w14:textId="77777777" w:rsidR="00775BF3" w:rsidRDefault="00775BF3" w:rsidP="00056D99">
            <w:pPr>
              <w:jc w:val="both"/>
              <w:rPr>
                <w:rFonts w:ascii="Arial" w:hAnsi="Arial" w:cs="Arial"/>
                <w:bCs/>
                <w:sz w:val="28"/>
                <w:szCs w:val="28"/>
              </w:rPr>
            </w:pPr>
            <w:r>
              <w:rPr>
                <w:rFonts w:ascii="Arial" w:hAnsi="Arial" w:cs="Arial"/>
                <w:bCs/>
                <w:szCs w:val="20"/>
              </w:rPr>
              <w:t xml:space="preserve">ÓRGÃO LICITANTE: </w:t>
            </w:r>
            <w:r w:rsidRPr="00635D09">
              <w:rPr>
                <w:rFonts w:ascii="Times New Roman" w:hAnsi="Times New Roman"/>
                <w:b/>
                <w:bCs/>
                <w:sz w:val="34"/>
                <w:szCs w:val="34"/>
              </w:rPr>
              <w:t>SUPERINTENDÊNCIA REGIONAL EM MINAS GERAIS SERVIÇO 2-SRE-MG</w:t>
            </w:r>
            <w:r>
              <w:rPr>
                <w:rFonts w:ascii="Times New Roman" w:hAnsi="Times New Roman"/>
                <w:b/>
                <w:bCs/>
                <w:sz w:val="34"/>
                <w:szCs w:val="34"/>
              </w:rPr>
              <w:t xml:space="preserve"> – DNIT </w:t>
            </w: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49290009" w14:textId="4E39B996" w:rsidR="00775BF3" w:rsidRDefault="00775BF3" w:rsidP="00056D99">
            <w:pPr>
              <w:jc w:val="both"/>
              <w:rPr>
                <w:rFonts w:ascii="Times New Roman" w:hAnsi="Times New Roman"/>
                <w:b/>
                <w:bCs/>
                <w:sz w:val="34"/>
                <w:szCs w:val="34"/>
              </w:rPr>
            </w:pPr>
            <w:r>
              <w:rPr>
                <w:rFonts w:ascii="Arial" w:hAnsi="Arial" w:cs="Arial"/>
                <w:sz w:val="20"/>
                <w:szCs w:val="20"/>
              </w:rPr>
              <w:t>EDITAL:</w:t>
            </w:r>
            <w:r>
              <w:rPr>
                <w:b/>
              </w:rPr>
              <w:t xml:space="preserve"> </w:t>
            </w:r>
            <w:r w:rsidRPr="00AF5EFD">
              <w:rPr>
                <w:rFonts w:ascii="Times New Roman" w:hAnsi="Times New Roman"/>
                <w:b/>
                <w:bCs/>
                <w:sz w:val="34"/>
                <w:szCs w:val="34"/>
              </w:rPr>
              <w:t>PREGÃO ELETRÔNICO Nº149/ 2021-06</w:t>
            </w:r>
            <w:r>
              <w:rPr>
                <w:rFonts w:ascii="Times New Roman" w:hAnsi="Times New Roman"/>
                <w:b/>
                <w:bCs/>
                <w:sz w:val="34"/>
                <w:szCs w:val="34"/>
              </w:rPr>
              <w:t xml:space="preserve"> - </w:t>
            </w:r>
            <w:r w:rsidRPr="00775BF3">
              <w:rPr>
                <w:rFonts w:ascii="Times New Roman" w:hAnsi="Times New Roman"/>
                <w:b/>
                <w:bCs/>
                <w:color w:val="FF0000"/>
                <w:sz w:val="34"/>
                <w:szCs w:val="34"/>
              </w:rPr>
              <w:t>REABERTURA</w:t>
            </w:r>
          </w:p>
        </w:tc>
      </w:tr>
      <w:tr w:rsidR="00775BF3" w14:paraId="4A020006" w14:textId="77777777" w:rsidTr="00056D99">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hideMark/>
          </w:tcPr>
          <w:p w14:paraId="42EAF49A" w14:textId="77777777" w:rsidR="00775BF3" w:rsidRDefault="00775BF3" w:rsidP="00056D99">
            <w:pPr>
              <w:autoSpaceDE w:val="0"/>
              <w:autoSpaceDN w:val="0"/>
              <w:adjustRightInd w:val="0"/>
              <w:rPr>
                <w:sz w:val="18"/>
                <w:szCs w:val="18"/>
              </w:rPr>
            </w:pPr>
            <w:r w:rsidRPr="0085481F">
              <w:rPr>
                <w:rFonts w:cs="Arial"/>
                <w:sz w:val="18"/>
                <w:szCs w:val="18"/>
              </w:rPr>
              <w:t>Endereço</w:t>
            </w:r>
            <w:r>
              <w:rPr>
                <w:rFonts w:cs="Arial"/>
                <w:sz w:val="18"/>
                <w:szCs w:val="18"/>
              </w:rPr>
              <w:t>:</w:t>
            </w:r>
            <w:r>
              <w:rPr>
                <w:sz w:val="18"/>
                <w:szCs w:val="18"/>
              </w:rPr>
              <w:t xml:space="preserve"> Rua Martim de Carvalho, nº 635 – 4º andar – Bairro: Santo Agostinho - Belo Horizonte – MG, fone nº (31) 3057-1551, fax (31) 3057-1550 - CEP: 30.190-094</w:t>
            </w:r>
          </w:p>
          <w:p w14:paraId="4AB67F0D" w14:textId="77777777" w:rsidR="00775BF3" w:rsidRDefault="00775BF3" w:rsidP="00056D99">
            <w:pPr>
              <w:autoSpaceDE w:val="0"/>
              <w:autoSpaceDN w:val="0"/>
              <w:adjustRightInd w:val="0"/>
              <w:rPr>
                <w:sz w:val="18"/>
                <w:szCs w:val="18"/>
              </w:rPr>
            </w:pPr>
            <w:hyperlink r:id="rId25" w:history="1">
              <w:r>
                <w:rPr>
                  <w:rStyle w:val="Hyperlink"/>
                  <w:sz w:val="18"/>
                  <w:szCs w:val="18"/>
                </w:rPr>
                <w:t>http://www.dnit.gov.br</w:t>
              </w:r>
            </w:hyperlink>
            <w:r>
              <w:rPr>
                <w:sz w:val="18"/>
                <w:szCs w:val="18"/>
              </w:rPr>
              <w:t xml:space="preserve"> - E-mail: </w:t>
            </w:r>
            <w:hyperlink r:id="rId26" w:history="1">
              <w:r>
                <w:rPr>
                  <w:rStyle w:val="Hyperlink"/>
                  <w:sz w:val="18"/>
                  <w:szCs w:val="18"/>
                </w:rPr>
                <w:t>pregoeiro.sremg@dnit.gov.br</w:t>
              </w:r>
            </w:hyperlink>
            <w:r>
              <w:rPr>
                <w:sz w:val="18"/>
                <w:szCs w:val="18"/>
              </w:rPr>
              <w:t xml:space="preserve"> </w:t>
            </w:r>
          </w:p>
          <w:p w14:paraId="5634FE06" w14:textId="77777777" w:rsidR="00775BF3" w:rsidRDefault="00775BF3" w:rsidP="00056D99">
            <w:pPr>
              <w:rPr>
                <w:sz w:val="18"/>
                <w:szCs w:val="18"/>
              </w:rPr>
            </w:pPr>
            <w:r>
              <w:rPr>
                <w:sz w:val="18"/>
                <w:szCs w:val="18"/>
              </w:rPr>
              <w:t xml:space="preserve">Endereço: </w:t>
            </w:r>
            <w:hyperlink r:id="rId27" w:history="1">
              <w:r>
                <w:rPr>
                  <w:rStyle w:val="Hyperlink"/>
                  <w:sz w:val="18"/>
                  <w:szCs w:val="18"/>
                </w:rPr>
                <w:t>Www.dnit.gov.br</w:t>
              </w:r>
            </w:hyperlink>
            <w:r>
              <w:rPr>
                <w:sz w:val="18"/>
                <w:szCs w:val="18"/>
              </w:rPr>
              <w:t xml:space="preserve"> - Belo Horizonte (MG) - Telefone: (61) 96412290 </w:t>
            </w:r>
          </w:p>
        </w:tc>
      </w:tr>
      <w:tr w:rsidR="00775BF3" w14:paraId="3106A261" w14:textId="77777777" w:rsidTr="00056D99">
        <w:trPr>
          <w:cantSplit/>
          <w:trHeight w:val="691"/>
        </w:trPr>
        <w:tc>
          <w:tcPr>
            <w:tcW w:w="6871" w:type="dxa"/>
            <w:gridSpan w:val="2"/>
            <w:tcBorders>
              <w:top w:val="single" w:sz="4" w:space="0" w:color="auto"/>
              <w:left w:val="single" w:sz="4" w:space="0" w:color="auto"/>
              <w:bottom w:val="single" w:sz="4" w:space="0" w:color="auto"/>
              <w:right w:val="single" w:sz="4" w:space="0" w:color="auto"/>
            </w:tcBorders>
            <w:hideMark/>
          </w:tcPr>
          <w:p w14:paraId="28E6C965" w14:textId="77777777" w:rsidR="00775BF3" w:rsidRDefault="00775BF3" w:rsidP="00056D99">
            <w:pPr>
              <w:jc w:val="both"/>
              <w:rPr>
                <w:rFonts w:cs="Arial"/>
                <w:bCs/>
                <w:color w:val="000000"/>
                <w:sz w:val="18"/>
                <w:szCs w:val="22"/>
              </w:rPr>
            </w:pPr>
            <w:r>
              <w:rPr>
                <w:rFonts w:cs="Arial"/>
                <w:bCs/>
                <w:color w:val="000000"/>
                <w:sz w:val="18"/>
                <w:szCs w:val="22"/>
              </w:rPr>
              <w:t xml:space="preserve">OBJETO: </w:t>
            </w:r>
            <w:r w:rsidRPr="00D42672">
              <w:rPr>
                <w:rFonts w:cs="Arial"/>
                <w:bCs/>
                <w:color w:val="000000"/>
                <w:sz w:val="18"/>
                <w:szCs w:val="22"/>
              </w:rPr>
              <w:t xml:space="preserve">CONTRATAÇÃO DE EMPRESA PARA EXECUÇÃO DE SERVIÇOS DE MANUTENÇÃO (CONSERVAÇÃO/RECUPERAÇÃO) NA RODOVIA BR-116/MG COM VISTAS A EXECUÇÃO DE PLANO DE TRABALHO E ORÇAMENTO – P.A.T.O. TRECHO: DIVISA BA/MG </w:t>
            </w:r>
            <w:r>
              <w:rPr>
                <w:rFonts w:cs="Arial"/>
                <w:bCs/>
                <w:color w:val="000000"/>
                <w:sz w:val="18"/>
                <w:szCs w:val="22"/>
              </w:rPr>
              <w:t>–</w:t>
            </w:r>
            <w:r w:rsidRPr="00D42672">
              <w:rPr>
                <w:rFonts w:cs="Arial"/>
                <w:bCs/>
                <w:color w:val="000000"/>
                <w:sz w:val="18"/>
                <w:szCs w:val="22"/>
              </w:rPr>
              <w:t xml:space="preserve"> DIVISA</w:t>
            </w:r>
            <w:r>
              <w:rPr>
                <w:rFonts w:cs="Arial"/>
                <w:bCs/>
                <w:color w:val="000000"/>
                <w:sz w:val="18"/>
                <w:szCs w:val="22"/>
              </w:rPr>
              <w:t xml:space="preserve"> </w:t>
            </w:r>
            <w:r w:rsidRPr="00D42672">
              <w:rPr>
                <w:rFonts w:cs="Arial"/>
                <w:bCs/>
                <w:color w:val="000000"/>
                <w:sz w:val="18"/>
                <w:szCs w:val="22"/>
              </w:rPr>
              <w:t>MG/RJ; SUBTRECHO: PONTE S/ RIO SUAÇUÍ GRANDE (FREI INOCÊNCIO) - ENTR BR-458(A) (TURUAÇÚ); SEGMENTO: KM 374,1 AO KM 469,8; EXTENSÃO: 95,7 KM, SOB A COORDENAÇÃO DA SUPERINTENDÊNCIA REGIONAL DO DNIT NO ESTADO DE MINAS</w:t>
            </w:r>
            <w:r>
              <w:rPr>
                <w:rFonts w:cs="Arial"/>
                <w:bCs/>
                <w:color w:val="000000"/>
                <w:sz w:val="18"/>
                <w:szCs w:val="22"/>
              </w:rPr>
              <w:t xml:space="preserve"> </w:t>
            </w:r>
            <w:r w:rsidRPr="00D42672">
              <w:rPr>
                <w:rFonts w:cs="Arial"/>
                <w:bCs/>
                <w:color w:val="000000"/>
                <w:sz w:val="18"/>
                <w:szCs w:val="22"/>
              </w:rPr>
              <w:t>GERAIS, CONFORME CONDIÇÕES, QUANTIDADES E EXIGÊNCIAS ESTABELECIDAS NESTE EDITAL E SEUS ANEXOS.</w:t>
            </w:r>
          </w:p>
          <w:p w14:paraId="38C8FE4F" w14:textId="77777777" w:rsidR="00775BF3" w:rsidRDefault="00775BF3" w:rsidP="00056D99">
            <w:pPr>
              <w:jc w:val="both"/>
              <w:rPr>
                <w:rFonts w:cs="Arial"/>
                <w:bCs/>
                <w:color w:val="000000"/>
                <w:sz w:val="18"/>
                <w:szCs w:val="22"/>
              </w:rPr>
            </w:pPr>
          </w:p>
          <w:p w14:paraId="186C5F5C" w14:textId="5A0808F5" w:rsidR="00775BF3" w:rsidRPr="00FC405E" w:rsidRDefault="00775BF3" w:rsidP="00775BF3">
            <w:pPr>
              <w:autoSpaceDE w:val="0"/>
              <w:autoSpaceDN w:val="0"/>
              <w:adjustRightInd w:val="0"/>
              <w:jc w:val="both"/>
              <w:rPr>
                <w:rFonts w:asciiTheme="majorHAnsi" w:hAnsiTheme="majorHAnsi"/>
                <w:b/>
              </w:rPr>
            </w:pPr>
            <w:r w:rsidRPr="00FC405E">
              <w:rPr>
                <w:rFonts w:asciiTheme="majorHAnsi" w:hAnsiTheme="majorHAnsi"/>
                <w:b/>
              </w:rPr>
              <w:t>Comunicamos a reabertura de prazo da licitação supracitada</w:t>
            </w:r>
            <w:r w:rsidR="00600D83">
              <w:rPr>
                <w:rFonts w:asciiTheme="majorHAnsi" w:hAnsiTheme="majorHAnsi"/>
                <w:b/>
              </w:rPr>
              <w:t>, processo Nº 50606000811202101,</w:t>
            </w:r>
            <w:r w:rsidRPr="00FC405E">
              <w:rPr>
                <w:rFonts w:asciiTheme="majorHAnsi" w:hAnsiTheme="majorHAnsi"/>
                <w:b/>
              </w:rPr>
              <w:t xml:space="preserve"> publicada no D.O.U de 17/05/</w:t>
            </w:r>
            <w:proofErr w:type="gramStart"/>
            <w:r w:rsidRPr="00FC405E">
              <w:rPr>
                <w:rFonts w:asciiTheme="majorHAnsi" w:hAnsiTheme="majorHAnsi"/>
                <w:b/>
              </w:rPr>
              <w:t>2021 .</w:t>
            </w:r>
            <w:proofErr w:type="gramEnd"/>
            <w:r w:rsidRPr="00FC405E">
              <w:rPr>
                <w:rFonts w:asciiTheme="majorHAnsi" w:hAnsiTheme="majorHAnsi"/>
                <w:b/>
              </w:rPr>
              <w:t xml:space="preserve"> Objeto: Pregão Eletrônico - Contratação de empresa para execução de Serviços de Manutenção (Conservação/Recuperação) na Rodovia BR-116/MG com vistas a execução de Plano de Trabalho e Orçamento P.A.T.O. Trecho: DIVISA BA/MG - DIVISA MG/RJ; Subtrecho: PONTE S/ RIO SUAÇUÍ GRANDE (FREI INOCÊNCIO) - ENTR BR-458(A) (TURUAÇÚ); Segmento: km 374,1 ao km 469,8; Extensão: 95,7 km, sob a coordenação da SREMG, conforme condições, quantidades e exigências estabelecidas neste Edital e seus anexos. Novo Edital: 02/06/2021 das 08h00 às 12h00 e de13h00 às 17h00. Endereço: Www.dnit.gov.br - - BELO HORIZONTE </w:t>
            </w:r>
            <w:r w:rsidRPr="00FC405E">
              <w:rPr>
                <w:rFonts w:asciiTheme="majorHAnsi" w:hAnsiTheme="majorHAnsi"/>
                <w:b/>
              </w:rPr>
              <w:t>–</w:t>
            </w:r>
            <w:r w:rsidRPr="00FC405E">
              <w:rPr>
                <w:rFonts w:asciiTheme="majorHAnsi" w:hAnsiTheme="majorHAnsi"/>
                <w:b/>
              </w:rPr>
              <w:t xml:space="preserve"> MG</w:t>
            </w:r>
            <w:r w:rsidRPr="00FC405E">
              <w:rPr>
                <w:rFonts w:asciiTheme="majorHAnsi" w:hAnsiTheme="majorHAnsi"/>
                <w:b/>
              </w:rPr>
              <w:t xml:space="preserve"> - </w:t>
            </w:r>
            <w:r w:rsidRPr="00FC405E">
              <w:rPr>
                <w:rFonts w:asciiTheme="majorHAnsi" w:hAnsiTheme="majorHAnsi"/>
                <w:b/>
              </w:rPr>
              <w:t xml:space="preserve">Entrega das Propostas: a partir de 02/06/2021 às 08h00 no site </w:t>
            </w:r>
            <w:hyperlink r:id="rId28" w:history="1">
              <w:r w:rsidRPr="00FC405E">
                <w:rPr>
                  <w:rStyle w:val="Hyperlink"/>
                  <w:rFonts w:asciiTheme="majorHAnsi" w:hAnsiTheme="majorHAnsi"/>
                  <w:b/>
                </w:rPr>
                <w:t>www.comprasnet.gov.br</w:t>
              </w:r>
            </w:hyperlink>
            <w:r w:rsidRPr="00FC405E">
              <w:rPr>
                <w:rFonts w:asciiTheme="majorHAnsi" w:hAnsiTheme="majorHAnsi"/>
                <w:b/>
              </w:rPr>
              <w:t xml:space="preserve">. Abertura das Propostas: 16/06/2021, às 10h00 no site </w:t>
            </w:r>
            <w:hyperlink r:id="rId29" w:history="1">
              <w:r w:rsidRPr="00FC405E">
                <w:rPr>
                  <w:rStyle w:val="Hyperlink"/>
                  <w:rFonts w:asciiTheme="majorHAnsi" w:hAnsiTheme="majorHAnsi"/>
                  <w:b/>
                </w:rPr>
                <w:t>www.comprasnet.gov.br</w:t>
              </w:r>
            </w:hyperlink>
            <w:r w:rsidRPr="00FC405E">
              <w:rPr>
                <w:rFonts w:asciiTheme="majorHAnsi" w:hAnsiTheme="majorHAnsi"/>
                <w:b/>
              </w:rPr>
              <w:t xml:space="preserve">. </w:t>
            </w:r>
          </w:p>
          <w:p w14:paraId="11D0F5A4" w14:textId="77777777" w:rsidR="00775BF3" w:rsidRDefault="00775BF3" w:rsidP="00056D99">
            <w:pPr>
              <w:jc w:val="both"/>
              <w:rPr>
                <w:rFonts w:cs="Arial"/>
                <w:bCs/>
                <w:color w:val="000000"/>
                <w:sz w:val="18"/>
                <w:szCs w:val="22"/>
              </w:rPr>
            </w:pPr>
          </w:p>
          <w:p w14:paraId="49C7C9D6" w14:textId="77777777" w:rsidR="00775BF3" w:rsidRPr="00812695" w:rsidRDefault="00775BF3" w:rsidP="00056D99">
            <w:pPr>
              <w:jc w:val="both"/>
              <w:rPr>
                <w:rFonts w:cs="Arial"/>
                <w:bCs/>
                <w:color w:val="000000"/>
                <w:sz w:val="18"/>
                <w:szCs w:val="22"/>
              </w:rPr>
            </w:pPr>
          </w:p>
        </w:tc>
        <w:tc>
          <w:tcPr>
            <w:tcW w:w="3822" w:type="dxa"/>
            <w:gridSpan w:val="2"/>
            <w:tcBorders>
              <w:top w:val="single" w:sz="4" w:space="0" w:color="auto"/>
              <w:left w:val="single" w:sz="4" w:space="0" w:color="auto"/>
              <w:bottom w:val="single" w:sz="4" w:space="0" w:color="auto"/>
              <w:right w:val="single" w:sz="4" w:space="0" w:color="auto"/>
            </w:tcBorders>
            <w:vAlign w:val="center"/>
            <w:hideMark/>
          </w:tcPr>
          <w:p w14:paraId="1096E08D" w14:textId="77777777" w:rsidR="00775BF3" w:rsidRDefault="00775BF3" w:rsidP="00056D99">
            <w:pPr>
              <w:rPr>
                <w:bCs/>
                <w:sz w:val="18"/>
                <w:szCs w:val="22"/>
              </w:rPr>
            </w:pPr>
            <w:r>
              <w:rPr>
                <w:bCs/>
                <w:sz w:val="18"/>
                <w:szCs w:val="22"/>
              </w:rPr>
              <w:t xml:space="preserve">DATAS: </w:t>
            </w:r>
          </w:p>
          <w:p w14:paraId="0731317B" w14:textId="7695F6B5" w:rsidR="00775BF3" w:rsidRDefault="00775BF3" w:rsidP="00056D99">
            <w:pPr>
              <w:numPr>
                <w:ilvl w:val="0"/>
                <w:numId w:val="1"/>
              </w:numPr>
              <w:tabs>
                <w:tab w:val="num" w:pos="290"/>
                <w:tab w:val="num" w:pos="644"/>
              </w:tabs>
              <w:ind w:hanging="612"/>
              <w:rPr>
                <w:sz w:val="18"/>
                <w:szCs w:val="22"/>
              </w:rPr>
            </w:pPr>
            <w:r>
              <w:rPr>
                <w:sz w:val="18"/>
                <w:szCs w:val="22"/>
              </w:rPr>
              <w:t xml:space="preserve">Entrega: </w:t>
            </w:r>
            <w:r>
              <w:rPr>
                <w:sz w:val="18"/>
                <w:szCs w:val="22"/>
              </w:rPr>
              <w:t>16/06</w:t>
            </w:r>
            <w:r>
              <w:rPr>
                <w:sz w:val="18"/>
                <w:szCs w:val="22"/>
              </w:rPr>
              <w:t>/2021, até às 10:00.</w:t>
            </w:r>
          </w:p>
          <w:p w14:paraId="0543EE44" w14:textId="08184AFF" w:rsidR="00775BF3" w:rsidRDefault="00775BF3" w:rsidP="00056D99">
            <w:pPr>
              <w:numPr>
                <w:ilvl w:val="0"/>
                <w:numId w:val="1"/>
              </w:numPr>
              <w:tabs>
                <w:tab w:val="num" w:pos="290"/>
                <w:tab w:val="num" w:pos="644"/>
              </w:tabs>
              <w:ind w:hanging="612"/>
              <w:rPr>
                <w:sz w:val="18"/>
                <w:szCs w:val="22"/>
              </w:rPr>
            </w:pPr>
            <w:r>
              <w:rPr>
                <w:sz w:val="18"/>
                <w:szCs w:val="22"/>
              </w:rPr>
              <w:t xml:space="preserve">Abertura: </w:t>
            </w:r>
            <w:r>
              <w:rPr>
                <w:sz w:val="18"/>
                <w:szCs w:val="22"/>
              </w:rPr>
              <w:t>16/06</w:t>
            </w:r>
            <w:r>
              <w:rPr>
                <w:sz w:val="18"/>
                <w:szCs w:val="22"/>
              </w:rPr>
              <w:t>/2021, às 10:00.</w:t>
            </w:r>
          </w:p>
          <w:p w14:paraId="1A184B1F" w14:textId="77777777" w:rsidR="00775BF3" w:rsidRDefault="00775BF3" w:rsidP="00056D99">
            <w:pPr>
              <w:numPr>
                <w:ilvl w:val="0"/>
                <w:numId w:val="1"/>
              </w:numPr>
              <w:tabs>
                <w:tab w:val="num" w:pos="644"/>
              </w:tabs>
              <w:rPr>
                <w:sz w:val="18"/>
                <w:szCs w:val="22"/>
              </w:rPr>
            </w:pPr>
            <w:r w:rsidRPr="001963D8">
              <w:rPr>
                <w:sz w:val="18"/>
                <w:szCs w:val="22"/>
              </w:rPr>
              <w:t>Prazo de execução dos serviços: 24 meses.</w:t>
            </w:r>
          </w:p>
        </w:tc>
      </w:tr>
      <w:tr w:rsidR="00775BF3" w:rsidRPr="28A43464" w14:paraId="4419F5BE" w14:textId="77777777" w:rsidTr="00056D99">
        <w:tblPrEx>
          <w:tblLook w:val="0000" w:firstRow="0" w:lastRow="0" w:firstColumn="0" w:lastColumn="0" w:noHBand="0" w:noVBand="0"/>
        </w:tblPrEx>
        <w:trPr>
          <w:cantSplit/>
        </w:trPr>
        <w:tc>
          <w:tcPr>
            <w:tcW w:w="10693" w:type="dxa"/>
            <w:gridSpan w:val="4"/>
            <w:vAlign w:val="center"/>
          </w:tcPr>
          <w:p w14:paraId="66902CF7" w14:textId="77777777" w:rsidR="00775BF3" w:rsidRPr="28A43464" w:rsidRDefault="00775BF3" w:rsidP="00056D99">
            <w:pPr>
              <w:tabs>
                <w:tab w:val="left" w:pos="4393"/>
                <w:tab w:val="center" w:pos="5386"/>
              </w:tabs>
              <w:jc w:val="center"/>
              <w:outlineLvl w:val="1"/>
              <w:rPr>
                <w:rFonts w:cs="Arial"/>
                <w:sz w:val="18"/>
                <w:szCs w:val="18"/>
              </w:rPr>
            </w:pPr>
            <w:r w:rsidRPr="28A43464">
              <w:rPr>
                <w:rFonts w:cs="Arial"/>
                <w:sz w:val="18"/>
                <w:szCs w:val="18"/>
              </w:rPr>
              <w:t>VALORES</w:t>
            </w:r>
          </w:p>
        </w:tc>
      </w:tr>
      <w:tr w:rsidR="00775BF3" w:rsidRPr="28A43464" w14:paraId="2E7FDDFE" w14:textId="77777777" w:rsidTr="00056D99">
        <w:tblPrEx>
          <w:tblLook w:val="0000" w:firstRow="0" w:lastRow="0" w:firstColumn="0" w:lastColumn="0" w:noHBand="0" w:noVBand="0"/>
        </w:tblPrEx>
        <w:trPr>
          <w:cantSplit/>
        </w:trPr>
        <w:tc>
          <w:tcPr>
            <w:tcW w:w="3044" w:type="dxa"/>
            <w:vAlign w:val="center"/>
          </w:tcPr>
          <w:p w14:paraId="32F55716" w14:textId="77777777" w:rsidR="00775BF3" w:rsidRPr="28A43464" w:rsidRDefault="00775BF3" w:rsidP="00056D99">
            <w:pPr>
              <w:keepNext/>
              <w:jc w:val="center"/>
              <w:outlineLvl w:val="0"/>
              <w:rPr>
                <w:iCs/>
                <w:sz w:val="18"/>
                <w:lang w:val="x-none" w:eastAsia="x-none"/>
              </w:rPr>
            </w:pPr>
            <w:r w:rsidRPr="28A43464">
              <w:rPr>
                <w:iCs/>
                <w:sz w:val="18"/>
                <w:lang w:val="x-none" w:eastAsia="x-none"/>
              </w:rPr>
              <w:t>Valor Estimado da Obra</w:t>
            </w:r>
          </w:p>
        </w:tc>
        <w:tc>
          <w:tcPr>
            <w:tcW w:w="3827" w:type="dxa"/>
            <w:vAlign w:val="center"/>
          </w:tcPr>
          <w:p w14:paraId="091AB166" w14:textId="77777777" w:rsidR="00775BF3" w:rsidRPr="28A43464" w:rsidRDefault="00775BF3" w:rsidP="00056D99">
            <w:pPr>
              <w:keepNext/>
              <w:jc w:val="center"/>
              <w:outlineLvl w:val="0"/>
              <w:rPr>
                <w:iCs/>
                <w:sz w:val="18"/>
                <w:lang w:val="x-none" w:eastAsia="x-none"/>
              </w:rPr>
            </w:pPr>
            <w:r w:rsidRPr="28A43464">
              <w:rPr>
                <w:iCs/>
                <w:sz w:val="18"/>
                <w:lang w:val="x-none" w:eastAsia="x-none"/>
              </w:rPr>
              <w:t xml:space="preserve">Capital Social </w:t>
            </w:r>
          </w:p>
        </w:tc>
        <w:tc>
          <w:tcPr>
            <w:tcW w:w="1705" w:type="dxa"/>
            <w:vAlign w:val="center"/>
          </w:tcPr>
          <w:p w14:paraId="601457B1" w14:textId="77777777" w:rsidR="00775BF3" w:rsidRPr="28A43464" w:rsidRDefault="00775BF3" w:rsidP="00056D99">
            <w:pPr>
              <w:keepNext/>
              <w:jc w:val="center"/>
              <w:outlineLvl w:val="0"/>
              <w:rPr>
                <w:iCs/>
                <w:sz w:val="18"/>
                <w:lang w:val="x-none" w:eastAsia="x-none"/>
              </w:rPr>
            </w:pPr>
            <w:r w:rsidRPr="28A43464">
              <w:rPr>
                <w:iCs/>
                <w:sz w:val="18"/>
                <w:lang w:val="x-none" w:eastAsia="x-none"/>
              </w:rPr>
              <w:t>Garantia de Proposta</w:t>
            </w:r>
          </w:p>
        </w:tc>
        <w:tc>
          <w:tcPr>
            <w:tcW w:w="2117" w:type="dxa"/>
            <w:vAlign w:val="center"/>
          </w:tcPr>
          <w:p w14:paraId="0774FFA4" w14:textId="77777777" w:rsidR="00775BF3" w:rsidRPr="28A43464" w:rsidRDefault="00775BF3" w:rsidP="00056D99">
            <w:pPr>
              <w:keepNext/>
              <w:jc w:val="center"/>
              <w:outlineLvl w:val="0"/>
              <w:rPr>
                <w:iCs/>
                <w:sz w:val="18"/>
                <w:lang w:val="x-none" w:eastAsia="x-none"/>
              </w:rPr>
            </w:pPr>
            <w:r w:rsidRPr="28A43464">
              <w:rPr>
                <w:iCs/>
                <w:sz w:val="18"/>
                <w:lang w:val="x-none" w:eastAsia="x-none"/>
              </w:rPr>
              <w:t>Valor do Edital</w:t>
            </w:r>
          </w:p>
        </w:tc>
      </w:tr>
      <w:tr w:rsidR="00775BF3" w:rsidRPr="28A43464" w14:paraId="74DDD807" w14:textId="77777777" w:rsidTr="00056D99">
        <w:tblPrEx>
          <w:tblLook w:val="0000" w:firstRow="0" w:lastRow="0" w:firstColumn="0" w:lastColumn="0" w:noHBand="0" w:noVBand="0"/>
        </w:tblPrEx>
        <w:trPr>
          <w:cantSplit/>
          <w:trHeight w:val="394"/>
        </w:trPr>
        <w:tc>
          <w:tcPr>
            <w:tcW w:w="3044" w:type="dxa"/>
            <w:vAlign w:val="center"/>
          </w:tcPr>
          <w:p w14:paraId="7A742193" w14:textId="77777777" w:rsidR="00775BF3" w:rsidRPr="0022219B" w:rsidRDefault="00775BF3" w:rsidP="00056D99">
            <w:pPr>
              <w:jc w:val="center"/>
              <w:rPr>
                <w:rFonts w:cs="Arial"/>
                <w:bCs/>
                <w:color w:val="000000"/>
                <w:sz w:val="18"/>
                <w:szCs w:val="22"/>
              </w:rPr>
            </w:pPr>
            <w:r w:rsidRPr="0022219B">
              <w:rPr>
                <w:rFonts w:cs="Arial"/>
                <w:bCs/>
                <w:color w:val="000000"/>
                <w:sz w:val="18"/>
                <w:szCs w:val="22"/>
              </w:rPr>
              <w:t xml:space="preserve">R$ </w:t>
            </w:r>
            <w:r w:rsidRPr="00D42672">
              <w:rPr>
                <w:rFonts w:cs="Arial"/>
                <w:bCs/>
                <w:color w:val="000000"/>
                <w:sz w:val="18"/>
                <w:szCs w:val="22"/>
              </w:rPr>
              <w:t>11.361.255,04</w:t>
            </w:r>
          </w:p>
        </w:tc>
        <w:tc>
          <w:tcPr>
            <w:tcW w:w="3827" w:type="dxa"/>
            <w:vAlign w:val="center"/>
          </w:tcPr>
          <w:p w14:paraId="54390F78" w14:textId="77777777" w:rsidR="00775BF3" w:rsidRPr="28616A10" w:rsidRDefault="00775BF3" w:rsidP="00056D99">
            <w:pPr>
              <w:autoSpaceDE w:val="0"/>
              <w:autoSpaceDN w:val="0"/>
              <w:adjustRightInd w:val="0"/>
              <w:jc w:val="center"/>
              <w:rPr>
                <w:rFonts w:cs="Arial"/>
                <w:color w:val="000000"/>
                <w:sz w:val="18"/>
              </w:rPr>
            </w:pPr>
            <w:r>
              <w:rPr>
                <w:rFonts w:cs="Arial"/>
                <w:bCs/>
                <w:sz w:val="18"/>
              </w:rPr>
              <w:t xml:space="preserve">R$ </w:t>
            </w:r>
          </w:p>
        </w:tc>
        <w:tc>
          <w:tcPr>
            <w:tcW w:w="1705" w:type="dxa"/>
            <w:vAlign w:val="center"/>
          </w:tcPr>
          <w:p w14:paraId="2C134D3B" w14:textId="77777777" w:rsidR="00775BF3" w:rsidRPr="28616A10" w:rsidRDefault="00775BF3" w:rsidP="00056D99">
            <w:pPr>
              <w:autoSpaceDE w:val="0"/>
              <w:autoSpaceDN w:val="0"/>
              <w:adjustRightInd w:val="0"/>
              <w:jc w:val="center"/>
              <w:rPr>
                <w:rFonts w:cs="Arial"/>
                <w:bCs/>
                <w:sz w:val="18"/>
                <w:szCs w:val="18"/>
              </w:rPr>
            </w:pPr>
          </w:p>
        </w:tc>
        <w:tc>
          <w:tcPr>
            <w:tcW w:w="2117" w:type="dxa"/>
            <w:vAlign w:val="center"/>
          </w:tcPr>
          <w:p w14:paraId="7B8693B7" w14:textId="77777777" w:rsidR="00775BF3" w:rsidRPr="28A43464" w:rsidRDefault="00775BF3" w:rsidP="00056D99">
            <w:pPr>
              <w:keepNext/>
              <w:jc w:val="center"/>
              <w:outlineLvl w:val="0"/>
              <w:rPr>
                <w:rFonts w:cs="Arial"/>
                <w:bCs/>
                <w:iCs/>
                <w:sz w:val="18"/>
                <w:lang w:eastAsia="x-none"/>
              </w:rPr>
            </w:pPr>
            <w:r w:rsidRPr="28A43464">
              <w:rPr>
                <w:rFonts w:cs="Arial"/>
                <w:bCs/>
                <w:iCs/>
                <w:sz w:val="18"/>
                <w:lang w:val="x-none" w:eastAsia="x-none"/>
              </w:rPr>
              <w:t xml:space="preserve">R$ </w:t>
            </w:r>
            <w:r w:rsidRPr="28A43464">
              <w:rPr>
                <w:rFonts w:cs="Arial"/>
                <w:bCs/>
                <w:iCs/>
                <w:sz w:val="18"/>
                <w:lang w:eastAsia="x-none"/>
              </w:rPr>
              <w:t>-</w:t>
            </w:r>
          </w:p>
        </w:tc>
      </w:tr>
      <w:tr w:rsidR="00775BF3" w:rsidRPr="284C5A72" w14:paraId="70FFEEEF" w14:textId="77777777" w:rsidTr="00056D99">
        <w:trPr>
          <w:cantSplit/>
          <w:trHeight w:val="86"/>
        </w:trPr>
        <w:tc>
          <w:tcPr>
            <w:tcW w:w="10693" w:type="dxa"/>
            <w:gridSpan w:val="4"/>
            <w:tcBorders>
              <w:top w:val="single" w:sz="4" w:space="0" w:color="auto"/>
              <w:left w:val="single" w:sz="4" w:space="0" w:color="auto"/>
              <w:bottom w:val="single" w:sz="4" w:space="0" w:color="auto"/>
              <w:right w:val="single" w:sz="4" w:space="0" w:color="auto"/>
            </w:tcBorders>
            <w:hideMark/>
          </w:tcPr>
          <w:p w14:paraId="7DB56AD1" w14:textId="77777777" w:rsidR="00775BF3" w:rsidRPr="00D42672" w:rsidRDefault="00775BF3" w:rsidP="00056D99">
            <w:pPr>
              <w:autoSpaceDE w:val="0"/>
              <w:autoSpaceDN w:val="0"/>
              <w:adjustRightInd w:val="0"/>
              <w:jc w:val="both"/>
              <w:rPr>
                <w:rFonts w:cs="Arial"/>
                <w:color w:val="000000"/>
                <w:sz w:val="18"/>
                <w:szCs w:val="18"/>
              </w:rPr>
            </w:pPr>
            <w:r w:rsidRPr="28395D6B">
              <w:rPr>
                <w:rFonts w:cs="Arial"/>
                <w:color w:val="000000"/>
                <w:sz w:val="18"/>
                <w:szCs w:val="18"/>
              </w:rPr>
              <w:t>CAPACIDADE TÉCNICA</w:t>
            </w:r>
            <w:r w:rsidRPr="28395D6B">
              <w:rPr>
                <w:rFonts w:eastAsia="SymbolMT" w:cs="SymbolMT"/>
                <w:sz w:val="18"/>
                <w:szCs w:val="18"/>
              </w:rPr>
              <w:t>:</w:t>
            </w:r>
            <w:r>
              <w:t xml:space="preserve"> </w:t>
            </w:r>
            <w:r w:rsidRPr="00D42672">
              <w:rPr>
                <w:rFonts w:cs="Arial"/>
                <w:color w:val="000000"/>
                <w:sz w:val="18"/>
                <w:szCs w:val="18"/>
              </w:rPr>
              <w:t>A licitante (pessoa jurídica) deve ter experiência na execução de serviço de mesmo caráter e de igual complexidade ou superior, comprovadas por intermédio de atestados e/ou certidões de contratos emitidos por pessoas jurídicas de direitos público ou privado, em nome da empresa, conforme critério a seguir:</w:t>
            </w:r>
          </w:p>
          <w:p w14:paraId="33CFD1E2" w14:textId="77777777" w:rsidR="00775BF3" w:rsidRDefault="00775BF3" w:rsidP="00056D99">
            <w:pPr>
              <w:autoSpaceDE w:val="0"/>
              <w:autoSpaceDN w:val="0"/>
              <w:adjustRightInd w:val="0"/>
              <w:jc w:val="both"/>
              <w:rPr>
                <w:rFonts w:cs="ArialNarrow"/>
                <w:sz w:val="18"/>
                <w:szCs w:val="18"/>
              </w:rPr>
            </w:pPr>
            <w:r>
              <w:rPr>
                <w:noProof/>
              </w:rPr>
              <w:drawing>
                <wp:inline distT="0" distB="0" distL="0" distR="0" wp14:anchorId="01266418" wp14:editId="38DA9E19">
                  <wp:extent cx="6263492" cy="991518"/>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75574" cy="993431"/>
                          </a:xfrm>
                          <a:prstGeom prst="rect">
                            <a:avLst/>
                          </a:prstGeom>
                        </pic:spPr>
                      </pic:pic>
                    </a:graphicData>
                  </a:graphic>
                </wp:inline>
              </w:drawing>
            </w:r>
          </w:p>
          <w:p w14:paraId="46B38B9D" w14:textId="77777777" w:rsidR="00775BF3" w:rsidRPr="284C5A72" w:rsidRDefault="00775BF3" w:rsidP="00056D99">
            <w:pPr>
              <w:autoSpaceDE w:val="0"/>
              <w:autoSpaceDN w:val="0"/>
              <w:adjustRightInd w:val="0"/>
              <w:jc w:val="both"/>
              <w:rPr>
                <w:rFonts w:cs="ArialNarrow"/>
                <w:sz w:val="18"/>
                <w:szCs w:val="18"/>
              </w:rPr>
            </w:pPr>
          </w:p>
        </w:tc>
      </w:tr>
      <w:tr w:rsidR="00775BF3" w:rsidRPr="28395D6B" w14:paraId="62DCB7C8" w14:textId="77777777" w:rsidTr="00056D99">
        <w:trPr>
          <w:cantSplit/>
          <w:trHeight w:val="45"/>
        </w:trPr>
        <w:tc>
          <w:tcPr>
            <w:tcW w:w="10693" w:type="dxa"/>
            <w:gridSpan w:val="4"/>
            <w:tcBorders>
              <w:top w:val="single" w:sz="4" w:space="0" w:color="auto"/>
              <w:left w:val="single" w:sz="4" w:space="0" w:color="auto"/>
              <w:bottom w:val="single" w:sz="4" w:space="0" w:color="auto"/>
              <w:right w:val="single" w:sz="4" w:space="0" w:color="auto"/>
            </w:tcBorders>
            <w:hideMark/>
          </w:tcPr>
          <w:p w14:paraId="257E2C0E" w14:textId="77777777" w:rsidR="00775BF3" w:rsidRDefault="00775BF3" w:rsidP="00056D99">
            <w:pPr>
              <w:autoSpaceDE w:val="0"/>
              <w:autoSpaceDN w:val="0"/>
              <w:adjustRightInd w:val="0"/>
              <w:jc w:val="both"/>
              <w:rPr>
                <w:rFonts w:cs="Arial"/>
                <w:color w:val="000000"/>
                <w:sz w:val="18"/>
                <w:szCs w:val="18"/>
              </w:rPr>
            </w:pPr>
            <w:r w:rsidRPr="28395D6B">
              <w:rPr>
                <w:rFonts w:cs="Arial"/>
                <w:color w:val="000000"/>
                <w:sz w:val="18"/>
                <w:szCs w:val="18"/>
              </w:rPr>
              <w:t xml:space="preserve">CAPACIDADE OPERACIONAL: </w:t>
            </w:r>
            <w:r w:rsidRPr="00D42672">
              <w:rPr>
                <w:rFonts w:cs="Arial"/>
                <w:color w:val="000000"/>
                <w:sz w:val="18"/>
                <w:szCs w:val="18"/>
              </w:rPr>
              <w:t>licitante deverá, obrigatoriamente, apresentar relação dos serviços executados por profissionais de nível superior vinculados permanentemente à empresa e constante do seu Registro/Certidão de inscrição no</w:t>
            </w:r>
            <w:r>
              <w:rPr>
                <w:rFonts w:cs="Arial"/>
                <w:color w:val="000000"/>
                <w:sz w:val="18"/>
                <w:szCs w:val="18"/>
              </w:rPr>
              <w:t xml:space="preserve"> </w:t>
            </w:r>
            <w:r w:rsidRPr="00D42672">
              <w:rPr>
                <w:rFonts w:cs="Arial"/>
                <w:color w:val="000000"/>
                <w:sz w:val="18"/>
                <w:szCs w:val="18"/>
              </w:rPr>
              <w:t>CREA ou Conselho Profissional competente, em nome do profissional, como Responsável Técnico, comprovados mediante atestados e/ou certidões de capacidade técnica por execução de serviços compatíveis com o objeto da licitação, a</w:t>
            </w:r>
            <w:r>
              <w:rPr>
                <w:rFonts w:cs="Arial"/>
                <w:color w:val="000000"/>
                <w:sz w:val="18"/>
                <w:szCs w:val="18"/>
              </w:rPr>
              <w:t xml:space="preserve"> </w:t>
            </w:r>
            <w:r w:rsidRPr="00D42672">
              <w:rPr>
                <w:rFonts w:cs="Arial"/>
                <w:color w:val="000000"/>
                <w:sz w:val="18"/>
                <w:szCs w:val="18"/>
              </w:rPr>
              <w:t>seguir relacionados</w:t>
            </w:r>
            <w:r>
              <w:rPr>
                <w:rFonts w:cs="Arial"/>
                <w:color w:val="000000"/>
                <w:sz w:val="18"/>
                <w:szCs w:val="18"/>
              </w:rPr>
              <w:t>:</w:t>
            </w:r>
          </w:p>
          <w:p w14:paraId="746CD7D8" w14:textId="77777777" w:rsidR="00775BF3" w:rsidRDefault="00775BF3" w:rsidP="00056D99">
            <w:pPr>
              <w:autoSpaceDE w:val="0"/>
              <w:autoSpaceDN w:val="0"/>
              <w:adjustRightInd w:val="0"/>
              <w:jc w:val="both"/>
              <w:rPr>
                <w:rFonts w:cs="Arial"/>
                <w:color w:val="000000"/>
                <w:sz w:val="18"/>
                <w:szCs w:val="18"/>
              </w:rPr>
            </w:pPr>
            <w:r>
              <w:rPr>
                <w:noProof/>
              </w:rPr>
              <w:drawing>
                <wp:inline distT="0" distB="0" distL="0" distR="0" wp14:anchorId="35EFF376" wp14:editId="515BB4A8">
                  <wp:extent cx="6263492" cy="991518"/>
                  <wp:effectExtent l="0" t="0" r="4445"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275574" cy="993431"/>
                          </a:xfrm>
                          <a:prstGeom prst="rect">
                            <a:avLst/>
                          </a:prstGeom>
                        </pic:spPr>
                      </pic:pic>
                    </a:graphicData>
                  </a:graphic>
                </wp:inline>
              </w:drawing>
            </w:r>
          </w:p>
          <w:p w14:paraId="0EA1739B" w14:textId="77777777" w:rsidR="00775BF3" w:rsidRPr="28395D6B" w:rsidRDefault="00775BF3" w:rsidP="00056D99">
            <w:pPr>
              <w:autoSpaceDE w:val="0"/>
              <w:autoSpaceDN w:val="0"/>
              <w:adjustRightInd w:val="0"/>
              <w:jc w:val="both"/>
              <w:rPr>
                <w:rFonts w:cs="Arial"/>
                <w:color w:val="000000"/>
                <w:sz w:val="18"/>
                <w:szCs w:val="18"/>
              </w:rPr>
            </w:pPr>
          </w:p>
        </w:tc>
      </w:tr>
      <w:tr w:rsidR="00775BF3" w:rsidRPr="28A43464" w14:paraId="708E6F50" w14:textId="77777777" w:rsidTr="00056D99">
        <w:tblPrEx>
          <w:tblLook w:val="0000" w:firstRow="0" w:lastRow="0" w:firstColumn="0" w:lastColumn="0" w:noHBand="0" w:noVBand="0"/>
        </w:tblPrEx>
        <w:trPr>
          <w:cantSplit/>
        </w:trPr>
        <w:tc>
          <w:tcPr>
            <w:tcW w:w="10693" w:type="dxa"/>
            <w:gridSpan w:val="4"/>
            <w:shd w:val="clear" w:color="auto" w:fill="auto"/>
            <w:vAlign w:val="center"/>
          </w:tcPr>
          <w:p w14:paraId="48834F85" w14:textId="77777777" w:rsidR="00775BF3" w:rsidRPr="28A43464" w:rsidRDefault="00775BF3" w:rsidP="00056D99">
            <w:pPr>
              <w:jc w:val="both"/>
              <w:outlineLvl w:val="1"/>
              <w:rPr>
                <w:sz w:val="18"/>
                <w:szCs w:val="18"/>
              </w:rPr>
            </w:pPr>
            <w:r w:rsidRPr="28A43464">
              <w:rPr>
                <w:sz w:val="4"/>
                <w:szCs w:val="4"/>
              </w:rPr>
              <w:t xml:space="preserve"> </w:t>
            </w:r>
            <w:r w:rsidRPr="28A43464">
              <w:rPr>
                <w:sz w:val="18"/>
                <w:szCs w:val="18"/>
              </w:rPr>
              <w:t xml:space="preserve">ÍNDICES ECONÔMICOS: </w:t>
            </w:r>
            <w:r w:rsidRPr="008529D8">
              <w:rPr>
                <w:sz w:val="18"/>
                <w:szCs w:val="18"/>
              </w:rPr>
              <w:t>comprovação da situação financeira da empresa será constatada mediante obtenção de índices de Liquidez Geral (LG), Solvência Geral (SG) e Liquidez Cor</w:t>
            </w:r>
            <w:r>
              <w:rPr>
                <w:sz w:val="18"/>
                <w:szCs w:val="18"/>
              </w:rPr>
              <w:t>rente (LC), superiores a 1 (um).</w:t>
            </w:r>
          </w:p>
        </w:tc>
      </w:tr>
      <w:tr w:rsidR="00775BF3" w:rsidRPr="28CF5659" w14:paraId="254FCADE" w14:textId="77777777" w:rsidTr="00056D99">
        <w:tblPrEx>
          <w:tblLook w:val="0000" w:firstRow="0" w:lastRow="0" w:firstColumn="0" w:lastColumn="0" w:noHBand="0" w:noVBand="0"/>
        </w:tblPrEx>
        <w:trPr>
          <w:cantSplit/>
        </w:trPr>
        <w:tc>
          <w:tcPr>
            <w:tcW w:w="10693" w:type="dxa"/>
            <w:gridSpan w:val="4"/>
            <w:tcBorders>
              <w:top w:val="single" w:sz="4" w:space="0" w:color="auto"/>
              <w:left w:val="single" w:sz="4" w:space="0" w:color="auto"/>
              <w:bottom w:val="single" w:sz="4" w:space="0" w:color="auto"/>
              <w:right w:val="single" w:sz="4" w:space="0" w:color="auto"/>
            </w:tcBorders>
            <w:vAlign w:val="center"/>
          </w:tcPr>
          <w:p w14:paraId="235153A3" w14:textId="77777777" w:rsidR="00775BF3" w:rsidRDefault="00775BF3" w:rsidP="00056D99">
            <w:pPr>
              <w:jc w:val="both"/>
              <w:outlineLvl w:val="1"/>
              <w:rPr>
                <w:sz w:val="18"/>
                <w:szCs w:val="22"/>
              </w:rPr>
            </w:pPr>
            <w:r w:rsidRPr="28A43464">
              <w:rPr>
                <w:rFonts w:cs="Arial"/>
                <w:color w:val="000000"/>
                <w:sz w:val="18"/>
                <w:szCs w:val="18"/>
              </w:rPr>
              <w:t>OBSERVAÇÕES</w:t>
            </w:r>
            <w:r w:rsidRPr="28A43464">
              <w:rPr>
                <w:rFonts w:cs="Symbol"/>
                <w:color w:val="000000"/>
                <w:sz w:val="18"/>
                <w:szCs w:val="18"/>
              </w:rPr>
              <w:t xml:space="preserve">: - </w:t>
            </w:r>
            <w:r w:rsidRPr="28A43464">
              <w:rPr>
                <w:rFonts w:cs="ArialNarrow"/>
                <w:sz w:val="18"/>
                <w:szCs w:val="17"/>
              </w:rPr>
              <w:t>Consórcio</w:t>
            </w:r>
            <w:r>
              <w:rPr>
                <w:rFonts w:cs="ArialNarrow"/>
                <w:sz w:val="18"/>
                <w:szCs w:val="17"/>
              </w:rPr>
              <w:t xml:space="preserve">: </w:t>
            </w:r>
            <w:r>
              <w:rPr>
                <w:sz w:val="18"/>
                <w:szCs w:val="22"/>
              </w:rPr>
              <w:t xml:space="preserve">Conforme edital. </w:t>
            </w:r>
          </w:p>
          <w:p w14:paraId="02026C8F" w14:textId="77777777" w:rsidR="00775BF3" w:rsidRDefault="00775BF3" w:rsidP="00056D99">
            <w:pPr>
              <w:jc w:val="both"/>
              <w:outlineLvl w:val="1"/>
              <w:rPr>
                <w:rFonts w:cs="ArialNarrow"/>
                <w:sz w:val="18"/>
                <w:szCs w:val="17"/>
              </w:rPr>
            </w:pPr>
            <w:r w:rsidRPr="00310DEC">
              <w:rPr>
                <w:rFonts w:cs="ArialNarrow"/>
                <w:sz w:val="18"/>
                <w:szCs w:val="17"/>
              </w:rPr>
              <w:t>VISTORIA</w:t>
            </w:r>
            <w:r>
              <w:rPr>
                <w:rFonts w:cs="ArialNarrow"/>
                <w:sz w:val="18"/>
                <w:szCs w:val="17"/>
              </w:rPr>
              <w:t xml:space="preserve">: </w:t>
            </w:r>
          </w:p>
          <w:p w14:paraId="320B6358" w14:textId="77777777" w:rsidR="00775BF3" w:rsidRPr="00ED1B5D" w:rsidRDefault="00775BF3" w:rsidP="00056D99">
            <w:pPr>
              <w:jc w:val="both"/>
              <w:outlineLvl w:val="1"/>
              <w:rPr>
                <w:sz w:val="18"/>
                <w:szCs w:val="22"/>
              </w:rPr>
            </w:pPr>
            <w:r w:rsidRPr="00ED1B5D">
              <w:rPr>
                <w:sz w:val="18"/>
                <w:szCs w:val="22"/>
              </w:rPr>
              <w:t>As empresas interessadas, por meio de um representante vinculado formalmente à empresa deverão procurar o</w:t>
            </w:r>
            <w:r>
              <w:rPr>
                <w:sz w:val="18"/>
                <w:szCs w:val="22"/>
              </w:rPr>
              <w:t xml:space="preserve"> </w:t>
            </w:r>
            <w:r w:rsidRPr="00ED1B5D">
              <w:rPr>
                <w:sz w:val="18"/>
                <w:szCs w:val="22"/>
              </w:rPr>
              <w:t>(s) Responsável da</w:t>
            </w:r>
            <w:r>
              <w:rPr>
                <w:sz w:val="18"/>
                <w:szCs w:val="22"/>
              </w:rPr>
              <w:t xml:space="preserve"> </w:t>
            </w:r>
            <w:r w:rsidRPr="00ED1B5D">
              <w:rPr>
                <w:sz w:val="18"/>
                <w:szCs w:val="22"/>
              </w:rPr>
              <w:t>(s) Unidade</w:t>
            </w:r>
            <w:r>
              <w:rPr>
                <w:sz w:val="18"/>
                <w:szCs w:val="22"/>
              </w:rPr>
              <w:t xml:space="preserve"> </w:t>
            </w:r>
            <w:r w:rsidRPr="00ED1B5D">
              <w:rPr>
                <w:sz w:val="18"/>
                <w:szCs w:val="22"/>
              </w:rPr>
              <w:t>(s) local (is) do DNIT, da Superintendência Regional do DNIT no Estado de Minas Gerais, para</w:t>
            </w:r>
            <w:r>
              <w:rPr>
                <w:sz w:val="18"/>
                <w:szCs w:val="22"/>
              </w:rPr>
              <w:t xml:space="preserve"> </w:t>
            </w:r>
            <w:r w:rsidRPr="00ED1B5D">
              <w:rPr>
                <w:sz w:val="18"/>
                <w:szCs w:val="22"/>
              </w:rPr>
              <w:t>efetuar a visita técnica e individual das demais empresas participantes do certame, ao local dos serviços referidos no item 1.1, para constatar as condições de execução e peculiaridades inerentes à natureza dos trabalhos.</w:t>
            </w:r>
          </w:p>
          <w:p w14:paraId="79EF060D" w14:textId="77777777" w:rsidR="00775BF3" w:rsidRPr="00ED1B5D" w:rsidRDefault="00775BF3" w:rsidP="00056D99">
            <w:pPr>
              <w:jc w:val="both"/>
              <w:outlineLvl w:val="1"/>
              <w:rPr>
                <w:sz w:val="18"/>
                <w:szCs w:val="22"/>
              </w:rPr>
            </w:pPr>
            <w:r w:rsidRPr="00ED1B5D">
              <w:rPr>
                <w:sz w:val="18"/>
                <w:szCs w:val="22"/>
              </w:rPr>
              <w:t>7.2. As visitas técnicas serão realizadas nos dias a serem definidos pela</w:t>
            </w:r>
            <w:r>
              <w:rPr>
                <w:sz w:val="18"/>
                <w:szCs w:val="22"/>
              </w:rPr>
              <w:t xml:space="preserve"> </w:t>
            </w:r>
            <w:r w:rsidRPr="00ED1B5D">
              <w:rPr>
                <w:sz w:val="18"/>
                <w:szCs w:val="22"/>
              </w:rPr>
              <w:t>(s) Unidade</w:t>
            </w:r>
            <w:r>
              <w:rPr>
                <w:sz w:val="18"/>
                <w:szCs w:val="22"/>
              </w:rPr>
              <w:t xml:space="preserve"> </w:t>
            </w:r>
            <w:r w:rsidRPr="00ED1B5D">
              <w:rPr>
                <w:sz w:val="18"/>
                <w:szCs w:val="22"/>
              </w:rPr>
              <w:t>(s) local</w:t>
            </w:r>
            <w:r>
              <w:rPr>
                <w:sz w:val="18"/>
                <w:szCs w:val="22"/>
              </w:rPr>
              <w:t xml:space="preserve"> </w:t>
            </w:r>
            <w:r w:rsidRPr="00ED1B5D">
              <w:rPr>
                <w:sz w:val="18"/>
                <w:szCs w:val="22"/>
              </w:rPr>
              <w:t>(is) e serão acompanhadas pela equipe da Unidade Local, que certificará</w:t>
            </w:r>
            <w:r>
              <w:rPr>
                <w:sz w:val="18"/>
                <w:szCs w:val="22"/>
              </w:rPr>
              <w:t xml:space="preserve"> </w:t>
            </w:r>
            <w:r w:rsidRPr="00ED1B5D">
              <w:rPr>
                <w:sz w:val="18"/>
                <w:szCs w:val="22"/>
              </w:rPr>
              <w:t>(ão) a visita, expedindo o Atestado de Visita e Informações Técnicas. Esse</w:t>
            </w:r>
            <w:r>
              <w:rPr>
                <w:sz w:val="18"/>
                <w:szCs w:val="22"/>
              </w:rPr>
              <w:t xml:space="preserve"> </w:t>
            </w:r>
            <w:r w:rsidRPr="00ED1B5D">
              <w:rPr>
                <w:sz w:val="18"/>
                <w:szCs w:val="22"/>
              </w:rPr>
              <w:t>atestado será juntado à Documentação de Habilitação, nos termos do inciso III do Artigo 30, da Lei 8.666/93 de 21/06/93. Quaisquer informações quanto às visitas poderão ser obtidas junto a Superintendência Regional do DNIT no Estado de</w:t>
            </w:r>
            <w:r>
              <w:rPr>
                <w:sz w:val="18"/>
                <w:szCs w:val="22"/>
              </w:rPr>
              <w:t xml:space="preserve"> </w:t>
            </w:r>
            <w:r w:rsidRPr="00ED1B5D">
              <w:rPr>
                <w:sz w:val="18"/>
                <w:szCs w:val="22"/>
              </w:rPr>
              <w:t>Minas Gerais, através dos telefones (33) 3272-2567 ou (33) 3272-2927.</w:t>
            </w:r>
          </w:p>
          <w:p w14:paraId="61C824D2" w14:textId="77777777" w:rsidR="00775BF3" w:rsidRPr="00ED1B5D" w:rsidRDefault="00775BF3" w:rsidP="00056D99">
            <w:pPr>
              <w:jc w:val="both"/>
              <w:outlineLvl w:val="1"/>
              <w:rPr>
                <w:sz w:val="18"/>
                <w:szCs w:val="22"/>
              </w:rPr>
            </w:pPr>
            <w:r w:rsidRPr="00ED1B5D">
              <w:rPr>
                <w:sz w:val="18"/>
                <w:szCs w:val="22"/>
              </w:rPr>
              <w:t>7.3. O atestado poderá englobar em um único documento, todo os lotes/itens visitados, que estejam sob a mesma jurisdição. A licitante não poderá alegar, a posterior, desconhecimento de qualquer fato. A visita deverá ser agendada com a</w:t>
            </w:r>
            <w:r>
              <w:rPr>
                <w:sz w:val="18"/>
                <w:szCs w:val="22"/>
              </w:rPr>
              <w:t xml:space="preserve"> </w:t>
            </w:r>
            <w:r w:rsidRPr="00ED1B5D">
              <w:rPr>
                <w:sz w:val="18"/>
                <w:szCs w:val="22"/>
              </w:rPr>
              <w:t>unidade local até 02 (dois) dias úteis anteriores a data de realização do certame licitatório.</w:t>
            </w:r>
          </w:p>
          <w:p w14:paraId="56396F1E" w14:textId="77777777" w:rsidR="00775BF3" w:rsidRPr="00ED1B5D" w:rsidRDefault="00775BF3" w:rsidP="00056D99">
            <w:pPr>
              <w:jc w:val="both"/>
              <w:outlineLvl w:val="1"/>
              <w:rPr>
                <w:sz w:val="18"/>
                <w:szCs w:val="22"/>
              </w:rPr>
            </w:pPr>
            <w:r w:rsidRPr="00ED1B5D">
              <w:rPr>
                <w:sz w:val="18"/>
                <w:szCs w:val="22"/>
              </w:rPr>
              <w:t>7.4. O prazo para vistoria iniciar-se-á no dia útil seguinte ao da publicação do Edital, estendendo-se até o dia útil anterior à data prevista para a abertura da sessão pública.</w:t>
            </w:r>
          </w:p>
          <w:p w14:paraId="7468C223" w14:textId="77777777" w:rsidR="00775BF3" w:rsidRPr="00ED1B5D" w:rsidRDefault="00775BF3" w:rsidP="00056D99">
            <w:pPr>
              <w:jc w:val="both"/>
              <w:outlineLvl w:val="1"/>
              <w:rPr>
                <w:sz w:val="18"/>
                <w:szCs w:val="22"/>
              </w:rPr>
            </w:pPr>
            <w:r w:rsidRPr="00ED1B5D">
              <w:rPr>
                <w:sz w:val="18"/>
                <w:szCs w:val="22"/>
              </w:rPr>
              <w:t>7.5. A não realização da vistoria não poderá embasar posteriores alegações de desconhecimento das instalações, dúvidas ou esquecimentos de quaisquer detalhes dos locais da prestação dos serviços, devendo a licitante vencedora assumir os</w:t>
            </w:r>
            <w:r>
              <w:rPr>
                <w:sz w:val="18"/>
                <w:szCs w:val="22"/>
              </w:rPr>
              <w:t xml:space="preserve"> </w:t>
            </w:r>
            <w:r w:rsidRPr="00ED1B5D">
              <w:rPr>
                <w:sz w:val="18"/>
                <w:szCs w:val="22"/>
              </w:rPr>
              <w:t>ônus dos serviços decorrentes.</w:t>
            </w:r>
          </w:p>
          <w:p w14:paraId="71ECBCA9" w14:textId="77777777" w:rsidR="00775BF3" w:rsidRPr="00EE1139" w:rsidRDefault="00775BF3" w:rsidP="00056D99">
            <w:pPr>
              <w:jc w:val="both"/>
              <w:outlineLvl w:val="1"/>
              <w:rPr>
                <w:sz w:val="18"/>
                <w:szCs w:val="22"/>
              </w:rPr>
            </w:pPr>
            <w:r w:rsidRPr="00ED1B5D">
              <w:rPr>
                <w:sz w:val="18"/>
                <w:szCs w:val="22"/>
              </w:rPr>
              <w:t>7.6. Caso a licitante não queira realizar a visita deverá apresentar, em substituição ao atestado de visita, declaração formal assinada pelo responsável técnico, sob as penalidades da lei, de que tem pleno conhecimento das condições e</w:t>
            </w:r>
            <w:r>
              <w:rPr>
                <w:sz w:val="18"/>
                <w:szCs w:val="22"/>
              </w:rPr>
              <w:t xml:space="preserve"> </w:t>
            </w:r>
            <w:r w:rsidRPr="00ED1B5D">
              <w:rPr>
                <w:sz w:val="18"/>
                <w:szCs w:val="22"/>
              </w:rPr>
              <w:t>peculiaridades inerentes à natureza dos trabalhos, que assume total responsabilidade por esse fato e que não utilizará deste para quaisquer questionamentos futuros que ensejem avenças técnicas ou financeiras com o DNIT. Não existe</w:t>
            </w:r>
            <w:r>
              <w:rPr>
                <w:sz w:val="18"/>
                <w:szCs w:val="22"/>
              </w:rPr>
              <w:t xml:space="preserve"> </w:t>
            </w:r>
            <w:r w:rsidRPr="00ED1B5D">
              <w:rPr>
                <w:sz w:val="18"/>
                <w:szCs w:val="22"/>
              </w:rPr>
              <w:t>obrigatoriedade da vistoria, no entanto, caso a empresa não deseje realizá-la, deverá fornecer Declaração de Pleno Conhecimento das Condições de Vistoria do segmento da Rodovia em que será executado o serviço.</w:t>
            </w:r>
          </w:p>
          <w:p w14:paraId="220E9AA7" w14:textId="77777777" w:rsidR="00775BF3" w:rsidRPr="28CF5659" w:rsidRDefault="00775BF3" w:rsidP="00056D99">
            <w:pPr>
              <w:jc w:val="both"/>
              <w:outlineLvl w:val="1"/>
              <w:rPr>
                <w:sz w:val="18"/>
                <w:szCs w:val="18"/>
              </w:rPr>
            </w:pPr>
            <w:hyperlink r:id="rId31" w:history="1">
              <w:r>
                <w:rPr>
                  <w:rFonts w:cs="ArialNarrow"/>
                  <w:color w:val="0000FF"/>
                  <w:sz w:val="18"/>
                  <w:szCs w:val="17"/>
                  <w:u w:val="single"/>
                </w:rPr>
                <w:t xml:space="preserve">Clique aqui para obter informações do </w:t>
              </w:r>
              <w:r w:rsidRPr="28A43464">
                <w:rPr>
                  <w:rFonts w:cs="ArialNarrow"/>
                  <w:color w:val="0000FF"/>
                  <w:sz w:val="18"/>
                  <w:szCs w:val="17"/>
                  <w:u w:val="single"/>
                </w:rPr>
                <w:t>edital</w:t>
              </w:r>
            </w:hyperlink>
            <w:r w:rsidRPr="28A43464">
              <w:rPr>
                <w:sz w:val="18"/>
                <w:szCs w:val="18"/>
              </w:rPr>
              <w:t>.</w:t>
            </w:r>
            <w:r w:rsidRPr="28CF5659">
              <w:rPr>
                <w:sz w:val="18"/>
                <w:szCs w:val="18"/>
              </w:rPr>
              <w:t xml:space="preserve"> </w:t>
            </w:r>
          </w:p>
        </w:tc>
      </w:tr>
    </w:tbl>
    <w:p w14:paraId="310E8743" w14:textId="77777777" w:rsidR="00775BF3" w:rsidRDefault="00775BF3" w:rsidP="00E17A6B">
      <w:pPr>
        <w:tabs>
          <w:tab w:val="left" w:pos="3390"/>
        </w:tabs>
        <w:autoSpaceDE w:val="0"/>
        <w:autoSpaceDN w:val="0"/>
        <w:adjustRightInd w:val="0"/>
        <w:jc w:val="both"/>
        <w:rPr>
          <w:rFonts w:asciiTheme="majorHAnsi" w:hAnsiTheme="majorHAnsi"/>
        </w:rPr>
      </w:pPr>
    </w:p>
    <w:p w14:paraId="1567EC69" w14:textId="77777777" w:rsidR="00775BF3" w:rsidRDefault="00775BF3" w:rsidP="00E17A6B">
      <w:pPr>
        <w:tabs>
          <w:tab w:val="left" w:pos="3390"/>
        </w:tabs>
        <w:autoSpaceDE w:val="0"/>
        <w:autoSpaceDN w:val="0"/>
        <w:adjustRightInd w:val="0"/>
        <w:jc w:val="both"/>
        <w:rPr>
          <w:rFonts w:asciiTheme="majorHAnsi" w:hAnsiTheme="majorHAnsi"/>
        </w:rPr>
      </w:pPr>
    </w:p>
    <w:p w14:paraId="0B64AD89" w14:textId="77777777" w:rsidR="006656AA" w:rsidRDefault="006656AA" w:rsidP="00E17A6B">
      <w:pPr>
        <w:tabs>
          <w:tab w:val="left" w:pos="3390"/>
        </w:tabs>
        <w:autoSpaceDE w:val="0"/>
        <w:autoSpaceDN w:val="0"/>
        <w:adjustRightInd w:val="0"/>
        <w:jc w:val="both"/>
        <w:rPr>
          <w:rFonts w:asciiTheme="majorHAnsi" w:hAnsiTheme="majorHAnsi"/>
        </w:rPr>
      </w:pPr>
    </w:p>
    <w:p w14:paraId="7DD1DE71" w14:textId="086EBAAB" w:rsidR="00FF40BD" w:rsidRDefault="00FF40BD" w:rsidP="00923F52">
      <w:pPr>
        <w:autoSpaceDE w:val="0"/>
        <w:autoSpaceDN w:val="0"/>
        <w:adjustRightInd w:val="0"/>
        <w:jc w:val="both"/>
        <w:rPr>
          <w:rFonts w:asciiTheme="majorHAnsi" w:hAnsiTheme="majorHAnsi"/>
        </w:rPr>
      </w:pPr>
      <w:r w:rsidRPr="00ED3A0D">
        <w:rPr>
          <w:rFonts w:asciiTheme="majorHAnsi" w:hAnsiTheme="majorHAnsi"/>
          <w:noProof/>
        </w:rPr>
        <w:drawing>
          <wp:inline distT="0" distB="0" distL="0" distR="0" wp14:anchorId="1AFBF961" wp14:editId="2ED96906">
            <wp:extent cx="6840855" cy="250825"/>
            <wp:effectExtent l="0" t="0" r="0" b="0"/>
            <wp:docPr id="8" name="Imagem 8" descr="C:\Users\sabri\Downloads\CabecalhoBoletimLicitacao-VersaoResumid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bri\Downloads\CabecalhoBoletimLicitacao-VersaoResumida (1).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840855" cy="250825"/>
                    </a:xfrm>
                    <a:prstGeom prst="rect">
                      <a:avLst/>
                    </a:prstGeom>
                    <a:noFill/>
                    <a:ln>
                      <a:noFill/>
                    </a:ln>
                  </pic:spPr>
                </pic:pic>
              </a:graphicData>
            </a:graphic>
          </wp:inline>
        </w:drawing>
      </w:r>
    </w:p>
    <w:p w14:paraId="58810B79" w14:textId="77777777" w:rsidR="00C4429E" w:rsidRDefault="00C4429E" w:rsidP="00F52335">
      <w:pPr>
        <w:autoSpaceDE w:val="0"/>
        <w:autoSpaceDN w:val="0"/>
        <w:adjustRightInd w:val="0"/>
        <w:jc w:val="center"/>
        <w:rPr>
          <w:rFonts w:asciiTheme="majorHAnsi" w:hAnsiTheme="majorHAnsi"/>
          <w:b/>
        </w:rPr>
      </w:pPr>
    </w:p>
    <w:p w14:paraId="1EBEF8E3" w14:textId="77777777" w:rsidR="002E3B5D" w:rsidRDefault="002E3B5D" w:rsidP="00F52335">
      <w:pPr>
        <w:autoSpaceDE w:val="0"/>
        <w:autoSpaceDN w:val="0"/>
        <w:adjustRightInd w:val="0"/>
        <w:jc w:val="center"/>
        <w:rPr>
          <w:rFonts w:asciiTheme="majorHAnsi" w:hAnsiTheme="majorHAnsi"/>
          <w:b/>
        </w:rPr>
      </w:pPr>
    </w:p>
    <w:p w14:paraId="0349BE25" w14:textId="33861563" w:rsidR="006F42EA" w:rsidRDefault="00300F58" w:rsidP="00F52335">
      <w:pPr>
        <w:autoSpaceDE w:val="0"/>
        <w:autoSpaceDN w:val="0"/>
        <w:adjustRightInd w:val="0"/>
        <w:jc w:val="center"/>
        <w:rPr>
          <w:rFonts w:asciiTheme="majorHAnsi" w:hAnsiTheme="majorHAnsi"/>
          <w:b/>
        </w:rPr>
      </w:pPr>
      <w:r w:rsidRPr="00F52335">
        <w:rPr>
          <w:rFonts w:asciiTheme="majorHAnsi" w:hAnsiTheme="majorHAnsi"/>
          <w:b/>
        </w:rPr>
        <w:t>ESTADO DE MINAS GERAIS</w:t>
      </w:r>
    </w:p>
    <w:p w14:paraId="7AB4B474" w14:textId="77777777" w:rsidR="008246C0" w:rsidRDefault="008246C0" w:rsidP="00F52335">
      <w:pPr>
        <w:autoSpaceDE w:val="0"/>
        <w:autoSpaceDN w:val="0"/>
        <w:adjustRightInd w:val="0"/>
        <w:jc w:val="center"/>
        <w:rPr>
          <w:rFonts w:asciiTheme="majorHAnsi" w:hAnsiTheme="majorHAnsi"/>
          <w:b/>
        </w:rPr>
      </w:pPr>
    </w:p>
    <w:p w14:paraId="017BCF57" w14:textId="77777777" w:rsidR="008246C0" w:rsidRDefault="008246C0" w:rsidP="00F52335">
      <w:pPr>
        <w:autoSpaceDE w:val="0"/>
        <w:autoSpaceDN w:val="0"/>
        <w:adjustRightInd w:val="0"/>
        <w:jc w:val="center"/>
        <w:rPr>
          <w:rFonts w:asciiTheme="majorHAnsi" w:hAnsiTheme="majorHAnsi"/>
          <w:b/>
        </w:rPr>
      </w:pPr>
    </w:p>
    <w:p w14:paraId="013DA44F" w14:textId="19FC6791" w:rsidR="008246C0" w:rsidRPr="008246C0" w:rsidRDefault="008246C0" w:rsidP="008246C0">
      <w:pPr>
        <w:autoSpaceDE w:val="0"/>
        <w:autoSpaceDN w:val="0"/>
        <w:adjustRightInd w:val="0"/>
        <w:jc w:val="both"/>
        <w:rPr>
          <w:rFonts w:asciiTheme="majorHAnsi" w:hAnsiTheme="majorHAnsi"/>
          <w:b/>
        </w:rPr>
      </w:pPr>
      <w:r w:rsidRPr="008246C0">
        <w:rPr>
          <w:rFonts w:asciiTheme="majorHAnsi" w:hAnsiTheme="majorHAnsi"/>
          <w:b/>
        </w:rPr>
        <w:t xml:space="preserve">CONSÓRCIO INTERMUNICIPAL PARA O DESENVOLVIMENTO AMBIENTAL SUSTENTÁVEL DO NORTE DE MINAS - CODANORTE PC 038/2021 PE 008/2021 </w:t>
      </w:r>
    </w:p>
    <w:p w14:paraId="3B170690" w14:textId="7DBF8207" w:rsidR="008246C0" w:rsidRDefault="008246C0" w:rsidP="008246C0">
      <w:pPr>
        <w:autoSpaceDE w:val="0"/>
        <w:autoSpaceDN w:val="0"/>
        <w:adjustRightInd w:val="0"/>
        <w:jc w:val="both"/>
        <w:rPr>
          <w:rFonts w:asciiTheme="majorHAnsi" w:hAnsiTheme="majorHAnsi"/>
        </w:rPr>
      </w:pPr>
      <w:r w:rsidRPr="008246C0">
        <w:rPr>
          <w:rFonts w:asciiTheme="majorHAnsi" w:hAnsiTheme="majorHAnsi"/>
        </w:rPr>
        <w:t xml:space="preserve">Cont. de empresa p/ prest. </w:t>
      </w:r>
      <w:proofErr w:type="gramStart"/>
      <w:r w:rsidRPr="008246C0">
        <w:rPr>
          <w:rFonts w:asciiTheme="majorHAnsi" w:hAnsiTheme="majorHAnsi"/>
        </w:rPr>
        <w:t>de</w:t>
      </w:r>
      <w:proofErr w:type="gramEnd"/>
      <w:r w:rsidRPr="008246C0">
        <w:rPr>
          <w:rFonts w:asciiTheme="majorHAnsi" w:hAnsiTheme="majorHAnsi"/>
        </w:rPr>
        <w:t xml:space="preserve"> serv. comuns de engenharia e arquitetura - 1ª Retificação do Edital: Altera valor estimativa p/ R$60.000.000,00 - Abertura das Propostas: 09/06</w:t>
      </w:r>
      <w:r w:rsidR="00D8329F">
        <w:rPr>
          <w:rFonts w:asciiTheme="majorHAnsi" w:hAnsiTheme="majorHAnsi"/>
        </w:rPr>
        <w:t xml:space="preserve">/2021, 08h30min. </w:t>
      </w:r>
      <w:hyperlink r:id="rId33" w:history="1">
        <w:r w:rsidR="00D8329F" w:rsidRPr="00EA6E86">
          <w:rPr>
            <w:rStyle w:val="Hyperlink"/>
            <w:rFonts w:asciiTheme="majorHAnsi" w:hAnsiTheme="majorHAnsi"/>
          </w:rPr>
          <w:t>www.codanorte.mg.gov.br</w:t>
        </w:r>
      </w:hyperlink>
      <w:r w:rsidR="00D8329F">
        <w:rPr>
          <w:rFonts w:asciiTheme="majorHAnsi" w:hAnsiTheme="majorHAnsi"/>
        </w:rPr>
        <w:t xml:space="preserve"> </w:t>
      </w:r>
      <w:hyperlink r:id="rId34" w:history="1">
        <w:r w:rsidR="00D8329F" w:rsidRPr="00EA6E86">
          <w:rPr>
            <w:rStyle w:val="Hyperlink"/>
            <w:rFonts w:asciiTheme="majorHAnsi" w:hAnsiTheme="majorHAnsi"/>
          </w:rPr>
          <w:t>www.portaldecompraspublicas.com.br</w:t>
        </w:r>
      </w:hyperlink>
      <w:r w:rsidRPr="008246C0">
        <w:rPr>
          <w:rFonts w:asciiTheme="majorHAnsi" w:hAnsiTheme="majorHAnsi"/>
        </w:rPr>
        <w:t>;</w:t>
      </w:r>
      <w:r w:rsidR="00D8329F">
        <w:rPr>
          <w:rFonts w:asciiTheme="majorHAnsi" w:hAnsiTheme="majorHAnsi"/>
        </w:rPr>
        <w:t xml:space="preserve"> </w:t>
      </w:r>
      <w:hyperlink r:id="rId35" w:history="1">
        <w:r w:rsidRPr="00EA6E86">
          <w:rPr>
            <w:rStyle w:val="Hyperlink"/>
            <w:rFonts w:asciiTheme="majorHAnsi" w:hAnsiTheme="majorHAnsi"/>
          </w:rPr>
          <w:t>licitacoes@codanorte.mg.gov.br</w:t>
        </w:r>
      </w:hyperlink>
      <w:r>
        <w:rPr>
          <w:rFonts w:asciiTheme="majorHAnsi" w:hAnsiTheme="majorHAnsi"/>
        </w:rPr>
        <w:t xml:space="preserve">. </w:t>
      </w:r>
    </w:p>
    <w:p w14:paraId="6F0EB0FF" w14:textId="77777777" w:rsidR="008246C0" w:rsidRDefault="008246C0" w:rsidP="008246C0">
      <w:pPr>
        <w:autoSpaceDE w:val="0"/>
        <w:autoSpaceDN w:val="0"/>
        <w:adjustRightInd w:val="0"/>
        <w:jc w:val="both"/>
        <w:rPr>
          <w:rFonts w:asciiTheme="majorHAnsi" w:hAnsiTheme="majorHAnsi"/>
        </w:rPr>
      </w:pPr>
    </w:p>
    <w:p w14:paraId="6EA8F5DA" w14:textId="2ACA42B9" w:rsidR="008246C0" w:rsidRPr="008246C0" w:rsidRDefault="008246C0" w:rsidP="008246C0">
      <w:pPr>
        <w:autoSpaceDE w:val="0"/>
        <w:autoSpaceDN w:val="0"/>
        <w:adjustRightInd w:val="0"/>
        <w:jc w:val="both"/>
        <w:rPr>
          <w:rFonts w:asciiTheme="majorHAnsi" w:hAnsiTheme="majorHAnsi"/>
          <w:b/>
        </w:rPr>
      </w:pPr>
      <w:r w:rsidRPr="008246C0">
        <w:rPr>
          <w:rFonts w:asciiTheme="majorHAnsi" w:hAnsiTheme="majorHAnsi"/>
          <w:b/>
        </w:rPr>
        <w:t xml:space="preserve">PC 037/2021 CONCORRÊNCIA 001/2021 </w:t>
      </w:r>
    </w:p>
    <w:p w14:paraId="05CDE033" w14:textId="5527EEAF" w:rsidR="008246C0" w:rsidRDefault="00D8329F" w:rsidP="008246C0">
      <w:pPr>
        <w:autoSpaceDE w:val="0"/>
        <w:autoSpaceDN w:val="0"/>
        <w:adjustRightInd w:val="0"/>
        <w:jc w:val="both"/>
        <w:rPr>
          <w:rFonts w:asciiTheme="majorHAnsi" w:hAnsiTheme="majorHAnsi"/>
        </w:rPr>
      </w:pPr>
      <w:r w:rsidRPr="008246C0">
        <w:rPr>
          <w:rFonts w:asciiTheme="majorHAnsi" w:hAnsiTheme="majorHAnsi"/>
        </w:rPr>
        <w:t>Cont.</w:t>
      </w:r>
      <w:r w:rsidR="008246C0" w:rsidRPr="008246C0">
        <w:rPr>
          <w:rFonts w:asciiTheme="majorHAnsi" w:hAnsiTheme="majorHAnsi"/>
        </w:rPr>
        <w:t xml:space="preserve"> Serv. de reformas e manut. </w:t>
      </w:r>
      <w:r w:rsidRPr="008246C0">
        <w:rPr>
          <w:rFonts w:asciiTheme="majorHAnsi" w:hAnsiTheme="majorHAnsi"/>
        </w:rPr>
        <w:t>Predial</w:t>
      </w:r>
      <w:r>
        <w:rPr>
          <w:rFonts w:asciiTheme="majorHAnsi" w:hAnsiTheme="majorHAnsi"/>
        </w:rPr>
        <w:t xml:space="preserve"> </w:t>
      </w:r>
      <w:r w:rsidR="008246C0" w:rsidRPr="008246C0">
        <w:rPr>
          <w:rFonts w:asciiTheme="majorHAnsi" w:hAnsiTheme="majorHAnsi"/>
        </w:rPr>
        <w:t xml:space="preserve">-1ª Retificação do Edital: Altera vr. </w:t>
      </w:r>
      <w:proofErr w:type="gramStart"/>
      <w:r w:rsidR="008246C0" w:rsidRPr="008246C0">
        <w:rPr>
          <w:rFonts w:asciiTheme="majorHAnsi" w:hAnsiTheme="majorHAnsi"/>
        </w:rPr>
        <w:t>planilha</w:t>
      </w:r>
      <w:proofErr w:type="gramEnd"/>
      <w:r w:rsidR="008246C0" w:rsidRPr="008246C0">
        <w:rPr>
          <w:rFonts w:asciiTheme="majorHAnsi" w:hAnsiTheme="majorHAnsi"/>
        </w:rPr>
        <w:t xml:space="preserve"> p/ R$154.343.051,85- Prorroga Habilitação p/ 5/7/21-08h30min.</w:t>
      </w:r>
    </w:p>
    <w:p w14:paraId="21A91575" w14:textId="77777777" w:rsidR="008246C0" w:rsidRDefault="008246C0" w:rsidP="008246C0">
      <w:pPr>
        <w:autoSpaceDE w:val="0"/>
        <w:autoSpaceDN w:val="0"/>
        <w:adjustRightInd w:val="0"/>
        <w:jc w:val="both"/>
        <w:rPr>
          <w:rFonts w:asciiTheme="majorHAnsi" w:hAnsiTheme="majorHAnsi"/>
          <w:b/>
        </w:rPr>
      </w:pPr>
    </w:p>
    <w:p w14:paraId="29F760A9" w14:textId="77777777" w:rsidR="00635F6A" w:rsidRDefault="00635F6A" w:rsidP="008246C0">
      <w:pPr>
        <w:autoSpaceDE w:val="0"/>
        <w:autoSpaceDN w:val="0"/>
        <w:adjustRightInd w:val="0"/>
        <w:jc w:val="both"/>
        <w:rPr>
          <w:rFonts w:asciiTheme="majorHAnsi" w:hAnsiTheme="majorHAnsi"/>
          <w:b/>
        </w:rPr>
      </w:pPr>
    </w:p>
    <w:p w14:paraId="7B0C6A4B" w14:textId="217083C9" w:rsidR="00635F6A" w:rsidRPr="00635F6A" w:rsidRDefault="00635F6A" w:rsidP="008246C0">
      <w:pPr>
        <w:autoSpaceDE w:val="0"/>
        <w:autoSpaceDN w:val="0"/>
        <w:adjustRightInd w:val="0"/>
        <w:jc w:val="both"/>
        <w:rPr>
          <w:rFonts w:asciiTheme="majorHAnsi" w:hAnsiTheme="majorHAnsi"/>
          <w:b/>
        </w:rPr>
      </w:pPr>
      <w:r w:rsidRPr="00635F6A">
        <w:rPr>
          <w:rFonts w:asciiTheme="majorHAnsi" w:hAnsiTheme="majorHAnsi"/>
          <w:b/>
        </w:rPr>
        <w:t xml:space="preserve">ÁGUAS VERMELHAS PREFEITURA MUNICIPAL AVISO DE LICITAÇÃO TOMADA DE PREÇOS 008/2021 </w:t>
      </w:r>
    </w:p>
    <w:p w14:paraId="12440931" w14:textId="1712E50F" w:rsidR="00635F6A" w:rsidRPr="00635F6A" w:rsidRDefault="00635F6A" w:rsidP="008246C0">
      <w:pPr>
        <w:autoSpaceDE w:val="0"/>
        <w:autoSpaceDN w:val="0"/>
        <w:adjustRightInd w:val="0"/>
        <w:jc w:val="both"/>
        <w:rPr>
          <w:rFonts w:asciiTheme="majorHAnsi" w:hAnsiTheme="majorHAnsi"/>
        </w:rPr>
      </w:pPr>
      <w:r w:rsidRPr="00635F6A">
        <w:rPr>
          <w:rFonts w:asciiTheme="majorHAnsi" w:hAnsiTheme="majorHAnsi"/>
        </w:rPr>
        <w:t xml:space="preserve">A Prefeitura Municipal de Águas Vermelhas/MG, torna público a realização de licitação na modalidade TOMADA DE PREÇOS 008/2021, tipo menor preço GLOBAL, destinado a Contratação de empresa para continuação da Execução de obra de construção de Unidade Escolar de Educação Infantil (PROINFÂNCIA TIPO B) na sede deste Município, conforme Convênio 710010/2008, cujos envelopes de habilitação e propostas deverão ser entregues até às 09:00 horas do dia 22 (vinte e dois) de junho de 2021. Maiores informações, bem como Edital completo, junto a Prefeitura Municipal de Águas Vermelhas - MG, com sede na Rua São Vicente, 164 - Centro, pelo telefone (33) 3755-1490, e-mail licitacao2021av@gmail.com </w:t>
      </w:r>
      <w:r>
        <w:rPr>
          <w:rFonts w:asciiTheme="majorHAnsi" w:hAnsiTheme="majorHAnsi"/>
        </w:rPr>
        <w:t xml:space="preserve">e site </w:t>
      </w:r>
      <w:hyperlink r:id="rId36" w:history="1">
        <w:r w:rsidRPr="00EA6E86">
          <w:rPr>
            <w:rStyle w:val="Hyperlink"/>
            <w:rFonts w:asciiTheme="majorHAnsi" w:hAnsiTheme="majorHAnsi"/>
          </w:rPr>
          <w:t>www.aguasvermelhas.mg.gov.br</w:t>
        </w:r>
      </w:hyperlink>
      <w:r>
        <w:rPr>
          <w:rFonts w:asciiTheme="majorHAnsi" w:hAnsiTheme="majorHAnsi"/>
        </w:rPr>
        <w:t xml:space="preserve">. </w:t>
      </w:r>
    </w:p>
    <w:p w14:paraId="57214F74" w14:textId="77777777" w:rsidR="00635F6A" w:rsidRDefault="00635F6A" w:rsidP="008246C0">
      <w:pPr>
        <w:autoSpaceDE w:val="0"/>
        <w:autoSpaceDN w:val="0"/>
        <w:adjustRightInd w:val="0"/>
        <w:jc w:val="both"/>
        <w:rPr>
          <w:rFonts w:asciiTheme="majorHAnsi" w:hAnsiTheme="majorHAnsi"/>
        </w:rPr>
      </w:pPr>
    </w:p>
    <w:p w14:paraId="670B5469" w14:textId="77777777" w:rsidR="00820205" w:rsidRDefault="00820205" w:rsidP="008246C0">
      <w:pPr>
        <w:autoSpaceDE w:val="0"/>
        <w:autoSpaceDN w:val="0"/>
        <w:adjustRightInd w:val="0"/>
        <w:jc w:val="both"/>
        <w:rPr>
          <w:rFonts w:asciiTheme="majorHAnsi" w:hAnsiTheme="majorHAnsi"/>
        </w:rPr>
      </w:pPr>
    </w:p>
    <w:p w14:paraId="4409A81C" w14:textId="75032A6D" w:rsidR="00820205" w:rsidRPr="00820205" w:rsidRDefault="00820205" w:rsidP="008246C0">
      <w:pPr>
        <w:autoSpaceDE w:val="0"/>
        <w:autoSpaceDN w:val="0"/>
        <w:adjustRightInd w:val="0"/>
        <w:jc w:val="both"/>
        <w:rPr>
          <w:rFonts w:asciiTheme="majorHAnsi" w:hAnsiTheme="majorHAnsi"/>
          <w:b/>
        </w:rPr>
      </w:pPr>
      <w:r w:rsidRPr="00820205">
        <w:rPr>
          <w:rFonts w:asciiTheme="majorHAnsi" w:hAnsiTheme="majorHAnsi"/>
          <w:b/>
        </w:rPr>
        <w:t xml:space="preserve">CAMPINA VERDE PREFEITURA MUNICIPAL - ABERTURA DO PREGÃO PRESENCIAL Nº. 27/2021 PREGÃO PRESENCIAL – EDITAL Nº 27/2021 – PROCESSO 0010398/2021. </w:t>
      </w:r>
    </w:p>
    <w:p w14:paraId="38B23209" w14:textId="5CBC1FF6" w:rsidR="00820205" w:rsidRDefault="00820205" w:rsidP="008246C0">
      <w:pPr>
        <w:autoSpaceDE w:val="0"/>
        <w:autoSpaceDN w:val="0"/>
        <w:adjustRightInd w:val="0"/>
        <w:jc w:val="both"/>
        <w:rPr>
          <w:rFonts w:asciiTheme="majorHAnsi" w:hAnsiTheme="majorHAnsi"/>
        </w:rPr>
      </w:pPr>
      <w:r w:rsidRPr="00820205">
        <w:rPr>
          <w:rFonts w:asciiTheme="majorHAnsi" w:hAnsiTheme="majorHAnsi"/>
        </w:rPr>
        <w:t>Objeto:</w:t>
      </w:r>
      <w:r>
        <w:rPr>
          <w:rFonts w:asciiTheme="majorHAnsi" w:hAnsiTheme="majorHAnsi"/>
        </w:rPr>
        <w:t xml:space="preserve"> </w:t>
      </w:r>
      <w:r w:rsidRPr="00820205">
        <w:rPr>
          <w:rFonts w:asciiTheme="majorHAnsi" w:hAnsiTheme="majorHAnsi"/>
        </w:rPr>
        <w:t xml:space="preserve">Contratação de Pessoa Jurídica especializada em prestação de serviços de coleta, transporte, tratamento e destinação final de resíduos sólidos de saúde de classe </w:t>
      </w:r>
      <w:proofErr w:type="gramStart"/>
      <w:r w:rsidRPr="00820205">
        <w:rPr>
          <w:rFonts w:asciiTheme="majorHAnsi" w:hAnsiTheme="majorHAnsi"/>
        </w:rPr>
        <w:t>A, B</w:t>
      </w:r>
      <w:proofErr w:type="gramEnd"/>
      <w:r w:rsidRPr="00820205">
        <w:rPr>
          <w:rFonts w:asciiTheme="majorHAnsi" w:hAnsiTheme="majorHAnsi"/>
        </w:rPr>
        <w:t xml:space="preserve"> e </w:t>
      </w:r>
      <w:proofErr w:type="spellStart"/>
      <w:r w:rsidRPr="00820205">
        <w:rPr>
          <w:rFonts w:asciiTheme="majorHAnsi" w:hAnsiTheme="majorHAnsi"/>
        </w:rPr>
        <w:t>E</w:t>
      </w:r>
      <w:proofErr w:type="spellEnd"/>
      <w:r w:rsidRPr="00820205">
        <w:rPr>
          <w:rFonts w:asciiTheme="majorHAnsi" w:hAnsiTheme="majorHAnsi"/>
        </w:rPr>
        <w:t xml:space="preserve"> gerados pelas unidades de saúde do município de Campina Verde de acordo com as Resoluções do Conama nº 358/2005 e ANVISA nº 306/2004, nas especificações, quantitativos e demais informações constantes do Edital – Anexo I – Termo de Referência. Sessão: Dia 16 de Junho de 2021, às 14h00min horas na sede da Prefeitura Municipal de Campina Verde-MG, à Rua 30 nº 296, Bairro Medalha Milagrosa - Edital completo: site </w:t>
      </w:r>
      <w:hyperlink r:id="rId37" w:history="1">
        <w:r w:rsidRPr="00EA6E86">
          <w:rPr>
            <w:rStyle w:val="Hyperlink"/>
            <w:rFonts w:asciiTheme="majorHAnsi" w:hAnsiTheme="majorHAnsi"/>
          </w:rPr>
          <w:t>www.campinaverde.mg.gov.br</w:t>
        </w:r>
      </w:hyperlink>
      <w:r>
        <w:rPr>
          <w:rFonts w:asciiTheme="majorHAnsi" w:hAnsiTheme="majorHAnsi"/>
        </w:rPr>
        <w:t xml:space="preserve"> -</w:t>
      </w:r>
      <w:r w:rsidRPr="00820205">
        <w:rPr>
          <w:rFonts w:asciiTheme="majorHAnsi" w:hAnsiTheme="majorHAnsi"/>
        </w:rPr>
        <w:t xml:space="preserve"> Demais informações no Telefone: (34) 3412-9117</w:t>
      </w:r>
      <w:r>
        <w:rPr>
          <w:rFonts w:asciiTheme="majorHAnsi" w:hAnsiTheme="majorHAnsi"/>
        </w:rPr>
        <w:t>.</w:t>
      </w:r>
    </w:p>
    <w:p w14:paraId="273660B5" w14:textId="77777777" w:rsidR="00820205" w:rsidRDefault="00820205" w:rsidP="008246C0">
      <w:pPr>
        <w:autoSpaceDE w:val="0"/>
        <w:autoSpaceDN w:val="0"/>
        <w:adjustRightInd w:val="0"/>
        <w:jc w:val="both"/>
        <w:rPr>
          <w:rFonts w:asciiTheme="majorHAnsi" w:hAnsiTheme="majorHAnsi"/>
        </w:rPr>
      </w:pPr>
    </w:p>
    <w:p w14:paraId="2F30A9DA" w14:textId="77777777" w:rsidR="00A44584" w:rsidRDefault="00A44584" w:rsidP="008246C0">
      <w:pPr>
        <w:autoSpaceDE w:val="0"/>
        <w:autoSpaceDN w:val="0"/>
        <w:adjustRightInd w:val="0"/>
        <w:jc w:val="both"/>
        <w:rPr>
          <w:rFonts w:asciiTheme="majorHAnsi" w:hAnsiTheme="majorHAnsi"/>
        </w:rPr>
      </w:pPr>
    </w:p>
    <w:p w14:paraId="5C161AB5" w14:textId="42DD0884" w:rsidR="00720447" w:rsidRPr="00720447" w:rsidRDefault="00181E6B" w:rsidP="00181E6B">
      <w:pPr>
        <w:autoSpaceDE w:val="0"/>
        <w:autoSpaceDN w:val="0"/>
        <w:adjustRightInd w:val="0"/>
        <w:jc w:val="both"/>
        <w:rPr>
          <w:rFonts w:asciiTheme="majorHAnsi" w:hAnsiTheme="majorHAnsi"/>
          <w:b/>
        </w:rPr>
      </w:pPr>
      <w:r w:rsidRPr="00720447">
        <w:rPr>
          <w:rFonts w:asciiTheme="majorHAnsi" w:hAnsiTheme="majorHAnsi"/>
          <w:b/>
        </w:rPr>
        <w:t xml:space="preserve">CAMPO DO MEIO </w:t>
      </w:r>
      <w:r w:rsidR="000A11DD">
        <w:rPr>
          <w:rFonts w:asciiTheme="majorHAnsi" w:hAnsiTheme="majorHAnsi"/>
          <w:b/>
        </w:rPr>
        <w:t xml:space="preserve">PREFEITURA MUNICIPAL - </w:t>
      </w:r>
      <w:r w:rsidRPr="00720447">
        <w:rPr>
          <w:rFonts w:asciiTheme="majorHAnsi" w:hAnsiTheme="majorHAnsi"/>
          <w:b/>
        </w:rPr>
        <w:t xml:space="preserve">DEPARTAMENTO DE LICITAÇÕES E CONTRATOS PREFEITURA MUNICIPAL DE CAMPO DO MEIO - MG PROCESSO 42/2021 TOMADA DE PREÇO nº 1/2021 </w:t>
      </w:r>
    </w:p>
    <w:p w14:paraId="63D468E6" w14:textId="65E03E0E" w:rsidR="00181E6B" w:rsidRPr="00181E6B" w:rsidRDefault="00181E6B" w:rsidP="00181E6B">
      <w:pPr>
        <w:autoSpaceDE w:val="0"/>
        <w:autoSpaceDN w:val="0"/>
        <w:adjustRightInd w:val="0"/>
        <w:jc w:val="both"/>
        <w:rPr>
          <w:rFonts w:asciiTheme="majorHAnsi" w:hAnsiTheme="majorHAnsi"/>
        </w:rPr>
      </w:pPr>
      <w:r w:rsidRPr="00181E6B">
        <w:rPr>
          <w:rFonts w:asciiTheme="majorHAnsi" w:hAnsiTheme="majorHAnsi"/>
        </w:rPr>
        <w:t>A Prefeitura Municipal de Campo do Meio - MG, comunica a todos os interessados do ramo pertinente a abertura da licitação pública na modalidade de TOMADA DE PREÇO, regida pela Lei n° 8.666/93, cujo objeto é: CONTRATAÇÃO DE EMPRESA ESPECIALIZADA EM SERVIÇO DE ENGENHARIA PARA EXECUÇÃO DE REFORMA NO HOSPITAL MUNICIPAL, COM EMPREGO APENAS DE MÃO DE OBRA. Abertura: 22/06/2021 às 09:00:00.</w:t>
      </w:r>
      <w:r w:rsidR="00720447">
        <w:rPr>
          <w:rFonts w:asciiTheme="majorHAnsi" w:hAnsiTheme="majorHAnsi"/>
        </w:rPr>
        <w:t xml:space="preserve"> </w:t>
      </w:r>
      <w:r w:rsidRPr="00181E6B">
        <w:rPr>
          <w:rFonts w:asciiTheme="majorHAnsi" w:hAnsiTheme="majorHAnsi"/>
        </w:rPr>
        <w:t>O edital pode ser adquirido na sede da Prefeitura Municipal, Rua Dr. José Mesquita Neto, nº. 356, centro da cidade de Campo do Meio através do</w:t>
      </w:r>
      <w:r w:rsidR="00720447">
        <w:rPr>
          <w:rFonts w:asciiTheme="majorHAnsi" w:hAnsiTheme="majorHAnsi"/>
        </w:rPr>
        <w:t xml:space="preserve"> site </w:t>
      </w:r>
      <w:hyperlink r:id="rId38" w:history="1">
        <w:r w:rsidR="00720447" w:rsidRPr="00EA6E86">
          <w:rPr>
            <w:rStyle w:val="Hyperlink"/>
            <w:rFonts w:asciiTheme="majorHAnsi" w:hAnsiTheme="majorHAnsi"/>
          </w:rPr>
          <w:t>www.campodomeio.mg.gov.br</w:t>
        </w:r>
      </w:hyperlink>
      <w:r w:rsidRPr="00181E6B">
        <w:rPr>
          <w:rFonts w:asciiTheme="majorHAnsi" w:hAnsiTheme="majorHAnsi"/>
        </w:rPr>
        <w:t>,</w:t>
      </w:r>
      <w:r w:rsidR="00720447">
        <w:rPr>
          <w:rFonts w:asciiTheme="majorHAnsi" w:hAnsiTheme="majorHAnsi"/>
        </w:rPr>
        <w:t xml:space="preserve"> </w:t>
      </w:r>
      <w:r w:rsidRPr="00181E6B">
        <w:rPr>
          <w:rFonts w:asciiTheme="majorHAnsi" w:hAnsiTheme="majorHAnsi"/>
        </w:rPr>
        <w:t>Informações complementares na sede</w:t>
      </w:r>
    </w:p>
    <w:p w14:paraId="468EA398" w14:textId="77777777" w:rsidR="00181E6B" w:rsidRPr="00181E6B" w:rsidRDefault="00181E6B" w:rsidP="00181E6B">
      <w:pPr>
        <w:autoSpaceDE w:val="0"/>
        <w:autoSpaceDN w:val="0"/>
        <w:adjustRightInd w:val="0"/>
        <w:jc w:val="both"/>
        <w:rPr>
          <w:rFonts w:asciiTheme="majorHAnsi" w:hAnsiTheme="majorHAnsi"/>
        </w:rPr>
      </w:pPr>
    </w:p>
    <w:p w14:paraId="6926D476" w14:textId="77777777" w:rsidR="00181E6B" w:rsidRDefault="00181E6B" w:rsidP="00874029">
      <w:pPr>
        <w:autoSpaceDE w:val="0"/>
        <w:autoSpaceDN w:val="0"/>
        <w:adjustRightInd w:val="0"/>
        <w:jc w:val="both"/>
        <w:rPr>
          <w:rFonts w:asciiTheme="majorHAnsi" w:hAnsiTheme="majorHAnsi"/>
        </w:rPr>
      </w:pPr>
    </w:p>
    <w:p w14:paraId="6E9127E7" w14:textId="64F07FAB" w:rsidR="00635F6A" w:rsidRPr="00635F6A" w:rsidRDefault="00635F6A" w:rsidP="00874029">
      <w:pPr>
        <w:autoSpaceDE w:val="0"/>
        <w:autoSpaceDN w:val="0"/>
        <w:adjustRightInd w:val="0"/>
        <w:jc w:val="both"/>
        <w:rPr>
          <w:rFonts w:asciiTheme="majorHAnsi" w:hAnsiTheme="majorHAnsi"/>
          <w:b/>
        </w:rPr>
      </w:pPr>
      <w:r w:rsidRPr="00635F6A">
        <w:rPr>
          <w:rFonts w:asciiTheme="majorHAnsi" w:hAnsiTheme="majorHAnsi"/>
          <w:b/>
        </w:rPr>
        <w:t>CONCEIÇÃO DO MATO DENTRO PREFEITURA MUNICIPAL - AVISO DE LICITAÇÃO TOMADA DE PREÇO Nº 004/2021.</w:t>
      </w:r>
    </w:p>
    <w:p w14:paraId="4AEA3F33" w14:textId="4490A082" w:rsidR="00635F6A" w:rsidRDefault="00635F6A" w:rsidP="00874029">
      <w:pPr>
        <w:autoSpaceDE w:val="0"/>
        <w:autoSpaceDN w:val="0"/>
        <w:adjustRightInd w:val="0"/>
        <w:jc w:val="both"/>
        <w:rPr>
          <w:rFonts w:asciiTheme="majorHAnsi" w:hAnsiTheme="majorHAnsi"/>
        </w:rPr>
      </w:pPr>
      <w:r w:rsidRPr="00635F6A">
        <w:rPr>
          <w:rFonts w:asciiTheme="majorHAnsi" w:hAnsiTheme="majorHAnsi"/>
        </w:rPr>
        <w:t>O Município de Conceição do Mato Dentro – MG torna público que realizará Processo nº 103/2021 – Tomada de Preço nº 004/2021, cujo objeto é a contratação de empresa especializada para execução dos serviços de obra de Urbanização – Beco Joaquim Costinha em atendimento a solicitação da Secretaria Municipal de Infraestrutura e Transporte do município de Conceição do Mato dentro/MG conforme especificações constantes na planilha, cronograma, memorial descritivo e projetos, anexos ao edital n° 103/2021. Dia da abertura: 21 de junho de 2021, às 09</w:t>
      </w:r>
      <w:r w:rsidR="00C53771">
        <w:rPr>
          <w:rFonts w:asciiTheme="majorHAnsi" w:hAnsiTheme="majorHAnsi"/>
        </w:rPr>
        <w:t>:30.</w:t>
      </w:r>
      <w:r w:rsidRPr="00635F6A">
        <w:rPr>
          <w:rFonts w:asciiTheme="majorHAnsi" w:hAnsiTheme="majorHAnsi"/>
        </w:rPr>
        <w:t xml:space="preserve"> Maiores informações pelo telefone (31) 3868-2398 - Edital disponível no site oficial do</w:t>
      </w:r>
      <w:r w:rsidR="00AB1ABC">
        <w:rPr>
          <w:rFonts w:asciiTheme="majorHAnsi" w:hAnsiTheme="majorHAnsi"/>
        </w:rPr>
        <w:t xml:space="preserve"> Município – </w:t>
      </w:r>
      <w:hyperlink r:id="rId39" w:history="1">
        <w:r w:rsidR="00AB1ABC" w:rsidRPr="00EA6E86">
          <w:rPr>
            <w:rStyle w:val="Hyperlink"/>
            <w:rFonts w:asciiTheme="majorHAnsi" w:hAnsiTheme="majorHAnsi"/>
          </w:rPr>
          <w:t>www.cmd.mg.gov.br</w:t>
        </w:r>
      </w:hyperlink>
      <w:r w:rsidR="00AB1ABC">
        <w:rPr>
          <w:rFonts w:asciiTheme="majorHAnsi" w:hAnsiTheme="majorHAnsi"/>
        </w:rPr>
        <w:t xml:space="preserve">. </w:t>
      </w:r>
    </w:p>
    <w:p w14:paraId="17875DB3" w14:textId="77777777" w:rsidR="00635F6A" w:rsidRDefault="00635F6A" w:rsidP="00874029">
      <w:pPr>
        <w:autoSpaceDE w:val="0"/>
        <w:autoSpaceDN w:val="0"/>
        <w:adjustRightInd w:val="0"/>
        <w:jc w:val="both"/>
        <w:rPr>
          <w:rFonts w:asciiTheme="majorHAnsi" w:hAnsiTheme="majorHAnsi"/>
        </w:rPr>
      </w:pPr>
    </w:p>
    <w:p w14:paraId="3F224B28" w14:textId="77777777" w:rsidR="00635F6A" w:rsidRDefault="00635F6A" w:rsidP="00874029">
      <w:pPr>
        <w:autoSpaceDE w:val="0"/>
        <w:autoSpaceDN w:val="0"/>
        <w:adjustRightInd w:val="0"/>
        <w:jc w:val="both"/>
        <w:rPr>
          <w:rFonts w:asciiTheme="majorHAnsi" w:hAnsiTheme="majorHAnsi"/>
        </w:rPr>
      </w:pPr>
    </w:p>
    <w:p w14:paraId="66B98849" w14:textId="77777777" w:rsidR="00720447" w:rsidRDefault="00181E6B" w:rsidP="00874029">
      <w:pPr>
        <w:autoSpaceDE w:val="0"/>
        <w:autoSpaceDN w:val="0"/>
        <w:adjustRightInd w:val="0"/>
        <w:jc w:val="both"/>
        <w:rPr>
          <w:rFonts w:asciiTheme="majorHAnsi" w:hAnsiTheme="majorHAnsi"/>
        </w:rPr>
      </w:pPr>
      <w:r w:rsidRPr="00720447">
        <w:rPr>
          <w:rFonts w:asciiTheme="majorHAnsi" w:hAnsiTheme="majorHAnsi"/>
          <w:b/>
        </w:rPr>
        <w:t>PREFEITURA MUNICIPAL DE CONFINS AVISO EDITAL AVISO DE EDITAL PROCESSO LICITATÓRIO Nº 051/2021 TOMADA DE PREÇO Nº 002/2021</w:t>
      </w:r>
      <w:r w:rsidRPr="00181E6B">
        <w:rPr>
          <w:rFonts w:asciiTheme="majorHAnsi" w:hAnsiTheme="majorHAnsi"/>
        </w:rPr>
        <w:t xml:space="preserve"> </w:t>
      </w:r>
    </w:p>
    <w:p w14:paraId="03DDF80B" w14:textId="450F6868" w:rsidR="00181E6B" w:rsidRDefault="00181E6B" w:rsidP="00874029">
      <w:pPr>
        <w:autoSpaceDE w:val="0"/>
        <w:autoSpaceDN w:val="0"/>
        <w:adjustRightInd w:val="0"/>
        <w:jc w:val="both"/>
        <w:rPr>
          <w:rFonts w:asciiTheme="majorHAnsi" w:hAnsiTheme="majorHAnsi"/>
        </w:rPr>
      </w:pPr>
      <w:r w:rsidRPr="00181E6B">
        <w:rPr>
          <w:rFonts w:asciiTheme="majorHAnsi" w:hAnsiTheme="majorHAnsi"/>
        </w:rPr>
        <w:t xml:space="preserve">O Município de Confins/MG comunica que realizará no dia 17 de junho de 2021 ás 09:00hs, Licitação na modalidade TOMADA DE PREÇOS nº 002/2021, cujo objeto é a Contratação de empresa especializada em engenharia e/ou arquitetura para realização de obras para revitalização do trecho da Av. José Ribeiro Sobrinho, Canteiro Central, com trecho da Rua Contorno até a rotatória da Rua Lindonor Ribeiro, no Município de Confins-MG, conforme Memorial Descritivo, Projeto Básico, Planilha Orçamentária de Custos e Projeto de Canteiro Central, de acordo com o edital e seus anexos, em atendimento a Secretaria Municipal de Obras e serviços Urbano. O edital poderá ser adquirido no endereço eletrônico: </w:t>
      </w:r>
      <w:hyperlink r:id="rId40" w:history="1">
        <w:r w:rsidR="00720447" w:rsidRPr="00EA6E86">
          <w:rPr>
            <w:rStyle w:val="Hyperlink"/>
            <w:rFonts w:asciiTheme="majorHAnsi" w:hAnsiTheme="majorHAnsi"/>
          </w:rPr>
          <w:t>https://www.confins.mg.gov.br/portal/editais/1</w:t>
        </w:r>
      </w:hyperlink>
      <w:r w:rsidRPr="00181E6B">
        <w:rPr>
          <w:rFonts w:asciiTheme="majorHAnsi" w:hAnsiTheme="majorHAnsi"/>
        </w:rPr>
        <w:t>.</w:t>
      </w:r>
      <w:r w:rsidR="00720447">
        <w:rPr>
          <w:rFonts w:asciiTheme="majorHAnsi" w:hAnsiTheme="majorHAnsi"/>
        </w:rPr>
        <w:t xml:space="preserve"> </w:t>
      </w:r>
      <w:r w:rsidRPr="00181E6B">
        <w:rPr>
          <w:rFonts w:asciiTheme="majorHAnsi" w:hAnsiTheme="majorHAnsi"/>
        </w:rPr>
        <w:t>O valor global estimado é R$ 56.092,66. Os envelopes de documentação e proposta de preço serão protocoladas até 09:00hs no Setor de protocolo. A abertura dos envelopes será às 09:30hs do dia 17/06/2021 no Setor de Licitação da Sede da Prefeitura, Rua Gustavo Rodrigues, 265, centro, Confins/MG. Tel. de contato (31) 3665-7829.</w:t>
      </w:r>
    </w:p>
    <w:p w14:paraId="48660E87" w14:textId="77777777" w:rsidR="00181E6B" w:rsidRDefault="00181E6B" w:rsidP="00874029">
      <w:pPr>
        <w:autoSpaceDE w:val="0"/>
        <w:autoSpaceDN w:val="0"/>
        <w:adjustRightInd w:val="0"/>
        <w:jc w:val="both"/>
        <w:rPr>
          <w:rFonts w:asciiTheme="majorHAnsi" w:hAnsiTheme="majorHAnsi"/>
        </w:rPr>
      </w:pPr>
    </w:p>
    <w:p w14:paraId="0E4839CC" w14:textId="77777777" w:rsidR="00181E6B" w:rsidRDefault="00181E6B" w:rsidP="00874029">
      <w:pPr>
        <w:autoSpaceDE w:val="0"/>
        <w:autoSpaceDN w:val="0"/>
        <w:adjustRightInd w:val="0"/>
        <w:jc w:val="both"/>
        <w:rPr>
          <w:rFonts w:asciiTheme="majorHAnsi" w:hAnsiTheme="majorHAnsi"/>
        </w:rPr>
      </w:pPr>
    </w:p>
    <w:p w14:paraId="7B253A04" w14:textId="349C8BD1" w:rsidR="00720447" w:rsidRPr="00720447" w:rsidRDefault="00F0139A" w:rsidP="00874029">
      <w:pPr>
        <w:autoSpaceDE w:val="0"/>
        <w:autoSpaceDN w:val="0"/>
        <w:adjustRightInd w:val="0"/>
        <w:jc w:val="both"/>
        <w:rPr>
          <w:rFonts w:asciiTheme="majorHAnsi" w:hAnsiTheme="majorHAnsi"/>
          <w:b/>
        </w:rPr>
      </w:pPr>
      <w:r w:rsidRPr="00720447">
        <w:rPr>
          <w:rFonts w:asciiTheme="majorHAnsi" w:hAnsiTheme="majorHAnsi"/>
          <w:b/>
        </w:rPr>
        <w:t xml:space="preserve">PREFEITURA DE DOM BOSCO COMISSÃO DE PREGÃO E LICITAÇÕES PUBLICAÇÃO TOMADA DE PREÇOS Nº 09_2021 </w:t>
      </w:r>
    </w:p>
    <w:p w14:paraId="555C1418" w14:textId="26841DA6" w:rsidR="00F0139A" w:rsidRPr="00181E6B" w:rsidRDefault="00F0139A" w:rsidP="00874029">
      <w:pPr>
        <w:autoSpaceDE w:val="0"/>
        <w:autoSpaceDN w:val="0"/>
        <w:adjustRightInd w:val="0"/>
        <w:jc w:val="both"/>
        <w:rPr>
          <w:rFonts w:asciiTheme="majorHAnsi" w:hAnsiTheme="majorHAnsi"/>
        </w:rPr>
      </w:pPr>
      <w:r w:rsidRPr="00181E6B">
        <w:rPr>
          <w:rFonts w:asciiTheme="majorHAnsi" w:hAnsiTheme="majorHAnsi"/>
        </w:rPr>
        <w:t xml:space="preserve">PREFEITURA MUNICIPAL DE DOM BOSCO-MG, Edital da Tomada de Preços nº 09/2021, a Prefeitura Municipal de Dom Bosco MG, torna público que realizará no dia 17 de JUNHO de 2021, a partir das 08h30min, será realizada a sessão relativa à licitação na modalidade Tomada de Preços do tipo “Menor Preço Global”, Cujo objeto é a CONTRATAÇÃO DE EMPRESA ESPECIALIZADA PARA EXECUÇÃO DE OBRAS E SERVIÇOS DE REVITALIZAÇÃO DO SISTEMA DE ILUMINAÇÃO PÚBLICA EM PARTE DA RUA MARIA ALVES , CONFORME PLANILHA DE CUSTOS, PROJETO E DE ACORDO COM AS ESPECIFICAÇÃO DO EDITAL E SEUS ANEXOS. Maiores informações poderão ser obtidas pelos tels. (38) 3675-7137, site </w:t>
      </w:r>
      <w:hyperlink r:id="rId41" w:history="1">
        <w:r w:rsidR="00720447" w:rsidRPr="00EA6E86">
          <w:rPr>
            <w:rStyle w:val="Hyperlink"/>
            <w:rFonts w:asciiTheme="majorHAnsi" w:hAnsiTheme="majorHAnsi"/>
          </w:rPr>
          <w:t>www.dombosco.mg.gov.gov.br</w:t>
        </w:r>
      </w:hyperlink>
      <w:r w:rsidR="00720447">
        <w:rPr>
          <w:rFonts w:asciiTheme="majorHAnsi" w:hAnsiTheme="majorHAnsi"/>
        </w:rPr>
        <w:t xml:space="preserve"> </w:t>
      </w:r>
      <w:r w:rsidR="005439D4">
        <w:rPr>
          <w:rFonts w:asciiTheme="majorHAnsi" w:hAnsiTheme="majorHAnsi"/>
        </w:rPr>
        <w:t>ou</w:t>
      </w:r>
      <w:r w:rsidRPr="00181E6B">
        <w:rPr>
          <w:rFonts w:asciiTheme="majorHAnsi" w:hAnsiTheme="majorHAnsi"/>
        </w:rPr>
        <w:t>, e-ma</w:t>
      </w:r>
      <w:r w:rsidR="00720447">
        <w:rPr>
          <w:rFonts w:asciiTheme="majorHAnsi" w:hAnsiTheme="majorHAnsi"/>
        </w:rPr>
        <w:t xml:space="preserve">il </w:t>
      </w:r>
      <w:hyperlink r:id="rId42" w:history="1">
        <w:r w:rsidR="00720447" w:rsidRPr="00EA6E86">
          <w:rPr>
            <w:rStyle w:val="Hyperlink"/>
            <w:rFonts w:asciiTheme="majorHAnsi" w:hAnsiTheme="majorHAnsi"/>
          </w:rPr>
          <w:t>licitacoesdombosco@gmail.com</w:t>
        </w:r>
      </w:hyperlink>
      <w:r w:rsidR="00720447">
        <w:rPr>
          <w:rFonts w:asciiTheme="majorHAnsi" w:hAnsiTheme="majorHAnsi"/>
        </w:rPr>
        <w:t xml:space="preserve"> </w:t>
      </w:r>
      <w:r w:rsidRPr="00181E6B">
        <w:rPr>
          <w:rFonts w:asciiTheme="majorHAnsi" w:hAnsiTheme="majorHAnsi"/>
        </w:rPr>
        <w:t>ou no edifício sede da Prefeitura Municipal de Dom Bosco MG, 31 de junho de 2021.</w:t>
      </w:r>
    </w:p>
    <w:p w14:paraId="1A5C1849" w14:textId="77777777" w:rsidR="00181E6B" w:rsidRDefault="00181E6B" w:rsidP="00874029">
      <w:pPr>
        <w:autoSpaceDE w:val="0"/>
        <w:autoSpaceDN w:val="0"/>
        <w:adjustRightInd w:val="0"/>
        <w:jc w:val="both"/>
        <w:rPr>
          <w:rFonts w:asciiTheme="majorHAnsi" w:hAnsiTheme="majorHAnsi"/>
        </w:rPr>
      </w:pPr>
    </w:p>
    <w:p w14:paraId="43A82D4A" w14:textId="77777777" w:rsidR="00720447" w:rsidRPr="00181E6B" w:rsidRDefault="00720447" w:rsidP="00874029">
      <w:pPr>
        <w:autoSpaceDE w:val="0"/>
        <w:autoSpaceDN w:val="0"/>
        <w:adjustRightInd w:val="0"/>
        <w:jc w:val="both"/>
        <w:rPr>
          <w:rFonts w:asciiTheme="majorHAnsi" w:hAnsiTheme="majorHAnsi"/>
        </w:rPr>
      </w:pPr>
    </w:p>
    <w:p w14:paraId="7F1F7018" w14:textId="74AC9EEC" w:rsidR="00720447" w:rsidRPr="00720447" w:rsidRDefault="00720447" w:rsidP="00874029">
      <w:pPr>
        <w:autoSpaceDE w:val="0"/>
        <w:autoSpaceDN w:val="0"/>
        <w:adjustRightInd w:val="0"/>
        <w:jc w:val="both"/>
        <w:rPr>
          <w:rFonts w:asciiTheme="majorHAnsi" w:hAnsiTheme="majorHAnsi"/>
          <w:b/>
        </w:rPr>
      </w:pPr>
      <w:r w:rsidRPr="00720447">
        <w:rPr>
          <w:rFonts w:asciiTheme="majorHAnsi" w:hAnsiTheme="majorHAnsi"/>
          <w:b/>
        </w:rPr>
        <w:t>P</w:t>
      </w:r>
      <w:r w:rsidR="00181E6B" w:rsidRPr="00720447">
        <w:rPr>
          <w:rFonts w:asciiTheme="majorHAnsi" w:hAnsiTheme="majorHAnsi"/>
          <w:b/>
        </w:rPr>
        <w:t xml:space="preserve">REFEITURA DE IBIÁ DEPARTAMENTO DE LICITAÇÃO AVISO DE LICITAÇÃO - PREGÃO PRESENCIAL 016/2021 </w:t>
      </w:r>
    </w:p>
    <w:p w14:paraId="5A1C606A" w14:textId="52153B5F" w:rsidR="00181E6B" w:rsidRPr="00181E6B" w:rsidRDefault="00181E6B" w:rsidP="00874029">
      <w:pPr>
        <w:autoSpaceDE w:val="0"/>
        <w:autoSpaceDN w:val="0"/>
        <w:adjustRightInd w:val="0"/>
        <w:jc w:val="both"/>
        <w:rPr>
          <w:rFonts w:asciiTheme="majorHAnsi" w:hAnsiTheme="majorHAnsi"/>
        </w:rPr>
      </w:pPr>
      <w:r w:rsidRPr="00181E6B">
        <w:rPr>
          <w:rFonts w:asciiTheme="majorHAnsi" w:hAnsiTheme="majorHAnsi"/>
        </w:rPr>
        <w:t xml:space="preserve">Conforme Decreto n° 4.195 de 23/07/2015, instituindo o Pregão Presencial, torna público a abertura de processo licitatório na modalidade Pregão Presencial n° 016/2021 para contratação de empresa especializada para prestar serviços de capina manual, capina química, roçada manual, roçada mecanizada, raspagem de meio-fio e sarjeta e limpeza e desobstrução de bocas de lobo, com fornecimento de mão de obra de 19 funcionários, materiais, ferramentas e equipamentos necessários para fins de execução dos serviços, no Município de Ibiá-MG e seus Distritos, conforme especificações constantes do Termo de Referência, Anexo I, do edital, que será realizado no dia 17/06/2021 às 08:30 horas. Informações pelo telefone (34) 3631-5754 – A aquisição do edital será através do site </w:t>
      </w:r>
      <w:hyperlink r:id="rId43" w:history="1">
        <w:r w:rsidR="00720447" w:rsidRPr="00EA6E86">
          <w:rPr>
            <w:rStyle w:val="Hyperlink"/>
            <w:rFonts w:asciiTheme="majorHAnsi" w:hAnsiTheme="majorHAnsi"/>
          </w:rPr>
          <w:t>www.ibia.mg.gov.br</w:t>
        </w:r>
      </w:hyperlink>
      <w:r w:rsidRPr="00181E6B">
        <w:rPr>
          <w:rFonts w:asciiTheme="majorHAnsi" w:hAnsiTheme="majorHAnsi"/>
        </w:rPr>
        <w:t>.</w:t>
      </w:r>
      <w:r w:rsidR="00720447">
        <w:rPr>
          <w:rFonts w:asciiTheme="majorHAnsi" w:hAnsiTheme="majorHAnsi"/>
        </w:rPr>
        <w:t xml:space="preserve"> </w:t>
      </w:r>
    </w:p>
    <w:p w14:paraId="0DABAFAF" w14:textId="77777777" w:rsidR="00181E6B" w:rsidRDefault="00181E6B" w:rsidP="00874029">
      <w:pPr>
        <w:autoSpaceDE w:val="0"/>
        <w:autoSpaceDN w:val="0"/>
        <w:adjustRightInd w:val="0"/>
        <w:jc w:val="both"/>
        <w:rPr>
          <w:rFonts w:asciiTheme="majorHAnsi" w:hAnsiTheme="majorHAnsi"/>
        </w:rPr>
      </w:pPr>
    </w:p>
    <w:p w14:paraId="447F1419" w14:textId="77777777" w:rsidR="00635F6A" w:rsidRDefault="00635F6A" w:rsidP="00874029">
      <w:pPr>
        <w:autoSpaceDE w:val="0"/>
        <w:autoSpaceDN w:val="0"/>
        <w:adjustRightInd w:val="0"/>
        <w:jc w:val="both"/>
        <w:rPr>
          <w:rFonts w:asciiTheme="majorHAnsi" w:hAnsiTheme="majorHAnsi"/>
        </w:rPr>
      </w:pPr>
    </w:p>
    <w:p w14:paraId="747008F8" w14:textId="23198E17" w:rsidR="00635F6A" w:rsidRPr="00635F6A" w:rsidRDefault="00635F6A" w:rsidP="00874029">
      <w:pPr>
        <w:autoSpaceDE w:val="0"/>
        <w:autoSpaceDN w:val="0"/>
        <w:adjustRightInd w:val="0"/>
        <w:jc w:val="both"/>
        <w:rPr>
          <w:rFonts w:asciiTheme="majorHAnsi" w:hAnsiTheme="majorHAnsi"/>
          <w:b/>
        </w:rPr>
      </w:pPr>
      <w:r w:rsidRPr="00635F6A">
        <w:rPr>
          <w:rFonts w:asciiTheme="majorHAnsi" w:hAnsiTheme="majorHAnsi"/>
          <w:b/>
        </w:rPr>
        <w:t xml:space="preserve">ITABIRITO PREFEITURA MUNICIPAL EDITAL - TOMADA DE PREÇOS Nº 002/2021 - PL 048/2021. </w:t>
      </w:r>
    </w:p>
    <w:p w14:paraId="3CAD7359" w14:textId="2295D81F" w:rsidR="002146D3" w:rsidRDefault="00635F6A" w:rsidP="00874029">
      <w:pPr>
        <w:autoSpaceDE w:val="0"/>
        <w:autoSpaceDN w:val="0"/>
        <w:adjustRightInd w:val="0"/>
        <w:jc w:val="both"/>
        <w:rPr>
          <w:rFonts w:asciiTheme="majorHAnsi" w:hAnsiTheme="majorHAnsi"/>
        </w:rPr>
      </w:pPr>
      <w:r w:rsidRPr="00635F6A">
        <w:rPr>
          <w:rFonts w:asciiTheme="majorHAnsi" w:hAnsiTheme="majorHAnsi"/>
        </w:rPr>
        <w:t>SERVIÇO AUTÔNOMO DE SANEAMENTO BÁSICO DE ITABIRITO/MG. OBJETO: Contratação de empresa especializada em construção civil para construção e acabamentos, incluindo montagens hidráulica e elétrica das Estações Elevatórias de Água Tratada (E.E.A.T.) do Novo Itabirito II, Álvaro Maia, Meu Sítio I e Nossa Senhora de Fátima, pertencentes ao Serviço Autônomo de Saneamento Básico de Itabirito – MG, conforme especificações do</w:t>
      </w:r>
      <w:r>
        <w:t xml:space="preserve"> </w:t>
      </w:r>
      <w:r w:rsidRPr="00635F6A">
        <w:rPr>
          <w:rFonts w:asciiTheme="majorHAnsi" w:hAnsiTheme="majorHAnsi"/>
        </w:rPr>
        <w:t xml:space="preserve">anexo I do edital. Tipo: Menor Preço Global. Prazo e horário para efetuar o cadastramento e habilitação nos moldes do artigo 22 §2º: até o dia 22/06/2021. Prazo e horário para recebimento dos envelopes de proposta comercial e o certificado de cadastramento: até dia 28/06/2021 até às 08:30 horas. Data e horário de Início da Sessão: dia 28/06/2021 às 09:00 horas. O edital poderá ser retirado pelo Site www.saaeita.mg.gov.br, no Setor de Compras; E-mail: compras@saaeita.mg.gov.br. A reunião de abertura do processo acontecerá na sala de reuniões do SAAE, localizada na Rua Rio Branco, nº 99, Centro, Itabirito/MG. Tel.: (31) 3562 4102. EDITAL </w:t>
      </w:r>
      <w:r w:rsidR="002146D3">
        <w:rPr>
          <w:rFonts w:asciiTheme="majorHAnsi" w:hAnsiTheme="majorHAnsi"/>
        </w:rPr>
        <w:t>–</w:t>
      </w:r>
      <w:r w:rsidRPr="00635F6A">
        <w:rPr>
          <w:rFonts w:asciiTheme="majorHAnsi" w:hAnsiTheme="majorHAnsi"/>
        </w:rPr>
        <w:t xml:space="preserve"> </w:t>
      </w:r>
    </w:p>
    <w:p w14:paraId="6990E9C3" w14:textId="77777777" w:rsidR="002146D3" w:rsidRDefault="002146D3" w:rsidP="00874029">
      <w:pPr>
        <w:autoSpaceDE w:val="0"/>
        <w:autoSpaceDN w:val="0"/>
        <w:adjustRightInd w:val="0"/>
        <w:jc w:val="both"/>
        <w:rPr>
          <w:rFonts w:asciiTheme="majorHAnsi" w:hAnsiTheme="majorHAnsi"/>
        </w:rPr>
      </w:pPr>
    </w:p>
    <w:p w14:paraId="4ACEBA1F" w14:textId="128B4153" w:rsidR="002146D3" w:rsidRPr="002146D3" w:rsidRDefault="002146D3" w:rsidP="00874029">
      <w:pPr>
        <w:autoSpaceDE w:val="0"/>
        <w:autoSpaceDN w:val="0"/>
        <w:adjustRightInd w:val="0"/>
        <w:jc w:val="both"/>
        <w:rPr>
          <w:rFonts w:asciiTheme="majorHAnsi" w:hAnsiTheme="majorHAnsi"/>
          <w:b/>
        </w:rPr>
      </w:pPr>
      <w:r w:rsidRPr="002146D3">
        <w:rPr>
          <w:rFonts w:asciiTheme="majorHAnsi" w:hAnsiTheme="majorHAnsi"/>
          <w:b/>
        </w:rPr>
        <w:t xml:space="preserve">TOMADA DE PREÇOS Nº 003/2021 - PL 049/2021. </w:t>
      </w:r>
    </w:p>
    <w:p w14:paraId="5A32D281" w14:textId="1F8DAB3B" w:rsidR="00635F6A" w:rsidRDefault="00635F6A" w:rsidP="00874029">
      <w:pPr>
        <w:autoSpaceDE w:val="0"/>
        <w:autoSpaceDN w:val="0"/>
        <w:adjustRightInd w:val="0"/>
        <w:jc w:val="both"/>
        <w:rPr>
          <w:rFonts w:asciiTheme="majorHAnsi" w:hAnsiTheme="majorHAnsi"/>
        </w:rPr>
      </w:pPr>
      <w:r w:rsidRPr="00635F6A">
        <w:rPr>
          <w:rFonts w:asciiTheme="majorHAnsi" w:hAnsiTheme="majorHAnsi"/>
        </w:rPr>
        <w:t>SERVIÇO AUTÔNOMO DE SANEAMENTO BÁSICO DE ITABIRITO/ MG. OBJETO: Contratação de empresa especializada em obras de alteamento de poços de visitas, alteamento de bueiros, substituição de redes de abastecimento de água, de ramais prediais de água, de redes coletoras de esgoto e de ramais prediais de esgoto, como apoio aos Sistemas de Abastecimento de Água, Drenagem Urbana e Esgotamento Sanitário, em diversas vias públicas em vários Bairros do Município de Itabirito-MG. Tipo: Menor Preço Por Lote. Prazo e horário para efetuar o cadastramento e habilitação nos moldes do artigo 22 §2º: até o dia 23/06/2021. Prazo e horário para recebimento dos envelopes de proposta comercial e o certificado de cadastramento: até dia 29/06/2021 até às 08:30 horas. Data e horário de Início da Sessão: dia 29/06/2021 às 09:00 horas. O edital poderá ser retirad</w:t>
      </w:r>
      <w:r w:rsidR="00D8329F">
        <w:rPr>
          <w:rFonts w:asciiTheme="majorHAnsi" w:hAnsiTheme="majorHAnsi"/>
        </w:rPr>
        <w:t xml:space="preserve">o pelo Site </w:t>
      </w:r>
      <w:hyperlink r:id="rId44" w:history="1">
        <w:r w:rsidR="00D8329F" w:rsidRPr="00EA6E86">
          <w:rPr>
            <w:rStyle w:val="Hyperlink"/>
            <w:rFonts w:asciiTheme="majorHAnsi" w:hAnsiTheme="majorHAnsi"/>
          </w:rPr>
          <w:t>www.saaeita.mg.gov.br</w:t>
        </w:r>
      </w:hyperlink>
      <w:r w:rsidRPr="00635F6A">
        <w:rPr>
          <w:rFonts w:asciiTheme="majorHAnsi" w:hAnsiTheme="majorHAnsi"/>
        </w:rPr>
        <w:t>,</w:t>
      </w:r>
      <w:r w:rsidR="00D8329F">
        <w:rPr>
          <w:rFonts w:asciiTheme="majorHAnsi" w:hAnsiTheme="majorHAnsi"/>
        </w:rPr>
        <w:t xml:space="preserve"> </w:t>
      </w:r>
      <w:r w:rsidRPr="00635F6A">
        <w:rPr>
          <w:rFonts w:asciiTheme="majorHAnsi" w:hAnsiTheme="majorHAnsi"/>
        </w:rPr>
        <w:t>no Setor de Compras; E-mail: compras@saaeita.mg.gov.br. A reunião de abertura do processo acontecerá na sala de reuniões do SAAE, localizada na Rua Rio Branco, nº 99, Centro, Itabirito/MG. Tel.: (31) 3562 4102</w:t>
      </w:r>
    </w:p>
    <w:p w14:paraId="6AC28D61" w14:textId="77777777" w:rsidR="00635F6A" w:rsidRDefault="00635F6A" w:rsidP="00874029">
      <w:pPr>
        <w:autoSpaceDE w:val="0"/>
        <w:autoSpaceDN w:val="0"/>
        <w:adjustRightInd w:val="0"/>
        <w:jc w:val="both"/>
        <w:rPr>
          <w:rFonts w:asciiTheme="majorHAnsi" w:hAnsiTheme="majorHAnsi"/>
        </w:rPr>
      </w:pPr>
    </w:p>
    <w:p w14:paraId="7764C922" w14:textId="77777777" w:rsidR="002146D3" w:rsidRDefault="002146D3" w:rsidP="00874029">
      <w:pPr>
        <w:autoSpaceDE w:val="0"/>
        <w:autoSpaceDN w:val="0"/>
        <w:adjustRightInd w:val="0"/>
        <w:jc w:val="both"/>
        <w:rPr>
          <w:rFonts w:asciiTheme="majorHAnsi" w:hAnsiTheme="majorHAnsi"/>
        </w:rPr>
      </w:pPr>
    </w:p>
    <w:p w14:paraId="03F1DBCD" w14:textId="77777777" w:rsidR="002146D3" w:rsidRDefault="002146D3" w:rsidP="00874029">
      <w:pPr>
        <w:autoSpaceDE w:val="0"/>
        <w:autoSpaceDN w:val="0"/>
        <w:adjustRightInd w:val="0"/>
        <w:jc w:val="both"/>
        <w:rPr>
          <w:rFonts w:asciiTheme="majorHAnsi" w:hAnsiTheme="majorHAnsi"/>
        </w:rPr>
      </w:pPr>
      <w:r w:rsidRPr="002146D3">
        <w:rPr>
          <w:rFonts w:asciiTheme="majorHAnsi" w:hAnsiTheme="majorHAnsi"/>
          <w:b/>
        </w:rPr>
        <w:t>ITAJUBÁ PREFEITURA MUNICIPAL TERMO DE REVOGAÇÃO. FICA REVOGADO, POR OFÍCIO, A TOMADA DE PREÇOS 003/2021</w:t>
      </w:r>
    </w:p>
    <w:p w14:paraId="708521BF" w14:textId="580AF310" w:rsidR="002146D3" w:rsidRDefault="002146D3" w:rsidP="00874029">
      <w:pPr>
        <w:autoSpaceDE w:val="0"/>
        <w:autoSpaceDN w:val="0"/>
        <w:adjustRightInd w:val="0"/>
        <w:jc w:val="both"/>
        <w:rPr>
          <w:rFonts w:asciiTheme="majorHAnsi" w:hAnsiTheme="majorHAnsi"/>
        </w:rPr>
      </w:pPr>
      <w:r>
        <w:rPr>
          <w:rFonts w:asciiTheme="majorHAnsi" w:hAnsiTheme="majorHAnsi"/>
        </w:rPr>
        <w:t>O</w:t>
      </w:r>
      <w:r w:rsidRPr="002146D3">
        <w:rPr>
          <w:rFonts w:asciiTheme="majorHAnsi" w:hAnsiTheme="majorHAnsi"/>
        </w:rPr>
        <w:t xml:space="preserve">bjeto: Contratação de empresa especializada para realocação de passarela metálica da avenida professora </w:t>
      </w:r>
      <w:r w:rsidRPr="002146D3">
        <w:rPr>
          <w:rFonts w:asciiTheme="majorHAnsi" w:hAnsiTheme="majorHAnsi"/>
        </w:rPr>
        <w:t>Ivone</w:t>
      </w:r>
      <w:r w:rsidRPr="002146D3">
        <w:rPr>
          <w:rFonts w:asciiTheme="majorHAnsi" w:hAnsiTheme="majorHAnsi"/>
        </w:rPr>
        <w:t xml:space="preserve"> de barros </w:t>
      </w:r>
      <w:r w:rsidRPr="002146D3">
        <w:rPr>
          <w:rFonts w:asciiTheme="majorHAnsi" w:hAnsiTheme="majorHAnsi"/>
        </w:rPr>
        <w:t>Martins</w:t>
      </w:r>
      <w:r w:rsidRPr="002146D3">
        <w:rPr>
          <w:rFonts w:asciiTheme="majorHAnsi" w:hAnsiTheme="majorHAnsi"/>
        </w:rPr>
        <w:t xml:space="preserve">, bairro boa vista, (próximo a ponte de ferro) para a rua </w:t>
      </w:r>
      <w:r w:rsidRPr="002146D3">
        <w:rPr>
          <w:rFonts w:asciiTheme="majorHAnsi" w:hAnsiTheme="majorHAnsi"/>
        </w:rPr>
        <w:t>Ant</w:t>
      </w:r>
      <w:r>
        <w:rPr>
          <w:rFonts w:asciiTheme="majorHAnsi" w:hAnsiTheme="majorHAnsi"/>
        </w:rPr>
        <w:t>ô</w:t>
      </w:r>
      <w:r w:rsidRPr="002146D3">
        <w:rPr>
          <w:rFonts w:asciiTheme="majorHAnsi" w:hAnsiTheme="majorHAnsi"/>
        </w:rPr>
        <w:t>nio</w:t>
      </w:r>
      <w:r w:rsidRPr="002146D3">
        <w:rPr>
          <w:rFonts w:asciiTheme="majorHAnsi" w:hAnsiTheme="majorHAnsi"/>
        </w:rPr>
        <w:t xml:space="preserve"> </w:t>
      </w:r>
      <w:r w:rsidRPr="002146D3">
        <w:rPr>
          <w:rFonts w:asciiTheme="majorHAnsi" w:hAnsiTheme="majorHAnsi"/>
        </w:rPr>
        <w:t>Braga</w:t>
      </w:r>
      <w:r w:rsidRPr="002146D3">
        <w:rPr>
          <w:rFonts w:asciiTheme="majorHAnsi" w:hAnsiTheme="majorHAnsi"/>
        </w:rPr>
        <w:t xml:space="preserve"> filho, nº 687 (em frente a Fundação de Ensino e Pesquisa de Itajubá- </w:t>
      </w:r>
      <w:r>
        <w:rPr>
          <w:rFonts w:asciiTheme="majorHAnsi" w:hAnsiTheme="majorHAnsi"/>
        </w:rPr>
        <w:t>FEPI), de fronte com a avenida José T</w:t>
      </w:r>
      <w:r w:rsidRPr="002146D3">
        <w:rPr>
          <w:rFonts w:asciiTheme="majorHAnsi" w:hAnsiTheme="majorHAnsi"/>
        </w:rPr>
        <w:t>heófilo, bairro varginha, no município de Itajubá/ mg, para atender a secretaria municipal de obras, infraestrutura e serviços – SEMOB. Termo na i</w:t>
      </w:r>
      <w:r w:rsidR="00645D55">
        <w:rPr>
          <w:rFonts w:asciiTheme="majorHAnsi" w:hAnsiTheme="majorHAnsi"/>
        </w:rPr>
        <w:t xml:space="preserve">ntegra - </w:t>
      </w:r>
      <w:hyperlink r:id="rId45" w:history="1">
        <w:r w:rsidR="00645D55" w:rsidRPr="00EA6E86">
          <w:rPr>
            <w:rStyle w:val="Hyperlink"/>
            <w:rFonts w:asciiTheme="majorHAnsi" w:hAnsiTheme="majorHAnsi"/>
          </w:rPr>
          <w:t>www.itajuba.mg.gov.br</w:t>
        </w:r>
      </w:hyperlink>
      <w:r w:rsidR="00645D55">
        <w:rPr>
          <w:rFonts w:asciiTheme="majorHAnsi" w:hAnsiTheme="majorHAnsi"/>
        </w:rPr>
        <w:t xml:space="preserve">. </w:t>
      </w:r>
      <w:r w:rsidRPr="002146D3">
        <w:rPr>
          <w:rFonts w:asciiTheme="majorHAnsi" w:hAnsiTheme="majorHAnsi"/>
        </w:rPr>
        <w:t>Informações tel. (35) 998986949 ou pelo e-mail licitaitajuba@gmail.com Itajubá, 27/05/2021. Fernando Porfirio da Silva - Diretor Departamento de Licitações.</w:t>
      </w:r>
    </w:p>
    <w:p w14:paraId="3C0E5EB2" w14:textId="77777777" w:rsidR="002146D3" w:rsidRDefault="002146D3" w:rsidP="00874029">
      <w:pPr>
        <w:autoSpaceDE w:val="0"/>
        <w:autoSpaceDN w:val="0"/>
        <w:adjustRightInd w:val="0"/>
        <w:jc w:val="both"/>
        <w:rPr>
          <w:rFonts w:asciiTheme="majorHAnsi" w:hAnsiTheme="majorHAnsi"/>
        </w:rPr>
      </w:pPr>
    </w:p>
    <w:p w14:paraId="35723F19" w14:textId="77777777" w:rsidR="005439D4" w:rsidRDefault="005439D4" w:rsidP="00874029">
      <w:pPr>
        <w:autoSpaceDE w:val="0"/>
        <w:autoSpaceDN w:val="0"/>
        <w:adjustRightInd w:val="0"/>
        <w:jc w:val="both"/>
        <w:rPr>
          <w:rFonts w:asciiTheme="majorHAnsi" w:hAnsiTheme="majorHAnsi"/>
        </w:rPr>
      </w:pPr>
    </w:p>
    <w:p w14:paraId="338A1812" w14:textId="4C745CFB" w:rsidR="005439D4" w:rsidRPr="000A11DD" w:rsidRDefault="000A11DD" w:rsidP="00874029">
      <w:pPr>
        <w:autoSpaceDE w:val="0"/>
        <w:autoSpaceDN w:val="0"/>
        <w:adjustRightInd w:val="0"/>
        <w:jc w:val="both"/>
        <w:rPr>
          <w:rFonts w:asciiTheme="majorHAnsi" w:hAnsiTheme="majorHAnsi"/>
          <w:b/>
        </w:rPr>
      </w:pPr>
      <w:r w:rsidRPr="000A11DD">
        <w:rPr>
          <w:rFonts w:asciiTheme="majorHAnsi" w:hAnsiTheme="majorHAnsi"/>
          <w:b/>
        </w:rPr>
        <w:t xml:space="preserve">ITAÚNA PREFEITURA MUNICIPAL NOVA DATA DA TOMADA DE PREÇOS 006/2021 </w:t>
      </w:r>
    </w:p>
    <w:p w14:paraId="7AEB7B18" w14:textId="53CA4A4C" w:rsidR="005439D4" w:rsidRDefault="005439D4" w:rsidP="00874029">
      <w:pPr>
        <w:autoSpaceDE w:val="0"/>
        <w:autoSpaceDN w:val="0"/>
        <w:adjustRightInd w:val="0"/>
        <w:jc w:val="both"/>
        <w:rPr>
          <w:rFonts w:asciiTheme="majorHAnsi" w:hAnsiTheme="majorHAnsi"/>
        </w:rPr>
      </w:pPr>
      <w:r w:rsidRPr="005439D4">
        <w:rPr>
          <w:rFonts w:asciiTheme="majorHAnsi" w:hAnsiTheme="majorHAnsi"/>
        </w:rPr>
        <w:t>A Prefeitura de Itaúna torna público o processo licitatório nº 151/2021, na modalidade Tomada de Preços nº 006/2021. Nova data de abertura para o dia 09/06/2021 às 08h30. Objeto: contratação de empresa especializada para execução de pintura viária nas vias públicas do Município, com fornecimento de material, mão de obra e equipamentos, pelo período inicial de 12 (doze) meses. A íntegra do Edital e seus anexos estarão disponíveis no site</w:t>
      </w:r>
      <w:r>
        <w:rPr>
          <w:rFonts w:asciiTheme="majorHAnsi" w:hAnsiTheme="majorHAnsi"/>
        </w:rPr>
        <w:t xml:space="preserve"> </w:t>
      </w:r>
      <w:hyperlink r:id="rId46" w:history="1">
        <w:r w:rsidRPr="00EA6E86">
          <w:rPr>
            <w:rStyle w:val="Hyperlink"/>
            <w:rFonts w:asciiTheme="majorHAnsi" w:hAnsiTheme="majorHAnsi"/>
          </w:rPr>
          <w:t>www.itauna.mg.gov.br</w:t>
        </w:r>
      </w:hyperlink>
      <w:r>
        <w:rPr>
          <w:rFonts w:asciiTheme="majorHAnsi" w:hAnsiTheme="majorHAnsi"/>
        </w:rPr>
        <w:t xml:space="preserve"> </w:t>
      </w:r>
      <w:r w:rsidRPr="005439D4">
        <w:rPr>
          <w:rFonts w:asciiTheme="majorHAnsi" w:hAnsiTheme="majorHAnsi"/>
        </w:rPr>
        <w:t>a partir do dia 14/05/2021.</w:t>
      </w:r>
    </w:p>
    <w:p w14:paraId="36DE3FD4" w14:textId="77777777" w:rsidR="005439D4" w:rsidRDefault="005439D4" w:rsidP="00874029">
      <w:pPr>
        <w:autoSpaceDE w:val="0"/>
        <w:autoSpaceDN w:val="0"/>
        <w:adjustRightInd w:val="0"/>
        <w:jc w:val="both"/>
        <w:rPr>
          <w:rFonts w:asciiTheme="majorHAnsi" w:hAnsiTheme="majorHAnsi"/>
        </w:rPr>
      </w:pPr>
    </w:p>
    <w:p w14:paraId="2FDF0F10" w14:textId="77777777" w:rsidR="00F0139A" w:rsidRDefault="00F0139A" w:rsidP="00874029">
      <w:pPr>
        <w:autoSpaceDE w:val="0"/>
        <w:autoSpaceDN w:val="0"/>
        <w:adjustRightInd w:val="0"/>
        <w:jc w:val="both"/>
        <w:rPr>
          <w:rFonts w:asciiTheme="majorHAnsi" w:hAnsiTheme="majorHAnsi"/>
        </w:rPr>
      </w:pPr>
    </w:p>
    <w:p w14:paraId="4C1106EE" w14:textId="0B200924" w:rsidR="00720447" w:rsidRPr="00720447" w:rsidRDefault="00820205" w:rsidP="00874029">
      <w:pPr>
        <w:autoSpaceDE w:val="0"/>
        <w:autoSpaceDN w:val="0"/>
        <w:adjustRightInd w:val="0"/>
        <w:jc w:val="both"/>
        <w:rPr>
          <w:rFonts w:asciiTheme="majorHAnsi" w:hAnsiTheme="majorHAnsi"/>
          <w:b/>
        </w:rPr>
      </w:pPr>
      <w:r>
        <w:rPr>
          <w:rFonts w:asciiTheme="majorHAnsi" w:hAnsiTheme="majorHAnsi"/>
          <w:b/>
        </w:rPr>
        <w:t xml:space="preserve">LAGOA </w:t>
      </w:r>
      <w:r w:rsidR="00635F6A">
        <w:rPr>
          <w:rFonts w:asciiTheme="majorHAnsi" w:hAnsiTheme="majorHAnsi"/>
          <w:b/>
        </w:rPr>
        <w:t xml:space="preserve">DA PRATA/MG </w:t>
      </w:r>
      <w:r w:rsidR="00635F6A" w:rsidRPr="00635F6A">
        <w:rPr>
          <w:rFonts w:asciiTheme="majorHAnsi" w:hAnsiTheme="majorHAnsi"/>
          <w:b/>
        </w:rPr>
        <w:t>-</w:t>
      </w:r>
      <w:r w:rsidR="00635F6A">
        <w:rPr>
          <w:rFonts w:asciiTheme="majorHAnsi" w:hAnsiTheme="majorHAnsi"/>
          <w:b/>
        </w:rPr>
        <w:t xml:space="preserve"> </w:t>
      </w:r>
      <w:r w:rsidR="00181E6B" w:rsidRPr="00720447">
        <w:rPr>
          <w:rFonts w:asciiTheme="majorHAnsi" w:hAnsiTheme="majorHAnsi"/>
          <w:b/>
        </w:rPr>
        <w:t>SECRETARIA MUNICIPAL DE ADMINISTRAÇÃO E GOVERN</w:t>
      </w:r>
      <w:r w:rsidR="00720447" w:rsidRPr="00720447">
        <w:rPr>
          <w:rFonts w:asciiTheme="majorHAnsi" w:hAnsiTheme="majorHAnsi"/>
          <w:b/>
        </w:rPr>
        <w:t>O TOMADA DE PREÇOS N.º 11/2021</w:t>
      </w:r>
    </w:p>
    <w:p w14:paraId="28BF7E5C" w14:textId="264F1C1B" w:rsidR="00181E6B" w:rsidRDefault="00181E6B" w:rsidP="00874029">
      <w:pPr>
        <w:autoSpaceDE w:val="0"/>
        <w:autoSpaceDN w:val="0"/>
        <w:adjustRightInd w:val="0"/>
        <w:jc w:val="both"/>
        <w:rPr>
          <w:rFonts w:asciiTheme="majorHAnsi" w:hAnsiTheme="majorHAnsi"/>
        </w:rPr>
      </w:pPr>
      <w:r w:rsidRPr="00181E6B">
        <w:rPr>
          <w:rFonts w:asciiTheme="majorHAnsi" w:hAnsiTheme="majorHAnsi"/>
        </w:rPr>
        <w:t xml:space="preserve">CUJO OBJETO TRATA DA: CONTRATAÇÃO DE EMPRESA ESPECIALIZADA PARA CONSTRUÇÃO DA QUADRA DE FUTEBOL E VOLEI DE AREIA, NA PRAIA MUNICIPAL O MUNICÍPIO DE LAGOA DA PRATA torna público licitação na modalidade TOMADA DE PREÇOS n.º 11/2021, cujo objeto trata da: CONTRATAÇÃO DE EMPRESA ESPECIALIZADA PARA CONSTRUÇÃO DA QUADRA DE FUTEBOL E VOLEI DE AREIA, NA PRAIA MUNICIPAL, CONFORME RECURSO DE REPASSE FEDERAL - EMENDA PARLAMENTAR Nº 202014110004, MEMORIAL DESCRITIVO, PROJETO BASICO, PLANILHA ORÇAMENTARIA DE CUSTOS E CRONOGRAMA FISICO FINANCEIRO, DE ACORDO COM OS ANEXOS QUE SÃO PARTES INTEGRANTES DESTE EDITAL. PRAZO ESTIMADO PARA EXECUÇÃO DOS SERVIÇOS: 03 (TRÊS) MESES. ATENDENDO A SOLICITAÇÃO DA SECRETARIA MUNICIPAL DE CULTURA E TURISMO. Data de abertura: 22/06/2021 às 8:00 horas. O Edital poderá ser adquirido na Rua Joaquim Gomes Pereira, 825, Centro ou pelo site: </w:t>
      </w:r>
      <w:hyperlink r:id="rId47" w:history="1">
        <w:r w:rsidR="00720447" w:rsidRPr="00EA6E86">
          <w:rPr>
            <w:rStyle w:val="Hyperlink"/>
            <w:rFonts w:asciiTheme="majorHAnsi" w:hAnsiTheme="majorHAnsi"/>
          </w:rPr>
          <w:t>www.lagoadaprata.mg.gov.br</w:t>
        </w:r>
      </w:hyperlink>
      <w:r w:rsidRPr="00181E6B">
        <w:rPr>
          <w:rFonts w:asciiTheme="majorHAnsi" w:hAnsiTheme="majorHAnsi"/>
        </w:rPr>
        <w:t>.</w:t>
      </w:r>
      <w:r w:rsidR="00720447">
        <w:rPr>
          <w:rFonts w:asciiTheme="majorHAnsi" w:hAnsiTheme="majorHAnsi"/>
        </w:rPr>
        <w:t xml:space="preserve"> </w:t>
      </w:r>
    </w:p>
    <w:p w14:paraId="555F4E96" w14:textId="77777777" w:rsidR="00181E6B" w:rsidRDefault="00181E6B" w:rsidP="00874029">
      <w:pPr>
        <w:autoSpaceDE w:val="0"/>
        <w:autoSpaceDN w:val="0"/>
        <w:adjustRightInd w:val="0"/>
        <w:jc w:val="both"/>
        <w:rPr>
          <w:rFonts w:asciiTheme="majorHAnsi" w:hAnsiTheme="majorHAnsi"/>
        </w:rPr>
      </w:pPr>
    </w:p>
    <w:p w14:paraId="1144981F" w14:textId="77777777" w:rsidR="00A97382" w:rsidRDefault="00A97382" w:rsidP="00874029">
      <w:pPr>
        <w:autoSpaceDE w:val="0"/>
        <w:autoSpaceDN w:val="0"/>
        <w:adjustRightInd w:val="0"/>
        <w:jc w:val="both"/>
        <w:rPr>
          <w:rFonts w:asciiTheme="majorHAnsi" w:hAnsiTheme="majorHAnsi"/>
        </w:rPr>
      </w:pPr>
    </w:p>
    <w:p w14:paraId="246E6511" w14:textId="743F4C15" w:rsidR="00A97382" w:rsidRPr="00A97382" w:rsidRDefault="00A97382" w:rsidP="00874029">
      <w:pPr>
        <w:autoSpaceDE w:val="0"/>
        <w:autoSpaceDN w:val="0"/>
        <w:adjustRightInd w:val="0"/>
        <w:jc w:val="both"/>
        <w:rPr>
          <w:rFonts w:asciiTheme="majorHAnsi" w:hAnsiTheme="majorHAnsi"/>
          <w:b/>
        </w:rPr>
      </w:pPr>
      <w:r w:rsidRPr="00A97382">
        <w:rPr>
          <w:rFonts w:asciiTheme="majorHAnsi" w:hAnsiTheme="majorHAnsi"/>
          <w:b/>
        </w:rPr>
        <w:t xml:space="preserve">LAGOA GRANDE CÂMARA MUNICIPAL PROCESSO LICITATÓRIO Nº: 004/2021 PREGÃO PRESENCIAL Nº: 002/2021. </w:t>
      </w:r>
    </w:p>
    <w:p w14:paraId="0F8CA0ED" w14:textId="3A280735" w:rsidR="00A97382" w:rsidRDefault="00A97382" w:rsidP="00874029">
      <w:pPr>
        <w:autoSpaceDE w:val="0"/>
        <w:autoSpaceDN w:val="0"/>
        <w:adjustRightInd w:val="0"/>
        <w:jc w:val="both"/>
        <w:rPr>
          <w:rFonts w:asciiTheme="majorHAnsi" w:hAnsiTheme="majorHAnsi"/>
        </w:rPr>
      </w:pPr>
      <w:r w:rsidRPr="00A97382">
        <w:rPr>
          <w:rFonts w:asciiTheme="majorHAnsi" w:hAnsiTheme="majorHAnsi"/>
        </w:rPr>
        <w:t>Objeto: Contratação de empresa para Reforma e Revitalização do Prédio sede da Câmara Municipal de Lagoa Grande. Data da abertura: 15/06/2021 ás 09</w:t>
      </w:r>
      <w:r>
        <w:rPr>
          <w:rFonts w:asciiTheme="majorHAnsi" w:hAnsiTheme="majorHAnsi"/>
        </w:rPr>
        <w:t>:00</w:t>
      </w:r>
      <w:r w:rsidRPr="00A97382">
        <w:rPr>
          <w:rFonts w:asciiTheme="majorHAnsi" w:hAnsiTheme="majorHAnsi"/>
        </w:rPr>
        <w:t xml:space="preserve">. Maiores informações e o edital completo poderão ser obtidos com a pregoeira. </w:t>
      </w:r>
      <w:r w:rsidRPr="00A97382">
        <w:rPr>
          <w:rFonts w:asciiTheme="majorHAnsi" w:hAnsiTheme="majorHAnsi"/>
        </w:rPr>
        <w:t>Tel.</w:t>
      </w:r>
      <w:r w:rsidRPr="00A97382">
        <w:rPr>
          <w:rFonts w:asciiTheme="majorHAnsi" w:hAnsiTheme="majorHAnsi"/>
        </w:rPr>
        <w:t>: (034) 3816-1520 ou pelo</w:t>
      </w:r>
      <w:r>
        <w:rPr>
          <w:rFonts w:asciiTheme="majorHAnsi" w:hAnsiTheme="majorHAnsi"/>
        </w:rPr>
        <w:t xml:space="preserve"> e-mail: </w:t>
      </w:r>
      <w:hyperlink r:id="rId48" w:history="1">
        <w:r w:rsidRPr="00EA6E86">
          <w:rPr>
            <w:rStyle w:val="Hyperlink"/>
            <w:rFonts w:asciiTheme="majorHAnsi" w:hAnsiTheme="majorHAnsi"/>
          </w:rPr>
          <w:t>camaralg@terra.com.br</w:t>
        </w:r>
      </w:hyperlink>
      <w:r>
        <w:rPr>
          <w:rFonts w:asciiTheme="majorHAnsi" w:hAnsiTheme="majorHAnsi"/>
        </w:rPr>
        <w:t xml:space="preserve">. </w:t>
      </w:r>
    </w:p>
    <w:p w14:paraId="21065866" w14:textId="77777777" w:rsidR="00A97382" w:rsidRDefault="00A97382" w:rsidP="00874029">
      <w:pPr>
        <w:autoSpaceDE w:val="0"/>
        <w:autoSpaceDN w:val="0"/>
        <w:adjustRightInd w:val="0"/>
        <w:jc w:val="both"/>
        <w:rPr>
          <w:rFonts w:asciiTheme="majorHAnsi" w:hAnsiTheme="majorHAnsi"/>
        </w:rPr>
      </w:pPr>
    </w:p>
    <w:p w14:paraId="09AD2926" w14:textId="77777777" w:rsidR="00181E6B" w:rsidRDefault="00181E6B" w:rsidP="00874029">
      <w:pPr>
        <w:autoSpaceDE w:val="0"/>
        <w:autoSpaceDN w:val="0"/>
        <w:adjustRightInd w:val="0"/>
        <w:jc w:val="both"/>
        <w:rPr>
          <w:rFonts w:asciiTheme="majorHAnsi" w:hAnsiTheme="majorHAnsi"/>
        </w:rPr>
      </w:pPr>
    </w:p>
    <w:p w14:paraId="61F52D8E" w14:textId="2AE2A775" w:rsidR="005439D4" w:rsidRPr="005439D4" w:rsidRDefault="005439D4" w:rsidP="00874029">
      <w:pPr>
        <w:autoSpaceDE w:val="0"/>
        <w:autoSpaceDN w:val="0"/>
        <w:adjustRightInd w:val="0"/>
        <w:jc w:val="both"/>
        <w:rPr>
          <w:rFonts w:asciiTheme="majorHAnsi" w:hAnsiTheme="majorHAnsi"/>
          <w:b/>
        </w:rPr>
      </w:pPr>
      <w:r w:rsidRPr="005439D4">
        <w:rPr>
          <w:rFonts w:asciiTheme="majorHAnsi" w:hAnsiTheme="majorHAnsi"/>
          <w:b/>
        </w:rPr>
        <w:t>LUMINÁRIAS PREFEITURA MUNICIPAL PROCESSO LICITATÓRIO Nº053/2021 TOMADA DE PREÇOS Nº 002/2021</w:t>
      </w:r>
    </w:p>
    <w:p w14:paraId="156FDAAE" w14:textId="5CABF90F" w:rsidR="005439D4" w:rsidRDefault="005439D4" w:rsidP="00874029">
      <w:pPr>
        <w:autoSpaceDE w:val="0"/>
        <w:autoSpaceDN w:val="0"/>
        <w:adjustRightInd w:val="0"/>
        <w:jc w:val="both"/>
        <w:rPr>
          <w:rFonts w:asciiTheme="majorHAnsi" w:hAnsiTheme="majorHAnsi"/>
        </w:rPr>
      </w:pPr>
      <w:r>
        <w:rPr>
          <w:rFonts w:asciiTheme="majorHAnsi" w:hAnsiTheme="majorHAnsi"/>
        </w:rPr>
        <w:t>A</w:t>
      </w:r>
      <w:r w:rsidRPr="005439D4">
        <w:rPr>
          <w:rFonts w:asciiTheme="majorHAnsi" w:hAnsiTheme="majorHAnsi"/>
        </w:rPr>
        <w:t xml:space="preserve"> contratação de empresa especializada em engenharia para execução de obras e serviços de engenharia por regime de empreitada global, para reforma, adaptação e melhoramento de prédio de Umidade Básica de saúde. Abertura 22/06/2021 às 10:00. Edital disponível no endereço site. </w:t>
      </w:r>
      <w:hyperlink r:id="rId49" w:history="1">
        <w:r w:rsidRPr="00EA6E86">
          <w:rPr>
            <w:rStyle w:val="Hyperlink"/>
            <w:rFonts w:asciiTheme="majorHAnsi" w:hAnsiTheme="majorHAnsi"/>
          </w:rPr>
          <w:t>www.luminarias.mg.gov.br</w:t>
        </w:r>
      </w:hyperlink>
      <w:r>
        <w:rPr>
          <w:rFonts w:asciiTheme="majorHAnsi" w:hAnsiTheme="majorHAnsi"/>
        </w:rPr>
        <w:t xml:space="preserve">. </w:t>
      </w:r>
    </w:p>
    <w:p w14:paraId="7F25153B" w14:textId="77777777" w:rsidR="005439D4" w:rsidRDefault="005439D4" w:rsidP="00874029">
      <w:pPr>
        <w:autoSpaceDE w:val="0"/>
        <w:autoSpaceDN w:val="0"/>
        <w:adjustRightInd w:val="0"/>
        <w:jc w:val="both"/>
        <w:rPr>
          <w:rFonts w:asciiTheme="majorHAnsi" w:hAnsiTheme="majorHAnsi"/>
        </w:rPr>
      </w:pPr>
    </w:p>
    <w:p w14:paraId="148DB5FF" w14:textId="77777777" w:rsidR="00A97382" w:rsidRDefault="00A97382" w:rsidP="00874029">
      <w:pPr>
        <w:autoSpaceDE w:val="0"/>
        <w:autoSpaceDN w:val="0"/>
        <w:adjustRightInd w:val="0"/>
        <w:jc w:val="both"/>
        <w:rPr>
          <w:rFonts w:asciiTheme="majorHAnsi" w:hAnsiTheme="majorHAnsi"/>
        </w:rPr>
      </w:pPr>
    </w:p>
    <w:p w14:paraId="72AA41A5" w14:textId="77777777" w:rsidR="00A97382" w:rsidRPr="005439D4" w:rsidRDefault="00A97382" w:rsidP="00A97382">
      <w:pPr>
        <w:autoSpaceDE w:val="0"/>
        <w:autoSpaceDN w:val="0"/>
        <w:adjustRightInd w:val="0"/>
        <w:jc w:val="both"/>
        <w:rPr>
          <w:rFonts w:asciiTheme="majorHAnsi" w:hAnsiTheme="majorHAnsi"/>
          <w:b/>
        </w:rPr>
      </w:pPr>
      <w:r w:rsidRPr="005439D4">
        <w:rPr>
          <w:rFonts w:asciiTheme="majorHAnsi" w:hAnsiTheme="majorHAnsi"/>
          <w:b/>
        </w:rPr>
        <w:t xml:space="preserve">MACHADO PREFEITURA MUNICIPAL TOMADA DE PREÇO Nº. 004/2021 AVISO DE LICITAÇÃO- PROCESSO Nº. 149/2021- EDITAL 038/2021 </w:t>
      </w:r>
    </w:p>
    <w:p w14:paraId="1B8BB4B5" w14:textId="26208072" w:rsidR="00A97382" w:rsidRDefault="00A97382" w:rsidP="00874029">
      <w:pPr>
        <w:autoSpaceDE w:val="0"/>
        <w:autoSpaceDN w:val="0"/>
        <w:adjustRightInd w:val="0"/>
        <w:jc w:val="both"/>
        <w:rPr>
          <w:rFonts w:asciiTheme="majorHAnsi" w:hAnsiTheme="majorHAnsi"/>
        </w:rPr>
      </w:pPr>
      <w:r w:rsidRPr="005439D4">
        <w:rPr>
          <w:rFonts w:asciiTheme="majorHAnsi" w:hAnsiTheme="majorHAnsi"/>
        </w:rPr>
        <w:t xml:space="preserve">Do Objeto: A presente licitação tem como objeto a contratação de empresa especializada na execução de obras de engenharia, para construção da Sede de Segurança Pública de Machado/MG, por meio da Secretaria Municipal de Planejamento e Gestão, com o fornecimento de materiais e mão-de-obra, conforme o projeto básico, memorial descritivo, planilha orçamentária e cronograma físico-financeiro, especificações técnicas e planilhas constantes nos Anexos deste edital. Recebimento de envelopes propostas/habilitação: Dia 17 de junho de 2021 </w:t>
      </w:r>
      <w:r w:rsidR="000A11DD" w:rsidRPr="005439D4">
        <w:rPr>
          <w:rFonts w:asciiTheme="majorHAnsi" w:hAnsiTheme="majorHAnsi"/>
        </w:rPr>
        <w:t>até</w:t>
      </w:r>
      <w:r w:rsidRPr="005439D4">
        <w:rPr>
          <w:rFonts w:asciiTheme="majorHAnsi" w:hAnsiTheme="majorHAnsi"/>
        </w:rPr>
        <w:t xml:space="preserve"> as </w:t>
      </w:r>
      <w:r w:rsidR="000A11DD">
        <w:rPr>
          <w:rFonts w:asciiTheme="majorHAnsi" w:hAnsiTheme="majorHAnsi"/>
        </w:rPr>
        <w:t>13:00.</w:t>
      </w:r>
      <w:r w:rsidRPr="005439D4">
        <w:rPr>
          <w:rFonts w:asciiTheme="majorHAnsi" w:hAnsiTheme="majorHAnsi"/>
        </w:rPr>
        <w:t xml:space="preserve"> Os interessados em participar desta Tomada de Preços deverão adquirir o edital através do site: </w:t>
      </w:r>
      <w:hyperlink r:id="rId50" w:history="1">
        <w:r w:rsidR="000A11DD" w:rsidRPr="00EA6E86">
          <w:rPr>
            <w:rStyle w:val="Hyperlink"/>
            <w:rFonts w:asciiTheme="majorHAnsi" w:hAnsiTheme="majorHAnsi"/>
          </w:rPr>
          <w:t>https://transparencia.machado.mg.gov.br/licitacoes</w:t>
        </w:r>
      </w:hyperlink>
      <w:r w:rsidR="000A11DD">
        <w:rPr>
          <w:rFonts w:asciiTheme="majorHAnsi" w:hAnsiTheme="majorHAnsi"/>
        </w:rPr>
        <w:t xml:space="preserve">. </w:t>
      </w:r>
    </w:p>
    <w:p w14:paraId="59A038A7" w14:textId="77777777" w:rsidR="00A97382" w:rsidRDefault="00A97382" w:rsidP="00874029">
      <w:pPr>
        <w:autoSpaceDE w:val="0"/>
        <w:autoSpaceDN w:val="0"/>
        <w:adjustRightInd w:val="0"/>
        <w:jc w:val="both"/>
        <w:rPr>
          <w:rFonts w:asciiTheme="majorHAnsi" w:hAnsiTheme="majorHAnsi"/>
        </w:rPr>
      </w:pPr>
    </w:p>
    <w:p w14:paraId="4CAC7856" w14:textId="77777777" w:rsidR="005439D4" w:rsidRDefault="005439D4" w:rsidP="00874029">
      <w:pPr>
        <w:autoSpaceDE w:val="0"/>
        <w:autoSpaceDN w:val="0"/>
        <w:adjustRightInd w:val="0"/>
        <w:jc w:val="both"/>
        <w:rPr>
          <w:rFonts w:asciiTheme="majorHAnsi" w:hAnsiTheme="majorHAnsi"/>
        </w:rPr>
      </w:pPr>
    </w:p>
    <w:p w14:paraId="43F610D3" w14:textId="4A448E25" w:rsidR="00720447" w:rsidRPr="00720447" w:rsidRDefault="00720447" w:rsidP="00181E6B">
      <w:pPr>
        <w:autoSpaceDE w:val="0"/>
        <w:autoSpaceDN w:val="0"/>
        <w:adjustRightInd w:val="0"/>
        <w:jc w:val="both"/>
        <w:rPr>
          <w:rFonts w:asciiTheme="majorHAnsi" w:hAnsiTheme="majorHAnsi"/>
          <w:b/>
        </w:rPr>
      </w:pPr>
      <w:r>
        <w:rPr>
          <w:rFonts w:asciiTheme="majorHAnsi" w:hAnsiTheme="majorHAnsi"/>
          <w:b/>
        </w:rPr>
        <w:t xml:space="preserve">PARÁ DE MINAS/ MG - </w:t>
      </w:r>
      <w:r w:rsidR="00181E6B" w:rsidRPr="00720447">
        <w:rPr>
          <w:rFonts w:asciiTheme="majorHAnsi" w:hAnsiTheme="majorHAnsi"/>
          <w:b/>
        </w:rPr>
        <w:t xml:space="preserve">DIVISÃO DE LICITAÇÕES AVISO DE CONCORRÊNCIA Nº 003/2021 – PRC Nº 0384/21 </w:t>
      </w:r>
    </w:p>
    <w:p w14:paraId="16013BF6" w14:textId="10F1BD4D" w:rsidR="00181E6B" w:rsidRDefault="00181E6B" w:rsidP="00181E6B">
      <w:pPr>
        <w:autoSpaceDE w:val="0"/>
        <w:autoSpaceDN w:val="0"/>
        <w:adjustRightInd w:val="0"/>
        <w:jc w:val="both"/>
        <w:rPr>
          <w:rFonts w:asciiTheme="majorHAnsi" w:hAnsiTheme="majorHAnsi"/>
        </w:rPr>
      </w:pPr>
      <w:r w:rsidRPr="00181E6B">
        <w:rPr>
          <w:rFonts w:asciiTheme="majorHAnsi" w:hAnsiTheme="majorHAnsi"/>
        </w:rPr>
        <w:t xml:space="preserve">A Prefeitura Municipal de Pará de Minas, através da Diretoria de Compras e Contratos, torna público para conhecimento dos interessados a abertura da licitação sob a modalidade CONCORRÊNCIA Nº 003/2021 – PRC Nº 0384/21. Objeto Contratação de empresa para realização de recapeamento asfáltico em vias urbanas do bairro Santos Dumont. Tipo: menor preço. A abertura será no dia 08/07/2021 às 09:00 horas. O edital poderá ser obtido na íntegra na Diretoria de Compras e Contratos ou através do site </w:t>
      </w:r>
      <w:hyperlink r:id="rId51" w:history="1">
        <w:r w:rsidR="00720447" w:rsidRPr="00EA6E86">
          <w:rPr>
            <w:rStyle w:val="Hyperlink"/>
            <w:rFonts w:asciiTheme="majorHAnsi" w:hAnsiTheme="majorHAnsi"/>
          </w:rPr>
          <w:t>http://transparencia.parademinas.mg.gov.br</w:t>
        </w:r>
      </w:hyperlink>
      <w:r w:rsidR="00720447">
        <w:rPr>
          <w:rFonts w:asciiTheme="majorHAnsi" w:hAnsiTheme="majorHAnsi"/>
        </w:rPr>
        <w:t xml:space="preserve">. </w:t>
      </w:r>
    </w:p>
    <w:p w14:paraId="720A59E1" w14:textId="77777777" w:rsidR="00181E6B" w:rsidRDefault="00181E6B" w:rsidP="00874029">
      <w:pPr>
        <w:autoSpaceDE w:val="0"/>
        <w:autoSpaceDN w:val="0"/>
        <w:adjustRightInd w:val="0"/>
        <w:jc w:val="both"/>
        <w:rPr>
          <w:rFonts w:asciiTheme="majorHAnsi" w:hAnsiTheme="majorHAnsi"/>
        </w:rPr>
      </w:pPr>
    </w:p>
    <w:p w14:paraId="7C989FC9" w14:textId="77777777" w:rsidR="00181E6B" w:rsidRDefault="00181E6B" w:rsidP="00874029">
      <w:pPr>
        <w:autoSpaceDE w:val="0"/>
        <w:autoSpaceDN w:val="0"/>
        <w:adjustRightInd w:val="0"/>
        <w:jc w:val="both"/>
        <w:rPr>
          <w:rFonts w:asciiTheme="majorHAnsi" w:hAnsiTheme="majorHAnsi"/>
        </w:rPr>
      </w:pPr>
    </w:p>
    <w:p w14:paraId="24FFC1E8" w14:textId="77777777" w:rsidR="00820205" w:rsidRDefault="00354EA0" w:rsidP="00874029">
      <w:pPr>
        <w:autoSpaceDE w:val="0"/>
        <w:autoSpaceDN w:val="0"/>
        <w:adjustRightInd w:val="0"/>
        <w:jc w:val="both"/>
        <w:rPr>
          <w:rFonts w:asciiTheme="majorHAnsi" w:hAnsiTheme="majorHAnsi"/>
        </w:rPr>
      </w:pPr>
      <w:r>
        <w:rPr>
          <w:rFonts w:asciiTheme="majorHAnsi" w:hAnsiTheme="majorHAnsi"/>
          <w:b/>
        </w:rPr>
        <w:t xml:space="preserve">PRADOS/ MG - </w:t>
      </w:r>
      <w:r w:rsidR="00181E6B" w:rsidRPr="00720447">
        <w:rPr>
          <w:rFonts w:asciiTheme="majorHAnsi" w:hAnsiTheme="majorHAnsi"/>
          <w:b/>
        </w:rPr>
        <w:t>EXTRATO DE PUBLICAÇÃO DA TOMADA DE PREÇOS N.º 004/2021</w:t>
      </w:r>
      <w:r w:rsidR="00181E6B" w:rsidRPr="00181E6B">
        <w:rPr>
          <w:rFonts w:asciiTheme="majorHAnsi" w:hAnsiTheme="majorHAnsi"/>
        </w:rPr>
        <w:t xml:space="preserve"> </w:t>
      </w:r>
    </w:p>
    <w:p w14:paraId="0636D21E" w14:textId="02BEABC4" w:rsidR="00181E6B" w:rsidRDefault="00181E6B" w:rsidP="00874029">
      <w:pPr>
        <w:autoSpaceDE w:val="0"/>
        <w:autoSpaceDN w:val="0"/>
        <w:adjustRightInd w:val="0"/>
        <w:jc w:val="both"/>
        <w:rPr>
          <w:rFonts w:asciiTheme="majorHAnsi" w:hAnsiTheme="majorHAnsi"/>
        </w:rPr>
      </w:pPr>
      <w:r w:rsidRPr="00181E6B">
        <w:rPr>
          <w:rFonts w:asciiTheme="majorHAnsi" w:hAnsiTheme="majorHAnsi"/>
        </w:rPr>
        <w:t xml:space="preserve">PREFEITURA MUNICIPAL DE PRADOS, torna pública a data de abertura do Processo de Licitação nº 0055/2021, Tomada de Preços n. 004/2021 para Contratação de uma empresa especializada por empreitada global para execução de obras de pavimentação com bloquetes sextavado, nas Ruas da Comunidade de Vitoriano Veloso, com todo fornecimento de mão de obra, materiais e equipamentos necessários, conforme características e descrições técnicas constantes deste Edital e anexos. Abertura dia 22/06/2021, às 09:00 horas. Local: sede da Prefeitura. Edital disponível no site: </w:t>
      </w:r>
      <w:hyperlink r:id="rId52" w:history="1">
        <w:r w:rsidR="004C4F6B" w:rsidRPr="00EA6E86">
          <w:rPr>
            <w:rStyle w:val="Hyperlink"/>
            <w:rFonts w:asciiTheme="majorHAnsi" w:hAnsiTheme="majorHAnsi"/>
          </w:rPr>
          <w:t>www.prados.mg.gov.br</w:t>
        </w:r>
      </w:hyperlink>
      <w:r w:rsidRPr="00181E6B">
        <w:rPr>
          <w:rFonts w:asciiTheme="majorHAnsi" w:hAnsiTheme="majorHAnsi"/>
        </w:rPr>
        <w:t>.</w:t>
      </w:r>
      <w:r w:rsidR="004C4F6B">
        <w:rPr>
          <w:rFonts w:asciiTheme="majorHAnsi" w:hAnsiTheme="majorHAnsi"/>
        </w:rPr>
        <w:t xml:space="preserve"> </w:t>
      </w:r>
      <w:r w:rsidRPr="00181E6B">
        <w:rPr>
          <w:rFonts w:asciiTheme="majorHAnsi" w:hAnsiTheme="majorHAnsi"/>
        </w:rPr>
        <w:t xml:space="preserve">Informações somente através do e-mail: </w:t>
      </w:r>
      <w:hyperlink r:id="rId53" w:history="1">
        <w:r w:rsidR="00720447" w:rsidRPr="00EA6E86">
          <w:rPr>
            <w:rStyle w:val="Hyperlink"/>
            <w:rFonts w:asciiTheme="majorHAnsi" w:hAnsiTheme="majorHAnsi"/>
          </w:rPr>
          <w:t>licitacao@prados.mg.gov.br</w:t>
        </w:r>
      </w:hyperlink>
      <w:r w:rsidRPr="00181E6B">
        <w:rPr>
          <w:rFonts w:asciiTheme="majorHAnsi" w:hAnsiTheme="majorHAnsi"/>
        </w:rPr>
        <w:t>.</w:t>
      </w:r>
      <w:r w:rsidR="00720447">
        <w:rPr>
          <w:rFonts w:asciiTheme="majorHAnsi" w:hAnsiTheme="majorHAnsi"/>
        </w:rPr>
        <w:t xml:space="preserve"> </w:t>
      </w:r>
      <w:r w:rsidRPr="00181E6B">
        <w:rPr>
          <w:rFonts w:asciiTheme="majorHAnsi" w:hAnsiTheme="majorHAnsi"/>
        </w:rPr>
        <w:t>Deverão ser respeitados todos os protocolos de segurança no enfrentamento ao COVID-19.</w:t>
      </w:r>
    </w:p>
    <w:p w14:paraId="1227120B" w14:textId="77777777" w:rsidR="00181E6B" w:rsidRDefault="00181E6B" w:rsidP="00874029">
      <w:pPr>
        <w:autoSpaceDE w:val="0"/>
        <w:autoSpaceDN w:val="0"/>
        <w:adjustRightInd w:val="0"/>
        <w:jc w:val="both"/>
        <w:rPr>
          <w:rFonts w:asciiTheme="majorHAnsi" w:hAnsiTheme="majorHAnsi"/>
        </w:rPr>
      </w:pPr>
    </w:p>
    <w:p w14:paraId="73C46B00" w14:textId="77777777" w:rsidR="00354EA0" w:rsidRDefault="00354EA0" w:rsidP="00874029">
      <w:pPr>
        <w:autoSpaceDE w:val="0"/>
        <w:autoSpaceDN w:val="0"/>
        <w:adjustRightInd w:val="0"/>
        <w:jc w:val="both"/>
        <w:rPr>
          <w:rFonts w:asciiTheme="majorHAnsi" w:hAnsiTheme="majorHAnsi"/>
        </w:rPr>
      </w:pPr>
    </w:p>
    <w:p w14:paraId="6CBBF7CA" w14:textId="77777777" w:rsidR="00354EA0" w:rsidRDefault="00354EA0" w:rsidP="00874029">
      <w:pPr>
        <w:autoSpaceDE w:val="0"/>
        <w:autoSpaceDN w:val="0"/>
        <w:adjustRightInd w:val="0"/>
        <w:jc w:val="both"/>
        <w:rPr>
          <w:rFonts w:asciiTheme="majorHAnsi" w:hAnsiTheme="majorHAnsi"/>
          <w:b/>
        </w:rPr>
      </w:pPr>
      <w:r w:rsidRPr="00354EA0">
        <w:rPr>
          <w:rFonts w:asciiTheme="majorHAnsi" w:hAnsiTheme="majorHAnsi"/>
          <w:b/>
        </w:rPr>
        <w:t>POUSO ALEGRE PREFEITURA MUNICIPAL - TOMADA DE PREÇOS Nº 06/2021 PROCESSO ADMINISTRATIVO Nº 93/2021</w:t>
      </w:r>
    </w:p>
    <w:p w14:paraId="198BE512" w14:textId="021DE4CA" w:rsidR="00354EA0" w:rsidRDefault="00354EA0" w:rsidP="00874029">
      <w:pPr>
        <w:autoSpaceDE w:val="0"/>
        <w:autoSpaceDN w:val="0"/>
        <w:adjustRightInd w:val="0"/>
        <w:jc w:val="both"/>
        <w:rPr>
          <w:rFonts w:asciiTheme="majorHAnsi" w:hAnsiTheme="majorHAnsi"/>
        </w:rPr>
      </w:pPr>
      <w:r w:rsidRPr="00354EA0">
        <w:rPr>
          <w:rFonts w:asciiTheme="majorHAnsi" w:hAnsiTheme="majorHAnsi"/>
        </w:rPr>
        <w:t xml:space="preserve">“Contratação de empresa para reforma e ampliação predial no aeroporto regional de Pouso Alegre/ MG. ”. A sessão pública será realizada no dia 21 (vinte e um) de junho de 2021 as 09h00min.Valor estimado R$1.114.061,45 (um milhão, cento e quatorze mil, sessenta e um reais e quarenta e cinco centavos). O edital e seus anexos poderão ser consultados e obtidos gratuitamente em dias úteis e em horário comercial mediante a apresentação de PEN DRIVE, para cópia do arquivo e no site da prefeitura www.pousoalegre. mg.gov.br, na aba “Edital de Licitação”. Mais informações: (35) 3449- 4023 ou </w:t>
      </w:r>
      <w:r w:rsidRPr="00354EA0">
        <w:rPr>
          <w:rFonts w:asciiTheme="majorHAnsi" w:hAnsiTheme="majorHAnsi"/>
        </w:rPr>
        <w:t>e-mail</w:t>
      </w:r>
      <w:r w:rsidRPr="00354EA0">
        <w:rPr>
          <w:rFonts w:asciiTheme="majorHAnsi" w:hAnsiTheme="majorHAnsi"/>
        </w:rPr>
        <w:t xml:space="preserve">: </w:t>
      </w:r>
      <w:hyperlink r:id="rId54" w:history="1">
        <w:r w:rsidRPr="00EA6E86">
          <w:rPr>
            <w:rStyle w:val="Hyperlink"/>
            <w:rFonts w:asciiTheme="majorHAnsi" w:hAnsiTheme="majorHAnsi"/>
          </w:rPr>
          <w:t>editaispmpa@gmail.com</w:t>
        </w:r>
      </w:hyperlink>
      <w:r>
        <w:rPr>
          <w:rFonts w:asciiTheme="majorHAnsi" w:hAnsiTheme="majorHAnsi"/>
        </w:rPr>
        <w:t xml:space="preserve">. </w:t>
      </w:r>
    </w:p>
    <w:p w14:paraId="5149DC0E" w14:textId="77777777" w:rsidR="00354EA0" w:rsidRDefault="00354EA0" w:rsidP="00874029">
      <w:pPr>
        <w:autoSpaceDE w:val="0"/>
        <w:autoSpaceDN w:val="0"/>
        <w:adjustRightInd w:val="0"/>
        <w:jc w:val="both"/>
        <w:rPr>
          <w:rFonts w:asciiTheme="majorHAnsi" w:hAnsiTheme="majorHAnsi"/>
        </w:rPr>
      </w:pPr>
    </w:p>
    <w:p w14:paraId="439340AB" w14:textId="77777777" w:rsidR="005439D4" w:rsidRDefault="005439D4" w:rsidP="00874029">
      <w:pPr>
        <w:autoSpaceDE w:val="0"/>
        <w:autoSpaceDN w:val="0"/>
        <w:adjustRightInd w:val="0"/>
        <w:jc w:val="both"/>
        <w:rPr>
          <w:rFonts w:asciiTheme="majorHAnsi" w:hAnsiTheme="majorHAnsi"/>
        </w:rPr>
      </w:pPr>
    </w:p>
    <w:p w14:paraId="5E4DFC4B" w14:textId="6171D0C3" w:rsidR="00A44584" w:rsidRPr="00A44584" w:rsidRDefault="00A44584" w:rsidP="00874029">
      <w:pPr>
        <w:autoSpaceDE w:val="0"/>
        <w:autoSpaceDN w:val="0"/>
        <w:adjustRightInd w:val="0"/>
        <w:jc w:val="both"/>
        <w:rPr>
          <w:rFonts w:asciiTheme="majorHAnsi" w:hAnsiTheme="majorHAnsi"/>
          <w:b/>
        </w:rPr>
      </w:pPr>
      <w:r w:rsidRPr="00A44584">
        <w:rPr>
          <w:rFonts w:asciiTheme="majorHAnsi" w:hAnsiTheme="majorHAnsi"/>
          <w:b/>
        </w:rPr>
        <w:t>SABARÁ PREFEITURA MUNICIPAL AVISO EDITAL DE LICITAÇÃO Nº 054/2021 TOMADA DE PREÇOS</w:t>
      </w:r>
    </w:p>
    <w:p w14:paraId="2AB496F5" w14:textId="70D4B79D" w:rsidR="005439D4" w:rsidRPr="005439D4" w:rsidRDefault="005439D4" w:rsidP="00874029">
      <w:pPr>
        <w:autoSpaceDE w:val="0"/>
        <w:autoSpaceDN w:val="0"/>
        <w:adjustRightInd w:val="0"/>
        <w:jc w:val="both"/>
        <w:rPr>
          <w:rFonts w:asciiTheme="majorHAnsi" w:hAnsiTheme="majorHAnsi"/>
        </w:rPr>
      </w:pPr>
      <w:r w:rsidRPr="005439D4">
        <w:rPr>
          <w:rFonts w:asciiTheme="majorHAnsi" w:hAnsiTheme="majorHAnsi"/>
        </w:rPr>
        <w:t>Será realizado no dia 16/06/2021, às 09:00 horas, cujo objeto é a contratação de empresa do ramo para a execução das obras de reforma da Escola Municipal Geralda Dias de Assunção, localizada na Rua Vila Nova, nº 59, bairro Novo Alvorada, Sabará/MG, com o fornecimento de mão de obra e materiais, em atendimento a Secretaria Municipal de Obras, conforme especificações contidas neste edital e seus anexos. Edital e anexos no site www.sabara.mg.gov.br. Sabará, 31 de maio de 2021. (a) Hélio César Rodrigues de Resende – Secretário Municipal de Administração.</w:t>
      </w:r>
    </w:p>
    <w:p w14:paraId="0DE5BE53" w14:textId="77777777" w:rsidR="005439D4" w:rsidRPr="005439D4" w:rsidRDefault="005439D4" w:rsidP="00874029">
      <w:pPr>
        <w:autoSpaceDE w:val="0"/>
        <w:autoSpaceDN w:val="0"/>
        <w:adjustRightInd w:val="0"/>
        <w:jc w:val="both"/>
        <w:rPr>
          <w:rFonts w:asciiTheme="majorHAnsi" w:hAnsiTheme="majorHAnsi"/>
        </w:rPr>
      </w:pPr>
    </w:p>
    <w:p w14:paraId="41C336AA" w14:textId="77777777" w:rsidR="005439D4" w:rsidRPr="005439D4" w:rsidRDefault="005439D4" w:rsidP="00874029">
      <w:pPr>
        <w:autoSpaceDE w:val="0"/>
        <w:autoSpaceDN w:val="0"/>
        <w:adjustRightInd w:val="0"/>
        <w:jc w:val="both"/>
        <w:rPr>
          <w:rFonts w:asciiTheme="majorHAnsi" w:hAnsiTheme="majorHAnsi"/>
        </w:rPr>
      </w:pPr>
    </w:p>
    <w:p w14:paraId="3F2CFB21" w14:textId="4E6575DB" w:rsidR="005439D4" w:rsidRPr="005439D4" w:rsidRDefault="005439D4" w:rsidP="00874029">
      <w:pPr>
        <w:autoSpaceDE w:val="0"/>
        <w:autoSpaceDN w:val="0"/>
        <w:adjustRightInd w:val="0"/>
        <w:jc w:val="both"/>
        <w:rPr>
          <w:rFonts w:asciiTheme="majorHAnsi" w:hAnsiTheme="majorHAnsi"/>
          <w:b/>
        </w:rPr>
      </w:pPr>
      <w:r w:rsidRPr="005439D4">
        <w:rPr>
          <w:rFonts w:asciiTheme="majorHAnsi" w:hAnsiTheme="majorHAnsi"/>
          <w:b/>
        </w:rPr>
        <w:t xml:space="preserve">SALTO DA DIVISA PREFEITURA MUNICIPAL TOMADA DE PREÇOS Nº 002/2021 </w:t>
      </w:r>
    </w:p>
    <w:p w14:paraId="791500A7" w14:textId="4AA18C2F" w:rsidR="005439D4" w:rsidRDefault="005439D4" w:rsidP="00874029">
      <w:pPr>
        <w:autoSpaceDE w:val="0"/>
        <w:autoSpaceDN w:val="0"/>
        <w:adjustRightInd w:val="0"/>
        <w:jc w:val="both"/>
        <w:rPr>
          <w:rFonts w:asciiTheme="majorHAnsi" w:hAnsiTheme="majorHAnsi"/>
        </w:rPr>
      </w:pPr>
      <w:r w:rsidRPr="005439D4">
        <w:rPr>
          <w:rFonts w:asciiTheme="majorHAnsi" w:hAnsiTheme="majorHAnsi"/>
        </w:rPr>
        <w:t xml:space="preserve">A Prefeitura Municipal de Salto da Divisa MG publica abertura no dia: 16/06/2021 ÁS 14h00min do processo licitatório nº 008/2021 - TP Nº 002/2021. Objeto: contr. de </w:t>
      </w:r>
      <w:proofErr w:type="spellStart"/>
      <w:r w:rsidRPr="005439D4">
        <w:rPr>
          <w:rFonts w:asciiTheme="majorHAnsi" w:hAnsiTheme="majorHAnsi"/>
        </w:rPr>
        <w:t>pj</w:t>
      </w:r>
      <w:proofErr w:type="spellEnd"/>
      <w:r w:rsidRPr="005439D4">
        <w:rPr>
          <w:rFonts w:asciiTheme="majorHAnsi" w:hAnsiTheme="majorHAnsi"/>
        </w:rPr>
        <w:t xml:space="preserve"> p/ exe. de obra e sv. de eng. p/ const. de quadra poliesportiva no bairro vila união no Município de Salto da Divisa MG, med. forn. de materiais e mão de obra – pro.: esporte e grandes - eventos esportivos – op. nº 1058175-59 - proposta 36537/2018 – convênio: 874349. Maiores informações no e-mail: </w:t>
      </w:r>
      <w:hyperlink r:id="rId55" w:history="1">
        <w:r w:rsidR="000A11DD" w:rsidRPr="00EA6E86">
          <w:rPr>
            <w:rStyle w:val="Hyperlink"/>
            <w:rFonts w:asciiTheme="majorHAnsi" w:hAnsiTheme="majorHAnsi"/>
          </w:rPr>
          <w:t>licitacaosaltodadivisa@gmail.com</w:t>
        </w:r>
      </w:hyperlink>
      <w:r w:rsidR="000A11DD">
        <w:rPr>
          <w:rFonts w:asciiTheme="majorHAnsi" w:hAnsiTheme="majorHAnsi"/>
        </w:rPr>
        <w:t xml:space="preserve">. </w:t>
      </w:r>
    </w:p>
    <w:p w14:paraId="20E53FA7" w14:textId="77777777" w:rsidR="005439D4" w:rsidRDefault="005439D4" w:rsidP="00874029">
      <w:pPr>
        <w:autoSpaceDE w:val="0"/>
        <w:autoSpaceDN w:val="0"/>
        <w:adjustRightInd w:val="0"/>
        <w:jc w:val="both"/>
        <w:rPr>
          <w:rFonts w:asciiTheme="majorHAnsi" w:hAnsiTheme="majorHAnsi"/>
        </w:rPr>
      </w:pPr>
    </w:p>
    <w:p w14:paraId="64924B5E" w14:textId="77777777" w:rsidR="005439D4" w:rsidRDefault="005439D4" w:rsidP="00874029">
      <w:pPr>
        <w:autoSpaceDE w:val="0"/>
        <w:autoSpaceDN w:val="0"/>
        <w:adjustRightInd w:val="0"/>
        <w:jc w:val="both"/>
        <w:rPr>
          <w:rFonts w:asciiTheme="majorHAnsi" w:hAnsiTheme="majorHAnsi"/>
        </w:rPr>
      </w:pPr>
    </w:p>
    <w:p w14:paraId="1526E1E9" w14:textId="2E700FB8" w:rsidR="005439D4" w:rsidRPr="005439D4" w:rsidRDefault="005439D4" w:rsidP="00874029">
      <w:pPr>
        <w:autoSpaceDE w:val="0"/>
        <w:autoSpaceDN w:val="0"/>
        <w:adjustRightInd w:val="0"/>
        <w:jc w:val="both"/>
        <w:rPr>
          <w:rFonts w:asciiTheme="majorHAnsi" w:hAnsiTheme="majorHAnsi"/>
          <w:b/>
        </w:rPr>
      </w:pPr>
      <w:r w:rsidRPr="005439D4">
        <w:rPr>
          <w:rFonts w:asciiTheme="majorHAnsi" w:hAnsiTheme="majorHAnsi"/>
          <w:b/>
        </w:rPr>
        <w:t xml:space="preserve">SARDOÁ PREFEITURA MUNICIPAL AVISO DE LICITAÇÃO TOMADA DE PREÇOS Nº. 03/2021 </w:t>
      </w:r>
    </w:p>
    <w:p w14:paraId="5B62343B" w14:textId="0FB573ED" w:rsidR="005439D4" w:rsidRDefault="005439D4" w:rsidP="00874029">
      <w:pPr>
        <w:autoSpaceDE w:val="0"/>
        <w:autoSpaceDN w:val="0"/>
        <w:adjustRightInd w:val="0"/>
        <w:jc w:val="both"/>
        <w:rPr>
          <w:rFonts w:asciiTheme="majorHAnsi" w:hAnsiTheme="majorHAnsi"/>
        </w:rPr>
      </w:pPr>
      <w:r w:rsidRPr="005439D4">
        <w:rPr>
          <w:rFonts w:asciiTheme="majorHAnsi" w:hAnsiTheme="majorHAnsi"/>
        </w:rPr>
        <w:t xml:space="preserve">A Prefeitura Municipal de Sardoá/MG comunica que abrirá PROCESSO LICITATORIO Nº. 81/2021, modalidade TOMADA DE PREÇOS Nº. 03/2021, MENOR PREÇO GLOBAL, cujo objeto é a Contratação de empresa especializada para execução da obra de Pavimentação da Serra do Brejo, no município de Sardoá. A abertura será dia 16/06/2021 às 13:30 horas, na Prefeitura Municipal de Sardoá, localizada na Rua Padre Sady Rabelo, nº 121 – Centro, Sardoá. Informações </w:t>
      </w:r>
      <w:r w:rsidRPr="005439D4">
        <w:rPr>
          <w:rFonts w:asciiTheme="majorHAnsi" w:hAnsiTheme="majorHAnsi"/>
        </w:rPr>
        <w:t>tel.</w:t>
      </w:r>
      <w:r w:rsidRPr="005439D4">
        <w:rPr>
          <w:rFonts w:asciiTheme="majorHAnsi" w:hAnsiTheme="majorHAnsi"/>
        </w:rPr>
        <w:t xml:space="preserve">: (033)3296-1265, </w:t>
      </w:r>
      <w:r w:rsidRPr="005439D4">
        <w:rPr>
          <w:rFonts w:asciiTheme="majorHAnsi" w:hAnsiTheme="majorHAnsi"/>
        </w:rPr>
        <w:t>e-mail</w:t>
      </w:r>
      <w:r>
        <w:rPr>
          <w:rFonts w:asciiTheme="majorHAnsi" w:hAnsiTheme="majorHAnsi"/>
        </w:rPr>
        <w:t xml:space="preserve">: </w:t>
      </w:r>
      <w:hyperlink r:id="rId56" w:history="1">
        <w:r w:rsidRPr="00EA6E86">
          <w:rPr>
            <w:rStyle w:val="Hyperlink"/>
            <w:rFonts w:asciiTheme="majorHAnsi" w:hAnsiTheme="majorHAnsi"/>
          </w:rPr>
          <w:t>licitacao@sardoa.mg.gov.br</w:t>
        </w:r>
      </w:hyperlink>
      <w:r>
        <w:rPr>
          <w:rFonts w:asciiTheme="majorHAnsi" w:hAnsiTheme="majorHAnsi"/>
        </w:rPr>
        <w:t xml:space="preserve">. </w:t>
      </w:r>
    </w:p>
    <w:p w14:paraId="617AA887" w14:textId="77777777" w:rsidR="005439D4" w:rsidRDefault="005439D4" w:rsidP="00874029">
      <w:pPr>
        <w:autoSpaceDE w:val="0"/>
        <w:autoSpaceDN w:val="0"/>
        <w:adjustRightInd w:val="0"/>
        <w:jc w:val="both"/>
        <w:rPr>
          <w:rFonts w:asciiTheme="majorHAnsi" w:hAnsiTheme="majorHAnsi"/>
        </w:rPr>
      </w:pPr>
    </w:p>
    <w:p w14:paraId="68D257B9" w14:textId="77777777" w:rsidR="003A3B89" w:rsidRDefault="003A3B89" w:rsidP="00874029">
      <w:pPr>
        <w:autoSpaceDE w:val="0"/>
        <w:autoSpaceDN w:val="0"/>
        <w:adjustRightInd w:val="0"/>
        <w:jc w:val="both"/>
        <w:rPr>
          <w:rFonts w:asciiTheme="majorHAnsi" w:hAnsiTheme="majorHAnsi"/>
        </w:rPr>
      </w:pPr>
    </w:p>
    <w:p w14:paraId="47395D62" w14:textId="165E5633" w:rsidR="003A3B89" w:rsidRPr="003A3B89" w:rsidRDefault="003A3B89" w:rsidP="00874029">
      <w:pPr>
        <w:autoSpaceDE w:val="0"/>
        <w:autoSpaceDN w:val="0"/>
        <w:adjustRightInd w:val="0"/>
        <w:jc w:val="both"/>
        <w:rPr>
          <w:rFonts w:asciiTheme="majorHAnsi" w:hAnsiTheme="majorHAnsi"/>
          <w:b/>
        </w:rPr>
      </w:pPr>
      <w:r w:rsidRPr="003A3B89">
        <w:rPr>
          <w:rFonts w:asciiTheme="majorHAnsi" w:hAnsiTheme="majorHAnsi"/>
          <w:b/>
        </w:rPr>
        <w:t xml:space="preserve">SARZEDO PREFEITURA MUNICIPAL CONCORRÊNCIA PÚBLICA DE 04/2021 </w:t>
      </w:r>
    </w:p>
    <w:p w14:paraId="687C36F6" w14:textId="4505259D" w:rsidR="003A3B89" w:rsidRDefault="003A3B89" w:rsidP="00874029">
      <w:pPr>
        <w:autoSpaceDE w:val="0"/>
        <w:autoSpaceDN w:val="0"/>
        <w:adjustRightInd w:val="0"/>
        <w:jc w:val="both"/>
        <w:rPr>
          <w:rFonts w:asciiTheme="majorHAnsi" w:hAnsiTheme="majorHAnsi"/>
        </w:rPr>
      </w:pPr>
      <w:r w:rsidRPr="003A3B89">
        <w:rPr>
          <w:rFonts w:asciiTheme="majorHAnsi" w:hAnsiTheme="majorHAnsi"/>
        </w:rPr>
        <w:t xml:space="preserve">O município de Sarzedo torna público ANULAÇÃO DO PROCESSO LICITATÓRIO referente a: “contratação de empresa para prestação de serviços de coleta e transporte dos resíduos sólidos domiciliares e urbanos, até a Central de Tratamento e Valorização Ambiental – CTVA”. A íntegra da decisão se encontra disponível no site do Município: </w:t>
      </w:r>
      <w:hyperlink r:id="rId57" w:history="1">
        <w:r w:rsidRPr="00EA6E86">
          <w:rPr>
            <w:rStyle w:val="Hyperlink"/>
            <w:rFonts w:asciiTheme="majorHAnsi" w:hAnsiTheme="majorHAnsi"/>
          </w:rPr>
          <w:t>www.sarzedo.mg.gov.br</w:t>
        </w:r>
      </w:hyperlink>
      <w:r w:rsidRPr="003A3B89">
        <w:rPr>
          <w:rFonts w:asciiTheme="majorHAnsi" w:hAnsiTheme="majorHAnsi"/>
        </w:rPr>
        <w:t>.</w:t>
      </w:r>
      <w:r>
        <w:rPr>
          <w:rFonts w:asciiTheme="majorHAnsi" w:hAnsiTheme="majorHAnsi"/>
        </w:rPr>
        <w:t xml:space="preserve"> </w:t>
      </w:r>
      <w:r w:rsidRPr="003A3B89">
        <w:rPr>
          <w:rFonts w:asciiTheme="majorHAnsi" w:hAnsiTheme="majorHAnsi"/>
        </w:rPr>
        <w:t>Fica aberto prazo de 05 (cinco) dias para eventuais interposições recursais. Sarzedo, 31 de maio de 2021.</w:t>
      </w:r>
    </w:p>
    <w:p w14:paraId="005564A5" w14:textId="77777777" w:rsidR="003A3B89" w:rsidRDefault="003A3B89" w:rsidP="00874029">
      <w:pPr>
        <w:autoSpaceDE w:val="0"/>
        <w:autoSpaceDN w:val="0"/>
        <w:adjustRightInd w:val="0"/>
        <w:jc w:val="both"/>
        <w:rPr>
          <w:rFonts w:asciiTheme="majorHAnsi" w:hAnsiTheme="majorHAnsi"/>
        </w:rPr>
      </w:pPr>
    </w:p>
    <w:p w14:paraId="7FEBD96E" w14:textId="77777777" w:rsidR="00181E6B" w:rsidRDefault="00181E6B" w:rsidP="00874029">
      <w:pPr>
        <w:autoSpaceDE w:val="0"/>
        <w:autoSpaceDN w:val="0"/>
        <w:adjustRightInd w:val="0"/>
        <w:jc w:val="both"/>
        <w:rPr>
          <w:rFonts w:asciiTheme="majorHAnsi" w:hAnsiTheme="majorHAnsi"/>
        </w:rPr>
      </w:pPr>
    </w:p>
    <w:p w14:paraId="0533FA16" w14:textId="3C1DB327" w:rsidR="00720447" w:rsidRDefault="003A3B89" w:rsidP="00874029">
      <w:pPr>
        <w:autoSpaceDE w:val="0"/>
        <w:autoSpaceDN w:val="0"/>
        <w:adjustRightInd w:val="0"/>
        <w:jc w:val="both"/>
        <w:rPr>
          <w:rFonts w:asciiTheme="majorHAnsi" w:hAnsiTheme="majorHAnsi"/>
        </w:rPr>
      </w:pPr>
      <w:r>
        <w:rPr>
          <w:rFonts w:asciiTheme="majorHAnsi" w:hAnsiTheme="majorHAnsi"/>
          <w:b/>
        </w:rPr>
        <w:t xml:space="preserve">SÃO GERALDO/MG </w:t>
      </w:r>
      <w:r w:rsidR="00181E6B" w:rsidRPr="00720447">
        <w:rPr>
          <w:rFonts w:asciiTheme="majorHAnsi" w:hAnsiTheme="majorHAnsi"/>
          <w:b/>
        </w:rPr>
        <w:t>– TOMADA DE PREÇO Nº 001/2021 – PROCESSO LICITATORIO Nº 142/2021 AVISO DE LICITAÇÃO – TOMADA DE PREÇO Nº 001/2021 – PROCESSO LICITATORIO Nº 142/2021</w:t>
      </w:r>
      <w:r w:rsidR="00720447">
        <w:rPr>
          <w:rFonts w:asciiTheme="majorHAnsi" w:hAnsiTheme="majorHAnsi"/>
        </w:rPr>
        <w:t xml:space="preserve"> </w:t>
      </w:r>
    </w:p>
    <w:p w14:paraId="53104A48" w14:textId="7D1DF96E" w:rsidR="00181E6B" w:rsidRDefault="00181E6B" w:rsidP="00874029">
      <w:pPr>
        <w:autoSpaceDE w:val="0"/>
        <w:autoSpaceDN w:val="0"/>
        <w:adjustRightInd w:val="0"/>
        <w:jc w:val="both"/>
        <w:rPr>
          <w:rFonts w:asciiTheme="majorHAnsi" w:hAnsiTheme="majorHAnsi"/>
        </w:rPr>
      </w:pPr>
      <w:r w:rsidRPr="00181E6B">
        <w:rPr>
          <w:rFonts w:asciiTheme="majorHAnsi" w:hAnsiTheme="majorHAnsi"/>
        </w:rPr>
        <w:t xml:space="preserve">A Administração Municipal de São Geraldo, através do Presidente da Comissão de licitação Sr. Rogerio Milani, torna público que fará licitação na modalidade Tomada de Preço, visando seleção de empresa(s) especializada(s) no ramo para contratação de empresa especializada para execução da reconstrução de uma ala da Ponte Tutão, na comunidade do Ribeirão Vermelho no município de São Geraldo/MG. (Ver maiores especificações no Edital) – Entrega de propostas, documentações e credenciais até o dia17/06/2021 as 09h,quando será dado início aos trabalhos. Cópia do edital já se encontra disponível para os interessados, à Av. 21 de abril, nº 19, Centro, ou pelo site: </w:t>
      </w:r>
      <w:hyperlink r:id="rId58" w:history="1">
        <w:r w:rsidR="00720447" w:rsidRPr="00EA6E86">
          <w:rPr>
            <w:rStyle w:val="Hyperlink"/>
            <w:rFonts w:asciiTheme="majorHAnsi" w:hAnsiTheme="majorHAnsi"/>
          </w:rPr>
          <w:t>www.saogeraldo.mg.gov.br</w:t>
        </w:r>
      </w:hyperlink>
      <w:r w:rsidRPr="00181E6B">
        <w:rPr>
          <w:rFonts w:asciiTheme="majorHAnsi" w:hAnsiTheme="majorHAnsi"/>
        </w:rPr>
        <w:t>.</w:t>
      </w:r>
      <w:r w:rsidR="00720447">
        <w:rPr>
          <w:rFonts w:asciiTheme="majorHAnsi" w:hAnsiTheme="majorHAnsi"/>
        </w:rPr>
        <w:t xml:space="preserve"> </w:t>
      </w:r>
      <w:r w:rsidRPr="00181E6B">
        <w:rPr>
          <w:rFonts w:asciiTheme="majorHAnsi" w:hAnsiTheme="majorHAnsi"/>
        </w:rPr>
        <w:t xml:space="preserve">Informações pelo </w:t>
      </w:r>
      <w:r w:rsidR="00720447" w:rsidRPr="00181E6B">
        <w:rPr>
          <w:rFonts w:asciiTheme="majorHAnsi" w:hAnsiTheme="majorHAnsi"/>
        </w:rPr>
        <w:t>Tel.</w:t>
      </w:r>
      <w:r w:rsidRPr="00181E6B">
        <w:rPr>
          <w:rFonts w:asciiTheme="majorHAnsi" w:hAnsiTheme="majorHAnsi"/>
        </w:rPr>
        <w:t>: (32) 3556-1215. (Ass.) Rogerio Milani – Presidente da Comissão.</w:t>
      </w:r>
    </w:p>
    <w:p w14:paraId="548C551D" w14:textId="77777777" w:rsidR="003A3B89" w:rsidRDefault="003A3B89" w:rsidP="00874029">
      <w:pPr>
        <w:autoSpaceDE w:val="0"/>
        <w:autoSpaceDN w:val="0"/>
        <w:adjustRightInd w:val="0"/>
        <w:jc w:val="both"/>
        <w:rPr>
          <w:rFonts w:asciiTheme="majorHAnsi" w:hAnsiTheme="majorHAnsi"/>
        </w:rPr>
      </w:pPr>
    </w:p>
    <w:p w14:paraId="7CF24C9F" w14:textId="77777777" w:rsidR="008D0668" w:rsidRDefault="008D0668" w:rsidP="00874029">
      <w:pPr>
        <w:autoSpaceDE w:val="0"/>
        <w:autoSpaceDN w:val="0"/>
        <w:adjustRightInd w:val="0"/>
        <w:jc w:val="both"/>
        <w:rPr>
          <w:rFonts w:asciiTheme="majorHAnsi" w:hAnsiTheme="majorHAnsi"/>
        </w:rPr>
      </w:pPr>
    </w:p>
    <w:p w14:paraId="2940BB36" w14:textId="3A8A1618" w:rsidR="008D0668" w:rsidRPr="008D0668" w:rsidRDefault="008D0668" w:rsidP="00874029">
      <w:pPr>
        <w:autoSpaceDE w:val="0"/>
        <w:autoSpaceDN w:val="0"/>
        <w:adjustRightInd w:val="0"/>
        <w:jc w:val="both"/>
        <w:rPr>
          <w:rFonts w:asciiTheme="majorHAnsi" w:hAnsiTheme="majorHAnsi"/>
          <w:b/>
        </w:rPr>
      </w:pPr>
      <w:r w:rsidRPr="008D0668">
        <w:rPr>
          <w:rFonts w:asciiTheme="majorHAnsi" w:hAnsiTheme="majorHAnsi"/>
          <w:b/>
        </w:rPr>
        <w:t xml:space="preserve">SERRANÓPOLIS DE MINAS PREFEITURA MUNICIPAL - AVISO DE LICITAÇÃO – PREGÃO PRESENCIAL Nº 10/2021 </w:t>
      </w:r>
    </w:p>
    <w:p w14:paraId="767265FF" w14:textId="4376CF5B" w:rsidR="008D0668" w:rsidRDefault="008D0668" w:rsidP="00874029">
      <w:pPr>
        <w:autoSpaceDE w:val="0"/>
        <w:autoSpaceDN w:val="0"/>
        <w:adjustRightInd w:val="0"/>
        <w:jc w:val="both"/>
        <w:rPr>
          <w:rFonts w:asciiTheme="majorHAnsi" w:hAnsiTheme="majorHAnsi"/>
        </w:rPr>
      </w:pPr>
      <w:r>
        <w:rPr>
          <w:rFonts w:asciiTheme="majorHAnsi" w:hAnsiTheme="majorHAnsi"/>
        </w:rPr>
        <w:t>O</w:t>
      </w:r>
      <w:r w:rsidRPr="008D0668">
        <w:rPr>
          <w:rFonts w:asciiTheme="majorHAnsi" w:hAnsiTheme="majorHAnsi"/>
        </w:rPr>
        <w:t>bjeto</w:t>
      </w:r>
      <w:r w:rsidRPr="008D0668">
        <w:rPr>
          <w:rFonts w:asciiTheme="majorHAnsi" w:hAnsiTheme="majorHAnsi"/>
        </w:rPr>
        <w:t xml:space="preserve">: prestação de serviço de assentamento de bloquetes sextavados, execução de sarjeta e guia de meio </w:t>
      </w:r>
      <w:proofErr w:type="spellStart"/>
      <w:r w:rsidRPr="008D0668">
        <w:rPr>
          <w:rFonts w:asciiTheme="majorHAnsi" w:hAnsiTheme="majorHAnsi"/>
        </w:rPr>
        <w:t>fi</w:t>
      </w:r>
      <w:proofErr w:type="spellEnd"/>
      <w:r w:rsidRPr="008D0668">
        <w:rPr>
          <w:rFonts w:asciiTheme="majorHAnsi" w:hAnsiTheme="majorHAnsi"/>
        </w:rPr>
        <w:t xml:space="preserve"> o de concreto, serviço de tapa buraco com asfalto e polimento de piso de concreto, de forma parcelada, por um período de 12 (doze) meses. Data da Licitação: 14/06/2021 às 15h:00min. Local: praça nossa senhora da conceição, 01 – centro, </w:t>
      </w:r>
      <w:r w:rsidRPr="008D0668">
        <w:rPr>
          <w:rFonts w:asciiTheme="majorHAnsi" w:hAnsiTheme="majorHAnsi"/>
        </w:rPr>
        <w:t>Serranópolis</w:t>
      </w:r>
      <w:r w:rsidRPr="008D0668">
        <w:rPr>
          <w:rFonts w:asciiTheme="majorHAnsi" w:hAnsiTheme="majorHAnsi"/>
        </w:rPr>
        <w:t xml:space="preserve"> de Minas/MG. edital disponível: </w:t>
      </w:r>
      <w:hyperlink r:id="rId59" w:history="1">
        <w:r w:rsidRPr="00EA6E86">
          <w:rPr>
            <w:rStyle w:val="Hyperlink"/>
            <w:rFonts w:asciiTheme="majorHAnsi" w:hAnsiTheme="majorHAnsi"/>
          </w:rPr>
          <w:t>www.serranopolisdeminas.mg.gov.br</w:t>
        </w:r>
      </w:hyperlink>
      <w:r>
        <w:rPr>
          <w:rFonts w:asciiTheme="majorHAnsi" w:hAnsiTheme="majorHAnsi"/>
        </w:rPr>
        <w:t xml:space="preserve">. </w:t>
      </w:r>
      <w:r w:rsidRPr="008D0668">
        <w:rPr>
          <w:rFonts w:asciiTheme="majorHAnsi" w:hAnsiTheme="majorHAnsi"/>
        </w:rPr>
        <w:t>Informações</w:t>
      </w:r>
      <w:r w:rsidRPr="008D0668">
        <w:rPr>
          <w:rFonts w:asciiTheme="majorHAnsi" w:hAnsiTheme="majorHAnsi"/>
        </w:rPr>
        <w:t xml:space="preserve"> pelo e-mail:</w:t>
      </w:r>
      <w:r>
        <w:rPr>
          <w:rFonts w:asciiTheme="majorHAnsi" w:hAnsiTheme="majorHAnsi"/>
        </w:rPr>
        <w:t xml:space="preserve"> </w:t>
      </w:r>
      <w:hyperlink r:id="rId60" w:history="1">
        <w:r w:rsidRPr="00EA6E86">
          <w:rPr>
            <w:rStyle w:val="Hyperlink"/>
            <w:rFonts w:asciiTheme="majorHAnsi" w:hAnsiTheme="majorHAnsi"/>
          </w:rPr>
          <w:t>licitacao@serranopolisdeminas.mg.gov.br</w:t>
        </w:r>
      </w:hyperlink>
      <w:r>
        <w:rPr>
          <w:rFonts w:asciiTheme="majorHAnsi" w:hAnsiTheme="majorHAnsi"/>
        </w:rPr>
        <w:t xml:space="preserve"> </w:t>
      </w:r>
      <w:r w:rsidRPr="008D0668">
        <w:rPr>
          <w:rFonts w:asciiTheme="majorHAnsi" w:hAnsiTheme="majorHAnsi"/>
        </w:rPr>
        <w:t>ou telefone: (38) 383117113.</w:t>
      </w:r>
    </w:p>
    <w:p w14:paraId="1DBFD9C1" w14:textId="77777777" w:rsidR="008D0668" w:rsidRDefault="008D0668" w:rsidP="00874029">
      <w:pPr>
        <w:autoSpaceDE w:val="0"/>
        <w:autoSpaceDN w:val="0"/>
        <w:adjustRightInd w:val="0"/>
        <w:jc w:val="both"/>
        <w:rPr>
          <w:rFonts w:asciiTheme="majorHAnsi" w:hAnsiTheme="majorHAnsi"/>
        </w:rPr>
      </w:pPr>
    </w:p>
    <w:p w14:paraId="0CE7C1D6" w14:textId="77777777" w:rsidR="00326BC8" w:rsidRPr="003C6FB4" w:rsidRDefault="00326BC8" w:rsidP="00843A72">
      <w:pPr>
        <w:autoSpaceDE w:val="0"/>
        <w:autoSpaceDN w:val="0"/>
        <w:adjustRightInd w:val="0"/>
        <w:jc w:val="both"/>
        <w:rPr>
          <w:rFonts w:asciiTheme="majorHAnsi" w:hAnsiTheme="majorHAnsi"/>
        </w:rPr>
      </w:pPr>
    </w:p>
    <w:p w14:paraId="473A0934" w14:textId="30DA3853" w:rsidR="00A86FC3" w:rsidRDefault="00624216" w:rsidP="00624216">
      <w:pPr>
        <w:autoSpaceDE w:val="0"/>
        <w:autoSpaceDN w:val="0"/>
        <w:adjustRightInd w:val="0"/>
        <w:jc w:val="center"/>
        <w:rPr>
          <w:rFonts w:asciiTheme="majorHAnsi" w:hAnsiTheme="majorHAnsi"/>
          <w:b/>
        </w:rPr>
      </w:pPr>
      <w:r>
        <w:rPr>
          <w:rFonts w:asciiTheme="majorHAnsi" w:hAnsiTheme="majorHAnsi"/>
          <w:b/>
        </w:rPr>
        <w:t xml:space="preserve">ESTADO DA </w:t>
      </w:r>
      <w:r w:rsidRPr="00624216">
        <w:rPr>
          <w:rFonts w:asciiTheme="majorHAnsi" w:hAnsiTheme="majorHAnsi"/>
          <w:b/>
        </w:rPr>
        <w:t>BA</w:t>
      </w:r>
      <w:r>
        <w:rPr>
          <w:rFonts w:asciiTheme="majorHAnsi" w:hAnsiTheme="majorHAnsi"/>
          <w:b/>
        </w:rPr>
        <w:t>HIA</w:t>
      </w:r>
    </w:p>
    <w:p w14:paraId="5E49844F" w14:textId="77777777" w:rsidR="00181E6B" w:rsidRDefault="00181E6B" w:rsidP="00624216">
      <w:pPr>
        <w:autoSpaceDE w:val="0"/>
        <w:autoSpaceDN w:val="0"/>
        <w:adjustRightInd w:val="0"/>
        <w:jc w:val="center"/>
        <w:rPr>
          <w:rFonts w:asciiTheme="majorHAnsi" w:hAnsiTheme="majorHAnsi"/>
          <w:b/>
        </w:rPr>
      </w:pPr>
    </w:p>
    <w:p w14:paraId="01F6FDD5" w14:textId="14D9A267" w:rsidR="00720447" w:rsidRPr="00720447" w:rsidRDefault="006656AA" w:rsidP="006656AA">
      <w:pPr>
        <w:autoSpaceDE w:val="0"/>
        <w:autoSpaceDN w:val="0"/>
        <w:adjustRightInd w:val="0"/>
        <w:jc w:val="both"/>
        <w:rPr>
          <w:rFonts w:asciiTheme="majorHAnsi" w:hAnsiTheme="majorHAnsi"/>
          <w:b/>
        </w:rPr>
      </w:pPr>
      <w:r w:rsidRPr="00720447">
        <w:rPr>
          <w:rFonts w:asciiTheme="majorHAnsi" w:hAnsiTheme="majorHAnsi"/>
          <w:b/>
        </w:rPr>
        <w:t>SECRETARIA DE INFRAESTRUTURA HÍD</w:t>
      </w:r>
      <w:r w:rsidR="00720447" w:rsidRPr="00720447">
        <w:rPr>
          <w:rFonts w:asciiTheme="majorHAnsi" w:hAnsiTheme="majorHAnsi"/>
          <w:b/>
        </w:rPr>
        <w:t xml:space="preserve">RICA E SANEAMENTO - EMPRESA BAIANA DE ÁGUAS E SANEAMENTO S.A. – EMBASA - AVISO DA LICITAÇÃO Nº 084/21 </w:t>
      </w:r>
    </w:p>
    <w:p w14:paraId="73B9B117" w14:textId="29B72E97" w:rsidR="006656AA" w:rsidRDefault="006656AA" w:rsidP="006656AA">
      <w:pPr>
        <w:autoSpaceDE w:val="0"/>
        <w:autoSpaceDN w:val="0"/>
        <w:adjustRightInd w:val="0"/>
        <w:jc w:val="both"/>
        <w:rPr>
          <w:rFonts w:asciiTheme="majorHAnsi" w:hAnsiTheme="majorHAnsi"/>
        </w:rPr>
      </w:pPr>
      <w:r w:rsidRPr="00181E6B">
        <w:rPr>
          <w:rFonts w:asciiTheme="majorHAnsi" w:hAnsiTheme="majorHAnsi"/>
        </w:rPr>
        <w:t xml:space="preserve">A Embasa torna público que realizará a LICITAÇÃO n.º 084/21, processada de acordo com as disposições da Lei nº 13.303/2016, Lei complementar 123/2006 e Regulamento Interno de Licitações e Contratos da EMBASA. Objeto: OBRAS DE MELHORIAS OPERACIONAIS NO SISTEMA DE ABASTECIMENTO DE ÁGUA DE JEQUIÉ. Disputa: 28/06/21 às 15:00 horas. (Horário de Brasília-DF). Recursos Financeiros: Próprios. O Edital e seus anexos encontram-se disponíveis para download no site </w:t>
      </w:r>
      <w:hyperlink r:id="rId61" w:history="1">
        <w:r w:rsidR="00720447" w:rsidRPr="00EA6E86">
          <w:rPr>
            <w:rStyle w:val="Hyperlink"/>
            <w:rFonts w:asciiTheme="majorHAnsi" w:hAnsiTheme="majorHAnsi"/>
          </w:rPr>
          <w:t>http://www.licitacoes-e.com.br/</w:t>
        </w:r>
      </w:hyperlink>
      <w:r w:rsidRPr="00181E6B">
        <w:rPr>
          <w:rFonts w:asciiTheme="majorHAnsi" w:hAnsiTheme="majorHAnsi"/>
        </w:rPr>
        <w:t>.</w:t>
      </w:r>
      <w:r w:rsidR="00720447">
        <w:rPr>
          <w:rFonts w:asciiTheme="majorHAnsi" w:hAnsiTheme="majorHAnsi"/>
        </w:rPr>
        <w:t xml:space="preserve"> </w:t>
      </w:r>
      <w:r w:rsidRPr="00181E6B">
        <w:rPr>
          <w:rFonts w:asciiTheme="majorHAnsi" w:hAnsiTheme="majorHAnsi"/>
        </w:rPr>
        <w:t xml:space="preserve">(Licitação BB nº: 875608). O cadastro da proposta deverá ser feito no site </w:t>
      </w:r>
      <w:hyperlink r:id="rId62" w:history="1">
        <w:r w:rsidR="00720447" w:rsidRPr="00EA6E86">
          <w:rPr>
            <w:rStyle w:val="Hyperlink"/>
            <w:rFonts w:asciiTheme="majorHAnsi" w:hAnsiTheme="majorHAnsi"/>
          </w:rPr>
          <w:t>http://www.licitacoes-e.com.br/</w:t>
        </w:r>
      </w:hyperlink>
      <w:r w:rsidRPr="00181E6B">
        <w:rPr>
          <w:rFonts w:asciiTheme="majorHAnsi" w:hAnsiTheme="majorHAnsi"/>
        </w:rPr>
        <w:t>,</w:t>
      </w:r>
      <w:r w:rsidR="00720447">
        <w:rPr>
          <w:rFonts w:asciiTheme="majorHAnsi" w:hAnsiTheme="majorHAnsi"/>
        </w:rPr>
        <w:t xml:space="preserve"> </w:t>
      </w:r>
      <w:r w:rsidRPr="00181E6B">
        <w:rPr>
          <w:rFonts w:asciiTheme="majorHAnsi" w:hAnsiTheme="majorHAnsi"/>
        </w:rPr>
        <w:t xml:space="preserve">antes da abertura da sessão pública. Informações através do e-mail: </w:t>
      </w:r>
      <w:hyperlink r:id="rId63" w:history="1">
        <w:r w:rsidR="00F43382" w:rsidRPr="00EA6E86">
          <w:rPr>
            <w:rStyle w:val="Hyperlink"/>
            <w:rFonts w:asciiTheme="majorHAnsi" w:hAnsiTheme="majorHAnsi"/>
          </w:rPr>
          <w:t>plc.esclarecimentos@embasa.ba.gov.br</w:t>
        </w:r>
      </w:hyperlink>
      <w:r w:rsidR="00F43382">
        <w:rPr>
          <w:rFonts w:asciiTheme="majorHAnsi" w:hAnsiTheme="majorHAnsi"/>
        </w:rPr>
        <w:t xml:space="preserve"> </w:t>
      </w:r>
      <w:r w:rsidRPr="00181E6B">
        <w:rPr>
          <w:rFonts w:asciiTheme="majorHAnsi" w:hAnsiTheme="majorHAnsi"/>
        </w:rPr>
        <w:t>ou por telefone: (71) 3372-4756/4764. Salvador, 01 de junho de 2021 - Carlos Luís Lessa e Silva - Presidente da Comissão.</w:t>
      </w:r>
    </w:p>
    <w:p w14:paraId="3C0059F5" w14:textId="77777777" w:rsidR="006656AA" w:rsidRDefault="006656AA" w:rsidP="006656AA">
      <w:pPr>
        <w:autoSpaceDE w:val="0"/>
        <w:autoSpaceDN w:val="0"/>
        <w:adjustRightInd w:val="0"/>
        <w:jc w:val="both"/>
        <w:rPr>
          <w:rFonts w:asciiTheme="majorHAnsi" w:hAnsiTheme="majorHAnsi"/>
        </w:rPr>
      </w:pPr>
    </w:p>
    <w:p w14:paraId="414CB79E" w14:textId="77777777" w:rsidR="00111A12" w:rsidRDefault="00111A12" w:rsidP="006656AA">
      <w:pPr>
        <w:autoSpaceDE w:val="0"/>
        <w:autoSpaceDN w:val="0"/>
        <w:adjustRightInd w:val="0"/>
        <w:jc w:val="both"/>
        <w:rPr>
          <w:rFonts w:asciiTheme="majorHAnsi" w:hAnsiTheme="majorHAnsi"/>
        </w:rPr>
      </w:pPr>
    </w:p>
    <w:p w14:paraId="7FE3E394" w14:textId="0661422E" w:rsidR="00D80509" w:rsidRPr="00D80509" w:rsidRDefault="00D80509" w:rsidP="006656AA">
      <w:pPr>
        <w:autoSpaceDE w:val="0"/>
        <w:autoSpaceDN w:val="0"/>
        <w:adjustRightInd w:val="0"/>
        <w:jc w:val="both"/>
        <w:rPr>
          <w:rFonts w:asciiTheme="majorHAnsi" w:hAnsiTheme="majorHAnsi"/>
          <w:b/>
        </w:rPr>
      </w:pPr>
      <w:r w:rsidRPr="00D80509">
        <w:rPr>
          <w:rFonts w:asciiTheme="majorHAnsi" w:hAnsiTheme="majorHAnsi"/>
          <w:b/>
        </w:rPr>
        <w:t xml:space="preserve">DNIT - SUPERINTENDÊNCIA REGIONAL NO CEARÁ AVISO DE LICITAÇÃO PREGÃO ELETRÔNICO Nº 183/2021 - UASG 393024 Nº PROCESSO: 50603002362202076. </w:t>
      </w:r>
    </w:p>
    <w:p w14:paraId="0F27A484" w14:textId="649E9B60" w:rsidR="00111A12" w:rsidRDefault="00111A12" w:rsidP="006656AA">
      <w:pPr>
        <w:autoSpaceDE w:val="0"/>
        <w:autoSpaceDN w:val="0"/>
        <w:adjustRightInd w:val="0"/>
        <w:jc w:val="both"/>
        <w:rPr>
          <w:rFonts w:asciiTheme="majorHAnsi" w:hAnsiTheme="majorHAnsi"/>
        </w:rPr>
      </w:pPr>
      <w:r w:rsidRPr="00D80509">
        <w:rPr>
          <w:rFonts w:asciiTheme="majorHAnsi" w:hAnsiTheme="majorHAnsi"/>
        </w:rPr>
        <w:t>Objeto: Seleção da proposta mais vantajosa para a Contratação de empresa Especializada para Execução dos Serviços de Manutenção, Desmontagem e Desmobilização de 05 (cinco) Passarelas Provisórias na Rodovia Federal BR-116/CE, km 3,6; km 7,3; km 8,1; km 9,6 e km 12,5, bem como o transporte de 01 (uma) passarela provisória desmontada, localizada no km 20,0, a cargo do DNIT, sob a coordenação da Superintendência</w:t>
      </w:r>
      <w:r w:rsidR="00D80509">
        <w:rPr>
          <w:rFonts w:asciiTheme="majorHAnsi" w:hAnsiTheme="majorHAnsi"/>
        </w:rPr>
        <w:t xml:space="preserve"> Regional DNIT-CE.</w:t>
      </w:r>
      <w:r w:rsidRPr="00D80509">
        <w:rPr>
          <w:rFonts w:asciiTheme="majorHAnsi" w:hAnsiTheme="majorHAnsi"/>
        </w:rPr>
        <w:t xml:space="preserve"> Total de Itens Licitados: 1. Edital: 01/06/2021 das 08h00 às 12h00 e das 13h30 às 17h30. Endereço: Km 06 da Rod Br 116, Cajazeiras - Fortaleza/CE ou </w:t>
      </w:r>
      <w:hyperlink r:id="rId64" w:history="1">
        <w:r w:rsidR="00D80509" w:rsidRPr="00EA6E86">
          <w:rPr>
            <w:rStyle w:val="Hyperlink"/>
            <w:rFonts w:asciiTheme="majorHAnsi" w:hAnsiTheme="majorHAnsi"/>
          </w:rPr>
          <w:t>https://www.gov.br/compras/edital/393024-5-00183-2021</w:t>
        </w:r>
      </w:hyperlink>
      <w:r w:rsidRPr="00D80509">
        <w:rPr>
          <w:rFonts w:asciiTheme="majorHAnsi" w:hAnsiTheme="majorHAnsi"/>
        </w:rPr>
        <w:t>.</w:t>
      </w:r>
      <w:r w:rsidR="00D80509">
        <w:rPr>
          <w:rFonts w:asciiTheme="majorHAnsi" w:hAnsiTheme="majorHAnsi"/>
        </w:rPr>
        <w:t xml:space="preserve"> </w:t>
      </w:r>
      <w:r w:rsidRPr="00D80509">
        <w:rPr>
          <w:rFonts w:asciiTheme="majorHAnsi" w:hAnsiTheme="majorHAnsi"/>
        </w:rPr>
        <w:t xml:space="preserve">Entrega das Propostas: a partir de 01/06/2021 às 08h00 no site </w:t>
      </w:r>
      <w:hyperlink r:id="rId65" w:history="1">
        <w:r w:rsidR="00D80509" w:rsidRPr="00EA6E86">
          <w:rPr>
            <w:rStyle w:val="Hyperlink"/>
            <w:rFonts w:asciiTheme="majorHAnsi" w:hAnsiTheme="majorHAnsi"/>
          </w:rPr>
          <w:t>www.gov.br/compras</w:t>
        </w:r>
      </w:hyperlink>
      <w:r w:rsidRPr="00D80509">
        <w:rPr>
          <w:rFonts w:asciiTheme="majorHAnsi" w:hAnsiTheme="majorHAnsi"/>
        </w:rPr>
        <w:t>.</w:t>
      </w:r>
      <w:r w:rsidR="00D80509">
        <w:rPr>
          <w:rFonts w:asciiTheme="majorHAnsi" w:hAnsiTheme="majorHAnsi"/>
        </w:rPr>
        <w:t xml:space="preserve"> </w:t>
      </w:r>
      <w:r w:rsidRPr="00D80509">
        <w:rPr>
          <w:rFonts w:asciiTheme="majorHAnsi" w:hAnsiTheme="majorHAnsi"/>
        </w:rPr>
        <w:t xml:space="preserve">Abertura das Propostas: 14/06/2021 às 09h30 no site www.gov.br/compras. Informações Gerais: O Edital e seus anexos estão disponíveis em </w:t>
      </w:r>
      <w:hyperlink r:id="rId66" w:history="1">
        <w:r w:rsidR="00D80509" w:rsidRPr="00EA6E86">
          <w:rPr>
            <w:rStyle w:val="Hyperlink"/>
            <w:rFonts w:asciiTheme="majorHAnsi" w:hAnsiTheme="majorHAnsi"/>
          </w:rPr>
          <w:t>www.dnit.gov.br</w:t>
        </w:r>
      </w:hyperlink>
      <w:r w:rsidRPr="00D80509">
        <w:rPr>
          <w:rFonts w:asciiTheme="majorHAnsi" w:hAnsiTheme="majorHAnsi"/>
        </w:rPr>
        <w:t>.</w:t>
      </w:r>
      <w:r w:rsidR="00D80509">
        <w:rPr>
          <w:rFonts w:asciiTheme="majorHAnsi" w:hAnsiTheme="majorHAnsi"/>
        </w:rPr>
        <w:t xml:space="preserve"> </w:t>
      </w:r>
    </w:p>
    <w:p w14:paraId="7EDF23EB" w14:textId="77777777" w:rsidR="00111A12" w:rsidRPr="00181E6B" w:rsidRDefault="00111A12" w:rsidP="006656AA">
      <w:pPr>
        <w:autoSpaceDE w:val="0"/>
        <w:autoSpaceDN w:val="0"/>
        <w:adjustRightInd w:val="0"/>
        <w:jc w:val="both"/>
        <w:rPr>
          <w:rFonts w:asciiTheme="majorHAnsi" w:hAnsiTheme="majorHAnsi"/>
        </w:rPr>
      </w:pPr>
    </w:p>
    <w:p w14:paraId="02BAD03F" w14:textId="77777777" w:rsidR="00D87B56" w:rsidRDefault="00D87B56" w:rsidP="00DA256B">
      <w:pPr>
        <w:autoSpaceDE w:val="0"/>
        <w:autoSpaceDN w:val="0"/>
        <w:adjustRightInd w:val="0"/>
        <w:jc w:val="center"/>
        <w:rPr>
          <w:rFonts w:asciiTheme="majorHAnsi" w:hAnsiTheme="majorHAnsi"/>
          <w:b/>
        </w:rPr>
      </w:pPr>
    </w:p>
    <w:p w14:paraId="129F76B2" w14:textId="77777777" w:rsidR="00D87B56" w:rsidRDefault="00D87B56" w:rsidP="00D87B56">
      <w:pPr>
        <w:autoSpaceDE w:val="0"/>
        <w:autoSpaceDN w:val="0"/>
        <w:adjustRightInd w:val="0"/>
        <w:jc w:val="center"/>
        <w:rPr>
          <w:rFonts w:asciiTheme="majorHAnsi" w:hAnsiTheme="majorHAnsi"/>
          <w:b/>
        </w:rPr>
      </w:pPr>
      <w:r>
        <w:rPr>
          <w:rFonts w:asciiTheme="majorHAnsi" w:hAnsiTheme="majorHAnsi"/>
          <w:b/>
        </w:rPr>
        <w:t>ESTADO DO ESPÍRITO SANTO</w:t>
      </w:r>
    </w:p>
    <w:p w14:paraId="0A995406" w14:textId="77777777" w:rsidR="00D87B56" w:rsidRPr="00D87B56" w:rsidRDefault="00D87B56" w:rsidP="00D87B56">
      <w:pPr>
        <w:autoSpaceDE w:val="0"/>
        <w:autoSpaceDN w:val="0"/>
        <w:adjustRightInd w:val="0"/>
        <w:jc w:val="both"/>
        <w:rPr>
          <w:rFonts w:asciiTheme="majorHAnsi" w:hAnsiTheme="majorHAnsi"/>
        </w:rPr>
      </w:pPr>
    </w:p>
    <w:p w14:paraId="38056C8A" w14:textId="6B7F326F" w:rsidR="00720447" w:rsidRPr="00720447" w:rsidRDefault="00720447" w:rsidP="00C86A01">
      <w:pPr>
        <w:autoSpaceDE w:val="0"/>
        <w:autoSpaceDN w:val="0"/>
        <w:adjustRightInd w:val="0"/>
        <w:jc w:val="both"/>
        <w:rPr>
          <w:rFonts w:asciiTheme="majorHAnsi" w:hAnsiTheme="majorHAnsi"/>
          <w:b/>
        </w:rPr>
      </w:pPr>
      <w:r w:rsidRPr="00720447">
        <w:rPr>
          <w:rFonts w:asciiTheme="majorHAnsi" w:hAnsiTheme="majorHAnsi"/>
          <w:b/>
        </w:rPr>
        <w:t xml:space="preserve">COMPANHIA ESPÍRITO SANTENSE DE SANEAMENTO - CESAN - AVISO DE LICITAÇÃO CESAN N° 011/2021 PROCESSO Nº 2021.004070 </w:t>
      </w:r>
    </w:p>
    <w:p w14:paraId="1D1EDA6B" w14:textId="3377E033" w:rsidR="006656AA" w:rsidRPr="00181E6B" w:rsidRDefault="006656AA" w:rsidP="00C86A01">
      <w:pPr>
        <w:autoSpaceDE w:val="0"/>
        <w:autoSpaceDN w:val="0"/>
        <w:adjustRightInd w:val="0"/>
        <w:jc w:val="both"/>
        <w:rPr>
          <w:rFonts w:asciiTheme="majorHAnsi" w:hAnsiTheme="majorHAnsi"/>
        </w:rPr>
      </w:pPr>
      <w:r w:rsidRPr="00181E6B">
        <w:rPr>
          <w:rFonts w:asciiTheme="majorHAnsi" w:hAnsiTheme="majorHAnsi"/>
        </w:rPr>
        <w:t xml:space="preserve">A Companhia Espírito Santense de Saneamento - CESAN, torna público que realizará licitação, cujo objeto é a CONTRATAÇÃO DE EMPRESA PARA EXECUÇÃO DE OBRAS E SERVIÇOS PARA COMPLEMENTAÇÃO DO SISTEMA DE ESGOTAMENTO SANITÁRIO DE MEAÍPE, NOVA GUARAPARI E ADJACÊNCIAS- ES. Abertura: dia 05/08/2021 às 09:00 horas. Início da Sessão de Disputa: dia 05/08/2021 às 09:30 horas. O Edital e seus anexos </w:t>
      </w:r>
      <w:r w:rsidR="00720447" w:rsidRPr="00181E6B">
        <w:rPr>
          <w:rFonts w:asciiTheme="majorHAnsi" w:hAnsiTheme="majorHAnsi"/>
        </w:rPr>
        <w:t>encontram-se</w:t>
      </w:r>
      <w:r w:rsidRPr="00181E6B">
        <w:rPr>
          <w:rFonts w:asciiTheme="majorHAnsi" w:hAnsiTheme="majorHAnsi"/>
        </w:rPr>
        <w:t xml:space="preserve"> disponíveis para download nos sites: </w:t>
      </w:r>
      <w:hyperlink r:id="rId67" w:history="1">
        <w:r w:rsidR="00720447" w:rsidRPr="00EA6E86">
          <w:rPr>
            <w:rStyle w:val="Hyperlink"/>
            <w:rFonts w:asciiTheme="majorHAnsi" w:hAnsiTheme="majorHAnsi"/>
          </w:rPr>
          <w:t>www.cesan.com.br</w:t>
        </w:r>
      </w:hyperlink>
      <w:r w:rsidR="00720447">
        <w:rPr>
          <w:rFonts w:asciiTheme="majorHAnsi" w:hAnsiTheme="majorHAnsi"/>
        </w:rPr>
        <w:t xml:space="preserve"> e </w:t>
      </w:r>
      <w:hyperlink r:id="rId68" w:history="1">
        <w:r w:rsidR="00720447" w:rsidRPr="00EA6E86">
          <w:rPr>
            <w:rStyle w:val="Hyperlink"/>
            <w:rFonts w:asciiTheme="majorHAnsi" w:hAnsiTheme="majorHAnsi"/>
          </w:rPr>
          <w:t>www.licitacoes-e.com.br</w:t>
        </w:r>
      </w:hyperlink>
      <w:r w:rsidR="00720447">
        <w:rPr>
          <w:rFonts w:asciiTheme="majorHAnsi" w:hAnsiTheme="majorHAnsi"/>
        </w:rPr>
        <w:t xml:space="preserve">. </w:t>
      </w:r>
      <w:r w:rsidRPr="00181E6B">
        <w:rPr>
          <w:rFonts w:asciiTheme="majorHAnsi" w:hAnsiTheme="majorHAnsi"/>
        </w:rPr>
        <w:t>Poderão também ser retirados na CESAN, no endereço: Rua Nelcy Lopes Vieira, s/nº, Ed. Rio Castelo, Jardim Limoeiro, Serra, ES, CEP 29164-018, de 2ª a 6ª feira (dias úteis), das 8:00 às 11:30 horas e das 13:00 às 16:30 horas. O cadastro da proposta deverá ser feit</w:t>
      </w:r>
      <w:r w:rsidR="00720447">
        <w:rPr>
          <w:rFonts w:asciiTheme="majorHAnsi" w:hAnsiTheme="majorHAnsi"/>
        </w:rPr>
        <w:t xml:space="preserve">o no site </w:t>
      </w:r>
      <w:hyperlink r:id="rId69" w:history="1">
        <w:r w:rsidR="00720447" w:rsidRPr="00EA6E86">
          <w:rPr>
            <w:rStyle w:val="Hyperlink"/>
            <w:rFonts w:asciiTheme="majorHAnsi" w:hAnsiTheme="majorHAnsi"/>
          </w:rPr>
          <w:t>www.licitacoes-e.com.br</w:t>
        </w:r>
      </w:hyperlink>
      <w:r w:rsidR="00720447">
        <w:rPr>
          <w:rFonts w:asciiTheme="majorHAnsi" w:hAnsiTheme="majorHAnsi"/>
        </w:rPr>
        <w:t xml:space="preserve">, </w:t>
      </w:r>
      <w:r w:rsidRPr="00181E6B">
        <w:rPr>
          <w:rFonts w:asciiTheme="majorHAnsi" w:hAnsiTheme="majorHAnsi"/>
        </w:rPr>
        <w:t xml:space="preserve">antes da abertura da sessão pública. Informações através do </w:t>
      </w:r>
      <w:r w:rsidR="00720447">
        <w:rPr>
          <w:rFonts w:asciiTheme="majorHAnsi" w:hAnsiTheme="majorHAnsi"/>
        </w:rPr>
        <w:t xml:space="preserve">E-mail: </w:t>
      </w:r>
      <w:hyperlink r:id="rId70" w:history="1">
        <w:r w:rsidR="00720447" w:rsidRPr="00EA6E86">
          <w:rPr>
            <w:rStyle w:val="Hyperlink"/>
            <w:rFonts w:asciiTheme="majorHAnsi" w:hAnsiTheme="majorHAnsi"/>
          </w:rPr>
          <w:t>licitacoes@cesan.com.br</w:t>
        </w:r>
      </w:hyperlink>
      <w:r w:rsidR="00720447">
        <w:rPr>
          <w:rFonts w:asciiTheme="majorHAnsi" w:hAnsiTheme="majorHAnsi"/>
        </w:rPr>
        <w:t xml:space="preserve"> </w:t>
      </w:r>
      <w:r w:rsidRPr="00181E6B">
        <w:rPr>
          <w:rFonts w:asciiTheme="majorHAnsi" w:hAnsiTheme="majorHAnsi"/>
        </w:rPr>
        <w:t>ou Tel.: 0xx (27) 2127-5119.</w:t>
      </w:r>
    </w:p>
    <w:p w14:paraId="7C2218C1" w14:textId="77777777" w:rsidR="00605403" w:rsidRDefault="00605403" w:rsidP="00C86A01">
      <w:pPr>
        <w:autoSpaceDE w:val="0"/>
        <w:autoSpaceDN w:val="0"/>
        <w:adjustRightInd w:val="0"/>
        <w:jc w:val="both"/>
        <w:rPr>
          <w:rFonts w:asciiTheme="majorHAnsi" w:hAnsiTheme="majorHAnsi"/>
          <w:b/>
        </w:rPr>
      </w:pPr>
    </w:p>
    <w:p w14:paraId="40A62B83" w14:textId="77777777" w:rsidR="000A1084" w:rsidRPr="00720447" w:rsidRDefault="000A1084" w:rsidP="00C86A01">
      <w:pPr>
        <w:autoSpaceDE w:val="0"/>
        <w:autoSpaceDN w:val="0"/>
        <w:adjustRightInd w:val="0"/>
        <w:jc w:val="both"/>
        <w:rPr>
          <w:rFonts w:asciiTheme="majorHAnsi" w:hAnsiTheme="majorHAnsi"/>
          <w:b/>
        </w:rPr>
      </w:pPr>
    </w:p>
    <w:p w14:paraId="18E0D381" w14:textId="675837B5" w:rsidR="00720447" w:rsidRPr="00720447" w:rsidRDefault="00B9594D" w:rsidP="00C86A01">
      <w:pPr>
        <w:autoSpaceDE w:val="0"/>
        <w:autoSpaceDN w:val="0"/>
        <w:adjustRightInd w:val="0"/>
        <w:jc w:val="both"/>
        <w:rPr>
          <w:rFonts w:asciiTheme="majorHAnsi" w:hAnsiTheme="majorHAnsi"/>
          <w:b/>
        </w:rPr>
      </w:pPr>
      <w:r>
        <w:rPr>
          <w:rFonts w:asciiTheme="majorHAnsi" w:hAnsiTheme="majorHAnsi"/>
          <w:b/>
        </w:rPr>
        <w:t xml:space="preserve">DER/ES - </w:t>
      </w:r>
      <w:r w:rsidR="00720447" w:rsidRPr="00720447">
        <w:rPr>
          <w:rFonts w:asciiTheme="majorHAnsi" w:hAnsiTheme="majorHAnsi"/>
          <w:b/>
        </w:rPr>
        <w:t xml:space="preserve">AVISO DE LICITAÇÃO MODALIDADE: CONCORRÊNCIA PÚBLICA Nº 024/2021 </w:t>
      </w:r>
    </w:p>
    <w:p w14:paraId="431CA4C4" w14:textId="39634680" w:rsidR="00605403" w:rsidRPr="00181E6B" w:rsidRDefault="00605403" w:rsidP="00C86A01">
      <w:pPr>
        <w:autoSpaceDE w:val="0"/>
        <w:autoSpaceDN w:val="0"/>
        <w:adjustRightInd w:val="0"/>
        <w:jc w:val="both"/>
        <w:rPr>
          <w:rFonts w:asciiTheme="majorHAnsi" w:hAnsiTheme="majorHAnsi"/>
        </w:rPr>
      </w:pPr>
      <w:r w:rsidRPr="00181E6B">
        <w:rPr>
          <w:rFonts w:asciiTheme="majorHAnsi" w:hAnsiTheme="majorHAnsi"/>
        </w:rPr>
        <w:t xml:space="preserve">Órgão: Departamento de Edificações e de Rodovias do Espírito Santo - DER-ES Processo E-docs Nº: 2020-S68DZ Objeto: Construção da nova Escola Virginio Pereira, no Município de Serra-ES </w:t>
      </w:r>
      <w:r w:rsidR="008D2955">
        <w:rPr>
          <w:rFonts w:asciiTheme="majorHAnsi" w:hAnsiTheme="majorHAnsi"/>
        </w:rPr>
        <w:t xml:space="preserve">- </w:t>
      </w:r>
      <w:r w:rsidRPr="00181E6B">
        <w:rPr>
          <w:rFonts w:asciiTheme="majorHAnsi" w:hAnsiTheme="majorHAnsi"/>
        </w:rPr>
        <w:t xml:space="preserve">Valor estimado: R$ 18.438.127,93 Prazo da Vigência: 720 (setecentos e vinte) dias corridos. Prazo de Execução: 360 (trezentos e sessenta) dias corridos. Abertura da Sessão Pública: 08/07/2021 (quinta-feira) às 14:00 Local da realização da sessão pública: Av. Marechal Mascarenhas de Moraes, nº 1501, Ilha de Santa Maria - Vitoria/ES (Auditório do DER-ES). O Edital estará disponível no site do DER-ES: </w:t>
      </w:r>
      <w:hyperlink r:id="rId71" w:history="1">
        <w:r w:rsidR="00720447" w:rsidRPr="00EA6E86">
          <w:rPr>
            <w:rStyle w:val="Hyperlink"/>
            <w:rFonts w:asciiTheme="majorHAnsi" w:hAnsiTheme="majorHAnsi"/>
          </w:rPr>
          <w:t>https://der.es.gov.br/licitacoes-2</w:t>
        </w:r>
      </w:hyperlink>
      <w:r w:rsidR="00720447">
        <w:rPr>
          <w:rFonts w:asciiTheme="majorHAnsi" w:hAnsiTheme="majorHAnsi"/>
        </w:rPr>
        <w:t xml:space="preserve"> </w:t>
      </w:r>
      <w:r w:rsidRPr="00181E6B">
        <w:rPr>
          <w:rFonts w:asciiTheme="majorHAnsi" w:hAnsiTheme="majorHAnsi"/>
        </w:rPr>
        <w:t xml:space="preserve">Contato: (27) 3636.2009 - 2031 para esclarecimento de dúvidas: </w:t>
      </w:r>
      <w:hyperlink r:id="rId72" w:history="1">
        <w:r w:rsidR="00720447" w:rsidRPr="00EA6E86">
          <w:rPr>
            <w:rStyle w:val="Hyperlink"/>
            <w:rFonts w:asciiTheme="majorHAnsi" w:hAnsiTheme="majorHAnsi"/>
          </w:rPr>
          <w:t>cpl-edificacoes@der.es.gov.br</w:t>
        </w:r>
      </w:hyperlink>
      <w:r w:rsidR="00720447">
        <w:rPr>
          <w:rFonts w:asciiTheme="majorHAnsi" w:hAnsiTheme="majorHAnsi"/>
        </w:rPr>
        <w:t xml:space="preserve"> </w:t>
      </w:r>
      <w:r w:rsidRPr="00181E6B">
        <w:rPr>
          <w:rFonts w:asciiTheme="majorHAnsi" w:hAnsiTheme="majorHAnsi"/>
        </w:rPr>
        <w:t>Vitória/ES, 01/06</w:t>
      </w:r>
    </w:p>
    <w:p w14:paraId="3CE9C866" w14:textId="77777777" w:rsidR="00605403" w:rsidRDefault="00605403" w:rsidP="00C86A01">
      <w:pPr>
        <w:autoSpaceDE w:val="0"/>
        <w:autoSpaceDN w:val="0"/>
        <w:adjustRightInd w:val="0"/>
        <w:jc w:val="both"/>
        <w:rPr>
          <w:rFonts w:asciiTheme="majorHAnsi" w:hAnsiTheme="majorHAnsi"/>
        </w:rPr>
      </w:pPr>
    </w:p>
    <w:p w14:paraId="1A3E44FC" w14:textId="77777777" w:rsidR="00F32685" w:rsidRDefault="00F32685" w:rsidP="00C86A01">
      <w:pPr>
        <w:autoSpaceDE w:val="0"/>
        <w:autoSpaceDN w:val="0"/>
        <w:adjustRightInd w:val="0"/>
        <w:jc w:val="both"/>
        <w:rPr>
          <w:rFonts w:asciiTheme="majorHAnsi" w:hAnsiTheme="majorHAnsi"/>
        </w:rPr>
      </w:pPr>
    </w:p>
    <w:p w14:paraId="4748884C" w14:textId="05BA1C75" w:rsidR="00D8329F" w:rsidRDefault="00D8329F" w:rsidP="00F32685">
      <w:pPr>
        <w:autoSpaceDE w:val="0"/>
        <w:autoSpaceDN w:val="0"/>
        <w:adjustRightInd w:val="0"/>
        <w:jc w:val="center"/>
        <w:rPr>
          <w:rFonts w:asciiTheme="majorHAnsi" w:hAnsiTheme="majorHAnsi"/>
          <w:b/>
        </w:rPr>
      </w:pPr>
    </w:p>
    <w:p w14:paraId="61E933B6" w14:textId="44A19411" w:rsidR="00F32685" w:rsidRPr="00181E6B" w:rsidRDefault="00F32685" w:rsidP="00F32685">
      <w:pPr>
        <w:autoSpaceDE w:val="0"/>
        <w:autoSpaceDN w:val="0"/>
        <w:adjustRightInd w:val="0"/>
        <w:jc w:val="center"/>
        <w:rPr>
          <w:rFonts w:asciiTheme="majorHAnsi" w:hAnsiTheme="majorHAnsi"/>
        </w:rPr>
      </w:pPr>
      <w:r w:rsidRPr="00F32685">
        <w:rPr>
          <w:rFonts w:asciiTheme="majorHAnsi" w:hAnsiTheme="majorHAnsi"/>
          <w:b/>
        </w:rPr>
        <w:t>ESTADO DO</w:t>
      </w:r>
      <w:r>
        <w:rPr>
          <w:rFonts w:asciiTheme="majorHAnsi" w:hAnsiTheme="majorHAnsi"/>
        </w:rPr>
        <w:t xml:space="preserve"> </w:t>
      </w:r>
      <w:r w:rsidRPr="009E4564">
        <w:rPr>
          <w:rFonts w:asciiTheme="majorHAnsi" w:hAnsiTheme="majorHAnsi"/>
          <w:b/>
        </w:rPr>
        <w:t>MATO GROSSO DO SUL</w:t>
      </w:r>
    </w:p>
    <w:p w14:paraId="6FB9B8AF" w14:textId="77777777" w:rsidR="00605403" w:rsidRDefault="00605403" w:rsidP="00C86A01">
      <w:pPr>
        <w:autoSpaceDE w:val="0"/>
        <w:autoSpaceDN w:val="0"/>
        <w:adjustRightInd w:val="0"/>
        <w:jc w:val="both"/>
      </w:pPr>
    </w:p>
    <w:p w14:paraId="62212A1F" w14:textId="5C34879F" w:rsidR="009E4564" w:rsidRPr="009E4564" w:rsidRDefault="00D80509" w:rsidP="00C86A01">
      <w:pPr>
        <w:autoSpaceDE w:val="0"/>
        <w:autoSpaceDN w:val="0"/>
        <w:adjustRightInd w:val="0"/>
        <w:jc w:val="both"/>
        <w:rPr>
          <w:rFonts w:asciiTheme="majorHAnsi" w:hAnsiTheme="majorHAnsi"/>
          <w:b/>
        </w:rPr>
      </w:pPr>
      <w:r w:rsidRPr="00D80509">
        <w:rPr>
          <w:rFonts w:asciiTheme="majorHAnsi" w:hAnsiTheme="majorHAnsi"/>
          <w:b/>
        </w:rPr>
        <w:t>DNIT -</w:t>
      </w:r>
      <w:r>
        <w:rPr>
          <w:rFonts w:asciiTheme="majorHAnsi" w:hAnsiTheme="majorHAnsi"/>
        </w:rPr>
        <w:t xml:space="preserve"> </w:t>
      </w:r>
      <w:r w:rsidR="009E4564" w:rsidRPr="009E4564">
        <w:rPr>
          <w:rFonts w:asciiTheme="majorHAnsi" w:hAnsiTheme="majorHAnsi"/>
          <w:b/>
        </w:rPr>
        <w:t xml:space="preserve">SUPERINTENDÊNCIA REGIONAL NO MATO GROSSO DO SUL AVISO DE LICITAÇÃO PREGÃO ELETRÔNICO Nº 125/2021 - UASG 393010 Nº PROCESSO: 50619000156202133. </w:t>
      </w:r>
    </w:p>
    <w:p w14:paraId="42EF044A" w14:textId="647742CD" w:rsidR="00605403" w:rsidRDefault="00111A12" w:rsidP="00C86A01">
      <w:pPr>
        <w:autoSpaceDE w:val="0"/>
        <w:autoSpaceDN w:val="0"/>
        <w:adjustRightInd w:val="0"/>
        <w:jc w:val="both"/>
        <w:rPr>
          <w:rFonts w:asciiTheme="majorHAnsi" w:hAnsiTheme="majorHAnsi"/>
        </w:rPr>
      </w:pPr>
      <w:r w:rsidRPr="00111A12">
        <w:rPr>
          <w:rFonts w:asciiTheme="majorHAnsi" w:hAnsiTheme="majorHAnsi"/>
        </w:rPr>
        <w:t>Objeto: Contratação de empresa para execução de Serviço de Manutenção (Conservação/Recuperação) da rodovia: BR-419/MS; Trecho: Entr. BR-163(A)</w:t>
      </w:r>
      <w:r w:rsidR="00D80509">
        <w:rPr>
          <w:rFonts w:asciiTheme="majorHAnsi" w:hAnsiTheme="majorHAnsi"/>
        </w:rPr>
        <w:t xml:space="preserve"> </w:t>
      </w:r>
      <w:r w:rsidRPr="00111A12">
        <w:rPr>
          <w:rFonts w:asciiTheme="majorHAnsi" w:hAnsiTheme="majorHAnsi"/>
        </w:rPr>
        <w:t>/MS-427 (Rio Verde de Mato Grosso) - Entr. BR-060(B)</w:t>
      </w:r>
      <w:r w:rsidR="00F32685">
        <w:rPr>
          <w:rFonts w:asciiTheme="majorHAnsi" w:hAnsiTheme="majorHAnsi"/>
        </w:rPr>
        <w:t xml:space="preserve"> </w:t>
      </w:r>
      <w:r w:rsidRPr="00111A12">
        <w:rPr>
          <w:rFonts w:asciiTheme="majorHAnsi" w:hAnsiTheme="majorHAnsi"/>
        </w:rPr>
        <w:t>/267(B) (Jardim); Subtrecho: Entr. BR-163(B) - Fazenda Santana; Segmento: Km 11,30 ao Km 137,30; Extensão: 126,00 km. Total de Itens Licitados: 1. Edital: 01/06/2021 das 08h00 às 11h30 e das 13h00 às 17h00. Endereço: Rua Antonio Maria Coelho, 3099, Jardim Dos Estados - Campo Grande/MS ou https://www.gov.br/compras/edital/393010-5-00125-2021. Entrega das Propostas: a partir de 01/06/2021 às 08h00 no site www.gov.br/compras. Abertura das Propostas: 15/06/2021 às 10h00 no site www.gov.br/compras. Informações Gerais: HOME PAGE</w:t>
      </w:r>
      <w:r w:rsidR="000F71F5">
        <w:rPr>
          <w:rFonts w:asciiTheme="majorHAnsi" w:hAnsiTheme="majorHAnsi"/>
        </w:rPr>
        <w:t xml:space="preserve">: </w:t>
      </w:r>
      <w:hyperlink r:id="rId73" w:history="1">
        <w:r w:rsidR="000F71F5" w:rsidRPr="00EA6E86">
          <w:rPr>
            <w:rStyle w:val="Hyperlink"/>
            <w:rFonts w:asciiTheme="majorHAnsi" w:hAnsiTheme="majorHAnsi"/>
          </w:rPr>
          <w:t>https://www.gov.br/dnit/pt-br</w:t>
        </w:r>
      </w:hyperlink>
      <w:r w:rsidR="000F71F5">
        <w:rPr>
          <w:rFonts w:asciiTheme="majorHAnsi" w:hAnsiTheme="majorHAnsi"/>
        </w:rPr>
        <w:t xml:space="preserve"> </w:t>
      </w:r>
      <w:r w:rsidRPr="00111A12">
        <w:rPr>
          <w:rFonts w:asciiTheme="majorHAnsi" w:hAnsiTheme="majorHAnsi"/>
        </w:rPr>
        <w:t xml:space="preserve">EDITAL: </w:t>
      </w:r>
      <w:hyperlink r:id="rId74" w:history="1">
        <w:r w:rsidR="000F71F5" w:rsidRPr="00EA6E86">
          <w:rPr>
            <w:rStyle w:val="Hyperlink"/>
            <w:rFonts w:asciiTheme="majorHAnsi" w:hAnsiTheme="majorHAnsi"/>
          </w:rPr>
          <w:t>https://www.gov.br/dnit/ptbr/assuntos/licitacoes/superintendencias</w:t>
        </w:r>
      </w:hyperlink>
      <w:r w:rsidR="000F71F5">
        <w:rPr>
          <w:rFonts w:asciiTheme="majorHAnsi" w:hAnsiTheme="majorHAnsi"/>
        </w:rPr>
        <w:t xml:space="preserve"> - </w:t>
      </w:r>
      <w:r w:rsidRPr="00111A12">
        <w:rPr>
          <w:rFonts w:asciiTheme="majorHAnsi" w:hAnsiTheme="majorHAnsi"/>
        </w:rPr>
        <w:t>ESCL</w:t>
      </w:r>
      <w:r w:rsidR="000F71F5">
        <w:rPr>
          <w:rFonts w:asciiTheme="majorHAnsi" w:hAnsiTheme="majorHAnsi"/>
        </w:rPr>
        <w:t xml:space="preserve">ARECIMENTOS: </w:t>
      </w:r>
      <w:hyperlink r:id="rId75" w:history="1">
        <w:r w:rsidR="000F71F5" w:rsidRPr="00EA6E86">
          <w:rPr>
            <w:rStyle w:val="Hyperlink"/>
            <w:rFonts w:asciiTheme="majorHAnsi" w:hAnsiTheme="majorHAnsi"/>
          </w:rPr>
          <w:t>scl.ms@dnit.gov.br</w:t>
        </w:r>
      </w:hyperlink>
      <w:r w:rsidR="000F71F5">
        <w:rPr>
          <w:rFonts w:asciiTheme="majorHAnsi" w:hAnsiTheme="majorHAnsi"/>
        </w:rPr>
        <w:t xml:space="preserve"> </w:t>
      </w:r>
      <w:r w:rsidRPr="00111A12">
        <w:rPr>
          <w:rFonts w:asciiTheme="majorHAnsi" w:hAnsiTheme="majorHAnsi"/>
        </w:rPr>
        <w:t xml:space="preserve">O processo eletrônico referente a este edital encontra-se disponível para consulta na Pesquisa de Processos Eletrônicos do DNIT, no endereço </w:t>
      </w:r>
      <w:hyperlink r:id="rId76" w:history="1">
        <w:r w:rsidR="000F71F5" w:rsidRPr="00EA6E86">
          <w:rPr>
            <w:rStyle w:val="Hyperlink"/>
            <w:rFonts w:asciiTheme="majorHAnsi" w:hAnsiTheme="majorHAnsi"/>
          </w:rPr>
          <w:t>https://sei.dnit.gov.br/sei/modulos/pesquisa/</w:t>
        </w:r>
      </w:hyperlink>
      <w:r w:rsidRPr="00111A12">
        <w:rPr>
          <w:rFonts w:asciiTheme="majorHAnsi" w:hAnsiTheme="majorHAnsi"/>
        </w:rPr>
        <w:t>,</w:t>
      </w:r>
      <w:r w:rsidR="000F71F5">
        <w:rPr>
          <w:rFonts w:asciiTheme="majorHAnsi" w:hAnsiTheme="majorHAnsi"/>
        </w:rPr>
        <w:t xml:space="preserve"> </w:t>
      </w:r>
      <w:r w:rsidRPr="00111A12">
        <w:rPr>
          <w:rFonts w:asciiTheme="majorHAnsi" w:hAnsiTheme="majorHAnsi"/>
        </w:rPr>
        <w:t>indicando o número do processo 50619.000156/2021-33.</w:t>
      </w:r>
      <w:r w:rsidR="000F71F5">
        <w:rPr>
          <w:rFonts w:asciiTheme="majorHAnsi" w:hAnsiTheme="majorHAnsi"/>
        </w:rPr>
        <w:t xml:space="preserve"> </w:t>
      </w:r>
    </w:p>
    <w:p w14:paraId="46EEEBD7" w14:textId="77777777" w:rsidR="00D80509" w:rsidRDefault="00D80509" w:rsidP="00C86A01">
      <w:pPr>
        <w:autoSpaceDE w:val="0"/>
        <w:autoSpaceDN w:val="0"/>
        <w:adjustRightInd w:val="0"/>
        <w:jc w:val="both"/>
        <w:rPr>
          <w:rFonts w:asciiTheme="majorHAnsi" w:hAnsiTheme="majorHAnsi"/>
        </w:rPr>
      </w:pPr>
    </w:p>
    <w:p w14:paraId="6279B980" w14:textId="43FDBEF4" w:rsidR="00F05EDF" w:rsidRDefault="00B9594D" w:rsidP="00C86A01">
      <w:pPr>
        <w:autoSpaceDE w:val="0"/>
        <w:autoSpaceDN w:val="0"/>
        <w:adjustRightInd w:val="0"/>
        <w:jc w:val="both"/>
        <w:rPr>
          <w:rFonts w:asciiTheme="majorHAnsi" w:hAnsiTheme="majorHAnsi"/>
        </w:rPr>
      </w:pPr>
      <w:r w:rsidRPr="00B9594D">
        <w:rPr>
          <w:rFonts w:asciiTheme="majorHAnsi" w:hAnsiTheme="majorHAnsi"/>
          <w:b/>
        </w:rPr>
        <w:t>AVISO DE LICITAÇÃO PREGÃO ELETRÔNICO Nº 150/2021 - UASG 393010 Nº PROCESSO: 5061900075202133.</w:t>
      </w:r>
      <w:r w:rsidRPr="00A54623">
        <w:rPr>
          <w:rFonts w:asciiTheme="majorHAnsi" w:hAnsiTheme="majorHAnsi"/>
        </w:rPr>
        <w:t xml:space="preserve"> </w:t>
      </w:r>
      <w:r w:rsidR="00A54623" w:rsidRPr="00A54623">
        <w:rPr>
          <w:rFonts w:asciiTheme="majorHAnsi" w:hAnsiTheme="majorHAnsi"/>
        </w:rPr>
        <w:t xml:space="preserve">Objeto: Execução de Serviço de Supervisão da Elaboração do Projeto Básico e Executivo de Engenharia e Supervisão da Execução do Contorno Rodoviário de Três Lagoas/MS, interligando a BR-158/MS à BR-262/MS, e Gestão Ambiental do Empreendimento; Trechos: BR-158/MS: Div. GO/MS - Div. MS/SP (Início da Ponte s/ Rio Paraná). BR-262/MS: Div. SP/MS (Início Ponte s/ Rio Paraná) - Front. Brasil/Bolívia (Corumbá); nos Subtrechos detalhados no edital e Termo de </w:t>
      </w:r>
      <w:proofErr w:type="gramStart"/>
      <w:r w:rsidR="00A54623" w:rsidRPr="00A54623">
        <w:rPr>
          <w:rFonts w:asciiTheme="majorHAnsi" w:hAnsiTheme="majorHAnsi"/>
        </w:rPr>
        <w:t>Referência..</w:t>
      </w:r>
      <w:proofErr w:type="gramEnd"/>
      <w:r w:rsidR="00A54623" w:rsidRPr="00A54623">
        <w:rPr>
          <w:rFonts w:asciiTheme="majorHAnsi" w:hAnsiTheme="majorHAnsi"/>
        </w:rPr>
        <w:t xml:space="preserve"> Total de Itens Licitados: 1. Edital: 02/06/2021 das 08h00 às 11h30 e das 13h00 às 17h00. Endereço: Rua Antonio Maria Coelho, 3099, Jardim Dos Estados - Campo Grande/MS ou https://www.gov.br/compras/edital/393010-5-00150-2021. Entrega das Propostas: a partir de 02/06/2021 às 08h00 no site www.gov.br/compras. Abertura das Propostas: 16/06/2021 às 10h00 no site www.gov.br/compras. Informações Gerais: HOME PAGE</w:t>
      </w:r>
      <w:r>
        <w:rPr>
          <w:rFonts w:asciiTheme="majorHAnsi" w:hAnsiTheme="majorHAnsi"/>
        </w:rPr>
        <w:t xml:space="preserve">: </w:t>
      </w:r>
      <w:hyperlink r:id="rId77" w:history="1">
        <w:r w:rsidRPr="00EA6E86">
          <w:rPr>
            <w:rStyle w:val="Hyperlink"/>
            <w:rFonts w:asciiTheme="majorHAnsi" w:hAnsiTheme="majorHAnsi"/>
          </w:rPr>
          <w:t>https://www.gov.br/dnit/pt-br</w:t>
        </w:r>
      </w:hyperlink>
      <w:r>
        <w:rPr>
          <w:rFonts w:asciiTheme="majorHAnsi" w:hAnsiTheme="majorHAnsi"/>
        </w:rPr>
        <w:t xml:space="preserve"> </w:t>
      </w:r>
      <w:r w:rsidR="00A54623" w:rsidRPr="00A54623">
        <w:rPr>
          <w:rFonts w:asciiTheme="majorHAnsi" w:hAnsiTheme="majorHAnsi"/>
        </w:rPr>
        <w:t xml:space="preserve">EDITAL: </w:t>
      </w:r>
      <w:hyperlink r:id="rId78" w:history="1">
        <w:r w:rsidRPr="00EA6E86">
          <w:rPr>
            <w:rStyle w:val="Hyperlink"/>
            <w:rFonts w:asciiTheme="majorHAnsi" w:hAnsiTheme="majorHAnsi"/>
          </w:rPr>
          <w:t>https://www.gov.br/dnit/pt</w:t>
        </w:r>
      </w:hyperlink>
      <w:r>
        <w:rPr>
          <w:rFonts w:asciiTheme="majorHAnsi" w:hAnsiTheme="majorHAnsi"/>
        </w:rPr>
        <w:t>.</w:t>
      </w:r>
    </w:p>
    <w:p w14:paraId="2CA81970" w14:textId="77777777" w:rsidR="00B9594D" w:rsidRDefault="00B9594D" w:rsidP="00C86A01">
      <w:pPr>
        <w:autoSpaceDE w:val="0"/>
        <w:autoSpaceDN w:val="0"/>
        <w:adjustRightInd w:val="0"/>
        <w:jc w:val="both"/>
        <w:rPr>
          <w:rFonts w:asciiTheme="majorHAnsi" w:hAnsiTheme="majorHAnsi"/>
        </w:rPr>
      </w:pPr>
    </w:p>
    <w:p w14:paraId="5C22851D" w14:textId="77777777" w:rsidR="00A54623" w:rsidRDefault="00A54623" w:rsidP="00C86A01">
      <w:pPr>
        <w:autoSpaceDE w:val="0"/>
        <w:autoSpaceDN w:val="0"/>
        <w:adjustRightInd w:val="0"/>
        <w:jc w:val="both"/>
        <w:rPr>
          <w:rFonts w:asciiTheme="majorHAnsi" w:hAnsiTheme="majorHAnsi"/>
        </w:rPr>
      </w:pPr>
    </w:p>
    <w:p w14:paraId="372CFDD1" w14:textId="456175BF" w:rsidR="00111A12" w:rsidRPr="00D80509" w:rsidRDefault="00D80509" w:rsidP="00D80509">
      <w:pPr>
        <w:autoSpaceDE w:val="0"/>
        <w:autoSpaceDN w:val="0"/>
        <w:adjustRightInd w:val="0"/>
        <w:jc w:val="center"/>
        <w:rPr>
          <w:rFonts w:asciiTheme="majorHAnsi" w:hAnsiTheme="majorHAnsi"/>
          <w:b/>
        </w:rPr>
      </w:pPr>
      <w:r w:rsidRPr="00D80509">
        <w:rPr>
          <w:rFonts w:asciiTheme="majorHAnsi" w:hAnsiTheme="majorHAnsi"/>
          <w:b/>
        </w:rPr>
        <w:t>ESTADO DO PARÁ</w:t>
      </w:r>
    </w:p>
    <w:p w14:paraId="59CC9A0D" w14:textId="77777777" w:rsidR="00D80509" w:rsidRDefault="00D80509" w:rsidP="00C86A01">
      <w:pPr>
        <w:autoSpaceDE w:val="0"/>
        <w:autoSpaceDN w:val="0"/>
        <w:adjustRightInd w:val="0"/>
        <w:jc w:val="both"/>
        <w:rPr>
          <w:rFonts w:asciiTheme="majorHAnsi" w:hAnsiTheme="majorHAnsi"/>
        </w:rPr>
      </w:pPr>
    </w:p>
    <w:p w14:paraId="74E572AF" w14:textId="21F169F3" w:rsidR="000F71F5" w:rsidRPr="000F71F5" w:rsidRDefault="00D80509" w:rsidP="00C86A01">
      <w:pPr>
        <w:autoSpaceDE w:val="0"/>
        <w:autoSpaceDN w:val="0"/>
        <w:adjustRightInd w:val="0"/>
        <w:jc w:val="both"/>
        <w:rPr>
          <w:rFonts w:asciiTheme="majorHAnsi" w:hAnsiTheme="majorHAnsi"/>
          <w:b/>
        </w:rPr>
      </w:pPr>
      <w:r w:rsidRPr="00D80509">
        <w:rPr>
          <w:rFonts w:asciiTheme="majorHAnsi" w:hAnsiTheme="majorHAnsi"/>
          <w:b/>
        </w:rPr>
        <w:t>DNIT -</w:t>
      </w:r>
      <w:r w:rsidR="000F71F5" w:rsidRPr="000F71F5">
        <w:rPr>
          <w:rFonts w:asciiTheme="majorHAnsi" w:hAnsiTheme="majorHAnsi"/>
          <w:b/>
        </w:rPr>
        <w:t xml:space="preserve">SUPERINTENDÊNCIA REGIONAL NO PARÁ AVISO DE LICITAÇÃO PREGÃO ELETRÔNICO Nº 160/2021 - UASG 393016 Nº PROCESSO: 50602000529202155. </w:t>
      </w:r>
    </w:p>
    <w:p w14:paraId="54121776" w14:textId="216D8908" w:rsidR="00111A12" w:rsidRDefault="00111A12" w:rsidP="00C86A01">
      <w:pPr>
        <w:autoSpaceDE w:val="0"/>
        <w:autoSpaceDN w:val="0"/>
        <w:adjustRightInd w:val="0"/>
        <w:jc w:val="both"/>
        <w:rPr>
          <w:rFonts w:asciiTheme="majorHAnsi" w:hAnsiTheme="majorHAnsi"/>
        </w:rPr>
      </w:pPr>
      <w:r w:rsidRPr="00111A12">
        <w:rPr>
          <w:rFonts w:asciiTheme="majorHAnsi" w:hAnsiTheme="majorHAnsi"/>
        </w:rPr>
        <w:t>Objeto: Serviços de Manutenção (Conservação/Recuperação) referente ao PATO na BR-222/PA, TRECHO: Div. MA/PA (Rio Itinga) - Entr. BR-158 (Rio Bacajá), SUBTRECHO: Entr. BR-010(B)</w:t>
      </w:r>
      <w:r w:rsidR="000F71F5">
        <w:rPr>
          <w:rFonts w:asciiTheme="majorHAnsi" w:hAnsiTheme="majorHAnsi"/>
        </w:rPr>
        <w:t xml:space="preserve"> </w:t>
      </w:r>
      <w:r w:rsidRPr="00111A12">
        <w:rPr>
          <w:rFonts w:asciiTheme="majorHAnsi" w:hAnsiTheme="majorHAnsi"/>
        </w:rPr>
        <w:t>/PA-332(A) (Dom Eliseu) - Entr. PA-140 (Rondon do Pará) - Entr. PA-140 (Rondon do Pará) - Abel Figueiredo, SEG.: Km 18,00 - Km 147,50 E EXT.: 129,50km (LOTE 01) e SUBTRECHO: Abel Figueiredo - Entr. BR153/230/PA-150(B)</w:t>
      </w:r>
      <w:r w:rsidR="000F71F5">
        <w:rPr>
          <w:rFonts w:asciiTheme="majorHAnsi" w:hAnsiTheme="majorHAnsi"/>
        </w:rPr>
        <w:t xml:space="preserve"> </w:t>
      </w:r>
      <w:r w:rsidRPr="00111A12">
        <w:rPr>
          <w:rFonts w:asciiTheme="majorHAnsi" w:hAnsiTheme="majorHAnsi"/>
        </w:rPr>
        <w:t xml:space="preserve">(Marabá), </w:t>
      </w:r>
      <w:r w:rsidR="000F71F5" w:rsidRPr="00111A12">
        <w:rPr>
          <w:rFonts w:asciiTheme="majorHAnsi" w:hAnsiTheme="majorHAnsi"/>
        </w:rPr>
        <w:t>SEG:</w:t>
      </w:r>
      <w:r w:rsidRPr="00111A12">
        <w:rPr>
          <w:rFonts w:asciiTheme="majorHAnsi" w:hAnsiTheme="majorHAnsi"/>
        </w:rPr>
        <w:t xml:space="preserve"> Km 147,50 - Km 245,70, </w:t>
      </w:r>
      <w:r w:rsidR="000F71F5">
        <w:rPr>
          <w:rFonts w:asciiTheme="majorHAnsi" w:hAnsiTheme="majorHAnsi"/>
        </w:rPr>
        <w:t>EXT: 98,20Km (lote 02).</w:t>
      </w:r>
      <w:r w:rsidRPr="00111A12">
        <w:rPr>
          <w:rFonts w:asciiTheme="majorHAnsi" w:hAnsiTheme="majorHAnsi"/>
        </w:rPr>
        <w:t xml:space="preserve"> Total de Itens Licitados: 2. Edital: 01/06/2021 das 08h00 às 12h00 e das 13h00 às 17h59. Endereço: Rodovia Br 316 Km Zero, S/n - Castanheira, - Belém/PA ou https://www.gov.br/compras/edital/393016-5-00160-2021. Entrega das Propostas: a partir de 01/06/2021 às 08h00 no site </w:t>
      </w:r>
      <w:hyperlink r:id="rId79" w:history="1">
        <w:r w:rsidR="000F71F5" w:rsidRPr="00EA6E86">
          <w:rPr>
            <w:rStyle w:val="Hyperlink"/>
            <w:rFonts w:asciiTheme="majorHAnsi" w:hAnsiTheme="majorHAnsi"/>
          </w:rPr>
          <w:t>www.gov.br/compras</w:t>
        </w:r>
      </w:hyperlink>
      <w:r w:rsidRPr="00111A12">
        <w:rPr>
          <w:rFonts w:asciiTheme="majorHAnsi" w:hAnsiTheme="majorHAnsi"/>
        </w:rPr>
        <w:t>.</w:t>
      </w:r>
      <w:r w:rsidR="000F71F5">
        <w:rPr>
          <w:rFonts w:asciiTheme="majorHAnsi" w:hAnsiTheme="majorHAnsi"/>
        </w:rPr>
        <w:t xml:space="preserve"> </w:t>
      </w:r>
      <w:r w:rsidRPr="00111A12">
        <w:rPr>
          <w:rFonts w:asciiTheme="majorHAnsi" w:hAnsiTheme="majorHAnsi"/>
        </w:rPr>
        <w:t xml:space="preserve">Abertura das Propostas: 15/06/2021 às 09h30 no site </w:t>
      </w:r>
      <w:hyperlink r:id="rId80" w:history="1">
        <w:r w:rsidR="000F71F5" w:rsidRPr="00EA6E86">
          <w:rPr>
            <w:rStyle w:val="Hyperlink"/>
            <w:rFonts w:asciiTheme="majorHAnsi" w:hAnsiTheme="majorHAnsi"/>
          </w:rPr>
          <w:t>www.gov.br/compras</w:t>
        </w:r>
      </w:hyperlink>
      <w:r w:rsidRPr="00111A12">
        <w:rPr>
          <w:rFonts w:asciiTheme="majorHAnsi" w:hAnsiTheme="majorHAnsi"/>
        </w:rPr>
        <w:t>.</w:t>
      </w:r>
      <w:r w:rsidR="000F71F5">
        <w:rPr>
          <w:rFonts w:asciiTheme="majorHAnsi" w:hAnsiTheme="majorHAnsi"/>
        </w:rPr>
        <w:t xml:space="preserve"> </w:t>
      </w:r>
      <w:r w:rsidRPr="00111A12">
        <w:rPr>
          <w:rFonts w:asciiTheme="majorHAnsi" w:hAnsiTheme="majorHAnsi"/>
        </w:rPr>
        <w:t xml:space="preserve">Informações Gerais: Cópia do edital disponível, também, no portal </w:t>
      </w:r>
      <w:hyperlink r:id="rId81" w:history="1">
        <w:r w:rsidR="000F71F5" w:rsidRPr="00EA6E86">
          <w:rPr>
            <w:rStyle w:val="Hyperlink"/>
            <w:rFonts w:asciiTheme="majorHAnsi" w:hAnsiTheme="majorHAnsi"/>
          </w:rPr>
          <w:t>www.gov.br/dnit</w:t>
        </w:r>
      </w:hyperlink>
      <w:r w:rsidRPr="00111A12">
        <w:rPr>
          <w:rFonts w:asciiTheme="majorHAnsi" w:hAnsiTheme="majorHAnsi"/>
        </w:rPr>
        <w:t>.</w:t>
      </w:r>
      <w:r w:rsidR="000F71F5">
        <w:rPr>
          <w:rFonts w:asciiTheme="majorHAnsi" w:hAnsiTheme="majorHAnsi"/>
        </w:rPr>
        <w:t xml:space="preserve"> </w:t>
      </w:r>
    </w:p>
    <w:p w14:paraId="70238469" w14:textId="77777777" w:rsidR="00111A12" w:rsidRDefault="00111A12" w:rsidP="00111A12">
      <w:pPr>
        <w:autoSpaceDE w:val="0"/>
        <w:autoSpaceDN w:val="0"/>
        <w:adjustRightInd w:val="0"/>
        <w:jc w:val="both"/>
        <w:rPr>
          <w:rFonts w:asciiTheme="majorHAnsi" w:hAnsiTheme="majorHAnsi"/>
        </w:rPr>
      </w:pPr>
    </w:p>
    <w:p w14:paraId="680F4E7E" w14:textId="1C639B8F" w:rsidR="00680DA3" w:rsidRPr="00680DA3" w:rsidRDefault="00680DA3" w:rsidP="00111A12">
      <w:pPr>
        <w:autoSpaceDE w:val="0"/>
        <w:autoSpaceDN w:val="0"/>
        <w:adjustRightInd w:val="0"/>
        <w:jc w:val="both"/>
        <w:rPr>
          <w:rFonts w:asciiTheme="majorHAnsi" w:hAnsiTheme="majorHAnsi"/>
          <w:b/>
        </w:rPr>
      </w:pPr>
      <w:r w:rsidRPr="00680DA3">
        <w:rPr>
          <w:rFonts w:asciiTheme="majorHAnsi" w:hAnsiTheme="majorHAnsi"/>
          <w:b/>
        </w:rPr>
        <w:t xml:space="preserve">SUPERINTENDÊNCIA REGIONAL NO PARÁ AVISO DE LICITAÇÃO PREGÃO ELETRÔNICO Nº 184/2021 - UASG 393016 Nº PROCESSO: 50602004017201943. </w:t>
      </w:r>
    </w:p>
    <w:p w14:paraId="0D5A3F55" w14:textId="2B5247A8" w:rsidR="00680DA3" w:rsidRDefault="00680DA3" w:rsidP="00111A12">
      <w:pPr>
        <w:autoSpaceDE w:val="0"/>
        <w:autoSpaceDN w:val="0"/>
        <w:adjustRightInd w:val="0"/>
        <w:jc w:val="both"/>
        <w:rPr>
          <w:rFonts w:asciiTheme="majorHAnsi" w:hAnsiTheme="majorHAnsi"/>
        </w:rPr>
      </w:pPr>
      <w:r w:rsidRPr="00680DA3">
        <w:rPr>
          <w:rFonts w:asciiTheme="majorHAnsi" w:hAnsiTheme="majorHAnsi"/>
        </w:rPr>
        <w:t>Objeto: Serviços de Manutenção (conservação/recuperação</w:t>
      </w:r>
      <w:r w:rsidRPr="00680DA3">
        <w:rPr>
          <w:rFonts w:asciiTheme="majorHAnsi" w:hAnsiTheme="majorHAnsi"/>
        </w:rPr>
        <w:t>) rodoviária</w:t>
      </w:r>
      <w:r w:rsidRPr="00680DA3">
        <w:rPr>
          <w:rFonts w:asciiTheme="majorHAnsi" w:hAnsiTheme="majorHAnsi"/>
        </w:rPr>
        <w:t xml:space="preserve"> referente ao Plano Anual de Trabalho e Orçamento</w:t>
      </w:r>
      <w:r>
        <w:rPr>
          <w:rFonts w:asciiTheme="majorHAnsi" w:hAnsiTheme="majorHAnsi"/>
        </w:rPr>
        <w:t xml:space="preserve"> </w:t>
      </w:r>
      <w:r w:rsidRPr="00680DA3">
        <w:rPr>
          <w:rFonts w:asciiTheme="majorHAnsi" w:hAnsiTheme="majorHAnsi"/>
        </w:rPr>
        <w:t>PATO, na BR-230/PA, Trecho: Divisa TO/PA - Divisa PA/AM, Subtrecho: Igarapé Montanha - Igarapé Quatá (Divisa Itaituba/Jacareacanga), segmento: km 1.294,50 ao km 1.434,20, Lote: único e com Extensão: 139,70 km. Total de Itens Licitados: 1. Edital: 02/06/2021 das 08h00 às 12h00 e das 13h40 às 17h59. Endereço: Rodovia Br 316 Km Zero, S/n - Castanheira, - Belém/PA ou https://www.gov.br/compras/edital/393016-5-00184-2021. Entrega das Propostas: a partir de 02/06/2021 às 08h00 no site www.gov.br/compras. Abertura das Propostas: 15/06/2021 às 09</w:t>
      </w:r>
      <w:r w:rsidR="00D8329F">
        <w:rPr>
          <w:rFonts w:asciiTheme="majorHAnsi" w:hAnsiTheme="majorHAnsi"/>
        </w:rPr>
        <w:t xml:space="preserve">h30 no site </w:t>
      </w:r>
      <w:hyperlink r:id="rId82" w:history="1">
        <w:r w:rsidR="00D8329F" w:rsidRPr="00EA6E86">
          <w:rPr>
            <w:rStyle w:val="Hyperlink"/>
            <w:rFonts w:asciiTheme="majorHAnsi" w:hAnsiTheme="majorHAnsi"/>
          </w:rPr>
          <w:t>www.gov.br/compras</w:t>
        </w:r>
      </w:hyperlink>
      <w:r w:rsidR="00D8329F">
        <w:rPr>
          <w:rFonts w:asciiTheme="majorHAnsi" w:hAnsiTheme="majorHAnsi"/>
        </w:rPr>
        <w:t xml:space="preserve">. </w:t>
      </w:r>
      <w:r w:rsidRPr="00680DA3">
        <w:rPr>
          <w:rFonts w:asciiTheme="majorHAnsi" w:hAnsiTheme="majorHAnsi"/>
        </w:rPr>
        <w:t xml:space="preserve">Informações Gerais: Cópia do edital disponível, também, no </w:t>
      </w:r>
      <w:hyperlink r:id="rId83" w:history="1">
        <w:r w:rsidRPr="00EA6E86">
          <w:rPr>
            <w:rStyle w:val="Hyperlink"/>
            <w:rFonts w:asciiTheme="majorHAnsi" w:hAnsiTheme="majorHAnsi"/>
          </w:rPr>
          <w:t>https://www.gov.br/dnit</w:t>
        </w:r>
      </w:hyperlink>
      <w:r w:rsidRPr="00680DA3">
        <w:rPr>
          <w:rFonts w:asciiTheme="majorHAnsi" w:hAnsiTheme="majorHAnsi"/>
        </w:rPr>
        <w:t>.</w:t>
      </w:r>
      <w:r>
        <w:rPr>
          <w:rFonts w:asciiTheme="majorHAnsi" w:hAnsiTheme="majorHAnsi"/>
        </w:rPr>
        <w:t xml:space="preserve"> </w:t>
      </w:r>
    </w:p>
    <w:p w14:paraId="13BABD31" w14:textId="77777777" w:rsidR="00D80509" w:rsidRDefault="00D80509" w:rsidP="00111A12">
      <w:pPr>
        <w:autoSpaceDE w:val="0"/>
        <w:autoSpaceDN w:val="0"/>
        <w:adjustRightInd w:val="0"/>
        <w:jc w:val="both"/>
        <w:rPr>
          <w:rFonts w:asciiTheme="majorHAnsi" w:hAnsiTheme="majorHAnsi"/>
        </w:rPr>
      </w:pPr>
    </w:p>
    <w:p w14:paraId="0B136A39" w14:textId="77777777" w:rsidR="005439D4" w:rsidRDefault="005439D4" w:rsidP="00111A12">
      <w:pPr>
        <w:autoSpaceDE w:val="0"/>
        <w:autoSpaceDN w:val="0"/>
        <w:adjustRightInd w:val="0"/>
        <w:jc w:val="both"/>
        <w:rPr>
          <w:rFonts w:asciiTheme="majorHAnsi" w:hAnsiTheme="majorHAnsi"/>
        </w:rPr>
      </w:pPr>
    </w:p>
    <w:p w14:paraId="7DF8BA1E" w14:textId="72E578C9" w:rsidR="00D80509" w:rsidRDefault="00D80509" w:rsidP="00D80509">
      <w:pPr>
        <w:autoSpaceDE w:val="0"/>
        <w:autoSpaceDN w:val="0"/>
        <w:adjustRightInd w:val="0"/>
        <w:jc w:val="center"/>
        <w:rPr>
          <w:rFonts w:asciiTheme="majorHAnsi" w:hAnsiTheme="majorHAnsi"/>
        </w:rPr>
      </w:pPr>
      <w:r w:rsidRPr="00D80509">
        <w:rPr>
          <w:rFonts w:asciiTheme="majorHAnsi" w:hAnsiTheme="majorHAnsi"/>
          <w:b/>
        </w:rPr>
        <w:t>ES</w:t>
      </w:r>
      <w:r>
        <w:rPr>
          <w:rFonts w:asciiTheme="majorHAnsi" w:hAnsiTheme="majorHAnsi"/>
          <w:b/>
        </w:rPr>
        <w:t>T</w:t>
      </w:r>
      <w:r w:rsidRPr="00D80509">
        <w:rPr>
          <w:rFonts w:asciiTheme="majorHAnsi" w:hAnsiTheme="majorHAnsi"/>
          <w:b/>
        </w:rPr>
        <w:t>ADO DO</w:t>
      </w:r>
      <w:r>
        <w:rPr>
          <w:rFonts w:asciiTheme="majorHAnsi" w:hAnsiTheme="majorHAnsi"/>
        </w:rPr>
        <w:t xml:space="preserve"> </w:t>
      </w:r>
      <w:r w:rsidRPr="000F71F5">
        <w:rPr>
          <w:rFonts w:asciiTheme="majorHAnsi" w:hAnsiTheme="majorHAnsi"/>
          <w:b/>
        </w:rPr>
        <w:t>PIAUI</w:t>
      </w:r>
    </w:p>
    <w:p w14:paraId="73CC4ED7" w14:textId="77777777" w:rsidR="00111A12" w:rsidRDefault="00111A12" w:rsidP="00111A12">
      <w:pPr>
        <w:autoSpaceDE w:val="0"/>
        <w:autoSpaceDN w:val="0"/>
        <w:adjustRightInd w:val="0"/>
        <w:jc w:val="both"/>
        <w:rPr>
          <w:rFonts w:asciiTheme="majorHAnsi" w:hAnsiTheme="majorHAnsi"/>
        </w:rPr>
      </w:pPr>
    </w:p>
    <w:p w14:paraId="23B51BFF" w14:textId="457A58DB" w:rsidR="000F71F5" w:rsidRPr="000F71F5" w:rsidRDefault="00D80509" w:rsidP="00111A12">
      <w:pPr>
        <w:autoSpaceDE w:val="0"/>
        <w:autoSpaceDN w:val="0"/>
        <w:adjustRightInd w:val="0"/>
        <w:jc w:val="both"/>
        <w:rPr>
          <w:rFonts w:asciiTheme="majorHAnsi" w:hAnsiTheme="majorHAnsi"/>
          <w:b/>
        </w:rPr>
      </w:pPr>
      <w:r w:rsidRPr="00D80509">
        <w:rPr>
          <w:rFonts w:asciiTheme="majorHAnsi" w:hAnsiTheme="majorHAnsi"/>
          <w:b/>
        </w:rPr>
        <w:t>DNIT -</w:t>
      </w:r>
      <w:r w:rsidR="000F71F5" w:rsidRPr="000F71F5">
        <w:rPr>
          <w:rFonts w:asciiTheme="majorHAnsi" w:hAnsiTheme="majorHAnsi"/>
          <w:b/>
        </w:rPr>
        <w:t xml:space="preserve">SUPERINTENDÊNCIA REGIONAL NO PIAUI AVISO DE LICITAÇÃO PREGÃO ELETRÔNICO Nº 179/2021 - UASG 393022 Nº PROCESSO: 50618.001252/2020. </w:t>
      </w:r>
    </w:p>
    <w:p w14:paraId="2100DF0A" w14:textId="75FFCE8A" w:rsidR="00111A12" w:rsidRDefault="00111A12" w:rsidP="00111A12">
      <w:pPr>
        <w:autoSpaceDE w:val="0"/>
        <w:autoSpaceDN w:val="0"/>
        <w:adjustRightInd w:val="0"/>
        <w:jc w:val="both"/>
        <w:rPr>
          <w:rFonts w:asciiTheme="majorHAnsi" w:hAnsiTheme="majorHAnsi"/>
        </w:rPr>
      </w:pPr>
      <w:r w:rsidRPr="00111A12">
        <w:rPr>
          <w:rFonts w:asciiTheme="majorHAnsi" w:hAnsiTheme="majorHAnsi"/>
        </w:rPr>
        <w:t xml:space="preserve">Objeto: Contratação de empresa para EXECUÇÃO DOS SERVIÇOS DE ENGENHARIA PARA MANUTENÇÃO (CONSERVAÇÃO/RECUPERAÇÃO) NA RODOVIA BR-135/PI, com vistas à execução de Plano de </w:t>
      </w:r>
      <w:r w:rsidR="00B7137E">
        <w:rPr>
          <w:rFonts w:asciiTheme="majorHAnsi" w:hAnsiTheme="majorHAnsi"/>
        </w:rPr>
        <w:t>Trabalho e Orçamento - P.A.T.O.</w:t>
      </w:r>
      <w:r w:rsidRPr="00111A12">
        <w:rPr>
          <w:rFonts w:asciiTheme="majorHAnsi" w:hAnsiTheme="majorHAnsi"/>
        </w:rPr>
        <w:t>, Trecho: Div. MA/PI (Guadalupe) - Div. PI/BA; Subtrecho: Entr. BR-324(B)</w:t>
      </w:r>
      <w:r w:rsidR="00B7137E">
        <w:rPr>
          <w:rFonts w:asciiTheme="majorHAnsi" w:hAnsiTheme="majorHAnsi"/>
        </w:rPr>
        <w:t xml:space="preserve"> </w:t>
      </w:r>
      <w:r w:rsidRPr="00111A12">
        <w:rPr>
          <w:rFonts w:asciiTheme="majorHAnsi" w:hAnsiTheme="majorHAnsi"/>
        </w:rPr>
        <w:t>/PI-141/250(B) (Eliseu Martins) - Entr. BR-235(A)</w:t>
      </w:r>
      <w:r w:rsidR="00B7137E">
        <w:rPr>
          <w:rFonts w:asciiTheme="majorHAnsi" w:hAnsiTheme="majorHAnsi"/>
        </w:rPr>
        <w:t xml:space="preserve"> </w:t>
      </w:r>
      <w:r w:rsidRPr="00111A12">
        <w:rPr>
          <w:rFonts w:asciiTheme="majorHAnsi" w:hAnsiTheme="majorHAnsi"/>
        </w:rPr>
        <w:t xml:space="preserve">/330(A) (Bom Jesus); Segmento: Km 209,80 ao Km 352,80; Extensão: 143,00 Km, sob a coordenação da Superintendência Regional DNIT/PI, segundo as. Total de Itens Licitados: 1. Edital: 01/06/2021 das 08h00 às 12h00 e das 14h00 às 17h30. Endereço: Av. João </w:t>
      </w:r>
      <w:r w:rsidR="00B7137E" w:rsidRPr="00111A12">
        <w:rPr>
          <w:rFonts w:asciiTheme="majorHAnsi" w:hAnsiTheme="majorHAnsi"/>
        </w:rPr>
        <w:t>XXIII</w:t>
      </w:r>
      <w:r w:rsidRPr="00111A12">
        <w:rPr>
          <w:rFonts w:asciiTheme="majorHAnsi" w:hAnsiTheme="majorHAnsi"/>
        </w:rPr>
        <w:t>, 1316, Noivos - Teresina/PI ou https://www.gov.br/compras/edital/393022-5-00179- 2021. Entrega das Propostas: a partir de 01/06/2021 às 08</w:t>
      </w:r>
      <w:r w:rsidR="00B7137E">
        <w:rPr>
          <w:rFonts w:asciiTheme="majorHAnsi" w:hAnsiTheme="majorHAnsi"/>
        </w:rPr>
        <w:t xml:space="preserve">h00 no site </w:t>
      </w:r>
      <w:hyperlink r:id="rId84" w:history="1">
        <w:r w:rsidR="00B7137E" w:rsidRPr="00EA6E86">
          <w:rPr>
            <w:rStyle w:val="Hyperlink"/>
            <w:rFonts w:asciiTheme="majorHAnsi" w:hAnsiTheme="majorHAnsi"/>
          </w:rPr>
          <w:t>www.gov.br/compras</w:t>
        </w:r>
      </w:hyperlink>
      <w:r w:rsidR="00B7137E">
        <w:rPr>
          <w:rFonts w:asciiTheme="majorHAnsi" w:hAnsiTheme="majorHAnsi"/>
        </w:rPr>
        <w:t xml:space="preserve">. </w:t>
      </w:r>
      <w:r w:rsidRPr="00111A12">
        <w:rPr>
          <w:rFonts w:asciiTheme="majorHAnsi" w:hAnsiTheme="majorHAnsi"/>
        </w:rPr>
        <w:t>Abertura das Propostas: 14/06/2021 às 10h00 no site www.gov.br/compras. Informações Gerais: As informações sobre o Pregão encontram-se disponíveis no site www.dnit.gov.br e no acesso público ao Processo SEI nº 50618.001252/2020-28 no site https:</w:t>
      </w:r>
      <w:r w:rsidR="00B7137E">
        <w:rPr>
          <w:rFonts w:asciiTheme="majorHAnsi" w:hAnsiTheme="majorHAnsi"/>
        </w:rPr>
        <w:t xml:space="preserve"> </w:t>
      </w:r>
      <w:hyperlink r:id="rId85" w:history="1">
        <w:r w:rsidR="00B7137E" w:rsidRPr="00EA6E86">
          <w:rPr>
            <w:rStyle w:val="Hyperlink"/>
            <w:rFonts w:asciiTheme="majorHAnsi" w:hAnsiTheme="majorHAnsi"/>
          </w:rPr>
          <w:t>www.sei.dnit.gov.br/sei/modulos/pesquisa/d_pesqprocesso_esquisar.php?acao_externa=protocolopesquisar&amp;cao_origem_externa=protocolo_pesquisarid_orgao_acesso_externo=0</w:t>
        </w:r>
      </w:hyperlink>
      <w:r w:rsidRPr="00111A12">
        <w:rPr>
          <w:rFonts w:asciiTheme="majorHAnsi" w:hAnsiTheme="majorHAnsi"/>
        </w:rPr>
        <w:t>.</w:t>
      </w:r>
      <w:r w:rsidR="00B7137E">
        <w:rPr>
          <w:rFonts w:asciiTheme="majorHAnsi" w:hAnsiTheme="majorHAnsi"/>
        </w:rPr>
        <w:t xml:space="preserve"> </w:t>
      </w:r>
    </w:p>
    <w:p w14:paraId="1D9B997F" w14:textId="77777777" w:rsidR="00111A12" w:rsidRDefault="00111A12" w:rsidP="001E2710">
      <w:pPr>
        <w:tabs>
          <w:tab w:val="left" w:pos="3390"/>
        </w:tabs>
        <w:autoSpaceDE w:val="0"/>
        <w:autoSpaceDN w:val="0"/>
        <w:adjustRightInd w:val="0"/>
        <w:jc w:val="center"/>
        <w:rPr>
          <w:rFonts w:asciiTheme="majorHAnsi" w:hAnsiTheme="majorHAnsi"/>
          <w:noProof/>
        </w:rPr>
      </w:pPr>
    </w:p>
    <w:p w14:paraId="09F9068E" w14:textId="77777777" w:rsidR="00B9594D" w:rsidRDefault="00B9594D" w:rsidP="001E2710">
      <w:pPr>
        <w:tabs>
          <w:tab w:val="left" w:pos="3390"/>
        </w:tabs>
        <w:autoSpaceDE w:val="0"/>
        <w:autoSpaceDN w:val="0"/>
        <w:adjustRightInd w:val="0"/>
        <w:jc w:val="center"/>
        <w:rPr>
          <w:rFonts w:asciiTheme="majorHAnsi" w:hAnsiTheme="majorHAnsi"/>
          <w:noProof/>
        </w:rPr>
      </w:pPr>
    </w:p>
    <w:p w14:paraId="6269E7F5" w14:textId="35F4D9F4" w:rsidR="00680DA3" w:rsidRPr="00680DA3" w:rsidRDefault="00A54623" w:rsidP="00A54623">
      <w:pPr>
        <w:autoSpaceDE w:val="0"/>
        <w:autoSpaceDN w:val="0"/>
        <w:adjustRightInd w:val="0"/>
        <w:jc w:val="both"/>
        <w:rPr>
          <w:rFonts w:asciiTheme="majorHAnsi" w:hAnsiTheme="majorHAnsi"/>
          <w:b/>
        </w:rPr>
      </w:pPr>
      <w:r w:rsidRPr="00680DA3">
        <w:rPr>
          <w:rFonts w:asciiTheme="majorHAnsi" w:hAnsiTheme="majorHAnsi"/>
          <w:b/>
        </w:rPr>
        <w:t>FILIAL HOSPITAL UNIVERSITÁRIO LAURO WANDERLEY</w:t>
      </w:r>
      <w:r w:rsidR="00680DA3">
        <w:rPr>
          <w:rFonts w:asciiTheme="majorHAnsi" w:hAnsiTheme="majorHAnsi"/>
          <w:b/>
        </w:rPr>
        <w:t>B</w:t>
      </w:r>
      <w:r w:rsidRPr="00680DA3">
        <w:rPr>
          <w:rFonts w:asciiTheme="majorHAnsi" w:hAnsiTheme="majorHAnsi"/>
          <w:b/>
        </w:rPr>
        <w:t xml:space="preserve"> - AVISO DE LICITAÇÃO RDC ELETRÔNICO Nº 1/2021 - UASG 155023 Nº Processo: 23539023147202057. </w:t>
      </w:r>
    </w:p>
    <w:p w14:paraId="2B092F99" w14:textId="64A78E85" w:rsidR="00A54623" w:rsidRDefault="00A54623" w:rsidP="00A54623">
      <w:pPr>
        <w:autoSpaceDE w:val="0"/>
        <w:autoSpaceDN w:val="0"/>
        <w:adjustRightInd w:val="0"/>
        <w:jc w:val="both"/>
        <w:rPr>
          <w:rFonts w:asciiTheme="majorHAnsi" w:hAnsiTheme="majorHAnsi"/>
        </w:rPr>
      </w:pPr>
      <w:r w:rsidRPr="00A54623">
        <w:rPr>
          <w:rFonts w:asciiTheme="majorHAnsi" w:hAnsiTheme="majorHAnsi"/>
        </w:rPr>
        <w:t xml:space="preserve">Objeto: O objeto da presente licitação é a escolha da proposta mais vantajosa para a contratação de empresa especializada para realizar obra de substituição das tubulações e dos registros dos barriletes e da prumada de água fria do Hospital Universitário Lauro Wanderley/EBSERH, conforme condições, quantidades e exigências estabelecidas neste instrumento e seus anexos. Total de Itens Licitados: 57. Edital: 02/06/2021 das 08h00 às 12h00 e das 13h00 às 17h00. Endereço: Campus 1, S/nº Cidade Universitária, - João Pessoa/PB ou https://www.gov.br/compras/edital/155023-99- 00001-2021. Entrega das Propostas: a partir de 02/06/2021 às 08h00 no site </w:t>
      </w:r>
      <w:hyperlink r:id="rId86" w:history="1">
        <w:r w:rsidR="005439D4" w:rsidRPr="00EA6E86">
          <w:rPr>
            <w:rStyle w:val="Hyperlink"/>
            <w:rFonts w:asciiTheme="majorHAnsi" w:hAnsiTheme="majorHAnsi"/>
          </w:rPr>
          <w:t>www.gov.br/compras/pt-br/</w:t>
        </w:r>
      </w:hyperlink>
      <w:r w:rsidRPr="00A54623">
        <w:rPr>
          <w:rFonts w:asciiTheme="majorHAnsi" w:hAnsiTheme="majorHAnsi"/>
        </w:rPr>
        <w:t>.</w:t>
      </w:r>
      <w:r w:rsidR="005439D4">
        <w:rPr>
          <w:rFonts w:asciiTheme="majorHAnsi" w:hAnsiTheme="majorHAnsi"/>
        </w:rPr>
        <w:t xml:space="preserve"> </w:t>
      </w:r>
      <w:r w:rsidRPr="00A54623">
        <w:rPr>
          <w:rFonts w:asciiTheme="majorHAnsi" w:hAnsiTheme="majorHAnsi"/>
        </w:rPr>
        <w:t xml:space="preserve">Abertura das Propostas: 25/06/2021 às 09h00 no site </w:t>
      </w:r>
      <w:hyperlink r:id="rId87" w:history="1">
        <w:r w:rsidR="005439D4" w:rsidRPr="00EA6E86">
          <w:rPr>
            <w:rStyle w:val="Hyperlink"/>
            <w:rFonts w:asciiTheme="majorHAnsi" w:hAnsiTheme="majorHAnsi"/>
          </w:rPr>
          <w:t>www.gov.br/compras/pt-br/</w:t>
        </w:r>
      </w:hyperlink>
      <w:r w:rsidR="005439D4">
        <w:rPr>
          <w:rFonts w:asciiTheme="majorHAnsi" w:hAnsiTheme="majorHAnsi"/>
        </w:rPr>
        <w:t xml:space="preserve">. </w:t>
      </w:r>
    </w:p>
    <w:p w14:paraId="1A73C00D" w14:textId="77777777" w:rsidR="00A54623" w:rsidRDefault="00A54623" w:rsidP="001E2710">
      <w:pPr>
        <w:tabs>
          <w:tab w:val="left" w:pos="3390"/>
        </w:tabs>
        <w:autoSpaceDE w:val="0"/>
        <w:autoSpaceDN w:val="0"/>
        <w:adjustRightInd w:val="0"/>
        <w:jc w:val="center"/>
        <w:rPr>
          <w:rFonts w:asciiTheme="majorHAnsi" w:hAnsiTheme="majorHAnsi"/>
          <w:noProof/>
        </w:rPr>
      </w:pPr>
    </w:p>
    <w:p w14:paraId="3F9B47E0" w14:textId="77777777" w:rsidR="009D0743" w:rsidRDefault="009D0743" w:rsidP="001E2710">
      <w:pPr>
        <w:tabs>
          <w:tab w:val="left" w:pos="3390"/>
        </w:tabs>
        <w:autoSpaceDE w:val="0"/>
        <w:autoSpaceDN w:val="0"/>
        <w:adjustRightInd w:val="0"/>
        <w:jc w:val="center"/>
        <w:rPr>
          <w:rFonts w:asciiTheme="majorHAnsi" w:hAnsiTheme="majorHAnsi"/>
          <w:noProof/>
        </w:rPr>
      </w:pPr>
    </w:p>
    <w:p w14:paraId="4321305F" w14:textId="77777777" w:rsidR="009D0743" w:rsidRDefault="009D0743" w:rsidP="001E2710">
      <w:pPr>
        <w:tabs>
          <w:tab w:val="left" w:pos="3390"/>
        </w:tabs>
        <w:autoSpaceDE w:val="0"/>
        <w:autoSpaceDN w:val="0"/>
        <w:adjustRightInd w:val="0"/>
        <w:jc w:val="center"/>
        <w:rPr>
          <w:rFonts w:asciiTheme="majorHAnsi" w:hAnsiTheme="majorHAnsi"/>
          <w:noProof/>
        </w:rPr>
      </w:pPr>
    </w:p>
    <w:p w14:paraId="214DF95B" w14:textId="77777777" w:rsidR="00172F95" w:rsidRDefault="00172F95" w:rsidP="001E2710">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614EAD17" wp14:editId="22533754">
            <wp:extent cx="2417064" cy="423672"/>
            <wp:effectExtent l="0" t="0" r="254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ituloParceirosBL.jp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2417064" cy="423672"/>
                    </a:xfrm>
                    <a:prstGeom prst="rect">
                      <a:avLst/>
                    </a:prstGeom>
                  </pic:spPr>
                </pic:pic>
              </a:graphicData>
            </a:graphic>
          </wp:inline>
        </w:drawing>
      </w:r>
    </w:p>
    <w:p w14:paraId="4763D161" w14:textId="77777777" w:rsidR="00172F95" w:rsidRPr="00506CEA" w:rsidRDefault="00172F95" w:rsidP="00506CEA">
      <w:pPr>
        <w:tabs>
          <w:tab w:val="left" w:pos="3390"/>
        </w:tabs>
        <w:autoSpaceDE w:val="0"/>
        <w:autoSpaceDN w:val="0"/>
        <w:adjustRightInd w:val="0"/>
        <w:jc w:val="center"/>
        <w:rPr>
          <w:rFonts w:asciiTheme="majorHAnsi" w:hAnsiTheme="majorHAnsi"/>
        </w:rPr>
      </w:pPr>
    </w:p>
    <w:p w14:paraId="321EC3EA" w14:textId="72289826" w:rsidR="00172F95" w:rsidRDefault="00EF3C6F" w:rsidP="00506CEA">
      <w:pPr>
        <w:tabs>
          <w:tab w:val="left" w:pos="3390"/>
        </w:tabs>
        <w:autoSpaceDE w:val="0"/>
        <w:autoSpaceDN w:val="0"/>
        <w:adjustRightInd w:val="0"/>
        <w:jc w:val="center"/>
        <w:rPr>
          <w:rFonts w:asciiTheme="majorHAnsi" w:hAnsiTheme="majorHAnsi"/>
        </w:rPr>
      </w:pPr>
      <w:r>
        <w:rPr>
          <w:rFonts w:asciiTheme="majorHAnsi" w:hAnsiTheme="majorHAnsi"/>
          <w:noProof/>
        </w:rPr>
        <w:drawing>
          <wp:inline distT="0" distB="0" distL="0" distR="0" wp14:anchorId="2805E6B3" wp14:editId="396CFDA0">
            <wp:extent cx="1822708" cy="847346"/>
            <wp:effectExtent l="0" t="0" r="6350" b="0"/>
            <wp:docPr id="10" name="Imagem 10">
              <a:hlinkClick xmlns:a="http://schemas.openxmlformats.org/drawingml/2006/main" r:id="rId8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Gripmaster-BoletinsPDF.png"/>
                    <pic:cNvPicPr/>
                  </pic:nvPicPr>
                  <pic:blipFill>
                    <a:blip r:embed="rId90" cstate="print">
                      <a:extLst>
                        <a:ext uri="{28A0092B-C50C-407E-A947-70E740481C1C}">
                          <a14:useLocalDpi xmlns:a14="http://schemas.microsoft.com/office/drawing/2010/main" val="0"/>
                        </a:ext>
                      </a:extLst>
                    </a:blip>
                    <a:stretch>
                      <a:fillRect/>
                    </a:stretch>
                  </pic:blipFill>
                  <pic:spPr>
                    <a:xfrm>
                      <a:off x="0" y="0"/>
                      <a:ext cx="1822708" cy="847346"/>
                    </a:xfrm>
                    <a:prstGeom prst="rect">
                      <a:avLst/>
                    </a:prstGeom>
                  </pic:spPr>
                </pic:pic>
              </a:graphicData>
            </a:graphic>
          </wp:inline>
        </w:drawing>
      </w:r>
    </w:p>
    <w:sectPr w:rsidR="00172F95" w:rsidSect="001042F4">
      <w:headerReference w:type="default" r:id="rId91"/>
      <w:footerReference w:type="default" r:id="rId92"/>
      <w:pgSz w:w="11907" w:h="16840" w:code="9"/>
      <w:pgMar w:top="2126" w:right="567" w:bottom="181" w:left="567" w:header="352" w:footer="571" w:gutter="0"/>
      <w:pgNumType w:chapStyle="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8CBAB06" w14:textId="77777777" w:rsidR="00A54623" w:rsidRDefault="00A54623">
      <w:r>
        <w:separator/>
      </w:r>
    </w:p>
  </w:endnote>
  <w:endnote w:type="continuationSeparator" w:id="0">
    <w:p w14:paraId="4B123FBA" w14:textId="77777777" w:rsidR="00A54623" w:rsidRDefault="00A5462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Arial">
    <w:altName w:val="Arial Narrow"/>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tarSymbol">
    <w:altName w:val="Times New Roman"/>
    <w:charset w:val="00"/>
    <w:family w:val="auto"/>
    <w:pitch w:val="variable"/>
    <w:sig w:usb0="00000003" w:usb1="18078000" w:usb2="00000010" w:usb3="00000000" w:csb0="00020001" w:csb1="00000000"/>
  </w:font>
  <w:font w:name="Wingdings 2">
    <w:panose1 w:val="050201020105070707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ourier New">
    <w:panose1 w:val="02070309020205020404"/>
    <w:charset w:val="00"/>
    <w:family w:val="modern"/>
    <w:pitch w:val="fixed"/>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G Times">
    <w:panose1 w:val="00000000000000000000"/>
    <w:charset w:val="00"/>
    <w:family w:val="roman"/>
    <w:notTrueType/>
    <w:pitch w:val="variable"/>
    <w:sig w:usb0="00000003" w:usb1="00000000" w:usb2="00000000" w:usb3="00000000" w:csb0="00000001" w:csb1="00000000"/>
  </w:font>
  <w:font w:name="Frutiger-Bold">
    <w:altName w:val="Cambria"/>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Narrow">
    <w:panose1 w:val="020B0606020202030204"/>
    <w:charset w:val="00"/>
    <w:family w:val="swiss"/>
    <w:pitch w:val="variable"/>
    <w:sig w:usb0="00000287" w:usb1="00000800" w:usb2="00000000" w:usb3="00000000" w:csb0="0000009F" w:csb1="00000000"/>
  </w:font>
  <w:font w:name="Trebuchet MS">
    <w:panose1 w:val="020B0603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 w:name="ArialNarrow">
    <w:panose1 w:val="00000000000000000000"/>
    <w:charset w:val="00"/>
    <w:family w:val="auto"/>
    <w:notTrueType/>
    <w:pitch w:val="default"/>
    <w:sig w:usb0="00000003" w:usb1="00000000" w:usb2="00000000" w:usb3="00000000" w:csb0="00000001" w:csb1="00000000"/>
  </w:font>
  <w:font w:name="SymbolMT">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000469" w14:textId="77777777" w:rsidR="00A54623" w:rsidRPr="00FE1850" w:rsidRDefault="00A54623" w:rsidP="00FE1850">
    <w:pPr>
      <w:shd w:val="clear" w:color="auto" w:fill="F2F2F2" w:themeFill="background1" w:themeFillShade="F2"/>
      <w:jc w:val="center"/>
      <w:rPr>
        <w:rFonts w:ascii="Arial" w:hAnsi="Arial" w:cs="Arial"/>
        <w:sz w:val="16"/>
      </w:rPr>
    </w:pPr>
    <w:r w:rsidRPr="0029447E">
      <w:rPr>
        <w:rFonts w:ascii="Arial" w:hAnsi="Arial" w:cs="Arial"/>
        <w:sz w:val="8"/>
        <w:szCs w:val="8"/>
      </w:rPr>
      <w:br/>
    </w:r>
    <w:r w:rsidRPr="00FE1850">
      <w:rPr>
        <w:rFonts w:ascii="Arial" w:hAnsi="Arial" w:cs="Arial"/>
        <w:sz w:val="16"/>
      </w:rPr>
      <w:t>Av. Raja Gabaglia, 1143 - 17º andar - B. Luxemburgo - Bel</w:t>
    </w:r>
    <w:r>
      <w:rPr>
        <w:rFonts w:ascii="Arial" w:hAnsi="Arial" w:cs="Arial"/>
        <w:sz w:val="16"/>
      </w:rPr>
      <w:t xml:space="preserve">o Horizonte/MG - CEP 30380-403 </w:t>
    </w:r>
    <w:r w:rsidRPr="00FE1850">
      <w:rPr>
        <w:rFonts w:ascii="Arial" w:hAnsi="Arial" w:cs="Arial"/>
        <w:sz w:val="16"/>
      </w:rPr>
      <w:t>- Telefone: (31) 2121-0400.</w:t>
    </w:r>
  </w:p>
  <w:p w14:paraId="11B6142D" w14:textId="77777777" w:rsidR="00A54623" w:rsidRDefault="00A54623" w:rsidP="00FE1850">
    <w:pPr>
      <w:shd w:val="clear" w:color="auto" w:fill="F2F2F2" w:themeFill="background1" w:themeFillShade="F2"/>
      <w:jc w:val="center"/>
      <w:rPr>
        <w:rFonts w:ascii="Arial" w:hAnsi="Arial" w:cs="Arial"/>
        <w:sz w:val="16"/>
      </w:rPr>
    </w:pPr>
    <w:hyperlink r:id="rId1" w:history="1">
      <w:r w:rsidRPr="00317F1A">
        <w:rPr>
          <w:rStyle w:val="Hyperlink"/>
          <w:rFonts w:ascii="Arial" w:hAnsi="Arial" w:cs="Arial"/>
          <w:sz w:val="16"/>
        </w:rPr>
        <w:t>http://www.sicepot-mg.com.br/</w:t>
      </w:r>
    </w:hyperlink>
    <w:r w:rsidRPr="00FE1850">
      <w:rPr>
        <w:rFonts w:ascii="Arial" w:hAnsi="Arial" w:cs="Arial"/>
        <w:sz w:val="16"/>
      </w:rPr>
      <w:t xml:space="preserve">- E-mail: </w:t>
    </w:r>
    <w:hyperlink r:id="rId2" w:history="1">
      <w:r w:rsidRPr="00317F1A">
        <w:rPr>
          <w:rStyle w:val="Hyperlink"/>
          <w:rFonts w:ascii="Arial" w:hAnsi="Arial" w:cs="Arial"/>
          <w:sz w:val="16"/>
        </w:rPr>
        <w:t>licitacao@sicepotmg.com</w:t>
      </w:r>
    </w:hyperlink>
  </w:p>
  <w:p w14:paraId="1130C8B5" w14:textId="77777777" w:rsidR="00A54623" w:rsidRPr="001042F4" w:rsidRDefault="00A54623" w:rsidP="00FE1850">
    <w:pPr>
      <w:shd w:val="clear" w:color="auto" w:fill="F2F2F2" w:themeFill="background1" w:themeFillShade="F2"/>
      <w:jc w:val="center"/>
      <w:rPr>
        <w:rFonts w:ascii="Arial" w:hAnsi="Arial" w:cs="Arial"/>
        <w:sz w:val="16"/>
      </w:rPr>
    </w:pPr>
    <w:r w:rsidRPr="001042F4">
      <w:rPr>
        <w:rFonts w:ascii="Arial" w:hAnsi="Arial" w:cs="Arial"/>
        <w:sz w:val="16"/>
      </w:rPr>
      <w:tab/>
    </w:r>
  </w:p>
  <w:tbl>
    <w:tblPr>
      <w:tblStyle w:val="Tabelacomgrad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2F2F2" w:themeFill="background1" w:themeFillShade="F2"/>
      <w:tblLook w:val="04A0" w:firstRow="1" w:lastRow="0" w:firstColumn="1" w:lastColumn="0" w:noHBand="0" w:noVBand="1"/>
    </w:tblPr>
    <w:tblGrid>
      <w:gridCol w:w="2977"/>
      <w:gridCol w:w="1418"/>
      <w:gridCol w:w="1134"/>
      <w:gridCol w:w="992"/>
      <w:gridCol w:w="992"/>
      <w:gridCol w:w="3260"/>
    </w:tblGrid>
    <w:tr w:rsidR="00A54623" w14:paraId="15E73B0D" w14:textId="77777777" w:rsidTr="001042F4">
      <w:tc>
        <w:tcPr>
          <w:tcW w:w="2977" w:type="dxa"/>
          <w:shd w:val="clear" w:color="auto" w:fill="F2F2F2" w:themeFill="background1" w:themeFillShade="F2"/>
          <w:vAlign w:val="center"/>
        </w:tcPr>
        <w:p w14:paraId="179090BD" w14:textId="77777777" w:rsidR="00A54623" w:rsidRDefault="00A54623" w:rsidP="001042F4">
          <w:pPr>
            <w:jc w:val="center"/>
            <w:rPr>
              <w:rFonts w:ascii="Arial" w:hAnsi="Arial" w:cs="Arial"/>
              <w:sz w:val="16"/>
            </w:rPr>
          </w:pPr>
        </w:p>
      </w:tc>
      <w:tc>
        <w:tcPr>
          <w:tcW w:w="1418" w:type="dxa"/>
          <w:shd w:val="clear" w:color="auto" w:fill="F2F2F2" w:themeFill="background1" w:themeFillShade="F2"/>
        </w:tcPr>
        <w:p w14:paraId="200D52FE" w14:textId="77777777" w:rsidR="00A54623" w:rsidRPr="001042F4" w:rsidRDefault="00A54623" w:rsidP="001042F4">
          <w:pPr>
            <w:jc w:val="center"/>
            <w:rPr>
              <w:rFonts w:ascii="Arial" w:hAnsi="Arial" w:cs="Arial"/>
              <w:b/>
              <w:sz w:val="16"/>
              <w:szCs w:val="16"/>
            </w:rPr>
          </w:pPr>
          <w:r w:rsidRPr="001042F4">
            <w:rPr>
              <w:rFonts w:ascii="Arial" w:hAnsi="Arial" w:cs="Arial"/>
              <w:b/>
              <w:sz w:val="16"/>
              <w:szCs w:val="16"/>
            </w:rPr>
            <w:t xml:space="preserve">Siga-nos nas </w:t>
          </w:r>
        </w:p>
        <w:p w14:paraId="3A3593D2" w14:textId="77777777" w:rsidR="00A54623" w:rsidRDefault="00A54623" w:rsidP="0093723D">
          <w:pPr>
            <w:jc w:val="center"/>
            <w:rPr>
              <w:rFonts w:ascii="Arial" w:hAnsi="Arial" w:cs="Arial"/>
              <w:noProof/>
              <w:sz w:val="16"/>
            </w:rPr>
          </w:pPr>
          <w:r w:rsidRPr="001042F4">
            <w:rPr>
              <w:rFonts w:ascii="Arial" w:hAnsi="Arial" w:cs="Arial"/>
              <w:b/>
              <w:sz w:val="16"/>
              <w:szCs w:val="16"/>
            </w:rPr>
            <w:t xml:space="preserve">Redes </w:t>
          </w:r>
          <w:r>
            <w:rPr>
              <w:rFonts w:ascii="Arial" w:hAnsi="Arial" w:cs="Arial"/>
              <w:b/>
              <w:sz w:val="16"/>
              <w:szCs w:val="16"/>
            </w:rPr>
            <w:t>S</w:t>
          </w:r>
          <w:r w:rsidRPr="001042F4">
            <w:rPr>
              <w:rFonts w:ascii="Arial" w:hAnsi="Arial" w:cs="Arial"/>
              <w:b/>
              <w:sz w:val="16"/>
              <w:szCs w:val="16"/>
            </w:rPr>
            <w:t>ociais</w:t>
          </w:r>
        </w:p>
      </w:tc>
      <w:tc>
        <w:tcPr>
          <w:tcW w:w="1134" w:type="dxa"/>
          <w:shd w:val="clear" w:color="auto" w:fill="F2F2F2" w:themeFill="background1" w:themeFillShade="F2"/>
          <w:vAlign w:val="center"/>
        </w:tcPr>
        <w:p w14:paraId="3474A5F3" w14:textId="77777777" w:rsidR="00A54623" w:rsidRDefault="00A54623" w:rsidP="001042F4">
          <w:pPr>
            <w:jc w:val="center"/>
            <w:rPr>
              <w:rFonts w:ascii="Arial" w:hAnsi="Arial" w:cs="Arial"/>
              <w:sz w:val="16"/>
            </w:rPr>
          </w:pPr>
          <w:r>
            <w:rPr>
              <w:rFonts w:ascii="Arial" w:hAnsi="Arial" w:cs="Arial"/>
              <w:noProof/>
              <w:sz w:val="16"/>
            </w:rPr>
            <w:drawing>
              <wp:inline distT="0" distB="0" distL="0" distR="0" wp14:anchorId="0C428CB3" wp14:editId="701C765B">
                <wp:extent cx="219456" cy="220170"/>
                <wp:effectExtent l="0" t="0" r="0" b="8890"/>
                <wp:docPr id="14" name="Imagem 14">
                  <a:hlinkClick xmlns:a="http://schemas.openxmlformats.org/drawingml/2006/main" r:id="rId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acebook3.png"/>
                        <pic:cNvPicPr/>
                      </pic:nvPicPr>
                      <pic:blipFill>
                        <a:blip r:embed="rId4">
                          <a:extLst>
                            <a:ext uri="{28A0092B-C50C-407E-A947-70E740481C1C}">
                              <a14:useLocalDpi xmlns:a14="http://schemas.microsoft.com/office/drawing/2010/main" val="0"/>
                            </a:ext>
                          </a:extLst>
                        </a:blip>
                        <a:stretch>
                          <a:fillRect/>
                        </a:stretch>
                      </pic:blipFill>
                      <pic:spPr>
                        <a:xfrm>
                          <a:off x="0" y="0"/>
                          <a:ext cx="248857" cy="249667"/>
                        </a:xfrm>
                        <a:prstGeom prst="rect">
                          <a:avLst/>
                        </a:prstGeom>
                      </pic:spPr>
                    </pic:pic>
                  </a:graphicData>
                </a:graphic>
              </wp:inline>
            </w:drawing>
          </w:r>
        </w:p>
      </w:tc>
      <w:tc>
        <w:tcPr>
          <w:tcW w:w="992" w:type="dxa"/>
          <w:shd w:val="clear" w:color="auto" w:fill="F2F2F2" w:themeFill="background1" w:themeFillShade="F2"/>
          <w:vAlign w:val="center"/>
        </w:tcPr>
        <w:p w14:paraId="7A0F19C4" w14:textId="77777777" w:rsidR="00A54623" w:rsidRDefault="00A54623" w:rsidP="001042F4">
          <w:pPr>
            <w:jc w:val="center"/>
            <w:rPr>
              <w:rFonts w:ascii="Arial" w:hAnsi="Arial" w:cs="Arial"/>
              <w:sz w:val="16"/>
            </w:rPr>
          </w:pPr>
          <w:r>
            <w:rPr>
              <w:rFonts w:ascii="Arial" w:hAnsi="Arial" w:cs="Arial"/>
              <w:noProof/>
              <w:sz w:val="16"/>
            </w:rPr>
            <w:drawing>
              <wp:inline distT="0" distB="0" distL="0" distR="0" wp14:anchorId="0EF57E44" wp14:editId="7AF9BE42">
                <wp:extent cx="231753" cy="234010"/>
                <wp:effectExtent l="0" t="0" r="0" b="0"/>
                <wp:docPr id="15" name="Imagem 15">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nstagram3.png"/>
                        <pic:cNvPicPr/>
                      </pic:nvPicPr>
                      <pic:blipFill>
                        <a:blip r:embed="rId6">
                          <a:extLst>
                            <a:ext uri="{28A0092B-C50C-407E-A947-70E740481C1C}">
                              <a14:useLocalDpi xmlns:a14="http://schemas.microsoft.com/office/drawing/2010/main" val="0"/>
                            </a:ext>
                          </a:extLst>
                        </a:blip>
                        <a:stretch>
                          <a:fillRect/>
                        </a:stretch>
                      </pic:blipFill>
                      <pic:spPr>
                        <a:xfrm>
                          <a:off x="0" y="0"/>
                          <a:ext cx="251015" cy="253460"/>
                        </a:xfrm>
                        <a:prstGeom prst="rect">
                          <a:avLst/>
                        </a:prstGeom>
                      </pic:spPr>
                    </pic:pic>
                  </a:graphicData>
                </a:graphic>
              </wp:inline>
            </w:drawing>
          </w:r>
        </w:p>
      </w:tc>
      <w:tc>
        <w:tcPr>
          <w:tcW w:w="992" w:type="dxa"/>
          <w:shd w:val="clear" w:color="auto" w:fill="F2F2F2" w:themeFill="background1" w:themeFillShade="F2"/>
          <w:vAlign w:val="center"/>
        </w:tcPr>
        <w:p w14:paraId="305C60C7" w14:textId="77777777" w:rsidR="00A54623" w:rsidRDefault="00A54623" w:rsidP="001042F4">
          <w:pPr>
            <w:jc w:val="center"/>
            <w:rPr>
              <w:rFonts w:ascii="Arial" w:hAnsi="Arial" w:cs="Arial"/>
              <w:sz w:val="16"/>
            </w:rPr>
          </w:pPr>
          <w:r>
            <w:rPr>
              <w:rFonts w:ascii="Arial" w:hAnsi="Arial" w:cs="Arial"/>
              <w:noProof/>
              <w:sz w:val="16"/>
            </w:rPr>
            <w:drawing>
              <wp:inline distT="0" distB="0" distL="0" distR="0" wp14:anchorId="5A04D5B9" wp14:editId="0687FBD8">
                <wp:extent cx="226771" cy="226771"/>
                <wp:effectExtent l="0" t="0" r="1905" b="1905"/>
                <wp:docPr id="16" name="Imagem 16">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inkedin3.png"/>
                        <pic:cNvPicPr/>
                      </pic:nvPicPr>
                      <pic:blipFill>
                        <a:blip r:embed="rId8">
                          <a:extLst>
                            <a:ext uri="{28A0092B-C50C-407E-A947-70E740481C1C}">
                              <a14:useLocalDpi xmlns:a14="http://schemas.microsoft.com/office/drawing/2010/main" val="0"/>
                            </a:ext>
                          </a:extLst>
                        </a:blip>
                        <a:stretch>
                          <a:fillRect/>
                        </a:stretch>
                      </pic:blipFill>
                      <pic:spPr>
                        <a:xfrm>
                          <a:off x="0" y="0"/>
                          <a:ext cx="232611" cy="232611"/>
                        </a:xfrm>
                        <a:prstGeom prst="rect">
                          <a:avLst/>
                        </a:prstGeom>
                      </pic:spPr>
                    </pic:pic>
                  </a:graphicData>
                </a:graphic>
              </wp:inline>
            </w:drawing>
          </w:r>
        </w:p>
      </w:tc>
      <w:tc>
        <w:tcPr>
          <w:tcW w:w="3260" w:type="dxa"/>
          <w:shd w:val="clear" w:color="auto" w:fill="F2F2F2" w:themeFill="background1" w:themeFillShade="F2"/>
        </w:tcPr>
        <w:p w14:paraId="62F96D69" w14:textId="77777777" w:rsidR="00A54623" w:rsidRDefault="00A54623" w:rsidP="001042F4">
          <w:pPr>
            <w:jc w:val="center"/>
            <w:rPr>
              <w:rFonts w:ascii="Arial" w:hAnsi="Arial" w:cs="Arial"/>
              <w:noProof/>
              <w:sz w:val="16"/>
            </w:rPr>
          </w:pPr>
        </w:p>
      </w:tc>
    </w:tr>
  </w:tbl>
  <w:p w14:paraId="62D11665" w14:textId="77777777" w:rsidR="00A54623" w:rsidRPr="18102E9A" w:rsidRDefault="00A54623" w:rsidP="001042F4">
    <w:pPr>
      <w:shd w:val="clear" w:color="auto" w:fill="F2F2F2" w:themeFill="background1" w:themeFillShade="F2"/>
      <w:jc w:val="center"/>
      <w:rPr>
        <w:sz w:val="6"/>
        <w:szCs w:val="6"/>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0B16018" w14:textId="77777777" w:rsidR="00A54623" w:rsidRDefault="00A54623">
      <w:r>
        <w:separator/>
      </w:r>
    </w:p>
  </w:footnote>
  <w:footnote w:type="continuationSeparator" w:id="0">
    <w:p w14:paraId="1B71E012" w14:textId="77777777" w:rsidR="00A54623" w:rsidRDefault="00A5462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AD19927" w14:textId="4BE6E85F" w:rsidR="00A54623" w:rsidRDefault="00A54623" w:rsidP="20C86550">
    <w:pPr>
      <w:pStyle w:val="Cabealho"/>
    </w:pPr>
    <w:r>
      <w:rPr>
        <w:noProof/>
      </w:rPr>
      <mc:AlternateContent>
        <mc:Choice Requires="wps">
          <w:drawing>
            <wp:anchor distT="0" distB="0" distL="114300" distR="114300" simplePos="0" relativeHeight="251657728" behindDoc="0" locked="0" layoutInCell="1" allowOverlap="1" wp14:anchorId="2EA080D8" wp14:editId="5B667589">
              <wp:simplePos x="0" y="0"/>
              <wp:positionH relativeFrom="margin">
                <wp:posOffset>1992268</wp:posOffset>
              </wp:positionH>
              <wp:positionV relativeFrom="paragraph">
                <wp:posOffset>764449</wp:posOffset>
              </wp:positionV>
              <wp:extent cx="2647950" cy="202565"/>
              <wp:effectExtent l="0" t="0" r="0" b="0"/>
              <wp:wrapNone/>
              <wp:docPr id="1"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7950" cy="2025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D53495" w14:textId="3D434DCA" w:rsidR="00A54623" w:rsidRPr="20774586" w:rsidRDefault="00A54623" w:rsidP="00BF7B19">
                          <w:pPr>
                            <w:jc w:val="center"/>
                            <w:rPr>
                              <w:rFonts w:ascii="Arial" w:hAnsi="Arial" w:cs="Arial"/>
                              <w:b/>
                              <w:color w:val="FFFFFF"/>
                              <w:sz w:val="18"/>
                              <w:szCs w:val="18"/>
                            </w:rPr>
                          </w:pPr>
                          <w:r>
                            <w:rPr>
                              <w:rFonts w:ascii="Arial" w:hAnsi="Arial" w:cs="Arial"/>
                              <w:b/>
                              <w:bCs/>
                              <w:iCs/>
                              <w:caps/>
                              <w:color w:val="FFFFFF"/>
                              <w:sz w:val="18"/>
                              <w:szCs w:val="18"/>
                            </w:rPr>
                            <w:t>02/06/2021 - EdiçÃo nº 93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12A7D">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53933">
                            <w:rPr>
                              <w:rStyle w:val="Nmerodepgina"/>
                              <w:rFonts w:ascii="Arial" w:hAnsi="Arial" w:cs="Arial"/>
                              <w:b/>
                              <w:color w:val="FFFFFF"/>
                              <w:sz w:val="18"/>
                              <w:szCs w:val="18"/>
                            </w:rPr>
                            <w:t>5</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2EA080D8" id="_x0000_t202" coordsize="21600,21600" o:spt="202" path="m,l,21600r21600,l21600,xe">
              <v:stroke joinstyle="miter"/>
              <v:path gradientshapeok="t" o:connecttype="rect"/>
            </v:shapetype>
            <v:shape id="Text Box 11" o:spid="_x0000_s1026" type="#_x0000_t202" style="position:absolute;margin-left:156.85pt;margin-top:60.2pt;width:208.5pt;height:15.95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" filled="f" stroked="f">
              <v:textbox>
                <w:txbxContent>
                  <w:p w14:paraId="29D53495" w14:textId="3D434DCA" w:rsidR="00A54623" w:rsidRPr="20774586" w:rsidRDefault="00A54623" w:rsidP="00BF7B19">
                    <w:pPr>
                      <w:jc w:val="center"/>
                      <w:rPr>
                        <w:rFonts w:ascii="Arial" w:hAnsi="Arial" w:cs="Arial"/>
                        <w:b/>
                        <w:color w:val="FFFFFF"/>
                        <w:sz w:val="18"/>
                        <w:szCs w:val="18"/>
                      </w:rPr>
                    </w:pPr>
                    <w:r>
                      <w:rPr>
                        <w:rFonts w:ascii="Arial" w:hAnsi="Arial" w:cs="Arial"/>
                        <w:b/>
                        <w:bCs/>
                        <w:iCs/>
                        <w:caps/>
                        <w:color w:val="FFFFFF"/>
                        <w:sz w:val="18"/>
                        <w:szCs w:val="18"/>
                      </w:rPr>
                      <w:t>02/06/2021 - EdiçÃo nº 93 P</w:t>
                    </w:r>
                    <w:r>
                      <w:rPr>
                        <w:rFonts w:ascii="Arial" w:hAnsi="Arial" w:cs="Arial"/>
                        <w:b/>
                        <w:bCs/>
                        <w:iCs/>
                        <w:color w:val="FFFFFF"/>
                        <w:sz w:val="18"/>
                        <w:szCs w:val="18"/>
                      </w:rPr>
                      <w:t>ÁG. 0</w:t>
                    </w:r>
                    <w:r>
                      <w:rPr>
                        <w:rStyle w:val="Nmerodepgina"/>
                        <w:rFonts w:ascii="Arial" w:hAnsi="Arial" w:cs="Arial"/>
                        <w:b/>
                        <w:color w:val="FFFFFF"/>
                        <w:sz w:val="18"/>
                        <w:szCs w:val="18"/>
                      </w:rPr>
                      <w:fldChar w:fldCharType="begin"/>
                    </w:r>
                    <w:r>
                      <w:rPr>
                        <w:rStyle w:val="Nmerodepgina"/>
                        <w:rFonts w:ascii="Arial" w:hAnsi="Arial" w:cs="Arial"/>
                        <w:b/>
                        <w:color w:val="FFFFFF"/>
                        <w:sz w:val="18"/>
                        <w:szCs w:val="18"/>
                      </w:rPr>
                      <w:instrText xml:space="preserve"> PAGE </w:instrText>
                    </w:r>
                    <w:r>
                      <w:rPr>
                        <w:rStyle w:val="Nmerodepgina"/>
                        <w:rFonts w:ascii="Arial" w:hAnsi="Arial" w:cs="Arial"/>
                        <w:b/>
                        <w:color w:val="FFFFFF"/>
                        <w:sz w:val="18"/>
                        <w:szCs w:val="18"/>
                      </w:rPr>
                      <w:fldChar w:fldCharType="separate"/>
                    </w:r>
                    <w:r w:rsidR="00012A7D">
                      <w:rPr>
                        <w:rStyle w:val="Nmerodepgina"/>
                        <w:rFonts w:ascii="Arial" w:hAnsi="Arial" w:cs="Arial"/>
                        <w:b/>
                        <w:noProof/>
                        <w:color w:val="FFFFFF"/>
                        <w:sz w:val="18"/>
                        <w:szCs w:val="18"/>
                      </w:rPr>
                      <w:t>5</w:t>
                    </w:r>
                    <w:r>
                      <w:rPr>
                        <w:rStyle w:val="Nmerodepgina"/>
                        <w:rFonts w:ascii="Arial" w:hAnsi="Arial" w:cs="Arial"/>
                        <w:b/>
                        <w:color w:val="FFFFFF"/>
                        <w:sz w:val="18"/>
                        <w:szCs w:val="18"/>
                      </w:rPr>
                      <w:fldChar w:fldCharType="end"/>
                    </w:r>
                    <w:r>
                      <w:rPr>
                        <w:rStyle w:val="Nmerodepgina"/>
                        <w:rFonts w:ascii="Arial" w:hAnsi="Arial" w:cs="Arial"/>
                        <w:b/>
                        <w:color w:val="FFFFFF"/>
                        <w:sz w:val="18"/>
                        <w:szCs w:val="18"/>
                      </w:rPr>
                      <w:t>/1</w:t>
                    </w:r>
                    <w:r w:rsidR="00B53933">
                      <w:rPr>
                        <w:rStyle w:val="Nmerodepgina"/>
                        <w:rFonts w:ascii="Arial" w:hAnsi="Arial" w:cs="Arial"/>
                        <w:b/>
                        <w:color w:val="FFFFFF"/>
                        <w:sz w:val="18"/>
                        <w:szCs w:val="18"/>
                      </w:rPr>
                      <w:t>5</w:t>
                    </w:r>
                  </w:p>
                </w:txbxContent>
              </v:textbox>
              <w10:wrap anchorx="margin"/>
            </v:shape>
          </w:pict>
        </mc:Fallback>
      </mc:AlternateContent>
    </w:r>
    <w:r>
      <w:rPr>
        <w:noProof/>
      </w:rPr>
      <w:drawing>
        <wp:inline distT="0" distB="0" distL="0" distR="0" wp14:anchorId="5E7B983D" wp14:editId="02D172ED">
          <wp:extent cx="6838950" cy="1057275"/>
          <wp:effectExtent l="0" t="0" r="0" b="9525"/>
          <wp:docPr id="13" name="Imagem 13" descr="CabecalhosRodapesBoletimLicitacaoNov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abecalhosRodapesBoletimLicitacaoNova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38950" cy="1057275"/>
                  </a:xfrm>
                  <a:prstGeom prst="rect">
                    <a:avLst/>
                  </a:prstGeom>
                  <a:noFill/>
                  <a:ln>
                    <a:noFill/>
                  </a:ln>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9"/>
    <w:multiLevelType w:val="singleLevel"/>
    <w:tmpl w:val="F650F08C"/>
    <w:lvl w:ilvl="0">
      <w:start w:val="1"/>
      <w:numFmt w:val="bullet"/>
      <w:pStyle w:val="Commarcadores"/>
      <w:lvlText w:val=""/>
      <w:lvlJc w:val="left"/>
      <w:pPr>
        <w:tabs>
          <w:tab w:val="num" w:pos="6587"/>
        </w:tabs>
        <w:ind w:left="6587" w:hanging="360"/>
      </w:pPr>
      <w:rPr>
        <w:rFonts w:ascii="Symbol" w:hAnsi="Symbol" w:hint="default"/>
      </w:rPr>
    </w:lvl>
  </w:abstractNum>
  <w:abstractNum w:abstractNumId="1" w15:restartNumberingAfterBreak="0">
    <w:nsid w:val="00000005"/>
    <w:multiLevelType w:val="singleLevel"/>
    <w:tmpl w:val="00000005"/>
    <w:name w:val="WW8Num35"/>
    <w:lvl w:ilvl="0">
      <w:start w:val="1"/>
      <w:numFmt w:val="bullet"/>
      <w:lvlText w:val=""/>
      <w:lvlJc w:val="left"/>
      <w:pPr>
        <w:tabs>
          <w:tab w:val="num" w:pos="720"/>
        </w:tabs>
        <w:ind w:left="720" w:hanging="360"/>
      </w:pPr>
      <w:rPr>
        <w:rFonts w:ascii="Symbol" w:hAnsi="Symbol"/>
      </w:rPr>
    </w:lvl>
  </w:abstractNum>
  <w:abstractNum w:abstractNumId="2" w15:restartNumberingAfterBreak="0">
    <w:nsid w:val="00000006"/>
    <w:multiLevelType w:val="singleLevel"/>
    <w:tmpl w:val="00000006"/>
    <w:name w:val="WW8Num2"/>
    <w:lvl w:ilvl="0">
      <w:start w:val="1"/>
      <w:numFmt w:val="lowerLetter"/>
      <w:lvlText w:val="%1)"/>
      <w:lvlJc w:val="left"/>
      <w:pPr>
        <w:tabs>
          <w:tab w:val="num" w:pos="0"/>
        </w:tabs>
      </w:pPr>
    </w:lvl>
  </w:abstractNum>
  <w:abstractNum w:abstractNumId="3" w15:restartNumberingAfterBreak="0">
    <w:nsid w:val="00000008"/>
    <w:multiLevelType w:val="multilevel"/>
    <w:tmpl w:val="3FA612AA"/>
    <w:name w:val="WW8Num6"/>
    <w:lvl w:ilvl="0">
      <w:start w:val="1"/>
      <w:numFmt w:val="decimal"/>
      <w:suff w:val="space"/>
      <w:lvlText w:val="%1."/>
      <w:lvlJc w:val="left"/>
      <w:pPr>
        <w:ind w:left="0" w:firstLine="0"/>
      </w:pPr>
      <w:rPr>
        <w:rFonts w:ascii="Arial" w:hAnsi="Arial" w:hint="default"/>
        <w:b/>
        <w:i w:val="0"/>
        <w:sz w:val="20"/>
      </w:rPr>
    </w:lvl>
    <w:lvl w:ilvl="1">
      <w:start w:val="1"/>
      <w:numFmt w:val="decimal"/>
      <w:suff w:val="space"/>
      <w:lvlText w:val="%1.%2."/>
      <w:lvlJc w:val="left"/>
      <w:pPr>
        <w:ind w:left="0" w:firstLine="0"/>
      </w:pPr>
      <w:rPr>
        <w:rFonts w:ascii="Arial" w:hAnsi="Arial" w:hint="default"/>
        <w:b w:val="0"/>
        <w:i w:val="0"/>
        <w:sz w:val="20"/>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decimal"/>
      <w:suff w:val="space"/>
      <w:lvlText w:val="%1.%2.%3.%4.%5."/>
      <w:lvlJc w:val="left"/>
      <w:pPr>
        <w:ind w:left="0" w:firstLine="0"/>
      </w:pPr>
      <w:rPr>
        <w:rFonts w:hint="default"/>
      </w:rPr>
    </w:lvl>
    <w:lvl w:ilvl="5">
      <w:start w:val="1"/>
      <w:numFmt w:val="decimal"/>
      <w:lvlText w:val="%1.%2.%3.%4.%5.%6."/>
      <w:lvlJc w:val="left"/>
      <w:pPr>
        <w:tabs>
          <w:tab w:val="num" w:pos="2736"/>
        </w:tabs>
        <w:ind w:left="0" w:firstLine="0"/>
      </w:pPr>
      <w:rPr>
        <w:rFonts w:hint="default"/>
      </w:rPr>
    </w:lvl>
    <w:lvl w:ilvl="6">
      <w:start w:val="1"/>
      <w:numFmt w:val="decimal"/>
      <w:lvlText w:val="%1.%2.%3.%4.%5.%6.%7."/>
      <w:lvlJc w:val="left"/>
      <w:pPr>
        <w:tabs>
          <w:tab w:val="num" w:pos="3240"/>
        </w:tabs>
        <w:ind w:left="0" w:firstLine="0"/>
      </w:pPr>
      <w:rPr>
        <w:rFonts w:hint="default"/>
      </w:rPr>
    </w:lvl>
    <w:lvl w:ilvl="7">
      <w:start w:val="1"/>
      <w:numFmt w:val="decimal"/>
      <w:lvlText w:val="%1.%2.%3.%4.%5.%6.%7.%8."/>
      <w:lvlJc w:val="left"/>
      <w:pPr>
        <w:tabs>
          <w:tab w:val="num" w:pos="3744"/>
        </w:tabs>
        <w:ind w:left="0" w:firstLine="0"/>
      </w:pPr>
      <w:rPr>
        <w:rFonts w:hint="default"/>
      </w:rPr>
    </w:lvl>
    <w:lvl w:ilvl="8">
      <w:start w:val="1"/>
      <w:numFmt w:val="decimal"/>
      <w:lvlText w:val="%1.%2.%3.%4.%5.%6.%7.%8.%9."/>
      <w:lvlJc w:val="left"/>
      <w:pPr>
        <w:tabs>
          <w:tab w:val="num" w:pos="4320"/>
        </w:tabs>
        <w:ind w:left="0" w:firstLine="0"/>
      </w:pPr>
      <w:rPr>
        <w:rFonts w:hint="default"/>
      </w:rPr>
    </w:lvl>
  </w:abstractNum>
  <w:abstractNum w:abstractNumId="4" w15:restartNumberingAfterBreak="0">
    <w:nsid w:val="00000009"/>
    <w:multiLevelType w:val="multilevel"/>
    <w:tmpl w:val="00000009"/>
    <w:name w:val="WW8Num9"/>
    <w:lvl w:ilvl="0">
      <w:start w:val="1"/>
      <w:numFmt w:val="bullet"/>
      <w:suff w:val="nothing"/>
      <w:lvlText w:val=""/>
      <w:lvlJc w:val="left"/>
      <w:pPr>
        <w:tabs>
          <w:tab w:val="num" w:pos="0"/>
        </w:tabs>
        <w:ind w:left="0" w:firstLine="0"/>
      </w:pPr>
      <w:rPr>
        <w:rFonts w:ascii="Wingdings" w:hAnsi="Wingdings" w:cs="StarSymbol"/>
        <w:sz w:val="18"/>
        <w:szCs w:val="18"/>
      </w:rPr>
    </w:lvl>
    <w:lvl w:ilvl="1">
      <w:start w:val="1"/>
      <w:numFmt w:val="bullet"/>
      <w:suff w:val="nothing"/>
      <w:lvlText w:val=""/>
      <w:lvlJc w:val="left"/>
      <w:pPr>
        <w:tabs>
          <w:tab w:val="num" w:pos="0"/>
        </w:tabs>
        <w:ind w:left="0" w:firstLine="0"/>
      </w:pPr>
      <w:rPr>
        <w:rFonts w:ascii="Wingdings 2" w:hAnsi="Wingdings 2" w:cs="StarSymbol"/>
        <w:sz w:val="18"/>
        <w:szCs w:val="18"/>
      </w:rPr>
    </w:lvl>
    <w:lvl w:ilvl="2">
      <w:start w:val="1"/>
      <w:numFmt w:val="bullet"/>
      <w:suff w:val="nothing"/>
      <w:lvlText w:val="■"/>
      <w:lvlJc w:val="left"/>
      <w:pPr>
        <w:tabs>
          <w:tab w:val="num" w:pos="0"/>
        </w:tabs>
        <w:ind w:left="0" w:firstLine="0"/>
      </w:pPr>
      <w:rPr>
        <w:rFonts w:ascii="StarSymbol" w:hAnsi="StarSymbol" w:cs="StarSymbol"/>
        <w:sz w:val="18"/>
        <w:szCs w:val="18"/>
      </w:rPr>
    </w:lvl>
    <w:lvl w:ilvl="3">
      <w:start w:val="1"/>
      <w:numFmt w:val="bullet"/>
      <w:suff w:val="nothing"/>
      <w:lvlText w:val=""/>
      <w:lvlJc w:val="left"/>
      <w:pPr>
        <w:tabs>
          <w:tab w:val="num" w:pos="0"/>
        </w:tabs>
        <w:ind w:left="0" w:firstLine="0"/>
      </w:pPr>
      <w:rPr>
        <w:rFonts w:ascii="Wingdings" w:hAnsi="Wingdings" w:cs="StarSymbol"/>
        <w:sz w:val="18"/>
        <w:szCs w:val="18"/>
      </w:rPr>
    </w:lvl>
    <w:lvl w:ilvl="4">
      <w:start w:val="1"/>
      <w:numFmt w:val="bullet"/>
      <w:suff w:val="nothing"/>
      <w:lvlText w:val="●"/>
      <w:lvlJc w:val="left"/>
      <w:pPr>
        <w:tabs>
          <w:tab w:val="num" w:pos="0"/>
        </w:tabs>
        <w:ind w:left="0" w:firstLine="0"/>
      </w:pPr>
      <w:rPr>
        <w:rFonts w:ascii="Tahoma" w:hAnsi="Tahoma" w:cs="StarSymbol"/>
        <w:sz w:val="18"/>
        <w:szCs w:val="18"/>
      </w:rPr>
    </w:lvl>
    <w:lvl w:ilvl="5">
      <w:start w:val="1"/>
      <w:numFmt w:val="bullet"/>
      <w:suff w:val="nothing"/>
      <w:lvlText w:val="■"/>
      <w:lvlJc w:val="left"/>
      <w:pPr>
        <w:tabs>
          <w:tab w:val="num" w:pos="0"/>
        </w:tabs>
        <w:ind w:left="0" w:firstLine="0"/>
      </w:pPr>
      <w:rPr>
        <w:rFonts w:ascii="StarSymbol" w:hAnsi="StarSymbol" w:cs="StarSymbol"/>
        <w:sz w:val="18"/>
        <w:szCs w:val="18"/>
      </w:rPr>
    </w:lvl>
    <w:lvl w:ilvl="6">
      <w:start w:val="1"/>
      <w:numFmt w:val="bullet"/>
      <w:suff w:val="nothing"/>
      <w:lvlText w:val=""/>
      <w:lvlJc w:val="left"/>
      <w:pPr>
        <w:tabs>
          <w:tab w:val="num" w:pos="0"/>
        </w:tabs>
        <w:ind w:left="0" w:firstLine="0"/>
      </w:pPr>
      <w:rPr>
        <w:rFonts w:ascii="Wingdings" w:hAnsi="Wingdings" w:cs="StarSymbol"/>
        <w:sz w:val="18"/>
        <w:szCs w:val="18"/>
      </w:rPr>
    </w:lvl>
    <w:lvl w:ilvl="7">
      <w:start w:val="1"/>
      <w:numFmt w:val="bullet"/>
      <w:suff w:val="nothing"/>
      <w:lvlText w:val=""/>
      <w:lvlJc w:val="left"/>
      <w:pPr>
        <w:tabs>
          <w:tab w:val="num" w:pos="0"/>
        </w:tabs>
        <w:ind w:left="0" w:firstLine="0"/>
      </w:pPr>
      <w:rPr>
        <w:rFonts w:ascii="Wingdings 2" w:hAnsi="Wingdings 2" w:cs="StarSymbol"/>
        <w:sz w:val="18"/>
        <w:szCs w:val="18"/>
      </w:rPr>
    </w:lvl>
    <w:lvl w:ilvl="8">
      <w:start w:val="1"/>
      <w:numFmt w:val="bullet"/>
      <w:suff w:val="nothing"/>
      <w:lvlText w:val="■"/>
      <w:lvlJc w:val="left"/>
      <w:pPr>
        <w:tabs>
          <w:tab w:val="num" w:pos="0"/>
        </w:tabs>
        <w:ind w:left="0" w:firstLine="0"/>
      </w:pPr>
      <w:rPr>
        <w:rFonts w:ascii="StarSymbol" w:hAnsi="StarSymbol" w:cs="StarSymbol"/>
        <w:sz w:val="18"/>
        <w:szCs w:val="18"/>
      </w:rPr>
    </w:lvl>
  </w:abstractNum>
  <w:abstractNum w:abstractNumId="5" w15:restartNumberingAfterBreak="0">
    <w:nsid w:val="0000000C"/>
    <w:multiLevelType w:val="singleLevel"/>
    <w:tmpl w:val="0000000C"/>
    <w:name w:val="WW8Num11"/>
    <w:lvl w:ilvl="0">
      <w:start w:val="1"/>
      <w:numFmt w:val="lowerLetter"/>
      <w:lvlText w:val="%1)"/>
      <w:lvlJc w:val="left"/>
      <w:pPr>
        <w:tabs>
          <w:tab w:val="num" w:pos="360"/>
        </w:tabs>
      </w:pPr>
    </w:lvl>
  </w:abstractNum>
  <w:abstractNum w:abstractNumId="6" w15:restartNumberingAfterBreak="0">
    <w:nsid w:val="0000000D"/>
    <w:multiLevelType w:val="singleLevel"/>
    <w:tmpl w:val="0000000D"/>
    <w:name w:val="WW8Num12"/>
    <w:lvl w:ilvl="0">
      <w:start w:val="1"/>
      <w:numFmt w:val="bullet"/>
      <w:lvlText w:val=""/>
      <w:lvlJc w:val="left"/>
      <w:pPr>
        <w:tabs>
          <w:tab w:val="num" w:pos="360"/>
        </w:tabs>
      </w:pPr>
      <w:rPr>
        <w:rFonts w:ascii="Wingdings" w:hAnsi="Wingdings"/>
      </w:rPr>
    </w:lvl>
  </w:abstractNum>
  <w:abstractNum w:abstractNumId="7" w15:restartNumberingAfterBreak="0">
    <w:nsid w:val="00000010"/>
    <w:multiLevelType w:val="singleLevel"/>
    <w:tmpl w:val="00000010"/>
    <w:name w:val="WW8Num8"/>
    <w:lvl w:ilvl="0">
      <w:start w:val="1"/>
      <w:numFmt w:val="lowerRoman"/>
      <w:lvlText w:val="(%1)"/>
      <w:lvlJc w:val="left"/>
      <w:pPr>
        <w:tabs>
          <w:tab w:val="num" w:pos="1004"/>
        </w:tabs>
        <w:ind w:left="1004" w:hanging="720"/>
      </w:pPr>
    </w:lvl>
  </w:abstractNum>
  <w:abstractNum w:abstractNumId="8" w15:restartNumberingAfterBreak="0">
    <w:nsid w:val="00000011"/>
    <w:multiLevelType w:val="singleLevel"/>
    <w:tmpl w:val="00000011"/>
    <w:name w:val="WW8Num19"/>
    <w:lvl w:ilvl="0">
      <w:start w:val="1"/>
      <w:numFmt w:val="bullet"/>
      <w:lvlText w:val="-"/>
      <w:lvlJc w:val="left"/>
      <w:pPr>
        <w:tabs>
          <w:tab w:val="num" w:pos="360"/>
        </w:tabs>
      </w:pPr>
      <w:rPr>
        <w:rFonts w:ascii="Courier New" w:hAnsi="Courier New"/>
      </w:rPr>
    </w:lvl>
  </w:abstractNum>
  <w:abstractNum w:abstractNumId="9" w15:restartNumberingAfterBreak="0">
    <w:nsid w:val="00000012"/>
    <w:multiLevelType w:val="singleLevel"/>
    <w:tmpl w:val="00000012"/>
    <w:name w:val="WW8Num117"/>
    <w:lvl w:ilvl="0">
      <w:start w:val="1"/>
      <w:numFmt w:val="lowerLetter"/>
      <w:lvlText w:val="%1)"/>
      <w:lvlJc w:val="left"/>
      <w:pPr>
        <w:tabs>
          <w:tab w:val="num" w:pos="360"/>
        </w:tabs>
      </w:pPr>
      <w:rPr>
        <w:b w:val="0"/>
        <w:i w:val="0"/>
      </w:rPr>
    </w:lvl>
  </w:abstractNum>
  <w:abstractNum w:abstractNumId="10" w15:restartNumberingAfterBreak="0">
    <w:nsid w:val="00000017"/>
    <w:multiLevelType w:val="multilevel"/>
    <w:tmpl w:val="00000017"/>
    <w:name w:val="WW8Num118"/>
    <w:lvl w:ilvl="0">
      <w:start w:val="1"/>
      <w:numFmt w:val="lowerLetter"/>
      <w:lvlText w:val="%1)"/>
      <w:lvlJc w:val="left"/>
      <w:pPr>
        <w:tabs>
          <w:tab w:val="num" w:pos="795"/>
        </w:tabs>
      </w:p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1" w15:restartNumberingAfterBreak="0">
    <w:nsid w:val="0000001B"/>
    <w:multiLevelType w:val="singleLevel"/>
    <w:tmpl w:val="0000001B"/>
    <w:name w:val="WW8Num23"/>
    <w:lvl w:ilvl="0">
      <w:start w:val="1"/>
      <w:numFmt w:val="lowerLetter"/>
      <w:lvlText w:val="%1)"/>
      <w:lvlJc w:val="left"/>
      <w:pPr>
        <w:tabs>
          <w:tab w:val="num" w:pos="360"/>
        </w:tabs>
        <w:ind w:left="360" w:hanging="360"/>
      </w:pPr>
    </w:lvl>
  </w:abstractNum>
  <w:abstractNum w:abstractNumId="12" w15:restartNumberingAfterBreak="0">
    <w:nsid w:val="001432F3"/>
    <w:multiLevelType w:val="singleLevel"/>
    <w:tmpl w:val="1F5C62AC"/>
    <w:name w:val="WW8Num27"/>
    <w:lvl w:ilvl="0">
      <w:start w:val="1"/>
      <w:numFmt w:val="bullet"/>
      <w:lvlText w:val=""/>
      <w:lvlJc w:val="left"/>
      <w:pPr>
        <w:tabs>
          <w:tab w:val="num" w:pos="360"/>
        </w:tabs>
        <w:ind w:left="360" w:hanging="360"/>
      </w:pPr>
      <w:rPr>
        <w:rFonts w:ascii="Symbol" w:hAnsi="Symbol" w:hint="default"/>
      </w:rPr>
    </w:lvl>
  </w:abstractNum>
  <w:abstractNum w:abstractNumId="13" w15:restartNumberingAfterBreak="0">
    <w:nsid w:val="01B93201"/>
    <w:multiLevelType w:val="hybridMultilevel"/>
    <w:tmpl w:val="A524E10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02E4018B"/>
    <w:multiLevelType w:val="hybridMultilevel"/>
    <w:tmpl w:val="F5D0C1C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5" w15:restartNumberingAfterBreak="0">
    <w:nsid w:val="07230D17"/>
    <w:multiLevelType w:val="hybridMultilevel"/>
    <w:tmpl w:val="1CD219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6" w15:restartNumberingAfterBreak="0">
    <w:nsid w:val="07BB472C"/>
    <w:multiLevelType w:val="hybridMultilevel"/>
    <w:tmpl w:val="2A3CC5B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7" w15:restartNumberingAfterBreak="0">
    <w:nsid w:val="0EE05221"/>
    <w:multiLevelType w:val="hybridMultilevel"/>
    <w:tmpl w:val="D67A9DF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100C518A"/>
    <w:multiLevelType w:val="hybridMultilevel"/>
    <w:tmpl w:val="B66CC78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9" w15:restartNumberingAfterBreak="0">
    <w:nsid w:val="15F91EB1"/>
    <w:multiLevelType w:val="hybridMultilevel"/>
    <w:tmpl w:val="4F7A77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0" w15:restartNumberingAfterBreak="0">
    <w:nsid w:val="18F530A2"/>
    <w:multiLevelType w:val="hybridMultilevel"/>
    <w:tmpl w:val="A2503E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1" w15:restartNumberingAfterBreak="0">
    <w:nsid w:val="21D92A0C"/>
    <w:multiLevelType w:val="hybridMultilevel"/>
    <w:tmpl w:val="9CAA9348"/>
    <w:name w:val="WW8Num8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230531ED"/>
    <w:multiLevelType w:val="singleLevel"/>
    <w:tmpl w:val="E0A47218"/>
    <w:name w:val="WW8Num112"/>
    <w:lvl w:ilvl="0">
      <w:start w:val="1"/>
      <w:numFmt w:val="bullet"/>
      <w:lvlText w:val=""/>
      <w:lvlJc w:val="left"/>
      <w:pPr>
        <w:tabs>
          <w:tab w:val="num" w:pos="360"/>
        </w:tabs>
        <w:ind w:left="360" w:hanging="360"/>
      </w:pPr>
      <w:rPr>
        <w:rFonts w:ascii="Symbol" w:hAnsi="Symbol" w:hint="default"/>
      </w:rPr>
    </w:lvl>
  </w:abstractNum>
  <w:abstractNum w:abstractNumId="23" w15:restartNumberingAfterBreak="0">
    <w:nsid w:val="24046C86"/>
    <w:multiLevelType w:val="hybridMultilevel"/>
    <w:tmpl w:val="3A4E4DB4"/>
    <w:name w:val="WW8Num8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4" w15:restartNumberingAfterBreak="0">
    <w:nsid w:val="258E6D02"/>
    <w:multiLevelType w:val="hybridMultilevel"/>
    <w:tmpl w:val="5E88E8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5" w15:restartNumberingAfterBreak="0">
    <w:nsid w:val="25B83E94"/>
    <w:multiLevelType w:val="hybridMultilevel"/>
    <w:tmpl w:val="E29C1DA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6" w15:restartNumberingAfterBreak="0">
    <w:nsid w:val="27E94B75"/>
    <w:multiLevelType w:val="hybridMultilevel"/>
    <w:tmpl w:val="FCEC7168"/>
    <w:name w:val="WW8Num8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7" w15:restartNumberingAfterBreak="0">
    <w:nsid w:val="29376155"/>
    <w:multiLevelType w:val="hybridMultilevel"/>
    <w:tmpl w:val="A268026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28" w15:restartNumberingAfterBreak="0">
    <w:nsid w:val="2AAF38CA"/>
    <w:multiLevelType w:val="hybridMultilevel"/>
    <w:tmpl w:val="99A4B62C"/>
    <w:name w:val="WW8Num8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29" w15:restartNumberingAfterBreak="0">
    <w:nsid w:val="2D444089"/>
    <w:multiLevelType w:val="hybridMultilevel"/>
    <w:tmpl w:val="FE3E3E5C"/>
    <w:name w:val="WW8Num8222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30" w15:restartNumberingAfterBreak="0">
    <w:nsid w:val="2ED27C60"/>
    <w:multiLevelType w:val="hybridMultilevel"/>
    <w:tmpl w:val="82EE69A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1" w15:restartNumberingAfterBreak="0">
    <w:nsid w:val="35274E00"/>
    <w:multiLevelType w:val="hybridMultilevel"/>
    <w:tmpl w:val="4DDED4B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2" w15:restartNumberingAfterBreak="0">
    <w:nsid w:val="388D38D8"/>
    <w:multiLevelType w:val="hybridMultilevel"/>
    <w:tmpl w:val="29A2870E"/>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3" w15:restartNumberingAfterBreak="0">
    <w:nsid w:val="418A08E5"/>
    <w:multiLevelType w:val="hybridMultilevel"/>
    <w:tmpl w:val="20F835DA"/>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4" w15:restartNumberingAfterBreak="0">
    <w:nsid w:val="4A295A0C"/>
    <w:multiLevelType w:val="hybridMultilevel"/>
    <w:tmpl w:val="E62491E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5" w15:restartNumberingAfterBreak="0">
    <w:nsid w:val="4B7F05B9"/>
    <w:multiLevelType w:val="hybridMultilevel"/>
    <w:tmpl w:val="3950FF88"/>
    <w:lvl w:ilvl="0" w:tplc="04160001">
      <w:start w:val="1"/>
      <w:numFmt w:val="bullet"/>
      <w:lvlText w:val=""/>
      <w:lvlJc w:val="left"/>
      <w:pPr>
        <w:ind w:left="1440" w:hanging="360"/>
      </w:pPr>
      <w:rPr>
        <w:rFonts w:ascii="Symbol" w:hAnsi="Symbol" w:hint="default"/>
      </w:rPr>
    </w:lvl>
    <w:lvl w:ilvl="1" w:tplc="04160003" w:tentative="1">
      <w:start w:val="1"/>
      <w:numFmt w:val="bullet"/>
      <w:lvlText w:val="o"/>
      <w:lvlJc w:val="left"/>
      <w:pPr>
        <w:ind w:left="2160" w:hanging="360"/>
      </w:pPr>
      <w:rPr>
        <w:rFonts w:ascii="Courier New" w:hAnsi="Courier New" w:cs="Courier New" w:hint="default"/>
      </w:rPr>
    </w:lvl>
    <w:lvl w:ilvl="2" w:tplc="04160005" w:tentative="1">
      <w:start w:val="1"/>
      <w:numFmt w:val="bullet"/>
      <w:lvlText w:val=""/>
      <w:lvlJc w:val="left"/>
      <w:pPr>
        <w:ind w:left="2880" w:hanging="360"/>
      </w:pPr>
      <w:rPr>
        <w:rFonts w:ascii="Wingdings" w:hAnsi="Wingdings" w:hint="default"/>
      </w:rPr>
    </w:lvl>
    <w:lvl w:ilvl="3" w:tplc="04160001" w:tentative="1">
      <w:start w:val="1"/>
      <w:numFmt w:val="bullet"/>
      <w:lvlText w:val=""/>
      <w:lvlJc w:val="left"/>
      <w:pPr>
        <w:ind w:left="3600" w:hanging="360"/>
      </w:pPr>
      <w:rPr>
        <w:rFonts w:ascii="Symbol" w:hAnsi="Symbol" w:hint="default"/>
      </w:rPr>
    </w:lvl>
    <w:lvl w:ilvl="4" w:tplc="04160003" w:tentative="1">
      <w:start w:val="1"/>
      <w:numFmt w:val="bullet"/>
      <w:lvlText w:val="o"/>
      <w:lvlJc w:val="left"/>
      <w:pPr>
        <w:ind w:left="4320" w:hanging="360"/>
      </w:pPr>
      <w:rPr>
        <w:rFonts w:ascii="Courier New" w:hAnsi="Courier New" w:cs="Courier New" w:hint="default"/>
      </w:rPr>
    </w:lvl>
    <w:lvl w:ilvl="5" w:tplc="04160005" w:tentative="1">
      <w:start w:val="1"/>
      <w:numFmt w:val="bullet"/>
      <w:lvlText w:val=""/>
      <w:lvlJc w:val="left"/>
      <w:pPr>
        <w:ind w:left="5040" w:hanging="360"/>
      </w:pPr>
      <w:rPr>
        <w:rFonts w:ascii="Wingdings" w:hAnsi="Wingdings" w:hint="default"/>
      </w:rPr>
    </w:lvl>
    <w:lvl w:ilvl="6" w:tplc="04160001" w:tentative="1">
      <w:start w:val="1"/>
      <w:numFmt w:val="bullet"/>
      <w:lvlText w:val=""/>
      <w:lvlJc w:val="left"/>
      <w:pPr>
        <w:ind w:left="5760" w:hanging="360"/>
      </w:pPr>
      <w:rPr>
        <w:rFonts w:ascii="Symbol" w:hAnsi="Symbol" w:hint="default"/>
      </w:rPr>
    </w:lvl>
    <w:lvl w:ilvl="7" w:tplc="04160003" w:tentative="1">
      <w:start w:val="1"/>
      <w:numFmt w:val="bullet"/>
      <w:lvlText w:val="o"/>
      <w:lvlJc w:val="left"/>
      <w:pPr>
        <w:ind w:left="6480" w:hanging="360"/>
      </w:pPr>
      <w:rPr>
        <w:rFonts w:ascii="Courier New" w:hAnsi="Courier New" w:cs="Courier New" w:hint="default"/>
      </w:rPr>
    </w:lvl>
    <w:lvl w:ilvl="8" w:tplc="04160005" w:tentative="1">
      <w:start w:val="1"/>
      <w:numFmt w:val="bullet"/>
      <w:lvlText w:val=""/>
      <w:lvlJc w:val="left"/>
      <w:pPr>
        <w:ind w:left="7200" w:hanging="360"/>
      </w:pPr>
      <w:rPr>
        <w:rFonts w:ascii="Wingdings" w:hAnsi="Wingdings" w:hint="default"/>
      </w:rPr>
    </w:lvl>
  </w:abstractNum>
  <w:abstractNum w:abstractNumId="36" w15:restartNumberingAfterBreak="0">
    <w:nsid w:val="4F81415B"/>
    <w:multiLevelType w:val="hybridMultilevel"/>
    <w:tmpl w:val="F086D2B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7" w15:restartNumberingAfterBreak="0">
    <w:nsid w:val="529857A7"/>
    <w:multiLevelType w:val="hybridMultilevel"/>
    <w:tmpl w:val="C5EC7A3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38" w15:restartNumberingAfterBreak="0">
    <w:nsid w:val="55C4007B"/>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start w:val="1"/>
      <w:numFmt w:val="bullet"/>
      <w:lvlText w:val="o"/>
      <w:lvlJc w:val="left"/>
      <w:pPr>
        <w:tabs>
          <w:tab w:val="num" w:pos="1440"/>
        </w:tabs>
        <w:ind w:left="1440" w:hanging="360"/>
      </w:pPr>
      <w:rPr>
        <w:rFonts w:ascii="Courier New" w:hAnsi="Courier New" w:cs="Times New Roman"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cs="Times New Roman"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cs="Times New Roman"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9" w15:restartNumberingAfterBreak="0">
    <w:nsid w:val="56EA0AC6"/>
    <w:multiLevelType w:val="hybridMultilevel"/>
    <w:tmpl w:val="0FD6E45E"/>
    <w:name w:val="WW8Num8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40" w15:restartNumberingAfterBreak="0">
    <w:nsid w:val="5EF223DB"/>
    <w:multiLevelType w:val="hybridMultilevel"/>
    <w:tmpl w:val="280A77B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1" w15:restartNumberingAfterBreak="0">
    <w:nsid w:val="603942B4"/>
    <w:multiLevelType w:val="hybridMultilevel"/>
    <w:tmpl w:val="84A093A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2" w15:restartNumberingAfterBreak="0">
    <w:nsid w:val="606E2739"/>
    <w:multiLevelType w:val="hybridMultilevel"/>
    <w:tmpl w:val="EA68235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3" w15:restartNumberingAfterBreak="0">
    <w:nsid w:val="61AB3AFC"/>
    <w:multiLevelType w:val="hybridMultilevel"/>
    <w:tmpl w:val="97868ED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4" w15:restartNumberingAfterBreak="0">
    <w:nsid w:val="62063BC3"/>
    <w:multiLevelType w:val="hybridMultilevel"/>
    <w:tmpl w:val="A7B43880"/>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5" w15:restartNumberingAfterBreak="0">
    <w:nsid w:val="62650B88"/>
    <w:multiLevelType w:val="hybridMultilevel"/>
    <w:tmpl w:val="7082AB8E"/>
    <w:lvl w:ilvl="0" w:tplc="04160001">
      <w:start w:val="1"/>
      <w:numFmt w:val="bullet"/>
      <w:lvlText w:val=""/>
      <w:lvlJc w:val="left"/>
      <w:pPr>
        <w:ind w:left="791" w:hanging="360"/>
      </w:pPr>
      <w:rPr>
        <w:rFonts w:ascii="Symbol" w:hAnsi="Symbol" w:hint="default"/>
      </w:rPr>
    </w:lvl>
    <w:lvl w:ilvl="1" w:tplc="04160003" w:tentative="1">
      <w:start w:val="1"/>
      <w:numFmt w:val="bullet"/>
      <w:lvlText w:val="o"/>
      <w:lvlJc w:val="left"/>
      <w:pPr>
        <w:ind w:left="1511" w:hanging="360"/>
      </w:pPr>
      <w:rPr>
        <w:rFonts w:ascii="Courier New" w:hAnsi="Courier New" w:cs="Courier New" w:hint="default"/>
      </w:rPr>
    </w:lvl>
    <w:lvl w:ilvl="2" w:tplc="04160005" w:tentative="1">
      <w:start w:val="1"/>
      <w:numFmt w:val="bullet"/>
      <w:lvlText w:val=""/>
      <w:lvlJc w:val="left"/>
      <w:pPr>
        <w:ind w:left="2231" w:hanging="360"/>
      </w:pPr>
      <w:rPr>
        <w:rFonts w:ascii="Wingdings" w:hAnsi="Wingdings" w:hint="default"/>
      </w:rPr>
    </w:lvl>
    <w:lvl w:ilvl="3" w:tplc="04160001" w:tentative="1">
      <w:start w:val="1"/>
      <w:numFmt w:val="bullet"/>
      <w:lvlText w:val=""/>
      <w:lvlJc w:val="left"/>
      <w:pPr>
        <w:ind w:left="2951" w:hanging="360"/>
      </w:pPr>
      <w:rPr>
        <w:rFonts w:ascii="Symbol" w:hAnsi="Symbol" w:hint="default"/>
      </w:rPr>
    </w:lvl>
    <w:lvl w:ilvl="4" w:tplc="04160003" w:tentative="1">
      <w:start w:val="1"/>
      <w:numFmt w:val="bullet"/>
      <w:lvlText w:val="o"/>
      <w:lvlJc w:val="left"/>
      <w:pPr>
        <w:ind w:left="3671" w:hanging="360"/>
      </w:pPr>
      <w:rPr>
        <w:rFonts w:ascii="Courier New" w:hAnsi="Courier New" w:cs="Courier New" w:hint="default"/>
      </w:rPr>
    </w:lvl>
    <w:lvl w:ilvl="5" w:tplc="04160005" w:tentative="1">
      <w:start w:val="1"/>
      <w:numFmt w:val="bullet"/>
      <w:lvlText w:val=""/>
      <w:lvlJc w:val="left"/>
      <w:pPr>
        <w:ind w:left="4391" w:hanging="360"/>
      </w:pPr>
      <w:rPr>
        <w:rFonts w:ascii="Wingdings" w:hAnsi="Wingdings" w:hint="default"/>
      </w:rPr>
    </w:lvl>
    <w:lvl w:ilvl="6" w:tplc="04160001" w:tentative="1">
      <w:start w:val="1"/>
      <w:numFmt w:val="bullet"/>
      <w:lvlText w:val=""/>
      <w:lvlJc w:val="left"/>
      <w:pPr>
        <w:ind w:left="5111" w:hanging="360"/>
      </w:pPr>
      <w:rPr>
        <w:rFonts w:ascii="Symbol" w:hAnsi="Symbol" w:hint="default"/>
      </w:rPr>
    </w:lvl>
    <w:lvl w:ilvl="7" w:tplc="04160003" w:tentative="1">
      <w:start w:val="1"/>
      <w:numFmt w:val="bullet"/>
      <w:lvlText w:val="o"/>
      <w:lvlJc w:val="left"/>
      <w:pPr>
        <w:ind w:left="5831" w:hanging="360"/>
      </w:pPr>
      <w:rPr>
        <w:rFonts w:ascii="Courier New" w:hAnsi="Courier New" w:cs="Courier New" w:hint="default"/>
      </w:rPr>
    </w:lvl>
    <w:lvl w:ilvl="8" w:tplc="04160005" w:tentative="1">
      <w:start w:val="1"/>
      <w:numFmt w:val="bullet"/>
      <w:lvlText w:val=""/>
      <w:lvlJc w:val="left"/>
      <w:pPr>
        <w:ind w:left="6551" w:hanging="360"/>
      </w:pPr>
      <w:rPr>
        <w:rFonts w:ascii="Wingdings" w:hAnsi="Wingdings" w:hint="default"/>
      </w:rPr>
    </w:lvl>
  </w:abstractNum>
  <w:abstractNum w:abstractNumId="46" w15:restartNumberingAfterBreak="0">
    <w:nsid w:val="628B3C9D"/>
    <w:multiLevelType w:val="hybridMultilevel"/>
    <w:tmpl w:val="84820E80"/>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47" w15:restartNumberingAfterBreak="0">
    <w:nsid w:val="62F35E6F"/>
    <w:multiLevelType w:val="singleLevel"/>
    <w:tmpl w:val="7A5CBEF8"/>
    <w:name w:val="WW8Num822222"/>
    <w:lvl w:ilvl="0">
      <w:start w:val="1"/>
      <w:numFmt w:val="bullet"/>
      <w:lvlText w:val=""/>
      <w:lvlJc w:val="left"/>
      <w:pPr>
        <w:tabs>
          <w:tab w:val="num" w:pos="360"/>
        </w:tabs>
        <w:ind w:left="360" w:hanging="360"/>
      </w:pPr>
      <w:rPr>
        <w:rFonts w:ascii="Symbol" w:hAnsi="Symbol" w:hint="default"/>
      </w:rPr>
    </w:lvl>
  </w:abstractNum>
  <w:abstractNum w:abstractNumId="48" w15:restartNumberingAfterBreak="0">
    <w:nsid w:val="676440F6"/>
    <w:multiLevelType w:val="multilevel"/>
    <w:tmpl w:val="C694B2C2"/>
    <w:name w:val="WW8Num22"/>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1021"/>
        </w:tabs>
        <w:ind w:left="1021" w:hanging="1021"/>
      </w:pPr>
    </w:lvl>
    <w:lvl w:ilvl="2">
      <w:start w:val="1"/>
      <w:numFmt w:val="decimal"/>
      <w:lvlText w:val="%1.%2.%3."/>
      <w:lvlJc w:val="left"/>
      <w:pPr>
        <w:tabs>
          <w:tab w:val="num" w:pos="1021"/>
        </w:tabs>
        <w:ind w:left="1021" w:hanging="1021"/>
      </w:pPr>
    </w:lvl>
    <w:lvl w:ilvl="3">
      <w:start w:val="1"/>
      <w:numFmt w:val="decimal"/>
      <w:lvlText w:val="%1.%2.%3.%4."/>
      <w:lvlJc w:val="left"/>
      <w:pPr>
        <w:tabs>
          <w:tab w:val="num" w:pos="1021"/>
        </w:tabs>
        <w:ind w:left="1021" w:hanging="1021"/>
      </w:pPr>
    </w:lvl>
    <w:lvl w:ilvl="4">
      <w:start w:val="1"/>
      <w:numFmt w:val="decimal"/>
      <w:lvlText w:val="%1.%2.%3.%4.%5."/>
      <w:lvlJc w:val="left"/>
      <w:pPr>
        <w:tabs>
          <w:tab w:val="num" w:pos="0"/>
        </w:tabs>
        <w:ind w:left="0" w:firstLine="0"/>
      </w:pPr>
    </w:lvl>
    <w:lvl w:ilvl="5">
      <w:start w:val="1"/>
      <w:numFmt w:val="decimal"/>
      <w:lvlText w:val="%1.%2.%3.%4.%5.%6."/>
      <w:lvlJc w:val="left"/>
      <w:pPr>
        <w:tabs>
          <w:tab w:val="num" w:pos="0"/>
        </w:tabs>
        <w:ind w:left="0" w:firstLine="0"/>
      </w:pPr>
    </w:lvl>
    <w:lvl w:ilvl="6">
      <w:start w:val="1"/>
      <w:numFmt w:val="decimal"/>
      <w:lvlText w:val="%1.%2.%3.%4.%5.%6.%7."/>
      <w:lvlJc w:val="left"/>
      <w:pPr>
        <w:tabs>
          <w:tab w:val="num" w:pos="0"/>
        </w:tabs>
        <w:ind w:left="0" w:firstLine="0"/>
      </w:pPr>
    </w:lvl>
    <w:lvl w:ilvl="7">
      <w:start w:val="1"/>
      <w:numFmt w:val="decimal"/>
      <w:lvlText w:val="%1.%2.%3.%4.%5.%6.%7.%8."/>
      <w:lvlJc w:val="left"/>
      <w:pPr>
        <w:tabs>
          <w:tab w:val="num" w:pos="0"/>
        </w:tabs>
        <w:ind w:left="0" w:firstLine="0"/>
      </w:pPr>
    </w:lvl>
    <w:lvl w:ilvl="8">
      <w:start w:val="1"/>
      <w:numFmt w:val="decimal"/>
      <w:lvlText w:val="%1.%2.%3.%4.%5.%6.%7.%8.%9."/>
      <w:lvlJc w:val="left"/>
      <w:pPr>
        <w:tabs>
          <w:tab w:val="num" w:pos="0"/>
        </w:tabs>
        <w:ind w:left="0" w:firstLine="0"/>
      </w:pPr>
    </w:lvl>
  </w:abstractNum>
  <w:abstractNum w:abstractNumId="49" w15:restartNumberingAfterBreak="0">
    <w:nsid w:val="682C2A08"/>
    <w:multiLevelType w:val="hybridMultilevel"/>
    <w:tmpl w:val="11EAABF8"/>
    <w:lvl w:ilvl="0" w:tplc="8A1CCAF0">
      <w:start w:val="1"/>
      <w:numFmt w:val="bullet"/>
      <w:lvlText w:val=""/>
      <w:lvlJc w:val="left"/>
      <w:pPr>
        <w:tabs>
          <w:tab w:val="num" w:pos="720"/>
        </w:tabs>
        <w:ind w:left="720" w:hanging="360"/>
      </w:pPr>
      <w:rPr>
        <w:rFonts w:ascii="Symbol" w:hAnsi="Symbol" w:hint="default"/>
        <w:color w:val="auto"/>
        <w:sz w:val="18"/>
        <w:szCs w:val="18"/>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50" w15:restartNumberingAfterBreak="0">
    <w:nsid w:val="684915D8"/>
    <w:multiLevelType w:val="hybridMultilevel"/>
    <w:tmpl w:val="A44ECE2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1" w15:restartNumberingAfterBreak="0">
    <w:nsid w:val="6E74189A"/>
    <w:multiLevelType w:val="hybridMultilevel"/>
    <w:tmpl w:val="5A48FE76"/>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2" w15:restartNumberingAfterBreak="0">
    <w:nsid w:val="6E7C6B01"/>
    <w:multiLevelType w:val="hybridMultilevel"/>
    <w:tmpl w:val="30628536"/>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3" w15:restartNumberingAfterBreak="0">
    <w:nsid w:val="6F4A4563"/>
    <w:multiLevelType w:val="hybridMultilevel"/>
    <w:tmpl w:val="E5E4FDE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4" w15:restartNumberingAfterBreak="0">
    <w:nsid w:val="70D618C3"/>
    <w:multiLevelType w:val="hybridMultilevel"/>
    <w:tmpl w:val="506CD09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55" w15:restartNumberingAfterBreak="0">
    <w:nsid w:val="711B60E2"/>
    <w:multiLevelType w:val="hybridMultilevel"/>
    <w:tmpl w:val="08E6A65E"/>
    <w:name w:val="WW8Num8222222"/>
    <w:lvl w:ilvl="0" w:tplc="04160009">
      <w:start w:val="1"/>
      <w:numFmt w:val="bullet"/>
      <w:lvlText w:val=""/>
      <w:lvlJc w:val="left"/>
      <w:pPr>
        <w:tabs>
          <w:tab w:val="num" w:pos="644"/>
        </w:tabs>
        <w:ind w:left="644" w:hanging="360"/>
      </w:pPr>
      <w:rPr>
        <w:rFonts w:ascii="Wingdings" w:hAnsi="Wingdings" w:hint="default"/>
      </w:rPr>
    </w:lvl>
    <w:lvl w:ilvl="1" w:tplc="04160003" w:tentative="1">
      <w:start w:val="1"/>
      <w:numFmt w:val="bullet"/>
      <w:lvlText w:val="o"/>
      <w:lvlJc w:val="left"/>
      <w:pPr>
        <w:tabs>
          <w:tab w:val="num" w:pos="1364"/>
        </w:tabs>
        <w:ind w:left="1364" w:hanging="360"/>
      </w:pPr>
      <w:rPr>
        <w:rFonts w:ascii="Courier New" w:hAnsi="Courier New" w:cs="Courier New" w:hint="default"/>
      </w:rPr>
    </w:lvl>
    <w:lvl w:ilvl="2" w:tplc="04160005" w:tentative="1">
      <w:start w:val="1"/>
      <w:numFmt w:val="bullet"/>
      <w:lvlText w:val=""/>
      <w:lvlJc w:val="left"/>
      <w:pPr>
        <w:tabs>
          <w:tab w:val="num" w:pos="2084"/>
        </w:tabs>
        <w:ind w:left="2084" w:hanging="360"/>
      </w:pPr>
      <w:rPr>
        <w:rFonts w:ascii="Wingdings" w:hAnsi="Wingdings" w:hint="default"/>
      </w:rPr>
    </w:lvl>
    <w:lvl w:ilvl="3" w:tplc="04160001" w:tentative="1">
      <w:start w:val="1"/>
      <w:numFmt w:val="bullet"/>
      <w:lvlText w:val=""/>
      <w:lvlJc w:val="left"/>
      <w:pPr>
        <w:tabs>
          <w:tab w:val="num" w:pos="2804"/>
        </w:tabs>
        <w:ind w:left="2804" w:hanging="360"/>
      </w:pPr>
      <w:rPr>
        <w:rFonts w:ascii="Symbol" w:hAnsi="Symbol" w:hint="default"/>
      </w:rPr>
    </w:lvl>
    <w:lvl w:ilvl="4" w:tplc="04160003" w:tentative="1">
      <w:start w:val="1"/>
      <w:numFmt w:val="bullet"/>
      <w:lvlText w:val="o"/>
      <w:lvlJc w:val="left"/>
      <w:pPr>
        <w:tabs>
          <w:tab w:val="num" w:pos="3524"/>
        </w:tabs>
        <w:ind w:left="3524" w:hanging="360"/>
      </w:pPr>
      <w:rPr>
        <w:rFonts w:ascii="Courier New" w:hAnsi="Courier New" w:cs="Courier New" w:hint="default"/>
      </w:rPr>
    </w:lvl>
    <w:lvl w:ilvl="5" w:tplc="04160005" w:tentative="1">
      <w:start w:val="1"/>
      <w:numFmt w:val="bullet"/>
      <w:lvlText w:val=""/>
      <w:lvlJc w:val="left"/>
      <w:pPr>
        <w:tabs>
          <w:tab w:val="num" w:pos="4244"/>
        </w:tabs>
        <w:ind w:left="4244" w:hanging="360"/>
      </w:pPr>
      <w:rPr>
        <w:rFonts w:ascii="Wingdings" w:hAnsi="Wingdings" w:hint="default"/>
      </w:rPr>
    </w:lvl>
    <w:lvl w:ilvl="6" w:tplc="04160001" w:tentative="1">
      <w:start w:val="1"/>
      <w:numFmt w:val="bullet"/>
      <w:lvlText w:val=""/>
      <w:lvlJc w:val="left"/>
      <w:pPr>
        <w:tabs>
          <w:tab w:val="num" w:pos="4964"/>
        </w:tabs>
        <w:ind w:left="4964" w:hanging="360"/>
      </w:pPr>
      <w:rPr>
        <w:rFonts w:ascii="Symbol" w:hAnsi="Symbol" w:hint="default"/>
      </w:rPr>
    </w:lvl>
    <w:lvl w:ilvl="7" w:tplc="04160003" w:tentative="1">
      <w:start w:val="1"/>
      <w:numFmt w:val="bullet"/>
      <w:lvlText w:val="o"/>
      <w:lvlJc w:val="left"/>
      <w:pPr>
        <w:tabs>
          <w:tab w:val="num" w:pos="5684"/>
        </w:tabs>
        <w:ind w:left="5684" w:hanging="360"/>
      </w:pPr>
      <w:rPr>
        <w:rFonts w:ascii="Courier New" w:hAnsi="Courier New" w:cs="Courier New" w:hint="default"/>
      </w:rPr>
    </w:lvl>
    <w:lvl w:ilvl="8" w:tplc="04160005" w:tentative="1">
      <w:start w:val="1"/>
      <w:numFmt w:val="bullet"/>
      <w:lvlText w:val=""/>
      <w:lvlJc w:val="left"/>
      <w:pPr>
        <w:tabs>
          <w:tab w:val="num" w:pos="6404"/>
        </w:tabs>
        <w:ind w:left="6404" w:hanging="360"/>
      </w:pPr>
      <w:rPr>
        <w:rFonts w:ascii="Wingdings" w:hAnsi="Wingdings" w:hint="default"/>
      </w:rPr>
    </w:lvl>
  </w:abstractNum>
  <w:abstractNum w:abstractNumId="56" w15:restartNumberingAfterBreak="0">
    <w:nsid w:val="71D67E35"/>
    <w:multiLevelType w:val="hybridMultilevel"/>
    <w:tmpl w:val="27D0D328"/>
    <w:name w:val="WW8Num82222222222"/>
    <w:lvl w:ilvl="0" w:tplc="04160009">
      <w:start w:val="1"/>
      <w:numFmt w:val="lowerLetter"/>
      <w:lvlText w:val="%1."/>
      <w:lvlJc w:val="left"/>
      <w:pPr>
        <w:tabs>
          <w:tab w:val="num" w:pos="2770"/>
        </w:tabs>
        <w:ind w:left="2770" w:hanging="360"/>
      </w:pPr>
      <w:rPr>
        <w:rFonts w:hint="default"/>
      </w:rPr>
    </w:lvl>
    <w:lvl w:ilvl="1" w:tplc="04160003" w:tentative="1">
      <w:start w:val="1"/>
      <w:numFmt w:val="lowerLetter"/>
      <w:lvlText w:val="%2."/>
      <w:lvlJc w:val="left"/>
      <w:pPr>
        <w:tabs>
          <w:tab w:val="num" w:pos="3490"/>
        </w:tabs>
        <w:ind w:left="3490" w:hanging="360"/>
      </w:pPr>
    </w:lvl>
    <w:lvl w:ilvl="2" w:tplc="04160005" w:tentative="1">
      <w:start w:val="1"/>
      <w:numFmt w:val="lowerRoman"/>
      <w:lvlText w:val="%3."/>
      <w:lvlJc w:val="right"/>
      <w:pPr>
        <w:tabs>
          <w:tab w:val="num" w:pos="4210"/>
        </w:tabs>
        <w:ind w:left="4210" w:hanging="180"/>
      </w:pPr>
    </w:lvl>
    <w:lvl w:ilvl="3" w:tplc="04160001" w:tentative="1">
      <w:start w:val="1"/>
      <w:numFmt w:val="decimal"/>
      <w:lvlText w:val="%4."/>
      <w:lvlJc w:val="left"/>
      <w:pPr>
        <w:tabs>
          <w:tab w:val="num" w:pos="4930"/>
        </w:tabs>
        <w:ind w:left="4930" w:hanging="360"/>
      </w:pPr>
    </w:lvl>
    <w:lvl w:ilvl="4" w:tplc="04160003" w:tentative="1">
      <w:start w:val="1"/>
      <w:numFmt w:val="lowerLetter"/>
      <w:lvlText w:val="%5."/>
      <w:lvlJc w:val="left"/>
      <w:pPr>
        <w:tabs>
          <w:tab w:val="num" w:pos="5650"/>
        </w:tabs>
        <w:ind w:left="5650" w:hanging="360"/>
      </w:pPr>
    </w:lvl>
    <w:lvl w:ilvl="5" w:tplc="04160005" w:tentative="1">
      <w:start w:val="1"/>
      <w:numFmt w:val="lowerRoman"/>
      <w:lvlText w:val="%6."/>
      <w:lvlJc w:val="right"/>
      <w:pPr>
        <w:tabs>
          <w:tab w:val="num" w:pos="6370"/>
        </w:tabs>
        <w:ind w:left="6370" w:hanging="180"/>
      </w:pPr>
    </w:lvl>
    <w:lvl w:ilvl="6" w:tplc="04160001" w:tentative="1">
      <w:start w:val="1"/>
      <w:numFmt w:val="decimal"/>
      <w:lvlText w:val="%7."/>
      <w:lvlJc w:val="left"/>
      <w:pPr>
        <w:tabs>
          <w:tab w:val="num" w:pos="7090"/>
        </w:tabs>
        <w:ind w:left="7090" w:hanging="360"/>
      </w:pPr>
    </w:lvl>
    <w:lvl w:ilvl="7" w:tplc="04160003" w:tentative="1">
      <w:start w:val="1"/>
      <w:numFmt w:val="lowerLetter"/>
      <w:lvlText w:val="%8."/>
      <w:lvlJc w:val="left"/>
      <w:pPr>
        <w:tabs>
          <w:tab w:val="num" w:pos="7810"/>
        </w:tabs>
        <w:ind w:left="7810" w:hanging="360"/>
      </w:pPr>
    </w:lvl>
    <w:lvl w:ilvl="8" w:tplc="04160005" w:tentative="1">
      <w:start w:val="1"/>
      <w:numFmt w:val="lowerRoman"/>
      <w:lvlText w:val="%9."/>
      <w:lvlJc w:val="right"/>
      <w:pPr>
        <w:tabs>
          <w:tab w:val="num" w:pos="8530"/>
        </w:tabs>
        <w:ind w:left="8530" w:hanging="180"/>
      </w:pPr>
    </w:lvl>
  </w:abstractNum>
  <w:abstractNum w:abstractNumId="57" w15:restartNumberingAfterBreak="0">
    <w:nsid w:val="76876B2B"/>
    <w:multiLevelType w:val="hybridMultilevel"/>
    <w:tmpl w:val="45C4EEE8"/>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8" w15:restartNumberingAfterBreak="0">
    <w:nsid w:val="78651523"/>
    <w:multiLevelType w:val="hybridMultilevel"/>
    <w:tmpl w:val="A6EAEBB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9" w15:restartNumberingAfterBreak="0">
    <w:nsid w:val="7A3818F4"/>
    <w:multiLevelType w:val="hybridMultilevel"/>
    <w:tmpl w:val="83281CFC"/>
    <w:name w:val="WW8Num82222222"/>
    <w:lvl w:ilvl="0" w:tplc="04160009">
      <w:start w:val="1"/>
      <w:numFmt w:val="lowerRoman"/>
      <w:lvlText w:val="%1."/>
      <w:lvlJc w:val="left"/>
      <w:pPr>
        <w:ind w:left="2760" w:hanging="720"/>
      </w:pPr>
      <w:rPr>
        <w:rFonts w:hint="default"/>
      </w:rPr>
    </w:lvl>
    <w:lvl w:ilvl="1" w:tplc="04160003" w:tentative="1">
      <w:start w:val="1"/>
      <w:numFmt w:val="lowerLetter"/>
      <w:lvlText w:val="%2."/>
      <w:lvlJc w:val="left"/>
      <w:pPr>
        <w:ind w:left="3120" w:hanging="360"/>
      </w:pPr>
    </w:lvl>
    <w:lvl w:ilvl="2" w:tplc="04160005" w:tentative="1">
      <w:start w:val="1"/>
      <w:numFmt w:val="lowerRoman"/>
      <w:lvlText w:val="%3."/>
      <w:lvlJc w:val="right"/>
      <w:pPr>
        <w:ind w:left="3840" w:hanging="180"/>
      </w:pPr>
    </w:lvl>
    <w:lvl w:ilvl="3" w:tplc="04160001" w:tentative="1">
      <w:start w:val="1"/>
      <w:numFmt w:val="decimal"/>
      <w:lvlText w:val="%4."/>
      <w:lvlJc w:val="left"/>
      <w:pPr>
        <w:ind w:left="4560" w:hanging="360"/>
      </w:pPr>
    </w:lvl>
    <w:lvl w:ilvl="4" w:tplc="04160003" w:tentative="1">
      <w:start w:val="1"/>
      <w:numFmt w:val="lowerLetter"/>
      <w:lvlText w:val="%5."/>
      <w:lvlJc w:val="left"/>
      <w:pPr>
        <w:ind w:left="5280" w:hanging="360"/>
      </w:pPr>
    </w:lvl>
    <w:lvl w:ilvl="5" w:tplc="04160005" w:tentative="1">
      <w:start w:val="1"/>
      <w:numFmt w:val="lowerRoman"/>
      <w:lvlText w:val="%6."/>
      <w:lvlJc w:val="right"/>
      <w:pPr>
        <w:ind w:left="6000" w:hanging="180"/>
      </w:pPr>
    </w:lvl>
    <w:lvl w:ilvl="6" w:tplc="04160001" w:tentative="1">
      <w:start w:val="1"/>
      <w:numFmt w:val="decimal"/>
      <w:lvlText w:val="%7."/>
      <w:lvlJc w:val="left"/>
      <w:pPr>
        <w:ind w:left="6720" w:hanging="360"/>
      </w:pPr>
    </w:lvl>
    <w:lvl w:ilvl="7" w:tplc="04160003" w:tentative="1">
      <w:start w:val="1"/>
      <w:numFmt w:val="lowerLetter"/>
      <w:lvlText w:val="%8."/>
      <w:lvlJc w:val="left"/>
      <w:pPr>
        <w:ind w:left="7440" w:hanging="360"/>
      </w:pPr>
    </w:lvl>
    <w:lvl w:ilvl="8" w:tplc="04160005" w:tentative="1">
      <w:start w:val="1"/>
      <w:numFmt w:val="lowerRoman"/>
      <w:lvlText w:val="%9."/>
      <w:lvlJc w:val="right"/>
      <w:pPr>
        <w:ind w:left="8160" w:hanging="180"/>
      </w:pPr>
    </w:lvl>
  </w:abstractNum>
  <w:abstractNum w:abstractNumId="60" w15:restartNumberingAfterBreak="0">
    <w:nsid w:val="7B6233BF"/>
    <w:multiLevelType w:val="hybridMultilevel"/>
    <w:tmpl w:val="8D6028C2"/>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49"/>
  </w:num>
  <w:num w:numId="2">
    <w:abstractNumId w:val="0"/>
  </w:num>
  <w:num w:numId="3">
    <w:abstractNumId w:val="49"/>
  </w:num>
  <w:num w:numId="4">
    <w:abstractNumId w:val="19"/>
  </w:num>
  <w:num w:numId="5">
    <w:abstractNumId w:val="49"/>
  </w:num>
  <w:num w:numId="6">
    <w:abstractNumId w:val="25"/>
  </w:num>
  <w:num w:numId="7">
    <w:abstractNumId w:val="49"/>
  </w:num>
  <w:num w:numId="8">
    <w:abstractNumId w:val="49"/>
  </w:num>
  <w:num w:numId="9">
    <w:abstractNumId w:val="44"/>
  </w:num>
  <w:num w:numId="10">
    <w:abstractNumId w:val="51"/>
  </w:num>
  <w:num w:numId="11">
    <w:abstractNumId w:val="60"/>
  </w:num>
  <w:num w:numId="12">
    <w:abstractNumId w:val="49"/>
  </w:num>
  <w:num w:numId="13">
    <w:abstractNumId w:val="38"/>
  </w:num>
  <w:num w:numId="14">
    <w:abstractNumId w:val="34"/>
  </w:num>
  <w:num w:numId="15">
    <w:abstractNumId w:val="21"/>
  </w:num>
  <w:num w:numId="16">
    <w:abstractNumId w:val="32"/>
  </w:num>
  <w:num w:numId="17">
    <w:abstractNumId w:val="16"/>
  </w:num>
  <w:num w:numId="18">
    <w:abstractNumId w:val="20"/>
  </w:num>
  <w:num w:numId="19">
    <w:abstractNumId w:val="46"/>
  </w:num>
  <w:num w:numId="20">
    <w:abstractNumId w:val="52"/>
  </w:num>
  <w:num w:numId="21">
    <w:abstractNumId w:val="36"/>
  </w:num>
  <w:num w:numId="22">
    <w:abstractNumId w:val="35"/>
  </w:num>
  <w:num w:numId="23">
    <w:abstractNumId w:val="54"/>
  </w:num>
  <w:num w:numId="24">
    <w:abstractNumId w:val="49"/>
  </w:num>
  <w:num w:numId="25">
    <w:abstractNumId w:val="35"/>
  </w:num>
  <w:num w:numId="26">
    <w:abstractNumId w:val="37"/>
  </w:num>
  <w:num w:numId="27">
    <w:abstractNumId w:val="24"/>
  </w:num>
  <w:num w:numId="28">
    <w:abstractNumId w:val="13"/>
  </w:num>
  <w:num w:numId="29">
    <w:abstractNumId w:val="30"/>
  </w:num>
  <w:num w:numId="30">
    <w:abstractNumId w:val="14"/>
  </w:num>
  <w:num w:numId="31">
    <w:abstractNumId w:val="31"/>
  </w:num>
  <w:num w:numId="32">
    <w:abstractNumId w:val="49"/>
  </w:num>
  <w:num w:numId="33">
    <w:abstractNumId w:val="40"/>
  </w:num>
  <w:num w:numId="34">
    <w:abstractNumId w:val="43"/>
  </w:num>
  <w:num w:numId="35">
    <w:abstractNumId w:val="32"/>
  </w:num>
  <w:num w:numId="36">
    <w:abstractNumId w:val="53"/>
  </w:num>
  <w:num w:numId="37">
    <w:abstractNumId w:val="45"/>
  </w:num>
  <w:num w:numId="38">
    <w:abstractNumId w:val="15"/>
  </w:num>
  <w:num w:numId="39">
    <w:abstractNumId w:val="42"/>
  </w:num>
  <w:num w:numId="40">
    <w:abstractNumId w:val="33"/>
  </w:num>
  <w:num w:numId="41">
    <w:abstractNumId w:val="50"/>
  </w:num>
  <w:num w:numId="42">
    <w:abstractNumId w:val="18"/>
  </w:num>
  <w:num w:numId="43">
    <w:abstractNumId w:val="57"/>
  </w:num>
  <w:num w:numId="44">
    <w:abstractNumId w:val="41"/>
  </w:num>
  <w:num w:numId="45">
    <w:abstractNumId w:val="58"/>
  </w:num>
  <w:num w:numId="46">
    <w:abstractNumId w:val="27"/>
  </w:num>
  <w:num w:numId="47">
    <w:abstractNumId w:val="17"/>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73"/>
  <w:embedSystemFonts/>
  <w:activeWritingStyle w:appName="MSWord" w:lang="pt-BR" w:vendorID="64" w:dllVersion="6" w:nlCheck="1" w:checkStyle="0"/>
  <w:activeWritingStyle w:appName="MSWord" w:lang="en-US" w:vendorID="64" w:dllVersion="6" w:nlCheck="1" w:checkStyle="1"/>
  <w:activeWritingStyle w:appName="MSWord" w:lang="pt-BR" w:vendorID="64" w:dllVersion="4096" w:nlCheck="1" w:checkStyle="0"/>
  <w:activeWritingStyle w:appName="MSWord" w:lang="en-US" w:vendorID="64" w:dllVersion="4096" w:nlCheck="1" w:checkStyle="0"/>
  <w:activeWritingStyle w:appName="MSWord" w:lang="pt-BR" w:vendorID="64" w:dllVersion="131078" w:nlCheck="1" w:checkStyle="0"/>
  <w:activeWritingStyle w:appName="MSWord" w:lang="en-US" w:vendorID="64" w:dllVersion="131078" w:nlCheck="1" w:checkStyle="1"/>
  <w:activeWritingStyle w:appName="MSWord" w:lang="pt-BR" w:vendorID="1" w:dllVersion="513"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noPunctuationKerning/>
  <w:characterSpacingControl w:val="doNotCompress"/>
  <w:hdrShapeDefaults>
    <o:shapedefaults v:ext="edit" spidmax="81921"/>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107F"/>
    <w:rsid w:val="00000024"/>
    <w:rsid w:val="00000039"/>
    <w:rsid w:val="00000175"/>
    <w:rsid w:val="000001C7"/>
    <w:rsid w:val="000001D3"/>
    <w:rsid w:val="000001F3"/>
    <w:rsid w:val="00000264"/>
    <w:rsid w:val="00000275"/>
    <w:rsid w:val="00000312"/>
    <w:rsid w:val="000003B5"/>
    <w:rsid w:val="00000473"/>
    <w:rsid w:val="0000049E"/>
    <w:rsid w:val="000004A7"/>
    <w:rsid w:val="000004C4"/>
    <w:rsid w:val="0000055F"/>
    <w:rsid w:val="000005A8"/>
    <w:rsid w:val="00000604"/>
    <w:rsid w:val="00000686"/>
    <w:rsid w:val="000006A8"/>
    <w:rsid w:val="000006D3"/>
    <w:rsid w:val="00000721"/>
    <w:rsid w:val="000007D0"/>
    <w:rsid w:val="00000857"/>
    <w:rsid w:val="000008BB"/>
    <w:rsid w:val="0000095B"/>
    <w:rsid w:val="00000971"/>
    <w:rsid w:val="000009F4"/>
    <w:rsid w:val="00000A33"/>
    <w:rsid w:val="00000A65"/>
    <w:rsid w:val="00000A82"/>
    <w:rsid w:val="00000AA1"/>
    <w:rsid w:val="00000BF0"/>
    <w:rsid w:val="00000C03"/>
    <w:rsid w:val="00000C35"/>
    <w:rsid w:val="00000C44"/>
    <w:rsid w:val="00000CA9"/>
    <w:rsid w:val="00000CEE"/>
    <w:rsid w:val="00000D8A"/>
    <w:rsid w:val="00000DD2"/>
    <w:rsid w:val="00000DF7"/>
    <w:rsid w:val="00000E2F"/>
    <w:rsid w:val="00000F05"/>
    <w:rsid w:val="00000F46"/>
    <w:rsid w:val="00000F86"/>
    <w:rsid w:val="00000FEC"/>
    <w:rsid w:val="0000105F"/>
    <w:rsid w:val="0000110B"/>
    <w:rsid w:val="00001125"/>
    <w:rsid w:val="0000115D"/>
    <w:rsid w:val="000011C8"/>
    <w:rsid w:val="000011E5"/>
    <w:rsid w:val="000011ED"/>
    <w:rsid w:val="0000121D"/>
    <w:rsid w:val="000012F7"/>
    <w:rsid w:val="00001354"/>
    <w:rsid w:val="000013A9"/>
    <w:rsid w:val="00001402"/>
    <w:rsid w:val="00001420"/>
    <w:rsid w:val="0000146B"/>
    <w:rsid w:val="00001589"/>
    <w:rsid w:val="000015E2"/>
    <w:rsid w:val="000015EA"/>
    <w:rsid w:val="00001604"/>
    <w:rsid w:val="0000165A"/>
    <w:rsid w:val="0000177C"/>
    <w:rsid w:val="0000178C"/>
    <w:rsid w:val="0000178D"/>
    <w:rsid w:val="000017D8"/>
    <w:rsid w:val="00001842"/>
    <w:rsid w:val="0000184B"/>
    <w:rsid w:val="0000187F"/>
    <w:rsid w:val="00001A59"/>
    <w:rsid w:val="00001AE9"/>
    <w:rsid w:val="00001B40"/>
    <w:rsid w:val="00001B86"/>
    <w:rsid w:val="00001C0F"/>
    <w:rsid w:val="00001C58"/>
    <w:rsid w:val="00001D92"/>
    <w:rsid w:val="00001E18"/>
    <w:rsid w:val="00001E30"/>
    <w:rsid w:val="00001E7F"/>
    <w:rsid w:val="00001E80"/>
    <w:rsid w:val="00001EEB"/>
    <w:rsid w:val="00001EFD"/>
    <w:rsid w:val="00001FE9"/>
    <w:rsid w:val="0000206E"/>
    <w:rsid w:val="000020FA"/>
    <w:rsid w:val="00002153"/>
    <w:rsid w:val="000021BA"/>
    <w:rsid w:val="000021EC"/>
    <w:rsid w:val="00002289"/>
    <w:rsid w:val="00002340"/>
    <w:rsid w:val="00002347"/>
    <w:rsid w:val="000023B9"/>
    <w:rsid w:val="00002452"/>
    <w:rsid w:val="000024E2"/>
    <w:rsid w:val="0000253A"/>
    <w:rsid w:val="00002603"/>
    <w:rsid w:val="0000264C"/>
    <w:rsid w:val="0000265B"/>
    <w:rsid w:val="00002781"/>
    <w:rsid w:val="000027C9"/>
    <w:rsid w:val="000027E6"/>
    <w:rsid w:val="000027E7"/>
    <w:rsid w:val="00002829"/>
    <w:rsid w:val="00002832"/>
    <w:rsid w:val="00002878"/>
    <w:rsid w:val="000028C0"/>
    <w:rsid w:val="00002983"/>
    <w:rsid w:val="000029EA"/>
    <w:rsid w:val="00002A3A"/>
    <w:rsid w:val="00002B1F"/>
    <w:rsid w:val="00002B27"/>
    <w:rsid w:val="00002BE0"/>
    <w:rsid w:val="00002BF5"/>
    <w:rsid w:val="00002C31"/>
    <w:rsid w:val="00002CA2"/>
    <w:rsid w:val="00002DC2"/>
    <w:rsid w:val="00002DCD"/>
    <w:rsid w:val="00002E5D"/>
    <w:rsid w:val="00002F09"/>
    <w:rsid w:val="00002F65"/>
    <w:rsid w:val="00002FFF"/>
    <w:rsid w:val="00003033"/>
    <w:rsid w:val="000030AC"/>
    <w:rsid w:val="000030BB"/>
    <w:rsid w:val="000030D5"/>
    <w:rsid w:val="0000323D"/>
    <w:rsid w:val="000032E4"/>
    <w:rsid w:val="000032F7"/>
    <w:rsid w:val="0000334B"/>
    <w:rsid w:val="00003457"/>
    <w:rsid w:val="00003475"/>
    <w:rsid w:val="000034B6"/>
    <w:rsid w:val="000034DA"/>
    <w:rsid w:val="000034FD"/>
    <w:rsid w:val="00003653"/>
    <w:rsid w:val="000036DE"/>
    <w:rsid w:val="00003797"/>
    <w:rsid w:val="000037CE"/>
    <w:rsid w:val="00003848"/>
    <w:rsid w:val="0000387C"/>
    <w:rsid w:val="00003888"/>
    <w:rsid w:val="0000388F"/>
    <w:rsid w:val="000038DF"/>
    <w:rsid w:val="00003A1C"/>
    <w:rsid w:val="00003A66"/>
    <w:rsid w:val="00003ABF"/>
    <w:rsid w:val="00003AE0"/>
    <w:rsid w:val="00003C1A"/>
    <w:rsid w:val="00003CD9"/>
    <w:rsid w:val="00003D0E"/>
    <w:rsid w:val="00003D0F"/>
    <w:rsid w:val="00003E07"/>
    <w:rsid w:val="00003E72"/>
    <w:rsid w:val="00003E96"/>
    <w:rsid w:val="00003ED1"/>
    <w:rsid w:val="00003F14"/>
    <w:rsid w:val="0000401E"/>
    <w:rsid w:val="00004026"/>
    <w:rsid w:val="0000408D"/>
    <w:rsid w:val="0000409A"/>
    <w:rsid w:val="000041C8"/>
    <w:rsid w:val="000041E7"/>
    <w:rsid w:val="000041ED"/>
    <w:rsid w:val="00004200"/>
    <w:rsid w:val="00004260"/>
    <w:rsid w:val="00004277"/>
    <w:rsid w:val="000042F3"/>
    <w:rsid w:val="0000432A"/>
    <w:rsid w:val="000043B4"/>
    <w:rsid w:val="000043BD"/>
    <w:rsid w:val="000044E4"/>
    <w:rsid w:val="00004513"/>
    <w:rsid w:val="0000464B"/>
    <w:rsid w:val="00004693"/>
    <w:rsid w:val="00004708"/>
    <w:rsid w:val="00004711"/>
    <w:rsid w:val="00004715"/>
    <w:rsid w:val="00004754"/>
    <w:rsid w:val="000047C5"/>
    <w:rsid w:val="00004870"/>
    <w:rsid w:val="000048B2"/>
    <w:rsid w:val="00004911"/>
    <w:rsid w:val="0000494A"/>
    <w:rsid w:val="00004960"/>
    <w:rsid w:val="00004A15"/>
    <w:rsid w:val="00004AE1"/>
    <w:rsid w:val="00004B0C"/>
    <w:rsid w:val="00004C3C"/>
    <w:rsid w:val="00004D70"/>
    <w:rsid w:val="00004DFE"/>
    <w:rsid w:val="00004ECC"/>
    <w:rsid w:val="00004EF3"/>
    <w:rsid w:val="00004FDD"/>
    <w:rsid w:val="00005057"/>
    <w:rsid w:val="0000505D"/>
    <w:rsid w:val="000050CA"/>
    <w:rsid w:val="00005126"/>
    <w:rsid w:val="000051AC"/>
    <w:rsid w:val="00005222"/>
    <w:rsid w:val="00005243"/>
    <w:rsid w:val="00005248"/>
    <w:rsid w:val="0000526B"/>
    <w:rsid w:val="0000527C"/>
    <w:rsid w:val="0000532F"/>
    <w:rsid w:val="000053A1"/>
    <w:rsid w:val="000053AF"/>
    <w:rsid w:val="000053E8"/>
    <w:rsid w:val="00005413"/>
    <w:rsid w:val="00005463"/>
    <w:rsid w:val="00005484"/>
    <w:rsid w:val="000054F8"/>
    <w:rsid w:val="0000554A"/>
    <w:rsid w:val="0000554E"/>
    <w:rsid w:val="00005560"/>
    <w:rsid w:val="000055EF"/>
    <w:rsid w:val="000057C1"/>
    <w:rsid w:val="00005850"/>
    <w:rsid w:val="0000585A"/>
    <w:rsid w:val="000058A8"/>
    <w:rsid w:val="00005907"/>
    <w:rsid w:val="00005A03"/>
    <w:rsid w:val="00005A4A"/>
    <w:rsid w:val="00005A5A"/>
    <w:rsid w:val="00005A91"/>
    <w:rsid w:val="00005B69"/>
    <w:rsid w:val="00005B86"/>
    <w:rsid w:val="00005BBE"/>
    <w:rsid w:val="00005C02"/>
    <w:rsid w:val="00005C3D"/>
    <w:rsid w:val="00005C95"/>
    <w:rsid w:val="00005CA0"/>
    <w:rsid w:val="00005D2A"/>
    <w:rsid w:val="00005D40"/>
    <w:rsid w:val="00005D75"/>
    <w:rsid w:val="00005DC2"/>
    <w:rsid w:val="00005E6F"/>
    <w:rsid w:val="00005F18"/>
    <w:rsid w:val="00005F81"/>
    <w:rsid w:val="000060BC"/>
    <w:rsid w:val="000061B1"/>
    <w:rsid w:val="0000627D"/>
    <w:rsid w:val="0000628E"/>
    <w:rsid w:val="000062DA"/>
    <w:rsid w:val="000063FD"/>
    <w:rsid w:val="0000645A"/>
    <w:rsid w:val="0000645C"/>
    <w:rsid w:val="00006509"/>
    <w:rsid w:val="00006537"/>
    <w:rsid w:val="0000658C"/>
    <w:rsid w:val="000065B6"/>
    <w:rsid w:val="00006608"/>
    <w:rsid w:val="0000663E"/>
    <w:rsid w:val="00006687"/>
    <w:rsid w:val="00006722"/>
    <w:rsid w:val="00006726"/>
    <w:rsid w:val="00006797"/>
    <w:rsid w:val="000067BA"/>
    <w:rsid w:val="000068C6"/>
    <w:rsid w:val="0000690B"/>
    <w:rsid w:val="00006955"/>
    <w:rsid w:val="000069B0"/>
    <w:rsid w:val="00006A05"/>
    <w:rsid w:val="00006B13"/>
    <w:rsid w:val="00006BEE"/>
    <w:rsid w:val="00006C8E"/>
    <w:rsid w:val="00006D0B"/>
    <w:rsid w:val="00006D7D"/>
    <w:rsid w:val="00006D94"/>
    <w:rsid w:val="00006DC7"/>
    <w:rsid w:val="00006DFC"/>
    <w:rsid w:val="00006E02"/>
    <w:rsid w:val="00006EE3"/>
    <w:rsid w:val="00006FCA"/>
    <w:rsid w:val="0000710A"/>
    <w:rsid w:val="0000713B"/>
    <w:rsid w:val="00007147"/>
    <w:rsid w:val="00007221"/>
    <w:rsid w:val="000073AD"/>
    <w:rsid w:val="00007404"/>
    <w:rsid w:val="0000748F"/>
    <w:rsid w:val="00007526"/>
    <w:rsid w:val="000075A2"/>
    <w:rsid w:val="000075A7"/>
    <w:rsid w:val="00007670"/>
    <w:rsid w:val="0000771D"/>
    <w:rsid w:val="00007797"/>
    <w:rsid w:val="00007874"/>
    <w:rsid w:val="00007931"/>
    <w:rsid w:val="000079EC"/>
    <w:rsid w:val="00007A4E"/>
    <w:rsid w:val="00007A9E"/>
    <w:rsid w:val="00007B77"/>
    <w:rsid w:val="00007B7A"/>
    <w:rsid w:val="00007BA1"/>
    <w:rsid w:val="00007C3C"/>
    <w:rsid w:val="00007C43"/>
    <w:rsid w:val="00007C9C"/>
    <w:rsid w:val="00007CF5"/>
    <w:rsid w:val="00007DA2"/>
    <w:rsid w:val="00007E7C"/>
    <w:rsid w:val="00007FED"/>
    <w:rsid w:val="00010071"/>
    <w:rsid w:val="0001011F"/>
    <w:rsid w:val="000103B1"/>
    <w:rsid w:val="000103F3"/>
    <w:rsid w:val="00010417"/>
    <w:rsid w:val="000104BB"/>
    <w:rsid w:val="00010536"/>
    <w:rsid w:val="00010591"/>
    <w:rsid w:val="0001066E"/>
    <w:rsid w:val="000106F0"/>
    <w:rsid w:val="00010711"/>
    <w:rsid w:val="000107A9"/>
    <w:rsid w:val="0001080D"/>
    <w:rsid w:val="00010852"/>
    <w:rsid w:val="00010858"/>
    <w:rsid w:val="000108F5"/>
    <w:rsid w:val="000109C9"/>
    <w:rsid w:val="00010A5C"/>
    <w:rsid w:val="00010AAB"/>
    <w:rsid w:val="00010AB9"/>
    <w:rsid w:val="00010AC1"/>
    <w:rsid w:val="00010AFF"/>
    <w:rsid w:val="00010BA4"/>
    <w:rsid w:val="00010C02"/>
    <w:rsid w:val="00010CDE"/>
    <w:rsid w:val="00010D37"/>
    <w:rsid w:val="00010D78"/>
    <w:rsid w:val="00010D84"/>
    <w:rsid w:val="00010EB8"/>
    <w:rsid w:val="00010EDD"/>
    <w:rsid w:val="00010EF7"/>
    <w:rsid w:val="00010F38"/>
    <w:rsid w:val="00010F65"/>
    <w:rsid w:val="00011047"/>
    <w:rsid w:val="0001107A"/>
    <w:rsid w:val="0001111C"/>
    <w:rsid w:val="00011140"/>
    <w:rsid w:val="0001117F"/>
    <w:rsid w:val="000111DB"/>
    <w:rsid w:val="000111F9"/>
    <w:rsid w:val="00011255"/>
    <w:rsid w:val="00011282"/>
    <w:rsid w:val="000112BC"/>
    <w:rsid w:val="000112DF"/>
    <w:rsid w:val="00011339"/>
    <w:rsid w:val="00011341"/>
    <w:rsid w:val="00011367"/>
    <w:rsid w:val="000113F5"/>
    <w:rsid w:val="00011446"/>
    <w:rsid w:val="00011460"/>
    <w:rsid w:val="00011508"/>
    <w:rsid w:val="00011685"/>
    <w:rsid w:val="000116B1"/>
    <w:rsid w:val="000116CA"/>
    <w:rsid w:val="000117D4"/>
    <w:rsid w:val="00011848"/>
    <w:rsid w:val="0001184E"/>
    <w:rsid w:val="00011944"/>
    <w:rsid w:val="00011A59"/>
    <w:rsid w:val="00011A94"/>
    <w:rsid w:val="00011B3B"/>
    <w:rsid w:val="00011B40"/>
    <w:rsid w:val="00011BA1"/>
    <w:rsid w:val="00011BE9"/>
    <w:rsid w:val="00011C73"/>
    <w:rsid w:val="00011CD3"/>
    <w:rsid w:val="00011DF2"/>
    <w:rsid w:val="00011E2F"/>
    <w:rsid w:val="00011EB8"/>
    <w:rsid w:val="00011FCD"/>
    <w:rsid w:val="0001202E"/>
    <w:rsid w:val="00012066"/>
    <w:rsid w:val="000120C4"/>
    <w:rsid w:val="000120C9"/>
    <w:rsid w:val="000120CA"/>
    <w:rsid w:val="000120E4"/>
    <w:rsid w:val="00012113"/>
    <w:rsid w:val="0001219D"/>
    <w:rsid w:val="000121D2"/>
    <w:rsid w:val="00012289"/>
    <w:rsid w:val="000122B8"/>
    <w:rsid w:val="000122BA"/>
    <w:rsid w:val="00012318"/>
    <w:rsid w:val="0001236B"/>
    <w:rsid w:val="0001237D"/>
    <w:rsid w:val="0001240B"/>
    <w:rsid w:val="000124B2"/>
    <w:rsid w:val="00012501"/>
    <w:rsid w:val="00012514"/>
    <w:rsid w:val="00012573"/>
    <w:rsid w:val="0001259F"/>
    <w:rsid w:val="00012600"/>
    <w:rsid w:val="0001260B"/>
    <w:rsid w:val="00012670"/>
    <w:rsid w:val="00012695"/>
    <w:rsid w:val="000126B8"/>
    <w:rsid w:val="000126FB"/>
    <w:rsid w:val="000127C1"/>
    <w:rsid w:val="000127D1"/>
    <w:rsid w:val="0001288B"/>
    <w:rsid w:val="000128F5"/>
    <w:rsid w:val="00012958"/>
    <w:rsid w:val="0001297F"/>
    <w:rsid w:val="00012999"/>
    <w:rsid w:val="000129B5"/>
    <w:rsid w:val="00012A0A"/>
    <w:rsid w:val="00012A7D"/>
    <w:rsid w:val="00012AA1"/>
    <w:rsid w:val="00012B18"/>
    <w:rsid w:val="00012B31"/>
    <w:rsid w:val="00012B32"/>
    <w:rsid w:val="00012B5B"/>
    <w:rsid w:val="00012B75"/>
    <w:rsid w:val="00012B9A"/>
    <w:rsid w:val="00012BA0"/>
    <w:rsid w:val="00012BB7"/>
    <w:rsid w:val="00012C70"/>
    <w:rsid w:val="00012CC1"/>
    <w:rsid w:val="00012F4B"/>
    <w:rsid w:val="00012F52"/>
    <w:rsid w:val="00012F54"/>
    <w:rsid w:val="00012F7B"/>
    <w:rsid w:val="00013004"/>
    <w:rsid w:val="0001301E"/>
    <w:rsid w:val="00013060"/>
    <w:rsid w:val="000130CF"/>
    <w:rsid w:val="00013145"/>
    <w:rsid w:val="00013151"/>
    <w:rsid w:val="000131CD"/>
    <w:rsid w:val="00013251"/>
    <w:rsid w:val="00013274"/>
    <w:rsid w:val="00013276"/>
    <w:rsid w:val="00013312"/>
    <w:rsid w:val="00013319"/>
    <w:rsid w:val="000133B4"/>
    <w:rsid w:val="00013485"/>
    <w:rsid w:val="000134D1"/>
    <w:rsid w:val="00013515"/>
    <w:rsid w:val="00013548"/>
    <w:rsid w:val="00013586"/>
    <w:rsid w:val="00013650"/>
    <w:rsid w:val="00013764"/>
    <w:rsid w:val="000137DA"/>
    <w:rsid w:val="00013802"/>
    <w:rsid w:val="00013808"/>
    <w:rsid w:val="0001380B"/>
    <w:rsid w:val="0001381D"/>
    <w:rsid w:val="00013855"/>
    <w:rsid w:val="00013951"/>
    <w:rsid w:val="00013994"/>
    <w:rsid w:val="00013A24"/>
    <w:rsid w:val="00013A6E"/>
    <w:rsid w:val="00013AF7"/>
    <w:rsid w:val="00013B78"/>
    <w:rsid w:val="00013BC9"/>
    <w:rsid w:val="00013BCB"/>
    <w:rsid w:val="00013C43"/>
    <w:rsid w:val="00013C59"/>
    <w:rsid w:val="00013C96"/>
    <w:rsid w:val="00013D2D"/>
    <w:rsid w:val="00013D62"/>
    <w:rsid w:val="00013DE1"/>
    <w:rsid w:val="00013DFD"/>
    <w:rsid w:val="00013E3A"/>
    <w:rsid w:val="00013E50"/>
    <w:rsid w:val="00013EC7"/>
    <w:rsid w:val="00013F05"/>
    <w:rsid w:val="00013F1F"/>
    <w:rsid w:val="00013F85"/>
    <w:rsid w:val="0001408F"/>
    <w:rsid w:val="00014121"/>
    <w:rsid w:val="0001425C"/>
    <w:rsid w:val="0001426D"/>
    <w:rsid w:val="000143D8"/>
    <w:rsid w:val="0001447D"/>
    <w:rsid w:val="000145A2"/>
    <w:rsid w:val="000145B8"/>
    <w:rsid w:val="000145D7"/>
    <w:rsid w:val="000145ED"/>
    <w:rsid w:val="000145FB"/>
    <w:rsid w:val="0001468D"/>
    <w:rsid w:val="000146BE"/>
    <w:rsid w:val="0001471E"/>
    <w:rsid w:val="0001476A"/>
    <w:rsid w:val="000147F1"/>
    <w:rsid w:val="000148FD"/>
    <w:rsid w:val="00014A95"/>
    <w:rsid w:val="00014ABE"/>
    <w:rsid w:val="00014ADB"/>
    <w:rsid w:val="00014C2B"/>
    <w:rsid w:val="00014C4F"/>
    <w:rsid w:val="00014C61"/>
    <w:rsid w:val="00014C96"/>
    <w:rsid w:val="00014CBE"/>
    <w:rsid w:val="00014D3C"/>
    <w:rsid w:val="00014D5F"/>
    <w:rsid w:val="00014DC9"/>
    <w:rsid w:val="00014DD3"/>
    <w:rsid w:val="00014E26"/>
    <w:rsid w:val="00014E3C"/>
    <w:rsid w:val="00014E57"/>
    <w:rsid w:val="00014E7B"/>
    <w:rsid w:val="00014E83"/>
    <w:rsid w:val="00014EF9"/>
    <w:rsid w:val="00014FA0"/>
    <w:rsid w:val="00014FAA"/>
    <w:rsid w:val="00014FD6"/>
    <w:rsid w:val="0001500B"/>
    <w:rsid w:val="00015010"/>
    <w:rsid w:val="0001505E"/>
    <w:rsid w:val="000150F6"/>
    <w:rsid w:val="00015126"/>
    <w:rsid w:val="0001513D"/>
    <w:rsid w:val="0001519A"/>
    <w:rsid w:val="000151C8"/>
    <w:rsid w:val="000151CF"/>
    <w:rsid w:val="00015218"/>
    <w:rsid w:val="0001521C"/>
    <w:rsid w:val="00015244"/>
    <w:rsid w:val="00015287"/>
    <w:rsid w:val="000152DA"/>
    <w:rsid w:val="00015310"/>
    <w:rsid w:val="00015361"/>
    <w:rsid w:val="000153DF"/>
    <w:rsid w:val="00015447"/>
    <w:rsid w:val="00015472"/>
    <w:rsid w:val="000154A6"/>
    <w:rsid w:val="0001559A"/>
    <w:rsid w:val="000155A9"/>
    <w:rsid w:val="00015638"/>
    <w:rsid w:val="000156E1"/>
    <w:rsid w:val="00015794"/>
    <w:rsid w:val="0001579B"/>
    <w:rsid w:val="0001579E"/>
    <w:rsid w:val="000157CF"/>
    <w:rsid w:val="00015821"/>
    <w:rsid w:val="000158FE"/>
    <w:rsid w:val="00015A01"/>
    <w:rsid w:val="00015A19"/>
    <w:rsid w:val="00015A9D"/>
    <w:rsid w:val="00015B4D"/>
    <w:rsid w:val="00015C09"/>
    <w:rsid w:val="00015C89"/>
    <w:rsid w:val="00015C8F"/>
    <w:rsid w:val="00015CCA"/>
    <w:rsid w:val="00015D86"/>
    <w:rsid w:val="00015DA7"/>
    <w:rsid w:val="00015E08"/>
    <w:rsid w:val="00015E1C"/>
    <w:rsid w:val="00015E31"/>
    <w:rsid w:val="00015E79"/>
    <w:rsid w:val="00015ED1"/>
    <w:rsid w:val="00015F7F"/>
    <w:rsid w:val="00015FA1"/>
    <w:rsid w:val="00016036"/>
    <w:rsid w:val="0001603E"/>
    <w:rsid w:val="0001606D"/>
    <w:rsid w:val="00016072"/>
    <w:rsid w:val="00016120"/>
    <w:rsid w:val="00016137"/>
    <w:rsid w:val="000161CA"/>
    <w:rsid w:val="00016323"/>
    <w:rsid w:val="00016329"/>
    <w:rsid w:val="0001632C"/>
    <w:rsid w:val="0001633A"/>
    <w:rsid w:val="000163C4"/>
    <w:rsid w:val="000164F2"/>
    <w:rsid w:val="00016549"/>
    <w:rsid w:val="0001663D"/>
    <w:rsid w:val="00016668"/>
    <w:rsid w:val="0001668B"/>
    <w:rsid w:val="00016775"/>
    <w:rsid w:val="000167FD"/>
    <w:rsid w:val="00016802"/>
    <w:rsid w:val="00016805"/>
    <w:rsid w:val="00016871"/>
    <w:rsid w:val="000168B6"/>
    <w:rsid w:val="00016927"/>
    <w:rsid w:val="00016948"/>
    <w:rsid w:val="00016AE1"/>
    <w:rsid w:val="00016B32"/>
    <w:rsid w:val="00016BCC"/>
    <w:rsid w:val="00016BCF"/>
    <w:rsid w:val="00016CCF"/>
    <w:rsid w:val="00016D60"/>
    <w:rsid w:val="00016E40"/>
    <w:rsid w:val="00016E5E"/>
    <w:rsid w:val="00016E92"/>
    <w:rsid w:val="00016EB6"/>
    <w:rsid w:val="00016ED3"/>
    <w:rsid w:val="00016F31"/>
    <w:rsid w:val="00016F84"/>
    <w:rsid w:val="00016F8F"/>
    <w:rsid w:val="000170BD"/>
    <w:rsid w:val="000170FD"/>
    <w:rsid w:val="00017149"/>
    <w:rsid w:val="0001717D"/>
    <w:rsid w:val="000171A8"/>
    <w:rsid w:val="00017220"/>
    <w:rsid w:val="000172A5"/>
    <w:rsid w:val="0001730F"/>
    <w:rsid w:val="000173BA"/>
    <w:rsid w:val="0001747E"/>
    <w:rsid w:val="000174F2"/>
    <w:rsid w:val="000175BE"/>
    <w:rsid w:val="000175D1"/>
    <w:rsid w:val="000175EA"/>
    <w:rsid w:val="0001763C"/>
    <w:rsid w:val="00017648"/>
    <w:rsid w:val="0001767B"/>
    <w:rsid w:val="0001771F"/>
    <w:rsid w:val="00017732"/>
    <w:rsid w:val="00017784"/>
    <w:rsid w:val="000177ED"/>
    <w:rsid w:val="000178DD"/>
    <w:rsid w:val="000178E7"/>
    <w:rsid w:val="00017AC1"/>
    <w:rsid w:val="00017AF0"/>
    <w:rsid w:val="00017B19"/>
    <w:rsid w:val="00017B42"/>
    <w:rsid w:val="00017BBC"/>
    <w:rsid w:val="00017C04"/>
    <w:rsid w:val="00017C1B"/>
    <w:rsid w:val="00017C58"/>
    <w:rsid w:val="00017C6D"/>
    <w:rsid w:val="00017CBB"/>
    <w:rsid w:val="00017D32"/>
    <w:rsid w:val="00017D7A"/>
    <w:rsid w:val="00017DBC"/>
    <w:rsid w:val="00017DBE"/>
    <w:rsid w:val="00017DDA"/>
    <w:rsid w:val="00017DF1"/>
    <w:rsid w:val="00017E3A"/>
    <w:rsid w:val="00017E5B"/>
    <w:rsid w:val="00017E84"/>
    <w:rsid w:val="00017E9C"/>
    <w:rsid w:val="00017FB9"/>
    <w:rsid w:val="000200B3"/>
    <w:rsid w:val="000200FE"/>
    <w:rsid w:val="00020135"/>
    <w:rsid w:val="0002018B"/>
    <w:rsid w:val="000201D3"/>
    <w:rsid w:val="000201D9"/>
    <w:rsid w:val="00020233"/>
    <w:rsid w:val="00020451"/>
    <w:rsid w:val="000204A0"/>
    <w:rsid w:val="000204D3"/>
    <w:rsid w:val="000205ED"/>
    <w:rsid w:val="000205F5"/>
    <w:rsid w:val="00020656"/>
    <w:rsid w:val="000206BE"/>
    <w:rsid w:val="000207BD"/>
    <w:rsid w:val="0002081D"/>
    <w:rsid w:val="00020843"/>
    <w:rsid w:val="0002089A"/>
    <w:rsid w:val="000208DF"/>
    <w:rsid w:val="00020969"/>
    <w:rsid w:val="00020977"/>
    <w:rsid w:val="000209FA"/>
    <w:rsid w:val="00020A6F"/>
    <w:rsid w:val="00020A78"/>
    <w:rsid w:val="00020A7D"/>
    <w:rsid w:val="00020AE9"/>
    <w:rsid w:val="00020BA1"/>
    <w:rsid w:val="00020BC5"/>
    <w:rsid w:val="00020BCC"/>
    <w:rsid w:val="00020C23"/>
    <w:rsid w:val="00020D3A"/>
    <w:rsid w:val="00020D46"/>
    <w:rsid w:val="00020DBD"/>
    <w:rsid w:val="00020DBE"/>
    <w:rsid w:val="00020E20"/>
    <w:rsid w:val="00020EA0"/>
    <w:rsid w:val="00020F35"/>
    <w:rsid w:val="00020FED"/>
    <w:rsid w:val="0002101C"/>
    <w:rsid w:val="00021039"/>
    <w:rsid w:val="000210F1"/>
    <w:rsid w:val="00021193"/>
    <w:rsid w:val="00021248"/>
    <w:rsid w:val="00021364"/>
    <w:rsid w:val="00021389"/>
    <w:rsid w:val="0002139D"/>
    <w:rsid w:val="000213DD"/>
    <w:rsid w:val="0002143E"/>
    <w:rsid w:val="00021519"/>
    <w:rsid w:val="00021581"/>
    <w:rsid w:val="000215A7"/>
    <w:rsid w:val="0002168A"/>
    <w:rsid w:val="000216A1"/>
    <w:rsid w:val="000216BD"/>
    <w:rsid w:val="000216CC"/>
    <w:rsid w:val="000216ED"/>
    <w:rsid w:val="00021783"/>
    <w:rsid w:val="00021792"/>
    <w:rsid w:val="000217CA"/>
    <w:rsid w:val="0002198D"/>
    <w:rsid w:val="000219A9"/>
    <w:rsid w:val="000219F2"/>
    <w:rsid w:val="000219F4"/>
    <w:rsid w:val="00021A96"/>
    <w:rsid w:val="00021A9E"/>
    <w:rsid w:val="00021AB8"/>
    <w:rsid w:val="00021ADF"/>
    <w:rsid w:val="00021BF2"/>
    <w:rsid w:val="00021C11"/>
    <w:rsid w:val="00021C26"/>
    <w:rsid w:val="00021C2A"/>
    <w:rsid w:val="00021C9E"/>
    <w:rsid w:val="00021D6B"/>
    <w:rsid w:val="00021DAC"/>
    <w:rsid w:val="00021E3F"/>
    <w:rsid w:val="00021E5C"/>
    <w:rsid w:val="00021EFA"/>
    <w:rsid w:val="0002205D"/>
    <w:rsid w:val="000220A1"/>
    <w:rsid w:val="000220ED"/>
    <w:rsid w:val="000220EF"/>
    <w:rsid w:val="000220FA"/>
    <w:rsid w:val="0002210D"/>
    <w:rsid w:val="00022173"/>
    <w:rsid w:val="00022212"/>
    <w:rsid w:val="00022255"/>
    <w:rsid w:val="00022297"/>
    <w:rsid w:val="000222E2"/>
    <w:rsid w:val="00022317"/>
    <w:rsid w:val="00022326"/>
    <w:rsid w:val="000224C1"/>
    <w:rsid w:val="00022537"/>
    <w:rsid w:val="0002258B"/>
    <w:rsid w:val="000225F6"/>
    <w:rsid w:val="0002263C"/>
    <w:rsid w:val="0002277F"/>
    <w:rsid w:val="00022817"/>
    <w:rsid w:val="00022859"/>
    <w:rsid w:val="00022882"/>
    <w:rsid w:val="00022893"/>
    <w:rsid w:val="000228CA"/>
    <w:rsid w:val="00022917"/>
    <w:rsid w:val="000229AF"/>
    <w:rsid w:val="000229B4"/>
    <w:rsid w:val="000229F6"/>
    <w:rsid w:val="00022A41"/>
    <w:rsid w:val="00022A51"/>
    <w:rsid w:val="00022AA1"/>
    <w:rsid w:val="00022AC2"/>
    <w:rsid w:val="00022B1A"/>
    <w:rsid w:val="00022B2E"/>
    <w:rsid w:val="00022C10"/>
    <w:rsid w:val="00022C2D"/>
    <w:rsid w:val="00022CFB"/>
    <w:rsid w:val="00022CFC"/>
    <w:rsid w:val="00022D2A"/>
    <w:rsid w:val="00022D33"/>
    <w:rsid w:val="00022D4D"/>
    <w:rsid w:val="00022DB1"/>
    <w:rsid w:val="00022DB3"/>
    <w:rsid w:val="00022DB4"/>
    <w:rsid w:val="00022EA6"/>
    <w:rsid w:val="00022EDD"/>
    <w:rsid w:val="00022F5F"/>
    <w:rsid w:val="00022FAC"/>
    <w:rsid w:val="00022FB0"/>
    <w:rsid w:val="00023059"/>
    <w:rsid w:val="00023068"/>
    <w:rsid w:val="0002308B"/>
    <w:rsid w:val="0002308C"/>
    <w:rsid w:val="00023097"/>
    <w:rsid w:val="00023181"/>
    <w:rsid w:val="00023185"/>
    <w:rsid w:val="00023193"/>
    <w:rsid w:val="000231C2"/>
    <w:rsid w:val="000231F5"/>
    <w:rsid w:val="00023258"/>
    <w:rsid w:val="00023316"/>
    <w:rsid w:val="00023334"/>
    <w:rsid w:val="00023376"/>
    <w:rsid w:val="00023383"/>
    <w:rsid w:val="000233C8"/>
    <w:rsid w:val="000233D8"/>
    <w:rsid w:val="0002342D"/>
    <w:rsid w:val="0002352E"/>
    <w:rsid w:val="000235D6"/>
    <w:rsid w:val="000236AF"/>
    <w:rsid w:val="000236CE"/>
    <w:rsid w:val="00023739"/>
    <w:rsid w:val="0002384C"/>
    <w:rsid w:val="00023947"/>
    <w:rsid w:val="0002394F"/>
    <w:rsid w:val="00023AC5"/>
    <w:rsid w:val="00023B17"/>
    <w:rsid w:val="00023C4A"/>
    <w:rsid w:val="00023C4F"/>
    <w:rsid w:val="00023E70"/>
    <w:rsid w:val="00023F13"/>
    <w:rsid w:val="00023F1A"/>
    <w:rsid w:val="00023F56"/>
    <w:rsid w:val="00023F98"/>
    <w:rsid w:val="0002406E"/>
    <w:rsid w:val="000240CD"/>
    <w:rsid w:val="0002411C"/>
    <w:rsid w:val="0002415F"/>
    <w:rsid w:val="00024174"/>
    <w:rsid w:val="000241BD"/>
    <w:rsid w:val="0002432C"/>
    <w:rsid w:val="00024337"/>
    <w:rsid w:val="00024343"/>
    <w:rsid w:val="0002441D"/>
    <w:rsid w:val="00024441"/>
    <w:rsid w:val="000245A4"/>
    <w:rsid w:val="000245B4"/>
    <w:rsid w:val="000245EB"/>
    <w:rsid w:val="00024674"/>
    <w:rsid w:val="00024727"/>
    <w:rsid w:val="00024878"/>
    <w:rsid w:val="00024899"/>
    <w:rsid w:val="000249B1"/>
    <w:rsid w:val="00024A49"/>
    <w:rsid w:val="00024A7B"/>
    <w:rsid w:val="00024BEF"/>
    <w:rsid w:val="00024C18"/>
    <w:rsid w:val="00024C6C"/>
    <w:rsid w:val="00024CBC"/>
    <w:rsid w:val="00024CD3"/>
    <w:rsid w:val="00024DA8"/>
    <w:rsid w:val="00024ED5"/>
    <w:rsid w:val="00025021"/>
    <w:rsid w:val="00025094"/>
    <w:rsid w:val="000250B6"/>
    <w:rsid w:val="00025124"/>
    <w:rsid w:val="0002517F"/>
    <w:rsid w:val="00025181"/>
    <w:rsid w:val="000251B3"/>
    <w:rsid w:val="0002522B"/>
    <w:rsid w:val="0002522E"/>
    <w:rsid w:val="00025287"/>
    <w:rsid w:val="00025393"/>
    <w:rsid w:val="000253A5"/>
    <w:rsid w:val="000253E2"/>
    <w:rsid w:val="0002540E"/>
    <w:rsid w:val="00025447"/>
    <w:rsid w:val="00025560"/>
    <w:rsid w:val="00025585"/>
    <w:rsid w:val="000255C1"/>
    <w:rsid w:val="000255E7"/>
    <w:rsid w:val="00025687"/>
    <w:rsid w:val="000256E5"/>
    <w:rsid w:val="00025733"/>
    <w:rsid w:val="00025742"/>
    <w:rsid w:val="0002584C"/>
    <w:rsid w:val="0002584E"/>
    <w:rsid w:val="00025857"/>
    <w:rsid w:val="000258A6"/>
    <w:rsid w:val="00025922"/>
    <w:rsid w:val="000259BE"/>
    <w:rsid w:val="00025B6D"/>
    <w:rsid w:val="00025C0F"/>
    <w:rsid w:val="00025C68"/>
    <w:rsid w:val="00025C7E"/>
    <w:rsid w:val="00025C93"/>
    <w:rsid w:val="00025C9A"/>
    <w:rsid w:val="00025CC1"/>
    <w:rsid w:val="00025CD9"/>
    <w:rsid w:val="00025CE1"/>
    <w:rsid w:val="00025D98"/>
    <w:rsid w:val="00025D99"/>
    <w:rsid w:val="00025DBD"/>
    <w:rsid w:val="00025DDF"/>
    <w:rsid w:val="00025E41"/>
    <w:rsid w:val="00025E5B"/>
    <w:rsid w:val="00025E9B"/>
    <w:rsid w:val="00025E9D"/>
    <w:rsid w:val="00025EEC"/>
    <w:rsid w:val="00025EEE"/>
    <w:rsid w:val="00026006"/>
    <w:rsid w:val="00026011"/>
    <w:rsid w:val="0002617E"/>
    <w:rsid w:val="00026316"/>
    <w:rsid w:val="00026370"/>
    <w:rsid w:val="00026387"/>
    <w:rsid w:val="00026470"/>
    <w:rsid w:val="0002648E"/>
    <w:rsid w:val="00026515"/>
    <w:rsid w:val="00026631"/>
    <w:rsid w:val="00026716"/>
    <w:rsid w:val="0002671C"/>
    <w:rsid w:val="0002673E"/>
    <w:rsid w:val="0002673F"/>
    <w:rsid w:val="000267C6"/>
    <w:rsid w:val="000267ED"/>
    <w:rsid w:val="00026937"/>
    <w:rsid w:val="000269A8"/>
    <w:rsid w:val="00026A30"/>
    <w:rsid w:val="00026AF9"/>
    <w:rsid w:val="00026B31"/>
    <w:rsid w:val="00026BC7"/>
    <w:rsid w:val="00026BE4"/>
    <w:rsid w:val="00026C8E"/>
    <w:rsid w:val="00026CA3"/>
    <w:rsid w:val="00026DC3"/>
    <w:rsid w:val="00026DF5"/>
    <w:rsid w:val="00026E4F"/>
    <w:rsid w:val="00026E94"/>
    <w:rsid w:val="00026EA9"/>
    <w:rsid w:val="00026FAD"/>
    <w:rsid w:val="00026FF1"/>
    <w:rsid w:val="00027010"/>
    <w:rsid w:val="00027022"/>
    <w:rsid w:val="000270AE"/>
    <w:rsid w:val="0002713F"/>
    <w:rsid w:val="00027183"/>
    <w:rsid w:val="00027341"/>
    <w:rsid w:val="000273B4"/>
    <w:rsid w:val="000273BE"/>
    <w:rsid w:val="000273EE"/>
    <w:rsid w:val="00027463"/>
    <w:rsid w:val="0002748A"/>
    <w:rsid w:val="0002761C"/>
    <w:rsid w:val="0002763F"/>
    <w:rsid w:val="0002764B"/>
    <w:rsid w:val="000276E7"/>
    <w:rsid w:val="000277D5"/>
    <w:rsid w:val="000277D8"/>
    <w:rsid w:val="000277DD"/>
    <w:rsid w:val="000277E3"/>
    <w:rsid w:val="00027887"/>
    <w:rsid w:val="000278C0"/>
    <w:rsid w:val="0002796F"/>
    <w:rsid w:val="00027984"/>
    <w:rsid w:val="000279C9"/>
    <w:rsid w:val="000279CE"/>
    <w:rsid w:val="00027A61"/>
    <w:rsid w:val="00027A85"/>
    <w:rsid w:val="00027AD4"/>
    <w:rsid w:val="00027B60"/>
    <w:rsid w:val="00027B80"/>
    <w:rsid w:val="00027B83"/>
    <w:rsid w:val="00027B94"/>
    <w:rsid w:val="00027BB5"/>
    <w:rsid w:val="00027BDD"/>
    <w:rsid w:val="00027C5B"/>
    <w:rsid w:val="00027CBF"/>
    <w:rsid w:val="00027CCB"/>
    <w:rsid w:val="00027CD1"/>
    <w:rsid w:val="00027DCC"/>
    <w:rsid w:val="00027E57"/>
    <w:rsid w:val="00027F22"/>
    <w:rsid w:val="00027F42"/>
    <w:rsid w:val="0003004F"/>
    <w:rsid w:val="0003005E"/>
    <w:rsid w:val="000300FD"/>
    <w:rsid w:val="0003025E"/>
    <w:rsid w:val="0003028D"/>
    <w:rsid w:val="000303A7"/>
    <w:rsid w:val="000303BF"/>
    <w:rsid w:val="00030587"/>
    <w:rsid w:val="000305AE"/>
    <w:rsid w:val="000306AF"/>
    <w:rsid w:val="00030708"/>
    <w:rsid w:val="00030755"/>
    <w:rsid w:val="0003084B"/>
    <w:rsid w:val="000308AF"/>
    <w:rsid w:val="0003093F"/>
    <w:rsid w:val="000309AA"/>
    <w:rsid w:val="00030A37"/>
    <w:rsid w:val="00030A47"/>
    <w:rsid w:val="00030A72"/>
    <w:rsid w:val="00030AD8"/>
    <w:rsid w:val="00030B7C"/>
    <w:rsid w:val="00030C9B"/>
    <w:rsid w:val="00030C9E"/>
    <w:rsid w:val="00030D00"/>
    <w:rsid w:val="00030D03"/>
    <w:rsid w:val="00030DAB"/>
    <w:rsid w:val="00030E30"/>
    <w:rsid w:val="00030ED0"/>
    <w:rsid w:val="00030F02"/>
    <w:rsid w:val="00030FCB"/>
    <w:rsid w:val="00030FE4"/>
    <w:rsid w:val="00031083"/>
    <w:rsid w:val="000310D5"/>
    <w:rsid w:val="0003110F"/>
    <w:rsid w:val="0003118E"/>
    <w:rsid w:val="0003119B"/>
    <w:rsid w:val="00031250"/>
    <w:rsid w:val="0003127F"/>
    <w:rsid w:val="00031297"/>
    <w:rsid w:val="000312CD"/>
    <w:rsid w:val="000312ED"/>
    <w:rsid w:val="00031447"/>
    <w:rsid w:val="0003150C"/>
    <w:rsid w:val="00031632"/>
    <w:rsid w:val="00031639"/>
    <w:rsid w:val="00031685"/>
    <w:rsid w:val="00031709"/>
    <w:rsid w:val="0003170C"/>
    <w:rsid w:val="00031766"/>
    <w:rsid w:val="0003177F"/>
    <w:rsid w:val="000318F2"/>
    <w:rsid w:val="00031982"/>
    <w:rsid w:val="000319E6"/>
    <w:rsid w:val="00031A50"/>
    <w:rsid w:val="00031BE8"/>
    <w:rsid w:val="00031BEA"/>
    <w:rsid w:val="00031C2F"/>
    <w:rsid w:val="00031CA6"/>
    <w:rsid w:val="00031CD8"/>
    <w:rsid w:val="00031D78"/>
    <w:rsid w:val="00031D81"/>
    <w:rsid w:val="00031DC8"/>
    <w:rsid w:val="00031DDC"/>
    <w:rsid w:val="00031DEA"/>
    <w:rsid w:val="00031E08"/>
    <w:rsid w:val="00031EA5"/>
    <w:rsid w:val="00031F9A"/>
    <w:rsid w:val="00031FF9"/>
    <w:rsid w:val="00031FFE"/>
    <w:rsid w:val="0003209C"/>
    <w:rsid w:val="000320A8"/>
    <w:rsid w:val="000320D0"/>
    <w:rsid w:val="000320F9"/>
    <w:rsid w:val="0003217D"/>
    <w:rsid w:val="000321FF"/>
    <w:rsid w:val="0003226A"/>
    <w:rsid w:val="00032272"/>
    <w:rsid w:val="000322B5"/>
    <w:rsid w:val="00032306"/>
    <w:rsid w:val="0003232C"/>
    <w:rsid w:val="00032375"/>
    <w:rsid w:val="0003238E"/>
    <w:rsid w:val="000323A0"/>
    <w:rsid w:val="0003243D"/>
    <w:rsid w:val="000325AA"/>
    <w:rsid w:val="0003263B"/>
    <w:rsid w:val="00032676"/>
    <w:rsid w:val="000326CC"/>
    <w:rsid w:val="000326EB"/>
    <w:rsid w:val="0003273E"/>
    <w:rsid w:val="0003286F"/>
    <w:rsid w:val="000329A7"/>
    <w:rsid w:val="000329BF"/>
    <w:rsid w:val="00032A07"/>
    <w:rsid w:val="00032A0D"/>
    <w:rsid w:val="00032ACB"/>
    <w:rsid w:val="00032B76"/>
    <w:rsid w:val="00032C42"/>
    <w:rsid w:val="00032D52"/>
    <w:rsid w:val="00032D5C"/>
    <w:rsid w:val="00032D77"/>
    <w:rsid w:val="00032D82"/>
    <w:rsid w:val="00032D90"/>
    <w:rsid w:val="00032E4C"/>
    <w:rsid w:val="00032FB4"/>
    <w:rsid w:val="00033014"/>
    <w:rsid w:val="00033064"/>
    <w:rsid w:val="0003309C"/>
    <w:rsid w:val="000330A0"/>
    <w:rsid w:val="000331AA"/>
    <w:rsid w:val="000331AE"/>
    <w:rsid w:val="0003323F"/>
    <w:rsid w:val="0003324E"/>
    <w:rsid w:val="00033278"/>
    <w:rsid w:val="000332D1"/>
    <w:rsid w:val="000332E3"/>
    <w:rsid w:val="0003338F"/>
    <w:rsid w:val="000333AA"/>
    <w:rsid w:val="00033420"/>
    <w:rsid w:val="00033425"/>
    <w:rsid w:val="0003344B"/>
    <w:rsid w:val="0003348D"/>
    <w:rsid w:val="0003349C"/>
    <w:rsid w:val="000334C9"/>
    <w:rsid w:val="00033559"/>
    <w:rsid w:val="00033593"/>
    <w:rsid w:val="00033649"/>
    <w:rsid w:val="000336D4"/>
    <w:rsid w:val="0003383A"/>
    <w:rsid w:val="00033A26"/>
    <w:rsid w:val="00033A33"/>
    <w:rsid w:val="00033ACD"/>
    <w:rsid w:val="00033B72"/>
    <w:rsid w:val="00033B75"/>
    <w:rsid w:val="00033C01"/>
    <w:rsid w:val="00033C48"/>
    <w:rsid w:val="00033C80"/>
    <w:rsid w:val="00033CBB"/>
    <w:rsid w:val="00033CEA"/>
    <w:rsid w:val="00033CEE"/>
    <w:rsid w:val="00033D59"/>
    <w:rsid w:val="00033DEE"/>
    <w:rsid w:val="00033E02"/>
    <w:rsid w:val="00033EFB"/>
    <w:rsid w:val="00033FB8"/>
    <w:rsid w:val="000340A8"/>
    <w:rsid w:val="00034154"/>
    <w:rsid w:val="000341AF"/>
    <w:rsid w:val="00034233"/>
    <w:rsid w:val="00034252"/>
    <w:rsid w:val="0003426F"/>
    <w:rsid w:val="00034399"/>
    <w:rsid w:val="000343A9"/>
    <w:rsid w:val="00034428"/>
    <w:rsid w:val="0003452A"/>
    <w:rsid w:val="00034560"/>
    <w:rsid w:val="0003458F"/>
    <w:rsid w:val="000345D5"/>
    <w:rsid w:val="00034629"/>
    <w:rsid w:val="00034654"/>
    <w:rsid w:val="00034782"/>
    <w:rsid w:val="000347CB"/>
    <w:rsid w:val="00034823"/>
    <w:rsid w:val="00034887"/>
    <w:rsid w:val="0003491B"/>
    <w:rsid w:val="00034968"/>
    <w:rsid w:val="00034997"/>
    <w:rsid w:val="000349B9"/>
    <w:rsid w:val="000349BC"/>
    <w:rsid w:val="00034A33"/>
    <w:rsid w:val="00034AC3"/>
    <w:rsid w:val="00034B2B"/>
    <w:rsid w:val="00034B75"/>
    <w:rsid w:val="00034B95"/>
    <w:rsid w:val="00034C1E"/>
    <w:rsid w:val="00034C49"/>
    <w:rsid w:val="00034CC3"/>
    <w:rsid w:val="00034CFC"/>
    <w:rsid w:val="00034D68"/>
    <w:rsid w:val="00034D8E"/>
    <w:rsid w:val="00034E12"/>
    <w:rsid w:val="00034E9B"/>
    <w:rsid w:val="00034EA9"/>
    <w:rsid w:val="00034EB0"/>
    <w:rsid w:val="00034FC0"/>
    <w:rsid w:val="00034FC5"/>
    <w:rsid w:val="00035007"/>
    <w:rsid w:val="000350B3"/>
    <w:rsid w:val="000350F9"/>
    <w:rsid w:val="00035135"/>
    <w:rsid w:val="00035156"/>
    <w:rsid w:val="00035191"/>
    <w:rsid w:val="00035197"/>
    <w:rsid w:val="00035361"/>
    <w:rsid w:val="00035433"/>
    <w:rsid w:val="000354AE"/>
    <w:rsid w:val="000354EB"/>
    <w:rsid w:val="0003553F"/>
    <w:rsid w:val="0003555D"/>
    <w:rsid w:val="00035583"/>
    <w:rsid w:val="000355E6"/>
    <w:rsid w:val="00035623"/>
    <w:rsid w:val="0003566B"/>
    <w:rsid w:val="00035673"/>
    <w:rsid w:val="0003567E"/>
    <w:rsid w:val="000356C4"/>
    <w:rsid w:val="000356E0"/>
    <w:rsid w:val="00035721"/>
    <w:rsid w:val="0003572D"/>
    <w:rsid w:val="00035765"/>
    <w:rsid w:val="00035772"/>
    <w:rsid w:val="00035821"/>
    <w:rsid w:val="0003587A"/>
    <w:rsid w:val="000358C2"/>
    <w:rsid w:val="000358ED"/>
    <w:rsid w:val="00035A8B"/>
    <w:rsid w:val="00035A9A"/>
    <w:rsid w:val="00035B99"/>
    <w:rsid w:val="00035B9F"/>
    <w:rsid w:val="00035BA1"/>
    <w:rsid w:val="00035C1A"/>
    <w:rsid w:val="00035D52"/>
    <w:rsid w:val="00035D86"/>
    <w:rsid w:val="00035DAB"/>
    <w:rsid w:val="00035DF2"/>
    <w:rsid w:val="00035F36"/>
    <w:rsid w:val="00035F76"/>
    <w:rsid w:val="00035FD9"/>
    <w:rsid w:val="000360C5"/>
    <w:rsid w:val="000361EE"/>
    <w:rsid w:val="0003624C"/>
    <w:rsid w:val="000362DB"/>
    <w:rsid w:val="000362DD"/>
    <w:rsid w:val="00036353"/>
    <w:rsid w:val="000363F7"/>
    <w:rsid w:val="0003644B"/>
    <w:rsid w:val="00036454"/>
    <w:rsid w:val="000364DB"/>
    <w:rsid w:val="00036666"/>
    <w:rsid w:val="00036670"/>
    <w:rsid w:val="0003687A"/>
    <w:rsid w:val="000368AE"/>
    <w:rsid w:val="00036907"/>
    <w:rsid w:val="000369AE"/>
    <w:rsid w:val="000369FA"/>
    <w:rsid w:val="00036AC2"/>
    <w:rsid w:val="00036B36"/>
    <w:rsid w:val="00036B3A"/>
    <w:rsid w:val="00036B67"/>
    <w:rsid w:val="00036B8A"/>
    <w:rsid w:val="00036BC1"/>
    <w:rsid w:val="00036C30"/>
    <w:rsid w:val="00036C32"/>
    <w:rsid w:val="00036CC3"/>
    <w:rsid w:val="00036D3F"/>
    <w:rsid w:val="00036D55"/>
    <w:rsid w:val="00036DC8"/>
    <w:rsid w:val="00036E66"/>
    <w:rsid w:val="00036E7C"/>
    <w:rsid w:val="00036E87"/>
    <w:rsid w:val="00036F85"/>
    <w:rsid w:val="00036F96"/>
    <w:rsid w:val="0003706C"/>
    <w:rsid w:val="00037178"/>
    <w:rsid w:val="000371C0"/>
    <w:rsid w:val="00037328"/>
    <w:rsid w:val="000373C0"/>
    <w:rsid w:val="00037408"/>
    <w:rsid w:val="0003749E"/>
    <w:rsid w:val="0003765A"/>
    <w:rsid w:val="00037728"/>
    <w:rsid w:val="000377CF"/>
    <w:rsid w:val="00037869"/>
    <w:rsid w:val="000378C0"/>
    <w:rsid w:val="000378EE"/>
    <w:rsid w:val="00037989"/>
    <w:rsid w:val="0003798A"/>
    <w:rsid w:val="000379AA"/>
    <w:rsid w:val="000379B5"/>
    <w:rsid w:val="00037A6E"/>
    <w:rsid w:val="00037AE1"/>
    <w:rsid w:val="00037BF1"/>
    <w:rsid w:val="00037C85"/>
    <w:rsid w:val="00037D2B"/>
    <w:rsid w:val="00037D3C"/>
    <w:rsid w:val="00037D50"/>
    <w:rsid w:val="00037DF8"/>
    <w:rsid w:val="00037E1C"/>
    <w:rsid w:val="00037EA7"/>
    <w:rsid w:val="00037EE1"/>
    <w:rsid w:val="00037F5C"/>
    <w:rsid w:val="00037F91"/>
    <w:rsid w:val="00040029"/>
    <w:rsid w:val="00040033"/>
    <w:rsid w:val="00040035"/>
    <w:rsid w:val="00040049"/>
    <w:rsid w:val="0004006D"/>
    <w:rsid w:val="00040153"/>
    <w:rsid w:val="000401AF"/>
    <w:rsid w:val="000401D6"/>
    <w:rsid w:val="0004024D"/>
    <w:rsid w:val="000402BC"/>
    <w:rsid w:val="0004055D"/>
    <w:rsid w:val="000405A0"/>
    <w:rsid w:val="000405ED"/>
    <w:rsid w:val="00040621"/>
    <w:rsid w:val="0004070D"/>
    <w:rsid w:val="00040761"/>
    <w:rsid w:val="000407BA"/>
    <w:rsid w:val="000407C8"/>
    <w:rsid w:val="000407DA"/>
    <w:rsid w:val="00040838"/>
    <w:rsid w:val="00040868"/>
    <w:rsid w:val="00040890"/>
    <w:rsid w:val="000408D9"/>
    <w:rsid w:val="000409E7"/>
    <w:rsid w:val="00040A44"/>
    <w:rsid w:val="00040AD9"/>
    <w:rsid w:val="00040B25"/>
    <w:rsid w:val="00040B7A"/>
    <w:rsid w:val="00040B82"/>
    <w:rsid w:val="00040BCD"/>
    <w:rsid w:val="00040BD8"/>
    <w:rsid w:val="00040C48"/>
    <w:rsid w:val="00040C7B"/>
    <w:rsid w:val="00040D28"/>
    <w:rsid w:val="00040D7F"/>
    <w:rsid w:val="00040E77"/>
    <w:rsid w:val="00040F11"/>
    <w:rsid w:val="00040F3E"/>
    <w:rsid w:val="00040F95"/>
    <w:rsid w:val="00040FEF"/>
    <w:rsid w:val="00041062"/>
    <w:rsid w:val="00041165"/>
    <w:rsid w:val="000411A6"/>
    <w:rsid w:val="000411F2"/>
    <w:rsid w:val="00041226"/>
    <w:rsid w:val="00041250"/>
    <w:rsid w:val="00041265"/>
    <w:rsid w:val="000412A1"/>
    <w:rsid w:val="00041340"/>
    <w:rsid w:val="000413AA"/>
    <w:rsid w:val="000413FA"/>
    <w:rsid w:val="0004141E"/>
    <w:rsid w:val="00041559"/>
    <w:rsid w:val="0004155F"/>
    <w:rsid w:val="000415A4"/>
    <w:rsid w:val="0004164A"/>
    <w:rsid w:val="0004164F"/>
    <w:rsid w:val="000416B4"/>
    <w:rsid w:val="000416B8"/>
    <w:rsid w:val="000416DE"/>
    <w:rsid w:val="000416E9"/>
    <w:rsid w:val="00041706"/>
    <w:rsid w:val="000417CA"/>
    <w:rsid w:val="0004187B"/>
    <w:rsid w:val="000418BA"/>
    <w:rsid w:val="00041954"/>
    <w:rsid w:val="0004196A"/>
    <w:rsid w:val="00041970"/>
    <w:rsid w:val="000419D4"/>
    <w:rsid w:val="000419F3"/>
    <w:rsid w:val="00041A6C"/>
    <w:rsid w:val="00041AC8"/>
    <w:rsid w:val="00041B19"/>
    <w:rsid w:val="00041B1A"/>
    <w:rsid w:val="00041B25"/>
    <w:rsid w:val="00041BD1"/>
    <w:rsid w:val="00041CCD"/>
    <w:rsid w:val="00041DF6"/>
    <w:rsid w:val="00041E1F"/>
    <w:rsid w:val="00041E53"/>
    <w:rsid w:val="00041E7B"/>
    <w:rsid w:val="00041F07"/>
    <w:rsid w:val="00041FCD"/>
    <w:rsid w:val="000420FA"/>
    <w:rsid w:val="00042246"/>
    <w:rsid w:val="000423A3"/>
    <w:rsid w:val="00042412"/>
    <w:rsid w:val="00042415"/>
    <w:rsid w:val="0004242C"/>
    <w:rsid w:val="000424E5"/>
    <w:rsid w:val="000425A2"/>
    <w:rsid w:val="0004260A"/>
    <w:rsid w:val="00042697"/>
    <w:rsid w:val="000426A7"/>
    <w:rsid w:val="000426F7"/>
    <w:rsid w:val="000426FC"/>
    <w:rsid w:val="00042724"/>
    <w:rsid w:val="00042732"/>
    <w:rsid w:val="00042781"/>
    <w:rsid w:val="000427AB"/>
    <w:rsid w:val="000427D0"/>
    <w:rsid w:val="00042803"/>
    <w:rsid w:val="00042805"/>
    <w:rsid w:val="00042806"/>
    <w:rsid w:val="00042808"/>
    <w:rsid w:val="0004280C"/>
    <w:rsid w:val="0004287F"/>
    <w:rsid w:val="000428D6"/>
    <w:rsid w:val="000428F3"/>
    <w:rsid w:val="000428F8"/>
    <w:rsid w:val="000428FA"/>
    <w:rsid w:val="00042997"/>
    <w:rsid w:val="00042A1F"/>
    <w:rsid w:val="00042A96"/>
    <w:rsid w:val="00042AA8"/>
    <w:rsid w:val="00042AF3"/>
    <w:rsid w:val="00042AFD"/>
    <w:rsid w:val="00042B47"/>
    <w:rsid w:val="00042B50"/>
    <w:rsid w:val="00042B72"/>
    <w:rsid w:val="00042B8A"/>
    <w:rsid w:val="00042BF2"/>
    <w:rsid w:val="00042C7E"/>
    <w:rsid w:val="00042CB4"/>
    <w:rsid w:val="00042D5F"/>
    <w:rsid w:val="00042D98"/>
    <w:rsid w:val="00042DAA"/>
    <w:rsid w:val="00042DAB"/>
    <w:rsid w:val="00042DDB"/>
    <w:rsid w:val="00042E00"/>
    <w:rsid w:val="00042E02"/>
    <w:rsid w:val="00042E6A"/>
    <w:rsid w:val="00042E89"/>
    <w:rsid w:val="00042FE2"/>
    <w:rsid w:val="00043061"/>
    <w:rsid w:val="000430A0"/>
    <w:rsid w:val="000431AA"/>
    <w:rsid w:val="00043269"/>
    <w:rsid w:val="00043373"/>
    <w:rsid w:val="0004341D"/>
    <w:rsid w:val="00043427"/>
    <w:rsid w:val="000434E9"/>
    <w:rsid w:val="00043567"/>
    <w:rsid w:val="00043575"/>
    <w:rsid w:val="000435F6"/>
    <w:rsid w:val="00043666"/>
    <w:rsid w:val="0004368A"/>
    <w:rsid w:val="0004369D"/>
    <w:rsid w:val="000436A3"/>
    <w:rsid w:val="000436EE"/>
    <w:rsid w:val="0004375B"/>
    <w:rsid w:val="000437D4"/>
    <w:rsid w:val="00043870"/>
    <w:rsid w:val="00043982"/>
    <w:rsid w:val="00043A38"/>
    <w:rsid w:val="00043A93"/>
    <w:rsid w:val="00043AA5"/>
    <w:rsid w:val="00043BCB"/>
    <w:rsid w:val="00043C93"/>
    <w:rsid w:val="00043CC8"/>
    <w:rsid w:val="00043D78"/>
    <w:rsid w:val="00043E0E"/>
    <w:rsid w:val="00043E8A"/>
    <w:rsid w:val="00043E92"/>
    <w:rsid w:val="00043E94"/>
    <w:rsid w:val="00043E9E"/>
    <w:rsid w:val="00043FB1"/>
    <w:rsid w:val="000440A6"/>
    <w:rsid w:val="000441B7"/>
    <w:rsid w:val="000441D2"/>
    <w:rsid w:val="00044247"/>
    <w:rsid w:val="0004437A"/>
    <w:rsid w:val="0004437F"/>
    <w:rsid w:val="000443AB"/>
    <w:rsid w:val="000443DF"/>
    <w:rsid w:val="00044529"/>
    <w:rsid w:val="0004457E"/>
    <w:rsid w:val="00044583"/>
    <w:rsid w:val="000445DA"/>
    <w:rsid w:val="0004466C"/>
    <w:rsid w:val="0004467A"/>
    <w:rsid w:val="00044681"/>
    <w:rsid w:val="00044813"/>
    <w:rsid w:val="0004487F"/>
    <w:rsid w:val="00044962"/>
    <w:rsid w:val="00044972"/>
    <w:rsid w:val="00044A5D"/>
    <w:rsid w:val="00044AF9"/>
    <w:rsid w:val="00044B9D"/>
    <w:rsid w:val="00044BC6"/>
    <w:rsid w:val="00044C80"/>
    <w:rsid w:val="00044C82"/>
    <w:rsid w:val="00044CAF"/>
    <w:rsid w:val="00044CB7"/>
    <w:rsid w:val="00044D1E"/>
    <w:rsid w:val="00044D46"/>
    <w:rsid w:val="00044D7D"/>
    <w:rsid w:val="00044D9E"/>
    <w:rsid w:val="00044EA6"/>
    <w:rsid w:val="00044EB2"/>
    <w:rsid w:val="00044F17"/>
    <w:rsid w:val="00045043"/>
    <w:rsid w:val="00045118"/>
    <w:rsid w:val="00045139"/>
    <w:rsid w:val="0004516C"/>
    <w:rsid w:val="00045188"/>
    <w:rsid w:val="000451B0"/>
    <w:rsid w:val="000451BD"/>
    <w:rsid w:val="000452DE"/>
    <w:rsid w:val="000452FE"/>
    <w:rsid w:val="000453BF"/>
    <w:rsid w:val="000454DF"/>
    <w:rsid w:val="0004552D"/>
    <w:rsid w:val="00045558"/>
    <w:rsid w:val="000455B0"/>
    <w:rsid w:val="000455C8"/>
    <w:rsid w:val="000455D5"/>
    <w:rsid w:val="00045671"/>
    <w:rsid w:val="000456DB"/>
    <w:rsid w:val="000456F9"/>
    <w:rsid w:val="00045767"/>
    <w:rsid w:val="0004584E"/>
    <w:rsid w:val="000458A9"/>
    <w:rsid w:val="000458B1"/>
    <w:rsid w:val="00045997"/>
    <w:rsid w:val="000459AE"/>
    <w:rsid w:val="000459BC"/>
    <w:rsid w:val="00045A2F"/>
    <w:rsid w:val="00045A38"/>
    <w:rsid w:val="00045ACB"/>
    <w:rsid w:val="00045B02"/>
    <w:rsid w:val="00045B16"/>
    <w:rsid w:val="00045B84"/>
    <w:rsid w:val="00045C12"/>
    <w:rsid w:val="00045C4B"/>
    <w:rsid w:val="00045C7E"/>
    <w:rsid w:val="00045C82"/>
    <w:rsid w:val="00045C8B"/>
    <w:rsid w:val="00045CAB"/>
    <w:rsid w:val="00045D5B"/>
    <w:rsid w:val="00046023"/>
    <w:rsid w:val="00046046"/>
    <w:rsid w:val="000460CE"/>
    <w:rsid w:val="000460E5"/>
    <w:rsid w:val="00046112"/>
    <w:rsid w:val="00046150"/>
    <w:rsid w:val="0004619C"/>
    <w:rsid w:val="0004623C"/>
    <w:rsid w:val="00046322"/>
    <w:rsid w:val="00046408"/>
    <w:rsid w:val="0004669C"/>
    <w:rsid w:val="0004676B"/>
    <w:rsid w:val="00046783"/>
    <w:rsid w:val="000467BE"/>
    <w:rsid w:val="000467CA"/>
    <w:rsid w:val="00046857"/>
    <w:rsid w:val="000468FE"/>
    <w:rsid w:val="0004696B"/>
    <w:rsid w:val="000469A0"/>
    <w:rsid w:val="000469DD"/>
    <w:rsid w:val="00046A16"/>
    <w:rsid w:val="00046A97"/>
    <w:rsid w:val="00046A9F"/>
    <w:rsid w:val="00046B0D"/>
    <w:rsid w:val="00046B37"/>
    <w:rsid w:val="00046B3C"/>
    <w:rsid w:val="00046B9D"/>
    <w:rsid w:val="00046C00"/>
    <w:rsid w:val="00046CCE"/>
    <w:rsid w:val="00046D40"/>
    <w:rsid w:val="00046D66"/>
    <w:rsid w:val="00046D72"/>
    <w:rsid w:val="00046E21"/>
    <w:rsid w:val="00046E73"/>
    <w:rsid w:val="00046EA8"/>
    <w:rsid w:val="00046EC4"/>
    <w:rsid w:val="00046F4D"/>
    <w:rsid w:val="00046FCD"/>
    <w:rsid w:val="00046FF8"/>
    <w:rsid w:val="00047124"/>
    <w:rsid w:val="00047280"/>
    <w:rsid w:val="000472F7"/>
    <w:rsid w:val="00047336"/>
    <w:rsid w:val="00047349"/>
    <w:rsid w:val="000473AB"/>
    <w:rsid w:val="0004741F"/>
    <w:rsid w:val="00047437"/>
    <w:rsid w:val="00047498"/>
    <w:rsid w:val="000474BC"/>
    <w:rsid w:val="00047540"/>
    <w:rsid w:val="00047614"/>
    <w:rsid w:val="000476DE"/>
    <w:rsid w:val="000477E3"/>
    <w:rsid w:val="000477F1"/>
    <w:rsid w:val="000478C6"/>
    <w:rsid w:val="000478F3"/>
    <w:rsid w:val="0004796F"/>
    <w:rsid w:val="00047974"/>
    <w:rsid w:val="00047ADE"/>
    <w:rsid w:val="00047BA3"/>
    <w:rsid w:val="00047BDC"/>
    <w:rsid w:val="00047C22"/>
    <w:rsid w:val="00047C51"/>
    <w:rsid w:val="00047C52"/>
    <w:rsid w:val="00047D04"/>
    <w:rsid w:val="00047DE6"/>
    <w:rsid w:val="00047DE9"/>
    <w:rsid w:val="00047E84"/>
    <w:rsid w:val="00047F26"/>
    <w:rsid w:val="00047F80"/>
    <w:rsid w:val="00047F8F"/>
    <w:rsid w:val="0005003C"/>
    <w:rsid w:val="0005023E"/>
    <w:rsid w:val="000502BF"/>
    <w:rsid w:val="00050362"/>
    <w:rsid w:val="00050379"/>
    <w:rsid w:val="000503CD"/>
    <w:rsid w:val="00050432"/>
    <w:rsid w:val="00050449"/>
    <w:rsid w:val="00050571"/>
    <w:rsid w:val="0005064D"/>
    <w:rsid w:val="000506A2"/>
    <w:rsid w:val="0005071B"/>
    <w:rsid w:val="00050846"/>
    <w:rsid w:val="00050857"/>
    <w:rsid w:val="00050932"/>
    <w:rsid w:val="00050AE4"/>
    <w:rsid w:val="00050BAA"/>
    <w:rsid w:val="00050BB5"/>
    <w:rsid w:val="00050BFB"/>
    <w:rsid w:val="00050C09"/>
    <w:rsid w:val="00050C11"/>
    <w:rsid w:val="00050C20"/>
    <w:rsid w:val="00050C93"/>
    <w:rsid w:val="00050E9A"/>
    <w:rsid w:val="00050EE6"/>
    <w:rsid w:val="00050F07"/>
    <w:rsid w:val="00050F86"/>
    <w:rsid w:val="00051077"/>
    <w:rsid w:val="000510E7"/>
    <w:rsid w:val="00051186"/>
    <w:rsid w:val="00051187"/>
    <w:rsid w:val="000511A3"/>
    <w:rsid w:val="000511A4"/>
    <w:rsid w:val="000511C0"/>
    <w:rsid w:val="000511C3"/>
    <w:rsid w:val="00051215"/>
    <w:rsid w:val="00051287"/>
    <w:rsid w:val="000512E6"/>
    <w:rsid w:val="0005130B"/>
    <w:rsid w:val="000513AB"/>
    <w:rsid w:val="000514EE"/>
    <w:rsid w:val="00051518"/>
    <w:rsid w:val="00051687"/>
    <w:rsid w:val="000516A7"/>
    <w:rsid w:val="000516E6"/>
    <w:rsid w:val="00051709"/>
    <w:rsid w:val="000517ED"/>
    <w:rsid w:val="00051855"/>
    <w:rsid w:val="000518D7"/>
    <w:rsid w:val="0005197C"/>
    <w:rsid w:val="00051992"/>
    <w:rsid w:val="00051995"/>
    <w:rsid w:val="000519B9"/>
    <w:rsid w:val="000519BB"/>
    <w:rsid w:val="000519D1"/>
    <w:rsid w:val="000519E4"/>
    <w:rsid w:val="000519E8"/>
    <w:rsid w:val="000519F4"/>
    <w:rsid w:val="000519FA"/>
    <w:rsid w:val="00051A03"/>
    <w:rsid w:val="00051A4C"/>
    <w:rsid w:val="00051AE0"/>
    <w:rsid w:val="00051BA0"/>
    <w:rsid w:val="00051C10"/>
    <w:rsid w:val="00051CF3"/>
    <w:rsid w:val="00051D20"/>
    <w:rsid w:val="00051E45"/>
    <w:rsid w:val="00051E89"/>
    <w:rsid w:val="00051E9C"/>
    <w:rsid w:val="00051F08"/>
    <w:rsid w:val="000520C9"/>
    <w:rsid w:val="000520DD"/>
    <w:rsid w:val="0005234C"/>
    <w:rsid w:val="00052365"/>
    <w:rsid w:val="00052391"/>
    <w:rsid w:val="000523F3"/>
    <w:rsid w:val="0005244B"/>
    <w:rsid w:val="0005247E"/>
    <w:rsid w:val="000524A3"/>
    <w:rsid w:val="000524BC"/>
    <w:rsid w:val="00052551"/>
    <w:rsid w:val="00052589"/>
    <w:rsid w:val="000525A9"/>
    <w:rsid w:val="00052603"/>
    <w:rsid w:val="00052664"/>
    <w:rsid w:val="000526E4"/>
    <w:rsid w:val="000526F6"/>
    <w:rsid w:val="000527D7"/>
    <w:rsid w:val="0005282A"/>
    <w:rsid w:val="00052835"/>
    <w:rsid w:val="00052886"/>
    <w:rsid w:val="00052940"/>
    <w:rsid w:val="00052993"/>
    <w:rsid w:val="00052A1D"/>
    <w:rsid w:val="00052A26"/>
    <w:rsid w:val="00052AE6"/>
    <w:rsid w:val="00052BD2"/>
    <w:rsid w:val="00052C17"/>
    <w:rsid w:val="00052D11"/>
    <w:rsid w:val="00052E23"/>
    <w:rsid w:val="00052F70"/>
    <w:rsid w:val="00052FA8"/>
    <w:rsid w:val="00052FB4"/>
    <w:rsid w:val="00053004"/>
    <w:rsid w:val="0005315F"/>
    <w:rsid w:val="00053191"/>
    <w:rsid w:val="000531B5"/>
    <w:rsid w:val="000531FC"/>
    <w:rsid w:val="000531FF"/>
    <w:rsid w:val="0005321A"/>
    <w:rsid w:val="00053284"/>
    <w:rsid w:val="0005328E"/>
    <w:rsid w:val="000532E3"/>
    <w:rsid w:val="00053304"/>
    <w:rsid w:val="0005332E"/>
    <w:rsid w:val="00053373"/>
    <w:rsid w:val="000533A0"/>
    <w:rsid w:val="000533EB"/>
    <w:rsid w:val="000534CB"/>
    <w:rsid w:val="00053549"/>
    <w:rsid w:val="00053574"/>
    <w:rsid w:val="0005362E"/>
    <w:rsid w:val="000537C2"/>
    <w:rsid w:val="0005384F"/>
    <w:rsid w:val="00053855"/>
    <w:rsid w:val="0005397E"/>
    <w:rsid w:val="0005399D"/>
    <w:rsid w:val="00053A38"/>
    <w:rsid w:val="00053AD3"/>
    <w:rsid w:val="00053ADD"/>
    <w:rsid w:val="00053B4B"/>
    <w:rsid w:val="00053C02"/>
    <w:rsid w:val="00053C16"/>
    <w:rsid w:val="00053C30"/>
    <w:rsid w:val="00053C33"/>
    <w:rsid w:val="00053CC2"/>
    <w:rsid w:val="00053DBE"/>
    <w:rsid w:val="00053DC8"/>
    <w:rsid w:val="00053DE2"/>
    <w:rsid w:val="00053DEF"/>
    <w:rsid w:val="00053E66"/>
    <w:rsid w:val="00053F85"/>
    <w:rsid w:val="00053FD6"/>
    <w:rsid w:val="000540B4"/>
    <w:rsid w:val="00054145"/>
    <w:rsid w:val="0005427A"/>
    <w:rsid w:val="00054297"/>
    <w:rsid w:val="000542DF"/>
    <w:rsid w:val="00054307"/>
    <w:rsid w:val="00054352"/>
    <w:rsid w:val="00054391"/>
    <w:rsid w:val="0005439F"/>
    <w:rsid w:val="000543A5"/>
    <w:rsid w:val="00054402"/>
    <w:rsid w:val="00054446"/>
    <w:rsid w:val="00054492"/>
    <w:rsid w:val="000544E5"/>
    <w:rsid w:val="000544F6"/>
    <w:rsid w:val="0005456C"/>
    <w:rsid w:val="0005459F"/>
    <w:rsid w:val="00054665"/>
    <w:rsid w:val="000546F8"/>
    <w:rsid w:val="000547A3"/>
    <w:rsid w:val="000547FA"/>
    <w:rsid w:val="00054821"/>
    <w:rsid w:val="00054834"/>
    <w:rsid w:val="000548A9"/>
    <w:rsid w:val="0005492A"/>
    <w:rsid w:val="0005492F"/>
    <w:rsid w:val="0005493A"/>
    <w:rsid w:val="00054979"/>
    <w:rsid w:val="00054AE2"/>
    <w:rsid w:val="00054B7D"/>
    <w:rsid w:val="00054BC7"/>
    <w:rsid w:val="00054C14"/>
    <w:rsid w:val="00054C43"/>
    <w:rsid w:val="00054CF4"/>
    <w:rsid w:val="00054D50"/>
    <w:rsid w:val="00054DCB"/>
    <w:rsid w:val="00054DD7"/>
    <w:rsid w:val="00054DF2"/>
    <w:rsid w:val="00054E02"/>
    <w:rsid w:val="00054E0B"/>
    <w:rsid w:val="00054E26"/>
    <w:rsid w:val="00054E78"/>
    <w:rsid w:val="00054F38"/>
    <w:rsid w:val="00054F8A"/>
    <w:rsid w:val="00054FCD"/>
    <w:rsid w:val="00054FDB"/>
    <w:rsid w:val="00054FDD"/>
    <w:rsid w:val="00054FE7"/>
    <w:rsid w:val="0005501D"/>
    <w:rsid w:val="0005504F"/>
    <w:rsid w:val="00055053"/>
    <w:rsid w:val="0005509B"/>
    <w:rsid w:val="000550AD"/>
    <w:rsid w:val="00055158"/>
    <w:rsid w:val="000551DF"/>
    <w:rsid w:val="000551E1"/>
    <w:rsid w:val="00055225"/>
    <w:rsid w:val="00055286"/>
    <w:rsid w:val="000552CB"/>
    <w:rsid w:val="0005534F"/>
    <w:rsid w:val="00055377"/>
    <w:rsid w:val="000553DA"/>
    <w:rsid w:val="000553E0"/>
    <w:rsid w:val="000553F4"/>
    <w:rsid w:val="000554C4"/>
    <w:rsid w:val="00055511"/>
    <w:rsid w:val="0005557A"/>
    <w:rsid w:val="00055597"/>
    <w:rsid w:val="000555F2"/>
    <w:rsid w:val="0005577B"/>
    <w:rsid w:val="000557D1"/>
    <w:rsid w:val="000557D9"/>
    <w:rsid w:val="000558EB"/>
    <w:rsid w:val="000558FA"/>
    <w:rsid w:val="000558FC"/>
    <w:rsid w:val="0005597C"/>
    <w:rsid w:val="00055A3F"/>
    <w:rsid w:val="00055A85"/>
    <w:rsid w:val="00055ABC"/>
    <w:rsid w:val="00055AC6"/>
    <w:rsid w:val="00055AE4"/>
    <w:rsid w:val="00055B15"/>
    <w:rsid w:val="00055B9D"/>
    <w:rsid w:val="00055BBA"/>
    <w:rsid w:val="00055BBD"/>
    <w:rsid w:val="00055BC0"/>
    <w:rsid w:val="00055C54"/>
    <w:rsid w:val="00055D31"/>
    <w:rsid w:val="00055D79"/>
    <w:rsid w:val="00055D90"/>
    <w:rsid w:val="00055E15"/>
    <w:rsid w:val="00055E9D"/>
    <w:rsid w:val="00055EA3"/>
    <w:rsid w:val="00055F31"/>
    <w:rsid w:val="00055F8D"/>
    <w:rsid w:val="00055FA8"/>
    <w:rsid w:val="00055FF9"/>
    <w:rsid w:val="00056010"/>
    <w:rsid w:val="0005621A"/>
    <w:rsid w:val="0005623E"/>
    <w:rsid w:val="0005629E"/>
    <w:rsid w:val="000562A1"/>
    <w:rsid w:val="000562CD"/>
    <w:rsid w:val="00056353"/>
    <w:rsid w:val="00056395"/>
    <w:rsid w:val="00056446"/>
    <w:rsid w:val="00056460"/>
    <w:rsid w:val="00056479"/>
    <w:rsid w:val="0005648D"/>
    <w:rsid w:val="000564A5"/>
    <w:rsid w:val="0005650D"/>
    <w:rsid w:val="00056668"/>
    <w:rsid w:val="00056735"/>
    <w:rsid w:val="00056737"/>
    <w:rsid w:val="0005673A"/>
    <w:rsid w:val="00056742"/>
    <w:rsid w:val="00056793"/>
    <w:rsid w:val="000568B2"/>
    <w:rsid w:val="000568F9"/>
    <w:rsid w:val="0005694D"/>
    <w:rsid w:val="00056976"/>
    <w:rsid w:val="00056A53"/>
    <w:rsid w:val="00056B3F"/>
    <w:rsid w:val="00056B8C"/>
    <w:rsid w:val="00056C0C"/>
    <w:rsid w:val="00056D37"/>
    <w:rsid w:val="00056DB3"/>
    <w:rsid w:val="00056E70"/>
    <w:rsid w:val="00056EA6"/>
    <w:rsid w:val="00056EB8"/>
    <w:rsid w:val="00056EDB"/>
    <w:rsid w:val="00056F10"/>
    <w:rsid w:val="00056F28"/>
    <w:rsid w:val="00056F5E"/>
    <w:rsid w:val="00056FEA"/>
    <w:rsid w:val="0005708C"/>
    <w:rsid w:val="000570D4"/>
    <w:rsid w:val="00057123"/>
    <w:rsid w:val="00057180"/>
    <w:rsid w:val="00057186"/>
    <w:rsid w:val="000571F4"/>
    <w:rsid w:val="00057230"/>
    <w:rsid w:val="00057345"/>
    <w:rsid w:val="0005736F"/>
    <w:rsid w:val="000573F9"/>
    <w:rsid w:val="0005740E"/>
    <w:rsid w:val="00057477"/>
    <w:rsid w:val="0005763D"/>
    <w:rsid w:val="0005765A"/>
    <w:rsid w:val="00057757"/>
    <w:rsid w:val="00057792"/>
    <w:rsid w:val="000579D1"/>
    <w:rsid w:val="000579F8"/>
    <w:rsid w:val="00057A07"/>
    <w:rsid w:val="00057A16"/>
    <w:rsid w:val="00057A82"/>
    <w:rsid w:val="00057B73"/>
    <w:rsid w:val="00057D6E"/>
    <w:rsid w:val="00057DCD"/>
    <w:rsid w:val="00057DEB"/>
    <w:rsid w:val="00057E37"/>
    <w:rsid w:val="00057E9E"/>
    <w:rsid w:val="00057EEC"/>
    <w:rsid w:val="00057F58"/>
    <w:rsid w:val="00057FA4"/>
    <w:rsid w:val="00060042"/>
    <w:rsid w:val="000600AD"/>
    <w:rsid w:val="00060119"/>
    <w:rsid w:val="00060188"/>
    <w:rsid w:val="000601CB"/>
    <w:rsid w:val="00060214"/>
    <w:rsid w:val="000602D2"/>
    <w:rsid w:val="0006035F"/>
    <w:rsid w:val="000603BC"/>
    <w:rsid w:val="000603D8"/>
    <w:rsid w:val="0006047C"/>
    <w:rsid w:val="00060523"/>
    <w:rsid w:val="00060535"/>
    <w:rsid w:val="0006053F"/>
    <w:rsid w:val="0006055A"/>
    <w:rsid w:val="0006060C"/>
    <w:rsid w:val="00060649"/>
    <w:rsid w:val="00060693"/>
    <w:rsid w:val="00060694"/>
    <w:rsid w:val="00060695"/>
    <w:rsid w:val="000607B4"/>
    <w:rsid w:val="00060802"/>
    <w:rsid w:val="00060808"/>
    <w:rsid w:val="0006080E"/>
    <w:rsid w:val="00060812"/>
    <w:rsid w:val="00060879"/>
    <w:rsid w:val="00060927"/>
    <w:rsid w:val="00060942"/>
    <w:rsid w:val="00060983"/>
    <w:rsid w:val="00060A43"/>
    <w:rsid w:val="00060A56"/>
    <w:rsid w:val="00060AF1"/>
    <w:rsid w:val="00060BA4"/>
    <w:rsid w:val="00060BC3"/>
    <w:rsid w:val="00060BE9"/>
    <w:rsid w:val="00060C49"/>
    <w:rsid w:val="00060C63"/>
    <w:rsid w:val="00060C7F"/>
    <w:rsid w:val="00060D54"/>
    <w:rsid w:val="00060D7F"/>
    <w:rsid w:val="00060D9D"/>
    <w:rsid w:val="00060D9E"/>
    <w:rsid w:val="00060E23"/>
    <w:rsid w:val="00060EE0"/>
    <w:rsid w:val="00060EEB"/>
    <w:rsid w:val="00060F15"/>
    <w:rsid w:val="00060F87"/>
    <w:rsid w:val="00061023"/>
    <w:rsid w:val="000610AD"/>
    <w:rsid w:val="00061127"/>
    <w:rsid w:val="00061144"/>
    <w:rsid w:val="00061178"/>
    <w:rsid w:val="000611B0"/>
    <w:rsid w:val="00061300"/>
    <w:rsid w:val="0006133C"/>
    <w:rsid w:val="000613DE"/>
    <w:rsid w:val="000613FB"/>
    <w:rsid w:val="00061437"/>
    <w:rsid w:val="00061442"/>
    <w:rsid w:val="00061463"/>
    <w:rsid w:val="00061499"/>
    <w:rsid w:val="000614A4"/>
    <w:rsid w:val="0006150A"/>
    <w:rsid w:val="000615D6"/>
    <w:rsid w:val="0006164E"/>
    <w:rsid w:val="00061653"/>
    <w:rsid w:val="0006168F"/>
    <w:rsid w:val="000617D1"/>
    <w:rsid w:val="0006184D"/>
    <w:rsid w:val="000618FC"/>
    <w:rsid w:val="00061916"/>
    <w:rsid w:val="00061958"/>
    <w:rsid w:val="000619EF"/>
    <w:rsid w:val="00061A4E"/>
    <w:rsid w:val="00061BB0"/>
    <w:rsid w:val="00061BF6"/>
    <w:rsid w:val="00061C08"/>
    <w:rsid w:val="00061CE0"/>
    <w:rsid w:val="00061DD9"/>
    <w:rsid w:val="00061E1B"/>
    <w:rsid w:val="00061ED7"/>
    <w:rsid w:val="00061F27"/>
    <w:rsid w:val="00061F2A"/>
    <w:rsid w:val="00061F2C"/>
    <w:rsid w:val="00061F38"/>
    <w:rsid w:val="00061FBE"/>
    <w:rsid w:val="00062043"/>
    <w:rsid w:val="00062086"/>
    <w:rsid w:val="0006208B"/>
    <w:rsid w:val="000621AD"/>
    <w:rsid w:val="00062205"/>
    <w:rsid w:val="0006221E"/>
    <w:rsid w:val="0006223D"/>
    <w:rsid w:val="0006224A"/>
    <w:rsid w:val="00062334"/>
    <w:rsid w:val="00062342"/>
    <w:rsid w:val="00062398"/>
    <w:rsid w:val="000623A6"/>
    <w:rsid w:val="000623BB"/>
    <w:rsid w:val="000623DB"/>
    <w:rsid w:val="000623F7"/>
    <w:rsid w:val="00062455"/>
    <w:rsid w:val="0006248F"/>
    <w:rsid w:val="000624AA"/>
    <w:rsid w:val="000625E9"/>
    <w:rsid w:val="00062628"/>
    <w:rsid w:val="00062632"/>
    <w:rsid w:val="0006263C"/>
    <w:rsid w:val="00062682"/>
    <w:rsid w:val="0006268C"/>
    <w:rsid w:val="0006278D"/>
    <w:rsid w:val="0006279D"/>
    <w:rsid w:val="000627A9"/>
    <w:rsid w:val="00062800"/>
    <w:rsid w:val="0006282E"/>
    <w:rsid w:val="000628DC"/>
    <w:rsid w:val="000629BC"/>
    <w:rsid w:val="00062A4B"/>
    <w:rsid w:val="00062AE6"/>
    <w:rsid w:val="00062B14"/>
    <w:rsid w:val="00062B97"/>
    <w:rsid w:val="00062C04"/>
    <w:rsid w:val="00062C17"/>
    <w:rsid w:val="00062C6F"/>
    <w:rsid w:val="00062D0A"/>
    <w:rsid w:val="00062D33"/>
    <w:rsid w:val="00062D72"/>
    <w:rsid w:val="00062EBE"/>
    <w:rsid w:val="00062F1E"/>
    <w:rsid w:val="00062F43"/>
    <w:rsid w:val="00062F66"/>
    <w:rsid w:val="00062FDB"/>
    <w:rsid w:val="0006304B"/>
    <w:rsid w:val="0006309A"/>
    <w:rsid w:val="00063125"/>
    <w:rsid w:val="000631B3"/>
    <w:rsid w:val="00063284"/>
    <w:rsid w:val="000632A6"/>
    <w:rsid w:val="000632DE"/>
    <w:rsid w:val="000632DF"/>
    <w:rsid w:val="000633C8"/>
    <w:rsid w:val="000633D4"/>
    <w:rsid w:val="00063428"/>
    <w:rsid w:val="00063496"/>
    <w:rsid w:val="000634A4"/>
    <w:rsid w:val="00063537"/>
    <w:rsid w:val="0006363D"/>
    <w:rsid w:val="000636DD"/>
    <w:rsid w:val="00063722"/>
    <w:rsid w:val="0006383A"/>
    <w:rsid w:val="0006385E"/>
    <w:rsid w:val="00063860"/>
    <w:rsid w:val="000638E9"/>
    <w:rsid w:val="000638EB"/>
    <w:rsid w:val="00063934"/>
    <w:rsid w:val="00063953"/>
    <w:rsid w:val="00063994"/>
    <w:rsid w:val="000639AF"/>
    <w:rsid w:val="000639D9"/>
    <w:rsid w:val="00063AE9"/>
    <w:rsid w:val="00063B1F"/>
    <w:rsid w:val="00063B32"/>
    <w:rsid w:val="00063BBB"/>
    <w:rsid w:val="00063BBD"/>
    <w:rsid w:val="00063C92"/>
    <w:rsid w:val="00063D27"/>
    <w:rsid w:val="00063DA4"/>
    <w:rsid w:val="00063DF0"/>
    <w:rsid w:val="00063E24"/>
    <w:rsid w:val="00063E2E"/>
    <w:rsid w:val="00063E66"/>
    <w:rsid w:val="00063F82"/>
    <w:rsid w:val="00063FA4"/>
    <w:rsid w:val="00063FBE"/>
    <w:rsid w:val="00063FDF"/>
    <w:rsid w:val="00063FFE"/>
    <w:rsid w:val="0006400C"/>
    <w:rsid w:val="00064066"/>
    <w:rsid w:val="000640D3"/>
    <w:rsid w:val="000640ED"/>
    <w:rsid w:val="00064123"/>
    <w:rsid w:val="0006415E"/>
    <w:rsid w:val="00064162"/>
    <w:rsid w:val="000641AA"/>
    <w:rsid w:val="00064201"/>
    <w:rsid w:val="00064331"/>
    <w:rsid w:val="00064387"/>
    <w:rsid w:val="00064424"/>
    <w:rsid w:val="000644B5"/>
    <w:rsid w:val="000644E9"/>
    <w:rsid w:val="00064556"/>
    <w:rsid w:val="000645B4"/>
    <w:rsid w:val="000645BF"/>
    <w:rsid w:val="00064669"/>
    <w:rsid w:val="0006472D"/>
    <w:rsid w:val="0006482E"/>
    <w:rsid w:val="000648B8"/>
    <w:rsid w:val="000649E1"/>
    <w:rsid w:val="00064A49"/>
    <w:rsid w:val="00064A63"/>
    <w:rsid w:val="00064ABF"/>
    <w:rsid w:val="00064ADC"/>
    <w:rsid w:val="00064B2E"/>
    <w:rsid w:val="00064B35"/>
    <w:rsid w:val="00064B4E"/>
    <w:rsid w:val="00064B74"/>
    <w:rsid w:val="00064B94"/>
    <w:rsid w:val="00064C22"/>
    <w:rsid w:val="00064C3A"/>
    <w:rsid w:val="00064C71"/>
    <w:rsid w:val="00064C83"/>
    <w:rsid w:val="00064CCE"/>
    <w:rsid w:val="00064D98"/>
    <w:rsid w:val="00064DC5"/>
    <w:rsid w:val="00064E01"/>
    <w:rsid w:val="00064E34"/>
    <w:rsid w:val="00064E68"/>
    <w:rsid w:val="00064E6D"/>
    <w:rsid w:val="00064E79"/>
    <w:rsid w:val="00064E86"/>
    <w:rsid w:val="00064EB5"/>
    <w:rsid w:val="00064EC1"/>
    <w:rsid w:val="00064EC8"/>
    <w:rsid w:val="00064ED2"/>
    <w:rsid w:val="00064F49"/>
    <w:rsid w:val="00064F85"/>
    <w:rsid w:val="00064FED"/>
    <w:rsid w:val="00065009"/>
    <w:rsid w:val="00065032"/>
    <w:rsid w:val="0006504A"/>
    <w:rsid w:val="00065069"/>
    <w:rsid w:val="000650F6"/>
    <w:rsid w:val="0006516D"/>
    <w:rsid w:val="000651AE"/>
    <w:rsid w:val="000652B3"/>
    <w:rsid w:val="0006533A"/>
    <w:rsid w:val="0006540E"/>
    <w:rsid w:val="000654E2"/>
    <w:rsid w:val="00065544"/>
    <w:rsid w:val="00065572"/>
    <w:rsid w:val="0006557C"/>
    <w:rsid w:val="00065804"/>
    <w:rsid w:val="00065821"/>
    <w:rsid w:val="000658B1"/>
    <w:rsid w:val="0006592C"/>
    <w:rsid w:val="0006592D"/>
    <w:rsid w:val="000659EF"/>
    <w:rsid w:val="00065A90"/>
    <w:rsid w:val="00065AEF"/>
    <w:rsid w:val="00065B2C"/>
    <w:rsid w:val="00065B9D"/>
    <w:rsid w:val="00065BB9"/>
    <w:rsid w:val="00065C1E"/>
    <w:rsid w:val="00065C80"/>
    <w:rsid w:val="00065C97"/>
    <w:rsid w:val="00065D37"/>
    <w:rsid w:val="00065D62"/>
    <w:rsid w:val="00065E1D"/>
    <w:rsid w:val="00065E66"/>
    <w:rsid w:val="00065E7B"/>
    <w:rsid w:val="00065E86"/>
    <w:rsid w:val="00065ED8"/>
    <w:rsid w:val="00065EDB"/>
    <w:rsid w:val="00065F08"/>
    <w:rsid w:val="00065F1D"/>
    <w:rsid w:val="00065FF2"/>
    <w:rsid w:val="00065FF9"/>
    <w:rsid w:val="0006600B"/>
    <w:rsid w:val="00066026"/>
    <w:rsid w:val="00066060"/>
    <w:rsid w:val="0006608F"/>
    <w:rsid w:val="00066159"/>
    <w:rsid w:val="00066163"/>
    <w:rsid w:val="00066169"/>
    <w:rsid w:val="000661DA"/>
    <w:rsid w:val="0006622D"/>
    <w:rsid w:val="00066277"/>
    <w:rsid w:val="000662AC"/>
    <w:rsid w:val="00066317"/>
    <w:rsid w:val="00066354"/>
    <w:rsid w:val="000663C8"/>
    <w:rsid w:val="00066511"/>
    <w:rsid w:val="00066513"/>
    <w:rsid w:val="00066597"/>
    <w:rsid w:val="0006659B"/>
    <w:rsid w:val="000665A9"/>
    <w:rsid w:val="000665B7"/>
    <w:rsid w:val="000665C5"/>
    <w:rsid w:val="000665CC"/>
    <w:rsid w:val="00066673"/>
    <w:rsid w:val="000666A2"/>
    <w:rsid w:val="0006670E"/>
    <w:rsid w:val="00066740"/>
    <w:rsid w:val="00066889"/>
    <w:rsid w:val="000668A0"/>
    <w:rsid w:val="000668E2"/>
    <w:rsid w:val="0006691C"/>
    <w:rsid w:val="0006696C"/>
    <w:rsid w:val="000669FE"/>
    <w:rsid w:val="00066A29"/>
    <w:rsid w:val="00066A94"/>
    <w:rsid w:val="00066A9C"/>
    <w:rsid w:val="00066AB6"/>
    <w:rsid w:val="00066B4F"/>
    <w:rsid w:val="00066B53"/>
    <w:rsid w:val="00066BBA"/>
    <w:rsid w:val="00066BD1"/>
    <w:rsid w:val="00066CE2"/>
    <w:rsid w:val="00066D13"/>
    <w:rsid w:val="00066D50"/>
    <w:rsid w:val="00066DBD"/>
    <w:rsid w:val="00066E10"/>
    <w:rsid w:val="00066F2D"/>
    <w:rsid w:val="00066F3C"/>
    <w:rsid w:val="00066F5F"/>
    <w:rsid w:val="00067001"/>
    <w:rsid w:val="00067094"/>
    <w:rsid w:val="0006709F"/>
    <w:rsid w:val="000670A3"/>
    <w:rsid w:val="000670E5"/>
    <w:rsid w:val="00067100"/>
    <w:rsid w:val="00067155"/>
    <w:rsid w:val="00067170"/>
    <w:rsid w:val="00067183"/>
    <w:rsid w:val="0006719E"/>
    <w:rsid w:val="00067205"/>
    <w:rsid w:val="000673A3"/>
    <w:rsid w:val="00067499"/>
    <w:rsid w:val="000674CB"/>
    <w:rsid w:val="000674EA"/>
    <w:rsid w:val="0006750E"/>
    <w:rsid w:val="00067543"/>
    <w:rsid w:val="00067551"/>
    <w:rsid w:val="00067580"/>
    <w:rsid w:val="0006768D"/>
    <w:rsid w:val="00067710"/>
    <w:rsid w:val="0006775E"/>
    <w:rsid w:val="00067774"/>
    <w:rsid w:val="00067857"/>
    <w:rsid w:val="0006789C"/>
    <w:rsid w:val="000678F4"/>
    <w:rsid w:val="00067919"/>
    <w:rsid w:val="0006799E"/>
    <w:rsid w:val="000679C5"/>
    <w:rsid w:val="000679CA"/>
    <w:rsid w:val="000679EE"/>
    <w:rsid w:val="00067A79"/>
    <w:rsid w:val="00067ABA"/>
    <w:rsid w:val="00067B74"/>
    <w:rsid w:val="00067BA3"/>
    <w:rsid w:val="00067BD9"/>
    <w:rsid w:val="00067C14"/>
    <w:rsid w:val="00067C26"/>
    <w:rsid w:val="00067C38"/>
    <w:rsid w:val="00067C73"/>
    <w:rsid w:val="00067CB7"/>
    <w:rsid w:val="00067E8A"/>
    <w:rsid w:val="00067F1A"/>
    <w:rsid w:val="00067F42"/>
    <w:rsid w:val="00070043"/>
    <w:rsid w:val="00070083"/>
    <w:rsid w:val="00070090"/>
    <w:rsid w:val="0007009D"/>
    <w:rsid w:val="00070122"/>
    <w:rsid w:val="00070138"/>
    <w:rsid w:val="0007015E"/>
    <w:rsid w:val="00070162"/>
    <w:rsid w:val="00070163"/>
    <w:rsid w:val="00070227"/>
    <w:rsid w:val="000702B5"/>
    <w:rsid w:val="00070335"/>
    <w:rsid w:val="0007036F"/>
    <w:rsid w:val="000703AE"/>
    <w:rsid w:val="000703C6"/>
    <w:rsid w:val="00070403"/>
    <w:rsid w:val="000704E5"/>
    <w:rsid w:val="00070591"/>
    <w:rsid w:val="000705A8"/>
    <w:rsid w:val="0007062A"/>
    <w:rsid w:val="000706EA"/>
    <w:rsid w:val="000707CA"/>
    <w:rsid w:val="000707F2"/>
    <w:rsid w:val="0007092E"/>
    <w:rsid w:val="00070A8C"/>
    <w:rsid w:val="00070AD4"/>
    <w:rsid w:val="00070AD9"/>
    <w:rsid w:val="00070B18"/>
    <w:rsid w:val="00070B46"/>
    <w:rsid w:val="00070C3F"/>
    <w:rsid w:val="00070CA7"/>
    <w:rsid w:val="00070DB2"/>
    <w:rsid w:val="00070DB8"/>
    <w:rsid w:val="00070E20"/>
    <w:rsid w:val="00070F44"/>
    <w:rsid w:val="00070F57"/>
    <w:rsid w:val="00070FCE"/>
    <w:rsid w:val="00070FE3"/>
    <w:rsid w:val="0007102F"/>
    <w:rsid w:val="00071091"/>
    <w:rsid w:val="000710A9"/>
    <w:rsid w:val="00071132"/>
    <w:rsid w:val="00071222"/>
    <w:rsid w:val="00071289"/>
    <w:rsid w:val="000713BE"/>
    <w:rsid w:val="00071437"/>
    <w:rsid w:val="0007143A"/>
    <w:rsid w:val="000714A1"/>
    <w:rsid w:val="000714D6"/>
    <w:rsid w:val="000715FA"/>
    <w:rsid w:val="00071601"/>
    <w:rsid w:val="0007165E"/>
    <w:rsid w:val="000716A5"/>
    <w:rsid w:val="000716BD"/>
    <w:rsid w:val="0007172D"/>
    <w:rsid w:val="00071780"/>
    <w:rsid w:val="000717C3"/>
    <w:rsid w:val="00071831"/>
    <w:rsid w:val="00071843"/>
    <w:rsid w:val="00071876"/>
    <w:rsid w:val="00071994"/>
    <w:rsid w:val="000719B9"/>
    <w:rsid w:val="00071A40"/>
    <w:rsid w:val="00071A4F"/>
    <w:rsid w:val="00071AF3"/>
    <w:rsid w:val="00071B79"/>
    <w:rsid w:val="00071C5B"/>
    <w:rsid w:val="00071C94"/>
    <w:rsid w:val="00071D8F"/>
    <w:rsid w:val="00071DA0"/>
    <w:rsid w:val="00071DDF"/>
    <w:rsid w:val="00071E59"/>
    <w:rsid w:val="00071E96"/>
    <w:rsid w:val="00071ED4"/>
    <w:rsid w:val="00071EDF"/>
    <w:rsid w:val="00071FC5"/>
    <w:rsid w:val="00071FF4"/>
    <w:rsid w:val="000720A2"/>
    <w:rsid w:val="000720C6"/>
    <w:rsid w:val="000720FA"/>
    <w:rsid w:val="0007226B"/>
    <w:rsid w:val="0007229B"/>
    <w:rsid w:val="00072306"/>
    <w:rsid w:val="00072329"/>
    <w:rsid w:val="0007234D"/>
    <w:rsid w:val="0007235A"/>
    <w:rsid w:val="00072389"/>
    <w:rsid w:val="00072423"/>
    <w:rsid w:val="0007243E"/>
    <w:rsid w:val="0007246E"/>
    <w:rsid w:val="000724D4"/>
    <w:rsid w:val="000724F5"/>
    <w:rsid w:val="0007250A"/>
    <w:rsid w:val="0007257D"/>
    <w:rsid w:val="000725D1"/>
    <w:rsid w:val="00072667"/>
    <w:rsid w:val="000726AC"/>
    <w:rsid w:val="000728D6"/>
    <w:rsid w:val="0007293A"/>
    <w:rsid w:val="0007297F"/>
    <w:rsid w:val="00072ABD"/>
    <w:rsid w:val="00072BB7"/>
    <w:rsid w:val="00072C43"/>
    <w:rsid w:val="00072C8C"/>
    <w:rsid w:val="00072C91"/>
    <w:rsid w:val="00072CBD"/>
    <w:rsid w:val="00072CCD"/>
    <w:rsid w:val="00072CF2"/>
    <w:rsid w:val="00072D46"/>
    <w:rsid w:val="00072DAF"/>
    <w:rsid w:val="00072E64"/>
    <w:rsid w:val="00072E7D"/>
    <w:rsid w:val="00072EAA"/>
    <w:rsid w:val="00072EBE"/>
    <w:rsid w:val="00072EFF"/>
    <w:rsid w:val="00072FCB"/>
    <w:rsid w:val="00072FF8"/>
    <w:rsid w:val="00073114"/>
    <w:rsid w:val="000731B6"/>
    <w:rsid w:val="00073201"/>
    <w:rsid w:val="00073221"/>
    <w:rsid w:val="00073224"/>
    <w:rsid w:val="0007323E"/>
    <w:rsid w:val="00073263"/>
    <w:rsid w:val="00073281"/>
    <w:rsid w:val="0007328F"/>
    <w:rsid w:val="00073338"/>
    <w:rsid w:val="00073354"/>
    <w:rsid w:val="000733C0"/>
    <w:rsid w:val="0007340E"/>
    <w:rsid w:val="0007345F"/>
    <w:rsid w:val="000734F5"/>
    <w:rsid w:val="000734F6"/>
    <w:rsid w:val="0007350C"/>
    <w:rsid w:val="00073565"/>
    <w:rsid w:val="0007357F"/>
    <w:rsid w:val="00073585"/>
    <w:rsid w:val="000735BB"/>
    <w:rsid w:val="0007360F"/>
    <w:rsid w:val="00073614"/>
    <w:rsid w:val="0007365A"/>
    <w:rsid w:val="00073694"/>
    <w:rsid w:val="000736A0"/>
    <w:rsid w:val="00073723"/>
    <w:rsid w:val="00073773"/>
    <w:rsid w:val="0007377D"/>
    <w:rsid w:val="00073790"/>
    <w:rsid w:val="000737E9"/>
    <w:rsid w:val="0007385D"/>
    <w:rsid w:val="000738A0"/>
    <w:rsid w:val="00073AD3"/>
    <w:rsid w:val="00073BBC"/>
    <w:rsid w:val="00073BCC"/>
    <w:rsid w:val="00073BE2"/>
    <w:rsid w:val="00073C5E"/>
    <w:rsid w:val="00073CAE"/>
    <w:rsid w:val="00073D0B"/>
    <w:rsid w:val="00073DE2"/>
    <w:rsid w:val="00073DF6"/>
    <w:rsid w:val="00073EAF"/>
    <w:rsid w:val="00073ECE"/>
    <w:rsid w:val="00073EFB"/>
    <w:rsid w:val="00073F2E"/>
    <w:rsid w:val="00073F63"/>
    <w:rsid w:val="00073F8B"/>
    <w:rsid w:val="000740C2"/>
    <w:rsid w:val="00074100"/>
    <w:rsid w:val="0007410A"/>
    <w:rsid w:val="000741A7"/>
    <w:rsid w:val="00074210"/>
    <w:rsid w:val="00074216"/>
    <w:rsid w:val="0007424F"/>
    <w:rsid w:val="000742A5"/>
    <w:rsid w:val="000742A9"/>
    <w:rsid w:val="000742F8"/>
    <w:rsid w:val="000743D8"/>
    <w:rsid w:val="00074422"/>
    <w:rsid w:val="000744BF"/>
    <w:rsid w:val="00074535"/>
    <w:rsid w:val="000745F9"/>
    <w:rsid w:val="00074674"/>
    <w:rsid w:val="000746A8"/>
    <w:rsid w:val="000748F0"/>
    <w:rsid w:val="000749D9"/>
    <w:rsid w:val="000749E9"/>
    <w:rsid w:val="00074AF7"/>
    <w:rsid w:val="00074B57"/>
    <w:rsid w:val="00074B65"/>
    <w:rsid w:val="00074B6F"/>
    <w:rsid w:val="00074B98"/>
    <w:rsid w:val="00074BC4"/>
    <w:rsid w:val="00074C61"/>
    <w:rsid w:val="00074C85"/>
    <w:rsid w:val="00074CAC"/>
    <w:rsid w:val="00074D63"/>
    <w:rsid w:val="00074D75"/>
    <w:rsid w:val="00074DFB"/>
    <w:rsid w:val="00074DFE"/>
    <w:rsid w:val="00074E29"/>
    <w:rsid w:val="00074EDC"/>
    <w:rsid w:val="00074EEA"/>
    <w:rsid w:val="00074F07"/>
    <w:rsid w:val="00074F77"/>
    <w:rsid w:val="000750B9"/>
    <w:rsid w:val="000750C5"/>
    <w:rsid w:val="000750D9"/>
    <w:rsid w:val="000751E6"/>
    <w:rsid w:val="000751F0"/>
    <w:rsid w:val="00075287"/>
    <w:rsid w:val="0007529A"/>
    <w:rsid w:val="00075356"/>
    <w:rsid w:val="0007541E"/>
    <w:rsid w:val="00075479"/>
    <w:rsid w:val="000754C9"/>
    <w:rsid w:val="00075581"/>
    <w:rsid w:val="00075714"/>
    <w:rsid w:val="00075715"/>
    <w:rsid w:val="00075749"/>
    <w:rsid w:val="00075782"/>
    <w:rsid w:val="00075872"/>
    <w:rsid w:val="0007596B"/>
    <w:rsid w:val="000759FA"/>
    <w:rsid w:val="00075A0D"/>
    <w:rsid w:val="00075AAF"/>
    <w:rsid w:val="00075AE1"/>
    <w:rsid w:val="00075B61"/>
    <w:rsid w:val="00075C5F"/>
    <w:rsid w:val="00075C85"/>
    <w:rsid w:val="00075C8C"/>
    <w:rsid w:val="00075D40"/>
    <w:rsid w:val="00075D4B"/>
    <w:rsid w:val="00075D69"/>
    <w:rsid w:val="00075E1C"/>
    <w:rsid w:val="00075E3C"/>
    <w:rsid w:val="00075E4F"/>
    <w:rsid w:val="00075E71"/>
    <w:rsid w:val="00075EC0"/>
    <w:rsid w:val="00075F3C"/>
    <w:rsid w:val="00075FA3"/>
    <w:rsid w:val="00076017"/>
    <w:rsid w:val="0007608B"/>
    <w:rsid w:val="000760EB"/>
    <w:rsid w:val="0007616C"/>
    <w:rsid w:val="0007618F"/>
    <w:rsid w:val="00076240"/>
    <w:rsid w:val="00076286"/>
    <w:rsid w:val="000762CB"/>
    <w:rsid w:val="00076328"/>
    <w:rsid w:val="000763F5"/>
    <w:rsid w:val="00076448"/>
    <w:rsid w:val="00076471"/>
    <w:rsid w:val="000764D1"/>
    <w:rsid w:val="00076513"/>
    <w:rsid w:val="00076541"/>
    <w:rsid w:val="00076558"/>
    <w:rsid w:val="00076574"/>
    <w:rsid w:val="000765E7"/>
    <w:rsid w:val="0007663C"/>
    <w:rsid w:val="00076755"/>
    <w:rsid w:val="00076759"/>
    <w:rsid w:val="00076794"/>
    <w:rsid w:val="000767D1"/>
    <w:rsid w:val="000767D2"/>
    <w:rsid w:val="00076852"/>
    <w:rsid w:val="0007685B"/>
    <w:rsid w:val="00076890"/>
    <w:rsid w:val="000768DD"/>
    <w:rsid w:val="000768EF"/>
    <w:rsid w:val="000768FE"/>
    <w:rsid w:val="00076957"/>
    <w:rsid w:val="000769CC"/>
    <w:rsid w:val="000769DE"/>
    <w:rsid w:val="00076A37"/>
    <w:rsid w:val="00076A74"/>
    <w:rsid w:val="00076B57"/>
    <w:rsid w:val="00076B5F"/>
    <w:rsid w:val="00076BA5"/>
    <w:rsid w:val="00076BF2"/>
    <w:rsid w:val="00076C06"/>
    <w:rsid w:val="00076C0A"/>
    <w:rsid w:val="00076D24"/>
    <w:rsid w:val="00076D2E"/>
    <w:rsid w:val="00076D63"/>
    <w:rsid w:val="00076D9C"/>
    <w:rsid w:val="00076DF1"/>
    <w:rsid w:val="00076E15"/>
    <w:rsid w:val="00076E1A"/>
    <w:rsid w:val="00076F02"/>
    <w:rsid w:val="00076F07"/>
    <w:rsid w:val="0007706F"/>
    <w:rsid w:val="00077084"/>
    <w:rsid w:val="0007708D"/>
    <w:rsid w:val="000770F2"/>
    <w:rsid w:val="000770F4"/>
    <w:rsid w:val="0007714E"/>
    <w:rsid w:val="00077169"/>
    <w:rsid w:val="000771E0"/>
    <w:rsid w:val="000771FF"/>
    <w:rsid w:val="000772F3"/>
    <w:rsid w:val="0007730A"/>
    <w:rsid w:val="00077329"/>
    <w:rsid w:val="000773A9"/>
    <w:rsid w:val="00077471"/>
    <w:rsid w:val="00077552"/>
    <w:rsid w:val="00077597"/>
    <w:rsid w:val="00077655"/>
    <w:rsid w:val="0007767C"/>
    <w:rsid w:val="000776B3"/>
    <w:rsid w:val="000776DE"/>
    <w:rsid w:val="0007773D"/>
    <w:rsid w:val="00077750"/>
    <w:rsid w:val="000777C6"/>
    <w:rsid w:val="000777FC"/>
    <w:rsid w:val="0007780D"/>
    <w:rsid w:val="00077915"/>
    <w:rsid w:val="0007794C"/>
    <w:rsid w:val="000779B0"/>
    <w:rsid w:val="000779DD"/>
    <w:rsid w:val="000779ED"/>
    <w:rsid w:val="00077B14"/>
    <w:rsid w:val="00077C32"/>
    <w:rsid w:val="00077C3C"/>
    <w:rsid w:val="00077C60"/>
    <w:rsid w:val="00077CA8"/>
    <w:rsid w:val="00077CAF"/>
    <w:rsid w:val="00077CE3"/>
    <w:rsid w:val="00077D32"/>
    <w:rsid w:val="00077D49"/>
    <w:rsid w:val="00077E4B"/>
    <w:rsid w:val="00077F03"/>
    <w:rsid w:val="00077F06"/>
    <w:rsid w:val="00077FA8"/>
    <w:rsid w:val="000800CA"/>
    <w:rsid w:val="00080177"/>
    <w:rsid w:val="00080180"/>
    <w:rsid w:val="00080271"/>
    <w:rsid w:val="00080761"/>
    <w:rsid w:val="0008089A"/>
    <w:rsid w:val="00080960"/>
    <w:rsid w:val="000809C2"/>
    <w:rsid w:val="000809CD"/>
    <w:rsid w:val="00080A17"/>
    <w:rsid w:val="00080A19"/>
    <w:rsid w:val="00080A2F"/>
    <w:rsid w:val="00080B19"/>
    <w:rsid w:val="00080B20"/>
    <w:rsid w:val="00080B35"/>
    <w:rsid w:val="00080B4F"/>
    <w:rsid w:val="00080B71"/>
    <w:rsid w:val="00080BBF"/>
    <w:rsid w:val="00080BD7"/>
    <w:rsid w:val="00080C50"/>
    <w:rsid w:val="00080D1B"/>
    <w:rsid w:val="00080D6A"/>
    <w:rsid w:val="00080DB9"/>
    <w:rsid w:val="00080DEF"/>
    <w:rsid w:val="00080E30"/>
    <w:rsid w:val="00080E76"/>
    <w:rsid w:val="00080F99"/>
    <w:rsid w:val="00080FB4"/>
    <w:rsid w:val="0008101A"/>
    <w:rsid w:val="0008108A"/>
    <w:rsid w:val="000810AE"/>
    <w:rsid w:val="0008114C"/>
    <w:rsid w:val="00081164"/>
    <w:rsid w:val="0008120C"/>
    <w:rsid w:val="0008120F"/>
    <w:rsid w:val="0008126F"/>
    <w:rsid w:val="00081277"/>
    <w:rsid w:val="00081286"/>
    <w:rsid w:val="000812AF"/>
    <w:rsid w:val="00081360"/>
    <w:rsid w:val="000813A2"/>
    <w:rsid w:val="000813FB"/>
    <w:rsid w:val="0008140E"/>
    <w:rsid w:val="000814AB"/>
    <w:rsid w:val="000814EA"/>
    <w:rsid w:val="00081542"/>
    <w:rsid w:val="0008154A"/>
    <w:rsid w:val="00081566"/>
    <w:rsid w:val="00081588"/>
    <w:rsid w:val="0008159D"/>
    <w:rsid w:val="00081614"/>
    <w:rsid w:val="00081642"/>
    <w:rsid w:val="0008175B"/>
    <w:rsid w:val="00081793"/>
    <w:rsid w:val="000817A1"/>
    <w:rsid w:val="000817D6"/>
    <w:rsid w:val="000817ED"/>
    <w:rsid w:val="0008189A"/>
    <w:rsid w:val="00081923"/>
    <w:rsid w:val="0008192B"/>
    <w:rsid w:val="0008192C"/>
    <w:rsid w:val="00081933"/>
    <w:rsid w:val="00081987"/>
    <w:rsid w:val="00081A00"/>
    <w:rsid w:val="00081A0F"/>
    <w:rsid w:val="00081A13"/>
    <w:rsid w:val="00081A2F"/>
    <w:rsid w:val="00081ACA"/>
    <w:rsid w:val="00081BE0"/>
    <w:rsid w:val="00081C8E"/>
    <w:rsid w:val="00081D78"/>
    <w:rsid w:val="00081DFD"/>
    <w:rsid w:val="00081E5C"/>
    <w:rsid w:val="00081EB5"/>
    <w:rsid w:val="00081FC0"/>
    <w:rsid w:val="00081FF4"/>
    <w:rsid w:val="0008201D"/>
    <w:rsid w:val="00082060"/>
    <w:rsid w:val="000820DB"/>
    <w:rsid w:val="00082113"/>
    <w:rsid w:val="0008216B"/>
    <w:rsid w:val="000821A2"/>
    <w:rsid w:val="00082200"/>
    <w:rsid w:val="00082212"/>
    <w:rsid w:val="0008221F"/>
    <w:rsid w:val="00082221"/>
    <w:rsid w:val="0008222E"/>
    <w:rsid w:val="0008224A"/>
    <w:rsid w:val="00082250"/>
    <w:rsid w:val="00082291"/>
    <w:rsid w:val="000822C1"/>
    <w:rsid w:val="000822E8"/>
    <w:rsid w:val="0008240D"/>
    <w:rsid w:val="00082416"/>
    <w:rsid w:val="00082458"/>
    <w:rsid w:val="00082485"/>
    <w:rsid w:val="0008249C"/>
    <w:rsid w:val="00082509"/>
    <w:rsid w:val="000825E0"/>
    <w:rsid w:val="0008261B"/>
    <w:rsid w:val="00082631"/>
    <w:rsid w:val="0008266E"/>
    <w:rsid w:val="000826A5"/>
    <w:rsid w:val="000826A8"/>
    <w:rsid w:val="00082717"/>
    <w:rsid w:val="0008274F"/>
    <w:rsid w:val="00082772"/>
    <w:rsid w:val="000827B4"/>
    <w:rsid w:val="00082811"/>
    <w:rsid w:val="0008286C"/>
    <w:rsid w:val="0008288F"/>
    <w:rsid w:val="000828F0"/>
    <w:rsid w:val="0008298A"/>
    <w:rsid w:val="00082A31"/>
    <w:rsid w:val="00082A94"/>
    <w:rsid w:val="00082B02"/>
    <w:rsid w:val="00082B37"/>
    <w:rsid w:val="00082CE9"/>
    <w:rsid w:val="00082D13"/>
    <w:rsid w:val="00082D26"/>
    <w:rsid w:val="00082E36"/>
    <w:rsid w:val="00082EA9"/>
    <w:rsid w:val="00082F4A"/>
    <w:rsid w:val="00082FCA"/>
    <w:rsid w:val="00083038"/>
    <w:rsid w:val="000830C2"/>
    <w:rsid w:val="000830D3"/>
    <w:rsid w:val="000830F7"/>
    <w:rsid w:val="00083184"/>
    <w:rsid w:val="000831AD"/>
    <w:rsid w:val="000831E7"/>
    <w:rsid w:val="0008327B"/>
    <w:rsid w:val="000832EF"/>
    <w:rsid w:val="00083321"/>
    <w:rsid w:val="000833BE"/>
    <w:rsid w:val="000833F7"/>
    <w:rsid w:val="000834A2"/>
    <w:rsid w:val="000835BA"/>
    <w:rsid w:val="00083613"/>
    <w:rsid w:val="00083761"/>
    <w:rsid w:val="000837DD"/>
    <w:rsid w:val="00083827"/>
    <w:rsid w:val="00083829"/>
    <w:rsid w:val="00083844"/>
    <w:rsid w:val="00083862"/>
    <w:rsid w:val="0008389F"/>
    <w:rsid w:val="000838A5"/>
    <w:rsid w:val="00083916"/>
    <w:rsid w:val="00083A2D"/>
    <w:rsid w:val="00083ABD"/>
    <w:rsid w:val="00083AF6"/>
    <w:rsid w:val="00083B32"/>
    <w:rsid w:val="00083C01"/>
    <w:rsid w:val="00083C9B"/>
    <w:rsid w:val="00083D3B"/>
    <w:rsid w:val="00083D41"/>
    <w:rsid w:val="00083DAB"/>
    <w:rsid w:val="00083EC6"/>
    <w:rsid w:val="00083FAC"/>
    <w:rsid w:val="00083FB6"/>
    <w:rsid w:val="00084012"/>
    <w:rsid w:val="00084032"/>
    <w:rsid w:val="00084067"/>
    <w:rsid w:val="000840DA"/>
    <w:rsid w:val="000840F3"/>
    <w:rsid w:val="0008410B"/>
    <w:rsid w:val="00084160"/>
    <w:rsid w:val="00084163"/>
    <w:rsid w:val="0008416F"/>
    <w:rsid w:val="00084185"/>
    <w:rsid w:val="00084215"/>
    <w:rsid w:val="00084268"/>
    <w:rsid w:val="00084343"/>
    <w:rsid w:val="000843C4"/>
    <w:rsid w:val="0008451A"/>
    <w:rsid w:val="0008451E"/>
    <w:rsid w:val="000845B5"/>
    <w:rsid w:val="0008461A"/>
    <w:rsid w:val="000846C8"/>
    <w:rsid w:val="000846E1"/>
    <w:rsid w:val="000846FB"/>
    <w:rsid w:val="000847C5"/>
    <w:rsid w:val="000847FD"/>
    <w:rsid w:val="000848A1"/>
    <w:rsid w:val="0008498A"/>
    <w:rsid w:val="0008499A"/>
    <w:rsid w:val="00084A1B"/>
    <w:rsid w:val="00084A8D"/>
    <w:rsid w:val="00084ABD"/>
    <w:rsid w:val="00084AC8"/>
    <w:rsid w:val="00084B0B"/>
    <w:rsid w:val="00084B31"/>
    <w:rsid w:val="00084D4E"/>
    <w:rsid w:val="00084DDD"/>
    <w:rsid w:val="00084DE7"/>
    <w:rsid w:val="00084E77"/>
    <w:rsid w:val="00084E93"/>
    <w:rsid w:val="00084E96"/>
    <w:rsid w:val="00084EE6"/>
    <w:rsid w:val="00084F7F"/>
    <w:rsid w:val="00084F84"/>
    <w:rsid w:val="00084FC8"/>
    <w:rsid w:val="00084FE1"/>
    <w:rsid w:val="000850B5"/>
    <w:rsid w:val="00085129"/>
    <w:rsid w:val="0008512E"/>
    <w:rsid w:val="0008519B"/>
    <w:rsid w:val="0008523E"/>
    <w:rsid w:val="0008527B"/>
    <w:rsid w:val="00085326"/>
    <w:rsid w:val="00085335"/>
    <w:rsid w:val="0008533A"/>
    <w:rsid w:val="000853C2"/>
    <w:rsid w:val="000854CA"/>
    <w:rsid w:val="000854E1"/>
    <w:rsid w:val="000855EC"/>
    <w:rsid w:val="00085642"/>
    <w:rsid w:val="0008575A"/>
    <w:rsid w:val="0008577A"/>
    <w:rsid w:val="000857B6"/>
    <w:rsid w:val="000857E1"/>
    <w:rsid w:val="0008580E"/>
    <w:rsid w:val="0008584D"/>
    <w:rsid w:val="00085982"/>
    <w:rsid w:val="00085987"/>
    <w:rsid w:val="000859AD"/>
    <w:rsid w:val="000859B8"/>
    <w:rsid w:val="00085A20"/>
    <w:rsid w:val="00085A2A"/>
    <w:rsid w:val="00085A2F"/>
    <w:rsid w:val="00085A41"/>
    <w:rsid w:val="00085A5B"/>
    <w:rsid w:val="00085AB0"/>
    <w:rsid w:val="00085B3F"/>
    <w:rsid w:val="00085B78"/>
    <w:rsid w:val="00085C19"/>
    <w:rsid w:val="00085C2D"/>
    <w:rsid w:val="00085C43"/>
    <w:rsid w:val="00085CB3"/>
    <w:rsid w:val="00085CFB"/>
    <w:rsid w:val="00085DBC"/>
    <w:rsid w:val="00085E53"/>
    <w:rsid w:val="00085EB5"/>
    <w:rsid w:val="00085F24"/>
    <w:rsid w:val="00085F32"/>
    <w:rsid w:val="00085F6E"/>
    <w:rsid w:val="00085FB2"/>
    <w:rsid w:val="00086120"/>
    <w:rsid w:val="00086125"/>
    <w:rsid w:val="00086308"/>
    <w:rsid w:val="00086353"/>
    <w:rsid w:val="0008636D"/>
    <w:rsid w:val="00086562"/>
    <w:rsid w:val="0008663E"/>
    <w:rsid w:val="00086660"/>
    <w:rsid w:val="0008668D"/>
    <w:rsid w:val="00086709"/>
    <w:rsid w:val="0008680A"/>
    <w:rsid w:val="0008685E"/>
    <w:rsid w:val="00086915"/>
    <w:rsid w:val="0008693E"/>
    <w:rsid w:val="00086991"/>
    <w:rsid w:val="00086A43"/>
    <w:rsid w:val="00086A49"/>
    <w:rsid w:val="00086B0B"/>
    <w:rsid w:val="00086B0F"/>
    <w:rsid w:val="00086B78"/>
    <w:rsid w:val="00086B9F"/>
    <w:rsid w:val="00086BCA"/>
    <w:rsid w:val="00086C22"/>
    <w:rsid w:val="00086C7D"/>
    <w:rsid w:val="00086CC7"/>
    <w:rsid w:val="00086D91"/>
    <w:rsid w:val="00086D9D"/>
    <w:rsid w:val="00086DA9"/>
    <w:rsid w:val="00086DC5"/>
    <w:rsid w:val="00086DF3"/>
    <w:rsid w:val="00086EEF"/>
    <w:rsid w:val="00086F08"/>
    <w:rsid w:val="00086F13"/>
    <w:rsid w:val="00086F5F"/>
    <w:rsid w:val="00086FEE"/>
    <w:rsid w:val="00086FFB"/>
    <w:rsid w:val="00087098"/>
    <w:rsid w:val="0008709C"/>
    <w:rsid w:val="000871BC"/>
    <w:rsid w:val="000871DD"/>
    <w:rsid w:val="000872C7"/>
    <w:rsid w:val="00087304"/>
    <w:rsid w:val="0008731A"/>
    <w:rsid w:val="00087380"/>
    <w:rsid w:val="000873F5"/>
    <w:rsid w:val="00087484"/>
    <w:rsid w:val="0008750F"/>
    <w:rsid w:val="00087522"/>
    <w:rsid w:val="00087568"/>
    <w:rsid w:val="000875CE"/>
    <w:rsid w:val="00087634"/>
    <w:rsid w:val="0008763A"/>
    <w:rsid w:val="000876D1"/>
    <w:rsid w:val="000877DE"/>
    <w:rsid w:val="000877F6"/>
    <w:rsid w:val="000878C8"/>
    <w:rsid w:val="00087940"/>
    <w:rsid w:val="000879D5"/>
    <w:rsid w:val="00087A46"/>
    <w:rsid w:val="00087B37"/>
    <w:rsid w:val="00087B7D"/>
    <w:rsid w:val="00087B97"/>
    <w:rsid w:val="00087C2C"/>
    <w:rsid w:val="00087C5A"/>
    <w:rsid w:val="00087CA9"/>
    <w:rsid w:val="00087CC4"/>
    <w:rsid w:val="00087D10"/>
    <w:rsid w:val="00087DEC"/>
    <w:rsid w:val="00087E78"/>
    <w:rsid w:val="00087E83"/>
    <w:rsid w:val="00087FAA"/>
    <w:rsid w:val="0009000A"/>
    <w:rsid w:val="000900EC"/>
    <w:rsid w:val="000900F9"/>
    <w:rsid w:val="000900FE"/>
    <w:rsid w:val="00090104"/>
    <w:rsid w:val="00090274"/>
    <w:rsid w:val="00090289"/>
    <w:rsid w:val="000902D6"/>
    <w:rsid w:val="00090454"/>
    <w:rsid w:val="0009049A"/>
    <w:rsid w:val="0009049F"/>
    <w:rsid w:val="000904BD"/>
    <w:rsid w:val="000904C5"/>
    <w:rsid w:val="000904D7"/>
    <w:rsid w:val="00090515"/>
    <w:rsid w:val="0009062C"/>
    <w:rsid w:val="00090681"/>
    <w:rsid w:val="00090690"/>
    <w:rsid w:val="000906A4"/>
    <w:rsid w:val="000906AF"/>
    <w:rsid w:val="000906E4"/>
    <w:rsid w:val="0009073C"/>
    <w:rsid w:val="000907E2"/>
    <w:rsid w:val="00090872"/>
    <w:rsid w:val="000908BE"/>
    <w:rsid w:val="00090914"/>
    <w:rsid w:val="0009093B"/>
    <w:rsid w:val="00090992"/>
    <w:rsid w:val="00090A21"/>
    <w:rsid w:val="00090A78"/>
    <w:rsid w:val="00090A8E"/>
    <w:rsid w:val="00090B73"/>
    <w:rsid w:val="00090BA5"/>
    <w:rsid w:val="00090BC5"/>
    <w:rsid w:val="00090C1F"/>
    <w:rsid w:val="00090C46"/>
    <w:rsid w:val="00090C49"/>
    <w:rsid w:val="00090C61"/>
    <w:rsid w:val="00090C73"/>
    <w:rsid w:val="00090CA1"/>
    <w:rsid w:val="00090D37"/>
    <w:rsid w:val="00090D9B"/>
    <w:rsid w:val="00090E06"/>
    <w:rsid w:val="00090E36"/>
    <w:rsid w:val="00090E40"/>
    <w:rsid w:val="00090E5F"/>
    <w:rsid w:val="00090E96"/>
    <w:rsid w:val="00090EA1"/>
    <w:rsid w:val="00090ED6"/>
    <w:rsid w:val="00090EE7"/>
    <w:rsid w:val="00090EEB"/>
    <w:rsid w:val="00090FFE"/>
    <w:rsid w:val="000910A7"/>
    <w:rsid w:val="000910BC"/>
    <w:rsid w:val="000910DD"/>
    <w:rsid w:val="0009117F"/>
    <w:rsid w:val="000911AE"/>
    <w:rsid w:val="000911D3"/>
    <w:rsid w:val="000911FE"/>
    <w:rsid w:val="000912D0"/>
    <w:rsid w:val="000912D4"/>
    <w:rsid w:val="00091320"/>
    <w:rsid w:val="000913F0"/>
    <w:rsid w:val="00091534"/>
    <w:rsid w:val="000915A8"/>
    <w:rsid w:val="0009167D"/>
    <w:rsid w:val="000916D0"/>
    <w:rsid w:val="00091706"/>
    <w:rsid w:val="00091719"/>
    <w:rsid w:val="0009172A"/>
    <w:rsid w:val="0009177A"/>
    <w:rsid w:val="000917B3"/>
    <w:rsid w:val="00091820"/>
    <w:rsid w:val="00091835"/>
    <w:rsid w:val="000918EF"/>
    <w:rsid w:val="00091904"/>
    <w:rsid w:val="000919E8"/>
    <w:rsid w:val="00091A10"/>
    <w:rsid w:val="00091A95"/>
    <w:rsid w:val="00091ACB"/>
    <w:rsid w:val="00091AF1"/>
    <w:rsid w:val="00091B2E"/>
    <w:rsid w:val="00091BF9"/>
    <w:rsid w:val="00091C28"/>
    <w:rsid w:val="00091C9B"/>
    <w:rsid w:val="00091CFF"/>
    <w:rsid w:val="00091D62"/>
    <w:rsid w:val="00091D8C"/>
    <w:rsid w:val="00091DA6"/>
    <w:rsid w:val="00091F49"/>
    <w:rsid w:val="00092000"/>
    <w:rsid w:val="00092054"/>
    <w:rsid w:val="000920C3"/>
    <w:rsid w:val="000920D1"/>
    <w:rsid w:val="0009216A"/>
    <w:rsid w:val="000922DB"/>
    <w:rsid w:val="0009236A"/>
    <w:rsid w:val="000923A2"/>
    <w:rsid w:val="00092403"/>
    <w:rsid w:val="00092416"/>
    <w:rsid w:val="00092439"/>
    <w:rsid w:val="00092441"/>
    <w:rsid w:val="00092444"/>
    <w:rsid w:val="000924E0"/>
    <w:rsid w:val="000924F8"/>
    <w:rsid w:val="00092539"/>
    <w:rsid w:val="00092590"/>
    <w:rsid w:val="000926D7"/>
    <w:rsid w:val="00092737"/>
    <w:rsid w:val="0009274D"/>
    <w:rsid w:val="0009276E"/>
    <w:rsid w:val="0009286A"/>
    <w:rsid w:val="0009294D"/>
    <w:rsid w:val="0009297F"/>
    <w:rsid w:val="000929B2"/>
    <w:rsid w:val="000929FC"/>
    <w:rsid w:val="00092A2E"/>
    <w:rsid w:val="00092AFA"/>
    <w:rsid w:val="00092B49"/>
    <w:rsid w:val="00092B88"/>
    <w:rsid w:val="00092BD6"/>
    <w:rsid w:val="00092C0C"/>
    <w:rsid w:val="00092C70"/>
    <w:rsid w:val="00092C8E"/>
    <w:rsid w:val="00092C9F"/>
    <w:rsid w:val="00092CB3"/>
    <w:rsid w:val="00092D58"/>
    <w:rsid w:val="00092D8F"/>
    <w:rsid w:val="00092DB4"/>
    <w:rsid w:val="00092DC6"/>
    <w:rsid w:val="00092E3F"/>
    <w:rsid w:val="00092E99"/>
    <w:rsid w:val="00092ECF"/>
    <w:rsid w:val="00092EF6"/>
    <w:rsid w:val="00092FB4"/>
    <w:rsid w:val="00092FB8"/>
    <w:rsid w:val="00093061"/>
    <w:rsid w:val="000930A3"/>
    <w:rsid w:val="000930BF"/>
    <w:rsid w:val="00093230"/>
    <w:rsid w:val="00093290"/>
    <w:rsid w:val="000932FE"/>
    <w:rsid w:val="000936D3"/>
    <w:rsid w:val="0009375B"/>
    <w:rsid w:val="000937A7"/>
    <w:rsid w:val="0009383F"/>
    <w:rsid w:val="00093857"/>
    <w:rsid w:val="0009385D"/>
    <w:rsid w:val="00093875"/>
    <w:rsid w:val="000938C6"/>
    <w:rsid w:val="0009392E"/>
    <w:rsid w:val="00093945"/>
    <w:rsid w:val="00093A38"/>
    <w:rsid w:val="00093A5B"/>
    <w:rsid w:val="00093A81"/>
    <w:rsid w:val="00093AD5"/>
    <w:rsid w:val="00093B40"/>
    <w:rsid w:val="00093B8F"/>
    <w:rsid w:val="00093BD9"/>
    <w:rsid w:val="00093BE3"/>
    <w:rsid w:val="00093C1F"/>
    <w:rsid w:val="00093C33"/>
    <w:rsid w:val="00093DA3"/>
    <w:rsid w:val="00093DD1"/>
    <w:rsid w:val="00093E4E"/>
    <w:rsid w:val="00093E9E"/>
    <w:rsid w:val="00093F59"/>
    <w:rsid w:val="00093FA7"/>
    <w:rsid w:val="0009405E"/>
    <w:rsid w:val="0009406A"/>
    <w:rsid w:val="00094119"/>
    <w:rsid w:val="000941A3"/>
    <w:rsid w:val="0009423D"/>
    <w:rsid w:val="00094244"/>
    <w:rsid w:val="000942A1"/>
    <w:rsid w:val="000943DC"/>
    <w:rsid w:val="0009442F"/>
    <w:rsid w:val="0009443E"/>
    <w:rsid w:val="000944BC"/>
    <w:rsid w:val="000944F7"/>
    <w:rsid w:val="0009452A"/>
    <w:rsid w:val="0009457F"/>
    <w:rsid w:val="000945B9"/>
    <w:rsid w:val="00094616"/>
    <w:rsid w:val="0009461E"/>
    <w:rsid w:val="00094673"/>
    <w:rsid w:val="000946FF"/>
    <w:rsid w:val="0009472F"/>
    <w:rsid w:val="00094745"/>
    <w:rsid w:val="0009478B"/>
    <w:rsid w:val="00094825"/>
    <w:rsid w:val="00094832"/>
    <w:rsid w:val="000948CB"/>
    <w:rsid w:val="00094909"/>
    <w:rsid w:val="0009495E"/>
    <w:rsid w:val="000949D3"/>
    <w:rsid w:val="00094A40"/>
    <w:rsid w:val="00094ABD"/>
    <w:rsid w:val="00094ADD"/>
    <w:rsid w:val="00094B8E"/>
    <w:rsid w:val="00094C1F"/>
    <w:rsid w:val="00094DDE"/>
    <w:rsid w:val="00094F24"/>
    <w:rsid w:val="00094FD5"/>
    <w:rsid w:val="00095030"/>
    <w:rsid w:val="000950BD"/>
    <w:rsid w:val="000950F8"/>
    <w:rsid w:val="0009510C"/>
    <w:rsid w:val="000951BD"/>
    <w:rsid w:val="000951EE"/>
    <w:rsid w:val="000952A7"/>
    <w:rsid w:val="000952C4"/>
    <w:rsid w:val="0009536C"/>
    <w:rsid w:val="00095384"/>
    <w:rsid w:val="000953CF"/>
    <w:rsid w:val="00095460"/>
    <w:rsid w:val="000954D6"/>
    <w:rsid w:val="000954F2"/>
    <w:rsid w:val="00095522"/>
    <w:rsid w:val="00095534"/>
    <w:rsid w:val="0009554B"/>
    <w:rsid w:val="00095551"/>
    <w:rsid w:val="0009555A"/>
    <w:rsid w:val="0009557A"/>
    <w:rsid w:val="000955CB"/>
    <w:rsid w:val="000955E5"/>
    <w:rsid w:val="000955F9"/>
    <w:rsid w:val="0009568B"/>
    <w:rsid w:val="00095690"/>
    <w:rsid w:val="000957E4"/>
    <w:rsid w:val="0009584E"/>
    <w:rsid w:val="000958B5"/>
    <w:rsid w:val="000958D0"/>
    <w:rsid w:val="000958FB"/>
    <w:rsid w:val="0009595F"/>
    <w:rsid w:val="000959B0"/>
    <w:rsid w:val="00095A14"/>
    <w:rsid w:val="00095A80"/>
    <w:rsid w:val="00095A92"/>
    <w:rsid w:val="00095AD7"/>
    <w:rsid w:val="00095AF7"/>
    <w:rsid w:val="00095B39"/>
    <w:rsid w:val="00095BB1"/>
    <w:rsid w:val="00095BCC"/>
    <w:rsid w:val="00095C23"/>
    <w:rsid w:val="00095DC6"/>
    <w:rsid w:val="00095DD0"/>
    <w:rsid w:val="00095DEF"/>
    <w:rsid w:val="00095E52"/>
    <w:rsid w:val="00095E9D"/>
    <w:rsid w:val="00095F46"/>
    <w:rsid w:val="00095FE5"/>
    <w:rsid w:val="00095FF7"/>
    <w:rsid w:val="000960C6"/>
    <w:rsid w:val="00096101"/>
    <w:rsid w:val="0009616A"/>
    <w:rsid w:val="000961DF"/>
    <w:rsid w:val="0009623F"/>
    <w:rsid w:val="0009625A"/>
    <w:rsid w:val="0009628D"/>
    <w:rsid w:val="0009634C"/>
    <w:rsid w:val="0009639A"/>
    <w:rsid w:val="000963B0"/>
    <w:rsid w:val="00096474"/>
    <w:rsid w:val="00096484"/>
    <w:rsid w:val="00096515"/>
    <w:rsid w:val="00096524"/>
    <w:rsid w:val="0009653C"/>
    <w:rsid w:val="00096553"/>
    <w:rsid w:val="00096561"/>
    <w:rsid w:val="000965C8"/>
    <w:rsid w:val="0009669B"/>
    <w:rsid w:val="00096853"/>
    <w:rsid w:val="00096860"/>
    <w:rsid w:val="0009689B"/>
    <w:rsid w:val="000968CA"/>
    <w:rsid w:val="000968E3"/>
    <w:rsid w:val="00096A5A"/>
    <w:rsid w:val="00096ABA"/>
    <w:rsid w:val="00096AEE"/>
    <w:rsid w:val="00096B0B"/>
    <w:rsid w:val="00096BC0"/>
    <w:rsid w:val="00096BCA"/>
    <w:rsid w:val="00096BE3"/>
    <w:rsid w:val="00096C19"/>
    <w:rsid w:val="00096CB4"/>
    <w:rsid w:val="00096D07"/>
    <w:rsid w:val="00096D0D"/>
    <w:rsid w:val="00096D5B"/>
    <w:rsid w:val="00096D86"/>
    <w:rsid w:val="00096D88"/>
    <w:rsid w:val="00096DCA"/>
    <w:rsid w:val="00096DD5"/>
    <w:rsid w:val="00096ECC"/>
    <w:rsid w:val="00096F1D"/>
    <w:rsid w:val="00096FE1"/>
    <w:rsid w:val="00097109"/>
    <w:rsid w:val="00097189"/>
    <w:rsid w:val="000971E7"/>
    <w:rsid w:val="0009720E"/>
    <w:rsid w:val="000972E0"/>
    <w:rsid w:val="00097327"/>
    <w:rsid w:val="00097347"/>
    <w:rsid w:val="0009738B"/>
    <w:rsid w:val="00097414"/>
    <w:rsid w:val="0009748F"/>
    <w:rsid w:val="00097499"/>
    <w:rsid w:val="000974D9"/>
    <w:rsid w:val="0009751F"/>
    <w:rsid w:val="0009753F"/>
    <w:rsid w:val="00097610"/>
    <w:rsid w:val="00097735"/>
    <w:rsid w:val="00097770"/>
    <w:rsid w:val="0009778A"/>
    <w:rsid w:val="00097809"/>
    <w:rsid w:val="00097893"/>
    <w:rsid w:val="000978BA"/>
    <w:rsid w:val="00097910"/>
    <w:rsid w:val="000979A2"/>
    <w:rsid w:val="000979C8"/>
    <w:rsid w:val="00097A88"/>
    <w:rsid w:val="00097A97"/>
    <w:rsid w:val="00097AA0"/>
    <w:rsid w:val="00097B3D"/>
    <w:rsid w:val="00097BC4"/>
    <w:rsid w:val="00097BDA"/>
    <w:rsid w:val="00097C00"/>
    <w:rsid w:val="00097C8B"/>
    <w:rsid w:val="00097CC0"/>
    <w:rsid w:val="00097CF9"/>
    <w:rsid w:val="00097D1A"/>
    <w:rsid w:val="00097D4C"/>
    <w:rsid w:val="00097D51"/>
    <w:rsid w:val="00097D77"/>
    <w:rsid w:val="00097DAB"/>
    <w:rsid w:val="00097DFB"/>
    <w:rsid w:val="00097E8E"/>
    <w:rsid w:val="00097ED2"/>
    <w:rsid w:val="00097F1B"/>
    <w:rsid w:val="00097F77"/>
    <w:rsid w:val="00097F82"/>
    <w:rsid w:val="000A0065"/>
    <w:rsid w:val="000A00BE"/>
    <w:rsid w:val="000A011E"/>
    <w:rsid w:val="000A0131"/>
    <w:rsid w:val="000A0263"/>
    <w:rsid w:val="000A02DC"/>
    <w:rsid w:val="000A02FB"/>
    <w:rsid w:val="000A0432"/>
    <w:rsid w:val="000A0488"/>
    <w:rsid w:val="000A049A"/>
    <w:rsid w:val="000A04B2"/>
    <w:rsid w:val="000A062E"/>
    <w:rsid w:val="000A0640"/>
    <w:rsid w:val="000A0645"/>
    <w:rsid w:val="000A06A2"/>
    <w:rsid w:val="000A0742"/>
    <w:rsid w:val="000A0759"/>
    <w:rsid w:val="000A079E"/>
    <w:rsid w:val="000A07C3"/>
    <w:rsid w:val="000A07C7"/>
    <w:rsid w:val="000A0815"/>
    <w:rsid w:val="000A08B0"/>
    <w:rsid w:val="000A08D4"/>
    <w:rsid w:val="000A08E1"/>
    <w:rsid w:val="000A09A9"/>
    <w:rsid w:val="000A09C1"/>
    <w:rsid w:val="000A09E1"/>
    <w:rsid w:val="000A0A24"/>
    <w:rsid w:val="000A0A64"/>
    <w:rsid w:val="000A0A96"/>
    <w:rsid w:val="000A0AC0"/>
    <w:rsid w:val="000A0B92"/>
    <w:rsid w:val="000A0C3A"/>
    <w:rsid w:val="000A0C65"/>
    <w:rsid w:val="000A0CB4"/>
    <w:rsid w:val="000A0D3E"/>
    <w:rsid w:val="000A0D48"/>
    <w:rsid w:val="000A0DAA"/>
    <w:rsid w:val="000A0E01"/>
    <w:rsid w:val="000A0E33"/>
    <w:rsid w:val="000A0E3B"/>
    <w:rsid w:val="000A0E53"/>
    <w:rsid w:val="000A0F07"/>
    <w:rsid w:val="000A1084"/>
    <w:rsid w:val="000A1098"/>
    <w:rsid w:val="000A1133"/>
    <w:rsid w:val="000A119C"/>
    <w:rsid w:val="000A11DD"/>
    <w:rsid w:val="000A11F9"/>
    <w:rsid w:val="000A1326"/>
    <w:rsid w:val="000A133D"/>
    <w:rsid w:val="000A134A"/>
    <w:rsid w:val="000A136E"/>
    <w:rsid w:val="000A13E5"/>
    <w:rsid w:val="000A13F1"/>
    <w:rsid w:val="000A1458"/>
    <w:rsid w:val="000A14B2"/>
    <w:rsid w:val="000A1587"/>
    <w:rsid w:val="000A15AC"/>
    <w:rsid w:val="000A164E"/>
    <w:rsid w:val="000A17C8"/>
    <w:rsid w:val="000A17D3"/>
    <w:rsid w:val="000A17E8"/>
    <w:rsid w:val="000A1813"/>
    <w:rsid w:val="000A1856"/>
    <w:rsid w:val="000A191D"/>
    <w:rsid w:val="000A19E4"/>
    <w:rsid w:val="000A19E7"/>
    <w:rsid w:val="000A19EA"/>
    <w:rsid w:val="000A1A2C"/>
    <w:rsid w:val="000A1A2F"/>
    <w:rsid w:val="000A1A83"/>
    <w:rsid w:val="000A1AD0"/>
    <w:rsid w:val="000A1B20"/>
    <w:rsid w:val="000A1B2C"/>
    <w:rsid w:val="000A1B3C"/>
    <w:rsid w:val="000A1C45"/>
    <w:rsid w:val="000A1CBE"/>
    <w:rsid w:val="000A1CCE"/>
    <w:rsid w:val="000A1CD6"/>
    <w:rsid w:val="000A1D3B"/>
    <w:rsid w:val="000A1DF6"/>
    <w:rsid w:val="000A1E57"/>
    <w:rsid w:val="000A1E77"/>
    <w:rsid w:val="000A1E7A"/>
    <w:rsid w:val="000A1F0D"/>
    <w:rsid w:val="000A1F40"/>
    <w:rsid w:val="000A1F5B"/>
    <w:rsid w:val="000A1F72"/>
    <w:rsid w:val="000A1F7E"/>
    <w:rsid w:val="000A1FE0"/>
    <w:rsid w:val="000A200D"/>
    <w:rsid w:val="000A2037"/>
    <w:rsid w:val="000A2194"/>
    <w:rsid w:val="000A2195"/>
    <w:rsid w:val="000A219B"/>
    <w:rsid w:val="000A221D"/>
    <w:rsid w:val="000A2250"/>
    <w:rsid w:val="000A22A7"/>
    <w:rsid w:val="000A2312"/>
    <w:rsid w:val="000A2371"/>
    <w:rsid w:val="000A24B2"/>
    <w:rsid w:val="000A24D5"/>
    <w:rsid w:val="000A24FA"/>
    <w:rsid w:val="000A2578"/>
    <w:rsid w:val="000A2596"/>
    <w:rsid w:val="000A259A"/>
    <w:rsid w:val="000A26A0"/>
    <w:rsid w:val="000A27D0"/>
    <w:rsid w:val="000A27E4"/>
    <w:rsid w:val="000A27EC"/>
    <w:rsid w:val="000A2975"/>
    <w:rsid w:val="000A2A5D"/>
    <w:rsid w:val="000A2A6E"/>
    <w:rsid w:val="000A2A85"/>
    <w:rsid w:val="000A2AED"/>
    <w:rsid w:val="000A2AEF"/>
    <w:rsid w:val="000A2B91"/>
    <w:rsid w:val="000A2C18"/>
    <w:rsid w:val="000A2C5C"/>
    <w:rsid w:val="000A2C70"/>
    <w:rsid w:val="000A2C8F"/>
    <w:rsid w:val="000A2D82"/>
    <w:rsid w:val="000A2D8F"/>
    <w:rsid w:val="000A2EA8"/>
    <w:rsid w:val="000A2EBD"/>
    <w:rsid w:val="000A2F76"/>
    <w:rsid w:val="000A2FB1"/>
    <w:rsid w:val="000A301A"/>
    <w:rsid w:val="000A315B"/>
    <w:rsid w:val="000A3166"/>
    <w:rsid w:val="000A3231"/>
    <w:rsid w:val="000A325F"/>
    <w:rsid w:val="000A33E5"/>
    <w:rsid w:val="000A3454"/>
    <w:rsid w:val="000A348A"/>
    <w:rsid w:val="000A349A"/>
    <w:rsid w:val="000A34AB"/>
    <w:rsid w:val="000A3523"/>
    <w:rsid w:val="000A3543"/>
    <w:rsid w:val="000A3572"/>
    <w:rsid w:val="000A3582"/>
    <w:rsid w:val="000A358F"/>
    <w:rsid w:val="000A35BB"/>
    <w:rsid w:val="000A35D4"/>
    <w:rsid w:val="000A366C"/>
    <w:rsid w:val="000A3682"/>
    <w:rsid w:val="000A37A4"/>
    <w:rsid w:val="000A37A8"/>
    <w:rsid w:val="000A3892"/>
    <w:rsid w:val="000A38D2"/>
    <w:rsid w:val="000A38D6"/>
    <w:rsid w:val="000A3969"/>
    <w:rsid w:val="000A396A"/>
    <w:rsid w:val="000A3985"/>
    <w:rsid w:val="000A3AD4"/>
    <w:rsid w:val="000A3B2C"/>
    <w:rsid w:val="000A3BCA"/>
    <w:rsid w:val="000A3BFC"/>
    <w:rsid w:val="000A3E1B"/>
    <w:rsid w:val="000A3E72"/>
    <w:rsid w:val="000A3ED0"/>
    <w:rsid w:val="000A3F10"/>
    <w:rsid w:val="000A3F4E"/>
    <w:rsid w:val="000A3F75"/>
    <w:rsid w:val="000A3FAE"/>
    <w:rsid w:val="000A3FBB"/>
    <w:rsid w:val="000A3FFC"/>
    <w:rsid w:val="000A4182"/>
    <w:rsid w:val="000A41D9"/>
    <w:rsid w:val="000A41F8"/>
    <w:rsid w:val="000A4355"/>
    <w:rsid w:val="000A438B"/>
    <w:rsid w:val="000A439E"/>
    <w:rsid w:val="000A444A"/>
    <w:rsid w:val="000A44AE"/>
    <w:rsid w:val="000A453B"/>
    <w:rsid w:val="000A457E"/>
    <w:rsid w:val="000A4596"/>
    <w:rsid w:val="000A4656"/>
    <w:rsid w:val="000A46FD"/>
    <w:rsid w:val="000A4709"/>
    <w:rsid w:val="000A4765"/>
    <w:rsid w:val="000A47A9"/>
    <w:rsid w:val="000A488C"/>
    <w:rsid w:val="000A48C6"/>
    <w:rsid w:val="000A4962"/>
    <w:rsid w:val="000A49DD"/>
    <w:rsid w:val="000A4A20"/>
    <w:rsid w:val="000A4A41"/>
    <w:rsid w:val="000A4A80"/>
    <w:rsid w:val="000A4A8A"/>
    <w:rsid w:val="000A4B89"/>
    <w:rsid w:val="000A4B8E"/>
    <w:rsid w:val="000A4B90"/>
    <w:rsid w:val="000A4C1C"/>
    <w:rsid w:val="000A4C25"/>
    <w:rsid w:val="000A4C46"/>
    <w:rsid w:val="000A4C73"/>
    <w:rsid w:val="000A4CA4"/>
    <w:rsid w:val="000A4CE6"/>
    <w:rsid w:val="000A4D24"/>
    <w:rsid w:val="000A4D76"/>
    <w:rsid w:val="000A4E42"/>
    <w:rsid w:val="000A4EC4"/>
    <w:rsid w:val="000A4F53"/>
    <w:rsid w:val="000A4FF6"/>
    <w:rsid w:val="000A5081"/>
    <w:rsid w:val="000A50DE"/>
    <w:rsid w:val="000A50F3"/>
    <w:rsid w:val="000A50FC"/>
    <w:rsid w:val="000A516C"/>
    <w:rsid w:val="000A51BC"/>
    <w:rsid w:val="000A51CD"/>
    <w:rsid w:val="000A51D7"/>
    <w:rsid w:val="000A533A"/>
    <w:rsid w:val="000A5360"/>
    <w:rsid w:val="000A53C7"/>
    <w:rsid w:val="000A547D"/>
    <w:rsid w:val="000A55AD"/>
    <w:rsid w:val="000A5668"/>
    <w:rsid w:val="000A5673"/>
    <w:rsid w:val="000A56E9"/>
    <w:rsid w:val="000A570F"/>
    <w:rsid w:val="000A5744"/>
    <w:rsid w:val="000A5779"/>
    <w:rsid w:val="000A577C"/>
    <w:rsid w:val="000A57B0"/>
    <w:rsid w:val="000A583E"/>
    <w:rsid w:val="000A5848"/>
    <w:rsid w:val="000A5882"/>
    <w:rsid w:val="000A58A1"/>
    <w:rsid w:val="000A58CC"/>
    <w:rsid w:val="000A5950"/>
    <w:rsid w:val="000A5A48"/>
    <w:rsid w:val="000A5AE7"/>
    <w:rsid w:val="000A5B39"/>
    <w:rsid w:val="000A5B71"/>
    <w:rsid w:val="000A5BC6"/>
    <w:rsid w:val="000A5C8F"/>
    <w:rsid w:val="000A5CE3"/>
    <w:rsid w:val="000A5D4B"/>
    <w:rsid w:val="000A5DB2"/>
    <w:rsid w:val="000A5DD5"/>
    <w:rsid w:val="000A5DDA"/>
    <w:rsid w:val="000A5EEF"/>
    <w:rsid w:val="000A5FDD"/>
    <w:rsid w:val="000A601D"/>
    <w:rsid w:val="000A608E"/>
    <w:rsid w:val="000A61A2"/>
    <w:rsid w:val="000A6257"/>
    <w:rsid w:val="000A6445"/>
    <w:rsid w:val="000A64CF"/>
    <w:rsid w:val="000A650A"/>
    <w:rsid w:val="000A6562"/>
    <w:rsid w:val="000A6569"/>
    <w:rsid w:val="000A65BD"/>
    <w:rsid w:val="000A65C1"/>
    <w:rsid w:val="000A668C"/>
    <w:rsid w:val="000A66B9"/>
    <w:rsid w:val="000A6799"/>
    <w:rsid w:val="000A6847"/>
    <w:rsid w:val="000A686D"/>
    <w:rsid w:val="000A68DA"/>
    <w:rsid w:val="000A690F"/>
    <w:rsid w:val="000A69A1"/>
    <w:rsid w:val="000A69A2"/>
    <w:rsid w:val="000A69FD"/>
    <w:rsid w:val="000A6A62"/>
    <w:rsid w:val="000A6A65"/>
    <w:rsid w:val="000A6A71"/>
    <w:rsid w:val="000A6AA5"/>
    <w:rsid w:val="000A6AD0"/>
    <w:rsid w:val="000A6AE2"/>
    <w:rsid w:val="000A6AF8"/>
    <w:rsid w:val="000A6B39"/>
    <w:rsid w:val="000A6B4D"/>
    <w:rsid w:val="000A6BB1"/>
    <w:rsid w:val="000A6C84"/>
    <w:rsid w:val="000A6CD6"/>
    <w:rsid w:val="000A6CE8"/>
    <w:rsid w:val="000A6D14"/>
    <w:rsid w:val="000A6D8C"/>
    <w:rsid w:val="000A6D99"/>
    <w:rsid w:val="000A6E5C"/>
    <w:rsid w:val="000A6EB6"/>
    <w:rsid w:val="000A6EBC"/>
    <w:rsid w:val="000A6EE6"/>
    <w:rsid w:val="000A6EF8"/>
    <w:rsid w:val="000A6F82"/>
    <w:rsid w:val="000A6F96"/>
    <w:rsid w:val="000A6FE4"/>
    <w:rsid w:val="000A7010"/>
    <w:rsid w:val="000A7043"/>
    <w:rsid w:val="000A7049"/>
    <w:rsid w:val="000A7060"/>
    <w:rsid w:val="000A707F"/>
    <w:rsid w:val="000A71AA"/>
    <w:rsid w:val="000A7239"/>
    <w:rsid w:val="000A7320"/>
    <w:rsid w:val="000A732D"/>
    <w:rsid w:val="000A7402"/>
    <w:rsid w:val="000A740F"/>
    <w:rsid w:val="000A7444"/>
    <w:rsid w:val="000A74EB"/>
    <w:rsid w:val="000A7593"/>
    <w:rsid w:val="000A75BE"/>
    <w:rsid w:val="000A75DD"/>
    <w:rsid w:val="000A76FF"/>
    <w:rsid w:val="000A779D"/>
    <w:rsid w:val="000A7897"/>
    <w:rsid w:val="000A7A4B"/>
    <w:rsid w:val="000A7AE8"/>
    <w:rsid w:val="000A7B15"/>
    <w:rsid w:val="000A7D38"/>
    <w:rsid w:val="000A7E2E"/>
    <w:rsid w:val="000A7E86"/>
    <w:rsid w:val="000A7F1E"/>
    <w:rsid w:val="000A7F77"/>
    <w:rsid w:val="000B00AD"/>
    <w:rsid w:val="000B0111"/>
    <w:rsid w:val="000B0114"/>
    <w:rsid w:val="000B01B8"/>
    <w:rsid w:val="000B026E"/>
    <w:rsid w:val="000B026F"/>
    <w:rsid w:val="000B0275"/>
    <w:rsid w:val="000B02F2"/>
    <w:rsid w:val="000B0303"/>
    <w:rsid w:val="000B0342"/>
    <w:rsid w:val="000B03E5"/>
    <w:rsid w:val="000B0499"/>
    <w:rsid w:val="000B049E"/>
    <w:rsid w:val="000B04B1"/>
    <w:rsid w:val="000B04BA"/>
    <w:rsid w:val="000B04FC"/>
    <w:rsid w:val="000B05CE"/>
    <w:rsid w:val="000B0617"/>
    <w:rsid w:val="000B0699"/>
    <w:rsid w:val="000B06F4"/>
    <w:rsid w:val="000B077A"/>
    <w:rsid w:val="000B0852"/>
    <w:rsid w:val="000B0902"/>
    <w:rsid w:val="000B0917"/>
    <w:rsid w:val="000B0927"/>
    <w:rsid w:val="000B0934"/>
    <w:rsid w:val="000B0950"/>
    <w:rsid w:val="000B09A4"/>
    <w:rsid w:val="000B0AE6"/>
    <w:rsid w:val="000B0B45"/>
    <w:rsid w:val="000B0B9F"/>
    <w:rsid w:val="000B0C40"/>
    <w:rsid w:val="000B0C5A"/>
    <w:rsid w:val="000B0C98"/>
    <w:rsid w:val="000B0CEC"/>
    <w:rsid w:val="000B0DD6"/>
    <w:rsid w:val="000B0E0E"/>
    <w:rsid w:val="000B0E52"/>
    <w:rsid w:val="000B0E79"/>
    <w:rsid w:val="000B0ECE"/>
    <w:rsid w:val="000B0F66"/>
    <w:rsid w:val="000B1090"/>
    <w:rsid w:val="000B10AB"/>
    <w:rsid w:val="000B1161"/>
    <w:rsid w:val="000B11C8"/>
    <w:rsid w:val="000B1210"/>
    <w:rsid w:val="000B12A1"/>
    <w:rsid w:val="000B13AD"/>
    <w:rsid w:val="000B14BB"/>
    <w:rsid w:val="000B14DA"/>
    <w:rsid w:val="000B14E9"/>
    <w:rsid w:val="000B1539"/>
    <w:rsid w:val="000B1592"/>
    <w:rsid w:val="000B1731"/>
    <w:rsid w:val="000B17BA"/>
    <w:rsid w:val="000B1941"/>
    <w:rsid w:val="000B1995"/>
    <w:rsid w:val="000B19C1"/>
    <w:rsid w:val="000B1AC6"/>
    <w:rsid w:val="000B1ACF"/>
    <w:rsid w:val="000B1AE7"/>
    <w:rsid w:val="000B1B62"/>
    <w:rsid w:val="000B1BD6"/>
    <w:rsid w:val="000B1BF7"/>
    <w:rsid w:val="000B1C30"/>
    <w:rsid w:val="000B1C3D"/>
    <w:rsid w:val="000B1C77"/>
    <w:rsid w:val="000B1D20"/>
    <w:rsid w:val="000B1D33"/>
    <w:rsid w:val="000B1DE2"/>
    <w:rsid w:val="000B1E2C"/>
    <w:rsid w:val="000B1E61"/>
    <w:rsid w:val="000B1E9C"/>
    <w:rsid w:val="000B1EC9"/>
    <w:rsid w:val="000B1EFC"/>
    <w:rsid w:val="000B1F00"/>
    <w:rsid w:val="000B1F1C"/>
    <w:rsid w:val="000B1F42"/>
    <w:rsid w:val="000B1F64"/>
    <w:rsid w:val="000B1FE4"/>
    <w:rsid w:val="000B207B"/>
    <w:rsid w:val="000B2109"/>
    <w:rsid w:val="000B2161"/>
    <w:rsid w:val="000B21AF"/>
    <w:rsid w:val="000B2252"/>
    <w:rsid w:val="000B227A"/>
    <w:rsid w:val="000B2290"/>
    <w:rsid w:val="000B22A8"/>
    <w:rsid w:val="000B2365"/>
    <w:rsid w:val="000B24A0"/>
    <w:rsid w:val="000B24BE"/>
    <w:rsid w:val="000B2545"/>
    <w:rsid w:val="000B2590"/>
    <w:rsid w:val="000B25AB"/>
    <w:rsid w:val="000B25D8"/>
    <w:rsid w:val="000B25DB"/>
    <w:rsid w:val="000B2629"/>
    <w:rsid w:val="000B26F2"/>
    <w:rsid w:val="000B2719"/>
    <w:rsid w:val="000B2761"/>
    <w:rsid w:val="000B27A9"/>
    <w:rsid w:val="000B280C"/>
    <w:rsid w:val="000B2860"/>
    <w:rsid w:val="000B2871"/>
    <w:rsid w:val="000B2892"/>
    <w:rsid w:val="000B28F9"/>
    <w:rsid w:val="000B291F"/>
    <w:rsid w:val="000B2978"/>
    <w:rsid w:val="000B298F"/>
    <w:rsid w:val="000B29A4"/>
    <w:rsid w:val="000B29DE"/>
    <w:rsid w:val="000B2A19"/>
    <w:rsid w:val="000B2AC8"/>
    <w:rsid w:val="000B2ADF"/>
    <w:rsid w:val="000B2BB8"/>
    <w:rsid w:val="000B2C1C"/>
    <w:rsid w:val="000B2C4B"/>
    <w:rsid w:val="000B2D10"/>
    <w:rsid w:val="000B2D12"/>
    <w:rsid w:val="000B2D1A"/>
    <w:rsid w:val="000B2D93"/>
    <w:rsid w:val="000B2DB4"/>
    <w:rsid w:val="000B2DBA"/>
    <w:rsid w:val="000B2E43"/>
    <w:rsid w:val="000B2E91"/>
    <w:rsid w:val="000B2EC0"/>
    <w:rsid w:val="000B2F96"/>
    <w:rsid w:val="000B2FCB"/>
    <w:rsid w:val="000B2FE8"/>
    <w:rsid w:val="000B3054"/>
    <w:rsid w:val="000B3089"/>
    <w:rsid w:val="000B309E"/>
    <w:rsid w:val="000B3189"/>
    <w:rsid w:val="000B31B0"/>
    <w:rsid w:val="000B31F5"/>
    <w:rsid w:val="000B327A"/>
    <w:rsid w:val="000B327B"/>
    <w:rsid w:val="000B32CD"/>
    <w:rsid w:val="000B32F8"/>
    <w:rsid w:val="000B3347"/>
    <w:rsid w:val="000B3387"/>
    <w:rsid w:val="000B33A4"/>
    <w:rsid w:val="000B33EE"/>
    <w:rsid w:val="000B3451"/>
    <w:rsid w:val="000B347C"/>
    <w:rsid w:val="000B34A6"/>
    <w:rsid w:val="000B358E"/>
    <w:rsid w:val="000B3613"/>
    <w:rsid w:val="000B3620"/>
    <w:rsid w:val="000B36F3"/>
    <w:rsid w:val="000B3738"/>
    <w:rsid w:val="000B37F5"/>
    <w:rsid w:val="000B3936"/>
    <w:rsid w:val="000B398C"/>
    <w:rsid w:val="000B3992"/>
    <w:rsid w:val="000B39A7"/>
    <w:rsid w:val="000B39AD"/>
    <w:rsid w:val="000B3A13"/>
    <w:rsid w:val="000B3A2A"/>
    <w:rsid w:val="000B3A96"/>
    <w:rsid w:val="000B3B96"/>
    <w:rsid w:val="000B3BD1"/>
    <w:rsid w:val="000B3BDE"/>
    <w:rsid w:val="000B3C2A"/>
    <w:rsid w:val="000B3CD8"/>
    <w:rsid w:val="000B3D19"/>
    <w:rsid w:val="000B3D29"/>
    <w:rsid w:val="000B3D3D"/>
    <w:rsid w:val="000B3D7E"/>
    <w:rsid w:val="000B3DCF"/>
    <w:rsid w:val="000B3E11"/>
    <w:rsid w:val="000B3E33"/>
    <w:rsid w:val="000B3E49"/>
    <w:rsid w:val="000B3E58"/>
    <w:rsid w:val="000B3F03"/>
    <w:rsid w:val="000B3FEC"/>
    <w:rsid w:val="000B3FEE"/>
    <w:rsid w:val="000B40FB"/>
    <w:rsid w:val="000B40FD"/>
    <w:rsid w:val="000B4158"/>
    <w:rsid w:val="000B4185"/>
    <w:rsid w:val="000B4204"/>
    <w:rsid w:val="000B422F"/>
    <w:rsid w:val="000B4242"/>
    <w:rsid w:val="000B426D"/>
    <w:rsid w:val="000B4342"/>
    <w:rsid w:val="000B434F"/>
    <w:rsid w:val="000B4363"/>
    <w:rsid w:val="000B439B"/>
    <w:rsid w:val="000B43ED"/>
    <w:rsid w:val="000B4434"/>
    <w:rsid w:val="000B446C"/>
    <w:rsid w:val="000B44C1"/>
    <w:rsid w:val="000B4589"/>
    <w:rsid w:val="000B459B"/>
    <w:rsid w:val="000B45C7"/>
    <w:rsid w:val="000B45EC"/>
    <w:rsid w:val="000B4625"/>
    <w:rsid w:val="000B4635"/>
    <w:rsid w:val="000B4647"/>
    <w:rsid w:val="000B46B3"/>
    <w:rsid w:val="000B46EE"/>
    <w:rsid w:val="000B475F"/>
    <w:rsid w:val="000B4845"/>
    <w:rsid w:val="000B4852"/>
    <w:rsid w:val="000B4870"/>
    <w:rsid w:val="000B4878"/>
    <w:rsid w:val="000B48B7"/>
    <w:rsid w:val="000B48D7"/>
    <w:rsid w:val="000B4B6B"/>
    <w:rsid w:val="000B4B8F"/>
    <w:rsid w:val="000B4BC9"/>
    <w:rsid w:val="000B4BE2"/>
    <w:rsid w:val="000B4BF4"/>
    <w:rsid w:val="000B4DA3"/>
    <w:rsid w:val="000B4DB7"/>
    <w:rsid w:val="000B4ED2"/>
    <w:rsid w:val="000B4EE4"/>
    <w:rsid w:val="000B4EEB"/>
    <w:rsid w:val="000B4F03"/>
    <w:rsid w:val="000B4F5D"/>
    <w:rsid w:val="000B4FCB"/>
    <w:rsid w:val="000B4FE7"/>
    <w:rsid w:val="000B503F"/>
    <w:rsid w:val="000B504A"/>
    <w:rsid w:val="000B506B"/>
    <w:rsid w:val="000B50AD"/>
    <w:rsid w:val="000B50C3"/>
    <w:rsid w:val="000B50C4"/>
    <w:rsid w:val="000B5110"/>
    <w:rsid w:val="000B5115"/>
    <w:rsid w:val="000B511D"/>
    <w:rsid w:val="000B513C"/>
    <w:rsid w:val="000B519F"/>
    <w:rsid w:val="000B5201"/>
    <w:rsid w:val="000B52AA"/>
    <w:rsid w:val="000B533B"/>
    <w:rsid w:val="000B534A"/>
    <w:rsid w:val="000B5352"/>
    <w:rsid w:val="000B5384"/>
    <w:rsid w:val="000B5433"/>
    <w:rsid w:val="000B551F"/>
    <w:rsid w:val="000B5553"/>
    <w:rsid w:val="000B5557"/>
    <w:rsid w:val="000B5579"/>
    <w:rsid w:val="000B558E"/>
    <w:rsid w:val="000B55B9"/>
    <w:rsid w:val="000B5737"/>
    <w:rsid w:val="000B5784"/>
    <w:rsid w:val="000B57A0"/>
    <w:rsid w:val="000B5874"/>
    <w:rsid w:val="000B5897"/>
    <w:rsid w:val="000B58B3"/>
    <w:rsid w:val="000B58D7"/>
    <w:rsid w:val="000B591A"/>
    <w:rsid w:val="000B5926"/>
    <w:rsid w:val="000B5A4A"/>
    <w:rsid w:val="000B5AE4"/>
    <w:rsid w:val="000B5B73"/>
    <w:rsid w:val="000B5BC2"/>
    <w:rsid w:val="000B5C29"/>
    <w:rsid w:val="000B5C6B"/>
    <w:rsid w:val="000B5D49"/>
    <w:rsid w:val="000B5D85"/>
    <w:rsid w:val="000B5D8A"/>
    <w:rsid w:val="000B5DED"/>
    <w:rsid w:val="000B5F08"/>
    <w:rsid w:val="000B5F38"/>
    <w:rsid w:val="000B5F40"/>
    <w:rsid w:val="000B5F5A"/>
    <w:rsid w:val="000B5FF0"/>
    <w:rsid w:val="000B6053"/>
    <w:rsid w:val="000B60A9"/>
    <w:rsid w:val="000B60C4"/>
    <w:rsid w:val="000B6161"/>
    <w:rsid w:val="000B6179"/>
    <w:rsid w:val="000B620F"/>
    <w:rsid w:val="000B6210"/>
    <w:rsid w:val="000B62D9"/>
    <w:rsid w:val="000B6335"/>
    <w:rsid w:val="000B6353"/>
    <w:rsid w:val="000B6450"/>
    <w:rsid w:val="000B645E"/>
    <w:rsid w:val="000B64AD"/>
    <w:rsid w:val="000B660F"/>
    <w:rsid w:val="000B6623"/>
    <w:rsid w:val="000B66B2"/>
    <w:rsid w:val="000B671C"/>
    <w:rsid w:val="000B6764"/>
    <w:rsid w:val="000B67AB"/>
    <w:rsid w:val="000B67AF"/>
    <w:rsid w:val="000B6803"/>
    <w:rsid w:val="000B6896"/>
    <w:rsid w:val="000B6902"/>
    <w:rsid w:val="000B695B"/>
    <w:rsid w:val="000B69A5"/>
    <w:rsid w:val="000B69AB"/>
    <w:rsid w:val="000B69CC"/>
    <w:rsid w:val="000B6A87"/>
    <w:rsid w:val="000B6B60"/>
    <w:rsid w:val="000B6B62"/>
    <w:rsid w:val="000B6B76"/>
    <w:rsid w:val="000B6C7F"/>
    <w:rsid w:val="000B6CCD"/>
    <w:rsid w:val="000B6CD3"/>
    <w:rsid w:val="000B6E0E"/>
    <w:rsid w:val="000B6E14"/>
    <w:rsid w:val="000B6E5F"/>
    <w:rsid w:val="000B6F7E"/>
    <w:rsid w:val="000B6FE4"/>
    <w:rsid w:val="000B6FF3"/>
    <w:rsid w:val="000B700E"/>
    <w:rsid w:val="000B7060"/>
    <w:rsid w:val="000B70D3"/>
    <w:rsid w:val="000B71A9"/>
    <w:rsid w:val="000B71F6"/>
    <w:rsid w:val="000B7200"/>
    <w:rsid w:val="000B72B1"/>
    <w:rsid w:val="000B7366"/>
    <w:rsid w:val="000B7408"/>
    <w:rsid w:val="000B742C"/>
    <w:rsid w:val="000B74BD"/>
    <w:rsid w:val="000B74D5"/>
    <w:rsid w:val="000B7516"/>
    <w:rsid w:val="000B7562"/>
    <w:rsid w:val="000B7717"/>
    <w:rsid w:val="000B7805"/>
    <w:rsid w:val="000B7820"/>
    <w:rsid w:val="000B790C"/>
    <w:rsid w:val="000B7947"/>
    <w:rsid w:val="000B79BD"/>
    <w:rsid w:val="000B79C4"/>
    <w:rsid w:val="000B79E7"/>
    <w:rsid w:val="000B7A0F"/>
    <w:rsid w:val="000B7AC8"/>
    <w:rsid w:val="000B7B87"/>
    <w:rsid w:val="000B7B88"/>
    <w:rsid w:val="000B7BC0"/>
    <w:rsid w:val="000B7CC1"/>
    <w:rsid w:val="000B7D22"/>
    <w:rsid w:val="000B7EFE"/>
    <w:rsid w:val="000B7F41"/>
    <w:rsid w:val="000B7F57"/>
    <w:rsid w:val="000B7FA6"/>
    <w:rsid w:val="000C0094"/>
    <w:rsid w:val="000C0144"/>
    <w:rsid w:val="000C0292"/>
    <w:rsid w:val="000C02F6"/>
    <w:rsid w:val="000C0343"/>
    <w:rsid w:val="000C04AE"/>
    <w:rsid w:val="000C04C7"/>
    <w:rsid w:val="000C04F1"/>
    <w:rsid w:val="000C054E"/>
    <w:rsid w:val="000C058D"/>
    <w:rsid w:val="000C0606"/>
    <w:rsid w:val="000C064B"/>
    <w:rsid w:val="000C06C2"/>
    <w:rsid w:val="000C07C9"/>
    <w:rsid w:val="000C07EC"/>
    <w:rsid w:val="000C0802"/>
    <w:rsid w:val="000C08B9"/>
    <w:rsid w:val="000C0984"/>
    <w:rsid w:val="000C0A3A"/>
    <w:rsid w:val="000C0A5A"/>
    <w:rsid w:val="000C0A9D"/>
    <w:rsid w:val="000C0A9E"/>
    <w:rsid w:val="000C0AE1"/>
    <w:rsid w:val="000C0B60"/>
    <w:rsid w:val="000C0B64"/>
    <w:rsid w:val="000C0D8E"/>
    <w:rsid w:val="000C0E01"/>
    <w:rsid w:val="000C1000"/>
    <w:rsid w:val="000C103A"/>
    <w:rsid w:val="000C104B"/>
    <w:rsid w:val="000C10F8"/>
    <w:rsid w:val="000C1130"/>
    <w:rsid w:val="000C119C"/>
    <w:rsid w:val="000C1204"/>
    <w:rsid w:val="000C1211"/>
    <w:rsid w:val="000C12C7"/>
    <w:rsid w:val="000C13EE"/>
    <w:rsid w:val="000C13F2"/>
    <w:rsid w:val="000C14C0"/>
    <w:rsid w:val="000C1534"/>
    <w:rsid w:val="000C1572"/>
    <w:rsid w:val="000C1667"/>
    <w:rsid w:val="000C1755"/>
    <w:rsid w:val="000C1792"/>
    <w:rsid w:val="000C17A5"/>
    <w:rsid w:val="000C18A1"/>
    <w:rsid w:val="000C18B6"/>
    <w:rsid w:val="000C1932"/>
    <w:rsid w:val="000C1937"/>
    <w:rsid w:val="000C198A"/>
    <w:rsid w:val="000C19C9"/>
    <w:rsid w:val="000C1A55"/>
    <w:rsid w:val="000C1A56"/>
    <w:rsid w:val="000C1A95"/>
    <w:rsid w:val="000C1B6E"/>
    <w:rsid w:val="000C1B92"/>
    <w:rsid w:val="000C1BF0"/>
    <w:rsid w:val="000C1CDF"/>
    <w:rsid w:val="000C1E1A"/>
    <w:rsid w:val="000C1E23"/>
    <w:rsid w:val="000C1E3D"/>
    <w:rsid w:val="000C1F11"/>
    <w:rsid w:val="000C1F5C"/>
    <w:rsid w:val="000C1F65"/>
    <w:rsid w:val="000C1F81"/>
    <w:rsid w:val="000C1FF6"/>
    <w:rsid w:val="000C2024"/>
    <w:rsid w:val="000C2171"/>
    <w:rsid w:val="000C21AA"/>
    <w:rsid w:val="000C21FD"/>
    <w:rsid w:val="000C2205"/>
    <w:rsid w:val="000C222E"/>
    <w:rsid w:val="000C22ED"/>
    <w:rsid w:val="000C2360"/>
    <w:rsid w:val="000C2499"/>
    <w:rsid w:val="000C24EA"/>
    <w:rsid w:val="000C2531"/>
    <w:rsid w:val="000C2576"/>
    <w:rsid w:val="000C25E1"/>
    <w:rsid w:val="000C263C"/>
    <w:rsid w:val="000C267A"/>
    <w:rsid w:val="000C26A2"/>
    <w:rsid w:val="000C2713"/>
    <w:rsid w:val="000C2738"/>
    <w:rsid w:val="000C2744"/>
    <w:rsid w:val="000C27A5"/>
    <w:rsid w:val="000C287A"/>
    <w:rsid w:val="000C2882"/>
    <w:rsid w:val="000C28C2"/>
    <w:rsid w:val="000C28D1"/>
    <w:rsid w:val="000C2908"/>
    <w:rsid w:val="000C2970"/>
    <w:rsid w:val="000C2977"/>
    <w:rsid w:val="000C2982"/>
    <w:rsid w:val="000C2A24"/>
    <w:rsid w:val="000C2B1B"/>
    <w:rsid w:val="000C2B73"/>
    <w:rsid w:val="000C2C2B"/>
    <w:rsid w:val="000C2C63"/>
    <w:rsid w:val="000C2CF2"/>
    <w:rsid w:val="000C2D61"/>
    <w:rsid w:val="000C2D92"/>
    <w:rsid w:val="000C2E19"/>
    <w:rsid w:val="000C2E38"/>
    <w:rsid w:val="000C2F37"/>
    <w:rsid w:val="000C3010"/>
    <w:rsid w:val="000C30E1"/>
    <w:rsid w:val="000C31A5"/>
    <w:rsid w:val="000C31A6"/>
    <w:rsid w:val="000C31CF"/>
    <w:rsid w:val="000C31F1"/>
    <w:rsid w:val="000C3289"/>
    <w:rsid w:val="000C329B"/>
    <w:rsid w:val="000C32C7"/>
    <w:rsid w:val="000C3329"/>
    <w:rsid w:val="000C3381"/>
    <w:rsid w:val="000C33B3"/>
    <w:rsid w:val="000C3424"/>
    <w:rsid w:val="000C3432"/>
    <w:rsid w:val="000C3544"/>
    <w:rsid w:val="000C35A6"/>
    <w:rsid w:val="000C3606"/>
    <w:rsid w:val="000C3631"/>
    <w:rsid w:val="000C367A"/>
    <w:rsid w:val="000C3684"/>
    <w:rsid w:val="000C36CF"/>
    <w:rsid w:val="000C3755"/>
    <w:rsid w:val="000C3758"/>
    <w:rsid w:val="000C3797"/>
    <w:rsid w:val="000C37A5"/>
    <w:rsid w:val="000C3801"/>
    <w:rsid w:val="000C380B"/>
    <w:rsid w:val="000C3884"/>
    <w:rsid w:val="000C397C"/>
    <w:rsid w:val="000C3A33"/>
    <w:rsid w:val="000C3A3E"/>
    <w:rsid w:val="000C3A5D"/>
    <w:rsid w:val="000C3AC1"/>
    <w:rsid w:val="000C3B72"/>
    <w:rsid w:val="000C3BFE"/>
    <w:rsid w:val="000C3BFF"/>
    <w:rsid w:val="000C3C2D"/>
    <w:rsid w:val="000C3C47"/>
    <w:rsid w:val="000C3C91"/>
    <w:rsid w:val="000C3D08"/>
    <w:rsid w:val="000C3DF7"/>
    <w:rsid w:val="000C3E03"/>
    <w:rsid w:val="000C3E04"/>
    <w:rsid w:val="000C3E72"/>
    <w:rsid w:val="000C3EB6"/>
    <w:rsid w:val="000C3F27"/>
    <w:rsid w:val="000C3F59"/>
    <w:rsid w:val="000C3F91"/>
    <w:rsid w:val="000C3FDA"/>
    <w:rsid w:val="000C4031"/>
    <w:rsid w:val="000C4090"/>
    <w:rsid w:val="000C4265"/>
    <w:rsid w:val="000C429F"/>
    <w:rsid w:val="000C44AF"/>
    <w:rsid w:val="000C44C7"/>
    <w:rsid w:val="000C45B2"/>
    <w:rsid w:val="000C45DC"/>
    <w:rsid w:val="000C4708"/>
    <w:rsid w:val="000C472A"/>
    <w:rsid w:val="000C47EB"/>
    <w:rsid w:val="000C4893"/>
    <w:rsid w:val="000C48C3"/>
    <w:rsid w:val="000C4987"/>
    <w:rsid w:val="000C4A1B"/>
    <w:rsid w:val="000C4A68"/>
    <w:rsid w:val="000C4A6F"/>
    <w:rsid w:val="000C4B61"/>
    <w:rsid w:val="000C4BCE"/>
    <w:rsid w:val="000C4BD3"/>
    <w:rsid w:val="000C4C42"/>
    <w:rsid w:val="000C4C86"/>
    <w:rsid w:val="000C4CF9"/>
    <w:rsid w:val="000C4DA1"/>
    <w:rsid w:val="000C4EBE"/>
    <w:rsid w:val="000C4EDC"/>
    <w:rsid w:val="000C4EEE"/>
    <w:rsid w:val="000C4F20"/>
    <w:rsid w:val="000C4F3E"/>
    <w:rsid w:val="000C4FE6"/>
    <w:rsid w:val="000C4FF3"/>
    <w:rsid w:val="000C500C"/>
    <w:rsid w:val="000C507A"/>
    <w:rsid w:val="000C50DD"/>
    <w:rsid w:val="000C50E1"/>
    <w:rsid w:val="000C5110"/>
    <w:rsid w:val="000C516B"/>
    <w:rsid w:val="000C531B"/>
    <w:rsid w:val="000C533D"/>
    <w:rsid w:val="000C5350"/>
    <w:rsid w:val="000C536F"/>
    <w:rsid w:val="000C53E7"/>
    <w:rsid w:val="000C5445"/>
    <w:rsid w:val="000C54ED"/>
    <w:rsid w:val="000C5555"/>
    <w:rsid w:val="000C556E"/>
    <w:rsid w:val="000C55F6"/>
    <w:rsid w:val="000C5706"/>
    <w:rsid w:val="000C571B"/>
    <w:rsid w:val="000C575B"/>
    <w:rsid w:val="000C57BC"/>
    <w:rsid w:val="000C586F"/>
    <w:rsid w:val="000C5880"/>
    <w:rsid w:val="000C58B6"/>
    <w:rsid w:val="000C58C1"/>
    <w:rsid w:val="000C58E0"/>
    <w:rsid w:val="000C58E2"/>
    <w:rsid w:val="000C590E"/>
    <w:rsid w:val="000C593E"/>
    <w:rsid w:val="000C5A2D"/>
    <w:rsid w:val="000C5A62"/>
    <w:rsid w:val="000C5A70"/>
    <w:rsid w:val="000C5AE7"/>
    <w:rsid w:val="000C5B29"/>
    <w:rsid w:val="000C5B4A"/>
    <w:rsid w:val="000C5C92"/>
    <w:rsid w:val="000C5CD1"/>
    <w:rsid w:val="000C5CE8"/>
    <w:rsid w:val="000C5D01"/>
    <w:rsid w:val="000C5D41"/>
    <w:rsid w:val="000C5D85"/>
    <w:rsid w:val="000C5E30"/>
    <w:rsid w:val="000C5E35"/>
    <w:rsid w:val="000C5EC8"/>
    <w:rsid w:val="000C5F0E"/>
    <w:rsid w:val="000C5FA8"/>
    <w:rsid w:val="000C5FB2"/>
    <w:rsid w:val="000C5FD7"/>
    <w:rsid w:val="000C5FF2"/>
    <w:rsid w:val="000C6060"/>
    <w:rsid w:val="000C610A"/>
    <w:rsid w:val="000C6117"/>
    <w:rsid w:val="000C61B4"/>
    <w:rsid w:val="000C61E8"/>
    <w:rsid w:val="000C61EF"/>
    <w:rsid w:val="000C621C"/>
    <w:rsid w:val="000C627C"/>
    <w:rsid w:val="000C62A4"/>
    <w:rsid w:val="000C62F8"/>
    <w:rsid w:val="000C6343"/>
    <w:rsid w:val="000C63B5"/>
    <w:rsid w:val="000C63EA"/>
    <w:rsid w:val="000C643C"/>
    <w:rsid w:val="000C6469"/>
    <w:rsid w:val="000C64D2"/>
    <w:rsid w:val="000C6587"/>
    <w:rsid w:val="000C65E3"/>
    <w:rsid w:val="000C6667"/>
    <w:rsid w:val="000C6669"/>
    <w:rsid w:val="000C670D"/>
    <w:rsid w:val="000C6738"/>
    <w:rsid w:val="000C67B7"/>
    <w:rsid w:val="000C67B9"/>
    <w:rsid w:val="000C6816"/>
    <w:rsid w:val="000C6913"/>
    <w:rsid w:val="000C6919"/>
    <w:rsid w:val="000C6935"/>
    <w:rsid w:val="000C6965"/>
    <w:rsid w:val="000C69DC"/>
    <w:rsid w:val="000C69F6"/>
    <w:rsid w:val="000C6A24"/>
    <w:rsid w:val="000C6A3E"/>
    <w:rsid w:val="000C6A81"/>
    <w:rsid w:val="000C6B58"/>
    <w:rsid w:val="000C6B99"/>
    <w:rsid w:val="000C6BD3"/>
    <w:rsid w:val="000C6C23"/>
    <w:rsid w:val="000C6CA6"/>
    <w:rsid w:val="000C6D58"/>
    <w:rsid w:val="000C6D60"/>
    <w:rsid w:val="000C6E0F"/>
    <w:rsid w:val="000C6E8E"/>
    <w:rsid w:val="000C6EF5"/>
    <w:rsid w:val="000C6F3F"/>
    <w:rsid w:val="000C6F99"/>
    <w:rsid w:val="000C700C"/>
    <w:rsid w:val="000C706A"/>
    <w:rsid w:val="000C70E9"/>
    <w:rsid w:val="000C713C"/>
    <w:rsid w:val="000C728B"/>
    <w:rsid w:val="000C72B4"/>
    <w:rsid w:val="000C7316"/>
    <w:rsid w:val="000C7409"/>
    <w:rsid w:val="000C756F"/>
    <w:rsid w:val="000C757F"/>
    <w:rsid w:val="000C75DA"/>
    <w:rsid w:val="000C7604"/>
    <w:rsid w:val="000C7633"/>
    <w:rsid w:val="000C7676"/>
    <w:rsid w:val="000C7694"/>
    <w:rsid w:val="000C76EB"/>
    <w:rsid w:val="000C7773"/>
    <w:rsid w:val="000C77DD"/>
    <w:rsid w:val="000C77F1"/>
    <w:rsid w:val="000C7812"/>
    <w:rsid w:val="000C7834"/>
    <w:rsid w:val="000C79DE"/>
    <w:rsid w:val="000C7A70"/>
    <w:rsid w:val="000C7A8F"/>
    <w:rsid w:val="000C7B5C"/>
    <w:rsid w:val="000C7B85"/>
    <w:rsid w:val="000C7BDE"/>
    <w:rsid w:val="000C7BE2"/>
    <w:rsid w:val="000C7C6E"/>
    <w:rsid w:val="000C7D0E"/>
    <w:rsid w:val="000C7D4C"/>
    <w:rsid w:val="000C7D5A"/>
    <w:rsid w:val="000C7D6A"/>
    <w:rsid w:val="000C7DCB"/>
    <w:rsid w:val="000C7E09"/>
    <w:rsid w:val="000C7E12"/>
    <w:rsid w:val="000C7FA2"/>
    <w:rsid w:val="000D003F"/>
    <w:rsid w:val="000D0073"/>
    <w:rsid w:val="000D00A6"/>
    <w:rsid w:val="000D00F6"/>
    <w:rsid w:val="000D0112"/>
    <w:rsid w:val="000D0154"/>
    <w:rsid w:val="000D0337"/>
    <w:rsid w:val="000D034A"/>
    <w:rsid w:val="000D0375"/>
    <w:rsid w:val="000D03F3"/>
    <w:rsid w:val="000D03F7"/>
    <w:rsid w:val="000D0407"/>
    <w:rsid w:val="000D0489"/>
    <w:rsid w:val="000D04C9"/>
    <w:rsid w:val="000D04EF"/>
    <w:rsid w:val="000D050D"/>
    <w:rsid w:val="000D05E7"/>
    <w:rsid w:val="000D0608"/>
    <w:rsid w:val="000D0624"/>
    <w:rsid w:val="000D062A"/>
    <w:rsid w:val="000D06D2"/>
    <w:rsid w:val="000D06F1"/>
    <w:rsid w:val="000D06F4"/>
    <w:rsid w:val="000D0755"/>
    <w:rsid w:val="000D0765"/>
    <w:rsid w:val="000D0771"/>
    <w:rsid w:val="000D077E"/>
    <w:rsid w:val="000D07A4"/>
    <w:rsid w:val="000D07C2"/>
    <w:rsid w:val="000D083E"/>
    <w:rsid w:val="000D0879"/>
    <w:rsid w:val="000D091B"/>
    <w:rsid w:val="000D09FD"/>
    <w:rsid w:val="000D0A8D"/>
    <w:rsid w:val="000D0AAC"/>
    <w:rsid w:val="000D0AEA"/>
    <w:rsid w:val="000D0B7C"/>
    <w:rsid w:val="000D0B9A"/>
    <w:rsid w:val="000D0BDA"/>
    <w:rsid w:val="000D0D49"/>
    <w:rsid w:val="000D0D89"/>
    <w:rsid w:val="000D0DB4"/>
    <w:rsid w:val="000D0DBA"/>
    <w:rsid w:val="000D0E52"/>
    <w:rsid w:val="000D0EBE"/>
    <w:rsid w:val="000D0EF1"/>
    <w:rsid w:val="000D0FA0"/>
    <w:rsid w:val="000D1011"/>
    <w:rsid w:val="000D1054"/>
    <w:rsid w:val="000D1055"/>
    <w:rsid w:val="000D1073"/>
    <w:rsid w:val="000D107D"/>
    <w:rsid w:val="000D114E"/>
    <w:rsid w:val="000D119B"/>
    <w:rsid w:val="000D121A"/>
    <w:rsid w:val="000D125F"/>
    <w:rsid w:val="000D12EF"/>
    <w:rsid w:val="000D13B6"/>
    <w:rsid w:val="000D1479"/>
    <w:rsid w:val="000D14B3"/>
    <w:rsid w:val="000D14FA"/>
    <w:rsid w:val="000D1536"/>
    <w:rsid w:val="000D153E"/>
    <w:rsid w:val="000D1540"/>
    <w:rsid w:val="000D1570"/>
    <w:rsid w:val="000D1596"/>
    <w:rsid w:val="000D1598"/>
    <w:rsid w:val="000D15C1"/>
    <w:rsid w:val="000D15F6"/>
    <w:rsid w:val="000D165A"/>
    <w:rsid w:val="000D166F"/>
    <w:rsid w:val="000D16AB"/>
    <w:rsid w:val="000D171C"/>
    <w:rsid w:val="000D1750"/>
    <w:rsid w:val="000D1847"/>
    <w:rsid w:val="000D18E8"/>
    <w:rsid w:val="000D1972"/>
    <w:rsid w:val="000D19CD"/>
    <w:rsid w:val="000D1A57"/>
    <w:rsid w:val="000D1A79"/>
    <w:rsid w:val="000D1B3B"/>
    <w:rsid w:val="000D1B43"/>
    <w:rsid w:val="000D1B85"/>
    <w:rsid w:val="000D1D60"/>
    <w:rsid w:val="000D1D79"/>
    <w:rsid w:val="000D1E4A"/>
    <w:rsid w:val="000D1E7C"/>
    <w:rsid w:val="000D1E98"/>
    <w:rsid w:val="000D1E9C"/>
    <w:rsid w:val="000D1EBB"/>
    <w:rsid w:val="000D1F2D"/>
    <w:rsid w:val="000D1F86"/>
    <w:rsid w:val="000D1FAD"/>
    <w:rsid w:val="000D1FF1"/>
    <w:rsid w:val="000D2191"/>
    <w:rsid w:val="000D21A3"/>
    <w:rsid w:val="000D21D6"/>
    <w:rsid w:val="000D2200"/>
    <w:rsid w:val="000D223B"/>
    <w:rsid w:val="000D228B"/>
    <w:rsid w:val="000D228F"/>
    <w:rsid w:val="000D230F"/>
    <w:rsid w:val="000D23D0"/>
    <w:rsid w:val="000D23EF"/>
    <w:rsid w:val="000D23FD"/>
    <w:rsid w:val="000D24C4"/>
    <w:rsid w:val="000D25BC"/>
    <w:rsid w:val="000D25E0"/>
    <w:rsid w:val="000D2617"/>
    <w:rsid w:val="000D265D"/>
    <w:rsid w:val="000D2675"/>
    <w:rsid w:val="000D2692"/>
    <w:rsid w:val="000D269E"/>
    <w:rsid w:val="000D26D9"/>
    <w:rsid w:val="000D26DD"/>
    <w:rsid w:val="000D279D"/>
    <w:rsid w:val="000D27E7"/>
    <w:rsid w:val="000D28AB"/>
    <w:rsid w:val="000D28E6"/>
    <w:rsid w:val="000D2933"/>
    <w:rsid w:val="000D29A5"/>
    <w:rsid w:val="000D2A00"/>
    <w:rsid w:val="000D2AEA"/>
    <w:rsid w:val="000D2B29"/>
    <w:rsid w:val="000D2B52"/>
    <w:rsid w:val="000D2B8D"/>
    <w:rsid w:val="000D2C44"/>
    <w:rsid w:val="000D2D17"/>
    <w:rsid w:val="000D2D2A"/>
    <w:rsid w:val="000D2DA6"/>
    <w:rsid w:val="000D2E34"/>
    <w:rsid w:val="000D2E51"/>
    <w:rsid w:val="000D2EDA"/>
    <w:rsid w:val="000D2F87"/>
    <w:rsid w:val="000D3039"/>
    <w:rsid w:val="000D3079"/>
    <w:rsid w:val="000D30C3"/>
    <w:rsid w:val="000D312A"/>
    <w:rsid w:val="000D3169"/>
    <w:rsid w:val="000D3192"/>
    <w:rsid w:val="000D31B4"/>
    <w:rsid w:val="000D31DA"/>
    <w:rsid w:val="000D31F1"/>
    <w:rsid w:val="000D3249"/>
    <w:rsid w:val="000D32BF"/>
    <w:rsid w:val="000D32DF"/>
    <w:rsid w:val="000D3417"/>
    <w:rsid w:val="000D348A"/>
    <w:rsid w:val="000D34F1"/>
    <w:rsid w:val="000D3520"/>
    <w:rsid w:val="000D352C"/>
    <w:rsid w:val="000D3567"/>
    <w:rsid w:val="000D358C"/>
    <w:rsid w:val="000D3592"/>
    <w:rsid w:val="000D35B4"/>
    <w:rsid w:val="000D35D6"/>
    <w:rsid w:val="000D35F6"/>
    <w:rsid w:val="000D3832"/>
    <w:rsid w:val="000D3868"/>
    <w:rsid w:val="000D38A1"/>
    <w:rsid w:val="000D38DF"/>
    <w:rsid w:val="000D3910"/>
    <w:rsid w:val="000D3964"/>
    <w:rsid w:val="000D3983"/>
    <w:rsid w:val="000D39F0"/>
    <w:rsid w:val="000D39FF"/>
    <w:rsid w:val="000D3A2D"/>
    <w:rsid w:val="000D3AA9"/>
    <w:rsid w:val="000D3ABE"/>
    <w:rsid w:val="000D3B08"/>
    <w:rsid w:val="000D3BC1"/>
    <w:rsid w:val="000D3C4A"/>
    <w:rsid w:val="000D3D1B"/>
    <w:rsid w:val="000D3DA0"/>
    <w:rsid w:val="000D3DF3"/>
    <w:rsid w:val="000D3E0B"/>
    <w:rsid w:val="000D3E0C"/>
    <w:rsid w:val="000D3F6E"/>
    <w:rsid w:val="000D3FE0"/>
    <w:rsid w:val="000D3FF5"/>
    <w:rsid w:val="000D401B"/>
    <w:rsid w:val="000D4109"/>
    <w:rsid w:val="000D4114"/>
    <w:rsid w:val="000D4142"/>
    <w:rsid w:val="000D4257"/>
    <w:rsid w:val="000D428F"/>
    <w:rsid w:val="000D43BF"/>
    <w:rsid w:val="000D43D9"/>
    <w:rsid w:val="000D442C"/>
    <w:rsid w:val="000D455E"/>
    <w:rsid w:val="000D46C3"/>
    <w:rsid w:val="000D477E"/>
    <w:rsid w:val="000D478D"/>
    <w:rsid w:val="000D479F"/>
    <w:rsid w:val="000D47D6"/>
    <w:rsid w:val="000D483D"/>
    <w:rsid w:val="000D486A"/>
    <w:rsid w:val="000D4971"/>
    <w:rsid w:val="000D4A03"/>
    <w:rsid w:val="000D4A0A"/>
    <w:rsid w:val="000D4ADD"/>
    <w:rsid w:val="000D4BC1"/>
    <w:rsid w:val="000D4C10"/>
    <w:rsid w:val="000D4C65"/>
    <w:rsid w:val="000D4CC2"/>
    <w:rsid w:val="000D4D1E"/>
    <w:rsid w:val="000D4DA9"/>
    <w:rsid w:val="000D4DFF"/>
    <w:rsid w:val="000D4EA4"/>
    <w:rsid w:val="000D4F59"/>
    <w:rsid w:val="000D4F5D"/>
    <w:rsid w:val="000D4F8C"/>
    <w:rsid w:val="000D4FB5"/>
    <w:rsid w:val="000D5156"/>
    <w:rsid w:val="000D51B9"/>
    <w:rsid w:val="000D5275"/>
    <w:rsid w:val="000D5387"/>
    <w:rsid w:val="000D53B0"/>
    <w:rsid w:val="000D5455"/>
    <w:rsid w:val="000D54A6"/>
    <w:rsid w:val="000D54A7"/>
    <w:rsid w:val="000D552E"/>
    <w:rsid w:val="000D5590"/>
    <w:rsid w:val="000D55C4"/>
    <w:rsid w:val="000D5685"/>
    <w:rsid w:val="000D5768"/>
    <w:rsid w:val="000D577C"/>
    <w:rsid w:val="000D5795"/>
    <w:rsid w:val="000D579C"/>
    <w:rsid w:val="000D5811"/>
    <w:rsid w:val="000D582A"/>
    <w:rsid w:val="000D5884"/>
    <w:rsid w:val="000D58B1"/>
    <w:rsid w:val="000D5911"/>
    <w:rsid w:val="000D5953"/>
    <w:rsid w:val="000D5985"/>
    <w:rsid w:val="000D59B2"/>
    <w:rsid w:val="000D59F9"/>
    <w:rsid w:val="000D5A11"/>
    <w:rsid w:val="000D5A6A"/>
    <w:rsid w:val="000D5A6B"/>
    <w:rsid w:val="000D5A72"/>
    <w:rsid w:val="000D5AAE"/>
    <w:rsid w:val="000D5B3F"/>
    <w:rsid w:val="000D5B42"/>
    <w:rsid w:val="000D5B52"/>
    <w:rsid w:val="000D5C16"/>
    <w:rsid w:val="000D5C28"/>
    <w:rsid w:val="000D5C3C"/>
    <w:rsid w:val="000D5D10"/>
    <w:rsid w:val="000D5D4B"/>
    <w:rsid w:val="000D5E2B"/>
    <w:rsid w:val="000D5EC2"/>
    <w:rsid w:val="000D5F85"/>
    <w:rsid w:val="000D60D7"/>
    <w:rsid w:val="000D616D"/>
    <w:rsid w:val="000D61CF"/>
    <w:rsid w:val="000D625A"/>
    <w:rsid w:val="000D625E"/>
    <w:rsid w:val="000D628C"/>
    <w:rsid w:val="000D6393"/>
    <w:rsid w:val="000D640D"/>
    <w:rsid w:val="000D64AA"/>
    <w:rsid w:val="000D65A0"/>
    <w:rsid w:val="000D6600"/>
    <w:rsid w:val="000D6652"/>
    <w:rsid w:val="000D665C"/>
    <w:rsid w:val="000D66C0"/>
    <w:rsid w:val="000D66D1"/>
    <w:rsid w:val="000D6723"/>
    <w:rsid w:val="000D6734"/>
    <w:rsid w:val="000D67AF"/>
    <w:rsid w:val="000D67DF"/>
    <w:rsid w:val="000D6804"/>
    <w:rsid w:val="000D680D"/>
    <w:rsid w:val="000D6833"/>
    <w:rsid w:val="000D691E"/>
    <w:rsid w:val="000D693A"/>
    <w:rsid w:val="000D69F4"/>
    <w:rsid w:val="000D6B46"/>
    <w:rsid w:val="000D6B81"/>
    <w:rsid w:val="000D6B8C"/>
    <w:rsid w:val="000D6B97"/>
    <w:rsid w:val="000D6BAB"/>
    <w:rsid w:val="000D6BB9"/>
    <w:rsid w:val="000D6BBA"/>
    <w:rsid w:val="000D6C25"/>
    <w:rsid w:val="000D6C5F"/>
    <w:rsid w:val="000D6CB1"/>
    <w:rsid w:val="000D6CD1"/>
    <w:rsid w:val="000D6D05"/>
    <w:rsid w:val="000D6DDB"/>
    <w:rsid w:val="000D6DE4"/>
    <w:rsid w:val="000D6E61"/>
    <w:rsid w:val="000D6E83"/>
    <w:rsid w:val="000D6EE8"/>
    <w:rsid w:val="000D7018"/>
    <w:rsid w:val="000D708E"/>
    <w:rsid w:val="000D70A6"/>
    <w:rsid w:val="000D70C3"/>
    <w:rsid w:val="000D70EC"/>
    <w:rsid w:val="000D711D"/>
    <w:rsid w:val="000D71B8"/>
    <w:rsid w:val="000D72BB"/>
    <w:rsid w:val="000D72F3"/>
    <w:rsid w:val="000D737A"/>
    <w:rsid w:val="000D7468"/>
    <w:rsid w:val="000D749F"/>
    <w:rsid w:val="000D74C1"/>
    <w:rsid w:val="000D766F"/>
    <w:rsid w:val="000D7678"/>
    <w:rsid w:val="000D776D"/>
    <w:rsid w:val="000D77AA"/>
    <w:rsid w:val="000D7832"/>
    <w:rsid w:val="000D78A8"/>
    <w:rsid w:val="000D78C1"/>
    <w:rsid w:val="000D78DD"/>
    <w:rsid w:val="000D7919"/>
    <w:rsid w:val="000D7928"/>
    <w:rsid w:val="000D795C"/>
    <w:rsid w:val="000D7963"/>
    <w:rsid w:val="000D7999"/>
    <w:rsid w:val="000D79A9"/>
    <w:rsid w:val="000D79FA"/>
    <w:rsid w:val="000D7A25"/>
    <w:rsid w:val="000D7A65"/>
    <w:rsid w:val="000D7A6B"/>
    <w:rsid w:val="000D7ACD"/>
    <w:rsid w:val="000D7AD7"/>
    <w:rsid w:val="000D7C59"/>
    <w:rsid w:val="000D7C9D"/>
    <w:rsid w:val="000D7CE2"/>
    <w:rsid w:val="000D7D15"/>
    <w:rsid w:val="000D7D16"/>
    <w:rsid w:val="000D7D1C"/>
    <w:rsid w:val="000D7D87"/>
    <w:rsid w:val="000D7E35"/>
    <w:rsid w:val="000D7EAD"/>
    <w:rsid w:val="000D7F8D"/>
    <w:rsid w:val="000E0016"/>
    <w:rsid w:val="000E0098"/>
    <w:rsid w:val="000E0137"/>
    <w:rsid w:val="000E014F"/>
    <w:rsid w:val="000E0165"/>
    <w:rsid w:val="000E017D"/>
    <w:rsid w:val="000E01ED"/>
    <w:rsid w:val="000E01F4"/>
    <w:rsid w:val="000E0221"/>
    <w:rsid w:val="000E0330"/>
    <w:rsid w:val="000E04B0"/>
    <w:rsid w:val="000E05D0"/>
    <w:rsid w:val="000E0640"/>
    <w:rsid w:val="000E0697"/>
    <w:rsid w:val="000E06AE"/>
    <w:rsid w:val="000E072A"/>
    <w:rsid w:val="000E0749"/>
    <w:rsid w:val="000E07A5"/>
    <w:rsid w:val="000E095B"/>
    <w:rsid w:val="000E09C7"/>
    <w:rsid w:val="000E0A84"/>
    <w:rsid w:val="000E0AF6"/>
    <w:rsid w:val="000E0B16"/>
    <w:rsid w:val="000E0BD4"/>
    <w:rsid w:val="000E0BE8"/>
    <w:rsid w:val="000E0C38"/>
    <w:rsid w:val="000E0C7F"/>
    <w:rsid w:val="000E0CAC"/>
    <w:rsid w:val="000E0DCC"/>
    <w:rsid w:val="000E0DE5"/>
    <w:rsid w:val="000E0E19"/>
    <w:rsid w:val="000E0E41"/>
    <w:rsid w:val="000E0F11"/>
    <w:rsid w:val="000E0F49"/>
    <w:rsid w:val="000E0FE2"/>
    <w:rsid w:val="000E1027"/>
    <w:rsid w:val="000E10E2"/>
    <w:rsid w:val="000E1135"/>
    <w:rsid w:val="000E1136"/>
    <w:rsid w:val="000E115B"/>
    <w:rsid w:val="000E11E3"/>
    <w:rsid w:val="000E122E"/>
    <w:rsid w:val="000E12E2"/>
    <w:rsid w:val="000E134B"/>
    <w:rsid w:val="000E1413"/>
    <w:rsid w:val="000E149D"/>
    <w:rsid w:val="000E14C2"/>
    <w:rsid w:val="000E152A"/>
    <w:rsid w:val="000E153B"/>
    <w:rsid w:val="000E1594"/>
    <w:rsid w:val="000E15DE"/>
    <w:rsid w:val="000E164D"/>
    <w:rsid w:val="000E1679"/>
    <w:rsid w:val="000E16D1"/>
    <w:rsid w:val="000E172E"/>
    <w:rsid w:val="000E1752"/>
    <w:rsid w:val="000E1760"/>
    <w:rsid w:val="000E176C"/>
    <w:rsid w:val="000E188E"/>
    <w:rsid w:val="000E1960"/>
    <w:rsid w:val="000E197B"/>
    <w:rsid w:val="000E1A31"/>
    <w:rsid w:val="000E1A43"/>
    <w:rsid w:val="000E1A4C"/>
    <w:rsid w:val="000E1A6E"/>
    <w:rsid w:val="000E1AFE"/>
    <w:rsid w:val="000E1B23"/>
    <w:rsid w:val="000E1B56"/>
    <w:rsid w:val="000E1B83"/>
    <w:rsid w:val="000E1C07"/>
    <w:rsid w:val="000E1C7A"/>
    <w:rsid w:val="000E1CAF"/>
    <w:rsid w:val="000E1CB0"/>
    <w:rsid w:val="000E1D1C"/>
    <w:rsid w:val="000E1D5D"/>
    <w:rsid w:val="000E1D6F"/>
    <w:rsid w:val="000E1D8E"/>
    <w:rsid w:val="000E1DB9"/>
    <w:rsid w:val="000E1EF7"/>
    <w:rsid w:val="000E1EFF"/>
    <w:rsid w:val="000E1F02"/>
    <w:rsid w:val="000E1F23"/>
    <w:rsid w:val="000E1F75"/>
    <w:rsid w:val="000E1FA0"/>
    <w:rsid w:val="000E1FB6"/>
    <w:rsid w:val="000E2040"/>
    <w:rsid w:val="000E2086"/>
    <w:rsid w:val="000E2172"/>
    <w:rsid w:val="000E217B"/>
    <w:rsid w:val="000E21F7"/>
    <w:rsid w:val="000E2208"/>
    <w:rsid w:val="000E229F"/>
    <w:rsid w:val="000E22A9"/>
    <w:rsid w:val="000E230C"/>
    <w:rsid w:val="000E2361"/>
    <w:rsid w:val="000E2372"/>
    <w:rsid w:val="000E23AB"/>
    <w:rsid w:val="000E23B9"/>
    <w:rsid w:val="000E23EF"/>
    <w:rsid w:val="000E241D"/>
    <w:rsid w:val="000E2595"/>
    <w:rsid w:val="000E259B"/>
    <w:rsid w:val="000E25E3"/>
    <w:rsid w:val="000E25F4"/>
    <w:rsid w:val="000E2673"/>
    <w:rsid w:val="000E26BB"/>
    <w:rsid w:val="000E2781"/>
    <w:rsid w:val="000E28B4"/>
    <w:rsid w:val="000E2942"/>
    <w:rsid w:val="000E2945"/>
    <w:rsid w:val="000E2A23"/>
    <w:rsid w:val="000E2A8E"/>
    <w:rsid w:val="000E2AF2"/>
    <w:rsid w:val="000E2B2E"/>
    <w:rsid w:val="000E2BEF"/>
    <w:rsid w:val="000E2CC9"/>
    <w:rsid w:val="000E2D45"/>
    <w:rsid w:val="000E2D95"/>
    <w:rsid w:val="000E2DE9"/>
    <w:rsid w:val="000E2E2D"/>
    <w:rsid w:val="000E2EF0"/>
    <w:rsid w:val="000E2FAC"/>
    <w:rsid w:val="000E2FED"/>
    <w:rsid w:val="000E310F"/>
    <w:rsid w:val="000E317E"/>
    <w:rsid w:val="000E31A7"/>
    <w:rsid w:val="000E31D8"/>
    <w:rsid w:val="000E3292"/>
    <w:rsid w:val="000E32DF"/>
    <w:rsid w:val="000E3370"/>
    <w:rsid w:val="000E3391"/>
    <w:rsid w:val="000E3447"/>
    <w:rsid w:val="000E34EE"/>
    <w:rsid w:val="000E34FD"/>
    <w:rsid w:val="000E3556"/>
    <w:rsid w:val="000E355B"/>
    <w:rsid w:val="000E35DE"/>
    <w:rsid w:val="000E35E8"/>
    <w:rsid w:val="000E3672"/>
    <w:rsid w:val="000E3684"/>
    <w:rsid w:val="000E3689"/>
    <w:rsid w:val="000E36A9"/>
    <w:rsid w:val="000E379C"/>
    <w:rsid w:val="000E37A8"/>
    <w:rsid w:val="000E3823"/>
    <w:rsid w:val="000E3862"/>
    <w:rsid w:val="000E390F"/>
    <w:rsid w:val="000E3936"/>
    <w:rsid w:val="000E396E"/>
    <w:rsid w:val="000E3A15"/>
    <w:rsid w:val="000E3A24"/>
    <w:rsid w:val="000E3B31"/>
    <w:rsid w:val="000E3CE3"/>
    <w:rsid w:val="000E3DD9"/>
    <w:rsid w:val="000E3E69"/>
    <w:rsid w:val="000E3EC6"/>
    <w:rsid w:val="000E3EC7"/>
    <w:rsid w:val="000E3F3F"/>
    <w:rsid w:val="000E3FBA"/>
    <w:rsid w:val="000E3FFA"/>
    <w:rsid w:val="000E4026"/>
    <w:rsid w:val="000E40B0"/>
    <w:rsid w:val="000E412D"/>
    <w:rsid w:val="000E41DF"/>
    <w:rsid w:val="000E422A"/>
    <w:rsid w:val="000E426B"/>
    <w:rsid w:val="000E4357"/>
    <w:rsid w:val="000E435D"/>
    <w:rsid w:val="000E43C9"/>
    <w:rsid w:val="000E4428"/>
    <w:rsid w:val="000E442F"/>
    <w:rsid w:val="000E447B"/>
    <w:rsid w:val="000E4495"/>
    <w:rsid w:val="000E4687"/>
    <w:rsid w:val="000E468D"/>
    <w:rsid w:val="000E46DC"/>
    <w:rsid w:val="000E4707"/>
    <w:rsid w:val="000E481F"/>
    <w:rsid w:val="000E48A7"/>
    <w:rsid w:val="000E48B0"/>
    <w:rsid w:val="000E492E"/>
    <w:rsid w:val="000E4A5B"/>
    <w:rsid w:val="000E4AC8"/>
    <w:rsid w:val="000E4B4A"/>
    <w:rsid w:val="000E4B9C"/>
    <w:rsid w:val="000E4BA5"/>
    <w:rsid w:val="000E4BDB"/>
    <w:rsid w:val="000E4BE7"/>
    <w:rsid w:val="000E4C19"/>
    <w:rsid w:val="000E4C8A"/>
    <w:rsid w:val="000E4CC7"/>
    <w:rsid w:val="000E4CEB"/>
    <w:rsid w:val="000E4D40"/>
    <w:rsid w:val="000E4D82"/>
    <w:rsid w:val="000E4E2A"/>
    <w:rsid w:val="000E4E9D"/>
    <w:rsid w:val="000E4F4D"/>
    <w:rsid w:val="000E4F53"/>
    <w:rsid w:val="000E4F73"/>
    <w:rsid w:val="000E500A"/>
    <w:rsid w:val="000E5035"/>
    <w:rsid w:val="000E50EF"/>
    <w:rsid w:val="000E50F9"/>
    <w:rsid w:val="000E50FB"/>
    <w:rsid w:val="000E511D"/>
    <w:rsid w:val="000E52D0"/>
    <w:rsid w:val="000E52E7"/>
    <w:rsid w:val="000E52E9"/>
    <w:rsid w:val="000E5303"/>
    <w:rsid w:val="000E539F"/>
    <w:rsid w:val="000E54D8"/>
    <w:rsid w:val="000E5556"/>
    <w:rsid w:val="000E5619"/>
    <w:rsid w:val="000E567F"/>
    <w:rsid w:val="000E568E"/>
    <w:rsid w:val="000E5697"/>
    <w:rsid w:val="000E56A4"/>
    <w:rsid w:val="000E56AA"/>
    <w:rsid w:val="000E577E"/>
    <w:rsid w:val="000E578E"/>
    <w:rsid w:val="000E579D"/>
    <w:rsid w:val="000E588C"/>
    <w:rsid w:val="000E58B4"/>
    <w:rsid w:val="000E58CB"/>
    <w:rsid w:val="000E58CE"/>
    <w:rsid w:val="000E58D7"/>
    <w:rsid w:val="000E590B"/>
    <w:rsid w:val="000E596D"/>
    <w:rsid w:val="000E59F4"/>
    <w:rsid w:val="000E5A05"/>
    <w:rsid w:val="000E5A45"/>
    <w:rsid w:val="000E5A76"/>
    <w:rsid w:val="000E5A93"/>
    <w:rsid w:val="000E5AAA"/>
    <w:rsid w:val="000E5AC9"/>
    <w:rsid w:val="000E5D5B"/>
    <w:rsid w:val="000E5D93"/>
    <w:rsid w:val="000E5E5C"/>
    <w:rsid w:val="000E5E7D"/>
    <w:rsid w:val="000E5E95"/>
    <w:rsid w:val="000E5ECE"/>
    <w:rsid w:val="000E5FCB"/>
    <w:rsid w:val="000E602F"/>
    <w:rsid w:val="000E604F"/>
    <w:rsid w:val="000E6056"/>
    <w:rsid w:val="000E6059"/>
    <w:rsid w:val="000E607B"/>
    <w:rsid w:val="000E60B8"/>
    <w:rsid w:val="000E60E9"/>
    <w:rsid w:val="000E6238"/>
    <w:rsid w:val="000E6262"/>
    <w:rsid w:val="000E62C3"/>
    <w:rsid w:val="000E62CE"/>
    <w:rsid w:val="000E62D9"/>
    <w:rsid w:val="000E6328"/>
    <w:rsid w:val="000E6395"/>
    <w:rsid w:val="000E6437"/>
    <w:rsid w:val="000E64CC"/>
    <w:rsid w:val="000E64F8"/>
    <w:rsid w:val="000E6518"/>
    <w:rsid w:val="000E65C4"/>
    <w:rsid w:val="000E65DA"/>
    <w:rsid w:val="000E6603"/>
    <w:rsid w:val="000E663C"/>
    <w:rsid w:val="000E66A7"/>
    <w:rsid w:val="000E671C"/>
    <w:rsid w:val="000E67B4"/>
    <w:rsid w:val="000E67CF"/>
    <w:rsid w:val="000E67D1"/>
    <w:rsid w:val="000E680C"/>
    <w:rsid w:val="000E687B"/>
    <w:rsid w:val="000E689F"/>
    <w:rsid w:val="000E68B9"/>
    <w:rsid w:val="000E68FB"/>
    <w:rsid w:val="000E6A01"/>
    <w:rsid w:val="000E6A8F"/>
    <w:rsid w:val="000E6AED"/>
    <w:rsid w:val="000E6BF6"/>
    <w:rsid w:val="000E6CB2"/>
    <w:rsid w:val="000E6CF1"/>
    <w:rsid w:val="000E6D42"/>
    <w:rsid w:val="000E6E89"/>
    <w:rsid w:val="000E6F16"/>
    <w:rsid w:val="000E6F2E"/>
    <w:rsid w:val="000E6F95"/>
    <w:rsid w:val="000E6FF5"/>
    <w:rsid w:val="000E707B"/>
    <w:rsid w:val="000E7172"/>
    <w:rsid w:val="000E720E"/>
    <w:rsid w:val="000E7232"/>
    <w:rsid w:val="000E7234"/>
    <w:rsid w:val="000E723A"/>
    <w:rsid w:val="000E72BA"/>
    <w:rsid w:val="000E73C9"/>
    <w:rsid w:val="000E7487"/>
    <w:rsid w:val="000E74B9"/>
    <w:rsid w:val="000E75C9"/>
    <w:rsid w:val="000E766B"/>
    <w:rsid w:val="000E76F4"/>
    <w:rsid w:val="000E77F4"/>
    <w:rsid w:val="000E7853"/>
    <w:rsid w:val="000E78A0"/>
    <w:rsid w:val="000E7911"/>
    <w:rsid w:val="000E7928"/>
    <w:rsid w:val="000E79CF"/>
    <w:rsid w:val="000E7A15"/>
    <w:rsid w:val="000E7A48"/>
    <w:rsid w:val="000E7A93"/>
    <w:rsid w:val="000E7B4B"/>
    <w:rsid w:val="000E7BAE"/>
    <w:rsid w:val="000E7C08"/>
    <w:rsid w:val="000E7C20"/>
    <w:rsid w:val="000E7C7D"/>
    <w:rsid w:val="000E7C9E"/>
    <w:rsid w:val="000E7D08"/>
    <w:rsid w:val="000E7D3A"/>
    <w:rsid w:val="000E7D3F"/>
    <w:rsid w:val="000E7D97"/>
    <w:rsid w:val="000E7DA4"/>
    <w:rsid w:val="000E7E14"/>
    <w:rsid w:val="000E7E91"/>
    <w:rsid w:val="000E7F10"/>
    <w:rsid w:val="000E7FBE"/>
    <w:rsid w:val="000E7FDA"/>
    <w:rsid w:val="000F0058"/>
    <w:rsid w:val="000F00F2"/>
    <w:rsid w:val="000F010C"/>
    <w:rsid w:val="000F0130"/>
    <w:rsid w:val="000F017F"/>
    <w:rsid w:val="000F01B6"/>
    <w:rsid w:val="000F0209"/>
    <w:rsid w:val="000F0233"/>
    <w:rsid w:val="000F02A0"/>
    <w:rsid w:val="000F039F"/>
    <w:rsid w:val="000F03C4"/>
    <w:rsid w:val="000F03D9"/>
    <w:rsid w:val="000F0447"/>
    <w:rsid w:val="000F0464"/>
    <w:rsid w:val="000F0499"/>
    <w:rsid w:val="000F050F"/>
    <w:rsid w:val="000F05B3"/>
    <w:rsid w:val="000F05F0"/>
    <w:rsid w:val="000F065C"/>
    <w:rsid w:val="000F0673"/>
    <w:rsid w:val="000F06DF"/>
    <w:rsid w:val="000F074B"/>
    <w:rsid w:val="000F0795"/>
    <w:rsid w:val="000F0858"/>
    <w:rsid w:val="000F096E"/>
    <w:rsid w:val="000F09B8"/>
    <w:rsid w:val="000F09BA"/>
    <w:rsid w:val="000F0B40"/>
    <w:rsid w:val="000F0BB3"/>
    <w:rsid w:val="000F0C51"/>
    <w:rsid w:val="000F0CD3"/>
    <w:rsid w:val="000F0CEB"/>
    <w:rsid w:val="000F0D0F"/>
    <w:rsid w:val="000F0DA2"/>
    <w:rsid w:val="000F0E6E"/>
    <w:rsid w:val="000F0F75"/>
    <w:rsid w:val="000F0FB6"/>
    <w:rsid w:val="000F0FDF"/>
    <w:rsid w:val="000F0FE7"/>
    <w:rsid w:val="000F1096"/>
    <w:rsid w:val="000F117C"/>
    <w:rsid w:val="000F11C4"/>
    <w:rsid w:val="000F12CA"/>
    <w:rsid w:val="000F12F3"/>
    <w:rsid w:val="000F1391"/>
    <w:rsid w:val="000F13A6"/>
    <w:rsid w:val="000F13B8"/>
    <w:rsid w:val="000F13F3"/>
    <w:rsid w:val="000F14AA"/>
    <w:rsid w:val="000F150A"/>
    <w:rsid w:val="000F150E"/>
    <w:rsid w:val="000F1525"/>
    <w:rsid w:val="000F1556"/>
    <w:rsid w:val="000F1591"/>
    <w:rsid w:val="000F15C6"/>
    <w:rsid w:val="000F15F2"/>
    <w:rsid w:val="000F15F5"/>
    <w:rsid w:val="000F1779"/>
    <w:rsid w:val="000F1867"/>
    <w:rsid w:val="000F18A4"/>
    <w:rsid w:val="000F18BD"/>
    <w:rsid w:val="000F1943"/>
    <w:rsid w:val="000F19B9"/>
    <w:rsid w:val="000F1A68"/>
    <w:rsid w:val="000F1AB7"/>
    <w:rsid w:val="000F1AF6"/>
    <w:rsid w:val="000F1B0F"/>
    <w:rsid w:val="000F1BC2"/>
    <w:rsid w:val="000F1BD6"/>
    <w:rsid w:val="000F1DD4"/>
    <w:rsid w:val="000F1E10"/>
    <w:rsid w:val="000F1E42"/>
    <w:rsid w:val="000F1E88"/>
    <w:rsid w:val="000F1E8B"/>
    <w:rsid w:val="000F1EBA"/>
    <w:rsid w:val="000F1EEB"/>
    <w:rsid w:val="000F1F1E"/>
    <w:rsid w:val="000F1FAB"/>
    <w:rsid w:val="000F2004"/>
    <w:rsid w:val="000F201D"/>
    <w:rsid w:val="000F2054"/>
    <w:rsid w:val="000F2146"/>
    <w:rsid w:val="000F217C"/>
    <w:rsid w:val="000F219A"/>
    <w:rsid w:val="000F21E1"/>
    <w:rsid w:val="000F22B4"/>
    <w:rsid w:val="000F2340"/>
    <w:rsid w:val="000F2384"/>
    <w:rsid w:val="000F23C9"/>
    <w:rsid w:val="000F23FD"/>
    <w:rsid w:val="000F2409"/>
    <w:rsid w:val="000F242E"/>
    <w:rsid w:val="000F24F9"/>
    <w:rsid w:val="000F251A"/>
    <w:rsid w:val="000F25E5"/>
    <w:rsid w:val="000F2630"/>
    <w:rsid w:val="000F270E"/>
    <w:rsid w:val="000F2766"/>
    <w:rsid w:val="000F2785"/>
    <w:rsid w:val="000F2928"/>
    <w:rsid w:val="000F2943"/>
    <w:rsid w:val="000F2995"/>
    <w:rsid w:val="000F2998"/>
    <w:rsid w:val="000F29D8"/>
    <w:rsid w:val="000F29E5"/>
    <w:rsid w:val="000F2A08"/>
    <w:rsid w:val="000F2A9A"/>
    <w:rsid w:val="000F2B1C"/>
    <w:rsid w:val="000F2B5D"/>
    <w:rsid w:val="000F2C2C"/>
    <w:rsid w:val="000F2CCA"/>
    <w:rsid w:val="000F2D98"/>
    <w:rsid w:val="000F2E30"/>
    <w:rsid w:val="000F2E32"/>
    <w:rsid w:val="000F2E57"/>
    <w:rsid w:val="000F2E58"/>
    <w:rsid w:val="000F2E76"/>
    <w:rsid w:val="000F2E96"/>
    <w:rsid w:val="000F2F2A"/>
    <w:rsid w:val="000F2F32"/>
    <w:rsid w:val="000F2F63"/>
    <w:rsid w:val="000F3032"/>
    <w:rsid w:val="000F3077"/>
    <w:rsid w:val="000F32D8"/>
    <w:rsid w:val="000F3312"/>
    <w:rsid w:val="000F3373"/>
    <w:rsid w:val="000F33AB"/>
    <w:rsid w:val="000F3536"/>
    <w:rsid w:val="000F3550"/>
    <w:rsid w:val="000F3639"/>
    <w:rsid w:val="000F365B"/>
    <w:rsid w:val="000F3682"/>
    <w:rsid w:val="000F369B"/>
    <w:rsid w:val="000F36B6"/>
    <w:rsid w:val="000F36D5"/>
    <w:rsid w:val="000F382C"/>
    <w:rsid w:val="000F3844"/>
    <w:rsid w:val="000F38F3"/>
    <w:rsid w:val="000F399C"/>
    <w:rsid w:val="000F39A2"/>
    <w:rsid w:val="000F39C9"/>
    <w:rsid w:val="000F3A7A"/>
    <w:rsid w:val="000F3ADF"/>
    <w:rsid w:val="000F3B12"/>
    <w:rsid w:val="000F3C59"/>
    <w:rsid w:val="000F3C77"/>
    <w:rsid w:val="000F3CB8"/>
    <w:rsid w:val="000F3D75"/>
    <w:rsid w:val="000F3E0D"/>
    <w:rsid w:val="000F3E44"/>
    <w:rsid w:val="000F3F6B"/>
    <w:rsid w:val="000F3FC3"/>
    <w:rsid w:val="000F3FC8"/>
    <w:rsid w:val="000F3FDA"/>
    <w:rsid w:val="000F3FEC"/>
    <w:rsid w:val="000F4013"/>
    <w:rsid w:val="000F40A3"/>
    <w:rsid w:val="000F40D6"/>
    <w:rsid w:val="000F43AC"/>
    <w:rsid w:val="000F43F3"/>
    <w:rsid w:val="000F4417"/>
    <w:rsid w:val="000F4461"/>
    <w:rsid w:val="000F44A8"/>
    <w:rsid w:val="000F44AE"/>
    <w:rsid w:val="000F44C9"/>
    <w:rsid w:val="000F44CE"/>
    <w:rsid w:val="000F453D"/>
    <w:rsid w:val="000F4565"/>
    <w:rsid w:val="000F4582"/>
    <w:rsid w:val="000F45B0"/>
    <w:rsid w:val="000F45BF"/>
    <w:rsid w:val="000F4622"/>
    <w:rsid w:val="000F4674"/>
    <w:rsid w:val="000F469C"/>
    <w:rsid w:val="000F475F"/>
    <w:rsid w:val="000F47D5"/>
    <w:rsid w:val="000F47E0"/>
    <w:rsid w:val="000F4930"/>
    <w:rsid w:val="000F4935"/>
    <w:rsid w:val="000F4944"/>
    <w:rsid w:val="000F4948"/>
    <w:rsid w:val="000F499F"/>
    <w:rsid w:val="000F4A27"/>
    <w:rsid w:val="000F4A60"/>
    <w:rsid w:val="000F4A69"/>
    <w:rsid w:val="000F4BB8"/>
    <w:rsid w:val="000F4C21"/>
    <w:rsid w:val="000F4D8B"/>
    <w:rsid w:val="000F4DA7"/>
    <w:rsid w:val="000F4DBF"/>
    <w:rsid w:val="000F4E21"/>
    <w:rsid w:val="000F4EB9"/>
    <w:rsid w:val="000F4EDE"/>
    <w:rsid w:val="000F4EF2"/>
    <w:rsid w:val="000F4F24"/>
    <w:rsid w:val="000F4FC4"/>
    <w:rsid w:val="000F4FF3"/>
    <w:rsid w:val="000F501C"/>
    <w:rsid w:val="000F5041"/>
    <w:rsid w:val="000F5166"/>
    <w:rsid w:val="000F51F5"/>
    <w:rsid w:val="000F5347"/>
    <w:rsid w:val="000F534F"/>
    <w:rsid w:val="000F540A"/>
    <w:rsid w:val="000F5460"/>
    <w:rsid w:val="000F547C"/>
    <w:rsid w:val="000F5491"/>
    <w:rsid w:val="000F554B"/>
    <w:rsid w:val="000F557C"/>
    <w:rsid w:val="000F55B8"/>
    <w:rsid w:val="000F55BC"/>
    <w:rsid w:val="000F55EA"/>
    <w:rsid w:val="000F55FE"/>
    <w:rsid w:val="000F5642"/>
    <w:rsid w:val="000F565B"/>
    <w:rsid w:val="000F5677"/>
    <w:rsid w:val="000F5771"/>
    <w:rsid w:val="000F582F"/>
    <w:rsid w:val="000F589D"/>
    <w:rsid w:val="000F58B7"/>
    <w:rsid w:val="000F5963"/>
    <w:rsid w:val="000F597C"/>
    <w:rsid w:val="000F5982"/>
    <w:rsid w:val="000F5997"/>
    <w:rsid w:val="000F5B6A"/>
    <w:rsid w:val="000F5B87"/>
    <w:rsid w:val="000F5BE9"/>
    <w:rsid w:val="000F5BF3"/>
    <w:rsid w:val="000F5C58"/>
    <w:rsid w:val="000F5CB0"/>
    <w:rsid w:val="000F5CD6"/>
    <w:rsid w:val="000F5D8B"/>
    <w:rsid w:val="000F5E7E"/>
    <w:rsid w:val="000F5EF3"/>
    <w:rsid w:val="000F5F19"/>
    <w:rsid w:val="000F5F4F"/>
    <w:rsid w:val="000F5FE8"/>
    <w:rsid w:val="000F6023"/>
    <w:rsid w:val="000F606A"/>
    <w:rsid w:val="000F60CE"/>
    <w:rsid w:val="000F60E1"/>
    <w:rsid w:val="000F6103"/>
    <w:rsid w:val="000F610E"/>
    <w:rsid w:val="000F611C"/>
    <w:rsid w:val="000F6168"/>
    <w:rsid w:val="000F624B"/>
    <w:rsid w:val="000F625E"/>
    <w:rsid w:val="000F6311"/>
    <w:rsid w:val="000F632F"/>
    <w:rsid w:val="000F6387"/>
    <w:rsid w:val="000F63EB"/>
    <w:rsid w:val="000F64B5"/>
    <w:rsid w:val="000F64D6"/>
    <w:rsid w:val="000F6515"/>
    <w:rsid w:val="000F6570"/>
    <w:rsid w:val="000F6578"/>
    <w:rsid w:val="000F658B"/>
    <w:rsid w:val="000F66B1"/>
    <w:rsid w:val="000F66B8"/>
    <w:rsid w:val="000F66BE"/>
    <w:rsid w:val="000F6709"/>
    <w:rsid w:val="000F670F"/>
    <w:rsid w:val="000F676F"/>
    <w:rsid w:val="000F6812"/>
    <w:rsid w:val="000F6815"/>
    <w:rsid w:val="000F6851"/>
    <w:rsid w:val="000F6897"/>
    <w:rsid w:val="000F68C1"/>
    <w:rsid w:val="000F68D3"/>
    <w:rsid w:val="000F6A30"/>
    <w:rsid w:val="000F6A39"/>
    <w:rsid w:val="000F6C1A"/>
    <w:rsid w:val="000F6C23"/>
    <w:rsid w:val="000F6C9F"/>
    <w:rsid w:val="000F6D36"/>
    <w:rsid w:val="000F6D3C"/>
    <w:rsid w:val="000F6D4B"/>
    <w:rsid w:val="000F6D87"/>
    <w:rsid w:val="000F6DA4"/>
    <w:rsid w:val="000F6E00"/>
    <w:rsid w:val="000F6E23"/>
    <w:rsid w:val="000F6E38"/>
    <w:rsid w:val="000F6F75"/>
    <w:rsid w:val="000F7031"/>
    <w:rsid w:val="000F705D"/>
    <w:rsid w:val="000F7097"/>
    <w:rsid w:val="000F714E"/>
    <w:rsid w:val="000F7185"/>
    <w:rsid w:val="000F71CF"/>
    <w:rsid w:val="000F71D9"/>
    <w:rsid w:val="000F71F5"/>
    <w:rsid w:val="000F728A"/>
    <w:rsid w:val="000F729F"/>
    <w:rsid w:val="000F72AB"/>
    <w:rsid w:val="000F7316"/>
    <w:rsid w:val="000F73D8"/>
    <w:rsid w:val="000F7476"/>
    <w:rsid w:val="000F7649"/>
    <w:rsid w:val="000F76A1"/>
    <w:rsid w:val="000F76F3"/>
    <w:rsid w:val="000F76FD"/>
    <w:rsid w:val="000F7709"/>
    <w:rsid w:val="000F788A"/>
    <w:rsid w:val="000F78F4"/>
    <w:rsid w:val="000F798B"/>
    <w:rsid w:val="000F798D"/>
    <w:rsid w:val="000F7A48"/>
    <w:rsid w:val="000F7A56"/>
    <w:rsid w:val="000F7A86"/>
    <w:rsid w:val="000F7B95"/>
    <w:rsid w:val="000F7B9A"/>
    <w:rsid w:val="000F7B9D"/>
    <w:rsid w:val="000F7BA5"/>
    <w:rsid w:val="000F7BFB"/>
    <w:rsid w:val="000F7C1C"/>
    <w:rsid w:val="000F7D60"/>
    <w:rsid w:val="000F7DF9"/>
    <w:rsid w:val="000F7E30"/>
    <w:rsid w:val="000F7EC9"/>
    <w:rsid w:val="000F7ECA"/>
    <w:rsid w:val="000F7ECF"/>
    <w:rsid w:val="000F7F99"/>
    <w:rsid w:val="000F7FCC"/>
    <w:rsid w:val="000F7FE7"/>
    <w:rsid w:val="0010006A"/>
    <w:rsid w:val="00100093"/>
    <w:rsid w:val="001000E6"/>
    <w:rsid w:val="0010013F"/>
    <w:rsid w:val="00100180"/>
    <w:rsid w:val="001001C7"/>
    <w:rsid w:val="0010020B"/>
    <w:rsid w:val="00100251"/>
    <w:rsid w:val="00100266"/>
    <w:rsid w:val="00100282"/>
    <w:rsid w:val="00100283"/>
    <w:rsid w:val="00100349"/>
    <w:rsid w:val="00100376"/>
    <w:rsid w:val="001003D0"/>
    <w:rsid w:val="00100467"/>
    <w:rsid w:val="00100472"/>
    <w:rsid w:val="001004A3"/>
    <w:rsid w:val="00100504"/>
    <w:rsid w:val="0010051A"/>
    <w:rsid w:val="00100675"/>
    <w:rsid w:val="00100688"/>
    <w:rsid w:val="00100769"/>
    <w:rsid w:val="001007CD"/>
    <w:rsid w:val="001007CF"/>
    <w:rsid w:val="001007ED"/>
    <w:rsid w:val="0010080F"/>
    <w:rsid w:val="001008E9"/>
    <w:rsid w:val="001009FF"/>
    <w:rsid w:val="00100AAA"/>
    <w:rsid w:val="00100ABE"/>
    <w:rsid w:val="00100ACA"/>
    <w:rsid w:val="00100AFE"/>
    <w:rsid w:val="00100BBA"/>
    <w:rsid w:val="00100BD8"/>
    <w:rsid w:val="00100C8E"/>
    <w:rsid w:val="00100CCF"/>
    <w:rsid w:val="00100D3F"/>
    <w:rsid w:val="00100D56"/>
    <w:rsid w:val="00100D59"/>
    <w:rsid w:val="00100D82"/>
    <w:rsid w:val="00100DAC"/>
    <w:rsid w:val="00100DB7"/>
    <w:rsid w:val="00100DBA"/>
    <w:rsid w:val="00100E7C"/>
    <w:rsid w:val="00100F01"/>
    <w:rsid w:val="00100F65"/>
    <w:rsid w:val="00100FA9"/>
    <w:rsid w:val="0010104F"/>
    <w:rsid w:val="0010107F"/>
    <w:rsid w:val="00101085"/>
    <w:rsid w:val="001010D4"/>
    <w:rsid w:val="00101107"/>
    <w:rsid w:val="00101193"/>
    <w:rsid w:val="0010119F"/>
    <w:rsid w:val="0010127F"/>
    <w:rsid w:val="001013E4"/>
    <w:rsid w:val="00101435"/>
    <w:rsid w:val="001014E6"/>
    <w:rsid w:val="0010153B"/>
    <w:rsid w:val="00101667"/>
    <w:rsid w:val="001016BC"/>
    <w:rsid w:val="001016C9"/>
    <w:rsid w:val="00101733"/>
    <w:rsid w:val="00101761"/>
    <w:rsid w:val="0010178A"/>
    <w:rsid w:val="001017DE"/>
    <w:rsid w:val="001018B0"/>
    <w:rsid w:val="001019BE"/>
    <w:rsid w:val="00101A03"/>
    <w:rsid w:val="00101AC9"/>
    <w:rsid w:val="00101B11"/>
    <w:rsid w:val="00101BF6"/>
    <w:rsid w:val="00101D51"/>
    <w:rsid w:val="00101DFA"/>
    <w:rsid w:val="00101E5D"/>
    <w:rsid w:val="00101ECA"/>
    <w:rsid w:val="00101EDF"/>
    <w:rsid w:val="00101EEC"/>
    <w:rsid w:val="00101F44"/>
    <w:rsid w:val="00101FC0"/>
    <w:rsid w:val="00101FE7"/>
    <w:rsid w:val="0010204B"/>
    <w:rsid w:val="00102078"/>
    <w:rsid w:val="0010209B"/>
    <w:rsid w:val="001020F4"/>
    <w:rsid w:val="00102109"/>
    <w:rsid w:val="00102248"/>
    <w:rsid w:val="00102270"/>
    <w:rsid w:val="001023D6"/>
    <w:rsid w:val="0010249C"/>
    <w:rsid w:val="00102533"/>
    <w:rsid w:val="001026E9"/>
    <w:rsid w:val="00102767"/>
    <w:rsid w:val="001027A7"/>
    <w:rsid w:val="001027FF"/>
    <w:rsid w:val="00102827"/>
    <w:rsid w:val="00102875"/>
    <w:rsid w:val="001028A9"/>
    <w:rsid w:val="001028E8"/>
    <w:rsid w:val="001028FE"/>
    <w:rsid w:val="001029F6"/>
    <w:rsid w:val="00102A24"/>
    <w:rsid w:val="00102A5E"/>
    <w:rsid w:val="00102A7B"/>
    <w:rsid w:val="00102B34"/>
    <w:rsid w:val="00102B3A"/>
    <w:rsid w:val="00102B51"/>
    <w:rsid w:val="00102B5A"/>
    <w:rsid w:val="00102B5B"/>
    <w:rsid w:val="00102B81"/>
    <w:rsid w:val="00102C08"/>
    <w:rsid w:val="00102D3A"/>
    <w:rsid w:val="00102D53"/>
    <w:rsid w:val="00102D81"/>
    <w:rsid w:val="00102D93"/>
    <w:rsid w:val="00102DB1"/>
    <w:rsid w:val="00102DCA"/>
    <w:rsid w:val="00102DD2"/>
    <w:rsid w:val="00102EF0"/>
    <w:rsid w:val="00102F9A"/>
    <w:rsid w:val="00102FED"/>
    <w:rsid w:val="0010303D"/>
    <w:rsid w:val="00103090"/>
    <w:rsid w:val="001030A4"/>
    <w:rsid w:val="001030C2"/>
    <w:rsid w:val="001030E1"/>
    <w:rsid w:val="00103153"/>
    <w:rsid w:val="001031A6"/>
    <w:rsid w:val="001031A8"/>
    <w:rsid w:val="00103212"/>
    <w:rsid w:val="001032EF"/>
    <w:rsid w:val="00103322"/>
    <w:rsid w:val="0010339C"/>
    <w:rsid w:val="001033A5"/>
    <w:rsid w:val="00103407"/>
    <w:rsid w:val="0010351B"/>
    <w:rsid w:val="0010356B"/>
    <w:rsid w:val="001035DF"/>
    <w:rsid w:val="001035E6"/>
    <w:rsid w:val="0010361D"/>
    <w:rsid w:val="0010369A"/>
    <w:rsid w:val="001036AE"/>
    <w:rsid w:val="001036C5"/>
    <w:rsid w:val="001036E4"/>
    <w:rsid w:val="00103737"/>
    <w:rsid w:val="0010385A"/>
    <w:rsid w:val="0010389B"/>
    <w:rsid w:val="001038BA"/>
    <w:rsid w:val="0010391F"/>
    <w:rsid w:val="00103926"/>
    <w:rsid w:val="00103999"/>
    <w:rsid w:val="001039B8"/>
    <w:rsid w:val="001039CD"/>
    <w:rsid w:val="001039DF"/>
    <w:rsid w:val="00103A4E"/>
    <w:rsid w:val="00103B4D"/>
    <w:rsid w:val="00103B58"/>
    <w:rsid w:val="00103DEC"/>
    <w:rsid w:val="00103DF6"/>
    <w:rsid w:val="00103F2E"/>
    <w:rsid w:val="0010406F"/>
    <w:rsid w:val="001040DC"/>
    <w:rsid w:val="00104160"/>
    <w:rsid w:val="00104192"/>
    <w:rsid w:val="001041D3"/>
    <w:rsid w:val="001042F4"/>
    <w:rsid w:val="0010432B"/>
    <w:rsid w:val="0010439D"/>
    <w:rsid w:val="001043B2"/>
    <w:rsid w:val="001043D5"/>
    <w:rsid w:val="00104487"/>
    <w:rsid w:val="001044DF"/>
    <w:rsid w:val="001045B9"/>
    <w:rsid w:val="001045DD"/>
    <w:rsid w:val="001046D1"/>
    <w:rsid w:val="00104753"/>
    <w:rsid w:val="0010477C"/>
    <w:rsid w:val="001047D5"/>
    <w:rsid w:val="001047EB"/>
    <w:rsid w:val="001047FA"/>
    <w:rsid w:val="001047FE"/>
    <w:rsid w:val="00104951"/>
    <w:rsid w:val="001049B4"/>
    <w:rsid w:val="00104B08"/>
    <w:rsid w:val="00104B0F"/>
    <w:rsid w:val="00104B74"/>
    <w:rsid w:val="00104B9E"/>
    <w:rsid w:val="00104BC5"/>
    <w:rsid w:val="00104BC9"/>
    <w:rsid w:val="00104C7A"/>
    <w:rsid w:val="00104C8A"/>
    <w:rsid w:val="00104D65"/>
    <w:rsid w:val="00104D74"/>
    <w:rsid w:val="00104D9D"/>
    <w:rsid w:val="00104DF2"/>
    <w:rsid w:val="00104E4E"/>
    <w:rsid w:val="00104E6C"/>
    <w:rsid w:val="00104ECA"/>
    <w:rsid w:val="00104ED0"/>
    <w:rsid w:val="00104ED7"/>
    <w:rsid w:val="00104EE6"/>
    <w:rsid w:val="00104F96"/>
    <w:rsid w:val="00104FFA"/>
    <w:rsid w:val="00105044"/>
    <w:rsid w:val="00105046"/>
    <w:rsid w:val="0010505B"/>
    <w:rsid w:val="00105092"/>
    <w:rsid w:val="00105096"/>
    <w:rsid w:val="00105146"/>
    <w:rsid w:val="0010518B"/>
    <w:rsid w:val="001051D0"/>
    <w:rsid w:val="0010539A"/>
    <w:rsid w:val="001053B7"/>
    <w:rsid w:val="001053C1"/>
    <w:rsid w:val="001053C9"/>
    <w:rsid w:val="001053E1"/>
    <w:rsid w:val="00105482"/>
    <w:rsid w:val="001054B3"/>
    <w:rsid w:val="001054FF"/>
    <w:rsid w:val="0010559A"/>
    <w:rsid w:val="0010564F"/>
    <w:rsid w:val="00105667"/>
    <w:rsid w:val="0010566A"/>
    <w:rsid w:val="001056A3"/>
    <w:rsid w:val="00105748"/>
    <w:rsid w:val="00105785"/>
    <w:rsid w:val="00105869"/>
    <w:rsid w:val="00105890"/>
    <w:rsid w:val="001058C5"/>
    <w:rsid w:val="00105B0E"/>
    <w:rsid w:val="00105B4A"/>
    <w:rsid w:val="00105B8B"/>
    <w:rsid w:val="00105BCA"/>
    <w:rsid w:val="00105CD2"/>
    <w:rsid w:val="00105E37"/>
    <w:rsid w:val="00105ED8"/>
    <w:rsid w:val="00105F1F"/>
    <w:rsid w:val="00105FFF"/>
    <w:rsid w:val="00106059"/>
    <w:rsid w:val="001060B7"/>
    <w:rsid w:val="001060F2"/>
    <w:rsid w:val="00106218"/>
    <w:rsid w:val="0010623B"/>
    <w:rsid w:val="00106296"/>
    <w:rsid w:val="0010630B"/>
    <w:rsid w:val="00106360"/>
    <w:rsid w:val="0010641F"/>
    <w:rsid w:val="00106428"/>
    <w:rsid w:val="00106430"/>
    <w:rsid w:val="0010649C"/>
    <w:rsid w:val="001064E7"/>
    <w:rsid w:val="00106512"/>
    <w:rsid w:val="001065A0"/>
    <w:rsid w:val="001065E4"/>
    <w:rsid w:val="001066C0"/>
    <w:rsid w:val="001067D1"/>
    <w:rsid w:val="001067DA"/>
    <w:rsid w:val="001067EC"/>
    <w:rsid w:val="0010681A"/>
    <w:rsid w:val="0010681B"/>
    <w:rsid w:val="00106855"/>
    <w:rsid w:val="00106859"/>
    <w:rsid w:val="001068D2"/>
    <w:rsid w:val="001069CD"/>
    <w:rsid w:val="00106A04"/>
    <w:rsid w:val="00106A72"/>
    <w:rsid w:val="00106B0E"/>
    <w:rsid w:val="00106C00"/>
    <w:rsid w:val="00106C57"/>
    <w:rsid w:val="00106C9E"/>
    <w:rsid w:val="00106CA2"/>
    <w:rsid w:val="00106D6F"/>
    <w:rsid w:val="00106DC7"/>
    <w:rsid w:val="00106DE8"/>
    <w:rsid w:val="00106E65"/>
    <w:rsid w:val="00106F2F"/>
    <w:rsid w:val="00106F44"/>
    <w:rsid w:val="00106F74"/>
    <w:rsid w:val="00106FBA"/>
    <w:rsid w:val="00106FC4"/>
    <w:rsid w:val="0010700A"/>
    <w:rsid w:val="00107037"/>
    <w:rsid w:val="001070EF"/>
    <w:rsid w:val="00107183"/>
    <w:rsid w:val="001071B5"/>
    <w:rsid w:val="001071FE"/>
    <w:rsid w:val="001072DA"/>
    <w:rsid w:val="001073A5"/>
    <w:rsid w:val="001073E6"/>
    <w:rsid w:val="00107430"/>
    <w:rsid w:val="00107497"/>
    <w:rsid w:val="0010749A"/>
    <w:rsid w:val="00107501"/>
    <w:rsid w:val="0010752B"/>
    <w:rsid w:val="0010756B"/>
    <w:rsid w:val="00107588"/>
    <w:rsid w:val="001075C5"/>
    <w:rsid w:val="0010765F"/>
    <w:rsid w:val="00107663"/>
    <w:rsid w:val="001076AE"/>
    <w:rsid w:val="00107775"/>
    <w:rsid w:val="00107791"/>
    <w:rsid w:val="001078EB"/>
    <w:rsid w:val="00107901"/>
    <w:rsid w:val="0010790C"/>
    <w:rsid w:val="00107919"/>
    <w:rsid w:val="0010791E"/>
    <w:rsid w:val="00107949"/>
    <w:rsid w:val="001079B1"/>
    <w:rsid w:val="001079E6"/>
    <w:rsid w:val="00107A0F"/>
    <w:rsid w:val="00107A4C"/>
    <w:rsid w:val="00107B1C"/>
    <w:rsid w:val="00107BDF"/>
    <w:rsid w:val="00107C38"/>
    <w:rsid w:val="00107C78"/>
    <w:rsid w:val="00107C95"/>
    <w:rsid w:val="00107E9B"/>
    <w:rsid w:val="00107E9C"/>
    <w:rsid w:val="00107F29"/>
    <w:rsid w:val="00110055"/>
    <w:rsid w:val="00110082"/>
    <w:rsid w:val="001100E5"/>
    <w:rsid w:val="00110101"/>
    <w:rsid w:val="00110146"/>
    <w:rsid w:val="00110173"/>
    <w:rsid w:val="00110185"/>
    <w:rsid w:val="001101DE"/>
    <w:rsid w:val="00110227"/>
    <w:rsid w:val="00110247"/>
    <w:rsid w:val="0011025F"/>
    <w:rsid w:val="00110288"/>
    <w:rsid w:val="00110293"/>
    <w:rsid w:val="001102F9"/>
    <w:rsid w:val="001103DB"/>
    <w:rsid w:val="00110553"/>
    <w:rsid w:val="0011055C"/>
    <w:rsid w:val="001105A1"/>
    <w:rsid w:val="0011060C"/>
    <w:rsid w:val="00110612"/>
    <w:rsid w:val="00110677"/>
    <w:rsid w:val="00110772"/>
    <w:rsid w:val="001107EB"/>
    <w:rsid w:val="001107FB"/>
    <w:rsid w:val="00110960"/>
    <w:rsid w:val="00110A98"/>
    <w:rsid w:val="00110ADC"/>
    <w:rsid w:val="00110B0B"/>
    <w:rsid w:val="00110BAD"/>
    <w:rsid w:val="00110BF0"/>
    <w:rsid w:val="00110D5B"/>
    <w:rsid w:val="00110D7C"/>
    <w:rsid w:val="00110DA0"/>
    <w:rsid w:val="00110DBA"/>
    <w:rsid w:val="00110DE0"/>
    <w:rsid w:val="00110ECD"/>
    <w:rsid w:val="001110DB"/>
    <w:rsid w:val="001110E1"/>
    <w:rsid w:val="001111D3"/>
    <w:rsid w:val="001111E4"/>
    <w:rsid w:val="001111F4"/>
    <w:rsid w:val="0011129C"/>
    <w:rsid w:val="001112E7"/>
    <w:rsid w:val="00111331"/>
    <w:rsid w:val="001113D1"/>
    <w:rsid w:val="001113DF"/>
    <w:rsid w:val="001114CA"/>
    <w:rsid w:val="001114EA"/>
    <w:rsid w:val="00111585"/>
    <w:rsid w:val="001115A5"/>
    <w:rsid w:val="001115EE"/>
    <w:rsid w:val="0011161A"/>
    <w:rsid w:val="00111623"/>
    <w:rsid w:val="00111691"/>
    <w:rsid w:val="00111877"/>
    <w:rsid w:val="0011187B"/>
    <w:rsid w:val="001118E4"/>
    <w:rsid w:val="00111972"/>
    <w:rsid w:val="00111A12"/>
    <w:rsid w:val="00111A5E"/>
    <w:rsid w:val="00111A9F"/>
    <w:rsid w:val="00111AC0"/>
    <w:rsid w:val="00111ADF"/>
    <w:rsid w:val="00111C0C"/>
    <w:rsid w:val="00111C41"/>
    <w:rsid w:val="00111C6E"/>
    <w:rsid w:val="00111C88"/>
    <w:rsid w:val="00111D22"/>
    <w:rsid w:val="00111D6A"/>
    <w:rsid w:val="00111D99"/>
    <w:rsid w:val="00111DBC"/>
    <w:rsid w:val="00111E12"/>
    <w:rsid w:val="00111E24"/>
    <w:rsid w:val="00111E49"/>
    <w:rsid w:val="00111E56"/>
    <w:rsid w:val="00111E5C"/>
    <w:rsid w:val="00111E6D"/>
    <w:rsid w:val="00111EC5"/>
    <w:rsid w:val="00111F13"/>
    <w:rsid w:val="00111F1F"/>
    <w:rsid w:val="00111F4F"/>
    <w:rsid w:val="00111F66"/>
    <w:rsid w:val="00112036"/>
    <w:rsid w:val="001120A8"/>
    <w:rsid w:val="001120F9"/>
    <w:rsid w:val="00112195"/>
    <w:rsid w:val="001121BB"/>
    <w:rsid w:val="001121CB"/>
    <w:rsid w:val="0011226B"/>
    <w:rsid w:val="001122E7"/>
    <w:rsid w:val="00112309"/>
    <w:rsid w:val="00112316"/>
    <w:rsid w:val="0011232B"/>
    <w:rsid w:val="00112339"/>
    <w:rsid w:val="001123B5"/>
    <w:rsid w:val="001123FA"/>
    <w:rsid w:val="0011242A"/>
    <w:rsid w:val="001124F9"/>
    <w:rsid w:val="001125B6"/>
    <w:rsid w:val="001126BC"/>
    <w:rsid w:val="001126C9"/>
    <w:rsid w:val="00112727"/>
    <w:rsid w:val="00112809"/>
    <w:rsid w:val="00112820"/>
    <w:rsid w:val="0011285E"/>
    <w:rsid w:val="00112895"/>
    <w:rsid w:val="001128E7"/>
    <w:rsid w:val="001128F6"/>
    <w:rsid w:val="001129BB"/>
    <w:rsid w:val="00112AAF"/>
    <w:rsid w:val="00112AF5"/>
    <w:rsid w:val="00112B2E"/>
    <w:rsid w:val="00112B89"/>
    <w:rsid w:val="00112BF0"/>
    <w:rsid w:val="00112C43"/>
    <w:rsid w:val="00112CA2"/>
    <w:rsid w:val="00112CAE"/>
    <w:rsid w:val="00112D4D"/>
    <w:rsid w:val="00112DE7"/>
    <w:rsid w:val="00112ECB"/>
    <w:rsid w:val="00112EE8"/>
    <w:rsid w:val="0011301B"/>
    <w:rsid w:val="001131C4"/>
    <w:rsid w:val="0011325D"/>
    <w:rsid w:val="00113269"/>
    <w:rsid w:val="00113470"/>
    <w:rsid w:val="00113484"/>
    <w:rsid w:val="001134E7"/>
    <w:rsid w:val="00113544"/>
    <w:rsid w:val="00113578"/>
    <w:rsid w:val="00113655"/>
    <w:rsid w:val="00113772"/>
    <w:rsid w:val="001137AD"/>
    <w:rsid w:val="001137AF"/>
    <w:rsid w:val="0011389B"/>
    <w:rsid w:val="0011390E"/>
    <w:rsid w:val="00113936"/>
    <w:rsid w:val="001139E7"/>
    <w:rsid w:val="00113AF2"/>
    <w:rsid w:val="00113BC1"/>
    <w:rsid w:val="00113BE1"/>
    <w:rsid w:val="00113C8F"/>
    <w:rsid w:val="00113CA4"/>
    <w:rsid w:val="00113D94"/>
    <w:rsid w:val="00113DE2"/>
    <w:rsid w:val="00113F90"/>
    <w:rsid w:val="0011414D"/>
    <w:rsid w:val="00114203"/>
    <w:rsid w:val="0011420D"/>
    <w:rsid w:val="00114367"/>
    <w:rsid w:val="001143E8"/>
    <w:rsid w:val="001143FC"/>
    <w:rsid w:val="00114413"/>
    <w:rsid w:val="00114488"/>
    <w:rsid w:val="001144F6"/>
    <w:rsid w:val="00114500"/>
    <w:rsid w:val="00114514"/>
    <w:rsid w:val="0011452B"/>
    <w:rsid w:val="00114548"/>
    <w:rsid w:val="0011456C"/>
    <w:rsid w:val="00114626"/>
    <w:rsid w:val="00114687"/>
    <w:rsid w:val="001146CA"/>
    <w:rsid w:val="0011477C"/>
    <w:rsid w:val="001147D8"/>
    <w:rsid w:val="00114840"/>
    <w:rsid w:val="00114849"/>
    <w:rsid w:val="00114895"/>
    <w:rsid w:val="00114931"/>
    <w:rsid w:val="00114985"/>
    <w:rsid w:val="0011498D"/>
    <w:rsid w:val="00114A42"/>
    <w:rsid w:val="00114A71"/>
    <w:rsid w:val="00114AA7"/>
    <w:rsid w:val="00114B4B"/>
    <w:rsid w:val="00114BA3"/>
    <w:rsid w:val="00114CD5"/>
    <w:rsid w:val="00114D60"/>
    <w:rsid w:val="00114E12"/>
    <w:rsid w:val="00114E27"/>
    <w:rsid w:val="00114E2E"/>
    <w:rsid w:val="00114E55"/>
    <w:rsid w:val="00114E79"/>
    <w:rsid w:val="00114EFF"/>
    <w:rsid w:val="00114F17"/>
    <w:rsid w:val="00114F55"/>
    <w:rsid w:val="00115013"/>
    <w:rsid w:val="00115042"/>
    <w:rsid w:val="00115053"/>
    <w:rsid w:val="001150AE"/>
    <w:rsid w:val="00115119"/>
    <w:rsid w:val="00115158"/>
    <w:rsid w:val="0011515B"/>
    <w:rsid w:val="0011516C"/>
    <w:rsid w:val="0011518B"/>
    <w:rsid w:val="0011521F"/>
    <w:rsid w:val="00115289"/>
    <w:rsid w:val="001152A9"/>
    <w:rsid w:val="001153A3"/>
    <w:rsid w:val="00115403"/>
    <w:rsid w:val="0011540B"/>
    <w:rsid w:val="0011541E"/>
    <w:rsid w:val="0011553B"/>
    <w:rsid w:val="001155CC"/>
    <w:rsid w:val="00115604"/>
    <w:rsid w:val="00115629"/>
    <w:rsid w:val="0011562A"/>
    <w:rsid w:val="0011562B"/>
    <w:rsid w:val="001157A3"/>
    <w:rsid w:val="001157C1"/>
    <w:rsid w:val="001157EB"/>
    <w:rsid w:val="0011586C"/>
    <w:rsid w:val="00115969"/>
    <w:rsid w:val="00115A7D"/>
    <w:rsid w:val="00115B01"/>
    <w:rsid w:val="00115B9E"/>
    <w:rsid w:val="00115BA7"/>
    <w:rsid w:val="00115BEA"/>
    <w:rsid w:val="00115C2C"/>
    <w:rsid w:val="00115CC4"/>
    <w:rsid w:val="00115CF4"/>
    <w:rsid w:val="00115D48"/>
    <w:rsid w:val="00115D96"/>
    <w:rsid w:val="00115DD1"/>
    <w:rsid w:val="00115ED3"/>
    <w:rsid w:val="00115F71"/>
    <w:rsid w:val="001160B8"/>
    <w:rsid w:val="001160BA"/>
    <w:rsid w:val="00116218"/>
    <w:rsid w:val="00116299"/>
    <w:rsid w:val="00116374"/>
    <w:rsid w:val="00116391"/>
    <w:rsid w:val="001163A9"/>
    <w:rsid w:val="001163AD"/>
    <w:rsid w:val="001163EE"/>
    <w:rsid w:val="00116407"/>
    <w:rsid w:val="001164BE"/>
    <w:rsid w:val="00116516"/>
    <w:rsid w:val="0011652F"/>
    <w:rsid w:val="00116591"/>
    <w:rsid w:val="001165E7"/>
    <w:rsid w:val="001165FD"/>
    <w:rsid w:val="001166EB"/>
    <w:rsid w:val="001166F8"/>
    <w:rsid w:val="001166FE"/>
    <w:rsid w:val="00116746"/>
    <w:rsid w:val="00116779"/>
    <w:rsid w:val="00116788"/>
    <w:rsid w:val="0011680E"/>
    <w:rsid w:val="00116841"/>
    <w:rsid w:val="001168D9"/>
    <w:rsid w:val="001168F6"/>
    <w:rsid w:val="0011695C"/>
    <w:rsid w:val="001169B3"/>
    <w:rsid w:val="001169D4"/>
    <w:rsid w:val="00116A94"/>
    <w:rsid w:val="00116B1F"/>
    <w:rsid w:val="00116C11"/>
    <w:rsid w:val="00116C26"/>
    <w:rsid w:val="00116C88"/>
    <w:rsid w:val="00116CF6"/>
    <w:rsid w:val="00116D3A"/>
    <w:rsid w:val="00116D40"/>
    <w:rsid w:val="00116D63"/>
    <w:rsid w:val="00116DD7"/>
    <w:rsid w:val="00116F1F"/>
    <w:rsid w:val="00117052"/>
    <w:rsid w:val="00117238"/>
    <w:rsid w:val="001172E1"/>
    <w:rsid w:val="00117310"/>
    <w:rsid w:val="0011734C"/>
    <w:rsid w:val="0011742A"/>
    <w:rsid w:val="00117587"/>
    <w:rsid w:val="001175D0"/>
    <w:rsid w:val="001175D6"/>
    <w:rsid w:val="00117667"/>
    <w:rsid w:val="00117681"/>
    <w:rsid w:val="00117683"/>
    <w:rsid w:val="001176DE"/>
    <w:rsid w:val="0011770E"/>
    <w:rsid w:val="00117736"/>
    <w:rsid w:val="0011774D"/>
    <w:rsid w:val="001177B1"/>
    <w:rsid w:val="0011783E"/>
    <w:rsid w:val="001178E7"/>
    <w:rsid w:val="00117ABE"/>
    <w:rsid w:val="00117ACC"/>
    <w:rsid w:val="00117AD6"/>
    <w:rsid w:val="00117C0A"/>
    <w:rsid w:val="00117CC6"/>
    <w:rsid w:val="00117EDD"/>
    <w:rsid w:val="00117F87"/>
    <w:rsid w:val="00117FB6"/>
    <w:rsid w:val="00120220"/>
    <w:rsid w:val="00120263"/>
    <w:rsid w:val="00120271"/>
    <w:rsid w:val="001203D9"/>
    <w:rsid w:val="00120418"/>
    <w:rsid w:val="0012044C"/>
    <w:rsid w:val="001204B8"/>
    <w:rsid w:val="001204FD"/>
    <w:rsid w:val="0012051C"/>
    <w:rsid w:val="0012053B"/>
    <w:rsid w:val="00120543"/>
    <w:rsid w:val="00120586"/>
    <w:rsid w:val="0012059A"/>
    <w:rsid w:val="001205B1"/>
    <w:rsid w:val="00120645"/>
    <w:rsid w:val="001206A5"/>
    <w:rsid w:val="00120721"/>
    <w:rsid w:val="001207C6"/>
    <w:rsid w:val="001208F0"/>
    <w:rsid w:val="00120906"/>
    <w:rsid w:val="00120961"/>
    <w:rsid w:val="0012096E"/>
    <w:rsid w:val="0012099A"/>
    <w:rsid w:val="001209B9"/>
    <w:rsid w:val="001209ED"/>
    <w:rsid w:val="00120A0B"/>
    <w:rsid w:val="00120AAB"/>
    <w:rsid w:val="00120B5F"/>
    <w:rsid w:val="00120B8C"/>
    <w:rsid w:val="00120BBA"/>
    <w:rsid w:val="00120BEA"/>
    <w:rsid w:val="00120C26"/>
    <w:rsid w:val="00120C89"/>
    <w:rsid w:val="00120C8B"/>
    <w:rsid w:val="00120C8E"/>
    <w:rsid w:val="00120CDF"/>
    <w:rsid w:val="00120D04"/>
    <w:rsid w:val="00120D35"/>
    <w:rsid w:val="00120DA9"/>
    <w:rsid w:val="00120DFE"/>
    <w:rsid w:val="00120E21"/>
    <w:rsid w:val="00120E6A"/>
    <w:rsid w:val="00120EAE"/>
    <w:rsid w:val="00120F81"/>
    <w:rsid w:val="00121002"/>
    <w:rsid w:val="00121057"/>
    <w:rsid w:val="0012109C"/>
    <w:rsid w:val="0012114E"/>
    <w:rsid w:val="00121179"/>
    <w:rsid w:val="00121262"/>
    <w:rsid w:val="0012126F"/>
    <w:rsid w:val="0012133A"/>
    <w:rsid w:val="001213A4"/>
    <w:rsid w:val="0012145B"/>
    <w:rsid w:val="00121705"/>
    <w:rsid w:val="00121771"/>
    <w:rsid w:val="001217E4"/>
    <w:rsid w:val="00121829"/>
    <w:rsid w:val="0012182B"/>
    <w:rsid w:val="00121848"/>
    <w:rsid w:val="00121883"/>
    <w:rsid w:val="001218B3"/>
    <w:rsid w:val="001218C8"/>
    <w:rsid w:val="0012194D"/>
    <w:rsid w:val="0012197E"/>
    <w:rsid w:val="00121988"/>
    <w:rsid w:val="001219B1"/>
    <w:rsid w:val="001219DE"/>
    <w:rsid w:val="00121A18"/>
    <w:rsid w:val="00121ADC"/>
    <w:rsid w:val="00121B01"/>
    <w:rsid w:val="00121B6A"/>
    <w:rsid w:val="00121BD7"/>
    <w:rsid w:val="00121BFD"/>
    <w:rsid w:val="00121C7C"/>
    <w:rsid w:val="00121C8C"/>
    <w:rsid w:val="00121CD2"/>
    <w:rsid w:val="00121D56"/>
    <w:rsid w:val="00121D9D"/>
    <w:rsid w:val="00121DCB"/>
    <w:rsid w:val="00121DEF"/>
    <w:rsid w:val="00121E10"/>
    <w:rsid w:val="00121E8D"/>
    <w:rsid w:val="00121EE9"/>
    <w:rsid w:val="00121F73"/>
    <w:rsid w:val="00121F77"/>
    <w:rsid w:val="00121FBD"/>
    <w:rsid w:val="0012200B"/>
    <w:rsid w:val="0012211C"/>
    <w:rsid w:val="0012212A"/>
    <w:rsid w:val="001221F2"/>
    <w:rsid w:val="001221F4"/>
    <w:rsid w:val="001222DB"/>
    <w:rsid w:val="00122340"/>
    <w:rsid w:val="00122364"/>
    <w:rsid w:val="001224E5"/>
    <w:rsid w:val="00122570"/>
    <w:rsid w:val="0012264A"/>
    <w:rsid w:val="00122653"/>
    <w:rsid w:val="0012265B"/>
    <w:rsid w:val="001226AB"/>
    <w:rsid w:val="001226FC"/>
    <w:rsid w:val="001226FE"/>
    <w:rsid w:val="00122796"/>
    <w:rsid w:val="001227AF"/>
    <w:rsid w:val="001227CB"/>
    <w:rsid w:val="001227F7"/>
    <w:rsid w:val="0012281A"/>
    <w:rsid w:val="001228B6"/>
    <w:rsid w:val="001228CB"/>
    <w:rsid w:val="00122914"/>
    <w:rsid w:val="0012291B"/>
    <w:rsid w:val="00122A78"/>
    <w:rsid w:val="00122B96"/>
    <w:rsid w:val="00122BB5"/>
    <w:rsid w:val="00122C26"/>
    <w:rsid w:val="00122CE8"/>
    <w:rsid w:val="00122D12"/>
    <w:rsid w:val="00122D57"/>
    <w:rsid w:val="00122D6E"/>
    <w:rsid w:val="00122DFC"/>
    <w:rsid w:val="00122E7F"/>
    <w:rsid w:val="00122EC2"/>
    <w:rsid w:val="00122F25"/>
    <w:rsid w:val="00122F37"/>
    <w:rsid w:val="00122F81"/>
    <w:rsid w:val="00122FD6"/>
    <w:rsid w:val="0012304E"/>
    <w:rsid w:val="001230B4"/>
    <w:rsid w:val="001230F7"/>
    <w:rsid w:val="0012311B"/>
    <w:rsid w:val="001231B9"/>
    <w:rsid w:val="00123220"/>
    <w:rsid w:val="0012323C"/>
    <w:rsid w:val="0012323F"/>
    <w:rsid w:val="0012325D"/>
    <w:rsid w:val="001232D8"/>
    <w:rsid w:val="0012349B"/>
    <w:rsid w:val="001234C8"/>
    <w:rsid w:val="001234CE"/>
    <w:rsid w:val="0012358F"/>
    <w:rsid w:val="001235E5"/>
    <w:rsid w:val="00123609"/>
    <w:rsid w:val="0012369C"/>
    <w:rsid w:val="00123790"/>
    <w:rsid w:val="00123869"/>
    <w:rsid w:val="001238D7"/>
    <w:rsid w:val="001239C8"/>
    <w:rsid w:val="001239EB"/>
    <w:rsid w:val="00123AA1"/>
    <w:rsid w:val="00123B70"/>
    <w:rsid w:val="00123BC1"/>
    <w:rsid w:val="00123C06"/>
    <w:rsid w:val="00123CD2"/>
    <w:rsid w:val="00123EB2"/>
    <w:rsid w:val="00123ECB"/>
    <w:rsid w:val="00123EF3"/>
    <w:rsid w:val="00123FB2"/>
    <w:rsid w:val="00123FB6"/>
    <w:rsid w:val="0012400A"/>
    <w:rsid w:val="00124050"/>
    <w:rsid w:val="00124090"/>
    <w:rsid w:val="00124098"/>
    <w:rsid w:val="00124101"/>
    <w:rsid w:val="001241FC"/>
    <w:rsid w:val="00124225"/>
    <w:rsid w:val="00124321"/>
    <w:rsid w:val="00124383"/>
    <w:rsid w:val="001243A5"/>
    <w:rsid w:val="001243D0"/>
    <w:rsid w:val="001243DD"/>
    <w:rsid w:val="00124408"/>
    <w:rsid w:val="00124472"/>
    <w:rsid w:val="001244B5"/>
    <w:rsid w:val="0012454D"/>
    <w:rsid w:val="00124592"/>
    <w:rsid w:val="00124647"/>
    <w:rsid w:val="00124691"/>
    <w:rsid w:val="001246C9"/>
    <w:rsid w:val="00124716"/>
    <w:rsid w:val="00124730"/>
    <w:rsid w:val="0012475F"/>
    <w:rsid w:val="00124776"/>
    <w:rsid w:val="00124864"/>
    <w:rsid w:val="00124884"/>
    <w:rsid w:val="0012489A"/>
    <w:rsid w:val="001249A9"/>
    <w:rsid w:val="00124A3D"/>
    <w:rsid w:val="00124A89"/>
    <w:rsid w:val="00124B96"/>
    <w:rsid w:val="00124C73"/>
    <w:rsid w:val="00124CD2"/>
    <w:rsid w:val="00124D73"/>
    <w:rsid w:val="00124D9C"/>
    <w:rsid w:val="00124DC9"/>
    <w:rsid w:val="00124DFF"/>
    <w:rsid w:val="00124E0F"/>
    <w:rsid w:val="00124E3F"/>
    <w:rsid w:val="00124E8B"/>
    <w:rsid w:val="00124E9D"/>
    <w:rsid w:val="00124EEE"/>
    <w:rsid w:val="00124F22"/>
    <w:rsid w:val="00124FB6"/>
    <w:rsid w:val="00125024"/>
    <w:rsid w:val="00125047"/>
    <w:rsid w:val="001250AF"/>
    <w:rsid w:val="001250D4"/>
    <w:rsid w:val="00125161"/>
    <w:rsid w:val="0012518A"/>
    <w:rsid w:val="001251F8"/>
    <w:rsid w:val="00125233"/>
    <w:rsid w:val="00125341"/>
    <w:rsid w:val="00125353"/>
    <w:rsid w:val="001253FF"/>
    <w:rsid w:val="001255A8"/>
    <w:rsid w:val="001255AB"/>
    <w:rsid w:val="001255D2"/>
    <w:rsid w:val="00125601"/>
    <w:rsid w:val="00125672"/>
    <w:rsid w:val="001256ED"/>
    <w:rsid w:val="0012574F"/>
    <w:rsid w:val="00125820"/>
    <w:rsid w:val="001258F7"/>
    <w:rsid w:val="00125A14"/>
    <w:rsid w:val="00125ABB"/>
    <w:rsid w:val="00125AF4"/>
    <w:rsid w:val="00125B21"/>
    <w:rsid w:val="00125BB8"/>
    <w:rsid w:val="00125C74"/>
    <w:rsid w:val="00125C7A"/>
    <w:rsid w:val="00125C9B"/>
    <w:rsid w:val="00125CBE"/>
    <w:rsid w:val="00125CD9"/>
    <w:rsid w:val="00125D2D"/>
    <w:rsid w:val="00125DF6"/>
    <w:rsid w:val="00125EB2"/>
    <w:rsid w:val="00125F9F"/>
    <w:rsid w:val="00125FB2"/>
    <w:rsid w:val="00125FC6"/>
    <w:rsid w:val="00125FF3"/>
    <w:rsid w:val="00126087"/>
    <w:rsid w:val="001260DC"/>
    <w:rsid w:val="00126124"/>
    <w:rsid w:val="0012618A"/>
    <w:rsid w:val="00126193"/>
    <w:rsid w:val="00126196"/>
    <w:rsid w:val="00126355"/>
    <w:rsid w:val="0012635E"/>
    <w:rsid w:val="00126376"/>
    <w:rsid w:val="00126393"/>
    <w:rsid w:val="001263BD"/>
    <w:rsid w:val="001263E5"/>
    <w:rsid w:val="0012645E"/>
    <w:rsid w:val="001264B1"/>
    <w:rsid w:val="001264D7"/>
    <w:rsid w:val="0012654D"/>
    <w:rsid w:val="00126553"/>
    <w:rsid w:val="001265EC"/>
    <w:rsid w:val="001265F4"/>
    <w:rsid w:val="0012661E"/>
    <w:rsid w:val="001266A5"/>
    <w:rsid w:val="001266F2"/>
    <w:rsid w:val="00126711"/>
    <w:rsid w:val="0012674F"/>
    <w:rsid w:val="0012675B"/>
    <w:rsid w:val="0012676E"/>
    <w:rsid w:val="001267CA"/>
    <w:rsid w:val="001267DF"/>
    <w:rsid w:val="001268A1"/>
    <w:rsid w:val="00126A87"/>
    <w:rsid w:val="00126A9A"/>
    <w:rsid w:val="00126AE2"/>
    <w:rsid w:val="00126B37"/>
    <w:rsid w:val="00126BEA"/>
    <w:rsid w:val="00126BFB"/>
    <w:rsid w:val="00126C07"/>
    <w:rsid w:val="00126CD4"/>
    <w:rsid w:val="00126CE1"/>
    <w:rsid w:val="00126D6B"/>
    <w:rsid w:val="00126D85"/>
    <w:rsid w:val="00126D8D"/>
    <w:rsid w:val="00126D91"/>
    <w:rsid w:val="00126D99"/>
    <w:rsid w:val="00126D9B"/>
    <w:rsid w:val="00126E1E"/>
    <w:rsid w:val="00126E4F"/>
    <w:rsid w:val="00126EBD"/>
    <w:rsid w:val="00126ED1"/>
    <w:rsid w:val="00126F08"/>
    <w:rsid w:val="00126F1C"/>
    <w:rsid w:val="00126F2C"/>
    <w:rsid w:val="00126F65"/>
    <w:rsid w:val="00126F76"/>
    <w:rsid w:val="001270B3"/>
    <w:rsid w:val="001270F0"/>
    <w:rsid w:val="001270FC"/>
    <w:rsid w:val="00127137"/>
    <w:rsid w:val="001271A7"/>
    <w:rsid w:val="0012725E"/>
    <w:rsid w:val="001272C4"/>
    <w:rsid w:val="001272E8"/>
    <w:rsid w:val="001273F9"/>
    <w:rsid w:val="00127434"/>
    <w:rsid w:val="001274F7"/>
    <w:rsid w:val="00127565"/>
    <w:rsid w:val="00127622"/>
    <w:rsid w:val="00127679"/>
    <w:rsid w:val="001276B3"/>
    <w:rsid w:val="001276D0"/>
    <w:rsid w:val="001276DC"/>
    <w:rsid w:val="00127735"/>
    <w:rsid w:val="001277DE"/>
    <w:rsid w:val="00127842"/>
    <w:rsid w:val="001278FC"/>
    <w:rsid w:val="00127965"/>
    <w:rsid w:val="001279D6"/>
    <w:rsid w:val="001279E8"/>
    <w:rsid w:val="001279E9"/>
    <w:rsid w:val="00127A1C"/>
    <w:rsid w:val="00127C95"/>
    <w:rsid w:val="00127CC6"/>
    <w:rsid w:val="00127DF8"/>
    <w:rsid w:val="00127E0A"/>
    <w:rsid w:val="00127E3A"/>
    <w:rsid w:val="00127F10"/>
    <w:rsid w:val="0013002C"/>
    <w:rsid w:val="001300B3"/>
    <w:rsid w:val="001300E6"/>
    <w:rsid w:val="00130146"/>
    <w:rsid w:val="00130194"/>
    <w:rsid w:val="001301F1"/>
    <w:rsid w:val="00130228"/>
    <w:rsid w:val="001303BE"/>
    <w:rsid w:val="001303F4"/>
    <w:rsid w:val="00130433"/>
    <w:rsid w:val="0013061F"/>
    <w:rsid w:val="001306B8"/>
    <w:rsid w:val="00130745"/>
    <w:rsid w:val="00130782"/>
    <w:rsid w:val="00130836"/>
    <w:rsid w:val="00130876"/>
    <w:rsid w:val="0013097E"/>
    <w:rsid w:val="001309CA"/>
    <w:rsid w:val="00130A3C"/>
    <w:rsid w:val="00130A3D"/>
    <w:rsid w:val="00130A77"/>
    <w:rsid w:val="00130C29"/>
    <w:rsid w:val="00130D0E"/>
    <w:rsid w:val="00130D51"/>
    <w:rsid w:val="00130D58"/>
    <w:rsid w:val="00130DAC"/>
    <w:rsid w:val="00130E15"/>
    <w:rsid w:val="00130E74"/>
    <w:rsid w:val="00130E85"/>
    <w:rsid w:val="00130F03"/>
    <w:rsid w:val="00130F2B"/>
    <w:rsid w:val="00130F5F"/>
    <w:rsid w:val="001311C3"/>
    <w:rsid w:val="001311DD"/>
    <w:rsid w:val="001311EB"/>
    <w:rsid w:val="0013123A"/>
    <w:rsid w:val="0013125F"/>
    <w:rsid w:val="00131289"/>
    <w:rsid w:val="001312D0"/>
    <w:rsid w:val="001313BD"/>
    <w:rsid w:val="00131411"/>
    <w:rsid w:val="0013146D"/>
    <w:rsid w:val="001314B0"/>
    <w:rsid w:val="001314B3"/>
    <w:rsid w:val="001315A7"/>
    <w:rsid w:val="001315AB"/>
    <w:rsid w:val="001315BB"/>
    <w:rsid w:val="00131650"/>
    <w:rsid w:val="001316EB"/>
    <w:rsid w:val="0013170F"/>
    <w:rsid w:val="00131790"/>
    <w:rsid w:val="001317B7"/>
    <w:rsid w:val="001317F1"/>
    <w:rsid w:val="0013182E"/>
    <w:rsid w:val="00131858"/>
    <w:rsid w:val="00131877"/>
    <w:rsid w:val="0013187B"/>
    <w:rsid w:val="00131897"/>
    <w:rsid w:val="0013197E"/>
    <w:rsid w:val="00131A16"/>
    <w:rsid w:val="00131A35"/>
    <w:rsid w:val="00131AAC"/>
    <w:rsid w:val="00131B25"/>
    <w:rsid w:val="00131B52"/>
    <w:rsid w:val="00131BB6"/>
    <w:rsid w:val="00131BED"/>
    <w:rsid w:val="00131BF0"/>
    <w:rsid w:val="00131CB6"/>
    <w:rsid w:val="00131D68"/>
    <w:rsid w:val="00131D7D"/>
    <w:rsid w:val="00131DEB"/>
    <w:rsid w:val="00131DFD"/>
    <w:rsid w:val="00131E38"/>
    <w:rsid w:val="00131E89"/>
    <w:rsid w:val="00131EA5"/>
    <w:rsid w:val="00131EBB"/>
    <w:rsid w:val="00131EE1"/>
    <w:rsid w:val="00131EE5"/>
    <w:rsid w:val="00131F4A"/>
    <w:rsid w:val="00131F6C"/>
    <w:rsid w:val="0013201C"/>
    <w:rsid w:val="00132037"/>
    <w:rsid w:val="00132066"/>
    <w:rsid w:val="0013209D"/>
    <w:rsid w:val="001320A0"/>
    <w:rsid w:val="0013214C"/>
    <w:rsid w:val="00132170"/>
    <w:rsid w:val="00132283"/>
    <w:rsid w:val="0013232C"/>
    <w:rsid w:val="0013234B"/>
    <w:rsid w:val="001323E9"/>
    <w:rsid w:val="00132460"/>
    <w:rsid w:val="001324D1"/>
    <w:rsid w:val="00132632"/>
    <w:rsid w:val="00132702"/>
    <w:rsid w:val="001327AE"/>
    <w:rsid w:val="0013281F"/>
    <w:rsid w:val="0013283A"/>
    <w:rsid w:val="0013295E"/>
    <w:rsid w:val="0013298A"/>
    <w:rsid w:val="00132B35"/>
    <w:rsid w:val="00132C36"/>
    <w:rsid w:val="00132C3F"/>
    <w:rsid w:val="00132CEF"/>
    <w:rsid w:val="00132D99"/>
    <w:rsid w:val="00132E6D"/>
    <w:rsid w:val="00132E74"/>
    <w:rsid w:val="00132EBF"/>
    <w:rsid w:val="00132F30"/>
    <w:rsid w:val="00132F4D"/>
    <w:rsid w:val="001330B6"/>
    <w:rsid w:val="00133132"/>
    <w:rsid w:val="0013316D"/>
    <w:rsid w:val="00133194"/>
    <w:rsid w:val="001331B0"/>
    <w:rsid w:val="00133202"/>
    <w:rsid w:val="0013329F"/>
    <w:rsid w:val="001332A0"/>
    <w:rsid w:val="001332FA"/>
    <w:rsid w:val="0013341F"/>
    <w:rsid w:val="001334E2"/>
    <w:rsid w:val="001334EC"/>
    <w:rsid w:val="00133588"/>
    <w:rsid w:val="00133593"/>
    <w:rsid w:val="00133605"/>
    <w:rsid w:val="00133609"/>
    <w:rsid w:val="00133674"/>
    <w:rsid w:val="001336D3"/>
    <w:rsid w:val="0013371C"/>
    <w:rsid w:val="00133839"/>
    <w:rsid w:val="00133971"/>
    <w:rsid w:val="00133A00"/>
    <w:rsid w:val="00133A1A"/>
    <w:rsid w:val="00133A4E"/>
    <w:rsid w:val="00133AE7"/>
    <w:rsid w:val="00133B67"/>
    <w:rsid w:val="00133C0C"/>
    <w:rsid w:val="00133C41"/>
    <w:rsid w:val="00133C7E"/>
    <w:rsid w:val="00133C9E"/>
    <w:rsid w:val="00133CF8"/>
    <w:rsid w:val="00133D07"/>
    <w:rsid w:val="00133DC7"/>
    <w:rsid w:val="00133E4A"/>
    <w:rsid w:val="00133E69"/>
    <w:rsid w:val="00133E7E"/>
    <w:rsid w:val="00133EE9"/>
    <w:rsid w:val="00133EF8"/>
    <w:rsid w:val="00133FC3"/>
    <w:rsid w:val="00134179"/>
    <w:rsid w:val="0013417F"/>
    <w:rsid w:val="001341E2"/>
    <w:rsid w:val="0013425C"/>
    <w:rsid w:val="00134260"/>
    <w:rsid w:val="001343A7"/>
    <w:rsid w:val="0013443D"/>
    <w:rsid w:val="00134494"/>
    <w:rsid w:val="001345C6"/>
    <w:rsid w:val="001345E2"/>
    <w:rsid w:val="001345FA"/>
    <w:rsid w:val="00134623"/>
    <w:rsid w:val="001346FD"/>
    <w:rsid w:val="00134742"/>
    <w:rsid w:val="00134804"/>
    <w:rsid w:val="0013481E"/>
    <w:rsid w:val="0013485A"/>
    <w:rsid w:val="001348FC"/>
    <w:rsid w:val="00134907"/>
    <w:rsid w:val="0013493B"/>
    <w:rsid w:val="0013494A"/>
    <w:rsid w:val="00134966"/>
    <w:rsid w:val="00134A14"/>
    <w:rsid w:val="00134A63"/>
    <w:rsid w:val="00134AEB"/>
    <w:rsid w:val="00134BD0"/>
    <w:rsid w:val="00134CBC"/>
    <w:rsid w:val="00134CDA"/>
    <w:rsid w:val="00134D28"/>
    <w:rsid w:val="00134D53"/>
    <w:rsid w:val="00134D8B"/>
    <w:rsid w:val="00134DAD"/>
    <w:rsid w:val="00134F04"/>
    <w:rsid w:val="00134F2A"/>
    <w:rsid w:val="00134F5D"/>
    <w:rsid w:val="00134F7E"/>
    <w:rsid w:val="00134FD7"/>
    <w:rsid w:val="00135156"/>
    <w:rsid w:val="001351C8"/>
    <w:rsid w:val="0013529A"/>
    <w:rsid w:val="00135300"/>
    <w:rsid w:val="001353FF"/>
    <w:rsid w:val="00135410"/>
    <w:rsid w:val="00135475"/>
    <w:rsid w:val="0013548B"/>
    <w:rsid w:val="001354D3"/>
    <w:rsid w:val="00135552"/>
    <w:rsid w:val="00135575"/>
    <w:rsid w:val="0013557F"/>
    <w:rsid w:val="001356DE"/>
    <w:rsid w:val="0013575D"/>
    <w:rsid w:val="00135771"/>
    <w:rsid w:val="001357CB"/>
    <w:rsid w:val="001357D7"/>
    <w:rsid w:val="001357F3"/>
    <w:rsid w:val="00135843"/>
    <w:rsid w:val="00135879"/>
    <w:rsid w:val="001358A2"/>
    <w:rsid w:val="001358E3"/>
    <w:rsid w:val="0013592E"/>
    <w:rsid w:val="00135978"/>
    <w:rsid w:val="0013598E"/>
    <w:rsid w:val="00135A1E"/>
    <w:rsid w:val="00135A23"/>
    <w:rsid w:val="00135B3D"/>
    <w:rsid w:val="00135B58"/>
    <w:rsid w:val="00135C01"/>
    <w:rsid w:val="00135C5A"/>
    <w:rsid w:val="00135C72"/>
    <w:rsid w:val="00135C81"/>
    <w:rsid w:val="00135CBE"/>
    <w:rsid w:val="00135CE1"/>
    <w:rsid w:val="00135CFA"/>
    <w:rsid w:val="00135D0B"/>
    <w:rsid w:val="00135D23"/>
    <w:rsid w:val="00135E02"/>
    <w:rsid w:val="00135E70"/>
    <w:rsid w:val="00135E8F"/>
    <w:rsid w:val="00135EFD"/>
    <w:rsid w:val="00135F3E"/>
    <w:rsid w:val="0013602C"/>
    <w:rsid w:val="00136077"/>
    <w:rsid w:val="0013607D"/>
    <w:rsid w:val="0013608F"/>
    <w:rsid w:val="0013611A"/>
    <w:rsid w:val="00136198"/>
    <w:rsid w:val="001361C5"/>
    <w:rsid w:val="001362DB"/>
    <w:rsid w:val="001362F6"/>
    <w:rsid w:val="00136372"/>
    <w:rsid w:val="00136452"/>
    <w:rsid w:val="00136496"/>
    <w:rsid w:val="00136580"/>
    <w:rsid w:val="001365CE"/>
    <w:rsid w:val="001365FE"/>
    <w:rsid w:val="00136674"/>
    <w:rsid w:val="00136810"/>
    <w:rsid w:val="00136849"/>
    <w:rsid w:val="001368CF"/>
    <w:rsid w:val="0013691C"/>
    <w:rsid w:val="00136962"/>
    <w:rsid w:val="00136969"/>
    <w:rsid w:val="001369C4"/>
    <w:rsid w:val="001369D5"/>
    <w:rsid w:val="00136A6E"/>
    <w:rsid w:val="00136A7F"/>
    <w:rsid w:val="00136A87"/>
    <w:rsid w:val="00136B07"/>
    <w:rsid w:val="00136B58"/>
    <w:rsid w:val="00136BC9"/>
    <w:rsid w:val="00136BE0"/>
    <w:rsid w:val="00136BF2"/>
    <w:rsid w:val="00136C1B"/>
    <w:rsid w:val="00136C71"/>
    <w:rsid w:val="00136D00"/>
    <w:rsid w:val="00136D36"/>
    <w:rsid w:val="00136D42"/>
    <w:rsid w:val="00136D4A"/>
    <w:rsid w:val="00136D99"/>
    <w:rsid w:val="00136DF8"/>
    <w:rsid w:val="00136E2B"/>
    <w:rsid w:val="00136E5F"/>
    <w:rsid w:val="00136EA0"/>
    <w:rsid w:val="00136EDD"/>
    <w:rsid w:val="00136F7B"/>
    <w:rsid w:val="00136FFC"/>
    <w:rsid w:val="00137053"/>
    <w:rsid w:val="00137085"/>
    <w:rsid w:val="00137158"/>
    <w:rsid w:val="00137167"/>
    <w:rsid w:val="00137189"/>
    <w:rsid w:val="001371DD"/>
    <w:rsid w:val="00137252"/>
    <w:rsid w:val="001372A9"/>
    <w:rsid w:val="001372AB"/>
    <w:rsid w:val="001372B3"/>
    <w:rsid w:val="001372E7"/>
    <w:rsid w:val="00137337"/>
    <w:rsid w:val="0013733C"/>
    <w:rsid w:val="001373CD"/>
    <w:rsid w:val="001373D3"/>
    <w:rsid w:val="00137510"/>
    <w:rsid w:val="001376F9"/>
    <w:rsid w:val="001376FA"/>
    <w:rsid w:val="00137726"/>
    <w:rsid w:val="001377A2"/>
    <w:rsid w:val="001377C9"/>
    <w:rsid w:val="001377E2"/>
    <w:rsid w:val="00137811"/>
    <w:rsid w:val="0013791B"/>
    <w:rsid w:val="0013798D"/>
    <w:rsid w:val="001379AA"/>
    <w:rsid w:val="001379E3"/>
    <w:rsid w:val="00137A6C"/>
    <w:rsid w:val="00137A8E"/>
    <w:rsid w:val="00137B0F"/>
    <w:rsid w:val="00137B5F"/>
    <w:rsid w:val="00137B9C"/>
    <w:rsid w:val="00137BD6"/>
    <w:rsid w:val="00137BDB"/>
    <w:rsid w:val="00137BE3"/>
    <w:rsid w:val="00137BF6"/>
    <w:rsid w:val="00137C8B"/>
    <w:rsid w:val="00137CD1"/>
    <w:rsid w:val="00137D31"/>
    <w:rsid w:val="00137DD4"/>
    <w:rsid w:val="00137DD7"/>
    <w:rsid w:val="00137DE8"/>
    <w:rsid w:val="00137DF7"/>
    <w:rsid w:val="00137EBE"/>
    <w:rsid w:val="00137ED9"/>
    <w:rsid w:val="00137EFB"/>
    <w:rsid w:val="00137F00"/>
    <w:rsid w:val="00137F53"/>
    <w:rsid w:val="00137F5A"/>
    <w:rsid w:val="00137F82"/>
    <w:rsid w:val="00140073"/>
    <w:rsid w:val="00140086"/>
    <w:rsid w:val="0014008D"/>
    <w:rsid w:val="001400E2"/>
    <w:rsid w:val="001401AD"/>
    <w:rsid w:val="00140236"/>
    <w:rsid w:val="0014024B"/>
    <w:rsid w:val="00140325"/>
    <w:rsid w:val="00140358"/>
    <w:rsid w:val="00140392"/>
    <w:rsid w:val="00140406"/>
    <w:rsid w:val="0014040E"/>
    <w:rsid w:val="00140411"/>
    <w:rsid w:val="00140423"/>
    <w:rsid w:val="001404E3"/>
    <w:rsid w:val="0014051D"/>
    <w:rsid w:val="001405D9"/>
    <w:rsid w:val="00140682"/>
    <w:rsid w:val="0014073D"/>
    <w:rsid w:val="001407E7"/>
    <w:rsid w:val="0014085E"/>
    <w:rsid w:val="001408E9"/>
    <w:rsid w:val="00140937"/>
    <w:rsid w:val="0014098D"/>
    <w:rsid w:val="00140A12"/>
    <w:rsid w:val="00140A28"/>
    <w:rsid w:val="00140A70"/>
    <w:rsid w:val="00140A85"/>
    <w:rsid w:val="00140B01"/>
    <w:rsid w:val="00140B17"/>
    <w:rsid w:val="00140B67"/>
    <w:rsid w:val="00140BA6"/>
    <w:rsid w:val="00140BAF"/>
    <w:rsid w:val="00140BD3"/>
    <w:rsid w:val="00140C08"/>
    <w:rsid w:val="00140C60"/>
    <w:rsid w:val="00140CD8"/>
    <w:rsid w:val="00140D25"/>
    <w:rsid w:val="00140D65"/>
    <w:rsid w:val="00140D6A"/>
    <w:rsid w:val="00140E23"/>
    <w:rsid w:val="00140E47"/>
    <w:rsid w:val="00140E72"/>
    <w:rsid w:val="00140EE4"/>
    <w:rsid w:val="00140F55"/>
    <w:rsid w:val="0014111B"/>
    <w:rsid w:val="00141148"/>
    <w:rsid w:val="001411E0"/>
    <w:rsid w:val="001411FF"/>
    <w:rsid w:val="001412ED"/>
    <w:rsid w:val="0014130B"/>
    <w:rsid w:val="00141321"/>
    <w:rsid w:val="001413B8"/>
    <w:rsid w:val="001413C2"/>
    <w:rsid w:val="001413DC"/>
    <w:rsid w:val="00141426"/>
    <w:rsid w:val="00141488"/>
    <w:rsid w:val="0014149E"/>
    <w:rsid w:val="001414C3"/>
    <w:rsid w:val="00141648"/>
    <w:rsid w:val="0014168B"/>
    <w:rsid w:val="00141691"/>
    <w:rsid w:val="00141745"/>
    <w:rsid w:val="00141782"/>
    <w:rsid w:val="001417C8"/>
    <w:rsid w:val="001417D3"/>
    <w:rsid w:val="001417E6"/>
    <w:rsid w:val="0014185D"/>
    <w:rsid w:val="001418CF"/>
    <w:rsid w:val="00141933"/>
    <w:rsid w:val="0014196A"/>
    <w:rsid w:val="001419A0"/>
    <w:rsid w:val="00141A2F"/>
    <w:rsid w:val="00141AC1"/>
    <w:rsid w:val="00141AD9"/>
    <w:rsid w:val="00141ADE"/>
    <w:rsid w:val="00141B07"/>
    <w:rsid w:val="00141B79"/>
    <w:rsid w:val="00141BC0"/>
    <w:rsid w:val="00141BCB"/>
    <w:rsid w:val="00141BED"/>
    <w:rsid w:val="00141D28"/>
    <w:rsid w:val="00141D39"/>
    <w:rsid w:val="00141D50"/>
    <w:rsid w:val="00141D55"/>
    <w:rsid w:val="00141DB9"/>
    <w:rsid w:val="00141DFE"/>
    <w:rsid w:val="00141E19"/>
    <w:rsid w:val="00141E38"/>
    <w:rsid w:val="00141E90"/>
    <w:rsid w:val="00141F87"/>
    <w:rsid w:val="00141F8B"/>
    <w:rsid w:val="0014213D"/>
    <w:rsid w:val="0014214D"/>
    <w:rsid w:val="001421B0"/>
    <w:rsid w:val="00142333"/>
    <w:rsid w:val="0014234C"/>
    <w:rsid w:val="00142365"/>
    <w:rsid w:val="0014241B"/>
    <w:rsid w:val="0014242E"/>
    <w:rsid w:val="0014244B"/>
    <w:rsid w:val="0014249C"/>
    <w:rsid w:val="0014256E"/>
    <w:rsid w:val="001425B0"/>
    <w:rsid w:val="00142657"/>
    <w:rsid w:val="0014272B"/>
    <w:rsid w:val="00142741"/>
    <w:rsid w:val="0014285B"/>
    <w:rsid w:val="00142873"/>
    <w:rsid w:val="00142879"/>
    <w:rsid w:val="00142927"/>
    <w:rsid w:val="00142932"/>
    <w:rsid w:val="0014295B"/>
    <w:rsid w:val="0014296F"/>
    <w:rsid w:val="001429B7"/>
    <w:rsid w:val="001429D2"/>
    <w:rsid w:val="001429FC"/>
    <w:rsid w:val="00142A12"/>
    <w:rsid w:val="00142AE2"/>
    <w:rsid w:val="00142BC4"/>
    <w:rsid w:val="00142C81"/>
    <w:rsid w:val="00142CB6"/>
    <w:rsid w:val="00142DD5"/>
    <w:rsid w:val="00142E78"/>
    <w:rsid w:val="00142EC3"/>
    <w:rsid w:val="00142F6E"/>
    <w:rsid w:val="00143018"/>
    <w:rsid w:val="00143039"/>
    <w:rsid w:val="0014303B"/>
    <w:rsid w:val="0014306C"/>
    <w:rsid w:val="00143109"/>
    <w:rsid w:val="0014311A"/>
    <w:rsid w:val="0014317E"/>
    <w:rsid w:val="00143190"/>
    <w:rsid w:val="00143276"/>
    <w:rsid w:val="001432A6"/>
    <w:rsid w:val="001432BE"/>
    <w:rsid w:val="001432ED"/>
    <w:rsid w:val="001432FA"/>
    <w:rsid w:val="00143313"/>
    <w:rsid w:val="0014331D"/>
    <w:rsid w:val="0014334F"/>
    <w:rsid w:val="0014338A"/>
    <w:rsid w:val="001433A3"/>
    <w:rsid w:val="001433BB"/>
    <w:rsid w:val="001433BC"/>
    <w:rsid w:val="0014341B"/>
    <w:rsid w:val="00143451"/>
    <w:rsid w:val="001434B3"/>
    <w:rsid w:val="001434D7"/>
    <w:rsid w:val="001434E3"/>
    <w:rsid w:val="00143574"/>
    <w:rsid w:val="001435AB"/>
    <w:rsid w:val="001435DB"/>
    <w:rsid w:val="001435F0"/>
    <w:rsid w:val="00143627"/>
    <w:rsid w:val="001436B2"/>
    <w:rsid w:val="0014377F"/>
    <w:rsid w:val="0014379F"/>
    <w:rsid w:val="001437DA"/>
    <w:rsid w:val="001437FB"/>
    <w:rsid w:val="00143897"/>
    <w:rsid w:val="001438B8"/>
    <w:rsid w:val="001438C1"/>
    <w:rsid w:val="001438E2"/>
    <w:rsid w:val="001438FA"/>
    <w:rsid w:val="0014392F"/>
    <w:rsid w:val="00143941"/>
    <w:rsid w:val="00143948"/>
    <w:rsid w:val="001439B2"/>
    <w:rsid w:val="00143A25"/>
    <w:rsid w:val="00143AEB"/>
    <w:rsid w:val="00143B06"/>
    <w:rsid w:val="00143B12"/>
    <w:rsid w:val="00143B24"/>
    <w:rsid w:val="00143B99"/>
    <w:rsid w:val="00143C28"/>
    <w:rsid w:val="00143C35"/>
    <w:rsid w:val="00143CB4"/>
    <w:rsid w:val="00143CF4"/>
    <w:rsid w:val="00143D26"/>
    <w:rsid w:val="00143D59"/>
    <w:rsid w:val="00143DE5"/>
    <w:rsid w:val="00143E42"/>
    <w:rsid w:val="00143E7E"/>
    <w:rsid w:val="00143EC8"/>
    <w:rsid w:val="00143EF1"/>
    <w:rsid w:val="00143EFB"/>
    <w:rsid w:val="00143F9D"/>
    <w:rsid w:val="00143FFC"/>
    <w:rsid w:val="00144151"/>
    <w:rsid w:val="001441E9"/>
    <w:rsid w:val="00144201"/>
    <w:rsid w:val="00144259"/>
    <w:rsid w:val="00144299"/>
    <w:rsid w:val="001442B3"/>
    <w:rsid w:val="001442DC"/>
    <w:rsid w:val="00144311"/>
    <w:rsid w:val="0014432E"/>
    <w:rsid w:val="00144378"/>
    <w:rsid w:val="0014437B"/>
    <w:rsid w:val="00144397"/>
    <w:rsid w:val="001443CD"/>
    <w:rsid w:val="00144494"/>
    <w:rsid w:val="001444FA"/>
    <w:rsid w:val="00144625"/>
    <w:rsid w:val="0014464C"/>
    <w:rsid w:val="00144665"/>
    <w:rsid w:val="001446E2"/>
    <w:rsid w:val="0014473E"/>
    <w:rsid w:val="001447FF"/>
    <w:rsid w:val="00144861"/>
    <w:rsid w:val="0014489B"/>
    <w:rsid w:val="001448A9"/>
    <w:rsid w:val="001448B9"/>
    <w:rsid w:val="0014490C"/>
    <w:rsid w:val="0014491F"/>
    <w:rsid w:val="001449B9"/>
    <w:rsid w:val="00144A02"/>
    <w:rsid w:val="00144A27"/>
    <w:rsid w:val="00144A98"/>
    <w:rsid w:val="00144B2E"/>
    <w:rsid w:val="00144BE9"/>
    <w:rsid w:val="00144C68"/>
    <w:rsid w:val="00144D13"/>
    <w:rsid w:val="00144D2B"/>
    <w:rsid w:val="00144D86"/>
    <w:rsid w:val="00144DB0"/>
    <w:rsid w:val="00144E4A"/>
    <w:rsid w:val="00144E64"/>
    <w:rsid w:val="00144E72"/>
    <w:rsid w:val="00144E79"/>
    <w:rsid w:val="00144F57"/>
    <w:rsid w:val="0014512C"/>
    <w:rsid w:val="0014516D"/>
    <w:rsid w:val="001451B5"/>
    <w:rsid w:val="001451E1"/>
    <w:rsid w:val="001452B4"/>
    <w:rsid w:val="0014537A"/>
    <w:rsid w:val="00145459"/>
    <w:rsid w:val="00145487"/>
    <w:rsid w:val="001454E7"/>
    <w:rsid w:val="0014560E"/>
    <w:rsid w:val="00145660"/>
    <w:rsid w:val="0014570C"/>
    <w:rsid w:val="00145760"/>
    <w:rsid w:val="00145783"/>
    <w:rsid w:val="001457AD"/>
    <w:rsid w:val="001457C2"/>
    <w:rsid w:val="00145860"/>
    <w:rsid w:val="001458E9"/>
    <w:rsid w:val="00145926"/>
    <w:rsid w:val="00145954"/>
    <w:rsid w:val="0014597D"/>
    <w:rsid w:val="001459BC"/>
    <w:rsid w:val="00145A10"/>
    <w:rsid w:val="00145AD7"/>
    <w:rsid w:val="00145B0F"/>
    <w:rsid w:val="00145BD4"/>
    <w:rsid w:val="00145C61"/>
    <w:rsid w:val="00145CBF"/>
    <w:rsid w:val="00145CF8"/>
    <w:rsid w:val="00145D15"/>
    <w:rsid w:val="00145D1A"/>
    <w:rsid w:val="00145D1D"/>
    <w:rsid w:val="00145DDF"/>
    <w:rsid w:val="00145E70"/>
    <w:rsid w:val="00145FA4"/>
    <w:rsid w:val="00145FB3"/>
    <w:rsid w:val="00146001"/>
    <w:rsid w:val="00146048"/>
    <w:rsid w:val="00146061"/>
    <w:rsid w:val="001460A9"/>
    <w:rsid w:val="001460C7"/>
    <w:rsid w:val="00146213"/>
    <w:rsid w:val="00146229"/>
    <w:rsid w:val="001462C0"/>
    <w:rsid w:val="001462FC"/>
    <w:rsid w:val="00146311"/>
    <w:rsid w:val="00146357"/>
    <w:rsid w:val="001463E5"/>
    <w:rsid w:val="00146457"/>
    <w:rsid w:val="00146533"/>
    <w:rsid w:val="001465B5"/>
    <w:rsid w:val="00146610"/>
    <w:rsid w:val="001466C0"/>
    <w:rsid w:val="001466CC"/>
    <w:rsid w:val="0014676E"/>
    <w:rsid w:val="00146772"/>
    <w:rsid w:val="0014679B"/>
    <w:rsid w:val="0014697A"/>
    <w:rsid w:val="001469EB"/>
    <w:rsid w:val="00146A40"/>
    <w:rsid w:val="00146AAE"/>
    <w:rsid w:val="00146AD6"/>
    <w:rsid w:val="00146B16"/>
    <w:rsid w:val="00146B9D"/>
    <w:rsid w:val="00146C4E"/>
    <w:rsid w:val="00146C66"/>
    <w:rsid w:val="00146C7C"/>
    <w:rsid w:val="00146CFF"/>
    <w:rsid w:val="00146EAD"/>
    <w:rsid w:val="00146F2B"/>
    <w:rsid w:val="00146F2F"/>
    <w:rsid w:val="00146F9B"/>
    <w:rsid w:val="00147142"/>
    <w:rsid w:val="0014717D"/>
    <w:rsid w:val="00147267"/>
    <w:rsid w:val="001472F3"/>
    <w:rsid w:val="001473B4"/>
    <w:rsid w:val="0014741B"/>
    <w:rsid w:val="00147439"/>
    <w:rsid w:val="0014745B"/>
    <w:rsid w:val="0014745D"/>
    <w:rsid w:val="00147483"/>
    <w:rsid w:val="0014750B"/>
    <w:rsid w:val="00147527"/>
    <w:rsid w:val="0014756C"/>
    <w:rsid w:val="00147605"/>
    <w:rsid w:val="00147637"/>
    <w:rsid w:val="001476AA"/>
    <w:rsid w:val="0014781A"/>
    <w:rsid w:val="00147880"/>
    <w:rsid w:val="00147995"/>
    <w:rsid w:val="00147A07"/>
    <w:rsid w:val="00147A30"/>
    <w:rsid w:val="00147A39"/>
    <w:rsid w:val="00147A60"/>
    <w:rsid w:val="00147A80"/>
    <w:rsid w:val="00147B2A"/>
    <w:rsid w:val="00147B66"/>
    <w:rsid w:val="00147C5F"/>
    <w:rsid w:val="00147CA3"/>
    <w:rsid w:val="00147D0C"/>
    <w:rsid w:val="00147D13"/>
    <w:rsid w:val="00147D1C"/>
    <w:rsid w:val="00147DDA"/>
    <w:rsid w:val="00147E04"/>
    <w:rsid w:val="00147E88"/>
    <w:rsid w:val="00147E8B"/>
    <w:rsid w:val="00147EE0"/>
    <w:rsid w:val="00147FAA"/>
    <w:rsid w:val="00150039"/>
    <w:rsid w:val="001500B5"/>
    <w:rsid w:val="0015015C"/>
    <w:rsid w:val="001501D2"/>
    <w:rsid w:val="001501D9"/>
    <w:rsid w:val="00150407"/>
    <w:rsid w:val="0015047C"/>
    <w:rsid w:val="001504CF"/>
    <w:rsid w:val="00150519"/>
    <w:rsid w:val="00150691"/>
    <w:rsid w:val="001506E9"/>
    <w:rsid w:val="001506F3"/>
    <w:rsid w:val="00150745"/>
    <w:rsid w:val="00150767"/>
    <w:rsid w:val="00150786"/>
    <w:rsid w:val="00150861"/>
    <w:rsid w:val="00150914"/>
    <w:rsid w:val="0015093C"/>
    <w:rsid w:val="00150971"/>
    <w:rsid w:val="00150992"/>
    <w:rsid w:val="00150993"/>
    <w:rsid w:val="001509AD"/>
    <w:rsid w:val="00150A4F"/>
    <w:rsid w:val="00150A71"/>
    <w:rsid w:val="00150ADE"/>
    <w:rsid w:val="00150BD7"/>
    <w:rsid w:val="00150C32"/>
    <w:rsid w:val="00150C80"/>
    <w:rsid w:val="00150D1D"/>
    <w:rsid w:val="00150D48"/>
    <w:rsid w:val="00150D4F"/>
    <w:rsid w:val="00150DCD"/>
    <w:rsid w:val="00150E88"/>
    <w:rsid w:val="00150EA5"/>
    <w:rsid w:val="00150F44"/>
    <w:rsid w:val="00150FA4"/>
    <w:rsid w:val="00150FFB"/>
    <w:rsid w:val="00151000"/>
    <w:rsid w:val="00151017"/>
    <w:rsid w:val="001510CC"/>
    <w:rsid w:val="00151108"/>
    <w:rsid w:val="00151166"/>
    <w:rsid w:val="001511AA"/>
    <w:rsid w:val="0015126B"/>
    <w:rsid w:val="00151278"/>
    <w:rsid w:val="00151279"/>
    <w:rsid w:val="001512A4"/>
    <w:rsid w:val="001512AB"/>
    <w:rsid w:val="001512CA"/>
    <w:rsid w:val="001512D0"/>
    <w:rsid w:val="00151368"/>
    <w:rsid w:val="00151374"/>
    <w:rsid w:val="00151394"/>
    <w:rsid w:val="001513DA"/>
    <w:rsid w:val="001513F8"/>
    <w:rsid w:val="00151484"/>
    <w:rsid w:val="001514D3"/>
    <w:rsid w:val="001514F4"/>
    <w:rsid w:val="001514FE"/>
    <w:rsid w:val="00151530"/>
    <w:rsid w:val="0015154C"/>
    <w:rsid w:val="001517A8"/>
    <w:rsid w:val="00151828"/>
    <w:rsid w:val="00151835"/>
    <w:rsid w:val="0015185E"/>
    <w:rsid w:val="00151921"/>
    <w:rsid w:val="0015198C"/>
    <w:rsid w:val="00151996"/>
    <w:rsid w:val="00151A6D"/>
    <w:rsid w:val="00151A79"/>
    <w:rsid w:val="00151B05"/>
    <w:rsid w:val="00151BB3"/>
    <w:rsid w:val="00151BCC"/>
    <w:rsid w:val="00151BD3"/>
    <w:rsid w:val="00151C2C"/>
    <w:rsid w:val="00151C48"/>
    <w:rsid w:val="00151CA8"/>
    <w:rsid w:val="00151D82"/>
    <w:rsid w:val="00151E3A"/>
    <w:rsid w:val="00151E81"/>
    <w:rsid w:val="00151F91"/>
    <w:rsid w:val="00151FF9"/>
    <w:rsid w:val="00152122"/>
    <w:rsid w:val="00152157"/>
    <w:rsid w:val="0015215E"/>
    <w:rsid w:val="00152172"/>
    <w:rsid w:val="0015221B"/>
    <w:rsid w:val="00152355"/>
    <w:rsid w:val="00152387"/>
    <w:rsid w:val="001523F3"/>
    <w:rsid w:val="00152410"/>
    <w:rsid w:val="0015243D"/>
    <w:rsid w:val="00152499"/>
    <w:rsid w:val="00152579"/>
    <w:rsid w:val="00152616"/>
    <w:rsid w:val="0015267C"/>
    <w:rsid w:val="00152713"/>
    <w:rsid w:val="0015271E"/>
    <w:rsid w:val="0015276C"/>
    <w:rsid w:val="0015276F"/>
    <w:rsid w:val="00152821"/>
    <w:rsid w:val="0015282D"/>
    <w:rsid w:val="00152854"/>
    <w:rsid w:val="001528B9"/>
    <w:rsid w:val="00152A4D"/>
    <w:rsid w:val="00152AAD"/>
    <w:rsid w:val="00152AB7"/>
    <w:rsid w:val="00152AC1"/>
    <w:rsid w:val="00152B08"/>
    <w:rsid w:val="00152C2C"/>
    <w:rsid w:val="00152C34"/>
    <w:rsid w:val="00152C55"/>
    <w:rsid w:val="00152C5D"/>
    <w:rsid w:val="00152CAA"/>
    <w:rsid w:val="00152CB6"/>
    <w:rsid w:val="00152CCB"/>
    <w:rsid w:val="00152CD7"/>
    <w:rsid w:val="00152CFA"/>
    <w:rsid w:val="00152D66"/>
    <w:rsid w:val="00152D77"/>
    <w:rsid w:val="00152D83"/>
    <w:rsid w:val="00152E04"/>
    <w:rsid w:val="00152EB2"/>
    <w:rsid w:val="00152F2D"/>
    <w:rsid w:val="00152FAB"/>
    <w:rsid w:val="00152FE4"/>
    <w:rsid w:val="0015301E"/>
    <w:rsid w:val="00153025"/>
    <w:rsid w:val="0015302F"/>
    <w:rsid w:val="00153131"/>
    <w:rsid w:val="001531A3"/>
    <w:rsid w:val="001531B7"/>
    <w:rsid w:val="001531DE"/>
    <w:rsid w:val="001531F8"/>
    <w:rsid w:val="0015321E"/>
    <w:rsid w:val="001533CE"/>
    <w:rsid w:val="00153487"/>
    <w:rsid w:val="00153493"/>
    <w:rsid w:val="001534F6"/>
    <w:rsid w:val="00153555"/>
    <w:rsid w:val="00153571"/>
    <w:rsid w:val="00153640"/>
    <w:rsid w:val="0015365E"/>
    <w:rsid w:val="0015368D"/>
    <w:rsid w:val="00153738"/>
    <w:rsid w:val="00153761"/>
    <w:rsid w:val="00153764"/>
    <w:rsid w:val="00153784"/>
    <w:rsid w:val="001537AF"/>
    <w:rsid w:val="00153822"/>
    <w:rsid w:val="00153842"/>
    <w:rsid w:val="00153869"/>
    <w:rsid w:val="00153894"/>
    <w:rsid w:val="001538A4"/>
    <w:rsid w:val="001538C6"/>
    <w:rsid w:val="00153935"/>
    <w:rsid w:val="00153998"/>
    <w:rsid w:val="001539E7"/>
    <w:rsid w:val="00153A82"/>
    <w:rsid w:val="00153ABB"/>
    <w:rsid w:val="00153B0F"/>
    <w:rsid w:val="00153B4A"/>
    <w:rsid w:val="00153D08"/>
    <w:rsid w:val="00153E6C"/>
    <w:rsid w:val="00153FA3"/>
    <w:rsid w:val="00153FEB"/>
    <w:rsid w:val="00154013"/>
    <w:rsid w:val="001540EB"/>
    <w:rsid w:val="00154156"/>
    <w:rsid w:val="0015416A"/>
    <w:rsid w:val="00154232"/>
    <w:rsid w:val="0015435C"/>
    <w:rsid w:val="00154408"/>
    <w:rsid w:val="0015441E"/>
    <w:rsid w:val="00154475"/>
    <w:rsid w:val="001544D2"/>
    <w:rsid w:val="00154557"/>
    <w:rsid w:val="0015464B"/>
    <w:rsid w:val="0015468B"/>
    <w:rsid w:val="001547AC"/>
    <w:rsid w:val="001547D0"/>
    <w:rsid w:val="00154805"/>
    <w:rsid w:val="00154874"/>
    <w:rsid w:val="001548AE"/>
    <w:rsid w:val="0015497E"/>
    <w:rsid w:val="00154AD5"/>
    <w:rsid w:val="00154AE3"/>
    <w:rsid w:val="00154B72"/>
    <w:rsid w:val="00154B7B"/>
    <w:rsid w:val="00154B7E"/>
    <w:rsid w:val="00154B88"/>
    <w:rsid w:val="00154CEC"/>
    <w:rsid w:val="00154D39"/>
    <w:rsid w:val="00154DA0"/>
    <w:rsid w:val="00154E89"/>
    <w:rsid w:val="00154E90"/>
    <w:rsid w:val="00154F0A"/>
    <w:rsid w:val="00154FA1"/>
    <w:rsid w:val="00154FD2"/>
    <w:rsid w:val="00154FFB"/>
    <w:rsid w:val="00155078"/>
    <w:rsid w:val="0015509B"/>
    <w:rsid w:val="00155106"/>
    <w:rsid w:val="00155194"/>
    <w:rsid w:val="001551E8"/>
    <w:rsid w:val="001551F3"/>
    <w:rsid w:val="001552C5"/>
    <w:rsid w:val="001552DC"/>
    <w:rsid w:val="001552DE"/>
    <w:rsid w:val="0015537B"/>
    <w:rsid w:val="001553CA"/>
    <w:rsid w:val="001553FB"/>
    <w:rsid w:val="00155522"/>
    <w:rsid w:val="00155566"/>
    <w:rsid w:val="00155596"/>
    <w:rsid w:val="0015559B"/>
    <w:rsid w:val="001555B8"/>
    <w:rsid w:val="001555C0"/>
    <w:rsid w:val="00155639"/>
    <w:rsid w:val="001556A0"/>
    <w:rsid w:val="001557C4"/>
    <w:rsid w:val="001557E8"/>
    <w:rsid w:val="00155858"/>
    <w:rsid w:val="00155888"/>
    <w:rsid w:val="00155890"/>
    <w:rsid w:val="001558D3"/>
    <w:rsid w:val="00155923"/>
    <w:rsid w:val="00155954"/>
    <w:rsid w:val="00155969"/>
    <w:rsid w:val="00155982"/>
    <w:rsid w:val="001559B4"/>
    <w:rsid w:val="00155A50"/>
    <w:rsid w:val="00155AED"/>
    <w:rsid w:val="00155B0A"/>
    <w:rsid w:val="00155B1B"/>
    <w:rsid w:val="00155BF3"/>
    <w:rsid w:val="00155C13"/>
    <w:rsid w:val="00155CC3"/>
    <w:rsid w:val="00155CCC"/>
    <w:rsid w:val="00155DB5"/>
    <w:rsid w:val="00155E64"/>
    <w:rsid w:val="00155F2C"/>
    <w:rsid w:val="0015600B"/>
    <w:rsid w:val="0015602A"/>
    <w:rsid w:val="00156055"/>
    <w:rsid w:val="001560CE"/>
    <w:rsid w:val="001560DB"/>
    <w:rsid w:val="00156185"/>
    <w:rsid w:val="00156216"/>
    <w:rsid w:val="001562AA"/>
    <w:rsid w:val="001562E0"/>
    <w:rsid w:val="00156315"/>
    <w:rsid w:val="00156354"/>
    <w:rsid w:val="00156397"/>
    <w:rsid w:val="001564FA"/>
    <w:rsid w:val="0015662A"/>
    <w:rsid w:val="0015662F"/>
    <w:rsid w:val="0015664A"/>
    <w:rsid w:val="001566A8"/>
    <w:rsid w:val="001566D2"/>
    <w:rsid w:val="0015677B"/>
    <w:rsid w:val="00156795"/>
    <w:rsid w:val="001567D3"/>
    <w:rsid w:val="00156821"/>
    <w:rsid w:val="0015687D"/>
    <w:rsid w:val="0015689C"/>
    <w:rsid w:val="001568E0"/>
    <w:rsid w:val="00156904"/>
    <w:rsid w:val="001569BF"/>
    <w:rsid w:val="00156A31"/>
    <w:rsid w:val="00156A80"/>
    <w:rsid w:val="00156B37"/>
    <w:rsid w:val="00156B88"/>
    <w:rsid w:val="00156B95"/>
    <w:rsid w:val="00156BA2"/>
    <w:rsid w:val="00156D4C"/>
    <w:rsid w:val="00156D70"/>
    <w:rsid w:val="00156D97"/>
    <w:rsid w:val="00156E20"/>
    <w:rsid w:val="00156E4A"/>
    <w:rsid w:val="00156E5E"/>
    <w:rsid w:val="00156E97"/>
    <w:rsid w:val="00156F9E"/>
    <w:rsid w:val="00156FD0"/>
    <w:rsid w:val="00156FDC"/>
    <w:rsid w:val="00157033"/>
    <w:rsid w:val="00157050"/>
    <w:rsid w:val="0015707A"/>
    <w:rsid w:val="001570C1"/>
    <w:rsid w:val="001570CD"/>
    <w:rsid w:val="001570E7"/>
    <w:rsid w:val="00157161"/>
    <w:rsid w:val="001572FD"/>
    <w:rsid w:val="0015730C"/>
    <w:rsid w:val="0015736C"/>
    <w:rsid w:val="001573C6"/>
    <w:rsid w:val="001573EA"/>
    <w:rsid w:val="00157424"/>
    <w:rsid w:val="0015742A"/>
    <w:rsid w:val="00157434"/>
    <w:rsid w:val="001575AD"/>
    <w:rsid w:val="001575E5"/>
    <w:rsid w:val="0015762A"/>
    <w:rsid w:val="0015762D"/>
    <w:rsid w:val="00157641"/>
    <w:rsid w:val="00157665"/>
    <w:rsid w:val="00157683"/>
    <w:rsid w:val="001576B4"/>
    <w:rsid w:val="00157764"/>
    <w:rsid w:val="0015776B"/>
    <w:rsid w:val="001577AE"/>
    <w:rsid w:val="001577FF"/>
    <w:rsid w:val="00157816"/>
    <w:rsid w:val="001578D4"/>
    <w:rsid w:val="001579EE"/>
    <w:rsid w:val="00157A59"/>
    <w:rsid w:val="00157A6F"/>
    <w:rsid w:val="00157AB9"/>
    <w:rsid w:val="00157B4B"/>
    <w:rsid w:val="00157B80"/>
    <w:rsid w:val="00157C08"/>
    <w:rsid w:val="00157C0A"/>
    <w:rsid w:val="00157CAF"/>
    <w:rsid w:val="00157D45"/>
    <w:rsid w:val="00157D69"/>
    <w:rsid w:val="00157D9A"/>
    <w:rsid w:val="00157E42"/>
    <w:rsid w:val="00157E9E"/>
    <w:rsid w:val="00157F95"/>
    <w:rsid w:val="00157FAC"/>
    <w:rsid w:val="0016002C"/>
    <w:rsid w:val="0016002E"/>
    <w:rsid w:val="00160073"/>
    <w:rsid w:val="001600F8"/>
    <w:rsid w:val="00160100"/>
    <w:rsid w:val="00160102"/>
    <w:rsid w:val="001601AB"/>
    <w:rsid w:val="001601B4"/>
    <w:rsid w:val="00160257"/>
    <w:rsid w:val="001602B5"/>
    <w:rsid w:val="001602EC"/>
    <w:rsid w:val="00160319"/>
    <w:rsid w:val="00160332"/>
    <w:rsid w:val="0016041C"/>
    <w:rsid w:val="001604E6"/>
    <w:rsid w:val="001604E9"/>
    <w:rsid w:val="0016063D"/>
    <w:rsid w:val="00160684"/>
    <w:rsid w:val="001606D2"/>
    <w:rsid w:val="0016073B"/>
    <w:rsid w:val="00160786"/>
    <w:rsid w:val="001607A8"/>
    <w:rsid w:val="001607AC"/>
    <w:rsid w:val="00160845"/>
    <w:rsid w:val="001608F7"/>
    <w:rsid w:val="001608F8"/>
    <w:rsid w:val="0016090A"/>
    <w:rsid w:val="00160A2F"/>
    <w:rsid w:val="00160AC0"/>
    <w:rsid w:val="00160B2E"/>
    <w:rsid w:val="00160B44"/>
    <w:rsid w:val="00160B69"/>
    <w:rsid w:val="00160CB5"/>
    <w:rsid w:val="00160DC9"/>
    <w:rsid w:val="00160E01"/>
    <w:rsid w:val="00160E57"/>
    <w:rsid w:val="00160EDD"/>
    <w:rsid w:val="00160F52"/>
    <w:rsid w:val="00160FDB"/>
    <w:rsid w:val="00161039"/>
    <w:rsid w:val="0016107F"/>
    <w:rsid w:val="0016108E"/>
    <w:rsid w:val="001611D1"/>
    <w:rsid w:val="001611DC"/>
    <w:rsid w:val="00161251"/>
    <w:rsid w:val="00161294"/>
    <w:rsid w:val="0016129C"/>
    <w:rsid w:val="001612B0"/>
    <w:rsid w:val="001612B9"/>
    <w:rsid w:val="001613BD"/>
    <w:rsid w:val="001614AE"/>
    <w:rsid w:val="001614D8"/>
    <w:rsid w:val="0016154C"/>
    <w:rsid w:val="00161555"/>
    <w:rsid w:val="00161566"/>
    <w:rsid w:val="001615CA"/>
    <w:rsid w:val="00161607"/>
    <w:rsid w:val="00161666"/>
    <w:rsid w:val="001616D1"/>
    <w:rsid w:val="001617B9"/>
    <w:rsid w:val="001617BE"/>
    <w:rsid w:val="00161916"/>
    <w:rsid w:val="0016195E"/>
    <w:rsid w:val="0016197F"/>
    <w:rsid w:val="001619A0"/>
    <w:rsid w:val="001619EF"/>
    <w:rsid w:val="00161A20"/>
    <w:rsid w:val="00161B86"/>
    <w:rsid w:val="00161C03"/>
    <w:rsid w:val="00161C1C"/>
    <w:rsid w:val="00161C25"/>
    <w:rsid w:val="00161C97"/>
    <w:rsid w:val="00161CBA"/>
    <w:rsid w:val="00161CED"/>
    <w:rsid w:val="00161D42"/>
    <w:rsid w:val="00161D5F"/>
    <w:rsid w:val="00161D6A"/>
    <w:rsid w:val="00161E99"/>
    <w:rsid w:val="00161FF0"/>
    <w:rsid w:val="0016200B"/>
    <w:rsid w:val="0016206D"/>
    <w:rsid w:val="00162132"/>
    <w:rsid w:val="00162143"/>
    <w:rsid w:val="00162146"/>
    <w:rsid w:val="00162154"/>
    <w:rsid w:val="00162282"/>
    <w:rsid w:val="001622FC"/>
    <w:rsid w:val="00162315"/>
    <w:rsid w:val="0016236C"/>
    <w:rsid w:val="0016250D"/>
    <w:rsid w:val="00162513"/>
    <w:rsid w:val="00162527"/>
    <w:rsid w:val="00162670"/>
    <w:rsid w:val="001626C9"/>
    <w:rsid w:val="001627AB"/>
    <w:rsid w:val="00162812"/>
    <w:rsid w:val="00162825"/>
    <w:rsid w:val="0016282F"/>
    <w:rsid w:val="0016284A"/>
    <w:rsid w:val="0016286E"/>
    <w:rsid w:val="0016288C"/>
    <w:rsid w:val="0016295A"/>
    <w:rsid w:val="0016296C"/>
    <w:rsid w:val="0016297D"/>
    <w:rsid w:val="00162A43"/>
    <w:rsid w:val="00162AA8"/>
    <w:rsid w:val="00162B6D"/>
    <w:rsid w:val="00162BA0"/>
    <w:rsid w:val="00162BA4"/>
    <w:rsid w:val="00162BBA"/>
    <w:rsid w:val="00162BCA"/>
    <w:rsid w:val="00162BCE"/>
    <w:rsid w:val="00162C45"/>
    <w:rsid w:val="00162C4E"/>
    <w:rsid w:val="00162C8C"/>
    <w:rsid w:val="00162CA0"/>
    <w:rsid w:val="00162CCA"/>
    <w:rsid w:val="00162CE3"/>
    <w:rsid w:val="00162D31"/>
    <w:rsid w:val="00162D40"/>
    <w:rsid w:val="00162DED"/>
    <w:rsid w:val="00162DF9"/>
    <w:rsid w:val="00162ED9"/>
    <w:rsid w:val="00162F07"/>
    <w:rsid w:val="00163034"/>
    <w:rsid w:val="0016309F"/>
    <w:rsid w:val="001630AF"/>
    <w:rsid w:val="001630C8"/>
    <w:rsid w:val="00163106"/>
    <w:rsid w:val="00163166"/>
    <w:rsid w:val="00163220"/>
    <w:rsid w:val="0016322B"/>
    <w:rsid w:val="00163268"/>
    <w:rsid w:val="00163349"/>
    <w:rsid w:val="00163374"/>
    <w:rsid w:val="0016344B"/>
    <w:rsid w:val="00163572"/>
    <w:rsid w:val="0016357B"/>
    <w:rsid w:val="00163593"/>
    <w:rsid w:val="00163626"/>
    <w:rsid w:val="00163641"/>
    <w:rsid w:val="001636EA"/>
    <w:rsid w:val="00163819"/>
    <w:rsid w:val="00163830"/>
    <w:rsid w:val="00163874"/>
    <w:rsid w:val="0016389E"/>
    <w:rsid w:val="001638A1"/>
    <w:rsid w:val="001638AB"/>
    <w:rsid w:val="00163954"/>
    <w:rsid w:val="00163A70"/>
    <w:rsid w:val="00163A84"/>
    <w:rsid w:val="00163B06"/>
    <w:rsid w:val="00163B3D"/>
    <w:rsid w:val="00163B53"/>
    <w:rsid w:val="00163CC8"/>
    <w:rsid w:val="00163D33"/>
    <w:rsid w:val="00163D71"/>
    <w:rsid w:val="00163D9B"/>
    <w:rsid w:val="00163E7A"/>
    <w:rsid w:val="00163ECA"/>
    <w:rsid w:val="00163F05"/>
    <w:rsid w:val="00163F0B"/>
    <w:rsid w:val="00163F6A"/>
    <w:rsid w:val="00163F76"/>
    <w:rsid w:val="00163F93"/>
    <w:rsid w:val="00163F95"/>
    <w:rsid w:val="0016402F"/>
    <w:rsid w:val="0016406B"/>
    <w:rsid w:val="0016419B"/>
    <w:rsid w:val="001641CB"/>
    <w:rsid w:val="001641D5"/>
    <w:rsid w:val="001642D0"/>
    <w:rsid w:val="001643E6"/>
    <w:rsid w:val="00164462"/>
    <w:rsid w:val="0016449F"/>
    <w:rsid w:val="001644AE"/>
    <w:rsid w:val="001644FC"/>
    <w:rsid w:val="00164533"/>
    <w:rsid w:val="0016456A"/>
    <w:rsid w:val="001645A7"/>
    <w:rsid w:val="001646A3"/>
    <w:rsid w:val="00164702"/>
    <w:rsid w:val="001647E4"/>
    <w:rsid w:val="001647EC"/>
    <w:rsid w:val="00164832"/>
    <w:rsid w:val="0016485D"/>
    <w:rsid w:val="0016491A"/>
    <w:rsid w:val="00164946"/>
    <w:rsid w:val="00164996"/>
    <w:rsid w:val="001649CC"/>
    <w:rsid w:val="00164ADF"/>
    <w:rsid w:val="00164B93"/>
    <w:rsid w:val="00164BF6"/>
    <w:rsid w:val="00164BFC"/>
    <w:rsid w:val="00164C5C"/>
    <w:rsid w:val="00164D63"/>
    <w:rsid w:val="00164D77"/>
    <w:rsid w:val="00164D84"/>
    <w:rsid w:val="00164DBC"/>
    <w:rsid w:val="00164DD9"/>
    <w:rsid w:val="00164E0E"/>
    <w:rsid w:val="00164E27"/>
    <w:rsid w:val="00164E46"/>
    <w:rsid w:val="00164E66"/>
    <w:rsid w:val="00164E67"/>
    <w:rsid w:val="00164E9A"/>
    <w:rsid w:val="00164ED3"/>
    <w:rsid w:val="00164EE5"/>
    <w:rsid w:val="00164F51"/>
    <w:rsid w:val="00165055"/>
    <w:rsid w:val="001650E3"/>
    <w:rsid w:val="0016517C"/>
    <w:rsid w:val="00165282"/>
    <w:rsid w:val="00165285"/>
    <w:rsid w:val="0016534A"/>
    <w:rsid w:val="0016540C"/>
    <w:rsid w:val="0016541B"/>
    <w:rsid w:val="00165441"/>
    <w:rsid w:val="00165446"/>
    <w:rsid w:val="00165457"/>
    <w:rsid w:val="001654B1"/>
    <w:rsid w:val="001654ED"/>
    <w:rsid w:val="00165514"/>
    <w:rsid w:val="00165678"/>
    <w:rsid w:val="00165690"/>
    <w:rsid w:val="001656B1"/>
    <w:rsid w:val="0016574F"/>
    <w:rsid w:val="0016586F"/>
    <w:rsid w:val="0016587D"/>
    <w:rsid w:val="00165891"/>
    <w:rsid w:val="001658E1"/>
    <w:rsid w:val="00165923"/>
    <w:rsid w:val="00165936"/>
    <w:rsid w:val="00165943"/>
    <w:rsid w:val="0016596E"/>
    <w:rsid w:val="001659A7"/>
    <w:rsid w:val="00165A5F"/>
    <w:rsid w:val="00165ADA"/>
    <w:rsid w:val="00165AE3"/>
    <w:rsid w:val="00165AF5"/>
    <w:rsid w:val="00165B02"/>
    <w:rsid w:val="00165B55"/>
    <w:rsid w:val="00165B9C"/>
    <w:rsid w:val="00165BBB"/>
    <w:rsid w:val="00165BC5"/>
    <w:rsid w:val="00165C27"/>
    <w:rsid w:val="00165C64"/>
    <w:rsid w:val="00165CA8"/>
    <w:rsid w:val="00165CC8"/>
    <w:rsid w:val="00165DA1"/>
    <w:rsid w:val="00165DB2"/>
    <w:rsid w:val="00165DCD"/>
    <w:rsid w:val="00165E4E"/>
    <w:rsid w:val="00165F6E"/>
    <w:rsid w:val="00165F91"/>
    <w:rsid w:val="00165FB7"/>
    <w:rsid w:val="0016602A"/>
    <w:rsid w:val="00166036"/>
    <w:rsid w:val="0016603B"/>
    <w:rsid w:val="00166046"/>
    <w:rsid w:val="00166287"/>
    <w:rsid w:val="00166332"/>
    <w:rsid w:val="001663D4"/>
    <w:rsid w:val="001664D6"/>
    <w:rsid w:val="00166556"/>
    <w:rsid w:val="00166582"/>
    <w:rsid w:val="001665E0"/>
    <w:rsid w:val="00166689"/>
    <w:rsid w:val="0016673F"/>
    <w:rsid w:val="00166773"/>
    <w:rsid w:val="001667BB"/>
    <w:rsid w:val="001667DE"/>
    <w:rsid w:val="001668F1"/>
    <w:rsid w:val="001668F5"/>
    <w:rsid w:val="0016697A"/>
    <w:rsid w:val="00166982"/>
    <w:rsid w:val="00166AEE"/>
    <w:rsid w:val="00166B37"/>
    <w:rsid w:val="00166C31"/>
    <w:rsid w:val="00166C64"/>
    <w:rsid w:val="00166C91"/>
    <w:rsid w:val="00166CC1"/>
    <w:rsid w:val="00166D75"/>
    <w:rsid w:val="00166E55"/>
    <w:rsid w:val="00166F13"/>
    <w:rsid w:val="001670A1"/>
    <w:rsid w:val="00167186"/>
    <w:rsid w:val="001671BE"/>
    <w:rsid w:val="001671CE"/>
    <w:rsid w:val="00167233"/>
    <w:rsid w:val="00167237"/>
    <w:rsid w:val="0016725F"/>
    <w:rsid w:val="001672A7"/>
    <w:rsid w:val="001672B6"/>
    <w:rsid w:val="001673D0"/>
    <w:rsid w:val="00167453"/>
    <w:rsid w:val="001674C4"/>
    <w:rsid w:val="0016757F"/>
    <w:rsid w:val="001675CC"/>
    <w:rsid w:val="00167608"/>
    <w:rsid w:val="0016768F"/>
    <w:rsid w:val="001676CA"/>
    <w:rsid w:val="00167710"/>
    <w:rsid w:val="0016776D"/>
    <w:rsid w:val="001677B1"/>
    <w:rsid w:val="00167818"/>
    <w:rsid w:val="0016794C"/>
    <w:rsid w:val="0016798A"/>
    <w:rsid w:val="001679AA"/>
    <w:rsid w:val="001679E9"/>
    <w:rsid w:val="001679F2"/>
    <w:rsid w:val="00167ACD"/>
    <w:rsid w:val="00167AE0"/>
    <w:rsid w:val="00167AE9"/>
    <w:rsid w:val="00167B11"/>
    <w:rsid w:val="00167B1F"/>
    <w:rsid w:val="00167B83"/>
    <w:rsid w:val="00167BD7"/>
    <w:rsid w:val="00167C0C"/>
    <w:rsid w:val="00167C59"/>
    <w:rsid w:val="00167C9C"/>
    <w:rsid w:val="00167CE1"/>
    <w:rsid w:val="00167CF7"/>
    <w:rsid w:val="00167D81"/>
    <w:rsid w:val="00167DBD"/>
    <w:rsid w:val="00167DCD"/>
    <w:rsid w:val="00167EFF"/>
    <w:rsid w:val="00167FDC"/>
    <w:rsid w:val="00170049"/>
    <w:rsid w:val="0017005D"/>
    <w:rsid w:val="00170070"/>
    <w:rsid w:val="00170076"/>
    <w:rsid w:val="0017007A"/>
    <w:rsid w:val="001700B1"/>
    <w:rsid w:val="001700FC"/>
    <w:rsid w:val="0017010E"/>
    <w:rsid w:val="00170123"/>
    <w:rsid w:val="0017012D"/>
    <w:rsid w:val="00170139"/>
    <w:rsid w:val="001701FC"/>
    <w:rsid w:val="001702F2"/>
    <w:rsid w:val="001702FC"/>
    <w:rsid w:val="0017032B"/>
    <w:rsid w:val="001703B2"/>
    <w:rsid w:val="00170411"/>
    <w:rsid w:val="00170461"/>
    <w:rsid w:val="001704B8"/>
    <w:rsid w:val="001704BC"/>
    <w:rsid w:val="001704BE"/>
    <w:rsid w:val="001706EC"/>
    <w:rsid w:val="001707DA"/>
    <w:rsid w:val="001707E6"/>
    <w:rsid w:val="001707EE"/>
    <w:rsid w:val="001707EF"/>
    <w:rsid w:val="0017082B"/>
    <w:rsid w:val="001708A0"/>
    <w:rsid w:val="001708C4"/>
    <w:rsid w:val="0017095F"/>
    <w:rsid w:val="00170ABE"/>
    <w:rsid w:val="00170B5D"/>
    <w:rsid w:val="00170BD0"/>
    <w:rsid w:val="00170C39"/>
    <w:rsid w:val="00170C4F"/>
    <w:rsid w:val="00170CFD"/>
    <w:rsid w:val="00170D08"/>
    <w:rsid w:val="00170EBA"/>
    <w:rsid w:val="00170EBE"/>
    <w:rsid w:val="00170ED3"/>
    <w:rsid w:val="00170FC1"/>
    <w:rsid w:val="00170FCB"/>
    <w:rsid w:val="0017101B"/>
    <w:rsid w:val="00171055"/>
    <w:rsid w:val="00171065"/>
    <w:rsid w:val="00171113"/>
    <w:rsid w:val="00171142"/>
    <w:rsid w:val="0017119F"/>
    <w:rsid w:val="001711C8"/>
    <w:rsid w:val="00171208"/>
    <w:rsid w:val="0017127A"/>
    <w:rsid w:val="00171313"/>
    <w:rsid w:val="001713AA"/>
    <w:rsid w:val="001713BA"/>
    <w:rsid w:val="00171403"/>
    <w:rsid w:val="001714CF"/>
    <w:rsid w:val="001714E6"/>
    <w:rsid w:val="00171597"/>
    <w:rsid w:val="00171640"/>
    <w:rsid w:val="001716F7"/>
    <w:rsid w:val="00171707"/>
    <w:rsid w:val="0017177C"/>
    <w:rsid w:val="00171784"/>
    <w:rsid w:val="001717A2"/>
    <w:rsid w:val="00171830"/>
    <w:rsid w:val="0017184F"/>
    <w:rsid w:val="00171869"/>
    <w:rsid w:val="001718FD"/>
    <w:rsid w:val="00171938"/>
    <w:rsid w:val="001719D5"/>
    <w:rsid w:val="001719F9"/>
    <w:rsid w:val="00171B50"/>
    <w:rsid w:val="00171B6A"/>
    <w:rsid w:val="00171B9B"/>
    <w:rsid w:val="00171BBE"/>
    <w:rsid w:val="00171C87"/>
    <w:rsid w:val="00171CD1"/>
    <w:rsid w:val="00171CF8"/>
    <w:rsid w:val="00171D09"/>
    <w:rsid w:val="00171D48"/>
    <w:rsid w:val="00171DC1"/>
    <w:rsid w:val="00171DF7"/>
    <w:rsid w:val="00171E0E"/>
    <w:rsid w:val="00171E7F"/>
    <w:rsid w:val="00171E81"/>
    <w:rsid w:val="00171E8F"/>
    <w:rsid w:val="00171EAE"/>
    <w:rsid w:val="00171ECA"/>
    <w:rsid w:val="00171FBC"/>
    <w:rsid w:val="00172029"/>
    <w:rsid w:val="00172088"/>
    <w:rsid w:val="00172101"/>
    <w:rsid w:val="00172127"/>
    <w:rsid w:val="00172185"/>
    <w:rsid w:val="001721BF"/>
    <w:rsid w:val="001721EA"/>
    <w:rsid w:val="00172251"/>
    <w:rsid w:val="00172265"/>
    <w:rsid w:val="00172269"/>
    <w:rsid w:val="001722B2"/>
    <w:rsid w:val="001722BD"/>
    <w:rsid w:val="0017239E"/>
    <w:rsid w:val="00172430"/>
    <w:rsid w:val="001724DF"/>
    <w:rsid w:val="001724E2"/>
    <w:rsid w:val="0017250D"/>
    <w:rsid w:val="00172779"/>
    <w:rsid w:val="001728E6"/>
    <w:rsid w:val="001729EA"/>
    <w:rsid w:val="00172A20"/>
    <w:rsid w:val="00172A9A"/>
    <w:rsid w:val="00172AFB"/>
    <w:rsid w:val="00172B03"/>
    <w:rsid w:val="00172B5C"/>
    <w:rsid w:val="00172B98"/>
    <w:rsid w:val="00172BE2"/>
    <w:rsid w:val="00172CA0"/>
    <w:rsid w:val="00172D0A"/>
    <w:rsid w:val="00172D4D"/>
    <w:rsid w:val="00172D69"/>
    <w:rsid w:val="00172E64"/>
    <w:rsid w:val="00172EB3"/>
    <w:rsid w:val="00172F05"/>
    <w:rsid w:val="00172F49"/>
    <w:rsid w:val="00172F63"/>
    <w:rsid w:val="00172F95"/>
    <w:rsid w:val="00172F9E"/>
    <w:rsid w:val="00172FA4"/>
    <w:rsid w:val="00173009"/>
    <w:rsid w:val="0017306C"/>
    <w:rsid w:val="00173120"/>
    <w:rsid w:val="00173194"/>
    <w:rsid w:val="001731EB"/>
    <w:rsid w:val="00173241"/>
    <w:rsid w:val="001732A2"/>
    <w:rsid w:val="001732C3"/>
    <w:rsid w:val="0017337F"/>
    <w:rsid w:val="001733D8"/>
    <w:rsid w:val="001733EB"/>
    <w:rsid w:val="00173416"/>
    <w:rsid w:val="00173431"/>
    <w:rsid w:val="00173487"/>
    <w:rsid w:val="0017355F"/>
    <w:rsid w:val="00173596"/>
    <w:rsid w:val="001735C4"/>
    <w:rsid w:val="001735CF"/>
    <w:rsid w:val="00173656"/>
    <w:rsid w:val="00173695"/>
    <w:rsid w:val="001736E6"/>
    <w:rsid w:val="0017371B"/>
    <w:rsid w:val="00173779"/>
    <w:rsid w:val="001737D9"/>
    <w:rsid w:val="0017382F"/>
    <w:rsid w:val="00173832"/>
    <w:rsid w:val="0017385A"/>
    <w:rsid w:val="00173889"/>
    <w:rsid w:val="001738B7"/>
    <w:rsid w:val="001738C5"/>
    <w:rsid w:val="001738EF"/>
    <w:rsid w:val="001738F7"/>
    <w:rsid w:val="0017392C"/>
    <w:rsid w:val="00173980"/>
    <w:rsid w:val="00173A05"/>
    <w:rsid w:val="00173A4B"/>
    <w:rsid w:val="00173A4E"/>
    <w:rsid w:val="00173B2B"/>
    <w:rsid w:val="00173B7F"/>
    <w:rsid w:val="00173B82"/>
    <w:rsid w:val="00173C33"/>
    <w:rsid w:val="00173C72"/>
    <w:rsid w:val="00173CD5"/>
    <w:rsid w:val="00173D73"/>
    <w:rsid w:val="00173E6A"/>
    <w:rsid w:val="00173E7A"/>
    <w:rsid w:val="00173EA1"/>
    <w:rsid w:val="00173EBC"/>
    <w:rsid w:val="00173F0E"/>
    <w:rsid w:val="00173FD5"/>
    <w:rsid w:val="00173FFF"/>
    <w:rsid w:val="00174017"/>
    <w:rsid w:val="00174083"/>
    <w:rsid w:val="001741D7"/>
    <w:rsid w:val="00174215"/>
    <w:rsid w:val="001742E6"/>
    <w:rsid w:val="0017431F"/>
    <w:rsid w:val="00174326"/>
    <w:rsid w:val="00174355"/>
    <w:rsid w:val="0017452D"/>
    <w:rsid w:val="001745CB"/>
    <w:rsid w:val="001745E0"/>
    <w:rsid w:val="001745EC"/>
    <w:rsid w:val="00174646"/>
    <w:rsid w:val="00174653"/>
    <w:rsid w:val="001746B3"/>
    <w:rsid w:val="001747E7"/>
    <w:rsid w:val="00174840"/>
    <w:rsid w:val="00174845"/>
    <w:rsid w:val="00174858"/>
    <w:rsid w:val="00174866"/>
    <w:rsid w:val="001748FB"/>
    <w:rsid w:val="00174918"/>
    <w:rsid w:val="001749DA"/>
    <w:rsid w:val="00174B1A"/>
    <w:rsid w:val="00174B52"/>
    <w:rsid w:val="00174B60"/>
    <w:rsid w:val="00174C12"/>
    <w:rsid w:val="00174C3C"/>
    <w:rsid w:val="00174CC7"/>
    <w:rsid w:val="00174DDA"/>
    <w:rsid w:val="00174DEE"/>
    <w:rsid w:val="00174E05"/>
    <w:rsid w:val="00174E29"/>
    <w:rsid w:val="00174E4A"/>
    <w:rsid w:val="00174E5C"/>
    <w:rsid w:val="00174E67"/>
    <w:rsid w:val="00174EB1"/>
    <w:rsid w:val="00174EBB"/>
    <w:rsid w:val="00175004"/>
    <w:rsid w:val="0017502E"/>
    <w:rsid w:val="00175197"/>
    <w:rsid w:val="001751B2"/>
    <w:rsid w:val="0017521F"/>
    <w:rsid w:val="00175256"/>
    <w:rsid w:val="00175274"/>
    <w:rsid w:val="00175346"/>
    <w:rsid w:val="0017537D"/>
    <w:rsid w:val="00175384"/>
    <w:rsid w:val="001753E0"/>
    <w:rsid w:val="00175403"/>
    <w:rsid w:val="00175460"/>
    <w:rsid w:val="0017547D"/>
    <w:rsid w:val="0017552F"/>
    <w:rsid w:val="00175555"/>
    <w:rsid w:val="001755B2"/>
    <w:rsid w:val="001755B6"/>
    <w:rsid w:val="001755E9"/>
    <w:rsid w:val="00175698"/>
    <w:rsid w:val="00175704"/>
    <w:rsid w:val="001757ED"/>
    <w:rsid w:val="00175836"/>
    <w:rsid w:val="0017585A"/>
    <w:rsid w:val="00175869"/>
    <w:rsid w:val="001758C1"/>
    <w:rsid w:val="001758C7"/>
    <w:rsid w:val="001759A0"/>
    <w:rsid w:val="00175A7B"/>
    <w:rsid w:val="00175A97"/>
    <w:rsid w:val="00175B1D"/>
    <w:rsid w:val="00175B5E"/>
    <w:rsid w:val="00175B73"/>
    <w:rsid w:val="00175BE4"/>
    <w:rsid w:val="00175BF0"/>
    <w:rsid w:val="00175CAE"/>
    <w:rsid w:val="00175CB4"/>
    <w:rsid w:val="00175CF1"/>
    <w:rsid w:val="00175D36"/>
    <w:rsid w:val="00175DAB"/>
    <w:rsid w:val="00175DCB"/>
    <w:rsid w:val="00175E90"/>
    <w:rsid w:val="00175EA6"/>
    <w:rsid w:val="00175F9F"/>
    <w:rsid w:val="00175FD6"/>
    <w:rsid w:val="00175FF2"/>
    <w:rsid w:val="00176061"/>
    <w:rsid w:val="0017607F"/>
    <w:rsid w:val="00176158"/>
    <w:rsid w:val="0017625C"/>
    <w:rsid w:val="00176295"/>
    <w:rsid w:val="0017629A"/>
    <w:rsid w:val="001762A0"/>
    <w:rsid w:val="001762AB"/>
    <w:rsid w:val="001762BC"/>
    <w:rsid w:val="001762CC"/>
    <w:rsid w:val="0017633A"/>
    <w:rsid w:val="00176366"/>
    <w:rsid w:val="0017636D"/>
    <w:rsid w:val="001763DD"/>
    <w:rsid w:val="00176456"/>
    <w:rsid w:val="001764F5"/>
    <w:rsid w:val="00176608"/>
    <w:rsid w:val="00176645"/>
    <w:rsid w:val="0017666A"/>
    <w:rsid w:val="001766D6"/>
    <w:rsid w:val="001766F6"/>
    <w:rsid w:val="0017671D"/>
    <w:rsid w:val="00176777"/>
    <w:rsid w:val="0017677C"/>
    <w:rsid w:val="00176806"/>
    <w:rsid w:val="00176848"/>
    <w:rsid w:val="001768FB"/>
    <w:rsid w:val="00176905"/>
    <w:rsid w:val="00176972"/>
    <w:rsid w:val="00176A08"/>
    <w:rsid w:val="00176AE5"/>
    <w:rsid w:val="00176BAF"/>
    <w:rsid w:val="00176C1F"/>
    <w:rsid w:val="00176D1B"/>
    <w:rsid w:val="00176DF1"/>
    <w:rsid w:val="00176F1C"/>
    <w:rsid w:val="00176F37"/>
    <w:rsid w:val="00176F54"/>
    <w:rsid w:val="00176F86"/>
    <w:rsid w:val="00177083"/>
    <w:rsid w:val="001770AB"/>
    <w:rsid w:val="001770B0"/>
    <w:rsid w:val="001770B9"/>
    <w:rsid w:val="001770BF"/>
    <w:rsid w:val="00177134"/>
    <w:rsid w:val="0017731F"/>
    <w:rsid w:val="0017736F"/>
    <w:rsid w:val="00177381"/>
    <w:rsid w:val="00177383"/>
    <w:rsid w:val="00177497"/>
    <w:rsid w:val="0017753D"/>
    <w:rsid w:val="00177548"/>
    <w:rsid w:val="00177588"/>
    <w:rsid w:val="0017758B"/>
    <w:rsid w:val="0017759D"/>
    <w:rsid w:val="001775BF"/>
    <w:rsid w:val="00177690"/>
    <w:rsid w:val="001776C1"/>
    <w:rsid w:val="00177731"/>
    <w:rsid w:val="00177745"/>
    <w:rsid w:val="0017778B"/>
    <w:rsid w:val="001777AF"/>
    <w:rsid w:val="0017783A"/>
    <w:rsid w:val="001778E0"/>
    <w:rsid w:val="001778E3"/>
    <w:rsid w:val="001778ED"/>
    <w:rsid w:val="001779D6"/>
    <w:rsid w:val="00177A93"/>
    <w:rsid w:val="00177B20"/>
    <w:rsid w:val="00177C41"/>
    <w:rsid w:val="00177C72"/>
    <w:rsid w:val="00177D40"/>
    <w:rsid w:val="00177DB5"/>
    <w:rsid w:val="00177F6A"/>
    <w:rsid w:val="00177FDD"/>
    <w:rsid w:val="00180022"/>
    <w:rsid w:val="001800B1"/>
    <w:rsid w:val="0018017D"/>
    <w:rsid w:val="0018017E"/>
    <w:rsid w:val="001801F2"/>
    <w:rsid w:val="0018029E"/>
    <w:rsid w:val="001802EA"/>
    <w:rsid w:val="0018032E"/>
    <w:rsid w:val="001803CC"/>
    <w:rsid w:val="001803ED"/>
    <w:rsid w:val="0018048A"/>
    <w:rsid w:val="001804B1"/>
    <w:rsid w:val="001804F9"/>
    <w:rsid w:val="00180546"/>
    <w:rsid w:val="001805B3"/>
    <w:rsid w:val="00180659"/>
    <w:rsid w:val="001807BA"/>
    <w:rsid w:val="0018090B"/>
    <w:rsid w:val="0018090E"/>
    <w:rsid w:val="0018091D"/>
    <w:rsid w:val="001809AA"/>
    <w:rsid w:val="00180AE3"/>
    <w:rsid w:val="00180AF9"/>
    <w:rsid w:val="00180B07"/>
    <w:rsid w:val="00180B81"/>
    <w:rsid w:val="00180B9C"/>
    <w:rsid w:val="00180BE9"/>
    <w:rsid w:val="00180BF5"/>
    <w:rsid w:val="00180C49"/>
    <w:rsid w:val="00180E80"/>
    <w:rsid w:val="00180F28"/>
    <w:rsid w:val="00180FD5"/>
    <w:rsid w:val="00180FE8"/>
    <w:rsid w:val="00181015"/>
    <w:rsid w:val="00181053"/>
    <w:rsid w:val="0018109E"/>
    <w:rsid w:val="001810A6"/>
    <w:rsid w:val="00181122"/>
    <w:rsid w:val="0018112E"/>
    <w:rsid w:val="001811C0"/>
    <w:rsid w:val="00181270"/>
    <w:rsid w:val="001812D3"/>
    <w:rsid w:val="001812E0"/>
    <w:rsid w:val="0018133D"/>
    <w:rsid w:val="0018134B"/>
    <w:rsid w:val="0018136C"/>
    <w:rsid w:val="0018138F"/>
    <w:rsid w:val="00181488"/>
    <w:rsid w:val="00181491"/>
    <w:rsid w:val="00181499"/>
    <w:rsid w:val="001814D7"/>
    <w:rsid w:val="001815CA"/>
    <w:rsid w:val="00181669"/>
    <w:rsid w:val="0018166E"/>
    <w:rsid w:val="00181698"/>
    <w:rsid w:val="0018177E"/>
    <w:rsid w:val="001817C4"/>
    <w:rsid w:val="0018186F"/>
    <w:rsid w:val="00181877"/>
    <w:rsid w:val="001818A6"/>
    <w:rsid w:val="001819D0"/>
    <w:rsid w:val="00181A71"/>
    <w:rsid w:val="00181A92"/>
    <w:rsid w:val="00181A9A"/>
    <w:rsid w:val="00181B7A"/>
    <w:rsid w:val="00181B8E"/>
    <w:rsid w:val="00181C3A"/>
    <w:rsid w:val="00181C62"/>
    <w:rsid w:val="00181D9E"/>
    <w:rsid w:val="00181DEF"/>
    <w:rsid w:val="00181E18"/>
    <w:rsid w:val="00181E3E"/>
    <w:rsid w:val="00181E6B"/>
    <w:rsid w:val="00181EA0"/>
    <w:rsid w:val="00181FEF"/>
    <w:rsid w:val="0018202F"/>
    <w:rsid w:val="00182090"/>
    <w:rsid w:val="00182201"/>
    <w:rsid w:val="00182254"/>
    <w:rsid w:val="0018231A"/>
    <w:rsid w:val="00182323"/>
    <w:rsid w:val="001823A1"/>
    <w:rsid w:val="0018245E"/>
    <w:rsid w:val="00182535"/>
    <w:rsid w:val="00182541"/>
    <w:rsid w:val="0018268A"/>
    <w:rsid w:val="001826FC"/>
    <w:rsid w:val="00182759"/>
    <w:rsid w:val="001827B2"/>
    <w:rsid w:val="0018281E"/>
    <w:rsid w:val="0018283C"/>
    <w:rsid w:val="00182922"/>
    <w:rsid w:val="0018292B"/>
    <w:rsid w:val="00182934"/>
    <w:rsid w:val="001829C8"/>
    <w:rsid w:val="001829CF"/>
    <w:rsid w:val="00182A77"/>
    <w:rsid w:val="00182A7C"/>
    <w:rsid w:val="00182B96"/>
    <w:rsid w:val="00182B97"/>
    <w:rsid w:val="00182C09"/>
    <w:rsid w:val="00182CB9"/>
    <w:rsid w:val="00182D13"/>
    <w:rsid w:val="00182D46"/>
    <w:rsid w:val="00182E98"/>
    <w:rsid w:val="00182F30"/>
    <w:rsid w:val="00182F62"/>
    <w:rsid w:val="00182FCE"/>
    <w:rsid w:val="0018302E"/>
    <w:rsid w:val="00183038"/>
    <w:rsid w:val="0018306C"/>
    <w:rsid w:val="001831AA"/>
    <w:rsid w:val="00183213"/>
    <w:rsid w:val="0018321B"/>
    <w:rsid w:val="0018324B"/>
    <w:rsid w:val="001832D0"/>
    <w:rsid w:val="0018339B"/>
    <w:rsid w:val="001834C8"/>
    <w:rsid w:val="001834E6"/>
    <w:rsid w:val="00183540"/>
    <w:rsid w:val="0018354B"/>
    <w:rsid w:val="00183555"/>
    <w:rsid w:val="001835BF"/>
    <w:rsid w:val="0018362C"/>
    <w:rsid w:val="00183714"/>
    <w:rsid w:val="00183733"/>
    <w:rsid w:val="00183735"/>
    <w:rsid w:val="0018377F"/>
    <w:rsid w:val="00183782"/>
    <w:rsid w:val="0018380D"/>
    <w:rsid w:val="00183889"/>
    <w:rsid w:val="001838B4"/>
    <w:rsid w:val="0018395E"/>
    <w:rsid w:val="00183995"/>
    <w:rsid w:val="001839CE"/>
    <w:rsid w:val="00183ACE"/>
    <w:rsid w:val="00183AE2"/>
    <w:rsid w:val="00183B79"/>
    <w:rsid w:val="00183BEA"/>
    <w:rsid w:val="00183C28"/>
    <w:rsid w:val="00183C5A"/>
    <w:rsid w:val="00183C94"/>
    <w:rsid w:val="00183CC4"/>
    <w:rsid w:val="00183DC2"/>
    <w:rsid w:val="00183E1C"/>
    <w:rsid w:val="00183E2D"/>
    <w:rsid w:val="00183EBF"/>
    <w:rsid w:val="00183EF2"/>
    <w:rsid w:val="00183FF7"/>
    <w:rsid w:val="00184007"/>
    <w:rsid w:val="00184069"/>
    <w:rsid w:val="00184094"/>
    <w:rsid w:val="0018409F"/>
    <w:rsid w:val="001840C2"/>
    <w:rsid w:val="001841AF"/>
    <w:rsid w:val="001841EB"/>
    <w:rsid w:val="001842E4"/>
    <w:rsid w:val="0018430B"/>
    <w:rsid w:val="00184332"/>
    <w:rsid w:val="00184382"/>
    <w:rsid w:val="001843E6"/>
    <w:rsid w:val="00184437"/>
    <w:rsid w:val="00184462"/>
    <w:rsid w:val="00184468"/>
    <w:rsid w:val="0018447D"/>
    <w:rsid w:val="001844A8"/>
    <w:rsid w:val="001844AD"/>
    <w:rsid w:val="00184543"/>
    <w:rsid w:val="0018455A"/>
    <w:rsid w:val="0018465F"/>
    <w:rsid w:val="0018467A"/>
    <w:rsid w:val="001846A0"/>
    <w:rsid w:val="001846D3"/>
    <w:rsid w:val="00184755"/>
    <w:rsid w:val="00184778"/>
    <w:rsid w:val="001848F0"/>
    <w:rsid w:val="00184A0D"/>
    <w:rsid w:val="00184A59"/>
    <w:rsid w:val="00184AAB"/>
    <w:rsid w:val="00184B07"/>
    <w:rsid w:val="00184BE6"/>
    <w:rsid w:val="00184BE9"/>
    <w:rsid w:val="00184CA6"/>
    <w:rsid w:val="00184CE8"/>
    <w:rsid w:val="00184D4C"/>
    <w:rsid w:val="00184D8E"/>
    <w:rsid w:val="00184DE9"/>
    <w:rsid w:val="00184E75"/>
    <w:rsid w:val="00184F23"/>
    <w:rsid w:val="00184F54"/>
    <w:rsid w:val="0018500E"/>
    <w:rsid w:val="0018502B"/>
    <w:rsid w:val="0018508A"/>
    <w:rsid w:val="0018511C"/>
    <w:rsid w:val="00185128"/>
    <w:rsid w:val="0018512B"/>
    <w:rsid w:val="0018513C"/>
    <w:rsid w:val="00185204"/>
    <w:rsid w:val="00185226"/>
    <w:rsid w:val="001852B2"/>
    <w:rsid w:val="001852DA"/>
    <w:rsid w:val="00185327"/>
    <w:rsid w:val="00185349"/>
    <w:rsid w:val="00185385"/>
    <w:rsid w:val="001853E4"/>
    <w:rsid w:val="001853FA"/>
    <w:rsid w:val="001854D1"/>
    <w:rsid w:val="00185624"/>
    <w:rsid w:val="00185670"/>
    <w:rsid w:val="00185700"/>
    <w:rsid w:val="0018576B"/>
    <w:rsid w:val="001857CE"/>
    <w:rsid w:val="0018583E"/>
    <w:rsid w:val="00185855"/>
    <w:rsid w:val="0018587F"/>
    <w:rsid w:val="0018588B"/>
    <w:rsid w:val="001858E9"/>
    <w:rsid w:val="0018591A"/>
    <w:rsid w:val="00185927"/>
    <w:rsid w:val="00185999"/>
    <w:rsid w:val="0018599A"/>
    <w:rsid w:val="001859C2"/>
    <w:rsid w:val="00185ACF"/>
    <w:rsid w:val="00185B1B"/>
    <w:rsid w:val="00185BE5"/>
    <w:rsid w:val="00185C1B"/>
    <w:rsid w:val="00185C58"/>
    <w:rsid w:val="00185CDC"/>
    <w:rsid w:val="00185D64"/>
    <w:rsid w:val="00185DA8"/>
    <w:rsid w:val="00185F04"/>
    <w:rsid w:val="00186110"/>
    <w:rsid w:val="00186119"/>
    <w:rsid w:val="00186289"/>
    <w:rsid w:val="001862E3"/>
    <w:rsid w:val="00186301"/>
    <w:rsid w:val="001863DF"/>
    <w:rsid w:val="0018643C"/>
    <w:rsid w:val="001864A1"/>
    <w:rsid w:val="0018655E"/>
    <w:rsid w:val="001865D8"/>
    <w:rsid w:val="001865E5"/>
    <w:rsid w:val="0018666B"/>
    <w:rsid w:val="001866B3"/>
    <w:rsid w:val="00186776"/>
    <w:rsid w:val="0018678A"/>
    <w:rsid w:val="001867D3"/>
    <w:rsid w:val="001867F9"/>
    <w:rsid w:val="00186809"/>
    <w:rsid w:val="00186848"/>
    <w:rsid w:val="00186871"/>
    <w:rsid w:val="00186878"/>
    <w:rsid w:val="00186AE2"/>
    <w:rsid w:val="00186B09"/>
    <w:rsid w:val="00186C2D"/>
    <w:rsid w:val="00186CF5"/>
    <w:rsid w:val="00186D40"/>
    <w:rsid w:val="00186E55"/>
    <w:rsid w:val="00186E6A"/>
    <w:rsid w:val="00186ED9"/>
    <w:rsid w:val="00186F11"/>
    <w:rsid w:val="00186F14"/>
    <w:rsid w:val="00186F2C"/>
    <w:rsid w:val="00186FBD"/>
    <w:rsid w:val="00186FD7"/>
    <w:rsid w:val="00186FE5"/>
    <w:rsid w:val="00186FF2"/>
    <w:rsid w:val="00187050"/>
    <w:rsid w:val="00187056"/>
    <w:rsid w:val="00187071"/>
    <w:rsid w:val="0018709A"/>
    <w:rsid w:val="0018718C"/>
    <w:rsid w:val="001871B0"/>
    <w:rsid w:val="0018724F"/>
    <w:rsid w:val="001873B9"/>
    <w:rsid w:val="001874CA"/>
    <w:rsid w:val="001874F2"/>
    <w:rsid w:val="00187504"/>
    <w:rsid w:val="0018764A"/>
    <w:rsid w:val="0018765D"/>
    <w:rsid w:val="00187665"/>
    <w:rsid w:val="00187717"/>
    <w:rsid w:val="0018776B"/>
    <w:rsid w:val="00187854"/>
    <w:rsid w:val="001878A0"/>
    <w:rsid w:val="00187947"/>
    <w:rsid w:val="00187A5C"/>
    <w:rsid w:val="00187A8F"/>
    <w:rsid w:val="00187A97"/>
    <w:rsid w:val="00187AAE"/>
    <w:rsid w:val="00187AF0"/>
    <w:rsid w:val="00187B78"/>
    <w:rsid w:val="00187BE7"/>
    <w:rsid w:val="00187C91"/>
    <w:rsid w:val="00187CC2"/>
    <w:rsid w:val="00187E13"/>
    <w:rsid w:val="00187EA5"/>
    <w:rsid w:val="00187EE5"/>
    <w:rsid w:val="00187EF0"/>
    <w:rsid w:val="00187F11"/>
    <w:rsid w:val="00187F46"/>
    <w:rsid w:val="00187F62"/>
    <w:rsid w:val="00190024"/>
    <w:rsid w:val="0019004C"/>
    <w:rsid w:val="001900CB"/>
    <w:rsid w:val="0019011A"/>
    <w:rsid w:val="0019018E"/>
    <w:rsid w:val="001901A0"/>
    <w:rsid w:val="0019029D"/>
    <w:rsid w:val="001902BF"/>
    <w:rsid w:val="001902DB"/>
    <w:rsid w:val="0019033D"/>
    <w:rsid w:val="00190393"/>
    <w:rsid w:val="001903C1"/>
    <w:rsid w:val="00190568"/>
    <w:rsid w:val="001905E5"/>
    <w:rsid w:val="001907B7"/>
    <w:rsid w:val="00190989"/>
    <w:rsid w:val="001909BE"/>
    <w:rsid w:val="00190A0F"/>
    <w:rsid w:val="00190AAF"/>
    <w:rsid w:val="00190AB6"/>
    <w:rsid w:val="00190B12"/>
    <w:rsid w:val="00190B36"/>
    <w:rsid w:val="00190B90"/>
    <w:rsid w:val="00190B9B"/>
    <w:rsid w:val="00190CB6"/>
    <w:rsid w:val="00190CC1"/>
    <w:rsid w:val="00190CD2"/>
    <w:rsid w:val="00190D90"/>
    <w:rsid w:val="00190DB8"/>
    <w:rsid w:val="00190E37"/>
    <w:rsid w:val="00190E43"/>
    <w:rsid w:val="00190EED"/>
    <w:rsid w:val="0019101E"/>
    <w:rsid w:val="00191074"/>
    <w:rsid w:val="0019108B"/>
    <w:rsid w:val="001910D7"/>
    <w:rsid w:val="001910DF"/>
    <w:rsid w:val="00191162"/>
    <w:rsid w:val="0019122F"/>
    <w:rsid w:val="001912BB"/>
    <w:rsid w:val="00191353"/>
    <w:rsid w:val="0019135B"/>
    <w:rsid w:val="001913BD"/>
    <w:rsid w:val="001913DB"/>
    <w:rsid w:val="00191419"/>
    <w:rsid w:val="001914AF"/>
    <w:rsid w:val="00191528"/>
    <w:rsid w:val="00191597"/>
    <w:rsid w:val="001915AC"/>
    <w:rsid w:val="001916A3"/>
    <w:rsid w:val="0019173A"/>
    <w:rsid w:val="00191817"/>
    <w:rsid w:val="00191838"/>
    <w:rsid w:val="0019186D"/>
    <w:rsid w:val="00191938"/>
    <w:rsid w:val="00191961"/>
    <w:rsid w:val="001919DA"/>
    <w:rsid w:val="00191B54"/>
    <w:rsid w:val="00191B66"/>
    <w:rsid w:val="00191B81"/>
    <w:rsid w:val="00191BE1"/>
    <w:rsid w:val="00191C0C"/>
    <w:rsid w:val="00191CCE"/>
    <w:rsid w:val="00191DA1"/>
    <w:rsid w:val="00191E3B"/>
    <w:rsid w:val="00191E51"/>
    <w:rsid w:val="00191ED4"/>
    <w:rsid w:val="00191EDD"/>
    <w:rsid w:val="00191F16"/>
    <w:rsid w:val="00191F85"/>
    <w:rsid w:val="00192016"/>
    <w:rsid w:val="0019202B"/>
    <w:rsid w:val="00192059"/>
    <w:rsid w:val="00192081"/>
    <w:rsid w:val="001920C1"/>
    <w:rsid w:val="0019219B"/>
    <w:rsid w:val="001921DD"/>
    <w:rsid w:val="00192204"/>
    <w:rsid w:val="001922A9"/>
    <w:rsid w:val="001922BF"/>
    <w:rsid w:val="0019233F"/>
    <w:rsid w:val="0019234C"/>
    <w:rsid w:val="00192353"/>
    <w:rsid w:val="0019236A"/>
    <w:rsid w:val="00192397"/>
    <w:rsid w:val="00192408"/>
    <w:rsid w:val="0019241D"/>
    <w:rsid w:val="0019248D"/>
    <w:rsid w:val="0019255E"/>
    <w:rsid w:val="0019256C"/>
    <w:rsid w:val="0019258A"/>
    <w:rsid w:val="0019258B"/>
    <w:rsid w:val="001925C5"/>
    <w:rsid w:val="001925E5"/>
    <w:rsid w:val="001925EC"/>
    <w:rsid w:val="00192685"/>
    <w:rsid w:val="001927CF"/>
    <w:rsid w:val="001927DE"/>
    <w:rsid w:val="0019281C"/>
    <w:rsid w:val="00192834"/>
    <w:rsid w:val="0019283E"/>
    <w:rsid w:val="0019289E"/>
    <w:rsid w:val="001928CE"/>
    <w:rsid w:val="00192917"/>
    <w:rsid w:val="0019298A"/>
    <w:rsid w:val="00192A79"/>
    <w:rsid w:val="00192AA9"/>
    <w:rsid w:val="00192B4F"/>
    <w:rsid w:val="00192B74"/>
    <w:rsid w:val="00192BB9"/>
    <w:rsid w:val="00192BFA"/>
    <w:rsid w:val="00192C78"/>
    <w:rsid w:val="00192D79"/>
    <w:rsid w:val="00192E00"/>
    <w:rsid w:val="00192E67"/>
    <w:rsid w:val="00192E9E"/>
    <w:rsid w:val="00192EB2"/>
    <w:rsid w:val="00192F16"/>
    <w:rsid w:val="00192F3E"/>
    <w:rsid w:val="00192F5E"/>
    <w:rsid w:val="00192FB5"/>
    <w:rsid w:val="00192FBA"/>
    <w:rsid w:val="00193052"/>
    <w:rsid w:val="00193056"/>
    <w:rsid w:val="00193059"/>
    <w:rsid w:val="001930C2"/>
    <w:rsid w:val="00193141"/>
    <w:rsid w:val="001931A6"/>
    <w:rsid w:val="00193253"/>
    <w:rsid w:val="00193297"/>
    <w:rsid w:val="00193301"/>
    <w:rsid w:val="0019339B"/>
    <w:rsid w:val="001933BF"/>
    <w:rsid w:val="00193462"/>
    <w:rsid w:val="001935F7"/>
    <w:rsid w:val="00193689"/>
    <w:rsid w:val="001936A1"/>
    <w:rsid w:val="001936C2"/>
    <w:rsid w:val="001936ED"/>
    <w:rsid w:val="001936FE"/>
    <w:rsid w:val="0019376B"/>
    <w:rsid w:val="00193869"/>
    <w:rsid w:val="00193873"/>
    <w:rsid w:val="0019391A"/>
    <w:rsid w:val="0019391B"/>
    <w:rsid w:val="00193946"/>
    <w:rsid w:val="001939E7"/>
    <w:rsid w:val="00193A25"/>
    <w:rsid w:val="00193AA1"/>
    <w:rsid w:val="00193ABE"/>
    <w:rsid w:val="00193B54"/>
    <w:rsid w:val="00193B86"/>
    <w:rsid w:val="00193C7E"/>
    <w:rsid w:val="00193D01"/>
    <w:rsid w:val="00193D2D"/>
    <w:rsid w:val="00193DBB"/>
    <w:rsid w:val="00193EDD"/>
    <w:rsid w:val="00193F9B"/>
    <w:rsid w:val="0019401E"/>
    <w:rsid w:val="0019405E"/>
    <w:rsid w:val="00194061"/>
    <w:rsid w:val="00194069"/>
    <w:rsid w:val="001941BE"/>
    <w:rsid w:val="0019422C"/>
    <w:rsid w:val="00194252"/>
    <w:rsid w:val="0019428C"/>
    <w:rsid w:val="001942AB"/>
    <w:rsid w:val="001942B0"/>
    <w:rsid w:val="001942EE"/>
    <w:rsid w:val="0019431B"/>
    <w:rsid w:val="00194587"/>
    <w:rsid w:val="0019466C"/>
    <w:rsid w:val="0019466E"/>
    <w:rsid w:val="00194682"/>
    <w:rsid w:val="001946C3"/>
    <w:rsid w:val="00194723"/>
    <w:rsid w:val="001947E3"/>
    <w:rsid w:val="0019480D"/>
    <w:rsid w:val="00194815"/>
    <w:rsid w:val="001948CB"/>
    <w:rsid w:val="001949D8"/>
    <w:rsid w:val="001949DA"/>
    <w:rsid w:val="00194AC3"/>
    <w:rsid w:val="00194AFD"/>
    <w:rsid w:val="00194B09"/>
    <w:rsid w:val="00194B2E"/>
    <w:rsid w:val="00194B38"/>
    <w:rsid w:val="00194B46"/>
    <w:rsid w:val="00194B98"/>
    <w:rsid w:val="00194BA5"/>
    <w:rsid w:val="00194C68"/>
    <w:rsid w:val="00194C69"/>
    <w:rsid w:val="00194C70"/>
    <w:rsid w:val="00194CC1"/>
    <w:rsid w:val="00194D6C"/>
    <w:rsid w:val="00194D8F"/>
    <w:rsid w:val="00194D95"/>
    <w:rsid w:val="00194DD3"/>
    <w:rsid w:val="00194E7A"/>
    <w:rsid w:val="00194EA9"/>
    <w:rsid w:val="00194FF9"/>
    <w:rsid w:val="00195059"/>
    <w:rsid w:val="001950BB"/>
    <w:rsid w:val="00195321"/>
    <w:rsid w:val="00195344"/>
    <w:rsid w:val="00195393"/>
    <w:rsid w:val="0019541F"/>
    <w:rsid w:val="00195454"/>
    <w:rsid w:val="00195459"/>
    <w:rsid w:val="001954F7"/>
    <w:rsid w:val="001954FA"/>
    <w:rsid w:val="00195506"/>
    <w:rsid w:val="00195541"/>
    <w:rsid w:val="00195544"/>
    <w:rsid w:val="00195583"/>
    <w:rsid w:val="00195670"/>
    <w:rsid w:val="00195677"/>
    <w:rsid w:val="001956D0"/>
    <w:rsid w:val="001956F6"/>
    <w:rsid w:val="00195732"/>
    <w:rsid w:val="0019573B"/>
    <w:rsid w:val="00195743"/>
    <w:rsid w:val="0019576A"/>
    <w:rsid w:val="001957A2"/>
    <w:rsid w:val="001958A5"/>
    <w:rsid w:val="001958AD"/>
    <w:rsid w:val="001958B4"/>
    <w:rsid w:val="001958B7"/>
    <w:rsid w:val="0019596F"/>
    <w:rsid w:val="00195A8C"/>
    <w:rsid w:val="00195AD1"/>
    <w:rsid w:val="00195B80"/>
    <w:rsid w:val="00195B86"/>
    <w:rsid w:val="00195BA1"/>
    <w:rsid w:val="00195BBB"/>
    <w:rsid w:val="00195C24"/>
    <w:rsid w:val="00195C2C"/>
    <w:rsid w:val="00195C30"/>
    <w:rsid w:val="00195C9C"/>
    <w:rsid w:val="00195D1A"/>
    <w:rsid w:val="00195DB0"/>
    <w:rsid w:val="00195DD3"/>
    <w:rsid w:val="00195ECD"/>
    <w:rsid w:val="00195F0B"/>
    <w:rsid w:val="00195F16"/>
    <w:rsid w:val="00195F45"/>
    <w:rsid w:val="00195F55"/>
    <w:rsid w:val="00195F84"/>
    <w:rsid w:val="00196001"/>
    <w:rsid w:val="00196013"/>
    <w:rsid w:val="001960CC"/>
    <w:rsid w:val="001960E2"/>
    <w:rsid w:val="001960FF"/>
    <w:rsid w:val="00196178"/>
    <w:rsid w:val="001961B1"/>
    <w:rsid w:val="001961B3"/>
    <w:rsid w:val="001961B8"/>
    <w:rsid w:val="00196206"/>
    <w:rsid w:val="0019625B"/>
    <w:rsid w:val="001962A5"/>
    <w:rsid w:val="00196365"/>
    <w:rsid w:val="0019636B"/>
    <w:rsid w:val="00196384"/>
    <w:rsid w:val="0019639D"/>
    <w:rsid w:val="001963D8"/>
    <w:rsid w:val="00196436"/>
    <w:rsid w:val="00196484"/>
    <w:rsid w:val="001964F4"/>
    <w:rsid w:val="001965DF"/>
    <w:rsid w:val="001966C8"/>
    <w:rsid w:val="001966F3"/>
    <w:rsid w:val="00196710"/>
    <w:rsid w:val="00196717"/>
    <w:rsid w:val="00196786"/>
    <w:rsid w:val="001967BC"/>
    <w:rsid w:val="001967D1"/>
    <w:rsid w:val="00196820"/>
    <w:rsid w:val="0019686E"/>
    <w:rsid w:val="00196877"/>
    <w:rsid w:val="001968CE"/>
    <w:rsid w:val="001968EF"/>
    <w:rsid w:val="0019691F"/>
    <w:rsid w:val="00196995"/>
    <w:rsid w:val="00196A2D"/>
    <w:rsid w:val="00196B0E"/>
    <w:rsid w:val="00196B14"/>
    <w:rsid w:val="00196B24"/>
    <w:rsid w:val="00196B77"/>
    <w:rsid w:val="00196BA2"/>
    <w:rsid w:val="00196BC4"/>
    <w:rsid w:val="00196D71"/>
    <w:rsid w:val="00196DEF"/>
    <w:rsid w:val="00196E27"/>
    <w:rsid w:val="00196E5C"/>
    <w:rsid w:val="00196EEA"/>
    <w:rsid w:val="00196EF1"/>
    <w:rsid w:val="00196F5C"/>
    <w:rsid w:val="00196FB4"/>
    <w:rsid w:val="00197085"/>
    <w:rsid w:val="001970B7"/>
    <w:rsid w:val="00197123"/>
    <w:rsid w:val="00197147"/>
    <w:rsid w:val="001971F5"/>
    <w:rsid w:val="00197216"/>
    <w:rsid w:val="001972B0"/>
    <w:rsid w:val="001972BF"/>
    <w:rsid w:val="00197308"/>
    <w:rsid w:val="00197368"/>
    <w:rsid w:val="001973FA"/>
    <w:rsid w:val="0019744E"/>
    <w:rsid w:val="0019745D"/>
    <w:rsid w:val="00197504"/>
    <w:rsid w:val="0019754F"/>
    <w:rsid w:val="0019757B"/>
    <w:rsid w:val="001975CD"/>
    <w:rsid w:val="00197684"/>
    <w:rsid w:val="001976D8"/>
    <w:rsid w:val="0019772B"/>
    <w:rsid w:val="00197756"/>
    <w:rsid w:val="001978E8"/>
    <w:rsid w:val="00197906"/>
    <w:rsid w:val="00197937"/>
    <w:rsid w:val="00197A24"/>
    <w:rsid w:val="00197AA1"/>
    <w:rsid w:val="00197AC1"/>
    <w:rsid w:val="00197AD5"/>
    <w:rsid w:val="00197B8E"/>
    <w:rsid w:val="00197BAB"/>
    <w:rsid w:val="00197BC3"/>
    <w:rsid w:val="00197C36"/>
    <w:rsid w:val="00197C4B"/>
    <w:rsid w:val="00197E0B"/>
    <w:rsid w:val="00197E77"/>
    <w:rsid w:val="00197E94"/>
    <w:rsid w:val="00197ECF"/>
    <w:rsid w:val="00197F19"/>
    <w:rsid w:val="00197F20"/>
    <w:rsid w:val="00197F2F"/>
    <w:rsid w:val="00197F66"/>
    <w:rsid w:val="001A013B"/>
    <w:rsid w:val="001A018E"/>
    <w:rsid w:val="001A019D"/>
    <w:rsid w:val="001A01FF"/>
    <w:rsid w:val="001A023D"/>
    <w:rsid w:val="001A0297"/>
    <w:rsid w:val="001A02FF"/>
    <w:rsid w:val="001A0301"/>
    <w:rsid w:val="001A0385"/>
    <w:rsid w:val="001A03AC"/>
    <w:rsid w:val="001A03AD"/>
    <w:rsid w:val="001A03C8"/>
    <w:rsid w:val="001A0422"/>
    <w:rsid w:val="001A0475"/>
    <w:rsid w:val="001A04F0"/>
    <w:rsid w:val="001A0504"/>
    <w:rsid w:val="001A0585"/>
    <w:rsid w:val="001A05A6"/>
    <w:rsid w:val="001A05EA"/>
    <w:rsid w:val="001A0665"/>
    <w:rsid w:val="001A06AB"/>
    <w:rsid w:val="001A06DF"/>
    <w:rsid w:val="001A07A3"/>
    <w:rsid w:val="001A085D"/>
    <w:rsid w:val="001A0897"/>
    <w:rsid w:val="001A08B2"/>
    <w:rsid w:val="001A08F0"/>
    <w:rsid w:val="001A0969"/>
    <w:rsid w:val="001A0B7F"/>
    <w:rsid w:val="001A0B9F"/>
    <w:rsid w:val="001A0BA2"/>
    <w:rsid w:val="001A0BA3"/>
    <w:rsid w:val="001A0BB0"/>
    <w:rsid w:val="001A0C2B"/>
    <w:rsid w:val="001A0C99"/>
    <w:rsid w:val="001A0D85"/>
    <w:rsid w:val="001A0E16"/>
    <w:rsid w:val="001A0E90"/>
    <w:rsid w:val="001A0ED0"/>
    <w:rsid w:val="001A0EFC"/>
    <w:rsid w:val="001A101D"/>
    <w:rsid w:val="001A10AA"/>
    <w:rsid w:val="001A1134"/>
    <w:rsid w:val="001A1182"/>
    <w:rsid w:val="001A118A"/>
    <w:rsid w:val="001A11EC"/>
    <w:rsid w:val="001A123E"/>
    <w:rsid w:val="001A129D"/>
    <w:rsid w:val="001A14D4"/>
    <w:rsid w:val="001A14D9"/>
    <w:rsid w:val="001A1585"/>
    <w:rsid w:val="001A15E0"/>
    <w:rsid w:val="001A15FB"/>
    <w:rsid w:val="001A1747"/>
    <w:rsid w:val="001A174E"/>
    <w:rsid w:val="001A1774"/>
    <w:rsid w:val="001A1816"/>
    <w:rsid w:val="001A1882"/>
    <w:rsid w:val="001A18F6"/>
    <w:rsid w:val="001A198B"/>
    <w:rsid w:val="001A19AE"/>
    <w:rsid w:val="001A19F1"/>
    <w:rsid w:val="001A1A14"/>
    <w:rsid w:val="001A1A42"/>
    <w:rsid w:val="001A1AB8"/>
    <w:rsid w:val="001A1AF0"/>
    <w:rsid w:val="001A1B08"/>
    <w:rsid w:val="001A1CA6"/>
    <w:rsid w:val="001A1CEA"/>
    <w:rsid w:val="001A1D59"/>
    <w:rsid w:val="001A1D67"/>
    <w:rsid w:val="001A1D7C"/>
    <w:rsid w:val="001A1D81"/>
    <w:rsid w:val="001A1DC8"/>
    <w:rsid w:val="001A1EFC"/>
    <w:rsid w:val="001A1EFF"/>
    <w:rsid w:val="001A1F5C"/>
    <w:rsid w:val="001A1F6E"/>
    <w:rsid w:val="001A1FDD"/>
    <w:rsid w:val="001A1FED"/>
    <w:rsid w:val="001A2059"/>
    <w:rsid w:val="001A2075"/>
    <w:rsid w:val="001A20C4"/>
    <w:rsid w:val="001A2155"/>
    <w:rsid w:val="001A21B4"/>
    <w:rsid w:val="001A21C2"/>
    <w:rsid w:val="001A220F"/>
    <w:rsid w:val="001A2267"/>
    <w:rsid w:val="001A2399"/>
    <w:rsid w:val="001A23EE"/>
    <w:rsid w:val="001A2489"/>
    <w:rsid w:val="001A24F2"/>
    <w:rsid w:val="001A256C"/>
    <w:rsid w:val="001A275B"/>
    <w:rsid w:val="001A276B"/>
    <w:rsid w:val="001A2868"/>
    <w:rsid w:val="001A287D"/>
    <w:rsid w:val="001A2908"/>
    <w:rsid w:val="001A2952"/>
    <w:rsid w:val="001A296B"/>
    <w:rsid w:val="001A2A0B"/>
    <w:rsid w:val="001A2A65"/>
    <w:rsid w:val="001A2B5E"/>
    <w:rsid w:val="001A2C22"/>
    <w:rsid w:val="001A2C46"/>
    <w:rsid w:val="001A2C6C"/>
    <w:rsid w:val="001A2CC5"/>
    <w:rsid w:val="001A2CC8"/>
    <w:rsid w:val="001A2D38"/>
    <w:rsid w:val="001A2D40"/>
    <w:rsid w:val="001A2D4B"/>
    <w:rsid w:val="001A2DB0"/>
    <w:rsid w:val="001A2DC9"/>
    <w:rsid w:val="001A2DCA"/>
    <w:rsid w:val="001A2DEF"/>
    <w:rsid w:val="001A2F14"/>
    <w:rsid w:val="001A2F75"/>
    <w:rsid w:val="001A2FA8"/>
    <w:rsid w:val="001A309C"/>
    <w:rsid w:val="001A31DE"/>
    <w:rsid w:val="001A31FC"/>
    <w:rsid w:val="001A323D"/>
    <w:rsid w:val="001A3260"/>
    <w:rsid w:val="001A3280"/>
    <w:rsid w:val="001A3361"/>
    <w:rsid w:val="001A33C8"/>
    <w:rsid w:val="001A3472"/>
    <w:rsid w:val="001A348A"/>
    <w:rsid w:val="001A3530"/>
    <w:rsid w:val="001A353C"/>
    <w:rsid w:val="001A3582"/>
    <w:rsid w:val="001A35CF"/>
    <w:rsid w:val="001A36A7"/>
    <w:rsid w:val="001A36A9"/>
    <w:rsid w:val="001A3709"/>
    <w:rsid w:val="001A3736"/>
    <w:rsid w:val="001A379E"/>
    <w:rsid w:val="001A3906"/>
    <w:rsid w:val="001A3915"/>
    <w:rsid w:val="001A39EF"/>
    <w:rsid w:val="001A3A54"/>
    <w:rsid w:val="001A3B06"/>
    <w:rsid w:val="001A3BD4"/>
    <w:rsid w:val="001A3BF5"/>
    <w:rsid w:val="001A3BF7"/>
    <w:rsid w:val="001A3C67"/>
    <w:rsid w:val="001A3CC6"/>
    <w:rsid w:val="001A3D61"/>
    <w:rsid w:val="001A3DB8"/>
    <w:rsid w:val="001A3DBA"/>
    <w:rsid w:val="001A3E00"/>
    <w:rsid w:val="001A3F06"/>
    <w:rsid w:val="001A3F11"/>
    <w:rsid w:val="001A3F29"/>
    <w:rsid w:val="001A3F4E"/>
    <w:rsid w:val="001A3F5D"/>
    <w:rsid w:val="001A3F5E"/>
    <w:rsid w:val="001A3F86"/>
    <w:rsid w:val="001A4035"/>
    <w:rsid w:val="001A4183"/>
    <w:rsid w:val="001A41AC"/>
    <w:rsid w:val="001A41E1"/>
    <w:rsid w:val="001A4223"/>
    <w:rsid w:val="001A42AA"/>
    <w:rsid w:val="001A4364"/>
    <w:rsid w:val="001A4366"/>
    <w:rsid w:val="001A43A8"/>
    <w:rsid w:val="001A44A3"/>
    <w:rsid w:val="001A44B4"/>
    <w:rsid w:val="001A44C0"/>
    <w:rsid w:val="001A456C"/>
    <w:rsid w:val="001A465C"/>
    <w:rsid w:val="001A468E"/>
    <w:rsid w:val="001A46A4"/>
    <w:rsid w:val="001A46F3"/>
    <w:rsid w:val="001A473B"/>
    <w:rsid w:val="001A47BE"/>
    <w:rsid w:val="001A4852"/>
    <w:rsid w:val="001A4916"/>
    <w:rsid w:val="001A4970"/>
    <w:rsid w:val="001A49A2"/>
    <w:rsid w:val="001A49F8"/>
    <w:rsid w:val="001A4AA3"/>
    <w:rsid w:val="001A4AC7"/>
    <w:rsid w:val="001A4BA8"/>
    <w:rsid w:val="001A4BC5"/>
    <w:rsid w:val="001A4CE1"/>
    <w:rsid w:val="001A4CF0"/>
    <w:rsid w:val="001A4D2B"/>
    <w:rsid w:val="001A4E10"/>
    <w:rsid w:val="001A4E6D"/>
    <w:rsid w:val="001A4E79"/>
    <w:rsid w:val="001A4FA1"/>
    <w:rsid w:val="001A5039"/>
    <w:rsid w:val="001A50B2"/>
    <w:rsid w:val="001A5102"/>
    <w:rsid w:val="001A5127"/>
    <w:rsid w:val="001A5129"/>
    <w:rsid w:val="001A5161"/>
    <w:rsid w:val="001A518A"/>
    <w:rsid w:val="001A5198"/>
    <w:rsid w:val="001A51A4"/>
    <w:rsid w:val="001A51B5"/>
    <w:rsid w:val="001A51BD"/>
    <w:rsid w:val="001A5215"/>
    <w:rsid w:val="001A525A"/>
    <w:rsid w:val="001A5272"/>
    <w:rsid w:val="001A5345"/>
    <w:rsid w:val="001A534D"/>
    <w:rsid w:val="001A5389"/>
    <w:rsid w:val="001A53F0"/>
    <w:rsid w:val="001A557D"/>
    <w:rsid w:val="001A55D1"/>
    <w:rsid w:val="001A561E"/>
    <w:rsid w:val="001A5697"/>
    <w:rsid w:val="001A5725"/>
    <w:rsid w:val="001A574E"/>
    <w:rsid w:val="001A578A"/>
    <w:rsid w:val="001A57BB"/>
    <w:rsid w:val="001A57E2"/>
    <w:rsid w:val="001A57FF"/>
    <w:rsid w:val="001A5823"/>
    <w:rsid w:val="001A58DD"/>
    <w:rsid w:val="001A5910"/>
    <w:rsid w:val="001A59C8"/>
    <w:rsid w:val="001A59F3"/>
    <w:rsid w:val="001A59FC"/>
    <w:rsid w:val="001A5B0F"/>
    <w:rsid w:val="001A5BB4"/>
    <w:rsid w:val="001A5BC4"/>
    <w:rsid w:val="001A5C5A"/>
    <w:rsid w:val="001A5E6E"/>
    <w:rsid w:val="001A5EB6"/>
    <w:rsid w:val="001A5F46"/>
    <w:rsid w:val="001A5F9F"/>
    <w:rsid w:val="001A60D0"/>
    <w:rsid w:val="001A6140"/>
    <w:rsid w:val="001A616D"/>
    <w:rsid w:val="001A6380"/>
    <w:rsid w:val="001A652E"/>
    <w:rsid w:val="001A657C"/>
    <w:rsid w:val="001A6617"/>
    <w:rsid w:val="001A6638"/>
    <w:rsid w:val="001A66DD"/>
    <w:rsid w:val="001A683B"/>
    <w:rsid w:val="001A686E"/>
    <w:rsid w:val="001A6998"/>
    <w:rsid w:val="001A6A4F"/>
    <w:rsid w:val="001A6AAA"/>
    <w:rsid w:val="001A6AF2"/>
    <w:rsid w:val="001A6AF6"/>
    <w:rsid w:val="001A6B1F"/>
    <w:rsid w:val="001A6B2F"/>
    <w:rsid w:val="001A6B83"/>
    <w:rsid w:val="001A6C41"/>
    <w:rsid w:val="001A6CAA"/>
    <w:rsid w:val="001A6D01"/>
    <w:rsid w:val="001A6D04"/>
    <w:rsid w:val="001A6D82"/>
    <w:rsid w:val="001A6D86"/>
    <w:rsid w:val="001A6D98"/>
    <w:rsid w:val="001A6DAA"/>
    <w:rsid w:val="001A6DAE"/>
    <w:rsid w:val="001A6E88"/>
    <w:rsid w:val="001A703B"/>
    <w:rsid w:val="001A709A"/>
    <w:rsid w:val="001A70A2"/>
    <w:rsid w:val="001A711D"/>
    <w:rsid w:val="001A7142"/>
    <w:rsid w:val="001A715C"/>
    <w:rsid w:val="001A7182"/>
    <w:rsid w:val="001A71BF"/>
    <w:rsid w:val="001A71EA"/>
    <w:rsid w:val="001A723C"/>
    <w:rsid w:val="001A7299"/>
    <w:rsid w:val="001A72AC"/>
    <w:rsid w:val="001A72EA"/>
    <w:rsid w:val="001A73C1"/>
    <w:rsid w:val="001A7410"/>
    <w:rsid w:val="001A7426"/>
    <w:rsid w:val="001A742A"/>
    <w:rsid w:val="001A7475"/>
    <w:rsid w:val="001A74EE"/>
    <w:rsid w:val="001A74FB"/>
    <w:rsid w:val="001A7527"/>
    <w:rsid w:val="001A7612"/>
    <w:rsid w:val="001A76B2"/>
    <w:rsid w:val="001A76D7"/>
    <w:rsid w:val="001A7715"/>
    <w:rsid w:val="001A7734"/>
    <w:rsid w:val="001A774A"/>
    <w:rsid w:val="001A77CA"/>
    <w:rsid w:val="001A787B"/>
    <w:rsid w:val="001A7B6A"/>
    <w:rsid w:val="001A7BB2"/>
    <w:rsid w:val="001A7BEE"/>
    <w:rsid w:val="001A7BFD"/>
    <w:rsid w:val="001A7C05"/>
    <w:rsid w:val="001A7C14"/>
    <w:rsid w:val="001A7D40"/>
    <w:rsid w:val="001A7D6D"/>
    <w:rsid w:val="001A7D9A"/>
    <w:rsid w:val="001A7E33"/>
    <w:rsid w:val="001A7E61"/>
    <w:rsid w:val="001A7E67"/>
    <w:rsid w:val="001A7E8B"/>
    <w:rsid w:val="001A7EF6"/>
    <w:rsid w:val="001A7F58"/>
    <w:rsid w:val="001A7F70"/>
    <w:rsid w:val="001A7F73"/>
    <w:rsid w:val="001A7F7D"/>
    <w:rsid w:val="001A7FAE"/>
    <w:rsid w:val="001A7FC5"/>
    <w:rsid w:val="001B0008"/>
    <w:rsid w:val="001B002E"/>
    <w:rsid w:val="001B0058"/>
    <w:rsid w:val="001B00CC"/>
    <w:rsid w:val="001B00D8"/>
    <w:rsid w:val="001B016A"/>
    <w:rsid w:val="001B018B"/>
    <w:rsid w:val="001B01CB"/>
    <w:rsid w:val="001B020F"/>
    <w:rsid w:val="001B0357"/>
    <w:rsid w:val="001B035E"/>
    <w:rsid w:val="001B043A"/>
    <w:rsid w:val="001B0575"/>
    <w:rsid w:val="001B0593"/>
    <w:rsid w:val="001B060D"/>
    <w:rsid w:val="001B0707"/>
    <w:rsid w:val="001B0736"/>
    <w:rsid w:val="001B07CF"/>
    <w:rsid w:val="001B0819"/>
    <w:rsid w:val="001B0848"/>
    <w:rsid w:val="001B0852"/>
    <w:rsid w:val="001B0854"/>
    <w:rsid w:val="001B0866"/>
    <w:rsid w:val="001B0906"/>
    <w:rsid w:val="001B098D"/>
    <w:rsid w:val="001B099D"/>
    <w:rsid w:val="001B09F9"/>
    <w:rsid w:val="001B0A4D"/>
    <w:rsid w:val="001B0A5B"/>
    <w:rsid w:val="001B0A7C"/>
    <w:rsid w:val="001B0AB5"/>
    <w:rsid w:val="001B0ACA"/>
    <w:rsid w:val="001B0B3B"/>
    <w:rsid w:val="001B0BA2"/>
    <w:rsid w:val="001B0C65"/>
    <w:rsid w:val="001B0D50"/>
    <w:rsid w:val="001B0D79"/>
    <w:rsid w:val="001B0DFB"/>
    <w:rsid w:val="001B0E6C"/>
    <w:rsid w:val="001B0E9D"/>
    <w:rsid w:val="001B0ED0"/>
    <w:rsid w:val="001B0EE6"/>
    <w:rsid w:val="001B0F29"/>
    <w:rsid w:val="001B0FB8"/>
    <w:rsid w:val="001B0FE6"/>
    <w:rsid w:val="001B11CE"/>
    <w:rsid w:val="001B11F0"/>
    <w:rsid w:val="001B120B"/>
    <w:rsid w:val="001B1218"/>
    <w:rsid w:val="001B1255"/>
    <w:rsid w:val="001B127B"/>
    <w:rsid w:val="001B13C0"/>
    <w:rsid w:val="001B146A"/>
    <w:rsid w:val="001B14A5"/>
    <w:rsid w:val="001B15AE"/>
    <w:rsid w:val="001B15E0"/>
    <w:rsid w:val="001B16C3"/>
    <w:rsid w:val="001B16D6"/>
    <w:rsid w:val="001B1839"/>
    <w:rsid w:val="001B1889"/>
    <w:rsid w:val="001B18C7"/>
    <w:rsid w:val="001B1948"/>
    <w:rsid w:val="001B1A6F"/>
    <w:rsid w:val="001B1A80"/>
    <w:rsid w:val="001B1AB8"/>
    <w:rsid w:val="001B1B31"/>
    <w:rsid w:val="001B1B95"/>
    <w:rsid w:val="001B1BB4"/>
    <w:rsid w:val="001B1C0E"/>
    <w:rsid w:val="001B1FC7"/>
    <w:rsid w:val="001B1FD6"/>
    <w:rsid w:val="001B2101"/>
    <w:rsid w:val="001B2107"/>
    <w:rsid w:val="001B2190"/>
    <w:rsid w:val="001B219F"/>
    <w:rsid w:val="001B22C8"/>
    <w:rsid w:val="001B235A"/>
    <w:rsid w:val="001B23E5"/>
    <w:rsid w:val="001B2448"/>
    <w:rsid w:val="001B24D5"/>
    <w:rsid w:val="001B24EA"/>
    <w:rsid w:val="001B256B"/>
    <w:rsid w:val="001B25D0"/>
    <w:rsid w:val="001B25FB"/>
    <w:rsid w:val="001B269B"/>
    <w:rsid w:val="001B26DA"/>
    <w:rsid w:val="001B27DA"/>
    <w:rsid w:val="001B283F"/>
    <w:rsid w:val="001B288A"/>
    <w:rsid w:val="001B28B3"/>
    <w:rsid w:val="001B2942"/>
    <w:rsid w:val="001B29C3"/>
    <w:rsid w:val="001B2A40"/>
    <w:rsid w:val="001B2A7E"/>
    <w:rsid w:val="001B2ADE"/>
    <w:rsid w:val="001B2C0B"/>
    <w:rsid w:val="001B2C13"/>
    <w:rsid w:val="001B2C38"/>
    <w:rsid w:val="001B2C4D"/>
    <w:rsid w:val="001B2CB6"/>
    <w:rsid w:val="001B2CF6"/>
    <w:rsid w:val="001B2D8A"/>
    <w:rsid w:val="001B2DB0"/>
    <w:rsid w:val="001B2DCD"/>
    <w:rsid w:val="001B2E1F"/>
    <w:rsid w:val="001B2E88"/>
    <w:rsid w:val="001B2F0A"/>
    <w:rsid w:val="001B2F22"/>
    <w:rsid w:val="001B2F40"/>
    <w:rsid w:val="001B3008"/>
    <w:rsid w:val="001B3174"/>
    <w:rsid w:val="001B319C"/>
    <w:rsid w:val="001B31CA"/>
    <w:rsid w:val="001B31FE"/>
    <w:rsid w:val="001B3290"/>
    <w:rsid w:val="001B3291"/>
    <w:rsid w:val="001B32D3"/>
    <w:rsid w:val="001B32F0"/>
    <w:rsid w:val="001B338B"/>
    <w:rsid w:val="001B33EF"/>
    <w:rsid w:val="001B3414"/>
    <w:rsid w:val="001B342B"/>
    <w:rsid w:val="001B34AE"/>
    <w:rsid w:val="001B3547"/>
    <w:rsid w:val="001B3557"/>
    <w:rsid w:val="001B35E2"/>
    <w:rsid w:val="001B3633"/>
    <w:rsid w:val="001B3644"/>
    <w:rsid w:val="001B3649"/>
    <w:rsid w:val="001B36FF"/>
    <w:rsid w:val="001B3788"/>
    <w:rsid w:val="001B37A3"/>
    <w:rsid w:val="001B37AC"/>
    <w:rsid w:val="001B37B9"/>
    <w:rsid w:val="001B3831"/>
    <w:rsid w:val="001B388D"/>
    <w:rsid w:val="001B38FB"/>
    <w:rsid w:val="001B3916"/>
    <w:rsid w:val="001B393D"/>
    <w:rsid w:val="001B3A0A"/>
    <w:rsid w:val="001B3AB4"/>
    <w:rsid w:val="001B3AF9"/>
    <w:rsid w:val="001B3B01"/>
    <w:rsid w:val="001B3B32"/>
    <w:rsid w:val="001B3B46"/>
    <w:rsid w:val="001B3B4E"/>
    <w:rsid w:val="001B3B82"/>
    <w:rsid w:val="001B3BB8"/>
    <w:rsid w:val="001B3C90"/>
    <w:rsid w:val="001B3CA4"/>
    <w:rsid w:val="001B3CC3"/>
    <w:rsid w:val="001B3D75"/>
    <w:rsid w:val="001B3E0F"/>
    <w:rsid w:val="001B3E98"/>
    <w:rsid w:val="001B3F4E"/>
    <w:rsid w:val="001B3FE2"/>
    <w:rsid w:val="001B40C4"/>
    <w:rsid w:val="001B4288"/>
    <w:rsid w:val="001B42B1"/>
    <w:rsid w:val="001B4391"/>
    <w:rsid w:val="001B43B5"/>
    <w:rsid w:val="001B43ED"/>
    <w:rsid w:val="001B441B"/>
    <w:rsid w:val="001B44CC"/>
    <w:rsid w:val="001B44FD"/>
    <w:rsid w:val="001B452B"/>
    <w:rsid w:val="001B4540"/>
    <w:rsid w:val="001B4587"/>
    <w:rsid w:val="001B45D9"/>
    <w:rsid w:val="001B460E"/>
    <w:rsid w:val="001B4644"/>
    <w:rsid w:val="001B4750"/>
    <w:rsid w:val="001B47B7"/>
    <w:rsid w:val="001B4842"/>
    <w:rsid w:val="001B4849"/>
    <w:rsid w:val="001B488E"/>
    <w:rsid w:val="001B48BD"/>
    <w:rsid w:val="001B48D0"/>
    <w:rsid w:val="001B4981"/>
    <w:rsid w:val="001B49EB"/>
    <w:rsid w:val="001B4A36"/>
    <w:rsid w:val="001B4AB8"/>
    <w:rsid w:val="001B4AEA"/>
    <w:rsid w:val="001B4AEC"/>
    <w:rsid w:val="001B4BCD"/>
    <w:rsid w:val="001B4BF5"/>
    <w:rsid w:val="001B4C7D"/>
    <w:rsid w:val="001B4C85"/>
    <w:rsid w:val="001B4CBE"/>
    <w:rsid w:val="001B4D15"/>
    <w:rsid w:val="001B4EAB"/>
    <w:rsid w:val="001B4ECD"/>
    <w:rsid w:val="001B4EF8"/>
    <w:rsid w:val="001B4FEB"/>
    <w:rsid w:val="001B5079"/>
    <w:rsid w:val="001B5084"/>
    <w:rsid w:val="001B5140"/>
    <w:rsid w:val="001B518F"/>
    <w:rsid w:val="001B51BA"/>
    <w:rsid w:val="001B5225"/>
    <w:rsid w:val="001B52DC"/>
    <w:rsid w:val="001B5308"/>
    <w:rsid w:val="001B5369"/>
    <w:rsid w:val="001B537C"/>
    <w:rsid w:val="001B539E"/>
    <w:rsid w:val="001B53FC"/>
    <w:rsid w:val="001B54CB"/>
    <w:rsid w:val="001B54E4"/>
    <w:rsid w:val="001B55AF"/>
    <w:rsid w:val="001B55B3"/>
    <w:rsid w:val="001B55C4"/>
    <w:rsid w:val="001B55E1"/>
    <w:rsid w:val="001B561D"/>
    <w:rsid w:val="001B56C8"/>
    <w:rsid w:val="001B571A"/>
    <w:rsid w:val="001B57A3"/>
    <w:rsid w:val="001B57BB"/>
    <w:rsid w:val="001B5806"/>
    <w:rsid w:val="001B583F"/>
    <w:rsid w:val="001B5904"/>
    <w:rsid w:val="001B5AB3"/>
    <w:rsid w:val="001B5ADD"/>
    <w:rsid w:val="001B5AE0"/>
    <w:rsid w:val="001B5B00"/>
    <w:rsid w:val="001B5B75"/>
    <w:rsid w:val="001B5C25"/>
    <w:rsid w:val="001B5C3E"/>
    <w:rsid w:val="001B5CD0"/>
    <w:rsid w:val="001B5CE8"/>
    <w:rsid w:val="001B5D21"/>
    <w:rsid w:val="001B5D42"/>
    <w:rsid w:val="001B5D9F"/>
    <w:rsid w:val="001B5DD2"/>
    <w:rsid w:val="001B5DF6"/>
    <w:rsid w:val="001B5E6D"/>
    <w:rsid w:val="001B5E6F"/>
    <w:rsid w:val="001B5F2E"/>
    <w:rsid w:val="001B5F32"/>
    <w:rsid w:val="001B5F82"/>
    <w:rsid w:val="001B5F8A"/>
    <w:rsid w:val="001B6004"/>
    <w:rsid w:val="001B6027"/>
    <w:rsid w:val="001B605F"/>
    <w:rsid w:val="001B609A"/>
    <w:rsid w:val="001B6112"/>
    <w:rsid w:val="001B6168"/>
    <w:rsid w:val="001B6201"/>
    <w:rsid w:val="001B624F"/>
    <w:rsid w:val="001B626C"/>
    <w:rsid w:val="001B634A"/>
    <w:rsid w:val="001B6394"/>
    <w:rsid w:val="001B641D"/>
    <w:rsid w:val="001B6493"/>
    <w:rsid w:val="001B64AC"/>
    <w:rsid w:val="001B64EB"/>
    <w:rsid w:val="001B64F2"/>
    <w:rsid w:val="001B6587"/>
    <w:rsid w:val="001B65AD"/>
    <w:rsid w:val="001B65EC"/>
    <w:rsid w:val="001B666E"/>
    <w:rsid w:val="001B6738"/>
    <w:rsid w:val="001B674F"/>
    <w:rsid w:val="001B6860"/>
    <w:rsid w:val="001B68AC"/>
    <w:rsid w:val="001B692D"/>
    <w:rsid w:val="001B69AB"/>
    <w:rsid w:val="001B6AD3"/>
    <w:rsid w:val="001B6AE2"/>
    <w:rsid w:val="001B6B03"/>
    <w:rsid w:val="001B6B90"/>
    <w:rsid w:val="001B6B9D"/>
    <w:rsid w:val="001B6BF3"/>
    <w:rsid w:val="001B6C26"/>
    <w:rsid w:val="001B6C91"/>
    <w:rsid w:val="001B6CC0"/>
    <w:rsid w:val="001B6CE1"/>
    <w:rsid w:val="001B6DA4"/>
    <w:rsid w:val="001B6DE3"/>
    <w:rsid w:val="001B6E0E"/>
    <w:rsid w:val="001B6F0C"/>
    <w:rsid w:val="001B70D1"/>
    <w:rsid w:val="001B70E3"/>
    <w:rsid w:val="001B7264"/>
    <w:rsid w:val="001B72CE"/>
    <w:rsid w:val="001B731F"/>
    <w:rsid w:val="001B7352"/>
    <w:rsid w:val="001B73C3"/>
    <w:rsid w:val="001B7519"/>
    <w:rsid w:val="001B756B"/>
    <w:rsid w:val="001B756F"/>
    <w:rsid w:val="001B75C7"/>
    <w:rsid w:val="001B75E9"/>
    <w:rsid w:val="001B76C5"/>
    <w:rsid w:val="001B76FB"/>
    <w:rsid w:val="001B784B"/>
    <w:rsid w:val="001B78AB"/>
    <w:rsid w:val="001B791E"/>
    <w:rsid w:val="001B7B42"/>
    <w:rsid w:val="001B7B5D"/>
    <w:rsid w:val="001B7C17"/>
    <w:rsid w:val="001B7C42"/>
    <w:rsid w:val="001B7C9F"/>
    <w:rsid w:val="001B7CB0"/>
    <w:rsid w:val="001B7D13"/>
    <w:rsid w:val="001B7D5E"/>
    <w:rsid w:val="001B7D94"/>
    <w:rsid w:val="001B7E29"/>
    <w:rsid w:val="001B7F3D"/>
    <w:rsid w:val="001C001A"/>
    <w:rsid w:val="001C0069"/>
    <w:rsid w:val="001C006E"/>
    <w:rsid w:val="001C00DC"/>
    <w:rsid w:val="001C00DD"/>
    <w:rsid w:val="001C0151"/>
    <w:rsid w:val="001C01CC"/>
    <w:rsid w:val="001C02CE"/>
    <w:rsid w:val="001C02DE"/>
    <w:rsid w:val="001C03FC"/>
    <w:rsid w:val="001C042A"/>
    <w:rsid w:val="001C0474"/>
    <w:rsid w:val="001C04BF"/>
    <w:rsid w:val="001C0519"/>
    <w:rsid w:val="001C060B"/>
    <w:rsid w:val="001C0667"/>
    <w:rsid w:val="001C0694"/>
    <w:rsid w:val="001C06C0"/>
    <w:rsid w:val="001C06D0"/>
    <w:rsid w:val="001C07B8"/>
    <w:rsid w:val="001C07E0"/>
    <w:rsid w:val="001C0857"/>
    <w:rsid w:val="001C0888"/>
    <w:rsid w:val="001C09F7"/>
    <w:rsid w:val="001C0A71"/>
    <w:rsid w:val="001C0A79"/>
    <w:rsid w:val="001C0ACA"/>
    <w:rsid w:val="001C0AD9"/>
    <w:rsid w:val="001C0AEE"/>
    <w:rsid w:val="001C0B23"/>
    <w:rsid w:val="001C0C77"/>
    <w:rsid w:val="001C0C7E"/>
    <w:rsid w:val="001C0CA0"/>
    <w:rsid w:val="001C0CA8"/>
    <w:rsid w:val="001C0D1A"/>
    <w:rsid w:val="001C0D96"/>
    <w:rsid w:val="001C0D99"/>
    <w:rsid w:val="001C0DB8"/>
    <w:rsid w:val="001C0DD9"/>
    <w:rsid w:val="001C0E32"/>
    <w:rsid w:val="001C0E49"/>
    <w:rsid w:val="001C0E7E"/>
    <w:rsid w:val="001C0F05"/>
    <w:rsid w:val="001C0F2E"/>
    <w:rsid w:val="001C0F7A"/>
    <w:rsid w:val="001C105B"/>
    <w:rsid w:val="001C109E"/>
    <w:rsid w:val="001C10B0"/>
    <w:rsid w:val="001C10CD"/>
    <w:rsid w:val="001C10DF"/>
    <w:rsid w:val="001C1127"/>
    <w:rsid w:val="001C1144"/>
    <w:rsid w:val="001C117C"/>
    <w:rsid w:val="001C117F"/>
    <w:rsid w:val="001C12A8"/>
    <w:rsid w:val="001C12EA"/>
    <w:rsid w:val="001C12FA"/>
    <w:rsid w:val="001C1386"/>
    <w:rsid w:val="001C1400"/>
    <w:rsid w:val="001C140E"/>
    <w:rsid w:val="001C1439"/>
    <w:rsid w:val="001C1480"/>
    <w:rsid w:val="001C1508"/>
    <w:rsid w:val="001C1510"/>
    <w:rsid w:val="001C1542"/>
    <w:rsid w:val="001C15D9"/>
    <w:rsid w:val="001C1637"/>
    <w:rsid w:val="001C1643"/>
    <w:rsid w:val="001C1665"/>
    <w:rsid w:val="001C16BD"/>
    <w:rsid w:val="001C181D"/>
    <w:rsid w:val="001C1849"/>
    <w:rsid w:val="001C1893"/>
    <w:rsid w:val="001C1956"/>
    <w:rsid w:val="001C1B41"/>
    <w:rsid w:val="001C1B81"/>
    <w:rsid w:val="001C1C06"/>
    <w:rsid w:val="001C1CA4"/>
    <w:rsid w:val="001C1CFD"/>
    <w:rsid w:val="001C1E23"/>
    <w:rsid w:val="001C1E5D"/>
    <w:rsid w:val="001C1E66"/>
    <w:rsid w:val="001C1E72"/>
    <w:rsid w:val="001C1F01"/>
    <w:rsid w:val="001C1F58"/>
    <w:rsid w:val="001C1F95"/>
    <w:rsid w:val="001C1FE3"/>
    <w:rsid w:val="001C1FEC"/>
    <w:rsid w:val="001C206E"/>
    <w:rsid w:val="001C2087"/>
    <w:rsid w:val="001C21BF"/>
    <w:rsid w:val="001C2202"/>
    <w:rsid w:val="001C2233"/>
    <w:rsid w:val="001C2278"/>
    <w:rsid w:val="001C227E"/>
    <w:rsid w:val="001C22D6"/>
    <w:rsid w:val="001C22DA"/>
    <w:rsid w:val="001C231B"/>
    <w:rsid w:val="001C231D"/>
    <w:rsid w:val="001C242F"/>
    <w:rsid w:val="001C24B7"/>
    <w:rsid w:val="001C24F8"/>
    <w:rsid w:val="001C256A"/>
    <w:rsid w:val="001C26DB"/>
    <w:rsid w:val="001C2711"/>
    <w:rsid w:val="001C272A"/>
    <w:rsid w:val="001C2736"/>
    <w:rsid w:val="001C2741"/>
    <w:rsid w:val="001C275F"/>
    <w:rsid w:val="001C280A"/>
    <w:rsid w:val="001C2834"/>
    <w:rsid w:val="001C2A1C"/>
    <w:rsid w:val="001C2A7F"/>
    <w:rsid w:val="001C2A85"/>
    <w:rsid w:val="001C2A8E"/>
    <w:rsid w:val="001C2C7E"/>
    <w:rsid w:val="001C2D15"/>
    <w:rsid w:val="001C2D62"/>
    <w:rsid w:val="001C2E09"/>
    <w:rsid w:val="001C2E4D"/>
    <w:rsid w:val="001C2E65"/>
    <w:rsid w:val="001C2F1F"/>
    <w:rsid w:val="001C3074"/>
    <w:rsid w:val="001C3075"/>
    <w:rsid w:val="001C3079"/>
    <w:rsid w:val="001C31FB"/>
    <w:rsid w:val="001C3250"/>
    <w:rsid w:val="001C3259"/>
    <w:rsid w:val="001C3271"/>
    <w:rsid w:val="001C3470"/>
    <w:rsid w:val="001C348C"/>
    <w:rsid w:val="001C34AD"/>
    <w:rsid w:val="001C34FB"/>
    <w:rsid w:val="001C3536"/>
    <w:rsid w:val="001C357F"/>
    <w:rsid w:val="001C3588"/>
    <w:rsid w:val="001C3655"/>
    <w:rsid w:val="001C36C0"/>
    <w:rsid w:val="001C3760"/>
    <w:rsid w:val="001C3874"/>
    <w:rsid w:val="001C3881"/>
    <w:rsid w:val="001C3887"/>
    <w:rsid w:val="001C3979"/>
    <w:rsid w:val="001C39D9"/>
    <w:rsid w:val="001C3A63"/>
    <w:rsid w:val="001C3A93"/>
    <w:rsid w:val="001C3AB5"/>
    <w:rsid w:val="001C3C7F"/>
    <w:rsid w:val="001C3D04"/>
    <w:rsid w:val="001C3D3E"/>
    <w:rsid w:val="001C3D82"/>
    <w:rsid w:val="001C3D99"/>
    <w:rsid w:val="001C3DA7"/>
    <w:rsid w:val="001C3DEC"/>
    <w:rsid w:val="001C3E29"/>
    <w:rsid w:val="001C3E49"/>
    <w:rsid w:val="001C3E7F"/>
    <w:rsid w:val="001C3EA0"/>
    <w:rsid w:val="001C3EE3"/>
    <w:rsid w:val="001C3F72"/>
    <w:rsid w:val="001C3FB5"/>
    <w:rsid w:val="001C4057"/>
    <w:rsid w:val="001C405E"/>
    <w:rsid w:val="001C40FD"/>
    <w:rsid w:val="001C4168"/>
    <w:rsid w:val="001C4283"/>
    <w:rsid w:val="001C4298"/>
    <w:rsid w:val="001C4344"/>
    <w:rsid w:val="001C43C9"/>
    <w:rsid w:val="001C442D"/>
    <w:rsid w:val="001C446E"/>
    <w:rsid w:val="001C44E9"/>
    <w:rsid w:val="001C44ED"/>
    <w:rsid w:val="001C44F9"/>
    <w:rsid w:val="001C45C1"/>
    <w:rsid w:val="001C45F6"/>
    <w:rsid w:val="001C4670"/>
    <w:rsid w:val="001C467B"/>
    <w:rsid w:val="001C46CA"/>
    <w:rsid w:val="001C46FC"/>
    <w:rsid w:val="001C4708"/>
    <w:rsid w:val="001C480B"/>
    <w:rsid w:val="001C4953"/>
    <w:rsid w:val="001C49B5"/>
    <w:rsid w:val="001C49F3"/>
    <w:rsid w:val="001C4A1F"/>
    <w:rsid w:val="001C4A6C"/>
    <w:rsid w:val="001C4A8A"/>
    <w:rsid w:val="001C4AC9"/>
    <w:rsid w:val="001C4ADB"/>
    <w:rsid w:val="001C4ADE"/>
    <w:rsid w:val="001C4AFF"/>
    <w:rsid w:val="001C4C29"/>
    <w:rsid w:val="001C4C5F"/>
    <w:rsid w:val="001C4CE2"/>
    <w:rsid w:val="001C4D23"/>
    <w:rsid w:val="001C4D6C"/>
    <w:rsid w:val="001C4D9B"/>
    <w:rsid w:val="001C4DA1"/>
    <w:rsid w:val="001C4DB1"/>
    <w:rsid w:val="001C4DBA"/>
    <w:rsid w:val="001C4DCC"/>
    <w:rsid w:val="001C4E51"/>
    <w:rsid w:val="001C4F08"/>
    <w:rsid w:val="001C4F29"/>
    <w:rsid w:val="001C5013"/>
    <w:rsid w:val="001C5016"/>
    <w:rsid w:val="001C5060"/>
    <w:rsid w:val="001C506E"/>
    <w:rsid w:val="001C50B3"/>
    <w:rsid w:val="001C50BD"/>
    <w:rsid w:val="001C522D"/>
    <w:rsid w:val="001C5237"/>
    <w:rsid w:val="001C52D8"/>
    <w:rsid w:val="001C52F8"/>
    <w:rsid w:val="001C5326"/>
    <w:rsid w:val="001C543E"/>
    <w:rsid w:val="001C543F"/>
    <w:rsid w:val="001C54B7"/>
    <w:rsid w:val="001C554A"/>
    <w:rsid w:val="001C5643"/>
    <w:rsid w:val="001C56BA"/>
    <w:rsid w:val="001C56F1"/>
    <w:rsid w:val="001C5747"/>
    <w:rsid w:val="001C57EC"/>
    <w:rsid w:val="001C5850"/>
    <w:rsid w:val="001C588B"/>
    <w:rsid w:val="001C58C8"/>
    <w:rsid w:val="001C58DA"/>
    <w:rsid w:val="001C592D"/>
    <w:rsid w:val="001C5939"/>
    <w:rsid w:val="001C5990"/>
    <w:rsid w:val="001C5992"/>
    <w:rsid w:val="001C59A1"/>
    <w:rsid w:val="001C59F5"/>
    <w:rsid w:val="001C5A61"/>
    <w:rsid w:val="001C5A87"/>
    <w:rsid w:val="001C5AC6"/>
    <w:rsid w:val="001C5B08"/>
    <w:rsid w:val="001C5B6B"/>
    <w:rsid w:val="001C5BA3"/>
    <w:rsid w:val="001C5C98"/>
    <w:rsid w:val="001C5CAC"/>
    <w:rsid w:val="001C5D0C"/>
    <w:rsid w:val="001C5D16"/>
    <w:rsid w:val="001C5D2C"/>
    <w:rsid w:val="001C5D6B"/>
    <w:rsid w:val="001C5D8A"/>
    <w:rsid w:val="001C5E55"/>
    <w:rsid w:val="001C5E9A"/>
    <w:rsid w:val="001C5EE2"/>
    <w:rsid w:val="001C5F53"/>
    <w:rsid w:val="001C5FDC"/>
    <w:rsid w:val="001C6034"/>
    <w:rsid w:val="001C6065"/>
    <w:rsid w:val="001C6066"/>
    <w:rsid w:val="001C6084"/>
    <w:rsid w:val="001C60EE"/>
    <w:rsid w:val="001C6117"/>
    <w:rsid w:val="001C611C"/>
    <w:rsid w:val="001C61A0"/>
    <w:rsid w:val="001C61B1"/>
    <w:rsid w:val="001C620F"/>
    <w:rsid w:val="001C6244"/>
    <w:rsid w:val="001C637C"/>
    <w:rsid w:val="001C640D"/>
    <w:rsid w:val="001C644F"/>
    <w:rsid w:val="001C64A1"/>
    <w:rsid w:val="001C65CB"/>
    <w:rsid w:val="001C65E2"/>
    <w:rsid w:val="001C6674"/>
    <w:rsid w:val="001C6686"/>
    <w:rsid w:val="001C66D4"/>
    <w:rsid w:val="001C66E3"/>
    <w:rsid w:val="001C66F6"/>
    <w:rsid w:val="001C676B"/>
    <w:rsid w:val="001C68BE"/>
    <w:rsid w:val="001C696D"/>
    <w:rsid w:val="001C6A60"/>
    <w:rsid w:val="001C6AAE"/>
    <w:rsid w:val="001C6BCB"/>
    <w:rsid w:val="001C6CC4"/>
    <w:rsid w:val="001C6D1E"/>
    <w:rsid w:val="001C6F2A"/>
    <w:rsid w:val="001C7003"/>
    <w:rsid w:val="001C704F"/>
    <w:rsid w:val="001C7094"/>
    <w:rsid w:val="001C70C4"/>
    <w:rsid w:val="001C7162"/>
    <w:rsid w:val="001C716C"/>
    <w:rsid w:val="001C7185"/>
    <w:rsid w:val="001C7194"/>
    <w:rsid w:val="001C71BE"/>
    <w:rsid w:val="001C71D0"/>
    <w:rsid w:val="001C71D8"/>
    <w:rsid w:val="001C73CC"/>
    <w:rsid w:val="001C7441"/>
    <w:rsid w:val="001C74CC"/>
    <w:rsid w:val="001C756F"/>
    <w:rsid w:val="001C7685"/>
    <w:rsid w:val="001C76A0"/>
    <w:rsid w:val="001C7743"/>
    <w:rsid w:val="001C77D3"/>
    <w:rsid w:val="001C77E7"/>
    <w:rsid w:val="001C7882"/>
    <w:rsid w:val="001C788E"/>
    <w:rsid w:val="001C78A1"/>
    <w:rsid w:val="001C7903"/>
    <w:rsid w:val="001C79BC"/>
    <w:rsid w:val="001C7A7C"/>
    <w:rsid w:val="001C7AEC"/>
    <w:rsid w:val="001C7B0F"/>
    <w:rsid w:val="001C7B4C"/>
    <w:rsid w:val="001C7B9F"/>
    <w:rsid w:val="001C7BF2"/>
    <w:rsid w:val="001C7CA2"/>
    <w:rsid w:val="001C7DF5"/>
    <w:rsid w:val="001C7DFC"/>
    <w:rsid w:val="001C7E02"/>
    <w:rsid w:val="001C7E04"/>
    <w:rsid w:val="001C7E24"/>
    <w:rsid w:val="001C7E66"/>
    <w:rsid w:val="001C7F09"/>
    <w:rsid w:val="001C7F22"/>
    <w:rsid w:val="001C7F37"/>
    <w:rsid w:val="001C7F49"/>
    <w:rsid w:val="001C7F9F"/>
    <w:rsid w:val="001C7FB6"/>
    <w:rsid w:val="001D0015"/>
    <w:rsid w:val="001D0027"/>
    <w:rsid w:val="001D00FA"/>
    <w:rsid w:val="001D01AF"/>
    <w:rsid w:val="001D02D3"/>
    <w:rsid w:val="001D0383"/>
    <w:rsid w:val="001D03CA"/>
    <w:rsid w:val="001D0483"/>
    <w:rsid w:val="001D049B"/>
    <w:rsid w:val="001D04B2"/>
    <w:rsid w:val="001D0598"/>
    <w:rsid w:val="001D060F"/>
    <w:rsid w:val="001D0653"/>
    <w:rsid w:val="001D06AC"/>
    <w:rsid w:val="001D06F3"/>
    <w:rsid w:val="001D0719"/>
    <w:rsid w:val="001D0780"/>
    <w:rsid w:val="001D07F8"/>
    <w:rsid w:val="001D080B"/>
    <w:rsid w:val="001D083B"/>
    <w:rsid w:val="001D0855"/>
    <w:rsid w:val="001D0862"/>
    <w:rsid w:val="001D0890"/>
    <w:rsid w:val="001D0A26"/>
    <w:rsid w:val="001D0A2A"/>
    <w:rsid w:val="001D0A86"/>
    <w:rsid w:val="001D0B40"/>
    <w:rsid w:val="001D0B5A"/>
    <w:rsid w:val="001D0B5D"/>
    <w:rsid w:val="001D0BA9"/>
    <w:rsid w:val="001D0C20"/>
    <w:rsid w:val="001D0C2C"/>
    <w:rsid w:val="001D0C9C"/>
    <w:rsid w:val="001D0D39"/>
    <w:rsid w:val="001D0D46"/>
    <w:rsid w:val="001D0DA4"/>
    <w:rsid w:val="001D0DDA"/>
    <w:rsid w:val="001D0E12"/>
    <w:rsid w:val="001D0E78"/>
    <w:rsid w:val="001D0E7E"/>
    <w:rsid w:val="001D0E8B"/>
    <w:rsid w:val="001D0F48"/>
    <w:rsid w:val="001D0F56"/>
    <w:rsid w:val="001D0F88"/>
    <w:rsid w:val="001D0FF0"/>
    <w:rsid w:val="001D1026"/>
    <w:rsid w:val="001D1051"/>
    <w:rsid w:val="001D105D"/>
    <w:rsid w:val="001D1066"/>
    <w:rsid w:val="001D10C0"/>
    <w:rsid w:val="001D110A"/>
    <w:rsid w:val="001D1139"/>
    <w:rsid w:val="001D11A7"/>
    <w:rsid w:val="001D1200"/>
    <w:rsid w:val="001D1281"/>
    <w:rsid w:val="001D1343"/>
    <w:rsid w:val="001D144B"/>
    <w:rsid w:val="001D1493"/>
    <w:rsid w:val="001D14C1"/>
    <w:rsid w:val="001D150B"/>
    <w:rsid w:val="001D150F"/>
    <w:rsid w:val="001D1523"/>
    <w:rsid w:val="001D1582"/>
    <w:rsid w:val="001D1630"/>
    <w:rsid w:val="001D1638"/>
    <w:rsid w:val="001D16E2"/>
    <w:rsid w:val="001D173C"/>
    <w:rsid w:val="001D175A"/>
    <w:rsid w:val="001D179D"/>
    <w:rsid w:val="001D17A0"/>
    <w:rsid w:val="001D181B"/>
    <w:rsid w:val="001D1858"/>
    <w:rsid w:val="001D19CB"/>
    <w:rsid w:val="001D1A37"/>
    <w:rsid w:val="001D1AA4"/>
    <w:rsid w:val="001D1B35"/>
    <w:rsid w:val="001D1B3A"/>
    <w:rsid w:val="001D1BA2"/>
    <w:rsid w:val="001D1BCA"/>
    <w:rsid w:val="001D1BD2"/>
    <w:rsid w:val="001D1BFF"/>
    <w:rsid w:val="001D1C5C"/>
    <w:rsid w:val="001D1D24"/>
    <w:rsid w:val="001D1E1D"/>
    <w:rsid w:val="001D1E25"/>
    <w:rsid w:val="001D1F2B"/>
    <w:rsid w:val="001D1F6D"/>
    <w:rsid w:val="001D1FB6"/>
    <w:rsid w:val="001D1FD6"/>
    <w:rsid w:val="001D2127"/>
    <w:rsid w:val="001D2194"/>
    <w:rsid w:val="001D21AE"/>
    <w:rsid w:val="001D21DC"/>
    <w:rsid w:val="001D21E5"/>
    <w:rsid w:val="001D2202"/>
    <w:rsid w:val="001D226D"/>
    <w:rsid w:val="001D22D7"/>
    <w:rsid w:val="001D2336"/>
    <w:rsid w:val="001D2355"/>
    <w:rsid w:val="001D23CE"/>
    <w:rsid w:val="001D2476"/>
    <w:rsid w:val="001D24BB"/>
    <w:rsid w:val="001D2576"/>
    <w:rsid w:val="001D263B"/>
    <w:rsid w:val="001D2652"/>
    <w:rsid w:val="001D267E"/>
    <w:rsid w:val="001D26C8"/>
    <w:rsid w:val="001D26ED"/>
    <w:rsid w:val="001D27AE"/>
    <w:rsid w:val="001D27F2"/>
    <w:rsid w:val="001D28BF"/>
    <w:rsid w:val="001D2990"/>
    <w:rsid w:val="001D2A08"/>
    <w:rsid w:val="001D2A18"/>
    <w:rsid w:val="001D2A6F"/>
    <w:rsid w:val="001D2C0C"/>
    <w:rsid w:val="001D2C59"/>
    <w:rsid w:val="001D2D09"/>
    <w:rsid w:val="001D2D21"/>
    <w:rsid w:val="001D2D34"/>
    <w:rsid w:val="001D2D3F"/>
    <w:rsid w:val="001D2DA8"/>
    <w:rsid w:val="001D2E03"/>
    <w:rsid w:val="001D2F16"/>
    <w:rsid w:val="001D3022"/>
    <w:rsid w:val="001D30EC"/>
    <w:rsid w:val="001D3178"/>
    <w:rsid w:val="001D320B"/>
    <w:rsid w:val="001D32B6"/>
    <w:rsid w:val="001D334C"/>
    <w:rsid w:val="001D33E3"/>
    <w:rsid w:val="001D3490"/>
    <w:rsid w:val="001D3580"/>
    <w:rsid w:val="001D3585"/>
    <w:rsid w:val="001D3593"/>
    <w:rsid w:val="001D3602"/>
    <w:rsid w:val="001D366D"/>
    <w:rsid w:val="001D3722"/>
    <w:rsid w:val="001D3761"/>
    <w:rsid w:val="001D3768"/>
    <w:rsid w:val="001D3796"/>
    <w:rsid w:val="001D37A5"/>
    <w:rsid w:val="001D380D"/>
    <w:rsid w:val="001D3895"/>
    <w:rsid w:val="001D38BC"/>
    <w:rsid w:val="001D38DD"/>
    <w:rsid w:val="001D391E"/>
    <w:rsid w:val="001D398D"/>
    <w:rsid w:val="001D3A48"/>
    <w:rsid w:val="001D3BD0"/>
    <w:rsid w:val="001D3C21"/>
    <w:rsid w:val="001D3C7D"/>
    <w:rsid w:val="001D3CA7"/>
    <w:rsid w:val="001D3D5D"/>
    <w:rsid w:val="001D3D79"/>
    <w:rsid w:val="001D3D9D"/>
    <w:rsid w:val="001D3DCB"/>
    <w:rsid w:val="001D3E36"/>
    <w:rsid w:val="001D3E5A"/>
    <w:rsid w:val="001D3E67"/>
    <w:rsid w:val="001D3E96"/>
    <w:rsid w:val="001D3F35"/>
    <w:rsid w:val="001D3F43"/>
    <w:rsid w:val="001D3F82"/>
    <w:rsid w:val="001D4020"/>
    <w:rsid w:val="001D4090"/>
    <w:rsid w:val="001D40C3"/>
    <w:rsid w:val="001D4188"/>
    <w:rsid w:val="001D41C0"/>
    <w:rsid w:val="001D41C4"/>
    <w:rsid w:val="001D41CE"/>
    <w:rsid w:val="001D4218"/>
    <w:rsid w:val="001D4239"/>
    <w:rsid w:val="001D4260"/>
    <w:rsid w:val="001D42A0"/>
    <w:rsid w:val="001D444F"/>
    <w:rsid w:val="001D44C3"/>
    <w:rsid w:val="001D44E0"/>
    <w:rsid w:val="001D4690"/>
    <w:rsid w:val="001D46C0"/>
    <w:rsid w:val="001D4715"/>
    <w:rsid w:val="001D47E4"/>
    <w:rsid w:val="001D4807"/>
    <w:rsid w:val="001D4829"/>
    <w:rsid w:val="001D484B"/>
    <w:rsid w:val="001D4883"/>
    <w:rsid w:val="001D48A5"/>
    <w:rsid w:val="001D4B02"/>
    <w:rsid w:val="001D4B64"/>
    <w:rsid w:val="001D4BAA"/>
    <w:rsid w:val="001D4C2C"/>
    <w:rsid w:val="001D4C74"/>
    <w:rsid w:val="001D4C92"/>
    <w:rsid w:val="001D4D19"/>
    <w:rsid w:val="001D4D8D"/>
    <w:rsid w:val="001D4E41"/>
    <w:rsid w:val="001D4E73"/>
    <w:rsid w:val="001D4EF3"/>
    <w:rsid w:val="001D4F24"/>
    <w:rsid w:val="001D5014"/>
    <w:rsid w:val="001D5176"/>
    <w:rsid w:val="001D52CA"/>
    <w:rsid w:val="001D52EA"/>
    <w:rsid w:val="001D533F"/>
    <w:rsid w:val="001D5382"/>
    <w:rsid w:val="001D5477"/>
    <w:rsid w:val="001D54A9"/>
    <w:rsid w:val="001D55BE"/>
    <w:rsid w:val="001D5654"/>
    <w:rsid w:val="001D56F3"/>
    <w:rsid w:val="001D588E"/>
    <w:rsid w:val="001D59C0"/>
    <w:rsid w:val="001D5AC2"/>
    <w:rsid w:val="001D5AEE"/>
    <w:rsid w:val="001D5B6C"/>
    <w:rsid w:val="001D5BCD"/>
    <w:rsid w:val="001D5C36"/>
    <w:rsid w:val="001D5C6D"/>
    <w:rsid w:val="001D5D1D"/>
    <w:rsid w:val="001D5D4B"/>
    <w:rsid w:val="001D5D4D"/>
    <w:rsid w:val="001D5D5C"/>
    <w:rsid w:val="001D5DAC"/>
    <w:rsid w:val="001D5DC3"/>
    <w:rsid w:val="001D5DD8"/>
    <w:rsid w:val="001D5E58"/>
    <w:rsid w:val="001D5EA3"/>
    <w:rsid w:val="001D5EC6"/>
    <w:rsid w:val="001D5ECE"/>
    <w:rsid w:val="001D5F5A"/>
    <w:rsid w:val="001D5F98"/>
    <w:rsid w:val="001D602D"/>
    <w:rsid w:val="001D6122"/>
    <w:rsid w:val="001D61D7"/>
    <w:rsid w:val="001D6235"/>
    <w:rsid w:val="001D6263"/>
    <w:rsid w:val="001D6376"/>
    <w:rsid w:val="001D63AF"/>
    <w:rsid w:val="001D640B"/>
    <w:rsid w:val="001D6484"/>
    <w:rsid w:val="001D64E5"/>
    <w:rsid w:val="001D6626"/>
    <w:rsid w:val="001D66CE"/>
    <w:rsid w:val="001D66D5"/>
    <w:rsid w:val="001D6745"/>
    <w:rsid w:val="001D674C"/>
    <w:rsid w:val="001D6761"/>
    <w:rsid w:val="001D676B"/>
    <w:rsid w:val="001D6773"/>
    <w:rsid w:val="001D6782"/>
    <w:rsid w:val="001D687A"/>
    <w:rsid w:val="001D68BA"/>
    <w:rsid w:val="001D6905"/>
    <w:rsid w:val="001D6971"/>
    <w:rsid w:val="001D69B5"/>
    <w:rsid w:val="001D69BA"/>
    <w:rsid w:val="001D6CA1"/>
    <w:rsid w:val="001D6CFD"/>
    <w:rsid w:val="001D6D01"/>
    <w:rsid w:val="001D6D28"/>
    <w:rsid w:val="001D6E55"/>
    <w:rsid w:val="001D6E82"/>
    <w:rsid w:val="001D6F70"/>
    <w:rsid w:val="001D6F84"/>
    <w:rsid w:val="001D6FBD"/>
    <w:rsid w:val="001D70AB"/>
    <w:rsid w:val="001D70B9"/>
    <w:rsid w:val="001D714E"/>
    <w:rsid w:val="001D7177"/>
    <w:rsid w:val="001D71B8"/>
    <w:rsid w:val="001D71FB"/>
    <w:rsid w:val="001D72C1"/>
    <w:rsid w:val="001D72C2"/>
    <w:rsid w:val="001D740C"/>
    <w:rsid w:val="001D746E"/>
    <w:rsid w:val="001D7482"/>
    <w:rsid w:val="001D755C"/>
    <w:rsid w:val="001D7561"/>
    <w:rsid w:val="001D75DE"/>
    <w:rsid w:val="001D7637"/>
    <w:rsid w:val="001D7689"/>
    <w:rsid w:val="001D775C"/>
    <w:rsid w:val="001D7792"/>
    <w:rsid w:val="001D77BB"/>
    <w:rsid w:val="001D780F"/>
    <w:rsid w:val="001D78ED"/>
    <w:rsid w:val="001D7959"/>
    <w:rsid w:val="001D796A"/>
    <w:rsid w:val="001D7988"/>
    <w:rsid w:val="001D7AF9"/>
    <w:rsid w:val="001D7B48"/>
    <w:rsid w:val="001D7BCD"/>
    <w:rsid w:val="001D7C80"/>
    <w:rsid w:val="001D7C9C"/>
    <w:rsid w:val="001D7CD9"/>
    <w:rsid w:val="001D7D52"/>
    <w:rsid w:val="001D7D75"/>
    <w:rsid w:val="001D7DD8"/>
    <w:rsid w:val="001D7DDB"/>
    <w:rsid w:val="001D7E09"/>
    <w:rsid w:val="001D7EB8"/>
    <w:rsid w:val="001D7F51"/>
    <w:rsid w:val="001D7F9D"/>
    <w:rsid w:val="001D7FC9"/>
    <w:rsid w:val="001E0038"/>
    <w:rsid w:val="001E0093"/>
    <w:rsid w:val="001E00B6"/>
    <w:rsid w:val="001E00ED"/>
    <w:rsid w:val="001E01A7"/>
    <w:rsid w:val="001E01F3"/>
    <w:rsid w:val="001E025F"/>
    <w:rsid w:val="001E02D1"/>
    <w:rsid w:val="001E035D"/>
    <w:rsid w:val="001E03D8"/>
    <w:rsid w:val="001E04D8"/>
    <w:rsid w:val="001E04E3"/>
    <w:rsid w:val="001E04E4"/>
    <w:rsid w:val="001E054A"/>
    <w:rsid w:val="001E0572"/>
    <w:rsid w:val="001E05BA"/>
    <w:rsid w:val="001E07F8"/>
    <w:rsid w:val="001E0860"/>
    <w:rsid w:val="001E09A4"/>
    <w:rsid w:val="001E09C6"/>
    <w:rsid w:val="001E0A8D"/>
    <w:rsid w:val="001E0A8E"/>
    <w:rsid w:val="001E0AD9"/>
    <w:rsid w:val="001E0BA5"/>
    <w:rsid w:val="001E0C1F"/>
    <w:rsid w:val="001E0C32"/>
    <w:rsid w:val="001E0D00"/>
    <w:rsid w:val="001E0D03"/>
    <w:rsid w:val="001E0D1F"/>
    <w:rsid w:val="001E0DA1"/>
    <w:rsid w:val="001E0DD9"/>
    <w:rsid w:val="001E0E96"/>
    <w:rsid w:val="001E0EFD"/>
    <w:rsid w:val="001E0F42"/>
    <w:rsid w:val="001E0F96"/>
    <w:rsid w:val="001E104B"/>
    <w:rsid w:val="001E1057"/>
    <w:rsid w:val="001E10B8"/>
    <w:rsid w:val="001E1105"/>
    <w:rsid w:val="001E1140"/>
    <w:rsid w:val="001E1157"/>
    <w:rsid w:val="001E1170"/>
    <w:rsid w:val="001E11A4"/>
    <w:rsid w:val="001E126B"/>
    <w:rsid w:val="001E12DF"/>
    <w:rsid w:val="001E1352"/>
    <w:rsid w:val="001E142E"/>
    <w:rsid w:val="001E147D"/>
    <w:rsid w:val="001E155C"/>
    <w:rsid w:val="001E1595"/>
    <w:rsid w:val="001E15AD"/>
    <w:rsid w:val="001E162B"/>
    <w:rsid w:val="001E1687"/>
    <w:rsid w:val="001E16F7"/>
    <w:rsid w:val="001E1776"/>
    <w:rsid w:val="001E17F4"/>
    <w:rsid w:val="001E1862"/>
    <w:rsid w:val="001E1886"/>
    <w:rsid w:val="001E189C"/>
    <w:rsid w:val="001E18A2"/>
    <w:rsid w:val="001E1922"/>
    <w:rsid w:val="001E194F"/>
    <w:rsid w:val="001E1A07"/>
    <w:rsid w:val="001E1A71"/>
    <w:rsid w:val="001E1AA8"/>
    <w:rsid w:val="001E1ACF"/>
    <w:rsid w:val="001E1AEB"/>
    <w:rsid w:val="001E1B25"/>
    <w:rsid w:val="001E1B3D"/>
    <w:rsid w:val="001E1C1B"/>
    <w:rsid w:val="001E1C84"/>
    <w:rsid w:val="001E1CA9"/>
    <w:rsid w:val="001E1CB1"/>
    <w:rsid w:val="001E1D1F"/>
    <w:rsid w:val="001E1D38"/>
    <w:rsid w:val="001E1E8A"/>
    <w:rsid w:val="001E1EE4"/>
    <w:rsid w:val="001E1FB6"/>
    <w:rsid w:val="001E202E"/>
    <w:rsid w:val="001E20A5"/>
    <w:rsid w:val="001E2127"/>
    <w:rsid w:val="001E21F4"/>
    <w:rsid w:val="001E2298"/>
    <w:rsid w:val="001E22FD"/>
    <w:rsid w:val="001E247F"/>
    <w:rsid w:val="001E24A0"/>
    <w:rsid w:val="001E24CF"/>
    <w:rsid w:val="001E24DD"/>
    <w:rsid w:val="001E250E"/>
    <w:rsid w:val="001E2596"/>
    <w:rsid w:val="001E25B3"/>
    <w:rsid w:val="001E2687"/>
    <w:rsid w:val="001E268D"/>
    <w:rsid w:val="001E269F"/>
    <w:rsid w:val="001E2710"/>
    <w:rsid w:val="001E272D"/>
    <w:rsid w:val="001E2735"/>
    <w:rsid w:val="001E2770"/>
    <w:rsid w:val="001E277C"/>
    <w:rsid w:val="001E278C"/>
    <w:rsid w:val="001E2966"/>
    <w:rsid w:val="001E298F"/>
    <w:rsid w:val="001E2998"/>
    <w:rsid w:val="001E2A34"/>
    <w:rsid w:val="001E2B7C"/>
    <w:rsid w:val="001E2BC3"/>
    <w:rsid w:val="001E2CCF"/>
    <w:rsid w:val="001E2E0D"/>
    <w:rsid w:val="001E2F0E"/>
    <w:rsid w:val="001E2F3F"/>
    <w:rsid w:val="001E2FC6"/>
    <w:rsid w:val="001E3023"/>
    <w:rsid w:val="001E30F6"/>
    <w:rsid w:val="001E3109"/>
    <w:rsid w:val="001E3114"/>
    <w:rsid w:val="001E312E"/>
    <w:rsid w:val="001E3133"/>
    <w:rsid w:val="001E31F8"/>
    <w:rsid w:val="001E3205"/>
    <w:rsid w:val="001E3276"/>
    <w:rsid w:val="001E3297"/>
    <w:rsid w:val="001E32B1"/>
    <w:rsid w:val="001E3375"/>
    <w:rsid w:val="001E33EC"/>
    <w:rsid w:val="001E33F4"/>
    <w:rsid w:val="001E34BC"/>
    <w:rsid w:val="001E3510"/>
    <w:rsid w:val="001E355C"/>
    <w:rsid w:val="001E3574"/>
    <w:rsid w:val="001E358A"/>
    <w:rsid w:val="001E35CF"/>
    <w:rsid w:val="001E3622"/>
    <w:rsid w:val="001E3710"/>
    <w:rsid w:val="001E3750"/>
    <w:rsid w:val="001E37CD"/>
    <w:rsid w:val="001E37FE"/>
    <w:rsid w:val="001E380E"/>
    <w:rsid w:val="001E381F"/>
    <w:rsid w:val="001E3878"/>
    <w:rsid w:val="001E388E"/>
    <w:rsid w:val="001E397C"/>
    <w:rsid w:val="001E3988"/>
    <w:rsid w:val="001E39B2"/>
    <w:rsid w:val="001E39D4"/>
    <w:rsid w:val="001E3AB7"/>
    <w:rsid w:val="001E3B12"/>
    <w:rsid w:val="001E3B39"/>
    <w:rsid w:val="001E3B76"/>
    <w:rsid w:val="001E3C57"/>
    <w:rsid w:val="001E3C70"/>
    <w:rsid w:val="001E3CD2"/>
    <w:rsid w:val="001E3CEF"/>
    <w:rsid w:val="001E3DAE"/>
    <w:rsid w:val="001E3DC4"/>
    <w:rsid w:val="001E3DF8"/>
    <w:rsid w:val="001E3E79"/>
    <w:rsid w:val="001E3EC2"/>
    <w:rsid w:val="001E3EC7"/>
    <w:rsid w:val="001E3EF6"/>
    <w:rsid w:val="001E3F6C"/>
    <w:rsid w:val="001E3F8C"/>
    <w:rsid w:val="001E3FEE"/>
    <w:rsid w:val="001E4005"/>
    <w:rsid w:val="001E4031"/>
    <w:rsid w:val="001E4049"/>
    <w:rsid w:val="001E4115"/>
    <w:rsid w:val="001E4223"/>
    <w:rsid w:val="001E4257"/>
    <w:rsid w:val="001E4259"/>
    <w:rsid w:val="001E42DE"/>
    <w:rsid w:val="001E4403"/>
    <w:rsid w:val="001E44F9"/>
    <w:rsid w:val="001E44FB"/>
    <w:rsid w:val="001E4523"/>
    <w:rsid w:val="001E45EC"/>
    <w:rsid w:val="001E4653"/>
    <w:rsid w:val="001E4667"/>
    <w:rsid w:val="001E46D6"/>
    <w:rsid w:val="001E46F9"/>
    <w:rsid w:val="001E47B3"/>
    <w:rsid w:val="001E4832"/>
    <w:rsid w:val="001E4876"/>
    <w:rsid w:val="001E4895"/>
    <w:rsid w:val="001E4985"/>
    <w:rsid w:val="001E4993"/>
    <w:rsid w:val="001E49A4"/>
    <w:rsid w:val="001E4A57"/>
    <w:rsid w:val="001E4B0E"/>
    <w:rsid w:val="001E4C0D"/>
    <w:rsid w:val="001E4C3F"/>
    <w:rsid w:val="001E4C65"/>
    <w:rsid w:val="001E4CA1"/>
    <w:rsid w:val="001E4D59"/>
    <w:rsid w:val="001E4D7D"/>
    <w:rsid w:val="001E4E08"/>
    <w:rsid w:val="001E4EC9"/>
    <w:rsid w:val="001E4F27"/>
    <w:rsid w:val="001E4F6A"/>
    <w:rsid w:val="001E4FD3"/>
    <w:rsid w:val="001E4FED"/>
    <w:rsid w:val="001E5166"/>
    <w:rsid w:val="001E51B2"/>
    <w:rsid w:val="001E5295"/>
    <w:rsid w:val="001E529B"/>
    <w:rsid w:val="001E5341"/>
    <w:rsid w:val="001E53D4"/>
    <w:rsid w:val="001E5434"/>
    <w:rsid w:val="001E5462"/>
    <w:rsid w:val="001E54AB"/>
    <w:rsid w:val="001E568C"/>
    <w:rsid w:val="001E56B8"/>
    <w:rsid w:val="001E5730"/>
    <w:rsid w:val="001E5734"/>
    <w:rsid w:val="001E574E"/>
    <w:rsid w:val="001E5770"/>
    <w:rsid w:val="001E5849"/>
    <w:rsid w:val="001E586A"/>
    <w:rsid w:val="001E593C"/>
    <w:rsid w:val="001E597A"/>
    <w:rsid w:val="001E59B7"/>
    <w:rsid w:val="001E5A47"/>
    <w:rsid w:val="001E5AA6"/>
    <w:rsid w:val="001E5B8D"/>
    <w:rsid w:val="001E5B8F"/>
    <w:rsid w:val="001E5BFA"/>
    <w:rsid w:val="001E5CEA"/>
    <w:rsid w:val="001E5D6F"/>
    <w:rsid w:val="001E5D7B"/>
    <w:rsid w:val="001E5E19"/>
    <w:rsid w:val="001E5E2E"/>
    <w:rsid w:val="001E5E85"/>
    <w:rsid w:val="001E5FA0"/>
    <w:rsid w:val="001E6139"/>
    <w:rsid w:val="001E6212"/>
    <w:rsid w:val="001E626C"/>
    <w:rsid w:val="001E6276"/>
    <w:rsid w:val="001E627B"/>
    <w:rsid w:val="001E6387"/>
    <w:rsid w:val="001E6434"/>
    <w:rsid w:val="001E658C"/>
    <w:rsid w:val="001E666A"/>
    <w:rsid w:val="001E6685"/>
    <w:rsid w:val="001E6715"/>
    <w:rsid w:val="001E673B"/>
    <w:rsid w:val="001E6788"/>
    <w:rsid w:val="001E6861"/>
    <w:rsid w:val="001E6889"/>
    <w:rsid w:val="001E68EC"/>
    <w:rsid w:val="001E691C"/>
    <w:rsid w:val="001E693E"/>
    <w:rsid w:val="001E6956"/>
    <w:rsid w:val="001E6AF8"/>
    <w:rsid w:val="001E6B3F"/>
    <w:rsid w:val="001E6C3A"/>
    <w:rsid w:val="001E6C92"/>
    <w:rsid w:val="001E6C9B"/>
    <w:rsid w:val="001E6D1D"/>
    <w:rsid w:val="001E6D6B"/>
    <w:rsid w:val="001E703C"/>
    <w:rsid w:val="001E70BB"/>
    <w:rsid w:val="001E70C3"/>
    <w:rsid w:val="001E7140"/>
    <w:rsid w:val="001E7188"/>
    <w:rsid w:val="001E71A9"/>
    <w:rsid w:val="001E722D"/>
    <w:rsid w:val="001E7256"/>
    <w:rsid w:val="001E725D"/>
    <w:rsid w:val="001E7287"/>
    <w:rsid w:val="001E734B"/>
    <w:rsid w:val="001E739E"/>
    <w:rsid w:val="001E73CA"/>
    <w:rsid w:val="001E73EA"/>
    <w:rsid w:val="001E7439"/>
    <w:rsid w:val="001E753C"/>
    <w:rsid w:val="001E7753"/>
    <w:rsid w:val="001E77C5"/>
    <w:rsid w:val="001E77DF"/>
    <w:rsid w:val="001E7817"/>
    <w:rsid w:val="001E78F6"/>
    <w:rsid w:val="001E78FC"/>
    <w:rsid w:val="001E794C"/>
    <w:rsid w:val="001E7954"/>
    <w:rsid w:val="001E7977"/>
    <w:rsid w:val="001E79A9"/>
    <w:rsid w:val="001E7A65"/>
    <w:rsid w:val="001E7B57"/>
    <w:rsid w:val="001E7B83"/>
    <w:rsid w:val="001E7BA0"/>
    <w:rsid w:val="001E7BB8"/>
    <w:rsid w:val="001E7BE2"/>
    <w:rsid w:val="001E7C5B"/>
    <w:rsid w:val="001E7C74"/>
    <w:rsid w:val="001E7C85"/>
    <w:rsid w:val="001E7C86"/>
    <w:rsid w:val="001E7C96"/>
    <w:rsid w:val="001E7D23"/>
    <w:rsid w:val="001E7D75"/>
    <w:rsid w:val="001E7D95"/>
    <w:rsid w:val="001E7DCB"/>
    <w:rsid w:val="001E7DF4"/>
    <w:rsid w:val="001E7E14"/>
    <w:rsid w:val="001E7E1F"/>
    <w:rsid w:val="001E7E48"/>
    <w:rsid w:val="001E7E9A"/>
    <w:rsid w:val="001E7F1A"/>
    <w:rsid w:val="001E7FA1"/>
    <w:rsid w:val="001F000C"/>
    <w:rsid w:val="001F014F"/>
    <w:rsid w:val="001F0226"/>
    <w:rsid w:val="001F024D"/>
    <w:rsid w:val="001F025F"/>
    <w:rsid w:val="001F029B"/>
    <w:rsid w:val="001F02E0"/>
    <w:rsid w:val="001F0328"/>
    <w:rsid w:val="001F034E"/>
    <w:rsid w:val="001F039C"/>
    <w:rsid w:val="001F03C5"/>
    <w:rsid w:val="001F0484"/>
    <w:rsid w:val="001F04ED"/>
    <w:rsid w:val="001F0514"/>
    <w:rsid w:val="001F0516"/>
    <w:rsid w:val="001F059E"/>
    <w:rsid w:val="001F05A5"/>
    <w:rsid w:val="001F0602"/>
    <w:rsid w:val="001F06E6"/>
    <w:rsid w:val="001F0757"/>
    <w:rsid w:val="001F07A6"/>
    <w:rsid w:val="001F07D6"/>
    <w:rsid w:val="001F07DF"/>
    <w:rsid w:val="001F082B"/>
    <w:rsid w:val="001F08EE"/>
    <w:rsid w:val="001F08F4"/>
    <w:rsid w:val="001F093C"/>
    <w:rsid w:val="001F09EC"/>
    <w:rsid w:val="001F0A19"/>
    <w:rsid w:val="001F0A83"/>
    <w:rsid w:val="001F0ACC"/>
    <w:rsid w:val="001F0BB4"/>
    <w:rsid w:val="001F0C0A"/>
    <w:rsid w:val="001F0C23"/>
    <w:rsid w:val="001F0C49"/>
    <w:rsid w:val="001F0C58"/>
    <w:rsid w:val="001F0DC8"/>
    <w:rsid w:val="001F0EF1"/>
    <w:rsid w:val="001F0F5E"/>
    <w:rsid w:val="001F0F8A"/>
    <w:rsid w:val="001F111A"/>
    <w:rsid w:val="001F1125"/>
    <w:rsid w:val="001F115A"/>
    <w:rsid w:val="001F1171"/>
    <w:rsid w:val="001F11D3"/>
    <w:rsid w:val="001F11F9"/>
    <w:rsid w:val="001F1258"/>
    <w:rsid w:val="001F1350"/>
    <w:rsid w:val="001F13FB"/>
    <w:rsid w:val="001F142B"/>
    <w:rsid w:val="001F146C"/>
    <w:rsid w:val="001F1538"/>
    <w:rsid w:val="001F1557"/>
    <w:rsid w:val="001F1610"/>
    <w:rsid w:val="001F1654"/>
    <w:rsid w:val="001F171A"/>
    <w:rsid w:val="001F179D"/>
    <w:rsid w:val="001F1848"/>
    <w:rsid w:val="001F184E"/>
    <w:rsid w:val="001F18AC"/>
    <w:rsid w:val="001F1912"/>
    <w:rsid w:val="001F19B7"/>
    <w:rsid w:val="001F19DC"/>
    <w:rsid w:val="001F1A51"/>
    <w:rsid w:val="001F1A9B"/>
    <w:rsid w:val="001F1AD4"/>
    <w:rsid w:val="001F1AFB"/>
    <w:rsid w:val="001F1B1C"/>
    <w:rsid w:val="001F1B9F"/>
    <w:rsid w:val="001F1C1C"/>
    <w:rsid w:val="001F1CCC"/>
    <w:rsid w:val="001F1DFD"/>
    <w:rsid w:val="001F1E03"/>
    <w:rsid w:val="001F1EFE"/>
    <w:rsid w:val="001F1F27"/>
    <w:rsid w:val="001F1F45"/>
    <w:rsid w:val="001F2030"/>
    <w:rsid w:val="001F204D"/>
    <w:rsid w:val="001F2060"/>
    <w:rsid w:val="001F20EC"/>
    <w:rsid w:val="001F2106"/>
    <w:rsid w:val="001F2113"/>
    <w:rsid w:val="001F2141"/>
    <w:rsid w:val="001F21B5"/>
    <w:rsid w:val="001F2314"/>
    <w:rsid w:val="001F2340"/>
    <w:rsid w:val="001F2407"/>
    <w:rsid w:val="001F2482"/>
    <w:rsid w:val="001F248A"/>
    <w:rsid w:val="001F24A0"/>
    <w:rsid w:val="001F24A6"/>
    <w:rsid w:val="001F24B3"/>
    <w:rsid w:val="001F2575"/>
    <w:rsid w:val="001F25D6"/>
    <w:rsid w:val="001F25F9"/>
    <w:rsid w:val="001F2620"/>
    <w:rsid w:val="001F26A6"/>
    <w:rsid w:val="001F26B1"/>
    <w:rsid w:val="001F278F"/>
    <w:rsid w:val="001F28CA"/>
    <w:rsid w:val="001F28E4"/>
    <w:rsid w:val="001F29B2"/>
    <w:rsid w:val="001F29B4"/>
    <w:rsid w:val="001F29E9"/>
    <w:rsid w:val="001F29EC"/>
    <w:rsid w:val="001F2B09"/>
    <w:rsid w:val="001F2B5C"/>
    <w:rsid w:val="001F2CAA"/>
    <w:rsid w:val="001F2CAD"/>
    <w:rsid w:val="001F2CDB"/>
    <w:rsid w:val="001F2D9B"/>
    <w:rsid w:val="001F2DF5"/>
    <w:rsid w:val="001F2EB7"/>
    <w:rsid w:val="001F2EEF"/>
    <w:rsid w:val="001F2FE8"/>
    <w:rsid w:val="001F2FF9"/>
    <w:rsid w:val="001F3089"/>
    <w:rsid w:val="001F30EC"/>
    <w:rsid w:val="001F30F1"/>
    <w:rsid w:val="001F3102"/>
    <w:rsid w:val="001F3137"/>
    <w:rsid w:val="001F3182"/>
    <w:rsid w:val="001F31CD"/>
    <w:rsid w:val="001F3289"/>
    <w:rsid w:val="001F3361"/>
    <w:rsid w:val="001F338B"/>
    <w:rsid w:val="001F3477"/>
    <w:rsid w:val="001F35B0"/>
    <w:rsid w:val="001F3662"/>
    <w:rsid w:val="001F3738"/>
    <w:rsid w:val="001F3812"/>
    <w:rsid w:val="001F3822"/>
    <w:rsid w:val="001F38A8"/>
    <w:rsid w:val="001F38B7"/>
    <w:rsid w:val="001F38EF"/>
    <w:rsid w:val="001F38F3"/>
    <w:rsid w:val="001F3927"/>
    <w:rsid w:val="001F3992"/>
    <w:rsid w:val="001F39EC"/>
    <w:rsid w:val="001F3B74"/>
    <w:rsid w:val="001F3C96"/>
    <w:rsid w:val="001F3D08"/>
    <w:rsid w:val="001F3D9B"/>
    <w:rsid w:val="001F3DAD"/>
    <w:rsid w:val="001F3DD1"/>
    <w:rsid w:val="001F3DD6"/>
    <w:rsid w:val="001F3E39"/>
    <w:rsid w:val="001F3EAA"/>
    <w:rsid w:val="001F3ECB"/>
    <w:rsid w:val="001F3ED1"/>
    <w:rsid w:val="001F3FB9"/>
    <w:rsid w:val="001F3FE4"/>
    <w:rsid w:val="001F4047"/>
    <w:rsid w:val="001F406B"/>
    <w:rsid w:val="001F41D9"/>
    <w:rsid w:val="001F41FE"/>
    <w:rsid w:val="001F421B"/>
    <w:rsid w:val="001F4252"/>
    <w:rsid w:val="001F4283"/>
    <w:rsid w:val="001F428C"/>
    <w:rsid w:val="001F4338"/>
    <w:rsid w:val="001F436B"/>
    <w:rsid w:val="001F4399"/>
    <w:rsid w:val="001F43E3"/>
    <w:rsid w:val="001F4464"/>
    <w:rsid w:val="001F464D"/>
    <w:rsid w:val="001F4682"/>
    <w:rsid w:val="001F4790"/>
    <w:rsid w:val="001F48F6"/>
    <w:rsid w:val="001F493B"/>
    <w:rsid w:val="001F4972"/>
    <w:rsid w:val="001F4980"/>
    <w:rsid w:val="001F4982"/>
    <w:rsid w:val="001F4A0E"/>
    <w:rsid w:val="001F4A26"/>
    <w:rsid w:val="001F4A93"/>
    <w:rsid w:val="001F4B48"/>
    <w:rsid w:val="001F4B5C"/>
    <w:rsid w:val="001F4BBB"/>
    <w:rsid w:val="001F4BF2"/>
    <w:rsid w:val="001F4C90"/>
    <w:rsid w:val="001F4E24"/>
    <w:rsid w:val="001F4F61"/>
    <w:rsid w:val="001F4FB6"/>
    <w:rsid w:val="001F500C"/>
    <w:rsid w:val="001F5125"/>
    <w:rsid w:val="001F51C3"/>
    <w:rsid w:val="001F51DE"/>
    <w:rsid w:val="001F520D"/>
    <w:rsid w:val="001F528D"/>
    <w:rsid w:val="001F52C5"/>
    <w:rsid w:val="001F52D9"/>
    <w:rsid w:val="001F5300"/>
    <w:rsid w:val="001F531B"/>
    <w:rsid w:val="001F5340"/>
    <w:rsid w:val="001F537F"/>
    <w:rsid w:val="001F5418"/>
    <w:rsid w:val="001F5478"/>
    <w:rsid w:val="001F5486"/>
    <w:rsid w:val="001F54E2"/>
    <w:rsid w:val="001F5511"/>
    <w:rsid w:val="001F5548"/>
    <w:rsid w:val="001F555C"/>
    <w:rsid w:val="001F5578"/>
    <w:rsid w:val="001F55E8"/>
    <w:rsid w:val="001F5613"/>
    <w:rsid w:val="001F5616"/>
    <w:rsid w:val="001F5617"/>
    <w:rsid w:val="001F561A"/>
    <w:rsid w:val="001F561D"/>
    <w:rsid w:val="001F562C"/>
    <w:rsid w:val="001F5665"/>
    <w:rsid w:val="001F5668"/>
    <w:rsid w:val="001F56AA"/>
    <w:rsid w:val="001F56D5"/>
    <w:rsid w:val="001F57D1"/>
    <w:rsid w:val="001F57D9"/>
    <w:rsid w:val="001F57E2"/>
    <w:rsid w:val="001F581A"/>
    <w:rsid w:val="001F5876"/>
    <w:rsid w:val="001F58EA"/>
    <w:rsid w:val="001F5901"/>
    <w:rsid w:val="001F591F"/>
    <w:rsid w:val="001F59B1"/>
    <w:rsid w:val="001F5AE5"/>
    <w:rsid w:val="001F5B68"/>
    <w:rsid w:val="001F5B8B"/>
    <w:rsid w:val="001F5B8C"/>
    <w:rsid w:val="001F5BB5"/>
    <w:rsid w:val="001F5C3D"/>
    <w:rsid w:val="001F5CC0"/>
    <w:rsid w:val="001F5D41"/>
    <w:rsid w:val="001F5D70"/>
    <w:rsid w:val="001F5EF6"/>
    <w:rsid w:val="001F5F32"/>
    <w:rsid w:val="001F60EA"/>
    <w:rsid w:val="001F60F3"/>
    <w:rsid w:val="001F61B2"/>
    <w:rsid w:val="001F620C"/>
    <w:rsid w:val="001F621A"/>
    <w:rsid w:val="001F641B"/>
    <w:rsid w:val="001F6528"/>
    <w:rsid w:val="001F65B2"/>
    <w:rsid w:val="001F6601"/>
    <w:rsid w:val="001F6659"/>
    <w:rsid w:val="001F668D"/>
    <w:rsid w:val="001F66B0"/>
    <w:rsid w:val="001F673E"/>
    <w:rsid w:val="001F674A"/>
    <w:rsid w:val="001F67AB"/>
    <w:rsid w:val="001F691B"/>
    <w:rsid w:val="001F692C"/>
    <w:rsid w:val="001F6A0E"/>
    <w:rsid w:val="001F6A66"/>
    <w:rsid w:val="001F6A73"/>
    <w:rsid w:val="001F6A74"/>
    <w:rsid w:val="001F6ACB"/>
    <w:rsid w:val="001F6BBD"/>
    <w:rsid w:val="001F6C63"/>
    <w:rsid w:val="001F6CF7"/>
    <w:rsid w:val="001F6D43"/>
    <w:rsid w:val="001F6D69"/>
    <w:rsid w:val="001F6DBC"/>
    <w:rsid w:val="001F6DD8"/>
    <w:rsid w:val="001F6DF8"/>
    <w:rsid w:val="001F6EAD"/>
    <w:rsid w:val="001F6FB4"/>
    <w:rsid w:val="001F6FD5"/>
    <w:rsid w:val="001F7025"/>
    <w:rsid w:val="001F703F"/>
    <w:rsid w:val="001F70A9"/>
    <w:rsid w:val="001F70F5"/>
    <w:rsid w:val="001F7106"/>
    <w:rsid w:val="001F7119"/>
    <w:rsid w:val="001F7145"/>
    <w:rsid w:val="001F71AE"/>
    <w:rsid w:val="001F7228"/>
    <w:rsid w:val="001F72C4"/>
    <w:rsid w:val="001F72FF"/>
    <w:rsid w:val="001F7312"/>
    <w:rsid w:val="001F7359"/>
    <w:rsid w:val="001F7380"/>
    <w:rsid w:val="001F7499"/>
    <w:rsid w:val="001F74A8"/>
    <w:rsid w:val="001F74F4"/>
    <w:rsid w:val="001F74F5"/>
    <w:rsid w:val="001F7645"/>
    <w:rsid w:val="001F7683"/>
    <w:rsid w:val="001F76A3"/>
    <w:rsid w:val="001F76A4"/>
    <w:rsid w:val="001F77B9"/>
    <w:rsid w:val="001F7925"/>
    <w:rsid w:val="001F7940"/>
    <w:rsid w:val="001F7964"/>
    <w:rsid w:val="001F7986"/>
    <w:rsid w:val="001F79EB"/>
    <w:rsid w:val="001F7A5A"/>
    <w:rsid w:val="001F7A9B"/>
    <w:rsid w:val="001F7ABE"/>
    <w:rsid w:val="001F7AC1"/>
    <w:rsid w:val="001F7AC3"/>
    <w:rsid w:val="001F7AE4"/>
    <w:rsid w:val="001F7AEC"/>
    <w:rsid w:val="001F7BCC"/>
    <w:rsid w:val="001F7C97"/>
    <w:rsid w:val="001F7DD3"/>
    <w:rsid w:val="001F7DE2"/>
    <w:rsid w:val="001F7F6A"/>
    <w:rsid w:val="00200199"/>
    <w:rsid w:val="00200280"/>
    <w:rsid w:val="0020031E"/>
    <w:rsid w:val="0020039E"/>
    <w:rsid w:val="002003A3"/>
    <w:rsid w:val="00200450"/>
    <w:rsid w:val="0020046C"/>
    <w:rsid w:val="00200473"/>
    <w:rsid w:val="0020053F"/>
    <w:rsid w:val="00200608"/>
    <w:rsid w:val="0020071D"/>
    <w:rsid w:val="00200759"/>
    <w:rsid w:val="00200776"/>
    <w:rsid w:val="00200795"/>
    <w:rsid w:val="0020089A"/>
    <w:rsid w:val="0020091C"/>
    <w:rsid w:val="00200A16"/>
    <w:rsid w:val="00200AA4"/>
    <w:rsid w:val="00200AD0"/>
    <w:rsid w:val="00200CD9"/>
    <w:rsid w:val="00200D0F"/>
    <w:rsid w:val="00200D3B"/>
    <w:rsid w:val="00200D3D"/>
    <w:rsid w:val="00200D43"/>
    <w:rsid w:val="00200DBE"/>
    <w:rsid w:val="00200DF5"/>
    <w:rsid w:val="00200DFF"/>
    <w:rsid w:val="00200EC7"/>
    <w:rsid w:val="00200F7B"/>
    <w:rsid w:val="00200F9F"/>
    <w:rsid w:val="00200FD4"/>
    <w:rsid w:val="00201096"/>
    <w:rsid w:val="0020109E"/>
    <w:rsid w:val="002010BD"/>
    <w:rsid w:val="002010FE"/>
    <w:rsid w:val="002011D1"/>
    <w:rsid w:val="002011D6"/>
    <w:rsid w:val="00201233"/>
    <w:rsid w:val="00201289"/>
    <w:rsid w:val="002012AE"/>
    <w:rsid w:val="002013A6"/>
    <w:rsid w:val="002013B9"/>
    <w:rsid w:val="00201402"/>
    <w:rsid w:val="00201446"/>
    <w:rsid w:val="00201498"/>
    <w:rsid w:val="002014AE"/>
    <w:rsid w:val="002014F0"/>
    <w:rsid w:val="002016A1"/>
    <w:rsid w:val="002016B8"/>
    <w:rsid w:val="002016C5"/>
    <w:rsid w:val="0020170A"/>
    <w:rsid w:val="00201785"/>
    <w:rsid w:val="00201794"/>
    <w:rsid w:val="002018B2"/>
    <w:rsid w:val="002018F2"/>
    <w:rsid w:val="00201905"/>
    <w:rsid w:val="0020194E"/>
    <w:rsid w:val="002019BB"/>
    <w:rsid w:val="002019D8"/>
    <w:rsid w:val="00201B6D"/>
    <w:rsid w:val="00201B78"/>
    <w:rsid w:val="00201BF2"/>
    <w:rsid w:val="00201BFF"/>
    <w:rsid w:val="00201C43"/>
    <w:rsid w:val="00201C8C"/>
    <w:rsid w:val="00201D6D"/>
    <w:rsid w:val="00201E2D"/>
    <w:rsid w:val="00201E5A"/>
    <w:rsid w:val="00201EB2"/>
    <w:rsid w:val="00201EC1"/>
    <w:rsid w:val="00201F33"/>
    <w:rsid w:val="00201F46"/>
    <w:rsid w:val="00201FA9"/>
    <w:rsid w:val="00201FB6"/>
    <w:rsid w:val="00201FB7"/>
    <w:rsid w:val="00201FF9"/>
    <w:rsid w:val="0020200F"/>
    <w:rsid w:val="00202046"/>
    <w:rsid w:val="00202070"/>
    <w:rsid w:val="0020207A"/>
    <w:rsid w:val="002020C1"/>
    <w:rsid w:val="002020DC"/>
    <w:rsid w:val="002020EC"/>
    <w:rsid w:val="00202156"/>
    <w:rsid w:val="002021C2"/>
    <w:rsid w:val="002021D9"/>
    <w:rsid w:val="0020238E"/>
    <w:rsid w:val="002023DB"/>
    <w:rsid w:val="002023EA"/>
    <w:rsid w:val="002024CC"/>
    <w:rsid w:val="00202517"/>
    <w:rsid w:val="0020256B"/>
    <w:rsid w:val="002025BD"/>
    <w:rsid w:val="00202640"/>
    <w:rsid w:val="0020264B"/>
    <w:rsid w:val="0020264D"/>
    <w:rsid w:val="0020266C"/>
    <w:rsid w:val="00202680"/>
    <w:rsid w:val="002026BB"/>
    <w:rsid w:val="00202791"/>
    <w:rsid w:val="002027B4"/>
    <w:rsid w:val="002028BC"/>
    <w:rsid w:val="002028C6"/>
    <w:rsid w:val="0020294C"/>
    <w:rsid w:val="00202A01"/>
    <w:rsid w:val="00202AF3"/>
    <w:rsid w:val="00202B17"/>
    <w:rsid w:val="00202CC1"/>
    <w:rsid w:val="00202D59"/>
    <w:rsid w:val="00202DF6"/>
    <w:rsid w:val="00202E73"/>
    <w:rsid w:val="00202EF5"/>
    <w:rsid w:val="0020301D"/>
    <w:rsid w:val="002030D8"/>
    <w:rsid w:val="00203108"/>
    <w:rsid w:val="00203123"/>
    <w:rsid w:val="00203211"/>
    <w:rsid w:val="0020323D"/>
    <w:rsid w:val="0020329E"/>
    <w:rsid w:val="002032E1"/>
    <w:rsid w:val="0020335B"/>
    <w:rsid w:val="00203413"/>
    <w:rsid w:val="002034CF"/>
    <w:rsid w:val="002034F9"/>
    <w:rsid w:val="00203574"/>
    <w:rsid w:val="00203657"/>
    <w:rsid w:val="002036BA"/>
    <w:rsid w:val="00203742"/>
    <w:rsid w:val="00203798"/>
    <w:rsid w:val="0020379B"/>
    <w:rsid w:val="002037AF"/>
    <w:rsid w:val="002037DE"/>
    <w:rsid w:val="00203836"/>
    <w:rsid w:val="002038B0"/>
    <w:rsid w:val="00203957"/>
    <w:rsid w:val="00203985"/>
    <w:rsid w:val="002039F2"/>
    <w:rsid w:val="00203A4A"/>
    <w:rsid w:val="00203A7F"/>
    <w:rsid w:val="00203A9A"/>
    <w:rsid w:val="00203AEA"/>
    <w:rsid w:val="00203AF9"/>
    <w:rsid w:val="00203B06"/>
    <w:rsid w:val="00203B37"/>
    <w:rsid w:val="00203C05"/>
    <w:rsid w:val="00203F00"/>
    <w:rsid w:val="00203F08"/>
    <w:rsid w:val="00203FC3"/>
    <w:rsid w:val="00203FDC"/>
    <w:rsid w:val="00204001"/>
    <w:rsid w:val="00204035"/>
    <w:rsid w:val="00204120"/>
    <w:rsid w:val="0020412B"/>
    <w:rsid w:val="00204130"/>
    <w:rsid w:val="00204190"/>
    <w:rsid w:val="002041C0"/>
    <w:rsid w:val="00204204"/>
    <w:rsid w:val="0020420C"/>
    <w:rsid w:val="00204226"/>
    <w:rsid w:val="00204273"/>
    <w:rsid w:val="002042C5"/>
    <w:rsid w:val="00204348"/>
    <w:rsid w:val="00204360"/>
    <w:rsid w:val="002043B9"/>
    <w:rsid w:val="002043E1"/>
    <w:rsid w:val="002043E3"/>
    <w:rsid w:val="00204474"/>
    <w:rsid w:val="002044D4"/>
    <w:rsid w:val="00204574"/>
    <w:rsid w:val="00204579"/>
    <w:rsid w:val="00204728"/>
    <w:rsid w:val="0020478A"/>
    <w:rsid w:val="002047D2"/>
    <w:rsid w:val="002047E4"/>
    <w:rsid w:val="002047F8"/>
    <w:rsid w:val="00204821"/>
    <w:rsid w:val="00204859"/>
    <w:rsid w:val="002048BF"/>
    <w:rsid w:val="00204922"/>
    <w:rsid w:val="0020494D"/>
    <w:rsid w:val="00204A60"/>
    <w:rsid w:val="00204B6D"/>
    <w:rsid w:val="00204CBF"/>
    <w:rsid w:val="00204D1E"/>
    <w:rsid w:val="00204D40"/>
    <w:rsid w:val="00204E7A"/>
    <w:rsid w:val="00204E81"/>
    <w:rsid w:val="00204E86"/>
    <w:rsid w:val="00204EC8"/>
    <w:rsid w:val="00204F8A"/>
    <w:rsid w:val="002050A0"/>
    <w:rsid w:val="00205160"/>
    <w:rsid w:val="0020516B"/>
    <w:rsid w:val="002051A5"/>
    <w:rsid w:val="00205210"/>
    <w:rsid w:val="00205225"/>
    <w:rsid w:val="00205248"/>
    <w:rsid w:val="0020530D"/>
    <w:rsid w:val="00205313"/>
    <w:rsid w:val="00205358"/>
    <w:rsid w:val="00205391"/>
    <w:rsid w:val="002053D1"/>
    <w:rsid w:val="00205403"/>
    <w:rsid w:val="0020544C"/>
    <w:rsid w:val="00205489"/>
    <w:rsid w:val="002054F9"/>
    <w:rsid w:val="002054FC"/>
    <w:rsid w:val="0020551A"/>
    <w:rsid w:val="00205521"/>
    <w:rsid w:val="00205525"/>
    <w:rsid w:val="00205548"/>
    <w:rsid w:val="00205581"/>
    <w:rsid w:val="002055AF"/>
    <w:rsid w:val="002055D3"/>
    <w:rsid w:val="0020561B"/>
    <w:rsid w:val="0020563F"/>
    <w:rsid w:val="002056DB"/>
    <w:rsid w:val="00205769"/>
    <w:rsid w:val="002057A5"/>
    <w:rsid w:val="0020582A"/>
    <w:rsid w:val="0020583B"/>
    <w:rsid w:val="00205859"/>
    <w:rsid w:val="002058D2"/>
    <w:rsid w:val="00205900"/>
    <w:rsid w:val="00205926"/>
    <w:rsid w:val="0020593F"/>
    <w:rsid w:val="002059A4"/>
    <w:rsid w:val="002059E3"/>
    <w:rsid w:val="002059EF"/>
    <w:rsid w:val="00205AE0"/>
    <w:rsid w:val="00205B01"/>
    <w:rsid w:val="00205B2A"/>
    <w:rsid w:val="00205BE9"/>
    <w:rsid w:val="00205D1C"/>
    <w:rsid w:val="00205D49"/>
    <w:rsid w:val="00205E28"/>
    <w:rsid w:val="00205E44"/>
    <w:rsid w:val="00205E47"/>
    <w:rsid w:val="00205EB9"/>
    <w:rsid w:val="00205EDD"/>
    <w:rsid w:val="00205F48"/>
    <w:rsid w:val="00206009"/>
    <w:rsid w:val="00206023"/>
    <w:rsid w:val="0020611E"/>
    <w:rsid w:val="002061EB"/>
    <w:rsid w:val="0020626E"/>
    <w:rsid w:val="002062AE"/>
    <w:rsid w:val="00206307"/>
    <w:rsid w:val="0020636A"/>
    <w:rsid w:val="0020648E"/>
    <w:rsid w:val="0020653C"/>
    <w:rsid w:val="00206584"/>
    <w:rsid w:val="00206589"/>
    <w:rsid w:val="00206590"/>
    <w:rsid w:val="00206627"/>
    <w:rsid w:val="0020669B"/>
    <w:rsid w:val="00206726"/>
    <w:rsid w:val="002067F5"/>
    <w:rsid w:val="002067F9"/>
    <w:rsid w:val="00206830"/>
    <w:rsid w:val="0020686E"/>
    <w:rsid w:val="002068A2"/>
    <w:rsid w:val="00206939"/>
    <w:rsid w:val="00206947"/>
    <w:rsid w:val="00206958"/>
    <w:rsid w:val="00206971"/>
    <w:rsid w:val="00206A06"/>
    <w:rsid w:val="00206A91"/>
    <w:rsid w:val="00206BAF"/>
    <w:rsid w:val="00206C8B"/>
    <w:rsid w:val="00206CEA"/>
    <w:rsid w:val="00206CF2"/>
    <w:rsid w:val="00206D40"/>
    <w:rsid w:val="00206DC2"/>
    <w:rsid w:val="00206DD8"/>
    <w:rsid w:val="00206E69"/>
    <w:rsid w:val="00206EC1"/>
    <w:rsid w:val="00206ED3"/>
    <w:rsid w:val="00206EE7"/>
    <w:rsid w:val="00206F3F"/>
    <w:rsid w:val="00206F42"/>
    <w:rsid w:val="00206F88"/>
    <w:rsid w:val="00206FC8"/>
    <w:rsid w:val="00206FDB"/>
    <w:rsid w:val="00207121"/>
    <w:rsid w:val="00207164"/>
    <w:rsid w:val="00207274"/>
    <w:rsid w:val="002072BB"/>
    <w:rsid w:val="002072BC"/>
    <w:rsid w:val="002072F7"/>
    <w:rsid w:val="002072FD"/>
    <w:rsid w:val="00207306"/>
    <w:rsid w:val="0020731F"/>
    <w:rsid w:val="0020739A"/>
    <w:rsid w:val="0020741F"/>
    <w:rsid w:val="00207458"/>
    <w:rsid w:val="00207496"/>
    <w:rsid w:val="002074CF"/>
    <w:rsid w:val="00207597"/>
    <w:rsid w:val="00207609"/>
    <w:rsid w:val="00207618"/>
    <w:rsid w:val="0020764A"/>
    <w:rsid w:val="00207653"/>
    <w:rsid w:val="00207746"/>
    <w:rsid w:val="002077A4"/>
    <w:rsid w:val="002077AF"/>
    <w:rsid w:val="002077B9"/>
    <w:rsid w:val="00207871"/>
    <w:rsid w:val="0020796D"/>
    <w:rsid w:val="002079BE"/>
    <w:rsid w:val="002079E0"/>
    <w:rsid w:val="00207A1D"/>
    <w:rsid w:val="00207A85"/>
    <w:rsid w:val="00207AA2"/>
    <w:rsid w:val="00207AE9"/>
    <w:rsid w:val="00207BDF"/>
    <w:rsid w:val="00207C1F"/>
    <w:rsid w:val="00207C97"/>
    <w:rsid w:val="00207CB6"/>
    <w:rsid w:val="00207CCB"/>
    <w:rsid w:val="00207CF9"/>
    <w:rsid w:val="00207D0A"/>
    <w:rsid w:val="00207D2E"/>
    <w:rsid w:val="00207DB8"/>
    <w:rsid w:val="00207DBB"/>
    <w:rsid w:val="00207E02"/>
    <w:rsid w:val="00207E4E"/>
    <w:rsid w:val="00207EB5"/>
    <w:rsid w:val="002100F7"/>
    <w:rsid w:val="002101A7"/>
    <w:rsid w:val="0021023C"/>
    <w:rsid w:val="0021029A"/>
    <w:rsid w:val="0021045C"/>
    <w:rsid w:val="0021046C"/>
    <w:rsid w:val="0021047A"/>
    <w:rsid w:val="0021047F"/>
    <w:rsid w:val="0021074A"/>
    <w:rsid w:val="00210781"/>
    <w:rsid w:val="002107E8"/>
    <w:rsid w:val="002107FE"/>
    <w:rsid w:val="0021081B"/>
    <w:rsid w:val="00210850"/>
    <w:rsid w:val="00210949"/>
    <w:rsid w:val="00210A12"/>
    <w:rsid w:val="00210A1A"/>
    <w:rsid w:val="00210A41"/>
    <w:rsid w:val="00210A48"/>
    <w:rsid w:val="00210A74"/>
    <w:rsid w:val="00210B8D"/>
    <w:rsid w:val="00210B93"/>
    <w:rsid w:val="00210BD2"/>
    <w:rsid w:val="00210C07"/>
    <w:rsid w:val="00210C45"/>
    <w:rsid w:val="00210DB9"/>
    <w:rsid w:val="00210DCA"/>
    <w:rsid w:val="00210E50"/>
    <w:rsid w:val="00210EF7"/>
    <w:rsid w:val="00210FB5"/>
    <w:rsid w:val="00210FD3"/>
    <w:rsid w:val="00210FF4"/>
    <w:rsid w:val="0021102B"/>
    <w:rsid w:val="00211063"/>
    <w:rsid w:val="002110B1"/>
    <w:rsid w:val="0021113D"/>
    <w:rsid w:val="0021120A"/>
    <w:rsid w:val="00211265"/>
    <w:rsid w:val="0021131B"/>
    <w:rsid w:val="00211411"/>
    <w:rsid w:val="0021142F"/>
    <w:rsid w:val="0021145D"/>
    <w:rsid w:val="00211478"/>
    <w:rsid w:val="002114BD"/>
    <w:rsid w:val="002114C0"/>
    <w:rsid w:val="00211527"/>
    <w:rsid w:val="00211567"/>
    <w:rsid w:val="002115AD"/>
    <w:rsid w:val="002115F3"/>
    <w:rsid w:val="00211607"/>
    <w:rsid w:val="00211630"/>
    <w:rsid w:val="00211663"/>
    <w:rsid w:val="002117CB"/>
    <w:rsid w:val="002119FD"/>
    <w:rsid w:val="00211A16"/>
    <w:rsid w:val="00211A26"/>
    <w:rsid w:val="00211A2B"/>
    <w:rsid w:val="00211A39"/>
    <w:rsid w:val="00211A57"/>
    <w:rsid w:val="00211A6F"/>
    <w:rsid w:val="00211AE3"/>
    <w:rsid w:val="00211BAB"/>
    <w:rsid w:val="00211BEE"/>
    <w:rsid w:val="00211C27"/>
    <w:rsid w:val="00211C2A"/>
    <w:rsid w:val="00211CCD"/>
    <w:rsid w:val="00211D0D"/>
    <w:rsid w:val="00211D15"/>
    <w:rsid w:val="00211D31"/>
    <w:rsid w:val="00211D57"/>
    <w:rsid w:val="00211D6A"/>
    <w:rsid w:val="00211DE0"/>
    <w:rsid w:val="00211E92"/>
    <w:rsid w:val="00211F8B"/>
    <w:rsid w:val="00211F8F"/>
    <w:rsid w:val="00211F97"/>
    <w:rsid w:val="00211FCB"/>
    <w:rsid w:val="002120E9"/>
    <w:rsid w:val="002120EA"/>
    <w:rsid w:val="002121FC"/>
    <w:rsid w:val="0021220A"/>
    <w:rsid w:val="002122A4"/>
    <w:rsid w:val="002122B9"/>
    <w:rsid w:val="002122F0"/>
    <w:rsid w:val="0021232E"/>
    <w:rsid w:val="00212349"/>
    <w:rsid w:val="002123C9"/>
    <w:rsid w:val="0021244C"/>
    <w:rsid w:val="002124A8"/>
    <w:rsid w:val="0021252F"/>
    <w:rsid w:val="00212539"/>
    <w:rsid w:val="0021253C"/>
    <w:rsid w:val="00212741"/>
    <w:rsid w:val="00212764"/>
    <w:rsid w:val="00212770"/>
    <w:rsid w:val="00212776"/>
    <w:rsid w:val="002127A1"/>
    <w:rsid w:val="002127CC"/>
    <w:rsid w:val="002127D8"/>
    <w:rsid w:val="002127F8"/>
    <w:rsid w:val="0021284D"/>
    <w:rsid w:val="002128EF"/>
    <w:rsid w:val="00212927"/>
    <w:rsid w:val="0021294C"/>
    <w:rsid w:val="00212994"/>
    <w:rsid w:val="00212A22"/>
    <w:rsid w:val="00212A24"/>
    <w:rsid w:val="00212A25"/>
    <w:rsid w:val="00212AFD"/>
    <w:rsid w:val="00212B32"/>
    <w:rsid w:val="00212B79"/>
    <w:rsid w:val="00212C28"/>
    <w:rsid w:val="00212C84"/>
    <w:rsid w:val="00212CEF"/>
    <w:rsid w:val="00212E66"/>
    <w:rsid w:val="00212FC7"/>
    <w:rsid w:val="00212FE4"/>
    <w:rsid w:val="00213047"/>
    <w:rsid w:val="002130E5"/>
    <w:rsid w:val="002130E7"/>
    <w:rsid w:val="00213156"/>
    <w:rsid w:val="00213180"/>
    <w:rsid w:val="002131A5"/>
    <w:rsid w:val="002131CC"/>
    <w:rsid w:val="00213230"/>
    <w:rsid w:val="0021331D"/>
    <w:rsid w:val="00213324"/>
    <w:rsid w:val="0021332D"/>
    <w:rsid w:val="00213338"/>
    <w:rsid w:val="002134B1"/>
    <w:rsid w:val="002134C3"/>
    <w:rsid w:val="00213508"/>
    <w:rsid w:val="00213566"/>
    <w:rsid w:val="0021357A"/>
    <w:rsid w:val="002135BE"/>
    <w:rsid w:val="002135FE"/>
    <w:rsid w:val="00213678"/>
    <w:rsid w:val="002136CC"/>
    <w:rsid w:val="002136E4"/>
    <w:rsid w:val="002137B2"/>
    <w:rsid w:val="0021385C"/>
    <w:rsid w:val="00213904"/>
    <w:rsid w:val="0021397E"/>
    <w:rsid w:val="00213983"/>
    <w:rsid w:val="00213AE5"/>
    <w:rsid w:val="00213B88"/>
    <w:rsid w:val="00213B9E"/>
    <w:rsid w:val="00213BAE"/>
    <w:rsid w:val="00213BDD"/>
    <w:rsid w:val="00213BEE"/>
    <w:rsid w:val="00213C74"/>
    <w:rsid w:val="00213CA3"/>
    <w:rsid w:val="00213CAF"/>
    <w:rsid w:val="00213CEF"/>
    <w:rsid w:val="00213D1A"/>
    <w:rsid w:val="00213D23"/>
    <w:rsid w:val="00213D89"/>
    <w:rsid w:val="00213E48"/>
    <w:rsid w:val="00213E4D"/>
    <w:rsid w:val="00213EA9"/>
    <w:rsid w:val="00213EC1"/>
    <w:rsid w:val="00213EF8"/>
    <w:rsid w:val="00213F3D"/>
    <w:rsid w:val="00213F7A"/>
    <w:rsid w:val="00213FB9"/>
    <w:rsid w:val="00213FBE"/>
    <w:rsid w:val="00213FE3"/>
    <w:rsid w:val="00214006"/>
    <w:rsid w:val="002140B0"/>
    <w:rsid w:val="00214106"/>
    <w:rsid w:val="0021411A"/>
    <w:rsid w:val="00214260"/>
    <w:rsid w:val="00214264"/>
    <w:rsid w:val="00214268"/>
    <w:rsid w:val="00214282"/>
    <w:rsid w:val="002142C7"/>
    <w:rsid w:val="00214300"/>
    <w:rsid w:val="00214364"/>
    <w:rsid w:val="00214372"/>
    <w:rsid w:val="002143A2"/>
    <w:rsid w:val="0021445E"/>
    <w:rsid w:val="002144D7"/>
    <w:rsid w:val="0021450A"/>
    <w:rsid w:val="00214629"/>
    <w:rsid w:val="002146D3"/>
    <w:rsid w:val="00214897"/>
    <w:rsid w:val="002148DA"/>
    <w:rsid w:val="0021490B"/>
    <w:rsid w:val="00214910"/>
    <w:rsid w:val="0021497E"/>
    <w:rsid w:val="00214986"/>
    <w:rsid w:val="002149F1"/>
    <w:rsid w:val="00214A28"/>
    <w:rsid w:val="00214AF3"/>
    <w:rsid w:val="00214B27"/>
    <w:rsid w:val="00214B42"/>
    <w:rsid w:val="00214B52"/>
    <w:rsid w:val="00214B6D"/>
    <w:rsid w:val="00214BFD"/>
    <w:rsid w:val="00214C09"/>
    <w:rsid w:val="00214D04"/>
    <w:rsid w:val="00214D52"/>
    <w:rsid w:val="00214D7F"/>
    <w:rsid w:val="00214D9D"/>
    <w:rsid w:val="00214DC8"/>
    <w:rsid w:val="00214DCD"/>
    <w:rsid w:val="00214E1D"/>
    <w:rsid w:val="00214E66"/>
    <w:rsid w:val="00214ECC"/>
    <w:rsid w:val="00214EFF"/>
    <w:rsid w:val="00214F59"/>
    <w:rsid w:val="00214F64"/>
    <w:rsid w:val="00214FAD"/>
    <w:rsid w:val="0021505A"/>
    <w:rsid w:val="002150B0"/>
    <w:rsid w:val="002150EA"/>
    <w:rsid w:val="00215109"/>
    <w:rsid w:val="002151A4"/>
    <w:rsid w:val="0021528D"/>
    <w:rsid w:val="002152A4"/>
    <w:rsid w:val="0021535A"/>
    <w:rsid w:val="00215362"/>
    <w:rsid w:val="00215367"/>
    <w:rsid w:val="002153B0"/>
    <w:rsid w:val="002153B8"/>
    <w:rsid w:val="002154AB"/>
    <w:rsid w:val="002156D4"/>
    <w:rsid w:val="0021576F"/>
    <w:rsid w:val="00215781"/>
    <w:rsid w:val="0021581B"/>
    <w:rsid w:val="00215839"/>
    <w:rsid w:val="0021585B"/>
    <w:rsid w:val="002158DC"/>
    <w:rsid w:val="00215953"/>
    <w:rsid w:val="00215968"/>
    <w:rsid w:val="00215A62"/>
    <w:rsid w:val="00215A75"/>
    <w:rsid w:val="00215AE6"/>
    <w:rsid w:val="00215B94"/>
    <w:rsid w:val="00215B9D"/>
    <w:rsid w:val="00215BE4"/>
    <w:rsid w:val="00215D66"/>
    <w:rsid w:val="00215D74"/>
    <w:rsid w:val="00215DA1"/>
    <w:rsid w:val="00215DA4"/>
    <w:rsid w:val="00215E11"/>
    <w:rsid w:val="00215E42"/>
    <w:rsid w:val="00215E4D"/>
    <w:rsid w:val="00215EA8"/>
    <w:rsid w:val="00215F51"/>
    <w:rsid w:val="00216021"/>
    <w:rsid w:val="00216031"/>
    <w:rsid w:val="00216064"/>
    <w:rsid w:val="0021617F"/>
    <w:rsid w:val="00216257"/>
    <w:rsid w:val="00216341"/>
    <w:rsid w:val="002163C1"/>
    <w:rsid w:val="002163E6"/>
    <w:rsid w:val="00216471"/>
    <w:rsid w:val="002164AE"/>
    <w:rsid w:val="002164BD"/>
    <w:rsid w:val="00216555"/>
    <w:rsid w:val="00216587"/>
    <w:rsid w:val="0021668B"/>
    <w:rsid w:val="002166C6"/>
    <w:rsid w:val="002166FB"/>
    <w:rsid w:val="00216701"/>
    <w:rsid w:val="00216718"/>
    <w:rsid w:val="00216744"/>
    <w:rsid w:val="00216767"/>
    <w:rsid w:val="002168BC"/>
    <w:rsid w:val="002168D7"/>
    <w:rsid w:val="002168E9"/>
    <w:rsid w:val="00216919"/>
    <w:rsid w:val="00216921"/>
    <w:rsid w:val="00216948"/>
    <w:rsid w:val="00216A66"/>
    <w:rsid w:val="00216A75"/>
    <w:rsid w:val="00216B88"/>
    <w:rsid w:val="00216C0B"/>
    <w:rsid w:val="00216CE1"/>
    <w:rsid w:val="00216D5A"/>
    <w:rsid w:val="00216D88"/>
    <w:rsid w:val="00216ED2"/>
    <w:rsid w:val="00216F87"/>
    <w:rsid w:val="00216FB2"/>
    <w:rsid w:val="00217019"/>
    <w:rsid w:val="0021709C"/>
    <w:rsid w:val="0021722F"/>
    <w:rsid w:val="00217241"/>
    <w:rsid w:val="00217268"/>
    <w:rsid w:val="002172C4"/>
    <w:rsid w:val="0021731F"/>
    <w:rsid w:val="00217426"/>
    <w:rsid w:val="00217453"/>
    <w:rsid w:val="00217474"/>
    <w:rsid w:val="002174B3"/>
    <w:rsid w:val="00217510"/>
    <w:rsid w:val="00217604"/>
    <w:rsid w:val="00217608"/>
    <w:rsid w:val="002176E2"/>
    <w:rsid w:val="00217831"/>
    <w:rsid w:val="0021791B"/>
    <w:rsid w:val="00217938"/>
    <w:rsid w:val="0021794E"/>
    <w:rsid w:val="002179C2"/>
    <w:rsid w:val="00217A18"/>
    <w:rsid w:val="00217A65"/>
    <w:rsid w:val="00217ABA"/>
    <w:rsid w:val="00217B33"/>
    <w:rsid w:val="00217B49"/>
    <w:rsid w:val="00217B50"/>
    <w:rsid w:val="00217C2F"/>
    <w:rsid w:val="00217C56"/>
    <w:rsid w:val="00217C5F"/>
    <w:rsid w:val="00217C91"/>
    <w:rsid w:val="00217D8C"/>
    <w:rsid w:val="00217DDC"/>
    <w:rsid w:val="00217DED"/>
    <w:rsid w:val="00217E25"/>
    <w:rsid w:val="00217F2B"/>
    <w:rsid w:val="00217F45"/>
    <w:rsid w:val="00217FAC"/>
    <w:rsid w:val="00217FC3"/>
    <w:rsid w:val="00217FE2"/>
    <w:rsid w:val="002200BE"/>
    <w:rsid w:val="00220196"/>
    <w:rsid w:val="002201FF"/>
    <w:rsid w:val="00220238"/>
    <w:rsid w:val="0022023B"/>
    <w:rsid w:val="0022026E"/>
    <w:rsid w:val="002202CC"/>
    <w:rsid w:val="002202DD"/>
    <w:rsid w:val="002202E0"/>
    <w:rsid w:val="00220324"/>
    <w:rsid w:val="0022037F"/>
    <w:rsid w:val="0022038C"/>
    <w:rsid w:val="0022045E"/>
    <w:rsid w:val="00220492"/>
    <w:rsid w:val="002204CE"/>
    <w:rsid w:val="0022052D"/>
    <w:rsid w:val="00220696"/>
    <w:rsid w:val="002206A0"/>
    <w:rsid w:val="0022075D"/>
    <w:rsid w:val="002207BE"/>
    <w:rsid w:val="002207F7"/>
    <w:rsid w:val="002207F8"/>
    <w:rsid w:val="0022081F"/>
    <w:rsid w:val="00220827"/>
    <w:rsid w:val="0022083A"/>
    <w:rsid w:val="00220891"/>
    <w:rsid w:val="0022096B"/>
    <w:rsid w:val="00220989"/>
    <w:rsid w:val="0022099B"/>
    <w:rsid w:val="002209D8"/>
    <w:rsid w:val="002209EB"/>
    <w:rsid w:val="00220A1C"/>
    <w:rsid w:val="00220ABD"/>
    <w:rsid w:val="00220AE5"/>
    <w:rsid w:val="00220B1B"/>
    <w:rsid w:val="00220B8C"/>
    <w:rsid w:val="00220B96"/>
    <w:rsid w:val="00220BA9"/>
    <w:rsid w:val="00220C1D"/>
    <w:rsid w:val="00220C66"/>
    <w:rsid w:val="00220C6A"/>
    <w:rsid w:val="00220CCD"/>
    <w:rsid w:val="00220D15"/>
    <w:rsid w:val="00220D35"/>
    <w:rsid w:val="00220D37"/>
    <w:rsid w:val="00220D66"/>
    <w:rsid w:val="00220DAF"/>
    <w:rsid w:val="00220E08"/>
    <w:rsid w:val="00220E4F"/>
    <w:rsid w:val="00220E56"/>
    <w:rsid w:val="00220EB8"/>
    <w:rsid w:val="00220F8F"/>
    <w:rsid w:val="00221003"/>
    <w:rsid w:val="00221184"/>
    <w:rsid w:val="002211BE"/>
    <w:rsid w:val="00221214"/>
    <w:rsid w:val="002212CE"/>
    <w:rsid w:val="00221420"/>
    <w:rsid w:val="00221426"/>
    <w:rsid w:val="00221430"/>
    <w:rsid w:val="00221590"/>
    <w:rsid w:val="002215E9"/>
    <w:rsid w:val="0022160A"/>
    <w:rsid w:val="00221631"/>
    <w:rsid w:val="0022171E"/>
    <w:rsid w:val="00221765"/>
    <w:rsid w:val="0022186A"/>
    <w:rsid w:val="002218CB"/>
    <w:rsid w:val="002218FD"/>
    <w:rsid w:val="0022192E"/>
    <w:rsid w:val="0022199D"/>
    <w:rsid w:val="002219D4"/>
    <w:rsid w:val="00221A76"/>
    <w:rsid w:val="00221C1C"/>
    <w:rsid w:val="00221C7F"/>
    <w:rsid w:val="00221CD2"/>
    <w:rsid w:val="00221D4A"/>
    <w:rsid w:val="00221DA8"/>
    <w:rsid w:val="00221DF6"/>
    <w:rsid w:val="00221ECF"/>
    <w:rsid w:val="00221F24"/>
    <w:rsid w:val="00221F88"/>
    <w:rsid w:val="00221FCE"/>
    <w:rsid w:val="00221FF9"/>
    <w:rsid w:val="0022208C"/>
    <w:rsid w:val="0022219B"/>
    <w:rsid w:val="002221A2"/>
    <w:rsid w:val="002221A9"/>
    <w:rsid w:val="002221AE"/>
    <w:rsid w:val="002221F0"/>
    <w:rsid w:val="002221FE"/>
    <w:rsid w:val="00222255"/>
    <w:rsid w:val="0022227A"/>
    <w:rsid w:val="00222287"/>
    <w:rsid w:val="002222AA"/>
    <w:rsid w:val="0022234B"/>
    <w:rsid w:val="00222371"/>
    <w:rsid w:val="00222439"/>
    <w:rsid w:val="0022245C"/>
    <w:rsid w:val="00222488"/>
    <w:rsid w:val="002224C0"/>
    <w:rsid w:val="002224EE"/>
    <w:rsid w:val="0022258C"/>
    <w:rsid w:val="002225DE"/>
    <w:rsid w:val="0022261F"/>
    <w:rsid w:val="0022269B"/>
    <w:rsid w:val="002226D2"/>
    <w:rsid w:val="0022272F"/>
    <w:rsid w:val="0022277B"/>
    <w:rsid w:val="002227F1"/>
    <w:rsid w:val="00222814"/>
    <w:rsid w:val="00222822"/>
    <w:rsid w:val="00222937"/>
    <w:rsid w:val="00222992"/>
    <w:rsid w:val="002229D6"/>
    <w:rsid w:val="00222A0B"/>
    <w:rsid w:val="00222A1A"/>
    <w:rsid w:val="00222A7C"/>
    <w:rsid w:val="00222B30"/>
    <w:rsid w:val="00222B53"/>
    <w:rsid w:val="00222CAF"/>
    <w:rsid w:val="00222D96"/>
    <w:rsid w:val="00222D9E"/>
    <w:rsid w:val="00222E59"/>
    <w:rsid w:val="00222E5A"/>
    <w:rsid w:val="00222EC6"/>
    <w:rsid w:val="00223006"/>
    <w:rsid w:val="0022301A"/>
    <w:rsid w:val="0022303F"/>
    <w:rsid w:val="0022313F"/>
    <w:rsid w:val="0022314E"/>
    <w:rsid w:val="002231A2"/>
    <w:rsid w:val="002231AC"/>
    <w:rsid w:val="002231BE"/>
    <w:rsid w:val="002232CA"/>
    <w:rsid w:val="00223318"/>
    <w:rsid w:val="00223364"/>
    <w:rsid w:val="002233CC"/>
    <w:rsid w:val="00223449"/>
    <w:rsid w:val="0022352A"/>
    <w:rsid w:val="0022352E"/>
    <w:rsid w:val="00223584"/>
    <w:rsid w:val="002236B1"/>
    <w:rsid w:val="00223798"/>
    <w:rsid w:val="002237B7"/>
    <w:rsid w:val="002237CA"/>
    <w:rsid w:val="002237DE"/>
    <w:rsid w:val="002237FA"/>
    <w:rsid w:val="0022389A"/>
    <w:rsid w:val="002238D5"/>
    <w:rsid w:val="002238ED"/>
    <w:rsid w:val="00223936"/>
    <w:rsid w:val="00223937"/>
    <w:rsid w:val="0022398B"/>
    <w:rsid w:val="0022398F"/>
    <w:rsid w:val="002239A9"/>
    <w:rsid w:val="00223A51"/>
    <w:rsid w:val="00223A65"/>
    <w:rsid w:val="00223A9E"/>
    <w:rsid w:val="00223B2B"/>
    <w:rsid w:val="00223BA4"/>
    <w:rsid w:val="00223C14"/>
    <w:rsid w:val="00223C87"/>
    <w:rsid w:val="00223C9C"/>
    <w:rsid w:val="00223CED"/>
    <w:rsid w:val="00223D1C"/>
    <w:rsid w:val="00223D85"/>
    <w:rsid w:val="00223E67"/>
    <w:rsid w:val="00223E6D"/>
    <w:rsid w:val="00223E79"/>
    <w:rsid w:val="00223F7E"/>
    <w:rsid w:val="00224011"/>
    <w:rsid w:val="002240BC"/>
    <w:rsid w:val="002240E1"/>
    <w:rsid w:val="002240E4"/>
    <w:rsid w:val="002240EE"/>
    <w:rsid w:val="002240F7"/>
    <w:rsid w:val="00224115"/>
    <w:rsid w:val="00224117"/>
    <w:rsid w:val="0022415D"/>
    <w:rsid w:val="002241D4"/>
    <w:rsid w:val="002241EF"/>
    <w:rsid w:val="002241F7"/>
    <w:rsid w:val="00224234"/>
    <w:rsid w:val="00224235"/>
    <w:rsid w:val="002242A0"/>
    <w:rsid w:val="0022439F"/>
    <w:rsid w:val="002243F8"/>
    <w:rsid w:val="002244A1"/>
    <w:rsid w:val="00224532"/>
    <w:rsid w:val="00224603"/>
    <w:rsid w:val="00224659"/>
    <w:rsid w:val="00224693"/>
    <w:rsid w:val="002247BC"/>
    <w:rsid w:val="002247C2"/>
    <w:rsid w:val="00224801"/>
    <w:rsid w:val="00224811"/>
    <w:rsid w:val="0022483D"/>
    <w:rsid w:val="00224842"/>
    <w:rsid w:val="00224866"/>
    <w:rsid w:val="0022489B"/>
    <w:rsid w:val="002248FB"/>
    <w:rsid w:val="0022492A"/>
    <w:rsid w:val="0022492E"/>
    <w:rsid w:val="002249C9"/>
    <w:rsid w:val="00224A08"/>
    <w:rsid w:val="00224A95"/>
    <w:rsid w:val="00224ABF"/>
    <w:rsid w:val="00224BEF"/>
    <w:rsid w:val="00224D16"/>
    <w:rsid w:val="00224D4C"/>
    <w:rsid w:val="00224D6D"/>
    <w:rsid w:val="00224DC2"/>
    <w:rsid w:val="00224E1B"/>
    <w:rsid w:val="00224E49"/>
    <w:rsid w:val="00224E5B"/>
    <w:rsid w:val="00224E6F"/>
    <w:rsid w:val="00224E81"/>
    <w:rsid w:val="00224E87"/>
    <w:rsid w:val="00224F58"/>
    <w:rsid w:val="00224FD7"/>
    <w:rsid w:val="00225001"/>
    <w:rsid w:val="0022500E"/>
    <w:rsid w:val="0022504B"/>
    <w:rsid w:val="00225062"/>
    <w:rsid w:val="00225078"/>
    <w:rsid w:val="002250C6"/>
    <w:rsid w:val="002250E2"/>
    <w:rsid w:val="0022517C"/>
    <w:rsid w:val="0022517F"/>
    <w:rsid w:val="00225208"/>
    <w:rsid w:val="0022520C"/>
    <w:rsid w:val="002252F0"/>
    <w:rsid w:val="00225365"/>
    <w:rsid w:val="00225443"/>
    <w:rsid w:val="00225499"/>
    <w:rsid w:val="002254BF"/>
    <w:rsid w:val="002254F7"/>
    <w:rsid w:val="002254FB"/>
    <w:rsid w:val="0022551B"/>
    <w:rsid w:val="002255EE"/>
    <w:rsid w:val="0022568E"/>
    <w:rsid w:val="0022569E"/>
    <w:rsid w:val="002257F7"/>
    <w:rsid w:val="00225839"/>
    <w:rsid w:val="0022591F"/>
    <w:rsid w:val="0022592E"/>
    <w:rsid w:val="002259DF"/>
    <w:rsid w:val="002259E0"/>
    <w:rsid w:val="00225AD7"/>
    <w:rsid w:val="00225AE9"/>
    <w:rsid w:val="00225B23"/>
    <w:rsid w:val="00225BEF"/>
    <w:rsid w:val="00225C15"/>
    <w:rsid w:val="00225C22"/>
    <w:rsid w:val="00225C4A"/>
    <w:rsid w:val="00225C55"/>
    <w:rsid w:val="00225C57"/>
    <w:rsid w:val="00225D39"/>
    <w:rsid w:val="00225FDD"/>
    <w:rsid w:val="0022607D"/>
    <w:rsid w:val="00226186"/>
    <w:rsid w:val="002261F7"/>
    <w:rsid w:val="00226243"/>
    <w:rsid w:val="0022626B"/>
    <w:rsid w:val="00226294"/>
    <w:rsid w:val="002262F6"/>
    <w:rsid w:val="002266D1"/>
    <w:rsid w:val="00226719"/>
    <w:rsid w:val="0022671E"/>
    <w:rsid w:val="00226793"/>
    <w:rsid w:val="002267F9"/>
    <w:rsid w:val="00226872"/>
    <w:rsid w:val="00226954"/>
    <w:rsid w:val="00226A7C"/>
    <w:rsid w:val="00226AC8"/>
    <w:rsid w:val="00226B22"/>
    <w:rsid w:val="00226B2C"/>
    <w:rsid w:val="00226B33"/>
    <w:rsid w:val="00226B8D"/>
    <w:rsid w:val="00226BE4"/>
    <w:rsid w:val="00226D35"/>
    <w:rsid w:val="00226D4F"/>
    <w:rsid w:val="00226D90"/>
    <w:rsid w:val="00226DBF"/>
    <w:rsid w:val="00226E76"/>
    <w:rsid w:val="00226F09"/>
    <w:rsid w:val="00226F1C"/>
    <w:rsid w:val="00226F26"/>
    <w:rsid w:val="00226F74"/>
    <w:rsid w:val="00226FFD"/>
    <w:rsid w:val="00227051"/>
    <w:rsid w:val="00227089"/>
    <w:rsid w:val="0022709B"/>
    <w:rsid w:val="002270A6"/>
    <w:rsid w:val="002271E1"/>
    <w:rsid w:val="00227210"/>
    <w:rsid w:val="00227295"/>
    <w:rsid w:val="002273DB"/>
    <w:rsid w:val="00227534"/>
    <w:rsid w:val="00227539"/>
    <w:rsid w:val="0022755B"/>
    <w:rsid w:val="00227587"/>
    <w:rsid w:val="002275A0"/>
    <w:rsid w:val="00227631"/>
    <w:rsid w:val="002276A9"/>
    <w:rsid w:val="002276AE"/>
    <w:rsid w:val="002276DA"/>
    <w:rsid w:val="00227788"/>
    <w:rsid w:val="0022778C"/>
    <w:rsid w:val="0022778F"/>
    <w:rsid w:val="0022784C"/>
    <w:rsid w:val="00227AA7"/>
    <w:rsid w:val="00227AC4"/>
    <w:rsid w:val="00227B25"/>
    <w:rsid w:val="00227B39"/>
    <w:rsid w:val="00227BA4"/>
    <w:rsid w:val="00227BB8"/>
    <w:rsid w:val="00227BE7"/>
    <w:rsid w:val="00227CB0"/>
    <w:rsid w:val="00227CDF"/>
    <w:rsid w:val="00227E32"/>
    <w:rsid w:val="00227F65"/>
    <w:rsid w:val="0023002B"/>
    <w:rsid w:val="0023007D"/>
    <w:rsid w:val="00230137"/>
    <w:rsid w:val="0023013D"/>
    <w:rsid w:val="00230144"/>
    <w:rsid w:val="00230169"/>
    <w:rsid w:val="00230275"/>
    <w:rsid w:val="00230294"/>
    <w:rsid w:val="002303A1"/>
    <w:rsid w:val="002303C1"/>
    <w:rsid w:val="00230423"/>
    <w:rsid w:val="0023052E"/>
    <w:rsid w:val="00230557"/>
    <w:rsid w:val="0023063E"/>
    <w:rsid w:val="002306B4"/>
    <w:rsid w:val="002306E3"/>
    <w:rsid w:val="0023071E"/>
    <w:rsid w:val="0023072B"/>
    <w:rsid w:val="00230775"/>
    <w:rsid w:val="0023077B"/>
    <w:rsid w:val="002307F6"/>
    <w:rsid w:val="00230875"/>
    <w:rsid w:val="002308D2"/>
    <w:rsid w:val="00230998"/>
    <w:rsid w:val="00230A6B"/>
    <w:rsid w:val="00230A7D"/>
    <w:rsid w:val="00230B89"/>
    <w:rsid w:val="00230B8F"/>
    <w:rsid w:val="00230BAD"/>
    <w:rsid w:val="00230BF8"/>
    <w:rsid w:val="00230C58"/>
    <w:rsid w:val="00230D0D"/>
    <w:rsid w:val="00230DB6"/>
    <w:rsid w:val="00230DC7"/>
    <w:rsid w:val="00230DFA"/>
    <w:rsid w:val="00230E58"/>
    <w:rsid w:val="00230EC8"/>
    <w:rsid w:val="00230EF0"/>
    <w:rsid w:val="00230F06"/>
    <w:rsid w:val="00230F18"/>
    <w:rsid w:val="00230F50"/>
    <w:rsid w:val="00230F80"/>
    <w:rsid w:val="00230F97"/>
    <w:rsid w:val="00230FC7"/>
    <w:rsid w:val="00230FD3"/>
    <w:rsid w:val="0023119B"/>
    <w:rsid w:val="002311DC"/>
    <w:rsid w:val="00231209"/>
    <w:rsid w:val="002313FB"/>
    <w:rsid w:val="0023149C"/>
    <w:rsid w:val="0023152A"/>
    <w:rsid w:val="00231533"/>
    <w:rsid w:val="00231576"/>
    <w:rsid w:val="002315B1"/>
    <w:rsid w:val="002316F2"/>
    <w:rsid w:val="00231738"/>
    <w:rsid w:val="0023176B"/>
    <w:rsid w:val="002317D3"/>
    <w:rsid w:val="002317D7"/>
    <w:rsid w:val="00231840"/>
    <w:rsid w:val="0023185A"/>
    <w:rsid w:val="002318F4"/>
    <w:rsid w:val="00231948"/>
    <w:rsid w:val="00231A12"/>
    <w:rsid w:val="00231AD5"/>
    <w:rsid w:val="00231BA2"/>
    <w:rsid w:val="00231C94"/>
    <w:rsid w:val="00231CF9"/>
    <w:rsid w:val="00231D08"/>
    <w:rsid w:val="00231DC7"/>
    <w:rsid w:val="00231E1E"/>
    <w:rsid w:val="00231E63"/>
    <w:rsid w:val="00231EF0"/>
    <w:rsid w:val="00231F04"/>
    <w:rsid w:val="0023200C"/>
    <w:rsid w:val="00232071"/>
    <w:rsid w:val="002320A4"/>
    <w:rsid w:val="00232145"/>
    <w:rsid w:val="00232171"/>
    <w:rsid w:val="00232174"/>
    <w:rsid w:val="0023218B"/>
    <w:rsid w:val="002321ED"/>
    <w:rsid w:val="00232378"/>
    <w:rsid w:val="0023239B"/>
    <w:rsid w:val="00232478"/>
    <w:rsid w:val="002324F1"/>
    <w:rsid w:val="002325C9"/>
    <w:rsid w:val="0023266A"/>
    <w:rsid w:val="00232677"/>
    <w:rsid w:val="00232718"/>
    <w:rsid w:val="00232734"/>
    <w:rsid w:val="00232770"/>
    <w:rsid w:val="0023280D"/>
    <w:rsid w:val="0023281D"/>
    <w:rsid w:val="0023284E"/>
    <w:rsid w:val="00232852"/>
    <w:rsid w:val="002328D9"/>
    <w:rsid w:val="002328F0"/>
    <w:rsid w:val="002328FC"/>
    <w:rsid w:val="0023290F"/>
    <w:rsid w:val="0023293B"/>
    <w:rsid w:val="0023293D"/>
    <w:rsid w:val="00232991"/>
    <w:rsid w:val="00232998"/>
    <w:rsid w:val="002329B1"/>
    <w:rsid w:val="00232A09"/>
    <w:rsid w:val="00232A0F"/>
    <w:rsid w:val="00232AB6"/>
    <w:rsid w:val="00232B59"/>
    <w:rsid w:val="00232C75"/>
    <w:rsid w:val="00232C94"/>
    <w:rsid w:val="00232CBE"/>
    <w:rsid w:val="00232D35"/>
    <w:rsid w:val="00232D51"/>
    <w:rsid w:val="00232DA1"/>
    <w:rsid w:val="00232E00"/>
    <w:rsid w:val="00232ECA"/>
    <w:rsid w:val="00232F2F"/>
    <w:rsid w:val="00232FEE"/>
    <w:rsid w:val="00233042"/>
    <w:rsid w:val="002330AA"/>
    <w:rsid w:val="002330C1"/>
    <w:rsid w:val="00233136"/>
    <w:rsid w:val="002331A4"/>
    <w:rsid w:val="002331F1"/>
    <w:rsid w:val="00233210"/>
    <w:rsid w:val="00233217"/>
    <w:rsid w:val="00233304"/>
    <w:rsid w:val="00233370"/>
    <w:rsid w:val="002333A3"/>
    <w:rsid w:val="002333E8"/>
    <w:rsid w:val="0023341D"/>
    <w:rsid w:val="002334CE"/>
    <w:rsid w:val="002334EB"/>
    <w:rsid w:val="00233501"/>
    <w:rsid w:val="0023353C"/>
    <w:rsid w:val="0023353E"/>
    <w:rsid w:val="00233551"/>
    <w:rsid w:val="002335A7"/>
    <w:rsid w:val="002335CF"/>
    <w:rsid w:val="002336FC"/>
    <w:rsid w:val="00233778"/>
    <w:rsid w:val="002337A1"/>
    <w:rsid w:val="002337DA"/>
    <w:rsid w:val="00233814"/>
    <w:rsid w:val="00233834"/>
    <w:rsid w:val="00233862"/>
    <w:rsid w:val="002338A4"/>
    <w:rsid w:val="002338A6"/>
    <w:rsid w:val="002338E6"/>
    <w:rsid w:val="00233904"/>
    <w:rsid w:val="00233934"/>
    <w:rsid w:val="00233968"/>
    <w:rsid w:val="0023397A"/>
    <w:rsid w:val="002339F1"/>
    <w:rsid w:val="00233B35"/>
    <w:rsid w:val="00233BAA"/>
    <w:rsid w:val="00233C17"/>
    <w:rsid w:val="00233C27"/>
    <w:rsid w:val="00233C72"/>
    <w:rsid w:val="00233C7E"/>
    <w:rsid w:val="00233CAD"/>
    <w:rsid w:val="00233D2B"/>
    <w:rsid w:val="00233D67"/>
    <w:rsid w:val="00233DE8"/>
    <w:rsid w:val="00233DFA"/>
    <w:rsid w:val="00233E1E"/>
    <w:rsid w:val="00233EF2"/>
    <w:rsid w:val="00233F2C"/>
    <w:rsid w:val="00233FE3"/>
    <w:rsid w:val="00234041"/>
    <w:rsid w:val="002340A6"/>
    <w:rsid w:val="002340AE"/>
    <w:rsid w:val="002340B5"/>
    <w:rsid w:val="002340BE"/>
    <w:rsid w:val="002340C3"/>
    <w:rsid w:val="00234193"/>
    <w:rsid w:val="0023419C"/>
    <w:rsid w:val="002341D3"/>
    <w:rsid w:val="002341FA"/>
    <w:rsid w:val="002342A9"/>
    <w:rsid w:val="002342E5"/>
    <w:rsid w:val="00234333"/>
    <w:rsid w:val="00234355"/>
    <w:rsid w:val="002343B9"/>
    <w:rsid w:val="002343E0"/>
    <w:rsid w:val="002343E9"/>
    <w:rsid w:val="00234441"/>
    <w:rsid w:val="0023444C"/>
    <w:rsid w:val="00234457"/>
    <w:rsid w:val="002346F4"/>
    <w:rsid w:val="00234725"/>
    <w:rsid w:val="00234758"/>
    <w:rsid w:val="0023476B"/>
    <w:rsid w:val="0023476E"/>
    <w:rsid w:val="002347B0"/>
    <w:rsid w:val="00234803"/>
    <w:rsid w:val="002348C4"/>
    <w:rsid w:val="002348F0"/>
    <w:rsid w:val="00234948"/>
    <w:rsid w:val="00234955"/>
    <w:rsid w:val="00234984"/>
    <w:rsid w:val="002349DE"/>
    <w:rsid w:val="00234A03"/>
    <w:rsid w:val="00234A27"/>
    <w:rsid w:val="00234A55"/>
    <w:rsid w:val="00234ABD"/>
    <w:rsid w:val="00234B31"/>
    <w:rsid w:val="00234B48"/>
    <w:rsid w:val="00234BA6"/>
    <w:rsid w:val="00234BB6"/>
    <w:rsid w:val="00234BE1"/>
    <w:rsid w:val="00234C6A"/>
    <w:rsid w:val="00234C9D"/>
    <w:rsid w:val="00234CE6"/>
    <w:rsid w:val="00234D3F"/>
    <w:rsid w:val="00234DE4"/>
    <w:rsid w:val="00234E61"/>
    <w:rsid w:val="00234FD6"/>
    <w:rsid w:val="0023506A"/>
    <w:rsid w:val="002351B9"/>
    <w:rsid w:val="00235281"/>
    <w:rsid w:val="002352E1"/>
    <w:rsid w:val="0023531B"/>
    <w:rsid w:val="00235366"/>
    <w:rsid w:val="0023536D"/>
    <w:rsid w:val="002353B3"/>
    <w:rsid w:val="00235467"/>
    <w:rsid w:val="00235488"/>
    <w:rsid w:val="00235492"/>
    <w:rsid w:val="00235527"/>
    <w:rsid w:val="0023552B"/>
    <w:rsid w:val="002355A6"/>
    <w:rsid w:val="0023564C"/>
    <w:rsid w:val="00235685"/>
    <w:rsid w:val="00235691"/>
    <w:rsid w:val="0023571B"/>
    <w:rsid w:val="0023583D"/>
    <w:rsid w:val="00235840"/>
    <w:rsid w:val="002358B9"/>
    <w:rsid w:val="002358C8"/>
    <w:rsid w:val="002358D2"/>
    <w:rsid w:val="00235904"/>
    <w:rsid w:val="00235907"/>
    <w:rsid w:val="00235965"/>
    <w:rsid w:val="00235A3D"/>
    <w:rsid w:val="00235AD3"/>
    <w:rsid w:val="00235B8C"/>
    <w:rsid w:val="00235BD1"/>
    <w:rsid w:val="00235C27"/>
    <w:rsid w:val="00235DD1"/>
    <w:rsid w:val="00235E3F"/>
    <w:rsid w:val="00235E45"/>
    <w:rsid w:val="00235E4E"/>
    <w:rsid w:val="00235F36"/>
    <w:rsid w:val="00235F38"/>
    <w:rsid w:val="00235F3B"/>
    <w:rsid w:val="00236007"/>
    <w:rsid w:val="00236067"/>
    <w:rsid w:val="002360CD"/>
    <w:rsid w:val="00236195"/>
    <w:rsid w:val="00236198"/>
    <w:rsid w:val="00236202"/>
    <w:rsid w:val="0023623B"/>
    <w:rsid w:val="002362B6"/>
    <w:rsid w:val="0023631A"/>
    <w:rsid w:val="00236358"/>
    <w:rsid w:val="002363C6"/>
    <w:rsid w:val="00236437"/>
    <w:rsid w:val="002364C7"/>
    <w:rsid w:val="0023652C"/>
    <w:rsid w:val="0023654B"/>
    <w:rsid w:val="0023658B"/>
    <w:rsid w:val="002365E0"/>
    <w:rsid w:val="0023671C"/>
    <w:rsid w:val="00236787"/>
    <w:rsid w:val="0023679A"/>
    <w:rsid w:val="002367D9"/>
    <w:rsid w:val="0023680C"/>
    <w:rsid w:val="00236837"/>
    <w:rsid w:val="00236904"/>
    <w:rsid w:val="00236958"/>
    <w:rsid w:val="00236991"/>
    <w:rsid w:val="002369FA"/>
    <w:rsid w:val="00236A70"/>
    <w:rsid w:val="00236AD6"/>
    <w:rsid w:val="00236AF9"/>
    <w:rsid w:val="00236B17"/>
    <w:rsid w:val="00236B2B"/>
    <w:rsid w:val="00236B89"/>
    <w:rsid w:val="00236BC1"/>
    <w:rsid w:val="00236BCA"/>
    <w:rsid w:val="00236BDE"/>
    <w:rsid w:val="00236BF6"/>
    <w:rsid w:val="00236DC8"/>
    <w:rsid w:val="00236E11"/>
    <w:rsid w:val="00236E7F"/>
    <w:rsid w:val="00236E8F"/>
    <w:rsid w:val="00236F74"/>
    <w:rsid w:val="00236F85"/>
    <w:rsid w:val="00236F98"/>
    <w:rsid w:val="002370AB"/>
    <w:rsid w:val="00237156"/>
    <w:rsid w:val="0023723F"/>
    <w:rsid w:val="00237304"/>
    <w:rsid w:val="00237322"/>
    <w:rsid w:val="0023734E"/>
    <w:rsid w:val="00237410"/>
    <w:rsid w:val="00237551"/>
    <w:rsid w:val="002375B2"/>
    <w:rsid w:val="002375E6"/>
    <w:rsid w:val="00237634"/>
    <w:rsid w:val="0023763C"/>
    <w:rsid w:val="002376E6"/>
    <w:rsid w:val="002377A5"/>
    <w:rsid w:val="00237811"/>
    <w:rsid w:val="0023781A"/>
    <w:rsid w:val="00237860"/>
    <w:rsid w:val="002378A0"/>
    <w:rsid w:val="00237930"/>
    <w:rsid w:val="00237963"/>
    <w:rsid w:val="00237A1D"/>
    <w:rsid w:val="00237A63"/>
    <w:rsid w:val="00237A78"/>
    <w:rsid w:val="00237A86"/>
    <w:rsid w:val="00237ABD"/>
    <w:rsid w:val="00237AC7"/>
    <w:rsid w:val="00237B68"/>
    <w:rsid w:val="00237B8E"/>
    <w:rsid w:val="00237C45"/>
    <w:rsid w:val="00237C50"/>
    <w:rsid w:val="00237C54"/>
    <w:rsid w:val="00237CAD"/>
    <w:rsid w:val="00237D0C"/>
    <w:rsid w:val="00237D91"/>
    <w:rsid w:val="00237D9E"/>
    <w:rsid w:val="00237DB7"/>
    <w:rsid w:val="00237E6F"/>
    <w:rsid w:val="00237ED7"/>
    <w:rsid w:val="00237F04"/>
    <w:rsid w:val="002400C4"/>
    <w:rsid w:val="002400FF"/>
    <w:rsid w:val="00240168"/>
    <w:rsid w:val="00240198"/>
    <w:rsid w:val="0024026C"/>
    <w:rsid w:val="002402B4"/>
    <w:rsid w:val="002402ED"/>
    <w:rsid w:val="0024037B"/>
    <w:rsid w:val="002403C2"/>
    <w:rsid w:val="0024042C"/>
    <w:rsid w:val="00240437"/>
    <w:rsid w:val="002404A7"/>
    <w:rsid w:val="002404C3"/>
    <w:rsid w:val="00240511"/>
    <w:rsid w:val="00240512"/>
    <w:rsid w:val="00240585"/>
    <w:rsid w:val="002406C1"/>
    <w:rsid w:val="002406F4"/>
    <w:rsid w:val="002408C5"/>
    <w:rsid w:val="002408EF"/>
    <w:rsid w:val="0024095C"/>
    <w:rsid w:val="00240999"/>
    <w:rsid w:val="00240A0A"/>
    <w:rsid w:val="00240A2E"/>
    <w:rsid w:val="00240AAF"/>
    <w:rsid w:val="00240B0B"/>
    <w:rsid w:val="00240B1D"/>
    <w:rsid w:val="00240B76"/>
    <w:rsid w:val="00240BD3"/>
    <w:rsid w:val="00240C1F"/>
    <w:rsid w:val="00240C30"/>
    <w:rsid w:val="00240D0B"/>
    <w:rsid w:val="00240D5D"/>
    <w:rsid w:val="00240DF5"/>
    <w:rsid w:val="00240DFD"/>
    <w:rsid w:val="00240F0A"/>
    <w:rsid w:val="00240F45"/>
    <w:rsid w:val="00240FAA"/>
    <w:rsid w:val="00241027"/>
    <w:rsid w:val="0024108B"/>
    <w:rsid w:val="002410A3"/>
    <w:rsid w:val="002410BB"/>
    <w:rsid w:val="00241188"/>
    <w:rsid w:val="002411CC"/>
    <w:rsid w:val="002411D4"/>
    <w:rsid w:val="0024120D"/>
    <w:rsid w:val="00241288"/>
    <w:rsid w:val="002412BE"/>
    <w:rsid w:val="0024134A"/>
    <w:rsid w:val="00241371"/>
    <w:rsid w:val="002413CC"/>
    <w:rsid w:val="0024142D"/>
    <w:rsid w:val="00241494"/>
    <w:rsid w:val="002414CC"/>
    <w:rsid w:val="0024155C"/>
    <w:rsid w:val="0024171E"/>
    <w:rsid w:val="0024173A"/>
    <w:rsid w:val="00241751"/>
    <w:rsid w:val="00241769"/>
    <w:rsid w:val="002417D1"/>
    <w:rsid w:val="00241904"/>
    <w:rsid w:val="0024198D"/>
    <w:rsid w:val="00241A55"/>
    <w:rsid w:val="00241A88"/>
    <w:rsid w:val="00241AA9"/>
    <w:rsid w:val="00241B54"/>
    <w:rsid w:val="00241BAC"/>
    <w:rsid w:val="00241BCF"/>
    <w:rsid w:val="00241CB5"/>
    <w:rsid w:val="00241D9B"/>
    <w:rsid w:val="00241DE8"/>
    <w:rsid w:val="00241E66"/>
    <w:rsid w:val="00241E69"/>
    <w:rsid w:val="00241EC7"/>
    <w:rsid w:val="00241F24"/>
    <w:rsid w:val="00241FF6"/>
    <w:rsid w:val="002420D3"/>
    <w:rsid w:val="00242140"/>
    <w:rsid w:val="00242182"/>
    <w:rsid w:val="002422FE"/>
    <w:rsid w:val="0024238F"/>
    <w:rsid w:val="00242451"/>
    <w:rsid w:val="002424CB"/>
    <w:rsid w:val="00242529"/>
    <w:rsid w:val="0024252B"/>
    <w:rsid w:val="002425A3"/>
    <w:rsid w:val="00242627"/>
    <w:rsid w:val="00242640"/>
    <w:rsid w:val="0024266B"/>
    <w:rsid w:val="00242764"/>
    <w:rsid w:val="00242785"/>
    <w:rsid w:val="00242849"/>
    <w:rsid w:val="0024284F"/>
    <w:rsid w:val="002428B1"/>
    <w:rsid w:val="002428D0"/>
    <w:rsid w:val="00242904"/>
    <w:rsid w:val="0024296A"/>
    <w:rsid w:val="00242A6E"/>
    <w:rsid w:val="00242B30"/>
    <w:rsid w:val="00242B61"/>
    <w:rsid w:val="00242B62"/>
    <w:rsid w:val="00242B6E"/>
    <w:rsid w:val="00242B7B"/>
    <w:rsid w:val="00242BB9"/>
    <w:rsid w:val="00242CE3"/>
    <w:rsid w:val="00242CFF"/>
    <w:rsid w:val="00242E66"/>
    <w:rsid w:val="00242E98"/>
    <w:rsid w:val="00242EAD"/>
    <w:rsid w:val="00242EE5"/>
    <w:rsid w:val="00243083"/>
    <w:rsid w:val="002430A5"/>
    <w:rsid w:val="002430ED"/>
    <w:rsid w:val="002430F3"/>
    <w:rsid w:val="002430FD"/>
    <w:rsid w:val="0024319B"/>
    <w:rsid w:val="002432FF"/>
    <w:rsid w:val="00243327"/>
    <w:rsid w:val="002433E9"/>
    <w:rsid w:val="00243411"/>
    <w:rsid w:val="00243435"/>
    <w:rsid w:val="00243461"/>
    <w:rsid w:val="00243483"/>
    <w:rsid w:val="0024358F"/>
    <w:rsid w:val="00243609"/>
    <w:rsid w:val="0024360E"/>
    <w:rsid w:val="0024361D"/>
    <w:rsid w:val="002436B0"/>
    <w:rsid w:val="002437E3"/>
    <w:rsid w:val="0024385E"/>
    <w:rsid w:val="00243A5C"/>
    <w:rsid w:val="00243A62"/>
    <w:rsid w:val="00243AB2"/>
    <w:rsid w:val="00243AD2"/>
    <w:rsid w:val="00243C38"/>
    <w:rsid w:val="00243C4A"/>
    <w:rsid w:val="00243C5B"/>
    <w:rsid w:val="00243C66"/>
    <w:rsid w:val="00243D61"/>
    <w:rsid w:val="00243DAC"/>
    <w:rsid w:val="00243DB7"/>
    <w:rsid w:val="00243DFD"/>
    <w:rsid w:val="00243F4E"/>
    <w:rsid w:val="00243F5C"/>
    <w:rsid w:val="00244062"/>
    <w:rsid w:val="002440A8"/>
    <w:rsid w:val="00244125"/>
    <w:rsid w:val="00244144"/>
    <w:rsid w:val="0024416B"/>
    <w:rsid w:val="0024421D"/>
    <w:rsid w:val="00244229"/>
    <w:rsid w:val="002442F7"/>
    <w:rsid w:val="00244370"/>
    <w:rsid w:val="002443B7"/>
    <w:rsid w:val="002444C5"/>
    <w:rsid w:val="002444E9"/>
    <w:rsid w:val="00244534"/>
    <w:rsid w:val="002445AD"/>
    <w:rsid w:val="002446A7"/>
    <w:rsid w:val="00244732"/>
    <w:rsid w:val="002447D1"/>
    <w:rsid w:val="00244820"/>
    <w:rsid w:val="00244832"/>
    <w:rsid w:val="00244882"/>
    <w:rsid w:val="00244991"/>
    <w:rsid w:val="0024499E"/>
    <w:rsid w:val="00244A30"/>
    <w:rsid w:val="00244B1C"/>
    <w:rsid w:val="00244B24"/>
    <w:rsid w:val="00244B3C"/>
    <w:rsid w:val="00244BD8"/>
    <w:rsid w:val="00244BE8"/>
    <w:rsid w:val="00244BEB"/>
    <w:rsid w:val="00244C50"/>
    <w:rsid w:val="00244C55"/>
    <w:rsid w:val="00244C68"/>
    <w:rsid w:val="00244C88"/>
    <w:rsid w:val="00244D4F"/>
    <w:rsid w:val="00244E48"/>
    <w:rsid w:val="00244EDE"/>
    <w:rsid w:val="00244EEE"/>
    <w:rsid w:val="00244F01"/>
    <w:rsid w:val="00244F78"/>
    <w:rsid w:val="00245054"/>
    <w:rsid w:val="0024505C"/>
    <w:rsid w:val="0024507B"/>
    <w:rsid w:val="00245128"/>
    <w:rsid w:val="00245152"/>
    <w:rsid w:val="0024515D"/>
    <w:rsid w:val="002451C5"/>
    <w:rsid w:val="002451CE"/>
    <w:rsid w:val="0024520D"/>
    <w:rsid w:val="00245363"/>
    <w:rsid w:val="0024536D"/>
    <w:rsid w:val="002453EB"/>
    <w:rsid w:val="0024543A"/>
    <w:rsid w:val="002454AA"/>
    <w:rsid w:val="0024550A"/>
    <w:rsid w:val="00245566"/>
    <w:rsid w:val="002455CE"/>
    <w:rsid w:val="0024568D"/>
    <w:rsid w:val="002456CD"/>
    <w:rsid w:val="002456E7"/>
    <w:rsid w:val="0024573F"/>
    <w:rsid w:val="0024575B"/>
    <w:rsid w:val="00245804"/>
    <w:rsid w:val="00245807"/>
    <w:rsid w:val="00245894"/>
    <w:rsid w:val="002458E5"/>
    <w:rsid w:val="0024595E"/>
    <w:rsid w:val="002459A6"/>
    <w:rsid w:val="002459B0"/>
    <w:rsid w:val="00245A55"/>
    <w:rsid w:val="00245A7E"/>
    <w:rsid w:val="00245A88"/>
    <w:rsid w:val="00245AB8"/>
    <w:rsid w:val="00245B23"/>
    <w:rsid w:val="00245B51"/>
    <w:rsid w:val="00245B98"/>
    <w:rsid w:val="00245C7D"/>
    <w:rsid w:val="00245C8B"/>
    <w:rsid w:val="00245C91"/>
    <w:rsid w:val="00245C9F"/>
    <w:rsid w:val="00245CA2"/>
    <w:rsid w:val="00245D3E"/>
    <w:rsid w:val="00245D42"/>
    <w:rsid w:val="00245E3C"/>
    <w:rsid w:val="00245E66"/>
    <w:rsid w:val="00245E97"/>
    <w:rsid w:val="00245EA2"/>
    <w:rsid w:val="00245EE4"/>
    <w:rsid w:val="00245F34"/>
    <w:rsid w:val="00245F45"/>
    <w:rsid w:val="00245F60"/>
    <w:rsid w:val="00245F82"/>
    <w:rsid w:val="00246041"/>
    <w:rsid w:val="00246064"/>
    <w:rsid w:val="002460CF"/>
    <w:rsid w:val="0024613F"/>
    <w:rsid w:val="0024618E"/>
    <w:rsid w:val="002461B9"/>
    <w:rsid w:val="002461F1"/>
    <w:rsid w:val="002462F0"/>
    <w:rsid w:val="00246326"/>
    <w:rsid w:val="0024637B"/>
    <w:rsid w:val="002463D8"/>
    <w:rsid w:val="0024648B"/>
    <w:rsid w:val="002464C5"/>
    <w:rsid w:val="002464D1"/>
    <w:rsid w:val="00246528"/>
    <w:rsid w:val="002465D2"/>
    <w:rsid w:val="002465E9"/>
    <w:rsid w:val="0024681C"/>
    <w:rsid w:val="00246942"/>
    <w:rsid w:val="00246976"/>
    <w:rsid w:val="002469DA"/>
    <w:rsid w:val="002469E3"/>
    <w:rsid w:val="002469FC"/>
    <w:rsid w:val="00246A69"/>
    <w:rsid w:val="00246B0D"/>
    <w:rsid w:val="00246C90"/>
    <w:rsid w:val="00246D51"/>
    <w:rsid w:val="00246DD0"/>
    <w:rsid w:val="00246F30"/>
    <w:rsid w:val="00246FB4"/>
    <w:rsid w:val="00247016"/>
    <w:rsid w:val="00247101"/>
    <w:rsid w:val="0024720E"/>
    <w:rsid w:val="00247248"/>
    <w:rsid w:val="002472C4"/>
    <w:rsid w:val="0024733F"/>
    <w:rsid w:val="00247411"/>
    <w:rsid w:val="0024746E"/>
    <w:rsid w:val="00247473"/>
    <w:rsid w:val="00247478"/>
    <w:rsid w:val="00247493"/>
    <w:rsid w:val="00247508"/>
    <w:rsid w:val="0024759D"/>
    <w:rsid w:val="0024760D"/>
    <w:rsid w:val="0024762D"/>
    <w:rsid w:val="00247659"/>
    <w:rsid w:val="0024765E"/>
    <w:rsid w:val="002476E1"/>
    <w:rsid w:val="002476E9"/>
    <w:rsid w:val="0024778D"/>
    <w:rsid w:val="002477FD"/>
    <w:rsid w:val="00247831"/>
    <w:rsid w:val="00247836"/>
    <w:rsid w:val="0024783D"/>
    <w:rsid w:val="0024799A"/>
    <w:rsid w:val="00247AA3"/>
    <w:rsid w:val="00247ADA"/>
    <w:rsid w:val="00247FCB"/>
    <w:rsid w:val="00250036"/>
    <w:rsid w:val="00250037"/>
    <w:rsid w:val="0025003C"/>
    <w:rsid w:val="00250076"/>
    <w:rsid w:val="00250085"/>
    <w:rsid w:val="0025015A"/>
    <w:rsid w:val="002501A9"/>
    <w:rsid w:val="002501E0"/>
    <w:rsid w:val="00250258"/>
    <w:rsid w:val="00250286"/>
    <w:rsid w:val="002502DC"/>
    <w:rsid w:val="00250397"/>
    <w:rsid w:val="00250398"/>
    <w:rsid w:val="002503CB"/>
    <w:rsid w:val="002503D4"/>
    <w:rsid w:val="00250432"/>
    <w:rsid w:val="0025043C"/>
    <w:rsid w:val="002504B2"/>
    <w:rsid w:val="002504B8"/>
    <w:rsid w:val="002504CB"/>
    <w:rsid w:val="002506D9"/>
    <w:rsid w:val="0025070B"/>
    <w:rsid w:val="00250719"/>
    <w:rsid w:val="00250729"/>
    <w:rsid w:val="0025073D"/>
    <w:rsid w:val="002507F7"/>
    <w:rsid w:val="00250837"/>
    <w:rsid w:val="00250850"/>
    <w:rsid w:val="00250943"/>
    <w:rsid w:val="002509EC"/>
    <w:rsid w:val="00250A14"/>
    <w:rsid w:val="00250A2B"/>
    <w:rsid w:val="00250A39"/>
    <w:rsid w:val="00250ADA"/>
    <w:rsid w:val="00250C12"/>
    <w:rsid w:val="00250C29"/>
    <w:rsid w:val="00250D5C"/>
    <w:rsid w:val="00250D8E"/>
    <w:rsid w:val="00250DB5"/>
    <w:rsid w:val="00250EAE"/>
    <w:rsid w:val="00250ED1"/>
    <w:rsid w:val="00250F05"/>
    <w:rsid w:val="00250F9F"/>
    <w:rsid w:val="00250FD7"/>
    <w:rsid w:val="0025100B"/>
    <w:rsid w:val="0025103E"/>
    <w:rsid w:val="002510CD"/>
    <w:rsid w:val="00251126"/>
    <w:rsid w:val="00251176"/>
    <w:rsid w:val="00251215"/>
    <w:rsid w:val="0025126E"/>
    <w:rsid w:val="00251297"/>
    <w:rsid w:val="002513BB"/>
    <w:rsid w:val="002513F7"/>
    <w:rsid w:val="002513F9"/>
    <w:rsid w:val="00251450"/>
    <w:rsid w:val="00251489"/>
    <w:rsid w:val="002514AF"/>
    <w:rsid w:val="002514B7"/>
    <w:rsid w:val="002514F8"/>
    <w:rsid w:val="00251600"/>
    <w:rsid w:val="0025162E"/>
    <w:rsid w:val="002516A4"/>
    <w:rsid w:val="002516EB"/>
    <w:rsid w:val="00251776"/>
    <w:rsid w:val="0025186A"/>
    <w:rsid w:val="0025186C"/>
    <w:rsid w:val="00251896"/>
    <w:rsid w:val="00251913"/>
    <w:rsid w:val="00251963"/>
    <w:rsid w:val="002519A6"/>
    <w:rsid w:val="00251AD2"/>
    <w:rsid w:val="00251ADD"/>
    <w:rsid w:val="00251B07"/>
    <w:rsid w:val="00251B53"/>
    <w:rsid w:val="00251B9B"/>
    <w:rsid w:val="00251BA7"/>
    <w:rsid w:val="00251C7D"/>
    <w:rsid w:val="00251CBA"/>
    <w:rsid w:val="00251CDC"/>
    <w:rsid w:val="00251CDD"/>
    <w:rsid w:val="00251CE6"/>
    <w:rsid w:val="00251D01"/>
    <w:rsid w:val="00251D11"/>
    <w:rsid w:val="00251D2F"/>
    <w:rsid w:val="00251E0D"/>
    <w:rsid w:val="00251E26"/>
    <w:rsid w:val="00251E74"/>
    <w:rsid w:val="00251EBA"/>
    <w:rsid w:val="00251EE7"/>
    <w:rsid w:val="00251FBC"/>
    <w:rsid w:val="00252037"/>
    <w:rsid w:val="0025205B"/>
    <w:rsid w:val="002520A2"/>
    <w:rsid w:val="002520C9"/>
    <w:rsid w:val="002520CB"/>
    <w:rsid w:val="00252118"/>
    <w:rsid w:val="00252177"/>
    <w:rsid w:val="0025217B"/>
    <w:rsid w:val="0025219C"/>
    <w:rsid w:val="00252268"/>
    <w:rsid w:val="00252352"/>
    <w:rsid w:val="0025235C"/>
    <w:rsid w:val="00252362"/>
    <w:rsid w:val="002523CC"/>
    <w:rsid w:val="002523D2"/>
    <w:rsid w:val="002524C4"/>
    <w:rsid w:val="00252554"/>
    <w:rsid w:val="00252570"/>
    <w:rsid w:val="002525BB"/>
    <w:rsid w:val="002525FE"/>
    <w:rsid w:val="00252760"/>
    <w:rsid w:val="00252774"/>
    <w:rsid w:val="002527A6"/>
    <w:rsid w:val="002527B4"/>
    <w:rsid w:val="002527C5"/>
    <w:rsid w:val="002528AB"/>
    <w:rsid w:val="0025290B"/>
    <w:rsid w:val="00252911"/>
    <w:rsid w:val="00252920"/>
    <w:rsid w:val="00252945"/>
    <w:rsid w:val="00252975"/>
    <w:rsid w:val="002529D5"/>
    <w:rsid w:val="00252A01"/>
    <w:rsid w:val="00252A28"/>
    <w:rsid w:val="00252A45"/>
    <w:rsid w:val="00252AD9"/>
    <w:rsid w:val="00252B29"/>
    <w:rsid w:val="00252BA1"/>
    <w:rsid w:val="00252BAC"/>
    <w:rsid w:val="00252BEA"/>
    <w:rsid w:val="00252C3C"/>
    <w:rsid w:val="00252D0B"/>
    <w:rsid w:val="00252DB2"/>
    <w:rsid w:val="00252DCF"/>
    <w:rsid w:val="00252DD3"/>
    <w:rsid w:val="00252F32"/>
    <w:rsid w:val="00252F6B"/>
    <w:rsid w:val="00252FD4"/>
    <w:rsid w:val="00253043"/>
    <w:rsid w:val="0025305C"/>
    <w:rsid w:val="002530CB"/>
    <w:rsid w:val="002531E3"/>
    <w:rsid w:val="0025320A"/>
    <w:rsid w:val="0025322F"/>
    <w:rsid w:val="00253393"/>
    <w:rsid w:val="0025339D"/>
    <w:rsid w:val="002533F8"/>
    <w:rsid w:val="002534F1"/>
    <w:rsid w:val="00253612"/>
    <w:rsid w:val="0025366A"/>
    <w:rsid w:val="002536DD"/>
    <w:rsid w:val="002536E6"/>
    <w:rsid w:val="002536F2"/>
    <w:rsid w:val="0025371B"/>
    <w:rsid w:val="0025394F"/>
    <w:rsid w:val="002539E8"/>
    <w:rsid w:val="002539EE"/>
    <w:rsid w:val="00253A12"/>
    <w:rsid w:val="00253A14"/>
    <w:rsid w:val="00253A68"/>
    <w:rsid w:val="00253B49"/>
    <w:rsid w:val="00253B90"/>
    <w:rsid w:val="00253CC5"/>
    <w:rsid w:val="00253CF6"/>
    <w:rsid w:val="00253D0D"/>
    <w:rsid w:val="00253D2D"/>
    <w:rsid w:val="00253DA4"/>
    <w:rsid w:val="00253DC5"/>
    <w:rsid w:val="00253DD1"/>
    <w:rsid w:val="00253E46"/>
    <w:rsid w:val="00253E80"/>
    <w:rsid w:val="00253F0C"/>
    <w:rsid w:val="00253F3F"/>
    <w:rsid w:val="00253F9F"/>
    <w:rsid w:val="00254030"/>
    <w:rsid w:val="0025403D"/>
    <w:rsid w:val="00254057"/>
    <w:rsid w:val="002540CA"/>
    <w:rsid w:val="002540CF"/>
    <w:rsid w:val="002541A0"/>
    <w:rsid w:val="002541FE"/>
    <w:rsid w:val="0025422E"/>
    <w:rsid w:val="002542DA"/>
    <w:rsid w:val="0025431A"/>
    <w:rsid w:val="0025437F"/>
    <w:rsid w:val="00254395"/>
    <w:rsid w:val="0025440C"/>
    <w:rsid w:val="00254483"/>
    <w:rsid w:val="002544E9"/>
    <w:rsid w:val="00254526"/>
    <w:rsid w:val="002545D0"/>
    <w:rsid w:val="0025464F"/>
    <w:rsid w:val="0025469D"/>
    <w:rsid w:val="002546CF"/>
    <w:rsid w:val="0025470A"/>
    <w:rsid w:val="00254724"/>
    <w:rsid w:val="00254765"/>
    <w:rsid w:val="00254794"/>
    <w:rsid w:val="002547E4"/>
    <w:rsid w:val="002547EF"/>
    <w:rsid w:val="002548A4"/>
    <w:rsid w:val="002548E0"/>
    <w:rsid w:val="002548F6"/>
    <w:rsid w:val="0025490E"/>
    <w:rsid w:val="002549F3"/>
    <w:rsid w:val="00254AE8"/>
    <w:rsid w:val="00254B4F"/>
    <w:rsid w:val="00254BB1"/>
    <w:rsid w:val="00254BC3"/>
    <w:rsid w:val="00254BEB"/>
    <w:rsid w:val="00254C07"/>
    <w:rsid w:val="00254D5D"/>
    <w:rsid w:val="00254E42"/>
    <w:rsid w:val="00254E9B"/>
    <w:rsid w:val="00254F1E"/>
    <w:rsid w:val="00254FF3"/>
    <w:rsid w:val="0025505F"/>
    <w:rsid w:val="002551FF"/>
    <w:rsid w:val="0025527B"/>
    <w:rsid w:val="0025531A"/>
    <w:rsid w:val="00255346"/>
    <w:rsid w:val="002553AC"/>
    <w:rsid w:val="0025548D"/>
    <w:rsid w:val="00255503"/>
    <w:rsid w:val="0025554C"/>
    <w:rsid w:val="0025555C"/>
    <w:rsid w:val="002555B8"/>
    <w:rsid w:val="0025560B"/>
    <w:rsid w:val="0025561B"/>
    <w:rsid w:val="002556B4"/>
    <w:rsid w:val="002556C4"/>
    <w:rsid w:val="002556C6"/>
    <w:rsid w:val="002556EC"/>
    <w:rsid w:val="0025573E"/>
    <w:rsid w:val="002557A7"/>
    <w:rsid w:val="0025580D"/>
    <w:rsid w:val="00255852"/>
    <w:rsid w:val="00255865"/>
    <w:rsid w:val="0025590E"/>
    <w:rsid w:val="0025596B"/>
    <w:rsid w:val="00255A1D"/>
    <w:rsid w:val="00255AA1"/>
    <w:rsid w:val="00255ACB"/>
    <w:rsid w:val="00255B25"/>
    <w:rsid w:val="00255B92"/>
    <w:rsid w:val="00255CBE"/>
    <w:rsid w:val="00255D25"/>
    <w:rsid w:val="00255D51"/>
    <w:rsid w:val="00255D71"/>
    <w:rsid w:val="00255DA4"/>
    <w:rsid w:val="00255E5B"/>
    <w:rsid w:val="00255E87"/>
    <w:rsid w:val="00255F0F"/>
    <w:rsid w:val="00255F2B"/>
    <w:rsid w:val="00255F5D"/>
    <w:rsid w:val="00255F6A"/>
    <w:rsid w:val="0025609D"/>
    <w:rsid w:val="0025614F"/>
    <w:rsid w:val="002561A4"/>
    <w:rsid w:val="00256236"/>
    <w:rsid w:val="0025624A"/>
    <w:rsid w:val="002562AC"/>
    <w:rsid w:val="00256317"/>
    <w:rsid w:val="002563AC"/>
    <w:rsid w:val="00256403"/>
    <w:rsid w:val="0025643E"/>
    <w:rsid w:val="002564C7"/>
    <w:rsid w:val="0025650C"/>
    <w:rsid w:val="0025655D"/>
    <w:rsid w:val="0025655F"/>
    <w:rsid w:val="0025658C"/>
    <w:rsid w:val="0025659B"/>
    <w:rsid w:val="00256625"/>
    <w:rsid w:val="0025672F"/>
    <w:rsid w:val="00256751"/>
    <w:rsid w:val="002568A8"/>
    <w:rsid w:val="00256907"/>
    <w:rsid w:val="0025697D"/>
    <w:rsid w:val="002569C5"/>
    <w:rsid w:val="00256A8C"/>
    <w:rsid w:val="00256B13"/>
    <w:rsid w:val="00256B1F"/>
    <w:rsid w:val="00256C01"/>
    <w:rsid w:val="00256C4C"/>
    <w:rsid w:val="00256D72"/>
    <w:rsid w:val="00256E09"/>
    <w:rsid w:val="00256E0D"/>
    <w:rsid w:val="00256F08"/>
    <w:rsid w:val="00256F1C"/>
    <w:rsid w:val="00257030"/>
    <w:rsid w:val="00257226"/>
    <w:rsid w:val="0025732E"/>
    <w:rsid w:val="00257404"/>
    <w:rsid w:val="002574C7"/>
    <w:rsid w:val="002574FE"/>
    <w:rsid w:val="00257518"/>
    <w:rsid w:val="00257538"/>
    <w:rsid w:val="002575AC"/>
    <w:rsid w:val="0025764E"/>
    <w:rsid w:val="0025768D"/>
    <w:rsid w:val="00257781"/>
    <w:rsid w:val="00257863"/>
    <w:rsid w:val="00257869"/>
    <w:rsid w:val="00257890"/>
    <w:rsid w:val="00257A1C"/>
    <w:rsid w:val="00257A72"/>
    <w:rsid w:val="00257A7D"/>
    <w:rsid w:val="00257B11"/>
    <w:rsid w:val="00257B18"/>
    <w:rsid w:val="00257B6F"/>
    <w:rsid w:val="00257C3F"/>
    <w:rsid w:val="00257D63"/>
    <w:rsid w:val="00257DA6"/>
    <w:rsid w:val="00257E39"/>
    <w:rsid w:val="00257EFE"/>
    <w:rsid w:val="00257F5A"/>
    <w:rsid w:val="00257F9D"/>
    <w:rsid w:val="0026004B"/>
    <w:rsid w:val="0026006F"/>
    <w:rsid w:val="0026008C"/>
    <w:rsid w:val="0026011C"/>
    <w:rsid w:val="002601D7"/>
    <w:rsid w:val="002601F5"/>
    <w:rsid w:val="00260238"/>
    <w:rsid w:val="0026032E"/>
    <w:rsid w:val="00260373"/>
    <w:rsid w:val="00260539"/>
    <w:rsid w:val="002605B2"/>
    <w:rsid w:val="002606F7"/>
    <w:rsid w:val="0026070B"/>
    <w:rsid w:val="00260792"/>
    <w:rsid w:val="002607D5"/>
    <w:rsid w:val="0026081C"/>
    <w:rsid w:val="00260826"/>
    <w:rsid w:val="00260854"/>
    <w:rsid w:val="002608E2"/>
    <w:rsid w:val="002608FE"/>
    <w:rsid w:val="0026091E"/>
    <w:rsid w:val="002609F6"/>
    <w:rsid w:val="002609F7"/>
    <w:rsid w:val="00260AFE"/>
    <w:rsid w:val="00260B4A"/>
    <w:rsid w:val="00260CE2"/>
    <w:rsid w:val="00260CE3"/>
    <w:rsid w:val="00260D65"/>
    <w:rsid w:val="00260D84"/>
    <w:rsid w:val="00260D89"/>
    <w:rsid w:val="00260D8B"/>
    <w:rsid w:val="00260DAF"/>
    <w:rsid w:val="00260DF0"/>
    <w:rsid w:val="00260E2E"/>
    <w:rsid w:val="00260E65"/>
    <w:rsid w:val="00260EBC"/>
    <w:rsid w:val="00260F33"/>
    <w:rsid w:val="00260F56"/>
    <w:rsid w:val="00260FDD"/>
    <w:rsid w:val="00261013"/>
    <w:rsid w:val="00261124"/>
    <w:rsid w:val="00261173"/>
    <w:rsid w:val="002611E9"/>
    <w:rsid w:val="0026120E"/>
    <w:rsid w:val="00261235"/>
    <w:rsid w:val="002612C6"/>
    <w:rsid w:val="00261381"/>
    <w:rsid w:val="002613B0"/>
    <w:rsid w:val="002613F5"/>
    <w:rsid w:val="00261466"/>
    <w:rsid w:val="002615E1"/>
    <w:rsid w:val="002615EE"/>
    <w:rsid w:val="00261605"/>
    <w:rsid w:val="002616EC"/>
    <w:rsid w:val="00261785"/>
    <w:rsid w:val="00261786"/>
    <w:rsid w:val="002617AE"/>
    <w:rsid w:val="002617C0"/>
    <w:rsid w:val="002617E6"/>
    <w:rsid w:val="0026183B"/>
    <w:rsid w:val="00261899"/>
    <w:rsid w:val="002618C2"/>
    <w:rsid w:val="0026197D"/>
    <w:rsid w:val="002619C0"/>
    <w:rsid w:val="002619CF"/>
    <w:rsid w:val="002619FD"/>
    <w:rsid w:val="00261A25"/>
    <w:rsid w:val="00261A90"/>
    <w:rsid w:val="00261B36"/>
    <w:rsid w:val="00261BBE"/>
    <w:rsid w:val="00261C14"/>
    <w:rsid w:val="00261C98"/>
    <w:rsid w:val="00261D06"/>
    <w:rsid w:val="00261D14"/>
    <w:rsid w:val="00261D65"/>
    <w:rsid w:val="00261E13"/>
    <w:rsid w:val="00261E36"/>
    <w:rsid w:val="00261E9D"/>
    <w:rsid w:val="00261EE0"/>
    <w:rsid w:val="00261EFD"/>
    <w:rsid w:val="00261F25"/>
    <w:rsid w:val="00262044"/>
    <w:rsid w:val="002620BD"/>
    <w:rsid w:val="002620F7"/>
    <w:rsid w:val="00262124"/>
    <w:rsid w:val="0026216C"/>
    <w:rsid w:val="00262187"/>
    <w:rsid w:val="002621B4"/>
    <w:rsid w:val="002621D2"/>
    <w:rsid w:val="00262228"/>
    <w:rsid w:val="00262268"/>
    <w:rsid w:val="002622B0"/>
    <w:rsid w:val="00262308"/>
    <w:rsid w:val="002623B8"/>
    <w:rsid w:val="00262421"/>
    <w:rsid w:val="00262441"/>
    <w:rsid w:val="00262532"/>
    <w:rsid w:val="00262571"/>
    <w:rsid w:val="002625B6"/>
    <w:rsid w:val="002626E3"/>
    <w:rsid w:val="00262707"/>
    <w:rsid w:val="0026282C"/>
    <w:rsid w:val="0026284F"/>
    <w:rsid w:val="0026285C"/>
    <w:rsid w:val="00262862"/>
    <w:rsid w:val="00262975"/>
    <w:rsid w:val="002629CD"/>
    <w:rsid w:val="00262A27"/>
    <w:rsid w:val="00262A61"/>
    <w:rsid w:val="00262A85"/>
    <w:rsid w:val="00262A8F"/>
    <w:rsid w:val="00262B45"/>
    <w:rsid w:val="00262B4E"/>
    <w:rsid w:val="00262B82"/>
    <w:rsid w:val="00262BBB"/>
    <w:rsid w:val="00262BCE"/>
    <w:rsid w:val="00262BF0"/>
    <w:rsid w:val="00262BFE"/>
    <w:rsid w:val="00262CA3"/>
    <w:rsid w:val="00262D1E"/>
    <w:rsid w:val="00262E55"/>
    <w:rsid w:val="00262E78"/>
    <w:rsid w:val="00262EC1"/>
    <w:rsid w:val="00262EC9"/>
    <w:rsid w:val="00262F71"/>
    <w:rsid w:val="00262F80"/>
    <w:rsid w:val="00262F92"/>
    <w:rsid w:val="00262FA9"/>
    <w:rsid w:val="0026315E"/>
    <w:rsid w:val="00263186"/>
    <w:rsid w:val="0026319C"/>
    <w:rsid w:val="002631C7"/>
    <w:rsid w:val="00263296"/>
    <w:rsid w:val="0026333F"/>
    <w:rsid w:val="002633AB"/>
    <w:rsid w:val="002633B4"/>
    <w:rsid w:val="00263462"/>
    <w:rsid w:val="00263475"/>
    <w:rsid w:val="0026351B"/>
    <w:rsid w:val="00263558"/>
    <w:rsid w:val="00263579"/>
    <w:rsid w:val="002635A8"/>
    <w:rsid w:val="002635B1"/>
    <w:rsid w:val="002635C1"/>
    <w:rsid w:val="0026364F"/>
    <w:rsid w:val="002636B7"/>
    <w:rsid w:val="002636BF"/>
    <w:rsid w:val="00263734"/>
    <w:rsid w:val="00263743"/>
    <w:rsid w:val="00263767"/>
    <w:rsid w:val="00263822"/>
    <w:rsid w:val="00263850"/>
    <w:rsid w:val="0026385C"/>
    <w:rsid w:val="002638C2"/>
    <w:rsid w:val="00263A39"/>
    <w:rsid w:val="00263A6E"/>
    <w:rsid w:val="00263A9C"/>
    <w:rsid w:val="00263ABA"/>
    <w:rsid w:val="00263B25"/>
    <w:rsid w:val="00263B39"/>
    <w:rsid w:val="00263B9B"/>
    <w:rsid w:val="00263C4D"/>
    <w:rsid w:val="00263CAE"/>
    <w:rsid w:val="00263D47"/>
    <w:rsid w:val="00263D6B"/>
    <w:rsid w:val="00263D83"/>
    <w:rsid w:val="00263DFF"/>
    <w:rsid w:val="00263E58"/>
    <w:rsid w:val="00263E8C"/>
    <w:rsid w:val="00263F8A"/>
    <w:rsid w:val="00263FC3"/>
    <w:rsid w:val="00263FDB"/>
    <w:rsid w:val="0026412D"/>
    <w:rsid w:val="00264160"/>
    <w:rsid w:val="00264282"/>
    <w:rsid w:val="002642D7"/>
    <w:rsid w:val="00264306"/>
    <w:rsid w:val="0026455F"/>
    <w:rsid w:val="002645C5"/>
    <w:rsid w:val="002645C6"/>
    <w:rsid w:val="002645CA"/>
    <w:rsid w:val="002645CB"/>
    <w:rsid w:val="002645E8"/>
    <w:rsid w:val="002645E9"/>
    <w:rsid w:val="00264606"/>
    <w:rsid w:val="002646B7"/>
    <w:rsid w:val="002647B7"/>
    <w:rsid w:val="00264826"/>
    <w:rsid w:val="0026482E"/>
    <w:rsid w:val="00264954"/>
    <w:rsid w:val="00264961"/>
    <w:rsid w:val="002649EE"/>
    <w:rsid w:val="00264A48"/>
    <w:rsid w:val="00264AC1"/>
    <w:rsid w:val="00264ACC"/>
    <w:rsid w:val="00264AE8"/>
    <w:rsid w:val="00264B64"/>
    <w:rsid w:val="00264B77"/>
    <w:rsid w:val="00264B8A"/>
    <w:rsid w:val="00264BC4"/>
    <w:rsid w:val="00264BF7"/>
    <w:rsid w:val="00264CEE"/>
    <w:rsid w:val="00264D23"/>
    <w:rsid w:val="00264D98"/>
    <w:rsid w:val="00264E2F"/>
    <w:rsid w:val="00264E37"/>
    <w:rsid w:val="00264E5E"/>
    <w:rsid w:val="00264E65"/>
    <w:rsid w:val="00264E78"/>
    <w:rsid w:val="00264EDA"/>
    <w:rsid w:val="00264F3A"/>
    <w:rsid w:val="00264F5A"/>
    <w:rsid w:val="00264F60"/>
    <w:rsid w:val="00265058"/>
    <w:rsid w:val="0026511C"/>
    <w:rsid w:val="002651E3"/>
    <w:rsid w:val="002651E7"/>
    <w:rsid w:val="00265219"/>
    <w:rsid w:val="0026526A"/>
    <w:rsid w:val="002652C5"/>
    <w:rsid w:val="002653A2"/>
    <w:rsid w:val="002653AC"/>
    <w:rsid w:val="002653C3"/>
    <w:rsid w:val="002654AB"/>
    <w:rsid w:val="002655B6"/>
    <w:rsid w:val="002656E4"/>
    <w:rsid w:val="00265783"/>
    <w:rsid w:val="0026582F"/>
    <w:rsid w:val="00265896"/>
    <w:rsid w:val="00265899"/>
    <w:rsid w:val="0026589F"/>
    <w:rsid w:val="002658BB"/>
    <w:rsid w:val="00265910"/>
    <w:rsid w:val="00265986"/>
    <w:rsid w:val="00265A32"/>
    <w:rsid w:val="00265B15"/>
    <w:rsid w:val="00265B3F"/>
    <w:rsid w:val="00265B60"/>
    <w:rsid w:val="00265B8F"/>
    <w:rsid w:val="00265BA9"/>
    <w:rsid w:val="00265CC3"/>
    <w:rsid w:val="00265E32"/>
    <w:rsid w:val="00265E76"/>
    <w:rsid w:val="00265E7C"/>
    <w:rsid w:val="00265EA4"/>
    <w:rsid w:val="00265EA5"/>
    <w:rsid w:val="00265ED9"/>
    <w:rsid w:val="002661F2"/>
    <w:rsid w:val="00266217"/>
    <w:rsid w:val="00266245"/>
    <w:rsid w:val="0026631C"/>
    <w:rsid w:val="00266442"/>
    <w:rsid w:val="00266471"/>
    <w:rsid w:val="00266494"/>
    <w:rsid w:val="00266519"/>
    <w:rsid w:val="002665AE"/>
    <w:rsid w:val="00266682"/>
    <w:rsid w:val="00266693"/>
    <w:rsid w:val="0026670C"/>
    <w:rsid w:val="00266874"/>
    <w:rsid w:val="00266882"/>
    <w:rsid w:val="002668CA"/>
    <w:rsid w:val="00266929"/>
    <w:rsid w:val="00266977"/>
    <w:rsid w:val="002669B4"/>
    <w:rsid w:val="002669D5"/>
    <w:rsid w:val="002669DC"/>
    <w:rsid w:val="00266A76"/>
    <w:rsid w:val="00266A82"/>
    <w:rsid w:val="00266B76"/>
    <w:rsid w:val="00266C00"/>
    <w:rsid w:val="00266D02"/>
    <w:rsid w:val="00266D54"/>
    <w:rsid w:val="00266D5E"/>
    <w:rsid w:val="00266D68"/>
    <w:rsid w:val="00266D6D"/>
    <w:rsid w:val="00266D88"/>
    <w:rsid w:val="00266DF5"/>
    <w:rsid w:val="00266E7D"/>
    <w:rsid w:val="00266E81"/>
    <w:rsid w:val="00266ECE"/>
    <w:rsid w:val="00266F6E"/>
    <w:rsid w:val="00266F79"/>
    <w:rsid w:val="00266FAD"/>
    <w:rsid w:val="00266FF2"/>
    <w:rsid w:val="00267106"/>
    <w:rsid w:val="00267155"/>
    <w:rsid w:val="002671D3"/>
    <w:rsid w:val="00267259"/>
    <w:rsid w:val="0026729E"/>
    <w:rsid w:val="002672BF"/>
    <w:rsid w:val="00267356"/>
    <w:rsid w:val="0026740A"/>
    <w:rsid w:val="002674CC"/>
    <w:rsid w:val="00267523"/>
    <w:rsid w:val="00267580"/>
    <w:rsid w:val="0026765C"/>
    <w:rsid w:val="00267743"/>
    <w:rsid w:val="00267991"/>
    <w:rsid w:val="002679E1"/>
    <w:rsid w:val="00267A7E"/>
    <w:rsid w:val="00267A91"/>
    <w:rsid w:val="00267B13"/>
    <w:rsid w:val="00267B32"/>
    <w:rsid w:val="00267B5C"/>
    <w:rsid w:val="00267CEA"/>
    <w:rsid w:val="00267D52"/>
    <w:rsid w:val="00267D71"/>
    <w:rsid w:val="00267D8D"/>
    <w:rsid w:val="00267D93"/>
    <w:rsid w:val="00267E50"/>
    <w:rsid w:val="00267EEE"/>
    <w:rsid w:val="0027005E"/>
    <w:rsid w:val="00270102"/>
    <w:rsid w:val="0027016D"/>
    <w:rsid w:val="00270316"/>
    <w:rsid w:val="00270375"/>
    <w:rsid w:val="002703C9"/>
    <w:rsid w:val="00270488"/>
    <w:rsid w:val="002704CA"/>
    <w:rsid w:val="002704DC"/>
    <w:rsid w:val="002704E3"/>
    <w:rsid w:val="00270560"/>
    <w:rsid w:val="00270575"/>
    <w:rsid w:val="00270588"/>
    <w:rsid w:val="0027068C"/>
    <w:rsid w:val="002706DD"/>
    <w:rsid w:val="0027070A"/>
    <w:rsid w:val="00270795"/>
    <w:rsid w:val="002707EB"/>
    <w:rsid w:val="0027080A"/>
    <w:rsid w:val="00270810"/>
    <w:rsid w:val="00270920"/>
    <w:rsid w:val="0027094D"/>
    <w:rsid w:val="0027095A"/>
    <w:rsid w:val="0027096F"/>
    <w:rsid w:val="002709BB"/>
    <w:rsid w:val="002709CE"/>
    <w:rsid w:val="00270A21"/>
    <w:rsid w:val="00270A6A"/>
    <w:rsid w:val="00270A71"/>
    <w:rsid w:val="00270B14"/>
    <w:rsid w:val="00270B67"/>
    <w:rsid w:val="00270C0A"/>
    <w:rsid w:val="00270C70"/>
    <w:rsid w:val="00270C8B"/>
    <w:rsid w:val="00270CA9"/>
    <w:rsid w:val="00270CCA"/>
    <w:rsid w:val="00270D20"/>
    <w:rsid w:val="00270D3D"/>
    <w:rsid w:val="00270D98"/>
    <w:rsid w:val="00270D9A"/>
    <w:rsid w:val="00270DCF"/>
    <w:rsid w:val="00270E37"/>
    <w:rsid w:val="00270F31"/>
    <w:rsid w:val="00270F9E"/>
    <w:rsid w:val="00270FE6"/>
    <w:rsid w:val="0027100B"/>
    <w:rsid w:val="00271031"/>
    <w:rsid w:val="0027109E"/>
    <w:rsid w:val="002710DA"/>
    <w:rsid w:val="002711E2"/>
    <w:rsid w:val="0027123F"/>
    <w:rsid w:val="00271252"/>
    <w:rsid w:val="00271298"/>
    <w:rsid w:val="002712CD"/>
    <w:rsid w:val="002712E8"/>
    <w:rsid w:val="00271310"/>
    <w:rsid w:val="00271497"/>
    <w:rsid w:val="0027154F"/>
    <w:rsid w:val="00271563"/>
    <w:rsid w:val="0027162F"/>
    <w:rsid w:val="002716B0"/>
    <w:rsid w:val="002716C3"/>
    <w:rsid w:val="0027171C"/>
    <w:rsid w:val="00271736"/>
    <w:rsid w:val="0027182D"/>
    <w:rsid w:val="002718BD"/>
    <w:rsid w:val="002718C0"/>
    <w:rsid w:val="00271948"/>
    <w:rsid w:val="00271981"/>
    <w:rsid w:val="002719B1"/>
    <w:rsid w:val="002719D9"/>
    <w:rsid w:val="00271A19"/>
    <w:rsid w:val="00271A86"/>
    <w:rsid w:val="00271A8F"/>
    <w:rsid w:val="00271AE7"/>
    <w:rsid w:val="00271B46"/>
    <w:rsid w:val="00271B8A"/>
    <w:rsid w:val="00271BC5"/>
    <w:rsid w:val="00271C54"/>
    <w:rsid w:val="00271CD6"/>
    <w:rsid w:val="00271D04"/>
    <w:rsid w:val="00271D2F"/>
    <w:rsid w:val="00271D34"/>
    <w:rsid w:val="00271DB7"/>
    <w:rsid w:val="00271E23"/>
    <w:rsid w:val="00271E34"/>
    <w:rsid w:val="00271E44"/>
    <w:rsid w:val="00271E9F"/>
    <w:rsid w:val="00271ECB"/>
    <w:rsid w:val="00271F11"/>
    <w:rsid w:val="0027206B"/>
    <w:rsid w:val="002720BC"/>
    <w:rsid w:val="002720CD"/>
    <w:rsid w:val="00272113"/>
    <w:rsid w:val="002721DC"/>
    <w:rsid w:val="0027225F"/>
    <w:rsid w:val="00272267"/>
    <w:rsid w:val="002722E5"/>
    <w:rsid w:val="00272351"/>
    <w:rsid w:val="002723A4"/>
    <w:rsid w:val="002723F7"/>
    <w:rsid w:val="00272484"/>
    <w:rsid w:val="00272492"/>
    <w:rsid w:val="002724AD"/>
    <w:rsid w:val="002724CC"/>
    <w:rsid w:val="002725C5"/>
    <w:rsid w:val="002725CF"/>
    <w:rsid w:val="00272662"/>
    <w:rsid w:val="002726B2"/>
    <w:rsid w:val="002726DB"/>
    <w:rsid w:val="00272707"/>
    <w:rsid w:val="00272725"/>
    <w:rsid w:val="0027273B"/>
    <w:rsid w:val="002727D4"/>
    <w:rsid w:val="00272831"/>
    <w:rsid w:val="00272840"/>
    <w:rsid w:val="00272872"/>
    <w:rsid w:val="00272895"/>
    <w:rsid w:val="002728C4"/>
    <w:rsid w:val="00272921"/>
    <w:rsid w:val="002729B4"/>
    <w:rsid w:val="002729EB"/>
    <w:rsid w:val="00272A47"/>
    <w:rsid w:val="00272A63"/>
    <w:rsid w:val="00272BA9"/>
    <w:rsid w:val="00272D79"/>
    <w:rsid w:val="00272DE8"/>
    <w:rsid w:val="00272E8F"/>
    <w:rsid w:val="00272ED4"/>
    <w:rsid w:val="00272EF2"/>
    <w:rsid w:val="00272F0F"/>
    <w:rsid w:val="002730AA"/>
    <w:rsid w:val="00273168"/>
    <w:rsid w:val="00273180"/>
    <w:rsid w:val="00273197"/>
    <w:rsid w:val="0027320C"/>
    <w:rsid w:val="0027321B"/>
    <w:rsid w:val="00273246"/>
    <w:rsid w:val="002732F1"/>
    <w:rsid w:val="0027339F"/>
    <w:rsid w:val="002734C4"/>
    <w:rsid w:val="002734D0"/>
    <w:rsid w:val="002734D8"/>
    <w:rsid w:val="002734E8"/>
    <w:rsid w:val="00273608"/>
    <w:rsid w:val="00273705"/>
    <w:rsid w:val="002737E2"/>
    <w:rsid w:val="002737F3"/>
    <w:rsid w:val="00273918"/>
    <w:rsid w:val="00273921"/>
    <w:rsid w:val="0027395C"/>
    <w:rsid w:val="00273A29"/>
    <w:rsid w:val="00273A31"/>
    <w:rsid w:val="00273A85"/>
    <w:rsid w:val="00273C78"/>
    <w:rsid w:val="00273D17"/>
    <w:rsid w:val="00273D18"/>
    <w:rsid w:val="00273D9F"/>
    <w:rsid w:val="00273E1D"/>
    <w:rsid w:val="00273E5D"/>
    <w:rsid w:val="00273EA6"/>
    <w:rsid w:val="00273EE4"/>
    <w:rsid w:val="00273F88"/>
    <w:rsid w:val="00273FBB"/>
    <w:rsid w:val="00273FCD"/>
    <w:rsid w:val="0027400F"/>
    <w:rsid w:val="00274014"/>
    <w:rsid w:val="00274044"/>
    <w:rsid w:val="00274059"/>
    <w:rsid w:val="00274062"/>
    <w:rsid w:val="0027408D"/>
    <w:rsid w:val="002740D2"/>
    <w:rsid w:val="0027416F"/>
    <w:rsid w:val="00274181"/>
    <w:rsid w:val="002742D0"/>
    <w:rsid w:val="00274335"/>
    <w:rsid w:val="00274414"/>
    <w:rsid w:val="0027445E"/>
    <w:rsid w:val="002744E0"/>
    <w:rsid w:val="0027450D"/>
    <w:rsid w:val="0027452E"/>
    <w:rsid w:val="00274557"/>
    <w:rsid w:val="002745B1"/>
    <w:rsid w:val="00274620"/>
    <w:rsid w:val="0027462B"/>
    <w:rsid w:val="00274769"/>
    <w:rsid w:val="00274780"/>
    <w:rsid w:val="002747EC"/>
    <w:rsid w:val="00274803"/>
    <w:rsid w:val="002748E6"/>
    <w:rsid w:val="00274924"/>
    <w:rsid w:val="0027492E"/>
    <w:rsid w:val="00274939"/>
    <w:rsid w:val="002749A9"/>
    <w:rsid w:val="00274AA9"/>
    <w:rsid w:val="00274AB5"/>
    <w:rsid w:val="00274B06"/>
    <w:rsid w:val="00274C68"/>
    <w:rsid w:val="00274DAF"/>
    <w:rsid w:val="00274DCC"/>
    <w:rsid w:val="00274DD0"/>
    <w:rsid w:val="00274DDD"/>
    <w:rsid w:val="00274E38"/>
    <w:rsid w:val="00274EE5"/>
    <w:rsid w:val="00274EEE"/>
    <w:rsid w:val="00274F02"/>
    <w:rsid w:val="00274FF0"/>
    <w:rsid w:val="0027506B"/>
    <w:rsid w:val="00275075"/>
    <w:rsid w:val="0027509E"/>
    <w:rsid w:val="00275159"/>
    <w:rsid w:val="002751A5"/>
    <w:rsid w:val="002751F4"/>
    <w:rsid w:val="00275238"/>
    <w:rsid w:val="00275245"/>
    <w:rsid w:val="00275295"/>
    <w:rsid w:val="00275342"/>
    <w:rsid w:val="0027535E"/>
    <w:rsid w:val="00275378"/>
    <w:rsid w:val="00275447"/>
    <w:rsid w:val="002754C3"/>
    <w:rsid w:val="0027557D"/>
    <w:rsid w:val="00275648"/>
    <w:rsid w:val="00275655"/>
    <w:rsid w:val="002756CA"/>
    <w:rsid w:val="002756DA"/>
    <w:rsid w:val="002756DC"/>
    <w:rsid w:val="00275861"/>
    <w:rsid w:val="0027587A"/>
    <w:rsid w:val="00275923"/>
    <w:rsid w:val="0027592E"/>
    <w:rsid w:val="00275951"/>
    <w:rsid w:val="002759C6"/>
    <w:rsid w:val="002759CA"/>
    <w:rsid w:val="00275A71"/>
    <w:rsid w:val="00275A9E"/>
    <w:rsid w:val="00275AA1"/>
    <w:rsid w:val="00275ABF"/>
    <w:rsid w:val="00275D10"/>
    <w:rsid w:val="00275D5A"/>
    <w:rsid w:val="00275D6D"/>
    <w:rsid w:val="00275EA0"/>
    <w:rsid w:val="00275EBD"/>
    <w:rsid w:val="00275EFB"/>
    <w:rsid w:val="00275F84"/>
    <w:rsid w:val="00275FE1"/>
    <w:rsid w:val="00275FFC"/>
    <w:rsid w:val="0027604A"/>
    <w:rsid w:val="00276075"/>
    <w:rsid w:val="002760B3"/>
    <w:rsid w:val="002760F4"/>
    <w:rsid w:val="00276142"/>
    <w:rsid w:val="00276187"/>
    <w:rsid w:val="00276213"/>
    <w:rsid w:val="0027635F"/>
    <w:rsid w:val="0027638E"/>
    <w:rsid w:val="002763B8"/>
    <w:rsid w:val="002763F3"/>
    <w:rsid w:val="002763FA"/>
    <w:rsid w:val="0027641D"/>
    <w:rsid w:val="00276485"/>
    <w:rsid w:val="00276499"/>
    <w:rsid w:val="002765EF"/>
    <w:rsid w:val="0027665D"/>
    <w:rsid w:val="002768AA"/>
    <w:rsid w:val="00276AA0"/>
    <w:rsid w:val="00276B3B"/>
    <w:rsid w:val="00276B80"/>
    <w:rsid w:val="00276CE6"/>
    <w:rsid w:val="00276D18"/>
    <w:rsid w:val="00276D9C"/>
    <w:rsid w:val="00276DEB"/>
    <w:rsid w:val="00276E10"/>
    <w:rsid w:val="00276E13"/>
    <w:rsid w:val="00276EB9"/>
    <w:rsid w:val="00276EF9"/>
    <w:rsid w:val="00276F93"/>
    <w:rsid w:val="00276FBB"/>
    <w:rsid w:val="00276FDD"/>
    <w:rsid w:val="0027706B"/>
    <w:rsid w:val="002770BA"/>
    <w:rsid w:val="002770D1"/>
    <w:rsid w:val="002770E4"/>
    <w:rsid w:val="002770FA"/>
    <w:rsid w:val="0027714C"/>
    <w:rsid w:val="00277183"/>
    <w:rsid w:val="002772D6"/>
    <w:rsid w:val="002772D7"/>
    <w:rsid w:val="0027733E"/>
    <w:rsid w:val="00277354"/>
    <w:rsid w:val="00277372"/>
    <w:rsid w:val="002773FA"/>
    <w:rsid w:val="00277418"/>
    <w:rsid w:val="002774C5"/>
    <w:rsid w:val="002774EA"/>
    <w:rsid w:val="00277823"/>
    <w:rsid w:val="002778E3"/>
    <w:rsid w:val="0027791C"/>
    <w:rsid w:val="00277953"/>
    <w:rsid w:val="00277990"/>
    <w:rsid w:val="00277993"/>
    <w:rsid w:val="002779AC"/>
    <w:rsid w:val="002779CD"/>
    <w:rsid w:val="002779FC"/>
    <w:rsid w:val="00277A82"/>
    <w:rsid w:val="00277AAD"/>
    <w:rsid w:val="00277B17"/>
    <w:rsid w:val="00277B68"/>
    <w:rsid w:val="00277BE0"/>
    <w:rsid w:val="00277D82"/>
    <w:rsid w:val="00277E20"/>
    <w:rsid w:val="00277FC4"/>
    <w:rsid w:val="00277FD4"/>
    <w:rsid w:val="002800B5"/>
    <w:rsid w:val="002800E5"/>
    <w:rsid w:val="00280102"/>
    <w:rsid w:val="0028016D"/>
    <w:rsid w:val="002801AC"/>
    <w:rsid w:val="002801BC"/>
    <w:rsid w:val="002801D4"/>
    <w:rsid w:val="002801E1"/>
    <w:rsid w:val="002802B5"/>
    <w:rsid w:val="002802E5"/>
    <w:rsid w:val="002802F2"/>
    <w:rsid w:val="002802FE"/>
    <w:rsid w:val="002803E0"/>
    <w:rsid w:val="0028046A"/>
    <w:rsid w:val="00280495"/>
    <w:rsid w:val="00280550"/>
    <w:rsid w:val="002805AD"/>
    <w:rsid w:val="002807A5"/>
    <w:rsid w:val="002807A6"/>
    <w:rsid w:val="002807A9"/>
    <w:rsid w:val="00280868"/>
    <w:rsid w:val="002809B5"/>
    <w:rsid w:val="002809CB"/>
    <w:rsid w:val="00280A62"/>
    <w:rsid w:val="00280A7B"/>
    <w:rsid w:val="00280AC1"/>
    <w:rsid w:val="00280B42"/>
    <w:rsid w:val="00280B63"/>
    <w:rsid w:val="00280CCE"/>
    <w:rsid w:val="00280CE8"/>
    <w:rsid w:val="00280D81"/>
    <w:rsid w:val="00280D83"/>
    <w:rsid w:val="00280E9F"/>
    <w:rsid w:val="00280F51"/>
    <w:rsid w:val="00280FB8"/>
    <w:rsid w:val="00280FFE"/>
    <w:rsid w:val="00281005"/>
    <w:rsid w:val="002810A3"/>
    <w:rsid w:val="00281126"/>
    <w:rsid w:val="00281134"/>
    <w:rsid w:val="0028123B"/>
    <w:rsid w:val="002812DE"/>
    <w:rsid w:val="00281300"/>
    <w:rsid w:val="0028130D"/>
    <w:rsid w:val="00281346"/>
    <w:rsid w:val="0028146C"/>
    <w:rsid w:val="0028147F"/>
    <w:rsid w:val="002814DB"/>
    <w:rsid w:val="00281525"/>
    <w:rsid w:val="0028164B"/>
    <w:rsid w:val="00281680"/>
    <w:rsid w:val="002816C5"/>
    <w:rsid w:val="002816CC"/>
    <w:rsid w:val="002816E6"/>
    <w:rsid w:val="00281770"/>
    <w:rsid w:val="0028183D"/>
    <w:rsid w:val="002818B4"/>
    <w:rsid w:val="0028192E"/>
    <w:rsid w:val="0028193D"/>
    <w:rsid w:val="0028195A"/>
    <w:rsid w:val="002819E5"/>
    <w:rsid w:val="002819F9"/>
    <w:rsid w:val="00281A41"/>
    <w:rsid w:val="00281A47"/>
    <w:rsid w:val="00281A67"/>
    <w:rsid w:val="00281A86"/>
    <w:rsid w:val="00281A87"/>
    <w:rsid w:val="00281AB2"/>
    <w:rsid w:val="00281AE8"/>
    <w:rsid w:val="00281B7D"/>
    <w:rsid w:val="00281BD4"/>
    <w:rsid w:val="00281BEE"/>
    <w:rsid w:val="00281C1E"/>
    <w:rsid w:val="00281C3D"/>
    <w:rsid w:val="00281CEF"/>
    <w:rsid w:val="00281D0E"/>
    <w:rsid w:val="00281D8F"/>
    <w:rsid w:val="00281F0B"/>
    <w:rsid w:val="00281F23"/>
    <w:rsid w:val="00281F43"/>
    <w:rsid w:val="00281F50"/>
    <w:rsid w:val="00281FBE"/>
    <w:rsid w:val="00281FCC"/>
    <w:rsid w:val="00282035"/>
    <w:rsid w:val="0028214E"/>
    <w:rsid w:val="00282253"/>
    <w:rsid w:val="002822D8"/>
    <w:rsid w:val="002822E4"/>
    <w:rsid w:val="002822F6"/>
    <w:rsid w:val="00282320"/>
    <w:rsid w:val="0028234A"/>
    <w:rsid w:val="0028236C"/>
    <w:rsid w:val="002823DF"/>
    <w:rsid w:val="00282498"/>
    <w:rsid w:val="0028260C"/>
    <w:rsid w:val="0028266B"/>
    <w:rsid w:val="002828DF"/>
    <w:rsid w:val="0028295A"/>
    <w:rsid w:val="002829F2"/>
    <w:rsid w:val="00282A32"/>
    <w:rsid w:val="00282ACE"/>
    <w:rsid w:val="00282B58"/>
    <w:rsid w:val="00282BB3"/>
    <w:rsid w:val="00282BE5"/>
    <w:rsid w:val="00282C86"/>
    <w:rsid w:val="00282D1C"/>
    <w:rsid w:val="00282D22"/>
    <w:rsid w:val="00282D63"/>
    <w:rsid w:val="00282DCA"/>
    <w:rsid w:val="00282E05"/>
    <w:rsid w:val="00282E5E"/>
    <w:rsid w:val="00282F88"/>
    <w:rsid w:val="002830AF"/>
    <w:rsid w:val="00283106"/>
    <w:rsid w:val="00283147"/>
    <w:rsid w:val="002831B7"/>
    <w:rsid w:val="00283207"/>
    <w:rsid w:val="002832E5"/>
    <w:rsid w:val="002833B0"/>
    <w:rsid w:val="002833B8"/>
    <w:rsid w:val="00283455"/>
    <w:rsid w:val="0028351F"/>
    <w:rsid w:val="00283579"/>
    <w:rsid w:val="00283613"/>
    <w:rsid w:val="00283824"/>
    <w:rsid w:val="0028382A"/>
    <w:rsid w:val="00283861"/>
    <w:rsid w:val="0028386D"/>
    <w:rsid w:val="00283871"/>
    <w:rsid w:val="0028390E"/>
    <w:rsid w:val="00283B58"/>
    <w:rsid w:val="00283BAB"/>
    <w:rsid w:val="00283CF3"/>
    <w:rsid w:val="00283D02"/>
    <w:rsid w:val="00283D52"/>
    <w:rsid w:val="00283DAD"/>
    <w:rsid w:val="00283DE6"/>
    <w:rsid w:val="00283DFC"/>
    <w:rsid w:val="00283F12"/>
    <w:rsid w:val="00283F1C"/>
    <w:rsid w:val="00283F3C"/>
    <w:rsid w:val="00283FC9"/>
    <w:rsid w:val="002840BF"/>
    <w:rsid w:val="002840D5"/>
    <w:rsid w:val="00284243"/>
    <w:rsid w:val="00284459"/>
    <w:rsid w:val="0028445F"/>
    <w:rsid w:val="0028446B"/>
    <w:rsid w:val="0028448E"/>
    <w:rsid w:val="002844D8"/>
    <w:rsid w:val="00284545"/>
    <w:rsid w:val="00284550"/>
    <w:rsid w:val="00284593"/>
    <w:rsid w:val="00284594"/>
    <w:rsid w:val="002845EE"/>
    <w:rsid w:val="0028465B"/>
    <w:rsid w:val="00284694"/>
    <w:rsid w:val="002846CE"/>
    <w:rsid w:val="002846FE"/>
    <w:rsid w:val="0028471C"/>
    <w:rsid w:val="00284847"/>
    <w:rsid w:val="00284904"/>
    <w:rsid w:val="0028494C"/>
    <w:rsid w:val="00284958"/>
    <w:rsid w:val="0028499B"/>
    <w:rsid w:val="00284AC7"/>
    <w:rsid w:val="00284B9E"/>
    <w:rsid w:val="00284BA7"/>
    <w:rsid w:val="00284CE4"/>
    <w:rsid w:val="00284D16"/>
    <w:rsid w:val="00284D61"/>
    <w:rsid w:val="00284DAB"/>
    <w:rsid w:val="00284E27"/>
    <w:rsid w:val="00284E40"/>
    <w:rsid w:val="00284F04"/>
    <w:rsid w:val="00284F36"/>
    <w:rsid w:val="00284FAC"/>
    <w:rsid w:val="00285058"/>
    <w:rsid w:val="0028506B"/>
    <w:rsid w:val="002850B0"/>
    <w:rsid w:val="002850EB"/>
    <w:rsid w:val="002851E4"/>
    <w:rsid w:val="002851F5"/>
    <w:rsid w:val="00285237"/>
    <w:rsid w:val="00285238"/>
    <w:rsid w:val="00285273"/>
    <w:rsid w:val="00285363"/>
    <w:rsid w:val="002853BA"/>
    <w:rsid w:val="0028547E"/>
    <w:rsid w:val="00285500"/>
    <w:rsid w:val="00285501"/>
    <w:rsid w:val="00285541"/>
    <w:rsid w:val="00285554"/>
    <w:rsid w:val="002855BE"/>
    <w:rsid w:val="002856C0"/>
    <w:rsid w:val="002856F2"/>
    <w:rsid w:val="00285745"/>
    <w:rsid w:val="002857F2"/>
    <w:rsid w:val="00285891"/>
    <w:rsid w:val="00285924"/>
    <w:rsid w:val="0028592E"/>
    <w:rsid w:val="00285931"/>
    <w:rsid w:val="00285995"/>
    <w:rsid w:val="002859C4"/>
    <w:rsid w:val="002859DE"/>
    <w:rsid w:val="00285A22"/>
    <w:rsid w:val="00285A45"/>
    <w:rsid w:val="00285BA0"/>
    <w:rsid w:val="00285BA8"/>
    <w:rsid w:val="00285BAA"/>
    <w:rsid w:val="00285BC0"/>
    <w:rsid w:val="00285C03"/>
    <w:rsid w:val="00285C28"/>
    <w:rsid w:val="00285C75"/>
    <w:rsid w:val="00285CAB"/>
    <w:rsid w:val="00285D83"/>
    <w:rsid w:val="00285EE7"/>
    <w:rsid w:val="00285F81"/>
    <w:rsid w:val="00285F99"/>
    <w:rsid w:val="0028601F"/>
    <w:rsid w:val="002860B5"/>
    <w:rsid w:val="00286124"/>
    <w:rsid w:val="00286237"/>
    <w:rsid w:val="00286254"/>
    <w:rsid w:val="002862A8"/>
    <w:rsid w:val="002862E2"/>
    <w:rsid w:val="00286309"/>
    <w:rsid w:val="0028638F"/>
    <w:rsid w:val="0028646B"/>
    <w:rsid w:val="002864CD"/>
    <w:rsid w:val="002864FD"/>
    <w:rsid w:val="00286522"/>
    <w:rsid w:val="00286706"/>
    <w:rsid w:val="002867D0"/>
    <w:rsid w:val="00286820"/>
    <w:rsid w:val="002868CE"/>
    <w:rsid w:val="002868FC"/>
    <w:rsid w:val="0028695A"/>
    <w:rsid w:val="002869C4"/>
    <w:rsid w:val="00286A5F"/>
    <w:rsid w:val="00286A86"/>
    <w:rsid w:val="00286B44"/>
    <w:rsid w:val="00286B9B"/>
    <w:rsid w:val="00286C64"/>
    <w:rsid w:val="00286CE0"/>
    <w:rsid w:val="00286D00"/>
    <w:rsid w:val="00286D7B"/>
    <w:rsid w:val="00286F3F"/>
    <w:rsid w:val="00286F4E"/>
    <w:rsid w:val="00286F95"/>
    <w:rsid w:val="00287036"/>
    <w:rsid w:val="00287043"/>
    <w:rsid w:val="0028718A"/>
    <w:rsid w:val="002871A9"/>
    <w:rsid w:val="002871B6"/>
    <w:rsid w:val="002871D3"/>
    <w:rsid w:val="002871D6"/>
    <w:rsid w:val="0028720F"/>
    <w:rsid w:val="0028721B"/>
    <w:rsid w:val="0028727A"/>
    <w:rsid w:val="0028734A"/>
    <w:rsid w:val="00287378"/>
    <w:rsid w:val="002873A4"/>
    <w:rsid w:val="002873CD"/>
    <w:rsid w:val="002873FC"/>
    <w:rsid w:val="00287414"/>
    <w:rsid w:val="00287569"/>
    <w:rsid w:val="002875CE"/>
    <w:rsid w:val="00287601"/>
    <w:rsid w:val="00287618"/>
    <w:rsid w:val="00287637"/>
    <w:rsid w:val="00287681"/>
    <w:rsid w:val="002876F9"/>
    <w:rsid w:val="00287862"/>
    <w:rsid w:val="002878A2"/>
    <w:rsid w:val="002878D8"/>
    <w:rsid w:val="00287900"/>
    <w:rsid w:val="0028797F"/>
    <w:rsid w:val="0028799F"/>
    <w:rsid w:val="00287A09"/>
    <w:rsid w:val="00287A31"/>
    <w:rsid w:val="00287A99"/>
    <w:rsid w:val="00287ADD"/>
    <w:rsid w:val="00287B3A"/>
    <w:rsid w:val="00287B4A"/>
    <w:rsid w:val="00287B56"/>
    <w:rsid w:val="00287B6C"/>
    <w:rsid w:val="00287BA1"/>
    <w:rsid w:val="00287BC3"/>
    <w:rsid w:val="00287C35"/>
    <w:rsid w:val="00287CE4"/>
    <w:rsid w:val="00287D0B"/>
    <w:rsid w:val="00287D1C"/>
    <w:rsid w:val="00287DCD"/>
    <w:rsid w:val="00287DE9"/>
    <w:rsid w:val="00287E05"/>
    <w:rsid w:val="00287F39"/>
    <w:rsid w:val="00287FD0"/>
    <w:rsid w:val="00290062"/>
    <w:rsid w:val="002900CE"/>
    <w:rsid w:val="00290101"/>
    <w:rsid w:val="002901FF"/>
    <w:rsid w:val="0029027F"/>
    <w:rsid w:val="002902AF"/>
    <w:rsid w:val="002902EB"/>
    <w:rsid w:val="00290322"/>
    <w:rsid w:val="00290394"/>
    <w:rsid w:val="002903DA"/>
    <w:rsid w:val="002904C7"/>
    <w:rsid w:val="002904F1"/>
    <w:rsid w:val="00290571"/>
    <w:rsid w:val="002905CE"/>
    <w:rsid w:val="002906DF"/>
    <w:rsid w:val="002907E8"/>
    <w:rsid w:val="00290892"/>
    <w:rsid w:val="002908B7"/>
    <w:rsid w:val="002908BD"/>
    <w:rsid w:val="002908EB"/>
    <w:rsid w:val="00290A4C"/>
    <w:rsid w:val="00290AFC"/>
    <w:rsid w:val="00290B3F"/>
    <w:rsid w:val="00290BBF"/>
    <w:rsid w:val="00290C59"/>
    <w:rsid w:val="00290CF1"/>
    <w:rsid w:val="00290D1D"/>
    <w:rsid w:val="00290D34"/>
    <w:rsid w:val="00290E8D"/>
    <w:rsid w:val="00290EDB"/>
    <w:rsid w:val="00290EE0"/>
    <w:rsid w:val="00290F2E"/>
    <w:rsid w:val="00290F30"/>
    <w:rsid w:val="00290FEB"/>
    <w:rsid w:val="0029107E"/>
    <w:rsid w:val="002910A1"/>
    <w:rsid w:val="002910D9"/>
    <w:rsid w:val="0029129E"/>
    <w:rsid w:val="002912FB"/>
    <w:rsid w:val="0029138E"/>
    <w:rsid w:val="002913C5"/>
    <w:rsid w:val="0029147E"/>
    <w:rsid w:val="002914BF"/>
    <w:rsid w:val="002914E8"/>
    <w:rsid w:val="002914FA"/>
    <w:rsid w:val="0029150F"/>
    <w:rsid w:val="0029156B"/>
    <w:rsid w:val="00291577"/>
    <w:rsid w:val="002915A9"/>
    <w:rsid w:val="002916AD"/>
    <w:rsid w:val="0029173F"/>
    <w:rsid w:val="00291789"/>
    <w:rsid w:val="0029179E"/>
    <w:rsid w:val="002917BA"/>
    <w:rsid w:val="00291829"/>
    <w:rsid w:val="00291972"/>
    <w:rsid w:val="00291987"/>
    <w:rsid w:val="002919FF"/>
    <w:rsid w:val="00291A08"/>
    <w:rsid w:val="00291AB4"/>
    <w:rsid w:val="00291ADF"/>
    <w:rsid w:val="00291B79"/>
    <w:rsid w:val="00291BD4"/>
    <w:rsid w:val="00291C16"/>
    <w:rsid w:val="00291C25"/>
    <w:rsid w:val="00291C6E"/>
    <w:rsid w:val="00291DB0"/>
    <w:rsid w:val="00291DC6"/>
    <w:rsid w:val="00291E0B"/>
    <w:rsid w:val="00291E21"/>
    <w:rsid w:val="00291E3B"/>
    <w:rsid w:val="00291F12"/>
    <w:rsid w:val="00291F16"/>
    <w:rsid w:val="00291F69"/>
    <w:rsid w:val="00291F72"/>
    <w:rsid w:val="0029201C"/>
    <w:rsid w:val="00292049"/>
    <w:rsid w:val="0029208B"/>
    <w:rsid w:val="0029209E"/>
    <w:rsid w:val="002920C1"/>
    <w:rsid w:val="0029213F"/>
    <w:rsid w:val="0029214B"/>
    <w:rsid w:val="002921D0"/>
    <w:rsid w:val="00292201"/>
    <w:rsid w:val="00292208"/>
    <w:rsid w:val="002922CC"/>
    <w:rsid w:val="0029233C"/>
    <w:rsid w:val="00292381"/>
    <w:rsid w:val="002923B8"/>
    <w:rsid w:val="0029245B"/>
    <w:rsid w:val="002924B2"/>
    <w:rsid w:val="002924BA"/>
    <w:rsid w:val="002924CA"/>
    <w:rsid w:val="002924DF"/>
    <w:rsid w:val="00292679"/>
    <w:rsid w:val="002926A0"/>
    <w:rsid w:val="0029272B"/>
    <w:rsid w:val="002927CE"/>
    <w:rsid w:val="002927F5"/>
    <w:rsid w:val="0029282C"/>
    <w:rsid w:val="002928E4"/>
    <w:rsid w:val="0029297C"/>
    <w:rsid w:val="00292993"/>
    <w:rsid w:val="002929EC"/>
    <w:rsid w:val="00292AB0"/>
    <w:rsid w:val="00292AE0"/>
    <w:rsid w:val="00292AE9"/>
    <w:rsid w:val="00292B05"/>
    <w:rsid w:val="00292B2F"/>
    <w:rsid w:val="00292B7B"/>
    <w:rsid w:val="00292B91"/>
    <w:rsid w:val="00292BB2"/>
    <w:rsid w:val="00292BBC"/>
    <w:rsid w:val="00292CE7"/>
    <w:rsid w:val="00292D24"/>
    <w:rsid w:val="00292DEA"/>
    <w:rsid w:val="00292E58"/>
    <w:rsid w:val="00292F00"/>
    <w:rsid w:val="00292FC1"/>
    <w:rsid w:val="0029311E"/>
    <w:rsid w:val="0029313C"/>
    <w:rsid w:val="00293159"/>
    <w:rsid w:val="002931F7"/>
    <w:rsid w:val="00293237"/>
    <w:rsid w:val="00293348"/>
    <w:rsid w:val="0029336A"/>
    <w:rsid w:val="00293466"/>
    <w:rsid w:val="0029349D"/>
    <w:rsid w:val="002934B6"/>
    <w:rsid w:val="002934CF"/>
    <w:rsid w:val="0029356A"/>
    <w:rsid w:val="0029357E"/>
    <w:rsid w:val="0029358F"/>
    <w:rsid w:val="00293619"/>
    <w:rsid w:val="0029361B"/>
    <w:rsid w:val="00293662"/>
    <w:rsid w:val="002936E7"/>
    <w:rsid w:val="00293724"/>
    <w:rsid w:val="00293759"/>
    <w:rsid w:val="002937A5"/>
    <w:rsid w:val="002937B5"/>
    <w:rsid w:val="002938EB"/>
    <w:rsid w:val="002938FA"/>
    <w:rsid w:val="00293953"/>
    <w:rsid w:val="002939DF"/>
    <w:rsid w:val="002939F1"/>
    <w:rsid w:val="00293A09"/>
    <w:rsid w:val="00293A97"/>
    <w:rsid w:val="00293AB0"/>
    <w:rsid w:val="00293B20"/>
    <w:rsid w:val="00293B25"/>
    <w:rsid w:val="00293B42"/>
    <w:rsid w:val="00293C72"/>
    <w:rsid w:val="00293CD6"/>
    <w:rsid w:val="00293D22"/>
    <w:rsid w:val="00293D40"/>
    <w:rsid w:val="00293D5A"/>
    <w:rsid w:val="00293D5E"/>
    <w:rsid w:val="00293DF4"/>
    <w:rsid w:val="00293E0E"/>
    <w:rsid w:val="00293E10"/>
    <w:rsid w:val="00293E4F"/>
    <w:rsid w:val="00293F1F"/>
    <w:rsid w:val="00293F27"/>
    <w:rsid w:val="00293F39"/>
    <w:rsid w:val="00293FB2"/>
    <w:rsid w:val="00294032"/>
    <w:rsid w:val="0029404E"/>
    <w:rsid w:val="00294088"/>
    <w:rsid w:val="0029409B"/>
    <w:rsid w:val="002940EF"/>
    <w:rsid w:val="002940F4"/>
    <w:rsid w:val="0029419C"/>
    <w:rsid w:val="002942D0"/>
    <w:rsid w:val="00294318"/>
    <w:rsid w:val="00294333"/>
    <w:rsid w:val="002943A5"/>
    <w:rsid w:val="0029442D"/>
    <w:rsid w:val="0029447E"/>
    <w:rsid w:val="0029451D"/>
    <w:rsid w:val="00294650"/>
    <w:rsid w:val="00294684"/>
    <w:rsid w:val="00294689"/>
    <w:rsid w:val="00294717"/>
    <w:rsid w:val="00294863"/>
    <w:rsid w:val="0029486C"/>
    <w:rsid w:val="002948CA"/>
    <w:rsid w:val="0029490F"/>
    <w:rsid w:val="00294A77"/>
    <w:rsid w:val="00294B25"/>
    <w:rsid w:val="00294B28"/>
    <w:rsid w:val="00294B2E"/>
    <w:rsid w:val="00294BBD"/>
    <w:rsid w:val="00294CB0"/>
    <w:rsid w:val="00294CE5"/>
    <w:rsid w:val="00294CE9"/>
    <w:rsid w:val="00294CFA"/>
    <w:rsid w:val="00294CFC"/>
    <w:rsid w:val="00294D9F"/>
    <w:rsid w:val="00294DBA"/>
    <w:rsid w:val="00294E28"/>
    <w:rsid w:val="00294E4D"/>
    <w:rsid w:val="00294E97"/>
    <w:rsid w:val="0029509C"/>
    <w:rsid w:val="0029512D"/>
    <w:rsid w:val="0029515A"/>
    <w:rsid w:val="00295175"/>
    <w:rsid w:val="0029521A"/>
    <w:rsid w:val="0029522E"/>
    <w:rsid w:val="0029524F"/>
    <w:rsid w:val="0029529C"/>
    <w:rsid w:val="0029535B"/>
    <w:rsid w:val="00295363"/>
    <w:rsid w:val="00295383"/>
    <w:rsid w:val="002953E9"/>
    <w:rsid w:val="002954FE"/>
    <w:rsid w:val="002955D8"/>
    <w:rsid w:val="00295643"/>
    <w:rsid w:val="002956A6"/>
    <w:rsid w:val="002956B7"/>
    <w:rsid w:val="0029574C"/>
    <w:rsid w:val="0029576D"/>
    <w:rsid w:val="00295783"/>
    <w:rsid w:val="002957D0"/>
    <w:rsid w:val="002957D7"/>
    <w:rsid w:val="0029580B"/>
    <w:rsid w:val="0029583E"/>
    <w:rsid w:val="00295847"/>
    <w:rsid w:val="0029584D"/>
    <w:rsid w:val="00295858"/>
    <w:rsid w:val="0029590D"/>
    <w:rsid w:val="00295944"/>
    <w:rsid w:val="00295A1B"/>
    <w:rsid w:val="00295A51"/>
    <w:rsid w:val="00295A5A"/>
    <w:rsid w:val="00295B38"/>
    <w:rsid w:val="00295B87"/>
    <w:rsid w:val="00295C33"/>
    <w:rsid w:val="00295CED"/>
    <w:rsid w:val="00295CF8"/>
    <w:rsid w:val="00295D08"/>
    <w:rsid w:val="00295D27"/>
    <w:rsid w:val="00295D94"/>
    <w:rsid w:val="00295DFB"/>
    <w:rsid w:val="00295EB9"/>
    <w:rsid w:val="00295ECF"/>
    <w:rsid w:val="00295EDA"/>
    <w:rsid w:val="00295EEA"/>
    <w:rsid w:val="00295FBD"/>
    <w:rsid w:val="00295FFF"/>
    <w:rsid w:val="00296047"/>
    <w:rsid w:val="00296074"/>
    <w:rsid w:val="0029607F"/>
    <w:rsid w:val="00296265"/>
    <w:rsid w:val="00296360"/>
    <w:rsid w:val="0029640C"/>
    <w:rsid w:val="00296432"/>
    <w:rsid w:val="002964E3"/>
    <w:rsid w:val="00296510"/>
    <w:rsid w:val="002965B6"/>
    <w:rsid w:val="0029666F"/>
    <w:rsid w:val="002966E5"/>
    <w:rsid w:val="002966E9"/>
    <w:rsid w:val="0029679F"/>
    <w:rsid w:val="002968C6"/>
    <w:rsid w:val="00296942"/>
    <w:rsid w:val="0029694A"/>
    <w:rsid w:val="00296A63"/>
    <w:rsid w:val="00296B46"/>
    <w:rsid w:val="00296B7D"/>
    <w:rsid w:val="00296B9B"/>
    <w:rsid w:val="00296D42"/>
    <w:rsid w:val="00296D5B"/>
    <w:rsid w:val="00296E0D"/>
    <w:rsid w:val="00296E59"/>
    <w:rsid w:val="00296ED4"/>
    <w:rsid w:val="00296F47"/>
    <w:rsid w:val="00296F60"/>
    <w:rsid w:val="00296FCF"/>
    <w:rsid w:val="00297069"/>
    <w:rsid w:val="002971A3"/>
    <w:rsid w:val="002971B7"/>
    <w:rsid w:val="0029722A"/>
    <w:rsid w:val="00297240"/>
    <w:rsid w:val="0029724C"/>
    <w:rsid w:val="002973CD"/>
    <w:rsid w:val="0029743D"/>
    <w:rsid w:val="00297467"/>
    <w:rsid w:val="0029752D"/>
    <w:rsid w:val="00297570"/>
    <w:rsid w:val="002975D0"/>
    <w:rsid w:val="002975F5"/>
    <w:rsid w:val="0029767A"/>
    <w:rsid w:val="0029776C"/>
    <w:rsid w:val="002977A1"/>
    <w:rsid w:val="00297882"/>
    <w:rsid w:val="00297890"/>
    <w:rsid w:val="002978C5"/>
    <w:rsid w:val="002978E5"/>
    <w:rsid w:val="00297941"/>
    <w:rsid w:val="00297965"/>
    <w:rsid w:val="002979D9"/>
    <w:rsid w:val="00297B64"/>
    <w:rsid w:val="00297B97"/>
    <w:rsid w:val="00297BB5"/>
    <w:rsid w:val="00297C3E"/>
    <w:rsid w:val="00297CC6"/>
    <w:rsid w:val="00297D48"/>
    <w:rsid w:val="00297D8B"/>
    <w:rsid w:val="00297D97"/>
    <w:rsid w:val="00297EB0"/>
    <w:rsid w:val="00297ED1"/>
    <w:rsid w:val="00297F28"/>
    <w:rsid w:val="00297F74"/>
    <w:rsid w:val="00297FAE"/>
    <w:rsid w:val="002A0079"/>
    <w:rsid w:val="002A00AF"/>
    <w:rsid w:val="002A01C4"/>
    <w:rsid w:val="002A0216"/>
    <w:rsid w:val="002A02F3"/>
    <w:rsid w:val="002A031E"/>
    <w:rsid w:val="002A032E"/>
    <w:rsid w:val="002A0331"/>
    <w:rsid w:val="002A0357"/>
    <w:rsid w:val="002A03B5"/>
    <w:rsid w:val="002A0546"/>
    <w:rsid w:val="002A055A"/>
    <w:rsid w:val="002A05C4"/>
    <w:rsid w:val="002A0626"/>
    <w:rsid w:val="002A063E"/>
    <w:rsid w:val="002A0665"/>
    <w:rsid w:val="002A06D1"/>
    <w:rsid w:val="002A0708"/>
    <w:rsid w:val="002A073D"/>
    <w:rsid w:val="002A0752"/>
    <w:rsid w:val="002A0831"/>
    <w:rsid w:val="002A0872"/>
    <w:rsid w:val="002A08CE"/>
    <w:rsid w:val="002A08F8"/>
    <w:rsid w:val="002A092C"/>
    <w:rsid w:val="002A09C9"/>
    <w:rsid w:val="002A0A1D"/>
    <w:rsid w:val="002A0A99"/>
    <w:rsid w:val="002A0AA8"/>
    <w:rsid w:val="002A0AEE"/>
    <w:rsid w:val="002A0AFB"/>
    <w:rsid w:val="002A0B50"/>
    <w:rsid w:val="002A0CE0"/>
    <w:rsid w:val="002A0D77"/>
    <w:rsid w:val="002A0D79"/>
    <w:rsid w:val="002A0DD0"/>
    <w:rsid w:val="002A0F51"/>
    <w:rsid w:val="002A0FC9"/>
    <w:rsid w:val="002A0FE7"/>
    <w:rsid w:val="002A107D"/>
    <w:rsid w:val="002A109E"/>
    <w:rsid w:val="002A10A7"/>
    <w:rsid w:val="002A10D8"/>
    <w:rsid w:val="002A1120"/>
    <w:rsid w:val="002A115A"/>
    <w:rsid w:val="002A119A"/>
    <w:rsid w:val="002A12BD"/>
    <w:rsid w:val="002A12D2"/>
    <w:rsid w:val="002A140C"/>
    <w:rsid w:val="002A140D"/>
    <w:rsid w:val="002A140E"/>
    <w:rsid w:val="002A1433"/>
    <w:rsid w:val="002A1453"/>
    <w:rsid w:val="002A1488"/>
    <w:rsid w:val="002A153A"/>
    <w:rsid w:val="002A15B5"/>
    <w:rsid w:val="002A1614"/>
    <w:rsid w:val="002A16D4"/>
    <w:rsid w:val="002A174C"/>
    <w:rsid w:val="002A1801"/>
    <w:rsid w:val="002A18AB"/>
    <w:rsid w:val="002A18FC"/>
    <w:rsid w:val="002A1924"/>
    <w:rsid w:val="002A197F"/>
    <w:rsid w:val="002A1A6A"/>
    <w:rsid w:val="002A1ADD"/>
    <w:rsid w:val="002A1AF8"/>
    <w:rsid w:val="002A1BCE"/>
    <w:rsid w:val="002A1BDE"/>
    <w:rsid w:val="002A1C05"/>
    <w:rsid w:val="002A1C16"/>
    <w:rsid w:val="002A1C5E"/>
    <w:rsid w:val="002A1C98"/>
    <w:rsid w:val="002A1CDC"/>
    <w:rsid w:val="002A1D21"/>
    <w:rsid w:val="002A1D48"/>
    <w:rsid w:val="002A1D5B"/>
    <w:rsid w:val="002A1E18"/>
    <w:rsid w:val="002A1F44"/>
    <w:rsid w:val="002A1F5C"/>
    <w:rsid w:val="002A1FFD"/>
    <w:rsid w:val="002A2050"/>
    <w:rsid w:val="002A2086"/>
    <w:rsid w:val="002A209C"/>
    <w:rsid w:val="002A20C8"/>
    <w:rsid w:val="002A20D5"/>
    <w:rsid w:val="002A2128"/>
    <w:rsid w:val="002A212A"/>
    <w:rsid w:val="002A2145"/>
    <w:rsid w:val="002A2183"/>
    <w:rsid w:val="002A21D4"/>
    <w:rsid w:val="002A21EB"/>
    <w:rsid w:val="002A2264"/>
    <w:rsid w:val="002A2309"/>
    <w:rsid w:val="002A2362"/>
    <w:rsid w:val="002A2378"/>
    <w:rsid w:val="002A242A"/>
    <w:rsid w:val="002A24AF"/>
    <w:rsid w:val="002A2500"/>
    <w:rsid w:val="002A250B"/>
    <w:rsid w:val="002A252A"/>
    <w:rsid w:val="002A2636"/>
    <w:rsid w:val="002A2679"/>
    <w:rsid w:val="002A277C"/>
    <w:rsid w:val="002A27D9"/>
    <w:rsid w:val="002A2854"/>
    <w:rsid w:val="002A285F"/>
    <w:rsid w:val="002A28FE"/>
    <w:rsid w:val="002A2978"/>
    <w:rsid w:val="002A298B"/>
    <w:rsid w:val="002A29CB"/>
    <w:rsid w:val="002A2A57"/>
    <w:rsid w:val="002A2A81"/>
    <w:rsid w:val="002A2A86"/>
    <w:rsid w:val="002A2AF3"/>
    <w:rsid w:val="002A2C77"/>
    <w:rsid w:val="002A2C92"/>
    <w:rsid w:val="002A2CB8"/>
    <w:rsid w:val="002A2CBC"/>
    <w:rsid w:val="002A2D2B"/>
    <w:rsid w:val="002A2D41"/>
    <w:rsid w:val="002A2DD6"/>
    <w:rsid w:val="002A2E4C"/>
    <w:rsid w:val="002A2F22"/>
    <w:rsid w:val="002A2F6D"/>
    <w:rsid w:val="002A30A4"/>
    <w:rsid w:val="002A30B5"/>
    <w:rsid w:val="002A30CE"/>
    <w:rsid w:val="002A30DB"/>
    <w:rsid w:val="002A3109"/>
    <w:rsid w:val="002A3116"/>
    <w:rsid w:val="002A316D"/>
    <w:rsid w:val="002A3233"/>
    <w:rsid w:val="002A3241"/>
    <w:rsid w:val="002A3277"/>
    <w:rsid w:val="002A32D4"/>
    <w:rsid w:val="002A330E"/>
    <w:rsid w:val="002A33BA"/>
    <w:rsid w:val="002A33D1"/>
    <w:rsid w:val="002A347C"/>
    <w:rsid w:val="002A349D"/>
    <w:rsid w:val="002A357E"/>
    <w:rsid w:val="002A35F7"/>
    <w:rsid w:val="002A36A3"/>
    <w:rsid w:val="002A36E5"/>
    <w:rsid w:val="002A370D"/>
    <w:rsid w:val="002A3851"/>
    <w:rsid w:val="002A38C6"/>
    <w:rsid w:val="002A38FE"/>
    <w:rsid w:val="002A3994"/>
    <w:rsid w:val="002A39CD"/>
    <w:rsid w:val="002A3A50"/>
    <w:rsid w:val="002A3C1F"/>
    <w:rsid w:val="002A3CCF"/>
    <w:rsid w:val="002A3D90"/>
    <w:rsid w:val="002A3E87"/>
    <w:rsid w:val="002A3EA8"/>
    <w:rsid w:val="002A3EF6"/>
    <w:rsid w:val="002A3F06"/>
    <w:rsid w:val="002A3F5C"/>
    <w:rsid w:val="002A3FD1"/>
    <w:rsid w:val="002A4135"/>
    <w:rsid w:val="002A4185"/>
    <w:rsid w:val="002A418D"/>
    <w:rsid w:val="002A4270"/>
    <w:rsid w:val="002A4274"/>
    <w:rsid w:val="002A429C"/>
    <w:rsid w:val="002A43F5"/>
    <w:rsid w:val="002A4460"/>
    <w:rsid w:val="002A44A6"/>
    <w:rsid w:val="002A44DD"/>
    <w:rsid w:val="002A4528"/>
    <w:rsid w:val="002A453F"/>
    <w:rsid w:val="002A45BA"/>
    <w:rsid w:val="002A45BE"/>
    <w:rsid w:val="002A46EA"/>
    <w:rsid w:val="002A472C"/>
    <w:rsid w:val="002A477C"/>
    <w:rsid w:val="002A4842"/>
    <w:rsid w:val="002A48E4"/>
    <w:rsid w:val="002A4936"/>
    <w:rsid w:val="002A495C"/>
    <w:rsid w:val="002A4A97"/>
    <w:rsid w:val="002A4B00"/>
    <w:rsid w:val="002A4B1A"/>
    <w:rsid w:val="002A4B3A"/>
    <w:rsid w:val="002A4C2E"/>
    <w:rsid w:val="002A4C8D"/>
    <w:rsid w:val="002A4CD4"/>
    <w:rsid w:val="002A4D60"/>
    <w:rsid w:val="002A4D78"/>
    <w:rsid w:val="002A4F28"/>
    <w:rsid w:val="002A4FBD"/>
    <w:rsid w:val="002A5063"/>
    <w:rsid w:val="002A5083"/>
    <w:rsid w:val="002A50D1"/>
    <w:rsid w:val="002A5115"/>
    <w:rsid w:val="002A5116"/>
    <w:rsid w:val="002A5159"/>
    <w:rsid w:val="002A5170"/>
    <w:rsid w:val="002A5174"/>
    <w:rsid w:val="002A5215"/>
    <w:rsid w:val="002A5220"/>
    <w:rsid w:val="002A539B"/>
    <w:rsid w:val="002A53AB"/>
    <w:rsid w:val="002A53D3"/>
    <w:rsid w:val="002A544F"/>
    <w:rsid w:val="002A545F"/>
    <w:rsid w:val="002A54C0"/>
    <w:rsid w:val="002A54C3"/>
    <w:rsid w:val="002A54F5"/>
    <w:rsid w:val="002A55A5"/>
    <w:rsid w:val="002A55CF"/>
    <w:rsid w:val="002A55D5"/>
    <w:rsid w:val="002A5676"/>
    <w:rsid w:val="002A5693"/>
    <w:rsid w:val="002A56BF"/>
    <w:rsid w:val="002A57AD"/>
    <w:rsid w:val="002A57F9"/>
    <w:rsid w:val="002A589D"/>
    <w:rsid w:val="002A58EE"/>
    <w:rsid w:val="002A5A27"/>
    <w:rsid w:val="002A5A4B"/>
    <w:rsid w:val="002A5A84"/>
    <w:rsid w:val="002A5ADA"/>
    <w:rsid w:val="002A5AF3"/>
    <w:rsid w:val="002A5B1E"/>
    <w:rsid w:val="002A5B47"/>
    <w:rsid w:val="002A5B50"/>
    <w:rsid w:val="002A5B5C"/>
    <w:rsid w:val="002A5C11"/>
    <w:rsid w:val="002A5C26"/>
    <w:rsid w:val="002A5C28"/>
    <w:rsid w:val="002A5C66"/>
    <w:rsid w:val="002A5CF5"/>
    <w:rsid w:val="002A5D2D"/>
    <w:rsid w:val="002A5DB1"/>
    <w:rsid w:val="002A5DC9"/>
    <w:rsid w:val="002A5E06"/>
    <w:rsid w:val="002A5EC5"/>
    <w:rsid w:val="002A5ED3"/>
    <w:rsid w:val="002A5F0C"/>
    <w:rsid w:val="002A5FD3"/>
    <w:rsid w:val="002A6013"/>
    <w:rsid w:val="002A604C"/>
    <w:rsid w:val="002A6099"/>
    <w:rsid w:val="002A6108"/>
    <w:rsid w:val="002A61D2"/>
    <w:rsid w:val="002A620C"/>
    <w:rsid w:val="002A6302"/>
    <w:rsid w:val="002A6312"/>
    <w:rsid w:val="002A638D"/>
    <w:rsid w:val="002A63EC"/>
    <w:rsid w:val="002A63F9"/>
    <w:rsid w:val="002A641E"/>
    <w:rsid w:val="002A6454"/>
    <w:rsid w:val="002A646E"/>
    <w:rsid w:val="002A6539"/>
    <w:rsid w:val="002A662A"/>
    <w:rsid w:val="002A666F"/>
    <w:rsid w:val="002A66CA"/>
    <w:rsid w:val="002A67F8"/>
    <w:rsid w:val="002A689B"/>
    <w:rsid w:val="002A68A4"/>
    <w:rsid w:val="002A68B9"/>
    <w:rsid w:val="002A68BA"/>
    <w:rsid w:val="002A695F"/>
    <w:rsid w:val="002A6A70"/>
    <w:rsid w:val="002A6A8D"/>
    <w:rsid w:val="002A6B1B"/>
    <w:rsid w:val="002A6BC3"/>
    <w:rsid w:val="002A6C2B"/>
    <w:rsid w:val="002A6C41"/>
    <w:rsid w:val="002A6C42"/>
    <w:rsid w:val="002A6C52"/>
    <w:rsid w:val="002A6D52"/>
    <w:rsid w:val="002A6D87"/>
    <w:rsid w:val="002A6F09"/>
    <w:rsid w:val="002A6F30"/>
    <w:rsid w:val="002A6FBD"/>
    <w:rsid w:val="002A7000"/>
    <w:rsid w:val="002A70BB"/>
    <w:rsid w:val="002A7150"/>
    <w:rsid w:val="002A7161"/>
    <w:rsid w:val="002A721B"/>
    <w:rsid w:val="002A726C"/>
    <w:rsid w:val="002A7317"/>
    <w:rsid w:val="002A7342"/>
    <w:rsid w:val="002A7373"/>
    <w:rsid w:val="002A7414"/>
    <w:rsid w:val="002A7519"/>
    <w:rsid w:val="002A7564"/>
    <w:rsid w:val="002A768F"/>
    <w:rsid w:val="002A771F"/>
    <w:rsid w:val="002A7735"/>
    <w:rsid w:val="002A77F8"/>
    <w:rsid w:val="002A78C8"/>
    <w:rsid w:val="002A79DE"/>
    <w:rsid w:val="002A7A13"/>
    <w:rsid w:val="002A7A61"/>
    <w:rsid w:val="002A7AB3"/>
    <w:rsid w:val="002A7B0D"/>
    <w:rsid w:val="002A7B47"/>
    <w:rsid w:val="002A7B74"/>
    <w:rsid w:val="002A7B86"/>
    <w:rsid w:val="002A7BCA"/>
    <w:rsid w:val="002A7BD6"/>
    <w:rsid w:val="002A7C35"/>
    <w:rsid w:val="002A7C85"/>
    <w:rsid w:val="002A7C92"/>
    <w:rsid w:val="002A7CA8"/>
    <w:rsid w:val="002A7D2E"/>
    <w:rsid w:val="002A7D58"/>
    <w:rsid w:val="002A7DA9"/>
    <w:rsid w:val="002A7DFB"/>
    <w:rsid w:val="002A7E6E"/>
    <w:rsid w:val="002A7F05"/>
    <w:rsid w:val="002A7F9A"/>
    <w:rsid w:val="002A7FA0"/>
    <w:rsid w:val="002A7FEC"/>
    <w:rsid w:val="002A7FEE"/>
    <w:rsid w:val="002B0096"/>
    <w:rsid w:val="002B00A3"/>
    <w:rsid w:val="002B00B5"/>
    <w:rsid w:val="002B012D"/>
    <w:rsid w:val="002B0164"/>
    <w:rsid w:val="002B019D"/>
    <w:rsid w:val="002B01A7"/>
    <w:rsid w:val="002B0255"/>
    <w:rsid w:val="002B0282"/>
    <w:rsid w:val="002B02DA"/>
    <w:rsid w:val="002B02E1"/>
    <w:rsid w:val="002B031C"/>
    <w:rsid w:val="002B0478"/>
    <w:rsid w:val="002B04BA"/>
    <w:rsid w:val="002B05DF"/>
    <w:rsid w:val="002B05EF"/>
    <w:rsid w:val="002B0667"/>
    <w:rsid w:val="002B06DA"/>
    <w:rsid w:val="002B0709"/>
    <w:rsid w:val="002B0808"/>
    <w:rsid w:val="002B082C"/>
    <w:rsid w:val="002B0941"/>
    <w:rsid w:val="002B09E5"/>
    <w:rsid w:val="002B09F2"/>
    <w:rsid w:val="002B0A22"/>
    <w:rsid w:val="002B0A98"/>
    <w:rsid w:val="002B0B83"/>
    <w:rsid w:val="002B0BE0"/>
    <w:rsid w:val="002B0C02"/>
    <w:rsid w:val="002B0D95"/>
    <w:rsid w:val="002B0DC9"/>
    <w:rsid w:val="002B0E19"/>
    <w:rsid w:val="002B0EA7"/>
    <w:rsid w:val="002B0EBE"/>
    <w:rsid w:val="002B0EE2"/>
    <w:rsid w:val="002B103E"/>
    <w:rsid w:val="002B111C"/>
    <w:rsid w:val="002B1140"/>
    <w:rsid w:val="002B1227"/>
    <w:rsid w:val="002B122F"/>
    <w:rsid w:val="002B1296"/>
    <w:rsid w:val="002B1313"/>
    <w:rsid w:val="002B13D9"/>
    <w:rsid w:val="002B13EC"/>
    <w:rsid w:val="002B144A"/>
    <w:rsid w:val="002B147F"/>
    <w:rsid w:val="002B14B8"/>
    <w:rsid w:val="002B14DC"/>
    <w:rsid w:val="002B1589"/>
    <w:rsid w:val="002B1607"/>
    <w:rsid w:val="002B163C"/>
    <w:rsid w:val="002B1650"/>
    <w:rsid w:val="002B172A"/>
    <w:rsid w:val="002B172F"/>
    <w:rsid w:val="002B1754"/>
    <w:rsid w:val="002B178D"/>
    <w:rsid w:val="002B195A"/>
    <w:rsid w:val="002B195F"/>
    <w:rsid w:val="002B19DE"/>
    <w:rsid w:val="002B1A25"/>
    <w:rsid w:val="002B1A4F"/>
    <w:rsid w:val="002B1B11"/>
    <w:rsid w:val="002B1B91"/>
    <w:rsid w:val="002B1C61"/>
    <w:rsid w:val="002B1C6E"/>
    <w:rsid w:val="002B1CA7"/>
    <w:rsid w:val="002B1D19"/>
    <w:rsid w:val="002B1DA8"/>
    <w:rsid w:val="002B1E12"/>
    <w:rsid w:val="002B1ED0"/>
    <w:rsid w:val="002B1F79"/>
    <w:rsid w:val="002B20A6"/>
    <w:rsid w:val="002B20AD"/>
    <w:rsid w:val="002B20F3"/>
    <w:rsid w:val="002B216D"/>
    <w:rsid w:val="002B21B5"/>
    <w:rsid w:val="002B21ED"/>
    <w:rsid w:val="002B2237"/>
    <w:rsid w:val="002B22AE"/>
    <w:rsid w:val="002B22C3"/>
    <w:rsid w:val="002B2310"/>
    <w:rsid w:val="002B2433"/>
    <w:rsid w:val="002B24C7"/>
    <w:rsid w:val="002B24F6"/>
    <w:rsid w:val="002B2553"/>
    <w:rsid w:val="002B258F"/>
    <w:rsid w:val="002B25AD"/>
    <w:rsid w:val="002B271E"/>
    <w:rsid w:val="002B2722"/>
    <w:rsid w:val="002B2739"/>
    <w:rsid w:val="002B27D4"/>
    <w:rsid w:val="002B27F2"/>
    <w:rsid w:val="002B281B"/>
    <w:rsid w:val="002B285F"/>
    <w:rsid w:val="002B2885"/>
    <w:rsid w:val="002B2898"/>
    <w:rsid w:val="002B292B"/>
    <w:rsid w:val="002B296D"/>
    <w:rsid w:val="002B297F"/>
    <w:rsid w:val="002B29A1"/>
    <w:rsid w:val="002B2A5F"/>
    <w:rsid w:val="002B2A6C"/>
    <w:rsid w:val="002B2ADB"/>
    <w:rsid w:val="002B2AE6"/>
    <w:rsid w:val="002B2B03"/>
    <w:rsid w:val="002B2B54"/>
    <w:rsid w:val="002B2B6D"/>
    <w:rsid w:val="002B2BAE"/>
    <w:rsid w:val="002B2BDF"/>
    <w:rsid w:val="002B2C15"/>
    <w:rsid w:val="002B2C94"/>
    <w:rsid w:val="002B2CB4"/>
    <w:rsid w:val="002B2D1D"/>
    <w:rsid w:val="002B2DAF"/>
    <w:rsid w:val="002B2DB5"/>
    <w:rsid w:val="002B2DF0"/>
    <w:rsid w:val="002B2FEC"/>
    <w:rsid w:val="002B30E3"/>
    <w:rsid w:val="002B31B4"/>
    <w:rsid w:val="002B31C7"/>
    <w:rsid w:val="002B31DA"/>
    <w:rsid w:val="002B3253"/>
    <w:rsid w:val="002B3299"/>
    <w:rsid w:val="002B32EF"/>
    <w:rsid w:val="002B334F"/>
    <w:rsid w:val="002B3385"/>
    <w:rsid w:val="002B338E"/>
    <w:rsid w:val="002B33AE"/>
    <w:rsid w:val="002B33CF"/>
    <w:rsid w:val="002B3429"/>
    <w:rsid w:val="002B34D0"/>
    <w:rsid w:val="002B3508"/>
    <w:rsid w:val="002B353A"/>
    <w:rsid w:val="002B35E5"/>
    <w:rsid w:val="002B3653"/>
    <w:rsid w:val="002B3684"/>
    <w:rsid w:val="002B36B8"/>
    <w:rsid w:val="002B370D"/>
    <w:rsid w:val="002B372C"/>
    <w:rsid w:val="002B3800"/>
    <w:rsid w:val="002B3814"/>
    <w:rsid w:val="002B387F"/>
    <w:rsid w:val="002B38ED"/>
    <w:rsid w:val="002B3924"/>
    <w:rsid w:val="002B397D"/>
    <w:rsid w:val="002B3991"/>
    <w:rsid w:val="002B39CA"/>
    <w:rsid w:val="002B39CC"/>
    <w:rsid w:val="002B39D2"/>
    <w:rsid w:val="002B3B0E"/>
    <w:rsid w:val="002B3B1D"/>
    <w:rsid w:val="002B3B75"/>
    <w:rsid w:val="002B3BB9"/>
    <w:rsid w:val="002B3BBE"/>
    <w:rsid w:val="002B3C9C"/>
    <w:rsid w:val="002B3CA8"/>
    <w:rsid w:val="002B3CE8"/>
    <w:rsid w:val="002B3D00"/>
    <w:rsid w:val="002B3D14"/>
    <w:rsid w:val="002B3D83"/>
    <w:rsid w:val="002B3DAA"/>
    <w:rsid w:val="002B3F2E"/>
    <w:rsid w:val="002B3FEF"/>
    <w:rsid w:val="002B4013"/>
    <w:rsid w:val="002B4018"/>
    <w:rsid w:val="002B402B"/>
    <w:rsid w:val="002B403D"/>
    <w:rsid w:val="002B40B7"/>
    <w:rsid w:val="002B40DC"/>
    <w:rsid w:val="002B4113"/>
    <w:rsid w:val="002B413F"/>
    <w:rsid w:val="002B41BA"/>
    <w:rsid w:val="002B439F"/>
    <w:rsid w:val="002B4404"/>
    <w:rsid w:val="002B4448"/>
    <w:rsid w:val="002B44E1"/>
    <w:rsid w:val="002B453D"/>
    <w:rsid w:val="002B4563"/>
    <w:rsid w:val="002B45C6"/>
    <w:rsid w:val="002B45D8"/>
    <w:rsid w:val="002B460B"/>
    <w:rsid w:val="002B460F"/>
    <w:rsid w:val="002B467F"/>
    <w:rsid w:val="002B47B0"/>
    <w:rsid w:val="002B47B2"/>
    <w:rsid w:val="002B4807"/>
    <w:rsid w:val="002B480B"/>
    <w:rsid w:val="002B487E"/>
    <w:rsid w:val="002B4880"/>
    <w:rsid w:val="002B4934"/>
    <w:rsid w:val="002B4990"/>
    <w:rsid w:val="002B49A3"/>
    <w:rsid w:val="002B49C0"/>
    <w:rsid w:val="002B4A5F"/>
    <w:rsid w:val="002B4A82"/>
    <w:rsid w:val="002B4AED"/>
    <w:rsid w:val="002B4B01"/>
    <w:rsid w:val="002B4BB7"/>
    <w:rsid w:val="002B4D7E"/>
    <w:rsid w:val="002B4E44"/>
    <w:rsid w:val="002B4E71"/>
    <w:rsid w:val="002B4F3B"/>
    <w:rsid w:val="002B4FA3"/>
    <w:rsid w:val="002B501A"/>
    <w:rsid w:val="002B5022"/>
    <w:rsid w:val="002B506E"/>
    <w:rsid w:val="002B5088"/>
    <w:rsid w:val="002B50BA"/>
    <w:rsid w:val="002B50C5"/>
    <w:rsid w:val="002B5109"/>
    <w:rsid w:val="002B5136"/>
    <w:rsid w:val="002B5191"/>
    <w:rsid w:val="002B51A6"/>
    <w:rsid w:val="002B51B7"/>
    <w:rsid w:val="002B52EF"/>
    <w:rsid w:val="002B52FD"/>
    <w:rsid w:val="002B5355"/>
    <w:rsid w:val="002B53F5"/>
    <w:rsid w:val="002B5476"/>
    <w:rsid w:val="002B5486"/>
    <w:rsid w:val="002B553B"/>
    <w:rsid w:val="002B5548"/>
    <w:rsid w:val="002B55A5"/>
    <w:rsid w:val="002B5636"/>
    <w:rsid w:val="002B56A3"/>
    <w:rsid w:val="002B56AA"/>
    <w:rsid w:val="002B56AB"/>
    <w:rsid w:val="002B5751"/>
    <w:rsid w:val="002B5760"/>
    <w:rsid w:val="002B5786"/>
    <w:rsid w:val="002B5864"/>
    <w:rsid w:val="002B5884"/>
    <w:rsid w:val="002B58DC"/>
    <w:rsid w:val="002B591B"/>
    <w:rsid w:val="002B592F"/>
    <w:rsid w:val="002B593E"/>
    <w:rsid w:val="002B5999"/>
    <w:rsid w:val="002B5A06"/>
    <w:rsid w:val="002B5A71"/>
    <w:rsid w:val="002B5A7C"/>
    <w:rsid w:val="002B5AB1"/>
    <w:rsid w:val="002B5AD9"/>
    <w:rsid w:val="002B5AF4"/>
    <w:rsid w:val="002B5B15"/>
    <w:rsid w:val="002B5B95"/>
    <w:rsid w:val="002B5C03"/>
    <w:rsid w:val="002B5C68"/>
    <w:rsid w:val="002B5D12"/>
    <w:rsid w:val="002B5D54"/>
    <w:rsid w:val="002B5DEE"/>
    <w:rsid w:val="002B5E1B"/>
    <w:rsid w:val="002B5E31"/>
    <w:rsid w:val="002B5F46"/>
    <w:rsid w:val="002B5F63"/>
    <w:rsid w:val="002B5F88"/>
    <w:rsid w:val="002B5FDF"/>
    <w:rsid w:val="002B5FF3"/>
    <w:rsid w:val="002B5FF6"/>
    <w:rsid w:val="002B6030"/>
    <w:rsid w:val="002B6039"/>
    <w:rsid w:val="002B6074"/>
    <w:rsid w:val="002B6158"/>
    <w:rsid w:val="002B61B9"/>
    <w:rsid w:val="002B6285"/>
    <w:rsid w:val="002B62A8"/>
    <w:rsid w:val="002B62C2"/>
    <w:rsid w:val="002B62D2"/>
    <w:rsid w:val="002B62DF"/>
    <w:rsid w:val="002B62F3"/>
    <w:rsid w:val="002B6318"/>
    <w:rsid w:val="002B6391"/>
    <w:rsid w:val="002B639E"/>
    <w:rsid w:val="002B63B4"/>
    <w:rsid w:val="002B6434"/>
    <w:rsid w:val="002B6448"/>
    <w:rsid w:val="002B64D9"/>
    <w:rsid w:val="002B6537"/>
    <w:rsid w:val="002B655F"/>
    <w:rsid w:val="002B65AC"/>
    <w:rsid w:val="002B65BD"/>
    <w:rsid w:val="002B65BE"/>
    <w:rsid w:val="002B65C1"/>
    <w:rsid w:val="002B6645"/>
    <w:rsid w:val="002B6674"/>
    <w:rsid w:val="002B66A8"/>
    <w:rsid w:val="002B66B2"/>
    <w:rsid w:val="002B66F1"/>
    <w:rsid w:val="002B673F"/>
    <w:rsid w:val="002B675F"/>
    <w:rsid w:val="002B67D9"/>
    <w:rsid w:val="002B680B"/>
    <w:rsid w:val="002B6915"/>
    <w:rsid w:val="002B6942"/>
    <w:rsid w:val="002B69B5"/>
    <w:rsid w:val="002B69B7"/>
    <w:rsid w:val="002B69CF"/>
    <w:rsid w:val="002B6A65"/>
    <w:rsid w:val="002B6B0A"/>
    <w:rsid w:val="002B6B0F"/>
    <w:rsid w:val="002B6BEE"/>
    <w:rsid w:val="002B6C24"/>
    <w:rsid w:val="002B6CCB"/>
    <w:rsid w:val="002B6CE8"/>
    <w:rsid w:val="002B6DFB"/>
    <w:rsid w:val="002B6E4D"/>
    <w:rsid w:val="002B6E81"/>
    <w:rsid w:val="002B6EA9"/>
    <w:rsid w:val="002B6F3F"/>
    <w:rsid w:val="002B6F60"/>
    <w:rsid w:val="002B6F6C"/>
    <w:rsid w:val="002B6FAA"/>
    <w:rsid w:val="002B6FC1"/>
    <w:rsid w:val="002B6FCA"/>
    <w:rsid w:val="002B7024"/>
    <w:rsid w:val="002B70F2"/>
    <w:rsid w:val="002B7105"/>
    <w:rsid w:val="002B7110"/>
    <w:rsid w:val="002B7390"/>
    <w:rsid w:val="002B739C"/>
    <w:rsid w:val="002B74E6"/>
    <w:rsid w:val="002B74EC"/>
    <w:rsid w:val="002B7548"/>
    <w:rsid w:val="002B75B4"/>
    <w:rsid w:val="002B75BD"/>
    <w:rsid w:val="002B767C"/>
    <w:rsid w:val="002B7695"/>
    <w:rsid w:val="002B76DA"/>
    <w:rsid w:val="002B77C4"/>
    <w:rsid w:val="002B78C3"/>
    <w:rsid w:val="002B78D8"/>
    <w:rsid w:val="002B795C"/>
    <w:rsid w:val="002B797C"/>
    <w:rsid w:val="002B79BD"/>
    <w:rsid w:val="002B7A03"/>
    <w:rsid w:val="002B7A68"/>
    <w:rsid w:val="002B7AA4"/>
    <w:rsid w:val="002B7AC0"/>
    <w:rsid w:val="002B7B15"/>
    <w:rsid w:val="002B7B72"/>
    <w:rsid w:val="002B7B7E"/>
    <w:rsid w:val="002B7B83"/>
    <w:rsid w:val="002B7C10"/>
    <w:rsid w:val="002B7C89"/>
    <w:rsid w:val="002B7CA3"/>
    <w:rsid w:val="002B7CD2"/>
    <w:rsid w:val="002B7D18"/>
    <w:rsid w:val="002B7D36"/>
    <w:rsid w:val="002B7D79"/>
    <w:rsid w:val="002B7DA1"/>
    <w:rsid w:val="002B7DE0"/>
    <w:rsid w:val="002B7E05"/>
    <w:rsid w:val="002B7E3D"/>
    <w:rsid w:val="002B7F33"/>
    <w:rsid w:val="002B7F9D"/>
    <w:rsid w:val="002B7FCB"/>
    <w:rsid w:val="002C0089"/>
    <w:rsid w:val="002C00B6"/>
    <w:rsid w:val="002C00CF"/>
    <w:rsid w:val="002C01E5"/>
    <w:rsid w:val="002C029C"/>
    <w:rsid w:val="002C033F"/>
    <w:rsid w:val="002C0557"/>
    <w:rsid w:val="002C05CA"/>
    <w:rsid w:val="002C066F"/>
    <w:rsid w:val="002C069F"/>
    <w:rsid w:val="002C06F1"/>
    <w:rsid w:val="002C06FC"/>
    <w:rsid w:val="002C0796"/>
    <w:rsid w:val="002C0824"/>
    <w:rsid w:val="002C0828"/>
    <w:rsid w:val="002C083D"/>
    <w:rsid w:val="002C0869"/>
    <w:rsid w:val="002C090D"/>
    <w:rsid w:val="002C098F"/>
    <w:rsid w:val="002C09C7"/>
    <w:rsid w:val="002C09DB"/>
    <w:rsid w:val="002C0A2D"/>
    <w:rsid w:val="002C0A3E"/>
    <w:rsid w:val="002C0D33"/>
    <w:rsid w:val="002C0E5E"/>
    <w:rsid w:val="002C0EB2"/>
    <w:rsid w:val="002C0ED5"/>
    <w:rsid w:val="002C0F7B"/>
    <w:rsid w:val="002C1035"/>
    <w:rsid w:val="002C104D"/>
    <w:rsid w:val="002C104F"/>
    <w:rsid w:val="002C1059"/>
    <w:rsid w:val="002C109B"/>
    <w:rsid w:val="002C109C"/>
    <w:rsid w:val="002C10B6"/>
    <w:rsid w:val="002C10F3"/>
    <w:rsid w:val="002C10F7"/>
    <w:rsid w:val="002C110B"/>
    <w:rsid w:val="002C1117"/>
    <w:rsid w:val="002C119E"/>
    <w:rsid w:val="002C11A4"/>
    <w:rsid w:val="002C11B9"/>
    <w:rsid w:val="002C120E"/>
    <w:rsid w:val="002C138F"/>
    <w:rsid w:val="002C139D"/>
    <w:rsid w:val="002C13DF"/>
    <w:rsid w:val="002C1445"/>
    <w:rsid w:val="002C1486"/>
    <w:rsid w:val="002C14DB"/>
    <w:rsid w:val="002C1588"/>
    <w:rsid w:val="002C15A7"/>
    <w:rsid w:val="002C15B1"/>
    <w:rsid w:val="002C1604"/>
    <w:rsid w:val="002C1636"/>
    <w:rsid w:val="002C164C"/>
    <w:rsid w:val="002C1667"/>
    <w:rsid w:val="002C1683"/>
    <w:rsid w:val="002C16A2"/>
    <w:rsid w:val="002C16CA"/>
    <w:rsid w:val="002C16D5"/>
    <w:rsid w:val="002C1787"/>
    <w:rsid w:val="002C17E0"/>
    <w:rsid w:val="002C17EF"/>
    <w:rsid w:val="002C1888"/>
    <w:rsid w:val="002C189E"/>
    <w:rsid w:val="002C192E"/>
    <w:rsid w:val="002C1939"/>
    <w:rsid w:val="002C1A11"/>
    <w:rsid w:val="002C1B3F"/>
    <w:rsid w:val="002C1B77"/>
    <w:rsid w:val="002C1C09"/>
    <w:rsid w:val="002C1D48"/>
    <w:rsid w:val="002C1D63"/>
    <w:rsid w:val="002C1D8A"/>
    <w:rsid w:val="002C1D8E"/>
    <w:rsid w:val="002C1DF9"/>
    <w:rsid w:val="002C1E60"/>
    <w:rsid w:val="002C1F21"/>
    <w:rsid w:val="002C1FCE"/>
    <w:rsid w:val="002C2019"/>
    <w:rsid w:val="002C204C"/>
    <w:rsid w:val="002C20D3"/>
    <w:rsid w:val="002C21F0"/>
    <w:rsid w:val="002C226C"/>
    <w:rsid w:val="002C22A7"/>
    <w:rsid w:val="002C233D"/>
    <w:rsid w:val="002C2427"/>
    <w:rsid w:val="002C2432"/>
    <w:rsid w:val="002C24EA"/>
    <w:rsid w:val="002C2518"/>
    <w:rsid w:val="002C25FC"/>
    <w:rsid w:val="002C2649"/>
    <w:rsid w:val="002C266D"/>
    <w:rsid w:val="002C26ED"/>
    <w:rsid w:val="002C26F2"/>
    <w:rsid w:val="002C27E5"/>
    <w:rsid w:val="002C2806"/>
    <w:rsid w:val="002C283F"/>
    <w:rsid w:val="002C2886"/>
    <w:rsid w:val="002C28C5"/>
    <w:rsid w:val="002C2901"/>
    <w:rsid w:val="002C2942"/>
    <w:rsid w:val="002C299F"/>
    <w:rsid w:val="002C29DC"/>
    <w:rsid w:val="002C2A49"/>
    <w:rsid w:val="002C2A9B"/>
    <w:rsid w:val="002C2AB0"/>
    <w:rsid w:val="002C2B01"/>
    <w:rsid w:val="002C2B0E"/>
    <w:rsid w:val="002C2B12"/>
    <w:rsid w:val="002C2B74"/>
    <w:rsid w:val="002C2C0B"/>
    <w:rsid w:val="002C2C6B"/>
    <w:rsid w:val="002C2C77"/>
    <w:rsid w:val="002C2D20"/>
    <w:rsid w:val="002C2D33"/>
    <w:rsid w:val="002C2D3E"/>
    <w:rsid w:val="002C2E48"/>
    <w:rsid w:val="002C2EE0"/>
    <w:rsid w:val="002C2F07"/>
    <w:rsid w:val="002C2F2B"/>
    <w:rsid w:val="002C2FD4"/>
    <w:rsid w:val="002C3054"/>
    <w:rsid w:val="002C3086"/>
    <w:rsid w:val="002C3131"/>
    <w:rsid w:val="002C31E6"/>
    <w:rsid w:val="002C32BB"/>
    <w:rsid w:val="002C330F"/>
    <w:rsid w:val="002C333F"/>
    <w:rsid w:val="002C342F"/>
    <w:rsid w:val="002C34BD"/>
    <w:rsid w:val="002C353F"/>
    <w:rsid w:val="002C356B"/>
    <w:rsid w:val="002C357F"/>
    <w:rsid w:val="002C35DA"/>
    <w:rsid w:val="002C35DE"/>
    <w:rsid w:val="002C3729"/>
    <w:rsid w:val="002C3775"/>
    <w:rsid w:val="002C3861"/>
    <w:rsid w:val="002C387B"/>
    <w:rsid w:val="002C3A0F"/>
    <w:rsid w:val="002C3A35"/>
    <w:rsid w:val="002C3AFC"/>
    <w:rsid w:val="002C3B47"/>
    <w:rsid w:val="002C3B4F"/>
    <w:rsid w:val="002C3B6D"/>
    <w:rsid w:val="002C3C08"/>
    <w:rsid w:val="002C3C90"/>
    <w:rsid w:val="002C3D40"/>
    <w:rsid w:val="002C3D52"/>
    <w:rsid w:val="002C3DC1"/>
    <w:rsid w:val="002C3E63"/>
    <w:rsid w:val="002C3F45"/>
    <w:rsid w:val="002C3F51"/>
    <w:rsid w:val="002C40C3"/>
    <w:rsid w:val="002C41AA"/>
    <w:rsid w:val="002C41DC"/>
    <w:rsid w:val="002C4223"/>
    <w:rsid w:val="002C429B"/>
    <w:rsid w:val="002C432E"/>
    <w:rsid w:val="002C4349"/>
    <w:rsid w:val="002C441F"/>
    <w:rsid w:val="002C4439"/>
    <w:rsid w:val="002C4445"/>
    <w:rsid w:val="002C445E"/>
    <w:rsid w:val="002C4473"/>
    <w:rsid w:val="002C4496"/>
    <w:rsid w:val="002C4598"/>
    <w:rsid w:val="002C461F"/>
    <w:rsid w:val="002C472B"/>
    <w:rsid w:val="002C4817"/>
    <w:rsid w:val="002C4825"/>
    <w:rsid w:val="002C4831"/>
    <w:rsid w:val="002C495B"/>
    <w:rsid w:val="002C49D7"/>
    <w:rsid w:val="002C4AF8"/>
    <w:rsid w:val="002C4B35"/>
    <w:rsid w:val="002C4B94"/>
    <w:rsid w:val="002C4C55"/>
    <w:rsid w:val="002C4D9F"/>
    <w:rsid w:val="002C4E18"/>
    <w:rsid w:val="002C4E8A"/>
    <w:rsid w:val="002C4ED4"/>
    <w:rsid w:val="002C4EDF"/>
    <w:rsid w:val="002C4F31"/>
    <w:rsid w:val="002C4F48"/>
    <w:rsid w:val="002C4FDF"/>
    <w:rsid w:val="002C5038"/>
    <w:rsid w:val="002C508F"/>
    <w:rsid w:val="002C50D4"/>
    <w:rsid w:val="002C5110"/>
    <w:rsid w:val="002C5135"/>
    <w:rsid w:val="002C5154"/>
    <w:rsid w:val="002C51A4"/>
    <w:rsid w:val="002C51B1"/>
    <w:rsid w:val="002C521D"/>
    <w:rsid w:val="002C5260"/>
    <w:rsid w:val="002C5395"/>
    <w:rsid w:val="002C53D6"/>
    <w:rsid w:val="002C541B"/>
    <w:rsid w:val="002C5438"/>
    <w:rsid w:val="002C54E8"/>
    <w:rsid w:val="002C552C"/>
    <w:rsid w:val="002C5534"/>
    <w:rsid w:val="002C5574"/>
    <w:rsid w:val="002C5616"/>
    <w:rsid w:val="002C5630"/>
    <w:rsid w:val="002C5643"/>
    <w:rsid w:val="002C5644"/>
    <w:rsid w:val="002C57B4"/>
    <w:rsid w:val="002C57C8"/>
    <w:rsid w:val="002C5801"/>
    <w:rsid w:val="002C5802"/>
    <w:rsid w:val="002C581D"/>
    <w:rsid w:val="002C5842"/>
    <w:rsid w:val="002C585B"/>
    <w:rsid w:val="002C5894"/>
    <w:rsid w:val="002C590B"/>
    <w:rsid w:val="002C599F"/>
    <w:rsid w:val="002C59F7"/>
    <w:rsid w:val="002C5A0A"/>
    <w:rsid w:val="002C5A6A"/>
    <w:rsid w:val="002C5B81"/>
    <w:rsid w:val="002C5BC8"/>
    <w:rsid w:val="002C5BF3"/>
    <w:rsid w:val="002C5C2B"/>
    <w:rsid w:val="002C5D26"/>
    <w:rsid w:val="002C5D95"/>
    <w:rsid w:val="002C5DE6"/>
    <w:rsid w:val="002C5E24"/>
    <w:rsid w:val="002C5E4E"/>
    <w:rsid w:val="002C5E56"/>
    <w:rsid w:val="002C5EAA"/>
    <w:rsid w:val="002C5EB6"/>
    <w:rsid w:val="002C5EE1"/>
    <w:rsid w:val="002C5EE2"/>
    <w:rsid w:val="002C5FDC"/>
    <w:rsid w:val="002C6022"/>
    <w:rsid w:val="002C6067"/>
    <w:rsid w:val="002C6149"/>
    <w:rsid w:val="002C61AE"/>
    <w:rsid w:val="002C61B0"/>
    <w:rsid w:val="002C62B5"/>
    <w:rsid w:val="002C62E0"/>
    <w:rsid w:val="002C6405"/>
    <w:rsid w:val="002C6424"/>
    <w:rsid w:val="002C645C"/>
    <w:rsid w:val="002C646C"/>
    <w:rsid w:val="002C64B8"/>
    <w:rsid w:val="002C64BD"/>
    <w:rsid w:val="002C64D6"/>
    <w:rsid w:val="002C6554"/>
    <w:rsid w:val="002C665B"/>
    <w:rsid w:val="002C6699"/>
    <w:rsid w:val="002C66C2"/>
    <w:rsid w:val="002C67D8"/>
    <w:rsid w:val="002C68E0"/>
    <w:rsid w:val="002C6AD6"/>
    <w:rsid w:val="002C6BE9"/>
    <w:rsid w:val="002C6D7E"/>
    <w:rsid w:val="002C6D8F"/>
    <w:rsid w:val="002C6DE7"/>
    <w:rsid w:val="002C6E18"/>
    <w:rsid w:val="002C6E2F"/>
    <w:rsid w:val="002C6E52"/>
    <w:rsid w:val="002C6E59"/>
    <w:rsid w:val="002C6E6B"/>
    <w:rsid w:val="002C6EB2"/>
    <w:rsid w:val="002C6F2E"/>
    <w:rsid w:val="002C71AE"/>
    <w:rsid w:val="002C71C2"/>
    <w:rsid w:val="002C7268"/>
    <w:rsid w:val="002C7291"/>
    <w:rsid w:val="002C72A7"/>
    <w:rsid w:val="002C7453"/>
    <w:rsid w:val="002C74A2"/>
    <w:rsid w:val="002C74C4"/>
    <w:rsid w:val="002C74EC"/>
    <w:rsid w:val="002C75AC"/>
    <w:rsid w:val="002C75BB"/>
    <w:rsid w:val="002C75C5"/>
    <w:rsid w:val="002C75C6"/>
    <w:rsid w:val="002C75E3"/>
    <w:rsid w:val="002C75F0"/>
    <w:rsid w:val="002C7642"/>
    <w:rsid w:val="002C782C"/>
    <w:rsid w:val="002C7856"/>
    <w:rsid w:val="002C78AF"/>
    <w:rsid w:val="002C79BD"/>
    <w:rsid w:val="002C7A12"/>
    <w:rsid w:val="002C7A6C"/>
    <w:rsid w:val="002C7AEE"/>
    <w:rsid w:val="002C7B3C"/>
    <w:rsid w:val="002C7CDE"/>
    <w:rsid w:val="002C7DD2"/>
    <w:rsid w:val="002C7E4B"/>
    <w:rsid w:val="002C7E5D"/>
    <w:rsid w:val="002C7EAA"/>
    <w:rsid w:val="002C7EB9"/>
    <w:rsid w:val="002C7F1B"/>
    <w:rsid w:val="002C7FD0"/>
    <w:rsid w:val="002D003C"/>
    <w:rsid w:val="002D010A"/>
    <w:rsid w:val="002D0124"/>
    <w:rsid w:val="002D01F1"/>
    <w:rsid w:val="002D0292"/>
    <w:rsid w:val="002D035E"/>
    <w:rsid w:val="002D03C2"/>
    <w:rsid w:val="002D03ED"/>
    <w:rsid w:val="002D0418"/>
    <w:rsid w:val="002D04A1"/>
    <w:rsid w:val="002D0505"/>
    <w:rsid w:val="002D068C"/>
    <w:rsid w:val="002D06B5"/>
    <w:rsid w:val="002D070F"/>
    <w:rsid w:val="002D0765"/>
    <w:rsid w:val="002D07BD"/>
    <w:rsid w:val="002D094C"/>
    <w:rsid w:val="002D094D"/>
    <w:rsid w:val="002D09DA"/>
    <w:rsid w:val="002D0ACA"/>
    <w:rsid w:val="002D0B4F"/>
    <w:rsid w:val="002D0C08"/>
    <w:rsid w:val="002D0C63"/>
    <w:rsid w:val="002D0CB5"/>
    <w:rsid w:val="002D0D52"/>
    <w:rsid w:val="002D0D96"/>
    <w:rsid w:val="002D0E86"/>
    <w:rsid w:val="002D0ECD"/>
    <w:rsid w:val="002D0F23"/>
    <w:rsid w:val="002D10F9"/>
    <w:rsid w:val="002D111C"/>
    <w:rsid w:val="002D1124"/>
    <w:rsid w:val="002D1227"/>
    <w:rsid w:val="002D1237"/>
    <w:rsid w:val="002D12A3"/>
    <w:rsid w:val="002D13F2"/>
    <w:rsid w:val="002D1431"/>
    <w:rsid w:val="002D1443"/>
    <w:rsid w:val="002D1609"/>
    <w:rsid w:val="002D173F"/>
    <w:rsid w:val="002D17DF"/>
    <w:rsid w:val="002D17F1"/>
    <w:rsid w:val="002D184D"/>
    <w:rsid w:val="002D18A9"/>
    <w:rsid w:val="002D18CF"/>
    <w:rsid w:val="002D19AD"/>
    <w:rsid w:val="002D1A05"/>
    <w:rsid w:val="002D1A26"/>
    <w:rsid w:val="002D1AE8"/>
    <w:rsid w:val="002D1C0B"/>
    <w:rsid w:val="002D1C64"/>
    <w:rsid w:val="002D1C7A"/>
    <w:rsid w:val="002D1D36"/>
    <w:rsid w:val="002D1D6D"/>
    <w:rsid w:val="002D1D9E"/>
    <w:rsid w:val="002D1DC3"/>
    <w:rsid w:val="002D1DC9"/>
    <w:rsid w:val="002D1E28"/>
    <w:rsid w:val="002D1F38"/>
    <w:rsid w:val="002D1F3F"/>
    <w:rsid w:val="002D20C8"/>
    <w:rsid w:val="002D216F"/>
    <w:rsid w:val="002D2173"/>
    <w:rsid w:val="002D219B"/>
    <w:rsid w:val="002D21F6"/>
    <w:rsid w:val="002D224E"/>
    <w:rsid w:val="002D225C"/>
    <w:rsid w:val="002D22B6"/>
    <w:rsid w:val="002D232A"/>
    <w:rsid w:val="002D23EB"/>
    <w:rsid w:val="002D240B"/>
    <w:rsid w:val="002D248E"/>
    <w:rsid w:val="002D24C1"/>
    <w:rsid w:val="002D24C4"/>
    <w:rsid w:val="002D2560"/>
    <w:rsid w:val="002D257E"/>
    <w:rsid w:val="002D2601"/>
    <w:rsid w:val="002D2621"/>
    <w:rsid w:val="002D263C"/>
    <w:rsid w:val="002D26AB"/>
    <w:rsid w:val="002D26BA"/>
    <w:rsid w:val="002D27A5"/>
    <w:rsid w:val="002D27AE"/>
    <w:rsid w:val="002D27D5"/>
    <w:rsid w:val="002D281A"/>
    <w:rsid w:val="002D282E"/>
    <w:rsid w:val="002D2834"/>
    <w:rsid w:val="002D284A"/>
    <w:rsid w:val="002D2872"/>
    <w:rsid w:val="002D289C"/>
    <w:rsid w:val="002D28B6"/>
    <w:rsid w:val="002D297D"/>
    <w:rsid w:val="002D29F5"/>
    <w:rsid w:val="002D2A79"/>
    <w:rsid w:val="002D2ACD"/>
    <w:rsid w:val="002D2AD5"/>
    <w:rsid w:val="002D2AFC"/>
    <w:rsid w:val="002D2B26"/>
    <w:rsid w:val="002D2CB9"/>
    <w:rsid w:val="002D2CC4"/>
    <w:rsid w:val="002D2DCB"/>
    <w:rsid w:val="002D2E28"/>
    <w:rsid w:val="002D2E37"/>
    <w:rsid w:val="002D2E48"/>
    <w:rsid w:val="002D2E4C"/>
    <w:rsid w:val="002D2EE4"/>
    <w:rsid w:val="002D2F00"/>
    <w:rsid w:val="002D2F2F"/>
    <w:rsid w:val="002D2F89"/>
    <w:rsid w:val="002D3087"/>
    <w:rsid w:val="002D3131"/>
    <w:rsid w:val="002D316B"/>
    <w:rsid w:val="002D3272"/>
    <w:rsid w:val="002D3273"/>
    <w:rsid w:val="002D32D3"/>
    <w:rsid w:val="002D33E4"/>
    <w:rsid w:val="002D3430"/>
    <w:rsid w:val="002D3434"/>
    <w:rsid w:val="002D34E7"/>
    <w:rsid w:val="002D3532"/>
    <w:rsid w:val="002D35BC"/>
    <w:rsid w:val="002D35FB"/>
    <w:rsid w:val="002D36A6"/>
    <w:rsid w:val="002D37E7"/>
    <w:rsid w:val="002D37F4"/>
    <w:rsid w:val="002D37F5"/>
    <w:rsid w:val="002D387A"/>
    <w:rsid w:val="002D38B8"/>
    <w:rsid w:val="002D38DB"/>
    <w:rsid w:val="002D3929"/>
    <w:rsid w:val="002D395E"/>
    <w:rsid w:val="002D3981"/>
    <w:rsid w:val="002D39C2"/>
    <w:rsid w:val="002D3ADC"/>
    <w:rsid w:val="002D3AF5"/>
    <w:rsid w:val="002D3B03"/>
    <w:rsid w:val="002D3B7E"/>
    <w:rsid w:val="002D3BFF"/>
    <w:rsid w:val="002D3C09"/>
    <w:rsid w:val="002D3C1B"/>
    <w:rsid w:val="002D3C65"/>
    <w:rsid w:val="002D3CA2"/>
    <w:rsid w:val="002D3DD9"/>
    <w:rsid w:val="002D3E59"/>
    <w:rsid w:val="002D3EC7"/>
    <w:rsid w:val="002D3EE1"/>
    <w:rsid w:val="002D3F2D"/>
    <w:rsid w:val="002D3F56"/>
    <w:rsid w:val="002D3F88"/>
    <w:rsid w:val="002D405E"/>
    <w:rsid w:val="002D424A"/>
    <w:rsid w:val="002D427D"/>
    <w:rsid w:val="002D430A"/>
    <w:rsid w:val="002D4338"/>
    <w:rsid w:val="002D4341"/>
    <w:rsid w:val="002D4378"/>
    <w:rsid w:val="002D43D7"/>
    <w:rsid w:val="002D43F1"/>
    <w:rsid w:val="002D4418"/>
    <w:rsid w:val="002D471A"/>
    <w:rsid w:val="002D47C3"/>
    <w:rsid w:val="002D481E"/>
    <w:rsid w:val="002D48F9"/>
    <w:rsid w:val="002D4942"/>
    <w:rsid w:val="002D49F8"/>
    <w:rsid w:val="002D4A0E"/>
    <w:rsid w:val="002D4A19"/>
    <w:rsid w:val="002D4AB0"/>
    <w:rsid w:val="002D4B2E"/>
    <w:rsid w:val="002D4B30"/>
    <w:rsid w:val="002D4C17"/>
    <w:rsid w:val="002D4C49"/>
    <w:rsid w:val="002D4C58"/>
    <w:rsid w:val="002D4CD5"/>
    <w:rsid w:val="002D4DA7"/>
    <w:rsid w:val="002D4DCE"/>
    <w:rsid w:val="002D4DEA"/>
    <w:rsid w:val="002D4E13"/>
    <w:rsid w:val="002D4E71"/>
    <w:rsid w:val="002D4EA2"/>
    <w:rsid w:val="002D4EC3"/>
    <w:rsid w:val="002D4F57"/>
    <w:rsid w:val="002D4FF2"/>
    <w:rsid w:val="002D5040"/>
    <w:rsid w:val="002D5057"/>
    <w:rsid w:val="002D50A5"/>
    <w:rsid w:val="002D50C2"/>
    <w:rsid w:val="002D516D"/>
    <w:rsid w:val="002D516E"/>
    <w:rsid w:val="002D5174"/>
    <w:rsid w:val="002D519F"/>
    <w:rsid w:val="002D520F"/>
    <w:rsid w:val="002D5212"/>
    <w:rsid w:val="002D52CC"/>
    <w:rsid w:val="002D52E6"/>
    <w:rsid w:val="002D5373"/>
    <w:rsid w:val="002D53D4"/>
    <w:rsid w:val="002D5412"/>
    <w:rsid w:val="002D541D"/>
    <w:rsid w:val="002D544D"/>
    <w:rsid w:val="002D5463"/>
    <w:rsid w:val="002D547F"/>
    <w:rsid w:val="002D54B7"/>
    <w:rsid w:val="002D5685"/>
    <w:rsid w:val="002D56BC"/>
    <w:rsid w:val="002D56D1"/>
    <w:rsid w:val="002D56F7"/>
    <w:rsid w:val="002D574A"/>
    <w:rsid w:val="002D5786"/>
    <w:rsid w:val="002D57F1"/>
    <w:rsid w:val="002D57FA"/>
    <w:rsid w:val="002D5800"/>
    <w:rsid w:val="002D5817"/>
    <w:rsid w:val="002D581A"/>
    <w:rsid w:val="002D5935"/>
    <w:rsid w:val="002D59EE"/>
    <w:rsid w:val="002D59F9"/>
    <w:rsid w:val="002D5A5F"/>
    <w:rsid w:val="002D5AB5"/>
    <w:rsid w:val="002D5B76"/>
    <w:rsid w:val="002D5BF1"/>
    <w:rsid w:val="002D5C66"/>
    <w:rsid w:val="002D5CAD"/>
    <w:rsid w:val="002D5CD1"/>
    <w:rsid w:val="002D5CDC"/>
    <w:rsid w:val="002D5D0F"/>
    <w:rsid w:val="002D5D72"/>
    <w:rsid w:val="002D5D9F"/>
    <w:rsid w:val="002D5DA3"/>
    <w:rsid w:val="002D5DBF"/>
    <w:rsid w:val="002D5E02"/>
    <w:rsid w:val="002D5E29"/>
    <w:rsid w:val="002D5E6C"/>
    <w:rsid w:val="002D5EA7"/>
    <w:rsid w:val="002D5F29"/>
    <w:rsid w:val="002D5F52"/>
    <w:rsid w:val="002D5F98"/>
    <w:rsid w:val="002D608E"/>
    <w:rsid w:val="002D60CD"/>
    <w:rsid w:val="002D6110"/>
    <w:rsid w:val="002D611D"/>
    <w:rsid w:val="002D613C"/>
    <w:rsid w:val="002D614D"/>
    <w:rsid w:val="002D61A2"/>
    <w:rsid w:val="002D622A"/>
    <w:rsid w:val="002D6240"/>
    <w:rsid w:val="002D6296"/>
    <w:rsid w:val="002D62DE"/>
    <w:rsid w:val="002D6339"/>
    <w:rsid w:val="002D6353"/>
    <w:rsid w:val="002D63AE"/>
    <w:rsid w:val="002D63F1"/>
    <w:rsid w:val="002D644A"/>
    <w:rsid w:val="002D648D"/>
    <w:rsid w:val="002D652C"/>
    <w:rsid w:val="002D659E"/>
    <w:rsid w:val="002D65AA"/>
    <w:rsid w:val="002D65F3"/>
    <w:rsid w:val="002D6609"/>
    <w:rsid w:val="002D6662"/>
    <w:rsid w:val="002D6755"/>
    <w:rsid w:val="002D67A2"/>
    <w:rsid w:val="002D67A3"/>
    <w:rsid w:val="002D6854"/>
    <w:rsid w:val="002D686F"/>
    <w:rsid w:val="002D6886"/>
    <w:rsid w:val="002D68A5"/>
    <w:rsid w:val="002D68A9"/>
    <w:rsid w:val="002D694C"/>
    <w:rsid w:val="002D69D1"/>
    <w:rsid w:val="002D6A2A"/>
    <w:rsid w:val="002D6ABF"/>
    <w:rsid w:val="002D6AD1"/>
    <w:rsid w:val="002D6B08"/>
    <w:rsid w:val="002D6B8F"/>
    <w:rsid w:val="002D6BF5"/>
    <w:rsid w:val="002D6DF5"/>
    <w:rsid w:val="002D6E28"/>
    <w:rsid w:val="002D6E3A"/>
    <w:rsid w:val="002D6E42"/>
    <w:rsid w:val="002D6E5E"/>
    <w:rsid w:val="002D6E87"/>
    <w:rsid w:val="002D6EE5"/>
    <w:rsid w:val="002D6F97"/>
    <w:rsid w:val="002D6FA3"/>
    <w:rsid w:val="002D6FA4"/>
    <w:rsid w:val="002D70AF"/>
    <w:rsid w:val="002D70CF"/>
    <w:rsid w:val="002D715F"/>
    <w:rsid w:val="002D723B"/>
    <w:rsid w:val="002D729D"/>
    <w:rsid w:val="002D7307"/>
    <w:rsid w:val="002D731C"/>
    <w:rsid w:val="002D7345"/>
    <w:rsid w:val="002D7468"/>
    <w:rsid w:val="002D746E"/>
    <w:rsid w:val="002D74AC"/>
    <w:rsid w:val="002D7503"/>
    <w:rsid w:val="002D758C"/>
    <w:rsid w:val="002D7642"/>
    <w:rsid w:val="002D766A"/>
    <w:rsid w:val="002D7680"/>
    <w:rsid w:val="002D76AB"/>
    <w:rsid w:val="002D76E9"/>
    <w:rsid w:val="002D7715"/>
    <w:rsid w:val="002D774E"/>
    <w:rsid w:val="002D77A9"/>
    <w:rsid w:val="002D785E"/>
    <w:rsid w:val="002D7877"/>
    <w:rsid w:val="002D7885"/>
    <w:rsid w:val="002D78B6"/>
    <w:rsid w:val="002D7928"/>
    <w:rsid w:val="002D792B"/>
    <w:rsid w:val="002D794A"/>
    <w:rsid w:val="002D794E"/>
    <w:rsid w:val="002D7958"/>
    <w:rsid w:val="002D79AF"/>
    <w:rsid w:val="002D79BF"/>
    <w:rsid w:val="002D7A0A"/>
    <w:rsid w:val="002D7A2E"/>
    <w:rsid w:val="002D7A38"/>
    <w:rsid w:val="002D7A50"/>
    <w:rsid w:val="002D7AD4"/>
    <w:rsid w:val="002D7B58"/>
    <w:rsid w:val="002D7BF5"/>
    <w:rsid w:val="002D7C0F"/>
    <w:rsid w:val="002D7D0F"/>
    <w:rsid w:val="002D7D23"/>
    <w:rsid w:val="002D7D33"/>
    <w:rsid w:val="002D7D70"/>
    <w:rsid w:val="002D7D76"/>
    <w:rsid w:val="002D7DB5"/>
    <w:rsid w:val="002D7DEF"/>
    <w:rsid w:val="002D7EC5"/>
    <w:rsid w:val="002D7F26"/>
    <w:rsid w:val="002D7FCC"/>
    <w:rsid w:val="002D7FE2"/>
    <w:rsid w:val="002E00FD"/>
    <w:rsid w:val="002E01DA"/>
    <w:rsid w:val="002E01F0"/>
    <w:rsid w:val="002E0289"/>
    <w:rsid w:val="002E032A"/>
    <w:rsid w:val="002E0435"/>
    <w:rsid w:val="002E044C"/>
    <w:rsid w:val="002E0485"/>
    <w:rsid w:val="002E04D2"/>
    <w:rsid w:val="002E051E"/>
    <w:rsid w:val="002E0563"/>
    <w:rsid w:val="002E058B"/>
    <w:rsid w:val="002E05A7"/>
    <w:rsid w:val="002E063B"/>
    <w:rsid w:val="002E0658"/>
    <w:rsid w:val="002E0722"/>
    <w:rsid w:val="002E0767"/>
    <w:rsid w:val="002E0799"/>
    <w:rsid w:val="002E07B6"/>
    <w:rsid w:val="002E07BF"/>
    <w:rsid w:val="002E0853"/>
    <w:rsid w:val="002E08BF"/>
    <w:rsid w:val="002E08DF"/>
    <w:rsid w:val="002E0945"/>
    <w:rsid w:val="002E0981"/>
    <w:rsid w:val="002E09A6"/>
    <w:rsid w:val="002E0A59"/>
    <w:rsid w:val="002E0A83"/>
    <w:rsid w:val="002E0AEC"/>
    <w:rsid w:val="002E0B4F"/>
    <w:rsid w:val="002E0B76"/>
    <w:rsid w:val="002E0BA5"/>
    <w:rsid w:val="002E0BD1"/>
    <w:rsid w:val="002E0BFA"/>
    <w:rsid w:val="002E0C8A"/>
    <w:rsid w:val="002E0E18"/>
    <w:rsid w:val="002E0E74"/>
    <w:rsid w:val="002E0EFF"/>
    <w:rsid w:val="002E0F18"/>
    <w:rsid w:val="002E1007"/>
    <w:rsid w:val="002E10C7"/>
    <w:rsid w:val="002E10EE"/>
    <w:rsid w:val="002E1133"/>
    <w:rsid w:val="002E1146"/>
    <w:rsid w:val="002E1291"/>
    <w:rsid w:val="002E12AB"/>
    <w:rsid w:val="002E13A1"/>
    <w:rsid w:val="002E145A"/>
    <w:rsid w:val="002E1561"/>
    <w:rsid w:val="002E156D"/>
    <w:rsid w:val="002E1620"/>
    <w:rsid w:val="002E16AD"/>
    <w:rsid w:val="002E16BA"/>
    <w:rsid w:val="002E1794"/>
    <w:rsid w:val="002E17C8"/>
    <w:rsid w:val="002E190D"/>
    <w:rsid w:val="002E1954"/>
    <w:rsid w:val="002E1957"/>
    <w:rsid w:val="002E19D7"/>
    <w:rsid w:val="002E1A09"/>
    <w:rsid w:val="002E1A1B"/>
    <w:rsid w:val="002E1A3E"/>
    <w:rsid w:val="002E1AB7"/>
    <w:rsid w:val="002E1AC6"/>
    <w:rsid w:val="002E1AD6"/>
    <w:rsid w:val="002E1B76"/>
    <w:rsid w:val="002E1BC0"/>
    <w:rsid w:val="002E1BF9"/>
    <w:rsid w:val="002E1C04"/>
    <w:rsid w:val="002E1C17"/>
    <w:rsid w:val="002E1C90"/>
    <w:rsid w:val="002E1D50"/>
    <w:rsid w:val="002E1E47"/>
    <w:rsid w:val="002E1EB5"/>
    <w:rsid w:val="002E1F41"/>
    <w:rsid w:val="002E1F8B"/>
    <w:rsid w:val="002E1F9A"/>
    <w:rsid w:val="002E1FC8"/>
    <w:rsid w:val="002E2074"/>
    <w:rsid w:val="002E2075"/>
    <w:rsid w:val="002E2166"/>
    <w:rsid w:val="002E2189"/>
    <w:rsid w:val="002E2217"/>
    <w:rsid w:val="002E22F3"/>
    <w:rsid w:val="002E22FE"/>
    <w:rsid w:val="002E2330"/>
    <w:rsid w:val="002E23A0"/>
    <w:rsid w:val="002E23E9"/>
    <w:rsid w:val="002E23EF"/>
    <w:rsid w:val="002E2437"/>
    <w:rsid w:val="002E24A4"/>
    <w:rsid w:val="002E25B8"/>
    <w:rsid w:val="002E25FB"/>
    <w:rsid w:val="002E276C"/>
    <w:rsid w:val="002E279A"/>
    <w:rsid w:val="002E27E0"/>
    <w:rsid w:val="002E288F"/>
    <w:rsid w:val="002E289B"/>
    <w:rsid w:val="002E296C"/>
    <w:rsid w:val="002E29E2"/>
    <w:rsid w:val="002E2A13"/>
    <w:rsid w:val="002E2A1A"/>
    <w:rsid w:val="002E2AB3"/>
    <w:rsid w:val="002E2BAA"/>
    <w:rsid w:val="002E2CD1"/>
    <w:rsid w:val="002E2E58"/>
    <w:rsid w:val="002E2EAA"/>
    <w:rsid w:val="002E2F02"/>
    <w:rsid w:val="002E2F40"/>
    <w:rsid w:val="002E2F81"/>
    <w:rsid w:val="002E2F99"/>
    <w:rsid w:val="002E3063"/>
    <w:rsid w:val="002E3134"/>
    <w:rsid w:val="002E318B"/>
    <w:rsid w:val="002E3226"/>
    <w:rsid w:val="002E3262"/>
    <w:rsid w:val="002E329A"/>
    <w:rsid w:val="002E333B"/>
    <w:rsid w:val="002E3342"/>
    <w:rsid w:val="002E33A4"/>
    <w:rsid w:val="002E33AB"/>
    <w:rsid w:val="002E3484"/>
    <w:rsid w:val="002E34CF"/>
    <w:rsid w:val="002E3590"/>
    <w:rsid w:val="002E3613"/>
    <w:rsid w:val="002E3615"/>
    <w:rsid w:val="002E3696"/>
    <w:rsid w:val="002E36BB"/>
    <w:rsid w:val="002E3709"/>
    <w:rsid w:val="002E378F"/>
    <w:rsid w:val="002E37D4"/>
    <w:rsid w:val="002E3953"/>
    <w:rsid w:val="002E398D"/>
    <w:rsid w:val="002E39AA"/>
    <w:rsid w:val="002E39B1"/>
    <w:rsid w:val="002E3A1D"/>
    <w:rsid w:val="002E3A1E"/>
    <w:rsid w:val="002E3A20"/>
    <w:rsid w:val="002E3A6E"/>
    <w:rsid w:val="002E3ABE"/>
    <w:rsid w:val="002E3AEB"/>
    <w:rsid w:val="002E3AF6"/>
    <w:rsid w:val="002E3B29"/>
    <w:rsid w:val="002E3B5D"/>
    <w:rsid w:val="002E3B86"/>
    <w:rsid w:val="002E3BD7"/>
    <w:rsid w:val="002E3C2C"/>
    <w:rsid w:val="002E3D7E"/>
    <w:rsid w:val="002E3DB2"/>
    <w:rsid w:val="002E3DDF"/>
    <w:rsid w:val="002E3E29"/>
    <w:rsid w:val="002E3E97"/>
    <w:rsid w:val="002E3F27"/>
    <w:rsid w:val="002E3F28"/>
    <w:rsid w:val="002E3F7F"/>
    <w:rsid w:val="002E3FB6"/>
    <w:rsid w:val="002E4047"/>
    <w:rsid w:val="002E4171"/>
    <w:rsid w:val="002E4192"/>
    <w:rsid w:val="002E42AB"/>
    <w:rsid w:val="002E42C0"/>
    <w:rsid w:val="002E4310"/>
    <w:rsid w:val="002E43A1"/>
    <w:rsid w:val="002E44A1"/>
    <w:rsid w:val="002E4565"/>
    <w:rsid w:val="002E45AA"/>
    <w:rsid w:val="002E4601"/>
    <w:rsid w:val="002E4681"/>
    <w:rsid w:val="002E4685"/>
    <w:rsid w:val="002E46D4"/>
    <w:rsid w:val="002E47B8"/>
    <w:rsid w:val="002E4878"/>
    <w:rsid w:val="002E48DA"/>
    <w:rsid w:val="002E4937"/>
    <w:rsid w:val="002E4968"/>
    <w:rsid w:val="002E49BC"/>
    <w:rsid w:val="002E49C3"/>
    <w:rsid w:val="002E4A26"/>
    <w:rsid w:val="002E4A6B"/>
    <w:rsid w:val="002E4ABD"/>
    <w:rsid w:val="002E4B9C"/>
    <w:rsid w:val="002E4C4E"/>
    <w:rsid w:val="002E4CEF"/>
    <w:rsid w:val="002E4D1C"/>
    <w:rsid w:val="002E4D53"/>
    <w:rsid w:val="002E4D62"/>
    <w:rsid w:val="002E4E40"/>
    <w:rsid w:val="002E4EA9"/>
    <w:rsid w:val="002E4F9A"/>
    <w:rsid w:val="002E4FB0"/>
    <w:rsid w:val="002E50EB"/>
    <w:rsid w:val="002E514F"/>
    <w:rsid w:val="002E5161"/>
    <w:rsid w:val="002E525B"/>
    <w:rsid w:val="002E5268"/>
    <w:rsid w:val="002E5294"/>
    <w:rsid w:val="002E52E5"/>
    <w:rsid w:val="002E5305"/>
    <w:rsid w:val="002E5340"/>
    <w:rsid w:val="002E53C8"/>
    <w:rsid w:val="002E53FD"/>
    <w:rsid w:val="002E54D9"/>
    <w:rsid w:val="002E54FD"/>
    <w:rsid w:val="002E55D1"/>
    <w:rsid w:val="002E565A"/>
    <w:rsid w:val="002E567F"/>
    <w:rsid w:val="002E5783"/>
    <w:rsid w:val="002E584C"/>
    <w:rsid w:val="002E590B"/>
    <w:rsid w:val="002E5995"/>
    <w:rsid w:val="002E59E6"/>
    <w:rsid w:val="002E5A39"/>
    <w:rsid w:val="002E5ACE"/>
    <w:rsid w:val="002E5AE8"/>
    <w:rsid w:val="002E5C2A"/>
    <w:rsid w:val="002E5D10"/>
    <w:rsid w:val="002E5D26"/>
    <w:rsid w:val="002E5DAD"/>
    <w:rsid w:val="002E5DDF"/>
    <w:rsid w:val="002E5E79"/>
    <w:rsid w:val="002E5EA7"/>
    <w:rsid w:val="002E5FA2"/>
    <w:rsid w:val="002E5FB9"/>
    <w:rsid w:val="002E5FD5"/>
    <w:rsid w:val="002E5FF6"/>
    <w:rsid w:val="002E6023"/>
    <w:rsid w:val="002E603E"/>
    <w:rsid w:val="002E6075"/>
    <w:rsid w:val="002E60B7"/>
    <w:rsid w:val="002E6124"/>
    <w:rsid w:val="002E6172"/>
    <w:rsid w:val="002E61F7"/>
    <w:rsid w:val="002E620E"/>
    <w:rsid w:val="002E621A"/>
    <w:rsid w:val="002E6252"/>
    <w:rsid w:val="002E636B"/>
    <w:rsid w:val="002E63A2"/>
    <w:rsid w:val="002E63AD"/>
    <w:rsid w:val="002E63EB"/>
    <w:rsid w:val="002E6430"/>
    <w:rsid w:val="002E6448"/>
    <w:rsid w:val="002E661E"/>
    <w:rsid w:val="002E6676"/>
    <w:rsid w:val="002E66C8"/>
    <w:rsid w:val="002E6785"/>
    <w:rsid w:val="002E686B"/>
    <w:rsid w:val="002E68FF"/>
    <w:rsid w:val="002E691B"/>
    <w:rsid w:val="002E6961"/>
    <w:rsid w:val="002E6A32"/>
    <w:rsid w:val="002E6A3B"/>
    <w:rsid w:val="002E6A6B"/>
    <w:rsid w:val="002E6ABC"/>
    <w:rsid w:val="002E6B12"/>
    <w:rsid w:val="002E6B81"/>
    <w:rsid w:val="002E6B90"/>
    <w:rsid w:val="002E6BC6"/>
    <w:rsid w:val="002E6BE6"/>
    <w:rsid w:val="002E6C3D"/>
    <w:rsid w:val="002E6C65"/>
    <w:rsid w:val="002E6D1D"/>
    <w:rsid w:val="002E6DE9"/>
    <w:rsid w:val="002E6E4B"/>
    <w:rsid w:val="002E6E98"/>
    <w:rsid w:val="002E6F50"/>
    <w:rsid w:val="002E6F61"/>
    <w:rsid w:val="002E6FEB"/>
    <w:rsid w:val="002E706C"/>
    <w:rsid w:val="002E709C"/>
    <w:rsid w:val="002E70D6"/>
    <w:rsid w:val="002E70D9"/>
    <w:rsid w:val="002E7100"/>
    <w:rsid w:val="002E713F"/>
    <w:rsid w:val="002E714A"/>
    <w:rsid w:val="002E7213"/>
    <w:rsid w:val="002E727F"/>
    <w:rsid w:val="002E728D"/>
    <w:rsid w:val="002E72CC"/>
    <w:rsid w:val="002E7346"/>
    <w:rsid w:val="002E73FB"/>
    <w:rsid w:val="002E7489"/>
    <w:rsid w:val="002E748E"/>
    <w:rsid w:val="002E74E0"/>
    <w:rsid w:val="002E753A"/>
    <w:rsid w:val="002E753E"/>
    <w:rsid w:val="002E75E3"/>
    <w:rsid w:val="002E764B"/>
    <w:rsid w:val="002E765A"/>
    <w:rsid w:val="002E768E"/>
    <w:rsid w:val="002E76C3"/>
    <w:rsid w:val="002E76C4"/>
    <w:rsid w:val="002E7747"/>
    <w:rsid w:val="002E7774"/>
    <w:rsid w:val="002E7778"/>
    <w:rsid w:val="002E77BE"/>
    <w:rsid w:val="002E77F4"/>
    <w:rsid w:val="002E7A48"/>
    <w:rsid w:val="002E7A5D"/>
    <w:rsid w:val="002E7ACD"/>
    <w:rsid w:val="002E7B1E"/>
    <w:rsid w:val="002E7CF6"/>
    <w:rsid w:val="002E7DB4"/>
    <w:rsid w:val="002E7DD3"/>
    <w:rsid w:val="002E7E79"/>
    <w:rsid w:val="002E7E9A"/>
    <w:rsid w:val="002E7EF0"/>
    <w:rsid w:val="002E7F2D"/>
    <w:rsid w:val="002E7F2F"/>
    <w:rsid w:val="002E7F58"/>
    <w:rsid w:val="002E7FB3"/>
    <w:rsid w:val="002F0000"/>
    <w:rsid w:val="002F005E"/>
    <w:rsid w:val="002F00A9"/>
    <w:rsid w:val="002F02ED"/>
    <w:rsid w:val="002F03C1"/>
    <w:rsid w:val="002F0412"/>
    <w:rsid w:val="002F0467"/>
    <w:rsid w:val="002F04A5"/>
    <w:rsid w:val="002F04D6"/>
    <w:rsid w:val="002F05A7"/>
    <w:rsid w:val="002F05E5"/>
    <w:rsid w:val="002F0699"/>
    <w:rsid w:val="002F085C"/>
    <w:rsid w:val="002F08D4"/>
    <w:rsid w:val="002F099E"/>
    <w:rsid w:val="002F09E2"/>
    <w:rsid w:val="002F09FB"/>
    <w:rsid w:val="002F0AF0"/>
    <w:rsid w:val="002F0B7D"/>
    <w:rsid w:val="002F0C8C"/>
    <w:rsid w:val="002F0C90"/>
    <w:rsid w:val="002F0CBB"/>
    <w:rsid w:val="002F0D04"/>
    <w:rsid w:val="002F0D7E"/>
    <w:rsid w:val="002F0E85"/>
    <w:rsid w:val="002F0EB8"/>
    <w:rsid w:val="002F0F07"/>
    <w:rsid w:val="002F0F24"/>
    <w:rsid w:val="002F0F6F"/>
    <w:rsid w:val="002F0FFF"/>
    <w:rsid w:val="002F1031"/>
    <w:rsid w:val="002F10BB"/>
    <w:rsid w:val="002F10E1"/>
    <w:rsid w:val="002F10E2"/>
    <w:rsid w:val="002F12D0"/>
    <w:rsid w:val="002F1312"/>
    <w:rsid w:val="002F144A"/>
    <w:rsid w:val="002F14B0"/>
    <w:rsid w:val="002F14B2"/>
    <w:rsid w:val="002F14BE"/>
    <w:rsid w:val="002F1572"/>
    <w:rsid w:val="002F1593"/>
    <w:rsid w:val="002F1596"/>
    <w:rsid w:val="002F16B3"/>
    <w:rsid w:val="002F1744"/>
    <w:rsid w:val="002F1820"/>
    <w:rsid w:val="002F18A0"/>
    <w:rsid w:val="002F190D"/>
    <w:rsid w:val="002F192F"/>
    <w:rsid w:val="002F19C3"/>
    <w:rsid w:val="002F19E2"/>
    <w:rsid w:val="002F1B13"/>
    <w:rsid w:val="002F1B66"/>
    <w:rsid w:val="002F1C66"/>
    <w:rsid w:val="002F1C77"/>
    <w:rsid w:val="002F1D2B"/>
    <w:rsid w:val="002F1D84"/>
    <w:rsid w:val="002F1D89"/>
    <w:rsid w:val="002F1E6A"/>
    <w:rsid w:val="002F1E84"/>
    <w:rsid w:val="002F1E9E"/>
    <w:rsid w:val="002F1EE7"/>
    <w:rsid w:val="002F1EF6"/>
    <w:rsid w:val="002F1EFC"/>
    <w:rsid w:val="002F1F05"/>
    <w:rsid w:val="002F1F8A"/>
    <w:rsid w:val="002F220D"/>
    <w:rsid w:val="002F22F9"/>
    <w:rsid w:val="002F2307"/>
    <w:rsid w:val="002F2320"/>
    <w:rsid w:val="002F23AD"/>
    <w:rsid w:val="002F23C6"/>
    <w:rsid w:val="002F23D5"/>
    <w:rsid w:val="002F2425"/>
    <w:rsid w:val="002F243C"/>
    <w:rsid w:val="002F2480"/>
    <w:rsid w:val="002F24A9"/>
    <w:rsid w:val="002F24C7"/>
    <w:rsid w:val="002F25BE"/>
    <w:rsid w:val="002F25BF"/>
    <w:rsid w:val="002F2736"/>
    <w:rsid w:val="002F279A"/>
    <w:rsid w:val="002F27BD"/>
    <w:rsid w:val="002F280C"/>
    <w:rsid w:val="002F2810"/>
    <w:rsid w:val="002F2842"/>
    <w:rsid w:val="002F28A8"/>
    <w:rsid w:val="002F28FC"/>
    <w:rsid w:val="002F2966"/>
    <w:rsid w:val="002F297E"/>
    <w:rsid w:val="002F29C5"/>
    <w:rsid w:val="002F2A40"/>
    <w:rsid w:val="002F2A80"/>
    <w:rsid w:val="002F2AB8"/>
    <w:rsid w:val="002F2BAF"/>
    <w:rsid w:val="002F2C0B"/>
    <w:rsid w:val="002F2CC8"/>
    <w:rsid w:val="002F2D12"/>
    <w:rsid w:val="002F2D49"/>
    <w:rsid w:val="002F2D9C"/>
    <w:rsid w:val="002F2E45"/>
    <w:rsid w:val="002F2E49"/>
    <w:rsid w:val="002F2E9B"/>
    <w:rsid w:val="002F2F28"/>
    <w:rsid w:val="002F2F68"/>
    <w:rsid w:val="002F3052"/>
    <w:rsid w:val="002F30B3"/>
    <w:rsid w:val="002F3172"/>
    <w:rsid w:val="002F31DD"/>
    <w:rsid w:val="002F3264"/>
    <w:rsid w:val="002F327F"/>
    <w:rsid w:val="002F32D5"/>
    <w:rsid w:val="002F3387"/>
    <w:rsid w:val="002F33CE"/>
    <w:rsid w:val="002F33D4"/>
    <w:rsid w:val="002F3465"/>
    <w:rsid w:val="002F3495"/>
    <w:rsid w:val="002F34BE"/>
    <w:rsid w:val="002F34E4"/>
    <w:rsid w:val="002F3512"/>
    <w:rsid w:val="002F353D"/>
    <w:rsid w:val="002F3564"/>
    <w:rsid w:val="002F35CC"/>
    <w:rsid w:val="002F3608"/>
    <w:rsid w:val="002F361E"/>
    <w:rsid w:val="002F364A"/>
    <w:rsid w:val="002F3685"/>
    <w:rsid w:val="002F36A7"/>
    <w:rsid w:val="002F36BF"/>
    <w:rsid w:val="002F384A"/>
    <w:rsid w:val="002F389E"/>
    <w:rsid w:val="002F38CF"/>
    <w:rsid w:val="002F3989"/>
    <w:rsid w:val="002F3AD8"/>
    <w:rsid w:val="002F3B3D"/>
    <w:rsid w:val="002F3B45"/>
    <w:rsid w:val="002F3D1A"/>
    <w:rsid w:val="002F3E51"/>
    <w:rsid w:val="002F3E56"/>
    <w:rsid w:val="002F3EC0"/>
    <w:rsid w:val="002F3FF5"/>
    <w:rsid w:val="002F4035"/>
    <w:rsid w:val="002F40B8"/>
    <w:rsid w:val="002F425C"/>
    <w:rsid w:val="002F4266"/>
    <w:rsid w:val="002F4271"/>
    <w:rsid w:val="002F43CE"/>
    <w:rsid w:val="002F4406"/>
    <w:rsid w:val="002F447A"/>
    <w:rsid w:val="002F44C3"/>
    <w:rsid w:val="002F450A"/>
    <w:rsid w:val="002F4574"/>
    <w:rsid w:val="002F45B3"/>
    <w:rsid w:val="002F45CD"/>
    <w:rsid w:val="002F45D0"/>
    <w:rsid w:val="002F45E4"/>
    <w:rsid w:val="002F45F6"/>
    <w:rsid w:val="002F4611"/>
    <w:rsid w:val="002F4669"/>
    <w:rsid w:val="002F46D2"/>
    <w:rsid w:val="002F46D3"/>
    <w:rsid w:val="002F47F9"/>
    <w:rsid w:val="002F48BA"/>
    <w:rsid w:val="002F48CB"/>
    <w:rsid w:val="002F4962"/>
    <w:rsid w:val="002F4A12"/>
    <w:rsid w:val="002F4A67"/>
    <w:rsid w:val="002F4A90"/>
    <w:rsid w:val="002F4B34"/>
    <w:rsid w:val="002F4C17"/>
    <w:rsid w:val="002F4C49"/>
    <w:rsid w:val="002F4C98"/>
    <w:rsid w:val="002F4D44"/>
    <w:rsid w:val="002F4DA3"/>
    <w:rsid w:val="002F4DE5"/>
    <w:rsid w:val="002F4E1D"/>
    <w:rsid w:val="002F4EAD"/>
    <w:rsid w:val="002F4EF7"/>
    <w:rsid w:val="002F4F30"/>
    <w:rsid w:val="002F4F60"/>
    <w:rsid w:val="002F4F83"/>
    <w:rsid w:val="002F4FB4"/>
    <w:rsid w:val="002F5014"/>
    <w:rsid w:val="002F5041"/>
    <w:rsid w:val="002F5077"/>
    <w:rsid w:val="002F5117"/>
    <w:rsid w:val="002F51E1"/>
    <w:rsid w:val="002F5294"/>
    <w:rsid w:val="002F52AF"/>
    <w:rsid w:val="002F5357"/>
    <w:rsid w:val="002F536F"/>
    <w:rsid w:val="002F538D"/>
    <w:rsid w:val="002F53EE"/>
    <w:rsid w:val="002F540E"/>
    <w:rsid w:val="002F5500"/>
    <w:rsid w:val="002F552C"/>
    <w:rsid w:val="002F55C4"/>
    <w:rsid w:val="002F55C9"/>
    <w:rsid w:val="002F56DE"/>
    <w:rsid w:val="002F5795"/>
    <w:rsid w:val="002F5867"/>
    <w:rsid w:val="002F5904"/>
    <w:rsid w:val="002F5910"/>
    <w:rsid w:val="002F5A2F"/>
    <w:rsid w:val="002F5ABB"/>
    <w:rsid w:val="002F5ADF"/>
    <w:rsid w:val="002F5AEF"/>
    <w:rsid w:val="002F5B04"/>
    <w:rsid w:val="002F5B0D"/>
    <w:rsid w:val="002F5B31"/>
    <w:rsid w:val="002F5B7E"/>
    <w:rsid w:val="002F5BA4"/>
    <w:rsid w:val="002F5BDD"/>
    <w:rsid w:val="002F5BEF"/>
    <w:rsid w:val="002F5CF3"/>
    <w:rsid w:val="002F5CF4"/>
    <w:rsid w:val="002F5D03"/>
    <w:rsid w:val="002F5D43"/>
    <w:rsid w:val="002F5D9D"/>
    <w:rsid w:val="002F5E38"/>
    <w:rsid w:val="002F5E92"/>
    <w:rsid w:val="002F5F19"/>
    <w:rsid w:val="002F5F99"/>
    <w:rsid w:val="002F5FE3"/>
    <w:rsid w:val="002F604F"/>
    <w:rsid w:val="002F6084"/>
    <w:rsid w:val="002F60CB"/>
    <w:rsid w:val="002F6127"/>
    <w:rsid w:val="002F6158"/>
    <w:rsid w:val="002F61C3"/>
    <w:rsid w:val="002F61F8"/>
    <w:rsid w:val="002F61F9"/>
    <w:rsid w:val="002F61FD"/>
    <w:rsid w:val="002F622F"/>
    <w:rsid w:val="002F6248"/>
    <w:rsid w:val="002F6254"/>
    <w:rsid w:val="002F638E"/>
    <w:rsid w:val="002F65E0"/>
    <w:rsid w:val="002F66D7"/>
    <w:rsid w:val="002F6921"/>
    <w:rsid w:val="002F6935"/>
    <w:rsid w:val="002F695F"/>
    <w:rsid w:val="002F69B0"/>
    <w:rsid w:val="002F6A14"/>
    <w:rsid w:val="002F6A29"/>
    <w:rsid w:val="002F6AAB"/>
    <w:rsid w:val="002F6B1E"/>
    <w:rsid w:val="002F6B2D"/>
    <w:rsid w:val="002F6B56"/>
    <w:rsid w:val="002F6B85"/>
    <w:rsid w:val="002F6BED"/>
    <w:rsid w:val="002F6BF3"/>
    <w:rsid w:val="002F6C3F"/>
    <w:rsid w:val="002F6C48"/>
    <w:rsid w:val="002F6CB8"/>
    <w:rsid w:val="002F6CC6"/>
    <w:rsid w:val="002F6F90"/>
    <w:rsid w:val="002F70A0"/>
    <w:rsid w:val="002F70CA"/>
    <w:rsid w:val="002F710F"/>
    <w:rsid w:val="002F72C5"/>
    <w:rsid w:val="002F73BA"/>
    <w:rsid w:val="002F73F5"/>
    <w:rsid w:val="002F75BF"/>
    <w:rsid w:val="002F7631"/>
    <w:rsid w:val="002F76AB"/>
    <w:rsid w:val="002F76DA"/>
    <w:rsid w:val="002F7702"/>
    <w:rsid w:val="002F770D"/>
    <w:rsid w:val="002F7721"/>
    <w:rsid w:val="002F77BD"/>
    <w:rsid w:val="002F77C1"/>
    <w:rsid w:val="002F7859"/>
    <w:rsid w:val="002F786E"/>
    <w:rsid w:val="002F78B8"/>
    <w:rsid w:val="002F78F7"/>
    <w:rsid w:val="002F793B"/>
    <w:rsid w:val="002F796B"/>
    <w:rsid w:val="002F7A1C"/>
    <w:rsid w:val="002F7B25"/>
    <w:rsid w:val="002F7BC9"/>
    <w:rsid w:val="002F7BCC"/>
    <w:rsid w:val="002F7CE9"/>
    <w:rsid w:val="002F7CFF"/>
    <w:rsid w:val="002F7D46"/>
    <w:rsid w:val="002F7DBF"/>
    <w:rsid w:val="002F7DDB"/>
    <w:rsid w:val="002F7E4D"/>
    <w:rsid w:val="002F7EC5"/>
    <w:rsid w:val="002F7EF2"/>
    <w:rsid w:val="002F7F18"/>
    <w:rsid w:val="002F7F9C"/>
    <w:rsid w:val="0030003D"/>
    <w:rsid w:val="0030003E"/>
    <w:rsid w:val="00300045"/>
    <w:rsid w:val="003000D9"/>
    <w:rsid w:val="00300136"/>
    <w:rsid w:val="00300148"/>
    <w:rsid w:val="003001A0"/>
    <w:rsid w:val="00300269"/>
    <w:rsid w:val="0030028A"/>
    <w:rsid w:val="003002DA"/>
    <w:rsid w:val="00300301"/>
    <w:rsid w:val="003003CC"/>
    <w:rsid w:val="00300454"/>
    <w:rsid w:val="00300478"/>
    <w:rsid w:val="0030048F"/>
    <w:rsid w:val="003005F6"/>
    <w:rsid w:val="00300612"/>
    <w:rsid w:val="00300717"/>
    <w:rsid w:val="0030073F"/>
    <w:rsid w:val="003008C7"/>
    <w:rsid w:val="003008D1"/>
    <w:rsid w:val="003009FB"/>
    <w:rsid w:val="00300B3B"/>
    <w:rsid w:val="00300BC2"/>
    <w:rsid w:val="00300C32"/>
    <w:rsid w:val="00300E43"/>
    <w:rsid w:val="00300E5F"/>
    <w:rsid w:val="00300EF0"/>
    <w:rsid w:val="00300F58"/>
    <w:rsid w:val="0030100F"/>
    <w:rsid w:val="0030103D"/>
    <w:rsid w:val="00301054"/>
    <w:rsid w:val="003011B3"/>
    <w:rsid w:val="003011B9"/>
    <w:rsid w:val="0030124C"/>
    <w:rsid w:val="00301255"/>
    <w:rsid w:val="00301258"/>
    <w:rsid w:val="00301271"/>
    <w:rsid w:val="0030139A"/>
    <w:rsid w:val="003013DA"/>
    <w:rsid w:val="0030143D"/>
    <w:rsid w:val="003014CA"/>
    <w:rsid w:val="003014E1"/>
    <w:rsid w:val="00301538"/>
    <w:rsid w:val="0030153E"/>
    <w:rsid w:val="00301552"/>
    <w:rsid w:val="003015D7"/>
    <w:rsid w:val="003015E8"/>
    <w:rsid w:val="0030164F"/>
    <w:rsid w:val="00301685"/>
    <w:rsid w:val="003017EC"/>
    <w:rsid w:val="00301851"/>
    <w:rsid w:val="003018CD"/>
    <w:rsid w:val="003018D7"/>
    <w:rsid w:val="0030192F"/>
    <w:rsid w:val="00301956"/>
    <w:rsid w:val="0030199D"/>
    <w:rsid w:val="00301A10"/>
    <w:rsid w:val="00301A2B"/>
    <w:rsid w:val="00301A89"/>
    <w:rsid w:val="00301AD9"/>
    <w:rsid w:val="00301B13"/>
    <w:rsid w:val="00301BF6"/>
    <w:rsid w:val="00301C26"/>
    <w:rsid w:val="00301C56"/>
    <w:rsid w:val="00301C81"/>
    <w:rsid w:val="00301C90"/>
    <w:rsid w:val="00301D45"/>
    <w:rsid w:val="00301D7B"/>
    <w:rsid w:val="00301DFE"/>
    <w:rsid w:val="00301E51"/>
    <w:rsid w:val="00301EED"/>
    <w:rsid w:val="00301F42"/>
    <w:rsid w:val="00301FD9"/>
    <w:rsid w:val="00301FDD"/>
    <w:rsid w:val="00302075"/>
    <w:rsid w:val="0030209A"/>
    <w:rsid w:val="003020D3"/>
    <w:rsid w:val="00302108"/>
    <w:rsid w:val="00302287"/>
    <w:rsid w:val="003022CE"/>
    <w:rsid w:val="003022D2"/>
    <w:rsid w:val="0030230E"/>
    <w:rsid w:val="003023EA"/>
    <w:rsid w:val="003023F7"/>
    <w:rsid w:val="00302430"/>
    <w:rsid w:val="00302478"/>
    <w:rsid w:val="003024D5"/>
    <w:rsid w:val="00302505"/>
    <w:rsid w:val="00302611"/>
    <w:rsid w:val="00302681"/>
    <w:rsid w:val="0030273C"/>
    <w:rsid w:val="0030274F"/>
    <w:rsid w:val="00302772"/>
    <w:rsid w:val="00302788"/>
    <w:rsid w:val="003027AD"/>
    <w:rsid w:val="003027AE"/>
    <w:rsid w:val="00302837"/>
    <w:rsid w:val="00302849"/>
    <w:rsid w:val="00302869"/>
    <w:rsid w:val="00302915"/>
    <w:rsid w:val="00302920"/>
    <w:rsid w:val="003029C2"/>
    <w:rsid w:val="003029D1"/>
    <w:rsid w:val="00302A50"/>
    <w:rsid w:val="00302A69"/>
    <w:rsid w:val="00302B31"/>
    <w:rsid w:val="00302B75"/>
    <w:rsid w:val="00302B92"/>
    <w:rsid w:val="00302BA4"/>
    <w:rsid w:val="00302BB4"/>
    <w:rsid w:val="00302C26"/>
    <w:rsid w:val="00302C80"/>
    <w:rsid w:val="00302C8E"/>
    <w:rsid w:val="00302CBE"/>
    <w:rsid w:val="00302E4A"/>
    <w:rsid w:val="00302EB0"/>
    <w:rsid w:val="00302F28"/>
    <w:rsid w:val="00302F67"/>
    <w:rsid w:val="00302F70"/>
    <w:rsid w:val="00302F9D"/>
    <w:rsid w:val="00302FA9"/>
    <w:rsid w:val="00302FF2"/>
    <w:rsid w:val="0030301A"/>
    <w:rsid w:val="0030304F"/>
    <w:rsid w:val="003030CB"/>
    <w:rsid w:val="00303158"/>
    <w:rsid w:val="0030319F"/>
    <w:rsid w:val="0030325D"/>
    <w:rsid w:val="00303283"/>
    <w:rsid w:val="0030328C"/>
    <w:rsid w:val="00303311"/>
    <w:rsid w:val="003035E4"/>
    <w:rsid w:val="00303661"/>
    <w:rsid w:val="00303688"/>
    <w:rsid w:val="0030379C"/>
    <w:rsid w:val="003037BB"/>
    <w:rsid w:val="003037E7"/>
    <w:rsid w:val="003038C6"/>
    <w:rsid w:val="003038E3"/>
    <w:rsid w:val="00303922"/>
    <w:rsid w:val="0030392F"/>
    <w:rsid w:val="0030398F"/>
    <w:rsid w:val="00303A06"/>
    <w:rsid w:val="00303A49"/>
    <w:rsid w:val="00303A6C"/>
    <w:rsid w:val="00303A78"/>
    <w:rsid w:val="00303B14"/>
    <w:rsid w:val="00303B1E"/>
    <w:rsid w:val="00303B4F"/>
    <w:rsid w:val="00303B6D"/>
    <w:rsid w:val="00303C90"/>
    <w:rsid w:val="00303CCF"/>
    <w:rsid w:val="00303CF5"/>
    <w:rsid w:val="00303D04"/>
    <w:rsid w:val="00303D09"/>
    <w:rsid w:val="00303D6E"/>
    <w:rsid w:val="00303E3C"/>
    <w:rsid w:val="00303E41"/>
    <w:rsid w:val="00303E7E"/>
    <w:rsid w:val="00303E86"/>
    <w:rsid w:val="00303EE8"/>
    <w:rsid w:val="00303F8F"/>
    <w:rsid w:val="00304010"/>
    <w:rsid w:val="00304025"/>
    <w:rsid w:val="003040FE"/>
    <w:rsid w:val="0030417A"/>
    <w:rsid w:val="003041ED"/>
    <w:rsid w:val="00304244"/>
    <w:rsid w:val="0030429A"/>
    <w:rsid w:val="003042BB"/>
    <w:rsid w:val="00304327"/>
    <w:rsid w:val="003043B1"/>
    <w:rsid w:val="003043DC"/>
    <w:rsid w:val="003043DF"/>
    <w:rsid w:val="00304429"/>
    <w:rsid w:val="0030442B"/>
    <w:rsid w:val="00304442"/>
    <w:rsid w:val="0030446D"/>
    <w:rsid w:val="00304470"/>
    <w:rsid w:val="003044D2"/>
    <w:rsid w:val="003044E2"/>
    <w:rsid w:val="00304511"/>
    <w:rsid w:val="0030455E"/>
    <w:rsid w:val="00304573"/>
    <w:rsid w:val="003045BF"/>
    <w:rsid w:val="00304627"/>
    <w:rsid w:val="003046E3"/>
    <w:rsid w:val="0030470F"/>
    <w:rsid w:val="0030471B"/>
    <w:rsid w:val="0030472D"/>
    <w:rsid w:val="0030474A"/>
    <w:rsid w:val="00304784"/>
    <w:rsid w:val="0030479C"/>
    <w:rsid w:val="003047BA"/>
    <w:rsid w:val="00304820"/>
    <w:rsid w:val="003048FA"/>
    <w:rsid w:val="00304928"/>
    <w:rsid w:val="003049BC"/>
    <w:rsid w:val="003049E2"/>
    <w:rsid w:val="003049E5"/>
    <w:rsid w:val="003049EA"/>
    <w:rsid w:val="00304A30"/>
    <w:rsid w:val="00304B5C"/>
    <w:rsid w:val="00304B79"/>
    <w:rsid w:val="00304BFA"/>
    <w:rsid w:val="00304C0D"/>
    <w:rsid w:val="00304C31"/>
    <w:rsid w:val="00304C5C"/>
    <w:rsid w:val="00304C60"/>
    <w:rsid w:val="00304CDF"/>
    <w:rsid w:val="00304CE6"/>
    <w:rsid w:val="00304DA0"/>
    <w:rsid w:val="00304DF5"/>
    <w:rsid w:val="00304DF9"/>
    <w:rsid w:val="00304DFC"/>
    <w:rsid w:val="00304E09"/>
    <w:rsid w:val="00304EB5"/>
    <w:rsid w:val="00305000"/>
    <w:rsid w:val="0030523A"/>
    <w:rsid w:val="003052AF"/>
    <w:rsid w:val="003052F9"/>
    <w:rsid w:val="00305329"/>
    <w:rsid w:val="00305391"/>
    <w:rsid w:val="003053D9"/>
    <w:rsid w:val="00305412"/>
    <w:rsid w:val="00305441"/>
    <w:rsid w:val="00305625"/>
    <w:rsid w:val="00305646"/>
    <w:rsid w:val="003056D8"/>
    <w:rsid w:val="003058D9"/>
    <w:rsid w:val="00305A25"/>
    <w:rsid w:val="00305B50"/>
    <w:rsid w:val="00305BB3"/>
    <w:rsid w:val="00305BCE"/>
    <w:rsid w:val="00305BF4"/>
    <w:rsid w:val="00305C02"/>
    <w:rsid w:val="00305C1A"/>
    <w:rsid w:val="00305C6C"/>
    <w:rsid w:val="00305C99"/>
    <w:rsid w:val="00305CD4"/>
    <w:rsid w:val="00305D33"/>
    <w:rsid w:val="00305D4A"/>
    <w:rsid w:val="00305D70"/>
    <w:rsid w:val="00305E4D"/>
    <w:rsid w:val="00305E4E"/>
    <w:rsid w:val="00305EC8"/>
    <w:rsid w:val="00305F65"/>
    <w:rsid w:val="00305FF3"/>
    <w:rsid w:val="0030606B"/>
    <w:rsid w:val="00306073"/>
    <w:rsid w:val="0030607D"/>
    <w:rsid w:val="003060C9"/>
    <w:rsid w:val="003060DE"/>
    <w:rsid w:val="00306124"/>
    <w:rsid w:val="003061BF"/>
    <w:rsid w:val="003061E9"/>
    <w:rsid w:val="00306287"/>
    <w:rsid w:val="0030628B"/>
    <w:rsid w:val="003062AE"/>
    <w:rsid w:val="003062E3"/>
    <w:rsid w:val="003063CC"/>
    <w:rsid w:val="003064A8"/>
    <w:rsid w:val="003064B0"/>
    <w:rsid w:val="00306543"/>
    <w:rsid w:val="003066E2"/>
    <w:rsid w:val="003066EC"/>
    <w:rsid w:val="00306711"/>
    <w:rsid w:val="003067FA"/>
    <w:rsid w:val="0030683F"/>
    <w:rsid w:val="0030685B"/>
    <w:rsid w:val="0030686C"/>
    <w:rsid w:val="003068E7"/>
    <w:rsid w:val="003068F3"/>
    <w:rsid w:val="00306900"/>
    <w:rsid w:val="00306980"/>
    <w:rsid w:val="00306A1F"/>
    <w:rsid w:val="00306A9E"/>
    <w:rsid w:val="00306B30"/>
    <w:rsid w:val="00306C1C"/>
    <w:rsid w:val="00306C2C"/>
    <w:rsid w:val="00306C32"/>
    <w:rsid w:val="00306CB0"/>
    <w:rsid w:val="00306CF1"/>
    <w:rsid w:val="00306D18"/>
    <w:rsid w:val="00306DD7"/>
    <w:rsid w:val="00306E01"/>
    <w:rsid w:val="00306E5E"/>
    <w:rsid w:val="00306E70"/>
    <w:rsid w:val="00306FEB"/>
    <w:rsid w:val="00307033"/>
    <w:rsid w:val="00307075"/>
    <w:rsid w:val="0030709C"/>
    <w:rsid w:val="003070A4"/>
    <w:rsid w:val="003070B3"/>
    <w:rsid w:val="00307106"/>
    <w:rsid w:val="0030712B"/>
    <w:rsid w:val="00307259"/>
    <w:rsid w:val="0030730E"/>
    <w:rsid w:val="003074B1"/>
    <w:rsid w:val="003074D0"/>
    <w:rsid w:val="003074D8"/>
    <w:rsid w:val="00307554"/>
    <w:rsid w:val="00307616"/>
    <w:rsid w:val="0030769B"/>
    <w:rsid w:val="0030774A"/>
    <w:rsid w:val="003077CF"/>
    <w:rsid w:val="003077FC"/>
    <w:rsid w:val="00307834"/>
    <w:rsid w:val="003078D9"/>
    <w:rsid w:val="00307AB2"/>
    <w:rsid w:val="00307CAA"/>
    <w:rsid w:val="00307D06"/>
    <w:rsid w:val="00307D1E"/>
    <w:rsid w:val="00307DC3"/>
    <w:rsid w:val="00307DF0"/>
    <w:rsid w:val="00307DF4"/>
    <w:rsid w:val="00310006"/>
    <w:rsid w:val="0031001A"/>
    <w:rsid w:val="0031004F"/>
    <w:rsid w:val="0031006F"/>
    <w:rsid w:val="003100FF"/>
    <w:rsid w:val="00310134"/>
    <w:rsid w:val="00310190"/>
    <w:rsid w:val="0031025F"/>
    <w:rsid w:val="00310267"/>
    <w:rsid w:val="003102F2"/>
    <w:rsid w:val="00310305"/>
    <w:rsid w:val="0031035B"/>
    <w:rsid w:val="0031035D"/>
    <w:rsid w:val="00310380"/>
    <w:rsid w:val="00310408"/>
    <w:rsid w:val="00310518"/>
    <w:rsid w:val="0031053C"/>
    <w:rsid w:val="003105E2"/>
    <w:rsid w:val="003105EC"/>
    <w:rsid w:val="0031066C"/>
    <w:rsid w:val="00310684"/>
    <w:rsid w:val="003106A5"/>
    <w:rsid w:val="00310748"/>
    <w:rsid w:val="00310778"/>
    <w:rsid w:val="00310788"/>
    <w:rsid w:val="0031079A"/>
    <w:rsid w:val="00310A17"/>
    <w:rsid w:val="00310A35"/>
    <w:rsid w:val="00310B47"/>
    <w:rsid w:val="00310B75"/>
    <w:rsid w:val="00310BA9"/>
    <w:rsid w:val="00310C3C"/>
    <w:rsid w:val="00310D6B"/>
    <w:rsid w:val="00310DEC"/>
    <w:rsid w:val="00310E94"/>
    <w:rsid w:val="00310E9F"/>
    <w:rsid w:val="00310F27"/>
    <w:rsid w:val="00310F8A"/>
    <w:rsid w:val="00310F9A"/>
    <w:rsid w:val="00310FE3"/>
    <w:rsid w:val="003110A7"/>
    <w:rsid w:val="003110BC"/>
    <w:rsid w:val="00311139"/>
    <w:rsid w:val="0031114E"/>
    <w:rsid w:val="0031117D"/>
    <w:rsid w:val="003111DC"/>
    <w:rsid w:val="003111ED"/>
    <w:rsid w:val="0031124E"/>
    <w:rsid w:val="0031125C"/>
    <w:rsid w:val="003113AC"/>
    <w:rsid w:val="003113FF"/>
    <w:rsid w:val="003114B1"/>
    <w:rsid w:val="00311544"/>
    <w:rsid w:val="00311570"/>
    <w:rsid w:val="00311575"/>
    <w:rsid w:val="003115A6"/>
    <w:rsid w:val="00311609"/>
    <w:rsid w:val="003116D2"/>
    <w:rsid w:val="003116F4"/>
    <w:rsid w:val="003116FB"/>
    <w:rsid w:val="00311787"/>
    <w:rsid w:val="003117A4"/>
    <w:rsid w:val="0031182B"/>
    <w:rsid w:val="00311876"/>
    <w:rsid w:val="00311914"/>
    <w:rsid w:val="00311920"/>
    <w:rsid w:val="0031198B"/>
    <w:rsid w:val="003119F9"/>
    <w:rsid w:val="00311ACA"/>
    <w:rsid w:val="00311B56"/>
    <w:rsid w:val="00311B6D"/>
    <w:rsid w:val="00311BF2"/>
    <w:rsid w:val="00311BFC"/>
    <w:rsid w:val="00311C16"/>
    <w:rsid w:val="00311C52"/>
    <w:rsid w:val="00311CD6"/>
    <w:rsid w:val="00311D79"/>
    <w:rsid w:val="00311D86"/>
    <w:rsid w:val="00311DAF"/>
    <w:rsid w:val="00311EEA"/>
    <w:rsid w:val="00311F3E"/>
    <w:rsid w:val="00311F40"/>
    <w:rsid w:val="00311F50"/>
    <w:rsid w:val="00311F9D"/>
    <w:rsid w:val="00311FB2"/>
    <w:rsid w:val="00311FBA"/>
    <w:rsid w:val="00311FED"/>
    <w:rsid w:val="00312064"/>
    <w:rsid w:val="00312101"/>
    <w:rsid w:val="00312183"/>
    <w:rsid w:val="0031218E"/>
    <w:rsid w:val="00312199"/>
    <w:rsid w:val="003121DD"/>
    <w:rsid w:val="003121F0"/>
    <w:rsid w:val="003121F3"/>
    <w:rsid w:val="003122EC"/>
    <w:rsid w:val="0031234D"/>
    <w:rsid w:val="00312393"/>
    <w:rsid w:val="003123EB"/>
    <w:rsid w:val="0031245E"/>
    <w:rsid w:val="00312474"/>
    <w:rsid w:val="00312531"/>
    <w:rsid w:val="0031253F"/>
    <w:rsid w:val="00312558"/>
    <w:rsid w:val="003125B0"/>
    <w:rsid w:val="00312606"/>
    <w:rsid w:val="0031260A"/>
    <w:rsid w:val="00312662"/>
    <w:rsid w:val="00312680"/>
    <w:rsid w:val="003126B6"/>
    <w:rsid w:val="003126BE"/>
    <w:rsid w:val="003127F0"/>
    <w:rsid w:val="00312866"/>
    <w:rsid w:val="0031289A"/>
    <w:rsid w:val="003128AA"/>
    <w:rsid w:val="003128AE"/>
    <w:rsid w:val="0031295D"/>
    <w:rsid w:val="00312961"/>
    <w:rsid w:val="00312993"/>
    <w:rsid w:val="00312A01"/>
    <w:rsid w:val="00312AB4"/>
    <w:rsid w:val="00312B17"/>
    <w:rsid w:val="00312B25"/>
    <w:rsid w:val="00312B5B"/>
    <w:rsid w:val="00312BA9"/>
    <w:rsid w:val="00312BB0"/>
    <w:rsid w:val="00312C1B"/>
    <w:rsid w:val="00312C1C"/>
    <w:rsid w:val="00312C42"/>
    <w:rsid w:val="00312CFC"/>
    <w:rsid w:val="00312D49"/>
    <w:rsid w:val="00312D7A"/>
    <w:rsid w:val="00312D8F"/>
    <w:rsid w:val="00312D96"/>
    <w:rsid w:val="00312E16"/>
    <w:rsid w:val="00312EA5"/>
    <w:rsid w:val="00312EBA"/>
    <w:rsid w:val="00312F0C"/>
    <w:rsid w:val="00312F3E"/>
    <w:rsid w:val="00312F43"/>
    <w:rsid w:val="00312F44"/>
    <w:rsid w:val="00312F46"/>
    <w:rsid w:val="00312F57"/>
    <w:rsid w:val="00312F78"/>
    <w:rsid w:val="00312F81"/>
    <w:rsid w:val="00312F87"/>
    <w:rsid w:val="0031300D"/>
    <w:rsid w:val="0031303C"/>
    <w:rsid w:val="0031313D"/>
    <w:rsid w:val="00313171"/>
    <w:rsid w:val="00313216"/>
    <w:rsid w:val="003132A3"/>
    <w:rsid w:val="0031331E"/>
    <w:rsid w:val="00313368"/>
    <w:rsid w:val="003133C0"/>
    <w:rsid w:val="00313421"/>
    <w:rsid w:val="00313549"/>
    <w:rsid w:val="00313574"/>
    <w:rsid w:val="003135BF"/>
    <w:rsid w:val="00313606"/>
    <w:rsid w:val="00313655"/>
    <w:rsid w:val="00313658"/>
    <w:rsid w:val="003136B4"/>
    <w:rsid w:val="00313728"/>
    <w:rsid w:val="0031377A"/>
    <w:rsid w:val="003137BE"/>
    <w:rsid w:val="00313826"/>
    <w:rsid w:val="00313855"/>
    <w:rsid w:val="00313867"/>
    <w:rsid w:val="003138B9"/>
    <w:rsid w:val="00313941"/>
    <w:rsid w:val="00313954"/>
    <w:rsid w:val="00313998"/>
    <w:rsid w:val="00313BAA"/>
    <w:rsid w:val="00313BF3"/>
    <w:rsid w:val="00313C41"/>
    <w:rsid w:val="00313C52"/>
    <w:rsid w:val="00313E1C"/>
    <w:rsid w:val="00313E59"/>
    <w:rsid w:val="00313F07"/>
    <w:rsid w:val="003140D9"/>
    <w:rsid w:val="00314100"/>
    <w:rsid w:val="00314135"/>
    <w:rsid w:val="00314156"/>
    <w:rsid w:val="0031422E"/>
    <w:rsid w:val="003142A8"/>
    <w:rsid w:val="003142AF"/>
    <w:rsid w:val="003143BA"/>
    <w:rsid w:val="003143C5"/>
    <w:rsid w:val="003143E9"/>
    <w:rsid w:val="0031442F"/>
    <w:rsid w:val="00314459"/>
    <w:rsid w:val="0031447E"/>
    <w:rsid w:val="0031450B"/>
    <w:rsid w:val="00314528"/>
    <w:rsid w:val="00314665"/>
    <w:rsid w:val="00314695"/>
    <w:rsid w:val="003146C4"/>
    <w:rsid w:val="003146C8"/>
    <w:rsid w:val="00314709"/>
    <w:rsid w:val="00314755"/>
    <w:rsid w:val="003147A0"/>
    <w:rsid w:val="00314894"/>
    <w:rsid w:val="0031489D"/>
    <w:rsid w:val="003149DD"/>
    <w:rsid w:val="00314A41"/>
    <w:rsid w:val="00314AC4"/>
    <w:rsid w:val="00314AF9"/>
    <w:rsid w:val="00314BA0"/>
    <w:rsid w:val="00314BCB"/>
    <w:rsid w:val="00314C1E"/>
    <w:rsid w:val="00314D77"/>
    <w:rsid w:val="00314DB0"/>
    <w:rsid w:val="00314DFD"/>
    <w:rsid w:val="00314E0F"/>
    <w:rsid w:val="00314E4F"/>
    <w:rsid w:val="00314E5E"/>
    <w:rsid w:val="00314F27"/>
    <w:rsid w:val="00314F8C"/>
    <w:rsid w:val="00314FA7"/>
    <w:rsid w:val="00314FD9"/>
    <w:rsid w:val="00315044"/>
    <w:rsid w:val="00315062"/>
    <w:rsid w:val="003150D3"/>
    <w:rsid w:val="00315169"/>
    <w:rsid w:val="00315292"/>
    <w:rsid w:val="00315329"/>
    <w:rsid w:val="0031534E"/>
    <w:rsid w:val="003153C1"/>
    <w:rsid w:val="0031546B"/>
    <w:rsid w:val="003154C8"/>
    <w:rsid w:val="003154D7"/>
    <w:rsid w:val="00315606"/>
    <w:rsid w:val="00315661"/>
    <w:rsid w:val="00315675"/>
    <w:rsid w:val="00315766"/>
    <w:rsid w:val="0031579C"/>
    <w:rsid w:val="003157B8"/>
    <w:rsid w:val="003157C7"/>
    <w:rsid w:val="003157D7"/>
    <w:rsid w:val="003157E9"/>
    <w:rsid w:val="00315811"/>
    <w:rsid w:val="00315834"/>
    <w:rsid w:val="00315887"/>
    <w:rsid w:val="003158BE"/>
    <w:rsid w:val="00315913"/>
    <w:rsid w:val="003159B1"/>
    <w:rsid w:val="00315A16"/>
    <w:rsid w:val="00315A1C"/>
    <w:rsid w:val="00315AA9"/>
    <w:rsid w:val="00315AEC"/>
    <w:rsid w:val="00315BA3"/>
    <w:rsid w:val="00315C29"/>
    <w:rsid w:val="00315C64"/>
    <w:rsid w:val="00315CC0"/>
    <w:rsid w:val="00315CC5"/>
    <w:rsid w:val="00315D42"/>
    <w:rsid w:val="00315D61"/>
    <w:rsid w:val="00315E57"/>
    <w:rsid w:val="00315ECC"/>
    <w:rsid w:val="00315ED3"/>
    <w:rsid w:val="00315EFA"/>
    <w:rsid w:val="00315F69"/>
    <w:rsid w:val="00315F82"/>
    <w:rsid w:val="00315FCA"/>
    <w:rsid w:val="0031606D"/>
    <w:rsid w:val="003160AE"/>
    <w:rsid w:val="003160E7"/>
    <w:rsid w:val="003160EF"/>
    <w:rsid w:val="0031615B"/>
    <w:rsid w:val="003161DE"/>
    <w:rsid w:val="003161E9"/>
    <w:rsid w:val="003162EC"/>
    <w:rsid w:val="00316338"/>
    <w:rsid w:val="00316465"/>
    <w:rsid w:val="003164F7"/>
    <w:rsid w:val="00316558"/>
    <w:rsid w:val="0031656D"/>
    <w:rsid w:val="0031657E"/>
    <w:rsid w:val="003165FD"/>
    <w:rsid w:val="0031666F"/>
    <w:rsid w:val="003166BB"/>
    <w:rsid w:val="00316728"/>
    <w:rsid w:val="0031679D"/>
    <w:rsid w:val="0031684A"/>
    <w:rsid w:val="00316856"/>
    <w:rsid w:val="00316906"/>
    <w:rsid w:val="00316935"/>
    <w:rsid w:val="003169F2"/>
    <w:rsid w:val="00316B12"/>
    <w:rsid w:val="00316B66"/>
    <w:rsid w:val="00316BA4"/>
    <w:rsid w:val="00316BDC"/>
    <w:rsid w:val="00316C03"/>
    <w:rsid w:val="00316C83"/>
    <w:rsid w:val="00316CDB"/>
    <w:rsid w:val="00316D50"/>
    <w:rsid w:val="00316FE1"/>
    <w:rsid w:val="0031702B"/>
    <w:rsid w:val="00317101"/>
    <w:rsid w:val="003171C0"/>
    <w:rsid w:val="003171E9"/>
    <w:rsid w:val="0031729F"/>
    <w:rsid w:val="003172D0"/>
    <w:rsid w:val="00317331"/>
    <w:rsid w:val="00317375"/>
    <w:rsid w:val="003173B8"/>
    <w:rsid w:val="003173C9"/>
    <w:rsid w:val="003174EE"/>
    <w:rsid w:val="00317512"/>
    <w:rsid w:val="00317682"/>
    <w:rsid w:val="00317743"/>
    <w:rsid w:val="0031775C"/>
    <w:rsid w:val="00317877"/>
    <w:rsid w:val="00317959"/>
    <w:rsid w:val="0031796C"/>
    <w:rsid w:val="0031798B"/>
    <w:rsid w:val="00317992"/>
    <w:rsid w:val="00317998"/>
    <w:rsid w:val="003179BB"/>
    <w:rsid w:val="00317A58"/>
    <w:rsid w:val="00317AF4"/>
    <w:rsid w:val="00317AF8"/>
    <w:rsid w:val="00317B27"/>
    <w:rsid w:val="00317B2E"/>
    <w:rsid w:val="00317B30"/>
    <w:rsid w:val="00317C27"/>
    <w:rsid w:val="00317C75"/>
    <w:rsid w:val="00317D3E"/>
    <w:rsid w:val="00317DB0"/>
    <w:rsid w:val="00317DD7"/>
    <w:rsid w:val="00317E07"/>
    <w:rsid w:val="00317E3F"/>
    <w:rsid w:val="00317EFE"/>
    <w:rsid w:val="00317F2D"/>
    <w:rsid w:val="00317F61"/>
    <w:rsid w:val="00317F85"/>
    <w:rsid w:val="0032003C"/>
    <w:rsid w:val="0032008F"/>
    <w:rsid w:val="00320389"/>
    <w:rsid w:val="003203A4"/>
    <w:rsid w:val="0032058C"/>
    <w:rsid w:val="0032062A"/>
    <w:rsid w:val="00320652"/>
    <w:rsid w:val="003206DE"/>
    <w:rsid w:val="0032070A"/>
    <w:rsid w:val="00320731"/>
    <w:rsid w:val="00320754"/>
    <w:rsid w:val="0032076A"/>
    <w:rsid w:val="00320847"/>
    <w:rsid w:val="003208C3"/>
    <w:rsid w:val="00320916"/>
    <w:rsid w:val="0032093A"/>
    <w:rsid w:val="00320971"/>
    <w:rsid w:val="0032099D"/>
    <w:rsid w:val="003209C2"/>
    <w:rsid w:val="00320A89"/>
    <w:rsid w:val="00320ADD"/>
    <w:rsid w:val="00320B38"/>
    <w:rsid w:val="00320C25"/>
    <w:rsid w:val="00320C44"/>
    <w:rsid w:val="00320C8D"/>
    <w:rsid w:val="00320CA2"/>
    <w:rsid w:val="00320D64"/>
    <w:rsid w:val="00320DBD"/>
    <w:rsid w:val="00320DC9"/>
    <w:rsid w:val="00320DD0"/>
    <w:rsid w:val="00320E85"/>
    <w:rsid w:val="00320EAE"/>
    <w:rsid w:val="00320EED"/>
    <w:rsid w:val="00320F76"/>
    <w:rsid w:val="00321046"/>
    <w:rsid w:val="00321075"/>
    <w:rsid w:val="003210A7"/>
    <w:rsid w:val="003210F5"/>
    <w:rsid w:val="003211DD"/>
    <w:rsid w:val="003212CB"/>
    <w:rsid w:val="0032132A"/>
    <w:rsid w:val="0032140D"/>
    <w:rsid w:val="00321410"/>
    <w:rsid w:val="0032142F"/>
    <w:rsid w:val="0032144C"/>
    <w:rsid w:val="0032145A"/>
    <w:rsid w:val="003214B6"/>
    <w:rsid w:val="00321525"/>
    <w:rsid w:val="00321566"/>
    <w:rsid w:val="00321619"/>
    <w:rsid w:val="003216F0"/>
    <w:rsid w:val="00321753"/>
    <w:rsid w:val="00321786"/>
    <w:rsid w:val="003217D4"/>
    <w:rsid w:val="003218A3"/>
    <w:rsid w:val="00321941"/>
    <w:rsid w:val="00321A85"/>
    <w:rsid w:val="00321B59"/>
    <w:rsid w:val="00321BDE"/>
    <w:rsid w:val="00321C2A"/>
    <w:rsid w:val="00321C45"/>
    <w:rsid w:val="00321CA8"/>
    <w:rsid w:val="00321CC9"/>
    <w:rsid w:val="00321CCE"/>
    <w:rsid w:val="00321D67"/>
    <w:rsid w:val="00321D9C"/>
    <w:rsid w:val="00321E51"/>
    <w:rsid w:val="00321EA4"/>
    <w:rsid w:val="00321F54"/>
    <w:rsid w:val="00321FE2"/>
    <w:rsid w:val="0032203E"/>
    <w:rsid w:val="0032209C"/>
    <w:rsid w:val="003220A4"/>
    <w:rsid w:val="003220C3"/>
    <w:rsid w:val="003220D0"/>
    <w:rsid w:val="00322123"/>
    <w:rsid w:val="00322124"/>
    <w:rsid w:val="003222C4"/>
    <w:rsid w:val="00322388"/>
    <w:rsid w:val="003223B1"/>
    <w:rsid w:val="003223F1"/>
    <w:rsid w:val="0032243A"/>
    <w:rsid w:val="00322486"/>
    <w:rsid w:val="003224AD"/>
    <w:rsid w:val="003227E5"/>
    <w:rsid w:val="003227EC"/>
    <w:rsid w:val="00322863"/>
    <w:rsid w:val="0032289F"/>
    <w:rsid w:val="00322948"/>
    <w:rsid w:val="00322952"/>
    <w:rsid w:val="0032295C"/>
    <w:rsid w:val="00322B92"/>
    <w:rsid w:val="00322C42"/>
    <w:rsid w:val="00322DEA"/>
    <w:rsid w:val="00322E3E"/>
    <w:rsid w:val="00322E4D"/>
    <w:rsid w:val="00322E4E"/>
    <w:rsid w:val="00322E5B"/>
    <w:rsid w:val="00322E6B"/>
    <w:rsid w:val="00322E99"/>
    <w:rsid w:val="00322F2B"/>
    <w:rsid w:val="00322F2C"/>
    <w:rsid w:val="00322FB9"/>
    <w:rsid w:val="00322FC1"/>
    <w:rsid w:val="00322FD2"/>
    <w:rsid w:val="00323026"/>
    <w:rsid w:val="0032303B"/>
    <w:rsid w:val="00323043"/>
    <w:rsid w:val="003230CE"/>
    <w:rsid w:val="003231B0"/>
    <w:rsid w:val="003232BC"/>
    <w:rsid w:val="00323305"/>
    <w:rsid w:val="0032330F"/>
    <w:rsid w:val="00323353"/>
    <w:rsid w:val="00323407"/>
    <w:rsid w:val="0032341F"/>
    <w:rsid w:val="0032342F"/>
    <w:rsid w:val="003234D5"/>
    <w:rsid w:val="0032351D"/>
    <w:rsid w:val="00323550"/>
    <w:rsid w:val="003235BC"/>
    <w:rsid w:val="00323635"/>
    <w:rsid w:val="003236F5"/>
    <w:rsid w:val="0032370F"/>
    <w:rsid w:val="00323717"/>
    <w:rsid w:val="00323728"/>
    <w:rsid w:val="003237AC"/>
    <w:rsid w:val="003237FB"/>
    <w:rsid w:val="00323886"/>
    <w:rsid w:val="003238A6"/>
    <w:rsid w:val="003238BC"/>
    <w:rsid w:val="0032392E"/>
    <w:rsid w:val="00323957"/>
    <w:rsid w:val="00323A73"/>
    <w:rsid w:val="00323B5C"/>
    <w:rsid w:val="00323BCF"/>
    <w:rsid w:val="00323BD5"/>
    <w:rsid w:val="00323BD7"/>
    <w:rsid w:val="00323BE5"/>
    <w:rsid w:val="00323BF8"/>
    <w:rsid w:val="00323C89"/>
    <w:rsid w:val="00323C99"/>
    <w:rsid w:val="00323CCD"/>
    <w:rsid w:val="00323D0D"/>
    <w:rsid w:val="00323D4C"/>
    <w:rsid w:val="00323DB1"/>
    <w:rsid w:val="00323DB9"/>
    <w:rsid w:val="00323E48"/>
    <w:rsid w:val="00323E82"/>
    <w:rsid w:val="00323F4F"/>
    <w:rsid w:val="00324023"/>
    <w:rsid w:val="0032402D"/>
    <w:rsid w:val="0032404B"/>
    <w:rsid w:val="0032405E"/>
    <w:rsid w:val="00324072"/>
    <w:rsid w:val="00324089"/>
    <w:rsid w:val="0032414D"/>
    <w:rsid w:val="00324169"/>
    <w:rsid w:val="0032419F"/>
    <w:rsid w:val="003241AA"/>
    <w:rsid w:val="003241C6"/>
    <w:rsid w:val="003242A1"/>
    <w:rsid w:val="00324320"/>
    <w:rsid w:val="00324345"/>
    <w:rsid w:val="0032434A"/>
    <w:rsid w:val="0032434F"/>
    <w:rsid w:val="003243A9"/>
    <w:rsid w:val="003243D2"/>
    <w:rsid w:val="003243DC"/>
    <w:rsid w:val="00324490"/>
    <w:rsid w:val="003244EF"/>
    <w:rsid w:val="00324522"/>
    <w:rsid w:val="0032452D"/>
    <w:rsid w:val="0032456D"/>
    <w:rsid w:val="00324584"/>
    <w:rsid w:val="0032459C"/>
    <w:rsid w:val="003245A5"/>
    <w:rsid w:val="003245AB"/>
    <w:rsid w:val="00324629"/>
    <w:rsid w:val="0032465A"/>
    <w:rsid w:val="0032468A"/>
    <w:rsid w:val="00324699"/>
    <w:rsid w:val="003246B2"/>
    <w:rsid w:val="003246CC"/>
    <w:rsid w:val="003246CE"/>
    <w:rsid w:val="003247C2"/>
    <w:rsid w:val="0032481F"/>
    <w:rsid w:val="003248B1"/>
    <w:rsid w:val="003248B2"/>
    <w:rsid w:val="003248C4"/>
    <w:rsid w:val="003248F9"/>
    <w:rsid w:val="0032493C"/>
    <w:rsid w:val="00324992"/>
    <w:rsid w:val="003249E6"/>
    <w:rsid w:val="00324A77"/>
    <w:rsid w:val="00324AFB"/>
    <w:rsid w:val="00324B0E"/>
    <w:rsid w:val="00324B39"/>
    <w:rsid w:val="00324B4B"/>
    <w:rsid w:val="00324B73"/>
    <w:rsid w:val="00324B86"/>
    <w:rsid w:val="00324BF9"/>
    <w:rsid w:val="00324C08"/>
    <w:rsid w:val="00324C46"/>
    <w:rsid w:val="00324C7E"/>
    <w:rsid w:val="00324CB9"/>
    <w:rsid w:val="00324CD9"/>
    <w:rsid w:val="00324D78"/>
    <w:rsid w:val="00324D7C"/>
    <w:rsid w:val="00324D88"/>
    <w:rsid w:val="00324E14"/>
    <w:rsid w:val="00324FCE"/>
    <w:rsid w:val="00324FF2"/>
    <w:rsid w:val="00325193"/>
    <w:rsid w:val="0032527F"/>
    <w:rsid w:val="003252AB"/>
    <w:rsid w:val="003253C3"/>
    <w:rsid w:val="00325403"/>
    <w:rsid w:val="00325428"/>
    <w:rsid w:val="003254B2"/>
    <w:rsid w:val="003254B7"/>
    <w:rsid w:val="003254D7"/>
    <w:rsid w:val="0032554A"/>
    <w:rsid w:val="003255A9"/>
    <w:rsid w:val="003256DB"/>
    <w:rsid w:val="00325771"/>
    <w:rsid w:val="0032583F"/>
    <w:rsid w:val="0032584C"/>
    <w:rsid w:val="003258BC"/>
    <w:rsid w:val="003258E1"/>
    <w:rsid w:val="00325A25"/>
    <w:rsid w:val="00325A9C"/>
    <w:rsid w:val="00325AF8"/>
    <w:rsid w:val="00325B38"/>
    <w:rsid w:val="00325B3E"/>
    <w:rsid w:val="00325B74"/>
    <w:rsid w:val="00325BA4"/>
    <w:rsid w:val="00325BAB"/>
    <w:rsid w:val="00325C4E"/>
    <w:rsid w:val="00325CB9"/>
    <w:rsid w:val="00325CBF"/>
    <w:rsid w:val="00325CEB"/>
    <w:rsid w:val="00325D13"/>
    <w:rsid w:val="00325D8C"/>
    <w:rsid w:val="00325DAF"/>
    <w:rsid w:val="00325E72"/>
    <w:rsid w:val="00325E75"/>
    <w:rsid w:val="00325F73"/>
    <w:rsid w:val="00325FDD"/>
    <w:rsid w:val="0032601C"/>
    <w:rsid w:val="003260BA"/>
    <w:rsid w:val="00326118"/>
    <w:rsid w:val="00326156"/>
    <w:rsid w:val="00326251"/>
    <w:rsid w:val="0032633E"/>
    <w:rsid w:val="003263B7"/>
    <w:rsid w:val="003263BE"/>
    <w:rsid w:val="003263CF"/>
    <w:rsid w:val="003263DD"/>
    <w:rsid w:val="003263EC"/>
    <w:rsid w:val="0032640D"/>
    <w:rsid w:val="00326447"/>
    <w:rsid w:val="00326451"/>
    <w:rsid w:val="0032660D"/>
    <w:rsid w:val="0032661B"/>
    <w:rsid w:val="00326627"/>
    <w:rsid w:val="00326632"/>
    <w:rsid w:val="00326698"/>
    <w:rsid w:val="003266EB"/>
    <w:rsid w:val="0032680C"/>
    <w:rsid w:val="0032686D"/>
    <w:rsid w:val="0032690B"/>
    <w:rsid w:val="00326970"/>
    <w:rsid w:val="00326973"/>
    <w:rsid w:val="003269D0"/>
    <w:rsid w:val="00326A78"/>
    <w:rsid w:val="00326B1E"/>
    <w:rsid w:val="00326B6F"/>
    <w:rsid w:val="00326B9C"/>
    <w:rsid w:val="00326BA4"/>
    <w:rsid w:val="00326BC4"/>
    <w:rsid w:val="00326BC8"/>
    <w:rsid w:val="00326C04"/>
    <w:rsid w:val="00326C10"/>
    <w:rsid w:val="00326C8E"/>
    <w:rsid w:val="00326CA3"/>
    <w:rsid w:val="00326D78"/>
    <w:rsid w:val="00326E1B"/>
    <w:rsid w:val="00326E90"/>
    <w:rsid w:val="00326E96"/>
    <w:rsid w:val="00326EA5"/>
    <w:rsid w:val="00326EBE"/>
    <w:rsid w:val="00326EC1"/>
    <w:rsid w:val="00326F02"/>
    <w:rsid w:val="00326F29"/>
    <w:rsid w:val="00326FC3"/>
    <w:rsid w:val="0032707A"/>
    <w:rsid w:val="003270B3"/>
    <w:rsid w:val="00327132"/>
    <w:rsid w:val="00327188"/>
    <w:rsid w:val="0032719C"/>
    <w:rsid w:val="00327225"/>
    <w:rsid w:val="00327248"/>
    <w:rsid w:val="0032728B"/>
    <w:rsid w:val="003272B8"/>
    <w:rsid w:val="003272DC"/>
    <w:rsid w:val="003272E9"/>
    <w:rsid w:val="00327437"/>
    <w:rsid w:val="003274D1"/>
    <w:rsid w:val="003275A7"/>
    <w:rsid w:val="003275C9"/>
    <w:rsid w:val="00327645"/>
    <w:rsid w:val="00327655"/>
    <w:rsid w:val="0032768B"/>
    <w:rsid w:val="003276B5"/>
    <w:rsid w:val="003276D0"/>
    <w:rsid w:val="003276ED"/>
    <w:rsid w:val="00327794"/>
    <w:rsid w:val="003277A0"/>
    <w:rsid w:val="003277AA"/>
    <w:rsid w:val="003277B7"/>
    <w:rsid w:val="003277F3"/>
    <w:rsid w:val="003277FA"/>
    <w:rsid w:val="003278AD"/>
    <w:rsid w:val="003278B2"/>
    <w:rsid w:val="003279A2"/>
    <w:rsid w:val="003279B3"/>
    <w:rsid w:val="003279BA"/>
    <w:rsid w:val="00327A4E"/>
    <w:rsid w:val="00327AA2"/>
    <w:rsid w:val="00327AAB"/>
    <w:rsid w:val="00327ADE"/>
    <w:rsid w:val="00327BA4"/>
    <w:rsid w:val="00327C89"/>
    <w:rsid w:val="00327D50"/>
    <w:rsid w:val="00327DCC"/>
    <w:rsid w:val="00327E31"/>
    <w:rsid w:val="00327E73"/>
    <w:rsid w:val="00327F49"/>
    <w:rsid w:val="00327FF3"/>
    <w:rsid w:val="0033005F"/>
    <w:rsid w:val="0033007A"/>
    <w:rsid w:val="00330091"/>
    <w:rsid w:val="003302A1"/>
    <w:rsid w:val="00330353"/>
    <w:rsid w:val="003304B2"/>
    <w:rsid w:val="003304DC"/>
    <w:rsid w:val="00330556"/>
    <w:rsid w:val="003305C1"/>
    <w:rsid w:val="0033065C"/>
    <w:rsid w:val="00330694"/>
    <w:rsid w:val="003306DD"/>
    <w:rsid w:val="00330712"/>
    <w:rsid w:val="0033079C"/>
    <w:rsid w:val="003307C5"/>
    <w:rsid w:val="003307D5"/>
    <w:rsid w:val="0033083E"/>
    <w:rsid w:val="00330868"/>
    <w:rsid w:val="00330977"/>
    <w:rsid w:val="00330A03"/>
    <w:rsid w:val="00330A05"/>
    <w:rsid w:val="00330A7E"/>
    <w:rsid w:val="00330B10"/>
    <w:rsid w:val="00330C3E"/>
    <w:rsid w:val="00330CDE"/>
    <w:rsid w:val="00330D54"/>
    <w:rsid w:val="00330E1E"/>
    <w:rsid w:val="00330E7E"/>
    <w:rsid w:val="00330F2E"/>
    <w:rsid w:val="00330F7F"/>
    <w:rsid w:val="00330F99"/>
    <w:rsid w:val="00330FB6"/>
    <w:rsid w:val="00330FC3"/>
    <w:rsid w:val="00330FFD"/>
    <w:rsid w:val="0033101F"/>
    <w:rsid w:val="00331064"/>
    <w:rsid w:val="00331131"/>
    <w:rsid w:val="00331138"/>
    <w:rsid w:val="00331193"/>
    <w:rsid w:val="003311D2"/>
    <w:rsid w:val="0033126F"/>
    <w:rsid w:val="003312A0"/>
    <w:rsid w:val="003312C3"/>
    <w:rsid w:val="00331308"/>
    <w:rsid w:val="00331387"/>
    <w:rsid w:val="00331455"/>
    <w:rsid w:val="00331476"/>
    <w:rsid w:val="003314AC"/>
    <w:rsid w:val="0033153A"/>
    <w:rsid w:val="0033159B"/>
    <w:rsid w:val="00331648"/>
    <w:rsid w:val="003316C5"/>
    <w:rsid w:val="003316EE"/>
    <w:rsid w:val="00331721"/>
    <w:rsid w:val="00331742"/>
    <w:rsid w:val="003317B0"/>
    <w:rsid w:val="003318CF"/>
    <w:rsid w:val="003318D8"/>
    <w:rsid w:val="003318DA"/>
    <w:rsid w:val="003318E6"/>
    <w:rsid w:val="00331993"/>
    <w:rsid w:val="00331A2B"/>
    <w:rsid w:val="00331A73"/>
    <w:rsid w:val="00331AE1"/>
    <w:rsid w:val="00331BAA"/>
    <w:rsid w:val="00331BB6"/>
    <w:rsid w:val="00331C1D"/>
    <w:rsid w:val="00331CBF"/>
    <w:rsid w:val="00331CDF"/>
    <w:rsid w:val="00331CED"/>
    <w:rsid w:val="00331D7B"/>
    <w:rsid w:val="00331F3B"/>
    <w:rsid w:val="00331F61"/>
    <w:rsid w:val="00331FB0"/>
    <w:rsid w:val="00331FF2"/>
    <w:rsid w:val="003320A7"/>
    <w:rsid w:val="003320D2"/>
    <w:rsid w:val="003320D8"/>
    <w:rsid w:val="00332103"/>
    <w:rsid w:val="00332187"/>
    <w:rsid w:val="0033225E"/>
    <w:rsid w:val="003322B8"/>
    <w:rsid w:val="003322CA"/>
    <w:rsid w:val="00332330"/>
    <w:rsid w:val="0033238A"/>
    <w:rsid w:val="00332448"/>
    <w:rsid w:val="0033245A"/>
    <w:rsid w:val="00332563"/>
    <w:rsid w:val="00332665"/>
    <w:rsid w:val="003326DB"/>
    <w:rsid w:val="00332727"/>
    <w:rsid w:val="00332781"/>
    <w:rsid w:val="003327BA"/>
    <w:rsid w:val="00332827"/>
    <w:rsid w:val="0033284F"/>
    <w:rsid w:val="00332862"/>
    <w:rsid w:val="003328F5"/>
    <w:rsid w:val="003328F6"/>
    <w:rsid w:val="00332916"/>
    <w:rsid w:val="00332A95"/>
    <w:rsid w:val="00332AD3"/>
    <w:rsid w:val="00332AE2"/>
    <w:rsid w:val="00332B08"/>
    <w:rsid w:val="00332B48"/>
    <w:rsid w:val="00332D34"/>
    <w:rsid w:val="00332D3D"/>
    <w:rsid w:val="00332D51"/>
    <w:rsid w:val="00332E33"/>
    <w:rsid w:val="00332E92"/>
    <w:rsid w:val="00332FAB"/>
    <w:rsid w:val="00332FB0"/>
    <w:rsid w:val="00332FB1"/>
    <w:rsid w:val="003330E9"/>
    <w:rsid w:val="0033311C"/>
    <w:rsid w:val="003331CB"/>
    <w:rsid w:val="0033322B"/>
    <w:rsid w:val="003332AF"/>
    <w:rsid w:val="003333BD"/>
    <w:rsid w:val="00333429"/>
    <w:rsid w:val="0033344D"/>
    <w:rsid w:val="003335AA"/>
    <w:rsid w:val="003335B2"/>
    <w:rsid w:val="0033374A"/>
    <w:rsid w:val="00333792"/>
    <w:rsid w:val="003337D3"/>
    <w:rsid w:val="003337FC"/>
    <w:rsid w:val="0033388D"/>
    <w:rsid w:val="00333897"/>
    <w:rsid w:val="003338B6"/>
    <w:rsid w:val="003338F4"/>
    <w:rsid w:val="0033391C"/>
    <w:rsid w:val="00333939"/>
    <w:rsid w:val="00333A52"/>
    <w:rsid w:val="00333AF8"/>
    <w:rsid w:val="00333B14"/>
    <w:rsid w:val="00333B66"/>
    <w:rsid w:val="00333BAE"/>
    <w:rsid w:val="00333D3B"/>
    <w:rsid w:val="00333D4E"/>
    <w:rsid w:val="00333E8C"/>
    <w:rsid w:val="00333EDB"/>
    <w:rsid w:val="00333EF4"/>
    <w:rsid w:val="003341CC"/>
    <w:rsid w:val="003341F2"/>
    <w:rsid w:val="0033428E"/>
    <w:rsid w:val="0033429F"/>
    <w:rsid w:val="0033430A"/>
    <w:rsid w:val="0033435A"/>
    <w:rsid w:val="00334376"/>
    <w:rsid w:val="00334478"/>
    <w:rsid w:val="00334488"/>
    <w:rsid w:val="003344A8"/>
    <w:rsid w:val="003344DA"/>
    <w:rsid w:val="00334501"/>
    <w:rsid w:val="00334524"/>
    <w:rsid w:val="0033460E"/>
    <w:rsid w:val="003347ED"/>
    <w:rsid w:val="00334825"/>
    <w:rsid w:val="003348CC"/>
    <w:rsid w:val="00334974"/>
    <w:rsid w:val="00334A27"/>
    <w:rsid w:val="00334A58"/>
    <w:rsid w:val="00334A7F"/>
    <w:rsid w:val="00334B43"/>
    <w:rsid w:val="00334BD5"/>
    <w:rsid w:val="00334C29"/>
    <w:rsid w:val="00334CB7"/>
    <w:rsid w:val="00334CEF"/>
    <w:rsid w:val="00334CF5"/>
    <w:rsid w:val="00334D1C"/>
    <w:rsid w:val="00334DF2"/>
    <w:rsid w:val="00334E3A"/>
    <w:rsid w:val="00334ED6"/>
    <w:rsid w:val="00334EDF"/>
    <w:rsid w:val="00334EF5"/>
    <w:rsid w:val="00334FE0"/>
    <w:rsid w:val="00334FF1"/>
    <w:rsid w:val="00335016"/>
    <w:rsid w:val="0033504A"/>
    <w:rsid w:val="0033508D"/>
    <w:rsid w:val="00335122"/>
    <w:rsid w:val="00335142"/>
    <w:rsid w:val="00335162"/>
    <w:rsid w:val="003351D1"/>
    <w:rsid w:val="00335229"/>
    <w:rsid w:val="00335266"/>
    <w:rsid w:val="00335278"/>
    <w:rsid w:val="003352DF"/>
    <w:rsid w:val="0033532C"/>
    <w:rsid w:val="00335333"/>
    <w:rsid w:val="00335393"/>
    <w:rsid w:val="003353C7"/>
    <w:rsid w:val="00335451"/>
    <w:rsid w:val="00335454"/>
    <w:rsid w:val="003354EC"/>
    <w:rsid w:val="00335594"/>
    <w:rsid w:val="003355DB"/>
    <w:rsid w:val="0033565F"/>
    <w:rsid w:val="0033568D"/>
    <w:rsid w:val="00335691"/>
    <w:rsid w:val="003356D7"/>
    <w:rsid w:val="003357D1"/>
    <w:rsid w:val="0033582F"/>
    <w:rsid w:val="00335831"/>
    <w:rsid w:val="00335853"/>
    <w:rsid w:val="003358BB"/>
    <w:rsid w:val="00335932"/>
    <w:rsid w:val="00335A53"/>
    <w:rsid w:val="00335ADF"/>
    <w:rsid w:val="00335B22"/>
    <w:rsid w:val="00335C41"/>
    <w:rsid w:val="00335C69"/>
    <w:rsid w:val="00335C6A"/>
    <w:rsid w:val="00335D5B"/>
    <w:rsid w:val="00335D67"/>
    <w:rsid w:val="00335DA2"/>
    <w:rsid w:val="00335E60"/>
    <w:rsid w:val="00335E63"/>
    <w:rsid w:val="00335E7A"/>
    <w:rsid w:val="00335FA2"/>
    <w:rsid w:val="00336037"/>
    <w:rsid w:val="00336049"/>
    <w:rsid w:val="0033609F"/>
    <w:rsid w:val="003360CE"/>
    <w:rsid w:val="00336132"/>
    <w:rsid w:val="00336297"/>
    <w:rsid w:val="003362BD"/>
    <w:rsid w:val="003363A1"/>
    <w:rsid w:val="003363BC"/>
    <w:rsid w:val="00336409"/>
    <w:rsid w:val="003364BF"/>
    <w:rsid w:val="003366C5"/>
    <w:rsid w:val="003367C3"/>
    <w:rsid w:val="0033680E"/>
    <w:rsid w:val="0033684D"/>
    <w:rsid w:val="003368D6"/>
    <w:rsid w:val="003369CD"/>
    <w:rsid w:val="00336A08"/>
    <w:rsid w:val="00336A53"/>
    <w:rsid w:val="00336AC7"/>
    <w:rsid w:val="00336B0E"/>
    <w:rsid w:val="00336B7B"/>
    <w:rsid w:val="00336C1A"/>
    <w:rsid w:val="00336CB8"/>
    <w:rsid w:val="00336D46"/>
    <w:rsid w:val="00336D8A"/>
    <w:rsid w:val="00336DC1"/>
    <w:rsid w:val="00336E7D"/>
    <w:rsid w:val="00336F79"/>
    <w:rsid w:val="00336FE0"/>
    <w:rsid w:val="00337049"/>
    <w:rsid w:val="00337094"/>
    <w:rsid w:val="003370B8"/>
    <w:rsid w:val="0033730E"/>
    <w:rsid w:val="00337325"/>
    <w:rsid w:val="003373CE"/>
    <w:rsid w:val="003374D9"/>
    <w:rsid w:val="003374E9"/>
    <w:rsid w:val="003374F9"/>
    <w:rsid w:val="00337583"/>
    <w:rsid w:val="003375BD"/>
    <w:rsid w:val="003375DE"/>
    <w:rsid w:val="003375FC"/>
    <w:rsid w:val="00337627"/>
    <w:rsid w:val="00337650"/>
    <w:rsid w:val="00337656"/>
    <w:rsid w:val="0033769F"/>
    <w:rsid w:val="003376BD"/>
    <w:rsid w:val="00337743"/>
    <w:rsid w:val="00337756"/>
    <w:rsid w:val="0033779D"/>
    <w:rsid w:val="0033781F"/>
    <w:rsid w:val="00337824"/>
    <w:rsid w:val="0033782D"/>
    <w:rsid w:val="003378EF"/>
    <w:rsid w:val="00337939"/>
    <w:rsid w:val="003379FB"/>
    <w:rsid w:val="00337B0A"/>
    <w:rsid w:val="00337B9D"/>
    <w:rsid w:val="00337BF2"/>
    <w:rsid w:val="00337CB9"/>
    <w:rsid w:val="00337CBE"/>
    <w:rsid w:val="00337CF5"/>
    <w:rsid w:val="00337D02"/>
    <w:rsid w:val="00337D2B"/>
    <w:rsid w:val="00337D85"/>
    <w:rsid w:val="00337ED0"/>
    <w:rsid w:val="00337ED5"/>
    <w:rsid w:val="00337F3D"/>
    <w:rsid w:val="00337F62"/>
    <w:rsid w:val="00337F99"/>
    <w:rsid w:val="00340125"/>
    <w:rsid w:val="003401CE"/>
    <w:rsid w:val="003401E7"/>
    <w:rsid w:val="00340200"/>
    <w:rsid w:val="0034028C"/>
    <w:rsid w:val="003402E3"/>
    <w:rsid w:val="00340421"/>
    <w:rsid w:val="00340429"/>
    <w:rsid w:val="00340447"/>
    <w:rsid w:val="00340450"/>
    <w:rsid w:val="003404D1"/>
    <w:rsid w:val="003404E5"/>
    <w:rsid w:val="00340515"/>
    <w:rsid w:val="003405D0"/>
    <w:rsid w:val="00340665"/>
    <w:rsid w:val="00340760"/>
    <w:rsid w:val="0034076E"/>
    <w:rsid w:val="00340784"/>
    <w:rsid w:val="00340973"/>
    <w:rsid w:val="00340B94"/>
    <w:rsid w:val="00340BA7"/>
    <w:rsid w:val="00340BF7"/>
    <w:rsid w:val="00340C6C"/>
    <w:rsid w:val="00340D7B"/>
    <w:rsid w:val="00340DCA"/>
    <w:rsid w:val="00340DED"/>
    <w:rsid w:val="00340F22"/>
    <w:rsid w:val="00340F2B"/>
    <w:rsid w:val="00340F5E"/>
    <w:rsid w:val="00340FA6"/>
    <w:rsid w:val="00340FB2"/>
    <w:rsid w:val="00341008"/>
    <w:rsid w:val="0034101B"/>
    <w:rsid w:val="0034103A"/>
    <w:rsid w:val="0034103F"/>
    <w:rsid w:val="003410BA"/>
    <w:rsid w:val="003410E5"/>
    <w:rsid w:val="003411C6"/>
    <w:rsid w:val="003411CF"/>
    <w:rsid w:val="003411FC"/>
    <w:rsid w:val="00341276"/>
    <w:rsid w:val="0034129E"/>
    <w:rsid w:val="00341307"/>
    <w:rsid w:val="00341332"/>
    <w:rsid w:val="00341335"/>
    <w:rsid w:val="00341356"/>
    <w:rsid w:val="00341360"/>
    <w:rsid w:val="00341373"/>
    <w:rsid w:val="00341438"/>
    <w:rsid w:val="003414E3"/>
    <w:rsid w:val="003414ED"/>
    <w:rsid w:val="003415D6"/>
    <w:rsid w:val="003416A0"/>
    <w:rsid w:val="00341724"/>
    <w:rsid w:val="00341756"/>
    <w:rsid w:val="003417AA"/>
    <w:rsid w:val="0034183E"/>
    <w:rsid w:val="003418AD"/>
    <w:rsid w:val="0034192A"/>
    <w:rsid w:val="0034199D"/>
    <w:rsid w:val="003419B3"/>
    <w:rsid w:val="00341A99"/>
    <w:rsid w:val="00341AA0"/>
    <w:rsid w:val="00341AE7"/>
    <w:rsid w:val="00341B78"/>
    <w:rsid w:val="00341B88"/>
    <w:rsid w:val="00341BAC"/>
    <w:rsid w:val="00341C1A"/>
    <w:rsid w:val="00341C27"/>
    <w:rsid w:val="00341C49"/>
    <w:rsid w:val="00341D06"/>
    <w:rsid w:val="00341D21"/>
    <w:rsid w:val="00341D71"/>
    <w:rsid w:val="00341DA9"/>
    <w:rsid w:val="00341DBD"/>
    <w:rsid w:val="00341E95"/>
    <w:rsid w:val="00341E97"/>
    <w:rsid w:val="00341EB7"/>
    <w:rsid w:val="00341FC2"/>
    <w:rsid w:val="00342054"/>
    <w:rsid w:val="00342147"/>
    <w:rsid w:val="003421D7"/>
    <w:rsid w:val="00342234"/>
    <w:rsid w:val="00342290"/>
    <w:rsid w:val="003422A5"/>
    <w:rsid w:val="003422C0"/>
    <w:rsid w:val="0034231C"/>
    <w:rsid w:val="00342409"/>
    <w:rsid w:val="0034242A"/>
    <w:rsid w:val="00342435"/>
    <w:rsid w:val="0034243B"/>
    <w:rsid w:val="00342441"/>
    <w:rsid w:val="00342465"/>
    <w:rsid w:val="003424EC"/>
    <w:rsid w:val="00342535"/>
    <w:rsid w:val="003425BF"/>
    <w:rsid w:val="00342785"/>
    <w:rsid w:val="003428C3"/>
    <w:rsid w:val="00342913"/>
    <w:rsid w:val="00342953"/>
    <w:rsid w:val="00342A9F"/>
    <w:rsid w:val="00342AF5"/>
    <w:rsid w:val="00342B26"/>
    <w:rsid w:val="00342BF9"/>
    <w:rsid w:val="00342C05"/>
    <w:rsid w:val="00342CE1"/>
    <w:rsid w:val="00342CE6"/>
    <w:rsid w:val="00342D10"/>
    <w:rsid w:val="00342DDA"/>
    <w:rsid w:val="00342DF3"/>
    <w:rsid w:val="00342E6C"/>
    <w:rsid w:val="00342E9F"/>
    <w:rsid w:val="00342EB8"/>
    <w:rsid w:val="00342ECC"/>
    <w:rsid w:val="00342F3E"/>
    <w:rsid w:val="00342F8F"/>
    <w:rsid w:val="00342FEB"/>
    <w:rsid w:val="00343014"/>
    <w:rsid w:val="003430E1"/>
    <w:rsid w:val="003431A5"/>
    <w:rsid w:val="003431E7"/>
    <w:rsid w:val="0034320D"/>
    <w:rsid w:val="00343235"/>
    <w:rsid w:val="00343242"/>
    <w:rsid w:val="00343268"/>
    <w:rsid w:val="0034329B"/>
    <w:rsid w:val="00343307"/>
    <w:rsid w:val="0034330A"/>
    <w:rsid w:val="0034333B"/>
    <w:rsid w:val="00343388"/>
    <w:rsid w:val="0034339B"/>
    <w:rsid w:val="0034339F"/>
    <w:rsid w:val="00343430"/>
    <w:rsid w:val="003434BB"/>
    <w:rsid w:val="003434CE"/>
    <w:rsid w:val="00343552"/>
    <w:rsid w:val="003435DC"/>
    <w:rsid w:val="003435FC"/>
    <w:rsid w:val="0034370F"/>
    <w:rsid w:val="0034371E"/>
    <w:rsid w:val="00343774"/>
    <w:rsid w:val="0034381E"/>
    <w:rsid w:val="00343867"/>
    <w:rsid w:val="00343893"/>
    <w:rsid w:val="003438BA"/>
    <w:rsid w:val="0034391D"/>
    <w:rsid w:val="00343A6D"/>
    <w:rsid w:val="00343B81"/>
    <w:rsid w:val="00343B85"/>
    <w:rsid w:val="00343CCF"/>
    <w:rsid w:val="00343CF5"/>
    <w:rsid w:val="00343D17"/>
    <w:rsid w:val="00343D29"/>
    <w:rsid w:val="00343E75"/>
    <w:rsid w:val="00343F82"/>
    <w:rsid w:val="00343FCA"/>
    <w:rsid w:val="00343FE9"/>
    <w:rsid w:val="0034400D"/>
    <w:rsid w:val="0034410C"/>
    <w:rsid w:val="0034416F"/>
    <w:rsid w:val="003441C2"/>
    <w:rsid w:val="0034423F"/>
    <w:rsid w:val="00344282"/>
    <w:rsid w:val="0034441C"/>
    <w:rsid w:val="00344434"/>
    <w:rsid w:val="00344454"/>
    <w:rsid w:val="0034445E"/>
    <w:rsid w:val="00344462"/>
    <w:rsid w:val="00344582"/>
    <w:rsid w:val="003445CF"/>
    <w:rsid w:val="003446B1"/>
    <w:rsid w:val="00344744"/>
    <w:rsid w:val="00344759"/>
    <w:rsid w:val="003447C5"/>
    <w:rsid w:val="003447CC"/>
    <w:rsid w:val="003447FA"/>
    <w:rsid w:val="0034489B"/>
    <w:rsid w:val="00344940"/>
    <w:rsid w:val="003449B7"/>
    <w:rsid w:val="00344A4A"/>
    <w:rsid w:val="00344A58"/>
    <w:rsid w:val="00344A73"/>
    <w:rsid w:val="00344AC7"/>
    <w:rsid w:val="00344B06"/>
    <w:rsid w:val="00344B26"/>
    <w:rsid w:val="00344B2D"/>
    <w:rsid w:val="00344D97"/>
    <w:rsid w:val="00344E29"/>
    <w:rsid w:val="00344E7B"/>
    <w:rsid w:val="00344EEC"/>
    <w:rsid w:val="00344F09"/>
    <w:rsid w:val="00344F7D"/>
    <w:rsid w:val="00344FAF"/>
    <w:rsid w:val="00345038"/>
    <w:rsid w:val="00345044"/>
    <w:rsid w:val="00345065"/>
    <w:rsid w:val="003450EE"/>
    <w:rsid w:val="003450FF"/>
    <w:rsid w:val="00345153"/>
    <w:rsid w:val="003451B0"/>
    <w:rsid w:val="003451DD"/>
    <w:rsid w:val="00345216"/>
    <w:rsid w:val="0034531F"/>
    <w:rsid w:val="00345331"/>
    <w:rsid w:val="003453C6"/>
    <w:rsid w:val="00345430"/>
    <w:rsid w:val="00345523"/>
    <w:rsid w:val="00345735"/>
    <w:rsid w:val="003457B8"/>
    <w:rsid w:val="003457C5"/>
    <w:rsid w:val="0034580D"/>
    <w:rsid w:val="0034581E"/>
    <w:rsid w:val="003458B9"/>
    <w:rsid w:val="003458DB"/>
    <w:rsid w:val="003459BE"/>
    <w:rsid w:val="003459EC"/>
    <w:rsid w:val="00345A16"/>
    <w:rsid w:val="00345A1A"/>
    <w:rsid w:val="00345A3B"/>
    <w:rsid w:val="00345A6B"/>
    <w:rsid w:val="00345A9E"/>
    <w:rsid w:val="00345AE5"/>
    <w:rsid w:val="00345BC5"/>
    <w:rsid w:val="00345BFC"/>
    <w:rsid w:val="00345C0C"/>
    <w:rsid w:val="00345C5F"/>
    <w:rsid w:val="00345CAD"/>
    <w:rsid w:val="00345D1A"/>
    <w:rsid w:val="00345D74"/>
    <w:rsid w:val="00345DF8"/>
    <w:rsid w:val="00345E2E"/>
    <w:rsid w:val="00345E85"/>
    <w:rsid w:val="00345F4E"/>
    <w:rsid w:val="00345F6D"/>
    <w:rsid w:val="00345F9C"/>
    <w:rsid w:val="00345FB7"/>
    <w:rsid w:val="00345FB9"/>
    <w:rsid w:val="00346032"/>
    <w:rsid w:val="00346034"/>
    <w:rsid w:val="00346052"/>
    <w:rsid w:val="00346087"/>
    <w:rsid w:val="003460C8"/>
    <w:rsid w:val="003461C1"/>
    <w:rsid w:val="003461ED"/>
    <w:rsid w:val="00346204"/>
    <w:rsid w:val="003462DB"/>
    <w:rsid w:val="00346355"/>
    <w:rsid w:val="003463BE"/>
    <w:rsid w:val="003464B0"/>
    <w:rsid w:val="003464BA"/>
    <w:rsid w:val="0034655C"/>
    <w:rsid w:val="003465D9"/>
    <w:rsid w:val="003465E2"/>
    <w:rsid w:val="00346605"/>
    <w:rsid w:val="00346689"/>
    <w:rsid w:val="00346730"/>
    <w:rsid w:val="00346898"/>
    <w:rsid w:val="00346899"/>
    <w:rsid w:val="00346961"/>
    <w:rsid w:val="00346A79"/>
    <w:rsid w:val="00346A85"/>
    <w:rsid w:val="00346AA2"/>
    <w:rsid w:val="00346BD0"/>
    <w:rsid w:val="00346BFE"/>
    <w:rsid w:val="00346C59"/>
    <w:rsid w:val="00346CD0"/>
    <w:rsid w:val="00346CD7"/>
    <w:rsid w:val="00346D5B"/>
    <w:rsid w:val="00346D84"/>
    <w:rsid w:val="00346DCB"/>
    <w:rsid w:val="00346DFB"/>
    <w:rsid w:val="00346E18"/>
    <w:rsid w:val="00346E4E"/>
    <w:rsid w:val="00346E6D"/>
    <w:rsid w:val="00346F02"/>
    <w:rsid w:val="00346FD9"/>
    <w:rsid w:val="00346FFC"/>
    <w:rsid w:val="003470A8"/>
    <w:rsid w:val="003470EF"/>
    <w:rsid w:val="003470FE"/>
    <w:rsid w:val="003472D5"/>
    <w:rsid w:val="0034734E"/>
    <w:rsid w:val="00347378"/>
    <w:rsid w:val="00347380"/>
    <w:rsid w:val="0034738C"/>
    <w:rsid w:val="00347406"/>
    <w:rsid w:val="0034742A"/>
    <w:rsid w:val="00347465"/>
    <w:rsid w:val="0034748F"/>
    <w:rsid w:val="00347493"/>
    <w:rsid w:val="003474A2"/>
    <w:rsid w:val="003475A8"/>
    <w:rsid w:val="00347681"/>
    <w:rsid w:val="003476B6"/>
    <w:rsid w:val="00347736"/>
    <w:rsid w:val="00347745"/>
    <w:rsid w:val="00347799"/>
    <w:rsid w:val="00347829"/>
    <w:rsid w:val="0034785D"/>
    <w:rsid w:val="0034786C"/>
    <w:rsid w:val="003478CD"/>
    <w:rsid w:val="003478DE"/>
    <w:rsid w:val="00347954"/>
    <w:rsid w:val="00347A63"/>
    <w:rsid w:val="00347BA6"/>
    <w:rsid w:val="00347CD7"/>
    <w:rsid w:val="00347DCD"/>
    <w:rsid w:val="00347DEF"/>
    <w:rsid w:val="00347E3A"/>
    <w:rsid w:val="00347E52"/>
    <w:rsid w:val="00347ED6"/>
    <w:rsid w:val="00347FF4"/>
    <w:rsid w:val="00347FF7"/>
    <w:rsid w:val="00350006"/>
    <w:rsid w:val="003501A4"/>
    <w:rsid w:val="0035021A"/>
    <w:rsid w:val="00350228"/>
    <w:rsid w:val="0035029E"/>
    <w:rsid w:val="003502FA"/>
    <w:rsid w:val="003503E0"/>
    <w:rsid w:val="0035046E"/>
    <w:rsid w:val="003504F3"/>
    <w:rsid w:val="00350559"/>
    <w:rsid w:val="00350577"/>
    <w:rsid w:val="00350626"/>
    <w:rsid w:val="00350693"/>
    <w:rsid w:val="003506D5"/>
    <w:rsid w:val="00350701"/>
    <w:rsid w:val="0035079A"/>
    <w:rsid w:val="00350822"/>
    <w:rsid w:val="00350883"/>
    <w:rsid w:val="003508B4"/>
    <w:rsid w:val="003508D8"/>
    <w:rsid w:val="003509A5"/>
    <w:rsid w:val="003509F6"/>
    <w:rsid w:val="00350A36"/>
    <w:rsid w:val="00350ADA"/>
    <w:rsid w:val="00350B0C"/>
    <w:rsid w:val="00350B9F"/>
    <w:rsid w:val="00350C2E"/>
    <w:rsid w:val="00350D2A"/>
    <w:rsid w:val="00350D53"/>
    <w:rsid w:val="00350E47"/>
    <w:rsid w:val="00350E66"/>
    <w:rsid w:val="00350EFA"/>
    <w:rsid w:val="00350F58"/>
    <w:rsid w:val="00351001"/>
    <w:rsid w:val="00351020"/>
    <w:rsid w:val="00351177"/>
    <w:rsid w:val="00351198"/>
    <w:rsid w:val="003511D0"/>
    <w:rsid w:val="00351274"/>
    <w:rsid w:val="00351377"/>
    <w:rsid w:val="00351445"/>
    <w:rsid w:val="00351501"/>
    <w:rsid w:val="00351586"/>
    <w:rsid w:val="003516FE"/>
    <w:rsid w:val="003517A3"/>
    <w:rsid w:val="00351853"/>
    <w:rsid w:val="0035187C"/>
    <w:rsid w:val="00351889"/>
    <w:rsid w:val="003518CE"/>
    <w:rsid w:val="00351942"/>
    <w:rsid w:val="00351A5D"/>
    <w:rsid w:val="00351B7D"/>
    <w:rsid w:val="00351BC9"/>
    <w:rsid w:val="00351CBF"/>
    <w:rsid w:val="00351D55"/>
    <w:rsid w:val="00351DBD"/>
    <w:rsid w:val="00351EF2"/>
    <w:rsid w:val="00352062"/>
    <w:rsid w:val="0035206F"/>
    <w:rsid w:val="003521D9"/>
    <w:rsid w:val="003523A4"/>
    <w:rsid w:val="003524A7"/>
    <w:rsid w:val="003524D4"/>
    <w:rsid w:val="003524F2"/>
    <w:rsid w:val="003524F7"/>
    <w:rsid w:val="0035250A"/>
    <w:rsid w:val="00352569"/>
    <w:rsid w:val="0035257F"/>
    <w:rsid w:val="0035258A"/>
    <w:rsid w:val="0035258F"/>
    <w:rsid w:val="003526DA"/>
    <w:rsid w:val="003526F2"/>
    <w:rsid w:val="00352707"/>
    <w:rsid w:val="0035273B"/>
    <w:rsid w:val="0035278C"/>
    <w:rsid w:val="003527D7"/>
    <w:rsid w:val="0035280C"/>
    <w:rsid w:val="0035282C"/>
    <w:rsid w:val="003528B6"/>
    <w:rsid w:val="003528B9"/>
    <w:rsid w:val="0035293A"/>
    <w:rsid w:val="00352970"/>
    <w:rsid w:val="00352A0F"/>
    <w:rsid w:val="00352A76"/>
    <w:rsid w:val="00352A96"/>
    <w:rsid w:val="00352A97"/>
    <w:rsid w:val="00352AB4"/>
    <w:rsid w:val="00352B18"/>
    <w:rsid w:val="00352BAB"/>
    <w:rsid w:val="00352D81"/>
    <w:rsid w:val="00352D8E"/>
    <w:rsid w:val="00352DE6"/>
    <w:rsid w:val="00352EDE"/>
    <w:rsid w:val="00352F15"/>
    <w:rsid w:val="00352F23"/>
    <w:rsid w:val="00352F6E"/>
    <w:rsid w:val="00352FC2"/>
    <w:rsid w:val="00352FDA"/>
    <w:rsid w:val="0035302C"/>
    <w:rsid w:val="003530B1"/>
    <w:rsid w:val="003531C6"/>
    <w:rsid w:val="0035321F"/>
    <w:rsid w:val="00353286"/>
    <w:rsid w:val="003532CA"/>
    <w:rsid w:val="00353313"/>
    <w:rsid w:val="003534C2"/>
    <w:rsid w:val="003535A3"/>
    <w:rsid w:val="0035365A"/>
    <w:rsid w:val="0035373E"/>
    <w:rsid w:val="00353780"/>
    <w:rsid w:val="003537BA"/>
    <w:rsid w:val="003537C9"/>
    <w:rsid w:val="00353878"/>
    <w:rsid w:val="003538DE"/>
    <w:rsid w:val="0035391C"/>
    <w:rsid w:val="003539D6"/>
    <w:rsid w:val="00353A7E"/>
    <w:rsid w:val="00353A8A"/>
    <w:rsid w:val="00353AB9"/>
    <w:rsid w:val="00353AFC"/>
    <w:rsid w:val="00353B4B"/>
    <w:rsid w:val="00353C46"/>
    <w:rsid w:val="00353C47"/>
    <w:rsid w:val="00353C49"/>
    <w:rsid w:val="00353C7A"/>
    <w:rsid w:val="00353C7C"/>
    <w:rsid w:val="00353C7E"/>
    <w:rsid w:val="00353D25"/>
    <w:rsid w:val="00353D79"/>
    <w:rsid w:val="00353D81"/>
    <w:rsid w:val="00353D8D"/>
    <w:rsid w:val="00353D98"/>
    <w:rsid w:val="00353DD7"/>
    <w:rsid w:val="00353E81"/>
    <w:rsid w:val="00353EBE"/>
    <w:rsid w:val="00353F63"/>
    <w:rsid w:val="00354018"/>
    <w:rsid w:val="00354074"/>
    <w:rsid w:val="00354096"/>
    <w:rsid w:val="0035409A"/>
    <w:rsid w:val="003541D8"/>
    <w:rsid w:val="0035426E"/>
    <w:rsid w:val="00354362"/>
    <w:rsid w:val="00354384"/>
    <w:rsid w:val="0035444C"/>
    <w:rsid w:val="00354582"/>
    <w:rsid w:val="00354630"/>
    <w:rsid w:val="0035464F"/>
    <w:rsid w:val="003547A1"/>
    <w:rsid w:val="003547E0"/>
    <w:rsid w:val="003547ED"/>
    <w:rsid w:val="003547F2"/>
    <w:rsid w:val="003547FB"/>
    <w:rsid w:val="00354878"/>
    <w:rsid w:val="0035489B"/>
    <w:rsid w:val="003549F3"/>
    <w:rsid w:val="00354A06"/>
    <w:rsid w:val="00354A11"/>
    <w:rsid w:val="00354A88"/>
    <w:rsid w:val="00354AAC"/>
    <w:rsid w:val="00354ADE"/>
    <w:rsid w:val="00354BB1"/>
    <w:rsid w:val="00354BE2"/>
    <w:rsid w:val="00354C08"/>
    <w:rsid w:val="00354CBA"/>
    <w:rsid w:val="00354E61"/>
    <w:rsid w:val="00354EA0"/>
    <w:rsid w:val="00354EEC"/>
    <w:rsid w:val="00355004"/>
    <w:rsid w:val="00355061"/>
    <w:rsid w:val="00355234"/>
    <w:rsid w:val="003552B0"/>
    <w:rsid w:val="003552D6"/>
    <w:rsid w:val="003552D7"/>
    <w:rsid w:val="003553E8"/>
    <w:rsid w:val="00355413"/>
    <w:rsid w:val="0035547D"/>
    <w:rsid w:val="0035548E"/>
    <w:rsid w:val="003554B5"/>
    <w:rsid w:val="003554D9"/>
    <w:rsid w:val="0035554D"/>
    <w:rsid w:val="0035558D"/>
    <w:rsid w:val="003555E8"/>
    <w:rsid w:val="003555F7"/>
    <w:rsid w:val="00355650"/>
    <w:rsid w:val="0035572C"/>
    <w:rsid w:val="00355777"/>
    <w:rsid w:val="00355831"/>
    <w:rsid w:val="003558BB"/>
    <w:rsid w:val="003558EB"/>
    <w:rsid w:val="003558FE"/>
    <w:rsid w:val="00355999"/>
    <w:rsid w:val="0035599D"/>
    <w:rsid w:val="0035599F"/>
    <w:rsid w:val="00355BFB"/>
    <w:rsid w:val="00355C73"/>
    <w:rsid w:val="00355C77"/>
    <w:rsid w:val="00355C8A"/>
    <w:rsid w:val="00355CB3"/>
    <w:rsid w:val="00355DF4"/>
    <w:rsid w:val="00355DF9"/>
    <w:rsid w:val="00355E7C"/>
    <w:rsid w:val="00355EF6"/>
    <w:rsid w:val="00355F15"/>
    <w:rsid w:val="00355F42"/>
    <w:rsid w:val="00355F46"/>
    <w:rsid w:val="00355F77"/>
    <w:rsid w:val="00355F88"/>
    <w:rsid w:val="00355F8C"/>
    <w:rsid w:val="00355FAA"/>
    <w:rsid w:val="00355FDB"/>
    <w:rsid w:val="00355FFC"/>
    <w:rsid w:val="00356017"/>
    <w:rsid w:val="003560F3"/>
    <w:rsid w:val="00356202"/>
    <w:rsid w:val="00356242"/>
    <w:rsid w:val="00356283"/>
    <w:rsid w:val="0035628C"/>
    <w:rsid w:val="003562A5"/>
    <w:rsid w:val="003563D3"/>
    <w:rsid w:val="003564A9"/>
    <w:rsid w:val="003564E7"/>
    <w:rsid w:val="003564EB"/>
    <w:rsid w:val="00356551"/>
    <w:rsid w:val="0035657F"/>
    <w:rsid w:val="00356608"/>
    <w:rsid w:val="003566AB"/>
    <w:rsid w:val="003566CA"/>
    <w:rsid w:val="00356734"/>
    <w:rsid w:val="003569A5"/>
    <w:rsid w:val="003569F8"/>
    <w:rsid w:val="00356AAF"/>
    <w:rsid w:val="00356B15"/>
    <w:rsid w:val="00356B65"/>
    <w:rsid w:val="00356B6E"/>
    <w:rsid w:val="00356B91"/>
    <w:rsid w:val="00356BB7"/>
    <w:rsid w:val="00356C0D"/>
    <w:rsid w:val="00356C1E"/>
    <w:rsid w:val="00356C9E"/>
    <w:rsid w:val="00356D35"/>
    <w:rsid w:val="00356D3C"/>
    <w:rsid w:val="00356D45"/>
    <w:rsid w:val="00356DDE"/>
    <w:rsid w:val="00356E26"/>
    <w:rsid w:val="00356E28"/>
    <w:rsid w:val="00356E62"/>
    <w:rsid w:val="00356E78"/>
    <w:rsid w:val="00356E8F"/>
    <w:rsid w:val="00356E96"/>
    <w:rsid w:val="00356F12"/>
    <w:rsid w:val="00356FA9"/>
    <w:rsid w:val="00357006"/>
    <w:rsid w:val="0035704C"/>
    <w:rsid w:val="003570C5"/>
    <w:rsid w:val="0035714B"/>
    <w:rsid w:val="003571C0"/>
    <w:rsid w:val="0035726C"/>
    <w:rsid w:val="0035726F"/>
    <w:rsid w:val="003572CF"/>
    <w:rsid w:val="00357300"/>
    <w:rsid w:val="0035731D"/>
    <w:rsid w:val="00357328"/>
    <w:rsid w:val="003573BC"/>
    <w:rsid w:val="00357535"/>
    <w:rsid w:val="003575E5"/>
    <w:rsid w:val="003576D4"/>
    <w:rsid w:val="00357794"/>
    <w:rsid w:val="003577B1"/>
    <w:rsid w:val="00357805"/>
    <w:rsid w:val="00357903"/>
    <w:rsid w:val="00357935"/>
    <w:rsid w:val="003579D3"/>
    <w:rsid w:val="003579F7"/>
    <w:rsid w:val="00357A32"/>
    <w:rsid w:val="00357A8F"/>
    <w:rsid w:val="00357AD9"/>
    <w:rsid w:val="00357D4B"/>
    <w:rsid w:val="00357DE6"/>
    <w:rsid w:val="00357E3A"/>
    <w:rsid w:val="00357E66"/>
    <w:rsid w:val="00360007"/>
    <w:rsid w:val="00360029"/>
    <w:rsid w:val="00360055"/>
    <w:rsid w:val="00360062"/>
    <w:rsid w:val="00360082"/>
    <w:rsid w:val="00360093"/>
    <w:rsid w:val="00360184"/>
    <w:rsid w:val="003601D2"/>
    <w:rsid w:val="00360215"/>
    <w:rsid w:val="00360252"/>
    <w:rsid w:val="0036026A"/>
    <w:rsid w:val="003602A3"/>
    <w:rsid w:val="003602B5"/>
    <w:rsid w:val="0036035B"/>
    <w:rsid w:val="003603BC"/>
    <w:rsid w:val="00360494"/>
    <w:rsid w:val="003604AF"/>
    <w:rsid w:val="003604B9"/>
    <w:rsid w:val="0036052B"/>
    <w:rsid w:val="0036058C"/>
    <w:rsid w:val="003605AC"/>
    <w:rsid w:val="003605BA"/>
    <w:rsid w:val="0036063B"/>
    <w:rsid w:val="0036066F"/>
    <w:rsid w:val="00360685"/>
    <w:rsid w:val="003606B2"/>
    <w:rsid w:val="003606C6"/>
    <w:rsid w:val="00360719"/>
    <w:rsid w:val="00360990"/>
    <w:rsid w:val="003609A1"/>
    <w:rsid w:val="00360A0D"/>
    <w:rsid w:val="00360A1F"/>
    <w:rsid w:val="00360A24"/>
    <w:rsid w:val="00360AAD"/>
    <w:rsid w:val="00360ACB"/>
    <w:rsid w:val="00360ADB"/>
    <w:rsid w:val="00360B7E"/>
    <w:rsid w:val="00360BD5"/>
    <w:rsid w:val="00360BDC"/>
    <w:rsid w:val="00360C30"/>
    <w:rsid w:val="00360C9A"/>
    <w:rsid w:val="00360D0B"/>
    <w:rsid w:val="00360D87"/>
    <w:rsid w:val="00360E37"/>
    <w:rsid w:val="00360E45"/>
    <w:rsid w:val="00360E98"/>
    <w:rsid w:val="00360EB4"/>
    <w:rsid w:val="00360EC2"/>
    <w:rsid w:val="00360F18"/>
    <w:rsid w:val="0036101A"/>
    <w:rsid w:val="00361053"/>
    <w:rsid w:val="00361061"/>
    <w:rsid w:val="003610B1"/>
    <w:rsid w:val="003611C9"/>
    <w:rsid w:val="003611DE"/>
    <w:rsid w:val="003611F6"/>
    <w:rsid w:val="003612A1"/>
    <w:rsid w:val="003612D0"/>
    <w:rsid w:val="003612FF"/>
    <w:rsid w:val="00361391"/>
    <w:rsid w:val="003613C1"/>
    <w:rsid w:val="003613D4"/>
    <w:rsid w:val="00361490"/>
    <w:rsid w:val="00361494"/>
    <w:rsid w:val="0036155C"/>
    <w:rsid w:val="00361570"/>
    <w:rsid w:val="0036157D"/>
    <w:rsid w:val="003615AD"/>
    <w:rsid w:val="003615C8"/>
    <w:rsid w:val="003615E8"/>
    <w:rsid w:val="003615F3"/>
    <w:rsid w:val="00361651"/>
    <w:rsid w:val="003616B1"/>
    <w:rsid w:val="003616E8"/>
    <w:rsid w:val="0036171D"/>
    <w:rsid w:val="00361731"/>
    <w:rsid w:val="0036176B"/>
    <w:rsid w:val="003617AE"/>
    <w:rsid w:val="003618CB"/>
    <w:rsid w:val="003618D4"/>
    <w:rsid w:val="0036191A"/>
    <w:rsid w:val="0036191E"/>
    <w:rsid w:val="00361928"/>
    <w:rsid w:val="00361B05"/>
    <w:rsid w:val="00361B27"/>
    <w:rsid w:val="00361B54"/>
    <w:rsid w:val="00361C4F"/>
    <w:rsid w:val="00361CB8"/>
    <w:rsid w:val="00361D06"/>
    <w:rsid w:val="00361D10"/>
    <w:rsid w:val="00361D68"/>
    <w:rsid w:val="00361E76"/>
    <w:rsid w:val="00361E7B"/>
    <w:rsid w:val="00361EAE"/>
    <w:rsid w:val="00361ED2"/>
    <w:rsid w:val="00361F6F"/>
    <w:rsid w:val="00361FF5"/>
    <w:rsid w:val="0036204D"/>
    <w:rsid w:val="0036217B"/>
    <w:rsid w:val="003621C9"/>
    <w:rsid w:val="003621F6"/>
    <w:rsid w:val="0036226E"/>
    <w:rsid w:val="003622E4"/>
    <w:rsid w:val="00362305"/>
    <w:rsid w:val="0036235C"/>
    <w:rsid w:val="0036239C"/>
    <w:rsid w:val="003623CF"/>
    <w:rsid w:val="00362462"/>
    <w:rsid w:val="00362466"/>
    <w:rsid w:val="003624D4"/>
    <w:rsid w:val="00362579"/>
    <w:rsid w:val="003625C3"/>
    <w:rsid w:val="0036260E"/>
    <w:rsid w:val="00362793"/>
    <w:rsid w:val="003627CA"/>
    <w:rsid w:val="00362814"/>
    <w:rsid w:val="00362892"/>
    <w:rsid w:val="003628BC"/>
    <w:rsid w:val="0036291D"/>
    <w:rsid w:val="0036299B"/>
    <w:rsid w:val="00362A56"/>
    <w:rsid w:val="00362C23"/>
    <w:rsid w:val="00362C2A"/>
    <w:rsid w:val="00362CD8"/>
    <w:rsid w:val="00362CE7"/>
    <w:rsid w:val="00362CEE"/>
    <w:rsid w:val="00362D57"/>
    <w:rsid w:val="00362D59"/>
    <w:rsid w:val="00362DB8"/>
    <w:rsid w:val="00362DEA"/>
    <w:rsid w:val="00362ECB"/>
    <w:rsid w:val="00362F25"/>
    <w:rsid w:val="00362F58"/>
    <w:rsid w:val="00362F79"/>
    <w:rsid w:val="00362FC2"/>
    <w:rsid w:val="00363060"/>
    <w:rsid w:val="003630AF"/>
    <w:rsid w:val="00363117"/>
    <w:rsid w:val="00363169"/>
    <w:rsid w:val="0036320F"/>
    <w:rsid w:val="00363237"/>
    <w:rsid w:val="00363271"/>
    <w:rsid w:val="003632C6"/>
    <w:rsid w:val="003632FB"/>
    <w:rsid w:val="00363337"/>
    <w:rsid w:val="0036333C"/>
    <w:rsid w:val="003633B8"/>
    <w:rsid w:val="003633F7"/>
    <w:rsid w:val="00363600"/>
    <w:rsid w:val="003636D6"/>
    <w:rsid w:val="0036373B"/>
    <w:rsid w:val="0036378E"/>
    <w:rsid w:val="003637B7"/>
    <w:rsid w:val="00363824"/>
    <w:rsid w:val="003638D2"/>
    <w:rsid w:val="003638F8"/>
    <w:rsid w:val="003639D4"/>
    <w:rsid w:val="003639D5"/>
    <w:rsid w:val="003639F8"/>
    <w:rsid w:val="00363A3B"/>
    <w:rsid w:val="00363A90"/>
    <w:rsid w:val="00363AA1"/>
    <w:rsid w:val="00363ACF"/>
    <w:rsid w:val="00363AF8"/>
    <w:rsid w:val="00363B6D"/>
    <w:rsid w:val="00363BB7"/>
    <w:rsid w:val="00363BBA"/>
    <w:rsid w:val="00363C08"/>
    <w:rsid w:val="00363C6E"/>
    <w:rsid w:val="00363CB1"/>
    <w:rsid w:val="00363D72"/>
    <w:rsid w:val="00363D9E"/>
    <w:rsid w:val="00363D9F"/>
    <w:rsid w:val="00363E54"/>
    <w:rsid w:val="00363E73"/>
    <w:rsid w:val="00363FE5"/>
    <w:rsid w:val="0036404F"/>
    <w:rsid w:val="003641F9"/>
    <w:rsid w:val="00364224"/>
    <w:rsid w:val="00364326"/>
    <w:rsid w:val="0036436A"/>
    <w:rsid w:val="003643AF"/>
    <w:rsid w:val="00364421"/>
    <w:rsid w:val="003644BE"/>
    <w:rsid w:val="003644C7"/>
    <w:rsid w:val="003644D6"/>
    <w:rsid w:val="0036469D"/>
    <w:rsid w:val="00364739"/>
    <w:rsid w:val="00364758"/>
    <w:rsid w:val="00364760"/>
    <w:rsid w:val="0036479E"/>
    <w:rsid w:val="003647A1"/>
    <w:rsid w:val="0036485F"/>
    <w:rsid w:val="00364861"/>
    <w:rsid w:val="00364955"/>
    <w:rsid w:val="00364964"/>
    <w:rsid w:val="00364A08"/>
    <w:rsid w:val="00364A51"/>
    <w:rsid w:val="00364A89"/>
    <w:rsid w:val="00364BB2"/>
    <w:rsid w:val="00364BE9"/>
    <w:rsid w:val="00364BF3"/>
    <w:rsid w:val="00364C86"/>
    <w:rsid w:val="00364E07"/>
    <w:rsid w:val="00364E1E"/>
    <w:rsid w:val="00364F1A"/>
    <w:rsid w:val="00364F99"/>
    <w:rsid w:val="00364FC9"/>
    <w:rsid w:val="00365020"/>
    <w:rsid w:val="0036502F"/>
    <w:rsid w:val="0036507D"/>
    <w:rsid w:val="003650CC"/>
    <w:rsid w:val="003650DD"/>
    <w:rsid w:val="003650F2"/>
    <w:rsid w:val="0036518D"/>
    <w:rsid w:val="00365201"/>
    <w:rsid w:val="00365280"/>
    <w:rsid w:val="003652F0"/>
    <w:rsid w:val="00365333"/>
    <w:rsid w:val="00365347"/>
    <w:rsid w:val="00365359"/>
    <w:rsid w:val="003653FF"/>
    <w:rsid w:val="00365408"/>
    <w:rsid w:val="0036542D"/>
    <w:rsid w:val="00365448"/>
    <w:rsid w:val="003655D2"/>
    <w:rsid w:val="003655DD"/>
    <w:rsid w:val="003655F1"/>
    <w:rsid w:val="00365617"/>
    <w:rsid w:val="0036563A"/>
    <w:rsid w:val="00365737"/>
    <w:rsid w:val="00365794"/>
    <w:rsid w:val="003657AC"/>
    <w:rsid w:val="0036580C"/>
    <w:rsid w:val="0036582C"/>
    <w:rsid w:val="00365864"/>
    <w:rsid w:val="00365916"/>
    <w:rsid w:val="00365943"/>
    <w:rsid w:val="003659A1"/>
    <w:rsid w:val="003659C0"/>
    <w:rsid w:val="003659F1"/>
    <w:rsid w:val="00365A36"/>
    <w:rsid w:val="00365B79"/>
    <w:rsid w:val="00365B7E"/>
    <w:rsid w:val="00365BA9"/>
    <w:rsid w:val="00365BCF"/>
    <w:rsid w:val="00365CE4"/>
    <w:rsid w:val="00365DC6"/>
    <w:rsid w:val="00365EDC"/>
    <w:rsid w:val="00365F0C"/>
    <w:rsid w:val="00365F1F"/>
    <w:rsid w:val="00365F40"/>
    <w:rsid w:val="00365F4A"/>
    <w:rsid w:val="00365F6C"/>
    <w:rsid w:val="00365F78"/>
    <w:rsid w:val="00365FD1"/>
    <w:rsid w:val="0036606E"/>
    <w:rsid w:val="003660A6"/>
    <w:rsid w:val="003660F7"/>
    <w:rsid w:val="00366177"/>
    <w:rsid w:val="0036618E"/>
    <w:rsid w:val="003661F9"/>
    <w:rsid w:val="00366207"/>
    <w:rsid w:val="00366233"/>
    <w:rsid w:val="00366283"/>
    <w:rsid w:val="003662C7"/>
    <w:rsid w:val="00366343"/>
    <w:rsid w:val="00366369"/>
    <w:rsid w:val="00366371"/>
    <w:rsid w:val="00366397"/>
    <w:rsid w:val="003663B0"/>
    <w:rsid w:val="003664D1"/>
    <w:rsid w:val="0036652E"/>
    <w:rsid w:val="00366561"/>
    <w:rsid w:val="00366637"/>
    <w:rsid w:val="00366639"/>
    <w:rsid w:val="00366811"/>
    <w:rsid w:val="00366894"/>
    <w:rsid w:val="003668C0"/>
    <w:rsid w:val="00366921"/>
    <w:rsid w:val="00366C36"/>
    <w:rsid w:val="00366C63"/>
    <w:rsid w:val="00366CB9"/>
    <w:rsid w:val="00366D9F"/>
    <w:rsid w:val="00366DB2"/>
    <w:rsid w:val="00366DF0"/>
    <w:rsid w:val="00366E21"/>
    <w:rsid w:val="00366EA2"/>
    <w:rsid w:val="00366EE0"/>
    <w:rsid w:val="00366F4B"/>
    <w:rsid w:val="00366F90"/>
    <w:rsid w:val="00366FC2"/>
    <w:rsid w:val="003670C6"/>
    <w:rsid w:val="00367129"/>
    <w:rsid w:val="00367173"/>
    <w:rsid w:val="0036720C"/>
    <w:rsid w:val="00367281"/>
    <w:rsid w:val="00367287"/>
    <w:rsid w:val="0036731D"/>
    <w:rsid w:val="00367334"/>
    <w:rsid w:val="00367342"/>
    <w:rsid w:val="00367345"/>
    <w:rsid w:val="0036740E"/>
    <w:rsid w:val="0036748F"/>
    <w:rsid w:val="00367492"/>
    <w:rsid w:val="003674F7"/>
    <w:rsid w:val="00367559"/>
    <w:rsid w:val="0036768E"/>
    <w:rsid w:val="003676AB"/>
    <w:rsid w:val="0036770A"/>
    <w:rsid w:val="0036773B"/>
    <w:rsid w:val="003677CD"/>
    <w:rsid w:val="0036782C"/>
    <w:rsid w:val="00367871"/>
    <w:rsid w:val="00367900"/>
    <w:rsid w:val="00367949"/>
    <w:rsid w:val="00367972"/>
    <w:rsid w:val="00367AB2"/>
    <w:rsid w:val="00367C14"/>
    <w:rsid w:val="00367C6B"/>
    <w:rsid w:val="00367C9A"/>
    <w:rsid w:val="00367C9B"/>
    <w:rsid w:val="00367CB4"/>
    <w:rsid w:val="00367CE5"/>
    <w:rsid w:val="00367D20"/>
    <w:rsid w:val="00367D66"/>
    <w:rsid w:val="00367D70"/>
    <w:rsid w:val="00367D77"/>
    <w:rsid w:val="00367ED7"/>
    <w:rsid w:val="00367EE9"/>
    <w:rsid w:val="00367F06"/>
    <w:rsid w:val="00367F3B"/>
    <w:rsid w:val="00367FE0"/>
    <w:rsid w:val="00370028"/>
    <w:rsid w:val="003700AD"/>
    <w:rsid w:val="00370102"/>
    <w:rsid w:val="003701AD"/>
    <w:rsid w:val="003701C7"/>
    <w:rsid w:val="003701ED"/>
    <w:rsid w:val="00370251"/>
    <w:rsid w:val="003702D1"/>
    <w:rsid w:val="003702F7"/>
    <w:rsid w:val="00370326"/>
    <w:rsid w:val="0037038E"/>
    <w:rsid w:val="00370390"/>
    <w:rsid w:val="0037048C"/>
    <w:rsid w:val="003704C2"/>
    <w:rsid w:val="003705BE"/>
    <w:rsid w:val="003705F3"/>
    <w:rsid w:val="0037063F"/>
    <w:rsid w:val="003706AE"/>
    <w:rsid w:val="003706F2"/>
    <w:rsid w:val="00370701"/>
    <w:rsid w:val="003707AD"/>
    <w:rsid w:val="00370863"/>
    <w:rsid w:val="003708FF"/>
    <w:rsid w:val="0037094D"/>
    <w:rsid w:val="003709A0"/>
    <w:rsid w:val="00370AB3"/>
    <w:rsid w:val="00370B21"/>
    <w:rsid w:val="00370BD0"/>
    <w:rsid w:val="00370CE0"/>
    <w:rsid w:val="00370D48"/>
    <w:rsid w:val="00370E20"/>
    <w:rsid w:val="00370EDC"/>
    <w:rsid w:val="00370EF1"/>
    <w:rsid w:val="00370F3A"/>
    <w:rsid w:val="00370FFD"/>
    <w:rsid w:val="003710AB"/>
    <w:rsid w:val="0037115B"/>
    <w:rsid w:val="00371176"/>
    <w:rsid w:val="0037118B"/>
    <w:rsid w:val="00371202"/>
    <w:rsid w:val="00371241"/>
    <w:rsid w:val="003713C1"/>
    <w:rsid w:val="003713FB"/>
    <w:rsid w:val="0037144A"/>
    <w:rsid w:val="00371469"/>
    <w:rsid w:val="00371479"/>
    <w:rsid w:val="00371557"/>
    <w:rsid w:val="0037155B"/>
    <w:rsid w:val="00371588"/>
    <w:rsid w:val="003715B6"/>
    <w:rsid w:val="003715C4"/>
    <w:rsid w:val="003715E1"/>
    <w:rsid w:val="0037162D"/>
    <w:rsid w:val="00371650"/>
    <w:rsid w:val="003716B8"/>
    <w:rsid w:val="00371733"/>
    <w:rsid w:val="0037179B"/>
    <w:rsid w:val="00371846"/>
    <w:rsid w:val="003718FC"/>
    <w:rsid w:val="0037194F"/>
    <w:rsid w:val="00371958"/>
    <w:rsid w:val="00371967"/>
    <w:rsid w:val="003719E2"/>
    <w:rsid w:val="00371A0C"/>
    <w:rsid w:val="00371A11"/>
    <w:rsid w:val="00371A5A"/>
    <w:rsid w:val="00371A90"/>
    <w:rsid w:val="00371ADD"/>
    <w:rsid w:val="00371BA3"/>
    <w:rsid w:val="00371C01"/>
    <w:rsid w:val="00371C6B"/>
    <w:rsid w:val="00371C95"/>
    <w:rsid w:val="00371DAB"/>
    <w:rsid w:val="00371E6F"/>
    <w:rsid w:val="00372046"/>
    <w:rsid w:val="00372052"/>
    <w:rsid w:val="0037209C"/>
    <w:rsid w:val="003720BB"/>
    <w:rsid w:val="00372128"/>
    <w:rsid w:val="00372206"/>
    <w:rsid w:val="0037226B"/>
    <w:rsid w:val="00372282"/>
    <w:rsid w:val="00372284"/>
    <w:rsid w:val="003722FA"/>
    <w:rsid w:val="00372328"/>
    <w:rsid w:val="0037233B"/>
    <w:rsid w:val="003723B0"/>
    <w:rsid w:val="003723DE"/>
    <w:rsid w:val="00372489"/>
    <w:rsid w:val="003724B4"/>
    <w:rsid w:val="003724C1"/>
    <w:rsid w:val="003724DB"/>
    <w:rsid w:val="003725C2"/>
    <w:rsid w:val="0037268E"/>
    <w:rsid w:val="00372694"/>
    <w:rsid w:val="00372698"/>
    <w:rsid w:val="003726BF"/>
    <w:rsid w:val="003726D2"/>
    <w:rsid w:val="003726F2"/>
    <w:rsid w:val="003726FA"/>
    <w:rsid w:val="0037270A"/>
    <w:rsid w:val="0037292D"/>
    <w:rsid w:val="003729AC"/>
    <w:rsid w:val="00372A70"/>
    <w:rsid w:val="00372A9A"/>
    <w:rsid w:val="00372BA7"/>
    <w:rsid w:val="00372C9E"/>
    <w:rsid w:val="00372CD6"/>
    <w:rsid w:val="00372CD8"/>
    <w:rsid w:val="00372CF2"/>
    <w:rsid w:val="00372D16"/>
    <w:rsid w:val="00372DF6"/>
    <w:rsid w:val="00372E17"/>
    <w:rsid w:val="00372E2B"/>
    <w:rsid w:val="00372E4D"/>
    <w:rsid w:val="00372E66"/>
    <w:rsid w:val="00372EA7"/>
    <w:rsid w:val="00372EF2"/>
    <w:rsid w:val="00372EF3"/>
    <w:rsid w:val="00372F0B"/>
    <w:rsid w:val="00372F34"/>
    <w:rsid w:val="00372F7F"/>
    <w:rsid w:val="00372F82"/>
    <w:rsid w:val="00372FF2"/>
    <w:rsid w:val="00373043"/>
    <w:rsid w:val="00373093"/>
    <w:rsid w:val="003730A9"/>
    <w:rsid w:val="003730C3"/>
    <w:rsid w:val="00373164"/>
    <w:rsid w:val="0037316F"/>
    <w:rsid w:val="0037318C"/>
    <w:rsid w:val="003731B6"/>
    <w:rsid w:val="0037325B"/>
    <w:rsid w:val="00373264"/>
    <w:rsid w:val="003732A1"/>
    <w:rsid w:val="003732D5"/>
    <w:rsid w:val="003733D0"/>
    <w:rsid w:val="0037345D"/>
    <w:rsid w:val="00373489"/>
    <w:rsid w:val="00373509"/>
    <w:rsid w:val="003735DC"/>
    <w:rsid w:val="00373645"/>
    <w:rsid w:val="003736A8"/>
    <w:rsid w:val="003736F3"/>
    <w:rsid w:val="00373720"/>
    <w:rsid w:val="00373778"/>
    <w:rsid w:val="00373787"/>
    <w:rsid w:val="003737CA"/>
    <w:rsid w:val="003738E5"/>
    <w:rsid w:val="003738F8"/>
    <w:rsid w:val="00373981"/>
    <w:rsid w:val="003739E8"/>
    <w:rsid w:val="00373A47"/>
    <w:rsid w:val="00373B18"/>
    <w:rsid w:val="00373B20"/>
    <w:rsid w:val="00373D22"/>
    <w:rsid w:val="00373D4F"/>
    <w:rsid w:val="00373E8B"/>
    <w:rsid w:val="00373E9E"/>
    <w:rsid w:val="00373EE0"/>
    <w:rsid w:val="00373F39"/>
    <w:rsid w:val="00373F7B"/>
    <w:rsid w:val="00373FB3"/>
    <w:rsid w:val="0037402D"/>
    <w:rsid w:val="0037402E"/>
    <w:rsid w:val="003740AC"/>
    <w:rsid w:val="003741A6"/>
    <w:rsid w:val="00374258"/>
    <w:rsid w:val="00374260"/>
    <w:rsid w:val="0037426D"/>
    <w:rsid w:val="00374317"/>
    <w:rsid w:val="00374331"/>
    <w:rsid w:val="0037434B"/>
    <w:rsid w:val="00374389"/>
    <w:rsid w:val="003743B0"/>
    <w:rsid w:val="003743D8"/>
    <w:rsid w:val="00374447"/>
    <w:rsid w:val="003744F5"/>
    <w:rsid w:val="003745A3"/>
    <w:rsid w:val="00374627"/>
    <w:rsid w:val="0037465D"/>
    <w:rsid w:val="00374740"/>
    <w:rsid w:val="00374774"/>
    <w:rsid w:val="00374797"/>
    <w:rsid w:val="003748D2"/>
    <w:rsid w:val="00374928"/>
    <w:rsid w:val="00374974"/>
    <w:rsid w:val="003749C3"/>
    <w:rsid w:val="003749C8"/>
    <w:rsid w:val="003749DA"/>
    <w:rsid w:val="003749EB"/>
    <w:rsid w:val="003749EF"/>
    <w:rsid w:val="00374A56"/>
    <w:rsid w:val="00374A8B"/>
    <w:rsid w:val="00374BC4"/>
    <w:rsid w:val="00374BE3"/>
    <w:rsid w:val="00374C20"/>
    <w:rsid w:val="00374C49"/>
    <w:rsid w:val="00374CC9"/>
    <w:rsid w:val="00374D0B"/>
    <w:rsid w:val="00374DE5"/>
    <w:rsid w:val="00374F5D"/>
    <w:rsid w:val="0037501B"/>
    <w:rsid w:val="00375029"/>
    <w:rsid w:val="00375031"/>
    <w:rsid w:val="00375043"/>
    <w:rsid w:val="00375106"/>
    <w:rsid w:val="0037512A"/>
    <w:rsid w:val="00375176"/>
    <w:rsid w:val="00375193"/>
    <w:rsid w:val="003751B3"/>
    <w:rsid w:val="0037528D"/>
    <w:rsid w:val="003752AA"/>
    <w:rsid w:val="003752FC"/>
    <w:rsid w:val="00375341"/>
    <w:rsid w:val="0037540C"/>
    <w:rsid w:val="00375492"/>
    <w:rsid w:val="00375496"/>
    <w:rsid w:val="003754A9"/>
    <w:rsid w:val="003754C1"/>
    <w:rsid w:val="003754FD"/>
    <w:rsid w:val="00375548"/>
    <w:rsid w:val="003755FB"/>
    <w:rsid w:val="00375639"/>
    <w:rsid w:val="003756C5"/>
    <w:rsid w:val="003757D4"/>
    <w:rsid w:val="003757F2"/>
    <w:rsid w:val="0037581B"/>
    <w:rsid w:val="00375950"/>
    <w:rsid w:val="00375999"/>
    <w:rsid w:val="003759B5"/>
    <w:rsid w:val="003759E3"/>
    <w:rsid w:val="00375A2B"/>
    <w:rsid w:val="00375A7B"/>
    <w:rsid w:val="00375B07"/>
    <w:rsid w:val="00375B2A"/>
    <w:rsid w:val="00375BAF"/>
    <w:rsid w:val="00375C08"/>
    <w:rsid w:val="00375D11"/>
    <w:rsid w:val="00375DF0"/>
    <w:rsid w:val="00375DF9"/>
    <w:rsid w:val="00375E84"/>
    <w:rsid w:val="00375F27"/>
    <w:rsid w:val="00375FFC"/>
    <w:rsid w:val="00376107"/>
    <w:rsid w:val="0037610B"/>
    <w:rsid w:val="0037614F"/>
    <w:rsid w:val="00376167"/>
    <w:rsid w:val="003761B7"/>
    <w:rsid w:val="003761BC"/>
    <w:rsid w:val="0037623A"/>
    <w:rsid w:val="003762B1"/>
    <w:rsid w:val="00376332"/>
    <w:rsid w:val="0037635C"/>
    <w:rsid w:val="003763B6"/>
    <w:rsid w:val="003763EB"/>
    <w:rsid w:val="0037640E"/>
    <w:rsid w:val="003764FC"/>
    <w:rsid w:val="00376523"/>
    <w:rsid w:val="00376542"/>
    <w:rsid w:val="00376577"/>
    <w:rsid w:val="003765FC"/>
    <w:rsid w:val="00376745"/>
    <w:rsid w:val="0037676C"/>
    <w:rsid w:val="00376799"/>
    <w:rsid w:val="00376800"/>
    <w:rsid w:val="0037685D"/>
    <w:rsid w:val="0037696B"/>
    <w:rsid w:val="00376A0B"/>
    <w:rsid w:val="00376BAE"/>
    <w:rsid w:val="00376C90"/>
    <w:rsid w:val="00376D9F"/>
    <w:rsid w:val="00376E09"/>
    <w:rsid w:val="00376E6F"/>
    <w:rsid w:val="00376E73"/>
    <w:rsid w:val="00376F4B"/>
    <w:rsid w:val="00376F70"/>
    <w:rsid w:val="00376F75"/>
    <w:rsid w:val="00377024"/>
    <w:rsid w:val="00377077"/>
    <w:rsid w:val="0037708F"/>
    <w:rsid w:val="0037712F"/>
    <w:rsid w:val="0037714E"/>
    <w:rsid w:val="003771B5"/>
    <w:rsid w:val="0037720E"/>
    <w:rsid w:val="00377220"/>
    <w:rsid w:val="00377233"/>
    <w:rsid w:val="003772D9"/>
    <w:rsid w:val="00377303"/>
    <w:rsid w:val="0037734D"/>
    <w:rsid w:val="003773DC"/>
    <w:rsid w:val="00377452"/>
    <w:rsid w:val="003774A6"/>
    <w:rsid w:val="0037753A"/>
    <w:rsid w:val="00377545"/>
    <w:rsid w:val="0037754B"/>
    <w:rsid w:val="00377616"/>
    <w:rsid w:val="00377628"/>
    <w:rsid w:val="0037767B"/>
    <w:rsid w:val="003776A4"/>
    <w:rsid w:val="003776FA"/>
    <w:rsid w:val="00377793"/>
    <w:rsid w:val="00377797"/>
    <w:rsid w:val="003777F7"/>
    <w:rsid w:val="0037799C"/>
    <w:rsid w:val="00377B53"/>
    <w:rsid w:val="00377C1A"/>
    <w:rsid w:val="00377C35"/>
    <w:rsid w:val="00377E3A"/>
    <w:rsid w:val="00377F19"/>
    <w:rsid w:val="00380020"/>
    <w:rsid w:val="003800AE"/>
    <w:rsid w:val="003800C4"/>
    <w:rsid w:val="00380142"/>
    <w:rsid w:val="0038018D"/>
    <w:rsid w:val="0038024D"/>
    <w:rsid w:val="0038024F"/>
    <w:rsid w:val="003803A1"/>
    <w:rsid w:val="0038046F"/>
    <w:rsid w:val="00380482"/>
    <w:rsid w:val="003804BB"/>
    <w:rsid w:val="00380524"/>
    <w:rsid w:val="0038057F"/>
    <w:rsid w:val="00380582"/>
    <w:rsid w:val="003806DA"/>
    <w:rsid w:val="00380727"/>
    <w:rsid w:val="0038073E"/>
    <w:rsid w:val="003807AE"/>
    <w:rsid w:val="003807CB"/>
    <w:rsid w:val="00380889"/>
    <w:rsid w:val="0038091A"/>
    <w:rsid w:val="00380AE6"/>
    <w:rsid w:val="00380BCF"/>
    <w:rsid w:val="00380C51"/>
    <w:rsid w:val="00380CAE"/>
    <w:rsid w:val="00380CEC"/>
    <w:rsid w:val="00380D03"/>
    <w:rsid w:val="00380D21"/>
    <w:rsid w:val="00380D3F"/>
    <w:rsid w:val="00380DBA"/>
    <w:rsid w:val="00380E1F"/>
    <w:rsid w:val="00380E55"/>
    <w:rsid w:val="00380E66"/>
    <w:rsid w:val="00380EE2"/>
    <w:rsid w:val="00380EE8"/>
    <w:rsid w:val="00380F28"/>
    <w:rsid w:val="00380FCC"/>
    <w:rsid w:val="00381025"/>
    <w:rsid w:val="00381054"/>
    <w:rsid w:val="00381118"/>
    <w:rsid w:val="0038113C"/>
    <w:rsid w:val="0038113E"/>
    <w:rsid w:val="0038118E"/>
    <w:rsid w:val="0038119E"/>
    <w:rsid w:val="003811D0"/>
    <w:rsid w:val="0038124A"/>
    <w:rsid w:val="00381254"/>
    <w:rsid w:val="003812D2"/>
    <w:rsid w:val="003812FE"/>
    <w:rsid w:val="00381300"/>
    <w:rsid w:val="00381351"/>
    <w:rsid w:val="00381355"/>
    <w:rsid w:val="003813C6"/>
    <w:rsid w:val="003813E5"/>
    <w:rsid w:val="003813EB"/>
    <w:rsid w:val="0038145E"/>
    <w:rsid w:val="0038146E"/>
    <w:rsid w:val="00381524"/>
    <w:rsid w:val="00381534"/>
    <w:rsid w:val="00381548"/>
    <w:rsid w:val="0038154A"/>
    <w:rsid w:val="00381577"/>
    <w:rsid w:val="00381745"/>
    <w:rsid w:val="003817CA"/>
    <w:rsid w:val="003817EF"/>
    <w:rsid w:val="00381881"/>
    <w:rsid w:val="00381896"/>
    <w:rsid w:val="00381A19"/>
    <w:rsid w:val="00381A3E"/>
    <w:rsid w:val="00381A7E"/>
    <w:rsid w:val="00381B00"/>
    <w:rsid w:val="00381BFE"/>
    <w:rsid w:val="00381C8A"/>
    <w:rsid w:val="00381D04"/>
    <w:rsid w:val="00381D1D"/>
    <w:rsid w:val="00381D74"/>
    <w:rsid w:val="00381D8D"/>
    <w:rsid w:val="00381D8E"/>
    <w:rsid w:val="00381DA3"/>
    <w:rsid w:val="00381EBA"/>
    <w:rsid w:val="00381ECC"/>
    <w:rsid w:val="00381F57"/>
    <w:rsid w:val="00381F59"/>
    <w:rsid w:val="00381F81"/>
    <w:rsid w:val="00381FBD"/>
    <w:rsid w:val="00381FEB"/>
    <w:rsid w:val="00381FEE"/>
    <w:rsid w:val="00381FFF"/>
    <w:rsid w:val="0038201B"/>
    <w:rsid w:val="003820C7"/>
    <w:rsid w:val="003820CC"/>
    <w:rsid w:val="003821AE"/>
    <w:rsid w:val="00382234"/>
    <w:rsid w:val="00382290"/>
    <w:rsid w:val="00382291"/>
    <w:rsid w:val="00382300"/>
    <w:rsid w:val="0038245D"/>
    <w:rsid w:val="00382482"/>
    <w:rsid w:val="00382486"/>
    <w:rsid w:val="00382492"/>
    <w:rsid w:val="003824E1"/>
    <w:rsid w:val="003824E3"/>
    <w:rsid w:val="0038254B"/>
    <w:rsid w:val="0038261C"/>
    <w:rsid w:val="003826A1"/>
    <w:rsid w:val="0038270D"/>
    <w:rsid w:val="00382814"/>
    <w:rsid w:val="00382831"/>
    <w:rsid w:val="00382945"/>
    <w:rsid w:val="003829A0"/>
    <w:rsid w:val="003829BA"/>
    <w:rsid w:val="00382AA8"/>
    <w:rsid w:val="00382BC1"/>
    <w:rsid w:val="00382D72"/>
    <w:rsid w:val="00382E23"/>
    <w:rsid w:val="00382E2E"/>
    <w:rsid w:val="00382E4A"/>
    <w:rsid w:val="00382E65"/>
    <w:rsid w:val="00382E7B"/>
    <w:rsid w:val="00382EB1"/>
    <w:rsid w:val="00382F94"/>
    <w:rsid w:val="0038301A"/>
    <w:rsid w:val="00383050"/>
    <w:rsid w:val="00383058"/>
    <w:rsid w:val="00383061"/>
    <w:rsid w:val="00383090"/>
    <w:rsid w:val="003832AC"/>
    <w:rsid w:val="00383383"/>
    <w:rsid w:val="00383435"/>
    <w:rsid w:val="00383470"/>
    <w:rsid w:val="0038348B"/>
    <w:rsid w:val="0038349A"/>
    <w:rsid w:val="003834CF"/>
    <w:rsid w:val="0038351E"/>
    <w:rsid w:val="00383537"/>
    <w:rsid w:val="00383565"/>
    <w:rsid w:val="00383601"/>
    <w:rsid w:val="00383670"/>
    <w:rsid w:val="00383775"/>
    <w:rsid w:val="0038377F"/>
    <w:rsid w:val="00383847"/>
    <w:rsid w:val="00383914"/>
    <w:rsid w:val="0038397F"/>
    <w:rsid w:val="003839A9"/>
    <w:rsid w:val="003839E8"/>
    <w:rsid w:val="00383A0A"/>
    <w:rsid w:val="00383A4C"/>
    <w:rsid w:val="00383A90"/>
    <w:rsid w:val="00383AE5"/>
    <w:rsid w:val="00383AF0"/>
    <w:rsid w:val="00383B3A"/>
    <w:rsid w:val="00383B97"/>
    <w:rsid w:val="00383C94"/>
    <w:rsid w:val="00383C95"/>
    <w:rsid w:val="00383CCE"/>
    <w:rsid w:val="00383D21"/>
    <w:rsid w:val="00383E2E"/>
    <w:rsid w:val="00383E44"/>
    <w:rsid w:val="00383E74"/>
    <w:rsid w:val="00383E8D"/>
    <w:rsid w:val="00383E94"/>
    <w:rsid w:val="00383EB6"/>
    <w:rsid w:val="00383FCD"/>
    <w:rsid w:val="0038404C"/>
    <w:rsid w:val="003840AE"/>
    <w:rsid w:val="00384220"/>
    <w:rsid w:val="0038429B"/>
    <w:rsid w:val="003842D4"/>
    <w:rsid w:val="003842F0"/>
    <w:rsid w:val="003842FD"/>
    <w:rsid w:val="003843CD"/>
    <w:rsid w:val="00384463"/>
    <w:rsid w:val="0038449A"/>
    <w:rsid w:val="003844E5"/>
    <w:rsid w:val="00384517"/>
    <w:rsid w:val="00384518"/>
    <w:rsid w:val="003845F1"/>
    <w:rsid w:val="00384602"/>
    <w:rsid w:val="00384658"/>
    <w:rsid w:val="00384745"/>
    <w:rsid w:val="00384773"/>
    <w:rsid w:val="003847A2"/>
    <w:rsid w:val="003847B1"/>
    <w:rsid w:val="003847C3"/>
    <w:rsid w:val="00384861"/>
    <w:rsid w:val="0038488F"/>
    <w:rsid w:val="003848AF"/>
    <w:rsid w:val="0038492C"/>
    <w:rsid w:val="0038498A"/>
    <w:rsid w:val="00384A7A"/>
    <w:rsid w:val="00384AE9"/>
    <w:rsid w:val="00384BC4"/>
    <w:rsid w:val="00384BD2"/>
    <w:rsid w:val="00384C56"/>
    <w:rsid w:val="00384CA8"/>
    <w:rsid w:val="00384CB6"/>
    <w:rsid w:val="00384D28"/>
    <w:rsid w:val="00384D58"/>
    <w:rsid w:val="00384E1B"/>
    <w:rsid w:val="00384E96"/>
    <w:rsid w:val="00384F5D"/>
    <w:rsid w:val="00384F80"/>
    <w:rsid w:val="00384FF9"/>
    <w:rsid w:val="00384FFD"/>
    <w:rsid w:val="00385075"/>
    <w:rsid w:val="00385106"/>
    <w:rsid w:val="00385109"/>
    <w:rsid w:val="0038512C"/>
    <w:rsid w:val="00385202"/>
    <w:rsid w:val="00385227"/>
    <w:rsid w:val="00385247"/>
    <w:rsid w:val="0038525F"/>
    <w:rsid w:val="003852AF"/>
    <w:rsid w:val="003852C0"/>
    <w:rsid w:val="00385315"/>
    <w:rsid w:val="00385453"/>
    <w:rsid w:val="003854EC"/>
    <w:rsid w:val="00385503"/>
    <w:rsid w:val="00385515"/>
    <w:rsid w:val="00385555"/>
    <w:rsid w:val="003856CF"/>
    <w:rsid w:val="003856EC"/>
    <w:rsid w:val="003857E3"/>
    <w:rsid w:val="003857F6"/>
    <w:rsid w:val="00385949"/>
    <w:rsid w:val="00385962"/>
    <w:rsid w:val="0038596F"/>
    <w:rsid w:val="003859F8"/>
    <w:rsid w:val="00385ACA"/>
    <w:rsid w:val="00385B22"/>
    <w:rsid w:val="00385B7D"/>
    <w:rsid w:val="00385C14"/>
    <w:rsid w:val="00385C2C"/>
    <w:rsid w:val="00385C9B"/>
    <w:rsid w:val="00385CCD"/>
    <w:rsid w:val="00385D79"/>
    <w:rsid w:val="00385EF8"/>
    <w:rsid w:val="00385FD7"/>
    <w:rsid w:val="0038604E"/>
    <w:rsid w:val="003860C4"/>
    <w:rsid w:val="003860CD"/>
    <w:rsid w:val="003860CF"/>
    <w:rsid w:val="00386108"/>
    <w:rsid w:val="00386186"/>
    <w:rsid w:val="003861B4"/>
    <w:rsid w:val="0038620E"/>
    <w:rsid w:val="00386273"/>
    <w:rsid w:val="00386283"/>
    <w:rsid w:val="00386293"/>
    <w:rsid w:val="003862C7"/>
    <w:rsid w:val="00386396"/>
    <w:rsid w:val="003863BB"/>
    <w:rsid w:val="00386422"/>
    <w:rsid w:val="00386478"/>
    <w:rsid w:val="00386523"/>
    <w:rsid w:val="00386554"/>
    <w:rsid w:val="0038664E"/>
    <w:rsid w:val="0038674D"/>
    <w:rsid w:val="0038674F"/>
    <w:rsid w:val="00386769"/>
    <w:rsid w:val="00386776"/>
    <w:rsid w:val="0038677A"/>
    <w:rsid w:val="00386788"/>
    <w:rsid w:val="003867E9"/>
    <w:rsid w:val="00386808"/>
    <w:rsid w:val="00386849"/>
    <w:rsid w:val="0038693A"/>
    <w:rsid w:val="00386959"/>
    <w:rsid w:val="0038697A"/>
    <w:rsid w:val="003869B5"/>
    <w:rsid w:val="00386AA3"/>
    <w:rsid w:val="00386AC7"/>
    <w:rsid w:val="00386B62"/>
    <w:rsid w:val="00386B70"/>
    <w:rsid w:val="00386B87"/>
    <w:rsid w:val="00386C4F"/>
    <w:rsid w:val="00386D3A"/>
    <w:rsid w:val="00386E98"/>
    <w:rsid w:val="00386F0C"/>
    <w:rsid w:val="00386F41"/>
    <w:rsid w:val="00386F54"/>
    <w:rsid w:val="00386FF7"/>
    <w:rsid w:val="003870EE"/>
    <w:rsid w:val="003871BF"/>
    <w:rsid w:val="003871C1"/>
    <w:rsid w:val="003872F1"/>
    <w:rsid w:val="00387360"/>
    <w:rsid w:val="003873C1"/>
    <w:rsid w:val="00387478"/>
    <w:rsid w:val="0038747C"/>
    <w:rsid w:val="003874AE"/>
    <w:rsid w:val="00387563"/>
    <w:rsid w:val="003875DC"/>
    <w:rsid w:val="003875EA"/>
    <w:rsid w:val="003875ED"/>
    <w:rsid w:val="00387641"/>
    <w:rsid w:val="0038764F"/>
    <w:rsid w:val="00387722"/>
    <w:rsid w:val="0038772B"/>
    <w:rsid w:val="0038774F"/>
    <w:rsid w:val="00387753"/>
    <w:rsid w:val="00387756"/>
    <w:rsid w:val="003877AF"/>
    <w:rsid w:val="003877DB"/>
    <w:rsid w:val="00387856"/>
    <w:rsid w:val="0038789D"/>
    <w:rsid w:val="003879A0"/>
    <w:rsid w:val="003879DA"/>
    <w:rsid w:val="00387A07"/>
    <w:rsid w:val="00387B03"/>
    <w:rsid w:val="00387B2D"/>
    <w:rsid w:val="00387B5C"/>
    <w:rsid w:val="00387B8C"/>
    <w:rsid w:val="00387B97"/>
    <w:rsid w:val="00387CD6"/>
    <w:rsid w:val="00387D12"/>
    <w:rsid w:val="00387E05"/>
    <w:rsid w:val="00387E90"/>
    <w:rsid w:val="00387E99"/>
    <w:rsid w:val="00387F74"/>
    <w:rsid w:val="00387FF2"/>
    <w:rsid w:val="00390067"/>
    <w:rsid w:val="00390076"/>
    <w:rsid w:val="0039009C"/>
    <w:rsid w:val="003900B4"/>
    <w:rsid w:val="003900D0"/>
    <w:rsid w:val="00390140"/>
    <w:rsid w:val="0039016C"/>
    <w:rsid w:val="00390171"/>
    <w:rsid w:val="003901A4"/>
    <w:rsid w:val="0039020C"/>
    <w:rsid w:val="0039021E"/>
    <w:rsid w:val="00390257"/>
    <w:rsid w:val="00390299"/>
    <w:rsid w:val="003902DD"/>
    <w:rsid w:val="0039030F"/>
    <w:rsid w:val="0039036D"/>
    <w:rsid w:val="00390373"/>
    <w:rsid w:val="0039048A"/>
    <w:rsid w:val="00390492"/>
    <w:rsid w:val="00390521"/>
    <w:rsid w:val="0039058F"/>
    <w:rsid w:val="003906BD"/>
    <w:rsid w:val="003906C2"/>
    <w:rsid w:val="0039071C"/>
    <w:rsid w:val="00390744"/>
    <w:rsid w:val="0039076B"/>
    <w:rsid w:val="00390773"/>
    <w:rsid w:val="003907C2"/>
    <w:rsid w:val="00390900"/>
    <w:rsid w:val="00390B79"/>
    <w:rsid w:val="00390BAE"/>
    <w:rsid w:val="00390C7C"/>
    <w:rsid w:val="00390C91"/>
    <w:rsid w:val="00390D15"/>
    <w:rsid w:val="00390D26"/>
    <w:rsid w:val="00390DB1"/>
    <w:rsid w:val="00390DCA"/>
    <w:rsid w:val="00390FB4"/>
    <w:rsid w:val="00390FC3"/>
    <w:rsid w:val="003910BA"/>
    <w:rsid w:val="003910D0"/>
    <w:rsid w:val="00391102"/>
    <w:rsid w:val="0039112F"/>
    <w:rsid w:val="00391175"/>
    <w:rsid w:val="003911B4"/>
    <w:rsid w:val="003911BF"/>
    <w:rsid w:val="003911CE"/>
    <w:rsid w:val="003911D0"/>
    <w:rsid w:val="0039120C"/>
    <w:rsid w:val="003912CB"/>
    <w:rsid w:val="0039134F"/>
    <w:rsid w:val="0039136B"/>
    <w:rsid w:val="00391404"/>
    <w:rsid w:val="0039143B"/>
    <w:rsid w:val="003914A7"/>
    <w:rsid w:val="00391526"/>
    <w:rsid w:val="00391529"/>
    <w:rsid w:val="00391531"/>
    <w:rsid w:val="003915B1"/>
    <w:rsid w:val="003915D3"/>
    <w:rsid w:val="003915DB"/>
    <w:rsid w:val="0039161F"/>
    <w:rsid w:val="0039162C"/>
    <w:rsid w:val="0039174E"/>
    <w:rsid w:val="003917CF"/>
    <w:rsid w:val="0039180D"/>
    <w:rsid w:val="003918E1"/>
    <w:rsid w:val="00391962"/>
    <w:rsid w:val="0039199D"/>
    <w:rsid w:val="003919AD"/>
    <w:rsid w:val="003919B3"/>
    <w:rsid w:val="003919E0"/>
    <w:rsid w:val="00391A15"/>
    <w:rsid w:val="00391A4C"/>
    <w:rsid w:val="00391AD8"/>
    <w:rsid w:val="00391B8C"/>
    <w:rsid w:val="00391BC4"/>
    <w:rsid w:val="00391CE3"/>
    <w:rsid w:val="00391D0C"/>
    <w:rsid w:val="00391DA2"/>
    <w:rsid w:val="00391DBD"/>
    <w:rsid w:val="00391DBF"/>
    <w:rsid w:val="00391E30"/>
    <w:rsid w:val="00391E4B"/>
    <w:rsid w:val="00391E53"/>
    <w:rsid w:val="00391F09"/>
    <w:rsid w:val="00391F6B"/>
    <w:rsid w:val="0039201C"/>
    <w:rsid w:val="0039204E"/>
    <w:rsid w:val="00392070"/>
    <w:rsid w:val="0039215A"/>
    <w:rsid w:val="0039216C"/>
    <w:rsid w:val="00392198"/>
    <w:rsid w:val="003921A5"/>
    <w:rsid w:val="00392205"/>
    <w:rsid w:val="00392323"/>
    <w:rsid w:val="0039233B"/>
    <w:rsid w:val="0039234C"/>
    <w:rsid w:val="003924A6"/>
    <w:rsid w:val="003924DF"/>
    <w:rsid w:val="003924FF"/>
    <w:rsid w:val="00392556"/>
    <w:rsid w:val="00392666"/>
    <w:rsid w:val="003926B3"/>
    <w:rsid w:val="00392762"/>
    <w:rsid w:val="003927AD"/>
    <w:rsid w:val="003927D9"/>
    <w:rsid w:val="003928E3"/>
    <w:rsid w:val="00392916"/>
    <w:rsid w:val="00392923"/>
    <w:rsid w:val="00392938"/>
    <w:rsid w:val="00392A42"/>
    <w:rsid w:val="00392A78"/>
    <w:rsid w:val="00392A8B"/>
    <w:rsid w:val="00392AAC"/>
    <w:rsid w:val="00392AF8"/>
    <w:rsid w:val="00392BA8"/>
    <w:rsid w:val="00392BE0"/>
    <w:rsid w:val="00392C86"/>
    <w:rsid w:val="00392D16"/>
    <w:rsid w:val="00392D30"/>
    <w:rsid w:val="00392D72"/>
    <w:rsid w:val="00392D84"/>
    <w:rsid w:val="00392DD7"/>
    <w:rsid w:val="00392E1C"/>
    <w:rsid w:val="00392F5B"/>
    <w:rsid w:val="00393014"/>
    <w:rsid w:val="0039304D"/>
    <w:rsid w:val="0039306C"/>
    <w:rsid w:val="003930A1"/>
    <w:rsid w:val="003930E1"/>
    <w:rsid w:val="00393156"/>
    <w:rsid w:val="0039318D"/>
    <w:rsid w:val="003932D4"/>
    <w:rsid w:val="003932D9"/>
    <w:rsid w:val="00393419"/>
    <w:rsid w:val="003934BA"/>
    <w:rsid w:val="003934DC"/>
    <w:rsid w:val="00393542"/>
    <w:rsid w:val="003935CA"/>
    <w:rsid w:val="0039360C"/>
    <w:rsid w:val="00393683"/>
    <w:rsid w:val="003936E9"/>
    <w:rsid w:val="003936F5"/>
    <w:rsid w:val="00393807"/>
    <w:rsid w:val="00393815"/>
    <w:rsid w:val="003938EE"/>
    <w:rsid w:val="003938F4"/>
    <w:rsid w:val="00393933"/>
    <w:rsid w:val="00393957"/>
    <w:rsid w:val="00393993"/>
    <w:rsid w:val="003939AA"/>
    <w:rsid w:val="003939C8"/>
    <w:rsid w:val="00393B4C"/>
    <w:rsid w:val="00393B80"/>
    <w:rsid w:val="00393BB8"/>
    <w:rsid w:val="00393C55"/>
    <w:rsid w:val="00393CAD"/>
    <w:rsid w:val="00393CE9"/>
    <w:rsid w:val="00393D6B"/>
    <w:rsid w:val="00393D7D"/>
    <w:rsid w:val="00393DCC"/>
    <w:rsid w:val="00393E1B"/>
    <w:rsid w:val="00393E84"/>
    <w:rsid w:val="00393F82"/>
    <w:rsid w:val="00393F84"/>
    <w:rsid w:val="0039400C"/>
    <w:rsid w:val="00394012"/>
    <w:rsid w:val="00394029"/>
    <w:rsid w:val="003940AF"/>
    <w:rsid w:val="003940B9"/>
    <w:rsid w:val="003940D5"/>
    <w:rsid w:val="0039410A"/>
    <w:rsid w:val="00394112"/>
    <w:rsid w:val="00394127"/>
    <w:rsid w:val="003941E2"/>
    <w:rsid w:val="00394205"/>
    <w:rsid w:val="00394228"/>
    <w:rsid w:val="0039428C"/>
    <w:rsid w:val="003942E2"/>
    <w:rsid w:val="0039431E"/>
    <w:rsid w:val="00394324"/>
    <w:rsid w:val="00394337"/>
    <w:rsid w:val="0039434B"/>
    <w:rsid w:val="00394362"/>
    <w:rsid w:val="00394397"/>
    <w:rsid w:val="003943C7"/>
    <w:rsid w:val="00394455"/>
    <w:rsid w:val="003944A0"/>
    <w:rsid w:val="0039458E"/>
    <w:rsid w:val="003945E8"/>
    <w:rsid w:val="0039466C"/>
    <w:rsid w:val="003946C2"/>
    <w:rsid w:val="00394763"/>
    <w:rsid w:val="0039477D"/>
    <w:rsid w:val="00394782"/>
    <w:rsid w:val="003947C4"/>
    <w:rsid w:val="003947C6"/>
    <w:rsid w:val="003947F5"/>
    <w:rsid w:val="00394990"/>
    <w:rsid w:val="003949D2"/>
    <w:rsid w:val="00394A20"/>
    <w:rsid w:val="00394B07"/>
    <w:rsid w:val="00394B2F"/>
    <w:rsid w:val="00394B55"/>
    <w:rsid w:val="00394B9E"/>
    <w:rsid w:val="00394DCE"/>
    <w:rsid w:val="00394E83"/>
    <w:rsid w:val="00394F32"/>
    <w:rsid w:val="00394F53"/>
    <w:rsid w:val="00394FBA"/>
    <w:rsid w:val="00395052"/>
    <w:rsid w:val="00395122"/>
    <w:rsid w:val="0039512C"/>
    <w:rsid w:val="003954ED"/>
    <w:rsid w:val="0039552F"/>
    <w:rsid w:val="00395574"/>
    <w:rsid w:val="003955A1"/>
    <w:rsid w:val="003955C2"/>
    <w:rsid w:val="0039560A"/>
    <w:rsid w:val="00395670"/>
    <w:rsid w:val="003956AC"/>
    <w:rsid w:val="00395797"/>
    <w:rsid w:val="00395811"/>
    <w:rsid w:val="0039586E"/>
    <w:rsid w:val="0039589B"/>
    <w:rsid w:val="003958D7"/>
    <w:rsid w:val="003958E7"/>
    <w:rsid w:val="003959E0"/>
    <w:rsid w:val="003959F0"/>
    <w:rsid w:val="00395A30"/>
    <w:rsid w:val="00395A6A"/>
    <w:rsid w:val="00395AE0"/>
    <w:rsid w:val="00395B1D"/>
    <w:rsid w:val="00395BE9"/>
    <w:rsid w:val="00395BF2"/>
    <w:rsid w:val="00395C06"/>
    <w:rsid w:val="00395C38"/>
    <w:rsid w:val="00395C42"/>
    <w:rsid w:val="00395CB1"/>
    <w:rsid w:val="00395CE1"/>
    <w:rsid w:val="00395DFD"/>
    <w:rsid w:val="00395E2C"/>
    <w:rsid w:val="00395E8A"/>
    <w:rsid w:val="00395E9C"/>
    <w:rsid w:val="00395EBF"/>
    <w:rsid w:val="00395FCB"/>
    <w:rsid w:val="00396047"/>
    <w:rsid w:val="003960AD"/>
    <w:rsid w:val="003960B6"/>
    <w:rsid w:val="00396155"/>
    <w:rsid w:val="003961E1"/>
    <w:rsid w:val="00396214"/>
    <w:rsid w:val="00396362"/>
    <w:rsid w:val="00396370"/>
    <w:rsid w:val="003963C7"/>
    <w:rsid w:val="003963FF"/>
    <w:rsid w:val="00396429"/>
    <w:rsid w:val="003964EE"/>
    <w:rsid w:val="003964EF"/>
    <w:rsid w:val="003964FE"/>
    <w:rsid w:val="00396514"/>
    <w:rsid w:val="0039651A"/>
    <w:rsid w:val="00396532"/>
    <w:rsid w:val="00396566"/>
    <w:rsid w:val="003965D3"/>
    <w:rsid w:val="003965E7"/>
    <w:rsid w:val="003965E8"/>
    <w:rsid w:val="003965F9"/>
    <w:rsid w:val="003965FC"/>
    <w:rsid w:val="00396662"/>
    <w:rsid w:val="00396667"/>
    <w:rsid w:val="00396675"/>
    <w:rsid w:val="0039668A"/>
    <w:rsid w:val="003966B7"/>
    <w:rsid w:val="003966BC"/>
    <w:rsid w:val="00396745"/>
    <w:rsid w:val="003967ED"/>
    <w:rsid w:val="00396818"/>
    <w:rsid w:val="0039681B"/>
    <w:rsid w:val="00396926"/>
    <w:rsid w:val="00396935"/>
    <w:rsid w:val="00396A1E"/>
    <w:rsid w:val="00396A55"/>
    <w:rsid w:val="00396BAE"/>
    <w:rsid w:val="00396C75"/>
    <w:rsid w:val="00396CA7"/>
    <w:rsid w:val="00396CAE"/>
    <w:rsid w:val="00396CE2"/>
    <w:rsid w:val="00396DFA"/>
    <w:rsid w:val="00396E21"/>
    <w:rsid w:val="00396E7A"/>
    <w:rsid w:val="00396FAA"/>
    <w:rsid w:val="00396FDF"/>
    <w:rsid w:val="003970A6"/>
    <w:rsid w:val="003970CC"/>
    <w:rsid w:val="003971C5"/>
    <w:rsid w:val="003972CF"/>
    <w:rsid w:val="0039738E"/>
    <w:rsid w:val="00397453"/>
    <w:rsid w:val="0039751A"/>
    <w:rsid w:val="0039756D"/>
    <w:rsid w:val="00397598"/>
    <w:rsid w:val="0039759D"/>
    <w:rsid w:val="003975AE"/>
    <w:rsid w:val="00397649"/>
    <w:rsid w:val="003976AD"/>
    <w:rsid w:val="00397738"/>
    <w:rsid w:val="00397814"/>
    <w:rsid w:val="0039791C"/>
    <w:rsid w:val="00397952"/>
    <w:rsid w:val="00397A3A"/>
    <w:rsid w:val="00397AD1"/>
    <w:rsid w:val="00397B4D"/>
    <w:rsid w:val="00397BA4"/>
    <w:rsid w:val="00397DE6"/>
    <w:rsid w:val="00397E6C"/>
    <w:rsid w:val="00397EA4"/>
    <w:rsid w:val="00397FFB"/>
    <w:rsid w:val="003A000B"/>
    <w:rsid w:val="003A0011"/>
    <w:rsid w:val="003A0155"/>
    <w:rsid w:val="003A01AA"/>
    <w:rsid w:val="003A01B1"/>
    <w:rsid w:val="003A0201"/>
    <w:rsid w:val="003A0205"/>
    <w:rsid w:val="003A02A4"/>
    <w:rsid w:val="003A0313"/>
    <w:rsid w:val="003A0339"/>
    <w:rsid w:val="003A0376"/>
    <w:rsid w:val="003A0380"/>
    <w:rsid w:val="003A045B"/>
    <w:rsid w:val="003A04CF"/>
    <w:rsid w:val="003A06E8"/>
    <w:rsid w:val="003A0753"/>
    <w:rsid w:val="003A08D9"/>
    <w:rsid w:val="003A090A"/>
    <w:rsid w:val="003A0948"/>
    <w:rsid w:val="003A0AC9"/>
    <w:rsid w:val="003A0B14"/>
    <w:rsid w:val="003A0B74"/>
    <w:rsid w:val="003A0C1E"/>
    <w:rsid w:val="003A0E0C"/>
    <w:rsid w:val="003A0E49"/>
    <w:rsid w:val="003A0E95"/>
    <w:rsid w:val="003A0EC5"/>
    <w:rsid w:val="003A0EDB"/>
    <w:rsid w:val="003A0EFD"/>
    <w:rsid w:val="003A0F56"/>
    <w:rsid w:val="003A0F7E"/>
    <w:rsid w:val="003A106A"/>
    <w:rsid w:val="003A1075"/>
    <w:rsid w:val="003A10E7"/>
    <w:rsid w:val="003A1111"/>
    <w:rsid w:val="003A1114"/>
    <w:rsid w:val="003A112E"/>
    <w:rsid w:val="003A1140"/>
    <w:rsid w:val="003A11CE"/>
    <w:rsid w:val="003A11EF"/>
    <w:rsid w:val="003A1213"/>
    <w:rsid w:val="003A1269"/>
    <w:rsid w:val="003A12E1"/>
    <w:rsid w:val="003A1304"/>
    <w:rsid w:val="003A1390"/>
    <w:rsid w:val="003A147F"/>
    <w:rsid w:val="003A149E"/>
    <w:rsid w:val="003A160C"/>
    <w:rsid w:val="003A1648"/>
    <w:rsid w:val="003A168C"/>
    <w:rsid w:val="003A168F"/>
    <w:rsid w:val="003A16C0"/>
    <w:rsid w:val="003A17B8"/>
    <w:rsid w:val="003A17B9"/>
    <w:rsid w:val="003A1806"/>
    <w:rsid w:val="003A18AE"/>
    <w:rsid w:val="003A19B6"/>
    <w:rsid w:val="003A1A04"/>
    <w:rsid w:val="003A1AFE"/>
    <w:rsid w:val="003A1B00"/>
    <w:rsid w:val="003A1B1A"/>
    <w:rsid w:val="003A1B46"/>
    <w:rsid w:val="003A1B52"/>
    <w:rsid w:val="003A1B7B"/>
    <w:rsid w:val="003A1B99"/>
    <w:rsid w:val="003A1BA2"/>
    <w:rsid w:val="003A1BDD"/>
    <w:rsid w:val="003A1C0A"/>
    <w:rsid w:val="003A1C45"/>
    <w:rsid w:val="003A1C6D"/>
    <w:rsid w:val="003A1CA1"/>
    <w:rsid w:val="003A1CBA"/>
    <w:rsid w:val="003A1DC5"/>
    <w:rsid w:val="003A1E26"/>
    <w:rsid w:val="003A1E35"/>
    <w:rsid w:val="003A1ED8"/>
    <w:rsid w:val="003A1F2C"/>
    <w:rsid w:val="003A1F49"/>
    <w:rsid w:val="003A1FA6"/>
    <w:rsid w:val="003A205E"/>
    <w:rsid w:val="003A2090"/>
    <w:rsid w:val="003A20D4"/>
    <w:rsid w:val="003A21D2"/>
    <w:rsid w:val="003A21F2"/>
    <w:rsid w:val="003A225A"/>
    <w:rsid w:val="003A22DC"/>
    <w:rsid w:val="003A2301"/>
    <w:rsid w:val="003A2323"/>
    <w:rsid w:val="003A2377"/>
    <w:rsid w:val="003A2391"/>
    <w:rsid w:val="003A23D8"/>
    <w:rsid w:val="003A23F9"/>
    <w:rsid w:val="003A2404"/>
    <w:rsid w:val="003A244E"/>
    <w:rsid w:val="003A2457"/>
    <w:rsid w:val="003A2469"/>
    <w:rsid w:val="003A24BD"/>
    <w:rsid w:val="003A24CB"/>
    <w:rsid w:val="003A252E"/>
    <w:rsid w:val="003A253E"/>
    <w:rsid w:val="003A2579"/>
    <w:rsid w:val="003A2604"/>
    <w:rsid w:val="003A266D"/>
    <w:rsid w:val="003A2689"/>
    <w:rsid w:val="003A26B0"/>
    <w:rsid w:val="003A2733"/>
    <w:rsid w:val="003A27EB"/>
    <w:rsid w:val="003A283B"/>
    <w:rsid w:val="003A2959"/>
    <w:rsid w:val="003A29AB"/>
    <w:rsid w:val="003A29AD"/>
    <w:rsid w:val="003A2A8B"/>
    <w:rsid w:val="003A2A8F"/>
    <w:rsid w:val="003A2AB4"/>
    <w:rsid w:val="003A2B26"/>
    <w:rsid w:val="003A2BCD"/>
    <w:rsid w:val="003A2C07"/>
    <w:rsid w:val="003A2C44"/>
    <w:rsid w:val="003A2C55"/>
    <w:rsid w:val="003A2C70"/>
    <w:rsid w:val="003A2C9D"/>
    <w:rsid w:val="003A2CD9"/>
    <w:rsid w:val="003A2D11"/>
    <w:rsid w:val="003A2DA5"/>
    <w:rsid w:val="003A2DB6"/>
    <w:rsid w:val="003A2DBB"/>
    <w:rsid w:val="003A2DD9"/>
    <w:rsid w:val="003A2DF6"/>
    <w:rsid w:val="003A2DF7"/>
    <w:rsid w:val="003A2DFA"/>
    <w:rsid w:val="003A2E08"/>
    <w:rsid w:val="003A2E58"/>
    <w:rsid w:val="003A2E68"/>
    <w:rsid w:val="003A2EAA"/>
    <w:rsid w:val="003A2FFE"/>
    <w:rsid w:val="003A30CC"/>
    <w:rsid w:val="003A30E0"/>
    <w:rsid w:val="003A312B"/>
    <w:rsid w:val="003A3159"/>
    <w:rsid w:val="003A31F1"/>
    <w:rsid w:val="003A3308"/>
    <w:rsid w:val="003A330B"/>
    <w:rsid w:val="003A339C"/>
    <w:rsid w:val="003A33E5"/>
    <w:rsid w:val="003A3405"/>
    <w:rsid w:val="003A3484"/>
    <w:rsid w:val="003A3497"/>
    <w:rsid w:val="003A34A1"/>
    <w:rsid w:val="003A361E"/>
    <w:rsid w:val="003A3636"/>
    <w:rsid w:val="003A367C"/>
    <w:rsid w:val="003A36EB"/>
    <w:rsid w:val="003A3717"/>
    <w:rsid w:val="003A374C"/>
    <w:rsid w:val="003A37A4"/>
    <w:rsid w:val="003A3801"/>
    <w:rsid w:val="003A381C"/>
    <w:rsid w:val="003A38D9"/>
    <w:rsid w:val="003A392B"/>
    <w:rsid w:val="003A3968"/>
    <w:rsid w:val="003A3A30"/>
    <w:rsid w:val="003A3B89"/>
    <w:rsid w:val="003A3BB5"/>
    <w:rsid w:val="003A3C1E"/>
    <w:rsid w:val="003A3C58"/>
    <w:rsid w:val="003A3C5A"/>
    <w:rsid w:val="003A3C5C"/>
    <w:rsid w:val="003A3C6D"/>
    <w:rsid w:val="003A3C95"/>
    <w:rsid w:val="003A3D21"/>
    <w:rsid w:val="003A3D43"/>
    <w:rsid w:val="003A3DDA"/>
    <w:rsid w:val="003A3E39"/>
    <w:rsid w:val="003A3E58"/>
    <w:rsid w:val="003A3E84"/>
    <w:rsid w:val="003A3ED9"/>
    <w:rsid w:val="003A3FA7"/>
    <w:rsid w:val="003A3FDE"/>
    <w:rsid w:val="003A4026"/>
    <w:rsid w:val="003A402F"/>
    <w:rsid w:val="003A4063"/>
    <w:rsid w:val="003A4134"/>
    <w:rsid w:val="003A43AB"/>
    <w:rsid w:val="003A4417"/>
    <w:rsid w:val="003A4485"/>
    <w:rsid w:val="003A44E3"/>
    <w:rsid w:val="003A455C"/>
    <w:rsid w:val="003A4569"/>
    <w:rsid w:val="003A45DD"/>
    <w:rsid w:val="003A4604"/>
    <w:rsid w:val="003A4646"/>
    <w:rsid w:val="003A464A"/>
    <w:rsid w:val="003A466C"/>
    <w:rsid w:val="003A46DB"/>
    <w:rsid w:val="003A4715"/>
    <w:rsid w:val="003A472F"/>
    <w:rsid w:val="003A47E1"/>
    <w:rsid w:val="003A482C"/>
    <w:rsid w:val="003A48A0"/>
    <w:rsid w:val="003A48E6"/>
    <w:rsid w:val="003A4960"/>
    <w:rsid w:val="003A4981"/>
    <w:rsid w:val="003A49B6"/>
    <w:rsid w:val="003A49D0"/>
    <w:rsid w:val="003A4A48"/>
    <w:rsid w:val="003A4A80"/>
    <w:rsid w:val="003A4AF9"/>
    <w:rsid w:val="003A4B13"/>
    <w:rsid w:val="003A4B5E"/>
    <w:rsid w:val="003A4BAB"/>
    <w:rsid w:val="003A4BD4"/>
    <w:rsid w:val="003A4C1C"/>
    <w:rsid w:val="003A4C30"/>
    <w:rsid w:val="003A4CF7"/>
    <w:rsid w:val="003A4D0E"/>
    <w:rsid w:val="003A4E8A"/>
    <w:rsid w:val="003A4EC5"/>
    <w:rsid w:val="003A4EEB"/>
    <w:rsid w:val="003A4FB0"/>
    <w:rsid w:val="003A4FCD"/>
    <w:rsid w:val="003A4FEE"/>
    <w:rsid w:val="003A5000"/>
    <w:rsid w:val="003A501E"/>
    <w:rsid w:val="003A5082"/>
    <w:rsid w:val="003A50B8"/>
    <w:rsid w:val="003A5105"/>
    <w:rsid w:val="003A510A"/>
    <w:rsid w:val="003A510E"/>
    <w:rsid w:val="003A513E"/>
    <w:rsid w:val="003A51BD"/>
    <w:rsid w:val="003A5225"/>
    <w:rsid w:val="003A5234"/>
    <w:rsid w:val="003A528F"/>
    <w:rsid w:val="003A52F4"/>
    <w:rsid w:val="003A5302"/>
    <w:rsid w:val="003A53D0"/>
    <w:rsid w:val="003A53D5"/>
    <w:rsid w:val="003A5484"/>
    <w:rsid w:val="003A54C5"/>
    <w:rsid w:val="003A5537"/>
    <w:rsid w:val="003A55BF"/>
    <w:rsid w:val="003A561F"/>
    <w:rsid w:val="003A5679"/>
    <w:rsid w:val="003A56CA"/>
    <w:rsid w:val="003A5759"/>
    <w:rsid w:val="003A57E0"/>
    <w:rsid w:val="003A5827"/>
    <w:rsid w:val="003A58A2"/>
    <w:rsid w:val="003A58B2"/>
    <w:rsid w:val="003A5AC4"/>
    <w:rsid w:val="003A5B53"/>
    <w:rsid w:val="003A5B99"/>
    <w:rsid w:val="003A5C44"/>
    <w:rsid w:val="003A5CDE"/>
    <w:rsid w:val="003A5D79"/>
    <w:rsid w:val="003A5DB8"/>
    <w:rsid w:val="003A5DC5"/>
    <w:rsid w:val="003A5DCA"/>
    <w:rsid w:val="003A5E01"/>
    <w:rsid w:val="003A5EE9"/>
    <w:rsid w:val="003A5F61"/>
    <w:rsid w:val="003A60FA"/>
    <w:rsid w:val="003A610A"/>
    <w:rsid w:val="003A6168"/>
    <w:rsid w:val="003A6206"/>
    <w:rsid w:val="003A6254"/>
    <w:rsid w:val="003A629B"/>
    <w:rsid w:val="003A62B1"/>
    <w:rsid w:val="003A62F7"/>
    <w:rsid w:val="003A633E"/>
    <w:rsid w:val="003A6362"/>
    <w:rsid w:val="003A63B1"/>
    <w:rsid w:val="003A63E7"/>
    <w:rsid w:val="003A63F5"/>
    <w:rsid w:val="003A641B"/>
    <w:rsid w:val="003A64EB"/>
    <w:rsid w:val="003A6510"/>
    <w:rsid w:val="003A65BE"/>
    <w:rsid w:val="003A665C"/>
    <w:rsid w:val="003A67C6"/>
    <w:rsid w:val="003A67C7"/>
    <w:rsid w:val="003A67F6"/>
    <w:rsid w:val="003A685D"/>
    <w:rsid w:val="003A68F0"/>
    <w:rsid w:val="003A6987"/>
    <w:rsid w:val="003A698C"/>
    <w:rsid w:val="003A69AB"/>
    <w:rsid w:val="003A6A61"/>
    <w:rsid w:val="003A6A7B"/>
    <w:rsid w:val="003A6B14"/>
    <w:rsid w:val="003A6B5C"/>
    <w:rsid w:val="003A6B9F"/>
    <w:rsid w:val="003A6BF6"/>
    <w:rsid w:val="003A6C27"/>
    <w:rsid w:val="003A6CC4"/>
    <w:rsid w:val="003A6D49"/>
    <w:rsid w:val="003A6D4E"/>
    <w:rsid w:val="003A6E2E"/>
    <w:rsid w:val="003A6EF7"/>
    <w:rsid w:val="003A7024"/>
    <w:rsid w:val="003A703B"/>
    <w:rsid w:val="003A708F"/>
    <w:rsid w:val="003A70A6"/>
    <w:rsid w:val="003A7157"/>
    <w:rsid w:val="003A718C"/>
    <w:rsid w:val="003A71F8"/>
    <w:rsid w:val="003A731E"/>
    <w:rsid w:val="003A738F"/>
    <w:rsid w:val="003A73E9"/>
    <w:rsid w:val="003A7403"/>
    <w:rsid w:val="003A743E"/>
    <w:rsid w:val="003A7475"/>
    <w:rsid w:val="003A74F8"/>
    <w:rsid w:val="003A7638"/>
    <w:rsid w:val="003A765D"/>
    <w:rsid w:val="003A76FE"/>
    <w:rsid w:val="003A7712"/>
    <w:rsid w:val="003A771C"/>
    <w:rsid w:val="003A785E"/>
    <w:rsid w:val="003A7872"/>
    <w:rsid w:val="003A78C6"/>
    <w:rsid w:val="003A7929"/>
    <w:rsid w:val="003A794F"/>
    <w:rsid w:val="003A799D"/>
    <w:rsid w:val="003A7A0E"/>
    <w:rsid w:val="003A7A5F"/>
    <w:rsid w:val="003A7AF4"/>
    <w:rsid w:val="003A7B24"/>
    <w:rsid w:val="003A7BA7"/>
    <w:rsid w:val="003A7BB9"/>
    <w:rsid w:val="003A7C39"/>
    <w:rsid w:val="003A7D5C"/>
    <w:rsid w:val="003A7E18"/>
    <w:rsid w:val="003A7EA2"/>
    <w:rsid w:val="003A7EA6"/>
    <w:rsid w:val="003A7ED9"/>
    <w:rsid w:val="003A7FC6"/>
    <w:rsid w:val="003A7FD8"/>
    <w:rsid w:val="003B0008"/>
    <w:rsid w:val="003B0065"/>
    <w:rsid w:val="003B009E"/>
    <w:rsid w:val="003B00D9"/>
    <w:rsid w:val="003B0138"/>
    <w:rsid w:val="003B01A3"/>
    <w:rsid w:val="003B01D8"/>
    <w:rsid w:val="003B0279"/>
    <w:rsid w:val="003B0288"/>
    <w:rsid w:val="003B02CD"/>
    <w:rsid w:val="003B0354"/>
    <w:rsid w:val="003B0376"/>
    <w:rsid w:val="003B03B7"/>
    <w:rsid w:val="003B04B4"/>
    <w:rsid w:val="003B05E5"/>
    <w:rsid w:val="003B060D"/>
    <w:rsid w:val="003B061D"/>
    <w:rsid w:val="003B0667"/>
    <w:rsid w:val="003B06C2"/>
    <w:rsid w:val="003B081B"/>
    <w:rsid w:val="003B086A"/>
    <w:rsid w:val="003B09FD"/>
    <w:rsid w:val="003B0A2D"/>
    <w:rsid w:val="003B0A46"/>
    <w:rsid w:val="003B0A7B"/>
    <w:rsid w:val="003B0ACA"/>
    <w:rsid w:val="003B0B22"/>
    <w:rsid w:val="003B0B34"/>
    <w:rsid w:val="003B0BD5"/>
    <w:rsid w:val="003B0C34"/>
    <w:rsid w:val="003B0C83"/>
    <w:rsid w:val="003B0C95"/>
    <w:rsid w:val="003B0CFB"/>
    <w:rsid w:val="003B0D3D"/>
    <w:rsid w:val="003B0DAF"/>
    <w:rsid w:val="003B0E8B"/>
    <w:rsid w:val="003B0F96"/>
    <w:rsid w:val="003B0FC0"/>
    <w:rsid w:val="003B103C"/>
    <w:rsid w:val="003B107B"/>
    <w:rsid w:val="003B1089"/>
    <w:rsid w:val="003B10D3"/>
    <w:rsid w:val="003B1136"/>
    <w:rsid w:val="003B115A"/>
    <w:rsid w:val="003B118A"/>
    <w:rsid w:val="003B1223"/>
    <w:rsid w:val="003B1241"/>
    <w:rsid w:val="003B136C"/>
    <w:rsid w:val="003B145D"/>
    <w:rsid w:val="003B1496"/>
    <w:rsid w:val="003B14D2"/>
    <w:rsid w:val="003B14D3"/>
    <w:rsid w:val="003B14E4"/>
    <w:rsid w:val="003B1575"/>
    <w:rsid w:val="003B15CC"/>
    <w:rsid w:val="003B169C"/>
    <w:rsid w:val="003B16A9"/>
    <w:rsid w:val="003B175B"/>
    <w:rsid w:val="003B1761"/>
    <w:rsid w:val="003B1796"/>
    <w:rsid w:val="003B17D3"/>
    <w:rsid w:val="003B18E6"/>
    <w:rsid w:val="003B18EA"/>
    <w:rsid w:val="003B18F2"/>
    <w:rsid w:val="003B1951"/>
    <w:rsid w:val="003B19CB"/>
    <w:rsid w:val="003B1A28"/>
    <w:rsid w:val="003B1A49"/>
    <w:rsid w:val="003B1BB5"/>
    <w:rsid w:val="003B1C58"/>
    <w:rsid w:val="003B1C83"/>
    <w:rsid w:val="003B1F43"/>
    <w:rsid w:val="003B2034"/>
    <w:rsid w:val="003B21BF"/>
    <w:rsid w:val="003B21D5"/>
    <w:rsid w:val="003B231F"/>
    <w:rsid w:val="003B23D4"/>
    <w:rsid w:val="003B2441"/>
    <w:rsid w:val="003B24FC"/>
    <w:rsid w:val="003B2566"/>
    <w:rsid w:val="003B25C2"/>
    <w:rsid w:val="003B26D1"/>
    <w:rsid w:val="003B26FD"/>
    <w:rsid w:val="003B2708"/>
    <w:rsid w:val="003B276A"/>
    <w:rsid w:val="003B27CE"/>
    <w:rsid w:val="003B27DF"/>
    <w:rsid w:val="003B27EE"/>
    <w:rsid w:val="003B284C"/>
    <w:rsid w:val="003B291B"/>
    <w:rsid w:val="003B298B"/>
    <w:rsid w:val="003B299D"/>
    <w:rsid w:val="003B2AFE"/>
    <w:rsid w:val="003B2B2B"/>
    <w:rsid w:val="003B2B44"/>
    <w:rsid w:val="003B2B59"/>
    <w:rsid w:val="003B2C88"/>
    <w:rsid w:val="003B2C8F"/>
    <w:rsid w:val="003B2CB2"/>
    <w:rsid w:val="003B2CD2"/>
    <w:rsid w:val="003B2D86"/>
    <w:rsid w:val="003B2DA2"/>
    <w:rsid w:val="003B2E03"/>
    <w:rsid w:val="003B2EA9"/>
    <w:rsid w:val="003B2EB5"/>
    <w:rsid w:val="003B2ED1"/>
    <w:rsid w:val="003B2F3B"/>
    <w:rsid w:val="003B2F42"/>
    <w:rsid w:val="003B2FC4"/>
    <w:rsid w:val="003B3028"/>
    <w:rsid w:val="003B3063"/>
    <w:rsid w:val="003B306C"/>
    <w:rsid w:val="003B30A2"/>
    <w:rsid w:val="003B30BC"/>
    <w:rsid w:val="003B30CA"/>
    <w:rsid w:val="003B3120"/>
    <w:rsid w:val="003B313E"/>
    <w:rsid w:val="003B31FE"/>
    <w:rsid w:val="003B3224"/>
    <w:rsid w:val="003B32AA"/>
    <w:rsid w:val="003B3484"/>
    <w:rsid w:val="003B34AD"/>
    <w:rsid w:val="003B34AF"/>
    <w:rsid w:val="003B34CD"/>
    <w:rsid w:val="003B35A7"/>
    <w:rsid w:val="003B367A"/>
    <w:rsid w:val="003B3699"/>
    <w:rsid w:val="003B369B"/>
    <w:rsid w:val="003B36CE"/>
    <w:rsid w:val="003B376F"/>
    <w:rsid w:val="003B37AE"/>
    <w:rsid w:val="003B37EA"/>
    <w:rsid w:val="003B37FC"/>
    <w:rsid w:val="003B38B0"/>
    <w:rsid w:val="003B3902"/>
    <w:rsid w:val="003B3948"/>
    <w:rsid w:val="003B394A"/>
    <w:rsid w:val="003B3974"/>
    <w:rsid w:val="003B39B5"/>
    <w:rsid w:val="003B3AE9"/>
    <w:rsid w:val="003B3C0C"/>
    <w:rsid w:val="003B3C95"/>
    <w:rsid w:val="003B3CA0"/>
    <w:rsid w:val="003B3CA2"/>
    <w:rsid w:val="003B3CAD"/>
    <w:rsid w:val="003B3D03"/>
    <w:rsid w:val="003B3D08"/>
    <w:rsid w:val="003B3D4A"/>
    <w:rsid w:val="003B3D5D"/>
    <w:rsid w:val="003B3D8E"/>
    <w:rsid w:val="003B3E12"/>
    <w:rsid w:val="003B3E1B"/>
    <w:rsid w:val="003B3EBE"/>
    <w:rsid w:val="003B3ED1"/>
    <w:rsid w:val="003B3EE4"/>
    <w:rsid w:val="003B3F04"/>
    <w:rsid w:val="003B3F2D"/>
    <w:rsid w:val="003B3FBD"/>
    <w:rsid w:val="003B405C"/>
    <w:rsid w:val="003B405D"/>
    <w:rsid w:val="003B40F5"/>
    <w:rsid w:val="003B40FA"/>
    <w:rsid w:val="003B410A"/>
    <w:rsid w:val="003B4153"/>
    <w:rsid w:val="003B4162"/>
    <w:rsid w:val="003B4233"/>
    <w:rsid w:val="003B4347"/>
    <w:rsid w:val="003B43C1"/>
    <w:rsid w:val="003B43CA"/>
    <w:rsid w:val="003B442D"/>
    <w:rsid w:val="003B4454"/>
    <w:rsid w:val="003B44FD"/>
    <w:rsid w:val="003B451D"/>
    <w:rsid w:val="003B4530"/>
    <w:rsid w:val="003B4587"/>
    <w:rsid w:val="003B458E"/>
    <w:rsid w:val="003B45F5"/>
    <w:rsid w:val="003B4639"/>
    <w:rsid w:val="003B4657"/>
    <w:rsid w:val="003B46B6"/>
    <w:rsid w:val="003B46DC"/>
    <w:rsid w:val="003B473A"/>
    <w:rsid w:val="003B48AC"/>
    <w:rsid w:val="003B48D0"/>
    <w:rsid w:val="003B48D4"/>
    <w:rsid w:val="003B4943"/>
    <w:rsid w:val="003B4945"/>
    <w:rsid w:val="003B4A3D"/>
    <w:rsid w:val="003B4A8E"/>
    <w:rsid w:val="003B4AEE"/>
    <w:rsid w:val="003B4B0A"/>
    <w:rsid w:val="003B4C4C"/>
    <w:rsid w:val="003B4C65"/>
    <w:rsid w:val="003B4CCB"/>
    <w:rsid w:val="003B4D1A"/>
    <w:rsid w:val="003B4DCE"/>
    <w:rsid w:val="003B4DF2"/>
    <w:rsid w:val="003B4E1D"/>
    <w:rsid w:val="003B4E43"/>
    <w:rsid w:val="003B4E80"/>
    <w:rsid w:val="003B4EA9"/>
    <w:rsid w:val="003B4F2E"/>
    <w:rsid w:val="003B4FC1"/>
    <w:rsid w:val="003B4FDA"/>
    <w:rsid w:val="003B504F"/>
    <w:rsid w:val="003B5083"/>
    <w:rsid w:val="003B50A3"/>
    <w:rsid w:val="003B511F"/>
    <w:rsid w:val="003B51D6"/>
    <w:rsid w:val="003B5202"/>
    <w:rsid w:val="003B521F"/>
    <w:rsid w:val="003B524E"/>
    <w:rsid w:val="003B525C"/>
    <w:rsid w:val="003B5336"/>
    <w:rsid w:val="003B5366"/>
    <w:rsid w:val="003B54E7"/>
    <w:rsid w:val="003B5572"/>
    <w:rsid w:val="003B55AE"/>
    <w:rsid w:val="003B55F2"/>
    <w:rsid w:val="003B5630"/>
    <w:rsid w:val="003B563B"/>
    <w:rsid w:val="003B5679"/>
    <w:rsid w:val="003B568E"/>
    <w:rsid w:val="003B56CF"/>
    <w:rsid w:val="003B5735"/>
    <w:rsid w:val="003B5785"/>
    <w:rsid w:val="003B5863"/>
    <w:rsid w:val="003B5868"/>
    <w:rsid w:val="003B587F"/>
    <w:rsid w:val="003B58AA"/>
    <w:rsid w:val="003B58F3"/>
    <w:rsid w:val="003B5A52"/>
    <w:rsid w:val="003B5AE0"/>
    <w:rsid w:val="003B5B4A"/>
    <w:rsid w:val="003B5B4F"/>
    <w:rsid w:val="003B5B85"/>
    <w:rsid w:val="003B5C5E"/>
    <w:rsid w:val="003B5E5E"/>
    <w:rsid w:val="003B5E65"/>
    <w:rsid w:val="003B5E7B"/>
    <w:rsid w:val="003B5E9A"/>
    <w:rsid w:val="003B5F0F"/>
    <w:rsid w:val="003B5F91"/>
    <w:rsid w:val="003B5FD4"/>
    <w:rsid w:val="003B5FF2"/>
    <w:rsid w:val="003B6047"/>
    <w:rsid w:val="003B611D"/>
    <w:rsid w:val="003B6123"/>
    <w:rsid w:val="003B613B"/>
    <w:rsid w:val="003B6166"/>
    <w:rsid w:val="003B61B2"/>
    <w:rsid w:val="003B628C"/>
    <w:rsid w:val="003B6310"/>
    <w:rsid w:val="003B6405"/>
    <w:rsid w:val="003B6459"/>
    <w:rsid w:val="003B646C"/>
    <w:rsid w:val="003B64BB"/>
    <w:rsid w:val="003B6531"/>
    <w:rsid w:val="003B65B4"/>
    <w:rsid w:val="003B66AC"/>
    <w:rsid w:val="003B66C3"/>
    <w:rsid w:val="003B66FC"/>
    <w:rsid w:val="003B66FD"/>
    <w:rsid w:val="003B6711"/>
    <w:rsid w:val="003B674B"/>
    <w:rsid w:val="003B689A"/>
    <w:rsid w:val="003B68D6"/>
    <w:rsid w:val="003B68E1"/>
    <w:rsid w:val="003B68EE"/>
    <w:rsid w:val="003B68FD"/>
    <w:rsid w:val="003B69F0"/>
    <w:rsid w:val="003B6A22"/>
    <w:rsid w:val="003B6A25"/>
    <w:rsid w:val="003B6B16"/>
    <w:rsid w:val="003B6B69"/>
    <w:rsid w:val="003B6BC1"/>
    <w:rsid w:val="003B6C16"/>
    <w:rsid w:val="003B6C59"/>
    <w:rsid w:val="003B6C6D"/>
    <w:rsid w:val="003B6C86"/>
    <w:rsid w:val="003B6CE1"/>
    <w:rsid w:val="003B6DB8"/>
    <w:rsid w:val="003B6EB2"/>
    <w:rsid w:val="003B6EFB"/>
    <w:rsid w:val="003B7014"/>
    <w:rsid w:val="003B7026"/>
    <w:rsid w:val="003B7032"/>
    <w:rsid w:val="003B704A"/>
    <w:rsid w:val="003B71A7"/>
    <w:rsid w:val="003B71F7"/>
    <w:rsid w:val="003B737D"/>
    <w:rsid w:val="003B73BE"/>
    <w:rsid w:val="003B73FB"/>
    <w:rsid w:val="003B73FF"/>
    <w:rsid w:val="003B74D9"/>
    <w:rsid w:val="003B7511"/>
    <w:rsid w:val="003B7527"/>
    <w:rsid w:val="003B757A"/>
    <w:rsid w:val="003B7614"/>
    <w:rsid w:val="003B777B"/>
    <w:rsid w:val="003B77B3"/>
    <w:rsid w:val="003B782E"/>
    <w:rsid w:val="003B789C"/>
    <w:rsid w:val="003B78AF"/>
    <w:rsid w:val="003B7908"/>
    <w:rsid w:val="003B79B7"/>
    <w:rsid w:val="003B7C62"/>
    <w:rsid w:val="003B7CC8"/>
    <w:rsid w:val="003B7CDA"/>
    <w:rsid w:val="003B7D8A"/>
    <w:rsid w:val="003B7DA2"/>
    <w:rsid w:val="003B7E3B"/>
    <w:rsid w:val="003B7E46"/>
    <w:rsid w:val="003B7ECC"/>
    <w:rsid w:val="003B7F87"/>
    <w:rsid w:val="003B7FB6"/>
    <w:rsid w:val="003B7FF7"/>
    <w:rsid w:val="003C002F"/>
    <w:rsid w:val="003C0079"/>
    <w:rsid w:val="003C007F"/>
    <w:rsid w:val="003C008D"/>
    <w:rsid w:val="003C0095"/>
    <w:rsid w:val="003C012A"/>
    <w:rsid w:val="003C013D"/>
    <w:rsid w:val="003C0177"/>
    <w:rsid w:val="003C0229"/>
    <w:rsid w:val="003C03EB"/>
    <w:rsid w:val="003C0428"/>
    <w:rsid w:val="003C046B"/>
    <w:rsid w:val="003C04DE"/>
    <w:rsid w:val="003C0578"/>
    <w:rsid w:val="003C05AA"/>
    <w:rsid w:val="003C05DD"/>
    <w:rsid w:val="003C06A7"/>
    <w:rsid w:val="003C06FC"/>
    <w:rsid w:val="003C0702"/>
    <w:rsid w:val="003C0719"/>
    <w:rsid w:val="003C07F6"/>
    <w:rsid w:val="003C085B"/>
    <w:rsid w:val="003C0882"/>
    <w:rsid w:val="003C08E0"/>
    <w:rsid w:val="003C09B9"/>
    <w:rsid w:val="003C09E8"/>
    <w:rsid w:val="003C0A78"/>
    <w:rsid w:val="003C0AF5"/>
    <w:rsid w:val="003C0B58"/>
    <w:rsid w:val="003C0BF5"/>
    <w:rsid w:val="003C0C2C"/>
    <w:rsid w:val="003C0C2E"/>
    <w:rsid w:val="003C0C4B"/>
    <w:rsid w:val="003C0CC1"/>
    <w:rsid w:val="003C0E2B"/>
    <w:rsid w:val="003C0EDA"/>
    <w:rsid w:val="003C0F2E"/>
    <w:rsid w:val="003C0F89"/>
    <w:rsid w:val="003C1033"/>
    <w:rsid w:val="003C104C"/>
    <w:rsid w:val="003C10D7"/>
    <w:rsid w:val="003C10F1"/>
    <w:rsid w:val="003C10F9"/>
    <w:rsid w:val="003C111F"/>
    <w:rsid w:val="003C1163"/>
    <w:rsid w:val="003C11A4"/>
    <w:rsid w:val="003C11EA"/>
    <w:rsid w:val="003C123D"/>
    <w:rsid w:val="003C124A"/>
    <w:rsid w:val="003C1281"/>
    <w:rsid w:val="003C1477"/>
    <w:rsid w:val="003C1499"/>
    <w:rsid w:val="003C14E3"/>
    <w:rsid w:val="003C14EE"/>
    <w:rsid w:val="003C150F"/>
    <w:rsid w:val="003C1532"/>
    <w:rsid w:val="003C158B"/>
    <w:rsid w:val="003C1592"/>
    <w:rsid w:val="003C15EE"/>
    <w:rsid w:val="003C1713"/>
    <w:rsid w:val="003C17A2"/>
    <w:rsid w:val="003C17F8"/>
    <w:rsid w:val="003C1821"/>
    <w:rsid w:val="003C1833"/>
    <w:rsid w:val="003C187B"/>
    <w:rsid w:val="003C1952"/>
    <w:rsid w:val="003C19C9"/>
    <w:rsid w:val="003C19F3"/>
    <w:rsid w:val="003C1A7A"/>
    <w:rsid w:val="003C1A7C"/>
    <w:rsid w:val="003C1C88"/>
    <w:rsid w:val="003C1CAC"/>
    <w:rsid w:val="003C1CC6"/>
    <w:rsid w:val="003C1CD6"/>
    <w:rsid w:val="003C1D91"/>
    <w:rsid w:val="003C1DF2"/>
    <w:rsid w:val="003C1E07"/>
    <w:rsid w:val="003C1E69"/>
    <w:rsid w:val="003C1EEF"/>
    <w:rsid w:val="003C1F99"/>
    <w:rsid w:val="003C1FB8"/>
    <w:rsid w:val="003C1FD7"/>
    <w:rsid w:val="003C2033"/>
    <w:rsid w:val="003C2075"/>
    <w:rsid w:val="003C207F"/>
    <w:rsid w:val="003C2082"/>
    <w:rsid w:val="003C20CD"/>
    <w:rsid w:val="003C217F"/>
    <w:rsid w:val="003C219A"/>
    <w:rsid w:val="003C21F3"/>
    <w:rsid w:val="003C2201"/>
    <w:rsid w:val="003C222F"/>
    <w:rsid w:val="003C22BE"/>
    <w:rsid w:val="003C234C"/>
    <w:rsid w:val="003C239B"/>
    <w:rsid w:val="003C23E2"/>
    <w:rsid w:val="003C242E"/>
    <w:rsid w:val="003C24B6"/>
    <w:rsid w:val="003C24BB"/>
    <w:rsid w:val="003C24E2"/>
    <w:rsid w:val="003C2583"/>
    <w:rsid w:val="003C25B2"/>
    <w:rsid w:val="003C25CD"/>
    <w:rsid w:val="003C2631"/>
    <w:rsid w:val="003C2664"/>
    <w:rsid w:val="003C2772"/>
    <w:rsid w:val="003C282D"/>
    <w:rsid w:val="003C284E"/>
    <w:rsid w:val="003C288E"/>
    <w:rsid w:val="003C2977"/>
    <w:rsid w:val="003C29DB"/>
    <w:rsid w:val="003C2A1B"/>
    <w:rsid w:val="003C2A27"/>
    <w:rsid w:val="003C2A72"/>
    <w:rsid w:val="003C2A84"/>
    <w:rsid w:val="003C2AAA"/>
    <w:rsid w:val="003C2AEC"/>
    <w:rsid w:val="003C2BD7"/>
    <w:rsid w:val="003C2D51"/>
    <w:rsid w:val="003C2D70"/>
    <w:rsid w:val="003C2D7A"/>
    <w:rsid w:val="003C2D97"/>
    <w:rsid w:val="003C2E21"/>
    <w:rsid w:val="003C2E3B"/>
    <w:rsid w:val="003C2E3F"/>
    <w:rsid w:val="003C2E50"/>
    <w:rsid w:val="003C2E99"/>
    <w:rsid w:val="003C2EE1"/>
    <w:rsid w:val="003C2EE8"/>
    <w:rsid w:val="003C2F33"/>
    <w:rsid w:val="003C2F62"/>
    <w:rsid w:val="003C2F73"/>
    <w:rsid w:val="003C312D"/>
    <w:rsid w:val="003C31A5"/>
    <w:rsid w:val="003C31B7"/>
    <w:rsid w:val="003C31BB"/>
    <w:rsid w:val="003C31E0"/>
    <w:rsid w:val="003C3201"/>
    <w:rsid w:val="003C3274"/>
    <w:rsid w:val="003C3282"/>
    <w:rsid w:val="003C32A7"/>
    <w:rsid w:val="003C3363"/>
    <w:rsid w:val="003C33E6"/>
    <w:rsid w:val="003C3464"/>
    <w:rsid w:val="003C346E"/>
    <w:rsid w:val="003C35BC"/>
    <w:rsid w:val="003C35FE"/>
    <w:rsid w:val="003C3617"/>
    <w:rsid w:val="003C3667"/>
    <w:rsid w:val="003C36F8"/>
    <w:rsid w:val="003C372F"/>
    <w:rsid w:val="003C379F"/>
    <w:rsid w:val="003C395A"/>
    <w:rsid w:val="003C3A55"/>
    <w:rsid w:val="003C3A82"/>
    <w:rsid w:val="003C3AF1"/>
    <w:rsid w:val="003C3BD0"/>
    <w:rsid w:val="003C3D03"/>
    <w:rsid w:val="003C3D0C"/>
    <w:rsid w:val="003C3DE8"/>
    <w:rsid w:val="003C3E4F"/>
    <w:rsid w:val="003C3E67"/>
    <w:rsid w:val="003C3EC3"/>
    <w:rsid w:val="003C3ED1"/>
    <w:rsid w:val="003C3FA4"/>
    <w:rsid w:val="003C40FD"/>
    <w:rsid w:val="003C422F"/>
    <w:rsid w:val="003C42B0"/>
    <w:rsid w:val="003C4305"/>
    <w:rsid w:val="003C43E0"/>
    <w:rsid w:val="003C4424"/>
    <w:rsid w:val="003C4486"/>
    <w:rsid w:val="003C44B7"/>
    <w:rsid w:val="003C453C"/>
    <w:rsid w:val="003C4693"/>
    <w:rsid w:val="003C46C7"/>
    <w:rsid w:val="003C46D8"/>
    <w:rsid w:val="003C4728"/>
    <w:rsid w:val="003C47FD"/>
    <w:rsid w:val="003C4831"/>
    <w:rsid w:val="003C484F"/>
    <w:rsid w:val="003C48AE"/>
    <w:rsid w:val="003C48F8"/>
    <w:rsid w:val="003C4951"/>
    <w:rsid w:val="003C4A76"/>
    <w:rsid w:val="003C4AA3"/>
    <w:rsid w:val="003C4AAF"/>
    <w:rsid w:val="003C4AF5"/>
    <w:rsid w:val="003C4B25"/>
    <w:rsid w:val="003C4BD0"/>
    <w:rsid w:val="003C4BEF"/>
    <w:rsid w:val="003C4C72"/>
    <w:rsid w:val="003C4D0B"/>
    <w:rsid w:val="003C4D22"/>
    <w:rsid w:val="003C4D69"/>
    <w:rsid w:val="003C4EFB"/>
    <w:rsid w:val="003C4F01"/>
    <w:rsid w:val="003C4FE8"/>
    <w:rsid w:val="003C503D"/>
    <w:rsid w:val="003C50BA"/>
    <w:rsid w:val="003C510D"/>
    <w:rsid w:val="003C5142"/>
    <w:rsid w:val="003C51AF"/>
    <w:rsid w:val="003C51ED"/>
    <w:rsid w:val="003C530C"/>
    <w:rsid w:val="003C533B"/>
    <w:rsid w:val="003C538A"/>
    <w:rsid w:val="003C53D1"/>
    <w:rsid w:val="003C53DB"/>
    <w:rsid w:val="003C53ED"/>
    <w:rsid w:val="003C5428"/>
    <w:rsid w:val="003C5436"/>
    <w:rsid w:val="003C54A4"/>
    <w:rsid w:val="003C557D"/>
    <w:rsid w:val="003C55BA"/>
    <w:rsid w:val="003C56A6"/>
    <w:rsid w:val="003C572C"/>
    <w:rsid w:val="003C5738"/>
    <w:rsid w:val="003C5815"/>
    <w:rsid w:val="003C5856"/>
    <w:rsid w:val="003C5892"/>
    <w:rsid w:val="003C589C"/>
    <w:rsid w:val="003C58B1"/>
    <w:rsid w:val="003C58EA"/>
    <w:rsid w:val="003C58F5"/>
    <w:rsid w:val="003C5957"/>
    <w:rsid w:val="003C5A00"/>
    <w:rsid w:val="003C5A38"/>
    <w:rsid w:val="003C5BAB"/>
    <w:rsid w:val="003C5C87"/>
    <w:rsid w:val="003C5CA3"/>
    <w:rsid w:val="003C5CE7"/>
    <w:rsid w:val="003C5D69"/>
    <w:rsid w:val="003C5D6B"/>
    <w:rsid w:val="003C5DC4"/>
    <w:rsid w:val="003C5DF8"/>
    <w:rsid w:val="003C5E0A"/>
    <w:rsid w:val="003C5EF1"/>
    <w:rsid w:val="003C5F5D"/>
    <w:rsid w:val="003C5FAE"/>
    <w:rsid w:val="003C6071"/>
    <w:rsid w:val="003C6198"/>
    <w:rsid w:val="003C619F"/>
    <w:rsid w:val="003C61A2"/>
    <w:rsid w:val="003C6324"/>
    <w:rsid w:val="003C6355"/>
    <w:rsid w:val="003C6369"/>
    <w:rsid w:val="003C641B"/>
    <w:rsid w:val="003C64C3"/>
    <w:rsid w:val="003C65C1"/>
    <w:rsid w:val="003C6624"/>
    <w:rsid w:val="003C66DE"/>
    <w:rsid w:val="003C66F7"/>
    <w:rsid w:val="003C6714"/>
    <w:rsid w:val="003C6815"/>
    <w:rsid w:val="003C687B"/>
    <w:rsid w:val="003C68EF"/>
    <w:rsid w:val="003C6912"/>
    <w:rsid w:val="003C6946"/>
    <w:rsid w:val="003C69AE"/>
    <w:rsid w:val="003C6A53"/>
    <w:rsid w:val="003C6A8A"/>
    <w:rsid w:val="003C6ADB"/>
    <w:rsid w:val="003C6B75"/>
    <w:rsid w:val="003C6C00"/>
    <w:rsid w:val="003C6C12"/>
    <w:rsid w:val="003C6C29"/>
    <w:rsid w:val="003C6C53"/>
    <w:rsid w:val="003C6CA7"/>
    <w:rsid w:val="003C6CFF"/>
    <w:rsid w:val="003C6D11"/>
    <w:rsid w:val="003C6D36"/>
    <w:rsid w:val="003C6DB2"/>
    <w:rsid w:val="003C6DE0"/>
    <w:rsid w:val="003C6E08"/>
    <w:rsid w:val="003C6E0C"/>
    <w:rsid w:val="003C6E11"/>
    <w:rsid w:val="003C6E16"/>
    <w:rsid w:val="003C6E30"/>
    <w:rsid w:val="003C6E6B"/>
    <w:rsid w:val="003C6FB4"/>
    <w:rsid w:val="003C7094"/>
    <w:rsid w:val="003C71C8"/>
    <w:rsid w:val="003C71CC"/>
    <w:rsid w:val="003C7267"/>
    <w:rsid w:val="003C7345"/>
    <w:rsid w:val="003C73F9"/>
    <w:rsid w:val="003C747C"/>
    <w:rsid w:val="003C7502"/>
    <w:rsid w:val="003C7519"/>
    <w:rsid w:val="003C75F4"/>
    <w:rsid w:val="003C7637"/>
    <w:rsid w:val="003C7766"/>
    <w:rsid w:val="003C77DE"/>
    <w:rsid w:val="003C77F5"/>
    <w:rsid w:val="003C7900"/>
    <w:rsid w:val="003C7933"/>
    <w:rsid w:val="003C79D7"/>
    <w:rsid w:val="003C79DF"/>
    <w:rsid w:val="003C7AB7"/>
    <w:rsid w:val="003C7AF2"/>
    <w:rsid w:val="003C7B5E"/>
    <w:rsid w:val="003C7BB7"/>
    <w:rsid w:val="003C7BDA"/>
    <w:rsid w:val="003C7BFE"/>
    <w:rsid w:val="003C7C3F"/>
    <w:rsid w:val="003C7CD1"/>
    <w:rsid w:val="003C7D3C"/>
    <w:rsid w:val="003C7DD4"/>
    <w:rsid w:val="003C7F24"/>
    <w:rsid w:val="003C7FBD"/>
    <w:rsid w:val="003C7FC3"/>
    <w:rsid w:val="003C7FD1"/>
    <w:rsid w:val="003D0120"/>
    <w:rsid w:val="003D01E7"/>
    <w:rsid w:val="003D022E"/>
    <w:rsid w:val="003D0237"/>
    <w:rsid w:val="003D02A8"/>
    <w:rsid w:val="003D02EA"/>
    <w:rsid w:val="003D0333"/>
    <w:rsid w:val="003D03AF"/>
    <w:rsid w:val="003D03B1"/>
    <w:rsid w:val="003D03B3"/>
    <w:rsid w:val="003D0445"/>
    <w:rsid w:val="003D04DF"/>
    <w:rsid w:val="003D051C"/>
    <w:rsid w:val="003D0651"/>
    <w:rsid w:val="003D06A4"/>
    <w:rsid w:val="003D06C4"/>
    <w:rsid w:val="003D06FA"/>
    <w:rsid w:val="003D0771"/>
    <w:rsid w:val="003D0867"/>
    <w:rsid w:val="003D08F4"/>
    <w:rsid w:val="003D090E"/>
    <w:rsid w:val="003D097A"/>
    <w:rsid w:val="003D099F"/>
    <w:rsid w:val="003D09CB"/>
    <w:rsid w:val="003D0A3E"/>
    <w:rsid w:val="003D0A74"/>
    <w:rsid w:val="003D0A92"/>
    <w:rsid w:val="003D0A9E"/>
    <w:rsid w:val="003D0AB0"/>
    <w:rsid w:val="003D0AFE"/>
    <w:rsid w:val="003D0AFF"/>
    <w:rsid w:val="003D0B56"/>
    <w:rsid w:val="003D0C08"/>
    <w:rsid w:val="003D0C5B"/>
    <w:rsid w:val="003D0CB9"/>
    <w:rsid w:val="003D0D29"/>
    <w:rsid w:val="003D0D6E"/>
    <w:rsid w:val="003D0EB0"/>
    <w:rsid w:val="003D0F3B"/>
    <w:rsid w:val="003D100A"/>
    <w:rsid w:val="003D10BE"/>
    <w:rsid w:val="003D1100"/>
    <w:rsid w:val="003D1155"/>
    <w:rsid w:val="003D1171"/>
    <w:rsid w:val="003D1219"/>
    <w:rsid w:val="003D12BF"/>
    <w:rsid w:val="003D1301"/>
    <w:rsid w:val="003D1477"/>
    <w:rsid w:val="003D14C2"/>
    <w:rsid w:val="003D1531"/>
    <w:rsid w:val="003D157D"/>
    <w:rsid w:val="003D15E6"/>
    <w:rsid w:val="003D162E"/>
    <w:rsid w:val="003D168A"/>
    <w:rsid w:val="003D174A"/>
    <w:rsid w:val="003D174B"/>
    <w:rsid w:val="003D175E"/>
    <w:rsid w:val="003D17A2"/>
    <w:rsid w:val="003D183E"/>
    <w:rsid w:val="003D18AC"/>
    <w:rsid w:val="003D19D6"/>
    <w:rsid w:val="003D19F9"/>
    <w:rsid w:val="003D1AC4"/>
    <w:rsid w:val="003D1ADE"/>
    <w:rsid w:val="003D1B07"/>
    <w:rsid w:val="003D1B0E"/>
    <w:rsid w:val="003D1B58"/>
    <w:rsid w:val="003D1B6E"/>
    <w:rsid w:val="003D1BD1"/>
    <w:rsid w:val="003D1C04"/>
    <w:rsid w:val="003D1C85"/>
    <w:rsid w:val="003D1C96"/>
    <w:rsid w:val="003D1CA4"/>
    <w:rsid w:val="003D1CAE"/>
    <w:rsid w:val="003D1DA7"/>
    <w:rsid w:val="003D1DEA"/>
    <w:rsid w:val="003D1E0B"/>
    <w:rsid w:val="003D1E23"/>
    <w:rsid w:val="003D1E47"/>
    <w:rsid w:val="003D1E97"/>
    <w:rsid w:val="003D1EFC"/>
    <w:rsid w:val="003D2030"/>
    <w:rsid w:val="003D2033"/>
    <w:rsid w:val="003D209C"/>
    <w:rsid w:val="003D20AB"/>
    <w:rsid w:val="003D20CF"/>
    <w:rsid w:val="003D2142"/>
    <w:rsid w:val="003D2144"/>
    <w:rsid w:val="003D214C"/>
    <w:rsid w:val="003D2169"/>
    <w:rsid w:val="003D216C"/>
    <w:rsid w:val="003D22D0"/>
    <w:rsid w:val="003D230E"/>
    <w:rsid w:val="003D2339"/>
    <w:rsid w:val="003D2401"/>
    <w:rsid w:val="003D247B"/>
    <w:rsid w:val="003D2525"/>
    <w:rsid w:val="003D25A5"/>
    <w:rsid w:val="003D25B4"/>
    <w:rsid w:val="003D25C0"/>
    <w:rsid w:val="003D260F"/>
    <w:rsid w:val="003D261C"/>
    <w:rsid w:val="003D268E"/>
    <w:rsid w:val="003D26FB"/>
    <w:rsid w:val="003D27A4"/>
    <w:rsid w:val="003D2817"/>
    <w:rsid w:val="003D28AA"/>
    <w:rsid w:val="003D2956"/>
    <w:rsid w:val="003D29C2"/>
    <w:rsid w:val="003D2AE3"/>
    <w:rsid w:val="003D2B1C"/>
    <w:rsid w:val="003D2BFB"/>
    <w:rsid w:val="003D2BFC"/>
    <w:rsid w:val="003D2C05"/>
    <w:rsid w:val="003D2D2D"/>
    <w:rsid w:val="003D2D4D"/>
    <w:rsid w:val="003D2D9A"/>
    <w:rsid w:val="003D2DCF"/>
    <w:rsid w:val="003D2DDB"/>
    <w:rsid w:val="003D2DFD"/>
    <w:rsid w:val="003D2E00"/>
    <w:rsid w:val="003D2EA4"/>
    <w:rsid w:val="003D2EFF"/>
    <w:rsid w:val="003D2F5D"/>
    <w:rsid w:val="003D3019"/>
    <w:rsid w:val="003D3056"/>
    <w:rsid w:val="003D3188"/>
    <w:rsid w:val="003D3260"/>
    <w:rsid w:val="003D3334"/>
    <w:rsid w:val="003D33D4"/>
    <w:rsid w:val="003D3493"/>
    <w:rsid w:val="003D34E8"/>
    <w:rsid w:val="003D3514"/>
    <w:rsid w:val="003D3562"/>
    <w:rsid w:val="003D35B2"/>
    <w:rsid w:val="003D35EC"/>
    <w:rsid w:val="003D3636"/>
    <w:rsid w:val="003D3693"/>
    <w:rsid w:val="003D36B5"/>
    <w:rsid w:val="003D3745"/>
    <w:rsid w:val="003D37E1"/>
    <w:rsid w:val="003D383E"/>
    <w:rsid w:val="003D384E"/>
    <w:rsid w:val="003D38C2"/>
    <w:rsid w:val="003D38C8"/>
    <w:rsid w:val="003D3928"/>
    <w:rsid w:val="003D3A6D"/>
    <w:rsid w:val="003D3A84"/>
    <w:rsid w:val="003D3B1D"/>
    <w:rsid w:val="003D3B9F"/>
    <w:rsid w:val="003D3BB6"/>
    <w:rsid w:val="003D3BC0"/>
    <w:rsid w:val="003D3BE6"/>
    <w:rsid w:val="003D3C12"/>
    <w:rsid w:val="003D3CFE"/>
    <w:rsid w:val="003D3DEA"/>
    <w:rsid w:val="003D3E19"/>
    <w:rsid w:val="003D3E22"/>
    <w:rsid w:val="003D3EAF"/>
    <w:rsid w:val="003D3EFF"/>
    <w:rsid w:val="003D3FE3"/>
    <w:rsid w:val="003D4023"/>
    <w:rsid w:val="003D4030"/>
    <w:rsid w:val="003D4033"/>
    <w:rsid w:val="003D409A"/>
    <w:rsid w:val="003D40D4"/>
    <w:rsid w:val="003D40F0"/>
    <w:rsid w:val="003D413E"/>
    <w:rsid w:val="003D417D"/>
    <w:rsid w:val="003D4247"/>
    <w:rsid w:val="003D425F"/>
    <w:rsid w:val="003D42AE"/>
    <w:rsid w:val="003D42C3"/>
    <w:rsid w:val="003D435B"/>
    <w:rsid w:val="003D4377"/>
    <w:rsid w:val="003D43E2"/>
    <w:rsid w:val="003D444B"/>
    <w:rsid w:val="003D4465"/>
    <w:rsid w:val="003D446C"/>
    <w:rsid w:val="003D4619"/>
    <w:rsid w:val="003D4642"/>
    <w:rsid w:val="003D4655"/>
    <w:rsid w:val="003D4667"/>
    <w:rsid w:val="003D4670"/>
    <w:rsid w:val="003D467E"/>
    <w:rsid w:val="003D46A1"/>
    <w:rsid w:val="003D46D3"/>
    <w:rsid w:val="003D46D6"/>
    <w:rsid w:val="003D4732"/>
    <w:rsid w:val="003D47E8"/>
    <w:rsid w:val="003D480A"/>
    <w:rsid w:val="003D4810"/>
    <w:rsid w:val="003D488E"/>
    <w:rsid w:val="003D48B7"/>
    <w:rsid w:val="003D48DD"/>
    <w:rsid w:val="003D4932"/>
    <w:rsid w:val="003D4A5A"/>
    <w:rsid w:val="003D4AA6"/>
    <w:rsid w:val="003D4AD0"/>
    <w:rsid w:val="003D4B2E"/>
    <w:rsid w:val="003D4B2F"/>
    <w:rsid w:val="003D4C35"/>
    <w:rsid w:val="003D4C94"/>
    <w:rsid w:val="003D4D23"/>
    <w:rsid w:val="003D4DAE"/>
    <w:rsid w:val="003D4DB9"/>
    <w:rsid w:val="003D4DC9"/>
    <w:rsid w:val="003D4DEE"/>
    <w:rsid w:val="003D4E4F"/>
    <w:rsid w:val="003D4E6A"/>
    <w:rsid w:val="003D4E8F"/>
    <w:rsid w:val="003D4EB3"/>
    <w:rsid w:val="003D4EB5"/>
    <w:rsid w:val="003D4EBF"/>
    <w:rsid w:val="003D5020"/>
    <w:rsid w:val="003D508C"/>
    <w:rsid w:val="003D50B3"/>
    <w:rsid w:val="003D50F6"/>
    <w:rsid w:val="003D51AE"/>
    <w:rsid w:val="003D51BE"/>
    <w:rsid w:val="003D524A"/>
    <w:rsid w:val="003D5270"/>
    <w:rsid w:val="003D52D8"/>
    <w:rsid w:val="003D53DD"/>
    <w:rsid w:val="003D545C"/>
    <w:rsid w:val="003D5462"/>
    <w:rsid w:val="003D5466"/>
    <w:rsid w:val="003D5542"/>
    <w:rsid w:val="003D5571"/>
    <w:rsid w:val="003D55A1"/>
    <w:rsid w:val="003D55B7"/>
    <w:rsid w:val="003D55F7"/>
    <w:rsid w:val="003D564D"/>
    <w:rsid w:val="003D56B1"/>
    <w:rsid w:val="003D56F0"/>
    <w:rsid w:val="003D56FB"/>
    <w:rsid w:val="003D5704"/>
    <w:rsid w:val="003D5790"/>
    <w:rsid w:val="003D57A5"/>
    <w:rsid w:val="003D5814"/>
    <w:rsid w:val="003D5830"/>
    <w:rsid w:val="003D585D"/>
    <w:rsid w:val="003D58BF"/>
    <w:rsid w:val="003D58EF"/>
    <w:rsid w:val="003D5957"/>
    <w:rsid w:val="003D5A68"/>
    <w:rsid w:val="003D5A7A"/>
    <w:rsid w:val="003D5A86"/>
    <w:rsid w:val="003D5AB8"/>
    <w:rsid w:val="003D5B3D"/>
    <w:rsid w:val="003D5B41"/>
    <w:rsid w:val="003D5B81"/>
    <w:rsid w:val="003D5B89"/>
    <w:rsid w:val="003D5C14"/>
    <w:rsid w:val="003D5C8C"/>
    <w:rsid w:val="003D5C94"/>
    <w:rsid w:val="003D5CA1"/>
    <w:rsid w:val="003D5CDC"/>
    <w:rsid w:val="003D5D1B"/>
    <w:rsid w:val="003D5D46"/>
    <w:rsid w:val="003D5D5F"/>
    <w:rsid w:val="003D5D9D"/>
    <w:rsid w:val="003D5DB7"/>
    <w:rsid w:val="003D5EA3"/>
    <w:rsid w:val="003D5EB1"/>
    <w:rsid w:val="003D5FF0"/>
    <w:rsid w:val="003D601A"/>
    <w:rsid w:val="003D60D9"/>
    <w:rsid w:val="003D60EA"/>
    <w:rsid w:val="003D6107"/>
    <w:rsid w:val="003D6116"/>
    <w:rsid w:val="003D6148"/>
    <w:rsid w:val="003D6157"/>
    <w:rsid w:val="003D6301"/>
    <w:rsid w:val="003D6372"/>
    <w:rsid w:val="003D6448"/>
    <w:rsid w:val="003D64D2"/>
    <w:rsid w:val="003D6546"/>
    <w:rsid w:val="003D658A"/>
    <w:rsid w:val="003D663A"/>
    <w:rsid w:val="003D66C9"/>
    <w:rsid w:val="003D66F5"/>
    <w:rsid w:val="003D6758"/>
    <w:rsid w:val="003D6797"/>
    <w:rsid w:val="003D67FE"/>
    <w:rsid w:val="003D6960"/>
    <w:rsid w:val="003D6B60"/>
    <w:rsid w:val="003D6BB0"/>
    <w:rsid w:val="003D6C10"/>
    <w:rsid w:val="003D6C9F"/>
    <w:rsid w:val="003D6D55"/>
    <w:rsid w:val="003D6DAB"/>
    <w:rsid w:val="003D6DE0"/>
    <w:rsid w:val="003D6DF7"/>
    <w:rsid w:val="003D6E76"/>
    <w:rsid w:val="003D6ECC"/>
    <w:rsid w:val="003D6F57"/>
    <w:rsid w:val="003D6FAF"/>
    <w:rsid w:val="003D6FCE"/>
    <w:rsid w:val="003D6FDA"/>
    <w:rsid w:val="003D6FEE"/>
    <w:rsid w:val="003D70BE"/>
    <w:rsid w:val="003D70E2"/>
    <w:rsid w:val="003D7139"/>
    <w:rsid w:val="003D728C"/>
    <w:rsid w:val="003D730C"/>
    <w:rsid w:val="003D7328"/>
    <w:rsid w:val="003D7331"/>
    <w:rsid w:val="003D73F3"/>
    <w:rsid w:val="003D7438"/>
    <w:rsid w:val="003D7467"/>
    <w:rsid w:val="003D7507"/>
    <w:rsid w:val="003D7599"/>
    <w:rsid w:val="003D76B2"/>
    <w:rsid w:val="003D772B"/>
    <w:rsid w:val="003D77D7"/>
    <w:rsid w:val="003D7807"/>
    <w:rsid w:val="003D7909"/>
    <w:rsid w:val="003D792B"/>
    <w:rsid w:val="003D7960"/>
    <w:rsid w:val="003D7985"/>
    <w:rsid w:val="003D7994"/>
    <w:rsid w:val="003D79A9"/>
    <w:rsid w:val="003D7A05"/>
    <w:rsid w:val="003D7AE6"/>
    <w:rsid w:val="003D7B38"/>
    <w:rsid w:val="003D7B63"/>
    <w:rsid w:val="003D7C01"/>
    <w:rsid w:val="003D7D37"/>
    <w:rsid w:val="003D7D43"/>
    <w:rsid w:val="003D7D67"/>
    <w:rsid w:val="003D7E0C"/>
    <w:rsid w:val="003D7E17"/>
    <w:rsid w:val="003D7E45"/>
    <w:rsid w:val="003D7E7C"/>
    <w:rsid w:val="003D7ECE"/>
    <w:rsid w:val="003D7EF0"/>
    <w:rsid w:val="003D7EF4"/>
    <w:rsid w:val="003E0013"/>
    <w:rsid w:val="003E0015"/>
    <w:rsid w:val="003E00D6"/>
    <w:rsid w:val="003E01E7"/>
    <w:rsid w:val="003E01F1"/>
    <w:rsid w:val="003E028A"/>
    <w:rsid w:val="003E02C4"/>
    <w:rsid w:val="003E02EA"/>
    <w:rsid w:val="003E0328"/>
    <w:rsid w:val="003E0345"/>
    <w:rsid w:val="003E037F"/>
    <w:rsid w:val="003E03E3"/>
    <w:rsid w:val="003E0440"/>
    <w:rsid w:val="003E0495"/>
    <w:rsid w:val="003E0506"/>
    <w:rsid w:val="003E0516"/>
    <w:rsid w:val="003E056A"/>
    <w:rsid w:val="003E05BE"/>
    <w:rsid w:val="003E0645"/>
    <w:rsid w:val="003E065F"/>
    <w:rsid w:val="003E0680"/>
    <w:rsid w:val="003E0693"/>
    <w:rsid w:val="003E06FB"/>
    <w:rsid w:val="003E0726"/>
    <w:rsid w:val="003E07A6"/>
    <w:rsid w:val="003E0818"/>
    <w:rsid w:val="003E0932"/>
    <w:rsid w:val="003E0983"/>
    <w:rsid w:val="003E0A82"/>
    <w:rsid w:val="003E0AA7"/>
    <w:rsid w:val="003E0B0E"/>
    <w:rsid w:val="003E0B17"/>
    <w:rsid w:val="003E0B8C"/>
    <w:rsid w:val="003E0BC8"/>
    <w:rsid w:val="003E0C54"/>
    <w:rsid w:val="003E0CAF"/>
    <w:rsid w:val="003E0CEC"/>
    <w:rsid w:val="003E0CFE"/>
    <w:rsid w:val="003E0D49"/>
    <w:rsid w:val="003E0DB5"/>
    <w:rsid w:val="003E0DC3"/>
    <w:rsid w:val="003E0E0F"/>
    <w:rsid w:val="003E0EA0"/>
    <w:rsid w:val="003E0EE8"/>
    <w:rsid w:val="003E0F36"/>
    <w:rsid w:val="003E1084"/>
    <w:rsid w:val="003E109F"/>
    <w:rsid w:val="003E115C"/>
    <w:rsid w:val="003E1175"/>
    <w:rsid w:val="003E11C2"/>
    <w:rsid w:val="003E12C4"/>
    <w:rsid w:val="003E130E"/>
    <w:rsid w:val="003E1329"/>
    <w:rsid w:val="003E1363"/>
    <w:rsid w:val="003E1393"/>
    <w:rsid w:val="003E146C"/>
    <w:rsid w:val="003E1498"/>
    <w:rsid w:val="003E14F5"/>
    <w:rsid w:val="003E14FF"/>
    <w:rsid w:val="003E15D3"/>
    <w:rsid w:val="003E1603"/>
    <w:rsid w:val="003E1692"/>
    <w:rsid w:val="003E16A0"/>
    <w:rsid w:val="003E170F"/>
    <w:rsid w:val="003E1749"/>
    <w:rsid w:val="003E1790"/>
    <w:rsid w:val="003E17A8"/>
    <w:rsid w:val="003E1854"/>
    <w:rsid w:val="003E1AD1"/>
    <w:rsid w:val="003E1AD4"/>
    <w:rsid w:val="003E1AF1"/>
    <w:rsid w:val="003E1B54"/>
    <w:rsid w:val="003E1B8F"/>
    <w:rsid w:val="003E1C12"/>
    <w:rsid w:val="003E1CE4"/>
    <w:rsid w:val="003E1D5B"/>
    <w:rsid w:val="003E1D74"/>
    <w:rsid w:val="003E1E96"/>
    <w:rsid w:val="003E1FA8"/>
    <w:rsid w:val="003E204F"/>
    <w:rsid w:val="003E2103"/>
    <w:rsid w:val="003E21E4"/>
    <w:rsid w:val="003E2238"/>
    <w:rsid w:val="003E2267"/>
    <w:rsid w:val="003E22D4"/>
    <w:rsid w:val="003E2309"/>
    <w:rsid w:val="003E2314"/>
    <w:rsid w:val="003E2394"/>
    <w:rsid w:val="003E23E0"/>
    <w:rsid w:val="003E251C"/>
    <w:rsid w:val="003E2562"/>
    <w:rsid w:val="003E25B4"/>
    <w:rsid w:val="003E25C3"/>
    <w:rsid w:val="003E2670"/>
    <w:rsid w:val="003E2695"/>
    <w:rsid w:val="003E270E"/>
    <w:rsid w:val="003E276A"/>
    <w:rsid w:val="003E27D8"/>
    <w:rsid w:val="003E296F"/>
    <w:rsid w:val="003E29A0"/>
    <w:rsid w:val="003E2A7E"/>
    <w:rsid w:val="003E2A95"/>
    <w:rsid w:val="003E2ACB"/>
    <w:rsid w:val="003E2AD0"/>
    <w:rsid w:val="003E2BB5"/>
    <w:rsid w:val="003E2C11"/>
    <w:rsid w:val="003E2C58"/>
    <w:rsid w:val="003E2CED"/>
    <w:rsid w:val="003E2D4B"/>
    <w:rsid w:val="003E2D75"/>
    <w:rsid w:val="003E2DB3"/>
    <w:rsid w:val="003E2DB8"/>
    <w:rsid w:val="003E2DF0"/>
    <w:rsid w:val="003E2DF8"/>
    <w:rsid w:val="003E2E6C"/>
    <w:rsid w:val="003E2E8E"/>
    <w:rsid w:val="003E2ECE"/>
    <w:rsid w:val="003E2F98"/>
    <w:rsid w:val="003E2FB6"/>
    <w:rsid w:val="003E3023"/>
    <w:rsid w:val="003E3036"/>
    <w:rsid w:val="003E31EA"/>
    <w:rsid w:val="003E31FB"/>
    <w:rsid w:val="003E321E"/>
    <w:rsid w:val="003E32BC"/>
    <w:rsid w:val="003E32D1"/>
    <w:rsid w:val="003E333B"/>
    <w:rsid w:val="003E3366"/>
    <w:rsid w:val="003E33CF"/>
    <w:rsid w:val="003E3426"/>
    <w:rsid w:val="003E3438"/>
    <w:rsid w:val="003E347B"/>
    <w:rsid w:val="003E348A"/>
    <w:rsid w:val="003E350B"/>
    <w:rsid w:val="003E3515"/>
    <w:rsid w:val="003E356A"/>
    <w:rsid w:val="003E3574"/>
    <w:rsid w:val="003E3611"/>
    <w:rsid w:val="003E365D"/>
    <w:rsid w:val="003E36E3"/>
    <w:rsid w:val="003E385B"/>
    <w:rsid w:val="003E3915"/>
    <w:rsid w:val="003E3937"/>
    <w:rsid w:val="003E39E0"/>
    <w:rsid w:val="003E3A0E"/>
    <w:rsid w:val="003E3AD5"/>
    <w:rsid w:val="003E3ADA"/>
    <w:rsid w:val="003E3AF4"/>
    <w:rsid w:val="003E3B9F"/>
    <w:rsid w:val="003E3BAE"/>
    <w:rsid w:val="003E3BEB"/>
    <w:rsid w:val="003E3CB6"/>
    <w:rsid w:val="003E3E31"/>
    <w:rsid w:val="003E3E68"/>
    <w:rsid w:val="003E3F3B"/>
    <w:rsid w:val="003E3F53"/>
    <w:rsid w:val="003E3F82"/>
    <w:rsid w:val="003E3FCF"/>
    <w:rsid w:val="003E3FF0"/>
    <w:rsid w:val="003E4056"/>
    <w:rsid w:val="003E40D3"/>
    <w:rsid w:val="003E40D9"/>
    <w:rsid w:val="003E41D6"/>
    <w:rsid w:val="003E41E9"/>
    <w:rsid w:val="003E42CC"/>
    <w:rsid w:val="003E42E5"/>
    <w:rsid w:val="003E4366"/>
    <w:rsid w:val="003E438B"/>
    <w:rsid w:val="003E4478"/>
    <w:rsid w:val="003E44BC"/>
    <w:rsid w:val="003E4551"/>
    <w:rsid w:val="003E4563"/>
    <w:rsid w:val="003E45B6"/>
    <w:rsid w:val="003E45C9"/>
    <w:rsid w:val="003E4600"/>
    <w:rsid w:val="003E460A"/>
    <w:rsid w:val="003E4625"/>
    <w:rsid w:val="003E473C"/>
    <w:rsid w:val="003E474D"/>
    <w:rsid w:val="003E4758"/>
    <w:rsid w:val="003E47AE"/>
    <w:rsid w:val="003E47F2"/>
    <w:rsid w:val="003E482D"/>
    <w:rsid w:val="003E483C"/>
    <w:rsid w:val="003E484C"/>
    <w:rsid w:val="003E48D7"/>
    <w:rsid w:val="003E492D"/>
    <w:rsid w:val="003E4947"/>
    <w:rsid w:val="003E4968"/>
    <w:rsid w:val="003E49FC"/>
    <w:rsid w:val="003E4A43"/>
    <w:rsid w:val="003E4A65"/>
    <w:rsid w:val="003E4A7D"/>
    <w:rsid w:val="003E4A83"/>
    <w:rsid w:val="003E4B69"/>
    <w:rsid w:val="003E4BA3"/>
    <w:rsid w:val="003E4BE7"/>
    <w:rsid w:val="003E4BF8"/>
    <w:rsid w:val="003E4C15"/>
    <w:rsid w:val="003E4C1B"/>
    <w:rsid w:val="003E4C92"/>
    <w:rsid w:val="003E4CBF"/>
    <w:rsid w:val="003E4DF4"/>
    <w:rsid w:val="003E4E11"/>
    <w:rsid w:val="003E4F5B"/>
    <w:rsid w:val="003E4FC4"/>
    <w:rsid w:val="003E4FD4"/>
    <w:rsid w:val="003E5017"/>
    <w:rsid w:val="003E508A"/>
    <w:rsid w:val="003E510F"/>
    <w:rsid w:val="003E5153"/>
    <w:rsid w:val="003E53E7"/>
    <w:rsid w:val="003E5506"/>
    <w:rsid w:val="003E5511"/>
    <w:rsid w:val="003E5544"/>
    <w:rsid w:val="003E5563"/>
    <w:rsid w:val="003E558B"/>
    <w:rsid w:val="003E5592"/>
    <w:rsid w:val="003E5594"/>
    <w:rsid w:val="003E55CB"/>
    <w:rsid w:val="003E5610"/>
    <w:rsid w:val="003E5652"/>
    <w:rsid w:val="003E5686"/>
    <w:rsid w:val="003E56D5"/>
    <w:rsid w:val="003E56DA"/>
    <w:rsid w:val="003E5820"/>
    <w:rsid w:val="003E5845"/>
    <w:rsid w:val="003E5856"/>
    <w:rsid w:val="003E5957"/>
    <w:rsid w:val="003E59C6"/>
    <w:rsid w:val="003E59F5"/>
    <w:rsid w:val="003E5A07"/>
    <w:rsid w:val="003E5A2C"/>
    <w:rsid w:val="003E5A41"/>
    <w:rsid w:val="003E5A6E"/>
    <w:rsid w:val="003E5BD1"/>
    <w:rsid w:val="003E5C53"/>
    <w:rsid w:val="003E5C5F"/>
    <w:rsid w:val="003E5C71"/>
    <w:rsid w:val="003E5C84"/>
    <w:rsid w:val="003E5D66"/>
    <w:rsid w:val="003E5E33"/>
    <w:rsid w:val="003E5EC9"/>
    <w:rsid w:val="003E5EEB"/>
    <w:rsid w:val="003E6042"/>
    <w:rsid w:val="003E60EE"/>
    <w:rsid w:val="003E6105"/>
    <w:rsid w:val="003E61B9"/>
    <w:rsid w:val="003E61C3"/>
    <w:rsid w:val="003E61CA"/>
    <w:rsid w:val="003E622F"/>
    <w:rsid w:val="003E6419"/>
    <w:rsid w:val="003E6450"/>
    <w:rsid w:val="003E64CA"/>
    <w:rsid w:val="003E65E7"/>
    <w:rsid w:val="003E66CD"/>
    <w:rsid w:val="003E67BC"/>
    <w:rsid w:val="003E6894"/>
    <w:rsid w:val="003E6936"/>
    <w:rsid w:val="003E694B"/>
    <w:rsid w:val="003E694E"/>
    <w:rsid w:val="003E6961"/>
    <w:rsid w:val="003E699F"/>
    <w:rsid w:val="003E69B2"/>
    <w:rsid w:val="003E6A73"/>
    <w:rsid w:val="003E6B0C"/>
    <w:rsid w:val="003E6B1E"/>
    <w:rsid w:val="003E6B64"/>
    <w:rsid w:val="003E6C29"/>
    <w:rsid w:val="003E6C36"/>
    <w:rsid w:val="003E6C49"/>
    <w:rsid w:val="003E6C51"/>
    <w:rsid w:val="003E6C89"/>
    <w:rsid w:val="003E6D22"/>
    <w:rsid w:val="003E6D24"/>
    <w:rsid w:val="003E6D48"/>
    <w:rsid w:val="003E6DC2"/>
    <w:rsid w:val="003E6E1E"/>
    <w:rsid w:val="003E6E34"/>
    <w:rsid w:val="003E6E3D"/>
    <w:rsid w:val="003E6E4E"/>
    <w:rsid w:val="003E6E5B"/>
    <w:rsid w:val="003E6E77"/>
    <w:rsid w:val="003E6E85"/>
    <w:rsid w:val="003E6E98"/>
    <w:rsid w:val="003E6F2D"/>
    <w:rsid w:val="003E6F74"/>
    <w:rsid w:val="003E6F7F"/>
    <w:rsid w:val="003E6F8E"/>
    <w:rsid w:val="003E6FAB"/>
    <w:rsid w:val="003E6FF2"/>
    <w:rsid w:val="003E6FF9"/>
    <w:rsid w:val="003E6FFB"/>
    <w:rsid w:val="003E6FFD"/>
    <w:rsid w:val="003E705B"/>
    <w:rsid w:val="003E705D"/>
    <w:rsid w:val="003E706E"/>
    <w:rsid w:val="003E7102"/>
    <w:rsid w:val="003E7172"/>
    <w:rsid w:val="003E7175"/>
    <w:rsid w:val="003E7186"/>
    <w:rsid w:val="003E7187"/>
    <w:rsid w:val="003E7193"/>
    <w:rsid w:val="003E7227"/>
    <w:rsid w:val="003E72FD"/>
    <w:rsid w:val="003E73D7"/>
    <w:rsid w:val="003E73F5"/>
    <w:rsid w:val="003E7490"/>
    <w:rsid w:val="003E74D5"/>
    <w:rsid w:val="003E7506"/>
    <w:rsid w:val="003E7515"/>
    <w:rsid w:val="003E751A"/>
    <w:rsid w:val="003E7574"/>
    <w:rsid w:val="003E7609"/>
    <w:rsid w:val="003E768A"/>
    <w:rsid w:val="003E769A"/>
    <w:rsid w:val="003E76E9"/>
    <w:rsid w:val="003E7712"/>
    <w:rsid w:val="003E77B3"/>
    <w:rsid w:val="003E78FC"/>
    <w:rsid w:val="003E7959"/>
    <w:rsid w:val="003E796F"/>
    <w:rsid w:val="003E79A7"/>
    <w:rsid w:val="003E79F8"/>
    <w:rsid w:val="003E7A41"/>
    <w:rsid w:val="003E7B4C"/>
    <w:rsid w:val="003E7BC4"/>
    <w:rsid w:val="003E7CCA"/>
    <w:rsid w:val="003E7D5A"/>
    <w:rsid w:val="003E7D9E"/>
    <w:rsid w:val="003E7E2A"/>
    <w:rsid w:val="003E7E35"/>
    <w:rsid w:val="003E7E36"/>
    <w:rsid w:val="003E7EFC"/>
    <w:rsid w:val="003E7F1D"/>
    <w:rsid w:val="003F004A"/>
    <w:rsid w:val="003F0086"/>
    <w:rsid w:val="003F00D0"/>
    <w:rsid w:val="003F00F2"/>
    <w:rsid w:val="003F01F6"/>
    <w:rsid w:val="003F021A"/>
    <w:rsid w:val="003F0355"/>
    <w:rsid w:val="003F03A3"/>
    <w:rsid w:val="003F03BB"/>
    <w:rsid w:val="003F046C"/>
    <w:rsid w:val="003F04CE"/>
    <w:rsid w:val="003F0510"/>
    <w:rsid w:val="003F0556"/>
    <w:rsid w:val="003F0609"/>
    <w:rsid w:val="003F0613"/>
    <w:rsid w:val="003F0684"/>
    <w:rsid w:val="003F06E3"/>
    <w:rsid w:val="003F07AF"/>
    <w:rsid w:val="003F0809"/>
    <w:rsid w:val="003F0841"/>
    <w:rsid w:val="003F0861"/>
    <w:rsid w:val="003F0886"/>
    <w:rsid w:val="003F08E5"/>
    <w:rsid w:val="003F098C"/>
    <w:rsid w:val="003F0A6D"/>
    <w:rsid w:val="003F0A83"/>
    <w:rsid w:val="003F0A8F"/>
    <w:rsid w:val="003F0AAF"/>
    <w:rsid w:val="003F0ABD"/>
    <w:rsid w:val="003F0B6D"/>
    <w:rsid w:val="003F0BAF"/>
    <w:rsid w:val="003F0BDD"/>
    <w:rsid w:val="003F0BE4"/>
    <w:rsid w:val="003F0BE8"/>
    <w:rsid w:val="003F0C41"/>
    <w:rsid w:val="003F0C79"/>
    <w:rsid w:val="003F0C90"/>
    <w:rsid w:val="003F0CA6"/>
    <w:rsid w:val="003F0CCA"/>
    <w:rsid w:val="003F0D25"/>
    <w:rsid w:val="003F0D4A"/>
    <w:rsid w:val="003F0DAE"/>
    <w:rsid w:val="003F0E82"/>
    <w:rsid w:val="003F102F"/>
    <w:rsid w:val="003F10EC"/>
    <w:rsid w:val="003F11AC"/>
    <w:rsid w:val="003F1249"/>
    <w:rsid w:val="003F127F"/>
    <w:rsid w:val="003F1300"/>
    <w:rsid w:val="003F1317"/>
    <w:rsid w:val="003F1366"/>
    <w:rsid w:val="003F14BA"/>
    <w:rsid w:val="003F159D"/>
    <w:rsid w:val="003F15E0"/>
    <w:rsid w:val="003F15F0"/>
    <w:rsid w:val="003F1600"/>
    <w:rsid w:val="003F160D"/>
    <w:rsid w:val="003F1662"/>
    <w:rsid w:val="003F1715"/>
    <w:rsid w:val="003F1765"/>
    <w:rsid w:val="003F17AC"/>
    <w:rsid w:val="003F17C9"/>
    <w:rsid w:val="003F17EC"/>
    <w:rsid w:val="003F192E"/>
    <w:rsid w:val="003F1935"/>
    <w:rsid w:val="003F1A68"/>
    <w:rsid w:val="003F1B46"/>
    <w:rsid w:val="003F1CB6"/>
    <w:rsid w:val="003F1CEB"/>
    <w:rsid w:val="003F1D04"/>
    <w:rsid w:val="003F1D30"/>
    <w:rsid w:val="003F1DD4"/>
    <w:rsid w:val="003F1F10"/>
    <w:rsid w:val="003F20A8"/>
    <w:rsid w:val="003F212B"/>
    <w:rsid w:val="003F212F"/>
    <w:rsid w:val="003F225C"/>
    <w:rsid w:val="003F22D1"/>
    <w:rsid w:val="003F2338"/>
    <w:rsid w:val="003F2346"/>
    <w:rsid w:val="003F235F"/>
    <w:rsid w:val="003F237F"/>
    <w:rsid w:val="003F2387"/>
    <w:rsid w:val="003F2390"/>
    <w:rsid w:val="003F2391"/>
    <w:rsid w:val="003F23E1"/>
    <w:rsid w:val="003F2417"/>
    <w:rsid w:val="003F246B"/>
    <w:rsid w:val="003F2476"/>
    <w:rsid w:val="003F249F"/>
    <w:rsid w:val="003F24C7"/>
    <w:rsid w:val="003F24E0"/>
    <w:rsid w:val="003F252D"/>
    <w:rsid w:val="003F2584"/>
    <w:rsid w:val="003F25EA"/>
    <w:rsid w:val="003F25F1"/>
    <w:rsid w:val="003F262A"/>
    <w:rsid w:val="003F2707"/>
    <w:rsid w:val="003F2742"/>
    <w:rsid w:val="003F2809"/>
    <w:rsid w:val="003F2856"/>
    <w:rsid w:val="003F2884"/>
    <w:rsid w:val="003F289A"/>
    <w:rsid w:val="003F2910"/>
    <w:rsid w:val="003F2975"/>
    <w:rsid w:val="003F29D1"/>
    <w:rsid w:val="003F2A1E"/>
    <w:rsid w:val="003F2A2F"/>
    <w:rsid w:val="003F2A7A"/>
    <w:rsid w:val="003F2AA8"/>
    <w:rsid w:val="003F2BC6"/>
    <w:rsid w:val="003F2C3D"/>
    <w:rsid w:val="003F2CC9"/>
    <w:rsid w:val="003F2D80"/>
    <w:rsid w:val="003F2DDE"/>
    <w:rsid w:val="003F2DE4"/>
    <w:rsid w:val="003F2DE6"/>
    <w:rsid w:val="003F2DF8"/>
    <w:rsid w:val="003F2E1E"/>
    <w:rsid w:val="003F2E8B"/>
    <w:rsid w:val="003F2EA1"/>
    <w:rsid w:val="003F2FC2"/>
    <w:rsid w:val="003F304F"/>
    <w:rsid w:val="003F305D"/>
    <w:rsid w:val="003F309B"/>
    <w:rsid w:val="003F30AE"/>
    <w:rsid w:val="003F30E2"/>
    <w:rsid w:val="003F3140"/>
    <w:rsid w:val="003F318B"/>
    <w:rsid w:val="003F3211"/>
    <w:rsid w:val="003F324D"/>
    <w:rsid w:val="003F32BE"/>
    <w:rsid w:val="003F32C7"/>
    <w:rsid w:val="003F32ED"/>
    <w:rsid w:val="003F33D5"/>
    <w:rsid w:val="003F34C9"/>
    <w:rsid w:val="003F34F7"/>
    <w:rsid w:val="003F35F2"/>
    <w:rsid w:val="003F36C9"/>
    <w:rsid w:val="003F36ED"/>
    <w:rsid w:val="003F3764"/>
    <w:rsid w:val="003F3844"/>
    <w:rsid w:val="003F385C"/>
    <w:rsid w:val="003F38FD"/>
    <w:rsid w:val="003F39D5"/>
    <w:rsid w:val="003F3AD2"/>
    <w:rsid w:val="003F3B0F"/>
    <w:rsid w:val="003F3BCA"/>
    <w:rsid w:val="003F3CAD"/>
    <w:rsid w:val="003F3E9F"/>
    <w:rsid w:val="003F3EF0"/>
    <w:rsid w:val="003F3EFF"/>
    <w:rsid w:val="003F3F23"/>
    <w:rsid w:val="003F3F2A"/>
    <w:rsid w:val="003F3F6C"/>
    <w:rsid w:val="003F3F82"/>
    <w:rsid w:val="003F3FDE"/>
    <w:rsid w:val="003F4005"/>
    <w:rsid w:val="003F400F"/>
    <w:rsid w:val="003F4016"/>
    <w:rsid w:val="003F4266"/>
    <w:rsid w:val="003F4293"/>
    <w:rsid w:val="003F43D9"/>
    <w:rsid w:val="003F4444"/>
    <w:rsid w:val="003F444F"/>
    <w:rsid w:val="003F4494"/>
    <w:rsid w:val="003F44B2"/>
    <w:rsid w:val="003F44F3"/>
    <w:rsid w:val="003F455B"/>
    <w:rsid w:val="003F4562"/>
    <w:rsid w:val="003F4582"/>
    <w:rsid w:val="003F4597"/>
    <w:rsid w:val="003F4627"/>
    <w:rsid w:val="003F4688"/>
    <w:rsid w:val="003F4788"/>
    <w:rsid w:val="003F47F2"/>
    <w:rsid w:val="003F482D"/>
    <w:rsid w:val="003F486C"/>
    <w:rsid w:val="003F489A"/>
    <w:rsid w:val="003F48B5"/>
    <w:rsid w:val="003F48C6"/>
    <w:rsid w:val="003F48E6"/>
    <w:rsid w:val="003F4937"/>
    <w:rsid w:val="003F494B"/>
    <w:rsid w:val="003F49A7"/>
    <w:rsid w:val="003F4A03"/>
    <w:rsid w:val="003F4A22"/>
    <w:rsid w:val="003F4ACC"/>
    <w:rsid w:val="003F4B5B"/>
    <w:rsid w:val="003F4B6C"/>
    <w:rsid w:val="003F4B72"/>
    <w:rsid w:val="003F4BBE"/>
    <w:rsid w:val="003F4C45"/>
    <w:rsid w:val="003F4C68"/>
    <w:rsid w:val="003F4C73"/>
    <w:rsid w:val="003F4D40"/>
    <w:rsid w:val="003F4D7F"/>
    <w:rsid w:val="003F4DA0"/>
    <w:rsid w:val="003F4DA7"/>
    <w:rsid w:val="003F4DEE"/>
    <w:rsid w:val="003F4E12"/>
    <w:rsid w:val="003F4E15"/>
    <w:rsid w:val="003F4E1F"/>
    <w:rsid w:val="003F4E9C"/>
    <w:rsid w:val="003F4EB3"/>
    <w:rsid w:val="003F4EEA"/>
    <w:rsid w:val="003F4F77"/>
    <w:rsid w:val="003F4F7C"/>
    <w:rsid w:val="003F4FAC"/>
    <w:rsid w:val="003F4FBD"/>
    <w:rsid w:val="003F50D0"/>
    <w:rsid w:val="003F5112"/>
    <w:rsid w:val="003F5126"/>
    <w:rsid w:val="003F5166"/>
    <w:rsid w:val="003F5238"/>
    <w:rsid w:val="003F5297"/>
    <w:rsid w:val="003F5366"/>
    <w:rsid w:val="003F53B2"/>
    <w:rsid w:val="003F5451"/>
    <w:rsid w:val="003F5469"/>
    <w:rsid w:val="003F5543"/>
    <w:rsid w:val="003F5551"/>
    <w:rsid w:val="003F55F9"/>
    <w:rsid w:val="003F5647"/>
    <w:rsid w:val="003F564D"/>
    <w:rsid w:val="003F565E"/>
    <w:rsid w:val="003F5672"/>
    <w:rsid w:val="003F56C4"/>
    <w:rsid w:val="003F56C7"/>
    <w:rsid w:val="003F5734"/>
    <w:rsid w:val="003F5774"/>
    <w:rsid w:val="003F581B"/>
    <w:rsid w:val="003F5835"/>
    <w:rsid w:val="003F584D"/>
    <w:rsid w:val="003F590A"/>
    <w:rsid w:val="003F594D"/>
    <w:rsid w:val="003F5955"/>
    <w:rsid w:val="003F59FC"/>
    <w:rsid w:val="003F5A99"/>
    <w:rsid w:val="003F5AD0"/>
    <w:rsid w:val="003F5B59"/>
    <w:rsid w:val="003F5B63"/>
    <w:rsid w:val="003F5BE7"/>
    <w:rsid w:val="003F5C2B"/>
    <w:rsid w:val="003F5C4E"/>
    <w:rsid w:val="003F5C82"/>
    <w:rsid w:val="003F5CE3"/>
    <w:rsid w:val="003F5D66"/>
    <w:rsid w:val="003F5D6E"/>
    <w:rsid w:val="003F5EB8"/>
    <w:rsid w:val="003F5EE1"/>
    <w:rsid w:val="003F5F33"/>
    <w:rsid w:val="003F5F60"/>
    <w:rsid w:val="003F5F81"/>
    <w:rsid w:val="003F6005"/>
    <w:rsid w:val="003F606F"/>
    <w:rsid w:val="003F6075"/>
    <w:rsid w:val="003F609E"/>
    <w:rsid w:val="003F6105"/>
    <w:rsid w:val="003F6111"/>
    <w:rsid w:val="003F6119"/>
    <w:rsid w:val="003F619F"/>
    <w:rsid w:val="003F61A2"/>
    <w:rsid w:val="003F61C3"/>
    <w:rsid w:val="003F6360"/>
    <w:rsid w:val="003F639C"/>
    <w:rsid w:val="003F63BD"/>
    <w:rsid w:val="003F6473"/>
    <w:rsid w:val="003F64D2"/>
    <w:rsid w:val="003F6577"/>
    <w:rsid w:val="003F6600"/>
    <w:rsid w:val="003F6646"/>
    <w:rsid w:val="003F6681"/>
    <w:rsid w:val="003F6782"/>
    <w:rsid w:val="003F6788"/>
    <w:rsid w:val="003F67E8"/>
    <w:rsid w:val="003F67EF"/>
    <w:rsid w:val="003F67FD"/>
    <w:rsid w:val="003F68C8"/>
    <w:rsid w:val="003F695B"/>
    <w:rsid w:val="003F6961"/>
    <w:rsid w:val="003F6973"/>
    <w:rsid w:val="003F699C"/>
    <w:rsid w:val="003F69A7"/>
    <w:rsid w:val="003F69D2"/>
    <w:rsid w:val="003F6A4E"/>
    <w:rsid w:val="003F6A9F"/>
    <w:rsid w:val="003F6AB3"/>
    <w:rsid w:val="003F6ABE"/>
    <w:rsid w:val="003F6AD1"/>
    <w:rsid w:val="003F6B3B"/>
    <w:rsid w:val="003F6CD9"/>
    <w:rsid w:val="003F6DA5"/>
    <w:rsid w:val="003F6DD5"/>
    <w:rsid w:val="003F6EDC"/>
    <w:rsid w:val="003F6F3F"/>
    <w:rsid w:val="003F6F5E"/>
    <w:rsid w:val="003F6F73"/>
    <w:rsid w:val="003F7017"/>
    <w:rsid w:val="003F70CA"/>
    <w:rsid w:val="003F7254"/>
    <w:rsid w:val="003F735E"/>
    <w:rsid w:val="003F743F"/>
    <w:rsid w:val="003F7463"/>
    <w:rsid w:val="003F74A0"/>
    <w:rsid w:val="003F74B7"/>
    <w:rsid w:val="003F74C4"/>
    <w:rsid w:val="003F74FD"/>
    <w:rsid w:val="003F754F"/>
    <w:rsid w:val="003F756B"/>
    <w:rsid w:val="003F7634"/>
    <w:rsid w:val="003F767A"/>
    <w:rsid w:val="003F76D0"/>
    <w:rsid w:val="003F76DA"/>
    <w:rsid w:val="003F7705"/>
    <w:rsid w:val="003F7750"/>
    <w:rsid w:val="003F77E8"/>
    <w:rsid w:val="003F7852"/>
    <w:rsid w:val="003F7869"/>
    <w:rsid w:val="003F7914"/>
    <w:rsid w:val="003F7956"/>
    <w:rsid w:val="003F796A"/>
    <w:rsid w:val="003F7990"/>
    <w:rsid w:val="003F79B5"/>
    <w:rsid w:val="003F79DA"/>
    <w:rsid w:val="003F7B03"/>
    <w:rsid w:val="003F7B0B"/>
    <w:rsid w:val="003F7B0C"/>
    <w:rsid w:val="003F7B9F"/>
    <w:rsid w:val="003F7E6E"/>
    <w:rsid w:val="003F7F2B"/>
    <w:rsid w:val="003F7F6A"/>
    <w:rsid w:val="003F7F92"/>
    <w:rsid w:val="003F7FB7"/>
    <w:rsid w:val="0040003B"/>
    <w:rsid w:val="004000BB"/>
    <w:rsid w:val="00400105"/>
    <w:rsid w:val="0040010D"/>
    <w:rsid w:val="004001A7"/>
    <w:rsid w:val="004002B7"/>
    <w:rsid w:val="004004D0"/>
    <w:rsid w:val="004004EE"/>
    <w:rsid w:val="004004F7"/>
    <w:rsid w:val="0040050D"/>
    <w:rsid w:val="00400516"/>
    <w:rsid w:val="0040054A"/>
    <w:rsid w:val="004005DC"/>
    <w:rsid w:val="00400637"/>
    <w:rsid w:val="00400640"/>
    <w:rsid w:val="00400643"/>
    <w:rsid w:val="00400718"/>
    <w:rsid w:val="00400798"/>
    <w:rsid w:val="004007FF"/>
    <w:rsid w:val="00400831"/>
    <w:rsid w:val="00400852"/>
    <w:rsid w:val="004008F3"/>
    <w:rsid w:val="00400989"/>
    <w:rsid w:val="00400999"/>
    <w:rsid w:val="004009A7"/>
    <w:rsid w:val="00400A09"/>
    <w:rsid w:val="00400A4C"/>
    <w:rsid w:val="00400A6A"/>
    <w:rsid w:val="00400A88"/>
    <w:rsid w:val="00400AC4"/>
    <w:rsid w:val="00400B64"/>
    <w:rsid w:val="00400BF9"/>
    <w:rsid w:val="00400BFC"/>
    <w:rsid w:val="00400C4B"/>
    <w:rsid w:val="00400D0B"/>
    <w:rsid w:val="00400E5B"/>
    <w:rsid w:val="00400E67"/>
    <w:rsid w:val="00400ED2"/>
    <w:rsid w:val="00400EE3"/>
    <w:rsid w:val="00400F38"/>
    <w:rsid w:val="00400FEC"/>
    <w:rsid w:val="00400FF0"/>
    <w:rsid w:val="004010C8"/>
    <w:rsid w:val="004010D8"/>
    <w:rsid w:val="00401116"/>
    <w:rsid w:val="0040116A"/>
    <w:rsid w:val="00401198"/>
    <w:rsid w:val="004011CD"/>
    <w:rsid w:val="004011EB"/>
    <w:rsid w:val="00401205"/>
    <w:rsid w:val="00401264"/>
    <w:rsid w:val="004012CD"/>
    <w:rsid w:val="004012FD"/>
    <w:rsid w:val="0040132A"/>
    <w:rsid w:val="004013A0"/>
    <w:rsid w:val="0040141E"/>
    <w:rsid w:val="00401470"/>
    <w:rsid w:val="0040147E"/>
    <w:rsid w:val="004014DB"/>
    <w:rsid w:val="00401549"/>
    <w:rsid w:val="0040165C"/>
    <w:rsid w:val="00401694"/>
    <w:rsid w:val="004016AB"/>
    <w:rsid w:val="00401752"/>
    <w:rsid w:val="004018E2"/>
    <w:rsid w:val="0040193D"/>
    <w:rsid w:val="00401959"/>
    <w:rsid w:val="00401A29"/>
    <w:rsid w:val="00401A5D"/>
    <w:rsid w:val="00401A92"/>
    <w:rsid w:val="00401B8A"/>
    <w:rsid w:val="00401BAA"/>
    <w:rsid w:val="00401BB3"/>
    <w:rsid w:val="00401BD4"/>
    <w:rsid w:val="00401C22"/>
    <w:rsid w:val="00401C31"/>
    <w:rsid w:val="00401C46"/>
    <w:rsid w:val="00401C67"/>
    <w:rsid w:val="00401D14"/>
    <w:rsid w:val="00401D7B"/>
    <w:rsid w:val="00401D87"/>
    <w:rsid w:val="00401D8F"/>
    <w:rsid w:val="00401E11"/>
    <w:rsid w:val="00401E18"/>
    <w:rsid w:val="00401E8E"/>
    <w:rsid w:val="00401E9B"/>
    <w:rsid w:val="00401ED3"/>
    <w:rsid w:val="00401EEE"/>
    <w:rsid w:val="0040208B"/>
    <w:rsid w:val="004020B1"/>
    <w:rsid w:val="004020B7"/>
    <w:rsid w:val="004020D1"/>
    <w:rsid w:val="004020D7"/>
    <w:rsid w:val="004021D5"/>
    <w:rsid w:val="00402250"/>
    <w:rsid w:val="00402262"/>
    <w:rsid w:val="004022A9"/>
    <w:rsid w:val="00402382"/>
    <w:rsid w:val="00402437"/>
    <w:rsid w:val="0040244F"/>
    <w:rsid w:val="00402493"/>
    <w:rsid w:val="004025FD"/>
    <w:rsid w:val="00402632"/>
    <w:rsid w:val="004026FD"/>
    <w:rsid w:val="0040270E"/>
    <w:rsid w:val="0040275F"/>
    <w:rsid w:val="00402783"/>
    <w:rsid w:val="00402792"/>
    <w:rsid w:val="004027EF"/>
    <w:rsid w:val="004028D3"/>
    <w:rsid w:val="004028EA"/>
    <w:rsid w:val="00402937"/>
    <w:rsid w:val="00402A2E"/>
    <w:rsid w:val="00402A3B"/>
    <w:rsid w:val="00402A40"/>
    <w:rsid w:val="00402AB7"/>
    <w:rsid w:val="00402AD5"/>
    <w:rsid w:val="00402B62"/>
    <w:rsid w:val="00402B8D"/>
    <w:rsid w:val="00402BB4"/>
    <w:rsid w:val="00402BC2"/>
    <w:rsid w:val="00402CA0"/>
    <w:rsid w:val="00402CF3"/>
    <w:rsid w:val="00402D52"/>
    <w:rsid w:val="00402DA6"/>
    <w:rsid w:val="00402DF0"/>
    <w:rsid w:val="00402E26"/>
    <w:rsid w:val="00402EAD"/>
    <w:rsid w:val="00402F23"/>
    <w:rsid w:val="00402F5A"/>
    <w:rsid w:val="00402FAF"/>
    <w:rsid w:val="00402FE4"/>
    <w:rsid w:val="00403180"/>
    <w:rsid w:val="004031FF"/>
    <w:rsid w:val="0040320C"/>
    <w:rsid w:val="004032F7"/>
    <w:rsid w:val="0040333E"/>
    <w:rsid w:val="00403373"/>
    <w:rsid w:val="0040338B"/>
    <w:rsid w:val="004033B1"/>
    <w:rsid w:val="004033F9"/>
    <w:rsid w:val="0040358E"/>
    <w:rsid w:val="0040364C"/>
    <w:rsid w:val="004036C4"/>
    <w:rsid w:val="004036C7"/>
    <w:rsid w:val="00403730"/>
    <w:rsid w:val="004037CA"/>
    <w:rsid w:val="004037E0"/>
    <w:rsid w:val="004037EB"/>
    <w:rsid w:val="0040382A"/>
    <w:rsid w:val="00403891"/>
    <w:rsid w:val="00403934"/>
    <w:rsid w:val="00403957"/>
    <w:rsid w:val="00403A3F"/>
    <w:rsid w:val="00403ACA"/>
    <w:rsid w:val="00403CCA"/>
    <w:rsid w:val="00403D0D"/>
    <w:rsid w:val="00403D55"/>
    <w:rsid w:val="00403E71"/>
    <w:rsid w:val="00403F10"/>
    <w:rsid w:val="00403F45"/>
    <w:rsid w:val="00403F61"/>
    <w:rsid w:val="00404143"/>
    <w:rsid w:val="004041DF"/>
    <w:rsid w:val="004041FD"/>
    <w:rsid w:val="00404204"/>
    <w:rsid w:val="00404212"/>
    <w:rsid w:val="00404323"/>
    <w:rsid w:val="0040434B"/>
    <w:rsid w:val="00404388"/>
    <w:rsid w:val="004043FD"/>
    <w:rsid w:val="004044C1"/>
    <w:rsid w:val="004044CF"/>
    <w:rsid w:val="00404516"/>
    <w:rsid w:val="00404545"/>
    <w:rsid w:val="0040454A"/>
    <w:rsid w:val="0040455A"/>
    <w:rsid w:val="00404578"/>
    <w:rsid w:val="00404596"/>
    <w:rsid w:val="004045D7"/>
    <w:rsid w:val="0040465A"/>
    <w:rsid w:val="00404680"/>
    <w:rsid w:val="00404775"/>
    <w:rsid w:val="0040479A"/>
    <w:rsid w:val="004047A7"/>
    <w:rsid w:val="00404934"/>
    <w:rsid w:val="004049DD"/>
    <w:rsid w:val="00404AB3"/>
    <w:rsid w:val="00404BC2"/>
    <w:rsid w:val="00404C27"/>
    <w:rsid w:val="00404C54"/>
    <w:rsid w:val="00404DA7"/>
    <w:rsid w:val="00404DC4"/>
    <w:rsid w:val="00404DC6"/>
    <w:rsid w:val="00404DCA"/>
    <w:rsid w:val="00404DD8"/>
    <w:rsid w:val="00404E4C"/>
    <w:rsid w:val="00404EA6"/>
    <w:rsid w:val="00404ECC"/>
    <w:rsid w:val="00404F4C"/>
    <w:rsid w:val="00404F7B"/>
    <w:rsid w:val="00404F80"/>
    <w:rsid w:val="00404FFA"/>
    <w:rsid w:val="00405228"/>
    <w:rsid w:val="00405354"/>
    <w:rsid w:val="0040535D"/>
    <w:rsid w:val="004053AD"/>
    <w:rsid w:val="004053F9"/>
    <w:rsid w:val="00405406"/>
    <w:rsid w:val="00405421"/>
    <w:rsid w:val="00405510"/>
    <w:rsid w:val="00405598"/>
    <w:rsid w:val="0040559F"/>
    <w:rsid w:val="00405683"/>
    <w:rsid w:val="00405720"/>
    <w:rsid w:val="0040580D"/>
    <w:rsid w:val="00405853"/>
    <w:rsid w:val="00405870"/>
    <w:rsid w:val="00405890"/>
    <w:rsid w:val="00405904"/>
    <w:rsid w:val="00405924"/>
    <w:rsid w:val="00405977"/>
    <w:rsid w:val="00405A65"/>
    <w:rsid w:val="00405A7D"/>
    <w:rsid w:val="00405A96"/>
    <w:rsid w:val="00405ACF"/>
    <w:rsid w:val="00405AF8"/>
    <w:rsid w:val="00405B91"/>
    <w:rsid w:val="00405B9B"/>
    <w:rsid w:val="00405BF2"/>
    <w:rsid w:val="00405C2C"/>
    <w:rsid w:val="00405CA0"/>
    <w:rsid w:val="00405D37"/>
    <w:rsid w:val="00405D46"/>
    <w:rsid w:val="00405D7C"/>
    <w:rsid w:val="00405DB4"/>
    <w:rsid w:val="00405DF6"/>
    <w:rsid w:val="00405DFD"/>
    <w:rsid w:val="00405F8D"/>
    <w:rsid w:val="00405FE0"/>
    <w:rsid w:val="0040607B"/>
    <w:rsid w:val="004061D4"/>
    <w:rsid w:val="00406204"/>
    <w:rsid w:val="004062AB"/>
    <w:rsid w:val="004062AF"/>
    <w:rsid w:val="004062C8"/>
    <w:rsid w:val="00406330"/>
    <w:rsid w:val="00406340"/>
    <w:rsid w:val="004063A9"/>
    <w:rsid w:val="004063C4"/>
    <w:rsid w:val="004063D6"/>
    <w:rsid w:val="0040656B"/>
    <w:rsid w:val="004067B5"/>
    <w:rsid w:val="00406804"/>
    <w:rsid w:val="00406833"/>
    <w:rsid w:val="00406842"/>
    <w:rsid w:val="004068B0"/>
    <w:rsid w:val="004069D2"/>
    <w:rsid w:val="004069E9"/>
    <w:rsid w:val="00406A53"/>
    <w:rsid w:val="00406A9A"/>
    <w:rsid w:val="00406AD8"/>
    <w:rsid w:val="00406B75"/>
    <w:rsid w:val="00406BAD"/>
    <w:rsid w:val="00406C4C"/>
    <w:rsid w:val="00406D1F"/>
    <w:rsid w:val="00406D3F"/>
    <w:rsid w:val="00406D96"/>
    <w:rsid w:val="00406E75"/>
    <w:rsid w:val="00406F1C"/>
    <w:rsid w:val="00406F35"/>
    <w:rsid w:val="00406F4F"/>
    <w:rsid w:val="00406F72"/>
    <w:rsid w:val="00406F7F"/>
    <w:rsid w:val="00406FAF"/>
    <w:rsid w:val="0040704F"/>
    <w:rsid w:val="004070AE"/>
    <w:rsid w:val="004070CE"/>
    <w:rsid w:val="004070DB"/>
    <w:rsid w:val="0040716C"/>
    <w:rsid w:val="004071CD"/>
    <w:rsid w:val="004071CF"/>
    <w:rsid w:val="004071D4"/>
    <w:rsid w:val="004072CA"/>
    <w:rsid w:val="00407331"/>
    <w:rsid w:val="004073F5"/>
    <w:rsid w:val="004074EE"/>
    <w:rsid w:val="004075D4"/>
    <w:rsid w:val="004075F0"/>
    <w:rsid w:val="0040760D"/>
    <w:rsid w:val="00407667"/>
    <w:rsid w:val="004076D1"/>
    <w:rsid w:val="00407753"/>
    <w:rsid w:val="004078E5"/>
    <w:rsid w:val="004078E7"/>
    <w:rsid w:val="0040790B"/>
    <w:rsid w:val="00407919"/>
    <w:rsid w:val="004079F7"/>
    <w:rsid w:val="004079F9"/>
    <w:rsid w:val="00407B03"/>
    <w:rsid w:val="00407C91"/>
    <w:rsid w:val="00407CC2"/>
    <w:rsid w:val="00407D8B"/>
    <w:rsid w:val="00407E4C"/>
    <w:rsid w:val="00407EA7"/>
    <w:rsid w:val="00407F13"/>
    <w:rsid w:val="00407F3F"/>
    <w:rsid w:val="00410099"/>
    <w:rsid w:val="0041009C"/>
    <w:rsid w:val="004100C9"/>
    <w:rsid w:val="0041010B"/>
    <w:rsid w:val="0041017B"/>
    <w:rsid w:val="004101BE"/>
    <w:rsid w:val="004101EE"/>
    <w:rsid w:val="00410267"/>
    <w:rsid w:val="00410282"/>
    <w:rsid w:val="0041028F"/>
    <w:rsid w:val="004102E3"/>
    <w:rsid w:val="00410330"/>
    <w:rsid w:val="0041037E"/>
    <w:rsid w:val="0041039F"/>
    <w:rsid w:val="004103DF"/>
    <w:rsid w:val="00410531"/>
    <w:rsid w:val="004105B7"/>
    <w:rsid w:val="004105DF"/>
    <w:rsid w:val="00410617"/>
    <w:rsid w:val="004106AC"/>
    <w:rsid w:val="004107B8"/>
    <w:rsid w:val="004107D5"/>
    <w:rsid w:val="00410851"/>
    <w:rsid w:val="004108BC"/>
    <w:rsid w:val="004109B9"/>
    <w:rsid w:val="004109DA"/>
    <w:rsid w:val="00410B8B"/>
    <w:rsid w:val="00410C21"/>
    <w:rsid w:val="00410C2B"/>
    <w:rsid w:val="00410C88"/>
    <w:rsid w:val="00410C95"/>
    <w:rsid w:val="00410C9F"/>
    <w:rsid w:val="00410CC2"/>
    <w:rsid w:val="00410E16"/>
    <w:rsid w:val="00410E17"/>
    <w:rsid w:val="00410E52"/>
    <w:rsid w:val="00410F47"/>
    <w:rsid w:val="00410F98"/>
    <w:rsid w:val="00410FAC"/>
    <w:rsid w:val="00410FDB"/>
    <w:rsid w:val="00411033"/>
    <w:rsid w:val="00411067"/>
    <w:rsid w:val="0041106C"/>
    <w:rsid w:val="0041106E"/>
    <w:rsid w:val="00411098"/>
    <w:rsid w:val="004110FD"/>
    <w:rsid w:val="00411100"/>
    <w:rsid w:val="0041110E"/>
    <w:rsid w:val="0041112A"/>
    <w:rsid w:val="0041114C"/>
    <w:rsid w:val="004111F2"/>
    <w:rsid w:val="0041122F"/>
    <w:rsid w:val="0041125D"/>
    <w:rsid w:val="00411263"/>
    <w:rsid w:val="00411270"/>
    <w:rsid w:val="004112E2"/>
    <w:rsid w:val="00411335"/>
    <w:rsid w:val="0041136C"/>
    <w:rsid w:val="00411381"/>
    <w:rsid w:val="0041139E"/>
    <w:rsid w:val="004114E3"/>
    <w:rsid w:val="0041152B"/>
    <w:rsid w:val="00411619"/>
    <w:rsid w:val="00411622"/>
    <w:rsid w:val="00411669"/>
    <w:rsid w:val="00411697"/>
    <w:rsid w:val="00411784"/>
    <w:rsid w:val="00411839"/>
    <w:rsid w:val="0041187B"/>
    <w:rsid w:val="0041189F"/>
    <w:rsid w:val="0041198A"/>
    <w:rsid w:val="00411A58"/>
    <w:rsid w:val="00411AB8"/>
    <w:rsid w:val="00411AB9"/>
    <w:rsid w:val="00411B00"/>
    <w:rsid w:val="00411B05"/>
    <w:rsid w:val="00411B5D"/>
    <w:rsid w:val="00411B70"/>
    <w:rsid w:val="00411BD9"/>
    <w:rsid w:val="00411CEB"/>
    <w:rsid w:val="00411D02"/>
    <w:rsid w:val="00411D0D"/>
    <w:rsid w:val="00411D7D"/>
    <w:rsid w:val="00411E56"/>
    <w:rsid w:val="00411F13"/>
    <w:rsid w:val="00411F3C"/>
    <w:rsid w:val="00411F4C"/>
    <w:rsid w:val="00411FB4"/>
    <w:rsid w:val="00411FCF"/>
    <w:rsid w:val="00412037"/>
    <w:rsid w:val="00412060"/>
    <w:rsid w:val="0041207F"/>
    <w:rsid w:val="0041219B"/>
    <w:rsid w:val="004121B7"/>
    <w:rsid w:val="004121DB"/>
    <w:rsid w:val="00412216"/>
    <w:rsid w:val="00412244"/>
    <w:rsid w:val="00412335"/>
    <w:rsid w:val="00412374"/>
    <w:rsid w:val="0041241E"/>
    <w:rsid w:val="0041242B"/>
    <w:rsid w:val="0041248F"/>
    <w:rsid w:val="004124A3"/>
    <w:rsid w:val="004124AE"/>
    <w:rsid w:val="00412554"/>
    <w:rsid w:val="004125B3"/>
    <w:rsid w:val="0041268A"/>
    <w:rsid w:val="0041268B"/>
    <w:rsid w:val="004126FD"/>
    <w:rsid w:val="0041273D"/>
    <w:rsid w:val="00412755"/>
    <w:rsid w:val="00412762"/>
    <w:rsid w:val="0041278B"/>
    <w:rsid w:val="004127B4"/>
    <w:rsid w:val="00412848"/>
    <w:rsid w:val="0041284D"/>
    <w:rsid w:val="00412965"/>
    <w:rsid w:val="0041299C"/>
    <w:rsid w:val="004129D8"/>
    <w:rsid w:val="004129FE"/>
    <w:rsid w:val="00412B2A"/>
    <w:rsid w:val="00412C4D"/>
    <w:rsid w:val="00412C82"/>
    <w:rsid w:val="00412D6E"/>
    <w:rsid w:val="00412D96"/>
    <w:rsid w:val="00412D99"/>
    <w:rsid w:val="00412E71"/>
    <w:rsid w:val="00412EAA"/>
    <w:rsid w:val="00412ED4"/>
    <w:rsid w:val="0041300D"/>
    <w:rsid w:val="0041301D"/>
    <w:rsid w:val="00413037"/>
    <w:rsid w:val="004130F0"/>
    <w:rsid w:val="004130FF"/>
    <w:rsid w:val="00413260"/>
    <w:rsid w:val="0041328B"/>
    <w:rsid w:val="004132BB"/>
    <w:rsid w:val="00413311"/>
    <w:rsid w:val="00413323"/>
    <w:rsid w:val="00413388"/>
    <w:rsid w:val="00413513"/>
    <w:rsid w:val="00413532"/>
    <w:rsid w:val="00413557"/>
    <w:rsid w:val="004135E6"/>
    <w:rsid w:val="0041371A"/>
    <w:rsid w:val="0041375F"/>
    <w:rsid w:val="0041376F"/>
    <w:rsid w:val="004137D3"/>
    <w:rsid w:val="0041381E"/>
    <w:rsid w:val="0041383F"/>
    <w:rsid w:val="00413860"/>
    <w:rsid w:val="0041389C"/>
    <w:rsid w:val="004138A9"/>
    <w:rsid w:val="0041390D"/>
    <w:rsid w:val="0041395B"/>
    <w:rsid w:val="0041397B"/>
    <w:rsid w:val="00413A42"/>
    <w:rsid w:val="00413A59"/>
    <w:rsid w:val="00413A78"/>
    <w:rsid w:val="00413AD2"/>
    <w:rsid w:val="00413AF2"/>
    <w:rsid w:val="00413AF7"/>
    <w:rsid w:val="00413B18"/>
    <w:rsid w:val="00413B78"/>
    <w:rsid w:val="00413BA3"/>
    <w:rsid w:val="00413C61"/>
    <w:rsid w:val="00413CAE"/>
    <w:rsid w:val="00413D13"/>
    <w:rsid w:val="00413D8B"/>
    <w:rsid w:val="00413DC3"/>
    <w:rsid w:val="00413DE8"/>
    <w:rsid w:val="00413E04"/>
    <w:rsid w:val="00413E0B"/>
    <w:rsid w:val="00413E5E"/>
    <w:rsid w:val="00413F0C"/>
    <w:rsid w:val="00413F17"/>
    <w:rsid w:val="00413F31"/>
    <w:rsid w:val="00413F8E"/>
    <w:rsid w:val="00413FB3"/>
    <w:rsid w:val="0041401F"/>
    <w:rsid w:val="0041402A"/>
    <w:rsid w:val="004140FE"/>
    <w:rsid w:val="00414142"/>
    <w:rsid w:val="00414223"/>
    <w:rsid w:val="00414244"/>
    <w:rsid w:val="004142ED"/>
    <w:rsid w:val="0041432B"/>
    <w:rsid w:val="004143DF"/>
    <w:rsid w:val="004143F0"/>
    <w:rsid w:val="0041444A"/>
    <w:rsid w:val="004144A4"/>
    <w:rsid w:val="00414543"/>
    <w:rsid w:val="00414566"/>
    <w:rsid w:val="004145A7"/>
    <w:rsid w:val="0041464B"/>
    <w:rsid w:val="004146E2"/>
    <w:rsid w:val="0041475D"/>
    <w:rsid w:val="00414775"/>
    <w:rsid w:val="00414798"/>
    <w:rsid w:val="0041479C"/>
    <w:rsid w:val="0041489F"/>
    <w:rsid w:val="004148CC"/>
    <w:rsid w:val="0041491B"/>
    <w:rsid w:val="004149F1"/>
    <w:rsid w:val="00414ADA"/>
    <w:rsid w:val="00414AE6"/>
    <w:rsid w:val="00414B1D"/>
    <w:rsid w:val="00414B26"/>
    <w:rsid w:val="00414B5C"/>
    <w:rsid w:val="00414B84"/>
    <w:rsid w:val="00414BEF"/>
    <w:rsid w:val="00414BFE"/>
    <w:rsid w:val="00414C2C"/>
    <w:rsid w:val="00414C3C"/>
    <w:rsid w:val="00414D75"/>
    <w:rsid w:val="00414E7F"/>
    <w:rsid w:val="00414FF7"/>
    <w:rsid w:val="00415062"/>
    <w:rsid w:val="0041506E"/>
    <w:rsid w:val="004150B2"/>
    <w:rsid w:val="004150BA"/>
    <w:rsid w:val="0041512A"/>
    <w:rsid w:val="004151A4"/>
    <w:rsid w:val="004151ED"/>
    <w:rsid w:val="004151FD"/>
    <w:rsid w:val="00415200"/>
    <w:rsid w:val="00415230"/>
    <w:rsid w:val="004152C9"/>
    <w:rsid w:val="004152E8"/>
    <w:rsid w:val="004152EE"/>
    <w:rsid w:val="0041530A"/>
    <w:rsid w:val="0041537E"/>
    <w:rsid w:val="0041539D"/>
    <w:rsid w:val="0041540F"/>
    <w:rsid w:val="0041556B"/>
    <w:rsid w:val="00415658"/>
    <w:rsid w:val="00415665"/>
    <w:rsid w:val="004156F3"/>
    <w:rsid w:val="00415712"/>
    <w:rsid w:val="00415722"/>
    <w:rsid w:val="00415780"/>
    <w:rsid w:val="004157CF"/>
    <w:rsid w:val="00415823"/>
    <w:rsid w:val="00415857"/>
    <w:rsid w:val="00415865"/>
    <w:rsid w:val="00415876"/>
    <w:rsid w:val="004158FD"/>
    <w:rsid w:val="0041595D"/>
    <w:rsid w:val="00415A37"/>
    <w:rsid w:val="00415B58"/>
    <w:rsid w:val="00415D32"/>
    <w:rsid w:val="00415D8C"/>
    <w:rsid w:val="00415E1F"/>
    <w:rsid w:val="00415EC0"/>
    <w:rsid w:val="00415F1F"/>
    <w:rsid w:val="00415F9D"/>
    <w:rsid w:val="004160E1"/>
    <w:rsid w:val="0041610A"/>
    <w:rsid w:val="0041621F"/>
    <w:rsid w:val="00416228"/>
    <w:rsid w:val="004162EC"/>
    <w:rsid w:val="00416357"/>
    <w:rsid w:val="0041637A"/>
    <w:rsid w:val="00416390"/>
    <w:rsid w:val="004163E8"/>
    <w:rsid w:val="00416527"/>
    <w:rsid w:val="00416535"/>
    <w:rsid w:val="004165A9"/>
    <w:rsid w:val="0041668B"/>
    <w:rsid w:val="004166CF"/>
    <w:rsid w:val="004166F7"/>
    <w:rsid w:val="00416714"/>
    <w:rsid w:val="004167A5"/>
    <w:rsid w:val="004167A8"/>
    <w:rsid w:val="00416889"/>
    <w:rsid w:val="004168E7"/>
    <w:rsid w:val="00416A62"/>
    <w:rsid w:val="00416A70"/>
    <w:rsid w:val="00416AB1"/>
    <w:rsid w:val="00416AC2"/>
    <w:rsid w:val="00416B52"/>
    <w:rsid w:val="00416B8E"/>
    <w:rsid w:val="00416C8C"/>
    <w:rsid w:val="00416CF8"/>
    <w:rsid w:val="00416D1B"/>
    <w:rsid w:val="00416D20"/>
    <w:rsid w:val="00416D8D"/>
    <w:rsid w:val="00416DCE"/>
    <w:rsid w:val="00416E0A"/>
    <w:rsid w:val="00416EA5"/>
    <w:rsid w:val="00416ED7"/>
    <w:rsid w:val="00416F5E"/>
    <w:rsid w:val="0041701E"/>
    <w:rsid w:val="00417045"/>
    <w:rsid w:val="004170D9"/>
    <w:rsid w:val="0041716C"/>
    <w:rsid w:val="00417202"/>
    <w:rsid w:val="00417294"/>
    <w:rsid w:val="00417376"/>
    <w:rsid w:val="004173C9"/>
    <w:rsid w:val="004173CF"/>
    <w:rsid w:val="0041752A"/>
    <w:rsid w:val="004176A7"/>
    <w:rsid w:val="00417738"/>
    <w:rsid w:val="0041778E"/>
    <w:rsid w:val="0041779C"/>
    <w:rsid w:val="004177E8"/>
    <w:rsid w:val="00417838"/>
    <w:rsid w:val="0041785A"/>
    <w:rsid w:val="00417889"/>
    <w:rsid w:val="004178B1"/>
    <w:rsid w:val="00417922"/>
    <w:rsid w:val="00417936"/>
    <w:rsid w:val="00417945"/>
    <w:rsid w:val="00417965"/>
    <w:rsid w:val="004179B6"/>
    <w:rsid w:val="00417A26"/>
    <w:rsid w:val="00417A8A"/>
    <w:rsid w:val="00417B65"/>
    <w:rsid w:val="00417B6F"/>
    <w:rsid w:val="00417BA7"/>
    <w:rsid w:val="00417C2D"/>
    <w:rsid w:val="00417C61"/>
    <w:rsid w:val="00417D25"/>
    <w:rsid w:val="00417DB7"/>
    <w:rsid w:val="00417E64"/>
    <w:rsid w:val="00417E95"/>
    <w:rsid w:val="00417EC3"/>
    <w:rsid w:val="00417EDB"/>
    <w:rsid w:val="00417EE5"/>
    <w:rsid w:val="00417EEA"/>
    <w:rsid w:val="00417EF2"/>
    <w:rsid w:val="00417F30"/>
    <w:rsid w:val="00417F36"/>
    <w:rsid w:val="00417F5A"/>
    <w:rsid w:val="00417FEA"/>
    <w:rsid w:val="00417FFC"/>
    <w:rsid w:val="004200AB"/>
    <w:rsid w:val="0042013E"/>
    <w:rsid w:val="0042016E"/>
    <w:rsid w:val="004201BF"/>
    <w:rsid w:val="004201EE"/>
    <w:rsid w:val="004201F7"/>
    <w:rsid w:val="0042027A"/>
    <w:rsid w:val="0042036D"/>
    <w:rsid w:val="004203AE"/>
    <w:rsid w:val="004203C1"/>
    <w:rsid w:val="004203E9"/>
    <w:rsid w:val="004204B6"/>
    <w:rsid w:val="004204CA"/>
    <w:rsid w:val="004204E1"/>
    <w:rsid w:val="00420516"/>
    <w:rsid w:val="00420587"/>
    <w:rsid w:val="004205CC"/>
    <w:rsid w:val="00420613"/>
    <w:rsid w:val="0042067C"/>
    <w:rsid w:val="004206FA"/>
    <w:rsid w:val="0042077D"/>
    <w:rsid w:val="004207A3"/>
    <w:rsid w:val="0042081D"/>
    <w:rsid w:val="0042085F"/>
    <w:rsid w:val="0042088A"/>
    <w:rsid w:val="004208EB"/>
    <w:rsid w:val="00420994"/>
    <w:rsid w:val="004209D8"/>
    <w:rsid w:val="00420A16"/>
    <w:rsid w:val="00420A68"/>
    <w:rsid w:val="00420A89"/>
    <w:rsid w:val="00420A9C"/>
    <w:rsid w:val="00420AA9"/>
    <w:rsid w:val="00420B5E"/>
    <w:rsid w:val="00420CCC"/>
    <w:rsid w:val="00420D8D"/>
    <w:rsid w:val="00420E1B"/>
    <w:rsid w:val="00420F28"/>
    <w:rsid w:val="00420F2F"/>
    <w:rsid w:val="00420F84"/>
    <w:rsid w:val="004210EF"/>
    <w:rsid w:val="00421165"/>
    <w:rsid w:val="004211AE"/>
    <w:rsid w:val="0042122E"/>
    <w:rsid w:val="0042131E"/>
    <w:rsid w:val="00421486"/>
    <w:rsid w:val="0042151A"/>
    <w:rsid w:val="00421606"/>
    <w:rsid w:val="00421769"/>
    <w:rsid w:val="0042189D"/>
    <w:rsid w:val="004218F0"/>
    <w:rsid w:val="004219B5"/>
    <w:rsid w:val="00421A6E"/>
    <w:rsid w:val="00421A9C"/>
    <w:rsid w:val="00421B3C"/>
    <w:rsid w:val="00421B43"/>
    <w:rsid w:val="00421B7C"/>
    <w:rsid w:val="00421BDE"/>
    <w:rsid w:val="00421C95"/>
    <w:rsid w:val="00421CC5"/>
    <w:rsid w:val="00421D25"/>
    <w:rsid w:val="00421D2A"/>
    <w:rsid w:val="00421D56"/>
    <w:rsid w:val="00421D5B"/>
    <w:rsid w:val="00421D8B"/>
    <w:rsid w:val="00421D98"/>
    <w:rsid w:val="00421DA0"/>
    <w:rsid w:val="00421DD8"/>
    <w:rsid w:val="00421DDC"/>
    <w:rsid w:val="00421E97"/>
    <w:rsid w:val="00421ED9"/>
    <w:rsid w:val="00421F2C"/>
    <w:rsid w:val="00421F3E"/>
    <w:rsid w:val="00421FD5"/>
    <w:rsid w:val="00422049"/>
    <w:rsid w:val="004220A1"/>
    <w:rsid w:val="004220CF"/>
    <w:rsid w:val="00422113"/>
    <w:rsid w:val="00422117"/>
    <w:rsid w:val="00422121"/>
    <w:rsid w:val="0042214A"/>
    <w:rsid w:val="004221D1"/>
    <w:rsid w:val="0042222D"/>
    <w:rsid w:val="004222E6"/>
    <w:rsid w:val="00422325"/>
    <w:rsid w:val="0042233E"/>
    <w:rsid w:val="004223A3"/>
    <w:rsid w:val="004223A6"/>
    <w:rsid w:val="00422420"/>
    <w:rsid w:val="00422433"/>
    <w:rsid w:val="0042243E"/>
    <w:rsid w:val="00422452"/>
    <w:rsid w:val="004224C5"/>
    <w:rsid w:val="004224CA"/>
    <w:rsid w:val="00422583"/>
    <w:rsid w:val="0042258A"/>
    <w:rsid w:val="004225E1"/>
    <w:rsid w:val="004226CE"/>
    <w:rsid w:val="004226ED"/>
    <w:rsid w:val="00422759"/>
    <w:rsid w:val="0042278C"/>
    <w:rsid w:val="004228D9"/>
    <w:rsid w:val="004228FD"/>
    <w:rsid w:val="00422A0D"/>
    <w:rsid w:val="00422A52"/>
    <w:rsid w:val="00422A8F"/>
    <w:rsid w:val="00422A9E"/>
    <w:rsid w:val="00422AA0"/>
    <w:rsid w:val="00422C05"/>
    <w:rsid w:val="00422CDE"/>
    <w:rsid w:val="00422D8A"/>
    <w:rsid w:val="00422D9F"/>
    <w:rsid w:val="00422DBC"/>
    <w:rsid w:val="00422DCD"/>
    <w:rsid w:val="00422DF7"/>
    <w:rsid w:val="00422E71"/>
    <w:rsid w:val="00422E7B"/>
    <w:rsid w:val="00422ECE"/>
    <w:rsid w:val="00422FAD"/>
    <w:rsid w:val="00422FF4"/>
    <w:rsid w:val="0042304C"/>
    <w:rsid w:val="004230F3"/>
    <w:rsid w:val="0042314F"/>
    <w:rsid w:val="00423175"/>
    <w:rsid w:val="00423190"/>
    <w:rsid w:val="004231C4"/>
    <w:rsid w:val="004231D4"/>
    <w:rsid w:val="004232AA"/>
    <w:rsid w:val="004232E6"/>
    <w:rsid w:val="00423327"/>
    <w:rsid w:val="004235E8"/>
    <w:rsid w:val="00423659"/>
    <w:rsid w:val="00423696"/>
    <w:rsid w:val="004236BD"/>
    <w:rsid w:val="0042372E"/>
    <w:rsid w:val="0042376A"/>
    <w:rsid w:val="0042377E"/>
    <w:rsid w:val="004237CC"/>
    <w:rsid w:val="0042382B"/>
    <w:rsid w:val="004238AD"/>
    <w:rsid w:val="004238F7"/>
    <w:rsid w:val="004238FA"/>
    <w:rsid w:val="0042392D"/>
    <w:rsid w:val="0042394C"/>
    <w:rsid w:val="00423965"/>
    <w:rsid w:val="00423A0C"/>
    <w:rsid w:val="00423A2F"/>
    <w:rsid w:val="00423B66"/>
    <w:rsid w:val="00423B6E"/>
    <w:rsid w:val="00423C26"/>
    <w:rsid w:val="00423D00"/>
    <w:rsid w:val="00423D0F"/>
    <w:rsid w:val="00423DCA"/>
    <w:rsid w:val="00423E15"/>
    <w:rsid w:val="00423EC8"/>
    <w:rsid w:val="00423F1D"/>
    <w:rsid w:val="00423F64"/>
    <w:rsid w:val="00423FAA"/>
    <w:rsid w:val="00423FEB"/>
    <w:rsid w:val="004240FF"/>
    <w:rsid w:val="00424107"/>
    <w:rsid w:val="0042417C"/>
    <w:rsid w:val="004241B4"/>
    <w:rsid w:val="004242ED"/>
    <w:rsid w:val="00424351"/>
    <w:rsid w:val="00424379"/>
    <w:rsid w:val="0042439F"/>
    <w:rsid w:val="004243AD"/>
    <w:rsid w:val="004243BE"/>
    <w:rsid w:val="004243E9"/>
    <w:rsid w:val="0042440E"/>
    <w:rsid w:val="00424421"/>
    <w:rsid w:val="004244AC"/>
    <w:rsid w:val="004244B3"/>
    <w:rsid w:val="004245D3"/>
    <w:rsid w:val="004245ED"/>
    <w:rsid w:val="00424608"/>
    <w:rsid w:val="0042471A"/>
    <w:rsid w:val="00424727"/>
    <w:rsid w:val="00424759"/>
    <w:rsid w:val="00424762"/>
    <w:rsid w:val="00424904"/>
    <w:rsid w:val="004249E5"/>
    <w:rsid w:val="00424AE6"/>
    <w:rsid w:val="00424B5E"/>
    <w:rsid w:val="00424B70"/>
    <w:rsid w:val="00424C1D"/>
    <w:rsid w:val="00424C4B"/>
    <w:rsid w:val="00424DB6"/>
    <w:rsid w:val="00424DC3"/>
    <w:rsid w:val="00424E27"/>
    <w:rsid w:val="00424EE8"/>
    <w:rsid w:val="00424F0B"/>
    <w:rsid w:val="00424F79"/>
    <w:rsid w:val="00424FC1"/>
    <w:rsid w:val="00424FE9"/>
    <w:rsid w:val="00425040"/>
    <w:rsid w:val="00425115"/>
    <w:rsid w:val="004252B0"/>
    <w:rsid w:val="004252EF"/>
    <w:rsid w:val="0042539A"/>
    <w:rsid w:val="004253A4"/>
    <w:rsid w:val="004253FD"/>
    <w:rsid w:val="00425401"/>
    <w:rsid w:val="00425468"/>
    <w:rsid w:val="0042550B"/>
    <w:rsid w:val="0042550F"/>
    <w:rsid w:val="00425561"/>
    <w:rsid w:val="00425575"/>
    <w:rsid w:val="0042559F"/>
    <w:rsid w:val="00425625"/>
    <w:rsid w:val="004256DF"/>
    <w:rsid w:val="004256EC"/>
    <w:rsid w:val="004256F9"/>
    <w:rsid w:val="00425786"/>
    <w:rsid w:val="00425862"/>
    <w:rsid w:val="004258DB"/>
    <w:rsid w:val="00425956"/>
    <w:rsid w:val="00425ABF"/>
    <w:rsid w:val="00425AC2"/>
    <w:rsid w:val="00425AD4"/>
    <w:rsid w:val="00425ADE"/>
    <w:rsid w:val="00425AE3"/>
    <w:rsid w:val="00425B20"/>
    <w:rsid w:val="00425BD7"/>
    <w:rsid w:val="00425E81"/>
    <w:rsid w:val="00425E83"/>
    <w:rsid w:val="00425EB3"/>
    <w:rsid w:val="00425FE6"/>
    <w:rsid w:val="0042603A"/>
    <w:rsid w:val="004260D4"/>
    <w:rsid w:val="004260FC"/>
    <w:rsid w:val="00426161"/>
    <w:rsid w:val="004261B0"/>
    <w:rsid w:val="004261E0"/>
    <w:rsid w:val="00426234"/>
    <w:rsid w:val="004262DD"/>
    <w:rsid w:val="00426348"/>
    <w:rsid w:val="0042643A"/>
    <w:rsid w:val="0042646A"/>
    <w:rsid w:val="0042650A"/>
    <w:rsid w:val="0042661E"/>
    <w:rsid w:val="00426648"/>
    <w:rsid w:val="004266B1"/>
    <w:rsid w:val="00426753"/>
    <w:rsid w:val="004267F8"/>
    <w:rsid w:val="00426832"/>
    <w:rsid w:val="004268B8"/>
    <w:rsid w:val="004268EA"/>
    <w:rsid w:val="0042690D"/>
    <w:rsid w:val="004269DB"/>
    <w:rsid w:val="00426A16"/>
    <w:rsid w:val="00426A28"/>
    <w:rsid w:val="00426ACC"/>
    <w:rsid w:val="00426B78"/>
    <w:rsid w:val="00426C1F"/>
    <w:rsid w:val="00426C3C"/>
    <w:rsid w:val="00426D77"/>
    <w:rsid w:val="00426D91"/>
    <w:rsid w:val="00426D9E"/>
    <w:rsid w:val="00426E23"/>
    <w:rsid w:val="00426E41"/>
    <w:rsid w:val="00426EAD"/>
    <w:rsid w:val="00426EC4"/>
    <w:rsid w:val="00426F22"/>
    <w:rsid w:val="00426F3A"/>
    <w:rsid w:val="00426F84"/>
    <w:rsid w:val="00426F93"/>
    <w:rsid w:val="00426FC2"/>
    <w:rsid w:val="00427007"/>
    <w:rsid w:val="0042705F"/>
    <w:rsid w:val="004271A7"/>
    <w:rsid w:val="004271B2"/>
    <w:rsid w:val="0042726B"/>
    <w:rsid w:val="0042729C"/>
    <w:rsid w:val="004272A0"/>
    <w:rsid w:val="004272D8"/>
    <w:rsid w:val="004273D0"/>
    <w:rsid w:val="004273F4"/>
    <w:rsid w:val="00427427"/>
    <w:rsid w:val="00427433"/>
    <w:rsid w:val="00427459"/>
    <w:rsid w:val="004276F0"/>
    <w:rsid w:val="0042780B"/>
    <w:rsid w:val="0042783A"/>
    <w:rsid w:val="0042787F"/>
    <w:rsid w:val="00427937"/>
    <w:rsid w:val="00427960"/>
    <w:rsid w:val="0042798C"/>
    <w:rsid w:val="0042799A"/>
    <w:rsid w:val="004279D6"/>
    <w:rsid w:val="004279E8"/>
    <w:rsid w:val="00427A65"/>
    <w:rsid w:val="00427A6A"/>
    <w:rsid w:val="00427B92"/>
    <w:rsid w:val="00427C41"/>
    <w:rsid w:val="00427CC7"/>
    <w:rsid w:val="00427D11"/>
    <w:rsid w:val="00427E30"/>
    <w:rsid w:val="00427F13"/>
    <w:rsid w:val="00427F4C"/>
    <w:rsid w:val="00427FF7"/>
    <w:rsid w:val="00430019"/>
    <w:rsid w:val="0043001A"/>
    <w:rsid w:val="004300E9"/>
    <w:rsid w:val="00430137"/>
    <w:rsid w:val="00430191"/>
    <w:rsid w:val="004301C7"/>
    <w:rsid w:val="00430223"/>
    <w:rsid w:val="0043026D"/>
    <w:rsid w:val="0043027A"/>
    <w:rsid w:val="00430304"/>
    <w:rsid w:val="0043035E"/>
    <w:rsid w:val="00430362"/>
    <w:rsid w:val="00430371"/>
    <w:rsid w:val="00430404"/>
    <w:rsid w:val="00430410"/>
    <w:rsid w:val="0043045A"/>
    <w:rsid w:val="0043050B"/>
    <w:rsid w:val="004306F2"/>
    <w:rsid w:val="0043077E"/>
    <w:rsid w:val="0043079A"/>
    <w:rsid w:val="004307C9"/>
    <w:rsid w:val="00430893"/>
    <w:rsid w:val="0043089F"/>
    <w:rsid w:val="004308F7"/>
    <w:rsid w:val="00430931"/>
    <w:rsid w:val="004309B5"/>
    <w:rsid w:val="00430A4C"/>
    <w:rsid w:val="00430A52"/>
    <w:rsid w:val="00430A5F"/>
    <w:rsid w:val="00430AEC"/>
    <w:rsid w:val="00430B0F"/>
    <w:rsid w:val="00430B1A"/>
    <w:rsid w:val="00430B57"/>
    <w:rsid w:val="00430B9F"/>
    <w:rsid w:val="00430BA7"/>
    <w:rsid w:val="00430C25"/>
    <w:rsid w:val="00430CE6"/>
    <w:rsid w:val="00430DD9"/>
    <w:rsid w:val="00430F30"/>
    <w:rsid w:val="00430F39"/>
    <w:rsid w:val="00431038"/>
    <w:rsid w:val="00431093"/>
    <w:rsid w:val="00431137"/>
    <w:rsid w:val="00431169"/>
    <w:rsid w:val="0043121E"/>
    <w:rsid w:val="00431233"/>
    <w:rsid w:val="004312AB"/>
    <w:rsid w:val="004313E3"/>
    <w:rsid w:val="00431424"/>
    <w:rsid w:val="0043144F"/>
    <w:rsid w:val="00431491"/>
    <w:rsid w:val="004314EE"/>
    <w:rsid w:val="00431581"/>
    <w:rsid w:val="00431624"/>
    <w:rsid w:val="00431677"/>
    <w:rsid w:val="004316DB"/>
    <w:rsid w:val="0043179B"/>
    <w:rsid w:val="004317FF"/>
    <w:rsid w:val="00431821"/>
    <w:rsid w:val="00431836"/>
    <w:rsid w:val="004318C4"/>
    <w:rsid w:val="00431918"/>
    <w:rsid w:val="00431932"/>
    <w:rsid w:val="00431945"/>
    <w:rsid w:val="00431988"/>
    <w:rsid w:val="0043199A"/>
    <w:rsid w:val="00431A18"/>
    <w:rsid w:val="00431A73"/>
    <w:rsid w:val="00431BE8"/>
    <w:rsid w:val="00431C33"/>
    <w:rsid w:val="00431C47"/>
    <w:rsid w:val="00431CA9"/>
    <w:rsid w:val="00431D34"/>
    <w:rsid w:val="00431D6C"/>
    <w:rsid w:val="00431DC4"/>
    <w:rsid w:val="00431E4F"/>
    <w:rsid w:val="00431EA5"/>
    <w:rsid w:val="00431F6F"/>
    <w:rsid w:val="00431FE5"/>
    <w:rsid w:val="00431FF9"/>
    <w:rsid w:val="00432154"/>
    <w:rsid w:val="004321AB"/>
    <w:rsid w:val="00432208"/>
    <w:rsid w:val="00432220"/>
    <w:rsid w:val="00432232"/>
    <w:rsid w:val="00432270"/>
    <w:rsid w:val="004322A9"/>
    <w:rsid w:val="004322C4"/>
    <w:rsid w:val="004323BA"/>
    <w:rsid w:val="0043262F"/>
    <w:rsid w:val="0043266E"/>
    <w:rsid w:val="004326D8"/>
    <w:rsid w:val="004326EC"/>
    <w:rsid w:val="00432713"/>
    <w:rsid w:val="004327E4"/>
    <w:rsid w:val="004327EF"/>
    <w:rsid w:val="00432825"/>
    <w:rsid w:val="004328B0"/>
    <w:rsid w:val="004328C7"/>
    <w:rsid w:val="00432900"/>
    <w:rsid w:val="00432965"/>
    <w:rsid w:val="00432996"/>
    <w:rsid w:val="00432A79"/>
    <w:rsid w:val="00432AC2"/>
    <w:rsid w:val="00432AD2"/>
    <w:rsid w:val="00432AEE"/>
    <w:rsid w:val="00432B49"/>
    <w:rsid w:val="00432B63"/>
    <w:rsid w:val="00432B64"/>
    <w:rsid w:val="00432B7C"/>
    <w:rsid w:val="00432BD1"/>
    <w:rsid w:val="00432BDB"/>
    <w:rsid w:val="00432C4D"/>
    <w:rsid w:val="00432CD5"/>
    <w:rsid w:val="00432D12"/>
    <w:rsid w:val="00432D59"/>
    <w:rsid w:val="00432D6A"/>
    <w:rsid w:val="00432D7D"/>
    <w:rsid w:val="00432DDE"/>
    <w:rsid w:val="00432E72"/>
    <w:rsid w:val="00432EA1"/>
    <w:rsid w:val="00432ECC"/>
    <w:rsid w:val="00432F3A"/>
    <w:rsid w:val="00432F7E"/>
    <w:rsid w:val="00432F8E"/>
    <w:rsid w:val="00432FDD"/>
    <w:rsid w:val="00432FF9"/>
    <w:rsid w:val="00433015"/>
    <w:rsid w:val="00433069"/>
    <w:rsid w:val="004330B1"/>
    <w:rsid w:val="004330F4"/>
    <w:rsid w:val="0043311B"/>
    <w:rsid w:val="00433137"/>
    <w:rsid w:val="00433166"/>
    <w:rsid w:val="004331D6"/>
    <w:rsid w:val="00433231"/>
    <w:rsid w:val="00433366"/>
    <w:rsid w:val="004333EF"/>
    <w:rsid w:val="0043345F"/>
    <w:rsid w:val="004334EF"/>
    <w:rsid w:val="004335AA"/>
    <w:rsid w:val="004336CF"/>
    <w:rsid w:val="004336E5"/>
    <w:rsid w:val="00433706"/>
    <w:rsid w:val="0043378A"/>
    <w:rsid w:val="00433837"/>
    <w:rsid w:val="0043383A"/>
    <w:rsid w:val="004339A5"/>
    <w:rsid w:val="004339C1"/>
    <w:rsid w:val="004339EA"/>
    <w:rsid w:val="00433A5F"/>
    <w:rsid w:val="00433B35"/>
    <w:rsid w:val="00433B3D"/>
    <w:rsid w:val="00433B4E"/>
    <w:rsid w:val="00433B9A"/>
    <w:rsid w:val="00433BFB"/>
    <w:rsid w:val="00433C45"/>
    <w:rsid w:val="00433C87"/>
    <w:rsid w:val="00433C8B"/>
    <w:rsid w:val="00433C93"/>
    <w:rsid w:val="00433CC4"/>
    <w:rsid w:val="00433CEE"/>
    <w:rsid w:val="00433E37"/>
    <w:rsid w:val="00433E61"/>
    <w:rsid w:val="00433E6D"/>
    <w:rsid w:val="00433EA4"/>
    <w:rsid w:val="00433ED7"/>
    <w:rsid w:val="00433EE2"/>
    <w:rsid w:val="00433F73"/>
    <w:rsid w:val="00433FBF"/>
    <w:rsid w:val="0043401B"/>
    <w:rsid w:val="004341B1"/>
    <w:rsid w:val="004342AB"/>
    <w:rsid w:val="004342DD"/>
    <w:rsid w:val="004342EC"/>
    <w:rsid w:val="00434308"/>
    <w:rsid w:val="00434349"/>
    <w:rsid w:val="0043437B"/>
    <w:rsid w:val="004343B2"/>
    <w:rsid w:val="004344AD"/>
    <w:rsid w:val="0043453A"/>
    <w:rsid w:val="00434548"/>
    <w:rsid w:val="004345EC"/>
    <w:rsid w:val="00434617"/>
    <w:rsid w:val="00434637"/>
    <w:rsid w:val="004346F3"/>
    <w:rsid w:val="00434707"/>
    <w:rsid w:val="0043471E"/>
    <w:rsid w:val="00434725"/>
    <w:rsid w:val="0043474F"/>
    <w:rsid w:val="004347C5"/>
    <w:rsid w:val="004347D8"/>
    <w:rsid w:val="004347FF"/>
    <w:rsid w:val="0043480B"/>
    <w:rsid w:val="00434812"/>
    <w:rsid w:val="00434864"/>
    <w:rsid w:val="004348D8"/>
    <w:rsid w:val="004348E6"/>
    <w:rsid w:val="00434A11"/>
    <w:rsid w:val="00434A64"/>
    <w:rsid w:val="00434A6B"/>
    <w:rsid w:val="00434A88"/>
    <w:rsid w:val="00434BED"/>
    <w:rsid w:val="00434C47"/>
    <w:rsid w:val="00434C78"/>
    <w:rsid w:val="00434DBD"/>
    <w:rsid w:val="00434DF3"/>
    <w:rsid w:val="00434E73"/>
    <w:rsid w:val="00434E7F"/>
    <w:rsid w:val="00434EC4"/>
    <w:rsid w:val="00434F16"/>
    <w:rsid w:val="00434F6F"/>
    <w:rsid w:val="00434F8E"/>
    <w:rsid w:val="00434FC3"/>
    <w:rsid w:val="00435017"/>
    <w:rsid w:val="0043503B"/>
    <w:rsid w:val="0043509D"/>
    <w:rsid w:val="00435208"/>
    <w:rsid w:val="00435234"/>
    <w:rsid w:val="00435235"/>
    <w:rsid w:val="0043524E"/>
    <w:rsid w:val="00435260"/>
    <w:rsid w:val="004352AD"/>
    <w:rsid w:val="0043536B"/>
    <w:rsid w:val="004353E8"/>
    <w:rsid w:val="00435410"/>
    <w:rsid w:val="004354DE"/>
    <w:rsid w:val="004354E3"/>
    <w:rsid w:val="00435504"/>
    <w:rsid w:val="00435509"/>
    <w:rsid w:val="0043552B"/>
    <w:rsid w:val="00435550"/>
    <w:rsid w:val="00435551"/>
    <w:rsid w:val="00435630"/>
    <w:rsid w:val="00435638"/>
    <w:rsid w:val="00435684"/>
    <w:rsid w:val="00435719"/>
    <w:rsid w:val="0043571B"/>
    <w:rsid w:val="0043571D"/>
    <w:rsid w:val="004357E4"/>
    <w:rsid w:val="00435864"/>
    <w:rsid w:val="0043587A"/>
    <w:rsid w:val="00435954"/>
    <w:rsid w:val="00435A00"/>
    <w:rsid w:val="00435A4E"/>
    <w:rsid w:val="00435BF7"/>
    <w:rsid w:val="00435C6F"/>
    <w:rsid w:val="00435D71"/>
    <w:rsid w:val="00435DA5"/>
    <w:rsid w:val="00435E96"/>
    <w:rsid w:val="00435F71"/>
    <w:rsid w:val="00435F72"/>
    <w:rsid w:val="00435FB2"/>
    <w:rsid w:val="00435FC0"/>
    <w:rsid w:val="00435FD0"/>
    <w:rsid w:val="00435FDA"/>
    <w:rsid w:val="00435FEB"/>
    <w:rsid w:val="00436010"/>
    <w:rsid w:val="0043604E"/>
    <w:rsid w:val="00436063"/>
    <w:rsid w:val="004362E2"/>
    <w:rsid w:val="00436320"/>
    <w:rsid w:val="00436350"/>
    <w:rsid w:val="0043638B"/>
    <w:rsid w:val="00436505"/>
    <w:rsid w:val="00436555"/>
    <w:rsid w:val="004365D4"/>
    <w:rsid w:val="004365FE"/>
    <w:rsid w:val="00436600"/>
    <w:rsid w:val="0043666F"/>
    <w:rsid w:val="004366A0"/>
    <w:rsid w:val="004366A5"/>
    <w:rsid w:val="00436800"/>
    <w:rsid w:val="00436855"/>
    <w:rsid w:val="0043685B"/>
    <w:rsid w:val="00436984"/>
    <w:rsid w:val="004369DA"/>
    <w:rsid w:val="00436A0A"/>
    <w:rsid w:val="00436A1F"/>
    <w:rsid w:val="00436A3F"/>
    <w:rsid w:val="00436AB4"/>
    <w:rsid w:val="00436B2B"/>
    <w:rsid w:val="00436BE0"/>
    <w:rsid w:val="00436C13"/>
    <w:rsid w:val="00436D12"/>
    <w:rsid w:val="00436D8D"/>
    <w:rsid w:val="00436E02"/>
    <w:rsid w:val="00436E6A"/>
    <w:rsid w:val="00436EB8"/>
    <w:rsid w:val="004370A6"/>
    <w:rsid w:val="00437209"/>
    <w:rsid w:val="0043724A"/>
    <w:rsid w:val="0043727F"/>
    <w:rsid w:val="004372E1"/>
    <w:rsid w:val="004373E2"/>
    <w:rsid w:val="00437595"/>
    <w:rsid w:val="004375BC"/>
    <w:rsid w:val="00437665"/>
    <w:rsid w:val="004376F5"/>
    <w:rsid w:val="00437737"/>
    <w:rsid w:val="004377CF"/>
    <w:rsid w:val="004377F7"/>
    <w:rsid w:val="0043787A"/>
    <w:rsid w:val="004378A4"/>
    <w:rsid w:val="004378BE"/>
    <w:rsid w:val="004378FE"/>
    <w:rsid w:val="00437900"/>
    <w:rsid w:val="0043792B"/>
    <w:rsid w:val="00437953"/>
    <w:rsid w:val="00437955"/>
    <w:rsid w:val="0043797F"/>
    <w:rsid w:val="00437ADC"/>
    <w:rsid w:val="00437B75"/>
    <w:rsid w:val="00437B80"/>
    <w:rsid w:val="00437B83"/>
    <w:rsid w:val="00437C23"/>
    <w:rsid w:val="00437C4B"/>
    <w:rsid w:val="00437C9A"/>
    <w:rsid w:val="00437E57"/>
    <w:rsid w:val="00437EC4"/>
    <w:rsid w:val="00437F73"/>
    <w:rsid w:val="00437F83"/>
    <w:rsid w:val="00437FE8"/>
    <w:rsid w:val="00440045"/>
    <w:rsid w:val="00440121"/>
    <w:rsid w:val="004401E9"/>
    <w:rsid w:val="004401FD"/>
    <w:rsid w:val="004402C7"/>
    <w:rsid w:val="004402D2"/>
    <w:rsid w:val="004402F1"/>
    <w:rsid w:val="0044032C"/>
    <w:rsid w:val="0044039F"/>
    <w:rsid w:val="004403E7"/>
    <w:rsid w:val="004403F0"/>
    <w:rsid w:val="004404BD"/>
    <w:rsid w:val="004404D2"/>
    <w:rsid w:val="00440557"/>
    <w:rsid w:val="0044055C"/>
    <w:rsid w:val="0044065F"/>
    <w:rsid w:val="004406A7"/>
    <w:rsid w:val="00440700"/>
    <w:rsid w:val="0044070D"/>
    <w:rsid w:val="00440733"/>
    <w:rsid w:val="004407F6"/>
    <w:rsid w:val="0044087F"/>
    <w:rsid w:val="00440939"/>
    <w:rsid w:val="00440996"/>
    <w:rsid w:val="004409F7"/>
    <w:rsid w:val="00440A59"/>
    <w:rsid w:val="00440A7D"/>
    <w:rsid w:val="00440AA1"/>
    <w:rsid w:val="00440B89"/>
    <w:rsid w:val="00440B8B"/>
    <w:rsid w:val="00440B8F"/>
    <w:rsid w:val="00440C84"/>
    <w:rsid w:val="00440C9F"/>
    <w:rsid w:val="00440D28"/>
    <w:rsid w:val="00440DE0"/>
    <w:rsid w:val="00440DEF"/>
    <w:rsid w:val="00440E20"/>
    <w:rsid w:val="00440ED9"/>
    <w:rsid w:val="00440F9B"/>
    <w:rsid w:val="00440FA1"/>
    <w:rsid w:val="00440FBA"/>
    <w:rsid w:val="00440FC6"/>
    <w:rsid w:val="00440FF7"/>
    <w:rsid w:val="0044108C"/>
    <w:rsid w:val="00441099"/>
    <w:rsid w:val="004410C8"/>
    <w:rsid w:val="004410F2"/>
    <w:rsid w:val="00441117"/>
    <w:rsid w:val="0044111D"/>
    <w:rsid w:val="00441333"/>
    <w:rsid w:val="00441386"/>
    <w:rsid w:val="004413D3"/>
    <w:rsid w:val="004413E8"/>
    <w:rsid w:val="004413EE"/>
    <w:rsid w:val="004415E0"/>
    <w:rsid w:val="004415FE"/>
    <w:rsid w:val="00441681"/>
    <w:rsid w:val="004416C9"/>
    <w:rsid w:val="00441704"/>
    <w:rsid w:val="00441747"/>
    <w:rsid w:val="004417A3"/>
    <w:rsid w:val="00441863"/>
    <w:rsid w:val="0044188B"/>
    <w:rsid w:val="004418BF"/>
    <w:rsid w:val="004418D2"/>
    <w:rsid w:val="004418E8"/>
    <w:rsid w:val="004419CE"/>
    <w:rsid w:val="00441A0D"/>
    <w:rsid w:val="00441A14"/>
    <w:rsid w:val="00441A1C"/>
    <w:rsid w:val="00441A37"/>
    <w:rsid w:val="00441A78"/>
    <w:rsid w:val="00441A79"/>
    <w:rsid w:val="00441AA5"/>
    <w:rsid w:val="00441ACA"/>
    <w:rsid w:val="00441ACF"/>
    <w:rsid w:val="00441AE5"/>
    <w:rsid w:val="00441B2A"/>
    <w:rsid w:val="00441BA3"/>
    <w:rsid w:val="00441BDC"/>
    <w:rsid w:val="00441D6E"/>
    <w:rsid w:val="00441DCB"/>
    <w:rsid w:val="00441E39"/>
    <w:rsid w:val="00441EE7"/>
    <w:rsid w:val="00441EFC"/>
    <w:rsid w:val="00441FB0"/>
    <w:rsid w:val="00442022"/>
    <w:rsid w:val="00442041"/>
    <w:rsid w:val="004420B1"/>
    <w:rsid w:val="004420E3"/>
    <w:rsid w:val="0044211D"/>
    <w:rsid w:val="00442173"/>
    <w:rsid w:val="0044219D"/>
    <w:rsid w:val="004421A7"/>
    <w:rsid w:val="004421E3"/>
    <w:rsid w:val="00442214"/>
    <w:rsid w:val="00442262"/>
    <w:rsid w:val="004422C7"/>
    <w:rsid w:val="0044234A"/>
    <w:rsid w:val="00442351"/>
    <w:rsid w:val="00442399"/>
    <w:rsid w:val="004423CB"/>
    <w:rsid w:val="004423E7"/>
    <w:rsid w:val="00442643"/>
    <w:rsid w:val="004426FD"/>
    <w:rsid w:val="0044270B"/>
    <w:rsid w:val="0044270F"/>
    <w:rsid w:val="00442854"/>
    <w:rsid w:val="00442893"/>
    <w:rsid w:val="00442921"/>
    <w:rsid w:val="0044294F"/>
    <w:rsid w:val="00442A00"/>
    <w:rsid w:val="00442AFC"/>
    <w:rsid w:val="00442AFD"/>
    <w:rsid w:val="00442B2E"/>
    <w:rsid w:val="00442BFA"/>
    <w:rsid w:val="00442C36"/>
    <w:rsid w:val="00442C75"/>
    <w:rsid w:val="00442D44"/>
    <w:rsid w:val="00442D8B"/>
    <w:rsid w:val="00442DB4"/>
    <w:rsid w:val="00442DD9"/>
    <w:rsid w:val="00442E6F"/>
    <w:rsid w:val="00442E77"/>
    <w:rsid w:val="00442F45"/>
    <w:rsid w:val="00442FD3"/>
    <w:rsid w:val="00443044"/>
    <w:rsid w:val="00443089"/>
    <w:rsid w:val="004430A6"/>
    <w:rsid w:val="00443136"/>
    <w:rsid w:val="0044315D"/>
    <w:rsid w:val="00443173"/>
    <w:rsid w:val="00443186"/>
    <w:rsid w:val="004431F6"/>
    <w:rsid w:val="00443295"/>
    <w:rsid w:val="004432EE"/>
    <w:rsid w:val="00443316"/>
    <w:rsid w:val="0044334A"/>
    <w:rsid w:val="00443360"/>
    <w:rsid w:val="004433CD"/>
    <w:rsid w:val="004434E1"/>
    <w:rsid w:val="00443519"/>
    <w:rsid w:val="004435F4"/>
    <w:rsid w:val="0044362F"/>
    <w:rsid w:val="00443671"/>
    <w:rsid w:val="00443739"/>
    <w:rsid w:val="004437D5"/>
    <w:rsid w:val="004437E8"/>
    <w:rsid w:val="0044383F"/>
    <w:rsid w:val="00443887"/>
    <w:rsid w:val="004438A7"/>
    <w:rsid w:val="004438D5"/>
    <w:rsid w:val="004438EB"/>
    <w:rsid w:val="00443925"/>
    <w:rsid w:val="0044393B"/>
    <w:rsid w:val="00443AB7"/>
    <w:rsid w:val="00443B49"/>
    <w:rsid w:val="00443CEF"/>
    <w:rsid w:val="00443D5C"/>
    <w:rsid w:val="00443D81"/>
    <w:rsid w:val="00443DD7"/>
    <w:rsid w:val="00443E15"/>
    <w:rsid w:val="00443EB6"/>
    <w:rsid w:val="00443F02"/>
    <w:rsid w:val="00443F82"/>
    <w:rsid w:val="00443F93"/>
    <w:rsid w:val="0044404D"/>
    <w:rsid w:val="00444072"/>
    <w:rsid w:val="004440E9"/>
    <w:rsid w:val="004440EE"/>
    <w:rsid w:val="00444111"/>
    <w:rsid w:val="004441BC"/>
    <w:rsid w:val="00444284"/>
    <w:rsid w:val="004442A2"/>
    <w:rsid w:val="004442A6"/>
    <w:rsid w:val="00444330"/>
    <w:rsid w:val="00444377"/>
    <w:rsid w:val="0044439E"/>
    <w:rsid w:val="00444400"/>
    <w:rsid w:val="00444468"/>
    <w:rsid w:val="004444A9"/>
    <w:rsid w:val="004444AD"/>
    <w:rsid w:val="00444542"/>
    <w:rsid w:val="0044456B"/>
    <w:rsid w:val="004445AE"/>
    <w:rsid w:val="004445FD"/>
    <w:rsid w:val="004445FF"/>
    <w:rsid w:val="00444683"/>
    <w:rsid w:val="00444835"/>
    <w:rsid w:val="004448BD"/>
    <w:rsid w:val="00444974"/>
    <w:rsid w:val="0044497F"/>
    <w:rsid w:val="00444982"/>
    <w:rsid w:val="00444B26"/>
    <w:rsid w:val="00444B4E"/>
    <w:rsid w:val="00444D37"/>
    <w:rsid w:val="00444D63"/>
    <w:rsid w:val="0044508A"/>
    <w:rsid w:val="004450A4"/>
    <w:rsid w:val="00445182"/>
    <w:rsid w:val="0044518C"/>
    <w:rsid w:val="004451A8"/>
    <w:rsid w:val="00445216"/>
    <w:rsid w:val="00445295"/>
    <w:rsid w:val="004452A6"/>
    <w:rsid w:val="004452CA"/>
    <w:rsid w:val="004452F9"/>
    <w:rsid w:val="0044533A"/>
    <w:rsid w:val="00445348"/>
    <w:rsid w:val="0044539E"/>
    <w:rsid w:val="004453C5"/>
    <w:rsid w:val="00445477"/>
    <w:rsid w:val="0044548F"/>
    <w:rsid w:val="004454AE"/>
    <w:rsid w:val="00445536"/>
    <w:rsid w:val="004455CE"/>
    <w:rsid w:val="0044561A"/>
    <w:rsid w:val="00445657"/>
    <w:rsid w:val="004456F5"/>
    <w:rsid w:val="00445827"/>
    <w:rsid w:val="00445879"/>
    <w:rsid w:val="004458BD"/>
    <w:rsid w:val="004459B7"/>
    <w:rsid w:val="00445A52"/>
    <w:rsid w:val="00445A5E"/>
    <w:rsid w:val="00445B32"/>
    <w:rsid w:val="00445B5E"/>
    <w:rsid w:val="00445B69"/>
    <w:rsid w:val="00445D79"/>
    <w:rsid w:val="00445DF2"/>
    <w:rsid w:val="00445E22"/>
    <w:rsid w:val="00445F5B"/>
    <w:rsid w:val="00445FBB"/>
    <w:rsid w:val="00445FE6"/>
    <w:rsid w:val="00445FF2"/>
    <w:rsid w:val="0044604F"/>
    <w:rsid w:val="0044605E"/>
    <w:rsid w:val="004461C4"/>
    <w:rsid w:val="004461D6"/>
    <w:rsid w:val="004462B7"/>
    <w:rsid w:val="004463F4"/>
    <w:rsid w:val="0044649C"/>
    <w:rsid w:val="00446588"/>
    <w:rsid w:val="00446685"/>
    <w:rsid w:val="004467CD"/>
    <w:rsid w:val="004467ED"/>
    <w:rsid w:val="00446842"/>
    <w:rsid w:val="004468A8"/>
    <w:rsid w:val="004468E2"/>
    <w:rsid w:val="00446955"/>
    <w:rsid w:val="004469D5"/>
    <w:rsid w:val="00446A76"/>
    <w:rsid w:val="00446A99"/>
    <w:rsid w:val="00446C40"/>
    <w:rsid w:val="00446CA4"/>
    <w:rsid w:val="00446CC7"/>
    <w:rsid w:val="00446CF2"/>
    <w:rsid w:val="00446D4B"/>
    <w:rsid w:val="00446D50"/>
    <w:rsid w:val="00446D80"/>
    <w:rsid w:val="00446D90"/>
    <w:rsid w:val="00446E28"/>
    <w:rsid w:val="00446E7F"/>
    <w:rsid w:val="00446E91"/>
    <w:rsid w:val="00446EF4"/>
    <w:rsid w:val="00446F74"/>
    <w:rsid w:val="00446F84"/>
    <w:rsid w:val="0044703B"/>
    <w:rsid w:val="00447089"/>
    <w:rsid w:val="0044709A"/>
    <w:rsid w:val="004470FF"/>
    <w:rsid w:val="0044717D"/>
    <w:rsid w:val="004471A2"/>
    <w:rsid w:val="004471C4"/>
    <w:rsid w:val="00447214"/>
    <w:rsid w:val="00447251"/>
    <w:rsid w:val="00447294"/>
    <w:rsid w:val="004472E2"/>
    <w:rsid w:val="0044735D"/>
    <w:rsid w:val="004473A0"/>
    <w:rsid w:val="004473E4"/>
    <w:rsid w:val="00447437"/>
    <w:rsid w:val="0044744E"/>
    <w:rsid w:val="00447510"/>
    <w:rsid w:val="0044753D"/>
    <w:rsid w:val="004475BB"/>
    <w:rsid w:val="00447622"/>
    <w:rsid w:val="0044763B"/>
    <w:rsid w:val="00447691"/>
    <w:rsid w:val="00447716"/>
    <w:rsid w:val="0044775C"/>
    <w:rsid w:val="00447860"/>
    <w:rsid w:val="00447956"/>
    <w:rsid w:val="00447A62"/>
    <w:rsid w:val="00447C54"/>
    <w:rsid w:val="00447C5A"/>
    <w:rsid w:val="00447C6C"/>
    <w:rsid w:val="00447C93"/>
    <w:rsid w:val="00447CF4"/>
    <w:rsid w:val="00447CFC"/>
    <w:rsid w:val="00447D81"/>
    <w:rsid w:val="00447ED9"/>
    <w:rsid w:val="00447F10"/>
    <w:rsid w:val="00447F34"/>
    <w:rsid w:val="00447F55"/>
    <w:rsid w:val="0045004D"/>
    <w:rsid w:val="0045027A"/>
    <w:rsid w:val="00450298"/>
    <w:rsid w:val="004502DC"/>
    <w:rsid w:val="00450470"/>
    <w:rsid w:val="004505A4"/>
    <w:rsid w:val="004505D4"/>
    <w:rsid w:val="004505FF"/>
    <w:rsid w:val="00450669"/>
    <w:rsid w:val="00450676"/>
    <w:rsid w:val="00450690"/>
    <w:rsid w:val="004506C3"/>
    <w:rsid w:val="004506E1"/>
    <w:rsid w:val="004506EE"/>
    <w:rsid w:val="004507C0"/>
    <w:rsid w:val="0045082D"/>
    <w:rsid w:val="0045084B"/>
    <w:rsid w:val="0045088E"/>
    <w:rsid w:val="004508B4"/>
    <w:rsid w:val="00450979"/>
    <w:rsid w:val="004509F2"/>
    <w:rsid w:val="00450A06"/>
    <w:rsid w:val="00450A7E"/>
    <w:rsid w:val="00450AA7"/>
    <w:rsid w:val="00450B07"/>
    <w:rsid w:val="00450B41"/>
    <w:rsid w:val="00450BC7"/>
    <w:rsid w:val="00450C0D"/>
    <w:rsid w:val="00450E12"/>
    <w:rsid w:val="00450E44"/>
    <w:rsid w:val="00450E49"/>
    <w:rsid w:val="00450EC3"/>
    <w:rsid w:val="00450FBD"/>
    <w:rsid w:val="00450FCE"/>
    <w:rsid w:val="0045104A"/>
    <w:rsid w:val="004510CC"/>
    <w:rsid w:val="004510D8"/>
    <w:rsid w:val="004510F9"/>
    <w:rsid w:val="00451170"/>
    <w:rsid w:val="00451225"/>
    <w:rsid w:val="00451270"/>
    <w:rsid w:val="00451292"/>
    <w:rsid w:val="00451309"/>
    <w:rsid w:val="004513ED"/>
    <w:rsid w:val="0045142C"/>
    <w:rsid w:val="00451554"/>
    <w:rsid w:val="0045159D"/>
    <w:rsid w:val="00451628"/>
    <w:rsid w:val="0045165B"/>
    <w:rsid w:val="0045169A"/>
    <w:rsid w:val="00451722"/>
    <w:rsid w:val="00451728"/>
    <w:rsid w:val="00451748"/>
    <w:rsid w:val="004517A4"/>
    <w:rsid w:val="004517AE"/>
    <w:rsid w:val="004517CC"/>
    <w:rsid w:val="0045188D"/>
    <w:rsid w:val="004518E8"/>
    <w:rsid w:val="0045194A"/>
    <w:rsid w:val="00451984"/>
    <w:rsid w:val="004519BD"/>
    <w:rsid w:val="004519D1"/>
    <w:rsid w:val="00451A33"/>
    <w:rsid w:val="00451A77"/>
    <w:rsid w:val="00451A81"/>
    <w:rsid w:val="00451ADD"/>
    <w:rsid w:val="00451CB5"/>
    <w:rsid w:val="00451CEC"/>
    <w:rsid w:val="00451CF1"/>
    <w:rsid w:val="00451D05"/>
    <w:rsid w:val="00451D2C"/>
    <w:rsid w:val="00451D32"/>
    <w:rsid w:val="00451D38"/>
    <w:rsid w:val="00451FCF"/>
    <w:rsid w:val="00451FD9"/>
    <w:rsid w:val="00451FE6"/>
    <w:rsid w:val="00452008"/>
    <w:rsid w:val="004520FA"/>
    <w:rsid w:val="004520FB"/>
    <w:rsid w:val="004521D1"/>
    <w:rsid w:val="004521D7"/>
    <w:rsid w:val="00452316"/>
    <w:rsid w:val="004523BE"/>
    <w:rsid w:val="004523DE"/>
    <w:rsid w:val="00452411"/>
    <w:rsid w:val="004524DB"/>
    <w:rsid w:val="00452528"/>
    <w:rsid w:val="0045260C"/>
    <w:rsid w:val="004526EA"/>
    <w:rsid w:val="004526F6"/>
    <w:rsid w:val="0045274C"/>
    <w:rsid w:val="0045277E"/>
    <w:rsid w:val="00452788"/>
    <w:rsid w:val="00452810"/>
    <w:rsid w:val="00452905"/>
    <w:rsid w:val="00452916"/>
    <w:rsid w:val="00452A81"/>
    <w:rsid w:val="00452A83"/>
    <w:rsid w:val="00452A84"/>
    <w:rsid w:val="00452AB2"/>
    <w:rsid w:val="00452AEF"/>
    <w:rsid w:val="00452B47"/>
    <w:rsid w:val="00452C17"/>
    <w:rsid w:val="00452C52"/>
    <w:rsid w:val="00452C5D"/>
    <w:rsid w:val="00452CD7"/>
    <w:rsid w:val="00452D49"/>
    <w:rsid w:val="00452D55"/>
    <w:rsid w:val="00452D5E"/>
    <w:rsid w:val="00452D62"/>
    <w:rsid w:val="00452D6B"/>
    <w:rsid w:val="00452DA0"/>
    <w:rsid w:val="00452DA1"/>
    <w:rsid w:val="00452E3A"/>
    <w:rsid w:val="00452EA2"/>
    <w:rsid w:val="00452F1C"/>
    <w:rsid w:val="00452F96"/>
    <w:rsid w:val="00452FDA"/>
    <w:rsid w:val="00452FEE"/>
    <w:rsid w:val="0045306F"/>
    <w:rsid w:val="00453092"/>
    <w:rsid w:val="004530B3"/>
    <w:rsid w:val="004531E6"/>
    <w:rsid w:val="004531F3"/>
    <w:rsid w:val="004531FA"/>
    <w:rsid w:val="0045321E"/>
    <w:rsid w:val="00453260"/>
    <w:rsid w:val="004532E1"/>
    <w:rsid w:val="004532FF"/>
    <w:rsid w:val="00453338"/>
    <w:rsid w:val="00453343"/>
    <w:rsid w:val="00453353"/>
    <w:rsid w:val="0045336A"/>
    <w:rsid w:val="004533A4"/>
    <w:rsid w:val="004534AA"/>
    <w:rsid w:val="004534D2"/>
    <w:rsid w:val="0045350B"/>
    <w:rsid w:val="004535B1"/>
    <w:rsid w:val="004535BC"/>
    <w:rsid w:val="004535EE"/>
    <w:rsid w:val="0045361B"/>
    <w:rsid w:val="00453759"/>
    <w:rsid w:val="0045385B"/>
    <w:rsid w:val="00453860"/>
    <w:rsid w:val="004538E5"/>
    <w:rsid w:val="00453956"/>
    <w:rsid w:val="00453992"/>
    <w:rsid w:val="00453ABF"/>
    <w:rsid w:val="00453B6B"/>
    <w:rsid w:val="00453C49"/>
    <w:rsid w:val="00453C9E"/>
    <w:rsid w:val="00453CA1"/>
    <w:rsid w:val="00453CF0"/>
    <w:rsid w:val="00453D73"/>
    <w:rsid w:val="00453DC3"/>
    <w:rsid w:val="00453F46"/>
    <w:rsid w:val="00453F47"/>
    <w:rsid w:val="00453FFC"/>
    <w:rsid w:val="00454082"/>
    <w:rsid w:val="00454096"/>
    <w:rsid w:val="00454097"/>
    <w:rsid w:val="004540E8"/>
    <w:rsid w:val="00454188"/>
    <w:rsid w:val="004541AC"/>
    <w:rsid w:val="0045428C"/>
    <w:rsid w:val="004542B5"/>
    <w:rsid w:val="00454350"/>
    <w:rsid w:val="004543C2"/>
    <w:rsid w:val="004543C5"/>
    <w:rsid w:val="004543C6"/>
    <w:rsid w:val="00454516"/>
    <w:rsid w:val="0045454E"/>
    <w:rsid w:val="004545A7"/>
    <w:rsid w:val="004545B0"/>
    <w:rsid w:val="004545E0"/>
    <w:rsid w:val="00454683"/>
    <w:rsid w:val="00454699"/>
    <w:rsid w:val="004546CA"/>
    <w:rsid w:val="004546FE"/>
    <w:rsid w:val="00454710"/>
    <w:rsid w:val="004547F3"/>
    <w:rsid w:val="0045487A"/>
    <w:rsid w:val="0045487B"/>
    <w:rsid w:val="004548B8"/>
    <w:rsid w:val="004548DD"/>
    <w:rsid w:val="0045490D"/>
    <w:rsid w:val="0045492E"/>
    <w:rsid w:val="004549EA"/>
    <w:rsid w:val="004549F1"/>
    <w:rsid w:val="00454A9F"/>
    <w:rsid w:val="00454B11"/>
    <w:rsid w:val="00454B9C"/>
    <w:rsid w:val="00454BC7"/>
    <w:rsid w:val="00454C2D"/>
    <w:rsid w:val="00454C71"/>
    <w:rsid w:val="00454C84"/>
    <w:rsid w:val="00454D07"/>
    <w:rsid w:val="00454D3C"/>
    <w:rsid w:val="00454F65"/>
    <w:rsid w:val="00455024"/>
    <w:rsid w:val="00455042"/>
    <w:rsid w:val="00455072"/>
    <w:rsid w:val="00455090"/>
    <w:rsid w:val="00455173"/>
    <w:rsid w:val="004552FE"/>
    <w:rsid w:val="004553AC"/>
    <w:rsid w:val="004554E1"/>
    <w:rsid w:val="00455523"/>
    <w:rsid w:val="004555D8"/>
    <w:rsid w:val="0045567D"/>
    <w:rsid w:val="004556AE"/>
    <w:rsid w:val="004556D1"/>
    <w:rsid w:val="004556E1"/>
    <w:rsid w:val="0045570B"/>
    <w:rsid w:val="0045577E"/>
    <w:rsid w:val="0045588D"/>
    <w:rsid w:val="004558C6"/>
    <w:rsid w:val="0045596D"/>
    <w:rsid w:val="00455986"/>
    <w:rsid w:val="004559CC"/>
    <w:rsid w:val="004559DE"/>
    <w:rsid w:val="00455A43"/>
    <w:rsid w:val="00455B63"/>
    <w:rsid w:val="00455BB4"/>
    <w:rsid w:val="00455C2A"/>
    <w:rsid w:val="00455C39"/>
    <w:rsid w:val="00455C3C"/>
    <w:rsid w:val="00455CFF"/>
    <w:rsid w:val="00455D04"/>
    <w:rsid w:val="00455D21"/>
    <w:rsid w:val="00455D38"/>
    <w:rsid w:val="00455D6D"/>
    <w:rsid w:val="00455D7F"/>
    <w:rsid w:val="00455DF6"/>
    <w:rsid w:val="00455EB0"/>
    <w:rsid w:val="00455EC2"/>
    <w:rsid w:val="00455F01"/>
    <w:rsid w:val="00455F14"/>
    <w:rsid w:val="00455FF7"/>
    <w:rsid w:val="004561A8"/>
    <w:rsid w:val="004561ED"/>
    <w:rsid w:val="004561F9"/>
    <w:rsid w:val="00456292"/>
    <w:rsid w:val="00456297"/>
    <w:rsid w:val="004562DE"/>
    <w:rsid w:val="004562F6"/>
    <w:rsid w:val="00456359"/>
    <w:rsid w:val="004563B1"/>
    <w:rsid w:val="00456414"/>
    <w:rsid w:val="00456431"/>
    <w:rsid w:val="00456471"/>
    <w:rsid w:val="00456489"/>
    <w:rsid w:val="004564F9"/>
    <w:rsid w:val="00456560"/>
    <w:rsid w:val="00456592"/>
    <w:rsid w:val="0045660B"/>
    <w:rsid w:val="004566A8"/>
    <w:rsid w:val="004566D7"/>
    <w:rsid w:val="00456717"/>
    <w:rsid w:val="0045681E"/>
    <w:rsid w:val="004568A4"/>
    <w:rsid w:val="004568CB"/>
    <w:rsid w:val="004568D8"/>
    <w:rsid w:val="004569A6"/>
    <w:rsid w:val="004569E7"/>
    <w:rsid w:val="00456AAE"/>
    <w:rsid w:val="00456B3D"/>
    <w:rsid w:val="00456B4A"/>
    <w:rsid w:val="00456B54"/>
    <w:rsid w:val="00456B89"/>
    <w:rsid w:val="00456BF7"/>
    <w:rsid w:val="00456C1F"/>
    <w:rsid w:val="00456CEE"/>
    <w:rsid w:val="00456D2A"/>
    <w:rsid w:val="00456D89"/>
    <w:rsid w:val="00456EB2"/>
    <w:rsid w:val="00456EF7"/>
    <w:rsid w:val="00456F35"/>
    <w:rsid w:val="00456F41"/>
    <w:rsid w:val="00456F97"/>
    <w:rsid w:val="00456FA1"/>
    <w:rsid w:val="00456FA9"/>
    <w:rsid w:val="00456FC4"/>
    <w:rsid w:val="00457032"/>
    <w:rsid w:val="0045709A"/>
    <w:rsid w:val="00457106"/>
    <w:rsid w:val="00457111"/>
    <w:rsid w:val="00457128"/>
    <w:rsid w:val="00457139"/>
    <w:rsid w:val="00457163"/>
    <w:rsid w:val="004571AB"/>
    <w:rsid w:val="00457287"/>
    <w:rsid w:val="0045729F"/>
    <w:rsid w:val="004572AD"/>
    <w:rsid w:val="004572F6"/>
    <w:rsid w:val="00457311"/>
    <w:rsid w:val="00457366"/>
    <w:rsid w:val="0045738C"/>
    <w:rsid w:val="004573DE"/>
    <w:rsid w:val="00457442"/>
    <w:rsid w:val="00457461"/>
    <w:rsid w:val="004574F2"/>
    <w:rsid w:val="004574F6"/>
    <w:rsid w:val="00457529"/>
    <w:rsid w:val="004575A6"/>
    <w:rsid w:val="004575A9"/>
    <w:rsid w:val="0045760F"/>
    <w:rsid w:val="0045767A"/>
    <w:rsid w:val="0045768B"/>
    <w:rsid w:val="0045773E"/>
    <w:rsid w:val="00457762"/>
    <w:rsid w:val="00457A2E"/>
    <w:rsid w:val="00457B6C"/>
    <w:rsid w:val="00457B91"/>
    <w:rsid w:val="00457BB4"/>
    <w:rsid w:val="00457C2C"/>
    <w:rsid w:val="00457CA9"/>
    <w:rsid w:val="00457CCB"/>
    <w:rsid w:val="00457DD9"/>
    <w:rsid w:val="00457DEC"/>
    <w:rsid w:val="00457E81"/>
    <w:rsid w:val="00457EAF"/>
    <w:rsid w:val="00457EB1"/>
    <w:rsid w:val="00457EB9"/>
    <w:rsid w:val="00457ECA"/>
    <w:rsid w:val="00457F35"/>
    <w:rsid w:val="00457F73"/>
    <w:rsid w:val="00457F8D"/>
    <w:rsid w:val="00457FC8"/>
    <w:rsid w:val="00457FCC"/>
    <w:rsid w:val="00460037"/>
    <w:rsid w:val="004600A2"/>
    <w:rsid w:val="004600E0"/>
    <w:rsid w:val="004600F8"/>
    <w:rsid w:val="0046011D"/>
    <w:rsid w:val="004601D6"/>
    <w:rsid w:val="004601DA"/>
    <w:rsid w:val="004601F4"/>
    <w:rsid w:val="00460291"/>
    <w:rsid w:val="004603E6"/>
    <w:rsid w:val="00460410"/>
    <w:rsid w:val="00460434"/>
    <w:rsid w:val="004604ED"/>
    <w:rsid w:val="004604FD"/>
    <w:rsid w:val="0046057C"/>
    <w:rsid w:val="004605E0"/>
    <w:rsid w:val="00460632"/>
    <w:rsid w:val="00460641"/>
    <w:rsid w:val="004606FE"/>
    <w:rsid w:val="00460704"/>
    <w:rsid w:val="0046079D"/>
    <w:rsid w:val="00460866"/>
    <w:rsid w:val="00460AA9"/>
    <w:rsid w:val="00460B23"/>
    <w:rsid w:val="00460C04"/>
    <w:rsid w:val="00460C20"/>
    <w:rsid w:val="00460C9E"/>
    <w:rsid w:val="00460CB3"/>
    <w:rsid w:val="00460CD6"/>
    <w:rsid w:val="00460CE4"/>
    <w:rsid w:val="00460CFA"/>
    <w:rsid w:val="00460D6B"/>
    <w:rsid w:val="00460DCE"/>
    <w:rsid w:val="00460E5A"/>
    <w:rsid w:val="00460E9C"/>
    <w:rsid w:val="00460EEF"/>
    <w:rsid w:val="00460F6F"/>
    <w:rsid w:val="00460FAD"/>
    <w:rsid w:val="00460FCD"/>
    <w:rsid w:val="00461024"/>
    <w:rsid w:val="0046104D"/>
    <w:rsid w:val="00461151"/>
    <w:rsid w:val="0046120D"/>
    <w:rsid w:val="0046123E"/>
    <w:rsid w:val="00461293"/>
    <w:rsid w:val="00461306"/>
    <w:rsid w:val="00461396"/>
    <w:rsid w:val="004613C1"/>
    <w:rsid w:val="00461409"/>
    <w:rsid w:val="00461415"/>
    <w:rsid w:val="00461440"/>
    <w:rsid w:val="0046146B"/>
    <w:rsid w:val="0046149C"/>
    <w:rsid w:val="004614A5"/>
    <w:rsid w:val="004614B3"/>
    <w:rsid w:val="0046157D"/>
    <w:rsid w:val="004615CE"/>
    <w:rsid w:val="00461632"/>
    <w:rsid w:val="0046163D"/>
    <w:rsid w:val="004616BA"/>
    <w:rsid w:val="004616EE"/>
    <w:rsid w:val="004617F9"/>
    <w:rsid w:val="004617FD"/>
    <w:rsid w:val="0046180B"/>
    <w:rsid w:val="00461811"/>
    <w:rsid w:val="004618D0"/>
    <w:rsid w:val="004618D3"/>
    <w:rsid w:val="0046190D"/>
    <w:rsid w:val="004619B7"/>
    <w:rsid w:val="00461A0C"/>
    <w:rsid w:val="00461A5D"/>
    <w:rsid w:val="00461B12"/>
    <w:rsid w:val="00461B2E"/>
    <w:rsid w:val="00461B30"/>
    <w:rsid w:val="00461B4D"/>
    <w:rsid w:val="00461BF4"/>
    <w:rsid w:val="00461C0F"/>
    <w:rsid w:val="00461D00"/>
    <w:rsid w:val="00461D46"/>
    <w:rsid w:val="00461D47"/>
    <w:rsid w:val="00461D5B"/>
    <w:rsid w:val="00461DE1"/>
    <w:rsid w:val="00461EBD"/>
    <w:rsid w:val="00461F27"/>
    <w:rsid w:val="00461F95"/>
    <w:rsid w:val="0046200F"/>
    <w:rsid w:val="0046202B"/>
    <w:rsid w:val="0046205A"/>
    <w:rsid w:val="004620C7"/>
    <w:rsid w:val="00462143"/>
    <w:rsid w:val="00462161"/>
    <w:rsid w:val="00462163"/>
    <w:rsid w:val="004621BC"/>
    <w:rsid w:val="0046223D"/>
    <w:rsid w:val="00462284"/>
    <w:rsid w:val="004622F6"/>
    <w:rsid w:val="00462454"/>
    <w:rsid w:val="00462475"/>
    <w:rsid w:val="0046248C"/>
    <w:rsid w:val="004625DF"/>
    <w:rsid w:val="004627A1"/>
    <w:rsid w:val="004627EF"/>
    <w:rsid w:val="00462841"/>
    <w:rsid w:val="004628DF"/>
    <w:rsid w:val="00462916"/>
    <w:rsid w:val="00462992"/>
    <w:rsid w:val="004629CA"/>
    <w:rsid w:val="004629E8"/>
    <w:rsid w:val="00462A18"/>
    <w:rsid w:val="00462A19"/>
    <w:rsid w:val="00462A2C"/>
    <w:rsid w:val="00462A38"/>
    <w:rsid w:val="00462A94"/>
    <w:rsid w:val="00462B08"/>
    <w:rsid w:val="00462B0D"/>
    <w:rsid w:val="00462B1F"/>
    <w:rsid w:val="00462BA3"/>
    <w:rsid w:val="00462BEB"/>
    <w:rsid w:val="00462C02"/>
    <w:rsid w:val="00462C41"/>
    <w:rsid w:val="00462C4A"/>
    <w:rsid w:val="00462C69"/>
    <w:rsid w:val="00462CC6"/>
    <w:rsid w:val="00462D06"/>
    <w:rsid w:val="00462D2E"/>
    <w:rsid w:val="00462D3F"/>
    <w:rsid w:val="00462D66"/>
    <w:rsid w:val="00462D82"/>
    <w:rsid w:val="00462DC9"/>
    <w:rsid w:val="00462DE2"/>
    <w:rsid w:val="00462DFF"/>
    <w:rsid w:val="00462E07"/>
    <w:rsid w:val="00462EDD"/>
    <w:rsid w:val="00462F2D"/>
    <w:rsid w:val="004630BA"/>
    <w:rsid w:val="004630F0"/>
    <w:rsid w:val="0046310D"/>
    <w:rsid w:val="00463191"/>
    <w:rsid w:val="00463206"/>
    <w:rsid w:val="00463260"/>
    <w:rsid w:val="00463271"/>
    <w:rsid w:val="004632F8"/>
    <w:rsid w:val="0046331B"/>
    <w:rsid w:val="0046331D"/>
    <w:rsid w:val="004633F2"/>
    <w:rsid w:val="0046341F"/>
    <w:rsid w:val="00463528"/>
    <w:rsid w:val="00463572"/>
    <w:rsid w:val="0046362B"/>
    <w:rsid w:val="004636C4"/>
    <w:rsid w:val="00463720"/>
    <w:rsid w:val="0046372C"/>
    <w:rsid w:val="004637A9"/>
    <w:rsid w:val="004637F0"/>
    <w:rsid w:val="004638B2"/>
    <w:rsid w:val="0046395E"/>
    <w:rsid w:val="00463A1D"/>
    <w:rsid w:val="00463A25"/>
    <w:rsid w:val="00463A38"/>
    <w:rsid w:val="00463A51"/>
    <w:rsid w:val="00463A56"/>
    <w:rsid w:val="00463A8A"/>
    <w:rsid w:val="00463AAF"/>
    <w:rsid w:val="00463ACC"/>
    <w:rsid w:val="00463AD9"/>
    <w:rsid w:val="00463B15"/>
    <w:rsid w:val="00463B49"/>
    <w:rsid w:val="00463C05"/>
    <w:rsid w:val="00463C46"/>
    <w:rsid w:val="00463C47"/>
    <w:rsid w:val="00463D0E"/>
    <w:rsid w:val="00463D38"/>
    <w:rsid w:val="00463DB4"/>
    <w:rsid w:val="00463E98"/>
    <w:rsid w:val="00463ECE"/>
    <w:rsid w:val="00463F09"/>
    <w:rsid w:val="00463F5E"/>
    <w:rsid w:val="00463FD2"/>
    <w:rsid w:val="004640C8"/>
    <w:rsid w:val="00464395"/>
    <w:rsid w:val="004643F1"/>
    <w:rsid w:val="004644B9"/>
    <w:rsid w:val="004644FE"/>
    <w:rsid w:val="00464528"/>
    <w:rsid w:val="0046453F"/>
    <w:rsid w:val="00464571"/>
    <w:rsid w:val="004645D7"/>
    <w:rsid w:val="00464663"/>
    <w:rsid w:val="0046469A"/>
    <w:rsid w:val="004646E9"/>
    <w:rsid w:val="00464709"/>
    <w:rsid w:val="0046479B"/>
    <w:rsid w:val="0046480E"/>
    <w:rsid w:val="00464998"/>
    <w:rsid w:val="0046499C"/>
    <w:rsid w:val="004649D2"/>
    <w:rsid w:val="00464A35"/>
    <w:rsid w:val="00464A9D"/>
    <w:rsid w:val="00464AA9"/>
    <w:rsid w:val="00464C24"/>
    <w:rsid w:val="00464C2A"/>
    <w:rsid w:val="00464C38"/>
    <w:rsid w:val="00464CB2"/>
    <w:rsid w:val="00464CF0"/>
    <w:rsid w:val="00464D00"/>
    <w:rsid w:val="00464D37"/>
    <w:rsid w:val="00464D9B"/>
    <w:rsid w:val="00464DA6"/>
    <w:rsid w:val="00464E14"/>
    <w:rsid w:val="00464F69"/>
    <w:rsid w:val="00464FF7"/>
    <w:rsid w:val="0046501F"/>
    <w:rsid w:val="0046511D"/>
    <w:rsid w:val="004651E6"/>
    <w:rsid w:val="00465201"/>
    <w:rsid w:val="00465221"/>
    <w:rsid w:val="004652C4"/>
    <w:rsid w:val="00465487"/>
    <w:rsid w:val="0046549C"/>
    <w:rsid w:val="004654F0"/>
    <w:rsid w:val="0046561E"/>
    <w:rsid w:val="004656DB"/>
    <w:rsid w:val="004656F4"/>
    <w:rsid w:val="004657C4"/>
    <w:rsid w:val="00465832"/>
    <w:rsid w:val="0046586D"/>
    <w:rsid w:val="0046586F"/>
    <w:rsid w:val="004658E1"/>
    <w:rsid w:val="0046598E"/>
    <w:rsid w:val="004659A6"/>
    <w:rsid w:val="00465A62"/>
    <w:rsid w:val="00465A6E"/>
    <w:rsid w:val="00465A6F"/>
    <w:rsid w:val="00465A89"/>
    <w:rsid w:val="00465BB4"/>
    <w:rsid w:val="00465C6B"/>
    <w:rsid w:val="00465CA3"/>
    <w:rsid w:val="00465D02"/>
    <w:rsid w:val="00465E01"/>
    <w:rsid w:val="00465E04"/>
    <w:rsid w:val="00465E0A"/>
    <w:rsid w:val="00465E5F"/>
    <w:rsid w:val="00465EBF"/>
    <w:rsid w:val="00465F14"/>
    <w:rsid w:val="00465F62"/>
    <w:rsid w:val="0046600B"/>
    <w:rsid w:val="00466015"/>
    <w:rsid w:val="00466030"/>
    <w:rsid w:val="00466061"/>
    <w:rsid w:val="00466062"/>
    <w:rsid w:val="004660AE"/>
    <w:rsid w:val="004661B7"/>
    <w:rsid w:val="00466274"/>
    <w:rsid w:val="00466276"/>
    <w:rsid w:val="004662CC"/>
    <w:rsid w:val="00466306"/>
    <w:rsid w:val="00466319"/>
    <w:rsid w:val="004663C7"/>
    <w:rsid w:val="00466411"/>
    <w:rsid w:val="004664B3"/>
    <w:rsid w:val="004664EB"/>
    <w:rsid w:val="0046650A"/>
    <w:rsid w:val="00466570"/>
    <w:rsid w:val="00466578"/>
    <w:rsid w:val="00466679"/>
    <w:rsid w:val="0046668A"/>
    <w:rsid w:val="00466731"/>
    <w:rsid w:val="00466815"/>
    <w:rsid w:val="004668A7"/>
    <w:rsid w:val="00466935"/>
    <w:rsid w:val="004669A0"/>
    <w:rsid w:val="004669AA"/>
    <w:rsid w:val="004669EF"/>
    <w:rsid w:val="00466A63"/>
    <w:rsid w:val="00466A7C"/>
    <w:rsid w:val="00466ADD"/>
    <w:rsid w:val="00466B21"/>
    <w:rsid w:val="00466C38"/>
    <w:rsid w:val="00466CAC"/>
    <w:rsid w:val="00466CFA"/>
    <w:rsid w:val="00466D6F"/>
    <w:rsid w:val="00466D74"/>
    <w:rsid w:val="00466E67"/>
    <w:rsid w:val="00466E89"/>
    <w:rsid w:val="00466EBC"/>
    <w:rsid w:val="00466EBF"/>
    <w:rsid w:val="00466EC6"/>
    <w:rsid w:val="00466FA4"/>
    <w:rsid w:val="00467056"/>
    <w:rsid w:val="0046706A"/>
    <w:rsid w:val="004670FD"/>
    <w:rsid w:val="0046711B"/>
    <w:rsid w:val="0046735F"/>
    <w:rsid w:val="004673C7"/>
    <w:rsid w:val="004673DB"/>
    <w:rsid w:val="00467419"/>
    <w:rsid w:val="00467458"/>
    <w:rsid w:val="00467459"/>
    <w:rsid w:val="00467464"/>
    <w:rsid w:val="004674F0"/>
    <w:rsid w:val="004677C2"/>
    <w:rsid w:val="0046785E"/>
    <w:rsid w:val="00467873"/>
    <w:rsid w:val="004678B7"/>
    <w:rsid w:val="0046791D"/>
    <w:rsid w:val="00467971"/>
    <w:rsid w:val="00467A3D"/>
    <w:rsid w:val="00467A7E"/>
    <w:rsid w:val="00467ADE"/>
    <w:rsid w:val="00467B34"/>
    <w:rsid w:val="00467BFC"/>
    <w:rsid w:val="00467D71"/>
    <w:rsid w:val="00467D77"/>
    <w:rsid w:val="00467DF8"/>
    <w:rsid w:val="00467E02"/>
    <w:rsid w:val="00467E17"/>
    <w:rsid w:val="00467E7F"/>
    <w:rsid w:val="00467F56"/>
    <w:rsid w:val="00467F69"/>
    <w:rsid w:val="00467FE0"/>
    <w:rsid w:val="0047003E"/>
    <w:rsid w:val="00470054"/>
    <w:rsid w:val="0047007D"/>
    <w:rsid w:val="0047020B"/>
    <w:rsid w:val="004702FB"/>
    <w:rsid w:val="0047032D"/>
    <w:rsid w:val="004703A1"/>
    <w:rsid w:val="00470537"/>
    <w:rsid w:val="00470604"/>
    <w:rsid w:val="00470743"/>
    <w:rsid w:val="0047079E"/>
    <w:rsid w:val="004707F0"/>
    <w:rsid w:val="0047084A"/>
    <w:rsid w:val="004709A3"/>
    <w:rsid w:val="00470A00"/>
    <w:rsid w:val="00470A85"/>
    <w:rsid w:val="00470ABA"/>
    <w:rsid w:val="00470B6C"/>
    <w:rsid w:val="00470B7E"/>
    <w:rsid w:val="00470B8E"/>
    <w:rsid w:val="00470B9A"/>
    <w:rsid w:val="00470BF1"/>
    <w:rsid w:val="00470C21"/>
    <w:rsid w:val="00470C3B"/>
    <w:rsid w:val="00470C4B"/>
    <w:rsid w:val="00470C52"/>
    <w:rsid w:val="00470CA2"/>
    <w:rsid w:val="00470D41"/>
    <w:rsid w:val="00470D7D"/>
    <w:rsid w:val="00470DF4"/>
    <w:rsid w:val="00470E5A"/>
    <w:rsid w:val="00470E6C"/>
    <w:rsid w:val="00470E9C"/>
    <w:rsid w:val="00470EED"/>
    <w:rsid w:val="00470F72"/>
    <w:rsid w:val="00471157"/>
    <w:rsid w:val="00471160"/>
    <w:rsid w:val="0047125C"/>
    <w:rsid w:val="004712DE"/>
    <w:rsid w:val="004712F8"/>
    <w:rsid w:val="00471366"/>
    <w:rsid w:val="00471468"/>
    <w:rsid w:val="0047152B"/>
    <w:rsid w:val="0047155B"/>
    <w:rsid w:val="00471630"/>
    <w:rsid w:val="0047163B"/>
    <w:rsid w:val="00471642"/>
    <w:rsid w:val="0047167C"/>
    <w:rsid w:val="0047169F"/>
    <w:rsid w:val="004716BD"/>
    <w:rsid w:val="00471733"/>
    <w:rsid w:val="004717BF"/>
    <w:rsid w:val="004718D4"/>
    <w:rsid w:val="0047192D"/>
    <w:rsid w:val="00471985"/>
    <w:rsid w:val="00471B53"/>
    <w:rsid w:val="00471BBC"/>
    <w:rsid w:val="00471C1B"/>
    <w:rsid w:val="00471C31"/>
    <w:rsid w:val="00471C95"/>
    <w:rsid w:val="00471CDA"/>
    <w:rsid w:val="00471CE9"/>
    <w:rsid w:val="00471D48"/>
    <w:rsid w:val="00471D49"/>
    <w:rsid w:val="00471D58"/>
    <w:rsid w:val="00471E10"/>
    <w:rsid w:val="00471EF2"/>
    <w:rsid w:val="00471F2F"/>
    <w:rsid w:val="00471F6D"/>
    <w:rsid w:val="00471FAB"/>
    <w:rsid w:val="00471FBE"/>
    <w:rsid w:val="00472051"/>
    <w:rsid w:val="00472059"/>
    <w:rsid w:val="00472078"/>
    <w:rsid w:val="00472093"/>
    <w:rsid w:val="0047220B"/>
    <w:rsid w:val="00472223"/>
    <w:rsid w:val="00472229"/>
    <w:rsid w:val="00472287"/>
    <w:rsid w:val="0047232B"/>
    <w:rsid w:val="00472391"/>
    <w:rsid w:val="004723BB"/>
    <w:rsid w:val="0047240E"/>
    <w:rsid w:val="0047240F"/>
    <w:rsid w:val="00472449"/>
    <w:rsid w:val="00472456"/>
    <w:rsid w:val="00472463"/>
    <w:rsid w:val="0047248F"/>
    <w:rsid w:val="004724DA"/>
    <w:rsid w:val="004724E7"/>
    <w:rsid w:val="00472553"/>
    <w:rsid w:val="00472599"/>
    <w:rsid w:val="004725A8"/>
    <w:rsid w:val="004725B2"/>
    <w:rsid w:val="004725E6"/>
    <w:rsid w:val="0047264A"/>
    <w:rsid w:val="0047265B"/>
    <w:rsid w:val="00472677"/>
    <w:rsid w:val="00472708"/>
    <w:rsid w:val="00472733"/>
    <w:rsid w:val="0047282E"/>
    <w:rsid w:val="0047283A"/>
    <w:rsid w:val="004728A5"/>
    <w:rsid w:val="004728B3"/>
    <w:rsid w:val="004728D6"/>
    <w:rsid w:val="004728E1"/>
    <w:rsid w:val="0047290F"/>
    <w:rsid w:val="00472ABA"/>
    <w:rsid w:val="00472B0A"/>
    <w:rsid w:val="00472BB0"/>
    <w:rsid w:val="00472CDD"/>
    <w:rsid w:val="00472DBD"/>
    <w:rsid w:val="00472EA8"/>
    <w:rsid w:val="00472ECF"/>
    <w:rsid w:val="00472F24"/>
    <w:rsid w:val="00472F9A"/>
    <w:rsid w:val="00472FA1"/>
    <w:rsid w:val="00472FCA"/>
    <w:rsid w:val="00473062"/>
    <w:rsid w:val="004730B2"/>
    <w:rsid w:val="0047319F"/>
    <w:rsid w:val="004731C6"/>
    <w:rsid w:val="004732D6"/>
    <w:rsid w:val="004732DD"/>
    <w:rsid w:val="00473300"/>
    <w:rsid w:val="00473384"/>
    <w:rsid w:val="0047342F"/>
    <w:rsid w:val="004734B4"/>
    <w:rsid w:val="004734C7"/>
    <w:rsid w:val="00473539"/>
    <w:rsid w:val="00473541"/>
    <w:rsid w:val="0047355D"/>
    <w:rsid w:val="00473568"/>
    <w:rsid w:val="00473582"/>
    <w:rsid w:val="0047360D"/>
    <w:rsid w:val="00473615"/>
    <w:rsid w:val="00473637"/>
    <w:rsid w:val="004736A1"/>
    <w:rsid w:val="004736D1"/>
    <w:rsid w:val="00473728"/>
    <w:rsid w:val="0047375E"/>
    <w:rsid w:val="00473767"/>
    <w:rsid w:val="0047378A"/>
    <w:rsid w:val="004737C5"/>
    <w:rsid w:val="004737D3"/>
    <w:rsid w:val="0047384B"/>
    <w:rsid w:val="0047385C"/>
    <w:rsid w:val="004738F5"/>
    <w:rsid w:val="004739DE"/>
    <w:rsid w:val="00473A7D"/>
    <w:rsid w:val="00473B23"/>
    <w:rsid w:val="00473B47"/>
    <w:rsid w:val="00473BE5"/>
    <w:rsid w:val="00473C2B"/>
    <w:rsid w:val="00473C59"/>
    <w:rsid w:val="00473E11"/>
    <w:rsid w:val="00473E84"/>
    <w:rsid w:val="00473ECE"/>
    <w:rsid w:val="00473ED4"/>
    <w:rsid w:val="00473F3F"/>
    <w:rsid w:val="00473F7B"/>
    <w:rsid w:val="0047403C"/>
    <w:rsid w:val="00474068"/>
    <w:rsid w:val="00474164"/>
    <w:rsid w:val="0047417C"/>
    <w:rsid w:val="004741C2"/>
    <w:rsid w:val="004741E5"/>
    <w:rsid w:val="0047429D"/>
    <w:rsid w:val="004742DC"/>
    <w:rsid w:val="004742E0"/>
    <w:rsid w:val="004742F5"/>
    <w:rsid w:val="00474322"/>
    <w:rsid w:val="00474354"/>
    <w:rsid w:val="0047437D"/>
    <w:rsid w:val="00474394"/>
    <w:rsid w:val="004743E0"/>
    <w:rsid w:val="004743F6"/>
    <w:rsid w:val="0047442D"/>
    <w:rsid w:val="004744C7"/>
    <w:rsid w:val="00474552"/>
    <w:rsid w:val="00474590"/>
    <w:rsid w:val="004745C2"/>
    <w:rsid w:val="004745CF"/>
    <w:rsid w:val="004745DE"/>
    <w:rsid w:val="0047461D"/>
    <w:rsid w:val="00474621"/>
    <w:rsid w:val="00474786"/>
    <w:rsid w:val="004747DE"/>
    <w:rsid w:val="00474867"/>
    <w:rsid w:val="004748CF"/>
    <w:rsid w:val="004749A2"/>
    <w:rsid w:val="00474A8C"/>
    <w:rsid w:val="00474AC9"/>
    <w:rsid w:val="00474AE7"/>
    <w:rsid w:val="00474B1E"/>
    <w:rsid w:val="00474B9B"/>
    <w:rsid w:val="00474BD5"/>
    <w:rsid w:val="00474C05"/>
    <w:rsid w:val="00474CA4"/>
    <w:rsid w:val="00474D5E"/>
    <w:rsid w:val="00474DDE"/>
    <w:rsid w:val="00474E8D"/>
    <w:rsid w:val="00474EAA"/>
    <w:rsid w:val="00474F0A"/>
    <w:rsid w:val="00474F4C"/>
    <w:rsid w:val="00474F68"/>
    <w:rsid w:val="00474F8E"/>
    <w:rsid w:val="00474F92"/>
    <w:rsid w:val="00474FBD"/>
    <w:rsid w:val="00475010"/>
    <w:rsid w:val="00475020"/>
    <w:rsid w:val="0047502E"/>
    <w:rsid w:val="00475037"/>
    <w:rsid w:val="004750EB"/>
    <w:rsid w:val="004750FF"/>
    <w:rsid w:val="00475155"/>
    <w:rsid w:val="004751E0"/>
    <w:rsid w:val="0047525D"/>
    <w:rsid w:val="00475279"/>
    <w:rsid w:val="004752AC"/>
    <w:rsid w:val="004752BF"/>
    <w:rsid w:val="004752F7"/>
    <w:rsid w:val="00475309"/>
    <w:rsid w:val="0047530D"/>
    <w:rsid w:val="00475382"/>
    <w:rsid w:val="004753CF"/>
    <w:rsid w:val="00475407"/>
    <w:rsid w:val="0047548D"/>
    <w:rsid w:val="004754DF"/>
    <w:rsid w:val="0047556A"/>
    <w:rsid w:val="00475586"/>
    <w:rsid w:val="004755D3"/>
    <w:rsid w:val="0047566F"/>
    <w:rsid w:val="004756A2"/>
    <w:rsid w:val="004756A9"/>
    <w:rsid w:val="004756F8"/>
    <w:rsid w:val="00475718"/>
    <w:rsid w:val="0047578F"/>
    <w:rsid w:val="0047585D"/>
    <w:rsid w:val="0047589C"/>
    <w:rsid w:val="00475A47"/>
    <w:rsid w:val="00475ACF"/>
    <w:rsid w:val="00475B1F"/>
    <w:rsid w:val="00475B4D"/>
    <w:rsid w:val="00475CAE"/>
    <w:rsid w:val="00475CCE"/>
    <w:rsid w:val="00475D29"/>
    <w:rsid w:val="00475D38"/>
    <w:rsid w:val="00475D5E"/>
    <w:rsid w:val="00475D94"/>
    <w:rsid w:val="00476277"/>
    <w:rsid w:val="0047634A"/>
    <w:rsid w:val="0047640A"/>
    <w:rsid w:val="00476451"/>
    <w:rsid w:val="00476461"/>
    <w:rsid w:val="00476502"/>
    <w:rsid w:val="00476523"/>
    <w:rsid w:val="00476662"/>
    <w:rsid w:val="004766AA"/>
    <w:rsid w:val="004766C7"/>
    <w:rsid w:val="004766D9"/>
    <w:rsid w:val="004766E4"/>
    <w:rsid w:val="004767A5"/>
    <w:rsid w:val="004767D6"/>
    <w:rsid w:val="004767E4"/>
    <w:rsid w:val="00476834"/>
    <w:rsid w:val="00476936"/>
    <w:rsid w:val="00476961"/>
    <w:rsid w:val="0047698A"/>
    <w:rsid w:val="004769F7"/>
    <w:rsid w:val="00476A52"/>
    <w:rsid w:val="00476A95"/>
    <w:rsid w:val="00476AA5"/>
    <w:rsid w:val="00476BDD"/>
    <w:rsid w:val="00476BF5"/>
    <w:rsid w:val="00476C46"/>
    <w:rsid w:val="00476C92"/>
    <w:rsid w:val="00476C9C"/>
    <w:rsid w:val="00476CFF"/>
    <w:rsid w:val="00476DEE"/>
    <w:rsid w:val="00477060"/>
    <w:rsid w:val="004771C1"/>
    <w:rsid w:val="004771CB"/>
    <w:rsid w:val="00477214"/>
    <w:rsid w:val="004772D5"/>
    <w:rsid w:val="00477309"/>
    <w:rsid w:val="0047731B"/>
    <w:rsid w:val="0047735B"/>
    <w:rsid w:val="0047737B"/>
    <w:rsid w:val="00477394"/>
    <w:rsid w:val="00477458"/>
    <w:rsid w:val="00477627"/>
    <w:rsid w:val="00477671"/>
    <w:rsid w:val="0047768C"/>
    <w:rsid w:val="0047768F"/>
    <w:rsid w:val="004776EB"/>
    <w:rsid w:val="004777BB"/>
    <w:rsid w:val="00477862"/>
    <w:rsid w:val="00477912"/>
    <w:rsid w:val="00477931"/>
    <w:rsid w:val="0047797A"/>
    <w:rsid w:val="004779E2"/>
    <w:rsid w:val="004779F9"/>
    <w:rsid w:val="00477A03"/>
    <w:rsid w:val="00477A7D"/>
    <w:rsid w:val="00477AE5"/>
    <w:rsid w:val="00477B02"/>
    <w:rsid w:val="00477B16"/>
    <w:rsid w:val="00477B34"/>
    <w:rsid w:val="00477B54"/>
    <w:rsid w:val="00477BE5"/>
    <w:rsid w:val="00477C30"/>
    <w:rsid w:val="00477CA3"/>
    <w:rsid w:val="00477CA8"/>
    <w:rsid w:val="00477D57"/>
    <w:rsid w:val="00477DD9"/>
    <w:rsid w:val="00477E55"/>
    <w:rsid w:val="00477E67"/>
    <w:rsid w:val="00477E76"/>
    <w:rsid w:val="00477F75"/>
    <w:rsid w:val="00477FB4"/>
    <w:rsid w:val="00480055"/>
    <w:rsid w:val="00480062"/>
    <w:rsid w:val="004800CD"/>
    <w:rsid w:val="00480113"/>
    <w:rsid w:val="004802AA"/>
    <w:rsid w:val="0048032C"/>
    <w:rsid w:val="00480384"/>
    <w:rsid w:val="004803B6"/>
    <w:rsid w:val="004803CB"/>
    <w:rsid w:val="00480417"/>
    <w:rsid w:val="004804A4"/>
    <w:rsid w:val="004804F5"/>
    <w:rsid w:val="00480516"/>
    <w:rsid w:val="00480551"/>
    <w:rsid w:val="004805F0"/>
    <w:rsid w:val="004806D1"/>
    <w:rsid w:val="004806E2"/>
    <w:rsid w:val="0048072E"/>
    <w:rsid w:val="004807D9"/>
    <w:rsid w:val="004807E3"/>
    <w:rsid w:val="0048088A"/>
    <w:rsid w:val="00480985"/>
    <w:rsid w:val="00480999"/>
    <w:rsid w:val="004809E4"/>
    <w:rsid w:val="00480A4C"/>
    <w:rsid w:val="00480A94"/>
    <w:rsid w:val="00480ADD"/>
    <w:rsid w:val="00480B13"/>
    <w:rsid w:val="00480B93"/>
    <w:rsid w:val="00480BC4"/>
    <w:rsid w:val="00480BEA"/>
    <w:rsid w:val="00480C1E"/>
    <w:rsid w:val="00480C33"/>
    <w:rsid w:val="00480CEB"/>
    <w:rsid w:val="00480D03"/>
    <w:rsid w:val="00480D37"/>
    <w:rsid w:val="00480D83"/>
    <w:rsid w:val="00480DBD"/>
    <w:rsid w:val="00480DD8"/>
    <w:rsid w:val="00480DE1"/>
    <w:rsid w:val="00480E33"/>
    <w:rsid w:val="00480E80"/>
    <w:rsid w:val="00480E81"/>
    <w:rsid w:val="00480EA5"/>
    <w:rsid w:val="00480EC5"/>
    <w:rsid w:val="00480F15"/>
    <w:rsid w:val="00480F3D"/>
    <w:rsid w:val="00480F89"/>
    <w:rsid w:val="00480F98"/>
    <w:rsid w:val="00481100"/>
    <w:rsid w:val="00481104"/>
    <w:rsid w:val="00481171"/>
    <w:rsid w:val="004811B3"/>
    <w:rsid w:val="004811B4"/>
    <w:rsid w:val="004811D1"/>
    <w:rsid w:val="0048125D"/>
    <w:rsid w:val="004812F0"/>
    <w:rsid w:val="004813EC"/>
    <w:rsid w:val="004813FE"/>
    <w:rsid w:val="004814CB"/>
    <w:rsid w:val="00481515"/>
    <w:rsid w:val="004815A0"/>
    <w:rsid w:val="00481606"/>
    <w:rsid w:val="0048162C"/>
    <w:rsid w:val="0048167C"/>
    <w:rsid w:val="004816C1"/>
    <w:rsid w:val="004817DE"/>
    <w:rsid w:val="00481822"/>
    <w:rsid w:val="00481844"/>
    <w:rsid w:val="00481884"/>
    <w:rsid w:val="004818BF"/>
    <w:rsid w:val="0048190B"/>
    <w:rsid w:val="004819E0"/>
    <w:rsid w:val="00481A04"/>
    <w:rsid w:val="00481A40"/>
    <w:rsid w:val="00481AA5"/>
    <w:rsid w:val="00481B1F"/>
    <w:rsid w:val="00481B84"/>
    <w:rsid w:val="00481B96"/>
    <w:rsid w:val="00481C3C"/>
    <w:rsid w:val="00481C46"/>
    <w:rsid w:val="00481C67"/>
    <w:rsid w:val="00481CAB"/>
    <w:rsid w:val="00481E73"/>
    <w:rsid w:val="00481E89"/>
    <w:rsid w:val="00481E99"/>
    <w:rsid w:val="00481F2E"/>
    <w:rsid w:val="00481F3C"/>
    <w:rsid w:val="00481F40"/>
    <w:rsid w:val="00481F7E"/>
    <w:rsid w:val="00481FD0"/>
    <w:rsid w:val="00481FD3"/>
    <w:rsid w:val="0048200B"/>
    <w:rsid w:val="004820A6"/>
    <w:rsid w:val="00482141"/>
    <w:rsid w:val="00482161"/>
    <w:rsid w:val="00482173"/>
    <w:rsid w:val="0048221D"/>
    <w:rsid w:val="0048224D"/>
    <w:rsid w:val="00482259"/>
    <w:rsid w:val="0048227A"/>
    <w:rsid w:val="00482293"/>
    <w:rsid w:val="004822BC"/>
    <w:rsid w:val="004823A1"/>
    <w:rsid w:val="004823DC"/>
    <w:rsid w:val="004823E0"/>
    <w:rsid w:val="0048244E"/>
    <w:rsid w:val="0048245A"/>
    <w:rsid w:val="004824EF"/>
    <w:rsid w:val="00482555"/>
    <w:rsid w:val="00482581"/>
    <w:rsid w:val="004825CD"/>
    <w:rsid w:val="004826AE"/>
    <w:rsid w:val="004826F7"/>
    <w:rsid w:val="004826F9"/>
    <w:rsid w:val="00482714"/>
    <w:rsid w:val="0048273B"/>
    <w:rsid w:val="004829D0"/>
    <w:rsid w:val="00482A9D"/>
    <w:rsid w:val="00482AC6"/>
    <w:rsid w:val="00482B27"/>
    <w:rsid w:val="00482B31"/>
    <w:rsid w:val="00482BBA"/>
    <w:rsid w:val="00482BEF"/>
    <w:rsid w:val="00482C01"/>
    <w:rsid w:val="00482C0C"/>
    <w:rsid w:val="00482C30"/>
    <w:rsid w:val="00482C34"/>
    <w:rsid w:val="00482C41"/>
    <w:rsid w:val="00482C68"/>
    <w:rsid w:val="00482CD4"/>
    <w:rsid w:val="00482D4A"/>
    <w:rsid w:val="00482D51"/>
    <w:rsid w:val="00482D80"/>
    <w:rsid w:val="00482E4D"/>
    <w:rsid w:val="00482EE8"/>
    <w:rsid w:val="00482F68"/>
    <w:rsid w:val="00482F9A"/>
    <w:rsid w:val="00482FB7"/>
    <w:rsid w:val="00482FEB"/>
    <w:rsid w:val="004830BA"/>
    <w:rsid w:val="0048310B"/>
    <w:rsid w:val="0048312C"/>
    <w:rsid w:val="004831E3"/>
    <w:rsid w:val="0048323D"/>
    <w:rsid w:val="004832A7"/>
    <w:rsid w:val="0048336F"/>
    <w:rsid w:val="004833D0"/>
    <w:rsid w:val="004833D2"/>
    <w:rsid w:val="0048347B"/>
    <w:rsid w:val="00483490"/>
    <w:rsid w:val="00483539"/>
    <w:rsid w:val="0048355E"/>
    <w:rsid w:val="00483613"/>
    <w:rsid w:val="00483644"/>
    <w:rsid w:val="004836BF"/>
    <w:rsid w:val="004836C8"/>
    <w:rsid w:val="004836E9"/>
    <w:rsid w:val="00483716"/>
    <w:rsid w:val="004838DE"/>
    <w:rsid w:val="0048391A"/>
    <w:rsid w:val="0048399D"/>
    <w:rsid w:val="004839BF"/>
    <w:rsid w:val="00483A35"/>
    <w:rsid w:val="00483B23"/>
    <w:rsid w:val="00483BCE"/>
    <w:rsid w:val="00483BF5"/>
    <w:rsid w:val="00483CF1"/>
    <w:rsid w:val="00483DA6"/>
    <w:rsid w:val="00483DF7"/>
    <w:rsid w:val="00483DFA"/>
    <w:rsid w:val="00483E92"/>
    <w:rsid w:val="00483E99"/>
    <w:rsid w:val="00483F23"/>
    <w:rsid w:val="00483FDA"/>
    <w:rsid w:val="00484054"/>
    <w:rsid w:val="00484130"/>
    <w:rsid w:val="0048413E"/>
    <w:rsid w:val="00484174"/>
    <w:rsid w:val="004841ED"/>
    <w:rsid w:val="00484215"/>
    <w:rsid w:val="0048421E"/>
    <w:rsid w:val="00484335"/>
    <w:rsid w:val="00484362"/>
    <w:rsid w:val="00484396"/>
    <w:rsid w:val="00484557"/>
    <w:rsid w:val="00484565"/>
    <w:rsid w:val="004845F0"/>
    <w:rsid w:val="00484606"/>
    <w:rsid w:val="00484649"/>
    <w:rsid w:val="00484699"/>
    <w:rsid w:val="00484714"/>
    <w:rsid w:val="00484798"/>
    <w:rsid w:val="004847CF"/>
    <w:rsid w:val="0048482A"/>
    <w:rsid w:val="004848A6"/>
    <w:rsid w:val="004848EE"/>
    <w:rsid w:val="0048490F"/>
    <w:rsid w:val="0048495E"/>
    <w:rsid w:val="004849FD"/>
    <w:rsid w:val="00484A14"/>
    <w:rsid w:val="00484A2F"/>
    <w:rsid w:val="00484A5F"/>
    <w:rsid w:val="00484ACB"/>
    <w:rsid w:val="00484B25"/>
    <w:rsid w:val="00484BDD"/>
    <w:rsid w:val="00484C3F"/>
    <w:rsid w:val="00484C4A"/>
    <w:rsid w:val="00484C78"/>
    <w:rsid w:val="00484CA0"/>
    <w:rsid w:val="00484CD2"/>
    <w:rsid w:val="00484CE0"/>
    <w:rsid w:val="00484CE1"/>
    <w:rsid w:val="00484CE2"/>
    <w:rsid w:val="00484D34"/>
    <w:rsid w:val="00484DDA"/>
    <w:rsid w:val="00484E4F"/>
    <w:rsid w:val="00484E65"/>
    <w:rsid w:val="00484E75"/>
    <w:rsid w:val="00484EA6"/>
    <w:rsid w:val="00484F10"/>
    <w:rsid w:val="00484FDE"/>
    <w:rsid w:val="004850A7"/>
    <w:rsid w:val="004850B2"/>
    <w:rsid w:val="004851E4"/>
    <w:rsid w:val="00485224"/>
    <w:rsid w:val="00485262"/>
    <w:rsid w:val="004852EB"/>
    <w:rsid w:val="004853DF"/>
    <w:rsid w:val="00485434"/>
    <w:rsid w:val="00485472"/>
    <w:rsid w:val="00485495"/>
    <w:rsid w:val="004854C3"/>
    <w:rsid w:val="004854F9"/>
    <w:rsid w:val="004854FC"/>
    <w:rsid w:val="00485585"/>
    <w:rsid w:val="004855B0"/>
    <w:rsid w:val="0048564B"/>
    <w:rsid w:val="00485664"/>
    <w:rsid w:val="0048566D"/>
    <w:rsid w:val="00485694"/>
    <w:rsid w:val="0048576E"/>
    <w:rsid w:val="00485793"/>
    <w:rsid w:val="004857F2"/>
    <w:rsid w:val="0048584F"/>
    <w:rsid w:val="00485898"/>
    <w:rsid w:val="00485939"/>
    <w:rsid w:val="00485A81"/>
    <w:rsid w:val="00485A9E"/>
    <w:rsid w:val="00485B1E"/>
    <w:rsid w:val="00485B68"/>
    <w:rsid w:val="00485CCB"/>
    <w:rsid w:val="00485D3F"/>
    <w:rsid w:val="00485D95"/>
    <w:rsid w:val="00485DB6"/>
    <w:rsid w:val="00485E42"/>
    <w:rsid w:val="00485E6B"/>
    <w:rsid w:val="00485F18"/>
    <w:rsid w:val="00486142"/>
    <w:rsid w:val="004861FB"/>
    <w:rsid w:val="0048627C"/>
    <w:rsid w:val="0048637E"/>
    <w:rsid w:val="004863B2"/>
    <w:rsid w:val="004863CA"/>
    <w:rsid w:val="00486426"/>
    <w:rsid w:val="0048648F"/>
    <w:rsid w:val="004864B2"/>
    <w:rsid w:val="004864C1"/>
    <w:rsid w:val="004864E4"/>
    <w:rsid w:val="00486534"/>
    <w:rsid w:val="004865D5"/>
    <w:rsid w:val="004865DC"/>
    <w:rsid w:val="004866BB"/>
    <w:rsid w:val="004867FD"/>
    <w:rsid w:val="00486863"/>
    <w:rsid w:val="00486900"/>
    <w:rsid w:val="0048694A"/>
    <w:rsid w:val="004869F3"/>
    <w:rsid w:val="00486C41"/>
    <w:rsid w:val="00486CC1"/>
    <w:rsid w:val="00486CD1"/>
    <w:rsid w:val="00486CFC"/>
    <w:rsid w:val="00486D7D"/>
    <w:rsid w:val="00486E1C"/>
    <w:rsid w:val="00486EAD"/>
    <w:rsid w:val="00486EC6"/>
    <w:rsid w:val="00487046"/>
    <w:rsid w:val="00487048"/>
    <w:rsid w:val="0048716F"/>
    <w:rsid w:val="0048718A"/>
    <w:rsid w:val="004871B9"/>
    <w:rsid w:val="004871EF"/>
    <w:rsid w:val="0048723A"/>
    <w:rsid w:val="00487349"/>
    <w:rsid w:val="00487361"/>
    <w:rsid w:val="00487397"/>
    <w:rsid w:val="004873AC"/>
    <w:rsid w:val="0048747B"/>
    <w:rsid w:val="004874DA"/>
    <w:rsid w:val="004874E6"/>
    <w:rsid w:val="004874EA"/>
    <w:rsid w:val="00487521"/>
    <w:rsid w:val="0048755A"/>
    <w:rsid w:val="0048776F"/>
    <w:rsid w:val="00487855"/>
    <w:rsid w:val="0048788E"/>
    <w:rsid w:val="004879D2"/>
    <w:rsid w:val="00487A39"/>
    <w:rsid w:val="00487A5D"/>
    <w:rsid w:val="00487A8A"/>
    <w:rsid w:val="00487ABB"/>
    <w:rsid w:val="00487ADE"/>
    <w:rsid w:val="00487B4F"/>
    <w:rsid w:val="00487BC9"/>
    <w:rsid w:val="00487C85"/>
    <w:rsid w:val="00487CCF"/>
    <w:rsid w:val="00487D04"/>
    <w:rsid w:val="00487D9F"/>
    <w:rsid w:val="00487DE3"/>
    <w:rsid w:val="00487E23"/>
    <w:rsid w:val="00487E49"/>
    <w:rsid w:val="00487EB9"/>
    <w:rsid w:val="00487F53"/>
    <w:rsid w:val="00487F58"/>
    <w:rsid w:val="00487F81"/>
    <w:rsid w:val="00487FC1"/>
    <w:rsid w:val="0049000A"/>
    <w:rsid w:val="004900E0"/>
    <w:rsid w:val="00490146"/>
    <w:rsid w:val="004901B8"/>
    <w:rsid w:val="004901D7"/>
    <w:rsid w:val="0049025D"/>
    <w:rsid w:val="00490286"/>
    <w:rsid w:val="0049029E"/>
    <w:rsid w:val="004902B1"/>
    <w:rsid w:val="004902B2"/>
    <w:rsid w:val="00490346"/>
    <w:rsid w:val="00490393"/>
    <w:rsid w:val="004903A4"/>
    <w:rsid w:val="004903E7"/>
    <w:rsid w:val="0049040E"/>
    <w:rsid w:val="00490484"/>
    <w:rsid w:val="004904AC"/>
    <w:rsid w:val="004904EA"/>
    <w:rsid w:val="004904F2"/>
    <w:rsid w:val="004907D6"/>
    <w:rsid w:val="004907E1"/>
    <w:rsid w:val="00490884"/>
    <w:rsid w:val="00490890"/>
    <w:rsid w:val="0049092B"/>
    <w:rsid w:val="00490984"/>
    <w:rsid w:val="00490AC3"/>
    <w:rsid w:val="00490AD7"/>
    <w:rsid w:val="00490AEC"/>
    <w:rsid w:val="00490B6A"/>
    <w:rsid w:val="00490B72"/>
    <w:rsid w:val="00490C4D"/>
    <w:rsid w:val="00490CFF"/>
    <w:rsid w:val="00490D28"/>
    <w:rsid w:val="00490D95"/>
    <w:rsid w:val="00490E17"/>
    <w:rsid w:val="00490E26"/>
    <w:rsid w:val="00490EC5"/>
    <w:rsid w:val="00490F86"/>
    <w:rsid w:val="00490F9E"/>
    <w:rsid w:val="00490FF3"/>
    <w:rsid w:val="00491008"/>
    <w:rsid w:val="00491076"/>
    <w:rsid w:val="004910C0"/>
    <w:rsid w:val="00491101"/>
    <w:rsid w:val="00491150"/>
    <w:rsid w:val="00491151"/>
    <w:rsid w:val="00491157"/>
    <w:rsid w:val="00491187"/>
    <w:rsid w:val="004911BF"/>
    <w:rsid w:val="004911E1"/>
    <w:rsid w:val="004912B4"/>
    <w:rsid w:val="00491384"/>
    <w:rsid w:val="00491390"/>
    <w:rsid w:val="004914B1"/>
    <w:rsid w:val="00491564"/>
    <w:rsid w:val="00491581"/>
    <w:rsid w:val="004915BC"/>
    <w:rsid w:val="00491612"/>
    <w:rsid w:val="0049164B"/>
    <w:rsid w:val="00491665"/>
    <w:rsid w:val="004916FD"/>
    <w:rsid w:val="00491770"/>
    <w:rsid w:val="00491890"/>
    <w:rsid w:val="004918CA"/>
    <w:rsid w:val="00491933"/>
    <w:rsid w:val="0049197C"/>
    <w:rsid w:val="00491AC7"/>
    <w:rsid w:val="00491ACB"/>
    <w:rsid w:val="00491AED"/>
    <w:rsid w:val="00491C24"/>
    <w:rsid w:val="00491C7C"/>
    <w:rsid w:val="00491D32"/>
    <w:rsid w:val="00491FF0"/>
    <w:rsid w:val="00492017"/>
    <w:rsid w:val="0049211D"/>
    <w:rsid w:val="004922FD"/>
    <w:rsid w:val="004923AD"/>
    <w:rsid w:val="004923AE"/>
    <w:rsid w:val="004923FB"/>
    <w:rsid w:val="004924F9"/>
    <w:rsid w:val="00492678"/>
    <w:rsid w:val="004926B9"/>
    <w:rsid w:val="004926C5"/>
    <w:rsid w:val="0049272A"/>
    <w:rsid w:val="004927E8"/>
    <w:rsid w:val="004927ED"/>
    <w:rsid w:val="00492833"/>
    <w:rsid w:val="004928AE"/>
    <w:rsid w:val="004928B7"/>
    <w:rsid w:val="004928E9"/>
    <w:rsid w:val="0049291E"/>
    <w:rsid w:val="00492A73"/>
    <w:rsid w:val="00492B0F"/>
    <w:rsid w:val="00492B26"/>
    <w:rsid w:val="00492BDC"/>
    <w:rsid w:val="00492BE8"/>
    <w:rsid w:val="00492C1A"/>
    <w:rsid w:val="00492C2D"/>
    <w:rsid w:val="00492C4C"/>
    <w:rsid w:val="00492C6D"/>
    <w:rsid w:val="00492C90"/>
    <w:rsid w:val="00492CA4"/>
    <w:rsid w:val="00492CEC"/>
    <w:rsid w:val="00492D86"/>
    <w:rsid w:val="00492D8A"/>
    <w:rsid w:val="00492D9F"/>
    <w:rsid w:val="00492DB4"/>
    <w:rsid w:val="00492E24"/>
    <w:rsid w:val="00492E60"/>
    <w:rsid w:val="00492E67"/>
    <w:rsid w:val="00492E9C"/>
    <w:rsid w:val="00492EA8"/>
    <w:rsid w:val="00492ED8"/>
    <w:rsid w:val="00492EF2"/>
    <w:rsid w:val="00492FAD"/>
    <w:rsid w:val="00492FE7"/>
    <w:rsid w:val="00493093"/>
    <w:rsid w:val="00493270"/>
    <w:rsid w:val="004932B2"/>
    <w:rsid w:val="004933CD"/>
    <w:rsid w:val="004933D0"/>
    <w:rsid w:val="004933DA"/>
    <w:rsid w:val="004933F7"/>
    <w:rsid w:val="0049341F"/>
    <w:rsid w:val="00493421"/>
    <w:rsid w:val="0049344D"/>
    <w:rsid w:val="004934DF"/>
    <w:rsid w:val="00493568"/>
    <w:rsid w:val="0049358D"/>
    <w:rsid w:val="00493592"/>
    <w:rsid w:val="00493692"/>
    <w:rsid w:val="004936A6"/>
    <w:rsid w:val="00493752"/>
    <w:rsid w:val="004937DB"/>
    <w:rsid w:val="004937F3"/>
    <w:rsid w:val="004937F7"/>
    <w:rsid w:val="00493839"/>
    <w:rsid w:val="00493878"/>
    <w:rsid w:val="0049387C"/>
    <w:rsid w:val="00493897"/>
    <w:rsid w:val="004938A6"/>
    <w:rsid w:val="00493965"/>
    <w:rsid w:val="00493A0B"/>
    <w:rsid w:val="00493B08"/>
    <w:rsid w:val="00493C0A"/>
    <w:rsid w:val="00493C0F"/>
    <w:rsid w:val="00493C4A"/>
    <w:rsid w:val="00493C5E"/>
    <w:rsid w:val="00493C75"/>
    <w:rsid w:val="00493D70"/>
    <w:rsid w:val="00493EB6"/>
    <w:rsid w:val="00493EC1"/>
    <w:rsid w:val="00493F08"/>
    <w:rsid w:val="00493F5E"/>
    <w:rsid w:val="00493FE9"/>
    <w:rsid w:val="00493FFF"/>
    <w:rsid w:val="00494016"/>
    <w:rsid w:val="0049401C"/>
    <w:rsid w:val="0049404B"/>
    <w:rsid w:val="004940EA"/>
    <w:rsid w:val="00494172"/>
    <w:rsid w:val="004941B3"/>
    <w:rsid w:val="0049430B"/>
    <w:rsid w:val="00494356"/>
    <w:rsid w:val="004943A1"/>
    <w:rsid w:val="004943AB"/>
    <w:rsid w:val="0049445F"/>
    <w:rsid w:val="004944A7"/>
    <w:rsid w:val="004945B1"/>
    <w:rsid w:val="00494606"/>
    <w:rsid w:val="00494617"/>
    <w:rsid w:val="004946B5"/>
    <w:rsid w:val="00494782"/>
    <w:rsid w:val="004947B8"/>
    <w:rsid w:val="0049485E"/>
    <w:rsid w:val="004948CC"/>
    <w:rsid w:val="004948D8"/>
    <w:rsid w:val="00494949"/>
    <w:rsid w:val="00494A44"/>
    <w:rsid w:val="00494A59"/>
    <w:rsid w:val="00494AA5"/>
    <w:rsid w:val="00494B0B"/>
    <w:rsid w:val="00494B1C"/>
    <w:rsid w:val="00494B8C"/>
    <w:rsid w:val="00494B96"/>
    <w:rsid w:val="00494BC4"/>
    <w:rsid w:val="00494BF2"/>
    <w:rsid w:val="00494E08"/>
    <w:rsid w:val="00494F0F"/>
    <w:rsid w:val="00494F5D"/>
    <w:rsid w:val="00494FD3"/>
    <w:rsid w:val="00495045"/>
    <w:rsid w:val="004950E5"/>
    <w:rsid w:val="0049515E"/>
    <w:rsid w:val="00495192"/>
    <w:rsid w:val="00495208"/>
    <w:rsid w:val="00495253"/>
    <w:rsid w:val="004952B2"/>
    <w:rsid w:val="004952C8"/>
    <w:rsid w:val="0049533D"/>
    <w:rsid w:val="004953F4"/>
    <w:rsid w:val="004954D7"/>
    <w:rsid w:val="00495500"/>
    <w:rsid w:val="004956BB"/>
    <w:rsid w:val="00495716"/>
    <w:rsid w:val="00495731"/>
    <w:rsid w:val="0049573C"/>
    <w:rsid w:val="004957ED"/>
    <w:rsid w:val="0049585A"/>
    <w:rsid w:val="00495864"/>
    <w:rsid w:val="0049591C"/>
    <w:rsid w:val="00495925"/>
    <w:rsid w:val="004959AE"/>
    <w:rsid w:val="00495C16"/>
    <w:rsid w:val="00495C27"/>
    <w:rsid w:val="00495C3B"/>
    <w:rsid w:val="00495C9B"/>
    <w:rsid w:val="00495CAB"/>
    <w:rsid w:val="00495D76"/>
    <w:rsid w:val="00495DC5"/>
    <w:rsid w:val="00495E1D"/>
    <w:rsid w:val="00495E44"/>
    <w:rsid w:val="00495ED3"/>
    <w:rsid w:val="0049609A"/>
    <w:rsid w:val="004960FE"/>
    <w:rsid w:val="00496154"/>
    <w:rsid w:val="0049615E"/>
    <w:rsid w:val="0049616D"/>
    <w:rsid w:val="004962C3"/>
    <w:rsid w:val="004962EE"/>
    <w:rsid w:val="00496513"/>
    <w:rsid w:val="00496619"/>
    <w:rsid w:val="004966EE"/>
    <w:rsid w:val="00496708"/>
    <w:rsid w:val="0049679F"/>
    <w:rsid w:val="004967BE"/>
    <w:rsid w:val="00496824"/>
    <w:rsid w:val="0049682E"/>
    <w:rsid w:val="0049685A"/>
    <w:rsid w:val="0049688A"/>
    <w:rsid w:val="004968C0"/>
    <w:rsid w:val="004968CE"/>
    <w:rsid w:val="00496983"/>
    <w:rsid w:val="00496A63"/>
    <w:rsid w:val="00496AFF"/>
    <w:rsid w:val="00496B6E"/>
    <w:rsid w:val="00496B8D"/>
    <w:rsid w:val="00496BA2"/>
    <w:rsid w:val="00496BC2"/>
    <w:rsid w:val="00496BD0"/>
    <w:rsid w:val="00496C06"/>
    <w:rsid w:val="00496C3B"/>
    <w:rsid w:val="00496C65"/>
    <w:rsid w:val="00496C7C"/>
    <w:rsid w:val="00496C99"/>
    <w:rsid w:val="00496CB1"/>
    <w:rsid w:val="00496CBD"/>
    <w:rsid w:val="00496D5A"/>
    <w:rsid w:val="00496D72"/>
    <w:rsid w:val="00496E89"/>
    <w:rsid w:val="00496EE4"/>
    <w:rsid w:val="00496F60"/>
    <w:rsid w:val="00496F74"/>
    <w:rsid w:val="0049715A"/>
    <w:rsid w:val="0049720E"/>
    <w:rsid w:val="0049727D"/>
    <w:rsid w:val="004972CC"/>
    <w:rsid w:val="0049736C"/>
    <w:rsid w:val="00497413"/>
    <w:rsid w:val="004974CF"/>
    <w:rsid w:val="0049757C"/>
    <w:rsid w:val="004975FA"/>
    <w:rsid w:val="00497601"/>
    <w:rsid w:val="0049761A"/>
    <w:rsid w:val="00497631"/>
    <w:rsid w:val="0049768C"/>
    <w:rsid w:val="00497692"/>
    <w:rsid w:val="004976F0"/>
    <w:rsid w:val="00497733"/>
    <w:rsid w:val="00497748"/>
    <w:rsid w:val="00497783"/>
    <w:rsid w:val="00497787"/>
    <w:rsid w:val="0049786B"/>
    <w:rsid w:val="0049788F"/>
    <w:rsid w:val="004978E9"/>
    <w:rsid w:val="00497928"/>
    <w:rsid w:val="00497976"/>
    <w:rsid w:val="004979DC"/>
    <w:rsid w:val="00497ADC"/>
    <w:rsid w:val="00497B9C"/>
    <w:rsid w:val="00497C71"/>
    <w:rsid w:val="00497C79"/>
    <w:rsid w:val="00497CB9"/>
    <w:rsid w:val="00497CC1"/>
    <w:rsid w:val="00497CFC"/>
    <w:rsid w:val="00497D05"/>
    <w:rsid w:val="00497D06"/>
    <w:rsid w:val="00497D88"/>
    <w:rsid w:val="00497E00"/>
    <w:rsid w:val="00497E26"/>
    <w:rsid w:val="00497E77"/>
    <w:rsid w:val="00497EC5"/>
    <w:rsid w:val="00497F24"/>
    <w:rsid w:val="004A01D2"/>
    <w:rsid w:val="004A0208"/>
    <w:rsid w:val="004A0281"/>
    <w:rsid w:val="004A02A2"/>
    <w:rsid w:val="004A02C3"/>
    <w:rsid w:val="004A02CC"/>
    <w:rsid w:val="004A0475"/>
    <w:rsid w:val="004A04DD"/>
    <w:rsid w:val="004A0591"/>
    <w:rsid w:val="004A063C"/>
    <w:rsid w:val="004A0669"/>
    <w:rsid w:val="004A066D"/>
    <w:rsid w:val="004A06DB"/>
    <w:rsid w:val="004A06E8"/>
    <w:rsid w:val="004A0710"/>
    <w:rsid w:val="004A0746"/>
    <w:rsid w:val="004A07ED"/>
    <w:rsid w:val="004A087D"/>
    <w:rsid w:val="004A08A4"/>
    <w:rsid w:val="004A08A6"/>
    <w:rsid w:val="004A08F6"/>
    <w:rsid w:val="004A0926"/>
    <w:rsid w:val="004A0989"/>
    <w:rsid w:val="004A09FF"/>
    <w:rsid w:val="004A0A0F"/>
    <w:rsid w:val="004A0A20"/>
    <w:rsid w:val="004A0AF5"/>
    <w:rsid w:val="004A0B7F"/>
    <w:rsid w:val="004A0BAF"/>
    <w:rsid w:val="004A0C3F"/>
    <w:rsid w:val="004A0CC6"/>
    <w:rsid w:val="004A0D04"/>
    <w:rsid w:val="004A0D2E"/>
    <w:rsid w:val="004A0DB6"/>
    <w:rsid w:val="004A0DE5"/>
    <w:rsid w:val="004A0DE6"/>
    <w:rsid w:val="004A0E3D"/>
    <w:rsid w:val="004A0F0D"/>
    <w:rsid w:val="004A0F65"/>
    <w:rsid w:val="004A118A"/>
    <w:rsid w:val="004A1218"/>
    <w:rsid w:val="004A12BC"/>
    <w:rsid w:val="004A130C"/>
    <w:rsid w:val="004A1327"/>
    <w:rsid w:val="004A134D"/>
    <w:rsid w:val="004A13D9"/>
    <w:rsid w:val="004A1416"/>
    <w:rsid w:val="004A1467"/>
    <w:rsid w:val="004A14F2"/>
    <w:rsid w:val="004A1515"/>
    <w:rsid w:val="004A151D"/>
    <w:rsid w:val="004A1630"/>
    <w:rsid w:val="004A1681"/>
    <w:rsid w:val="004A1703"/>
    <w:rsid w:val="004A1708"/>
    <w:rsid w:val="004A1719"/>
    <w:rsid w:val="004A17CA"/>
    <w:rsid w:val="004A1922"/>
    <w:rsid w:val="004A1949"/>
    <w:rsid w:val="004A19A9"/>
    <w:rsid w:val="004A19CD"/>
    <w:rsid w:val="004A1ADE"/>
    <w:rsid w:val="004A1B01"/>
    <w:rsid w:val="004A1B4D"/>
    <w:rsid w:val="004A1B80"/>
    <w:rsid w:val="004A1B93"/>
    <w:rsid w:val="004A1C4E"/>
    <w:rsid w:val="004A1C5A"/>
    <w:rsid w:val="004A1CB9"/>
    <w:rsid w:val="004A1CEA"/>
    <w:rsid w:val="004A1D1F"/>
    <w:rsid w:val="004A1DBD"/>
    <w:rsid w:val="004A1E02"/>
    <w:rsid w:val="004A1E55"/>
    <w:rsid w:val="004A1EAC"/>
    <w:rsid w:val="004A1EC0"/>
    <w:rsid w:val="004A1ED7"/>
    <w:rsid w:val="004A1EDC"/>
    <w:rsid w:val="004A1F07"/>
    <w:rsid w:val="004A1F7A"/>
    <w:rsid w:val="004A1F87"/>
    <w:rsid w:val="004A1FB9"/>
    <w:rsid w:val="004A1FC8"/>
    <w:rsid w:val="004A200A"/>
    <w:rsid w:val="004A203B"/>
    <w:rsid w:val="004A204D"/>
    <w:rsid w:val="004A20A1"/>
    <w:rsid w:val="004A20C4"/>
    <w:rsid w:val="004A212D"/>
    <w:rsid w:val="004A2149"/>
    <w:rsid w:val="004A225F"/>
    <w:rsid w:val="004A237E"/>
    <w:rsid w:val="004A24B7"/>
    <w:rsid w:val="004A252E"/>
    <w:rsid w:val="004A25C5"/>
    <w:rsid w:val="004A2643"/>
    <w:rsid w:val="004A266F"/>
    <w:rsid w:val="004A2726"/>
    <w:rsid w:val="004A273C"/>
    <w:rsid w:val="004A293F"/>
    <w:rsid w:val="004A29EE"/>
    <w:rsid w:val="004A2A0B"/>
    <w:rsid w:val="004A2A19"/>
    <w:rsid w:val="004A2A51"/>
    <w:rsid w:val="004A2A58"/>
    <w:rsid w:val="004A2AAD"/>
    <w:rsid w:val="004A2AB2"/>
    <w:rsid w:val="004A2BBB"/>
    <w:rsid w:val="004A2CF5"/>
    <w:rsid w:val="004A2D8D"/>
    <w:rsid w:val="004A2DEF"/>
    <w:rsid w:val="004A2E46"/>
    <w:rsid w:val="004A2E54"/>
    <w:rsid w:val="004A2F62"/>
    <w:rsid w:val="004A2FC3"/>
    <w:rsid w:val="004A305B"/>
    <w:rsid w:val="004A3064"/>
    <w:rsid w:val="004A309F"/>
    <w:rsid w:val="004A3198"/>
    <w:rsid w:val="004A329C"/>
    <w:rsid w:val="004A32BD"/>
    <w:rsid w:val="004A32C8"/>
    <w:rsid w:val="004A3364"/>
    <w:rsid w:val="004A338F"/>
    <w:rsid w:val="004A33C5"/>
    <w:rsid w:val="004A33FF"/>
    <w:rsid w:val="004A340F"/>
    <w:rsid w:val="004A3414"/>
    <w:rsid w:val="004A3453"/>
    <w:rsid w:val="004A3489"/>
    <w:rsid w:val="004A34CA"/>
    <w:rsid w:val="004A34CE"/>
    <w:rsid w:val="004A34CF"/>
    <w:rsid w:val="004A351A"/>
    <w:rsid w:val="004A3551"/>
    <w:rsid w:val="004A3564"/>
    <w:rsid w:val="004A3643"/>
    <w:rsid w:val="004A3707"/>
    <w:rsid w:val="004A3716"/>
    <w:rsid w:val="004A377A"/>
    <w:rsid w:val="004A37C8"/>
    <w:rsid w:val="004A37DC"/>
    <w:rsid w:val="004A37E6"/>
    <w:rsid w:val="004A393B"/>
    <w:rsid w:val="004A39A3"/>
    <w:rsid w:val="004A39F9"/>
    <w:rsid w:val="004A3A5C"/>
    <w:rsid w:val="004A3AE6"/>
    <w:rsid w:val="004A3B2D"/>
    <w:rsid w:val="004A3BDC"/>
    <w:rsid w:val="004A3C7D"/>
    <w:rsid w:val="004A3C80"/>
    <w:rsid w:val="004A3CAA"/>
    <w:rsid w:val="004A3CE7"/>
    <w:rsid w:val="004A3D11"/>
    <w:rsid w:val="004A3D66"/>
    <w:rsid w:val="004A3D89"/>
    <w:rsid w:val="004A3DEF"/>
    <w:rsid w:val="004A3E3A"/>
    <w:rsid w:val="004A3F05"/>
    <w:rsid w:val="004A3F15"/>
    <w:rsid w:val="004A3F1F"/>
    <w:rsid w:val="004A3F86"/>
    <w:rsid w:val="004A4047"/>
    <w:rsid w:val="004A40C8"/>
    <w:rsid w:val="004A40FD"/>
    <w:rsid w:val="004A411F"/>
    <w:rsid w:val="004A41FD"/>
    <w:rsid w:val="004A4259"/>
    <w:rsid w:val="004A42B2"/>
    <w:rsid w:val="004A42D1"/>
    <w:rsid w:val="004A433E"/>
    <w:rsid w:val="004A437C"/>
    <w:rsid w:val="004A4404"/>
    <w:rsid w:val="004A4414"/>
    <w:rsid w:val="004A4516"/>
    <w:rsid w:val="004A455A"/>
    <w:rsid w:val="004A4596"/>
    <w:rsid w:val="004A45D4"/>
    <w:rsid w:val="004A4600"/>
    <w:rsid w:val="004A463D"/>
    <w:rsid w:val="004A46DB"/>
    <w:rsid w:val="004A4750"/>
    <w:rsid w:val="004A47FA"/>
    <w:rsid w:val="004A4930"/>
    <w:rsid w:val="004A49C9"/>
    <w:rsid w:val="004A49EE"/>
    <w:rsid w:val="004A4A0C"/>
    <w:rsid w:val="004A4B4F"/>
    <w:rsid w:val="004A4BA0"/>
    <w:rsid w:val="004A4C1D"/>
    <w:rsid w:val="004A4C4F"/>
    <w:rsid w:val="004A4D06"/>
    <w:rsid w:val="004A4DAB"/>
    <w:rsid w:val="004A4EC6"/>
    <w:rsid w:val="004A4F23"/>
    <w:rsid w:val="004A4F27"/>
    <w:rsid w:val="004A4F2C"/>
    <w:rsid w:val="004A4F59"/>
    <w:rsid w:val="004A4F60"/>
    <w:rsid w:val="004A4F77"/>
    <w:rsid w:val="004A4FC8"/>
    <w:rsid w:val="004A503D"/>
    <w:rsid w:val="004A507B"/>
    <w:rsid w:val="004A508A"/>
    <w:rsid w:val="004A50F4"/>
    <w:rsid w:val="004A5156"/>
    <w:rsid w:val="004A5288"/>
    <w:rsid w:val="004A52C9"/>
    <w:rsid w:val="004A5333"/>
    <w:rsid w:val="004A53E1"/>
    <w:rsid w:val="004A5427"/>
    <w:rsid w:val="004A5482"/>
    <w:rsid w:val="004A5540"/>
    <w:rsid w:val="004A5662"/>
    <w:rsid w:val="004A56A9"/>
    <w:rsid w:val="004A56DD"/>
    <w:rsid w:val="004A5802"/>
    <w:rsid w:val="004A5809"/>
    <w:rsid w:val="004A583E"/>
    <w:rsid w:val="004A597F"/>
    <w:rsid w:val="004A5998"/>
    <w:rsid w:val="004A5999"/>
    <w:rsid w:val="004A59A1"/>
    <w:rsid w:val="004A59AB"/>
    <w:rsid w:val="004A59E9"/>
    <w:rsid w:val="004A5A47"/>
    <w:rsid w:val="004A5AFA"/>
    <w:rsid w:val="004A5AFE"/>
    <w:rsid w:val="004A5B8A"/>
    <w:rsid w:val="004A5BA7"/>
    <w:rsid w:val="004A5C41"/>
    <w:rsid w:val="004A5C70"/>
    <w:rsid w:val="004A5CBB"/>
    <w:rsid w:val="004A5D13"/>
    <w:rsid w:val="004A5D19"/>
    <w:rsid w:val="004A5F6D"/>
    <w:rsid w:val="004A5FE9"/>
    <w:rsid w:val="004A6047"/>
    <w:rsid w:val="004A60A6"/>
    <w:rsid w:val="004A61D0"/>
    <w:rsid w:val="004A6223"/>
    <w:rsid w:val="004A6234"/>
    <w:rsid w:val="004A6264"/>
    <w:rsid w:val="004A628C"/>
    <w:rsid w:val="004A62B5"/>
    <w:rsid w:val="004A62BD"/>
    <w:rsid w:val="004A6352"/>
    <w:rsid w:val="004A63F8"/>
    <w:rsid w:val="004A63FF"/>
    <w:rsid w:val="004A6415"/>
    <w:rsid w:val="004A6417"/>
    <w:rsid w:val="004A6429"/>
    <w:rsid w:val="004A647D"/>
    <w:rsid w:val="004A64C9"/>
    <w:rsid w:val="004A64F7"/>
    <w:rsid w:val="004A6516"/>
    <w:rsid w:val="004A6563"/>
    <w:rsid w:val="004A65A3"/>
    <w:rsid w:val="004A66DB"/>
    <w:rsid w:val="004A66E1"/>
    <w:rsid w:val="004A672F"/>
    <w:rsid w:val="004A6740"/>
    <w:rsid w:val="004A6788"/>
    <w:rsid w:val="004A67D8"/>
    <w:rsid w:val="004A6800"/>
    <w:rsid w:val="004A6803"/>
    <w:rsid w:val="004A69D7"/>
    <w:rsid w:val="004A6A41"/>
    <w:rsid w:val="004A6A81"/>
    <w:rsid w:val="004A6BBB"/>
    <w:rsid w:val="004A6C17"/>
    <w:rsid w:val="004A6C40"/>
    <w:rsid w:val="004A6C54"/>
    <w:rsid w:val="004A6C65"/>
    <w:rsid w:val="004A6C98"/>
    <w:rsid w:val="004A6CB1"/>
    <w:rsid w:val="004A6D50"/>
    <w:rsid w:val="004A6D53"/>
    <w:rsid w:val="004A6D5B"/>
    <w:rsid w:val="004A6D9E"/>
    <w:rsid w:val="004A6EBB"/>
    <w:rsid w:val="004A6EEF"/>
    <w:rsid w:val="004A6FA8"/>
    <w:rsid w:val="004A6FD3"/>
    <w:rsid w:val="004A700C"/>
    <w:rsid w:val="004A70F5"/>
    <w:rsid w:val="004A711C"/>
    <w:rsid w:val="004A7203"/>
    <w:rsid w:val="004A726F"/>
    <w:rsid w:val="004A7285"/>
    <w:rsid w:val="004A7292"/>
    <w:rsid w:val="004A72D8"/>
    <w:rsid w:val="004A72DA"/>
    <w:rsid w:val="004A731D"/>
    <w:rsid w:val="004A734A"/>
    <w:rsid w:val="004A7424"/>
    <w:rsid w:val="004A74C7"/>
    <w:rsid w:val="004A74C9"/>
    <w:rsid w:val="004A74CB"/>
    <w:rsid w:val="004A7501"/>
    <w:rsid w:val="004A753F"/>
    <w:rsid w:val="004A759B"/>
    <w:rsid w:val="004A75B7"/>
    <w:rsid w:val="004A75F4"/>
    <w:rsid w:val="004A7669"/>
    <w:rsid w:val="004A76AD"/>
    <w:rsid w:val="004A7727"/>
    <w:rsid w:val="004A778B"/>
    <w:rsid w:val="004A77CB"/>
    <w:rsid w:val="004A782D"/>
    <w:rsid w:val="004A7A1D"/>
    <w:rsid w:val="004A7ACC"/>
    <w:rsid w:val="004A7ADA"/>
    <w:rsid w:val="004A7B1F"/>
    <w:rsid w:val="004A7B20"/>
    <w:rsid w:val="004A7B44"/>
    <w:rsid w:val="004A7DA3"/>
    <w:rsid w:val="004A7DE7"/>
    <w:rsid w:val="004A7E24"/>
    <w:rsid w:val="004A7E5D"/>
    <w:rsid w:val="004A7F63"/>
    <w:rsid w:val="004A7F71"/>
    <w:rsid w:val="004A7FCB"/>
    <w:rsid w:val="004A7FE8"/>
    <w:rsid w:val="004B0099"/>
    <w:rsid w:val="004B014A"/>
    <w:rsid w:val="004B01A1"/>
    <w:rsid w:val="004B01BB"/>
    <w:rsid w:val="004B01E4"/>
    <w:rsid w:val="004B0209"/>
    <w:rsid w:val="004B022B"/>
    <w:rsid w:val="004B023B"/>
    <w:rsid w:val="004B0288"/>
    <w:rsid w:val="004B0382"/>
    <w:rsid w:val="004B03EB"/>
    <w:rsid w:val="004B0503"/>
    <w:rsid w:val="004B0565"/>
    <w:rsid w:val="004B063F"/>
    <w:rsid w:val="004B0646"/>
    <w:rsid w:val="004B0658"/>
    <w:rsid w:val="004B0751"/>
    <w:rsid w:val="004B0865"/>
    <w:rsid w:val="004B088D"/>
    <w:rsid w:val="004B08D5"/>
    <w:rsid w:val="004B08EE"/>
    <w:rsid w:val="004B08FF"/>
    <w:rsid w:val="004B0909"/>
    <w:rsid w:val="004B090E"/>
    <w:rsid w:val="004B0973"/>
    <w:rsid w:val="004B097A"/>
    <w:rsid w:val="004B09B2"/>
    <w:rsid w:val="004B09CF"/>
    <w:rsid w:val="004B0A50"/>
    <w:rsid w:val="004B0A8F"/>
    <w:rsid w:val="004B0A96"/>
    <w:rsid w:val="004B0B1C"/>
    <w:rsid w:val="004B0B45"/>
    <w:rsid w:val="004B0B4A"/>
    <w:rsid w:val="004B0B5D"/>
    <w:rsid w:val="004B0B98"/>
    <w:rsid w:val="004B0BBF"/>
    <w:rsid w:val="004B0CC1"/>
    <w:rsid w:val="004B0D6D"/>
    <w:rsid w:val="004B0D8E"/>
    <w:rsid w:val="004B0D91"/>
    <w:rsid w:val="004B0DD3"/>
    <w:rsid w:val="004B0E63"/>
    <w:rsid w:val="004B0EFA"/>
    <w:rsid w:val="004B0F35"/>
    <w:rsid w:val="004B0F64"/>
    <w:rsid w:val="004B10B6"/>
    <w:rsid w:val="004B10F0"/>
    <w:rsid w:val="004B1128"/>
    <w:rsid w:val="004B116A"/>
    <w:rsid w:val="004B1213"/>
    <w:rsid w:val="004B1219"/>
    <w:rsid w:val="004B1225"/>
    <w:rsid w:val="004B126A"/>
    <w:rsid w:val="004B1358"/>
    <w:rsid w:val="004B1381"/>
    <w:rsid w:val="004B139B"/>
    <w:rsid w:val="004B13AF"/>
    <w:rsid w:val="004B13D1"/>
    <w:rsid w:val="004B1549"/>
    <w:rsid w:val="004B15E9"/>
    <w:rsid w:val="004B1627"/>
    <w:rsid w:val="004B1630"/>
    <w:rsid w:val="004B16D3"/>
    <w:rsid w:val="004B1815"/>
    <w:rsid w:val="004B1878"/>
    <w:rsid w:val="004B188A"/>
    <w:rsid w:val="004B191A"/>
    <w:rsid w:val="004B1A81"/>
    <w:rsid w:val="004B1AE6"/>
    <w:rsid w:val="004B1B33"/>
    <w:rsid w:val="004B1B5D"/>
    <w:rsid w:val="004B1B6C"/>
    <w:rsid w:val="004B1BDB"/>
    <w:rsid w:val="004B1C45"/>
    <w:rsid w:val="004B1C63"/>
    <w:rsid w:val="004B1CF4"/>
    <w:rsid w:val="004B1CF8"/>
    <w:rsid w:val="004B1D9B"/>
    <w:rsid w:val="004B1E46"/>
    <w:rsid w:val="004B1E9A"/>
    <w:rsid w:val="004B1F2B"/>
    <w:rsid w:val="004B1F31"/>
    <w:rsid w:val="004B1F55"/>
    <w:rsid w:val="004B1FC3"/>
    <w:rsid w:val="004B1FF6"/>
    <w:rsid w:val="004B205A"/>
    <w:rsid w:val="004B209E"/>
    <w:rsid w:val="004B211C"/>
    <w:rsid w:val="004B2164"/>
    <w:rsid w:val="004B217F"/>
    <w:rsid w:val="004B21C1"/>
    <w:rsid w:val="004B21CE"/>
    <w:rsid w:val="004B21DF"/>
    <w:rsid w:val="004B2292"/>
    <w:rsid w:val="004B2363"/>
    <w:rsid w:val="004B24A6"/>
    <w:rsid w:val="004B24AF"/>
    <w:rsid w:val="004B24E5"/>
    <w:rsid w:val="004B2539"/>
    <w:rsid w:val="004B259B"/>
    <w:rsid w:val="004B2607"/>
    <w:rsid w:val="004B26A5"/>
    <w:rsid w:val="004B26AD"/>
    <w:rsid w:val="004B26F6"/>
    <w:rsid w:val="004B26F7"/>
    <w:rsid w:val="004B2704"/>
    <w:rsid w:val="004B2720"/>
    <w:rsid w:val="004B276A"/>
    <w:rsid w:val="004B27CE"/>
    <w:rsid w:val="004B2817"/>
    <w:rsid w:val="004B285A"/>
    <w:rsid w:val="004B285B"/>
    <w:rsid w:val="004B28F2"/>
    <w:rsid w:val="004B29CA"/>
    <w:rsid w:val="004B29DD"/>
    <w:rsid w:val="004B2A02"/>
    <w:rsid w:val="004B2AC4"/>
    <w:rsid w:val="004B2AC9"/>
    <w:rsid w:val="004B2B40"/>
    <w:rsid w:val="004B2C33"/>
    <w:rsid w:val="004B2C64"/>
    <w:rsid w:val="004B2C91"/>
    <w:rsid w:val="004B2CA3"/>
    <w:rsid w:val="004B2CEC"/>
    <w:rsid w:val="004B2D0F"/>
    <w:rsid w:val="004B2D19"/>
    <w:rsid w:val="004B2D69"/>
    <w:rsid w:val="004B2D8E"/>
    <w:rsid w:val="004B2DBA"/>
    <w:rsid w:val="004B2E08"/>
    <w:rsid w:val="004B2E1A"/>
    <w:rsid w:val="004B2E67"/>
    <w:rsid w:val="004B2E8A"/>
    <w:rsid w:val="004B2EB1"/>
    <w:rsid w:val="004B2EC0"/>
    <w:rsid w:val="004B2EC6"/>
    <w:rsid w:val="004B2F00"/>
    <w:rsid w:val="004B2F1E"/>
    <w:rsid w:val="004B2FF3"/>
    <w:rsid w:val="004B309B"/>
    <w:rsid w:val="004B309D"/>
    <w:rsid w:val="004B3132"/>
    <w:rsid w:val="004B31F8"/>
    <w:rsid w:val="004B327F"/>
    <w:rsid w:val="004B32D4"/>
    <w:rsid w:val="004B3408"/>
    <w:rsid w:val="004B350D"/>
    <w:rsid w:val="004B3552"/>
    <w:rsid w:val="004B35A5"/>
    <w:rsid w:val="004B35D3"/>
    <w:rsid w:val="004B3636"/>
    <w:rsid w:val="004B3676"/>
    <w:rsid w:val="004B3677"/>
    <w:rsid w:val="004B379D"/>
    <w:rsid w:val="004B37A3"/>
    <w:rsid w:val="004B38D5"/>
    <w:rsid w:val="004B38DE"/>
    <w:rsid w:val="004B396C"/>
    <w:rsid w:val="004B39B1"/>
    <w:rsid w:val="004B39CA"/>
    <w:rsid w:val="004B3AC2"/>
    <w:rsid w:val="004B3AD0"/>
    <w:rsid w:val="004B3B38"/>
    <w:rsid w:val="004B3B5C"/>
    <w:rsid w:val="004B3B62"/>
    <w:rsid w:val="004B3B75"/>
    <w:rsid w:val="004B3BF3"/>
    <w:rsid w:val="004B3C8D"/>
    <w:rsid w:val="004B3D8B"/>
    <w:rsid w:val="004B3DCA"/>
    <w:rsid w:val="004B3E01"/>
    <w:rsid w:val="004B3E46"/>
    <w:rsid w:val="004B3E7A"/>
    <w:rsid w:val="004B3EE8"/>
    <w:rsid w:val="004B3F47"/>
    <w:rsid w:val="004B3FF1"/>
    <w:rsid w:val="004B405C"/>
    <w:rsid w:val="004B40CE"/>
    <w:rsid w:val="004B4110"/>
    <w:rsid w:val="004B412A"/>
    <w:rsid w:val="004B4134"/>
    <w:rsid w:val="004B4176"/>
    <w:rsid w:val="004B41CC"/>
    <w:rsid w:val="004B41DC"/>
    <w:rsid w:val="004B4225"/>
    <w:rsid w:val="004B422C"/>
    <w:rsid w:val="004B423A"/>
    <w:rsid w:val="004B4243"/>
    <w:rsid w:val="004B4254"/>
    <w:rsid w:val="004B428A"/>
    <w:rsid w:val="004B430D"/>
    <w:rsid w:val="004B439C"/>
    <w:rsid w:val="004B445A"/>
    <w:rsid w:val="004B44B3"/>
    <w:rsid w:val="004B44BA"/>
    <w:rsid w:val="004B44F1"/>
    <w:rsid w:val="004B45A2"/>
    <w:rsid w:val="004B45BB"/>
    <w:rsid w:val="004B45BC"/>
    <w:rsid w:val="004B4620"/>
    <w:rsid w:val="004B464F"/>
    <w:rsid w:val="004B4656"/>
    <w:rsid w:val="004B481C"/>
    <w:rsid w:val="004B4832"/>
    <w:rsid w:val="004B485F"/>
    <w:rsid w:val="004B4896"/>
    <w:rsid w:val="004B4912"/>
    <w:rsid w:val="004B4953"/>
    <w:rsid w:val="004B4AA7"/>
    <w:rsid w:val="004B4B67"/>
    <w:rsid w:val="004B4B90"/>
    <w:rsid w:val="004B4C0F"/>
    <w:rsid w:val="004B4C9A"/>
    <w:rsid w:val="004B4D53"/>
    <w:rsid w:val="004B4D81"/>
    <w:rsid w:val="004B4E4B"/>
    <w:rsid w:val="004B4EA5"/>
    <w:rsid w:val="004B4EB3"/>
    <w:rsid w:val="004B4EC3"/>
    <w:rsid w:val="004B4F40"/>
    <w:rsid w:val="004B4F45"/>
    <w:rsid w:val="004B4F97"/>
    <w:rsid w:val="004B4FA6"/>
    <w:rsid w:val="004B4FB3"/>
    <w:rsid w:val="004B5192"/>
    <w:rsid w:val="004B51B0"/>
    <w:rsid w:val="004B51EE"/>
    <w:rsid w:val="004B5217"/>
    <w:rsid w:val="004B525A"/>
    <w:rsid w:val="004B5275"/>
    <w:rsid w:val="004B529D"/>
    <w:rsid w:val="004B5349"/>
    <w:rsid w:val="004B5402"/>
    <w:rsid w:val="004B55F7"/>
    <w:rsid w:val="004B562E"/>
    <w:rsid w:val="004B5642"/>
    <w:rsid w:val="004B5646"/>
    <w:rsid w:val="004B5647"/>
    <w:rsid w:val="004B5677"/>
    <w:rsid w:val="004B56D4"/>
    <w:rsid w:val="004B5726"/>
    <w:rsid w:val="004B57E9"/>
    <w:rsid w:val="004B589D"/>
    <w:rsid w:val="004B58A4"/>
    <w:rsid w:val="004B58CA"/>
    <w:rsid w:val="004B58D5"/>
    <w:rsid w:val="004B597B"/>
    <w:rsid w:val="004B5992"/>
    <w:rsid w:val="004B5A44"/>
    <w:rsid w:val="004B5A6D"/>
    <w:rsid w:val="004B5B53"/>
    <w:rsid w:val="004B5BF3"/>
    <w:rsid w:val="004B5C07"/>
    <w:rsid w:val="004B5C78"/>
    <w:rsid w:val="004B5CA8"/>
    <w:rsid w:val="004B5CD2"/>
    <w:rsid w:val="004B5CD6"/>
    <w:rsid w:val="004B5D51"/>
    <w:rsid w:val="004B5D98"/>
    <w:rsid w:val="004B5DAF"/>
    <w:rsid w:val="004B5DE4"/>
    <w:rsid w:val="004B5F17"/>
    <w:rsid w:val="004B5F5B"/>
    <w:rsid w:val="004B5F7E"/>
    <w:rsid w:val="004B5FA3"/>
    <w:rsid w:val="004B5FFF"/>
    <w:rsid w:val="004B611A"/>
    <w:rsid w:val="004B6135"/>
    <w:rsid w:val="004B6199"/>
    <w:rsid w:val="004B61F6"/>
    <w:rsid w:val="004B6246"/>
    <w:rsid w:val="004B635B"/>
    <w:rsid w:val="004B6423"/>
    <w:rsid w:val="004B6472"/>
    <w:rsid w:val="004B64EB"/>
    <w:rsid w:val="004B653B"/>
    <w:rsid w:val="004B6692"/>
    <w:rsid w:val="004B673B"/>
    <w:rsid w:val="004B67A3"/>
    <w:rsid w:val="004B6827"/>
    <w:rsid w:val="004B68A3"/>
    <w:rsid w:val="004B693F"/>
    <w:rsid w:val="004B694A"/>
    <w:rsid w:val="004B694B"/>
    <w:rsid w:val="004B69B0"/>
    <w:rsid w:val="004B6A82"/>
    <w:rsid w:val="004B6C1F"/>
    <w:rsid w:val="004B6D1D"/>
    <w:rsid w:val="004B6D61"/>
    <w:rsid w:val="004B6DC6"/>
    <w:rsid w:val="004B6E0D"/>
    <w:rsid w:val="004B6E63"/>
    <w:rsid w:val="004B6E80"/>
    <w:rsid w:val="004B6EF8"/>
    <w:rsid w:val="004B6F2A"/>
    <w:rsid w:val="004B7142"/>
    <w:rsid w:val="004B7162"/>
    <w:rsid w:val="004B71DC"/>
    <w:rsid w:val="004B71DF"/>
    <w:rsid w:val="004B71FC"/>
    <w:rsid w:val="004B7204"/>
    <w:rsid w:val="004B727D"/>
    <w:rsid w:val="004B72C6"/>
    <w:rsid w:val="004B7331"/>
    <w:rsid w:val="004B7351"/>
    <w:rsid w:val="004B7366"/>
    <w:rsid w:val="004B7430"/>
    <w:rsid w:val="004B74EC"/>
    <w:rsid w:val="004B751B"/>
    <w:rsid w:val="004B7552"/>
    <w:rsid w:val="004B7590"/>
    <w:rsid w:val="004B7602"/>
    <w:rsid w:val="004B7696"/>
    <w:rsid w:val="004B769E"/>
    <w:rsid w:val="004B76A4"/>
    <w:rsid w:val="004B76D0"/>
    <w:rsid w:val="004B7713"/>
    <w:rsid w:val="004B7715"/>
    <w:rsid w:val="004B7799"/>
    <w:rsid w:val="004B77B1"/>
    <w:rsid w:val="004B7892"/>
    <w:rsid w:val="004B78D7"/>
    <w:rsid w:val="004B78F9"/>
    <w:rsid w:val="004B795B"/>
    <w:rsid w:val="004B79CC"/>
    <w:rsid w:val="004B79CD"/>
    <w:rsid w:val="004B7AAC"/>
    <w:rsid w:val="004B7AAD"/>
    <w:rsid w:val="004B7AD1"/>
    <w:rsid w:val="004B7AE1"/>
    <w:rsid w:val="004B7BE3"/>
    <w:rsid w:val="004B7BEB"/>
    <w:rsid w:val="004B7C47"/>
    <w:rsid w:val="004B7C7C"/>
    <w:rsid w:val="004B7C8C"/>
    <w:rsid w:val="004B7C96"/>
    <w:rsid w:val="004B7D5C"/>
    <w:rsid w:val="004B7E01"/>
    <w:rsid w:val="004B7E07"/>
    <w:rsid w:val="004B7F01"/>
    <w:rsid w:val="004B7F73"/>
    <w:rsid w:val="004B7F83"/>
    <w:rsid w:val="004B7FAC"/>
    <w:rsid w:val="004C0019"/>
    <w:rsid w:val="004C0066"/>
    <w:rsid w:val="004C00E5"/>
    <w:rsid w:val="004C011F"/>
    <w:rsid w:val="004C019D"/>
    <w:rsid w:val="004C028E"/>
    <w:rsid w:val="004C02B1"/>
    <w:rsid w:val="004C02D6"/>
    <w:rsid w:val="004C030A"/>
    <w:rsid w:val="004C0324"/>
    <w:rsid w:val="004C03B9"/>
    <w:rsid w:val="004C049D"/>
    <w:rsid w:val="004C04B8"/>
    <w:rsid w:val="004C04EC"/>
    <w:rsid w:val="004C04F6"/>
    <w:rsid w:val="004C04FD"/>
    <w:rsid w:val="004C054A"/>
    <w:rsid w:val="004C05AF"/>
    <w:rsid w:val="004C0625"/>
    <w:rsid w:val="004C0702"/>
    <w:rsid w:val="004C0786"/>
    <w:rsid w:val="004C078A"/>
    <w:rsid w:val="004C07A1"/>
    <w:rsid w:val="004C087B"/>
    <w:rsid w:val="004C08BC"/>
    <w:rsid w:val="004C0951"/>
    <w:rsid w:val="004C0AA9"/>
    <w:rsid w:val="004C0B5D"/>
    <w:rsid w:val="004C0B83"/>
    <w:rsid w:val="004C0BC9"/>
    <w:rsid w:val="004C0C3D"/>
    <w:rsid w:val="004C0C89"/>
    <w:rsid w:val="004C0CEF"/>
    <w:rsid w:val="004C0D28"/>
    <w:rsid w:val="004C0D3D"/>
    <w:rsid w:val="004C0D6A"/>
    <w:rsid w:val="004C0DD2"/>
    <w:rsid w:val="004C0DFB"/>
    <w:rsid w:val="004C0E2E"/>
    <w:rsid w:val="004C0E5D"/>
    <w:rsid w:val="004C0F14"/>
    <w:rsid w:val="004C0F16"/>
    <w:rsid w:val="004C0F68"/>
    <w:rsid w:val="004C0F8D"/>
    <w:rsid w:val="004C1095"/>
    <w:rsid w:val="004C10D8"/>
    <w:rsid w:val="004C10F4"/>
    <w:rsid w:val="004C1115"/>
    <w:rsid w:val="004C11AE"/>
    <w:rsid w:val="004C11E5"/>
    <w:rsid w:val="004C1207"/>
    <w:rsid w:val="004C12A3"/>
    <w:rsid w:val="004C13C1"/>
    <w:rsid w:val="004C1464"/>
    <w:rsid w:val="004C147A"/>
    <w:rsid w:val="004C14C7"/>
    <w:rsid w:val="004C1516"/>
    <w:rsid w:val="004C158B"/>
    <w:rsid w:val="004C1690"/>
    <w:rsid w:val="004C1770"/>
    <w:rsid w:val="004C17DB"/>
    <w:rsid w:val="004C1846"/>
    <w:rsid w:val="004C185C"/>
    <w:rsid w:val="004C185E"/>
    <w:rsid w:val="004C1985"/>
    <w:rsid w:val="004C19C3"/>
    <w:rsid w:val="004C1A2E"/>
    <w:rsid w:val="004C1A6D"/>
    <w:rsid w:val="004C1AA3"/>
    <w:rsid w:val="004C1ABC"/>
    <w:rsid w:val="004C1ADA"/>
    <w:rsid w:val="004C1B4A"/>
    <w:rsid w:val="004C1B5E"/>
    <w:rsid w:val="004C1B77"/>
    <w:rsid w:val="004C1BD2"/>
    <w:rsid w:val="004C1BE3"/>
    <w:rsid w:val="004C1C1A"/>
    <w:rsid w:val="004C1C24"/>
    <w:rsid w:val="004C1C91"/>
    <w:rsid w:val="004C1D61"/>
    <w:rsid w:val="004C1D80"/>
    <w:rsid w:val="004C1DAD"/>
    <w:rsid w:val="004C1DF9"/>
    <w:rsid w:val="004C1E02"/>
    <w:rsid w:val="004C1E27"/>
    <w:rsid w:val="004C1E35"/>
    <w:rsid w:val="004C1E44"/>
    <w:rsid w:val="004C1E4B"/>
    <w:rsid w:val="004C1ED7"/>
    <w:rsid w:val="004C1F20"/>
    <w:rsid w:val="004C20B4"/>
    <w:rsid w:val="004C20F6"/>
    <w:rsid w:val="004C2162"/>
    <w:rsid w:val="004C2203"/>
    <w:rsid w:val="004C229F"/>
    <w:rsid w:val="004C22BB"/>
    <w:rsid w:val="004C22D1"/>
    <w:rsid w:val="004C237E"/>
    <w:rsid w:val="004C23AA"/>
    <w:rsid w:val="004C23BC"/>
    <w:rsid w:val="004C24A3"/>
    <w:rsid w:val="004C24B9"/>
    <w:rsid w:val="004C2512"/>
    <w:rsid w:val="004C256F"/>
    <w:rsid w:val="004C263A"/>
    <w:rsid w:val="004C2680"/>
    <w:rsid w:val="004C2761"/>
    <w:rsid w:val="004C27E8"/>
    <w:rsid w:val="004C2821"/>
    <w:rsid w:val="004C2869"/>
    <w:rsid w:val="004C2891"/>
    <w:rsid w:val="004C289E"/>
    <w:rsid w:val="004C293F"/>
    <w:rsid w:val="004C2958"/>
    <w:rsid w:val="004C2A0A"/>
    <w:rsid w:val="004C2A1C"/>
    <w:rsid w:val="004C2A67"/>
    <w:rsid w:val="004C2AF3"/>
    <w:rsid w:val="004C2B01"/>
    <w:rsid w:val="004C2B27"/>
    <w:rsid w:val="004C2BB9"/>
    <w:rsid w:val="004C2BD1"/>
    <w:rsid w:val="004C2CC5"/>
    <w:rsid w:val="004C2D0C"/>
    <w:rsid w:val="004C2D10"/>
    <w:rsid w:val="004C2DB4"/>
    <w:rsid w:val="004C2E1E"/>
    <w:rsid w:val="004C2E44"/>
    <w:rsid w:val="004C2E70"/>
    <w:rsid w:val="004C2EA3"/>
    <w:rsid w:val="004C2F0C"/>
    <w:rsid w:val="004C2F40"/>
    <w:rsid w:val="004C2FE5"/>
    <w:rsid w:val="004C2FE7"/>
    <w:rsid w:val="004C300C"/>
    <w:rsid w:val="004C3170"/>
    <w:rsid w:val="004C3193"/>
    <w:rsid w:val="004C3279"/>
    <w:rsid w:val="004C32C9"/>
    <w:rsid w:val="004C334E"/>
    <w:rsid w:val="004C354E"/>
    <w:rsid w:val="004C35BD"/>
    <w:rsid w:val="004C35E8"/>
    <w:rsid w:val="004C35EF"/>
    <w:rsid w:val="004C367E"/>
    <w:rsid w:val="004C36EF"/>
    <w:rsid w:val="004C3717"/>
    <w:rsid w:val="004C37DD"/>
    <w:rsid w:val="004C3875"/>
    <w:rsid w:val="004C3878"/>
    <w:rsid w:val="004C3889"/>
    <w:rsid w:val="004C394B"/>
    <w:rsid w:val="004C39D9"/>
    <w:rsid w:val="004C3AA3"/>
    <w:rsid w:val="004C3AB0"/>
    <w:rsid w:val="004C3AE3"/>
    <w:rsid w:val="004C3B6D"/>
    <w:rsid w:val="004C3B76"/>
    <w:rsid w:val="004C3B88"/>
    <w:rsid w:val="004C3BC5"/>
    <w:rsid w:val="004C3BCB"/>
    <w:rsid w:val="004C3BD0"/>
    <w:rsid w:val="004C3C0D"/>
    <w:rsid w:val="004C3C65"/>
    <w:rsid w:val="004C3C68"/>
    <w:rsid w:val="004C3CAB"/>
    <w:rsid w:val="004C3CCE"/>
    <w:rsid w:val="004C3CEE"/>
    <w:rsid w:val="004C3D5D"/>
    <w:rsid w:val="004C3E03"/>
    <w:rsid w:val="004C3EFE"/>
    <w:rsid w:val="004C3FB4"/>
    <w:rsid w:val="004C3FC5"/>
    <w:rsid w:val="004C40D6"/>
    <w:rsid w:val="004C415C"/>
    <w:rsid w:val="004C41BD"/>
    <w:rsid w:val="004C4264"/>
    <w:rsid w:val="004C4269"/>
    <w:rsid w:val="004C4274"/>
    <w:rsid w:val="004C42A4"/>
    <w:rsid w:val="004C4316"/>
    <w:rsid w:val="004C435A"/>
    <w:rsid w:val="004C4475"/>
    <w:rsid w:val="004C4491"/>
    <w:rsid w:val="004C44F7"/>
    <w:rsid w:val="004C4534"/>
    <w:rsid w:val="004C472B"/>
    <w:rsid w:val="004C472C"/>
    <w:rsid w:val="004C4763"/>
    <w:rsid w:val="004C48A2"/>
    <w:rsid w:val="004C4966"/>
    <w:rsid w:val="004C4981"/>
    <w:rsid w:val="004C49B4"/>
    <w:rsid w:val="004C49EA"/>
    <w:rsid w:val="004C4B67"/>
    <w:rsid w:val="004C4BFE"/>
    <w:rsid w:val="004C4C41"/>
    <w:rsid w:val="004C4CBD"/>
    <w:rsid w:val="004C4D24"/>
    <w:rsid w:val="004C4D51"/>
    <w:rsid w:val="004C4D83"/>
    <w:rsid w:val="004C4D90"/>
    <w:rsid w:val="004C4E50"/>
    <w:rsid w:val="004C4F6B"/>
    <w:rsid w:val="004C50A2"/>
    <w:rsid w:val="004C5145"/>
    <w:rsid w:val="004C5257"/>
    <w:rsid w:val="004C5261"/>
    <w:rsid w:val="004C5275"/>
    <w:rsid w:val="004C52A9"/>
    <w:rsid w:val="004C5306"/>
    <w:rsid w:val="004C53BF"/>
    <w:rsid w:val="004C547F"/>
    <w:rsid w:val="004C54F1"/>
    <w:rsid w:val="004C553F"/>
    <w:rsid w:val="004C558A"/>
    <w:rsid w:val="004C5608"/>
    <w:rsid w:val="004C5659"/>
    <w:rsid w:val="004C5816"/>
    <w:rsid w:val="004C581F"/>
    <w:rsid w:val="004C5830"/>
    <w:rsid w:val="004C5845"/>
    <w:rsid w:val="004C584C"/>
    <w:rsid w:val="004C591A"/>
    <w:rsid w:val="004C5975"/>
    <w:rsid w:val="004C599D"/>
    <w:rsid w:val="004C59D1"/>
    <w:rsid w:val="004C59D3"/>
    <w:rsid w:val="004C5A63"/>
    <w:rsid w:val="004C5ADE"/>
    <w:rsid w:val="004C5AE0"/>
    <w:rsid w:val="004C5AFC"/>
    <w:rsid w:val="004C5B60"/>
    <w:rsid w:val="004C5B76"/>
    <w:rsid w:val="004C5B7A"/>
    <w:rsid w:val="004C5BFE"/>
    <w:rsid w:val="004C5C46"/>
    <w:rsid w:val="004C5D29"/>
    <w:rsid w:val="004C5D7C"/>
    <w:rsid w:val="004C5DA0"/>
    <w:rsid w:val="004C5E48"/>
    <w:rsid w:val="004C5EA2"/>
    <w:rsid w:val="004C5EAD"/>
    <w:rsid w:val="004C5F85"/>
    <w:rsid w:val="004C5FDC"/>
    <w:rsid w:val="004C5FDD"/>
    <w:rsid w:val="004C60BF"/>
    <w:rsid w:val="004C60DF"/>
    <w:rsid w:val="004C613C"/>
    <w:rsid w:val="004C619D"/>
    <w:rsid w:val="004C61C4"/>
    <w:rsid w:val="004C61C8"/>
    <w:rsid w:val="004C6215"/>
    <w:rsid w:val="004C625A"/>
    <w:rsid w:val="004C6265"/>
    <w:rsid w:val="004C62EE"/>
    <w:rsid w:val="004C6320"/>
    <w:rsid w:val="004C635C"/>
    <w:rsid w:val="004C6453"/>
    <w:rsid w:val="004C645A"/>
    <w:rsid w:val="004C64EA"/>
    <w:rsid w:val="004C664E"/>
    <w:rsid w:val="004C668C"/>
    <w:rsid w:val="004C6764"/>
    <w:rsid w:val="004C67BE"/>
    <w:rsid w:val="004C6893"/>
    <w:rsid w:val="004C68D3"/>
    <w:rsid w:val="004C68E9"/>
    <w:rsid w:val="004C69C9"/>
    <w:rsid w:val="004C69FB"/>
    <w:rsid w:val="004C6A5E"/>
    <w:rsid w:val="004C6C27"/>
    <w:rsid w:val="004C6C85"/>
    <w:rsid w:val="004C6E0C"/>
    <w:rsid w:val="004C6EEB"/>
    <w:rsid w:val="004C706C"/>
    <w:rsid w:val="004C70CB"/>
    <w:rsid w:val="004C7155"/>
    <w:rsid w:val="004C71BA"/>
    <w:rsid w:val="004C7213"/>
    <w:rsid w:val="004C7232"/>
    <w:rsid w:val="004C7247"/>
    <w:rsid w:val="004C724C"/>
    <w:rsid w:val="004C72B3"/>
    <w:rsid w:val="004C72F2"/>
    <w:rsid w:val="004C7301"/>
    <w:rsid w:val="004C73AD"/>
    <w:rsid w:val="004C74D3"/>
    <w:rsid w:val="004C752D"/>
    <w:rsid w:val="004C75EC"/>
    <w:rsid w:val="004C7690"/>
    <w:rsid w:val="004C7705"/>
    <w:rsid w:val="004C770C"/>
    <w:rsid w:val="004C772C"/>
    <w:rsid w:val="004C772E"/>
    <w:rsid w:val="004C780A"/>
    <w:rsid w:val="004C7824"/>
    <w:rsid w:val="004C7899"/>
    <w:rsid w:val="004C78BD"/>
    <w:rsid w:val="004C79C6"/>
    <w:rsid w:val="004C7A5B"/>
    <w:rsid w:val="004C7AD6"/>
    <w:rsid w:val="004C7ADC"/>
    <w:rsid w:val="004C7CA5"/>
    <w:rsid w:val="004C7CD0"/>
    <w:rsid w:val="004C7DDB"/>
    <w:rsid w:val="004C7DDF"/>
    <w:rsid w:val="004C7E04"/>
    <w:rsid w:val="004C7EFB"/>
    <w:rsid w:val="004D008A"/>
    <w:rsid w:val="004D0105"/>
    <w:rsid w:val="004D0149"/>
    <w:rsid w:val="004D01C8"/>
    <w:rsid w:val="004D01CC"/>
    <w:rsid w:val="004D020D"/>
    <w:rsid w:val="004D0289"/>
    <w:rsid w:val="004D036F"/>
    <w:rsid w:val="004D03E2"/>
    <w:rsid w:val="004D0405"/>
    <w:rsid w:val="004D0461"/>
    <w:rsid w:val="004D046F"/>
    <w:rsid w:val="004D0473"/>
    <w:rsid w:val="004D048E"/>
    <w:rsid w:val="004D04BC"/>
    <w:rsid w:val="004D04EB"/>
    <w:rsid w:val="004D0537"/>
    <w:rsid w:val="004D058D"/>
    <w:rsid w:val="004D05B8"/>
    <w:rsid w:val="004D05D4"/>
    <w:rsid w:val="004D0643"/>
    <w:rsid w:val="004D06CF"/>
    <w:rsid w:val="004D070B"/>
    <w:rsid w:val="004D0740"/>
    <w:rsid w:val="004D078B"/>
    <w:rsid w:val="004D07F1"/>
    <w:rsid w:val="004D0820"/>
    <w:rsid w:val="004D0888"/>
    <w:rsid w:val="004D088A"/>
    <w:rsid w:val="004D0913"/>
    <w:rsid w:val="004D099A"/>
    <w:rsid w:val="004D0A48"/>
    <w:rsid w:val="004D0A5A"/>
    <w:rsid w:val="004D0B02"/>
    <w:rsid w:val="004D0B19"/>
    <w:rsid w:val="004D0B55"/>
    <w:rsid w:val="004D0C24"/>
    <w:rsid w:val="004D0D0E"/>
    <w:rsid w:val="004D0DB8"/>
    <w:rsid w:val="004D0DBA"/>
    <w:rsid w:val="004D0DBC"/>
    <w:rsid w:val="004D0E42"/>
    <w:rsid w:val="004D0F00"/>
    <w:rsid w:val="004D0F9E"/>
    <w:rsid w:val="004D0FEB"/>
    <w:rsid w:val="004D104B"/>
    <w:rsid w:val="004D10CC"/>
    <w:rsid w:val="004D10F1"/>
    <w:rsid w:val="004D1114"/>
    <w:rsid w:val="004D1136"/>
    <w:rsid w:val="004D117E"/>
    <w:rsid w:val="004D11E1"/>
    <w:rsid w:val="004D120D"/>
    <w:rsid w:val="004D128F"/>
    <w:rsid w:val="004D129C"/>
    <w:rsid w:val="004D13FB"/>
    <w:rsid w:val="004D1411"/>
    <w:rsid w:val="004D14B7"/>
    <w:rsid w:val="004D14D3"/>
    <w:rsid w:val="004D14E0"/>
    <w:rsid w:val="004D1547"/>
    <w:rsid w:val="004D15A5"/>
    <w:rsid w:val="004D15DD"/>
    <w:rsid w:val="004D15E0"/>
    <w:rsid w:val="004D16C9"/>
    <w:rsid w:val="004D16D4"/>
    <w:rsid w:val="004D1722"/>
    <w:rsid w:val="004D1797"/>
    <w:rsid w:val="004D1810"/>
    <w:rsid w:val="004D1840"/>
    <w:rsid w:val="004D185C"/>
    <w:rsid w:val="004D1882"/>
    <w:rsid w:val="004D1904"/>
    <w:rsid w:val="004D1911"/>
    <w:rsid w:val="004D1920"/>
    <w:rsid w:val="004D198F"/>
    <w:rsid w:val="004D19CB"/>
    <w:rsid w:val="004D1A56"/>
    <w:rsid w:val="004D1AFA"/>
    <w:rsid w:val="004D1B0C"/>
    <w:rsid w:val="004D1B7A"/>
    <w:rsid w:val="004D1BAF"/>
    <w:rsid w:val="004D1BE5"/>
    <w:rsid w:val="004D1CB5"/>
    <w:rsid w:val="004D1CFB"/>
    <w:rsid w:val="004D1D95"/>
    <w:rsid w:val="004D1E2A"/>
    <w:rsid w:val="004D1E46"/>
    <w:rsid w:val="004D1EAF"/>
    <w:rsid w:val="004D1F2A"/>
    <w:rsid w:val="004D1F8F"/>
    <w:rsid w:val="004D2018"/>
    <w:rsid w:val="004D2078"/>
    <w:rsid w:val="004D215A"/>
    <w:rsid w:val="004D2189"/>
    <w:rsid w:val="004D2273"/>
    <w:rsid w:val="004D22E6"/>
    <w:rsid w:val="004D2302"/>
    <w:rsid w:val="004D2373"/>
    <w:rsid w:val="004D23E0"/>
    <w:rsid w:val="004D23E3"/>
    <w:rsid w:val="004D2400"/>
    <w:rsid w:val="004D2468"/>
    <w:rsid w:val="004D24E7"/>
    <w:rsid w:val="004D25F5"/>
    <w:rsid w:val="004D26E8"/>
    <w:rsid w:val="004D270F"/>
    <w:rsid w:val="004D277D"/>
    <w:rsid w:val="004D27AA"/>
    <w:rsid w:val="004D27C0"/>
    <w:rsid w:val="004D27F2"/>
    <w:rsid w:val="004D2804"/>
    <w:rsid w:val="004D28BA"/>
    <w:rsid w:val="004D29AA"/>
    <w:rsid w:val="004D2A09"/>
    <w:rsid w:val="004D2A7A"/>
    <w:rsid w:val="004D2B44"/>
    <w:rsid w:val="004D2C21"/>
    <w:rsid w:val="004D2CE4"/>
    <w:rsid w:val="004D2D45"/>
    <w:rsid w:val="004D2E29"/>
    <w:rsid w:val="004D2EA7"/>
    <w:rsid w:val="004D2F22"/>
    <w:rsid w:val="004D2FE3"/>
    <w:rsid w:val="004D2FF5"/>
    <w:rsid w:val="004D3045"/>
    <w:rsid w:val="004D3059"/>
    <w:rsid w:val="004D306D"/>
    <w:rsid w:val="004D30AB"/>
    <w:rsid w:val="004D3139"/>
    <w:rsid w:val="004D3159"/>
    <w:rsid w:val="004D315A"/>
    <w:rsid w:val="004D3197"/>
    <w:rsid w:val="004D31B1"/>
    <w:rsid w:val="004D3221"/>
    <w:rsid w:val="004D3343"/>
    <w:rsid w:val="004D33C7"/>
    <w:rsid w:val="004D347D"/>
    <w:rsid w:val="004D34A5"/>
    <w:rsid w:val="004D361B"/>
    <w:rsid w:val="004D367C"/>
    <w:rsid w:val="004D36AA"/>
    <w:rsid w:val="004D36B4"/>
    <w:rsid w:val="004D379F"/>
    <w:rsid w:val="004D37DB"/>
    <w:rsid w:val="004D381D"/>
    <w:rsid w:val="004D3826"/>
    <w:rsid w:val="004D3854"/>
    <w:rsid w:val="004D3861"/>
    <w:rsid w:val="004D3887"/>
    <w:rsid w:val="004D38CE"/>
    <w:rsid w:val="004D395C"/>
    <w:rsid w:val="004D3AAF"/>
    <w:rsid w:val="004D3AD8"/>
    <w:rsid w:val="004D3AE8"/>
    <w:rsid w:val="004D3B66"/>
    <w:rsid w:val="004D3BE1"/>
    <w:rsid w:val="004D3BF9"/>
    <w:rsid w:val="004D3C88"/>
    <w:rsid w:val="004D3C8F"/>
    <w:rsid w:val="004D3CD6"/>
    <w:rsid w:val="004D3D02"/>
    <w:rsid w:val="004D3D77"/>
    <w:rsid w:val="004D3E25"/>
    <w:rsid w:val="004D3E3F"/>
    <w:rsid w:val="004D3E46"/>
    <w:rsid w:val="004D3F2A"/>
    <w:rsid w:val="004D3F67"/>
    <w:rsid w:val="004D4065"/>
    <w:rsid w:val="004D4239"/>
    <w:rsid w:val="004D425B"/>
    <w:rsid w:val="004D4274"/>
    <w:rsid w:val="004D4288"/>
    <w:rsid w:val="004D429D"/>
    <w:rsid w:val="004D42E9"/>
    <w:rsid w:val="004D4308"/>
    <w:rsid w:val="004D43C9"/>
    <w:rsid w:val="004D43F2"/>
    <w:rsid w:val="004D4423"/>
    <w:rsid w:val="004D4427"/>
    <w:rsid w:val="004D4444"/>
    <w:rsid w:val="004D44F8"/>
    <w:rsid w:val="004D4564"/>
    <w:rsid w:val="004D4581"/>
    <w:rsid w:val="004D45A6"/>
    <w:rsid w:val="004D460A"/>
    <w:rsid w:val="004D477B"/>
    <w:rsid w:val="004D47F5"/>
    <w:rsid w:val="004D47FD"/>
    <w:rsid w:val="004D481F"/>
    <w:rsid w:val="004D485A"/>
    <w:rsid w:val="004D4886"/>
    <w:rsid w:val="004D492A"/>
    <w:rsid w:val="004D492E"/>
    <w:rsid w:val="004D4954"/>
    <w:rsid w:val="004D4978"/>
    <w:rsid w:val="004D497A"/>
    <w:rsid w:val="004D497B"/>
    <w:rsid w:val="004D4A25"/>
    <w:rsid w:val="004D4AA4"/>
    <w:rsid w:val="004D4B09"/>
    <w:rsid w:val="004D4BF6"/>
    <w:rsid w:val="004D4C52"/>
    <w:rsid w:val="004D4C59"/>
    <w:rsid w:val="004D4D55"/>
    <w:rsid w:val="004D4D74"/>
    <w:rsid w:val="004D4D79"/>
    <w:rsid w:val="004D4F58"/>
    <w:rsid w:val="004D4FE0"/>
    <w:rsid w:val="004D5017"/>
    <w:rsid w:val="004D50C4"/>
    <w:rsid w:val="004D50D9"/>
    <w:rsid w:val="004D5118"/>
    <w:rsid w:val="004D512A"/>
    <w:rsid w:val="004D5149"/>
    <w:rsid w:val="004D51A0"/>
    <w:rsid w:val="004D5251"/>
    <w:rsid w:val="004D53A1"/>
    <w:rsid w:val="004D53DE"/>
    <w:rsid w:val="004D5473"/>
    <w:rsid w:val="004D5499"/>
    <w:rsid w:val="004D54BF"/>
    <w:rsid w:val="004D54D7"/>
    <w:rsid w:val="004D5533"/>
    <w:rsid w:val="004D55C4"/>
    <w:rsid w:val="004D55D7"/>
    <w:rsid w:val="004D5614"/>
    <w:rsid w:val="004D5629"/>
    <w:rsid w:val="004D562A"/>
    <w:rsid w:val="004D5773"/>
    <w:rsid w:val="004D57F8"/>
    <w:rsid w:val="004D58B7"/>
    <w:rsid w:val="004D595D"/>
    <w:rsid w:val="004D595E"/>
    <w:rsid w:val="004D5965"/>
    <w:rsid w:val="004D59B0"/>
    <w:rsid w:val="004D59B2"/>
    <w:rsid w:val="004D5B5E"/>
    <w:rsid w:val="004D5C25"/>
    <w:rsid w:val="004D5C46"/>
    <w:rsid w:val="004D5C8E"/>
    <w:rsid w:val="004D5CA4"/>
    <w:rsid w:val="004D5D58"/>
    <w:rsid w:val="004D5D5E"/>
    <w:rsid w:val="004D5D7D"/>
    <w:rsid w:val="004D5DB9"/>
    <w:rsid w:val="004D5DCD"/>
    <w:rsid w:val="004D5DED"/>
    <w:rsid w:val="004D5E38"/>
    <w:rsid w:val="004D5EE9"/>
    <w:rsid w:val="004D6083"/>
    <w:rsid w:val="004D6132"/>
    <w:rsid w:val="004D6145"/>
    <w:rsid w:val="004D61D8"/>
    <w:rsid w:val="004D61E2"/>
    <w:rsid w:val="004D6262"/>
    <w:rsid w:val="004D6268"/>
    <w:rsid w:val="004D62E5"/>
    <w:rsid w:val="004D6343"/>
    <w:rsid w:val="004D639A"/>
    <w:rsid w:val="004D63CA"/>
    <w:rsid w:val="004D641A"/>
    <w:rsid w:val="004D649A"/>
    <w:rsid w:val="004D655D"/>
    <w:rsid w:val="004D65D1"/>
    <w:rsid w:val="004D65E3"/>
    <w:rsid w:val="004D6611"/>
    <w:rsid w:val="004D662B"/>
    <w:rsid w:val="004D6647"/>
    <w:rsid w:val="004D6663"/>
    <w:rsid w:val="004D666F"/>
    <w:rsid w:val="004D66ED"/>
    <w:rsid w:val="004D6738"/>
    <w:rsid w:val="004D6773"/>
    <w:rsid w:val="004D6805"/>
    <w:rsid w:val="004D6880"/>
    <w:rsid w:val="004D688B"/>
    <w:rsid w:val="004D69E8"/>
    <w:rsid w:val="004D6A09"/>
    <w:rsid w:val="004D6A21"/>
    <w:rsid w:val="004D6B28"/>
    <w:rsid w:val="004D6B97"/>
    <w:rsid w:val="004D6BCA"/>
    <w:rsid w:val="004D6C0E"/>
    <w:rsid w:val="004D6D05"/>
    <w:rsid w:val="004D6D63"/>
    <w:rsid w:val="004D6D6A"/>
    <w:rsid w:val="004D6DB2"/>
    <w:rsid w:val="004D6E69"/>
    <w:rsid w:val="004D6E74"/>
    <w:rsid w:val="004D6E93"/>
    <w:rsid w:val="004D6F78"/>
    <w:rsid w:val="004D6FC8"/>
    <w:rsid w:val="004D7009"/>
    <w:rsid w:val="004D7036"/>
    <w:rsid w:val="004D70A9"/>
    <w:rsid w:val="004D712C"/>
    <w:rsid w:val="004D7150"/>
    <w:rsid w:val="004D717A"/>
    <w:rsid w:val="004D725C"/>
    <w:rsid w:val="004D7265"/>
    <w:rsid w:val="004D72DD"/>
    <w:rsid w:val="004D7321"/>
    <w:rsid w:val="004D7329"/>
    <w:rsid w:val="004D7407"/>
    <w:rsid w:val="004D740F"/>
    <w:rsid w:val="004D7458"/>
    <w:rsid w:val="004D7480"/>
    <w:rsid w:val="004D75F6"/>
    <w:rsid w:val="004D7661"/>
    <w:rsid w:val="004D766C"/>
    <w:rsid w:val="004D7782"/>
    <w:rsid w:val="004D780A"/>
    <w:rsid w:val="004D7852"/>
    <w:rsid w:val="004D7879"/>
    <w:rsid w:val="004D79C7"/>
    <w:rsid w:val="004D79DB"/>
    <w:rsid w:val="004D7A0B"/>
    <w:rsid w:val="004D7A6A"/>
    <w:rsid w:val="004D7B85"/>
    <w:rsid w:val="004D7BA0"/>
    <w:rsid w:val="004D7BC4"/>
    <w:rsid w:val="004D7BDA"/>
    <w:rsid w:val="004D7BDC"/>
    <w:rsid w:val="004D7BE7"/>
    <w:rsid w:val="004D7BF3"/>
    <w:rsid w:val="004D7CDD"/>
    <w:rsid w:val="004D7CF5"/>
    <w:rsid w:val="004D7D16"/>
    <w:rsid w:val="004D7E94"/>
    <w:rsid w:val="004D7FAF"/>
    <w:rsid w:val="004D7FD2"/>
    <w:rsid w:val="004D7FE7"/>
    <w:rsid w:val="004D7FF7"/>
    <w:rsid w:val="004E001E"/>
    <w:rsid w:val="004E0107"/>
    <w:rsid w:val="004E0154"/>
    <w:rsid w:val="004E01BC"/>
    <w:rsid w:val="004E01C6"/>
    <w:rsid w:val="004E03B5"/>
    <w:rsid w:val="004E040D"/>
    <w:rsid w:val="004E0472"/>
    <w:rsid w:val="004E056A"/>
    <w:rsid w:val="004E05A0"/>
    <w:rsid w:val="004E0641"/>
    <w:rsid w:val="004E0663"/>
    <w:rsid w:val="004E0667"/>
    <w:rsid w:val="004E068A"/>
    <w:rsid w:val="004E06B0"/>
    <w:rsid w:val="004E06B1"/>
    <w:rsid w:val="004E07D7"/>
    <w:rsid w:val="004E08A9"/>
    <w:rsid w:val="004E0916"/>
    <w:rsid w:val="004E0959"/>
    <w:rsid w:val="004E09BD"/>
    <w:rsid w:val="004E09C4"/>
    <w:rsid w:val="004E09E4"/>
    <w:rsid w:val="004E0A60"/>
    <w:rsid w:val="004E0A6A"/>
    <w:rsid w:val="004E0AD6"/>
    <w:rsid w:val="004E0B5C"/>
    <w:rsid w:val="004E0B7D"/>
    <w:rsid w:val="004E0BCF"/>
    <w:rsid w:val="004E0C14"/>
    <w:rsid w:val="004E0C3A"/>
    <w:rsid w:val="004E0C88"/>
    <w:rsid w:val="004E0CE1"/>
    <w:rsid w:val="004E0D10"/>
    <w:rsid w:val="004E0D2A"/>
    <w:rsid w:val="004E0DE2"/>
    <w:rsid w:val="004E0EA2"/>
    <w:rsid w:val="004E100A"/>
    <w:rsid w:val="004E1062"/>
    <w:rsid w:val="004E1087"/>
    <w:rsid w:val="004E10B6"/>
    <w:rsid w:val="004E1133"/>
    <w:rsid w:val="004E115E"/>
    <w:rsid w:val="004E11D2"/>
    <w:rsid w:val="004E1204"/>
    <w:rsid w:val="004E1283"/>
    <w:rsid w:val="004E13D4"/>
    <w:rsid w:val="004E1579"/>
    <w:rsid w:val="004E15B3"/>
    <w:rsid w:val="004E15E9"/>
    <w:rsid w:val="004E15FF"/>
    <w:rsid w:val="004E163A"/>
    <w:rsid w:val="004E16BF"/>
    <w:rsid w:val="004E1771"/>
    <w:rsid w:val="004E17C6"/>
    <w:rsid w:val="004E1829"/>
    <w:rsid w:val="004E18A2"/>
    <w:rsid w:val="004E18DD"/>
    <w:rsid w:val="004E18FF"/>
    <w:rsid w:val="004E1A2C"/>
    <w:rsid w:val="004E1A32"/>
    <w:rsid w:val="004E1AF7"/>
    <w:rsid w:val="004E1AFB"/>
    <w:rsid w:val="004E1AFF"/>
    <w:rsid w:val="004E1B35"/>
    <w:rsid w:val="004E1B56"/>
    <w:rsid w:val="004E1BD2"/>
    <w:rsid w:val="004E1C35"/>
    <w:rsid w:val="004E1D09"/>
    <w:rsid w:val="004E1D2D"/>
    <w:rsid w:val="004E1E2F"/>
    <w:rsid w:val="004E1EB1"/>
    <w:rsid w:val="004E200E"/>
    <w:rsid w:val="004E2026"/>
    <w:rsid w:val="004E20C4"/>
    <w:rsid w:val="004E210F"/>
    <w:rsid w:val="004E21A4"/>
    <w:rsid w:val="004E223E"/>
    <w:rsid w:val="004E2311"/>
    <w:rsid w:val="004E234F"/>
    <w:rsid w:val="004E2356"/>
    <w:rsid w:val="004E23C1"/>
    <w:rsid w:val="004E23C7"/>
    <w:rsid w:val="004E241B"/>
    <w:rsid w:val="004E2437"/>
    <w:rsid w:val="004E2464"/>
    <w:rsid w:val="004E24D9"/>
    <w:rsid w:val="004E251D"/>
    <w:rsid w:val="004E25CA"/>
    <w:rsid w:val="004E260E"/>
    <w:rsid w:val="004E2666"/>
    <w:rsid w:val="004E281E"/>
    <w:rsid w:val="004E2862"/>
    <w:rsid w:val="004E28AE"/>
    <w:rsid w:val="004E2941"/>
    <w:rsid w:val="004E29C4"/>
    <w:rsid w:val="004E2A31"/>
    <w:rsid w:val="004E2ACD"/>
    <w:rsid w:val="004E2B05"/>
    <w:rsid w:val="004E2BC7"/>
    <w:rsid w:val="004E2BE1"/>
    <w:rsid w:val="004E2C48"/>
    <w:rsid w:val="004E2CBF"/>
    <w:rsid w:val="004E2D24"/>
    <w:rsid w:val="004E2D41"/>
    <w:rsid w:val="004E2D68"/>
    <w:rsid w:val="004E2DD5"/>
    <w:rsid w:val="004E2DEE"/>
    <w:rsid w:val="004E2ED7"/>
    <w:rsid w:val="004E2F7E"/>
    <w:rsid w:val="004E3097"/>
    <w:rsid w:val="004E316D"/>
    <w:rsid w:val="004E316E"/>
    <w:rsid w:val="004E319B"/>
    <w:rsid w:val="004E329B"/>
    <w:rsid w:val="004E33DB"/>
    <w:rsid w:val="004E3469"/>
    <w:rsid w:val="004E3472"/>
    <w:rsid w:val="004E3576"/>
    <w:rsid w:val="004E35B8"/>
    <w:rsid w:val="004E35E3"/>
    <w:rsid w:val="004E360E"/>
    <w:rsid w:val="004E3655"/>
    <w:rsid w:val="004E36D9"/>
    <w:rsid w:val="004E36DD"/>
    <w:rsid w:val="004E3747"/>
    <w:rsid w:val="004E3758"/>
    <w:rsid w:val="004E37A4"/>
    <w:rsid w:val="004E37EA"/>
    <w:rsid w:val="004E37F3"/>
    <w:rsid w:val="004E382D"/>
    <w:rsid w:val="004E388E"/>
    <w:rsid w:val="004E389B"/>
    <w:rsid w:val="004E38D9"/>
    <w:rsid w:val="004E38DA"/>
    <w:rsid w:val="004E390F"/>
    <w:rsid w:val="004E398A"/>
    <w:rsid w:val="004E39B5"/>
    <w:rsid w:val="004E39E2"/>
    <w:rsid w:val="004E3A56"/>
    <w:rsid w:val="004E3B0B"/>
    <w:rsid w:val="004E3B51"/>
    <w:rsid w:val="004E3BF6"/>
    <w:rsid w:val="004E3CD0"/>
    <w:rsid w:val="004E3D1C"/>
    <w:rsid w:val="004E3E5E"/>
    <w:rsid w:val="004E3E6C"/>
    <w:rsid w:val="004E3EC6"/>
    <w:rsid w:val="004E3F97"/>
    <w:rsid w:val="004E404A"/>
    <w:rsid w:val="004E40C4"/>
    <w:rsid w:val="004E40DF"/>
    <w:rsid w:val="004E41C1"/>
    <w:rsid w:val="004E42A1"/>
    <w:rsid w:val="004E431B"/>
    <w:rsid w:val="004E43C9"/>
    <w:rsid w:val="004E4498"/>
    <w:rsid w:val="004E44C9"/>
    <w:rsid w:val="004E44DA"/>
    <w:rsid w:val="004E44DF"/>
    <w:rsid w:val="004E4616"/>
    <w:rsid w:val="004E465F"/>
    <w:rsid w:val="004E4665"/>
    <w:rsid w:val="004E4695"/>
    <w:rsid w:val="004E46A8"/>
    <w:rsid w:val="004E46D2"/>
    <w:rsid w:val="004E48C3"/>
    <w:rsid w:val="004E4996"/>
    <w:rsid w:val="004E4A31"/>
    <w:rsid w:val="004E4A62"/>
    <w:rsid w:val="004E4B15"/>
    <w:rsid w:val="004E4B5A"/>
    <w:rsid w:val="004E4C31"/>
    <w:rsid w:val="004E4C44"/>
    <w:rsid w:val="004E4C89"/>
    <w:rsid w:val="004E4CCD"/>
    <w:rsid w:val="004E4D44"/>
    <w:rsid w:val="004E4D46"/>
    <w:rsid w:val="004E4DBC"/>
    <w:rsid w:val="004E4E3C"/>
    <w:rsid w:val="004E4EB0"/>
    <w:rsid w:val="004E4EF4"/>
    <w:rsid w:val="004E4F34"/>
    <w:rsid w:val="004E4F65"/>
    <w:rsid w:val="004E500E"/>
    <w:rsid w:val="004E510E"/>
    <w:rsid w:val="004E511B"/>
    <w:rsid w:val="004E5122"/>
    <w:rsid w:val="004E513E"/>
    <w:rsid w:val="004E51A7"/>
    <w:rsid w:val="004E5249"/>
    <w:rsid w:val="004E526A"/>
    <w:rsid w:val="004E52D7"/>
    <w:rsid w:val="004E536B"/>
    <w:rsid w:val="004E5377"/>
    <w:rsid w:val="004E545C"/>
    <w:rsid w:val="004E546E"/>
    <w:rsid w:val="004E54EE"/>
    <w:rsid w:val="004E550E"/>
    <w:rsid w:val="004E558D"/>
    <w:rsid w:val="004E5628"/>
    <w:rsid w:val="004E5668"/>
    <w:rsid w:val="004E56F2"/>
    <w:rsid w:val="004E572A"/>
    <w:rsid w:val="004E572D"/>
    <w:rsid w:val="004E5780"/>
    <w:rsid w:val="004E5782"/>
    <w:rsid w:val="004E5801"/>
    <w:rsid w:val="004E5995"/>
    <w:rsid w:val="004E5A48"/>
    <w:rsid w:val="004E5A73"/>
    <w:rsid w:val="004E5AFC"/>
    <w:rsid w:val="004E5B15"/>
    <w:rsid w:val="004E5B2F"/>
    <w:rsid w:val="004E5B42"/>
    <w:rsid w:val="004E5B4D"/>
    <w:rsid w:val="004E5B7B"/>
    <w:rsid w:val="004E5D85"/>
    <w:rsid w:val="004E5ED0"/>
    <w:rsid w:val="004E5F00"/>
    <w:rsid w:val="004E5F0F"/>
    <w:rsid w:val="004E5F51"/>
    <w:rsid w:val="004E5F73"/>
    <w:rsid w:val="004E5FD5"/>
    <w:rsid w:val="004E6088"/>
    <w:rsid w:val="004E60C8"/>
    <w:rsid w:val="004E60D3"/>
    <w:rsid w:val="004E60E1"/>
    <w:rsid w:val="004E6116"/>
    <w:rsid w:val="004E6175"/>
    <w:rsid w:val="004E618D"/>
    <w:rsid w:val="004E61A0"/>
    <w:rsid w:val="004E61A4"/>
    <w:rsid w:val="004E6200"/>
    <w:rsid w:val="004E6228"/>
    <w:rsid w:val="004E632F"/>
    <w:rsid w:val="004E63E3"/>
    <w:rsid w:val="004E63F2"/>
    <w:rsid w:val="004E642A"/>
    <w:rsid w:val="004E647F"/>
    <w:rsid w:val="004E6499"/>
    <w:rsid w:val="004E649E"/>
    <w:rsid w:val="004E6542"/>
    <w:rsid w:val="004E6551"/>
    <w:rsid w:val="004E6617"/>
    <w:rsid w:val="004E662E"/>
    <w:rsid w:val="004E66A4"/>
    <w:rsid w:val="004E66A5"/>
    <w:rsid w:val="004E66CB"/>
    <w:rsid w:val="004E670D"/>
    <w:rsid w:val="004E6717"/>
    <w:rsid w:val="004E68B9"/>
    <w:rsid w:val="004E68C3"/>
    <w:rsid w:val="004E68F5"/>
    <w:rsid w:val="004E6961"/>
    <w:rsid w:val="004E6A28"/>
    <w:rsid w:val="004E6A8E"/>
    <w:rsid w:val="004E6B80"/>
    <w:rsid w:val="004E6BC7"/>
    <w:rsid w:val="004E6C0B"/>
    <w:rsid w:val="004E6C3D"/>
    <w:rsid w:val="004E6CA4"/>
    <w:rsid w:val="004E6CC2"/>
    <w:rsid w:val="004E6D02"/>
    <w:rsid w:val="004E6DE6"/>
    <w:rsid w:val="004E6F75"/>
    <w:rsid w:val="004E7060"/>
    <w:rsid w:val="004E707B"/>
    <w:rsid w:val="004E7087"/>
    <w:rsid w:val="004E709C"/>
    <w:rsid w:val="004E70C4"/>
    <w:rsid w:val="004E70D5"/>
    <w:rsid w:val="004E7132"/>
    <w:rsid w:val="004E7196"/>
    <w:rsid w:val="004E72A9"/>
    <w:rsid w:val="004E72FE"/>
    <w:rsid w:val="004E746E"/>
    <w:rsid w:val="004E74FF"/>
    <w:rsid w:val="004E7500"/>
    <w:rsid w:val="004E7582"/>
    <w:rsid w:val="004E763F"/>
    <w:rsid w:val="004E7692"/>
    <w:rsid w:val="004E7744"/>
    <w:rsid w:val="004E7751"/>
    <w:rsid w:val="004E776D"/>
    <w:rsid w:val="004E778F"/>
    <w:rsid w:val="004E7889"/>
    <w:rsid w:val="004E78C6"/>
    <w:rsid w:val="004E7958"/>
    <w:rsid w:val="004E7971"/>
    <w:rsid w:val="004E79FD"/>
    <w:rsid w:val="004E7A8B"/>
    <w:rsid w:val="004E7B2E"/>
    <w:rsid w:val="004E7BD2"/>
    <w:rsid w:val="004E7BE5"/>
    <w:rsid w:val="004E7C1B"/>
    <w:rsid w:val="004E7C91"/>
    <w:rsid w:val="004E7CDC"/>
    <w:rsid w:val="004E7D0D"/>
    <w:rsid w:val="004E7D13"/>
    <w:rsid w:val="004E7D62"/>
    <w:rsid w:val="004E7D66"/>
    <w:rsid w:val="004E7DA0"/>
    <w:rsid w:val="004E7E16"/>
    <w:rsid w:val="004E7E34"/>
    <w:rsid w:val="004E7E71"/>
    <w:rsid w:val="004E7EF2"/>
    <w:rsid w:val="004E7F39"/>
    <w:rsid w:val="004E7F3C"/>
    <w:rsid w:val="004F00A0"/>
    <w:rsid w:val="004F00B1"/>
    <w:rsid w:val="004F00BD"/>
    <w:rsid w:val="004F01C0"/>
    <w:rsid w:val="004F020F"/>
    <w:rsid w:val="004F0215"/>
    <w:rsid w:val="004F0217"/>
    <w:rsid w:val="004F022D"/>
    <w:rsid w:val="004F022F"/>
    <w:rsid w:val="004F025D"/>
    <w:rsid w:val="004F02E8"/>
    <w:rsid w:val="004F0305"/>
    <w:rsid w:val="004F033B"/>
    <w:rsid w:val="004F0443"/>
    <w:rsid w:val="004F0461"/>
    <w:rsid w:val="004F04B3"/>
    <w:rsid w:val="004F054C"/>
    <w:rsid w:val="004F057D"/>
    <w:rsid w:val="004F06D5"/>
    <w:rsid w:val="004F06FD"/>
    <w:rsid w:val="004F082F"/>
    <w:rsid w:val="004F087C"/>
    <w:rsid w:val="004F0893"/>
    <w:rsid w:val="004F08DD"/>
    <w:rsid w:val="004F08E2"/>
    <w:rsid w:val="004F0AA1"/>
    <w:rsid w:val="004F0AC1"/>
    <w:rsid w:val="004F0AE0"/>
    <w:rsid w:val="004F0AE7"/>
    <w:rsid w:val="004F0B6B"/>
    <w:rsid w:val="004F0BAD"/>
    <w:rsid w:val="004F0C5C"/>
    <w:rsid w:val="004F0C9F"/>
    <w:rsid w:val="004F0D0E"/>
    <w:rsid w:val="004F0DC6"/>
    <w:rsid w:val="004F0DE1"/>
    <w:rsid w:val="004F0DE4"/>
    <w:rsid w:val="004F0E25"/>
    <w:rsid w:val="004F0EAA"/>
    <w:rsid w:val="004F0F0A"/>
    <w:rsid w:val="004F0F18"/>
    <w:rsid w:val="004F0F1B"/>
    <w:rsid w:val="004F0F1D"/>
    <w:rsid w:val="004F0F6D"/>
    <w:rsid w:val="004F1027"/>
    <w:rsid w:val="004F10FF"/>
    <w:rsid w:val="004F1169"/>
    <w:rsid w:val="004F11AE"/>
    <w:rsid w:val="004F11C3"/>
    <w:rsid w:val="004F12C3"/>
    <w:rsid w:val="004F1450"/>
    <w:rsid w:val="004F14C3"/>
    <w:rsid w:val="004F1584"/>
    <w:rsid w:val="004F158C"/>
    <w:rsid w:val="004F15F3"/>
    <w:rsid w:val="004F1707"/>
    <w:rsid w:val="004F1728"/>
    <w:rsid w:val="004F173D"/>
    <w:rsid w:val="004F1752"/>
    <w:rsid w:val="004F17D5"/>
    <w:rsid w:val="004F1850"/>
    <w:rsid w:val="004F18AF"/>
    <w:rsid w:val="004F191A"/>
    <w:rsid w:val="004F1982"/>
    <w:rsid w:val="004F1995"/>
    <w:rsid w:val="004F1A31"/>
    <w:rsid w:val="004F1A3E"/>
    <w:rsid w:val="004F1AB7"/>
    <w:rsid w:val="004F1B15"/>
    <w:rsid w:val="004F1C51"/>
    <w:rsid w:val="004F1E33"/>
    <w:rsid w:val="004F1EB9"/>
    <w:rsid w:val="004F1F82"/>
    <w:rsid w:val="004F1F87"/>
    <w:rsid w:val="004F2017"/>
    <w:rsid w:val="004F2030"/>
    <w:rsid w:val="004F21E6"/>
    <w:rsid w:val="004F2238"/>
    <w:rsid w:val="004F229B"/>
    <w:rsid w:val="004F233F"/>
    <w:rsid w:val="004F2358"/>
    <w:rsid w:val="004F2396"/>
    <w:rsid w:val="004F2474"/>
    <w:rsid w:val="004F24F2"/>
    <w:rsid w:val="004F255F"/>
    <w:rsid w:val="004F2563"/>
    <w:rsid w:val="004F259E"/>
    <w:rsid w:val="004F25A4"/>
    <w:rsid w:val="004F25C8"/>
    <w:rsid w:val="004F25F7"/>
    <w:rsid w:val="004F260D"/>
    <w:rsid w:val="004F2615"/>
    <w:rsid w:val="004F2649"/>
    <w:rsid w:val="004F264A"/>
    <w:rsid w:val="004F28B8"/>
    <w:rsid w:val="004F28C1"/>
    <w:rsid w:val="004F2910"/>
    <w:rsid w:val="004F2AD8"/>
    <w:rsid w:val="004F2B67"/>
    <w:rsid w:val="004F2B71"/>
    <w:rsid w:val="004F2BF6"/>
    <w:rsid w:val="004F2C4F"/>
    <w:rsid w:val="004F2C67"/>
    <w:rsid w:val="004F2C7F"/>
    <w:rsid w:val="004F2CDB"/>
    <w:rsid w:val="004F2D2B"/>
    <w:rsid w:val="004F2DEF"/>
    <w:rsid w:val="004F2E18"/>
    <w:rsid w:val="004F2EC1"/>
    <w:rsid w:val="004F2F32"/>
    <w:rsid w:val="004F2FDF"/>
    <w:rsid w:val="004F30C8"/>
    <w:rsid w:val="004F3111"/>
    <w:rsid w:val="004F313D"/>
    <w:rsid w:val="004F31BF"/>
    <w:rsid w:val="004F3252"/>
    <w:rsid w:val="004F330F"/>
    <w:rsid w:val="004F3350"/>
    <w:rsid w:val="004F3396"/>
    <w:rsid w:val="004F34ED"/>
    <w:rsid w:val="004F34FB"/>
    <w:rsid w:val="004F3590"/>
    <w:rsid w:val="004F35BB"/>
    <w:rsid w:val="004F3604"/>
    <w:rsid w:val="004F365C"/>
    <w:rsid w:val="004F3672"/>
    <w:rsid w:val="004F36B6"/>
    <w:rsid w:val="004F377F"/>
    <w:rsid w:val="004F37D8"/>
    <w:rsid w:val="004F37E4"/>
    <w:rsid w:val="004F38B1"/>
    <w:rsid w:val="004F3939"/>
    <w:rsid w:val="004F3957"/>
    <w:rsid w:val="004F39A7"/>
    <w:rsid w:val="004F39B6"/>
    <w:rsid w:val="004F39C9"/>
    <w:rsid w:val="004F3A70"/>
    <w:rsid w:val="004F3ADD"/>
    <w:rsid w:val="004F3B14"/>
    <w:rsid w:val="004F3C97"/>
    <w:rsid w:val="004F3D54"/>
    <w:rsid w:val="004F3DF3"/>
    <w:rsid w:val="004F3E82"/>
    <w:rsid w:val="004F3F26"/>
    <w:rsid w:val="004F3F9F"/>
    <w:rsid w:val="004F3FAF"/>
    <w:rsid w:val="004F3FC1"/>
    <w:rsid w:val="004F3FD6"/>
    <w:rsid w:val="004F3FF4"/>
    <w:rsid w:val="004F4142"/>
    <w:rsid w:val="004F415E"/>
    <w:rsid w:val="004F419D"/>
    <w:rsid w:val="004F41EE"/>
    <w:rsid w:val="004F4222"/>
    <w:rsid w:val="004F42A5"/>
    <w:rsid w:val="004F4338"/>
    <w:rsid w:val="004F45EA"/>
    <w:rsid w:val="004F4767"/>
    <w:rsid w:val="004F47A3"/>
    <w:rsid w:val="004F482C"/>
    <w:rsid w:val="004F4956"/>
    <w:rsid w:val="004F4998"/>
    <w:rsid w:val="004F49C6"/>
    <w:rsid w:val="004F4A18"/>
    <w:rsid w:val="004F4B4F"/>
    <w:rsid w:val="004F4B54"/>
    <w:rsid w:val="004F4B59"/>
    <w:rsid w:val="004F4B9E"/>
    <w:rsid w:val="004F4BD4"/>
    <w:rsid w:val="004F4C8C"/>
    <w:rsid w:val="004F4D18"/>
    <w:rsid w:val="004F4D98"/>
    <w:rsid w:val="004F4E3E"/>
    <w:rsid w:val="004F4EA2"/>
    <w:rsid w:val="004F4ED3"/>
    <w:rsid w:val="004F4F20"/>
    <w:rsid w:val="004F4F23"/>
    <w:rsid w:val="004F4F29"/>
    <w:rsid w:val="004F4F75"/>
    <w:rsid w:val="004F4FA2"/>
    <w:rsid w:val="004F4FDB"/>
    <w:rsid w:val="004F502F"/>
    <w:rsid w:val="004F503B"/>
    <w:rsid w:val="004F5069"/>
    <w:rsid w:val="004F513B"/>
    <w:rsid w:val="004F51D7"/>
    <w:rsid w:val="004F526F"/>
    <w:rsid w:val="004F5310"/>
    <w:rsid w:val="004F53A3"/>
    <w:rsid w:val="004F53AF"/>
    <w:rsid w:val="004F5453"/>
    <w:rsid w:val="004F54F4"/>
    <w:rsid w:val="004F55F9"/>
    <w:rsid w:val="004F55FA"/>
    <w:rsid w:val="004F56A2"/>
    <w:rsid w:val="004F56C1"/>
    <w:rsid w:val="004F5713"/>
    <w:rsid w:val="004F571B"/>
    <w:rsid w:val="004F5725"/>
    <w:rsid w:val="004F57BB"/>
    <w:rsid w:val="004F5809"/>
    <w:rsid w:val="004F5838"/>
    <w:rsid w:val="004F5854"/>
    <w:rsid w:val="004F5871"/>
    <w:rsid w:val="004F591E"/>
    <w:rsid w:val="004F594D"/>
    <w:rsid w:val="004F59BE"/>
    <w:rsid w:val="004F5AF6"/>
    <w:rsid w:val="004F5BFF"/>
    <w:rsid w:val="004F5C48"/>
    <w:rsid w:val="004F5C9F"/>
    <w:rsid w:val="004F5D39"/>
    <w:rsid w:val="004F5DC1"/>
    <w:rsid w:val="004F5EC2"/>
    <w:rsid w:val="004F5F5D"/>
    <w:rsid w:val="004F5F8E"/>
    <w:rsid w:val="004F60E1"/>
    <w:rsid w:val="004F616B"/>
    <w:rsid w:val="004F6214"/>
    <w:rsid w:val="004F626B"/>
    <w:rsid w:val="004F629F"/>
    <w:rsid w:val="004F6344"/>
    <w:rsid w:val="004F6395"/>
    <w:rsid w:val="004F63D8"/>
    <w:rsid w:val="004F642E"/>
    <w:rsid w:val="004F6457"/>
    <w:rsid w:val="004F6459"/>
    <w:rsid w:val="004F6498"/>
    <w:rsid w:val="004F64E7"/>
    <w:rsid w:val="004F6644"/>
    <w:rsid w:val="004F6678"/>
    <w:rsid w:val="004F6897"/>
    <w:rsid w:val="004F68FB"/>
    <w:rsid w:val="004F691E"/>
    <w:rsid w:val="004F695A"/>
    <w:rsid w:val="004F6978"/>
    <w:rsid w:val="004F6992"/>
    <w:rsid w:val="004F6A09"/>
    <w:rsid w:val="004F6A2C"/>
    <w:rsid w:val="004F6B17"/>
    <w:rsid w:val="004F6B81"/>
    <w:rsid w:val="004F6C0C"/>
    <w:rsid w:val="004F6C28"/>
    <w:rsid w:val="004F6CA0"/>
    <w:rsid w:val="004F6DD1"/>
    <w:rsid w:val="004F6E5E"/>
    <w:rsid w:val="004F6EDB"/>
    <w:rsid w:val="004F6FEF"/>
    <w:rsid w:val="004F70C2"/>
    <w:rsid w:val="004F7107"/>
    <w:rsid w:val="004F712B"/>
    <w:rsid w:val="004F71D3"/>
    <w:rsid w:val="004F71E0"/>
    <w:rsid w:val="004F7297"/>
    <w:rsid w:val="004F732C"/>
    <w:rsid w:val="004F742B"/>
    <w:rsid w:val="004F7493"/>
    <w:rsid w:val="004F7527"/>
    <w:rsid w:val="004F75A3"/>
    <w:rsid w:val="004F7606"/>
    <w:rsid w:val="004F76E6"/>
    <w:rsid w:val="004F7721"/>
    <w:rsid w:val="004F7761"/>
    <w:rsid w:val="004F7762"/>
    <w:rsid w:val="004F787A"/>
    <w:rsid w:val="004F78C1"/>
    <w:rsid w:val="004F7972"/>
    <w:rsid w:val="004F7A40"/>
    <w:rsid w:val="004F7A69"/>
    <w:rsid w:val="004F7AE6"/>
    <w:rsid w:val="004F7BE6"/>
    <w:rsid w:val="004F7C4A"/>
    <w:rsid w:val="004F7CB0"/>
    <w:rsid w:val="004F7D06"/>
    <w:rsid w:val="004F7DC3"/>
    <w:rsid w:val="004F7E42"/>
    <w:rsid w:val="004F7F25"/>
    <w:rsid w:val="004F7F8C"/>
    <w:rsid w:val="004F7FCF"/>
    <w:rsid w:val="004F7FD9"/>
    <w:rsid w:val="004F7FDB"/>
    <w:rsid w:val="0050020D"/>
    <w:rsid w:val="0050023F"/>
    <w:rsid w:val="00500252"/>
    <w:rsid w:val="0050027B"/>
    <w:rsid w:val="005002F9"/>
    <w:rsid w:val="0050030C"/>
    <w:rsid w:val="00500527"/>
    <w:rsid w:val="00500563"/>
    <w:rsid w:val="005005D4"/>
    <w:rsid w:val="005005D8"/>
    <w:rsid w:val="005005EA"/>
    <w:rsid w:val="0050060B"/>
    <w:rsid w:val="0050063B"/>
    <w:rsid w:val="00500867"/>
    <w:rsid w:val="00500951"/>
    <w:rsid w:val="0050095E"/>
    <w:rsid w:val="00500A58"/>
    <w:rsid w:val="00500AFC"/>
    <w:rsid w:val="00500BDA"/>
    <w:rsid w:val="00500BDD"/>
    <w:rsid w:val="00500C43"/>
    <w:rsid w:val="00500C81"/>
    <w:rsid w:val="00500CB3"/>
    <w:rsid w:val="00500D53"/>
    <w:rsid w:val="00500DC6"/>
    <w:rsid w:val="00500DFA"/>
    <w:rsid w:val="00500E15"/>
    <w:rsid w:val="00500EA1"/>
    <w:rsid w:val="00500ED6"/>
    <w:rsid w:val="00500F34"/>
    <w:rsid w:val="00500F40"/>
    <w:rsid w:val="005010A0"/>
    <w:rsid w:val="005011C7"/>
    <w:rsid w:val="00501248"/>
    <w:rsid w:val="0050127F"/>
    <w:rsid w:val="00501319"/>
    <w:rsid w:val="005013A3"/>
    <w:rsid w:val="005013C8"/>
    <w:rsid w:val="0050143C"/>
    <w:rsid w:val="005014AA"/>
    <w:rsid w:val="00501611"/>
    <w:rsid w:val="00501655"/>
    <w:rsid w:val="005016E1"/>
    <w:rsid w:val="005016E9"/>
    <w:rsid w:val="0050172C"/>
    <w:rsid w:val="0050175A"/>
    <w:rsid w:val="005017F0"/>
    <w:rsid w:val="0050190A"/>
    <w:rsid w:val="00501982"/>
    <w:rsid w:val="00501A56"/>
    <w:rsid w:val="00501A7B"/>
    <w:rsid w:val="00501A9C"/>
    <w:rsid w:val="00501ABA"/>
    <w:rsid w:val="00501AC2"/>
    <w:rsid w:val="00501ACB"/>
    <w:rsid w:val="00501B2E"/>
    <w:rsid w:val="00501B36"/>
    <w:rsid w:val="00501B87"/>
    <w:rsid w:val="00501BDA"/>
    <w:rsid w:val="00501CC9"/>
    <w:rsid w:val="00501D13"/>
    <w:rsid w:val="00501D22"/>
    <w:rsid w:val="00501D31"/>
    <w:rsid w:val="00501D49"/>
    <w:rsid w:val="00501DAD"/>
    <w:rsid w:val="00501DBC"/>
    <w:rsid w:val="00501E12"/>
    <w:rsid w:val="00501E2C"/>
    <w:rsid w:val="00501E7D"/>
    <w:rsid w:val="00501E8A"/>
    <w:rsid w:val="00501EC1"/>
    <w:rsid w:val="00502073"/>
    <w:rsid w:val="00502090"/>
    <w:rsid w:val="005020B4"/>
    <w:rsid w:val="005020D4"/>
    <w:rsid w:val="00502135"/>
    <w:rsid w:val="00502141"/>
    <w:rsid w:val="00502204"/>
    <w:rsid w:val="005023B7"/>
    <w:rsid w:val="005023F3"/>
    <w:rsid w:val="005024B4"/>
    <w:rsid w:val="005024DB"/>
    <w:rsid w:val="00502591"/>
    <w:rsid w:val="00502641"/>
    <w:rsid w:val="00502692"/>
    <w:rsid w:val="00502695"/>
    <w:rsid w:val="0050269C"/>
    <w:rsid w:val="005026A0"/>
    <w:rsid w:val="005026DA"/>
    <w:rsid w:val="0050276B"/>
    <w:rsid w:val="00502782"/>
    <w:rsid w:val="0050278C"/>
    <w:rsid w:val="0050279F"/>
    <w:rsid w:val="005027A9"/>
    <w:rsid w:val="005028C1"/>
    <w:rsid w:val="0050292C"/>
    <w:rsid w:val="00502973"/>
    <w:rsid w:val="00502985"/>
    <w:rsid w:val="00502A34"/>
    <w:rsid w:val="00502A6C"/>
    <w:rsid w:val="00502AFD"/>
    <w:rsid w:val="00502BB7"/>
    <w:rsid w:val="00502C8C"/>
    <w:rsid w:val="00502C96"/>
    <w:rsid w:val="00502CCE"/>
    <w:rsid w:val="00502D01"/>
    <w:rsid w:val="00502D13"/>
    <w:rsid w:val="00502D1F"/>
    <w:rsid w:val="00502D99"/>
    <w:rsid w:val="00502DD2"/>
    <w:rsid w:val="00502E57"/>
    <w:rsid w:val="00502E7E"/>
    <w:rsid w:val="00502EB0"/>
    <w:rsid w:val="0050305E"/>
    <w:rsid w:val="0050316D"/>
    <w:rsid w:val="0050316E"/>
    <w:rsid w:val="005031F4"/>
    <w:rsid w:val="005032D7"/>
    <w:rsid w:val="005032E8"/>
    <w:rsid w:val="005032F2"/>
    <w:rsid w:val="0050332B"/>
    <w:rsid w:val="00503340"/>
    <w:rsid w:val="005034AD"/>
    <w:rsid w:val="005035E0"/>
    <w:rsid w:val="00503606"/>
    <w:rsid w:val="005036A1"/>
    <w:rsid w:val="00503717"/>
    <w:rsid w:val="00503839"/>
    <w:rsid w:val="00503A2C"/>
    <w:rsid w:val="00503A3A"/>
    <w:rsid w:val="00503A60"/>
    <w:rsid w:val="00503AA2"/>
    <w:rsid w:val="00503C42"/>
    <w:rsid w:val="00503C55"/>
    <w:rsid w:val="00503CFD"/>
    <w:rsid w:val="00503D23"/>
    <w:rsid w:val="00503D46"/>
    <w:rsid w:val="00503DF9"/>
    <w:rsid w:val="00503E77"/>
    <w:rsid w:val="00503ED2"/>
    <w:rsid w:val="00503F91"/>
    <w:rsid w:val="005040B8"/>
    <w:rsid w:val="00504136"/>
    <w:rsid w:val="00504227"/>
    <w:rsid w:val="00504231"/>
    <w:rsid w:val="00504267"/>
    <w:rsid w:val="0050427A"/>
    <w:rsid w:val="005042D6"/>
    <w:rsid w:val="00504305"/>
    <w:rsid w:val="0050434F"/>
    <w:rsid w:val="005044C2"/>
    <w:rsid w:val="005044CA"/>
    <w:rsid w:val="005044DA"/>
    <w:rsid w:val="005044F7"/>
    <w:rsid w:val="00504565"/>
    <w:rsid w:val="005045EB"/>
    <w:rsid w:val="0050464E"/>
    <w:rsid w:val="00504795"/>
    <w:rsid w:val="005047B8"/>
    <w:rsid w:val="005047D9"/>
    <w:rsid w:val="00504854"/>
    <w:rsid w:val="0050491D"/>
    <w:rsid w:val="0050495B"/>
    <w:rsid w:val="005049B1"/>
    <w:rsid w:val="00504A00"/>
    <w:rsid w:val="00504A03"/>
    <w:rsid w:val="00504A28"/>
    <w:rsid w:val="00504A74"/>
    <w:rsid w:val="00504ACB"/>
    <w:rsid w:val="00504B83"/>
    <w:rsid w:val="00504C37"/>
    <w:rsid w:val="00504C71"/>
    <w:rsid w:val="00504D07"/>
    <w:rsid w:val="00504D64"/>
    <w:rsid w:val="00504DA3"/>
    <w:rsid w:val="00504E27"/>
    <w:rsid w:val="00504EA5"/>
    <w:rsid w:val="00504F82"/>
    <w:rsid w:val="00504F84"/>
    <w:rsid w:val="00504FCB"/>
    <w:rsid w:val="00505048"/>
    <w:rsid w:val="005053BF"/>
    <w:rsid w:val="005053C0"/>
    <w:rsid w:val="0050541E"/>
    <w:rsid w:val="00505484"/>
    <w:rsid w:val="005054DE"/>
    <w:rsid w:val="0050550A"/>
    <w:rsid w:val="005055AD"/>
    <w:rsid w:val="005056F8"/>
    <w:rsid w:val="00505759"/>
    <w:rsid w:val="00505767"/>
    <w:rsid w:val="005057DD"/>
    <w:rsid w:val="00505830"/>
    <w:rsid w:val="00505851"/>
    <w:rsid w:val="00505857"/>
    <w:rsid w:val="00505882"/>
    <w:rsid w:val="005058D2"/>
    <w:rsid w:val="005058F7"/>
    <w:rsid w:val="005059CF"/>
    <w:rsid w:val="00505AF0"/>
    <w:rsid w:val="00505C34"/>
    <w:rsid w:val="00505CB1"/>
    <w:rsid w:val="00505DB6"/>
    <w:rsid w:val="00505DE1"/>
    <w:rsid w:val="00505E67"/>
    <w:rsid w:val="00505EB2"/>
    <w:rsid w:val="00505EC8"/>
    <w:rsid w:val="00505F5C"/>
    <w:rsid w:val="005060FF"/>
    <w:rsid w:val="00506193"/>
    <w:rsid w:val="00506274"/>
    <w:rsid w:val="0050628C"/>
    <w:rsid w:val="0050647F"/>
    <w:rsid w:val="00506535"/>
    <w:rsid w:val="005065C4"/>
    <w:rsid w:val="005065DC"/>
    <w:rsid w:val="005066AA"/>
    <w:rsid w:val="005066E4"/>
    <w:rsid w:val="005066F5"/>
    <w:rsid w:val="00506719"/>
    <w:rsid w:val="00506796"/>
    <w:rsid w:val="005067A7"/>
    <w:rsid w:val="0050688E"/>
    <w:rsid w:val="0050689B"/>
    <w:rsid w:val="00506917"/>
    <w:rsid w:val="00506999"/>
    <w:rsid w:val="005069D7"/>
    <w:rsid w:val="00506A07"/>
    <w:rsid w:val="00506A14"/>
    <w:rsid w:val="00506A1C"/>
    <w:rsid w:val="00506A43"/>
    <w:rsid w:val="00506AE6"/>
    <w:rsid w:val="00506AFB"/>
    <w:rsid w:val="00506C02"/>
    <w:rsid w:val="00506C45"/>
    <w:rsid w:val="00506C70"/>
    <w:rsid w:val="00506CEA"/>
    <w:rsid w:val="00506DD8"/>
    <w:rsid w:val="00506E74"/>
    <w:rsid w:val="00506E99"/>
    <w:rsid w:val="00506EB0"/>
    <w:rsid w:val="00506ECB"/>
    <w:rsid w:val="00506F31"/>
    <w:rsid w:val="00506F37"/>
    <w:rsid w:val="00506F51"/>
    <w:rsid w:val="00506FA9"/>
    <w:rsid w:val="00506FE2"/>
    <w:rsid w:val="00507045"/>
    <w:rsid w:val="00507060"/>
    <w:rsid w:val="00507157"/>
    <w:rsid w:val="0050718D"/>
    <w:rsid w:val="005071CB"/>
    <w:rsid w:val="005072BC"/>
    <w:rsid w:val="005072F4"/>
    <w:rsid w:val="00507403"/>
    <w:rsid w:val="00507427"/>
    <w:rsid w:val="005074AC"/>
    <w:rsid w:val="005075E0"/>
    <w:rsid w:val="00507613"/>
    <w:rsid w:val="0050767D"/>
    <w:rsid w:val="005076B3"/>
    <w:rsid w:val="0050773B"/>
    <w:rsid w:val="00507876"/>
    <w:rsid w:val="005078E2"/>
    <w:rsid w:val="005078E8"/>
    <w:rsid w:val="00507969"/>
    <w:rsid w:val="00507A5F"/>
    <w:rsid w:val="00507AE2"/>
    <w:rsid w:val="00507D21"/>
    <w:rsid w:val="00507F19"/>
    <w:rsid w:val="00507FBC"/>
    <w:rsid w:val="0051000C"/>
    <w:rsid w:val="00510054"/>
    <w:rsid w:val="005100C7"/>
    <w:rsid w:val="005100C8"/>
    <w:rsid w:val="005100D2"/>
    <w:rsid w:val="005101B6"/>
    <w:rsid w:val="005101F7"/>
    <w:rsid w:val="00510247"/>
    <w:rsid w:val="005102B9"/>
    <w:rsid w:val="00510331"/>
    <w:rsid w:val="00510350"/>
    <w:rsid w:val="0051037B"/>
    <w:rsid w:val="0051041B"/>
    <w:rsid w:val="00510425"/>
    <w:rsid w:val="00510467"/>
    <w:rsid w:val="00510597"/>
    <w:rsid w:val="0051059C"/>
    <w:rsid w:val="005105DE"/>
    <w:rsid w:val="0051066B"/>
    <w:rsid w:val="005106E1"/>
    <w:rsid w:val="00510779"/>
    <w:rsid w:val="0051085F"/>
    <w:rsid w:val="00510869"/>
    <w:rsid w:val="005108AE"/>
    <w:rsid w:val="005108B0"/>
    <w:rsid w:val="005108BD"/>
    <w:rsid w:val="0051091E"/>
    <w:rsid w:val="00510951"/>
    <w:rsid w:val="00510966"/>
    <w:rsid w:val="00510994"/>
    <w:rsid w:val="005109CE"/>
    <w:rsid w:val="00510AA1"/>
    <w:rsid w:val="00510B91"/>
    <w:rsid w:val="00510B9A"/>
    <w:rsid w:val="00510C78"/>
    <w:rsid w:val="00510C81"/>
    <w:rsid w:val="00510CF4"/>
    <w:rsid w:val="00510DD9"/>
    <w:rsid w:val="00510E01"/>
    <w:rsid w:val="00510E5F"/>
    <w:rsid w:val="00510E97"/>
    <w:rsid w:val="00510EAE"/>
    <w:rsid w:val="00510EE2"/>
    <w:rsid w:val="00510F29"/>
    <w:rsid w:val="00510F30"/>
    <w:rsid w:val="00510F46"/>
    <w:rsid w:val="00510F57"/>
    <w:rsid w:val="00510F81"/>
    <w:rsid w:val="00510FC4"/>
    <w:rsid w:val="00511106"/>
    <w:rsid w:val="00511163"/>
    <w:rsid w:val="0051118A"/>
    <w:rsid w:val="00511216"/>
    <w:rsid w:val="005112A3"/>
    <w:rsid w:val="005112A6"/>
    <w:rsid w:val="00511535"/>
    <w:rsid w:val="005115BB"/>
    <w:rsid w:val="00511640"/>
    <w:rsid w:val="0051169E"/>
    <w:rsid w:val="005117AD"/>
    <w:rsid w:val="00511846"/>
    <w:rsid w:val="0051186E"/>
    <w:rsid w:val="0051192F"/>
    <w:rsid w:val="00511A4D"/>
    <w:rsid w:val="00511B2F"/>
    <w:rsid w:val="00511BB3"/>
    <w:rsid w:val="00511BF2"/>
    <w:rsid w:val="00511CCE"/>
    <w:rsid w:val="00511D19"/>
    <w:rsid w:val="00511D39"/>
    <w:rsid w:val="00511D77"/>
    <w:rsid w:val="00511E0C"/>
    <w:rsid w:val="00511E61"/>
    <w:rsid w:val="00511F77"/>
    <w:rsid w:val="00511FC6"/>
    <w:rsid w:val="005120ED"/>
    <w:rsid w:val="00512124"/>
    <w:rsid w:val="00512167"/>
    <w:rsid w:val="00512293"/>
    <w:rsid w:val="0051233A"/>
    <w:rsid w:val="0051238C"/>
    <w:rsid w:val="005123C3"/>
    <w:rsid w:val="00512412"/>
    <w:rsid w:val="00512424"/>
    <w:rsid w:val="005124A9"/>
    <w:rsid w:val="005124D1"/>
    <w:rsid w:val="005124F0"/>
    <w:rsid w:val="0051251D"/>
    <w:rsid w:val="005126AF"/>
    <w:rsid w:val="00512758"/>
    <w:rsid w:val="005127D1"/>
    <w:rsid w:val="005127FD"/>
    <w:rsid w:val="00512823"/>
    <w:rsid w:val="005128C0"/>
    <w:rsid w:val="005128C5"/>
    <w:rsid w:val="00512920"/>
    <w:rsid w:val="005129C8"/>
    <w:rsid w:val="005129F9"/>
    <w:rsid w:val="00512AAA"/>
    <w:rsid w:val="00512C16"/>
    <w:rsid w:val="00512C79"/>
    <w:rsid w:val="00512CB6"/>
    <w:rsid w:val="00512CCD"/>
    <w:rsid w:val="00512D90"/>
    <w:rsid w:val="00512E01"/>
    <w:rsid w:val="00512EB4"/>
    <w:rsid w:val="00512EF5"/>
    <w:rsid w:val="00512FFA"/>
    <w:rsid w:val="00513034"/>
    <w:rsid w:val="005130A9"/>
    <w:rsid w:val="005130D7"/>
    <w:rsid w:val="005130E1"/>
    <w:rsid w:val="00513165"/>
    <w:rsid w:val="005132DE"/>
    <w:rsid w:val="005133C7"/>
    <w:rsid w:val="005133CE"/>
    <w:rsid w:val="005133FE"/>
    <w:rsid w:val="00513450"/>
    <w:rsid w:val="005134B0"/>
    <w:rsid w:val="0051350A"/>
    <w:rsid w:val="00513589"/>
    <w:rsid w:val="005135FF"/>
    <w:rsid w:val="00513622"/>
    <w:rsid w:val="00513728"/>
    <w:rsid w:val="00513836"/>
    <w:rsid w:val="005138B1"/>
    <w:rsid w:val="005138D3"/>
    <w:rsid w:val="00513963"/>
    <w:rsid w:val="005139BE"/>
    <w:rsid w:val="00513A49"/>
    <w:rsid w:val="00513B48"/>
    <w:rsid w:val="00513B63"/>
    <w:rsid w:val="00513C71"/>
    <w:rsid w:val="00513E41"/>
    <w:rsid w:val="00513E8D"/>
    <w:rsid w:val="00513F0F"/>
    <w:rsid w:val="00513FC4"/>
    <w:rsid w:val="00513FF9"/>
    <w:rsid w:val="00514019"/>
    <w:rsid w:val="0051407D"/>
    <w:rsid w:val="005140AD"/>
    <w:rsid w:val="005140DF"/>
    <w:rsid w:val="0051414F"/>
    <w:rsid w:val="0051416E"/>
    <w:rsid w:val="005141B2"/>
    <w:rsid w:val="005141C9"/>
    <w:rsid w:val="0051424F"/>
    <w:rsid w:val="00514312"/>
    <w:rsid w:val="005143B6"/>
    <w:rsid w:val="00514423"/>
    <w:rsid w:val="005144A6"/>
    <w:rsid w:val="0051453D"/>
    <w:rsid w:val="00514572"/>
    <w:rsid w:val="005145AA"/>
    <w:rsid w:val="005145CA"/>
    <w:rsid w:val="005145E1"/>
    <w:rsid w:val="00514634"/>
    <w:rsid w:val="0051463B"/>
    <w:rsid w:val="0051465B"/>
    <w:rsid w:val="00514726"/>
    <w:rsid w:val="0051473B"/>
    <w:rsid w:val="0051479C"/>
    <w:rsid w:val="0051487D"/>
    <w:rsid w:val="00514958"/>
    <w:rsid w:val="005149AD"/>
    <w:rsid w:val="005149C5"/>
    <w:rsid w:val="00514A48"/>
    <w:rsid w:val="00514A4A"/>
    <w:rsid w:val="00514AA5"/>
    <w:rsid w:val="00514BF1"/>
    <w:rsid w:val="00514C10"/>
    <w:rsid w:val="00514C49"/>
    <w:rsid w:val="00514D1C"/>
    <w:rsid w:val="00514D37"/>
    <w:rsid w:val="00514D3F"/>
    <w:rsid w:val="00514D93"/>
    <w:rsid w:val="00514DA1"/>
    <w:rsid w:val="00514DDD"/>
    <w:rsid w:val="00514E05"/>
    <w:rsid w:val="00514E49"/>
    <w:rsid w:val="00514E9B"/>
    <w:rsid w:val="00514F2A"/>
    <w:rsid w:val="00514FE4"/>
    <w:rsid w:val="00515007"/>
    <w:rsid w:val="005150B8"/>
    <w:rsid w:val="00515159"/>
    <w:rsid w:val="0051516D"/>
    <w:rsid w:val="005151F7"/>
    <w:rsid w:val="00515226"/>
    <w:rsid w:val="0051529D"/>
    <w:rsid w:val="00515349"/>
    <w:rsid w:val="0051537B"/>
    <w:rsid w:val="005153EE"/>
    <w:rsid w:val="0051544D"/>
    <w:rsid w:val="00515454"/>
    <w:rsid w:val="00515474"/>
    <w:rsid w:val="00515476"/>
    <w:rsid w:val="00515484"/>
    <w:rsid w:val="0051559A"/>
    <w:rsid w:val="0051565A"/>
    <w:rsid w:val="00515783"/>
    <w:rsid w:val="005157A3"/>
    <w:rsid w:val="005157E7"/>
    <w:rsid w:val="00515841"/>
    <w:rsid w:val="005158C5"/>
    <w:rsid w:val="005158C8"/>
    <w:rsid w:val="005159E0"/>
    <w:rsid w:val="00515A29"/>
    <w:rsid w:val="00515A44"/>
    <w:rsid w:val="00515A7D"/>
    <w:rsid w:val="00515AC0"/>
    <w:rsid w:val="00515B3C"/>
    <w:rsid w:val="00515B51"/>
    <w:rsid w:val="00515B5A"/>
    <w:rsid w:val="00515B9A"/>
    <w:rsid w:val="00515B9F"/>
    <w:rsid w:val="00515BB9"/>
    <w:rsid w:val="00515BC5"/>
    <w:rsid w:val="00515BFB"/>
    <w:rsid w:val="00515D05"/>
    <w:rsid w:val="00515D5B"/>
    <w:rsid w:val="00515DB8"/>
    <w:rsid w:val="00515DCA"/>
    <w:rsid w:val="00515E19"/>
    <w:rsid w:val="00515E61"/>
    <w:rsid w:val="00515EC8"/>
    <w:rsid w:val="00515EFB"/>
    <w:rsid w:val="00515F5D"/>
    <w:rsid w:val="00515F9B"/>
    <w:rsid w:val="00515FF1"/>
    <w:rsid w:val="00516016"/>
    <w:rsid w:val="0051602E"/>
    <w:rsid w:val="005160AC"/>
    <w:rsid w:val="00516104"/>
    <w:rsid w:val="0051614B"/>
    <w:rsid w:val="00516173"/>
    <w:rsid w:val="00516191"/>
    <w:rsid w:val="005161B2"/>
    <w:rsid w:val="0051622D"/>
    <w:rsid w:val="00516239"/>
    <w:rsid w:val="005162D8"/>
    <w:rsid w:val="005162F6"/>
    <w:rsid w:val="00516372"/>
    <w:rsid w:val="005164D7"/>
    <w:rsid w:val="005164F7"/>
    <w:rsid w:val="00516512"/>
    <w:rsid w:val="0051655F"/>
    <w:rsid w:val="005165B5"/>
    <w:rsid w:val="00516678"/>
    <w:rsid w:val="005166AC"/>
    <w:rsid w:val="005166C8"/>
    <w:rsid w:val="005166FA"/>
    <w:rsid w:val="00516757"/>
    <w:rsid w:val="005167C4"/>
    <w:rsid w:val="005168B8"/>
    <w:rsid w:val="005169C2"/>
    <w:rsid w:val="005169DE"/>
    <w:rsid w:val="00516ABC"/>
    <w:rsid w:val="00516AED"/>
    <w:rsid w:val="00516C4E"/>
    <w:rsid w:val="00516CF7"/>
    <w:rsid w:val="00516CFA"/>
    <w:rsid w:val="00516DB3"/>
    <w:rsid w:val="00516DDE"/>
    <w:rsid w:val="00516E97"/>
    <w:rsid w:val="00516F27"/>
    <w:rsid w:val="00516F3A"/>
    <w:rsid w:val="0051701E"/>
    <w:rsid w:val="00517155"/>
    <w:rsid w:val="00517177"/>
    <w:rsid w:val="0051727B"/>
    <w:rsid w:val="005172FD"/>
    <w:rsid w:val="0051732B"/>
    <w:rsid w:val="005173DA"/>
    <w:rsid w:val="00517474"/>
    <w:rsid w:val="005174FF"/>
    <w:rsid w:val="00517531"/>
    <w:rsid w:val="00517571"/>
    <w:rsid w:val="00517599"/>
    <w:rsid w:val="00517666"/>
    <w:rsid w:val="0051767C"/>
    <w:rsid w:val="005176C2"/>
    <w:rsid w:val="00517723"/>
    <w:rsid w:val="00517735"/>
    <w:rsid w:val="00517798"/>
    <w:rsid w:val="005177D6"/>
    <w:rsid w:val="00517813"/>
    <w:rsid w:val="0051783F"/>
    <w:rsid w:val="00517981"/>
    <w:rsid w:val="005179BC"/>
    <w:rsid w:val="00517A2F"/>
    <w:rsid w:val="00517ACE"/>
    <w:rsid w:val="00517B56"/>
    <w:rsid w:val="00517BA8"/>
    <w:rsid w:val="00517BB2"/>
    <w:rsid w:val="00517C38"/>
    <w:rsid w:val="00517D34"/>
    <w:rsid w:val="00517DBB"/>
    <w:rsid w:val="00517DBE"/>
    <w:rsid w:val="00517DD6"/>
    <w:rsid w:val="00517E09"/>
    <w:rsid w:val="00517EC1"/>
    <w:rsid w:val="00517ECD"/>
    <w:rsid w:val="00517ED3"/>
    <w:rsid w:val="00517FFE"/>
    <w:rsid w:val="00520050"/>
    <w:rsid w:val="005200E2"/>
    <w:rsid w:val="0052030B"/>
    <w:rsid w:val="00520389"/>
    <w:rsid w:val="005203E8"/>
    <w:rsid w:val="005203F1"/>
    <w:rsid w:val="0052043A"/>
    <w:rsid w:val="0052044F"/>
    <w:rsid w:val="00520499"/>
    <w:rsid w:val="005204AF"/>
    <w:rsid w:val="00520543"/>
    <w:rsid w:val="0052054B"/>
    <w:rsid w:val="00520659"/>
    <w:rsid w:val="00520682"/>
    <w:rsid w:val="00520688"/>
    <w:rsid w:val="005206C7"/>
    <w:rsid w:val="005206D4"/>
    <w:rsid w:val="005206F0"/>
    <w:rsid w:val="00520781"/>
    <w:rsid w:val="005207AF"/>
    <w:rsid w:val="005209F8"/>
    <w:rsid w:val="00520A29"/>
    <w:rsid w:val="00520B10"/>
    <w:rsid w:val="00520BD8"/>
    <w:rsid w:val="00520BE8"/>
    <w:rsid w:val="00520BEC"/>
    <w:rsid w:val="00520C00"/>
    <w:rsid w:val="00520C24"/>
    <w:rsid w:val="00520C46"/>
    <w:rsid w:val="00520C69"/>
    <w:rsid w:val="00520CBD"/>
    <w:rsid w:val="00520E10"/>
    <w:rsid w:val="00520F35"/>
    <w:rsid w:val="00520FF8"/>
    <w:rsid w:val="00521044"/>
    <w:rsid w:val="0052106B"/>
    <w:rsid w:val="005210BC"/>
    <w:rsid w:val="005212EF"/>
    <w:rsid w:val="0052136D"/>
    <w:rsid w:val="005214DB"/>
    <w:rsid w:val="005214E2"/>
    <w:rsid w:val="00521522"/>
    <w:rsid w:val="00521523"/>
    <w:rsid w:val="005215B2"/>
    <w:rsid w:val="005215E9"/>
    <w:rsid w:val="00521724"/>
    <w:rsid w:val="0052177F"/>
    <w:rsid w:val="005217C6"/>
    <w:rsid w:val="00521816"/>
    <w:rsid w:val="0052193B"/>
    <w:rsid w:val="0052197F"/>
    <w:rsid w:val="005219F6"/>
    <w:rsid w:val="00521A7D"/>
    <w:rsid w:val="00521B01"/>
    <w:rsid w:val="00521BFB"/>
    <w:rsid w:val="00521C07"/>
    <w:rsid w:val="00521D16"/>
    <w:rsid w:val="00521D5F"/>
    <w:rsid w:val="00521E46"/>
    <w:rsid w:val="00521E99"/>
    <w:rsid w:val="00521F05"/>
    <w:rsid w:val="00521F0B"/>
    <w:rsid w:val="00521F88"/>
    <w:rsid w:val="00521FE6"/>
    <w:rsid w:val="00521FF2"/>
    <w:rsid w:val="0052201A"/>
    <w:rsid w:val="00522135"/>
    <w:rsid w:val="00522136"/>
    <w:rsid w:val="005221D2"/>
    <w:rsid w:val="00522200"/>
    <w:rsid w:val="0052220E"/>
    <w:rsid w:val="00522217"/>
    <w:rsid w:val="005222B9"/>
    <w:rsid w:val="005222F9"/>
    <w:rsid w:val="0052231F"/>
    <w:rsid w:val="005223F9"/>
    <w:rsid w:val="00522436"/>
    <w:rsid w:val="0052244F"/>
    <w:rsid w:val="00522479"/>
    <w:rsid w:val="005224CA"/>
    <w:rsid w:val="0052253B"/>
    <w:rsid w:val="00522547"/>
    <w:rsid w:val="00522597"/>
    <w:rsid w:val="005225BA"/>
    <w:rsid w:val="005225DC"/>
    <w:rsid w:val="005225EC"/>
    <w:rsid w:val="0052275C"/>
    <w:rsid w:val="005227BC"/>
    <w:rsid w:val="005227EC"/>
    <w:rsid w:val="005227EF"/>
    <w:rsid w:val="005228DF"/>
    <w:rsid w:val="00522911"/>
    <w:rsid w:val="00522B05"/>
    <w:rsid w:val="00522B90"/>
    <w:rsid w:val="00522BA8"/>
    <w:rsid w:val="00522C03"/>
    <w:rsid w:val="00522C58"/>
    <w:rsid w:val="00522C84"/>
    <w:rsid w:val="00522CE6"/>
    <w:rsid w:val="00522D9D"/>
    <w:rsid w:val="00522DE4"/>
    <w:rsid w:val="00522E56"/>
    <w:rsid w:val="00522E65"/>
    <w:rsid w:val="00522F6F"/>
    <w:rsid w:val="00522FC1"/>
    <w:rsid w:val="00522FFD"/>
    <w:rsid w:val="00523010"/>
    <w:rsid w:val="005230DF"/>
    <w:rsid w:val="00523167"/>
    <w:rsid w:val="0052319A"/>
    <w:rsid w:val="005231DF"/>
    <w:rsid w:val="00523225"/>
    <w:rsid w:val="00523256"/>
    <w:rsid w:val="005232C4"/>
    <w:rsid w:val="005232D0"/>
    <w:rsid w:val="005232E9"/>
    <w:rsid w:val="005232FC"/>
    <w:rsid w:val="00523376"/>
    <w:rsid w:val="00523386"/>
    <w:rsid w:val="005234B1"/>
    <w:rsid w:val="0052353B"/>
    <w:rsid w:val="00523556"/>
    <w:rsid w:val="0052357C"/>
    <w:rsid w:val="00523588"/>
    <w:rsid w:val="005235CD"/>
    <w:rsid w:val="005235CF"/>
    <w:rsid w:val="00523634"/>
    <w:rsid w:val="0052364D"/>
    <w:rsid w:val="00523665"/>
    <w:rsid w:val="0052368A"/>
    <w:rsid w:val="00523693"/>
    <w:rsid w:val="005236DD"/>
    <w:rsid w:val="00523700"/>
    <w:rsid w:val="00523769"/>
    <w:rsid w:val="00523778"/>
    <w:rsid w:val="005237C0"/>
    <w:rsid w:val="005237C6"/>
    <w:rsid w:val="0052384F"/>
    <w:rsid w:val="005238BB"/>
    <w:rsid w:val="005238BE"/>
    <w:rsid w:val="0052394C"/>
    <w:rsid w:val="00523959"/>
    <w:rsid w:val="00523988"/>
    <w:rsid w:val="005239B0"/>
    <w:rsid w:val="00523A26"/>
    <w:rsid w:val="00523ADE"/>
    <w:rsid w:val="00523B00"/>
    <w:rsid w:val="00523B99"/>
    <w:rsid w:val="00523BB9"/>
    <w:rsid w:val="00523BFA"/>
    <w:rsid w:val="00523D47"/>
    <w:rsid w:val="00523DA5"/>
    <w:rsid w:val="00523DC2"/>
    <w:rsid w:val="00523E2C"/>
    <w:rsid w:val="00523E5B"/>
    <w:rsid w:val="00523ED5"/>
    <w:rsid w:val="00523EEE"/>
    <w:rsid w:val="00523F2A"/>
    <w:rsid w:val="00523FC0"/>
    <w:rsid w:val="00523FE0"/>
    <w:rsid w:val="00524011"/>
    <w:rsid w:val="0052409A"/>
    <w:rsid w:val="005240D2"/>
    <w:rsid w:val="0052411B"/>
    <w:rsid w:val="00524183"/>
    <w:rsid w:val="00524184"/>
    <w:rsid w:val="0052418A"/>
    <w:rsid w:val="00524220"/>
    <w:rsid w:val="005242A0"/>
    <w:rsid w:val="005242BD"/>
    <w:rsid w:val="0052439F"/>
    <w:rsid w:val="00524440"/>
    <w:rsid w:val="00524563"/>
    <w:rsid w:val="00524565"/>
    <w:rsid w:val="0052457F"/>
    <w:rsid w:val="00524587"/>
    <w:rsid w:val="0052459D"/>
    <w:rsid w:val="005245E5"/>
    <w:rsid w:val="005245E6"/>
    <w:rsid w:val="0052463B"/>
    <w:rsid w:val="005246D3"/>
    <w:rsid w:val="00524719"/>
    <w:rsid w:val="00524739"/>
    <w:rsid w:val="0052477C"/>
    <w:rsid w:val="00524787"/>
    <w:rsid w:val="0052486E"/>
    <w:rsid w:val="00524895"/>
    <w:rsid w:val="005248A9"/>
    <w:rsid w:val="00524926"/>
    <w:rsid w:val="00524949"/>
    <w:rsid w:val="0052499B"/>
    <w:rsid w:val="00524A8E"/>
    <w:rsid w:val="00524AC9"/>
    <w:rsid w:val="00524AF2"/>
    <w:rsid w:val="00524B5B"/>
    <w:rsid w:val="00524B76"/>
    <w:rsid w:val="00524BBE"/>
    <w:rsid w:val="00524BE2"/>
    <w:rsid w:val="00524C0F"/>
    <w:rsid w:val="00524D1B"/>
    <w:rsid w:val="00524D23"/>
    <w:rsid w:val="00524D2D"/>
    <w:rsid w:val="00524D5E"/>
    <w:rsid w:val="00524E43"/>
    <w:rsid w:val="00524EF6"/>
    <w:rsid w:val="00524F69"/>
    <w:rsid w:val="00524FEE"/>
    <w:rsid w:val="005251DD"/>
    <w:rsid w:val="00525286"/>
    <w:rsid w:val="00525356"/>
    <w:rsid w:val="005253EB"/>
    <w:rsid w:val="005254A6"/>
    <w:rsid w:val="005254B9"/>
    <w:rsid w:val="0052552F"/>
    <w:rsid w:val="0052558B"/>
    <w:rsid w:val="005255E8"/>
    <w:rsid w:val="00525606"/>
    <w:rsid w:val="00525607"/>
    <w:rsid w:val="00525640"/>
    <w:rsid w:val="00525673"/>
    <w:rsid w:val="005256F9"/>
    <w:rsid w:val="005257D0"/>
    <w:rsid w:val="005257E7"/>
    <w:rsid w:val="005257F3"/>
    <w:rsid w:val="0052589D"/>
    <w:rsid w:val="005258BF"/>
    <w:rsid w:val="00525917"/>
    <w:rsid w:val="00525990"/>
    <w:rsid w:val="005259AF"/>
    <w:rsid w:val="005259C3"/>
    <w:rsid w:val="00525A37"/>
    <w:rsid w:val="00525A88"/>
    <w:rsid w:val="00525AAE"/>
    <w:rsid w:val="00525B10"/>
    <w:rsid w:val="00525D0D"/>
    <w:rsid w:val="00525D2D"/>
    <w:rsid w:val="00525D46"/>
    <w:rsid w:val="00525D50"/>
    <w:rsid w:val="00525D69"/>
    <w:rsid w:val="00525F89"/>
    <w:rsid w:val="00525FCD"/>
    <w:rsid w:val="00526050"/>
    <w:rsid w:val="00526194"/>
    <w:rsid w:val="00526225"/>
    <w:rsid w:val="005262F4"/>
    <w:rsid w:val="005263B7"/>
    <w:rsid w:val="005263D3"/>
    <w:rsid w:val="005263D4"/>
    <w:rsid w:val="00526426"/>
    <w:rsid w:val="005264AC"/>
    <w:rsid w:val="005264B2"/>
    <w:rsid w:val="005264DF"/>
    <w:rsid w:val="0052658B"/>
    <w:rsid w:val="005265A8"/>
    <w:rsid w:val="005265B0"/>
    <w:rsid w:val="005265C3"/>
    <w:rsid w:val="005265FB"/>
    <w:rsid w:val="00526612"/>
    <w:rsid w:val="0052661B"/>
    <w:rsid w:val="00526644"/>
    <w:rsid w:val="00526654"/>
    <w:rsid w:val="00526663"/>
    <w:rsid w:val="0052669D"/>
    <w:rsid w:val="005266CB"/>
    <w:rsid w:val="00526710"/>
    <w:rsid w:val="005267D9"/>
    <w:rsid w:val="005267F4"/>
    <w:rsid w:val="00526889"/>
    <w:rsid w:val="0052689B"/>
    <w:rsid w:val="005268AE"/>
    <w:rsid w:val="00526907"/>
    <w:rsid w:val="00526937"/>
    <w:rsid w:val="0052697E"/>
    <w:rsid w:val="005269B5"/>
    <w:rsid w:val="005269DA"/>
    <w:rsid w:val="005269E0"/>
    <w:rsid w:val="00526A1C"/>
    <w:rsid w:val="00526AAE"/>
    <w:rsid w:val="00526AB9"/>
    <w:rsid w:val="00526ADD"/>
    <w:rsid w:val="00526BC3"/>
    <w:rsid w:val="00526C6F"/>
    <w:rsid w:val="00526CE0"/>
    <w:rsid w:val="00526CF2"/>
    <w:rsid w:val="00526CFD"/>
    <w:rsid w:val="00526D84"/>
    <w:rsid w:val="00526E1B"/>
    <w:rsid w:val="00526E3D"/>
    <w:rsid w:val="00526E3E"/>
    <w:rsid w:val="00526EC1"/>
    <w:rsid w:val="00526F99"/>
    <w:rsid w:val="00526FA2"/>
    <w:rsid w:val="00526FFA"/>
    <w:rsid w:val="00527079"/>
    <w:rsid w:val="005270A8"/>
    <w:rsid w:val="0052715A"/>
    <w:rsid w:val="00527195"/>
    <w:rsid w:val="0052719E"/>
    <w:rsid w:val="0052722E"/>
    <w:rsid w:val="00527272"/>
    <w:rsid w:val="00527298"/>
    <w:rsid w:val="005272E9"/>
    <w:rsid w:val="00527347"/>
    <w:rsid w:val="005273D9"/>
    <w:rsid w:val="00527451"/>
    <w:rsid w:val="00527497"/>
    <w:rsid w:val="005274DC"/>
    <w:rsid w:val="00527508"/>
    <w:rsid w:val="00527542"/>
    <w:rsid w:val="005275AA"/>
    <w:rsid w:val="00527711"/>
    <w:rsid w:val="00527741"/>
    <w:rsid w:val="005277A4"/>
    <w:rsid w:val="00527865"/>
    <w:rsid w:val="005278E3"/>
    <w:rsid w:val="005279A8"/>
    <w:rsid w:val="00527A02"/>
    <w:rsid w:val="00527A38"/>
    <w:rsid w:val="00527AC3"/>
    <w:rsid w:val="00527B0F"/>
    <w:rsid w:val="00527B37"/>
    <w:rsid w:val="00527B3A"/>
    <w:rsid w:val="00527BB9"/>
    <w:rsid w:val="00527BD4"/>
    <w:rsid w:val="00527BD8"/>
    <w:rsid w:val="00527C53"/>
    <w:rsid w:val="00527C7A"/>
    <w:rsid w:val="00527C8C"/>
    <w:rsid w:val="00527C8D"/>
    <w:rsid w:val="00527F18"/>
    <w:rsid w:val="005300F3"/>
    <w:rsid w:val="00530160"/>
    <w:rsid w:val="005301FC"/>
    <w:rsid w:val="00530288"/>
    <w:rsid w:val="00530309"/>
    <w:rsid w:val="005303BF"/>
    <w:rsid w:val="005303C1"/>
    <w:rsid w:val="00530405"/>
    <w:rsid w:val="00530476"/>
    <w:rsid w:val="00530477"/>
    <w:rsid w:val="005305D1"/>
    <w:rsid w:val="00530602"/>
    <w:rsid w:val="00530773"/>
    <w:rsid w:val="0053078C"/>
    <w:rsid w:val="00530824"/>
    <w:rsid w:val="005308EF"/>
    <w:rsid w:val="0053096D"/>
    <w:rsid w:val="00530A58"/>
    <w:rsid w:val="00530A7B"/>
    <w:rsid w:val="00530B6A"/>
    <w:rsid w:val="00530C0E"/>
    <w:rsid w:val="00530C4C"/>
    <w:rsid w:val="00530CBB"/>
    <w:rsid w:val="00530CF7"/>
    <w:rsid w:val="00530D96"/>
    <w:rsid w:val="00530DB2"/>
    <w:rsid w:val="00530DF2"/>
    <w:rsid w:val="00530E2D"/>
    <w:rsid w:val="00530F70"/>
    <w:rsid w:val="0053104A"/>
    <w:rsid w:val="0053106E"/>
    <w:rsid w:val="005310A2"/>
    <w:rsid w:val="0053114B"/>
    <w:rsid w:val="00531179"/>
    <w:rsid w:val="0053119C"/>
    <w:rsid w:val="0053123E"/>
    <w:rsid w:val="0053127B"/>
    <w:rsid w:val="0053127C"/>
    <w:rsid w:val="005312BF"/>
    <w:rsid w:val="005312EF"/>
    <w:rsid w:val="005312FE"/>
    <w:rsid w:val="0053132D"/>
    <w:rsid w:val="0053136D"/>
    <w:rsid w:val="005313C2"/>
    <w:rsid w:val="005313CA"/>
    <w:rsid w:val="00531412"/>
    <w:rsid w:val="0053145A"/>
    <w:rsid w:val="005314AC"/>
    <w:rsid w:val="005314BC"/>
    <w:rsid w:val="00531644"/>
    <w:rsid w:val="005316CB"/>
    <w:rsid w:val="005316E9"/>
    <w:rsid w:val="005316F6"/>
    <w:rsid w:val="00531792"/>
    <w:rsid w:val="0053179C"/>
    <w:rsid w:val="0053183A"/>
    <w:rsid w:val="005318B0"/>
    <w:rsid w:val="005318EC"/>
    <w:rsid w:val="00531914"/>
    <w:rsid w:val="00531926"/>
    <w:rsid w:val="0053192D"/>
    <w:rsid w:val="0053193B"/>
    <w:rsid w:val="00531963"/>
    <w:rsid w:val="005319C5"/>
    <w:rsid w:val="00531A7E"/>
    <w:rsid w:val="00531AC1"/>
    <w:rsid w:val="00531B05"/>
    <w:rsid w:val="00531BC7"/>
    <w:rsid w:val="00531BDF"/>
    <w:rsid w:val="00531CB9"/>
    <w:rsid w:val="00531CBB"/>
    <w:rsid w:val="00531D29"/>
    <w:rsid w:val="00531E07"/>
    <w:rsid w:val="00531E99"/>
    <w:rsid w:val="00531EB5"/>
    <w:rsid w:val="00531EBA"/>
    <w:rsid w:val="00531F05"/>
    <w:rsid w:val="00531F8F"/>
    <w:rsid w:val="00531FE9"/>
    <w:rsid w:val="00532005"/>
    <w:rsid w:val="00532006"/>
    <w:rsid w:val="0053201B"/>
    <w:rsid w:val="00532053"/>
    <w:rsid w:val="00532056"/>
    <w:rsid w:val="0053205E"/>
    <w:rsid w:val="005320B5"/>
    <w:rsid w:val="005320E5"/>
    <w:rsid w:val="005320F3"/>
    <w:rsid w:val="00532137"/>
    <w:rsid w:val="00532140"/>
    <w:rsid w:val="0053216C"/>
    <w:rsid w:val="0053218B"/>
    <w:rsid w:val="00532279"/>
    <w:rsid w:val="0053227B"/>
    <w:rsid w:val="005322BF"/>
    <w:rsid w:val="0053230C"/>
    <w:rsid w:val="00532357"/>
    <w:rsid w:val="005324A6"/>
    <w:rsid w:val="0053262B"/>
    <w:rsid w:val="00532642"/>
    <w:rsid w:val="005326BB"/>
    <w:rsid w:val="005326E6"/>
    <w:rsid w:val="00532705"/>
    <w:rsid w:val="005327D3"/>
    <w:rsid w:val="0053280B"/>
    <w:rsid w:val="0053285F"/>
    <w:rsid w:val="00532897"/>
    <w:rsid w:val="005328F5"/>
    <w:rsid w:val="00532AFA"/>
    <w:rsid w:val="00532B1B"/>
    <w:rsid w:val="00532B2C"/>
    <w:rsid w:val="00532BFB"/>
    <w:rsid w:val="00532CD9"/>
    <w:rsid w:val="00532CEC"/>
    <w:rsid w:val="00532CEE"/>
    <w:rsid w:val="00532CF2"/>
    <w:rsid w:val="00532D0B"/>
    <w:rsid w:val="00532D1E"/>
    <w:rsid w:val="00532D8C"/>
    <w:rsid w:val="00532DD7"/>
    <w:rsid w:val="00532DF4"/>
    <w:rsid w:val="00532E45"/>
    <w:rsid w:val="00532EE1"/>
    <w:rsid w:val="00532FEF"/>
    <w:rsid w:val="00533056"/>
    <w:rsid w:val="005330A9"/>
    <w:rsid w:val="005331BA"/>
    <w:rsid w:val="005331ED"/>
    <w:rsid w:val="00533255"/>
    <w:rsid w:val="00533298"/>
    <w:rsid w:val="005333CC"/>
    <w:rsid w:val="005333E6"/>
    <w:rsid w:val="00533464"/>
    <w:rsid w:val="00533475"/>
    <w:rsid w:val="005334A8"/>
    <w:rsid w:val="0053354D"/>
    <w:rsid w:val="00533556"/>
    <w:rsid w:val="00533572"/>
    <w:rsid w:val="0053361A"/>
    <w:rsid w:val="00533643"/>
    <w:rsid w:val="00533687"/>
    <w:rsid w:val="005336E6"/>
    <w:rsid w:val="00533732"/>
    <w:rsid w:val="0053374D"/>
    <w:rsid w:val="005337A6"/>
    <w:rsid w:val="005337B5"/>
    <w:rsid w:val="005337B8"/>
    <w:rsid w:val="005337BC"/>
    <w:rsid w:val="00533895"/>
    <w:rsid w:val="005338AF"/>
    <w:rsid w:val="005338C4"/>
    <w:rsid w:val="005338CA"/>
    <w:rsid w:val="005338F7"/>
    <w:rsid w:val="005339F8"/>
    <w:rsid w:val="00533B8A"/>
    <w:rsid w:val="00533C2C"/>
    <w:rsid w:val="00533CE1"/>
    <w:rsid w:val="00533D60"/>
    <w:rsid w:val="00533DB0"/>
    <w:rsid w:val="00533DFD"/>
    <w:rsid w:val="00533E2C"/>
    <w:rsid w:val="00533E50"/>
    <w:rsid w:val="00533EBF"/>
    <w:rsid w:val="00533EDA"/>
    <w:rsid w:val="00533EEF"/>
    <w:rsid w:val="00533F6D"/>
    <w:rsid w:val="00533FFC"/>
    <w:rsid w:val="00534093"/>
    <w:rsid w:val="00534108"/>
    <w:rsid w:val="0053416F"/>
    <w:rsid w:val="005341CF"/>
    <w:rsid w:val="005341E2"/>
    <w:rsid w:val="00534218"/>
    <w:rsid w:val="005342DB"/>
    <w:rsid w:val="00534303"/>
    <w:rsid w:val="00534324"/>
    <w:rsid w:val="005343C5"/>
    <w:rsid w:val="005343F6"/>
    <w:rsid w:val="005343FB"/>
    <w:rsid w:val="0053444B"/>
    <w:rsid w:val="00534493"/>
    <w:rsid w:val="00534505"/>
    <w:rsid w:val="00534643"/>
    <w:rsid w:val="0053468B"/>
    <w:rsid w:val="00534696"/>
    <w:rsid w:val="005346F8"/>
    <w:rsid w:val="00534700"/>
    <w:rsid w:val="00534726"/>
    <w:rsid w:val="00534746"/>
    <w:rsid w:val="005347A9"/>
    <w:rsid w:val="005347BF"/>
    <w:rsid w:val="005347D5"/>
    <w:rsid w:val="0053491A"/>
    <w:rsid w:val="005349C9"/>
    <w:rsid w:val="00534A22"/>
    <w:rsid w:val="00534B3B"/>
    <w:rsid w:val="00534B68"/>
    <w:rsid w:val="00534B6D"/>
    <w:rsid w:val="00534B75"/>
    <w:rsid w:val="00534B81"/>
    <w:rsid w:val="00534B96"/>
    <w:rsid w:val="00534C26"/>
    <w:rsid w:val="00534C3F"/>
    <w:rsid w:val="00534C81"/>
    <w:rsid w:val="00534DCF"/>
    <w:rsid w:val="00534DFA"/>
    <w:rsid w:val="00534DFD"/>
    <w:rsid w:val="00534E1C"/>
    <w:rsid w:val="00534E26"/>
    <w:rsid w:val="00534E73"/>
    <w:rsid w:val="00534ED3"/>
    <w:rsid w:val="00534FB8"/>
    <w:rsid w:val="00534FD4"/>
    <w:rsid w:val="00534FE0"/>
    <w:rsid w:val="005350A0"/>
    <w:rsid w:val="00535139"/>
    <w:rsid w:val="005351B3"/>
    <w:rsid w:val="0053521B"/>
    <w:rsid w:val="005352B6"/>
    <w:rsid w:val="005352F5"/>
    <w:rsid w:val="0053542D"/>
    <w:rsid w:val="00535475"/>
    <w:rsid w:val="00535596"/>
    <w:rsid w:val="00535671"/>
    <w:rsid w:val="005356B2"/>
    <w:rsid w:val="005356C2"/>
    <w:rsid w:val="005356FC"/>
    <w:rsid w:val="00535740"/>
    <w:rsid w:val="00535763"/>
    <w:rsid w:val="005357EB"/>
    <w:rsid w:val="00535806"/>
    <w:rsid w:val="00535847"/>
    <w:rsid w:val="00535863"/>
    <w:rsid w:val="00535881"/>
    <w:rsid w:val="005358DF"/>
    <w:rsid w:val="005358E6"/>
    <w:rsid w:val="0053594E"/>
    <w:rsid w:val="00535955"/>
    <w:rsid w:val="00535962"/>
    <w:rsid w:val="00535988"/>
    <w:rsid w:val="00535A2B"/>
    <w:rsid w:val="00535A6A"/>
    <w:rsid w:val="00535A6E"/>
    <w:rsid w:val="00535AC2"/>
    <w:rsid w:val="00535AE6"/>
    <w:rsid w:val="00535B60"/>
    <w:rsid w:val="00535B61"/>
    <w:rsid w:val="00535BC7"/>
    <w:rsid w:val="00535BD5"/>
    <w:rsid w:val="00535C58"/>
    <w:rsid w:val="00535C66"/>
    <w:rsid w:val="00535CB3"/>
    <w:rsid w:val="00535D8C"/>
    <w:rsid w:val="00535E28"/>
    <w:rsid w:val="00535F18"/>
    <w:rsid w:val="00535F36"/>
    <w:rsid w:val="00535F70"/>
    <w:rsid w:val="00535FA2"/>
    <w:rsid w:val="00535FBD"/>
    <w:rsid w:val="0053601D"/>
    <w:rsid w:val="00536036"/>
    <w:rsid w:val="00536041"/>
    <w:rsid w:val="0053608F"/>
    <w:rsid w:val="005360D7"/>
    <w:rsid w:val="0053612B"/>
    <w:rsid w:val="00536304"/>
    <w:rsid w:val="0053630E"/>
    <w:rsid w:val="0053636F"/>
    <w:rsid w:val="005363BE"/>
    <w:rsid w:val="005363D2"/>
    <w:rsid w:val="00536400"/>
    <w:rsid w:val="0053641A"/>
    <w:rsid w:val="00536480"/>
    <w:rsid w:val="005364BB"/>
    <w:rsid w:val="0053653C"/>
    <w:rsid w:val="0053658A"/>
    <w:rsid w:val="00536655"/>
    <w:rsid w:val="00536663"/>
    <w:rsid w:val="005366C8"/>
    <w:rsid w:val="005367B9"/>
    <w:rsid w:val="005367F9"/>
    <w:rsid w:val="00536872"/>
    <w:rsid w:val="005368E1"/>
    <w:rsid w:val="00536915"/>
    <w:rsid w:val="005369AF"/>
    <w:rsid w:val="005369F0"/>
    <w:rsid w:val="00536A13"/>
    <w:rsid w:val="00536AC3"/>
    <w:rsid w:val="00536B21"/>
    <w:rsid w:val="00536BCA"/>
    <w:rsid w:val="00536C19"/>
    <w:rsid w:val="00536C6B"/>
    <w:rsid w:val="00536CFD"/>
    <w:rsid w:val="00536D78"/>
    <w:rsid w:val="00536D79"/>
    <w:rsid w:val="00536D7A"/>
    <w:rsid w:val="00536DFB"/>
    <w:rsid w:val="00536E03"/>
    <w:rsid w:val="00536E70"/>
    <w:rsid w:val="00536E8A"/>
    <w:rsid w:val="00536E96"/>
    <w:rsid w:val="00536F0D"/>
    <w:rsid w:val="00536F2C"/>
    <w:rsid w:val="00536F3C"/>
    <w:rsid w:val="00536FDE"/>
    <w:rsid w:val="00536FE7"/>
    <w:rsid w:val="00536FEB"/>
    <w:rsid w:val="00537144"/>
    <w:rsid w:val="0053718B"/>
    <w:rsid w:val="00537201"/>
    <w:rsid w:val="0053721F"/>
    <w:rsid w:val="00537236"/>
    <w:rsid w:val="005372F2"/>
    <w:rsid w:val="005372FA"/>
    <w:rsid w:val="00537342"/>
    <w:rsid w:val="005373A7"/>
    <w:rsid w:val="005373C7"/>
    <w:rsid w:val="005373F6"/>
    <w:rsid w:val="005374F2"/>
    <w:rsid w:val="00537548"/>
    <w:rsid w:val="00537609"/>
    <w:rsid w:val="00537616"/>
    <w:rsid w:val="00537651"/>
    <w:rsid w:val="00537670"/>
    <w:rsid w:val="00537772"/>
    <w:rsid w:val="0053793F"/>
    <w:rsid w:val="0053794D"/>
    <w:rsid w:val="00537964"/>
    <w:rsid w:val="00537C19"/>
    <w:rsid w:val="00537C3D"/>
    <w:rsid w:val="00537C7C"/>
    <w:rsid w:val="00537D1F"/>
    <w:rsid w:val="00537D71"/>
    <w:rsid w:val="00537DD0"/>
    <w:rsid w:val="00537E30"/>
    <w:rsid w:val="00537E49"/>
    <w:rsid w:val="00537E65"/>
    <w:rsid w:val="00537E79"/>
    <w:rsid w:val="00537EBB"/>
    <w:rsid w:val="00537EF4"/>
    <w:rsid w:val="00537F7D"/>
    <w:rsid w:val="00537FB3"/>
    <w:rsid w:val="0054001E"/>
    <w:rsid w:val="00540057"/>
    <w:rsid w:val="0054006E"/>
    <w:rsid w:val="005400ED"/>
    <w:rsid w:val="005400F4"/>
    <w:rsid w:val="00540129"/>
    <w:rsid w:val="005402DB"/>
    <w:rsid w:val="0054036E"/>
    <w:rsid w:val="00540442"/>
    <w:rsid w:val="00540457"/>
    <w:rsid w:val="00540490"/>
    <w:rsid w:val="005404AF"/>
    <w:rsid w:val="005404B5"/>
    <w:rsid w:val="005405CF"/>
    <w:rsid w:val="00540626"/>
    <w:rsid w:val="0054090D"/>
    <w:rsid w:val="0054091C"/>
    <w:rsid w:val="0054094F"/>
    <w:rsid w:val="00540983"/>
    <w:rsid w:val="00540A6C"/>
    <w:rsid w:val="00540A88"/>
    <w:rsid w:val="00540ACB"/>
    <w:rsid w:val="00540B91"/>
    <w:rsid w:val="00540D95"/>
    <w:rsid w:val="00540DB6"/>
    <w:rsid w:val="00540DB8"/>
    <w:rsid w:val="00540E6E"/>
    <w:rsid w:val="00540F65"/>
    <w:rsid w:val="00540F70"/>
    <w:rsid w:val="00540F8D"/>
    <w:rsid w:val="00540FA7"/>
    <w:rsid w:val="0054101C"/>
    <w:rsid w:val="00541024"/>
    <w:rsid w:val="00541055"/>
    <w:rsid w:val="00541129"/>
    <w:rsid w:val="0054114A"/>
    <w:rsid w:val="00541194"/>
    <w:rsid w:val="005411F7"/>
    <w:rsid w:val="00541204"/>
    <w:rsid w:val="0054130C"/>
    <w:rsid w:val="00541382"/>
    <w:rsid w:val="00541500"/>
    <w:rsid w:val="005415C4"/>
    <w:rsid w:val="005415CC"/>
    <w:rsid w:val="0054164C"/>
    <w:rsid w:val="00541698"/>
    <w:rsid w:val="00541738"/>
    <w:rsid w:val="00541766"/>
    <w:rsid w:val="00541780"/>
    <w:rsid w:val="005417A4"/>
    <w:rsid w:val="00541870"/>
    <w:rsid w:val="00541892"/>
    <w:rsid w:val="005418DE"/>
    <w:rsid w:val="005418E9"/>
    <w:rsid w:val="0054196B"/>
    <w:rsid w:val="005419E6"/>
    <w:rsid w:val="00541AE3"/>
    <w:rsid w:val="00541B93"/>
    <w:rsid w:val="00541CE3"/>
    <w:rsid w:val="00541CEB"/>
    <w:rsid w:val="00541E56"/>
    <w:rsid w:val="00541E71"/>
    <w:rsid w:val="00541ECF"/>
    <w:rsid w:val="00541F1D"/>
    <w:rsid w:val="00541F37"/>
    <w:rsid w:val="00541F70"/>
    <w:rsid w:val="00541F72"/>
    <w:rsid w:val="00541F88"/>
    <w:rsid w:val="00541F95"/>
    <w:rsid w:val="00541FD6"/>
    <w:rsid w:val="00542021"/>
    <w:rsid w:val="0054204F"/>
    <w:rsid w:val="00542077"/>
    <w:rsid w:val="00542078"/>
    <w:rsid w:val="005421C4"/>
    <w:rsid w:val="00542226"/>
    <w:rsid w:val="0054224D"/>
    <w:rsid w:val="0054226C"/>
    <w:rsid w:val="005422A1"/>
    <w:rsid w:val="005422E8"/>
    <w:rsid w:val="00542322"/>
    <w:rsid w:val="005423A1"/>
    <w:rsid w:val="005423B5"/>
    <w:rsid w:val="00542446"/>
    <w:rsid w:val="005424B7"/>
    <w:rsid w:val="005424C5"/>
    <w:rsid w:val="00542507"/>
    <w:rsid w:val="00542526"/>
    <w:rsid w:val="00542633"/>
    <w:rsid w:val="005426D6"/>
    <w:rsid w:val="005426F2"/>
    <w:rsid w:val="005427AD"/>
    <w:rsid w:val="00542817"/>
    <w:rsid w:val="00542867"/>
    <w:rsid w:val="00542887"/>
    <w:rsid w:val="00542926"/>
    <w:rsid w:val="00542959"/>
    <w:rsid w:val="00542972"/>
    <w:rsid w:val="00542975"/>
    <w:rsid w:val="005429B6"/>
    <w:rsid w:val="005429F2"/>
    <w:rsid w:val="00542A1D"/>
    <w:rsid w:val="00542A6C"/>
    <w:rsid w:val="00542A9C"/>
    <w:rsid w:val="00542B29"/>
    <w:rsid w:val="00542BE7"/>
    <w:rsid w:val="00542C31"/>
    <w:rsid w:val="00542CC5"/>
    <w:rsid w:val="00542D08"/>
    <w:rsid w:val="00542D14"/>
    <w:rsid w:val="00542D4B"/>
    <w:rsid w:val="00542E49"/>
    <w:rsid w:val="00542EBB"/>
    <w:rsid w:val="00542F65"/>
    <w:rsid w:val="00543046"/>
    <w:rsid w:val="0054309E"/>
    <w:rsid w:val="005430A5"/>
    <w:rsid w:val="005430F2"/>
    <w:rsid w:val="0054312F"/>
    <w:rsid w:val="005431BD"/>
    <w:rsid w:val="005431F2"/>
    <w:rsid w:val="005431F7"/>
    <w:rsid w:val="00543227"/>
    <w:rsid w:val="00543254"/>
    <w:rsid w:val="00543266"/>
    <w:rsid w:val="0054326C"/>
    <w:rsid w:val="0054328A"/>
    <w:rsid w:val="005432D7"/>
    <w:rsid w:val="005432FB"/>
    <w:rsid w:val="005433BE"/>
    <w:rsid w:val="005433E2"/>
    <w:rsid w:val="005434DE"/>
    <w:rsid w:val="00543575"/>
    <w:rsid w:val="005435CC"/>
    <w:rsid w:val="00543613"/>
    <w:rsid w:val="0054363A"/>
    <w:rsid w:val="0054366B"/>
    <w:rsid w:val="005437CB"/>
    <w:rsid w:val="0054380D"/>
    <w:rsid w:val="00543846"/>
    <w:rsid w:val="005438CA"/>
    <w:rsid w:val="005438DD"/>
    <w:rsid w:val="0054397B"/>
    <w:rsid w:val="005439D4"/>
    <w:rsid w:val="00543A02"/>
    <w:rsid w:val="00543B1A"/>
    <w:rsid w:val="00543B22"/>
    <w:rsid w:val="00543B62"/>
    <w:rsid w:val="00543BE7"/>
    <w:rsid w:val="00543CE7"/>
    <w:rsid w:val="00543D11"/>
    <w:rsid w:val="00543D4B"/>
    <w:rsid w:val="00543D60"/>
    <w:rsid w:val="00543E02"/>
    <w:rsid w:val="00543E9A"/>
    <w:rsid w:val="00543EBC"/>
    <w:rsid w:val="00543EE5"/>
    <w:rsid w:val="00543EE6"/>
    <w:rsid w:val="00543F7E"/>
    <w:rsid w:val="0054404C"/>
    <w:rsid w:val="005440A7"/>
    <w:rsid w:val="00544174"/>
    <w:rsid w:val="0054418E"/>
    <w:rsid w:val="005441F1"/>
    <w:rsid w:val="00544213"/>
    <w:rsid w:val="0054422A"/>
    <w:rsid w:val="0054431D"/>
    <w:rsid w:val="00544321"/>
    <w:rsid w:val="0054432C"/>
    <w:rsid w:val="00544384"/>
    <w:rsid w:val="0054438E"/>
    <w:rsid w:val="005443B9"/>
    <w:rsid w:val="005443D4"/>
    <w:rsid w:val="005443D5"/>
    <w:rsid w:val="00544443"/>
    <w:rsid w:val="005444DA"/>
    <w:rsid w:val="005444E6"/>
    <w:rsid w:val="005444EF"/>
    <w:rsid w:val="0054450A"/>
    <w:rsid w:val="005445B3"/>
    <w:rsid w:val="0054467C"/>
    <w:rsid w:val="00544680"/>
    <w:rsid w:val="005446C3"/>
    <w:rsid w:val="00544774"/>
    <w:rsid w:val="0054478D"/>
    <w:rsid w:val="0054487C"/>
    <w:rsid w:val="005448A6"/>
    <w:rsid w:val="005448CE"/>
    <w:rsid w:val="00544968"/>
    <w:rsid w:val="00544995"/>
    <w:rsid w:val="005449D8"/>
    <w:rsid w:val="00544A23"/>
    <w:rsid w:val="00544A39"/>
    <w:rsid w:val="00544A93"/>
    <w:rsid w:val="00544ACF"/>
    <w:rsid w:val="00544BB4"/>
    <w:rsid w:val="00544BD5"/>
    <w:rsid w:val="00544C27"/>
    <w:rsid w:val="00544C8D"/>
    <w:rsid w:val="00544C9B"/>
    <w:rsid w:val="00544CB3"/>
    <w:rsid w:val="00544CF0"/>
    <w:rsid w:val="00544D35"/>
    <w:rsid w:val="00544D9F"/>
    <w:rsid w:val="00544DAF"/>
    <w:rsid w:val="00544DD0"/>
    <w:rsid w:val="00544DE7"/>
    <w:rsid w:val="00544E88"/>
    <w:rsid w:val="00544EBC"/>
    <w:rsid w:val="00544EF1"/>
    <w:rsid w:val="00544FD8"/>
    <w:rsid w:val="00544FE8"/>
    <w:rsid w:val="005450C3"/>
    <w:rsid w:val="00545100"/>
    <w:rsid w:val="0054510E"/>
    <w:rsid w:val="00545119"/>
    <w:rsid w:val="0054514A"/>
    <w:rsid w:val="00545180"/>
    <w:rsid w:val="00545212"/>
    <w:rsid w:val="00545249"/>
    <w:rsid w:val="00545266"/>
    <w:rsid w:val="00545273"/>
    <w:rsid w:val="00545285"/>
    <w:rsid w:val="005452C2"/>
    <w:rsid w:val="005452F7"/>
    <w:rsid w:val="0054531C"/>
    <w:rsid w:val="0054534B"/>
    <w:rsid w:val="0054536D"/>
    <w:rsid w:val="00545386"/>
    <w:rsid w:val="0054544B"/>
    <w:rsid w:val="005454E8"/>
    <w:rsid w:val="005455AC"/>
    <w:rsid w:val="005455C4"/>
    <w:rsid w:val="005455D2"/>
    <w:rsid w:val="005455F9"/>
    <w:rsid w:val="0054560A"/>
    <w:rsid w:val="0054563A"/>
    <w:rsid w:val="00545718"/>
    <w:rsid w:val="0054578F"/>
    <w:rsid w:val="005457C3"/>
    <w:rsid w:val="005457DE"/>
    <w:rsid w:val="0054581B"/>
    <w:rsid w:val="00545869"/>
    <w:rsid w:val="0054586F"/>
    <w:rsid w:val="005458EA"/>
    <w:rsid w:val="00545930"/>
    <w:rsid w:val="005459BD"/>
    <w:rsid w:val="00545A59"/>
    <w:rsid w:val="00545AC9"/>
    <w:rsid w:val="00545ACA"/>
    <w:rsid w:val="00545B4C"/>
    <w:rsid w:val="00545B71"/>
    <w:rsid w:val="00545BF3"/>
    <w:rsid w:val="00545CA4"/>
    <w:rsid w:val="00545CD7"/>
    <w:rsid w:val="00545CF5"/>
    <w:rsid w:val="00545D6E"/>
    <w:rsid w:val="00545F26"/>
    <w:rsid w:val="00546010"/>
    <w:rsid w:val="00546043"/>
    <w:rsid w:val="00546059"/>
    <w:rsid w:val="005460EF"/>
    <w:rsid w:val="0054622B"/>
    <w:rsid w:val="00546274"/>
    <w:rsid w:val="00546284"/>
    <w:rsid w:val="00546297"/>
    <w:rsid w:val="00546362"/>
    <w:rsid w:val="0054637F"/>
    <w:rsid w:val="005463DD"/>
    <w:rsid w:val="005463F2"/>
    <w:rsid w:val="0054640C"/>
    <w:rsid w:val="00546427"/>
    <w:rsid w:val="005464C1"/>
    <w:rsid w:val="005464FA"/>
    <w:rsid w:val="00546546"/>
    <w:rsid w:val="0054662C"/>
    <w:rsid w:val="00546692"/>
    <w:rsid w:val="0054669E"/>
    <w:rsid w:val="005466AB"/>
    <w:rsid w:val="00546726"/>
    <w:rsid w:val="00546741"/>
    <w:rsid w:val="00546769"/>
    <w:rsid w:val="005467B3"/>
    <w:rsid w:val="005467D6"/>
    <w:rsid w:val="0054680A"/>
    <w:rsid w:val="005469A0"/>
    <w:rsid w:val="005469C5"/>
    <w:rsid w:val="005469E8"/>
    <w:rsid w:val="00546A1D"/>
    <w:rsid w:val="00546A99"/>
    <w:rsid w:val="00546AD9"/>
    <w:rsid w:val="00546BF8"/>
    <w:rsid w:val="00546CFE"/>
    <w:rsid w:val="00546D3F"/>
    <w:rsid w:val="00546D44"/>
    <w:rsid w:val="00546EC6"/>
    <w:rsid w:val="00546EF6"/>
    <w:rsid w:val="00546FF4"/>
    <w:rsid w:val="00547016"/>
    <w:rsid w:val="00547044"/>
    <w:rsid w:val="00547104"/>
    <w:rsid w:val="005471AA"/>
    <w:rsid w:val="00547234"/>
    <w:rsid w:val="005472AF"/>
    <w:rsid w:val="005472D4"/>
    <w:rsid w:val="0054737E"/>
    <w:rsid w:val="00547414"/>
    <w:rsid w:val="00547418"/>
    <w:rsid w:val="005474DB"/>
    <w:rsid w:val="005475DD"/>
    <w:rsid w:val="0054764C"/>
    <w:rsid w:val="00547664"/>
    <w:rsid w:val="00547690"/>
    <w:rsid w:val="005476B2"/>
    <w:rsid w:val="005477B1"/>
    <w:rsid w:val="00547831"/>
    <w:rsid w:val="00547903"/>
    <w:rsid w:val="00547945"/>
    <w:rsid w:val="0054796E"/>
    <w:rsid w:val="0054798A"/>
    <w:rsid w:val="005479A4"/>
    <w:rsid w:val="005479DF"/>
    <w:rsid w:val="00547BB4"/>
    <w:rsid w:val="00547C23"/>
    <w:rsid w:val="00547CFD"/>
    <w:rsid w:val="00547DC0"/>
    <w:rsid w:val="00547E0E"/>
    <w:rsid w:val="00547E3A"/>
    <w:rsid w:val="00547E51"/>
    <w:rsid w:val="00547EC2"/>
    <w:rsid w:val="00547FC5"/>
    <w:rsid w:val="00547FEF"/>
    <w:rsid w:val="0055001D"/>
    <w:rsid w:val="005500BF"/>
    <w:rsid w:val="00550149"/>
    <w:rsid w:val="00550158"/>
    <w:rsid w:val="00550171"/>
    <w:rsid w:val="00550187"/>
    <w:rsid w:val="005501DE"/>
    <w:rsid w:val="005501F3"/>
    <w:rsid w:val="00550233"/>
    <w:rsid w:val="0055026B"/>
    <w:rsid w:val="00550276"/>
    <w:rsid w:val="005502B0"/>
    <w:rsid w:val="005502E6"/>
    <w:rsid w:val="005502FA"/>
    <w:rsid w:val="00550319"/>
    <w:rsid w:val="00550365"/>
    <w:rsid w:val="005503CC"/>
    <w:rsid w:val="005503E5"/>
    <w:rsid w:val="00550604"/>
    <w:rsid w:val="005506B7"/>
    <w:rsid w:val="0055071E"/>
    <w:rsid w:val="0055073B"/>
    <w:rsid w:val="0055074E"/>
    <w:rsid w:val="00550763"/>
    <w:rsid w:val="00550777"/>
    <w:rsid w:val="005507F3"/>
    <w:rsid w:val="005507FB"/>
    <w:rsid w:val="00550871"/>
    <w:rsid w:val="0055089A"/>
    <w:rsid w:val="00550913"/>
    <w:rsid w:val="005509CD"/>
    <w:rsid w:val="00550A80"/>
    <w:rsid w:val="00550ADF"/>
    <w:rsid w:val="00550B17"/>
    <w:rsid w:val="00550BA7"/>
    <w:rsid w:val="00550BBC"/>
    <w:rsid w:val="00550BD9"/>
    <w:rsid w:val="00550DD3"/>
    <w:rsid w:val="00550DFD"/>
    <w:rsid w:val="00550E13"/>
    <w:rsid w:val="00550E80"/>
    <w:rsid w:val="00550ED6"/>
    <w:rsid w:val="00550EDA"/>
    <w:rsid w:val="00550EF1"/>
    <w:rsid w:val="00550F08"/>
    <w:rsid w:val="00550FA5"/>
    <w:rsid w:val="00550FAA"/>
    <w:rsid w:val="00550FE2"/>
    <w:rsid w:val="00551012"/>
    <w:rsid w:val="00551101"/>
    <w:rsid w:val="00551150"/>
    <w:rsid w:val="0055117B"/>
    <w:rsid w:val="0055128F"/>
    <w:rsid w:val="00551357"/>
    <w:rsid w:val="00551387"/>
    <w:rsid w:val="00551396"/>
    <w:rsid w:val="005513C5"/>
    <w:rsid w:val="00551409"/>
    <w:rsid w:val="00551478"/>
    <w:rsid w:val="00551490"/>
    <w:rsid w:val="005515EB"/>
    <w:rsid w:val="0055161E"/>
    <w:rsid w:val="00551646"/>
    <w:rsid w:val="005516A1"/>
    <w:rsid w:val="00551728"/>
    <w:rsid w:val="00551786"/>
    <w:rsid w:val="00551798"/>
    <w:rsid w:val="005517B9"/>
    <w:rsid w:val="005517D3"/>
    <w:rsid w:val="0055188D"/>
    <w:rsid w:val="005518D1"/>
    <w:rsid w:val="005518DD"/>
    <w:rsid w:val="005518EC"/>
    <w:rsid w:val="00551924"/>
    <w:rsid w:val="005519C1"/>
    <w:rsid w:val="00551A4A"/>
    <w:rsid w:val="00551A58"/>
    <w:rsid w:val="00551A89"/>
    <w:rsid w:val="00551AA8"/>
    <w:rsid w:val="00551AE5"/>
    <w:rsid w:val="00551B91"/>
    <w:rsid w:val="00551C9A"/>
    <w:rsid w:val="00551C9E"/>
    <w:rsid w:val="00551CBF"/>
    <w:rsid w:val="00551CFB"/>
    <w:rsid w:val="00551D9F"/>
    <w:rsid w:val="00551DE6"/>
    <w:rsid w:val="00551E1C"/>
    <w:rsid w:val="00551E97"/>
    <w:rsid w:val="00551ED4"/>
    <w:rsid w:val="005520CE"/>
    <w:rsid w:val="00552211"/>
    <w:rsid w:val="00552225"/>
    <w:rsid w:val="00552271"/>
    <w:rsid w:val="0055227F"/>
    <w:rsid w:val="005522FE"/>
    <w:rsid w:val="0055230B"/>
    <w:rsid w:val="0055236F"/>
    <w:rsid w:val="0055237C"/>
    <w:rsid w:val="005523B7"/>
    <w:rsid w:val="005523DC"/>
    <w:rsid w:val="00552415"/>
    <w:rsid w:val="005524DA"/>
    <w:rsid w:val="0055253B"/>
    <w:rsid w:val="00552585"/>
    <w:rsid w:val="005525A9"/>
    <w:rsid w:val="0055262C"/>
    <w:rsid w:val="0055264E"/>
    <w:rsid w:val="005526A1"/>
    <w:rsid w:val="00552737"/>
    <w:rsid w:val="00552782"/>
    <w:rsid w:val="005527A5"/>
    <w:rsid w:val="00552832"/>
    <w:rsid w:val="00552A05"/>
    <w:rsid w:val="00552A3E"/>
    <w:rsid w:val="00552AA8"/>
    <w:rsid w:val="00552AC2"/>
    <w:rsid w:val="00552B83"/>
    <w:rsid w:val="00552C0B"/>
    <w:rsid w:val="00552C14"/>
    <w:rsid w:val="00552C20"/>
    <w:rsid w:val="00552C2A"/>
    <w:rsid w:val="00552C31"/>
    <w:rsid w:val="00552C89"/>
    <w:rsid w:val="00552CA9"/>
    <w:rsid w:val="00552CD6"/>
    <w:rsid w:val="00552D29"/>
    <w:rsid w:val="00552D6A"/>
    <w:rsid w:val="00552DD4"/>
    <w:rsid w:val="00552DEE"/>
    <w:rsid w:val="00552EE6"/>
    <w:rsid w:val="00552EEF"/>
    <w:rsid w:val="00552EF2"/>
    <w:rsid w:val="00552F45"/>
    <w:rsid w:val="00552FD5"/>
    <w:rsid w:val="00552FDB"/>
    <w:rsid w:val="00552FED"/>
    <w:rsid w:val="00552FF3"/>
    <w:rsid w:val="00553018"/>
    <w:rsid w:val="0055303A"/>
    <w:rsid w:val="00553130"/>
    <w:rsid w:val="00553185"/>
    <w:rsid w:val="005531D9"/>
    <w:rsid w:val="005533BF"/>
    <w:rsid w:val="005533E7"/>
    <w:rsid w:val="0055340F"/>
    <w:rsid w:val="005534D8"/>
    <w:rsid w:val="00553533"/>
    <w:rsid w:val="0055358A"/>
    <w:rsid w:val="00553594"/>
    <w:rsid w:val="005535B9"/>
    <w:rsid w:val="00553608"/>
    <w:rsid w:val="00553642"/>
    <w:rsid w:val="005536A4"/>
    <w:rsid w:val="0055376D"/>
    <w:rsid w:val="0055377C"/>
    <w:rsid w:val="005537A9"/>
    <w:rsid w:val="0055382C"/>
    <w:rsid w:val="00553928"/>
    <w:rsid w:val="0055396B"/>
    <w:rsid w:val="005539F7"/>
    <w:rsid w:val="00553A53"/>
    <w:rsid w:val="00553A7E"/>
    <w:rsid w:val="00553B07"/>
    <w:rsid w:val="00553B8A"/>
    <w:rsid w:val="00553BBA"/>
    <w:rsid w:val="00553CBB"/>
    <w:rsid w:val="00553CE9"/>
    <w:rsid w:val="00553DAC"/>
    <w:rsid w:val="00553DC3"/>
    <w:rsid w:val="00553FCD"/>
    <w:rsid w:val="0055402E"/>
    <w:rsid w:val="005540B2"/>
    <w:rsid w:val="005540EA"/>
    <w:rsid w:val="00554122"/>
    <w:rsid w:val="00554141"/>
    <w:rsid w:val="005541DE"/>
    <w:rsid w:val="005542C6"/>
    <w:rsid w:val="00554365"/>
    <w:rsid w:val="005543A4"/>
    <w:rsid w:val="005543DE"/>
    <w:rsid w:val="00554540"/>
    <w:rsid w:val="00554614"/>
    <w:rsid w:val="0055467B"/>
    <w:rsid w:val="005546D5"/>
    <w:rsid w:val="0055477D"/>
    <w:rsid w:val="00554824"/>
    <w:rsid w:val="00554893"/>
    <w:rsid w:val="005548A0"/>
    <w:rsid w:val="005548A5"/>
    <w:rsid w:val="005548C4"/>
    <w:rsid w:val="005548CF"/>
    <w:rsid w:val="005548D6"/>
    <w:rsid w:val="00554913"/>
    <w:rsid w:val="00554994"/>
    <w:rsid w:val="005549E5"/>
    <w:rsid w:val="005549EE"/>
    <w:rsid w:val="00554C7D"/>
    <w:rsid w:val="00554CC8"/>
    <w:rsid w:val="00554DB2"/>
    <w:rsid w:val="00554DB5"/>
    <w:rsid w:val="00554EC1"/>
    <w:rsid w:val="00554EE0"/>
    <w:rsid w:val="00554F55"/>
    <w:rsid w:val="00555081"/>
    <w:rsid w:val="0055509E"/>
    <w:rsid w:val="005550C9"/>
    <w:rsid w:val="005550CB"/>
    <w:rsid w:val="0055517A"/>
    <w:rsid w:val="0055520B"/>
    <w:rsid w:val="00555231"/>
    <w:rsid w:val="0055525B"/>
    <w:rsid w:val="00555384"/>
    <w:rsid w:val="00555387"/>
    <w:rsid w:val="005553C5"/>
    <w:rsid w:val="005553DB"/>
    <w:rsid w:val="0055543F"/>
    <w:rsid w:val="0055544B"/>
    <w:rsid w:val="0055552A"/>
    <w:rsid w:val="00555561"/>
    <w:rsid w:val="00555577"/>
    <w:rsid w:val="0055564E"/>
    <w:rsid w:val="005556CC"/>
    <w:rsid w:val="00555741"/>
    <w:rsid w:val="0055575D"/>
    <w:rsid w:val="0055581E"/>
    <w:rsid w:val="0055586B"/>
    <w:rsid w:val="00555941"/>
    <w:rsid w:val="00555A0C"/>
    <w:rsid w:val="00555A0D"/>
    <w:rsid w:val="00555A37"/>
    <w:rsid w:val="00555ADE"/>
    <w:rsid w:val="00555B63"/>
    <w:rsid w:val="00555BAD"/>
    <w:rsid w:val="00555BEB"/>
    <w:rsid w:val="00555CC0"/>
    <w:rsid w:val="00555DC9"/>
    <w:rsid w:val="00555DD9"/>
    <w:rsid w:val="00555DF7"/>
    <w:rsid w:val="00555E2A"/>
    <w:rsid w:val="00555E77"/>
    <w:rsid w:val="00555E78"/>
    <w:rsid w:val="00555F1E"/>
    <w:rsid w:val="00555F96"/>
    <w:rsid w:val="00555FF6"/>
    <w:rsid w:val="00556015"/>
    <w:rsid w:val="0055609E"/>
    <w:rsid w:val="005560BE"/>
    <w:rsid w:val="005560F5"/>
    <w:rsid w:val="0055614C"/>
    <w:rsid w:val="00556279"/>
    <w:rsid w:val="005562AB"/>
    <w:rsid w:val="005563A1"/>
    <w:rsid w:val="005563EE"/>
    <w:rsid w:val="0055643F"/>
    <w:rsid w:val="0055644A"/>
    <w:rsid w:val="0055646C"/>
    <w:rsid w:val="00556518"/>
    <w:rsid w:val="0055651D"/>
    <w:rsid w:val="00556604"/>
    <w:rsid w:val="0055660C"/>
    <w:rsid w:val="00556645"/>
    <w:rsid w:val="005566B9"/>
    <w:rsid w:val="00556731"/>
    <w:rsid w:val="00556733"/>
    <w:rsid w:val="0055675A"/>
    <w:rsid w:val="0055677C"/>
    <w:rsid w:val="005567BE"/>
    <w:rsid w:val="005567EF"/>
    <w:rsid w:val="0055681A"/>
    <w:rsid w:val="00556868"/>
    <w:rsid w:val="00556872"/>
    <w:rsid w:val="0055689B"/>
    <w:rsid w:val="005568A7"/>
    <w:rsid w:val="005569BD"/>
    <w:rsid w:val="00556A5C"/>
    <w:rsid w:val="00556A88"/>
    <w:rsid w:val="00556A91"/>
    <w:rsid w:val="00556AEA"/>
    <w:rsid w:val="00556B2D"/>
    <w:rsid w:val="00556BDD"/>
    <w:rsid w:val="00556C19"/>
    <w:rsid w:val="00556D14"/>
    <w:rsid w:val="00556D47"/>
    <w:rsid w:val="00556DF4"/>
    <w:rsid w:val="00556E2F"/>
    <w:rsid w:val="00556E55"/>
    <w:rsid w:val="00556E6C"/>
    <w:rsid w:val="00556F47"/>
    <w:rsid w:val="00556F7C"/>
    <w:rsid w:val="005570B1"/>
    <w:rsid w:val="00557161"/>
    <w:rsid w:val="00557172"/>
    <w:rsid w:val="005571A3"/>
    <w:rsid w:val="005571E7"/>
    <w:rsid w:val="005572A0"/>
    <w:rsid w:val="005572BE"/>
    <w:rsid w:val="005572F4"/>
    <w:rsid w:val="0055735D"/>
    <w:rsid w:val="00557367"/>
    <w:rsid w:val="0055738D"/>
    <w:rsid w:val="00557443"/>
    <w:rsid w:val="00557452"/>
    <w:rsid w:val="00557555"/>
    <w:rsid w:val="005575EE"/>
    <w:rsid w:val="005575F5"/>
    <w:rsid w:val="005575F9"/>
    <w:rsid w:val="0055763F"/>
    <w:rsid w:val="00557675"/>
    <w:rsid w:val="00557678"/>
    <w:rsid w:val="00557691"/>
    <w:rsid w:val="005576AE"/>
    <w:rsid w:val="00557712"/>
    <w:rsid w:val="00557737"/>
    <w:rsid w:val="005577CD"/>
    <w:rsid w:val="0055786A"/>
    <w:rsid w:val="00557887"/>
    <w:rsid w:val="00557933"/>
    <w:rsid w:val="005579ED"/>
    <w:rsid w:val="00557B03"/>
    <w:rsid w:val="00557B72"/>
    <w:rsid w:val="00557BB1"/>
    <w:rsid w:val="00557BD2"/>
    <w:rsid w:val="00557CA6"/>
    <w:rsid w:val="00557CFD"/>
    <w:rsid w:val="00557E7C"/>
    <w:rsid w:val="00557E7E"/>
    <w:rsid w:val="00557F17"/>
    <w:rsid w:val="00557F24"/>
    <w:rsid w:val="00557F25"/>
    <w:rsid w:val="00557F27"/>
    <w:rsid w:val="00557F82"/>
    <w:rsid w:val="00557FCB"/>
    <w:rsid w:val="00560000"/>
    <w:rsid w:val="005600D2"/>
    <w:rsid w:val="005600FF"/>
    <w:rsid w:val="00560155"/>
    <w:rsid w:val="00560260"/>
    <w:rsid w:val="00560324"/>
    <w:rsid w:val="0056035D"/>
    <w:rsid w:val="00560478"/>
    <w:rsid w:val="005604A0"/>
    <w:rsid w:val="00560500"/>
    <w:rsid w:val="00560646"/>
    <w:rsid w:val="005606CA"/>
    <w:rsid w:val="005606EA"/>
    <w:rsid w:val="005606ED"/>
    <w:rsid w:val="00560707"/>
    <w:rsid w:val="00560729"/>
    <w:rsid w:val="005607F8"/>
    <w:rsid w:val="00560820"/>
    <w:rsid w:val="005608A8"/>
    <w:rsid w:val="0056090F"/>
    <w:rsid w:val="00560973"/>
    <w:rsid w:val="00560A7A"/>
    <w:rsid w:val="00560ABD"/>
    <w:rsid w:val="00560ADA"/>
    <w:rsid w:val="00560B65"/>
    <w:rsid w:val="00560B7B"/>
    <w:rsid w:val="00560BFB"/>
    <w:rsid w:val="00560C55"/>
    <w:rsid w:val="00560C59"/>
    <w:rsid w:val="00560CA4"/>
    <w:rsid w:val="00560D98"/>
    <w:rsid w:val="00560DAD"/>
    <w:rsid w:val="00560DC3"/>
    <w:rsid w:val="00560DE2"/>
    <w:rsid w:val="00560E54"/>
    <w:rsid w:val="00560E6D"/>
    <w:rsid w:val="00560E81"/>
    <w:rsid w:val="00560EB8"/>
    <w:rsid w:val="00560F0F"/>
    <w:rsid w:val="00561078"/>
    <w:rsid w:val="005610CC"/>
    <w:rsid w:val="005611A8"/>
    <w:rsid w:val="0056133D"/>
    <w:rsid w:val="00561577"/>
    <w:rsid w:val="005615A2"/>
    <w:rsid w:val="005615E3"/>
    <w:rsid w:val="00561622"/>
    <w:rsid w:val="005616D5"/>
    <w:rsid w:val="0056170B"/>
    <w:rsid w:val="0056173C"/>
    <w:rsid w:val="005617CF"/>
    <w:rsid w:val="005617D9"/>
    <w:rsid w:val="00561806"/>
    <w:rsid w:val="00561808"/>
    <w:rsid w:val="0056185A"/>
    <w:rsid w:val="005618B7"/>
    <w:rsid w:val="005618BE"/>
    <w:rsid w:val="00561A26"/>
    <w:rsid w:val="00561AAC"/>
    <w:rsid w:val="00561AC6"/>
    <w:rsid w:val="00561AF2"/>
    <w:rsid w:val="00561BF9"/>
    <w:rsid w:val="00561C20"/>
    <w:rsid w:val="00561D9E"/>
    <w:rsid w:val="00561DC0"/>
    <w:rsid w:val="00561DD6"/>
    <w:rsid w:val="00561E34"/>
    <w:rsid w:val="00561E66"/>
    <w:rsid w:val="00561E8F"/>
    <w:rsid w:val="00561EDD"/>
    <w:rsid w:val="00561F13"/>
    <w:rsid w:val="00561F39"/>
    <w:rsid w:val="00561F87"/>
    <w:rsid w:val="00562022"/>
    <w:rsid w:val="00562089"/>
    <w:rsid w:val="00562093"/>
    <w:rsid w:val="005620F5"/>
    <w:rsid w:val="00562257"/>
    <w:rsid w:val="005622BF"/>
    <w:rsid w:val="00562338"/>
    <w:rsid w:val="0056252E"/>
    <w:rsid w:val="00562540"/>
    <w:rsid w:val="0056255D"/>
    <w:rsid w:val="00562562"/>
    <w:rsid w:val="005625C0"/>
    <w:rsid w:val="00562616"/>
    <w:rsid w:val="005626B0"/>
    <w:rsid w:val="00562771"/>
    <w:rsid w:val="0056277A"/>
    <w:rsid w:val="005627F5"/>
    <w:rsid w:val="005628D8"/>
    <w:rsid w:val="0056290E"/>
    <w:rsid w:val="00562973"/>
    <w:rsid w:val="005629B7"/>
    <w:rsid w:val="005629DB"/>
    <w:rsid w:val="00562B81"/>
    <w:rsid w:val="00562B9A"/>
    <w:rsid w:val="00562D25"/>
    <w:rsid w:val="00562D45"/>
    <w:rsid w:val="00562D7D"/>
    <w:rsid w:val="00562DD1"/>
    <w:rsid w:val="00562E16"/>
    <w:rsid w:val="00562EDA"/>
    <w:rsid w:val="00562F6C"/>
    <w:rsid w:val="0056301C"/>
    <w:rsid w:val="00563025"/>
    <w:rsid w:val="00563070"/>
    <w:rsid w:val="005630FF"/>
    <w:rsid w:val="00563116"/>
    <w:rsid w:val="005631A3"/>
    <w:rsid w:val="0056323C"/>
    <w:rsid w:val="0056327D"/>
    <w:rsid w:val="005633BF"/>
    <w:rsid w:val="005633D5"/>
    <w:rsid w:val="005633DE"/>
    <w:rsid w:val="00563410"/>
    <w:rsid w:val="005634E0"/>
    <w:rsid w:val="0056350D"/>
    <w:rsid w:val="005635D7"/>
    <w:rsid w:val="00563686"/>
    <w:rsid w:val="005636C2"/>
    <w:rsid w:val="005636C9"/>
    <w:rsid w:val="005637C0"/>
    <w:rsid w:val="00563820"/>
    <w:rsid w:val="005638AD"/>
    <w:rsid w:val="005638FA"/>
    <w:rsid w:val="00563939"/>
    <w:rsid w:val="00563A24"/>
    <w:rsid w:val="00563A74"/>
    <w:rsid w:val="00563A82"/>
    <w:rsid w:val="00563A8C"/>
    <w:rsid w:val="00563B56"/>
    <w:rsid w:val="00563BA3"/>
    <w:rsid w:val="00563BA6"/>
    <w:rsid w:val="00563CD8"/>
    <w:rsid w:val="00563D28"/>
    <w:rsid w:val="00563E99"/>
    <w:rsid w:val="00563F65"/>
    <w:rsid w:val="00563F76"/>
    <w:rsid w:val="00564104"/>
    <w:rsid w:val="0056415A"/>
    <w:rsid w:val="00564170"/>
    <w:rsid w:val="00564235"/>
    <w:rsid w:val="0056423E"/>
    <w:rsid w:val="00564240"/>
    <w:rsid w:val="0056424A"/>
    <w:rsid w:val="00564289"/>
    <w:rsid w:val="005642A3"/>
    <w:rsid w:val="005642D4"/>
    <w:rsid w:val="0056431F"/>
    <w:rsid w:val="005643B6"/>
    <w:rsid w:val="0056443A"/>
    <w:rsid w:val="00564589"/>
    <w:rsid w:val="005646A9"/>
    <w:rsid w:val="00564724"/>
    <w:rsid w:val="00564764"/>
    <w:rsid w:val="0056476A"/>
    <w:rsid w:val="00564796"/>
    <w:rsid w:val="005647DB"/>
    <w:rsid w:val="00564845"/>
    <w:rsid w:val="00564866"/>
    <w:rsid w:val="005648A3"/>
    <w:rsid w:val="005648A6"/>
    <w:rsid w:val="00564938"/>
    <w:rsid w:val="005649A3"/>
    <w:rsid w:val="005649A8"/>
    <w:rsid w:val="005649EA"/>
    <w:rsid w:val="00564AA8"/>
    <w:rsid w:val="00564B4E"/>
    <w:rsid w:val="00564B8F"/>
    <w:rsid w:val="00564B9D"/>
    <w:rsid w:val="00564BD4"/>
    <w:rsid w:val="00564BE2"/>
    <w:rsid w:val="00564C98"/>
    <w:rsid w:val="00564CC9"/>
    <w:rsid w:val="00564D76"/>
    <w:rsid w:val="00564D98"/>
    <w:rsid w:val="00564E2B"/>
    <w:rsid w:val="00564EDD"/>
    <w:rsid w:val="00564FC0"/>
    <w:rsid w:val="0056504C"/>
    <w:rsid w:val="00565050"/>
    <w:rsid w:val="00565070"/>
    <w:rsid w:val="005650B1"/>
    <w:rsid w:val="005651C1"/>
    <w:rsid w:val="0056529A"/>
    <w:rsid w:val="0056538E"/>
    <w:rsid w:val="0056546A"/>
    <w:rsid w:val="0056549F"/>
    <w:rsid w:val="005654AA"/>
    <w:rsid w:val="005654BD"/>
    <w:rsid w:val="0056551B"/>
    <w:rsid w:val="00565545"/>
    <w:rsid w:val="0056556E"/>
    <w:rsid w:val="00565622"/>
    <w:rsid w:val="00565681"/>
    <w:rsid w:val="005656F5"/>
    <w:rsid w:val="00565713"/>
    <w:rsid w:val="0056575D"/>
    <w:rsid w:val="005657C8"/>
    <w:rsid w:val="005657E8"/>
    <w:rsid w:val="00565822"/>
    <w:rsid w:val="0056582E"/>
    <w:rsid w:val="00565839"/>
    <w:rsid w:val="00565884"/>
    <w:rsid w:val="005658DA"/>
    <w:rsid w:val="0056595A"/>
    <w:rsid w:val="00565A6F"/>
    <w:rsid w:val="00565A7B"/>
    <w:rsid w:val="00565ADB"/>
    <w:rsid w:val="00565B16"/>
    <w:rsid w:val="00565BCE"/>
    <w:rsid w:val="00565C38"/>
    <w:rsid w:val="00565CD1"/>
    <w:rsid w:val="00565CFA"/>
    <w:rsid w:val="00565E34"/>
    <w:rsid w:val="00565EE4"/>
    <w:rsid w:val="00565F4F"/>
    <w:rsid w:val="00565F72"/>
    <w:rsid w:val="00565FA2"/>
    <w:rsid w:val="0056603D"/>
    <w:rsid w:val="005660A9"/>
    <w:rsid w:val="0056612C"/>
    <w:rsid w:val="0056615E"/>
    <w:rsid w:val="00566190"/>
    <w:rsid w:val="00566202"/>
    <w:rsid w:val="00566205"/>
    <w:rsid w:val="0056622A"/>
    <w:rsid w:val="00566250"/>
    <w:rsid w:val="005662A4"/>
    <w:rsid w:val="00566321"/>
    <w:rsid w:val="00566363"/>
    <w:rsid w:val="00566393"/>
    <w:rsid w:val="005663FC"/>
    <w:rsid w:val="00566522"/>
    <w:rsid w:val="0056652F"/>
    <w:rsid w:val="005665BA"/>
    <w:rsid w:val="0056663D"/>
    <w:rsid w:val="00566681"/>
    <w:rsid w:val="005666C9"/>
    <w:rsid w:val="005666EC"/>
    <w:rsid w:val="00566718"/>
    <w:rsid w:val="00566732"/>
    <w:rsid w:val="005667B0"/>
    <w:rsid w:val="005667DE"/>
    <w:rsid w:val="00566815"/>
    <w:rsid w:val="00566832"/>
    <w:rsid w:val="00566987"/>
    <w:rsid w:val="005669FA"/>
    <w:rsid w:val="00566A38"/>
    <w:rsid w:val="00566B6E"/>
    <w:rsid w:val="00566BA2"/>
    <w:rsid w:val="00566BEA"/>
    <w:rsid w:val="00566BEB"/>
    <w:rsid w:val="00566C47"/>
    <w:rsid w:val="00566CCD"/>
    <w:rsid w:val="00566CF1"/>
    <w:rsid w:val="00566DB6"/>
    <w:rsid w:val="00566E14"/>
    <w:rsid w:val="00566E19"/>
    <w:rsid w:val="00566E36"/>
    <w:rsid w:val="00566E7A"/>
    <w:rsid w:val="00566EAA"/>
    <w:rsid w:val="00566F7C"/>
    <w:rsid w:val="00566FE4"/>
    <w:rsid w:val="00566FEE"/>
    <w:rsid w:val="00567053"/>
    <w:rsid w:val="00567056"/>
    <w:rsid w:val="00567063"/>
    <w:rsid w:val="00567075"/>
    <w:rsid w:val="005670A0"/>
    <w:rsid w:val="005670E6"/>
    <w:rsid w:val="00567126"/>
    <w:rsid w:val="005671C2"/>
    <w:rsid w:val="005671C4"/>
    <w:rsid w:val="00567296"/>
    <w:rsid w:val="00567377"/>
    <w:rsid w:val="00567387"/>
    <w:rsid w:val="00567399"/>
    <w:rsid w:val="005673D5"/>
    <w:rsid w:val="005673DF"/>
    <w:rsid w:val="00567416"/>
    <w:rsid w:val="00567487"/>
    <w:rsid w:val="00567563"/>
    <w:rsid w:val="00567597"/>
    <w:rsid w:val="00567669"/>
    <w:rsid w:val="00567680"/>
    <w:rsid w:val="00567781"/>
    <w:rsid w:val="005677F2"/>
    <w:rsid w:val="00567848"/>
    <w:rsid w:val="005678C7"/>
    <w:rsid w:val="005678EB"/>
    <w:rsid w:val="005678FF"/>
    <w:rsid w:val="0056791A"/>
    <w:rsid w:val="00567A16"/>
    <w:rsid w:val="00567A37"/>
    <w:rsid w:val="00567A7D"/>
    <w:rsid w:val="00567AB1"/>
    <w:rsid w:val="00567AED"/>
    <w:rsid w:val="00567B0C"/>
    <w:rsid w:val="00567B18"/>
    <w:rsid w:val="00567B89"/>
    <w:rsid w:val="00567BA7"/>
    <w:rsid w:val="00567C4B"/>
    <w:rsid w:val="00567C9E"/>
    <w:rsid w:val="00567DA6"/>
    <w:rsid w:val="00567E2B"/>
    <w:rsid w:val="00567E6B"/>
    <w:rsid w:val="00567E8E"/>
    <w:rsid w:val="00567EC8"/>
    <w:rsid w:val="00567F8F"/>
    <w:rsid w:val="00567F93"/>
    <w:rsid w:val="00567FCE"/>
    <w:rsid w:val="0057002A"/>
    <w:rsid w:val="005700D4"/>
    <w:rsid w:val="0057011F"/>
    <w:rsid w:val="00570177"/>
    <w:rsid w:val="005701EC"/>
    <w:rsid w:val="0057033F"/>
    <w:rsid w:val="0057034F"/>
    <w:rsid w:val="005703C9"/>
    <w:rsid w:val="00570536"/>
    <w:rsid w:val="0057055E"/>
    <w:rsid w:val="005705A9"/>
    <w:rsid w:val="005705CA"/>
    <w:rsid w:val="0057066F"/>
    <w:rsid w:val="0057067D"/>
    <w:rsid w:val="00570683"/>
    <w:rsid w:val="005706A1"/>
    <w:rsid w:val="005706AC"/>
    <w:rsid w:val="005706CA"/>
    <w:rsid w:val="0057075E"/>
    <w:rsid w:val="00570761"/>
    <w:rsid w:val="0057078A"/>
    <w:rsid w:val="0057080E"/>
    <w:rsid w:val="00570812"/>
    <w:rsid w:val="0057099E"/>
    <w:rsid w:val="00570A5C"/>
    <w:rsid w:val="00570AE7"/>
    <w:rsid w:val="00570B0A"/>
    <w:rsid w:val="00570BBD"/>
    <w:rsid w:val="00570BC5"/>
    <w:rsid w:val="00570CC4"/>
    <w:rsid w:val="00570CF4"/>
    <w:rsid w:val="00570D56"/>
    <w:rsid w:val="00570D97"/>
    <w:rsid w:val="00570DEE"/>
    <w:rsid w:val="00570E48"/>
    <w:rsid w:val="00570E66"/>
    <w:rsid w:val="00570EF7"/>
    <w:rsid w:val="00570F7A"/>
    <w:rsid w:val="00570FA7"/>
    <w:rsid w:val="00570FC6"/>
    <w:rsid w:val="00570FD4"/>
    <w:rsid w:val="00570FEB"/>
    <w:rsid w:val="00571029"/>
    <w:rsid w:val="0057102C"/>
    <w:rsid w:val="005710C0"/>
    <w:rsid w:val="005710E2"/>
    <w:rsid w:val="0057117C"/>
    <w:rsid w:val="00571190"/>
    <w:rsid w:val="0057129E"/>
    <w:rsid w:val="005712E4"/>
    <w:rsid w:val="00571390"/>
    <w:rsid w:val="005713AE"/>
    <w:rsid w:val="005713D0"/>
    <w:rsid w:val="005713E3"/>
    <w:rsid w:val="0057140A"/>
    <w:rsid w:val="00571473"/>
    <w:rsid w:val="00571480"/>
    <w:rsid w:val="005714BD"/>
    <w:rsid w:val="005714E4"/>
    <w:rsid w:val="0057158A"/>
    <w:rsid w:val="005715B2"/>
    <w:rsid w:val="00571633"/>
    <w:rsid w:val="00571705"/>
    <w:rsid w:val="00571737"/>
    <w:rsid w:val="0057173D"/>
    <w:rsid w:val="00571763"/>
    <w:rsid w:val="00571773"/>
    <w:rsid w:val="0057186A"/>
    <w:rsid w:val="005718B6"/>
    <w:rsid w:val="0057192D"/>
    <w:rsid w:val="005719D1"/>
    <w:rsid w:val="00571A5C"/>
    <w:rsid w:val="00571AE8"/>
    <w:rsid w:val="00571B96"/>
    <w:rsid w:val="00571BB6"/>
    <w:rsid w:val="00571C41"/>
    <w:rsid w:val="00571C56"/>
    <w:rsid w:val="00571CF4"/>
    <w:rsid w:val="00571CF9"/>
    <w:rsid w:val="00571DC3"/>
    <w:rsid w:val="00571DF6"/>
    <w:rsid w:val="00571E69"/>
    <w:rsid w:val="00571EB0"/>
    <w:rsid w:val="00571EFA"/>
    <w:rsid w:val="00571F2A"/>
    <w:rsid w:val="00571F64"/>
    <w:rsid w:val="00572072"/>
    <w:rsid w:val="00572092"/>
    <w:rsid w:val="005720DF"/>
    <w:rsid w:val="00572137"/>
    <w:rsid w:val="005722B8"/>
    <w:rsid w:val="005722C4"/>
    <w:rsid w:val="0057231E"/>
    <w:rsid w:val="005723E2"/>
    <w:rsid w:val="0057240D"/>
    <w:rsid w:val="0057250F"/>
    <w:rsid w:val="0057254D"/>
    <w:rsid w:val="00572561"/>
    <w:rsid w:val="0057260B"/>
    <w:rsid w:val="00572631"/>
    <w:rsid w:val="0057263D"/>
    <w:rsid w:val="00572650"/>
    <w:rsid w:val="005726A8"/>
    <w:rsid w:val="005726BB"/>
    <w:rsid w:val="005726F7"/>
    <w:rsid w:val="00572722"/>
    <w:rsid w:val="00572764"/>
    <w:rsid w:val="00572770"/>
    <w:rsid w:val="005727BE"/>
    <w:rsid w:val="005727F3"/>
    <w:rsid w:val="0057283F"/>
    <w:rsid w:val="00572987"/>
    <w:rsid w:val="00572AB6"/>
    <w:rsid w:val="00572B46"/>
    <w:rsid w:val="00572B90"/>
    <w:rsid w:val="00572BA5"/>
    <w:rsid w:val="00572BD2"/>
    <w:rsid w:val="00572C0D"/>
    <w:rsid w:val="00572C11"/>
    <w:rsid w:val="00572C4E"/>
    <w:rsid w:val="00572C8C"/>
    <w:rsid w:val="00572CAD"/>
    <w:rsid w:val="00572CF3"/>
    <w:rsid w:val="00572DD9"/>
    <w:rsid w:val="00572E53"/>
    <w:rsid w:val="00572EED"/>
    <w:rsid w:val="00572F42"/>
    <w:rsid w:val="00572F61"/>
    <w:rsid w:val="00572F65"/>
    <w:rsid w:val="00572FCC"/>
    <w:rsid w:val="00573057"/>
    <w:rsid w:val="00573074"/>
    <w:rsid w:val="005731FF"/>
    <w:rsid w:val="00573201"/>
    <w:rsid w:val="00573206"/>
    <w:rsid w:val="00573224"/>
    <w:rsid w:val="0057328E"/>
    <w:rsid w:val="005733B2"/>
    <w:rsid w:val="0057344C"/>
    <w:rsid w:val="00573452"/>
    <w:rsid w:val="0057345E"/>
    <w:rsid w:val="00573463"/>
    <w:rsid w:val="005734A7"/>
    <w:rsid w:val="00573523"/>
    <w:rsid w:val="005735E5"/>
    <w:rsid w:val="0057362B"/>
    <w:rsid w:val="00573666"/>
    <w:rsid w:val="0057369A"/>
    <w:rsid w:val="0057377C"/>
    <w:rsid w:val="005737EE"/>
    <w:rsid w:val="00573883"/>
    <w:rsid w:val="00573916"/>
    <w:rsid w:val="0057398D"/>
    <w:rsid w:val="005739C9"/>
    <w:rsid w:val="005739CE"/>
    <w:rsid w:val="005739D4"/>
    <w:rsid w:val="005739F5"/>
    <w:rsid w:val="00573B94"/>
    <w:rsid w:val="00573BF8"/>
    <w:rsid w:val="00573C0E"/>
    <w:rsid w:val="00573C6F"/>
    <w:rsid w:val="00573CA2"/>
    <w:rsid w:val="00573CEE"/>
    <w:rsid w:val="00573D75"/>
    <w:rsid w:val="00573EA2"/>
    <w:rsid w:val="00573EFB"/>
    <w:rsid w:val="00573F08"/>
    <w:rsid w:val="00573F1F"/>
    <w:rsid w:val="00573FC6"/>
    <w:rsid w:val="00573FDF"/>
    <w:rsid w:val="00573FF2"/>
    <w:rsid w:val="005740E9"/>
    <w:rsid w:val="005740F8"/>
    <w:rsid w:val="00574146"/>
    <w:rsid w:val="0057417F"/>
    <w:rsid w:val="00574197"/>
    <w:rsid w:val="0057425A"/>
    <w:rsid w:val="00574323"/>
    <w:rsid w:val="00574336"/>
    <w:rsid w:val="0057433F"/>
    <w:rsid w:val="0057436D"/>
    <w:rsid w:val="00574416"/>
    <w:rsid w:val="00574427"/>
    <w:rsid w:val="00574452"/>
    <w:rsid w:val="00574465"/>
    <w:rsid w:val="0057459B"/>
    <w:rsid w:val="0057468A"/>
    <w:rsid w:val="00574692"/>
    <w:rsid w:val="005747E0"/>
    <w:rsid w:val="0057481F"/>
    <w:rsid w:val="00574843"/>
    <w:rsid w:val="005748BC"/>
    <w:rsid w:val="005748E7"/>
    <w:rsid w:val="005748EB"/>
    <w:rsid w:val="00574AF8"/>
    <w:rsid w:val="00574CC6"/>
    <w:rsid w:val="00574F21"/>
    <w:rsid w:val="00574F52"/>
    <w:rsid w:val="00574FC8"/>
    <w:rsid w:val="00574FF6"/>
    <w:rsid w:val="005750AB"/>
    <w:rsid w:val="005750B4"/>
    <w:rsid w:val="005751A4"/>
    <w:rsid w:val="005751C6"/>
    <w:rsid w:val="0057539C"/>
    <w:rsid w:val="005755F7"/>
    <w:rsid w:val="005757A8"/>
    <w:rsid w:val="005757D9"/>
    <w:rsid w:val="00575815"/>
    <w:rsid w:val="00575895"/>
    <w:rsid w:val="005759E2"/>
    <w:rsid w:val="00575B96"/>
    <w:rsid w:val="00575B99"/>
    <w:rsid w:val="00575CB8"/>
    <w:rsid w:val="00575D21"/>
    <w:rsid w:val="00575D47"/>
    <w:rsid w:val="00575D54"/>
    <w:rsid w:val="00575D5D"/>
    <w:rsid w:val="00575D64"/>
    <w:rsid w:val="00575D7F"/>
    <w:rsid w:val="00575EE7"/>
    <w:rsid w:val="00575F11"/>
    <w:rsid w:val="00575F9F"/>
    <w:rsid w:val="00576007"/>
    <w:rsid w:val="0057603E"/>
    <w:rsid w:val="00576061"/>
    <w:rsid w:val="005760D2"/>
    <w:rsid w:val="005761D0"/>
    <w:rsid w:val="00576385"/>
    <w:rsid w:val="00576410"/>
    <w:rsid w:val="0057641E"/>
    <w:rsid w:val="00576479"/>
    <w:rsid w:val="00576536"/>
    <w:rsid w:val="0057669E"/>
    <w:rsid w:val="005766AD"/>
    <w:rsid w:val="00576707"/>
    <w:rsid w:val="00576720"/>
    <w:rsid w:val="00576775"/>
    <w:rsid w:val="0057680E"/>
    <w:rsid w:val="00576945"/>
    <w:rsid w:val="00576986"/>
    <w:rsid w:val="005769A1"/>
    <w:rsid w:val="00576A09"/>
    <w:rsid w:val="00576A94"/>
    <w:rsid w:val="00576AAD"/>
    <w:rsid w:val="00576AFB"/>
    <w:rsid w:val="00576B5C"/>
    <w:rsid w:val="00576B7C"/>
    <w:rsid w:val="00576B80"/>
    <w:rsid w:val="00576BC4"/>
    <w:rsid w:val="00576BFA"/>
    <w:rsid w:val="00576C2B"/>
    <w:rsid w:val="00576D19"/>
    <w:rsid w:val="00576D3F"/>
    <w:rsid w:val="00576D86"/>
    <w:rsid w:val="00576E18"/>
    <w:rsid w:val="00576E4A"/>
    <w:rsid w:val="00576F0E"/>
    <w:rsid w:val="00576F1D"/>
    <w:rsid w:val="00576F71"/>
    <w:rsid w:val="00576F9F"/>
    <w:rsid w:val="005770F1"/>
    <w:rsid w:val="00577156"/>
    <w:rsid w:val="00577186"/>
    <w:rsid w:val="005771AC"/>
    <w:rsid w:val="005771B1"/>
    <w:rsid w:val="005771C2"/>
    <w:rsid w:val="00577226"/>
    <w:rsid w:val="0057755B"/>
    <w:rsid w:val="00577575"/>
    <w:rsid w:val="005775CC"/>
    <w:rsid w:val="005775D1"/>
    <w:rsid w:val="0057760E"/>
    <w:rsid w:val="005776CD"/>
    <w:rsid w:val="005776F3"/>
    <w:rsid w:val="00577706"/>
    <w:rsid w:val="00577789"/>
    <w:rsid w:val="00577794"/>
    <w:rsid w:val="00577853"/>
    <w:rsid w:val="00577880"/>
    <w:rsid w:val="005778D7"/>
    <w:rsid w:val="00577A0C"/>
    <w:rsid w:val="00577B1F"/>
    <w:rsid w:val="00577B45"/>
    <w:rsid w:val="00577B50"/>
    <w:rsid w:val="00577B66"/>
    <w:rsid w:val="00577BA9"/>
    <w:rsid w:val="00577BD3"/>
    <w:rsid w:val="00577C3B"/>
    <w:rsid w:val="00577C5E"/>
    <w:rsid w:val="00577C93"/>
    <w:rsid w:val="00577CC2"/>
    <w:rsid w:val="00577CE3"/>
    <w:rsid w:val="00577D0A"/>
    <w:rsid w:val="00577DF7"/>
    <w:rsid w:val="00577E9A"/>
    <w:rsid w:val="00577F61"/>
    <w:rsid w:val="00580023"/>
    <w:rsid w:val="00580039"/>
    <w:rsid w:val="00580057"/>
    <w:rsid w:val="005800D2"/>
    <w:rsid w:val="00580127"/>
    <w:rsid w:val="0058030A"/>
    <w:rsid w:val="0058036A"/>
    <w:rsid w:val="005803D0"/>
    <w:rsid w:val="00580463"/>
    <w:rsid w:val="00580507"/>
    <w:rsid w:val="0058051D"/>
    <w:rsid w:val="005805A9"/>
    <w:rsid w:val="0058066F"/>
    <w:rsid w:val="00580884"/>
    <w:rsid w:val="0058089C"/>
    <w:rsid w:val="005808CA"/>
    <w:rsid w:val="005808F2"/>
    <w:rsid w:val="005808FC"/>
    <w:rsid w:val="00580950"/>
    <w:rsid w:val="0058096B"/>
    <w:rsid w:val="00580A9D"/>
    <w:rsid w:val="00580B01"/>
    <w:rsid w:val="00580B2A"/>
    <w:rsid w:val="00580B86"/>
    <w:rsid w:val="00580D1A"/>
    <w:rsid w:val="00580D3A"/>
    <w:rsid w:val="00580D9E"/>
    <w:rsid w:val="00580DD8"/>
    <w:rsid w:val="00580E57"/>
    <w:rsid w:val="00580E5C"/>
    <w:rsid w:val="00580F20"/>
    <w:rsid w:val="00581077"/>
    <w:rsid w:val="005810BA"/>
    <w:rsid w:val="005810EF"/>
    <w:rsid w:val="00581107"/>
    <w:rsid w:val="00581129"/>
    <w:rsid w:val="00581137"/>
    <w:rsid w:val="0058120C"/>
    <w:rsid w:val="0058124E"/>
    <w:rsid w:val="00581299"/>
    <w:rsid w:val="0058135C"/>
    <w:rsid w:val="00581396"/>
    <w:rsid w:val="005813B3"/>
    <w:rsid w:val="00581400"/>
    <w:rsid w:val="0058144D"/>
    <w:rsid w:val="005814C5"/>
    <w:rsid w:val="005814F2"/>
    <w:rsid w:val="0058154B"/>
    <w:rsid w:val="005815A0"/>
    <w:rsid w:val="00581608"/>
    <w:rsid w:val="00581714"/>
    <w:rsid w:val="00581741"/>
    <w:rsid w:val="0058176C"/>
    <w:rsid w:val="00581772"/>
    <w:rsid w:val="005817AC"/>
    <w:rsid w:val="005817CC"/>
    <w:rsid w:val="00581847"/>
    <w:rsid w:val="00581852"/>
    <w:rsid w:val="005819AD"/>
    <w:rsid w:val="005819AE"/>
    <w:rsid w:val="00581A3F"/>
    <w:rsid w:val="00581A60"/>
    <w:rsid w:val="00581AA9"/>
    <w:rsid w:val="00581AD3"/>
    <w:rsid w:val="00581AD6"/>
    <w:rsid w:val="00581BCE"/>
    <w:rsid w:val="00581CD9"/>
    <w:rsid w:val="00581D01"/>
    <w:rsid w:val="00581D20"/>
    <w:rsid w:val="00581D64"/>
    <w:rsid w:val="00581D75"/>
    <w:rsid w:val="00581D96"/>
    <w:rsid w:val="00581DEE"/>
    <w:rsid w:val="00581E01"/>
    <w:rsid w:val="00581E2C"/>
    <w:rsid w:val="00581E3B"/>
    <w:rsid w:val="00581EC0"/>
    <w:rsid w:val="00581F1A"/>
    <w:rsid w:val="00581FA1"/>
    <w:rsid w:val="00582091"/>
    <w:rsid w:val="0058225D"/>
    <w:rsid w:val="00582274"/>
    <w:rsid w:val="0058227B"/>
    <w:rsid w:val="00582293"/>
    <w:rsid w:val="005824F3"/>
    <w:rsid w:val="0058255D"/>
    <w:rsid w:val="005825B5"/>
    <w:rsid w:val="005825C5"/>
    <w:rsid w:val="00582607"/>
    <w:rsid w:val="00582684"/>
    <w:rsid w:val="005826C5"/>
    <w:rsid w:val="005826C8"/>
    <w:rsid w:val="005827BB"/>
    <w:rsid w:val="00582811"/>
    <w:rsid w:val="00582863"/>
    <w:rsid w:val="005828A6"/>
    <w:rsid w:val="005828C6"/>
    <w:rsid w:val="005828EA"/>
    <w:rsid w:val="00582A20"/>
    <w:rsid w:val="00582A25"/>
    <w:rsid w:val="00582A76"/>
    <w:rsid w:val="00582AA4"/>
    <w:rsid w:val="00582B07"/>
    <w:rsid w:val="00582B3B"/>
    <w:rsid w:val="00582C1B"/>
    <w:rsid w:val="00582CAE"/>
    <w:rsid w:val="00582CCB"/>
    <w:rsid w:val="00582D0F"/>
    <w:rsid w:val="00582D7F"/>
    <w:rsid w:val="00582E1D"/>
    <w:rsid w:val="00582ECA"/>
    <w:rsid w:val="00582EE0"/>
    <w:rsid w:val="00582F11"/>
    <w:rsid w:val="00582F76"/>
    <w:rsid w:val="00582FFC"/>
    <w:rsid w:val="0058302A"/>
    <w:rsid w:val="005830FB"/>
    <w:rsid w:val="0058314F"/>
    <w:rsid w:val="005831F4"/>
    <w:rsid w:val="0058325F"/>
    <w:rsid w:val="00583345"/>
    <w:rsid w:val="00583442"/>
    <w:rsid w:val="00583484"/>
    <w:rsid w:val="00583562"/>
    <w:rsid w:val="0058358A"/>
    <w:rsid w:val="005835ED"/>
    <w:rsid w:val="00583611"/>
    <w:rsid w:val="00583684"/>
    <w:rsid w:val="005836F0"/>
    <w:rsid w:val="005836F7"/>
    <w:rsid w:val="00583739"/>
    <w:rsid w:val="00583783"/>
    <w:rsid w:val="005837A8"/>
    <w:rsid w:val="005837BC"/>
    <w:rsid w:val="005837DA"/>
    <w:rsid w:val="005838B5"/>
    <w:rsid w:val="005838CD"/>
    <w:rsid w:val="005838F0"/>
    <w:rsid w:val="00583A56"/>
    <w:rsid w:val="00583AC2"/>
    <w:rsid w:val="00583AC3"/>
    <w:rsid w:val="00583AC9"/>
    <w:rsid w:val="00583B0A"/>
    <w:rsid w:val="00583B1D"/>
    <w:rsid w:val="00583BDE"/>
    <w:rsid w:val="00583C7C"/>
    <w:rsid w:val="00583DB6"/>
    <w:rsid w:val="00583DCA"/>
    <w:rsid w:val="00583DE7"/>
    <w:rsid w:val="00583EC7"/>
    <w:rsid w:val="00583EEC"/>
    <w:rsid w:val="00583F2A"/>
    <w:rsid w:val="00583F5F"/>
    <w:rsid w:val="00583FEE"/>
    <w:rsid w:val="00584013"/>
    <w:rsid w:val="00584071"/>
    <w:rsid w:val="005840E3"/>
    <w:rsid w:val="0058418B"/>
    <w:rsid w:val="0058424B"/>
    <w:rsid w:val="00584257"/>
    <w:rsid w:val="00584295"/>
    <w:rsid w:val="0058433A"/>
    <w:rsid w:val="0058436C"/>
    <w:rsid w:val="005843AF"/>
    <w:rsid w:val="005843D9"/>
    <w:rsid w:val="00584416"/>
    <w:rsid w:val="0058445C"/>
    <w:rsid w:val="00584474"/>
    <w:rsid w:val="0058447B"/>
    <w:rsid w:val="00584480"/>
    <w:rsid w:val="005844B9"/>
    <w:rsid w:val="005844C9"/>
    <w:rsid w:val="00584569"/>
    <w:rsid w:val="0058458D"/>
    <w:rsid w:val="0058460C"/>
    <w:rsid w:val="00584652"/>
    <w:rsid w:val="00584678"/>
    <w:rsid w:val="005846BF"/>
    <w:rsid w:val="00584703"/>
    <w:rsid w:val="0058473E"/>
    <w:rsid w:val="00584754"/>
    <w:rsid w:val="0058478B"/>
    <w:rsid w:val="00584846"/>
    <w:rsid w:val="005848C0"/>
    <w:rsid w:val="005848C4"/>
    <w:rsid w:val="00584958"/>
    <w:rsid w:val="00584967"/>
    <w:rsid w:val="005849AD"/>
    <w:rsid w:val="00584AB6"/>
    <w:rsid w:val="00584AE4"/>
    <w:rsid w:val="00584B62"/>
    <w:rsid w:val="00584B72"/>
    <w:rsid w:val="00584B99"/>
    <w:rsid w:val="00584B9C"/>
    <w:rsid w:val="00584C19"/>
    <w:rsid w:val="00584C56"/>
    <w:rsid w:val="00584CBD"/>
    <w:rsid w:val="00584CC3"/>
    <w:rsid w:val="00584D73"/>
    <w:rsid w:val="00584D7F"/>
    <w:rsid w:val="00584D8D"/>
    <w:rsid w:val="00584DDA"/>
    <w:rsid w:val="00584E24"/>
    <w:rsid w:val="00585067"/>
    <w:rsid w:val="0058506C"/>
    <w:rsid w:val="0058512B"/>
    <w:rsid w:val="00585131"/>
    <w:rsid w:val="0058514D"/>
    <w:rsid w:val="005851AE"/>
    <w:rsid w:val="005851D8"/>
    <w:rsid w:val="00585274"/>
    <w:rsid w:val="0058529E"/>
    <w:rsid w:val="00585311"/>
    <w:rsid w:val="005853AF"/>
    <w:rsid w:val="005853B5"/>
    <w:rsid w:val="005853EC"/>
    <w:rsid w:val="005853F8"/>
    <w:rsid w:val="00585407"/>
    <w:rsid w:val="0058552C"/>
    <w:rsid w:val="00585533"/>
    <w:rsid w:val="00585660"/>
    <w:rsid w:val="0058567B"/>
    <w:rsid w:val="005856B2"/>
    <w:rsid w:val="005856C9"/>
    <w:rsid w:val="005856DF"/>
    <w:rsid w:val="00585708"/>
    <w:rsid w:val="00585749"/>
    <w:rsid w:val="0058580F"/>
    <w:rsid w:val="00585956"/>
    <w:rsid w:val="0058596C"/>
    <w:rsid w:val="005859F8"/>
    <w:rsid w:val="00585A63"/>
    <w:rsid w:val="00585ACE"/>
    <w:rsid w:val="00585BBA"/>
    <w:rsid w:val="00585DC0"/>
    <w:rsid w:val="00585E80"/>
    <w:rsid w:val="00585F61"/>
    <w:rsid w:val="00585FB0"/>
    <w:rsid w:val="00585FD9"/>
    <w:rsid w:val="00585FFF"/>
    <w:rsid w:val="005860AA"/>
    <w:rsid w:val="005860C9"/>
    <w:rsid w:val="00586142"/>
    <w:rsid w:val="005861AD"/>
    <w:rsid w:val="005861C7"/>
    <w:rsid w:val="005861DD"/>
    <w:rsid w:val="00586328"/>
    <w:rsid w:val="0058639E"/>
    <w:rsid w:val="005863C0"/>
    <w:rsid w:val="00586416"/>
    <w:rsid w:val="0058648D"/>
    <w:rsid w:val="005864B0"/>
    <w:rsid w:val="005864E6"/>
    <w:rsid w:val="0058659D"/>
    <w:rsid w:val="005865A9"/>
    <w:rsid w:val="005865C0"/>
    <w:rsid w:val="005865DC"/>
    <w:rsid w:val="005865F9"/>
    <w:rsid w:val="00586637"/>
    <w:rsid w:val="00586697"/>
    <w:rsid w:val="005866CA"/>
    <w:rsid w:val="005866E8"/>
    <w:rsid w:val="00586741"/>
    <w:rsid w:val="00586746"/>
    <w:rsid w:val="00586790"/>
    <w:rsid w:val="0058688B"/>
    <w:rsid w:val="005869CE"/>
    <w:rsid w:val="005869E7"/>
    <w:rsid w:val="00586A30"/>
    <w:rsid w:val="00586C05"/>
    <w:rsid w:val="00586C10"/>
    <w:rsid w:val="00586CD0"/>
    <w:rsid w:val="00586D9C"/>
    <w:rsid w:val="00586DF2"/>
    <w:rsid w:val="00586E02"/>
    <w:rsid w:val="00586EFD"/>
    <w:rsid w:val="00586F22"/>
    <w:rsid w:val="00587004"/>
    <w:rsid w:val="00587077"/>
    <w:rsid w:val="0058708B"/>
    <w:rsid w:val="005870B8"/>
    <w:rsid w:val="00587110"/>
    <w:rsid w:val="00587117"/>
    <w:rsid w:val="00587142"/>
    <w:rsid w:val="005871D5"/>
    <w:rsid w:val="0058723E"/>
    <w:rsid w:val="0058730A"/>
    <w:rsid w:val="0058748F"/>
    <w:rsid w:val="005874C3"/>
    <w:rsid w:val="00587594"/>
    <w:rsid w:val="005875D4"/>
    <w:rsid w:val="005875F3"/>
    <w:rsid w:val="00587667"/>
    <w:rsid w:val="00587675"/>
    <w:rsid w:val="005876B0"/>
    <w:rsid w:val="005876E0"/>
    <w:rsid w:val="005878AF"/>
    <w:rsid w:val="00587955"/>
    <w:rsid w:val="00587962"/>
    <w:rsid w:val="00587987"/>
    <w:rsid w:val="00587A36"/>
    <w:rsid w:val="00587AA6"/>
    <w:rsid w:val="00587ABD"/>
    <w:rsid w:val="00587C64"/>
    <w:rsid w:val="00587D39"/>
    <w:rsid w:val="0059002A"/>
    <w:rsid w:val="00590042"/>
    <w:rsid w:val="00590048"/>
    <w:rsid w:val="0059004A"/>
    <w:rsid w:val="00590195"/>
    <w:rsid w:val="005901AB"/>
    <w:rsid w:val="005901E1"/>
    <w:rsid w:val="005901ED"/>
    <w:rsid w:val="005901EF"/>
    <w:rsid w:val="00590231"/>
    <w:rsid w:val="005902C0"/>
    <w:rsid w:val="005902EA"/>
    <w:rsid w:val="0059039C"/>
    <w:rsid w:val="00590446"/>
    <w:rsid w:val="00590450"/>
    <w:rsid w:val="00590488"/>
    <w:rsid w:val="0059048A"/>
    <w:rsid w:val="00590493"/>
    <w:rsid w:val="005904DA"/>
    <w:rsid w:val="0059056B"/>
    <w:rsid w:val="005905C5"/>
    <w:rsid w:val="00590619"/>
    <w:rsid w:val="00590699"/>
    <w:rsid w:val="005906C0"/>
    <w:rsid w:val="00590906"/>
    <w:rsid w:val="00590931"/>
    <w:rsid w:val="00590935"/>
    <w:rsid w:val="00590957"/>
    <w:rsid w:val="00590B2D"/>
    <w:rsid w:val="00590B7D"/>
    <w:rsid w:val="00590B83"/>
    <w:rsid w:val="00590BBB"/>
    <w:rsid w:val="00590C14"/>
    <w:rsid w:val="00590C64"/>
    <w:rsid w:val="00590C6D"/>
    <w:rsid w:val="00590CCA"/>
    <w:rsid w:val="00590CDA"/>
    <w:rsid w:val="00590F16"/>
    <w:rsid w:val="00590F24"/>
    <w:rsid w:val="00590F52"/>
    <w:rsid w:val="00590FB8"/>
    <w:rsid w:val="00590FD7"/>
    <w:rsid w:val="00590FF6"/>
    <w:rsid w:val="0059102A"/>
    <w:rsid w:val="005910FD"/>
    <w:rsid w:val="00591104"/>
    <w:rsid w:val="00591283"/>
    <w:rsid w:val="00591284"/>
    <w:rsid w:val="005912AF"/>
    <w:rsid w:val="005913FD"/>
    <w:rsid w:val="00591414"/>
    <w:rsid w:val="0059145E"/>
    <w:rsid w:val="00591477"/>
    <w:rsid w:val="00591489"/>
    <w:rsid w:val="00591490"/>
    <w:rsid w:val="005914A2"/>
    <w:rsid w:val="00591509"/>
    <w:rsid w:val="00591519"/>
    <w:rsid w:val="00591585"/>
    <w:rsid w:val="00591590"/>
    <w:rsid w:val="005915D8"/>
    <w:rsid w:val="00591615"/>
    <w:rsid w:val="0059161E"/>
    <w:rsid w:val="00591633"/>
    <w:rsid w:val="00591652"/>
    <w:rsid w:val="005916EB"/>
    <w:rsid w:val="0059170E"/>
    <w:rsid w:val="00591724"/>
    <w:rsid w:val="0059176C"/>
    <w:rsid w:val="005917D9"/>
    <w:rsid w:val="0059181C"/>
    <w:rsid w:val="00591881"/>
    <w:rsid w:val="0059191C"/>
    <w:rsid w:val="005919A9"/>
    <w:rsid w:val="005919AD"/>
    <w:rsid w:val="005919B1"/>
    <w:rsid w:val="005919C6"/>
    <w:rsid w:val="00591A0C"/>
    <w:rsid w:val="00591A25"/>
    <w:rsid w:val="00591A3E"/>
    <w:rsid w:val="00591A98"/>
    <w:rsid w:val="00591B2E"/>
    <w:rsid w:val="00591BAB"/>
    <w:rsid w:val="00591BF5"/>
    <w:rsid w:val="00591C97"/>
    <w:rsid w:val="00591D72"/>
    <w:rsid w:val="00591DDA"/>
    <w:rsid w:val="00591E45"/>
    <w:rsid w:val="00591E56"/>
    <w:rsid w:val="00591E70"/>
    <w:rsid w:val="00591EE5"/>
    <w:rsid w:val="00591F1F"/>
    <w:rsid w:val="00591F7D"/>
    <w:rsid w:val="00591F88"/>
    <w:rsid w:val="00591F9E"/>
    <w:rsid w:val="00592001"/>
    <w:rsid w:val="00592065"/>
    <w:rsid w:val="00592095"/>
    <w:rsid w:val="005920C1"/>
    <w:rsid w:val="0059219C"/>
    <w:rsid w:val="005922CA"/>
    <w:rsid w:val="005922EB"/>
    <w:rsid w:val="00592353"/>
    <w:rsid w:val="0059249B"/>
    <w:rsid w:val="005924B6"/>
    <w:rsid w:val="00592576"/>
    <w:rsid w:val="00592622"/>
    <w:rsid w:val="0059263B"/>
    <w:rsid w:val="005926DA"/>
    <w:rsid w:val="00592710"/>
    <w:rsid w:val="0059271E"/>
    <w:rsid w:val="00592775"/>
    <w:rsid w:val="005927D5"/>
    <w:rsid w:val="005928FD"/>
    <w:rsid w:val="00592B9C"/>
    <w:rsid w:val="00592BB4"/>
    <w:rsid w:val="00592BCC"/>
    <w:rsid w:val="00592BD6"/>
    <w:rsid w:val="00592C2C"/>
    <w:rsid w:val="00592C5B"/>
    <w:rsid w:val="00592D0E"/>
    <w:rsid w:val="00592D27"/>
    <w:rsid w:val="00592D85"/>
    <w:rsid w:val="00592DDF"/>
    <w:rsid w:val="00592E19"/>
    <w:rsid w:val="00592E8E"/>
    <w:rsid w:val="00592E94"/>
    <w:rsid w:val="00592E97"/>
    <w:rsid w:val="00592ECF"/>
    <w:rsid w:val="00592F19"/>
    <w:rsid w:val="00592F8C"/>
    <w:rsid w:val="00592FD1"/>
    <w:rsid w:val="00592FE9"/>
    <w:rsid w:val="00592FF7"/>
    <w:rsid w:val="00593060"/>
    <w:rsid w:val="00593127"/>
    <w:rsid w:val="00593159"/>
    <w:rsid w:val="00593165"/>
    <w:rsid w:val="00593203"/>
    <w:rsid w:val="00593212"/>
    <w:rsid w:val="0059323D"/>
    <w:rsid w:val="00593254"/>
    <w:rsid w:val="00593339"/>
    <w:rsid w:val="00593346"/>
    <w:rsid w:val="005933CF"/>
    <w:rsid w:val="00593407"/>
    <w:rsid w:val="00593487"/>
    <w:rsid w:val="0059359D"/>
    <w:rsid w:val="005935E1"/>
    <w:rsid w:val="005935EB"/>
    <w:rsid w:val="00593615"/>
    <w:rsid w:val="0059361B"/>
    <w:rsid w:val="0059368F"/>
    <w:rsid w:val="00593697"/>
    <w:rsid w:val="005936B6"/>
    <w:rsid w:val="005936C7"/>
    <w:rsid w:val="005936F9"/>
    <w:rsid w:val="0059374C"/>
    <w:rsid w:val="0059379C"/>
    <w:rsid w:val="005938B6"/>
    <w:rsid w:val="005938CC"/>
    <w:rsid w:val="00593944"/>
    <w:rsid w:val="0059395D"/>
    <w:rsid w:val="005939CF"/>
    <w:rsid w:val="005939F7"/>
    <w:rsid w:val="00593A0C"/>
    <w:rsid w:val="00593A9D"/>
    <w:rsid w:val="00593AE8"/>
    <w:rsid w:val="00593B0B"/>
    <w:rsid w:val="00593BF2"/>
    <w:rsid w:val="00593C88"/>
    <w:rsid w:val="00593CA1"/>
    <w:rsid w:val="00593D99"/>
    <w:rsid w:val="00593E58"/>
    <w:rsid w:val="00593E74"/>
    <w:rsid w:val="00593ECA"/>
    <w:rsid w:val="00593F04"/>
    <w:rsid w:val="00593F44"/>
    <w:rsid w:val="00594055"/>
    <w:rsid w:val="0059405C"/>
    <w:rsid w:val="005940E4"/>
    <w:rsid w:val="00594100"/>
    <w:rsid w:val="005941FE"/>
    <w:rsid w:val="0059424E"/>
    <w:rsid w:val="005942BF"/>
    <w:rsid w:val="005942D5"/>
    <w:rsid w:val="0059440E"/>
    <w:rsid w:val="005944F3"/>
    <w:rsid w:val="00594503"/>
    <w:rsid w:val="0059459A"/>
    <w:rsid w:val="005945CC"/>
    <w:rsid w:val="005945E3"/>
    <w:rsid w:val="0059466E"/>
    <w:rsid w:val="0059468F"/>
    <w:rsid w:val="0059470D"/>
    <w:rsid w:val="005947A0"/>
    <w:rsid w:val="005947D1"/>
    <w:rsid w:val="00594903"/>
    <w:rsid w:val="00594963"/>
    <w:rsid w:val="0059496B"/>
    <w:rsid w:val="00594998"/>
    <w:rsid w:val="00594BAB"/>
    <w:rsid w:val="00594D73"/>
    <w:rsid w:val="00594DB3"/>
    <w:rsid w:val="00594EA2"/>
    <w:rsid w:val="00594FEF"/>
    <w:rsid w:val="00595014"/>
    <w:rsid w:val="005950D4"/>
    <w:rsid w:val="005950F5"/>
    <w:rsid w:val="0059515D"/>
    <w:rsid w:val="0059517F"/>
    <w:rsid w:val="00595255"/>
    <w:rsid w:val="00595283"/>
    <w:rsid w:val="005952AD"/>
    <w:rsid w:val="005952AE"/>
    <w:rsid w:val="005952F0"/>
    <w:rsid w:val="005952F6"/>
    <w:rsid w:val="00595527"/>
    <w:rsid w:val="0059557B"/>
    <w:rsid w:val="005955A2"/>
    <w:rsid w:val="005955E1"/>
    <w:rsid w:val="00595772"/>
    <w:rsid w:val="0059577A"/>
    <w:rsid w:val="00595787"/>
    <w:rsid w:val="00595788"/>
    <w:rsid w:val="005957C2"/>
    <w:rsid w:val="005957E5"/>
    <w:rsid w:val="005957EF"/>
    <w:rsid w:val="0059599A"/>
    <w:rsid w:val="00595AFE"/>
    <w:rsid w:val="00595B56"/>
    <w:rsid w:val="00595CBA"/>
    <w:rsid w:val="00595D21"/>
    <w:rsid w:val="00595D3C"/>
    <w:rsid w:val="00595D3F"/>
    <w:rsid w:val="00595D6D"/>
    <w:rsid w:val="00595D79"/>
    <w:rsid w:val="00595DEA"/>
    <w:rsid w:val="00595E77"/>
    <w:rsid w:val="00595EB9"/>
    <w:rsid w:val="00595F5A"/>
    <w:rsid w:val="00595F7E"/>
    <w:rsid w:val="00595F97"/>
    <w:rsid w:val="00595FB1"/>
    <w:rsid w:val="005960AC"/>
    <w:rsid w:val="005960B0"/>
    <w:rsid w:val="005960BE"/>
    <w:rsid w:val="005960DA"/>
    <w:rsid w:val="00596127"/>
    <w:rsid w:val="00596156"/>
    <w:rsid w:val="0059618D"/>
    <w:rsid w:val="005961B0"/>
    <w:rsid w:val="00596206"/>
    <w:rsid w:val="00596243"/>
    <w:rsid w:val="00596257"/>
    <w:rsid w:val="0059625D"/>
    <w:rsid w:val="0059633D"/>
    <w:rsid w:val="0059634D"/>
    <w:rsid w:val="0059635C"/>
    <w:rsid w:val="00596482"/>
    <w:rsid w:val="005964AE"/>
    <w:rsid w:val="005964E9"/>
    <w:rsid w:val="00596575"/>
    <w:rsid w:val="005965ED"/>
    <w:rsid w:val="0059666B"/>
    <w:rsid w:val="005966A2"/>
    <w:rsid w:val="005966D4"/>
    <w:rsid w:val="005967DF"/>
    <w:rsid w:val="005967EA"/>
    <w:rsid w:val="00596806"/>
    <w:rsid w:val="005968A2"/>
    <w:rsid w:val="005968C9"/>
    <w:rsid w:val="005968ED"/>
    <w:rsid w:val="005968FB"/>
    <w:rsid w:val="00596920"/>
    <w:rsid w:val="00596927"/>
    <w:rsid w:val="00596950"/>
    <w:rsid w:val="00596994"/>
    <w:rsid w:val="00596A21"/>
    <w:rsid w:val="00596A5A"/>
    <w:rsid w:val="00596A66"/>
    <w:rsid w:val="00596A98"/>
    <w:rsid w:val="00596AA8"/>
    <w:rsid w:val="00596ADE"/>
    <w:rsid w:val="00596AE0"/>
    <w:rsid w:val="00596B13"/>
    <w:rsid w:val="00596BCB"/>
    <w:rsid w:val="00596BEA"/>
    <w:rsid w:val="00596BEE"/>
    <w:rsid w:val="00596C58"/>
    <w:rsid w:val="00596C60"/>
    <w:rsid w:val="00596D13"/>
    <w:rsid w:val="00596D5F"/>
    <w:rsid w:val="00596E07"/>
    <w:rsid w:val="00596E67"/>
    <w:rsid w:val="00596E6F"/>
    <w:rsid w:val="00596F6C"/>
    <w:rsid w:val="005970D9"/>
    <w:rsid w:val="0059712B"/>
    <w:rsid w:val="00597141"/>
    <w:rsid w:val="005971C2"/>
    <w:rsid w:val="005971F1"/>
    <w:rsid w:val="00597369"/>
    <w:rsid w:val="0059739F"/>
    <w:rsid w:val="005973E4"/>
    <w:rsid w:val="00597412"/>
    <w:rsid w:val="00597431"/>
    <w:rsid w:val="00597561"/>
    <w:rsid w:val="00597563"/>
    <w:rsid w:val="005975F0"/>
    <w:rsid w:val="0059767F"/>
    <w:rsid w:val="005976A3"/>
    <w:rsid w:val="005976CF"/>
    <w:rsid w:val="00597733"/>
    <w:rsid w:val="005978B7"/>
    <w:rsid w:val="0059798B"/>
    <w:rsid w:val="00597A18"/>
    <w:rsid w:val="00597AF7"/>
    <w:rsid w:val="00597B61"/>
    <w:rsid w:val="00597C71"/>
    <w:rsid w:val="00597CFF"/>
    <w:rsid w:val="00597D4A"/>
    <w:rsid w:val="00597D5E"/>
    <w:rsid w:val="00597D6D"/>
    <w:rsid w:val="00597D7B"/>
    <w:rsid w:val="00597DBD"/>
    <w:rsid w:val="00597DEA"/>
    <w:rsid w:val="00597E8F"/>
    <w:rsid w:val="00597FE9"/>
    <w:rsid w:val="005A000D"/>
    <w:rsid w:val="005A007F"/>
    <w:rsid w:val="005A00FA"/>
    <w:rsid w:val="005A021F"/>
    <w:rsid w:val="005A0232"/>
    <w:rsid w:val="005A035D"/>
    <w:rsid w:val="005A03F9"/>
    <w:rsid w:val="005A0441"/>
    <w:rsid w:val="005A04FA"/>
    <w:rsid w:val="005A05EC"/>
    <w:rsid w:val="005A0609"/>
    <w:rsid w:val="005A0613"/>
    <w:rsid w:val="005A0696"/>
    <w:rsid w:val="005A06B0"/>
    <w:rsid w:val="005A06F2"/>
    <w:rsid w:val="005A06FD"/>
    <w:rsid w:val="005A07AE"/>
    <w:rsid w:val="005A085E"/>
    <w:rsid w:val="005A0870"/>
    <w:rsid w:val="005A0881"/>
    <w:rsid w:val="005A08B6"/>
    <w:rsid w:val="005A0950"/>
    <w:rsid w:val="005A09FE"/>
    <w:rsid w:val="005A0A8D"/>
    <w:rsid w:val="005A0AF6"/>
    <w:rsid w:val="005A0B06"/>
    <w:rsid w:val="005A0C57"/>
    <w:rsid w:val="005A0C60"/>
    <w:rsid w:val="005A0D10"/>
    <w:rsid w:val="005A0D64"/>
    <w:rsid w:val="005A0D6D"/>
    <w:rsid w:val="005A0DA5"/>
    <w:rsid w:val="005A0EC9"/>
    <w:rsid w:val="005A0F0E"/>
    <w:rsid w:val="005A0F53"/>
    <w:rsid w:val="005A0FD7"/>
    <w:rsid w:val="005A1057"/>
    <w:rsid w:val="005A1080"/>
    <w:rsid w:val="005A10F4"/>
    <w:rsid w:val="005A116C"/>
    <w:rsid w:val="005A1187"/>
    <w:rsid w:val="005A1189"/>
    <w:rsid w:val="005A1193"/>
    <w:rsid w:val="005A11BB"/>
    <w:rsid w:val="005A126C"/>
    <w:rsid w:val="005A1355"/>
    <w:rsid w:val="005A1371"/>
    <w:rsid w:val="005A137C"/>
    <w:rsid w:val="005A13ED"/>
    <w:rsid w:val="005A1425"/>
    <w:rsid w:val="005A146B"/>
    <w:rsid w:val="005A14F3"/>
    <w:rsid w:val="005A1545"/>
    <w:rsid w:val="005A15B6"/>
    <w:rsid w:val="005A15F0"/>
    <w:rsid w:val="005A167C"/>
    <w:rsid w:val="005A168F"/>
    <w:rsid w:val="005A16AE"/>
    <w:rsid w:val="005A16B5"/>
    <w:rsid w:val="005A16EA"/>
    <w:rsid w:val="005A1738"/>
    <w:rsid w:val="005A17BB"/>
    <w:rsid w:val="005A17D9"/>
    <w:rsid w:val="005A1864"/>
    <w:rsid w:val="005A1877"/>
    <w:rsid w:val="005A18F3"/>
    <w:rsid w:val="005A1904"/>
    <w:rsid w:val="005A1956"/>
    <w:rsid w:val="005A1A8C"/>
    <w:rsid w:val="005A1ADF"/>
    <w:rsid w:val="005A1B2B"/>
    <w:rsid w:val="005A1B52"/>
    <w:rsid w:val="005A1BD7"/>
    <w:rsid w:val="005A1BE2"/>
    <w:rsid w:val="005A1C2D"/>
    <w:rsid w:val="005A1CA5"/>
    <w:rsid w:val="005A1CC9"/>
    <w:rsid w:val="005A1CF8"/>
    <w:rsid w:val="005A1D42"/>
    <w:rsid w:val="005A1D60"/>
    <w:rsid w:val="005A1E45"/>
    <w:rsid w:val="005A1E69"/>
    <w:rsid w:val="005A1E8F"/>
    <w:rsid w:val="005A1E90"/>
    <w:rsid w:val="005A1F1D"/>
    <w:rsid w:val="005A211D"/>
    <w:rsid w:val="005A2126"/>
    <w:rsid w:val="005A216A"/>
    <w:rsid w:val="005A21B1"/>
    <w:rsid w:val="005A220B"/>
    <w:rsid w:val="005A2296"/>
    <w:rsid w:val="005A229F"/>
    <w:rsid w:val="005A22A0"/>
    <w:rsid w:val="005A22D1"/>
    <w:rsid w:val="005A2367"/>
    <w:rsid w:val="005A2373"/>
    <w:rsid w:val="005A245B"/>
    <w:rsid w:val="005A24C0"/>
    <w:rsid w:val="005A24E0"/>
    <w:rsid w:val="005A24E4"/>
    <w:rsid w:val="005A255A"/>
    <w:rsid w:val="005A2678"/>
    <w:rsid w:val="005A2695"/>
    <w:rsid w:val="005A27B5"/>
    <w:rsid w:val="005A27F0"/>
    <w:rsid w:val="005A28C8"/>
    <w:rsid w:val="005A2926"/>
    <w:rsid w:val="005A2ABA"/>
    <w:rsid w:val="005A2ACB"/>
    <w:rsid w:val="005A2C39"/>
    <w:rsid w:val="005A2CF6"/>
    <w:rsid w:val="005A2D0B"/>
    <w:rsid w:val="005A2D8B"/>
    <w:rsid w:val="005A2E18"/>
    <w:rsid w:val="005A2E21"/>
    <w:rsid w:val="005A2E71"/>
    <w:rsid w:val="005A2E8C"/>
    <w:rsid w:val="005A2E9D"/>
    <w:rsid w:val="005A2EAB"/>
    <w:rsid w:val="005A2EB8"/>
    <w:rsid w:val="005A2EDE"/>
    <w:rsid w:val="005A2F0A"/>
    <w:rsid w:val="005A2F31"/>
    <w:rsid w:val="005A2FA2"/>
    <w:rsid w:val="005A302A"/>
    <w:rsid w:val="005A304C"/>
    <w:rsid w:val="005A30EA"/>
    <w:rsid w:val="005A30F5"/>
    <w:rsid w:val="005A31C6"/>
    <w:rsid w:val="005A31E0"/>
    <w:rsid w:val="005A3254"/>
    <w:rsid w:val="005A3307"/>
    <w:rsid w:val="005A336F"/>
    <w:rsid w:val="005A33AE"/>
    <w:rsid w:val="005A340F"/>
    <w:rsid w:val="005A3515"/>
    <w:rsid w:val="005A371D"/>
    <w:rsid w:val="005A3761"/>
    <w:rsid w:val="005A3775"/>
    <w:rsid w:val="005A38AE"/>
    <w:rsid w:val="005A39BB"/>
    <w:rsid w:val="005A39DD"/>
    <w:rsid w:val="005A3A78"/>
    <w:rsid w:val="005A3ACA"/>
    <w:rsid w:val="005A3B0A"/>
    <w:rsid w:val="005A3BC0"/>
    <w:rsid w:val="005A3BF7"/>
    <w:rsid w:val="005A3C55"/>
    <w:rsid w:val="005A3D90"/>
    <w:rsid w:val="005A3DB8"/>
    <w:rsid w:val="005A3E67"/>
    <w:rsid w:val="005A3F21"/>
    <w:rsid w:val="005A4018"/>
    <w:rsid w:val="005A4057"/>
    <w:rsid w:val="005A427C"/>
    <w:rsid w:val="005A42CD"/>
    <w:rsid w:val="005A42CE"/>
    <w:rsid w:val="005A4396"/>
    <w:rsid w:val="005A4424"/>
    <w:rsid w:val="005A4487"/>
    <w:rsid w:val="005A4510"/>
    <w:rsid w:val="005A456E"/>
    <w:rsid w:val="005A45A0"/>
    <w:rsid w:val="005A45B7"/>
    <w:rsid w:val="005A45DE"/>
    <w:rsid w:val="005A45F2"/>
    <w:rsid w:val="005A4653"/>
    <w:rsid w:val="005A4668"/>
    <w:rsid w:val="005A46B6"/>
    <w:rsid w:val="005A4701"/>
    <w:rsid w:val="005A4743"/>
    <w:rsid w:val="005A47B9"/>
    <w:rsid w:val="005A49A9"/>
    <w:rsid w:val="005A49B4"/>
    <w:rsid w:val="005A49D0"/>
    <w:rsid w:val="005A49D6"/>
    <w:rsid w:val="005A4A4E"/>
    <w:rsid w:val="005A4A86"/>
    <w:rsid w:val="005A4AFD"/>
    <w:rsid w:val="005A4B64"/>
    <w:rsid w:val="005A4C16"/>
    <w:rsid w:val="005A4D10"/>
    <w:rsid w:val="005A4D57"/>
    <w:rsid w:val="005A4E2E"/>
    <w:rsid w:val="005A4EF3"/>
    <w:rsid w:val="005A5007"/>
    <w:rsid w:val="005A50C9"/>
    <w:rsid w:val="005A50DF"/>
    <w:rsid w:val="005A512B"/>
    <w:rsid w:val="005A51C8"/>
    <w:rsid w:val="005A51ED"/>
    <w:rsid w:val="005A5200"/>
    <w:rsid w:val="005A523C"/>
    <w:rsid w:val="005A523D"/>
    <w:rsid w:val="005A5392"/>
    <w:rsid w:val="005A53AB"/>
    <w:rsid w:val="005A544C"/>
    <w:rsid w:val="005A551F"/>
    <w:rsid w:val="005A5522"/>
    <w:rsid w:val="005A5535"/>
    <w:rsid w:val="005A5543"/>
    <w:rsid w:val="005A556D"/>
    <w:rsid w:val="005A55A7"/>
    <w:rsid w:val="005A55DE"/>
    <w:rsid w:val="005A560F"/>
    <w:rsid w:val="005A56EE"/>
    <w:rsid w:val="005A57DB"/>
    <w:rsid w:val="005A57E2"/>
    <w:rsid w:val="005A585C"/>
    <w:rsid w:val="005A5898"/>
    <w:rsid w:val="005A595D"/>
    <w:rsid w:val="005A5986"/>
    <w:rsid w:val="005A5991"/>
    <w:rsid w:val="005A59CA"/>
    <w:rsid w:val="005A59CB"/>
    <w:rsid w:val="005A5BE7"/>
    <w:rsid w:val="005A5C24"/>
    <w:rsid w:val="005A5C8E"/>
    <w:rsid w:val="005A5CEC"/>
    <w:rsid w:val="005A5D0B"/>
    <w:rsid w:val="005A5D1D"/>
    <w:rsid w:val="005A5D8C"/>
    <w:rsid w:val="005A5D8D"/>
    <w:rsid w:val="005A5E02"/>
    <w:rsid w:val="005A5E1D"/>
    <w:rsid w:val="005A5EEA"/>
    <w:rsid w:val="005A5F70"/>
    <w:rsid w:val="005A605C"/>
    <w:rsid w:val="005A609B"/>
    <w:rsid w:val="005A60E9"/>
    <w:rsid w:val="005A6162"/>
    <w:rsid w:val="005A627B"/>
    <w:rsid w:val="005A62B5"/>
    <w:rsid w:val="005A6310"/>
    <w:rsid w:val="005A6382"/>
    <w:rsid w:val="005A644B"/>
    <w:rsid w:val="005A645E"/>
    <w:rsid w:val="005A64AA"/>
    <w:rsid w:val="005A653A"/>
    <w:rsid w:val="005A6585"/>
    <w:rsid w:val="005A6597"/>
    <w:rsid w:val="005A6698"/>
    <w:rsid w:val="005A66A3"/>
    <w:rsid w:val="005A670F"/>
    <w:rsid w:val="005A6715"/>
    <w:rsid w:val="005A67EC"/>
    <w:rsid w:val="005A681D"/>
    <w:rsid w:val="005A6833"/>
    <w:rsid w:val="005A6835"/>
    <w:rsid w:val="005A6850"/>
    <w:rsid w:val="005A692C"/>
    <w:rsid w:val="005A6A19"/>
    <w:rsid w:val="005A6A33"/>
    <w:rsid w:val="005A6B18"/>
    <w:rsid w:val="005A6B5D"/>
    <w:rsid w:val="005A6B9E"/>
    <w:rsid w:val="005A6B9F"/>
    <w:rsid w:val="005A6BF5"/>
    <w:rsid w:val="005A6C10"/>
    <w:rsid w:val="005A6C4F"/>
    <w:rsid w:val="005A6D21"/>
    <w:rsid w:val="005A6D86"/>
    <w:rsid w:val="005A6D87"/>
    <w:rsid w:val="005A6DED"/>
    <w:rsid w:val="005A6DFA"/>
    <w:rsid w:val="005A6E52"/>
    <w:rsid w:val="005A6E7F"/>
    <w:rsid w:val="005A6E96"/>
    <w:rsid w:val="005A6F1C"/>
    <w:rsid w:val="005A6F54"/>
    <w:rsid w:val="005A6FD6"/>
    <w:rsid w:val="005A7089"/>
    <w:rsid w:val="005A7099"/>
    <w:rsid w:val="005A70F6"/>
    <w:rsid w:val="005A7138"/>
    <w:rsid w:val="005A71D4"/>
    <w:rsid w:val="005A727D"/>
    <w:rsid w:val="005A72A2"/>
    <w:rsid w:val="005A7335"/>
    <w:rsid w:val="005A7385"/>
    <w:rsid w:val="005A73A5"/>
    <w:rsid w:val="005A74B5"/>
    <w:rsid w:val="005A7513"/>
    <w:rsid w:val="005A753E"/>
    <w:rsid w:val="005A755F"/>
    <w:rsid w:val="005A7613"/>
    <w:rsid w:val="005A765F"/>
    <w:rsid w:val="005A7679"/>
    <w:rsid w:val="005A76F1"/>
    <w:rsid w:val="005A7768"/>
    <w:rsid w:val="005A77D7"/>
    <w:rsid w:val="005A7916"/>
    <w:rsid w:val="005A793F"/>
    <w:rsid w:val="005A7944"/>
    <w:rsid w:val="005A79E2"/>
    <w:rsid w:val="005A7A5B"/>
    <w:rsid w:val="005A7A5F"/>
    <w:rsid w:val="005A7AB5"/>
    <w:rsid w:val="005A7B17"/>
    <w:rsid w:val="005A7B54"/>
    <w:rsid w:val="005A7BBE"/>
    <w:rsid w:val="005A7BE3"/>
    <w:rsid w:val="005A7C0C"/>
    <w:rsid w:val="005A7C43"/>
    <w:rsid w:val="005A7C58"/>
    <w:rsid w:val="005A7CBB"/>
    <w:rsid w:val="005A7D56"/>
    <w:rsid w:val="005A7DB0"/>
    <w:rsid w:val="005A7DB9"/>
    <w:rsid w:val="005A7E19"/>
    <w:rsid w:val="005A7E56"/>
    <w:rsid w:val="005A7E7A"/>
    <w:rsid w:val="005A7E7C"/>
    <w:rsid w:val="005A7F59"/>
    <w:rsid w:val="005A7F78"/>
    <w:rsid w:val="005B0063"/>
    <w:rsid w:val="005B0068"/>
    <w:rsid w:val="005B00B2"/>
    <w:rsid w:val="005B00CC"/>
    <w:rsid w:val="005B0143"/>
    <w:rsid w:val="005B0191"/>
    <w:rsid w:val="005B025C"/>
    <w:rsid w:val="005B0270"/>
    <w:rsid w:val="005B02CC"/>
    <w:rsid w:val="005B02F6"/>
    <w:rsid w:val="005B0337"/>
    <w:rsid w:val="005B0384"/>
    <w:rsid w:val="005B03B3"/>
    <w:rsid w:val="005B045B"/>
    <w:rsid w:val="005B046F"/>
    <w:rsid w:val="005B051D"/>
    <w:rsid w:val="005B06A5"/>
    <w:rsid w:val="005B07E2"/>
    <w:rsid w:val="005B0849"/>
    <w:rsid w:val="005B08A0"/>
    <w:rsid w:val="005B08CF"/>
    <w:rsid w:val="005B08FA"/>
    <w:rsid w:val="005B0933"/>
    <w:rsid w:val="005B093B"/>
    <w:rsid w:val="005B09C6"/>
    <w:rsid w:val="005B0A42"/>
    <w:rsid w:val="005B0A6F"/>
    <w:rsid w:val="005B0AB9"/>
    <w:rsid w:val="005B0B47"/>
    <w:rsid w:val="005B0BA9"/>
    <w:rsid w:val="005B0BF9"/>
    <w:rsid w:val="005B0C17"/>
    <w:rsid w:val="005B0C61"/>
    <w:rsid w:val="005B0C6F"/>
    <w:rsid w:val="005B0C7A"/>
    <w:rsid w:val="005B0D0E"/>
    <w:rsid w:val="005B0D0F"/>
    <w:rsid w:val="005B0D18"/>
    <w:rsid w:val="005B0D76"/>
    <w:rsid w:val="005B0D9D"/>
    <w:rsid w:val="005B0DA9"/>
    <w:rsid w:val="005B0DBB"/>
    <w:rsid w:val="005B0DD4"/>
    <w:rsid w:val="005B0E9F"/>
    <w:rsid w:val="005B0F09"/>
    <w:rsid w:val="005B0F2C"/>
    <w:rsid w:val="005B0F31"/>
    <w:rsid w:val="005B0F74"/>
    <w:rsid w:val="005B0F99"/>
    <w:rsid w:val="005B0FEF"/>
    <w:rsid w:val="005B10AA"/>
    <w:rsid w:val="005B1108"/>
    <w:rsid w:val="005B1158"/>
    <w:rsid w:val="005B118A"/>
    <w:rsid w:val="005B11A3"/>
    <w:rsid w:val="005B11D3"/>
    <w:rsid w:val="005B1277"/>
    <w:rsid w:val="005B12CA"/>
    <w:rsid w:val="005B12F2"/>
    <w:rsid w:val="005B12F4"/>
    <w:rsid w:val="005B12F5"/>
    <w:rsid w:val="005B12F9"/>
    <w:rsid w:val="005B130F"/>
    <w:rsid w:val="005B1354"/>
    <w:rsid w:val="005B1390"/>
    <w:rsid w:val="005B144B"/>
    <w:rsid w:val="005B144E"/>
    <w:rsid w:val="005B149B"/>
    <w:rsid w:val="005B14E4"/>
    <w:rsid w:val="005B150C"/>
    <w:rsid w:val="005B1549"/>
    <w:rsid w:val="005B15AE"/>
    <w:rsid w:val="005B16C2"/>
    <w:rsid w:val="005B16D5"/>
    <w:rsid w:val="005B16DF"/>
    <w:rsid w:val="005B17E6"/>
    <w:rsid w:val="005B17FA"/>
    <w:rsid w:val="005B1819"/>
    <w:rsid w:val="005B181F"/>
    <w:rsid w:val="005B185F"/>
    <w:rsid w:val="005B186C"/>
    <w:rsid w:val="005B18B1"/>
    <w:rsid w:val="005B1974"/>
    <w:rsid w:val="005B1A54"/>
    <w:rsid w:val="005B1A5F"/>
    <w:rsid w:val="005B1AC7"/>
    <w:rsid w:val="005B1B8A"/>
    <w:rsid w:val="005B1BF4"/>
    <w:rsid w:val="005B1BFC"/>
    <w:rsid w:val="005B1C52"/>
    <w:rsid w:val="005B1D2F"/>
    <w:rsid w:val="005B1E64"/>
    <w:rsid w:val="005B1F10"/>
    <w:rsid w:val="005B1F47"/>
    <w:rsid w:val="005B1F84"/>
    <w:rsid w:val="005B2095"/>
    <w:rsid w:val="005B209C"/>
    <w:rsid w:val="005B21FB"/>
    <w:rsid w:val="005B221D"/>
    <w:rsid w:val="005B224E"/>
    <w:rsid w:val="005B22CF"/>
    <w:rsid w:val="005B2380"/>
    <w:rsid w:val="005B23C2"/>
    <w:rsid w:val="005B254A"/>
    <w:rsid w:val="005B2574"/>
    <w:rsid w:val="005B25D2"/>
    <w:rsid w:val="005B264D"/>
    <w:rsid w:val="005B2688"/>
    <w:rsid w:val="005B2757"/>
    <w:rsid w:val="005B2772"/>
    <w:rsid w:val="005B27AF"/>
    <w:rsid w:val="005B2970"/>
    <w:rsid w:val="005B29F8"/>
    <w:rsid w:val="005B2A36"/>
    <w:rsid w:val="005B2AC6"/>
    <w:rsid w:val="005B2AE7"/>
    <w:rsid w:val="005B2B11"/>
    <w:rsid w:val="005B2B45"/>
    <w:rsid w:val="005B2B8F"/>
    <w:rsid w:val="005B2BD5"/>
    <w:rsid w:val="005B2C17"/>
    <w:rsid w:val="005B2D0B"/>
    <w:rsid w:val="005B2D0F"/>
    <w:rsid w:val="005B2DA2"/>
    <w:rsid w:val="005B2E7F"/>
    <w:rsid w:val="005B2F1D"/>
    <w:rsid w:val="005B2FCE"/>
    <w:rsid w:val="005B305D"/>
    <w:rsid w:val="005B30B0"/>
    <w:rsid w:val="005B3145"/>
    <w:rsid w:val="005B3173"/>
    <w:rsid w:val="005B3212"/>
    <w:rsid w:val="005B327E"/>
    <w:rsid w:val="005B33DE"/>
    <w:rsid w:val="005B3405"/>
    <w:rsid w:val="005B34D1"/>
    <w:rsid w:val="005B34DC"/>
    <w:rsid w:val="005B3546"/>
    <w:rsid w:val="005B355D"/>
    <w:rsid w:val="005B35E0"/>
    <w:rsid w:val="005B360B"/>
    <w:rsid w:val="005B36F7"/>
    <w:rsid w:val="005B370C"/>
    <w:rsid w:val="005B3720"/>
    <w:rsid w:val="005B3792"/>
    <w:rsid w:val="005B37FD"/>
    <w:rsid w:val="005B3833"/>
    <w:rsid w:val="005B3889"/>
    <w:rsid w:val="005B3942"/>
    <w:rsid w:val="005B39FF"/>
    <w:rsid w:val="005B3B1D"/>
    <w:rsid w:val="005B3B84"/>
    <w:rsid w:val="005B3B8E"/>
    <w:rsid w:val="005B3BD9"/>
    <w:rsid w:val="005B3C6F"/>
    <w:rsid w:val="005B3C95"/>
    <w:rsid w:val="005B3D1F"/>
    <w:rsid w:val="005B3D27"/>
    <w:rsid w:val="005B3D43"/>
    <w:rsid w:val="005B3D5E"/>
    <w:rsid w:val="005B3D9C"/>
    <w:rsid w:val="005B3DA7"/>
    <w:rsid w:val="005B3DDA"/>
    <w:rsid w:val="005B3DF1"/>
    <w:rsid w:val="005B3E04"/>
    <w:rsid w:val="005B3E82"/>
    <w:rsid w:val="005B3EB0"/>
    <w:rsid w:val="005B3EBF"/>
    <w:rsid w:val="005B3F41"/>
    <w:rsid w:val="005B3F5D"/>
    <w:rsid w:val="005B401A"/>
    <w:rsid w:val="005B4077"/>
    <w:rsid w:val="005B40B8"/>
    <w:rsid w:val="005B40C4"/>
    <w:rsid w:val="005B412D"/>
    <w:rsid w:val="005B4186"/>
    <w:rsid w:val="005B4208"/>
    <w:rsid w:val="005B435D"/>
    <w:rsid w:val="005B4408"/>
    <w:rsid w:val="005B4468"/>
    <w:rsid w:val="005B449F"/>
    <w:rsid w:val="005B44F8"/>
    <w:rsid w:val="005B45B9"/>
    <w:rsid w:val="005B464B"/>
    <w:rsid w:val="005B4676"/>
    <w:rsid w:val="005B4834"/>
    <w:rsid w:val="005B485E"/>
    <w:rsid w:val="005B48B8"/>
    <w:rsid w:val="005B4927"/>
    <w:rsid w:val="005B4975"/>
    <w:rsid w:val="005B49F6"/>
    <w:rsid w:val="005B4A08"/>
    <w:rsid w:val="005B4A6F"/>
    <w:rsid w:val="005B4A81"/>
    <w:rsid w:val="005B4A92"/>
    <w:rsid w:val="005B4AF0"/>
    <w:rsid w:val="005B4B3E"/>
    <w:rsid w:val="005B4B82"/>
    <w:rsid w:val="005B4BB6"/>
    <w:rsid w:val="005B4C62"/>
    <w:rsid w:val="005B4CE4"/>
    <w:rsid w:val="005B4D31"/>
    <w:rsid w:val="005B4D95"/>
    <w:rsid w:val="005B4DD7"/>
    <w:rsid w:val="005B4DF4"/>
    <w:rsid w:val="005B4E83"/>
    <w:rsid w:val="005B4F88"/>
    <w:rsid w:val="005B500A"/>
    <w:rsid w:val="005B50DF"/>
    <w:rsid w:val="005B51F8"/>
    <w:rsid w:val="005B5253"/>
    <w:rsid w:val="005B5331"/>
    <w:rsid w:val="005B53B9"/>
    <w:rsid w:val="005B53F8"/>
    <w:rsid w:val="005B5456"/>
    <w:rsid w:val="005B54CB"/>
    <w:rsid w:val="005B54E4"/>
    <w:rsid w:val="005B55DC"/>
    <w:rsid w:val="005B5652"/>
    <w:rsid w:val="005B56BA"/>
    <w:rsid w:val="005B581E"/>
    <w:rsid w:val="005B58BF"/>
    <w:rsid w:val="005B5918"/>
    <w:rsid w:val="005B5936"/>
    <w:rsid w:val="005B593A"/>
    <w:rsid w:val="005B5A51"/>
    <w:rsid w:val="005B5ABB"/>
    <w:rsid w:val="005B5AD7"/>
    <w:rsid w:val="005B5B99"/>
    <w:rsid w:val="005B5C26"/>
    <w:rsid w:val="005B5CBA"/>
    <w:rsid w:val="005B5CC7"/>
    <w:rsid w:val="005B5CEC"/>
    <w:rsid w:val="005B5CFC"/>
    <w:rsid w:val="005B5D06"/>
    <w:rsid w:val="005B5D08"/>
    <w:rsid w:val="005B5D47"/>
    <w:rsid w:val="005B5DF4"/>
    <w:rsid w:val="005B5E06"/>
    <w:rsid w:val="005B5E40"/>
    <w:rsid w:val="005B5EDE"/>
    <w:rsid w:val="005B5EE0"/>
    <w:rsid w:val="005B5FCE"/>
    <w:rsid w:val="005B603F"/>
    <w:rsid w:val="005B6045"/>
    <w:rsid w:val="005B6083"/>
    <w:rsid w:val="005B610B"/>
    <w:rsid w:val="005B6130"/>
    <w:rsid w:val="005B615D"/>
    <w:rsid w:val="005B6165"/>
    <w:rsid w:val="005B6178"/>
    <w:rsid w:val="005B6277"/>
    <w:rsid w:val="005B6280"/>
    <w:rsid w:val="005B62DB"/>
    <w:rsid w:val="005B6301"/>
    <w:rsid w:val="005B632C"/>
    <w:rsid w:val="005B6342"/>
    <w:rsid w:val="005B63C5"/>
    <w:rsid w:val="005B641A"/>
    <w:rsid w:val="005B64F8"/>
    <w:rsid w:val="005B6545"/>
    <w:rsid w:val="005B6635"/>
    <w:rsid w:val="005B6694"/>
    <w:rsid w:val="005B67A1"/>
    <w:rsid w:val="005B67A5"/>
    <w:rsid w:val="005B67CD"/>
    <w:rsid w:val="005B67DC"/>
    <w:rsid w:val="005B67F1"/>
    <w:rsid w:val="005B6843"/>
    <w:rsid w:val="005B6859"/>
    <w:rsid w:val="005B6A23"/>
    <w:rsid w:val="005B6B34"/>
    <w:rsid w:val="005B6B47"/>
    <w:rsid w:val="005B6BD4"/>
    <w:rsid w:val="005B6BE2"/>
    <w:rsid w:val="005B6C0E"/>
    <w:rsid w:val="005B6C27"/>
    <w:rsid w:val="005B6C35"/>
    <w:rsid w:val="005B6C3B"/>
    <w:rsid w:val="005B6C54"/>
    <w:rsid w:val="005B6C77"/>
    <w:rsid w:val="005B6CDB"/>
    <w:rsid w:val="005B6D08"/>
    <w:rsid w:val="005B6D66"/>
    <w:rsid w:val="005B6DDF"/>
    <w:rsid w:val="005B6E4D"/>
    <w:rsid w:val="005B6F05"/>
    <w:rsid w:val="005B6F44"/>
    <w:rsid w:val="005B6F4F"/>
    <w:rsid w:val="005B6FD7"/>
    <w:rsid w:val="005B7062"/>
    <w:rsid w:val="005B7065"/>
    <w:rsid w:val="005B7068"/>
    <w:rsid w:val="005B707C"/>
    <w:rsid w:val="005B7149"/>
    <w:rsid w:val="005B719B"/>
    <w:rsid w:val="005B7203"/>
    <w:rsid w:val="005B7254"/>
    <w:rsid w:val="005B72E8"/>
    <w:rsid w:val="005B734A"/>
    <w:rsid w:val="005B7487"/>
    <w:rsid w:val="005B759F"/>
    <w:rsid w:val="005B75F4"/>
    <w:rsid w:val="005B761F"/>
    <w:rsid w:val="005B7629"/>
    <w:rsid w:val="005B764C"/>
    <w:rsid w:val="005B76FB"/>
    <w:rsid w:val="005B77E1"/>
    <w:rsid w:val="005B7801"/>
    <w:rsid w:val="005B7833"/>
    <w:rsid w:val="005B78A2"/>
    <w:rsid w:val="005B78A3"/>
    <w:rsid w:val="005B78AE"/>
    <w:rsid w:val="005B79E6"/>
    <w:rsid w:val="005B7ABA"/>
    <w:rsid w:val="005B7ACD"/>
    <w:rsid w:val="005B7B0F"/>
    <w:rsid w:val="005B7B62"/>
    <w:rsid w:val="005B7BBD"/>
    <w:rsid w:val="005B7C06"/>
    <w:rsid w:val="005B7C60"/>
    <w:rsid w:val="005B7C81"/>
    <w:rsid w:val="005B7C83"/>
    <w:rsid w:val="005B7DDC"/>
    <w:rsid w:val="005B7E60"/>
    <w:rsid w:val="005B7E79"/>
    <w:rsid w:val="005B7E95"/>
    <w:rsid w:val="005B7EE9"/>
    <w:rsid w:val="005B7F7A"/>
    <w:rsid w:val="005B7FB4"/>
    <w:rsid w:val="005B7FEE"/>
    <w:rsid w:val="005C0172"/>
    <w:rsid w:val="005C01C6"/>
    <w:rsid w:val="005C0239"/>
    <w:rsid w:val="005C0247"/>
    <w:rsid w:val="005C0354"/>
    <w:rsid w:val="005C04EB"/>
    <w:rsid w:val="005C0531"/>
    <w:rsid w:val="005C0535"/>
    <w:rsid w:val="005C054B"/>
    <w:rsid w:val="005C05AB"/>
    <w:rsid w:val="005C061F"/>
    <w:rsid w:val="005C0773"/>
    <w:rsid w:val="005C07C0"/>
    <w:rsid w:val="005C0806"/>
    <w:rsid w:val="005C08CF"/>
    <w:rsid w:val="005C094E"/>
    <w:rsid w:val="005C0AED"/>
    <w:rsid w:val="005C0B41"/>
    <w:rsid w:val="005C0BCF"/>
    <w:rsid w:val="005C0BEC"/>
    <w:rsid w:val="005C0C80"/>
    <w:rsid w:val="005C0CA5"/>
    <w:rsid w:val="005C0CAE"/>
    <w:rsid w:val="005C0CDA"/>
    <w:rsid w:val="005C0D32"/>
    <w:rsid w:val="005C0D6C"/>
    <w:rsid w:val="005C0F21"/>
    <w:rsid w:val="005C0F9A"/>
    <w:rsid w:val="005C0FC1"/>
    <w:rsid w:val="005C102D"/>
    <w:rsid w:val="005C1110"/>
    <w:rsid w:val="005C114A"/>
    <w:rsid w:val="005C1168"/>
    <w:rsid w:val="005C11E7"/>
    <w:rsid w:val="005C122E"/>
    <w:rsid w:val="005C1346"/>
    <w:rsid w:val="005C1376"/>
    <w:rsid w:val="005C13A8"/>
    <w:rsid w:val="005C13F6"/>
    <w:rsid w:val="005C1486"/>
    <w:rsid w:val="005C1500"/>
    <w:rsid w:val="005C152B"/>
    <w:rsid w:val="005C1557"/>
    <w:rsid w:val="005C1568"/>
    <w:rsid w:val="005C1666"/>
    <w:rsid w:val="005C1701"/>
    <w:rsid w:val="005C17A1"/>
    <w:rsid w:val="005C17B3"/>
    <w:rsid w:val="005C17E2"/>
    <w:rsid w:val="005C17ED"/>
    <w:rsid w:val="005C180B"/>
    <w:rsid w:val="005C183D"/>
    <w:rsid w:val="005C18CD"/>
    <w:rsid w:val="005C18DC"/>
    <w:rsid w:val="005C1A1C"/>
    <w:rsid w:val="005C1A3F"/>
    <w:rsid w:val="005C1A4F"/>
    <w:rsid w:val="005C1A8E"/>
    <w:rsid w:val="005C1C84"/>
    <w:rsid w:val="005C1CB8"/>
    <w:rsid w:val="005C1E93"/>
    <w:rsid w:val="005C1F4A"/>
    <w:rsid w:val="005C1FFD"/>
    <w:rsid w:val="005C200E"/>
    <w:rsid w:val="005C20B5"/>
    <w:rsid w:val="005C20F2"/>
    <w:rsid w:val="005C2107"/>
    <w:rsid w:val="005C211B"/>
    <w:rsid w:val="005C21C8"/>
    <w:rsid w:val="005C21CE"/>
    <w:rsid w:val="005C22CE"/>
    <w:rsid w:val="005C2344"/>
    <w:rsid w:val="005C2384"/>
    <w:rsid w:val="005C23AC"/>
    <w:rsid w:val="005C2405"/>
    <w:rsid w:val="005C246E"/>
    <w:rsid w:val="005C2479"/>
    <w:rsid w:val="005C24C7"/>
    <w:rsid w:val="005C24E5"/>
    <w:rsid w:val="005C24F0"/>
    <w:rsid w:val="005C252C"/>
    <w:rsid w:val="005C25AA"/>
    <w:rsid w:val="005C25DC"/>
    <w:rsid w:val="005C260F"/>
    <w:rsid w:val="005C2621"/>
    <w:rsid w:val="005C262A"/>
    <w:rsid w:val="005C268F"/>
    <w:rsid w:val="005C26BF"/>
    <w:rsid w:val="005C2766"/>
    <w:rsid w:val="005C27A6"/>
    <w:rsid w:val="005C27FA"/>
    <w:rsid w:val="005C2845"/>
    <w:rsid w:val="005C2888"/>
    <w:rsid w:val="005C2894"/>
    <w:rsid w:val="005C2998"/>
    <w:rsid w:val="005C2A70"/>
    <w:rsid w:val="005C2AAC"/>
    <w:rsid w:val="005C2AAE"/>
    <w:rsid w:val="005C2ACA"/>
    <w:rsid w:val="005C2B78"/>
    <w:rsid w:val="005C2B8C"/>
    <w:rsid w:val="005C2BA0"/>
    <w:rsid w:val="005C2BD1"/>
    <w:rsid w:val="005C2CCB"/>
    <w:rsid w:val="005C2D4D"/>
    <w:rsid w:val="005C2D56"/>
    <w:rsid w:val="005C2D7D"/>
    <w:rsid w:val="005C2EBA"/>
    <w:rsid w:val="005C2ECC"/>
    <w:rsid w:val="005C2F9A"/>
    <w:rsid w:val="005C301A"/>
    <w:rsid w:val="005C3057"/>
    <w:rsid w:val="005C308C"/>
    <w:rsid w:val="005C30A5"/>
    <w:rsid w:val="005C30EF"/>
    <w:rsid w:val="005C30F2"/>
    <w:rsid w:val="005C31BF"/>
    <w:rsid w:val="005C322B"/>
    <w:rsid w:val="005C32B3"/>
    <w:rsid w:val="005C333F"/>
    <w:rsid w:val="005C3396"/>
    <w:rsid w:val="005C3429"/>
    <w:rsid w:val="005C34A0"/>
    <w:rsid w:val="005C3509"/>
    <w:rsid w:val="005C353D"/>
    <w:rsid w:val="005C358F"/>
    <w:rsid w:val="005C35B0"/>
    <w:rsid w:val="005C3647"/>
    <w:rsid w:val="005C3716"/>
    <w:rsid w:val="005C371C"/>
    <w:rsid w:val="005C371F"/>
    <w:rsid w:val="005C3727"/>
    <w:rsid w:val="005C37AA"/>
    <w:rsid w:val="005C380B"/>
    <w:rsid w:val="005C3819"/>
    <w:rsid w:val="005C3888"/>
    <w:rsid w:val="005C389F"/>
    <w:rsid w:val="005C3933"/>
    <w:rsid w:val="005C394D"/>
    <w:rsid w:val="005C3994"/>
    <w:rsid w:val="005C39EC"/>
    <w:rsid w:val="005C3A12"/>
    <w:rsid w:val="005C3AA8"/>
    <w:rsid w:val="005C3AB2"/>
    <w:rsid w:val="005C3AC9"/>
    <w:rsid w:val="005C3ADA"/>
    <w:rsid w:val="005C3B81"/>
    <w:rsid w:val="005C3D97"/>
    <w:rsid w:val="005C3DBD"/>
    <w:rsid w:val="005C3E39"/>
    <w:rsid w:val="005C3E59"/>
    <w:rsid w:val="005C3E9C"/>
    <w:rsid w:val="005C3EB1"/>
    <w:rsid w:val="005C3F2F"/>
    <w:rsid w:val="005C402C"/>
    <w:rsid w:val="005C4093"/>
    <w:rsid w:val="005C40FF"/>
    <w:rsid w:val="005C4102"/>
    <w:rsid w:val="005C4119"/>
    <w:rsid w:val="005C418F"/>
    <w:rsid w:val="005C42BA"/>
    <w:rsid w:val="005C435F"/>
    <w:rsid w:val="005C43EC"/>
    <w:rsid w:val="005C4468"/>
    <w:rsid w:val="005C447F"/>
    <w:rsid w:val="005C452F"/>
    <w:rsid w:val="005C4545"/>
    <w:rsid w:val="005C457A"/>
    <w:rsid w:val="005C4660"/>
    <w:rsid w:val="005C46BC"/>
    <w:rsid w:val="005C46FC"/>
    <w:rsid w:val="005C48D1"/>
    <w:rsid w:val="005C497E"/>
    <w:rsid w:val="005C49A1"/>
    <w:rsid w:val="005C49D3"/>
    <w:rsid w:val="005C49F9"/>
    <w:rsid w:val="005C4A69"/>
    <w:rsid w:val="005C4A9D"/>
    <w:rsid w:val="005C4B0A"/>
    <w:rsid w:val="005C4BA6"/>
    <w:rsid w:val="005C4C16"/>
    <w:rsid w:val="005C4C79"/>
    <w:rsid w:val="005C4CB4"/>
    <w:rsid w:val="005C4CDE"/>
    <w:rsid w:val="005C4D55"/>
    <w:rsid w:val="005C4DD9"/>
    <w:rsid w:val="005C4E67"/>
    <w:rsid w:val="005C4F48"/>
    <w:rsid w:val="005C4F6B"/>
    <w:rsid w:val="005C4F81"/>
    <w:rsid w:val="005C5023"/>
    <w:rsid w:val="005C5040"/>
    <w:rsid w:val="005C5071"/>
    <w:rsid w:val="005C50C3"/>
    <w:rsid w:val="005C50FE"/>
    <w:rsid w:val="005C51A1"/>
    <w:rsid w:val="005C5212"/>
    <w:rsid w:val="005C5218"/>
    <w:rsid w:val="005C525A"/>
    <w:rsid w:val="005C525D"/>
    <w:rsid w:val="005C533B"/>
    <w:rsid w:val="005C53EF"/>
    <w:rsid w:val="005C5410"/>
    <w:rsid w:val="005C542E"/>
    <w:rsid w:val="005C54C0"/>
    <w:rsid w:val="005C54D0"/>
    <w:rsid w:val="005C5532"/>
    <w:rsid w:val="005C55D0"/>
    <w:rsid w:val="005C562C"/>
    <w:rsid w:val="005C5649"/>
    <w:rsid w:val="005C5697"/>
    <w:rsid w:val="005C5716"/>
    <w:rsid w:val="005C5739"/>
    <w:rsid w:val="005C57C1"/>
    <w:rsid w:val="005C58B4"/>
    <w:rsid w:val="005C58C1"/>
    <w:rsid w:val="005C58DD"/>
    <w:rsid w:val="005C58E8"/>
    <w:rsid w:val="005C5956"/>
    <w:rsid w:val="005C5963"/>
    <w:rsid w:val="005C5A3B"/>
    <w:rsid w:val="005C5A93"/>
    <w:rsid w:val="005C5ADA"/>
    <w:rsid w:val="005C5AEC"/>
    <w:rsid w:val="005C5B02"/>
    <w:rsid w:val="005C5C00"/>
    <w:rsid w:val="005C5C55"/>
    <w:rsid w:val="005C5C57"/>
    <w:rsid w:val="005C5C58"/>
    <w:rsid w:val="005C5C62"/>
    <w:rsid w:val="005C5CB4"/>
    <w:rsid w:val="005C5D9C"/>
    <w:rsid w:val="005C5E0C"/>
    <w:rsid w:val="005C5E84"/>
    <w:rsid w:val="005C5EF3"/>
    <w:rsid w:val="005C5F02"/>
    <w:rsid w:val="005C5F3B"/>
    <w:rsid w:val="005C5FC6"/>
    <w:rsid w:val="005C6072"/>
    <w:rsid w:val="005C60B5"/>
    <w:rsid w:val="005C60F5"/>
    <w:rsid w:val="005C60FD"/>
    <w:rsid w:val="005C61A8"/>
    <w:rsid w:val="005C61AA"/>
    <w:rsid w:val="005C61B9"/>
    <w:rsid w:val="005C61C7"/>
    <w:rsid w:val="005C61F3"/>
    <w:rsid w:val="005C6205"/>
    <w:rsid w:val="005C6275"/>
    <w:rsid w:val="005C6276"/>
    <w:rsid w:val="005C62A7"/>
    <w:rsid w:val="005C62F6"/>
    <w:rsid w:val="005C6390"/>
    <w:rsid w:val="005C63C7"/>
    <w:rsid w:val="005C6441"/>
    <w:rsid w:val="005C6606"/>
    <w:rsid w:val="005C6608"/>
    <w:rsid w:val="005C6635"/>
    <w:rsid w:val="005C6641"/>
    <w:rsid w:val="005C6657"/>
    <w:rsid w:val="005C66EC"/>
    <w:rsid w:val="005C67FD"/>
    <w:rsid w:val="005C6886"/>
    <w:rsid w:val="005C68BB"/>
    <w:rsid w:val="005C68CF"/>
    <w:rsid w:val="005C6920"/>
    <w:rsid w:val="005C6952"/>
    <w:rsid w:val="005C69B1"/>
    <w:rsid w:val="005C6A0D"/>
    <w:rsid w:val="005C6A10"/>
    <w:rsid w:val="005C6AAE"/>
    <w:rsid w:val="005C6AD5"/>
    <w:rsid w:val="005C6AE6"/>
    <w:rsid w:val="005C6B88"/>
    <w:rsid w:val="005C6B98"/>
    <w:rsid w:val="005C6C18"/>
    <w:rsid w:val="005C6C62"/>
    <w:rsid w:val="005C6C6E"/>
    <w:rsid w:val="005C6C9C"/>
    <w:rsid w:val="005C6CA7"/>
    <w:rsid w:val="005C6CDA"/>
    <w:rsid w:val="005C6DE6"/>
    <w:rsid w:val="005C6E84"/>
    <w:rsid w:val="005C6F2B"/>
    <w:rsid w:val="005C7028"/>
    <w:rsid w:val="005C7090"/>
    <w:rsid w:val="005C7127"/>
    <w:rsid w:val="005C713A"/>
    <w:rsid w:val="005C71BF"/>
    <w:rsid w:val="005C71CD"/>
    <w:rsid w:val="005C71ED"/>
    <w:rsid w:val="005C7256"/>
    <w:rsid w:val="005C729D"/>
    <w:rsid w:val="005C7316"/>
    <w:rsid w:val="005C7399"/>
    <w:rsid w:val="005C73A0"/>
    <w:rsid w:val="005C73B8"/>
    <w:rsid w:val="005C7470"/>
    <w:rsid w:val="005C7537"/>
    <w:rsid w:val="005C7582"/>
    <w:rsid w:val="005C75D2"/>
    <w:rsid w:val="005C75FE"/>
    <w:rsid w:val="005C7820"/>
    <w:rsid w:val="005C78A7"/>
    <w:rsid w:val="005C7953"/>
    <w:rsid w:val="005C7955"/>
    <w:rsid w:val="005C795D"/>
    <w:rsid w:val="005C7970"/>
    <w:rsid w:val="005C798B"/>
    <w:rsid w:val="005C79B9"/>
    <w:rsid w:val="005C7B40"/>
    <w:rsid w:val="005C7BEC"/>
    <w:rsid w:val="005C7BF4"/>
    <w:rsid w:val="005C7C03"/>
    <w:rsid w:val="005C7C09"/>
    <w:rsid w:val="005C7D5D"/>
    <w:rsid w:val="005C7D63"/>
    <w:rsid w:val="005C7D64"/>
    <w:rsid w:val="005C7E54"/>
    <w:rsid w:val="005C7E97"/>
    <w:rsid w:val="005C7F0D"/>
    <w:rsid w:val="005C7F36"/>
    <w:rsid w:val="005D0025"/>
    <w:rsid w:val="005D00C5"/>
    <w:rsid w:val="005D0165"/>
    <w:rsid w:val="005D019E"/>
    <w:rsid w:val="005D026E"/>
    <w:rsid w:val="005D0284"/>
    <w:rsid w:val="005D02DF"/>
    <w:rsid w:val="005D036A"/>
    <w:rsid w:val="005D039E"/>
    <w:rsid w:val="005D03FB"/>
    <w:rsid w:val="005D0423"/>
    <w:rsid w:val="005D04C8"/>
    <w:rsid w:val="005D0557"/>
    <w:rsid w:val="005D055F"/>
    <w:rsid w:val="005D058A"/>
    <w:rsid w:val="005D05D9"/>
    <w:rsid w:val="005D0637"/>
    <w:rsid w:val="005D06C2"/>
    <w:rsid w:val="005D06CF"/>
    <w:rsid w:val="005D0711"/>
    <w:rsid w:val="005D0734"/>
    <w:rsid w:val="005D0802"/>
    <w:rsid w:val="005D082D"/>
    <w:rsid w:val="005D086D"/>
    <w:rsid w:val="005D089F"/>
    <w:rsid w:val="005D08B1"/>
    <w:rsid w:val="005D08B7"/>
    <w:rsid w:val="005D08EF"/>
    <w:rsid w:val="005D0928"/>
    <w:rsid w:val="005D09C7"/>
    <w:rsid w:val="005D0B08"/>
    <w:rsid w:val="005D0B67"/>
    <w:rsid w:val="005D0B87"/>
    <w:rsid w:val="005D0BDE"/>
    <w:rsid w:val="005D0C95"/>
    <w:rsid w:val="005D0CFA"/>
    <w:rsid w:val="005D0D37"/>
    <w:rsid w:val="005D0D4F"/>
    <w:rsid w:val="005D0D5A"/>
    <w:rsid w:val="005D0DD6"/>
    <w:rsid w:val="005D0EA1"/>
    <w:rsid w:val="005D0EC7"/>
    <w:rsid w:val="005D0F2D"/>
    <w:rsid w:val="005D0F49"/>
    <w:rsid w:val="005D0F4C"/>
    <w:rsid w:val="005D0F4E"/>
    <w:rsid w:val="005D0F99"/>
    <w:rsid w:val="005D0FBB"/>
    <w:rsid w:val="005D0FBF"/>
    <w:rsid w:val="005D10FF"/>
    <w:rsid w:val="005D111D"/>
    <w:rsid w:val="005D119E"/>
    <w:rsid w:val="005D1241"/>
    <w:rsid w:val="005D125E"/>
    <w:rsid w:val="005D1261"/>
    <w:rsid w:val="005D1271"/>
    <w:rsid w:val="005D12A6"/>
    <w:rsid w:val="005D1313"/>
    <w:rsid w:val="005D136C"/>
    <w:rsid w:val="005D143B"/>
    <w:rsid w:val="005D14F1"/>
    <w:rsid w:val="005D14FE"/>
    <w:rsid w:val="005D1517"/>
    <w:rsid w:val="005D151E"/>
    <w:rsid w:val="005D1524"/>
    <w:rsid w:val="005D154C"/>
    <w:rsid w:val="005D15E6"/>
    <w:rsid w:val="005D1665"/>
    <w:rsid w:val="005D1734"/>
    <w:rsid w:val="005D1750"/>
    <w:rsid w:val="005D1823"/>
    <w:rsid w:val="005D1835"/>
    <w:rsid w:val="005D18D0"/>
    <w:rsid w:val="005D1964"/>
    <w:rsid w:val="005D19D7"/>
    <w:rsid w:val="005D1A3B"/>
    <w:rsid w:val="005D1A6E"/>
    <w:rsid w:val="005D1AAF"/>
    <w:rsid w:val="005D1AEB"/>
    <w:rsid w:val="005D1BFE"/>
    <w:rsid w:val="005D1C3C"/>
    <w:rsid w:val="005D1CBA"/>
    <w:rsid w:val="005D1CEB"/>
    <w:rsid w:val="005D1DB3"/>
    <w:rsid w:val="005D1DBF"/>
    <w:rsid w:val="005D1DEB"/>
    <w:rsid w:val="005D1E3A"/>
    <w:rsid w:val="005D1EA7"/>
    <w:rsid w:val="005D1F03"/>
    <w:rsid w:val="005D1F6E"/>
    <w:rsid w:val="005D1F7E"/>
    <w:rsid w:val="005D1FAF"/>
    <w:rsid w:val="005D203F"/>
    <w:rsid w:val="005D2088"/>
    <w:rsid w:val="005D21CB"/>
    <w:rsid w:val="005D21ED"/>
    <w:rsid w:val="005D2243"/>
    <w:rsid w:val="005D2259"/>
    <w:rsid w:val="005D2302"/>
    <w:rsid w:val="005D232F"/>
    <w:rsid w:val="005D2335"/>
    <w:rsid w:val="005D2355"/>
    <w:rsid w:val="005D2396"/>
    <w:rsid w:val="005D23BE"/>
    <w:rsid w:val="005D2419"/>
    <w:rsid w:val="005D2494"/>
    <w:rsid w:val="005D24FC"/>
    <w:rsid w:val="005D253E"/>
    <w:rsid w:val="005D2668"/>
    <w:rsid w:val="005D26DF"/>
    <w:rsid w:val="005D272C"/>
    <w:rsid w:val="005D2746"/>
    <w:rsid w:val="005D2762"/>
    <w:rsid w:val="005D27D0"/>
    <w:rsid w:val="005D27DA"/>
    <w:rsid w:val="005D283F"/>
    <w:rsid w:val="005D2846"/>
    <w:rsid w:val="005D2850"/>
    <w:rsid w:val="005D28C7"/>
    <w:rsid w:val="005D293D"/>
    <w:rsid w:val="005D2A05"/>
    <w:rsid w:val="005D2A34"/>
    <w:rsid w:val="005D2B1F"/>
    <w:rsid w:val="005D2B7D"/>
    <w:rsid w:val="005D2B85"/>
    <w:rsid w:val="005D2B8C"/>
    <w:rsid w:val="005D2BC1"/>
    <w:rsid w:val="005D2C35"/>
    <w:rsid w:val="005D2CC4"/>
    <w:rsid w:val="005D2D93"/>
    <w:rsid w:val="005D2EA1"/>
    <w:rsid w:val="005D2EE2"/>
    <w:rsid w:val="005D2F36"/>
    <w:rsid w:val="005D2F95"/>
    <w:rsid w:val="005D2F9F"/>
    <w:rsid w:val="005D3091"/>
    <w:rsid w:val="005D30AC"/>
    <w:rsid w:val="005D3156"/>
    <w:rsid w:val="005D3194"/>
    <w:rsid w:val="005D31DC"/>
    <w:rsid w:val="005D3206"/>
    <w:rsid w:val="005D3245"/>
    <w:rsid w:val="005D328B"/>
    <w:rsid w:val="005D328E"/>
    <w:rsid w:val="005D32C4"/>
    <w:rsid w:val="005D32D1"/>
    <w:rsid w:val="005D3363"/>
    <w:rsid w:val="005D33A4"/>
    <w:rsid w:val="005D33BE"/>
    <w:rsid w:val="005D3424"/>
    <w:rsid w:val="005D343B"/>
    <w:rsid w:val="005D3456"/>
    <w:rsid w:val="005D3512"/>
    <w:rsid w:val="005D35F2"/>
    <w:rsid w:val="005D36B7"/>
    <w:rsid w:val="005D3703"/>
    <w:rsid w:val="005D370D"/>
    <w:rsid w:val="005D3737"/>
    <w:rsid w:val="005D3739"/>
    <w:rsid w:val="005D373A"/>
    <w:rsid w:val="005D37AC"/>
    <w:rsid w:val="005D37B3"/>
    <w:rsid w:val="005D37C3"/>
    <w:rsid w:val="005D37F4"/>
    <w:rsid w:val="005D380B"/>
    <w:rsid w:val="005D3844"/>
    <w:rsid w:val="005D386E"/>
    <w:rsid w:val="005D3953"/>
    <w:rsid w:val="005D396C"/>
    <w:rsid w:val="005D396E"/>
    <w:rsid w:val="005D397C"/>
    <w:rsid w:val="005D3A63"/>
    <w:rsid w:val="005D3B99"/>
    <w:rsid w:val="005D3BC7"/>
    <w:rsid w:val="005D3C0E"/>
    <w:rsid w:val="005D3C24"/>
    <w:rsid w:val="005D3C34"/>
    <w:rsid w:val="005D3CEC"/>
    <w:rsid w:val="005D3D29"/>
    <w:rsid w:val="005D3D2D"/>
    <w:rsid w:val="005D3D56"/>
    <w:rsid w:val="005D3DE0"/>
    <w:rsid w:val="005D3DF2"/>
    <w:rsid w:val="005D3EB0"/>
    <w:rsid w:val="005D3EDC"/>
    <w:rsid w:val="005D3F2A"/>
    <w:rsid w:val="005D3F8F"/>
    <w:rsid w:val="005D3F94"/>
    <w:rsid w:val="005D400B"/>
    <w:rsid w:val="005D4085"/>
    <w:rsid w:val="005D408E"/>
    <w:rsid w:val="005D4092"/>
    <w:rsid w:val="005D411F"/>
    <w:rsid w:val="005D41D0"/>
    <w:rsid w:val="005D4297"/>
    <w:rsid w:val="005D42A7"/>
    <w:rsid w:val="005D42E3"/>
    <w:rsid w:val="005D438D"/>
    <w:rsid w:val="005D4417"/>
    <w:rsid w:val="005D4419"/>
    <w:rsid w:val="005D4426"/>
    <w:rsid w:val="005D442E"/>
    <w:rsid w:val="005D44CC"/>
    <w:rsid w:val="005D44E6"/>
    <w:rsid w:val="005D44EB"/>
    <w:rsid w:val="005D44ED"/>
    <w:rsid w:val="005D451D"/>
    <w:rsid w:val="005D454B"/>
    <w:rsid w:val="005D45AB"/>
    <w:rsid w:val="005D45B0"/>
    <w:rsid w:val="005D4602"/>
    <w:rsid w:val="005D4605"/>
    <w:rsid w:val="005D4620"/>
    <w:rsid w:val="005D4662"/>
    <w:rsid w:val="005D4665"/>
    <w:rsid w:val="005D46C1"/>
    <w:rsid w:val="005D46CC"/>
    <w:rsid w:val="005D4818"/>
    <w:rsid w:val="005D4865"/>
    <w:rsid w:val="005D4893"/>
    <w:rsid w:val="005D489D"/>
    <w:rsid w:val="005D48DF"/>
    <w:rsid w:val="005D48E0"/>
    <w:rsid w:val="005D48FA"/>
    <w:rsid w:val="005D4964"/>
    <w:rsid w:val="005D4A1D"/>
    <w:rsid w:val="005D4B07"/>
    <w:rsid w:val="005D4B30"/>
    <w:rsid w:val="005D4BF7"/>
    <w:rsid w:val="005D4BFF"/>
    <w:rsid w:val="005D4D08"/>
    <w:rsid w:val="005D4DA5"/>
    <w:rsid w:val="005D4E5A"/>
    <w:rsid w:val="005D4E64"/>
    <w:rsid w:val="005D4E93"/>
    <w:rsid w:val="005D4EAC"/>
    <w:rsid w:val="005D4ED4"/>
    <w:rsid w:val="005D4F23"/>
    <w:rsid w:val="005D4F29"/>
    <w:rsid w:val="005D500E"/>
    <w:rsid w:val="005D5087"/>
    <w:rsid w:val="005D508C"/>
    <w:rsid w:val="005D50A0"/>
    <w:rsid w:val="005D5180"/>
    <w:rsid w:val="005D5267"/>
    <w:rsid w:val="005D52C8"/>
    <w:rsid w:val="005D5306"/>
    <w:rsid w:val="005D5450"/>
    <w:rsid w:val="005D551C"/>
    <w:rsid w:val="005D56E8"/>
    <w:rsid w:val="005D572F"/>
    <w:rsid w:val="005D5833"/>
    <w:rsid w:val="005D5835"/>
    <w:rsid w:val="005D5988"/>
    <w:rsid w:val="005D5A61"/>
    <w:rsid w:val="005D5B27"/>
    <w:rsid w:val="005D5B29"/>
    <w:rsid w:val="005D5B9D"/>
    <w:rsid w:val="005D5BBB"/>
    <w:rsid w:val="005D5C21"/>
    <w:rsid w:val="005D5C3F"/>
    <w:rsid w:val="005D5C52"/>
    <w:rsid w:val="005D5C63"/>
    <w:rsid w:val="005D5E15"/>
    <w:rsid w:val="005D5E25"/>
    <w:rsid w:val="005D5E64"/>
    <w:rsid w:val="005D5E9D"/>
    <w:rsid w:val="005D601A"/>
    <w:rsid w:val="005D6094"/>
    <w:rsid w:val="005D611E"/>
    <w:rsid w:val="005D6173"/>
    <w:rsid w:val="005D61AD"/>
    <w:rsid w:val="005D62B9"/>
    <w:rsid w:val="005D6334"/>
    <w:rsid w:val="005D6356"/>
    <w:rsid w:val="005D636C"/>
    <w:rsid w:val="005D6385"/>
    <w:rsid w:val="005D6388"/>
    <w:rsid w:val="005D63CF"/>
    <w:rsid w:val="005D6457"/>
    <w:rsid w:val="005D6482"/>
    <w:rsid w:val="005D6566"/>
    <w:rsid w:val="005D658F"/>
    <w:rsid w:val="005D65C3"/>
    <w:rsid w:val="005D66F0"/>
    <w:rsid w:val="005D675A"/>
    <w:rsid w:val="005D67B0"/>
    <w:rsid w:val="005D6852"/>
    <w:rsid w:val="005D685B"/>
    <w:rsid w:val="005D6936"/>
    <w:rsid w:val="005D696E"/>
    <w:rsid w:val="005D698D"/>
    <w:rsid w:val="005D69D6"/>
    <w:rsid w:val="005D69FB"/>
    <w:rsid w:val="005D6ABA"/>
    <w:rsid w:val="005D6B22"/>
    <w:rsid w:val="005D6B5D"/>
    <w:rsid w:val="005D6BDA"/>
    <w:rsid w:val="005D6BE2"/>
    <w:rsid w:val="005D6E8A"/>
    <w:rsid w:val="005D6E95"/>
    <w:rsid w:val="005D6EA5"/>
    <w:rsid w:val="005D6EDF"/>
    <w:rsid w:val="005D6F44"/>
    <w:rsid w:val="005D6F52"/>
    <w:rsid w:val="005D6FF0"/>
    <w:rsid w:val="005D704A"/>
    <w:rsid w:val="005D70AA"/>
    <w:rsid w:val="005D70DF"/>
    <w:rsid w:val="005D7254"/>
    <w:rsid w:val="005D7308"/>
    <w:rsid w:val="005D730D"/>
    <w:rsid w:val="005D7310"/>
    <w:rsid w:val="005D731C"/>
    <w:rsid w:val="005D7374"/>
    <w:rsid w:val="005D73A4"/>
    <w:rsid w:val="005D73C3"/>
    <w:rsid w:val="005D73C5"/>
    <w:rsid w:val="005D73C8"/>
    <w:rsid w:val="005D73F8"/>
    <w:rsid w:val="005D74C4"/>
    <w:rsid w:val="005D7524"/>
    <w:rsid w:val="005D7605"/>
    <w:rsid w:val="005D7612"/>
    <w:rsid w:val="005D7629"/>
    <w:rsid w:val="005D7639"/>
    <w:rsid w:val="005D7643"/>
    <w:rsid w:val="005D76C5"/>
    <w:rsid w:val="005D76F5"/>
    <w:rsid w:val="005D788A"/>
    <w:rsid w:val="005D78BA"/>
    <w:rsid w:val="005D78FB"/>
    <w:rsid w:val="005D7AD8"/>
    <w:rsid w:val="005D7B01"/>
    <w:rsid w:val="005D7B1F"/>
    <w:rsid w:val="005D7B35"/>
    <w:rsid w:val="005D7B65"/>
    <w:rsid w:val="005D7B9B"/>
    <w:rsid w:val="005D7C64"/>
    <w:rsid w:val="005D7D7D"/>
    <w:rsid w:val="005D7D95"/>
    <w:rsid w:val="005D7EE7"/>
    <w:rsid w:val="005D7F3D"/>
    <w:rsid w:val="005D7FB6"/>
    <w:rsid w:val="005D7FC7"/>
    <w:rsid w:val="005D7FFE"/>
    <w:rsid w:val="005E0058"/>
    <w:rsid w:val="005E0104"/>
    <w:rsid w:val="005E016C"/>
    <w:rsid w:val="005E018D"/>
    <w:rsid w:val="005E01D9"/>
    <w:rsid w:val="005E01E3"/>
    <w:rsid w:val="005E0210"/>
    <w:rsid w:val="005E0211"/>
    <w:rsid w:val="005E0217"/>
    <w:rsid w:val="005E0233"/>
    <w:rsid w:val="005E024F"/>
    <w:rsid w:val="005E0260"/>
    <w:rsid w:val="005E0291"/>
    <w:rsid w:val="005E031F"/>
    <w:rsid w:val="005E035F"/>
    <w:rsid w:val="005E0572"/>
    <w:rsid w:val="005E0575"/>
    <w:rsid w:val="005E0587"/>
    <w:rsid w:val="005E05A2"/>
    <w:rsid w:val="005E076D"/>
    <w:rsid w:val="005E07C0"/>
    <w:rsid w:val="005E07C6"/>
    <w:rsid w:val="005E07FD"/>
    <w:rsid w:val="005E0876"/>
    <w:rsid w:val="005E0882"/>
    <w:rsid w:val="005E0993"/>
    <w:rsid w:val="005E09E5"/>
    <w:rsid w:val="005E0AB8"/>
    <w:rsid w:val="005E0ABD"/>
    <w:rsid w:val="005E0AFE"/>
    <w:rsid w:val="005E0BCD"/>
    <w:rsid w:val="005E0D33"/>
    <w:rsid w:val="005E0DCF"/>
    <w:rsid w:val="005E0E18"/>
    <w:rsid w:val="005E0ED4"/>
    <w:rsid w:val="005E0F67"/>
    <w:rsid w:val="005E0F6D"/>
    <w:rsid w:val="005E0FCB"/>
    <w:rsid w:val="005E0FF7"/>
    <w:rsid w:val="005E1069"/>
    <w:rsid w:val="005E108A"/>
    <w:rsid w:val="005E12A1"/>
    <w:rsid w:val="005E12AD"/>
    <w:rsid w:val="005E1383"/>
    <w:rsid w:val="005E1387"/>
    <w:rsid w:val="005E13EF"/>
    <w:rsid w:val="005E1410"/>
    <w:rsid w:val="005E1418"/>
    <w:rsid w:val="005E14DB"/>
    <w:rsid w:val="005E1574"/>
    <w:rsid w:val="005E1582"/>
    <w:rsid w:val="005E1642"/>
    <w:rsid w:val="005E1679"/>
    <w:rsid w:val="005E167B"/>
    <w:rsid w:val="005E17B6"/>
    <w:rsid w:val="005E17F4"/>
    <w:rsid w:val="005E18DC"/>
    <w:rsid w:val="005E1978"/>
    <w:rsid w:val="005E19DE"/>
    <w:rsid w:val="005E1AEA"/>
    <w:rsid w:val="005E1B59"/>
    <w:rsid w:val="005E1CD0"/>
    <w:rsid w:val="005E1D5B"/>
    <w:rsid w:val="005E1DBC"/>
    <w:rsid w:val="005E1E95"/>
    <w:rsid w:val="005E1EAE"/>
    <w:rsid w:val="005E1ECE"/>
    <w:rsid w:val="005E1EF2"/>
    <w:rsid w:val="005E1F14"/>
    <w:rsid w:val="005E1F3E"/>
    <w:rsid w:val="005E1F96"/>
    <w:rsid w:val="005E1FB7"/>
    <w:rsid w:val="005E1FDA"/>
    <w:rsid w:val="005E1FE8"/>
    <w:rsid w:val="005E1FF5"/>
    <w:rsid w:val="005E20C1"/>
    <w:rsid w:val="005E2151"/>
    <w:rsid w:val="005E2162"/>
    <w:rsid w:val="005E22CA"/>
    <w:rsid w:val="005E234B"/>
    <w:rsid w:val="005E23CC"/>
    <w:rsid w:val="005E2416"/>
    <w:rsid w:val="005E254A"/>
    <w:rsid w:val="005E2563"/>
    <w:rsid w:val="005E25AB"/>
    <w:rsid w:val="005E25C3"/>
    <w:rsid w:val="005E25C5"/>
    <w:rsid w:val="005E26E7"/>
    <w:rsid w:val="005E2728"/>
    <w:rsid w:val="005E2734"/>
    <w:rsid w:val="005E275C"/>
    <w:rsid w:val="005E2771"/>
    <w:rsid w:val="005E277D"/>
    <w:rsid w:val="005E295A"/>
    <w:rsid w:val="005E297C"/>
    <w:rsid w:val="005E2A26"/>
    <w:rsid w:val="005E2A3B"/>
    <w:rsid w:val="005E2A44"/>
    <w:rsid w:val="005E2A6D"/>
    <w:rsid w:val="005E2B46"/>
    <w:rsid w:val="005E2B81"/>
    <w:rsid w:val="005E2BDE"/>
    <w:rsid w:val="005E2C46"/>
    <w:rsid w:val="005E2C55"/>
    <w:rsid w:val="005E2C5D"/>
    <w:rsid w:val="005E2C9E"/>
    <w:rsid w:val="005E2D46"/>
    <w:rsid w:val="005E2E29"/>
    <w:rsid w:val="005E2E65"/>
    <w:rsid w:val="005E2E6F"/>
    <w:rsid w:val="005E2F12"/>
    <w:rsid w:val="005E2F62"/>
    <w:rsid w:val="005E2FD3"/>
    <w:rsid w:val="005E2FFA"/>
    <w:rsid w:val="005E30FE"/>
    <w:rsid w:val="005E310B"/>
    <w:rsid w:val="005E3157"/>
    <w:rsid w:val="005E318D"/>
    <w:rsid w:val="005E31B5"/>
    <w:rsid w:val="005E323E"/>
    <w:rsid w:val="005E326C"/>
    <w:rsid w:val="005E3298"/>
    <w:rsid w:val="005E32AD"/>
    <w:rsid w:val="005E32E6"/>
    <w:rsid w:val="005E339D"/>
    <w:rsid w:val="005E33BD"/>
    <w:rsid w:val="005E34A9"/>
    <w:rsid w:val="005E34FB"/>
    <w:rsid w:val="005E351A"/>
    <w:rsid w:val="005E357F"/>
    <w:rsid w:val="005E3592"/>
    <w:rsid w:val="005E3604"/>
    <w:rsid w:val="005E3667"/>
    <w:rsid w:val="005E370A"/>
    <w:rsid w:val="005E375B"/>
    <w:rsid w:val="005E37AB"/>
    <w:rsid w:val="005E37C5"/>
    <w:rsid w:val="005E384F"/>
    <w:rsid w:val="005E3867"/>
    <w:rsid w:val="005E3873"/>
    <w:rsid w:val="005E391F"/>
    <w:rsid w:val="005E3929"/>
    <w:rsid w:val="005E394A"/>
    <w:rsid w:val="005E39CF"/>
    <w:rsid w:val="005E3A7C"/>
    <w:rsid w:val="005E3A91"/>
    <w:rsid w:val="005E3B02"/>
    <w:rsid w:val="005E3B57"/>
    <w:rsid w:val="005E3C64"/>
    <w:rsid w:val="005E3D8D"/>
    <w:rsid w:val="005E3E3B"/>
    <w:rsid w:val="005E3E55"/>
    <w:rsid w:val="005E3E6E"/>
    <w:rsid w:val="005E3EA0"/>
    <w:rsid w:val="005E3F33"/>
    <w:rsid w:val="005E403C"/>
    <w:rsid w:val="005E405A"/>
    <w:rsid w:val="005E411C"/>
    <w:rsid w:val="005E4135"/>
    <w:rsid w:val="005E4165"/>
    <w:rsid w:val="005E41D2"/>
    <w:rsid w:val="005E41D4"/>
    <w:rsid w:val="005E41E0"/>
    <w:rsid w:val="005E4235"/>
    <w:rsid w:val="005E424D"/>
    <w:rsid w:val="005E4369"/>
    <w:rsid w:val="005E439B"/>
    <w:rsid w:val="005E43B7"/>
    <w:rsid w:val="005E43DC"/>
    <w:rsid w:val="005E43F7"/>
    <w:rsid w:val="005E4429"/>
    <w:rsid w:val="005E4435"/>
    <w:rsid w:val="005E44E0"/>
    <w:rsid w:val="005E4508"/>
    <w:rsid w:val="005E452E"/>
    <w:rsid w:val="005E45E7"/>
    <w:rsid w:val="005E463C"/>
    <w:rsid w:val="005E46D0"/>
    <w:rsid w:val="005E46E5"/>
    <w:rsid w:val="005E470E"/>
    <w:rsid w:val="005E4788"/>
    <w:rsid w:val="005E479E"/>
    <w:rsid w:val="005E482B"/>
    <w:rsid w:val="005E4857"/>
    <w:rsid w:val="005E486E"/>
    <w:rsid w:val="005E48B4"/>
    <w:rsid w:val="005E4A27"/>
    <w:rsid w:val="005E4A2C"/>
    <w:rsid w:val="005E4AD1"/>
    <w:rsid w:val="005E4B13"/>
    <w:rsid w:val="005E4B17"/>
    <w:rsid w:val="005E4C08"/>
    <w:rsid w:val="005E4C10"/>
    <w:rsid w:val="005E4C76"/>
    <w:rsid w:val="005E4C87"/>
    <w:rsid w:val="005E4C9C"/>
    <w:rsid w:val="005E4CA7"/>
    <w:rsid w:val="005E4D4B"/>
    <w:rsid w:val="005E4D8A"/>
    <w:rsid w:val="005E4E86"/>
    <w:rsid w:val="005E4F02"/>
    <w:rsid w:val="005E4F76"/>
    <w:rsid w:val="005E5005"/>
    <w:rsid w:val="005E5022"/>
    <w:rsid w:val="005E5025"/>
    <w:rsid w:val="005E50A7"/>
    <w:rsid w:val="005E5103"/>
    <w:rsid w:val="005E51AD"/>
    <w:rsid w:val="005E51C7"/>
    <w:rsid w:val="005E5226"/>
    <w:rsid w:val="005E5283"/>
    <w:rsid w:val="005E530F"/>
    <w:rsid w:val="005E534D"/>
    <w:rsid w:val="005E543B"/>
    <w:rsid w:val="005E5444"/>
    <w:rsid w:val="005E5465"/>
    <w:rsid w:val="005E5515"/>
    <w:rsid w:val="005E567B"/>
    <w:rsid w:val="005E56D8"/>
    <w:rsid w:val="005E5731"/>
    <w:rsid w:val="005E57C9"/>
    <w:rsid w:val="005E57FB"/>
    <w:rsid w:val="005E583D"/>
    <w:rsid w:val="005E58AA"/>
    <w:rsid w:val="005E5905"/>
    <w:rsid w:val="005E59C5"/>
    <w:rsid w:val="005E59CB"/>
    <w:rsid w:val="005E59DB"/>
    <w:rsid w:val="005E5A0E"/>
    <w:rsid w:val="005E5A29"/>
    <w:rsid w:val="005E5AF0"/>
    <w:rsid w:val="005E5B61"/>
    <w:rsid w:val="005E5B89"/>
    <w:rsid w:val="005E5BC5"/>
    <w:rsid w:val="005E5BD5"/>
    <w:rsid w:val="005E5BF4"/>
    <w:rsid w:val="005E5C12"/>
    <w:rsid w:val="005E5C58"/>
    <w:rsid w:val="005E5CCA"/>
    <w:rsid w:val="005E5CD1"/>
    <w:rsid w:val="005E5D2F"/>
    <w:rsid w:val="005E5DCE"/>
    <w:rsid w:val="005E5DDA"/>
    <w:rsid w:val="005E5DEC"/>
    <w:rsid w:val="005E5E42"/>
    <w:rsid w:val="005E5F2D"/>
    <w:rsid w:val="005E60BA"/>
    <w:rsid w:val="005E60DB"/>
    <w:rsid w:val="005E6111"/>
    <w:rsid w:val="005E614E"/>
    <w:rsid w:val="005E6177"/>
    <w:rsid w:val="005E61BB"/>
    <w:rsid w:val="005E61C6"/>
    <w:rsid w:val="005E6281"/>
    <w:rsid w:val="005E62B5"/>
    <w:rsid w:val="005E6347"/>
    <w:rsid w:val="005E63AC"/>
    <w:rsid w:val="005E63F7"/>
    <w:rsid w:val="005E6413"/>
    <w:rsid w:val="005E64D0"/>
    <w:rsid w:val="005E65A6"/>
    <w:rsid w:val="005E65BB"/>
    <w:rsid w:val="005E65C9"/>
    <w:rsid w:val="005E6603"/>
    <w:rsid w:val="005E6672"/>
    <w:rsid w:val="005E6676"/>
    <w:rsid w:val="005E675B"/>
    <w:rsid w:val="005E67A1"/>
    <w:rsid w:val="005E68C6"/>
    <w:rsid w:val="005E694D"/>
    <w:rsid w:val="005E69F0"/>
    <w:rsid w:val="005E6A3D"/>
    <w:rsid w:val="005E6A90"/>
    <w:rsid w:val="005E6AEC"/>
    <w:rsid w:val="005E6AF5"/>
    <w:rsid w:val="005E6B39"/>
    <w:rsid w:val="005E6BA6"/>
    <w:rsid w:val="005E6C0F"/>
    <w:rsid w:val="005E6C58"/>
    <w:rsid w:val="005E6C73"/>
    <w:rsid w:val="005E6CB2"/>
    <w:rsid w:val="005E6CE7"/>
    <w:rsid w:val="005E6D2C"/>
    <w:rsid w:val="005E6DD5"/>
    <w:rsid w:val="005E6F18"/>
    <w:rsid w:val="005E6FBC"/>
    <w:rsid w:val="005E6FF3"/>
    <w:rsid w:val="005E6FF5"/>
    <w:rsid w:val="005E70AC"/>
    <w:rsid w:val="005E70B8"/>
    <w:rsid w:val="005E70F8"/>
    <w:rsid w:val="005E712A"/>
    <w:rsid w:val="005E7155"/>
    <w:rsid w:val="005E72AC"/>
    <w:rsid w:val="005E7335"/>
    <w:rsid w:val="005E7348"/>
    <w:rsid w:val="005E7358"/>
    <w:rsid w:val="005E7402"/>
    <w:rsid w:val="005E74BF"/>
    <w:rsid w:val="005E74FC"/>
    <w:rsid w:val="005E7508"/>
    <w:rsid w:val="005E7567"/>
    <w:rsid w:val="005E7607"/>
    <w:rsid w:val="005E761B"/>
    <w:rsid w:val="005E766A"/>
    <w:rsid w:val="005E7726"/>
    <w:rsid w:val="005E7777"/>
    <w:rsid w:val="005E77A9"/>
    <w:rsid w:val="005E77BA"/>
    <w:rsid w:val="005E7808"/>
    <w:rsid w:val="005E7837"/>
    <w:rsid w:val="005E78FC"/>
    <w:rsid w:val="005E792F"/>
    <w:rsid w:val="005E7946"/>
    <w:rsid w:val="005E7959"/>
    <w:rsid w:val="005E7A1B"/>
    <w:rsid w:val="005E7A3F"/>
    <w:rsid w:val="005E7A61"/>
    <w:rsid w:val="005E7BC2"/>
    <w:rsid w:val="005E7C6C"/>
    <w:rsid w:val="005E7C98"/>
    <w:rsid w:val="005E7D0D"/>
    <w:rsid w:val="005E7DB3"/>
    <w:rsid w:val="005E7DDA"/>
    <w:rsid w:val="005E7DE2"/>
    <w:rsid w:val="005E7E2A"/>
    <w:rsid w:val="005E7F12"/>
    <w:rsid w:val="005E7FDF"/>
    <w:rsid w:val="005F022F"/>
    <w:rsid w:val="005F0328"/>
    <w:rsid w:val="005F0363"/>
    <w:rsid w:val="005F03F4"/>
    <w:rsid w:val="005F0460"/>
    <w:rsid w:val="005F04C5"/>
    <w:rsid w:val="005F04FC"/>
    <w:rsid w:val="005F050F"/>
    <w:rsid w:val="005F0512"/>
    <w:rsid w:val="005F0550"/>
    <w:rsid w:val="005F0589"/>
    <w:rsid w:val="005F05E1"/>
    <w:rsid w:val="005F0791"/>
    <w:rsid w:val="005F082F"/>
    <w:rsid w:val="005F08AD"/>
    <w:rsid w:val="005F08F5"/>
    <w:rsid w:val="005F093A"/>
    <w:rsid w:val="005F094D"/>
    <w:rsid w:val="005F095E"/>
    <w:rsid w:val="005F09C8"/>
    <w:rsid w:val="005F0A8F"/>
    <w:rsid w:val="005F0ACA"/>
    <w:rsid w:val="005F0B15"/>
    <w:rsid w:val="005F0B61"/>
    <w:rsid w:val="005F0CD9"/>
    <w:rsid w:val="005F0CF7"/>
    <w:rsid w:val="005F0D2D"/>
    <w:rsid w:val="005F0E09"/>
    <w:rsid w:val="005F0E8D"/>
    <w:rsid w:val="005F0EC7"/>
    <w:rsid w:val="005F0EFE"/>
    <w:rsid w:val="005F0F76"/>
    <w:rsid w:val="005F1014"/>
    <w:rsid w:val="005F1044"/>
    <w:rsid w:val="005F1051"/>
    <w:rsid w:val="005F1087"/>
    <w:rsid w:val="005F10C8"/>
    <w:rsid w:val="005F10CA"/>
    <w:rsid w:val="005F116E"/>
    <w:rsid w:val="005F1210"/>
    <w:rsid w:val="005F12BE"/>
    <w:rsid w:val="005F12C6"/>
    <w:rsid w:val="005F1327"/>
    <w:rsid w:val="005F136D"/>
    <w:rsid w:val="005F1375"/>
    <w:rsid w:val="005F13AE"/>
    <w:rsid w:val="005F1441"/>
    <w:rsid w:val="005F145F"/>
    <w:rsid w:val="005F1471"/>
    <w:rsid w:val="005F1474"/>
    <w:rsid w:val="005F1532"/>
    <w:rsid w:val="005F1575"/>
    <w:rsid w:val="005F1576"/>
    <w:rsid w:val="005F1590"/>
    <w:rsid w:val="005F15B8"/>
    <w:rsid w:val="005F172E"/>
    <w:rsid w:val="005F18CF"/>
    <w:rsid w:val="005F18F2"/>
    <w:rsid w:val="005F1960"/>
    <w:rsid w:val="005F19FF"/>
    <w:rsid w:val="005F1AB5"/>
    <w:rsid w:val="005F1B1F"/>
    <w:rsid w:val="005F1BE8"/>
    <w:rsid w:val="005F1C5E"/>
    <w:rsid w:val="005F1CEF"/>
    <w:rsid w:val="005F1CF0"/>
    <w:rsid w:val="005F1D59"/>
    <w:rsid w:val="005F1D97"/>
    <w:rsid w:val="005F1E27"/>
    <w:rsid w:val="005F1E92"/>
    <w:rsid w:val="005F1F7D"/>
    <w:rsid w:val="005F1FC0"/>
    <w:rsid w:val="005F20C4"/>
    <w:rsid w:val="005F20E7"/>
    <w:rsid w:val="005F2173"/>
    <w:rsid w:val="005F2182"/>
    <w:rsid w:val="005F2279"/>
    <w:rsid w:val="005F22CF"/>
    <w:rsid w:val="005F22D2"/>
    <w:rsid w:val="005F23D3"/>
    <w:rsid w:val="005F23FC"/>
    <w:rsid w:val="005F245F"/>
    <w:rsid w:val="005F24FC"/>
    <w:rsid w:val="005F263F"/>
    <w:rsid w:val="005F2647"/>
    <w:rsid w:val="005F267A"/>
    <w:rsid w:val="005F26A6"/>
    <w:rsid w:val="005F2749"/>
    <w:rsid w:val="005F275A"/>
    <w:rsid w:val="005F281E"/>
    <w:rsid w:val="005F28A8"/>
    <w:rsid w:val="005F28C5"/>
    <w:rsid w:val="005F29A5"/>
    <w:rsid w:val="005F29A9"/>
    <w:rsid w:val="005F29BC"/>
    <w:rsid w:val="005F29CA"/>
    <w:rsid w:val="005F29DA"/>
    <w:rsid w:val="005F2A11"/>
    <w:rsid w:val="005F2A6F"/>
    <w:rsid w:val="005F2B25"/>
    <w:rsid w:val="005F2B49"/>
    <w:rsid w:val="005F2B52"/>
    <w:rsid w:val="005F2B59"/>
    <w:rsid w:val="005F2BE2"/>
    <w:rsid w:val="005F2C49"/>
    <w:rsid w:val="005F2CE3"/>
    <w:rsid w:val="005F2D1E"/>
    <w:rsid w:val="005F2E00"/>
    <w:rsid w:val="005F2E4F"/>
    <w:rsid w:val="005F2EA6"/>
    <w:rsid w:val="005F2ED4"/>
    <w:rsid w:val="005F2FF4"/>
    <w:rsid w:val="005F301B"/>
    <w:rsid w:val="005F303B"/>
    <w:rsid w:val="005F314B"/>
    <w:rsid w:val="005F3163"/>
    <w:rsid w:val="005F3189"/>
    <w:rsid w:val="005F31C8"/>
    <w:rsid w:val="005F327F"/>
    <w:rsid w:val="005F3323"/>
    <w:rsid w:val="005F335D"/>
    <w:rsid w:val="005F33C0"/>
    <w:rsid w:val="005F33F3"/>
    <w:rsid w:val="005F33F8"/>
    <w:rsid w:val="005F3427"/>
    <w:rsid w:val="005F344C"/>
    <w:rsid w:val="005F3451"/>
    <w:rsid w:val="005F345D"/>
    <w:rsid w:val="005F346F"/>
    <w:rsid w:val="005F3473"/>
    <w:rsid w:val="005F34A0"/>
    <w:rsid w:val="005F3518"/>
    <w:rsid w:val="005F3530"/>
    <w:rsid w:val="005F35D6"/>
    <w:rsid w:val="005F3648"/>
    <w:rsid w:val="005F36A9"/>
    <w:rsid w:val="005F3758"/>
    <w:rsid w:val="005F379C"/>
    <w:rsid w:val="005F388B"/>
    <w:rsid w:val="005F38DF"/>
    <w:rsid w:val="005F39DB"/>
    <w:rsid w:val="005F3A09"/>
    <w:rsid w:val="005F3A8D"/>
    <w:rsid w:val="005F3ACA"/>
    <w:rsid w:val="005F3B5D"/>
    <w:rsid w:val="005F3BBF"/>
    <w:rsid w:val="005F3D23"/>
    <w:rsid w:val="005F3D66"/>
    <w:rsid w:val="005F3DA4"/>
    <w:rsid w:val="005F3DBE"/>
    <w:rsid w:val="005F3DF8"/>
    <w:rsid w:val="005F3E9B"/>
    <w:rsid w:val="005F3EB8"/>
    <w:rsid w:val="005F3EF5"/>
    <w:rsid w:val="005F3F2A"/>
    <w:rsid w:val="005F3FBA"/>
    <w:rsid w:val="005F40A8"/>
    <w:rsid w:val="005F40EE"/>
    <w:rsid w:val="005F4124"/>
    <w:rsid w:val="005F4191"/>
    <w:rsid w:val="005F41BD"/>
    <w:rsid w:val="005F41DB"/>
    <w:rsid w:val="005F421C"/>
    <w:rsid w:val="005F4236"/>
    <w:rsid w:val="005F42A4"/>
    <w:rsid w:val="005F4374"/>
    <w:rsid w:val="005F43B8"/>
    <w:rsid w:val="005F43FB"/>
    <w:rsid w:val="005F4448"/>
    <w:rsid w:val="005F44C6"/>
    <w:rsid w:val="005F44C7"/>
    <w:rsid w:val="005F44DB"/>
    <w:rsid w:val="005F44ED"/>
    <w:rsid w:val="005F4577"/>
    <w:rsid w:val="005F4585"/>
    <w:rsid w:val="005F46B7"/>
    <w:rsid w:val="005F46DD"/>
    <w:rsid w:val="005F4726"/>
    <w:rsid w:val="005F477A"/>
    <w:rsid w:val="005F4799"/>
    <w:rsid w:val="005F47B1"/>
    <w:rsid w:val="005F47EC"/>
    <w:rsid w:val="005F485E"/>
    <w:rsid w:val="005F4864"/>
    <w:rsid w:val="005F48D0"/>
    <w:rsid w:val="005F4967"/>
    <w:rsid w:val="005F49CE"/>
    <w:rsid w:val="005F49E8"/>
    <w:rsid w:val="005F4A49"/>
    <w:rsid w:val="005F4A9C"/>
    <w:rsid w:val="005F4B19"/>
    <w:rsid w:val="005F4B59"/>
    <w:rsid w:val="005F4BA0"/>
    <w:rsid w:val="005F4D62"/>
    <w:rsid w:val="005F4D80"/>
    <w:rsid w:val="005F4DD8"/>
    <w:rsid w:val="005F4FE1"/>
    <w:rsid w:val="005F4FE2"/>
    <w:rsid w:val="005F5017"/>
    <w:rsid w:val="005F5068"/>
    <w:rsid w:val="005F50EB"/>
    <w:rsid w:val="005F512E"/>
    <w:rsid w:val="005F5152"/>
    <w:rsid w:val="005F52C0"/>
    <w:rsid w:val="005F53D3"/>
    <w:rsid w:val="005F5483"/>
    <w:rsid w:val="005F54AA"/>
    <w:rsid w:val="005F54AC"/>
    <w:rsid w:val="005F54AE"/>
    <w:rsid w:val="005F54CA"/>
    <w:rsid w:val="005F5576"/>
    <w:rsid w:val="005F55B7"/>
    <w:rsid w:val="005F5619"/>
    <w:rsid w:val="005F56E9"/>
    <w:rsid w:val="005F57F7"/>
    <w:rsid w:val="005F586B"/>
    <w:rsid w:val="005F5883"/>
    <w:rsid w:val="005F59A7"/>
    <w:rsid w:val="005F59FD"/>
    <w:rsid w:val="005F5AC5"/>
    <w:rsid w:val="005F5AD5"/>
    <w:rsid w:val="005F5BB7"/>
    <w:rsid w:val="005F5BE6"/>
    <w:rsid w:val="005F5BF3"/>
    <w:rsid w:val="005F5C1B"/>
    <w:rsid w:val="005F5C69"/>
    <w:rsid w:val="005F5CC8"/>
    <w:rsid w:val="005F5D0A"/>
    <w:rsid w:val="005F5D64"/>
    <w:rsid w:val="005F5D83"/>
    <w:rsid w:val="005F5D98"/>
    <w:rsid w:val="005F5EA2"/>
    <w:rsid w:val="005F5EBC"/>
    <w:rsid w:val="005F5EEE"/>
    <w:rsid w:val="005F5F41"/>
    <w:rsid w:val="005F6073"/>
    <w:rsid w:val="005F60AF"/>
    <w:rsid w:val="005F60F2"/>
    <w:rsid w:val="005F6110"/>
    <w:rsid w:val="005F61F1"/>
    <w:rsid w:val="005F62C0"/>
    <w:rsid w:val="005F62CA"/>
    <w:rsid w:val="005F6357"/>
    <w:rsid w:val="005F6459"/>
    <w:rsid w:val="005F647B"/>
    <w:rsid w:val="005F648E"/>
    <w:rsid w:val="005F6516"/>
    <w:rsid w:val="005F6556"/>
    <w:rsid w:val="005F65CB"/>
    <w:rsid w:val="005F65FF"/>
    <w:rsid w:val="005F664B"/>
    <w:rsid w:val="005F6674"/>
    <w:rsid w:val="005F66C1"/>
    <w:rsid w:val="005F677B"/>
    <w:rsid w:val="005F67C9"/>
    <w:rsid w:val="005F67DC"/>
    <w:rsid w:val="005F684B"/>
    <w:rsid w:val="005F686F"/>
    <w:rsid w:val="005F694F"/>
    <w:rsid w:val="005F6967"/>
    <w:rsid w:val="005F6978"/>
    <w:rsid w:val="005F6A24"/>
    <w:rsid w:val="005F6A53"/>
    <w:rsid w:val="005F6A91"/>
    <w:rsid w:val="005F6AFD"/>
    <w:rsid w:val="005F6B23"/>
    <w:rsid w:val="005F6BD2"/>
    <w:rsid w:val="005F6BD9"/>
    <w:rsid w:val="005F6BEF"/>
    <w:rsid w:val="005F6BF9"/>
    <w:rsid w:val="005F6C04"/>
    <w:rsid w:val="005F6C43"/>
    <w:rsid w:val="005F6CF7"/>
    <w:rsid w:val="005F6F09"/>
    <w:rsid w:val="005F6F18"/>
    <w:rsid w:val="005F6FB3"/>
    <w:rsid w:val="005F6FF6"/>
    <w:rsid w:val="005F70BE"/>
    <w:rsid w:val="005F71AA"/>
    <w:rsid w:val="005F722D"/>
    <w:rsid w:val="005F7257"/>
    <w:rsid w:val="005F72B2"/>
    <w:rsid w:val="005F738B"/>
    <w:rsid w:val="005F7396"/>
    <w:rsid w:val="005F73A2"/>
    <w:rsid w:val="005F73D5"/>
    <w:rsid w:val="005F73DC"/>
    <w:rsid w:val="005F7443"/>
    <w:rsid w:val="005F7483"/>
    <w:rsid w:val="005F749E"/>
    <w:rsid w:val="005F74DD"/>
    <w:rsid w:val="005F7511"/>
    <w:rsid w:val="005F7513"/>
    <w:rsid w:val="005F7524"/>
    <w:rsid w:val="005F7545"/>
    <w:rsid w:val="005F759A"/>
    <w:rsid w:val="005F75AC"/>
    <w:rsid w:val="005F760B"/>
    <w:rsid w:val="005F76C5"/>
    <w:rsid w:val="005F76FA"/>
    <w:rsid w:val="005F778B"/>
    <w:rsid w:val="005F7808"/>
    <w:rsid w:val="005F78C9"/>
    <w:rsid w:val="005F792A"/>
    <w:rsid w:val="005F7A66"/>
    <w:rsid w:val="005F7B21"/>
    <w:rsid w:val="005F7B27"/>
    <w:rsid w:val="005F7B6D"/>
    <w:rsid w:val="005F7BB1"/>
    <w:rsid w:val="005F7C65"/>
    <w:rsid w:val="005F7C9F"/>
    <w:rsid w:val="005F7CB2"/>
    <w:rsid w:val="005F7D0E"/>
    <w:rsid w:val="005F7E14"/>
    <w:rsid w:val="005F7E5A"/>
    <w:rsid w:val="005F7EC6"/>
    <w:rsid w:val="005F7EF4"/>
    <w:rsid w:val="005F7F4E"/>
    <w:rsid w:val="005F7F50"/>
    <w:rsid w:val="005F7F54"/>
    <w:rsid w:val="00600122"/>
    <w:rsid w:val="0060013C"/>
    <w:rsid w:val="00600222"/>
    <w:rsid w:val="00600236"/>
    <w:rsid w:val="0060023B"/>
    <w:rsid w:val="0060024F"/>
    <w:rsid w:val="006002BB"/>
    <w:rsid w:val="006002F1"/>
    <w:rsid w:val="006003EE"/>
    <w:rsid w:val="00600461"/>
    <w:rsid w:val="00600494"/>
    <w:rsid w:val="006005C7"/>
    <w:rsid w:val="006005DE"/>
    <w:rsid w:val="006005F2"/>
    <w:rsid w:val="00600637"/>
    <w:rsid w:val="0060063E"/>
    <w:rsid w:val="006006B8"/>
    <w:rsid w:val="006006CE"/>
    <w:rsid w:val="0060071A"/>
    <w:rsid w:val="006007C8"/>
    <w:rsid w:val="00600808"/>
    <w:rsid w:val="00600840"/>
    <w:rsid w:val="006008A8"/>
    <w:rsid w:val="006008E9"/>
    <w:rsid w:val="006009DC"/>
    <w:rsid w:val="00600A58"/>
    <w:rsid w:val="00600A59"/>
    <w:rsid w:val="00600A73"/>
    <w:rsid w:val="00600D83"/>
    <w:rsid w:val="00600D9D"/>
    <w:rsid w:val="00600DC2"/>
    <w:rsid w:val="00600E0C"/>
    <w:rsid w:val="00600E4A"/>
    <w:rsid w:val="00600ED0"/>
    <w:rsid w:val="00600EEE"/>
    <w:rsid w:val="00600F21"/>
    <w:rsid w:val="00600F4B"/>
    <w:rsid w:val="00600FAD"/>
    <w:rsid w:val="00600FD8"/>
    <w:rsid w:val="00601066"/>
    <w:rsid w:val="0060118A"/>
    <w:rsid w:val="00601195"/>
    <w:rsid w:val="006011A5"/>
    <w:rsid w:val="006011F1"/>
    <w:rsid w:val="00601210"/>
    <w:rsid w:val="006012AB"/>
    <w:rsid w:val="00601312"/>
    <w:rsid w:val="00601321"/>
    <w:rsid w:val="00601348"/>
    <w:rsid w:val="006013F3"/>
    <w:rsid w:val="00601429"/>
    <w:rsid w:val="0060149A"/>
    <w:rsid w:val="0060152A"/>
    <w:rsid w:val="0060152E"/>
    <w:rsid w:val="0060165D"/>
    <w:rsid w:val="00601673"/>
    <w:rsid w:val="00601699"/>
    <w:rsid w:val="00601708"/>
    <w:rsid w:val="00601734"/>
    <w:rsid w:val="0060174A"/>
    <w:rsid w:val="00601769"/>
    <w:rsid w:val="0060177C"/>
    <w:rsid w:val="006017C4"/>
    <w:rsid w:val="006017CC"/>
    <w:rsid w:val="006018B6"/>
    <w:rsid w:val="0060193D"/>
    <w:rsid w:val="006019A9"/>
    <w:rsid w:val="006019B2"/>
    <w:rsid w:val="006019BE"/>
    <w:rsid w:val="00601A01"/>
    <w:rsid w:val="00601ABC"/>
    <w:rsid w:val="00601BD4"/>
    <w:rsid w:val="00601BEA"/>
    <w:rsid w:val="00601BF3"/>
    <w:rsid w:val="00601C96"/>
    <w:rsid w:val="00601D4D"/>
    <w:rsid w:val="00601DD8"/>
    <w:rsid w:val="00601E30"/>
    <w:rsid w:val="00601E4A"/>
    <w:rsid w:val="00601E7C"/>
    <w:rsid w:val="00601EA2"/>
    <w:rsid w:val="00601EC4"/>
    <w:rsid w:val="00601F18"/>
    <w:rsid w:val="00601F81"/>
    <w:rsid w:val="00601FBB"/>
    <w:rsid w:val="00601FC6"/>
    <w:rsid w:val="0060207C"/>
    <w:rsid w:val="006020E4"/>
    <w:rsid w:val="00602122"/>
    <w:rsid w:val="00602161"/>
    <w:rsid w:val="00602192"/>
    <w:rsid w:val="006021E1"/>
    <w:rsid w:val="006021E3"/>
    <w:rsid w:val="0060221F"/>
    <w:rsid w:val="006022C6"/>
    <w:rsid w:val="0060230E"/>
    <w:rsid w:val="00602392"/>
    <w:rsid w:val="006023CF"/>
    <w:rsid w:val="006023DE"/>
    <w:rsid w:val="00602403"/>
    <w:rsid w:val="0060242A"/>
    <w:rsid w:val="00602446"/>
    <w:rsid w:val="006024C2"/>
    <w:rsid w:val="006024FB"/>
    <w:rsid w:val="00602565"/>
    <w:rsid w:val="00602594"/>
    <w:rsid w:val="0060263F"/>
    <w:rsid w:val="00602699"/>
    <w:rsid w:val="006026F4"/>
    <w:rsid w:val="006026FE"/>
    <w:rsid w:val="0060272A"/>
    <w:rsid w:val="00602764"/>
    <w:rsid w:val="0060280C"/>
    <w:rsid w:val="00602834"/>
    <w:rsid w:val="00602969"/>
    <w:rsid w:val="00602978"/>
    <w:rsid w:val="00602A7F"/>
    <w:rsid w:val="00602A8A"/>
    <w:rsid w:val="00602B3C"/>
    <w:rsid w:val="00602BE4"/>
    <w:rsid w:val="00602C2E"/>
    <w:rsid w:val="00602CC4"/>
    <w:rsid w:val="00602CCF"/>
    <w:rsid w:val="00602D00"/>
    <w:rsid w:val="00602D0B"/>
    <w:rsid w:val="00602D0D"/>
    <w:rsid w:val="00602DD8"/>
    <w:rsid w:val="00602E30"/>
    <w:rsid w:val="00602E4F"/>
    <w:rsid w:val="00602EC5"/>
    <w:rsid w:val="00602F7E"/>
    <w:rsid w:val="00602FDE"/>
    <w:rsid w:val="00602FE0"/>
    <w:rsid w:val="00602FF4"/>
    <w:rsid w:val="00603003"/>
    <w:rsid w:val="0060316F"/>
    <w:rsid w:val="0060319C"/>
    <w:rsid w:val="006031BA"/>
    <w:rsid w:val="006031D9"/>
    <w:rsid w:val="0060320F"/>
    <w:rsid w:val="0060324F"/>
    <w:rsid w:val="006032D3"/>
    <w:rsid w:val="0060339E"/>
    <w:rsid w:val="006033B1"/>
    <w:rsid w:val="006033F1"/>
    <w:rsid w:val="0060342A"/>
    <w:rsid w:val="0060349E"/>
    <w:rsid w:val="006034BA"/>
    <w:rsid w:val="00603520"/>
    <w:rsid w:val="006035B0"/>
    <w:rsid w:val="0060366E"/>
    <w:rsid w:val="006036C4"/>
    <w:rsid w:val="00603705"/>
    <w:rsid w:val="0060370F"/>
    <w:rsid w:val="00603733"/>
    <w:rsid w:val="006037F9"/>
    <w:rsid w:val="00603848"/>
    <w:rsid w:val="00603876"/>
    <w:rsid w:val="006038D1"/>
    <w:rsid w:val="0060394F"/>
    <w:rsid w:val="00603B5E"/>
    <w:rsid w:val="00603B70"/>
    <w:rsid w:val="00603BA1"/>
    <w:rsid w:val="00603C5F"/>
    <w:rsid w:val="00603C6A"/>
    <w:rsid w:val="00603CA3"/>
    <w:rsid w:val="00603CC5"/>
    <w:rsid w:val="00603D59"/>
    <w:rsid w:val="00603E5E"/>
    <w:rsid w:val="00603EA1"/>
    <w:rsid w:val="00603EA2"/>
    <w:rsid w:val="00603EA6"/>
    <w:rsid w:val="00603EBE"/>
    <w:rsid w:val="00603F08"/>
    <w:rsid w:val="00603F23"/>
    <w:rsid w:val="00603F2B"/>
    <w:rsid w:val="00603F38"/>
    <w:rsid w:val="00603F68"/>
    <w:rsid w:val="00603F7D"/>
    <w:rsid w:val="00603F87"/>
    <w:rsid w:val="0060408C"/>
    <w:rsid w:val="00604105"/>
    <w:rsid w:val="00604216"/>
    <w:rsid w:val="006042DF"/>
    <w:rsid w:val="006043E4"/>
    <w:rsid w:val="00604428"/>
    <w:rsid w:val="0060442D"/>
    <w:rsid w:val="0060443F"/>
    <w:rsid w:val="00604481"/>
    <w:rsid w:val="006044CD"/>
    <w:rsid w:val="006044D3"/>
    <w:rsid w:val="00604532"/>
    <w:rsid w:val="00604590"/>
    <w:rsid w:val="006045E0"/>
    <w:rsid w:val="00604602"/>
    <w:rsid w:val="0060478C"/>
    <w:rsid w:val="0060486B"/>
    <w:rsid w:val="006048DC"/>
    <w:rsid w:val="00604954"/>
    <w:rsid w:val="00604A40"/>
    <w:rsid w:val="00604A52"/>
    <w:rsid w:val="00604A93"/>
    <w:rsid w:val="00604AD8"/>
    <w:rsid w:val="00604ADD"/>
    <w:rsid w:val="00604B3D"/>
    <w:rsid w:val="00604B5C"/>
    <w:rsid w:val="00604BEF"/>
    <w:rsid w:val="00604BFE"/>
    <w:rsid w:val="00604C11"/>
    <w:rsid w:val="00604C76"/>
    <w:rsid w:val="00604D51"/>
    <w:rsid w:val="00604D90"/>
    <w:rsid w:val="00604DDB"/>
    <w:rsid w:val="00604EF1"/>
    <w:rsid w:val="00605026"/>
    <w:rsid w:val="0060504E"/>
    <w:rsid w:val="00605101"/>
    <w:rsid w:val="00605121"/>
    <w:rsid w:val="00605137"/>
    <w:rsid w:val="006051EF"/>
    <w:rsid w:val="00605241"/>
    <w:rsid w:val="00605286"/>
    <w:rsid w:val="006052F4"/>
    <w:rsid w:val="0060536B"/>
    <w:rsid w:val="00605403"/>
    <w:rsid w:val="0060542A"/>
    <w:rsid w:val="006054CD"/>
    <w:rsid w:val="0060552D"/>
    <w:rsid w:val="0060564B"/>
    <w:rsid w:val="00605779"/>
    <w:rsid w:val="0060579D"/>
    <w:rsid w:val="006057D6"/>
    <w:rsid w:val="00605831"/>
    <w:rsid w:val="00605888"/>
    <w:rsid w:val="00605894"/>
    <w:rsid w:val="00605898"/>
    <w:rsid w:val="006058EB"/>
    <w:rsid w:val="00605932"/>
    <w:rsid w:val="00605973"/>
    <w:rsid w:val="006059F2"/>
    <w:rsid w:val="00605A20"/>
    <w:rsid w:val="00605ADD"/>
    <w:rsid w:val="00605AE8"/>
    <w:rsid w:val="00605B2D"/>
    <w:rsid w:val="00605B4F"/>
    <w:rsid w:val="00605BBE"/>
    <w:rsid w:val="00605C56"/>
    <w:rsid w:val="00605C5C"/>
    <w:rsid w:val="00605C65"/>
    <w:rsid w:val="00605CE8"/>
    <w:rsid w:val="00605DA9"/>
    <w:rsid w:val="00605F44"/>
    <w:rsid w:val="00605FF2"/>
    <w:rsid w:val="0060600E"/>
    <w:rsid w:val="00606016"/>
    <w:rsid w:val="00606101"/>
    <w:rsid w:val="00606119"/>
    <w:rsid w:val="0060614C"/>
    <w:rsid w:val="00606150"/>
    <w:rsid w:val="006061CB"/>
    <w:rsid w:val="006061D8"/>
    <w:rsid w:val="006061EB"/>
    <w:rsid w:val="00606244"/>
    <w:rsid w:val="0060634B"/>
    <w:rsid w:val="0060634C"/>
    <w:rsid w:val="006063A9"/>
    <w:rsid w:val="006063DA"/>
    <w:rsid w:val="00606415"/>
    <w:rsid w:val="006064CB"/>
    <w:rsid w:val="00606541"/>
    <w:rsid w:val="00606617"/>
    <w:rsid w:val="00606669"/>
    <w:rsid w:val="00606690"/>
    <w:rsid w:val="006066A1"/>
    <w:rsid w:val="0060676B"/>
    <w:rsid w:val="00606789"/>
    <w:rsid w:val="006067B8"/>
    <w:rsid w:val="006067F1"/>
    <w:rsid w:val="0060681A"/>
    <w:rsid w:val="006068C6"/>
    <w:rsid w:val="006068DE"/>
    <w:rsid w:val="0060695B"/>
    <w:rsid w:val="0060697C"/>
    <w:rsid w:val="006069E3"/>
    <w:rsid w:val="00606A77"/>
    <w:rsid w:val="00606AD8"/>
    <w:rsid w:val="00606B40"/>
    <w:rsid w:val="00606B49"/>
    <w:rsid w:val="00606B7D"/>
    <w:rsid w:val="00606B8B"/>
    <w:rsid w:val="00606BF9"/>
    <w:rsid w:val="00606C0D"/>
    <w:rsid w:val="00606C9E"/>
    <w:rsid w:val="00606D40"/>
    <w:rsid w:val="00606D8A"/>
    <w:rsid w:val="00606DFC"/>
    <w:rsid w:val="00606E86"/>
    <w:rsid w:val="006070C4"/>
    <w:rsid w:val="006070DC"/>
    <w:rsid w:val="00607194"/>
    <w:rsid w:val="00607196"/>
    <w:rsid w:val="00607283"/>
    <w:rsid w:val="00607288"/>
    <w:rsid w:val="006073C4"/>
    <w:rsid w:val="0060741B"/>
    <w:rsid w:val="006074A3"/>
    <w:rsid w:val="006074B9"/>
    <w:rsid w:val="0060754A"/>
    <w:rsid w:val="0060758F"/>
    <w:rsid w:val="006075C2"/>
    <w:rsid w:val="0060760B"/>
    <w:rsid w:val="00607793"/>
    <w:rsid w:val="00607879"/>
    <w:rsid w:val="006078A6"/>
    <w:rsid w:val="0060790E"/>
    <w:rsid w:val="006079C5"/>
    <w:rsid w:val="00607A72"/>
    <w:rsid w:val="00607AC0"/>
    <w:rsid w:val="00607B22"/>
    <w:rsid w:val="00607B64"/>
    <w:rsid w:val="00607BE0"/>
    <w:rsid w:val="00607C41"/>
    <w:rsid w:val="00607C6D"/>
    <w:rsid w:val="00607CD4"/>
    <w:rsid w:val="00607CF9"/>
    <w:rsid w:val="00607D1E"/>
    <w:rsid w:val="00607D3E"/>
    <w:rsid w:val="00607D6C"/>
    <w:rsid w:val="00607DCA"/>
    <w:rsid w:val="00607DEE"/>
    <w:rsid w:val="00607E48"/>
    <w:rsid w:val="00607E75"/>
    <w:rsid w:val="00607F1C"/>
    <w:rsid w:val="00607F72"/>
    <w:rsid w:val="00607FB8"/>
    <w:rsid w:val="00607FE4"/>
    <w:rsid w:val="00610042"/>
    <w:rsid w:val="00610056"/>
    <w:rsid w:val="006100B0"/>
    <w:rsid w:val="006100C6"/>
    <w:rsid w:val="006100E2"/>
    <w:rsid w:val="0061012A"/>
    <w:rsid w:val="00610146"/>
    <w:rsid w:val="006101BE"/>
    <w:rsid w:val="00610242"/>
    <w:rsid w:val="0061028B"/>
    <w:rsid w:val="0061037C"/>
    <w:rsid w:val="00610419"/>
    <w:rsid w:val="0061045A"/>
    <w:rsid w:val="00610465"/>
    <w:rsid w:val="006104BD"/>
    <w:rsid w:val="006104F3"/>
    <w:rsid w:val="00610666"/>
    <w:rsid w:val="00610684"/>
    <w:rsid w:val="006106E8"/>
    <w:rsid w:val="006107E6"/>
    <w:rsid w:val="00610933"/>
    <w:rsid w:val="00610979"/>
    <w:rsid w:val="006109D8"/>
    <w:rsid w:val="006109EF"/>
    <w:rsid w:val="00610AB5"/>
    <w:rsid w:val="00610AEC"/>
    <w:rsid w:val="00610B37"/>
    <w:rsid w:val="00610B62"/>
    <w:rsid w:val="00610BB6"/>
    <w:rsid w:val="00610C7B"/>
    <w:rsid w:val="00610C7D"/>
    <w:rsid w:val="00610D4F"/>
    <w:rsid w:val="00610E73"/>
    <w:rsid w:val="00610EA2"/>
    <w:rsid w:val="00610F6B"/>
    <w:rsid w:val="00611065"/>
    <w:rsid w:val="0061118A"/>
    <w:rsid w:val="0061127D"/>
    <w:rsid w:val="006112F2"/>
    <w:rsid w:val="0061132D"/>
    <w:rsid w:val="0061137D"/>
    <w:rsid w:val="0061138A"/>
    <w:rsid w:val="006115E2"/>
    <w:rsid w:val="006115F7"/>
    <w:rsid w:val="00611610"/>
    <w:rsid w:val="00611630"/>
    <w:rsid w:val="0061165E"/>
    <w:rsid w:val="006116B3"/>
    <w:rsid w:val="006116D8"/>
    <w:rsid w:val="0061172C"/>
    <w:rsid w:val="00611769"/>
    <w:rsid w:val="0061178B"/>
    <w:rsid w:val="006117C6"/>
    <w:rsid w:val="006117EE"/>
    <w:rsid w:val="0061187C"/>
    <w:rsid w:val="006118A7"/>
    <w:rsid w:val="006118A8"/>
    <w:rsid w:val="006118B2"/>
    <w:rsid w:val="006118F4"/>
    <w:rsid w:val="006118F8"/>
    <w:rsid w:val="00611924"/>
    <w:rsid w:val="006119AB"/>
    <w:rsid w:val="00611AB6"/>
    <w:rsid w:val="00611ADC"/>
    <w:rsid w:val="00611AE1"/>
    <w:rsid w:val="00611D78"/>
    <w:rsid w:val="00611D87"/>
    <w:rsid w:val="00611DAB"/>
    <w:rsid w:val="00611DB7"/>
    <w:rsid w:val="00611DDC"/>
    <w:rsid w:val="00611E0E"/>
    <w:rsid w:val="00611E1E"/>
    <w:rsid w:val="00611E2F"/>
    <w:rsid w:val="00611E4D"/>
    <w:rsid w:val="00611F90"/>
    <w:rsid w:val="006120D7"/>
    <w:rsid w:val="00612108"/>
    <w:rsid w:val="0061214B"/>
    <w:rsid w:val="0061215F"/>
    <w:rsid w:val="0061217F"/>
    <w:rsid w:val="00612274"/>
    <w:rsid w:val="00612310"/>
    <w:rsid w:val="006123C0"/>
    <w:rsid w:val="006123D2"/>
    <w:rsid w:val="006123F9"/>
    <w:rsid w:val="0061243E"/>
    <w:rsid w:val="006124A7"/>
    <w:rsid w:val="006124D1"/>
    <w:rsid w:val="006124D6"/>
    <w:rsid w:val="006125EC"/>
    <w:rsid w:val="00612672"/>
    <w:rsid w:val="00612680"/>
    <w:rsid w:val="006126B7"/>
    <w:rsid w:val="006126CA"/>
    <w:rsid w:val="006126DF"/>
    <w:rsid w:val="00612747"/>
    <w:rsid w:val="006127C4"/>
    <w:rsid w:val="006127C9"/>
    <w:rsid w:val="0061280D"/>
    <w:rsid w:val="00612815"/>
    <w:rsid w:val="00612888"/>
    <w:rsid w:val="006128F3"/>
    <w:rsid w:val="0061293E"/>
    <w:rsid w:val="00612A70"/>
    <w:rsid w:val="00612AB8"/>
    <w:rsid w:val="00612ABC"/>
    <w:rsid w:val="00612AF1"/>
    <w:rsid w:val="00612B1C"/>
    <w:rsid w:val="00612B3F"/>
    <w:rsid w:val="00612BA7"/>
    <w:rsid w:val="00612BB1"/>
    <w:rsid w:val="00612C09"/>
    <w:rsid w:val="00612C57"/>
    <w:rsid w:val="00612C9C"/>
    <w:rsid w:val="00612CCC"/>
    <w:rsid w:val="00612D57"/>
    <w:rsid w:val="00612DC4"/>
    <w:rsid w:val="00612E0E"/>
    <w:rsid w:val="00612EBD"/>
    <w:rsid w:val="00612ECF"/>
    <w:rsid w:val="00612EF9"/>
    <w:rsid w:val="00612F70"/>
    <w:rsid w:val="0061313C"/>
    <w:rsid w:val="00613291"/>
    <w:rsid w:val="00613306"/>
    <w:rsid w:val="0061339B"/>
    <w:rsid w:val="006133F5"/>
    <w:rsid w:val="00613405"/>
    <w:rsid w:val="0061340F"/>
    <w:rsid w:val="00613453"/>
    <w:rsid w:val="00613473"/>
    <w:rsid w:val="00613586"/>
    <w:rsid w:val="006135F4"/>
    <w:rsid w:val="0061362D"/>
    <w:rsid w:val="006136A9"/>
    <w:rsid w:val="006136B6"/>
    <w:rsid w:val="006136DD"/>
    <w:rsid w:val="00613716"/>
    <w:rsid w:val="0061382F"/>
    <w:rsid w:val="00613857"/>
    <w:rsid w:val="006138EE"/>
    <w:rsid w:val="00613971"/>
    <w:rsid w:val="00613978"/>
    <w:rsid w:val="006139A8"/>
    <w:rsid w:val="00613B4E"/>
    <w:rsid w:val="00613B74"/>
    <w:rsid w:val="00613BE4"/>
    <w:rsid w:val="00613C0D"/>
    <w:rsid w:val="00613C8C"/>
    <w:rsid w:val="00613CB7"/>
    <w:rsid w:val="00613CC4"/>
    <w:rsid w:val="00613DE3"/>
    <w:rsid w:val="00613E97"/>
    <w:rsid w:val="00613EB6"/>
    <w:rsid w:val="00613FCB"/>
    <w:rsid w:val="00613FDA"/>
    <w:rsid w:val="006140AE"/>
    <w:rsid w:val="006140CB"/>
    <w:rsid w:val="006140F6"/>
    <w:rsid w:val="00614118"/>
    <w:rsid w:val="00614446"/>
    <w:rsid w:val="00614492"/>
    <w:rsid w:val="0061452B"/>
    <w:rsid w:val="006146CD"/>
    <w:rsid w:val="0061479E"/>
    <w:rsid w:val="006148E1"/>
    <w:rsid w:val="00614913"/>
    <w:rsid w:val="00614A8E"/>
    <w:rsid w:val="00614B4E"/>
    <w:rsid w:val="00614B59"/>
    <w:rsid w:val="00614BB1"/>
    <w:rsid w:val="00614C1B"/>
    <w:rsid w:val="00614C4A"/>
    <w:rsid w:val="00614C93"/>
    <w:rsid w:val="00614CE5"/>
    <w:rsid w:val="00614D0D"/>
    <w:rsid w:val="00614D8B"/>
    <w:rsid w:val="00614DB6"/>
    <w:rsid w:val="00614DD7"/>
    <w:rsid w:val="00614DDD"/>
    <w:rsid w:val="00614DEF"/>
    <w:rsid w:val="00614F10"/>
    <w:rsid w:val="00614F39"/>
    <w:rsid w:val="00614FAC"/>
    <w:rsid w:val="0061509C"/>
    <w:rsid w:val="006150C2"/>
    <w:rsid w:val="00615165"/>
    <w:rsid w:val="006151A6"/>
    <w:rsid w:val="00615212"/>
    <w:rsid w:val="0061522B"/>
    <w:rsid w:val="00615267"/>
    <w:rsid w:val="006152EB"/>
    <w:rsid w:val="006152F1"/>
    <w:rsid w:val="006152FD"/>
    <w:rsid w:val="006153D3"/>
    <w:rsid w:val="00615441"/>
    <w:rsid w:val="00615471"/>
    <w:rsid w:val="006154D6"/>
    <w:rsid w:val="00615517"/>
    <w:rsid w:val="00615538"/>
    <w:rsid w:val="00615580"/>
    <w:rsid w:val="00615586"/>
    <w:rsid w:val="006155BB"/>
    <w:rsid w:val="006155C9"/>
    <w:rsid w:val="006155F5"/>
    <w:rsid w:val="006156B3"/>
    <w:rsid w:val="006156C8"/>
    <w:rsid w:val="0061578E"/>
    <w:rsid w:val="006157FF"/>
    <w:rsid w:val="00615853"/>
    <w:rsid w:val="006158ED"/>
    <w:rsid w:val="00615914"/>
    <w:rsid w:val="006159DA"/>
    <w:rsid w:val="00615A0F"/>
    <w:rsid w:val="00615A58"/>
    <w:rsid w:val="00615B62"/>
    <w:rsid w:val="00615BA7"/>
    <w:rsid w:val="00615BC4"/>
    <w:rsid w:val="00615C8B"/>
    <w:rsid w:val="00615CB7"/>
    <w:rsid w:val="00615D22"/>
    <w:rsid w:val="00615D95"/>
    <w:rsid w:val="00615DA7"/>
    <w:rsid w:val="00615E5F"/>
    <w:rsid w:val="00615EF9"/>
    <w:rsid w:val="00615FF9"/>
    <w:rsid w:val="006161CD"/>
    <w:rsid w:val="00616201"/>
    <w:rsid w:val="00616261"/>
    <w:rsid w:val="0061626E"/>
    <w:rsid w:val="006162A0"/>
    <w:rsid w:val="0061630C"/>
    <w:rsid w:val="0061634D"/>
    <w:rsid w:val="0061635B"/>
    <w:rsid w:val="006163AC"/>
    <w:rsid w:val="00616439"/>
    <w:rsid w:val="00616487"/>
    <w:rsid w:val="006164DD"/>
    <w:rsid w:val="00616521"/>
    <w:rsid w:val="00616550"/>
    <w:rsid w:val="0061656F"/>
    <w:rsid w:val="00616647"/>
    <w:rsid w:val="00616668"/>
    <w:rsid w:val="0061677A"/>
    <w:rsid w:val="0061686F"/>
    <w:rsid w:val="00616890"/>
    <w:rsid w:val="006168D0"/>
    <w:rsid w:val="006168D9"/>
    <w:rsid w:val="00616966"/>
    <w:rsid w:val="006169A7"/>
    <w:rsid w:val="006169AA"/>
    <w:rsid w:val="006169F1"/>
    <w:rsid w:val="006169FE"/>
    <w:rsid w:val="00616A21"/>
    <w:rsid w:val="00616A6D"/>
    <w:rsid w:val="00616B56"/>
    <w:rsid w:val="00616B8C"/>
    <w:rsid w:val="00616CBC"/>
    <w:rsid w:val="00616CF5"/>
    <w:rsid w:val="00616E41"/>
    <w:rsid w:val="00616F02"/>
    <w:rsid w:val="00616F85"/>
    <w:rsid w:val="00616F90"/>
    <w:rsid w:val="00616F94"/>
    <w:rsid w:val="00616FB4"/>
    <w:rsid w:val="00616FDD"/>
    <w:rsid w:val="0061702B"/>
    <w:rsid w:val="0061702C"/>
    <w:rsid w:val="00617180"/>
    <w:rsid w:val="006171BD"/>
    <w:rsid w:val="006171C2"/>
    <w:rsid w:val="006171CD"/>
    <w:rsid w:val="006171DE"/>
    <w:rsid w:val="00617253"/>
    <w:rsid w:val="0061725B"/>
    <w:rsid w:val="0061727D"/>
    <w:rsid w:val="006172F8"/>
    <w:rsid w:val="00617307"/>
    <w:rsid w:val="00617349"/>
    <w:rsid w:val="006173B4"/>
    <w:rsid w:val="006173D6"/>
    <w:rsid w:val="00617433"/>
    <w:rsid w:val="0061749D"/>
    <w:rsid w:val="006174D5"/>
    <w:rsid w:val="00617516"/>
    <w:rsid w:val="0061763A"/>
    <w:rsid w:val="00617646"/>
    <w:rsid w:val="0061768A"/>
    <w:rsid w:val="006176B9"/>
    <w:rsid w:val="006176F3"/>
    <w:rsid w:val="00617741"/>
    <w:rsid w:val="00617764"/>
    <w:rsid w:val="00617798"/>
    <w:rsid w:val="006177BA"/>
    <w:rsid w:val="0061783C"/>
    <w:rsid w:val="00617863"/>
    <w:rsid w:val="006178AD"/>
    <w:rsid w:val="006178AF"/>
    <w:rsid w:val="006178E7"/>
    <w:rsid w:val="0061790B"/>
    <w:rsid w:val="00617954"/>
    <w:rsid w:val="006179B2"/>
    <w:rsid w:val="006179EE"/>
    <w:rsid w:val="00617B3B"/>
    <w:rsid w:val="00617C35"/>
    <w:rsid w:val="00617CD4"/>
    <w:rsid w:val="00617D04"/>
    <w:rsid w:val="00617D5A"/>
    <w:rsid w:val="00617D61"/>
    <w:rsid w:val="00617D64"/>
    <w:rsid w:val="00617D6C"/>
    <w:rsid w:val="00617D9F"/>
    <w:rsid w:val="00617DBF"/>
    <w:rsid w:val="00617E6C"/>
    <w:rsid w:val="00617F57"/>
    <w:rsid w:val="00617F96"/>
    <w:rsid w:val="00617FB6"/>
    <w:rsid w:val="00620077"/>
    <w:rsid w:val="006200D6"/>
    <w:rsid w:val="0062018C"/>
    <w:rsid w:val="006201E6"/>
    <w:rsid w:val="00620339"/>
    <w:rsid w:val="00620351"/>
    <w:rsid w:val="00620420"/>
    <w:rsid w:val="006204D7"/>
    <w:rsid w:val="00620519"/>
    <w:rsid w:val="006205DC"/>
    <w:rsid w:val="00620651"/>
    <w:rsid w:val="006206EB"/>
    <w:rsid w:val="006207BD"/>
    <w:rsid w:val="00620854"/>
    <w:rsid w:val="0062093C"/>
    <w:rsid w:val="006209F1"/>
    <w:rsid w:val="00620A42"/>
    <w:rsid w:val="00620AAE"/>
    <w:rsid w:val="00620ABD"/>
    <w:rsid w:val="00620AD3"/>
    <w:rsid w:val="00620B19"/>
    <w:rsid w:val="00620B48"/>
    <w:rsid w:val="00620BCB"/>
    <w:rsid w:val="00620BDB"/>
    <w:rsid w:val="00620C83"/>
    <w:rsid w:val="00620D97"/>
    <w:rsid w:val="00620E23"/>
    <w:rsid w:val="00620E7B"/>
    <w:rsid w:val="00620EA0"/>
    <w:rsid w:val="00620F5C"/>
    <w:rsid w:val="00621046"/>
    <w:rsid w:val="00621056"/>
    <w:rsid w:val="006210B5"/>
    <w:rsid w:val="006210B9"/>
    <w:rsid w:val="006210BA"/>
    <w:rsid w:val="006210EE"/>
    <w:rsid w:val="0062111F"/>
    <w:rsid w:val="0062114A"/>
    <w:rsid w:val="00621179"/>
    <w:rsid w:val="00621211"/>
    <w:rsid w:val="00621295"/>
    <w:rsid w:val="006212A3"/>
    <w:rsid w:val="006212BB"/>
    <w:rsid w:val="00621315"/>
    <w:rsid w:val="00621322"/>
    <w:rsid w:val="006213BA"/>
    <w:rsid w:val="00621416"/>
    <w:rsid w:val="00621454"/>
    <w:rsid w:val="0062148D"/>
    <w:rsid w:val="006214A0"/>
    <w:rsid w:val="006214D5"/>
    <w:rsid w:val="00621585"/>
    <w:rsid w:val="006215AB"/>
    <w:rsid w:val="0062166A"/>
    <w:rsid w:val="00621783"/>
    <w:rsid w:val="006217F8"/>
    <w:rsid w:val="0062186F"/>
    <w:rsid w:val="006218BF"/>
    <w:rsid w:val="006218C4"/>
    <w:rsid w:val="006218E4"/>
    <w:rsid w:val="006218F0"/>
    <w:rsid w:val="006218FC"/>
    <w:rsid w:val="0062197B"/>
    <w:rsid w:val="00621A2C"/>
    <w:rsid w:val="00621ABC"/>
    <w:rsid w:val="00621ADE"/>
    <w:rsid w:val="00621B5B"/>
    <w:rsid w:val="00621BC0"/>
    <w:rsid w:val="00621BF7"/>
    <w:rsid w:val="00621C24"/>
    <w:rsid w:val="00621C88"/>
    <w:rsid w:val="00621CEC"/>
    <w:rsid w:val="00621D05"/>
    <w:rsid w:val="00621D09"/>
    <w:rsid w:val="00621E79"/>
    <w:rsid w:val="00621EFB"/>
    <w:rsid w:val="00621F23"/>
    <w:rsid w:val="00621FC9"/>
    <w:rsid w:val="0062204A"/>
    <w:rsid w:val="00622099"/>
    <w:rsid w:val="00622122"/>
    <w:rsid w:val="0062215A"/>
    <w:rsid w:val="00622204"/>
    <w:rsid w:val="0062229A"/>
    <w:rsid w:val="006222AE"/>
    <w:rsid w:val="0062232A"/>
    <w:rsid w:val="0062241D"/>
    <w:rsid w:val="00622473"/>
    <w:rsid w:val="00622479"/>
    <w:rsid w:val="006224C6"/>
    <w:rsid w:val="006224C7"/>
    <w:rsid w:val="00622567"/>
    <w:rsid w:val="00622573"/>
    <w:rsid w:val="0062259B"/>
    <w:rsid w:val="006226F4"/>
    <w:rsid w:val="00622771"/>
    <w:rsid w:val="0062277F"/>
    <w:rsid w:val="00622791"/>
    <w:rsid w:val="006227C7"/>
    <w:rsid w:val="006227CC"/>
    <w:rsid w:val="006227FB"/>
    <w:rsid w:val="00622804"/>
    <w:rsid w:val="0062287A"/>
    <w:rsid w:val="006228B3"/>
    <w:rsid w:val="006229DD"/>
    <w:rsid w:val="006229FD"/>
    <w:rsid w:val="00622A63"/>
    <w:rsid w:val="00622AC6"/>
    <w:rsid w:val="00622B20"/>
    <w:rsid w:val="00622CB9"/>
    <w:rsid w:val="00622D41"/>
    <w:rsid w:val="00622DCA"/>
    <w:rsid w:val="00622E08"/>
    <w:rsid w:val="00622E29"/>
    <w:rsid w:val="00622EA3"/>
    <w:rsid w:val="00622EDE"/>
    <w:rsid w:val="00622F0A"/>
    <w:rsid w:val="00622F49"/>
    <w:rsid w:val="00622FB1"/>
    <w:rsid w:val="00622FC9"/>
    <w:rsid w:val="00623038"/>
    <w:rsid w:val="006230BE"/>
    <w:rsid w:val="006230D6"/>
    <w:rsid w:val="0062320E"/>
    <w:rsid w:val="0062325A"/>
    <w:rsid w:val="00623342"/>
    <w:rsid w:val="00623476"/>
    <w:rsid w:val="0062357D"/>
    <w:rsid w:val="00623600"/>
    <w:rsid w:val="00623607"/>
    <w:rsid w:val="00623611"/>
    <w:rsid w:val="006236A6"/>
    <w:rsid w:val="006236F5"/>
    <w:rsid w:val="006236F8"/>
    <w:rsid w:val="006237C0"/>
    <w:rsid w:val="006237CD"/>
    <w:rsid w:val="00623848"/>
    <w:rsid w:val="0062386A"/>
    <w:rsid w:val="006238E4"/>
    <w:rsid w:val="006239F2"/>
    <w:rsid w:val="006239F7"/>
    <w:rsid w:val="00623A19"/>
    <w:rsid w:val="00623A38"/>
    <w:rsid w:val="00623A50"/>
    <w:rsid w:val="00623A74"/>
    <w:rsid w:val="00623AF8"/>
    <w:rsid w:val="00623B21"/>
    <w:rsid w:val="00623B4C"/>
    <w:rsid w:val="00623B4D"/>
    <w:rsid w:val="00623B54"/>
    <w:rsid w:val="00623B75"/>
    <w:rsid w:val="00623B87"/>
    <w:rsid w:val="00623C73"/>
    <w:rsid w:val="00623D14"/>
    <w:rsid w:val="00623D1D"/>
    <w:rsid w:val="00623D1F"/>
    <w:rsid w:val="00623FE3"/>
    <w:rsid w:val="006240CC"/>
    <w:rsid w:val="00624135"/>
    <w:rsid w:val="006241E7"/>
    <w:rsid w:val="00624216"/>
    <w:rsid w:val="00624261"/>
    <w:rsid w:val="00624269"/>
    <w:rsid w:val="006242B2"/>
    <w:rsid w:val="006242C9"/>
    <w:rsid w:val="006242EB"/>
    <w:rsid w:val="00624332"/>
    <w:rsid w:val="00624360"/>
    <w:rsid w:val="006243A6"/>
    <w:rsid w:val="006243CF"/>
    <w:rsid w:val="006243D3"/>
    <w:rsid w:val="006243E2"/>
    <w:rsid w:val="00624478"/>
    <w:rsid w:val="006244D9"/>
    <w:rsid w:val="00624510"/>
    <w:rsid w:val="0062451A"/>
    <w:rsid w:val="0062452B"/>
    <w:rsid w:val="00624536"/>
    <w:rsid w:val="00624556"/>
    <w:rsid w:val="006245CA"/>
    <w:rsid w:val="00624606"/>
    <w:rsid w:val="00624657"/>
    <w:rsid w:val="006246EF"/>
    <w:rsid w:val="0062473B"/>
    <w:rsid w:val="00624785"/>
    <w:rsid w:val="00624794"/>
    <w:rsid w:val="006247B4"/>
    <w:rsid w:val="00624825"/>
    <w:rsid w:val="006248A1"/>
    <w:rsid w:val="006248E5"/>
    <w:rsid w:val="00624A17"/>
    <w:rsid w:val="00624ABB"/>
    <w:rsid w:val="00624B42"/>
    <w:rsid w:val="00624C38"/>
    <w:rsid w:val="00624C9C"/>
    <w:rsid w:val="00624D3C"/>
    <w:rsid w:val="00624D52"/>
    <w:rsid w:val="00624DE7"/>
    <w:rsid w:val="00624E4B"/>
    <w:rsid w:val="00624E50"/>
    <w:rsid w:val="00624E6F"/>
    <w:rsid w:val="00624E9B"/>
    <w:rsid w:val="006250CD"/>
    <w:rsid w:val="006250D0"/>
    <w:rsid w:val="006250F3"/>
    <w:rsid w:val="006252B7"/>
    <w:rsid w:val="00625379"/>
    <w:rsid w:val="0062545F"/>
    <w:rsid w:val="0062547E"/>
    <w:rsid w:val="00625492"/>
    <w:rsid w:val="006254A4"/>
    <w:rsid w:val="006254B5"/>
    <w:rsid w:val="00625521"/>
    <w:rsid w:val="00625608"/>
    <w:rsid w:val="0062569B"/>
    <w:rsid w:val="006257DA"/>
    <w:rsid w:val="00625807"/>
    <w:rsid w:val="00625849"/>
    <w:rsid w:val="00625885"/>
    <w:rsid w:val="006258C6"/>
    <w:rsid w:val="00625A62"/>
    <w:rsid w:val="00625ABF"/>
    <w:rsid w:val="00625B37"/>
    <w:rsid w:val="00625B53"/>
    <w:rsid w:val="00625B5D"/>
    <w:rsid w:val="00625B82"/>
    <w:rsid w:val="00625BD3"/>
    <w:rsid w:val="00625CAF"/>
    <w:rsid w:val="00625CB0"/>
    <w:rsid w:val="00625CB6"/>
    <w:rsid w:val="00625CED"/>
    <w:rsid w:val="00625D5D"/>
    <w:rsid w:val="00625D84"/>
    <w:rsid w:val="00625DD4"/>
    <w:rsid w:val="00625EC3"/>
    <w:rsid w:val="00625F79"/>
    <w:rsid w:val="00625FB7"/>
    <w:rsid w:val="00625FC9"/>
    <w:rsid w:val="00626023"/>
    <w:rsid w:val="0062602F"/>
    <w:rsid w:val="00626037"/>
    <w:rsid w:val="00626060"/>
    <w:rsid w:val="00626114"/>
    <w:rsid w:val="0062616D"/>
    <w:rsid w:val="00626186"/>
    <w:rsid w:val="006261B9"/>
    <w:rsid w:val="006261D6"/>
    <w:rsid w:val="006261F4"/>
    <w:rsid w:val="00626236"/>
    <w:rsid w:val="006262D8"/>
    <w:rsid w:val="00626331"/>
    <w:rsid w:val="0062639E"/>
    <w:rsid w:val="006263AB"/>
    <w:rsid w:val="006263F9"/>
    <w:rsid w:val="00626467"/>
    <w:rsid w:val="006264F9"/>
    <w:rsid w:val="00626526"/>
    <w:rsid w:val="006265E6"/>
    <w:rsid w:val="00626613"/>
    <w:rsid w:val="0062662D"/>
    <w:rsid w:val="00626753"/>
    <w:rsid w:val="006267B1"/>
    <w:rsid w:val="0062682F"/>
    <w:rsid w:val="00626868"/>
    <w:rsid w:val="006268B6"/>
    <w:rsid w:val="006268E8"/>
    <w:rsid w:val="0062691D"/>
    <w:rsid w:val="00626926"/>
    <w:rsid w:val="0062696A"/>
    <w:rsid w:val="00626979"/>
    <w:rsid w:val="00626A00"/>
    <w:rsid w:val="00626B61"/>
    <w:rsid w:val="00626BA9"/>
    <w:rsid w:val="00626C02"/>
    <w:rsid w:val="00626C42"/>
    <w:rsid w:val="00626CBD"/>
    <w:rsid w:val="00626D37"/>
    <w:rsid w:val="00626D76"/>
    <w:rsid w:val="00626E2F"/>
    <w:rsid w:val="00626E9F"/>
    <w:rsid w:val="00626F30"/>
    <w:rsid w:val="00626F6A"/>
    <w:rsid w:val="00626FC8"/>
    <w:rsid w:val="00627006"/>
    <w:rsid w:val="0062704D"/>
    <w:rsid w:val="0062706A"/>
    <w:rsid w:val="00627083"/>
    <w:rsid w:val="006270EB"/>
    <w:rsid w:val="0062711D"/>
    <w:rsid w:val="006271D4"/>
    <w:rsid w:val="00627232"/>
    <w:rsid w:val="0062723C"/>
    <w:rsid w:val="0062727E"/>
    <w:rsid w:val="0062729E"/>
    <w:rsid w:val="0062733A"/>
    <w:rsid w:val="0062735D"/>
    <w:rsid w:val="00627372"/>
    <w:rsid w:val="0062738F"/>
    <w:rsid w:val="00627409"/>
    <w:rsid w:val="0062743D"/>
    <w:rsid w:val="006274D0"/>
    <w:rsid w:val="006275E2"/>
    <w:rsid w:val="0062763E"/>
    <w:rsid w:val="00627654"/>
    <w:rsid w:val="0062767E"/>
    <w:rsid w:val="0062768F"/>
    <w:rsid w:val="006276B9"/>
    <w:rsid w:val="00627701"/>
    <w:rsid w:val="0062770B"/>
    <w:rsid w:val="00627748"/>
    <w:rsid w:val="0062774D"/>
    <w:rsid w:val="006278A6"/>
    <w:rsid w:val="006278E3"/>
    <w:rsid w:val="00627902"/>
    <w:rsid w:val="0062792C"/>
    <w:rsid w:val="00627A09"/>
    <w:rsid w:val="00627B2F"/>
    <w:rsid w:val="00627B41"/>
    <w:rsid w:val="00627B47"/>
    <w:rsid w:val="00627BE2"/>
    <w:rsid w:val="00627C19"/>
    <w:rsid w:val="00627C34"/>
    <w:rsid w:val="00627C74"/>
    <w:rsid w:val="00627CA0"/>
    <w:rsid w:val="00627D61"/>
    <w:rsid w:val="00627D85"/>
    <w:rsid w:val="00627DAC"/>
    <w:rsid w:val="00627E64"/>
    <w:rsid w:val="00627EB2"/>
    <w:rsid w:val="00627F6A"/>
    <w:rsid w:val="00627FCA"/>
    <w:rsid w:val="00627FF0"/>
    <w:rsid w:val="00630014"/>
    <w:rsid w:val="00630020"/>
    <w:rsid w:val="00630043"/>
    <w:rsid w:val="0063004E"/>
    <w:rsid w:val="00630084"/>
    <w:rsid w:val="0063010A"/>
    <w:rsid w:val="00630192"/>
    <w:rsid w:val="00630214"/>
    <w:rsid w:val="00630273"/>
    <w:rsid w:val="00630344"/>
    <w:rsid w:val="006303A6"/>
    <w:rsid w:val="006303C7"/>
    <w:rsid w:val="0063040C"/>
    <w:rsid w:val="00630410"/>
    <w:rsid w:val="0063046B"/>
    <w:rsid w:val="0063047A"/>
    <w:rsid w:val="0063048D"/>
    <w:rsid w:val="006305F4"/>
    <w:rsid w:val="00630664"/>
    <w:rsid w:val="0063066C"/>
    <w:rsid w:val="006306E9"/>
    <w:rsid w:val="00630710"/>
    <w:rsid w:val="0063081F"/>
    <w:rsid w:val="00630861"/>
    <w:rsid w:val="006308DA"/>
    <w:rsid w:val="00630998"/>
    <w:rsid w:val="006309C9"/>
    <w:rsid w:val="00630A10"/>
    <w:rsid w:val="00630A4B"/>
    <w:rsid w:val="00630B19"/>
    <w:rsid w:val="00630B2E"/>
    <w:rsid w:val="00630B4C"/>
    <w:rsid w:val="00630BF1"/>
    <w:rsid w:val="00630C7A"/>
    <w:rsid w:val="00630CD7"/>
    <w:rsid w:val="00630D25"/>
    <w:rsid w:val="00630E5F"/>
    <w:rsid w:val="00630EC6"/>
    <w:rsid w:val="00630F56"/>
    <w:rsid w:val="00630F63"/>
    <w:rsid w:val="00630F6A"/>
    <w:rsid w:val="00630FAB"/>
    <w:rsid w:val="00630FD6"/>
    <w:rsid w:val="00630FD9"/>
    <w:rsid w:val="00631054"/>
    <w:rsid w:val="006310AA"/>
    <w:rsid w:val="006310F4"/>
    <w:rsid w:val="0063119F"/>
    <w:rsid w:val="006311AF"/>
    <w:rsid w:val="00631205"/>
    <w:rsid w:val="00631223"/>
    <w:rsid w:val="00631307"/>
    <w:rsid w:val="00631357"/>
    <w:rsid w:val="00631377"/>
    <w:rsid w:val="006313AE"/>
    <w:rsid w:val="006313C4"/>
    <w:rsid w:val="00631440"/>
    <w:rsid w:val="0063146E"/>
    <w:rsid w:val="00631476"/>
    <w:rsid w:val="0063149C"/>
    <w:rsid w:val="006314B0"/>
    <w:rsid w:val="006315F6"/>
    <w:rsid w:val="00631651"/>
    <w:rsid w:val="00631708"/>
    <w:rsid w:val="00631749"/>
    <w:rsid w:val="006317BB"/>
    <w:rsid w:val="0063184A"/>
    <w:rsid w:val="006318A5"/>
    <w:rsid w:val="0063195C"/>
    <w:rsid w:val="006319D2"/>
    <w:rsid w:val="00631A6B"/>
    <w:rsid w:val="00631AD3"/>
    <w:rsid w:val="00631BD5"/>
    <w:rsid w:val="00631BDC"/>
    <w:rsid w:val="00631BF2"/>
    <w:rsid w:val="00631C2B"/>
    <w:rsid w:val="00631D35"/>
    <w:rsid w:val="00631D63"/>
    <w:rsid w:val="00631DD6"/>
    <w:rsid w:val="00631F42"/>
    <w:rsid w:val="00631FA8"/>
    <w:rsid w:val="0063202F"/>
    <w:rsid w:val="00632101"/>
    <w:rsid w:val="0063213D"/>
    <w:rsid w:val="0063218A"/>
    <w:rsid w:val="00632193"/>
    <w:rsid w:val="006321C7"/>
    <w:rsid w:val="006321F4"/>
    <w:rsid w:val="00632205"/>
    <w:rsid w:val="00632209"/>
    <w:rsid w:val="00632227"/>
    <w:rsid w:val="00632412"/>
    <w:rsid w:val="00632491"/>
    <w:rsid w:val="0063249B"/>
    <w:rsid w:val="006324C2"/>
    <w:rsid w:val="006324C6"/>
    <w:rsid w:val="00632516"/>
    <w:rsid w:val="0063253B"/>
    <w:rsid w:val="006325FD"/>
    <w:rsid w:val="00632611"/>
    <w:rsid w:val="00632666"/>
    <w:rsid w:val="006328A9"/>
    <w:rsid w:val="006328AB"/>
    <w:rsid w:val="006329C7"/>
    <w:rsid w:val="00632A06"/>
    <w:rsid w:val="00632A28"/>
    <w:rsid w:val="00632AC6"/>
    <w:rsid w:val="00632AE9"/>
    <w:rsid w:val="00632B28"/>
    <w:rsid w:val="00632B3F"/>
    <w:rsid w:val="00632B8F"/>
    <w:rsid w:val="00632BAE"/>
    <w:rsid w:val="00632C75"/>
    <w:rsid w:val="00632C83"/>
    <w:rsid w:val="00632C98"/>
    <w:rsid w:val="00632D24"/>
    <w:rsid w:val="00632D68"/>
    <w:rsid w:val="00632DDD"/>
    <w:rsid w:val="00632E1A"/>
    <w:rsid w:val="00632E26"/>
    <w:rsid w:val="00632E5B"/>
    <w:rsid w:val="00632F4C"/>
    <w:rsid w:val="00632FD7"/>
    <w:rsid w:val="00633035"/>
    <w:rsid w:val="00633121"/>
    <w:rsid w:val="00633128"/>
    <w:rsid w:val="00633132"/>
    <w:rsid w:val="00633145"/>
    <w:rsid w:val="00633333"/>
    <w:rsid w:val="00633423"/>
    <w:rsid w:val="00633526"/>
    <w:rsid w:val="0063355D"/>
    <w:rsid w:val="00633589"/>
    <w:rsid w:val="006335E2"/>
    <w:rsid w:val="00633624"/>
    <w:rsid w:val="00633635"/>
    <w:rsid w:val="00633722"/>
    <w:rsid w:val="00633730"/>
    <w:rsid w:val="0063373E"/>
    <w:rsid w:val="00633755"/>
    <w:rsid w:val="0063377B"/>
    <w:rsid w:val="0063377E"/>
    <w:rsid w:val="0063382B"/>
    <w:rsid w:val="006338BB"/>
    <w:rsid w:val="006338CC"/>
    <w:rsid w:val="00633965"/>
    <w:rsid w:val="006339BD"/>
    <w:rsid w:val="006339C1"/>
    <w:rsid w:val="00633A06"/>
    <w:rsid w:val="00633AD5"/>
    <w:rsid w:val="00633B10"/>
    <w:rsid w:val="00633C1E"/>
    <w:rsid w:val="00633C92"/>
    <w:rsid w:val="00633CED"/>
    <w:rsid w:val="00633D21"/>
    <w:rsid w:val="00633D65"/>
    <w:rsid w:val="00633D75"/>
    <w:rsid w:val="00633DE7"/>
    <w:rsid w:val="00633E05"/>
    <w:rsid w:val="00633E10"/>
    <w:rsid w:val="00633E2C"/>
    <w:rsid w:val="00633E79"/>
    <w:rsid w:val="00633E86"/>
    <w:rsid w:val="00633F0A"/>
    <w:rsid w:val="00633FCD"/>
    <w:rsid w:val="00634007"/>
    <w:rsid w:val="0063402D"/>
    <w:rsid w:val="00634072"/>
    <w:rsid w:val="00634073"/>
    <w:rsid w:val="0063411A"/>
    <w:rsid w:val="0063411F"/>
    <w:rsid w:val="006341FD"/>
    <w:rsid w:val="00634278"/>
    <w:rsid w:val="006342DD"/>
    <w:rsid w:val="00634301"/>
    <w:rsid w:val="0063436A"/>
    <w:rsid w:val="0063437F"/>
    <w:rsid w:val="0063444B"/>
    <w:rsid w:val="006344B9"/>
    <w:rsid w:val="006344D8"/>
    <w:rsid w:val="006344E0"/>
    <w:rsid w:val="00634574"/>
    <w:rsid w:val="0063457C"/>
    <w:rsid w:val="00634599"/>
    <w:rsid w:val="006345CF"/>
    <w:rsid w:val="0063464C"/>
    <w:rsid w:val="00634732"/>
    <w:rsid w:val="00634734"/>
    <w:rsid w:val="0063490C"/>
    <w:rsid w:val="0063494D"/>
    <w:rsid w:val="00634A17"/>
    <w:rsid w:val="00634A30"/>
    <w:rsid w:val="00634B3E"/>
    <w:rsid w:val="00634C1E"/>
    <w:rsid w:val="00634C38"/>
    <w:rsid w:val="00634C83"/>
    <w:rsid w:val="00634D03"/>
    <w:rsid w:val="00634D4E"/>
    <w:rsid w:val="00634D82"/>
    <w:rsid w:val="00634D89"/>
    <w:rsid w:val="00634DE1"/>
    <w:rsid w:val="00634E4F"/>
    <w:rsid w:val="00634E88"/>
    <w:rsid w:val="00634F32"/>
    <w:rsid w:val="0063504A"/>
    <w:rsid w:val="006350B4"/>
    <w:rsid w:val="006350E2"/>
    <w:rsid w:val="006351A8"/>
    <w:rsid w:val="00635208"/>
    <w:rsid w:val="00635252"/>
    <w:rsid w:val="0063527E"/>
    <w:rsid w:val="0063531C"/>
    <w:rsid w:val="006353A9"/>
    <w:rsid w:val="006353B6"/>
    <w:rsid w:val="0063541E"/>
    <w:rsid w:val="006354EA"/>
    <w:rsid w:val="00635638"/>
    <w:rsid w:val="0063565A"/>
    <w:rsid w:val="00635687"/>
    <w:rsid w:val="0063576C"/>
    <w:rsid w:val="0063585F"/>
    <w:rsid w:val="00635874"/>
    <w:rsid w:val="0063587B"/>
    <w:rsid w:val="00635885"/>
    <w:rsid w:val="00635899"/>
    <w:rsid w:val="00635906"/>
    <w:rsid w:val="00635944"/>
    <w:rsid w:val="006359B4"/>
    <w:rsid w:val="00635A3A"/>
    <w:rsid w:val="00635A68"/>
    <w:rsid w:val="00635A72"/>
    <w:rsid w:val="00635ABA"/>
    <w:rsid w:val="00635ADE"/>
    <w:rsid w:val="00635AE4"/>
    <w:rsid w:val="00635B10"/>
    <w:rsid w:val="00635B65"/>
    <w:rsid w:val="00635BAD"/>
    <w:rsid w:val="00635C49"/>
    <w:rsid w:val="00635C51"/>
    <w:rsid w:val="00635C6D"/>
    <w:rsid w:val="00635C78"/>
    <w:rsid w:val="00635C7F"/>
    <w:rsid w:val="00635D00"/>
    <w:rsid w:val="00635D06"/>
    <w:rsid w:val="00635D09"/>
    <w:rsid w:val="00635D43"/>
    <w:rsid w:val="00635E08"/>
    <w:rsid w:val="00635E1B"/>
    <w:rsid w:val="00635E40"/>
    <w:rsid w:val="00635F04"/>
    <w:rsid w:val="00635F6A"/>
    <w:rsid w:val="00635FAB"/>
    <w:rsid w:val="00635FB0"/>
    <w:rsid w:val="00636051"/>
    <w:rsid w:val="0063608D"/>
    <w:rsid w:val="006360CE"/>
    <w:rsid w:val="006360D4"/>
    <w:rsid w:val="00636299"/>
    <w:rsid w:val="00636303"/>
    <w:rsid w:val="00636388"/>
    <w:rsid w:val="006363CA"/>
    <w:rsid w:val="00636458"/>
    <w:rsid w:val="006364A5"/>
    <w:rsid w:val="0063654C"/>
    <w:rsid w:val="0063656C"/>
    <w:rsid w:val="0063658A"/>
    <w:rsid w:val="0063664B"/>
    <w:rsid w:val="006366BE"/>
    <w:rsid w:val="006366D4"/>
    <w:rsid w:val="006366DF"/>
    <w:rsid w:val="00636771"/>
    <w:rsid w:val="006367B7"/>
    <w:rsid w:val="006367E9"/>
    <w:rsid w:val="0063682F"/>
    <w:rsid w:val="00636871"/>
    <w:rsid w:val="006368CC"/>
    <w:rsid w:val="00636913"/>
    <w:rsid w:val="00636A15"/>
    <w:rsid w:val="00636A48"/>
    <w:rsid w:val="00636B09"/>
    <w:rsid w:val="00636C8C"/>
    <w:rsid w:val="00636CCF"/>
    <w:rsid w:val="00636D18"/>
    <w:rsid w:val="00636D26"/>
    <w:rsid w:val="00636D2E"/>
    <w:rsid w:val="00636DB3"/>
    <w:rsid w:val="00636DC5"/>
    <w:rsid w:val="00636DEF"/>
    <w:rsid w:val="00636E19"/>
    <w:rsid w:val="00636E24"/>
    <w:rsid w:val="00636E28"/>
    <w:rsid w:val="00636F80"/>
    <w:rsid w:val="00637022"/>
    <w:rsid w:val="00637031"/>
    <w:rsid w:val="00637177"/>
    <w:rsid w:val="0063718E"/>
    <w:rsid w:val="00637275"/>
    <w:rsid w:val="0063729F"/>
    <w:rsid w:val="006372AB"/>
    <w:rsid w:val="006372D9"/>
    <w:rsid w:val="0063731A"/>
    <w:rsid w:val="0063732C"/>
    <w:rsid w:val="006373E5"/>
    <w:rsid w:val="00637415"/>
    <w:rsid w:val="00637420"/>
    <w:rsid w:val="0063747B"/>
    <w:rsid w:val="006374F4"/>
    <w:rsid w:val="00637604"/>
    <w:rsid w:val="006376B9"/>
    <w:rsid w:val="00637843"/>
    <w:rsid w:val="0063787E"/>
    <w:rsid w:val="006378F4"/>
    <w:rsid w:val="00637906"/>
    <w:rsid w:val="00637912"/>
    <w:rsid w:val="006379FB"/>
    <w:rsid w:val="006379FE"/>
    <w:rsid w:val="00637A5F"/>
    <w:rsid w:val="00637AA6"/>
    <w:rsid w:val="00637AB5"/>
    <w:rsid w:val="00637C37"/>
    <w:rsid w:val="00637C49"/>
    <w:rsid w:val="00637C80"/>
    <w:rsid w:val="00637D16"/>
    <w:rsid w:val="00637D31"/>
    <w:rsid w:val="00637D82"/>
    <w:rsid w:val="00637E20"/>
    <w:rsid w:val="00637EA2"/>
    <w:rsid w:val="00637F81"/>
    <w:rsid w:val="00640114"/>
    <w:rsid w:val="0064011E"/>
    <w:rsid w:val="00640147"/>
    <w:rsid w:val="006401B4"/>
    <w:rsid w:val="00640230"/>
    <w:rsid w:val="00640292"/>
    <w:rsid w:val="006402B0"/>
    <w:rsid w:val="00640348"/>
    <w:rsid w:val="00640362"/>
    <w:rsid w:val="006403AF"/>
    <w:rsid w:val="0064040D"/>
    <w:rsid w:val="00640439"/>
    <w:rsid w:val="0064045F"/>
    <w:rsid w:val="0064048E"/>
    <w:rsid w:val="006405A0"/>
    <w:rsid w:val="0064064D"/>
    <w:rsid w:val="00640776"/>
    <w:rsid w:val="006407FC"/>
    <w:rsid w:val="0064082A"/>
    <w:rsid w:val="00640887"/>
    <w:rsid w:val="0064095B"/>
    <w:rsid w:val="0064096E"/>
    <w:rsid w:val="00640970"/>
    <w:rsid w:val="006409C7"/>
    <w:rsid w:val="00640A86"/>
    <w:rsid w:val="00640B8F"/>
    <w:rsid w:val="00640BD2"/>
    <w:rsid w:val="00640BF5"/>
    <w:rsid w:val="00640C06"/>
    <w:rsid w:val="00640DCE"/>
    <w:rsid w:val="00640EFF"/>
    <w:rsid w:val="00640FD0"/>
    <w:rsid w:val="00641077"/>
    <w:rsid w:val="006410AB"/>
    <w:rsid w:val="006410FE"/>
    <w:rsid w:val="0064110F"/>
    <w:rsid w:val="006411B9"/>
    <w:rsid w:val="006411C1"/>
    <w:rsid w:val="006411DB"/>
    <w:rsid w:val="00641233"/>
    <w:rsid w:val="00641276"/>
    <w:rsid w:val="0064128C"/>
    <w:rsid w:val="00641290"/>
    <w:rsid w:val="006413EB"/>
    <w:rsid w:val="0064143B"/>
    <w:rsid w:val="0064145D"/>
    <w:rsid w:val="006415FB"/>
    <w:rsid w:val="00641639"/>
    <w:rsid w:val="00641659"/>
    <w:rsid w:val="006416D1"/>
    <w:rsid w:val="00641734"/>
    <w:rsid w:val="0064174A"/>
    <w:rsid w:val="00641839"/>
    <w:rsid w:val="0064184D"/>
    <w:rsid w:val="00641903"/>
    <w:rsid w:val="0064192B"/>
    <w:rsid w:val="0064199D"/>
    <w:rsid w:val="006419FF"/>
    <w:rsid w:val="00641A2F"/>
    <w:rsid w:val="00641AD7"/>
    <w:rsid w:val="00641BEA"/>
    <w:rsid w:val="00641C1A"/>
    <w:rsid w:val="00641C28"/>
    <w:rsid w:val="00641C31"/>
    <w:rsid w:val="00641CB9"/>
    <w:rsid w:val="00641CC6"/>
    <w:rsid w:val="00641CFC"/>
    <w:rsid w:val="00641D73"/>
    <w:rsid w:val="00641E23"/>
    <w:rsid w:val="00641F22"/>
    <w:rsid w:val="00641FA6"/>
    <w:rsid w:val="00642019"/>
    <w:rsid w:val="0064206B"/>
    <w:rsid w:val="00642096"/>
    <w:rsid w:val="006420BF"/>
    <w:rsid w:val="006420CA"/>
    <w:rsid w:val="00642136"/>
    <w:rsid w:val="00642137"/>
    <w:rsid w:val="00642149"/>
    <w:rsid w:val="006421EC"/>
    <w:rsid w:val="0064222C"/>
    <w:rsid w:val="006422CF"/>
    <w:rsid w:val="00642307"/>
    <w:rsid w:val="00642320"/>
    <w:rsid w:val="006423FF"/>
    <w:rsid w:val="0064245C"/>
    <w:rsid w:val="006424B2"/>
    <w:rsid w:val="006424C3"/>
    <w:rsid w:val="006424C5"/>
    <w:rsid w:val="00642530"/>
    <w:rsid w:val="00642544"/>
    <w:rsid w:val="006425F4"/>
    <w:rsid w:val="006425F5"/>
    <w:rsid w:val="0064260D"/>
    <w:rsid w:val="00642650"/>
    <w:rsid w:val="00642652"/>
    <w:rsid w:val="00642655"/>
    <w:rsid w:val="0064270A"/>
    <w:rsid w:val="006427BF"/>
    <w:rsid w:val="006428B2"/>
    <w:rsid w:val="00642969"/>
    <w:rsid w:val="00642A2A"/>
    <w:rsid w:val="00642A38"/>
    <w:rsid w:val="00642A3D"/>
    <w:rsid w:val="00642B38"/>
    <w:rsid w:val="00642B87"/>
    <w:rsid w:val="00642BB2"/>
    <w:rsid w:val="00642BB8"/>
    <w:rsid w:val="00642BDD"/>
    <w:rsid w:val="00642BF3"/>
    <w:rsid w:val="00642BFE"/>
    <w:rsid w:val="00642C29"/>
    <w:rsid w:val="00642C2E"/>
    <w:rsid w:val="00642CCF"/>
    <w:rsid w:val="00642D91"/>
    <w:rsid w:val="00642DC2"/>
    <w:rsid w:val="00642E4A"/>
    <w:rsid w:val="00642EAC"/>
    <w:rsid w:val="00642FA4"/>
    <w:rsid w:val="00642FB1"/>
    <w:rsid w:val="00643118"/>
    <w:rsid w:val="0064311B"/>
    <w:rsid w:val="0064318A"/>
    <w:rsid w:val="006431F1"/>
    <w:rsid w:val="00643219"/>
    <w:rsid w:val="006432B5"/>
    <w:rsid w:val="006432D6"/>
    <w:rsid w:val="00643354"/>
    <w:rsid w:val="00643358"/>
    <w:rsid w:val="00643422"/>
    <w:rsid w:val="006435AF"/>
    <w:rsid w:val="006436E2"/>
    <w:rsid w:val="006436E3"/>
    <w:rsid w:val="0064380B"/>
    <w:rsid w:val="00643810"/>
    <w:rsid w:val="00643816"/>
    <w:rsid w:val="00643900"/>
    <w:rsid w:val="0064391C"/>
    <w:rsid w:val="00643941"/>
    <w:rsid w:val="006439AC"/>
    <w:rsid w:val="00643A55"/>
    <w:rsid w:val="00643A7A"/>
    <w:rsid w:val="00643A82"/>
    <w:rsid w:val="00643B1E"/>
    <w:rsid w:val="00643BBD"/>
    <w:rsid w:val="00643BFD"/>
    <w:rsid w:val="00643C66"/>
    <w:rsid w:val="00643C84"/>
    <w:rsid w:val="00643C99"/>
    <w:rsid w:val="00643CC0"/>
    <w:rsid w:val="00643CE4"/>
    <w:rsid w:val="00643D3F"/>
    <w:rsid w:val="00643E8E"/>
    <w:rsid w:val="00643FE8"/>
    <w:rsid w:val="006440CA"/>
    <w:rsid w:val="006440F1"/>
    <w:rsid w:val="006440F4"/>
    <w:rsid w:val="0064410B"/>
    <w:rsid w:val="00644156"/>
    <w:rsid w:val="00644162"/>
    <w:rsid w:val="006441BE"/>
    <w:rsid w:val="006441C0"/>
    <w:rsid w:val="00644211"/>
    <w:rsid w:val="0064426D"/>
    <w:rsid w:val="00644296"/>
    <w:rsid w:val="006444FF"/>
    <w:rsid w:val="0064459F"/>
    <w:rsid w:val="0064460D"/>
    <w:rsid w:val="00644619"/>
    <w:rsid w:val="00644681"/>
    <w:rsid w:val="0064471D"/>
    <w:rsid w:val="0064471F"/>
    <w:rsid w:val="006447A4"/>
    <w:rsid w:val="006447EA"/>
    <w:rsid w:val="0064483B"/>
    <w:rsid w:val="00644851"/>
    <w:rsid w:val="006448D2"/>
    <w:rsid w:val="0064490F"/>
    <w:rsid w:val="0064492F"/>
    <w:rsid w:val="006449DA"/>
    <w:rsid w:val="006449E6"/>
    <w:rsid w:val="00644A01"/>
    <w:rsid w:val="00644B51"/>
    <w:rsid w:val="00644B82"/>
    <w:rsid w:val="00644BEE"/>
    <w:rsid w:val="00644C1E"/>
    <w:rsid w:val="00644C3E"/>
    <w:rsid w:val="00644DC4"/>
    <w:rsid w:val="00644EE7"/>
    <w:rsid w:val="00644EF3"/>
    <w:rsid w:val="00644FD4"/>
    <w:rsid w:val="0064503A"/>
    <w:rsid w:val="00645069"/>
    <w:rsid w:val="006450C5"/>
    <w:rsid w:val="0064512F"/>
    <w:rsid w:val="00645131"/>
    <w:rsid w:val="0064519E"/>
    <w:rsid w:val="006451EF"/>
    <w:rsid w:val="0064529A"/>
    <w:rsid w:val="006452E3"/>
    <w:rsid w:val="00645338"/>
    <w:rsid w:val="006453AB"/>
    <w:rsid w:val="006453FC"/>
    <w:rsid w:val="00645427"/>
    <w:rsid w:val="00645450"/>
    <w:rsid w:val="00645466"/>
    <w:rsid w:val="0064547C"/>
    <w:rsid w:val="006454D1"/>
    <w:rsid w:val="0064552D"/>
    <w:rsid w:val="006455F2"/>
    <w:rsid w:val="0064571F"/>
    <w:rsid w:val="00645875"/>
    <w:rsid w:val="00645879"/>
    <w:rsid w:val="006458A5"/>
    <w:rsid w:val="0064597A"/>
    <w:rsid w:val="00645A0D"/>
    <w:rsid w:val="00645A3A"/>
    <w:rsid w:val="00645A59"/>
    <w:rsid w:val="00645ADF"/>
    <w:rsid w:val="00645B41"/>
    <w:rsid w:val="00645B9D"/>
    <w:rsid w:val="00645C49"/>
    <w:rsid w:val="00645C63"/>
    <w:rsid w:val="00645D55"/>
    <w:rsid w:val="00645DDF"/>
    <w:rsid w:val="00645DE4"/>
    <w:rsid w:val="00645E02"/>
    <w:rsid w:val="00645E17"/>
    <w:rsid w:val="00645E30"/>
    <w:rsid w:val="00645EAA"/>
    <w:rsid w:val="00645EBD"/>
    <w:rsid w:val="00645F76"/>
    <w:rsid w:val="00645F95"/>
    <w:rsid w:val="00645F9C"/>
    <w:rsid w:val="0064604F"/>
    <w:rsid w:val="00646050"/>
    <w:rsid w:val="006460A8"/>
    <w:rsid w:val="006460AA"/>
    <w:rsid w:val="006460E8"/>
    <w:rsid w:val="00646106"/>
    <w:rsid w:val="006461A3"/>
    <w:rsid w:val="00646228"/>
    <w:rsid w:val="0064622E"/>
    <w:rsid w:val="00646342"/>
    <w:rsid w:val="006464D0"/>
    <w:rsid w:val="006464FC"/>
    <w:rsid w:val="00646507"/>
    <w:rsid w:val="00646522"/>
    <w:rsid w:val="00646586"/>
    <w:rsid w:val="00646666"/>
    <w:rsid w:val="00646671"/>
    <w:rsid w:val="0064669D"/>
    <w:rsid w:val="006466FC"/>
    <w:rsid w:val="0064684D"/>
    <w:rsid w:val="00646850"/>
    <w:rsid w:val="00646852"/>
    <w:rsid w:val="00646890"/>
    <w:rsid w:val="006468BE"/>
    <w:rsid w:val="006468CA"/>
    <w:rsid w:val="00646A2F"/>
    <w:rsid w:val="00646A3B"/>
    <w:rsid w:val="00646ACA"/>
    <w:rsid w:val="00646AD9"/>
    <w:rsid w:val="00646AE1"/>
    <w:rsid w:val="00646AEB"/>
    <w:rsid w:val="00646B00"/>
    <w:rsid w:val="00646B5B"/>
    <w:rsid w:val="00646BA6"/>
    <w:rsid w:val="00646BCA"/>
    <w:rsid w:val="00646C9A"/>
    <w:rsid w:val="00646CAC"/>
    <w:rsid w:val="00646DCD"/>
    <w:rsid w:val="00646E00"/>
    <w:rsid w:val="00646E2F"/>
    <w:rsid w:val="00646E5E"/>
    <w:rsid w:val="00646E85"/>
    <w:rsid w:val="00646E8D"/>
    <w:rsid w:val="00646EB1"/>
    <w:rsid w:val="00646EE4"/>
    <w:rsid w:val="00646F86"/>
    <w:rsid w:val="00646F8F"/>
    <w:rsid w:val="00646FAB"/>
    <w:rsid w:val="006471C3"/>
    <w:rsid w:val="0064720C"/>
    <w:rsid w:val="006472D2"/>
    <w:rsid w:val="006472E1"/>
    <w:rsid w:val="006472ED"/>
    <w:rsid w:val="006472F7"/>
    <w:rsid w:val="00647364"/>
    <w:rsid w:val="00647424"/>
    <w:rsid w:val="006474A0"/>
    <w:rsid w:val="00647590"/>
    <w:rsid w:val="006475B7"/>
    <w:rsid w:val="006475B9"/>
    <w:rsid w:val="006475C1"/>
    <w:rsid w:val="006475F2"/>
    <w:rsid w:val="00647612"/>
    <w:rsid w:val="00647656"/>
    <w:rsid w:val="006476A7"/>
    <w:rsid w:val="006476C4"/>
    <w:rsid w:val="006477C0"/>
    <w:rsid w:val="006477E6"/>
    <w:rsid w:val="006477F3"/>
    <w:rsid w:val="006478AE"/>
    <w:rsid w:val="0064796B"/>
    <w:rsid w:val="00647A16"/>
    <w:rsid w:val="00647A1A"/>
    <w:rsid w:val="00647AE0"/>
    <w:rsid w:val="00647B07"/>
    <w:rsid w:val="00647CBB"/>
    <w:rsid w:val="00647D42"/>
    <w:rsid w:val="00647D54"/>
    <w:rsid w:val="00647D77"/>
    <w:rsid w:val="00647E46"/>
    <w:rsid w:val="00647EFD"/>
    <w:rsid w:val="00647F7A"/>
    <w:rsid w:val="00647F88"/>
    <w:rsid w:val="00647FCD"/>
    <w:rsid w:val="00647FDC"/>
    <w:rsid w:val="0065005A"/>
    <w:rsid w:val="0065015A"/>
    <w:rsid w:val="0065016C"/>
    <w:rsid w:val="0065017F"/>
    <w:rsid w:val="006501BF"/>
    <w:rsid w:val="006501CC"/>
    <w:rsid w:val="00650246"/>
    <w:rsid w:val="0065026B"/>
    <w:rsid w:val="006502DD"/>
    <w:rsid w:val="00650363"/>
    <w:rsid w:val="006503C5"/>
    <w:rsid w:val="006503F3"/>
    <w:rsid w:val="0065049F"/>
    <w:rsid w:val="006504AE"/>
    <w:rsid w:val="006504E5"/>
    <w:rsid w:val="0065053C"/>
    <w:rsid w:val="006505AA"/>
    <w:rsid w:val="006505C5"/>
    <w:rsid w:val="006505D1"/>
    <w:rsid w:val="0065062B"/>
    <w:rsid w:val="006506F4"/>
    <w:rsid w:val="00650701"/>
    <w:rsid w:val="0065070E"/>
    <w:rsid w:val="00650719"/>
    <w:rsid w:val="00650731"/>
    <w:rsid w:val="00650790"/>
    <w:rsid w:val="006507DA"/>
    <w:rsid w:val="00650800"/>
    <w:rsid w:val="0065081E"/>
    <w:rsid w:val="006508A6"/>
    <w:rsid w:val="00650A30"/>
    <w:rsid w:val="00650B70"/>
    <w:rsid w:val="00650B79"/>
    <w:rsid w:val="00650B87"/>
    <w:rsid w:val="00650BE5"/>
    <w:rsid w:val="00650C6A"/>
    <w:rsid w:val="00650C89"/>
    <w:rsid w:val="00650E49"/>
    <w:rsid w:val="00650F31"/>
    <w:rsid w:val="00650F89"/>
    <w:rsid w:val="00651049"/>
    <w:rsid w:val="0065105B"/>
    <w:rsid w:val="00651064"/>
    <w:rsid w:val="006510F5"/>
    <w:rsid w:val="00651185"/>
    <w:rsid w:val="0065128C"/>
    <w:rsid w:val="0065129E"/>
    <w:rsid w:val="006512B1"/>
    <w:rsid w:val="0065139B"/>
    <w:rsid w:val="006513EF"/>
    <w:rsid w:val="00651428"/>
    <w:rsid w:val="006514AD"/>
    <w:rsid w:val="006515AB"/>
    <w:rsid w:val="0065178F"/>
    <w:rsid w:val="006517A3"/>
    <w:rsid w:val="006517C9"/>
    <w:rsid w:val="00651833"/>
    <w:rsid w:val="00651917"/>
    <w:rsid w:val="0065192F"/>
    <w:rsid w:val="00651970"/>
    <w:rsid w:val="00651999"/>
    <w:rsid w:val="00651AE6"/>
    <w:rsid w:val="00651B21"/>
    <w:rsid w:val="00651BF7"/>
    <w:rsid w:val="00651C01"/>
    <w:rsid w:val="00651C58"/>
    <w:rsid w:val="00651C87"/>
    <w:rsid w:val="00651C91"/>
    <w:rsid w:val="00651CD2"/>
    <w:rsid w:val="00651D86"/>
    <w:rsid w:val="00651E58"/>
    <w:rsid w:val="00651E59"/>
    <w:rsid w:val="00651F1E"/>
    <w:rsid w:val="00651FA3"/>
    <w:rsid w:val="00651FE3"/>
    <w:rsid w:val="00652075"/>
    <w:rsid w:val="00652097"/>
    <w:rsid w:val="006520CB"/>
    <w:rsid w:val="006521AC"/>
    <w:rsid w:val="006522CD"/>
    <w:rsid w:val="006522E7"/>
    <w:rsid w:val="0065230C"/>
    <w:rsid w:val="00652394"/>
    <w:rsid w:val="006523F9"/>
    <w:rsid w:val="00652437"/>
    <w:rsid w:val="0065249F"/>
    <w:rsid w:val="006524DF"/>
    <w:rsid w:val="00652655"/>
    <w:rsid w:val="00652685"/>
    <w:rsid w:val="00652710"/>
    <w:rsid w:val="00652757"/>
    <w:rsid w:val="006527DC"/>
    <w:rsid w:val="0065287E"/>
    <w:rsid w:val="00652956"/>
    <w:rsid w:val="006529B6"/>
    <w:rsid w:val="006529D0"/>
    <w:rsid w:val="00652AD7"/>
    <w:rsid w:val="00652B04"/>
    <w:rsid w:val="00652B61"/>
    <w:rsid w:val="00652BE3"/>
    <w:rsid w:val="00652C98"/>
    <w:rsid w:val="00652CFE"/>
    <w:rsid w:val="00652D0F"/>
    <w:rsid w:val="00652D76"/>
    <w:rsid w:val="00652E61"/>
    <w:rsid w:val="00652FC0"/>
    <w:rsid w:val="00653183"/>
    <w:rsid w:val="0065319B"/>
    <w:rsid w:val="006531FB"/>
    <w:rsid w:val="0065322F"/>
    <w:rsid w:val="0065335A"/>
    <w:rsid w:val="00653406"/>
    <w:rsid w:val="006535AA"/>
    <w:rsid w:val="00653616"/>
    <w:rsid w:val="00653625"/>
    <w:rsid w:val="006536EE"/>
    <w:rsid w:val="006537D5"/>
    <w:rsid w:val="006537D6"/>
    <w:rsid w:val="006539AF"/>
    <w:rsid w:val="00653A53"/>
    <w:rsid w:val="00653ACD"/>
    <w:rsid w:val="00653B52"/>
    <w:rsid w:val="00653B94"/>
    <w:rsid w:val="00653BEC"/>
    <w:rsid w:val="00653C3D"/>
    <w:rsid w:val="00653C5D"/>
    <w:rsid w:val="00653C99"/>
    <w:rsid w:val="00653CCA"/>
    <w:rsid w:val="00653D09"/>
    <w:rsid w:val="00653D13"/>
    <w:rsid w:val="00653D3D"/>
    <w:rsid w:val="00653DF1"/>
    <w:rsid w:val="00653E3B"/>
    <w:rsid w:val="00653ED0"/>
    <w:rsid w:val="00653EE6"/>
    <w:rsid w:val="00653FD3"/>
    <w:rsid w:val="00653FF5"/>
    <w:rsid w:val="0065401E"/>
    <w:rsid w:val="00654046"/>
    <w:rsid w:val="006540A6"/>
    <w:rsid w:val="00654184"/>
    <w:rsid w:val="00654203"/>
    <w:rsid w:val="00654213"/>
    <w:rsid w:val="0065421E"/>
    <w:rsid w:val="0065424C"/>
    <w:rsid w:val="006542A6"/>
    <w:rsid w:val="006542FE"/>
    <w:rsid w:val="0065430C"/>
    <w:rsid w:val="00654398"/>
    <w:rsid w:val="0065445E"/>
    <w:rsid w:val="00654461"/>
    <w:rsid w:val="00654495"/>
    <w:rsid w:val="00654537"/>
    <w:rsid w:val="0065454A"/>
    <w:rsid w:val="00654571"/>
    <w:rsid w:val="006545DD"/>
    <w:rsid w:val="0065465F"/>
    <w:rsid w:val="006546A8"/>
    <w:rsid w:val="006546AF"/>
    <w:rsid w:val="006546E4"/>
    <w:rsid w:val="00654812"/>
    <w:rsid w:val="0065485A"/>
    <w:rsid w:val="0065486D"/>
    <w:rsid w:val="0065487B"/>
    <w:rsid w:val="0065489C"/>
    <w:rsid w:val="006548AB"/>
    <w:rsid w:val="006548B3"/>
    <w:rsid w:val="006548EC"/>
    <w:rsid w:val="006548EE"/>
    <w:rsid w:val="00654921"/>
    <w:rsid w:val="006549EE"/>
    <w:rsid w:val="00654B14"/>
    <w:rsid w:val="00654B51"/>
    <w:rsid w:val="00654B86"/>
    <w:rsid w:val="00654BE9"/>
    <w:rsid w:val="00654C49"/>
    <w:rsid w:val="00654C9E"/>
    <w:rsid w:val="00654CA0"/>
    <w:rsid w:val="00654CAD"/>
    <w:rsid w:val="00654CB6"/>
    <w:rsid w:val="00654D00"/>
    <w:rsid w:val="00654D70"/>
    <w:rsid w:val="00654DC8"/>
    <w:rsid w:val="00654E57"/>
    <w:rsid w:val="00654E59"/>
    <w:rsid w:val="00654FB2"/>
    <w:rsid w:val="00654FEF"/>
    <w:rsid w:val="00655007"/>
    <w:rsid w:val="0065503D"/>
    <w:rsid w:val="006550EF"/>
    <w:rsid w:val="0065515B"/>
    <w:rsid w:val="006551B7"/>
    <w:rsid w:val="00655205"/>
    <w:rsid w:val="00655244"/>
    <w:rsid w:val="00655265"/>
    <w:rsid w:val="006552B2"/>
    <w:rsid w:val="006552CA"/>
    <w:rsid w:val="006552FF"/>
    <w:rsid w:val="006553AE"/>
    <w:rsid w:val="006553C7"/>
    <w:rsid w:val="006553CC"/>
    <w:rsid w:val="00655421"/>
    <w:rsid w:val="00655436"/>
    <w:rsid w:val="0065544A"/>
    <w:rsid w:val="006554D6"/>
    <w:rsid w:val="00655507"/>
    <w:rsid w:val="00655541"/>
    <w:rsid w:val="00655612"/>
    <w:rsid w:val="006556D9"/>
    <w:rsid w:val="00655831"/>
    <w:rsid w:val="00655909"/>
    <w:rsid w:val="00655965"/>
    <w:rsid w:val="00655966"/>
    <w:rsid w:val="00655A72"/>
    <w:rsid w:val="00655A9E"/>
    <w:rsid w:val="00655AE3"/>
    <w:rsid w:val="00655B19"/>
    <w:rsid w:val="00655BFD"/>
    <w:rsid w:val="00655C21"/>
    <w:rsid w:val="00655C3F"/>
    <w:rsid w:val="00655C79"/>
    <w:rsid w:val="00655D61"/>
    <w:rsid w:val="00655DEA"/>
    <w:rsid w:val="00655DFC"/>
    <w:rsid w:val="00655E1E"/>
    <w:rsid w:val="00655F25"/>
    <w:rsid w:val="00656004"/>
    <w:rsid w:val="00656051"/>
    <w:rsid w:val="00656083"/>
    <w:rsid w:val="006560E9"/>
    <w:rsid w:val="006560EA"/>
    <w:rsid w:val="006560EB"/>
    <w:rsid w:val="00656148"/>
    <w:rsid w:val="006561A0"/>
    <w:rsid w:val="0065626B"/>
    <w:rsid w:val="0065628A"/>
    <w:rsid w:val="0065628B"/>
    <w:rsid w:val="006562D4"/>
    <w:rsid w:val="00656379"/>
    <w:rsid w:val="0065638A"/>
    <w:rsid w:val="006563C9"/>
    <w:rsid w:val="0065640D"/>
    <w:rsid w:val="006564E4"/>
    <w:rsid w:val="00656559"/>
    <w:rsid w:val="00656590"/>
    <w:rsid w:val="006565F6"/>
    <w:rsid w:val="00656672"/>
    <w:rsid w:val="00656748"/>
    <w:rsid w:val="00656788"/>
    <w:rsid w:val="0065687B"/>
    <w:rsid w:val="006568C0"/>
    <w:rsid w:val="00656A37"/>
    <w:rsid w:val="00656B4E"/>
    <w:rsid w:val="00656C65"/>
    <w:rsid w:val="00656CF8"/>
    <w:rsid w:val="00656D2C"/>
    <w:rsid w:val="00656D91"/>
    <w:rsid w:val="00656E1D"/>
    <w:rsid w:val="00656EF4"/>
    <w:rsid w:val="00656FC7"/>
    <w:rsid w:val="00656FFE"/>
    <w:rsid w:val="0065700D"/>
    <w:rsid w:val="00657060"/>
    <w:rsid w:val="0065706D"/>
    <w:rsid w:val="006570C1"/>
    <w:rsid w:val="0065711E"/>
    <w:rsid w:val="0065713E"/>
    <w:rsid w:val="006572BA"/>
    <w:rsid w:val="00657332"/>
    <w:rsid w:val="0065734D"/>
    <w:rsid w:val="00657370"/>
    <w:rsid w:val="006574A9"/>
    <w:rsid w:val="006575E0"/>
    <w:rsid w:val="00657604"/>
    <w:rsid w:val="006576EF"/>
    <w:rsid w:val="006576FF"/>
    <w:rsid w:val="00657722"/>
    <w:rsid w:val="0065777D"/>
    <w:rsid w:val="006577B7"/>
    <w:rsid w:val="00657922"/>
    <w:rsid w:val="00657974"/>
    <w:rsid w:val="00657978"/>
    <w:rsid w:val="00657A02"/>
    <w:rsid w:val="00657A92"/>
    <w:rsid w:val="00657AE3"/>
    <w:rsid w:val="00657B10"/>
    <w:rsid w:val="00657B1F"/>
    <w:rsid w:val="00657BB3"/>
    <w:rsid w:val="00657C4E"/>
    <w:rsid w:val="00657D09"/>
    <w:rsid w:val="00657D9C"/>
    <w:rsid w:val="00657DF0"/>
    <w:rsid w:val="00657EDC"/>
    <w:rsid w:val="00657EF2"/>
    <w:rsid w:val="00657F2A"/>
    <w:rsid w:val="00657F2C"/>
    <w:rsid w:val="00657F45"/>
    <w:rsid w:val="00657F64"/>
    <w:rsid w:val="00657F65"/>
    <w:rsid w:val="00657F8C"/>
    <w:rsid w:val="00657F8E"/>
    <w:rsid w:val="0066001E"/>
    <w:rsid w:val="00660117"/>
    <w:rsid w:val="006601E5"/>
    <w:rsid w:val="00660299"/>
    <w:rsid w:val="006602ED"/>
    <w:rsid w:val="0066036C"/>
    <w:rsid w:val="0066037B"/>
    <w:rsid w:val="00660391"/>
    <w:rsid w:val="0066052F"/>
    <w:rsid w:val="00660533"/>
    <w:rsid w:val="0066063C"/>
    <w:rsid w:val="006606CD"/>
    <w:rsid w:val="00660727"/>
    <w:rsid w:val="006607AC"/>
    <w:rsid w:val="00660911"/>
    <w:rsid w:val="006609CD"/>
    <w:rsid w:val="006609EA"/>
    <w:rsid w:val="00660A41"/>
    <w:rsid w:val="00660A8E"/>
    <w:rsid w:val="00660A9A"/>
    <w:rsid w:val="00660ABA"/>
    <w:rsid w:val="00660AF0"/>
    <w:rsid w:val="00660B89"/>
    <w:rsid w:val="00660B90"/>
    <w:rsid w:val="00660C33"/>
    <w:rsid w:val="00660D19"/>
    <w:rsid w:val="00660E45"/>
    <w:rsid w:val="00660E75"/>
    <w:rsid w:val="00660E84"/>
    <w:rsid w:val="00660F6A"/>
    <w:rsid w:val="00661010"/>
    <w:rsid w:val="006610F0"/>
    <w:rsid w:val="00661156"/>
    <w:rsid w:val="00661280"/>
    <w:rsid w:val="006612A8"/>
    <w:rsid w:val="00661359"/>
    <w:rsid w:val="00661449"/>
    <w:rsid w:val="00661481"/>
    <w:rsid w:val="00661489"/>
    <w:rsid w:val="0066148B"/>
    <w:rsid w:val="006614CF"/>
    <w:rsid w:val="006615CE"/>
    <w:rsid w:val="006615EA"/>
    <w:rsid w:val="00661638"/>
    <w:rsid w:val="0066167D"/>
    <w:rsid w:val="006616C0"/>
    <w:rsid w:val="006616CA"/>
    <w:rsid w:val="00661706"/>
    <w:rsid w:val="00661713"/>
    <w:rsid w:val="00661879"/>
    <w:rsid w:val="006618A1"/>
    <w:rsid w:val="00661A02"/>
    <w:rsid w:val="00661B2D"/>
    <w:rsid w:val="00661C5A"/>
    <w:rsid w:val="00661C68"/>
    <w:rsid w:val="00661CA3"/>
    <w:rsid w:val="00661D0C"/>
    <w:rsid w:val="00661DFF"/>
    <w:rsid w:val="00661E05"/>
    <w:rsid w:val="00661E0A"/>
    <w:rsid w:val="00661E1B"/>
    <w:rsid w:val="00661E2E"/>
    <w:rsid w:val="00661E3C"/>
    <w:rsid w:val="00661ECD"/>
    <w:rsid w:val="00661EDB"/>
    <w:rsid w:val="00661F0D"/>
    <w:rsid w:val="00661FEC"/>
    <w:rsid w:val="0066200D"/>
    <w:rsid w:val="00662019"/>
    <w:rsid w:val="00662078"/>
    <w:rsid w:val="00662134"/>
    <w:rsid w:val="0066217A"/>
    <w:rsid w:val="006621E2"/>
    <w:rsid w:val="0066220A"/>
    <w:rsid w:val="006622B2"/>
    <w:rsid w:val="006623AB"/>
    <w:rsid w:val="006623D8"/>
    <w:rsid w:val="00662426"/>
    <w:rsid w:val="00662433"/>
    <w:rsid w:val="006624C5"/>
    <w:rsid w:val="006624F3"/>
    <w:rsid w:val="00662580"/>
    <w:rsid w:val="00662582"/>
    <w:rsid w:val="00662592"/>
    <w:rsid w:val="00662597"/>
    <w:rsid w:val="006625AE"/>
    <w:rsid w:val="006625BA"/>
    <w:rsid w:val="006625D2"/>
    <w:rsid w:val="00662643"/>
    <w:rsid w:val="00662692"/>
    <w:rsid w:val="00662730"/>
    <w:rsid w:val="0066293A"/>
    <w:rsid w:val="00662996"/>
    <w:rsid w:val="00662A21"/>
    <w:rsid w:val="00662A7C"/>
    <w:rsid w:val="00662AA6"/>
    <w:rsid w:val="00662BFB"/>
    <w:rsid w:val="00662C9F"/>
    <w:rsid w:val="00662CBC"/>
    <w:rsid w:val="00662D4C"/>
    <w:rsid w:val="00662D69"/>
    <w:rsid w:val="00662D8D"/>
    <w:rsid w:val="00662DC3"/>
    <w:rsid w:val="00662DC6"/>
    <w:rsid w:val="00662DD7"/>
    <w:rsid w:val="00662E1A"/>
    <w:rsid w:val="00662EAE"/>
    <w:rsid w:val="00662F48"/>
    <w:rsid w:val="00662F59"/>
    <w:rsid w:val="00662F62"/>
    <w:rsid w:val="00662F85"/>
    <w:rsid w:val="0066302D"/>
    <w:rsid w:val="0066309A"/>
    <w:rsid w:val="006630AD"/>
    <w:rsid w:val="006630D8"/>
    <w:rsid w:val="006630F2"/>
    <w:rsid w:val="00663109"/>
    <w:rsid w:val="0066310A"/>
    <w:rsid w:val="0066312C"/>
    <w:rsid w:val="0066318D"/>
    <w:rsid w:val="0066323C"/>
    <w:rsid w:val="0066331C"/>
    <w:rsid w:val="006633D7"/>
    <w:rsid w:val="006634C0"/>
    <w:rsid w:val="006634FD"/>
    <w:rsid w:val="0066357F"/>
    <w:rsid w:val="00663625"/>
    <w:rsid w:val="00663679"/>
    <w:rsid w:val="00663697"/>
    <w:rsid w:val="0066371E"/>
    <w:rsid w:val="006637B5"/>
    <w:rsid w:val="00663820"/>
    <w:rsid w:val="00663917"/>
    <w:rsid w:val="0066396E"/>
    <w:rsid w:val="006639C6"/>
    <w:rsid w:val="00663A01"/>
    <w:rsid w:val="00663A34"/>
    <w:rsid w:val="00663A3C"/>
    <w:rsid w:val="00663A51"/>
    <w:rsid w:val="00663A74"/>
    <w:rsid w:val="00663A8E"/>
    <w:rsid w:val="00663AA3"/>
    <w:rsid w:val="00663AB8"/>
    <w:rsid w:val="00663B05"/>
    <w:rsid w:val="00663B68"/>
    <w:rsid w:val="00663B9B"/>
    <w:rsid w:val="00663BF9"/>
    <w:rsid w:val="00663BFE"/>
    <w:rsid w:val="00663C17"/>
    <w:rsid w:val="00663C72"/>
    <w:rsid w:val="00663C7E"/>
    <w:rsid w:val="00663CA4"/>
    <w:rsid w:val="00663CE3"/>
    <w:rsid w:val="00663D9F"/>
    <w:rsid w:val="00663DD2"/>
    <w:rsid w:val="00663E5A"/>
    <w:rsid w:val="00663E80"/>
    <w:rsid w:val="00663F05"/>
    <w:rsid w:val="00663F11"/>
    <w:rsid w:val="00663FEE"/>
    <w:rsid w:val="00664068"/>
    <w:rsid w:val="0066407F"/>
    <w:rsid w:val="006640A0"/>
    <w:rsid w:val="00664110"/>
    <w:rsid w:val="006641B7"/>
    <w:rsid w:val="006641DC"/>
    <w:rsid w:val="00664209"/>
    <w:rsid w:val="0066420C"/>
    <w:rsid w:val="0066429D"/>
    <w:rsid w:val="006642DC"/>
    <w:rsid w:val="00664310"/>
    <w:rsid w:val="0066431E"/>
    <w:rsid w:val="0066434C"/>
    <w:rsid w:val="006643E4"/>
    <w:rsid w:val="006643EA"/>
    <w:rsid w:val="00664404"/>
    <w:rsid w:val="00664412"/>
    <w:rsid w:val="00664419"/>
    <w:rsid w:val="006644B7"/>
    <w:rsid w:val="00664507"/>
    <w:rsid w:val="00664552"/>
    <w:rsid w:val="006645A9"/>
    <w:rsid w:val="006645BA"/>
    <w:rsid w:val="00664611"/>
    <w:rsid w:val="00664659"/>
    <w:rsid w:val="00664664"/>
    <w:rsid w:val="006646DF"/>
    <w:rsid w:val="0066471B"/>
    <w:rsid w:val="00664843"/>
    <w:rsid w:val="0066486F"/>
    <w:rsid w:val="006648AA"/>
    <w:rsid w:val="006648D2"/>
    <w:rsid w:val="0066491F"/>
    <w:rsid w:val="00664A23"/>
    <w:rsid w:val="00664A30"/>
    <w:rsid w:val="00664A34"/>
    <w:rsid w:val="00664A7C"/>
    <w:rsid w:val="00664A82"/>
    <w:rsid w:val="00664A84"/>
    <w:rsid w:val="00664ABE"/>
    <w:rsid w:val="00664ACA"/>
    <w:rsid w:val="00664AEB"/>
    <w:rsid w:val="00664B17"/>
    <w:rsid w:val="00664C0B"/>
    <w:rsid w:val="00664C41"/>
    <w:rsid w:val="00664C92"/>
    <w:rsid w:val="00664C95"/>
    <w:rsid w:val="00664DBC"/>
    <w:rsid w:val="00664E53"/>
    <w:rsid w:val="00664F1D"/>
    <w:rsid w:val="00664F61"/>
    <w:rsid w:val="00664F7A"/>
    <w:rsid w:val="00664F83"/>
    <w:rsid w:val="006650C3"/>
    <w:rsid w:val="006651D6"/>
    <w:rsid w:val="00665397"/>
    <w:rsid w:val="00665491"/>
    <w:rsid w:val="0066550B"/>
    <w:rsid w:val="00665550"/>
    <w:rsid w:val="006655C3"/>
    <w:rsid w:val="0066565E"/>
    <w:rsid w:val="006656AA"/>
    <w:rsid w:val="006656C7"/>
    <w:rsid w:val="006657B8"/>
    <w:rsid w:val="006657FA"/>
    <w:rsid w:val="0066586A"/>
    <w:rsid w:val="006658C5"/>
    <w:rsid w:val="006658C6"/>
    <w:rsid w:val="006658D2"/>
    <w:rsid w:val="0066596F"/>
    <w:rsid w:val="00665A08"/>
    <w:rsid w:val="00665A30"/>
    <w:rsid w:val="00665AC1"/>
    <w:rsid w:val="00665AC9"/>
    <w:rsid w:val="00665B19"/>
    <w:rsid w:val="00665B2E"/>
    <w:rsid w:val="00665B93"/>
    <w:rsid w:val="00665BA9"/>
    <w:rsid w:val="00665C30"/>
    <w:rsid w:val="00665C62"/>
    <w:rsid w:val="00665C8E"/>
    <w:rsid w:val="00665D20"/>
    <w:rsid w:val="00665DD3"/>
    <w:rsid w:val="00665F6E"/>
    <w:rsid w:val="00665F88"/>
    <w:rsid w:val="00665FB4"/>
    <w:rsid w:val="0066601B"/>
    <w:rsid w:val="0066602D"/>
    <w:rsid w:val="00666064"/>
    <w:rsid w:val="00666084"/>
    <w:rsid w:val="00666158"/>
    <w:rsid w:val="00666207"/>
    <w:rsid w:val="00666245"/>
    <w:rsid w:val="00666269"/>
    <w:rsid w:val="0066628F"/>
    <w:rsid w:val="006662F0"/>
    <w:rsid w:val="0066630A"/>
    <w:rsid w:val="00666335"/>
    <w:rsid w:val="00666367"/>
    <w:rsid w:val="00666371"/>
    <w:rsid w:val="006663AC"/>
    <w:rsid w:val="006663C5"/>
    <w:rsid w:val="00666495"/>
    <w:rsid w:val="00666548"/>
    <w:rsid w:val="006665A8"/>
    <w:rsid w:val="00666678"/>
    <w:rsid w:val="0066672B"/>
    <w:rsid w:val="0066677F"/>
    <w:rsid w:val="006667D6"/>
    <w:rsid w:val="0066682D"/>
    <w:rsid w:val="0066689B"/>
    <w:rsid w:val="0066696A"/>
    <w:rsid w:val="00666B93"/>
    <w:rsid w:val="00666C49"/>
    <w:rsid w:val="00666C6E"/>
    <w:rsid w:val="00666CB5"/>
    <w:rsid w:val="00666CF3"/>
    <w:rsid w:val="00666D1E"/>
    <w:rsid w:val="00666E50"/>
    <w:rsid w:val="00666F0D"/>
    <w:rsid w:val="0066703E"/>
    <w:rsid w:val="00667042"/>
    <w:rsid w:val="00667065"/>
    <w:rsid w:val="0066706A"/>
    <w:rsid w:val="006670A1"/>
    <w:rsid w:val="0066710F"/>
    <w:rsid w:val="00667170"/>
    <w:rsid w:val="006672DE"/>
    <w:rsid w:val="00667356"/>
    <w:rsid w:val="006673CB"/>
    <w:rsid w:val="006674B1"/>
    <w:rsid w:val="0066752E"/>
    <w:rsid w:val="0066755E"/>
    <w:rsid w:val="006675EB"/>
    <w:rsid w:val="0066761E"/>
    <w:rsid w:val="00667638"/>
    <w:rsid w:val="00667650"/>
    <w:rsid w:val="0066766B"/>
    <w:rsid w:val="00667732"/>
    <w:rsid w:val="00667756"/>
    <w:rsid w:val="006677D4"/>
    <w:rsid w:val="006677FB"/>
    <w:rsid w:val="00667804"/>
    <w:rsid w:val="00667872"/>
    <w:rsid w:val="006678F5"/>
    <w:rsid w:val="0066795C"/>
    <w:rsid w:val="006679F8"/>
    <w:rsid w:val="006679FE"/>
    <w:rsid w:val="00667A49"/>
    <w:rsid w:val="00667BDC"/>
    <w:rsid w:val="00667BEE"/>
    <w:rsid w:val="00667BFA"/>
    <w:rsid w:val="00667C73"/>
    <w:rsid w:val="00667D05"/>
    <w:rsid w:val="00667D16"/>
    <w:rsid w:val="00667D30"/>
    <w:rsid w:val="00667D3A"/>
    <w:rsid w:val="00667D51"/>
    <w:rsid w:val="00667D85"/>
    <w:rsid w:val="00667DD6"/>
    <w:rsid w:val="00667DEB"/>
    <w:rsid w:val="00667F16"/>
    <w:rsid w:val="00667F77"/>
    <w:rsid w:val="00667F79"/>
    <w:rsid w:val="00667F7A"/>
    <w:rsid w:val="00667FBF"/>
    <w:rsid w:val="00667FD0"/>
    <w:rsid w:val="00667FD2"/>
    <w:rsid w:val="0067008D"/>
    <w:rsid w:val="00670172"/>
    <w:rsid w:val="006701EC"/>
    <w:rsid w:val="0067022A"/>
    <w:rsid w:val="00670272"/>
    <w:rsid w:val="006702D0"/>
    <w:rsid w:val="00670313"/>
    <w:rsid w:val="00670387"/>
    <w:rsid w:val="00670424"/>
    <w:rsid w:val="00670495"/>
    <w:rsid w:val="00670556"/>
    <w:rsid w:val="0067060A"/>
    <w:rsid w:val="00670631"/>
    <w:rsid w:val="00670640"/>
    <w:rsid w:val="0067065D"/>
    <w:rsid w:val="00670677"/>
    <w:rsid w:val="0067068A"/>
    <w:rsid w:val="006706C0"/>
    <w:rsid w:val="0067071D"/>
    <w:rsid w:val="006707F2"/>
    <w:rsid w:val="006707F3"/>
    <w:rsid w:val="006708BC"/>
    <w:rsid w:val="006708CE"/>
    <w:rsid w:val="00670959"/>
    <w:rsid w:val="006709A0"/>
    <w:rsid w:val="00670B23"/>
    <w:rsid w:val="00670B88"/>
    <w:rsid w:val="00670BAE"/>
    <w:rsid w:val="00670C0A"/>
    <w:rsid w:val="00670C80"/>
    <w:rsid w:val="00670D35"/>
    <w:rsid w:val="00670D82"/>
    <w:rsid w:val="00670DB6"/>
    <w:rsid w:val="00670E21"/>
    <w:rsid w:val="00670EFC"/>
    <w:rsid w:val="00670F83"/>
    <w:rsid w:val="00670FC7"/>
    <w:rsid w:val="00670FE9"/>
    <w:rsid w:val="00670FF3"/>
    <w:rsid w:val="0067105B"/>
    <w:rsid w:val="006710D2"/>
    <w:rsid w:val="006710F1"/>
    <w:rsid w:val="0067111E"/>
    <w:rsid w:val="0067114E"/>
    <w:rsid w:val="006711D8"/>
    <w:rsid w:val="006712CD"/>
    <w:rsid w:val="00671369"/>
    <w:rsid w:val="006713D1"/>
    <w:rsid w:val="00671437"/>
    <w:rsid w:val="00671446"/>
    <w:rsid w:val="00671486"/>
    <w:rsid w:val="006714D8"/>
    <w:rsid w:val="006715FE"/>
    <w:rsid w:val="00671603"/>
    <w:rsid w:val="00671713"/>
    <w:rsid w:val="006717CE"/>
    <w:rsid w:val="006717F4"/>
    <w:rsid w:val="00671827"/>
    <w:rsid w:val="0067185D"/>
    <w:rsid w:val="0067186D"/>
    <w:rsid w:val="00671885"/>
    <w:rsid w:val="0067188C"/>
    <w:rsid w:val="00671893"/>
    <w:rsid w:val="0067192B"/>
    <w:rsid w:val="00671963"/>
    <w:rsid w:val="006719ED"/>
    <w:rsid w:val="00671A48"/>
    <w:rsid w:val="00671A99"/>
    <w:rsid w:val="00671A9C"/>
    <w:rsid w:val="00671B00"/>
    <w:rsid w:val="00671B31"/>
    <w:rsid w:val="00671B7F"/>
    <w:rsid w:val="00671BC0"/>
    <w:rsid w:val="00671C5D"/>
    <w:rsid w:val="00671C6F"/>
    <w:rsid w:val="00671CA6"/>
    <w:rsid w:val="00671F2A"/>
    <w:rsid w:val="006720C9"/>
    <w:rsid w:val="00672172"/>
    <w:rsid w:val="006721D1"/>
    <w:rsid w:val="00672221"/>
    <w:rsid w:val="00672264"/>
    <w:rsid w:val="006722BD"/>
    <w:rsid w:val="00672329"/>
    <w:rsid w:val="0067232D"/>
    <w:rsid w:val="0067235D"/>
    <w:rsid w:val="0067237B"/>
    <w:rsid w:val="00672396"/>
    <w:rsid w:val="00672458"/>
    <w:rsid w:val="0067246B"/>
    <w:rsid w:val="00672493"/>
    <w:rsid w:val="0067250E"/>
    <w:rsid w:val="00672531"/>
    <w:rsid w:val="00672597"/>
    <w:rsid w:val="006725D9"/>
    <w:rsid w:val="006725E3"/>
    <w:rsid w:val="006725F0"/>
    <w:rsid w:val="006725FD"/>
    <w:rsid w:val="006726B3"/>
    <w:rsid w:val="006727DE"/>
    <w:rsid w:val="0067296A"/>
    <w:rsid w:val="00672ADF"/>
    <w:rsid w:val="00672B79"/>
    <w:rsid w:val="00672BC5"/>
    <w:rsid w:val="00672BDE"/>
    <w:rsid w:val="00672C19"/>
    <w:rsid w:val="00672E34"/>
    <w:rsid w:val="00672ED3"/>
    <w:rsid w:val="00672F2C"/>
    <w:rsid w:val="00672F37"/>
    <w:rsid w:val="0067306D"/>
    <w:rsid w:val="006730E6"/>
    <w:rsid w:val="006731B1"/>
    <w:rsid w:val="0067320B"/>
    <w:rsid w:val="006732E4"/>
    <w:rsid w:val="006733D8"/>
    <w:rsid w:val="00673554"/>
    <w:rsid w:val="00673589"/>
    <w:rsid w:val="006735D1"/>
    <w:rsid w:val="006736E0"/>
    <w:rsid w:val="00673743"/>
    <w:rsid w:val="006738C4"/>
    <w:rsid w:val="0067397F"/>
    <w:rsid w:val="006739F7"/>
    <w:rsid w:val="006739FA"/>
    <w:rsid w:val="00673A13"/>
    <w:rsid w:val="00673B44"/>
    <w:rsid w:val="00673C1B"/>
    <w:rsid w:val="00673C59"/>
    <w:rsid w:val="00673CC1"/>
    <w:rsid w:val="00673CE9"/>
    <w:rsid w:val="00673D11"/>
    <w:rsid w:val="00673D87"/>
    <w:rsid w:val="00673D9A"/>
    <w:rsid w:val="00673DF2"/>
    <w:rsid w:val="00673EC6"/>
    <w:rsid w:val="00673FAC"/>
    <w:rsid w:val="0067401E"/>
    <w:rsid w:val="006741C4"/>
    <w:rsid w:val="00674256"/>
    <w:rsid w:val="00674257"/>
    <w:rsid w:val="0067425E"/>
    <w:rsid w:val="00674287"/>
    <w:rsid w:val="00674297"/>
    <w:rsid w:val="0067436D"/>
    <w:rsid w:val="006743CC"/>
    <w:rsid w:val="006743D6"/>
    <w:rsid w:val="006744A6"/>
    <w:rsid w:val="006744CF"/>
    <w:rsid w:val="00674563"/>
    <w:rsid w:val="00674591"/>
    <w:rsid w:val="0067478F"/>
    <w:rsid w:val="006747F8"/>
    <w:rsid w:val="00674918"/>
    <w:rsid w:val="0067492B"/>
    <w:rsid w:val="0067495D"/>
    <w:rsid w:val="00674AF2"/>
    <w:rsid w:val="00674B90"/>
    <w:rsid w:val="00674BC7"/>
    <w:rsid w:val="00674BCC"/>
    <w:rsid w:val="00674C42"/>
    <w:rsid w:val="00674D55"/>
    <w:rsid w:val="00674DB8"/>
    <w:rsid w:val="00674DCF"/>
    <w:rsid w:val="00674DE5"/>
    <w:rsid w:val="00674E12"/>
    <w:rsid w:val="00674E17"/>
    <w:rsid w:val="00674E63"/>
    <w:rsid w:val="00674EF3"/>
    <w:rsid w:val="00674EFE"/>
    <w:rsid w:val="00674F1A"/>
    <w:rsid w:val="00674F1D"/>
    <w:rsid w:val="00674F74"/>
    <w:rsid w:val="00675052"/>
    <w:rsid w:val="00675118"/>
    <w:rsid w:val="006751A2"/>
    <w:rsid w:val="006751D6"/>
    <w:rsid w:val="006751E5"/>
    <w:rsid w:val="00675213"/>
    <w:rsid w:val="0067526E"/>
    <w:rsid w:val="0067535F"/>
    <w:rsid w:val="006753A7"/>
    <w:rsid w:val="006753B8"/>
    <w:rsid w:val="0067543C"/>
    <w:rsid w:val="00675489"/>
    <w:rsid w:val="006755E1"/>
    <w:rsid w:val="00675617"/>
    <w:rsid w:val="00675619"/>
    <w:rsid w:val="00675704"/>
    <w:rsid w:val="0067573B"/>
    <w:rsid w:val="006757A9"/>
    <w:rsid w:val="00675844"/>
    <w:rsid w:val="00675845"/>
    <w:rsid w:val="006758D3"/>
    <w:rsid w:val="006758EA"/>
    <w:rsid w:val="00675901"/>
    <w:rsid w:val="00675913"/>
    <w:rsid w:val="006759FA"/>
    <w:rsid w:val="00675A40"/>
    <w:rsid w:val="00675A7C"/>
    <w:rsid w:val="00675B2E"/>
    <w:rsid w:val="00675B55"/>
    <w:rsid w:val="00675B8A"/>
    <w:rsid w:val="00675BCB"/>
    <w:rsid w:val="00675C41"/>
    <w:rsid w:val="00675C84"/>
    <w:rsid w:val="00675D98"/>
    <w:rsid w:val="00675E78"/>
    <w:rsid w:val="00675EA7"/>
    <w:rsid w:val="00675FA8"/>
    <w:rsid w:val="00675FC9"/>
    <w:rsid w:val="006761B6"/>
    <w:rsid w:val="006761E4"/>
    <w:rsid w:val="00676219"/>
    <w:rsid w:val="00676257"/>
    <w:rsid w:val="00676259"/>
    <w:rsid w:val="0067625E"/>
    <w:rsid w:val="00676266"/>
    <w:rsid w:val="00676282"/>
    <w:rsid w:val="006762FF"/>
    <w:rsid w:val="00676300"/>
    <w:rsid w:val="006763F6"/>
    <w:rsid w:val="0067647F"/>
    <w:rsid w:val="00676491"/>
    <w:rsid w:val="0067649E"/>
    <w:rsid w:val="006764D6"/>
    <w:rsid w:val="00676502"/>
    <w:rsid w:val="00676517"/>
    <w:rsid w:val="006765FF"/>
    <w:rsid w:val="00676618"/>
    <w:rsid w:val="00676622"/>
    <w:rsid w:val="006767F0"/>
    <w:rsid w:val="0067688E"/>
    <w:rsid w:val="006768D7"/>
    <w:rsid w:val="0067693C"/>
    <w:rsid w:val="00676972"/>
    <w:rsid w:val="006769BF"/>
    <w:rsid w:val="00676A19"/>
    <w:rsid w:val="00676B56"/>
    <w:rsid w:val="00676B80"/>
    <w:rsid w:val="00676B9D"/>
    <w:rsid w:val="00676BAC"/>
    <w:rsid w:val="00676D3F"/>
    <w:rsid w:val="00676EAD"/>
    <w:rsid w:val="00676F0B"/>
    <w:rsid w:val="00676F1E"/>
    <w:rsid w:val="0067707F"/>
    <w:rsid w:val="00677107"/>
    <w:rsid w:val="00677185"/>
    <w:rsid w:val="0067720D"/>
    <w:rsid w:val="00677213"/>
    <w:rsid w:val="00677235"/>
    <w:rsid w:val="006772A6"/>
    <w:rsid w:val="0067734D"/>
    <w:rsid w:val="00677381"/>
    <w:rsid w:val="00677410"/>
    <w:rsid w:val="0067741D"/>
    <w:rsid w:val="00677601"/>
    <w:rsid w:val="00677692"/>
    <w:rsid w:val="006776B4"/>
    <w:rsid w:val="006777BA"/>
    <w:rsid w:val="006777F5"/>
    <w:rsid w:val="00677886"/>
    <w:rsid w:val="006778B1"/>
    <w:rsid w:val="006778E4"/>
    <w:rsid w:val="006779B6"/>
    <w:rsid w:val="006779C9"/>
    <w:rsid w:val="00677A9D"/>
    <w:rsid w:val="00677ABC"/>
    <w:rsid w:val="00677AC4"/>
    <w:rsid w:val="00677AF5"/>
    <w:rsid w:val="00677B29"/>
    <w:rsid w:val="00677B54"/>
    <w:rsid w:val="00677BA7"/>
    <w:rsid w:val="00677C6B"/>
    <w:rsid w:val="00677C77"/>
    <w:rsid w:val="00677D29"/>
    <w:rsid w:val="00677EA3"/>
    <w:rsid w:val="00677EA9"/>
    <w:rsid w:val="00677EC2"/>
    <w:rsid w:val="00677ECE"/>
    <w:rsid w:val="00677EFB"/>
    <w:rsid w:val="00677F1D"/>
    <w:rsid w:val="00677F6D"/>
    <w:rsid w:val="00677F8A"/>
    <w:rsid w:val="00680038"/>
    <w:rsid w:val="006800A1"/>
    <w:rsid w:val="00680129"/>
    <w:rsid w:val="00680156"/>
    <w:rsid w:val="00680157"/>
    <w:rsid w:val="00680160"/>
    <w:rsid w:val="00680173"/>
    <w:rsid w:val="0068017D"/>
    <w:rsid w:val="00680214"/>
    <w:rsid w:val="00680303"/>
    <w:rsid w:val="00680309"/>
    <w:rsid w:val="006803B2"/>
    <w:rsid w:val="00680400"/>
    <w:rsid w:val="006804D8"/>
    <w:rsid w:val="006804E6"/>
    <w:rsid w:val="006804F1"/>
    <w:rsid w:val="0068058D"/>
    <w:rsid w:val="006805E5"/>
    <w:rsid w:val="0068067D"/>
    <w:rsid w:val="006806CE"/>
    <w:rsid w:val="00680773"/>
    <w:rsid w:val="00680784"/>
    <w:rsid w:val="0068078A"/>
    <w:rsid w:val="00680802"/>
    <w:rsid w:val="0068084E"/>
    <w:rsid w:val="006808DB"/>
    <w:rsid w:val="00680940"/>
    <w:rsid w:val="0068094D"/>
    <w:rsid w:val="0068097A"/>
    <w:rsid w:val="006809A9"/>
    <w:rsid w:val="00680AF0"/>
    <w:rsid w:val="00680B40"/>
    <w:rsid w:val="00680B4F"/>
    <w:rsid w:val="00680CBE"/>
    <w:rsid w:val="00680D72"/>
    <w:rsid w:val="00680D95"/>
    <w:rsid w:val="00680D9F"/>
    <w:rsid w:val="00680DA3"/>
    <w:rsid w:val="00680E26"/>
    <w:rsid w:val="00680E2B"/>
    <w:rsid w:val="00680E59"/>
    <w:rsid w:val="00680E73"/>
    <w:rsid w:val="00680EED"/>
    <w:rsid w:val="00680F49"/>
    <w:rsid w:val="00680FD3"/>
    <w:rsid w:val="0068102B"/>
    <w:rsid w:val="0068106D"/>
    <w:rsid w:val="006810D1"/>
    <w:rsid w:val="0068118B"/>
    <w:rsid w:val="006811A4"/>
    <w:rsid w:val="006813BE"/>
    <w:rsid w:val="00681416"/>
    <w:rsid w:val="0068143E"/>
    <w:rsid w:val="00681489"/>
    <w:rsid w:val="006814F5"/>
    <w:rsid w:val="00681505"/>
    <w:rsid w:val="0068151F"/>
    <w:rsid w:val="00681564"/>
    <w:rsid w:val="00681572"/>
    <w:rsid w:val="00681685"/>
    <w:rsid w:val="0068169D"/>
    <w:rsid w:val="006817A8"/>
    <w:rsid w:val="0068187D"/>
    <w:rsid w:val="006818E1"/>
    <w:rsid w:val="006818E8"/>
    <w:rsid w:val="0068191D"/>
    <w:rsid w:val="00681AA1"/>
    <w:rsid w:val="00681AC4"/>
    <w:rsid w:val="00681AF1"/>
    <w:rsid w:val="00681B9B"/>
    <w:rsid w:val="00681DBC"/>
    <w:rsid w:val="00681E21"/>
    <w:rsid w:val="00681E5F"/>
    <w:rsid w:val="00681ED7"/>
    <w:rsid w:val="00681FC2"/>
    <w:rsid w:val="00681FC5"/>
    <w:rsid w:val="00682003"/>
    <w:rsid w:val="00682072"/>
    <w:rsid w:val="00682156"/>
    <w:rsid w:val="0068217A"/>
    <w:rsid w:val="0068224C"/>
    <w:rsid w:val="00682357"/>
    <w:rsid w:val="0068237F"/>
    <w:rsid w:val="00682390"/>
    <w:rsid w:val="006823DB"/>
    <w:rsid w:val="00682419"/>
    <w:rsid w:val="00682436"/>
    <w:rsid w:val="0068243B"/>
    <w:rsid w:val="00682464"/>
    <w:rsid w:val="00682650"/>
    <w:rsid w:val="006826DD"/>
    <w:rsid w:val="00682734"/>
    <w:rsid w:val="0068279F"/>
    <w:rsid w:val="0068285D"/>
    <w:rsid w:val="0068286E"/>
    <w:rsid w:val="006828DB"/>
    <w:rsid w:val="00682906"/>
    <w:rsid w:val="00682990"/>
    <w:rsid w:val="00682B73"/>
    <w:rsid w:val="00682C02"/>
    <w:rsid w:val="00682C25"/>
    <w:rsid w:val="00682C99"/>
    <w:rsid w:val="00682CAE"/>
    <w:rsid w:val="00682D4B"/>
    <w:rsid w:val="00682D87"/>
    <w:rsid w:val="00682DBB"/>
    <w:rsid w:val="00682DE3"/>
    <w:rsid w:val="00682E17"/>
    <w:rsid w:val="00682E1A"/>
    <w:rsid w:val="00682E29"/>
    <w:rsid w:val="00682E8E"/>
    <w:rsid w:val="00682E94"/>
    <w:rsid w:val="00682F0C"/>
    <w:rsid w:val="00682F6E"/>
    <w:rsid w:val="00682FF0"/>
    <w:rsid w:val="00683035"/>
    <w:rsid w:val="006830C5"/>
    <w:rsid w:val="006830E8"/>
    <w:rsid w:val="00683165"/>
    <w:rsid w:val="0068323C"/>
    <w:rsid w:val="006832C0"/>
    <w:rsid w:val="006833A4"/>
    <w:rsid w:val="006833F4"/>
    <w:rsid w:val="00683470"/>
    <w:rsid w:val="00683483"/>
    <w:rsid w:val="00683514"/>
    <w:rsid w:val="006835A9"/>
    <w:rsid w:val="006836A4"/>
    <w:rsid w:val="006836B1"/>
    <w:rsid w:val="006837A1"/>
    <w:rsid w:val="0068384B"/>
    <w:rsid w:val="00683871"/>
    <w:rsid w:val="006838FD"/>
    <w:rsid w:val="00683933"/>
    <w:rsid w:val="0068393E"/>
    <w:rsid w:val="006839A8"/>
    <w:rsid w:val="006839D6"/>
    <w:rsid w:val="006839E5"/>
    <w:rsid w:val="00683A9D"/>
    <w:rsid w:val="00683ABC"/>
    <w:rsid w:val="00683B12"/>
    <w:rsid w:val="00683B3B"/>
    <w:rsid w:val="00683D90"/>
    <w:rsid w:val="00683EAC"/>
    <w:rsid w:val="00683F20"/>
    <w:rsid w:val="00683F6C"/>
    <w:rsid w:val="00683F73"/>
    <w:rsid w:val="00683FAE"/>
    <w:rsid w:val="00684049"/>
    <w:rsid w:val="00684089"/>
    <w:rsid w:val="00684147"/>
    <w:rsid w:val="006841C5"/>
    <w:rsid w:val="00684210"/>
    <w:rsid w:val="00684242"/>
    <w:rsid w:val="00684281"/>
    <w:rsid w:val="006842F8"/>
    <w:rsid w:val="0068436D"/>
    <w:rsid w:val="00684397"/>
    <w:rsid w:val="006843E6"/>
    <w:rsid w:val="00684459"/>
    <w:rsid w:val="0068450C"/>
    <w:rsid w:val="00684515"/>
    <w:rsid w:val="006845EB"/>
    <w:rsid w:val="006845F6"/>
    <w:rsid w:val="00684606"/>
    <w:rsid w:val="0068461B"/>
    <w:rsid w:val="00684661"/>
    <w:rsid w:val="0068466A"/>
    <w:rsid w:val="00684673"/>
    <w:rsid w:val="00684679"/>
    <w:rsid w:val="006846D7"/>
    <w:rsid w:val="00684710"/>
    <w:rsid w:val="0068474F"/>
    <w:rsid w:val="00684791"/>
    <w:rsid w:val="00684798"/>
    <w:rsid w:val="0068489F"/>
    <w:rsid w:val="00684979"/>
    <w:rsid w:val="00684A60"/>
    <w:rsid w:val="00684A6C"/>
    <w:rsid w:val="00684B0A"/>
    <w:rsid w:val="00684B17"/>
    <w:rsid w:val="00684B41"/>
    <w:rsid w:val="00684B48"/>
    <w:rsid w:val="00684B76"/>
    <w:rsid w:val="00684C79"/>
    <w:rsid w:val="00684D00"/>
    <w:rsid w:val="00684D79"/>
    <w:rsid w:val="00684DC4"/>
    <w:rsid w:val="00684E4F"/>
    <w:rsid w:val="00684F03"/>
    <w:rsid w:val="00684F57"/>
    <w:rsid w:val="00684FC2"/>
    <w:rsid w:val="00684FEA"/>
    <w:rsid w:val="0068506E"/>
    <w:rsid w:val="006850A0"/>
    <w:rsid w:val="006850A1"/>
    <w:rsid w:val="0068511F"/>
    <w:rsid w:val="00685140"/>
    <w:rsid w:val="006851CF"/>
    <w:rsid w:val="006851DE"/>
    <w:rsid w:val="00685248"/>
    <w:rsid w:val="00685253"/>
    <w:rsid w:val="0068525A"/>
    <w:rsid w:val="00685280"/>
    <w:rsid w:val="006852B8"/>
    <w:rsid w:val="006853A3"/>
    <w:rsid w:val="006853AA"/>
    <w:rsid w:val="006853E9"/>
    <w:rsid w:val="00685402"/>
    <w:rsid w:val="00685522"/>
    <w:rsid w:val="00685571"/>
    <w:rsid w:val="00685611"/>
    <w:rsid w:val="0068562E"/>
    <w:rsid w:val="0068563A"/>
    <w:rsid w:val="00685699"/>
    <w:rsid w:val="006856C5"/>
    <w:rsid w:val="006856CB"/>
    <w:rsid w:val="006856CF"/>
    <w:rsid w:val="0068570F"/>
    <w:rsid w:val="00685751"/>
    <w:rsid w:val="00685790"/>
    <w:rsid w:val="006858A7"/>
    <w:rsid w:val="006858B1"/>
    <w:rsid w:val="006858D2"/>
    <w:rsid w:val="006858F7"/>
    <w:rsid w:val="0068594D"/>
    <w:rsid w:val="00685AFA"/>
    <w:rsid w:val="00685B12"/>
    <w:rsid w:val="00685BAF"/>
    <w:rsid w:val="00685BD3"/>
    <w:rsid w:val="00685BF8"/>
    <w:rsid w:val="00685C56"/>
    <w:rsid w:val="00685C94"/>
    <w:rsid w:val="00685CB8"/>
    <w:rsid w:val="00685D1E"/>
    <w:rsid w:val="00685DC8"/>
    <w:rsid w:val="00685DCB"/>
    <w:rsid w:val="00685DF8"/>
    <w:rsid w:val="00685DFE"/>
    <w:rsid w:val="00685EA5"/>
    <w:rsid w:val="00685EE6"/>
    <w:rsid w:val="00685F62"/>
    <w:rsid w:val="00685F65"/>
    <w:rsid w:val="00685FC1"/>
    <w:rsid w:val="0068607E"/>
    <w:rsid w:val="006860D6"/>
    <w:rsid w:val="0068611C"/>
    <w:rsid w:val="0068612F"/>
    <w:rsid w:val="00686169"/>
    <w:rsid w:val="006862B1"/>
    <w:rsid w:val="0068630A"/>
    <w:rsid w:val="0068633F"/>
    <w:rsid w:val="00686348"/>
    <w:rsid w:val="00686379"/>
    <w:rsid w:val="00686386"/>
    <w:rsid w:val="006863F7"/>
    <w:rsid w:val="00686447"/>
    <w:rsid w:val="006864A3"/>
    <w:rsid w:val="006864C8"/>
    <w:rsid w:val="006864DF"/>
    <w:rsid w:val="006864FC"/>
    <w:rsid w:val="006866EC"/>
    <w:rsid w:val="006866ED"/>
    <w:rsid w:val="00686728"/>
    <w:rsid w:val="00686743"/>
    <w:rsid w:val="00686749"/>
    <w:rsid w:val="0068679D"/>
    <w:rsid w:val="006868DF"/>
    <w:rsid w:val="00686939"/>
    <w:rsid w:val="006869CD"/>
    <w:rsid w:val="00686A07"/>
    <w:rsid w:val="00686CF7"/>
    <w:rsid w:val="00686D56"/>
    <w:rsid w:val="00686D76"/>
    <w:rsid w:val="00686E46"/>
    <w:rsid w:val="00686EAA"/>
    <w:rsid w:val="00686EEA"/>
    <w:rsid w:val="00686F4E"/>
    <w:rsid w:val="00686F68"/>
    <w:rsid w:val="00686F96"/>
    <w:rsid w:val="00686FB8"/>
    <w:rsid w:val="00686FE1"/>
    <w:rsid w:val="00687149"/>
    <w:rsid w:val="0068714A"/>
    <w:rsid w:val="006871C4"/>
    <w:rsid w:val="006871F2"/>
    <w:rsid w:val="00687203"/>
    <w:rsid w:val="00687267"/>
    <w:rsid w:val="00687286"/>
    <w:rsid w:val="006872B9"/>
    <w:rsid w:val="006872ED"/>
    <w:rsid w:val="006872FB"/>
    <w:rsid w:val="0068730D"/>
    <w:rsid w:val="0068739B"/>
    <w:rsid w:val="00687460"/>
    <w:rsid w:val="006874AF"/>
    <w:rsid w:val="006874B5"/>
    <w:rsid w:val="0068761A"/>
    <w:rsid w:val="00687640"/>
    <w:rsid w:val="0068771C"/>
    <w:rsid w:val="00687759"/>
    <w:rsid w:val="00687773"/>
    <w:rsid w:val="00687779"/>
    <w:rsid w:val="0068782D"/>
    <w:rsid w:val="00687962"/>
    <w:rsid w:val="0068796E"/>
    <w:rsid w:val="00687970"/>
    <w:rsid w:val="00687973"/>
    <w:rsid w:val="006879B4"/>
    <w:rsid w:val="00687A3A"/>
    <w:rsid w:val="00687A41"/>
    <w:rsid w:val="00687AB9"/>
    <w:rsid w:val="00687B0A"/>
    <w:rsid w:val="00687BCF"/>
    <w:rsid w:val="00687C0E"/>
    <w:rsid w:val="00687C9A"/>
    <w:rsid w:val="00687CE8"/>
    <w:rsid w:val="00687D8D"/>
    <w:rsid w:val="00687DB9"/>
    <w:rsid w:val="00687E24"/>
    <w:rsid w:val="00687F01"/>
    <w:rsid w:val="00687F6C"/>
    <w:rsid w:val="00687F6D"/>
    <w:rsid w:val="00687F80"/>
    <w:rsid w:val="00687F9B"/>
    <w:rsid w:val="00690033"/>
    <w:rsid w:val="0069005D"/>
    <w:rsid w:val="00690078"/>
    <w:rsid w:val="006900C9"/>
    <w:rsid w:val="0069011E"/>
    <w:rsid w:val="006901C9"/>
    <w:rsid w:val="0069026C"/>
    <w:rsid w:val="0069034B"/>
    <w:rsid w:val="006903D0"/>
    <w:rsid w:val="00690454"/>
    <w:rsid w:val="00690515"/>
    <w:rsid w:val="00690608"/>
    <w:rsid w:val="00690698"/>
    <w:rsid w:val="00690714"/>
    <w:rsid w:val="00690724"/>
    <w:rsid w:val="00690817"/>
    <w:rsid w:val="0069081B"/>
    <w:rsid w:val="00690822"/>
    <w:rsid w:val="0069083C"/>
    <w:rsid w:val="0069086F"/>
    <w:rsid w:val="006908A4"/>
    <w:rsid w:val="006909E4"/>
    <w:rsid w:val="00690A5E"/>
    <w:rsid w:val="00690A6D"/>
    <w:rsid w:val="00690AC1"/>
    <w:rsid w:val="00690C6D"/>
    <w:rsid w:val="00690C93"/>
    <w:rsid w:val="00690CAF"/>
    <w:rsid w:val="00690CC6"/>
    <w:rsid w:val="00690CE6"/>
    <w:rsid w:val="00690CFF"/>
    <w:rsid w:val="00690DA5"/>
    <w:rsid w:val="00690DB3"/>
    <w:rsid w:val="00690E35"/>
    <w:rsid w:val="00690F54"/>
    <w:rsid w:val="00690F60"/>
    <w:rsid w:val="00690F71"/>
    <w:rsid w:val="00691001"/>
    <w:rsid w:val="006910AC"/>
    <w:rsid w:val="00691140"/>
    <w:rsid w:val="00691198"/>
    <w:rsid w:val="006911E2"/>
    <w:rsid w:val="0069120A"/>
    <w:rsid w:val="006912F1"/>
    <w:rsid w:val="0069138D"/>
    <w:rsid w:val="006913C2"/>
    <w:rsid w:val="00691438"/>
    <w:rsid w:val="006914BB"/>
    <w:rsid w:val="0069153B"/>
    <w:rsid w:val="00691592"/>
    <w:rsid w:val="006915AE"/>
    <w:rsid w:val="006916B0"/>
    <w:rsid w:val="006916CF"/>
    <w:rsid w:val="00691769"/>
    <w:rsid w:val="0069179D"/>
    <w:rsid w:val="006917A4"/>
    <w:rsid w:val="006917FD"/>
    <w:rsid w:val="006918D0"/>
    <w:rsid w:val="00691A5F"/>
    <w:rsid w:val="00691B91"/>
    <w:rsid w:val="00691BE9"/>
    <w:rsid w:val="00691BFA"/>
    <w:rsid w:val="00691C5D"/>
    <w:rsid w:val="00691CE8"/>
    <w:rsid w:val="00691DE6"/>
    <w:rsid w:val="00691E47"/>
    <w:rsid w:val="00691EFA"/>
    <w:rsid w:val="00691F64"/>
    <w:rsid w:val="00691FD7"/>
    <w:rsid w:val="00692046"/>
    <w:rsid w:val="006920BE"/>
    <w:rsid w:val="006921DA"/>
    <w:rsid w:val="006921E5"/>
    <w:rsid w:val="00692239"/>
    <w:rsid w:val="00692278"/>
    <w:rsid w:val="0069229F"/>
    <w:rsid w:val="006922B9"/>
    <w:rsid w:val="00692300"/>
    <w:rsid w:val="00692378"/>
    <w:rsid w:val="006923E5"/>
    <w:rsid w:val="00692405"/>
    <w:rsid w:val="0069241D"/>
    <w:rsid w:val="006924CC"/>
    <w:rsid w:val="006925CF"/>
    <w:rsid w:val="0069263F"/>
    <w:rsid w:val="0069267C"/>
    <w:rsid w:val="006926F7"/>
    <w:rsid w:val="0069279A"/>
    <w:rsid w:val="0069280A"/>
    <w:rsid w:val="0069284D"/>
    <w:rsid w:val="00692876"/>
    <w:rsid w:val="006928E2"/>
    <w:rsid w:val="006929BE"/>
    <w:rsid w:val="00692A27"/>
    <w:rsid w:val="00692AB8"/>
    <w:rsid w:val="00692AD1"/>
    <w:rsid w:val="00692B30"/>
    <w:rsid w:val="00692B4F"/>
    <w:rsid w:val="00692B6A"/>
    <w:rsid w:val="00692BBA"/>
    <w:rsid w:val="00692BE0"/>
    <w:rsid w:val="00692C24"/>
    <w:rsid w:val="00692C42"/>
    <w:rsid w:val="00692C5D"/>
    <w:rsid w:val="00692C7A"/>
    <w:rsid w:val="00692D10"/>
    <w:rsid w:val="00692DB2"/>
    <w:rsid w:val="00692E11"/>
    <w:rsid w:val="00692E38"/>
    <w:rsid w:val="00692ED6"/>
    <w:rsid w:val="00692EFB"/>
    <w:rsid w:val="00692F17"/>
    <w:rsid w:val="00692F34"/>
    <w:rsid w:val="00692F3A"/>
    <w:rsid w:val="00693001"/>
    <w:rsid w:val="00693029"/>
    <w:rsid w:val="00693089"/>
    <w:rsid w:val="00693185"/>
    <w:rsid w:val="00693203"/>
    <w:rsid w:val="00693395"/>
    <w:rsid w:val="006933B2"/>
    <w:rsid w:val="006934E1"/>
    <w:rsid w:val="0069368D"/>
    <w:rsid w:val="006936C4"/>
    <w:rsid w:val="0069370A"/>
    <w:rsid w:val="0069378E"/>
    <w:rsid w:val="006937A8"/>
    <w:rsid w:val="006937A9"/>
    <w:rsid w:val="006937C3"/>
    <w:rsid w:val="006937DC"/>
    <w:rsid w:val="0069383B"/>
    <w:rsid w:val="00693846"/>
    <w:rsid w:val="006938A1"/>
    <w:rsid w:val="00693930"/>
    <w:rsid w:val="00693962"/>
    <w:rsid w:val="006939D0"/>
    <w:rsid w:val="00693A57"/>
    <w:rsid w:val="00693AFC"/>
    <w:rsid w:val="00693B6F"/>
    <w:rsid w:val="00693BC4"/>
    <w:rsid w:val="00693CCB"/>
    <w:rsid w:val="00693D15"/>
    <w:rsid w:val="00693D32"/>
    <w:rsid w:val="00693D4E"/>
    <w:rsid w:val="00693D90"/>
    <w:rsid w:val="00693DB6"/>
    <w:rsid w:val="00693E1F"/>
    <w:rsid w:val="00693E2D"/>
    <w:rsid w:val="00693E3E"/>
    <w:rsid w:val="00693E75"/>
    <w:rsid w:val="00693F9E"/>
    <w:rsid w:val="00693FE7"/>
    <w:rsid w:val="00694076"/>
    <w:rsid w:val="006940D1"/>
    <w:rsid w:val="00694173"/>
    <w:rsid w:val="006941D2"/>
    <w:rsid w:val="00694244"/>
    <w:rsid w:val="00694251"/>
    <w:rsid w:val="00694273"/>
    <w:rsid w:val="00694333"/>
    <w:rsid w:val="0069436E"/>
    <w:rsid w:val="00694371"/>
    <w:rsid w:val="00694393"/>
    <w:rsid w:val="0069439A"/>
    <w:rsid w:val="0069440F"/>
    <w:rsid w:val="00694517"/>
    <w:rsid w:val="0069455B"/>
    <w:rsid w:val="006945B6"/>
    <w:rsid w:val="006945FE"/>
    <w:rsid w:val="0069461A"/>
    <w:rsid w:val="00694640"/>
    <w:rsid w:val="00694683"/>
    <w:rsid w:val="0069487D"/>
    <w:rsid w:val="0069488A"/>
    <w:rsid w:val="006948E9"/>
    <w:rsid w:val="00694939"/>
    <w:rsid w:val="006949EC"/>
    <w:rsid w:val="00694A8B"/>
    <w:rsid w:val="00694BE5"/>
    <w:rsid w:val="00694BE8"/>
    <w:rsid w:val="00694C57"/>
    <w:rsid w:val="00694C78"/>
    <w:rsid w:val="00694C93"/>
    <w:rsid w:val="00694D66"/>
    <w:rsid w:val="00694DA7"/>
    <w:rsid w:val="00694E25"/>
    <w:rsid w:val="00694E28"/>
    <w:rsid w:val="00694E8F"/>
    <w:rsid w:val="00694EDC"/>
    <w:rsid w:val="00694F17"/>
    <w:rsid w:val="00694F57"/>
    <w:rsid w:val="00695011"/>
    <w:rsid w:val="0069503D"/>
    <w:rsid w:val="00695049"/>
    <w:rsid w:val="00695094"/>
    <w:rsid w:val="00695099"/>
    <w:rsid w:val="006951AB"/>
    <w:rsid w:val="006951E2"/>
    <w:rsid w:val="00695201"/>
    <w:rsid w:val="00695206"/>
    <w:rsid w:val="00695270"/>
    <w:rsid w:val="00695271"/>
    <w:rsid w:val="006952F5"/>
    <w:rsid w:val="006953BC"/>
    <w:rsid w:val="00695408"/>
    <w:rsid w:val="00695489"/>
    <w:rsid w:val="00695490"/>
    <w:rsid w:val="00695519"/>
    <w:rsid w:val="00695578"/>
    <w:rsid w:val="0069557C"/>
    <w:rsid w:val="006955BC"/>
    <w:rsid w:val="006955F4"/>
    <w:rsid w:val="00695628"/>
    <w:rsid w:val="0069565C"/>
    <w:rsid w:val="006957C6"/>
    <w:rsid w:val="006957FD"/>
    <w:rsid w:val="00695849"/>
    <w:rsid w:val="006958D6"/>
    <w:rsid w:val="006958E3"/>
    <w:rsid w:val="006959EC"/>
    <w:rsid w:val="00695A49"/>
    <w:rsid w:val="00695A8B"/>
    <w:rsid w:val="00695B78"/>
    <w:rsid w:val="00695BB9"/>
    <w:rsid w:val="00695BE2"/>
    <w:rsid w:val="00695BEF"/>
    <w:rsid w:val="00695C36"/>
    <w:rsid w:val="00695C72"/>
    <w:rsid w:val="00695C81"/>
    <w:rsid w:val="00695C84"/>
    <w:rsid w:val="00695D36"/>
    <w:rsid w:val="00695D66"/>
    <w:rsid w:val="00695DC6"/>
    <w:rsid w:val="00695E92"/>
    <w:rsid w:val="00695F83"/>
    <w:rsid w:val="00696089"/>
    <w:rsid w:val="00696099"/>
    <w:rsid w:val="00696178"/>
    <w:rsid w:val="00696217"/>
    <w:rsid w:val="006962FC"/>
    <w:rsid w:val="00696308"/>
    <w:rsid w:val="00696361"/>
    <w:rsid w:val="00696588"/>
    <w:rsid w:val="0069659C"/>
    <w:rsid w:val="006965A3"/>
    <w:rsid w:val="006965E8"/>
    <w:rsid w:val="00696633"/>
    <w:rsid w:val="0069666F"/>
    <w:rsid w:val="006966D6"/>
    <w:rsid w:val="006967D4"/>
    <w:rsid w:val="006968C7"/>
    <w:rsid w:val="0069690C"/>
    <w:rsid w:val="00696966"/>
    <w:rsid w:val="00696980"/>
    <w:rsid w:val="00696984"/>
    <w:rsid w:val="006969B0"/>
    <w:rsid w:val="00696AA5"/>
    <w:rsid w:val="00696AD3"/>
    <w:rsid w:val="00696B70"/>
    <w:rsid w:val="00696B72"/>
    <w:rsid w:val="00696BD0"/>
    <w:rsid w:val="00696BFB"/>
    <w:rsid w:val="00696C12"/>
    <w:rsid w:val="00696C8A"/>
    <w:rsid w:val="00696CDC"/>
    <w:rsid w:val="00696DF1"/>
    <w:rsid w:val="00696EC5"/>
    <w:rsid w:val="00696EF6"/>
    <w:rsid w:val="00696F8A"/>
    <w:rsid w:val="00697019"/>
    <w:rsid w:val="0069704E"/>
    <w:rsid w:val="00697090"/>
    <w:rsid w:val="006970C3"/>
    <w:rsid w:val="006971A5"/>
    <w:rsid w:val="0069720B"/>
    <w:rsid w:val="006972E9"/>
    <w:rsid w:val="00697320"/>
    <w:rsid w:val="0069732A"/>
    <w:rsid w:val="00697387"/>
    <w:rsid w:val="0069738A"/>
    <w:rsid w:val="006973C4"/>
    <w:rsid w:val="006973E7"/>
    <w:rsid w:val="0069743B"/>
    <w:rsid w:val="006975B5"/>
    <w:rsid w:val="006975D2"/>
    <w:rsid w:val="006975F9"/>
    <w:rsid w:val="0069764B"/>
    <w:rsid w:val="00697687"/>
    <w:rsid w:val="00697698"/>
    <w:rsid w:val="0069773B"/>
    <w:rsid w:val="006977AB"/>
    <w:rsid w:val="0069780D"/>
    <w:rsid w:val="00697907"/>
    <w:rsid w:val="00697937"/>
    <w:rsid w:val="00697AD4"/>
    <w:rsid w:val="00697B1A"/>
    <w:rsid w:val="00697B6E"/>
    <w:rsid w:val="00697B87"/>
    <w:rsid w:val="00697BFF"/>
    <w:rsid w:val="00697C31"/>
    <w:rsid w:val="00697CAD"/>
    <w:rsid w:val="00697DC7"/>
    <w:rsid w:val="00697DCA"/>
    <w:rsid w:val="00697E66"/>
    <w:rsid w:val="00697EB3"/>
    <w:rsid w:val="00697ECF"/>
    <w:rsid w:val="00697F90"/>
    <w:rsid w:val="006A0018"/>
    <w:rsid w:val="006A009D"/>
    <w:rsid w:val="006A0188"/>
    <w:rsid w:val="006A0194"/>
    <w:rsid w:val="006A028D"/>
    <w:rsid w:val="006A02F9"/>
    <w:rsid w:val="006A0371"/>
    <w:rsid w:val="006A037D"/>
    <w:rsid w:val="006A037F"/>
    <w:rsid w:val="006A03F7"/>
    <w:rsid w:val="006A0429"/>
    <w:rsid w:val="006A0475"/>
    <w:rsid w:val="006A0506"/>
    <w:rsid w:val="006A054F"/>
    <w:rsid w:val="006A05D7"/>
    <w:rsid w:val="006A073D"/>
    <w:rsid w:val="006A076A"/>
    <w:rsid w:val="006A08A3"/>
    <w:rsid w:val="006A08AE"/>
    <w:rsid w:val="006A08E7"/>
    <w:rsid w:val="006A0A08"/>
    <w:rsid w:val="006A0A09"/>
    <w:rsid w:val="006A0AEF"/>
    <w:rsid w:val="006A0B36"/>
    <w:rsid w:val="006A0C07"/>
    <w:rsid w:val="006A0C6C"/>
    <w:rsid w:val="006A0CB2"/>
    <w:rsid w:val="006A0CFE"/>
    <w:rsid w:val="006A0D0E"/>
    <w:rsid w:val="006A0D5E"/>
    <w:rsid w:val="006A0D8C"/>
    <w:rsid w:val="006A0EEC"/>
    <w:rsid w:val="006A0F13"/>
    <w:rsid w:val="006A0F4D"/>
    <w:rsid w:val="006A0F5B"/>
    <w:rsid w:val="006A0F62"/>
    <w:rsid w:val="006A0F8D"/>
    <w:rsid w:val="006A0F99"/>
    <w:rsid w:val="006A1013"/>
    <w:rsid w:val="006A1021"/>
    <w:rsid w:val="006A10A5"/>
    <w:rsid w:val="006A10FB"/>
    <w:rsid w:val="006A1182"/>
    <w:rsid w:val="006A11A9"/>
    <w:rsid w:val="006A11B2"/>
    <w:rsid w:val="006A11D6"/>
    <w:rsid w:val="006A128D"/>
    <w:rsid w:val="006A13BF"/>
    <w:rsid w:val="006A13CA"/>
    <w:rsid w:val="006A14B7"/>
    <w:rsid w:val="006A14DA"/>
    <w:rsid w:val="006A1559"/>
    <w:rsid w:val="006A1628"/>
    <w:rsid w:val="006A1641"/>
    <w:rsid w:val="006A1718"/>
    <w:rsid w:val="006A17CB"/>
    <w:rsid w:val="006A17EA"/>
    <w:rsid w:val="006A1843"/>
    <w:rsid w:val="006A187B"/>
    <w:rsid w:val="006A195A"/>
    <w:rsid w:val="006A196F"/>
    <w:rsid w:val="006A1978"/>
    <w:rsid w:val="006A1980"/>
    <w:rsid w:val="006A1A2B"/>
    <w:rsid w:val="006A1B7C"/>
    <w:rsid w:val="006A1BBE"/>
    <w:rsid w:val="006A1D10"/>
    <w:rsid w:val="006A1D22"/>
    <w:rsid w:val="006A1D51"/>
    <w:rsid w:val="006A1E47"/>
    <w:rsid w:val="006A1E5E"/>
    <w:rsid w:val="006A1E86"/>
    <w:rsid w:val="006A1EA4"/>
    <w:rsid w:val="006A1EAE"/>
    <w:rsid w:val="006A1ECF"/>
    <w:rsid w:val="006A1F10"/>
    <w:rsid w:val="006A1FA0"/>
    <w:rsid w:val="006A1FA5"/>
    <w:rsid w:val="006A1FE7"/>
    <w:rsid w:val="006A2025"/>
    <w:rsid w:val="006A207A"/>
    <w:rsid w:val="006A20A2"/>
    <w:rsid w:val="006A20B4"/>
    <w:rsid w:val="006A2136"/>
    <w:rsid w:val="006A2158"/>
    <w:rsid w:val="006A22EF"/>
    <w:rsid w:val="006A232B"/>
    <w:rsid w:val="006A2356"/>
    <w:rsid w:val="006A245B"/>
    <w:rsid w:val="006A250C"/>
    <w:rsid w:val="006A2525"/>
    <w:rsid w:val="006A2529"/>
    <w:rsid w:val="006A2532"/>
    <w:rsid w:val="006A25CD"/>
    <w:rsid w:val="006A262D"/>
    <w:rsid w:val="006A262E"/>
    <w:rsid w:val="006A2683"/>
    <w:rsid w:val="006A270C"/>
    <w:rsid w:val="006A277D"/>
    <w:rsid w:val="006A27E3"/>
    <w:rsid w:val="006A2820"/>
    <w:rsid w:val="006A2854"/>
    <w:rsid w:val="006A288B"/>
    <w:rsid w:val="006A28FE"/>
    <w:rsid w:val="006A29E5"/>
    <w:rsid w:val="006A2AA7"/>
    <w:rsid w:val="006A2AC9"/>
    <w:rsid w:val="006A2AE5"/>
    <w:rsid w:val="006A2AE6"/>
    <w:rsid w:val="006A2B75"/>
    <w:rsid w:val="006A2B7B"/>
    <w:rsid w:val="006A2B9A"/>
    <w:rsid w:val="006A2C0E"/>
    <w:rsid w:val="006A2D79"/>
    <w:rsid w:val="006A2D83"/>
    <w:rsid w:val="006A2DA4"/>
    <w:rsid w:val="006A2E09"/>
    <w:rsid w:val="006A2E28"/>
    <w:rsid w:val="006A2E4B"/>
    <w:rsid w:val="006A2EA4"/>
    <w:rsid w:val="006A2EC4"/>
    <w:rsid w:val="006A2EE9"/>
    <w:rsid w:val="006A2F62"/>
    <w:rsid w:val="006A2F9E"/>
    <w:rsid w:val="006A306F"/>
    <w:rsid w:val="006A309A"/>
    <w:rsid w:val="006A30A1"/>
    <w:rsid w:val="006A30E3"/>
    <w:rsid w:val="006A3178"/>
    <w:rsid w:val="006A32D0"/>
    <w:rsid w:val="006A32D9"/>
    <w:rsid w:val="006A32DE"/>
    <w:rsid w:val="006A3311"/>
    <w:rsid w:val="006A3352"/>
    <w:rsid w:val="006A3373"/>
    <w:rsid w:val="006A3379"/>
    <w:rsid w:val="006A33B6"/>
    <w:rsid w:val="006A3517"/>
    <w:rsid w:val="006A354E"/>
    <w:rsid w:val="006A3653"/>
    <w:rsid w:val="006A367F"/>
    <w:rsid w:val="006A370D"/>
    <w:rsid w:val="006A3763"/>
    <w:rsid w:val="006A37E0"/>
    <w:rsid w:val="006A38F3"/>
    <w:rsid w:val="006A3BDC"/>
    <w:rsid w:val="006A3BEC"/>
    <w:rsid w:val="006A3C7B"/>
    <w:rsid w:val="006A3CC5"/>
    <w:rsid w:val="006A3D43"/>
    <w:rsid w:val="006A3DC4"/>
    <w:rsid w:val="006A3DF6"/>
    <w:rsid w:val="006A3DFA"/>
    <w:rsid w:val="006A3E39"/>
    <w:rsid w:val="006A3E52"/>
    <w:rsid w:val="006A3F21"/>
    <w:rsid w:val="006A3FAF"/>
    <w:rsid w:val="006A405B"/>
    <w:rsid w:val="006A4073"/>
    <w:rsid w:val="006A40A5"/>
    <w:rsid w:val="006A4119"/>
    <w:rsid w:val="006A4169"/>
    <w:rsid w:val="006A418D"/>
    <w:rsid w:val="006A418F"/>
    <w:rsid w:val="006A41B6"/>
    <w:rsid w:val="006A4201"/>
    <w:rsid w:val="006A42A0"/>
    <w:rsid w:val="006A42AC"/>
    <w:rsid w:val="006A42EF"/>
    <w:rsid w:val="006A4352"/>
    <w:rsid w:val="006A439B"/>
    <w:rsid w:val="006A43D4"/>
    <w:rsid w:val="006A43F7"/>
    <w:rsid w:val="006A4442"/>
    <w:rsid w:val="006A44D3"/>
    <w:rsid w:val="006A45C6"/>
    <w:rsid w:val="006A4643"/>
    <w:rsid w:val="006A465F"/>
    <w:rsid w:val="006A46B7"/>
    <w:rsid w:val="006A47AF"/>
    <w:rsid w:val="006A47EF"/>
    <w:rsid w:val="006A484D"/>
    <w:rsid w:val="006A49A6"/>
    <w:rsid w:val="006A4AA2"/>
    <w:rsid w:val="006A4AB3"/>
    <w:rsid w:val="006A4AB4"/>
    <w:rsid w:val="006A4AC6"/>
    <w:rsid w:val="006A4AF2"/>
    <w:rsid w:val="006A4B04"/>
    <w:rsid w:val="006A4B36"/>
    <w:rsid w:val="006A4BCE"/>
    <w:rsid w:val="006A4BFB"/>
    <w:rsid w:val="006A4C04"/>
    <w:rsid w:val="006A4D80"/>
    <w:rsid w:val="006A4DAD"/>
    <w:rsid w:val="006A4DD8"/>
    <w:rsid w:val="006A4E49"/>
    <w:rsid w:val="006A4FB3"/>
    <w:rsid w:val="006A4FC0"/>
    <w:rsid w:val="006A5047"/>
    <w:rsid w:val="006A50C9"/>
    <w:rsid w:val="006A50CD"/>
    <w:rsid w:val="006A50E5"/>
    <w:rsid w:val="006A5233"/>
    <w:rsid w:val="006A5320"/>
    <w:rsid w:val="006A5351"/>
    <w:rsid w:val="006A5397"/>
    <w:rsid w:val="006A5399"/>
    <w:rsid w:val="006A5464"/>
    <w:rsid w:val="006A54CE"/>
    <w:rsid w:val="006A54EE"/>
    <w:rsid w:val="006A5516"/>
    <w:rsid w:val="006A5523"/>
    <w:rsid w:val="006A5533"/>
    <w:rsid w:val="006A55BD"/>
    <w:rsid w:val="006A5639"/>
    <w:rsid w:val="006A56B8"/>
    <w:rsid w:val="006A56F4"/>
    <w:rsid w:val="006A577B"/>
    <w:rsid w:val="006A579A"/>
    <w:rsid w:val="006A57A9"/>
    <w:rsid w:val="006A57ED"/>
    <w:rsid w:val="006A57F8"/>
    <w:rsid w:val="006A5855"/>
    <w:rsid w:val="006A5857"/>
    <w:rsid w:val="006A585A"/>
    <w:rsid w:val="006A5866"/>
    <w:rsid w:val="006A5885"/>
    <w:rsid w:val="006A58B4"/>
    <w:rsid w:val="006A5951"/>
    <w:rsid w:val="006A596E"/>
    <w:rsid w:val="006A597E"/>
    <w:rsid w:val="006A59BF"/>
    <w:rsid w:val="006A59DB"/>
    <w:rsid w:val="006A5A60"/>
    <w:rsid w:val="006A5A68"/>
    <w:rsid w:val="006A5B63"/>
    <w:rsid w:val="006A5B7D"/>
    <w:rsid w:val="006A5B8F"/>
    <w:rsid w:val="006A5C01"/>
    <w:rsid w:val="006A5C25"/>
    <w:rsid w:val="006A5C4A"/>
    <w:rsid w:val="006A5CED"/>
    <w:rsid w:val="006A5D92"/>
    <w:rsid w:val="006A5DA9"/>
    <w:rsid w:val="006A5DC4"/>
    <w:rsid w:val="006A5DCC"/>
    <w:rsid w:val="006A5DD5"/>
    <w:rsid w:val="006A5E30"/>
    <w:rsid w:val="006A5F6F"/>
    <w:rsid w:val="006A5F8A"/>
    <w:rsid w:val="006A5F8D"/>
    <w:rsid w:val="006A5FB4"/>
    <w:rsid w:val="006A6101"/>
    <w:rsid w:val="006A6135"/>
    <w:rsid w:val="006A6148"/>
    <w:rsid w:val="006A6208"/>
    <w:rsid w:val="006A62B5"/>
    <w:rsid w:val="006A63C6"/>
    <w:rsid w:val="006A63DB"/>
    <w:rsid w:val="006A6468"/>
    <w:rsid w:val="006A647F"/>
    <w:rsid w:val="006A64A2"/>
    <w:rsid w:val="006A650A"/>
    <w:rsid w:val="006A664F"/>
    <w:rsid w:val="006A66B6"/>
    <w:rsid w:val="006A66C9"/>
    <w:rsid w:val="006A6764"/>
    <w:rsid w:val="006A6767"/>
    <w:rsid w:val="006A6787"/>
    <w:rsid w:val="006A67B0"/>
    <w:rsid w:val="006A67EE"/>
    <w:rsid w:val="006A67FD"/>
    <w:rsid w:val="006A6803"/>
    <w:rsid w:val="006A6814"/>
    <w:rsid w:val="006A689D"/>
    <w:rsid w:val="006A68A6"/>
    <w:rsid w:val="006A68CF"/>
    <w:rsid w:val="006A6916"/>
    <w:rsid w:val="006A69B3"/>
    <w:rsid w:val="006A69D7"/>
    <w:rsid w:val="006A6A37"/>
    <w:rsid w:val="006A6A80"/>
    <w:rsid w:val="006A6B15"/>
    <w:rsid w:val="006A6B69"/>
    <w:rsid w:val="006A6B82"/>
    <w:rsid w:val="006A6BC7"/>
    <w:rsid w:val="006A6C6B"/>
    <w:rsid w:val="006A6C76"/>
    <w:rsid w:val="006A6D93"/>
    <w:rsid w:val="006A6E0E"/>
    <w:rsid w:val="006A6E26"/>
    <w:rsid w:val="006A6E3E"/>
    <w:rsid w:val="006A6F6E"/>
    <w:rsid w:val="006A7002"/>
    <w:rsid w:val="006A707E"/>
    <w:rsid w:val="006A70B9"/>
    <w:rsid w:val="006A712D"/>
    <w:rsid w:val="006A7277"/>
    <w:rsid w:val="006A727A"/>
    <w:rsid w:val="006A72A1"/>
    <w:rsid w:val="006A72CC"/>
    <w:rsid w:val="006A72E5"/>
    <w:rsid w:val="006A734B"/>
    <w:rsid w:val="006A7376"/>
    <w:rsid w:val="006A73BE"/>
    <w:rsid w:val="006A7542"/>
    <w:rsid w:val="006A756D"/>
    <w:rsid w:val="006A76AF"/>
    <w:rsid w:val="006A76B0"/>
    <w:rsid w:val="006A77CD"/>
    <w:rsid w:val="006A7838"/>
    <w:rsid w:val="006A784C"/>
    <w:rsid w:val="006A7851"/>
    <w:rsid w:val="006A786A"/>
    <w:rsid w:val="006A78DC"/>
    <w:rsid w:val="006A797D"/>
    <w:rsid w:val="006A79EA"/>
    <w:rsid w:val="006A79EC"/>
    <w:rsid w:val="006A7A16"/>
    <w:rsid w:val="006A7A45"/>
    <w:rsid w:val="006A7A70"/>
    <w:rsid w:val="006A7B63"/>
    <w:rsid w:val="006A7B72"/>
    <w:rsid w:val="006A7BB7"/>
    <w:rsid w:val="006A7D7C"/>
    <w:rsid w:val="006A7DDB"/>
    <w:rsid w:val="006A7EBF"/>
    <w:rsid w:val="006A7EEB"/>
    <w:rsid w:val="006A7F04"/>
    <w:rsid w:val="006A7F25"/>
    <w:rsid w:val="006A7FB6"/>
    <w:rsid w:val="006B0004"/>
    <w:rsid w:val="006B002C"/>
    <w:rsid w:val="006B0097"/>
    <w:rsid w:val="006B00A6"/>
    <w:rsid w:val="006B0130"/>
    <w:rsid w:val="006B02E0"/>
    <w:rsid w:val="006B0398"/>
    <w:rsid w:val="006B0440"/>
    <w:rsid w:val="006B045E"/>
    <w:rsid w:val="006B0484"/>
    <w:rsid w:val="006B04B5"/>
    <w:rsid w:val="006B04DE"/>
    <w:rsid w:val="006B0526"/>
    <w:rsid w:val="006B05C3"/>
    <w:rsid w:val="006B05F3"/>
    <w:rsid w:val="006B0625"/>
    <w:rsid w:val="006B063F"/>
    <w:rsid w:val="006B0651"/>
    <w:rsid w:val="006B0721"/>
    <w:rsid w:val="006B0731"/>
    <w:rsid w:val="006B077C"/>
    <w:rsid w:val="006B07E6"/>
    <w:rsid w:val="006B07E8"/>
    <w:rsid w:val="006B0808"/>
    <w:rsid w:val="006B081B"/>
    <w:rsid w:val="006B08AD"/>
    <w:rsid w:val="006B0902"/>
    <w:rsid w:val="006B0921"/>
    <w:rsid w:val="006B0930"/>
    <w:rsid w:val="006B09B0"/>
    <w:rsid w:val="006B0B67"/>
    <w:rsid w:val="006B0B86"/>
    <w:rsid w:val="006B0BB3"/>
    <w:rsid w:val="006B0BCA"/>
    <w:rsid w:val="006B0CF6"/>
    <w:rsid w:val="006B0D3B"/>
    <w:rsid w:val="006B0D7E"/>
    <w:rsid w:val="006B0DC6"/>
    <w:rsid w:val="006B0DD1"/>
    <w:rsid w:val="006B0E08"/>
    <w:rsid w:val="006B0E0D"/>
    <w:rsid w:val="006B0E17"/>
    <w:rsid w:val="006B0E33"/>
    <w:rsid w:val="006B0E86"/>
    <w:rsid w:val="006B0F67"/>
    <w:rsid w:val="006B0F77"/>
    <w:rsid w:val="006B0F7B"/>
    <w:rsid w:val="006B0FD5"/>
    <w:rsid w:val="006B0FF5"/>
    <w:rsid w:val="006B1040"/>
    <w:rsid w:val="006B106B"/>
    <w:rsid w:val="006B1091"/>
    <w:rsid w:val="006B10D6"/>
    <w:rsid w:val="006B10DE"/>
    <w:rsid w:val="006B10FC"/>
    <w:rsid w:val="006B1143"/>
    <w:rsid w:val="006B1167"/>
    <w:rsid w:val="006B11D9"/>
    <w:rsid w:val="006B11DC"/>
    <w:rsid w:val="006B12CD"/>
    <w:rsid w:val="006B131D"/>
    <w:rsid w:val="006B13AB"/>
    <w:rsid w:val="006B13F4"/>
    <w:rsid w:val="006B1419"/>
    <w:rsid w:val="006B1441"/>
    <w:rsid w:val="006B1470"/>
    <w:rsid w:val="006B1497"/>
    <w:rsid w:val="006B152E"/>
    <w:rsid w:val="006B158A"/>
    <w:rsid w:val="006B1637"/>
    <w:rsid w:val="006B1753"/>
    <w:rsid w:val="006B17DC"/>
    <w:rsid w:val="006B1806"/>
    <w:rsid w:val="006B1917"/>
    <w:rsid w:val="006B19F4"/>
    <w:rsid w:val="006B1A4E"/>
    <w:rsid w:val="006B1A9E"/>
    <w:rsid w:val="006B1B5E"/>
    <w:rsid w:val="006B1B99"/>
    <w:rsid w:val="006B1BCD"/>
    <w:rsid w:val="006B1BD9"/>
    <w:rsid w:val="006B1C28"/>
    <w:rsid w:val="006B1C75"/>
    <w:rsid w:val="006B1D3B"/>
    <w:rsid w:val="006B1DD8"/>
    <w:rsid w:val="006B1E19"/>
    <w:rsid w:val="006B1E3C"/>
    <w:rsid w:val="006B1EB1"/>
    <w:rsid w:val="006B1EBD"/>
    <w:rsid w:val="006B1EF4"/>
    <w:rsid w:val="006B1F31"/>
    <w:rsid w:val="006B1F66"/>
    <w:rsid w:val="006B1FC4"/>
    <w:rsid w:val="006B1FED"/>
    <w:rsid w:val="006B203D"/>
    <w:rsid w:val="006B204E"/>
    <w:rsid w:val="006B212F"/>
    <w:rsid w:val="006B215B"/>
    <w:rsid w:val="006B21B2"/>
    <w:rsid w:val="006B21B7"/>
    <w:rsid w:val="006B21FA"/>
    <w:rsid w:val="006B221F"/>
    <w:rsid w:val="006B223E"/>
    <w:rsid w:val="006B226E"/>
    <w:rsid w:val="006B2299"/>
    <w:rsid w:val="006B22ED"/>
    <w:rsid w:val="006B2341"/>
    <w:rsid w:val="006B237F"/>
    <w:rsid w:val="006B23A1"/>
    <w:rsid w:val="006B23A6"/>
    <w:rsid w:val="006B23FF"/>
    <w:rsid w:val="006B2460"/>
    <w:rsid w:val="006B2533"/>
    <w:rsid w:val="006B254F"/>
    <w:rsid w:val="006B25F5"/>
    <w:rsid w:val="006B2618"/>
    <w:rsid w:val="006B26D2"/>
    <w:rsid w:val="006B2708"/>
    <w:rsid w:val="006B27AB"/>
    <w:rsid w:val="006B27EC"/>
    <w:rsid w:val="006B2815"/>
    <w:rsid w:val="006B2913"/>
    <w:rsid w:val="006B291E"/>
    <w:rsid w:val="006B2AF3"/>
    <w:rsid w:val="006B2B27"/>
    <w:rsid w:val="006B2B6E"/>
    <w:rsid w:val="006B2C03"/>
    <w:rsid w:val="006B2CD4"/>
    <w:rsid w:val="006B2E92"/>
    <w:rsid w:val="006B2ED9"/>
    <w:rsid w:val="006B2F2F"/>
    <w:rsid w:val="006B2FAE"/>
    <w:rsid w:val="006B2FC9"/>
    <w:rsid w:val="006B2FD9"/>
    <w:rsid w:val="006B2FE8"/>
    <w:rsid w:val="006B2FF0"/>
    <w:rsid w:val="006B2FF7"/>
    <w:rsid w:val="006B3051"/>
    <w:rsid w:val="006B30AF"/>
    <w:rsid w:val="006B3110"/>
    <w:rsid w:val="006B312F"/>
    <w:rsid w:val="006B3156"/>
    <w:rsid w:val="006B3228"/>
    <w:rsid w:val="006B3265"/>
    <w:rsid w:val="006B3278"/>
    <w:rsid w:val="006B3313"/>
    <w:rsid w:val="006B3355"/>
    <w:rsid w:val="006B340B"/>
    <w:rsid w:val="006B3427"/>
    <w:rsid w:val="006B3456"/>
    <w:rsid w:val="006B3465"/>
    <w:rsid w:val="006B347B"/>
    <w:rsid w:val="006B35AD"/>
    <w:rsid w:val="006B35D3"/>
    <w:rsid w:val="006B35F5"/>
    <w:rsid w:val="006B3654"/>
    <w:rsid w:val="006B36A1"/>
    <w:rsid w:val="006B36B8"/>
    <w:rsid w:val="006B36D6"/>
    <w:rsid w:val="006B3774"/>
    <w:rsid w:val="006B37A8"/>
    <w:rsid w:val="006B37CF"/>
    <w:rsid w:val="006B37E5"/>
    <w:rsid w:val="006B393E"/>
    <w:rsid w:val="006B3951"/>
    <w:rsid w:val="006B3985"/>
    <w:rsid w:val="006B39FC"/>
    <w:rsid w:val="006B3A2D"/>
    <w:rsid w:val="006B3A84"/>
    <w:rsid w:val="006B3A86"/>
    <w:rsid w:val="006B3A90"/>
    <w:rsid w:val="006B3AAF"/>
    <w:rsid w:val="006B3B23"/>
    <w:rsid w:val="006B3BC9"/>
    <w:rsid w:val="006B3C1C"/>
    <w:rsid w:val="006B3D41"/>
    <w:rsid w:val="006B3D6C"/>
    <w:rsid w:val="006B3E04"/>
    <w:rsid w:val="006B3E50"/>
    <w:rsid w:val="006B3E98"/>
    <w:rsid w:val="006B3EAB"/>
    <w:rsid w:val="006B3F1B"/>
    <w:rsid w:val="006B3F6D"/>
    <w:rsid w:val="006B4002"/>
    <w:rsid w:val="006B402F"/>
    <w:rsid w:val="006B405C"/>
    <w:rsid w:val="006B41B4"/>
    <w:rsid w:val="006B41F7"/>
    <w:rsid w:val="006B426A"/>
    <w:rsid w:val="006B42FD"/>
    <w:rsid w:val="006B441E"/>
    <w:rsid w:val="006B4579"/>
    <w:rsid w:val="006B4592"/>
    <w:rsid w:val="006B46A9"/>
    <w:rsid w:val="006B46FF"/>
    <w:rsid w:val="006B4745"/>
    <w:rsid w:val="006B4773"/>
    <w:rsid w:val="006B4807"/>
    <w:rsid w:val="006B4953"/>
    <w:rsid w:val="006B4978"/>
    <w:rsid w:val="006B49EB"/>
    <w:rsid w:val="006B4A05"/>
    <w:rsid w:val="006B4A34"/>
    <w:rsid w:val="006B4A7A"/>
    <w:rsid w:val="006B4A98"/>
    <w:rsid w:val="006B4B4A"/>
    <w:rsid w:val="006B4C68"/>
    <w:rsid w:val="006B4CC3"/>
    <w:rsid w:val="006B4D7F"/>
    <w:rsid w:val="006B4E8D"/>
    <w:rsid w:val="006B4EF5"/>
    <w:rsid w:val="006B4F13"/>
    <w:rsid w:val="006B4F47"/>
    <w:rsid w:val="006B4FAA"/>
    <w:rsid w:val="006B50AD"/>
    <w:rsid w:val="006B5186"/>
    <w:rsid w:val="006B51A3"/>
    <w:rsid w:val="006B5288"/>
    <w:rsid w:val="006B5295"/>
    <w:rsid w:val="006B52AC"/>
    <w:rsid w:val="006B52BD"/>
    <w:rsid w:val="006B52C9"/>
    <w:rsid w:val="006B5397"/>
    <w:rsid w:val="006B5417"/>
    <w:rsid w:val="006B54A5"/>
    <w:rsid w:val="006B552B"/>
    <w:rsid w:val="006B5549"/>
    <w:rsid w:val="006B554E"/>
    <w:rsid w:val="006B5556"/>
    <w:rsid w:val="006B55FD"/>
    <w:rsid w:val="006B56CB"/>
    <w:rsid w:val="006B56FF"/>
    <w:rsid w:val="006B5781"/>
    <w:rsid w:val="006B57A8"/>
    <w:rsid w:val="006B5804"/>
    <w:rsid w:val="006B5859"/>
    <w:rsid w:val="006B5996"/>
    <w:rsid w:val="006B599B"/>
    <w:rsid w:val="006B59DD"/>
    <w:rsid w:val="006B5A57"/>
    <w:rsid w:val="006B5AA7"/>
    <w:rsid w:val="006B5B25"/>
    <w:rsid w:val="006B5CF4"/>
    <w:rsid w:val="006B5E39"/>
    <w:rsid w:val="006B5E4A"/>
    <w:rsid w:val="006B5EDE"/>
    <w:rsid w:val="006B5F3D"/>
    <w:rsid w:val="006B608F"/>
    <w:rsid w:val="006B60FD"/>
    <w:rsid w:val="006B610A"/>
    <w:rsid w:val="006B6261"/>
    <w:rsid w:val="006B626F"/>
    <w:rsid w:val="006B6342"/>
    <w:rsid w:val="006B63D1"/>
    <w:rsid w:val="006B6471"/>
    <w:rsid w:val="006B64EE"/>
    <w:rsid w:val="006B64F4"/>
    <w:rsid w:val="006B6554"/>
    <w:rsid w:val="006B6556"/>
    <w:rsid w:val="006B665E"/>
    <w:rsid w:val="006B66B8"/>
    <w:rsid w:val="006B66DB"/>
    <w:rsid w:val="006B670E"/>
    <w:rsid w:val="006B672A"/>
    <w:rsid w:val="006B6851"/>
    <w:rsid w:val="006B689F"/>
    <w:rsid w:val="006B68AE"/>
    <w:rsid w:val="006B68F7"/>
    <w:rsid w:val="006B696A"/>
    <w:rsid w:val="006B69C1"/>
    <w:rsid w:val="006B6A02"/>
    <w:rsid w:val="006B6AA2"/>
    <w:rsid w:val="006B6B32"/>
    <w:rsid w:val="006B6B77"/>
    <w:rsid w:val="006B6BBD"/>
    <w:rsid w:val="006B6C23"/>
    <w:rsid w:val="006B6C25"/>
    <w:rsid w:val="006B6C5D"/>
    <w:rsid w:val="006B6CE8"/>
    <w:rsid w:val="006B6DC6"/>
    <w:rsid w:val="006B6E69"/>
    <w:rsid w:val="006B6E7D"/>
    <w:rsid w:val="006B6F7E"/>
    <w:rsid w:val="006B6FEA"/>
    <w:rsid w:val="006B7091"/>
    <w:rsid w:val="006B711E"/>
    <w:rsid w:val="006B73C3"/>
    <w:rsid w:val="006B73C6"/>
    <w:rsid w:val="006B73EC"/>
    <w:rsid w:val="006B7500"/>
    <w:rsid w:val="006B7535"/>
    <w:rsid w:val="006B75BC"/>
    <w:rsid w:val="006B75C4"/>
    <w:rsid w:val="006B763F"/>
    <w:rsid w:val="006B7642"/>
    <w:rsid w:val="006B7657"/>
    <w:rsid w:val="006B76A6"/>
    <w:rsid w:val="006B76C5"/>
    <w:rsid w:val="006B773B"/>
    <w:rsid w:val="006B7750"/>
    <w:rsid w:val="006B7769"/>
    <w:rsid w:val="006B778C"/>
    <w:rsid w:val="006B77DF"/>
    <w:rsid w:val="006B7855"/>
    <w:rsid w:val="006B785E"/>
    <w:rsid w:val="006B78D4"/>
    <w:rsid w:val="006B78F4"/>
    <w:rsid w:val="006B7926"/>
    <w:rsid w:val="006B79C3"/>
    <w:rsid w:val="006B79DF"/>
    <w:rsid w:val="006B7ABB"/>
    <w:rsid w:val="006B7B03"/>
    <w:rsid w:val="006B7B2C"/>
    <w:rsid w:val="006B7CDF"/>
    <w:rsid w:val="006B7D67"/>
    <w:rsid w:val="006B7DC2"/>
    <w:rsid w:val="006B7E27"/>
    <w:rsid w:val="006B7E5B"/>
    <w:rsid w:val="006B7E78"/>
    <w:rsid w:val="006B7F2B"/>
    <w:rsid w:val="006C005D"/>
    <w:rsid w:val="006C00F9"/>
    <w:rsid w:val="006C014C"/>
    <w:rsid w:val="006C01BD"/>
    <w:rsid w:val="006C022D"/>
    <w:rsid w:val="006C02F6"/>
    <w:rsid w:val="006C033E"/>
    <w:rsid w:val="006C038E"/>
    <w:rsid w:val="006C0410"/>
    <w:rsid w:val="006C045D"/>
    <w:rsid w:val="006C0522"/>
    <w:rsid w:val="006C057E"/>
    <w:rsid w:val="006C0617"/>
    <w:rsid w:val="006C0681"/>
    <w:rsid w:val="006C06FB"/>
    <w:rsid w:val="006C06FE"/>
    <w:rsid w:val="006C0749"/>
    <w:rsid w:val="006C0829"/>
    <w:rsid w:val="006C08C4"/>
    <w:rsid w:val="006C095D"/>
    <w:rsid w:val="006C0988"/>
    <w:rsid w:val="006C09D4"/>
    <w:rsid w:val="006C0BF0"/>
    <w:rsid w:val="006C0D1C"/>
    <w:rsid w:val="006C0DED"/>
    <w:rsid w:val="006C0DFC"/>
    <w:rsid w:val="006C0E6E"/>
    <w:rsid w:val="006C0E79"/>
    <w:rsid w:val="006C0ED2"/>
    <w:rsid w:val="006C0F99"/>
    <w:rsid w:val="006C0FC6"/>
    <w:rsid w:val="006C102B"/>
    <w:rsid w:val="006C1032"/>
    <w:rsid w:val="006C104B"/>
    <w:rsid w:val="006C1084"/>
    <w:rsid w:val="006C1221"/>
    <w:rsid w:val="006C12B3"/>
    <w:rsid w:val="006C131C"/>
    <w:rsid w:val="006C1358"/>
    <w:rsid w:val="006C13D6"/>
    <w:rsid w:val="006C13F3"/>
    <w:rsid w:val="006C146B"/>
    <w:rsid w:val="006C146F"/>
    <w:rsid w:val="006C149C"/>
    <w:rsid w:val="006C149E"/>
    <w:rsid w:val="006C14D2"/>
    <w:rsid w:val="006C14F5"/>
    <w:rsid w:val="006C154E"/>
    <w:rsid w:val="006C158A"/>
    <w:rsid w:val="006C1604"/>
    <w:rsid w:val="006C161B"/>
    <w:rsid w:val="006C1652"/>
    <w:rsid w:val="006C167B"/>
    <w:rsid w:val="006C168B"/>
    <w:rsid w:val="006C16B2"/>
    <w:rsid w:val="006C16C6"/>
    <w:rsid w:val="006C16EC"/>
    <w:rsid w:val="006C172A"/>
    <w:rsid w:val="006C178E"/>
    <w:rsid w:val="006C17F4"/>
    <w:rsid w:val="006C1869"/>
    <w:rsid w:val="006C186B"/>
    <w:rsid w:val="006C199E"/>
    <w:rsid w:val="006C19A7"/>
    <w:rsid w:val="006C19BF"/>
    <w:rsid w:val="006C19E1"/>
    <w:rsid w:val="006C19FE"/>
    <w:rsid w:val="006C1A5F"/>
    <w:rsid w:val="006C1B05"/>
    <w:rsid w:val="006C1B1F"/>
    <w:rsid w:val="006C1B3B"/>
    <w:rsid w:val="006C1B6A"/>
    <w:rsid w:val="006C1C00"/>
    <w:rsid w:val="006C1C07"/>
    <w:rsid w:val="006C1C25"/>
    <w:rsid w:val="006C1C45"/>
    <w:rsid w:val="006C1CAF"/>
    <w:rsid w:val="006C1CD4"/>
    <w:rsid w:val="006C1CF9"/>
    <w:rsid w:val="006C1D33"/>
    <w:rsid w:val="006C1DC7"/>
    <w:rsid w:val="006C1E15"/>
    <w:rsid w:val="006C1E6B"/>
    <w:rsid w:val="006C1ED2"/>
    <w:rsid w:val="006C1EEF"/>
    <w:rsid w:val="006C1F30"/>
    <w:rsid w:val="006C1F5E"/>
    <w:rsid w:val="006C2084"/>
    <w:rsid w:val="006C20D9"/>
    <w:rsid w:val="006C2155"/>
    <w:rsid w:val="006C220F"/>
    <w:rsid w:val="006C2232"/>
    <w:rsid w:val="006C22DA"/>
    <w:rsid w:val="006C22EC"/>
    <w:rsid w:val="006C23B6"/>
    <w:rsid w:val="006C23E5"/>
    <w:rsid w:val="006C2593"/>
    <w:rsid w:val="006C259F"/>
    <w:rsid w:val="006C25A1"/>
    <w:rsid w:val="006C25B1"/>
    <w:rsid w:val="006C263F"/>
    <w:rsid w:val="006C265F"/>
    <w:rsid w:val="006C2759"/>
    <w:rsid w:val="006C2771"/>
    <w:rsid w:val="006C2772"/>
    <w:rsid w:val="006C27EA"/>
    <w:rsid w:val="006C281C"/>
    <w:rsid w:val="006C2843"/>
    <w:rsid w:val="006C2845"/>
    <w:rsid w:val="006C287D"/>
    <w:rsid w:val="006C28D4"/>
    <w:rsid w:val="006C2B5C"/>
    <w:rsid w:val="006C2BBF"/>
    <w:rsid w:val="006C2BFA"/>
    <w:rsid w:val="006C2C35"/>
    <w:rsid w:val="006C2C3F"/>
    <w:rsid w:val="006C2CDE"/>
    <w:rsid w:val="006C2D5E"/>
    <w:rsid w:val="006C2E09"/>
    <w:rsid w:val="006C2E54"/>
    <w:rsid w:val="006C2F8E"/>
    <w:rsid w:val="006C301F"/>
    <w:rsid w:val="006C3091"/>
    <w:rsid w:val="006C30BB"/>
    <w:rsid w:val="006C30DC"/>
    <w:rsid w:val="006C3245"/>
    <w:rsid w:val="006C328F"/>
    <w:rsid w:val="006C32C4"/>
    <w:rsid w:val="006C32FE"/>
    <w:rsid w:val="006C33C4"/>
    <w:rsid w:val="006C33CC"/>
    <w:rsid w:val="006C33FE"/>
    <w:rsid w:val="006C346D"/>
    <w:rsid w:val="006C353B"/>
    <w:rsid w:val="006C3602"/>
    <w:rsid w:val="006C3671"/>
    <w:rsid w:val="006C36BC"/>
    <w:rsid w:val="006C36CD"/>
    <w:rsid w:val="006C37AC"/>
    <w:rsid w:val="006C3898"/>
    <w:rsid w:val="006C38A3"/>
    <w:rsid w:val="006C38C1"/>
    <w:rsid w:val="006C38DD"/>
    <w:rsid w:val="006C3915"/>
    <w:rsid w:val="006C39A0"/>
    <w:rsid w:val="006C3A77"/>
    <w:rsid w:val="006C3ACB"/>
    <w:rsid w:val="006C3AEC"/>
    <w:rsid w:val="006C3B4E"/>
    <w:rsid w:val="006C3B89"/>
    <w:rsid w:val="006C3BDE"/>
    <w:rsid w:val="006C3BF6"/>
    <w:rsid w:val="006C3CA1"/>
    <w:rsid w:val="006C3D5F"/>
    <w:rsid w:val="006C3D9B"/>
    <w:rsid w:val="006C3DF9"/>
    <w:rsid w:val="006C3EBD"/>
    <w:rsid w:val="006C3F13"/>
    <w:rsid w:val="006C3F28"/>
    <w:rsid w:val="006C3F3F"/>
    <w:rsid w:val="006C3F4D"/>
    <w:rsid w:val="006C3F50"/>
    <w:rsid w:val="006C3F98"/>
    <w:rsid w:val="006C3FA1"/>
    <w:rsid w:val="006C3FCB"/>
    <w:rsid w:val="006C4065"/>
    <w:rsid w:val="006C409A"/>
    <w:rsid w:val="006C40C1"/>
    <w:rsid w:val="006C4119"/>
    <w:rsid w:val="006C4152"/>
    <w:rsid w:val="006C4173"/>
    <w:rsid w:val="006C417E"/>
    <w:rsid w:val="006C4215"/>
    <w:rsid w:val="006C4292"/>
    <w:rsid w:val="006C42AA"/>
    <w:rsid w:val="006C432C"/>
    <w:rsid w:val="006C438F"/>
    <w:rsid w:val="006C43B7"/>
    <w:rsid w:val="006C43B9"/>
    <w:rsid w:val="006C4496"/>
    <w:rsid w:val="006C44B8"/>
    <w:rsid w:val="006C4590"/>
    <w:rsid w:val="006C4592"/>
    <w:rsid w:val="006C46F4"/>
    <w:rsid w:val="006C46FA"/>
    <w:rsid w:val="006C4708"/>
    <w:rsid w:val="006C4743"/>
    <w:rsid w:val="006C4746"/>
    <w:rsid w:val="006C47AE"/>
    <w:rsid w:val="006C47ED"/>
    <w:rsid w:val="006C47EF"/>
    <w:rsid w:val="006C4838"/>
    <w:rsid w:val="006C4843"/>
    <w:rsid w:val="006C4904"/>
    <w:rsid w:val="006C4921"/>
    <w:rsid w:val="006C49E3"/>
    <w:rsid w:val="006C4A53"/>
    <w:rsid w:val="006C4A59"/>
    <w:rsid w:val="006C4A6C"/>
    <w:rsid w:val="006C4AA2"/>
    <w:rsid w:val="006C4AC3"/>
    <w:rsid w:val="006C4ADE"/>
    <w:rsid w:val="006C4BF2"/>
    <w:rsid w:val="006C4BF7"/>
    <w:rsid w:val="006C4CAF"/>
    <w:rsid w:val="006C4CD6"/>
    <w:rsid w:val="006C4D1E"/>
    <w:rsid w:val="006C4E21"/>
    <w:rsid w:val="006C4E35"/>
    <w:rsid w:val="006C4E7F"/>
    <w:rsid w:val="006C4E99"/>
    <w:rsid w:val="006C4EB2"/>
    <w:rsid w:val="006C4EFD"/>
    <w:rsid w:val="006C4F0E"/>
    <w:rsid w:val="006C4FF6"/>
    <w:rsid w:val="006C4FF7"/>
    <w:rsid w:val="006C5030"/>
    <w:rsid w:val="006C5067"/>
    <w:rsid w:val="006C5145"/>
    <w:rsid w:val="006C51AA"/>
    <w:rsid w:val="006C51BF"/>
    <w:rsid w:val="006C5275"/>
    <w:rsid w:val="006C529F"/>
    <w:rsid w:val="006C53AD"/>
    <w:rsid w:val="006C53F7"/>
    <w:rsid w:val="006C54A7"/>
    <w:rsid w:val="006C54C4"/>
    <w:rsid w:val="006C5574"/>
    <w:rsid w:val="006C55B0"/>
    <w:rsid w:val="006C55B8"/>
    <w:rsid w:val="006C565B"/>
    <w:rsid w:val="006C567C"/>
    <w:rsid w:val="006C5840"/>
    <w:rsid w:val="006C58DB"/>
    <w:rsid w:val="006C592B"/>
    <w:rsid w:val="006C59D0"/>
    <w:rsid w:val="006C59EA"/>
    <w:rsid w:val="006C5A36"/>
    <w:rsid w:val="006C5A5B"/>
    <w:rsid w:val="006C5A77"/>
    <w:rsid w:val="006C5AF1"/>
    <w:rsid w:val="006C5B13"/>
    <w:rsid w:val="006C5C53"/>
    <w:rsid w:val="006C5C79"/>
    <w:rsid w:val="006C5CC9"/>
    <w:rsid w:val="006C5CDA"/>
    <w:rsid w:val="006C5DD6"/>
    <w:rsid w:val="006C5F59"/>
    <w:rsid w:val="006C6072"/>
    <w:rsid w:val="006C61EC"/>
    <w:rsid w:val="006C62C6"/>
    <w:rsid w:val="006C632A"/>
    <w:rsid w:val="006C63B7"/>
    <w:rsid w:val="006C63E1"/>
    <w:rsid w:val="006C63EE"/>
    <w:rsid w:val="006C6442"/>
    <w:rsid w:val="006C6556"/>
    <w:rsid w:val="006C66B5"/>
    <w:rsid w:val="006C66C1"/>
    <w:rsid w:val="006C6732"/>
    <w:rsid w:val="006C681E"/>
    <w:rsid w:val="006C6840"/>
    <w:rsid w:val="006C6847"/>
    <w:rsid w:val="006C6888"/>
    <w:rsid w:val="006C691B"/>
    <w:rsid w:val="006C69D8"/>
    <w:rsid w:val="006C69DF"/>
    <w:rsid w:val="006C6A57"/>
    <w:rsid w:val="006C6A65"/>
    <w:rsid w:val="006C6AF3"/>
    <w:rsid w:val="006C6B12"/>
    <w:rsid w:val="006C6CF3"/>
    <w:rsid w:val="006C6D8A"/>
    <w:rsid w:val="006C6D8E"/>
    <w:rsid w:val="006C6E25"/>
    <w:rsid w:val="006C6EC9"/>
    <w:rsid w:val="006C6F17"/>
    <w:rsid w:val="006C6FE4"/>
    <w:rsid w:val="006C70AB"/>
    <w:rsid w:val="006C736F"/>
    <w:rsid w:val="006C7372"/>
    <w:rsid w:val="006C7462"/>
    <w:rsid w:val="006C7564"/>
    <w:rsid w:val="006C758C"/>
    <w:rsid w:val="006C7729"/>
    <w:rsid w:val="006C7855"/>
    <w:rsid w:val="006C786F"/>
    <w:rsid w:val="006C798B"/>
    <w:rsid w:val="006C7A9B"/>
    <w:rsid w:val="006C7AEC"/>
    <w:rsid w:val="006C7B2B"/>
    <w:rsid w:val="006C7B45"/>
    <w:rsid w:val="006C7BB7"/>
    <w:rsid w:val="006C7BE4"/>
    <w:rsid w:val="006C7C6B"/>
    <w:rsid w:val="006C7D7A"/>
    <w:rsid w:val="006C7D82"/>
    <w:rsid w:val="006C7DA9"/>
    <w:rsid w:val="006C7F30"/>
    <w:rsid w:val="006C7F8A"/>
    <w:rsid w:val="006D0010"/>
    <w:rsid w:val="006D0021"/>
    <w:rsid w:val="006D0034"/>
    <w:rsid w:val="006D0051"/>
    <w:rsid w:val="006D0057"/>
    <w:rsid w:val="006D007C"/>
    <w:rsid w:val="006D01F5"/>
    <w:rsid w:val="006D0267"/>
    <w:rsid w:val="006D0304"/>
    <w:rsid w:val="006D035A"/>
    <w:rsid w:val="006D0376"/>
    <w:rsid w:val="006D0391"/>
    <w:rsid w:val="006D03C4"/>
    <w:rsid w:val="006D0469"/>
    <w:rsid w:val="006D0478"/>
    <w:rsid w:val="006D0481"/>
    <w:rsid w:val="006D04EA"/>
    <w:rsid w:val="006D0528"/>
    <w:rsid w:val="006D0537"/>
    <w:rsid w:val="006D054F"/>
    <w:rsid w:val="006D059F"/>
    <w:rsid w:val="006D05C4"/>
    <w:rsid w:val="006D06D5"/>
    <w:rsid w:val="006D06DD"/>
    <w:rsid w:val="006D079B"/>
    <w:rsid w:val="006D083C"/>
    <w:rsid w:val="006D0842"/>
    <w:rsid w:val="006D085E"/>
    <w:rsid w:val="006D089A"/>
    <w:rsid w:val="006D0930"/>
    <w:rsid w:val="006D096C"/>
    <w:rsid w:val="006D098B"/>
    <w:rsid w:val="006D0A6E"/>
    <w:rsid w:val="006D0BBF"/>
    <w:rsid w:val="006D0BFE"/>
    <w:rsid w:val="006D0C84"/>
    <w:rsid w:val="006D0D28"/>
    <w:rsid w:val="006D0D46"/>
    <w:rsid w:val="006D0D5F"/>
    <w:rsid w:val="006D0DA1"/>
    <w:rsid w:val="006D0EA9"/>
    <w:rsid w:val="006D0EB2"/>
    <w:rsid w:val="006D0F0E"/>
    <w:rsid w:val="006D0F4A"/>
    <w:rsid w:val="006D0F78"/>
    <w:rsid w:val="006D0FA8"/>
    <w:rsid w:val="006D1056"/>
    <w:rsid w:val="006D10B0"/>
    <w:rsid w:val="006D10D8"/>
    <w:rsid w:val="006D114D"/>
    <w:rsid w:val="006D11EB"/>
    <w:rsid w:val="006D1203"/>
    <w:rsid w:val="006D12A5"/>
    <w:rsid w:val="006D12B6"/>
    <w:rsid w:val="006D12E3"/>
    <w:rsid w:val="006D130B"/>
    <w:rsid w:val="006D1438"/>
    <w:rsid w:val="006D146D"/>
    <w:rsid w:val="006D1492"/>
    <w:rsid w:val="006D14B2"/>
    <w:rsid w:val="006D14DD"/>
    <w:rsid w:val="006D1523"/>
    <w:rsid w:val="006D15F6"/>
    <w:rsid w:val="006D166F"/>
    <w:rsid w:val="006D1712"/>
    <w:rsid w:val="006D172B"/>
    <w:rsid w:val="006D183F"/>
    <w:rsid w:val="006D18B4"/>
    <w:rsid w:val="006D191E"/>
    <w:rsid w:val="006D19CF"/>
    <w:rsid w:val="006D1A08"/>
    <w:rsid w:val="006D1B63"/>
    <w:rsid w:val="006D1BC5"/>
    <w:rsid w:val="006D1C0C"/>
    <w:rsid w:val="006D1C17"/>
    <w:rsid w:val="006D1C1D"/>
    <w:rsid w:val="006D1CA9"/>
    <w:rsid w:val="006D1CBA"/>
    <w:rsid w:val="006D1D2C"/>
    <w:rsid w:val="006D1D30"/>
    <w:rsid w:val="006D1D67"/>
    <w:rsid w:val="006D1DFE"/>
    <w:rsid w:val="006D1E3A"/>
    <w:rsid w:val="006D1EE3"/>
    <w:rsid w:val="006D1EFF"/>
    <w:rsid w:val="006D1F02"/>
    <w:rsid w:val="006D1F36"/>
    <w:rsid w:val="006D1FFA"/>
    <w:rsid w:val="006D2021"/>
    <w:rsid w:val="006D20A3"/>
    <w:rsid w:val="006D20AD"/>
    <w:rsid w:val="006D20DC"/>
    <w:rsid w:val="006D20DF"/>
    <w:rsid w:val="006D2267"/>
    <w:rsid w:val="006D22A7"/>
    <w:rsid w:val="006D230A"/>
    <w:rsid w:val="006D239E"/>
    <w:rsid w:val="006D24C4"/>
    <w:rsid w:val="006D24E9"/>
    <w:rsid w:val="006D2509"/>
    <w:rsid w:val="006D2568"/>
    <w:rsid w:val="006D25D4"/>
    <w:rsid w:val="006D25E0"/>
    <w:rsid w:val="006D262B"/>
    <w:rsid w:val="006D2639"/>
    <w:rsid w:val="006D26EB"/>
    <w:rsid w:val="006D2713"/>
    <w:rsid w:val="006D274B"/>
    <w:rsid w:val="006D27C9"/>
    <w:rsid w:val="006D27D4"/>
    <w:rsid w:val="006D27FD"/>
    <w:rsid w:val="006D282E"/>
    <w:rsid w:val="006D2863"/>
    <w:rsid w:val="006D28E7"/>
    <w:rsid w:val="006D291F"/>
    <w:rsid w:val="006D2B70"/>
    <w:rsid w:val="006D2BEF"/>
    <w:rsid w:val="006D2C0C"/>
    <w:rsid w:val="006D2C86"/>
    <w:rsid w:val="006D2CFA"/>
    <w:rsid w:val="006D2D4C"/>
    <w:rsid w:val="006D2DF0"/>
    <w:rsid w:val="006D2E2F"/>
    <w:rsid w:val="006D2EEE"/>
    <w:rsid w:val="006D2F34"/>
    <w:rsid w:val="006D2F56"/>
    <w:rsid w:val="006D2FBE"/>
    <w:rsid w:val="006D3032"/>
    <w:rsid w:val="006D306D"/>
    <w:rsid w:val="006D3102"/>
    <w:rsid w:val="006D3114"/>
    <w:rsid w:val="006D317C"/>
    <w:rsid w:val="006D319A"/>
    <w:rsid w:val="006D31A5"/>
    <w:rsid w:val="006D3204"/>
    <w:rsid w:val="006D326C"/>
    <w:rsid w:val="006D32C4"/>
    <w:rsid w:val="006D32E9"/>
    <w:rsid w:val="006D331B"/>
    <w:rsid w:val="006D332B"/>
    <w:rsid w:val="006D335E"/>
    <w:rsid w:val="006D33A6"/>
    <w:rsid w:val="006D3474"/>
    <w:rsid w:val="006D34A4"/>
    <w:rsid w:val="006D3508"/>
    <w:rsid w:val="006D3510"/>
    <w:rsid w:val="006D3549"/>
    <w:rsid w:val="006D357A"/>
    <w:rsid w:val="006D3760"/>
    <w:rsid w:val="006D37BD"/>
    <w:rsid w:val="006D37C8"/>
    <w:rsid w:val="006D37F2"/>
    <w:rsid w:val="006D396D"/>
    <w:rsid w:val="006D3993"/>
    <w:rsid w:val="006D39BC"/>
    <w:rsid w:val="006D3A16"/>
    <w:rsid w:val="006D3AAB"/>
    <w:rsid w:val="006D3AFD"/>
    <w:rsid w:val="006D3B02"/>
    <w:rsid w:val="006D3B07"/>
    <w:rsid w:val="006D3C24"/>
    <w:rsid w:val="006D3CCF"/>
    <w:rsid w:val="006D3CE2"/>
    <w:rsid w:val="006D3DB8"/>
    <w:rsid w:val="006D3E36"/>
    <w:rsid w:val="006D3E6F"/>
    <w:rsid w:val="006D3E77"/>
    <w:rsid w:val="006D3ED7"/>
    <w:rsid w:val="006D3EE8"/>
    <w:rsid w:val="006D3F88"/>
    <w:rsid w:val="006D40B1"/>
    <w:rsid w:val="006D40BC"/>
    <w:rsid w:val="006D4110"/>
    <w:rsid w:val="006D42A1"/>
    <w:rsid w:val="006D42EF"/>
    <w:rsid w:val="006D436F"/>
    <w:rsid w:val="006D4380"/>
    <w:rsid w:val="006D43A6"/>
    <w:rsid w:val="006D440A"/>
    <w:rsid w:val="006D4605"/>
    <w:rsid w:val="006D4650"/>
    <w:rsid w:val="006D46AA"/>
    <w:rsid w:val="006D46C4"/>
    <w:rsid w:val="006D472D"/>
    <w:rsid w:val="006D4734"/>
    <w:rsid w:val="006D4761"/>
    <w:rsid w:val="006D4789"/>
    <w:rsid w:val="006D47EF"/>
    <w:rsid w:val="006D488A"/>
    <w:rsid w:val="006D48BF"/>
    <w:rsid w:val="006D48E9"/>
    <w:rsid w:val="006D48F0"/>
    <w:rsid w:val="006D49C5"/>
    <w:rsid w:val="006D4B62"/>
    <w:rsid w:val="006D4B78"/>
    <w:rsid w:val="006D4BA1"/>
    <w:rsid w:val="006D4CB4"/>
    <w:rsid w:val="006D4D44"/>
    <w:rsid w:val="006D4D65"/>
    <w:rsid w:val="006D4DC0"/>
    <w:rsid w:val="006D4E5A"/>
    <w:rsid w:val="006D4EA4"/>
    <w:rsid w:val="006D4ED2"/>
    <w:rsid w:val="006D4EF1"/>
    <w:rsid w:val="006D4F0E"/>
    <w:rsid w:val="006D4F20"/>
    <w:rsid w:val="006D4F56"/>
    <w:rsid w:val="006D4FB3"/>
    <w:rsid w:val="006D5004"/>
    <w:rsid w:val="006D50C4"/>
    <w:rsid w:val="006D50E6"/>
    <w:rsid w:val="006D522F"/>
    <w:rsid w:val="006D52B7"/>
    <w:rsid w:val="006D52ED"/>
    <w:rsid w:val="006D52F9"/>
    <w:rsid w:val="006D5322"/>
    <w:rsid w:val="006D5335"/>
    <w:rsid w:val="006D5399"/>
    <w:rsid w:val="006D5455"/>
    <w:rsid w:val="006D55BC"/>
    <w:rsid w:val="006D55D5"/>
    <w:rsid w:val="006D55FF"/>
    <w:rsid w:val="006D5644"/>
    <w:rsid w:val="006D56A9"/>
    <w:rsid w:val="006D56B6"/>
    <w:rsid w:val="006D56DA"/>
    <w:rsid w:val="006D5897"/>
    <w:rsid w:val="006D58BE"/>
    <w:rsid w:val="006D58DB"/>
    <w:rsid w:val="006D58F4"/>
    <w:rsid w:val="006D5967"/>
    <w:rsid w:val="006D5A29"/>
    <w:rsid w:val="006D5A89"/>
    <w:rsid w:val="006D5B6F"/>
    <w:rsid w:val="006D5B86"/>
    <w:rsid w:val="006D5C2E"/>
    <w:rsid w:val="006D5C58"/>
    <w:rsid w:val="006D5C5A"/>
    <w:rsid w:val="006D5C78"/>
    <w:rsid w:val="006D5CC9"/>
    <w:rsid w:val="006D5D73"/>
    <w:rsid w:val="006D5E89"/>
    <w:rsid w:val="006D5F42"/>
    <w:rsid w:val="006D5F6E"/>
    <w:rsid w:val="006D601D"/>
    <w:rsid w:val="006D6077"/>
    <w:rsid w:val="006D608D"/>
    <w:rsid w:val="006D6108"/>
    <w:rsid w:val="006D6167"/>
    <w:rsid w:val="006D61BD"/>
    <w:rsid w:val="006D6207"/>
    <w:rsid w:val="006D6289"/>
    <w:rsid w:val="006D628E"/>
    <w:rsid w:val="006D6315"/>
    <w:rsid w:val="006D6344"/>
    <w:rsid w:val="006D640F"/>
    <w:rsid w:val="006D645E"/>
    <w:rsid w:val="006D6660"/>
    <w:rsid w:val="006D6667"/>
    <w:rsid w:val="006D671B"/>
    <w:rsid w:val="006D67F8"/>
    <w:rsid w:val="006D6800"/>
    <w:rsid w:val="006D68B2"/>
    <w:rsid w:val="006D68FF"/>
    <w:rsid w:val="006D690B"/>
    <w:rsid w:val="006D6924"/>
    <w:rsid w:val="006D697B"/>
    <w:rsid w:val="006D699D"/>
    <w:rsid w:val="006D69E4"/>
    <w:rsid w:val="006D6A2A"/>
    <w:rsid w:val="006D6AAD"/>
    <w:rsid w:val="006D6B97"/>
    <w:rsid w:val="006D6BDA"/>
    <w:rsid w:val="006D6BFE"/>
    <w:rsid w:val="006D6C16"/>
    <w:rsid w:val="006D6C60"/>
    <w:rsid w:val="006D6CB0"/>
    <w:rsid w:val="006D6D14"/>
    <w:rsid w:val="006D6D40"/>
    <w:rsid w:val="006D6D56"/>
    <w:rsid w:val="006D6DA3"/>
    <w:rsid w:val="006D6E24"/>
    <w:rsid w:val="006D6F0A"/>
    <w:rsid w:val="006D6F1D"/>
    <w:rsid w:val="006D7012"/>
    <w:rsid w:val="006D701D"/>
    <w:rsid w:val="006D7087"/>
    <w:rsid w:val="006D71B9"/>
    <w:rsid w:val="006D72B1"/>
    <w:rsid w:val="006D72BE"/>
    <w:rsid w:val="006D72DA"/>
    <w:rsid w:val="006D7300"/>
    <w:rsid w:val="006D7317"/>
    <w:rsid w:val="006D73A2"/>
    <w:rsid w:val="006D7481"/>
    <w:rsid w:val="006D754C"/>
    <w:rsid w:val="006D75FB"/>
    <w:rsid w:val="006D76C6"/>
    <w:rsid w:val="006D7800"/>
    <w:rsid w:val="006D7811"/>
    <w:rsid w:val="006D7873"/>
    <w:rsid w:val="006D78A2"/>
    <w:rsid w:val="006D7923"/>
    <w:rsid w:val="006D794D"/>
    <w:rsid w:val="006D796A"/>
    <w:rsid w:val="006D7994"/>
    <w:rsid w:val="006D799B"/>
    <w:rsid w:val="006D7A80"/>
    <w:rsid w:val="006D7ACC"/>
    <w:rsid w:val="006D7AEC"/>
    <w:rsid w:val="006D7B36"/>
    <w:rsid w:val="006D7BA5"/>
    <w:rsid w:val="006D7BBD"/>
    <w:rsid w:val="006D7D14"/>
    <w:rsid w:val="006D7DAB"/>
    <w:rsid w:val="006D7DB5"/>
    <w:rsid w:val="006D7DCD"/>
    <w:rsid w:val="006D7E3D"/>
    <w:rsid w:val="006D7F27"/>
    <w:rsid w:val="006E0091"/>
    <w:rsid w:val="006E0097"/>
    <w:rsid w:val="006E00D0"/>
    <w:rsid w:val="006E01E1"/>
    <w:rsid w:val="006E01FC"/>
    <w:rsid w:val="006E0208"/>
    <w:rsid w:val="006E0237"/>
    <w:rsid w:val="006E0266"/>
    <w:rsid w:val="006E02D2"/>
    <w:rsid w:val="006E02EA"/>
    <w:rsid w:val="006E0379"/>
    <w:rsid w:val="006E038A"/>
    <w:rsid w:val="006E039E"/>
    <w:rsid w:val="006E0421"/>
    <w:rsid w:val="006E0479"/>
    <w:rsid w:val="006E048D"/>
    <w:rsid w:val="006E04AB"/>
    <w:rsid w:val="006E04C9"/>
    <w:rsid w:val="006E0519"/>
    <w:rsid w:val="006E0635"/>
    <w:rsid w:val="006E0672"/>
    <w:rsid w:val="006E0738"/>
    <w:rsid w:val="006E080D"/>
    <w:rsid w:val="006E081F"/>
    <w:rsid w:val="006E082B"/>
    <w:rsid w:val="006E082C"/>
    <w:rsid w:val="006E0906"/>
    <w:rsid w:val="006E0920"/>
    <w:rsid w:val="006E0986"/>
    <w:rsid w:val="006E09FE"/>
    <w:rsid w:val="006E0A6B"/>
    <w:rsid w:val="006E0A96"/>
    <w:rsid w:val="006E0B84"/>
    <w:rsid w:val="006E0BB9"/>
    <w:rsid w:val="006E0C30"/>
    <w:rsid w:val="006E0C8C"/>
    <w:rsid w:val="006E0CC8"/>
    <w:rsid w:val="006E0D3D"/>
    <w:rsid w:val="006E0DC5"/>
    <w:rsid w:val="006E0E6D"/>
    <w:rsid w:val="006E0E89"/>
    <w:rsid w:val="006E0E8A"/>
    <w:rsid w:val="006E0ED8"/>
    <w:rsid w:val="006E0EF7"/>
    <w:rsid w:val="006E1069"/>
    <w:rsid w:val="006E1072"/>
    <w:rsid w:val="006E109A"/>
    <w:rsid w:val="006E10C1"/>
    <w:rsid w:val="006E1105"/>
    <w:rsid w:val="006E1122"/>
    <w:rsid w:val="006E112C"/>
    <w:rsid w:val="006E11CA"/>
    <w:rsid w:val="006E11D7"/>
    <w:rsid w:val="006E11E4"/>
    <w:rsid w:val="006E1214"/>
    <w:rsid w:val="006E122B"/>
    <w:rsid w:val="006E1231"/>
    <w:rsid w:val="006E1277"/>
    <w:rsid w:val="006E1295"/>
    <w:rsid w:val="006E12C7"/>
    <w:rsid w:val="006E1304"/>
    <w:rsid w:val="006E130D"/>
    <w:rsid w:val="006E142B"/>
    <w:rsid w:val="006E1450"/>
    <w:rsid w:val="006E1466"/>
    <w:rsid w:val="006E14A3"/>
    <w:rsid w:val="006E1585"/>
    <w:rsid w:val="006E161F"/>
    <w:rsid w:val="006E1625"/>
    <w:rsid w:val="006E168C"/>
    <w:rsid w:val="006E16FB"/>
    <w:rsid w:val="006E173A"/>
    <w:rsid w:val="006E17B7"/>
    <w:rsid w:val="006E17DB"/>
    <w:rsid w:val="006E1988"/>
    <w:rsid w:val="006E19E8"/>
    <w:rsid w:val="006E1A21"/>
    <w:rsid w:val="006E1AB7"/>
    <w:rsid w:val="006E1AE9"/>
    <w:rsid w:val="006E1B31"/>
    <w:rsid w:val="006E1C05"/>
    <w:rsid w:val="006E1C1A"/>
    <w:rsid w:val="006E1C3F"/>
    <w:rsid w:val="006E1C76"/>
    <w:rsid w:val="006E1EE7"/>
    <w:rsid w:val="006E1EF6"/>
    <w:rsid w:val="006E1F13"/>
    <w:rsid w:val="006E1F22"/>
    <w:rsid w:val="006E2051"/>
    <w:rsid w:val="006E20B9"/>
    <w:rsid w:val="006E2112"/>
    <w:rsid w:val="006E21D2"/>
    <w:rsid w:val="006E21D7"/>
    <w:rsid w:val="006E2209"/>
    <w:rsid w:val="006E22D8"/>
    <w:rsid w:val="006E245E"/>
    <w:rsid w:val="006E2518"/>
    <w:rsid w:val="006E253D"/>
    <w:rsid w:val="006E255A"/>
    <w:rsid w:val="006E2598"/>
    <w:rsid w:val="006E2636"/>
    <w:rsid w:val="006E270D"/>
    <w:rsid w:val="006E2769"/>
    <w:rsid w:val="006E2784"/>
    <w:rsid w:val="006E279B"/>
    <w:rsid w:val="006E27F1"/>
    <w:rsid w:val="006E282D"/>
    <w:rsid w:val="006E284B"/>
    <w:rsid w:val="006E28E6"/>
    <w:rsid w:val="006E28EA"/>
    <w:rsid w:val="006E293D"/>
    <w:rsid w:val="006E2A61"/>
    <w:rsid w:val="006E2BA7"/>
    <w:rsid w:val="006E2D18"/>
    <w:rsid w:val="006E2D5B"/>
    <w:rsid w:val="006E2E5D"/>
    <w:rsid w:val="006E2E8F"/>
    <w:rsid w:val="006E2F73"/>
    <w:rsid w:val="006E2FBB"/>
    <w:rsid w:val="006E2FC0"/>
    <w:rsid w:val="006E2FC5"/>
    <w:rsid w:val="006E2FEE"/>
    <w:rsid w:val="006E3091"/>
    <w:rsid w:val="006E31FA"/>
    <w:rsid w:val="006E321F"/>
    <w:rsid w:val="006E327A"/>
    <w:rsid w:val="006E33E1"/>
    <w:rsid w:val="006E33EE"/>
    <w:rsid w:val="006E340C"/>
    <w:rsid w:val="006E34A7"/>
    <w:rsid w:val="006E34E1"/>
    <w:rsid w:val="006E3507"/>
    <w:rsid w:val="006E350B"/>
    <w:rsid w:val="006E357C"/>
    <w:rsid w:val="006E3588"/>
    <w:rsid w:val="006E35E1"/>
    <w:rsid w:val="006E35F3"/>
    <w:rsid w:val="006E3616"/>
    <w:rsid w:val="006E361D"/>
    <w:rsid w:val="006E371D"/>
    <w:rsid w:val="006E3812"/>
    <w:rsid w:val="006E384E"/>
    <w:rsid w:val="006E3A71"/>
    <w:rsid w:val="006E3AB8"/>
    <w:rsid w:val="006E3AD9"/>
    <w:rsid w:val="006E3B4D"/>
    <w:rsid w:val="006E3BB4"/>
    <w:rsid w:val="006E3C08"/>
    <w:rsid w:val="006E3CFF"/>
    <w:rsid w:val="006E3D04"/>
    <w:rsid w:val="006E3DA8"/>
    <w:rsid w:val="006E3DD0"/>
    <w:rsid w:val="006E3E1F"/>
    <w:rsid w:val="006E3ECD"/>
    <w:rsid w:val="006E3F26"/>
    <w:rsid w:val="006E3F73"/>
    <w:rsid w:val="006E3FE7"/>
    <w:rsid w:val="006E4001"/>
    <w:rsid w:val="006E4009"/>
    <w:rsid w:val="006E4119"/>
    <w:rsid w:val="006E4154"/>
    <w:rsid w:val="006E41B3"/>
    <w:rsid w:val="006E41FD"/>
    <w:rsid w:val="006E4240"/>
    <w:rsid w:val="006E4293"/>
    <w:rsid w:val="006E42D7"/>
    <w:rsid w:val="006E42F1"/>
    <w:rsid w:val="006E42F8"/>
    <w:rsid w:val="006E43C2"/>
    <w:rsid w:val="006E43CD"/>
    <w:rsid w:val="006E446F"/>
    <w:rsid w:val="006E4537"/>
    <w:rsid w:val="006E4538"/>
    <w:rsid w:val="006E4549"/>
    <w:rsid w:val="006E4583"/>
    <w:rsid w:val="006E45A7"/>
    <w:rsid w:val="006E45E6"/>
    <w:rsid w:val="006E4683"/>
    <w:rsid w:val="006E4725"/>
    <w:rsid w:val="006E4736"/>
    <w:rsid w:val="006E475B"/>
    <w:rsid w:val="006E4761"/>
    <w:rsid w:val="006E47D2"/>
    <w:rsid w:val="006E485C"/>
    <w:rsid w:val="006E48B1"/>
    <w:rsid w:val="006E48E6"/>
    <w:rsid w:val="006E491E"/>
    <w:rsid w:val="006E492B"/>
    <w:rsid w:val="006E4961"/>
    <w:rsid w:val="006E4A0C"/>
    <w:rsid w:val="006E4A4E"/>
    <w:rsid w:val="006E4AB6"/>
    <w:rsid w:val="006E4AFB"/>
    <w:rsid w:val="006E4B21"/>
    <w:rsid w:val="006E4CE7"/>
    <w:rsid w:val="006E4CED"/>
    <w:rsid w:val="006E4D76"/>
    <w:rsid w:val="006E4D84"/>
    <w:rsid w:val="006E4E0B"/>
    <w:rsid w:val="006E4E2C"/>
    <w:rsid w:val="006E4E70"/>
    <w:rsid w:val="006E4E85"/>
    <w:rsid w:val="006E4E95"/>
    <w:rsid w:val="006E4F0E"/>
    <w:rsid w:val="006E4FCA"/>
    <w:rsid w:val="006E4FDF"/>
    <w:rsid w:val="006E5047"/>
    <w:rsid w:val="006E50A2"/>
    <w:rsid w:val="006E50DE"/>
    <w:rsid w:val="006E50E3"/>
    <w:rsid w:val="006E51B4"/>
    <w:rsid w:val="006E51E3"/>
    <w:rsid w:val="006E527E"/>
    <w:rsid w:val="006E529D"/>
    <w:rsid w:val="006E535E"/>
    <w:rsid w:val="006E53E7"/>
    <w:rsid w:val="006E53F3"/>
    <w:rsid w:val="006E54A8"/>
    <w:rsid w:val="006E54AC"/>
    <w:rsid w:val="006E551F"/>
    <w:rsid w:val="006E560F"/>
    <w:rsid w:val="006E5615"/>
    <w:rsid w:val="006E57B1"/>
    <w:rsid w:val="006E57C9"/>
    <w:rsid w:val="006E584C"/>
    <w:rsid w:val="006E5852"/>
    <w:rsid w:val="006E586A"/>
    <w:rsid w:val="006E58F1"/>
    <w:rsid w:val="006E58F8"/>
    <w:rsid w:val="006E5976"/>
    <w:rsid w:val="006E59B0"/>
    <w:rsid w:val="006E59BA"/>
    <w:rsid w:val="006E59E9"/>
    <w:rsid w:val="006E5A37"/>
    <w:rsid w:val="006E5BF3"/>
    <w:rsid w:val="006E5CE3"/>
    <w:rsid w:val="006E5CF5"/>
    <w:rsid w:val="006E5D28"/>
    <w:rsid w:val="006E5D6F"/>
    <w:rsid w:val="006E5DDB"/>
    <w:rsid w:val="006E5E17"/>
    <w:rsid w:val="006E5E4A"/>
    <w:rsid w:val="006E6004"/>
    <w:rsid w:val="006E6057"/>
    <w:rsid w:val="006E6074"/>
    <w:rsid w:val="006E60B4"/>
    <w:rsid w:val="006E6122"/>
    <w:rsid w:val="006E617B"/>
    <w:rsid w:val="006E618C"/>
    <w:rsid w:val="006E6198"/>
    <w:rsid w:val="006E620A"/>
    <w:rsid w:val="006E620B"/>
    <w:rsid w:val="006E6270"/>
    <w:rsid w:val="006E629F"/>
    <w:rsid w:val="006E62B9"/>
    <w:rsid w:val="006E62C3"/>
    <w:rsid w:val="006E63AB"/>
    <w:rsid w:val="006E6457"/>
    <w:rsid w:val="006E6562"/>
    <w:rsid w:val="006E6574"/>
    <w:rsid w:val="006E6589"/>
    <w:rsid w:val="006E6635"/>
    <w:rsid w:val="006E6653"/>
    <w:rsid w:val="006E6664"/>
    <w:rsid w:val="006E667F"/>
    <w:rsid w:val="006E66B9"/>
    <w:rsid w:val="006E66F9"/>
    <w:rsid w:val="006E67A9"/>
    <w:rsid w:val="006E6834"/>
    <w:rsid w:val="006E687C"/>
    <w:rsid w:val="006E68D8"/>
    <w:rsid w:val="006E69F9"/>
    <w:rsid w:val="006E6A14"/>
    <w:rsid w:val="006E6AE7"/>
    <w:rsid w:val="006E6B41"/>
    <w:rsid w:val="006E6BE8"/>
    <w:rsid w:val="006E6BED"/>
    <w:rsid w:val="006E6C0E"/>
    <w:rsid w:val="006E6C2E"/>
    <w:rsid w:val="006E6C55"/>
    <w:rsid w:val="006E6C81"/>
    <w:rsid w:val="006E6D61"/>
    <w:rsid w:val="006E6DA5"/>
    <w:rsid w:val="006E6DDD"/>
    <w:rsid w:val="006E6E32"/>
    <w:rsid w:val="006E6E3E"/>
    <w:rsid w:val="006E6E68"/>
    <w:rsid w:val="006E6EA6"/>
    <w:rsid w:val="006E6EE5"/>
    <w:rsid w:val="006E6F70"/>
    <w:rsid w:val="006E6F76"/>
    <w:rsid w:val="006E6FA2"/>
    <w:rsid w:val="006E700E"/>
    <w:rsid w:val="006E7023"/>
    <w:rsid w:val="006E7111"/>
    <w:rsid w:val="006E7114"/>
    <w:rsid w:val="006E71B4"/>
    <w:rsid w:val="006E7284"/>
    <w:rsid w:val="006E7398"/>
    <w:rsid w:val="006E7426"/>
    <w:rsid w:val="006E751C"/>
    <w:rsid w:val="006E75C2"/>
    <w:rsid w:val="006E75CE"/>
    <w:rsid w:val="006E75F4"/>
    <w:rsid w:val="006E75FE"/>
    <w:rsid w:val="006E76F6"/>
    <w:rsid w:val="006E7739"/>
    <w:rsid w:val="006E77B6"/>
    <w:rsid w:val="006E7849"/>
    <w:rsid w:val="006E78C3"/>
    <w:rsid w:val="006E790E"/>
    <w:rsid w:val="006E7977"/>
    <w:rsid w:val="006E79A7"/>
    <w:rsid w:val="006E79BD"/>
    <w:rsid w:val="006E7A35"/>
    <w:rsid w:val="006E7C22"/>
    <w:rsid w:val="006E7D62"/>
    <w:rsid w:val="006E7D8A"/>
    <w:rsid w:val="006E7D8C"/>
    <w:rsid w:val="006E7DCC"/>
    <w:rsid w:val="006E7DFC"/>
    <w:rsid w:val="006E7E58"/>
    <w:rsid w:val="006E7FBA"/>
    <w:rsid w:val="006F00CB"/>
    <w:rsid w:val="006F010F"/>
    <w:rsid w:val="006F0118"/>
    <w:rsid w:val="006F0164"/>
    <w:rsid w:val="006F0185"/>
    <w:rsid w:val="006F01CB"/>
    <w:rsid w:val="006F01D1"/>
    <w:rsid w:val="006F01FB"/>
    <w:rsid w:val="006F024B"/>
    <w:rsid w:val="006F02DF"/>
    <w:rsid w:val="006F0387"/>
    <w:rsid w:val="006F03AC"/>
    <w:rsid w:val="006F0482"/>
    <w:rsid w:val="006F04AD"/>
    <w:rsid w:val="006F0526"/>
    <w:rsid w:val="006F0533"/>
    <w:rsid w:val="006F058E"/>
    <w:rsid w:val="006F061F"/>
    <w:rsid w:val="006F07F0"/>
    <w:rsid w:val="006F0826"/>
    <w:rsid w:val="006F0876"/>
    <w:rsid w:val="006F0881"/>
    <w:rsid w:val="006F0905"/>
    <w:rsid w:val="006F090C"/>
    <w:rsid w:val="006F09EF"/>
    <w:rsid w:val="006F0A74"/>
    <w:rsid w:val="006F0AB0"/>
    <w:rsid w:val="006F0C0D"/>
    <w:rsid w:val="006F0C9B"/>
    <w:rsid w:val="006F0CB0"/>
    <w:rsid w:val="006F0CB9"/>
    <w:rsid w:val="006F0EE4"/>
    <w:rsid w:val="006F101D"/>
    <w:rsid w:val="006F10E1"/>
    <w:rsid w:val="006F1151"/>
    <w:rsid w:val="006F119A"/>
    <w:rsid w:val="006F1209"/>
    <w:rsid w:val="006F1225"/>
    <w:rsid w:val="006F1256"/>
    <w:rsid w:val="006F125B"/>
    <w:rsid w:val="006F1302"/>
    <w:rsid w:val="006F1317"/>
    <w:rsid w:val="006F132C"/>
    <w:rsid w:val="006F135B"/>
    <w:rsid w:val="006F139D"/>
    <w:rsid w:val="006F13CF"/>
    <w:rsid w:val="006F1408"/>
    <w:rsid w:val="006F1445"/>
    <w:rsid w:val="006F1472"/>
    <w:rsid w:val="006F14B9"/>
    <w:rsid w:val="006F14C1"/>
    <w:rsid w:val="006F159A"/>
    <w:rsid w:val="006F15A4"/>
    <w:rsid w:val="006F15BA"/>
    <w:rsid w:val="006F15F4"/>
    <w:rsid w:val="006F1605"/>
    <w:rsid w:val="006F173E"/>
    <w:rsid w:val="006F1746"/>
    <w:rsid w:val="006F17A6"/>
    <w:rsid w:val="006F1801"/>
    <w:rsid w:val="006F190D"/>
    <w:rsid w:val="006F19B4"/>
    <w:rsid w:val="006F1A4E"/>
    <w:rsid w:val="006F1B0B"/>
    <w:rsid w:val="006F1B69"/>
    <w:rsid w:val="006F1BE4"/>
    <w:rsid w:val="006F1CE0"/>
    <w:rsid w:val="006F1CE9"/>
    <w:rsid w:val="006F1D00"/>
    <w:rsid w:val="006F1D4A"/>
    <w:rsid w:val="006F1D83"/>
    <w:rsid w:val="006F1DE8"/>
    <w:rsid w:val="006F1DFA"/>
    <w:rsid w:val="006F1E62"/>
    <w:rsid w:val="006F1E78"/>
    <w:rsid w:val="006F1F54"/>
    <w:rsid w:val="006F2002"/>
    <w:rsid w:val="006F20BC"/>
    <w:rsid w:val="006F20FE"/>
    <w:rsid w:val="006F2132"/>
    <w:rsid w:val="006F215F"/>
    <w:rsid w:val="006F2238"/>
    <w:rsid w:val="006F2277"/>
    <w:rsid w:val="006F231D"/>
    <w:rsid w:val="006F2337"/>
    <w:rsid w:val="006F239E"/>
    <w:rsid w:val="006F2426"/>
    <w:rsid w:val="006F2434"/>
    <w:rsid w:val="006F2438"/>
    <w:rsid w:val="006F2462"/>
    <w:rsid w:val="006F24E1"/>
    <w:rsid w:val="006F2529"/>
    <w:rsid w:val="006F25F2"/>
    <w:rsid w:val="006F262E"/>
    <w:rsid w:val="006F273C"/>
    <w:rsid w:val="006F27B8"/>
    <w:rsid w:val="006F27C4"/>
    <w:rsid w:val="006F2815"/>
    <w:rsid w:val="006F2838"/>
    <w:rsid w:val="006F28A3"/>
    <w:rsid w:val="006F2925"/>
    <w:rsid w:val="006F294E"/>
    <w:rsid w:val="006F2A9D"/>
    <w:rsid w:val="006F2B05"/>
    <w:rsid w:val="006F2BD7"/>
    <w:rsid w:val="006F2C39"/>
    <w:rsid w:val="006F2CFE"/>
    <w:rsid w:val="006F2D29"/>
    <w:rsid w:val="006F2D5E"/>
    <w:rsid w:val="006F2D81"/>
    <w:rsid w:val="006F2DFD"/>
    <w:rsid w:val="006F2E0E"/>
    <w:rsid w:val="006F2E3E"/>
    <w:rsid w:val="006F3118"/>
    <w:rsid w:val="006F3264"/>
    <w:rsid w:val="006F32DD"/>
    <w:rsid w:val="006F32DF"/>
    <w:rsid w:val="006F32F4"/>
    <w:rsid w:val="006F3338"/>
    <w:rsid w:val="006F3341"/>
    <w:rsid w:val="006F3392"/>
    <w:rsid w:val="006F33D1"/>
    <w:rsid w:val="006F3431"/>
    <w:rsid w:val="006F34EB"/>
    <w:rsid w:val="006F3507"/>
    <w:rsid w:val="006F356C"/>
    <w:rsid w:val="006F3619"/>
    <w:rsid w:val="006F3628"/>
    <w:rsid w:val="006F364C"/>
    <w:rsid w:val="006F3700"/>
    <w:rsid w:val="006F377F"/>
    <w:rsid w:val="006F3842"/>
    <w:rsid w:val="006F388C"/>
    <w:rsid w:val="006F38C6"/>
    <w:rsid w:val="006F38D4"/>
    <w:rsid w:val="006F3A78"/>
    <w:rsid w:val="006F3AD5"/>
    <w:rsid w:val="006F3AE8"/>
    <w:rsid w:val="006F3B20"/>
    <w:rsid w:val="006F3B3C"/>
    <w:rsid w:val="006F3B78"/>
    <w:rsid w:val="006F3BA2"/>
    <w:rsid w:val="006F3BCC"/>
    <w:rsid w:val="006F3C01"/>
    <w:rsid w:val="006F3C32"/>
    <w:rsid w:val="006F3D28"/>
    <w:rsid w:val="006F3D29"/>
    <w:rsid w:val="006F3D49"/>
    <w:rsid w:val="006F3E1E"/>
    <w:rsid w:val="006F3F5F"/>
    <w:rsid w:val="006F3F74"/>
    <w:rsid w:val="006F3F77"/>
    <w:rsid w:val="006F3FD7"/>
    <w:rsid w:val="006F4037"/>
    <w:rsid w:val="006F4040"/>
    <w:rsid w:val="006F4059"/>
    <w:rsid w:val="006F4085"/>
    <w:rsid w:val="006F40AD"/>
    <w:rsid w:val="006F411D"/>
    <w:rsid w:val="006F4124"/>
    <w:rsid w:val="006F4165"/>
    <w:rsid w:val="006F41BD"/>
    <w:rsid w:val="006F41EF"/>
    <w:rsid w:val="006F422E"/>
    <w:rsid w:val="006F424F"/>
    <w:rsid w:val="006F425F"/>
    <w:rsid w:val="006F429F"/>
    <w:rsid w:val="006F42EA"/>
    <w:rsid w:val="006F4381"/>
    <w:rsid w:val="006F4390"/>
    <w:rsid w:val="006F454C"/>
    <w:rsid w:val="006F4557"/>
    <w:rsid w:val="006F459E"/>
    <w:rsid w:val="006F45E7"/>
    <w:rsid w:val="006F4640"/>
    <w:rsid w:val="006F47B0"/>
    <w:rsid w:val="006F47E8"/>
    <w:rsid w:val="006F4942"/>
    <w:rsid w:val="006F49EE"/>
    <w:rsid w:val="006F49FF"/>
    <w:rsid w:val="006F4A02"/>
    <w:rsid w:val="006F4A12"/>
    <w:rsid w:val="006F4BB7"/>
    <w:rsid w:val="006F4BF9"/>
    <w:rsid w:val="006F4C74"/>
    <w:rsid w:val="006F4D9A"/>
    <w:rsid w:val="006F4DB8"/>
    <w:rsid w:val="006F4E15"/>
    <w:rsid w:val="006F4E77"/>
    <w:rsid w:val="006F4EB1"/>
    <w:rsid w:val="006F4F1C"/>
    <w:rsid w:val="006F4F23"/>
    <w:rsid w:val="006F4F7C"/>
    <w:rsid w:val="006F507D"/>
    <w:rsid w:val="006F50B0"/>
    <w:rsid w:val="006F50FF"/>
    <w:rsid w:val="006F5153"/>
    <w:rsid w:val="006F5405"/>
    <w:rsid w:val="006F543D"/>
    <w:rsid w:val="006F54EF"/>
    <w:rsid w:val="006F5537"/>
    <w:rsid w:val="006F556F"/>
    <w:rsid w:val="006F5573"/>
    <w:rsid w:val="006F5577"/>
    <w:rsid w:val="006F55DC"/>
    <w:rsid w:val="006F5632"/>
    <w:rsid w:val="006F5645"/>
    <w:rsid w:val="006F56AF"/>
    <w:rsid w:val="006F56BC"/>
    <w:rsid w:val="006F56D5"/>
    <w:rsid w:val="006F56F4"/>
    <w:rsid w:val="006F573D"/>
    <w:rsid w:val="006F5749"/>
    <w:rsid w:val="006F5775"/>
    <w:rsid w:val="006F57FA"/>
    <w:rsid w:val="006F5868"/>
    <w:rsid w:val="006F58C2"/>
    <w:rsid w:val="006F58D6"/>
    <w:rsid w:val="006F5951"/>
    <w:rsid w:val="006F5982"/>
    <w:rsid w:val="006F5A03"/>
    <w:rsid w:val="006F5A6C"/>
    <w:rsid w:val="006F5BA7"/>
    <w:rsid w:val="006F5BDA"/>
    <w:rsid w:val="006F5BFC"/>
    <w:rsid w:val="006F5C2B"/>
    <w:rsid w:val="006F5C53"/>
    <w:rsid w:val="006F5CC4"/>
    <w:rsid w:val="006F5CC9"/>
    <w:rsid w:val="006F5CD4"/>
    <w:rsid w:val="006F5D5D"/>
    <w:rsid w:val="006F5EBA"/>
    <w:rsid w:val="006F5F8F"/>
    <w:rsid w:val="006F6030"/>
    <w:rsid w:val="006F60C5"/>
    <w:rsid w:val="006F60EB"/>
    <w:rsid w:val="006F60EE"/>
    <w:rsid w:val="006F61C0"/>
    <w:rsid w:val="006F61DE"/>
    <w:rsid w:val="006F6209"/>
    <w:rsid w:val="006F6248"/>
    <w:rsid w:val="006F624E"/>
    <w:rsid w:val="006F638D"/>
    <w:rsid w:val="006F63A3"/>
    <w:rsid w:val="006F63CA"/>
    <w:rsid w:val="006F6500"/>
    <w:rsid w:val="006F650A"/>
    <w:rsid w:val="006F6520"/>
    <w:rsid w:val="006F653D"/>
    <w:rsid w:val="006F66B3"/>
    <w:rsid w:val="006F66D1"/>
    <w:rsid w:val="006F6890"/>
    <w:rsid w:val="006F68A0"/>
    <w:rsid w:val="006F68CC"/>
    <w:rsid w:val="006F68F1"/>
    <w:rsid w:val="006F691A"/>
    <w:rsid w:val="006F6943"/>
    <w:rsid w:val="006F6975"/>
    <w:rsid w:val="006F6A10"/>
    <w:rsid w:val="006F6A2B"/>
    <w:rsid w:val="006F6A52"/>
    <w:rsid w:val="006F6A54"/>
    <w:rsid w:val="006F6A75"/>
    <w:rsid w:val="006F6A93"/>
    <w:rsid w:val="006F6AC4"/>
    <w:rsid w:val="006F6AEE"/>
    <w:rsid w:val="006F6BB3"/>
    <w:rsid w:val="006F6BE2"/>
    <w:rsid w:val="006F6C62"/>
    <w:rsid w:val="006F6DA4"/>
    <w:rsid w:val="006F6E67"/>
    <w:rsid w:val="006F6E94"/>
    <w:rsid w:val="006F6E98"/>
    <w:rsid w:val="006F6EC0"/>
    <w:rsid w:val="006F6ED5"/>
    <w:rsid w:val="006F7014"/>
    <w:rsid w:val="006F7016"/>
    <w:rsid w:val="006F70D4"/>
    <w:rsid w:val="006F70D5"/>
    <w:rsid w:val="006F70D6"/>
    <w:rsid w:val="006F7125"/>
    <w:rsid w:val="006F714B"/>
    <w:rsid w:val="006F72D1"/>
    <w:rsid w:val="006F7311"/>
    <w:rsid w:val="006F7350"/>
    <w:rsid w:val="006F73EE"/>
    <w:rsid w:val="006F74C0"/>
    <w:rsid w:val="006F754B"/>
    <w:rsid w:val="006F756C"/>
    <w:rsid w:val="006F759B"/>
    <w:rsid w:val="006F7606"/>
    <w:rsid w:val="006F762D"/>
    <w:rsid w:val="006F7663"/>
    <w:rsid w:val="006F7681"/>
    <w:rsid w:val="006F777B"/>
    <w:rsid w:val="006F7821"/>
    <w:rsid w:val="006F7848"/>
    <w:rsid w:val="006F784C"/>
    <w:rsid w:val="006F7868"/>
    <w:rsid w:val="006F7901"/>
    <w:rsid w:val="006F7929"/>
    <w:rsid w:val="006F7976"/>
    <w:rsid w:val="006F7985"/>
    <w:rsid w:val="006F7996"/>
    <w:rsid w:val="006F79A6"/>
    <w:rsid w:val="006F79E3"/>
    <w:rsid w:val="006F7B0C"/>
    <w:rsid w:val="006F7B11"/>
    <w:rsid w:val="006F7B14"/>
    <w:rsid w:val="006F7B19"/>
    <w:rsid w:val="006F7B46"/>
    <w:rsid w:val="006F7B94"/>
    <w:rsid w:val="006F7B95"/>
    <w:rsid w:val="006F7C2B"/>
    <w:rsid w:val="006F7C39"/>
    <w:rsid w:val="006F7CD0"/>
    <w:rsid w:val="006F7D0E"/>
    <w:rsid w:val="006F7E6B"/>
    <w:rsid w:val="006F7F11"/>
    <w:rsid w:val="00700000"/>
    <w:rsid w:val="00700045"/>
    <w:rsid w:val="00700071"/>
    <w:rsid w:val="007000B5"/>
    <w:rsid w:val="0070011C"/>
    <w:rsid w:val="007001AD"/>
    <w:rsid w:val="007001D5"/>
    <w:rsid w:val="007001EB"/>
    <w:rsid w:val="007001F0"/>
    <w:rsid w:val="007001F8"/>
    <w:rsid w:val="00700280"/>
    <w:rsid w:val="007002D8"/>
    <w:rsid w:val="0070032D"/>
    <w:rsid w:val="007003AB"/>
    <w:rsid w:val="007004EB"/>
    <w:rsid w:val="007004FC"/>
    <w:rsid w:val="0070055B"/>
    <w:rsid w:val="007005A3"/>
    <w:rsid w:val="00700635"/>
    <w:rsid w:val="007006B3"/>
    <w:rsid w:val="007006E1"/>
    <w:rsid w:val="00700775"/>
    <w:rsid w:val="007007BF"/>
    <w:rsid w:val="007007C7"/>
    <w:rsid w:val="007007DB"/>
    <w:rsid w:val="007007F4"/>
    <w:rsid w:val="0070083B"/>
    <w:rsid w:val="0070084A"/>
    <w:rsid w:val="00700884"/>
    <w:rsid w:val="00700895"/>
    <w:rsid w:val="007008FA"/>
    <w:rsid w:val="00700916"/>
    <w:rsid w:val="00700A01"/>
    <w:rsid w:val="00700A4D"/>
    <w:rsid w:val="00700A69"/>
    <w:rsid w:val="00700AF3"/>
    <w:rsid w:val="00700B02"/>
    <w:rsid w:val="00700B40"/>
    <w:rsid w:val="00700B49"/>
    <w:rsid w:val="00700D4F"/>
    <w:rsid w:val="00700D75"/>
    <w:rsid w:val="00700DB1"/>
    <w:rsid w:val="00700E1C"/>
    <w:rsid w:val="00700E35"/>
    <w:rsid w:val="00700E59"/>
    <w:rsid w:val="00700E83"/>
    <w:rsid w:val="00700ED5"/>
    <w:rsid w:val="00700FBD"/>
    <w:rsid w:val="00700FF6"/>
    <w:rsid w:val="00701077"/>
    <w:rsid w:val="007010B4"/>
    <w:rsid w:val="007010E5"/>
    <w:rsid w:val="00701111"/>
    <w:rsid w:val="00701163"/>
    <w:rsid w:val="00701167"/>
    <w:rsid w:val="00701199"/>
    <w:rsid w:val="007011CD"/>
    <w:rsid w:val="007011F7"/>
    <w:rsid w:val="00701320"/>
    <w:rsid w:val="00701355"/>
    <w:rsid w:val="007013AB"/>
    <w:rsid w:val="007013EB"/>
    <w:rsid w:val="00701433"/>
    <w:rsid w:val="007014A8"/>
    <w:rsid w:val="00701502"/>
    <w:rsid w:val="0070154C"/>
    <w:rsid w:val="007015CB"/>
    <w:rsid w:val="007015EC"/>
    <w:rsid w:val="00701715"/>
    <w:rsid w:val="00701834"/>
    <w:rsid w:val="007018EE"/>
    <w:rsid w:val="007019F6"/>
    <w:rsid w:val="00701A29"/>
    <w:rsid w:val="00701A94"/>
    <w:rsid w:val="00701ABB"/>
    <w:rsid w:val="00701B9E"/>
    <w:rsid w:val="00701BFA"/>
    <w:rsid w:val="00701CC8"/>
    <w:rsid w:val="00701DF4"/>
    <w:rsid w:val="00701DFD"/>
    <w:rsid w:val="00701E31"/>
    <w:rsid w:val="00701E9D"/>
    <w:rsid w:val="00701EAA"/>
    <w:rsid w:val="00702095"/>
    <w:rsid w:val="007020CE"/>
    <w:rsid w:val="007021B3"/>
    <w:rsid w:val="007021D5"/>
    <w:rsid w:val="007021EB"/>
    <w:rsid w:val="007021F4"/>
    <w:rsid w:val="00702297"/>
    <w:rsid w:val="007022E5"/>
    <w:rsid w:val="00702332"/>
    <w:rsid w:val="007023BD"/>
    <w:rsid w:val="007023FB"/>
    <w:rsid w:val="00702563"/>
    <w:rsid w:val="0070269A"/>
    <w:rsid w:val="007026B0"/>
    <w:rsid w:val="007026D8"/>
    <w:rsid w:val="007026EA"/>
    <w:rsid w:val="00702729"/>
    <w:rsid w:val="007027BE"/>
    <w:rsid w:val="007027D3"/>
    <w:rsid w:val="00702836"/>
    <w:rsid w:val="0070285B"/>
    <w:rsid w:val="0070294C"/>
    <w:rsid w:val="00702957"/>
    <w:rsid w:val="00702A3F"/>
    <w:rsid w:val="00702A87"/>
    <w:rsid w:val="00702A94"/>
    <w:rsid w:val="00702B02"/>
    <w:rsid w:val="00702B27"/>
    <w:rsid w:val="00702B55"/>
    <w:rsid w:val="00702BA6"/>
    <w:rsid w:val="00702C19"/>
    <w:rsid w:val="00702C42"/>
    <w:rsid w:val="00702CD4"/>
    <w:rsid w:val="00702CE2"/>
    <w:rsid w:val="00702CE9"/>
    <w:rsid w:val="00702D30"/>
    <w:rsid w:val="00702D5B"/>
    <w:rsid w:val="00702D6E"/>
    <w:rsid w:val="00702DC5"/>
    <w:rsid w:val="00702DF9"/>
    <w:rsid w:val="00702E33"/>
    <w:rsid w:val="00702EB7"/>
    <w:rsid w:val="00703000"/>
    <w:rsid w:val="00703064"/>
    <w:rsid w:val="007030AA"/>
    <w:rsid w:val="007030CC"/>
    <w:rsid w:val="007030E8"/>
    <w:rsid w:val="00703160"/>
    <w:rsid w:val="0070321C"/>
    <w:rsid w:val="0070329C"/>
    <w:rsid w:val="007032A3"/>
    <w:rsid w:val="007032BC"/>
    <w:rsid w:val="007032C7"/>
    <w:rsid w:val="0070335F"/>
    <w:rsid w:val="00703403"/>
    <w:rsid w:val="0070347F"/>
    <w:rsid w:val="00703485"/>
    <w:rsid w:val="007034F7"/>
    <w:rsid w:val="00703556"/>
    <w:rsid w:val="00703561"/>
    <w:rsid w:val="007035DA"/>
    <w:rsid w:val="00703727"/>
    <w:rsid w:val="0070380C"/>
    <w:rsid w:val="007038AA"/>
    <w:rsid w:val="007038E3"/>
    <w:rsid w:val="0070391A"/>
    <w:rsid w:val="0070392E"/>
    <w:rsid w:val="007039DC"/>
    <w:rsid w:val="00703A2C"/>
    <w:rsid w:val="00703AAF"/>
    <w:rsid w:val="00703AD6"/>
    <w:rsid w:val="00703B46"/>
    <w:rsid w:val="00703BF4"/>
    <w:rsid w:val="00703C24"/>
    <w:rsid w:val="00703C38"/>
    <w:rsid w:val="00703CAB"/>
    <w:rsid w:val="00703CBF"/>
    <w:rsid w:val="00703CFF"/>
    <w:rsid w:val="00703D3A"/>
    <w:rsid w:val="00703EA6"/>
    <w:rsid w:val="00703F7F"/>
    <w:rsid w:val="00703F80"/>
    <w:rsid w:val="007040C5"/>
    <w:rsid w:val="00704133"/>
    <w:rsid w:val="0070423E"/>
    <w:rsid w:val="00704261"/>
    <w:rsid w:val="00704279"/>
    <w:rsid w:val="007042F0"/>
    <w:rsid w:val="00704415"/>
    <w:rsid w:val="00704442"/>
    <w:rsid w:val="00704463"/>
    <w:rsid w:val="0070448B"/>
    <w:rsid w:val="00704490"/>
    <w:rsid w:val="007044A2"/>
    <w:rsid w:val="007044B5"/>
    <w:rsid w:val="007044F3"/>
    <w:rsid w:val="00704504"/>
    <w:rsid w:val="00704562"/>
    <w:rsid w:val="00704563"/>
    <w:rsid w:val="0070456A"/>
    <w:rsid w:val="007045D7"/>
    <w:rsid w:val="0070462F"/>
    <w:rsid w:val="00704676"/>
    <w:rsid w:val="00704688"/>
    <w:rsid w:val="00704755"/>
    <w:rsid w:val="0070477D"/>
    <w:rsid w:val="007047B4"/>
    <w:rsid w:val="007047E1"/>
    <w:rsid w:val="0070484A"/>
    <w:rsid w:val="007048B7"/>
    <w:rsid w:val="0070492D"/>
    <w:rsid w:val="007049AF"/>
    <w:rsid w:val="007049C1"/>
    <w:rsid w:val="00704A91"/>
    <w:rsid w:val="00704AC5"/>
    <w:rsid w:val="00704B7B"/>
    <w:rsid w:val="00704BB4"/>
    <w:rsid w:val="00704BB7"/>
    <w:rsid w:val="00704BF3"/>
    <w:rsid w:val="00704C02"/>
    <w:rsid w:val="00704CCC"/>
    <w:rsid w:val="00704D3C"/>
    <w:rsid w:val="00704D94"/>
    <w:rsid w:val="00704DC6"/>
    <w:rsid w:val="00704EBC"/>
    <w:rsid w:val="00704EFF"/>
    <w:rsid w:val="00705009"/>
    <w:rsid w:val="00705014"/>
    <w:rsid w:val="00705092"/>
    <w:rsid w:val="00705218"/>
    <w:rsid w:val="007052F2"/>
    <w:rsid w:val="00705303"/>
    <w:rsid w:val="00705337"/>
    <w:rsid w:val="0070534A"/>
    <w:rsid w:val="00705369"/>
    <w:rsid w:val="0070541D"/>
    <w:rsid w:val="00705466"/>
    <w:rsid w:val="00705543"/>
    <w:rsid w:val="00705575"/>
    <w:rsid w:val="00705641"/>
    <w:rsid w:val="007056BD"/>
    <w:rsid w:val="0070577A"/>
    <w:rsid w:val="007058F2"/>
    <w:rsid w:val="00705A1E"/>
    <w:rsid w:val="00705A8F"/>
    <w:rsid w:val="00705B05"/>
    <w:rsid w:val="00705C0D"/>
    <w:rsid w:val="00705D0F"/>
    <w:rsid w:val="00705DBB"/>
    <w:rsid w:val="00705EF4"/>
    <w:rsid w:val="007060DA"/>
    <w:rsid w:val="0070615C"/>
    <w:rsid w:val="007061AD"/>
    <w:rsid w:val="007061C2"/>
    <w:rsid w:val="007061F2"/>
    <w:rsid w:val="00706203"/>
    <w:rsid w:val="0070626F"/>
    <w:rsid w:val="0070628F"/>
    <w:rsid w:val="00706309"/>
    <w:rsid w:val="0070638B"/>
    <w:rsid w:val="007063CF"/>
    <w:rsid w:val="007064EE"/>
    <w:rsid w:val="007066E0"/>
    <w:rsid w:val="007066E2"/>
    <w:rsid w:val="007066F0"/>
    <w:rsid w:val="00706729"/>
    <w:rsid w:val="0070675C"/>
    <w:rsid w:val="0070677F"/>
    <w:rsid w:val="00706824"/>
    <w:rsid w:val="00706836"/>
    <w:rsid w:val="0070691E"/>
    <w:rsid w:val="00706A67"/>
    <w:rsid w:val="00706A75"/>
    <w:rsid w:val="00706AAB"/>
    <w:rsid w:val="00706B04"/>
    <w:rsid w:val="00706B33"/>
    <w:rsid w:val="00706B62"/>
    <w:rsid w:val="00706D2C"/>
    <w:rsid w:val="00706D3D"/>
    <w:rsid w:val="00706E9A"/>
    <w:rsid w:val="00706ED3"/>
    <w:rsid w:val="00706ED8"/>
    <w:rsid w:val="00706F71"/>
    <w:rsid w:val="00706FBE"/>
    <w:rsid w:val="00707021"/>
    <w:rsid w:val="00707047"/>
    <w:rsid w:val="007070D0"/>
    <w:rsid w:val="00707113"/>
    <w:rsid w:val="0070715C"/>
    <w:rsid w:val="00707165"/>
    <w:rsid w:val="00707191"/>
    <w:rsid w:val="007071E0"/>
    <w:rsid w:val="00707205"/>
    <w:rsid w:val="00707269"/>
    <w:rsid w:val="00707345"/>
    <w:rsid w:val="0070740D"/>
    <w:rsid w:val="00707421"/>
    <w:rsid w:val="00707433"/>
    <w:rsid w:val="00707466"/>
    <w:rsid w:val="0070774B"/>
    <w:rsid w:val="007077D6"/>
    <w:rsid w:val="007077FF"/>
    <w:rsid w:val="007078A5"/>
    <w:rsid w:val="007078BE"/>
    <w:rsid w:val="007079A1"/>
    <w:rsid w:val="00707BCB"/>
    <w:rsid w:val="00707BF4"/>
    <w:rsid w:val="00707C99"/>
    <w:rsid w:val="00707CAE"/>
    <w:rsid w:val="00707E60"/>
    <w:rsid w:val="00707EB2"/>
    <w:rsid w:val="00707EEA"/>
    <w:rsid w:val="00707F3E"/>
    <w:rsid w:val="00707F81"/>
    <w:rsid w:val="00710003"/>
    <w:rsid w:val="00710011"/>
    <w:rsid w:val="00710027"/>
    <w:rsid w:val="00710229"/>
    <w:rsid w:val="0071026E"/>
    <w:rsid w:val="007102CA"/>
    <w:rsid w:val="007102D1"/>
    <w:rsid w:val="007102F7"/>
    <w:rsid w:val="0071033B"/>
    <w:rsid w:val="00710351"/>
    <w:rsid w:val="007104D4"/>
    <w:rsid w:val="0071053A"/>
    <w:rsid w:val="00710542"/>
    <w:rsid w:val="007105E2"/>
    <w:rsid w:val="0071070E"/>
    <w:rsid w:val="007107FB"/>
    <w:rsid w:val="00710842"/>
    <w:rsid w:val="0071084A"/>
    <w:rsid w:val="007108A7"/>
    <w:rsid w:val="007108C9"/>
    <w:rsid w:val="007108E9"/>
    <w:rsid w:val="007108ED"/>
    <w:rsid w:val="0071094D"/>
    <w:rsid w:val="00710A3E"/>
    <w:rsid w:val="00710A84"/>
    <w:rsid w:val="00710A95"/>
    <w:rsid w:val="00710A9C"/>
    <w:rsid w:val="00710B1A"/>
    <w:rsid w:val="00710BC3"/>
    <w:rsid w:val="00710C56"/>
    <w:rsid w:val="00710C75"/>
    <w:rsid w:val="00710C89"/>
    <w:rsid w:val="00710CC4"/>
    <w:rsid w:val="00710CC8"/>
    <w:rsid w:val="00710D02"/>
    <w:rsid w:val="00710D18"/>
    <w:rsid w:val="00710D28"/>
    <w:rsid w:val="00710D80"/>
    <w:rsid w:val="00710E0B"/>
    <w:rsid w:val="00710E1F"/>
    <w:rsid w:val="00710EBB"/>
    <w:rsid w:val="00710ECF"/>
    <w:rsid w:val="00710F86"/>
    <w:rsid w:val="00711018"/>
    <w:rsid w:val="0071105E"/>
    <w:rsid w:val="00711060"/>
    <w:rsid w:val="007110C2"/>
    <w:rsid w:val="00711150"/>
    <w:rsid w:val="00711229"/>
    <w:rsid w:val="00711247"/>
    <w:rsid w:val="007112BC"/>
    <w:rsid w:val="007112E3"/>
    <w:rsid w:val="007112FC"/>
    <w:rsid w:val="00711349"/>
    <w:rsid w:val="00711427"/>
    <w:rsid w:val="00711498"/>
    <w:rsid w:val="0071152B"/>
    <w:rsid w:val="00711796"/>
    <w:rsid w:val="0071192E"/>
    <w:rsid w:val="0071196E"/>
    <w:rsid w:val="00711982"/>
    <w:rsid w:val="00711A0B"/>
    <w:rsid w:val="00711A59"/>
    <w:rsid w:val="00711B0E"/>
    <w:rsid w:val="00711C40"/>
    <w:rsid w:val="00711C4D"/>
    <w:rsid w:val="00711CD1"/>
    <w:rsid w:val="00711D63"/>
    <w:rsid w:val="00711DA5"/>
    <w:rsid w:val="00711DF0"/>
    <w:rsid w:val="00711E66"/>
    <w:rsid w:val="00711F02"/>
    <w:rsid w:val="00711FCB"/>
    <w:rsid w:val="00711FD9"/>
    <w:rsid w:val="00712025"/>
    <w:rsid w:val="0071204C"/>
    <w:rsid w:val="0071217B"/>
    <w:rsid w:val="007122DF"/>
    <w:rsid w:val="0071230E"/>
    <w:rsid w:val="0071236F"/>
    <w:rsid w:val="007123E6"/>
    <w:rsid w:val="00712408"/>
    <w:rsid w:val="00712449"/>
    <w:rsid w:val="00712517"/>
    <w:rsid w:val="00712628"/>
    <w:rsid w:val="0071264C"/>
    <w:rsid w:val="0071279D"/>
    <w:rsid w:val="007127A3"/>
    <w:rsid w:val="00712844"/>
    <w:rsid w:val="0071294E"/>
    <w:rsid w:val="007129BF"/>
    <w:rsid w:val="00712AF4"/>
    <w:rsid w:val="00712B03"/>
    <w:rsid w:val="00712B28"/>
    <w:rsid w:val="00712B88"/>
    <w:rsid w:val="00712D16"/>
    <w:rsid w:val="00712D2A"/>
    <w:rsid w:val="00712E24"/>
    <w:rsid w:val="00712EA4"/>
    <w:rsid w:val="00712EB9"/>
    <w:rsid w:val="00712EE2"/>
    <w:rsid w:val="00712EE9"/>
    <w:rsid w:val="00712EEE"/>
    <w:rsid w:val="00712F39"/>
    <w:rsid w:val="00712F5D"/>
    <w:rsid w:val="00712FE3"/>
    <w:rsid w:val="00713184"/>
    <w:rsid w:val="00713251"/>
    <w:rsid w:val="00713298"/>
    <w:rsid w:val="007133ED"/>
    <w:rsid w:val="00713439"/>
    <w:rsid w:val="0071344A"/>
    <w:rsid w:val="00713524"/>
    <w:rsid w:val="00713603"/>
    <w:rsid w:val="00713611"/>
    <w:rsid w:val="00713663"/>
    <w:rsid w:val="0071366E"/>
    <w:rsid w:val="00713691"/>
    <w:rsid w:val="007136D7"/>
    <w:rsid w:val="007136F0"/>
    <w:rsid w:val="007137C0"/>
    <w:rsid w:val="007137C9"/>
    <w:rsid w:val="00713857"/>
    <w:rsid w:val="007138D1"/>
    <w:rsid w:val="00713925"/>
    <w:rsid w:val="00713A08"/>
    <w:rsid w:val="00713B6A"/>
    <w:rsid w:val="00713B7C"/>
    <w:rsid w:val="00713B8B"/>
    <w:rsid w:val="00713C05"/>
    <w:rsid w:val="00713DB8"/>
    <w:rsid w:val="00713F8E"/>
    <w:rsid w:val="00714013"/>
    <w:rsid w:val="00714024"/>
    <w:rsid w:val="0071405C"/>
    <w:rsid w:val="007140C6"/>
    <w:rsid w:val="007140D6"/>
    <w:rsid w:val="0071415E"/>
    <w:rsid w:val="0071420C"/>
    <w:rsid w:val="00714251"/>
    <w:rsid w:val="0071437E"/>
    <w:rsid w:val="007143D7"/>
    <w:rsid w:val="00714400"/>
    <w:rsid w:val="00714464"/>
    <w:rsid w:val="007144FD"/>
    <w:rsid w:val="0071450A"/>
    <w:rsid w:val="0071450B"/>
    <w:rsid w:val="00714568"/>
    <w:rsid w:val="00714571"/>
    <w:rsid w:val="00714705"/>
    <w:rsid w:val="00714735"/>
    <w:rsid w:val="00714748"/>
    <w:rsid w:val="00714851"/>
    <w:rsid w:val="00714866"/>
    <w:rsid w:val="00714874"/>
    <w:rsid w:val="007149A2"/>
    <w:rsid w:val="00714A23"/>
    <w:rsid w:val="00714A3C"/>
    <w:rsid w:val="00714B42"/>
    <w:rsid w:val="00714C45"/>
    <w:rsid w:val="00714C91"/>
    <w:rsid w:val="00714D11"/>
    <w:rsid w:val="00714D95"/>
    <w:rsid w:val="00714E07"/>
    <w:rsid w:val="00714EBD"/>
    <w:rsid w:val="00714F79"/>
    <w:rsid w:val="00714F9A"/>
    <w:rsid w:val="00715019"/>
    <w:rsid w:val="00715201"/>
    <w:rsid w:val="0071520E"/>
    <w:rsid w:val="00715262"/>
    <w:rsid w:val="00715263"/>
    <w:rsid w:val="007152A2"/>
    <w:rsid w:val="0071535A"/>
    <w:rsid w:val="0071548A"/>
    <w:rsid w:val="0071554F"/>
    <w:rsid w:val="0071557C"/>
    <w:rsid w:val="007155DF"/>
    <w:rsid w:val="00715601"/>
    <w:rsid w:val="00715613"/>
    <w:rsid w:val="0071563B"/>
    <w:rsid w:val="0071570A"/>
    <w:rsid w:val="007157B5"/>
    <w:rsid w:val="00715817"/>
    <w:rsid w:val="00715852"/>
    <w:rsid w:val="00715874"/>
    <w:rsid w:val="007158B3"/>
    <w:rsid w:val="007158D1"/>
    <w:rsid w:val="00715913"/>
    <w:rsid w:val="007159B5"/>
    <w:rsid w:val="007159C9"/>
    <w:rsid w:val="007159DF"/>
    <w:rsid w:val="007159E5"/>
    <w:rsid w:val="00715A5B"/>
    <w:rsid w:val="00715B00"/>
    <w:rsid w:val="00715BDF"/>
    <w:rsid w:val="00715C74"/>
    <w:rsid w:val="00715D6E"/>
    <w:rsid w:val="00715DCE"/>
    <w:rsid w:val="00715EB5"/>
    <w:rsid w:val="00715F31"/>
    <w:rsid w:val="00715FF2"/>
    <w:rsid w:val="0071601C"/>
    <w:rsid w:val="0071608B"/>
    <w:rsid w:val="007160DA"/>
    <w:rsid w:val="007160F9"/>
    <w:rsid w:val="007160FC"/>
    <w:rsid w:val="0071612A"/>
    <w:rsid w:val="00716188"/>
    <w:rsid w:val="00716197"/>
    <w:rsid w:val="007161FF"/>
    <w:rsid w:val="0071621C"/>
    <w:rsid w:val="0071631D"/>
    <w:rsid w:val="00716361"/>
    <w:rsid w:val="007163D5"/>
    <w:rsid w:val="007163E3"/>
    <w:rsid w:val="0071640A"/>
    <w:rsid w:val="00716421"/>
    <w:rsid w:val="0071645D"/>
    <w:rsid w:val="0071647F"/>
    <w:rsid w:val="007164B0"/>
    <w:rsid w:val="007164D8"/>
    <w:rsid w:val="007164F8"/>
    <w:rsid w:val="00716515"/>
    <w:rsid w:val="00716557"/>
    <w:rsid w:val="007165A1"/>
    <w:rsid w:val="007165E3"/>
    <w:rsid w:val="007166D2"/>
    <w:rsid w:val="007167BD"/>
    <w:rsid w:val="007167D3"/>
    <w:rsid w:val="00716899"/>
    <w:rsid w:val="007168E1"/>
    <w:rsid w:val="0071696A"/>
    <w:rsid w:val="00716971"/>
    <w:rsid w:val="00716A47"/>
    <w:rsid w:val="00716A60"/>
    <w:rsid w:val="00716A90"/>
    <w:rsid w:val="00716AD3"/>
    <w:rsid w:val="00716AE6"/>
    <w:rsid w:val="00716BB3"/>
    <w:rsid w:val="00716BB4"/>
    <w:rsid w:val="00716BD7"/>
    <w:rsid w:val="00716BD9"/>
    <w:rsid w:val="00716BDA"/>
    <w:rsid w:val="00716D74"/>
    <w:rsid w:val="00716E62"/>
    <w:rsid w:val="00716E84"/>
    <w:rsid w:val="00716EA0"/>
    <w:rsid w:val="00716EB8"/>
    <w:rsid w:val="00716F2E"/>
    <w:rsid w:val="00716F98"/>
    <w:rsid w:val="00716FE1"/>
    <w:rsid w:val="007170AA"/>
    <w:rsid w:val="007170B2"/>
    <w:rsid w:val="007170E4"/>
    <w:rsid w:val="007171D2"/>
    <w:rsid w:val="00717291"/>
    <w:rsid w:val="007172CB"/>
    <w:rsid w:val="007172EA"/>
    <w:rsid w:val="0071736B"/>
    <w:rsid w:val="00717375"/>
    <w:rsid w:val="007173A0"/>
    <w:rsid w:val="0071741D"/>
    <w:rsid w:val="0071744B"/>
    <w:rsid w:val="007174AA"/>
    <w:rsid w:val="007174D5"/>
    <w:rsid w:val="00717535"/>
    <w:rsid w:val="00717551"/>
    <w:rsid w:val="007175B1"/>
    <w:rsid w:val="007175D7"/>
    <w:rsid w:val="00717642"/>
    <w:rsid w:val="007176F8"/>
    <w:rsid w:val="00717801"/>
    <w:rsid w:val="00717814"/>
    <w:rsid w:val="00717879"/>
    <w:rsid w:val="00717884"/>
    <w:rsid w:val="0071798D"/>
    <w:rsid w:val="00717999"/>
    <w:rsid w:val="007179D9"/>
    <w:rsid w:val="00717A4A"/>
    <w:rsid w:val="00717A66"/>
    <w:rsid w:val="00717AA8"/>
    <w:rsid w:val="00717B43"/>
    <w:rsid w:val="00717B6E"/>
    <w:rsid w:val="00717B81"/>
    <w:rsid w:val="00717BD7"/>
    <w:rsid w:val="00717BE1"/>
    <w:rsid w:val="00717C3E"/>
    <w:rsid w:val="00717CF2"/>
    <w:rsid w:val="00717D76"/>
    <w:rsid w:val="00717DF0"/>
    <w:rsid w:val="00717E34"/>
    <w:rsid w:val="00717F2A"/>
    <w:rsid w:val="00717F65"/>
    <w:rsid w:val="00717F6B"/>
    <w:rsid w:val="00717F7C"/>
    <w:rsid w:val="00717FF5"/>
    <w:rsid w:val="00720004"/>
    <w:rsid w:val="00720079"/>
    <w:rsid w:val="007200B6"/>
    <w:rsid w:val="0072016F"/>
    <w:rsid w:val="007201A5"/>
    <w:rsid w:val="007201F8"/>
    <w:rsid w:val="0072021A"/>
    <w:rsid w:val="007203E1"/>
    <w:rsid w:val="00720447"/>
    <w:rsid w:val="0072049F"/>
    <w:rsid w:val="007204BA"/>
    <w:rsid w:val="0072051F"/>
    <w:rsid w:val="00720558"/>
    <w:rsid w:val="007205D9"/>
    <w:rsid w:val="007205E1"/>
    <w:rsid w:val="0072066C"/>
    <w:rsid w:val="0072068E"/>
    <w:rsid w:val="00720717"/>
    <w:rsid w:val="007207BC"/>
    <w:rsid w:val="00720803"/>
    <w:rsid w:val="00720829"/>
    <w:rsid w:val="00720867"/>
    <w:rsid w:val="007208AE"/>
    <w:rsid w:val="00720928"/>
    <w:rsid w:val="007209EE"/>
    <w:rsid w:val="00720A2F"/>
    <w:rsid w:val="00720A94"/>
    <w:rsid w:val="00720A9C"/>
    <w:rsid w:val="00720AB4"/>
    <w:rsid w:val="00720B1A"/>
    <w:rsid w:val="00720B6F"/>
    <w:rsid w:val="00720B7D"/>
    <w:rsid w:val="00720C11"/>
    <w:rsid w:val="00720C8F"/>
    <w:rsid w:val="00720CD2"/>
    <w:rsid w:val="00720CEA"/>
    <w:rsid w:val="00720D1A"/>
    <w:rsid w:val="00720D39"/>
    <w:rsid w:val="00720F31"/>
    <w:rsid w:val="00720F77"/>
    <w:rsid w:val="00720FDA"/>
    <w:rsid w:val="007210EA"/>
    <w:rsid w:val="0072129C"/>
    <w:rsid w:val="00721422"/>
    <w:rsid w:val="00721502"/>
    <w:rsid w:val="00721549"/>
    <w:rsid w:val="00721589"/>
    <w:rsid w:val="007215A8"/>
    <w:rsid w:val="007215E6"/>
    <w:rsid w:val="00721679"/>
    <w:rsid w:val="00721699"/>
    <w:rsid w:val="00721708"/>
    <w:rsid w:val="0072171A"/>
    <w:rsid w:val="007217A1"/>
    <w:rsid w:val="0072181B"/>
    <w:rsid w:val="007218BE"/>
    <w:rsid w:val="0072195D"/>
    <w:rsid w:val="007219B9"/>
    <w:rsid w:val="007219C9"/>
    <w:rsid w:val="007219D2"/>
    <w:rsid w:val="00721A3D"/>
    <w:rsid w:val="00721C41"/>
    <w:rsid w:val="00721C9E"/>
    <w:rsid w:val="00721D1B"/>
    <w:rsid w:val="00721D31"/>
    <w:rsid w:val="00721D92"/>
    <w:rsid w:val="00721E3A"/>
    <w:rsid w:val="00721E6D"/>
    <w:rsid w:val="00721E79"/>
    <w:rsid w:val="00721E8F"/>
    <w:rsid w:val="00721EDC"/>
    <w:rsid w:val="00721F3C"/>
    <w:rsid w:val="00721F53"/>
    <w:rsid w:val="00722047"/>
    <w:rsid w:val="0072204A"/>
    <w:rsid w:val="0072204B"/>
    <w:rsid w:val="007220EA"/>
    <w:rsid w:val="00722104"/>
    <w:rsid w:val="007222ED"/>
    <w:rsid w:val="0072237E"/>
    <w:rsid w:val="007223A4"/>
    <w:rsid w:val="007223BB"/>
    <w:rsid w:val="00722420"/>
    <w:rsid w:val="00722524"/>
    <w:rsid w:val="007225D7"/>
    <w:rsid w:val="007225E6"/>
    <w:rsid w:val="007225F4"/>
    <w:rsid w:val="007226EF"/>
    <w:rsid w:val="007226F6"/>
    <w:rsid w:val="00722719"/>
    <w:rsid w:val="00722858"/>
    <w:rsid w:val="00722942"/>
    <w:rsid w:val="00722991"/>
    <w:rsid w:val="007229DC"/>
    <w:rsid w:val="00722A07"/>
    <w:rsid w:val="00722B5B"/>
    <w:rsid w:val="00722B61"/>
    <w:rsid w:val="00722C11"/>
    <w:rsid w:val="00722C3C"/>
    <w:rsid w:val="00722C5C"/>
    <w:rsid w:val="00722D62"/>
    <w:rsid w:val="00722DB6"/>
    <w:rsid w:val="00722DE6"/>
    <w:rsid w:val="00722E07"/>
    <w:rsid w:val="00722EF1"/>
    <w:rsid w:val="00722FD1"/>
    <w:rsid w:val="00723042"/>
    <w:rsid w:val="007231EA"/>
    <w:rsid w:val="007231F0"/>
    <w:rsid w:val="00723219"/>
    <w:rsid w:val="00723224"/>
    <w:rsid w:val="007232AF"/>
    <w:rsid w:val="00723335"/>
    <w:rsid w:val="00723346"/>
    <w:rsid w:val="00723350"/>
    <w:rsid w:val="00723383"/>
    <w:rsid w:val="00723388"/>
    <w:rsid w:val="0072339B"/>
    <w:rsid w:val="0072344A"/>
    <w:rsid w:val="007234CB"/>
    <w:rsid w:val="00723508"/>
    <w:rsid w:val="0072355C"/>
    <w:rsid w:val="00723587"/>
    <w:rsid w:val="007235F7"/>
    <w:rsid w:val="00723631"/>
    <w:rsid w:val="00723660"/>
    <w:rsid w:val="00723666"/>
    <w:rsid w:val="0072367B"/>
    <w:rsid w:val="00723701"/>
    <w:rsid w:val="007237F0"/>
    <w:rsid w:val="00723817"/>
    <w:rsid w:val="007238B8"/>
    <w:rsid w:val="007239F4"/>
    <w:rsid w:val="00723A93"/>
    <w:rsid w:val="00723ADE"/>
    <w:rsid w:val="00723ADF"/>
    <w:rsid w:val="00723C4F"/>
    <w:rsid w:val="00723CB4"/>
    <w:rsid w:val="00723CC1"/>
    <w:rsid w:val="00723D02"/>
    <w:rsid w:val="00723E1B"/>
    <w:rsid w:val="00723F80"/>
    <w:rsid w:val="00723FB9"/>
    <w:rsid w:val="00723FEA"/>
    <w:rsid w:val="00724070"/>
    <w:rsid w:val="007240CC"/>
    <w:rsid w:val="007241BA"/>
    <w:rsid w:val="007242E7"/>
    <w:rsid w:val="0072435D"/>
    <w:rsid w:val="007243B2"/>
    <w:rsid w:val="0072442B"/>
    <w:rsid w:val="00724442"/>
    <w:rsid w:val="007244BA"/>
    <w:rsid w:val="007244FA"/>
    <w:rsid w:val="0072454B"/>
    <w:rsid w:val="0072457B"/>
    <w:rsid w:val="00724601"/>
    <w:rsid w:val="00724690"/>
    <w:rsid w:val="00724714"/>
    <w:rsid w:val="00724747"/>
    <w:rsid w:val="00724767"/>
    <w:rsid w:val="0072476E"/>
    <w:rsid w:val="0072477E"/>
    <w:rsid w:val="007247A0"/>
    <w:rsid w:val="00724812"/>
    <w:rsid w:val="00724829"/>
    <w:rsid w:val="007248B6"/>
    <w:rsid w:val="007248F6"/>
    <w:rsid w:val="00724963"/>
    <w:rsid w:val="00724991"/>
    <w:rsid w:val="00724B57"/>
    <w:rsid w:val="00724B7F"/>
    <w:rsid w:val="00724B8B"/>
    <w:rsid w:val="00724B9D"/>
    <w:rsid w:val="00724C17"/>
    <w:rsid w:val="00724C1D"/>
    <w:rsid w:val="00724C47"/>
    <w:rsid w:val="00724C79"/>
    <w:rsid w:val="00724D8C"/>
    <w:rsid w:val="00724E5B"/>
    <w:rsid w:val="00724EBB"/>
    <w:rsid w:val="00724EF9"/>
    <w:rsid w:val="00724F54"/>
    <w:rsid w:val="00724F5A"/>
    <w:rsid w:val="00724FB5"/>
    <w:rsid w:val="00725003"/>
    <w:rsid w:val="00725028"/>
    <w:rsid w:val="007250AE"/>
    <w:rsid w:val="007250CA"/>
    <w:rsid w:val="007250E1"/>
    <w:rsid w:val="007252DF"/>
    <w:rsid w:val="0072536D"/>
    <w:rsid w:val="0072536F"/>
    <w:rsid w:val="00725393"/>
    <w:rsid w:val="0072544A"/>
    <w:rsid w:val="00725514"/>
    <w:rsid w:val="007255FF"/>
    <w:rsid w:val="00725677"/>
    <w:rsid w:val="0072567C"/>
    <w:rsid w:val="007256E3"/>
    <w:rsid w:val="007256F5"/>
    <w:rsid w:val="00725701"/>
    <w:rsid w:val="00725752"/>
    <w:rsid w:val="007257A8"/>
    <w:rsid w:val="007258DE"/>
    <w:rsid w:val="0072592B"/>
    <w:rsid w:val="0072595F"/>
    <w:rsid w:val="007259D8"/>
    <w:rsid w:val="00725AD4"/>
    <w:rsid w:val="00725BA3"/>
    <w:rsid w:val="00725CB3"/>
    <w:rsid w:val="00725D46"/>
    <w:rsid w:val="00725DC1"/>
    <w:rsid w:val="00725E05"/>
    <w:rsid w:val="00725E4B"/>
    <w:rsid w:val="00725E94"/>
    <w:rsid w:val="00725E96"/>
    <w:rsid w:val="00725EEA"/>
    <w:rsid w:val="00725F29"/>
    <w:rsid w:val="00725F8E"/>
    <w:rsid w:val="00726019"/>
    <w:rsid w:val="00726066"/>
    <w:rsid w:val="0072607F"/>
    <w:rsid w:val="00726153"/>
    <w:rsid w:val="00726178"/>
    <w:rsid w:val="00726224"/>
    <w:rsid w:val="0072623D"/>
    <w:rsid w:val="00726267"/>
    <w:rsid w:val="00726390"/>
    <w:rsid w:val="0072639B"/>
    <w:rsid w:val="00726430"/>
    <w:rsid w:val="00726459"/>
    <w:rsid w:val="00726461"/>
    <w:rsid w:val="00726561"/>
    <w:rsid w:val="00726569"/>
    <w:rsid w:val="007265C8"/>
    <w:rsid w:val="0072660B"/>
    <w:rsid w:val="0072668E"/>
    <w:rsid w:val="007266F7"/>
    <w:rsid w:val="0072671E"/>
    <w:rsid w:val="00726825"/>
    <w:rsid w:val="0072689F"/>
    <w:rsid w:val="007268A5"/>
    <w:rsid w:val="0072690A"/>
    <w:rsid w:val="00726922"/>
    <w:rsid w:val="007269B1"/>
    <w:rsid w:val="007269CD"/>
    <w:rsid w:val="00726A02"/>
    <w:rsid w:val="00726AE1"/>
    <w:rsid w:val="00726BF2"/>
    <w:rsid w:val="00726CAA"/>
    <w:rsid w:val="00726CD8"/>
    <w:rsid w:val="00726D2E"/>
    <w:rsid w:val="00726D86"/>
    <w:rsid w:val="00726DFB"/>
    <w:rsid w:val="00726E33"/>
    <w:rsid w:val="00726EBD"/>
    <w:rsid w:val="00726ED8"/>
    <w:rsid w:val="00726EE9"/>
    <w:rsid w:val="00726F6C"/>
    <w:rsid w:val="00727042"/>
    <w:rsid w:val="0072716D"/>
    <w:rsid w:val="00727196"/>
    <w:rsid w:val="007271EE"/>
    <w:rsid w:val="0072723C"/>
    <w:rsid w:val="00727256"/>
    <w:rsid w:val="0072727F"/>
    <w:rsid w:val="007272A2"/>
    <w:rsid w:val="007272E0"/>
    <w:rsid w:val="00727303"/>
    <w:rsid w:val="00727352"/>
    <w:rsid w:val="00727440"/>
    <w:rsid w:val="007274F7"/>
    <w:rsid w:val="007274FA"/>
    <w:rsid w:val="00727546"/>
    <w:rsid w:val="00727583"/>
    <w:rsid w:val="007275D8"/>
    <w:rsid w:val="007275F3"/>
    <w:rsid w:val="00727684"/>
    <w:rsid w:val="007276C9"/>
    <w:rsid w:val="007276DE"/>
    <w:rsid w:val="007277BF"/>
    <w:rsid w:val="00727862"/>
    <w:rsid w:val="0072794D"/>
    <w:rsid w:val="007279EF"/>
    <w:rsid w:val="00727A1E"/>
    <w:rsid w:val="00727A4F"/>
    <w:rsid w:val="00727AC1"/>
    <w:rsid w:val="00727BE5"/>
    <w:rsid w:val="00727C1B"/>
    <w:rsid w:val="00727C3E"/>
    <w:rsid w:val="00727C97"/>
    <w:rsid w:val="00727CC1"/>
    <w:rsid w:val="00727D4D"/>
    <w:rsid w:val="00727D84"/>
    <w:rsid w:val="00727DE0"/>
    <w:rsid w:val="00727E4D"/>
    <w:rsid w:val="00727E90"/>
    <w:rsid w:val="00727EBB"/>
    <w:rsid w:val="00727EE1"/>
    <w:rsid w:val="00727F11"/>
    <w:rsid w:val="00727F97"/>
    <w:rsid w:val="007300C4"/>
    <w:rsid w:val="007300D9"/>
    <w:rsid w:val="00730127"/>
    <w:rsid w:val="00730153"/>
    <w:rsid w:val="00730155"/>
    <w:rsid w:val="0073015B"/>
    <w:rsid w:val="00730168"/>
    <w:rsid w:val="007301A3"/>
    <w:rsid w:val="00730235"/>
    <w:rsid w:val="0073023F"/>
    <w:rsid w:val="0073025C"/>
    <w:rsid w:val="00730293"/>
    <w:rsid w:val="007302F4"/>
    <w:rsid w:val="00730360"/>
    <w:rsid w:val="00730364"/>
    <w:rsid w:val="00730397"/>
    <w:rsid w:val="0073041E"/>
    <w:rsid w:val="00730483"/>
    <w:rsid w:val="00730547"/>
    <w:rsid w:val="007305A6"/>
    <w:rsid w:val="007305C0"/>
    <w:rsid w:val="00730735"/>
    <w:rsid w:val="0073079A"/>
    <w:rsid w:val="00730873"/>
    <w:rsid w:val="00730892"/>
    <w:rsid w:val="0073096D"/>
    <w:rsid w:val="007309E1"/>
    <w:rsid w:val="00730A53"/>
    <w:rsid w:val="00730A78"/>
    <w:rsid w:val="00730AE7"/>
    <w:rsid w:val="00730B1F"/>
    <w:rsid w:val="00730BAC"/>
    <w:rsid w:val="00730BD6"/>
    <w:rsid w:val="00730C26"/>
    <w:rsid w:val="00730C46"/>
    <w:rsid w:val="00730C48"/>
    <w:rsid w:val="00730D1D"/>
    <w:rsid w:val="00730E93"/>
    <w:rsid w:val="00730F11"/>
    <w:rsid w:val="00730F8A"/>
    <w:rsid w:val="00730FC0"/>
    <w:rsid w:val="00730FC2"/>
    <w:rsid w:val="00730FD8"/>
    <w:rsid w:val="00731026"/>
    <w:rsid w:val="00731172"/>
    <w:rsid w:val="0073118E"/>
    <w:rsid w:val="00731198"/>
    <w:rsid w:val="007312E2"/>
    <w:rsid w:val="00731313"/>
    <w:rsid w:val="007313A4"/>
    <w:rsid w:val="007313BA"/>
    <w:rsid w:val="0073141C"/>
    <w:rsid w:val="00731520"/>
    <w:rsid w:val="007315B3"/>
    <w:rsid w:val="007315F6"/>
    <w:rsid w:val="0073170E"/>
    <w:rsid w:val="0073172E"/>
    <w:rsid w:val="00731767"/>
    <w:rsid w:val="00731772"/>
    <w:rsid w:val="0073178A"/>
    <w:rsid w:val="0073178E"/>
    <w:rsid w:val="007317E0"/>
    <w:rsid w:val="00731862"/>
    <w:rsid w:val="007318E9"/>
    <w:rsid w:val="00731971"/>
    <w:rsid w:val="00731A25"/>
    <w:rsid w:val="00731A4E"/>
    <w:rsid w:val="00731AA1"/>
    <w:rsid w:val="00731AD6"/>
    <w:rsid w:val="00731B00"/>
    <w:rsid w:val="00731B86"/>
    <w:rsid w:val="00731C19"/>
    <w:rsid w:val="00731C89"/>
    <w:rsid w:val="00731CD4"/>
    <w:rsid w:val="00731DA6"/>
    <w:rsid w:val="00731DF2"/>
    <w:rsid w:val="00731E3A"/>
    <w:rsid w:val="00731E40"/>
    <w:rsid w:val="00731EA5"/>
    <w:rsid w:val="00731F1B"/>
    <w:rsid w:val="00731F7E"/>
    <w:rsid w:val="0073202E"/>
    <w:rsid w:val="00732181"/>
    <w:rsid w:val="0073221E"/>
    <w:rsid w:val="00732246"/>
    <w:rsid w:val="0073227F"/>
    <w:rsid w:val="00732299"/>
    <w:rsid w:val="00732367"/>
    <w:rsid w:val="00732398"/>
    <w:rsid w:val="007323B6"/>
    <w:rsid w:val="007323D6"/>
    <w:rsid w:val="007323E2"/>
    <w:rsid w:val="00732460"/>
    <w:rsid w:val="0073256E"/>
    <w:rsid w:val="007325AB"/>
    <w:rsid w:val="00732625"/>
    <w:rsid w:val="0073288C"/>
    <w:rsid w:val="007328B2"/>
    <w:rsid w:val="007328F6"/>
    <w:rsid w:val="00732939"/>
    <w:rsid w:val="007329C2"/>
    <w:rsid w:val="00732A08"/>
    <w:rsid w:val="00732A5C"/>
    <w:rsid w:val="00732ACB"/>
    <w:rsid w:val="00732B45"/>
    <w:rsid w:val="00732C04"/>
    <w:rsid w:val="00732C3F"/>
    <w:rsid w:val="00732C44"/>
    <w:rsid w:val="00732CA4"/>
    <w:rsid w:val="00732CEC"/>
    <w:rsid w:val="00732D70"/>
    <w:rsid w:val="00732DDA"/>
    <w:rsid w:val="00732DE7"/>
    <w:rsid w:val="00732DF9"/>
    <w:rsid w:val="00732E97"/>
    <w:rsid w:val="00732EC2"/>
    <w:rsid w:val="00732F04"/>
    <w:rsid w:val="00732F23"/>
    <w:rsid w:val="00732F64"/>
    <w:rsid w:val="0073308D"/>
    <w:rsid w:val="007330B7"/>
    <w:rsid w:val="007330DC"/>
    <w:rsid w:val="00733115"/>
    <w:rsid w:val="0073314B"/>
    <w:rsid w:val="007331A3"/>
    <w:rsid w:val="007331A8"/>
    <w:rsid w:val="007331B6"/>
    <w:rsid w:val="007331BF"/>
    <w:rsid w:val="007332EA"/>
    <w:rsid w:val="00733365"/>
    <w:rsid w:val="007333F2"/>
    <w:rsid w:val="00733404"/>
    <w:rsid w:val="00733455"/>
    <w:rsid w:val="00733534"/>
    <w:rsid w:val="00733557"/>
    <w:rsid w:val="00733558"/>
    <w:rsid w:val="00733582"/>
    <w:rsid w:val="007335F8"/>
    <w:rsid w:val="0073366D"/>
    <w:rsid w:val="0073368C"/>
    <w:rsid w:val="00733706"/>
    <w:rsid w:val="007337B9"/>
    <w:rsid w:val="00733821"/>
    <w:rsid w:val="0073382D"/>
    <w:rsid w:val="00733888"/>
    <w:rsid w:val="00733970"/>
    <w:rsid w:val="007339AE"/>
    <w:rsid w:val="007339F1"/>
    <w:rsid w:val="00733B44"/>
    <w:rsid w:val="00733B50"/>
    <w:rsid w:val="00733B5C"/>
    <w:rsid w:val="00733C51"/>
    <w:rsid w:val="00733CEC"/>
    <w:rsid w:val="00733D22"/>
    <w:rsid w:val="00733D90"/>
    <w:rsid w:val="00733E85"/>
    <w:rsid w:val="00733ECD"/>
    <w:rsid w:val="00733F7A"/>
    <w:rsid w:val="00733F8B"/>
    <w:rsid w:val="00733FAB"/>
    <w:rsid w:val="00733FD2"/>
    <w:rsid w:val="0073404E"/>
    <w:rsid w:val="0073405A"/>
    <w:rsid w:val="00734061"/>
    <w:rsid w:val="00734065"/>
    <w:rsid w:val="007341D4"/>
    <w:rsid w:val="0073432D"/>
    <w:rsid w:val="00734364"/>
    <w:rsid w:val="0073439D"/>
    <w:rsid w:val="007343B4"/>
    <w:rsid w:val="0073456F"/>
    <w:rsid w:val="007345D9"/>
    <w:rsid w:val="007345DE"/>
    <w:rsid w:val="0073465F"/>
    <w:rsid w:val="007346A9"/>
    <w:rsid w:val="007346B5"/>
    <w:rsid w:val="00734737"/>
    <w:rsid w:val="007347DB"/>
    <w:rsid w:val="00734931"/>
    <w:rsid w:val="00734AC9"/>
    <w:rsid w:val="00734AEC"/>
    <w:rsid w:val="00734BAA"/>
    <w:rsid w:val="00734BAF"/>
    <w:rsid w:val="00734BC1"/>
    <w:rsid w:val="00734BED"/>
    <w:rsid w:val="00734D68"/>
    <w:rsid w:val="00734D95"/>
    <w:rsid w:val="00734D99"/>
    <w:rsid w:val="00734DF8"/>
    <w:rsid w:val="00734E0F"/>
    <w:rsid w:val="00734EBC"/>
    <w:rsid w:val="00734F24"/>
    <w:rsid w:val="00734F40"/>
    <w:rsid w:val="00735003"/>
    <w:rsid w:val="00735057"/>
    <w:rsid w:val="007350B9"/>
    <w:rsid w:val="00735131"/>
    <w:rsid w:val="007352C4"/>
    <w:rsid w:val="007353CA"/>
    <w:rsid w:val="00735552"/>
    <w:rsid w:val="007355B2"/>
    <w:rsid w:val="007355C3"/>
    <w:rsid w:val="007355DB"/>
    <w:rsid w:val="00735631"/>
    <w:rsid w:val="007356C0"/>
    <w:rsid w:val="007356DB"/>
    <w:rsid w:val="007358D1"/>
    <w:rsid w:val="007359A2"/>
    <w:rsid w:val="007359B9"/>
    <w:rsid w:val="00735A2A"/>
    <w:rsid w:val="00735A2F"/>
    <w:rsid w:val="00735A6B"/>
    <w:rsid w:val="00735AA5"/>
    <w:rsid w:val="00735B07"/>
    <w:rsid w:val="00735B16"/>
    <w:rsid w:val="00735B92"/>
    <w:rsid w:val="00735C88"/>
    <w:rsid w:val="00735C89"/>
    <w:rsid w:val="00735DCB"/>
    <w:rsid w:val="00735EB6"/>
    <w:rsid w:val="00735FEE"/>
    <w:rsid w:val="0073603B"/>
    <w:rsid w:val="00736062"/>
    <w:rsid w:val="00736097"/>
    <w:rsid w:val="007360FA"/>
    <w:rsid w:val="007361F8"/>
    <w:rsid w:val="0073632F"/>
    <w:rsid w:val="0073634B"/>
    <w:rsid w:val="007363D9"/>
    <w:rsid w:val="0073649A"/>
    <w:rsid w:val="007364A9"/>
    <w:rsid w:val="0073650D"/>
    <w:rsid w:val="0073652F"/>
    <w:rsid w:val="007365E8"/>
    <w:rsid w:val="00736614"/>
    <w:rsid w:val="0073664D"/>
    <w:rsid w:val="0073667D"/>
    <w:rsid w:val="0073667F"/>
    <w:rsid w:val="007366FC"/>
    <w:rsid w:val="00736758"/>
    <w:rsid w:val="00736792"/>
    <w:rsid w:val="007367A8"/>
    <w:rsid w:val="007367FA"/>
    <w:rsid w:val="007367FB"/>
    <w:rsid w:val="00736802"/>
    <w:rsid w:val="0073689C"/>
    <w:rsid w:val="007368E7"/>
    <w:rsid w:val="0073694F"/>
    <w:rsid w:val="007369EF"/>
    <w:rsid w:val="00736A01"/>
    <w:rsid w:val="00736A1E"/>
    <w:rsid w:val="00736A53"/>
    <w:rsid w:val="00736A89"/>
    <w:rsid w:val="00736A8F"/>
    <w:rsid w:val="00736AED"/>
    <w:rsid w:val="00736AFB"/>
    <w:rsid w:val="00736B50"/>
    <w:rsid w:val="00736C26"/>
    <w:rsid w:val="00736C2A"/>
    <w:rsid w:val="00736C47"/>
    <w:rsid w:val="00736CEC"/>
    <w:rsid w:val="00736D17"/>
    <w:rsid w:val="00736D23"/>
    <w:rsid w:val="00736D3C"/>
    <w:rsid w:val="00736D8D"/>
    <w:rsid w:val="00736E01"/>
    <w:rsid w:val="00736FDE"/>
    <w:rsid w:val="00736FF8"/>
    <w:rsid w:val="00737008"/>
    <w:rsid w:val="007370BF"/>
    <w:rsid w:val="007370E0"/>
    <w:rsid w:val="007371BF"/>
    <w:rsid w:val="007371C8"/>
    <w:rsid w:val="007372FC"/>
    <w:rsid w:val="0073732D"/>
    <w:rsid w:val="007374C0"/>
    <w:rsid w:val="00737559"/>
    <w:rsid w:val="0073755A"/>
    <w:rsid w:val="00737594"/>
    <w:rsid w:val="00737625"/>
    <w:rsid w:val="0073764F"/>
    <w:rsid w:val="00737655"/>
    <w:rsid w:val="00737691"/>
    <w:rsid w:val="007376B2"/>
    <w:rsid w:val="0073770B"/>
    <w:rsid w:val="00737792"/>
    <w:rsid w:val="00737800"/>
    <w:rsid w:val="0073793C"/>
    <w:rsid w:val="00737994"/>
    <w:rsid w:val="007379C5"/>
    <w:rsid w:val="007379D0"/>
    <w:rsid w:val="007379DD"/>
    <w:rsid w:val="00737A7D"/>
    <w:rsid w:val="00737B56"/>
    <w:rsid w:val="00737B89"/>
    <w:rsid w:val="00737CC8"/>
    <w:rsid w:val="00737D1D"/>
    <w:rsid w:val="00737EA7"/>
    <w:rsid w:val="00737ECC"/>
    <w:rsid w:val="00737EE7"/>
    <w:rsid w:val="00737F15"/>
    <w:rsid w:val="00737F50"/>
    <w:rsid w:val="00737F56"/>
    <w:rsid w:val="00737FE5"/>
    <w:rsid w:val="00740005"/>
    <w:rsid w:val="0074001C"/>
    <w:rsid w:val="00740086"/>
    <w:rsid w:val="00740098"/>
    <w:rsid w:val="007400DA"/>
    <w:rsid w:val="007400DD"/>
    <w:rsid w:val="0074013D"/>
    <w:rsid w:val="0074018A"/>
    <w:rsid w:val="007401A9"/>
    <w:rsid w:val="007402A7"/>
    <w:rsid w:val="007402E6"/>
    <w:rsid w:val="00740356"/>
    <w:rsid w:val="0074035E"/>
    <w:rsid w:val="00740485"/>
    <w:rsid w:val="00740510"/>
    <w:rsid w:val="0074053D"/>
    <w:rsid w:val="007405A9"/>
    <w:rsid w:val="007405D3"/>
    <w:rsid w:val="007405FC"/>
    <w:rsid w:val="00740659"/>
    <w:rsid w:val="007406C3"/>
    <w:rsid w:val="0074074C"/>
    <w:rsid w:val="0074075A"/>
    <w:rsid w:val="00740782"/>
    <w:rsid w:val="007407A8"/>
    <w:rsid w:val="007407C5"/>
    <w:rsid w:val="0074081C"/>
    <w:rsid w:val="0074085F"/>
    <w:rsid w:val="0074086E"/>
    <w:rsid w:val="0074088D"/>
    <w:rsid w:val="00740993"/>
    <w:rsid w:val="00740A1E"/>
    <w:rsid w:val="00740A34"/>
    <w:rsid w:val="00740A99"/>
    <w:rsid w:val="00740B06"/>
    <w:rsid w:val="00740BB5"/>
    <w:rsid w:val="00740C04"/>
    <w:rsid w:val="00740C2E"/>
    <w:rsid w:val="00740CB6"/>
    <w:rsid w:val="00740CE2"/>
    <w:rsid w:val="00740D1B"/>
    <w:rsid w:val="00740D9A"/>
    <w:rsid w:val="00740DC3"/>
    <w:rsid w:val="00740EB1"/>
    <w:rsid w:val="00740EFB"/>
    <w:rsid w:val="00740F1F"/>
    <w:rsid w:val="00740F6D"/>
    <w:rsid w:val="00740FED"/>
    <w:rsid w:val="00741023"/>
    <w:rsid w:val="0074106C"/>
    <w:rsid w:val="00741087"/>
    <w:rsid w:val="007410F9"/>
    <w:rsid w:val="00741122"/>
    <w:rsid w:val="00741174"/>
    <w:rsid w:val="007411DD"/>
    <w:rsid w:val="007411F6"/>
    <w:rsid w:val="0074129A"/>
    <w:rsid w:val="007412D0"/>
    <w:rsid w:val="007412FF"/>
    <w:rsid w:val="00741312"/>
    <w:rsid w:val="0074137E"/>
    <w:rsid w:val="007413BA"/>
    <w:rsid w:val="007413FB"/>
    <w:rsid w:val="00741433"/>
    <w:rsid w:val="00741441"/>
    <w:rsid w:val="007414AD"/>
    <w:rsid w:val="00741523"/>
    <w:rsid w:val="007415A7"/>
    <w:rsid w:val="007416BA"/>
    <w:rsid w:val="007416C1"/>
    <w:rsid w:val="0074171A"/>
    <w:rsid w:val="00741738"/>
    <w:rsid w:val="00741776"/>
    <w:rsid w:val="00741785"/>
    <w:rsid w:val="0074185C"/>
    <w:rsid w:val="00741873"/>
    <w:rsid w:val="007419CE"/>
    <w:rsid w:val="00741A41"/>
    <w:rsid w:val="00741AA1"/>
    <w:rsid w:val="00741ACE"/>
    <w:rsid w:val="00741BD3"/>
    <w:rsid w:val="00741C55"/>
    <w:rsid w:val="00741C5E"/>
    <w:rsid w:val="00741C80"/>
    <w:rsid w:val="00741D09"/>
    <w:rsid w:val="00741D0F"/>
    <w:rsid w:val="00741D48"/>
    <w:rsid w:val="00741DA4"/>
    <w:rsid w:val="00741DB9"/>
    <w:rsid w:val="00741DFD"/>
    <w:rsid w:val="00741E15"/>
    <w:rsid w:val="00741EE4"/>
    <w:rsid w:val="00741EE6"/>
    <w:rsid w:val="00741EF9"/>
    <w:rsid w:val="00741F80"/>
    <w:rsid w:val="00741F83"/>
    <w:rsid w:val="00742011"/>
    <w:rsid w:val="0074201E"/>
    <w:rsid w:val="00742058"/>
    <w:rsid w:val="0074215B"/>
    <w:rsid w:val="007421A5"/>
    <w:rsid w:val="00742237"/>
    <w:rsid w:val="00742254"/>
    <w:rsid w:val="00742275"/>
    <w:rsid w:val="007422CF"/>
    <w:rsid w:val="007423EE"/>
    <w:rsid w:val="0074240F"/>
    <w:rsid w:val="0074242F"/>
    <w:rsid w:val="007424A9"/>
    <w:rsid w:val="0074251E"/>
    <w:rsid w:val="007426F1"/>
    <w:rsid w:val="0074272F"/>
    <w:rsid w:val="00742778"/>
    <w:rsid w:val="007427EB"/>
    <w:rsid w:val="007428EF"/>
    <w:rsid w:val="00742974"/>
    <w:rsid w:val="00742AB2"/>
    <w:rsid w:val="00742B74"/>
    <w:rsid w:val="00742BBB"/>
    <w:rsid w:val="00742C14"/>
    <w:rsid w:val="00742C41"/>
    <w:rsid w:val="00742C7E"/>
    <w:rsid w:val="00742CD3"/>
    <w:rsid w:val="00742D13"/>
    <w:rsid w:val="00742D20"/>
    <w:rsid w:val="00742DF5"/>
    <w:rsid w:val="00742E29"/>
    <w:rsid w:val="00742E7A"/>
    <w:rsid w:val="00742EBC"/>
    <w:rsid w:val="00742F11"/>
    <w:rsid w:val="00742F8F"/>
    <w:rsid w:val="00742F9A"/>
    <w:rsid w:val="00742FB7"/>
    <w:rsid w:val="00742FF8"/>
    <w:rsid w:val="00743001"/>
    <w:rsid w:val="007430C0"/>
    <w:rsid w:val="00743102"/>
    <w:rsid w:val="0074312C"/>
    <w:rsid w:val="007431BB"/>
    <w:rsid w:val="007431D2"/>
    <w:rsid w:val="00743221"/>
    <w:rsid w:val="00743274"/>
    <w:rsid w:val="0074329C"/>
    <w:rsid w:val="007432B6"/>
    <w:rsid w:val="00743331"/>
    <w:rsid w:val="007433B9"/>
    <w:rsid w:val="007433EB"/>
    <w:rsid w:val="00743452"/>
    <w:rsid w:val="007434B6"/>
    <w:rsid w:val="00743548"/>
    <w:rsid w:val="00743605"/>
    <w:rsid w:val="00743765"/>
    <w:rsid w:val="00743884"/>
    <w:rsid w:val="007438E4"/>
    <w:rsid w:val="0074394D"/>
    <w:rsid w:val="00743966"/>
    <w:rsid w:val="00743A21"/>
    <w:rsid w:val="00743A9D"/>
    <w:rsid w:val="00743ADA"/>
    <w:rsid w:val="00743AE3"/>
    <w:rsid w:val="00743B23"/>
    <w:rsid w:val="00743BAB"/>
    <w:rsid w:val="00743BE0"/>
    <w:rsid w:val="00743BF3"/>
    <w:rsid w:val="00743C06"/>
    <w:rsid w:val="00743C2D"/>
    <w:rsid w:val="00743C7E"/>
    <w:rsid w:val="00743CE2"/>
    <w:rsid w:val="00743CF3"/>
    <w:rsid w:val="00743DB5"/>
    <w:rsid w:val="00743E00"/>
    <w:rsid w:val="00743E04"/>
    <w:rsid w:val="00743E3A"/>
    <w:rsid w:val="00743E50"/>
    <w:rsid w:val="00743EED"/>
    <w:rsid w:val="00743FA5"/>
    <w:rsid w:val="00744039"/>
    <w:rsid w:val="007440CC"/>
    <w:rsid w:val="007440EA"/>
    <w:rsid w:val="00744218"/>
    <w:rsid w:val="00744220"/>
    <w:rsid w:val="0074425A"/>
    <w:rsid w:val="00744273"/>
    <w:rsid w:val="00744285"/>
    <w:rsid w:val="007442DF"/>
    <w:rsid w:val="007442E0"/>
    <w:rsid w:val="007442E3"/>
    <w:rsid w:val="00744397"/>
    <w:rsid w:val="007443B3"/>
    <w:rsid w:val="0074445D"/>
    <w:rsid w:val="00744477"/>
    <w:rsid w:val="0074455B"/>
    <w:rsid w:val="00744572"/>
    <w:rsid w:val="007445E2"/>
    <w:rsid w:val="00744601"/>
    <w:rsid w:val="00744784"/>
    <w:rsid w:val="0074488F"/>
    <w:rsid w:val="007448D8"/>
    <w:rsid w:val="007449CE"/>
    <w:rsid w:val="00744A89"/>
    <w:rsid w:val="00744A8B"/>
    <w:rsid w:val="00744A9B"/>
    <w:rsid w:val="00744AAF"/>
    <w:rsid w:val="00744AB2"/>
    <w:rsid w:val="00744AB5"/>
    <w:rsid w:val="00744DAF"/>
    <w:rsid w:val="00744DC5"/>
    <w:rsid w:val="00744DD6"/>
    <w:rsid w:val="00744EAA"/>
    <w:rsid w:val="00744EB3"/>
    <w:rsid w:val="00744F14"/>
    <w:rsid w:val="007450DD"/>
    <w:rsid w:val="007450FB"/>
    <w:rsid w:val="0074514A"/>
    <w:rsid w:val="0074516E"/>
    <w:rsid w:val="0074518C"/>
    <w:rsid w:val="00745194"/>
    <w:rsid w:val="00745198"/>
    <w:rsid w:val="007451A1"/>
    <w:rsid w:val="00745238"/>
    <w:rsid w:val="007452D7"/>
    <w:rsid w:val="00745323"/>
    <w:rsid w:val="0074534B"/>
    <w:rsid w:val="00745390"/>
    <w:rsid w:val="007453A9"/>
    <w:rsid w:val="007453AA"/>
    <w:rsid w:val="007453D9"/>
    <w:rsid w:val="00745561"/>
    <w:rsid w:val="00745575"/>
    <w:rsid w:val="0074566B"/>
    <w:rsid w:val="007456B6"/>
    <w:rsid w:val="00745702"/>
    <w:rsid w:val="0074574F"/>
    <w:rsid w:val="0074578E"/>
    <w:rsid w:val="007457F4"/>
    <w:rsid w:val="00745849"/>
    <w:rsid w:val="00745892"/>
    <w:rsid w:val="00745A23"/>
    <w:rsid w:val="00745A76"/>
    <w:rsid w:val="00745A98"/>
    <w:rsid w:val="00745AB5"/>
    <w:rsid w:val="00745BBB"/>
    <w:rsid w:val="00745BCA"/>
    <w:rsid w:val="00745C22"/>
    <w:rsid w:val="00745C27"/>
    <w:rsid w:val="00745C59"/>
    <w:rsid w:val="00745CB0"/>
    <w:rsid w:val="00745CB7"/>
    <w:rsid w:val="00745D57"/>
    <w:rsid w:val="00745E00"/>
    <w:rsid w:val="00745EDD"/>
    <w:rsid w:val="00745FA4"/>
    <w:rsid w:val="00745FC3"/>
    <w:rsid w:val="00746087"/>
    <w:rsid w:val="007460A0"/>
    <w:rsid w:val="00746104"/>
    <w:rsid w:val="00746125"/>
    <w:rsid w:val="0074618F"/>
    <w:rsid w:val="00746245"/>
    <w:rsid w:val="00746330"/>
    <w:rsid w:val="007463C4"/>
    <w:rsid w:val="007463D4"/>
    <w:rsid w:val="007463E8"/>
    <w:rsid w:val="00746436"/>
    <w:rsid w:val="007464E6"/>
    <w:rsid w:val="007464FC"/>
    <w:rsid w:val="00746522"/>
    <w:rsid w:val="007465AA"/>
    <w:rsid w:val="007465CE"/>
    <w:rsid w:val="007465EC"/>
    <w:rsid w:val="00746631"/>
    <w:rsid w:val="00746673"/>
    <w:rsid w:val="007466BC"/>
    <w:rsid w:val="00746770"/>
    <w:rsid w:val="007467CB"/>
    <w:rsid w:val="00746A16"/>
    <w:rsid w:val="00746A40"/>
    <w:rsid w:val="00746B25"/>
    <w:rsid w:val="00746B3D"/>
    <w:rsid w:val="00746BFA"/>
    <w:rsid w:val="00746C8F"/>
    <w:rsid w:val="00746CFA"/>
    <w:rsid w:val="00746D0F"/>
    <w:rsid w:val="00746D9E"/>
    <w:rsid w:val="00746DAB"/>
    <w:rsid w:val="00746DDB"/>
    <w:rsid w:val="00746E02"/>
    <w:rsid w:val="00746EDA"/>
    <w:rsid w:val="00746F28"/>
    <w:rsid w:val="00747085"/>
    <w:rsid w:val="00747094"/>
    <w:rsid w:val="007470F2"/>
    <w:rsid w:val="0074713F"/>
    <w:rsid w:val="00747217"/>
    <w:rsid w:val="0074721F"/>
    <w:rsid w:val="007472E1"/>
    <w:rsid w:val="0074739C"/>
    <w:rsid w:val="007473D7"/>
    <w:rsid w:val="0074752A"/>
    <w:rsid w:val="007475EF"/>
    <w:rsid w:val="007475FD"/>
    <w:rsid w:val="00747653"/>
    <w:rsid w:val="0074768F"/>
    <w:rsid w:val="007476B2"/>
    <w:rsid w:val="007476D5"/>
    <w:rsid w:val="0074770C"/>
    <w:rsid w:val="00747739"/>
    <w:rsid w:val="0074775D"/>
    <w:rsid w:val="007477AB"/>
    <w:rsid w:val="007477D4"/>
    <w:rsid w:val="00747810"/>
    <w:rsid w:val="00747897"/>
    <w:rsid w:val="00747915"/>
    <w:rsid w:val="0074795F"/>
    <w:rsid w:val="007479D2"/>
    <w:rsid w:val="007479DD"/>
    <w:rsid w:val="00747A30"/>
    <w:rsid w:val="00747A96"/>
    <w:rsid w:val="00747B0D"/>
    <w:rsid w:val="00747B2E"/>
    <w:rsid w:val="00747BB5"/>
    <w:rsid w:val="00747C06"/>
    <w:rsid w:val="00747CC4"/>
    <w:rsid w:val="00747CC5"/>
    <w:rsid w:val="00747CCC"/>
    <w:rsid w:val="00747D12"/>
    <w:rsid w:val="00747D22"/>
    <w:rsid w:val="00747D70"/>
    <w:rsid w:val="00747DA6"/>
    <w:rsid w:val="00747E02"/>
    <w:rsid w:val="00747E72"/>
    <w:rsid w:val="00747EC3"/>
    <w:rsid w:val="00747ECD"/>
    <w:rsid w:val="00747EF8"/>
    <w:rsid w:val="00747F0B"/>
    <w:rsid w:val="00747F1A"/>
    <w:rsid w:val="00747F69"/>
    <w:rsid w:val="00747F99"/>
    <w:rsid w:val="00747FB3"/>
    <w:rsid w:val="00750032"/>
    <w:rsid w:val="0075017A"/>
    <w:rsid w:val="007502AF"/>
    <w:rsid w:val="007503B6"/>
    <w:rsid w:val="007503B8"/>
    <w:rsid w:val="007503CF"/>
    <w:rsid w:val="00750411"/>
    <w:rsid w:val="007504FC"/>
    <w:rsid w:val="0075067C"/>
    <w:rsid w:val="0075068E"/>
    <w:rsid w:val="007506A9"/>
    <w:rsid w:val="007506B6"/>
    <w:rsid w:val="0075072A"/>
    <w:rsid w:val="0075075D"/>
    <w:rsid w:val="007507B0"/>
    <w:rsid w:val="007507CD"/>
    <w:rsid w:val="00750805"/>
    <w:rsid w:val="0075080C"/>
    <w:rsid w:val="0075082E"/>
    <w:rsid w:val="00750867"/>
    <w:rsid w:val="007508E9"/>
    <w:rsid w:val="007509E5"/>
    <w:rsid w:val="00750A0B"/>
    <w:rsid w:val="00750A7D"/>
    <w:rsid w:val="00750B9A"/>
    <w:rsid w:val="00750BCB"/>
    <w:rsid w:val="00750BD2"/>
    <w:rsid w:val="00750BE3"/>
    <w:rsid w:val="00750D1A"/>
    <w:rsid w:val="00750D75"/>
    <w:rsid w:val="00750DF5"/>
    <w:rsid w:val="00750E35"/>
    <w:rsid w:val="00750EE8"/>
    <w:rsid w:val="00751005"/>
    <w:rsid w:val="00751024"/>
    <w:rsid w:val="00751038"/>
    <w:rsid w:val="00751045"/>
    <w:rsid w:val="007510C2"/>
    <w:rsid w:val="007510FE"/>
    <w:rsid w:val="00751161"/>
    <w:rsid w:val="00751166"/>
    <w:rsid w:val="00751362"/>
    <w:rsid w:val="007513BE"/>
    <w:rsid w:val="007514B6"/>
    <w:rsid w:val="00751546"/>
    <w:rsid w:val="0075162D"/>
    <w:rsid w:val="00751644"/>
    <w:rsid w:val="007516AF"/>
    <w:rsid w:val="00751710"/>
    <w:rsid w:val="00751736"/>
    <w:rsid w:val="00751793"/>
    <w:rsid w:val="00751860"/>
    <w:rsid w:val="00751899"/>
    <w:rsid w:val="007519B1"/>
    <w:rsid w:val="007519EE"/>
    <w:rsid w:val="00751A1B"/>
    <w:rsid w:val="00751A46"/>
    <w:rsid w:val="00751A57"/>
    <w:rsid w:val="00751A84"/>
    <w:rsid w:val="00751A91"/>
    <w:rsid w:val="00751B0C"/>
    <w:rsid w:val="00751B5B"/>
    <w:rsid w:val="00751BA3"/>
    <w:rsid w:val="00751BD2"/>
    <w:rsid w:val="00751C08"/>
    <w:rsid w:val="00751C9E"/>
    <w:rsid w:val="00751CBD"/>
    <w:rsid w:val="00751D20"/>
    <w:rsid w:val="00751D2D"/>
    <w:rsid w:val="00751D3D"/>
    <w:rsid w:val="00751D49"/>
    <w:rsid w:val="00751D5F"/>
    <w:rsid w:val="00751D9D"/>
    <w:rsid w:val="00751DE1"/>
    <w:rsid w:val="00751F29"/>
    <w:rsid w:val="00752039"/>
    <w:rsid w:val="007520DC"/>
    <w:rsid w:val="007520FD"/>
    <w:rsid w:val="0075222D"/>
    <w:rsid w:val="007522C4"/>
    <w:rsid w:val="007522D9"/>
    <w:rsid w:val="007522FD"/>
    <w:rsid w:val="0075237E"/>
    <w:rsid w:val="007523B6"/>
    <w:rsid w:val="007523E6"/>
    <w:rsid w:val="0075240E"/>
    <w:rsid w:val="007524A0"/>
    <w:rsid w:val="007524D1"/>
    <w:rsid w:val="0075251F"/>
    <w:rsid w:val="00752560"/>
    <w:rsid w:val="00752650"/>
    <w:rsid w:val="00752655"/>
    <w:rsid w:val="0075275F"/>
    <w:rsid w:val="00752765"/>
    <w:rsid w:val="00752780"/>
    <w:rsid w:val="007527A0"/>
    <w:rsid w:val="00752865"/>
    <w:rsid w:val="007528B8"/>
    <w:rsid w:val="00752940"/>
    <w:rsid w:val="00752973"/>
    <w:rsid w:val="00752A3C"/>
    <w:rsid w:val="00752A5A"/>
    <w:rsid w:val="00752B42"/>
    <w:rsid w:val="00752BAC"/>
    <w:rsid w:val="00752BEE"/>
    <w:rsid w:val="00752BFE"/>
    <w:rsid w:val="00752C2C"/>
    <w:rsid w:val="00752C87"/>
    <w:rsid w:val="00752C91"/>
    <w:rsid w:val="00752CEF"/>
    <w:rsid w:val="00752D98"/>
    <w:rsid w:val="00752DD8"/>
    <w:rsid w:val="00752DDF"/>
    <w:rsid w:val="00752E31"/>
    <w:rsid w:val="00752E9C"/>
    <w:rsid w:val="00752EA3"/>
    <w:rsid w:val="00752EC1"/>
    <w:rsid w:val="00752EE1"/>
    <w:rsid w:val="00752F9F"/>
    <w:rsid w:val="00752FB0"/>
    <w:rsid w:val="00752FB7"/>
    <w:rsid w:val="00752FD6"/>
    <w:rsid w:val="00752FDA"/>
    <w:rsid w:val="00753006"/>
    <w:rsid w:val="0075300D"/>
    <w:rsid w:val="00753013"/>
    <w:rsid w:val="00753037"/>
    <w:rsid w:val="0075315D"/>
    <w:rsid w:val="007531FC"/>
    <w:rsid w:val="0075325D"/>
    <w:rsid w:val="007532F4"/>
    <w:rsid w:val="00753309"/>
    <w:rsid w:val="0075333A"/>
    <w:rsid w:val="00753388"/>
    <w:rsid w:val="007533BE"/>
    <w:rsid w:val="007533F6"/>
    <w:rsid w:val="00753401"/>
    <w:rsid w:val="0075343F"/>
    <w:rsid w:val="00753450"/>
    <w:rsid w:val="00753471"/>
    <w:rsid w:val="00753490"/>
    <w:rsid w:val="007534A2"/>
    <w:rsid w:val="007534C7"/>
    <w:rsid w:val="007534D4"/>
    <w:rsid w:val="00753560"/>
    <w:rsid w:val="0075359E"/>
    <w:rsid w:val="00753618"/>
    <w:rsid w:val="00753646"/>
    <w:rsid w:val="0075364E"/>
    <w:rsid w:val="00753712"/>
    <w:rsid w:val="007537BF"/>
    <w:rsid w:val="007537F1"/>
    <w:rsid w:val="00753855"/>
    <w:rsid w:val="00753859"/>
    <w:rsid w:val="007538F3"/>
    <w:rsid w:val="00753940"/>
    <w:rsid w:val="00753A05"/>
    <w:rsid w:val="00753A0E"/>
    <w:rsid w:val="00753B29"/>
    <w:rsid w:val="00753B50"/>
    <w:rsid w:val="00753B51"/>
    <w:rsid w:val="00753C02"/>
    <w:rsid w:val="00753C5C"/>
    <w:rsid w:val="00753D1F"/>
    <w:rsid w:val="00753D3E"/>
    <w:rsid w:val="00753D4C"/>
    <w:rsid w:val="00753E0D"/>
    <w:rsid w:val="00753ECA"/>
    <w:rsid w:val="00753EF3"/>
    <w:rsid w:val="00753F01"/>
    <w:rsid w:val="00753FAA"/>
    <w:rsid w:val="00754046"/>
    <w:rsid w:val="00754078"/>
    <w:rsid w:val="007542A4"/>
    <w:rsid w:val="007542AC"/>
    <w:rsid w:val="007542C5"/>
    <w:rsid w:val="007542F7"/>
    <w:rsid w:val="00754344"/>
    <w:rsid w:val="00754356"/>
    <w:rsid w:val="007543BE"/>
    <w:rsid w:val="007543E7"/>
    <w:rsid w:val="00754400"/>
    <w:rsid w:val="0075440E"/>
    <w:rsid w:val="0075448E"/>
    <w:rsid w:val="007544B5"/>
    <w:rsid w:val="007544D8"/>
    <w:rsid w:val="00754504"/>
    <w:rsid w:val="00754515"/>
    <w:rsid w:val="0075455A"/>
    <w:rsid w:val="00754560"/>
    <w:rsid w:val="0075457C"/>
    <w:rsid w:val="0075461F"/>
    <w:rsid w:val="00754650"/>
    <w:rsid w:val="00754774"/>
    <w:rsid w:val="00754796"/>
    <w:rsid w:val="0075479E"/>
    <w:rsid w:val="007548DE"/>
    <w:rsid w:val="007548E4"/>
    <w:rsid w:val="00754923"/>
    <w:rsid w:val="00754A6A"/>
    <w:rsid w:val="00754A7F"/>
    <w:rsid w:val="00754B8B"/>
    <w:rsid w:val="00754C65"/>
    <w:rsid w:val="00754C68"/>
    <w:rsid w:val="00754D0F"/>
    <w:rsid w:val="00754D18"/>
    <w:rsid w:val="00754DA1"/>
    <w:rsid w:val="00754E17"/>
    <w:rsid w:val="00754F1A"/>
    <w:rsid w:val="00754F74"/>
    <w:rsid w:val="00754FA4"/>
    <w:rsid w:val="00754FA8"/>
    <w:rsid w:val="00755065"/>
    <w:rsid w:val="007550A4"/>
    <w:rsid w:val="007550AC"/>
    <w:rsid w:val="007550E9"/>
    <w:rsid w:val="0075514B"/>
    <w:rsid w:val="00755187"/>
    <w:rsid w:val="00755209"/>
    <w:rsid w:val="007552B6"/>
    <w:rsid w:val="007552BF"/>
    <w:rsid w:val="007552D2"/>
    <w:rsid w:val="007552DD"/>
    <w:rsid w:val="007552E6"/>
    <w:rsid w:val="007552F0"/>
    <w:rsid w:val="0075530C"/>
    <w:rsid w:val="00755361"/>
    <w:rsid w:val="00755371"/>
    <w:rsid w:val="00755409"/>
    <w:rsid w:val="00755448"/>
    <w:rsid w:val="007554F9"/>
    <w:rsid w:val="0075562E"/>
    <w:rsid w:val="00755657"/>
    <w:rsid w:val="00755671"/>
    <w:rsid w:val="00755693"/>
    <w:rsid w:val="00755775"/>
    <w:rsid w:val="0075583C"/>
    <w:rsid w:val="0075583D"/>
    <w:rsid w:val="0075584A"/>
    <w:rsid w:val="00755863"/>
    <w:rsid w:val="0075587B"/>
    <w:rsid w:val="007558D0"/>
    <w:rsid w:val="00755964"/>
    <w:rsid w:val="00755A8F"/>
    <w:rsid w:val="00755D32"/>
    <w:rsid w:val="00755D8A"/>
    <w:rsid w:val="00755EFB"/>
    <w:rsid w:val="00755FDF"/>
    <w:rsid w:val="00755FFC"/>
    <w:rsid w:val="007560A7"/>
    <w:rsid w:val="007560DB"/>
    <w:rsid w:val="00756112"/>
    <w:rsid w:val="00756176"/>
    <w:rsid w:val="00756232"/>
    <w:rsid w:val="00756348"/>
    <w:rsid w:val="007563B7"/>
    <w:rsid w:val="00756424"/>
    <w:rsid w:val="00756476"/>
    <w:rsid w:val="00756509"/>
    <w:rsid w:val="007565FE"/>
    <w:rsid w:val="007565FF"/>
    <w:rsid w:val="0075663A"/>
    <w:rsid w:val="00756651"/>
    <w:rsid w:val="0075672F"/>
    <w:rsid w:val="00756751"/>
    <w:rsid w:val="00756768"/>
    <w:rsid w:val="00756785"/>
    <w:rsid w:val="007567B4"/>
    <w:rsid w:val="00756800"/>
    <w:rsid w:val="00756904"/>
    <w:rsid w:val="0075691D"/>
    <w:rsid w:val="0075692B"/>
    <w:rsid w:val="007569C1"/>
    <w:rsid w:val="007569E1"/>
    <w:rsid w:val="00756A09"/>
    <w:rsid w:val="00756A19"/>
    <w:rsid w:val="00756A2E"/>
    <w:rsid w:val="00756AB3"/>
    <w:rsid w:val="00756AF4"/>
    <w:rsid w:val="00756B53"/>
    <w:rsid w:val="00756BB6"/>
    <w:rsid w:val="00756BC1"/>
    <w:rsid w:val="00756C06"/>
    <w:rsid w:val="00756D81"/>
    <w:rsid w:val="00756E14"/>
    <w:rsid w:val="00756E3D"/>
    <w:rsid w:val="00756E40"/>
    <w:rsid w:val="00756E6B"/>
    <w:rsid w:val="00756E73"/>
    <w:rsid w:val="00756FB6"/>
    <w:rsid w:val="007570BD"/>
    <w:rsid w:val="00757111"/>
    <w:rsid w:val="007571B4"/>
    <w:rsid w:val="00757239"/>
    <w:rsid w:val="00757250"/>
    <w:rsid w:val="00757296"/>
    <w:rsid w:val="007572A0"/>
    <w:rsid w:val="0075735F"/>
    <w:rsid w:val="007573B2"/>
    <w:rsid w:val="00757493"/>
    <w:rsid w:val="007574A0"/>
    <w:rsid w:val="0075752F"/>
    <w:rsid w:val="00757531"/>
    <w:rsid w:val="00757540"/>
    <w:rsid w:val="0075759A"/>
    <w:rsid w:val="007575F7"/>
    <w:rsid w:val="0075760A"/>
    <w:rsid w:val="00757628"/>
    <w:rsid w:val="0075776A"/>
    <w:rsid w:val="00757819"/>
    <w:rsid w:val="00757919"/>
    <w:rsid w:val="0075795A"/>
    <w:rsid w:val="0075796A"/>
    <w:rsid w:val="007579CB"/>
    <w:rsid w:val="00757A48"/>
    <w:rsid w:val="00757AC3"/>
    <w:rsid w:val="00757D18"/>
    <w:rsid w:val="00757DA4"/>
    <w:rsid w:val="00757E18"/>
    <w:rsid w:val="00757E1E"/>
    <w:rsid w:val="00757E8B"/>
    <w:rsid w:val="00757EC3"/>
    <w:rsid w:val="00757EF6"/>
    <w:rsid w:val="00757F16"/>
    <w:rsid w:val="00757F20"/>
    <w:rsid w:val="00757F4F"/>
    <w:rsid w:val="00757FD4"/>
    <w:rsid w:val="0076004B"/>
    <w:rsid w:val="00760063"/>
    <w:rsid w:val="007600A6"/>
    <w:rsid w:val="007601BB"/>
    <w:rsid w:val="007601E6"/>
    <w:rsid w:val="00760254"/>
    <w:rsid w:val="00760373"/>
    <w:rsid w:val="00760540"/>
    <w:rsid w:val="00760545"/>
    <w:rsid w:val="00760567"/>
    <w:rsid w:val="007606BC"/>
    <w:rsid w:val="00760726"/>
    <w:rsid w:val="0076076C"/>
    <w:rsid w:val="0076079A"/>
    <w:rsid w:val="0076079D"/>
    <w:rsid w:val="0076087A"/>
    <w:rsid w:val="00760A9C"/>
    <w:rsid w:val="00760C2B"/>
    <w:rsid w:val="00760C88"/>
    <w:rsid w:val="00760C93"/>
    <w:rsid w:val="00760D5E"/>
    <w:rsid w:val="00760DD0"/>
    <w:rsid w:val="00760E39"/>
    <w:rsid w:val="00760E3A"/>
    <w:rsid w:val="00760F49"/>
    <w:rsid w:val="00760F53"/>
    <w:rsid w:val="0076108F"/>
    <w:rsid w:val="00761100"/>
    <w:rsid w:val="00761232"/>
    <w:rsid w:val="00761248"/>
    <w:rsid w:val="007612DF"/>
    <w:rsid w:val="00761304"/>
    <w:rsid w:val="0076134C"/>
    <w:rsid w:val="00761418"/>
    <w:rsid w:val="00761455"/>
    <w:rsid w:val="00761568"/>
    <w:rsid w:val="00761578"/>
    <w:rsid w:val="0076159E"/>
    <w:rsid w:val="007615B9"/>
    <w:rsid w:val="007615EC"/>
    <w:rsid w:val="0076166B"/>
    <w:rsid w:val="007616EB"/>
    <w:rsid w:val="00761714"/>
    <w:rsid w:val="0076174F"/>
    <w:rsid w:val="007618ED"/>
    <w:rsid w:val="00761902"/>
    <w:rsid w:val="00761923"/>
    <w:rsid w:val="0076197F"/>
    <w:rsid w:val="007619D2"/>
    <w:rsid w:val="00761ADE"/>
    <w:rsid w:val="00761B01"/>
    <w:rsid w:val="00761B21"/>
    <w:rsid w:val="00761B49"/>
    <w:rsid w:val="00761B6C"/>
    <w:rsid w:val="00761B82"/>
    <w:rsid w:val="00761B9B"/>
    <w:rsid w:val="00761C41"/>
    <w:rsid w:val="00761CE1"/>
    <w:rsid w:val="00761CFF"/>
    <w:rsid w:val="00761D0E"/>
    <w:rsid w:val="00761D12"/>
    <w:rsid w:val="00761E08"/>
    <w:rsid w:val="00761ED6"/>
    <w:rsid w:val="0076204F"/>
    <w:rsid w:val="007620EC"/>
    <w:rsid w:val="00762124"/>
    <w:rsid w:val="00762165"/>
    <w:rsid w:val="0076219C"/>
    <w:rsid w:val="007621E8"/>
    <w:rsid w:val="00762275"/>
    <w:rsid w:val="007623BF"/>
    <w:rsid w:val="007623E4"/>
    <w:rsid w:val="0076247D"/>
    <w:rsid w:val="00762513"/>
    <w:rsid w:val="007625D5"/>
    <w:rsid w:val="007625DC"/>
    <w:rsid w:val="00762616"/>
    <w:rsid w:val="0076261C"/>
    <w:rsid w:val="007626A3"/>
    <w:rsid w:val="007626E7"/>
    <w:rsid w:val="0076276B"/>
    <w:rsid w:val="00762772"/>
    <w:rsid w:val="007627E4"/>
    <w:rsid w:val="00762805"/>
    <w:rsid w:val="00762813"/>
    <w:rsid w:val="007628E6"/>
    <w:rsid w:val="0076293A"/>
    <w:rsid w:val="0076293C"/>
    <w:rsid w:val="0076294B"/>
    <w:rsid w:val="0076295A"/>
    <w:rsid w:val="00762992"/>
    <w:rsid w:val="00762998"/>
    <w:rsid w:val="00762A45"/>
    <w:rsid w:val="00762A87"/>
    <w:rsid w:val="00762B3B"/>
    <w:rsid w:val="00762B61"/>
    <w:rsid w:val="00762BE2"/>
    <w:rsid w:val="00762C9E"/>
    <w:rsid w:val="00762D19"/>
    <w:rsid w:val="00762D1E"/>
    <w:rsid w:val="00762D9A"/>
    <w:rsid w:val="00762D9F"/>
    <w:rsid w:val="00762DD1"/>
    <w:rsid w:val="00762DD7"/>
    <w:rsid w:val="00762DEF"/>
    <w:rsid w:val="00762E25"/>
    <w:rsid w:val="00762EA8"/>
    <w:rsid w:val="00762FE6"/>
    <w:rsid w:val="00763004"/>
    <w:rsid w:val="00763043"/>
    <w:rsid w:val="00763080"/>
    <w:rsid w:val="00763090"/>
    <w:rsid w:val="0076309E"/>
    <w:rsid w:val="007630BB"/>
    <w:rsid w:val="007630D5"/>
    <w:rsid w:val="00763112"/>
    <w:rsid w:val="007631B1"/>
    <w:rsid w:val="00763203"/>
    <w:rsid w:val="00763232"/>
    <w:rsid w:val="00763285"/>
    <w:rsid w:val="0076332B"/>
    <w:rsid w:val="0076333C"/>
    <w:rsid w:val="00763419"/>
    <w:rsid w:val="0076345F"/>
    <w:rsid w:val="007634C2"/>
    <w:rsid w:val="007634D7"/>
    <w:rsid w:val="007635BA"/>
    <w:rsid w:val="007635D9"/>
    <w:rsid w:val="00763618"/>
    <w:rsid w:val="0076362D"/>
    <w:rsid w:val="00763642"/>
    <w:rsid w:val="0076369C"/>
    <w:rsid w:val="00763782"/>
    <w:rsid w:val="00763787"/>
    <w:rsid w:val="00763800"/>
    <w:rsid w:val="00763885"/>
    <w:rsid w:val="007638B1"/>
    <w:rsid w:val="007638CB"/>
    <w:rsid w:val="00763917"/>
    <w:rsid w:val="00763935"/>
    <w:rsid w:val="00763970"/>
    <w:rsid w:val="0076397A"/>
    <w:rsid w:val="0076398D"/>
    <w:rsid w:val="00763AB3"/>
    <w:rsid w:val="00763ABD"/>
    <w:rsid w:val="00763AF3"/>
    <w:rsid w:val="00763B8C"/>
    <w:rsid w:val="00763BB0"/>
    <w:rsid w:val="00763C34"/>
    <w:rsid w:val="00763CC6"/>
    <w:rsid w:val="00763D11"/>
    <w:rsid w:val="00763D19"/>
    <w:rsid w:val="00763EFE"/>
    <w:rsid w:val="00763F81"/>
    <w:rsid w:val="007640D7"/>
    <w:rsid w:val="007640E8"/>
    <w:rsid w:val="00764146"/>
    <w:rsid w:val="00764150"/>
    <w:rsid w:val="0076417E"/>
    <w:rsid w:val="007641A2"/>
    <w:rsid w:val="007641B4"/>
    <w:rsid w:val="00764208"/>
    <w:rsid w:val="00764243"/>
    <w:rsid w:val="0076424B"/>
    <w:rsid w:val="00764279"/>
    <w:rsid w:val="007642A0"/>
    <w:rsid w:val="007642D2"/>
    <w:rsid w:val="007643AD"/>
    <w:rsid w:val="00764458"/>
    <w:rsid w:val="00764486"/>
    <w:rsid w:val="00764508"/>
    <w:rsid w:val="0076455A"/>
    <w:rsid w:val="00764588"/>
    <w:rsid w:val="0076458C"/>
    <w:rsid w:val="007645C8"/>
    <w:rsid w:val="007645DD"/>
    <w:rsid w:val="0076463A"/>
    <w:rsid w:val="0076472E"/>
    <w:rsid w:val="00764761"/>
    <w:rsid w:val="007647B4"/>
    <w:rsid w:val="007647D1"/>
    <w:rsid w:val="007647DA"/>
    <w:rsid w:val="00764836"/>
    <w:rsid w:val="00764889"/>
    <w:rsid w:val="00764A1B"/>
    <w:rsid w:val="00764A98"/>
    <w:rsid w:val="00764AAD"/>
    <w:rsid w:val="00764C76"/>
    <w:rsid w:val="00764C91"/>
    <w:rsid w:val="00764CAC"/>
    <w:rsid w:val="00764CFA"/>
    <w:rsid w:val="00764D76"/>
    <w:rsid w:val="00764DE9"/>
    <w:rsid w:val="00764E47"/>
    <w:rsid w:val="00764F6B"/>
    <w:rsid w:val="00764FB2"/>
    <w:rsid w:val="007650E7"/>
    <w:rsid w:val="007650F7"/>
    <w:rsid w:val="00765151"/>
    <w:rsid w:val="007651E7"/>
    <w:rsid w:val="0076532E"/>
    <w:rsid w:val="00765353"/>
    <w:rsid w:val="007653FD"/>
    <w:rsid w:val="00765410"/>
    <w:rsid w:val="00765418"/>
    <w:rsid w:val="00765421"/>
    <w:rsid w:val="00765423"/>
    <w:rsid w:val="00765452"/>
    <w:rsid w:val="0076547D"/>
    <w:rsid w:val="007654ED"/>
    <w:rsid w:val="007655A2"/>
    <w:rsid w:val="007655C7"/>
    <w:rsid w:val="007655DD"/>
    <w:rsid w:val="00765625"/>
    <w:rsid w:val="007656B6"/>
    <w:rsid w:val="00765701"/>
    <w:rsid w:val="0076570C"/>
    <w:rsid w:val="00765717"/>
    <w:rsid w:val="0076575A"/>
    <w:rsid w:val="0076575F"/>
    <w:rsid w:val="0076576F"/>
    <w:rsid w:val="00765782"/>
    <w:rsid w:val="00765793"/>
    <w:rsid w:val="007657D7"/>
    <w:rsid w:val="00765844"/>
    <w:rsid w:val="00765927"/>
    <w:rsid w:val="00765936"/>
    <w:rsid w:val="007659C0"/>
    <w:rsid w:val="00765A9F"/>
    <w:rsid w:val="00765ADE"/>
    <w:rsid w:val="00765D0A"/>
    <w:rsid w:val="00765D17"/>
    <w:rsid w:val="00765D2A"/>
    <w:rsid w:val="00765D42"/>
    <w:rsid w:val="00765DA7"/>
    <w:rsid w:val="00765E5B"/>
    <w:rsid w:val="00765E8B"/>
    <w:rsid w:val="00765F0A"/>
    <w:rsid w:val="00765F9F"/>
    <w:rsid w:val="00765FE9"/>
    <w:rsid w:val="007660B9"/>
    <w:rsid w:val="007660CE"/>
    <w:rsid w:val="007660DD"/>
    <w:rsid w:val="007660E5"/>
    <w:rsid w:val="00766156"/>
    <w:rsid w:val="0076616F"/>
    <w:rsid w:val="007661B4"/>
    <w:rsid w:val="007661C7"/>
    <w:rsid w:val="007661D9"/>
    <w:rsid w:val="00766203"/>
    <w:rsid w:val="0076620A"/>
    <w:rsid w:val="00766221"/>
    <w:rsid w:val="00766282"/>
    <w:rsid w:val="007662F8"/>
    <w:rsid w:val="007663BE"/>
    <w:rsid w:val="00766420"/>
    <w:rsid w:val="00766423"/>
    <w:rsid w:val="00766462"/>
    <w:rsid w:val="007664F4"/>
    <w:rsid w:val="00766516"/>
    <w:rsid w:val="007666D6"/>
    <w:rsid w:val="0076677D"/>
    <w:rsid w:val="00766846"/>
    <w:rsid w:val="0076685F"/>
    <w:rsid w:val="00766916"/>
    <w:rsid w:val="0076695C"/>
    <w:rsid w:val="00766A3C"/>
    <w:rsid w:val="00766A9B"/>
    <w:rsid w:val="00766B2F"/>
    <w:rsid w:val="00766C1A"/>
    <w:rsid w:val="00766D0A"/>
    <w:rsid w:val="00766D1E"/>
    <w:rsid w:val="00766DC5"/>
    <w:rsid w:val="00766DFD"/>
    <w:rsid w:val="00766E14"/>
    <w:rsid w:val="00766E18"/>
    <w:rsid w:val="00766E48"/>
    <w:rsid w:val="00766EFC"/>
    <w:rsid w:val="00766F01"/>
    <w:rsid w:val="00766F87"/>
    <w:rsid w:val="00767018"/>
    <w:rsid w:val="0076705F"/>
    <w:rsid w:val="0076706B"/>
    <w:rsid w:val="00767077"/>
    <w:rsid w:val="0076708E"/>
    <w:rsid w:val="007670CD"/>
    <w:rsid w:val="007670FD"/>
    <w:rsid w:val="00767140"/>
    <w:rsid w:val="0076721A"/>
    <w:rsid w:val="00767297"/>
    <w:rsid w:val="007672EF"/>
    <w:rsid w:val="007673DB"/>
    <w:rsid w:val="007673ED"/>
    <w:rsid w:val="0076761F"/>
    <w:rsid w:val="00767672"/>
    <w:rsid w:val="007676D6"/>
    <w:rsid w:val="007676E8"/>
    <w:rsid w:val="0076772C"/>
    <w:rsid w:val="0076778D"/>
    <w:rsid w:val="00767790"/>
    <w:rsid w:val="007677E1"/>
    <w:rsid w:val="00767826"/>
    <w:rsid w:val="00767831"/>
    <w:rsid w:val="00767832"/>
    <w:rsid w:val="007678CE"/>
    <w:rsid w:val="007679CE"/>
    <w:rsid w:val="00767A0F"/>
    <w:rsid w:val="00767A74"/>
    <w:rsid w:val="00767AF9"/>
    <w:rsid w:val="00767B12"/>
    <w:rsid w:val="00767B54"/>
    <w:rsid w:val="00767B5A"/>
    <w:rsid w:val="00767B62"/>
    <w:rsid w:val="00767C85"/>
    <w:rsid w:val="00767CB8"/>
    <w:rsid w:val="00767DAA"/>
    <w:rsid w:val="007700FE"/>
    <w:rsid w:val="00770143"/>
    <w:rsid w:val="00770172"/>
    <w:rsid w:val="007702AD"/>
    <w:rsid w:val="007702C7"/>
    <w:rsid w:val="00770397"/>
    <w:rsid w:val="007703AC"/>
    <w:rsid w:val="00770464"/>
    <w:rsid w:val="00770477"/>
    <w:rsid w:val="007704DD"/>
    <w:rsid w:val="0077050C"/>
    <w:rsid w:val="00770517"/>
    <w:rsid w:val="00770577"/>
    <w:rsid w:val="0077069F"/>
    <w:rsid w:val="007706A1"/>
    <w:rsid w:val="00770750"/>
    <w:rsid w:val="007707CC"/>
    <w:rsid w:val="007707F6"/>
    <w:rsid w:val="007707FC"/>
    <w:rsid w:val="0077081E"/>
    <w:rsid w:val="00770851"/>
    <w:rsid w:val="007708F6"/>
    <w:rsid w:val="007708FD"/>
    <w:rsid w:val="0077095F"/>
    <w:rsid w:val="007709A9"/>
    <w:rsid w:val="00770A0E"/>
    <w:rsid w:val="00770A9C"/>
    <w:rsid w:val="00770ADC"/>
    <w:rsid w:val="00770ADE"/>
    <w:rsid w:val="00770BBC"/>
    <w:rsid w:val="00770BF8"/>
    <w:rsid w:val="00770C29"/>
    <w:rsid w:val="00770D6F"/>
    <w:rsid w:val="00770DFF"/>
    <w:rsid w:val="00770E74"/>
    <w:rsid w:val="00770F69"/>
    <w:rsid w:val="00770FBE"/>
    <w:rsid w:val="0077109F"/>
    <w:rsid w:val="007710FB"/>
    <w:rsid w:val="0077114D"/>
    <w:rsid w:val="00771171"/>
    <w:rsid w:val="00771191"/>
    <w:rsid w:val="007712A1"/>
    <w:rsid w:val="007712D5"/>
    <w:rsid w:val="007712EF"/>
    <w:rsid w:val="007713E0"/>
    <w:rsid w:val="007715A3"/>
    <w:rsid w:val="007715B6"/>
    <w:rsid w:val="007715DE"/>
    <w:rsid w:val="0077163A"/>
    <w:rsid w:val="00771678"/>
    <w:rsid w:val="0077172B"/>
    <w:rsid w:val="00771778"/>
    <w:rsid w:val="00771787"/>
    <w:rsid w:val="00771795"/>
    <w:rsid w:val="007717DA"/>
    <w:rsid w:val="00771841"/>
    <w:rsid w:val="00771878"/>
    <w:rsid w:val="00771892"/>
    <w:rsid w:val="007718E6"/>
    <w:rsid w:val="0077194C"/>
    <w:rsid w:val="007719DB"/>
    <w:rsid w:val="00771A67"/>
    <w:rsid w:val="00771D77"/>
    <w:rsid w:val="00771DA0"/>
    <w:rsid w:val="00771EDA"/>
    <w:rsid w:val="00771F2C"/>
    <w:rsid w:val="00771F97"/>
    <w:rsid w:val="00772010"/>
    <w:rsid w:val="007720CA"/>
    <w:rsid w:val="007720F4"/>
    <w:rsid w:val="00772128"/>
    <w:rsid w:val="00772136"/>
    <w:rsid w:val="0077214E"/>
    <w:rsid w:val="007721BD"/>
    <w:rsid w:val="007721DB"/>
    <w:rsid w:val="007721EA"/>
    <w:rsid w:val="007721F5"/>
    <w:rsid w:val="0077220C"/>
    <w:rsid w:val="0077222A"/>
    <w:rsid w:val="00772261"/>
    <w:rsid w:val="00772299"/>
    <w:rsid w:val="0077233B"/>
    <w:rsid w:val="007723C0"/>
    <w:rsid w:val="007723C5"/>
    <w:rsid w:val="007723C7"/>
    <w:rsid w:val="00772429"/>
    <w:rsid w:val="00772481"/>
    <w:rsid w:val="007724C9"/>
    <w:rsid w:val="007724FF"/>
    <w:rsid w:val="00772697"/>
    <w:rsid w:val="007726D0"/>
    <w:rsid w:val="00772719"/>
    <w:rsid w:val="0077271A"/>
    <w:rsid w:val="0077290D"/>
    <w:rsid w:val="0077297A"/>
    <w:rsid w:val="00772A6F"/>
    <w:rsid w:val="00772A98"/>
    <w:rsid w:val="00772AA9"/>
    <w:rsid w:val="00772AB8"/>
    <w:rsid w:val="00772B65"/>
    <w:rsid w:val="00772BA7"/>
    <w:rsid w:val="00772BCE"/>
    <w:rsid w:val="00772C8C"/>
    <w:rsid w:val="00772CE3"/>
    <w:rsid w:val="00772D65"/>
    <w:rsid w:val="00772DD6"/>
    <w:rsid w:val="00772DE9"/>
    <w:rsid w:val="00772E6C"/>
    <w:rsid w:val="00772E97"/>
    <w:rsid w:val="00772EC0"/>
    <w:rsid w:val="00772F29"/>
    <w:rsid w:val="00773035"/>
    <w:rsid w:val="00773097"/>
    <w:rsid w:val="007730FE"/>
    <w:rsid w:val="0077311C"/>
    <w:rsid w:val="0077311E"/>
    <w:rsid w:val="0077313D"/>
    <w:rsid w:val="00773159"/>
    <w:rsid w:val="00773186"/>
    <w:rsid w:val="007731E5"/>
    <w:rsid w:val="00773232"/>
    <w:rsid w:val="00773296"/>
    <w:rsid w:val="0077332D"/>
    <w:rsid w:val="00773336"/>
    <w:rsid w:val="00773355"/>
    <w:rsid w:val="007733BE"/>
    <w:rsid w:val="007734C9"/>
    <w:rsid w:val="0077356F"/>
    <w:rsid w:val="0077357C"/>
    <w:rsid w:val="0077366F"/>
    <w:rsid w:val="007736EC"/>
    <w:rsid w:val="0077372A"/>
    <w:rsid w:val="007737FD"/>
    <w:rsid w:val="0077383B"/>
    <w:rsid w:val="0077384F"/>
    <w:rsid w:val="00773889"/>
    <w:rsid w:val="007738B0"/>
    <w:rsid w:val="00773938"/>
    <w:rsid w:val="00773A03"/>
    <w:rsid w:val="00773A23"/>
    <w:rsid w:val="00773A31"/>
    <w:rsid w:val="00773A3C"/>
    <w:rsid w:val="00773A58"/>
    <w:rsid w:val="00773ABB"/>
    <w:rsid w:val="00773B68"/>
    <w:rsid w:val="00773B8C"/>
    <w:rsid w:val="00773B9A"/>
    <w:rsid w:val="00773B9B"/>
    <w:rsid w:val="00773BE2"/>
    <w:rsid w:val="00773C19"/>
    <w:rsid w:val="00773D46"/>
    <w:rsid w:val="00773D66"/>
    <w:rsid w:val="00773D7A"/>
    <w:rsid w:val="00773E96"/>
    <w:rsid w:val="00773EB9"/>
    <w:rsid w:val="00773F60"/>
    <w:rsid w:val="00773FAE"/>
    <w:rsid w:val="00773FDF"/>
    <w:rsid w:val="00773FED"/>
    <w:rsid w:val="0077408C"/>
    <w:rsid w:val="007740C7"/>
    <w:rsid w:val="00774144"/>
    <w:rsid w:val="0077414E"/>
    <w:rsid w:val="00774183"/>
    <w:rsid w:val="0077428D"/>
    <w:rsid w:val="00774315"/>
    <w:rsid w:val="00774360"/>
    <w:rsid w:val="0077436A"/>
    <w:rsid w:val="00774397"/>
    <w:rsid w:val="00774398"/>
    <w:rsid w:val="0077444C"/>
    <w:rsid w:val="00774470"/>
    <w:rsid w:val="0077448E"/>
    <w:rsid w:val="00774562"/>
    <w:rsid w:val="00774584"/>
    <w:rsid w:val="0077459E"/>
    <w:rsid w:val="007745A1"/>
    <w:rsid w:val="007745D6"/>
    <w:rsid w:val="0077468A"/>
    <w:rsid w:val="007747E8"/>
    <w:rsid w:val="0077497F"/>
    <w:rsid w:val="00774984"/>
    <w:rsid w:val="007749BA"/>
    <w:rsid w:val="007749C1"/>
    <w:rsid w:val="00774B1A"/>
    <w:rsid w:val="00774BA5"/>
    <w:rsid w:val="00774BB6"/>
    <w:rsid w:val="00774D21"/>
    <w:rsid w:val="00774D36"/>
    <w:rsid w:val="00774D5D"/>
    <w:rsid w:val="00774D92"/>
    <w:rsid w:val="00774E9C"/>
    <w:rsid w:val="00774F0E"/>
    <w:rsid w:val="00774F2C"/>
    <w:rsid w:val="00774F36"/>
    <w:rsid w:val="00774F40"/>
    <w:rsid w:val="00774FD4"/>
    <w:rsid w:val="00774FDC"/>
    <w:rsid w:val="00775089"/>
    <w:rsid w:val="0077508D"/>
    <w:rsid w:val="00775090"/>
    <w:rsid w:val="00775105"/>
    <w:rsid w:val="007751B5"/>
    <w:rsid w:val="007751C4"/>
    <w:rsid w:val="007751CF"/>
    <w:rsid w:val="00775362"/>
    <w:rsid w:val="00775381"/>
    <w:rsid w:val="007753B8"/>
    <w:rsid w:val="00775402"/>
    <w:rsid w:val="0077547A"/>
    <w:rsid w:val="007754A9"/>
    <w:rsid w:val="007754B0"/>
    <w:rsid w:val="0077558E"/>
    <w:rsid w:val="00775598"/>
    <w:rsid w:val="007755AA"/>
    <w:rsid w:val="007755B2"/>
    <w:rsid w:val="007756F4"/>
    <w:rsid w:val="00775719"/>
    <w:rsid w:val="00775793"/>
    <w:rsid w:val="007757FE"/>
    <w:rsid w:val="00775838"/>
    <w:rsid w:val="00775921"/>
    <w:rsid w:val="007759E7"/>
    <w:rsid w:val="00775A06"/>
    <w:rsid w:val="00775A75"/>
    <w:rsid w:val="00775B58"/>
    <w:rsid w:val="00775BF3"/>
    <w:rsid w:val="00775C52"/>
    <w:rsid w:val="00775C8F"/>
    <w:rsid w:val="00775CEE"/>
    <w:rsid w:val="00775CF4"/>
    <w:rsid w:val="00775CF5"/>
    <w:rsid w:val="00775D00"/>
    <w:rsid w:val="00775D0F"/>
    <w:rsid w:val="00775E1E"/>
    <w:rsid w:val="00775E85"/>
    <w:rsid w:val="00775EB8"/>
    <w:rsid w:val="00775EE4"/>
    <w:rsid w:val="00775FE1"/>
    <w:rsid w:val="0077603B"/>
    <w:rsid w:val="00776155"/>
    <w:rsid w:val="0077616B"/>
    <w:rsid w:val="00776174"/>
    <w:rsid w:val="00776196"/>
    <w:rsid w:val="007761BE"/>
    <w:rsid w:val="007761E2"/>
    <w:rsid w:val="007761E9"/>
    <w:rsid w:val="00776234"/>
    <w:rsid w:val="00776258"/>
    <w:rsid w:val="0077629B"/>
    <w:rsid w:val="007762A6"/>
    <w:rsid w:val="007762CF"/>
    <w:rsid w:val="00776322"/>
    <w:rsid w:val="00776356"/>
    <w:rsid w:val="00776459"/>
    <w:rsid w:val="00776490"/>
    <w:rsid w:val="007764C9"/>
    <w:rsid w:val="00776511"/>
    <w:rsid w:val="00776518"/>
    <w:rsid w:val="00776539"/>
    <w:rsid w:val="007766C0"/>
    <w:rsid w:val="0077673A"/>
    <w:rsid w:val="00776793"/>
    <w:rsid w:val="007767D2"/>
    <w:rsid w:val="007768A2"/>
    <w:rsid w:val="00776949"/>
    <w:rsid w:val="007769F5"/>
    <w:rsid w:val="00776A5E"/>
    <w:rsid w:val="00776B65"/>
    <w:rsid w:val="00776BB0"/>
    <w:rsid w:val="00776BCC"/>
    <w:rsid w:val="00776BDE"/>
    <w:rsid w:val="00776C19"/>
    <w:rsid w:val="00776C76"/>
    <w:rsid w:val="00776CCA"/>
    <w:rsid w:val="00776CD4"/>
    <w:rsid w:val="00776D31"/>
    <w:rsid w:val="00776D77"/>
    <w:rsid w:val="00776D7E"/>
    <w:rsid w:val="00776D82"/>
    <w:rsid w:val="00776DD6"/>
    <w:rsid w:val="00776E28"/>
    <w:rsid w:val="00776E31"/>
    <w:rsid w:val="00776E35"/>
    <w:rsid w:val="00776E3A"/>
    <w:rsid w:val="00776E4E"/>
    <w:rsid w:val="00776E5C"/>
    <w:rsid w:val="00776E91"/>
    <w:rsid w:val="00776F25"/>
    <w:rsid w:val="00776F6A"/>
    <w:rsid w:val="00776F7A"/>
    <w:rsid w:val="00776F8E"/>
    <w:rsid w:val="007770DA"/>
    <w:rsid w:val="00777102"/>
    <w:rsid w:val="00777125"/>
    <w:rsid w:val="007771B3"/>
    <w:rsid w:val="007771E4"/>
    <w:rsid w:val="007771E8"/>
    <w:rsid w:val="0077723C"/>
    <w:rsid w:val="00777271"/>
    <w:rsid w:val="00777281"/>
    <w:rsid w:val="00777313"/>
    <w:rsid w:val="007773D9"/>
    <w:rsid w:val="00777424"/>
    <w:rsid w:val="0077748B"/>
    <w:rsid w:val="007774E3"/>
    <w:rsid w:val="00777540"/>
    <w:rsid w:val="00777599"/>
    <w:rsid w:val="007775B8"/>
    <w:rsid w:val="00777638"/>
    <w:rsid w:val="007776AF"/>
    <w:rsid w:val="007776F6"/>
    <w:rsid w:val="0077771B"/>
    <w:rsid w:val="0077773C"/>
    <w:rsid w:val="00777767"/>
    <w:rsid w:val="00777803"/>
    <w:rsid w:val="00777825"/>
    <w:rsid w:val="0077785B"/>
    <w:rsid w:val="007778E8"/>
    <w:rsid w:val="0077793B"/>
    <w:rsid w:val="0077796A"/>
    <w:rsid w:val="007779AA"/>
    <w:rsid w:val="007779E2"/>
    <w:rsid w:val="007779E8"/>
    <w:rsid w:val="00777ABD"/>
    <w:rsid w:val="00777B0D"/>
    <w:rsid w:val="00777B2A"/>
    <w:rsid w:val="00777C01"/>
    <w:rsid w:val="00777C0F"/>
    <w:rsid w:val="00777C57"/>
    <w:rsid w:val="00777C72"/>
    <w:rsid w:val="00777CBE"/>
    <w:rsid w:val="00777D01"/>
    <w:rsid w:val="00777D1C"/>
    <w:rsid w:val="00777D28"/>
    <w:rsid w:val="00777D76"/>
    <w:rsid w:val="00777DF1"/>
    <w:rsid w:val="00777E46"/>
    <w:rsid w:val="00777E96"/>
    <w:rsid w:val="00777EC8"/>
    <w:rsid w:val="00777F42"/>
    <w:rsid w:val="00777FAC"/>
    <w:rsid w:val="0078006B"/>
    <w:rsid w:val="00780081"/>
    <w:rsid w:val="007801BA"/>
    <w:rsid w:val="007801BB"/>
    <w:rsid w:val="007801BE"/>
    <w:rsid w:val="007801EB"/>
    <w:rsid w:val="00780264"/>
    <w:rsid w:val="007802B0"/>
    <w:rsid w:val="007802F4"/>
    <w:rsid w:val="0078030B"/>
    <w:rsid w:val="00780320"/>
    <w:rsid w:val="0078035F"/>
    <w:rsid w:val="007803ED"/>
    <w:rsid w:val="007803EE"/>
    <w:rsid w:val="007804FA"/>
    <w:rsid w:val="00780614"/>
    <w:rsid w:val="00780648"/>
    <w:rsid w:val="00780733"/>
    <w:rsid w:val="00780743"/>
    <w:rsid w:val="0078078E"/>
    <w:rsid w:val="00780832"/>
    <w:rsid w:val="007808BE"/>
    <w:rsid w:val="00780964"/>
    <w:rsid w:val="007809D1"/>
    <w:rsid w:val="00780AAF"/>
    <w:rsid w:val="00780AD3"/>
    <w:rsid w:val="00780ADD"/>
    <w:rsid w:val="00780B49"/>
    <w:rsid w:val="00780BA2"/>
    <w:rsid w:val="00780BB6"/>
    <w:rsid w:val="00780BEF"/>
    <w:rsid w:val="00780C03"/>
    <w:rsid w:val="00780C1A"/>
    <w:rsid w:val="00780C3A"/>
    <w:rsid w:val="00780C91"/>
    <w:rsid w:val="00780CE1"/>
    <w:rsid w:val="00780D13"/>
    <w:rsid w:val="00780E6C"/>
    <w:rsid w:val="00780E87"/>
    <w:rsid w:val="00780F0D"/>
    <w:rsid w:val="00780F32"/>
    <w:rsid w:val="00781031"/>
    <w:rsid w:val="00781083"/>
    <w:rsid w:val="007810E5"/>
    <w:rsid w:val="00781144"/>
    <w:rsid w:val="007811A0"/>
    <w:rsid w:val="007811D4"/>
    <w:rsid w:val="0078126B"/>
    <w:rsid w:val="00781285"/>
    <w:rsid w:val="007812F5"/>
    <w:rsid w:val="00781327"/>
    <w:rsid w:val="00781463"/>
    <w:rsid w:val="0078147A"/>
    <w:rsid w:val="00781692"/>
    <w:rsid w:val="00781697"/>
    <w:rsid w:val="007816EF"/>
    <w:rsid w:val="00781724"/>
    <w:rsid w:val="0078179A"/>
    <w:rsid w:val="007817B0"/>
    <w:rsid w:val="007817FD"/>
    <w:rsid w:val="00781890"/>
    <w:rsid w:val="0078195E"/>
    <w:rsid w:val="00781960"/>
    <w:rsid w:val="00781AFA"/>
    <w:rsid w:val="00781AFE"/>
    <w:rsid w:val="00781BBA"/>
    <w:rsid w:val="00781C85"/>
    <w:rsid w:val="00781CD0"/>
    <w:rsid w:val="00781DE1"/>
    <w:rsid w:val="00781E07"/>
    <w:rsid w:val="00781E39"/>
    <w:rsid w:val="00781E76"/>
    <w:rsid w:val="00781EAE"/>
    <w:rsid w:val="00781EBC"/>
    <w:rsid w:val="00781EC2"/>
    <w:rsid w:val="00781FC6"/>
    <w:rsid w:val="0078204A"/>
    <w:rsid w:val="00782063"/>
    <w:rsid w:val="007820A2"/>
    <w:rsid w:val="00782126"/>
    <w:rsid w:val="00782177"/>
    <w:rsid w:val="007821AB"/>
    <w:rsid w:val="00782314"/>
    <w:rsid w:val="00782317"/>
    <w:rsid w:val="00782336"/>
    <w:rsid w:val="0078239A"/>
    <w:rsid w:val="00782466"/>
    <w:rsid w:val="00782475"/>
    <w:rsid w:val="00782538"/>
    <w:rsid w:val="00782589"/>
    <w:rsid w:val="007825FD"/>
    <w:rsid w:val="00782606"/>
    <w:rsid w:val="0078269C"/>
    <w:rsid w:val="007826B9"/>
    <w:rsid w:val="007826DC"/>
    <w:rsid w:val="007826DD"/>
    <w:rsid w:val="00782738"/>
    <w:rsid w:val="00782745"/>
    <w:rsid w:val="0078283B"/>
    <w:rsid w:val="00782897"/>
    <w:rsid w:val="007828F5"/>
    <w:rsid w:val="00782940"/>
    <w:rsid w:val="00782B60"/>
    <w:rsid w:val="00782B88"/>
    <w:rsid w:val="00782BAC"/>
    <w:rsid w:val="00782BB1"/>
    <w:rsid w:val="00782BB7"/>
    <w:rsid w:val="00782BC3"/>
    <w:rsid w:val="00782C51"/>
    <w:rsid w:val="00782D39"/>
    <w:rsid w:val="00782DA7"/>
    <w:rsid w:val="00782DB3"/>
    <w:rsid w:val="00782F34"/>
    <w:rsid w:val="00782FC9"/>
    <w:rsid w:val="00782FDA"/>
    <w:rsid w:val="00783038"/>
    <w:rsid w:val="0078306B"/>
    <w:rsid w:val="0078310E"/>
    <w:rsid w:val="007831E9"/>
    <w:rsid w:val="00783302"/>
    <w:rsid w:val="0078330E"/>
    <w:rsid w:val="00783328"/>
    <w:rsid w:val="0078339B"/>
    <w:rsid w:val="007833BC"/>
    <w:rsid w:val="007833D7"/>
    <w:rsid w:val="00783436"/>
    <w:rsid w:val="0078355A"/>
    <w:rsid w:val="007835B5"/>
    <w:rsid w:val="007835BC"/>
    <w:rsid w:val="0078361A"/>
    <w:rsid w:val="00783640"/>
    <w:rsid w:val="00783694"/>
    <w:rsid w:val="007836C3"/>
    <w:rsid w:val="007836FB"/>
    <w:rsid w:val="00783737"/>
    <w:rsid w:val="0078377D"/>
    <w:rsid w:val="00783796"/>
    <w:rsid w:val="00783853"/>
    <w:rsid w:val="007839A4"/>
    <w:rsid w:val="00783B4C"/>
    <w:rsid w:val="00783B5F"/>
    <w:rsid w:val="00783B8F"/>
    <w:rsid w:val="00783BBA"/>
    <w:rsid w:val="00783C22"/>
    <w:rsid w:val="00783C2F"/>
    <w:rsid w:val="00783C76"/>
    <w:rsid w:val="00783CCE"/>
    <w:rsid w:val="00783DBC"/>
    <w:rsid w:val="00783EB8"/>
    <w:rsid w:val="00783ECA"/>
    <w:rsid w:val="00783F01"/>
    <w:rsid w:val="00783F07"/>
    <w:rsid w:val="00783F68"/>
    <w:rsid w:val="00783F74"/>
    <w:rsid w:val="00783FF7"/>
    <w:rsid w:val="00784053"/>
    <w:rsid w:val="007840F0"/>
    <w:rsid w:val="007841E1"/>
    <w:rsid w:val="0078420B"/>
    <w:rsid w:val="007842D1"/>
    <w:rsid w:val="007842D5"/>
    <w:rsid w:val="00784404"/>
    <w:rsid w:val="00784439"/>
    <w:rsid w:val="0078449D"/>
    <w:rsid w:val="007844E2"/>
    <w:rsid w:val="00784572"/>
    <w:rsid w:val="00784580"/>
    <w:rsid w:val="00784652"/>
    <w:rsid w:val="00784675"/>
    <w:rsid w:val="0078469A"/>
    <w:rsid w:val="00784710"/>
    <w:rsid w:val="007847DC"/>
    <w:rsid w:val="0078486F"/>
    <w:rsid w:val="007848F9"/>
    <w:rsid w:val="00784938"/>
    <w:rsid w:val="007849BB"/>
    <w:rsid w:val="00784A10"/>
    <w:rsid w:val="00784A77"/>
    <w:rsid w:val="00784A9D"/>
    <w:rsid w:val="00784AF3"/>
    <w:rsid w:val="00784B5D"/>
    <w:rsid w:val="00784BF4"/>
    <w:rsid w:val="00784BF7"/>
    <w:rsid w:val="00784C6A"/>
    <w:rsid w:val="00784DD6"/>
    <w:rsid w:val="00784DE5"/>
    <w:rsid w:val="00784E82"/>
    <w:rsid w:val="00784E94"/>
    <w:rsid w:val="00784EF7"/>
    <w:rsid w:val="00784FB5"/>
    <w:rsid w:val="0078517D"/>
    <w:rsid w:val="007852EA"/>
    <w:rsid w:val="00785321"/>
    <w:rsid w:val="0078532B"/>
    <w:rsid w:val="00785431"/>
    <w:rsid w:val="00785462"/>
    <w:rsid w:val="0078564B"/>
    <w:rsid w:val="0078568E"/>
    <w:rsid w:val="00785703"/>
    <w:rsid w:val="007857E9"/>
    <w:rsid w:val="00785847"/>
    <w:rsid w:val="00785952"/>
    <w:rsid w:val="00785958"/>
    <w:rsid w:val="0078596D"/>
    <w:rsid w:val="0078598B"/>
    <w:rsid w:val="00785992"/>
    <w:rsid w:val="007859B1"/>
    <w:rsid w:val="007859CC"/>
    <w:rsid w:val="00785AAB"/>
    <w:rsid w:val="00785AFB"/>
    <w:rsid w:val="00785BA1"/>
    <w:rsid w:val="00785C7B"/>
    <w:rsid w:val="00785D2E"/>
    <w:rsid w:val="00785DCC"/>
    <w:rsid w:val="00785E80"/>
    <w:rsid w:val="00785EDD"/>
    <w:rsid w:val="00785F07"/>
    <w:rsid w:val="00785F1D"/>
    <w:rsid w:val="00785F44"/>
    <w:rsid w:val="00785F76"/>
    <w:rsid w:val="00785FC6"/>
    <w:rsid w:val="00785FF6"/>
    <w:rsid w:val="00786029"/>
    <w:rsid w:val="00786095"/>
    <w:rsid w:val="0078609E"/>
    <w:rsid w:val="00786140"/>
    <w:rsid w:val="007861A9"/>
    <w:rsid w:val="007861D2"/>
    <w:rsid w:val="00786247"/>
    <w:rsid w:val="0078628F"/>
    <w:rsid w:val="0078635D"/>
    <w:rsid w:val="007863CF"/>
    <w:rsid w:val="00786553"/>
    <w:rsid w:val="0078664D"/>
    <w:rsid w:val="0078668B"/>
    <w:rsid w:val="007866E9"/>
    <w:rsid w:val="007867CA"/>
    <w:rsid w:val="0078681D"/>
    <w:rsid w:val="00786833"/>
    <w:rsid w:val="00786884"/>
    <w:rsid w:val="007868AB"/>
    <w:rsid w:val="00786950"/>
    <w:rsid w:val="00786952"/>
    <w:rsid w:val="0078697E"/>
    <w:rsid w:val="00786AAC"/>
    <w:rsid w:val="00786ABF"/>
    <w:rsid w:val="00786AC3"/>
    <w:rsid w:val="00786AE4"/>
    <w:rsid w:val="00786C6C"/>
    <w:rsid w:val="00786C97"/>
    <w:rsid w:val="00786CF6"/>
    <w:rsid w:val="00786CF9"/>
    <w:rsid w:val="00786F27"/>
    <w:rsid w:val="00786F47"/>
    <w:rsid w:val="00786F6A"/>
    <w:rsid w:val="00787188"/>
    <w:rsid w:val="0078719C"/>
    <w:rsid w:val="007871A3"/>
    <w:rsid w:val="007872C4"/>
    <w:rsid w:val="007872DB"/>
    <w:rsid w:val="007873E4"/>
    <w:rsid w:val="00787428"/>
    <w:rsid w:val="007874C3"/>
    <w:rsid w:val="00787565"/>
    <w:rsid w:val="007875CF"/>
    <w:rsid w:val="00787615"/>
    <w:rsid w:val="00787648"/>
    <w:rsid w:val="00787708"/>
    <w:rsid w:val="0078771E"/>
    <w:rsid w:val="00787796"/>
    <w:rsid w:val="007877DB"/>
    <w:rsid w:val="00787808"/>
    <w:rsid w:val="00787823"/>
    <w:rsid w:val="00787844"/>
    <w:rsid w:val="00787891"/>
    <w:rsid w:val="0078790A"/>
    <w:rsid w:val="00787913"/>
    <w:rsid w:val="00787947"/>
    <w:rsid w:val="00787953"/>
    <w:rsid w:val="007879FE"/>
    <w:rsid w:val="00787A27"/>
    <w:rsid w:val="00787B98"/>
    <w:rsid w:val="00787BFF"/>
    <w:rsid w:val="00787CD8"/>
    <w:rsid w:val="00787D01"/>
    <w:rsid w:val="00787D1A"/>
    <w:rsid w:val="00787D5A"/>
    <w:rsid w:val="00787D70"/>
    <w:rsid w:val="00787DE3"/>
    <w:rsid w:val="00787F09"/>
    <w:rsid w:val="00787F27"/>
    <w:rsid w:val="007900AF"/>
    <w:rsid w:val="007900D6"/>
    <w:rsid w:val="007900DF"/>
    <w:rsid w:val="007900E7"/>
    <w:rsid w:val="0079012A"/>
    <w:rsid w:val="00790170"/>
    <w:rsid w:val="00790199"/>
    <w:rsid w:val="007901BC"/>
    <w:rsid w:val="007901C9"/>
    <w:rsid w:val="007901CE"/>
    <w:rsid w:val="007901E7"/>
    <w:rsid w:val="007901FA"/>
    <w:rsid w:val="0079022B"/>
    <w:rsid w:val="007902C9"/>
    <w:rsid w:val="0079031B"/>
    <w:rsid w:val="007903C4"/>
    <w:rsid w:val="00790485"/>
    <w:rsid w:val="007905D2"/>
    <w:rsid w:val="0079063A"/>
    <w:rsid w:val="007907BA"/>
    <w:rsid w:val="007907FB"/>
    <w:rsid w:val="0079088F"/>
    <w:rsid w:val="007908AE"/>
    <w:rsid w:val="00790963"/>
    <w:rsid w:val="00790964"/>
    <w:rsid w:val="007909CC"/>
    <w:rsid w:val="00790A15"/>
    <w:rsid w:val="00790A1A"/>
    <w:rsid w:val="00790AF2"/>
    <w:rsid w:val="00790BD7"/>
    <w:rsid w:val="00790CD0"/>
    <w:rsid w:val="00790D99"/>
    <w:rsid w:val="00790E25"/>
    <w:rsid w:val="00790F25"/>
    <w:rsid w:val="00790FC4"/>
    <w:rsid w:val="00791023"/>
    <w:rsid w:val="0079102B"/>
    <w:rsid w:val="007910A9"/>
    <w:rsid w:val="0079112B"/>
    <w:rsid w:val="0079113E"/>
    <w:rsid w:val="00791191"/>
    <w:rsid w:val="00791217"/>
    <w:rsid w:val="00791223"/>
    <w:rsid w:val="00791246"/>
    <w:rsid w:val="00791310"/>
    <w:rsid w:val="00791372"/>
    <w:rsid w:val="00791381"/>
    <w:rsid w:val="007913D1"/>
    <w:rsid w:val="007913F2"/>
    <w:rsid w:val="00791442"/>
    <w:rsid w:val="00791453"/>
    <w:rsid w:val="0079145E"/>
    <w:rsid w:val="00791493"/>
    <w:rsid w:val="00791510"/>
    <w:rsid w:val="00791519"/>
    <w:rsid w:val="007915A1"/>
    <w:rsid w:val="0079161B"/>
    <w:rsid w:val="00791623"/>
    <w:rsid w:val="00791634"/>
    <w:rsid w:val="00791660"/>
    <w:rsid w:val="00791719"/>
    <w:rsid w:val="00791766"/>
    <w:rsid w:val="00791796"/>
    <w:rsid w:val="007917CE"/>
    <w:rsid w:val="0079184F"/>
    <w:rsid w:val="0079185D"/>
    <w:rsid w:val="007919E9"/>
    <w:rsid w:val="00791A2A"/>
    <w:rsid w:val="00791B0F"/>
    <w:rsid w:val="00791D37"/>
    <w:rsid w:val="00791FE2"/>
    <w:rsid w:val="00792154"/>
    <w:rsid w:val="0079215E"/>
    <w:rsid w:val="00792161"/>
    <w:rsid w:val="007921F9"/>
    <w:rsid w:val="0079221B"/>
    <w:rsid w:val="007922DC"/>
    <w:rsid w:val="0079230A"/>
    <w:rsid w:val="0079231C"/>
    <w:rsid w:val="00792329"/>
    <w:rsid w:val="0079234B"/>
    <w:rsid w:val="00792359"/>
    <w:rsid w:val="007923A7"/>
    <w:rsid w:val="0079244B"/>
    <w:rsid w:val="00792497"/>
    <w:rsid w:val="007924B7"/>
    <w:rsid w:val="007924C9"/>
    <w:rsid w:val="00792519"/>
    <w:rsid w:val="00792579"/>
    <w:rsid w:val="007925C7"/>
    <w:rsid w:val="00792615"/>
    <w:rsid w:val="007926D1"/>
    <w:rsid w:val="00792783"/>
    <w:rsid w:val="007927A8"/>
    <w:rsid w:val="007927EC"/>
    <w:rsid w:val="00792805"/>
    <w:rsid w:val="00792871"/>
    <w:rsid w:val="00792892"/>
    <w:rsid w:val="0079290E"/>
    <w:rsid w:val="0079293E"/>
    <w:rsid w:val="0079294E"/>
    <w:rsid w:val="00792986"/>
    <w:rsid w:val="00792A11"/>
    <w:rsid w:val="00792A40"/>
    <w:rsid w:val="00792A53"/>
    <w:rsid w:val="00792A8D"/>
    <w:rsid w:val="00792ACF"/>
    <w:rsid w:val="00792B27"/>
    <w:rsid w:val="00792B9D"/>
    <w:rsid w:val="00792BD2"/>
    <w:rsid w:val="00792C25"/>
    <w:rsid w:val="00792CAE"/>
    <w:rsid w:val="00792CE8"/>
    <w:rsid w:val="00792D1D"/>
    <w:rsid w:val="00792D43"/>
    <w:rsid w:val="00792D65"/>
    <w:rsid w:val="00792D68"/>
    <w:rsid w:val="00792E39"/>
    <w:rsid w:val="0079303E"/>
    <w:rsid w:val="00793065"/>
    <w:rsid w:val="00793086"/>
    <w:rsid w:val="007930AF"/>
    <w:rsid w:val="007930BC"/>
    <w:rsid w:val="00793155"/>
    <w:rsid w:val="00793204"/>
    <w:rsid w:val="00793219"/>
    <w:rsid w:val="0079321D"/>
    <w:rsid w:val="007932B6"/>
    <w:rsid w:val="007932F2"/>
    <w:rsid w:val="0079334D"/>
    <w:rsid w:val="00793368"/>
    <w:rsid w:val="0079343B"/>
    <w:rsid w:val="00793459"/>
    <w:rsid w:val="00793479"/>
    <w:rsid w:val="0079371C"/>
    <w:rsid w:val="0079377E"/>
    <w:rsid w:val="0079382C"/>
    <w:rsid w:val="007938BF"/>
    <w:rsid w:val="007938CC"/>
    <w:rsid w:val="00793949"/>
    <w:rsid w:val="0079399F"/>
    <w:rsid w:val="007939B1"/>
    <w:rsid w:val="00793A0F"/>
    <w:rsid w:val="00793B28"/>
    <w:rsid w:val="00793B55"/>
    <w:rsid w:val="00793B6C"/>
    <w:rsid w:val="00793C5A"/>
    <w:rsid w:val="00793CF8"/>
    <w:rsid w:val="00793D59"/>
    <w:rsid w:val="00793E18"/>
    <w:rsid w:val="00793E9B"/>
    <w:rsid w:val="00793EB7"/>
    <w:rsid w:val="00793EBE"/>
    <w:rsid w:val="00793EF3"/>
    <w:rsid w:val="00793EF4"/>
    <w:rsid w:val="00793F33"/>
    <w:rsid w:val="00793F63"/>
    <w:rsid w:val="00794023"/>
    <w:rsid w:val="00794057"/>
    <w:rsid w:val="0079407C"/>
    <w:rsid w:val="007940AF"/>
    <w:rsid w:val="007940B7"/>
    <w:rsid w:val="007940BE"/>
    <w:rsid w:val="007940C0"/>
    <w:rsid w:val="0079411F"/>
    <w:rsid w:val="00794152"/>
    <w:rsid w:val="007941D7"/>
    <w:rsid w:val="00794221"/>
    <w:rsid w:val="00794232"/>
    <w:rsid w:val="00794234"/>
    <w:rsid w:val="00794263"/>
    <w:rsid w:val="007943EB"/>
    <w:rsid w:val="007943F0"/>
    <w:rsid w:val="00794414"/>
    <w:rsid w:val="00794489"/>
    <w:rsid w:val="007944C4"/>
    <w:rsid w:val="00794523"/>
    <w:rsid w:val="007945FA"/>
    <w:rsid w:val="00794757"/>
    <w:rsid w:val="00794763"/>
    <w:rsid w:val="007947F3"/>
    <w:rsid w:val="0079481D"/>
    <w:rsid w:val="007948C4"/>
    <w:rsid w:val="007948FB"/>
    <w:rsid w:val="00794957"/>
    <w:rsid w:val="00794978"/>
    <w:rsid w:val="007949C0"/>
    <w:rsid w:val="00794A09"/>
    <w:rsid w:val="00794A3E"/>
    <w:rsid w:val="00794A98"/>
    <w:rsid w:val="00794AA3"/>
    <w:rsid w:val="00794AF1"/>
    <w:rsid w:val="00794B0A"/>
    <w:rsid w:val="00794B82"/>
    <w:rsid w:val="00794B94"/>
    <w:rsid w:val="00794B96"/>
    <w:rsid w:val="00794BBD"/>
    <w:rsid w:val="00794D09"/>
    <w:rsid w:val="00794D3D"/>
    <w:rsid w:val="00794D95"/>
    <w:rsid w:val="00794DF8"/>
    <w:rsid w:val="00794DFC"/>
    <w:rsid w:val="00794E7D"/>
    <w:rsid w:val="00794EA0"/>
    <w:rsid w:val="00794EE8"/>
    <w:rsid w:val="00794EFD"/>
    <w:rsid w:val="00794F03"/>
    <w:rsid w:val="00794F5C"/>
    <w:rsid w:val="00794F64"/>
    <w:rsid w:val="00794FA4"/>
    <w:rsid w:val="007950C2"/>
    <w:rsid w:val="00795103"/>
    <w:rsid w:val="0079518F"/>
    <w:rsid w:val="007951B4"/>
    <w:rsid w:val="007951D2"/>
    <w:rsid w:val="007951EA"/>
    <w:rsid w:val="00795270"/>
    <w:rsid w:val="007952A8"/>
    <w:rsid w:val="007952ED"/>
    <w:rsid w:val="00795313"/>
    <w:rsid w:val="00795317"/>
    <w:rsid w:val="00795335"/>
    <w:rsid w:val="007953BD"/>
    <w:rsid w:val="0079556D"/>
    <w:rsid w:val="00795578"/>
    <w:rsid w:val="0079557A"/>
    <w:rsid w:val="007955A5"/>
    <w:rsid w:val="0079569B"/>
    <w:rsid w:val="00795727"/>
    <w:rsid w:val="007957D6"/>
    <w:rsid w:val="00795864"/>
    <w:rsid w:val="007958D2"/>
    <w:rsid w:val="00795B03"/>
    <w:rsid w:val="00795B42"/>
    <w:rsid w:val="00795B5C"/>
    <w:rsid w:val="00795B9C"/>
    <w:rsid w:val="00795BA9"/>
    <w:rsid w:val="00795BF9"/>
    <w:rsid w:val="00795C1E"/>
    <w:rsid w:val="00795D54"/>
    <w:rsid w:val="00795DA7"/>
    <w:rsid w:val="00795DB3"/>
    <w:rsid w:val="00795E63"/>
    <w:rsid w:val="00795E67"/>
    <w:rsid w:val="00795E9E"/>
    <w:rsid w:val="00795F00"/>
    <w:rsid w:val="00795F14"/>
    <w:rsid w:val="00795F7A"/>
    <w:rsid w:val="00795F8A"/>
    <w:rsid w:val="00795FF4"/>
    <w:rsid w:val="00796064"/>
    <w:rsid w:val="007960F1"/>
    <w:rsid w:val="00796105"/>
    <w:rsid w:val="0079619F"/>
    <w:rsid w:val="0079620D"/>
    <w:rsid w:val="007962B0"/>
    <w:rsid w:val="007962EC"/>
    <w:rsid w:val="00796323"/>
    <w:rsid w:val="00796353"/>
    <w:rsid w:val="00796380"/>
    <w:rsid w:val="007963AA"/>
    <w:rsid w:val="007963C4"/>
    <w:rsid w:val="007963E7"/>
    <w:rsid w:val="00796414"/>
    <w:rsid w:val="00796424"/>
    <w:rsid w:val="007964FA"/>
    <w:rsid w:val="007965E7"/>
    <w:rsid w:val="007965E9"/>
    <w:rsid w:val="007965F5"/>
    <w:rsid w:val="00796651"/>
    <w:rsid w:val="00796727"/>
    <w:rsid w:val="0079676F"/>
    <w:rsid w:val="0079684E"/>
    <w:rsid w:val="007968A8"/>
    <w:rsid w:val="00796965"/>
    <w:rsid w:val="00796966"/>
    <w:rsid w:val="00796B33"/>
    <w:rsid w:val="00796BA4"/>
    <w:rsid w:val="00796BE4"/>
    <w:rsid w:val="00796BE8"/>
    <w:rsid w:val="00796D00"/>
    <w:rsid w:val="00796D6F"/>
    <w:rsid w:val="00796D72"/>
    <w:rsid w:val="00796D7E"/>
    <w:rsid w:val="00796DA8"/>
    <w:rsid w:val="00796E0C"/>
    <w:rsid w:val="00796E1E"/>
    <w:rsid w:val="00796E34"/>
    <w:rsid w:val="00796E65"/>
    <w:rsid w:val="00796E95"/>
    <w:rsid w:val="00796EE0"/>
    <w:rsid w:val="00796F24"/>
    <w:rsid w:val="00796F4C"/>
    <w:rsid w:val="007970E0"/>
    <w:rsid w:val="007970EA"/>
    <w:rsid w:val="00797199"/>
    <w:rsid w:val="00797223"/>
    <w:rsid w:val="0079727E"/>
    <w:rsid w:val="00797346"/>
    <w:rsid w:val="00797428"/>
    <w:rsid w:val="00797438"/>
    <w:rsid w:val="007974B4"/>
    <w:rsid w:val="00797549"/>
    <w:rsid w:val="0079756B"/>
    <w:rsid w:val="00797579"/>
    <w:rsid w:val="00797677"/>
    <w:rsid w:val="007976DC"/>
    <w:rsid w:val="00797762"/>
    <w:rsid w:val="00797855"/>
    <w:rsid w:val="007979C9"/>
    <w:rsid w:val="007979D8"/>
    <w:rsid w:val="00797BB6"/>
    <w:rsid w:val="00797C3F"/>
    <w:rsid w:val="00797C7E"/>
    <w:rsid w:val="00797CB1"/>
    <w:rsid w:val="00797E47"/>
    <w:rsid w:val="00797E4C"/>
    <w:rsid w:val="00797E96"/>
    <w:rsid w:val="00797F4C"/>
    <w:rsid w:val="007A004E"/>
    <w:rsid w:val="007A00A4"/>
    <w:rsid w:val="007A010B"/>
    <w:rsid w:val="007A0130"/>
    <w:rsid w:val="007A01F0"/>
    <w:rsid w:val="007A02F7"/>
    <w:rsid w:val="007A0304"/>
    <w:rsid w:val="007A0332"/>
    <w:rsid w:val="007A0376"/>
    <w:rsid w:val="007A0391"/>
    <w:rsid w:val="007A03A2"/>
    <w:rsid w:val="007A04A8"/>
    <w:rsid w:val="007A0551"/>
    <w:rsid w:val="007A0571"/>
    <w:rsid w:val="007A05CE"/>
    <w:rsid w:val="007A061A"/>
    <w:rsid w:val="007A0621"/>
    <w:rsid w:val="007A0622"/>
    <w:rsid w:val="007A0741"/>
    <w:rsid w:val="007A07A1"/>
    <w:rsid w:val="007A07A4"/>
    <w:rsid w:val="007A07F0"/>
    <w:rsid w:val="007A0825"/>
    <w:rsid w:val="007A0843"/>
    <w:rsid w:val="007A0862"/>
    <w:rsid w:val="007A089A"/>
    <w:rsid w:val="007A08A4"/>
    <w:rsid w:val="007A08C6"/>
    <w:rsid w:val="007A0942"/>
    <w:rsid w:val="007A096C"/>
    <w:rsid w:val="007A09DB"/>
    <w:rsid w:val="007A0A57"/>
    <w:rsid w:val="007A0B43"/>
    <w:rsid w:val="007A0B61"/>
    <w:rsid w:val="007A0BBC"/>
    <w:rsid w:val="007A0C4C"/>
    <w:rsid w:val="007A0C72"/>
    <w:rsid w:val="007A0C8B"/>
    <w:rsid w:val="007A0D41"/>
    <w:rsid w:val="007A0F37"/>
    <w:rsid w:val="007A1013"/>
    <w:rsid w:val="007A1048"/>
    <w:rsid w:val="007A104F"/>
    <w:rsid w:val="007A10F1"/>
    <w:rsid w:val="007A119E"/>
    <w:rsid w:val="007A11D8"/>
    <w:rsid w:val="007A11F4"/>
    <w:rsid w:val="007A1280"/>
    <w:rsid w:val="007A12D4"/>
    <w:rsid w:val="007A12D6"/>
    <w:rsid w:val="007A1316"/>
    <w:rsid w:val="007A1336"/>
    <w:rsid w:val="007A1361"/>
    <w:rsid w:val="007A13BA"/>
    <w:rsid w:val="007A13F7"/>
    <w:rsid w:val="007A144F"/>
    <w:rsid w:val="007A1493"/>
    <w:rsid w:val="007A152B"/>
    <w:rsid w:val="007A154A"/>
    <w:rsid w:val="007A1563"/>
    <w:rsid w:val="007A15C1"/>
    <w:rsid w:val="007A160F"/>
    <w:rsid w:val="007A16C5"/>
    <w:rsid w:val="007A179C"/>
    <w:rsid w:val="007A18D3"/>
    <w:rsid w:val="007A195C"/>
    <w:rsid w:val="007A19D9"/>
    <w:rsid w:val="007A1A0F"/>
    <w:rsid w:val="007A1A4C"/>
    <w:rsid w:val="007A1A81"/>
    <w:rsid w:val="007A1A89"/>
    <w:rsid w:val="007A1B12"/>
    <w:rsid w:val="007A1B1E"/>
    <w:rsid w:val="007A1B2B"/>
    <w:rsid w:val="007A1BA1"/>
    <w:rsid w:val="007A1BDA"/>
    <w:rsid w:val="007A1BE0"/>
    <w:rsid w:val="007A1C0E"/>
    <w:rsid w:val="007A1C1C"/>
    <w:rsid w:val="007A1CB2"/>
    <w:rsid w:val="007A1D7D"/>
    <w:rsid w:val="007A1EA2"/>
    <w:rsid w:val="007A208E"/>
    <w:rsid w:val="007A20B9"/>
    <w:rsid w:val="007A21C1"/>
    <w:rsid w:val="007A221B"/>
    <w:rsid w:val="007A23F4"/>
    <w:rsid w:val="007A24DE"/>
    <w:rsid w:val="007A24E6"/>
    <w:rsid w:val="007A25C0"/>
    <w:rsid w:val="007A2600"/>
    <w:rsid w:val="007A26A3"/>
    <w:rsid w:val="007A2709"/>
    <w:rsid w:val="007A2748"/>
    <w:rsid w:val="007A2775"/>
    <w:rsid w:val="007A27A7"/>
    <w:rsid w:val="007A27C0"/>
    <w:rsid w:val="007A285B"/>
    <w:rsid w:val="007A28AB"/>
    <w:rsid w:val="007A28C9"/>
    <w:rsid w:val="007A2903"/>
    <w:rsid w:val="007A2978"/>
    <w:rsid w:val="007A29CC"/>
    <w:rsid w:val="007A2A0C"/>
    <w:rsid w:val="007A2A83"/>
    <w:rsid w:val="007A2A8A"/>
    <w:rsid w:val="007A2A93"/>
    <w:rsid w:val="007A2AB4"/>
    <w:rsid w:val="007A2ABC"/>
    <w:rsid w:val="007A2B1E"/>
    <w:rsid w:val="007A2BBC"/>
    <w:rsid w:val="007A2BD4"/>
    <w:rsid w:val="007A2BF1"/>
    <w:rsid w:val="007A2C70"/>
    <w:rsid w:val="007A2DD7"/>
    <w:rsid w:val="007A2EB2"/>
    <w:rsid w:val="007A2F32"/>
    <w:rsid w:val="007A3053"/>
    <w:rsid w:val="007A30CA"/>
    <w:rsid w:val="007A310B"/>
    <w:rsid w:val="007A3118"/>
    <w:rsid w:val="007A323A"/>
    <w:rsid w:val="007A3281"/>
    <w:rsid w:val="007A3353"/>
    <w:rsid w:val="007A339F"/>
    <w:rsid w:val="007A33D4"/>
    <w:rsid w:val="007A33ED"/>
    <w:rsid w:val="007A3568"/>
    <w:rsid w:val="007A3586"/>
    <w:rsid w:val="007A35BA"/>
    <w:rsid w:val="007A3672"/>
    <w:rsid w:val="007A3674"/>
    <w:rsid w:val="007A36F5"/>
    <w:rsid w:val="007A3701"/>
    <w:rsid w:val="007A3706"/>
    <w:rsid w:val="007A3751"/>
    <w:rsid w:val="007A385B"/>
    <w:rsid w:val="007A38DE"/>
    <w:rsid w:val="007A3983"/>
    <w:rsid w:val="007A3985"/>
    <w:rsid w:val="007A39AA"/>
    <w:rsid w:val="007A39B0"/>
    <w:rsid w:val="007A39BD"/>
    <w:rsid w:val="007A3A4B"/>
    <w:rsid w:val="007A3A90"/>
    <w:rsid w:val="007A3B5F"/>
    <w:rsid w:val="007A3B70"/>
    <w:rsid w:val="007A3C05"/>
    <w:rsid w:val="007A3C2A"/>
    <w:rsid w:val="007A3C39"/>
    <w:rsid w:val="007A3C9D"/>
    <w:rsid w:val="007A3CB6"/>
    <w:rsid w:val="007A3D39"/>
    <w:rsid w:val="007A3E76"/>
    <w:rsid w:val="007A3EAC"/>
    <w:rsid w:val="007A3EAD"/>
    <w:rsid w:val="007A3EC8"/>
    <w:rsid w:val="007A3ECF"/>
    <w:rsid w:val="007A3EDC"/>
    <w:rsid w:val="007A3F03"/>
    <w:rsid w:val="007A3F26"/>
    <w:rsid w:val="007A3FA6"/>
    <w:rsid w:val="007A3FB1"/>
    <w:rsid w:val="007A3FBD"/>
    <w:rsid w:val="007A4025"/>
    <w:rsid w:val="007A404B"/>
    <w:rsid w:val="007A4066"/>
    <w:rsid w:val="007A4186"/>
    <w:rsid w:val="007A41CA"/>
    <w:rsid w:val="007A41F5"/>
    <w:rsid w:val="007A4248"/>
    <w:rsid w:val="007A4261"/>
    <w:rsid w:val="007A4282"/>
    <w:rsid w:val="007A43A7"/>
    <w:rsid w:val="007A43ED"/>
    <w:rsid w:val="007A4410"/>
    <w:rsid w:val="007A4411"/>
    <w:rsid w:val="007A44AA"/>
    <w:rsid w:val="007A4573"/>
    <w:rsid w:val="007A4599"/>
    <w:rsid w:val="007A4645"/>
    <w:rsid w:val="007A471B"/>
    <w:rsid w:val="007A4755"/>
    <w:rsid w:val="007A475B"/>
    <w:rsid w:val="007A476D"/>
    <w:rsid w:val="007A47CE"/>
    <w:rsid w:val="007A4A25"/>
    <w:rsid w:val="007A4A27"/>
    <w:rsid w:val="007A4A55"/>
    <w:rsid w:val="007A4A58"/>
    <w:rsid w:val="007A4B9F"/>
    <w:rsid w:val="007A4BF6"/>
    <w:rsid w:val="007A4C6F"/>
    <w:rsid w:val="007A4CD9"/>
    <w:rsid w:val="007A4D6F"/>
    <w:rsid w:val="007A4DF4"/>
    <w:rsid w:val="007A4E71"/>
    <w:rsid w:val="007A4EE1"/>
    <w:rsid w:val="007A4F37"/>
    <w:rsid w:val="007A4F63"/>
    <w:rsid w:val="007A4F70"/>
    <w:rsid w:val="007A4FE9"/>
    <w:rsid w:val="007A5038"/>
    <w:rsid w:val="007A5063"/>
    <w:rsid w:val="007A50B9"/>
    <w:rsid w:val="007A50C0"/>
    <w:rsid w:val="007A5117"/>
    <w:rsid w:val="007A519F"/>
    <w:rsid w:val="007A52EC"/>
    <w:rsid w:val="007A530E"/>
    <w:rsid w:val="007A5385"/>
    <w:rsid w:val="007A5421"/>
    <w:rsid w:val="007A549B"/>
    <w:rsid w:val="007A550A"/>
    <w:rsid w:val="007A55E1"/>
    <w:rsid w:val="007A564B"/>
    <w:rsid w:val="007A56E0"/>
    <w:rsid w:val="007A5774"/>
    <w:rsid w:val="007A5788"/>
    <w:rsid w:val="007A5841"/>
    <w:rsid w:val="007A58D9"/>
    <w:rsid w:val="007A58E7"/>
    <w:rsid w:val="007A5954"/>
    <w:rsid w:val="007A59AA"/>
    <w:rsid w:val="007A59FF"/>
    <w:rsid w:val="007A5A7F"/>
    <w:rsid w:val="007A5AFF"/>
    <w:rsid w:val="007A5B2F"/>
    <w:rsid w:val="007A5C3F"/>
    <w:rsid w:val="007A5CF2"/>
    <w:rsid w:val="007A5CF5"/>
    <w:rsid w:val="007A5D5C"/>
    <w:rsid w:val="007A5D76"/>
    <w:rsid w:val="007A5DF1"/>
    <w:rsid w:val="007A5E96"/>
    <w:rsid w:val="007A5F15"/>
    <w:rsid w:val="007A5F16"/>
    <w:rsid w:val="007A5F67"/>
    <w:rsid w:val="007A5F88"/>
    <w:rsid w:val="007A5FA6"/>
    <w:rsid w:val="007A5FAD"/>
    <w:rsid w:val="007A5FB0"/>
    <w:rsid w:val="007A5FCC"/>
    <w:rsid w:val="007A5FD4"/>
    <w:rsid w:val="007A600C"/>
    <w:rsid w:val="007A60B5"/>
    <w:rsid w:val="007A6171"/>
    <w:rsid w:val="007A61C0"/>
    <w:rsid w:val="007A61F7"/>
    <w:rsid w:val="007A6210"/>
    <w:rsid w:val="007A629E"/>
    <w:rsid w:val="007A62A8"/>
    <w:rsid w:val="007A62BA"/>
    <w:rsid w:val="007A62D1"/>
    <w:rsid w:val="007A62E8"/>
    <w:rsid w:val="007A6350"/>
    <w:rsid w:val="007A63FB"/>
    <w:rsid w:val="007A64EE"/>
    <w:rsid w:val="007A650B"/>
    <w:rsid w:val="007A657E"/>
    <w:rsid w:val="007A65F9"/>
    <w:rsid w:val="007A6649"/>
    <w:rsid w:val="007A6668"/>
    <w:rsid w:val="007A66E0"/>
    <w:rsid w:val="007A67AE"/>
    <w:rsid w:val="007A68B6"/>
    <w:rsid w:val="007A691B"/>
    <w:rsid w:val="007A693D"/>
    <w:rsid w:val="007A6950"/>
    <w:rsid w:val="007A699C"/>
    <w:rsid w:val="007A6A7B"/>
    <w:rsid w:val="007A6AC3"/>
    <w:rsid w:val="007A6B7B"/>
    <w:rsid w:val="007A6BA5"/>
    <w:rsid w:val="007A6C43"/>
    <w:rsid w:val="007A6C8C"/>
    <w:rsid w:val="007A6D15"/>
    <w:rsid w:val="007A6D43"/>
    <w:rsid w:val="007A6D66"/>
    <w:rsid w:val="007A6DC7"/>
    <w:rsid w:val="007A6E85"/>
    <w:rsid w:val="007A6E97"/>
    <w:rsid w:val="007A6F19"/>
    <w:rsid w:val="007A6FD2"/>
    <w:rsid w:val="007A7327"/>
    <w:rsid w:val="007A734F"/>
    <w:rsid w:val="007A737E"/>
    <w:rsid w:val="007A73C9"/>
    <w:rsid w:val="007A7465"/>
    <w:rsid w:val="007A754A"/>
    <w:rsid w:val="007A7557"/>
    <w:rsid w:val="007A7576"/>
    <w:rsid w:val="007A75BD"/>
    <w:rsid w:val="007A75D1"/>
    <w:rsid w:val="007A7632"/>
    <w:rsid w:val="007A7670"/>
    <w:rsid w:val="007A768A"/>
    <w:rsid w:val="007A76B7"/>
    <w:rsid w:val="007A77CA"/>
    <w:rsid w:val="007A77DD"/>
    <w:rsid w:val="007A783B"/>
    <w:rsid w:val="007A784B"/>
    <w:rsid w:val="007A794A"/>
    <w:rsid w:val="007A79E3"/>
    <w:rsid w:val="007A79E8"/>
    <w:rsid w:val="007A7A5B"/>
    <w:rsid w:val="007A7AA0"/>
    <w:rsid w:val="007A7AB6"/>
    <w:rsid w:val="007A7ADC"/>
    <w:rsid w:val="007A7B69"/>
    <w:rsid w:val="007A7C45"/>
    <w:rsid w:val="007A7C75"/>
    <w:rsid w:val="007A7C83"/>
    <w:rsid w:val="007A7CDF"/>
    <w:rsid w:val="007A7DFC"/>
    <w:rsid w:val="007A7E8C"/>
    <w:rsid w:val="007A7EB4"/>
    <w:rsid w:val="007A7EC8"/>
    <w:rsid w:val="007A7F16"/>
    <w:rsid w:val="007A7FE9"/>
    <w:rsid w:val="007A7FF2"/>
    <w:rsid w:val="007B00A6"/>
    <w:rsid w:val="007B00BC"/>
    <w:rsid w:val="007B00F5"/>
    <w:rsid w:val="007B0175"/>
    <w:rsid w:val="007B0199"/>
    <w:rsid w:val="007B01DF"/>
    <w:rsid w:val="007B01EE"/>
    <w:rsid w:val="007B0218"/>
    <w:rsid w:val="007B023A"/>
    <w:rsid w:val="007B0280"/>
    <w:rsid w:val="007B033D"/>
    <w:rsid w:val="007B034B"/>
    <w:rsid w:val="007B038B"/>
    <w:rsid w:val="007B0456"/>
    <w:rsid w:val="007B045A"/>
    <w:rsid w:val="007B0476"/>
    <w:rsid w:val="007B04B8"/>
    <w:rsid w:val="007B04E7"/>
    <w:rsid w:val="007B051A"/>
    <w:rsid w:val="007B057C"/>
    <w:rsid w:val="007B05C9"/>
    <w:rsid w:val="007B066C"/>
    <w:rsid w:val="007B0694"/>
    <w:rsid w:val="007B0705"/>
    <w:rsid w:val="007B0727"/>
    <w:rsid w:val="007B072C"/>
    <w:rsid w:val="007B08B3"/>
    <w:rsid w:val="007B08F6"/>
    <w:rsid w:val="007B09CF"/>
    <w:rsid w:val="007B0A49"/>
    <w:rsid w:val="007B0A67"/>
    <w:rsid w:val="007B0A80"/>
    <w:rsid w:val="007B0B99"/>
    <w:rsid w:val="007B0BB7"/>
    <w:rsid w:val="007B0BFB"/>
    <w:rsid w:val="007B0C61"/>
    <w:rsid w:val="007B0C69"/>
    <w:rsid w:val="007B0CDB"/>
    <w:rsid w:val="007B0D6F"/>
    <w:rsid w:val="007B0D87"/>
    <w:rsid w:val="007B0D8F"/>
    <w:rsid w:val="007B0DC3"/>
    <w:rsid w:val="007B0DCD"/>
    <w:rsid w:val="007B0E33"/>
    <w:rsid w:val="007B0EBF"/>
    <w:rsid w:val="007B0FAA"/>
    <w:rsid w:val="007B1028"/>
    <w:rsid w:val="007B105C"/>
    <w:rsid w:val="007B1086"/>
    <w:rsid w:val="007B1114"/>
    <w:rsid w:val="007B1265"/>
    <w:rsid w:val="007B1292"/>
    <w:rsid w:val="007B1385"/>
    <w:rsid w:val="007B1397"/>
    <w:rsid w:val="007B13FE"/>
    <w:rsid w:val="007B1406"/>
    <w:rsid w:val="007B143E"/>
    <w:rsid w:val="007B1498"/>
    <w:rsid w:val="007B14FE"/>
    <w:rsid w:val="007B15B2"/>
    <w:rsid w:val="007B1655"/>
    <w:rsid w:val="007B16B2"/>
    <w:rsid w:val="007B1726"/>
    <w:rsid w:val="007B176E"/>
    <w:rsid w:val="007B1797"/>
    <w:rsid w:val="007B179E"/>
    <w:rsid w:val="007B17A1"/>
    <w:rsid w:val="007B18D2"/>
    <w:rsid w:val="007B190E"/>
    <w:rsid w:val="007B19A4"/>
    <w:rsid w:val="007B19D6"/>
    <w:rsid w:val="007B19E1"/>
    <w:rsid w:val="007B19F5"/>
    <w:rsid w:val="007B1A5F"/>
    <w:rsid w:val="007B1B46"/>
    <w:rsid w:val="007B1B5D"/>
    <w:rsid w:val="007B1B7A"/>
    <w:rsid w:val="007B1BC8"/>
    <w:rsid w:val="007B1BD5"/>
    <w:rsid w:val="007B1BDB"/>
    <w:rsid w:val="007B1C3E"/>
    <w:rsid w:val="007B1C6F"/>
    <w:rsid w:val="007B1C78"/>
    <w:rsid w:val="007B1D16"/>
    <w:rsid w:val="007B1D6C"/>
    <w:rsid w:val="007B1DE6"/>
    <w:rsid w:val="007B1E59"/>
    <w:rsid w:val="007B1E5C"/>
    <w:rsid w:val="007B1F97"/>
    <w:rsid w:val="007B1FFB"/>
    <w:rsid w:val="007B2063"/>
    <w:rsid w:val="007B2085"/>
    <w:rsid w:val="007B2096"/>
    <w:rsid w:val="007B2109"/>
    <w:rsid w:val="007B21A2"/>
    <w:rsid w:val="007B2289"/>
    <w:rsid w:val="007B22AE"/>
    <w:rsid w:val="007B22C3"/>
    <w:rsid w:val="007B2320"/>
    <w:rsid w:val="007B23AB"/>
    <w:rsid w:val="007B240D"/>
    <w:rsid w:val="007B2452"/>
    <w:rsid w:val="007B2459"/>
    <w:rsid w:val="007B24AC"/>
    <w:rsid w:val="007B24BC"/>
    <w:rsid w:val="007B250B"/>
    <w:rsid w:val="007B254D"/>
    <w:rsid w:val="007B25A7"/>
    <w:rsid w:val="007B25D5"/>
    <w:rsid w:val="007B26D9"/>
    <w:rsid w:val="007B2747"/>
    <w:rsid w:val="007B2759"/>
    <w:rsid w:val="007B275A"/>
    <w:rsid w:val="007B27C0"/>
    <w:rsid w:val="007B27C7"/>
    <w:rsid w:val="007B281D"/>
    <w:rsid w:val="007B2833"/>
    <w:rsid w:val="007B2847"/>
    <w:rsid w:val="007B2931"/>
    <w:rsid w:val="007B2963"/>
    <w:rsid w:val="007B2964"/>
    <w:rsid w:val="007B29E3"/>
    <w:rsid w:val="007B29EC"/>
    <w:rsid w:val="007B2A5E"/>
    <w:rsid w:val="007B2BA0"/>
    <w:rsid w:val="007B2C6C"/>
    <w:rsid w:val="007B2C78"/>
    <w:rsid w:val="007B2CB5"/>
    <w:rsid w:val="007B2CB6"/>
    <w:rsid w:val="007B2CBE"/>
    <w:rsid w:val="007B2D00"/>
    <w:rsid w:val="007B2D82"/>
    <w:rsid w:val="007B2DA0"/>
    <w:rsid w:val="007B2DC6"/>
    <w:rsid w:val="007B2DD8"/>
    <w:rsid w:val="007B2E85"/>
    <w:rsid w:val="007B2EB5"/>
    <w:rsid w:val="007B2ED1"/>
    <w:rsid w:val="007B2ED4"/>
    <w:rsid w:val="007B2F02"/>
    <w:rsid w:val="007B2F0B"/>
    <w:rsid w:val="007B2F39"/>
    <w:rsid w:val="007B2FB3"/>
    <w:rsid w:val="007B2FD0"/>
    <w:rsid w:val="007B2FF3"/>
    <w:rsid w:val="007B3022"/>
    <w:rsid w:val="007B30D6"/>
    <w:rsid w:val="007B30EB"/>
    <w:rsid w:val="007B30F1"/>
    <w:rsid w:val="007B3185"/>
    <w:rsid w:val="007B31AB"/>
    <w:rsid w:val="007B31D1"/>
    <w:rsid w:val="007B325F"/>
    <w:rsid w:val="007B32B3"/>
    <w:rsid w:val="007B32CE"/>
    <w:rsid w:val="007B32DB"/>
    <w:rsid w:val="007B337A"/>
    <w:rsid w:val="007B3394"/>
    <w:rsid w:val="007B33FC"/>
    <w:rsid w:val="007B362E"/>
    <w:rsid w:val="007B36D2"/>
    <w:rsid w:val="007B36DF"/>
    <w:rsid w:val="007B37DB"/>
    <w:rsid w:val="007B3869"/>
    <w:rsid w:val="007B38C6"/>
    <w:rsid w:val="007B391F"/>
    <w:rsid w:val="007B392D"/>
    <w:rsid w:val="007B3936"/>
    <w:rsid w:val="007B3A1F"/>
    <w:rsid w:val="007B3A24"/>
    <w:rsid w:val="007B3A47"/>
    <w:rsid w:val="007B3A58"/>
    <w:rsid w:val="007B3B03"/>
    <w:rsid w:val="007B3C12"/>
    <w:rsid w:val="007B3C9E"/>
    <w:rsid w:val="007B3CF7"/>
    <w:rsid w:val="007B3D0B"/>
    <w:rsid w:val="007B3D33"/>
    <w:rsid w:val="007B3D3F"/>
    <w:rsid w:val="007B3D4C"/>
    <w:rsid w:val="007B3D6A"/>
    <w:rsid w:val="007B3DB0"/>
    <w:rsid w:val="007B3DBF"/>
    <w:rsid w:val="007B3DDC"/>
    <w:rsid w:val="007B3E4C"/>
    <w:rsid w:val="007B3E82"/>
    <w:rsid w:val="007B3FBE"/>
    <w:rsid w:val="007B4077"/>
    <w:rsid w:val="007B40A7"/>
    <w:rsid w:val="007B40B0"/>
    <w:rsid w:val="007B40B6"/>
    <w:rsid w:val="007B41A6"/>
    <w:rsid w:val="007B41BC"/>
    <w:rsid w:val="007B4222"/>
    <w:rsid w:val="007B42A5"/>
    <w:rsid w:val="007B4457"/>
    <w:rsid w:val="007B449F"/>
    <w:rsid w:val="007B44D1"/>
    <w:rsid w:val="007B4571"/>
    <w:rsid w:val="007B45AE"/>
    <w:rsid w:val="007B45D2"/>
    <w:rsid w:val="007B4635"/>
    <w:rsid w:val="007B4650"/>
    <w:rsid w:val="007B46AD"/>
    <w:rsid w:val="007B470E"/>
    <w:rsid w:val="007B4780"/>
    <w:rsid w:val="007B4817"/>
    <w:rsid w:val="007B4865"/>
    <w:rsid w:val="007B486E"/>
    <w:rsid w:val="007B48A6"/>
    <w:rsid w:val="007B4929"/>
    <w:rsid w:val="007B4973"/>
    <w:rsid w:val="007B4977"/>
    <w:rsid w:val="007B49BF"/>
    <w:rsid w:val="007B49DD"/>
    <w:rsid w:val="007B4AE9"/>
    <w:rsid w:val="007B4B48"/>
    <w:rsid w:val="007B4B9F"/>
    <w:rsid w:val="007B4BF8"/>
    <w:rsid w:val="007B4C90"/>
    <w:rsid w:val="007B4D48"/>
    <w:rsid w:val="007B4D63"/>
    <w:rsid w:val="007B4E3B"/>
    <w:rsid w:val="007B4E88"/>
    <w:rsid w:val="007B4E8B"/>
    <w:rsid w:val="007B4F63"/>
    <w:rsid w:val="007B4F97"/>
    <w:rsid w:val="007B500D"/>
    <w:rsid w:val="007B503D"/>
    <w:rsid w:val="007B5086"/>
    <w:rsid w:val="007B511E"/>
    <w:rsid w:val="007B516B"/>
    <w:rsid w:val="007B523A"/>
    <w:rsid w:val="007B52FF"/>
    <w:rsid w:val="007B53E3"/>
    <w:rsid w:val="007B53E9"/>
    <w:rsid w:val="007B5409"/>
    <w:rsid w:val="007B5436"/>
    <w:rsid w:val="007B545B"/>
    <w:rsid w:val="007B54CF"/>
    <w:rsid w:val="007B5500"/>
    <w:rsid w:val="007B5542"/>
    <w:rsid w:val="007B55DA"/>
    <w:rsid w:val="007B561C"/>
    <w:rsid w:val="007B5626"/>
    <w:rsid w:val="007B56B7"/>
    <w:rsid w:val="007B5707"/>
    <w:rsid w:val="007B580C"/>
    <w:rsid w:val="007B588B"/>
    <w:rsid w:val="007B59A1"/>
    <w:rsid w:val="007B5A1C"/>
    <w:rsid w:val="007B5A36"/>
    <w:rsid w:val="007B5ACE"/>
    <w:rsid w:val="007B5B12"/>
    <w:rsid w:val="007B5B4E"/>
    <w:rsid w:val="007B5BC7"/>
    <w:rsid w:val="007B5BE9"/>
    <w:rsid w:val="007B5C11"/>
    <w:rsid w:val="007B5C45"/>
    <w:rsid w:val="007B5C7E"/>
    <w:rsid w:val="007B5DEF"/>
    <w:rsid w:val="007B5EA4"/>
    <w:rsid w:val="007B5EAD"/>
    <w:rsid w:val="007B5F8B"/>
    <w:rsid w:val="007B5F92"/>
    <w:rsid w:val="007B6027"/>
    <w:rsid w:val="007B61F7"/>
    <w:rsid w:val="007B61FA"/>
    <w:rsid w:val="007B621F"/>
    <w:rsid w:val="007B6234"/>
    <w:rsid w:val="007B623B"/>
    <w:rsid w:val="007B62C6"/>
    <w:rsid w:val="007B63D2"/>
    <w:rsid w:val="007B63E5"/>
    <w:rsid w:val="007B640D"/>
    <w:rsid w:val="007B643B"/>
    <w:rsid w:val="007B653A"/>
    <w:rsid w:val="007B656F"/>
    <w:rsid w:val="007B6577"/>
    <w:rsid w:val="007B659A"/>
    <w:rsid w:val="007B65A7"/>
    <w:rsid w:val="007B66B8"/>
    <w:rsid w:val="007B682E"/>
    <w:rsid w:val="007B6838"/>
    <w:rsid w:val="007B68BC"/>
    <w:rsid w:val="007B6954"/>
    <w:rsid w:val="007B69B8"/>
    <w:rsid w:val="007B6A23"/>
    <w:rsid w:val="007B6A31"/>
    <w:rsid w:val="007B6AA3"/>
    <w:rsid w:val="007B6AAD"/>
    <w:rsid w:val="007B6B6D"/>
    <w:rsid w:val="007B6BF4"/>
    <w:rsid w:val="007B6CE4"/>
    <w:rsid w:val="007B6D86"/>
    <w:rsid w:val="007B6D8A"/>
    <w:rsid w:val="007B6DDE"/>
    <w:rsid w:val="007B6DF3"/>
    <w:rsid w:val="007B6E55"/>
    <w:rsid w:val="007B6F6E"/>
    <w:rsid w:val="007B6FA6"/>
    <w:rsid w:val="007B701C"/>
    <w:rsid w:val="007B70C2"/>
    <w:rsid w:val="007B70D9"/>
    <w:rsid w:val="007B71D1"/>
    <w:rsid w:val="007B7261"/>
    <w:rsid w:val="007B7301"/>
    <w:rsid w:val="007B7369"/>
    <w:rsid w:val="007B73AA"/>
    <w:rsid w:val="007B73B3"/>
    <w:rsid w:val="007B73BC"/>
    <w:rsid w:val="007B73E2"/>
    <w:rsid w:val="007B74E6"/>
    <w:rsid w:val="007B761C"/>
    <w:rsid w:val="007B763B"/>
    <w:rsid w:val="007B767C"/>
    <w:rsid w:val="007B770E"/>
    <w:rsid w:val="007B7790"/>
    <w:rsid w:val="007B779F"/>
    <w:rsid w:val="007B78EC"/>
    <w:rsid w:val="007B7A07"/>
    <w:rsid w:val="007B7AD2"/>
    <w:rsid w:val="007B7AE3"/>
    <w:rsid w:val="007B7BAC"/>
    <w:rsid w:val="007B7C7B"/>
    <w:rsid w:val="007B7CD8"/>
    <w:rsid w:val="007B7CE9"/>
    <w:rsid w:val="007B7D0B"/>
    <w:rsid w:val="007B7D75"/>
    <w:rsid w:val="007B7DA0"/>
    <w:rsid w:val="007B7E12"/>
    <w:rsid w:val="007B7E8C"/>
    <w:rsid w:val="007B7FC8"/>
    <w:rsid w:val="007C0022"/>
    <w:rsid w:val="007C0079"/>
    <w:rsid w:val="007C008F"/>
    <w:rsid w:val="007C00E9"/>
    <w:rsid w:val="007C0130"/>
    <w:rsid w:val="007C019B"/>
    <w:rsid w:val="007C02A9"/>
    <w:rsid w:val="007C02AA"/>
    <w:rsid w:val="007C02C6"/>
    <w:rsid w:val="007C031B"/>
    <w:rsid w:val="007C03E1"/>
    <w:rsid w:val="007C0469"/>
    <w:rsid w:val="007C0577"/>
    <w:rsid w:val="007C05D8"/>
    <w:rsid w:val="007C0614"/>
    <w:rsid w:val="007C06AB"/>
    <w:rsid w:val="007C06BF"/>
    <w:rsid w:val="007C0715"/>
    <w:rsid w:val="007C079D"/>
    <w:rsid w:val="007C07EB"/>
    <w:rsid w:val="007C082A"/>
    <w:rsid w:val="007C084E"/>
    <w:rsid w:val="007C0932"/>
    <w:rsid w:val="007C09D4"/>
    <w:rsid w:val="007C0A73"/>
    <w:rsid w:val="007C0A82"/>
    <w:rsid w:val="007C0B79"/>
    <w:rsid w:val="007C0BCB"/>
    <w:rsid w:val="007C0C06"/>
    <w:rsid w:val="007C0C15"/>
    <w:rsid w:val="007C0C38"/>
    <w:rsid w:val="007C0C80"/>
    <w:rsid w:val="007C0C81"/>
    <w:rsid w:val="007C0CDD"/>
    <w:rsid w:val="007C0DBA"/>
    <w:rsid w:val="007C0E68"/>
    <w:rsid w:val="007C0EC1"/>
    <w:rsid w:val="007C0FBE"/>
    <w:rsid w:val="007C1041"/>
    <w:rsid w:val="007C10DF"/>
    <w:rsid w:val="007C1181"/>
    <w:rsid w:val="007C11B0"/>
    <w:rsid w:val="007C122B"/>
    <w:rsid w:val="007C1294"/>
    <w:rsid w:val="007C1373"/>
    <w:rsid w:val="007C13E4"/>
    <w:rsid w:val="007C141F"/>
    <w:rsid w:val="007C1476"/>
    <w:rsid w:val="007C148B"/>
    <w:rsid w:val="007C14B9"/>
    <w:rsid w:val="007C14F0"/>
    <w:rsid w:val="007C14F6"/>
    <w:rsid w:val="007C1507"/>
    <w:rsid w:val="007C15F7"/>
    <w:rsid w:val="007C165A"/>
    <w:rsid w:val="007C16F3"/>
    <w:rsid w:val="007C16F6"/>
    <w:rsid w:val="007C170D"/>
    <w:rsid w:val="007C177E"/>
    <w:rsid w:val="007C1794"/>
    <w:rsid w:val="007C17AA"/>
    <w:rsid w:val="007C1830"/>
    <w:rsid w:val="007C1894"/>
    <w:rsid w:val="007C18B2"/>
    <w:rsid w:val="007C1994"/>
    <w:rsid w:val="007C1A1E"/>
    <w:rsid w:val="007C1A22"/>
    <w:rsid w:val="007C1A70"/>
    <w:rsid w:val="007C1AEE"/>
    <w:rsid w:val="007C1B00"/>
    <w:rsid w:val="007C1B09"/>
    <w:rsid w:val="007C1B32"/>
    <w:rsid w:val="007C1B49"/>
    <w:rsid w:val="007C1C28"/>
    <w:rsid w:val="007C1C84"/>
    <w:rsid w:val="007C1CB7"/>
    <w:rsid w:val="007C1DAF"/>
    <w:rsid w:val="007C1DC5"/>
    <w:rsid w:val="007C1DE1"/>
    <w:rsid w:val="007C1ED4"/>
    <w:rsid w:val="007C1F69"/>
    <w:rsid w:val="007C1FEA"/>
    <w:rsid w:val="007C1FEE"/>
    <w:rsid w:val="007C2015"/>
    <w:rsid w:val="007C2040"/>
    <w:rsid w:val="007C20EB"/>
    <w:rsid w:val="007C2133"/>
    <w:rsid w:val="007C2174"/>
    <w:rsid w:val="007C2182"/>
    <w:rsid w:val="007C21A9"/>
    <w:rsid w:val="007C21B3"/>
    <w:rsid w:val="007C21F5"/>
    <w:rsid w:val="007C21FC"/>
    <w:rsid w:val="007C2247"/>
    <w:rsid w:val="007C224F"/>
    <w:rsid w:val="007C22DC"/>
    <w:rsid w:val="007C2338"/>
    <w:rsid w:val="007C2377"/>
    <w:rsid w:val="007C23A7"/>
    <w:rsid w:val="007C23DA"/>
    <w:rsid w:val="007C24D8"/>
    <w:rsid w:val="007C252C"/>
    <w:rsid w:val="007C25D4"/>
    <w:rsid w:val="007C25F5"/>
    <w:rsid w:val="007C26F1"/>
    <w:rsid w:val="007C2709"/>
    <w:rsid w:val="007C27AE"/>
    <w:rsid w:val="007C27F4"/>
    <w:rsid w:val="007C27FD"/>
    <w:rsid w:val="007C28B0"/>
    <w:rsid w:val="007C2A12"/>
    <w:rsid w:val="007C2A3D"/>
    <w:rsid w:val="007C2AE1"/>
    <w:rsid w:val="007C2B32"/>
    <w:rsid w:val="007C2BA6"/>
    <w:rsid w:val="007C2BDA"/>
    <w:rsid w:val="007C2C51"/>
    <w:rsid w:val="007C2C85"/>
    <w:rsid w:val="007C2DC3"/>
    <w:rsid w:val="007C2E20"/>
    <w:rsid w:val="007C2E33"/>
    <w:rsid w:val="007C2E5E"/>
    <w:rsid w:val="007C2EAA"/>
    <w:rsid w:val="007C2EE7"/>
    <w:rsid w:val="007C2F8D"/>
    <w:rsid w:val="007C2FE1"/>
    <w:rsid w:val="007C300C"/>
    <w:rsid w:val="007C3021"/>
    <w:rsid w:val="007C304C"/>
    <w:rsid w:val="007C306C"/>
    <w:rsid w:val="007C312A"/>
    <w:rsid w:val="007C31EF"/>
    <w:rsid w:val="007C3207"/>
    <w:rsid w:val="007C3237"/>
    <w:rsid w:val="007C3291"/>
    <w:rsid w:val="007C32B3"/>
    <w:rsid w:val="007C32B5"/>
    <w:rsid w:val="007C32FF"/>
    <w:rsid w:val="007C3384"/>
    <w:rsid w:val="007C33C9"/>
    <w:rsid w:val="007C3487"/>
    <w:rsid w:val="007C34B7"/>
    <w:rsid w:val="007C350A"/>
    <w:rsid w:val="007C3623"/>
    <w:rsid w:val="007C363A"/>
    <w:rsid w:val="007C3689"/>
    <w:rsid w:val="007C368F"/>
    <w:rsid w:val="007C36B7"/>
    <w:rsid w:val="007C370F"/>
    <w:rsid w:val="007C3799"/>
    <w:rsid w:val="007C3817"/>
    <w:rsid w:val="007C3825"/>
    <w:rsid w:val="007C3840"/>
    <w:rsid w:val="007C388D"/>
    <w:rsid w:val="007C38B1"/>
    <w:rsid w:val="007C3907"/>
    <w:rsid w:val="007C3988"/>
    <w:rsid w:val="007C39EB"/>
    <w:rsid w:val="007C3A09"/>
    <w:rsid w:val="007C3A2D"/>
    <w:rsid w:val="007C3A8E"/>
    <w:rsid w:val="007C3AF3"/>
    <w:rsid w:val="007C3BB3"/>
    <w:rsid w:val="007C3BCB"/>
    <w:rsid w:val="007C3C08"/>
    <w:rsid w:val="007C3C6A"/>
    <w:rsid w:val="007C3CA5"/>
    <w:rsid w:val="007C3D9B"/>
    <w:rsid w:val="007C3DD6"/>
    <w:rsid w:val="007C3E06"/>
    <w:rsid w:val="007C3E56"/>
    <w:rsid w:val="007C3EAA"/>
    <w:rsid w:val="007C3FD4"/>
    <w:rsid w:val="007C4005"/>
    <w:rsid w:val="007C400A"/>
    <w:rsid w:val="007C4014"/>
    <w:rsid w:val="007C4081"/>
    <w:rsid w:val="007C409D"/>
    <w:rsid w:val="007C40DC"/>
    <w:rsid w:val="007C40E2"/>
    <w:rsid w:val="007C4120"/>
    <w:rsid w:val="007C418F"/>
    <w:rsid w:val="007C419A"/>
    <w:rsid w:val="007C41DE"/>
    <w:rsid w:val="007C41FD"/>
    <w:rsid w:val="007C421B"/>
    <w:rsid w:val="007C4250"/>
    <w:rsid w:val="007C4271"/>
    <w:rsid w:val="007C42C6"/>
    <w:rsid w:val="007C42D3"/>
    <w:rsid w:val="007C450A"/>
    <w:rsid w:val="007C459B"/>
    <w:rsid w:val="007C463F"/>
    <w:rsid w:val="007C4657"/>
    <w:rsid w:val="007C4689"/>
    <w:rsid w:val="007C4725"/>
    <w:rsid w:val="007C47DD"/>
    <w:rsid w:val="007C48D5"/>
    <w:rsid w:val="007C490B"/>
    <w:rsid w:val="007C49AD"/>
    <w:rsid w:val="007C49B6"/>
    <w:rsid w:val="007C49DF"/>
    <w:rsid w:val="007C4A06"/>
    <w:rsid w:val="007C4A47"/>
    <w:rsid w:val="007C4ACF"/>
    <w:rsid w:val="007C4B34"/>
    <w:rsid w:val="007C4B62"/>
    <w:rsid w:val="007C4B6F"/>
    <w:rsid w:val="007C4C6D"/>
    <w:rsid w:val="007C4C6E"/>
    <w:rsid w:val="007C4CC2"/>
    <w:rsid w:val="007C4E04"/>
    <w:rsid w:val="007C4E0F"/>
    <w:rsid w:val="007C4ED2"/>
    <w:rsid w:val="007C4EEA"/>
    <w:rsid w:val="007C4FA5"/>
    <w:rsid w:val="007C4FF1"/>
    <w:rsid w:val="007C50C2"/>
    <w:rsid w:val="007C50EB"/>
    <w:rsid w:val="007C51D1"/>
    <w:rsid w:val="007C51D9"/>
    <w:rsid w:val="007C524B"/>
    <w:rsid w:val="007C5255"/>
    <w:rsid w:val="007C52AE"/>
    <w:rsid w:val="007C53C9"/>
    <w:rsid w:val="007C5438"/>
    <w:rsid w:val="007C5479"/>
    <w:rsid w:val="007C55D4"/>
    <w:rsid w:val="007C561F"/>
    <w:rsid w:val="007C5680"/>
    <w:rsid w:val="007C5711"/>
    <w:rsid w:val="007C57CF"/>
    <w:rsid w:val="007C5855"/>
    <w:rsid w:val="007C586D"/>
    <w:rsid w:val="007C58FE"/>
    <w:rsid w:val="007C5917"/>
    <w:rsid w:val="007C59A4"/>
    <w:rsid w:val="007C5A52"/>
    <w:rsid w:val="007C5A85"/>
    <w:rsid w:val="007C5A8A"/>
    <w:rsid w:val="007C5AF3"/>
    <w:rsid w:val="007C5BD4"/>
    <w:rsid w:val="007C5D56"/>
    <w:rsid w:val="007C5D74"/>
    <w:rsid w:val="007C5EFC"/>
    <w:rsid w:val="007C6021"/>
    <w:rsid w:val="007C616E"/>
    <w:rsid w:val="007C620A"/>
    <w:rsid w:val="007C623B"/>
    <w:rsid w:val="007C634A"/>
    <w:rsid w:val="007C634B"/>
    <w:rsid w:val="007C642B"/>
    <w:rsid w:val="007C6456"/>
    <w:rsid w:val="007C647F"/>
    <w:rsid w:val="007C64DC"/>
    <w:rsid w:val="007C6514"/>
    <w:rsid w:val="007C6545"/>
    <w:rsid w:val="007C6592"/>
    <w:rsid w:val="007C65CD"/>
    <w:rsid w:val="007C66A3"/>
    <w:rsid w:val="007C6780"/>
    <w:rsid w:val="007C67CB"/>
    <w:rsid w:val="007C682C"/>
    <w:rsid w:val="007C6862"/>
    <w:rsid w:val="007C68DE"/>
    <w:rsid w:val="007C6992"/>
    <w:rsid w:val="007C69C8"/>
    <w:rsid w:val="007C6A07"/>
    <w:rsid w:val="007C6A09"/>
    <w:rsid w:val="007C6A1B"/>
    <w:rsid w:val="007C6A64"/>
    <w:rsid w:val="007C6A6E"/>
    <w:rsid w:val="007C6A90"/>
    <w:rsid w:val="007C6AA0"/>
    <w:rsid w:val="007C6B4D"/>
    <w:rsid w:val="007C6B72"/>
    <w:rsid w:val="007C6B8A"/>
    <w:rsid w:val="007C6B98"/>
    <w:rsid w:val="007C6BEB"/>
    <w:rsid w:val="007C6C15"/>
    <w:rsid w:val="007C6CFD"/>
    <w:rsid w:val="007C6D0C"/>
    <w:rsid w:val="007C6D85"/>
    <w:rsid w:val="007C6DA8"/>
    <w:rsid w:val="007C6E56"/>
    <w:rsid w:val="007C6E84"/>
    <w:rsid w:val="007C6EE1"/>
    <w:rsid w:val="007C6F41"/>
    <w:rsid w:val="007C7053"/>
    <w:rsid w:val="007C70FB"/>
    <w:rsid w:val="007C711F"/>
    <w:rsid w:val="007C7127"/>
    <w:rsid w:val="007C7137"/>
    <w:rsid w:val="007C7163"/>
    <w:rsid w:val="007C71C5"/>
    <w:rsid w:val="007C7354"/>
    <w:rsid w:val="007C73CD"/>
    <w:rsid w:val="007C7466"/>
    <w:rsid w:val="007C7534"/>
    <w:rsid w:val="007C75BB"/>
    <w:rsid w:val="007C75F9"/>
    <w:rsid w:val="007C7654"/>
    <w:rsid w:val="007C76AF"/>
    <w:rsid w:val="007C76D3"/>
    <w:rsid w:val="007C7717"/>
    <w:rsid w:val="007C7769"/>
    <w:rsid w:val="007C780F"/>
    <w:rsid w:val="007C7821"/>
    <w:rsid w:val="007C7843"/>
    <w:rsid w:val="007C78F3"/>
    <w:rsid w:val="007C7925"/>
    <w:rsid w:val="007C794A"/>
    <w:rsid w:val="007C7A3E"/>
    <w:rsid w:val="007C7A43"/>
    <w:rsid w:val="007C7A8E"/>
    <w:rsid w:val="007C7B0D"/>
    <w:rsid w:val="007C7B44"/>
    <w:rsid w:val="007C7BCE"/>
    <w:rsid w:val="007C7C29"/>
    <w:rsid w:val="007C7C5B"/>
    <w:rsid w:val="007C7D74"/>
    <w:rsid w:val="007C7D7D"/>
    <w:rsid w:val="007C7DD5"/>
    <w:rsid w:val="007C7DE8"/>
    <w:rsid w:val="007C7E22"/>
    <w:rsid w:val="007C7F52"/>
    <w:rsid w:val="007D0026"/>
    <w:rsid w:val="007D004A"/>
    <w:rsid w:val="007D00A0"/>
    <w:rsid w:val="007D00C4"/>
    <w:rsid w:val="007D0153"/>
    <w:rsid w:val="007D019D"/>
    <w:rsid w:val="007D01B1"/>
    <w:rsid w:val="007D01F1"/>
    <w:rsid w:val="007D0242"/>
    <w:rsid w:val="007D0245"/>
    <w:rsid w:val="007D0250"/>
    <w:rsid w:val="007D02FC"/>
    <w:rsid w:val="007D0302"/>
    <w:rsid w:val="007D03C1"/>
    <w:rsid w:val="007D0430"/>
    <w:rsid w:val="007D0465"/>
    <w:rsid w:val="007D05F9"/>
    <w:rsid w:val="007D063E"/>
    <w:rsid w:val="007D069F"/>
    <w:rsid w:val="007D06B4"/>
    <w:rsid w:val="007D074A"/>
    <w:rsid w:val="007D074D"/>
    <w:rsid w:val="007D079C"/>
    <w:rsid w:val="007D0863"/>
    <w:rsid w:val="007D086B"/>
    <w:rsid w:val="007D0963"/>
    <w:rsid w:val="007D0989"/>
    <w:rsid w:val="007D0A0D"/>
    <w:rsid w:val="007D0BEE"/>
    <w:rsid w:val="007D0C6E"/>
    <w:rsid w:val="007D0C77"/>
    <w:rsid w:val="007D0C9F"/>
    <w:rsid w:val="007D0CB5"/>
    <w:rsid w:val="007D0CFF"/>
    <w:rsid w:val="007D0D56"/>
    <w:rsid w:val="007D0DFD"/>
    <w:rsid w:val="007D0E02"/>
    <w:rsid w:val="007D0E03"/>
    <w:rsid w:val="007D0F1F"/>
    <w:rsid w:val="007D0F5E"/>
    <w:rsid w:val="007D0F94"/>
    <w:rsid w:val="007D1013"/>
    <w:rsid w:val="007D1017"/>
    <w:rsid w:val="007D101F"/>
    <w:rsid w:val="007D10EF"/>
    <w:rsid w:val="007D1162"/>
    <w:rsid w:val="007D11B5"/>
    <w:rsid w:val="007D11D2"/>
    <w:rsid w:val="007D1257"/>
    <w:rsid w:val="007D1266"/>
    <w:rsid w:val="007D12AF"/>
    <w:rsid w:val="007D13E8"/>
    <w:rsid w:val="007D141C"/>
    <w:rsid w:val="007D1490"/>
    <w:rsid w:val="007D14BB"/>
    <w:rsid w:val="007D14D5"/>
    <w:rsid w:val="007D151C"/>
    <w:rsid w:val="007D153E"/>
    <w:rsid w:val="007D155F"/>
    <w:rsid w:val="007D1652"/>
    <w:rsid w:val="007D1680"/>
    <w:rsid w:val="007D1693"/>
    <w:rsid w:val="007D16CD"/>
    <w:rsid w:val="007D16E8"/>
    <w:rsid w:val="007D16FD"/>
    <w:rsid w:val="007D174E"/>
    <w:rsid w:val="007D1773"/>
    <w:rsid w:val="007D184C"/>
    <w:rsid w:val="007D1862"/>
    <w:rsid w:val="007D1893"/>
    <w:rsid w:val="007D18BB"/>
    <w:rsid w:val="007D1A48"/>
    <w:rsid w:val="007D1B2A"/>
    <w:rsid w:val="007D1BB4"/>
    <w:rsid w:val="007D1BCE"/>
    <w:rsid w:val="007D1C0E"/>
    <w:rsid w:val="007D1C8D"/>
    <w:rsid w:val="007D1C90"/>
    <w:rsid w:val="007D1D2C"/>
    <w:rsid w:val="007D1D79"/>
    <w:rsid w:val="007D1D7D"/>
    <w:rsid w:val="007D1EB2"/>
    <w:rsid w:val="007D1EC0"/>
    <w:rsid w:val="007D1F14"/>
    <w:rsid w:val="007D1F25"/>
    <w:rsid w:val="007D1F5C"/>
    <w:rsid w:val="007D1F8B"/>
    <w:rsid w:val="007D1FF0"/>
    <w:rsid w:val="007D206D"/>
    <w:rsid w:val="007D20C8"/>
    <w:rsid w:val="007D2193"/>
    <w:rsid w:val="007D21A1"/>
    <w:rsid w:val="007D21BD"/>
    <w:rsid w:val="007D21C6"/>
    <w:rsid w:val="007D21DE"/>
    <w:rsid w:val="007D21DF"/>
    <w:rsid w:val="007D21E7"/>
    <w:rsid w:val="007D232E"/>
    <w:rsid w:val="007D2388"/>
    <w:rsid w:val="007D2398"/>
    <w:rsid w:val="007D244B"/>
    <w:rsid w:val="007D24D1"/>
    <w:rsid w:val="007D24FF"/>
    <w:rsid w:val="007D26DF"/>
    <w:rsid w:val="007D2837"/>
    <w:rsid w:val="007D287D"/>
    <w:rsid w:val="007D2966"/>
    <w:rsid w:val="007D29EC"/>
    <w:rsid w:val="007D2A28"/>
    <w:rsid w:val="007D2A57"/>
    <w:rsid w:val="007D2B6C"/>
    <w:rsid w:val="007D2C3E"/>
    <w:rsid w:val="007D2C8B"/>
    <w:rsid w:val="007D2D3E"/>
    <w:rsid w:val="007D2E9B"/>
    <w:rsid w:val="007D2E9C"/>
    <w:rsid w:val="007D2EF8"/>
    <w:rsid w:val="007D2F01"/>
    <w:rsid w:val="007D2F08"/>
    <w:rsid w:val="007D2F81"/>
    <w:rsid w:val="007D3007"/>
    <w:rsid w:val="007D301C"/>
    <w:rsid w:val="007D305F"/>
    <w:rsid w:val="007D3076"/>
    <w:rsid w:val="007D3081"/>
    <w:rsid w:val="007D30ED"/>
    <w:rsid w:val="007D3149"/>
    <w:rsid w:val="007D314D"/>
    <w:rsid w:val="007D3186"/>
    <w:rsid w:val="007D318A"/>
    <w:rsid w:val="007D3196"/>
    <w:rsid w:val="007D31CE"/>
    <w:rsid w:val="007D3220"/>
    <w:rsid w:val="007D3374"/>
    <w:rsid w:val="007D33C9"/>
    <w:rsid w:val="007D33D8"/>
    <w:rsid w:val="007D343B"/>
    <w:rsid w:val="007D34C2"/>
    <w:rsid w:val="007D34DA"/>
    <w:rsid w:val="007D3610"/>
    <w:rsid w:val="007D36A0"/>
    <w:rsid w:val="007D372B"/>
    <w:rsid w:val="007D37AB"/>
    <w:rsid w:val="007D38F5"/>
    <w:rsid w:val="007D3904"/>
    <w:rsid w:val="007D390E"/>
    <w:rsid w:val="007D391B"/>
    <w:rsid w:val="007D3923"/>
    <w:rsid w:val="007D3943"/>
    <w:rsid w:val="007D39A0"/>
    <w:rsid w:val="007D39B2"/>
    <w:rsid w:val="007D3A91"/>
    <w:rsid w:val="007D3AE8"/>
    <w:rsid w:val="007D3AEF"/>
    <w:rsid w:val="007D3B17"/>
    <w:rsid w:val="007D3BCD"/>
    <w:rsid w:val="007D3CE1"/>
    <w:rsid w:val="007D3CF8"/>
    <w:rsid w:val="007D3D55"/>
    <w:rsid w:val="007D3D98"/>
    <w:rsid w:val="007D3E15"/>
    <w:rsid w:val="007D3E7D"/>
    <w:rsid w:val="007D3EE8"/>
    <w:rsid w:val="007D3F61"/>
    <w:rsid w:val="007D3F82"/>
    <w:rsid w:val="007D403F"/>
    <w:rsid w:val="007D4075"/>
    <w:rsid w:val="007D4094"/>
    <w:rsid w:val="007D40B4"/>
    <w:rsid w:val="007D40F2"/>
    <w:rsid w:val="007D40F8"/>
    <w:rsid w:val="007D4180"/>
    <w:rsid w:val="007D41E7"/>
    <w:rsid w:val="007D432B"/>
    <w:rsid w:val="007D4390"/>
    <w:rsid w:val="007D439F"/>
    <w:rsid w:val="007D4462"/>
    <w:rsid w:val="007D4479"/>
    <w:rsid w:val="007D44BC"/>
    <w:rsid w:val="007D4539"/>
    <w:rsid w:val="007D4547"/>
    <w:rsid w:val="007D4550"/>
    <w:rsid w:val="007D4654"/>
    <w:rsid w:val="007D46F4"/>
    <w:rsid w:val="007D4726"/>
    <w:rsid w:val="007D473D"/>
    <w:rsid w:val="007D4851"/>
    <w:rsid w:val="007D488C"/>
    <w:rsid w:val="007D489B"/>
    <w:rsid w:val="007D499A"/>
    <w:rsid w:val="007D4A49"/>
    <w:rsid w:val="007D4AD4"/>
    <w:rsid w:val="007D4B88"/>
    <w:rsid w:val="007D4BBE"/>
    <w:rsid w:val="007D4C0A"/>
    <w:rsid w:val="007D4C73"/>
    <w:rsid w:val="007D4CB7"/>
    <w:rsid w:val="007D4CC8"/>
    <w:rsid w:val="007D4D1E"/>
    <w:rsid w:val="007D4D20"/>
    <w:rsid w:val="007D4D37"/>
    <w:rsid w:val="007D4DD3"/>
    <w:rsid w:val="007D4E3A"/>
    <w:rsid w:val="007D4E60"/>
    <w:rsid w:val="007D4F00"/>
    <w:rsid w:val="007D509F"/>
    <w:rsid w:val="007D512E"/>
    <w:rsid w:val="007D51BD"/>
    <w:rsid w:val="007D51D3"/>
    <w:rsid w:val="007D5237"/>
    <w:rsid w:val="007D52D8"/>
    <w:rsid w:val="007D5418"/>
    <w:rsid w:val="007D5600"/>
    <w:rsid w:val="007D5686"/>
    <w:rsid w:val="007D56E8"/>
    <w:rsid w:val="007D5703"/>
    <w:rsid w:val="007D574C"/>
    <w:rsid w:val="007D58CA"/>
    <w:rsid w:val="007D58CC"/>
    <w:rsid w:val="007D58E5"/>
    <w:rsid w:val="007D58F8"/>
    <w:rsid w:val="007D598C"/>
    <w:rsid w:val="007D59CF"/>
    <w:rsid w:val="007D5B0B"/>
    <w:rsid w:val="007D5B21"/>
    <w:rsid w:val="007D5B6E"/>
    <w:rsid w:val="007D5B95"/>
    <w:rsid w:val="007D5BD1"/>
    <w:rsid w:val="007D5BEE"/>
    <w:rsid w:val="007D5C48"/>
    <w:rsid w:val="007D5DC4"/>
    <w:rsid w:val="007D5DEE"/>
    <w:rsid w:val="007D5E0B"/>
    <w:rsid w:val="007D5E14"/>
    <w:rsid w:val="007D5E21"/>
    <w:rsid w:val="007D5E69"/>
    <w:rsid w:val="007D5EA5"/>
    <w:rsid w:val="007D5F3B"/>
    <w:rsid w:val="007D5F5C"/>
    <w:rsid w:val="007D5F9F"/>
    <w:rsid w:val="007D6023"/>
    <w:rsid w:val="007D6030"/>
    <w:rsid w:val="007D603C"/>
    <w:rsid w:val="007D6049"/>
    <w:rsid w:val="007D60ED"/>
    <w:rsid w:val="007D636F"/>
    <w:rsid w:val="007D63D6"/>
    <w:rsid w:val="007D6418"/>
    <w:rsid w:val="007D64FF"/>
    <w:rsid w:val="007D6544"/>
    <w:rsid w:val="007D6554"/>
    <w:rsid w:val="007D658C"/>
    <w:rsid w:val="007D6647"/>
    <w:rsid w:val="007D66C3"/>
    <w:rsid w:val="007D66E7"/>
    <w:rsid w:val="007D6714"/>
    <w:rsid w:val="007D671A"/>
    <w:rsid w:val="007D673B"/>
    <w:rsid w:val="007D67A6"/>
    <w:rsid w:val="007D67C4"/>
    <w:rsid w:val="007D691B"/>
    <w:rsid w:val="007D692E"/>
    <w:rsid w:val="007D6998"/>
    <w:rsid w:val="007D6AF4"/>
    <w:rsid w:val="007D6B0F"/>
    <w:rsid w:val="007D6B9F"/>
    <w:rsid w:val="007D6C28"/>
    <w:rsid w:val="007D6CCB"/>
    <w:rsid w:val="007D6D95"/>
    <w:rsid w:val="007D6E47"/>
    <w:rsid w:val="007D6E65"/>
    <w:rsid w:val="007D6E77"/>
    <w:rsid w:val="007D6E7C"/>
    <w:rsid w:val="007D6EEA"/>
    <w:rsid w:val="007D6EF0"/>
    <w:rsid w:val="007D6F6B"/>
    <w:rsid w:val="007D6FF1"/>
    <w:rsid w:val="007D7020"/>
    <w:rsid w:val="007D70BD"/>
    <w:rsid w:val="007D7181"/>
    <w:rsid w:val="007D7188"/>
    <w:rsid w:val="007D71BB"/>
    <w:rsid w:val="007D7254"/>
    <w:rsid w:val="007D7296"/>
    <w:rsid w:val="007D73C7"/>
    <w:rsid w:val="007D740B"/>
    <w:rsid w:val="007D7454"/>
    <w:rsid w:val="007D749E"/>
    <w:rsid w:val="007D74DA"/>
    <w:rsid w:val="007D74F9"/>
    <w:rsid w:val="007D755F"/>
    <w:rsid w:val="007D7594"/>
    <w:rsid w:val="007D75BD"/>
    <w:rsid w:val="007D7639"/>
    <w:rsid w:val="007D764C"/>
    <w:rsid w:val="007D7698"/>
    <w:rsid w:val="007D7714"/>
    <w:rsid w:val="007D7721"/>
    <w:rsid w:val="007D77E4"/>
    <w:rsid w:val="007D7883"/>
    <w:rsid w:val="007D78C9"/>
    <w:rsid w:val="007D78CF"/>
    <w:rsid w:val="007D78E8"/>
    <w:rsid w:val="007D7960"/>
    <w:rsid w:val="007D7962"/>
    <w:rsid w:val="007D79E9"/>
    <w:rsid w:val="007D7A41"/>
    <w:rsid w:val="007D7A7B"/>
    <w:rsid w:val="007D7BDC"/>
    <w:rsid w:val="007D7BF2"/>
    <w:rsid w:val="007D7C08"/>
    <w:rsid w:val="007D7CBD"/>
    <w:rsid w:val="007D7CD0"/>
    <w:rsid w:val="007D7D55"/>
    <w:rsid w:val="007D7DA6"/>
    <w:rsid w:val="007D7E00"/>
    <w:rsid w:val="007D7E67"/>
    <w:rsid w:val="007D7E8E"/>
    <w:rsid w:val="007D7ECA"/>
    <w:rsid w:val="007D7FDB"/>
    <w:rsid w:val="007E01F8"/>
    <w:rsid w:val="007E0269"/>
    <w:rsid w:val="007E0388"/>
    <w:rsid w:val="007E03CA"/>
    <w:rsid w:val="007E044C"/>
    <w:rsid w:val="007E044E"/>
    <w:rsid w:val="007E0472"/>
    <w:rsid w:val="007E0524"/>
    <w:rsid w:val="007E05A4"/>
    <w:rsid w:val="007E0692"/>
    <w:rsid w:val="007E0752"/>
    <w:rsid w:val="007E07F5"/>
    <w:rsid w:val="007E083F"/>
    <w:rsid w:val="007E086D"/>
    <w:rsid w:val="007E08F9"/>
    <w:rsid w:val="007E09D9"/>
    <w:rsid w:val="007E09F7"/>
    <w:rsid w:val="007E0A92"/>
    <w:rsid w:val="007E0B23"/>
    <w:rsid w:val="007E0B62"/>
    <w:rsid w:val="007E0BAE"/>
    <w:rsid w:val="007E0BCB"/>
    <w:rsid w:val="007E0C3A"/>
    <w:rsid w:val="007E0C3E"/>
    <w:rsid w:val="007E0C6C"/>
    <w:rsid w:val="007E0C95"/>
    <w:rsid w:val="007E0D45"/>
    <w:rsid w:val="007E0D6E"/>
    <w:rsid w:val="007E0DD1"/>
    <w:rsid w:val="007E0DE7"/>
    <w:rsid w:val="007E0DF4"/>
    <w:rsid w:val="007E0DFF"/>
    <w:rsid w:val="007E0E2E"/>
    <w:rsid w:val="007E0E7C"/>
    <w:rsid w:val="007E0E9A"/>
    <w:rsid w:val="007E0ED2"/>
    <w:rsid w:val="007E0EFF"/>
    <w:rsid w:val="007E10C9"/>
    <w:rsid w:val="007E11FE"/>
    <w:rsid w:val="007E1266"/>
    <w:rsid w:val="007E127E"/>
    <w:rsid w:val="007E12A5"/>
    <w:rsid w:val="007E12D5"/>
    <w:rsid w:val="007E1363"/>
    <w:rsid w:val="007E1379"/>
    <w:rsid w:val="007E1434"/>
    <w:rsid w:val="007E1446"/>
    <w:rsid w:val="007E1466"/>
    <w:rsid w:val="007E14FF"/>
    <w:rsid w:val="007E1500"/>
    <w:rsid w:val="007E154E"/>
    <w:rsid w:val="007E174D"/>
    <w:rsid w:val="007E178E"/>
    <w:rsid w:val="007E17B3"/>
    <w:rsid w:val="007E17E9"/>
    <w:rsid w:val="007E1829"/>
    <w:rsid w:val="007E183A"/>
    <w:rsid w:val="007E1901"/>
    <w:rsid w:val="007E194A"/>
    <w:rsid w:val="007E197D"/>
    <w:rsid w:val="007E19D3"/>
    <w:rsid w:val="007E1A15"/>
    <w:rsid w:val="007E1AD7"/>
    <w:rsid w:val="007E1B47"/>
    <w:rsid w:val="007E1C88"/>
    <w:rsid w:val="007E1D32"/>
    <w:rsid w:val="007E1D3B"/>
    <w:rsid w:val="007E1D72"/>
    <w:rsid w:val="007E1E0D"/>
    <w:rsid w:val="007E1E4E"/>
    <w:rsid w:val="007E1E8E"/>
    <w:rsid w:val="007E1EEE"/>
    <w:rsid w:val="007E1FA5"/>
    <w:rsid w:val="007E204C"/>
    <w:rsid w:val="007E204F"/>
    <w:rsid w:val="007E205B"/>
    <w:rsid w:val="007E20E1"/>
    <w:rsid w:val="007E20F7"/>
    <w:rsid w:val="007E2118"/>
    <w:rsid w:val="007E2154"/>
    <w:rsid w:val="007E215E"/>
    <w:rsid w:val="007E219C"/>
    <w:rsid w:val="007E21DF"/>
    <w:rsid w:val="007E2247"/>
    <w:rsid w:val="007E232C"/>
    <w:rsid w:val="007E2397"/>
    <w:rsid w:val="007E23BF"/>
    <w:rsid w:val="007E23CC"/>
    <w:rsid w:val="007E2492"/>
    <w:rsid w:val="007E26D8"/>
    <w:rsid w:val="007E2731"/>
    <w:rsid w:val="007E2733"/>
    <w:rsid w:val="007E280B"/>
    <w:rsid w:val="007E2837"/>
    <w:rsid w:val="007E28AC"/>
    <w:rsid w:val="007E2932"/>
    <w:rsid w:val="007E294C"/>
    <w:rsid w:val="007E29DF"/>
    <w:rsid w:val="007E2A09"/>
    <w:rsid w:val="007E2A39"/>
    <w:rsid w:val="007E2B6C"/>
    <w:rsid w:val="007E2BDF"/>
    <w:rsid w:val="007E2C14"/>
    <w:rsid w:val="007E2C2C"/>
    <w:rsid w:val="007E2C5A"/>
    <w:rsid w:val="007E2C64"/>
    <w:rsid w:val="007E2C69"/>
    <w:rsid w:val="007E2C93"/>
    <w:rsid w:val="007E2C9C"/>
    <w:rsid w:val="007E2CAC"/>
    <w:rsid w:val="007E2CC8"/>
    <w:rsid w:val="007E2CD6"/>
    <w:rsid w:val="007E2CE4"/>
    <w:rsid w:val="007E2D04"/>
    <w:rsid w:val="007E2D52"/>
    <w:rsid w:val="007E2D62"/>
    <w:rsid w:val="007E2EC6"/>
    <w:rsid w:val="007E2EE1"/>
    <w:rsid w:val="007E2EF7"/>
    <w:rsid w:val="007E2EF8"/>
    <w:rsid w:val="007E2FE2"/>
    <w:rsid w:val="007E305D"/>
    <w:rsid w:val="007E30AD"/>
    <w:rsid w:val="007E3100"/>
    <w:rsid w:val="007E317B"/>
    <w:rsid w:val="007E3202"/>
    <w:rsid w:val="007E3234"/>
    <w:rsid w:val="007E32A7"/>
    <w:rsid w:val="007E32CA"/>
    <w:rsid w:val="007E32DB"/>
    <w:rsid w:val="007E32E6"/>
    <w:rsid w:val="007E332C"/>
    <w:rsid w:val="007E3348"/>
    <w:rsid w:val="007E33AE"/>
    <w:rsid w:val="007E34D6"/>
    <w:rsid w:val="007E362B"/>
    <w:rsid w:val="007E3697"/>
    <w:rsid w:val="007E377C"/>
    <w:rsid w:val="007E3798"/>
    <w:rsid w:val="007E3841"/>
    <w:rsid w:val="007E384A"/>
    <w:rsid w:val="007E389C"/>
    <w:rsid w:val="007E38B2"/>
    <w:rsid w:val="007E393D"/>
    <w:rsid w:val="007E3A4B"/>
    <w:rsid w:val="007E3AD1"/>
    <w:rsid w:val="007E3B2F"/>
    <w:rsid w:val="007E3B99"/>
    <w:rsid w:val="007E3BE3"/>
    <w:rsid w:val="007E3BE9"/>
    <w:rsid w:val="007E3C1D"/>
    <w:rsid w:val="007E3C48"/>
    <w:rsid w:val="007E3D0E"/>
    <w:rsid w:val="007E3D95"/>
    <w:rsid w:val="007E3DA2"/>
    <w:rsid w:val="007E3DB8"/>
    <w:rsid w:val="007E3E19"/>
    <w:rsid w:val="007E3E32"/>
    <w:rsid w:val="007E3E6B"/>
    <w:rsid w:val="007E3E90"/>
    <w:rsid w:val="007E3ECD"/>
    <w:rsid w:val="007E401F"/>
    <w:rsid w:val="007E4023"/>
    <w:rsid w:val="007E4076"/>
    <w:rsid w:val="007E4084"/>
    <w:rsid w:val="007E40B1"/>
    <w:rsid w:val="007E40B2"/>
    <w:rsid w:val="007E40EC"/>
    <w:rsid w:val="007E413E"/>
    <w:rsid w:val="007E4144"/>
    <w:rsid w:val="007E4253"/>
    <w:rsid w:val="007E42D2"/>
    <w:rsid w:val="007E4341"/>
    <w:rsid w:val="007E439E"/>
    <w:rsid w:val="007E43BA"/>
    <w:rsid w:val="007E43EB"/>
    <w:rsid w:val="007E4479"/>
    <w:rsid w:val="007E447F"/>
    <w:rsid w:val="007E44DC"/>
    <w:rsid w:val="007E44E0"/>
    <w:rsid w:val="007E4535"/>
    <w:rsid w:val="007E455F"/>
    <w:rsid w:val="007E4575"/>
    <w:rsid w:val="007E45AC"/>
    <w:rsid w:val="007E45B4"/>
    <w:rsid w:val="007E45C4"/>
    <w:rsid w:val="007E45E8"/>
    <w:rsid w:val="007E4620"/>
    <w:rsid w:val="007E46D5"/>
    <w:rsid w:val="007E47A3"/>
    <w:rsid w:val="007E47F7"/>
    <w:rsid w:val="007E4840"/>
    <w:rsid w:val="007E4896"/>
    <w:rsid w:val="007E489B"/>
    <w:rsid w:val="007E48A2"/>
    <w:rsid w:val="007E48B9"/>
    <w:rsid w:val="007E48CF"/>
    <w:rsid w:val="007E4948"/>
    <w:rsid w:val="007E49E7"/>
    <w:rsid w:val="007E4A74"/>
    <w:rsid w:val="007E4AB4"/>
    <w:rsid w:val="007E4B2F"/>
    <w:rsid w:val="007E4BAB"/>
    <w:rsid w:val="007E4BD1"/>
    <w:rsid w:val="007E4C0F"/>
    <w:rsid w:val="007E4C86"/>
    <w:rsid w:val="007E4CA6"/>
    <w:rsid w:val="007E4D46"/>
    <w:rsid w:val="007E4D9F"/>
    <w:rsid w:val="007E4DA2"/>
    <w:rsid w:val="007E4DA6"/>
    <w:rsid w:val="007E4EE0"/>
    <w:rsid w:val="007E4F9A"/>
    <w:rsid w:val="007E4FBE"/>
    <w:rsid w:val="007E5015"/>
    <w:rsid w:val="007E5044"/>
    <w:rsid w:val="007E5088"/>
    <w:rsid w:val="007E50D0"/>
    <w:rsid w:val="007E50EC"/>
    <w:rsid w:val="007E518E"/>
    <w:rsid w:val="007E51AD"/>
    <w:rsid w:val="007E51FE"/>
    <w:rsid w:val="007E529A"/>
    <w:rsid w:val="007E52A3"/>
    <w:rsid w:val="007E52B2"/>
    <w:rsid w:val="007E52E6"/>
    <w:rsid w:val="007E5342"/>
    <w:rsid w:val="007E539E"/>
    <w:rsid w:val="007E5415"/>
    <w:rsid w:val="007E5422"/>
    <w:rsid w:val="007E542A"/>
    <w:rsid w:val="007E5442"/>
    <w:rsid w:val="007E5450"/>
    <w:rsid w:val="007E545B"/>
    <w:rsid w:val="007E5468"/>
    <w:rsid w:val="007E552F"/>
    <w:rsid w:val="007E5543"/>
    <w:rsid w:val="007E5584"/>
    <w:rsid w:val="007E5589"/>
    <w:rsid w:val="007E5673"/>
    <w:rsid w:val="007E56A8"/>
    <w:rsid w:val="007E56F6"/>
    <w:rsid w:val="007E5712"/>
    <w:rsid w:val="007E5796"/>
    <w:rsid w:val="007E57FF"/>
    <w:rsid w:val="007E587D"/>
    <w:rsid w:val="007E58CF"/>
    <w:rsid w:val="007E598D"/>
    <w:rsid w:val="007E599D"/>
    <w:rsid w:val="007E5AA9"/>
    <w:rsid w:val="007E5BB0"/>
    <w:rsid w:val="007E5BCC"/>
    <w:rsid w:val="007E5C8E"/>
    <w:rsid w:val="007E5C9F"/>
    <w:rsid w:val="007E5D02"/>
    <w:rsid w:val="007E5D04"/>
    <w:rsid w:val="007E5D25"/>
    <w:rsid w:val="007E5D68"/>
    <w:rsid w:val="007E5D89"/>
    <w:rsid w:val="007E5D8C"/>
    <w:rsid w:val="007E5DEC"/>
    <w:rsid w:val="007E5DF8"/>
    <w:rsid w:val="007E5E1C"/>
    <w:rsid w:val="007E5F39"/>
    <w:rsid w:val="007E5FC1"/>
    <w:rsid w:val="007E603F"/>
    <w:rsid w:val="007E60F8"/>
    <w:rsid w:val="007E6174"/>
    <w:rsid w:val="007E61DB"/>
    <w:rsid w:val="007E620A"/>
    <w:rsid w:val="007E624D"/>
    <w:rsid w:val="007E6281"/>
    <w:rsid w:val="007E633B"/>
    <w:rsid w:val="007E637E"/>
    <w:rsid w:val="007E63F0"/>
    <w:rsid w:val="007E64B8"/>
    <w:rsid w:val="007E6575"/>
    <w:rsid w:val="007E6607"/>
    <w:rsid w:val="007E6689"/>
    <w:rsid w:val="007E67DD"/>
    <w:rsid w:val="007E6906"/>
    <w:rsid w:val="007E69BD"/>
    <w:rsid w:val="007E6A0D"/>
    <w:rsid w:val="007E6A0E"/>
    <w:rsid w:val="007E6A58"/>
    <w:rsid w:val="007E6B78"/>
    <w:rsid w:val="007E6BA3"/>
    <w:rsid w:val="007E6C11"/>
    <w:rsid w:val="007E6D0D"/>
    <w:rsid w:val="007E6D1C"/>
    <w:rsid w:val="007E6D25"/>
    <w:rsid w:val="007E6DAF"/>
    <w:rsid w:val="007E6DB3"/>
    <w:rsid w:val="007E6DD5"/>
    <w:rsid w:val="007E6ECA"/>
    <w:rsid w:val="007E6FEB"/>
    <w:rsid w:val="007E705C"/>
    <w:rsid w:val="007E707C"/>
    <w:rsid w:val="007E7096"/>
    <w:rsid w:val="007E715C"/>
    <w:rsid w:val="007E7196"/>
    <w:rsid w:val="007E71EE"/>
    <w:rsid w:val="007E7260"/>
    <w:rsid w:val="007E7295"/>
    <w:rsid w:val="007E7358"/>
    <w:rsid w:val="007E7381"/>
    <w:rsid w:val="007E7444"/>
    <w:rsid w:val="007E7469"/>
    <w:rsid w:val="007E75D5"/>
    <w:rsid w:val="007E76B3"/>
    <w:rsid w:val="007E7721"/>
    <w:rsid w:val="007E7726"/>
    <w:rsid w:val="007E773B"/>
    <w:rsid w:val="007E77FA"/>
    <w:rsid w:val="007E78AB"/>
    <w:rsid w:val="007E78D6"/>
    <w:rsid w:val="007E7938"/>
    <w:rsid w:val="007E793B"/>
    <w:rsid w:val="007E79AE"/>
    <w:rsid w:val="007E79CC"/>
    <w:rsid w:val="007E7A4F"/>
    <w:rsid w:val="007E7A55"/>
    <w:rsid w:val="007E7B06"/>
    <w:rsid w:val="007E7B71"/>
    <w:rsid w:val="007E7BD1"/>
    <w:rsid w:val="007E7C84"/>
    <w:rsid w:val="007E7D35"/>
    <w:rsid w:val="007E7D8B"/>
    <w:rsid w:val="007E7DB4"/>
    <w:rsid w:val="007E7E18"/>
    <w:rsid w:val="007E7E2F"/>
    <w:rsid w:val="007E7E59"/>
    <w:rsid w:val="007E7E71"/>
    <w:rsid w:val="007E7E92"/>
    <w:rsid w:val="007E7EDA"/>
    <w:rsid w:val="007E7FA5"/>
    <w:rsid w:val="007F000E"/>
    <w:rsid w:val="007F0040"/>
    <w:rsid w:val="007F0088"/>
    <w:rsid w:val="007F00F8"/>
    <w:rsid w:val="007F0255"/>
    <w:rsid w:val="007F02A7"/>
    <w:rsid w:val="007F0338"/>
    <w:rsid w:val="007F0351"/>
    <w:rsid w:val="007F03A2"/>
    <w:rsid w:val="007F04D8"/>
    <w:rsid w:val="007F04E6"/>
    <w:rsid w:val="007F05A7"/>
    <w:rsid w:val="007F05D1"/>
    <w:rsid w:val="007F0644"/>
    <w:rsid w:val="007F066D"/>
    <w:rsid w:val="007F069D"/>
    <w:rsid w:val="007F06D5"/>
    <w:rsid w:val="007F06DD"/>
    <w:rsid w:val="007F06F0"/>
    <w:rsid w:val="007F06FF"/>
    <w:rsid w:val="007F0757"/>
    <w:rsid w:val="007F08D0"/>
    <w:rsid w:val="007F090B"/>
    <w:rsid w:val="007F0933"/>
    <w:rsid w:val="007F0934"/>
    <w:rsid w:val="007F094F"/>
    <w:rsid w:val="007F0973"/>
    <w:rsid w:val="007F09E9"/>
    <w:rsid w:val="007F0A89"/>
    <w:rsid w:val="007F0AA2"/>
    <w:rsid w:val="007F0BB1"/>
    <w:rsid w:val="007F0BE5"/>
    <w:rsid w:val="007F0BF4"/>
    <w:rsid w:val="007F0C39"/>
    <w:rsid w:val="007F0C98"/>
    <w:rsid w:val="007F0D39"/>
    <w:rsid w:val="007F0D67"/>
    <w:rsid w:val="007F0DFA"/>
    <w:rsid w:val="007F0E02"/>
    <w:rsid w:val="007F0E1B"/>
    <w:rsid w:val="007F0E77"/>
    <w:rsid w:val="007F0EBB"/>
    <w:rsid w:val="007F0EC3"/>
    <w:rsid w:val="007F0F4E"/>
    <w:rsid w:val="007F0F7F"/>
    <w:rsid w:val="007F0F95"/>
    <w:rsid w:val="007F1009"/>
    <w:rsid w:val="007F1031"/>
    <w:rsid w:val="007F1079"/>
    <w:rsid w:val="007F11CD"/>
    <w:rsid w:val="007F11E5"/>
    <w:rsid w:val="007F125B"/>
    <w:rsid w:val="007F127F"/>
    <w:rsid w:val="007F12DA"/>
    <w:rsid w:val="007F1364"/>
    <w:rsid w:val="007F157F"/>
    <w:rsid w:val="007F158C"/>
    <w:rsid w:val="007F160F"/>
    <w:rsid w:val="007F168F"/>
    <w:rsid w:val="007F1742"/>
    <w:rsid w:val="007F1771"/>
    <w:rsid w:val="007F17FE"/>
    <w:rsid w:val="007F1823"/>
    <w:rsid w:val="007F1893"/>
    <w:rsid w:val="007F196D"/>
    <w:rsid w:val="007F19EF"/>
    <w:rsid w:val="007F1A17"/>
    <w:rsid w:val="007F1A1F"/>
    <w:rsid w:val="007F1A2F"/>
    <w:rsid w:val="007F1A30"/>
    <w:rsid w:val="007F1A5A"/>
    <w:rsid w:val="007F1A64"/>
    <w:rsid w:val="007F1A89"/>
    <w:rsid w:val="007F1B24"/>
    <w:rsid w:val="007F1B48"/>
    <w:rsid w:val="007F1B4E"/>
    <w:rsid w:val="007F1B6A"/>
    <w:rsid w:val="007F1BA5"/>
    <w:rsid w:val="007F1C17"/>
    <w:rsid w:val="007F1DC6"/>
    <w:rsid w:val="007F1E1C"/>
    <w:rsid w:val="007F1E50"/>
    <w:rsid w:val="007F1E73"/>
    <w:rsid w:val="007F1ECC"/>
    <w:rsid w:val="007F1EEF"/>
    <w:rsid w:val="007F1F18"/>
    <w:rsid w:val="007F1F85"/>
    <w:rsid w:val="007F1F98"/>
    <w:rsid w:val="007F2000"/>
    <w:rsid w:val="007F201C"/>
    <w:rsid w:val="007F2023"/>
    <w:rsid w:val="007F2118"/>
    <w:rsid w:val="007F2120"/>
    <w:rsid w:val="007F2125"/>
    <w:rsid w:val="007F212D"/>
    <w:rsid w:val="007F2157"/>
    <w:rsid w:val="007F2175"/>
    <w:rsid w:val="007F21B2"/>
    <w:rsid w:val="007F224E"/>
    <w:rsid w:val="007F24A2"/>
    <w:rsid w:val="007F24C2"/>
    <w:rsid w:val="007F24DB"/>
    <w:rsid w:val="007F2514"/>
    <w:rsid w:val="007F254F"/>
    <w:rsid w:val="007F25AD"/>
    <w:rsid w:val="007F277A"/>
    <w:rsid w:val="007F284F"/>
    <w:rsid w:val="007F28C3"/>
    <w:rsid w:val="007F28D7"/>
    <w:rsid w:val="007F28E0"/>
    <w:rsid w:val="007F295E"/>
    <w:rsid w:val="007F2961"/>
    <w:rsid w:val="007F29D5"/>
    <w:rsid w:val="007F29E3"/>
    <w:rsid w:val="007F29ED"/>
    <w:rsid w:val="007F29F4"/>
    <w:rsid w:val="007F2A19"/>
    <w:rsid w:val="007F2A2C"/>
    <w:rsid w:val="007F2A44"/>
    <w:rsid w:val="007F2B03"/>
    <w:rsid w:val="007F2B40"/>
    <w:rsid w:val="007F2BD9"/>
    <w:rsid w:val="007F2C95"/>
    <w:rsid w:val="007F2CBA"/>
    <w:rsid w:val="007F2D26"/>
    <w:rsid w:val="007F2D5C"/>
    <w:rsid w:val="007F2DD6"/>
    <w:rsid w:val="007F2E0B"/>
    <w:rsid w:val="007F2E10"/>
    <w:rsid w:val="007F2E86"/>
    <w:rsid w:val="007F2EC5"/>
    <w:rsid w:val="007F2EF5"/>
    <w:rsid w:val="007F2F33"/>
    <w:rsid w:val="007F2F58"/>
    <w:rsid w:val="007F2F8D"/>
    <w:rsid w:val="007F2F97"/>
    <w:rsid w:val="007F307E"/>
    <w:rsid w:val="007F30D1"/>
    <w:rsid w:val="007F314E"/>
    <w:rsid w:val="007F3157"/>
    <w:rsid w:val="007F318A"/>
    <w:rsid w:val="007F3240"/>
    <w:rsid w:val="007F32DC"/>
    <w:rsid w:val="007F32E5"/>
    <w:rsid w:val="007F32E8"/>
    <w:rsid w:val="007F335A"/>
    <w:rsid w:val="007F3379"/>
    <w:rsid w:val="007F344B"/>
    <w:rsid w:val="007F348E"/>
    <w:rsid w:val="007F34D9"/>
    <w:rsid w:val="007F357B"/>
    <w:rsid w:val="007F35A1"/>
    <w:rsid w:val="007F35AC"/>
    <w:rsid w:val="007F35D6"/>
    <w:rsid w:val="007F3620"/>
    <w:rsid w:val="007F362E"/>
    <w:rsid w:val="007F367C"/>
    <w:rsid w:val="007F37C7"/>
    <w:rsid w:val="007F3803"/>
    <w:rsid w:val="007F38D0"/>
    <w:rsid w:val="007F38ED"/>
    <w:rsid w:val="007F390A"/>
    <w:rsid w:val="007F395F"/>
    <w:rsid w:val="007F3979"/>
    <w:rsid w:val="007F399D"/>
    <w:rsid w:val="007F3A68"/>
    <w:rsid w:val="007F3A71"/>
    <w:rsid w:val="007F3B94"/>
    <w:rsid w:val="007F3BC4"/>
    <w:rsid w:val="007F3BCC"/>
    <w:rsid w:val="007F3D4C"/>
    <w:rsid w:val="007F3D94"/>
    <w:rsid w:val="007F3E27"/>
    <w:rsid w:val="007F3E51"/>
    <w:rsid w:val="007F3EA0"/>
    <w:rsid w:val="007F3EA3"/>
    <w:rsid w:val="007F3F05"/>
    <w:rsid w:val="007F3F2D"/>
    <w:rsid w:val="007F3F2F"/>
    <w:rsid w:val="007F3F32"/>
    <w:rsid w:val="007F3F3A"/>
    <w:rsid w:val="007F3F81"/>
    <w:rsid w:val="007F3FCB"/>
    <w:rsid w:val="007F3FD7"/>
    <w:rsid w:val="007F3FF3"/>
    <w:rsid w:val="007F417F"/>
    <w:rsid w:val="007F41A6"/>
    <w:rsid w:val="007F41B1"/>
    <w:rsid w:val="007F41E9"/>
    <w:rsid w:val="007F427E"/>
    <w:rsid w:val="007F42A6"/>
    <w:rsid w:val="007F42FD"/>
    <w:rsid w:val="007F42FF"/>
    <w:rsid w:val="007F4327"/>
    <w:rsid w:val="007F4333"/>
    <w:rsid w:val="007F452B"/>
    <w:rsid w:val="007F4595"/>
    <w:rsid w:val="007F45A6"/>
    <w:rsid w:val="007F45CE"/>
    <w:rsid w:val="007F464C"/>
    <w:rsid w:val="007F4677"/>
    <w:rsid w:val="007F470B"/>
    <w:rsid w:val="007F473B"/>
    <w:rsid w:val="007F4793"/>
    <w:rsid w:val="007F47C2"/>
    <w:rsid w:val="007F47C3"/>
    <w:rsid w:val="007F47E7"/>
    <w:rsid w:val="007F480D"/>
    <w:rsid w:val="007F4899"/>
    <w:rsid w:val="007F48CC"/>
    <w:rsid w:val="007F49C1"/>
    <w:rsid w:val="007F4A44"/>
    <w:rsid w:val="007F4ABC"/>
    <w:rsid w:val="007F4B2A"/>
    <w:rsid w:val="007F4B38"/>
    <w:rsid w:val="007F4B55"/>
    <w:rsid w:val="007F4B72"/>
    <w:rsid w:val="007F4B86"/>
    <w:rsid w:val="007F4BBD"/>
    <w:rsid w:val="007F4BE3"/>
    <w:rsid w:val="007F4C92"/>
    <w:rsid w:val="007F4D1B"/>
    <w:rsid w:val="007F4D57"/>
    <w:rsid w:val="007F4D70"/>
    <w:rsid w:val="007F4DD8"/>
    <w:rsid w:val="007F4DDD"/>
    <w:rsid w:val="007F4E7D"/>
    <w:rsid w:val="007F4EB8"/>
    <w:rsid w:val="007F4EE6"/>
    <w:rsid w:val="007F4EFB"/>
    <w:rsid w:val="007F507E"/>
    <w:rsid w:val="007F50CA"/>
    <w:rsid w:val="007F50DE"/>
    <w:rsid w:val="007F50F2"/>
    <w:rsid w:val="007F50FE"/>
    <w:rsid w:val="007F5129"/>
    <w:rsid w:val="007F5140"/>
    <w:rsid w:val="007F51BD"/>
    <w:rsid w:val="007F5235"/>
    <w:rsid w:val="007F524C"/>
    <w:rsid w:val="007F52EB"/>
    <w:rsid w:val="007F52F1"/>
    <w:rsid w:val="007F52FA"/>
    <w:rsid w:val="007F533B"/>
    <w:rsid w:val="007F541D"/>
    <w:rsid w:val="007F542D"/>
    <w:rsid w:val="007F5453"/>
    <w:rsid w:val="007F5480"/>
    <w:rsid w:val="007F548A"/>
    <w:rsid w:val="007F54BD"/>
    <w:rsid w:val="007F551F"/>
    <w:rsid w:val="007F558F"/>
    <w:rsid w:val="007F5593"/>
    <w:rsid w:val="007F55A4"/>
    <w:rsid w:val="007F55F5"/>
    <w:rsid w:val="007F5626"/>
    <w:rsid w:val="007F563D"/>
    <w:rsid w:val="007F5653"/>
    <w:rsid w:val="007F56F8"/>
    <w:rsid w:val="007F5703"/>
    <w:rsid w:val="007F5705"/>
    <w:rsid w:val="007F5761"/>
    <w:rsid w:val="007F5794"/>
    <w:rsid w:val="007F5797"/>
    <w:rsid w:val="007F581A"/>
    <w:rsid w:val="007F582B"/>
    <w:rsid w:val="007F58EE"/>
    <w:rsid w:val="007F5948"/>
    <w:rsid w:val="007F5A3C"/>
    <w:rsid w:val="007F5A82"/>
    <w:rsid w:val="007F5AF3"/>
    <w:rsid w:val="007F5B06"/>
    <w:rsid w:val="007F5B1C"/>
    <w:rsid w:val="007F5B34"/>
    <w:rsid w:val="007F5BB8"/>
    <w:rsid w:val="007F5BCC"/>
    <w:rsid w:val="007F5C64"/>
    <w:rsid w:val="007F5CA4"/>
    <w:rsid w:val="007F5CAE"/>
    <w:rsid w:val="007F5EFA"/>
    <w:rsid w:val="007F5F15"/>
    <w:rsid w:val="007F5F22"/>
    <w:rsid w:val="007F5FAB"/>
    <w:rsid w:val="007F602D"/>
    <w:rsid w:val="007F60D9"/>
    <w:rsid w:val="007F60F7"/>
    <w:rsid w:val="007F6172"/>
    <w:rsid w:val="007F6192"/>
    <w:rsid w:val="007F619D"/>
    <w:rsid w:val="007F61B9"/>
    <w:rsid w:val="007F6203"/>
    <w:rsid w:val="007F624D"/>
    <w:rsid w:val="007F6284"/>
    <w:rsid w:val="007F62AA"/>
    <w:rsid w:val="007F62D5"/>
    <w:rsid w:val="007F63BF"/>
    <w:rsid w:val="007F6407"/>
    <w:rsid w:val="007F645B"/>
    <w:rsid w:val="007F645D"/>
    <w:rsid w:val="007F6562"/>
    <w:rsid w:val="007F660E"/>
    <w:rsid w:val="007F6683"/>
    <w:rsid w:val="007F66AC"/>
    <w:rsid w:val="007F66F7"/>
    <w:rsid w:val="007F67C2"/>
    <w:rsid w:val="007F6882"/>
    <w:rsid w:val="007F68B9"/>
    <w:rsid w:val="007F68D6"/>
    <w:rsid w:val="007F6919"/>
    <w:rsid w:val="007F691E"/>
    <w:rsid w:val="007F69ED"/>
    <w:rsid w:val="007F6ABF"/>
    <w:rsid w:val="007F6B4D"/>
    <w:rsid w:val="007F6C52"/>
    <w:rsid w:val="007F6C57"/>
    <w:rsid w:val="007F6CFD"/>
    <w:rsid w:val="007F6D3F"/>
    <w:rsid w:val="007F6DCA"/>
    <w:rsid w:val="007F6DCB"/>
    <w:rsid w:val="007F6DD3"/>
    <w:rsid w:val="007F6E18"/>
    <w:rsid w:val="007F6E57"/>
    <w:rsid w:val="007F6F20"/>
    <w:rsid w:val="007F6F30"/>
    <w:rsid w:val="007F703C"/>
    <w:rsid w:val="007F7063"/>
    <w:rsid w:val="007F7097"/>
    <w:rsid w:val="007F7123"/>
    <w:rsid w:val="007F7136"/>
    <w:rsid w:val="007F719C"/>
    <w:rsid w:val="007F71AB"/>
    <w:rsid w:val="007F71FC"/>
    <w:rsid w:val="007F7226"/>
    <w:rsid w:val="007F7240"/>
    <w:rsid w:val="007F7252"/>
    <w:rsid w:val="007F7263"/>
    <w:rsid w:val="007F72C5"/>
    <w:rsid w:val="007F72F0"/>
    <w:rsid w:val="007F740A"/>
    <w:rsid w:val="007F747C"/>
    <w:rsid w:val="007F7481"/>
    <w:rsid w:val="007F74C0"/>
    <w:rsid w:val="007F7595"/>
    <w:rsid w:val="007F75B4"/>
    <w:rsid w:val="007F75D3"/>
    <w:rsid w:val="007F762B"/>
    <w:rsid w:val="007F7669"/>
    <w:rsid w:val="007F7713"/>
    <w:rsid w:val="007F774C"/>
    <w:rsid w:val="007F778B"/>
    <w:rsid w:val="007F7816"/>
    <w:rsid w:val="007F78E4"/>
    <w:rsid w:val="007F7998"/>
    <w:rsid w:val="007F7A48"/>
    <w:rsid w:val="007F7A55"/>
    <w:rsid w:val="007F7BD1"/>
    <w:rsid w:val="007F7BD6"/>
    <w:rsid w:val="007F7C3D"/>
    <w:rsid w:val="007F7C52"/>
    <w:rsid w:val="007F7CD2"/>
    <w:rsid w:val="007F7D12"/>
    <w:rsid w:val="007F7D4C"/>
    <w:rsid w:val="007F7DC1"/>
    <w:rsid w:val="007F7DD2"/>
    <w:rsid w:val="007F7DEB"/>
    <w:rsid w:val="007F7E15"/>
    <w:rsid w:val="007F7E8F"/>
    <w:rsid w:val="007F7ED7"/>
    <w:rsid w:val="007F7F0B"/>
    <w:rsid w:val="008000C5"/>
    <w:rsid w:val="008001B8"/>
    <w:rsid w:val="00800227"/>
    <w:rsid w:val="00800234"/>
    <w:rsid w:val="00800248"/>
    <w:rsid w:val="008002CF"/>
    <w:rsid w:val="00800371"/>
    <w:rsid w:val="008003C4"/>
    <w:rsid w:val="00800442"/>
    <w:rsid w:val="00800458"/>
    <w:rsid w:val="008004BD"/>
    <w:rsid w:val="00800520"/>
    <w:rsid w:val="008005BC"/>
    <w:rsid w:val="008005CA"/>
    <w:rsid w:val="00800603"/>
    <w:rsid w:val="0080060C"/>
    <w:rsid w:val="00800843"/>
    <w:rsid w:val="008008AC"/>
    <w:rsid w:val="00800982"/>
    <w:rsid w:val="008009F5"/>
    <w:rsid w:val="00800A1E"/>
    <w:rsid w:val="00800A31"/>
    <w:rsid w:val="00800A55"/>
    <w:rsid w:val="00800B3E"/>
    <w:rsid w:val="00800B5A"/>
    <w:rsid w:val="00800B66"/>
    <w:rsid w:val="00800BF1"/>
    <w:rsid w:val="00800C88"/>
    <w:rsid w:val="00800C9B"/>
    <w:rsid w:val="00800D04"/>
    <w:rsid w:val="00800D5E"/>
    <w:rsid w:val="00800E2A"/>
    <w:rsid w:val="00800E57"/>
    <w:rsid w:val="00800F6D"/>
    <w:rsid w:val="00800F97"/>
    <w:rsid w:val="0080100D"/>
    <w:rsid w:val="0080102A"/>
    <w:rsid w:val="008010A4"/>
    <w:rsid w:val="008010B6"/>
    <w:rsid w:val="008010C8"/>
    <w:rsid w:val="00801110"/>
    <w:rsid w:val="008012B1"/>
    <w:rsid w:val="0080134E"/>
    <w:rsid w:val="0080146E"/>
    <w:rsid w:val="0080149F"/>
    <w:rsid w:val="00801540"/>
    <w:rsid w:val="00801567"/>
    <w:rsid w:val="008015E3"/>
    <w:rsid w:val="00801720"/>
    <w:rsid w:val="008017DA"/>
    <w:rsid w:val="00801852"/>
    <w:rsid w:val="008018F5"/>
    <w:rsid w:val="008018FB"/>
    <w:rsid w:val="0080197D"/>
    <w:rsid w:val="0080199F"/>
    <w:rsid w:val="00801A5C"/>
    <w:rsid w:val="00801A83"/>
    <w:rsid w:val="00801B14"/>
    <w:rsid w:val="00801C77"/>
    <w:rsid w:val="00801D3B"/>
    <w:rsid w:val="00801D81"/>
    <w:rsid w:val="00801DD1"/>
    <w:rsid w:val="00801DF0"/>
    <w:rsid w:val="00801E95"/>
    <w:rsid w:val="00801EA4"/>
    <w:rsid w:val="00801F65"/>
    <w:rsid w:val="00801FE1"/>
    <w:rsid w:val="00801FE4"/>
    <w:rsid w:val="0080201C"/>
    <w:rsid w:val="00802021"/>
    <w:rsid w:val="0080207E"/>
    <w:rsid w:val="008020E3"/>
    <w:rsid w:val="008020FE"/>
    <w:rsid w:val="0080211D"/>
    <w:rsid w:val="008021AC"/>
    <w:rsid w:val="008021FD"/>
    <w:rsid w:val="008022BA"/>
    <w:rsid w:val="008022EB"/>
    <w:rsid w:val="008022F3"/>
    <w:rsid w:val="00802349"/>
    <w:rsid w:val="008023EE"/>
    <w:rsid w:val="00802495"/>
    <w:rsid w:val="00802507"/>
    <w:rsid w:val="00802510"/>
    <w:rsid w:val="008025D0"/>
    <w:rsid w:val="008025E3"/>
    <w:rsid w:val="00802685"/>
    <w:rsid w:val="00802749"/>
    <w:rsid w:val="0080278E"/>
    <w:rsid w:val="008027AF"/>
    <w:rsid w:val="008027CD"/>
    <w:rsid w:val="008027E6"/>
    <w:rsid w:val="00802839"/>
    <w:rsid w:val="00802925"/>
    <w:rsid w:val="008029A9"/>
    <w:rsid w:val="00802A38"/>
    <w:rsid w:val="00802A52"/>
    <w:rsid w:val="00802A63"/>
    <w:rsid w:val="00802A95"/>
    <w:rsid w:val="00802A9C"/>
    <w:rsid w:val="00802ACD"/>
    <w:rsid w:val="00802B43"/>
    <w:rsid w:val="00802B82"/>
    <w:rsid w:val="00802C0C"/>
    <w:rsid w:val="00802CEC"/>
    <w:rsid w:val="00802D16"/>
    <w:rsid w:val="00802E1D"/>
    <w:rsid w:val="00802E9A"/>
    <w:rsid w:val="00802EAE"/>
    <w:rsid w:val="00802FA2"/>
    <w:rsid w:val="00803119"/>
    <w:rsid w:val="00803120"/>
    <w:rsid w:val="00803157"/>
    <w:rsid w:val="00803163"/>
    <w:rsid w:val="00803199"/>
    <w:rsid w:val="0080322A"/>
    <w:rsid w:val="0080327E"/>
    <w:rsid w:val="008032EC"/>
    <w:rsid w:val="00803321"/>
    <w:rsid w:val="008033A1"/>
    <w:rsid w:val="008033DD"/>
    <w:rsid w:val="00803499"/>
    <w:rsid w:val="0080356F"/>
    <w:rsid w:val="00803611"/>
    <w:rsid w:val="0080368E"/>
    <w:rsid w:val="0080377E"/>
    <w:rsid w:val="00803780"/>
    <w:rsid w:val="008037B7"/>
    <w:rsid w:val="00803963"/>
    <w:rsid w:val="008039D2"/>
    <w:rsid w:val="00803B5E"/>
    <w:rsid w:val="00803BC7"/>
    <w:rsid w:val="00803C8D"/>
    <w:rsid w:val="00803D47"/>
    <w:rsid w:val="00803DB8"/>
    <w:rsid w:val="00803DDB"/>
    <w:rsid w:val="00803E62"/>
    <w:rsid w:val="00803E6D"/>
    <w:rsid w:val="00803E9C"/>
    <w:rsid w:val="00803ECB"/>
    <w:rsid w:val="00803EDB"/>
    <w:rsid w:val="0080404E"/>
    <w:rsid w:val="0080408B"/>
    <w:rsid w:val="008040A8"/>
    <w:rsid w:val="008040C2"/>
    <w:rsid w:val="008040FA"/>
    <w:rsid w:val="00804101"/>
    <w:rsid w:val="00804104"/>
    <w:rsid w:val="008041E2"/>
    <w:rsid w:val="00804214"/>
    <w:rsid w:val="008042D7"/>
    <w:rsid w:val="00804330"/>
    <w:rsid w:val="008043DD"/>
    <w:rsid w:val="008043F7"/>
    <w:rsid w:val="0080457C"/>
    <w:rsid w:val="0080459F"/>
    <w:rsid w:val="008045C2"/>
    <w:rsid w:val="0080466F"/>
    <w:rsid w:val="0080469B"/>
    <w:rsid w:val="0080471D"/>
    <w:rsid w:val="00804753"/>
    <w:rsid w:val="0080489D"/>
    <w:rsid w:val="008049B4"/>
    <w:rsid w:val="00804A4A"/>
    <w:rsid w:val="00804A89"/>
    <w:rsid w:val="00804B04"/>
    <w:rsid w:val="00804B0A"/>
    <w:rsid w:val="00804B36"/>
    <w:rsid w:val="00804B6D"/>
    <w:rsid w:val="00804CBA"/>
    <w:rsid w:val="00804CCC"/>
    <w:rsid w:val="00804D16"/>
    <w:rsid w:val="00804D7F"/>
    <w:rsid w:val="00804DC2"/>
    <w:rsid w:val="00804DE4"/>
    <w:rsid w:val="00804DFD"/>
    <w:rsid w:val="00804E84"/>
    <w:rsid w:val="00804F9D"/>
    <w:rsid w:val="00804FFA"/>
    <w:rsid w:val="008050E9"/>
    <w:rsid w:val="00805163"/>
    <w:rsid w:val="008051C4"/>
    <w:rsid w:val="00805234"/>
    <w:rsid w:val="0080526B"/>
    <w:rsid w:val="008052A0"/>
    <w:rsid w:val="0080532E"/>
    <w:rsid w:val="008053C1"/>
    <w:rsid w:val="008053F7"/>
    <w:rsid w:val="008054F4"/>
    <w:rsid w:val="00805549"/>
    <w:rsid w:val="00805667"/>
    <w:rsid w:val="008056C1"/>
    <w:rsid w:val="0080570D"/>
    <w:rsid w:val="0080576F"/>
    <w:rsid w:val="008057EB"/>
    <w:rsid w:val="008058AD"/>
    <w:rsid w:val="008058C2"/>
    <w:rsid w:val="0080590E"/>
    <w:rsid w:val="0080592E"/>
    <w:rsid w:val="00805936"/>
    <w:rsid w:val="00805A03"/>
    <w:rsid w:val="00805A6E"/>
    <w:rsid w:val="00805A9D"/>
    <w:rsid w:val="00805B0B"/>
    <w:rsid w:val="00805B54"/>
    <w:rsid w:val="00805BB7"/>
    <w:rsid w:val="00805C3B"/>
    <w:rsid w:val="00805C41"/>
    <w:rsid w:val="00805C47"/>
    <w:rsid w:val="00805CCE"/>
    <w:rsid w:val="00805D87"/>
    <w:rsid w:val="00805D92"/>
    <w:rsid w:val="00805DAD"/>
    <w:rsid w:val="00805EA0"/>
    <w:rsid w:val="00805EA6"/>
    <w:rsid w:val="0080608B"/>
    <w:rsid w:val="008060A8"/>
    <w:rsid w:val="008060DA"/>
    <w:rsid w:val="008060F3"/>
    <w:rsid w:val="00806132"/>
    <w:rsid w:val="00806152"/>
    <w:rsid w:val="008061B7"/>
    <w:rsid w:val="00806291"/>
    <w:rsid w:val="00806355"/>
    <w:rsid w:val="0080635D"/>
    <w:rsid w:val="00806384"/>
    <w:rsid w:val="008063FE"/>
    <w:rsid w:val="0080646D"/>
    <w:rsid w:val="008064ED"/>
    <w:rsid w:val="008064F6"/>
    <w:rsid w:val="008065A5"/>
    <w:rsid w:val="008065B1"/>
    <w:rsid w:val="008065F2"/>
    <w:rsid w:val="00806649"/>
    <w:rsid w:val="00806666"/>
    <w:rsid w:val="00806693"/>
    <w:rsid w:val="008066C7"/>
    <w:rsid w:val="008066E6"/>
    <w:rsid w:val="00806709"/>
    <w:rsid w:val="00806721"/>
    <w:rsid w:val="0080674D"/>
    <w:rsid w:val="008067D5"/>
    <w:rsid w:val="00806822"/>
    <w:rsid w:val="0080682F"/>
    <w:rsid w:val="00806850"/>
    <w:rsid w:val="008068C1"/>
    <w:rsid w:val="008068F2"/>
    <w:rsid w:val="008068F6"/>
    <w:rsid w:val="008068FC"/>
    <w:rsid w:val="0080691F"/>
    <w:rsid w:val="00806925"/>
    <w:rsid w:val="00806972"/>
    <w:rsid w:val="00806A66"/>
    <w:rsid w:val="00806AC9"/>
    <w:rsid w:val="00806ACE"/>
    <w:rsid w:val="00806AE9"/>
    <w:rsid w:val="00806BB3"/>
    <w:rsid w:val="00806C5B"/>
    <w:rsid w:val="00806CA9"/>
    <w:rsid w:val="00806D26"/>
    <w:rsid w:val="00806D48"/>
    <w:rsid w:val="00806DF6"/>
    <w:rsid w:val="00806F08"/>
    <w:rsid w:val="00806F8A"/>
    <w:rsid w:val="00806F9F"/>
    <w:rsid w:val="00806FAB"/>
    <w:rsid w:val="00806FD1"/>
    <w:rsid w:val="0080703F"/>
    <w:rsid w:val="00807159"/>
    <w:rsid w:val="008071F2"/>
    <w:rsid w:val="0080722C"/>
    <w:rsid w:val="00807230"/>
    <w:rsid w:val="00807390"/>
    <w:rsid w:val="008073DA"/>
    <w:rsid w:val="0080741D"/>
    <w:rsid w:val="00807457"/>
    <w:rsid w:val="0080748F"/>
    <w:rsid w:val="00807522"/>
    <w:rsid w:val="008075A9"/>
    <w:rsid w:val="008075C5"/>
    <w:rsid w:val="00807622"/>
    <w:rsid w:val="00807664"/>
    <w:rsid w:val="00807670"/>
    <w:rsid w:val="008076E1"/>
    <w:rsid w:val="008076F0"/>
    <w:rsid w:val="00807762"/>
    <w:rsid w:val="008077AC"/>
    <w:rsid w:val="008077AD"/>
    <w:rsid w:val="00807835"/>
    <w:rsid w:val="0080788E"/>
    <w:rsid w:val="008078AB"/>
    <w:rsid w:val="008078FD"/>
    <w:rsid w:val="0080795C"/>
    <w:rsid w:val="00807A83"/>
    <w:rsid w:val="00807AC2"/>
    <w:rsid w:val="00807ACC"/>
    <w:rsid w:val="00807B0C"/>
    <w:rsid w:val="00807BC7"/>
    <w:rsid w:val="00807BCB"/>
    <w:rsid w:val="00807BFA"/>
    <w:rsid w:val="00807C1F"/>
    <w:rsid w:val="00807C52"/>
    <w:rsid w:val="00807DA0"/>
    <w:rsid w:val="00807DF7"/>
    <w:rsid w:val="00807E6E"/>
    <w:rsid w:val="00807E9E"/>
    <w:rsid w:val="00807EA6"/>
    <w:rsid w:val="00807EE3"/>
    <w:rsid w:val="00807F04"/>
    <w:rsid w:val="00807F4F"/>
    <w:rsid w:val="00807FCE"/>
    <w:rsid w:val="00807FCF"/>
    <w:rsid w:val="0081008E"/>
    <w:rsid w:val="00810194"/>
    <w:rsid w:val="008102ED"/>
    <w:rsid w:val="008103EB"/>
    <w:rsid w:val="00810440"/>
    <w:rsid w:val="0081046A"/>
    <w:rsid w:val="00810471"/>
    <w:rsid w:val="008105DB"/>
    <w:rsid w:val="008105F3"/>
    <w:rsid w:val="008105FF"/>
    <w:rsid w:val="00810650"/>
    <w:rsid w:val="00810780"/>
    <w:rsid w:val="00810788"/>
    <w:rsid w:val="008107A3"/>
    <w:rsid w:val="008107EC"/>
    <w:rsid w:val="00810810"/>
    <w:rsid w:val="00810872"/>
    <w:rsid w:val="008108FE"/>
    <w:rsid w:val="00810A02"/>
    <w:rsid w:val="00810B93"/>
    <w:rsid w:val="00810C2B"/>
    <w:rsid w:val="00810C96"/>
    <w:rsid w:val="00810CED"/>
    <w:rsid w:val="00810D49"/>
    <w:rsid w:val="00810D62"/>
    <w:rsid w:val="00810D68"/>
    <w:rsid w:val="00810DD8"/>
    <w:rsid w:val="00810E27"/>
    <w:rsid w:val="00810E72"/>
    <w:rsid w:val="00810EA9"/>
    <w:rsid w:val="00810EB7"/>
    <w:rsid w:val="00810F22"/>
    <w:rsid w:val="00810F32"/>
    <w:rsid w:val="00811022"/>
    <w:rsid w:val="00811056"/>
    <w:rsid w:val="008110CF"/>
    <w:rsid w:val="00811114"/>
    <w:rsid w:val="0081114C"/>
    <w:rsid w:val="008111C6"/>
    <w:rsid w:val="008111FC"/>
    <w:rsid w:val="008111FF"/>
    <w:rsid w:val="0081122D"/>
    <w:rsid w:val="00811289"/>
    <w:rsid w:val="008112D8"/>
    <w:rsid w:val="008112DD"/>
    <w:rsid w:val="008112FB"/>
    <w:rsid w:val="00811319"/>
    <w:rsid w:val="00811339"/>
    <w:rsid w:val="00811432"/>
    <w:rsid w:val="00811464"/>
    <w:rsid w:val="0081148F"/>
    <w:rsid w:val="008114DD"/>
    <w:rsid w:val="008114F0"/>
    <w:rsid w:val="008115A6"/>
    <w:rsid w:val="008115C8"/>
    <w:rsid w:val="008115CF"/>
    <w:rsid w:val="00811660"/>
    <w:rsid w:val="00811789"/>
    <w:rsid w:val="00811791"/>
    <w:rsid w:val="00811841"/>
    <w:rsid w:val="008118B7"/>
    <w:rsid w:val="0081198E"/>
    <w:rsid w:val="008119DA"/>
    <w:rsid w:val="00811A0A"/>
    <w:rsid w:val="00811A47"/>
    <w:rsid w:val="00811A66"/>
    <w:rsid w:val="00811ADD"/>
    <w:rsid w:val="00811B3F"/>
    <w:rsid w:val="00811C2D"/>
    <w:rsid w:val="00811CAB"/>
    <w:rsid w:val="00811D21"/>
    <w:rsid w:val="00811D85"/>
    <w:rsid w:val="00811DA8"/>
    <w:rsid w:val="00811DAA"/>
    <w:rsid w:val="00811DE3"/>
    <w:rsid w:val="00811E68"/>
    <w:rsid w:val="00811EAE"/>
    <w:rsid w:val="00811F3E"/>
    <w:rsid w:val="00811F60"/>
    <w:rsid w:val="00811FDF"/>
    <w:rsid w:val="00811FE5"/>
    <w:rsid w:val="00811FFE"/>
    <w:rsid w:val="00812042"/>
    <w:rsid w:val="0081204F"/>
    <w:rsid w:val="0081206E"/>
    <w:rsid w:val="00812096"/>
    <w:rsid w:val="008120AB"/>
    <w:rsid w:val="0081221B"/>
    <w:rsid w:val="00812224"/>
    <w:rsid w:val="00812240"/>
    <w:rsid w:val="00812279"/>
    <w:rsid w:val="008122D8"/>
    <w:rsid w:val="00812341"/>
    <w:rsid w:val="008123F4"/>
    <w:rsid w:val="0081245C"/>
    <w:rsid w:val="0081252F"/>
    <w:rsid w:val="00812597"/>
    <w:rsid w:val="00812624"/>
    <w:rsid w:val="00812695"/>
    <w:rsid w:val="008126AD"/>
    <w:rsid w:val="008126D3"/>
    <w:rsid w:val="008127C2"/>
    <w:rsid w:val="00812833"/>
    <w:rsid w:val="008128B4"/>
    <w:rsid w:val="008128D0"/>
    <w:rsid w:val="008129AE"/>
    <w:rsid w:val="00812AF4"/>
    <w:rsid w:val="00812B21"/>
    <w:rsid w:val="00812B2F"/>
    <w:rsid w:val="00812B52"/>
    <w:rsid w:val="00812BA7"/>
    <w:rsid w:val="00812BE9"/>
    <w:rsid w:val="00812C05"/>
    <w:rsid w:val="00812C6F"/>
    <w:rsid w:val="00812CEE"/>
    <w:rsid w:val="00812D04"/>
    <w:rsid w:val="00812E64"/>
    <w:rsid w:val="00812ED8"/>
    <w:rsid w:val="00812EFF"/>
    <w:rsid w:val="00812F20"/>
    <w:rsid w:val="00813010"/>
    <w:rsid w:val="00813056"/>
    <w:rsid w:val="00813080"/>
    <w:rsid w:val="00813180"/>
    <w:rsid w:val="008131EF"/>
    <w:rsid w:val="0081324A"/>
    <w:rsid w:val="0081326C"/>
    <w:rsid w:val="008132BE"/>
    <w:rsid w:val="008132CE"/>
    <w:rsid w:val="008132FF"/>
    <w:rsid w:val="00813340"/>
    <w:rsid w:val="008133EC"/>
    <w:rsid w:val="008133F4"/>
    <w:rsid w:val="0081343B"/>
    <w:rsid w:val="00813451"/>
    <w:rsid w:val="00813495"/>
    <w:rsid w:val="0081349B"/>
    <w:rsid w:val="008134A5"/>
    <w:rsid w:val="008134CD"/>
    <w:rsid w:val="008134CF"/>
    <w:rsid w:val="008134EA"/>
    <w:rsid w:val="008134F5"/>
    <w:rsid w:val="0081351C"/>
    <w:rsid w:val="0081362B"/>
    <w:rsid w:val="0081364B"/>
    <w:rsid w:val="00813691"/>
    <w:rsid w:val="00813721"/>
    <w:rsid w:val="008137F2"/>
    <w:rsid w:val="00813841"/>
    <w:rsid w:val="0081390B"/>
    <w:rsid w:val="00813949"/>
    <w:rsid w:val="008139AB"/>
    <w:rsid w:val="008139EE"/>
    <w:rsid w:val="008139FE"/>
    <w:rsid w:val="00813A66"/>
    <w:rsid w:val="00813AB1"/>
    <w:rsid w:val="00813B7A"/>
    <w:rsid w:val="00813B92"/>
    <w:rsid w:val="00813BDF"/>
    <w:rsid w:val="00813CE9"/>
    <w:rsid w:val="00813D1C"/>
    <w:rsid w:val="00813D37"/>
    <w:rsid w:val="00813D82"/>
    <w:rsid w:val="00813DF5"/>
    <w:rsid w:val="00813E31"/>
    <w:rsid w:val="00813E45"/>
    <w:rsid w:val="00813E91"/>
    <w:rsid w:val="00813E98"/>
    <w:rsid w:val="00813EAB"/>
    <w:rsid w:val="00813ED8"/>
    <w:rsid w:val="00813EF0"/>
    <w:rsid w:val="00813F35"/>
    <w:rsid w:val="00813F62"/>
    <w:rsid w:val="00813F7F"/>
    <w:rsid w:val="00813FAE"/>
    <w:rsid w:val="0081404B"/>
    <w:rsid w:val="0081409B"/>
    <w:rsid w:val="0081412B"/>
    <w:rsid w:val="00814186"/>
    <w:rsid w:val="0081418F"/>
    <w:rsid w:val="008141AA"/>
    <w:rsid w:val="008141E1"/>
    <w:rsid w:val="008141F6"/>
    <w:rsid w:val="00814214"/>
    <w:rsid w:val="00814237"/>
    <w:rsid w:val="008142C8"/>
    <w:rsid w:val="00814324"/>
    <w:rsid w:val="0081438C"/>
    <w:rsid w:val="008143C3"/>
    <w:rsid w:val="0081443C"/>
    <w:rsid w:val="008144BB"/>
    <w:rsid w:val="008144C0"/>
    <w:rsid w:val="008144CF"/>
    <w:rsid w:val="008144EB"/>
    <w:rsid w:val="008145BF"/>
    <w:rsid w:val="0081460A"/>
    <w:rsid w:val="00814715"/>
    <w:rsid w:val="0081479F"/>
    <w:rsid w:val="008147D7"/>
    <w:rsid w:val="008147D9"/>
    <w:rsid w:val="00814981"/>
    <w:rsid w:val="008149CC"/>
    <w:rsid w:val="00814A40"/>
    <w:rsid w:val="00814AA6"/>
    <w:rsid w:val="00814AFD"/>
    <w:rsid w:val="00814B18"/>
    <w:rsid w:val="00814B5F"/>
    <w:rsid w:val="00814B63"/>
    <w:rsid w:val="00814BB7"/>
    <w:rsid w:val="00814BBE"/>
    <w:rsid w:val="00814C45"/>
    <w:rsid w:val="00814C5E"/>
    <w:rsid w:val="00814CB3"/>
    <w:rsid w:val="00814D14"/>
    <w:rsid w:val="00814D3C"/>
    <w:rsid w:val="00814D48"/>
    <w:rsid w:val="00814D7E"/>
    <w:rsid w:val="00814E00"/>
    <w:rsid w:val="00814E2D"/>
    <w:rsid w:val="00814E45"/>
    <w:rsid w:val="00814E99"/>
    <w:rsid w:val="00814E9E"/>
    <w:rsid w:val="00814F35"/>
    <w:rsid w:val="00814F8E"/>
    <w:rsid w:val="00814FE0"/>
    <w:rsid w:val="0081513E"/>
    <w:rsid w:val="0081521D"/>
    <w:rsid w:val="00815318"/>
    <w:rsid w:val="00815363"/>
    <w:rsid w:val="00815376"/>
    <w:rsid w:val="00815406"/>
    <w:rsid w:val="00815418"/>
    <w:rsid w:val="0081547D"/>
    <w:rsid w:val="00815480"/>
    <w:rsid w:val="0081548D"/>
    <w:rsid w:val="008154C6"/>
    <w:rsid w:val="00815538"/>
    <w:rsid w:val="0081555C"/>
    <w:rsid w:val="008155DB"/>
    <w:rsid w:val="00815631"/>
    <w:rsid w:val="008156DB"/>
    <w:rsid w:val="008158A8"/>
    <w:rsid w:val="008158B1"/>
    <w:rsid w:val="008158D2"/>
    <w:rsid w:val="0081590A"/>
    <w:rsid w:val="00815948"/>
    <w:rsid w:val="008159DA"/>
    <w:rsid w:val="008159DF"/>
    <w:rsid w:val="00815A3D"/>
    <w:rsid w:val="00815A56"/>
    <w:rsid w:val="00815B0B"/>
    <w:rsid w:val="00815B3E"/>
    <w:rsid w:val="00815B65"/>
    <w:rsid w:val="00815BEE"/>
    <w:rsid w:val="00815CED"/>
    <w:rsid w:val="00815D41"/>
    <w:rsid w:val="00815D52"/>
    <w:rsid w:val="00815DAA"/>
    <w:rsid w:val="00815E2B"/>
    <w:rsid w:val="00815E8C"/>
    <w:rsid w:val="00815EF9"/>
    <w:rsid w:val="008160CC"/>
    <w:rsid w:val="008161A6"/>
    <w:rsid w:val="008161E6"/>
    <w:rsid w:val="0081632D"/>
    <w:rsid w:val="00816336"/>
    <w:rsid w:val="008163BE"/>
    <w:rsid w:val="00816443"/>
    <w:rsid w:val="00816472"/>
    <w:rsid w:val="008165A4"/>
    <w:rsid w:val="008165C5"/>
    <w:rsid w:val="008165D7"/>
    <w:rsid w:val="0081666D"/>
    <w:rsid w:val="0081668B"/>
    <w:rsid w:val="008166D4"/>
    <w:rsid w:val="008167BC"/>
    <w:rsid w:val="008167C0"/>
    <w:rsid w:val="00816806"/>
    <w:rsid w:val="00816922"/>
    <w:rsid w:val="00816970"/>
    <w:rsid w:val="008169F6"/>
    <w:rsid w:val="00816A1C"/>
    <w:rsid w:val="00816A41"/>
    <w:rsid w:val="00816A46"/>
    <w:rsid w:val="00816A5F"/>
    <w:rsid w:val="00816C2A"/>
    <w:rsid w:val="00816C90"/>
    <w:rsid w:val="00816D51"/>
    <w:rsid w:val="00816D63"/>
    <w:rsid w:val="00816DB5"/>
    <w:rsid w:val="00816DD8"/>
    <w:rsid w:val="00816DF6"/>
    <w:rsid w:val="00816E0F"/>
    <w:rsid w:val="00816ED7"/>
    <w:rsid w:val="00816F35"/>
    <w:rsid w:val="00816F3C"/>
    <w:rsid w:val="00817030"/>
    <w:rsid w:val="00817045"/>
    <w:rsid w:val="00817080"/>
    <w:rsid w:val="008170B7"/>
    <w:rsid w:val="0081713A"/>
    <w:rsid w:val="0081720B"/>
    <w:rsid w:val="008172A0"/>
    <w:rsid w:val="00817333"/>
    <w:rsid w:val="008173E9"/>
    <w:rsid w:val="008174B7"/>
    <w:rsid w:val="00817506"/>
    <w:rsid w:val="0081750A"/>
    <w:rsid w:val="00817548"/>
    <w:rsid w:val="0081755A"/>
    <w:rsid w:val="008175DC"/>
    <w:rsid w:val="00817600"/>
    <w:rsid w:val="0081761C"/>
    <w:rsid w:val="00817665"/>
    <w:rsid w:val="00817700"/>
    <w:rsid w:val="00817740"/>
    <w:rsid w:val="0081778B"/>
    <w:rsid w:val="0081789D"/>
    <w:rsid w:val="00817922"/>
    <w:rsid w:val="008179EE"/>
    <w:rsid w:val="00817A31"/>
    <w:rsid w:val="00817AFC"/>
    <w:rsid w:val="00817B2F"/>
    <w:rsid w:val="00817BDB"/>
    <w:rsid w:val="00817C17"/>
    <w:rsid w:val="00817C4B"/>
    <w:rsid w:val="00817CC8"/>
    <w:rsid w:val="00817D49"/>
    <w:rsid w:val="00817E28"/>
    <w:rsid w:val="00817EE0"/>
    <w:rsid w:val="00817EE1"/>
    <w:rsid w:val="00817F2D"/>
    <w:rsid w:val="0082000F"/>
    <w:rsid w:val="008200F0"/>
    <w:rsid w:val="00820191"/>
    <w:rsid w:val="008201ED"/>
    <w:rsid w:val="00820205"/>
    <w:rsid w:val="00820207"/>
    <w:rsid w:val="00820294"/>
    <w:rsid w:val="00820356"/>
    <w:rsid w:val="008203E3"/>
    <w:rsid w:val="008203F3"/>
    <w:rsid w:val="008204DC"/>
    <w:rsid w:val="00820542"/>
    <w:rsid w:val="00820551"/>
    <w:rsid w:val="0082061E"/>
    <w:rsid w:val="00820638"/>
    <w:rsid w:val="0082063E"/>
    <w:rsid w:val="00820661"/>
    <w:rsid w:val="008207F1"/>
    <w:rsid w:val="008207FD"/>
    <w:rsid w:val="00820859"/>
    <w:rsid w:val="0082088A"/>
    <w:rsid w:val="00820A58"/>
    <w:rsid w:val="00820ADD"/>
    <w:rsid w:val="00820B3F"/>
    <w:rsid w:val="00820B4F"/>
    <w:rsid w:val="00820BA6"/>
    <w:rsid w:val="00820BB0"/>
    <w:rsid w:val="00820C53"/>
    <w:rsid w:val="00820C8B"/>
    <w:rsid w:val="00820CC8"/>
    <w:rsid w:val="00820D01"/>
    <w:rsid w:val="00820D7E"/>
    <w:rsid w:val="00820DFD"/>
    <w:rsid w:val="00820E40"/>
    <w:rsid w:val="00820E79"/>
    <w:rsid w:val="00820F1F"/>
    <w:rsid w:val="00820F46"/>
    <w:rsid w:val="00820F71"/>
    <w:rsid w:val="00821132"/>
    <w:rsid w:val="0082114A"/>
    <w:rsid w:val="00821192"/>
    <w:rsid w:val="008211B8"/>
    <w:rsid w:val="008211BB"/>
    <w:rsid w:val="0082125A"/>
    <w:rsid w:val="0082125D"/>
    <w:rsid w:val="00821265"/>
    <w:rsid w:val="008213B4"/>
    <w:rsid w:val="008213EB"/>
    <w:rsid w:val="00821414"/>
    <w:rsid w:val="008214E7"/>
    <w:rsid w:val="008215A4"/>
    <w:rsid w:val="008215B1"/>
    <w:rsid w:val="008216F4"/>
    <w:rsid w:val="0082170D"/>
    <w:rsid w:val="0082171D"/>
    <w:rsid w:val="008217A9"/>
    <w:rsid w:val="008217EA"/>
    <w:rsid w:val="00821833"/>
    <w:rsid w:val="00821868"/>
    <w:rsid w:val="00821881"/>
    <w:rsid w:val="00821909"/>
    <w:rsid w:val="0082193F"/>
    <w:rsid w:val="008219A8"/>
    <w:rsid w:val="00821A21"/>
    <w:rsid w:val="00821A41"/>
    <w:rsid w:val="00821A96"/>
    <w:rsid w:val="00821AAE"/>
    <w:rsid w:val="00821AB4"/>
    <w:rsid w:val="00821ABA"/>
    <w:rsid w:val="00821B66"/>
    <w:rsid w:val="00821B68"/>
    <w:rsid w:val="00821BAF"/>
    <w:rsid w:val="00821BBE"/>
    <w:rsid w:val="00821C08"/>
    <w:rsid w:val="00821C60"/>
    <w:rsid w:val="00821C90"/>
    <w:rsid w:val="00821CD8"/>
    <w:rsid w:val="00821D7E"/>
    <w:rsid w:val="00821DCB"/>
    <w:rsid w:val="00821E56"/>
    <w:rsid w:val="00821F0F"/>
    <w:rsid w:val="00821F19"/>
    <w:rsid w:val="008220F5"/>
    <w:rsid w:val="00822146"/>
    <w:rsid w:val="0082214B"/>
    <w:rsid w:val="0082218D"/>
    <w:rsid w:val="008221AC"/>
    <w:rsid w:val="008221B7"/>
    <w:rsid w:val="008221BB"/>
    <w:rsid w:val="008221CC"/>
    <w:rsid w:val="008221DE"/>
    <w:rsid w:val="0082221A"/>
    <w:rsid w:val="008222EA"/>
    <w:rsid w:val="0082231F"/>
    <w:rsid w:val="008223E5"/>
    <w:rsid w:val="00822570"/>
    <w:rsid w:val="00822600"/>
    <w:rsid w:val="0082260D"/>
    <w:rsid w:val="008226AC"/>
    <w:rsid w:val="008226FB"/>
    <w:rsid w:val="00822740"/>
    <w:rsid w:val="00822765"/>
    <w:rsid w:val="0082278F"/>
    <w:rsid w:val="008227AC"/>
    <w:rsid w:val="008228E8"/>
    <w:rsid w:val="008229C3"/>
    <w:rsid w:val="008229DC"/>
    <w:rsid w:val="00822A54"/>
    <w:rsid w:val="00822AB7"/>
    <w:rsid w:val="00822ACC"/>
    <w:rsid w:val="00822B14"/>
    <w:rsid w:val="00822C55"/>
    <w:rsid w:val="00822E34"/>
    <w:rsid w:val="00822F05"/>
    <w:rsid w:val="00822F1A"/>
    <w:rsid w:val="00822F1F"/>
    <w:rsid w:val="00822FD2"/>
    <w:rsid w:val="00822FD4"/>
    <w:rsid w:val="0082301C"/>
    <w:rsid w:val="00823038"/>
    <w:rsid w:val="00823096"/>
    <w:rsid w:val="00823161"/>
    <w:rsid w:val="00823165"/>
    <w:rsid w:val="008231F0"/>
    <w:rsid w:val="008232C6"/>
    <w:rsid w:val="008232CA"/>
    <w:rsid w:val="008232EC"/>
    <w:rsid w:val="0082331E"/>
    <w:rsid w:val="00823354"/>
    <w:rsid w:val="00823362"/>
    <w:rsid w:val="008233AC"/>
    <w:rsid w:val="008233EC"/>
    <w:rsid w:val="0082340A"/>
    <w:rsid w:val="0082345B"/>
    <w:rsid w:val="0082353C"/>
    <w:rsid w:val="00823622"/>
    <w:rsid w:val="00823674"/>
    <w:rsid w:val="0082369B"/>
    <w:rsid w:val="008236FA"/>
    <w:rsid w:val="0082371A"/>
    <w:rsid w:val="0082373E"/>
    <w:rsid w:val="0082377F"/>
    <w:rsid w:val="00823858"/>
    <w:rsid w:val="008238B3"/>
    <w:rsid w:val="00823902"/>
    <w:rsid w:val="008239DD"/>
    <w:rsid w:val="00823AE0"/>
    <w:rsid w:val="00823B2F"/>
    <w:rsid w:val="00823B3E"/>
    <w:rsid w:val="00823C2B"/>
    <w:rsid w:val="00823CB1"/>
    <w:rsid w:val="00823D13"/>
    <w:rsid w:val="00823DCD"/>
    <w:rsid w:val="00823F89"/>
    <w:rsid w:val="00824076"/>
    <w:rsid w:val="0082408A"/>
    <w:rsid w:val="008240E5"/>
    <w:rsid w:val="00824142"/>
    <w:rsid w:val="008241AD"/>
    <w:rsid w:val="0082425E"/>
    <w:rsid w:val="00824262"/>
    <w:rsid w:val="008243B3"/>
    <w:rsid w:val="0082444A"/>
    <w:rsid w:val="00824492"/>
    <w:rsid w:val="008244E3"/>
    <w:rsid w:val="00824518"/>
    <w:rsid w:val="00824586"/>
    <w:rsid w:val="008245C2"/>
    <w:rsid w:val="008246C0"/>
    <w:rsid w:val="00824715"/>
    <w:rsid w:val="0082475B"/>
    <w:rsid w:val="0082479B"/>
    <w:rsid w:val="008248B5"/>
    <w:rsid w:val="008248E9"/>
    <w:rsid w:val="00824903"/>
    <w:rsid w:val="0082492D"/>
    <w:rsid w:val="00824996"/>
    <w:rsid w:val="0082499C"/>
    <w:rsid w:val="008249B7"/>
    <w:rsid w:val="00824A65"/>
    <w:rsid w:val="00824AA5"/>
    <w:rsid w:val="00824AE0"/>
    <w:rsid w:val="00824B3C"/>
    <w:rsid w:val="00824B3E"/>
    <w:rsid w:val="00824BE9"/>
    <w:rsid w:val="00824C2E"/>
    <w:rsid w:val="00824C52"/>
    <w:rsid w:val="00824CB7"/>
    <w:rsid w:val="00824CD3"/>
    <w:rsid w:val="00824D70"/>
    <w:rsid w:val="00824DAC"/>
    <w:rsid w:val="00824DAD"/>
    <w:rsid w:val="00824DB6"/>
    <w:rsid w:val="00824DB9"/>
    <w:rsid w:val="00824E01"/>
    <w:rsid w:val="00824E17"/>
    <w:rsid w:val="00824FC5"/>
    <w:rsid w:val="00824FF1"/>
    <w:rsid w:val="00825012"/>
    <w:rsid w:val="00825081"/>
    <w:rsid w:val="00825124"/>
    <w:rsid w:val="0082512B"/>
    <w:rsid w:val="00825177"/>
    <w:rsid w:val="00825213"/>
    <w:rsid w:val="00825222"/>
    <w:rsid w:val="00825283"/>
    <w:rsid w:val="008252B2"/>
    <w:rsid w:val="008252D0"/>
    <w:rsid w:val="008253E2"/>
    <w:rsid w:val="008253EA"/>
    <w:rsid w:val="008253F8"/>
    <w:rsid w:val="00825444"/>
    <w:rsid w:val="00825466"/>
    <w:rsid w:val="008254A4"/>
    <w:rsid w:val="008254AA"/>
    <w:rsid w:val="00825503"/>
    <w:rsid w:val="00825546"/>
    <w:rsid w:val="00825571"/>
    <w:rsid w:val="00825595"/>
    <w:rsid w:val="008255A6"/>
    <w:rsid w:val="008255C7"/>
    <w:rsid w:val="008255F9"/>
    <w:rsid w:val="00825770"/>
    <w:rsid w:val="008257DC"/>
    <w:rsid w:val="00825816"/>
    <w:rsid w:val="0082581B"/>
    <w:rsid w:val="0082587A"/>
    <w:rsid w:val="00825B2D"/>
    <w:rsid w:val="00825B4B"/>
    <w:rsid w:val="00825BEA"/>
    <w:rsid w:val="00825C02"/>
    <w:rsid w:val="00825C3C"/>
    <w:rsid w:val="00825C4B"/>
    <w:rsid w:val="00825C87"/>
    <w:rsid w:val="00825C9D"/>
    <w:rsid w:val="00825CA4"/>
    <w:rsid w:val="00825CB3"/>
    <w:rsid w:val="00825D01"/>
    <w:rsid w:val="00825D0E"/>
    <w:rsid w:val="00825D22"/>
    <w:rsid w:val="00825D52"/>
    <w:rsid w:val="00825D6E"/>
    <w:rsid w:val="00825E6D"/>
    <w:rsid w:val="00825EA2"/>
    <w:rsid w:val="00825EEA"/>
    <w:rsid w:val="00825F0D"/>
    <w:rsid w:val="00825FC0"/>
    <w:rsid w:val="0082609A"/>
    <w:rsid w:val="00826194"/>
    <w:rsid w:val="008261B2"/>
    <w:rsid w:val="0082642D"/>
    <w:rsid w:val="0082649B"/>
    <w:rsid w:val="008264ED"/>
    <w:rsid w:val="00826543"/>
    <w:rsid w:val="00826585"/>
    <w:rsid w:val="008265E9"/>
    <w:rsid w:val="00826617"/>
    <w:rsid w:val="00826689"/>
    <w:rsid w:val="008266A6"/>
    <w:rsid w:val="008266BF"/>
    <w:rsid w:val="0082677B"/>
    <w:rsid w:val="008267AE"/>
    <w:rsid w:val="008267C7"/>
    <w:rsid w:val="008267EB"/>
    <w:rsid w:val="0082681F"/>
    <w:rsid w:val="008268BC"/>
    <w:rsid w:val="008268DA"/>
    <w:rsid w:val="008268E6"/>
    <w:rsid w:val="00826A02"/>
    <w:rsid w:val="00826AA2"/>
    <w:rsid w:val="00826AF6"/>
    <w:rsid w:val="00826B35"/>
    <w:rsid w:val="00826B71"/>
    <w:rsid w:val="00826E21"/>
    <w:rsid w:val="00826E45"/>
    <w:rsid w:val="00826EBA"/>
    <w:rsid w:val="00826ED8"/>
    <w:rsid w:val="00826EE6"/>
    <w:rsid w:val="00826F1A"/>
    <w:rsid w:val="00826FF6"/>
    <w:rsid w:val="00827019"/>
    <w:rsid w:val="0082703B"/>
    <w:rsid w:val="0082703F"/>
    <w:rsid w:val="00827142"/>
    <w:rsid w:val="008271D3"/>
    <w:rsid w:val="0082721C"/>
    <w:rsid w:val="00827236"/>
    <w:rsid w:val="008272CF"/>
    <w:rsid w:val="008272F0"/>
    <w:rsid w:val="00827349"/>
    <w:rsid w:val="0082736A"/>
    <w:rsid w:val="008273B9"/>
    <w:rsid w:val="008273DE"/>
    <w:rsid w:val="0082743F"/>
    <w:rsid w:val="00827526"/>
    <w:rsid w:val="008275D0"/>
    <w:rsid w:val="008275E1"/>
    <w:rsid w:val="008276B5"/>
    <w:rsid w:val="008276EC"/>
    <w:rsid w:val="0082773A"/>
    <w:rsid w:val="00827782"/>
    <w:rsid w:val="008277F0"/>
    <w:rsid w:val="008278EA"/>
    <w:rsid w:val="00827A35"/>
    <w:rsid w:val="00827C0C"/>
    <w:rsid w:val="00827C25"/>
    <w:rsid w:val="00827D1B"/>
    <w:rsid w:val="00827D7E"/>
    <w:rsid w:val="00827E2C"/>
    <w:rsid w:val="00827E79"/>
    <w:rsid w:val="00827F31"/>
    <w:rsid w:val="00827F54"/>
    <w:rsid w:val="00827F85"/>
    <w:rsid w:val="00827FA1"/>
    <w:rsid w:val="00827FE1"/>
    <w:rsid w:val="00830050"/>
    <w:rsid w:val="00830091"/>
    <w:rsid w:val="008300B7"/>
    <w:rsid w:val="008300D7"/>
    <w:rsid w:val="00830128"/>
    <w:rsid w:val="00830168"/>
    <w:rsid w:val="008301EA"/>
    <w:rsid w:val="00830287"/>
    <w:rsid w:val="00830373"/>
    <w:rsid w:val="00830383"/>
    <w:rsid w:val="008303AF"/>
    <w:rsid w:val="0083043B"/>
    <w:rsid w:val="008304CE"/>
    <w:rsid w:val="008304FD"/>
    <w:rsid w:val="0083054E"/>
    <w:rsid w:val="008305A7"/>
    <w:rsid w:val="008305F7"/>
    <w:rsid w:val="008305FB"/>
    <w:rsid w:val="00830602"/>
    <w:rsid w:val="00830634"/>
    <w:rsid w:val="008306BA"/>
    <w:rsid w:val="008306C9"/>
    <w:rsid w:val="008306ED"/>
    <w:rsid w:val="0083072C"/>
    <w:rsid w:val="0083073D"/>
    <w:rsid w:val="008307FD"/>
    <w:rsid w:val="00830869"/>
    <w:rsid w:val="00830889"/>
    <w:rsid w:val="00830890"/>
    <w:rsid w:val="00830A56"/>
    <w:rsid w:val="00830A6F"/>
    <w:rsid w:val="00830AB3"/>
    <w:rsid w:val="00830AC9"/>
    <w:rsid w:val="00830ACA"/>
    <w:rsid w:val="00830B74"/>
    <w:rsid w:val="00830BBC"/>
    <w:rsid w:val="00830BCE"/>
    <w:rsid w:val="00830BD6"/>
    <w:rsid w:val="00830CAC"/>
    <w:rsid w:val="00830D6F"/>
    <w:rsid w:val="00830DC3"/>
    <w:rsid w:val="00830E33"/>
    <w:rsid w:val="00830E60"/>
    <w:rsid w:val="00830E9D"/>
    <w:rsid w:val="00830EFD"/>
    <w:rsid w:val="00830F3F"/>
    <w:rsid w:val="00830F84"/>
    <w:rsid w:val="00830FDD"/>
    <w:rsid w:val="00830FEB"/>
    <w:rsid w:val="00831075"/>
    <w:rsid w:val="008310EF"/>
    <w:rsid w:val="00831103"/>
    <w:rsid w:val="00831115"/>
    <w:rsid w:val="00831135"/>
    <w:rsid w:val="0083114D"/>
    <w:rsid w:val="00831245"/>
    <w:rsid w:val="00831249"/>
    <w:rsid w:val="008312EC"/>
    <w:rsid w:val="008312FD"/>
    <w:rsid w:val="008313B0"/>
    <w:rsid w:val="008314F1"/>
    <w:rsid w:val="008315B1"/>
    <w:rsid w:val="008315C1"/>
    <w:rsid w:val="008315C2"/>
    <w:rsid w:val="00831670"/>
    <w:rsid w:val="008316A6"/>
    <w:rsid w:val="008316F6"/>
    <w:rsid w:val="008317AD"/>
    <w:rsid w:val="008317E3"/>
    <w:rsid w:val="00831811"/>
    <w:rsid w:val="00831845"/>
    <w:rsid w:val="0083191D"/>
    <w:rsid w:val="00831935"/>
    <w:rsid w:val="0083198A"/>
    <w:rsid w:val="008319EE"/>
    <w:rsid w:val="00831A29"/>
    <w:rsid w:val="00831B9E"/>
    <w:rsid w:val="00831C38"/>
    <w:rsid w:val="00831CFD"/>
    <w:rsid w:val="00831D43"/>
    <w:rsid w:val="00831D8F"/>
    <w:rsid w:val="00831DB9"/>
    <w:rsid w:val="00831DEA"/>
    <w:rsid w:val="00831E01"/>
    <w:rsid w:val="00831E1E"/>
    <w:rsid w:val="00831EC4"/>
    <w:rsid w:val="00831FA6"/>
    <w:rsid w:val="00831FAE"/>
    <w:rsid w:val="00832001"/>
    <w:rsid w:val="00832006"/>
    <w:rsid w:val="008320A9"/>
    <w:rsid w:val="008320D3"/>
    <w:rsid w:val="008320F2"/>
    <w:rsid w:val="00832127"/>
    <w:rsid w:val="00832156"/>
    <w:rsid w:val="008321C2"/>
    <w:rsid w:val="00832271"/>
    <w:rsid w:val="00832399"/>
    <w:rsid w:val="00832403"/>
    <w:rsid w:val="0083244E"/>
    <w:rsid w:val="00832456"/>
    <w:rsid w:val="00832476"/>
    <w:rsid w:val="0083247F"/>
    <w:rsid w:val="0083252A"/>
    <w:rsid w:val="0083258C"/>
    <w:rsid w:val="008325AC"/>
    <w:rsid w:val="008325E0"/>
    <w:rsid w:val="00832623"/>
    <w:rsid w:val="008326CE"/>
    <w:rsid w:val="008326E1"/>
    <w:rsid w:val="00832762"/>
    <w:rsid w:val="00832779"/>
    <w:rsid w:val="00832793"/>
    <w:rsid w:val="008327A2"/>
    <w:rsid w:val="00832840"/>
    <w:rsid w:val="0083285F"/>
    <w:rsid w:val="008328A2"/>
    <w:rsid w:val="008328AD"/>
    <w:rsid w:val="008328BF"/>
    <w:rsid w:val="008328F0"/>
    <w:rsid w:val="008328F6"/>
    <w:rsid w:val="008328F7"/>
    <w:rsid w:val="0083290A"/>
    <w:rsid w:val="008329E2"/>
    <w:rsid w:val="00832AEF"/>
    <w:rsid w:val="00832B43"/>
    <w:rsid w:val="00832CE7"/>
    <w:rsid w:val="00832CEF"/>
    <w:rsid w:val="00832DD9"/>
    <w:rsid w:val="00832E9F"/>
    <w:rsid w:val="00832EBC"/>
    <w:rsid w:val="00832F03"/>
    <w:rsid w:val="00832F3D"/>
    <w:rsid w:val="00833091"/>
    <w:rsid w:val="008330D8"/>
    <w:rsid w:val="008330E2"/>
    <w:rsid w:val="00833179"/>
    <w:rsid w:val="0083328C"/>
    <w:rsid w:val="00833300"/>
    <w:rsid w:val="00833384"/>
    <w:rsid w:val="008333CD"/>
    <w:rsid w:val="0083344A"/>
    <w:rsid w:val="0083349C"/>
    <w:rsid w:val="00833508"/>
    <w:rsid w:val="00833516"/>
    <w:rsid w:val="00833584"/>
    <w:rsid w:val="008335B8"/>
    <w:rsid w:val="008335D9"/>
    <w:rsid w:val="008335ED"/>
    <w:rsid w:val="0083365D"/>
    <w:rsid w:val="008336D3"/>
    <w:rsid w:val="00833743"/>
    <w:rsid w:val="00833766"/>
    <w:rsid w:val="0083378A"/>
    <w:rsid w:val="008337B2"/>
    <w:rsid w:val="008337DE"/>
    <w:rsid w:val="00833810"/>
    <w:rsid w:val="008338A2"/>
    <w:rsid w:val="008339C8"/>
    <w:rsid w:val="00833A0F"/>
    <w:rsid w:val="00833ACE"/>
    <w:rsid w:val="00833AD3"/>
    <w:rsid w:val="00833B5D"/>
    <w:rsid w:val="00833B92"/>
    <w:rsid w:val="00833BCC"/>
    <w:rsid w:val="00833BF7"/>
    <w:rsid w:val="00833C3D"/>
    <w:rsid w:val="00833C63"/>
    <w:rsid w:val="00833C84"/>
    <w:rsid w:val="00833CD8"/>
    <w:rsid w:val="00833D5C"/>
    <w:rsid w:val="00833E41"/>
    <w:rsid w:val="00833EB9"/>
    <w:rsid w:val="00833F23"/>
    <w:rsid w:val="00833F34"/>
    <w:rsid w:val="00833FFD"/>
    <w:rsid w:val="0083407A"/>
    <w:rsid w:val="00834132"/>
    <w:rsid w:val="0083416A"/>
    <w:rsid w:val="00834174"/>
    <w:rsid w:val="008341B7"/>
    <w:rsid w:val="008341BC"/>
    <w:rsid w:val="008341F0"/>
    <w:rsid w:val="0083426D"/>
    <w:rsid w:val="008342DA"/>
    <w:rsid w:val="0083445B"/>
    <w:rsid w:val="00834473"/>
    <w:rsid w:val="0083457D"/>
    <w:rsid w:val="008345DA"/>
    <w:rsid w:val="0083460C"/>
    <w:rsid w:val="008346AA"/>
    <w:rsid w:val="00834736"/>
    <w:rsid w:val="008347A3"/>
    <w:rsid w:val="008347D0"/>
    <w:rsid w:val="008348B9"/>
    <w:rsid w:val="00834989"/>
    <w:rsid w:val="008349E5"/>
    <w:rsid w:val="00834A29"/>
    <w:rsid w:val="00834A85"/>
    <w:rsid w:val="00834B04"/>
    <w:rsid w:val="00834BCB"/>
    <w:rsid w:val="00834C5F"/>
    <w:rsid w:val="00834C60"/>
    <w:rsid w:val="00834C6A"/>
    <w:rsid w:val="00834C77"/>
    <w:rsid w:val="00834CA1"/>
    <w:rsid w:val="00834CBF"/>
    <w:rsid w:val="00834CFA"/>
    <w:rsid w:val="00834D3E"/>
    <w:rsid w:val="00834DB4"/>
    <w:rsid w:val="00834DD1"/>
    <w:rsid w:val="00834DF5"/>
    <w:rsid w:val="00834E10"/>
    <w:rsid w:val="00834E90"/>
    <w:rsid w:val="00834EB1"/>
    <w:rsid w:val="00834F46"/>
    <w:rsid w:val="00834FBB"/>
    <w:rsid w:val="00835007"/>
    <w:rsid w:val="00835035"/>
    <w:rsid w:val="00835041"/>
    <w:rsid w:val="00835093"/>
    <w:rsid w:val="008350D4"/>
    <w:rsid w:val="0083511F"/>
    <w:rsid w:val="008351A0"/>
    <w:rsid w:val="00835200"/>
    <w:rsid w:val="0083525A"/>
    <w:rsid w:val="0083529D"/>
    <w:rsid w:val="008353CB"/>
    <w:rsid w:val="0083541D"/>
    <w:rsid w:val="008354B6"/>
    <w:rsid w:val="008354F4"/>
    <w:rsid w:val="008355B6"/>
    <w:rsid w:val="008355E6"/>
    <w:rsid w:val="00835687"/>
    <w:rsid w:val="008356A7"/>
    <w:rsid w:val="008356BB"/>
    <w:rsid w:val="008356E3"/>
    <w:rsid w:val="00835705"/>
    <w:rsid w:val="008357A4"/>
    <w:rsid w:val="00835985"/>
    <w:rsid w:val="00835998"/>
    <w:rsid w:val="008359AA"/>
    <w:rsid w:val="008359AD"/>
    <w:rsid w:val="00835A42"/>
    <w:rsid w:val="00835A6B"/>
    <w:rsid w:val="00835AAD"/>
    <w:rsid w:val="00835ADB"/>
    <w:rsid w:val="00835B78"/>
    <w:rsid w:val="00835C71"/>
    <w:rsid w:val="00835CB4"/>
    <w:rsid w:val="00835D1A"/>
    <w:rsid w:val="00835D4A"/>
    <w:rsid w:val="00835D61"/>
    <w:rsid w:val="00835DB4"/>
    <w:rsid w:val="00835E85"/>
    <w:rsid w:val="00835EC0"/>
    <w:rsid w:val="00835EF6"/>
    <w:rsid w:val="00835F3C"/>
    <w:rsid w:val="00835F47"/>
    <w:rsid w:val="00835F6F"/>
    <w:rsid w:val="00835FB1"/>
    <w:rsid w:val="00835FDF"/>
    <w:rsid w:val="00836085"/>
    <w:rsid w:val="00836119"/>
    <w:rsid w:val="0083619D"/>
    <w:rsid w:val="008361A0"/>
    <w:rsid w:val="008361A7"/>
    <w:rsid w:val="00836203"/>
    <w:rsid w:val="0083628F"/>
    <w:rsid w:val="008362A7"/>
    <w:rsid w:val="00836306"/>
    <w:rsid w:val="00836328"/>
    <w:rsid w:val="008363E0"/>
    <w:rsid w:val="00836433"/>
    <w:rsid w:val="00836506"/>
    <w:rsid w:val="0083651F"/>
    <w:rsid w:val="00836562"/>
    <w:rsid w:val="008365FD"/>
    <w:rsid w:val="00836681"/>
    <w:rsid w:val="008366AA"/>
    <w:rsid w:val="008367FB"/>
    <w:rsid w:val="008368BE"/>
    <w:rsid w:val="0083695B"/>
    <w:rsid w:val="00836981"/>
    <w:rsid w:val="008369B3"/>
    <w:rsid w:val="00836A22"/>
    <w:rsid w:val="00836A5A"/>
    <w:rsid w:val="00836A8E"/>
    <w:rsid w:val="00836AF5"/>
    <w:rsid w:val="00836B1C"/>
    <w:rsid w:val="00836B8B"/>
    <w:rsid w:val="00836BFF"/>
    <w:rsid w:val="00836C15"/>
    <w:rsid w:val="00836C3C"/>
    <w:rsid w:val="00836C7B"/>
    <w:rsid w:val="00836CEB"/>
    <w:rsid w:val="00836D38"/>
    <w:rsid w:val="00836DA2"/>
    <w:rsid w:val="00836DBB"/>
    <w:rsid w:val="00836E37"/>
    <w:rsid w:val="00836EFF"/>
    <w:rsid w:val="00836F05"/>
    <w:rsid w:val="00836F53"/>
    <w:rsid w:val="00836FE0"/>
    <w:rsid w:val="00837036"/>
    <w:rsid w:val="00837049"/>
    <w:rsid w:val="00837097"/>
    <w:rsid w:val="008371A5"/>
    <w:rsid w:val="008371F2"/>
    <w:rsid w:val="00837216"/>
    <w:rsid w:val="00837223"/>
    <w:rsid w:val="00837238"/>
    <w:rsid w:val="00837254"/>
    <w:rsid w:val="008372D7"/>
    <w:rsid w:val="008372E3"/>
    <w:rsid w:val="00837458"/>
    <w:rsid w:val="0083748E"/>
    <w:rsid w:val="0083755F"/>
    <w:rsid w:val="00837592"/>
    <w:rsid w:val="008376B5"/>
    <w:rsid w:val="0083771D"/>
    <w:rsid w:val="00837787"/>
    <w:rsid w:val="008377B0"/>
    <w:rsid w:val="008377D0"/>
    <w:rsid w:val="008377FA"/>
    <w:rsid w:val="008377FE"/>
    <w:rsid w:val="00837807"/>
    <w:rsid w:val="0083780D"/>
    <w:rsid w:val="0083785E"/>
    <w:rsid w:val="008378B1"/>
    <w:rsid w:val="008379EE"/>
    <w:rsid w:val="00837A1C"/>
    <w:rsid w:val="00837A35"/>
    <w:rsid w:val="00837A9F"/>
    <w:rsid w:val="00837BEB"/>
    <w:rsid w:val="00837C3B"/>
    <w:rsid w:val="00837C47"/>
    <w:rsid w:val="00837D2D"/>
    <w:rsid w:val="00837E22"/>
    <w:rsid w:val="00837E6D"/>
    <w:rsid w:val="008402B4"/>
    <w:rsid w:val="00840357"/>
    <w:rsid w:val="00840438"/>
    <w:rsid w:val="00840452"/>
    <w:rsid w:val="008404A4"/>
    <w:rsid w:val="008404AD"/>
    <w:rsid w:val="0084051B"/>
    <w:rsid w:val="00840523"/>
    <w:rsid w:val="00840591"/>
    <w:rsid w:val="00840647"/>
    <w:rsid w:val="00840687"/>
    <w:rsid w:val="008406DE"/>
    <w:rsid w:val="00840771"/>
    <w:rsid w:val="008407AF"/>
    <w:rsid w:val="0084084A"/>
    <w:rsid w:val="00840869"/>
    <w:rsid w:val="00840885"/>
    <w:rsid w:val="00840894"/>
    <w:rsid w:val="00840905"/>
    <w:rsid w:val="00840962"/>
    <w:rsid w:val="00840A14"/>
    <w:rsid w:val="00840A19"/>
    <w:rsid w:val="00840A33"/>
    <w:rsid w:val="00840ADB"/>
    <w:rsid w:val="00840B1B"/>
    <w:rsid w:val="00840B9A"/>
    <w:rsid w:val="00840C18"/>
    <w:rsid w:val="00840D02"/>
    <w:rsid w:val="00840D31"/>
    <w:rsid w:val="00840DC3"/>
    <w:rsid w:val="00840DFC"/>
    <w:rsid w:val="00840E16"/>
    <w:rsid w:val="00840F50"/>
    <w:rsid w:val="00840F76"/>
    <w:rsid w:val="00840FE3"/>
    <w:rsid w:val="00841074"/>
    <w:rsid w:val="008410D2"/>
    <w:rsid w:val="0084116B"/>
    <w:rsid w:val="00841185"/>
    <w:rsid w:val="00841188"/>
    <w:rsid w:val="00841283"/>
    <w:rsid w:val="0084133B"/>
    <w:rsid w:val="00841392"/>
    <w:rsid w:val="008413BA"/>
    <w:rsid w:val="0084140D"/>
    <w:rsid w:val="0084142A"/>
    <w:rsid w:val="0084143E"/>
    <w:rsid w:val="00841478"/>
    <w:rsid w:val="0084147B"/>
    <w:rsid w:val="0084152A"/>
    <w:rsid w:val="0084157F"/>
    <w:rsid w:val="0084159F"/>
    <w:rsid w:val="00841625"/>
    <w:rsid w:val="008416E1"/>
    <w:rsid w:val="0084171B"/>
    <w:rsid w:val="0084173B"/>
    <w:rsid w:val="00841761"/>
    <w:rsid w:val="008417B0"/>
    <w:rsid w:val="0084189D"/>
    <w:rsid w:val="008418A5"/>
    <w:rsid w:val="0084199B"/>
    <w:rsid w:val="008419D1"/>
    <w:rsid w:val="00841A1D"/>
    <w:rsid w:val="00841ACD"/>
    <w:rsid w:val="00841B43"/>
    <w:rsid w:val="00841B6D"/>
    <w:rsid w:val="00841C0A"/>
    <w:rsid w:val="00841C0B"/>
    <w:rsid w:val="00841C0E"/>
    <w:rsid w:val="00841C9F"/>
    <w:rsid w:val="00841CFB"/>
    <w:rsid w:val="00841D1B"/>
    <w:rsid w:val="00841D2D"/>
    <w:rsid w:val="00841DE0"/>
    <w:rsid w:val="00841E4A"/>
    <w:rsid w:val="00841F49"/>
    <w:rsid w:val="00841F4F"/>
    <w:rsid w:val="00841F72"/>
    <w:rsid w:val="00841FFC"/>
    <w:rsid w:val="008421A4"/>
    <w:rsid w:val="008421CD"/>
    <w:rsid w:val="00842290"/>
    <w:rsid w:val="008422D9"/>
    <w:rsid w:val="008423B6"/>
    <w:rsid w:val="00842415"/>
    <w:rsid w:val="00842484"/>
    <w:rsid w:val="008424F3"/>
    <w:rsid w:val="00842536"/>
    <w:rsid w:val="00842538"/>
    <w:rsid w:val="0084253F"/>
    <w:rsid w:val="0084257F"/>
    <w:rsid w:val="0084258D"/>
    <w:rsid w:val="0084259D"/>
    <w:rsid w:val="00842667"/>
    <w:rsid w:val="0084280B"/>
    <w:rsid w:val="00842840"/>
    <w:rsid w:val="00842894"/>
    <w:rsid w:val="00842912"/>
    <w:rsid w:val="0084298F"/>
    <w:rsid w:val="008429E4"/>
    <w:rsid w:val="00842A8E"/>
    <w:rsid w:val="00842BDE"/>
    <w:rsid w:val="00842C34"/>
    <w:rsid w:val="00842C5D"/>
    <w:rsid w:val="00842C87"/>
    <w:rsid w:val="00842C9F"/>
    <w:rsid w:val="00842D3A"/>
    <w:rsid w:val="00842E40"/>
    <w:rsid w:val="00842E45"/>
    <w:rsid w:val="00842FB1"/>
    <w:rsid w:val="00843027"/>
    <w:rsid w:val="0084306E"/>
    <w:rsid w:val="0084307C"/>
    <w:rsid w:val="00843123"/>
    <w:rsid w:val="0084316B"/>
    <w:rsid w:val="008431FA"/>
    <w:rsid w:val="00843324"/>
    <w:rsid w:val="00843493"/>
    <w:rsid w:val="008434C5"/>
    <w:rsid w:val="0084350B"/>
    <w:rsid w:val="00843537"/>
    <w:rsid w:val="0084355D"/>
    <w:rsid w:val="00843562"/>
    <w:rsid w:val="00843633"/>
    <w:rsid w:val="00843650"/>
    <w:rsid w:val="008436F5"/>
    <w:rsid w:val="008437A9"/>
    <w:rsid w:val="008437F2"/>
    <w:rsid w:val="00843854"/>
    <w:rsid w:val="00843855"/>
    <w:rsid w:val="0084386B"/>
    <w:rsid w:val="0084388D"/>
    <w:rsid w:val="008438A1"/>
    <w:rsid w:val="00843952"/>
    <w:rsid w:val="00843A29"/>
    <w:rsid w:val="00843A72"/>
    <w:rsid w:val="00843AD1"/>
    <w:rsid w:val="00843B1D"/>
    <w:rsid w:val="00843B6B"/>
    <w:rsid w:val="00843C06"/>
    <w:rsid w:val="00843C34"/>
    <w:rsid w:val="00843E5A"/>
    <w:rsid w:val="00843ED1"/>
    <w:rsid w:val="00843ED8"/>
    <w:rsid w:val="00843FB4"/>
    <w:rsid w:val="00843FB6"/>
    <w:rsid w:val="0084405E"/>
    <w:rsid w:val="00844086"/>
    <w:rsid w:val="00844099"/>
    <w:rsid w:val="008440A2"/>
    <w:rsid w:val="008440E0"/>
    <w:rsid w:val="00844157"/>
    <w:rsid w:val="00844167"/>
    <w:rsid w:val="0084425D"/>
    <w:rsid w:val="00844313"/>
    <w:rsid w:val="0084436A"/>
    <w:rsid w:val="008443D3"/>
    <w:rsid w:val="008444F9"/>
    <w:rsid w:val="0084452F"/>
    <w:rsid w:val="0084458E"/>
    <w:rsid w:val="008445B9"/>
    <w:rsid w:val="008446BE"/>
    <w:rsid w:val="00844706"/>
    <w:rsid w:val="0084474E"/>
    <w:rsid w:val="00844768"/>
    <w:rsid w:val="00844832"/>
    <w:rsid w:val="0084483E"/>
    <w:rsid w:val="00844A03"/>
    <w:rsid w:val="00844A25"/>
    <w:rsid w:val="00844A33"/>
    <w:rsid w:val="00844A3D"/>
    <w:rsid w:val="00844A66"/>
    <w:rsid w:val="00844AB3"/>
    <w:rsid w:val="00844ABF"/>
    <w:rsid w:val="00844AD7"/>
    <w:rsid w:val="00844B47"/>
    <w:rsid w:val="00844B76"/>
    <w:rsid w:val="00844C4B"/>
    <w:rsid w:val="00844C91"/>
    <w:rsid w:val="00844CE5"/>
    <w:rsid w:val="00844CF6"/>
    <w:rsid w:val="00844D64"/>
    <w:rsid w:val="00844D77"/>
    <w:rsid w:val="00844D8D"/>
    <w:rsid w:val="00844D9E"/>
    <w:rsid w:val="00844E0F"/>
    <w:rsid w:val="00844EB4"/>
    <w:rsid w:val="00844EC0"/>
    <w:rsid w:val="00844EFD"/>
    <w:rsid w:val="00844F4D"/>
    <w:rsid w:val="00844FD8"/>
    <w:rsid w:val="00844FFE"/>
    <w:rsid w:val="0084505A"/>
    <w:rsid w:val="008451A3"/>
    <w:rsid w:val="008451D6"/>
    <w:rsid w:val="00845222"/>
    <w:rsid w:val="008452A7"/>
    <w:rsid w:val="008452CA"/>
    <w:rsid w:val="008452CD"/>
    <w:rsid w:val="008452EA"/>
    <w:rsid w:val="008452F6"/>
    <w:rsid w:val="00845368"/>
    <w:rsid w:val="00845410"/>
    <w:rsid w:val="0084554F"/>
    <w:rsid w:val="008455B7"/>
    <w:rsid w:val="008455BF"/>
    <w:rsid w:val="008456B8"/>
    <w:rsid w:val="008456EB"/>
    <w:rsid w:val="00845748"/>
    <w:rsid w:val="00845758"/>
    <w:rsid w:val="0084578C"/>
    <w:rsid w:val="00845854"/>
    <w:rsid w:val="008458EA"/>
    <w:rsid w:val="00845933"/>
    <w:rsid w:val="008459F3"/>
    <w:rsid w:val="008459FA"/>
    <w:rsid w:val="00845B27"/>
    <w:rsid w:val="00845B43"/>
    <w:rsid w:val="00845B9D"/>
    <w:rsid w:val="00845BA8"/>
    <w:rsid w:val="00845CDA"/>
    <w:rsid w:val="00845CDD"/>
    <w:rsid w:val="00845CF9"/>
    <w:rsid w:val="00845D0D"/>
    <w:rsid w:val="00845D23"/>
    <w:rsid w:val="00845DBC"/>
    <w:rsid w:val="00845DBD"/>
    <w:rsid w:val="00845E1D"/>
    <w:rsid w:val="00845E73"/>
    <w:rsid w:val="00845F02"/>
    <w:rsid w:val="00845F1B"/>
    <w:rsid w:val="00845F8A"/>
    <w:rsid w:val="00845FB0"/>
    <w:rsid w:val="00845FB2"/>
    <w:rsid w:val="00845FE6"/>
    <w:rsid w:val="00846084"/>
    <w:rsid w:val="008460AF"/>
    <w:rsid w:val="00846154"/>
    <w:rsid w:val="0084616C"/>
    <w:rsid w:val="0084632F"/>
    <w:rsid w:val="00846427"/>
    <w:rsid w:val="00846443"/>
    <w:rsid w:val="00846515"/>
    <w:rsid w:val="0084654B"/>
    <w:rsid w:val="008465E9"/>
    <w:rsid w:val="00846634"/>
    <w:rsid w:val="0084671C"/>
    <w:rsid w:val="008467FE"/>
    <w:rsid w:val="0084680F"/>
    <w:rsid w:val="00846901"/>
    <w:rsid w:val="0084692A"/>
    <w:rsid w:val="008469B3"/>
    <w:rsid w:val="008469CB"/>
    <w:rsid w:val="00846A14"/>
    <w:rsid w:val="00846B9D"/>
    <w:rsid w:val="00846C43"/>
    <w:rsid w:val="00846C46"/>
    <w:rsid w:val="00846C59"/>
    <w:rsid w:val="00846C78"/>
    <w:rsid w:val="00846C82"/>
    <w:rsid w:val="00846CD9"/>
    <w:rsid w:val="00846D37"/>
    <w:rsid w:val="00846DC5"/>
    <w:rsid w:val="00846E1E"/>
    <w:rsid w:val="00846E62"/>
    <w:rsid w:val="00846E93"/>
    <w:rsid w:val="00846E95"/>
    <w:rsid w:val="00846ED8"/>
    <w:rsid w:val="00846F39"/>
    <w:rsid w:val="00846F4C"/>
    <w:rsid w:val="00846F86"/>
    <w:rsid w:val="00846F98"/>
    <w:rsid w:val="00847100"/>
    <w:rsid w:val="00847115"/>
    <w:rsid w:val="0084713F"/>
    <w:rsid w:val="008471C9"/>
    <w:rsid w:val="008471CC"/>
    <w:rsid w:val="00847282"/>
    <w:rsid w:val="008472D6"/>
    <w:rsid w:val="008472F5"/>
    <w:rsid w:val="00847326"/>
    <w:rsid w:val="0084734A"/>
    <w:rsid w:val="0084746C"/>
    <w:rsid w:val="008476C4"/>
    <w:rsid w:val="00847708"/>
    <w:rsid w:val="0084770F"/>
    <w:rsid w:val="00847860"/>
    <w:rsid w:val="0084788A"/>
    <w:rsid w:val="008478A8"/>
    <w:rsid w:val="008478D1"/>
    <w:rsid w:val="0084793C"/>
    <w:rsid w:val="0084793D"/>
    <w:rsid w:val="00847A1A"/>
    <w:rsid w:val="00847A35"/>
    <w:rsid w:val="00847ABD"/>
    <w:rsid w:val="00847B23"/>
    <w:rsid w:val="00847B2C"/>
    <w:rsid w:val="00847B5C"/>
    <w:rsid w:val="00847BD0"/>
    <w:rsid w:val="00847BF7"/>
    <w:rsid w:val="00847D46"/>
    <w:rsid w:val="00847D69"/>
    <w:rsid w:val="00847D6D"/>
    <w:rsid w:val="00847D9E"/>
    <w:rsid w:val="00847F7D"/>
    <w:rsid w:val="00850070"/>
    <w:rsid w:val="008500FC"/>
    <w:rsid w:val="008500FD"/>
    <w:rsid w:val="00850221"/>
    <w:rsid w:val="00850229"/>
    <w:rsid w:val="0085026A"/>
    <w:rsid w:val="00850376"/>
    <w:rsid w:val="00850426"/>
    <w:rsid w:val="00850455"/>
    <w:rsid w:val="008504ED"/>
    <w:rsid w:val="008506D4"/>
    <w:rsid w:val="0085071E"/>
    <w:rsid w:val="008507B3"/>
    <w:rsid w:val="008507F2"/>
    <w:rsid w:val="008508F5"/>
    <w:rsid w:val="0085090B"/>
    <w:rsid w:val="00850946"/>
    <w:rsid w:val="008509B8"/>
    <w:rsid w:val="00850A1E"/>
    <w:rsid w:val="00850A60"/>
    <w:rsid w:val="00850ABD"/>
    <w:rsid w:val="00850AEC"/>
    <w:rsid w:val="00850B9E"/>
    <w:rsid w:val="00850BF6"/>
    <w:rsid w:val="00850C59"/>
    <w:rsid w:val="00850DCA"/>
    <w:rsid w:val="00850E31"/>
    <w:rsid w:val="00850E4B"/>
    <w:rsid w:val="00850E6C"/>
    <w:rsid w:val="00850E82"/>
    <w:rsid w:val="00850E83"/>
    <w:rsid w:val="00850EBD"/>
    <w:rsid w:val="00850EC0"/>
    <w:rsid w:val="00850ED1"/>
    <w:rsid w:val="00850EF0"/>
    <w:rsid w:val="00850F6C"/>
    <w:rsid w:val="00850FAF"/>
    <w:rsid w:val="00851048"/>
    <w:rsid w:val="0085106D"/>
    <w:rsid w:val="008510AB"/>
    <w:rsid w:val="008510FA"/>
    <w:rsid w:val="0085116A"/>
    <w:rsid w:val="008511DA"/>
    <w:rsid w:val="00851248"/>
    <w:rsid w:val="0085127D"/>
    <w:rsid w:val="008512F0"/>
    <w:rsid w:val="00851343"/>
    <w:rsid w:val="00851360"/>
    <w:rsid w:val="00851362"/>
    <w:rsid w:val="008513DA"/>
    <w:rsid w:val="00851422"/>
    <w:rsid w:val="00851591"/>
    <w:rsid w:val="0085166E"/>
    <w:rsid w:val="00851691"/>
    <w:rsid w:val="00851740"/>
    <w:rsid w:val="0085175B"/>
    <w:rsid w:val="00851760"/>
    <w:rsid w:val="008517E1"/>
    <w:rsid w:val="008518A4"/>
    <w:rsid w:val="008518D5"/>
    <w:rsid w:val="008518D6"/>
    <w:rsid w:val="008519F8"/>
    <w:rsid w:val="00851ACE"/>
    <w:rsid w:val="00851AE1"/>
    <w:rsid w:val="00851B03"/>
    <w:rsid w:val="00851B0E"/>
    <w:rsid w:val="00851B5A"/>
    <w:rsid w:val="00851B73"/>
    <w:rsid w:val="00851B83"/>
    <w:rsid w:val="00851BA1"/>
    <w:rsid w:val="00851C0E"/>
    <w:rsid w:val="00851DCA"/>
    <w:rsid w:val="00851E2E"/>
    <w:rsid w:val="0085200F"/>
    <w:rsid w:val="008520F0"/>
    <w:rsid w:val="0085213C"/>
    <w:rsid w:val="0085216E"/>
    <w:rsid w:val="008521D0"/>
    <w:rsid w:val="00852201"/>
    <w:rsid w:val="0085222F"/>
    <w:rsid w:val="00852238"/>
    <w:rsid w:val="008522F5"/>
    <w:rsid w:val="0085234E"/>
    <w:rsid w:val="00852389"/>
    <w:rsid w:val="00852488"/>
    <w:rsid w:val="008524E8"/>
    <w:rsid w:val="00852735"/>
    <w:rsid w:val="00852792"/>
    <w:rsid w:val="008527A0"/>
    <w:rsid w:val="008527B6"/>
    <w:rsid w:val="008527FC"/>
    <w:rsid w:val="00852919"/>
    <w:rsid w:val="00852921"/>
    <w:rsid w:val="008529D8"/>
    <w:rsid w:val="008529DF"/>
    <w:rsid w:val="00852BA7"/>
    <w:rsid w:val="00852C28"/>
    <w:rsid w:val="00852C41"/>
    <w:rsid w:val="00852D95"/>
    <w:rsid w:val="00852E50"/>
    <w:rsid w:val="00852E71"/>
    <w:rsid w:val="00852E92"/>
    <w:rsid w:val="00852E9A"/>
    <w:rsid w:val="00852EF7"/>
    <w:rsid w:val="00852F24"/>
    <w:rsid w:val="008530D7"/>
    <w:rsid w:val="0085312A"/>
    <w:rsid w:val="00853165"/>
    <w:rsid w:val="0085319F"/>
    <w:rsid w:val="00853205"/>
    <w:rsid w:val="00853220"/>
    <w:rsid w:val="0085325A"/>
    <w:rsid w:val="00853273"/>
    <w:rsid w:val="008532D2"/>
    <w:rsid w:val="008532D7"/>
    <w:rsid w:val="008532FE"/>
    <w:rsid w:val="00853397"/>
    <w:rsid w:val="008533A9"/>
    <w:rsid w:val="008533DA"/>
    <w:rsid w:val="00853417"/>
    <w:rsid w:val="00853420"/>
    <w:rsid w:val="00853458"/>
    <w:rsid w:val="0085345D"/>
    <w:rsid w:val="008534EE"/>
    <w:rsid w:val="008534F5"/>
    <w:rsid w:val="008535B9"/>
    <w:rsid w:val="008536CE"/>
    <w:rsid w:val="00853738"/>
    <w:rsid w:val="00853805"/>
    <w:rsid w:val="00853872"/>
    <w:rsid w:val="008538B1"/>
    <w:rsid w:val="008538C6"/>
    <w:rsid w:val="008538C9"/>
    <w:rsid w:val="0085390A"/>
    <w:rsid w:val="008539D9"/>
    <w:rsid w:val="00853A35"/>
    <w:rsid w:val="00853AE4"/>
    <w:rsid w:val="00853BBA"/>
    <w:rsid w:val="00853C70"/>
    <w:rsid w:val="00853D02"/>
    <w:rsid w:val="00853DFE"/>
    <w:rsid w:val="00853E07"/>
    <w:rsid w:val="00853E11"/>
    <w:rsid w:val="00853ECF"/>
    <w:rsid w:val="00853EE1"/>
    <w:rsid w:val="0085400C"/>
    <w:rsid w:val="0085401D"/>
    <w:rsid w:val="008540A4"/>
    <w:rsid w:val="008540EA"/>
    <w:rsid w:val="0085410F"/>
    <w:rsid w:val="00854208"/>
    <w:rsid w:val="00854235"/>
    <w:rsid w:val="00854257"/>
    <w:rsid w:val="008542A9"/>
    <w:rsid w:val="008542E2"/>
    <w:rsid w:val="00854375"/>
    <w:rsid w:val="008543BC"/>
    <w:rsid w:val="008543F0"/>
    <w:rsid w:val="0085444B"/>
    <w:rsid w:val="008544CD"/>
    <w:rsid w:val="00854554"/>
    <w:rsid w:val="00854571"/>
    <w:rsid w:val="008545B3"/>
    <w:rsid w:val="008545DF"/>
    <w:rsid w:val="008545EC"/>
    <w:rsid w:val="00854667"/>
    <w:rsid w:val="008546E3"/>
    <w:rsid w:val="00854704"/>
    <w:rsid w:val="00854792"/>
    <w:rsid w:val="0085481F"/>
    <w:rsid w:val="008548E1"/>
    <w:rsid w:val="008548E3"/>
    <w:rsid w:val="0085494E"/>
    <w:rsid w:val="00854958"/>
    <w:rsid w:val="00854B8D"/>
    <w:rsid w:val="00854BE4"/>
    <w:rsid w:val="00854C34"/>
    <w:rsid w:val="00854C4A"/>
    <w:rsid w:val="00854C93"/>
    <w:rsid w:val="00854D69"/>
    <w:rsid w:val="00854D8E"/>
    <w:rsid w:val="00854DA7"/>
    <w:rsid w:val="00854DAE"/>
    <w:rsid w:val="00854DF2"/>
    <w:rsid w:val="00854E07"/>
    <w:rsid w:val="00854E7F"/>
    <w:rsid w:val="00854F36"/>
    <w:rsid w:val="00854FEA"/>
    <w:rsid w:val="00855032"/>
    <w:rsid w:val="00855042"/>
    <w:rsid w:val="00855060"/>
    <w:rsid w:val="00855068"/>
    <w:rsid w:val="0085521B"/>
    <w:rsid w:val="008552AC"/>
    <w:rsid w:val="008552E8"/>
    <w:rsid w:val="0085534B"/>
    <w:rsid w:val="0085561D"/>
    <w:rsid w:val="00855678"/>
    <w:rsid w:val="008556B4"/>
    <w:rsid w:val="0085571A"/>
    <w:rsid w:val="00855760"/>
    <w:rsid w:val="0085585C"/>
    <w:rsid w:val="008558B5"/>
    <w:rsid w:val="008558C9"/>
    <w:rsid w:val="00855902"/>
    <w:rsid w:val="00855903"/>
    <w:rsid w:val="0085591B"/>
    <w:rsid w:val="0085595F"/>
    <w:rsid w:val="00855970"/>
    <w:rsid w:val="00855A88"/>
    <w:rsid w:val="00855BFF"/>
    <w:rsid w:val="00855C66"/>
    <w:rsid w:val="00855D1E"/>
    <w:rsid w:val="00855D1F"/>
    <w:rsid w:val="00855D88"/>
    <w:rsid w:val="00855E37"/>
    <w:rsid w:val="00855E75"/>
    <w:rsid w:val="00855E80"/>
    <w:rsid w:val="00855EDA"/>
    <w:rsid w:val="00855EFC"/>
    <w:rsid w:val="00855F29"/>
    <w:rsid w:val="008561E9"/>
    <w:rsid w:val="0085623C"/>
    <w:rsid w:val="0085627A"/>
    <w:rsid w:val="0085628E"/>
    <w:rsid w:val="00856378"/>
    <w:rsid w:val="008563DF"/>
    <w:rsid w:val="0085644E"/>
    <w:rsid w:val="00856462"/>
    <w:rsid w:val="0085667E"/>
    <w:rsid w:val="0085671C"/>
    <w:rsid w:val="00856781"/>
    <w:rsid w:val="008567E6"/>
    <w:rsid w:val="00856806"/>
    <w:rsid w:val="00856881"/>
    <w:rsid w:val="008568CC"/>
    <w:rsid w:val="00856940"/>
    <w:rsid w:val="00856975"/>
    <w:rsid w:val="008569E1"/>
    <w:rsid w:val="00856A53"/>
    <w:rsid w:val="00856AD3"/>
    <w:rsid w:val="00856BE1"/>
    <w:rsid w:val="00856BFE"/>
    <w:rsid w:val="00856C0C"/>
    <w:rsid w:val="00856C81"/>
    <w:rsid w:val="00856C93"/>
    <w:rsid w:val="00856CDC"/>
    <w:rsid w:val="00856D30"/>
    <w:rsid w:val="00856DE6"/>
    <w:rsid w:val="00856E54"/>
    <w:rsid w:val="00856E5E"/>
    <w:rsid w:val="00856FD6"/>
    <w:rsid w:val="00857087"/>
    <w:rsid w:val="00857228"/>
    <w:rsid w:val="00857283"/>
    <w:rsid w:val="0085733F"/>
    <w:rsid w:val="00857399"/>
    <w:rsid w:val="008573B5"/>
    <w:rsid w:val="008573C5"/>
    <w:rsid w:val="008574B9"/>
    <w:rsid w:val="008574CD"/>
    <w:rsid w:val="008574F6"/>
    <w:rsid w:val="008574FC"/>
    <w:rsid w:val="00857530"/>
    <w:rsid w:val="0085756F"/>
    <w:rsid w:val="00857582"/>
    <w:rsid w:val="0085759C"/>
    <w:rsid w:val="008575B6"/>
    <w:rsid w:val="008575C9"/>
    <w:rsid w:val="0085765C"/>
    <w:rsid w:val="00857686"/>
    <w:rsid w:val="008576D8"/>
    <w:rsid w:val="008577CF"/>
    <w:rsid w:val="008579B3"/>
    <w:rsid w:val="008579CA"/>
    <w:rsid w:val="008579F7"/>
    <w:rsid w:val="00857B37"/>
    <w:rsid w:val="00857B61"/>
    <w:rsid w:val="00857C3E"/>
    <w:rsid w:val="00857C5A"/>
    <w:rsid w:val="00857C73"/>
    <w:rsid w:val="00857D15"/>
    <w:rsid w:val="00857E5A"/>
    <w:rsid w:val="00857E65"/>
    <w:rsid w:val="00857F4F"/>
    <w:rsid w:val="00857FF5"/>
    <w:rsid w:val="00857FFB"/>
    <w:rsid w:val="00860055"/>
    <w:rsid w:val="00860133"/>
    <w:rsid w:val="0086021B"/>
    <w:rsid w:val="008602DA"/>
    <w:rsid w:val="00860394"/>
    <w:rsid w:val="008604C0"/>
    <w:rsid w:val="00860508"/>
    <w:rsid w:val="0086051E"/>
    <w:rsid w:val="00860628"/>
    <w:rsid w:val="0086066C"/>
    <w:rsid w:val="008606B1"/>
    <w:rsid w:val="00860761"/>
    <w:rsid w:val="0086082C"/>
    <w:rsid w:val="0086087B"/>
    <w:rsid w:val="0086088C"/>
    <w:rsid w:val="0086094E"/>
    <w:rsid w:val="008609CB"/>
    <w:rsid w:val="00860A3B"/>
    <w:rsid w:val="00860A4E"/>
    <w:rsid w:val="00860A89"/>
    <w:rsid w:val="00860BD9"/>
    <w:rsid w:val="00860BE2"/>
    <w:rsid w:val="00860D65"/>
    <w:rsid w:val="00860DC4"/>
    <w:rsid w:val="00860DEE"/>
    <w:rsid w:val="00860F56"/>
    <w:rsid w:val="00860F5D"/>
    <w:rsid w:val="00861052"/>
    <w:rsid w:val="008610F6"/>
    <w:rsid w:val="00861154"/>
    <w:rsid w:val="008611D8"/>
    <w:rsid w:val="0086123E"/>
    <w:rsid w:val="00861295"/>
    <w:rsid w:val="008612C9"/>
    <w:rsid w:val="008612FE"/>
    <w:rsid w:val="0086131D"/>
    <w:rsid w:val="00861450"/>
    <w:rsid w:val="00861471"/>
    <w:rsid w:val="00861551"/>
    <w:rsid w:val="0086155C"/>
    <w:rsid w:val="008615DF"/>
    <w:rsid w:val="00861689"/>
    <w:rsid w:val="00861740"/>
    <w:rsid w:val="00861772"/>
    <w:rsid w:val="0086179F"/>
    <w:rsid w:val="00861824"/>
    <w:rsid w:val="00861909"/>
    <w:rsid w:val="00861AED"/>
    <w:rsid w:val="00861B36"/>
    <w:rsid w:val="00861BF4"/>
    <w:rsid w:val="00861CB0"/>
    <w:rsid w:val="00861CDB"/>
    <w:rsid w:val="00861CE5"/>
    <w:rsid w:val="00861D97"/>
    <w:rsid w:val="00861DC3"/>
    <w:rsid w:val="00861E73"/>
    <w:rsid w:val="00861E81"/>
    <w:rsid w:val="00861EC8"/>
    <w:rsid w:val="00861F52"/>
    <w:rsid w:val="00861FEA"/>
    <w:rsid w:val="00861FEE"/>
    <w:rsid w:val="00862013"/>
    <w:rsid w:val="0086203F"/>
    <w:rsid w:val="00862051"/>
    <w:rsid w:val="0086205A"/>
    <w:rsid w:val="00862107"/>
    <w:rsid w:val="00862276"/>
    <w:rsid w:val="008622D7"/>
    <w:rsid w:val="00862322"/>
    <w:rsid w:val="00862342"/>
    <w:rsid w:val="0086240C"/>
    <w:rsid w:val="0086246B"/>
    <w:rsid w:val="008624A5"/>
    <w:rsid w:val="00862578"/>
    <w:rsid w:val="008625FF"/>
    <w:rsid w:val="00862644"/>
    <w:rsid w:val="00862674"/>
    <w:rsid w:val="008626D1"/>
    <w:rsid w:val="00862731"/>
    <w:rsid w:val="008627A2"/>
    <w:rsid w:val="008627B3"/>
    <w:rsid w:val="008627C3"/>
    <w:rsid w:val="008627D8"/>
    <w:rsid w:val="008627E1"/>
    <w:rsid w:val="0086284F"/>
    <w:rsid w:val="0086286D"/>
    <w:rsid w:val="00862872"/>
    <w:rsid w:val="0086296F"/>
    <w:rsid w:val="00862985"/>
    <w:rsid w:val="00862A03"/>
    <w:rsid w:val="00862A15"/>
    <w:rsid w:val="00862B95"/>
    <w:rsid w:val="00862B9E"/>
    <w:rsid w:val="00862C1C"/>
    <w:rsid w:val="00862E41"/>
    <w:rsid w:val="00862F0B"/>
    <w:rsid w:val="00862F46"/>
    <w:rsid w:val="00862FF2"/>
    <w:rsid w:val="008630B8"/>
    <w:rsid w:val="008631B2"/>
    <w:rsid w:val="00863312"/>
    <w:rsid w:val="00863333"/>
    <w:rsid w:val="008633F2"/>
    <w:rsid w:val="0086341A"/>
    <w:rsid w:val="0086343B"/>
    <w:rsid w:val="00863456"/>
    <w:rsid w:val="0086351F"/>
    <w:rsid w:val="00863538"/>
    <w:rsid w:val="0086356A"/>
    <w:rsid w:val="00863665"/>
    <w:rsid w:val="008636AB"/>
    <w:rsid w:val="008636B0"/>
    <w:rsid w:val="00863713"/>
    <w:rsid w:val="00863718"/>
    <w:rsid w:val="0086374C"/>
    <w:rsid w:val="008638C7"/>
    <w:rsid w:val="00863973"/>
    <w:rsid w:val="00863A24"/>
    <w:rsid w:val="00863A42"/>
    <w:rsid w:val="00863A81"/>
    <w:rsid w:val="00863AE7"/>
    <w:rsid w:val="00863B18"/>
    <w:rsid w:val="00863B86"/>
    <w:rsid w:val="00863C0B"/>
    <w:rsid w:val="00863CE8"/>
    <w:rsid w:val="00863CF8"/>
    <w:rsid w:val="00863D30"/>
    <w:rsid w:val="00863D54"/>
    <w:rsid w:val="00863D58"/>
    <w:rsid w:val="00863D79"/>
    <w:rsid w:val="00863DFE"/>
    <w:rsid w:val="00863E21"/>
    <w:rsid w:val="00863F6A"/>
    <w:rsid w:val="00863F73"/>
    <w:rsid w:val="00864011"/>
    <w:rsid w:val="00864018"/>
    <w:rsid w:val="008640D1"/>
    <w:rsid w:val="00864196"/>
    <w:rsid w:val="0086420C"/>
    <w:rsid w:val="00864213"/>
    <w:rsid w:val="0086423F"/>
    <w:rsid w:val="00864297"/>
    <w:rsid w:val="0086429B"/>
    <w:rsid w:val="008642B6"/>
    <w:rsid w:val="008642D4"/>
    <w:rsid w:val="008642F4"/>
    <w:rsid w:val="008643BD"/>
    <w:rsid w:val="00864525"/>
    <w:rsid w:val="0086454E"/>
    <w:rsid w:val="00864567"/>
    <w:rsid w:val="008645C9"/>
    <w:rsid w:val="00864686"/>
    <w:rsid w:val="00864769"/>
    <w:rsid w:val="008647A0"/>
    <w:rsid w:val="008647F6"/>
    <w:rsid w:val="00864873"/>
    <w:rsid w:val="008648A3"/>
    <w:rsid w:val="008648BC"/>
    <w:rsid w:val="0086496E"/>
    <w:rsid w:val="00864985"/>
    <w:rsid w:val="008649EE"/>
    <w:rsid w:val="00864A43"/>
    <w:rsid w:val="00864A49"/>
    <w:rsid w:val="00864AC2"/>
    <w:rsid w:val="00864B25"/>
    <w:rsid w:val="00864BE2"/>
    <w:rsid w:val="00864C30"/>
    <w:rsid w:val="00864C3A"/>
    <w:rsid w:val="00864C42"/>
    <w:rsid w:val="00864CAE"/>
    <w:rsid w:val="00864D14"/>
    <w:rsid w:val="00864D2E"/>
    <w:rsid w:val="00864D6B"/>
    <w:rsid w:val="00864D8F"/>
    <w:rsid w:val="00864DCB"/>
    <w:rsid w:val="00864DD5"/>
    <w:rsid w:val="00864E79"/>
    <w:rsid w:val="00864F16"/>
    <w:rsid w:val="00865102"/>
    <w:rsid w:val="00865105"/>
    <w:rsid w:val="0086511A"/>
    <w:rsid w:val="00865170"/>
    <w:rsid w:val="008651C0"/>
    <w:rsid w:val="00865283"/>
    <w:rsid w:val="008652A7"/>
    <w:rsid w:val="008652B1"/>
    <w:rsid w:val="008652C9"/>
    <w:rsid w:val="008653B8"/>
    <w:rsid w:val="008653C0"/>
    <w:rsid w:val="008653C9"/>
    <w:rsid w:val="00865407"/>
    <w:rsid w:val="00865438"/>
    <w:rsid w:val="00865450"/>
    <w:rsid w:val="00865549"/>
    <w:rsid w:val="0086559F"/>
    <w:rsid w:val="0086567B"/>
    <w:rsid w:val="00865695"/>
    <w:rsid w:val="00865784"/>
    <w:rsid w:val="00865836"/>
    <w:rsid w:val="00865879"/>
    <w:rsid w:val="0086589C"/>
    <w:rsid w:val="00865933"/>
    <w:rsid w:val="00865956"/>
    <w:rsid w:val="0086597F"/>
    <w:rsid w:val="00865A03"/>
    <w:rsid w:val="00865A7B"/>
    <w:rsid w:val="00865AF5"/>
    <w:rsid w:val="00865B23"/>
    <w:rsid w:val="00865B2C"/>
    <w:rsid w:val="00865B83"/>
    <w:rsid w:val="00865BDF"/>
    <w:rsid w:val="00865CA4"/>
    <w:rsid w:val="00865CAD"/>
    <w:rsid w:val="00865CE3"/>
    <w:rsid w:val="00865D56"/>
    <w:rsid w:val="00865D64"/>
    <w:rsid w:val="00865D7B"/>
    <w:rsid w:val="00865DA0"/>
    <w:rsid w:val="00865E69"/>
    <w:rsid w:val="00865EAA"/>
    <w:rsid w:val="00865EBA"/>
    <w:rsid w:val="00865F23"/>
    <w:rsid w:val="00866004"/>
    <w:rsid w:val="00866020"/>
    <w:rsid w:val="00866025"/>
    <w:rsid w:val="00866043"/>
    <w:rsid w:val="008660C8"/>
    <w:rsid w:val="00866180"/>
    <w:rsid w:val="008661DB"/>
    <w:rsid w:val="008661E3"/>
    <w:rsid w:val="00866227"/>
    <w:rsid w:val="0086623F"/>
    <w:rsid w:val="0086635E"/>
    <w:rsid w:val="008663E3"/>
    <w:rsid w:val="008663FB"/>
    <w:rsid w:val="00866410"/>
    <w:rsid w:val="0086641B"/>
    <w:rsid w:val="00866438"/>
    <w:rsid w:val="00866479"/>
    <w:rsid w:val="008664F4"/>
    <w:rsid w:val="008665D1"/>
    <w:rsid w:val="00866604"/>
    <w:rsid w:val="008666A7"/>
    <w:rsid w:val="008666F6"/>
    <w:rsid w:val="008667D2"/>
    <w:rsid w:val="00866804"/>
    <w:rsid w:val="00866847"/>
    <w:rsid w:val="0086688A"/>
    <w:rsid w:val="008668D5"/>
    <w:rsid w:val="0086694E"/>
    <w:rsid w:val="008669AB"/>
    <w:rsid w:val="008669B2"/>
    <w:rsid w:val="00866B25"/>
    <w:rsid w:val="00866B81"/>
    <w:rsid w:val="00866BA2"/>
    <w:rsid w:val="00866BAE"/>
    <w:rsid w:val="00866BDB"/>
    <w:rsid w:val="00866CB4"/>
    <w:rsid w:val="00866D14"/>
    <w:rsid w:val="00866D3F"/>
    <w:rsid w:val="00866D6E"/>
    <w:rsid w:val="00866DAD"/>
    <w:rsid w:val="00866DEC"/>
    <w:rsid w:val="00866EE2"/>
    <w:rsid w:val="00866F4E"/>
    <w:rsid w:val="00866F83"/>
    <w:rsid w:val="00866FEE"/>
    <w:rsid w:val="0086702C"/>
    <w:rsid w:val="0086705B"/>
    <w:rsid w:val="00867185"/>
    <w:rsid w:val="008671DA"/>
    <w:rsid w:val="008671F7"/>
    <w:rsid w:val="0086720C"/>
    <w:rsid w:val="00867244"/>
    <w:rsid w:val="0086728F"/>
    <w:rsid w:val="008672B5"/>
    <w:rsid w:val="00867490"/>
    <w:rsid w:val="008674C7"/>
    <w:rsid w:val="00867516"/>
    <w:rsid w:val="008676E8"/>
    <w:rsid w:val="0086775B"/>
    <w:rsid w:val="00867761"/>
    <w:rsid w:val="00867788"/>
    <w:rsid w:val="008677E2"/>
    <w:rsid w:val="00867842"/>
    <w:rsid w:val="00867899"/>
    <w:rsid w:val="008678BE"/>
    <w:rsid w:val="008678E7"/>
    <w:rsid w:val="008679B5"/>
    <w:rsid w:val="00867A0B"/>
    <w:rsid w:val="00867A62"/>
    <w:rsid w:val="00867ACC"/>
    <w:rsid w:val="00867AD9"/>
    <w:rsid w:val="00867AE5"/>
    <w:rsid w:val="00867B2D"/>
    <w:rsid w:val="00867B5C"/>
    <w:rsid w:val="00867B7B"/>
    <w:rsid w:val="00867BE9"/>
    <w:rsid w:val="00867BFD"/>
    <w:rsid w:val="00867CC1"/>
    <w:rsid w:val="00867CF5"/>
    <w:rsid w:val="00867D14"/>
    <w:rsid w:val="00867E20"/>
    <w:rsid w:val="00867E2D"/>
    <w:rsid w:val="00867E4B"/>
    <w:rsid w:val="00867EC4"/>
    <w:rsid w:val="00867F35"/>
    <w:rsid w:val="00867F6B"/>
    <w:rsid w:val="00867F71"/>
    <w:rsid w:val="008701A3"/>
    <w:rsid w:val="008701C7"/>
    <w:rsid w:val="00870230"/>
    <w:rsid w:val="00870259"/>
    <w:rsid w:val="00870298"/>
    <w:rsid w:val="008702E1"/>
    <w:rsid w:val="008702ED"/>
    <w:rsid w:val="00870320"/>
    <w:rsid w:val="0087033A"/>
    <w:rsid w:val="008703A9"/>
    <w:rsid w:val="00870409"/>
    <w:rsid w:val="00870414"/>
    <w:rsid w:val="0087045D"/>
    <w:rsid w:val="008704BF"/>
    <w:rsid w:val="008704EA"/>
    <w:rsid w:val="008705C8"/>
    <w:rsid w:val="0087067C"/>
    <w:rsid w:val="0087087D"/>
    <w:rsid w:val="00870880"/>
    <w:rsid w:val="00870955"/>
    <w:rsid w:val="00870A8B"/>
    <w:rsid w:val="00870ACD"/>
    <w:rsid w:val="00870ACE"/>
    <w:rsid w:val="00870C36"/>
    <w:rsid w:val="00870CC2"/>
    <w:rsid w:val="00870DA8"/>
    <w:rsid w:val="00870DC0"/>
    <w:rsid w:val="00870DFF"/>
    <w:rsid w:val="00870E00"/>
    <w:rsid w:val="00870E5D"/>
    <w:rsid w:val="00870E7A"/>
    <w:rsid w:val="00870ED5"/>
    <w:rsid w:val="00870ED7"/>
    <w:rsid w:val="00870F9B"/>
    <w:rsid w:val="00870FC5"/>
    <w:rsid w:val="00871018"/>
    <w:rsid w:val="00871043"/>
    <w:rsid w:val="0087106F"/>
    <w:rsid w:val="0087108B"/>
    <w:rsid w:val="008711A2"/>
    <w:rsid w:val="008711E1"/>
    <w:rsid w:val="008711F9"/>
    <w:rsid w:val="00871231"/>
    <w:rsid w:val="00871247"/>
    <w:rsid w:val="0087124D"/>
    <w:rsid w:val="00871276"/>
    <w:rsid w:val="008712F9"/>
    <w:rsid w:val="00871329"/>
    <w:rsid w:val="00871335"/>
    <w:rsid w:val="0087137C"/>
    <w:rsid w:val="008713CC"/>
    <w:rsid w:val="00871418"/>
    <w:rsid w:val="0087142A"/>
    <w:rsid w:val="00871480"/>
    <w:rsid w:val="00871492"/>
    <w:rsid w:val="008714B7"/>
    <w:rsid w:val="00871519"/>
    <w:rsid w:val="00871525"/>
    <w:rsid w:val="00871573"/>
    <w:rsid w:val="008715C6"/>
    <w:rsid w:val="00871613"/>
    <w:rsid w:val="00871647"/>
    <w:rsid w:val="00871670"/>
    <w:rsid w:val="0087170C"/>
    <w:rsid w:val="00871717"/>
    <w:rsid w:val="00871719"/>
    <w:rsid w:val="00871790"/>
    <w:rsid w:val="00871842"/>
    <w:rsid w:val="00871875"/>
    <w:rsid w:val="00871886"/>
    <w:rsid w:val="00871887"/>
    <w:rsid w:val="00871931"/>
    <w:rsid w:val="00871941"/>
    <w:rsid w:val="0087199E"/>
    <w:rsid w:val="008719C0"/>
    <w:rsid w:val="00871AA3"/>
    <w:rsid w:val="00871AB0"/>
    <w:rsid w:val="00871BB4"/>
    <w:rsid w:val="00871C85"/>
    <w:rsid w:val="00871CC2"/>
    <w:rsid w:val="00871D24"/>
    <w:rsid w:val="00871D43"/>
    <w:rsid w:val="00871D83"/>
    <w:rsid w:val="00871DA0"/>
    <w:rsid w:val="00871E4E"/>
    <w:rsid w:val="00871EA9"/>
    <w:rsid w:val="00871EDE"/>
    <w:rsid w:val="00871F38"/>
    <w:rsid w:val="00871F85"/>
    <w:rsid w:val="00871F95"/>
    <w:rsid w:val="00871F9C"/>
    <w:rsid w:val="008720C4"/>
    <w:rsid w:val="008720C9"/>
    <w:rsid w:val="00872102"/>
    <w:rsid w:val="00872104"/>
    <w:rsid w:val="008721CB"/>
    <w:rsid w:val="00872212"/>
    <w:rsid w:val="008722A7"/>
    <w:rsid w:val="008723B2"/>
    <w:rsid w:val="00872493"/>
    <w:rsid w:val="008724B4"/>
    <w:rsid w:val="00872616"/>
    <w:rsid w:val="0087269A"/>
    <w:rsid w:val="00872701"/>
    <w:rsid w:val="0087273A"/>
    <w:rsid w:val="008727C7"/>
    <w:rsid w:val="00872851"/>
    <w:rsid w:val="008728A6"/>
    <w:rsid w:val="00872954"/>
    <w:rsid w:val="00872980"/>
    <w:rsid w:val="00872984"/>
    <w:rsid w:val="00872A08"/>
    <w:rsid w:val="00872A91"/>
    <w:rsid w:val="00872AA8"/>
    <w:rsid w:val="00872B59"/>
    <w:rsid w:val="00872B62"/>
    <w:rsid w:val="00872BF6"/>
    <w:rsid w:val="00872C99"/>
    <w:rsid w:val="00872CCA"/>
    <w:rsid w:val="00872D0E"/>
    <w:rsid w:val="00872D2E"/>
    <w:rsid w:val="00872DC4"/>
    <w:rsid w:val="00872DCE"/>
    <w:rsid w:val="00872DE5"/>
    <w:rsid w:val="00872E43"/>
    <w:rsid w:val="00872E46"/>
    <w:rsid w:val="00872E62"/>
    <w:rsid w:val="00872E6F"/>
    <w:rsid w:val="00872E88"/>
    <w:rsid w:val="00872E95"/>
    <w:rsid w:val="00872EFF"/>
    <w:rsid w:val="00872F1E"/>
    <w:rsid w:val="00872FAA"/>
    <w:rsid w:val="0087304E"/>
    <w:rsid w:val="00873094"/>
    <w:rsid w:val="008730CE"/>
    <w:rsid w:val="00873100"/>
    <w:rsid w:val="008732A9"/>
    <w:rsid w:val="008733B0"/>
    <w:rsid w:val="008733F8"/>
    <w:rsid w:val="008734E5"/>
    <w:rsid w:val="008734E8"/>
    <w:rsid w:val="00873736"/>
    <w:rsid w:val="008737CA"/>
    <w:rsid w:val="0087386D"/>
    <w:rsid w:val="008738CA"/>
    <w:rsid w:val="008738DA"/>
    <w:rsid w:val="00873986"/>
    <w:rsid w:val="00873A19"/>
    <w:rsid w:val="00873A3E"/>
    <w:rsid w:val="00873ABE"/>
    <w:rsid w:val="00873AF4"/>
    <w:rsid w:val="00873B95"/>
    <w:rsid w:val="00873BFA"/>
    <w:rsid w:val="00873C55"/>
    <w:rsid w:val="00873CDF"/>
    <w:rsid w:val="00873D14"/>
    <w:rsid w:val="00873D40"/>
    <w:rsid w:val="00873DDB"/>
    <w:rsid w:val="00873E93"/>
    <w:rsid w:val="00874029"/>
    <w:rsid w:val="00874053"/>
    <w:rsid w:val="008740C6"/>
    <w:rsid w:val="008740E6"/>
    <w:rsid w:val="00874128"/>
    <w:rsid w:val="00874143"/>
    <w:rsid w:val="008741EC"/>
    <w:rsid w:val="00874201"/>
    <w:rsid w:val="00874294"/>
    <w:rsid w:val="008742BE"/>
    <w:rsid w:val="00874300"/>
    <w:rsid w:val="00874316"/>
    <w:rsid w:val="008743AB"/>
    <w:rsid w:val="008743AC"/>
    <w:rsid w:val="008744B2"/>
    <w:rsid w:val="008744C3"/>
    <w:rsid w:val="00874577"/>
    <w:rsid w:val="008745FC"/>
    <w:rsid w:val="00874729"/>
    <w:rsid w:val="00874731"/>
    <w:rsid w:val="0087474E"/>
    <w:rsid w:val="00874796"/>
    <w:rsid w:val="008747EE"/>
    <w:rsid w:val="00874837"/>
    <w:rsid w:val="008749F0"/>
    <w:rsid w:val="00874A71"/>
    <w:rsid w:val="00874AF5"/>
    <w:rsid w:val="00874BF5"/>
    <w:rsid w:val="00874C13"/>
    <w:rsid w:val="00874C45"/>
    <w:rsid w:val="00874C4B"/>
    <w:rsid w:val="00874D35"/>
    <w:rsid w:val="00874ED0"/>
    <w:rsid w:val="00874EFF"/>
    <w:rsid w:val="00874F67"/>
    <w:rsid w:val="00874F77"/>
    <w:rsid w:val="00874FE3"/>
    <w:rsid w:val="00874FF0"/>
    <w:rsid w:val="00875079"/>
    <w:rsid w:val="0087508A"/>
    <w:rsid w:val="008751D4"/>
    <w:rsid w:val="008752D1"/>
    <w:rsid w:val="00875379"/>
    <w:rsid w:val="008753AC"/>
    <w:rsid w:val="008753AE"/>
    <w:rsid w:val="008753D2"/>
    <w:rsid w:val="0087540B"/>
    <w:rsid w:val="0087542F"/>
    <w:rsid w:val="00875434"/>
    <w:rsid w:val="00875445"/>
    <w:rsid w:val="0087550B"/>
    <w:rsid w:val="0087562C"/>
    <w:rsid w:val="00875643"/>
    <w:rsid w:val="008756A7"/>
    <w:rsid w:val="008756EB"/>
    <w:rsid w:val="00875834"/>
    <w:rsid w:val="00875855"/>
    <w:rsid w:val="00875858"/>
    <w:rsid w:val="0087597A"/>
    <w:rsid w:val="008759D1"/>
    <w:rsid w:val="008759D9"/>
    <w:rsid w:val="00875A9F"/>
    <w:rsid w:val="00875AC5"/>
    <w:rsid w:val="00875B90"/>
    <w:rsid w:val="00875B9C"/>
    <w:rsid w:val="00875BAC"/>
    <w:rsid w:val="00875BEB"/>
    <w:rsid w:val="00875BFD"/>
    <w:rsid w:val="00875C12"/>
    <w:rsid w:val="00875C82"/>
    <w:rsid w:val="00875C86"/>
    <w:rsid w:val="00875CC8"/>
    <w:rsid w:val="00875CDB"/>
    <w:rsid w:val="00875D84"/>
    <w:rsid w:val="00875D90"/>
    <w:rsid w:val="00875F17"/>
    <w:rsid w:val="00875F42"/>
    <w:rsid w:val="00875F72"/>
    <w:rsid w:val="00875F81"/>
    <w:rsid w:val="00875FD4"/>
    <w:rsid w:val="0087600D"/>
    <w:rsid w:val="0087602D"/>
    <w:rsid w:val="00876054"/>
    <w:rsid w:val="00876096"/>
    <w:rsid w:val="008760D3"/>
    <w:rsid w:val="00876106"/>
    <w:rsid w:val="00876139"/>
    <w:rsid w:val="008761B1"/>
    <w:rsid w:val="00876317"/>
    <w:rsid w:val="0087633D"/>
    <w:rsid w:val="00876366"/>
    <w:rsid w:val="00876367"/>
    <w:rsid w:val="00876435"/>
    <w:rsid w:val="0087645F"/>
    <w:rsid w:val="008764DB"/>
    <w:rsid w:val="008764EF"/>
    <w:rsid w:val="00876588"/>
    <w:rsid w:val="008765FE"/>
    <w:rsid w:val="0087661B"/>
    <w:rsid w:val="00876708"/>
    <w:rsid w:val="00876715"/>
    <w:rsid w:val="00876761"/>
    <w:rsid w:val="00876797"/>
    <w:rsid w:val="008767F5"/>
    <w:rsid w:val="0087681E"/>
    <w:rsid w:val="00876841"/>
    <w:rsid w:val="00876882"/>
    <w:rsid w:val="008768A9"/>
    <w:rsid w:val="008768BA"/>
    <w:rsid w:val="008768E6"/>
    <w:rsid w:val="00876909"/>
    <w:rsid w:val="0087690A"/>
    <w:rsid w:val="00876915"/>
    <w:rsid w:val="00876917"/>
    <w:rsid w:val="00876933"/>
    <w:rsid w:val="00876959"/>
    <w:rsid w:val="00876967"/>
    <w:rsid w:val="00876A22"/>
    <w:rsid w:val="00876A41"/>
    <w:rsid w:val="00876A4D"/>
    <w:rsid w:val="00876AF9"/>
    <w:rsid w:val="00876C03"/>
    <w:rsid w:val="00876C74"/>
    <w:rsid w:val="00876C92"/>
    <w:rsid w:val="00876CB1"/>
    <w:rsid w:val="00876CC1"/>
    <w:rsid w:val="00876CC6"/>
    <w:rsid w:val="00876D26"/>
    <w:rsid w:val="00876D57"/>
    <w:rsid w:val="00876D6B"/>
    <w:rsid w:val="00876D9D"/>
    <w:rsid w:val="00876E48"/>
    <w:rsid w:val="00876E7E"/>
    <w:rsid w:val="00876EC4"/>
    <w:rsid w:val="00876EFE"/>
    <w:rsid w:val="00876F41"/>
    <w:rsid w:val="00876FC9"/>
    <w:rsid w:val="00877028"/>
    <w:rsid w:val="008770E5"/>
    <w:rsid w:val="00877114"/>
    <w:rsid w:val="0087715C"/>
    <w:rsid w:val="008771BE"/>
    <w:rsid w:val="00877218"/>
    <w:rsid w:val="00877266"/>
    <w:rsid w:val="00877274"/>
    <w:rsid w:val="0087730C"/>
    <w:rsid w:val="0087730E"/>
    <w:rsid w:val="00877327"/>
    <w:rsid w:val="00877332"/>
    <w:rsid w:val="008773BB"/>
    <w:rsid w:val="00877427"/>
    <w:rsid w:val="0087742E"/>
    <w:rsid w:val="0087752B"/>
    <w:rsid w:val="008776DD"/>
    <w:rsid w:val="00877710"/>
    <w:rsid w:val="00877762"/>
    <w:rsid w:val="00877778"/>
    <w:rsid w:val="00877779"/>
    <w:rsid w:val="008777A6"/>
    <w:rsid w:val="00877A85"/>
    <w:rsid w:val="00877AE6"/>
    <w:rsid w:val="00877B0F"/>
    <w:rsid w:val="00877B37"/>
    <w:rsid w:val="00877C1B"/>
    <w:rsid w:val="00877C80"/>
    <w:rsid w:val="00877D43"/>
    <w:rsid w:val="00877D98"/>
    <w:rsid w:val="00877DFF"/>
    <w:rsid w:val="00877E1D"/>
    <w:rsid w:val="00877EB1"/>
    <w:rsid w:val="00877ED9"/>
    <w:rsid w:val="00877EFF"/>
    <w:rsid w:val="00877F3F"/>
    <w:rsid w:val="00877F75"/>
    <w:rsid w:val="00877FA1"/>
    <w:rsid w:val="00880017"/>
    <w:rsid w:val="0088001F"/>
    <w:rsid w:val="00880068"/>
    <w:rsid w:val="00880091"/>
    <w:rsid w:val="008800C1"/>
    <w:rsid w:val="008800E1"/>
    <w:rsid w:val="0088016B"/>
    <w:rsid w:val="00880178"/>
    <w:rsid w:val="0088019A"/>
    <w:rsid w:val="008801A5"/>
    <w:rsid w:val="0088021C"/>
    <w:rsid w:val="00880240"/>
    <w:rsid w:val="008803A7"/>
    <w:rsid w:val="008803E9"/>
    <w:rsid w:val="008803FF"/>
    <w:rsid w:val="00880486"/>
    <w:rsid w:val="008804F2"/>
    <w:rsid w:val="00880531"/>
    <w:rsid w:val="008805D1"/>
    <w:rsid w:val="00880660"/>
    <w:rsid w:val="00880683"/>
    <w:rsid w:val="008806AE"/>
    <w:rsid w:val="00880707"/>
    <w:rsid w:val="00880759"/>
    <w:rsid w:val="0088079C"/>
    <w:rsid w:val="008807B0"/>
    <w:rsid w:val="008807CE"/>
    <w:rsid w:val="008807F6"/>
    <w:rsid w:val="0088083E"/>
    <w:rsid w:val="0088087E"/>
    <w:rsid w:val="00880883"/>
    <w:rsid w:val="00880903"/>
    <w:rsid w:val="00880913"/>
    <w:rsid w:val="0088094B"/>
    <w:rsid w:val="00880988"/>
    <w:rsid w:val="00880AD3"/>
    <w:rsid w:val="00880B89"/>
    <w:rsid w:val="00880BFE"/>
    <w:rsid w:val="00880C41"/>
    <w:rsid w:val="00880D0E"/>
    <w:rsid w:val="00880D61"/>
    <w:rsid w:val="00880D83"/>
    <w:rsid w:val="00880D9D"/>
    <w:rsid w:val="00880E5B"/>
    <w:rsid w:val="00880ED8"/>
    <w:rsid w:val="00880F28"/>
    <w:rsid w:val="00880F6F"/>
    <w:rsid w:val="00880FB8"/>
    <w:rsid w:val="0088100A"/>
    <w:rsid w:val="0088102B"/>
    <w:rsid w:val="00881035"/>
    <w:rsid w:val="00881082"/>
    <w:rsid w:val="00881087"/>
    <w:rsid w:val="008810ED"/>
    <w:rsid w:val="00881127"/>
    <w:rsid w:val="00881146"/>
    <w:rsid w:val="0088114F"/>
    <w:rsid w:val="008811A5"/>
    <w:rsid w:val="00881314"/>
    <w:rsid w:val="00881378"/>
    <w:rsid w:val="008813BB"/>
    <w:rsid w:val="0088157D"/>
    <w:rsid w:val="00881598"/>
    <w:rsid w:val="0088166F"/>
    <w:rsid w:val="00881674"/>
    <w:rsid w:val="008816A7"/>
    <w:rsid w:val="008816C6"/>
    <w:rsid w:val="008816EE"/>
    <w:rsid w:val="0088181B"/>
    <w:rsid w:val="0088183A"/>
    <w:rsid w:val="008818B8"/>
    <w:rsid w:val="008818EA"/>
    <w:rsid w:val="008819E8"/>
    <w:rsid w:val="008819F4"/>
    <w:rsid w:val="008819F9"/>
    <w:rsid w:val="00881A5F"/>
    <w:rsid w:val="00881B3A"/>
    <w:rsid w:val="00881B93"/>
    <w:rsid w:val="00881BA1"/>
    <w:rsid w:val="00881BAC"/>
    <w:rsid w:val="00881C6C"/>
    <w:rsid w:val="00881C73"/>
    <w:rsid w:val="00881DAD"/>
    <w:rsid w:val="00881E75"/>
    <w:rsid w:val="00881E82"/>
    <w:rsid w:val="00881EC7"/>
    <w:rsid w:val="00881ED4"/>
    <w:rsid w:val="00881F4B"/>
    <w:rsid w:val="00881FA0"/>
    <w:rsid w:val="008820BD"/>
    <w:rsid w:val="008820EB"/>
    <w:rsid w:val="0088212D"/>
    <w:rsid w:val="0088215B"/>
    <w:rsid w:val="0088219D"/>
    <w:rsid w:val="008822E6"/>
    <w:rsid w:val="00882499"/>
    <w:rsid w:val="008824D3"/>
    <w:rsid w:val="00882503"/>
    <w:rsid w:val="008825A1"/>
    <w:rsid w:val="008826AD"/>
    <w:rsid w:val="00882843"/>
    <w:rsid w:val="0088284F"/>
    <w:rsid w:val="008828D5"/>
    <w:rsid w:val="008828DC"/>
    <w:rsid w:val="008828DD"/>
    <w:rsid w:val="008828E6"/>
    <w:rsid w:val="0088293F"/>
    <w:rsid w:val="00882957"/>
    <w:rsid w:val="0088298A"/>
    <w:rsid w:val="008829DF"/>
    <w:rsid w:val="00882AA4"/>
    <w:rsid w:val="00882ABC"/>
    <w:rsid w:val="00882C5E"/>
    <w:rsid w:val="00882CEC"/>
    <w:rsid w:val="00882D54"/>
    <w:rsid w:val="00882DD0"/>
    <w:rsid w:val="00882E08"/>
    <w:rsid w:val="00882E3A"/>
    <w:rsid w:val="00882E45"/>
    <w:rsid w:val="00882E5A"/>
    <w:rsid w:val="00882FAF"/>
    <w:rsid w:val="00883042"/>
    <w:rsid w:val="00883196"/>
    <w:rsid w:val="008831A8"/>
    <w:rsid w:val="00883205"/>
    <w:rsid w:val="00883223"/>
    <w:rsid w:val="00883239"/>
    <w:rsid w:val="008832C8"/>
    <w:rsid w:val="00883354"/>
    <w:rsid w:val="0088335E"/>
    <w:rsid w:val="008833CC"/>
    <w:rsid w:val="008834A5"/>
    <w:rsid w:val="008834B4"/>
    <w:rsid w:val="00883504"/>
    <w:rsid w:val="0088351B"/>
    <w:rsid w:val="0088351C"/>
    <w:rsid w:val="0088364B"/>
    <w:rsid w:val="00883897"/>
    <w:rsid w:val="008838A7"/>
    <w:rsid w:val="008838B5"/>
    <w:rsid w:val="008839C3"/>
    <w:rsid w:val="00883A29"/>
    <w:rsid w:val="00883A30"/>
    <w:rsid w:val="00883AA2"/>
    <w:rsid w:val="00883AAE"/>
    <w:rsid w:val="00883B48"/>
    <w:rsid w:val="00883BDC"/>
    <w:rsid w:val="00883C4E"/>
    <w:rsid w:val="00883C72"/>
    <w:rsid w:val="00883CE7"/>
    <w:rsid w:val="00883CFE"/>
    <w:rsid w:val="00883D00"/>
    <w:rsid w:val="00883D1F"/>
    <w:rsid w:val="00883E4C"/>
    <w:rsid w:val="00883E73"/>
    <w:rsid w:val="00883E86"/>
    <w:rsid w:val="00883E97"/>
    <w:rsid w:val="00883EC9"/>
    <w:rsid w:val="00883F03"/>
    <w:rsid w:val="00883FA9"/>
    <w:rsid w:val="0088416D"/>
    <w:rsid w:val="00884187"/>
    <w:rsid w:val="00884203"/>
    <w:rsid w:val="00884206"/>
    <w:rsid w:val="008842FB"/>
    <w:rsid w:val="00884338"/>
    <w:rsid w:val="00884382"/>
    <w:rsid w:val="008843A7"/>
    <w:rsid w:val="008843DD"/>
    <w:rsid w:val="00884480"/>
    <w:rsid w:val="00884490"/>
    <w:rsid w:val="00884495"/>
    <w:rsid w:val="00884552"/>
    <w:rsid w:val="00884630"/>
    <w:rsid w:val="0088465C"/>
    <w:rsid w:val="00884693"/>
    <w:rsid w:val="008846A1"/>
    <w:rsid w:val="008846A3"/>
    <w:rsid w:val="008846C1"/>
    <w:rsid w:val="00884759"/>
    <w:rsid w:val="00884785"/>
    <w:rsid w:val="0088479E"/>
    <w:rsid w:val="0088479F"/>
    <w:rsid w:val="008847BA"/>
    <w:rsid w:val="00884820"/>
    <w:rsid w:val="00884825"/>
    <w:rsid w:val="0088486E"/>
    <w:rsid w:val="008848A5"/>
    <w:rsid w:val="008848C2"/>
    <w:rsid w:val="008849D3"/>
    <w:rsid w:val="008849D4"/>
    <w:rsid w:val="00884AD1"/>
    <w:rsid w:val="00884B4D"/>
    <w:rsid w:val="00884BD3"/>
    <w:rsid w:val="00884C86"/>
    <w:rsid w:val="00884D2C"/>
    <w:rsid w:val="00884D39"/>
    <w:rsid w:val="00884D55"/>
    <w:rsid w:val="00884D78"/>
    <w:rsid w:val="00884E09"/>
    <w:rsid w:val="00884ED6"/>
    <w:rsid w:val="00884F59"/>
    <w:rsid w:val="00884F61"/>
    <w:rsid w:val="00884F96"/>
    <w:rsid w:val="00885028"/>
    <w:rsid w:val="00885052"/>
    <w:rsid w:val="0088508F"/>
    <w:rsid w:val="008850C7"/>
    <w:rsid w:val="008850EC"/>
    <w:rsid w:val="0088513C"/>
    <w:rsid w:val="0088518C"/>
    <w:rsid w:val="0088518E"/>
    <w:rsid w:val="00885248"/>
    <w:rsid w:val="00885261"/>
    <w:rsid w:val="00885345"/>
    <w:rsid w:val="00885366"/>
    <w:rsid w:val="008853DF"/>
    <w:rsid w:val="008853F7"/>
    <w:rsid w:val="008853F8"/>
    <w:rsid w:val="00885406"/>
    <w:rsid w:val="0088553B"/>
    <w:rsid w:val="00885548"/>
    <w:rsid w:val="00885786"/>
    <w:rsid w:val="008857FC"/>
    <w:rsid w:val="00885836"/>
    <w:rsid w:val="0088589A"/>
    <w:rsid w:val="008858C2"/>
    <w:rsid w:val="008858F9"/>
    <w:rsid w:val="00885941"/>
    <w:rsid w:val="0088595C"/>
    <w:rsid w:val="00885A52"/>
    <w:rsid w:val="00885A5C"/>
    <w:rsid w:val="00885B5B"/>
    <w:rsid w:val="00885BA4"/>
    <w:rsid w:val="00885BDF"/>
    <w:rsid w:val="00885C00"/>
    <w:rsid w:val="00885C1F"/>
    <w:rsid w:val="00885C42"/>
    <w:rsid w:val="00885CE5"/>
    <w:rsid w:val="00885D68"/>
    <w:rsid w:val="00885D73"/>
    <w:rsid w:val="00885D7B"/>
    <w:rsid w:val="00885E7F"/>
    <w:rsid w:val="00885E86"/>
    <w:rsid w:val="0088601D"/>
    <w:rsid w:val="0088614D"/>
    <w:rsid w:val="0088619A"/>
    <w:rsid w:val="00886222"/>
    <w:rsid w:val="00886229"/>
    <w:rsid w:val="00886269"/>
    <w:rsid w:val="008862A8"/>
    <w:rsid w:val="0088638B"/>
    <w:rsid w:val="008863A8"/>
    <w:rsid w:val="00886509"/>
    <w:rsid w:val="0088655A"/>
    <w:rsid w:val="008865C1"/>
    <w:rsid w:val="008866C9"/>
    <w:rsid w:val="008866E9"/>
    <w:rsid w:val="0088670B"/>
    <w:rsid w:val="0088675A"/>
    <w:rsid w:val="0088676B"/>
    <w:rsid w:val="008867E9"/>
    <w:rsid w:val="0088680E"/>
    <w:rsid w:val="00886847"/>
    <w:rsid w:val="00886900"/>
    <w:rsid w:val="0088697C"/>
    <w:rsid w:val="00886A41"/>
    <w:rsid w:val="00886B13"/>
    <w:rsid w:val="00886C09"/>
    <w:rsid w:val="00886CA8"/>
    <w:rsid w:val="00886DA7"/>
    <w:rsid w:val="00886E00"/>
    <w:rsid w:val="00886E2C"/>
    <w:rsid w:val="00886E77"/>
    <w:rsid w:val="00886F40"/>
    <w:rsid w:val="00886F65"/>
    <w:rsid w:val="0088715B"/>
    <w:rsid w:val="0088718C"/>
    <w:rsid w:val="0088724C"/>
    <w:rsid w:val="0088725B"/>
    <w:rsid w:val="008872CB"/>
    <w:rsid w:val="0088734D"/>
    <w:rsid w:val="008873C9"/>
    <w:rsid w:val="00887415"/>
    <w:rsid w:val="008874A1"/>
    <w:rsid w:val="00887549"/>
    <w:rsid w:val="00887581"/>
    <w:rsid w:val="008875D3"/>
    <w:rsid w:val="008875DA"/>
    <w:rsid w:val="0088760C"/>
    <w:rsid w:val="008876A0"/>
    <w:rsid w:val="008876A1"/>
    <w:rsid w:val="00887733"/>
    <w:rsid w:val="0088775A"/>
    <w:rsid w:val="008877B8"/>
    <w:rsid w:val="00887844"/>
    <w:rsid w:val="0088788D"/>
    <w:rsid w:val="00887893"/>
    <w:rsid w:val="008878F6"/>
    <w:rsid w:val="0088795B"/>
    <w:rsid w:val="0088795F"/>
    <w:rsid w:val="00887A69"/>
    <w:rsid w:val="00887A82"/>
    <w:rsid w:val="00887A8D"/>
    <w:rsid w:val="00887AA2"/>
    <w:rsid w:val="00887C0A"/>
    <w:rsid w:val="00887C3B"/>
    <w:rsid w:val="00887C6D"/>
    <w:rsid w:val="00887CF1"/>
    <w:rsid w:val="00887D89"/>
    <w:rsid w:val="00887E0A"/>
    <w:rsid w:val="00887E39"/>
    <w:rsid w:val="00887E6B"/>
    <w:rsid w:val="00887EC9"/>
    <w:rsid w:val="00887F1F"/>
    <w:rsid w:val="00887F5A"/>
    <w:rsid w:val="00887F6A"/>
    <w:rsid w:val="00887FFE"/>
    <w:rsid w:val="00890007"/>
    <w:rsid w:val="0089001F"/>
    <w:rsid w:val="008900CA"/>
    <w:rsid w:val="0089011B"/>
    <w:rsid w:val="008901B2"/>
    <w:rsid w:val="00890200"/>
    <w:rsid w:val="00890238"/>
    <w:rsid w:val="00890249"/>
    <w:rsid w:val="00890303"/>
    <w:rsid w:val="00890366"/>
    <w:rsid w:val="008903B7"/>
    <w:rsid w:val="008903DC"/>
    <w:rsid w:val="00890504"/>
    <w:rsid w:val="0089066D"/>
    <w:rsid w:val="0089066E"/>
    <w:rsid w:val="0089070F"/>
    <w:rsid w:val="00890726"/>
    <w:rsid w:val="0089077E"/>
    <w:rsid w:val="00890799"/>
    <w:rsid w:val="008907A7"/>
    <w:rsid w:val="008907C7"/>
    <w:rsid w:val="00890844"/>
    <w:rsid w:val="0089084C"/>
    <w:rsid w:val="00890A49"/>
    <w:rsid w:val="00890A93"/>
    <w:rsid w:val="00890BAB"/>
    <w:rsid w:val="00890BEF"/>
    <w:rsid w:val="00890BFC"/>
    <w:rsid w:val="00890C0F"/>
    <w:rsid w:val="00890C6A"/>
    <w:rsid w:val="00890CAD"/>
    <w:rsid w:val="00890CD7"/>
    <w:rsid w:val="00890D2B"/>
    <w:rsid w:val="00890D3A"/>
    <w:rsid w:val="00890D3B"/>
    <w:rsid w:val="00890D7D"/>
    <w:rsid w:val="00890DBA"/>
    <w:rsid w:val="00890F30"/>
    <w:rsid w:val="00890FAB"/>
    <w:rsid w:val="00890FB0"/>
    <w:rsid w:val="00890FFD"/>
    <w:rsid w:val="0089103C"/>
    <w:rsid w:val="0089109E"/>
    <w:rsid w:val="008910EB"/>
    <w:rsid w:val="008912CC"/>
    <w:rsid w:val="008913BA"/>
    <w:rsid w:val="008913E8"/>
    <w:rsid w:val="008914A1"/>
    <w:rsid w:val="0089151A"/>
    <w:rsid w:val="0089154C"/>
    <w:rsid w:val="0089155F"/>
    <w:rsid w:val="00891576"/>
    <w:rsid w:val="0089157D"/>
    <w:rsid w:val="0089158A"/>
    <w:rsid w:val="00891596"/>
    <w:rsid w:val="008915A7"/>
    <w:rsid w:val="008915F8"/>
    <w:rsid w:val="00891602"/>
    <w:rsid w:val="0089161D"/>
    <w:rsid w:val="008916E2"/>
    <w:rsid w:val="008916FC"/>
    <w:rsid w:val="00891750"/>
    <w:rsid w:val="00891854"/>
    <w:rsid w:val="00891916"/>
    <w:rsid w:val="00891956"/>
    <w:rsid w:val="008919CC"/>
    <w:rsid w:val="00891A61"/>
    <w:rsid w:val="00891B1B"/>
    <w:rsid w:val="00891B35"/>
    <w:rsid w:val="00891BA8"/>
    <w:rsid w:val="00891BA9"/>
    <w:rsid w:val="00891C24"/>
    <w:rsid w:val="00891C65"/>
    <w:rsid w:val="00891C84"/>
    <w:rsid w:val="00891CBD"/>
    <w:rsid w:val="00891CE1"/>
    <w:rsid w:val="00891D4C"/>
    <w:rsid w:val="00891E9F"/>
    <w:rsid w:val="00891EB1"/>
    <w:rsid w:val="00891F0B"/>
    <w:rsid w:val="00891F48"/>
    <w:rsid w:val="00891F4E"/>
    <w:rsid w:val="00891FD9"/>
    <w:rsid w:val="00891FDF"/>
    <w:rsid w:val="0089200B"/>
    <w:rsid w:val="00892073"/>
    <w:rsid w:val="008920A7"/>
    <w:rsid w:val="00892126"/>
    <w:rsid w:val="0089215C"/>
    <w:rsid w:val="0089216E"/>
    <w:rsid w:val="00892216"/>
    <w:rsid w:val="00892221"/>
    <w:rsid w:val="0089228A"/>
    <w:rsid w:val="00892298"/>
    <w:rsid w:val="00892341"/>
    <w:rsid w:val="008923AB"/>
    <w:rsid w:val="00892486"/>
    <w:rsid w:val="008925A3"/>
    <w:rsid w:val="00892676"/>
    <w:rsid w:val="00892680"/>
    <w:rsid w:val="008926C9"/>
    <w:rsid w:val="00892767"/>
    <w:rsid w:val="008927C9"/>
    <w:rsid w:val="0089281E"/>
    <w:rsid w:val="0089287F"/>
    <w:rsid w:val="008928A6"/>
    <w:rsid w:val="008928BD"/>
    <w:rsid w:val="0089297B"/>
    <w:rsid w:val="008929FB"/>
    <w:rsid w:val="00892AF7"/>
    <w:rsid w:val="00892B17"/>
    <w:rsid w:val="00892B19"/>
    <w:rsid w:val="00892B1F"/>
    <w:rsid w:val="00892BAC"/>
    <w:rsid w:val="00892BAD"/>
    <w:rsid w:val="00892BE7"/>
    <w:rsid w:val="00892CB1"/>
    <w:rsid w:val="00892CF5"/>
    <w:rsid w:val="00892D53"/>
    <w:rsid w:val="00892D67"/>
    <w:rsid w:val="00892D83"/>
    <w:rsid w:val="00892F2F"/>
    <w:rsid w:val="00892FA7"/>
    <w:rsid w:val="0089303A"/>
    <w:rsid w:val="008930C9"/>
    <w:rsid w:val="00893108"/>
    <w:rsid w:val="00893175"/>
    <w:rsid w:val="00893198"/>
    <w:rsid w:val="008931CD"/>
    <w:rsid w:val="00893245"/>
    <w:rsid w:val="0089325E"/>
    <w:rsid w:val="00893293"/>
    <w:rsid w:val="008932CA"/>
    <w:rsid w:val="008933A9"/>
    <w:rsid w:val="0089341E"/>
    <w:rsid w:val="00893422"/>
    <w:rsid w:val="00893436"/>
    <w:rsid w:val="008934D4"/>
    <w:rsid w:val="008934D7"/>
    <w:rsid w:val="00893504"/>
    <w:rsid w:val="00893531"/>
    <w:rsid w:val="00893535"/>
    <w:rsid w:val="008935A9"/>
    <w:rsid w:val="008935F2"/>
    <w:rsid w:val="00893645"/>
    <w:rsid w:val="00893744"/>
    <w:rsid w:val="00893789"/>
    <w:rsid w:val="008937F6"/>
    <w:rsid w:val="00893822"/>
    <w:rsid w:val="00893994"/>
    <w:rsid w:val="008939D1"/>
    <w:rsid w:val="00893ADD"/>
    <w:rsid w:val="00893C14"/>
    <w:rsid w:val="00893C9D"/>
    <w:rsid w:val="00893C9E"/>
    <w:rsid w:val="00893CAE"/>
    <w:rsid w:val="00893DE5"/>
    <w:rsid w:val="00893E10"/>
    <w:rsid w:val="00893E5C"/>
    <w:rsid w:val="00893E77"/>
    <w:rsid w:val="00893EFE"/>
    <w:rsid w:val="00893F1C"/>
    <w:rsid w:val="00893F68"/>
    <w:rsid w:val="00893F88"/>
    <w:rsid w:val="0089402E"/>
    <w:rsid w:val="00894041"/>
    <w:rsid w:val="00894094"/>
    <w:rsid w:val="0089410D"/>
    <w:rsid w:val="00894141"/>
    <w:rsid w:val="008941F1"/>
    <w:rsid w:val="0089420C"/>
    <w:rsid w:val="0089421B"/>
    <w:rsid w:val="00894295"/>
    <w:rsid w:val="00894394"/>
    <w:rsid w:val="008943DA"/>
    <w:rsid w:val="00894430"/>
    <w:rsid w:val="00894453"/>
    <w:rsid w:val="00894482"/>
    <w:rsid w:val="00894492"/>
    <w:rsid w:val="00894520"/>
    <w:rsid w:val="0089457E"/>
    <w:rsid w:val="0089463F"/>
    <w:rsid w:val="0089466C"/>
    <w:rsid w:val="008947E1"/>
    <w:rsid w:val="00894870"/>
    <w:rsid w:val="00894889"/>
    <w:rsid w:val="008948AB"/>
    <w:rsid w:val="0089495C"/>
    <w:rsid w:val="00894995"/>
    <w:rsid w:val="00894A26"/>
    <w:rsid w:val="00894A27"/>
    <w:rsid w:val="00894ABD"/>
    <w:rsid w:val="00894ABF"/>
    <w:rsid w:val="00894B32"/>
    <w:rsid w:val="00894CC6"/>
    <w:rsid w:val="00894D13"/>
    <w:rsid w:val="00894D54"/>
    <w:rsid w:val="00894D5F"/>
    <w:rsid w:val="00894D7E"/>
    <w:rsid w:val="00894DC8"/>
    <w:rsid w:val="00894E7F"/>
    <w:rsid w:val="00895014"/>
    <w:rsid w:val="00895060"/>
    <w:rsid w:val="008950BF"/>
    <w:rsid w:val="00895120"/>
    <w:rsid w:val="00895161"/>
    <w:rsid w:val="00895164"/>
    <w:rsid w:val="008951C2"/>
    <w:rsid w:val="008951F5"/>
    <w:rsid w:val="0089523A"/>
    <w:rsid w:val="00895296"/>
    <w:rsid w:val="008952B7"/>
    <w:rsid w:val="008952C1"/>
    <w:rsid w:val="00895312"/>
    <w:rsid w:val="0089534A"/>
    <w:rsid w:val="00895516"/>
    <w:rsid w:val="00895538"/>
    <w:rsid w:val="0089555F"/>
    <w:rsid w:val="0089556A"/>
    <w:rsid w:val="0089561E"/>
    <w:rsid w:val="00895648"/>
    <w:rsid w:val="00895652"/>
    <w:rsid w:val="0089566B"/>
    <w:rsid w:val="00895806"/>
    <w:rsid w:val="00895836"/>
    <w:rsid w:val="00895890"/>
    <w:rsid w:val="008958D1"/>
    <w:rsid w:val="008958FF"/>
    <w:rsid w:val="00895949"/>
    <w:rsid w:val="00895A70"/>
    <w:rsid w:val="00895A92"/>
    <w:rsid w:val="00895B1B"/>
    <w:rsid w:val="00895BE3"/>
    <w:rsid w:val="00895C25"/>
    <w:rsid w:val="00895C86"/>
    <w:rsid w:val="00895CA8"/>
    <w:rsid w:val="00895CCD"/>
    <w:rsid w:val="00895D78"/>
    <w:rsid w:val="00895E14"/>
    <w:rsid w:val="00895E32"/>
    <w:rsid w:val="00895E4F"/>
    <w:rsid w:val="00895E5F"/>
    <w:rsid w:val="00895EC1"/>
    <w:rsid w:val="00895EE6"/>
    <w:rsid w:val="00895F12"/>
    <w:rsid w:val="00895F35"/>
    <w:rsid w:val="00895F9F"/>
    <w:rsid w:val="00896047"/>
    <w:rsid w:val="00896056"/>
    <w:rsid w:val="008960BC"/>
    <w:rsid w:val="008960E7"/>
    <w:rsid w:val="0089624F"/>
    <w:rsid w:val="0089626C"/>
    <w:rsid w:val="008962D5"/>
    <w:rsid w:val="00896335"/>
    <w:rsid w:val="0089633B"/>
    <w:rsid w:val="00896350"/>
    <w:rsid w:val="00896369"/>
    <w:rsid w:val="008963A7"/>
    <w:rsid w:val="008963C1"/>
    <w:rsid w:val="008963E2"/>
    <w:rsid w:val="008963F6"/>
    <w:rsid w:val="00896477"/>
    <w:rsid w:val="0089648B"/>
    <w:rsid w:val="0089659C"/>
    <w:rsid w:val="00896609"/>
    <w:rsid w:val="00896662"/>
    <w:rsid w:val="008966B5"/>
    <w:rsid w:val="008966EE"/>
    <w:rsid w:val="008966FC"/>
    <w:rsid w:val="00896745"/>
    <w:rsid w:val="00896765"/>
    <w:rsid w:val="0089676C"/>
    <w:rsid w:val="00896866"/>
    <w:rsid w:val="00896901"/>
    <w:rsid w:val="00896917"/>
    <w:rsid w:val="00896981"/>
    <w:rsid w:val="008969F6"/>
    <w:rsid w:val="00896B47"/>
    <w:rsid w:val="00896B6E"/>
    <w:rsid w:val="00896B99"/>
    <w:rsid w:val="00896C2A"/>
    <w:rsid w:val="00896C58"/>
    <w:rsid w:val="00896C96"/>
    <w:rsid w:val="00896D3F"/>
    <w:rsid w:val="00896DD5"/>
    <w:rsid w:val="00896F95"/>
    <w:rsid w:val="00897098"/>
    <w:rsid w:val="008970B5"/>
    <w:rsid w:val="008970C2"/>
    <w:rsid w:val="008970EE"/>
    <w:rsid w:val="00897112"/>
    <w:rsid w:val="00897139"/>
    <w:rsid w:val="0089721E"/>
    <w:rsid w:val="00897223"/>
    <w:rsid w:val="008972A9"/>
    <w:rsid w:val="008972FA"/>
    <w:rsid w:val="0089738A"/>
    <w:rsid w:val="008973EC"/>
    <w:rsid w:val="00897440"/>
    <w:rsid w:val="008974C2"/>
    <w:rsid w:val="008974DB"/>
    <w:rsid w:val="00897508"/>
    <w:rsid w:val="008975DF"/>
    <w:rsid w:val="00897616"/>
    <w:rsid w:val="00897620"/>
    <w:rsid w:val="0089768C"/>
    <w:rsid w:val="00897755"/>
    <w:rsid w:val="00897764"/>
    <w:rsid w:val="008977B0"/>
    <w:rsid w:val="00897869"/>
    <w:rsid w:val="0089791A"/>
    <w:rsid w:val="00897940"/>
    <w:rsid w:val="0089796F"/>
    <w:rsid w:val="00897A80"/>
    <w:rsid w:val="00897B0A"/>
    <w:rsid w:val="00897BBD"/>
    <w:rsid w:val="00897BC6"/>
    <w:rsid w:val="00897C40"/>
    <w:rsid w:val="00897DCC"/>
    <w:rsid w:val="00897DFA"/>
    <w:rsid w:val="00897E4B"/>
    <w:rsid w:val="00897ED0"/>
    <w:rsid w:val="00897F45"/>
    <w:rsid w:val="00897FCB"/>
    <w:rsid w:val="00897FE6"/>
    <w:rsid w:val="008A0030"/>
    <w:rsid w:val="008A00EF"/>
    <w:rsid w:val="008A0101"/>
    <w:rsid w:val="008A014B"/>
    <w:rsid w:val="008A01A4"/>
    <w:rsid w:val="008A01E1"/>
    <w:rsid w:val="008A02ED"/>
    <w:rsid w:val="008A03E8"/>
    <w:rsid w:val="008A045A"/>
    <w:rsid w:val="008A04C4"/>
    <w:rsid w:val="008A04D0"/>
    <w:rsid w:val="008A04E6"/>
    <w:rsid w:val="008A051A"/>
    <w:rsid w:val="008A059C"/>
    <w:rsid w:val="008A05F5"/>
    <w:rsid w:val="008A064C"/>
    <w:rsid w:val="008A0672"/>
    <w:rsid w:val="008A06BB"/>
    <w:rsid w:val="008A0743"/>
    <w:rsid w:val="008A074D"/>
    <w:rsid w:val="008A077A"/>
    <w:rsid w:val="008A08A3"/>
    <w:rsid w:val="008A08C5"/>
    <w:rsid w:val="008A09C1"/>
    <w:rsid w:val="008A09CD"/>
    <w:rsid w:val="008A0A2E"/>
    <w:rsid w:val="008A0AB7"/>
    <w:rsid w:val="008A0BDE"/>
    <w:rsid w:val="008A0BFB"/>
    <w:rsid w:val="008A0C74"/>
    <w:rsid w:val="008A0CB9"/>
    <w:rsid w:val="008A0D22"/>
    <w:rsid w:val="008A0D23"/>
    <w:rsid w:val="008A0D36"/>
    <w:rsid w:val="008A0D7F"/>
    <w:rsid w:val="008A0DA3"/>
    <w:rsid w:val="008A0DAE"/>
    <w:rsid w:val="008A0E04"/>
    <w:rsid w:val="008A0E6D"/>
    <w:rsid w:val="008A0EB4"/>
    <w:rsid w:val="008A0F55"/>
    <w:rsid w:val="008A0F5C"/>
    <w:rsid w:val="008A0F7A"/>
    <w:rsid w:val="008A0FB6"/>
    <w:rsid w:val="008A1099"/>
    <w:rsid w:val="008A1105"/>
    <w:rsid w:val="008A1256"/>
    <w:rsid w:val="008A12DF"/>
    <w:rsid w:val="008A138F"/>
    <w:rsid w:val="008A13E3"/>
    <w:rsid w:val="008A14AE"/>
    <w:rsid w:val="008A1500"/>
    <w:rsid w:val="008A151A"/>
    <w:rsid w:val="008A15FA"/>
    <w:rsid w:val="008A1775"/>
    <w:rsid w:val="008A1808"/>
    <w:rsid w:val="008A181C"/>
    <w:rsid w:val="008A1836"/>
    <w:rsid w:val="008A1848"/>
    <w:rsid w:val="008A1945"/>
    <w:rsid w:val="008A19E3"/>
    <w:rsid w:val="008A1ABD"/>
    <w:rsid w:val="008A1ACC"/>
    <w:rsid w:val="008A1B54"/>
    <w:rsid w:val="008A1B73"/>
    <w:rsid w:val="008A1BB5"/>
    <w:rsid w:val="008A1C3B"/>
    <w:rsid w:val="008A1C3F"/>
    <w:rsid w:val="008A1E07"/>
    <w:rsid w:val="008A1E4F"/>
    <w:rsid w:val="008A1E92"/>
    <w:rsid w:val="008A1EFA"/>
    <w:rsid w:val="008A1F08"/>
    <w:rsid w:val="008A1F51"/>
    <w:rsid w:val="008A1FB5"/>
    <w:rsid w:val="008A2077"/>
    <w:rsid w:val="008A20C1"/>
    <w:rsid w:val="008A20E4"/>
    <w:rsid w:val="008A210A"/>
    <w:rsid w:val="008A210E"/>
    <w:rsid w:val="008A216F"/>
    <w:rsid w:val="008A21B3"/>
    <w:rsid w:val="008A2253"/>
    <w:rsid w:val="008A22B9"/>
    <w:rsid w:val="008A22DC"/>
    <w:rsid w:val="008A23E9"/>
    <w:rsid w:val="008A244F"/>
    <w:rsid w:val="008A254F"/>
    <w:rsid w:val="008A2585"/>
    <w:rsid w:val="008A2599"/>
    <w:rsid w:val="008A25E3"/>
    <w:rsid w:val="008A267F"/>
    <w:rsid w:val="008A2694"/>
    <w:rsid w:val="008A26B4"/>
    <w:rsid w:val="008A26BF"/>
    <w:rsid w:val="008A27C5"/>
    <w:rsid w:val="008A28D7"/>
    <w:rsid w:val="008A29B7"/>
    <w:rsid w:val="008A29D8"/>
    <w:rsid w:val="008A29E5"/>
    <w:rsid w:val="008A2A5E"/>
    <w:rsid w:val="008A2AE3"/>
    <w:rsid w:val="008A2B46"/>
    <w:rsid w:val="008A2B9A"/>
    <w:rsid w:val="008A2BE2"/>
    <w:rsid w:val="008A2C26"/>
    <w:rsid w:val="008A2C4A"/>
    <w:rsid w:val="008A2D57"/>
    <w:rsid w:val="008A2D9C"/>
    <w:rsid w:val="008A2EBA"/>
    <w:rsid w:val="008A2FD4"/>
    <w:rsid w:val="008A30A4"/>
    <w:rsid w:val="008A30DC"/>
    <w:rsid w:val="008A311B"/>
    <w:rsid w:val="008A31CD"/>
    <w:rsid w:val="008A3204"/>
    <w:rsid w:val="008A3208"/>
    <w:rsid w:val="008A324B"/>
    <w:rsid w:val="008A3268"/>
    <w:rsid w:val="008A32CF"/>
    <w:rsid w:val="008A32EC"/>
    <w:rsid w:val="008A32FB"/>
    <w:rsid w:val="008A3323"/>
    <w:rsid w:val="008A334F"/>
    <w:rsid w:val="008A33F1"/>
    <w:rsid w:val="008A33F8"/>
    <w:rsid w:val="008A3446"/>
    <w:rsid w:val="008A3466"/>
    <w:rsid w:val="008A34B9"/>
    <w:rsid w:val="008A34FC"/>
    <w:rsid w:val="008A3632"/>
    <w:rsid w:val="008A363B"/>
    <w:rsid w:val="008A3702"/>
    <w:rsid w:val="008A370B"/>
    <w:rsid w:val="008A37D0"/>
    <w:rsid w:val="008A37DC"/>
    <w:rsid w:val="008A381F"/>
    <w:rsid w:val="008A3820"/>
    <w:rsid w:val="008A3882"/>
    <w:rsid w:val="008A3920"/>
    <w:rsid w:val="008A395C"/>
    <w:rsid w:val="008A39E5"/>
    <w:rsid w:val="008A39F8"/>
    <w:rsid w:val="008A3A18"/>
    <w:rsid w:val="008A3A3F"/>
    <w:rsid w:val="008A3ABD"/>
    <w:rsid w:val="008A3ADC"/>
    <w:rsid w:val="008A3AF7"/>
    <w:rsid w:val="008A3AFA"/>
    <w:rsid w:val="008A3BD1"/>
    <w:rsid w:val="008A3C0D"/>
    <w:rsid w:val="008A3C6C"/>
    <w:rsid w:val="008A3CC4"/>
    <w:rsid w:val="008A3D99"/>
    <w:rsid w:val="008A3E09"/>
    <w:rsid w:val="008A3E2A"/>
    <w:rsid w:val="008A3E38"/>
    <w:rsid w:val="008A3E61"/>
    <w:rsid w:val="008A3F8C"/>
    <w:rsid w:val="008A3FDA"/>
    <w:rsid w:val="008A3FFB"/>
    <w:rsid w:val="008A419C"/>
    <w:rsid w:val="008A4230"/>
    <w:rsid w:val="008A42F1"/>
    <w:rsid w:val="008A4411"/>
    <w:rsid w:val="008A4428"/>
    <w:rsid w:val="008A4471"/>
    <w:rsid w:val="008A45B8"/>
    <w:rsid w:val="008A461F"/>
    <w:rsid w:val="008A4651"/>
    <w:rsid w:val="008A46E1"/>
    <w:rsid w:val="008A4736"/>
    <w:rsid w:val="008A47A3"/>
    <w:rsid w:val="008A4898"/>
    <w:rsid w:val="008A48A0"/>
    <w:rsid w:val="008A4987"/>
    <w:rsid w:val="008A49B9"/>
    <w:rsid w:val="008A4A36"/>
    <w:rsid w:val="008A4AFC"/>
    <w:rsid w:val="008A4D04"/>
    <w:rsid w:val="008A4D64"/>
    <w:rsid w:val="008A4D81"/>
    <w:rsid w:val="008A4E10"/>
    <w:rsid w:val="008A4E39"/>
    <w:rsid w:val="008A4EBA"/>
    <w:rsid w:val="008A4FC8"/>
    <w:rsid w:val="008A507C"/>
    <w:rsid w:val="008A5129"/>
    <w:rsid w:val="008A5166"/>
    <w:rsid w:val="008A51B0"/>
    <w:rsid w:val="008A51E8"/>
    <w:rsid w:val="008A528E"/>
    <w:rsid w:val="008A52BD"/>
    <w:rsid w:val="008A52C0"/>
    <w:rsid w:val="008A52F1"/>
    <w:rsid w:val="008A5365"/>
    <w:rsid w:val="008A540E"/>
    <w:rsid w:val="008A541B"/>
    <w:rsid w:val="008A5442"/>
    <w:rsid w:val="008A5454"/>
    <w:rsid w:val="008A558A"/>
    <w:rsid w:val="008A5595"/>
    <w:rsid w:val="008A55A0"/>
    <w:rsid w:val="008A5608"/>
    <w:rsid w:val="008A562A"/>
    <w:rsid w:val="008A564D"/>
    <w:rsid w:val="008A575A"/>
    <w:rsid w:val="008A577A"/>
    <w:rsid w:val="008A57B8"/>
    <w:rsid w:val="008A583C"/>
    <w:rsid w:val="008A5843"/>
    <w:rsid w:val="008A5855"/>
    <w:rsid w:val="008A5862"/>
    <w:rsid w:val="008A58F2"/>
    <w:rsid w:val="008A598F"/>
    <w:rsid w:val="008A59BD"/>
    <w:rsid w:val="008A59CC"/>
    <w:rsid w:val="008A5AEF"/>
    <w:rsid w:val="008A5B8B"/>
    <w:rsid w:val="008A5BAE"/>
    <w:rsid w:val="008A5BE0"/>
    <w:rsid w:val="008A5D47"/>
    <w:rsid w:val="008A5D78"/>
    <w:rsid w:val="008A5DDF"/>
    <w:rsid w:val="008A5E26"/>
    <w:rsid w:val="008A5E44"/>
    <w:rsid w:val="008A5E4A"/>
    <w:rsid w:val="008A5F99"/>
    <w:rsid w:val="008A5FA5"/>
    <w:rsid w:val="008A5FBA"/>
    <w:rsid w:val="008A6000"/>
    <w:rsid w:val="008A6028"/>
    <w:rsid w:val="008A602D"/>
    <w:rsid w:val="008A6032"/>
    <w:rsid w:val="008A60C5"/>
    <w:rsid w:val="008A624A"/>
    <w:rsid w:val="008A626A"/>
    <w:rsid w:val="008A6287"/>
    <w:rsid w:val="008A62C8"/>
    <w:rsid w:val="008A62FD"/>
    <w:rsid w:val="008A6305"/>
    <w:rsid w:val="008A6433"/>
    <w:rsid w:val="008A64BE"/>
    <w:rsid w:val="008A6557"/>
    <w:rsid w:val="008A656B"/>
    <w:rsid w:val="008A6598"/>
    <w:rsid w:val="008A65A4"/>
    <w:rsid w:val="008A65D3"/>
    <w:rsid w:val="008A6624"/>
    <w:rsid w:val="008A66A0"/>
    <w:rsid w:val="008A66A1"/>
    <w:rsid w:val="008A671E"/>
    <w:rsid w:val="008A67CD"/>
    <w:rsid w:val="008A680F"/>
    <w:rsid w:val="008A6864"/>
    <w:rsid w:val="008A68B4"/>
    <w:rsid w:val="008A68D4"/>
    <w:rsid w:val="008A6925"/>
    <w:rsid w:val="008A693D"/>
    <w:rsid w:val="008A6944"/>
    <w:rsid w:val="008A6958"/>
    <w:rsid w:val="008A6962"/>
    <w:rsid w:val="008A69A8"/>
    <w:rsid w:val="008A69B2"/>
    <w:rsid w:val="008A6A42"/>
    <w:rsid w:val="008A6A57"/>
    <w:rsid w:val="008A6A83"/>
    <w:rsid w:val="008A6AE9"/>
    <w:rsid w:val="008A6B3E"/>
    <w:rsid w:val="008A6B75"/>
    <w:rsid w:val="008A6BBC"/>
    <w:rsid w:val="008A6BF7"/>
    <w:rsid w:val="008A6CB1"/>
    <w:rsid w:val="008A6D8C"/>
    <w:rsid w:val="008A6DA5"/>
    <w:rsid w:val="008A6DB6"/>
    <w:rsid w:val="008A6ED1"/>
    <w:rsid w:val="008A6FDA"/>
    <w:rsid w:val="008A6FFB"/>
    <w:rsid w:val="008A702F"/>
    <w:rsid w:val="008A70A7"/>
    <w:rsid w:val="008A70AB"/>
    <w:rsid w:val="008A70C7"/>
    <w:rsid w:val="008A7148"/>
    <w:rsid w:val="008A714A"/>
    <w:rsid w:val="008A7160"/>
    <w:rsid w:val="008A716E"/>
    <w:rsid w:val="008A71A3"/>
    <w:rsid w:val="008A71D7"/>
    <w:rsid w:val="008A7210"/>
    <w:rsid w:val="008A73E3"/>
    <w:rsid w:val="008A7498"/>
    <w:rsid w:val="008A74F0"/>
    <w:rsid w:val="008A74F7"/>
    <w:rsid w:val="008A752A"/>
    <w:rsid w:val="008A7582"/>
    <w:rsid w:val="008A75C3"/>
    <w:rsid w:val="008A75E1"/>
    <w:rsid w:val="008A75FE"/>
    <w:rsid w:val="008A7803"/>
    <w:rsid w:val="008A780B"/>
    <w:rsid w:val="008A785D"/>
    <w:rsid w:val="008A787E"/>
    <w:rsid w:val="008A7932"/>
    <w:rsid w:val="008A7974"/>
    <w:rsid w:val="008A798B"/>
    <w:rsid w:val="008A7B60"/>
    <w:rsid w:val="008A7B90"/>
    <w:rsid w:val="008A7B99"/>
    <w:rsid w:val="008A7B9A"/>
    <w:rsid w:val="008A7BBE"/>
    <w:rsid w:val="008A7D4E"/>
    <w:rsid w:val="008A7D4F"/>
    <w:rsid w:val="008A7D89"/>
    <w:rsid w:val="008A7E26"/>
    <w:rsid w:val="008A7EA2"/>
    <w:rsid w:val="008A7ECB"/>
    <w:rsid w:val="008A7F71"/>
    <w:rsid w:val="008A7FBC"/>
    <w:rsid w:val="008B001B"/>
    <w:rsid w:val="008B0022"/>
    <w:rsid w:val="008B0097"/>
    <w:rsid w:val="008B00A5"/>
    <w:rsid w:val="008B00E2"/>
    <w:rsid w:val="008B0100"/>
    <w:rsid w:val="008B0156"/>
    <w:rsid w:val="008B018C"/>
    <w:rsid w:val="008B01B7"/>
    <w:rsid w:val="008B0251"/>
    <w:rsid w:val="008B0285"/>
    <w:rsid w:val="008B0294"/>
    <w:rsid w:val="008B0303"/>
    <w:rsid w:val="008B0547"/>
    <w:rsid w:val="008B0562"/>
    <w:rsid w:val="008B05B0"/>
    <w:rsid w:val="008B0757"/>
    <w:rsid w:val="008B07AE"/>
    <w:rsid w:val="008B07C5"/>
    <w:rsid w:val="008B07CF"/>
    <w:rsid w:val="008B07F2"/>
    <w:rsid w:val="008B082F"/>
    <w:rsid w:val="008B0862"/>
    <w:rsid w:val="008B08F1"/>
    <w:rsid w:val="008B09BE"/>
    <w:rsid w:val="008B0A09"/>
    <w:rsid w:val="008B0A84"/>
    <w:rsid w:val="008B0B20"/>
    <w:rsid w:val="008B0B5A"/>
    <w:rsid w:val="008B0BBB"/>
    <w:rsid w:val="008B0CA3"/>
    <w:rsid w:val="008B0D72"/>
    <w:rsid w:val="008B0E41"/>
    <w:rsid w:val="008B0E85"/>
    <w:rsid w:val="008B0EBE"/>
    <w:rsid w:val="008B0F09"/>
    <w:rsid w:val="008B0F0B"/>
    <w:rsid w:val="008B0F24"/>
    <w:rsid w:val="008B0F3D"/>
    <w:rsid w:val="008B0F5A"/>
    <w:rsid w:val="008B1100"/>
    <w:rsid w:val="008B1130"/>
    <w:rsid w:val="008B1287"/>
    <w:rsid w:val="008B129F"/>
    <w:rsid w:val="008B12CE"/>
    <w:rsid w:val="008B135F"/>
    <w:rsid w:val="008B13A5"/>
    <w:rsid w:val="008B13F3"/>
    <w:rsid w:val="008B140A"/>
    <w:rsid w:val="008B14C9"/>
    <w:rsid w:val="008B14E5"/>
    <w:rsid w:val="008B1604"/>
    <w:rsid w:val="008B16A0"/>
    <w:rsid w:val="008B177D"/>
    <w:rsid w:val="008B1814"/>
    <w:rsid w:val="008B18E5"/>
    <w:rsid w:val="008B1937"/>
    <w:rsid w:val="008B193C"/>
    <w:rsid w:val="008B19BC"/>
    <w:rsid w:val="008B19F3"/>
    <w:rsid w:val="008B1A31"/>
    <w:rsid w:val="008B1A66"/>
    <w:rsid w:val="008B1A9F"/>
    <w:rsid w:val="008B1ACF"/>
    <w:rsid w:val="008B1ADE"/>
    <w:rsid w:val="008B1AF8"/>
    <w:rsid w:val="008B1B0A"/>
    <w:rsid w:val="008B1B20"/>
    <w:rsid w:val="008B1B42"/>
    <w:rsid w:val="008B1B5E"/>
    <w:rsid w:val="008B1C6D"/>
    <w:rsid w:val="008B1C76"/>
    <w:rsid w:val="008B1CA4"/>
    <w:rsid w:val="008B1CE3"/>
    <w:rsid w:val="008B1D96"/>
    <w:rsid w:val="008B1E44"/>
    <w:rsid w:val="008B1E5A"/>
    <w:rsid w:val="008B1E88"/>
    <w:rsid w:val="008B1F1A"/>
    <w:rsid w:val="008B2065"/>
    <w:rsid w:val="008B20AF"/>
    <w:rsid w:val="008B20B2"/>
    <w:rsid w:val="008B20ED"/>
    <w:rsid w:val="008B21E2"/>
    <w:rsid w:val="008B229A"/>
    <w:rsid w:val="008B23E2"/>
    <w:rsid w:val="008B23F4"/>
    <w:rsid w:val="008B247E"/>
    <w:rsid w:val="008B248D"/>
    <w:rsid w:val="008B24BB"/>
    <w:rsid w:val="008B2507"/>
    <w:rsid w:val="008B2571"/>
    <w:rsid w:val="008B2585"/>
    <w:rsid w:val="008B25BD"/>
    <w:rsid w:val="008B25CB"/>
    <w:rsid w:val="008B25E7"/>
    <w:rsid w:val="008B2720"/>
    <w:rsid w:val="008B2795"/>
    <w:rsid w:val="008B27A0"/>
    <w:rsid w:val="008B2804"/>
    <w:rsid w:val="008B288F"/>
    <w:rsid w:val="008B28BC"/>
    <w:rsid w:val="008B28E7"/>
    <w:rsid w:val="008B2940"/>
    <w:rsid w:val="008B29CE"/>
    <w:rsid w:val="008B29DD"/>
    <w:rsid w:val="008B2A0A"/>
    <w:rsid w:val="008B2A20"/>
    <w:rsid w:val="008B2AF4"/>
    <w:rsid w:val="008B2B99"/>
    <w:rsid w:val="008B2C0C"/>
    <w:rsid w:val="008B2C31"/>
    <w:rsid w:val="008B2D5A"/>
    <w:rsid w:val="008B2DB2"/>
    <w:rsid w:val="008B2DF0"/>
    <w:rsid w:val="008B2E15"/>
    <w:rsid w:val="008B2EB0"/>
    <w:rsid w:val="008B2EDD"/>
    <w:rsid w:val="008B2F25"/>
    <w:rsid w:val="008B2F62"/>
    <w:rsid w:val="008B2FC8"/>
    <w:rsid w:val="008B3044"/>
    <w:rsid w:val="008B3054"/>
    <w:rsid w:val="008B30FD"/>
    <w:rsid w:val="008B3194"/>
    <w:rsid w:val="008B31EC"/>
    <w:rsid w:val="008B331C"/>
    <w:rsid w:val="008B3394"/>
    <w:rsid w:val="008B353E"/>
    <w:rsid w:val="008B354A"/>
    <w:rsid w:val="008B360D"/>
    <w:rsid w:val="008B3642"/>
    <w:rsid w:val="008B36AF"/>
    <w:rsid w:val="008B36F3"/>
    <w:rsid w:val="008B373D"/>
    <w:rsid w:val="008B37A9"/>
    <w:rsid w:val="008B37AB"/>
    <w:rsid w:val="008B38E1"/>
    <w:rsid w:val="008B394A"/>
    <w:rsid w:val="008B39A3"/>
    <w:rsid w:val="008B3A65"/>
    <w:rsid w:val="008B3B4D"/>
    <w:rsid w:val="008B3C99"/>
    <w:rsid w:val="008B3CFF"/>
    <w:rsid w:val="008B3D95"/>
    <w:rsid w:val="008B3DC5"/>
    <w:rsid w:val="008B3DE2"/>
    <w:rsid w:val="008B3E34"/>
    <w:rsid w:val="008B3E85"/>
    <w:rsid w:val="008B3EFB"/>
    <w:rsid w:val="008B3F2D"/>
    <w:rsid w:val="008B3F66"/>
    <w:rsid w:val="008B3F7D"/>
    <w:rsid w:val="008B402A"/>
    <w:rsid w:val="008B40BD"/>
    <w:rsid w:val="008B40C7"/>
    <w:rsid w:val="008B40E2"/>
    <w:rsid w:val="008B412D"/>
    <w:rsid w:val="008B418E"/>
    <w:rsid w:val="008B426E"/>
    <w:rsid w:val="008B43D9"/>
    <w:rsid w:val="008B4445"/>
    <w:rsid w:val="008B445A"/>
    <w:rsid w:val="008B4496"/>
    <w:rsid w:val="008B44E9"/>
    <w:rsid w:val="008B454B"/>
    <w:rsid w:val="008B45B0"/>
    <w:rsid w:val="008B4652"/>
    <w:rsid w:val="008B47A5"/>
    <w:rsid w:val="008B47BF"/>
    <w:rsid w:val="008B47E6"/>
    <w:rsid w:val="008B480A"/>
    <w:rsid w:val="008B482B"/>
    <w:rsid w:val="008B486A"/>
    <w:rsid w:val="008B48D0"/>
    <w:rsid w:val="008B48DD"/>
    <w:rsid w:val="008B48F4"/>
    <w:rsid w:val="008B48F6"/>
    <w:rsid w:val="008B49E2"/>
    <w:rsid w:val="008B4A04"/>
    <w:rsid w:val="008B4A4D"/>
    <w:rsid w:val="008B4A81"/>
    <w:rsid w:val="008B4AAB"/>
    <w:rsid w:val="008B4AB3"/>
    <w:rsid w:val="008B4ABB"/>
    <w:rsid w:val="008B4B59"/>
    <w:rsid w:val="008B4B83"/>
    <w:rsid w:val="008B4B90"/>
    <w:rsid w:val="008B4B91"/>
    <w:rsid w:val="008B4C81"/>
    <w:rsid w:val="008B4CA8"/>
    <w:rsid w:val="008B4CF2"/>
    <w:rsid w:val="008B4E66"/>
    <w:rsid w:val="008B4E8A"/>
    <w:rsid w:val="008B502D"/>
    <w:rsid w:val="008B502F"/>
    <w:rsid w:val="008B50F5"/>
    <w:rsid w:val="008B5262"/>
    <w:rsid w:val="008B5315"/>
    <w:rsid w:val="008B5335"/>
    <w:rsid w:val="008B535B"/>
    <w:rsid w:val="008B5388"/>
    <w:rsid w:val="008B53AB"/>
    <w:rsid w:val="008B542D"/>
    <w:rsid w:val="008B5507"/>
    <w:rsid w:val="008B550E"/>
    <w:rsid w:val="008B5589"/>
    <w:rsid w:val="008B55D7"/>
    <w:rsid w:val="008B55D8"/>
    <w:rsid w:val="008B5663"/>
    <w:rsid w:val="008B56A8"/>
    <w:rsid w:val="008B57AA"/>
    <w:rsid w:val="008B57BD"/>
    <w:rsid w:val="008B57E8"/>
    <w:rsid w:val="008B5868"/>
    <w:rsid w:val="008B58AD"/>
    <w:rsid w:val="008B59F9"/>
    <w:rsid w:val="008B5A14"/>
    <w:rsid w:val="008B5A6F"/>
    <w:rsid w:val="008B5ABE"/>
    <w:rsid w:val="008B5B2C"/>
    <w:rsid w:val="008B5B83"/>
    <w:rsid w:val="008B5B87"/>
    <w:rsid w:val="008B5C5C"/>
    <w:rsid w:val="008B5C98"/>
    <w:rsid w:val="008B5CB1"/>
    <w:rsid w:val="008B5CBD"/>
    <w:rsid w:val="008B5CCA"/>
    <w:rsid w:val="008B5CFC"/>
    <w:rsid w:val="008B5D0D"/>
    <w:rsid w:val="008B5D2F"/>
    <w:rsid w:val="008B5E8D"/>
    <w:rsid w:val="008B5EDD"/>
    <w:rsid w:val="008B5FAB"/>
    <w:rsid w:val="008B5FBC"/>
    <w:rsid w:val="008B5FEF"/>
    <w:rsid w:val="008B6004"/>
    <w:rsid w:val="008B601B"/>
    <w:rsid w:val="008B6056"/>
    <w:rsid w:val="008B61B0"/>
    <w:rsid w:val="008B61CA"/>
    <w:rsid w:val="008B61CE"/>
    <w:rsid w:val="008B61E6"/>
    <w:rsid w:val="008B6298"/>
    <w:rsid w:val="008B639F"/>
    <w:rsid w:val="008B63B2"/>
    <w:rsid w:val="008B63B5"/>
    <w:rsid w:val="008B6404"/>
    <w:rsid w:val="008B6417"/>
    <w:rsid w:val="008B6474"/>
    <w:rsid w:val="008B6496"/>
    <w:rsid w:val="008B64F2"/>
    <w:rsid w:val="008B65B6"/>
    <w:rsid w:val="008B65DE"/>
    <w:rsid w:val="008B6709"/>
    <w:rsid w:val="008B6719"/>
    <w:rsid w:val="008B6732"/>
    <w:rsid w:val="008B6772"/>
    <w:rsid w:val="008B6792"/>
    <w:rsid w:val="008B6829"/>
    <w:rsid w:val="008B6918"/>
    <w:rsid w:val="008B691C"/>
    <w:rsid w:val="008B6929"/>
    <w:rsid w:val="008B69D6"/>
    <w:rsid w:val="008B6AF0"/>
    <w:rsid w:val="008B6B1E"/>
    <w:rsid w:val="008B6B80"/>
    <w:rsid w:val="008B6BA6"/>
    <w:rsid w:val="008B6C4F"/>
    <w:rsid w:val="008B6CC8"/>
    <w:rsid w:val="008B6D20"/>
    <w:rsid w:val="008B6D31"/>
    <w:rsid w:val="008B6D78"/>
    <w:rsid w:val="008B6DA5"/>
    <w:rsid w:val="008B6DAC"/>
    <w:rsid w:val="008B6E95"/>
    <w:rsid w:val="008B6EB7"/>
    <w:rsid w:val="008B6EF7"/>
    <w:rsid w:val="008B6F98"/>
    <w:rsid w:val="008B7043"/>
    <w:rsid w:val="008B714E"/>
    <w:rsid w:val="008B7223"/>
    <w:rsid w:val="008B72B9"/>
    <w:rsid w:val="008B72C6"/>
    <w:rsid w:val="008B7360"/>
    <w:rsid w:val="008B737E"/>
    <w:rsid w:val="008B7387"/>
    <w:rsid w:val="008B73BC"/>
    <w:rsid w:val="008B73E2"/>
    <w:rsid w:val="008B749F"/>
    <w:rsid w:val="008B74D5"/>
    <w:rsid w:val="008B74DC"/>
    <w:rsid w:val="008B750F"/>
    <w:rsid w:val="008B75D2"/>
    <w:rsid w:val="008B76E9"/>
    <w:rsid w:val="008B7733"/>
    <w:rsid w:val="008B77A8"/>
    <w:rsid w:val="008B789C"/>
    <w:rsid w:val="008B7947"/>
    <w:rsid w:val="008B79CC"/>
    <w:rsid w:val="008B79D4"/>
    <w:rsid w:val="008B79F2"/>
    <w:rsid w:val="008B7A57"/>
    <w:rsid w:val="008B7A6D"/>
    <w:rsid w:val="008B7AB6"/>
    <w:rsid w:val="008B7AFB"/>
    <w:rsid w:val="008B7C93"/>
    <w:rsid w:val="008B7D2F"/>
    <w:rsid w:val="008B7D3E"/>
    <w:rsid w:val="008B7D5B"/>
    <w:rsid w:val="008B7D94"/>
    <w:rsid w:val="008B7DA3"/>
    <w:rsid w:val="008B7DAD"/>
    <w:rsid w:val="008B7E06"/>
    <w:rsid w:val="008B7E49"/>
    <w:rsid w:val="008B7E60"/>
    <w:rsid w:val="008B7E65"/>
    <w:rsid w:val="008B7EB8"/>
    <w:rsid w:val="008B7EDA"/>
    <w:rsid w:val="008B7EF6"/>
    <w:rsid w:val="008B7F18"/>
    <w:rsid w:val="008B7F4C"/>
    <w:rsid w:val="008B7FF2"/>
    <w:rsid w:val="008C000F"/>
    <w:rsid w:val="008C002D"/>
    <w:rsid w:val="008C004B"/>
    <w:rsid w:val="008C004D"/>
    <w:rsid w:val="008C004F"/>
    <w:rsid w:val="008C0130"/>
    <w:rsid w:val="008C0139"/>
    <w:rsid w:val="008C017A"/>
    <w:rsid w:val="008C0195"/>
    <w:rsid w:val="008C01C4"/>
    <w:rsid w:val="008C01CE"/>
    <w:rsid w:val="008C01E7"/>
    <w:rsid w:val="008C01E8"/>
    <w:rsid w:val="008C0209"/>
    <w:rsid w:val="008C024A"/>
    <w:rsid w:val="008C0287"/>
    <w:rsid w:val="008C02EA"/>
    <w:rsid w:val="008C02F5"/>
    <w:rsid w:val="008C030B"/>
    <w:rsid w:val="008C0358"/>
    <w:rsid w:val="008C0371"/>
    <w:rsid w:val="008C03AD"/>
    <w:rsid w:val="008C03B3"/>
    <w:rsid w:val="008C03B8"/>
    <w:rsid w:val="008C03E6"/>
    <w:rsid w:val="008C041A"/>
    <w:rsid w:val="008C0447"/>
    <w:rsid w:val="008C0465"/>
    <w:rsid w:val="008C0486"/>
    <w:rsid w:val="008C0490"/>
    <w:rsid w:val="008C0509"/>
    <w:rsid w:val="008C0520"/>
    <w:rsid w:val="008C05D2"/>
    <w:rsid w:val="008C0662"/>
    <w:rsid w:val="008C0683"/>
    <w:rsid w:val="008C06D1"/>
    <w:rsid w:val="008C0819"/>
    <w:rsid w:val="008C08F6"/>
    <w:rsid w:val="008C0A52"/>
    <w:rsid w:val="008C0A9E"/>
    <w:rsid w:val="008C0AC0"/>
    <w:rsid w:val="008C0B0C"/>
    <w:rsid w:val="008C0B4C"/>
    <w:rsid w:val="008C0D1A"/>
    <w:rsid w:val="008C0DF1"/>
    <w:rsid w:val="008C0E19"/>
    <w:rsid w:val="008C0E25"/>
    <w:rsid w:val="008C0E5C"/>
    <w:rsid w:val="008C0E63"/>
    <w:rsid w:val="008C0EAD"/>
    <w:rsid w:val="008C1057"/>
    <w:rsid w:val="008C112C"/>
    <w:rsid w:val="008C121B"/>
    <w:rsid w:val="008C126F"/>
    <w:rsid w:val="008C127A"/>
    <w:rsid w:val="008C128D"/>
    <w:rsid w:val="008C12A2"/>
    <w:rsid w:val="008C130A"/>
    <w:rsid w:val="008C1394"/>
    <w:rsid w:val="008C13F2"/>
    <w:rsid w:val="008C1412"/>
    <w:rsid w:val="008C142D"/>
    <w:rsid w:val="008C144B"/>
    <w:rsid w:val="008C1497"/>
    <w:rsid w:val="008C14F5"/>
    <w:rsid w:val="008C1519"/>
    <w:rsid w:val="008C1638"/>
    <w:rsid w:val="008C1647"/>
    <w:rsid w:val="008C1652"/>
    <w:rsid w:val="008C16AF"/>
    <w:rsid w:val="008C16BF"/>
    <w:rsid w:val="008C1749"/>
    <w:rsid w:val="008C177B"/>
    <w:rsid w:val="008C1790"/>
    <w:rsid w:val="008C17A5"/>
    <w:rsid w:val="008C17B8"/>
    <w:rsid w:val="008C186C"/>
    <w:rsid w:val="008C1954"/>
    <w:rsid w:val="008C1A34"/>
    <w:rsid w:val="008C1A67"/>
    <w:rsid w:val="008C1A93"/>
    <w:rsid w:val="008C1B61"/>
    <w:rsid w:val="008C1C32"/>
    <w:rsid w:val="008C1CA4"/>
    <w:rsid w:val="008C1CE4"/>
    <w:rsid w:val="008C1D25"/>
    <w:rsid w:val="008C1E6F"/>
    <w:rsid w:val="008C1E8D"/>
    <w:rsid w:val="008C1ED3"/>
    <w:rsid w:val="008C1F15"/>
    <w:rsid w:val="008C1F56"/>
    <w:rsid w:val="008C1FDC"/>
    <w:rsid w:val="008C201D"/>
    <w:rsid w:val="008C2024"/>
    <w:rsid w:val="008C2053"/>
    <w:rsid w:val="008C2057"/>
    <w:rsid w:val="008C2078"/>
    <w:rsid w:val="008C20D0"/>
    <w:rsid w:val="008C211C"/>
    <w:rsid w:val="008C2196"/>
    <w:rsid w:val="008C2234"/>
    <w:rsid w:val="008C2305"/>
    <w:rsid w:val="008C23E4"/>
    <w:rsid w:val="008C246E"/>
    <w:rsid w:val="008C24B9"/>
    <w:rsid w:val="008C251F"/>
    <w:rsid w:val="008C252D"/>
    <w:rsid w:val="008C25C6"/>
    <w:rsid w:val="008C2606"/>
    <w:rsid w:val="008C268C"/>
    <w:rsid w:val="008C26B1"/>
    <w:rsid w:val="008C26DE"/>
    <w:rsid w:val="008C2729"/>
    <w:rsid w:val="008C280B"/>
    <w:rsid w:val="008C2931"/>
    <w:rsid w:val="008C2989"/>
    <w:rsid w:val="008C29C2"/>
    <w:rsid w:val="008C2A4B"/>
    <w:rsid w:val="008C2A8D"/>
    <w:rsid w:val="008C2B9A"/>
    <w:rsid w:val="008C2BBD"/>
    <w:rsid w:val="008C2BCE"/>
    <w:rsid w:val="008C2BDF"/>
    <w:rsid w:val="008C2C30"/>
    <w:rsid w:val="008C2C60"/>
    <w:rsid w:val="008C2CD6"/>
    <w:rsid w:val="008C2D89"/>
    <w:rsid w:val="008C2E81"/>
    <w:rsid w:val="008C2E96"/>
    <w:rsid w:val="008C2E97"/>
    <w:rsid w:val="008C2EBD"/>
    <w:rsid w:val="008C2EDF"/>
    <w:rsid w:val="008C2F4F"/>
    <w:rsid w:val="008C3015"/>
    <w:rsid w:val="008C30A2"/>
    <w:rsid w:val="008C311A"/>
    <w:rsid w:val="008C314D"/>
    <w:rsid w:val="008C318B"/>
    <w:rsid w:val="008C3201"/>
    <w:rsid w:val="008C3293"/>
    <w:rsid w:val="008C3320"/>
    <w:rsid w:val="008C33A8"/>
    <w:rsid w:val="008C3482"/>
    <w:rsid w:val="008C3681"/>
    <w:rsid w:val="008C36D2"/>
    <w:rsid w:val="008C36D7"/>
    <w:rsid w:val="008C3757"/>
    <w:rsid w:val="008C383E"/>
    <w:rsid w:val="008C384C"/>
    <w:rsid w:val="008C38A7"/>
    <w:rsid w:val="008C390E"/>
    <w:rsid w:val="008C39E9"/>
    <w:rsid w:val="008C3A6E"/>
    <w:rsid w:val="008C3C35"/>
    <w:rsid w:val="008C3DA5"/>
    <w:rsid w:val="008C3DD7"/>
    <w:rsid w:val="008C3E2F"/>
    <w:rsid w:val="008C3E6B"/>
    <w:rsid w:val="008C3E77"/>
    <w:rsid w:val="008C3FF0"/>
    <w:rsid w:val="008C415A"/>
    <w:rsid w:val="008C4198"/>
    <w:rsid w:val="008C4209"/>
    <w:rsid w:val="008C420F"/>
    <w:rsid w:val="008C4224"/>
    <w:rsid w:val="008C42FD"/>
    <w:rsid w:val="008C4305"/>
    <w:rsid w:val="008C4378"/>
    <w:rsid w:val="008C4399"/>
    <w:rsid w:val="008C43AC"/>
    <w:rsid w:val="008C43E4"/>
    <w:rsid w:val="008C445B"/>
    <w:rsid w:val="008C4471"/>
    <w:rsid w:val="008C4488"/>
    <w:rsid w:val="008C44ED"/>
    <w:rsid w:val="008C456E"/>
    <w:rsid w:val="008C4598"/>
    <w:rsid w:val="008C45ED"/>
    <w:rsid w:val="008C4729"/>
    <w:rsid w:val="008C47AD"/>
    <w:rsid w:val="008C47D6"/>
    <w:rsid w:val="008C49C2"/>
    <w:rsid w:val="008C49C3"/>
    <w:rsid w:val="008C49E7"/>
    <w:rsid w:val="008C49E9"/>
    <w:rsid w:val="008C4A4C"/>
    <w:rsid w:val="008C4A9A"/>
    <w:rsid w:val="008C4BF2"/>
    <w:rsid w:val="008C4C3F"/>
    <w:rsid w:val="008C4C41"/>
    <w:rsid w:val="008C4C48"/>
    <w:rsid w:val="008C4CD4"/>
    <w:rsid w:val="008C4D14"/>
    <w:rsid w:val="008C4D49"/>
    <w:rsid w:val="008C4DDB"/>
    <w:rsid w:val="008C4F3B"/>
    <w:rsid w:val="008C5038"/>
    <w:rsid w:val="008C5082"/>
    <w:rsid w:val="008C5139"/>
    <w:rsid w:val="008C513B"/>
    <w:rsid w:val="008C519E"/>
    <w:rsid w:val="008C520F"/>
    <w:rsid w:val="008C525C"/>
    <w:rsid w:val="008C5270"/>
    <w:rsid w:val="008C529A"/>
    <w:rsid w:val="008C529B"/>
    <w:rsid w:val="008C5326"/>
    <w:rsid w:val="008C5347"/>
    <w:rsid w:val="008C537C"/>
    <w:rsid w:val="008C53FE"/>
    <w:rsid w:val="008C54CA"/>
    <w:rsid w:val="008C5505"/>
    <w:rsid w:val="008C551D"/>
    <w:rsid w:val="008C5571"/>
    <w:rsid w:val="008C55B0"/>
    <w:rsid w:val="008C568A"/>
    <w:rsid w:val="008C574F"/>
    <w:rsid w:val="008C5842"/>
    <w:rsid w:val="008C586A"/>
    <w:rsid w:val="008C589C"/>
    <w:rsid w:val="008C5923"/>
    <w:rsid w:val="008C5928"/>
    <w:rsid w:val="008C592D"/>
    <w:rsid w:val="008C5A07"/>
    <w:rsid w:val="008C5AB6"/>
    <w:rsid w:val="008C5AC9"/>
    <w:rsid w:val="008C5AED"/>
    <w:rsid w:val="008C5B1D"/>
    <w:rsid w:val="008C5B89"/>
    <w:rsid w:val="008C5B9D"/>
    <w:rsid w:val="008C5C1B"/>
    <w:rsid w:val="008C5D77"/>
    <w:rsid w:val="008C5D8B"/>
    <w:rsid w:val="008C5E37"/>
    <w:rsid w:val="008C5E3A"/>
    <w:rsid w:val="008C5E46"/>
    <w:rsid w:val="008C5EA6"/>
    <w:rsid w:val="008C5EB0"/>
    <w:rsid w:val="008C5F9F"/>
    <w:rsid w:val="008C5FD1"/>
    <w:rsid w:val="008C6021"/>
    <w:rsid w:val="008C6045"/>
    <w:rsid w:val="008C6076"/>
    <w:rsid w:val="008C614F"/>
    <w:rsid w:val="008C6260"/>
    <w:rsid w:val="008C6276"/>
    <w:rsid w:val="008C628B"/>
    <w:rsid w:val="008C6338"/>
    <w:rsid w:val="008C63D8"/>
    <w:rsid w:val="008C640F"/>
    <w:rsid w:val="008C641D"/>
    <w:rsid w:val="008C641E"/>
    <w:rsid w:val="008C651D"/>
    <w:rsid w:val="008C65D7"/>
    <w:rsid w:val="008C65E4"/>
    <w:rsid w:val="008C66BC"/>
    <w:rsid w:val="008C66F5"/>
    <w:rsid w:val="008C68CE"/>
    <w:rsid w:val="008C695E"/>
    <w:rsid w:val="008C69E8"/>
    <w:rsid w:val="008C6A11"/>
    <w:rsid w:val="008C6A67"/>
    <w:rsid w:val="008C6A7D"/>
    <w:rsid w:val="008C6A83"/>
    <w:rsid w:val="008C6A8E"/>
    <w:rsid w:val="008C6ACE"/>
    <w:rsid w:val="008C6AE8"/>
    <w:rsid w:val="008C6B71"/>
    <w:rsid w:val="008C6CF4"/>
    <w:rsid w:val="008C6D35"/>
    <w:rsid w:val="008C6D8E"/>
    <w:rsid w:val="008C6E08"/>
    <w:rsid w:val="008C6EF5"/>
    <w:rsid w:val="008C6F0D"/>
    <w:rsid w:val="008C6F6A"/>
    <w:rsid w:val="008C6FE2"/>
    <w:rsid w:val="008C702C"/>
    <w:rsid w:val="008C703A"/>
    <w:rsid w:val="008C7077"/>
    <w:rsid w:val="008C7119"/>
    <w:rsid w:val="008C7159"/>
    <w:rsid w:val="008C7251"/>
    <w:rsid w:val="008C72B7"/>
    <w:rsid w:val="008C72ED"/>
    <w:rsid w:val="008C733D"/>
    <w:rsid w:val="008C734F"/>
    <w:rsid w:val="008C737C"/>
    <w:rsid w:val="008C73BC"/>
    <w:rsid w:val="008C749B"/>
    <w:rsid w:val="008C74EA"/>
    <w:rsid w:val="008C7522"/>
    <w:rsid w:val="008C7558"/>
    <w:rsid w:val="008C75A5"/>
    <w:rsid w:val="008C75AC"/>
    <w:rsid w:val="008C75B2"/>
    <w:rsid w:val="008C7674"/>
    <w:rsid w:val="008C76AE"/>
    <w:rsid w:val="008C76BF"/>
    <w:rsid w:val="008C77A2"/>
    <w:rsid w:val="008C7868"/>
    <w:rsid w:val="008C79B2"/>
    <w:rsid w:val="008C7A60"/>
    <w:rsid w:val="008C7B8E"/>
    <w:rsid w:val="008C7BDF"/>
    <w:rsid w:val="008C7C66"/>
    <w:rsid w:val="008C7C8C"/>
    <w:rsid w:val="008C7CFF"/>
    <w:rsid w:val="008C7D6A"/>
    <w:rsid w:val="008C7D72"/>
    <w:rsid w:val="008C7E28"/>
    <w:rsid w:val="008C7E80"/>
    <w:rsid w:val="008C7E95"/>
    <w:rsid w:val="008C7F24"/>
    <w:rsid w:val="008D0103"/>
    <w:rsid w:val="008D0109"/>
    <w:rsid w:val="008D012F"/>
    <w:rsid w:val="008D01D3"/>
    <w:rsid w:val="008D022B"/>
    <w:rsid w:val="008D030D"/>
    <w:rsid w:val="008D03DC"/>
    <w:rsid w:val="008D03EE"/>
    <w:rsid w:val="008D040D"/>
    <w:rsid w:val="008D0466"/>
    <w:rsid w:val="008D048B"/>
    <w:rsid w:val="008D0559"/>
    <w:rsid w:val="008D0568"/>
    <w:rsid w:val="008D05E3"/>
    <w:rsid w:val="008D0668"/>
    <w:rsid w:val="008D06F3"/>
    <w:rsid w:val="008D0729"/>
    <w:rsid w:val="008D072C"/>
    <w:rsid w:val="008D073F"/>
    <w:rsid w:val="008D0848"/>
    <w:rsid w:val="008D0889"/>
    <w:rsid w:val="008D0949"/>
    <w:rsid w:val="008D099E"/>
    <w:rsid w:val="008D0A25"/>
    <w:rsid w:val="008D0A5E"/>
    <w:rsid w:val="008D0AE8"/>
    <w:rsid w:val="008D0BE2"/>
    <w:rsid w:val="008D0C39"/>
    <w:rsid w:val="008D0C3C"/>
    <w:rsid w:val="008D0C8B"/>
    <w:rsid w:val="008D0CD9"/>
    <w:rsid w:val="008D0CDF"/>
    <w:rsid w:val="008D0DA5"/>
    <w:rsid w:val="008D0E00"/>
    <w:rsid w:val="008D0E01"/>
    <w:rsid w:val="008D0E0A"/>
    <w:rsid w:val="008D0E85"/>
    <w:rsid w:val="008D0EB2"/>
    <w:rsid w:val="008D0EB4"/>
    <w:rsid w:val="008D0EDF"/>
    <w:rsid w:val="008D0F4B"/>
    <w:rsid w:val="008D0F4D"/>
    <w:rsid w:val="008D0FB0"/>
    <w:rsid w:val="008D0FB7"/>
    <w:rsid w:val="008D107A"/>
    <w:rsid w:val="008D1080"/>
    <w:rsid w:val="008D10B9"/>
    <w:rsid w:val="008D1190"/>
    <w:rsid w:val="008D1210"/>
    <w:rsid w:val="008D1285"/>
    <w:rsid w:val="008D12AC"/>
    <w:rsid w:val="008D1317"/>
    <w:rsid w:val="008D1324"/>
    <w:rsid w:val="008D139A"/>
    <w:rsid w:val="008D13E0"/>
    <w:rsid w:val="008D14C9"/>
    <w:rsid w:val="008D14CA"/>
    <w:rsid w:val="008D14F4"/>
    <w:rsid w:val="008D167C"/>
    <w:rsid w:val="008D1693"/>
    <w:rsid w:val="008D169C"/>
    <w:rsid w:val="008D171B"/>
    <w:rsid w:val="008D1731"/>
    <w:rsid w:val="008D1737"/>
    <w:rsid w:val="008D173B"/>
    <w:rsid w:val="008D1763"/>
    <w:rsid w:val="008D185A"/>
    <w:rsid w:val="008D187F"/>
    <w:rsid w:val="008D19D2"/>
    <w:rsid w:val="008D1A04"/>
    <w:rsid w:val="008D1A9F"/>
    <w:rsid w:val="008D1AFE"/>
    <w:rsid w:val="008D1BE2"/>
    <w:rsid w:val="008D1BEF"/>
    <w:rsid w:val="008D1C17"/>
    <w:rsid w:val="008D1C28"/>
    <w:rsid w:val="008D1C79"/>
    <w:rsid w:val="008D1CF2"/>
    <w:rsid w:val="008D1D56"/>
    <w:rsid w:val="008D1E4A"/>
    <w:rsid w:val="008D1EAD"/>
    <w:rsid w:val="008D1EBB"/>
    <w:rsid w:val="008D1ED8"/>
    <w:rsid w:val="008D1F00"/>
    <w:rsid w:val="008D1FA1"/>
    <w:rsid w:val="008D1FA9"/>
    <w:rsid w:val="008D1FAF"/>
    <w:rsid w:val="008D2000"/>
    <w:rsid w:val="008D206A"/>
    <w:rsid w:val="008D2071"/>
    <w:rsid w:val="008D20F6"/>
    <w:rsid w:val="008D2135"/>
    <w:rsid w:val="008D214F"/>
    <w:rsid w:val="008D220E"/>
    <w:rsid w:val="008D226D"/>
    <w:rsid w:val="008D22BF"/>
    <w:rsid w:val="008D231A"/>
    <w:rsid w:val="008D2321"/>
    <w:rsid w:val="008D2339"/>
    <w:rsid w:val="008D23A3"/>
    <w:rsid w:val="008D23E2"/>
    <w:rsid w:val="008D2442"/>
    <w:rsid w:val="008D249F"/>
    <w:rsid w:val="008D24A1"/>
    <w:rsid w:val="008D2503"/>
    <w:rsid w:val="008D257C"/>
    <w:rsid w:val="008D2580"/>
    <w:rsid w:val="008D2672"/>
    <w:rsid w:val="008D26C1"/>
    <w:rsid w:val="008D26E8"/>
    <w:rsid w:val="008D2770"/>
    <w:rsid w:val="008D281C"/>
    <w:rsid w:val="008D28BA"/>
    <w:rsid w:val="008D28D5"/>
    <w:rsid w:val="008D28DF"/>
    <w:rsid w:val="008D2955"/>
    <w:rsid w:val="008D298B"/>
    <w:rsid w:val="008D29D6"/>
    <w:rsid w:val="008D2A47"/>
    <w:rsid w:val="008D2A51"/>
    <w:rsid w:val="008D2B09"/>
    <w:rsid w:val="008D2B66"/>
    <w:rsid w:val="008D2B7B"/>
    <w:rsid w:val="008D2BE6"/>
    <w:rsid w:val="008D2C02"/>
    <w:rsid w:val="008D2DE1"/>
    <w:rsid w:val="008D2E00"/>
    <w:rsid w:val="008D2E22"/>
    <w:rsid w:val="008D2E76"/>
    <w:rsid w:val="008D2ECB"/>
    <w:rsid w:val="008D2F91"/>
    <w:rsid w:val="008D313B"/>
    <w:rsid w:val="008D315A"/>
    <w:rsid w:val="008D316B"/>
    <w:rsid w:val="008D3176"/>
    <w:rsid w:val="008D3210"/>
    <w:rsid w:val="008D3268"/>
    <w:rsid w:val="008D32C1"/>
    <w:rsid w:val="008D32D0"/>
    <w:rsid w:val="008D330E"/>
    <w:rsid w:val="008D3389"/>
    <w:rsid w:val="008D339C"/>
    <w:rsid w:val="008D33F1"/>
    <w:rsid w:val="008D3481"/>
    <w:rsid w:val="008D35B7"/>
    <w:rsid w:val="008D35FA"/>
    <w:rsid w:val="008D365C"/>
    <w:rsid w:val="008D36E6"/>
    <w:rsid w:val="008D374F"/>
    <w:rsid w:val="008D381D"/>
    <w:rsid w:val="008D3825"/>
    <w:rsid w:val="008D3854"/>
    <w:rsid w:val="008D3940"/>
    <w:rsid w:val="008D395E"/>
    <w:rsid w:val="008D3985"/>
    <w:rsid w:val="008D3ADD"/>
    <w:rsid w:val="008D3AFC"/>
    <w:rsid w:val="008D3B04"/>
    <w:rsid w:val="008D3B55"/>
    <w:rsid w:val="008D3C38"/>
    <w:rsid w:val="008D3C96"/>
    <w:rsid w:val="008D3D5D"/>
    <w:rsid w:val="008D3E0F"/>
    <w:rsid w:val="008D3F2F"/>
    <w:rsid w:val="008D3FEE"/>
    <w:rsid w:val="008D40CF"/>
    <w:rsid w:val="008D4126"/>
    <w:rsid w:val="008D4197"/>
    <w:rsid w:val="008D41A3"/>
    <w:rsid w:val="008D41C3"/>
    <w:rsid w:val="008D4212"/>
    <w:rsid w:val="008D42D3"/>
    <w:rsid w:val="008D4345"/>
    <w:rsid w:val="008D43D9"/>
    <w:rsid w:val="008D43E7"/>
    <w:rsid w:val="008D441B"/>
    <w:rsid w:val="008D4444"/>
    <w:rsid w:val="008D44AF"/>
    <w:rsid w:val="008D4501"/>
    <w:rsid w:val="008D4513"/>
    <w:rsid w:val="008D451D"/>
    <w:rsid w:val="008D4664"/>
    <w:rsid w:val="008D46C4"/>
    <w:rsid w:val="008D46FD"/>
    <w:rsid w:val="008D471D"/>
    <w:rsid w:val="008D4725"/>
    <w:rsid w:val="008D479B"/>
    <w:rsid w:val="008D481B"/>
    <w:rsid w:val="008D483A"/>
    <w:rsid w:val="008D4888"/>
    <w:rsid w:val="008D48F7"/>
    <w:rsid w:val="008D4939"/>
    <w:rsid w:val="008D49F8"/>
    <w:rsid w:val="008D4A85"/>
    <w:rsid w:val="008D4AB2"/>
    <w:rsid w:val="008D4B0F"/>
    <w:rsid w:val="008D4B75"/>
    <w:rsid w:val="008D4C25"/>
    <w:rsid w:val="008D4CB9"/>
    <w:rsid w:val="008D4CD0"/>
    <w:rsid w:val="008D4DBB"/>
    <w:rsid w:val="008D4E5B"/>
    <w:rsid w:val="008D4EA4"/>
    <w:rsid w:val="008D4ED9"/>
    <w:rsid w:val="008D4F53"/>
    <w:rsid w:val="008D500A"/>
    <w:rsid w:val="008D5023"/>
    <w:rsid w:val="008D5138"/>
    <w:rsid w:val="008D5187"/>
    <w:rsid w:val="008D51FC"/>
    <w:rsid w:val="008D5253"/>
    <w:rsid w:val="008D5307"/>
    <w:rsid w:val="008D5352"/>
    <w:rsid w:val="008D53A5"/>
    <w:rsid w:val="008D53E1"/>
    <w:rsid w:val="008D53F2"/>
    <w:rsid w:val="008D5418"/>
    <w:rsid w:val="008D5485"/>
    <w:rsid w:val="008D54BA"/>
    <w:rsid w:val="008D54E2"/>
    <w:rsid w:val="008D552E"/>
    <w:rsid w:val="008D558E"/>
    <w:rsid w:val="008D559F"/>
    <w:rsid w:val="008D55A3"/>
    <w:rsid w:val="008D55C6"/>
    <w:rsid w:val="008D563B"/>
    <w:rsid w:val="008D564C"/>
    <w:rsid w:val="008D5711"/>
    <w:rsid w:val="008D5753"/>
    <w:rsid w:val="008D57B3"/>
    <w:rsid w:val="008D57FD"/>
    <w:rsid w:val="008D5819"/>
    <w:rsid w:val="008D58B1"/>
    <w:rsid w:val="008D5937"/>
    <w:rsid w:val="008D5A59"/>
    <w:rsid w:val="008D5A6B"/>
    <w:rsid w:val="008D5A7E"/>
    <w:rsid w:val="008D5A99"/>
    <w:rsid w:val="008D5B2F"/>
    <w:rsid w:val="008D5B72"/>
    <w:rsid w:val="008D5E11"/>
    <w:rsid w:val="008D5E41"/>
    <w:rsid w:val="008D5EE1"/>
    <w:rsid w:val="008D5EF1"/>
    <w:rsid w:val="008D5F54"/>
    <w:rsid w:val="008D6057"/>
    <w:rsid w:val="008D6078"/>
    <w:rsid w:val="008D60AB"/>
    <w:rsid w:val="008D6229"/>
    <w:rsid w:val="008D625C"/>
    <w:rsid w:val="008D6281"/>
    <w:rsid w:val="008D62AB"/>
    <w:rsid w:val="008D632B"/>
    <w:rsid w:val="008D6365"/>
    <w:rsid w:val="008D64AC"/>
    <w:rsid w:val="008D64B4"/>
    <w:rsid w:val="008D64EA"/>
    <w:rsid w:val="008D6584"/>
    <w:rsid w:val="008D65F3"/>
    <w:rsid w:val="008D661B"/>
    <w:rsid w:val="008D66B7"/>
    <w:rsid w:val="008D6724"/>
    <w:rsid w:val="008D67B6"/>
    <w:rsid w:val="008D686E"/>
    <w:rsid w:val="008D68F2"/>
    <w:rsid w:val="008D69D9"/>
    <w:rsid w:val="008D6A78"/>
    <w:rsid w:val="008D6BE5"/>
    <w:rsid w:val="008D6DB4"/>
    <w:rsid w:val="008D6DED"/>
    <w:rsid w:val="008D6DEF"/>
    <w:rsid w:val="008D6E2D"/>
    <w:rsid w:val="008D6E69"/>
    <w:rsid w:val="008D6EC9"/>
    <w:rsid w:val="008D7052"/>
    <w:rsid w:val="008D719A"/>
    <w:rsid w:val="008D71A2"/>
    <w:rsid w:val="008D71B4"/>
    <w:rsid w:val="008D71BE"/>
    <w:rsid w:val="008D7283"/>
    <w:rsid w:val="008D7361"/>
    <w:rsid w:val="008D7384"/>
    <w:rsid w:val="008D73FD"/>
    <w:rsid w:val="008D743E"/>
    <w:rsid w:val="008D7467"/>
    <w:rsid w:val="008D7601"/>
    <w:rsid w:val="008D762C"/>
    <w:rsid w:val="008D765E"/>
    <w:rsid w:val="008D7779"/>
    <w:rsid w:val="008D77CA"/>
    <w:rsid w:val="008D77F1"/>
    <w:rsid w:val="008D77FF"/>
    <w:rsid w:val="008D78C2"/>
    <w:rsid w:val="008D78E6"/>
    <w:rsid w:val="008D793D"/>
    <w:rsid w:val="008D794D"/>
    <w:rsid w:val="008D79EC"/>
    <w:rsid w:val="008D7A10"/>
    <w:rsid w:val="008D7A1E"/>
    <w:rsid w:val="008D7A63"/>
    <w:rsid w:val="008D7AA6"/>
    <w:rsid w:val="008D7B4F"/>
    <w:rsid w:val="008D7B6F"/>
    <w:rsid w:val="008D7C4F"/>
    <w:rsid w:val="008D7CED"/>
    <w:rsid w:val="008D7E0B"/>
    <w:rsid w:val="008D7E52"/>
    <w:rsid w:val="008D7EF1"/>
    <w:rsid w:val="008D7F62"/>
    <w:rsid w:val="008D7FB8"/>
    <w:rsid w:val="008E009C"/>
    <w:rsid w:val="008E0126"/>
    <w:rsid w:val="008E01FB"/>
    <w:rsid w:val="008E0279"/>
    <w:rsid w:val="008E027A"/>
    <w:rsid w:val="008E02E9"/>
    <w:rsid w:val="008E032E"/>
    <w:rsid w:val="008E0379"/>
    <w:rsid w:val="008E037C"/>
    <w:rsid w:val="008E03EF"/>
    <w:rsid w:val="008E0476"/>
    <w:rsid w:val="008E04F6"/>
    <w:rsid w:val="008E04F8"/>
    <w:rsid w:val="008E05AB"/>
    <w:rsid w:val="008E0622"/>
    <w:rsid w:val="008E0648"/>
    <w:rsid w:val="008E0660"/>
    <w:rsid w:val="008E068E"/>
    <w:rsid w:val="008E0703"/>
    <w:rsid w:val="008E072B"/>
    <w:rsid w:val="008E073E"/>
    <w:rsid w:val="008E07F1"/>
    <w:rsid w:val="008E0890"/>
    <w:rsid w:val="008E08D3"/>
    <w:rsid w:val="008E0905"/>
    <w:rsid w:val="008E0928"/>
    <w:rsid w:val="008E09D0"/>
    <w:rsid w:val="008E09DD"/>
    <w:rsid w:val="008E09F3"/>
    <w:rsid w:val="008E0A1F"/>
    <w:rsid w:val="008E0A2D"/>
    <w:rsid w:val="008E0A40"/>
    <w:rsid w:val="008E0A56"/>
    <w:rsid w:val="008E0A94"/>
    <w:rsid w:val="008E0AEE"/>
    <w:rsid w:val="008E0AFE"/>
    <w:rsid w:val="008E0B57"/>
    <w:rsid w:val="008E0B5F"/>
    <w:rsid w:val="008E0BF0"/>
    <w:rsid w:val="008E0CCD"/>
    <w:rsid w:val="008E0CD7"/>
    <w:rsid w:val="008E0D28"/>
    <w:rsid w:val="008E0E8C"/>
    <w:rsid w:val="008E0EB9"/>
    <w:rsid w:val="008E0F4B"/>
    <w:rsid w:val="008E0F64"/>
    <w:rsid w:val="008E0FD4"/>
    <w:rsid w:val="008E100D"/>
    <w:rsid w:val="008E11B9"/>
    <w:rsid w:val="008E1207"/>
    <w:rsid w:val="008E121A"/>
    <w:rsid w:val="008E1259"/>
    <w:rsid w:val="008E136A"/>
    <w:rsid w:val="008E1490"/>
    <w:rsid w:val="008E14CA"/>
    <w:rsid w:val="008E14FF"/>
    <w:rsid w:val="008E1510"/>
    <w:rsid w:val="008E1551"/>
    <w:rsid w:val="008E1611"/>
    <w:rsid w:val="008E1635"/>
    <w:rsid w:val="008E164E"/>
    <w:rsid w:val="008E1662"/>
    <w:rsid w:val="008E1680"/>
    <w:rsid w:val="008E1797"/>
    <w:rsid w:val="008E184B"/>
    <w:rsid w:val="008E18D8"/>
    <w:rsid w:val="008E1902"/>
    <w:rsid w:val="008E1953"/>
    <w:rsid w:val="008E19CA"/>
    <w:rsid w:val="008E1ACE"/>
    <w:rsid w:val="008E1AD7"/>
    <w:rsid w:val="008E1B1E"/>
    <w:rsid w:val="008E1B24"/>
    <w:rsid w:val="008E1B54"/>
    <w:rsid w:val="008E1B67"/>
    <w:rsid w:val="008E1B68"/>
    <w:rsid w:val="008E1B95"/>
    <w:rsid w:val="008E1BEB"/>
    <w:rsid w:val="008E1C18"/>
    <w:rsid w:val="008E1C36"/>
    <w:rsid w:val="008E1C4A"/>
    <w:rsid w:val="008E1CE9"/>
    <w:rsid w:val="008E1CEB"/>
    <w:rsid w:val="008E1D20"/>
    <w:rsid w:val="008E1D48"/>
    <w:rsid w:val="008E1D93"/>
    <w:rsid w:val="008E1DF2"/>
    <w:rsid w:val="008E1E5D"/>
    <w:rsid w:val="008E1F9E"/>
    <w:rsid w:val="008E1FBB"/>
    <w:rsid w:val="008E2016"/>
    <w:rsid w:val="008E2043"/>
    <w:rsid w:val="008E205F"/>
    <w:rsid w:val="008E2081"/>
    <w:rsid w:val="008E20FD"/>
    <w:rsid w:val="008E2107"/>
    <w:rsid w:val="008E216B"/>
    <w:rsid w:val="008E2172"/>
    <w:rsid w:val="008E21A0"/>
    <w:rsid w:val="008E21D5"/>
    <w:rsid w:val="008E2223"/>
    <w:rsid w:val="008E225B"/>
    <w:rsid w:val="008E226A"/>
    <w:rsid w:val="008E22A0"/>
    <w:rsid w:val="008E234F"/>
    <w:rsid w:val="008E23E6"/>
    <w:rsid w:val="008E241F"/>
    <w:rsid w:val="008E256E"/>
    <w:rsid w:val="008E265F"/>
    <w:rsid w:val="008E26DE"/>
    <w:rsid w:val="008E275D"/>
    <w:rsid w:val="008E27B5"/>
    <w:rsid w:val="008E2863"/>
    <w:rsid w:val="008E2890"/>
    <w:rsid w:val="008E28B2"/>
    <w:rsid w:val="008E28D7"/>
    <w:rsid w:val="008E2917"/>
    <w:rsid w:val="008E2920"/>
    <w:rsid w:val="008E2A0F"/>
    <w:rsid w:val="008E2A36"/>
    <w:rsid w:val="008E2AD4"/>
    <w:rsid w:val="008E2B18"/>
    <w:rsid w:val="008E2B2B"/>
    <w:rsid w:val="008E2B6B"/>
    <w:rsid w:val="008E2C57"/>
    <w:rsid w:val="008E2C93"/>
    <w:rsid w:val="008E2CDD"/>
    <w:rsid w:val="008E2DDB"/>
    <w:rsid w:val="008E2F0F"/>
    <w:rsid w:val="008E3169"/>
    <w:rsid w:val="008E31EB"/>
    <w:rsid w:val="008E3213"/>
    <w:rsid w:val="008E3231"/>
    <w:rsid w:val="008E328C"/>
    <w:rsid w:val="008E32FD"/>
    <w:rsid w:val="008E331E"/>
    <w:rsid w:val="008E33F3"/>
    <w:rsid w:val="008E3495"/>
    <w:rsid w:val="008E34B3"/>
    <w:rsid w:val="008E35CD"/>
    <w:rsid w:val="008E35D7"/>
    <w:rsid w:val="008E361E"/>
    <w:rsid w:val="008E362A"/>
    <w:rsid w:val="008E3697"/>
    <w:rsid w:val="008E3699"/>
    <w:rsid w:val="008E36AC"/>
    <w:rsid w:val="008E36C7"/>
    <w:rsid w:val="008E3768"/>
    <w:rsid w:val="008E377F"/>
    <w:rsid w:val="008E37BB"/>
    <w:rsid w:val="008E37E0"/>
    <w:rsid w:val="008E38C3"/>
    <w:rsid w:val="008E38CA"/>
    <w:rsid w:val="008E398D"/>
    <w:rsid w:val="008E3A1C"/>
    <w:rsid w:val="008E3AA6"/>
    <w:rsid w:val="008E3B40"/>
    <w:rsid w:val="008E3C3E"/>
    <w:rsid w:val="008E3CC6"/>
    <w:rsid w:val="008E3D2E"/>
    <w:rsid w:val="008E3D2F"/>
    <w:rsid w:val="008E3D3F"/>
    <w:rsid w:val="008E3DAA"/>
    <w:rsid w:val="008E3DAE"/>
    <w:rsid w:val="008E3DB2"/>
    <w:rsid w:val="008E3DF4"/>
    <w:rsid w:val="008E3E26"/>
    <w:rsid w:val="008E3ECE"/>
    <w:rsid w:val="008E3F26"/>
    <w:rsid w:val="008E3F84"/>
    <w:rsid w:val="008E3FBC"/>
    <w:rsid w:val="008E408C"/>
    <w:rsid w:val="008E40A8"/>
    <w:rsid w:val="008E40C5"/>
    <w:rsid w:val="008E40C9"/>
    <w:rsid w:val="008E412E"/>
    <w:rsid w:val="008E4139"/>
    <w:rsid w:val="008E4175"/>
    <w:rsid w:val="008E4282"/>
    <w:rsid w:val="008E42C0"/>
    <w:rsid w:val="008E437B"/>
    <w:rsid w:val="008E43C2"/>
    <w:rsid w:val="008E445F"/>
    <w:rsid w:val="008E44C4"/>
    <w:rsid w:val="008E44FB"/>
    <w:rsid w:val="008E454E"/>
    <w:rsid w:val="008E45F9"/>
    <w:rsid w:val="008E461E"/>
    <w:rsid w:val="008E4624"/>
    <w:rsid w:val="008E46F1"/>
    <w:rsid w:val="008E4748"/>
    <w:rsid w:val="008E475C"/>
    <w:rsid w:val="008E484E"/>
    <w:rsid w:val="008E48F9"/>
    <w:rsid w:val="008E492F"/>
    <w:rsid w:val="008E49A5"/>
    <w:rsid w:val="008E49D3"/>
    <w:rsid w:val="008E49EA"/>
    <w:rsid w:val="008E4A57"/>
    <w:rsid w:val="008E4A65"/>
    <w:rsid w:val="008E4A66"/>
    <w:rsid w:val="008E4AA7"/>
    <w:rsid w:val="008E4B4C"/>
    <w:rsid w:val="008E4BBF"/>
    <w:rsid w:val="008E4BE7"/>
    <w:rsid w:val="008E4C22"/>
    <w:rsid w:val="008E4C2F"/>
    <w:rsid w:val="008E4C47"/>
    <w:rsid w:val="008E4CDD"/>
    <w:rsid w:val="008E4CFC"/>
    <w:rsid w:val="008E4D0A"/>
    <w:rsid w:val="008E4D3C"/>
    <w:rsid w:val="008E4FA4"/>
    <w:rsid w:val="008E5018"/>
    <w:rsid w:val="008E5068"/>
    <w:rsid w:val="008E5079"/>
    <w:rsid w:val="008E507E"/>
    <w:rsid w:val="008E5094"/>
    <w:rsid w:val="008E50AC"/>
    <w:rsid w:val="008E50BD"/>
    <w:rsid w:val="008E51D4"/>
    <w:rsid w:val="008E5341"/>
    <w:rsid w:val="008E5372"/>
    <w:rsid w:val="008E5373"/>
    <w:rsid w:val="008E5423"/>
    <w:rsid w:val="008E5429"/>
    <w:rsid w:val="008E5456"/>
    <w:rsid w:val="008E5532"/>
    <w:rsid w:val="008E5543"/>
    <w:rsid w:val="008E5610"/>
    <w:rsid w:val="008E5624"/>
    <w:rsid w:val="008E5642"/>
    <w:rsid w:val="008E56B3"/>
    <w:rsid w:val="008E56BD"/>
    <w:rsid w:val="008E5753"/>
    <w:rsid w:val="008E5787"/>
    <w:rsid w:val="008E57CB"/>
    <w:rsid w:val="008E5856"/>
    <w:rsid w:val="008E5927"/>
    <w:rsid w:val="008E59CD"/>
    <w:rsid w:val="008E59DC"/>
    <w:rsid w:val="008E5A57"/>
    <w:rsid w:val="008E5A6B"/>
    <w:rsid w:val="008E5AC3"/>
    <w:rsid w:val="008E5B04"/>
    <w:rsid w:val="008E5B95"/>
    <w:rsid w:val="008E5BA9"/>
    <w:rsid w:val="008E5C53"/>
    <w:rsid w:val="008E5C71"/>
    <w:rsid w:val="008E5C8B"/>
    <w:rsid w:val="008E5CE3"/>
    <w:rsid w:val="008E5D41"/>
    <w:rsid w:val="008E5DA3"/>
    <w:rsid w:val="008E5DCA"/>
    <w:rsid w:val="008E5DD4"/>
    <w:rsid w:val="008E5DD9"/>
    <w:rsid w:val="008E5E86"/>
    <w:rsid w:val="008E5F1F"/>
    <w:rsid w:val="008E5FED"/>
    <w:rsid w:val="008E6017"/>
    <w:rsid w:val="008E603B"/>
    <w:rsid w:val="008E604C"/>
    <w:rsid w:val="008E6072"/>
    <w:rsid w:val="008E610A"/>
    <w:rsid w:val="008E6195"/>
    <w:rsid w:val="008E61B1"/>
    <w:rsid w:val="008E61BF"/>
    <w:rsid w:val="008E61D7"/>
    <w:rsid w:val="008E61E3"/>
    <w:rsid w:val="008E621C"/>
    <w:rsid w:val="008E621E"/>
    <w:rsid w:val="008E6242"/>
    <w:rsid w:val="008E6264"/>
    <w:rsid w:val="008E6325"/>
    <w:rsid w:val="008E634B"/>
    <w:rsid w:val="008E6360"/>
    <w:rsid w:val="008E63B4"/>
    <w:rsid w:val="008E6547"/>
    <w:rsid w:val="008E6555"/>
    <w:rsid w:val="008E6584"/>
    <w:rsid w:val="008E65A3"/>
    <w:rsid w:val="008E6757"/>
    <w:rsid w:val="008E67A2"/>
    <w:rsid w:val="008E67F6"/>
    <w:rsid w:val="008E682F"/>
    <w:rsid w:val="008E6845"/>
    <w:rsid w:val="008E689F"/>
    <w:rsid w:val="008E6AAE"/>
    <w:rsid w:val="008E6B7C"/>
    <w:rsid w:val="008E6BA3"/>
    <w:rsid w:val="008E6BAE"/>
    <w:rsid w:val="008E6BE4"/>
    <w:rsid w:val="008E6C28"/>
    <w:rsid w:val="008E6CCF"/>
    <w:rsid w:val="008E6D7A"/>
    <w:rsid w:val="008E6DE2"/>
    <w:rsid w:val="008E6EA1"/>
    <w:rsid w:val="008E6ED7"/>
    <w:rsid w:val="008E6F41"/>
    <w:rsid w:val="008E6F90"/>
    <w:rsid w:val="008E6FEB"/>
    <w:rsid w:val="008E7050"/>
    <w:rsid w:val="008E7069"/>
    <w:rsid w:val="008E709D"/>
    <w:rsid w:val="008E70AA"/>
    <w:rsid w:val="008E71EC"/>
    <w:rsid w:val="008E723F"/>
    <w:rsid w:val="008E7292"/>
    <w:rsid w:val="008E7295"/>
    <w:rsid w:val="008E7305"/>
    <w:rsid w:val="008E7329"/>
    <w:rsid w:val="008E732B"/>
    <w:rsid w:val="008E7361"/>
    <w:rsid w:val="008E7377"/>
    <w:rsid w:val="008E73EC"/>
    <w:rsid w:val="008E73F4"/>
    <w:rsid w:val="008E7593"/>
    <w:rsid w:val="008E75C2"/>
    <w:rsid w:val="008E7646"/>
    <w:rsid w:val="008E773D"/>
    <w:rsid w:val="008E77A5"/>
    <w:rsid w:val="008E77D2"/>
    <w:rsid w:val="008E784F"/>
    <w:rsid w:val="008E7871"/>
    <w:rsid w:val="008E789D"/>
    <w:rsid w:val="008E7944"/>
    <w:rsid w:val="008E7955"/>
    <w:rsid w:val="008E7973"/>
    <w:rsid w:val="008E79AC"/>
    <w:rsid w:val="008E79CD"/>
    <w:rsid w:val="008E79FD"/>
    <w:rsid w:val="008E7A1B"/>
    <w:rsid w:val="008E7A95"/>
    <w:rsid w:val="008E7ACF"/>
    <w:rsid w:val="008E7B44"/>
    <w:rsid w:val="008E7B8E"/>
    <w:rsid w:val="008E7CAC"/>
    <w:rsid w:val="008E7CB6"/>
    <w:rsid w:val="008E7EB1"/>
    <w:rsid w:val="008E7EED"/>
    <w:rsid w:val="008E7F6F"/>
    <w:rsid w:val="008E7FBD"/>
    <w:rsid w:val="008F0004"/>
    <w:rsid w:val="008F00EC"/>
    <w:rsid w:val="008F01B1"/>
    <w:rsid w:val="008F0202"/>
    <w:rsid w:val="008F0219"/>
    <w:rsid w:val="008F0245"/>
    <w:rsid w:val="008F029D"/>
    <w:rsid w:val="008F02D5"/>
    <w:rsid w:val="008F0371"/>
    <w:rsid w:val="008F0388"/>
    <w:rsid w:val="008F03E4"/>
    <w:rsid w:val="008F04CA"/>
    <w:rsid w:val="008F0501"/>
    <w:rsid w:val="008F0534"/>
    <w:rsid w:val="008F05A1"/>
    <w:rsid w:val="008F06BF"/>
    <w:rsid w:val="008F06FC"/>
    <w:rsid w:val="008F070C"/>
    <w:rsid w:val="008F0718"/>
    <w:rsid w:val="008F0796"/>
    <w:rsid w:val="008F0798"/>
    <w:rsid w:val="008F0822"/>
    <w:rsid w:val="008F0859"/>
    <w:rsid w:val="008F086B"/>
    <w:rsid w:val="008F08DC"/>
    <w:rsid w:val="008F09EC"/>
    <w:rsid w:val="008F09FC"/>
    <w:rsid w:val="008F0A07"/>
    <w:rsid w:val="008F0AD6"/>
    <w:rsid w:val="008F0B28"/>
    <w:rsid w:val="008F0BB0"/>
    <w:rsid w:val="008F0BE8"/>
    <w:rsid w:val="008F0E44"/>
    <w:rsid w:val="008F0E4C"/>
    <w:rsid w:val="008F0F25"/>
    <w:rsid w:val="008F0F9E"/>
    <w:rsid w:val="008F0FAD"/>
    <w:rsid w:val="008F10B5"/>
    <w:rsid w:val="008F10D4"/>
    <w:rsid w:val="008F1145"/>
    <w:rsid w:val="008F11F2"/>
    <w:rsid w:val="008F1255"/>
    <w:rsid w:val="008F12EA"/>
    <w:rsid w:val="008F1367"/>
    <w:rsid w:val="008F139A"/>
    <w:rsid w:val="008F13DD"/>
    <w:rsid w:val="008F14AB"/>
    <w:rsid w:val="008F15F0"/>
    <w:rsid w:val="008F15FE"/>
    <w:rsid w:val="008F1622"/>
    <w:rsid w:val="008F166B"/>
    <w:rsid w:val="008F1768"/>
    <w:rsid w:val="008F176C"/>
    <w:rsid w:val="008F186F"/>
    <w:rsid w:val="008F192C"/>
    <w:rsid w:val="008F1934"/>
    <w:rsid w:val="008F1942"/>
    <w:rsid w:val="008F1A38"/>
    <w:rsid w:val="008F1A40"/>
    <w:rsid w:val="008F1A69"/>
    <w:rsid w:val="008F1AD1"/>
    <w:rsid w:val="008F1B24"/>
    <w:rsid w:val="008F1BAD"/>
    <w:rsid w:val="008F1C64"/>
    <w:rsid w:val="008F1D5A"/>
    <w:rsid w:val="008F1DB1"/>
    <w:rsid w:val="008F1DD2"/>
    <w:rsid w:val="008F1E46"/>
    <w:rsid w:val="008F1E54"/>
    <w:rsid w:val="008F1F02"/>
    <w:rsid w:val="008F1F12"/>
    <w:rsid w:val="008F1F38"/>
    <w:rsid w:val="008F1F66"/>
    <w:rsid w:val="008F20D6"/>
    <w:rsid w:val="008F21A9"/>
    <w:rsid w:val="008F229B"/>
    <w:rsid w:val="008F22F7"/>
    <w:rsid w:val="008F2394"/>
    <w:rsid w:val="008F23C6"/>
    <w:rsid w:val="008F2413"/>
    <w:rsid w:val="008F24EC"/>
    <w:rsid w:val="008F2570"/>
    <w:rsid w:val="008F259F"/>
    <w:rsid w:val="008F268D"/>
    <w:rsid w:val="008F27F8"/>
    <w:rsid w:val="008F2819"/>
    <w:rsid w:val="008F296C"/>
    <w:rsid w:val="008F298A"/>
    <w:rsid w:val="008F2AE6"/>
    <w:rsid w:val="008F2C1A"/>
    <w:rsid w:val="008F2C32"/>
    <w:rsid w:val="008F2C8C"/>
    <w:rsid w:val="008F2CBE"/>
    <w:rsid w:val="008F2CBF"/>
    <w:rsid w:val="008F2CE6"/>
    <w:rsid w:val="008F2D57"/>
    <w:rsid w:val="008F2EB5"/>
    <w:rsid w:val="008F308B"/>
    <w:rsid w:val="008F3167"/>
    <w:rsid w:val="008F325B"/>
    <w:rsid w:val="008F3289"/>
    <w:rsid w:val="008F32C7"/>
    <w:rsid w:val="008F32E4"/>
    <w:rsid w:val="008F32FC"/>
    <w:rsid w:val="008F3370"/>
    <w:rsid w:val="008F33AD"/>
    <w:rsid w:val="008F33D4"/>
    <w:rsid w:val="008F33DA"/>
    <w:rsid w:val="008F33E2"/>
    <w:rsid w:val="008F34DA"/>
    <w:rsid w:val="008F3516"/>
    <w:rsid w:val="008F355A"/>
    <w:rsid w:val="008F36C8"/>
    <w:rsid w:val="008F3709"/>
    <w:rsid w:val="008F374F"/>
    <w:rsid w:val="008F3784"/>
    <w:rsid w:val="008F37DC"/>
    <w:rsid w:val="008F386D"/>
    <w:rsid w:val="008F391C"/>
    <w:rsid w:val="008F3933"/>
    <w:rsid w:val="008F398D"/>
    <w:rsid w:val="008F3992"/>
    <w:rsid w:val="008F39A6"/>
    <w:rsid w:val="008F39B0"/>
    <w:rsid w:val="008F3A2D"/>
    <w:rsid w:val="008F3AAE"/>
    <w:rsid w:val="008F3AFC"/>
    <w:rsid w:val="008F3BB7"/>
    <w:rsid w:val="008F3BCE"/>
    <w:rsid w:val="008F3C23"/>
    <w:rsid w:val="008F3C47"/>
    <w:rsid w:val="008F3C86"/>
    <w:rsid w:val="008F3CB7"/>
    <w:rsid w:val="008F3CB9"/>
    <w:rsid w:val="008F3D05"/>
    <w:rsid w:val="008F3D14"/>
    <w:rsid w:val="008F3D3A"/>
    <w:rsid w:val="008F3E18"/>
    <w:rsid w:val="008F3E62"/>
    <w:rsid w:val="008F3EFB"/>
    <w:rsid w:val="008F3F4F"/>
    <w:rsid w:val="008F3F9F"/>
    <w:rsid w:val="008F40E7"/>
    <w:rsid w:val="008F4197"/>
    <w:rsid w:val="008F4204"/>
    <w:rsid w:val="008F4207"/>
    <w:rsid w:val="008F4253"/>
    <w:rsid w:val="008F4269"/>
    <w:rsid w:val="008F42F7"/>
    <w:rsid w:val="008F432E"/>
    <w:rsid w:val="008F4386"/>
    <w:rsid w:val="008F44F1"/>
    <w:rsid w:val="008F44F8"/>
    <w:rsid w:val="008F45A1"/>
    <w:rsid w:val="008F45CE"/>
    <w:rsid w:val="008F478F"/>
    <w:rsid w:val="008F484C"/>
    <w:rsid w:val="008F4878"/>
    <w:rsid w:val="008F48D6"/>
    <w:rsid w:val="008F4922"/>
    <w:rsid w:val="008F4980"/>
    <w:rsid w:val="008F4A9F"/>
    <w:rsid w:val="008F4AA3"/>
    <w:rsid w:val="008F4B1F"/>
    <w:rsid w:val="008F4B2D"/>
    <w:rsid w:val="008F4B79"/>
    <w:rsid w:val="008F4B9E"/>
    <w:rsid w:val="008F4BEB"/>
    <w:rsid w:val="008F4BF9"/>
    <w:rsid w:val="008F4C02"/>
    <w:rsid w:val="008F4C58"/>
    <w:rsid w:val="008F4C60"/>
    <w:rsid w:val="008F4C73"/>
    <w:rsid w:val="008F4C8A"/>
    <w:rsid w:val="008F4D46"/>
    <w:rsid w:val="008F4D49"/>
    <w:rsid w:val="008F4E0C"/>
    <w:rsid w:val="008F4E22"/>
    <w:rsid w:val="008F4E2C"/>
    <w:rsid w:val="008F4F1C"/>
    <w:rsid w:val="008F4FA1"/>
    <w:rsid w:val="008F4FB8"/>
    <w:rsid w:val="008F4FF2"/>
    <w:rsid w:val="008F508E"/>
    <w:rsid w:val="008F50BC"/>
    <w:rsid w:val="008F50EA"/>
    <w:rsid w:val="008F515B"/>
    <w:rsid w:val="008F51B8"/>
    <w:rsid w:val="008F5266"/>
    <w:rsid w:val="008F532E"/>
    <w:rsid w:val="008F5398"/>
    <w:rsid w:val="008F5442"/>
    <w:rsid w:val="008F54EB"/>
    <w:rsid w:val="008F54F8"/>
    <w:rsid w:val="008F5537"/>
    <w:rsid w:val="008F554B"/>
    <w:rsid w:val="008F56AA"/>
    <w:rsid w:val="008F56CD"/>
    <w:rsid w:val="008F5733"/>
    <w:rsid w:val="008F581B"/>
    <w:rsid w:val="008F59C6"/>
    <w:rsid w:val="008F5A1B"/>
    <w:rsid w:val="008F5A3A"/>
    <w:rsid w:val="008F5A8E"/>
    <w:rsid w:val="008F5A95"/>
    <w:rsid w:val="008F5AA5"/>
    <w:rsid w:val="008F5ACD"/>
    <w:rsid w:val="008F5AD2"/>
    <w:rsid w:val="008F5AEC"/>
    <w:rsid w:val="008F5B95"/>
    <w:rsid w:val="008F5BAF"/>
    <w:rsid w:val="008F5C46"/>
    <w:rsid w:val="008F5C86"/>
    <w:rsid w:val="008F5C9E"/>
    <w:rsid w:val="008F5CAB"/>
    <w:rsid w:val="008F5D0C"/>
    <w:rsid w:val="008F5D0D"/>
    <w:rsid w:val="008F5D38"/>
    <w:rsid w:val="008F5D9C"/>
    <w:rsid w:val="008F5DDC"/>
    <w:rsid w:val="008F5DED"/>
    <w:rsid w:val="008F5E5A"/>
    <w:rsid w:val="008F5F16"/>
    <w:rsid w:val="008F5F67"/>
    <w:rsid w:val="008F606E"/>
    <w:rsid w:val="008F60E6"/>
    <w:rsid w:val="008F61FD"/>
    <w:rsid w:val="008F6202"/>
    <w:rsid w:val="008F6219"/>
    <w:rsid w:val="008F640C"/>
    <w:rsid w:val="008F6411"/>
    <w:rsid w:val="008F6484"/>
    <w:rsid w:val="008F64C0"/>
    <w:rsid w:val="008F6557"/>
    <w:rsid w:val="008F65BB"/>
    <w:rsid w:val="008F65CE"/>
    <w:rsid w:val="008F65E5"/>
    <w:rsid w:val="008F6644"/>
    <w:rsid w:val="008F6729"/>
    <w:rsid w:val="008F672A"/>
    <w:rsid w:val="008F672D"/>
    <w:rsid w:val="008F6777"/>
    <w:rsid w:val="008F6778"/>
    <w:rsid w:val="008F67E4"/>
    <w:rsid w:val="008F687F"/>
    <w:rsid w:val="008F68EE"/>
    <w:rsid w:val="008F68FF"/>
    <w:rsid w:val="008F6922"/>
    <w:rsid w:val="008F6992"/>
    <w:rsid w:val="008F69E4"/>
    <w:rsid w:val="008F6AB1"/>
    <w:rsid w:val="008F6AB4"/>
    <w:rsid w:val="008F6B19"/>
    <w:rsid w:val="008F6B37"/>
    <w:rsid w:val="008F6C72"/>
    <w:rsid w:val="008F6D02"/>
    <w:rsid w:val="008F6D11"/>
    <w:rsid w:val="008F70C6"/>
    <w:rsid w:val="008F70D0"/>
    <w:rsid w:val="008F7115"/>
    <w:rsid w:val="008F7144"/>
    <w:rsid w:val="008F717A"/>
    <w:rsid w:val="008F717C"/>
    <w:rsid w:val="008F7291"/>
    <w:rsid w:val="008F736B"/>
    <w:rsid w:val="008F73B9"/>
    <w:rsid w:val="008F73C1"/>
    <w:rsid w:val="008F748B"/>
    <w:rsid w:val="008F74D9"/>
    <w:rsid w:val="008F759E"/>
    <w:rsid w:val="008F766C"/>
    <w:rsid w:val="008F76E9"/>
    <w:rsid w:val="008F76EF"/>
    <w:rsid w:val="008F7744"/>
    <w:rsid w:val="008F77E5"/>
    <w:rsid w:val="008F78B7"/>
    <w:rsid w:val="008F7908"/>
    <w:rsid w:val="008F7A60"/>
    <w:rsid w:val="008F7A90"/>
    <w:rsid w:val="008F7B19"/>
    <w:rsid w:val="008F7B6E"/>
    <w:rsid w:val="008F7C01"/>
    <w:rsid w:val="008F7D26"/>
    <w:rsid w:val="008F7D79"/>
    <w:rsid w:val="008F7DBE"/>
    <w:rsid w:val="008F7DD1"/>
    <w:rsid w:val="008F7EDF"/>
    <w:rsid w:val="008F7EE9"/>
    <w:rsid w:val="008F7F32"/>
    <w:rsid w:val="008F7F76"/>
    <w:rsid w:val="008F7F91"/>
    <w:rsid w:val="0090000F"/>
    <w:rsid w:val="00900080"/>
    <w:rsid w:val="00900125"/>
    <w:rsid w:val="009001AC"/>
    <w:rsid w:val="009001D4"/>
    <w:rsid w:val="00900274"/>
    <w:rsid w:val="009002AA"/>
    <w:rsid w:val="00900382"/>
    <w:rsid w:val="0090038E"/>
    <w:rsid w:val="009003A1"/>
    <w:rsid w:val="009003A5"/>
    <w:rsid w:val="009003AB"/>
    <w:rsid w:val="009003C4"/>
    <w:rsid w:val="009004D2"/>
    <w:rsid w:val="00900543"/>
    <w:rsid w:val="0090060B"/>
    <w:rsid w:val="00900663"/>
    <w:rsid w:val="009006EC"/>
    <w:rsid w:val="00900715"/>
    <w:rsid w:val="0090071B"/>
    <w:rsid w:val="009007C8"/>
    <w:rsid w:val="009007F8"/>
    <w:rsid w:val="0090080A"/>
    <w:rsid w:val="0090083F"/>
    <w:rsid w:val="0090089F"/>
    <w:rsid w:val="009008B8"/>
    <w:rsid w:val="009008BF"/>
    <w:rsid w:val="0090091E"/>
    <w:rsid w:val="0090091F"/>
    <w:rsid w:val="00900960"/>
    <w:rsid w:val="00900A2B"/>
    <w:rsid w:val="00900AC4"/>
    <w:rsid w:val="00900B05"/>
    <w:rsid w:val="00900BA2"/>
    <w:rsid w:val="00900BF2"/>
    <w:rsid w:val="00900C4D"/>
    <w:rsid w:val="00900CFB"/>
    <w:rsid w:val="00900D81"/>
    <w:rsid w:val="00900E0C"/>
    <w:rsid w:val="00900E90"/>
    <w:rsid w:val="00900EBC"/>
    <w:rsid w:val="00900F5D"/>
    <w:rsid w:val="00900F74"/>
    <w:rsid w:val="00900F88"/>
    <w:rsid w:val="00900F94"/>
    <w:rsid w:val="00900F9F"/>
    <w:rsid w:val="00900FE1"/>
    <w:rsid w:val="009010BC"/>
    <w:rsid w:val="009010C2"/>
    <w:rsid w:val="00901117"/>
    <w:rsid w:val="00901118"/>
    <w:rsid w:val="00901138"/>
    <w:rsid w:val="0090115D"/>
    <w:rsid w:val="009011EA"/>
    <w:rsid w:val="0090130B"/>
    <w:rsid w:val="009013BC"/>
    <w:rsid w:val="00901458"/>
    <w:rsid w:val="00901630"/>
    <w:rsid w:val="00901631"/>
    <w:rsid w:val="00901674"/>
    <w:rsid w:val="009016A7"/>
    <w:rsid w:val="009016B2"/>
    <w:rsid w:val="009016D6"/>
    <w:rsid w:val="00901722"/>
    <w:rsid w:val="0090176A"/>
    <w:rsid w:val="009017E0"/>
    <w:rsid w:val="0090185E"/>
    <w:rsid w:val="00901935"/>
    <w:rsid w:val="00901967"/>
    <w:rsid w:val="0090196A"/>
    <w:rsid w:val="00901A3A"/>
    <w:rsid w:val="00901A48"/>
    <w:rsid w:val="00901BD4"/>
    <w:rsid w:val="00901C23"/>
    <w:rsid w:val="00901C5A"/>
    <w:rsid w:val="00901D14"/>
    <w:rsid w:val="00901D25"/>
    <w:rsid w:val="00901D34"/>
    <w:rsid w:val="00901DEC"/>
    <w:rsid w:val="00901ED3"/>
    <w:rsid w:val="00901F6B"/>
    <w:rsid w:val="009020B0"/>
    <w:rsid w:val="009020D8"/>
    <w:rsid w:val="00902122"/>
    <w:rsid w:val="00902125"/>
    <w:rsid w:val="00902291"/>
    <w:rsid w:val="009022F9"/>
    <w:rsid w:val="00902419"/>
    <w:rsid w:val="00902426"/>
    <w:rsid w:val="009024E6"/>
    <w:rsid w:val="00902574"/>
    <w:rsid w:val="009025A0"/>
    <w:rsid w:val="009025BD"/>
    <w:rsid w:val="009026AB"/>
    <w:rsid w:val="009027C9"/>
    <w:rsid w:val="009027FC"/>
    <w:rsid w:val="009028A4"/>
    <w:rsid w:val="009028AB"/>
    <w:rsid w:val="009028B1"/>
    <w:rsid w:val="009028BF"/>
    <w:rsid w:val="00902905"/>
    <w:rsid w:val="0090292E"/>
    <w:rsid w:val="009029BF"/>
    <w:rsid w:val="00902A00"/>
    <w:rsid w:val="00902A2F"/>
    <w:rsid w:val="00902A66"/>
    <w:rsid w:val="00902A9E"/>
    <w:rsid w:val="00902B28"/>
    <w:rsid w:val="00902B59"/>
    <w:rsid w:val="00902BFE"/>
    <w:rsid w:val="00902C08"/>
    <w:rsid w:val="00902C4D"/>
    <w:rsid w:val="00902C7E"/>
    <w:rsid w:val="00902CA7"/>
    <w:rsid w:val="00902D43"/>
    <w:rsid w:val="00902DEA"/>
    <w:rsid w:val="00902E28"/>
    <w:rsid w:val="00902E2A"/>
    <w:rsid w:val="00902EC0"/>
    <w:rsid w:val="00902F01"/>
    <w:rsid w:val="00902FBE"/>
    <w:rsid w:val="0090301E"/>
    <w:rsid w:val="00903026"/>
    <w:rsid w:val="009030AD"/>
    <w:rsid w:val="009031F0"/>
    <w:rsid w:val="00903272"/>
    <w:rsid w:val="009032A0"/>
    <w:rsid w:val="00903327"/>
    <w:rsid w:val="00903390"/>
    <w:rsid w:val="009033B1"/>
    <w:rsid w:val="009033DD"/>
    <w:rsid w:val="00903405"/>
    <w:rsid w:val="00903535"/>
    <w:rsid w:val="0090357C"/>
    <w:rsid w:val="009035F3"/>
    <w:rsid w:val="0090361C"/>
    <w:rsid w:val="0090370F"/>
    <w:rsid w:val="00903756"/>
    <w:rsid w:val="009038A5"/>
    <w:rsid w:val="009038C5"/>
    <w:rsid w:val="009038CC"/>
    <w:rsid w:val="009038D2"/>
    <w:rsid w:val="009039D5"/>
    <w:rsid w:val="00903A8F"/>
    <w:rsid w:val="00903AC2"/>
    <w:rsid w:val="00903B26"/>
    <w:rsid w:val="00903BDD"/>
    <w:rsid w:val="00903C4A"/>
    <w:rsid w:val="00903C59"/>
    <w:rsid w:val="00903C71"/>
    <w:rsid w:val="00903C85"/>
    <w:rsid w:val="00903CCF"/>
    <w:rsid w:val="00903CD0"/>
    <w:rsid w:val="00903D6B"/>
    <w:rsid w:val="00903DC5"/>
    <w:rsid w:val="00903E11"/>
    <w:rsid w:val="00903E5A"/>
    <w:rsid w:val="00903EBF"/>
    <w:rsid w:val="00903EC0"/>
    <w:rsid w:val="00903ECD"/>
    <w:rsid w:val="00903F98"/>
    <w:rsid w:val="00904003"/>
    <w:rsid w:val="00904068"/>
    <w:rsid w:val="0090407F"/>
    <w:rsid w:val="0090413D"/>
    <w:rsid w:val="00904241"/>
    <w:rsid w:val="00904258"/>
    <w:rsid w:val="00904297"/>
    <w:rsid w:val="009042AB"/>
    <w:rsid w:val="00904372"/>
    <w:rsid w:val="009043D6"/>
    <w:rsid w:val="00904466"/>
    <w:rsid w:val="009044E2"/>
    <w:rsid w:val="009044F3"/>
    <w:rsid w:val="00904513"/>
    <w:rsid w:val="0090451F"/>
    <w:rsid w:val="009045DB"/>
    <w:rsid w:val="009045E7"/>
    <w:rsid w:val="0090460E"/>
    <w:rsid w:val="00904642"/>
    <w:rsid w:val="00904667"/>
    <w:rsid w:val="009046F6"/>
    <w:rsid w:val="009046F8"/>
    <w:rsid w:val="00904780"/>
    <w:rsid w:val="0090479C"/>
    <w:rsid w:val="009047D0"/>
    <w:rsid w:val="009047D2"/>
    <w:rsid w:val="009047E9"/>
    <w:rsid w:val="009047EE"/>
    <w:rsid w:val="0090485C"/>
    <w:rsid w:val="009048C9"/>
    <w:rsid w:val="009048FD"/>
    <w:rsid w:val="00904912"/>
    <w:rsid w:val="0090492A"/>
    <w:rsid w:val="009049E6"/>
    <w:rsid w:val="009049F2"/>
    <w:rsid w:val="00904BC9"/>
    <w:rsid w:val="00904CA1"/>
    <w:rsid w:val="00904CD1"/>
    <w:rsid w:val="00904CF1"/>
    <w:rsid w:val="00904D18"/>
    <w:rsid w:val="00904D66"/>
    <w:rsid w:val="00904D9F"/>
    <w:rsid w:val="00904DD9"/>
    <w:rsid w:val="00904DEA"/>
    <w:rsid w:val="00904DFC"/>
    <w:rsid w:val="00904E07"/>
    <w:rsid w:val="00904EEA"/>
    <w:rsid w:val="00904F4E"/>
    <w:rsid w:val="00904F7F"/>
    <w:rsid w:val="009050FC"/>
    <w:rsid w:val="009051AE"/>
    <w:rsid w:val="00905289"/>
    <w:rsid w:val="0090528C"/>
    <w:rsid w:val="009052DB"/>
    <w:rsid w:val="009052DD"/>
    <w:rsid w:val="009052FF"/>
    <w:rsid w:val="00905393"/>
    <w:rsid w:val="00905397"/>
    <w:rsid w:val="0090551D"/>
    <w:rsid w:val="0090559D"/>
    <w:rsid w:val="0090560A"/>
    <w:rsid w:val="00905619"/>
    <w:rsid w:val="009056BD"/>
    <w:rsid w:val="009057DC"/>
    <w:rsid w:val="009058B2"/>
    <w:rsid w:val="00905923"/>
    <w:rsid w:val="00905929"/>
    <w:rsid w:val="00905941"/>
    <w:rsid w:val="0090599B"/>
    <w:rsid w:val="009059A0"/>
    <w:rsid w:val="009059F1"/>
    <w:rsid w:val="009059F9"/>
    <w:rsid w:val="00905BA3"/>
    <w:rsid w:val="00905C28"/>
    <w:rsid w:val="00905CF3"/>
    <w:rsid w:val="00905D41"/>
    <w:rsid w:val="00905E25"/>
    <w:rsid w:val="00905F5C"/>
    <w:rsid w:val="00905FAF"/>
    <w:rsid w:val="0090600A"/>
    <w:rsid w:val="0090600F"/>
    <w:rsid w:val="0090603C"/>
    <w:rsid w:val="00906043"/>
    <w:rsid w:val="009060E4"/>
    <w:rsid w:val="00906100"/>
    <w:rsid w:val="009061E1"/>
    <w:rsid w:val="00906216"/>
    <w:rsid w:val="00906269"/>
    <w:rsid w:val="009062A8"/>
    <w:rsid w:val="00906302"/>
    <w:rsid w:val="00906412"/>
    <w:rsid w:val="00906422"/>
    <w:rsid w:val="0090649A"/>
    <w:rsid w:val="009065A4"/>
    <w:rsid w:val="00906645"/>
    <w:rsid w:val="009066A7"/>
    <w:rsid w:val="00906729"/>
    <w:rsid w:val="00906793"/>
    <w:rsid w:val="009067AE"/>
    <w:rsid w:val="00906847"/>
    <w:rsid w:val="0090689B"/>
    <w:rsid w:val="0090691F"/>
    <w:rsid w:val="009069E1"/>
    <w:rsid w:val="00906A95"/>
    <w:rsid w:val="00906C50"/>
    <w:rsid w:val="00906C54"/>
    <w:rsid w:val="00906C6D"/>
    <w:rsid w:val="00906D26"/>
    <w:rsid w:val="00906D9E"/>
    <w:rsid w:val="00906E1B"/>
    <w:rsid w:val="00906E1E"/>
    <w:rsid w:val="00906EC2"/>
    <w:rsid w:val="00906F1C"/>
    <w:rsid w:val="00906F4D"/>
    <w:rsid w:val="00906F9A"/>
    <w:rsid w:val="009070E9"/>
    <w:rsid w:val="00907135"/>
    <w:rsid w:val="00907161"/>
    <w:rsid w:val="00907181"/>
    <w:rsid w:val="009071AC"/>
    <w:rsid w:val="00907201"/>
    <w:rsid w:val="00907234"/>
    <w:rsid w:val="00907416"/>
    <w:rsid w:val="00907419"/>
    <w:rsid w:val="00907439"/>
    <w:rsid w:val="0090748B"/>
    <w:rsid w:val="009074D1"/>
    <w:rsid w:val="0090754F"/>
    <w:rsid w:val="0090758C"/>
    <w:rsid w:val="0090769F"/>
    <w:rsid w:val="009076B8"/>
    <w:rsid w:val="00907745"/>
    <w:rsid w:val="00907767"/>
    <w:rsid w:val="00907774"/>
    <w:rsid w:val="00907819"/>
    <w:rsid w:val="00907849"/>
    <w:rsid w:val="00907883"/>
    <w:rsid w:val="009078B1"/>
    <w:rsid w:val="009078E2"/>
    <w:rsid w:val="009078E6"/>
    <w:rsid w:val="00907A22"/>
    <w:rsid w:val="00907A5C"/>
    <w:rsid w:val="00907A78"/>
    <w:rsid w:val="00907B02"/>
    <w:rsid w:val="00907B23"/>
    <w:rsid w:val="00907C26"/>
    <w:rsid w:val="00907CE0"/>
    <w:rsid w:val="00907D94"/>
    <w:rsid w:val="00907E50"/>
    <w:rsid w:val="00907F03"/>
    <w:rsid w:val="00907F70"/>
    <w:rsid w:val="00907FAD"/>
    <w:rsid w:val="00907FEF"/>
    <w:rsid w:val="00910007"/>
    <w:rsid w:val="0091008F"/>
    <w:rsid w:val="009100AE"/>
    <w:rsid w:val="00910107"/>
    <w:rsid w:val="009101C4"/>
    <w:rsid w:val="009102B1"/>
    <w:rsid w:val="009102F1"/>
    <w:rsid w:val="00910378"/>
    <w:rsid w:val="009103EF"/>
    <w:rsid w:val="0091043E"/>
    <w:rsid w:val="00910468"/>
    <w:rsid w:val="00910558"/>
    <w:rsid w:val="009105AA"/>
    <w:rsid w:val="009105DA"/>
    <w:rsid w:val="00910657"/>
    <w:rsid w:val="009106E6"/>
    <w:rsid w:val="00910779"/>
    <w:rsid w:val="00910789"/>
    <w:rsid w:val="009107FE"/>
    <w:rsid w:val="00910807"/>
    <w:rsid w:val="00910860"/>
    <w:rsid w:val="009108BA"/>
    <w:rsid w:val="009108D9"/>
    <w:rsid w:val="009109B6"/>
    <w:rsid w:val="00910A41"/>
    <w:rsid w:val="00910AB2"/>
    <w:rsid w:val="00910AFE"/>
    <w:rsid w:val="00910C3A"/>
    <w:rsid w:val="00910C3E"/>
    <w:rsid w:val="00910CA5"/>
    <w:rsid w:val="00910CC8"/>
    <w:rsid w:val="00910E61"/>
    <w:rsid w:val="00910EED"/>
    <w:rsid w:val="00910F8F"/>
    <w:rsid w:val="00910FAB"/>
    <w:rsid w:val="00910FBF"/>
    <w:rsid w:val="00911005"/>
    <w:rsid w:val="0091107F"/>
    <w:rsid w:val="0091111A"/>
    <w:rsid w:val="00911133"/>
    <w:rsid w:val="009112D5"/>
    <w:rsid w:val="009112FB"/>
    <w:rsid w:val="00911306"/>
    <w:rsid w:val="00911313"/>
    <w:rsid w:val="0091131B"/>
    <w:rsid w:val="0091134D"/>
    <w:rsid w:val="00911426"/>
    <w:rsid w:val="00911447"/>
    <w:rsid w:val="009114C0"/>
    <w:rsid w:val="00911501"/>
    <w:rsid w:val="0091157F"/>
    <w:rsid w:val="0091158D"/>
    <w:rsid w:val="00911609"/>
    <w:rsid w:val="00911640"/>
    <w:rsid w:val="0091177E"/>
    <w:rsid w:val="00911786"/>
    <w:rsid w:val="009117B8"/>
    <w:rsid w:val="009117C3"/>
    <w:rsid w:val="009117E0"/>
    <w:rsid w:val="009117F3"/>
    <w:rsid w:val="00911893"/>
    <w:rsid w:val="00911894"/>
    <w:rsid w:val="009118D3"/>
    <w:rsid w:val="00911A22"/>
    <w:rsid w:val="00911AC3"/>
    <w:rsid w:val="00911B51"/>
    <w:rsid w:val="00911B5F"/>
    <w:rsid w:val="00911B91"/>
    <w:rsid w:val="00911BED"/>
    <w:rsid w:val="00911C3A"/>
    <w:rsid w:val="00911CA3"/>
    <w:rsid w:val="00911CAE"/>
    <w:rsid w:val="00911D53"/>
    <w:rsid w:val="00911E99"/>
    <w:rsid w:val="00911F3A"/>
    <w:rsid w:val="00911FAA"/>
    <w:rsid w:val="00911FAE"/>
    <w:rsid w:val="0091207E"/>
    <w:rsid w:val="009120E1"/>
    <w:rsid w:val="0091215C"/>
    <w:rsid w:val="0091220C"/>
    <w:rsid w:val="009122C1"/>
    <w:rsid w:val="009122DA"/>
    <w:rsid w:val="00912304"/>
    <w:rsid w:val="00912388"/>
    <w:rsid w:val="0091241F"/>
    <w:rsid w:val="00912460"/>
    <w:rsid w:val="00912471"/>
    <w:rsid w:val="0091249B"/>
    <w:rsid w:val="009125FF"/>
    <w:rsid w:val="00912603"/>
    <w:rsid w:val="00912654"/>
    <w:rsid w:val="00912678"/>
    <w:rsid w:val="0091268E"/>
    <w:rsid w:val="009126C9"/>
    <w:rsid w:val="009126D8"/>
    <w:rsid w:val="00912746"/>
    <w:rsid w:val="009127DD"/>
    <w:rsid w:val="009128A1"/>
    <w:rsid w:val="009128B5"/>
    <w:rsid w:val="009128EA"/>
    <w:rsid w:val="00912929"/>
    <w:rsid w:val="0091292E"/>
    <w:rsid w:val="00912981"/>
    <w:rsid w:val="0091298E"/>
    <w:rsid w:val="009129D4"/>
    <w:rsid w:val="009129F2"/>
    <w:rsid w:val="00912A49"/>
    <w:rsid w:val="00912B57"/>
    <w:rsid w:val="00912B77"/>
    <w:rsid w:val="00912BAC"/>
    <w:rsid w:val="00912C04"/>
    <w:rsid w:val="00912C6A"/>
    <w:rsid w:val="00912C7E"/>
    <w:rsid w:val="00912CA8"/>
    <w:rsid w:val="00912CEB"/>
    <w:rsid w:val="00912D86"/>
    <w:rsid w:val="00912D92"/>
    <w:rsid w:val="00912D9E"/>
    <w:rsid w:val="00912DF1"/>
    <w:rsid w:val="00912DF6"/>
    <w:rsid w:val="00912F3F"/>
    <w:rsid w:val="00912FA1"/>
    <w:rsid w:val="00913124"/>
    <w:rsid w:val="0091312A"/>
    <w:rsid w:val="009131D3"/>
    <w:rsid w:val="0091324F"/>
    <w:rsid w:val="009132A3"/>
    <w:rsid w:val="009132FD"/>
    <w:rsid w:val="009133CB"/>
    <w:rsid w:val="009133E5"/>
    <w:rsid w:val="00913474"/>
    <w:rsid w:val="0091347F"/>
    <w:rsid w:val="0091349A"/>
    <w:rsid w:val="009134FE"/>
    <w:rsid w:val="00913516"/>
    <w:rsid w:val="0091353B"/>
    <w:rsid w:val="0091353C"/>
    <w:rsid w:val="00913572"/>
    <w:rsid w:val="00913576"/>
    <w:rsid w:val="0091359F"/>
    <w:rsid w:val="009135D6"/>
    <w:rsid w:val="0091360C"/>
    <w:rsid w:val="00913643"/>
    <w:rsid w:val="00913657"/>
    <w:rsid w:val="009136BC"/>
    <w:rsid w:val="009137B8"/>
    <w:rsid w:val="009137BF"/>
    <w:rsid w:val="009137DB"/>
    <w:rsid w:val="00913801"/>
    <w:rsid w:val="00913893"/>
    <w:rsid w:val="00913949"/>
    <w:rsid w:val="0091396A"/>
    <w:rsid w:val="009139EA"/>
    <w:rsid w:val="00913A5E"/>
    <w:rsid w:val="00913A72"/>
    <w:rsid w:val="00913A74"/>
    <w:rsid w:val="00913AAA"/>
    <w:rsid w:val="00913B30"/>
    <w:rsid w:val="00913C11"/>
    <w:rsid w:val="00913CD2"/>
    <w:rsid w:val="00913D39"/>
    <w:rsid w:val="00913D82"/>
    <w:rsid w:val="00913D8B"/>
    <w:rsid w:val="00913DF0"/>
    <w:rsid w:val="00913E7E"/>
    <w:rsid w:val="00913E81"/>
    <w:rsid w:val="00913EB6"/>
    <w:rsid w:val="00913F27"/>
    <w:rsid w:val="00913F45"/>
    <w:rsid w:val="00913F68"/>
    <w:rsid w:val="00913FE0"/>
    <w:rsid w:val="00913FE5"/>
    <w:rsid w:val="00914011"/>
    <w:rsid w:val="00914049"/>
    <w:rsid w:val="0091405F"/>
    <w:rsid w:val="00914096"/>
    <w:rsid w:val="009140B9"/>
    <w:rsid w:val="009141B0"/>
    <w:rsid w:val="009142B8"/>
    <w:rsid w:val="009142D1"/>
    <w:rsid w:val="00914309"/>
    <w:rsid w:val="00914315"/>
    <w:rsid w:val="00914344"/>
    <w:rsid w:val="0091443B"/>
    <w:rsid w:val="009144A5"/>
    <w:rsid w:val="009144F2"/>
    <w:rsid w:val="0091450E"/>
    <w:rsid w:val="00914526"/>
    <w:rsid w:val="0091452A"/>
    <w:rsid w:val="00914664"/>
    <w:rsid w:val="009146C0"/>
    <w:rsid w:val="00914711"/>
    <w:rsid w:val="009147D7"/>
    <w:rsid w:val="0091481D"/>
    <w:rsid w:val="00914824"/>
    <w:rsid w:val="0091482C"/>
    <w:rsid w:val="00914926"/>
    <w:rsid w:val="0091496E"/>
    <w:rsid w:val="0091498F"/>
    <w:rsid w:val="00914A6D"/>
    <w:rsid w:val="00914A7E"/>
    <w:rsid w:val="00914B30"/>
    <w:rsid w:val="00914B4E"/>
    <w:rsid w:val="00914B7A"/>
    <w:rsid w:val="00914B8E"/>
    <w:rsid w:val="00914BB0"/>
    <w:rsid w:val="00914C57"/>
    <w:rsid w:val="00914C9A"/>
    <w:rsid w:val="00914D3D"/>
    <w:rsid w:val="00914D50"/>
    <w:rsid w:val="00914D7E"/>
    <w:rsid w:val="00914DCA"/>
    <w:rsid w:val="00914DF4"/>
    <w:rsid w:val="00914EFE"/>
    <w:rsid w:val="00914F7F"/>
    <w:rsid w:val="00914F84"/>
    <w:rsid w:val="00914FA8"/>
    <w:rsid w:val="00914FB1"/>
    <w:rsid w:val="00915046"/>
    <w:rsid w:val="0091509D"/>
    <w:rsid w:val="00915194"/>
    <w:rsid w:val="009151FE"/>
    <w:rsid w:val="0091520D"/>
    <w:rsid w:val="00915245"/>
    <w:rsid w:val="009152FD"/>
    <w:rsid w:val="00915370"/>
    <w:rsid w:val="009153D2"/>
    <w:rsid w:val="009153D7"/>
    <w:rsid w:val="009153E1"/>
    <w:rsid w:val="00915424"/>
    <w:rsid w:val="0091549E"/>
    <w:rsid w:val="009155DD"/>
    <w:rsid w:val="0091561F"/>
    <w:rsid w:val="0091568D"/>
    <w:rsid w:val="009156BA"/>
    <w:rsid w:val="00915766"/>
    <w:rsid w:val="009157C3"/>
    <w:rsid w:val="009158CC"/>
    <w:rsid w:val="00915997"/>
    <w:rsid w:val="009159C6"/>
    <w:rsid w:val="009159C7"/>
    <w:rsid w:val="00915A05"/>
    <w:rsid w:val="00915ACA"/>
    <w:rsid w:val="00915B93"/>
    <w:rsid w:val="00915BC2"/>
    <w:rsid w:val="00915C1B"/>
    <w:rsid w:val="00915D5C"/>
    <w:rsid w:val="00915D86"/>
    <w:rsid w:val="00915E38"/>
    <w:rsid w:val="00915EAE"/>
    <w:rsid w:val="00915EE3"/>
    <w:rsid w:val="00915EE9"/>
    <w:rsid w:val="00915F0F"/>
    <w:rsid w:val="00915F71"/>
    <w:rsid w:val="00915F9D"/>
    <w:rsid w:val="009160F7"/>
    <w:rsid w:val="0091611D"/>
    <w:rsid w:val="009161B6"/>
    <w:rsid w:val="009162A3"/>
    <w:rsid w:val="00916303"/>
    <w:rsid w:val="00916314"/>
    <w:rsid w:val="0091632A"/>
    <w:rsid w:val="009163E5"/>
    <w:rsid w:val="009163ED"/>
    <w:rsid w:val="0091640D"/>
    <w:rsid w:val="00916558"/>
    <w:rsid w:val="00916642"/>
    <w:rsid w:val="00916689"/>
    <w:rsid w:val="009166CA"/>
    <w:rsid w:val="009166E9"/>
    <w:rsid w:val="00916796"/>
    <w:rsid w:val="009167BF"/>
    <w:rsid w:val="00916817"/>
    <w:rsid w:val="0091684C"/>
    <w:rsid w:val="0091687D"/>
    <w:rsid w:val="0091688E"/>
    <w:rsid w:val="00916934"/>
    <w:rsid w:val="00916997"/>
    <w:rsid w:val="009169A0"/>
    <w:rsid w:val="009169DA"/>
    <w:rsid w:val="00916A94"/>
    <w:rsid w:val="00916AD5"/>
    <w:rsid w:val="00916C14"/>
    <w:rsid w:val="00916C3B"/>
    <w:rsid w:val="00916C53"/>
    <w:rsid w:val="00916C75"/>
    <w:rsid w:val="00916DF5"/>
    <w:rsid w:val="00916E70"/>
    <w:rsid w:val="00916E8B"/>
    <w:rsid w:val="00916EB1"/>
    <w:rsid w:val="00916EEE"/>
    <w:rsid w:val="00916F2B"/>
    <w:rsid w:val="00916F73"/>
    <w:rsid w:val="00917065"/>
    <w:rsid w:val="00917116"/>
    <w:rsid w:val="0091715E"/>
    <w:rsid w:val="009171C1"/>
    <w:rsid w:val="00917215"/>
    <w:rsid w:val="0091726F"/>
    <w:rsid w:val="00917277"/>
    <w:rsid w:val="009172CF"/>
    <w:rsid w:val="0091731F"/>
    <w:rsid w:val="009173F8"/>
    <w:rsid w:val="0091748C"/>
    <w:rsid w:val="0091751A"/>
    <w:rsid w:val="009175E4"/>
    <w:rsid w:val="00917677"/>
    <w:rsid w:val="009176EC"/>
    <w:rsid w:val="00917717"/>
    <w:rsid w:val="009177BE"/>
    <w:rsid w:val="00917817"/>
    <w:rsid w:val="0091792D"/>
    <w:rsid w:val="00917A76"/>
    <w:rsid w:val="00917AD0"/>
    <w:rsid w:val="00917AFD"/>
    <w:rsid w:val="00917B37"/>
    <w:rsid w:val="00917B56"/>
    <w:rsid w:val="00917B77"/>
    <w:rsid w:val="00917C75"/>
    <w:rsid w:val="00917C98"/>
    <w:rsid w:val="00917CD8"/>
    <w:rsid w:val="00917D48"/>
    <w:rsid w:val="00917D5B"/>
    <w:rsid w:val="00917DAC"/>
    <w:rsid w:val="00917DAE"/>
    <w:rsid w:val="00917DC2"/>
    <w:rsid w:val="00917E03"/>
    <w:rsid w:val="00917E47"/>
    <w:rsid w:val="00917EFC"/>
    <w:rsid w:val="00917F72"/>
    <w:rsid w:val="00917FD3"/>
    <w:rsid w:val="009200CA"/>
    <w:rsid w:val="009200CF"/>
    <w:rsid w:val="0092017D"/>
    <w:rsid w:val="0092019F"/>
    <w:rsid w:val="009201B2"/>
    <w:rsid w:val="009201E5"/>
    <w:rsid w:val="0092022A"/>
    <w:rsid w:val="00920247"/>
    <w:rsid w:val="00920421"/>
    <w:rsid w:val="0092044D"/>
    <w:rsid w:val="009205A6"/>
    <w:rsid w:val="009205AA"/>
    <w:rsid w:val="0092060A"/>
    <w:rsid w:val="00920697"/>
    <w:rsid w:val="009206A9"/>
    <w:rsid w:val="009206C4"/>
    <w:rsid w:val="00920706"/>
    <w:rsid w:val="009207A5"/>
    <w:rsid w:val="009208A1"/>
    <w:rsid w:val="0092093A"/>
    <w:rsid w:val="009209AD"/>
    <w:rsid w:val="00920AF4"/>
    <w:rsid w:val="00920B7D"/>
    <w:rsid w:val="00920BCA"/>
    <w:rsid w:val="00920C4E"/>
    <w:rsid w:val="00920CB8"/>
    <w:rsid w:val="00920D2A"/>
    <w:rsid w:val="00920D3C"/>
    <w:rsid w:val="00920D74"/>
    <w:rsid w:val="00920DD7"/>
    <w:rsid w:val="00920EB5"/>
    <w:rsid w:val="00920F86"/>
    <w:rsid w:val="00921019"/>
    <w:rsid w:val="009210CF"/>
    <w:rsid w:val="009210EF"/>
    <w:rsid w:val="009212B2"/>
    <w:rsid w:val="0092141E"/>
    <w:rsid w:val="0092142F"/>
    <w:rsid w:val="00921492"/>
    <w:rsid w:val="009214DE"/>
    <w:rsid w:val="0092150E"/>
    <w:rsid w:val="009215FF"/>
    <w:rsid w:val="0092169E"/>
    <w:rsid w:val="009216A3"/>
    <w:rsid w:val="009216B8"/>
    <w:rsid w:val="00921736"/>
    <w:rsid w:val="0092184D"/>
    <w:rsid w:val="00921904"/>
    <w:rsid w:val="0092198A"/>
    <w:rsid w:val="0092198D"/>
    <w:rsid w:val="00921A4F"/>
    <w:rsid w:val="00921BEF"/>
    <w:rsid w:val="00921D3C"/>
    <w:rsid w:val="00921DA3"/>
    <w:rsid w:val="00921DC3"/>
    <w:rsid w:val="00921EEE"/>
    <w:rsid w:val="00921F74"/>
    <w:rsid w:val="00921F8F"/>
    <w:rsid w:val="0092210F"/>
    <w:rsid w:val="009221C5"/>
    <w:rsid w:val="00922236"/>
    <w:rsid w:val="009222E8"/>
    <w:rsid w:val="0092231D"/>
    <w:rsid w:val="0092235C"/>
    <w:rsid w:val="0092238F"/>
    <w:rsid w:val="0092244F"/>
    <w:rsid w:val="00922474"/>
    <w:rsid w:val="00922489"/>
    <w:rsid w:val="009224A3"/>
    <w:rsid w:val="009224CF"/>
    <w:rsid w:val="0092253D"/>
    <w:rsid w:val="00922650"/>
    <w:rsid w:val="00922668"/>
    <w:rsid w:val="0092267A"/>
    <w:rsid w:val="0092271F"/>
    <w:rsid w:val="0092278E"/>
    <w:rsid w:val="0092289D"/>
    <w:rsid w:val="00922936"/>
    <w:rsid w:val="0092293E"/>
    <w:rsid w:val="00922942"/>
    <w:rsid w:val="009229C1"/>
    <w:rsid w:val="00922A73"/>
    <w:rsid w:val="00922B03"/>
    <w:rsid w:val="00922C0C"/>
    <w:rsid w:val="00922C27"/>
    <w:rsid w:val="00922CC4"/>
    <w:rsid w:val="00922D6B"/>
    <w:rsid w:val="00922ED0"/>
    <w:rsid w:val="00922F30"/>
    <w:rsid w:val="00922F9A"/>
    <w:rsid w:val="00922FFD"/>
    <w:rsid w:val="0092304C"/>
    <w:rsid w:val="009230BD"/>
    <w:rsid w:val="0092313D"/>
    <w:rsid w:val="00923175"/>
    <w:rsid w:val="00923306"/>
    <w:rsid w:val="00923335"/>
    <w:rsid w:val="009233AA"/>
    <w:rsid w:val="009234C7"/>
    <w:rsid w:val="00923504"/>
    <w:rsid w:val="009235BB"/>
    <w:rsid w:val="00923763"/>
    <w:rsid w:val="009237B7"/>
    <w:rsid w:val="00923809"/>
    <w:rsid w:val="00923828"/>
    <w:rsid w:val="0092388D"/>
    <w:rsid w:val="009238A1"/>
    <w:rsid w:val="009238F9"/>
    <w:rsid w:val="0092399A"/>
    <w:rsid w:val="009239EA"/>
    <w:rsid w:val="00923A20"/>
    <w:rsid w:val="00923A2C"/>
    <w:rsid w:val="00923A73"/>
    <w:rsid w:val="00923B09"/>
    <w:rsid w:val="00923B72"/>
    <w:rsid w:val="00923B9E"/>
    <w:rsid w:val="00923BB9"/>
    <w:rsid w:val="00923C91"/>
    <w:rsid w:val="00923C92"/>
    <w:rsid w:val="00923DBB"/>
    <w:rsid w:val="00923DDF"/>
    <w:rsid w:val="00923E47"/>
    <w:rsid w:val="00923F52"/>
    <w:rsid w:val="00923F63"/>
    <w:rsid w:val="0092408A"/>
    <w:rsid w:val="00924121"/>
    <w:rsid w:val="00924176"/>
    <w:rsid w:val="0092418C"/>
    <w:rsid w:val="0092420E"/>
    <w:rsid w:val="009242A7"/>
    <w:rsid w:val="009242E2"/>
    <w:rsid w:val="00924405"/>
    <w:rsid w:val="0092458E"/>
    <w:rsid w:val="00924593"/>
    <w:rsid w:val="009245B7"/>
    <w:rsid w:val="00924602"/>
    <w:rsid w:val="00924689"/>
    <w:rsid w:val="00924699"/>
    <w:rsid w:val="0092474D"/>
    <w:rsid w:val="009247A7"/>
    <w:rsid w:val="009248D4"/>
    <w:rsid w:val="009248F7"/>
    <w:rsid w:val="009249E7"/>
    <w:rsid w:val="00924A52"/>
    <w:rsid w:val="00924AF4"/>
    <w:rsid w:val="00924B39"/>
    <w:rsid w:val="00924B57"/>
    <w:rsid w:val="00924B5E"/>
    <w:rsid w:val="00924BAB"/>
    <w:rsid w:val="00924CA7"/>
    <w:rsid w:val="00924D42"/>
    <w:rsid w:val="00924D76"/>
    <w:rsid w:val="00924D80"/>
    <w:rsid w:val="00924DCD"/>
    <w:rsid w:val="00924E22"/>
    <w:rsid w:val="00924E45"/>
    <w:rsid w:val="00924E69"/>
    <w:rsid w:val="00924EFC"/>
    <w:rsid w:val="00924F57"/>
    <w:rsid w:val="00925031"/>
    <w:rsid w:val="009250D3"/>
    <w:rsid w:val="009250F2"/>
    <w:rsid w:val="00925150"/>
    <w:rsid w:val="009251E0"/>
    <w:rsid w:val="00925251"/>
    <w:rsid w:val="00925261"/>
    <w:rsid w:val="00925422"/>
    <w:rsid w:val="0092543A"/>
    <w:rsid w:val="00925458"/>
    <w:rsid w:val="0092549A"/>
    <w:rsid w:val="009254D3"/>
    <w:rsid w:val="00925570"/>
    <w:rsid w:val="00925601"/>
    <w:rsid w:val="00925689"/>
    <w:rsid w:val="00925767"/>
    <w:rsid w:val="00925789"/>
    <w:rsid w:val="0092578E"/>
    <w:rsid w:val="0092585E"/>
    <w:rsid w:val="00925892"/>
    <w:rsid w:val="00925951"/>
    <w:rsid w:val="009259A1"/>
    <w:rsid w:val="00925A41"/>
    <w:rsid w:val="00925B05"/>
    <w:rsid w:val="00925B32"/>
    <w:rsid w:val="00925B74"/>
    <w:rsid w:val="00925B9F"/>
    <w:rsid w:val="00925BEB"/>
    <w:rsid w:val="00925D2F"/>
    <w:rsid w:val="00925D52"/>
    <w:rsid w:val="00925D6B"/>
    <w:rsid w:val="00925DEB"/>
    <w:rsid w:val="00925E32"/>
    <w:rsid w:val="00925E5C"/>
    <w:rsid w:val="00925E99"/>
    <w:rsid w:val="00925EEC"/>
    <w:rsid w:val="00925F03"/>
    <w:rsid w:val="00925F64"/>
    <w:rsid w:val="00925F70"/>
    <w:rsid w:val="00925F83"/>
    <w:rsid w:val="00925FF1"/>
    <w:rsid w:val="00926099"/>
    <w:rsid w:val="009260BC"/>
    <w:rsid w:val="009261F7"/>
    <w:rsid w:val="0092622D"/>
    <w:rsid w:val="00926249"/>
    <w:rsid w:val="0092625F"/>
    <w:rsid w:val="00926269"/>
    <w:rsid w:val="009262DA"/>
    <w:rsid w:val="009262FB"/>
    <w:rsid w:val="009263AD"/>
    <w:rsid w:val="009263C1"/>
    <w:rsid w:val="00926497"/>
    <w:rsid w:val="009266A4"/>
    <w:rsid w:val="009266BA"/>
    <w:rsid w:val="009266CB"/>
    <w:rsid w:val="009266D7"/>
    <w:rsid w:val="009266FF"/>
    <w:rsid w:val="009267A5"/>
    <w:rsid w:val="009267DA"/>
    <w:rsid w:val="00926873"/>
    <w:rsid w:val="009268D4"/>
    <w:rsid w:val="009268DE"/>
    <w:rsid w:val="00926901"/>
    <w:rsid w:val="0092691A"/>
    <w:rsid w:val="00926A27"/>
    <w:rsid w:val="00926A75"/>
    <w:rsid w:val="00926A9C"/>
    <w:rsid w:val="00926ABB"/>
    <w:rsid w:val="00926CC8"/>
    <w:rsid w:val="00926D6E"/>
    <w:rsid w:val="00926E22"/>
    <w:rsid w:val="00926E51"/>
    <w:rsid w:val="00926E76"/>
    <w:rsid w:val="00926E96"/>
    <w:rsid w:val="00927059"/>
    <w:rsid w:val="009270CB"/>
    <w:rsid w:val="0092713B"/>
    <w:rsid w:val="009271D6"/>
    <w:rsid w:val="00927252"/>
    <w:rsid w:val="009272DC"/>
    <w:rsid w:val="00927315"/>
    <w:rsid w:val="00927355"/>
    <w:rsid w:val="009273A3"/>
    <w:rsid w:val="009273CC"/>
    <w:rsid w:val="009273DF"/>
    <w:rsid w:val="009273ED"/>
    <w:rsid w:val="009274BC"/>
    <w:rsid w:val="0092753A"/>
    <w:rsid w:val="009275CD"/>
    <w:rsid w:val="009275EA"/>
    <w:rsid w:val="00927613"/>
    <w:rsid w:val="0092765A"/>
    <w:rsid w:val="00927667"/>
    <w:rsid w:val="009276F5"/>
    <w:rsid w:val="00927702"/>
    <w:rsid w:val="0092772C"/>
    <w:rsid w:val="00927730"/>
    <w:rsid w:val="0092779D"/>
    <w:rsid w:val="009277B1"/>
    <w:rsid w:val="009277CA"/>
    <w:rsid w:val="0092782F"/>
    <w:rsid w:val="009278AD"/>
    <w:rsid w:val="009278D5"/>
    <w:rsid w:val="009278EE"/>
    <w:rsid w:val="00927989"/>
    <w:rsid w:val="00927A2C"/>
    <w:rsid w:val="00927B76"/>
    <w:rsid w:val="00927B8F"/>
    <w:rsid w:val="00927D32"/>
    <w:rsid w:val="00927D6A"/>
    <w:rsid w:val="00927D8A"/>
    <w:rsid w:val="00927DD0"/>
    <w:rsid w:val="00927DE1"/>
    <w:rsid w:val="00927DE6"/>
    <w:rsid w:val="00927DE7"/>
    <w:rsid w:val="00927E14"/>
    <w:rsid w:val="00927E2F"/>
    <w:rsid w:val="00927E86"/>
    <w:rsid w:val="00927E96"/>
    <w:rsid w:val="00927EAB"/>
    <w:rsid w:val="00927EB4"/>
    <w:rsid w:val="00927EDA"/>
    <w:rsid w:val="00927F0A"/>
    <w:rsid w:val="00927F12"/>
    <w:rsid w:val="00927F55"/>
    <w:rsid w:val="00930039"/>
    <w:rsid w:val="0093009A"/>
    <w:rsid w:val="009300BC"/>
    <w:rsid w:val="009300DA"/>
    <w:rsid w:val="009300ED"/>
    <w:rsid w:val="0093013A"/>
    <w:rsid w:val="009301A5"/>
    <w:rsid w:val="0093023B"/>
    <w:rsid w:val="00930263"/>
    <w:rsid w:val="0093026A"/>
    <w:rsid w:val="009302CA"/>
    <w:rsid w:val="009302CB"/>
    <w:rsid w:val="00930358"/>
    <w:rsid w:val="0093037E"/>
    <w:rsid w:val="0093046F"/>
    <w:rsid w:val="00930518"/>
    <w:rsid w:val="00930558"/>
    <w:rsid w:val="00930574"/>
    <w:rsid w:val="009305AA"/>
    <w:rsid w:val="00930674"/>
    <w:rsid w:val="009306E9"/>
    <w:rsid w:val="00930736"/>
    <w:rsid w:val="00930749"/>
    <w:rsid w:val="00930751"/>
    <w:rsid w:val="009307A5"/>
    <w:rsid w:val="00930800"/>
    <w:rsid w:val="009308D0"/>
    <w:rsid w:val="009308F2"/>
    <w:rsid w:val="0093098E"/>
    <w:rsid w:val="00930A41"/>
    <w:rsid w:val="00930A45"/>
    <w:rsid w:val="00930AD9"/>
    <w:rsid w:val="00930B26"/>
    <w:rsid w:val="00930B54"/>
    <w:rsid w:val="00930B66"/>
    <w:rsid w:val="00930B6F"/>
    <w:rsid w:val="00930BF2"/>
    <w:rsid w:val="00930BFA"/>
    <w:rsid w:val="00930E33"/>
    <w:rsid w:val="00930E4A"/>
    <w:rsid w:val="00930E78"/>
    <w:rsid w:val="00930EB1"/>
    <w:rsid w:val="00930EE4"/>
    <w:rsid w:val="00930F38"/>
    <w:rsid w:val="00930F88"/>
    <w:rsid w:val="00931069"/>
    <w:rsid w:val="009310D8"/>
    <w:rsid w:val="00931168"/>
    <w:rsid w:val="0093119B"/>
    <w:rsid w:val="009311ED"/>
    <w:rsid w:val="00931257"/>
    <w:rsid w:val="0093125F"/>
    <w:rsid w:val="009312A2"/>
    <w:rsid w:val="009312B5"/>
    <w:rsid w:val="009312C8"/>
    <w:rsid w:val="0093142A"/>
    <w:rsid w:val="009314E7"/>
    <w:rsid w:val="009315D8"/>
    <w:rsid w:val="0093161C"/>
    <w:rsid w:val="00931629"/>
    <w:rsid w:val="009316E7"/>
    <w:rsid w:val="00931707"/>
    <w:rsid w:val="009317E7"/>
    <w:rsid w:val="00931829"/>
    <w:rsid w:val="0093184E"/>
    <w:rsid w:val="0093192B"/>
    <w:rsid w:val="00931956"/>
    <w:rsid w:val="00931A57"/>
    <w:rsid w:val="00931A98"/>
    <w:rsid w:val="00931BF2"/>
    <w:rsid w:val="00931BF9"/>
    <w:rsid w:val="00931C61"/>
    <w:rsid w:val="00931CA3"/>
    <w:rsid w:val="00931CE5"/>
    <w:rsid w:val="00931D6F"/>
    <w:rsid w:val="00931DAF"/>
    <w:rsid w:val="00931F0D"/>
    <w:rsid w:val="00931F56"/>
    <w:rsid w:val="00931FB6"/>
    <w:rsid w:val="00931FCF"/>
    <w:rsid w:val="00932019"/>
    <w:rsid w:val="0093208D"/>
    <w:rsid w:val="009320BC"/>
    <w:rsid w:val="009320C1"/>
    <w:rsid w:val="009320DF"/>
    <w:rsid w:val="0093214E"/>
    <w:rsid w:val="0093218F"/>
    <w:rsid w:val="00932191"/>
    <w:rsid w:val="009321B9"/>
    <w:rsid w:val="009321EB"/>
    <w:rsid w:val="00932211"/>
    <w:rsid w:val="00932226"/>
    <w:rsid w:val="00932259"/>
    <w:rsid w:val="0093225D"/>
    <w:rsid w:val="009322C4"/>
    <w:rsid w:val="009322E3"/>
    <w:rsid w:val="0093237B"/>
    <w:rsid w:val="009323C7"/>
    <w:rsid w:val="009323D1"/>
    <w:rsid w:val="009323D6"/>
    <w:rsid w:val="0093248B"/>
    <w:rsid w:val="009324BE"/>
    <w:rsid w:val="009324CE"/>
    <w:rsid w:val="009324FF"/>
    <w:rsid w:val="00932635"/>
    <w:rsid w:val="0093264E"/>
    <w:rsid w:val="00932682"/>
    <w:rsid w:val="00932728"/>
    <w:rsid w:val="009327D7"/>
    <w:rsid w:val="009327F2"/>
    <w:rsid w:val="009328A9"/>
    <w:rsid w:val="009328D0"/>
    <w:rsid w:val="00932919"/>
    <w:rsid w:val="009329AC"/>
    <w:rsid w:val="00932A43"/>
    <w:rsid w:val="00932AA8"/>
    <w:rsid w:val="00932ACD"/>
    <w:rsid w:val="00932BA7"/>
    <w:rsid w:val="00932BAC"/>
    <w:rsid w:val="00932C24"/>
    <w:rsid w:val="00932C39"/>
    <w:rsid w:val="00932CA9"/>
    <w:rsid w:val="00932CE4"/>
    <w:rsid w:val="00932D43"/>
    <w:rsid w:val="00932D5E"/>
    <w:rsid w:val="00932D6C"/>
    <w:rsid w:val="00932DC0"/>
    <w:rsid w:val="00932E08"/>
    <w:rsid w:val="00932F15"/>
    <w:rsid w:val="00932FD8"/>
    <w:rsid w:val="00932FDA"/>
    <w:rsid w:val="00933073"/>
    <w:rsid w:val="0093309A"/>
    <w:rsid w:val="009330E5"/>
    <w:rsid w:val="00933106"/>
    <w:rsid w:val="0093310A"/>
    <w:rsid w:val="00933134"/>
    <w:rsid w:val="0093315E"/>
    <w:rsid w:val="00933180"/>
    <w:rsid w:val="009331DF"/>
    <w:rsid w:val="00933240"/>
    <w:rsid w:val="0093329C"/>
    <w:rsid w:val="0093344C"/>
    <w:rsid w:val="00933491"/>
    <w:rsid w:val="00933499"/>
    <w:rsid w:val="009334EA"/>
    <w:rsid w:val="009334F4"/>
    <w:rsid w:val="0093359C"/>
    <w:rsid w:val="00933650"/>
    <w:rsid w:val="009336E7"/>
    <w:rsid w:val="009337F9"/>
    <w:rsid w:val="00933801"/>
    <w:rsid w:val="0093380A"/>
    <w:rsid w:val="009338D1"/>
    <w:rsid w:val="00933982"/>
    <w:rsid w:val="0093398D"/>
    <w:rsid w:val="009339CE"/>
    <w:rsid w:val="009339ED"/>
    <w:rsid w:val="00933ADF"/>
    <w:rsid w:val="00933B03"/>
    <w:rsid w:val="00933C64"/>
    <w:rsid w:val="00933CBC"/>
    <w:rsid w:val="00933DEC"/>
    <w:rsid w:val="00933E62"/>
    <w:rsid w:val="00934022"/>
    <w:rsid w:val="0093413A"/>
    <w:rsid w:val="009341BC"/>
    <w:rsid w:val="009341ED"/>
    <w:rsid w:val="00934269"/>
    <w:rsid w:val="00934283"/>
    <w:rsid w:val="00934335"/>
    <w:rsid w:val="00934350"/>
    <w:rsid w:val="00934363"/>
    <w:rsid w:val="009343F9"/>
    <w:rsid w:val="00934432"/>
    <w:rsid w:val="00934438"/>
    <w:rsid w:val="00934463"/>
    <w:rsid w:val="0093446F"/>
    <w:rsid w:val="00934483"/>
    <w:rsid w:val="009345F7"/>
    <w:rsid w:val="00934632"/>
    <w:rsid w:val="00934638"/>
    <w:rsid w:val="009346BD"/>
    <w:rsid w:val="00934755"/>
    <w:rsid w:val="00934789"/>
    <w:rsid w:val="009347A2"/>
    <w:rsid w:val="009347D0"/>
    <w:rsid w:val="009347D7"/>
    <w:rsid w:val="009347E7"/>
    <w:rsid w:val="00934AA9"/>
    <w:rsid w:val="00934B75"/>
    <w:rsid w:val="00934B8B"/>
    <w:rsid w:val="00934C22"/>
    <w:rsid w:val="00934CC6"/>
    <w:rsid w:val="00934D46"/>
    <w:rsid w:val="00934D95"/>
    <w:rsid w:val="00934EAC"/>
    <w:rsid w:val="00934ED0"/>
    <w:rsid w:val="00935023"/>
    <w:rsid w:val="00935172"/>
    <w:rsid w:val="009351B9"/>
    <w:rsid w:val="00935210"/>
    <w:rsid w:val="00935216"/>
    <w:rsid w:val="009352A3"/>
    <w:rsid w:val="00935331"/>
    <w:rsid w:val="00935346"/>
    <w:rsid w:val="0093541D"/>
    <w:rsid w:val="009354AA"/>
    <w:rsid w:val="009354CA"/>
    <w:rsid w:val="009354D0"/>
    <w:rsid w:val="00935579"/>
    <w:rsid w:val="00935598"/>
    <w:rsid w:val="009355C1"/>
    <w:rsid w:val="0093561A"/>
    <w:rsid w:val="00935630"/>
    <w:rsid w:val="00935655"/>
    <w:rsid w:val="00935689"/>
    <w:rsid w:val="009356FE"/>
    <w:rsid w:val="00935735"/>
    <w:rsid w:val="00935ABC"/>
    <w:rsid w:val="00935B24"/>
    <w:rsid w:val="00935B26"/>
    <w:rsid w:val="00935B5B"/>
    <w:rsid w:val="00935C20"/>
    <w:rsid w:val="00935C9E"/>
    <w:rsid w:val="00935CE1"/>
    <w:rsid w:val="00935CFD"/>
    <w:rsid w:val="00935D54"/>
    <w:rsid w:val="00935D8B"/>
    <w:rsid w:val="00935E0E"/>
    <w:rsid w:val="00935F61"/>
    <w:rsid w:val="00936004"/>
    <w:rsid w:val="0093600E"/>
    <w:rsid w:val="00936174"/>
    <w:rsid w:val="00936206"/>
    <w:rsid w:val="0093626A"/>
    <w:rsid w:val="0093637D"/>
    <w:rsid w:val="009363B7"/>
    <w:rsid w:val="009363E2"/>
    <w:rsid w:val="009363FD"/>
    <w:rsid w:val="0093646C"/>
    <w:rsid w:val="0093651D"/>
    <w:rsid w:val="00936544"/>
    <w:rsid w:val="00936589"/>
    <w:rsid w:val="009365B4"/>
    <w:rsid w:val="009366BF"/>
    <w:rsid w:val="009366E3"/>
    <w:rsid w:val="0093681E"/>
    <w:rsid w:val="0093686D"/>
    <w:rsid w:val="0093686F"/>
    <w:rsid w:val="00936A42"/>
    <w:rsid w:val="00936A6A"/>
    <w:rsid w:val="00936ACC"/>
    <w:rsid w:val="00936CBC"/>
    <w:rsid w:val="00936D54"/>
    <w:rsid w:val="00936D6A"/>
    <w:rsid w:val="00936E58"/>
    <w:rsid w:val="00936EA0"/>
    <w:rsid w:val="00936EA6"/>
    <w:rsid w:val="00936EAB"/>
    <w:rsid w:val="00936F59"/>
    <w:rsid w:val="00936F89"/>
    <w:rsid w:val="0093701D"/>
    <w:rsid w:val="00937120"/>
    <w:rsid w:val="00937188"/>
    <w:rsid w:val="009371EE"/>
    <w:rsid w:val="00937237"/>
    <w:rsid w:val="0093723D"/>
    <w:rsid w:val="009372AB"/>
    <w:rsid w:val="009372ED"/>
    <w:rsid w:val="00937384"/>
    <w:rsid w:val="00937441"/>
    <w:rsid w:val="009374BA"/>
    <w:rsid w:val="0093752F"/>
    <w:rsid w:val="0093759A"/>
    <w:rsid w:val="009375B0"/>
    <w:rsid w:val="009375BF"/>
    <w:rsid w:val="009375CE"/>
    <w:rsid w:val="00937669"/>
    <w:rsid w:val="009376B7"/>
    <w:rsid w:val="009376CD"/>
    <w:rsid w:val="009376FF"/>
    <w:rsid w:val="0093772D"/>
    <w:rsid w:val="00937736"/>
    <w:rsid w:val="009377C5"/>
    <w:rsid w:val="009377EB"/>
    <w:rsid w:val="00937822"/>
    <w:rsid w:val="00937848"/>
    <w:rsid w:val="00937852"/>
    <w:rsid w:val="00937859"/>
    <w:rsid w:val="0093792B"/>
    <w:rsid w:val="00937974"/>
    <w:rsid w:val="00937A39"/>
    <w:rsid w:val="00937A83"/>
    <w:rsid w:val="00937ABD"/>
    <w:rsid w:val="00937B24"/>
    <w:rsid w:val="00937C0E"/>
    <w:rsid w:val="00937C69"/>
    <w:rsid w:val="00937D35"/>
    <w:rsid w:val="00937DDB"/>
    <w:rsid w:val="00937E9C"/>
    <w:rsid w:val="00937FD6"/>
    <w:rsid w:val="009400DC"/>
    <w:rsid w:val="00940148"/>
    <w:rsid w:val="00940192"/>
    <w:rsid w:val="009401B3"/>
    <w:rsid w:val="009401C9"/>
    <w:rsid w:val="00940387"/>
    <w:rsid w:val="00940421"/>
    <w:rsid w:val="009404DD"/>
    <w:rsid w:val="00940538"/>
    <w:rsid w:val="00940555"/>
    <w:rsid w:val="0094056D"/>
    <w:rsid w:val="009405A5"/>
    <w:rsid w:val="00940632"/>
    <w:rsid w:val="00940665"/>
    <w:rsid w:val="009406A8"/>
    <w:rsid w:val="009406FA"/>
    <w:rsid w:val="0094071D"/>
    <w:rsid w:val="00940732"/>
    <w:rsid w:val="009407BC"/>
    <w:rsid w:val="009407DA"/>
    <w:rsid w:val="0094082F"/>
    <w:rsid w:val="00940835"/>
    <w:rsid w:val="00940853"/>
    <w:rsid w:val="00940962"/>
    <w:rsid w:val="00940AD2"/>
    <w:rsid w:val="00940B16"/>
    <w:rsid w:val="00940B8C"/>
    <w:rsid w:val="00940BB6"/>
    <w:rsid w:val="00940BB8"/>
    <w:rsid w:val="00940BE0"/>
    <w:rsid w:val="00940BEE"/>
    <w:rsid w:val="00940C6C"/>
    <w:rsid w:val="00940C7A"/>
    <w:rsid w:val="00940C94"/>
    <w:rsid w:val="00940C9B"/>
    <w:rsid w:val="00940D8C"/>
    <w:rsid w:val="00940EA9"/>
    <w:rsid w:val="00940EB8"/>
    <w:rsid w:val="00940EC6"/>
    <w:rsid w:val="00940F26"/>
    <w:rsid w:val="00940F27"/>
    <w:rsid w:val="00940F56"/>
    <w:rsid w:val="00940FA1"/>
    <w:rsid w:val="009411C0"/>
    <w:rsid w:val="00941281"/>
    <w:rsid w:val="009412D0"/>
    <w:rsid w:val="00941344"/>
    <w:rsid w:val="0094137B"/>
    <w:rsid w:val="00941391"/>
    <w:rsid w:val="00941392"/>
    <w:rsid w:val="009413D6"/>
    <w:rsid w:val="0094152B"/>
    <w:rsid w:val="00941570"/>
    <w:rsid w:val="00941638"/>
    <w:rsid w:val="0094171D"/>
    <w:rsid w:val="00941857"/>
    <w:rsid w:val="00941912"/>
    <w:rsid w:val="0094197A"/>
    <w:rsid w:val="00941A0C"/>
    <w:rsid w:val="00941A25"/>
    <w:rsid w:val="00941A2D"/>
    <w:rsid w:val="00941A70"/>
    <w:rsid w:val="00941A83"/>
    <w:rsid w:val="00941A9D"/>
    <w:rsid w:val="00941BCB"/>
    <w:rsid w:val="00941C0B"/>
    <w:rsid w:val="00941C0D"/>
    <w:rsid w:val="00941C76"/>
    <w:rsid w:val="00941CDE"/>
    <w:rsid w:val="00941D49"/>
    <w:rsid w:val="00941D65"/>
    <w:rsid w:val="00941D6D"/>
    <w:rsid w:val="00941D75"/>
    <w:rsid w:val="00941EE3"/>
    <w:rsid w:val="009420D3"/>
    <w:rsid w:val="00942116"/>
    <w:rsid w:val="00942129"/>
    <w:rsid w:val="00942240"/>
    <w:rsid w:val="009422FE"/>
    <w:rsid w:val="00942349"/>
    <w:rsid w:val="00942395"/>
    <w:rsid w:val="009423A1"/>
    <w:rsid w:val="009423D8"/>
    <w:rsid w:val="009424E8"/>
    <w:rsid w:val="00942599"/>
    <w:rsid w:val="00942636"/>
    <w:rsid w:val="0094264B"/>
    <w:rsid w:val="00942730"/>
    <w:rsid w:val="00942737"/>
    <w:rsid w:val="0094275D"/>
    <w:rsid w:val="00942773"/>
    <w:rsid w:val="00942813"/>
    <w:rsid w:val="009428B5"/>
    <w:rsid w:val="009428C1"/>
    <w:rsid w:val="009428EB"/>
    <w:rsid w:val="00942903"/>
    <w:rsid w:val="0094299A"/>
    <w:rsid w:val="009429FC"/>
    <w:rsid w:val="00942A10"/>
    <w:rsid w:val="00942A4B"/>
    <w:rsid w:val="00942A94"/>
    <w:rsid w:val="00942AE0"/>
    <w:rsid w:val="00942B16"/>
    <w:rsid w:val="00942C4E"/>
    <w:rsid w:val="00942C84"/>
    <w:rsid w:val="00942CF2"/>
    <w:rsid w:val="00942DCA"/>
    <w:rsid w:val="00942E78"/>
    <w:rsid w:val="00942EF1"/>
    <w:rsid w:val="00942F1D"/>
    <w:rsid w:val="00942FFD"/>
    <w:rsid w:val="00943039"/>
    <w:rsid w:val="00943174"/>
    <w:rsid w:val="00943194"/>
    <w:rsid w:val="00943245"/>
    <w:rsid w:val="0094327E"/>
    <w:rsid w:val="009432B7"/>
    <w:rsid w:val="0094332F"/>
    <w:rsid w:val="009433A6"/>
    <w:rsid w:val="0094343C"/>
    <w:rsid w:val="00943483"/>
    <w:rsid w:val="00943490"/>
    <w:rsid w:val="00943545"/>
    <w:rsid w:val="00943599"/>
    <w:rsid w:val="009435AA"/>
    <w:rsid w:val="00943621"/>
    <w:rsid w:val="00943672"/>
    <w:rsid w:val="00943689"/>
    <w:rsid w:val="009436B7"/>
    <w:rsid w:val="00943755"/>
    <w:rsid w:val="00943772"/>
    <w:rsid w:val="009437D5"/>
    <w:rsid w:val="009437E9"/>
    <w:rsid w:val="0094380C"/>
    <w:rsid w:val="0094383D"/>
    <w:rsid w:val="00943846"/>
    <w:rsid w:val="009439BF"/>
    <w:rsid w:val="00943A6D"/>
    <w:rsid w:val="00943B2B"/>
    <w:rsid w:val="00943B7D"/>
    <w:rsid w:val="00943C3E"/>
    <w:rsid w:val="00943CA2"/>
    <w:rsid w:val="00943CDC"/>
    <w:rsid w:val="00943D39"/>
    <w:rsid w:val="00943E08"/>
    <w:rsid w:val="00943E4B"/>
    <w:rsid w:val="00943EC2"/>
    <w:rsid w:val="00943EE6"/>
    <w:rsid w:val="00943F08"/>
    <w:rsid w:val="00943F55"/>
    <w:rsid w:val="00943F83"/>
    <w:rsid w:val="00944056"/>
    <w:rsid w:val="00944111"/>
    <w:rsid w:val="0094415E"/>
    <w:rsid w:val="0094416F"/>
    <w:rsid w:val="009441C8"/>
    <w:rsid w:val="00944281"/>
    <w:rsid w:val="0094434E"/>
    <w:rsid w:val="0094438D"/>
    <w:rsid w:val="0094440A"/>
    <w:rsid w:val="0094442B"/>
    <w:rsid w:val="0094443D"/>
    <w:rsid w:val="009444A5"/>
    <w:rsid w:val="009444D0"/>
    <w:rsid w:val="009444DE"/>
    <w:rsid w:val="00944532"/>
    <w:rsid w:val="009445FB"/>
    <w:rsid w:val="00944600"/>
    <w:rsid w:val="00944687"/>
    <w:rsid w:val="009446CE"/>
    <w:rsid w:val="0094470A"/>
    <w:rsid w:val="00944806"/>
    <w:rsid w:val="0094487E"/>
    <w:rsid w:val="009448C9"/>
    <w:rsid w:val="00944901"/>
    <w:rsid w:val="009449A3"/>
    <w:rsid w:val="009449D8"/>
    <w:rsid w:val="009449FD"/>
    <w:rsid w:val="00944BF0"/>
    <w:rsid w:val="00944C3F"/>
    <w:rsid w:val="00944C54"/>
    <w:rsid w:val="00944CF8"/>
    <w:rsid w:val="00944D00"/>
    <w:rsid w:val="00944D2A"/>
    <w:rsid w:val="00944D3F"/>
    <w:rsid w:val="00944D74"/>
    <w:rsid w:val="00944DAE"/>
    <w:rsid w:val="00944E94"/>
    <w:rsid w:val="00944EE0"/>
    <w:rsid w:val="00944EE3"/>
    <w:rsid w:val="00944EF9"/>
    <w:rsid w:val="00944EFB"/>
    <w:rsid w:val="00944F57"/>
    <w:rsid w:val="00944FE4"/>
    <w:rsid w:val="00945017"/>
    <w:rsid w:val="00945064"/>
    <w:rsid w:val="009450E6"/>
    <w:rsid w:val="009451C5"/>
    <w:rsid w:val="009451E0"/>
    <w:rsid w:val="00945254"/>
    <w:rsid w:val="009452C9"/>
    <w:rsid w:val="0094537F"/>
    <w:rsid w:val="0094566B"/>
    <w:rsid w:val="009456F7"/>
    <w:rsid w:val="00945766"/>
    <w:rsid w:val="00945878"/>
    <w:rsid w:val="00945898"/>
    <w:rsid w:val="009458AD"/>
    <w:rsid w:val="009458B1"/>
    <w:rsid w:val="009458FF"/>
    <w:rsid w:val="00945998"/>
    <w:rsid w:val="00945A20"/>
    <w:rsid w:val="00945A3D"/>
    <w:rsid w:val="00945A78"/>
    <w:rsid w:val="00945B76"/>
    <w:rsid w:val="00945B84"/>
    <w:rsid w:val="00945BA7"/>
    <w:rsid w:val="00945BD8"/>
    <w:rsid w:val="00945BDA"/>
    <w:rsid w:val="00945C74"/>
    <w:rsid w:val="00945CF7"/>
    <w:rsid w:val="00945D2D"/>
    <w:rsid w:val="00945D6E"/>
    <w:rsid w:val="00945D70"/>
    <w:rsid w:val="00945DA5"/>
    <w:rsid w:val="00945E28"/>
    <w:rsid w:val="00945E48"/>
    <w:rsid w:val="00945E62"/>
    <w:rsid w:val="00945EEE"/>
    <w:rsid w:val="00945FD7"/>
    <w:rsid w:val="0094604F"/>
    <w:rsid w:val="0094611D"/>
    <w:rsid w:val="0094615B"/>
    <w:rsid w:val="00946206"/>
    <w:rsid w:val="0094622C"/>
    <w:rsid w:val="0094624B"/>
    <w:rsid w:val="0094627B"/>
    <w:rsid w:val="0094627F"/>
    <w:rsid w:val="0094636A"/>
    <w:rsid w:val="0094638F"/>
    <w:rsid w:val="00946412"/>
    <w:rsid w:val="0094646F"/>
    <w:rsid w:val="00946497"/>
    <w:rsid w:val="009464E1"/>
    <w:rsid w:val="009464EB"/>
    <w:rsid w:val="009464EC"/>
    <w:rsid w:val="0094652B"/>
    <w:rsid w:val="009465A1"/>
    <w:rsid w:val="00946626"/>
    <w:rsid w:val="0094662E"/>
    <w:rsid w:val="0094663B"/>
    <w:rsid w:val="00946713"/>
    <w:rsid w:val="0094672C"/>
    <w:rsid w:val="009467F1"/>
    <w:rsid w:val="00946976"/>
    <w:rsid w:val="009469AB"/>
    <w:rsid w:val="009469B3"/>
    <w:rsid w:val="009469E5"/>
    <w:rsid w:val="00946A62"/>
    <w:rsid w:val="00946D22"/>
    <w:rsid w:val="00946D25"/>
    <w:rsid w:val="00946FBA"/>
    <w:rsid w:val="00946FC6"/>
    <w:rsid w:val="00946FF6"/>
    <w:rsid w:val="009472D4"/>
    <w:rsid w:val="00947463"/>
    <w:rsid w:val="009475B4"/>
    <w:rsid w:val="00947616"/>
    <w:rsid w:val="00947651"/>
    <w:rsid w:val="0094768A"/>
    <w:rsid w:val="0094769D"/>
    <w:rsid w:val="009476B6"/>
    <w:rsid w:val="0094772A"/>
    <w:rsid w:val="009477BC"/>
    <w:rsid w:val="009477C1"/>
    <w:rsid w:val="009477EB"/>
    <w:rsid w:val="00947837"/>
    <w:rsid w:val="009478C2"/>
    <w:rsid w:val="009478E8"/>
    <w:rsid w:val="00947904"/>
    <w:rsid w:val="00947969"/>
    <w:rsid w:val="00947A2A"/>
    <w:rsid w:val="00947A92"/>
    <w:rsid w:val="00947AA9"/>
    <w:rsid w:val="00947B46"/>
    <w:rsid w:val="00947B8B"/>
    <w:rsid w:val="00947C1F"/>
    <w:rsid w:val="00947C34"/>
    <w:rsid w:val="00947C72"/>
    <w:rsid w:val="00947CC6"/>
    <w:rsid w:val="00947D52"/>
    <w:rsid w:val="00947D5E"/>
    <w:rsid w:val="00947D7B"/>
    <w:rsid w:val="00947D8B"/>
    <w:rsid w:val="00947D95"/>
    <w:rsid w:val="00947DA1"/>
    <w:rsid w:val="00947DBA"/>
    <w:rsid w:val="00947DC5"/>
    <w:rsid w:val="00947DDC"/>
    <w:rsid w:val="00947EA5"/>
    <w:rsid w:val="00947EB4"/>
    <w:rsid w:val="00947ED9"/>
    <w:rsid w:val="00950081"/>
    <w:rsid w:val="00950111"/>
    <w:rsid w:val="0095015D"/>
    <w:rsid w:val="00950164"/>
    <w:rsid w:val="0095016D"/>
    <w:rsid w:val="0095017D"/>
    <w:rsid w:val="009502E8"/>
    <w:rsid w:val="00950335"/>
    <w:rsid w:val="00950355"/>
    <w:rsid w:val="009504B2"/>
    <w:rsid w:val="0095057C"/>
    <w:rsid w:val="009505AF"/>
    <w:rsid w:val="009505C5"/>
    <w:rsid w:val="00950605"/>
    <w:rsid w:val="00950639"/>
    <w:rsid w:val="009506C4"/>
    <w:rsid w:val="0095073C"/>
    <w:rsid w:val="00950757"/>
    <w:rsid w:val="00950782"/>
    <w:rsid w:val="00950785"/>
    <w:rsid w:val="009507BE"/>
    <w:rsid w:val="00950883"/>
    <w:rsid w:val="00950888"/>
    <w:rsid w:val="009508E5"/>
    <w:rsid w:val="00950964"/>
    <w:rsid w:val="009509E2"/>
    <w:rsid w:val="00950A1D"/>
    <w:rsid w:val="00950AA5"/>
    <w:rsid w:val="00950AAF"/>
    <w:rsid w:val="00950AB6"/>
    <w:rsid w:val="00950C01"/>
    <w:rsid w:val="00950D57"/>
    <w:rsid w:val="00950EF9"/>
    <w:rsid w:val="00951042"/>
    <w:rsid w:val="00951071"/>
    <w:rsid w:val="0095115F"/>
    <w:rsid w:val="009511AE"/>
    <w:rsid w:val="00951201"/>
    <w:rsid w:val="00951208"/>
    <w:rsid w:val="0095125C"/>
    <w:rsid w:val="009512C6"/>
    <w:rsid w:val="00951366"/>
    <w:rsid w:val="0095139E"/>
    <w:rsid w:val="0095146A"/>
    <w:rsid w:val="0095154D"/>
    <w:rsid w:val="0095157D"/>
    <w:rsid w:val="0095157F"/>
    <w:rsid w:val="00951608"/>
    <w:rsid w:val="0095168C"/>
    <w:rsid w:val="00951736"/>
    <w:rsid w:val="009517DF"/>
    <w:rsid w:val="00951889"/>
    <w:rsid w:val="0095189D"/>
    <w:rsid w:val="00951939"/>
    <w:rsid w:val="0095193B"/>
    <w:rsid w:val="0095199A"/>
    <w:rsid w:val="00951A38"/>
    <w:rsid w:val="00951AA6"/>
    <w:rsid w:val="00951BAC"/>
    <w:rsid w:val="00951BB7"/>
    <w:rsid w:val="00951BE8"/>
    <w:rsid w:val="00951C3D"/>
    <w:rsid w:val="00951C4E"/>
    <w:rsid w:val="00951C73"/>
    <w:rsid w:val="00951C92"/>
    <w:rsid w:val="00951CFB"/>
    <w:rsid w:val="00951D4C"/>
    <w:rsid w:val="00951D56"/>
    <w:rsid w:val="00951D90"/>
    <w:rsid w:val="00951DF1"/>
    <w:rsid w:val="00951E33"/>
    <w:rsid w:val="00951E38"/>
    <w:rsid w:val="00951E9A"/>
    <w:rsid w:val="00951EA6"/>
    <w:rsid w:val="00951EB8"/>
    <w:rsid w:val="00951F42"/>
    <w:rsid w:val="00951F63"/>
    <w:rsid w:val="00951FED"/>
    <w:rsid w:val="0095201A"/>
    <w:rsid w:val="0095214A"/>
    <w:rsid w:val="009521C8"/>
    <w:rsid w:val="009521EE"/>
    <w:rsid w:val="00952233"/>
    <w:rsid w:val="00952271"/>
    <w:rsid w:val="009522B9"/>
    <w:rsid w:val="009522EA"/>
    <w:rsid w:val="00952382"/>
    <w:rsid w:val="009523FA"/>
    <w:rsid w:val="00952487"/>
    <w:rsid w:val="00952493"/>
    <w:rsid w:val="009524FF"/>
    <w:rsid w:val="00952549"/>
    <w:rsid w:val="00952554"/>
    <w:rsid w:val="0095255A"/>
    <w:rsid w:val="009525D3"/>
    <w:rsid w:val="009526B9"/>
    <w:rsid w:val="009528D3"/>
    <w:rsid w:val="0095296D"/>
    <w:rsid w:val="009529F0"/>
    <w:rsid w:val="00952A31"/>
    <w:rsid w:val="00952A46"/>
    <w:rsid w:val="00952AB2"/>
    <w:rsid w:val="00952ABD"/>
    <w:rsid w:val="00952B2E"/>
    <w:rsid w:val="00952B74"/>
    <w:rsid w:val="00952B7D"/>
    <w:rsid w:val="00952C23"/>
    <w:rsid w:val="00952C72"/>
    <w:rsid w:val="00952D52"/>
    <w:rsid w:val="00952E05"/>
    <w:rsid w:val="00952F00"/>
    <w:rsid w:val="00952F66"/>
    <w:rsid w:val="00952FA9"/>
    <w:rsid w:val="0095305A"/>
    <w:rsid w:val="0095309A"/>
    <w:rsid w:val="009530DD"/>
    <w:rsid w:val="009530F1"/>
    <w:rsid w:val="0095313D"/>
    <w:rsid w:val="009531B8"/>
    <w:rsid w:val="00953248"/>
    <w:rsid w:val="0095339C"/>
    <w:rsid w:val="009533D7"/>
    <w:rsid w:val="00953405"/>
    <w:rsid w:val="00953464"/>
    <w:rsid w:val="00953543"/>
    <w:rsid w:val="00953581"/>
    <w:rsid w:val="009536F3"/>
    <w:rsid w:val="009539A9"/>
    <w:rsid w:val="009539B1"/>
    <w:rsid w:val="009539B4"/>
    <w:rsid w:val="009539BD"/>
    <w:rsid w:val="00953A33"/>
    <w:rsid w:val="00953A62"/>
    <w:rsid w:val="00953AA3"/>
    <w:rsid w:val="00953B96"/>
    <w:rsid w:val="00953BC3"/>
    <w:rsid w:val="00953BC8"/>
    <w:rsid w:val="00953BDA"/>
    <w:rsid w:val="00953CC3"/>
    <w:rsid w:val="00953D55"/>
    <w:rsid w:val="00953D58"/>
    <w:rsid w:val="00953E20"/>
    <w:rsid w:val="00953E2A"/>
    <w:rsid w:val="00953E3E"/>
    <w:rsid w:val="00953EA2"/>
    <w:rsid w:val="00953FBB"/>
    <w:rsid w:val="00954161"/>
    <w:rsid w:val="009541BB"/>
    <w:rsid w:val="0095425E"/>
    <w:rsid w:val="00954266"/>
    <w:rsid w:val="009542B5"/>
    <w:rsid w:val="009542E4"/>
    <w:rsid w:val="00954322"/>
    <w:rsid w:val="00954377"/>
    <w:rsid w:val="0095437B"/>
    <w:rsid w:val="009543A4"/>
    <w:rsid w:val="009543C6"/>
    <w:rsid w:val="009543FD"/>
    <w:rsid w:val="00954408"/>
    <w:rsid w:val="009544F5"/>
    <w:rsid w:val="0095451C"/>
    <w:rsid w:val="00954576"/>
    <w:rsid w:val="009545C8"/>
    <w:rsid w:val="00954623"/>
    <w:rsid w:val="0095462D"/>
    <w:rsid w:val="0095465F"/>
    <w:rsid w:val="0095472B"/>
    <w:rsid w:val="00954734"/>
    <w:rsid w:val="0095475C"/>
    <w:rsid w:val="0095484B"/>
    <w:rsid w:val="009548D2"/>
    <w:rsid w:val="00954929"/>
    <w:rsid w:val="00954A54"/>
    <w:rsid w:val="00954A5B"/>
    <w:rsid w:val="00954A7A"/>
    <w:rsid w:val="00954B65"/>
    <w:rsid w:val="00954B81"/>
    <w:rsid w:val="00954BD1"/>
    <w:rsid w:val="00954CA9"/>
    <w:rsid w:val="00954CBA"/>
    <w:rsid w:val="00954D66"/>
    <w:rsid w:val="00954D69"/>
    <w:rsid w:val="00954D79"/>
    <w:rsid w:val="00954EEA"/>
    <w:rsid w:val="00954F55"/>
    <w:rsid w:val="00954F56"/>
    <w:rsid w:val="00954FF8"/>
    <w:rsid w:val="00955078"/>
    <w:rsid w:val="009550E5"/>
    <w:rsid w:val="00955138"/>
    <w:rsid w:val="00955196"/>
    <w:rsid w:val="009551D3"/>
    <w:rsid w:val="00955231"/>
    <w:rsid w:val="0095524D"/>
    <w:rsid w:val="00955253"/>
    <w:rsid w:val="009553BD"/>
    <w:rsid w:val="00955409"/>
    <w:rsid w:val="00955431"/>
    <w:rsid w:val="00955475"/>
    <w:rsid w:val="0095547A"/>
    <w:rsid w:val="009554A2"/>
    <w:rsid w:val="009554A4"/>
    <w:rsid w:val="0095550A"/>
    <w:rsid w:val="0095551F"/>
    <w:rsid w:val="009555A3"/>
    <w:rsid w:val="00955636"/>
    <w:rsid w:val="0095564C"/>
    <w:rsid w:val="00955657"/>
    <w:rsid w:val="0095567C"/>
    <w:rsid w:val="00955693"/>
    <w:rsid w:val="00955708"/>
    <w:rsid w:val="009557B0"/>
    <w:rsid w:val="009557C7"/>
    <w:rsid w:val="00955809"/>
    <w:rsid w:val="0095580C"/>
    <w:rsid w:val="009558ED"/>
    <w:rsid w:val="00955985"/>
    <w:rsid w:val="00955990"/>
    <w:rsid w:val="009559B4"/>
    <w:rsid w:val="009559C8"/>
    <w:rsid w:val="00955A86"/>
    <w:rsid w:val="00955B0D"/>
    <w:rsid w:val="00955B2B"/>
    <w:rsid w:val="00955B9E"/>
    <w:rsid w:val="00955BE3"/>
    <w:rsid w:val="00955BEF"/>
    <w:rsid w:val="00955D12"/>
    <w:rsid w:val="00955D1D"/>
    <w:rsid w:val="00955D64"/>
    <w:rsid w:val="00955D78"/>
    <w:rsid w:val="00955EAF"/>
    <w:rsid w:val="00955EEA"/>
    <w:rsid w:val="00955F28"/>
    <w:rsid w:val="00955FC3"/>
    <w:rsid w:val="00955FD6"/>
    <w:rsid w:val="00955FDC"/>
    <w:rsid w:val="0095600D"/>
    <w:rsid w:val="00956025"/>
    <w:rsid w:val="0095604A"/>
    <w:rsid w:val="00956212"/>
    <w:rsid w:val="00956282"/>
    <w:rsid w:val="009562AA"/>
    <w:rsid w:val="009562B5"/>
    <w:rsid w:val="009562CE"/>
    <w:rsid w:val="009562EE"/>
    <w:rsid w:val="0095638B"/>
    <w:rsid w:val="00956429"/>
    <w:rsid w:val="0095645E"/>
    <w:rsid w:val="0095646E"/>
    <w:rsid w:val="00956491"/>
    <w:rsid w:val="00956554"/>
    <w:rsid w:val="009565DF"/>
    <w:rsid w:val="00956604"/>
    <w:rsid w:val="00956647"/>
    <w:rsid w:val="00956677"/>
    <w:rsid w:val="009566D7"/>
    <w:rsid w:val="009566F2"/>
    <w:rsid w:val="00956712"/>
    <w:rsid w:val="00956757"/>
    <w:rsid w:val="0095680E"/>
    <w:rsid w:val="00956845"/>
    <w:rsid w:val="009568E6"/>
    <w:rsid w:val="00956925"/>
    <w:rsid w:val="009569F1"/>
    <w:rsid w:val="00956A1C"/>
    <w:rsid w:val="00956A2F"/>
    <w:rsid w:val="00956A64"/>
    <w:rsid w:val="00956B20"/>
    <w:rsid w:val="00956B8C"/>
    <w:rsid w:val="00956C74"/>
    <w:rsid w:val="00956CB6"/>
    <w:rsid w:val="00956D29"/>
    <w:rsid w:val="00956DD2"/>
    <w:rsid w:val="00956DED"/>
    <w:rsid w:val="00956E2D"/>
    <w:rsid w:val="00956E9E"/>
    <w:rsid w:val="00956F77"/>
    <w:rsid w:val="0095704A"/>
    <w:rsid w:val="009570AB"/>
    <w:rsid w:val="00957113"/>
    <w:rsid w:val="00957179"/>
    <w:rsid w:val="00957181"/>
    <w:rsid w:val="009572E0"/>
    <w:rsid w:val="0095734C"/>
    <w:rsid w:val="0095741A"/>
    <w:rsid w:val="009574B4"/>
    <w:rsid w:val="009575A2"/>
    <w:rsid w:val="009575FB"/>
    <w:rsid w:val="009576A8"/>
    <w:rsid w:val="00957748"/>
    <w:rsid w:val="0095776D"/>
    <w:rsid w:val="00957775"/>
    <w:rsid w:val="00957788"/>
    <w:rsid w:val="00957863"/>
    <w:rsid w:val="00957912"/>
    <w:rsid w:val="0095794D"/>
    <w:rsid w:val="00957950"/>
    <w:rsid w:val="00957A41"/>
    <w:rsid w:val="00957A70"/>
    <w:rsid w:val="00957A96"/>
    <w:rsid w:val="00957B70"/>
    <w:rsid w:val="00957C02"/>
    <w:rsid w:val="00957C4F"/>
    <w:rsid w:val="00957D2E"/>
    <w:rsid w:val="00957DD6"/>
    <w:rsid w:val="00957E12"/>
    <w:rsid w:val="00957E19"/>
    <w:rsid w:val="00957F0B"/>
    <w:rsid w:val="00957F26"/>
    <w:rsid w:val="00957F6E"/>
    <w:rsid w:val="00957FDD"/>
    <w:rsid w:val="00960012"/>
    <w:rsid w:val="00960024"/>
    <w:rsid w:val="00960176"/>
    <w:rsid w:val="009601AA"/>
    <w:rsid w:val="009601E2"/>
    <w:rsid w:val="00960261"/>
    <w:rsid w:val="00960268"/>
    <w:rsid w:val="00960287"/>
    <w:rsid w:val="009602B8"/>
    <w:rsid w:val="00960302"/>
    <w:rsid w:val="0096030D"/>
    <w:rsid w:val="009603D0"/>
    <w:rsid w:val="009603D5"/>
    <w:rsid w:val="009604D4"/>
    <w:rsid w:val="0096058C"/>
    <w:rsid w:val="00960592"/>
    <w:rsid w:val="00960609"/>
    <w:rsid w:val="00960652"/>
    <w:rsid w:val="009606A4"/>
    <w:rsid w:val="009606CB"/>
    <w:rsid w:val="00960710"/>
    <w:rsid w:val="00960725"/>
    <w:rsid w:val="0096078D"/>
    <w:rsid w:val="00960843"/>
    <w:rsid w:val="00960895"/>
    <w:rsid w:val="0096098C"/>
    <w:rsid w:val="009609CD"/>
    <w:rsid w:val="009609DC"/>
    <w:rsid w:val="00960B14"/>
    <w:rsid w:val="00960B31"/>
    <w:rsid w:val="00960B56"/>
    <w:rsid w:val="00960B96"/>
    <w:rsid w:val="00960BDC"/>
    <w:rsid w:val="00960C14"/>
    <w:rsid w:val="00960C36"/>
    <w:rsid w:val="00960C55"/>
    <w:rsid w:val="00960C63"/>
    <w:rsid w:val="00960D7D"/>
    <w:rsid w:val="00960DD0"/>
    <w:rsid w:val="00960E9E"/>
    <w:rsid w:val="00960F54"/>
    <w:rsid w:val="00960FA1"/>
    <w:rsid w:val="00960FCB"/>
    <w:rsid w:val="00960FCE"/>
    <w:rsid w:val="00961037"/>
    <w:rsid w:val="00961042"/>
    <w:rsid w:val="00961069"/>
    <w:rsid w:val="009610A8"/>
    <w:rsid w:val="00961166"/>
    <w:rsid w:val="0096124E"/>
    <w:rsid w:val="00961264"/>
    <w:rsid w:val="009613D1"/>
    <w:rsid w:val="00961417"/>
    <w:rsid w:val="0096155B"/>
    <w:rsid w:val="00961567"/>
    <w:rsid w:val="0096156F"/>
    <w:rsid w:val="009615A0"/>
    <w:rsid w:val="00961677"/>
    <w:rsid w:val="009616DE"/>
    <w:rsid w:val="009617D4"/>
    <w:rsid w:val="0096180F"/>
    <w:rsid w:val="00961837"/>
    <w:rsid w:val="009618F9"/>
    <w:rsid w:val="009619BC"/>
    <w:rsid w:val="009619DA"/>
    <w:rsid w:val="00961B9F"/>
    <w:rsid w:val="00961BB9"/>
    <w:rsid w:val="00961BCE"/>
    <w:rsid w:val="00961BD5"/>
    <w:rsid w:val="00961BF7"/>
    <w:rsid w:val="00961C25"/>
    <w:rsid w:val="00961CDC"/>
    <w:rsid w:val="00961CE4"/>
    <w:rsid w:val="00961D3B"/>
    <w:rsid w:val="00961E5F"/>
    <w:rsid w:val="00961E70"/>
    <w:rsid w:val="00961EA9"/>
    <w:rsid w:val="00961EB1"/>
    <w:rsid w:val="00961F2A"/>
    <w:rsid w:val="00961F7F"/>
    <w:rsid w:val="00961FAA"/>
    <w:rsid w:val="00961FE9"/>
    <w:rsid w:val="00962015"/>
    <w:rsid w:val="0096201A"/>
    <w:rsid w:val="0096203F"/>
    <w:rsid w:val="009621C8"/>
    <w:rsid w:val="00962204"/>
    <w:rsid w:val="0096220D"/>
    <w:rsid w:val="009622C5"/>
    <w:rsid w:val="00962339"/>
    <w:rsid w:val="0096241D"/>
    <w:rsid w:val="0096249A"/>
    <w:rsid w:val="009624D0"/>
    <w:rsid w:val="00962524"/>
    <w:rsid w:val="0096252A"/>
    <w:rsid w:val="00962543"/>
    <w:rsid w:val="00962545"/>
    <w:rsid w:val="00962574"/>
    <w:rsid w:val="0096268F"/>
    <w:rsid w:val="009627BD"/>
    <w:rsid w:val="00962847"/>
    <w:rsid w:val="009628D0"/>
    <w:rsid w:val="009628E2"/>
    <w:rsid w:val="00962A53"/>
    <w:rsid w:val="00962A6B"/>
    <w:rsid w:val="00962AD9"/>
    <w:rsid w:val="00962B41"/>
    <w:rsid w:val="00962B5B"/>
    <w:rsid w:val="00962B5F"/>
    <w:rsid w:val="00962B6A"/>
    <w:rsid w:val="00962C8C"/>
    <w:rsid w:val="00962CB6"/>
    <w:rsid w:val="00962D86"/>
    <w:rsid w:val="00962EA9"/>
    <w:rsid w:val="00962EDE"/>
    <w:rsid w:val="00962F90"/>
    <w:rsid w:val="0096300F"/>
    <w:rsid w:val="0096309C"/>
    <w:rsid w:val="00963176"/>
    <w:rsid w:val="0096317D"/>
    <w:rsid w:val="00963184"/>
    <w:rsid w:val="009631E2"/>
    <w:rsid w:val="00963262"/>
    <w:rsid w:val="009632B7"/>
    <w:rsid w:val="009632D8"/>
    <w:rsid w:val="009632EC"/>
    <w:rsid w:val="00963376"/>
    <w:rsid w:val="0096337C"/>
    <w:rsid w:val="00963419"/>
    <w:rsid w:val="00963501"/>
    <w:rsid w:val="00963577"/>
    <w:rsid w:val="009635BB"/>
    <w:rsid w:val="00963656"/>
    <w:rsid w:val="00963683"/>
    <w:rsid w:val="0096368F"/>
    <w:rsid w:val="0096369D"/>
    <w:rsid w:val="009636DB"/>
    <w:rsid w:val="0096370D"/>
    <w:rsid w:val="009637EE"/>
    <w:rsid w:val="00963801"/>
    <w:rsid w:val="0096387D"/>
    <w:rsid w:val="009638A8"/>
    <w:rsid w:val="009638BC"/>
    <w:rsid w:val="009638D1"/>
    <w:rsid w:val="009638DB"/>
    <w:rsid w:val="009638E1"/>
    <w:rsid w:val="0096399B"/>
    <w:rsid w:val="009639AE"/>
    <w:rsid w:val="00963A48"/>
    <w:rsid w:val="00963A5E"/>
    <w:rsid w:val="00963A6C"/>
    <w:rsid w:val="00963A7E"/>
    <w:rsid w:val="00963A92"/>
    <w:rsid w:val="00963AD1"/>
    <w:rsid w:val="00963B3D"/>
    <w:rsid w:val="00963B91"/>
    <w:rsid w:val="00963C44"/>
    <w:rsid w:val="00963CD7"/>
    <w:rsid w:val="00963D50"/>
    <w:rsid w:val="00963E59"/>
    <w:rsid w:val="00963EB3"/>
    <w:rsid w:val="00963F6A"/>
    <w:rsid w:val="00964018"/>
    <w:rsid w:val="0096401D"/>
    <w:rsid w:val="00964099"/>
    <w:rsid w:val="009640DC"/>
    <w:rsid w:val="009640EE"/>
    <w:rsid w:val="00964188"/>
    <w:rsid w:val="009641AF"/>
    <w:rsid w:val="009641B1"/>
    <w:rsid w:val="0096427D"/>
    <w:rsid w:val="0096429B"/>
    <w:rsid w:val="0096429D"/>
    <w:rsid w:val="009642AA"/>
    <w:rsid w:val="009642CE"/>
    <w:rsid w:val="00964314"/>
    <w:rsid w:val="0096434E"/>
    <w:rsid w:val="00964382"/>
    <w:rsid w:val="009643DB"/>
    <w:rsid w:val="009643E2"/>
    <w:rsid w:val="009644CB"/>
    <w:rsid w:val="00964541"/>
    <w:rsid w:val="0096457A"/>
    <w:rsid w:val="00964585"/>
    <w:rsid w:val="009645DF"/>
    <w:rsid w:val="00964681"/>
    <w:rsid w:val="009646AB"/>
    <w:rsid w:val="009646C3"/>
    <w:rsid w:val="009646E9"/>
    <w:rsid w:val="00964741"/>
    <w:rsid w:val="00964772"/>
    <w:rsid w:val="0096477D"/>
    <w:rsid w:val="00964788"/>
    <w:rsid w:val="009647A9"/>
    <w:rsid w:val="0096490A"/>
    <w:rsid w:val="00964920"/>
    <w:rsid w:val="00964976"/>
    <w:rsid w:val="00964991"/>
    <w:rsid w:val="00964A3A"/>
    <w:rsid w:val="00964ACA"/>
    <w:rsid w:val="00964AD6"/>
    <w:rsid w:val="00964B30"/>
    <w:rsid w:val="00964B56"/>
    <w:rsid w:val="00964B67"/>
    <w:rsid w:val="00964BFC"/>
    <w:rsid w:val="00964C50"/>
    <w:rsid w:val="00964C91"/>
    <w:rsid w:val="00964CD6"/>
    <w:rsid w:val="00964D94"/>
    <w:rsid w:val="00964DBB"/>
    <w:rsid w:val="00964EFC"/>
    <w:rsid w:val="00964F53"/>
    <w:rsid w:val="00964FC2"/>
    <w:rsid w:val="0096511F"/>
    <w:rsid w:val="0096515E"/>
    <w:rsid w:val="0096519D"/>
    <w:rsid w:val="009651C9"/>
    <w:rsid w:val="00965219"/>
    <w:rsid w:val="0096521A"/>
    <w:rsid w:val="00965226"/>
    <w:rsid w:val="0096522F"/>
    <w:rsid w:val="0096528B"/>
    <w:rsid w:val="009653EB"/>
    <w:rsid w:val="0096540A"/>
    <w:rsid w:val="00965418"/>
    <w:rsid w:val="00965422"/>
    <w:rsid w:val="0096545D"/>
    <w:rsid w:val="0096547D"/>
    <w:rsid w:val="009654D0"/>
    <w:rsid w:val="009654D6"/>
    <w:rsid w:val="00965552"/>
    <w:rsid w:val="00965581"/>
    <w:rsid w:val="009655E4"/>
    <w:rsid w:val="00965613"/>
    <w:rsid w:val="00965614"/>
    <w:rsid w:val="00965648"/>
    <w:rsid w:val="009656B5"/>
    <w:rsid w:val="0096579E"/>
    <w:rsid w:val="00965842"/>
    <w:rsid w:val="00965853"/>
    <w:rsid w:val="009658EA"/>
    <w:rsid w:val="00965931"/>
    <w:rsid w:val="0096595A"/>
    <w:rsid w:val="009659A0"/>
    <w:rsid w:val="00965A6C"/>
    <w:rsid w:val="00965B23"/>
    <w:rsid w:val="00965C2C"/>
    <w:rsid w:val="00965C6D"/>
    <w:rsid w:val="00965CE4"/>
    <w:rsid w:val="00965D19"/>
    <w:rsid w:val="00965D38"/>
    <w:rsid w:val="00965D4D"/>
    <w:rsid w:val="00965E4E"/>
    <w:rsid w:val="00965EA3"/>
    <w:rsid w:val="00965EE8"/>
    <w:rsid w:val="00965FA4"/>
    <w:rsid w:val="00965FD1"/>
    <w:rsid w:val="0096604F"/>
    <w:rsid w:val="00966078"/>
    <w:rsid w:val="00966080"/>
    <w:rsid w:val="009662A0"/>
    <w:rsid w:val="009662BE"/>
    <w:rsid w:val="009662BF"/>
    <w:rsid w:val="00966307"/>
    <w:rsid w:val="00966340"/>
    <w:rsid w:val="00966527"/>
    <w:rsid w:val="0096656C"/>
    <w:rsid w:val="00966579"/>
    <w:rsid w:val="00966591"/>
    <w:rsid w:val="009666CF"/>
    <w:rsid w:val="00966729"/>
    <w:rsid w:val="00966769"/>
    <w:rsid w:val="00966775"/>
    <w:rsid w:val="009667B0"/>
    <w:rsid w:val="009667B2"/>
    <w:rsid w:val="009667D8"/>
    <w:rsid w:val="0096697A"/>
    <w:rsid w:val="009669C1"/>
    <w:rsid w:val="00966B14"/>
    <w:rsid w:val="00966B44"/>
    <w:rsid w:val="00966B48"/>
    <w:rsid w:val="00966B4F"/>
    <w:rsid w:val="00966B84"/>
    <w:rsid w:val="00966BBC"/>
    <w:rsid w:val="00966BC0"/>
    <w:rsid w:val="00966BC3"/>
    <w:rsid w:val="00966C23"/>
    <w:rsid w:val="00966D94"/>
    <w:rsid w:val="00966DB6"/>
    <w:rsid w:val="00966EAF"/>
    <w:rsid w:val="00966F19"/>
    <w:rsid w:val="00966F35"/>
    <w:rsid w:val="00966F6E"/>
    <w:rsid w:val="0096703C"/>
    <w:rsid w:val="009670CD"/>
    <w:rsid w:val="00967149"/>
    <w:rsid w:val="009671E4"/>
    <w:rsid w:val="00967219"/>
    <w:rsid w:val="009672E1"/>
    <w:rsid w:val="009672FD"/>
    <w:rsid w:val="00967430"/>
    <w:rsid w:val="00967479"/>
    <w:rsid w:val="00967559"/>
    <w:rsid w:val="00967630"/>
    <w:rsid w:val="0096767E"/>
    <w:rsid w:val="00967695"/>
    <w:rsid w:val="009676ED"/>
    <w:rsid w:val="00967701"/>
    <w:rsid w:val="00967724"/>
    <w:rsid w:val="00967749"/>
    <w:rsid w:val="0096777D"/>
    <w:rsid w:val="009677BC"/>
    <w:rsid w:val="00967880"/>
    <w:rsid w:val="0096789F"/>
    <w:rsid w:val="009678B4"/>
    <w:rsid w:val="0096796B"/>
    <w:rsid w:val="00967973"/>
    <w:rsid w:val="00967989"/>
    <w:rsid w:val="009679D9"/>
    <w:rsid w:val="00967A59"/>
    <w:rsid w:val="00967B3E"/>
    <w:rsid w:val="00967B92"/>
    <w:rsid w:val="00967BD8"/>
    <w:rsid w:val="00967CE9"/>
    <w:rsid w:val="00967EE4"/>
    <w:rsid w:val="00967F55"/>
    <w:rsid w:val="00967FA5"/>
    <w:rsid w:val="0097006E"/>
    <w:rsid w:val="0097011A"/>
    <w:rsid w:val="00970128"/>
    <w:rsid w:val="00970157"/>
    <w:rsid w:val="009701A2"/>
    <w:rsid w:val="009701E9"/>
    <w:rsid w:val="00970223"/>
    <w:rsid w:val="00970289"/>
    <w:rsid w:val="009702CC"/>
    <w:rsid w:val="009702D0"/>
    <w:rsid w:val="0097030B"/>
    <w:rsid w:val="0097033E"/>
    <w:rsid w:val="0097035C"/>
    <w:rsid w:val="009703D5"/>
    <w:rsid w:val="009703FF"/>
    <w:rsid w:val="0097043D"/>
    <w:rsid w:val="00970473"/>
    <w:rsid w:val="0097047B"/>
    <w:rsid w:val="009704A5"/>
    <w:rsid w:val="009704FF"/>
    <w:rsid w:val="00970556"/>
    <w:rsid w:val="009706BA"/>
    <w:rsid w:val="009706F9"/>
    <w:rsid w:val="00970707"/>
    <w:rsid w:val="00970708"/>
    <w:rsid w:val="0097072D"/>
    <w:rsid w:val="00970747"/>
    <w:rsid w:val="0097076E"/>
    <w:rsid w:val="00970795"/>
    <w:rsid w:val="009707F3"/>
    <w:rsid w:val="009708E3"/>
    <w:rsid w:val="009708F8"/>
    <w:rsid w:val="009709A1"/>
    <w:rsid w:val="00970B5E"/>
    <w:rsid w:val="00970B9D"/>
    <w:rsid w:val="00970BC0"/>
    <w:rsid w:val="00970C5B"/>
    <w:rsid w:val="00970D5F"/>
    <w:rsid w:val="00970DF5"/>
    <w:rsid w:val="00970DF8"/>
    <w:rsid w:val="00970E4C"/>
    <w:rsid w:val="00970E8C"/>
    <w:rsid w:val="00970F1E"/>
    <w:rsid w:val="00970F7F"/>
    <w:rsid w:val="0097106B"/>
    <w:rsid w:val="00971111"/>
    <w:rsid w:val="00971179"/>
    <w:rsid w:val="009711A9"/>
    <w:rsid w:val="009711FF"/>
    <w:rsid w:val="00971214"/>
    <w:rsid w:val="00971237"/>
    <w:rsid w:val="009712C4"/>
    <w:rsid w:val="009712F9"/>
    <w:rsid w:val="00971482"/>
    <w:rsid w:val="009714BF"/>
    <w:rsid w:val="009714DD"/>
    <w:rsid w:val="00971537"/>
    <w:rsid w:val="009715FF"/>
    <w:rsid w:val="0097165B"/>
    <w:rsid w:val="009716CC"/>
    <w:rsid w:val="009716FD"/>
    <w:rsid w:val="0097173E"/>
    <w:rsid w:val="00971793"/>
    <w:rsid w:val="009717E6"/>
    <w:rsid w:val="00971855"/>
    <w:rsid w:val="009718D9"/>
    <w:rsid w:val="009718FF"/>
    <w:rsid w:val="009719F2"/>
    <w:rsid w:val="00971A2D"/>
    <w:rsid w:val="00971A52"/>
    <w:rsid w:val="00971ADE"/>
    <w:rsid w:val="00971B93"/>
    <w:rsid w:val="00971C15"/>
    <w:rsid w:val="00971C1F"/>
    <w:rsid w:val="00971CCC"/>
    <w:rsid w:val="00971D78"/>
    <w:rsid w:val="00971D7B"/>
    <w:rsid w:val="00971DD0"/>
    <w:rsid w:val="00971E7A"/>
    <w:rsid w:val="00971EA3"/>
    <w:rsid w:val="00971F4E"/>
    <w:rsid w:val="00971FC3"/>
    <w:rsid w:val="00971FC7"/>
    <w:rsid w:val="00972082"/>
    <w:rsid w:val="009720C2"/>
    <w:rsid w:val="00972182"/>
    <w:rsid w:val="009721AD"/>
    <w:rsid w:val="009721C3"/>
    <w:rsid w:val="009721E8"/>
    <w:rsid w:val="0097221E"/>
    <w:rsid w:val="009722B3"/>
    <w:rsid w:val="00972375"/>
    <w:rsid w:val="00972377"/>
    <w:rsid w:val="0097237A"/>
    <w:rsid w:val="0097237F"/>
    <w:rsid w:val="009723B9"/>
    <w:rsid w:val="009723D9"/>
    <w:rsid w:val="00972496"/>
    <w:rsid w:val="00972506"/>
    <w:rsid w:val="00972512"/>
    <w:rsid w:val="009725E2"/>
    <w:rsid w:val="0097262A"/>
    <w:rsid w:val="00972665"/>
    <w:rsid w:val="0097278A"/>
    <w:rsid w:val="0097285D"/>
    <w:rsid w:val="009728D3"/>
    <w:rsid w:val="009729FA"/>
    <w:rsid w:val="009729FB"/>
    <w:rsid w:val="00972A19"/>
    <w:rsid w:val="00972A77"/>
    <w:rsid w:val="00972A78"/>
    <w:rsid w:val="00972AAA"/>
    <w:rsid w:val="00972B54"/>
    <w:rsid w:val="00972C63"/>
    <w:rsid w:val="00972CD7"/>
    <w:rsid w:val="00972E06"/>
    <w:rsid w:val="00972E48"/>
    <w:rsid w:val="00972E78"/>
    <w:rsid w:val="00972EDE"/>
    <w:rsid w:val="00972F1A"/>
    <w:rsid w:val="00972F28"/>
    <w:rsid w:val="00972F97"/>
    <w:rsid w:val="00972FCC"/>
    <w:rsid w:val="00972FEA"/>
    <w:rsid w:val="00973058"/>
    <w:rsid w:val="00973073"/>
    <w:rsid w:val="00973083"/>
    <w:rsid w:val="0097309F"/>
    <w:rsid w:val="009730D8"/>
    <w:rsid w:val="00973142"/>
    <w:rsid w:val="009731C4"/>
    <w:rsid w:val="0097328C"/>
    <w:rsid w:val="009732ED"/>
    <w:rsid w:val="00973390"/>
    <w:rsid w:val="009733B6"/>
    <w:rsid w:val="0097341C"/>
    <w:rsid w:val="00973508"/>
    <w:rsid w:val="00973542"/>
    <w:rsid w:val="00973582"/>
    <w:rsid w:val="00973600"/>
    <w:rsid w:val="00973635"/>
    <w:rsid w:val="0097367F"/>
    <w:rsid w:val="009736A1"/>
    <w:rsid w:val="0097376E"/>
    <w:rsid w:val="00973785"/>
    <w:rsid w:val="00973793"/>
    <w:rsid w:val="00973876"/>
    <w:rsid w:val="0097389E"/>
    <w:rsid w:val="00973949"/>
    <w:rsid w:val="00973984"/>
    <w:rsid w:val="009739FE"/>
    <w:rsid w:val="00973A20"/>
    <w:rsid w:val="00973A9F"/>
    <w:rsid w:val="00973B84"/>
    <w:rsid w:val="00973B97"/>
    <w:rsid w:val="00973CD9"/>
    <w:rsid w:val="00973D09"/>
    <w:rsid w:val="00973D1B"/>
    <w:rsid w:val="00973DD9"/>
    <w:rsid w:val="00973DE8"/>
    <w:rsid w:val="00973E21"/>
    <w:rsid w:val="00973EE0"/>
    <w:rsid w:val="00973F3D"/>
    <w:rsid w:val="00973F68"/>
    <w:rsid w:val="00973F89"/>
    <w:rsid w:val="00974007"/>
    <w:rsid w:val="009740FD"/>
    <w:rsid w:val="00974118"/>
    <w:rsid w:val="0097422E"/>
    <w:rsid w:val="0097427F"/>
    <w:rsid w:val="00974297"/>
    <w:rsid w:val="009742D3"/>
    <w:rsid w:val="0097444F"/>
    <w:rsid w:val="00974512"/>
    <w:rsid w:val="00974646"/>
    <w:rsid w:val="009746A5"/>
    <w:rsid w:val="009746C5"/>
    <w:rsid w:val="009746D4"/>
    <w:rsid w:val="00974706"/>
    <w:rsid w:val="00974823"/>
    <w:rsid w:val="00974919"/>
    <w:rsid w:val="0097491E"/>
    <w:rsid w:val="00974A02"/>
    <w:rsid w:val="00974A5A"/>
    <w:rsid w:val="00974A78"/>
    <w:rsid w:val="00974AAF"/>
    <w:rsid w:val="00974ADA"/>
    <w:rsid w:val="00974AF1"/>
    <w:rsid w:val="00974B4D"/>
    <w:rsid w:val="00974BA9"/>
    <w:rsid w:val="00974C2E"/>
    <w:rsid w:val="00974D9D"/>
    <w:rsid w:val="00974D9F"/>
    <w:rsid w:val="00974DAB"/>
    <w:rsid w:val="00974DF8"/>
    <w:rsid w:val="00974EF6"/>
    <w:rsid w:val="00974F53"/>
    <w:rsid w:val="00974F5F"/>
    <w:rsid w:val="00975031"/>
    <w:rsid w:val="00975034"/>
    <w:rsid w:val="009750DA"/>
    <w:rsid w:val="0097514B"/>
    <w:rsid w:val="0097543B"/>
    <w:rsid w:val="00975444"/>
    <w:rsid w:val="00975467"/>
    <w:rsid w:val="009754D1"/>
    <w:rsid w:val="00975671"/>
    <w:rsid w:val="00975751"/>
    <w:rsid w:val="009757A0"/>
    <w:rsid w:val="009757B1"/>
    <w:rsid w:val="009757B3"/>
    <w:rsid w:val="009758F0"/>
    <w:rsid w:val="00975975"/>
    <w:rsid w:val="009759CC"/>
    <w:rsid w:val="009759EB"/>
    <w:rsid w:val="00975A43"/>
    <w:rsid w:val="00975A94"/>
    <w:rsid w:val="00975B12"/>
    <w:rsid w:val="00975B1C"/>
    <w:rsid w:val="00975B54"/>
    <w:rsid w:val="00975BCC"/>
    <w:rsid w:val="00975C2C"/>
    <w:rsid w:val="00975C9B"/>
    <w:rsid w:val="00975D0E"/>
    <w:rsid w:val="00975DA4"/>
    <w:rsid w:val="00975E89"/>
    <w:rsid w:val="00975F33"/>
    <w:rsid w:val="00975F3A"/>
    <w:rsid w:val="00975F9C"/>
    <w:rsid w:val="00975F9F"/>
    <w:rsid w:val="00975FC7"/>
    <w:rsid w:val="00975FED"/>
    <w:rsid w:val="0097604E"/>
    <w:rsid w:val="0097606F"/>
    <w:rsid w:val="00976072"/>
    <w:rsid w:val="009760C1"/>
    <w:rsid w:val="009760DD"/>
    <w:rsid w:val="009761B4"/>
    <w:rsid w:val="00976264"/>
    <w:rsid w:val="0097637D"/>
    <w:rsid w:val="00976507"/>
    <w:rsid w:val="009765B7"/>
    <w:rsid w:val="00976628"/>
    <w:rsid w:val="00976657"/>
    <w:rsid w:val="00976665"/>
    <w:rsid w:val="0097669F"/>
    <w:rsid w:val="009766E0"/>
    <w:rsid w:val="009768B1"/>
    <w:rsid w:val="009768C3"/>
    <w:rsid w:val="009768E8"/>
    <w:rsid w:val="0097694C"/>
    <w:rsid w:val="00976971"/>
    <w:rsid w:val="00976A8F"/>
    <w:rsid w:val="00976C14"/>
    <w:rsid w:val="00976C4C"/>
    <w:rsid w:val="00976CED"/>
    <w:rsid w:val="00976CFA"/>
    <w:rsid w:val="00976E5A"/>
    <w:rsid w:val="00976E8E"/>
    <w:rsid w:val="00976F18"/>
    <w:rsid w:val="00976F26"/>
    <w:rsid w:val="00976F2F"/>
    <w:rsid w:val="00977017"/>
    <w:rsid w:val="00977020"/>
    <w:rsid w:val="00977031"/>
    <w:rsid w:val="009771FB"/>
    <w:rsid w:val="009772F1"/>
    <w:rsid w:val="00977301"/>
    <w:rsid w:val="00977310"/>
    <w:rsid w:val="00977396"/>
    <w:rsid w:val="00977397"/>
    <w:rsid w:val="00977455"/>
    <w:rsid w:val="00977488"/>
    <w:rsid w:val="00977511"/>
    <w:rsid w:val="00977570"/>
    <w:rsid w:val="00977574"/>
    <w:rsid w:val="00977669"/>
    <w:rsid w:val="009776B8"/>
    <w:rsid w:val="009776D1"/>
    <w:rsid w:val="0097770B"/>
    <w:rsid w:val="0097770C"/>
    <w:rsid w:val="00977754"/>
    <w:rsid w:val="0097777F"/>
    <w:rsid w:val="00977784"/>
    <w:rsid w:val="0097781B"/>
    <w:rsid w:val="00977882"/>
    <w:rsid w:val="009778AE"/>
    <w:rsid w:val="009778CD"/>
    <w:rsid w:val="009779B2"/>
    <w:rsid w:val="009779BA"/>
    <w:rsid w:val="009779E0"/>
    <w:rsid w:val="00977B61"/>
    <w:rsid w:val="00977B8B"/>
    <w:rsid w:val="00977C1D"/>
    <w:rsid w:val="00977C92"/>
    <w:rsid w:val="00977CB3"/>
    <w:rsid w:val="00977D3A"/>
    <w:rsid w:val="00977D67"/>
    <w:rsid w:val="00977D93"/>
    <w:rsid w:val="00977E7F"/>
    <w:rsid w:val="00977FEC"/>
    <w:rsid w:val="00980000"/>
    <w:rsid w:val="00980094"/>
    <w:rsid w:val="00980199"/>
    <w:rsid w:val="009801E9"/>
    <w:rsid w:val="00980205"/>
    <w:rsid w:val="00980243"/>
    <w:rsid w:val="00980267"/>
    <w:rsid w:val="009802F8"/>
    <w:rsid w:val="00980392"/>
    <w:rsid w:val="00980490"/>
    <w:rsid w:val="009804DA"/>
    <w:rsid w:val="0098050D"/>
    <w:rsid w:val="0098056D"/>
    <w:rsid w:val="00980593"/>
    <w:rsid w:val="009805C1"/>
    <w:rsid w:val="009805D3"/>
    <w:rsid w:val="009805D9"/>
    <w:rsid w:val="00980630"/>
    <w:rsid w:val="0098074F"/>
    <w:rsid w:val="009807CC"/>
    <w:rsid w:val="00980886"/>
    <w:rsid w:val="009808E7"/>
    <w:rsid w:val="009809F1"/>
    <w:rsid w:val="00980ADF"/>
    <w:rsid w:val="00980B44"/>
    <w:rsid w:val="00980B5F"/>
    <w:rsid w:val="00980BB7"/>
    <w:rsid w:val="00980BEA"/>
    <w:rsid w:val="00980CEF"/>
    <w:rsid w:val="00980CFA"/>
    <w:rsid w:val="00980DA3"/>
    <w:rsid w:val="00980E6D"/>
    <w:rsid w:val="00980EFA"/>
    <w:rsid w:val="00980F1B"/>
    <w:rsid w:val="0098109A"/>
    <w:rsid w:val="009810A2"/>
    <w:rsid w:val="009810C9"/>
    <w:rsid w:val="0098115D"/>
    <w:rsid w:val="0098131B"/>
    <w:rsid w:val="00981330"/>
    <w:rsid w:val="00981339"/>
    <w:rsid w:val="00981398"/>
    <w:rsid w:val="0098139D"/>
    <w:rsid w:val="009815DD"/>
    <w:rsid w:val="00981615"/>
    <w:rsid w:val="00981770"/>
    <w:rsid w:val="0098183F"/>
    <w:rsid w:val="0098192D"/>
    <w:rsid w:val="0098194A"/>
    <w:rsid w:val="0098199C"/>
    <w:rsid w:val="00981A99"/>
    <w:rsid w:val="00981AA3"/>
    <w:rsid w:val="00981AD3"/>
    <w:rsid w:val="00981B94"/>
    <w:rsid w:val="00981BC3"/>
    <w:rsid w:val="00981CE8"/>
    <w:rsid w:val="00981CFA"/>
    <w:rsid w:val="00981D18"/>
    <w:rsid w:val="00981D8C"/>
    <w:rsid w:val="00981DEC"/>
    <w:rsid w:val="00981E76"/>
    <w:rsid w:val="00981E85"/>
    <w:rsid w:val="00981F17"/>
    <w:rsid w:val="00981F86"/>
    <w:rsid w:val="00981FEF"/>
    <w:rsid w:val="0098202D"/>
    <w:rsid w:val="00982065"/>
    <w:rsid w:val="00982134"/>
    <w:rsid w:val="0098213E"/>
    <w:rsid w:val="0098214A"/>
    <w:rsid w:val="00982157"/>
    <w:rsid w:val="0098219C"/>
    <w:rsid w:val="00982214"/>
    <w:rsid w:val="00982271"/>
    <w:rsid w:val="00982337"/>
    <w:rsid w:val="00982393"/>
    <w:rsid w:val="00982504"/>
    <w:rsid w:val="0098254E"/>
    <w:rsid w:val="009825BD"/>
    <w:rsid w:val="00982712"/>
    <w:rsid w:val="00982735"/>
    <w:rsid w:val="00982764"/>
    <w:rsid w:val="009827A4"/>
    <w:rsid w:val="0098281F"/>
    <w:rsid w:val="00982822"/>
    <w:rsid w:val="00982841"/>
    <w:rsid w:val="0098287A"/>
    <w:rsid w:val="009828C1"/>
    <w:rsid w:val="009828FC"/>
    <w:rsid w:val="00982996"/>
    <w:rsid w:val="009829C4"/>
    <w:rsid w:val="009829E5"/>
    <w:rsid w:val="009829FE"/>
    <w:rsid w:val="00982A0C"/>
    <w:rsid w:val="00982A3A"/>
    <w:rsid w:val="00982A57"/>
    <w:rsid w:val="00982B1C"/>
    <w:rsid w:val="00982C04"/>
    <w:rsid w:val="00982C6E"/>
    <w:rsid w:val="00982CA8"/>
    <w:rsid w:val="00982CAA"/>
    <w:rsid w:val="00982CDB"/>
    <w:rsid w:val="00982D07"/>
    <w:rsid w:val="00982D38"/>
    <w:rsid w:val="00982D70"/>
    <w:rsid w:val="00982E3D"/>
    <w:rsid w:val="00982E50"/>
    <w:rsid w:val="00982E5C"/>
    <w:rsid w:val="00982E7A"/>
    <w:rsid w:val="00982EC8"/>
    <w:rsid w:val="00982EE0"/>
    <w:rsid w:val="00982F26"/>
    <w:rsid w:val="00982F31"/>
    <w:rsid w:val="00982F33"/>
    <w:rsid w:val="00982F9D"/>
    <w:rsid w:val="00982FA3"/>
    <w:rsid w:val="00983006"/>
    <w:rsid w:val="00983073"/>
    <w:rsid w:val="009830B9"/>
    <w:rsid w:val="009830D9"/>
    <w:rsid w:val="0098312D"/>
    <w:rsid w:val="0098315A"/>
    <w:rsid w:val="009831AE"/>
    <w:rsid w:val="00983204"/>
    <w:rsid w:val="009832BF"/>
    <w:rsid w:val="00983308"/>
    <w:rsid w:val="0098333D"/>
    <w:rsid w:val="009833A2"/>
    <w:rsid w:val="009834F6"/>
    <w:rsid w:val="00983565"/>
    <w:rsid w:val="00983596"/>
    <w:rsid w:val="0098370A"/>
    <w:rsid w:val="00983717"/>
    <w:rsid w:val="00983722"/>
    <w:rsid w:val="0098377B"/>
    <w:rsid w:val="00983801"/>
    <w:rsid w:val="00983878"/>
    <w:rsid w:val="00983901"/>
    <w:rsid w:val="00983904"/>
    <w:rsid w:val="00983919"/>
    <w:rsid w:val="00983962"/>
    <w:rsid w:val="009839E2"/>
    <w:rsid w:val="009839FF"/>
    <w:rsid w:val="00983ACD"/>
    <w:rsid w:val="00983BDD"/>
    <w:rsid w:val="00983BE6"/>
    <w:rsid w:val="00983D26"/>
    <w:rsid w:val="00983D3D"/>
    <w:rsid w:val="00983DF4"/>
    <w:rsid w:val="00983E56"/>
    <w:rsid w:val="00983E7F"/>
    <w:rsid w:val="00983F09"/>
    <w:rsid w:val="00983FAD"/>
    <w:rsid w:val="00984000"/>
    <w:rsid w:val="00984021"/>
    <w:rsid w:val="0098407A"/>
    <w:rsid w:val="0098407D"/>
    <w:rsid w:val="009840E8"/>
    <w:rsid w:val="009840F6"/>
    <w:rsid w:val="00984121"/>
    <w:rsid w:val="0098417E"/>
    <w:rsid w:val="00984230"/>
    <w:rsid w:val="00984233"/>
    <w:rsid w:val="0098427B"/>
    <w:rsid w:val="00984290"/>
    <w:rsid w:val="009843C0"/>
    <w:rsid w:val="0098469D"/>
    <w:rsid w:val="00984792"/>
    <w:rsid w:val="009847C4"/>
    <w:rsid w:val="00984807"/>
    <w:rsid w:val="00984940"/>
    <w:rsid w:val="00984955"/>
    <w:rsid w:val="00984983"/>
    <w:rsid w:val="009849B9"/>
    <w:rsid w:val="009849C8"/>
    <w:rsid w:val="00984AF3"/>
    <w:rsid w:val="00984C18"/>
    <w:rsid w:val="00984C23"/>
    <w:rsid w:val="00984C89"/>
    <w:rsid w:val="00984D4D"/>
    <w:rsid w:val="00984DFC"/>
    <w:rsid w:val="00984E00"/>
    <w:rsid w:val="00984E87"/>
    <w:rsid w:val="00984F08"/>
    <w:rsid w:val="00984F7E"/>
    <w:rsid w:val="00984FDB"/>
    <w:rsid w:val="00985022"/>
    <w:rsid w:val="00985065"/>
    <w:rsid w:val="0098510A"/>
    <w:rsid w:val="0098510F"/>
    <w:rsid w:val="00985155"/>
    <w:rsid w:val="009851ED"/>
    <w:rsid w:val="00985207"/>
    <w:rsid w:val="009853DB"/>
    <w:rsid w:val="00985404"/>
    <w:rsid w:val="009854DE"/>
    <w:rsid w:val="00985649"/>
    <w:rsid w:val="0098566B"/>
    <w:rsid w:val="009856AA"/>
    <w:rsid w:val="009856B1"/>
    <w:rsid w:val="0098576C"/>
    <w:rsid w:val="0098585E"/>
    <w:rsid w:val="00985A02"/>
    <w:rsid w:val="00985A68"/>
    <w:rsid w:val="00985B0F"/>
    <w:rsid w:val="00985BE4"/>
    <w:rsid w:val="00985C55"/>
    <w:rsid w:val="00985C91"/>
    <w:rsid w:val="00985CD4"/>
    <w:rsid w:val="00985DE2"/>
    <w:rsid w:val="00985DF6"/>
    <w:rsid w:val="00985E56"/>
    <w:rsid w:val="00985F89"/>
    <w:rsid w:val="0098600A"/>
    <w:rsid w:val="00986021"/>
    <w:rsid w:val="00986061"/>
    <w:rsid w:val="0098610E"/>
    <w:rsid w:val="0098611D"/>
    <w:rsid w:val="00986140"/>
    <w:rsid w:val="0098616C"/>
    <w:rsid w:val="00986189"/>
    <w:rsid w:val="00986234"/>
    <w:rsid w:val="00986264"/>
    <w:rsid w:val="009862E6"/>
    <w:rsid w:val="0098634F"/>
    <w:rsid w:val="0098636F"/>
    <w:rsid w:val="00986372"/>
    <w:rsid w:val="00986395"/>
    <w:rsid w:val="0098639E"/>
    <w:rsid w:val="009863E8"/>
    <w:rsid w:val="009863EC"/>
    <w:rsid w:val="00986403"/>
    <w:rsid w:val="00986413"/>
    <w:rsid w:val="0098642C"/>
    <w:rsid w:val="009864AD"/>
    <w:rsid w:val="00986525"/>
    <w:rsid w:val="00986595"/>
    <w:rsid w:val="009865A9"/>
    <w:rsid w:val="009865C8"/>
    <w:rsid w:val="009866AD"/>
    <w:rsid w:val="00986731"/>
    <w:rsid w:val="00986759"/>
    <w:rsid w:val="009867F0"/>
    <w:rsid w:val="0098684D"/>
    <w:rsid w:val="00986850"/>
    <w:rsid w:val="009868A0"/>
    <w:rsid w:val="009868F4"/>
    <w:rsid w:val="0098696A"/>
    <w:rsid w:val="009869F7"/>
    <w:rsid w:val="009869FA"/>
    <w:rsid w:val="00986A88"/>
    <w:rsid w:val="00986ADD"/>
    <w:rsid w:val="00986AE5"/>
    <w:rsid w:val="00986B03"/>
    <w:rsid w:val="00986B16"/>
    <w:rsid w:val="00986BA2"/>
    <w:rsid w:val="00986CE1"/>
    <w:rsid w:val="00986CE6"/>
    <w:rsid w:val="00986D19"/>
    <w:rsid w:val="00986D2B"/>
    <w:rsid w:val="00986D64"/>
    <w:rsid w:val="00986D70"/>
    <w:rsid w:val="00986E79"/>
    <w:rsid w:val="00986F0D"/>
    <w:rsid w:val="00986F1D"/>
    <w:rsid w:val="00986F27"/>
    <w:rsid w:val="00986F82"/>
    <w:rsid w:val="00987046"/>
    <w:rsid w:val="00987058"/>
    <w:rsid w:val="009870C2"/>
    <w:rsid w:val="009870D1"/>
    <w:rsid w:val="00987226"/>
    <w:rsid w:val="00987233"/>
    <w:rsid w:val="00987299"/>
    <w:rsid w:val="00987337"/>
    <w:rsid w:val="0098736D"/>
    <w:rsid w:val="009873A3"/>
    <w:rsid w:val="009873A5"/>
    <w:rsid w:val="009873AB"/>
    <w:rsid w:val="00987458"/>
    <w:rsid w:val="0098751E"/>
    <w:rsid w:val="00987574"/>
    <w:rsid w:val="009876D6"/>
    <w:rsid w:val="009876DF"/>
    <w:rsid w:val="00987753"/>
    <w:rsid w:val="009877D8"/>
    <w:rsid w:val="0098785E"/>
    <w:rsid w:val="0098787E"/>
    <w:rsid w:val="00987968"/>
    <w:rsid w:val="00987A26"/>
    <w:rsid w:val="00987A37"/>
    <w:rsid w:val="00987A38"/>
    <w:rsid w:val="00987AC4"/>
    <w:rsid w:val="00987B17"/>
    <w:rsid w:val="00987D42"/>
    <w:rsid w:val="00987D6A"/>
    <w:rsid w:val="00987DA6"/>
    <w:rsid w:val="00987DF8"/>
    <w:rsid w:val="00987E8B"/>
    <w:rsid w:val="00987EB9"/>
    <w:rsid w:val="0099006A"/>
    <w:rsid w:val="00990177"/>
    <w:rsid w:val="00990180"/>
    <w:rsid w:val="009901B3"/>
    <w:rsid w:val="009901BB"/>
    <w:rsid w:val="009901E3"/>
    <w:rsid w:val="00990257"/>
    <w:rsid w:val="00990290"/>
    <w:rsid w:val="009902B1"/>
    <w:rsid w:val="0099030B"/>
    <w:rsid w:val="0099031B"/>
    <w:rsid w:val="00990333"/>
    <w:rsid w:val="00990375"/>
    <w:rsid w:val="009903EF"/>
    <w:rsid w:val="0099040F"/>
    <w:rsid w:val="00990426"/>
    <w:rsid w:val="0099043F"/>
    <w:rsid w:val="009904AE"/>
    <w:rsid w:val="009904BC"/>
    <w:rsid w:val="00990516"/>
    <w:rsid w:val="0099058E"/>
    <w:rsid w:val="009905C1"/>
    <w:rsid w:val="00990661"/>
    <w:rsid w:val="009906C5"/>
    <w:rsid w:val="00990703"/>
    <w:rsid w:val="009907E0"/>
    <w:rsid w:val="00990836"/>
    <w:rsid w:val="00990875"/>
    <w:rsid w:val="00990897"/>
    <w:rsid w:val="009908BB"/>
    <w:rsid w:val="009908D1"/>
    <w:rsid w:val="0099092B"/>
    <w:rsid w:val="0099098B"/>
    <w:rsid w:val="009909F1"/>
    <w:rsid w:val="00990A57"/>
    <w:rsid w:val="00990A9A"/>
    <w:rsid w:val="00990AA4"/>
    <w:rsid w:val="00990AB6"/>
    <w:rsid w:val="00990AE5"/>
    <w:rsid w:val="00990BEB"/>
    <w:rsid w:val="00990C20"/>
    <w:rsid w:val="00990C7F"/>
    <w:rsid w:val="00990CA7"/>
    <w:rsid w:val="00990CAC"/>
    <w:rsid w:val="00990D0E"/>
    <w:rsid w:val="00990D12"/>
    <w:rsid w:val="00990D19"/>
    <w:rsid w:val="00990D52"/>
    <w:rsid w:val="00990DAF"/>
    <w:rsid w:val="00990DDA"/>
    <w:rsid w:val="00990E9F"/>
    <w:rsid w:val="00990EEE"/>
    <w:rsid w:val="00990F86"/>
    <w:rsid w:val="00990FC7"/>
    <w:rsid w:val="00991057"/>
    <w:rsid w:val="00991146"/>
    <w:rsid w:val="00991161"/>
    <w:rsid w:val="00991233"/>
    <w:rsid w:val="0099128C"/>
    <w:rsid w:val="009912E5"/>
    <w:rsid w:val="00991372"/>
    <w:rsid w:val="0099152A"/>
    <w:rsid w:val="00991570"/>
    <w:rsid w:val="0099157D"/>
    <w:rsid w:val="009916F5"/>
    <w:rsid w:val="0099178F"/>
    <w:rsid w:val="0099183E"/>
    <w:rsid w:val="00991869"/>
    <w:rsid w:val="009918FE"/>
    <w:rsid w:val="00991912"/>
    <w:rsid w:val="00991916"/>
    <w:rsid w:val="0099193F"/>
    <w:rsid w:val="009919F4"/>
    <w:rsid w:val="00991A07"/>
    <w:rsid w:val="00991A50"/>
    <w:rsid w:val="00991B60"/>
    <w:rsid w:val="00991B9A"/>
    <w:rsid w:val="00991BFC"/>
    <w:rsid w:val="00991C88"/>
    <w:rsid w:val="00991C8F"/>
    <w:rsid w:val="00991CB2"/>
    <w:rsid w:val="00991D5E"/>
    <w:rsid w:val="00991DEF"/>
    <w:rsid w:val="00991E42"/>
    <w:rsid w:val="00991E96"/>
    <w:rsid w:val="00991EE8"/>
    <w:rsid w:val="00991F2D"/>
    <w:rsid w:val="00991FAE"/>
    <w:rsid w:val="00991FBA"/>
    <w:rsid w:val="00992000"/>
    <w:rsid w:val="00992006"/>
    <w:rsid w:val="0099205D"/>
    <w:rsid w:val="009920B0"/>
    <w:rsid w:val="009920D7"/>
    <w:rsid w:val="009920EF"/>
    <w:rsid w:val="0099215B"/>
    <w:rsid w:val="00992195"/>
    <w:rsid w:val="00992238"/>
    <w:rsid w:val="0099227A"/>
    <w:rsid w:val="00992308"/>
    <w:rsid w:val="009923A5"/>
    <w:rsid w:val="009923AF"/>
    <w:rsid w:val="009923B3"/>
    <w:rsid w:val="009923B9"/>
    <w:rsid w:val="009923E7"/>
    <w:rsid w:val="009923EA"/>
    <w:rsid w:val="0099243F"/>
    <w:rsid w:val="00992487"/>
    <w:rsid w:val="00992498"/>
    <w:rsid w:val="00992522"/>
    <w:rsid w:val="009925A4"/>
    <w:rsid w:val="009926C0"/>
    <w:rsid w:val="00992771"/>
    <w:rsid w:val="00992797"/>
    <w:rsid w:val="0099287D"/>
    <w:rsid w:val="0099288E"/>
    <w:rsid w:val="009928AE"/>
    <w:rsid w:val="009928D4"/>
    <w:rsid w:val="0099294E"/>
    <w:rsid w:val="009929C6"/>
    <w:rsid w:val="00992A35"/>
    <w:rsid w:val="00992A60"/>
    <w:rsid w:val="00992B50"/>
    <w:rsid w:val="00992B69"/>
    <w:rsid w:val="00992CED"/>
    <w:rsid w:val="00992D06"/>
    <w:rsid w:val="00992D83"/>
    <w:rsid w:val="00992DAA"/>
    <w:rsid w:val="00992DB0"/>
    <w:rsid w:val="00992DD0"/>
    <w:rsid w:val="00992DE4"/>
    <w:rsid w:val="00992DF7"/>
    <w:rsid w:val="00992E80"/>
    <w:rsid w:val="00992F04"/>
    <w:rsid w:val="00992F08"/>
    <w:rsid w:val="00992F88"/>
    <w:rsid w:val="00992FA5"/>
    <w:rsid w:val="009930AD"/>
    <w:rsid w:val="0099324B"/>
    <w:rsid w:val="0099329E"/>
    <w:rsid w:val="0099336D"/>
    <w:rsid w:val="0099376A"/>
    <w:rsid w:val="009938C0"/>
    <w:rsid w:val="009938FB"/>
    <w:rsid w:val="00993985"/>
    <w:rsid w:val="009939AB"/>
    <w:rsid w:val="009939B6"/>
    <w:rsid w:val="00993A07"/>
    <w:rsid w:val="00993A27"/>
    <w:rsid w:val="00993A81"/>
    <w:rsid w:val="00993BE4"/>
    <w:rsid w:val="00993C16"/>
    <w:rsid w:val="00993C4A"/>
    <w:rsid w:val="00993CAF"/>
    <w:rsid w:val="00993D34"/>
    <w:rsid w:val="00993D4E"/>
    <w:rsid w:val="00993D9F"/>
    <w:rsid w:val="00993DB4"/>
    <w:rsid w:val="00993E00"/>
    <w:rsid w:val="00993E15"/>
    <w:rsid w:val="00993E2F"/>
    <w:rsid w:val="00993E3A"/>
    <w:rsid w:val="00993E78"/>
    <w:rsid w:val="00993EB4"/>
    <w:rsid w:val="00994037"/>
    <w:rsid w:val="00994039"/>
    <w:rsid w:val="009940D3"/>
    <w:rsid w:val="00994172"/>
    <w:rsid w:val="009941DB"/>
    <w:rsid w:val="00994284"/>
    <w:rsid w:val="009943D8"/>
    <w:rsid w:val="00994403"/>
    <w:rsid w:val="00994449"/>
    <w:rsid w:val="0099459A"/>
    <w:rsid w:val="00994605"/>
    <w:rsid w:val="009946C1"/>
    <w:rsid w:val="0099471E"/>
    <w:rsid w:val="00994770"/>
    <w:rsid w:val="009948F4"/>
    <w:rsid w:val="0099499B"/>
    <w:rsid w:val="009949C2"/>
    <w:rsid w:val="009949DF"/>
    <w:rsid w:val="00994A06"/>
    <w:rsid w:val="00994A1C"/>
    <w:rsid w:val="00994A33"/>
    <w:rsid w:val="00994A54"/>
    <w:rsid w:val="00994A68"/>
    <w:rsid w:val="00994B74"/>
    <w:rsid w:val="00994B9F"/>
    <w:rsid w:val="00994C8B"/>
    <w:rsid w:val="00994CA2"/>
    <w:rsid w:val="00994CFF"/>
    <w:rsid w:val="00994D71"/>
    <w:rsid w:val="00994DDD"/>
    <w:rsid w:val="00994E29"/>
    <w:rsid w:val="00994F29"/>
    <w:rsid w:val="00994F7C"/>
    <w:rsid w:val="009950AD"/>
    <w:rsid w:val="00995152"/>
    <w:rsid w:val="009951A1"/>
    <w:rsid w:val="009951E5"/>
    <w:rsid w:val="009951E7"/>
    <w:rsid w:val="00995313"/>
    <w:rsid w:val="009953A8"/>
    <w:rsid w:val="00995404"/>
    <w:rsid w:val="00995580"/>
    <w:rsid w:val="009956CA"/>
    <w:rsid w:val="009956D7"/>
    <w:rsid w:val="0099577F"/>
    <w:rsid w:val="0099579B"/>
    <w:rsid w:val="00995855"/>
    <w:rsid w:val="009958AA"/>
    <w:rsid w:val="009958E0"/>
    <w:rsid w:val="00995929"/>
    <w:rsid w:val="00995939"/>
    <w:rsid w:val="00995969"/>
    <w:rsid w:val="0099598B"/>
    <w:rsid w:val="009959A9"/>
    <w:rsid w:val="00995A92"/>
    <w:rsid w:val="00995AD1"/>
    <w:rsid w:val="00995AE1"/>
    <w:rsid w:val="00995B1E"/>
    <w:rsid w:val="00995B8B"/>
    <w:rsid w:val="00995BC5"/>
    <w:rsid w:val="00995C4A"/>
    <w:rsid w:val="00995CA0"/>
    <w:rsid w:val="00995CE3"/>
    <w:rsid w:val="00995DB1"/>
    <w:rsid w:val="00995DB6"/>
    <w:rsid w:val="00995DD1"/>
    <w:rsid w:val="00995E9F"/>
    <w:rsid w:val="00995EA8"/>
    <w:rsid w:val="00995F06"/>
    <w:rsid w:val="00995FBB"/>
    <w:rsid w:val="00995FD4"/>
    <w:rsid w:val="0099608A"/>
    <w:rsid w:val="0099609A"/>
    <w:rsid w:val="009960A7"/>
    <w:rsid w:val="00996171"/>
    <w:rsid w:val="009962CE"/>
    <w:rsid w:val="0099635B"/>
    <w:rsid w:val="00996378"/>
    <w:rsid w:val="0099637F"/>
    <w:rsid w:val="009963D1"/>
    <w:rsid w:val="009963F4"/>
    <w:rsid w:val="0099642E"/>
    <w:rsid w:val="00996475"/>
    <w:rsid w:val="00996543"/>
    <w:rsid w:val="00996707"/>
    <w:rsid w:val="00996883"/>
    <w:rsid w:val="00996898"/>
    <w:rsid w:val="00996923"/>
    <w:rsid w:val="0099698C"/>
    <w:rsid w:val="009969A8"/>
    <w:rsid w:val="009969F5"/>
    <w:rsid w:val="00996AA8"/>
    <w:rsid w:val="00996AEA"/>
    <w:rsid w:val="00996B09"/>
    <w:rsid w:val="00996B1B"/>
    <w:rsid w:val="00996B7B"/>
    <w:rsid w:val="00996B82"/>
    <w:rsid w:val="00996CB4"/>
    <w:rsid w:val="00996D37"/>
    <w:rsid w:val="00996D3A"/>
    <w:rsid w:val="00996D4B"/>
    <w:rsid w:val="00996D69"/>
    <w:rsid w:val="00996DA6"/>
    <w:rsid w:val="00996DF4"/>
    <w:rsid w:val="00996E0F"/>
    <w:rsid w:val="00996E15"/>
    <w:rsid w:val="00996E90"/>
    <w:rsid w:val="00996EA3"/>
    <w:rsid w:val="00996EBA"/>
    <w:rsid w:val="00996ED3"/>
    <w:rsid w:val="00996EEA"/>
    <w:rsid w:val="00996FAA"/>
    <w:rsid w:val="00996FEA"/>
    <w:rsid w:val="0099709B"/>
    <w:rsid w:val="009971A8"/>
    <w:rsid w:val="0099729F"/>
    <w:rsid w:val="009972A1"/>
    <w:rsid w:val="009972A9"/>
    <w:rsid w:val="009972AB"/>
    <w:rsid w:val="009972AC"/>
    <w:rsid w:val="0099738D"/>
    <w:rsid w:val="009974B2"/>
    <w:rsid w:val="009974CF"/>
    <w:rsid w:val="009974ED"/>
    <w:rsid w:val="0099757F"/>
    <w:rsid w:val="009975BA"/>
    <w:rsid w:val="009975F8"/>
    <w:rsid w:val="00997637"/>
    <w:rsid w:val="00997698"/>
    <w:rsid w:val="009976D4"/>
    <w:rsid w:val="00997720"/>
    <w:rsid w:val="00997792"/>
    <w:rsid w:val="00997917"/>
    <w:rsid w:val="0099797D"/>
    <w:rsid w:val="0099797E"/>
    <w:rsid w:val="00997985"/>
    <w:rsid w:val="00997A86"/>
    <w:rsid w:val="00997B50"/>
    <w:rsid w:val="00997B67"/>
    <w:rsid w:val="00997C41"/>
    <w:rsid w:val="00997C4F"/>
    <w:rsid w:val="00997C60"/>
    <w:rsid w:val="00997C70"/>
    <w:rsid w:val="00997E2D"/>
    <w:rsid w:val="00997EBF"/>
    <w:rsid w:val="00997EC6"/>
    <w:rsid w:val="00997F42"/>
    <w:rsid w:val="00997F96"/>
    <w:rsid w:val="00997FAA"/>
    <w:rsid w:val="00997FFC"/>
    <w:rsid w:val="009A0032"/>
    <w:rsid w:val="009A00A9"/>
    <w:rsid w:val="009A00B8"/>
    <w:rsid w:val="009A00C6"/>
    <w:rsid w:val="009A00D1"/>
    <w:rsid w:val="009A00D7"/>
    <w:rsid w:val="009A00F1"/>
    <w:rsid w:val="009A01D6"/>
    <w:rsid w:val="009A01DB"/>
    <w:rsid w:val="009A01E5"/>
    <w:rsid w:val="009A027D"/>
    <w:rsid w:val="009A02B1"/>
    <w:rsid w:val="009A030D"/>
    <w:rsid w:val="009A036E"/>
    <w:rsid w:val="009A038F"/>
    <w:rsid w:val="009A0409"/>
    <w:rsid w:val="009A0423"/>
    <w:rsid w:val="009A0498"/>
    <w:rsid w:val="009A04BB"/>
    <w:rsid w:val="009A04C2"/>
    <w:rsid w:val="009A04D5"/>
    <w:rsid w:val="009A057C"/>
    <w:rsid w:val="009A0662"/>
    <w:rsid w:val="009A0663"/>
    <w:rsid w:val="009A06B0"/>
    <w:rsid w:val="009A072C"/>
    <w:rsid w:val="009A07B9"/>
    <w:rsid w:val="009A088D"/>
    <w:rsid w:val="009A088E"/>
    <w:rsid w:val="009A08BE"/>
    <w:rsid w:val="009A0936"/>
    <w:rsid w:val="009A09DB"/>
    <w:rsid w:val="009A0B07"/>
    <w:rsid w:val="009A0B2E"/>
    <w:rsid w:val="009A0B8A"/>
    <w:rsid w:val="009A0BAF"/>
    <w:rsid w:val="009A0D6A"/>
    <w:rsid w:val="009A0D6D"/>
    <w:rsid w:val="009A0DD3"/>
    <w:rsid w:val="009A0E43"/>
    <w:rsid w:val="009A0FD4"/>
    <w:rsid w:val="009A100B"/>
    <w:rsid w:val="009A104B"/>
    <w:rsid w:val="009A10CD"/>
    <w:rsid w:val="009A1104"/>
    <w:rsid w:val="009A118C"/>
    <w:rsid w:val="009A1216"/>
    <w:rsid w:val="009A122A"/>
    <w:rsid w:val="009A122D"/>
    <w:rsid w:val="009A128B"/>
    <w:rsid w:val="009A128D"/>
    <w:rsid w:val="009A1416"/>
    <w:rsid w:val="009A141A"/>
    <w:rsid w:val="009A14E2"/>
    <w:rsid w:val="009A15EC"/>
    <w:rsid w:val="009A1635"/>
    <w:rsid w:val="009A1785"/>
    <w:rsid w:val="009A1806"/>
    <w:rsid w:val="009A1821"/>
    <w:rsid w:val="009A187C"/>
    <w:rsid w:val="009A18B9"/>
    <w:rsid w:val="009A199B"/>
    <w:rsid w:val="009A1A03"/>
    <w:rsid w:val="009A1AFB"/>
    <w:rsid w:val="009A1B01"/>
    <w:rsid w:val="009A1B32"/>
    <w:rsid w:val="009A1B48"/>
    <w:rsid w:val="009A1B63"/>
    <w:rsid w:val="009A1BE9"/>
    <w:rsid w:val="009A1C54"/>
    <w:rsid w:val="009A1C65"/>
    <w:rsid w:val="009A1C8D"/>
    <w:rsid w:val="009A1D07"/>
    <w:rsid w:val="009A1D33"/>
    <w:rsid w:val="009A1DE6"/>
    <w:rsid w:val="009A1E18"/>
    <w:rsid w:val="009A1E31"/>
    <w:rsid w:val="009A1E47"/>
    <w:rsid w:val="009A1E67"/>
    <w:rsid w:val="009A1EE0"/>
    <w:rsid w:val="009A1EED"/>
    <w:rsid w:val="009A203A"/>
    <w:rsid w:val="009A2043"/>
    <w:rsid w:val="009A2046"/>
    <w:rsid w:val="009A20B0"/>
    <w:rsid w:val="009A22BA"/>
    <w:rsid w:val="009A22CF"/>
    <w:rsid w:val="009A22D4"/>
    <w:rsid w:val="009A22F7"/>
    <w:rsid w:val="009A22FC"/>
    <w:rsid w:val="009A231E"/>
    <w:rsid w:val="009A2337"/>
    <w:rsid w:val="009A2377"/>
    <w:rsid w:val="009A241E"/>
    <w:rsid w:val="009A243D"/>
    <w:rsid w:val="009A244E"/>
    <w:rsid w:val="009A2475"/>
    <w:rsid w:val="009A2493"/>
    <w:rsid w:val="009A24BB"/>
    <w:rsid w:val="009A24EA"/>
    <w:rsid w:val="009A24FB"/>
    <w:rsid w:val="009A2542"/>
    <w:rsid w:val="009A2582"/>
    <w:rsid w:val="009A25FA"/>
    <w:rsid w:val="009A26B9"/>
    <w:rsid w:val="009A277F"/>
    <w:rsid w:val="009A27F6"/>
    <w:rsid w:val="009A285D"/>
    <w:rsid w:val="009A289B"/>
    <w:rsid w:val="009A28B8"/>
    <w:rsid w:val="009A298A"/>
    <w:rsid w:val="009A29DA"/>
    <w:rsid w:val="009A2A31"/>
    <w:rsid w:val="009A2A4F"/>
    <w:rsid w:val="009A2AA2"/>
    <w:rsid w:val="009A2B83"/>
    <w:rsid w:val="009A2BB8"/>
    <w:rsid w:val="009A2C10"/>
    <w:rsid w:val="009A2C8A"/>
    <w:rsid w:val="009A2E58"/>
    <w:rsid w:val="009A3002"/>
    <w:rsid w:val="009A3012"/>
    <w:rsid w:val="009A3058"/>
    <w:rsid w:val="009A308C"/>
    <w:rsid w:val="009A3090"/>
    <w:rsid w:val="009A317E"/>
    <w:rsid w:val="009A31D8"/>
    <w:rsid w:val="009A31D9"/>
    <w:rsid w:val="009A320D"/>
    <w:rsid w:val="009A3217"/>
    <w:rsid w:val="009A325D"/>
    <w:rsid w:val="009A32EE"/>
    <w:rsid w:val="009A3317"/>
    <w:rsid w:val="009A33BE"/>
    <w:rsid w:val="009A346F"/>
    <w:rsid w:val="009A35B1"/>
    <w:rsid w:val="009A36A7"/>
    <w:rsid w:val="009A376A"/>
    <w:rsid w:val="009A385E"/>
    <w:rsid w:val="009A390A"/>
    <w:rsid w:val="009A3ACE"/>
    <w:rsid w:val="009A3ADF"/>
    <w:rsid w:val="009A3B16"/>
    <w:rsid w:val="009A3B4B"/>
    <w:rsid w:val="009A3B55"/>
    <w:rsid w:val="009A3BAE"/>
    <w:rsid w:val="009A3BCE"/>
    <w:rsid w:val="009A3C23"/>
    <w:rsid w:val="009A3C9C"/>
    <w:rsid w:val="009A3CB4"/>
    <w:rsid w:val="009A3D25"/>
    <w:rsid w:val="009A3DA2"/>
    <w:rsid w:val="009A3EB2"/>
    <w:rsid w:val="009A3ED2"/>
    <w:rsid w:val="009A3F26"/>
    <w:rsid w:val="009A3F61"/>
    <w:rsid w:val="009A40F2"/>
    <w:rsid w:val="009A4128"/>
    <w:rsid w:val="009A41DB"/>
    <w:rsid w:val="009A4287"/>
    <w:rsid w:val="009A4298"/>
    <w:rsid w:val="009A42CC"/>
    <w:rsid w:val="009A4306"/>
    <w:rsid w:val="009A430D"/>
    <w:rsid w:val="009A4317"/>
    <w:rsid w:val="009A431E"/>
    <w:rsid w:val="009A4337"/>
    <w:rsid w:val="009A43A9"/>
    <w:rsid w:val="009A442A"/>
    <w:rsid w:val="009A446D"/>
    <w:rsid w:val="009A4483"/>
    <w:rsid w:val="009A450D"/>
    <w:rsid w:val="009A463C"/>
    <w:rsid w:val="009A467A"/>
    <w:rsid w:val="009A4700"/>
    <w:rsid w:val="009A475F"/>
    <w:rsid w:val="009A47D3"/>
    <w:rsid w:val="009A4821"/>
    <w:rsid w:val="009A4863"/>
    <w:rsid w:val="009A48A3"/>
    <w:rsid w:val="009A48AF"/>
    <w:rsid w:val="009A4986"/>
    <w:rsid w:val="009A49D6"/>
    <w:rsid w:val="009A4A15"/>
    <w:rsid w:val="009A4B03"/>
    <w:rsid w:val="009A4B12"/>
    <w:rsid w:val="009A4B9A"/>
    <w:rsid w:val="009A4BD7"/>
    <w:rsid w:val="009A4C2A"/>
    <w:rsid w:val="009A4C53"/>
    <w:rsid w:val="009A4CC7"/>
    <w:rsid w:val="009A4CFA"/>
    <w:rsid w:val="009A4E2B"/>
    <w:rsid w:val="009A4F64"/>
    <w:rsid w:val="009A4FF3"/>
    <w:rsid w:val="009A4FFC"/>
    <w:rsid w:val="009A5005"/>
    <w:rsid w:val="009A503D"/>
    <w:rsid w:val="009A50DA"/>
    <w:rsid w:val="009A513C"/>
    <w:rsid w:val="009A5200"/>
    <w:rsid w:val="009A5239"/>
    <w:rsid w:val="009A525F"/>
    <w:rsid w:val="009A52CB"/>
    <w:rsid w:val="009A52DB"/>
    <w:rsid w:val="009A52FB"/>
    <w:rsid w:val="009A54CA"/>
    <w:rsid w:val="009A54EB"/>
    <w:rsid w:val="009A54FA"/>
    <w:rsid w:val="009A557E"/>
    <w:rsid w:val="009A55AC"/>
    <w:rsid w:val="009A55D5"/>
    <w:rsid w:val="009A55E4"/>
    <w:rsid w:val="009A56D2"/>
    <w:rsid w:val="009A56D4"/>
    <w:rsid w:val="009A570D"/>
    <w:rsid w:val="009A57B6"/>
    <w:rsid w:val="009A5801"/>
    <w:rsid w:val="009A58CE"/>
    <w:rsid w:val="009A59D8"/>
    <w:rsid w:val="009A5A4E"/>
    <w:rsid w:val="009A5AAB"/>
    <w:rsid w:val="009A5AE9"/>
    <w:rsid w:val="009A5B81"/>
    <w:rsid w:val="009A5BF1"/>
    <w:rsid w:val="009A5C65"/>
    <w:rsid w:val="009A5D06"/>
    <w:rsid w:val="009A5D36"/>
    <w:rsid w:val="009A5DDF"/>
    <w:rsid w:val="009A5F01"/>
    <w:rsid w:val="009A5FA9"/>
    <w:rsid w:val="009A5FD4"/>
    <w:rsid w:val="009A60AF"/>
    <w:rsid w:val="009A60FD"/>
    <w:rsid w:val="009A6146"/>
    <w:rsid w:val="009A61A4"/>
    <w:rsid w:val="009A626B"/>
    <w:rsid w:val="009A62BB"/>
    <w:rsid w:val="009A62F6"/>
    <w:rsid w:val="009A6374"/>
    <w:rsid w:val="009A63B7"/>
    <w:rsid w:val="009A64EE"/>
    <w:rsid w:val="009A656C"/>
    <w:rsid w:val="009A65EE"/>
    <w:rsid w:val="009A665E"/>
    <w:rsid w:val="009A6666"/>
    <w:rsid w:val="009A668A"/>
    <w:rsid w:val="009A6703"/>
    <w:rsid w:val="009A67DF"/>
    <w:rsid w:val="009A6849"/>
    <w:rsid w:val="009A6854"/>
    <w:rsid w:val="009A685F"/>
    <w:rsid w:val="009A6870"/>
    <w:rsid w:val="009A68D4"/>
    <w:rsid w:val="009A6903"/>
    <w:rsid w:val="009A69AB"/>
    <w:rsid w:val="009A69BD"/>
    <w:rsid w:val="009A69CA"/>
    <w:rsid w:val="009A6A0E"/>
    <w:rsid w:val="009A6A8F"/>
    <w:rsid w:val="009A6ABF"/>
    <w:rsid w:val="009A6B3A"/>
    <w:rsid w:val="009A6BA5"/>
    <w:rsid w:val="009A6BCF"/>
    <w:rsid w:val="009A6C25"/>
    <w:rsid w:val="009A6CC3"/>
    <w:rsid w:val="009A6D4F"/>
    <w:rsid w:val="009A6D54"/>
    <w:rsid w:val="009A6D9E"/>
    <w:rsid w:val="009A6DD0"/>
    <w:rsid w:val="009A6E92"/>
    <w:rsid w:val="009A6F63"/>
    <w:rsid w:val="009A7124"/>
    <w:rsid w:val="009A7238"/>
    <w:rsid w:val="009A72CD"/>
    <w:rsid w:val="009A72E4"/>
    <w:rsid w:val="009A738E"/>
    <w:rsid w:val="009A73C5"/>
    <w:rsid w:val="009A73CF"/>
    <w:rsid w:val="009A73F7"/>
    <w:rsid w:val="009A73FC"/>
    <w:rsid w:val="009A74C5"/>
    <w:rsid w:val="009A74E5"/>
    <w:rsid w:val="009A7551"/>
    <w:rsid w:val="009A75B1"/>
    <w:rsid w:val="009A75EC"/>
    <w:rsid w:val="009A760A"/>
    <w:rsid w:val="009A765D"/>
    <w:rsid w:val="009A774E"/>
    <w:rsid w:val="009A77AD"/>
    <w:rsid w:val="009A77DD"/>
    <w:rsid w:val="009A783D"/>
    <w:rsid w:val="009A7858"/>
    <w:rsid w:val="009A788D"/>
    <w:rsid w:val="009A7890"/>
    <w:rsid w:val="009A7917"/>
    <w:rsid w:val="009A7A16"/>
    <w:rsid w:val="009A7A7D"/>
    <w:rsid w:val="009A7A97"/>
    <w:rsid w:val="009A7AE2"/>
    <w:rsid w:val="009A7B1B"/>
    <w:rsid w:val="009A7B1F"/>
    <w:rsid w:val="009A7C9D"/>
    <w:rsid w:val="009A7CDF"/>
    <w:rsid w:val="009A7D59"/>
    <w:rsid w:val="009A7D75"/>
    <w:rsid w:val="009A7DB3"/>
    <w:rsid w:val="009A7E21"/>
    <w:rsid w:val="009A7E62"/>
    <w:rsid w:val="009A7E9D"/>
    <w:rsid w:val="009A7F05"/>
    <w:rsid w:val="009A7FBB"/>
    <w:rsid w:val="009B0014"/>
    <w:rsid w:val="009B0057"/>
    <w:rsid w:val="009B0098"/>
    <w:rsid w:val="009B009E"/>
    <w:rsid w:val="009B0141"/>
    <w:rsid w:val="009B0249"/>
    <w:rsid w:val="009B036D"/>
    <w:rsid w:val="009B0475"/>
    <w:rsid w:val="009B0493"/>
    <w:rsid w:val="009B04EC"/>
    <w:rsid w:val="009B04FF"/>
    <w:rsid w:val="009B05C7"/>
    <w:rsid w:val="009B06E3"/>
    <w:rsid w:val="009B070B"/>
    <w:rsid w:val="009B0784"/>
    <w:rsid w:val="009B07DF"/>
    <w:rsid w:val="009B085A"/>
    <w:rsid w:val="009B0891"/>
    <w:rsid w:val="009B08AC"/>
    <w:rsid w:val="009B08AF"/>
    <w:rsid w:val="009B08B3"/>
    <w:rsid w:val="009B08FC"/>
    <w:rsid w:val="009B0903"/>
    <w:rsid w:val="009B0919"/>
    <w:rsid w:val="009B095C"/>
    <w:rsid w:val="009B095F"/>
    <w:rsid w:val="009B0AB3"/>
    <w:rsid w:val="009B0AE1"/>
    <w:rsid w:val="009B0B2C"/>
    <w:rsid w:val="009B0B37"/>
    <w:rsid w:val="009B0C3F"/>
    <w:rsid w:val="009B0C6B"/>
    <w:rsid w:val="009B0CC0"/>
    <w:rsid w:val="009B0D11"/>
    <w:rsid w:val="009B0DCD"/>
    <w:rsid w:val="009B0DCF"/>
    <w:rsid w:val="009B0E6D"/>
    <w:rsid w:val="009B0F04"/>
    <w:rsid w:val="009B0F80"/>
    <w:rsid w:val="009B0FB8"/>
    <w:rsid w:val="009B0FE0"/>
    <w:rsid w:val="009B113D"/>
    <w:rsid w:val="009B118A"/>
    <w:rsid w:val="009B11C3"/>
    <w:rsid w:val="009B125B"/>
    <w:rsid w:val="009B1340"/>
    <w:rsid w:val="009B1358"/>
    <w:rsid w:val="009B13E0"/>
    <w:rsid w:val="009B1435"/>
    <w:rsid w:val="009B1449"/>
    <w:rsid w:val="009B148D"/>
    <w:rsid w:val="009B14F7"/>
    <w:rsid w:val="009B155D"/>
    <w:rsid w:val="009B15FB"/>
    <w:rsid w:val="009B167D"/>
    <w:rsid w:val="009B16CA"/>
    <w:rsid w:val="009B16DD"/>
    <w:rsid w:val="009B172C"/>
    <w:rsid w:val="009B17C2"/>
    <w:rsid w:val="009B183C"/>
    <w:rsid w:val="009B1850"/>
    <w:rsid w:val="009B18CF"/>
    <w:rsid w:val="009B190B"/>
    <w:rsid w:val="009B1A17"/>
    <w:rsid w:val="009B1A2C"/>
    <w:rsid w:val="009B1A47"/>
    <w:rsid w:val="009B1AED"/>
    <w:rsid w:val="009B1B26"/>
    <w:rsid w:val="009B1B34"/>
    <w:rsid w:val="009B1B7A"/>
    <w:rsid w:val="009B1BDC"/>
    <w:rsid w:val="009B1BF1"/>
    <w:rsid w:val="009B1BFD"/>
    <w:rsid w:val="009B1C43"/>
    <w:rsid w:val="009B1C60"/>
    <w:rsid w:val="009B1CB5"/>
    <w:rsid w:val="009B1CBE"/>
    <w:rsid w:val="009B1D54"/>
    <w:rsid w:val="009B1D84"/>
    <w:rsid w:val="009B1E32"/>
    <w:rsid w:val="009B1E6F"/>
    <w:rsid w:val="009B1EE1"/>
    <w:rsid w:val="009B1EFD"/>
    <w:rsid w:val="009B1FB2"/>
    <w:rsid w:val="009B1FB8"/>
    <w:rsid w:val="009B1FE2"/>
    <w:rsid w:val="009B200D"/>
    <w:rsid w:val="009B2082"/>
    <w:rsid w:val="009B2084"/>
    <w:rsid w:val="009B2148"/>
    <w:rsid w:val="009B215E"/>
    <w:rsid w:val="009B216C"/>
    <w:rsid w:val="009B21FA"/>
    <w:rsid w:val="009B2233"/>
    <w:rsid w:val="009B224F"/>
    <w:rsid w:val="009B22E1"/>
    <w:rsid w:val="009B230C"/>
    <w:rsid w:val="009B2318"/>
    <w:rsid w:val="009B23AA"/>
    <w:rsid w:val="009B23D8"/>
    <w:rsid w:val="009B23DA"/>
    <w:rsid w:val="009B2456"/>
    <w:rsid w:val="009B246A"/>
    <w:rsid w:val="009B24B0"/>
    <w:rsid w:val="009B24B7"/>
    <w:rsid w:val="009B24E8"/>
    <w:rsid w:val="009B251D"/>
    <w:rsid w:val="009B2568"/>
    <w:rsid w:val="009B257C"/>
    <w:rsid w:val="009B262E"/>
    <w:rsid w:val="009B2630"/>
    <w:rsid w:val="009B2668"/>
    <w:rsid w:val="009B2706"/>
    <w:rsid w:val="009B2742"/>
    <w:rsid w:val="009B278E"/>
    <w:rsid w:val="009B27D8"/>
    <w:rsid w:val="009B28C0"/>
    <w:rsid w:val="009B28C6"/>
    <w:rsid w:val="009B28E1"/>
    <w:rsid w:val="009B28F0"/>
    <w:rsid w:val="009B28F9"/>
    <w:rsid w:val="009B2943"/>
    <w:rsid w:val="009B2960"/>
    <w:rsid w:val="009B2A89"/>
    <w:rsid w:val="009B2A8E"/>
    <w:rsid w:val="009B2AA5"/>
    <w:rsid w:val="009B2AB9"/>
    <w:rsid w:val="009B2AC2"/>
    <w:rsid w:val="009B2B6E"/>
    <w:rsid w:val="009B2B82"/>
    <w:rsid w:val="009B2B83"/>
    <w:rsid w:val="009B2C03"/>
    <w:rsid w:val="009B2C1A"/>
    <w:rsid w:val="009B2C4C"/>
    <w:rsid w:val="009B2C69"/>
    <w:rsid w:val="009B2C79"/>
    <w:rsid w:val="009B2CAB"/>
    <w:rsid w:val="009B2DA0"/>
    <w:rsid w:val="009B2E75"/>
    <w:rsid w:val="009B2F39"/>
    <w:rsid w:val="009B2FF6"/>
    <w:rsid w:val="009B301C"/>
    <w:rsid w:val="009B3108"/>
    <w:rsid w:val="009B3213"/>
    <w:rsid w:val="009B328D"/>
    <w:rsid w:val="009B334B"/>
    <w:rsid w:val="009B33B1"/>
    <w:rsid w:val="009B33E2"/>
    <w:rsid w:val="009B33F4"/>
    <w:rsid w:val="009B344E"/>
    <w:rsid w:val="009B34C1"/>
    <w:rsid w:val="009B34C8"/>
    <w:rsid w:val="009B34D7"/>
    <w:rsid w:val="009B3511"/>
    <w:rsid w:val="009B3573"/>
    <w:rsid w:val="009B3633"/>
    <w:rsid w:val="009B366D"/>
    <w:rsid w:val="009B3698"/>
    <w:rsid w:val="009B36BD"/>
    <w:rsid w:val="009B37CB"/>
    <w:rsid w:val="009B37E9"/>
    <w:rsid w:val="009B38A1"/>
    <w:rsid w:val="009B38CF"/>
    <w:rsid w:val="009B38FD"/>
    <w:rsid w:val="009B3922"/>
    <w:rsid w:val="009B3998"/>
    <w:rsid w:val="009B39B4"/>
    <w:rsid w:val="009B39D2"/>
    <w:rsid w:val="009B3A46"/>
    <w:rsid w:val="009B3A64"/>
    <w:rsid w:val="009B3B3F"/>
    <w:rsid w:val="009B3B72"/>
    <w:rsid w:val="009B3BE0"/>
    <w:rsid w:val="009B3C6E"/>
    <w:rsid w:val="009B3C8B"/>
    <w:rsid w:val="009B3D0B"/>
    <w:rsid w:val="009B3D17"/>
    <w:rsid w:val="009B3D49"/>
    <w:rsid w:val="009B3E39"/>
    <w:rsid w:val="009B3E83"/>
    <w:rsid w:val="009B3ED6"/>
    <w:rsid w:val="009B40C6"/>
    <w:rsid w:val="009B4161"/>
    <w:rsid w:val="009B4234"/>
    <w:rsid w:val="009B4272"/>
    <w:rsid w:val="009B42A9"/>
    <w:rsid w:val="009B433E"/>
    <w:rsid w:val="009B438F"/>
    <w:rsid w:val="009B439B"/>
    <w:rsid w:val="009B4482"/>
    <w:rsid w:val="009B451E"/>
    <w:rsid w:val="009B4565"/>
    <w:rsid w:val="009B45C8"/>
    <w:rsid w:val="009B45F4"/>
    <w:rsid w:val="009B46BA"/>
    <w:rsid w:val="009B4706"/>
    <w:rsid w:val="009B472B"/>
    <w:rsid w:val="009B47B9"/>
    <w:rsid w:val="009B47EB"/>
    <w:rsid w:val="009B4852"/>
    <w:rsid w:val="009B486A"/>
    <w:rsid w:val="009B4896"/>
    <w:rsid w:val="009B48F2"/>
    <w:rsid w:val="009B4922"/>
    <w:rsid w:val="009B49D4"/>
    <w:rsid w:val="009B4A7C"/>
    <w:rsid w:val="009B4AE3"/>
    <w:rsid w:val="009B4BC7"/>
    <w:rsid w:val="009B4C36"/>
    <w:rsid w:val="009B4C47"/>
    <w:rsid w:val="009B4D01"/>
    <w:rsid w:val="009B4D0A"/>
    <w:rsid w:val="009B4D5A"/>
    <w:rsid w:val="009B4D9D"/>
    <w:rsid w:val="009B4DC7"/>
    <w:rsid w:val="009B4DD5"/>
    <w:rsid w:val="009B4E0D"/>
    <w:rsid w:val="009B4E22"/>
    <w:rsid w:val="009B4E3E"/>
    <w:rsid w:val="009B4F08"/>
    <w:rsid w:val="009B4F48"/>
    <w:rsid w:val="009B4F4E"/>
    <w:rsid w:val="009B4F6C"/>
    <w:rsid w:val="009B5014"/>
    <w:rsid w:val="009B5020"/>
    <w:rsid w:val="009B5051"/>
    <w:rsid w:val="009B508D"/>
    <w:rsid w:val="009B50C3"/>
    <w:rsid w:val="009B50F7"/>
    <w:rsid w:val="009B5154"/>
    <w:rsid w:val="009B51C3"/>
    <w:rsid w:val="009B5280"/>
    <w:rsid w:val="009B52AE"/>
    <w:rsid w:val="009B52C4"/>
    <w:rsid w:val="009B531C"/>
    <w:rsid w:val="009B53F4"/>
    <w:rsid w:val="009B54C6"/>
    <w:rsid w:val="009B550D"/>
    <w:rsid w:val="009B55A1"/>
    <w:rsid w:val="009B55F2"/>
    <w:rsid w:val="009B5612"/>
    <w:rsid w:val="009B561C"/>
    <w:rsid w:val="009B5695"/>
    <w:rsid w:val="009B56D7"/>
    <w:rsid w:val="009B56DD"/>
    <w:rsid w:val="009B577F"/>
    <w:rsid w:val="009B5797"/>
    <w:rsid w:val="009B57E4"/>
    <w:rsid w:val="009B5832"/>
    <w:rsid w:val="009B583D"/>
    <w:rsid w:val="009B5845"/>
    <w:rsid w:val="009B5858"/>
    <w:rsid w:val="009B58D2"/>
    <w:rsid w:val="009B5907"/>
    <w:rsid w:val="009B594F"/>
    <w:rsid w:val="009B5951"/>
    <w:rsid w:val="009B5992"/>
    <w:rsid w:val="009B5A48"/>
    <w:rsid w:val="009B5AD3"/>
    <w:rsid w:val="009B5AF0"/>
    <w:rsid w:val="009B5B19"/>
    <w:rsid w:val="009B5B49"/>
    <w:rsid w:val="009B5B55"/>
    <w:rsid w:val="009B5B91"/>
    <w:rsid w:val="009B5BA7"/>
    <w:rsid w:val="009B5BB0"/>
    <w:rsid w:val="009B5BC1"/>
    <w:rsid w:val="009B5C36"/>
    <w:rsid w:val="009B5C84"/>
    <w:rsid w:val="009B5C93"/>
    <w:rsid w:val="009B5CEC"/>
    <w:rsid w:val="009B5D18"/>
    <w:rsid w:val="009B5E3E"/>
    <w:rsid w:val="009B5E6A"/>
    <w:rsid w:val="009B5F65"/>
    <w:rsid w:val="009B5F70"/>
    <w:rsid w:val="009B5F8E"/>
    <w:rsid w:val="009B6047"/>
    <w:rsid w:val="009B60DA"/>
    <w:rsid w:val="009B60EA"/>
    <w:rsid w:val="009B60F9"/>
    <w:rsid w:val="009B619A"/>
    <w:rsid w:val="009B61EB"/>
    <w:rsid w:val="009B6220"/>
    <w:rsid w:val="009B6282"/>
    <w:rsid w:val="009B62AB"/>
    <w:rsid w:val="009B62D2"/>
    <w:rsid w:val="009B62D3"/>
    <w:rsid w:val="009B62DD"/>
    <w:rsid w:val="009B63DF"/>
    <w:rsid w:val="009B643C"/>
    <w:rsid w:val="009B643F"/>
    <w:rsid w:val="009B6444"/>
    <w:rsid w:val="009B64BC"/>
    <w:rsid w:val="009B64E7"/>
    <w:rsid w:val="009B6553"/>
    <w:rsid w:val="009B65BB"/>
    <w:rsid w:val="009B6635"/>
    <w:rsid w:val="009B6659"/>
    <w:rsid w:val="009B6695"/>
    <w:rsid w:val="009B66B3"/>
    <w:rsid w:val="009B6702"/>
    <w:rsid w:val="009B6705"/>
    <w:rsid w:val="009B673C"/>
    <w:rsid w:val="009B6770"/>
    <w:rsid w:val="009B67EE"/>
    <w:rsid w:val="009B67F5"/>
    <w:rsid w:val="009B6806"/>
    <w:rsid w:val="009B68AF"/>
    <w:rsid w:val="009B69FC"/>
    <w:rsid w:val="009B6A15"/>
    <w:rsid w:val="009B6ABA"/>
    <w:rsid w:val="009B6ABE"/>
    <w:rsid w:val="009B6ACE"/>
    <w:rsid w:val="009B6AE2"/>
    <w:rsid w:val="009B6B1A"/>
    <w:rsid w:val="009B6CC2"/>
    <w:rsid w:val="009B6D7D"/>
    <w:rsid w:val="009B6D89"/>
    <w:rsid w:val="009B6DB5"/>
    <w:rsid w:val="009B6E39"/>
    <w:rsid w:val="009B6EC2"/>
    <w:rsid w:val="009B6ECA"/>
    <w:rsid w:val="009B6EF8"/>
    <w:rsid w:val="009B6F0E"/>
    <w:rsid w:val="009B70A0"/>
    <w:rsid w:val="009B70AB"/>
    <w:rsid w:val="009B70DF"/>
    <w:rsid w:val="009B7147"/>
    <w:rsid w:val="009B730B"/>
    <w:rsid w:val="009B73A6"/>
    <w:rsid w:val="009B7452"/>
    <w:rsid w:val="009B7499"/>
    <w:rsid w:val="009B74D3"/>
    <w:rsid w:val="009B74E7"/>
    <w:rsid w:val="009B74EC"/>
    <w:rsid w:val="009B7500"/>
    <w:rsid w:val="009B755D"/>
    <w:rsid w:val="009B76BB"/>
    <w:rsid w:val="009B76E0"/>
    <w:rsid w:val="009B76E7"/>
    <w:rsid w:val="009B77A2"/>
    <w:rsid w:val="009B77F1"/>
    <w:rsid w:val="009B77F9"/>
    <w:rsid w:val="009B77FA"/>
    <w:rsid w:val="009B7805"/>
    <w:rsid w:val="009B782C"/>
    <w:rsid w:val="009B791E"/>
    <w:rsid w:val="009B7963"/>
    <w:rsid w:val="009B7987"/>
    <w:rsid w:val="009B79A2"/>
    <w:rsid w:val="009B7A08"/>
    <w:rsid w:val="009B7A1F"/>
    <w:rsid w:val="009B7B15"/>
    <w:rsid w:val="009B7B40"/>
    <w:rsid w:val="009B7BA4"/>
    <w:rsid w:val="009B7BDB"/>
    <w:rsid w:val="009B7C08"/>
    <w:rsid w:val="009B7C1F"/>
    <w:rsid w:val="009B7C9A"/>
    <w:rsid w:val="009B7C9E"/>
    <w:rsid w:val="009B7D39"/>
    <w:rsid w:val="009B7EA4"/>
    <w:rsid w:val="009B7EA6"/>
    <w:rsid w:val="009B7F7E"/>
    <w:rsid w:val="009B7FAF"/>
    <w:rsid w:val="009C0000"/>
    <w:rsid w:val="009C0057"/>
    <w:rsid w:val="009C0101"/>
    <w:rsid w:val="009C0116"/>
    <w:rsid w:val="009C0141"/>
    <w:rsid w:val="009C0476"/>
    <w:rsid w:val="009C04C2"/>
    <w:rsid w:val="009C04CC"/>
    <w:rsid w:val="009C057F"/>
    <w:rsid w:val="009C05AE"/>
    <w:rsid w:val="009C05B7"/>
    <w:rsid w:val="009C05D2"/>
    <w:rsid w:val="009C05EB"/>
    <w:rsid w:val="009C0607"/>
    <w:rsid w:val="009C062A"/>
    <w:rsid w:val="009C0660"/>
    <w:rsid w:val="009C0665"/>
    <w:rsid w:val="009C06A0"/>
    <w:rsid w:val="009C07A6"/>
    <w:rsid w:val="009C0809"/>
    <w:rsid w:val="009C08DD"/>
    <w:rsid w:val="009C0919"/>
    <w:rsid w:val="009C0A68"/>
    <w:rsid w:val="009C0BDC"/>
    <w:rsid w:val="009C0C7F"/>
    <w:rsid w:val="009C0C9B"/>
    <w:rsid w:val="009C0CC7"/>
    <w:rsid w:val="009C0D16"/>
    <w:rsid w:val="009C0D70"/>
    <w:rsid w:val="009C0DDE"/>
    <w:rsid w:val="009C0EE1"/>
    <w:rsid w:val="009C0EF5"/>
    <w:rsid w:val="009C0F2B"/>
    <w:rsid w:val="009C0F58"/>
    <w:rsid w:val="009C0FD6"/>
    <w:rsid w:val="009C1030"/>
    <w:rsid w:val="009C104B"/>
    <w:rsid w:val="009C104D"/>
    <w:rsid w:val="009C107A"/>
    <w:rsid w:val="009C112E"/>
    <w:rsid w:val="009C1133"/>
    <w:rsid w:val="009C1140"/>
    <w:rsid w:val="009C1171"/>
    <w:rsid w:val="009C1196"/>
    <w:rsid w:val="009C11D8"/>
    <w:rsid w:val="009C11DC"/>
    <w:rsid w:val="009C11F7"/>
    <w:rsid w:val="009C11FF"/>
    <w:rsid w:val="009C1306"/>
    <w:rsid w:val="009C1332"/>
    <w:rsid w:val="009C1359"/>
    <w:rsid w:val="009C1552"/>
    <w:rsid w:val="009C155F"/>
    <w:rsid w:val="009C15B5"/>
    <w:rsid w:val="009C15BD"/>
    <w:rsid w:val="009C15FB"/>
    <w:rsid w:val="009C1691"/>
    <w:rsid w:val="009C1830"/>
    <w:rsid w:val="009C1843"/>
    <w:rsid w:val="009C18DD"/>
    <w:rsid w:val="009C1907"/>
    <w:rsid w:val="009C19A2"/>
    <w:rsid w:val="009C19AD"/>
    <w:rsid w:val="009C19B9"/>
    <w:rsid w:val="009C19EF"/>
    <w:rsid w:val="009C1A76"/>
    <w:rsid w:val="009C1A8B"/>
    <w:rsid w:val="009C1B71"/>
    <w:rsid w:val="009C1C78"/>
    <w:rsid w:val="009C1CF7"/>
    <w:rsid w:val="009C1D1E"/>
    <w:rsid w:val="009C1D2B"/>
    <w:rsid w:val="009C1DAD"/>
    <w:rsid w:val="009C1DBB"/>
    <w:rsid w:val="009C1E53"/>
    <w:rsid w:val="009C1E86"/>
    <w:rsid w:val="009C1EB4"/>
    <w:rsid w:val="009C1F44"/>
    <w:rsid w:val="009C1F9A"/>
    <w:rsid w:val="009C2046"/>
    <w:rsid w:val="009C207A"/>
    <w:rsid w:val="009C20CC"/>
    <w:rsid w:val="009C2167"/>
    <w:rsid w:val="009C224B"/>
    <w:rsid w:val="009C22E9"/>
    <w:rsid w:val="009C2460"/>
    <w:rsid w:val="009C24F5"/>
    <w:rsid w:val="009C252B"/>
    <w:rsid w:val="009C2579"/>
    <w:rsid w:val="009C25AB"/>
    <w:rsid w:val="009C25C2"/>
    <w:rsid w:val="009C2647"/>
    <w:rsid w:val="009C2684"/>
    <w:rsid w:val="009C26C5"/>
    <w:rsid w:val="009C27AB"/>
    <w:rsid w:val="009C27F4"/>
    <w:rsid w:val="009C2837"/>
    <w:rsid w:val="009C2896"/>
    <w:rsid w:val="009C28F2"/>
    <w:rsid w:val="009C2918"/>
    <w:rsid w:val="009C2951"/>
    <w:rsid w:val="009C2A5C"/>
    <w:rsid w:val="009C2A64"/>
    <w:rsid w:val="009C2ABA"/>
    <w:rsid w:val="009C2B86"/>
    <w:rsid w:val="009C2B8F"/>
    <w:rsid w:val="009C2C00"/>
    <w:rsid w:val="009C2C67"/>
    <w:rsid w:val="009C2D44"/>
    <w:rsid w:val="009C2D50"/>
    <w:rsid w:val="009C2E3A"/>
    <w:rsid w:val="009C2F4D"/>
    <w:rsid w:val="009C2F54"/>
    <w:rsid w:val="009C2F8D"/>
    <w:rsid w:val="009C302B"/>
    <w:rsid w:val="009C302F"/>
    <w:rsid w:val="009C3074"/>
    <w:rsid w:val="009C309D"/>
    <w:rsid w:val="009C3129"/>
    <w:rsid w:val="009C31C5"/>
    <w:rsid w:val="009C3207"/>
    <w:rsid w:val="009C329E"/>
    <w:rsid w:val="009C34D2"/>
    <w:rsid w:val="009C3578"/>
    <w:rsid w:val="009C3588"/>
    <w:rsid w:val="009C35DB"/>
    <w:rsid w:val="009C3645"/>
    <w:rsid w:val="009C364C"/>
    <w:rsid w:val="009C36CF"/>
    <w:rsid w:val="009C372F"/>
    <w:rsid w:val="009C3779"/>
    <w:rsid w:val="009C381D"/>
    <w:rsid w:val="009C386D"/>
    <w:rsid w:val="009C389C"/>
    <w:rsid w:val="009C38A2"/>
    <w:rsid w:val="009C38B8"/>
    <w:rsid w:val="009C3907"/>
    <w:rsid w:val="009C3993"/>
    <w:rsid w:val="009C39A8"/>
    <w:rsid w:val="009C3A03"/>
    <w:rsid w:val="009C3A42"/>
    <w:rsid w:val="009C3AE0"/>
    <w:rsid w:val="009C3B7E"/>
    <w:rsid w:val="009C3B8E"/>
    <w:rsid w:val="009C3D33"/>
    <w:rsid w:val="009C3D3A"/>
    <w:rsid w:val="009C3DC8"/>
    <w:rsid w:val="009C3E3C"/>
    <w:rsid w:val="009C3FD9"/>
    <w:rsid w:val="009C40D5"/>
    <w:rsid w:val="009C4147"/>
    <w:rsid w:val="009C4256"/>
    <w:rsid w:val="009C42AF"/>
    <w:rsid w:val="009C4313"/>
    <w:rsid w:val="009C43C8"/>
    <w:rsid w:val="009C43F7"/>
    <w:rsid w:val="009C446B"/>
    <w:rsid w:val="009C4533"/>
    <w:rsid w:val="009C460D"/>
    <w:rsid w:val="009C4647"/>
    <w:rsid w:val="009C46D8"/>
    <w:rsid w:val="009C46E8"/>
    <w:rsid w:val="009C470B"/>
    <w:rsid w:val="009C47FE"/>
    <w:rsid w:val="009C4825"/>
    <w:rsid w:val="009C485A"/>
    <w:rsid w:val="009C487D"/>
    <w:rsid w:val="009C48B1"/>
    <w:rsid w:val="009C4927"/>
    <w:rsid w:val="009C4935"/>
    <w:rsid w:val="009C49C4"/>
    <w:rsid w:val="009C49D6"/>
    <w:rsid w:val="009C4A28"/>
    <w:rsid w:val="009C4AF0"/>
    <w:rsid w:val="009C4B75"/>
    <w:rsid w:val="009C4BC9"/>
    <w:rsid w:val="009C4BD7"/>
    <w:rsid w:val="009C4BF3"/>
    <w:rsid w:val="009C4C13"/>
    <w:rsid w:val="009C4C5D"/>
    <w:rsid w:val="009C4C7F"/>
    <w:rsid w:val="009C4CE7"/>
    <w:rsid w:val="009C4D13"/>
    <w:rsid w:val="009C4E05"/>
    <w:rsid w:val="009C4E94"/>
    <w:rsid w:val="009C4F38"/>
    <w:rsid w:val="009C4F96"/>
    <w:rsid w:val="009C4FE6"/>
    <w:rsid w:val="009C5023"/>
    <w:rsid w:val="009C502D"/>
    <w:rsid w:val="009C5037"/>
    <w:rsid w:val="009C507E"/>
    <w:rsid w:val="009C50C1"/>
    <w:rsid w:val="009C50F9"/>
    <w:rsid w:val="009C5292"/>
    <w:rsid w:val="009C5304"/>
    <w:rsid w:val="009C5387"/>
    <w:rsid w:val="009C53FC"/>
    <w:rsid w:val="009C5412"/>
    <w:rsid w:val="009C543B"/>
    <w:rsid w:val="009C5449"/>
    <w:rsid w:val="009C552E"/>
    <w:rsid w:val="009C5548"/>
    <w:rsid w:val="009C5629"/>
    <w:rsid w:val="009C562D"/>
    <w:rsid w:val="009C56A0"/>
    <w:rsid w:val="009C56F3"/>
    <w:rsid w:val="009C5713"/>
    <w:rsid w:val="009C578E"/>
    <w:rsid w:val="009C57C9"/>
    <w:rsid w:val="009C5896"/>
    <w:rsid w:val="009C58D1"/>
    <w:rsid w:val="009C5916"/>
    <w:rsid w:val="009C59FA"/>
    <w:rsid w:val="009C5A6A"/>
    <w:rsid w:val="009C5AA9"/>
    <w:rsid w:val="009C5B2D"/>
    <w:rsid w:val="009C5B37"/>
    <w:rsid w:val="009C5B63"/>
    <w:rsid w:val="009C5BFB"/>
    <w:rsid w:val="009C5C4C"/>
    <w:rsid w:val="009C5C79"/>
    <w:rsid w:val="009C5CFB"/>
    <w:rsid w:val="009C5D30"/>
    <w:rsid w:val="009C5DF2"/>
    <w:rsid w:val="009C5E3A"/>
    <w:rsid w:val="009C5E8B"/>
    <w:rsid w:val="009C5F25"/>
    <w:rsid w:val="009C5F78"/>
    <w:rsid w:val="009C5FEB"/>
    <w:rsid w:val="009C607E"/>
    <w:rsid w:val="009C60C1"/>
    <w:rsid w:val="009C60ED"/>
    <w:rsid w:val="009C6116"/>
    <w:rsid w:val="009C62EE"/>
    <w:rsid w:val="009C636C"/>
    <w:rsid w:val="009C6453"/>
    <w:rsid w:val="009C648F"/>
    <w:rsid w:val="009C64F6"/>
    <w:rsid w:val="009C650B"/>
    <w:rsid w:val="009C65E1"/>
    <w:rsid w:val="009C65F5"/>
    <w:rsid w:val="009C66AA"/>
    <w:rsid w:val="009C66CF"/>
    <w:rsid w:val="009C66D9"/>
    <w:rsid w:val="009C6729"/>
    <w:rsid w:val="009C6755"/>
    <w:rsid w:val="009C675D"/>
    <w:rsid w:val="009C6809"/>
    <w:rsid w:val="009C6827"/>
    <w:rsid w:val="009C684D"/>
    <w:rsid w:val="009C6979"/>
    <w:rsid w:val="009C6983"/>
    <w:rsid w:val="009C69D6"/>
    <w:rsid w:val="009C6A6C"/>
    <w:rsid w:val="009C6AAB"/>
    <w:rsid w:val="009C6B63"/>
    <w:rsid w:val="009C6BF9"/>
    <w:rsid w:val="009C6C01"/>
    <w:rsid w:val="009C6C2E"/>
    <w:rsid w:val="009C6C4A"/>
    <w:rsid w:val="009C6DAC"/>
    <w:rsid w:val="009C6EF6"/>
    <w:rsid w:val="009C6F0C"/>
    <w:rsid w:val="009C6F13"/>
    <w:rsid w:val="009C6F62"/>
    <w:rsid w:val="009C6FF5"/>
    <w:rsid w:val="009C701D"/>
    <w:rsid w:val="009C707D"/>
    <w:rsid w:val="009C7098"/>
    <w:rsid w:val="009C70C4"/>
    <w:rsid w:val="009C7105"/>
    <w:rsid w:val="009C7137"/>
    <w:rsid w:val="009C7166"/>
    <w:rsid w:val="009C7184"/>
    <w:rsid w:val="009C71AB"/>
    <w:rsid w:val="009C71DC"/>
    <w:rsid w:val="009C7212"/>
    <w:rsid w:val="009C725C"/>
    <w:rsid w:val="009C7361"/>
    <w:rsid w:val="009C7491"/>
    <w:rsid w:val="009C74A6"/>
    <w:rsid w:val="009C7508"/>
    <w:rsid w:val="009C757E"/>
    <w:rsid w:val="009C75C0"/>
    <w:rsid w:val="009C75D1"/>
    <w:rsid w:val="009C7698"/>
    <w:rsid w:val="009C76C7"/>
    <w:rsid w:val="009C76E6"/>
    <w:rsid w:val="009C7818"/>
    <w:rsid w:val="009C7844"/>
    <w:rsid w:val="009C78A2"/>
    <w:rsid w:val="009C7939"/>
    <w:rsid w:val="009C7A4A"/>
    <w:rsid w:val="009C7A4B"/>
    <w:rsid w:val="009C7AB5"/>
    <w:rsid w:val="009C7AF5"/>
    <w:rsid w:val="009C7D12"/>
    <w:rsid w:val="009C7DE6"/>
    <w:rsid w:val="009C7E25"/>
    <w:rsid w:val="009C7E4E"/>
    <w:rsid w:val="009C7FBA"/>
    <w:rsid w:val="009C7FD4"/>
    <w:rsid w:val="009D0132"/>
    <w:rsid w:val="009D01F7"/>
    <w:rsid w:val="009D0214"/>
    <w:rsid w:val="009D030D"/>
    <w:rsid w:val="009D0389"/>
    <w:rsid w:val="009D03CC"/>
    <w:rsid w:val="009D03E6"/>
    <w:rsid w:val="009D03F8"/>
    <w:rsid w:val="009D0451"/>
    <w:rsid w:val="009D04A0"/>
    <w:rsid w:val="009D05BB"/>
    <w:rsid w:val="009D05C0"/>
    <w:rsid w:val="009D0709"/>
    <w:rsid w:val="009D0743"/>
    <w:rsid w:val="009D0826"/>
    <w:rsid w:val="009D084A"/>
    <w:rsid w:val="009D085A"/>
    <w:rsid w:val="009D098C"/>
    <w:rsid w:val="009D09CC"/>
    <w:rsid w:val="009D09F5"/>
    <w:rsid w:val="009D0A1A"/>
    <w:rsid w:val="009D0A42"/>
    <w:rsid w:val="009D0BF4"/>
    <w:rsid w:val="009D0C07"/>
    <w:rsid w:val="009D0C0F"/>
    <w:rsid w:val="009D0C34"/>
    <w:rsid w:val="009D0D9E"/>
    <w:rsid w:val="009D0DBE"/>
    <w:rsid w:val="009D1251"/>
    <w:rsid w:val="009D1265"/>
    <w:rsid w:val="009D1315"/>
    <w:rsid w:val="009D1378"/>
    <w:rsid w:val="009D1455"/>
    <w:rsid w:val="009D1549"/>
    <w:rsid w:val="009D1569"/>
    <w:rsid w:val="009D15CC"/>
    <w:rsid w:val="009D15F6"/>
    <w:rsid w:val="009D1699"/>
    <w:rsid w:val="009D16C1"/>
    <w:rsid w:val="009D1721"/>
    <w:rsid w:val="009D1722"/>
    <w:rsid w:val="009D172F"/>
    <w:rsid w:val="009D175F"/>
    <w:rsid w:val="009D1773"/>
    <w:rsid w:val="009D1827"/>
    <w:rsid w:val="009D1867"/>
    <w:rsid w:val="009D18F1"/>
    <w:rsid w:val="009D1A1A"/>
    <w:rsid w:val="009D1A20"/>
    <w:rsid w:val="009D1A8B"/>
    <w:rsid w:val="009D1BC9"/>
    <w:rsid w:val="009D1BDC"/>
    <w:rsid w:val="009D1C07"/>
    <w:rsid w:val="009D1C30"/>
    <w:rsid w:val="009D1C34"/>
    <w:rsid w:val="009D1CE6"/>
    <w:rsid w:val="009D1D2A"/>
    <w:rsid w:val="009D1D39"/>
    <w:rsid w:val="009D1E64"/>
    <w:rsid w:val="009D1EB8"/>
    <w:rsid w:val="009D1F53"/>
    <w:rsid w:val="009D1F8D"/>
    <w:rsid w:val="009D1F8E"/>
    <w:rsid w:val="009D1FB3"/>
    <w:rsid w:val="009D1FE9"/>
    <w:rsid w:val="009D20BB"/>
    <w:rsid w:val="009D20BC"/>
    <w:rsid w:val="009D211E"/>
    <w:rsid w:val="009D2185"/>
    <w:rsid w:val="009D21CC"/>
    <w:rsid w:val="009D220B"/>
    <w:rsid w:val="009D22B3"/>
    <w:rsid w:val="009D2369"/>
    <w:rsid w:val="009D2477"/>
    <w:rsid w:val="009D2551"/>
    <w:rsid w:val="009D257E"/>
    <w:rsid w:val="009D2647"/>
    <w:rsid w:val="009D270B"/>
    <w:rsid w:val="009D27E5"/>
    <w:rsid w:val="009D27EC"/>
    <w:rsid w:val="009D281E"/>
    <w:rsid w:val="009D2879"/>
    <w:rsid w:val="009D2887"/>
    <w:rsid w:val="009D2962"/>
    <w:rsid w:val="009D2A35"/>
    <w:rsid w:val="009D2A4E"/>
    <w:rsid w:val="009D2AB3"/>
    <w:rsid w:val="009D2AC9"/>
    <w:rsid w:val="009D2B0F"/>
    <w:rsid w:val="009D2B15"/>
    <w:rsid w:val="009D2B26"/>
    <w:rsid w:val="009D2CCC"/>
    <w:rsid w:val="009D2D3A"/>
    <w:rsid w:val="009D2E00"/>
    <w:rsid w:val="009D2E48"/>
    <w:rsid w:val="009D2E58"/>
    <w:rsid w:val="009D2F15"/>
    <w:rsid w:val="009D2F39"/>
    <w:rsid w:val="009D2F41"/>
    <w:rsid w:val="009D2FA9"/>
    <w:rsid w:val="009D2FEC"/>
    <w:rsid w:val="009D3023"/>
    <w:rsid w:val="009D306C"/>
    <w:rsid w:val="009D30F0"/>
    <w:rsid w:val="009D3185"/>
    <w:rsid w:val="009D3189"/>
    <w:rsid w:val="009D31AD"/>
    <w:rsid w:val="009D320D"/>
    <w:rsid w:val="009D325B"/>
    <w:rsid w:val="009D32BB"/>
    <w:rsid w:val="009D32C8"/>
    <w:rsid w:val="009D3338"/>
    <w:rsid w:val="009D3347"/>
    <w:rsid w:val="009D3384"/>
    <w:rsid w:val="009D33BA"/>
    <w:rsid w:val="009D3469"/>
    <w:rsid w:val="009D3594"/>
    <w:rsid w:val="009D3668"/>
    <w:rsid w:val="009D36A8"/>
    <w:rsid w:val="009D36AD"/>
    <w:rsid w:val="009D36E1"/>
    <w:rsid w:val="009D375D"/>
    <w:rsid w:val="009D389C"/>
    <w:rsid w:val="009D38AD"/>
    <w:rsid w:val="009D397D"/>
    <w:rsid w:val="009D39E6"/>
    <w:rsid w:val="009D39F9"/>
    <w:rsid w:val="009D3AAC"/>
    <w:rsid w:val="009D3AE2"/>
    <w:rsid w:val="009D3B2E"/>
    <w:rsid w:val="009D3BB8"/>
    <w:rsid w:val="009D3BDA"/>
    <w:rsid w:val="009D3C9F"/>
    <w:rsid w:val="009D3E04"/>
    <w:rsid w:val="009D3EF4"/>
    <w:rsid w:val="009D3F10"/>
    <w:rsid w:val="009D4034"/>
    <w:rsid w:val="009D4101"/>
    <w:rsid w:val="009D4163"/>
    <w:rsid w:val="009D41BC"/>
    <w:rsid w:val="009D41D6"/>
    <w:rsid w:val="009D41E0"/>
    <w:rsid w:val="009D4231"/>
    <w:rsid w:val="009D424A"/>
    <w:rsid w:val="009D429E"/>
    <w:rsid w:val="009D42CF"/>
    <w:rsid w:val="009D4315"/>
    <w:rsid w:val="009D432D"/>
    <w:rsid w:val="009D456C"/>
    <w:rsid w:val="009D4624"/>
    <w:rsid w:val="009D463E"/>
    <w:rsid w:val="009D467B"/>
    <w:rsid w:val="009D46E7"/>
    <w:rsid w:val="009D4721"/>
    <w:rsid w:val="009D4722"/>
    <w:rsid w:val="009D4804"/>
    <w:rsid w:val="009D4844"/>
    <w:rsid w:val="009D48C6"/>
    <w:rsid w:val="009D48F3"/>
    <w:rsid w:val="009D4957"/>
    <w:rsid w:val="009D4986"/>
    <w:rsid w:val="009D49D3"/>
    <w:rsid w:val="009D4A04"/>
    <w:rsid w:val="009D4A64"/>
    <w:rsid w:val="009D4A84"/>
    <w:rsid w:val="009D4AAB"/>
    <w:rsid w:val="009D4AEB"/>
    <w:rsid w:val="009D4B6D"/>
    <w:rsid w:val="009D4BCB"/>
    <w:rsid w:val="009D4BEE"/>
    <w:rsid w:val="009D4C81"/>
    <w:rsid w:val="009D4CBA"/>
    <w:rsid w:val="009D4CFE"/>
    <w:rsid w:val="009D4D36"/>
    <w:rsid w:val="009D4D44"/>
    <w:rsid w:val="009D4E8E"/>
    <w:rsid w:val="009D4F03"/>
    <w:rsid w:val="009D4F73"/>
    <w:rsid w:val="009D4F8D"/>
    <w:rsid w:val="009D50B8"/>
    <w:rsid w:val="009D50C2"/>
    <w:rsid w:val="009D50E3"/>
    <w:rsid w:val="009D5127"/>
    <w:rsid w:val="009D5135"/>
    <w:rsid w:val="009D514C"/>
    <w:rsid w:val="009D5283"/>
    <w:rsid w:val="009D537A"/>
    <w:rsid w:val="009D5384"/>
    <w:rsid w:val="009D53C8"/>
    <w:rsid w:val="009D53CD"/>
    <w:rsid w:val="009D54F4"/>
    <w:rsid w:val="009D5556"/>
    <w:rsid w:val="009D5571"/>
    <w:rsid w:val="009D5589"/>
    <w:rsid w:val="009D55CB"/>
    <w:rsid w:val="009D55DC"/>
    <w:rsid w:val="009D5608"/>
    <w:rsid w:val="009D5646"/>
    <w:rsid w:val="009D56BE"/>
    <w:rsid w:val="009D56CD"/>
    <w:rsid w:val="009D57BE"/>
    <w:rsid w:val="009D582F"/>
    <w:rsid w:val="009D5881"/>
    <w:rsid w:val="009D59F2"/>
    <w:rsid w:val="009D5A73"/>
    <w:rsid w:val="009D5A8E"/>
    <w:rsid w:val="009D5AAB"/>
    <w:rsid w:val="009D5AD0"/>
    <w:rsid w:val="009D5C11"/>
    <w:rsid w:val="009D5CEB"/>
    <w:rsid w:val="009D5D05"/>
    <w:rsid w:val="009D5D71"/>
    <w:rsid w:val="009D5DA7"/>
    <w:rsid w:val="009D5DCF"/>
    <w:rsid w:val="009D5E07"/>
    <w:rsid w:val="009D5E30"/>
    <w:rsid w:val="009D5EE0"/>
    <w:rsid w:val="009D5EEC"/>
    <w:rsid w:val="009D5F39"/>
    <w:rsid w:val="009D5F69"/>
    <w:rsid w:val="009D5FA0"/>
    <w:rsid w:val="009D602C"/>
    <w:rsid w:val="009D605A"/>
    <w:rsid w:val="009D60AE"/>
    <w:rsid w:val="009D60B8"/>
    <w:rsid w:val="009D6126"/>
    <w:rsid w:val="009D6182"/>
    <w:rsid w:val="009D6274"/>
    <w:rsid w:val="009D62C3"/>
    <w:rsid w:val="009D6393"/>
    <w:rsid w:val="009D6511"/>
    <w:rsid w:val="009D654F"/>
    <w:rsid w:val="009D6584"/>
    <w:rsid w:val="009D6655"/>
    <w:rsid w:val="009D66DE"/>
    <w:rsid w:val="009D67C6"/>
    <w:rsid w:val="009D686F"/>
    <w:rsid w:val="009D6899"/>
    <w:rsid w:val="009D6934"/>
    <w:rsid w:val="009D697E"/>
    <w:rsid w:val="009D6A10"/>
    <w:rsid w:val="009D6B69"/>
    <w:rsid w:val="009D6BCE"/>
    <w:rsid w:val="009D6CE0"/>
    <w:rsid w:val="009D6CE9"/>
    <w:rsid w:val="009D6D72"/>
    <w:rsid w:val="009D6D99"/>
    <w:rsid w:val="009D6DE6"/>
    <w:rsid w:val="009D6E7B"/>
    <w:rsid w:val="009D6E8C"/>
    <w:rsid w:val="009D6EC2"/>
    <w:rsid w:val="009D6F2C"/>
    <w:rsid w:val="009D7024"/>
    <w:rsid w:val="009D713B"/>
    <w:rsid w:val="009D71E5"/>
    <w:rsid w:val="009D721B"/>
    <w:rsid w:val="009D7253"/>
    <w:rsid w:val="009D726C"/>
    <w:rsid w:val="009D7330"/>
    <w:rsid w:val="009D734E"/>
    <w:rsid w:val="009D73B3"/>
    <w:rsid w:val="009D7415"/>
    <w:rsid w:val="009D7444"/>
    <w:rsid w:val="009D74A0"/>
    <w:rsid w:val="009D769E"/>
    <w:rsid w:val="009D7730"/>
    <w:rsid w:val="009D776D"/>
    <w:rsid w:val="009D77B5"/>
    <w:rsid w:val="009D77BB"/>
    <w:rsid w:val="009D7810"/>
    <w:rsid w:val="009D7827"/>
    <w:rsid w:val="009D7842"/>
    <w:rsid w:val="009D78E3"/>
    <w:rsid w:val="009D79B9"/>
    <w:rsid w:val="009D7A1F"/>
    <w:rsid w:val="009D7A22"/>
    <w:rsid w:val="009D7AB2"/>
    <w:rsid w:val="009D7AD2"/>
    <w:rsid w:val="009D7B48"/>
    <w:rsid w:val="009D7BA9"/>
    <w:rsid w:val="009D7C27"/>
    <w:rsid w:val="009D7C89"/>
    <w:rsid w:val="009D7CFB"/>
    <w:rsid w:val="009D7EBC"/>
    <w:rsid w:val="009D7F53"/>
    <w:rsid w:val="009D7F5E"/>
    <w:rsid w:val="009D7FD3"/>
    <w:rsid w:val="009D7FD6"/>
    <w:rsid w:val="009E006A"/>
    <w:rsid w:val="009E0086"/>
    <w:rsid w:val="009E0099"/>
    <w:rsid w:val="009E0154"/>
    <w:rsid w:val="009E0243"/>
    <w:rsid w:val="009E028D"/>
    <w:rsid w:val="009E029B"/>
    <w:rsid w:val="009E0356"/>
    <w:rsid w:val="009E0362"/>
    <w:rsid w:val="009E036B"/>
    <w:rsid w:val="009E03B1"/>
    <w:rsid w:val="009E03CA"/>
    <w:rsid w:val="009E03D6"/>
    <w:rsid w:val="009E049F"/>
    <w:rsid w:val="009E052B"/>
    <w:rsid w:val="009E05FF"/>
    <w:rsid w:val="009E0641"/>
    <w:rsid w:val="009E0663"/>
    <w:rsid w:val="009E07A4"/>
    <w:rsid w:val="009E0810"/>
    <w:rsid w:val="009E08BF"/>
    <w:rsid w:val="009E08FD"/>
    <w:rsid w:val="009E0926"/>
    <w:rsid w:val="009E0A15"/>
    <w:rsid w:val="009E0AA2"/>
    <w:rsid w:val="009E0B11"/>
    <w:rsid w:val="009E0B8D"/>
    <w:rsid w:val="009E0BA1"/>
    <w:rsid w:val="009E0C09"/>
    <w:rsid w:val="009E0C1D"/>
    <w:rsid w:val="009E0C84"/>
    <w:rsid w:val="009E0CAF"/>
    <w:rsid w:val="009E0D57"/>
    <w:rsid w:val="009E0D73"/>
    <w:rsid w:val="009E0E2C"/>
    <w:rsid w:val="009E0E82"/>
    <w:rsid w:val="009E0ED9"/>
    <w:rsid w:val="009E0F52"/>
    <w:rsid w:val="009E1005"/>
    <w:rsid w:val="009E1018"/>
    <w:rsid w:val="009E1086"/>
    <w:rsid w:val="009E1094"/>
    <w:rsid w:val="009E1222"/>
    <w:rsid w:val="009E123B"/>
    <w:rsid w:val="009E1262"/>
    <w:rsid w:val="009E1292"/>
    <w:rsid w:val="009E12CC"/>
    <w:rsid w:val="009E12DC"/>
    <w:rsid w:val="009E1318"/>
    <w:rsid w:val="009E1342"/>
    <w:rsid w:val="009E1416"/>
    <w:rsid w:val="009E14F2"/>
    <w:rsid w:val="009E1508"/>
    <w:rsid w:val="009E15ED"/>
    <w:rsid w:val="009E1639"/>
    <w:rsid w:val="009E166E"/>
    <w:rsid w:val="009E168C"/>
    <w:rsid w:val="009E1692"/>
    <w:rsid w:val="009E16CE"/>
    <w:rsid w:val="009E16FB"/>
    <w:rsid w:val="009E1725"/>
    <w:rsid w:val="009E17CD"/>
    <w:rsid w:val="009E17FC"/>
    <w:rsid w:val="009E1838"/>
    <w:rsid w:val="009E18B4"/>
    <w:rsid w:val="009E19C8"/>
    <w:rsid w:val="009E19EC"/>
    <w:rsid w:val="009E1A67"/>
    <w:rsid w:val="009E1AF5"/>
    <w:rsid w:val="009E1B9D"/>
    <w:rsid w:val="009E1BAD"/>
    <w:rsid w:val="009E1BBA"/>
    <w:rsid w:val="009E1C07"/>
    <w:rsid w:val="009E1CC5"/>
    <w:rsid w:val="009E1D33"/>
    <w:rsid w:val="009E1DF4"/>
    <w:rsid w:val="009E1E0A"/>
    <w:rsid w:val="009E1E10"/>
    <w:rsid w:val="009E1E7B"/>
    <w:rsid w:val="009E1F17"/>
    <w:rsid w:val="009E1F89"/>
    <w:rsid w:val="009E2072"/>
    <w:rsid w:val="009E20E5"/>
    <w:rsid w:val="009E20FF"/>
    <w:rsid w:val="009E2127"/>
    <w:rsid w:val="009E2182"/>
    <w:rsid w:val="009E2194"/>
    <w:rsid w:val="009E2198"/>
    <w:rsid w:val="009E21BB"/>
    <w:rsid w:val="009E21D9"/>
    <w:rsid w:val="009E222C"/>
    <w:rsid w:val="009E228A"/>
    <w:rsid w:val="009E22A9"/>
    <w:rsid w:val="009E22E2"/>
    <w:rsid w:val="009E2399"/>
    <w:rsid w:val="009E23CF"/>
    <w:rsid w:val="009E24DF"/>
    <w:rsid w:val="009E25C5"/>
    <w:rsid w:val="009E25D5"/>
    <w:rsid w:val="009E263F"/>
    <w:rsid w:val="009E265F"/>
    <w:rsid w:val="009E2708"/>
    <w:rsid w:val="009E2710"/>
    <w:rsid w:val="009E2782"/>
    <w:rsid w:val="009E2795"/>
    <w:rsid w:val="009E27C2"/>
    <w:rsid w:val="009E2840"/>
    <w:rsid w:val="009E2858"/>
    <w:rsid w:val="009E29A0"/>
    <w:rsid w:val="009E2A27"/>
    <w:rsid w:val="009E2AF6"/>
    <w:rsid w:val="009E2B5F"/>
    <w:rsid w:val="009E2DE8"/>
    <w:rsid w:val="009E2E05"/>
    <w:rsid w:val="009E2E44"/>
    <w:rsid w:val="009E2F3F"/>
    <w:rsid w:val="009E2F89"/>
    <w:rsid w:val="009E2FBC"/>
    <w:rsid w:val="009E3071"/>
    <w:rsid w:val="009E30CD"/>
    <w:rsid w:val="009E30F6"/>
    <w:rsid w:val="009E3126"/>
    <w:rsid w:val="009E313E"/>
    <w:rsid w:val="009E3163"/>
    <w:rsid w:val="009E3235"/>
    <w:rsid w:val="009E3240"/>
    <w:rsid w:val="009E32CA"/>
    <w:rsid w:val="009E32F2"/>
    <w:rsid w:val="009E3312"/>
    <w:rsid w:val="009E333B"/>
    <w:rsid w:val="009E3372"/>
    <w:rsid w:val="009E33B1"/>
    <w:rsid w:val="009E346B"/>
    <w:rsid w:val="009E348C"/>
    <w:rsid w:val="009E3527"/>
    <w:rsid w:val="009E356A"/>
    <w:rsid w:val="009E35D8"/>
    <w:rsid w:val="009E3675"/>
    <w:rsid w:val="009E36B4"/>
    <w:rsid w:val="009E3733"/>
    <w:rsid w:val="009E3740"/>
    <w:rsid w:val="009E3748"/>
    <w:rsid w:val="009E376F"/>
    <w:rsid w:val="009E37E8"/>
    <w:rsid w:val="009E3801"/>
    <w:rsid w:val="009E38D2"/>
    <w:rsid w:val="009E399C"/>
    <w:rsid w:val="009E39B3"/>
    <w:rsid w:val="009E39C4"/>
    <w:rsid w:val="009E3ABC"/>
    <w:rsid w:val="009E3AE9"/>
    <w:rsid w:val="009E3B19"/>
    <w:rsid w:val="009E3B4C"/>
    <w:rsid w:val="009E3B85"/>
    <w:rsid w:val="009E3BA8"/>
    <w:rsid w:val="009E3C1B"/>
    <w:rsid w:val="009E3C42"/>
    <w:rsid w:val="009E3C4B"/>
    <w:rsid w:val="009E3CB0"/>
    <w:rsid w:val="009E3E15"/>
    <w:rsid w:val="009E3E6B"/>
    <w:rsid w:val="009E3EBF"/>
    <w:rsid w:val="009E3EDD"/>
    <w:rsid w:val="009E3EE0"/>
    <w:rsid w:val="009E3F88"/>
    <w:rsid w:val="009E3F9F"/>
    <w:rsid w:val="009E404D"/>
    <w:rsid w:val="009E408D"/>
    <w:rsid w:val="009E422A"/>
    <w:rsid w:val="009E428D"/>
    <w:rsid w:val="009E42A6"/>
    <w:rsid w:val="009E4324"/>
    <w:rsid w:val="009E444E"/>
    <w:rsid w:val="009E4475"/>
    <w:rsid w:val="009E4564"/>
    <w:rsid w:val="009E46EA"/>
    <w:rsid w:val="009E4785"/>
    <w:rsid w:val="009E47B4"/>
    <w:rsid w:val="009E485B"/>
    <w:rsid w:val="009E48C5"/>
    <w:rsid w:val="009E48CC"/>
    <w:rsid w:val="009E490C"/>
    <w:rsid w:val="009E4A73"/>
    <w:rsid w:val="009E4A75"/>
    <w:rsid w:val="009E4A9B"/>
    <w:rsid w:val="009E4B83"/>
    <w:rsid w:val="009E4BD2"/>
    <w:rsid w:val="009E4BD7"/>
    <w:rsid w:val="009E4C00"/>
    <w:rsid w:val="009E4C4E"/>
    <w:rsid w:val="009E4D31"/>
    <w:rsid w:val="009E4D4A"/>
    <w:rsid w:val="009E4EC3"/>
    <w:rsid w:val="009E4FF9"/>
    <w:rsid w:val="009E5014"/>
    <w:rsid w:val="009E5018"/>
    <w:rsid w:val="009E5059"/>
    <w:rsid w:val="009E50E5"/>
    <w:rsid w:val="009E50F5"/>
    <w:rsid w:val="009E515B"/>
    <w:rsid w:val="009E5244"/>
    <w:rsid w:val="009E5282"/>
    <w:rsid w:val="009E5329"/>
    <w:rsid w:val="009E5342"/>
    <w:rsid w:val="009E5373"/>
    <w:rsid w:val="009E53CE"/>
    <w:rsid w:val="009E53EB"/>
    <w:rsid w:val="009E543A"/>
    <w:rsid w:val="009E5471"/>
    <w:rsid w:val="009E5482"/>
    <w:rsid w:val="009E549F"/>
    <w:rsid w:val="009E54B3"/>
    <w:rsid w:val="009E54FD"/>
    <w:rsid w:val="009E553F"/>
    <w:rsid w:val="009E555B"/>
    <w:rsid w:val="009E55B0"/>
    <w:rsid w:val="009E563A"/>
    <w:rsid w:val="009E5695"/>
    <w:rsid w:val="009E56F5"/>
    <w:rsid w:val="009E56FF"/>
    <w:rsid w:val="009E5741"/>
    <w:rsid w:val="009E574E"/>
    <w:rsid w:val="009E5785"/>
    <w:rsid w:val="009E57C3"/>
    <w:rsid w:val="009E5801"/>
    <w:rsid w:val="009E5854"/>
    <w:rsid w:val="009E58BC"/>
    <w:rsid w:val="009E5916"/>
    <w:rsid w:val="009E5996"/>
    <w:rsid w:val="009E59CA"/>
    <w:rsid w:val="009E59D0"/>
    <w:rsid w:val="009E59D5"/>
    <w:rsid w:val="009E5A87"/>
    <w:rsid w:val="009E5ABD"/>
    <w:rsid w:val="009E5BB2"/>
    <w:rsid w:val="009E5C0E"/>
    <w:rsid w:val="009E5C47"/>
    <w:rsid w:val="009E5D9E"/>
    <w:rsid w:val="009E5DBC"/>
    <w:rsid w:val="009E5E3C"/>
    <w:rsid w:val="009E5E7A"/>
    <w:rsid w:val="009E5E90"/>
    <w:rsid w:val="009E5EE9"/>
    <w:rsid w:val="009E5F27"/>
    <w:rsid w:val="009E5F38"/>
    <w:rsid w:val="009E5F8E"/>
    <w:rsid w:val="009E600D"/>
    <w:rsid w:val="009E606C"/>
    <w:rsid w:val="009E609E"/>
    <w:rsid w:val="009E60AE"/>
    <w:rsid w:val="009E624D"/>
    <w:rsid w:val="009E6295"/>
    <w:rsid w:val="009E62F9"/>
    <w:rsid w:val="009E6332"/>
    <w:rsid w:val="009E6373"/>
    <w:rsid w:val="009E642C"/>
    <w:rsid w:val="009E64A8"/>
    <w:rsid w:val="009E651D"/>
    <w:rsid w:val="009E6540"/>
    <w:rsid w:val="009E6556"/>
    <w:rsid w:val="009E65D2"/>
    <w:rsid w:val="009E6613"/>
    <w:rsid w:val="009E6646"/>
    <w:rsid w:val="009E66AA"/>
    <w:rsid w:val="009E66F5"/>
    <w:rsid w:val="009E6705"/>
    <w:rsid w:val="009E6707"/>
    <w:rsid w:val="009E6787"/>
    <w:rsid w:val="009E6824"/>
    <w:rsid w:val="009E691D"/>
    <w:rsid w:val="009E69AE"/>
    <w:rsid w:val="009E69B7"/>
    <w:rsid w:val="009E6C71"/>
    <w:rsid w:val="009E6C95"/>
    <w:rsid w:val="009E6CCE"/>
    <w:rsid w:val="009E6E74"/>
    <w:rsid w:val="009E6E80"/>
    <w:rsid w:val="009E6E85"/>
    <w:rsid w:val="009E6E93"/>
    <w:rsid w:val="009E6F5A"/>
    <w:rsid w:val="009E6FB4"/>
    <w:rsid w:val="009E7096"/>
    <w:rsid w:val="009E709D"/>
    <w:rsid w:val="009E70B3"/>
    <w:rsid w:val="009E70F1"/>
    <w:rsid w:val="009E7129"/>
    <w:rsid w:val="009E717C"/>
    <w:rsid w:val="009E71CE"/>
    <w:rsid w:val="009E71E6"/>
    <w:rsid w:val="009E721D"/>
    <w:rsid w:val="009E737D"/>
    <w:rsid w:val="009E73C8"/>
    <w:rsid w:val="009E7519"/>
    <w:rsid w:val="009E75A3"/>
    <w:rsid w:val="009E7677"/>
    <w:rsid w:val="009E76A6"/>
    <w:rsid w:val="009E76C8"/>
    <w:rsid w:val="009E76F7"/>
    <w:rsid w:val="009E7742"/>
    <w:rsid w:val="009E7786"/>
    <w:rsid w:val="009E77A5"/>
    <w:rsid w:val="009E77BD"/>
    <w:rsid w:val="009E77E2"/>
    <w:rsid w:val="009E77EF"/>
    <w:rsid w:val="009E7840"/>
    <w:rsid w:val="009E7857"/>
    <w:rsid w:val="009E78A3"/>
    <w:rsid w:val="009E7927"/>
    <w:rsid w:val="009E7967"/>
    <w:rsid w:val="009E7984"/>
    <w:rsid w:val="009E79EF"/>
    <w:rsid w:val="009E7A02"/>
    <w:rsid w:val="009E7A5B"/>
    <w:rsid w:val="009E7B72"/>
    <w:rsid w:val="009E7B8C"/>
    <w:rsid w:val="009E7BB3"/>
    <w:rsid w:val="009E7BFF"/>
    <w:rsid w:val="009E7C3D"/>
    <w:rsid w:val="009E7D16"/>
    <w:rsid w:val="009E7E2C"/>
    <w:rsid w:val="009E7E65"/>
    <w:rsid w:val="009E7EA2"/>
    <w:rsid w:val="009E7F0B"/>
    <w:rsid w:val="009E7F36"/>
    <w:rsid w:val="009E7F3D"/>
    <w:rsid w:val="009E7F6A"/>
    <w:rsid w:val="009E7FDE"/>
    <w:rsid w:val="009E7FE2"/>
    <w:rsid w:val="009E7FF6"/>
    <w:rsid w:val="009F00F7"/>
    <w:rsid w:val="009F02D5"/>
    <w:rsid w:val="009F02E4"/>
    <w:rsid w:val="009F0350"/>
    <w:rsid w:val="009F038E"/>
    <w:rsid w:val="009F03A4"/>
    <w:rsid w:val="009F041C"/>
    <w:rsid w:val="009F041D"/>
    <w:rsid w:val="009F043C"/>
    <w:rsid w:val="009F045C"/>
    <w:rsid w:val="009F04A0"/>
    <w:rsid w:val="009F04FD"/>
    <w:rsid w:val="009F051F"/>
    <w:rsid w:val="009F053E"/>
    <w:rsid w:val="009F0574"/>
    <w:rsid w:val="009F0636"/>
    <w:rsid w:val="009F069F"/>
    <w:rsid w:val="009F0870"/>
    <w:rsid w:val="009F0893"/>
    <w:rsid w:val="009F095A"/>
    <w:rsid w:val="009F09A2"/>
    <w:rsid w:val="009F0A3B"/>
    <w:rsid w:val="009F0A9E"/>
    <w:rsid w:val="009F0AE3"/>
    <w:rsid w:val="009F0AFF"/>
    <w:rsid w:val="009F0B92"/>
    <w:rsid w:val="009F0BEA"/>
    <w:rsid w:val="009F0CAD"/>
    <w:rsid w:val="009F0E41"/>
    <w:rsid w:val="009F0E52"/>
    <w:rsid w:val="009F0ED1"/>
    <w:rsid w:val="009F0F8E"/>
    <w:rsid w:val="009F0FA7"/>
    <w:rsid w:val="009F0FAD"/>
    <w:rsid w:val="009F1077"/>
    <w:rsid w:val="009F109B"/>
    <w:rsid w:val="009F1126"/>
    <w:rsid w:val="009F1155"/>
    <w:rsid w:val="009F1250"/>
    <w:rsid w:val="009F128E"/>
    <w:rsid w:val="009F1295"/>
    <w:rsid w:val="009F12DF"/>
    <w:rsid w:val="009F12F3"/>
    <w:rsid w:val="009F1318"/>
    <w:rsid w:val="009F1369"/>
    <w:rsid w:val="009F1371"/>
    <w:rsid w:val="009F140E"/>
    <w:rsid w:val="009F1424"/>
    <w:rsid w:val="009F1487"/>
    <w:rsid w:val="009F14CB"/>
    <w:rsid w:val="009F150E"/>
    <w:rsid w:val="009F15FE"/>
    <w:rsid w:val="009F1609"/>
    <w:rsid w:val="009F167A"/>
    <w:rsid w:val="009F16B2"/>
    <w:rsid w:val="009F16C0"/>
    <w:rsid w:val="009F1714"/>
    <w:rsid w:val="009F171F"/>
    <w:rsid w:val="009F17A4"/>
    <w:rsid w:val="009F1856"/>
    <w:rsid w:val="009F1912"/>
    <w:rsid w:val="009F1914"/>
    <w:rsid w:val="009F191D"/>
    <w:rsid w:val="009F1968"/>
    <w:rsid w:val="009F1994"/>
    <w:rsid w:val="009F1A00"/>
    <w:rsid w:val="009F1A58"/>
    <w:rsid w:val="009F1A65"/>
    <w:rsid w:val="009F1AF9"/>
    <w:rsid w:val="009F1B23"/>
    <w:rsid w:val="009F1B5F"/>
    <w:rsid w:val="009F1B68"/>
    <w:rsid w:val="009F1B90"/>
    <w:rsid w:val="009F1C09"/>
    <w:rsid w:val="009F1EDF"/>
    <w:rsid w:val="009F1F6E"/>
    <w:rsid w:val="009F1F97"/>
    <w:rsid w:val="009F1FB9"/>
    <w:rsid w:val="009F1FF2"/>
    <w:rsid w:val="009F2054"/>
    <w:rsid w:val="009F2146"/>
    <w:rsid w:val="009F2258"/>
    <w:rsid w:val="009F22B9"/>
    <w:rsid w:val="009F22D8"/>
    <w:rsid w:val="009F23DE"/>
    <w:rsid w:val="009F23FD"/>
    <w:rsid w:val="009F2454"/>
    <w:rsid w:val="009F24E5"/>
    <w:rsid w:val="009F254C"/>
    <w:rsid w:val="009F256A"/>
    <w:rsid w:val="009F256E"/>
    <w:rsid w:val="009F25AB"/>
    <w:rsid w:val="009F25AE"/>
    <w:rsid w:val="009F25CC"/>
    <w:rsid w:val="009F26B8"/>
    <w:rsid w:val="009F26DF"/>
    <w:rsid w:val="009F2704"/>
    <w:rsid w:val="009F2756"/>
    <w:rsid w:val="009F2757"/>
    <w:rsid w:val="009F2777"/>
    <w:rsid w:val="009F2845"/>
    <w:rsid w:val="009F2859"/>
    <w:rsid w:val="009F28E2"/>
    <w:rsid w:val="009F293C"/>
    <w:rsid w:val="009F2957"/>
    <w:rsid w:val="009F29E2"/>
    <w:rsid w:val="009F2ACD"/>
    <w:rsid w:val="009F2ACE"/>
    <w:rsid w:val="009F2B80"/>
    <w:rsid w:val="009F2B83"/>
    <w:rsid w:val="009F2BC4"/>
    <w:rsid w:val="009F2BD8"/>
    <w:rsid w:val="009F2C03"/>
    <w:rsid w:val="009F2C3E"/>
    <w:rsid w:val="009F2C8F"/>
    <w:rsid w:val="009F2CF3"/>
    <w:rsid w:val="009F2CFF"/>
    <w:rsid w:val="009F2D32"/>
    <w:rsid w:val="009F2D90"/>
    <w:rsid w:val="009F2E36"/>
    <w:rsid w:val="009F2E74"/>
    <w:rsid w:val="009F2E7D"/>
    <w:rsid w:val="009F2F19"/>
    <w:rsid w:val="009F2F32"/>
    <w:rsid w:val="009F2F7E"/>
    <w:rsid w:val="009F2F9E"/>
    <w:rsid w:val="009F2FFF"/>
    <w:rsid w:val="009F30FA"/>
    <w:rsid w:val="009F314F"/>
    <w:rsid w:val="009F31C7"/>
    <w:rsid w:val="009F3243"/>
    <w:rsid w:val="009F3288"/>
    <w:rsid w:val="009F3294"/>
    <w:rsid w:val="009F32A9"/>
    <w:rsid w:val="009F331C"/>
    <w:rsid w:val="009F3355"/>
    <w:rsid w:val="009F3403"/>
    <w:rsid w:val="009F345E"/>
    <w:rsid w:val="009F347C"/>
    <w:rsid w:val="009F366E"/>
    <w:rsid w:val="009F36FA"/>
    <w:rsid w:val="009F37C7"/>
    <w:rsid w:val="009F37CD"/>
    <w:rsid w:val="009F37E2"/>
    <w:rsid w:val="009F3872"/>
    <w:rsid w:val="009F38FB"/>
    <w:rsid w:val="009F3A34"/>
    <w:rsid w:val="009F3AF0"/>
    <w:rsid w:val="009F3B2F"/>
    <w:rsid w:val="009F3C11"/>
    <w:rsid w:val="009F3C1E"/>
    <w:rsid w:val="009F3C82"/>
    <w:rsid w:val="009F3D70"/>
    <w:rsid w:val="009F3DC0"/>
    <w:rsid w:val="009F3EC0"/>
    <w:rsid w:val="009F3EE6"/>
    <w:rsid w:val="009F3EF6"/>
    <w:rsid w:val="009F3F40"/>
    <w:rsid w:val="009F402B"/>
    <w:rsid w:val="009F40C1"/>
    <w:rsid w:val="009F4109"/>
    <w:rsid w:val="009F412E"/>
    <w:rsid w:val="009F4149"/>
    <w:rsid w:val="009F41C6"/>
    <w:rsid w:val="009F429E"/>
    <w:rsid w:val="009F4333"/>
    <w:rsid w:val="009F43DE"/>
    <w:rsid w:val="009F44A0"/>
    <w:rsid w:val="009F44E0"/>
    <w:rsid w:val="009F44E8"/>
    <w:rsid w:val="009F44FA"/>
    <w:rsid w:val="009F45E7"/>
    <w:rsid w:val="009F4674"/>
    <w:rsid w:val="009F47AA"/>
    <w:rsid w:val="009F47E0"/>
    <w:rsid w:val="009F47FF"/>
    <w:rsid w:val="009F48B3"/>
    <w:rsid w:val="009F48B6"/>
    <w:rsid w:val="009F48D3"/>
    <w:rsid w:val="009F4A10"/>
    <w:rsid w:val="009F4A88"/>
    <w:rsid w:val="009F4AB9"/>
    <w:rsid w:val="009F4AD4"/>
    <w:rsid w:val="009F4AFA"/>
    <w:rsid w:val="009F4B5E"/>
    <w:rsid w:val="009F4B60"/>
    <w:rsid w:val="009F4BE3"/>
    <w:rsid w:val="009F4C8D"/>
    <w:rsid w:val="009F4D51"/>
    <w:rsid w:val="009F4D52"/>
    <w:rsid w:val="009F4DD3"/>
    <w:rsid w:val="009F4E03"/>
    <w:rsid w:val="009F4E5D"/>
    <w:rsid w:val="009F4E95"/>
    <w:rsid w:val="009F4EB2"/>
    <w:rsid w:val="009F4EDB"/>
    <w:rsid w:val="009F4EE8"/>
    <w:rsid w:val="009F4F0A"/>
    <w:rsid w:val="009F5103"/>
    <w:rsid w:val="009F51B1"/>
    <w:rsid w:val="009F5218"/>
    <w:rsid w:val="009F5229"/>
    <w:rsid w:val="009F5242"/>
    <w:rsid w:val="009F5253"/>
    <w:rsid w:val="009F5286"/>
    <w:rsid w:val="009F52B0"/>
    <w:rsid w:val="009F52CA"/>
    <w:rsid w:val="009F52F2"/>
    <w:rsid w:val="009F53AD"/>
    <w:rsid w:val="009F545B"/>
    <w:rsid w:val="009F5466"/>
    <w:rsid w:val="009F5474"/>
    <w:rsid w:val="009F550F"/>
    <w:rsid w:val="009F557A"/>
    <w:rsid w:val="009F5631"/>
    <w:rsid w:val="009F5810"/>
    <w:rsid w:val="009F581C"/>
    <w:rsid w:val="009F5886"/>
    <w:rsid w:val="009F58A2"/>
    <w:rsid w:val="009F58AC"/>
    <w:rsid w:val="009F58BC"/>
    <w:rsid w:val="009F593B"/>
    <w:rsid w:val="009F5940"/>
    <w:rsid w:val="009F59AA"/>
    <w:rsid w:val="009F59AD"/>
    <w:rsid w:val="009F59B7"/>
    <w:rsid w:val="009F59FD"/>
    <w:rsid w:val="009F5A01"/>
    <w:rsid w:val="009F5A1E"/>
    <w:rsid w:val="009F5A4D"/>
    <w:rsid w:val="009F5A77"/>
    <w:rsid w:val="009F5ABD"/>
    <w:rsid w:val="009F5AEB"/>
    <w:rsid w:val="009F5B12"/>
    <w:rsid w:val="009F5B23"/>
    <w:rsid w:val="009F5C5C"/>
    <w:rsid w:val="009F5C9B"/>
    <w:rsid w:val="009F5CD9"/>
    <w:rsid w:val="009F5D70"/>
    <w:rsid w:val="009F5DCF"/>
    <w:rsid w:val="009F5E3D"/>
    <w:rsid w:val="009F5EA3"/>
    <w:rsid w:val="009F5F49"/>
    <w:rsid w:val="009F6045"/>
    <w:rsid w:val="009F606F"/>
    <w:rsid w:val="009F60BB"/>
    <w:rsid w:val="009F6186"/>
    <w:rsid w:val="009F61A2"/>
    <w:rsid w:val="009F61A8"/>
    <w:rsid w:val="009F61C6"/>
    <w:rsid w:val="009F61F2"/>
    <w:rsid w:val="009F61F9"/>
    <w:rsid w:val="009F6245"/>
    <w:rsid w:val="009F6246"/>
    <w:rsid w:val="009F6294"/>
    <w:rsid w:val="009F635B"/>
    <w:rsid w:val="009F6366"/>
    <w:rsid w:val="009F6378"/>
    <w:rsid w:val="009F63A2"/>
    <w:rsid w:val="009F644F"/>
    <w:rsid w:val="009F645F"/>
    <w:rsid w:val="009F646F"/>
    <w:rsid w:val="009F6492"/>
    <w:rsid w:val="009F656B"/>
    <w:rsid w:val="009F6588"/>
    <w:rsid w:val="009F65DC"/>
    <w:rsid w:val="009F66BF"/>
    <w:rsid w:val="009F670C"/>
    <w:rsid w:val="009F672C"/>
    <w:rsid w:val="009F67B2"/>
    <w:rsid w:val="009F6841"/>
    <w:rsid w:val="009F68A7"/>
    <w:rsid w:val="009F68B3"/>
    <w:rsid w:val="009F6907"/>
    <w:rsid w:val="009F6984"/>
    <w:rsid w:val="009F6A0C"/>
    <w:rsid w:val="009F6A4B"/>
    <w:rsid w:val="009F6A4F"/>
    <w:rsid w:val="009F6A62"/>
    <w:rsid w:val="009F6A88"/>
    <w:rsid w:val="009F6B8E"/>
    <w:rsid w:val="009F6C2B"/>
    <w:rsid w:val="009F6C5D"/>
    <w:rsid w:val="009F6C88"/>
    <w:rsid w:val="009F6D7F"/>
    <w:rsid w:val="009F6DAF"/>
    <w:rsid w:val="009F6DB3"/>
    <w:rsid w:val="009F6E81"/>
    <w:rsid w:val="009F6EA1"/>
    <w:rsid w:val="009F6EB8"/>
    <w:rsid w:val="009F6F14"/>
    <w:rsid w:val="009F6F29"/>
    <w:rsid w:val="009F6FF1"/>
    <w:rsid w:val="009F7087"/>
    <w:rsid w:val="009F70AC"/>
    <w:rsid w:val="009F70D7"/>
    <w:rsid w:val="009F7106"/>
    <w:rsid w:val="009F71F4"/>
    <w:rsid w:val="009F7298"/>
    <w:rsid w:val="009F7360"/>
    <w:rsid w:val="009F7441"/>
    <w:rsid w:val="009F7462"/>
    <w:rsid w:val="009F74CA"/>
    <w:rsid w:val="009F754A"/>
    <w:rsid w:val="009F756B"/>
    <w:rsid w:val="009F756D"/>
    <w:rsid w:val="009F7583"/>
    <w:rsid w:val="009F7753"/>
    <w:rsid w:val="009F7793"/>
    <w:rsid w:val="009F7849"/>
    <w:rsid w:val="009F7871"/>
    <w:rsid w:val="009F78E7"/>
    <w:rsid w:val="009F7934"/>
    <w:rsid w:val="009F7A19"/>
    <w:rsid w:val="009F7A5D"/>
    <w:rsid w:val="009F7A7C"/>
    <w:rsid w:val="009F7ADA"/>
    <w:rsid w:val="009F7B8F"/>
    <w:rsid w:val="009F7B90"/>
    <w:rsid w:val="009F7C42"/>
    <w:rsid w:val="009F7C6F"/>
    <w:rsid w:val="009F7D68"/>
    <w:rsid w:val="009F7D9B"/>
    <w:rsid w:val="009F7E94"/>
    <w:rsid w:val="009F7EB1"/>
    <w:rsid w:val="009F7F23"/>
    <w:rsid w:val="009F7F63"/>
    <w:rsid w:val="009F7FB4"/>
    <w:rsid w:val="00A0000E"/>
    <w:rsid w:val="00A00065"/>
    <w:rsid w:val="00A00071"/>
    <w:rsid w:val="00A00185"/>
    <w:rsid w:val="00A002D4"/>
    <w:rsid w:val="00A002FA"/>
    <w:rsid w:val="00A0031A"/>
    <w:rsid w:val="00A00385"/>
    <w:rsid w:val="00A00394"/>
    <w:rsid w:val="00A003B6"/>
    <w:rsid w:val="00A0047C"/>
    <w:rsid w:val="00A004DA"/>
    <w:rsid w:val="00A004FE"/>
    <w:rsid w:val="00A00527"/>
    <w:rsid w:val="00A00536"/>
    <w:rsid w:val="00A0056A"/>
    <w:rsid w:val="00A0056D"/>
    <w:rsid w:val="00A005C3"/>
    <w:rsid w:val="00A006A2"/>
    <w:rsid w:val="00A006C6"/>
    <w:rsid w:val="00A00763"/>
    <w:rsid w:val="00A00787"/>
    <w:rsid w:val="00A007A9"/>
    <w:rsid w:val="00A00881"/>
    <w:rsid w:val="00A009CC"/>
    <w:rsid w:val="00A009F8"/>
    <w:rsid w:val="00A00A9F"/>
    <w:rsid w:val="00A00ADA"/>
    <w:rsid w:val="00A00AED"/>
    <w:rsid w:val="00A00B36"/>
    <w:rsid w:val="00A00B48"/>
    <w:rsid w:val="00A00BC3"/>
    <w:rsid w:val="00A00C70"/>
    <w:rsid w:val="00A00DAD"/>
    <w:rsid w:val="00A00E08"/>
    <w:rsid w:val="00A00E42"/>
    <w:rsid w:val="00A00E6B"/>
    <w:rsid w:val="00A00EBD"/>
    <w:rsid w:val="00A00EF3"/>
    <w:rsid w:val="00A00F01"/>
    <w:rsid w:val="00A00F69"/>
    <w:rsid w:val="00A00FD6"/>
    <w:rsid w:val="00A01069"/>
    <w:rsid w:val="00A0106A"/>
    <w:rsid w:val="00A01112"/>
    <w:rsid w:val="00A01113"/>
    <w:rsid w:val="00A01151"/>
    <w:rsid w:val="00A0117C"/>
    <w:rsid w:val="00A0118D"/>
    <w:rsid w:val="00A011D0"/>
    <w:rsid w:val="00A0131F"/>
    <w:rsid w:val="00A0133B"/>
    <w:rsid w:val="00A01392"/>
    <w:rsid w:val="00A01446"/>
    <w:rsid w:val="00A0145A"/>
    <w:rsid w:val="00A01466"/>
    <w:rsid w:val="00A01498"/>
    <w:rsid w:val="00A014B2"/>
    <w:rsid w:val="00A014CC"/>
    <w:rsid w:val="00A01738"/>
    <w:rsid w:val="00A017E2"/>
    <w:rsid w:val="00A01838"/>
    <w:rsid w:val="00A01852"/>
    <w:rsid w:val="00A0185E"/>
    <w:rsid w:val="00A01880"/>
    <w:rsid w:val="00A01979"/>
    <w:rsid w:val="00A01A8F"/>
    <w:rsid w:val="00A01AF4"/>
    <w:rsid w:val="00A01B2D"/>
    <w:rsid w:val="00A01B35"/>
    <w:rsid w:val="00A01BB1"/>
    <w:rsid w:val="00A01BC3"/>
    <w:rsid w:val="00A01C18"/>
    <w:rsid w:val="00A01C1B"/>
    <w:rsid w:val="00A01C30"/>
    <w:rsid w:val="00A01C97"/>
    <w:rsid w:val="00A01D30"/>
    <w:rsid w:val="00A01D3F"/>
    <w:rsid w:val="00A01F63"/>
    <w:rsid w:val="00A01F8E"/>
    <w:rsid w:val="00A02007"/>
    <w:rsid w:val="00A02059"/>
    <w:rsid w:val="00A02257"/>
    <w:rsid w:val="00A022D1"/>
    <w:rsid w:val="00A023A2"/>
    <w:rsid w:val="00A023DC"/>
    <w:rsid w:val="00A02401"/>
    <w:rsid w:val="00A0243C"/>
    <w:rsid w:val="00A0244D"/>
    <w:rsid w:val="00A02458"/>
    <w:rsid w:val="00A024D4"/>
    <w:rsid w:val="00A024D7"/>
    <w:rsid w:val="00A024FA"/>
    <w:rsid w:val="00A02534"/>
    <w:rsid w:val="00A02542"/>
    <w:rsid w:val="00A0254E"/>
    <w:rsid w:val="00A0261A"/>
    <w:rsid w:val="00A02685"/>
    <w:rsid w:val="00A026A8"/>
    <w:rsid w:val="00A026B1"/>
    <w:rsid w:val="00A026B4"/>
    <w:rsid w:val="00A02744"/>
    <w:rsid w:val="00A02783"/>
    <w:rsid w:val="00A027A6"/>
    <w:rsid w:val="00A027C3"/>
    <w:rsid w:val="00A02857"/>
    <w:rsid w:val="00A0286F"/>
    <w:rsid w:val="00A02880"/>
    <w:rsid w:val="00A028F1"/>
    <w:rsid w:val="00A02975"/>
    <w:rsid w:val="00A02A03"/>
    <w:rsid w:val="00A02B50"/>
    <w:rsid w:val="00A02B8D"/>
    <w:rsid w:val="00A02C07"/>
    <w:rsid w:val="00A02C54"/>
    <w:rsid w:val="00A02CF0"/>
    <w:rsid w:val="00A02D43"/>
    <w:rsid w:val="00A02E00"/>
    <w:rsid w:val="00A02F06"/>
    <w:rsid w:val="00A02FB3"/>
    <w:rsid w:val="00A02FC4"/>
    <w:rsid w:val="00A0304B"/>
    <w:rsid w:val="00A032C9"/>
    <w:rsid w:val="00A032EC"/>
    <w:rsid w:val="00A03325"/>
    <w:rsid w:val="00A03364"/>
    <w:rsid w:val="00A03371"/>
    <w:rsid w:val="00A033D1"/>
    <w:rsid w:val="00A0345C"/>
    <w:rsid w:val="00A034D7"/>
    <w:rsid w:val="00A034F0"/>
    <w:rsid w:val="00A035AC"/>
    <w:rsid w:val="00A035BE"/>
    <w:rsid w:val="00A035D0"/>
    <w:rsid w:val="00A035FB"/>
    <w:rsid w:val="00A03732"/>
    <w:rsid w:val="00A03759"/>
    <w:rsid w:val="00A03786"/>
    <w:rsid w:val="00A037C3"/>
    <w:rsid w:val="00A0388E"/>
    <w:rsid w:val="00A038EF"/>
    <w:rsid w:val="00A038FE"/>
    <w:rsid w:val="00A03941"/>
    <w:rsid w:val="00A03A7F"/>
    <w:rsid w:val="00A03AC4"/>
    <w:rsid w:val="00A03B0F"/>
    <w:rsid w:val="00A03B5D"/>
    <w:rsid w:val="00A03BC9"/>
    <w:rsid w:val="00A03BD4"/>
    <w:rsid w:val="00A03CA1"/>
    <w:rsid w:val="00A03CA2"/>
    <w:rsid w:val="00A03E2B"/>
    <w:rsid w:val="00A03E6B"/>
    <w:rsid w:val="00A03EED"/>
    <w:rsid w:val="00A03F3A"/>
    <w:rsid w:val="00A03F53"/>
    <w:rsid w:val="00A03F54"/>
    <w:rsid w:val="00A03F6A"/>
    <w:rsid w:val="00A04086"/>
    <w:rsid w:val="00A0408C"/>
    <w:rsid w:val="00A04181"/>
    <w:rsid w:val="00A041B9"/>
    <w:rsid w:val="00A04237"/>
    <w:rsid w:val="00A042A4"/>
    <w:rsid w:val="00A042BA"/>
    <w:rsid w:val="00A0430C"/>
    <w:rsid w:val="00A04356"/>
    <w:rsid w:val="00A04499"/>
    <w:rsid w:val="00A04530"/>
    <w:rsid w:val="00A045DA"/>
    <w:rsid w:val="00A046FC"/>
    <w:rsid w:val="00A04719"/>
    <w:rsid w:val="00A04782"/>
    <w:rsid w:val="00A047BD"/>
    <w:rsid w:val="00A04993"/>
    <w:rsid w:val="00A049F4"/>
    <w:rsid w:val="00A04B3F"/>
    <w:rsid w:val="00A04BA1"/>
    <w:rsid w:val="00A04BAE"/>
    <w:rsid w:val="00A04BBF"/>
    <w:rsid w:val="00A04C92"/>
    <w:rsid w:val="00A04CAD"/>
    <w:rsid w:val="00A04D57"/>
    <w:rsid w:val="00A04D60"/>
    <w:rsid w:val="00A04D8F"/>
    <w:rsid w:val="00A04D92"/>
    <w:rsid w:val="00A04D9A"/>
    <w:rsid w:val="00A04E79"/>
    <w:rsid w:val="00A04ECB"/>
    <w:rsid w:val="00A04F74"/>
    <w:rsid w:val="00A04FE1"/>
    <w:rsid w:val="00A05064"/>
    <w:rsid w:val="00A05153"/>
    <w:rsid w:val="00A05171"/>
    <w:rsid w:val="00A05230"/>
    <w:rsid w:val="00A05231"/>
    <w:rsid w:val="00A05239"/>
    <w:rsid w:val="00A0534F"/>
    <w:rsid w:val="00A05351"/>
    <w:rsid w:val="00A05417"/>
    <w:rsid w:val="00A05514"/>
    <w:rsid w:val="00A0553C"/>
    <w:rsid w:val="00A05551"/>
    <w:rsid w:val="00A0562D"/>
    <w:rsid w:val="00A05666"/>
    <w:rsid w:val="00A056AE"/>
    <w:rsid w:val="00A056E7"/>
    <w:rsid w:val="00A05743"/>
    <w:rsid w:val="00A0577D"/>
    <w:rsid w:val="00A057BE"/>
    <w:rsid w:val="00A05828"/>
    <w:rsid w:val="00A05872"/>
    <w:rsid w:val="00A05882"/>
    <w:rsid w:val="00A058EE"/>
    <w:rsid w:val="00A05925"/>
    <w:rsid w:val="00A059AE"/>
    <w:rsid w:val="00A05AEF"/>
    <w:rsid w:val="00A05B24"/>
    <w:rsid w:val="00A05B6A"/>
    <w:rsid w:val="00A05BE6"/>
    <w:rsid w:val="00A05C60"/>
    <w:rsid w:val="00A05C82"/>
    <w:rsid w:val="00A05CA1"/>
    <w:rsid w:val="00A05EB0"/>
    <w:rsid w:val="00A05F43"/>
    <w:rsid w:val="00A05F48"/>
    <w:rsid w:val="00A05F66"/>
    <w:rsid w:val="00A05FBC"/>
    <w:rsid w:val="00A05FD3"/>
    <w:rsid w:val="00A06010"/>
    <w:rsid w:val="00A06014"/>
    <w:rsid w:val="00A0607C"/>
    <w:rsid w:val="00A06097"/>
    <w:rsid w:val="00A060B3"/>
    <w:rsid w:val="00A06141"/>
    <w:rsid w:val="00A0616B"/>
    <w:rsid w:val="00A062F1"/>
    <w:rsid w:val="00A0638E"/>
    <w:rsid w:val="00A063D3"/>
    <w:rsid w:val="00A064C3"/>
    <w:rsid w:val="00A0653F"/>
    <w:rsid w:val="00A065F9"/>
    <w:rsid w:val="00A0666D"/>
    <w:rsid w:val="00A066C9"/>
    <w:rsid w:val="00A066DC"/>
    <w:rsid w:val="00A067F1"/>
    <w:rsid w:val="00A068B6"/>
    <w:rsid w:val="00A068E6"/>
    <w:rsid w:val="00A068FF"/>
    <w:rsid w:val="00A06966"/>
    <w:rsid w:val="00A069A5"/>
    <w:rsid w:val="00A069E3"/>
    <w:rsid w:val="00A06ACA"/>
    <w:rsid w:val="00A06B15"/>
    <w:rsid w:val="00A06B6B"/>
    <w:rsid w:val="00A06B75"/>
    <w:rsid w:val="00A06BDE"/>
    <w:rsid w:val="00A06C39"/>
    <w:rsid w:val="00A06D06"/>
    <w:rsid w:val="00A06DC8"/>
    <w:rsid w:val="00A06EA1"/>
    <w:rsid w:val="00A06F67"/>
    <w:rsid w:val="00A06F79"/>
    <w:rsid w:val="00A06FCF"/>
    <w:rsid w:val="00A07126"/>
    <w:rsid w:val="00A0712F"/>
    <w:rsid w:val="00A0720E"/>
    <w:rsid w:val="00A07230"/>
    <w:rsid w:val="00A07245"/>
    <w:rsid w:val="00A0724E"/>
    <w:rsid w:val="00A072AA"/>
    <w:rsid w:val="00A072E5"/>
    <w:rsid w:val="00A07371"/>
    <w:rsid w:val="00A073B1"/>
    <w:rsid w:val="00A073B2"/>
    <w:rsid w:val="00A073B9"/>
    <w:rsid w:val="00A073BF"/>
    <w:rsid w:val="00A07457"/>
    <w:rsid w:val="00A0749A"/>
    <w:rsid w:val="00A074B2"/>
    <w:rsid w:val="00A074E1"/>
    <w:rsid w:val="00A0750B"/>
    <w:rsid w:val="00A0756D"/>
    <w:rsid w:val="00A0757F"/>
    <w:rsid w:val="00A0760E"/>
    <w:rsid w:val="00A0769F"/>
    <w:rsid w:val="00A076EB"/>
    <w:rsid w:val="00A07722"/>
    <w:rsid w:val="00A0772F"/>
    <w:rsid w:val="00A0774D"/>
    <w:rsid w:val="00A077BB"/>
    <w:rsid w:val="00A07821"/>
    <w:rsid w:val="00A0782C"/>
    <w:rsid w:val="00A0785C"/>
    <w:rsid w:val="00A07870"/>
    <w:rsid w:val="00A0788A"/>
    <w:rsid w:val="00A078F4"/>
    <w:rsid w:val="00A07900"/>
    <w:rsid w:val="00A07919"/>
    <w:rsid w:val="00A07923"/>
    <w:rsid w:val="00A07963"/>
    <w:rsid w:val="00A07988"/>
    <w:rsid w:val="00A079B2"/>
    <w:rsid w:val="00A07A66"/>
    <w:rsid w:val="00A07A80"/>
    <w:rsid w:val="00A07A9C"/>
    <w:rsid w:val="00A07AB5"/>
    <w:rsid w:val="00A07ACB"/>
    <w:rsid w:val="00A07BDE"/>
    <w:rsid w:val="00A07C1B"/>
    <w:rsid w:val="00A07C5A"/>
    <w:rsid w:val="00A07DD4"/>
    <w:rsid w:val="00A07E14"/>
    <w:rsid w:val="00A07E5D"/>
    <w:rsid w:val="00A07E88"/>
    <w:rsid w:val="00A07F6F"/>
    <w:rsid w:val="00A1000F"/>
    <w:rsid w:val="00A100EC"/>
    <w:rsid w:val="00A10255"/>
    <w:rsid w:val="00A102B2"/>
    <w:rsid w:val="00A102BD"/>
    <w:rsid w:val="00A10348"/>
    <w:rsid w:val="00A103A7"/>
    <w:rsid w:val="00A10458"/>
    <w:rsid w:val="00A1047D"/>
    <w:rsid w:val="00A104CF"/>
    <w:rsid w:val="00A1054E"/>
    <w:rsid w:val="00A105AD"/>
    <w:rsid w:val="00A105B6"/>
    <w:rsid w:val="00A10621"/>
    <w:rsid w:val="00A10744"/>
    <w:rsid w:val="00A1084A"/>
    <w:rsid w:val="00A10910"/>
    <w:rsid w:val="00A10A2C"/>
    <w:rsid w:val="00A10B18"/>
    <w:rsid w:val="00A10B60"/>
    <w:rsid w:val="00A10B89"/>
    <w:rsid w:val="00A10C95"/>
    <w:rsid w:val="00A10D74"/>
    <w:rsid w:val="00A10E12"/>
    <w:rsid w:val="00A10E3E"/>
    <w:rsid w:val="00A10E5E"/>
    <w:rsid w:val="00A10F11"/>
    <w:rsid w:val="00A10F9C"/>
    <w:rsid w:val="00A10FDE"/>
    <w:rsid w:val="00A110E4"/>
    <w:rsid w:val="00A11193"/>
    <w:rsid w:val="00A112E1"/>
    <w:rsid w:val="00A11351"/>
    <w:rsid w:val="00A113C5"/>
    <w:rsid w:val="00A11402"/>
    <w:rsid w:val="00A1141F"/>
    <w:rsid w:val="00A114B5"/>
    <w:rsid w:val="00A114BD"/>
    <w:rsid w:val="00A11601"/>
    <w:rsid w:val="00A1171D"/>
    <w:rsid w:val="00A117B7"/>
    <w:rsid w:val="00A117EC"/>
    <w:rsid w:val="00A1190C"/>
    <w:rsid w:val="00A1192A"/>
    <w:rsid w:val="00A11B50"/>
    <w:rsid w:val="00A11B91"/>
    <w:rsid w:val="00A11BE5"/>
    <w:rsid w:val="00A11C7B"/>
    <w:rsid w:val="00A11D17"/>
    <w:rsid w:val="00A11D37"/>
    <w:rsid w:val="00A11D81"/>
    <w:rsid w:val="00A11E7C"/>
    <w:rsid w:val="00A11E8F"/>
    <w:rsid w:val="00A11F01"/>
    <w:rsid w:val="00A11F1A"/>
    <w:rsid w:val="00A11F25"/>
    <w:rsid w:val="00A11FA6"/>
    <w:rsid w:val="00A11FFD"/>
    <w:rsid w:val="00A1206D"/>
    <w:rsid w:val="00A12093"/>
    <w:rsid w:val="00A120F1"/>
    <w:rsid w:val="00A120FB"/>
    <w:rsid w:val="00A1213F"/>
    <w:rsid w:val="00A121DA"/>
    <w:rsid w:val="00A121F7"/>
    <w:rsid w:val="00A12227"/>
    <w:rsid w:val="00A12239"/>
    <w:rsid w:val="00A1227A"/>
    <w:rsid w:val="00A1244A"/>
    <w:rsid w:val="00A124B9"/>
    <w:rsid w:val="00A124F1"/>
    <w:rsid w:val="00A1251E"/>
    <w:rsid w:val="00A1253D"/>
    <w:rsid w:val="00A12554"/>
    <w:rsid w:val="00A125DA"/>
    <w:rsid w:val="00A126E1"/>
    <w:rsid w:val="00A126EC"/>
    <w:rsid w:val="00A12736"/>
    <w:rsid w:val="00A12782"/>
    <w:rsid w:val="00A12784"/>
    <w:rsid w:val="00A12899"/>
    <w:rsid w:val="00A128A7"/>
    <w:rsid w:val="00A128F9"/>
    <w:rsid w:val="00A12983"/>
    <w:rsid w:val="00A129D6"/>
    <w:rsid w:val="00A129E0"/>
    <w:rsid w:val="00A12A2A"/>
    <w:rsid w:val="00A12A89"/>
    <w:rsid w:val="00A12C6D"/>
    <w:rsid w:val="00A12C75"/>
    <w:rsid w:val="00A12C8F"/>
    <w:rsid w:val="00A12CCB"/>
    <w:rsid w:val="00A12D7D"/>
    <w:rsid w:val="00A12DB0"/>
    <w:rsid w:val="00A12E13"/>
    <w:rsid w:val="00A12E3B"/>
    <w:rsid w:val="00A12ECE"/>
    <w:rsid w:val="00A12F16"/>
    <w:rsid w:val="00A12FC9"/>
    <w:rsid w:val="00A12FDE"/>
    <w:rsid w:val="00A1304B"/>
    <w:rsid w:val="00A1309F"/>
    <w:rsid w:val="00A130AB"/>
    <w:rsid w:val="00A130E8"/>
    <w:rsid w:val="00A131EA"/>
    <w:rsid w:val="00A131EB"/>
    <w:rsid w:val="00A131EC"/>
    <w:rsid w:val="00A13210"/>
    <w:rsid w:val="00A13234"/>
    <w:rsid w:val="00A1330F"/>
    <w:rsid w:val="00A1335D"/>
    <w:rsid w:val="00A13362"/>
    <w:rsid w:val="00A1346D"/>
    <w:rsid w:val="00A134D2"/>
    <w:rsid w:val="00A13519"/>
    <w:rsid w:val="00A13619"/>
    <w:rsid w:val="00A136D8"/>
    <w:rsid w:val="00A13707"/>
    <w:rsid w:val="00A13759"/>
    <w:rsid w:val="00A13823"/>
    <w:rsid w:val="00A1385A"/>
    <w:rsid w:val="00A13889"/>
    <w:rsid w:val="00A1388A"/>
    <w:rsid w:val="00A138C8"/>
    <w:rsid w:val="00A138F1"/>
    <w:rsid w:val="00A138F8"/>
    <w:rsid w:val="00A13918"/>
    <w:rsid w:val="00A13949"/>
    <w:rsid w:val="00A139BB"/>
    <w:rsid w:val="00A13A05"/>
    <w:rsid w:val="00A13AB3"/>
    <w:rsid w:val="00A13B09"/>
    <w:rsid w:val="00A13B19"/>
    <w:rsid w:val="00A13B3A"/>
    <w:rsid w:val="00A13BC7"/>
    <w:rsid w:val="00A13BD4"/>
    <w:rsid w:val="00A13BE0"/>
    <w:rsid w:val="00A13BE6"/>
    <w:rsid w:val="00A13BF4"/>
    <w:rsid w:val="00A13C56"/>
    <w:rsid w:val="00A13C9B"/>
    <w:rsid w:val="00A13CB0"/>
    <w:rsid w:val="00A13D09"/>
    <w:rsid w:val="00A13D50"/>
    <w:rsid w:val="00A13D9A"/>
    <w:rsid w:val="00A13EA2"/>
    <w:rsid w:val="00A13EE9"/>
    <w:rsid w:val="00A13F3E"/>
    <w:rsid w:val="00A13F8F"/>
    <w:rsid w:val="00A1405A"/>
    <w:rsid w:val="00A140B8"/>
    <w:rsid w:val="00A140CF"/>
    <w:rsid w:val="00A140DB"/>
    <w:rsid w:val="00A141A3"/>
    <w:rsid w:val="00A1430E"/>
    <w:rsid w:val="00A14360"/>
    <w:rsid w:val="00A14391"/>
    <w:rsid w:val="00A14399"/>
    <w:rsid w:val="00A14461"/>
    <w:rsid w:val="00A1446E"/>
    <w:rsid w:val="00A14582"/>
    <w:rsid w:val="00A14729"/>
    <w:rsid w:val="00A14750"/>
    <w:rsid w:val="00A1476E"/>
    <w:rsid w:val="00A14920"/>
    <w:rsid w:val="00A14972"/>
    <w:rsid w:val="00A149BF"/>
    <w:rsid w:val="00A149CB"/>
    <w:rsid w:val="00A14A57"/>
    <w:rsid w:val="00A14A9C"/>
    <w:rsid w:val="00A14AD5"/>
    <w:rsid w:val="00A14B7E"/>
    <w:rsid w:val="00A14BC9"/>
    <w:rsid w:val="00A14BDB"/>
    <w:rsid w:val="00A14D72"/>
    <w:rsid w:val="00A14D98"/>
    <w:rsid w:val="00A14DD0"/>
    <w:rsid w:val="00A14E11"/>
    <w:rsid w:val="00A14E64"/>
    <w:rsid w:val="00A14F3C"/>
    <w:rsid w:val="00A14F56"/>
    <w:rsid w:val="00A14FF8"/>
    <w:rsid w:val="00A15148"/>
    <w:rsid w:val="00A1517A"/>
    <w:rsid w:val="00A151F1"/>
    <w:rsid w:val="00A15279"/>
    <w:rsid w:val="00A152C4"/>
    <w:rsid w:val="00A1534D"/>
    <w:rsid w:val="00A1536C"/>
    <w:rsid w:val="00A15428"/>
    <w:rsid w:val="00A154E8"/>
    <w:rsid w:val="00A155EA"/>
    <w:rsid w:val="00A155F2"/>
    <w:rsid w:val="00A156AD"/>
    <w:rsid w:val="00A156C2"/>
    <w:rsid w:val="00A156E3"/>
    <w:rsid w:val="00A15844"/>
    <w:rsid w:val="00A15899"/>
    <w:rsid w:val="00A158C0"/>
    <w:rsid w:val="00A15952"/>
    <w:rsid w:val="00A15A16"/>
    <w:rsid w:val="00A15A20"/>
    <w:rsid w:val="00A15A53"/>
    <w:rsid w:val="00A15AB6"/>
    <w:rsid w:val="00A15B51"/>
    <w:rsid w:val="00A15C83"/>
    <w:rsid w:val="00A15DBC"/>
    <w:rsid w:val="00A15DC5"/>
    <w:rsid w:val="00A15E43"/>
    <w:rsid w:val="00A15EAB"/>
    <w:rsid w:val="00A15FE8"/>
    <w:rsid w:val="00A15FF6"/>
    <w:rsid w:val="00A160C9"/>
    <w:rsid w:val="00A16117"/>
    <w:rsid w:val="00A1615E"/>
    <w:rsid w:val="00A16180"/>
    <w:rsid w:val="00A16183"/>
    <w:rsid w:val="00A161EC"/>
    <w:rsid w:val="00A16214"/>
    <w:rsid w:val="00A16221"/>
    <w:rsid w:val="00A163FB"/>
    <w:rsid w:val="00A16492"/>
    <w:rsid w:val="00A16493"/>
    <w:rsid w:val="00A16499"/>
    <w:rsid w:val="00A164CF"/>
    <w:rsid w:val="00A1656E"/>
    <w:rsid w:val="00A165A4"/>
    <w:rsid w:val="00A16604"/>
    <w:rsid w:val="00A16613"/>
    <w:rsid w:val="00A1663D"/>
    <w:rsid w:val="00A167F4"/>
    <w:rsid w:val="00A16889"/>
    <w:rsid w:val="00A168A8"/>
    <w:rsid w:val="00A16A13"/>
    <w:rsid w:val="00A16A23"/>
    <w:rsid w:val="00A16A3B"/>
    <w:rsid w:val="00A16AFF"/>
    <w:rsid w:val="00A16B3B"/>
    <w:rsid w:val="00A16B5A"/>
    <w:rsid w:val="00A16B6B"/>
    <w:rsid w:val="00A16C3E"/>
    <w:rsid w:val="00A16C75"/>
    <w:rsid w:val="00A16CEA"/>
    <w:rsid w:val="00A16D31"/>
    <w:rsid w:val="00A16D7C"/>
    <w:rsid w:val="00A16DB0"/>
    <w:rsid w:val="00A16DD6"/>
    <w:rsid w:val="00A16DDE"/>
    <w:rsid w:val="00A16DF1"/>
    <w:rsid w:val="00A16DFF"/>
    <w:rsid w:val="00A16E8C"/>
    <w:rsid w:val="00A16F48"/>
    <w:rsid w:val="00A1702D"/>
    <w:rsid w:val="00A17032"/>
    <w:rsid w:val="00A17057"/>
    <w:rsid w:val="00A17186"/>
    <w:rsid w:val="00A171D2"/>
    <w:rsid w:val="00A17258"/>
    <w:rsid w:val="00A17268"/>
    <w:rsid w:val="00A1731A"/>
    <w:rsid w:val="00A173B9"/>
    <w:rsid w:val="00A1754E"/>
    <w:rsid w:val="00A17622"/>
    <w:rsid w:val="00A1763A"/>
    <w:rsid w:val="00A1764F"/>
    <w:rsid w:val="00A17656"/>
    <w:rsid w:val="00A17674"/>
    <w:rsid w:val="00A176D4"/>
    <w:rsid w:val="00A1794E"/>
    <w:rsid w:val="00A1799D"/>
    <w:rsid w:val="00A179AC"/>
    <w:rsid w:val="00A179FB"/>
    <w:rsid w:val="00A17A84"/>
    <w:rsid w:val="00A17B1B"/>
    <w:rsid w:val="00A17B89"/>
    <w:rsid w:val="00A17C12"/>
    <w:rsid w:val="00A17D50"/>
    <w:rsid w:val="00A17DB6"/>
    <w:rsid w:val="00A17DC4"/>
    <w:rsid w:val="00A17DC5"/>
    <w:rsid w:val="00A17DEB"/>
    <w:rsid w:val="00A17DF2"/>
    <w:rsid w:val="00A17E26"/>
    <w:rsid w:val="00A17E8A"/>
    <w:rsid w:val="00A17EE5"/>
    <w:rsid w:val="00A17EE7"/>
    <w:rsid w:val="00A17FF3"/>
    <w:rsid w:val="00A20036"/>
    <w:rsid w:val="00A2003D"/>
    <w:rsid w:val="00A20042"/>
    <w:rsid w:val="00A20058"/>
    <w:rsid w:val="00A20071"/>
    <w:rsid w:val="00A200D4"/>
    <w:rsid w:val="00A200E7"/>
    <w:rsid w:val="00A20159"/>
    <w:rsid w:val="00A20171"/>
    <w:rsid w:val="00A201FA"/>
    <w:rsid w:val="00A20294"/>
    <w:rsid w:val="00A20317"/>
    <w:rsid w:val="00A2033D"/>
    <w:rsid w:val="00A203FA"/>
    <w:rsid w:val="00A2041E"/>
    <w:rsid w:val="00A20435"/>
    <w:rsid w:val="00A20440"/>
    <w:rsid w:val="00A204C0"/>
    <w:rsid w:val="00A204E3"/>
    <w:rsid w:val="00A20512"/>
    <w:rsid w:val="00A20624"/>
    <w:rsid w:val="00A207AB"/>
    <w:rsid w:val="00A207BD"/>
    <w:rsid w:val="00A207DD"/>
    <w:rsid w:val="00A207F8"/>
    <w:rsid w:val="00A20833"/>
    <w:rsid w:val="00A20946"/>
    <w:rsid w:val="00A209C0"/>
    <w:rsid w:val="00A209CE"/>
    <w:rsid w:val="00A20A12"/>
    <w:rsid w:val="00A20A6E"/>
    <w:rsid w:val="00A20A82"/>
    <w:rsid w:val="00A20B40"/>
    <w:rsid w:val="00A20B52"/>
    <w:rsid w:val="00A20B85"/>
    <w:rsid w:val="00A20BB4"/>
    <w:rsid w:val="00A20BC3"/>
    <w:rsid w:val="00A20C19"/>
    <w:rsid w:val="00A20C1E"/>
    <w:rsid w:val="00A20C63"/>
    <w:rsid w:val="00A20CA8"/>
    <w:rsid w:val="00A20DD7"/>
    <w:rsid w:val="00A20E05"/>
    <w:rsid w:val="00A20E46"/>
    <w:rsid w:val="00A20E74"/>
    <w:rsid w:val="00A20ED5"/>
    <w:rsid w:val="00A21008"/>
    <w:rsid w:val="00A2102F"/>
    <w:rsid w:val="00A21124"/>
    <w:rsid w:val="00A21156"/>
    <w:rsid w:val="00A21242"/>
    <w:rsid w:val="00A2127C"/>
    <w:rsid w:val="00A21288"/>
    <w:rsid w:val="00A212F9"/>
    <w:rsid w:val="00A2135E"/>
    <w:rsid w:val="00A2141E"/>
    <w:rsid w:val="00A214AF"/>
    <w:rsid w:val="00A21524"/>
    <w:rsid w:val="00A21596"/>
    <w:rsid w:val="00A21629"/>
    <w:rsid w:val="00A21687"/>
    <w:rsid w:val="00A21741"/>
    <w:rsid w:val="00A217DE"/>
    <w:rsid w:val="00A2194B"/>
    <w:rsid w:val="00A21963"/>
    <w:rsid w:val="00A21A0A"/>
    <w:rsid w:val="00A21A1B"/>
    <w:rsid w:val="00A21A6C"/>
    <w:rsid w:val="00A21ABC"/>
    <w:rsid w:val="00A21B06"/>
    <w:rsid w:val="00A21BE3"/>
    <w:rsid w:val="00A21C18"/>
    <w:rsid w:val="00A21D7F"/>
    <w:rsid w:val="00A21DFE"/>
    <w:rsid w:val="00A21E14"/>
    <w:rsid w:val="00A21E50"/>
    <w:rsid w:val="00A21E6C"/>
    <w:rsid w:val="00A21E9F"/>
    <w:rsid w:val="00A21FAE"/>
    <w:rsid w:val="00A21FAF"/>
    <w:rsid w:val="00A21FF5"/>
    <w:rsid w:val="00A22004"/>
    <w:rsid w:val="00A22027"/>
    <w:rsid w:val="00A22054"/>
    <w:rsid w:val="00A22104"/>
    <w:rsid w:val="00A22165"/>
    <w:rsid w:val="00A221DE"/>
    <w:rsid w:val="00A221EB"/>
    <w:rsid w:val="00A22225"/>
    <w:rsid w:val="00A22277"/>
    <w:rsid w:val="00A22297"/>
    <w:rsid w:val="00A2234C"/>
    <w:rsid w:val="00A22397"/>
    <w:rsid w:val="00A2244B"/>
    <w:rsid w:val="00A2251F"/>
    <w:rsid w:val="00A22604"/>
    <w:rsid w:val="00A22662"/>
    <w:rsid w:val="00A226DF"/>
    <w:rsid w:val="00A2276A"/>
    <w:rsid w:val="00A22890"/>
    <w:rsid w:val="00A228F4"/>
    <w:rsid w:val="00A22913"/>
    <w:rsid w:val="00A22951"/>
    <w:rsid w:val="00A229E4"/>
    <w:rsid w:val="00A22A77"/>
    <w:rsid w:val="00A22B05"/>
    <w:rsid w:val="00A22B5F"/>
    <w:rsid w:val="00A22BDA"/>
    <w:rsid w:val="00A22C93"/>
    <w:rsid w:val="00A22CD1"/>
    <w:rsid w:val="00A22D3B"/>
    <w:rsid w:val="00A22E09"/>
    <w:rsid w:val="00A22E2B"/>
    <w:rsid w:val="00A22F17"/>
    <w:rsid w:val="00A22F44"/>
    <w:rsid w:val="00A22F45"/>
    <w:rsid w:val="00A22FBF"/>
    <w:rsid w:val="00A2301E"/>
    <w:rsid w:val="00A23050"/>
    <w:rsid w:val="00A23052"/>
    <w:rsid w:val="00A2308C"/>
    <w:rsid w:val="00A230C6"/>
    <w:rsid w:val="00A23110"/>
    <w:rsid w:val="00A23244"/>
    <w:rsid w:val="00A232B4"/>
    <w:rsid w:val="00A23332"/>
    <w:rsid w:val="00A2335F"/>
    <w:rsid w:val="00A23424"/>
    <w:rsid w:val="00A2345F"/>
    <w:rsid w:val="00A234C3"/>
    <w:rsid w:val="00A234F9"/>
    <w:rsid w:val="00A23528"/>
    <w:rsid w:val="00A235C3"/>
    <w:rsid w:val="00A235F5"/>
    <w:rsid w:val="00A23616"/>
    <w:rsid w:val="00A236C8"/>
    <w:rsid w:val="00A236C9"/>
    <w:rsid w:val="00A2379B"/>
    <w:rsid w:val="00A237DB"/>
    <w:rsid w:val="00A238D8"/>
    <w:rsid w:val="00A23A42"/>
    <w:rsid w:val="00A23A62"/>
    <w:rsid w:val="00A23AC8"/>
    <w:rsid w:val="00A23B16"/>
    <w:rsid w:val="00A23B19"/>
    <w:rsid w:val="00A23C1E"/>
    <w:rsid w:val="00A23C43"/>
    <w:rsid w:val="00A23D12"/>
    <w:rsid w:val="00A23E3C"/>
    <w:rsid w:val="00A23FA4"/>
    <w:rsid w:val="00A23FCC"/>
    <w:rsid w:val="00A23FF4"/>
    <w:rsid w:val="00A24019"/>
    <w:rsid w:val="00A240B1"/>
    <w:rsid w:val="00A24121"/>
    <w:rsid w:val="00A241FC"/>
    <w:rsid w:val="00A242C3"/>
    <w:rsid w:val="00A242D3"/>
    <w:rsid w:val="00A242DE"/>
    <w:rsid w:val="00A24401"/>
    <w:rsid w:val="00A24409"/>
    <w:rsid w:val="00A24421"/>
    <w:rsid w:val="00A245A5"/>
    <w:rsid w:val="00A245B3"/>
    <w:rsid w:val="00A245EA"/>
    <w:rsid w:val="00A2477E"/>
    <w:rsid w:val="00A24796"/>
    <w:rsid w:val="00A24805"/>
    <w:rsid w:val="00A2481A"/>
    <w:rsid w:val="00A24897"/>
    <w:rsid w:val="00A248E1"/>
    <w:rsid w:val="00A248E8"/>
    <w:rsid w:val="00A2496B"/>
    <w:rsid w:val="00A2497A"/>
    <w:rsid w:val="00A2498F"/>
    <w:rsid w:val="00A249AD"/>
    <w:rsid w:val="00A249B5"/>
    <w:rsid w:val="00A249E6"/>
    <w:rsid w:val="00A24B2F"/>
    <w:rsid w:val="00A24B37"/>
    <w:rsid w:val="00A24B80"/>
    <w:rsid w:val="00A24BBB"/>
    <w:rsid w:val="00A24C30"/>
    <w:rsid w:val="00A24CAB"/>
    <w:rsid w:val="00A24CE5"/>
    <w:rsid w:val="00A24CF5"/>
    <w:rsid w:val="00A24D72"/>
    <w:rsid w:val="00A24D78"/>
    <w:rsid w:val="00A24DCF"/>
    <w:rsid w:val="00A24DE6"/>
    <w:rsid w:val="00A24E0E"/>
    <w:rsid w:val="00A24E59"/>
    <w:rsid w:val="00A24E6D"/>
    <w:rsid w:val="00A24EA4"/>
    <w:rsid w:val="00A24FBE"/>
    <w:rsid w:val="00A24FFE"/>
    <w:rsid w:val="00A25031"/>
    <w:rsid w:val="00A250E3"/>
    <w:rsid w:val="00A25115"/>
    <w:rsid w:val="00A25229"/>
    <w:rsid w:val="00A25301"/>
    <w:rsid w:val="00A2530B"/>
    <w:rsid w:val="00A2530C"/>
    <w:rsid w:val="00A2531F"/>
    <w:rsid w:val="00A253E0"/>
    <w:rsid w:val="00A25464"/>
    <w:rsid w:val="00A25475"/>
    <w:rsid w:val="00A2547F"/>
    <w:rsid w:val="00A2548E"/>
    <w:rsid w:val="00A254A1"/>
    <w:rsid w:val="00A254CE"/>
    <w:rsid w:val="00A254FA"/>
    <w:rsid w:val="00A2553A"/>
    <w:rsid w:val="00A2554A"/>
    <w:rsid w:val="00A2557D"/>
    <w:rsid w:val="00A25583"/>
    <w:rsid w:val="00A255F6"/>
    <w:rsid w:val="00A25600"/>
    <w:rsid w:val="00A256ED"/>
    <w:rsid w:val="00A257A8"/>
    <w:rsid w:val="00A257AA"/>
    <w:rsid w:val="00A257BE"/>
    <w:rsid w:val="00A25868"/>
    <w:rsid w:val="00A25930"/>
    <w:rsid w:val="00A25943"/>
    <w:rsid w:val="00A259A6"/>
    <w:rsid w:val="00A25A04"/>
    <w:rsid w:val="00A25A45"/>
    <w:rsid w:val="00A25A55"/>
    <w:rsid w:val="00A25A6A"/>
    <w:rsid w:val="00A25AA8"/>
    <w:rsid w:val="00A25AE7"/>
    <w:rsid w:val="00A25CCF"/>
    <w:rsid w:val="00A25D9A"/>
    <w:rsid w:val="00A25E88"/>
    <w:rsid w:val="00A25EC8"/>
    <w:rsid w:val="00A25F6C"/>
    <w:rsid w:val="00A25F94"/>
    <w:rsid w:val="00A260C2"/>
    <w:rsid w:val="00A260D1"/>
    <w:rsid w:val="00A2612E"/>
    <w:rsid w:val="00A26163"/>
    <w:rsid w:val="00A261CA"/>
    <w:rsid w:val="00A26274"/>
    <w:rsid w:val="00A263A5"/>
    <w:rsid w:val="00A263B1"/>
    <w:rsid w:val="00A2642B"/>
    <w:rsid w:val="00A2644B"/>
    <w:rsid w:val="00A26455"/>
    <w:rsid w:val="00A264B8"/>
    <w:rsid w:val="00A264DD"/>
    <w:rsid w:val="00A2650B"/>
    <w:rsid w:val="00A265C7"/>
    <w:rsid w:val="00A265E0"/>
    <w:rsid w:val="00A26615"/>
    <w:rsid w:val="00A266C2"/>
    <w:rsid w:val="00A267E2"/>
    <w:rsid w:val="00A2681A"/>
    <w:rsid w:val="00A26844"/>
    <w:rsid w:val="00A268A1"/>
    <w:rsid w:val="00A26918"/>
    <w:rsid w:val="00A26934"/>
    <w:rsid w:val="00A269F7"/>
    <w:rsid w:val="00A26AC2"/>
    <w:rsid w:val="00A26B69"/>
    <w:rsid w:val="00A26C1B"/>
    <w:rsid w:val="00A26C46"/>
    <w:rsid w:val="00A26C72"/>
    <w:rsid w:val="00A26C89"/>
    <w:rsid w:val="00A26D83"/>
    <w:rsid w:val="00A26E25"/>
    <w:rsid w:val="00A26E49"/>
    <w:rsid w:val="00A26F29"/>
    <w:rsid w:val="00A270DE"/>
    <w:rsid w:val="00A2711E"/>
    <w:rsid w:val="00A27120"/>
    <w:rsid w:val="00A271AF"/>
    <w:rsid w:val="00A271BA"/>
    <w:rsid w:val="00A27201"/>
    <w:rsid w:val="00A2720D"/>
    <w:rsid w:val="00A2723D"/>
    <w:rsid w:val="00A2724C"/>
    <w:rsid w:val="00A27310"/>
    <w:rsid w:val="00A27344"/>
    <w:rsid w:val="00A27403"/>
    <w:rsid w:val="00A27581"/>
    <w:rsid w:val="00A275D9"/>
    <w:rsid w:val="00A2762F"/>
    <w:rsid w:val="00A27788"/>
    <w:rsid w:val="00A27827"/>
    <w:rsid w:val="00A278FE"/>
    <w:rsid w:val="00A27991"/>
    <w:rsid w:val="00A279DF"/>
    <w:rsid w:val="00A27ADB"/>
    <w:rsid w:val="00A27BA3"/>
    <w:rsid w:val="00A27BD6"/>
    <w:rsid w:val="00A27C6D"/>
    <w:rsid w:val="00A27DAC"/>
    <w:rsid w:val="00A27E13"/>
    <w:rsid w:val="00A27FB6"/>
    <w:rsid w:val="00A27FDF"/>
    <w:rsid w:val="00A27FEA"/>
    <w:rsid w:val="00A30068"/>
    <w:rsid w:val="00A30096"/>
    <w:rsid w:val="00A300CA"/>
    <w:rsid w:val="00A300ED"/>
    <w:rsid w:val="00A301E4"/>
    <w:rsid w:val="00A301F5"/>
    <w:rsid w:val="00A3021A"/>
    <w:rsid w:val="00A30292"/>
    <w:rsid w:val="00A302B6"/>
    <w:rsid w:val="00A302CF"/>
    <w:rsid w:val="00A30327"/>
    <w:rsid w:val="00A30345"/>
    <w:rsid w:val="00A303AA"/>
    <w:rsid w:val="00A303DF"/>
    <w:rsid w:val="00A30499"/>
    <w:rsid w:val="00A304B3"/>
    <w:rsid w:val="00A3051E"/>
    <w:rsid w:val="00A30566"/>
    <w:rsid w:val="00A3058A"/>
    <w:rsid w:val="00A30617"/>
    <w:rsid w:val="00A30623"/>
    <w:rsid w:val="00A30629"/>
    <w:rsid w:val="00A30698"/>
    <w:rsid w:val="00A30707"/>
    <w:rsid w:val="00A307BC"/>
    <w:rsid w:val="00A308DC"/>
    <w:rsid w:val="00A30A28"/>
    <w:rsid w:val="00A30A2B"/>
    <w:rsid w:val="00A30ACF"/>
    <w:rsid w:val="00A30B70"/>
    <w:rsid w:val="00A30C79"/>
    <w:rsid w:val="00A30C98"/>
    <w:rsid w:val="00A30CB2"/>
    <w:rsid w:val="00A30CB4"/>
    <w:rsid w:val="00A30CB7"/>
    <w:rsid w:val="00A30D07"/>
    <w:rsid w:val="00A30D63"/>
    <w:rsid w:val="00A30DDA"/>
    <w:rsid w:val="00A30DEF"/>
    <w:rsid w:val="00A30E9F"/>
    <w:rsid w:val="00A30F33"/>
    <w:rsid w:val="00A30F78"/>
    <w:rsid w:val="00A30F9C"/>
    <w:rsid w:val="00A3100A"/>
    <w:rsid w:val="00A31047"/>
    <w:rsid w:val="00A3107E"/>
    <w:rsid w:val="00A31134"/>
    <w:rsid w:val="00A3118E"/>
    <w:rsid w:val="00A312C7"/>
    <w:rsid w:val="00A3134E"/>
    <w:rsid w:val="00A3135F"/>
    <w:rsid w:val="00A31375"/>
    <w:rsid w:val="00A313E6"/>
    <w:rsid w:val="00A31521"/>
    <w:rsid w:val="00A3152A"/>
    <w:rsid w:val="00A315CE"/>
    <w:rsid w:val="00A31644"/>
    <w:rsid w:val="00A3164A"/>
    <w:rsid w:val="00A316B2"/>
    <w:rsid w:val="00A316E0"/>
    <w:rsid w:val="00A31788"/>
    <w:rsid w:val="00A31828"/>
    <w:rsid w:val="00A3186D"/>
    <w:rsid w:val="00A318B0"/>
    <w:rsid w:val="00A318D6"/>
    <w:rsid w:val="00A31971"/>
    <w:rsid w:val="00A319A3"/>
    <w:rsid w:val="00A31A50"/>
    <w:rsid w:val="00A31B07"/>
    <w:rsid w:val="00A31B0B"/>
    <w:rsid w:val="00A31B13"/>
    <w:rsid w:val="00A31B63"/>
    <w:rsid w:val="00A31BA4"/>
    <w:rsid w:val="00A31C72"/>
    <w:rsid w:val="00A31CA5"/>
    <w:rsid w:val="00A31D57"/>
    <w:rsid w:val="00A31DC6"/>
    <w:rsid w:val="00A31DFB"/>
    <w:rsid w:val="00A31E56"/>
    <w:rsid w:val="00A31E6E"/>
    <w:rsid w:val="00A31E7A"/>
    <w:rsid w:val="00A31ECB"/>
    <w:rsid w:val="00A31F2E"/>
    <w:rsid w:val="00A31F86"/>
    <w:rsid w:val="00A32053"/>
    <w:rsid w:val="00A320B5"/>
    <w:rsid w:val="00A320DE"/>
    <w:rsid w:val="00A3212B"/>
    <w:rsid w:val="00A32162"/>
    <w:rsid w:val="00A321C7"/>
    <w:rsid w:val="00A32236"/>
    <w:rsid w:val="00A32250"/>
    <w:rsid w:val="00A32357"/>
    <w:rsid w:val="00A323C1"/>
    <w:rsid w:val="00A32498"/>
    <w:rsid w:val="00A324A2"/>
    <w:rsid w:val="00A32616"/>
    <w:rsid w:val="00A32644"/>
    <w:rsid w:val="00A326E6"/>
    <w:rsid w:val="00A32729"/>
    <w:rsid w:val="00A3279F"/>
    <w:rsid w:val="00A327C8"/>
    <w:rsid w:val="00A32832"/>
    <w:rsid w:val="00A32865"/>
    <w:rsid w:val="00A3287B"/>
    <w:rsid w:val="00A3287D"/>
    <w:rsid w:val="00A328A0"/>
    <w:rsid w:val="00A32920"/>
    <w:rsid w:val="00A3296D"/>
    <w:rsid w:val="00A329F5"/>
    <w:rsid w:val="00A32A34"/>
    <w:rsid w:val="00A32C04"/>
    <w:rsid w:val="00A32C25"/>
    <w:rsid w:val="00A32CD7"/>
    <w:rsid w:val="00A32CE7"/>
    <w:rsid w:val="00A32D2F"/>
    <w:rsid w:val="00A32D7A"/>
    <w:rsid w:val="00A32D81"/>
    <w:rsid w:val="00A32DBF"/>
    <w:rsid w:val="00A32DD2"/>
    <w:rsid w:val="00A32E16"/>
    <w:rsid w:val="00A32EED"/>
    <w:rsid w:val="00A32F09"/>
    <w:rsid w:val="00A32F85"/>
    <w:rsid w:val="00A33060"/>
    <w:rsid w:val="00A330DB"/>
    <w:rsid w:val="00A33113"/>
    <w:rsid w:val="00A3318E"/>
    <w:rsid w:val="00A33205"/>
    <w:rsid w:val="00A33253"/>
    <w:rsid w:val="00A33285"/>
    <w:rsid w:val="00A33296"/>
    <w:rsid w:val="00A332A0"/>
    <w:rsid w:val="00A332D8"/>
    <w:rsid w:val="00A332EA"/>
    <w:rsid w:val="00A332F4"/>
    <w:rsid w:val="00A33304"/>
    <w:rsid w:val="00A33324"/>
    <w:rsid w:val="00A333CB"/>
    <w:rsid w:val="00A33402"/>
    <w:rsid w:val="00A33462"/>
    <w:rsid w:val="00A3347A"/>
    <w:rsid w:val="00A33496"/>
    <w:rsid w:val="00A335A8"/>
    <w:rsid w:val="00A335B8"/>
    <w:rsid w:val="00A33624"/>
    <w:rsid w:val="00A3368D"/>
    <w:rsid w:val="00A337DF"/>
    <w:rsid w:val="00A33832"/>
    <w:rsid w:val="00A338C3"/>
    <w:rsid w:val="00A33959"/>
    <w:rsid w:val="00A3396D"/>
    <w:rsid w:val="00A33A6E"/>
    <w:rsid w:val="00A33B64"/>
    <w:rsid w:val="00A33B9D"/>
    <w:rsid w:val="00A33BB1"/>
    <w:rsid w:val="00A33BF9"/>
    <w:rsid w:val="00A33C14"/>
    <w:rsid w:val="00A33C81"/>
    <w:rsid w:val="00A33C94"/>
    <w:rsid w:val="00A33C9B"/>
    <w:rsid w:val="00A33CD3"/>
    <w:rsid w:val="00A33D3D"/>
    <w:rsid w:val="00A33DBF"/>
    <w:rsid w:val="00A33DF3"/>
    <w:rsid w:val="00A33EB9"/>
    <w:rsid w:val="00A33F07"/>
    <w:rsid w:val="00A33F1D"/>
    <w:rsid w:val="00A33F58"/>
    <w:rsid w:val="00A33FA1"/>
    <w:rsid w:val="00A33FAC"/>
    <w:rsid w:val="00A34025"/>
    <w:rsid w:val="00A3408A"/>
    <w:rsid w:val="00A340CD"/>
    <w:rsid w:val="00A34113"/>
    <w:rsid w:val="00A341B8"/>
    <w:rsid w:val="00A3420B"/>
    <w:rsid w:val="00A34221"/>
    <w:rsid w:val="00A34247"/>
    <w:rsid w:val="00A342D0"/>
    <w:rsid w:val="00A3430E"/>
    <w:rsid w:val="00A34352"/>
    <w:rsid w:val="00A34383"/>
    <w:rsid w:val="00A34401"/>
    <w:rsid w:val="00A3444C"/>
    <w:rsid w:val="00A34490"/>
    <w:rsid w:val="00A345CF"/>
    <w:rsid w:val="00A347DC"/>
    <w:rsid w:val="00A34858"/>
    <w:rsid w:val="00A348B5"/>
    <w:rsid w:val="00A348E3"/>
    <w:rsid w:val="00A34948"/>
    <w:rsid w:val="00A349A5"/>
    <w:rsid w:val="00A34A10"/>
    <w:rsid w:val="00A34AB3"/>
    <w:rsid w:val="00A34AC9"/>
    <w:rsid w:val="00A34ACD"/>
    <w:rsid w:val="00A34B39"/>
    <w:rsid w:val="00A34BE3"/>
    <w:rsid w:val="00A34C40"/>
    <w:rsid w:val="00A34DC8"/>
    <w:rsid w:val="00A34DCF"/>
    <w:rsid w:val="00A34F8B"/>
    <w:rsid w:val="00A34FC6"/>
    <w:rsid w:val="00A34FD1"/>
    <w:rsid w:val="00A3501F"/>
    <w:rsid w:val="00A3503D"/>
    <w:rsid w:val="00A35129"/>
    <w:rsid w:val="00A35137"/>
    <w:rsid w:val="00A35195"/>
    <w:rsid w:val="00A35196"/>
    <w:rsid w:val="00A351D7"/>
    <w:rsid w:val="00A351FA"/>
    <w:rsid w:val="00A3525D"/>
    <w:rsid w:val="00A35279"/>
    <w:rsid w:val="00A3529B"/>
    <w:rsid w:val="00A352DA"/>
    <w:rsid w:val="00A3531E"/>
    <w:rsid w:val="00A35346"/>
    <w:rsid w:val="00A353C7"/>
    <w:rsid w:val="00A353FC"/>
    <w:rsid w:val="00A35508"/>
    <w:rsid w:val="00A35559"/>
    <w:rsid w:val="00A35571"/>
    <w:rsid w:val="00A355A3"/>
    <w:rsid w:val="00A355F9"/>
    <w:rsid w:val="00A356D4"/>
    <w:rsid w:val="00A356E8"/>
    <w:rsid w:val="00A35770"/>
    <w:rsid w:val="00A3581A"/>
    <w:rsid w:val="00A3586F"/>
    <w:rsid w:val="00A35894"/>
    <w:rsid w:val="00A358F9"/>
    <w:rsid w:val="00A358FB"/>
    <w:rsid w:val="00A3594B"/>
    <w:rsid w:val="00A35958"/>
    <w:rsid w:val="00A35A2F"/>
    <w:rsid w:val="00A35A33"/>
    <w:rsid w:val="00A35A79"/>
    <w:rsid w:val="00A35A7A"/>
    <w:rsid w:val="00A35AC2"/>
    <w:rsid w:val="00A35AC6"/>
    <w:rsid w:val="00A35B3B"/>
    <w:rsid w:val="00A35B56"/>
    <w:rsid w:val="00A35C3F"/>
    <w:rsid w:val="00A35C41"/>
    <w:rsid w:val="00A35C82"/>
    <w:rsid w:val="00A35C95"/>
    <w:rsid w:val="00A35D16"/>
    <w:rsid w:val="00A35D76"/>
    <w:rsid w:val="00A35DCC"/>
    <w:rsid w:val="00A35DED"/>
    <w:rsid w:val="00A35E00"/>
    <w:rsid w:val="00A35E2E"/>
    <w:rsid w:val="00A35E63"/>
    <w:rsid w:val="00A36043"/>
    <w:rsid w:val="00A3605D"/>
    <w:rsid w:val="00A360C3"/>
    <w:rsid w:val="00A360C9"/>
    <w:rsid w:val="00A36192"/>
    <w:rsid w:val="00A3623D"/>
    <w:rsid w:val="00A36262"/>
    <w:rsid w:val="00A36337"/>
    <w:rsid w:val="00A3633B"/>
    <w:rsid w:val="00A363AF"/>
    <w:rsid w:val="00A363E6"/>
    <w:rsid w:val="00A36426"/>
    <w:rsid w:val="00A3646B"/>
    <w:rsid w:val="00A36482"/>
    <w:rsid w:val="00A3651B"/>
    <w:rsid w:val="00A3652B"/>
    <w:rsid w:val="00A36539"/>
    <w:rsid w:val="00A3653B"/>
    <w:rsid w:val="00A36597"/>
    <w:rsid w:val="00A3668F"/>
    <w:rsid w:val="00A366E8"/>
    <w:rsid w:val="00A3673A"/>
    <w:rsid w:val="00A36769"/>
    <w:rsid w:val="00A36791"/>
    <w:rsid w:val="00A367A3"/>
    <w:rsid w:val="00A367BB"/>
    <w:rsid w:val="00A367F5"/>
    <w:rsid w:val="00A36907"/>
    <w:rsid w:val="00A36970"/>
    <w:rsid w:val="00A36995"/>
    <w:rsid w:val="00A369EB"/>
    <w:rsid w:val="00A36A3A"/>
    <w:rsid w:val="00A36AAE"/>
    <w:rsid w:val="00A36AC3"/>
    <w:rsid w:val="00A36ACE"/>
    <w:rsid w:val="00A36AE3"/>
    <w:rsid w:val="00A36AE6"/>
    <w:rsid w:val="00A36AF6"/>
    <w:rsid w:val="00A36B92"/>
    <w:rsid w:val="00A36BCD"/>
    <w:rsid w:val="00A36C78"/>
    <w:rsid w:val="00A36D6A"/>
    <w:rsid w:val="00A36DAE"/>
    <w:rsid w:val="00A36DB6"/>
    <w:rsid w:val="00A36E0A"/>
    <w:rsid w:val="00A36E1F"/>
    <w:rsid w:val="00A36E4C"/>
    <w:rsid w:val="00A36EFF"/>
    <w:rsid w:val="00A36F73"/>
    <w:rsid w:val="00A36FD0"/>
    <w:rsid w:val="00A3701C"/>
    <w:rsid w:val="00A37183"/>
    <w:rsid w:val="00A371C5"/>
    <w:rsid w:val="00A3720A"/>
    <w:rsid w:val="00A37234"/>
    <w:rsid w:val="00A37252"/>
    <w:rsid w:val="00A372F7"/>
    <w:rsid w:val="00A37300"/>
    <w:rsid w:val="00A37334"/>
    <w:rsid w:val="00A3735F"/>
    <w:rsid w:val="00A37365"/>
    <w:rsid w:val="00A3739D"/>
    <w:rsid w:val="00A373B5"/>
    <w:rsid w:val="00A373E0"/>
    <w:rsid w:val="00A373E7"/>
    <w:rsid w:val="00A37451"/>
    <w:rsid w:val="00A3747C"/>
    <w:rsid w:val="00A374CD"/>
    <w:rsid w:val="00A37528"/>
    <w:rsid w:val="00A37554"/>
    <w:rsid w:val="00A37657"/>
    <w:rsid w:val="00A3765D"/>
    <w:rsid w:val="00A37664"/>
    <w:rsid w:val="00A376FD"/>
    <w:rsid w:val="00A378A4"/>
    <w:rsid w:val="00A378DA"/>
    <w:rsid w:val="00A378FC"/>
    <w:rsid w:val="00A3795E"/>
    <w:rsid w:val="00A379A2"/>
    <w:rsid w:val="00A37A4A"/>
    <w:rsid w:val="00A37A59"/>
    <w:rsid w:val="00A37A94"/>
    <w:rsid w:val="00A37AE5"/>
    <w:rsid w:val="00A37B0B"/>
    <w:rsid w:val="00A37BDA"/>
    <w:rsid w:val="00A37C2A"/>
    <w:rsid w:val="00A37D04"/>
    <w:rsid w:val="00A37D72"/>
    <w:rsid w:val="00A37D86"/>
    <w:rsid w:val="00A37E1B"/>
    <w:rsid w:val="00A37E5C"/>
    <w:rsid w:val="00A37EAA"/>
    <w:rsid w:val="00A37EBB"/>
    <w:rsid w:val="00A37EBE"/>
    <w:rsid w:val="00A37F3F"/>
    <w:rsid w:val="00A37FBF"/>
    <w:rsid w:val="00A40002"/>
    <w:rsid w:val="00A4000E"/>
    <w:rsid w:val="00A4003C"/>
    <w:rsid w:val="00A400BC"/>
    <w:rsid w:val="00A40194"/>
    <w:rsid w:val="00A401B0"/>
    <w:rsid w:val="00A4020E"/>
    <w:rsid w:val="00A40249"/>
    <w:rsid w:val="00A4028C"/>
    <w:rsid w:val="00A40337"/>
    <w:rsid w:val="00A4038B"/>
    <w:rsid w:val="00A4038F"/>
    <w:rsid w:val="00A403E7"/>
    <w:rsid w:val="00A40447"/>
    <w:rsid w:val="00A40457"/>
    <w:rsid w:val="00A4045D"/>
    <w:rsid w:val="00A40491"/>
    <w:rsid w:val="00A404AA"/>
    <w:rsid w:val="00A404EA"/>
    <w:rsid w:val="00A40572"/>
    <w:rsid w:val="00A405E5"/>
    <w:rsid w:val="00A40694"/>
    <w:rsid w:val="00A40757"/>
    <w:rsid w:val="00A40775"/>
    <w:rsid w:val="00A40777"/>
    <w:rsid w:val="00A4080D"/>
    <w:rsid w:val="00A4080F"/>
    <w:rsid w:val="00A4086C"/>
    <w:rsid w:val="00A408B9"/>
    <w:rsid w:val="00A40923"/>
    <w:rsid w:val="00A409BE"/>
    <w:rsid w:val="00A409E9"/>
    <w:rsid w:val="00A40A36"/>
    <w:rsid w:val="00A40B3E"/>
    <w:rsid w:val="00A40B43"/>
    <w:rsid w:val="00A40BEB"/>
    <w:rsid w:val="00A40C39"/>
    <w:rsid w:val="00A40CE2"/>
    <w:rsid w:val="00A40D2F"/>
    <w:rsid w:val="00A40D36"/>
    <w:rsid w:val="00A40D41"/>
    <w:rsid w:val="00A40D66"/>
    <w:rsid w:val="00A40D97"/>
    <w:rsid w:val="00A40E2D"/>
    <w:rsid w:val="00A40E60"/>
    <w:rsid w:val="00A40FD3"/>
    <w:rsid w:val="00A4102F"/>
    <w:rsid w:val="00A4103A"/>
    <w:rsid w:val="00A410B9"/>
    <w:rsid w:val="00A410E8"/>
    <w:rsid w:val="00A41123"/>
    <w:rsid w:val="00A4114F"/>
    <w:rsid w:val="00A4116B"/>
    <w:rsid w:val="00A41252"/>
    <w:rsid w:val="00A4129B"/>
    <w:rsid w:val="00A412E4"/>
    <w:rsid w:val="00A41331"/>
    <w:rsid w:val="00A41355"/>
    <w:rsid w:val="00A41375"/>
    <w:rsid w:val="00A41384"/>
    <w:rsid w:val="00A413E7"/>
    <w:rsid w:val="00A4140E"/>
    <w:rsid w:val="00A4153C"/>
    <w:rsid w:val="00A41585"/>
    <w:rsid w:val="00A415A8"/>
    <w:rsid w:val="00A41671"/>
    <w:rsid w:val="00A416C5"/>
    <w:rsid w:val="00A416E6"/>
    <w:rsid w:val="00A4172C"/>
    <w:rsid w:val="00A4184B"/>
    <w:rsid w:val="00A419B5"/>
    <w:rsid w:val="00A419E0"/>
    <w:rsid w:val="00A41A7B"/>
    <w:rsid w:val="00A41AD6"/>
    <w:rsid w:val="00A41B71"/>
    <w:rsid w:val="00A41B93"/>
    <w:rsid w:val="00A41BFD"/>
    <w:rsid w:val="00A41C24"/>
    <w:rsid w:val="00A41D21"/>
    <w:rsid w:val="00A41D85"/>
    <w:rsid w:val="00A41EF8"/>
    <w:rsid w:val="00A41F65"/>
    <w:rsid w:val="00A41F67"/>
    <w:rsid w:val="00A41FE4"/>
    <w:rsid w:val="00A421BF"/>
    <w:rsid w:val="00A421C2"/>
    <w:rsid w:val="00A421E2"/>
    <w:rsid w:val="00A42259"/>
    <w:rsid w:val="00A4237C"/>
    <w:rsid w:val="00A42456"/>
    <w:rsid w:val="00A424F3"/>
    <w:rsid w:val="00A4251A"/>
    <w:rsid w:val="00A42566"/>
    <w:rsid w:val="00A4258D"/>
    <w:rsid w:val="00A42646"/>
    <w:rsid w:val="00A42650"/>
    <w:rsid w:val="00A4266F"/>
    <w:rsid w:val="00A42819"/>
    <w:rsid w:val="00A428E9"/>
    <w:rsid w:val="00A428FE"/>
    <w:rsid w:val="00A42909"/>
    <w:rsid w:val="00A429AC"/>
    <w:rsid w:val="00A42AB9"/>
    <w:rsid w:val="00A42B00"/>
    <w:rsid w:val="00A42B03"/>
    <w:rsid w:val="00A42B49"/>
    <w:rsid w:val="00A42BFE"/>
    <w:rsid w:val="00A42C73"/>
    <w:rsid w:val="00A42E24"/>
    <w:rsid w:val="00A42EC2"/>
    <w:rsid w:val="00A42ED0"/>
    <w:rsid w:val="00A42F18"/>
    <w:rsid w:val="00A42F8D"/>
    <w:rsid w:val="00A43047"/>
    <w:rsid w:val="00A43051"/>
    <w:rsid w:val="00A4309C"/>
    <w:rsid w:val="00A430F3"/>
    <w:rsid w:val="00A431B6"/>
    <w:rsid w:val="00A432F8"/>
    <w:rsid w:val="00A433FD"/>
    <w:rsid w:val="00A43404"/>
    <w:rsid w:val="00A43405"/>
    <w:rsid w:val="00A43417"/>
    <w:rsid w:val="00A43451"/>
    <w:rsid w:val="00A43491"/>
    <w:rsid w:val="00A434AE"/>
    <w:rsid w:val="00A434B4"/>
    <w:rsid w:val="00A434D0"/>
    <w:rsid w:val="00A434E0"/>
    <w:rsid w:val="00A434F0"/>
    <w:rsid w:val="00A4353E"/>
    <w:rsid w:val="00A43591"/>
    <w:rsid w:val="00A435B9"/>
    <w:rsid w:val="00A435D4"/>
    <w:rsid w:val="00A435E4"/>
    <w:rsid w:val="00A4366C"/>
    <w:rsid w:val="00A436F9"/>
    <w:rsid w:val="00A43797"/>
    <w:rsid w:val="00A437B6"/>
    <w:rsid w:val="00A43913"/>
    <w:rsid w:val="00A439E2"/>
    <w:rsid w:val="00A43A1E"/>
    <w:rsid w:val="00A43A47"/>
    <w:rsid w:val="00A43ADC"/>
    <w:rsid w:val="00A43B09"/>
    <w:rsid w:val="00A43C33"/>
    <w:rsid w:val="00A43C8D"/>
    <w:rsid w:val="00A43CDD"/>
    <w:rsid w:val="00A43D46"/>
    <w:rsid w:val="00A43D56"/>
    <w:rsid w:val="00A43E27"/>
    <w:rsid w:val="00A43E2F"/>
    <w:rsid w:val="00A43E60"/>
    <w:rsid w:val="00A43E8C"/>
    <w:rsid w:val="00A43EF5"/>
    <w:rsid w:val="00A43F30"/>
    <w:rsid w:val="00A43F97"/>
    <w:rsid w:val="00A440AE"/>
    <w:rsid w:val="00A440BF"/>
    <w:rsid w:val="00A442FA"/>
    <w:rsid w:val="00A44335"/>
    <w:rsid w:val="00A4434E"/>
    <w:rsid w:val="00A443ED"/>
    <w:rsid w:val="00A4445A"/>
    <w:rsid w:val="00A44527"/>
    <w:rsid w:val="00A44584"/>
    <w:rsid w:val="00A44681"/>
    <w:rsid w:val="00A446DE"/>
    <w:rsid w:val="00A4470F"/>
    <w:rsid w:val="00A44726"/>
    <w:rsid w:val="00A44750"/>
    <w:rsid w:val="00A447BD"/>
    <w:rsid w:val="00A44815"/>
    <w:rsid w:val="00A449A5"/>
    <w:rsid w:val="00A44A17"/>
    <w:rsid w:val="00A44A58"/>
    <w:rsid w:val="00A44A70"/>
    <w:rsid w:val="00A44AD0"/>
    <w:rsid w:val="00A44BA7"/>
    <w:rsid w:val="00A44CF4"/>
    <w:rsid w:val="00A44D1B"/>
    <w:rsid w:val="00A44D77"/>
    <w:rsid w:val="00A44E54"/>
    <w:rsid w:val="00A44E92"/>
    <w:rsid w:val="00A44F57"/>
    <w:rsid w:val="00A44F83"/>
    <w:rsid w:val="00A44F93"/>
    <w:rsid w:val="00A45044"/>
    <w:rsid w:val="00A45056"/>
    <w:rsid w:val="00A45091"/>
    <w:rsid w:val="00A45123"/>
    <w:rsid w:val="00A451B5"/>
    <w:rsid w:val="00A451C6"/>
    <w:rsid w:val="00A4537F"/>
    <w:rsid w:val="00A45593"/>
    <w:rsid w:val="00A455BB"/>
    <w:rsid w:val="00A45659"/>
    <w:rsid w:val="00A456AB"/>
    <w:rsid w:val="00A4578A"/>
    <w:rsid w:val="00A457D2"/>
    <w:rsid w:val="00A4581A"/>
    <w:rsid w:val="00A45820"/>
    <w:rsid w:val="00A45867"/>
    <w:rsid w:val="00A458AE"/>
    <w:rsid w:val="00A458FF"/>
    <w:rsid w:val="00A4590E"/>
    <w:rsid w:val="00A4592A"/>
    <w:rsid w:val="00A45944"/>
    <w:rsid w:val="00A4596F"/>
    <w:rsid w:val="00A45A2A"/>
    <w:rsid w:val="00A45B76"/>
    <w:rsid w:val="00A45CAF"/>
    <w:rsid w:val="00A45CEF"/>
    <w:rsid w:val="00A45D8F"/>
    <w:rsid w:val="00A45E21"/>
    <w:rsid w:val="00A45F19"/>
    <w:rsid w:val="00A45F27"/>
    <w:rsid w:val="00A45F30"/>
    <w:rsid w:val="00A45F36"/>
    <w:rsid w:val="00A45FF0"/>
    <w:rsid w:val="00A45FFC"/>
    <w:rsid w:val="00A460A1"/>
    <w:rsid w:val="00A460B2"/>
    <w:rsid w:val="00A460CC"/>
    <w:rsid w:val="00A4610B"/>
    <w:rsid w:val="00A461A3"/>
    <w:rsid w:val="00A4620C"/>
    <w:rsid w:val="00A462BE"/>
    <w:rsid w:val="00A462DD"/>
    <w:rsid w:val="00A46320"/>
    <w:rsid w:val="00A46333"/>
    <w:rsid w:val="00A4639A"/>
    <w:rsid w:val="00A46471"/>
    <w:rsid w:val="00A4650C"/>
    <w:rsid w:val="00A46584"/>
    <w:rsid w:val="00A465A0"/>
    <w:rsid w:val="00A465F8"/>
    <w:rsid w:val="00A4662B"/>
    <w:rsid w:val="00A466D2"/>
    <w:rsid w:val="00A4671A"/>
    <w:rsid w:val="00A46748"/>
    <w:rsid w:val="00A46772"/>
    <w:rsid w:val="00A468B0"/>
    <w:rsid w:val="00A46921"/>
    <w:rsid w:val="00A46B4A"/>
    <w:rsid w:val="00A46BCF"/>
    <w:rsid w:val="00A46C1B"/>
    <w:rsid w:val="00A46C74"/>
    <w:rsid w:val="00A46C83"/>
    <w:rsid w:val="00A46CC7"/>
    <w:rsid w:val="00A46D8B"/>
    <w:rsid w:val="00A46DAA"/>
    <w:rsid w:val="00A46DCD"/>
    <w:rsid w:val="00A46E30"/>
    <w:rsid w:val="00A46F1C"/>
    <w:rsid w:val="00A46FE2"/>
    <w:rsid w:val="00A46FEE"/>
    <w:rsid w:val="00A4716B"/>
    <w:rsid w:val="00A471D1"/>
    <w:rsid w:val="00A47245"/>
    <w:rsid w:val="00A4725A"/>
    <w:rsid w:val="00A472EE"/>
    <w:rsid w:val="00A47374"/>
    <w:rsid w:val="00A4739C"/>
    <w:rsid w:val="00A473A5"/>
    <w:rsid w:val="00A47475"/>
    <w:rsid w:val="00A474A0"/>
    <w:rsid w:val="00A474F8"/>
    <w:rsid w:val="00A474FB"/>
    <w:rsid w:val="00A47667"/>
    <w:rsid w:val="00A47688"/>
    <w:rsid w:val="00A476DF"/>
    <w:rsid w:val="00A47713"/>
    <w:rsid w:val="00A47762"/>
    <w:rsid w:val="00A4776F"/>
    <w:rsid w:val="00A47799"/>
    <w:rsid w:val="00A477D9"/>
    <w:rsid w:val="00A478CD"/>
    <w:rsid w:val="00A478F6"/>
    <w:rsid w:val="00A47945"/>
    <w:rsid w:val="00A479AD"/>
    <w:rsid w:val="00A479BA"/>
    <w:rsid w:val="00A47A93"/>
    <w:rsid w:val="00A47AA4"/>
    <w:rsid w:val="00A47AC5"/>
    <w:rsid w:val="00A47AE8"/>
    <w:rsid w:val="00A47B25"/>
    <w:rsid w:val="00A47B46"/>
    <w:rsid w:val="00A47B69"/>
    <w:rsid w:val="00A47C8A"/>
    <w:rsid w:val="00A47CCC"/>
    <w:rsid w:val="00A47D36"/>
    <w:rsid w:val="00A47DD3"/>
    <w:rsid w:val="00A47DDD"/>
    <w:rsid w:val="00A47E49"/>
    <w:rsid w:val="00A47E61"/>
    <w:rsid w:val="00A47F1E"/>
    <w:rsid w:val="00A47F4F"/>
    <w:rsid w:val="00A47F65"/>
    <w:rsid w:val="00A47FDC"/>
    <w:rsid w:val="00A47FDF"/>
    <w:rsid w:val="00A500F7"/>
    <w:rsid w:val="00A501B5"/>
    <w:rsid w:val="00A501BB"/>
    <w:rsid w:val="00A501D4"/>
    <w:rsid w:val="00A502BC"/>
    <w:rsid w:val="00A5032D"/>
    <w:rsid w:val="00A50363"/>
    <w:rsid w:val="00A50418"/>
    <w:rsid w:val="00A504D8"/>
    <w:rsid w:val="00A50512"/>
    <w:rsid w:val="00A50544"/>
    <w:rsid w:val="00A505A4"/>
    <w:rsid w:val="00A50681"/>
    <w:rsid w:val="00A506B8"/>
    <w:rsid w:val="00A506C3"/>
    <w:rsid w:val="00A50705"/>
    <w:rsid w:val="00A50803"/>
    <w:rsid w:val="00A5083B"/>
    <w:rsid w:val="00A5085D"/>
    <w:rsid w:val="00A5085E"/>
    <w:rsid w:val="00A508E9"/>
    <w:rsid w:val="00A5091A"/>
    <w:rsid w:val="00A509FC"/>
    <w:rsid w:val="00A50A5B"/>
    <w:rsid w:val="00A50AED"/>
    <w:rsid w:val="00A50BAA"/>
    <w:rsid w:val="00A50BB4"/>
    <w:rsid w:val="00A50CBE"/>
    <w:rsid w:val="00A50CC2"/>
    <w:rsid w:val="00A50D33"/>
    <w:rsid w:val="00A50D4B"/>
    <w:rsid w:val="00A50E1C"/>
    <w:rsid w:val="00A50E7F"/>
    <w:rsid w:val="00A50E87"/>
    <w:rsid w:val="00A50EAA"/>
    <w:rsid w:val="00A50EAF"/>
    <w:rsid w:val="00A50F1E"/>
    <w:rsid w:val="00A50FC3"/>
    <w:rsid w:val="00A51008"/>
    <w:rsid w:val="00A51031"/>
    <w:rsid w:val="00A5107E"/>
    <w:rsid w:val="00A51107"/>
    <w:rsid w:val="00A51164"/>
    <w:rsid w:val="00A511AC"/>
    <w:rsid w:val="00A511F5"/>
    <w:rsid w:val="00A51217"/>
    <w:rsid w:val="00A51224"/>
    <w:rsid w:val="00A513E6"/>
    <w:rsid w:val="00A513FA"/>
    <w:rsid w:val="00A5159D"/>
    <w:rsid w:val="00A515BF"/>
    <w:rsid w:val="00A515C5"/>
    <w:rsid w:val="00A515C6"/>
    <w:rsid w:val="00A515C9"/>
    <w:rsid w:val="00A51666"/>
    <w:rsid w:val="00A5166D"/>
    <w:rsid w:val="00A517B9"/>
    <w:rsid w:val="00A51821"/>
    <w:rsid w:val="00A518DE"/>
    <w:rsid w:val="00A518FC"/>
    <w:rsid w:val="00A518FF"/>
    <w:rsid w:val="00A51900"/>
    <w:rsid w:val="00A51956"/>
    <w:rsid w:val="00A5198A"/>
    <w:rsid w:val="00A519F3"/>
    <w:rsid w:val="00A51A21"/>
    <w:rsid w:val="00A51A75"/>
    <w:rsid w:val="00A51AAC"/>
    <w:rsid w:val="00A51AB4"/>
    <w:rsid w:val="00A51AC1"/>
    <w:rsid w:val="00A51C34"/>
    <w:rsid w:val="00A51CA7"/>
    <w:rsid w:val="00A51CF6"/>
    <w:rsid w:val="00A51D46"/>
    <w:rsid w:val="00A51D92"/>
    <w:rsid w:val="00A51DD7"/>
    <w:rsid w:val="00A51DFA"/>
    <w:rsid w:val="00A51E59"/>
    <w:rsid w:val="00A51EB7"/>
    <w:rsid w:val="00A51EC2"/>
    <w:rsid w:val="00A51F62"/>
    <w:rsid w:val="00A51F67"/>
    <w:rsid w:val="00A51F82"/>
    <w:rsid w:val="00A51F9A"/>
    <w:rsid w:val="00A51F9F"/>
    <w:rsid w:val="00A51FB4"/>
    <w:rsid w:val="00A51FF0"/>
    <w:rsid w:val="00A52006"/>
    <w:rsid w:val="00A5200E"/>
    <w:rsid w:val="00A52010"/>
    <w:rsid w:val="00A52022"/>
    <w:rsid w:val="00A5207B"/>
    <w:rsid w:val="00A5207C"/>
    <w:rsid w:val="00A520D5"/>
    <w:rsid w:val="00A52104"/>
    <w:rsid w:val="00A5214D"/>
    <w:rsid w:val="00A5217D"/>
    <w:rsid w:val="00A52198"/>
    <w:rsid w:val="00A52245"/>
    <w:rsid w:val="00A5229C"/>
    <w:rsid w:val="00A5243A"/>
    <w:rsid w:val="00A5247C"/>
    <w:rsid w:val="00A524EE"/>
    <w:rsid w:val="00A5258E"/>
    <w:rsid w:val="00A525B6"/>
    <w:rsid w:val="00A525F6"/>
    <w:rsid w:val="00A526E5"/>
    <w:rsid w:val="00A52729"/>
    <w:rsid w:val="00A52750"/>
    <w:rsid w:val="00A5281C"/>
    <w:rsid w:val="00A5288A"/>
    <w:rsid w:val="00A528CD"/>
    <w:rsid w:val="00A528EB"/>
    <w:rsid w:val="00A52915"/>
    <w:rsid w:val="00A52939"/>
    <w:rsid w:val="00A52AD9"/>
    <w:rsid w:val="00A52B0D"/>
    <w:rsid w:val="00A52BC5"/>
    <w:rsid w:val="00A52BFB"/>
    <w:rsid w:val="00A52C4A"/>
    <w:rsid w:val="00A52C64"/>
    <w:rsid w:val="00A52C70"/>
    <w:rsid w:val="00A52CAA"/>
    <w:rsid w:val="00A52E8F"/>
    <w:rsid w:val="00A52E98"/>
    <w:rsid w:val="00A52EA6"/>
    <w:rsid w:val="00A52EC2"/>
    <w:rsid w:val="00A52ECC"/>
    <w:rsid w:val="00A52EEE"/>
    <w:rsid w:val="00A52EF5"/>
    <w:rsid w:val="00A52F1F"/>
    <w:rsid w:val="00A53089"/>
    <w:rsid w:val="00A531B6"/>
    <w:rsid w:val="00A532E3"/>
    <w:rsid w:val="00A532F2"/>
    <w:rsid w:val="00A5332E"/>
    <w:rsid w:val="00A53375"/>
    <w:rsid w:val="00A533ED"/>
    <w:rsid w:val="00A53500"/>
    <w:rsid w:val="00A5350B"/>
    <w:rsid w:val="00A53579"/>
    <w:rsid w:val="00A53580"/>
    <w:rsid w:val="00A53592"/>
    <w:rsid w:val="00A535BF"/>
    <w:rsid w:val="00A536CD"/>
    <w:rsid w:val="00A537C7"/>
    <w:rsid w:val="00A53813"/>
    <w:rsid w:val="00A53841"/>
    <w:rsid w:val="00A53865"/>
    <w:rsid w:val="00A53923"/>
    <w:rsid w:val="00A5396C"/>
    <w:rsid w:val="00A5396D"/>
    <w:rsid w:val="00A53978"/>
    <w:rsid w:val="00A539E7"/>
    <w:rsid w:val="00A539F2"/>
    <w:rsid w:val="00A53A2D"/>
    <w:rsid w:val="00A53A2F"/>
    <w:rsid w:val="00A53A38"/>
    <w:rsid w:val="00A53A92"/>
    <w:rsid w:val="00A53ACB"/>
    <w:rsid w:val="00A53B62"/>
    <w:rsid w:val="00A53BA5"/>
    <w:rsid w:val="00A53BF2"/>
    <w:rsid w:val="00A53C0B"/>
    <w:rsid w:val="00A53C1A"/>
    <w:rsid w:val="00A53C2F"/>
    <w:rsid w:val="00A53CBD"/>
    <w:rsid w:val="00A53D28"/>
    <w:rsid w:val="00A53D61"/>
    <w:rsid w:val="00A53D67"/>
    <w:rsid w:val="00A53D81"/>
    <w:rsid w:val="00A53DB4"/>
    <w:rsid w:val="00A53DDA"/>
    <w:rsid w:val="00A53E30"/>
    <w:rsid w:val="00A53E66"/>
    <w:rsid w:val="00A53E94"/>
    <w:rsid w:val="00A53EAF"/>
    <w:rsid w:val="00A53F08"/>
    <w:rsid w:val="00A53F10"/>
    <w:rsid w:val="00A53F3F"/>
    <w:rsid w:val="00A53FC9"/>
    <w:rsid w:val="00A540BE"/>
    <w:rsid w:val="00A54151"/>
    <w:rsid w:val="00A5425A"/>
    <w:rsid w:val="00A5437A"/>
    <w:rsid w:val="00A543A4"/>
    <w:rsid w:val="00A543AF"/>
    <w:rsid w:val="00A54404"/>
    <w:rsid w:val="00A54479"/>
    <w:rsid w:val="00A5449D"/>
    <w:rsid w:val="00A5450A"/>
    <w:rsid w:val="00A5453F"/>
    <w:rsid w:val="00A54547"/>
    <w:rsid w:val="00A5455B"/>
    <w:rsid w:val="00A54579"/>
    <w:rsid w:val="00A545A2"/>
    <w:rsid w:val="00A545B7"/>
    <w:rsid w:val="00A54623"/>
    <w:rsid w:val="00A54627"/>
    <w:rsid w:val="00A54695"/>
    <w:rsid w:val="00A5473A"/>
    <w:rsid w:val="00A5478D"/>
    <w:rsid w:val="00A547A6"/>
    <w:rsid w:val="00A548BB"/>
    <w:rsid w:val="00A54912"/>
    <w:rsid w:val="00A549FC"/>
    <w:rsid w:val="00A54AAC"/>
    <w:rsid w:val="00A54C11"/>
    <w:rsid w:val="00A54C18"/>
    <w:rsid w:val="00A54C50"/>
    <w:rsid w:val="00A54D2E"/>
    <w:rsid w:val="00A54D5D"/>
    <w:rsid w:val="00A54D83"/>
    <w:rsid w:val="00A54DDF"/>
    <w:rsid w:val="00A54E02"/>
    <w:rsid w:val="00A54F97"/>
    <w:rsid w:val="00A54FA7"/>
    <w:rsid w:val="00A54FF4"/>
    <w:rsid w:val="00A550D8"/>
    <w:rsid w:val="00A55102"/>
    <w:rsid w:val="00A55142"/>
    <w:rsid w:val="00A55164"/>
    <w:rsid w:val="00A55170"/>
    <w:rsid w:val="00A55193"/>
    <w:rsid w:val="00A552A3"/>
    <w:rsid w:val="00A552C0"/>
    <w:rsid w:val="00A552EF"/>
    <w:rsid w:val="00A55470"/>
    <w:rsid w:val="00A55546"/>
    <w:rsid w:val="00A55582"/>
    <w:rsid w:val="00A55618"/>
    <w:rsid w:val="00A55641"/>
    <w:rsid w:val="00A55644"/>
    <w:rsid w:val="00A5568A"/>
    <w:rsid w:val="00A55711"/>
    <w:rsid w:val="00A5579A"/>
    <w:rsid w:val="00A557EE"/>
    <w:rsid w:val="00A557F5"/>
    <w:rsid w:val="00A55837"/>
    <w:rsid w:val="00A55878"/>
    <w:rsid w:val="00A55889"/>
    <w:rsid w:val="00A558D1"/>
    <w:rsid w:val="00A559B4"/>
    <w:rsid w:val="00A55A5E"/>
    <w:rsid w:val="00A55BA1"/>
    <w:rsid w:val="00A55C48"/>
    <w:rsid w:val="00A55C8C"/>
    <w:rsid w:val="00A55D29"/>
    <w:rsid w:val="00A55D81"/>
    <w:rsid w:val="00A55E7E"/>
    <w:rsid w:val="00A55EE3"/>
    <w:rsid w:val="00A55EE8"/>
    <w:rsid w:val="00A55F25"/>
    <w:rsid w:val="00A55F52"/>
    <w:rsid w:val="00A55FA6"/>
    <w:rsid w:val="00A56002"/>
    <w:rsid w:val="00A5602A"/>
    <w:rsid w:val="00A56074"/>
    <w:rsid w:val="00A560F8"/>
    <w:rsid w:val="00A56122"/>
    <w:rsid w:val="00A56192"/>
    <w:rsid w:val="00A561A6"/>
    <w:rsid w:val="00A562EF"/>
    <w:rsid w:val="00A562FE"/>
    <w:rsid w:val="00A56317"/>
    <w:rsid w:val="00A5637D"/>
    <w:rsid w:val="00A56453"/>
    <w:rsid w:val="00A56462"/>
    <w:rsid w:val="00A564A8"/>
    <w:rsid w:val="00A564E2"/>
    <w:rsid w:val="00A565BB"/>
    <w:rsid w:val="00A565E1"/>
    <w:rsid w:val="00A56678"/>
    <w:rsid w:val="00A5668B"/>
    <w:rsid w:val="00A566F4"/>
    <w:rsid w:val="00A5671F"/>
    <w:rsid w:val="00A567AC"/>
    <w:rsid w:val="00A56825"/>
    <w:rsid w:val="00A56833"/>
    <w:rsid w:val="00A56846"/>
    <w:rsid w:val="00A56897"/>
    <w:rsid w:val="00A56901"/>
    <w:rsid w:val="00A569BC"/>
    <w:rsid w:val="00A569EF"/>
    <w:rsid w:val="00A56A26"/>
    <w:rsid w:val="00A56A39"/>
    <w:rsid w:val="00A56A78"/>
    <w:rsid w:val="00A56B16"/>
    <w:rsid w:val="00A56B20"/>
    <w:rsid w:val="00A56B71"/>
    <w:rsid w:val="00A56B9E"/>
    <w:rsid w:val="00A56C66"/>
    <w:rsid w:val="00A56C92"/>
    <w:rsid w:val="00A56CBA"/>
    <w:rsid w:val="00A56D06"/>
    <w:rsid w:val="00A56EAF"/>
    <w:rsid w:val="00A56F19"/>
    <w:rsid w:val="00A570F2"/>
    <w:rsid w:val="00A5710A"/>
    <w:rsid w:val="00A5715D"/>
    <w:rsid w:val="00A5716F"/>
    <w:rsid w:val="00A5719E"/>
    <w:rsid w:val="00A571CE"/>
    <w:rsid w:val="00A57211"/>
    <w:rsid w:val="00A5722B"/>
    <w:rsid w:val="00A572F4"/>
    <w:rsid w:val="00A57322"/>
    <w:rsid w:val="00A57334"/>
    <w:rsid w:val="00A5734A"/>
    <w:rsid w:val="00A5736A"/>
    <w:rsid w:val="00A573E7"/>
    <w:rsid w:val="00A5742D"/>
    <w:rsid w:val="00A5748D"/>
    <w:rsid w:val="00A5749C"/>
    <w:rsid w:val="00A574A9"/>
    <w:rsid w:val="00A57502"/>
    <w:rsid w:val="00A57561"/>
    <w:rsid w:val="00A575B0"/>
    <w:rsid w:val="00A575BD"/>
    <w:rsid w:val="00A576A9"/>
    <w:rsid w:val="00A576FB"/>
    <w:rsid w:val="00A57761"/>
    <w:rsid w:val="00A57860"/>
    <w:rsid w:val="00A578D2"/>
    <w:rsid w:val="00A578E2"/>
    <w:rsid w:val="00A5797E"/>
    <w:rsid w:val="00A579B3"/>
    <w:rsid w:val="00A57A44"/>
    <w:rsid w:val="00A57A86"/>
    <w:rsid w:val="00A57B19"/>
    <w:rsid w:val="00A57B59"/>
    <w:rsid w:val="00A57B5A"/>
    <w:rsid w:val="00A57BA6"/>
    <w:rsid w:val="00A57BB6"/>
    <w:rsid w:val="00A57CD5"/>
    <w:rsid w:val="00A57D4C"/>
    <w:rsid w:val="00A57D5E"/>
    <w:rsid w:val="00A57D76"/>
    <w:rsid w:val="00A57DFB"/>
    <w:rsid w:val="00A57EF6"/>
    <w:rsid w:val="00A57F77"/>
    <w:rsid w:val="00A57FE0"/>
    <w:rsid w:val="00A600B4"/>
    <w:rsid w:val="00A601C4"/>
    <w:rsid w:val="00A601FB"/>
    <w:rsid w:val="00A602B0"/>
    <w:rsid w:val="00A6038A"/>
    <w:rsid w:val="00A60400"/>
    <w:rsid w:val="00A60415"/>
    <w:rsid w:val="00A6051B"/>
    <w:rsid w:val="00A605B1"/>
    <w:rsid w:val="00A6062C"/>
    <w:rsid w:val="00A60636"/>
    <w:rsid w:val="00A6073A"/>
    <w:rsid w:val="00A6076B"/>
    <w:rsid w:val="00A607B8"/>
    <w:rsid w:val="00A60855"/>
    <w:rsid w:val="00A608A3"/>
    <w:rsid w:val="00A6091F"/>
    <w:rsid w:val="00A609A3"/>
    <w:rsid w:val="00A609AE"/>
    <w:rsid w:val="00A60B13"/>
    <w:rsid w:val="00A60B68"/>
    <w:rsid w:val="00A60BCB"/>
    <w:rsid w:val="00A60BCD"/>
    <w:rsid w:val="00A60BD5"/>
    <w:rsid w:val="00A60C30"/>
    <w:rsid w:val="00A60C42"/>
    <w:rsid w:val="00A60D0F"/>
    <w:rsid w:val="00A60D74"/>
    <w:rsid w:val="00A60DB9"/>
    <w:rsid w:val="00A60DDA"/>
    <w:rsid w:val="00A60E66"/>
    <w:rsid w:val="00A60F0F"/>
    <w:rsid w:val="00A60F1D"/>
    <w:rsid w:val="00A60F22"/>
    <w:rsid w:val="00A60F33"/>
    <w:rsid w:val="00A60F79"/>
    <w:rsid w:val="00A60FFF"/>
    <w:rsid w:val="00A61012"/>
    <w:rsid w:val="00A61127"/>
    <w:rsid w:val="00A61134"/>
    <w:rsid w:val="00A6122B"/>
    <w:rsid w:val="00A6127D"/>
    <w:rsid w:val="00A61281"/>
    <w:rsid w:val="00A6132A"/>
    <w:rsid w:val="00A61375"/>
    <w:rsid w:val="00A613D9"/>
    <w:rsid w:val="00A613F4"/>
    <w:rsid w:val="00A6149D"/>
    <w:rsid w:val="00A614DC"/>
    <w:rsid w:val="00A61545"/>
    <w:rsid w:val="00A61553"/>
    <w:rsid w:val="00A615ED"/>
    <w:rsid w:val="00A61606"/>
    <w:rsid w:val="00A6161E"/>
    <w:rsid w:val="00A61688"/>
    <w:rsid w:val="00A61751"/>
    <w:rsid w:val="00A6181A"/>
    <w:rsid w:val="00A61845"/>
    <w:rsid w:val="00A61862"/>
    <w:rsid w:val="00A61870"/>
    <w:rsid w:val="00A61876"/>
    <w:rsid w:val="00A61902"/>
    <w:rsid w:val="00A61986"/>
    <w:rsid w:val="00A619F6"/>
    <w:rsid w:val="00A61AFC"/>
    <w:rsid w:val="00A61B24"/>
    <w:rsid w:val="00A61B41"/>
    <w:rsid w:val="00A61B6D"/>
    <w:rsid w:val="00A61BBB"/>
    <w:rsid w:val="00A61BD3"/>
    <w:rsid w:val="00A61C4A"/>
    <w:rsid w:val="00A61C6D"/>
    <w:rsid w:val="00A61DA5"/>
    <w:rsid w:val="00A61DA9"/>
    <w:rsid w:val="00A61DFC"/>
    <w:rsid w:val="00A61E8E"/>
    <w:rsid w:val="00A61EDE"/>
    <w:rsid w:val="00A61F3A"/>
    <w:rsid w:val="00A61F63"/>
    <w:rsid w:val="00A61F8C"/>
    <w:rsid w:val="00A62103"/>
    <w:rsid w:val="00A62184"/>
    <w:rsid w:val="00A621BC"/>
    <w:rsid w:val="00A62293"/>
    <w:rsid w:val="00A6229E"/>
    <w:rsid w:val="00A62326"/>
    <w:rsid w:val="00A623E3"/>
    <w:rsid w:val="00A62409"/>
    <w:rsid w:val="00A6246C"/>
    <w:rsid w:val="00A624CE"/>
    <w:rsid w:val="00A624E3"/>
    <w:rsid w:val="00A6255A"/>
    <w:rsid w:val="00A6258A"/>
    <w:rsid w:val="00A625FF"/>
    <w:rsid w:val="00A62722"/>
    <w:rsid w:val="00A6274D"/>
    <w:rsid w:val="00A62767"/>
    <w:rsid w:val="00A62786"/>
    <w:rsid w:val="00A627FF"/>
    <w:rsid w:val="00A628CA"/>
    <w:rsid w:val="00A6292A"/>
    <w:rsid w:val="00A629E7"/>
    <w:rsid w:val="00A62A6D"/>
    <w:rsid w:val="00A62AB7"/>
    <w:rsid w:val="00A62B8D"/>
    <w:rsid w:val="00A62B9F"/>
    <w:rsid w:val="00A62C2B"/>
    <w:rsid w:val="00A62C54"/>
    <w:rsid w:val="00A62EBF"/>
    <w:rsid w:val="00A62F4E"/>
    <w:rsid w:val="00A62FA5"/>
    <w:rsid w:val="00A62FD0"/>
    <w:rsid w:val="00A6308A"/>
    <w:rsid w:val="00A630B2"/>
    <w:rsid w:val="00A630C5"/>
    <w:rsid w:val="00A630D3"/>
    <w:rsid w:val="00A63102"/>
    <w:rsid w:val="00A63200"/>
    <w:rsid w:val="00A6321F"/>
    <w:rsid w:val="00A6324A"/>
    <w:rsid w:val="00A6324D"/>
    <w:rsid w:val="00A6328D"/>
    <w:rsid w:val="00A63291"/>
    <w:rsid w:val="00A632E9"/>
    <w:rsid w:val="00A6332C"/>
    <w:rsid w:val="00A6332E"/>
    <w:rsid w:val="00A63344"/>
    <w:rsid w:val="00A63383"/>
    <w:rsid w:val="00A63395"/>
    <w:rsid w:val="00A633F7"/>
    <w:rsid w:val="00A63450"/>
    <w:rsid w:val="00A6358F"/>
    <w:rsid w:val="00A63594"/>
    <w:rsid w:val="00A635B7"/>
    <w:rsid w:val="00A6362C"/>
    <w:rsid w:val="00A6369C"/>
    <w:rsid w:val="00A636E7"/>
    <w:rsid w:val="00A63737"/>
    <w:rsid w:val="00A637B5"/>
    <w:rsid w:val="00A638CD"/>
    <w:rsid w:val="00A638D0"/>
    <w:rsid w:val="00A63985"/>
    <w:rsid w:val="00A63A44"/>
    <w:rsid w:val="00A63A6F"/>
    <w:rsid w:val="00A63B51"/>
    <w:rsid w:val="00A63BBF"/>
    <w:rsid w:val="00A63BEA"/>
    <w:rsid w:val="00A63C50"/>
    <w:rsid w:val="00A63CF3"/>
    <w:rsid w:val="00A63D0F"/>
    <w:rsid w:val="00A63D65"/>
    <w:rsid w:val="00A63DA9"/>
    <w:rsid w:val="00A63E0A"/>
    <w:rsid w:val="00A63E25"/>
    <w:rsid w:val="00A63F10"/>
    <w:rsid w:val="00A6405D"/>
    <w:rsid w:val="00A64090"/>
    <w:rsid w:val="00A64144"/>
    <w:rsid w:val="00A64169"/>
    <w:rsid w:val="00A6421C"/>
    <w:rsid w:val="00A64259"/>
    <w:rsid w:val="00A6428E"/>
    <w:rsid w:val="00A642B9"/>
    <w:rsid w:val="00A64319"/>
    <w:rsid w:val="00A6432C"/>
    <w:rsid w:val="00A64431"/>
    <w:rsid w:val="00A64481"/>
    <w:rsid w:val="00A644FA"/>
    <w:rsid w:val="00A64521"/>
    <w:rsid w:val="00A6454F"/>
    <w:rsid w:val="00A64577"/>
    <w:rsid w:val="00A64591"/>
    <w:rsid w:val="00A645E5"/>
    <w:rsid w:val="00A6465D"/>
    <w:rsid w:val="00A646B9"/>
    <w:rsid w:val="00A647D5"/>
    <w:rsid w:val="00A647D9"/>
    <w:rsid w:val="00A64830"/>
    <w:rsid w:val="00A6499A"/>
    <w:rsid w:val="00A649E1"/>
    <w:rsid w:val="00A64C54"/>
    <w:rsid w:val="00A64CF0"/>
    <w:rsid w:val="00A64D11"/>
    <w:rsid w:val="00A64DA0"/>
    <w:rsid w:val="00A64E6A"/>
    <w:rsid w:val="00A64EB4"/>
    <w:rsid w:val="00A64EC1"/>
    <w:rsid w:val="00A64F0E"/>
    <w:rsid w:val="00A64FA3"/>
    <w:rsid w:val="00A64FD8"/>
    <w:rsid w:val="00A65026"/>
    <w:rsid w:val="00A65049"/>
    <w:rsid w:val="00A650A3"/>
    <w:rsid w:val="00A650E8"/>
    <w:rsid w:val="00A6511D"/>
    <w:rsid w:val="00A6512E"/>
    <w:rsid w:val="00A65195"/>
    <w:rsid w:val="00A651CF"/>
    <w:rsid w:val="00A6528D"/>
    <w:rsid w:val="00A65358"/>
    <w:rsid w:val="00A6538E"/>
    <w:rsid w:val="00A653E2"/>
    <w:rsid w:val="00A65405"/>
    <w:rsid w:val="00A6543F"/>
    <w:rsid w:val="00A6544B"/>
    <w:rsid w:val="00A654A8"/>
    <w:rsid w:val="00A654EF"/>
    <w:rsid w:val="00A6550D"/>
    <w:rsid w:val="00A65572"/>
    <w:rsid w:val="00A6562E"/>
    <w:rsid w:val="00A6565F"/>
    <w:rsid w:val="00A65667"/>
    <w:rsid w:val="00A656DD"/>
    <w:rsid w:val="00A65730"/>
    <w:rsid w:val="00A6576D"/>
    <w:rsid w:val="00A657A9"/>
    <w:rsid w:val="00A657CB"/>
    <w:rsid w:val="00A657DD"/>
    <w:rsid w:val="00A657F2"/>
    <w:rsid w:val="00A65903"/>
    <w:rsid w:val="00A659C0"/>
    <w:rsid w:val="00A659FA"/>
    <w:rsid w:val="00A65A6F"/>
    <w:rsid w:val="00A65AF8"/>
    <w:rsid w:val="00A65B3E"/>
    <w:rsid w:val="00A65B73"/>
    <w:rsid w:val="00A65C35"/>
    <w:rsid w:val="00A65C4F"/>
    <w:rsid w:val="00A65CC0"/>
    <w:rsid w:val="00A65D6C"/>
    <w:rsid w:val="00A65E97"/>
    <w:rsid w:val="00A65EC5"/>
    <w:rsid w:val="00A65EF4"/>
    <w:rsid w:val="00A65F19"/>
    <w:rsid w:val="00A65F2E"/>
    <w:rsid w:val="00A65F60"/>
    <w:rsid w:val="00A66033"/>
    <w:rsid w:val="00A6607D"/>
    <w:rsid w:val="00A66171"/>
    <w:rsid w:val="00A661AD"/>
    <w:rsid w:val="00A661CC"/>
    <w:rsid w:val="00A6627E"/>
    <w:rsid w:val="00A66299"/>
    <w:rsid w:val="00A662B2"/>
    <w:rsid w:val="00A662EE"/>
    <w:rsid w:val="00A662FD"/>
    <w:rsid w:val="00A663D1"/>
    <w:rsid w:val="00A663EA"/>
    <w:rsid w:val="00A6641D"/>
    <w:rsid w:val="00A66424"/>
    <w:rsid w:val="00A66498"/>
    <w:rsid w:val="00A6650D"/>
    <w:rsid w:val="00A6652B"/>
    <w:rsid w:val="00A6656C"/>
    <w:rsid w:val="00A66574"/>
    <w:rsid w:val="00A66615"/>
    <w:rsid w:val="00A6662D"/>
    <w:rsid w:val="00A66784"/>
    <w:rsid w:val="00A66794"/>
    <w:rsid w:val="00A667B1"/>
    <w:rsid w:val="00A667DF"/>
    <w:rsid w:val="00A667FA"/>
    <w:rsid w:val="00A6684A"/>
    <w:rsid w:val="00A668C0"/>
    <w:rsid w:val="00A668D2"/>
    <w:rsid w:val="00A669D3"/>
    <w:rsid w:val="00A66A0C"/>
    <w:rsid w:val="00A66A20"/>
    <w:rsid w:val="00A66AB1"/>
    <w:rsid w:val="00A66AC2"/>
    <w:rsid w:val="00A66B26"/>
    <w:rsid w:val="00A66B5D"/>
    <w:rsid w:val="00A66BFA"/>
    <w:rsid w:val="00A66C2A"/>
    <w:rsid w:val="00A66CCD"/>
    <w:rsid w:val="00A66D2C"/>
    <w:rsid w:val="00A66E24"/>
    <w:rsid w:val="00A67059"/>
    <w:rsid w:val="00A6721C"/>
    <w:rsid w:val="00A672ED"/>
    <w:rsid w:val="00A67341"/>
    <w:rsid w:val="00A6735B"/>
    <w:rsid w:val="00A6736E"/>
    <w:rsid w:val="00A673B4"/>
    <w:rsid w:val="00A6740F"/>
    <w:rsid w:val="00A6742E"/>
    <w:rsid w:val="00A674DD"/>
    <w:rsid w:val="00A6756F"/>
    <w:rsid w:val="00A675B9"/>
    <w:rsid w:val="00A6761A"/>
    <w:rsid w:val="00A67638"/>
    <w:rsid w:val="00A6769D"/>
    <w:rsid w:val="00A676A4"/>
    <w:rsid w:val="00A67720"/>
    <w:rsid w:val="00A677BA"/>
    <w:rsid w:val="00A677F6"/>
    <w:rsid w:val="00A67865"/>
    <w:rsid w:val="00A678B1"/>
    <w:rsid w:val="00A67A30"/>
    <w:rsid w:val="00A67AAC"/>
    <w:rsid w:val="00A67AC3"/>
    <w:rsid w:val="00A67ADE"/>
    <w:rsid w:val="00A67BAB"/>
    <w:rsid w:val="00A67BCF"/>
    <w:rsid w:val="00A67C5B"/>
    <w:rsid w:val="00A67C8A"/>
    <w:rsid w:val="00A67C8D"/>
    <w:rsid w:val="00A67C98"/>
    <w:rsid w:val="00A67CB5"/>
    <w:rsid w:val="00A67CE3"/>
    <w:rsid w:val="00A67CFC"/>
    <w:rsid w:val="00A67D14"/>
    <w:rsid w:val="00A67D19"/>
    <w:rsid w:val="00A67D3F"/>
    <w:rsid w:val="00A67D70"/>
    <w:rsid w:val="00A67D73"/>
    <w:rsid w:val="00A67DB1"/>
    <w:rsid w:val="00A67DC9"/>
    <w:rsid w:val="00A67E21"/>
    <w:rsid w:val="00A67E9B"/>
    <w:rsid w:val="00A67EBD"/>
    <w:rsid w:val="00A67EF3"/>
    <w:rsid w:val="00A67F6E"/>
    <w:rsid w:val="00A700D3"/>
    <w:rsid w:val="00A700EC"/>
    <w:rsid w:val="00A70122"/>
    <w:rsid w:val="00A70147"/>
    <w:rsid w:val="00A701A5"/>
    <w:rsid w:val="00A703AA"/>
    <w:rsid w:val="00A703B8"/>
    <w:rsid w:val="00A7044A"/>
    <w:rsid w:val="00A7044F"/>
    <w:rsid w:val="00A7049A"/>
    <w:rsid w:val="00A704E9"/>
    <w:rsid w:val="00A704FD"/>
    <w:rsid w:val="00A7050B"/>
    <w:rsid w:val="00A705B2"/>
    <w:rsid w:val="00A705FF"/>
    <w:rsid w:val="00A70678"/>
    <w:rsid w:val="00A7069F"/>
    <w:rsid w:val="00A706CD"/>
    <w:rsid w:val="00A70765"/>
    <w:rsid w:val="00A707B2"/>
    <w:rsid w:val="00A7081E"/>
    <w:rsid w:val="00A70865"/>
    <w:rsid w:val="00A70914"/>
    <w:rsid w:val="00A7098F"/>
    <w:rsid w:val="00A709AB"/>
    <w:rsid w:val="00A709DA"/>
    <w:rsid w:val="00A70A04"/>
    <w:rsid w:val="00A70A18"/>
    <w:rsid w:val="00A70A58"/>
    <w:rsid w:val="00A70A78"/>
    <w:rsid w:val="00A70B35"/>
    <w:rsid w:val="00A70BA8"/>
    <w:rsid w:val="00A70BCA"/>
    <w:rsid w:val="00A70C47"/>
    <w:rsid w:val="00A70CB0"/>
    <w:rsid w:val="00A70CF1"/>
    <w:rsid w:val="00A70D18"/>
    <w:rsid w:val="00A70D6E"/>
    <w:rsid w:val="00A70E50"/>
    <w:rsid w:val="00A70F35"/>
    <w:rsid w:val="00A70F38"/>
    <w:rsid w:val="00A70F91"/>
    <w:rsid w:val="00A70FAF"/>
    <w:rsid w:val="00A7103E"/>
    <w:rsid w:val="00A71053"/>
    <w:rsid w:val="00A71116"/>
    <w:rsid w:val="00A71129"/>
    <w:rsid w:val="00A71169"/>
    <w:rsid w:val="00A712F1"/>
    <w:rsid w:val="00A71352"/>
    <w:rsid w:val="00A71403"/>
    <w:rsid w:val="00A71427"/>
    <w:rsid w:val="00A714EA"/>
    <w:rsid w:val="00A71556"/>
    <w:rsid w:val="00A71610"/>
    <w:rsid w:val="00A716AB"/>
    <w:rsid w:val="00A716C4"/>
    <w:rsid w:val="00A716FA"/>
    <w:rsid w:val="00A71760"/>
    <w:rsid w:val="00A717E7"/>
    <w:rsid w:val="00A71803"/>
    <w:rsid w:val="00A71877"/>
    <w:rsid w:val="00A71930"/>
    <w:rsid w:val="00A71A54"/>
    <w:rsid w:val="00A71A63"/>
    <w:rsid w:val="00A71A98"/>
    <w:rsid w:val="00A71AC9"/>
    <w:rsid w:val="00A71AD7"/>
    <w:rsid w:val="00A71B47"/>
    <w:rsid w:val="00A71BAB"/>
    <w:rsid w:val="00A71C4E"/>
    <w:rsid w:val="00A71C91"/>
    <w:rsid w:val="00A71CDC"/>
    <w:rsid w:val="00A71CF6"/>
    <w:rsid w:val="00A71D1D"/>
    <w:rsid w:val="00A71D24"/>
    <w:rsid w:val="00A71E07"/>
    <w:rsid w:val="00A71E91"/>
    <w:rsid w:val="00A71FAE"/>
    <w:rsid w:val="00A71FF2"/>
    <w:rsid w:val="00A72037"/>
    <w:rsid w:val="00A7207A"/>
    <w:rsid w:val="00A7207D"/>
    <w:rsid w:val="00A7209C"/>
    <w:rsid w:val="00A7221D"/>
    <w:rsid w:val="00A72273"/>
    <w:rsid w:val="00A72285"/>
    <w:rsid w:val="00A722DE"/>
    <w:rsid w:val="00A72361"/>
    <w:rsid w:val="00A723A4"/>
    <w:rsid w:val="00A723B0"/>
    <w:rsid w:val="00A723C1"/>
    <w:rsid w:val="00A723D1"/>
    <w:rsid w:val="00A7243E"/>
    <w:rsid w:val="00A72491"/>
    <w:rsid w:val="00A72505"/>
    <w:rsid w:val="00A72595"/>
    <w:rsid w:val="00A725E3"/>
    <w:rsid w:val="00A72606"/>
    <w:rsid w:val="00A726C4"/>
    <w:rsid w:val="00A7277B"/>
    <w:rsid w:val="00A727AA"/>
    <w:rsid w:val="00A727CE"/>
    <w:rsid w:val="00A72808"/>
    <w:rsid w:val="00A72A57"/>
    <w:rsid w:val="00A72AA2"/>
    <w:rsid w:val="00A72ADF"/>
    <w:rsid w:val="00A72AEC"/>
    <w:rsid w:val="00A72B0E"/>
    <w:rsid w:val="00A72B31"/>
    <w:rsid w:val="00A72B3F"/>
    <w:rsid w:val="00A72B83"/>
    <w:rsid w:val="00A72BB6"/>
    <w:rsid w:val="00A72C75"/>
    <w:rsid w:val="00A72D2E"/>
    <w:rsid w:val="00A72D65"/>
    <w:rsid w:val="00A72DA2"/>
    <w:rsid w:val="00A72DBA"/>
    <w:rsid w:val="00A72EBF"/>
    <w:rsid w:val="00A72F97"/>
    <w:rsid w:val="00A72FE3"/>
    <w:rsid w:val="00A72FEF"/>
    <w:rsid w:val="00A730AF"/>
    <w:rsid w:val="00A73104"/>
    <w:rsid w:val="00A7313D"/>
    <w:rsid w:val="00A73168"/>
    <w:rsid w:val="00A7319D"/>
    <w:rsid w:val="00A731E1"/>
    <w:rsid w:val="00A73336"/>
    <w:rsid w:val="00A73356"/>
    <w:rsid w:val="00A73390"/>
    <w:rsid w:val="00A73398"/>
    <w:rsid w:val="00A733DC"/>
    <w:rsid w:val="00A7341F"/>
    <w:rsid w:val="00A7343C"/>
    <w:rsid w:val="00A734B4"/>
    <w:rsid w:val="00A734C2"/>
    <w:rsid w:val="00A734DD"/>
    <w:rsid w:val="00A734E5"/>
    <w:rsid w:val="00A73587"/>
    <w:rsid w:val="00A73642"/>
    <w:rsid w:val="00A736C2"/>
    <w:rsid w:val="00A736E1"/>
    <w:rsid w:val="00A73708"/>
    <w:rsid w:val="00A737FB"/>
    <w:rsid w:val="00A73806"/>
    <w:rsid w:val="00A73818"/>
    <w:rsid w:val="00A73934"/>
    <w:rsid w:val="00A7399F"/>
    <w:rsid w:val="00A73A05"/>
    <w:rsid w:val="00A73B4A"/>
    <w:rsid w:val="00A73BF9"/>
    <w:rsid w:val="00A73CD0"/>
    <w:rsid w:val="00A73CD2"/>
    <w:rsid w:val="00A73DC0"/>
    <w:rsid w:val="00A73DCC"/>
    <w:rsid w:val="00A73DEE"/>
    <w:rsid w:val="00A73E05"/>
    <w:rsid w:val="00A73E16"/>
    <w:rsid w:val="00A73EC0"/>
    <w:rsid w:val="00A73EF6"/>
    <w:rsid w:val="00A73F49"/>
    <w:rsid w:val="00A73F9D"/>
    <w:rsid w:val="00A7401B"/>
    <w:rsid w:val="00A74022"/>
    <w:rsid w:val="00A74064"/>
    <w:rsid w:val="00A74092"/>
    <w:rsid w:val="00A74138"/>
    <w:rsid w:val="00A74156"/>
    <w:rsid w:val="00A74168"/>
    <w:rsid w:val="00A74169"/>
    <w:rsid w:val="00A74218"/>
    <w:rsid w:val="00A74239"/>
    <w:rsid w:val="00A7424F"/>
    <w:rsid w:val="00A742A2"/>
    <w:rsid w:val="00A742DB"/>
    <w:rsid w:val="00A74322"/>
    <w:rsid w:val="00A74359"/>
    <w:rsid w:val="00A743B9"/>
    <w:rsid w:val="00A74421"/>
    <w:rsid w:val="00A746E9"/>
    <w:rsid w:val="00A747FD"/>
    <w:rsid w:val="00A748CA"/>
    <w:rsid w:val="00A7490A"/>
    <w:rsid w:val="00A7499D"/>
    <w:rsid w:val="00A74A06"/>
    <w:rsid w:val="00A74AC2"/>
    <w:rsid w:val="00A74B62"/>
    <w:rsid w:val="00A74BBF"/>
    <w:rsid w:val="00A74BDA"/>
    <w:rsid w:val="00A74BEC"/>
    <w:rsid w:val="00A74C40"/>
    <w:rsid w:val="00A74C47"/>
    <w:rsid w:val="00A74C9B"/>
    <w:rsid w:val="00A74CE1"/>
    <w:rsid w:val="00A74D0B"/>
    <w:rsid w:val="00A74D59"/>
    <w:rsid w:val="00A74D63"/>
    <w:rsid w:val="00A74DA3"/>
    <w:rsid w:val="00A74DBB"/>
    <w:rsid w:val="00A74E5B"/>
    <w:rsid w:val="00A74EC0"/>
    <w:rsid w:val="00A74F6A"/>
    <w:rsid w:val="00A74FA3"/>
    <w:rsid w:val="00A7500A"/>
    <w:rsid w:val="00A7501B"/>
    <w:rsid w:val="00A7502A"/>
    <w:rsid w:val="00A75061"/>
    <w:rsid w:val="00A75170"/>
    <w:rsid w:val="00A751C8"/>
    <w:rsid w:val="00A751F1"/>
    <w:rsid w:val="00A75220"/>
    <w:rsid w:val="00A75258"/>
    <w:rsid w:val="00A7530C"/>
    <w:rsid w:val="00A75348"/>
    <w:rsid w:val="00A75367"/>
    <w:rsid w:val="00A75374"/>
    <w:rsid w:val="00A75472"/>
    <w:rsid w:val="00A75489"/>
    <w:rsid w:val="00A754BF"/>
    <w:rsid w:val="00A75501"/>
    <w:rsid w:val="00A7552B"/>
    <w:rsid w:val="00A7556C"/>
    <w:rsid w:val="00A7557C"/>
    <w:rsid w:val="00A75720"/>
    <w:rsid w:val="00A75790"/>
    <w:rsid w:val="00A75792"/>
    <w:rsid w:val="00A757EB"/>
    <w:rsid w:val="00A7581D"/>
    <w:rsid w:val="00A758A3"/>
    <w:rsid w:val="00A758E9"/>
    <w:rsid w:val="00A75907"/>
    <w:rsid w:val="00A75914"/>
    <w:rsid w:val="00A7592C"/>
    <w:rsid w:val="00A7596B"/>
    <w:rsid w:val="00A75A39"/>
    <w:rsid w:val="00A75A9B"/>
    <w:rsid w:val="00A75ACB"/>
    <w:rsid w:val="00A75AF4"/>
    <w:rsid w:val="00A75C37"/>
    <w:rsid w:val="00A75CB7"/>
    <w:rsid w:val="00A75CCB"/>
    <w:rsid w:val="00A75D1A"/>
    <w:rsid w:val="00A75D49"/>
    <w:rsid w:val="00A75F26"/>
    <w:rsid w:val="00A75FF6"/>
    <w:rsid w:val="00A76039"/>
    <w:rsid w:val="00A76074"/>
    <w:rsid w:val="00A760B4"/>
    <w:rsid w:val="00A7615A"/>
    <w:rsid w:val="00A761D7"/>
    <w:rsid w:val="00A7629D"/>
    <w:rsid w:val="00A76308"/>
    <w:rsid w:val="00A76333"/>
    <w:rsid w:val="00A763D5"/>
    <w:rsid w:val="00A7644C"/>
    <w:rsid w:val="00A764C5"/>
    <w:rsid w:val="00A764E0"/>
    <w:rsid w:val="00A7651A"/>
    <w:rsid w:val="00A76580"/>
    <w:rsid w:val="00A765CC"/>
    <w:rsid w:val="00A76627"/>
    <w:rsid w:val="00A7662D"/>
    <w:rsid w:val="00A76638"/>
    <w:rsid w:val="00A76644"/>
    <w:rsid w:val="00A76676"/>
    <w:rsid w:val="00A76681"/>
    <w:rsid w:val="00A766C0"/>
    <w:rsid w:val="00A766CA"/>
    <w:rsid w:val="00A7674D"/>
    <w:rsid w:val="00A767ED"/>
    <w:rsid w:val="00A76810"/>
    <w:rsid w:val="00A768D6"/>
    <w:rsid w:val="00A7690A"/>
    <w:rsid w:val="00A7693C"/>
    <w:rsid w:val="00A76A23"/>
    <w:rsid w:val="00A76ADB"/>
    <w:rsid w:val="00A76B01"/>
    <w:rsid w:val="00A76B38"/>
    <w:rsid w:val="00A76BC5"/>
    <w:rsid w:val="00A76C7F"/>
    <w:rsid w:val="00A76CBB"/>
    <w:rsid w:val="00A76D33"/>
    <w:rsid w:val="00A76D59"/>
    <w:rsid w:val="00A76E51"/>
    <w:rsid w:val="00A76E8C"/>
    <w:rsid w:val="00A76E9F"/>
    <w:rsid w:val="00A76EDF"/>
    <w:rsid w:val="00A76F57"/>
    <w:rsid w:val="00A770EB"/>
    <w:rsid w:val="00A7714A"/>
    <w:rsid w:val="00A7715C"/>
    <w:rsid w:val="00A7720C"/>
    <w:rsid w:val="00A77219"/>
    <w:rsid w:val="00A77236"/>
    <w:rsid w:val="00A7723F"/>
    <w:rsid w:val="00A77331"/>
    <w:rsid w:val="00A7734B"/>
    <w:rsid w:val="00A77418"/>
    <w:rsid w:val="00A774C0"/>
    <w:rsid w:val="00A77517"/>
    <w:rsid w:val="00A7753C"/>
    <w:rsid w:val="00A775D1"/>
    <w:rsid w:val="00A77668"/>
    <w:rsid w:val="00A776BE"/>
    <w:rsid w:val="00A776F4"/>
    <w:rsid w:val="00A7780C"/>
    <w:rsid w:val="00A77813"/>
    <w:rsid w:val="00A7781D"/>
    <w:rsid w:val="00A77925"/>
    <w:rsid w:val="00A77991"/>
    <w:rsid w:val="00A77A1D"/>
    <w:rsid w:val="00A77A29"/>
    <w:rsid w:val="00A77A3A"/>
    <w:rsid w:val="00A77A9C"/>
    <w:rsid w:val="00A77B03"/>
    <w:rsid w:val="00A77B1D"/>
    <w:rsid w:val="00A77B81"/>
    <w:rsid w:val="00A77C8D"/>
    <w:rsid w:val="00A77CBF"/>
    <w:rsid w:val="00A77D2E"/>
    <w:rsid w:val="00A77DBD"/>
    <w:rsid w:val="00A77DE9"/>
    <w:rsid w:val="00A77DEF"/>
    <w:rsid w:val="00A77E47"/>
    <w:rsid w:val="00A77EAF"/>
    <w:rsid w:val="00A77EB3"/>
    <w:rsid w:val="00A8005D"/>
    <w:rsid w:val="00A800F4"/>
    <w:rsid w:val="00A80123"/>
    <w:rsid w:val="00A80163"/>
    <w:rsid w:val="00A80335"/>
    <w:rsid w:val="00A803C9"/>
    <w:rsid w:val="00A803CC"/>
    <w:rsid w:val="00A80440"/>
    <w:rsid w:val="00A8045C"/>
    <w:rsid w:val="00A8054B"/>
    <w:rsid w:val="00A80607"/>
    <w:rsid w:val="00A806F8"/>
    <w:rsid w:val="00A80750"/>
    <w:rsid w:val="00A8075F"/>
    <w:rsid w:val="00A807E5"/>
    <w:rsid w:val="00A808AE"/>
    <w:rsid w:val="00A8091E"/>
    <w:rsid w:val="00A8095C"/>
    <w:rsid w:val="00A80A28"/>
    <w:rsid w:val="00A80A8E"/>
    <w:rsid w:val="00A80AAD"/>
    <w:rsid w:val="00A80B23"/>
    <w:rsid w:val="00A80B2E"/>
    <w:rsid w:val="00A80B56"/>
    <w:rsid w:val="00A80B92"/>
    <w:rsid w:val="00A80BB5"/>
    <w:rsid w:val="00A80CCA"/>
    <w:rsid w:val="00A80DBE"/>
    <w:rsid w:val="00A80ED2"/>
    <w:rsid w:val="00A80F21"/>
    <w:rsid w:val="00A80F76"/>
    <w:rsid w:val="00A810F0"/>
    <w:rsid w:val="00A810FC"/>
    <w:rsid w:val="00A8116E"/>
    <w:rsid w:val="00A811B9"/>
    <w:rsid w:val="00A811DC"/>
    <w:rsid w:val="00A81367"/>
    <w:rsid w:val="00A8139B"/>
    <w:rsid w:val="00A813B7"/>
    <w:rsid w:val="00A81443"/>
    <w:rsid w:val="00A814E8"/>
    <w:rsid w:val="00A814F6"/>
    <w:rsid w:val="00A814F7"/>
    <w:rsid w:val="00A8155F"/>
    <w:rsid w:val="00A81592"/>
    <w:rsid w:val="00A815DA"/>
    <w:rsid w:val="00A8163D"/>
    <w:rsid w:val="00A816FB"/>
    <w:rsid w:val="00A81786"/>
    <w:rsid w:val="00A817BE"/>
    <w:rsid w:val="00A81856"/>
    <w:rsid w:val="00A818D9"/>
    <w:rsid w:val="00A81967"/>
    <w:rsid w:val="00A819C2"/>
    <w:rsid w:val="00A819EF"/>
    <w:rsid w:val="00A819FB"/>
    <w:rsid w:val="00A81A05"/>
    <w:rsid w:val="00A81AA9"/>
    <w:rsid w:val="00A81AD4"/>
    <w:rsid w:val="00A81AE7"/>
    <w:rsid w:val="00A81B1C"/>
    <w:rsid w:val="00A81B74"/>
    <w:rsid w:val="00A81B7A"/>
    <w:rsid w:val="00A81C29"/>
    <w:rsid w:val="00A81D45"/>
    <w:rsid w:val="00A81DA7"/>
    <w:rsid w:val="00A81DC8"/>
    <w:rsid w:val="00A81E41"/>
    <w:rsid w:val="00A81E57"/>
    <w:rsid w:val="00A81E58"/>
    <w:rsid w:val="00A82003"/>
    <w:rsid w:val="00A820D8"/>
    <w:rsid w:val="00A820F7"/>
    <w:rsid w:val="00A82204"/>
    <w:rsid w:val="00A822AD"/>
    <w:rsid w:val="00A822DA"/>
    <w:rsid w:val="00A8234D"/>
    <w:rsid w:val="00A8239B"/>
    <w:rsid w:val="00A823EB"/>
    <w:rsid w:val="00A82445"/>
    <w:rsid w:val="00A824BD"/>
    <w:rsid w:val="00A82526"/>
    <w:rsid w:val="00A825D2"/>
    <w:rsid w:val="00A825E9"/>
    <w:rsid w:val="00A8267A"/>
    <w:rsid w:val="00A82710"/>
    <w:rsid w:val="00A82724"/>
    <w:rsid w:val="00A8273A"/>
    <w:rsid w:val="00A8273F"/>
    <w:rsid w:val="00A827AA"/>
    <w:rsid w:val="00A827CB"/>
    <w:rsid w:val="00A827DE"/>
    <w:rsid w:val="00A82804"/>
    <w:rsid w:val="00A82882"/>
    <w:rsid w:val="00A828CB"/>
    <w:rsid w:val="00A82927"/>
    <w:rsid w:val="00A8296B"/>
    <w:rsid w:val="00A82B05"/>
    <w:rsid w:val="00A82B96"/>
    <w:rsid w:val="00A82BD3"/>
    <w:rsid w:val="00A82BE4"/>
    <w:rsid w:val="00A82C41"/>
    <w:rsid w:val="00A82C63"/>
    <w:rsid w:val="00A82C7B"/>
    <w:rsid w:val="00A82C98"/>
    <w:rsid w:val="00A82CA0"/>
    <w:rsid w:val="00A82CA7"/>
    <w:rsid w:val="00A82CB2"/>
    <w:rsid w:val="00A82CD6"/>
    <w:rsid w:val="00A82CE5"/>
    <w:rsid w:val="00A82D6A"/>
    <w:rsid w:val="00A82D6D"/>
    <w:rsid w:val="00A82D7C"/>
    <w:rsid w:val="00A82DCD"/>
    <w:rsid w:val="00A82DF7"/>
    <w:rsid w:val="00A82F2B"/>
    <w:rsid w:val="00A83028"/>
    <w:rsid w:val="00A8306C"/>
    <w:rsid w:val="00A8309C"/>
    <w:rsid w:val="00A83155"/>
    <w:rsid w:val="00A831A9"/>
    <w:rsid w:val="00A831C5"/>
    <w:rsid w:val="00A832B7"/>
    <w:rsid w:val="00A832E1"/>
    <w:rsid w:val="00A83316"/>
    <w:rsid w:val="00A83328"/>
    <w:rsid w:val="00A83356"/>
    <w:rsid w:val="00A833B2"/>
    <w:rsid w:val="00A834BE"/>
    <w:rsid w:val="00A8350F"/>
    <w:rsid w:val="00A83654"/>
    <w:rsid w:val="00A83693"/>
    <w:rsid w:val="00A836F0"/>
    <w:rsid w:val="00A8371A"/>
    <w:rsid w:val="00A83753"/>
    <w:rsid w:val="00A83790"/>
    <w:rsid w:val="00A837FB"/>
    <w:rsid w:val="00A8389A"/>
    <w:rsid w:val="00A838E5"/>
    <w:rsid w:val="00A83913"/>
    <w:rsid w:val="00A83A3E"/>
    <w:rsid w:val="00A83A43"/>
    <w:rsid w:val="00A83A98"/>
    <w:rsid w:val="00A83AFC"/>
    <w:rsid w:val="00A83BC7"/>
    <w:rsid w:val="00A83C1A"/>
    <w:rsid w:val="00A83C6C"/>
    <w:rsid w:val="00A83CC0"/>
    <w:rsid w:val="00A83ED3"/>
    <w:rsid w:val="00A83EEE"/>
    <w:rsid w:val="00A83EF7"/>
    <w:rsid w:val="00A83F25"/>
    <w:rsid w:val="00A83F36"/>
    <w:rsid w:val="00A83F54"/>
    <w:rsid w:val="00A83F6E"/>
    <w:rsid w:val="00A8401F"/>
    <w:rsid w:val="00A84059"/>
    <w:rsid w:val="00A8408E"/>
    <w:rsid w:val="00A840FE"/>
    <w:rsid w:val="00A8410C"/>
    <w:rsid w:val="00A84211"/>
    <w:rsid w:val="00A8427B"/>
    <w:rsid w:val="00A844EA"/>
    <w:rsid w:val="00A844F2"/>
    <w:rsid w:val="00A84512"/>
    <w:rsid w:val="00A8457B"/>
    <w:rsid w:val="00A8457E"/>
    <w:rsid w:val="00A8458F"/>
    <w:rsid w:val="00A845AA"/>
    <w:rsid w:val="00A845E3"/>
    <w:rsid w:val="00A8466B"/>
    <w:rsid w:val="00A84779"/>
    <w:rsid w:val="00A84790"/>
    <w:rsid w:val="00A847E3"/>
    <w:rsid w:val="00A848CC"/>
    <w:rsid w:val="00A84959"/>
    <w:rsid w:val="00A849DA"/>
    <w:rsid w:val="00A84A92"/>
    <w:rsid w:val="00A84ACA"/>
    <w:rsid w:val="00A84AD0"/>
    <w:rsid w:val="00A84B69"/>
    <w:rsid w:val="00A84B9B"/>
    <w:rsid w:val="00A84C85"/>
    <w:rsid w:val="00A84D04"/>
    <w:rsid w:val="00A84D27"/>
    <w:rsid w:val="00A84E17"/>
    <w:rsid w:val="00A84E73"/>
    <w:rsid w:val="00A84F3A"/>
    <w:rsid w:val="00A84F7B"/>
    <w:rsid w:val="00A8501D"/>
    <w:rsid w:val="00A8503B"/>
    <w:rsid w:val="00A85170"/>
    <w:rsid w:val="00A8522B"/>
    <w:rsid w:val="00A8524E"/>
    <w:rsid w:val="00A852B2"/>
    <w:rsid w:val="00A852FC"/>
    <w:rsid w:val="00A853AF"/>
    <w:rsid w:val="00A853BC"/>
    <w:rsid w:val="00A8543C"/>
    <w:rsid w:val="00A85454"/>
    <w:rsid w:val="00A854E0"/>
    <w:rsid w:val="00A8551D"/>
    <w:rsid w:val="00A85530"/>
    <w:rsid w:val="00A85553"/>
    <w:rsid w:val="00A855E1"/>
    <w:rsid w:val="00A855E4"/>
    <w:rsid w:val="00A855FE"/>
    <w:rsid w:val="00A85606"/>
    <w:rsid w:val="00A8564B"/>
    <w:rsid w:val="00A8567F"/>
    <w:rsid w:val="00A8568F"/>
    <w:rsid w:val="00A856D7"/>
    <w:rsid w:val="00A856FB"/>
    <w:rsid w:val="00A85702"/>
    <w:rsid w:val="00A85924"/>
    <w:rsid w:val="00A859EC"/>
    <w:rsid w:val="00A85B29"/>
    <w:rsid w:val="00A85B82"/>
    <w:rsid w:val="00A85C72"/>
    <w:rsid w:val="00A85C82"/>
    <w:rsid w:val="00A85CB3"/>
    <w:rsid w:val="00A85D0B"/>
    <w:rsid w:val="00A85D0D"/>
    <w:rsid w:val="00A85D2F"/>
    <w:rsid w:val="00A85E14"/>
    <w:rsid w:val="00A85E4D"/>
    <w:rsid w:val="00A85EB1"/>
    <w:rsid w:val="00A85EB8"/>
    <w:rsid w:val="00A86038"/>
    <w:rsid w:val="00A86043"/>
    <w:rsid w:val="00A860B2"/>
    <w:rsid w:val="00A860C4"/>
    <w:rsid w:val="00A8613D"/>
    <w:rsid w:val="00A861F4"/>
    <w:rsid w:val="00A861FE"/>
    <w:rsid w:val="00A8620C"/>
    <w:rsid w:val="00A86212"/>
    <w:rsid w:val="00A86280"/>
    <w:rsid w:val="00A86348"/>
    <w:rsid w:val="00A8636D"/>
    <w:rsid w:val="00A863F7"/>
    <w:rsid w:val="00A86419"/>
    <w:rsid w:val="00A86467"/>
    <w:rsid w:val="00A86595"/>
    <w:rsid w:val="00A866F8"/>
    <w:rsid w:val="00A867C3"/>
    <w:rsid w:val="00A867E4"/>
    <w:rsid w:val="00A86813"/>
    <w:rsid w:val="00A86870"/>
    <w:rsid w:val="00A86948"/>
    <w:rsid w:val="00A8695A"/>
    <w:rsid w:val="00A8698F"/>
    <w:rsid w:val="00A869F2"/>
    <w:rsid w:val="00A86A33"/>
    <w:rsid w:val="00A86AB3"/>
    <w:rsid w:val="00A86AB7"/>
    <w:rsid w:val="00A86AE5"/>
    <w:rsid w:val="00A86B12"/>
    <w:rsid w:val="00A86B43"/>
    <w:rsid w:val="00A86B93"/>
    <w:rsid w:val="00A86C2A"/>
    <w:rsid w:val="00A86C3D"/>
    <w:rsid w:val="00A86C5B"/>
    <w:rsid w:val="00A86C67"/>
    <w:rsid w:val="00A86CFA"/>
    <w:rsid w:val="00A86D0F"/>
    <w:rsid w:val="00A86D19"/>
    <w:rsid w:val="00A86D32"/>
    <w:rsid w:val="00A86D47"/>
    <w:rsid w:val="00A86D87"/>
    <w:rsid w:val="00A86DD8"/>
    <w:rsid w:val="00A86DDC"/>
    <w:rsid w:val="00A86E32"/>
    <w:rsid w:val="00A86EE0"/>
    <w:rsid w:val="00A86EFD"/>
    <w:rsid w:val="00A86F38"/>
    <w:rsid w:val="00A86F6C"/>
    <w:rsid w:val="00A86FC3"/>
    <w:rsid w:val="00A87196"/>
    <w:rsid w:val="00A87206"/>
    <w:rsid w:val="00A87219"/>
    <w:rsid w:val="00A87350"/>
    <w:rsid w:val="00A87431"/>
    <w:rsid w:val="00A874BA"/>
    <w:rsid w:val="00A8759F"/>
    <w:rsid w:val="00A87654"/>
    <w:rsid w:val="00A876B9"/>
    <w:rsid w:val="00A87762"/>
    <w:rsid w:val="00A877DC"/>
    <w:rsid w:val="00A877DD"/>
    <w:rsid w:val="00A879E7"/>
    <w:rsid w:val="00A87A75"/>
    <w:rsid w:val="00A87AB8"/>
    <w:rsid w:val="00A87B48"/>
    <w:rsid w:val="00A87B58"/>
    <w:rsid w:val="00A87BA9"/>
    <w:rsid w:val="00A87BE3"/>
    <w:rsid w:val="00A87C05"/>
    <w:rsid w:val="00A87C8D"/>
    <w:rsid w:val="00A87C93"/>
    <w:rsid w:val="00A87D27"/>
    <w:rsid w:val="00A87D7C"/>
    <w:rsid w:val="00A87E2D"/>
    <w:rsid w:val="00A87E8A"/>
    <w:rsid w:val="00A87EF1"/>
    <w:rsid w:val="00A87EFC"/>
    <w:rsid w:val="00A87F0E"/>
    <w:rsid w:val="00A87F8F"/>
    <w:rsid w:val="00A87FA8"/>
    <w:rsid w:val="00A9003C"/>
    <w:rsid w:val="00A90111"/>
    <w:rsid w:val="00A9034E"/>
    <w:rsid w:val="00A9036A"/>
    <w:rsid w:val="00A90391"/>
    <w:rsid w:val="00A90399"/>
    <w:rsid w:val="00A9040D"/>
    <w:rsid w:val="00A90422"/>
    <w:rsid w:val="00A90448"/>
    <w:rsid w:val="00A9052D"/>
    <w:rsid w:val="00A90555"/>
    <w:rsid w:val="00A905AC"/>
    <w:rsid w:val="00A905D1"/>
    <w:rsid w:val="00A90642"/>
    <w:rsid w:val="00A9064E"/>
    <w:rsid w:val="00A906E9"/>
    <w:rsid w:val="00A9070E"/>
    <w:rsid w:val="00A90737"/>
    <w:rsid w:val="00A9075E"/>
    <w:rsid w:val="00A9083C"/>
    <w:rsid w:val="00A90881"/>
    <w:rsid w:val="00A908E1"/>
    <w:rsid w:val="00A90901"/>
    <w:rsid w:val="00A909D4"/>
    <w:rsid w:val="00A909E0"/>
    <w:rsid w:val="00A90A93"/>
    <w:rsid w:val="00A90AA5"/>
    <w:rsid w:val="00A90ACF"/>
    <w:rsid w:val="00A90B9D"/>
    <w:rsid w:val="00A90C1D"/>
    <w:rsid w:val="00A90CE8"/>
    <w:rsid w:val="00A90CEC"/>
    <w:rsid w:val="00A90DCA"/>
    <w:rsid w:val="00A90EBF"/>
    <w:rsid w:val="00A90EDC"/>
    <w:rsid w:val="00A90EEF"/>
    <w:rsid w:val="00A90F84"/>
    <w:rsid w:val="00A90FD3"/>
    <w:rsid w:val="00A90FDD"/>
    <w:rsid w:val="00A91003"/>
    <w:rsid w:val="00A91049"/>
    <w:rsid w:val="00A910B5"/>
    <w:rsid w:val="00A910FE"/>
    <w:rsid w:val="00A91176"/>
    <w:rsid w:val="00A91179"/>
    <w:rsid w:val="00A911DA"/>
    <w:rsid w:val="00A91287"/>
    <w:rsid w:val="00A91298"/>
    <w:rsid w:val="00A912EB"/>
    <w:rsid w:val="00A9134D"/>
    <w:rsid w:val="00A91355"/>
    <w:rsid w:val="00A9138E"/>
    <w:rsid w:val="00A914DA"/>
    <w:rsid w:val="00A91582"/>
    <w:rsid w:val="00A9173C"/>
    <w:rsid w:val="00A9178A"/>
    <w:rsid w:val="00A91855"/>
    <w:rsid w:val="00A9191D"/>
    <w:rsid w:val="00A91965"/>
    <w:rsid w:val="00A91A9E"/>
    <w:rsid w:val="00A91B11"/>
    <w:rsid w:val="00A91B21"/>
    <w:rsid w:val="00A91B28"/>
    <w:rsid w:val="00A91B34"/>
    <w:rsid w:val="00A91BB3"/>
    <w:rsid w:val="00A91BC9"/>
    <w:rsid w:val="00A91C8A"/>
    <w:rsid w:val="00A91D2A"/>
    <w:rsid w:val="00A91DDC"/>
    <w:rsid w:val="00A91DDD"/>
    <w:rsid w:val="00A91E2A"/>
    <w:rsid w:val="00A91E7D"/>
    <w:rsid w:val="00A91ED4"/>
    <w:rsid w:val="00A91F4C"/>
    <w:rsid w:val="00A91FF6"/>
    <w:rsid w:val="00A9200D"/>
    <w:rsid w:val="00A9204A"/>
    <w:rsid w:val="00A920A6"/>
    <w:rsid w:val="00A920D1"/>
    <w:rsid w:val="00A92173"/>
    <w:rsid w:val="00A92211"/>
    <w:rsid w:val="00A92245"/>
    <w:rsid w:val="00A9227C"/>
    <w:rsid w:val="00A92280"/>
    <w:rsid w:val="00A922AD"/>
    <w:rsid w:val="00A922B3"/>
    <w:rsid w:val="00A9239D"/>
    <w:rsid w:val="00A92401"/>
    <w:rsid w:val="00A92459"/>
    <w:rsid w:val="00A9250A"/>
    <w:rsid w:val="00A92563"/>
    <w:rsid w:val="00A925C1"/>
    <w:rsid w:val="00A92627"/>
    <w:rsid w:val="00A926DF"/>
    <w:rsid w:val="00A92758"/>
    <w:rsid w:val="00A927F0"/>
    <w:rsid w:val="00A92805"/>
    <w:rsid w:val="00A92852"/>
    <w:rsid w:val="00A928C2"/>
    <w:rsid w:val="00A928CA"/>
    <w:rsid w:val="00A928ED"/>
    <w:rsid w:val="00A9291B"/>
    <w:rsid w:val="00A92932"/>
    <w:rsid w:val="00A9294F"/>
    <w:rsid w:val="00A92956"/>
    <w:rsid w:val="00A929F3"/>
    <w:rsid w:val="00A92ACB"/>
    <w:rsid w:val="00A92AF4"/>
    <w:rsid w:val="00A92B5D"/>
    <w:rsid w:val="00A92BC5"/>
    <w:rsid w:val="00A92BC6"/>
    <w:rsid w:val="00A92BDF"/>
    <w:rsid w:val="00A92C2C"/>
    <w:rsid w:val="00A92C53"/>
    <w:rsid w:val="00A92C90"/>
    <w:rsid w:val="00A92C99"/>
    <w:rsid w:val="00A92CC2"/>
    <w:rsid w:val="00A92CE8"/>
    <w:rsid w:val="00A92D60"/>
    <w:rsid w:val="00A92F23"/>
    <w:rsid w:val="00A93079"/>
    <w:rsid w:val="00A930A4"/>
    <w:rsid w:val="00A930A7"/>
    <w:rsid w:val="00A93115"/>
    <w:rsid w:val="00A931D9"/>
    <w:rsid w:val="00A9322F"/>
    <w:rsid w:val="00A9327B"/>
    <w:rsid w:val="00A93285"/>
    <w:rsid w:val="00A9329A"/>
    <w:rsid w:val="00A932DE"/>
    <w:rsid w:val="00A93360"/>
    <w:rsid w:val="00A933AA"/>
    <w:rsid w:val="00A933B7"/>
    <w:rsid w:val="00A935A9"/>
    <w:rsid w:val="00A93650"/>
    <w:rsid w:val="00A9373D"/>
    <w:rsid w:val="00A9379F"/>
    <w:rsid w:val="00A937AA"/>
    <w:rsid w:val="00A937BB"/>
    <w:rsid w:val="00A93838"/>
    <w:rsid w:val="00A93898"/>
    <w:rsid w:val="00A93978"/>
    <w:rsid w:val="00A93A25"/>
    <w:rsid w:val="00A93A3D"/>
    <w:rsid w:val="00A93A55"/>
    <w:rsid w:val="00A93A9D"/>
    <w:rsid w:val="00A93B12"/>
    <w:rsid w:val="00A93B39"/>
    <w:rsid w:val="00A93BA6"/>
    <w:rsid w:val="00A93BDF"/>
    <w:rsid w:val="00A93C51"/>
    <w:rsid w:val="00A93CE9"/>
    <w:rsid w:val="00A93CEF"/>
    <w:rsid w:val="00A93D04"/>
    <w:rsid w:val="00A93D07"/>
    <w:rsid w:val="00A93D88"/>
    <w:rsid w:val="00A93DB1"/>
    <w:rsid w:val="00A93DCF"/>
    <w:rsid w:val="00A93F4A"/>
    <w:rsid w:val="00A93F77"/>
    <w:rsid w:val="00A93FB6"/>
    <w:rsid w:val="00A94041"/>
    <w:rsid w:val="00A940D4"/>
    <w:rsid w:val="00A9416B"/>
    <w:rsid w:val="00A941A8"/>
    <w:rsid w:val="00A941F4"/>
    <w:rsid w:val="00A9425B"/>
    <w:rsid w:val="00A94261"/>
    <w:rsid w:val="00A942CF"/>
    <w:rsid w:val="00A94336"/>
    <w:rsid w:val="00A94346"/>
    <w:rsid w:val="00A9434F"/>
    <w:rsid w:val="00A9435B"/>
    <w:rsid w:val="00A943F8"/>
    <w:rsid w:val="00A94439"/>
    <w:rsid w:val="00A94444"/>
    <w:rsid w:val="00A94470"/>
    <w:rsid w:val="00A94518"/>
    <w:rsid w:val="00A94534"/>
    <w:rsid w:val="00A94555"/>
    <w:rsid w:val="00A945CD"/>
    <w:rsid w:val="00A9469D"/>
    <w:rsid w:val="00A946BC"/>
    <w:rsid w:val="00A946C1"/>
    <w:rsid w:val="00A9470C"/>
    <w:rsid w:val="00A94803"/>
    <w:rsid w:val="00A948EC"/>
    <w:rsid w:val="00A9499A"/>
    <w:rsid w:val="00A94A8C"/>
    <w:rsid w:val="00A94AD1"/>
    <w:rsid w:val="00A94AF9"/>
    <w:rsid w:val="00A94AFF"/>
    <w:rsid w:val="00A94B82"/>
    <w:rsid w:val="00A94BC9"/>
    <w:rsid w:val="00A94BE2"/>
    <w:rsid w:val="00A94BF3"/>
    <w:rsid w:val="00A94C97"/>
    <w:rsid w:val="00A94CEF"/>
    <w:rsid w:val="00A94D38"/>
    <w:rsid w:val="00A94D4A"/>
    <w:rsid w:val="00A94DC6"/>
    <w:rsid w:val="00A94E1C"/>
    <w:rsid w:val="00A94E3D"/>
    <w:rsid w:val="00A94F0C"/>
    <w:rsid w:val="00A94F60"/>
    <w:rsid w:val="00A94F72"/>
    <w:rsid w:val="00A94FAB"/>
    <w:rsid w:val="00A95026"/>
    <w:rsid w:val="00A95090"/>
    <w:rsid w:val="00A950B7"/>
    <w:rsid w:val="00A95188"/>
    <w:rsid w:val="00A95191"/>
    <w:rsid w:val="00A951B5"/>
    <w:rsid w:val="00A951FF"/>
    <w:rsid w:val="00A95279"/>
    <w:rsid w:val="00A9529A"/>
    <w:rsid w:val="00A952AB"/>
    <w:rsid w:val="00A9535D"/>
    <w:rsid w:val="00A953A7"/>
    <w:rsid w:val="00A953D4"/>
    <w:rsid w:val="00A9542D"/>
    <w:rsid w:val="00A95569"/>
    <w:rsid w:val="00A955BC"/>
    <w:rsid w:val="00A95612"/>
    <w:rsid w:val="00A956B6"/>
    <w:rsid w:val="00A956C5"/>
    <w:rsid w:val="00A956E6"/>
    <w:rsid w:val="00A9588B"/>
    <w:rsid w:val="00A95B24"/>
    <w:rsid w:val="00A95B55"/>
    <w:rsid w:val="00A95C1C"/>
    <w:rsid w:val="00A95C67"/>
    <w:rsid w:val="00A95C6E"/>
    <w:rsid w:val="00A95D2B"/>
    <w:rsid w:val="00A95DAF"/>
    <w:rsid w:val="00A95DD8"/>
    <w:rsid w:val="00A95DF6"/>
    <w:rsid w:val="00A95E19"/>
    <w:rsid w:val="00A95E33"/>
    <w:rsid w:val="00A95E4D"/>
    <w:rsid w:val="00A95E5C"/>
    <w:rsid w:val="00A95E5D"/>
    <w:rsid w:val="00A95E6E"/>
    <w:rsid w:val="00A95E7B"/>
    <w:rsid w:val="00A95E89"/>
    <w:rsid w:val="00A95EB2"/>
    <w:rsid w:val="00A95EDD"/>
    <w:rsid w:val="00A95EFA"/>
    <w:rsid w:val="00A95FCF"/>
    <w:rsid w:val="00A95FF6"/>
    <w:rsid w:val="00A96014"/>
    <w:rsid w:val="00A9611C"/>
    <w:rsid w:val="00A9615E"/>
    <w:rsid w:val="00A961B3"/>
    <w:rsid w:val="00A96270"/>
    <w:rsid w:val="00A962B4"/>
    <w:rsid w:val="00A962FA"/>
    <w:rsid w:val="00A9632F"/>
    <w:rsid w:val="00A96370"/>
    <w:rsid w:val="00A963F3"/>
    <w:rsid w:val="00A9648A"/>
    <w:rsid w:val="00A964AD"/>
    <w:rsid w:val="00A96548"/>
    <w:rsid w:val="00A965AE"/>
    <w:rsid w:val="00A965C7"/>
    <w:rsid w:val="00A96677"/>
    <w:rsid w:val="00A966E4"/>
    <w:rsid w:val="00A966F8"/>
    <w:rsid w:val="00A967C2"/>
    <w:rsid w:val="00A96825"/>
    <w:rsid w:val="00A968D8"/>
    <w:rsid w:val="00A968D9"/>
    <w:rsid w:val="00A96915"/>
    <w:rsid w:val="00A96922"/>
    <w:rsid w:val="00A9697F"/>
    <w:rsid w:val="00A969AB"/>
    <w:rsid w:val="00A96A01"/>
    <w:rsid w:val="00A96B61"/>
    <w:rsid w:val="00A96C83"/>
    <w:rsid w:val="00A96CC2"/>
    <w:rsid w:val="00A96CE2"/>
    <w:rsid w:val="00A96CFD"/>
    <w:rsid w:val="00A96D31"/>
    <w:rsid w:val="00A96D55"/>
    <w:rsid w:val="00A96D76"/>
    <w:rsid w:val="00A96D7E"/>
    <w:rsid w:val="00A96DC1"/>
    <w:rsid w:val="00A96DF0"/>
    <w:rsid w:val="00A96E04"/>
    <w:rsid w:val="00A96E42"/>
    <w:rsid w:val="00A96E71"/>
    <w:rsid w:val="00A96F1D"/>
    <w:rsid w:val="00A96F32"/>
    <w:rsid w:val="00A96FFC"/>
    <w:rsid w:val="00A971B0"/>
    <w:rsid w:val="00A971CF"/>
    <w:rsid w:val="00A9723F"/>
    <w:rsid w:val="00A97280"/>
    <w:rsid w:val="00A972D5"/>
    <w:rsid w:val="00A972F6"/>
    <w:rsid w:val="00A97307"/>
    <w:rsid w:val="00A97382"/>
    <w:rsid w:val="00A97396"/>
    <w:rsid w:val="00A973BD"/>
    <w:rsid w:val="00A9743B"/>
    <w:rsid w:val="00A9747B"/>
    <w:rsid w:val="00A974CC"/>
    <w:rsid w:val="00A97549"/>
    <w:rsid w:val="00A97556"/>
    <w:rsid w:val="00A97595"/>
    <w:rsid w:val="00A97598"/>
    <w:rsid w:val="00A975F0"/>
    <w:rsid w:val="00A9765D"/>
    <w:rsid w:val="00A9766F"/>
    <w:rsid w:val="00A97776"/>
    <w:rsid w:val="00A977E5"/>
    <w:rsid w:val="00A97869"/>
    <w:rsid w:val="00A979BC"/>
    <w:rsid w:val="00A979BE"/>
    <w:rsid w:val="00A97A4C"/>
    <w:rsid w:val="00A97A57"/>
    <w:rsid w:val="00A97CB6"/>
    <w:rsid w:val="00A97D4D"/>
    <w:rsid w:val="00A97D55"/>
    <w:rsid w:val="00A97DBF"/>
    <w:rsid w:val="00A97E1B"/>
    <w:rsid w:val="00A97E81"/>
    <w:rsid w:val="00A97F2B"/>
    <w:rsid w:val="00A97F52"/>
    <w:rsid w:val="00A97F74"/>
    <w:rsid w:val="00A97FCA"/>
    <w:rsid w:val="00A97FFC"/>
    <w:rsid w:val="00AA0016"/>
    <w:rsid w:val="00AA006A"/>
    <w:rsid w:val="00AA0081"/>
    <w:rsid w:val="00AA00F7"/>
    <w:rsid w:val="00AA01D5"/>
    <w:rsid w:val="00AA01F1"/>
    <w:rsid w:val="00AA0202"/>
    <w:rsid w:val="00AA024C"/>
    <w:rsid w:val="00AA02FD"/>
    <w:rsid w:val="00AA0366"/>
    <w:rsid w:val="00AA0393"/>
    <w:rsid w:val="00AA042A"/>
    <w:rsid w:val="00AA0468"/>
    <w:rsid w:val="00AA0487"/>
    <w:rsid w:val="00AA04B1"/>
    <w:rsid w:val="00AA04EA"/>
    <w:rsid w:val="00AA04F5"/>
    <w:rsid w:val="00AA04F9"/>
    <w:rsid w:val="00AA0583"/>
    <w:rsid w:val="00AA05B8"/>
    <w:rsid w:val="00AA05C8"/>
    <w:rsid w:val="00AA05F4"/>
    <w:rsid w:val="00AA0647"/>
    <w:rsid w:val="00AA0683"/>
    <w:rsid w:val="00AA06FE"/>
    <w:rsid w:val="00AA075B"/>
    <w:rsid w:val="00AA079F"/>
    <w:rsid w:val="00AA07A2"/>
    <w:rsid w:val="00AA07A3"/>
    <w:rsid w:val="00AA07DC"/>
    <w:rsid w:val="00AA07E7"/>
    <w:rsid w:val="00AA0811"/>
    <w:rsid w:val="00AA08BF"/>
    <w:rsid w:val="00AA08E3"/>
    <w:rsid w:val="00AA0938"/>
    <w:rsid w:val="00AA09E8"/>
    <w:rsid w:val="00AA0A0D"/>
    <w:rsid w:val="00AA0AA3"/>
    <w:rsid w:val="00AA0BB9"/>
    <w:rsid w:val="00AA0C62"/>
    <w:rsid w:val="00AA0C65"/>
    <w:rsid w:val="00AA0C6E"/>
    <w:rsid w:val="00AA0D23"/>
    <w:rsid w:val="00AA0D8B"/>
    <w:rsid w:val="00AA0DEB"/>
    <w:rsid w:val="00AA0FBD"/>
    <w:rsid w:val="00AA0FCB"/>
    <w:rsid w:val="00AA0FD0"/>
    <w:rsid w:val="00AA1009"/>
    <w:rsid w:val="00AA1091"/>
    <w:rsid w:val="00AA10CC"/>
    <w:rsid w:val="00AA120E"/>
    <w:rsid w:val="00AA134E"/>
    <w:rsid w:val="00AA136B"/>
    <w:rsid w:val="00AA13A1"/>
    <w:rsid w:val="00AA13C3"/>
    <w:rsid w:val="00AA141D"/>
    <w:rsid w:val="00AA1441"/>
    <w:rsid w:val="00AA1490"/>
    <w:rsid w:val="00AA14A1"/>
    <w:rsid w:val="00AA14EA"/>
    <w:rsid w:val="00AA1561"/>
    <w:rsid w:val="00AA158E"/>
    <w:rsid w:val="00AA15D1"/>
    <w:rsid w:val="00AA16F1"/>
    <w:rsid w:val="00AA1747"/>
    <w:rsid w:val="00AA17BF"/>
    <w:rsid w:val="00AA17E9"/>
    <w:rsid w:val="00AA180D"/>
    <w:rsid w:val="00AA182D"/>
    <w:rsid w:val="00AA1838"/>
    <w:rsid w:val="00AA187A"/>
    <w:rsid w:val="00AA19E7"/>
    <w:rsid w:val="00AA1A03"/>
    <w:rsid w:val="00AA1A45"/>
    <w:rsid w:val="00AA1A84"/>
    <w:rsid w:val="00AA1AB8"/>
    <w:rsid w:val="00AA1B1F"/>
    <w:rsid w:val="00AA1B41"/>
    <w:rsid w:val="00AA1B86"/>
    <w:rsid w:val="00AA1BED"/>
    <w:rsid w:val="00AA1C6D"/>
    <w:rsid w:val="00AA1C80"/>
    <w:rsid w:val="00AA1C9A"/>
    <w:rsid w:val="00AA1D80"/>
    <w:rsid w:val="00AA1DA1"/>
    <w:rsid w:val="00AA1DC5"/>
    <w:rsid w:val="00AA1E78"/>
    <w:rsid w:val="00AA1E7C"/>
    <w:rsid w:val="00AA1EB5"/>
    <w:rsid w:val="00AA1EE5"/>
    <w:rsid w:val="00AA1F58"/>
    <w:rsid w:val="00AA1F9D"/>
    <w:rsid w:val="00AA2066"/>
    <w:rsid w:val="00AA207C"/>
    <w:rsid w:val="00AA20B1"/>
    <w:rsid w:val="00AA20BB"/>
    <w:rsid w:val="00AA20CD"/>
    <w:rsid w:val="00AA20DF"/>
    <w:rsid w:val="00AA2201"/>
    <w:rsid w:val="00AA226D"/>
    <w:rsid w:val="00AA2282"/>
    <w:rsid w:val="00AA22A6"/>
    <w:rsid w:val="00AA235E"/>
    <w:rsid w:val="00AA23A8"/>
    <w:rsid w:val="00AA23CE"/>
    <w:rsid w:val="00AA23F0"/>
    <w:rsid w:val="00AA252C"/>
    <w:rsid w:val="00AA2532"/>
    <w:rsid w:val="00AA25BF"/>
    <w:rsid w:val="00AA2640"/>
    <w:rsid w:val="00AA26B6"/>
    <w:rsid w:val="00AA26F5"/>
    <w:rsid w:val="00AA2780"/>
    <w:rsid w:val="00AA2783"/>
    <w:rsid w:val="00AA2823"/>
    <w:rsid w:val="00AA28B2"/>
    <w:rsid w:val="00AA28B4"/>
    <w:rsid w:val="00AA2922"/>
    <w:rsid w:val="00AA29E0"/>
    <w:rsid w:val="00AA2A19"/>
    <w:rsid w:val="00AA2A2B"/>
    <w:rsid w:val="00AA2A35"/>
    <w:rsid w:val="00AA2A55"/>
    <w:rsid w:val="00AA2B13"/>
    <w:rsid w:val="00AA2C6B"/>
    <w:rsid w:val="00AA2CD1"/>
    <w:rsid w:val="00AA2CDF"/>
    <w:rsid w:val="00AA2D71"/>
    <w:rsid w:val="00AA2DF0"/>
    <w:rsid w:val="00AA2E40"/>
    <w:rsid w:val="00AA2F36"/>
    <w:rsid w:val="00AA2F3C"/>
    <w:rsid w:val="00AA3015"/>
    <w:rsid w:val="00AA3153"/>
    <w:rsid w:val="00AA3157"/>
    <w:rsid w:val="00AA3161"/>
    <w:rsid w:val="00AA3269"/>
    <w:rsid w:val="00AA3294"/>
    <w:rsid w:val="00AA3330"/>
    <w:rsid w:val="00AA3367"/>
    <w:rsid w:val="00AA343A"/>
    <w:rsid w:val="00AA3495"/>
    <w:rsid w:val="00AA3600"/>
    <w:rsid w:val="00AA360E"/>
    <w:rsid w:val="00AA373B"/>
    <w:rsid w:val="00AA37CF"/>
    <w:rsid w:val="00AA3815"/>
    <w:rsid w:val="00AA384B"/>
    <w:rsid w:val="00AA384D"/>
    <w:rsid w:val="00AA3944"/>
    <w:rsid w:val="00AA3AE7"/>
    <w:rsid w:val="00AA3B1E"/>
    <w:rsid w:val="00AA3BDC"/>
    <w:rsid w:val="00AA3C45"/>
    <w:rsid w:val="00AA3C59"/>
    <w:rsid w:val="00AA3D3E"/>
    <w:rsid w:val="00AA3D87"/>
    <w:rsid w:val="00AA3E28"/>
    <w:rsid w:val="00AA3E6B"/>
    <w:rsid w:val="00AA3EB9"/>
    <w:rsid w:val="00AA3FB5"/>
    <w:rsid w:val="00AA40B1"/>
    <w:rsid w:val="00AA413F"/>
    <w:rsid w:val="00AA420B"/>
    <w:rsid w:val="00AA422F"/>
    <w:rsid w:val="00AA426D"/>
    <w:rsid w:val="00AA42B1"/>
    <w:rsid w:val="00AA42D2"/>
    <w:rsid w:val="00AA44C1"/>
    <w:rsid w:val="00AA450F"/>
    <w:rsid w:val="00AA4530"/>
    <w:rsid w:val="00AA459A"/>
    <w:rsid w:val="00AA45CF"/>
    <w:rsid w:val="00AA45DE"/>
    <w:rsid w:val="00AA45E5"/>
    <w:rsid w:val="00AA4624"/>
    <w:rsid w:val="00AA46FD"/>
    <w:rsid w:val="00AA471F"/>
    <w:rsid w:val="00AA4733"/>
    <w:rsid w:val="00AA4760"/>
    <w:rsid w:val="00AA47CD"/>
    <w:rsid w:val="00AA4815"/>
    <w:rsid w:val="00AA48E5"/>
    <w:rsid w:val="00AA498A"/>
    <w:rsid w:val="00AA4A1B"/>
    <w:rsid w:val="00AA4A4C"/>
    <w:rsid w:val="00AA4ABD"/>
    <w:rsid w:val="00AA4B4F"/>
    <w:rsid w:val="00AA4B73"/>
    <w:rsid w:val="00AA4B8C"/>
    <w:rsid w:val="00AA4BD8"/>
    <w:rsid w:val="00AA4BE7"/>
    <w:rsid w:val="00AA4BFE"/>
    <w:rsid w:val="00AA4C20"/>
    <w:rsid w:val="00AA4C31"/>
    <w:rsid w:val="00AA4C53"/>
    <w:rsid w:val="00AA4C6D"/>
    <w:rsid w:val="00AA4C74"/>
    <w:rsid w:val="00AA4C8D"/>
    <w:rsid w:val="00AA4C94"/>
    <w:rsid w:val="00AA4C95"/>
    <w:rsid w:val="00AA4CDA"/>
    <w:rsid w:val="00AA4D35"/>
    <w:rsid w:val="00AA4D3A"/>
    <w:rsid w:val="00AA4D3D"/>
    <w:rsid w:val="00AA4D50"/>
    <w:rsid w:val="00AA4E29"/>
    <w:rsid w:val="00AA4EFD"/>
    <w:rsid w:val="00AA4F2A"/>
    <w:rsid w:val="00AA4FA3"/>
    <w:rsid w:val="00AA50C1"/>
    <w:rsid w:val="00AA5208"/>
    <w:rsid w:val="00AA523B"/>
    <w:rsid w:val="00AA52D7"/>
    <w:rsid w:val="00AA5344"/>
    <w:rsid w:val="00AA53B2"/>
    <w:rsid w:val="00AA5423"/>
    <w:rsid w:val="00AA546E"/>
    <w:rsid w:val="00AA5577"/>
    <w:rsid w:val="00AA55F2"/>
    <w:rsid w:val="00AA5626"/>
    <w:rsid w:val="00AA5796"/>
    <w:rsid w:val="00AA57FA"/>
    <w:rsid w:val="00AA582E"/>
    <w:rsid w:val="00AA5906"/>
    <w:rsid w:val="00AA594F"/>
    <w:rsid w:val="00AA5955"/>
    <w:rsid w:val="00AA59A3"/>
    <w:rsid w:val="00AA5A53"/>
    <w:rsid w:val="00AA5A90"/>
    <w:rsid w:val="00AA5B12"/>
    <w:rsid w:val="00AA5B1C"/>
    <w:rsid w:val="00AA5C4A"/>
    <w:rsid w:val="00AA5C7F"/>
    <w:rsid w:val="00AA5C8A"/>
    <w:rsid w:val="00AA5CAF"/>
    <w:rsid w:val="00AA5CDD"/>
    <w:rsid w:val="00AA5D5A"/>
    <w:rsid w:val="00AA5EBD"/>
    <w:rsid w:val="00AA5ED0"/>
    <w:rsid w:val="00AA60DE"/>
    <w:rsid w:val="00AA6202"/>
    <w:rsid w:val="00AA622F"/>
    <w:rsid w:val="00AA6238"/>
    <w:rsid w:val="00AA6251"/>
    <w:rsid w:val="00AA6258"/>
    <w:rsid w:val="00AA626C"/>
    <w:rsid w:val="00AA62BE"/>
    <w:rsid w:val="00AA62F9"/>
    <w:rsid w:val="00AA631A"/>
    <w:rsid w:val="00AA6333"/>
    <w:rsid w:val="00AA63CC"/>
    <w:rsid w:val="00AA63EB"/>
    <w:rsid w:val="00AA6453"/>
    <w:rsid w:val="00AA645C"/>
    <w:rsid w:val="00AA6499"/>
    <w:rsid w:val="00AA64A6"/>
    <w:rsid w:val="00AA64E4"/>
    <w:rsid w:val="00AA6549"/>
    <w:rsid w:val="00AA6589"/>
    <w:rsid w:val="00AA6744"/>
    <w:rsid w:val="00AA6761"/>
    <w:rsid w:val="00AA67BA"/>
    <w:rsid w:val="00AA681D"/>
    <w:rsid w:val="00AA6832"/>
    <w:rsid w:val="00AA6872"/>
    <w:rsid w:val="00AA6974"/>
    <w:rsid w:val="00AA6A64"/>
    <w:rsid w:val="00AA6A6F"/>
    <w:rsid w:val="00AA6B1A"/>
    <w:rsid w:val="00AA6BE1"/>
    <w:rsid w:val="00AA6C0A"/>
    <w:rsid w:val="00AA6C2F"/>
    <w:rsid w:val="00AA6C43"/>
    <w:rsid w:val="00AA6C83"/>
    <w:rsid w:val="00AA6CC0"/>
    <w:rsid w:val="00AA6CF3"/>
    <w:rsid w:val="00AA6D1A"/>
    <w:rsid w:val="00AA6D86"/>
    <w:rsid w:val="00AA6E54"/>
    <w:rsid w:val="00AA6F67"/>
    <w:rsid w:val="00AA6F70"/>
    <w:rsid w:val="00AA701B"/>
    <w:rsid w:val="00AA7053"/>
    <w:rsid w:val="00AA709F"/>
    <w:rsid w:val="00AA70F9"/>
    <w:rsid w:val="00AA71F9"/>
    <w:rsid w:val="00AA7212"/>
    <w:rsid w:val="00AA7235"/>
    <w:rsid w:val="00AA7249"/>
    <w:rsid w:val="00AA7309"/>
    <w:rsid w:val="00AA732F"/>
    <w:rsid w:val="00AA73BB"/>
    <w:rsid w:val="00AA7418"/>
    <w:rsid w:val="00AA742B"/>
    <w:rsid w:val="00AA752F"/>
    <w:rsid w:val="00AA7538"/>
    <w:rsid w:val="00AA753E"/>
    <w:rsid w:val="00AA7631"/>
    <w:rsid w:val="00AA7660"/>
    <w:rsid w:val="00AA768C"/>
    <w:rsid w:val="00AA76AB"/>
    <w:rsid w:val="00AA777B"/>
    <w:rsid w:val="00AA77B2"/>
    <w:rsid w:val="00AA77E6"/>
    <w:rsid w:val="00AA7833"/>
    <w:rsid w:val="00AA795D"/>
    <w:rsid w:val="00AA796A"/>
    <w:rsid w:val="00AA7998"/>
    <w:rsid w:val="00AA79DF"/>
    <w:rsid w:val="00AA7A2B"/>
    <w:rsid w:val="00AA7A63"/>
    <w:rsid w:val="00AA7AF1"/>
    <w:rsid w:val="00AA7BC5"/>
    <w:rsid w:val="00AA7C05"/>
    <w:rsid w:val="00AA7C1E"/>
    <w:rsid w:val="00AA7CD5"/>
    <w:rsid w:val="00AA7D18"/>
    <w:rsid w:val="00AA7DEB"/>
    <w:rsid w:val="00AA7DEF"/>
    <w:rsid w:val="00AA7E85"/>
    <w:rsid w:val="00AA7EFA"/>
    <w:rsid w:val="00AA7F3C"/>
    <w:rsid w:val="00AA7F41"/>
    <w:rsid w:val="00AA7FF2"/>
    <w:rsid w:val="00AA7FF8"/>
    <w:rsid w:val="00AB001B"/>
    <w:rsid w:val="00AB002D"/>
    <w:rsid w:val="00AB00B0"/>
    <w:rsid w:val="00AB0260"/>
    <w:rsid w:val="00AB02C3"/>
    <w:rsid w:val="00AB02E9"/>
    <w:rsid w:val="00AB038B"/>
    <w:rsid w:val="00AB0396"/>
    <w:rsid w:val="00AB03A5"/>
    <w:rsid w:val="00AB03FC"/>
    <w:rsid w:val="00AB048E"/>
    <w:rsid w:val="00AB04C2"/>
    <w:rsid w:val="00AB04D4"/>
    <w:rsid w:val="00AB04DD"/>
    <w:rsid w:val="00AB0563"/>
    <w:rsid w:val="00AB05F7"/>
    <w:rsid w:val="00AB064F"/>
    <w:rsid w:val="00AB067D"/>
    <w:rsid w:val="00AB0690"/>
    <w:rsid w:val="00AB06B1"/>
    <w:rsid w:val="00AB06DB"/>
    <w:rsid w:val="00AB071B"/>
    <w:rsid w:val="00AB0746"/>
    <w:rsid w:val="00AB0798"/>
    <w:rsid w:val="00AB07C4"/>
    <w:rsid w:val="00AB0834"/>
    <w:rsid w:val="00AB0929"/>
    <w:rsid w:val="00AB09A6"/>
    <w:rsid w:val="00AB0BC1"/>
    <w:rsid w:val="00AB0BD1"/>
    <w:rsid w:val="00AB0BE6"/>
    <w:rsid w:val="00AB0BEC"/>
    <w:rsid w:val="00AB0D04"/>
    <w:rsid w:val="00AB0D0E"/>
    <w:rsid w:val="00AB0D92"/>
    <w:rsid w:val="00AB0E27"/>
    <w:rsid w:val="00AB0E57"/>
    <w:rsid w:val="00AB0E76"/>
    <w:rsid w:val="00AB0EA2"/>
    <w:rsid w:val="00AB0EE8"/>
    <w:rsid w:val="00AB0FFD"/>
    <w:rsid w:val="00AB10D5"/>
    <w:rsid w:val="00AB10FB"/>
    <w:rsid w:val="00AB1102"/>
    <w:rsid w:val="00AB11B5"/>
    <w:rsid w:val="00AB11C4"/>
    <w:rsid w:val="00AB12C6"/>
    <w:rsid w:val="00AB14C6"/>
    <w:rsid w:val="00AB14FA"/>
    <w:rsid w:val="00AB15A6"/>
    <w:rsid w:val="00AB165D"/>
    <w:rsid w:val="00AB167D"/>
    <w:rsid w:val="00AB1704"/>
    <w:rsid w:val="00AB1719"/>
    <w:rsid w:val="00AB17D0"/>
    <w:rsid w:val="00AB17D1"/>
    <w:rsid w:val="00AB1841"/>
    <w:rsid w:val="00AB1964"/>
    <w:rsid w:val="00AB1974"/>
    <w:rsid w:val="00AB19E6"/>
    <w:rsid w:val="00AB1A20"/>
    <w:rsid w:val="00AB1A72"/>
    <w:rsid w:val="00AB1ABC"/>
    <w:rsid w:val="00AB1BB7"/>
    <w:rsid w:val="00AB1BC5"/>
    <w:rsid w:val="00AB1C4A"/>
    <w:rsid w:val="00AB1D23"/>
    <w:rsid w:val="00AB1D3B"/>
    <w:rsid w:val="00AB1E2E"/>
    <w:rsid w:val="00AB1E6A"/>
    <w:rsid w:val="00AB1EE8"/>
    <w:rsid w:val="00AB202E"/>
    <w:rsid w:val="00AB209E"/>
    <w:rsid w:val="00AB20D9"/>
    <w:rsid w:val="00AB20E7"/>
    <w:rsid w:val="00AB2152"/>
    <w:rsid w:val="00AB21AC"/>
    <w:rsid w:val="00AB21B5"/>
    <w:rsid w:val="00AB2228"/>
    <w:rsid w:val="00AB22A3"/>
    <w:rsid w:val="00AB22D1"/>
    <w:rsid w:val="00AB22DC"/>
    <w:rsid w:val="00AB22DE"/>
    <w:rsid w:val="00AB230E"/>
    <w:rsid w:val="00AB2337"/>
    <w:rsid w:val="00AB2363"/>
    <w:rsid w:val="00AB23C3"/>
    <w:rsid w:val="00AB23E9"/>
    <w:rsid w:val="00AB2441"/>
    <w:rsid w:val="00AB24AA"/>
    <w:rsid w:val="00AB2512"/>
    <w:rsid w:val="00AB254F"/>
    <w:rsid w:val="00AB2579"/>
    <w:rsid w:val="00AB25D0"/>
    <w:rsid w:val="00AB2694"/>
    <w:rsid w:val="00AB27B4"/>
    <w:rsid w:val="00AB2811"/>
    <w:rsid w:val="00AB285B"/>
    <w:rsid w:val="00AB28C2"/>
    <w:rsid w:val="00AB290A"/>
    <w:rsid w:val="00AB2971"/>
    <w:rsid w:val="00AB2987"/>
    <w:rsid w:val="00AB298A"/>
    <w:rsid w:val="00AB2A89"/>
    <w:rsid w:val="00AB2ACC"/>
    <w:rsid w:val="00AB2AE5"/>
    <w:rsid w:val="00AB2AF3"/>
    <w:rsid w:val="00AB2B03"/>
    <w:rsid w:val="00AB2BE4"/>
    <w:rsid w:val="00AB2BF5"/>
    <w:rsid w:val="00AB2C5C"/>
    <w:rsid w:val="00AB2C74"/>
    <w:rsid w:val="00AB2CA6"/>
    <w:rsid w:val="00AB2CB6"/>
    <w:rsid w:val="00AB2CD4"/>
    <w:rsid w:val="00AB2D50"/>
    <w:rsid w:val="00AB2DFD"/>
    <w:rsid w:val="00AB2E57"/>
    <w:rsid w:val="00AB2E83"/>
    <w:rsid w:val="00AB2F59"/>
    <w:rsid w:val="00AB2F7A"/>
    <w:rsid w:val="00AB3174"/>
    <w:rsid w:val="00AB318B"/>
    <w:rsid w:val="00AB31C1"/>
    <w:rsid w:val="00AB325D"/>
    <w:rsid w:val="00AB32FC"/>
    <w:rsid w:val="00AB3330"/>
    <w:rsid w:val="00AB3335"/>
    <w:rsid w:val="00AB340D"/>
    <w:rsid w:val="00AB35F0"/>
    <w:rsid w:val="00AB360E"/>
    <w:rsid w:val="00AB363A"/>
    <w:rsid w:val="00AB3659"/>
    <w:rsid w:val="00AB3690"/>
    <w:rsid w:val="00AB36A2"/>
    <w:rsid w:val="00AB36B9"/>
    <w:rsid w:val="00AB3717"/>
    <w:rsid w:val="00AB371A"/>
    <w:rsid w:val="00AB3750"/>
    <w:rsid w:val="00AB3777"/>
    <w:rsid w:val="00AB37BB"/>
    <w:rsid w:val="00AB37F6"/>
    <w:rsid w:val="00AB386F"/>
    <w:rsid w:val="00AB38AA"/>
    <w:rsid w:val="00AB38AC"/>
    <w:rsid w:val="00AB38B2"/>
    <w:rsid w:val="00AB3952"/>
    <w:rsid w:val="00AB398F"/>
    <w:rsid w:val="00AB3A2D"/>
    <w:rsid w:val="00AB3AAA"/>
    <w:rsid w:val="00AB3AD9"/>
    <w:rsid w:val="00AB3BA6"/>
    <w:rsid w:val="00AB3BDE"/>
    <w:rsid w:val="00AB3D7C"/>
    <w:rsid w:val="00AB3E1B"/>
    <w:rsid w:val="00AB3EC3"/>
    <w:rsid w:val="00AB3F06"/>
    <w:rsid w:val="00AB3F0B"/>
    <w:rsid w:val="00AB3F68"/>
    <w:rsid w:val="00AB3FDE"/>
    <w:rsid w:val="00AB4015"/>
    <w:rsid w:val="00AB403A"/>
    <w:rsid w:val="00AB4055"/>
    <w:rsid w:val="00AB4104"/>
    <w:rsid w:val="00AB413E"/>
    <w:rsid w:val="00AB4153"/>
    <w:rsid w:val="00AB4208"/>
    <w:rsid w:val="00AB4227"/>
    <w:rsid w:val="00AB42D0"/>
    <w:rsid w:val="00AB42E2"/>
    <w:rsid w:val="00AB4499"/>
    <w:rsid w:val="00AB4509"/>
    <w:rsid w:val="00AB455B"/>
    <w:rsid w:val="00AB465A"/>
    <w:rsid w:val="00AB46C2"/>
    <w:rsid w:val="00AB4718"/>
    <w:rsid w:val="00AB4726"/>
    <w:rsid w:val="00AB472E"/>
    <w:rsid w:val="00AB483B"/>
    <w:rsid w:val="00AB48BD"/>
    <w:rsid w:val="00AB48C2"/>
    <w:rsid w:val="00AB490C"/>
    <w:rsid w:val="00AB4910"/>
    <w:rsid w:val="00AB4A14"/>
    <w:rsid w:val="00AB4A24"/>
    <w:rsid w:val="00AB4A92"/>
    <w:rsid w:val="00AB4ACB"/>
    <w:rsid w:val="00AB4AF6"/>
    <w:rsid w:val="00AB4C22"/>
    <w:rsid w:val="00AB4CDA"/>
    <w:rsid w:val="00AB4D4D"/>
    <w:rsid w:val="00AB4D7C"/>
    <w:rsid w:val="00AB4DE9"/>
    <w:rsid w:val="00AB4FDD"/>
    <w:rsid w:val="00AB4FF2"/>
    <w:rsid w:val="00AB50CB"/>
    <w:rsid w:val="00AB514B"/>
    <w:rsid w:val="00AB51C9"/>
    <w:rsid w:val="00AB52D1"/>
    <w:rsid w:val="00AB531A"/>
    <w:rsid w:val="00AB534B"/>
    <w:rsid w:val="00AB53AC"/>
    <w:rsid w:val="00AB53E2"/>
    <w:rsid w:val="00AB5421"/>
    <w:rsid w:val="00AB5483"/>
    <w:rsid w:val="00AB5513"/>
    <w:rsid w:val="00AB5699"/>
    <w:rsid w:val="00AB5731"/>
    <w:rsid w:val="00AB5817"/>
    <w:rsid w:val="00AB5870"/>
    <w:rsid w:val="00AB5896"/>
    <w:rsid w:val="00AB58E2"/>
    <w:rsid w:val="00AB5998"/>
    <w:rsid w:val="00AB5A30"/>
    <w:rsid w:val="00AB5A37"/>
    <w:rsid w:val="00AB5AC2"/>
    <w:rsid w:val="00AB5B2C"/>
    <w:rsid w:val="00AB5B42"/>
    <w:rsid w:val="00AB5B5F"/>
    <w:rsid w:val="00AB5B8C"/>
    <w:rsid w:val="00AB5C3C"/>
    <w:rsid w:val="00AB5C8B"/>
    <w:rsid w:val="00AB5CB8"/>
    <w:rsid w:val="00AB5CE5"/>
    <w:rsid w:val="00AB5D4A"/>
    <w:rsid w:val="00AB5D59"/>
    <w:rsid w:val="00AB5D7F"/>
    <w:rsid w:val="00AB5DF8"/>
    <w:rsid w:val="00AB5E36"/>
    <w:rsid w:val="00AB5E8A"/>
    <w:rsid w:val="00AB5EAC"/>
    <w:rsid w:val="00AB5EC4"/>
    <w:rsid w:val="00AB5EEB"/>
    <w:rsid w:val="00AB5F62"/>
    <w:rsid w:val="00AB5FC2"/>
    <w:rsid w:val="00AB5FCD"/>
    <w:rsid w:val="00AB5FD6"/>
    <w:rsid w:val="00AB5FF1"/>
    <w:rsid w:val="00AB60C7"/>
    <w:rsid w:val="00AB60DF"/>
    <w:rsid w:val="00AB60EB"/>
    <w:rsid w:val="00AB60FD"/>
    <w:rsid w:val="00AB6125"/>
    <w:rsid w:val="00AB6150"/>
    <w:rsid w:val="00AB6159"/>
    <w:rsid w:val="00AB6235"/>
    <w:rsid w:val="00AB6297"/>
    <w:rsid w:val="00AB62E2"/>
    <w:rsid w:val="00AB6324"/>
    <w:rsid w:val="00AB638D"/>
    <w:rsid w:val="00AB6401"/>
    <w:rsid w:val="00AB6412"/>
    <w:rsid w:val="00AB64B0"/>
    <w:rsid w:val="00AB6592"/>
    <w:rsid w:val="00AB65B8"/>
    <w:rsid w:val="00AB65C6"/>
    <w:rsid w:val="00AB65E6"/>
    <w:rsid w:val="00AB65FB"/>
    <w:rsid w:val="00AB663E"/>
    <w:rsid w:val="00AB66D3"/>
    <w:rsid w:val="00AB6850"/>
    <w:rsid w:val="00AB687C"/>
    <w:rsid w:val="00AB6889"/>
    <w:rsid w:val="00AB68CF"/>
    <w:rsid w:val="00AB6906"/>
    <w:rsid w:val="00AB6946"/>
    <w:rsid w:val="00AB69AA"/>
    <w:rsid w:val="00AB69F0"/>
    <w:rsid w:val="00AB6A38"/>
    <w:rsid w:val="00AB6AAD"/>
    <w:rsid w:val="00AB6AAE"/>
    <w:rsid w:val="00AB6AB4"/>
    <w:rsid w:val="00AB6ACC"/>
    <w:rsid w:val="00AB6B69"/>
    <w:rsid w:val="00AB6B82"/>
    <w:rsid w:val="00AB6B9E"/>
    <w:rsid w:val="00AB6BAE"/>
    <w:rsid w:val="00AB6BD8"/>
    <w:rsid w:val="00AB6C4F"/>
    <w:rsid w:val="00AB6C8F"/>
    <w:rsid w:val="00AB6CB4"/>
    <w:rsid w:val="00AB6CE6"/>
    <w:rsid w:val="00AB6D11"/>
    <w:rsid w:val="00AB6D26"/>
    <w:rsid w:val="00AB6D6B"/>
    <w:rsid w:val="00AB6DD7"/>
    <w:rsid w:val="00AB6E5C"/>
    <w:rsid w:val="00AB6E70"/>
    <w:rsid w:val="00AB6EF0"/>
    <w:rsid w:val="00AB6F1B"/>
    <w:rsid w:val="00AB6F62"/>
    <w:rsid w:val="00AB6FDE"/>
    <w:rsid w:val="00AB6FED"/>
    <w:rsid w:val="00AB701B"/>
    <w:rsid w:val="00AB714A"/>
    <w:rsid w:val="00AB7155"/>
    <w:rsid w:val="00AB716F"/>
    <w:rsid w:val="00AB717B"/>
    <w:rsid w:val="00AB7191"/>
    <w:rsid w:val="00AB72EF"/>
    <w:rsid w:val="00AB73E5"/>
    <w:rsid w:val="00AB73EF"/>
    <w:rsid w:val="00AB746D"/>
    <w:rsid w:val="00AB7471"/>
    <w:rsid w:val="00AB747D"/>
    <w:rsid w:val="00AB74C0"/>
    <w:rsid w:val="00AB753D"/>
    <w:rsid w:val="00AB7556"/>
    <w:rsid w:val="00AB75A5"/>
    <w:rsid w:val="00AB7691"/>
    <w:rsid w:val="00AB77AB"/>
    <w:rsid w:val="00AB78B6"/>
    <w:rsid w:val="00AB78B7"/>
    <w:rsid w:val="00AB78C6"/>
    <w:rsid w:val="00AB78E8"/>
    <w:rsid w:val="00AB795B"/>
    <w:rsid w:val="00AB7962"/>
    <w:rsid w:val="00AB7979"/>
    <w:rsid w:val="00AB79C1"/>
    <w:rsid w:val="00AB7A36"/>
    <w:rsid w:val="00AB7A37"/>
    <w:rsid w:val="00AB7A3E"/>
    <w:rsid w:val="00AB7A66"/>
    <w:rsid w:val="00AB7AB7"/>
    <w:rsid w:val="00AB7B2C"/>
    <w:rsid w:val="00AB7BC6"/>
    <w:rsid w:val="00AB7BD2"/>
    <w:rsid w:val="00AB7C3F"/>
    <w:rsid w:val="00AB7C6D"/>
    <w:rsid w:val="00AB7C73"/>
    <w:rsid w:val="00AB7CFC"/>
    <w:rsid w:val="00AB7D34"/>
    <w:rsid w:val="00AB7DAE"/>
    <w:rsid w:val="00AB7EF6"/>
    <w:rsid w:val="00AB7EFB"/>
    <w:rsid w:val="00AB7FA4"/>
    <w:rsid w:val="00AC0034"/>
    <w:rsid w:val="00AC0107"/>
    <w:rsid w:val="00AC032E"/>
    <w:rsid w:val="00AC03AB"/>
    <w:rsid w:val="00AC045B"/>
    <w:rsid w:val="00AC04DE"/>
    <w:rsid w:val="00AC05CA"/>
    <w:rsid w:val="00AC05DC"/>
    <w:rsid w:val="00AC05FD"/>
    <w:rsid w:val="00AC0606"/>
    <w:rsid w:val="00AC0649"/>
    <w:rsid w:val="00AC06BD"/>
    <w:rsid w:val="00AC07CB"/>
    <w:rsid w:val="00AC07EA"/>
    <w:rsid w:val="00AC087E"/>
    <w:rsid w:val="00AC08FC"/>
    <w:rsid w:val="00AC093F"/>
    <w:rsid w:val="00AC0942"/>
    <w:rsid w:val="00AC0972"/>
    <w:rsid w:val="00AC09B7"/>
    <w:rsid w:val="00AC09E0"/>
    <w:rsid w:val="00AC0AF6"/>
    <w:rsid w:val="00AC0B02"/>
    <w:rsid w:val="00AC0B4F"/>
    <w:rsid w:val="00AC0B6C"/>
    <w:rsid w:val="00AC0BA2"/>
    <w:rsid w:val="00AC0BCF"/>
    <w:rsid w:val="00AC0C83"/>
    <w:rsid w:val="00AC0CAF"/>
    <w:rsid w:val="00AC0D62"/>
    <w:rsid w:val="00AC0D6F"/>
    <w:rsid w:val="00AC0E43"/>
    <w:rsid w:val="00AC0E5E"/>
    <w:rsid w:val="00AC0E6C"/>
    <w:rsid w:val="00AC0E86"/>
    <w:rsid w:val="00AC0E8E"/>
    <w:rsid w:val="00AC0F01"/>
    <w:rsid w:val="00AC0F2B"/>
    <w:rsid w:val="00AC0F3C"/>
    <w:rsid w:val="00AC10ED"/>
    <w:rsid w:val="00AC10F1"/>
    <w:rsid w:val="00AC1150"/>
    <w:rsid w:val="00AC1155"/>
    <w:rsid w:val="00AC115E"/>
    <w:rsid w:val="00AC11A6"/>
    <w:rsid w:val="00AC129D"/>
    <w:rsid w:val="00AC1322"/>
    <w:rsid w:val="00AC1351"/>
    <w:rsid w:val="00AC1402"/>
    <w:rsid w:val="00AC140D"/>
    <w:rsid w:val="00AC14C3"/>
    <w:rsid w:val="00AC14E0"/>
    <w:rsid w:val="00AC1533"/>
    <w:rsid w:val="00AC1677"/>
    <w:rsid w:val="00AC167E"/>
    <w:rsid w:val="00AC1712"/>
    <w:rsid w:val="00AC1771"/>
    <w:rsid w:val="00AC1848"/>
    <w:rsid w:val="00AC19C6"/>
    <w:rsid w:val="00AC19E7"/>
    <w:rsid w:val="00AC1A73"/>
    <w:rsid w:val="00AC1A98"/>
    <w:rsid w:val="00AC1B3A"/>
    <w:rsid w:val="00AC1B4C"/>
    <w:rsid w:val="00AC1B50"/>
    <w:rsid w:val="00AC1C92"/>
    <w:rsid w:val="00AC1CF0"/>
    <w:rsid w:val="00AC1D20"/>
    <w:rsid w:val="00AC1D47"/>
    <w:rsid w:val="00AC1D4B"/>
    <w:rsid w:val="00AC1D7F"/>
    <w:rsid w:val="00AC1D99"/>
    <w:rsid w:val="00AC1DDB"/>
    <w:rsid w:val="00AC1E19"/>
    <w:rsid w:val="00AC1E3E"/>
    <w:rsid w:val="00AC1EED"/>
    <w:rsid w:val="00AC1F28"/>
    <w:rsid w:val="00AC1F75"/>
    <w:rsid w:val="00AC201C"/>
    <w:rsid w:val="00AC20AC"/>
    <w:rsid w:val="00AC2179"/>
    <w:rsid w:val="00AC217B"/>
    <w:rsid w:val="00AC2193"/>
    <w:rsid w:val="00AC2219"/>
    <w:rsid w:val="00AC2226"/>
    <w:rsid w:val="00AC2253"/>
    <w:rsid w:val="00AC229D"/>
    <w:rsid w:val="00AC22C9"/>
    <w:rsid w:val="00AC24B3"/>
    <w:rsid w:val="00AC250A"/>
    <w:rsid w:val="00AC2532"/>
    <w:rsid w:val="00AC2544"/>
    <w:rsid w:val="00AC2577"/>
    <w:rsid w:val="00AC26FD"/>
    <w:rsid w:val="00AC270E"/>
    <w:rsid w:val="00AC271F"/>
    <w:rsid w:val="00AC27F2"/>
    <w:rsid w:val="00AC288F"/>
    <w:rsid w:val="00AC2917"/>
    <w:rsid w:val="00AC29FD"/>
    <w:rsid w:val="00AC2A75"/>
    <w:rsid w:val="00AC2AA7"/>
    <w:rsid w:val="00AC2AB6"/>
    <w:rsid w:val="00AC2B23"/>
    <w:rsid w:val="00AC2B62"/>
    <w:rsid w:val="00AC2BB7"/>
    <w:rsid w:val="00AC2BD8"/>
    <w:rsid w:val="00AC2BF3"/>
    <w:rsid w:val="00AC2C2C"/>
    <w:rsid w:val="00AC2D90"/>
    <w:rsid w:val="00AC2DB5"/>
    <w:rsid w:val="00AC2DBB"/>
    <w:rsid w:val="00AC2E0E"/>
    <w:rsid w:val="00AC2EAC"/>
    <w:rsid w:val="00AC2EFF"/>
    <w:rsid w:val="00AC309B"/>
    <w:rsid w:val="00AC30A6"/>
    <w:rsid w:val="00AC30EB"/>
    <w:rsid w:val="00AC30F9"/>
    <w:rsid w:val="00AC315F"/>
    <w:rsid w:val="00AC317A"/>
    <w:rsid w:val="00AC31AD"/>
    <w:rsid w:val="00AC3216"/>
    <w:rsid w:val="00AC32B4"/>
    <w:rsid w:val="00AC32ED"/>
    <w:rsid w:val="00AC332D"/>
    <w:rsid w:val="00AC337D"/>
    <w:rsid w:val="00AC33B2"/>
    <w:rsid w:val="00AC33B7"/>
    <w:rsid w:val="00AC3404"/>
    <w:rsid w:val="00AC3467"/>
    <w:rsid w:val="00AC34A0"/>
    <w:rsid w:val="00AC3535"/>
    <w:rsid w:val="00AC3549"/>
    <w:rsid w:val="00AC35E7"/>
    <w:rsid w:val="00AC35FE"/>
    <w:rsid w:val="00AC368E"/>
    <w:rsid w:val="00AC37C3"/>
    <w:rsid w:val="00AC387F"/>
    <w:rsid w:val="00AC38DA"/>
    <w:rsid w:val="00AC3943"/>
    <w:rsid w:val="00AC39E5"/>
    <w:rsid w:val="00AC3A1A"/>
    <w:rsid w:val="00AC3AF3"/>
    <w:rsid w:val="00AC3B40"/>
    <w:rsid w:val="00AC3CA2"/>
    <w:rsid w:val="00AC3DCB"/>
    <w:rsid w:val="00AC3DD5"/>
    <w:rsid w:val="00AC3DE6"/>
    <w:rsid w:val="00AC3EAC"/>
    <w:rsid w:val="00AC3EE0"/>
    <w:rsid w:val="00AC3F09"/>
    <w:rsid w:val="00AC407B"/>
    <w:rsid w:val="00AC4097"/>
    <w:rsid w:val="00AC40B4"/>
    <w:rsid w:val="00AC4120"/>
    <w:rsid w:val="00AC415C"/>
    <w:rsid w:val="00AC4171"/>
    <w:rsid w:val="00AC4175"/>
    <w:rsid w:val="00AC4190"/>
    <w:rsid w:val="00AC4248"/>
    <w:rsid w:val="00AC428A"/>
    <w:rsid w:val="00AC42E1"/>
    <w:rsid w:val="00AC4312"/>
    <w:rsid w:val="00AC4316"/>
    <w:rsid w:val="00AC4373"/>
    <w:rsid w:val="00AC4377"/>
    <w:rsid w:val="00AC43A0"/>
    <w:rsid w:val="00AC4409"/>
    <w:rsid w:val="00AC44A0"/>
    <w:rsid w:val="00AC44B3"/>
    <w:rsid w:val="00AC453A"/>
    <w:rsid w:val="00AC45C4"/>
    <w:rsid w:val="00AC45D2"/>
    <w:rsid w:val="00AC464A"/>
    <w:rsid w:val="00AC4674"/>
    <w:rsid w:val="00AC46F3"/>
    <w:rsid w:val="00AC46F5"/>
    <w:rsid w:val="00AC4736"/>
    <w:rsid w:val="00AC4797"/>
    <w:rsid w:val="00AC479C"/>
    <w:rsid w:val="00AC47E0"/>
    <w:rsid w:val="00AC4817"/>
    <w:rsid w:val="00AC4825"/>
    <w:rsid w:val="00AC4919"/>
    <w:rsid w:val="00AC4A52"/>
    <w:rsid w:val="00AC4AF5"/>
    <w:rsid w:val="00AC4B6D"/>
    <w:rsid w:val="00AC4B77"/>
    <w:rsid w:val="00AC4C00"/>
    <w:rsid w:val="00AC4DB0"/>
    <w:rsid w:val="00AC4E0D"/>
    <w:rsid w:val="00AC4E4B"/>
    <w:rsid w:val="00AC4E53"/>
    <w:rsid w:val="00AC4E7E"/>
    <w:rsid w:val="00AC4ED5"/>
    <w:rsid w:val="00AC50EC"/>
    <w:rsid w:val="00AC5165"/>
    <w:rsid w:val="00AC51C7"/>
    <w:rsid w:val="00AC51F5"/>
    <w:rsid w:val="00AC527E"/>
    <w:rsid w:val="00AC533B"/>
    <w:rsid w:val="00AC5444"/>
    <w:rsid w:val="00AC550A"/>
    <w:rsid w:val="00AC5516"/>
    <w:rsid w:val="00AC556A"/>
    <w:rsid w:val="00AC56A5"/>
    <w:rsid w:val="00AC5707"/>
    <w:rsid w:val="00AC571D"/>
    <w:rsid w:val="00AC5727"/>
    <w:rsid w:val="00AC5741"/>
    <w:rsid w:val="00AC57BF"/>
    <w:rsid w:val="00AC57C7"/>
    <w:rsid w:val="00AC57E5"/>
    <w:rsid w:val="00AC58C4"/>
    <w:rsid w:val="00AC58E2"/>
    <w:rsid w:val="00AC592F"/>
    <w:rsid w:val="00AC5A2F"/>
    <w:rsid w:val="00AC5A6F"/>
    <w:rsid w:val="00AC5A75"/>
    <w:rsid w:val="00AC5A8A"/>
    <w:rsid w:val="00AC5A92"/>
    <w:rsid w:val="00AC5AAC"/>
    <w:rsid w:val="00AC5AB5"/>
    <w:rsid w:val="00AC5ADB"/>
    <w:rsid w:val="00AC5B83"/>
    <w:rsid w:val="00AC5BCE"/>
    <w:rsid w:val="00AC5BDB"/>
    <w:rsid w:val="00AC5CB9"/>
    <w:rsid w:val="00AC5E11"/>
    <w:rsid w:val="00AC5EE8"/>
    <w:rsid w:val="00AC5EF2"/>
    <w:rsid w:val="00AC5FBD"/>
    <w:rsid w:val="00AC5FE3"/>
    <w:rsid w:val="00AC6068"/>
    <w:rsid w:val="00AC606C"/>
    <w:rsid w:val="00AC612B"/>
    <w:rsid w:val="00AC6156"/>
    <w:rsid w:val="00AC61FB"/>
    <w:rsid w:val="00AC623B"/>
    <w:rsid w:val="00AC625C"/>
    <w:rsid w:val="00AC62CE"/>
    <w:rsid w:val="00AC635D"/>
    <w:rsid w:val="00AC638A"/>
    <w:rsid w:val="00AC63A3"/>
    <w:rsid w:val="00AC63F3"/>
    <w:rsid w:val="00AC640A"/>
    <w:rsid w:val="00AC640B"/>
    <w:rsid w:val="00AC6448"/>
    <w:rsid w:val="00AC6520"/>
    <w:rsid w:val="00AC6538"/>
    <w:rsid w:val="00AC658E"/>
    <w:rsid w:val="00AC661C"/>
    <w:rsid w:val="00AC6683"/>
    <w:rsid w:val="00AC66D6"/>
    <w:rsid w:val="00AC671E"/>
    <w:rsid w:val="00AC6754"/>
    <w:rsid w:val="00AC675F"/>
    <w:rsid w:val="00AC6829"/>
    <w:rsid w:val="00AC6872"/>
    <w:rsid w:val="00AC6874"/>
    <w:rsid w:val="00AC687B"/>
    <w:rsid w:val="00AC6885"/>
    <w:rsid w:val="00AC68CA"/>
    <w:rsid w:val="00AC6923"/>
    <w:rsid w:val="00AC6977"/>
    <w:rsid w:val="00AC6980"/>
    <w:rsid w:val="00AC699F"/>
    <w:rsid w:val="00AC69BC"/>
    <w:rsid w:val="00AC69C1"/>
    <w:rsid w:val="00AC6A64"/>
    <w:rsid w:val="00AC6A8B"/>
    <w:rsid w:val="00AC6B2D"/>
    <w:rsid w:val="00AC6B37"/>
    <w:rsid w:val="00AC6B40"/>
    <w:rsid w:val="00AC6B46"/>
    <w:rsid w:val="00AC6BB5"/>
    <w:rsid w:val="00AC6BD0"/>
    <w:rsid w:val="00AC6C04"/>
    <w:rsid w:val="00AC6DAA"/>
    <w:rsid w:val="00AC6F1B"/>
    <w:rsid w:val="00AC7098"/>
    <w:rsid w:val="00AC70E1"/>
    <w:rsid w:val="00AC70E4"/>
    <w:rsid w:val="00AC7119"/>
    <w:rsid w:val="00AC7160"/>
    <w:rsid w:val="00AC71E4"/>
    <w:rsid w:val="00AC734D"/>
    <w:rsid w:val="00AC73AD"/>
    <w:rsid w:val="00AC73C8"/>
    <w:rsid w:val="00AC73D7"/>
    <w:rsid w:val="00AC7413"/>
    <w:rsid w:val="00AC7416"/>
    <w:rsid w:val="00AC7479"/>
    <w:rsid w:val="00AC7504"/>
    <w:rsid w:val="00AC76A3"/>
    <w:rsid w:val="00AC776C"/>
    <w:rsid w:val="00AC77A8"/>
    <w:rsid w:val="00AC77D2"/>
    <w:rsid w:val="00AC77DE"/>
    <w:rsid w:val="00AC784F"/>
    <w:rsid w:val="00AC785C"/>
    <w:rsid w:val="00AC7938"/>
    <w:rsid w:val="00AC7965"/>
    <w:rsid w:val="00AC799B"/>
    <w:rsid w:val="00AC79CF"/>
    <w:rsid w:val="00AC7A14"/>
    <w:rsid w:val="00AC7B2C"/>
    <w:rsid w:val="00AC7BA8"/>
    <w:rsid w:val="00AC7BE0"/>
    <w:rsid w:val="00AC7D03"/>
    <w:rsid w:val="00AC7E0A"/>
    <w:rsid w:val="00AC7E64"/>
    <w:rsid w:val="00AC7E6A"/>
    <w:rsid w:val="00AC7E84"/>
    <w:rsid w:val="00AC7EC6"/>
    <w:rsid w:val="00AC7EC8"/>
    <w:rsid w:val="00AC7ECD"/>
    <w:rsid w:val="00AC7FC1"/>
    <w:rsid w:val="00AD00FD"/>
    <w:rsid w:val="00AD01D8"/>
    <w:rsid w:val="00AD0297"/>
    <w:rsid w:val="00AD02C3"/>
    <w:rsid w:val="00AD031B"/>
    <w:rsid w:val="00AD038D"/>
    <w:rsid w:val="00AD04DD"/>
    <w:rsid w:val="00AD05EC"/>
    <w:rsid w:val="00AD0625"/>
    <w:rsid w:val="00AD0795"/>
    <w:rsid w:val="00AD07CC"/>
    <w:rsid w:val="00AD0802"/>
    <w:rsid w:val="00AD088D"/>
    <w:rsid w:val="00AD08B1"/>
    <w:rsid w:val="00AD08F8"/>
    <w:rsid w:val="00AD090E"/>
    <w:rsid w:val="00AD09A1"/>
    <w:rsid w:val="00AD0AFA"/>
    <w:rsid w:val="00AD0B4C"/>
    <w:rsid w:val="00AD0BBB"/>
    <w:rsid w:val="00AD0BDE"/>
    <w:rsid w:val="00AD0CB9"/>
    <w:rsid w:val="00AD0CEB"/>
    <w:rsid w:val="00AD0D40"/>
    <w:rsid w:val="00AD0D68"/>
    <w:rsid w:val="00AD0D9E"/>
    <w:rsid w:val="00AD0DB2"/>
    <w:rsid w:val="00AD0EEF"/>
    <w:rsid w:val="00AD0F4F"/>
    <w:rsid w:val="00AD0F57"/>
    <w:rsid w:val="00AD0FA9"/>
    <w:rsid w:val="00AD0FB7"/>
    <w:rsid w:val="00AD0FD0"/>
    <w:rsid w:val="00AD1016"/>
    <w:rsid w:val="00AD1028"/>
    <w:rsid w:val="00AD1094"/>
    <w:rsid w:val="00AD11A9"/>
    <w:rsid w:val="00AD11D0"/>
    <w:rsid w:val="00AD12BB"/>
    <w:rsid w:val="00AD130A"/>
    <w:rsid w:val="00AD1370"/>
    <w:rsid w:val="00AD13DF"/>
    <w:rsid w:val="00AD145B"/>
    <w:rsid w:val="00AD147A"/>
    <w:rsid w:val="00AD14AB"/>
    <w:rsid w:val="00AD1516"/>
    <w:rsid w:val="00AD1519"/>
    <w:rsid w:val="00AD154A"/>
    <w:rsid w:val="00AD1614"/>
    <w:rsid w:val="00AD1646"/>
    <w:rsid w:val="00AD16C0"/>
    <w:rsid w:val="00AD16E2"/>
    <w:rsid w:val="00AD1754"/>
    <w:rsid w:val="00AD1796"/>
    <w:rsid w:val="00AD17D5"/>
    <w:rsid w:val="00AD180A"/>
    <w:rsid w:val="00AD181F"/>
    <w:rsid w:val="00AD188D"/>
    <w:rsid w:val="00AD18E3"/>
    <w:rsid w:val="00AD1986"/>
    <w:rsid w:val="00AD19CA"/>
    <w:rsid w:val="00AD1A2E"/>
    <w:rsid w:val="00AD1A68"/>
    <w:rsid w:val="00AD1A84"/>
    <w:rsid w:val="00AD1BCF"/>
    <w:rsid w:val="00AD1BDE"/>
    <w:rsid w:val="00AD1CB0"/>
    <w:rsid w:val="00AD1CE4"/>
    <w:rsid w:val="00AD1CEF"/>
    <w:rsid w:val="00AD2007"/>
    <w:rsid w:val="00AD204C"/>
    <w:rsid w:val="00AD20B3"/>
    <w:rsid w:val="00AD211C"/>
    <w:rsid w:val="00AD21A9"/>
    <w:rsid w:val="00AD21BD"/>
    <w:rsid w:val="00AD220F"/>
    <w:rsid w:val="00AD2230"/>
    <w:rsid w:val="00AD2258"/>
    <w:rsid w:val="00AD2313"/>
    <w:rsid w:val="00AD232C"/>
    <w:rsid w:val="00AD2337"/>
    <w:rsid w:val="00AD23BD"/>
    <w:rsid w:val="00AD2402"/>
    <w:rsid w:val="00AD2450"/>
    <w:rsid w:val="00AD246D"/>
    <w:rsid w:val="00AD2630"/>
    <w:rsid w:val="00AD267C"/>
    <w:rsid w:val="00AD284B"/>
    <w:rsid w:val="00AD28D0"/>
    <w:rsid w:val="00AD292E"/>
    <w:rsid w:val="00AD29BE"/>
    <w:rsid w:val="00AD2A4B"/>
    <w:rsid w:val="00AD2B2C"/>
    <w:rsid w:val="00AD2B6B"/>
    <w:rsid w:val="00AD2B8E"/>
    <w:rsid w:val="00AD2C1A"/>
    <w:rsid w:val="00AD2C21"/>
    <w:rsid w:val="00AD2C50"/>
    <w:rsid w:val="00AD2C81"/>
    <w:rsid w:val="00AD2D26"/>
    <w:rsid w:val="00AD2D3A"/>
    <w:rsid w:val="00AD2DAC"/>
    <w:rsid w:val="00AD2DBA"/>
    <w:rsid w:val="00AD2E70"/>
    <w:rsid w:val="00AD2E72"/>
    <w:rsid w:val="00AD2E74"/>
    <w:rsid w:val="00AD2ED0"/>
    <w:rsid w:val="00AD2F97"/>
    <w:rsid w:val="00AD2FED"/>
    <w:rsid w:val="00AD3006"/>
    <w:rsid w:val="00AD30D1"/>
    <w:rsid w:val="00AD30D8"/>
    <w:rsid w:val="00AD30FC"/>
    <w:rsid w:val="00AD3113"/>
    <w:rsid w:val="00AD3172"/>
    <w:rsid w:val="00AD3226"/>
    <w:rsid w:val="00AD3275"/>
    <w:rsid w:val="00AD32E5"/>
    <w:rsid w:val="00AD32F6"/>
    <w:rsid w:val="00AD3331"/>
    <w:rsid w:val="00AD333C"/>
    <w:rsid w:val="00AD336B"/>
    <w:rsid w:val="00AD3385"/>
    <w:rsid w:val="00AD33B6"/>
    <w:rsid w:val="00AD33F1"/>
    <w:rsid w:val="00AD33FB"/>
    <w:rsid w:val="00AD3464"/>
    <w:rsid w:val="00AD3489"/>
    <w:rsid w:val="00AD3501"/>
    <w:rsid w:val="00AD36A4"/>
    <w:rsid w:val="00AD36AC"/>
    <w:rsid w:val="00AD370D"/>
    <w:rsid w:val="00AD388B"/>
    <w:rsid w:val="00AD3B88"/>
    <w:rsid w:val="00AD3B94"/>
    <w:rsid w:val="00AD3B9E"/>
    <w:rsid w:val="00AD3BD3"/>
    <w:rsid w:val="00AD3C00"/>
    <w:rsid w:val="00AD3C13"/>
    <w:rsid w:val="00AD3D59"/>
    <w:rsid w:val="00AD3D90"/>
    <w:rsid w:val="00AD3D91"/>
    <w:rsid w:val="00AD3E49"/>
    <w:rsid w:val="00AD3E5F"/>
    <w:rsid w:val="00AD3E69"/>
    <w:rsid w:val="00AD3E91"/>
    <w:rsid w:val="00AD3F6C"/>
    <w:rsid w:val="00AD3FAD"/>
    <w:rsid w:val="00AD3FF2"/>
    <w:rsid w:val="00AD400E"/>
    <w:rsid w:val="00AD4023"/>
    <w:rsid w:val="00AD4080"/>
    <w:rsid w:val="00AD40C3"/>
    <w:rsid w:val="00AD40E1"/>
    <w:rsid w:val="00AD415D"/>
    <w:rsid w:val="00AD4182"/>
    <w:rsid w:val="00AD41D3"/>
    <w:rsid w:val="00AD41D4"/>
    <w:rsid w:val="00AD4298"/>
    <w:rsid w:val="00AD42AD"/>
    <w:rsid w:val="00AD42C0"/>
    <w:rsid w:val="00AD42E5"/>
    <w:rsid w:val="00AD42FD"/>
    <w:rsid w:val="00AD4316"/>
    <w:rsid w:val="00AD4364"/>
    <w:rsid w:val="00AD43B1"/>
    <w:rsid w:val="00AD43FE"/>
    <w:rsid w:val="00AD4407"/>
    <w:rsid w:val="00AD44B7"/>
    <w:rsid w:val="00AD4547"/>
    <w:rsid w:val="00AD45D0"/>
    <w:rsid w:val="00AD4642"/>
    <w:rsid w:val="00AD46A5"/>
    <w:rsid w:val="00AD47C2"/>
    <w:rsid w:val="00AD4911"/>
    <w:rsid w:val="00AD4937"/>
    <w:rsid w:val="00AD4946"/>
    <w:rsid w:val="00AD4A93"/>
    <w:rsid w:val="00AD4AA4"/>
    <w:rsid w:val="00AD4ACA"/>
    <w:rsid w:val="00AD4AEA"/>
    <w:rsid w:val="00AD4B05"/>
    <w:rsid w:val="00AD4B13"/>
    <w:rsid w:val="00AD4BCD"/>
    <w:rsid w:val="00AD4BFA"/>
    <w:rsid w:val="00AD4BFC"/>
    <w:rsid w:val="00AD4CCA"/>
    <w:rsid w:val="00AD4CEE"/>
    <w:rsid w:val="00AD4D18"/>
    <w:rsid w:val="00AD4DBB"/>
    <w:rsid w:val="00AD4DBD"/>
    <w:rsid w:val="00AD4EDB"/>
    <w:rsid w:val="00AD4FE5"/>
    <w:rsid w:val="00AD4FFB"/>
    <w:rsid w:val="00AD501E"/>
    <w:rsid w:val="00AD5085"/>
    <w:rsid w:val="00AD510A"/>
    <w:rsid w:val="00AD5134"/>
    <w:rsid w:val="00AD517A"/>
    <w:rsid w:val="00AD51DA"/>
    <w:rsid w:val="00AD52A8"/>
    <w:rsid w:val="00AD52BA"/>
    <w:rsid w:val="00AD52FD"/>
    <w:rsid w:val="00AD5375"/>
    <w:rsid w:val="00AD53CD"/>
    <w:rsid w:val="00AD540E"/>
    <w:rsid w:val="00AD5454"/>
    <w:rsid w:val="00AD54AC"/>
    <w:rsid w:val="00AD5567"/>
    <w:rsid w:val="00AD55C2"/>
    <w:rsid w:val="00AD5611"/>
    <w:rsid w:val="00AD5725"/>
    <w:rsid w:val="00AD579B"/>
    <w:rsid w:val="00AD5835"/>
    <w:rsid w:val="00AD5912"/>
    <w:rsid w:val="00AD591E"/>
    <w:rsid w:val="00AD59D5"/>
    <w:rsid w:val="00AD59E8"/>
    <w:rsid w:val="00AD59F5"/>
    <w:rsid w:val="00AD5ADE"/>
    <w:rsid w:val="00AD5B20"/>
    <w:rsid w:val="00AD5B70"/>
    <w:rsid w:val="00AD5B8E"/>
    <w:rsid w:val="00AD5CD2"/>
    <w:rsid w:val="00AD5CF3"/>
    <w:rsid w:val="00AD5D56"/>
    <w:rsid w:val="00AD5DA1"/>
    <w:rsid w:val="00AD5DE4"/>
    <w:rsid w:val="00AD5E0A"/>
    <w:rsid w:val="00AD5E5B"/>
    <w:rsid w:val="00AD5EA0"/>
    <w:rsid w:val="00AD5EB4"/>
    <w:rsid w:val="00AD5EBC"/>
    <w:rsid w:val="00AD5EBD"/>
    <w:rsid w:val="00AD5EF8"/>
    <w:rsid w:val="00AD5F5B"/>
    <w:rsid w:val="00AD5FC3"/>
    <w:rsid w:val="00AD6053"/>
    <w:rsid w:val="00AD612B"/>
    <w:rsid w:val="00AD615A"/>
    <w:rsid w:val="00AD620B"/>
    <w:rsid w:val="00AD6238"/>
    <w:rsid w:val="00AD62F0"/>
    <w:rsid w:val="00AD631A"/>
    <w:rsid w:val="00AD634B"/>
    <w:rsid w:val="00AD63E5"/>
    <w:rsid w:val="00AD63EE"/>
    <w:rsid w:val="00AD6423"/>
    <w:rsid w:val="00AD64A5"/>
    <w:rsid w:val="00AD64B9"/>
    <w:rsid w:val="00AD64CF"/>
    <w:rsid w:val="00AD65FE"/>
    <w:rsid w:val="00AD668B"/>
    <w:rsid w:val="00AD6694"/>
    <w:rsid w:val="00AD669E"/>
    <w:rsid w:val="00AD66BE"/>
    <w:rsid w:val="00AD676E"/>
    <w:rsid w:val="00AD67C4"/>
    <w:rsid w:val="00AD67CA"/>
    <w:rsid w:val="00AD6858"/>
    <w:rsid w:val="00AD6882"/>
    <w:rsid w:val="00AD68B8"/>
    <w:rsid w:val="00AD6927"/>
    <w:rsid w:val="00AD6A2B"/>
    <w:rsid w:val="00AD6A96"/>
    <w:rsid w:val="00AD6AF3"/>
    <w:rsid w:val="00AD6B0D"/>
    <w:rsid w:val="00AD6B0E"/>
    <w:rsid w:val="00AD6B21"/>
    <w:rsid w:val="00AD6B34"/>
    <w:rsid w:val="00AD6B6D"/>
    <w:rsid w:val="00AD6B8A"/>
    <w:rsid w:val="00AD6BC7"/>
    <w:rsid w:val="00AD6C45"/>
    <w:rsid w:val="00AD6D06"/>
    <w:rsid w:val="00AD6D14"/>
    <w:rsid w:val="00AD6E25"/>
    <w:rsid w:val="00AD6E8B"/>
    <w:rsid w:val="00AD6EB0"/>
    <w:rsid w:val="00AD6EDA"/>
    <w:rsid w:val="00AD6F27"/>
    <w:rsid w:val="00AD6F3D"/>
    <w:rsid w:val="00AD6F80"/>
    <w:rsid w:val="00AD6FED"/>
    <w:rsid w:val="00AD7020"/>
    <w:rsid w:val="00AD7104"/>
    <w:rsid w:val="00AD714B"/>
    <w:rsid w:val="00AD7154"/>
    <w:rsid w:val="00AD7173"/>
    <w:rsid w:val="00AD7193"/>
    <w:rsid w:val="00AD7218"/>
    <w:rsid w:val="00AD7295"/>
    <w:rsid w:val="00AD72E7"/>
    <w:rsid w:val="00AD73CD"/>
    <w:rsid w:val="00AD7495"/>
    <w:rsid w:val="00AD753E"/>
    <w:rsid w:val="00AD7565"/>
    <w:rsid w:val="00AD75AD"/>
    <w:rsid w:val="00AD75D7"/>
    <w:rsid w:val="00AD75F0"/>
    <w:rsid w:val="00AD767A"/>
    <w:rsid w:val="00AD76B8"/>
    <w:rsid w:val="00AD76EC"/>
    <w:rsid w:val="00AD7748"/>
    <w:rsid w:val="00AD777A"/>
    <w:rsid w:val="00AD7813"/>
    <w:rsid w:val="00AD7837"/>
    <w:rsid w:val="00AD783A"/>
    <w:rsid w:val="00AD7858"/>
    <w:rsid w:val="00AD78EA"/>
    <w:rsid w:val="00AD78F1"/>
    <w:rsid w:val="00AD798D"/>
    <w:rsid w:val="00AD79D8"/>
    <w:rsid w:val="00AD7A2A"/>
    <w:rsid w:val="00AD7A75"/>
    <w:rsid w:val="00AD7B84"/>
    <w:rsid w:val="00AD7BFD"/>
    <w:rsid w:val="00AD7C07"/>
    <w:rsid w:val="00AD7C61"/>
    <w:rsid w:val="00AD7CBB"/>
    <w:rsid w:val="00AD7CED"/>
    <w:rsid w:val="00AD7DE6"/>
    <w:rsid w:val="00AD7EF1"/>
    <w:rsid w:val="00AD7F49"/>
    <w:rsid w:val="00AD7F4A"/>
    <w:rsid w:val="00AE0011"/>
    <w:rsid w:val="00AE0012"/>
    <w:rsid w:val="00AE0019"/>
    <w:rsid w:val="00AE0099"/>
    <w:rsid w:val="00AE00D9"/>
    <w:rsid w:val="00AE00DC"/>
    <w:rsid w:val="00AE011B"/>
    <w:rsid w:val="00AE02AB"/>
    <w:rsid w:val="00AE02D0"/>
    <w:rsid w:val="00AE030E"/>
    <w:rsid w:val="00AE03EE"/>
    <w:rsid w:val="00AE0441"/>
    <w:rsid w:val="00AE045F"/>
    <w:rsid w:val="00AE0495"/>
    <w:rsid w:val="00AE0512"/>
    <w:rsid w:val="00AE05C2"/>
    <w:rsid w:val="00AE06F4"/>
    <w:rsid w:val="00AE07A5"/>
    <w:rsid w:val="00AE07B2"/>
    <w:rsid w:val="00AE0836"/>
    <w:rsid w:val="00AE0861"/>
    <w:rsid w:val="00AE08D9"/>
    <w:rsid w:val="00AE08E6"/>
    <w:rsid w:val="00AE0AA5"/>
    <w:rsid w:val="00AE0B07"/>
    <w:rsid w:val="00AE0BF0"/>
    <w:rsid w:val="00AE0C6D"/>
    <w:rsid w:val="00AE0C70"/>
    <w:rsid w:val="00AE0CC6"/>
    <w:rsid w:val="00AE0CC8"/>
    <w:rsid w:val="00AE0D8D"/>
    <w:rsid w:val="00AE0E10"/>
    <w:rsid w:val="00AE0E63"/>
    <w:rsid w:val="00AE0E7E"/>
    <w:rsid w:val="00AE0E95"/>
    <w:rsid w:val="00AE0ED5"/>
    <w:rsid w:val="00AE0F47"/>
    <w:rsid w:val="00AE0F51"/>
    <w:rsid w:val="00AE11AB"/>
    <w:rsid w:val="00AE1283"/>
    <w:rsid w:val="00AE12AE"/>
    <w:rsid w:val="00AE1359"/>
    <w:rsid w:val="00AE138D"/>
    <w:rsid w:val="00AE1397"/>
    <w:rsid w:val="00AE139B"/>
    <w:rsid w:val="00AE13C3"/>
    <w:rsid w:val="00AE13EF"/>
    <w:rsid w:val="00AE147D"/>
    <w:rsid w:val="00AE1586"/>
    <w:rsid w:val="00AE166B"/>
    <w:rsid w:val="00AE16BD"/>
    <w:rsid w:val="00AE16CB"/>
    <w:rsid w:val="00AE1816"/>
    <w:rsid w:val="00AE1849"/>
    <w:rsid w:val="00AE188F"/>
    <w:rsid w:val="00AE18B1"/>
    <w:rsid w:val="00AE1905"/>
    <w:rsid w:val="00AE1944"/>
    <w:rsid w:val="00AE1975"/>
    <w:rsid w:val="00AE19EF"/>
    <w:rsid w:val="00AE1A43"/>
    <w:rsid w:val="00AE1A6C"/>
    <w:rsid w:val="00AE1AE7"/>
    <w:rsid w:val="00AE1BC9"/>
    <w:rsid w:val="00AE1BD6"/>
    <w:rsid w:val="00AE1BEC"/>
    <w:rsid w:val="00AE1D0A"/>
    <w:rsid w:val="00AE1D0C"/>
    <w:rsid w:val="00AE1D43"/>
    <w:rsid w:val="00AE1DD7"/>
    <w:rsid w:val="00AE1E05"/>
    <w:rsid w:val="00AE1E18"/>
    <w:rsid w:val="00AE1EBD"/>
    <w:rsid w:val="00AE1EC0"/>
    <w:rsid w:val="00AE1EDE"/>
    <w:rsid w:val="00AE1F84"/>
    <w:rsid w:val="00AE1F88"/>
    <w:rsid w:val="00AE1FC4"/>
    <w:rsid w:val="00AE2086"/>
    <w:rsid w:val="00AE20E0"/>
    <w:rsid w:val="00AE214A"/>
    <w:rsid w:val="00AE21BC"/>
    <w:rsid w:val="00AE21E9"/>
    <w:rsid w:val="00AE2238"/>
    <w:rsid w:val="00AE2250"/>
    <w:rsid w:val="00AE2266"/>
    <w:rsid w:val="00AE2272"/>
    <w:rsid w:val="00AE22C1"/>
    <w:rsid w:val="00AE2366"/>
    <w:rsid w:val="00AE239C"/>
    <w:rsid w:val="00AE23B4"/>
    <w:rsid w:val="00AE23D6"/>
    <w:rsid w:val="00AE23FE"/>
    <w:rsid w:val="00AE24EE"/>
    <w:rsid w:val="00AE24EF"/>
    <w:rsid w:val="00AE24F0"/>
    <w:rsid w:val="00AE2651"/>
    <w:rsid w:val="00AE265E"/>
    <w:rsid w:val="00AE26F4"/>
    <w:rsid w:val="00AE2756"/>
    <w:rsid w:val="00AE27C9"/>
    <w:rsid w:val="00AE27D9"/>
    <w:rsid w:val="00AE27E4"/>
    <w:rsid w:val="00AE281C"/>
    <w:rsid w:val="00AE289D"/>
    <w:rsid w:val="00AE28D8"/>
    <w:rsid w:val="00AE28DE"/>
    <w:rsid w:val="00AE2914"/>
    <w:rsid w:val="00AE2A5D"/>
    <w:rsid w:val="00AE2A7E"/>
    <w:rsid w:val="00AE2AA7"/>
    <w:rsid w:val="00AE2B0E"/>
    <w:rsid w:val="00AE2B2A"/>
    <w:rsid w:val="00AE2B34"/>
    <w:rsid w:val="00AE2B69"/>
    <w:rsid w:val="00AE2B8C"/>
    <w:rsid w:val="00AE2BB4"/>
    <w:rsid w:val="00AE2C24"/>
    <w:rsid w:val="00AE2C86"/>
    <w:rsid w:val="00AE2CDC"/>
    <w:rsid w:val="00AE2D10"/>
    <w:rsid w:val="00AE2D9F"/>
    <w:rsid w:val="00AE2DA6"/>
    <w:rsid w:val="00AE2DCC"/>
    <w:rsid w:val="00AE2DE3"/>
    <w:rsid w:val="00AE2EC2"/>
    <w:rsid w:val="00AE2F30"/>
    <w:rsid w:val="00AE2F32"/>
    <w:rsid w:val="00AE3008"/>
    <w:rsid w:val="00AE3027"/>
    <w:rsid w:val="00AE30F3"/>
    <w:rsid w:val="00AE31FD"/>
    <w:rsid w:val="00AE32D8"/>
    <w:rsid w:val="00AE3334"/>
    <w:rsid w:val="00AE33AD"/>
    <w:rsid w:val="00AE3456"/>
    <w:rsid w:val="00AE3479"/>
    <w:rsid w:val="00AE35DE"/>
    <w:rsid w:val="00AE3674"/>
    <w:rsid w:val="00AE367F"/>
    <w:rsid w:val="00AE37AD"/>
    <w:rsid w:val="00AE37B8"/>
    <w:rsid w:val="00AE37D0"/>
    <w:rsid w:val="00AE37FC"/>
    <w:rsid w:val="00AE3825"/>
    <w:rsid w:val="00AE3831"/>
    <w:rsid w:val="00AE3845"/>
    <w:rsid w:val="00AE387B"/>
    <w:rsid w:val="00AE391C"/>
    <w:rsid w:val="00AE393B"/>
    <w:rsid w:val="00AE3953"/>
    <w:rsid w:val="00AE39A7"/>
    <w:rsid w:val="00AE3BA5"/>
    <w:rsid w:val="00AE3BB2"/>
    <w:rsid w:val="00AE3BEB"/>
    <w:rsid w:val="00AE3C7A"/>
    <w:rsid w:val="00AE3C8C"/>
    <w:rsid w:val="00AE3C8E"/>
    <w:rsid w:val="00AE3C8F"/>
    <w:rsid w:val="00AE3DBD"/>
    <w:rsid w:val="00AE3DE2"/>
    <w:rsid w:val="00AE3E46"/>
    <w:rsid w:val="00AE3E83"/>
    <w:rsid w:val="00AE3F3C"/>
    <w:rsid w:val="00AE3FC5"/>
    <w:rsid w:val="00AE4020"/>
    <w:rsid w:val="00AE404E"/>
    <w:rsid w:val="00AE40C6"/>
    <w:rsid w:val="00AE40E5"/>
    <w:rsid w:val="00AE4104"/>
    <w:rsid w:val="00AE4112"/>
    <w:rsid w:val="00AE415C"/>
    <w:rsid w:val="00AE419A"/>
    <w:rsid w:val="00AE41EB"/>
    <w:rsid w:val="00AE41F3"/>
    <w:rsid w:val="00AE4208"/>
    <w:rsid w:val="00AE4252"/>
    <w:rsid w:val="00AE425C"/>
    <w:rsid w:val="00AE42C7"/>
    <w:rsid w:val="00AE4318"/>
    <w:rsid w:val="00AE4378"/>
    <w:rsid w:val="00AE44D6"/>
    <w:rsid w:val="00AE45C3"/>
    <w:rsid w:val="00AE45C8"/>
    <w:rsid w:val="00AE462C"/>
    <w:rsid w:val="00AE4661"/>
    <w:rsid w:val="00AE46A3"/>
    <w:rsid w:val="00AE46D0"/>
    <w:rsid w:val="00AE4776"/>
    <w:rsid w:val="00AE47F7"/>
    <w:rsid w:val="00AE4833"/>
    <w:rsid w:val="00AE483A"/>
    <w:rsid w:val="00AE48B0"/>
    <w:rsid w:val="00AE48C4"/>
    <w:rsid w:val="00AE49E1"/>
    <w:rsid w:val="00AE4A3F"/>
    <w:rsid w:val="00AE4A49"/>
    <w:rsid w:val="00AE4ABB"/>
    <w:rsid w:val="00AE4B50"/>
    <w:rsid w:val="00AE4B7D"/>
    <w:rsid w:val="00AE4BD5"/>
    <w:rsid w:val="00AE4C7B"/>
    <w:rsid w:val="00AE4E4D"/>
    <w:rsid w:val="00AE4E9B"/>
    <w:rsid w:val="00AE4F32"/>
    <w:rsid w:val="00AE4F5A"/>
    <w:rsid w:val="00AE4F8E"/>
    <w:rsid w:val="00AE4FB6"/>
    <w:rsid w:val="00AE4FD4"/>
    <w:rsid w:val="00AE4FF0"/>
    <w:rsid w:val="00AE506F"/>
    <w:rsid w:val="00AE50B8"/>
    <w:rsid w:val="00AE50B9"/>
    <w:rsid w:val="00AE50D1"/>
    <w:rsid w:val="00AE50FF"/>
    <w:rsid w:val="00AE512D"/>
    <w:rsid w:val="00AE514C"/>
    <w:rsid w:val="00AE516C"/>
    <w:rsid w:val="00AE51DB"/>
    <w:rsid w:val="00AE524E"/>
    <w:rsid w:val="00AE52AB"/>
    <w:rsid w:val="00AE532F"/>
    <w:rsid w:val="00AE535E"/>
    <w:rsid w:val="00AE53A8"/>
    <w:rsid w:val="00AE53D1"/>
    <w:rsid w:val="00AE53D9"/>
    <w:rsid w:val="00AE53F1"/>
    <w:rsid w:val="00AE54E6"/>
    <w:rsid w:val="00AE5609"/>
    <w:rsid w:val="00AE5648"/>
    <w:rsid w:val="00AE5664"/>
    <w:rsid w:val="00AE5760"/>
    <w:rsid w:val="00AE5767"/>
    <w:rsid w:val="00AE577D"/>
    <w:rsid w:val="00AE57C3"/>
    <w:rsid w:val="00AE5878"/>
    <w:rsid w:val="00AE58D5"/>
    <w:rsid w:val="00AE597D"/>
    <w:rsid w:val="00AE59E7"/>
    <w:rsid w:val="00AE5A96"/>
    <w:rsid w:val="00AE5AC6"/>
    <w:rsid w:val="00AE5B42"/>
    <w:rsid w:val="00AE5B7E"/>
    <w:rsid w:val="00AE5BA9"/>
    <w:rsid w:val="00AE5BE6"/>
    <w:rsid w:val="00AE5C1E"/>
    <w:rsid w:val="00AE5C22"/>
    <w:rsid w:val="00AE5C50"/>
    <w:rsid w:val="00AE5C70"/>
    <w:rsid w:val="00AE5CDB"/>
    <w:rsid w:val="00AE5D0C"/>
    <w:rsid w:val="00AE5D47"/>
    <w:rsid w:val="00AE5D60"/>
    <w:rsid w:val="00AE5D9E"/>
    <w:rsid w:val="00AE5DA9"/>
    <w:rsid w:val="00AE5E71"/>
    <w:rsid w:val="00AE5E9E"/>
    <w:rsid w:val="00AE5ECB"/>
    <w:rsid w:val="00AE5EDE"/>
    <w:rsid w:val="00AE5F2B"/>
    <w:rsid w:val="00AE60B0"/>
    <w:rsid w:val="00AE60B1"/>
    <w:rsid w:val="00AE620A"/>
    <w:rsid w:val="00AE6213"/>
    <w:rsid w:val="00AE625D"/>
    <w:rsid w:val="00AE62CE"/>
    <w:rsid w:val="00AE6375"/>
    <w:rsid w:val="00AE63CD"/>
    <w:rsid w:val="00AE640C"/>
    <w:rsid w:val="00AE6466"/>
    <w:rsid w:val="00AE64CF"/>
    <w:rsid w:val="00AE65A8"/>
    <w:rsid w:val="00AE65AE"/>
    <w:rsid w:val="00AE65B7"/>
    <w:rsid w:val="00AE6747"/>
    <w:rsid w:val="00AE67BD"/>
    <w:rsid w:val="00AE685D"/>
    <w:rsid w:val="00AE6894"/>
    <w:rsid w:val="00AE6947"/>
    <w:rsid w:val="00AE69F9"/>
    <w:rsid w:val="00AE6A2B"/>
    <w:rsid w:val="00AE6A50"/>
    <w:rsid w:val="00AE6A59"/>
    <w:rsid w:val="00AE6A7C"/>
    <w:rsid w:val="00AE6AA0"/>
    <w:rsid w:val="00AE6AD7"/>
    <w:rsid w:val="00AE6B18"/>
    <w:rsid w:val="00AE6BC4"/>
    <w:rsid w:val="00AE6BE3"/>
    <w:rsid w:val="00AE6BF8"/>
    <w:rsid w:val="00AE6C1D"/>
    <w:rsid w:val="00AE6CED"/>
    <w:rsid w:val="00AE6D05"/>
    <w:rsid w:val="00AE6D1B"/>
    <w:rsid w:val="00AE6D5F"/>
    <w:rsid w:val="00AE6D8E"/>
    <w:rsid w:val="00AE6DE9"/>
    <w:rsid w:val="00AE6E4F"/>
    <w:rsid w:val="00AE6ED6"/>
    <w:rsid w:val="00AE6EEE"/>
    <w:rsid w:val="00AE6F2F"/>
    <w:rsid w:val="00AE6FB9"/>
    <w:rsid w:val="00AE706A"/>
    <w:rsid w:val="00AE7112"/>
    <w:rsid w:val="00AE7146"/>
    <w:rsid w:val="00AE7164"/>
    <w:rsid w:val="00AE718E"/>
    <w:rsid w:val="00AE7192"/>
    <w:rsid w:val="00AE71CB"/>
    <w:rsid w:val="00AE7246"/>
    <w:rsid w:val="00AE7325"/>
    <w:rsid w:val="00AE736B"/>
    <w:rsid w:val="00AE738B"/>
    <w:rsid w:val="00AE73DC"/>
    <w:rsid w:val="00AE745B"/>
    <w:rsid w:val="00AE751F"/>
    <w:rsid w:val="00AE7587"/>
    <w:rsid w:val="00AE7595"/>
    <w:rsid w:val="00AE7631"/>
    <w:rsid w:val="00AE766D"/>
    <w:rsid w:val="00AE76BA"/>
    <w:rsid w:val="00AE76E0"/>
    <w:rsid w:val="00AE76F0"/>
    <w:rsid w:val="00AE770D"/>
    <w:rsid w:val="00AE7730"/>
    <w:rsid w:val="00AE779C"/>
    <w:rsid w:val="00AE781E"/>
    <w:rsid w:val="00AE793F"/>
    <w:rsid w:val="00AE7956"/>
    <w:rsid w:val="00AE7975"/>
    <w:rsid w:val="00AE79C0"/>
    <w:rsid w:val="00AE79C5"/>
    <w:rsid w:val="00AE79DE"/>
    <w:rsid w:val="00AE7A3A"/>
    <w:rsid w:val="00AE7AC6"/>
    <w:rsid w:val="00AE7AE2"/>
    <w:rsid w:val="00AE7D15"/>
    <w:rsid w:val="00AE7D7F"/>
    <w:rsid w:val="00AE7E8C"/>
    <w:rsid w:val="00AE7F2E"/>
    <w:rsid w:val="00AE7FB4"/>
    <w:rsid w:val="00AF007B"/>
    <w:rsid w:val="00AF00ED"/>
    <w:rsid w:val="00AF013C"/>
    <w:rsid w:val="00AF0218"/>
    <w:rsid w:val="00AF0231"/>
    <w:rsid w:val="00AF0284"/>
    <w:rsid w:val="00AF02BB"/>
    <w:rsid w:val="00AF02D3"/>
    <w:rsid w:val="00AF02D5"/>
    <w:rsid w:val="00AF0386"/>
    <w:rsid w:val="00AF0392"/>
    <w:rsid w:val="00AF03AE"/>
    <w:rsid w:val="00AF03E5"/>
    <w:rsid w:val="00AF044D"/>
    <w:rsid w:val="00AF0479"/>
    <w:rsid w:val="00AF04C3"/>
    <w:rsid w:val="00AF04DE"/>
    <w:rsid w:val="00AF04F1"/>
    <w:rsid w:val="00AF04F5"/>
    <w:rsid w:val="00AF053E"/>
    <w:rsid w:val="00AF055B"/>
    <w:rsid w:val="00AF05BA"/>
    <w:rsid w:val="00AF06F1"/>
    <w:rsid w:val="00AF072B"/>
    <w:rsid w:val="00AF07BA"/>
    <w:rsid w:val="00AF07BC"/>
    <w:rsid w:val="00AF0834"/>
    <w:rsid w:val="00AF0977"/>
    <w:rsid w:val="00AF0994"/>
    <w:rsid w:val="00AF09C4"/>
    <w:rsid w:val="00AF0A16"/>
    <w:rsid w:val="00AF0A6B"/>
    <w:rsid w:val="00AF0C1D"/>
    <w:rsid w:val="00AF0C88"/>
    <w:rsid w:val="00AF0D5C"/>
    <w:rsid w:val="00AF0E97"/>
    <w:rsid w:val="00AF0F04"/>
    <w:rsid w:val="00AF0F17"/>
    <w:rsid w:val="00AF0F30"/>
    <w:rsid w:val="00AF105E"/>
    <w:rsid w:val="00AF107E"/>
    <w:rsid w:val="00AF1137"/>
    <w:rsid w:val="00AF1181"/>
    <w:rsid w:val="00AF1192"/>
    <w:rsid w:val="00AF11E9"/>
    <w:rsid w:val="00AF11F0"/>
    <w:rsid w:val="00AF121C"/>
    <w:rsid w:val="00AF123E"/>
    <w:rsid w:val="00AF1308"/>
    <w:rsid w:val="00AF131C"/>
    <w:rsid w:val="00AF1389"/>
    <w:rsid w:val="00AF13B4"/>
    <w:rsid w:val="00AF13FF"/>
    <w:rsid w:val="00AF1481"/>
    <w:rsid w:val="00AF1486"/>
    <w:rsid w:val="00AF14B6"/>
    <w:rsid w:val="00AF156C"/>
    <w:rsid w:val="00AF1581"/>
    <w:rsid w:val="00AF15F3"/>
    <w:rsid w:val="00AF16EF"/>
    <w:rsid w:val="00AF1729"/>
    <w:rsid w:val="00AF1811"/>
    <w:rsid w:val="00AF188F"/>
    <w:rsid w:val="00AF1965"/>
    <w:rsid w:val="00AF1AE3"/>
    <w:rsid w:val="00AF1B2E"/>
    <w:rsid w:val="00AF1C1A"/>
    <w:rsid w:val="00AF1C33"/>
    <w:rsid w:val="00AF1C49"/>
    <w:rsid w:val="00AF1CD1"/>
    <w:rsid w:val="00AF1D7F"/>
    <w:rsid w:val="00AF1DA5"/>
    <w:rsid w:val="00AF1E34"/>
    <w:rsid w:val="00AF1EF1"/>
    <w:rsid w:val="00AF1F73"/>
    <w:rsid w:val="00AF2092"/>
    <w:rsid w:val="00AF20D2"/>
    <w:rsid w:val="00AF2150"/>
    <w:rsid w:val="00AF2192"/>
    <w:rsid w:val="00AF2195"/>
    <w:rsid w:val="00AF21C3"/>
    <w:rsid w:val="00AF21D0"/>
    <w:rsid w:val="00AF22E6"/>
    <w:rsid w:val="00AF2338"/>
    <w:rsid w:val="00AF2356"/>
    <w:rsid w:val="00AF237D"/>
    <w:rsid w:val="00AF245F"/>
    <w:rsid w:val="00AF24EA"/>
    <w:rsid w:val="00AF24FD"/>
    <w:rsid w:val="00AF2512"/>
    <w:rsid w:val="00AF2625"/>
    <w:rsid w:val="00AF26BD"/>
    <w:rsid w:val="00AF26E2"/>
    <w:rsid w:val="00AF2732"/>
    <w:rsid w:val="00AF276F"/>
    <w:rsid w:val="00AF279C"/>
    <w:rsid w:val="00AF27AA"/>
    <w:rsid w:val="00AF27EF"/>
    <w:rsid w:val="00AF2838"/>
    <w:rsid w:val="00AF284A"/>
    <w:rsid w:val="00AF28D6"/>
    <w:rsid w:val="00AF2A04"/>
    <w:rsid w:val="00AF2A40"/>
    <w:rsid w:val="00AF2A79"/>
    <w:rsid w:val="00AF2A92"/>
    <w:rsid w:val="00AF2B05"/>
    <w:rsid w:val="00AF2B57"/>
    <w:rsid w:val="00AF2B64"/>
    <w:rsid w:val="00AF2BEF"/>
    <w:rsid w:val="00AF2C9B"/>
    <w:rsid w:val="00AF2CA6"/>
    <w:rsid w:val="00AF2D3D"/>
    <w:rsid w:val="00AF2F19"/>
    <w:rsid w:val="00AF2F7B"/>
    <w:rsid w:val="00AF2F90"/>
    <w:rsid w:val="00AF3033"/>
    <w:rsid w:val="00AF3079"/>
    <w:rsid w:val="00AF30EC"/>
    <w:rsid w:val="00AF3165"/>
    <w:rsid w:val="00AF31E7"/>
    <w:rsid w:val="00AF32B7"/>
    <w:rsid w:val="00AF32EE"/>
    <w:rsid w:val="00AF32F3"/>
    <w:rsid w:val="00AF3392"/>
    <w:rsid w:val="00AF33B9"/>
    <w:rsid w:val="00AF341C"/>
    <w:rsid w:val="00AF3421"/>
    <w:rsid w:val="00AF34E1"/>
    <w:rsid w:val="00AF3543"/>
    <w:rsid w:val="00AF3545"/>
    <w:rsid w:val="00AF354D"/>
    <w:rsid w:val="00AF3606"/>
    <w:rsid w:val="00AF3610"/>
    <w:rsid w:val="00AF3665"/>
    <w:rsid w:val="00AF36F5"/>
    <w:rsid w:val="00AF3727"/>
    <w:rsid w:val="00AF37DD"/>
    <w:rsid w:val="00AF3804"/>
    <w:rsid w:val="00AF38F9"/>
    <w:rsid w:val="00AF3913"/>
    <w:rsid w:val="00AF398A"/>
    <w:rsid w:val="00AF3A4A"/>
    <w:rsid w:val="00AF3B44"/>
    <w:rsid w:val="00AF3BCC"/>
    <w:rsid w:val="00AF3C00"/>
    <w:rsid w:val="00AF3C47"/>
    <w:rsid w:val="00AF3CBE"/>
    <w:rsid w:val="00AF3D91"/>
    <w:rsid w:val="00AF3DAB"/>
    <w:rsid w:val="00AF3DB8"/>
    <w:rsid w:val="00AF3DDD"/>
    <w:rsid w:val="00AF3E09"/>
    <w:rsid w:val="00AF3EAB"/>
    <w:rsid w:val="00AF3F28"/>
    <w:rsid w:val="00AF3FC5"/>
    <w:rsid w:val="00AF400D"/>
    <w:rsid w:val="00AF405D"/>
    <w:rsid w:val="00AF40B9"/>
    <w:rsid w:val="00AF4171"/>
    <w:rsid w:val="00AF41AA"/>
    <w:rsid w:val="00AF41E1"/>
    <w:rsid w:val="00AF41F1"/>
    <w:rsid w:val="00AF421D"/>
    <w:rsid w:val="00AF42E8"/>
    <w:rsid w:val="00AF42EE"/>
    <w:rsid w:val="00AF432B"/>
    <w:rsid w:val="00AF435C"/>
    <w:rsid w:val="00AF43CA"/>
    <w:rsid w:val="00AF4402"/>
    <w:rsid w:val="00AF44FB"/>
    <w:rsid w:val="00AF451F"/>
    <w:rsid w:val="00AF454A"/>
    <w:rsid w:val="00AF46D3"/>
    <w:rsid w:val="00AF46FD"/>
    <w:rsid w:val="00AF47A0"/>
    <w:rsid w:val="00AF47CE"/>
    <w:rsid w:val="00AF4819"/>
    <w:rsid w:val="00AF4857"/>
    <w:rsid w:val="00AF4864"/>
    <w:rsid w:val="00AF4882"/>
    <w:rsid w:val="00AF48E2"/>
    <w:rsid w:val="00AF48FE"/>
    <w:rsid w:val="00AF4A34"/>
    <w:rsid w:val="00AF4AE1"/>
    <w:rsid w:val="00AF4B20"/>
    <w:rsid w:val="00AF4B40"/>
    <w:rsid w:val="00AF4B4C"/>
    <w:rsid w:val="00AF4BAC"/>
    <w:rsid w:val="00AF4BBD"/>
    <w:rsid w:val="00AF4BE1"/>
    <w:rsid w:val="00AF4C3B"/>
    <w:rsid w:val="00AF4C77"/>
    <w:rsid w:val="00AF4C80"/>
    <w:rsid w:val="00AF4D32"/>
    <w:rsid w:val="00AF4D5F"/>
    <w:rsid w:val="00AF4DDF"/>
    <w:rsid w:val="00AF4E40"/>
    <w:rsid w:val="00AF4E52"/>
    <w:rsid w:val="00AF4EA1"/>
    <w:rsid w:val="00AF4EAE"/>
    <w:rsid w:val="00AF4EBD"/>
    <w:rsid w:val="00AF4ED3"/>
    <w:rsid w:val="00AF4FC0"/>
    <w:rsid w:val="00AF501B"/>
    <w:rsid w:val="00AF50B6"/>
    <w:rsid w:val="00AF50B9"/>
    <w:rsid w:val="00AF50DB"/>
    <w:rsid w:val="00AF515A"/>
    <w:rsid w:val="00AF5171"/>
    <w:rsid w:val="00AF5197"/>
    <w:rsid w:val="00AF51DC"/>
    <w:rsid w:val="00AF51F4"/>
    <w:rsid w:val="00AF5210"/>
    <w:rsid w:val="00AF52DE"/>
    <w:rsid w:val="00AF52E1"/>
    <w:rsid w:val="00AF52E4"/>
    <w:rsid w:val="00AF53E3"/>
    <w:rsid w:val="00AF541F"/>
    <w:rsid w:val="00AF5451"/>
    <w:rsid w:val="00AF545C"/>
    <w:rsid w:val="00AF548B"/>
    <w:rsid w:val="00AF54A3"/>
    <w:rsid w:val="00AF552C"/>
    <w:rsid w:val="00AF5531"/>
    <w:rsid w:val="00AF5581"/>
    <w:rsid w:val="00AF5583"/>
    <w:rsid w:val="00AF55D6"/>
    <w:rsid w:val="00AF55EF"/>
    <w:rsid w:val="00AF56D7"/>
    <w:rsid w:val="00AF56D9"/>
    <w:rsid w:val="00AF56EA"/>
    <w:rsid w:val="00AF57C9"/>
    <w:rsid w:val="00AF57D8"/>
    <w:rsid w:val="00AF58FC"/>
    <w:rsid w:val="00AF5B90"/>
    <w:rsid w:val="00AF5B92"/>
    <w:rsid w:val="00AF5C2F"/>
    <w:rsid w:val="00AF5D3A"/>
    <w:rsid w:val="00AF5DA3"/>
    <w:rsid w:val="00AF5E31"/>
    <w:rsid w:val="00AF5ED3"/>
    <w:rsid w:val="00AF5EFD"/>
    <w:rsid w:val="00AF5F08"/>
    <w:rsid w:val="00AF5FBD"/>
    <w:rsid w:val="00AF6025"/>
    <w:rsid w:val="00AF6121"/>
    <w:rsid w:val="00AF61BB"/>
    <w:rsid w:val="00AF632A"/>
    <w:rsid w:val="00AF635D"/>
    <w:rsid w:val="00AF63AC"/>
    <w:rsid w:val="00AF63C5"/>
    <w:rsid w:val="00AF64A1"/>
    <w:rsid w:val="00AF64AB"/>
    <w:rsid w:val="00AF651E"/>
    <w:rsid w:val="00AF66FC"/>
    <w:rsid w:val="00AF6754"/>
    <w:rsid w:val="00AF67F9"/>
    <w:rsid w:val="00AF68C0"/>
    <w:rsid w:val="00AF697C"/>
    <w:rsid w:val="00AF6A2B"/>
    <w:rsid w:val="00AF6AC3"/>
    <w:rsid w:val="00AF6B08"/>
    <w:rsid w:val="00AF6B66"/>
    <w:rsid w:val="00AF6B96"/>
    <w:rsid w:val="00AF6BAC"/>
    <w:rsid w:val="00AF6C23"/>
    <w:rsid w:val="00AF6C2E"/>
    <w:rsid w:val="00AF6D2B"/>
    <w:rsid w:val="00AF6DA3"/>
    <w:rsid w:val="00AF6DBD"/>
    <w:rsid w:val="00AF6E24"/>
    <w:rsid w:val="00AF6E8A"/>
    <w:rsid w:val="00AF6E8E"/>
    <w:rsid w:val="00AF6EDC"/>
    <w:rsid w:val="00AF6F70"/>
    <w:rsid w:val="00AF6FB0"/>
    <w:rsid w:val="00AF6FC4"/>
    <w:rsid w:val="00AF6FDA"/>
    <w:rsid w:val="00AF6FE1"/>
    <w:rsid w:val="00AF7063"/>
    <w:rsid w:val="00AF71C0"/>
    <w:rsid w:val="00AF723E"/>
    <w:rsid w:val="00AF726F"/>
    <w:rsid w:val="00AF7334"/>
    <w:rsid w:val="00AF740A"/>
    <w:rsid w:val="00AF741D"/>
    <w:rsid w:val="00AF74AB"/>
    <w:rsid w:val="00AF7500"/>
    <w:rsid w:val="00AF7521"/>
    <w:rsid w:val="00AF76A0"/>
    <w:rsid w:val="00AF76F3"/>
    <w:rsid w:val="00AF79F4"/>
    <w:rsid w:val="00AF7AD8"/>
    <w:rsid w:val="00AF7B47"/>
    <w:rsid w:val="00AF7B6E"/>
    <w:rsid w:val="00AF7B79"/>
    <w:rsid w:val="00AF7BF5"/>
    <w:rsid w:val="00AF7CA9"/>
    <w:rsid w:val="00AF7D2A"/>
    <w:rsid w:val="00AF7D69"/>
    <w:rsid w:val="00AF7D6E"/>
    <w:rsid w:val="00AF7D80"/>
    <w:rsid w:val="00AF7DC4"/>
    <w:rsid w:val="00AF7DE5"/>
    <w:rsid w:val="00AF7DFB"/>
    <w:rsid w:val="00AF7EFF"/>
    <w:rsid w:val="00AF7F42"/>
    <w:rsid w:val="00AF7F6A"/>
    <w:rsid w:val="00AF7F83"/>
    <w:rsid w:val="00B00024"/>
    <w:rsid w:val="00B000D5"/>
    <w:rsid w:val="00B00170"/>
    <w:rsid w:val="00B002CC"/>
    <w:rsid w:val="00B00468"/>
    <w:rsid w:val="00B00506"/>
    <w:rsid w:val="00B005B8"/>
    <w:rsid w:val="00B005F1"/>
    <w:rsid w:val="00B0061D"/>
    <w:rsid w:val="00B0068A"/>
    <w:rsid w:val="00B006B2"/>
    <w:rsid w:val="00B00722"/>
    <w:rsid w:val="00B007AE"/>
    <w:rsid w:val="00B007F0"/>
    <w:rsid w:val="00B00801"/>
    <w:rsid w:val="00B00849"/>
    <w:rsid w:val="00B00855"/>
    <w:rsid w:val="00B008E1"/>
    <w:rsid w:val="00B008F9"/>
    <w:rsid w:val="00B0090C"/>
    <w:rsid w:val="00B0099E"/>
    <w:rsid w:val="00B009B1"/>
    <w:rsid w:val="00B009D2"/>
    <w:rsid w:val="00B00A22"/>
    <w:rsid w:val="00B00A4C"/>
    <w:rsid w:val="00B00A93"/>
    <w:rsid w:val="00B00AE7"/>
    <w:rsid w:val="00B00B0C"/>
    <w:rsid w:val="00B00C17"/>
    <w:rsid w:val="00B00D14"/>
    <w:rsid w:val="00B00D34"/>
    <w:rsid w:val="00B00D3C"/>
    <w:rsid w:val="00B00D67"/>
    <w:rsid w:val="00B00D74"/>
    <w:rsid w:val="00B00D9D"/>
    <w:rsid w:val="00B00EB9"/>
    <w:rsid w:val="00B00F03"/>
    <w:rsid w:val="00B00F3C"/>
    <w:rsid w:val="00B0101B"/>
    <w:rsid w:val="00B01062"/>
    <w:rsid w:val="00B010D5"/>
    <w:rsid w:val="00B010E2"/>
    <w:rsid w:val="00B010F3"/>
    <w:rsid w:val="00B0119D"/>
    <w:rsid w:val="00B011B2"/>
    <w:rsid w:val="00B011EC"/>
    <w:rsid w:val="00B01212"/>
    <w:rsid w:val="00B01218"/>
    <w:rsid w:val="00B012BF"/>
    <w:rsid w:val="00B012D5"/>
    <w:rsid w:val="00B0138F"/>
    <w:rsid w:val="00B0148E"/>
    <w:rsid w:val="00B014B8"/>
    <w:rsid w:val="00B014F7"/>
    <w:rsid w:val="00B01509"/>
    <w:rsid w:val="00B015A1"/>
    <w:rsid w:val="00B0163B"/>
    <w:rsid w:val="00B01663"/>
    <w:rsid w:val="00B01686"/>
    <w:rsid w:val="00B0170C"/>
    <w:rsid w:val="00B01774"/>
    <w:rsid w:val="00B017B6"/>
    <w:rsid w:val="00B0180B"/>
    <w:rsid w:val="00B01923"/>
    <w:rsid w:val="00B01A74"/>
    <w:rsid w:val="00B01AB2"/>
    <w:rsid w:val="00B01B43"/>
    <w:rsid w:val="00B01B52"/>
    <w:rsid w:val="00B01B99"/>
    <w:rsid w:val="00B01C92"/>
    <w:rsid w:val="00B01D3A"/>
    <w:rsid w:val="00B01D46"/>
    <w:rsid w:val="00B01D73"/>
    <w:rsid w:val="00B01E06"/>
    <w:rsid w:val="00B01E9C"/>
    <w:rsid w:val="00B01ECC"/>
    <w:rsid w:val="00B01F2A"/>
    <w:rsid w:val="00B01F2E"/>
    <w:rsid w:val="00B01F97"/>
    <w:rsid w:val="00B01FD9"/>
    <w:rsid w:val="00B02010"/>
    <w:rsid w:val="00B02025"/>
    <w:rsid w:val="00B0203A"/>
    <w:rsid w:val="00B020CA"/>
    <w:rsid w:val="00B0223E"/>
    <w:rsid w:val="00B02313"/>
    <w:rsid w:val="00B02380"/>
    <w:rsid w:val="00B02395"/>
    <w:rsid w:val="00B02403"/>
    <w:rsid w:val="00B02423"/>
    <w:rsid w:val="00B0265C"/>
    <w:rsid w:val="00B0269E"/>
    <w:rsid w:val="00B026BC"/>
    <w:rsid w:val="00B027A1"/>
    <w:rsid w:val="00B028D1"/>
    <w:rsid w:val="00B0290C"/>
    <w:rsid w:val="00B02962"/>
    <w:rsid w:val="00B029CA"/>
    <w:rsid w:val="00B02A21"/>
    <w:rsid w:val="00B02A7C"/>
    <w:rsid w:val="00B02BE9"/>
    <w:rsid w:val="00B02C1A"/>
    <w:rsid w:val="00B02C76"/>
    <w:rsid w:val="00B02CBA"/>
    <w:rsid w:val="00B02D17"/>
    <w:rsid w:val="00B02D46"/>
    <w:rsid w:val="00B02DB9"/>
    <w:rsid w:val="00B02E2A"/>
    <w:rsid w:val="00B02E48"/>
    <w:rsid w:val="00B03036"/>
    <w:rsid w:val="00B030C3"/>
    <w:rsid w:val="00B031B4"/>
    <w:rsid w:val="00B031C5"/>
    <w:rsid w:val="00B031EB"/>
    <w:rsid w:val="00B03226"/>
    <w:rsid w:val="00B0322E"/>
    <w:rsid w:val="00B0323E"/>
    <w:rsid w:val="00B032C4"/>
    <w:rsid w:val="00B032D7"/>
    <w:rsid w:val="00B032DF"/>
    <w:rsid w:val="00B03311"/>
    <w:rsid w:val="00B033AF"/>
    <w:rsid w:val="00B033C6"/>
    <w:rsid w:val="00B033E5"/>
    <w:rsid w:val="00B0346E"/>
    <w:rsid w:val="00B03549"/>
    <w:rsid w:val="00B03578"/>
    <w:rsid w:val="00B035E8"/>
    <w:rsid w:val="00B0361B"/>
    <w:rsid w:val="00B03632"/>
    <w:rsid w:val="00B0367F"/>
    <w:rsid w:val="00B03707"/>
    <w:rsid w:val="00B0374C"/>
    <w:rsid w:val="00B037F1"/>
    <w:rsid w:val="00B0381D"/>
    <w:rsid w:val="00B03880"/>
    <w:rsid w:val="00B038F4"/>
    <w:rsid w:val="00B03910"/>
    <w:rsid w:val="00B03916"/>
    <w:rsid w:val="00B03942"/>
    <w:rsid w:val="00B0398E"/>
    <w:rsid w:val="00B039B1"/>
    <w:rsid w:val="00B03A32"/>
    <w:rsid w:val="00B03A61"/>
    <w:rsid w:val="00B03A8A"/>
    <w:rsid w:val="00B03AFC"/>
    <w:rsid w:val="00B03B7D"/>
    <w:rsid w:val="00B03CA7"/>
    <w:rsid w:val="00B03CC0"/>
    <w:rsid w:val="00B03D48"/>
    <w:rsid w:val="00B03D51"/>
    <w:rsid w:val="00B03D78"/>
    <w:rsid w:val="00B03D84"/>
    <w:rsid w:val="00B03E4E"/>
    <w:rsid w:val="00B03E97"/>
    <w:rsid w:val="00B03EEA"/>
    <w:rsid w:val="00B03EF3"/>
    <w:rsid w:val="00B03F28"/>
    <w:rsid w:val="00B03F46"/>
    <w:rsid w:val="00B03F57"/>
    <w:rsid w:val="00B04024"/>
    <w:rsid w:val="00B04038"/>
    <w:rsid w:val="00B04088"/>
    <w:rsid w:val="00B04132"/>
    <w:rsid w:val="00B04148"/>
    <w:rsid w:val="00B0418E"/>
    <w:rsid w:val="00B04199"/>
    <w:rsid w:val="00B0420A"/>
    <w:rsid w:val="00B04218"/>
    <w:rsid w:val="00B04253"/>
    <w:rsid w:val="00B04265"/>
    <w:rsid w:val="00B0429C"/>
    <w:rsid w:val="00B042B1"/>
    <w:rsid w:val="00B042FA"/>
    <w:rsid w:val="00B04325"/>
    <w:rsid w:val="00B04334"/>
    <w:rsid w:val="00B0435D"/>
    <w:rsid w:val="00B043C1"/>
    <w:rsid w:val="00B0440F"/>
    <w:rsid w:val="00B04478"/>
    <w:rsid w:val="00B04494"/>
    <w:rsid w:val="00B044D9"/>
    <w:rsid w:val="00B04501"/>
    <w:rsid w:val="00B04561"/>
    <w:rsid w:val="00B0457A"/>
    <w:rsid w:val="00B045D0"/>
    <w:rsid w:val="00B04639"/>
    <w:rsid w:val="00B046D8"/>
    <w:rsid w:val="00B0471F"/>
    <w:rsid w:val="00B0477A"/>
    <w:rsid w:val="00B04821"/>
    <w:rsid w:val="00B04824"/>
    <w:rsid w:val="00B0488B"/>
    <w:rsid w:val="00B049C6"/>
    <w:rsid w:val="00B04A6C"/>
    <w:rsid w:val="00B04B20"/>
    <w:rsid w:val="00B04C0B"/>
    <w:rsid w:val="00B04C9F"/>
    <w:rsid w:val="00B04D6C"/>
    <w:rsid w:val="00B04D8D"/>
    <w:rsid w:val="00B04E5E"/>
    <w:rsid w:val="00B04F0D"/>
    <w:rsid w:val="00B04F16"/>
    <w:rsid w:val="00B04F17"/>
    <w:rsid w:val="00B04FB2"/>
    <w:rsid w:val="00B04FF3"/>
    <w:rsid w:val="00B050D2"/>
    <w:rsid w:val="00B050F3"/>
    <w:rsid w:val="00B051BB"/>
    <w:rsid w:val="00B051C7"/>
    <w:rsid w:val="00B05207"/>
    <w:rsid w:val="00B0524B"/>
    <w:rsid w:val="00B052C9"/>
    <w:rsid w:val="00B0535E"/>
    <w:rsid w:val="00B0536B"/>
    <w:rsid w:val="00B05379"/>
    <w:rsid w:val="00B053A1"/>
    <w:rsid w:val="00B0547B"/>
    <w:rsid w:val="00B05606"/>
    <w:rsid w:val="00B05655"/>
    <w:rsid w:val="00B056E8"/>
    <w:rsid w:val="00B0570B"/>
    <w:rsid w:val="00B0570D"/>
    <w:rsid w:val="00B0571D"/>
    <w:rsid w:val="00B0572B"/>
    <w:rsid w:val="00B05788"/>
    <w:rsid w:val="00B0578E"/>
    <w:rsid w:val="00B057D7"/>
    <w:rsid w:val="00B057F7"/>
    <w:rsid w:val="00B0581D"/>
    <w:rsid w:val="00B05843"/>
    <w:rsid w:val="00B0588E"/>
    <w:rsid w:val="00B058D4"/>
    <w:rsid w:val="00B058EC"/>
    <w:rsid w:val="00B058F8"/>
    <w:rsid w:val="00B05925"/>
    <w:rsid w:val="00B0597B"/>
    <w:rsid w:val="00B05A1A"/>
    <w:rsid w:val="00B05A75"/>
    <w:rsid w:val="00B05B32"/>
    <w:rsid w:val="00B05B8A"/>
    <w:rsid w:val="00B05B9E"/>
    <w:rsid w:val="00B05BFB"/>
    <w:rsid w:val="00B05CBB"/>
    <w:rsid w:val="00B05CD7"/>
    <w:rsid w:val="00B05E6D"/>
    <w:rsid w:val="00B05F04"/>
    <w:rsid w:val="00B05FA7"/>
    <w:rsid w:val="00B05FAF"/>
    <w:rsid w:val="00B05FDA"/>
    <w:rsid w:val="00B0608F"/>
    <w:rsid w:val="00B06096"/>
    <w:rsid w:val="00B060C9"/>
    <w:rsid w:val="00B0611B"/>
    <w:rsid w:val="00B06198"/>
    <w:rsid w:val="00B0619D"/>
    <w:rsid w:val="00B0624D"/>
    <w:rsid w:val="00B06297"/>
    <w:rsid w:val="00B062C5"/>
    <w:rsid w:val="00B0638F"/>
    <w:rsid w:val="00B063B7"/>
    <w:rsid w:val="00B06413"/>
    <w:rsid w:val="00B064AD"/>
    <w:rsid w:val="00B064C4"/>
    <w:rsid w:val="00B06543"/>
    <w:rsid w:val="00B06559"/>
    <w:rsid w:val="00B065A6"/>
    <w:rsid w:val="00B06844"/>
    <w:rsid w:val="00B0689B"/>
    <w:rsid w:val="00B0691E"/>
    <w:rsid w:val="00B0696D"/>
    <w:rsid w:val="00B069A9"/>
    <w:rsid w:val="00B06A74"/>
    <w:rsid w:val="00B06AD3"/>
    <w:rsid w:val="00B06B5E"/>
    <w:rsid w:val="00B06B92"/>
    <w:rsid w:val="00B06BCE"/>
    <w:rsid w:val="00B06C1B"/>
    <w:rsid w:val="00B06D85"/>
    <w:rsid w:val="00B06DBE"/>
    <w:rsid w:val="00B06DE1"/>
    <w:rsid w:val="00B06E02"/>
    <w:rsid w:val="00B06E0C"/>
    <w:rsid w:val="00B06E4C"/>
    <w:rsid w:val="00B06E67"/>
    <w:rsid w:val="00B06E71"/>
    <w:rsid w:val="00B06F6C"/>
    <w:rsid w:val="00B06FD6"/>
    <w:rsid w:val="00B06FDB"/>
    <w:rsid w:val="00B06FFB"/>
    <w:rsid w:val="00B07051"/>
    <w:rsid w:val="00B070D0"/>
    <w:rsid w:val="00B07187"/>
    <w:rsid w:val="00B07198"/>
    <w:rsid w:val="00B07380"/>
    <w:rsid w:val="00B07444"/>
    <w:rsid w:val="00B07445"/>
    <w:rsid w:val="00B07495"/>
    <w:rsid w:val="00B07572"/>
    <w:rsid w:val="00B07591"/>
    <w:rsid w:val="00B076DB"/>
    <w:rsid w:val="00B0777A"/>
    <w:rsid w:val="00B0778E"/>
    <w:rsid w:val="00B077CA"/>
    <w:rsid w:val="00B077D9"/>
    <w:rsid w:val="00B0780C"/>
    <w:rsid w:val="00B07879"/>
    <w:rsid w:val="00B078C7"/>
    <w:rsid w:val="00B079AC"/>
    <w:rsid w:val="00B079E3"/>
    <w:rsid w:val="00B07A1A"/>
    <w:rsid w:val="00B07A3B"/>
    <w:rsid w:val="00B07AEA"/>
    <w:rsid w:val="00B07BA2"/>
    <w:rsid w:val="00B07BBD"/>
    <w:rsid w:val="00B07C93"/>
    <w:rsid w:val="00B07DBB"/>
    <w:rsid w:val="00B07ED4"/>
    <w:rsid w:val="00B07F97"/>
    <w:rsid w:val="00B07FCA"/>
    <w:rsid w:val="00B1004E"/>
    <w:rsid w:val="00B10088"/>
    <w:rsid w:val="00B1013B"/>
    <w:rsid w:val="00B10143"/>
    <w:rsid w:val="00B101B6"/>
    <w:rsid w:val="00B101DC"/>
    <w:rsid w:val="00B1020B"/>
    <w:rsid w:val="00B10250"/>
    <w:rsid w:val="00B10278"/>
    <w:rsid w:val="00B1028A"/>
    <w:rsid w:val="00B102CE"/>
    <w:rsid w:val="00B1031E"/>
    <w:rsid w:val="00B10369"/>
    <w:rsid w:val="00B103AD"/>
    <w:rsid w:val="00B103CD"/>
    <w:rsid w:val="00B1054C"/>
    <w:rsid w:val="00B1055B"/>
    <w:rsid w:val="00B1056A"/>
    <w:rsid w:val="00B105C1"/>
    <w:rsid w:val="00B105C3"/>
    <w:rsid w:val="00B10666"/>
    <w:rsid w:val="00B106C5"/>
    <w:rsid w:val="00B106EA"/>
    <w:rsid w:val="00B10799"/>
    <w:rsid w:val="00B107F2"/>
    <w:rsid w:val="00B1082E"/>
    <w:rsid w:val="00B108FC"/>
    <w:rsid w:val="00B1098F"/>
    <w:rsid w:val="00B109F1"/>
    <w:rsid w:val="00B10AF8"/>
    <w:rsid w:val="00B10B0F"/>
    <w:rsid w:val="00B10B79"/>
    <w:rsid w:val="00B10BFE"/>
    <w:rsid w:val="00B10C12"/>
    <w:rsid w:val="00B10C22"/>
    <w:rsid w:val="00B10C2D"/>
    <w:rsid w:val="00B10D65"/>
    <w:rsid w:val="00B10D6C"/>
    <w:rsid w:val="00B10D6E"/>
    <w:rsid w:val="00B10D9D"/>
    <w:rsid w:val="00B10DEF"/>
    <w:rsid w:val="00B10E0C"/>
    <w:rsid w:val="00B10E50"/>
    <w:rsid w:val="00B10E51"/>
    <w:rsid w:val="00B10E60"/>
    <w:rsid w:val="00B10EBB"/>
    <w:rsid w:val="00B10F27"/>
    <w:rsid w:val="00B10F8D"/>
    <w:rsid w:val="00B11007"/>
    <w:rsid w:val="00B1100F"/>
    <w:rsid w:val="00B110EB"/>
    <w:rsid w:val="00B11173"/>
    <w:rsid w:val="00B111A0"/>
    <w:rsid w:val="00B11250"/>
    <w:rsid w:val="00B112E1"/>
    <w:rsid w:val="00B11300"/>
    <w:rsid w:val="00B11311"/>
    <w:rsid w:val="00B11374"/>
    <w:rsid w:val="00B1139A"/>
    <w:rsid w:val="00B113C6"/>
    <w:rsid w:val="00B114C6"/>
    <w:rsid w:val="00B115BA"/>
    <w:rsid w:val="00B115CA"/>
    <w:rsid w:val="00B1161C"/>
    <w:rsid w:val="00B11620"/>
    <w:rsid w:val="00B116CD"/>
    <w:rsid w:val="00B116DF"/>
    <w:rsid w:val="00B11702"/>
    <w:rsid w:val="00B11719"/>
    <w:rsid w:val="00B1182A"/>
    <w:rsid w:val="00B1184F"/>
    <w:rsid w:val="00B11872"/>
    <w:rsid w:val="00B11886"/>
    <w:rsid w:val="00B11910"/>
    <w:rsid w:val="00B119C0"/>
    <w:rsid w:val="00B119CE"/>
    <w:rsid w:val="00B119E2"/>
    <w:rsid w:val="00B119EF"/>
    <w:rsid w:val="00B11A24"/>
    <w:rsid w:val="00B11A63"/>
    <w:rsid w:val="00B11A6D"/>
    <w:rsid w:val="00B11A91"/>
    <w:rsid w:val="00B11AB7"/>
    <w:rsid w:val="00B11AB8"/>
    <w:rsid w:val="00B11B0E"/>
    <w:rsid w:val="00B11C48"/>
    <w:rsid w:val="00B11C4A"/>
    <w:rsid w:val="00B11C87"/>
    <w:rsid w:val="00B11C8D"/>
    <w:rsid w:val="00B11D10"/>
    <w:rsid w:val="00B11D14"/>
    <w:rsid w:val="00B11D31"/>
    <w:rsid w:val="00B11D33"/>
    <w:rsid w:val="00B11E21"/>
    <w:rsid w:val="00B11EB2"/>
    <w:rsid w:val="00B11F11"/>
    <w:rsid w:val="00B11F78"/>
    <w:rsid w:val="00B11F95"/>
    <w:rsid w:val="00B11FC6"/>
    <w:rsid w:val="00B11FD2"/>
    <w:rsid w:val="00B120C1"/>
    <w:rsid w:val="00B120FA"/>
    <w:rsid w:val="00B1212D"/>
    <w:rsid w:val="00B1212E"/>
    <w:rsid w:val="00B121C5"/>
    <w:rsid w:val="00B12204"/>
    <w:rsid w:val="00B122A5"/>
    <w:rsid w:val="00B122EF"/>
    <w:rsid w:val="00B1230C"/>
    <w:rsid w:val="00B1252B"/>
    <w:rsid w:val="00B1257B"/>
    <w:rsid w:val="00B12584"/>
    <w:rsid w:val="00B12628"/>
    <w:rsid w:val="00B12697"/>
    <w:rsid w:val="00B126A2"/>
    <w:rsid w:val="00B126CC"/>
    <w:rsid w:val="00B126F7"/>
    <w:rsid w:val="00B1270D"/>
    <w:rsid w:val="00B127AB"/>
    <w:rsid w:val="00B127C4"/>
    <w:rsid w:val="00B127DE"/>
    <w:rsid w:val="00B128BE"/>
    <w:rsid w:val="00B1291C"/>
    <w:rsid w:val="00B12947"/>
    <w:rsid w:val="00B12A5C"/>
    <w:rsid w:val="00B12AA8"/>
    <w:rsid w:val="00B12B6E"/>
    <w:rsid w:val="00B12D1F"/>
    <w:rsid w:val="00B12D69"/>
    <w:rsid w:val="00B12D78"/>
    <w:rsid w:val="00B12F39"/>
    <w:rsid w:val="00B12FA8"/>
    <w:rsid w:val="00B13051"/>
    <w:rsid w:val="00B130B2"/>
    <w:rsid w:val="00B13183"/>
    <w:rsid w:val="00B131B1"/>
    <w:rsid w:val="00B131B4"/>
    <w:rsid w:val="00B1332D"/>
    <w:rsid w:val="00B13340"/>
    <w:rsid w:val="00B1336F"/>
    <w:rsid w:val="00B1337C"/>
    <w:rsid w:val="00B133AB"/>
    <w:rsid w:val="00B133F8"/>
    <w:rsid w:val="00B1340F"/>
    <w:rsid w:val="00B1348E"/>
    <w:rsid w:val="00B134E7"/>
    <w:rsid w:val="00B13538"/>
    <w:rsid w:val="00B1354C"/>
    <w:rsid w:val="00B135B4"/>
    <w:rsid w:val="00B1361E"/>
    <w:rsid w:val="00B1362E"/>
    <w:rsid w:val="00B13639"/>
    <w:rsid w:val="00B1363B"/>
    <w:rsid w:val="00B13641"/>
    <w:rsid w:val="00B13655"/>
    <w:rsid w:val="00B13799"/>
    <w:rsid w:val="00B137CF"/>
    <w:rsid w:val="00B137D6"/>
    <w:rsid w:val="00B13833"/>
    <w:rsid w:val="00B13945"/>
    <w:rsid w:val="00B139F9"/>
    <w:rsid w:val="00B13B52"/>
    <w:rsid w:val="00B13BA0"/>
    <w:rsid w:val="00B13C10"/>
    <w:rsid w:val="00B13C89"/>
    <w:rsid w:val="00B13CF8"/>
    <w:rsid w:val="00B13D5A"/>
    <w:rsid w:val="00B13D73"/>
    <w:rsid w:val="00B13D8B"/>
    <w:rsid w:val="00B13DA7"/>
    <w:rsid w:val="00B13DEA"/>
    <w:rsid w:val="00B13E3B"/>
    <w:rsid w:val="00B13ED4"/>
    <w:rsid w:val="00B13F11"/>
    <w:rsid w:val="00B13F31"/>
    <w:rsid w:val="00B13F32"/>
    <w:rsid w:val="00B13FB0"/>
    <w:rsid w:val="00B13FC3"/>
    <w:rsid w:val="00B14058"/>
    <w:rsid w:val="00B1405F"/>
    <w:rsid w:val="00B140E0"/>
    <w:rsid w:val="00B14164"/>
    <w:rsid w:val="00B14196"/>
    <w:rsid w:val="00B14224"/>
    <w:rsid w:val="00B1422A"/>
    <w:rsid w:val="00B142C9"/>
    <w:rsid w:val="00B14311"/>
    <w:rsid w:val="00B14368"/>
    <w:rsid w:val="00B14443"/>
    <w:rsid w:val="00B144CD"/>
    <w:rsid w:val="00B145E2"/>
    <w:rsid w:val="00B1465C"/>
    <w:rsid w:val="00B14709"/>
    <w:rsid w:val="00B147A1"/>
    <w:rsid w:val="00B14810"/>
    <w:rsid w:val="00B1481C"/>
    <w:rsid w:val="00B14870"/>
    <w:rsid w:val="00B1489C"/>
    <w:rsid w:val="00B148A0"/>
    <w:rsid w:val="00B1495A"/>
    <w:rsid w:val="00B149A8"/>
    <w:rsid w:val="00B14A89"/>
    <w:rsid w:val="00B14B43"/>
    <w:rsid w:val="00B14B87"/>
    <w:rsid w:val="00B14BA8"/>
    <w:rsid w:val="00B14BAD"/>
    <w:rsid w:val="00B14BAE"/>
    <w:rsid w:val="00B14C15"/>
    <w:rsid w:val="00B14C1E"/>
    <w:rsid w:val="00B14C94"/>
    <w:rsid w:val="00B14CAB"/>
    <w:rsid w:val="00B14CD9"/>
    <w:rsid w:val="00B14D6F"/>
    <w:rsid w:val="00B14DF8"/>
    <w:rsid w:val="00B14F43"/>
    <w:rsid w:val="00B14F73"/>
    <w:rsid w:val="00B14FD2"/>
    <w:rsid w:val="00B150AA"/>
    <w:rsid w:val="00B150C8"/>
    <w:rsid w:val="00B15195"/>
    <w:rsid w:val="00B151C9"/>
    <w:rsid w:val="00B15269"/>
    <w:rsid w:val="00B152FC"/>
    <w:rsid w:val="00B15308"/>
    <w:rsid w:val="00B153A0"/>
    <w:rsid w:val="00B15422"/>
    <w:rsid w:val="00B1546C"/>
    <w:rsid w:val="00B154EF"/>
    <w:rsid w:val="00B1554B"/>
    <w:rsid w:val="00B155AE"/>
    <w:rsid w:val="00B155BA"/>
    <w:rsid w:val="00B15689"/>
    <w:rsid w:val="00B1569F"/>
    <w:rsid w:val="00B157B9"/>
    <w:rsid w:val="00B157C1"/>
    <w:rsid w:val="00B15800"/>
    <w:rsid w:val="00B1582D"/>
    <w:rsid w:val="00B15850"/>
    <w:rsid w:val="00B159F1"/>
    <w:rsid w:val="00B15B97"/>
    <w:rsid w:val="00B15BA9"/>
    <w:rsid w:val="00B15BE4"/>
    <w:rsid w:val="00B15C00"/>
    <w:rsid w:val="00B15C35"/>
    <w:rsid w:val="00B15C48"/>
    <w:rsid w:val="00B15CA2"/>
    <w:rsid w:val="00B15CDC"/>
    <w:rsid w:val="00B15D5B"/>
    <w:rsid w:val="00B15DB2"/>
    <w:rsid w:val="00B15DB8"/>
    <w:rsid w:val="00B15EA2"/>
    <w:rsid w:val="00B15F13"/>
    <w:rsid w:val="00B15F26"/>
    <w:rsid w:val="00B16073"/>
    <w:rsid w:val="00B160EF"/>
    <w:rsid w:val="00B1612B"/>
    <w:rsid w:val="00B161BD"/>
    <w:rsid w:val="00B161E4"/>
    <w:rsid w:val="00B16239"/>
    <w:rsid w:val="00B1624F"/>
    <w:rsid w:val="00B16273"/>
    <w:rsid w:val="00B162F4"/>
    <w:rsid w:val="00B1633A"/>
    <w:rsid w:val="00B16393"/>
    <w:rsid w:val="00B16436"/>
    <w:rsid w:val="00B164D9"/>
    <w:rsid w:val="00B164E4"/>
    <w:rsid w:val="00B165DB"/>
    <w:rsid w:val="00B166B1"/>
    <w:rsid w:val="00B166BE"/>
    <w:rsid w:val="00B16736"/>
    <w:rsid w:val="00B1673D"/>
    <w:rsid w:val="00B16742"/>
    <w:rsid w:val="00B16839"/>
    <w:rsid w:val="00B168A8"/>
    <w:rsid w:val="00B168DB"/>
    <w:rsid w:val="00B16912"/>
    <w:rsid w:val="00B169B5"/>
    <w:rsid w:val="00B169D2"/>
    <w:rsid w:val="00B169F0"/>
    <w:rsid w:val="00B16A32"/>
    <w:rsid w:val="00B16B1D"/>
    <w:rsid w:val="00B16BD4"/>
    <w:rsid w:val="00B16C9A"/>
    <w:rsid w:val="00B16CC5"/>
    <w:rsid w:val="00B16CF8"/>
    <w:rsid w:val="00B16D2D"/>
    <w:rsid w:val="00B16D61"/>
    <w:rsid w:val="00B16DA5"/>
    <w:rsid w:val="00B16DC9"/>
    <w:rsid w:val="00B16DCD"/>
    <w:rsid w:val="00B16F0F"/>
    <w:rsid w:val="00B16F86"/>
    <w:rsid w:val="00B16FD7"/>
    <w:rsid w:val="00B17028"/>
    <w:rsid w:val="00B17039"/>
    <w:rsid w:val="00B1706F"/>
    <w:rsid w:val="00B170AE"/>
    <w:rsid w:val="00B1717A"/>
    <w:rsid w:val="00B171F1"/>
    <w:rsid w:val="00B1720F"/>
    <w:rsid w:val="00B17261"/>
    <w:rsid w:val="00B1726D"/>
    <w:rsid w:val="00B17325"/>
    <w:rsid w:val="00B17339"/>
    <w:rsid w:val="00B1739D"/>
    <w:rsid w:val="00B173D2"/>
    <w:rsid w:val="00B173E0"/>
    <w:rsid w:val="00B17445"/>
    <w:rsid w:val="00B17485"/>
    <w:rsid w:val="00B17495"/>
    <w:rsid w:val="00B17597"/>
    <w:rsid w:val="00B17653"/>
    <w:rsid w:val="00B17667"/>
    <w:rsid w:val="00B17668"/>
    <w:rsid w:val="00B176FE"/>
    <w:rsid w:val="00B1772C"/>
    <w:rsid w:val="00B17740"/>
    <w:rsid w:val="00B177CD"/>
    <w:rsid w:val="00B17881"/>
    <w:rsid w:val="00B178B9"/>
    <w:rsid w:val="00B178D6"/>
    <w:rsid w:val="00B17926"/>
    <w:rsid w:val="00B1794F"/>
    <w:rsid w:val="00B17978"/>
    <w:rsid w:val="00B179D4"/>
    <w:rsid w:val="00B17AA8"/>
    <w:rsid w:val="00B17ACB"/>
    <w:rsid w:val="00B17B33"/>
    <w:rsid w:val="00B17B40"/>
    <w:rsid w:val="00B17CB8"/>
    <w:rsid w:val="00B17E0D"/>
    <w:rsid w:val="00B17E31"/>
    <w:rsid w:val="00B17E6B"/>
    <w:rsid w:val="00B17ECD"/>
    <w:rsid w:val="00B17FDE"/>
    <w:rsid w:val="00B20012"/>
    <w:rsid w:val="00B2025F"/>
    <w:rsid w:val="00B2027A"/>
    <w:rsid w:val="00B2028B"/>
    <w:rsid w:val="00B202AD"/>
    <w:rsid w:val="00B202EC"/>
    <w:rsid w:val="00B20406"/>
    <w:rsid w:val="00B2045D"/>
    <w:rsid w:val="00B2046D"/>
    <w:rsid w:val="00B20582"/>
    <w:rsid w:val="00B2058C"/>
    <w:rsid w:val="00B20629"/>
    <w:rsid w:val="00B206B7"/>
    <w:rsid w:val="00B206EC"/>
    <w:rsid w:val="00B20731"/>
    <w:rsid w:val="00B207B7"/>
    <w:rsid w:val="00B207C3"/>
    <w:rsid w:val="00B2090F"/>
    <w:rsid w:val="00B2098B"/>
    <w:rsid w:val="00B20A48"/>
    <w:rsid w:val="00B20ABE"/>
    <w:rsid w:val="00B20ADD"/>
    <w:rsid w:val="00B20B94"/>
    <w:rsid w:val="00B20C0F"/>
    <w:rsid w:val="00B20C46"/>
    <w:rsid w:val="00B20DCE"/>
    <w:rsid w:val="00B20E01"/>
    <w:rsid w:val="00B20E6B"/>
    <w:rsid w:val="00B20E96"/>
    <w:rsid w:val="00B20EC2"/>
    <w:rsid w:val="00B20EF3"/>
    <w:rsid w:val="00B20F38"/>
    <w:rsid w:val="00B20FE8"/>
    <w:rsid w:val="00B21008"/>
    <w:rsid w:val="00B210E4"/>
    <w:rsid w:val="00B21147"/>
    <w:rsid w:val="00B2114F"/>
    <w:rsid w:val="00B2119F"/>
    <w:rsid w:val="00B2120A"/>
    <w:rsid w:val="00B21296"/>
    <w:rsid w:val="00B21364"/>
    <w:rsid w:val="00B21399"/>
    <w:rsid w:val="00B213A3"/>
    <w:rsid w:val="00B213B0"/>
    <w:rsid w:val="00B213D3"/>
    <w:rsid w:val="00B2149C"/>
    <w:rsid w:val="00B21514"/>
    <w:rsid w:val="00B215B7"/>
    <w:rsid w:val="00B215CD"/>
    <w:rsid w:val="00B21641"/>
    <w:rsid w:val="00B216D0"/>
    <w:rsid w:val="00B2170F"/>
    <w:rsid w:val="00B217F6"/>
    <w:rsid w:val="00B21881"/>
    <w:rsid w:val="00B218B5"/>
    <w:rsid w:val="00B21938"/>
    <w:rsid w:val="00B2193E"/>
    <w:rsid w:val="00B219FE"/>
    <w:rsid w:val="00B21A03"/>
    <w:rsid w:val="00B21A82"/>
    <w:rsid w:val="00B21B77"/>
    <w:rsid w:val="00B21BF5"/>
    <w:rsid w:val="00B21C2F"/>
    <w:rsid w:val="00B21D0B"/>
    <w:rsid w:val="00B21D44"/>
    <w:rsid w:val="00B21D49"/>
    <w:rsid w:val="00B21DA8"/>
    <w:rsid w:val="00B21DE7"/>
    <w:rsid w:val="00B21DF4"/>
    <w:rsid w:val="00B21E09"/>
    <w:rsid w:val="00B21E0E"/>
    <w:rsid w:val="00B21EC5"/>
    <w:rsid w:val="00B21EEE"/>
    <w:rsid w:val="00B21F11"/>
    <w:rsid w:val="00B21F2A"/>
    <w:rsid w:val="00B21F2B"/>
    <w:rsid w:val="00B21FBB"/>
    <w:rsid w:val="00B2209C"/>
    <w:rsid w:val="00B221BD"/>
    <w:rsid w:val="00B22255"/>
    <w:rsid w:val="00B2229E"/>
    <w:rsid w:val="00B222C4"/>
    <w:rsid w:val="00B2233F"/>
    <w:rsid w:val="00B2236F"/>
    <w:rsid w:val="00B22461"/>
    <w:rsid w:val="00B22535"/>
    <w:rsid w:val="00B2257B"/>
    <w:rsid w:val="00B22620"/>
    <w:rsid w:val="00B22671"/>
    <w:rsid w:val="00B226A1"/>
    <w:rsid w:val="00B226EA"/>
    <w:rsid w:val="00B22732"/>
    <w:rsid w:val="00B22861"/>
    <w:rsid w:val="00B22888"/>
    <w:rsid w:val="00B2288A"/>
    <w:rsid w:val="00B228B0"/>
    <w:rsid w:val="00B228EE"/>
    <w:rsid w:val="00B228F7"/>
    <w:rsid w:val="00B22975"/>
    <w:rsid w:val="00B229EA"/>
    <w:rsid w:val="00B22A16"/>
    <w:rsid w:val="00B22A5C"/>
    <w:rsid w:val="00B22A7C"/>
    <w:rsid w:val="00B22A7F"/>
    <w:rsid w:val="00B22C76"/>
    <w:rsid w:val="00B22C8E"/>
    <w:rsid w:val="00B22D1C"/>
    <w:rsid w:val="00B22D6B"/>
    <w:rsid w:val="00B22D9A"/>
    <w:rsid w:val="00B22DA9"/>
    <w:rsid w:val="00B22E86"/>
    <w:rsid w:val="00B22F00"/>
    <w:rsid w:val="00B23058"/>
    <w:rsid w:val="00B2307A"/>
    <w:rsid w:val="00B230C3"/>
    <w:rsid w:val="00B230D0"/>
    <w:rsid w:val="00B230DF"/>
    <w:rsid w:val="00B232F0"/>
    <w:rsid w:val="00B2333B"/>
    <w:rsid w:val="00B2343A"/>
    <w:rsid w:val="00B2346D"/>
    <w:rsid w:val="00B234C4"/>
    <w:rsid w:val="00B23502"/>
    <w:rsid w:val="00B23510"/>
    <w:rsid w:val="00B2357E"/>
    <w:rsid w:val="00B235D4"/>
    <w:rsid w:val="00B235DA"/>
    <w:rsid w:val="00B235FB"/>
    <w:rsid w:val="00B2361F"/>
    <w:rsid w:val="00B23657"/>
    <w:rsid w:val="00B236B0"/>
    <w:rsid w:val="00B236DD"/>
    <w:rsid w:val="00B237AD"/>
    <w:rsid w:val="00B23855"/>
    <w:rsid w:val="00B2385F"/>
    <w:rsid w:val="00B2387E"/>
    <w:rsid w:val="00B239E5"/>
    <w:rsid w:val="00B23A10"/>
    <w:rsid w:val="00B23A34"/>
    <w:rsid w:val="00B23A5A"/>
    <w:rsid w:val="00B23A7A"/>
    <w:rsid w:val="00B23A81"/>
    <w:rsid w:val="00B23AD7"/>
    <w:rsid w:val="00B23AF8"/>
    <w:rsid w:val="00B23B10"/>
    <w:rsid w:val="00B23B1E"/>
    <w:rsid w:val="00B23B8D"/>
    <w:rsid w:val="00B23BC6"/>
    <w:rsid w:val="00B23D3C"/>
    <w:rsid w:val="00B23D9A"/>
    <w:rsid w:val="00B23DB6"/>
    <w:rsid w:val="00B23EA1"/>
    <w:rsid w:val="00B23F5B"/>
    <w:rsid w:val="00B23F61"/>
    <w:rsid w:val="00B23F65"/>
    <w:rsid w:val="00B23F6F"/>
    <w:rsid w:val="00B23F75"/>
    <w:rsid w:val="00B23F8D"/>
    <w:rsid w:val="00B23FBB"/>
    <w:rsid w:val="00B24013"/>
    <w:rsid w:val="00B24068"/>
    <w:rsid w:val="00B24071"/>
    <w:rsid w:val="00B241E3"/>
    <w:rsid w:val="00B24208"/>
    <w:rsid w:val="00B2429E"/>
    <w:rsid w:val="00B242CE"/>
    <w:rsid w:val="00B2443F"/>
    <w:rsid w:val="00B24487"/>
    <w:rsid w:val="00B245D1"/>
    <w:rsid w:val="00B245D7"/>
    <w:rsid w:val="00B24650"/>
    <w:rsid w:val="00B24658"/>
    <w:rsid w:val="00B24730"/>
    <w:rsid w:val="00B247D9"/>
    <w:rsid w:val="00B247E4"/>
    <w:rsid w:val="00B248C4"/>
    <w:rsid w:val="00B24925"/>
    <w:rsid w:val="00B2497E"/>
    <w:rsid w:val="00B2497F"/>
    <w:rsid w:val="00B24A32"/>
    <w:rsid w:val="00B24A33"/>
    <w:rsid w:val="00B24A43"/>
    <w:rsid w:val="00B24AF0"/>
    <w:rsid w:val="00B24B02"/>
    <w:rsid w:val="00B24B4F"/>
    <w:rsid w:val="00B24B5A"/>
    <w:rsid w:val="00B24B94"/>
    <w:rsid w:val="00B24B99"/>
    <w:rsid w:val="00B24BF5"/>
    <w:rsid w:val="00B24C0F"/>
    <w:rsid w:val="00B24C7C"/>
    <w:rsid w:val="00B24CDD"/>
    <w:rsid w:val="00B24D43"/>
    <w:rsid w:val="00B24E5C"/>
    <w:rsid w:val="00B24EC8"/>
    <w:rsid w:val="00B24FF8"/>
    <w:rsid w:val="00B24FFF"/>
    <w:rsid w:val="00B2500C"/>
    <w:rsid w:val="00B2503A"/>
    <w:rsid w:val="00B25043"/>
    <w:rsid w:val="00B250B8"/>
    <w:rsid w:val="00B25108"/>
    <w:rsid w:val="00B25198"/>
    <w:rsid w:val="00B25203"/>
    <w:rsid w:val="00B2528E"/>
    <w:rsid w:val="00B25290"/>
    <w:rsid w:val="00B252E2"/>
    <w:rsid w:val="00B2531F"/>
    <w:rsid w:val="00B2534C"/>
    <w:rsid w:val="00B25356"/>
    <w:rsid w:val="00B2535C"/>
    <w:rsid w:val="00B25364"/>
    <w:rsid w:val="00B2540B"/>
    <w:rsid w:val="00B2541D"/>
    <w:rsid w:val="00B25425"/>
    <w:rsid w:val="00B254BE"/>
    <w:rsid w:val="00B2552E"/>
    <w:rsid w:val="00B25577"/>
    <w:rsid w:val="00B2565A"/>
    <w:rsid w:val="00B25661"/>
    <w:rsid w:val="00B25697"/>
    <w:rsid w:val="00B256E1"/>
    <w:rsid w:val="00B25861"/>
    <w:rsid w:val="00B25883"/>
    <w:rsid w:val="00B258ED"/>
    <w:rsid w:val="00B2591D"/>
    <w:rsid w:val="00B25970"/>
    <w:rsid w:val="00B25994"/>
    <w:rsid w:val="00B259DB"/>
    <w:rsid w:val="00B25AA7"/>
    <w:rsid w:val="00B25AAE"/>
    <w:rsid w:val="00B25BB6"/>
    <w:rsid w:val="00B25BDF"/>
    <w:rsid w:val="00B25BF6"/>
    <w:rsid w:val="00B25C57"/>
    <w:rsid w:val="00B25C8B"/>
    <w:rsid w:val="00B25D36"/>
    <w:rsid w:val="00B25D51"/>
    <w:rsid w:val="00B25D70"/>
    <w:rsid w:val="00B25DE3"/>
    <w:rsid w:val="00B25DF3"/>
    <w:rsid w:val="00B25ED9"/>
    <w:rsid w:val="00B25F1B"/>
    <w:rsid w:val="00B25F97"/>
    <w:rsid w:val="00B26014"/>
    <w:rsid w:val="00B26062"/>
    <w:rsid w:val="00B2606D"/>
    <w:rsid w:val="00B260A9"/>
    <w:rsid w:val="00B260AE"/>
    <w:rsid w:val="00B260B9"/>
    <w:rsid w:val="00B260C7"/>
    <w:rsid w:val="00B2610B"/>
    <w:rsid w:val="00B261AC"/>
    <w:rsid w:val="00B26371"/>
    <w:rsid w:val="00B26444"/>
    <w:rsid w:val="00B265E4"/>
    <w:rsid w:val="00B2672A"/>
    <w:rsid w:val="00B26730"/>
    <w:rsid w:val="00B267EA"/>
    <w:rsid w:val="00B2687D"/>
    <w:rsid w:val="00B26881"/>
    <w:rsid w:val="00B2698E"/>
    <w:rsid w:val="00B2699A"/>
    <w:rsid w:val="00B269B9"/>
    <w:rsid w:val="00B269E4"/>
    <w:rsid w:val="00B26B4E"/>
    <w:rsid w:val="00B26CCC"/>
    <w:rsid w:val="00B26D6B"/>
    <w:rsid w:val="00B26D79"/>
    <w:rsid w:val="00B26E1A"/>
    <w:rsid w:val="00B26E4F"/>
    <w:rsid w:val="00B26E84"/>
    <w:rsid w:val="00B26EE5"/>
    <w:rsid w:val="00B2704E"/>
    <w:rsid w:val="00B270FE"/>
    <w:rsid w:val="00B2710A"/>
    <w:rsid w:val="00B27114"/>
    <w:rsid w:val="00B271FA"/>
    <w:rsid w:val="00B27366"/>
    <w:rsid w:val="00B274F4"/>
    <w:rsid w:val="00B275A2"/>
    <w:rsid w:val="00B275CA"/>
    <w:rsid w:val="00B2763A"/>
    <w:rsid w:val="00B2769E"/>
    <w:rsid w:val="00B2779E"/>
    <w:rsid w:val="00B278CF"/>
    <w:rsid w:val="00B27918"/>
    <w:rsid w:val="00B2794A"/>
    <w:rsid w:val="00B27969"/>
    <w:rsid w:val="00B27A30"/>
    <w:rsid w:val="00B27A41"/>
    <w:rsid w:val="00B27A9F"/>
    <w:rsid w:val="00B27AB8"/>
    <w:rsid w:val="00B27B2C"/>
    <w:rsid w:val="00B27B79"/>
    <w:rsid w:val="00B27CAC"/>
    <w:rsid w:val="00B27D04"/>
    <w:rsid w:val="00B27D0E"/>
    <w:rsid w:val="00B27D5F"/>
    <w:rsid w:val="00B27F5B"/>
    <w:rsid w:val="00B27F68"/>
    <w:rsid w:val="00B27F6B"/>
    <w:rsid w:val="00B3002C"/>
    <w:rsid w:val="00B300F8"/>
    <w:rsid w:val="00B3013B"/>
    <w:rsid w:val="00B301D1"/>
    <w:rsid w:val="00B30236"/>
    <w:rsid w:val="00B3024F"/>
    <w:rsid w:val="00B30267"/>
    <w:rsid w:val="00B30363"/>
    <w:rsid w:val="00B30634"/>
    <w:rsid w:val="00B3068A"/>
    <w:rsid w:val="00B30713"/>
    <w:rsid w:val="00B30767"/>
    <w:rsid w:val="00B307A3"/>
    <w:rsid w:val="00B307B8"/>
    <w:rsid w:val="00B30828"/>
    <w:rsid w:val="00B30846"/>
    <w:rsid w:val="00B30853"/>
    <w:rsid w:val="00B3094F"/>
    <w:rsid w:val="00B309A8"/>
    <w:rsid w:val="00B30A0A"/>
    <w:rsid w:val="00B30A12"/>
    <w:rsid w:val="00B30A84"/>
    <w:rsid w:val="00B30AA8"/>
    <w:rsid w:val="00B30AC3"/>
    <w:rsid w:val="00B30AE4"/>
    <w:rsid w:val="00B30B4C"/>
    <w:rsid w:val="00B30BF7"/>
    <w:rsid w:val="00B30C8E"/>
    <w:rsid w:val="00B30D1D"/>
    <w:rsid w:val="00B30D84"/>
    <w:rsid w:val="00B30EBB"/>
    <w:rsid w:val="00B30F56"/>
    <w:rsid w:val="00B30F90"/>
    <w:rsid w:val="00B31001"/>
    <w:rsid w:val="00B31045"/>
    <w:rsid w:val="00B31076"/>
    <w:rsid w:val="00B3107D"/>
    <w:rsid w:val="00B310ED"/>
    <w:rsid w:val="00B3110E"/>
    <w:rsid w:val="00B3115F"/>
    <w:rsid w:val="00B31289"/>
    <w:rsid w:val="00B312E8"/>
    <w:rsid w:val="00B3135B"/>
    <w:rsid w:val="00B313B7"/>
    <w:rsid w:val="00B313E3"/>
    <w:rsid w:val="00B3140C"/>
    <w:rsid w:val="00B314B1"/>
    <w:rsid w:val="00B314E5"/>
    <w:rsid w:val="00B31572"/>
    <w:rsid w:val="00B315C8"/>
    <w:rsid w:val="00B315D2"/>
    <w:rsid w:val="00B31637"/>
    <w:rsid w:val="00B3167A"/>
    <w:rsid w:val="00B3168D"/>
    <w:rsid w:val="00B31696"/>
    <w:rsid w:val="00B316AC"/>
    <w:rsid w:val="00B31742"/>
    <w:rsid w:val="00B317C8"/>
    <w:rsid w:val="00B31828"/>
    <w:rsid w:val="00B3188A"/>
    <w:rsid w:val="00B31958"/>
    <w:rsid w:val="00B31968"/>
    <w:rsid w:val="00B319E8"/>
    <w:rsid w:val="00B31A09"/>
    <w:rsid w:val="00B31A8B"/>
    <w:rsid w:val="00B31A95"/>
    <w:rsid w:val="00B31C26"/>
    <w:rsid w:val="00B31C48"/>
    <w:rsid w:val="00B31D48"/>
    <w:rsid w:val="00B31DE0"/>
    <w:rsid w:val="00B31EB1"/>
    <w:rsid w:val="00B31F7F"/>
    <w:rsid w:val="00B321B6"/>
    <w:rsid w:val="00B321FE"/>
    <w:rsid w:val="00B3224D"/>
    <w:rsid w:val="00B3226E"/>
    <w:rsid w:val="00B3226F"/>
    <w:rsid w:val="00B32343"/>
    <w:rsid w:val="00B3248C"/>
    <w:rsid w:val="00B324D0"/>
    <w:rsid w:val="00B3251E"/>
    <w:rsid w:val="00B32529"/>
    <w:rsid w:val="00B32578"/>
    <w:rsid w:val="00B325A1"/>
    <w:rsid w:val="00B325BD"/>
    <w:rsid w:val="00B32610"/>
    <w:rsid w:val="00B3261B"/>
    <w:rsid w:val="00B32684"/>
    <w:rsid w:val="00B326C2"/>
    <w:rsid w:val="00B326DF"/>
    <w:rsid w:val="00B3270D"/>
    <w:rsid w:val="00B327C1"/>
    <w:rsid w:val="00B327FC"/>
    <w:rsid w:val="00B328C9"/>
    <w:rsid w:val="00B3296D"/>
    <w:rsid w:val="00B32A9F"/>
    <w:rsid w:val="00B32AA5"/>
    <w:rsid w:val="00B32AC0"/>
    <w:rsid w:val="00B32ADB"/>
    <w:rsid w:val="00B32B99"/>
    <w:rsid w:val="00B32CA3"/>
    <w:rsid w:val="00B32CDC"/>
    <w:rsid w:val="00B32D0B"/>
    <w:rsid w:val="00B32DC6"/>
    <w:rsid w:val="00B32E4D"/>
    <w:rsid w:val="00B32E5C"/>
    <w:rsid w:val="00B32E66"/>
    <w:rsid w:val="00B32ED8"/>
    <w:rsid w:val="00B32F0B"/>
    <w:rsid w:val="00B32F72"/>
    <w:rsid w:val="00B32FFA"/>
    <w:rsid w:val="00B330EC"/>
    <w:rsid w:val="00B331BA"/>
    <w:rsid w:val="00B331C5"/>
    <w:rsid w:val="00B331DD"/>
    <w:rsid w:val="00B33260"/>
    <w:rsid w:val="00B333C6"/>
    <w:rsid w:val="00B33475"/>
    <w:rsid w:val="00B33485"/>
    <w:rsid w:val="00B334FC"/>
    <w:rsid w:val="00B3352E"/>
    <w:rsid w:val="00B33578"/>
    <w:rsid w:val="00B33579"/>
    <w:rsid w:val="00B3365D"/>
    <w:rsid w:val="00B3366E"/>
    <w:rsid w:val="00B336A7"/>
    <w:rsid w:val="00B337B6"/>
    <w:rsid w:val="00B337B9"/>
    <w:rsid w:val="00B3386F"/>
    <w:rsid w:val="00B338DF"/>
    <w:rsid w:val="00B338FD"/>
    <w:rsid w:val="00B33907"/>
    <w:rsid w:val="00B33940"/>
    <w:rsid w:val="00B339B7"/>
    <w:rsid w:val="00B339BA"/>
    <w:rsid w:val="00B33A0D"/>
    <w:rsid w:val="00B33A77"/>
    <w:rsid w:val="00B33B46"/>
    <w:rsid w:val="00B33BDF"/>
    <w:rsid w:val="00B33CD1"/>
    <w:rsid w:val="00B33D3D"/>
    <w:rsid w:val="00B33D6A"/>
    <w:rsid w:val="00B33E3A"/>
    <w:rsid w:val="00B33E72"/>
    <w:rsid w:val="00B33EFB"/>
    <w:rsid w:val="00B33F68"/>
    <w:rsid w:val="00B33F7B"/>
    <w:rsid w:val="00B33FF6"/>
    <w:rsid w:val="00B34031"/>
    <w:rsid w:val="00B34078"/>
    <w:rsid w:val="00B34096"/>
    <w:rsid w:val="00B340C1"/>
    <w:rsid w:val="00B340C5"/>
    <w:rsid w:val="00B34144"/>
    <w:rsid w:val="00B3414B"/>
    <w:rsid w:val="00B3416A"/>
    <w:rsid w:val="00B34172"/>
    <w:rsid w:val="00B341E6"/>
    <w:rsid w:val="00B3420B"/>
    <w:rsid w:val="00B3427E"/>
    <w:rsid w:val="00B342F9"/>
    <w:rsid w:val="00B3431B"/>
    <w:rsid w:val="00B34333"/>
    <w:rsid w:val="00B34386"/>
    <w:rsid w:val="00B343BC"/>
    <w:rsid w:val="00B34486"/>
    <w:rsid w:val="00B344AC"/>
    <w:rsid w:val="00B344F2"/>
    <w:rsid w:val="00B3451B"/>
    <w:rsid w:val="00B34606"/>
    <w:rsid w:val="00B34636"/>
    <w:rsid w:val="00B34653"/>
    <w:rsid w:val="00B3466A"/>
    <w:rsid w:val="00B346BD"/>
    <w:rsid w:val="00B346D5"/>
    <w:rsid w:val="00B34746"/>
    <w:rsid w:val="00B3476B"/>
    <w:rsid w:val="00B348D4"/>
    <w:rsid w:val="00B348F4"/>
    <w:rsid w:val="00B349A6"/>
    <w:rsid w:val="00B34A14"/>
    <w:rsid w:val="00B34A27"/>
    <w:rsid w:val="00B34A28"/>
    <w:rsid w:val="00B34ACC"/>
    <w:rsid w:val="00B34BB3"/>
    <w:rsid w:val="00B34BDB"/>
    <w:rsid w:val="00B34BE3"/>
    <w:rsid w:val="00B34C18"/>
    <w:rsid w:val="00B34D27"/>
    <w:rsid w:val="00B34D66"/>
    <w:rsid w:val="00B34E8C"/>
    <w:rsid w:val="00B34E91"/>
    <w:rsid w:val="00B34E98"/>
    <w:rsid w:val="00B34EA5"/>
    <w:rsid w:val="00B34FE8"/>
    <w:rsid w:val="00B3502C"/>
    <w:rsid w:val="00B3503F"/>
    <w:rsid w:val="00B350EC"/>
    <w:rsid w:val="00B35155"/>
    <w:rsid w:val="00B35214"/>
    <w:rsid w:val="00B352D8"/>
    <w:rsid w:val="00B352E1"/>
    <w:rsid w:val="00B352F3"/>
    <w:rsid w:val="00B3538D"/>
    <w:rsid w:val="00B353A7"/>
    <w:rsid w:val="00B353E4"/>
    <w:rsid w:val="00B35542"/>
    <w:rsid w:val="00B355BB"/>
    <w:rsid w:val="00B35663"/>
    <w:rsid w:val="00B35666"/>
    <w:rsid w:val="00B35753"/>
    <w:rsid w:val="00B3580E"/>
    <w:rsid w:val="00B3581E"/>
    <w:rsid w:val="00B35879"/>
    <w:rsid w:val="00B358B6"/>
    <w:rsid w:val="00B3592B"/>
    <w:rsid w:val="00B35949"/>
    <w:rsid w:val="00B3599D"/>
    <w:rsid w:val="00B35A5B"/>
    <w:rsid w:val="00B35A70"/>
    <w:rsid w:val="00B35ACF"/>
    <w:rsid w:val="00B35B22"/>
    <w:rsid w:val="00B35B78"/>
    <w:rsid w:val="00B35B94"/>
    <w:rsid w:val="00B35BEA"/>
    <w:rsid w:val="00B35BEE"/>
    <w:rsid w:val="00B35C7A"/>
    <w:rsid w:val="00B35CAA"/>
    <w:rsid w:val="00B35D3A"/>
    <w:rsid w:val="00B35D42"/>
    <w:rsid w:val="00B35DB5"/>
    <w:rsid w:val="00B35E0E"/>
    <w:rsid w:val="00B35E81"/>
    <w:rsid w:val="00B35EFA"/>
    <w:rsid w:val="00B35F14"/>
    <w:rsid w:val="00B35F38"/>
    <w:rsid w:val="00B35F73"/>
    <w:rsid w:val="00B35F9C"/>
    <w:rsid w:val="00B35FE8"/>
    <w:rsid w:val="00B36044"/>
    <w:rsid w:val="00B36046"/>
    <w:rsid w:val="00B360DC"/>
    <w:rsid w:val="00B3614B"/>
    <w:rsid w:val="00B36174"/>
    <w:rsid w:val="00B3618C"/>
    <w:rsid w:val="00B3618E"/>
    <w:rsid w:val="00B36359"/>
    <w:rsid w:val="00B3640E"/>
    <w:rsid w:val="00B36456"/>
    <w:rsid w:val="00B3655F"/>
    <w:rsid w:val="00B3657E"/>
    <w:rsid w:val="00B365A8"/>
    <w:rsid w:val="00B365BE"/>
    <w:rsid w:val="00B365C2"/>
    <w:rsid w:val="00B36625"/>
    <w:rsid w:val="00B36677"/>
    <w:rsid w:val="00B36771"/>
    <w:rsid w:val="00B36784"/>
    <w:rsid w:val="00B3684A"/>
    <w:rsid w:val="00B36879"/>
    <w:rsid w:val="00B36886"/>
    <w:rsid w:val="00B368A7"/>
    <w:rsid w:val="00B368C1"/>
    <w:rsid w:val="00B36941"/>
    <w:rsid w:val="00B36946"/>
    <w:rsid w:val="00B3696B"/>
    <w:rsid w:val="00B36988"/>
    <w:rsid w:val="00B36B0E"/>
    <w:rsid w:val="00B36B50"/>
    <w:rsid w:val="00B36B8B"/>
    <w:rsid w:val="00B36BE2"/>
    <w:rsid w:val="00B36C35"/>
    <w:rsid w:val="00B36CE7"/>
    <w:rsid w:val="00B36D22"/>
    <w:rsid w:val="00B36D4C"/>
    <w:rsid w:val="00B36D7D"/>
    <w:rsid w:val="00B36DF6"/>
    <w:rsid w:val="00B36E3E"/>
    <w:rsid w:val="00B36EE0"/>
    <w:rsid w:val="00B36F54"/>
    <w:rsid w:val="00B3701D"/>
    <w:rsid w:val="00B37075"/>
    <w:rsid w:val="00B370BD"/>
    <w:rsid w:val="00B370C6"/>
    <w:rsid w:val="00B370F0"/>
    <w:rsid w:val="00B3710B"/>
    <w:rsid w:val="00B371AD"/>
    <w:rsid w:val="00B371D8"/>
    <w:rsid w:val="00B37213"/>
    <w:rsid w:val="00B37257"/>
    <w:rsid w:val="00B372A5"/>
    <w:rsid w:val="00B37306"/>
    <w:rsid w:val="00B373C6"/>
    <w:rsid w:val="00B373F7"/>
    <w:rsid w:val="00B37477"/>
    <w:rsid w:val="00B3752B"/>
    <w:rsid w:val="00B3753E"/>
    <w:rsid w:val="00B37608"/>
    <w:rsid w:val="00B3774C"/>
    <w:rsid w:val="00B37772"/>
    <w:rsid w:val="00B3786E"/>
    <w:rsid w:val="00B378BD"/>
    <w:rsid w:val="00B3790D"/>
    <w:rsid w:val="00B379EC"/>
    <w:rsid w:val="00B37A2C"/>
    <w:rsid w:val="00B37A98"/>
    <w:rsid w:val="00B37B16"/>
    <w:rsid w:val="00B37B54"/>
    <w:rsid w:val="00B37C65"/>
    <w:rsid w:val="00B37C7A"/>
    <w:rsid w:val="00B37D44"/>
    <w:rsid w:val="00B37D95"/>
    <w:rsid w:val="00B37D96"/>
    <w:rsid w:val="00B37E27"/>
    <w:rsid w:val="00B37E5C"/>
    <w:rsid w:val="00B37E62"/>
    <w:rsid w:val="00B37E81"/>
    <w:rsid w:val="00B37F0A"/>
    <w:rsid w:val="00B37F1C"/>
    <w:rsid w:val="00B37FD2"/>
    <w:rsid w:val="00B400C1"/>
    <w:rsid w:val="00B40101"/>
    <w:rsid w:val="00B40180"/>
    <w:rsid w:val="00B40239"/>
    <w:rsid w:val="00B40429"/>
    <w:rsid w:val="00B40652"/>
    <w:rsid w:val="00B40696"/>
    <w:rsid w:val="00B40706"/>
    <w:rsid w:val="00B407FA"/>
    <w:rsid w:val="00B40899"/>
    <w:rsid w:val="00B40A34"/>
    <w:rsid w:val="00B40A4C"/>
    <w:rsid w:val="00B40A83"/>
    <w:rsid w:val="00B40B37"/>
    <w:rsid w:val="00B40B48"/>
    <w:rsid w:val="00B40B6F"/>
    <w:rsid w:val="00B40B82"/>
    <w:rsid w:val="00B40BC0"/>
    <w:rsid w:val="00B40BEA"/>
    <w:rsid w:val="00B40C55"/>
    <w:rsid w:val="00B40C6C"/>
    <w:rsid w:val="00B40CC7"/>
    <w:rsid w:val="00B40D37"/>
    <w:rsid w:val="00B40D50"/>
    <w:rsid w:val="00B40D56"/>
    <w:rsid w:val="00B40DE5"/>
    <w:rsid w:val="00B40ECB"/>
    <w:rsid w:val="00B40F4A"/>
    <w:rsid w:val="00B41007"/>
    <w:rsid w:val="00B41059"/>
    <w:rsid w:val="00B41072"/>
    <w:rsid w:val="00B410C2"/>
    <w:rsid w:val="00B410EF"/>
    <w:rsid w:val="00B41107"/>
    <w:rsid w:val="00B411ED"/>
    <w:rsid w:val="00B41228"/>
    <w:rsid w:val="00B4124B"/>
    <w:rsid w:val="00B413B4"/>
    <w:rsid w:val="00B41400"/>
    <w:rsid w:val="00B41417"/>
    <w:rsid w:val="00B41438"/>
    <w:rsid w:val="00B414E3"/>
    <w:rsid w:val="00B4160D"/>
    <w:rsid w:val="00B41649"/>
    <w:rsid w:val="00B416AC"/>
    <w:rsid w:val="00B4179E"/>
    <w:rsid w:val="00B417DB"/>
    <w:rsid w:val="00B4181E"/>
    <w:rsid w:val="00B41832"/>
    <w:rsid w:val="00B41854"/>
    <w:rsid w:val="00B41868"/>
    <w:rsid w:val="00B418C2"/>
    <w:rsid w:val="00B41A03"/>
    <w:rsid w:val="00B41A1B"/>
    <w:rsid w:val="00B41A57"/>
    <w:rsid w:val="00B41A5D"/>
    <w:rsid w:val="00B41BCF"/>
    <w:rsid w:val="00B41C41"/>
    <w:rsid w:val="00B41CE4"/>
    <w:rsid w:val="00B41D58"/>
    <w:rsid w:val="00B41D74"/>
    <w:rsid w:val="00B41DAC"/>
    <w:rsid w:val="00B41DD7"/>
    <w:rsid w:val="00B41EBD"/>
    <w:rsid w:val="00B41ED8"/>
    <w:rsid w:val="00B41EF3"/>
    <w:rsid w:val="00B41F43"/>
    <w:rsid w:val="00B41FE8"/>
    <w:rsid w:val="00B42020"/>
    <w:rsid w:val="00B42046"/>
    <w:rsid w:val="00B4208E"/>
    <w:rsid w:val="00B42150"/>
    <w:rsid w:val="00B421DF"/>
    <w:rsid w:val="00B4224A"/>
    <w:rsid w:val="00B42296"/>
    <w:rsid w:val="00B4229B"/>
    <w:rsid w:val="00B422ED"/>
    <w:rsid w:val="00B4230A"/>
    <w:rsid w:val="00B42327"/>
    <w:rsid w:val="00B4238F"/>
    <w:rsid w:val="00B42417"/>
    <w:rsid w:val="00B4246A"/>
    <w:rsid w:val="00B42498"/>
    <w:rsid w:val="00B424DE"/>
    <w:rsid w:val="00B42594"/>
    <w:rsid w:val="00B425A1"/>
    <w:rsid w:val="00B4269C"/>
    <w:rsid w:val="00B4271F"/>
    <w:rsid w:val="00B42730"/>
    <w:rsid w:val="00B4278F"/>
    <w:rsid w:val="00B42895"/>
    <w:rsid w:val="00B428BD"/>
    <w:rsid w:val="00B42A21"/>
    <w:rsid w:val="00B42A2E"/>
    <w:rsid w:val="00B42A47"/>
    <w:rsid w:val="00B42A6B"/>
    <w:rsid w:val="00B42A6F"/>
    <w:rsid w:val="00B42A73"/>
    <w:rsid w:val="00B42AA9"/>
    <w:rsid w:val="00B42AE1"/>
    <w:rsid w:val="00B42B28"/>
    <w:rsid w:val="00B42B4C"/>
    <w:rsid w:val="00B42E1E"/>
    <w:rsid w:val="00B42E20"/>
    <w:rsid w:val="00B42F00"/>
    <w:rsid w:val="00B42F6C"/>
    <w:rsid w:val="00B4302F"/>
    <w:rsid w:val="00B4308E"/>
    <w:rsid w:val="00B43093"/>
    <w:rsid w:val="00B43199"/>
    <w:rsid w:val="00B43238"/>
    <w:rsid w:val="00B43248"/>
    <w:rsid w:val="00B43261"/>
    <w:rsid w:val="00B4327B"/>
    <w:rsid w:val="00B4328E"/>
    <w:rsid w:val="00B432FB"/>
    <w:rsid w:val="00B43323"/>
    <w:rsid w:val="00B43376"/>
    <w:rsid w:val="00B43378"/>
    <w:rsid w:val="00B433C3"/>
    <w:rsid w:val="00B43411"/>
    <w:rsid w:val="00B434F1"/>
    <w:rsid w:val="00B43683"/>
    <w:rsid w:val="00B43690"/>
    <w:rsid w:val="00B4387C"/>
    <w:rsid w:val="00B4389B"/>
    <w:rsid w:val="00B43929"/>
    <w:rsid w:val="00B4392A"/>
    <w:rsid w:val="00B43933"/>
    <w:rsid w:val="00B43987"/>
    <w:rsid w:val="00B439CB"/>
    <w:rsid w:val="00B439DA"/>
    <w:rsid w:val="00B43A65"/>
    <w:rsid w:val="00B43B71"/>
    <w:rsid w:val="00B43C0E"/>
    <w:rsid w:val="00B43C41"/>
    <w:rsid w:val="00B43C98"/>
    <w:rsid w:val="00B43CC3"/>
    <w:rsid w:val="00B43D81"/>
    <w:rsid w:val="00B43DE0"/>
    <w:rsid w:val="00B43EF6"/>
    <w:rsid w:val="00B43F6C"/>
    <w:rsid w:val="00B43FFB"/>
    <w:rsid w:val="00B44015"/>
    <w:rsid w:val="00B4403B"/>
    <w:rsid w:val="00B44078"/>
    <w:rsid w:val="00B4408E"/>
    <w:rsid w:val="00B4409D"/>
    <w:rsid w:val="00B440AD"/>
    <w:rsid w:val="00B4413F"/>
    <w:rsid w:val="00B44167"/>
    <w:rsid w:val="00B441AB"/>
    <w:rsid w:val="00B441DC"/>
    <w:rsid w:val="00B44240"/>
    <w:rsid w:val="00B4430D"/>
    <w:rsid w:val="00B44318"/>
    <w:rsid w:val="00B44322"/>
    <w:rsid w:val="00B4436C"/>
    <w:rsid w:val="00B44370"/>
    <w:rsid w:val="00B4448D"/>
    <w:rsid w:val="00B444D3"/>
    <w:rsid w:val="00B444E4"/>
    <w:rsid w:val="00B44573"/>
    <w:rsid w:val="00B445E9"/>
    <w:rsid w:val="00B44642"/>
    <w:rsid w:val="00B44736"/>
    <w:rsid w:val="00B44784"/>
    <w:rsid w:val="00B4479E"/>
    <w:rsid w:val="00B447DA"/>
    <w:rsid w:val="00B44851"/>
    <w:rsid w:val="00B4497D"/>
    <w:rsid w:val="00B449C2"/>
    <w:rsid w:val="00B44A86"/>
    <w:rsid w:val="00B44AA6"/>
    <w:rsid w:val="00B44AB7"/>
    <w:rsid w:val="00B44AD1"/>
    <w:rsid w:val="00B44B78"/>
    <w:rsid w:val="00B44C73"/>
    <w:rsid w:val="00B44CCB"/>
    <w:rsid w:val="00B44D26"/>
    <w:rsid w:val="00B44D81"/>
    <w:rsid w:val="00B44E49"/>
    <w:rsid w:val="00B44F2D"/>
    <w:rsid w:val="00B44F2F"/>
    <w:rsid w:val="00B44F83"/>
    <w:rsid w:val="00B44FAB"/>
    <w:rsid w:val="00B44FDA"/>
    <w:rsid w:val="00B44FF1"/>
    <w:rsid w:val="00B45061"/>
    <w:rsid w:val="00B450A0"/>
    <w:rsid w:val="00B450A6"/>
    <w:rsid w:val="00B450D1"/>
    <w:rsid w:val="00B4511B"/>
    <w:rsid w:val="00B45126"/>
    <w:rsid w:val="00B4513B"/>
    <w:rsid w:val="00B4518B"/>
    <w:rsid w:val="00B4525F"/>
    <w:rsid w:val="00B4529A"/>
    <w:rsid w:val="00B452BE"/>
    <w:rsid w:val="00B4530F"/>
    <w:rsid w:val="00B45333"/>
    <w:rsid w:val="00B45362"/>
    <w:rsid w:val="00B453C7"/>
    <w:rsid w:val="00B454D0"/>
    <w:rsid w:val="00B45577"/>
    <w:rsid w:val="00B4559F"/>
    <w:rsid w:val="00B455A6"/>
    <w:rsid w:val="00B455D0"/>
    <w:rsid w:val="00B4564F"/>
    <w:rsid w:val="00B4573E"/>
    <w:rsid w:val="00B457C6"/>
    <w:rsid w:val="00B457D7"/>
    <w:rsid w:val="00B457E5"/>
    <w:rsid w:val="00B45890"/>
    <w:rsid w:val="00B45896"/>
    <w:rsid w:val="00B458D3"/>
    <w:rsid w:val="00B458ED"/>
    <w:rsid w:val="00B458FF"/>
    <w:rsid w:val="00B4596F"/>
    <w:rsid w:val="00B45971"/>
    <w:rsid w:val="00B459A6"/>
    <w:rsid w:val="00B45AF6"/>
    <w:rsid w:val="00B45BD1"/>
    <w:rsid w:val="00B45C32"/>
    <w:rsid w:val="00B45C7C"/>
    <w:rsid w:val="00B45CE0"/>
    <w:rsid w:val="00B45D8C"/>
    <w:rsid w:val="00B45DE6"/>
    <w:rsid w:val="00B45F27"/>
    <w:rsid w:val="00B45F6C"/>
    <w:rsid w:val="00B45F98"/>
    <w:rsid w:val="00B45FC1"/>
    <w:rsid w:val="00B4606B"/>
    <w:rsid w:val="00B460DD"/>
    <w:rsid w:val="00B46120"/>
    <w:rsid w:val="00B46138"/>
    <w:rsid w:val="00B46147"/>
    <w:rsid w:val="00B4626D"/>
    <w:rsid w:val="00B4628B"/>
    <w:rsid w:val="00B462F5"/>
    <w:rsid w:val="00B46310"/>
    <w:rsid w:val="00B46341"/>
    <w:rsid w:val="00B46360"/>
    <w:rsid w:val="00B46374"/>
    <w:rsid w:val="00B46390"/>
    <w:rsid w:val="00B46397"/>
    <w:rsid w:val="00B463B0"/>
    <w:rsid w:val="00B46434"/>
    <w:rsid w:val="00B46440"/>
    <w:rsid w:val="00B4646A"/>
    <w:rsid w:val="00B46490"/>
    <w:rsid w:val="00B464E2"/>
    <w:rsid w:val="00B4654A"/>
    <w:rsid w:val="00B46652"/>
    <w:rsid w:val="00B466A7"/>
    <w:rsid w:val="00B466BD"/>
    <w:rsid w:val="00B466D4"/>
    <w:rsid w:val="00B466DB"/>
    <w:rsid w:val="00B467DD"/>
    <w:rsid w:val="00B4683B"/>
    <w:rsid w:val="00B4683E"/>
    <w:rsid w:val="00B468D8"/>
    <w:rsid w:val="00B469D8"/>
    <w:rsid w:val="00B46A66"/>
    <w:rsid w:val="00B46ABE"/>
    <w:rsid w:val="00B46CA5"/>
    <w:rsid w:val="00B46CAC"/>
    <w:rsid w:val="00B46D1C"/>
    <w:rsid w:val="00B46D4B"/>
    <w:rsid w:val="00B46DA9"/>
    <w:rsid w:val="00B46E54"/>
    <w:rsid w:val="00B46E60"/>
    <w:rsid w:val="00B46F63"/>
    <w:rsid w:val="00B46F9A"/>
    <w:rsid w:val="00B46FBC"/>
    <w:rsid w:val="00B46FCA"/>
    <w:rsid w:val="00B47005"/>
    <w:rsid w:val="00B47010"/>
    <w:rsid w:val="00B4706C"/>
    <w:rsid w:val="00B4712C"/>
    <w:rsid w:val="00B47156"/>
    <w:rsid w:val="00B4728B"/>
    <w:rsid w:val="00B4735D"/>
    <w:rsid w:val="00B47422"/>
    <w:rsid w:val="00B474B8"/>
    <w:rsid w:val="00B474FE"/>
    <w:rsid w:val="00B4751A"/>
    <w:rsid w:val="00B4753E"/>
    <w:rsid w:val="00B4756B"/>
    <w:rsid w:val="00B4761C"/>
    <w:rsid w:val="00B47644"/>
    <w:rsid w:val="00B477A4"/>
    <w:rsid w:val="00B4791C"/>
    <w:rsid w:val="00B4791F"/>
    <w:rsid w:val="00B479FB"/>
    <w:rsid w:val="00B47A7F"/>
    <w:rsid w:val="00B47AAA"/>
    <w:rsid w:val="00B47B70"/>
    <w:rsid w:val="00B47BEF"/>
    <w:rsid w:val="00B47C96"/>
    <w:rsid w:val="00B47CC6"/>
    <w:rsid w:val="00B47CEC"/>
    <w:rsid w:val="00B47D13"/>
    <w:rsid w:val="00B47D99"/>
    <w:rsid w:val="00B47E4F"/>
    <w:rsid w:val="00B47EB5"/>
    <w:rsid w:val="00B47EBE"/>
    <w:rsid w:val="00B47EC9"/>
    <w:rsid w:val="00B47EE6"/>
    <w:rsid w:val="00B47F56"/>
    <w:rsid w:val="00B50047"/>
    <w:rsid w:val="00B50082"/>
    <w:rsid w:val="00B50155"/>
    <w:rsid w:val="00B501BA"/>
    <w:rsid w:val="00B501C2"/>
    <w:rsid w:val="00B50247"/>
    <w:rsid w:val="00B502B4"/>
    <w:rsid w:val="00B503EB"/>
    <w:rsid w:val="00B50412"/>
    <w:rsid w:val="00B5042C"/>
    <w:rsid w:val="00B50467"/>
    <w:rsid w:val="00B50491"/>
    <w:rsid w:val="00B5053E"/>
    <w:rsid w:val="00B50596"/>
    <w:rsid w:val="00B505DC"/>
    <w:rsid w:val="00B506E0"/>
    <w:rsid w:val="00B50736"/>
    <w:rsid w:val="00B50780"/>
    <w:rsid w:val="00B50790"/>
    <w:rsid w:val="00B5085A"/>
    <w:rsid w:val="00B508AB"/>
    <w:rsid w:val="00B508DA"/>
    <w:rsid w:val="00B508F6"/>
    <w:rsid w:val="00B5095D"/>
    <w:rsid w:val="00B50997"/>
    <w:rsid w:val="00B509B5"/>
    <w:rsid w:val="00B50A37"/>
    <w:rsid w:val="00B50A62"/>
    <w:rsid w:val="00B50AE4"/>
    <w:rsid w:val="00B50C98"/>
    <w:rsid w:val="00B50C9B"/>
    <w:rsid w:val="00B50CF4"/>
    <w:rsid w:val="00B50CFF"/>
    <w:rsid w:val="00B50D55"/>
    <w:rsid w:val="00B50DFD"/>
    <w:rsid w:val="00B50E05"/>
    <w:rsid w:val="00B50E20"/>
    <w:rsid w:val="00B50E86"/>
    <w:rsid w:val="00B50E8B"/>
    <w:rsid w:val="00B50EEF"/>
    <w:rsid w:val="00B51165"/>
    <w:rsid w:val="00B51256"/>
    <w:rsid w:val="00B51354"/>
    <w:rsid w:val="00B51385"/>
    <w:rsid w:val="00B513AC"/>
    <w:rsid w:val="00B5141E"/>
    <w:rsid w:val="00B514AF"/>
    <w:rsid w:val="00B514FE"/>
    <w:rsid w:val="00B5153F"/>
    <w:rsid w:val="00B515D6"/>
    <w:rsid w:val="00B515D8"/>
    <w:rsid w:val="00B516D4"/>
    <w:rsid w:val="00B5174B"/>
    <w:rsid w:val="00B517A8"/>
    <w:rsid w:val="00B517B4"/>
    <w:rsid w:val="00B517DA"/>
    <w:rsid w:val="00B517EF"/>
    <w:rsid w:val="00B5182D"/>
    <w:rsid w:val="00B51843"/>
    <w:rsid w:val="00B518DA"/>
    <w:rsid w:val="00B51A31"/>
    <w:rsid w:val="00B51AA2"/>
    <w:rsid w:val="00B51AA9"/>
    <w:rsid w:val="00B51ACA"/>
    <w:rsid w:val="00B51AD9"/>
    <w:rsid w:val="00B51AF0"/>
    <w:rsid w:val="00B51CD8"/>
    <w:rsid w:val="00B51CE0"/>
    <w:rsid w:val="00B51D07"/>
    <w:rsid w:val="00B51D0C"/>
    <w:rsid w:val="00B51DBB"/>
    <w:rsid w:val="00B51DD0"/>
    <w:rsid w:val="00B51E9A"/>
    <w:rsid w:val="00B51ED8"/>
    <w:rsid w:val="00B51F31"/>
    <w:rsid w:val="00B51F81"/>
    <w:rsid w:val="00B51F9C"/>
    <w:rsid w:val="00B51FB3"/>
    <w:rsid w:val="00B51FF9"/>
    <w:rsid w:val="00B52038"/>
    <w:rsid w:val="00B5209B"/>
    <w:rsid w:val="00B520D9"/>
    <w:rsid w:val="00B52120"/>
    <w:rsid w:val="00B5212D"/>
    <w:rsid w:val="00B52196"/>
    <w:rsid w:val="00B52210"/>
    <w:rsid w:val="00B52226"/>
    <w:rsid w:val="00B522A9"/>
    <w:rsid w:val="00B522C3"/>
    <w:rsid w:val="00B5231D"/>
    <w:rsid w:val="00B523EA"/>
    <w:rsid w:val="00B52457"/>
    <w:rsid w:val="00B5247C"/>
    <w:rsid w:val="00B52482"/>
    <w:rsid w:val="00B52557"/>
    <w:rsid w:val="00B525B4"/>
    <w:rsid w:val="00B525BF"/>
    <w:rsid w:val="00B52620"/>
    <w:rsid w:val="00B5270F"/>
    <w:rsid w:val="00B5273D"/>
    <w:rsid w:val="00B527C7"/>
    <w:rsid w:val="00B528B3"/>
    <w:rsid w:val="00B52913"/>
    <w:rsid w:val="00B52949"/>
    <w:rsid w:val="00B52952"/>
    <w:rsid w:val="00B529DD"/>
    <w:rsid w:val="00B52A01"/>
    <w:rsid w:val="00B52A0B"/>
    <w:rsid w:val="00B52AD6"/>
    <w:rsid w:val="00B52B2E"/>
    <w:rsid w:val="00B52B42"/>
    <w:rsid w:val="00B52B65"/>
    <w:rsid w:val="00B52BCB"/>
    <w:rsid w:val="00B52CCD"/>
    <w:rsid w:val="00B52D3D"/>
    <w:rsid w:val="00B52D59"/>
    <w:rsid w:val="00B52DB1"/>
    <w:rsid w:val="00B52E27"/>
    <w:rsid w:val="00B52E58"/>
    <w:rsid w:val="00B52E66"/>
    <w:rsid w:val="00B52EB4"/>
    <w:rsid w:val="00B52F26"/>
    <w:rsid w:val="00B52F8C"/>
    <w:rsid w:val="00B53058"/>
    <w:rsid w:val="00B53109"/>
    <w:rsid w:val="00B5311A"/>
    <w:rsid w:val="00B53151"/>
    <w:rsid w:val="00B53157"/>
    <w:rsid w:val="00B53165"/>
    <w:rsid w:val="00B531F8"/>
    <w:rsid w:val="00B53205"/>
    <w:rsid w:val="00B53298"/>
    <w:rsid w:val="00B532DC"/>
    <w:rsid w:val="00B53364"/>
    <w:rsid w:val="00B5336A"/>
    <w:rsid w:val="00B53386"/>
    <w:rsid w:val="00B53388"/>
    <w:rsid w:val="00B533E3"/>
    <w:rsid w:val="00B533F5"/>
    <w:rsid w:val="00B533FA"/>
    <w:rsid w:val="00B5342B"/>
    <w:rsid w:val="00B536C1"/>
    <w:rsid w:val="00B53752"/>
    <w:rsid w:val="00B537F4"/>
    <w:rsid w:val="00B53829"/>
    <w:rsid w:val="00B53850"/>
    <w:rsid w:val="00B53899"/>
    <w:rsid w:val="00B538CA"/>
    <w:rsid w:val="00B538D9"/>
    <w:rsid w:val="00B53933"/>
    <w:rsid w:val="00B5398B"/>
    <w:rsid w:val="00B539B7"/>
    <w:rsid w:val="00B53A06"/>
    <w:rsid w:val="00B53A20"/>
    <w:rsid w:val="00B53A5A"/>
    <w:rsid w:val="00B53AE7"/>
    <w:rsid w:val="00B53B2E"/>
    <w:rsid w:val="00B53B71"/>
    <w:rsid w:val="00B53BC4"/>
    <w:rsid w:val="00B53BDF"/>
    <w:rsid w:val="00B53C9F"/>
    <w:rsid w:val="00B53DE5"/>
    <w:rsid w:val="00B53E79"/>
    <w:rsid w:val="00B53E83"/>
    <w:rsid w:val="00B53E8D"/>
    <w:rsid w:val="00B53F74"/>
    <w:rsid w:val="00B53F8C"/>
    <w:rsid w:val="00B54026"/>
    <w:rsid w:val="00B54110"/>
    <w:rsid w:val="00B5412D"/>
    <w:rsid w:val="00B54168"/>
    <w:rsid w:val="00B5421E"/>
    <w:rsid w:val="00B5423B"/>
    <w:rsid w:val="00B543AE"/>
    <w:rsid w:val="00B543CB"/>
    <w:rsid w:val="00B543F9"/>
    <w:rsid w:val="00B54452"/>
    <w:rsid w:val="00B54498"/>
    <w:rsid w:val="00B5449E"/>
    <w:rsid w:val="00B54500"/>
    <w:rsid w:val="00B5459B"/>
    <w:rsid w:val="00B545A2"/>
    <w:rsid w:val="00B5466B"/>
    <w:rsid w:val="00B54684"/>
    <w:rsid w:val="00B5472A"/>
    <w:rsid w:val="00B54770"/>
    <w:rsid w:val="00B547B7"/>
    <w:rsid w:val="00B547EF"/>
    <w:rsid w:val="00B54896"/>
    <w:rsid w:val="00B54931"/>
    <w:rsid w:val="00B54976"/>
    <w:rsid w:val="00B54981"/>
    <w:rsid w:val="00B54982"/>
    <w:rsid w:val="00B549D6"/>
    <w:rsid w:val="00B549F2"/>
    <w:rsid w:val="00B54A10"/>
    <w:rsid w:val="00B54A1C"/>
    <w:rsid w:val="00B54A4C"/>
    <w:rsid w:val="00B54A6A"/>
    <w:rsid w:val="00B54A6D"/>
    <w:rsid w:val="00B54AB0"/>
    <w:rsid w:val="00B54B1A"/>
    <w:rsid w:val="00B54B4E"/>
    <w:rsid w:val="00B54C73"/>
    <w:rsid w:val="00B54C82"/>
    <w:rsid w:val="00B54D55"/>
    <w:rsid w:val="00B54DF4"/>
    <w:rsid w:val="00B54E1B"/>
    <w:rsid w:val="00B54E22"/>
    <w:rsid w:val="00B54F40"/>
    <w:rsid w:val="00B54F46"/>
    <w:rsid w:val="00B54F8E"/>
    <w:rsid w:val="00B5504A"/>
    <w:rsid w:val="00B55096"/>
    <w:rsid w:val="00B550E2"/>
    <w:rsid w:val="00B55134"/>
    <w:rsid w:val="00B55251"/>
    <w:rsid w:val="00B55291"/>
    <w:rsid w:val="00B55307"/>
    <w:rsid w:val="00B553CB"/>
    <w:rsid w:val="00B553F1"/>
    <w:rsid w:val="00B55439"/>
    <w:rsid w:val="00B55548"/>
    <w:rsid w:val="00B55599"/>
    <w:rsid w:val="00B556B2"/>
    <w:rsid w:val="00B557E0"/>
    <w:rsid w:val="00B55803"/>
    <w:rsid w:val="00B558F7"/>
    <w:rsid w:val="00B55965"/>
    <w:rsid w:val="00B559B0"/>
    <w:rsid w:val="00B55A09"/>
    <w:rsid w:val="00B55A8B"/>
    <w:rsid w:val="00B55B86"/>
    <w:rsid w:val="00B55BDD"/>
    <w:rsid w:val="00B55C62"/>
    <w:rsid w:val="00B55C65"/>
    <w:rsid w:val="00B55C83"/>
    <w:rsid w:val="00B55CCE"/>
    <w:rsid w:val="00B55DCB"/>
    <w:rsid w:val="00B55DFA"/>
    <w:rsid w:val="00B55F02"/>
    <w:rsid w:val="00B55F1F"/>
    <w:rsid w:val="00B55F68"/>
    <w:rsid w:val="00B55FA8"/>
    <w:rsid w:val="00B5602A"/>
    <w:rsid w:val="00B5606E"/>
    <w:rsid w:val="00B5609D"/>
    <w:rsid w:val="00B560AE"/>
    <w:rsid w:val="00B5614F"/>
    <w:rsid w:val="00B56160"/>
    <w:rsid w:val="00B56189"/>
    <w:rsid w:val="00B56193"/>
    <w:rsid w:val="00B561B5"/>
    <w:rsid w:val="00B561C9"/>
    <w:rsid w:val="00B561DC"/>
    <w:rsid w:val="00B561E3"/>
    <w:rsid w:val="00B5622E"/>
    <w:rsid w:val="00B562F1"/>
    <w:rsid w:val="00B563A7"/>
    <w:rsid w:val="00B563A9"/>
    <w:rsid w:val="00B56407"/>
    <w:rsid w:val="00B564FF"/>
    <w:rsid w:val="00B5650F"/>
    <w:rsid w:val="00B56627"/>
    <w:rsid w:val="00B5674B"/>
    <w:rsid w:val="00B568B8"/>
    <w:rsid w:val="00B56911"/>
    <w:rsid w:val="00B56915"/>
    <w:rsid w:val="00B56A2C"/>
    <w:rsid w:val="00B56AA1"/>
    <w:rsid w:val="00B56B49"/>
    <w:rsid w:val="00B56C17"/>
    <w:rsid w:val="00B56CB5"/>
    <w:rsid w:val="00B56D08"/>
    <w:rsid w:val="00B56D44"/>
    <w:rsid w:val="00B56DF1"/>
    <w:rsid w:val="00B56EA8"/>
    <w:rsid w:val="00B56F26"/>
    <w:rsid w:val="00B56FF3"/>
    <w:rsid w:val="00B5702C"/>
    <w:rsid w:val="00B570B9"/>
    <w:rsid w:val="00B570DD"/>
    <w:rsid w:val="00B570F2"/>
    <w:rsid w:val="00B57164"/>
    <w:rsid w:val="00B571D2"/>
    <w:rsid w:val="00B57321"/>
    <w:rsid w:val="00B57350"/>
    <w:rsid w:val="00B57515"/>
    <w:rsid w:val="00B57526"/>
    <w:rsid w:val="00B57529"/>
    <w:rsid w:val="00B57594"/>
    <w:rsid w:val="00B575C3"/>
    <w:rsid w:val="00B575F3"/>
    <w:rsid w:val="00B57624"/>
    <w:rsid w:val="00B5764E"/>
    <w:rsid w:val="00B576AD"/>
    <w:rsid w:val="00B5772F"/>
    <w:rsid w:val="00B5778C"/>
    <w:rsid w:val="00B577B1"/>
    <w:rsid w:val="00B577E4"/>
    <w:rsid w:val="00B57853"/>
    <w:rsid w:val="00B5787F"/>
    <w:rsid w:val="00B578A4"/>
    <w:rsid w:val="00B578CB"/>
    <w:rsid w:val="00B5793A"/>
    <w:rsid w:val="00B579CB"/>
    <w:rsid w:val="00B57AB3"/>
    <w:rsid w:val="00B57ACF"/>
    <w:rsid w:val="00B57AF0"/>
    <w:rsid w:val="00B57B07"/>
    <w:rsid w:val="00B57BB8"/>
    <w:rsid w:val="00B57C81"/>
    <w:rsid w:val="00B57C99"/>
    <w:rsid w:val="00B57CF6"/>
    <w:rsid w:val="00B57DA8"/>
    <w:rsid w:val="00B57DBE"/>
    <w:rsid w:val="00B57F92"/>
    <w:rsid w:val="00B57F9C"/>
    <w:rsid w:val="00B57FA8"/>
    <w:rsid w:val="00B600D4"/>
    <w:rsid w:val="00B60172"/>
    <w:rsid w:val="00B601A8"/>
    <w:rsid w:val="00B602E0"/>
    <w:rsid w:val="00B60301"/>
    <w:rsid w:val="00B60319"/>
    <w:rsid w:val="00B603D2"/>
    <w:rsid w:val="00B604CB"/>
    <w:rsid w:val="00B606EE"/>
    <w:rsid w:val="00B60730"/>
    <w:rsid w:val="00B607E4"/>
    <w:rsid w:val="00B607E5"/>
    <w:rsid w:val="00B60809"/>
    <w:rsid w:val="00B60875"/>
    <w:rsid w:val="00B60922"/>
    <w:rsid w:val="00B6098D"/>
    <w:rsid w:val="00B609FB"/>
    <w:rsid w:val="00B60A3C"/>
    <w:rsid w:val="00B60AE3"/>
    <w:rsid w:val="00B60C00"/>
    <w:rsid w:val="00B60C28"/>
    <w:rsid w:val="00B60C3E"/>
    <w:rsid w:val="00B60CCD"/>
    <w:rsid w:val="00B60CDE"/>
    <w:rsid w:val="00B60CEB"/>
    <w:rsid w:val="00B60CEF"/>
    <w:rsid w:val="00B60D34"/>
    <w:rsid w:val="00B60D88"/>
    <w:rsid w:val="00B60E37"/>
    <w:rsid w:val="00B610A3"/>
    <w:rsid w:val="00B610DA"/>
    <w:rsid w:val="00B6115A"/>
    <w:rsid w:val="00B61169"/>
    <w:rsid w:val="00B611BF"/>
    <w:rsid w:val="00B6126A"/>
    <w:rsid w:val="00B612F6"/>
    <w:rsid w:val="00B6133E"/>
    <w:rsid w:val="00B6152D"/>
    <w:rsid w:val="00B61531"/>
    <w:rsid w:val="00B615E7"/>
    <w:rsid w:val="00B615FC"/>
    <w:rsid w:val="00B61646"/>
    <w:rsid w:val="00B61678"/>
    <w:rsid w:val="00B61693"/>
    <w:rsid w:val="00B61750"/>
    <w:rsid w:val="00B6178D"/>
    <w:rsid w:val="00B618B4"/>
    <w:rsid w:val="00B618D7"/>
    <w:rsid w:val="00B6192A"/>
    <w:rsid w:val="00B619F2"/>
    <w:rsid w:val="00B61A4E"/>
    <w:rsid w:val="00B61A51"/>
    <w:rsid w:val="00B61B01"/>
    <w:rsid w:val="00B61B4F"/>
    <w:rsid w:val="00B61B5C"/>
    <w:rsid w:val="00B61B5E"/>
    <w:rsid w:val="00B61BED"/>
    <w:rsid w:val="00B61D37"/>
    <w:rsid w:val="00B61D5A"/>
    <w:rsid w:val="00B61F08"/>
    <w:rsid w:val="00B61F8A"/>
    <w:rsid w:val="00B61F8F"/>
    <w:rsid w:val="00B61FA1"/>
    <w:rsid w:val="00B6202D"/>
    <w:rsid w:val="00B6207D"/>
    <w:rsid w:val="00B620F2"/>
    <w:rsid w:val="00B6213D"/>
    <w:rsid w:val="00B621AA"/>
    <w:rsid w:val="00B62224"/>
    <w:rsid w:val="00B6222A"/>
    <w:rsid w:val="00B6223E"/>
    <w:rsid w:val="00B62251"/>
    <w:rsid w:val="00B622B2"/>
    <w:rsid w:val="00B622C3"/>
    <w:rsid w:val="00B622FF"/>
    <w:rsid w:val="00B6230B"/>
    <w:rsid w:val="00B62310"/>
    <w:rsid w:val="00B62349"/>
    <w:rsid w:val="00B62394"/>
    <w:rsid w:val="00B62460"/>
    <w:rsid w:val="00B624FE"/>
    <w:rsid w:val="00B6264A"/>
    <w:rsid w:val="00B6265E"/>
    <w:rsid w:val="00B62768"/>
    <w:rsid w:val="00B627DF"/>
    <w:rsid w:val="00B62817"/>
    <w:rsid w:val="00B62955"/>
    <w:rsid w:val="00B62A47"/>
    <w:rsid w:val="00B62A7E"/>
    <w:rsid w:val="00B62A8E"/>
    <w:rsid w:val="00B62AB0"/>
    <w:rsid w:val="00B62ABE"/>
    <w:rsid w:val="00B62AD4"/>
    <w:rsid w:val="00B62B56"/>
    <w:rsid w:val="00B62B95"/>
    <w:rsid w:val="00B62BB8"/>
    <w:rsid w:val="00B62BC9"/>
    <w:rsid w:val="00B62BD3"/>
    <w:rsid w:val="00B62CC9"/>
    <w:rsid w:val="00B62D5C"/>
    <w:rsid w:val="00B62E18"/>
    <w:rsid w:val="00B62E53"/>
    <w:rsid w:val="00B62E60"/>
    <w:rsid w:val="00B62E97"/>
    <w:rsid w:val="00B62EBE"/>
    <w:rsid w:val="00B62EEA"/>
    <w:rsid w:val="00B62F83"/>
    <w:rsid w:val="00B63057"/>
    <w:rsid w:val="00B6308F"/>
    <w:rsid w:val="00B6313D"/>
    <w:rsid w:val="00B6317F"/>
    <w:rsid w:val="00B63184"/>
    <w:rsid w:val="00B632E3"/>
    <w:rsid w:val="00B63334"/>
    <w:rsid w:val="00B6333B"/>
    <w:rsid w:val="00B63393"/>
    <w:rsid w:val="00B633D5"/>
    <w:rsid w:val="00B633EF"/>
    <w:rsid w:val="00B63408"/>
    <w:rsid w:val="00B63431"/>
    <w:rsid w:val="00B634A5"/>
    <w:rsid w:val="00B634E9"/>
    <w:rsid w:val="00B6351D"/>
    <w:rsid w:val="00B6353D"/>
    <w:rsid w:val="00B63569"/>
    <w:rsid w:val="00B635BD"/>
    <w:rsid w:val="00B635E8"/>
    <w:rsid w:val="00B635F8"/>
    <w:rsid w:val="00B63647"/>
    <w:rsid w:val="00B63658"/>
    <w:rsid w:val="00B6367A"/>
    <w:rsid w:val="00B63681"/>
    <w:rsid w:val="00B6375B"/>
    <w:rsid w:val="00B63781"/>
    <w:rsid w:val="00B6385B"/>
    <w:rsid w:val="00B63880"/>
    <w:rsid w:val="00B63970"/>
    <w:rsid w:val="00B6398F"/>
    <w:rsid w:val="00B639D8"/>
    <w:rsid w:val="00B63A18"/>
    <w:rsid w:val="00B63A34"/>
    <w:rsid w:val="00B63A56"/>
    <w:rsid w:val="00B63A6B"/>
    <w:rsid w:val="00B63BF0"/>
    <w:rsid w:val="00B63C61"/>
    <w:rsid w:val="00B63C8D"/>
    <w:rsid w:val="00B63CA8"/>
    <w:rsid w:val="00B63D02"/>
    <w:rsid w:val="00B63E02"/>
    <w:rsid w:val="00B63E71"/>
    <w:rsid w:val="00B63E9E"/>
    <w:rsid w:val="00B63F6F"/>
    <w:rsid w:val="00B64054"/>
    <w:rsid w:val="00B64055"/>
    <w:rsid w:val="00B64072"/>
    <w:rsid w:val="00B64099"/>
    <w:rsid w:val="00B64176"/>
    <w:rsid w:val="00B641F6"/>
    <w:rsid w:val="00B64202"/>
    <w:rsid w:val="00B64243"/>
    <w:rsid w:val="00B64267"/>
    <w:rsid w:val="00B64357"/>
    <w:rsid w:val="00B64362"/>
    <w:rsid w:val="00B64418"/>
    <w:rsid w:val="00B64439"/>
    <w:rsid w:val="00B64476"/>
    <w:rsid w:val="00B64484"/>
    <w:rsid w:val="00B64506"/>
    <w:rsid w:val="00B645FF"/>
    <w:rsid w:val="00B6465A"/>
    <w:rsid w:val="00B64693"/>
    <w:rsid w:val="00B646A4"/>
    <w:rsid w:val="00B646B7"/>
    <w:rsid w:val="00B648AA"/>
    <w:rsid w:val="00B64948"/>
    <w:rsid w:val="00B64954"/>
    <w:rsid w:val="00B6496B"/>
    <w:rsid w:val="00B6498A"/>
    <w:rsid w:val="00B64ADB"/>
    <w:rsid w:val="00B64B4E"/>
    <w:rsid w:val="00B64BC8"/>
    <w:rsid w:val="00B64C76"/>
    <w:rsid w:val="00B64CA2"/>
    <w:rsid w:val="00B64DC4"/>
    <w:rsid w:val="00B64E4C"/>
    <w:rsid w:val="00B64E73"/>
    <w:rsid w:val="00B64E7B"/>
    <w:rsid w:val="00B64EEA"/>
    <w:rsid w:val="00B64F60"/>
    <w:rsid w:val="00B64F98"/>
    <w:rsid w:val="00B64FA0"/>
    <w:rsid w:val="00B64FD9"/>
    <w:rsid w:val="00B65048"/>
    <w:rsid w:val="00B6508E"/>
    <w:rsid w:val="00B650C1"/>
    <w:rsid w:val="00B65116"/>
    <w:rsid w:val="00B651A7"/>
    <w:rsid w:val="00B6525E"/>
    <w:rsid w:val="00B652C4"/>
    <w:rsid w:val="00B65365"/>
    <w:rsid w:val="00B65397"/>
    <w:rsid w:val="00B653F3"/>
    <w:rsid w:val="00B653F6"/>
    <w:rsid w:val="00B6545E"/>
    <w:rsid w:val="00B654CC"/>
    <w:rsid w:val="00B654FA"/>
    <w:rsid w:val="00B6555F"/>
    <w:rsid w:val="00B655E1"/>
    <w:rsid w:val="00B655EF"/>
    <w:rsid w:val="00B65660"/>
    <w:rsid w:val="00B65755"/>
    <w:rsid w:val="00B657B2"/>
    <w:rsid w:val="00B65833"/>
    <w:rsid w:val="00B65847"/>
    <w:rsid w:val="00B65898"/>
    <w:rsid w:val="00B65953"/>
    <w:rsid w:val="00B65A4C"/>
    <w:rsid w:val="00B65A60"/>
    <w:rsid w:val="00B65A61"/>
    <w:rsid w:val="00B65A81"/>
    <w:rsid w:val="00B65AD4"/>
    <w:rsid w:val="00B65AF9"/>
    <w:rsid w:val="00B65C15"/>
    <w:rsid w:val="00B65C72"/>
    <w:rsid w:val="00B65CB0"/>
    <w:rsid w:val="00B65CB3"/>
    <w:rsid w:val="00B65D54"/>
    <w:rsid w:val="00B65DD9"/>
    <w:rsid w:val="00B65DDF"/>
    <w:rsid w:val="00B65DF4"/>
    <w:rsid w:val="00B65E00"/>
    <w:rsid w:val="00B65EEF"/>
    <w:rsid w:val="00B65F20"/>
    <w:rsid w:val="00B66025"/>
    <w:rsid w:val="00B6609B"/>
    <w:rsid w:val="00B660AD"/>
    <w:rsid w:val="00B66104"/>
    <w:rsid w:val="00B66158"/>
    <w:rsid w:val="00B66218"/>
    <w:rsid w:val="00B662A8"/>
    <w:rsid w:val="00B662F0"/>
    <w:rsid w:val="00B66347"/>
    <w:rsid w:val="00B663CC"/>
    <w:rsid w:val="00B6642B"/>
    <w:rsid w:val="00B664AA"/>
    <w:rsid w:val="00B66517"/>
    <w:rsid w:val="00B665DB"/>
    <w:rsid w:val="00B66625"/>
    <w:rsid w:val="00B66639"/>
    <w:rsid w:val="00B666D4"/>
    <w:rsid w:val="00B66886"/>
    <w:rsid w:val="00B668EB"/>
    <w:rsid w:val="00B6696B"/>
    <w:rsid w:val="00B669B4"/>
    <w:rsid w:val="00B66A6D"/>
    <w:rsid w:val="00B66AED"/>
    <w:rsid w:val="00B66B73"/>
    <w:rsid w:val="00B66BC0"/>
    <w:rsid w:val="00B66C96"/>
    <w:rsid w:val="00B66CAD"/>
    <w:rsid w:val="00B66D30"/>
    <w:rsid w:val="00B66F2F"/>
    <w:rsid w:val="00B66FC1"/>
    <w:rsid w:val="00B67050"/>
    <w:rsid w:val="00B67124"/>
    <w:rsid w:val="00B67152"/>
    <w:rsid w:val="00B67185"/>
    <w:rsid w:val="00B671B5"/>
    <w:rsid w:val="00B671EC"/>
    <w:rsid w:val="00B671F9"/>
    <w:rsid w:val="00B67293"/>
    <w:rsid w:val="00B672E6"/>
    <w:rsid w:val="00B67303"/>
    <w:rsid w:val="00B6732F"/>
    <w:rsid w:val="00B673E3"/>
    <w:rsid w:val="00B673F7"/>
    <w:rsid w:val="00B67424"/>
    <w:rsid w:val="00B67500"/>
    <w:rsid w:val="00B67508"/>
    <w:rsid w:val="00B67590"/>
    <w:rsid w:val="00B6759F"/>
    <w:rsid w:val="00B675A9"/>
    <w:rsid w:val="00B67653"/>
    <w:rsid w:val="00B676A1"/>
    <w:rsid w:val="00B67767"/>
    <w:rsid w:val="00B67812"/>
    <w:rsid w:val="00B678CE"/>
    <w:rsid w:val="00B678E8"/>
    <w:rsid w:val="00B67A2D"/>
    <w:rsid w:val="00B67A3E"/>
    <w:rsid w:val="00B67AAB"/>
    <w:rsid w:val="00B67AEA"/>
    <w:rsid w:val="00B67B57"/>
    <w:rsid w:val="00B67D38"/>
    <w:rsid w:val="00B67D51"/>
    <w:rsid w:val="00B67DC3"/>
    <w:rsid w:val="00B67E2E"/>
    <w:rsid w:val="00B67EC3"/>
    <w:rsid w:val="00B67EE1"/>
    <w:rsid w:val="00B67F20"/>
    <w:rsid w:val="00B67FBB"/>
    <w:rsid w:val="00B67FF8"/>
    <w:rsid w:val="00B70000"/>
    <w:rsid w:val="00B70075"/>
    <w:rsid w:val="00B7009B"/>
    <w:rsid w:val="00B7015D"/>
    <w:rsid w:val="00B701CA"/>
    <w:rsid w:val="00B7020B"/>
    <w:rsid w:val="00B7029F"/>
    <w:rsid w:val="00B702F5"/>
    <w:rsid w:val="00B703AE"/>
    <w:rsid w:val="00B70404"/>
    <w:rsid w:val="00B70487"/>
    <w:rsid w:val="00B704BA"/>
    <w:rsid w:val="00B7063D"/>
    <w:rsid w:val="00B7064A"/>
    <w:rsid w:val="00B70655"/>
    <w:rsid w:val="00B706CA"/>
    <w:rsid w:val="00B706E5"/>
    <w:rsid w:val="00B70746"/>
    <w:rsid w:val="00B707D9"/>
    <w:rsid w:val="00B708B2"/>
    <w:rsid w:val="00B70901"/>
    <w:rsid w:val="00B7092D"/>
    <w:rsid w:val="00B70987"/>
    <w:rsid w:val="00B7099F"/>
    <w:rsid w:val="00B709AF"/>
    <w:rsid w:val="00B70B33"/>
    <w:rsid w:val="00B70B38"/>
    <w:rsid w:val="00B70B64"/>
    <w:rsid w:val="00B70B82"/>
    <w:rsid w:val="00B70CB6"/>
    <w:rsid w:val="00B70D5D"/>
    <w:rsid w:val="00B70DCB"/>
    <w:rsid w:val="00B70EA6"/>
    <w:rsid w:val="00B70F07"/>
    <w:rsid w:val="00B70F11"/>
    <w:rsid w:val="00B70FDE"/>
    <w:rsid w:val="00B7102B"/>
    <w:rsid w:val="00B7104B"/>
    <w:rsid w:val="00B7106D"/>
    <w:rsid w:val="00B71084"/>
    <w:rsid w:val="00B710F4"/>
    <w:rsid w:val="00B71106"/>
    <w:rsid w:val="00B71173"/>
    <w:rsid w:val="00B711CC"/>
    <w:rsid w:val="00B7124A"/>
    <w:rsid w:val="00B71337"/>
    <w:rsid w:val="00B7137E"/>
    <w:rsid w:val="00B71385"/>
    <w:rsid w:val="00B713B6"/>
    <w:rsid w:val="00B713E7"/>
    <w:rsid w:val="00B7142A"/>
    <w:rsid w:val="00B71463"/>
    <w:rsid w:val="00B7147D"/>
    <w:rsid w:val="00B71491"/>
    <w:rsid w:val="00B714C2"/>
    <w:rsid w:val="00B715CA"/>
    <w:rsid w:val="00B715F2"/>
    <w:rsid w:val="00B7163D"/>
    <w:rsid w:val="00B716A4"/>
    <w:rsid w:val="00B717CF"/>
    <w:rsid w:val="00B717E0"/>
    <w:rsid w:val="00B7184C"/>
    <w:rsid w:val="00B71864"/>
    <w:rsid w:val="00B71883"/>
    <w:rsid w:val="00B71899"/>
    <w:rsid w:val="00B718BC"/>
    <w:rsid w:val="00B718BD"/>
    <w:rsid w:val="00B718EA"/>
    <w:rsid w:val="00B71952"/>
    <w:rsid w:val="00B719FC"/>
    <w:rsid w:val="00B71A89"/>
    <w:rsid w:val="00B71ADA"/>
    <w:rsid w:val="00B71C41"/>
    <w:rsid w:val="00B71C67"/>
    <w:rsid w:val="00B71CC9"/>
    <w:rsid w:val="00B71CD2"/>
    <w:rsid w:val="00B71CFB"/>
    <w:rsid w:val="00B71E4A"/>
    <w:rsid w:val="00B71E6F"/>
    <w:rsid w:val="00B71F4C"/>
    <w:rsid w:val="00B71F64"/>
    <w:rsid w:val="00B71FAA"/>
    <w:rsid w:val="00B72170"/>
    <w:rsid w:val="00B7217B"/>
    <w:rsid w:val="00B721B2"/>
    <w:rsid w:val="00B721C5"/>
    <w:rsid w:val="00B721E1"/>
    <w:rsid w:val="00B72250"/>
    <w:rsid w:val="00B72467"/>
    <w:rsid w:val="00B724AE"/>
    <w:rsid w:val="00B72555"/>
    <w:rsid w:val="00B725CF"/>
    <w:rsid w:val="00B725E8"/>
    <w:rsid w:val="00B726A5"/>
    <w:rsid w:val="00B726DD"/>
    <w:rsid w:val="00B727D8"/>
    <w:rsid w:val="00B72851"/>
    <w:rsid w:val="00B7288D"/>
    <w:rsid w:val="00B728C2"/>
    <w:rsid w:val="00B728C6"/>
    <w:rsid w:val="00B728F0"/>
    <w:rsid w:val="00B729CB"/>
    <w:rsid w:val="00B729E2"/>
    <w:rsid w:val="00B72A28"/>
    <w:rsid w:val="00B72A2C"/>
    <w:rsid w:val="00B72A57"/>
    <w:rsid w:val="00B72A80"/>
    <w:rsid w:val="00B72ACC"/>
    <w:rsid w:val="00B72AE0"/>
    <w:rsid w:val="00B72C8B"/>
    <w:rsid w:val="00B72CD1"/>
    <w:rsid w:val="00B72CF2"/>
    <w:rsid w:val="00B72D19"/>
    <w:rsid w:val="00B72D48"/>
    <w:rsid w:val="00B72DDB"/>
    <w:rsid w:val="00B72E2A"/>
    <w:rsid w:val="00B72E67"/>
    <w:rsid w:val="00B72EBD"/>
    <w:rsid w:val="00B73036"/>
    <w:rsid w:val="00B730C2"/>
    <w:rsid w:val="00B7312E"/>
    <w:rsid w:val="00B731B2"/>
    <w:rsid w:val="00B7325F"/>
    <w:rsid w:val="00B732F2"/>
    <w:rsid w:val="00B7334C"/>
    <w:rsid w:val="00B73388"/>
    <w:rsid w:val="00B733B4"/>
    <w:rsid w:val="00B734CE"/>
    <w:rsid w:val="00B7357A"/>
    <w:rsid w:val="00B735E5"/>
    <w:rsid w:val="00B73735"/>
    <w:rsid w:val="00B737A7"/>
    <w:rsid w:val="00B737BB"/>
    <w:rsid w:val="00B73830"/>
    <w:rsid w:val="00B73855"/>
    <w:rsid w:val="00B7389C"/>
    <w:rsid w:val="00B73917"/>
    <w:rsid w:val="00B73960"/>
    <w:rsid w:val="00B73977"/>
    <w:rsid w:val="00B7398E"/>
    <w:rsid w:val="00B73ABA"/>
    <w:rsid w:val="00B73AD2"/>
    <w:rsid w:val="00B73B54"/>
    <w:rsid w:val="00B73DF4"/>
    <w:rsid w:val="00B73E0C"/>
    <w:rsid w:val="00B73FE3"/>
    <w:rsid w:val="00B73FE6"/>
    <w:rsid w:val="00B740D4"/>
    <w:rsid w:val="00B7417C"/>
    <w:rsid w:val="00B74198"/>
    <w:rsid w:val="00B741E1"/>
    <w:rsid w:val="00B74224"/>
    <w:rsid w:val="00B742B5"/>
    <w:rsid w:val="00B742D7"/>
    <w:rsid w:val="00B74399"/>
    <w:rsid w:val="00B744BC"/>
    <w:rsid w:val="00B74560"/>
    <w:rsid w:val="00B745C8"/>
    <w:rsid w:val="00B74652"/>
    <w:rsid w:val="00B746DF"/>
    <w:rsid w:val="00B746EF"/>
    <w:rsid w:val="00B74736"/>
    <w:rsid w:val="00B7475D"/>
    <w:rsid w:val="00B7477D"/>
    <w:rsid w:val="00B7487B"/>
    <w:rsid w:val="00B74883"/>
    <w:rsid w:val="00B748AB"/>
    <w:rsid w:val="00B748F5"/>
    <w:rsid w:val="00B748FA"/>
    <w:rsid w:val="00B7494D"/>
    <w:rsid w:val="00B74965"/>
    <w:rsid w:val="00B74983"/>
    <w:rsid w:val="00B749F3"/>
    <w:rsid w:val="00B74A01"/>
    <w:rsid w:val="00B74A6A"/>
    <w:rsid w:val="00B74AE4"/>
    <w:rsid w:val="00B74B6B"/>
    <w:rsid w:val="00B74B6E"/>
    <w:rsid w:val="00B74BD1"/>
    <w:rsid w:val="00B74C5C"/>
    <w:rsid w:val="00B74C97"/>
    <w:rsid w:val="00B74CA8"/>
    <w:rsid w:val="00B74D54"/>
    <w:rsid w:val="00B74DFA"/>
    <w:rsid w:val="00B74E2F"/>
    <w:rsid w:val="00B74E3B"/>
    <w:rsid w:val="00B74EB6"/>
    <w:rsid w:val="00B74F13"/>
    <w:rsid w:val="00B74F3D"/>
    <w:rsid w:val="00B74F7F"/>
    <w:rsid w:val="00B74FC0"/>
    <w:rsid w:val="00B74FD1"/>
    <w:rsid w:val="00B750E0"/>
    <w:rsid w:val="00B7513D"/>
    <w:rsid w:val="00B75169"/>
    <w:rsid w:val="00B7516E"/>
    <w:rsid w:val="00B75183"/>
    <w:rsid w:val="00B751DB"/>
    <w:rsid w:val="00B753F7"/>
    <w:rsid w:val="00B75436"/>
    <w:rsid w:val="00B75474"/>
    <w:rsid w:val="00B754CA"/>
    <w:rsid w:val="00B755CF"/>
    <w:rsid w:val="00B755E7"/>
    <w:rsid w:val="00B75627"/>
    <w:rsid w:val="00B756B3"/>
    <w:rsid w:val="00B756F6"/>
    <w:rsid w:val="00B75711"/>
    <w:rsid w:val="00B7572A"/>
    <w:rsid w:val="00B75779"/>
    <w:rsid w:val="00B75872"/>
    <w:rsid w:val="00B758AF"/>
    <w:rsid w:val="00B758EE"/>
    <w:rsid w:val="00B758F6"/>
    <w:rsid w:val="00B75904"/>
    <w:rsid w:val="00B75929"/>
    <w:rsid w:val="00B75A1F"/>
    <w:rsid w:val="00B75A25"/>
    <w:rsid w:val="00B75A8C"/>
    <w:rsid w:val="00B75BC6"/>
    <w:rsid w:val="00B75C30"/>
    <w:rsid w:val="00B75D35"/>
    <w:rsid w:val="00B75E71"/>
    <w:rsid w:val="00B75E85"/>
    <w:rsid w:val="00B75E92"/>
    <w:rsid w:val="00B75EFC"/>
    <w:rsid w:val="00B75F59"/>
    <w:rsid w:val="00B75FA1"/>
    <w:rsid w:val="00B75FB5"/>
    <w:rsid w:val="00B760AE"/>
    <w:rsid w:val="00B76115"/>
    <w:rsid w:val="00B76218"/>
    <w:rsid w:val="00B7629D"/>
    <w:rsid w:val="00B762A3"/>
    <w:rsid w:val="00B76351"/>
    <w:rsid w:val="00B763FF"/>
    <w:rsid w:val="00B7643E"/>
    <w:rsid w:val="00B76478"/>
    <w:rsid w:val="00B76528"/>
    <w:rsid w:val="00B765CC"/>
    <w:rsid w:val="00B76668"/>
    <w:rsid w:val="00B76689"/>
    <w:rsid w:val="00B76694"/>
    <w:rsid w:val="00B76795"/>
    <w:rsid w:val="00B767DD"/>
    <w:rsid w:val="00B7681F"/>
    <w:rsid w:val="00B7694D"/>
    <w:rsid w:val="00B76993"/>
    <w:rsid w:val="00B76995"/>
    <w:rsid w:val="00B7699B"/>
    <w:rsid w:val="00B76AE7"/>
    <w:rsid w:val="00B76B29"/>
    <w:rsid w:val="00B76B55"/>
    <w:rsid w:val="00B76C49"/>
    <w:rsid w:val="00B76D9A"/>
    <w:rsid w:val="00B76DA5"/>
    <w:rsid w:val="00B76DB9"/>
    <w:rsid w:val="00B76ECC"/>
    <w:rsid w:val="00B76FE7"/>
    <w:rsid w:val="00B76FF0"/>
    <w:rsid w:val="00B77005"/>
    <w:rsid w:val="00B7704B"/>
    <w:rsid w:val="00B770B3"/>
    <w:rsid w:val="00B770C9"/>
    <w:rsid w:val="00B770E5"/>
    <w:rsid w:val="00B77130"/>
    <w:rsid w:val="00B771DB"/>
    <w:rsid w:val="00B7728B"/>
    <w:rsid w:val="00B772FA"/>
    <w:rsid w:val="00B773A6"/>
    <w:rsid w:val="00B77586"/>
    <w:rsid w:val="00B7758B"/>
    <w:rsid w:val="00B7765B"/>
    <w:rsid w:val="00B7769C"/>
    <w:rsid w:val="00B77714"/>
    <w:rsid w:val="00B77734"/>
    <w:rsid w:val="00B77750"/>
    <w:rsid w:val="00B7777F"/>
    <w:rsid w:val="00B7778F"/>
    <w:rsid w:val="00B77809"/>
    <w:rsid w:val="00B778E5"/>
    <w:rsid w:val="00B77946"/>
    <w:rsid w:val="00B77970"/>
    <w:rsid w:val="00B77990"/>
    <w:rsid w:val="00B779A1"/>
    <w:rsid w:val="00B779B4"/>
    <w:rsid w:val="00B77A6E"/>
    <w:rsid w:val="00B77A95"/>
    <w:rsid w:val="00B77A97"/>
    <w:rsid w:val="00B77AC1"/>
    <w:rsid w:val="00B77B0D"/>
    <w:rsid w:val="00B77B28"/>
    <w:rsid w:val="00B77B33"/>
    <w:rsid w:val="00B77B85"/>
    <w:rsid w:val="00B77B8D"/>
    <w:rsid w:val="00B77C7E"/>
    <w:rsid w:val="00B77CDB"/>
    <w:rsid w:val="00B77CEB"/>
    <w:rsid w:val="00B77DF8"/>
    <w:rsid w:val="00B77EC3"/>
    <w:rsid w:val="00B77ECF"/>
    <w:rsid w:val="00B77EDF"/>
    <w:rsid w:val="00B77F1B"/>
    <w:rsid w:val="00B77F64"/>
    <w:rsid w:val="00B77F6C"/>
    <w:rsid w:val="00B77F77"/>
    <w:rsid w:val="00B77F7D"/>
    <w:rsid w:val="00B77FDE"/>
    <w:rsid w:val="00B8011F"/>
    <w:rsid w:val="00B80151"/>
    <w:rsid w:val="00B80260"/>
    <w:rsid w:val="00B802B3"/>
    <w:rsid w:val="00B8032E"/>
    <w:rsid w:val="00B80339"/>
    <w:rsid w:val="00B8034C"/>
    <w:rsid w:val="00B803D4"/>
    <w:rsid w:val="00B80431"/>
    <w:rsid w:val="00B804C0"/>
    <w:rsid w:val="00B80596"/>
    <w:rsid w:val="00B805FB"/>
    <w:rsid w:val="00B80611"/>
    <w:rsid w:val="00B80619"/>
    <w:rsid w:val="00B8064A"/>
    <w:rsid w:val="00B80671"/>
    <w:rsid w:val="00B806C0"/>
    <w:rsid w:val="00B80814"/>
    <w:rsid w:val="00B8081F"/>
    <w:rsid w:val="00B80828"/>
    <w:rsid w:val="00B808D4"/>
    <w:rsid w:val="00B8098D"/>
    <w:rsid w:val="00B809B9"/>
    <w:rsid w:val="00B809F9"/>
    <w:rsid w:val="00B80AA5"/>
    <w:rsid w:val="00B80ABC"/>
    <w:rsid w:val="00B80B85"/>
    <w:rsid w:val="00B80B88"/>
    <w:rsid w:val="00B80C15"/>
    <w:rsid w:val="00B80C1D"/>
    <w:rsid w:val="00B80C3F"/>
    <w:rsid w:val="00B80D27"/>
    <w:rsid w:val="00B80D85"/>
    <w:rsid w:val="00B80D8C"/>
    <w:rsid w:val="00B80DB3"/>
    <w:rsid w:val="00B80DE5"/>
    <w:rsid w:val="00B80DF0"/>
    <w:rsid w:val="00B80DF4"/>
    <w:rsid w:val="00B80E12"/>
    <w:rsid w:val="00B80E87"/>
    <w:rsid w:val="00B80EE1"/>
    <w:rsid w:val="00B80F7E"/>
    <w:rsid w:val="00B8107C"/>
    <w:rsid w:val="00B81088"/>
    <w:rsid w:val="00B8115A"/>
    <w:rsid w:val="00B8115C"/>
    <w:rsid w:val="00B8115E"/>
    <w:rsid w:val="00B81195"/>
    <w:rsid w:val="00B8120F"/>
    <w:rsid w:val="00B813B1"/>
    <w:rsid w:val="00B813DE"/>
    <w:rsid w:val="00B8149B"/>
    <w:rsid w:val="00B814C6"/>
    <w:rsid w:val="00B814D2"/>
    <w:rsid w:val="00B81529"/>
    <w:rsid w:val="00B8157B"/>
    <w:rsid w:val="00B81588"/>
    <w:rsid w:val="00B81613"/>
    <w:rsid w:val="00B81614"/>
    <w:rsid w:val="00B816EA"/>
    <w:rsid w:val="00B8175A"/>
    <w:rsid w:val="00B817CF"/>
    <w:rsid w:val="00B81899"/>
    <w:rsid w:val="00B818C5"/>
    <w:rsid w:val="00B81914"/>
    <w:rsid w:val="00B819DD"/>
    <w:rsid w:val="00B81A33"/>
    <w:rsid w:val="00B81A4A"/>
    <w:rsid w:val="00B81A74"/>
    <w:rsid w:val="00B81AE0"/>
    <w:rsid w:val="00B81BC4"/>
    <w:rsid w:val="00B81C2C"/>
    <w:rsid w:val="00B81C40"/>
    <w:rsid w:val="00B81C52"/>
    <w:rsid w:val="00B81CE3"/>
    <w:rsid w:val="00B81D2F"/>
    <w:rsid w:val="00B81D4B"/>
    <w:rsid w:val="00B81D61"/>
    <w:rsid w:val="00B81DCD"/>
    <w:rsid w:val="00B81DEA"/>
    <w:rsid w:val="00B81E01"/>
    <w:rsid w:val="00B81E1B"/>
    <w:rsid w:val="00B81E91"/>
    <w:rsid w:val="00B81E9B"/>
    <w:rsid w:val="00B81EAF"/>
    <w:rsid w:val="00B81FB9"/>
    <w:rsid w:val="00B81FBE"/>
    <w:rsid w:val="00B82039"/>
    <w:rsid w:val="00B820C6"/>
    <w:rsid w:val="00B820CE"/>
    <w:rsid w:val="00B82144"/>
    <w:rsid w:val="00B82200"/>
    <w:rsid w:val="00B82306"/>
    <w:rsid w:val="00B82488"/>
    <w:rsid w:val="00B824B9"/>
    <w:rsid w:val="00B824F4"/>
    <w:rsid w:val="00B826A7"/>
    <w:rsid w:val="00B82721"/>
    <w:rsid w:val="00B827AE"/>
    <w:rsid w:val="00B8281C"/>
    <w:rsid w:val="00B828E2"/>
    <w:rsid w:val="00B82983"/>
    <w:rsid w:val="00B829DA"/>
    <w:rsid w:val="00B82A4B"/>
    <w:rsid w:val="00B82AC4"/>
    <w:rsid w:val="00B82B72"/>
    <w:rsid w:val="00B82B90"/>
    <w:rsid w:val="00B82C56"/>
    <w:rsid w:val="00B82C5A"/>
    <w:rsid w:val="00B82CC8"/>
    <w:rsid w:val="00B82D28"/>
    <w:rsid w:val="00B82DD8"/>
    <w:rsid w:val="00B82DF9"/>
    <w:rsid w:val="00B82EC7"/>
    <w:rsid w:val="00B82F08"/>
    <w:rsid w:val="00B82F18"/>
    <w:rsid w:val="00B82F35"/>
    <w:rsid w:val="00B82F8C"/>
    <w:rsid w:val="00B830B8"/>
    <w:rsid w:val="00B830BB"/>
    <w:rsid w:val="00B830D9"/>
    <w:rsid w:val="00B830F6"/>
    <w:rsid w:val="00B83170"/>
    <w:rsid w:val="00B83195"/>
    <w:rsid w:val="00B831D8"/>
    <w:rsid w:val="00B8321B"/>
    <w:rsid w:val="00B832DD"/>
    <w:rsid w:val="00B83304"/>
    <w:rsid w:val="00B8330E"/>
    <w:rsid w:val="00B83343"/>
    <w:rsid w:val="00B8339F"/>
    <w:rsid w:val="00B833D4"/>
    <w:rsid w:val="00B8351B"/>
    <w:rsid w:val="00B835F8"/>
    <w:rsid w:val="00B8364A"/>
    <w:rsid w:val="00B836D9"/>
    <w:rsid w:val="00B83713"/>
    <w:rsid w:val="00B837E8"/>
    <w:rsid w:val="00B83866"/>
    <w:rsid w:val="00B83867"/>
    <w:rsid w:val="00B838DC"/>
    <w:rsid w:val="00B839A8"/>
    <w:rsid w:val="00B83A4C"/>
    <w:rsid w:val="00B83ADC"/>
    <w:rsid w:val="00B83B0D"/>
    <w:rsid w:val="00B83B35"/>
    <w:rsid w:val="00B83B5B"/>
    <w:rsid w:val="00B83B82"/>
    <w:rsid w:val="00B83BE9"/>
    <w:rsid w:val="00B83CC4"/>
    <w:rsid w:val="00B83D4D"/>
    <w:rsid w:val="00B83D78"/>
    <w:rsid w:val="00B83DD8"/>
    <w:rsid w:val="00B83E7A"/>
    <w:rsid w:val="00B83EA9"/>
    <w:rsid w:val="00B83EF4"/>
    <w:rsid w:val="00B83F5F"/>
    <w:rsid w:val="00B83FF0"/>
    <w:rsid w:val="00B84033"/>
    <w:rsid w:val="00B840AB"/>
    <w:rsid w:val="00B841F8"/>
    <w:rsid w:val="00B84250"/>
    <w:rsid w:val="00B84256"/>
    <w:rsid w:val="00B842CF"/>
    <w:rsid w:val="00B842FA"/>
    <w:rsid w:val="00B8430D"/>
    <w:rsid w:val="00B843AF"/>
    <w:rsid w:val="00B8457E"/>
    <w:rsid w:val="00B846C7"/>
    <w:rsid w:val="00B84724"/>
    <w:rsid w:val="00B84765"/>
    <w:rsid w:val="00B847A5"/>
    <w:rsid w:val="00B847F5"/>
    <w:rsid w:val="00B8483D"/>
    <w:rsid w:val="00B84860"/>
    <w:rsid w:val="00B84861"/>
    <w:rsid w:val="00B84872"/>
    <w:rsid w:val="00B8496E"/>
    <w:rsid w:val="00B84980"/>
    <w:rsid w:val="00B849B7"/>
    <w:rsid w:val="00B84A06"/>
    <w:rsid w:val="00B84ADF"/>
    <w:rsid w:val="00B84B97"/>
    <w:rsid w:val="00B84C27"/>
    <w:rsid w:val="00B84CDE"/>
    <w:rsid w:val="00B84D94"/>
    <w:rsid w:val="00B84E0E"/>
    <w:rsid w:val="00B84E55"/>
    <w:rsid w:val="00B84EB1"/>
    <w:rsid w:val="00B84F1C"/>
    <w:rsid w:val="00B84FBD"/>
    <w:rsid w:val="00B85101"/>
    <w:rsid w:val="00B851DC"/>
    <w:rsid w:val="00B851ED"/>
    <w:rsid w:val="00B85213"/>
    <w:rsid w:val="00B85267"/>
    <w:rsid w:val="00B853AA"/>
    <w:rsid w:val="00B853BD"/>
    <w:rsid w:val="00B853C4"/>
    <w:rsid w:val="00B85416"/>
    <w:rsid w:val="00B85483"/>
    <w:rsid w:val="00B854C8"/>
    <w:rsid w:val="00B8550B"/>
    <w:rsid w:val="00B8550C"/>
    <w:rsid w:val="00B855A0"/>
    <w:rsid w:val="00B855E5"/>
    <w:rsid w:val="00B85610"/>
    <w:rsid w:val="00B85674"/>
    <w:rsid w:val="00B85687"/>
    <w:rsid w:val="00B856AC"/>
    <w:rsid w:val="00B857A4"/>
    <w:rsid w:val="00B8587A"/>
    <w:rsid w:val="00B858D9"/>
    <w:rsid w:val="00B858F7"/>
    <w:rsid w:val="00B859CA"/>
    <w:rsid w:val="00B859CE"/>
    <w:rsid w:val="00B85A77"/>
    <w:rsid w:val="00B85A83"/>
    <w:rsid w:val="00B85AFB"/>
    <w:rsid w:val="00B85B73"/>
    <w:rsid w:val="00B85D9B"/>
    <w:rsid w:val="00B85E00"/>
    <w:rsid w:val="00B85E07"/>
    <w:rsid w:val="00B85E5F"/>
    <w:rsid w:val="00B85ECB"/>
    <w:rsid w:val="00B85ED8"/>
    <w:rsid w:val="00B85F0B"/>
    <w:rsid w:val="00B85F1E"/>
    <w:rsid w:val="00B85F61"/>
    <w:rsid w:val="00B85F7A"/>
    <w:rsid w:val="00B85F86"/>
    <w:rsid w:val="00B86085"/>
    <w:rsid w:val="00B860E5"/>
    <w:rsid w:val="00B86145"/>
    <w:rsid w:val="00B861D2"/>
    <w:rsid w:val="00B86218"/>
    <w:rsid w:val="00B86295"/>
    <w:rsid w:val="00B862A7"/>
    <w:rsid w:val="00B862D1"/>
    <w:rsid w:val="00B862E1"/>
    <w:rsid w:val="00B863F3"/>
    <w:rsid w:val="00B86585"/>
    <w:rsid w:val="00B865E5"/>
    <w:rsid w:val="00B866B7"/>
    <w:rsid w:val="00B86821"/>
    <w:rsid w:val="00B86855"/>
    <w:rsid w:val="00B86877"/>
    <w:rsid w:val="00B868FC"/>
    <w:rsid w:val="00B869B2"/>
    <w:rsid w:val="00B86A73"/>
    <w:rsid w:val="00B86A86"/>
    <w:rsid w:val="00B86C47"/>
    <w:rsid w:val="00B86C9E"/>
    <w:rsid w:val="00B86CD9"/>
    <w:rsid w:val="00B86D67"/>
    <w:rsid w:val="00B86DDD"/>
    <w:rsid w:val="00B86E43"/>
    <w:rsid w:val="00B86E5E"/>
    <w:rsid w:val="00B86E83"/>
    <w:rsid w:val="00B86EA5"/>
    <w:rsid w:val="00B86FDF"/>
    <w:rsid w:val="00B86FE8"/>
    <w:rsid w:val="00B87041"/>
    <w:rsid w:val="00B87189"/>
    <w:rsid w:val="00B871F3"/>
    <w:rsid w:val="00B87246"/>
    <w:rsid w:val="00B8741A"/>
    <w:rsid w:val="00B87435"/>
    <w:rsid w:val="00B87444"/>
    <w:rsid w:val="00B87478"/>
    <w:rsid w:val="00B874BC"/>
    <w:rsid w:val="00B874E4"/>
    <w:rsid w:val="00B87586"/>
    <w:rsid w:val="00B8760A"/>
    <w:rsid w:val="00B876EC"/>
    <w:rsid w:val="00B87704"/>
    <w:rsid w:val="00B87725"/>
    <w:rsid w:val="00B8773A"/>
    <w:rsid w:val="00B8774C"/>
    <w:rsid w:val="00B87778"/>
    <w:rsid w:val="00B877A3"/>
    <w:rsid w:val="00B87832"/>
    <w:rsid w:val="00B8783B"/>
    <w:rsid w:val="00B8793A"/>
    <w:rsid w:val="00B879A8"/>
    <w:rsid w:val="00B87A29"/>
    <w:rsid w:val="00B87A74"/>
    <w:rsid w:val="00B87C54"/>
    <w:rsid w:val="00B87D1B"/>
    <w:rsid w:val="00B87D2D"/>
    <w:rsid w:val="00B87FC9"/>
    <w:rsid w:val="00B90089"/>
    <w:rsid w:val="00B900FE"/>
    <w:rsid w:val="00B902AE"/>
    <w:rsid w:val="00B902EB"/>
    <w:rsid w:val="00B902F9"/>
    <w:rsid w:val="00B90377"/>
    <w:rsid w:val="00B903AC"/>
    <w:rsid w:val="00B90424"/>
    <w:rsid w:val="00B905D2"/>
    <w:rsid w:val="00B906DD"/>
    <w:rsid w:val="00B9071B"/>
    <w:rsid w:val="00B9072A"/>
    <w:rsid w:val="00B90742"/>
    <w:rsid w:val="00B90752"/>
    <w:rsid w:val="00B9089F"/>
    <w:rsid w:val="00B90902"/>
    <w:rsid w:val="00B90965"/>
    <w:rsid w:val="00B90967"/>
    <w:rsid w:val="00B90985"/>
    <w:rsid w:val="00B909CB"/>
    <w:rsid w:val="00B90A13"/>
    <w:rsid w:val="00B90A75"/>
    <w:rsid w:val="00B90B49"/>
    <w:rsid w:val="00B90BCA"/>
    <w:rsid w:val="00B90C1F"/>
    <w:rsid w:val="00B90C60"/>
    <w:rsid w:val="00B90C9D"/>
    <w:rsid w:val="00B90D06"/>
    <w:rsid w:val="00B90E29"/>
    <w:rsid w:val="00B90F15"/>
    <w:rsid w:val="00B91049"/>
    <w:rsid w:val="00B910B9"/>
    <w:rsid w:val="00B910E6"/>
    <w:rsid w:val="00B910E8"/>
    <w:rsid w:val="00B91123"/>
    <w:rsid w:val="00B91142"/>
    <w:rsid w:val="00B911FA"/>
    <w:rsid w:val="00B91342"/>
    <w:rsid w:val="00B91399"/>
    <w:rsid w:val="00B914AF"/>
    <w:rsid w:val="00B91516"/>
    <w:rsid w:val="00B91550"/>
    <w:rsid w:val="00B915B2"/>
    <w:rsid w:val="00B9162F"/>
    <w:rsid w:val="00B91648"/>
    <w:rsid w:val="00B916CF"/>
    <w:rsid w:val="00B917B7"/>
    <w:rsid w:val="00B9181E"/>
    <w:rsid w:val="00B918EC"/>
    <w:rsid w:val="00B91938"/>
    <w:rsid w:val="00B9193B"/>
    <w:rsid w:val="00B91984"/>
    <w:rsid w:val="00B919B8"/>
    <w:rsid w:val="00B91AA9"/>
    <w:rsid w:val="00B91AF5"/>
    <w:rsid w:val="00B91BE4"/>
    <w:rsid w:val="00B91BF9"/>
    <w:rsid w:val="00B91CA0"/>
    <w:rsid w:val="00B91D16"/>
    <w:rsid w:val="00B91E3F"/>
    <w:rsid w:val="00B91E46"/>
    <w:rsid w:val="00B91E73"/>
    <w:rsid w:val="00B91F41"/>
    <w:rsid w:val="00B92112"/>
    <w:rsid w:val="00B921CA"/>
    <w:rsid w:val="00B92250"/>
    <w:rsid w:val="00B922DD"/>
    <w:rsid w:val="00B922F8"/>
    <w:rsid w:val="00B923A2"/>
    <w:rsid w:val="00B92416"/>
    <w:rsid w:val="00B9242F"/>
    <w:rsid w:val="00B92458"/>
    <w:rsid w:val="00B924A8"/>
    <w:rsid w:val="00B92552"/>
    <w:rsid w:val="00B92564"/>
    <w:rsid w:val="00B925D5"/>
    <w:rsid w:val="00B925EC"/>
    <w:rsid w:val="00B92619"/>
    <w:rsid w:val="00B926A4"/>
    <w:rsid w:val="00B926AA"/>
    <w:rsid w:val="00B927A8"/>
    <w:rsid w:val="00B927ED"/>
    <w:rsid w:val="00B92831"/>
    <w:rsid w:val="00B9286B"/>
    <w:rsid w:val="00B9292A"/>
    <w:rsid w:val="00B9295B"/>
    <w:rsid w:val="00B92A8C"/>
    <w:rsid w:val="00B92B47"/>
    <w:rsid w:val="00B92BD4"/>
    <w:rsid w:val="00B92C0C"/>
    <w:rsid w:val="00B92C5B"/>
    <w:rsid w:val="00B92C85"/>
    <w:rsid w:val="00B92C9B"/>
    <w:rsid w:val="00B92CC4"/>
    <w:rsid w:val="00B92D2A"/>
    <w:rsid w:val="00B92D6C"/>
    <w:rsid w:val="00B92DE4"/>
    <w:rsid w:val="00B92E01"/>
    <w:rsid w:val="00B92E1E"/>
    <w:rsid w:val="00B92E8E"/>
    <w:rsid w:val="00B92EB2"/>
    <w:rsid w:val="00B92ED0"/>
    <w:rsid w:val="00B92F23"/>
    <w:rsid w:val="00B92FBF"/>
    <w:rsid w:val="00B92FE3"/>
    <w:rsid w:val="00B9305C"/>
    <w:rsid w:val="00B93105"/>
    <w:rsid w:val="00B93160"/>
    <w:rsid w:val="00B932AF"/>
    <w:rsid w:val="00B932BF"/>
    <w:rsid w:val="00B932DE"/>
    <w:rsid w:val="00B9333F"/>
    <w:rsid w:val="00B9335E"/>
    <w:rsid w:val="00B933A7"/>
    <w:rsid w:val="00B933AA"/>
    <w:rsid w:val="00B933AB"/>
    <w:rsid w:val="00B933C8"/>
    <w:rsid w:val="00B934A8"/>
    <w:rsid w:val="00B93501"/>
    <w:rsid w:val="00B93503"/>
    <w:rsid w:val="00B93584"/>
    <w:rsid w:val="00B935B5"/>
    <w:rsid w:val="00B9371F"/>
    <w:rsid w:val="00B937CE"/>
    <w:rsid w:val="00B937F7"/>
    <w:rsid w:val="00B93810"/>
    <w:rsid w:val="00B938C6"/>
    <w:rsid w:val="00B9392E"/>
    <w:rsid w:val="00B93971"/>
    <w:rsid w:val="00B939C6"/>
    <w:rsid w:val="00B939E1"/>
    <w:rsid w:val="00B939F0"/>
    <w:rsid w:val="00B93A4D"/>
    <w:rsid w:val="00B93A71"/>
    <w:rsid w:val="00B93AD3"/>
    <w:rsid w:val="00B93BA2"/>
    <w:rsid w:val="00B93BAB"/>
    <w:rsid w:val="00B93F51"/>
    <w:rsid w:val="00B93FF6"/>
    <w:rsid w:val="00B93FFF"/>
    <w:rsid w:val="00B940E8"/>
    <w:rsid w:val="00B941B7"/>
    <w:rsid w:val="00B941E0"/>
    <w:rsid w:val="00B94201"/>
    <w:rsid w:val="00B94217"/>
    <w:rsid w:val="00B94256"/>
    <w:rsid w:val="00B94304"/>
    <w:rsid w:val="00B94344"/>
    <w:rsid w:val="00B9434B"/>
    <w:rsid w:val="00B943AA"/>
    <w:rsid w:val="00B943B4"/>
    <w:rsid w:val="00B94476"/>
    <w:rsid w:val="00B9448E"/>
    <w:rsid w:val="00B944A7"/>
    <w:rsid w:val="00B944AB"/>
    <w:rsid w:val="00B9450B"/>
    <w:rsid w:val="00B9452E"/>
    <w:rsid w:val="00B9458B"/>
    <w:rsid w:val="00B945A7"/>
    <w:rsid w:val="00B94610"/>
    <w:rsid w:val="00B94670"/>
    <w:rsid w:val="00B947A8"/>
    <w:rsid w:val="00B9480B"/>
    <w:rsid w:val="00B94862"/>
    <w:rsid w:val="00B948AA"/>
    <w:rsid w:val="00B94981"/>
    <w:rsid w:val="00B94A3C"/>
    <w:rsid w:val="00B94AA9"/>
    <w:rsid w:val="00B94AB7"/>
    <w:rsid w:val="00B94ACB"/>
    <w:rsid w:val="00B94AD3"/>
    <w:rsid w:val="00B94B1E"/>
    <w:rsid w:val="00B94B33"/>
    <w:rsid w:val="00B94BBB"/>
    <w:rsid w:val="00B94D58"/>
    <w:rsid w:val="00B94D86"/>
    <w:rsid w:val="00B94EA3"/>
    <w:rsid w:val="00B94EB0"/>
    <w:rsid w:val="00B94EB9"/>
    <w:rsid w:val="00B94F4E"/>
    <w:rsid w:val="00B94FFB"/>
    <w:rsid w:val="00B95072"/>
    <w:rsid w:val="00B95077"/>
    <w:rsid w:val="00B950AC"/>
    <w:rsid w:val="00B95126"/>
    <w:rsid w:val="00B9514B"/>
    <w:rsid w:val="00B95165"/>
    <w:rsid w:val="00B95212"/>
    <w:rsid w:val="00B95229"/>
    <w:rsid w:val="00B9526A"/>
    <w:rsid w:val="00B9528C"/>
    <w:rsid w:val="00B95372"/>
    <w:rsid w:val="00B953AD"/>
    <w:rsid w:val="00B95440"/>
    <w:rsid w:val="00B954D3"/>
    <w:rsid w:val="00B954F7"/>
    <w:rsid w:val="00B95554"/>
    <w:rsid w:val="00B95595"/>
    <w:rsid w:val="00B9562C"/>
    <w:rsid w:val="00B956AF"/>
    <w:rsid w:val="00B95707"/>
    <w:rsid w:val="00B9574E"/>
    <w:rsid w:val="00B95787"/>
    <w:rsid w:val="00B95792"/>
    <w:rsid w:val="00B958BD"/>
    <w:rsid w:val="00B958D0"/>
    <w:rsid w:val="00B958D7"/>
    <w:rsid w:val="00B9594D"/>
    <w:rsid w:val="00B95961"/>
    <w:rsid w:val="00B959D1"/>
    <w:rsid w:val="00B95A37"/>
    <w:rsid w:val="00B95AF7"/>
    <w:rsid w:val="00B95B09"/>
    <w:rsid w:val="00B95B1B"/>
    <w:rsid w:val="00B95B24"/>
    <w:rsid w:val="00B95B49"/>
    <w:rsid w:val="00B95BF8"/>
    <w:rsid w:val="00B95C2C"/>
    <w:rsid w:val="00B95CBD"/>
    <w:rsid w:val="00B95CE7"/>
    <w:rsid w:val="00B95D69"/>
    <w:rsid w:val="00B95DD7"/>
    <w:rsid w:val="00B95F40"/>
    <w:rsid w:val="00B95FDC"/>
    <w:rsid w:val="00B96086"/>
    <w:rsid w:val="00B960EF"/>
    <w:rsid w:val="00B9613C"/>
    <w:rsid w:val="00B961E6"/>
    <w:rsid w:val="00B961F7"/>
    <w:rsid w:val="00B96225"/>
    <w:rsid w:val="00B9625B"/>
    <w:rsid w:val="00B96274"/>
    <w:rsid w:val="00B962CA"/>
    <w:rsid w:val="00B96314"/>
    <w:rsid w:val="00B9632E"/>
    <w:rsid w:val="00B96378"/>
    <w:rsid w:val="00B96475"/>
    <w:rsid w:val="00B964B0"/>
    <w:rsid w:val="00B96506"/>
    <w:rsid w:val="00B96588"/>
    <w:rsid w:val="00B965D2"/>
    <w:rsid w:val="00B96650"/>
    <w:rsid w:val="00B96742"/>
    <w:rsid w:val="00B96789"/>
    <w:rsid w:val="00B967EB"/>
    <w:rsid w:val="00B9685F"/>
    <w:rsid w:val="00B968D9"/>
    <w:rsid w:val="00B968F0"/>
    <w:rsid w:val="00B969F6"/>
    <w:rsid w:val="00B96A79"/>
    <w:rsid w:val="00B96AA6"/>
    <w:rsid w:val="00B96ABC"/>
    <w:rsid w:val="00B96B78"/>
    <w:rsid w:val="00B96B94"/>
    <w:rsid w:val="00B96BEC"/>
    <w:rsid w:val="00B96C33"/>
    <w:rsid w:val="00B96C62"/>
    <w:rsid w:val="00B96C63"/>
    <w:rsid w:val="00B96C93"/>
    <w:rsid w:val="00B96CAE"/>
    <w:rsid w:val="00B96D6B"/>
    <w:rsid w:val="00B96DD4"/>
    <w:rsid w:val="00B96E13"/>
    <w:rsid w:val="00B96E23"/>
    <w:rsid w:val="00B96F8B"/>
    <w:rsid w:val="00B96F9A"/>
    <w:rsid w:val="00B96FCA"/>
    <w:rsid w:val="00B96FF8"/>
    <w:rsid w:val="00B9702C"/>
    <w:rsid w:val="00B9706C"/>
    <w:rsid w:val="00B970C4"/>
    <w:rsid w:val="00B970DA"/>
    <w:rsid w:val="00B971C6"/>
    <w:rsid w:val="00B972E5"/>
    <w:rsid w:val="00B9733C"/>
    <w:rsid w:val="00B9735A"/>
    <w:rsid w:val="00B9737C"/>
    <w:rsid w:val="00B973AC"/>
    <w:rsid w:val="00B973B1"/>
    <w:rsid w:val="00B9741F"/>
    <w:rsid w:val="00B97505"/>
    <w:rsid w:val="00B975CC"/>
    <w:rsid w:val="00B9768E"/>
    <w:rsid w:val="00B976D4"/>
    <w:rsid w:val="00B976E5"/>
    <w:rsid w:val="00B976EC"/>
    <w:rsid w:val="00B9772D"/>
    <w:rsid w:val="00B97779"/>
    <w:rsid w:val="00B977E5"/>
    <w:rsid w:val="00B978FA"/>
    <w:rsid w:val="00B979D2"/>
    <w:rsid w:val="00B979D7"/>
    <w:rsid w:val="00B97A9C"/>
    <w:rsid w:val="00B97B09"/>
    <w:rsid w:val="00B97BEA"/>
    <w:rsid w:val="00B97C80"/>
    <w:rsid w:val="00B97CA9"/>
    <w:rsid w:val="00B97D11"/>
    <w:rsid w:val="00B97D5B"/>
    <w:rsid w:val="00B97E4F"/>
    <w:rsid w:val="00B97E79"/>
    <w:rsid w:val="00B97EFF"/>
    <w:rsid w:val="00B97F8E"/>
    <w:rsid w:val="00B97FA2"/>
    <w:rsid w:val="00BA0015"/>
    <w:rsid w:val="00BA002B"/>
    <w:rsid w:val="00BA007E"/>
    <w:rsid w:val="00BA0098"/>
    <w:rsid w:val="00BA01D4"/>
    <w:rsid w:val="00BA0284"/>
    <w:rsid w:val="00BA0289"/>
    <w:rsid w:val="00BA0309"/>
    <w:rsid w:val="00BA03D1"/>
    <w:rsid w:val="00BA0476"/>
    <w:rsid w:val="00BA052A"/>
    <w:rsid w:val="00BA05CA"/>
    <w:rsid w:val="00BA05E8"/>
    <w:rsid w:val="00BA0664"/>
    <w:rsid w:val="00BA0806"/>
    <w:rsid w:val="00BA0823"/>
    <w:rsid w:val="00BA083E"/>
    <w:rsid w:val="00BA0898"/>
    <w:rsid w:val="00BA08A1"/>
    <w:rsid w:val="00BA08AC"/>
    <w:rsid w:val="00BA08D5"/>
    <w:rsid w:val="00BA08D7"/>
    <w:rsid w:val="00BA0973"/>
    <w:rsid w:val="00BA099A"/>
    <w:rsid w:val="00BA0A77"/>
    <w:rsid w:val="00BA0B48"/>
    <w:rsid w:val="00BA0B4E"/>
    <w:rsid w:val="00BA0BCB"/>
    <w:rsid w:val="00BA0C88"/>
    <w:rsid w:val="00BA0D2D"/>
    <w:rsid w:val="00BA0D51"/>
    <w:rsid w:val="00BA0DC4"/>
    <w:rsid w:val="00BA0DD6"/>
    <w:rsid w:val="00BA0E1B"/>
    <w:rsid w:val="00BA0E29"/>
    <w:rsid w:val="00BA0E9D"/>
    <w:rsid w:val="00BA0EA6"/>
    <w:rsid w:val="00BA0EDB"/>
    <w:rsid w:val="00BA0F4C"/>
    <w:rsid w:val="00BA0F59"/>
    <w:rsid w:val="00BA0F76"/>
    <w:rsid w:val="00BA0FB2"/>
    <w:rsid w:val="00BA1031"/>
    <w:rsid w:val="00BA1114"/>
    <w:rsid w:val="00BA1198"/>
    <w:rsid w:val="00BA11AC"/>
    <w:rsid w:val="00BA11D5"/>
    <w:rsid w:val="00BA11E7"/>
    <w:rsid w:val="00BA1217"/>
    <w:rsid w:val="00BA1248"/>
    <w:rsid w:val="00BA12C4"/>
    <w:rsid w:val="00BA141D"/>
    <w:rsid w:val="00BA1476"/>
    <w:rsid w:val="00BA14C0"/>
    <w:rsid w:val="00BA14F7"/>
    <w:rsid w:val="00BA1598"/>
    <w:rsid w:val="00BA15AE"/>
    <w:rsid w:val="00BA15ED"/>
    <w:rsid w:val="00BA1632"/>
    <w:rsid w:val="00BA1635"/>
    <w:rsid w:val="00BA1672"/>
    <w:rsid w:val="00BA1681"/>
    <w:rsid w:val="00BA17F8"/>
    <w:rsid w:val="00BA180E"/>
    <w:rsid w:val="00BA182F"/>
    <w:rsid w:val="00BA185D"/>
    <w:rsid w:val="00BA187B"/>
    <w:rsid w:val="00BA18E1"/>
    <w:rsid w:val="00BA1943"/>
    <w:rsid w:val="00BA1A5C"/>
    <w:rsid w:val="00BA1A8C"/>
    <w:rsid w:val="00BA1AFA"/>
    <w:rsid w:val="00BA1B79"/>
    <w:rsid w:val="00BA1BA3"/>
    <w:rsid w:val="00BA1BB0"/>
    <w:rsid w:val="00BA1BC4"/>
    <w:rsid w:val="00BA1BF3"/>
    <w:rsid w:val="00BA1C0C"/>
    <w:rsid w:val="00BA1C1C"/>
    <w:rsid w:val="00BA1C34"/>
    <w:rsid w:val="00BA1D4F"/>
    <w:rsid w:val="00BA1E0D"/>
    <w:rsid w:val="00BA1E49"/>
    <w:rsid w:val="00BA1EE1"/>
    <w:rsid w:val="00BA1F6F"/>
    <w:rsid w:val="00BA1FCA"/>
    <w:rsid w:val="00BA202C"/>
    <w:rsid w:val="00BA2072"/>
    <w:rsid w:val="00BA2085"/>
    <w:rsid w:val="00BA20EC"/>
    <w:rsid w:val="00BA2168"/>
    <w:rsid w:val="00BA217F"/>
    <w:rsid w:val="00BA21BA"/>
    <w:rsid w:val="00BA2215"/>
    <w:rsid w:val="00BA221C"/>
    <w:rsid w:val="00BA2286"/>
    <w:rsid w:val="00BA22A3"/>
    <w:rsid w:val="00BA232A"/>
    <w:rsid w:val="00BA234B"/>
    <w:rsid w:val="00BA23B1"/>
    <w:rsid w:val="00BA23F0"/>
    <w:rsid w:val="00BA2439"/>
    <w:rsid w:val="00BA2511"/>
    <w:rsid w:val="00BA25F8"/>
    <w:rsid w:val="00BA265A"/>
    <w:rsid w:val="00BA2791"/>
    <w:rsid w:val="00BA28E2"/>
    <w:rsid w:val="00BA28F8"/>
    <w:rsid w:val="00BA2925"/>
    <w:rsid w:val="00BA29CD"/>
    <w:rsid w:val="00BA2A9B"/>
    <w:rsid w:val="00BA2AA6"/>
    <w:rsid w:val="00BA2AF2"/>
    <w:rsid w:val="00BA2B24"/>
    <w:rsid w:val="00BA2B29"/>
    <w:rsid w:val="00BA2C14"/>
    <w:rsid w:val="00BA2C1C"/>
    <w:rsid w:val="00BA2C2A"/>
    <w:rsid w:val="00BA2CC8"/>
    <w:rsid w:val="00BA2D14"/>
    <w:rsid w:val="00BA2D1E"/>
    <w:rsid w:val="00BA2D80"/>
    <w:rsid w:val="00BA2E15"/>
    <w:rsid w:val="00BA2E36"/>
    <w:rsid w:val="00BA2E5A"/>
    <w:rsid w:val="00BA2E69"/>
    <w:rsid w:val="00BA2F04"/>
    <w:rsid w:val="00BA2F2E"/>
    <w:rsid w:val="00BA301F"/>
    <w:rsid w:val="00BA3071"/>
    <w:rsid w:val="00BA3137"/>
    <w:rsid w:val="00BA3157"/>
    <w:rsid w:val="00BA31A2"/>
    <w:rsid w:val="00BA3272"/>
    <w:rsid w:val="00BA32CC"/>
    <w:rsid w:val="00BA330B"/>
    <w:rsid w:val="00BA332B"/>
    <w:rsid w:val="00BA33BE"/>
    <w:rsid w:val="00BA33C4"/>
    <w:rsid w:val="00BA3491"/>
    <w:rsid w:val="00BA353E"/>
    <w:rsid w:val="00BA354E"/>
    <w:rsid w:val="00BA35AE"/>
    <w:rsid w:val="00BA35C9"/>
    <w:rsid w:val="00BA35CB"/>
    <w:rsid w:val="00BA3612"/>
    <w:rsid w:val="00BA3621"/>
    <w:rsid w:val="00BA36EB"/>
    <w:rsid w:val="00BA373A"/>
    <w:rsid w:val="00BA377B"/>
    <w:rsid w:val="00BA3781"/>
    <w:rsid w:val="00BA378B"/>
    <w:rsid w:val="00BA37A1"/>
    <w:rsid w:val="00BA37E0"/>
    <w:rsid w:val="00BA3865"/>
    <w:rsid w:val="00BA38FB"/>
    <w:rsid w:val="00BA3928"/>
    <w:rsid w:val="00BA3ADF"/>
    <w:rsid w:val="00BA3AF2"/>
    <w:rsid w:val="00BA3B26"/>
    <w:rsid w:val="00BA3B34"/>
    <w:rsid w:val="00BA3BB8"/>
    <w:rsid w:val="00BA3BE4"/>
    <w:rsid w:val="00BA3C03"/>
    <w:rsid w:val="00BA3C50"/>
    <w:rsid w:val="00BA3C9A"/>
    <w:rsid w:val="00BA3D06"/>
    <w:rsid w:val="00BA3D0D"/>
    <w:rsid w:val="00BA3D7E"/>
    <w:rsid w:val="00BA3DCC"/>
    <w:rsid w:val="00BA3DE9"/>
    <w:rsid w:val="00BA3EA4"/>
    <w:rsid w:val="00BA3ED2"/>
    <w:rsid w:val="00BA3EE2"/>
    <w:rsid w:val="00BA3F20"/>
    <w:rsid w:val="00BA4088"/>
    <w:rsid w:val="00BA4092"/>
    <w:rsid w:val="00BA40AC"/>
    <w:rsid w:val="00BA428D"/>
    <w:rsid w:val="00BA42B1"/>
    <w:rsid w:val="00BA42F1"/>
    <w:rsid w:val="00BA4323"/>
    <w:rsid w:val="00BA437C"/>
    <w:rsid w:val="00BA43B7"/>
    <w:rsid w:val="00BA43D1"/>
    <w:rsid w:val="00BA43E7"/>
    <w:rsid w:val="00BA43EF"/>
    <w:rsid w:val="00BA442B"/>
    <w:rsid w:val="00BA4443"/>
    <w:rsid w:val="00BA4462"/>
    <w:rsid w:val="00BA4472"/>
    <w:rsid w:val="00BA44C3"/>
    <w:rsid w:val="00BA44F8"/>
    <w:rsid w:val="00BA45D8"/>
    <w:rsid w:val="00BA46EB"/>
    <w:rsid w:val="00BA474D"/>
    <w:rsid w:val="00BA47DA"/>
    <w:rsid w:val="00BA483E"/>
    <w:rsid w:val="00BA4892"/>
    <w:rsid w:val="00BA4896"/>
    <w:rsid w:val="00BA4A27"/>
    <w:rsid w:val="00BA4ABD"/>
    <w:rsid w:val="00BA4B89"/>
    <w:rsid w:val="00BA4D40"/>
    <w:rsid w:val="00BA4D5D"/>
    <w:rsid w:val="00BA4E88"/>
    <w:rsid w:val="00BA4FBC"/>
    <w:rsid w:val="00BA500E"/>
    <w:rsid w:val="00BA503E"/>
    <w:rsid w:val="00BA5071"/>
    <w:rsid w:val="00BA5084"/>
    <w:rsid w:val="00BA509E"/>
    <w:rsid w:val="00BA50A0"/>
    <w:rsid w:val="00BA50B2"/>
    <w:rsid w:val="00BA5204"/>
    <w:rsid w:val="00BA540A"/>
    <w:rsid w:val="00BA552E"/>
    <w:rsid w:val="00BA561D"/>
    <w:rsid w:val="00BA5620"/>
    <w:rsid w:val="00BA5885"/>
    <w:rsid w:val="00BA5971"/>
    <w:rsid w:val="00BA5A8C"/>
    <w:rsid w:val="00BA5B0B"/>
    <w:rsid w:val="00BA5CAE"/>
    <w:rsid w:val="00BA5D5F"/>
    <w:rsid w:val="00BA5D91"/>
    <w:rsid w:val="00BA5DB2"/>
    <w:rsid w:val="00BA5DBB"/>
    <w:rsid w:val="00BA5E85"/>
    <w:rsid w:val="00BA5F2A"/>
    <w:rsid w:val="00BA5F89"/>
    <w:rsid w:val="00BA5FEC"/>
    <w:rsid w:val="00BA6011"/>
    <w:rsid w:val="00BA60D1"/>
    <w:rsid w:val="00BA6119"/>
    <w:rsid w:val="00BA6208"/>
    <w:rsid w:val="00BA6216"/>
    <w:rsid w:val="00BA6251"/>
    <w:rsid w:val="00BA6260"/>
    <w:rsid w:val="00BA6292"/>
    <w:rsid w:val="00BA6462"/>
    <w:rsid w:val="00BA648C"/>
    <w:rsid w:val="00BA64A2"/>
    <w:rsid w:val="00BA64DE"/>
    <w:rsid w:val="00BA64F9"/>
    <w:rsid w:val="00BA6528"/>
    <w:rsid w:val="00BA6545"/>
    <w:rsid w:val="00BA6551"/>
    <w:rsid w:val="00BA65D6"/>
    <w:rsid w:val="00BA6646"/>
    <w:rsid w:val="00BA66AF"/>
    <w:rsid w:val="00BA6709"/>
    <w:rsid w:val="00BA67DD"/>
    <w:rsid w:val="00BA68A8"/>
    <w:rsid w:val="00BA68B1"/>
    <w:rsid w:val="00BA6911"/>
    <w:rsid w:val="00BA69E9"/>
    <w:rsid w:val="00BA6A20"/>
    <w:rsid w:val="00BA6A24"/>
    <w:rsid w:val="00BA6A32"/>
    <w:rsid w:val="00BA6A5D"/>
    <w:rsid w:val="00BA6A9A"/>
    <w:rsid w:val="00BA6B2A"/>
    <w:rsid w:val="00BA6B3C"/>
    <w:rsid w:val="00BA6B44"/>
    <w:rsid w:val="00BA6B4B"/>
    <w:rsid w:val="00BA6B50"/>
    <w:rsid w:val="00BA6B78"/>
    <w:rsid w:val="00BA6BCE"/>
    <w:rsid w:val="00BA6BE0"/>
    <w:rsid w:val="00BA6BFE"/>
    <w:rsid w:val="00BA6D3C"/>
    <w:rsid w:val="00BA6D43"/>
    <w:rsid w:val="00BA6DC4"/>
    <w:rsid w:val="00BA6DD2"/>
    <w:rsid w:val="00BA6E35"/>
    <w:rsid w:val="00BA6EE3"/>
    <w:rsid w:val="00BA6F0F"/>
    <w:rsid w:val="00BA6F65"/>
    <w:rsid w:val="00BA7005"/>
    <w:rsid w:val="00BA700F"/>
    <w:rsid w:val="00BA7066"/>
    <w:rsid w:val="00BA709A"/>
    <w:rsid w:val="00BA70C6"/>
    <w:rsid w:val="00BA71EB"/>
    <w:rsid w:val="00BA721C"/>
    <w:rsid w:val="00BA725F"/>
    <w:rsid w:val="00BA7279"/>
    <w:rsid w:val="00BA727E"/>
    <w:rsid w:val="00BA729D"/>
    <w:rsid w:val="00BA7393"/>
    <w:rsid w:val="00BA73EF"/>
    <w:rsid w:val="00BA7454"/>
    <w:rsid w:val="00BA74DB"/>
    <w:rsid w:val="00BA754A"/>
    <w:rsid w:val="00BA7592"/>
    <w:rsid w:val="00BA763B"/>
    <w:rsid w:val="00BA7642"/>
    <w:rsid w:val="00BA767F"/>
    <w:rsid w:val="00BA7692"/>
    <w:rsid w:val="00BA76BC"/>
    <w:rsid w:val="00BA76DE"/>
    <w:rsid w:val="00BA76E7"/>
    <w:rsid w:val="00BA771E"/>
    <w:rsid w:val="00BA7737"/>
    <w:rsid w:val="00BA77CA"/>
    <w:rsid w:val="00BA7860"/>
    <w:rsid w:val="00BA7864"/>
    <w:rsid w:val="00BA78D0"/>
    <w:rsid w:val="00BA7988"/>
    <w:rsid w:val="00BA79DC"/>
    <w:rsid w:val="00BA7A0D"/>
    <w:rsid w:val="00BA7A4C"/>
    <w:rsid w:val="00BA7BA2"/>
    <w:rsid w:val="00BA7C65"/>
    <w:rsid w:val="00BA7C8B"/>
    <w:rsid w:val="00BA7D75"/>
    <w:rsid w:val="00BA7DE0"/>
    <w:rsid w:val="00BA7E35"/>
    <w:rsid w:val="00BA7EED"/>
    <w:rsid w:val="00BA7F59"/>
    <w:rsid w:val="00BA7F9F"/>
    <w:rsid w:val="00BB000B"/>
    <w:rsid w:val="00BB01F0"/>
    <w:rsid w:val="00BB02DD"/>
    <w:rsid w:val="00BB0323"/>
    <w:rsid w:val="00BB0341"/>
    <w:rsid w:val="00BB03ED"/>
    <w:rsid w:val="00BB0400"/>
    <w:rsid w:val="00BB04A9"/>
    <w:rsid w:val="00BB04C8"/>
    <w:rsid w:val="00BB04D1"/>
    <w:rsid w:val="00BB055C"/>
    <w:rsid w:val="00BB0618"/>
    <w:rsid w:val="00BB0695"/>
    <w:rsid w:val="00BB0799"/>
    <w:rsid w:val="00BB07B5"/>
    <w:rsid w:val="00BB0873"/>
    <w:rsid w:val="00BB0A4E"/>
    <w:rsid w:val="00BB0B16"/>
    <w:rsid w:val="00BB0B4D"/>
    <w:rsid w:val="00BB0C15"/>
    <w:rsid w:val="00BB0D74"/>
    <w:rsid w:val="00BB0E4A"/>
    <w:rsid w:val="00BB0E70"/>
    <w:rsid w:val="00BB0ECD"/>
    <w:rsid w:val="00BB0EFC"/>
    <w:rsid w:val="00BB0F10"/>
    <w:rsid w:val="00BB0F7B"/>
    <w:rsid w:val="00BB0F8F"/>
    <w:rsid w:val="00BB1003"/>
    <w:rsid w:val="00BB1030"/>
    <w:rsid w:val="00BB10A2"/>
    <w:rsid w:val="00BB10C0"/>
    <w:rsid w:val="00BB10D7"/>
    <w:rsid w:val="00BB1137"/>
    <w:rsid w:val="00BB1154"/>
    <w:rsid w:val="00BB116D"/>
    <w:rsid w:val="00BB118B"/>
    <w:rsid w:val="00BB119C"/>
    <w:rsid w:val="00BB124A"/>
    <w:rsid w:val="00BB1250"/>
    <w:rsid w:val="00BB1303"/>
    <w:rsid w:val="00BB1357"/>
    <w:rsid w:val="00BB13C1"/>
    <w:rsid w:val="00BB13F7"/>
    <w:rsid w:val="00BB14D5"/>
    <w:rsid w:val="00BB15AA"/>
    <w:rsid w:val="00BB15F2"/>
    <w:rsid w:val="00BB172A"/>
    <w:rsid w:val="00BB17FA"/>
    <w:rsid w:val="00BB1805"/>
    <w:rsid w:val="00BB18E5"/>
    <w:rsid w:val="00BB1921"/>
    <w:rsid w:val="00BB1924"/>
    <w:rsid w:val="00BB19D0"/>
    <w:rsid w:val="00BB1C1B"/>
    <w:rsid w:val="00BB1D3A"/>
    <w:rsid w:val="00BB1D54"/>
    <w:rsid w:val="00BB1DE9"/>
    <w:rsid w:val="00BB1E89"/>
    <w:rsid w:val="00BB1EDA"/>
    <w:rsid w:val="00BB1F78"/>
    <w:rsid w:val="00BB1FBA"/>
    <w:rsid w:val="00BB2036"/>
    <w:rsid w:val="00BB207E"/>
    <w:rsid w:val="00BB214B"/>
    <w:rsid w:val="00BB220E"/>
    <w:rsid w:val="00BB2281"/>
    <w:rsid w:val="00BB2287"/>
    <w:rsid w:val="00BB22CD"/>
    <w:rsid w:val="00BB22E4"/>
    <w:rsid w:val="00BB22FE"/>
    <w:rsid w:val="00BB2318"/>
    <w:rsid w:val="00BB235F"/>
    <w:rsid w:val="00BB238C"/>
    <w:rsid w:val="00BB23C1"/>
    <w:rsid w:val="00BB2434"/>
    <w:rsid w:val="00BB246B"/>
    <w:rsid w:val="00BB2558"/>
    <w:rsid w:val="00BB2663"/>
    <w:rsid w:val="00BB276A"/>
    <w:rsid w:val="00BB278C"/>
    <w:rsid w:val="00BB279E"/>
    <w:rsid w:val="00BB27ED"/>
    <w:rsid w:val="00BB283E"/>
    <w:rsid w:val="00BB2841"/>
    <w:rsid w:val="00BB287A"/>
    <w:rsid w:val="00BB2919"/>
    <w:rsid w:val="00BB297C"/>
    <w:rsid w:val="00BB29C1"/>
    <w:rsid w:val="00BB2B06"/>
    <w:rsid w:val="00BB2BC2"/>
    <w:rsid w:val="00BB2BFC"/>
    <w:rsid w:val="00BB2CDD"/>
    <w:rsid w:val="00BB2D6A"/>
    <w:rsid w:val="00BB2D73"/>
    <w:rsid w:val="00BB2DA0"/>
    <w:rsid w:val="00BB2DFA"/>
    <w:rsid w:val="00BB2E29"/>
    <w:rsid w:val="00BB2F19"/>
    <w:rsid w:val="00BB2F35"/>
    <w:rsid w:val="00BB2FEB"/>
    <w:rsid w:val="00BB3022"/>
    <w:rsid w:val="00BB30AF"/>
    <w:rsid w:val="00BB316A"/>
    <w:rsid w:val="00BB316E"/>
    <w:rsid w:val="00BB31BB"/>
    <w:rsid w:val="00BB3223"/>
    <w:rsid w:val="00BB3277"/>
    <w:rsid w:val="00BB32EB"/>
    <w:rsid w:val="00BB3346"/>
    <w:rsid w:val="00BB3385"/>
    <w:rsid w:val="00BB34CC"/>
    <w:rsid w:val="00BB353F"/>
    <w:rsid w:val="00BB3590"/>
    <w:rsid w:val="00BB35D4"/>
    <w:rsid w:val="00BB35DC"/>
    <w:rsid w:val="00BB3606"/>
    <w:rsid w:val="00BB3645"/>
    <w:rsid w:val="00BB374D"/>
    <w:rsid w:val="00BB377B"/>
    <w:rsid w:val="00BB37C8"/>
    <w:rsid w:val="00BB3876"/>
    <w:rsid w:val="00BB38D1"/>
    <w:rsid w:val="00BB392E"/>
    <w:rsid w:val="00BB3989"/>
    <w:rsid w:val="00BB39B7"/>
    <w:rsid w:val="00BB3AA0"/>
    <w:rsid w:val="00BB3B11"/>
    <w:rsid w:val="00BB3B2E"/>
    <w:rsid w:val="00BB3BBD"/>
    <w:rsid w:val="00BB3BF1"/>
    <w:rsid w:val="00BB3C31"/>
    <w:rsid w:val="00BB3D92"/>
    <w:rsid w:val="00BB3E03"/>
    <w:rsid w:val="00BB3E10"/>
    <w:rsid w:val="00BB3F56"/>
    <w:rsid w:val="00BB3FBA"/>
    <w:rsid w:val="00BB4056"/>
    <w:rsid w:val="00BB405C"/>
    <w:rsid w:val="00BB4072"/>
    <w:rsid w:val="00BB4249"/>
    <w:rsid w:val="00BB425F"/>
    <w:rsid w:val="00BB4315"/>
    <w:rsid w:val="00BB4378"/>
    <w:rsid w:val="00BB444C"/>
    <w:rsid w:val="00BB469B"/>
    <w:rsid w:val="00BB46D1"/>
    <w:rsid w:val="00BB4852"/>
    <w:rsid w:val="00BB48B3"/>
    <w:rsid w:val="00BB48C1"/>
    <w:rsid w:val="00BB48D1"/>
    <w:rsid w:val="00BB4933"/>
    <w:rsid w:val="00BB496C"/>
    <w:rsid w:val="00BB4A11"/>
    <w:rsid w:val="00BB4A18"/>
    <w:rsid w:val="00BB4A2E"/>
    <w:rsid w:val="00BB4A45"/>
    <w:rsid w:val="00BB4ABD"/>
    <w:rsid w:val="00BB4B55"/>
    <w:rsid w:val="00BB4B65"/>
    <w:rsid w:val="00BB4B79"/>
    <w:rsid w:val="00BB4BB5"/>
    <w:rsid w:val="00BB4C9E"/>
    <w:rsid w:val="00BB4CBE"/>
    <w:rsid w:val="00BB4DA2"/>
    <w:rsid w:val="00BB4DD5"/>
    <w:rsid w:val="00BB4E45"/>
    <w:rsid w:val="00BB4E75"/>
    <w:rsid w:val="00BB4F17"/>
    <w:rsid w:val="00BB4F4A"/>
    <w:rsid w:val="00BB5048"/>
    <w:rsid w:val="00BB50C3"/>
    <w:rsid w:val="00BB50D3"/>
    <w:rsid w:val="00BB50EF"/>
    <w:rsid w:val="00BB50F8"/>
    <w:rsid w:val="00BB511D"/>
    <w:rsid w:val="00BB5164"/>
    <w:rsid w:val="00BB520E"/>
    <w:rsid w:val="00BB5276"/>
    <w:rsid w:val="00BB5341"/>
    <w:rsid w:val="00BB53B8"/>
    <w:rsid w:val="00BB5409"/>
    <w:rsid w:val="00BB542F"/>
    <w:rsid w:val="00BB5471"/>
    <w:rsid w:val="00BB547A"/>
    <w:rsid w:val="00BB54DB"/>
    <w:rsid w:val="00BB5520"/>
    <w:rsid w:val="00BB557A"/>
    <w:rsid w:val="00BB55DF"/>
    <w:rsid w:val="00BB56A4"/>
    <w:rsid w:val="00BB5848"/>
    <w:rsid w:val="00BB585B"/>
    <w:rsid w:val="00BB58E0"/>
    <w:rsid w:val="00BB590A"/>
    <w:rsid w:val="00BB5A7A"/>
    <w:rsid w:val="00BB5AAB"/>
    <w:rsid w:val="00BB5B07"/>
    <w:rsid w:val="00BB5BDE"/>
    <w:rsid w:val="00BB5C1D"/>
    <w:rsid w:val="00BB5DDC"/>
    <w:rsid w:val="00BB5E07"/>
    <w:rsid w:val="00BB5E27"/>
    <w:rsid w:val="00BB5E79"/>
    <w:rsid w:val="00BB5E7E"/>
    <w:rsid w:val="00BB5E89"/>
    <w:rsid w:val="00BB5EE0"/>
    <w:rsid w:val="00BB5FB9"/>
    <w:rsid w:val="00BB60BC"/>
    <w:rsid w:val="00BB6155"/>
    <w:rsid w:val="00BB6202"/>
    <w:rsid w:val="00BB6205"/>
    <w:rsid w:val="00BB6279"/>
    <w:rsid w:val="00BB62B7"/>
    <w:rsid w:val="00BB6314"/>
    <w:rsid w:val="00BB631C"/>
    <w:rsid w:val="00BB63BE"/>
    <w:rsid w:val="00BB6488"/>
    <w:rsid w:val="00BB64AD"/>
    <w:rsid w:val="00BB64BF"/>
    <w:rsid w:val="00BB6540"/>
    <w:rsid w:val="00BB6574"/>
    <w:rsid w:val="00BB68AF"/>
    <w:rsid w:val="00BB68F8"/>
    <w:rsid w:val="00BB69BB"/>
    <w:rsid w:val="00BB69CF"/>
    <w:rsid w:val="00BB6A09"/>
    <w:rsid w:val="00BB6A74"/>
    <w:rsid w:val="00BB6A9D"/>
    <w:rsid w:val="00BB6B05"/>
    <w:rsid w:val="00BB6B65"/>
    <w:rsid w:val="00BB6C3A"/>
    <w:rsid w:val="00BB6C74"/>
    <w:rsid w:val="00BB6C96"/>
    <w:rsid w:val="00BB6E4A"/>
    <w:rsid w:val="00BB6F41"/>
    <w:rsid w:val="00BB6F51"/>
    <w:rsid w:val="00BB6F83"/>
    <w:rsid w:val="00BB6FF2"/>
    <w:rsid w:val="00BB7068"/>
    <w:rsid w:val="00BB70B1"/>
    <w:rsid w:val="00BB7246"/>
    <w:rsid w:val="00BB72D7"/>
    <w:rsid w:val="00BB72EA"/>
    <w:rsid w:val="00BB7379"/>
    <w:rsid w:val="00BB73FF"/>
    <w:rsid w:val="00BB7404"/>
    <w:rsid w:val="00BB741F"/>
    <w:rsid w:val="00BB7478"/>
    <w:rsid w:val="00BB750C"/>
    <w:rsid w:val="00BB7510"/>
    <w:rsid w:val="00BB7514"/>
    <w:rsid w:val="00BB7587"/>
    <w:rsid w:val="00BB7636"/>
    <w:rsid w:val="00BB7638"/>
    <w:rsid w:val="00BB76EB"/>
    <w:rsid w:val="00BB7722"/>
    <w:rsid w:val="00BB7762"/>
    <w:rsid w:val="00BB77AF"/>
    <w:rsid w:val="00BB780A"/>
    <w:rsid w:val="00BB78ED"/>
    <w:rsid w:val="00BB7948"/>
    <w:rsid w:val="00BB797E"/>
    <w:rsid w:val="00BB799B"/>
    <w:rsid w:val="00BB79A6"/>
    <w:rsid w:val="00BB7B13"/>
    <w:rsid w:val="00BB7B3B"/>
    <w:rsid w:val="00BB7B45"/>
    <w:rsid w:val="00BB7C03"/>
    <w:rsid w:val="00BB7C47"/>
    <w:rsid w:val="00BB7C6F"/>
    <w:rsid w:val="00BB7D09"/>
    <w:rsid w:val="00BB7DDE"/>
    <w:rsid w:val="00BB7E8F"/>
    <w:rsid w:val="00BB7EDC"/>
    <w:rsid w:val="00BB7F8F"/>
    <w:rsid w:val="00BC003E"/>
    <w:rsid w:val="00BC00D0"/>
    <w:rsid w:val="00BC00F6"/>
    <w:rsid w:val="00BC013D"/>
    <w:rsid w:val="00BC014C"/>
    <w:rsid w:val="00BC01DF"/>
    <w:rsid w:val="00BC028E"/>
    <w:rsid w:val="00BC02BE"/>
    <w:rsid w:val="00BC03BA"/>
    <w:rsid w:val="00BC03BC"/>
    <w:rsid w:val="00BC03C4"/>
    <w:rsid w:val="00BC03F3"/>
    <w:rsid w:val="00BC03F9"/>
    <w:rsid w:val="00BC0432"/>
    <w:rsid w:val="00BC046E"/>
    <w:rsid w:val="00BC046F"/>
    <w:rsid w:val="00BC0518"/>
    <w:rsid w:val="00BC058B"/>
    <w:rsid w:val="00BC05A5"/>
    <w:rsid w:val="00BC0671"/>
    <w:rsid w:val="00BC06EC"/>
    <w:rsid w:val="00BC0707"/>
    <w:rsid w:val="00BC0717"/>
    <w:rsid w:val="00BC0722"/>
    <w:rsid w:val="00BC07A5"/>
    <w:rsid w:val="00BC07B4"/>
    <w:rsid w:val="00BC07DB"/>
    <w:rsid w:val="00BC0833"/>
    <w:rsid w:val="00BC08A1"/>
    <w:rsid w:val="00BC08BD"/>
    <w:rsid w:val="00BC08F1"/>
    <w:rsid w:val="00BC0A1A"/>
    <w:rsid w:val="00BC0AE3"/>
    <w:rsid w:val="00BC0B78"/>
    <w:rsid w:val="00BC0C4D"/>
    <w:rsid w:val="00BC0CC5"/>
    <w:rsid w:val="00BC0EB0"/>
    <w:rsid w:val="00BC0EBE"/>
    <w:rsid w:val="00BC0EF6"/>
    <w:rsid w:val="00BC0F40"/>
    <w:rsid w:val="00BC0F67"/>
    <w:rsid w:val="00BC1106"/>
    <w:rsid w:val="00BC115B"/>
    <w:rsid w:val="00BC12AE"/>
    <w:rsid w:val="00BC12BF"/>
    <w:rsid w:val="00BC12C0"/>
    <w:rsid w:val="00BC132E"/>
    <w:rsid w:val="00BC1334"/>
    <w:rsid w:val="00BC1398"/>
    <w:rsid w:val="00BC13A2"/>
    <w:rsid w:val="00BC13D4"/>
    <w:rsid w:val="00BC1489"/>
    <w:rsid w:val="00BC14B5"/>
    <w:rsid w:val="00BC14C7"/>
    <w:rsid w:val="00BC1764"/>
    <w:rsid w:val="00BC1782"/>
    <w:rsid w:val="00BC1789"/>
    <w:rsid w:val="00BC17FB"/>
    <w:rsid w:val="00BC1897"/>
    <w:rsid w:val="00BC18BB"/>
    <w:rsid w:val="00BC1ADD"/>
    <w:rsid w:val="00BC1B1D"/>
    <w:rsid w:val="00BC1B31"/>
    <w:rsid w:val="00BC1B3D"/>
    <w:rsid w:val="00BC1B52"/>
    <w:rsid w:val="00BC1B59"/>
    <w:rsid w:val="00BC1B68"/>
    <w:rsid w:val="00BC1B69"/>
    <w:rsid w:val="00BC1BC0"/>
    <w:rsid w:val="00BC1C83"/>
    <w:rsid w:val="00BC1CF2"/>
    <w:rsid w:val="00BC1D00"/>
    <w:rsid w:val="00BC1D4A"/>
    <w:rsid w:val="00BC1DED"/>
    <w:rsid w:val="00BC1E0A"/>
    <w:rsid w:val="00BC1E20"/>
    <w:rsid w:val="00BC1E56"/>
    <w:rsid w:val="00BC1EE5"/>
    <w:rsid w:val="00BC1F2D"/>
    <w:rsid w:val="00BC1F65"/>
    <w:rsid w:val="00BC1F75"/>
    <w:rsid w:val="00BC1F88"/>
    <w:rsid w:val="00BC1FED"/>
    <w:rsid w:val="00BC2126"/>
    <w:rsid w:val="00BC212F"/>
    <w:rsid w:val="00BC2252"/>
    <w:rsid w:val="00BC2345"/>
    <w:rsid w:val="00BC23A8"/>
    <w:rsid w:val="00BC23B7"/>
    <w:rsid w:val="00BC23C2"/>
    <w:rsid w:val="00BC241D"/>
    <w:rsid w:val="00BC2436"/>
    <w:rsid w:val="00BC24A2"/>
    <w:rsid w:val="00BC24B2"/>
    <w:rsid w:val="00BC24D3"/>
    <w:rsid w:val="00BC2502"/>
    <w:rsid w:val="00BC2548"/>
    <w:rsid w:val="00BC2566"/>
    <w:rsid w:val="00BC25D6"/>
    <w:rsid w:val="00BC25DE"/>
    <w:rsid w:val="00BC269E"/>
    <w:rsid w:val="00BC2789"/>
    <w:rsid w:val="00BC27C2"/>
    <w:rsid w:val="00BC2897"/>
    <w:rsid w:val="00BC28E1"/>
    <w:rsid w:val="00BC291F"/>
    <w:rsid w:val="00BC2984"/>
    <w:rsid w:val="00BC2990"/>
    <w:rsid w:val="00BC29A7"/>
    <w:rsid w:val="00BC29F0"/>
    <w:rsid w:val="00BC2A2B"/>
    <w:rsid w:val="00BC2A38"/>
    <w:rsid w:val="00BC2A63"/>
    <w:rsid w:val="00BC2AAD"/>
    <w:rsid w:val="00BC2AC0"/>
    <w:rsid w:val="00BC2BE4"/>
    <w:rsid w:val="00BC2C2A"/>
    <w:rsid w:val="00BC2C35"/>
    <w:rsid w:val="00BC2C49"/>
    <w:rsid w:val="00BC2D09"/>
    <w:rsid w:val="00BC2D36"/>
    <w:rsid w:val="00BC2D5F"/>
    <w:rsid w:val="00BC2DCB"/>
    <w:rsid w:val="00BC2DEB"/>
    <w:rsid w:val="00BC2F2B"/>
    <w:rsid w:val="00BC2F2C"/>
    <w:rsid w:val="00BC2F49"/>
    <w:rsid w:val="00BC2F50"/>
    <w:rsid w:val="00BC2F6E"/>
    <w:rsid w:val="00BC2FBE"/>
    <w:rsid w:val="00BC2FFE"/>
    <w:rsid w:val="00BC302D"/>
    <w:rsid w:val="00BC3070"/>
    <w:rsid w:val="00BC30B9"/>
    <w:rsid w:val="00BC30D1"/>
    <w:rsid w:val="00BC30D5"/>
    <w:rsid w:val="00BC3101"/>
    <w:rsid w:val="00BC3188"/>
    <w:rsid w:val="00BC31FD"/>
    <w:rsid w:val="00BC31FE"/>
    <w:rsid w:val="00BC32BF"/>
    <w:rsid w:val="00BC3356"/>
    <w:rsid w:val="00BC335D"/>
    <w:rsid w:val="00BC3381"/>
    <w:rsid w:val="00BC3433"/>
    <w:rsid w:val="00BC3472"/>
    <w:rsid w:val="00BC3474"/>
    <w:rsid w:val="00BC34A9"/>
    <w:rsid w:val="00BC34D1"/>
    <w:rsid w:val="00BC351C"/>
    <w:rsid w:val="00BC3683"/>
    <w:rsid w:val="00BC36ED"/>
    <w:rsid w:val="00BC3785"/>
    <w:rsid w:val="00BC37D5"/>
    <w:rsid w:val="00BC3916"/>
    <w:rsid w:val="00BC3924"/>
    <w:rsid w:val="00BC3947"/>
    <w:rsid w:val="00BC3982"/>
    <w:rsid w:val="00BC399A"/>
    <w:rsid w:val="00BC39A9"/>
    <w:rsid w:val="00BC39C6"/>
    <w:rsid w:val="00BC3A04"/>
    <w:rsid w:val="00BC3A2A"/>
    <w:rsid w:val="00BC3AEE"/>
    <w:rsid w:val="00BC3B9F"/>
    <w:rsid w:val="00BC3D11"/>
    <w:rsid w:val="00BC3D57"/>
    <w:rsid w:val="00BC3D72"/>
    <w:rsid w:val="00BC3D80"/>
    <w:rsid w:val="00BC3EFB"/>
    <w:rsid w:val="00BC3F0A"/>
    <w:rsid w:val="00BC3F1C"/>
    <w:rsid w:val="00BC3F80"/>
    <w:rsid w:val="00BC403D"/>
    <w:rsid w:val="00BC40BB"/>
    <w:rsid w:val="00BC40C5"/>
    <w:rsid w:val="00BC40EA"/>
    <w:rsid w:val="00BC4148"/>
    <w:rsid w:val="00BC4214"/>
    <w:rsid w:val="00BC4272"/>
    <w:rsid w:val="00BC428D"/>
    <w:rsid w:val="00BC43A9"/>
    <w:rsid w:val="00BC44A4"/>
    <w:rsid w:val="00BC454A"/>
    <w:rsid w:val="00BC473F"/>
    <w:rsid w:val="00BC478B"/>
    <w:rsid w:val="00BC4874"/>
    <w:rsid w:val="00BC4889"/>
    <w:rsid w:val="00BC48B2"/>
    <w:rsid w:val="00BC4905"/>
    <w:rsid w:val="00BC491F"/>
    <w:rsid w:val="00BC49D6"/>
    <w:rsid w:val="00BC4ADB"/>
    <w:rsid w:val="00BC4B54"/>
    <w:rsid w:val="00BC4C2F"/>
    <w:rsid w:val="00BC4C52"/>
    <w:rsid w:val="00BC4D09"/>
    <w:rsid w:val="00BC4D14"/>
    <w:rsid w:val="00BC4D22"/>
    <w:rsid w:val="00BC4DA7"/>
    <w:rsid w:val="00BC4DAC"/>
    <w:rsid w:val="00BC4DB6"/>
    <w:rsid w:val="00BC4DD8"/>
    <w:rsid w:val="00BC4E1F"/>
    <w:rsid w:val="00BC4E3E"/>
    <w:rsid w:val="00BC4E81"/>
    <w:rsid w:val="00BC4E91"/>
    <w:rsid w:val="00BC4F67"/>
    <w:rsid w:val="00BC4FAA"/>
    <w:rsid w:val="00BC4FCA"/>
    <w:rsid w:val="00BC4FD9"/>
    <w:rsid w:val="00BC5015"/>
    <w:rsid w:val="00BC50F6"/>
    <w:rsid w:val="00BC5163"/>
    <w:rsid w:val="00BC5280"/>
    <w:rsid w:val="00BC539A"/>
    <w:rsid w:val="00BC5404"/>
    <w:rsid w:val="00BC5512"/>
    <w:rsid w:val="00BC5542"/>
    <w:rsid w:val="00BC5575"/>
    <w:rsid w:val="00BC5690"/>
    <w:rsid w:val="00BC56F6"/>
    <w:rsid w:val="00BC56FA"/>
    <w:rsid w:val="00BC5717"/>
    <w:rsid w:val="00BC57A7"/>
    <w:rsid w:val="00BC5848"/>
    <w:rsid w:val="00BC58F6"/>
    <w:rsid w:val="00BC5A65"/>
    <w:rsid w:val="00BC5B2C"/>
    <w:rsid w:val="00BC5B65"/>
    <w:rsid w:val="00BC5B7F"/>
    <w:rsid w:val="00BC5BA4"/>
    <w:rsid w:val="00BC5C61"/>
    <w:rsid w:val="00BC5CFF"/>
    <w:rsid w:val="00BC5D2A"/>
    <w:rsid w:val="00BC5D4D"/>
    <w:rsid w:val="00BC5D6B"/>
    <w:rsid w:val="00BC5D7B"/>
    <w:rsid w:val="00BC5DCA"/>
    <w:rsid w:val="00BC5E44"/>
    <w:rsid w:val="00BC5E8E"/>
    <w:rsid w:val="00BC5EA1"/>
    <w:rsid w:val="00BC5EC6"/>
    <w:rsid w:val="00BC5F8B"/>
    <w:rsid w:val="00BC6088"/>
    <w:rsid w:val="00BC60AE"/>
    <w:rsid w:val="00BC6137"/>
    <w:rsid w:val="00BC6138"/>
    <w:rsid w:val="00BC6155"/>
    <w:rsid w:val="00BC61A7"/>
    <w:rsid w:val="00BC61B1"/>
    <w:rsid w:val="00BC624E"/>
    <w:rsid w:val="00BC62B2"/>
    <w:rsid w:val="00BC62E8"/>
    <w:rsid w:val="00BC6308"/>
    <w:rsid w:val="00BC6327"/>
    <w:rsid w:val="00BC6431"/>
    <w:rsid w:val="00BC6479"/>
    <w:rsid w:val="00BC659C"/>
    <w:rsid w:val="00BC65D0"/>
    <w:rsid w:val="00BC6656"/>
    <w:rsid w:val="00BC6681"/>
    <w:rsid w:val="00BC6737"/>
    <w:rsid w:val="00BC6745"/>
    <w:rsid w:val="00BC6786"/>
    <w:rsid w:val="00BC6860"/>
    <w:rsid w:val="00BC69C8"/>
    <w:rsid w:val="00BC69E4"/>
    <w:rsid w:val="00BC6A2A"/>
    <w:rsid w:val="00BC6BD8"/>
    <w:rsid w:val="00BC6C27"/>
    <w:rsid w:val="00BC6CFF"/>
    <w:rsid w:val="00BC6D5A"/>
    <w:rsid w:val="00BC6D67"/>
    <w:rsid w:val="00BC6F50"/>
    <w:rsid w:val="00BC6FB8"/>
    <w:rsid w:val="00BC70B5"/>
    <w:rsid w:val="00BC70EB"/>
    <w:rsid w:val="00BC7112"/>
    <w:rsid w:val="00BC715C"/>
    <w:rsid w:val="00BC71BC"/>
    <w:rsid w:val="00BC7266"/>
    <w:rsid w:val="00BC726D"/>
    <w:rsid w:val="00BC7277"/>
    <w:rsid w:val="00BC7316"/>
    <w:rsid w:val="00BC7325"/>
    <w:rsid w:val="00BC739F"/>
    <w:rsid w:val="00BC73C1"/>
    <w:rsid w:val="00BC73D3"/>
    <w:rsid w:val="00BC74A1"/>
    <w:rsid w:val="00BC75EB"/>
    <w:rsid w:val="00BC7674"/>
    <w:rsid w:val="00BC7785"/>
    <w:rsid w:val="00BC7829"/>
    <w:rsid w:val="00BC7864"/>
    <w:rsid w:val="00BC78B0"/>
    <w:rsid w:val="00BC78CD"/>
    <w:rsid w:val="00BC78EF"/>
    <w:rsid w:val="00BC7963"/>
    <w:rsid w:val="00BC796F"/>
    <w:rsid w:val="00BC79E9"/>
    <w:rsid w:val="00BC7A30"/>
    <w:rsid w:val="00BC7A68"/>
    <w:rsid w:val="00BC7ABB"/>
    <w:rsid w:val="00BC7AFF"/>
    <w:rsid w:val="00BC7B55"/>
    <w:rsid w:val="00BC7C07"/>
    <w:rsid w:val="00BC7C38"/>
    <w:rsid w:val="00BC7C8E"/>
    <w:rsid w:val="00BC7CDD"/>
    <w:rsid w:val="00BC7CEF"/>
    <w:rsid w:val="00BC7D69"/>
    <w:rsid w:val="00BC7D88"/>
    <w:rsid w:val="00BC7D94"/>
    <w:rsid w:val="00BC7EE1"/>
    <w:rsid w:val="00BC7FDE"/>
    <w:rsid w:val="00BD0150"/>
    <w:rsid w:val="00BD018B"/>
    <w:rsid w:val="00BD023C"/>
    <w:rsid w:val="00BD026A"/>
    <w:rsid w:val="00BD028A"/>
    <w:rsid w:val="00BD03DB"/>
    <w:rsid w:val="00BD04E0"/>
    <w:rsid w:val="00BD0513"/>
    <w:rsid w:val="00BD0527"/>
    <w:rsid w:val="00BD0565"/>
    <w:rsid w:val="00BD05EA"/>
    <w:rsid w:val="00BD05F7"/>
    <w:rsid w:val="00BD0646"/>
    <w:rsid w:val="00BD066B"/>
    <w:rsid w:val="00BD06C9"/>
    <w:rsid w:val="00BD0779"/>
    <w:rsid w:val="00BD07A4"/>
    <w:rsid w:val="00BD07B3"/>
    <w:rsid w:val="00BD081D"/>
    <w:rsid w:val="00BD088F"/>
    <w:rsid w:val="00BD0899"/>
    <w:rsid w:val="00BD0959"/>
    <w:rsid w:val="00BD0974"/>
    <w:rsid w:val="00BD09DA"/>
    <w:rsid w:val="00BD0A93"/>
    <w:rsid w:val="00BD0AA0"/>
    <w:rsid w:val="00BD0AC1"/>
    <w:rsid w:val="00BD0B7C"/>
    <w:rsid w:val="00BD0BD7"/>
    <w:rsid w:val="00BD0BD8"/>
    <w:rsid w:val="00BD0C9B"/>
    <w:rsid w:val="00BD0D54"/>
    <w:rsid w:val="00BD0DB5"/>
    <w:rsid w:val="00BD0E13"/>
    <w:rsid w:val="00BD0E1E"/>
    <w:rsid w:val="00BD0E6C"/>
    <w:rsid w:val="00BD0ECF"/>
    <w:rsid w:val="00BD0EFF"/>
    <w:rsid w:val="00BD0F21"/>
    <w:rsid w:val="00BD0F4D"/>
    <w:rsid w:val="00BD0F55"/>
    <w:rsid w:val="00BD0FAE"/>
    <w:rsid w:val="00BD0FD9"/>
    <w:rsid w:val="00BD0FFA"/>
    <w:rsid w:val="00BD10FF"/>
    <w:rsid w:val="00BD113D"/>
    <w:rsid w:val="00BD1180"/>
    <w:rsid w:val="00BD11A7"/>
    <w:rsid w:val="00BD11AE"/>
    <w:rsid w:val="00BD128B"/>
    <w:rsid w:val="00BD12DD"/>
    <w:rsid w:val="00BD12FE"/>
    <w:rsid w:val="00BD1425"/>
    <w:rsid w:val="00BD14AE"/>
    <w:rsid w:val="00BD14F9"/>
    <w:rsid w:val="00BD161B"/>
    <w:rsid w:val="00BD1623"/>
    <w:rsid w:val="00BD16AD"/>
    <w:rsid w:val="00BD174A"/>
    <w:rsid w:val="00BD17DA"/>
    <w:rsid w:val="00BD18E7"/>
    <w:rsid w:val="00BD1913"/>
    <w:rsid w:val="00BD1967"/>
    <w:rsid w:val="00BD1A24"/>
    <w:rsid w:val="00BD1AFE"/>
    <w:rsid w:val="00BD1B12"/>
    <w:rsid w:val="00BD1B46"/>
    <w:rsid w:val="00BD1C2E"/>
    <w:rsid w:val="00BD1CB4"/>
    <w:rsid w:val="00BD1CC0"/>
    <w:rsid w:val="00BD1CF7"/>
    <w:rsid w:val="00BD1D12"/>
    <w:rsid w:val="00BD1DEF"/>
    <w:rsid w:val="00BD1FB5"/>
    <w:rsid w:val="00BD2019"/>
    <w:rsid w:val="00BD2162"/>
    <w:rsid w:val="00BD218E"/>
    <w:rsid w:val="00BD228A"/>
    <w:rsid w:val="00BD22E6"/>
    <w:rsid w:val="00BD232B"/>
    <w:rsid w:val="00BD2365"/>
    <w:rsid w:val="00BD2377"/>
    <w:rsid w:val="00BD23BF"/>
    <w:rsid w:val="00BD2424"/>
    <w:rsid w:val="00BD243A"/>
    <w:rsid w:val="00BD244A"/>
    <w:rsid w:val="00BD24A4"/>
    <w:rsid w:val="00BD24DF"/>
    <w:rsid w:val="00BD2606"/>
    <w:rsid w:val="00BD2653"/>
    <w:rsid w:val="00BD268D"/>
    <w:rsid w:val="00BD26A3"/>
    <w:rsid w:val="00BD26ED"/>
    <w:rsid w:val="00BD26F5"/>
    <w:rsid w:val="00BD2715"/>
    <w:rsid w:val="00BD27FF"/>
    <w:rsid w:val="00BD2990"/>
    <w:rsid w:val="00BD29F1"/>
    <w:rsid w:val="00BD2A99"/>
    <w:rsid w:val="00BD2AA6"/>
    <w:rsid w:val="00BD2B01"/>
    <w:rsid w:val="00BD2B2E"/>
    <w:rsid w:val="00BD2B3A"/>
    <w:rsid w:val="00BD2B78"/>
    <w:rsid w:val="00BD2B97"/>
    <w:rsid w:val="00BD2C00"/>
    <w:rsid w:val="00BD2C1C"/>
    <w:rsid w:val="00BD2C8C"/>
    <w:rsid w:val="00BD2CC8"/>
    <w:rsid w:val="00BD2D15"/>
    <w:rsid w:val="00BD2D22"/>
    <w:rsid w:val="00BD2E57"/>
    <w:rsid w:val="00BD2E94"/>
    <w:rsid w:val="00BD2ECC"/>
    <w:rsid w:val="00BD2F73"/>
    <w:rsid w:val="00BD2F8E"/>
    <w:rsid w:val="00BD30B4"/>
    <w:rsid w:val="00BD312F"/>
    <w:rsid w:val="00BD3178"/>
    <w:rsid w:val="00BD31FB"/>
    <w:rsid w:val="00BD3224"/>
    <w:rsid w:val="00BD322D"/>
    <w:rsid w:val="00BD3258"/>
    <w:rsid w:val="00BD32AC"/>
    <w:rsid w:val="00BD32B6"/>
    <w:rsid w:val="00BD32D1"/>
    <w:rsid w:val="00BD32E0"/>
    <w:rsid w:val="00BD3388"/>
    <w:rsid w:val="00BD33C1"/>
    <w:rsid w:val="00BD33CD"/>
    <w:rsid w:val="00BD340A"/>
    <w:rsid w:val="00BD3413"/>
    <w:rsid w:val="00BD3534"/>
    <w:rsid w:val="00BD35AA"/>
    <w:rsid w:val="00BD3608"/>
    <w:rsid w:val="00BD362C"/>
    <w:rsid w:val="00BD3659"/>
    <w:rsid w:val="00BD369F"/>
    <w:rsid w:val="00BD370B"/>
    <w:rsid w:val="00BD371A"/>
    <w:rsid w:val="00BD3768"/>
    <w:rsid w:val="00BD379B"/>
    <w:rsid w:val="00BD37C8"/>
    <w:rsid w:val="00BD37FC"/>
    <w:rsid w:val="00BD3821"/>
    <w:rsid w:val="00BD3869"/>
    <w:rsid w:val="00BD3884"/>
    <w:rsid w:val="00BD397E"/>
    <w:rsid w:val="00BD39B9"/>
    <w:rsid w:val="00BD39CB"/>
    <w:rsid w:val="00BD39E4"/>
    <w:rsid w:val="00BD3A15"/>
    <w:rsid w:val="00BD3A36"/>
    <w:rsid w:val="00BD3A55"/>
    <w:rsid w:val="00BD3A62"/>
    <w:rsid w:val="00BD3ABE"/>
    <w:rsid w:val="00BD3B0A"/>
    <w:rsid w:val="00BD3B5C"/>
    <w:rsid w:val="00BD3B61"/>
    <w:rsid w:val="00BD3CC6"/>
    <w:rsid w:val="00BD3CDA"/>
    <w:rsid w:val="00BD3CDD"/>
    <w:rsid w:val="00BD3D66"/>
    <w:rsid w:val="00BD3D6D"/>
    <w:rsid w:val="00BD3D88"/>
    <w:rsid w:val="00BD3E96"/>
    <w:rsid w:val="00BD3F1F"/>
    <w:rsid w:val="00BD4042"/>
    <w:rsid w:val="00BD4049"/>
    <w:rsid w:val="00BD4057"/>
    <w:rsid w:val="00BD40CD"/>
    <w:rsid w:val="00BD40E1"/>
    <w:rsid w:val="00BD4133"/>
    <w:rsid w:val="00BD41BF"/>
    <w:rsid w:val="00BD41C2"/>
    <w:rsid w:val="00BD426B"/>
    <w:rsid w:val="00BD42BC"/>
    <w:rsid w:val="00BD431D"/>
    <w:rsid w:val="00BD432B"/>
    <w:rsid w:val="00BD445B"/>
    <w:rsid w:val="00BD4490"/>
    <w:rsid w:val="00BD44B2"/>
    <w:rsid w:val="00BD4515"/>
    <w:rsid w:val="00BD466B"/>
    <w:rsid w:val="00BD46E5"/>
    <w:rsid w:val="00BD47E1"/>
    <w:rsid w:val="00BD490F"/>
    <w:rsid w:val="00BD4AA0"/>
    <w:rsid w:val="00BD4AC0"/>
    <w:rsid w:val="00BD4B19"/>
    <w:rsid w:val="00BD4BA1"/>
    <w:rsid w:val="00BD4BB8"/>
    <w:rsid w:val="00BD4BC0"/>
    <w:rsid w:val="00BD4C8E"/>
    <w:rsid w:val="00BD4D30"/>
    <w:rsid w:val="00BD4DB9"/>
    <w:rsid w:val="00BD4E2F"/>
    <w:rsid w:val="00BD4E78"/>
    <w:rsid w:val="00BD4EAE"/>
    <w:rsid w:val="00BD4EC8"/>
    <w:rsid w:val="00BD4EEF"/>
    <w:rsid w:val="00BD4F62"/>
    <w:rsid w:val="00BD4F90"/>
    <w:rsid w:val="00BD4FA8"/>
    <w:rsid w:val="00BD5031"/>
    <w:rsid w:val="00BD5119"/>
    <w:rsid w:val="00BD51BD"/>
    <w:rsid w:val="00BD520C"/>
    <w:rsid w:val="00BD520F"/>
    <w:rsid w:val="00BD5219"/>
    <w:rsid w:val="00BD5222"/>
    <w:rsid w:val="00BD5238"/>
    <w:rsid w:val="00BD5366"/>
    <w:rsid w:val="00BD536F"/>
    <w:rsid w:val="00BD5394"/>
    <w:rsid w:val="00BD54C1"/>
    <w:rsid w:val="00BD5554"/>
    <w:rsid w:val="00BD5612"/>
    <w:rsid w:val="00BD56B9"/>
    <w:rsid w:val="00BD5728"/>
    <w:rsid w:val="00BD57EB"/>
    <w:rsid w:val="00BD57F6"/>
    <w:rsid w:val="00BD595A"/>
    <w:rsid w:val="00BD59CF"/>
    <w:rsid w:val="00BD59F5"/>
    <w:rsid w:val="00BD5A04"/>
    <w:rsid w:val="00BD5A6C"/>
    <w:rsid w:val="00BD5B64"/>
    <w:rsid w:val="00BD5BAF"/>
    <w:rsid w:val="00BD5C32"/>
    <w:rsid w:val="00BD5C66"/>
    <w:rsid w:val="00BD5CB2"/>
    <w:rsid w:val="00BD5CFD"/>
    <w:rsid w:val="00BD5DB1"/>
    <w:rsid w:val="00BD5DCF"/>
    <w:rsid w:val="00BD5DED"/>
    <w:rsid w:val="00BD5E20"/>
    <w:rsid w:val="00BD5E43"/>
    <w:rsid w:val="00BD5EEA"/>
    <w:rsid w:val="00BD5F7D"/>
    <w:rsid w:val="00BD5F8A"/>
    <w:rsid w:val="00BD5F90"/>
    <w:rsid w:val="00BD5F9D"/>
    <w:rsid w:val="00BD5FF8"/>
    <w:rsid w:val="00BD6010"/>
    <w:rsid w:val="00BD606E"/>
    <w:rsid w:val="00BD6090"/>
    <w:rsid w:val="00BD6099"/>
    <w:rsid w:val="00BD6173"/>
    <w:rsid w:val="00BD62C0"/>
    <w:rsid w:val="00BD6367"/>
    <w:rsid w:val="00BD63F0"/>
    <w:rsid w:val="00BD643D"/>
    <w:rsid w:val="00BD644A"/>
    <w:rsid w:val="00BD64BE"/>
    <w:rsid w:val="00BD6500"/>
    <w:rsid w:val="00BD6501"/>
    <w:rsid w:val="00BD6514"/>
    <w:rsid w:val="00BD654E"/>
    <w:rsid w:val="00BD6624"/>
    <w:rsid w:val="00BD6625"/>
    <w:rsid w:val="00BD662D"/>
    <w:rsid w:val="00BD663E"/>
    <w:rsid w:val="00BD6689"/>
    <w:rsid w:val="00BD670A"/>
    <w:rsid w:val="00BD678A"/>
    <w:rsid w:val="00BD67C2"/>
    <w:rsid w:val="00BD67E8"/>
    <w:rsid w:val="00BD6909"/>
    <w:rsid w:val="00BD693F"/>
    <w:rsid w:val="00BD6992"/>
    <w:rsid w:val="00BD69BD"/>
    <w:rsid w:val="00BD6A29"/>
    <w:rsid w:val="00BD6A3D"/>
    <w:rsid w:val="00BD6A44"/>
    <w:rsid w:val="00BD6B16"/>
    <w:rsid w:val="00BD6BED"/>
    <w:rsid w:val="00BD6CCD"/>
    <w:rsid w:val="00BD6D21"/>
    <w:rsid w:val="00BD6D53"/>
    <w:rsid w:val="00BD6DFB"/>
    <w:rsid w:val="00BD6E00"/>
    <w:rsid w:val="00BD6E0A"/>
    <w:rsid w:val="00BD6E38"/>
    <w:rsid w:val="00BD6E8E"/>
    <w:rsid w:val="00BD6F65"/>
    <w:rsid w:val="00BD6F67"/>
    <w:rsid w:val="00BD7003"/>
    <w:rsid w:val="00BD7058"/>
    <w:rsid w:val="00BD7075"/>
    <w:rsid w:val="00BD70A4"/>
    <w:rsid w:val="00BD70AA"/>
    <w:rsid w:val="00BD7100"/>
    <w:rsid w:val="00BD71E7"/>
    <w:rsid w:val="00BD7270"/>
    <w:rsid w:val="00BD7282"/>
    <w:rsid w:val="00BD72CF"/>
    <w:rsid w:val="00BD72D1"/>
    <w:rsid w:val="00BD72EB"/>
    <w:rsid w:val="00BD732D"/>
    <w:rsid w:val="00BD73C9"/>
    <w:rsid w:val="00BD743E"/>
    <w:rsid w:val="00BD744B"/>
    <w:rsid w:val="00BD758F"/>
    <w:rsid w:val="00BD75C6"/>
    <w:rsid w:val="00BD75E4"/>
    <w:rsid w:val="00BD75F0"/>
    <w:rsid w:val="00BD75FE"/>
    <w:rsid w:val="00BD7662"/>
    <w:rsid w:val="00BD76C8"/>
    <w:rsid w:val="00BD7779"/>
    <w:rsid w:val="00BD7847"/>
    <w:rsid w:val="00BD7896"/>
    <w:rsid w:val="00BD78FB"/>
    <w:rsid w:val="00BD79B1"/>
    <w:rsid w:val="00BD7A4B"/>
    <w:rsid w:val="00BD7ACD"/>
    <w:rsid w:val="00BD7B67"/>
    <w:rsid w:val="00BD7BF2"/>
    <w:rsid w:val="00BD7C15"/>
    <w:rsid w:val="00BD7C87"/>
    <w:rsid w:val="00BD7CD3"/>
    <w:rsid w:val="00BD7D01"/>
    <w:rsid w:val="00BD7D3B"/>
    <w:rsid w:val="00BD7D42"/>
    <w:rsid w:val="00BD7D55"/>
    <w:rsid w:val="00BD7D87"/>
    <w:rsid w:val="00BD7E4D"/>
    <w:rsid w:val="00BD7F03"/>
    <w:rsid w:val="00BD7F0C"/>
    <w:rsid w:val="00BD7F26"/>
    <w:rsid w:val="00BD7F5D"/>
    <w:rsid w:val="00BE0050"/>
    <w:rsid w:val="00BE0051"/>
    <w:rsid w:val="00BE0072"/>
    <w:rsid w:val="00BE015C"/>
    <w:rsid w:val="00BE019A"/>
    <w:rsid w:val="00BE020B"/>
    <w:rsid w:val="00BE02CE"/>
    <w:rsid w:val="00BE0344"/>
    <w:rsid w:val="00BE03F7"/>
    <w:rsid w:val="00BE046A"/>
    <w:rsid w:val="00BE0488"/>
    <w:rsid w:val="00BE0538"/>
    <w:rsid w:val="00BE0562"/>
    <w:rsid w:val="00BE05F7"/>
    <w:rsid w:val="00BE0638"/>
    <w:rsid w:val="00BE065E"/>
    <w:rsid w:val="00BE06B0"/>
    <w:rsid w:val="00BE0767"/>
    <w:rsid w:val="00BE07A5"/>
    <w:rsid w:val="00BE07AD"/>
    <w:rsid w:val="00BE07C5"/>
    <w:rsid w:val="00BE07DB"/>
    <w:rsid w:val="00BE0879"/>
    <w:rsid w:val="00BE08C0"/>
    <w:rsid w:val="00BE08D9"/>
    <w:rsid w:val="00BE0939"/>
    <w:rsid w:val="00BE0941"/>
    <w:rsid w:val="00BE095D"/>
    <w:rsid w:val="00BE09D8"/>
    <w:rsid w:val="00BE0A31"/>
    <w:rsid w:val="00BE0AE7"/>
    <w:rsid w:val="00BE0B91"/>
    <w:rsid w:val="00BE0B92"/>
    <w:rsid w:val="00BE0C6B"/>
    <w:rsid w:val="00BE0D40"/>
    <w:rsid w:val="00BE0D96"/>
    <w:rsid w:val="00BE0DE4"/>
    <w:rsid w:val="00BE0E7A"/>
    <w:rsid w:val="00BE0E96"/>
    <w:rsid w:val="00BE0EF9"/>
    <w:rsid w:val="00BE0F5C"/>
    <w:rsid w:val="00BE0FEA"/>
    <w:rsid w:val="00BE0FFA"/>
    <w:rsid w:val="00BE101C"/>
    <w:rsid w:val="00BE102D"/>
    <w:rsid w:val="00BE1061"/>
    <w:rsid w:val="00BE1064"/>
    <w:rsid w:val="00BE1081"/>
    <w:rsid w:val="00BE10A6"/>
    <w:rsid w:val="00BE10C7"/>
    <w:rsid w:val="00BE10CC"/>
    <w:rsid w:val="00BE1263"/>
    <w:rsid w:val="00BE1275"/>
    <w:rsid w:val="00BE1309"/>
    <w:rsid w:val="00BE1391"/>
    <w:rsid w:val="00BE13B4"/>
    <w:rsid w:val="00BE1457"/>
    <w:rsid w:val="00BE1495"/>
    <w:rsid w:val="00BE14EB"/>
    <w:rsid w:val="00BE1517"/>
    <w:rsid w:val="00BE1534"/>
    <w:rsid w:val="00BE16F8"/>
    <w:rsid w:val="00BE1739"/>
    <w:rsid w:val="00BE174C"/>
    <w:rsid w:val="00BE178F"/>
    <w:rsid w:val="00BE1838"/>
    <w:rsid w:val="00BE1987"/>
    <w:rsid w:val="00BE19FE"/>
    <w:rsid w:val="00BE1A11"/>
    <w:rsid w:val="00BE1A87"/>
    <w:rsid w:val="00BE1A96"/>
    <w:rsid w:val="00BE1AA4"/>
    <w:rsid w:val="00BE1AC1"/>
    <w:rsid w:val="00BE1B34"/>
    <w:rsid w:val="00BE1B4F"/>
    <w:rsid w:val="00BE1B87"/>
    <w:rsid w:val="00BE1BBF"/>
    <w:rsid w:val="00BE1C06"/>
    <w:rsid w:val="00BE1C88"/>
    <w:rsid w:val="00BE1CC0"/>
    <w:rsid w:val="00BE1CF2"/>
    <w:rsid w:val="00BE1D2C"/>
    <w:rsid w:val="00BE1D66"/>
    <w:rsid w:val="00BE1D81"/>
    <w:rsid w:val="00BE1EC1"/>
    <w:rsid w:val="00BE1FAB"/>
    <w:rsid w:val="00BE202C"/>
    <w:rsid w:val="00BE2146"/>
    <w:rsid w:val="00BE2238"/>
    <w:rsid w:val="00BE226A"/>
    <w:rsid w:val="00BE229B"/>
    <w:rsid w:val="00BE22CB"/>
    <w:rsid w:val="00BE22FE"/>
    <w:rsid w:val="00BE2320"/>
    <w:rsid w:val="00BE2402"/>
    <w:rsid w:val="00BE2410"/>
    <w:rsid w:val="00BE245D"/>
    <w:rsid w:val="00BE246A"/>
    <w:rsid w:val="00BE24FC"/>
    <w:rsid w:val="00BE2544"/>
    <w:rsid w:val="00BE2577"/>
    <w:rsid w:val="00BE25E5"/>
    <w:rsid w:val="00BE25FA"/>
    <w:rsid w:val="00BE262D"/>
    <w:rsid w:val="00BE26B2"/>
    <w:rsid w:val="00BE26BA"/>
    <w:rsid w:val="00BE26DE"/>
    <w:rsid w:val="00BE26F1"/>
    <w:rsid w:val="00BE2781"/>
    <w:rsid w:val="00BE27FF"/>
    <w:rsid w:val="00BE284A"/>
    <w:rsid w:val="00BE2850"/>
    <w:rsid w:val="00BE28AA"/>
    <w:rsid w:val="00BE28AF"/>
    <w:rsid w:val="00BE2973"/>
    <w:rsid w:val="00BE297C"/>
    <w:rsid w:val="00BE29DC"/>
    <w:rsid w:val="00BE2A59"/>
    <w:rsid w:val="00BE2A8B"/>
    <w:rsid w:val="00BE2CBB"/>
    <w:rsid w:val="00BE2DA5"/>
    <w:rsid w:val="00BE2DAC"/>
    <w:rsid w:val="00BE2DB4"/>
    <w:rsid w:val="00BE2DC2"/>
    <w:rsid w:val="00BE2E21"/>
    <w:rsid w:val="00BE2E24"/>
    <w:rsid w:val="00BE2E57"/>
    <w:rsid w:val="00BE2F12"/>
    <w:rsid w:val="00BE2F87"/>
    <w:rsid w:val="00BE2FE5"/>
    <w:rsid w:val="00BE300F"/>
    <w:rsid w:val="00BE304B"/>
    <w:rsid w:val="00BE30C8"/>
    <w:rsid w:val="00BE315E"/>
    <w:rsid w:val="00BE3174"/>
    <w:rsid w:val="00BE318C"/>
    <w:rsid w:val="00BE3223"/>
    <w:rsid w:val="00BE3260"/>
    <w:rsid w:val="00BE32C1"/>
    <w:rsid w:val="00BE3333"/>
    <w:rsid w:val="00BE3359"/>
    <w:rsid w:val="00BE339A"/>
    <w:rsid w:val="00BE33F7"/>
    <w:rsid w:val="00BE3435"/>
    <w:rsid w:val="00BE3785"/>
    <w:rsid w:val="00BE37CE"/>
    <w:rsid w:val="00BE381B"/>
    <w:rsid w:val="00BE3985"/>
    <w:rsid w:val="00BE3987"/>
    <w:rsid w:val="00BE399F"/>
    <w:rsid w:val="00BE3A34"/>
    <w:rsid w:val="00BE3AB0"/>
    <w:rsid w:val="00BE3AE7"/>
    <w:rsid w:val="00BE3AF3"/>
    <w:rsid w:val="00BE3B1E"/>
    <w:rsid w:val="00BE3B56"/>
    <w:rsid w:val="00BE3BD3"/>
    <w:rsid w:val="00BE3C8A"/>
    <w:rsid w:val="00BE3C9C"/>
    <w:rsid w:val="00BE3CE9"/>
    <w:rsid w:val="00BE3CF2"/>
    <w:rsid w:val="00BE3DBC"/>
    <w:rsid w:val="00BE3E63"/>
    <w:rsid w:val="00BE3E71"/>
    <w:rsid w:val="00BE3FD0"/>
    <w:rsid w:val="00BE3FD2"/>
    <w:rsid w:val="00BE411C"/>
    <w:rsid w:val="00BE4159"/>
    <w:rsid w:val="00BE4397"/>
    <w:rsid w:val="00BE43A5"/>
    <w:rsid w:val="00BE4469"/>
    <w:rsid w:val="00BE4496"/>
    <w:rsid w:val="00BE44D7"/>
    <w:rsid w:val="00BE452C"/>
    <w:rsid w:val="00BE4568"/>
    <w:rsid w:val="00BE459F"/>
    <w:rsid w:val="00BE460F"/>
    <w:rsid w:val="00BE4649"/>
    <w:rsid w:val="00BE472E"/>
    <w:rsid w:val="00BE47C0"/>
    <w:rsid w:val="00BE483F"/>
    <w:rsid w:val="00BE4847"/>
    <w:rsid w:val="00BE48AE"/>
    <w:rsid w:val="00BE4932"/>
    <w:rsid w:val="00BE4A28"/>
    <w:rsid w:val="00BE4A6C"/>
    <w:rsid w:val="00BE4AED"/>
    <w:rsid w:val="00BE4BE3"/>
    <w:rsid w:val="00BE4C1E"/>
    <w:rsid w:val="00BE4C27"/>
    <w:rsid w:val="00BE4CD4"/>
    <w:rsid w:val="00BE4CE9"/>
    <w:rsid w:val="00BE4D67"/>
    <w:rsid w:val="00BE4DB7"/>
    <w:rsid w:val="00BE4DBF"/>
    <w:rsid w:val="00BE4DCF"/>
    <w:rsid w:val="00BE4DD3"/>
    <w:rsid w:val="00BE4E47"/>
    <w:rsid w:val="00BE4E62"/>
    <w:rsid w:val="00BE4F3F"/>
    <w:rsid w:val="00BE4FA7"/>
    <w:rsid w:val="00BE4FBC"/>
    <w:rsid w:val="00BE4FD9"/>
    <w:rsid w:val="00BE50EF"/>
    <w:rsid w:val="00BE50F7"/>
    <w:rsid w:val="00BE5175"/>
    <w:rsid w:val="00BE51E8"/>
    <w:rsid w:val="00BE5209"/>
    <w:rsid w:val="00BE5351"/>
    <w:rsid w:val="00BE538B"/>
    <w:rsid w:val="00BE5398"/>
    <w:rsid w:val="00BE53C6"/>
    <w:rsid w:val="00BE557D"/>
    <w:rsid w:val="00BE5586"/>
    <w:rsid w:val="00BE567A"/>
    <w:rsid w:val="00BE568F"/>
    <w:rsid w:val="00BE57AD"/>
    <w:rsid w:val="00BE584E"/>
    <w:rsid w:val="00BE587D"/>
    <w:rsid w:val="00BE5A31"/>
    <w:rsid w:val="00BE5A87"/>
    <w:rsid w:val="00BE5ABA"/>
    <w:rsid w:val="00BE5B00"/>
    <w:rsid w:val="00BE5B1F"/>
    <w:rsid w:val="00BE5B26"/>
    <w:rsid w:val="00BE5B5F"/>
    <w:rsid w:val="00BE5BB7"/>
    <w:rsid w:val="00BE5C30"/>
    <w:rsid w:val="00BE5CA1"/>
    <w:rsid w:val="00BE5CBE"/>
    <w:rsid w:val="00BE5D74"/>
    <w:rsid w:val="00BE5D89"/>
    <w:rsid w:val="00BE5E86"/>
    <w:rsid w:val="00BE5ED4"/>
    <w:rsid w:val="00BE5F1C"/>
    <w:rsid w:val="00BE5FB7"/>
    <w:rsid w:val="00BE5FD2"/>
    <w:rsid w:val="00BE5FFA"/>
    <w:rsid w:val="00BE60E8"/>
    <w:rsid w:val="00BE616A"/>
    <w:rsid w:val="00BE6175"/>
    <w:rsid w:val="00BE628C"/>
    <w:rsid w:val="00BE629A"/>
    <w:rsid w:val="00BE62A8"/>
    <w:rsid w:val="00BE6398"/>
    <w:rsid w:val="00BE63AE"/>
    <w:rsid w:val="00BE64C8"/>
    <w:rsid w:val="00BE650A"/>
    <w:rsid w:val="00BE651D"/>
    <w:rsid w:val="00BE653E"/>
    <w:rsid w:val="00BE65CE"/>
    <w:rsid w:val="00BE65F9"/>
    <w:rsid w:val="00BE670C"/>
    <w:rsid w:val="00BE674B"/>
    <w:rsid w:val="00BE67B2"/>
    <w:rsid w:val="00BE67FB"/>
    <w:rsid w:val="00BE684C"/>
    <w:rsid w:val="00BE68D8"/>
    <w:rsid w:val="00BE692B"/>
    <w:rsid w:val="00BE6ADA"/>
    <w:rsid w:val="00BE6B34"/>
    <w:rsid w:val="00BE6B45"/>
    <w:rsid w:val="00BE6BA8"/>
    <w:rsid w:val="00BE6D62"/>
    <w:rsid w:val="00BE6D94"/>
    <w:rsid w:val="00BE6E04"/>
    <w:rsid w:val="00BE6E19"/>
    <w:rsid w:val="00BE6E50"/>
    <w:rsid w:val="00BE6E7A"/>
    <w:rsid w:val="00BE6FA3"/>
    <w:rsid w:val="00BE6FA5"/>
    <w:rsid w:val="00BE7096"/>
    <w:rsid w:val="00BE70DC"/>
    <w:rsid w:val="00BE70EF"/>
    <w:rsid w:val="00BE7145"/>
    <w:rsid w:val="00BE7198"/>
    <w:rsid w:val="00BE71D2"/>
    <w:rsid w:val="00BE71D9"/>
    <w:rsid w:val="00BE724D"/>
    <w:rsid w:val="00BE72A3"/>
    <w:rsid w:val="00BE72A4"/>
    <w:rsid w:val="00BE73CF"/>
    <w:rsid w:val="00BE73FB"/>
    <w:rsid w:val="00BE745C"/>
    <w:rsid w:val="00BE74AF"/>
    <w:rsid w:val="00BE7556"/>
    <w:rsid w:val="00BE7648"/>
    <w:rsid w:val="00BE76CB"/>
    <w:rsid w:val="00BE771F"/>
    <w:rsid w:val="00BE7792"/>
    <w:rsid w:val="00BE7799"/>
    <w:rsid w:val="00BE77F1"/>
    <w:rsid w:val="00BE7931"/>
    <w:rsid w:val="00BE7A12"/>
    <w:rsid w:val="00BE7B29"/>
    <w:rsid w:val="00BE7B44"/>
    <w:rsid w:val="00BE7B7B"/>
    <w:rsid w:val="00BE7CF7"/>
    <w:rsid w:val="00BE7D01"/>
    <w:rsid w:val="00BE7DC8"/>
    <w:rsid w:val="00BE7E09"/>
    <w:rsid w:val="00BE7E0A"/>
    <w:rsid w:val="00BE7E13"/>
    <w:rsid w:val="00BE7ED1"/>
    <w:rsid w:val="00BE7EE8"/>
    <w:rsid w:val="00BE7F32"/>
    <w:rsid w:val="00BE7F3A"/>
    <w:rsid w:val="00BE7F66"/>
    <w:rsid w:val="00BF0147"/>
    <w:rsid w:val="00BF018C"/>
    <w:rsid w:val="00BF0204"/>
    <w:rsid w:val="00BF0384"/>
    <w:rsid w:val="00BF0395"/>
    <w:rsid w:val="00BF03E9"/>
    <w:rsid w:val="00BF04CB"/>
    <w:rsid w:val="00BF04F7"/>
    <w:rsid w:val="00BF0515"/>
    <w:rsid w:val="00BF05AF"/>
    <w:rsid w:val="00BF0620"/>
    <w:rsid w:val="00BF0655"/>
    <w:rsid w:val="00BF065B"/>
    <w:rsid w:val="00BF0665"/>
    <w:rsid w:val="00BF068C"/>
    <w:rsid w:val="00BF073B"/>
    <w:rsid w:val="00BF07FB"/>
    <w:rsid w:val="00BF0A54"/>
    <w:rsid w:val="00BF0ABE"/>
    <w:rsid w:val="00BF0AE1"/>
    <w:rsid w:val="00BF0B17"/>
    <w:rsid w:val="00BF0B95"/>
    <w:rsid w:val="00BF0C0D"/>
    <w:rsid w:val="00BF0C1B"/>
    <w:rsid w:val="00BF0C8C"/>
    <w:rsid w:val="00BF0DAA"/>
    <w:rsid w:val="00BF0DDD"/>
    <w:rsid w:val="00BF0EEB"/>
    <w:rsid w:val="00BF0F18"/>
    <w:rsid w:val="00BF0F78"/>
    <w:rsid w:val="00BF107C"/>
    <w:rsid w:val="00BF108A"/>
    <w:rsid w:val="00BF10C7"/>
    <w:rsid w:val="00BF10E6"/>
    <w:rsid w:val="00BF10E9"/>
    <w:rsid w:val="00BF11D6"/>
    <w:rsid w:val="00BF11DF"/>
    <w:rsid w:val="00BF11E1"/>
    <w:rsid w:val="00BF1201"/>
    <w:rsid w:val="00BF1210"/>
    <w:rsid w:val="00BF1263"/>
    <w:rsid w:val="00BF1355"/>
    <w:rsid w:val="00BF1369"/>
    <w:rsid w:val="00BF13A4"/>
    <w:rsid w:val="00BF1410"/>
    <w:rsid w:val="00BF1422"/>
    <w:rsid w:val="00BF1479"/>
    <w:rsid w:val="00BF14CF"/>
    <w:rsid w:val="00BF1587"/>
    <w:rsid w:val="00BF15A5"/>
    <w:rsid w:val="00BF15BF"/>
    <w:rsid w:val="00BF1659"/>
    <w:rsid w:val="00BF1663"/>
    <w:rsid w:val="00BF16A9"/>
    <w:rsid w:val="00BF16E8"/>
    <w:rsid w:val="00BF1712"/>
    <w:rsid w:val="00BF1804"/>
    <w:rsid w:val="00BF185D"/>
    <w:rsid w:val="00BF1877"/>
    <w:rsid w:val="00BF18A5"/>
    <w:rsid w:val="00BF19D1"/>
    <w:rsid w:val="00BF19EA"/>
    <w:rsid w:val="00BF1AC2"/>
    <w:rsid w:val="00BF1B37"/>
    <w:rsid w:val="00BF1C1E"/>
    <w:rsid w:val="00BF1CAA"/>
    <w:rsid w:val="00BF1DA3"/>
    <w:rsid w:val="00BF1DCC"/>
    <w:rsid w:val="00BF1E4D"/>
    <w:rsid w:val="00BF2058"/>
    <w:rsid w:val="00BF20DE"/>
    <w:rsid w:val="00BF20E8"/>
    <w:rsid w:val="00BF20EB"/>
    <w:rsid w:val="00BF2108"/>
    <w:rsid w:val="00BF2157"/>
    <w:rsid w:val="00BF216A"/>
    <w:rsid w:val="00BF21B7"/>
    <w:rsid w:val="00BF21CE"/>
    <w:rsid w:val="00BF21D9"/>
    <w:rsid w:val="00BF2229"/>
    <w:rsid w:val="00BF23C3"/>
    <w:rsid w:val="00BF23E2"/>
    <w:rsid w:val="00BF23E7"/>
    <w:rsid w:val="00BF2457"/>
    <w:rsid w:val="00BF24E3"/>
    <w:rsid w:val="00BF257C"/>
    <w:rsid w:val="00BF2665"/>
    <w:rsid w:val="00BF269E"/>
    <w:rsid w:val="00BF272E"/>
    <w:rsid w:val="00BF273C"/>
    <w:rsid w:val="00BF27BC"/>
    <w:rsid w:val="00BF2889"/>
    <w:rsid w:val="00BF28A8"/>
    <w:rsid w:val="00BF28F9"/>
    <w:rsid w:val="00BF2936"/>
    <w:rsid w:val="00BF2976"/>
    <w:rsid w:val="00BF2A71"/>
    <w:rsid w:val="00BF2B42"/>
    <w:rsid w:val="00BF2B4B"/>
    <w:rsid w:val="00BF2B66"/>
    <w:rsid w:val="00BF2CD5"/>
    <w:rsid w:val="00BF2D69"/>
    <w:rsid w:val="00BF2D6B"/>
    <w:rsid w:val="00BF2D6D"/>
    <w:rsid w:val="00BF2D73"/>
    <w:rsid w:val="00BF2D83"/>
    <w:rsid w:val="00BF2D88"/>
    <w:rsid w:val="00BF2DBC"/>
    <w:rsid w:val="00BF2DDC"/>
    <w:rsid w:val="00BF2E7F"/>
    <w:rsid w:val="00BF2F1F"/>
    <w:rsid w:val="00BF2F70"/>
    <w:rsid w:val="00BF2FEF"/>
    <w:rsid w:val="00BF2FF0"/>
    <w:rsid w:val="00BF3050"/>
    <w:rsid w:val="00BF30A1"/>
    <w:rsid w:val="00BF30B3"/>
    <w:rsid w:val="00BF3129"/>
    <w:rsid w:val="00BF32BC"/>
    <w:rsid w:val="00BF33C9"/>
    <w:rsid w:val="00BF3423"/>
    <w:rsid w:val="00BF34EA"/>
    <w:rsid w:val="00BF3540"/>
    <w:rsid w:val="00BF3548"/>
    <w:rsid w:val="00BF355A"/>
    <w:rsid w:val="00BF356E"/>
    <w:rsid w:val="00BF35B3"/>
    <w:rsid w:val="00BF3691"/>
    <w:rsid w:val="00BF36A7"/>
    <w:rsid w:val="00BF36ED"/>
    <w:rsid w:val="00BF3765"/>
    <w:rsid w:val="00BF377E"/>
    <w:rsid w:val="00BF37DB"/>
    <w:rsid w:val="00BF3839"/>
    <w:rsid w:val="00BF3B32"/>
    <w:rsid w:val="00BF3B4F"/>
    <w:rsid w:val="00BF3B59"/>
    <w:rsid w:val="00BF3BE7"/>
    <w:rsid w:val="00BF3C0E"/>
    <w:rsid w:val="00BF3C59"/>
    <w:rsid w:val="00BF3DA6"/>
    <w:rsid w:val="00BF3DDC"/>
    <w:rsid w:val="00BF3DE0"/>
    <w:rsid w:val="00BF3E7B"/>
    <w:rsid w:val="00BF3EE4"/>
    <w:rsid w:val="00BF3F1A"/>
    <w:rsid w:val="00BF3F42"/>
    <w:rsid w:val="00BF3F7D"/>
    <w:rsid w:val="00BF3FB9"/>
    <w:rsid w:val="00BF402E"/>
    <w:rsid w:val="00BF4046"/>
    <w:rsid w:val="00BF404A"/>
    <w:rsid w:val="00BF4084"/>
    <w:rsid w:val="00BF419D"/>
    <w:rsid w:val="00BF4244"/>
    <w:rsid w:val="00BF4321"/>
    <w:rsid w:val="00BF4324"/>
    <w:rsid w:val="00BF433E"/>
    <w:rsid w:val="00BF43DE"/>
    <w:rsid w:val="00BF4440"/>
    <w:rsid w:val="00BF4496"/>
    <w:rsid w:val="00BF44B9"/>
    <w:rsid w:val="00BF460E"/>
    <w:rsid w:val="00BF4637"/>
    <w:rsid w:val="00BF4652"/>
    <w:rsid w:val="00BF4733"/>
    <w:rsid w:val="00BF477C"/>
    <w:rsid w:val="00BF479A"/>
    <w:rsid w:val="00BF480D"/>
    <w:rsid w:val="00BF4840"/>
    <w:rsid w:val="00BF4907"/>
    <w:rsid w:val="00BF4910"/>
    <w:rsid w:val="00BF49D1"/>
    <w:rsid w:val="00BF4A03"/>
    <w:rsid w:val="00BF4A1E"/>
    <w:rsid w:val="00BF4A70"/>
    <w:rsid w:val="00BF4B29"/>
    <w:rsid w:val="00BF4B82"/>
    <w:rsid w:val="00BF4BCA"/>
    <w:rsid w:val="00BF4C1D"/>
    <w:rsid w:val="00BF4CD5"/>
    <w:rsid w:val="00BF4D3C"/>
    <w:rsid w:val="00BF4DBD"/>
    <w:rsid w:val="00BF4DE1"/>
    <w:rsid w:val="00BF4F47"/>
    <w:rsid w:val="00BF4F77"/>
    <w:rsid w:val="00BF4F90"/>
    <w:rsid w:val="00BF50C1"/>
    <w:rsid w:val="00BF51AD"/>
    <w:rsid w:val="00BF526C"/>
    <w:rsid w:val="00BF5271"/>
    <w:rsid w:val="00BF52CD"/>
    <w:rsid w:val="00BF5312"/>
    <w:rsid w:val="00BF5314"/>
    <w:rsid w:val="00BF53C4"/>
    <w:rsid w:val="00BF53EB"/>
    <w:rsid w:val="00BF5423"/>
    <w:rsid w:val="00BF544F"/>
    <w:rsid w:val="00BF54D9"/>
    <w:rsid w:val="00BF54DB"/>
    <w:rsid w:val="00BF55A9"/>
    <w:rsid w:val="00BF55E5"/>
    <w:rsid w:val="00BF55FA"/>
    <w:rsid w:val="00BF56E2"/>
    <w:rsid w:val="00BF57DA"/>
    <w:rsid w:val="00BF5802"/>
    <w:rsid w:val="00BF5873"/>
    <w:rsid w:val="00BF58AD"/>
    <w:rsid w:val="00BF5961"/>
    <w:rsid w:val="00BF59D4"/>
    <w:rsid w:val="00BF59EF"/>
    <w:rsid w:val="00BF5A0A"/>
    <w:rsid w:val="00BF5A84"/>
    <w:rsid w:val="00BF5A94"/>
    <w:rsid w:val="00BF5AB5"/>
    <w:rsid w:val="00BF5AE8"/>
    <w:rsid w:val="00BF5AFE"/>
    <w:rsid w:val="00BF5B9C"/>
    <w:rsid w:val="00BF5C06"/>
    <w:rsid w:val="00BF5C27"/>
    <w:rsid w:val="00BF5C7F"/>
    <w:rsid w:val="00BF5DA8"/>
    <w:rsid w:val="00BF5F1F"/>
    <w:rsid w:val="00BF5F2C"/>
    <w:rsid w:val="00BF5F5A"/>
    <w:rsid w:val="00BF5F5C"/>
    <w:rsid w:val="00BF5F66"/>
    <w:rsid w:val="00BF61F1"/>
    <w:rsid w:val="00BF6256"/>
    <w:rsid w:val="00BF62D0"/>
    <w:rsid w:val="00BF62EC"/>
    <w:rsid w:val="00BF63BB"/>
    <w:rsid w:val="00BF6402"/>
    <w:rsid w:val="00BF64B3"/>
    <w:rsid w:val="00BF6520"/>
    <w:rsid w:val="00BF6521"/>
    <w:rsid w:val="00BF65B5"/>
    <w:rsid w:val="00BF6627"/>
    <w:rsid w:val="00BF667D"/>
    <w:rsid w:val="00BF67F4"/>
    <w:rsid w:val="00BF682D"/>
    <w:rsid w:val="00BF6882"/>
    <w:rsid w:val="00BF6919"/>
    <w:rsid w:val="00BF6974"/>
    <w:rsid w:val="00BF69A6"/>
    <w:rsid w:val="00BF69A7"/>
    <w:rsid w:val="00BF69CE"/>
    <w:rsid w:val="00BF6A15"/>
    <w:rsid w:val="00BF6A67"/>
    <w:rsid w:val="00BF6A85"/>
    <w:rsid w:val="00BF6AF3"/>
    <w:rsid w:val="00BF6B07"/>
    <w:rsid w:val="00BF6C21"/>
    <w:rsid w:val="00BF6CEE"/>
    <w:rsid w:val="00BF6D6F"/>
    <w:rsid w:val="00BF6D70"/>
    <w:rsid w:val="00BF6F0C"/>
    <w:rsid w:val="00BF6FE8"/>
    <w:rsid w:val="00BF7004"/>
    <w:rsid w:val="00BF7052"/>
    <w:rsid w:val="00BF70D1"/>
    <w:rsid w:val="00BF710C"/>
    <w:rsid w:val="00BF7150"/>
    <w:rsid w:val="00BF7160"/>
    <w:rsid w:val="00BF71D9"/>
    <w:rsid w:val="00BF724F"/>
    <w:rsid w:val="00BF729F"/>
    <w:rsid w:val="00BF73FD"/>
    <w:rsid w:val="00BF7492"/>
    <w:rsid w:val="00BF74C4"/>
    <w:rsid w:val="00BF7538"/>
    <w:rsid w:val="00BF75C9"/>
    <w:rsid w:val="00BF762D"/>
    <w:rsid w:val="00BF76CF"/>
    <w:rsid w:val="00BF76DB"/>
    <w:rsid w:val="00BF76F3"/>
    <w:rsid w:val="00BF7746"/>
    <w:rsid w:val="00BF77CC"/>
    <w:rsid w:val="00BF7882"/>
    <w:rsid w:val="00BF793B"/>
    <w:rsid w:val="00BF7955"/>
    <w:rsid w:val="00BF7ACD"/>
    <w:rsid w:val="00BF7AFA"/>
    <w:rsid w:val="00BF7B19"/>
    <w:rsid w:val="00BF7B7D"/>
    <w:rsid w:val="00BF7BDC"/>
    <w:rsid w:val="00BF7C30"/>
    <w:rsid w:val="00BF7C64"/>
    <w:rsid w:val="00BF7C87"/>
    <w:rsid w:val="00BF7CB1"/>
    <w:rsid w:val="00BF7D20"/>
    <w:rsid w:val="00BF7DB2"/>
    <w:rsid w:val="00BF7DFE"/>
    <w:rsid w:val="00BF7EB6"/>
    <w:rsid w:val="00BF7F12"/>
    <w:rsid w:val="00BF7FF8"/>
    <w:rsid w:val="00C000BA"/>
    <w:rsid w:val="00C000DB"/>
    <w:rsid w:val="00C0013E"/>
    <w:rsid w:val="00C0016E"/>
    <w:rsid w:val="00C0019E"/>
    <w:rsid w:val="00C00224"/>
    <w:rsid w:val="00C0029E"/>
    <w:rsid w:val="00C002A5"/>
    <w:rsid w:val="00C002B7"/>
    <w:rsid w:val="00C0038B"/>
    <w:rsid w:val="00C0038C"/>
    <w:rsid w:val="00C0040E"/>
    <w:rsid w:val="00C004B8"/>
    <w:rsid w:val="00C0050A"/>
    <w:rsid w:val="00C00584"/>
    <w:rsid w:val="00C00594"/>
    <w:rsid w:val="00C005F1"/>
    <w:rsid w:val="00C00647"/>
    <w:rsid w:val="00C00685"/>
    <w:rsid w:val="00C00695"/>
    <w:rsid w:val="00C006B9"/>
    <w:rsid w:val="00C0083A"/>
    <w:rsid w:val="00C008B6"/>
    <w:rsid w:val="00C008CE"/>
    <w:rsid w:val="00C0090D"/>
    <w:rsid w:val="00C00993"/>
    <w:rsid w:val="00C009B2"/>
    <w:rsid w:val="00C00A44"/>
    <w:rsid w:val="00C00A5A"/>
    <w:rsid w:val="00C00AE3"/>
    <w:rsid w:val="00C00AF1"/>
    <w:rsid w:val="00C00B15"/>
    <w:rsid w:val="00C00B49"/>
    <w:rsid w:val="00C00B4B"/>
    <w:rsid w:val="00C00B76"/>
    <w:rsid w:val="00C00B9D"/>
    <w:rsid w:val="00C00BCB"/>
    <w:rsid w:val="00C00CEE"/>
    <w:rsid w:val="00C00CFD"/>
    <w:rsid w:val="00C00D53"/>
    <w:rsid w:val="00C00D72"/>
    <w:rsid w:val="00C00D77"/>
    <w:rsid w:val="00C00DC6"/>
    <w:rsid w:val="00C00E96"/>
    <w:rsid w:val="00C00FA6"/>
    <w:rsid w:val="00C01075"/>
    <w:rsid w:val="00C0107B"/>
    <w:rsid w:val="00C010F3"/>
    <w:rsid w:val="00C01160"/>
    <w:rsid w:val="00C01170"/>
    <w:rsid w:val="00C01242"/>
    <w:rsid w:val="00C0129A"/>
    <w:rsid w:val="00C012C0"/>
    <w:rsid w:val="00C012C1"/>
    <w:rsid w:val="00C012D3"/>
    <w:rsid w:val="00C01358"/>
    <w:rsid w:val="00C01386"/>
    <w:rsid w:val="00C0139F"/>
    <w:rsid w:val="00C013E9"/>
    <w:rsid w:val="00C013F0"/>
    <w:rsid w:val="00C013F1"/>
    <w:rsid w:val="00C01505"/>
    <w:rsid w:val="00C01509"/>
    <w:rsid w:val="00C01517"/>
    <w:rsid w:val="00C01588"/>
    <w:rsid w:val="00C01665"/>
    <w:rsid w:val="00C0170A"/>
    <w:rsid w:val="00C0175D"/>
    <w:rsid w:val="00C01760"/>
    <w:rsid w:val="00C0176A"/>
    <w:rsid w:val="00C0178D"/>
    <w:rsid w:val="00C019F7"/>
    <w:rsid w:val="00C01A05"/>
    <w:rsid w:val="00C01A11"/>
    <w:rsid w:val="00C01A2F"/>
    <w:rsid w:val="00C01A62"/>
    <w:rsid w:val="00C01B12"/>
    <w:rsid w:val="00C01B5D"/>
    <w:rsid w:val="00C01C4F"/>
    <w:rsid w:val="00C01C8E"/>
    <w:rsid w:val="00C01CC7"/>
    <w:rsid w:val="00C01D04"/>
    <w:rsid w:val="00C01D20"/>
    <w:rsid w:val="00C01D2C"/>
    <w:rsid w:val="00C01D5A"/>
    <w:rsid w:val="00C01DA6"/>
    <w:rsid w:val="00C01DA8"/>
    <w:rsid w:val="00C01E0B"/>
    <w:rsid w:val="00C01E25"/>
    <w:rsid w:val="00C01E3A"/>
    <w:rsid w:val="00C01EC0"/>
    <w:rsid w:val="00C01EE4"/>
    <w:rsid w:val="00C01F3E"/>
    <w:rsid w:val="00C01FB0"/>
    <w:rsid w:val="00C01FE1"/>
    <w:rsid w:val="00C02189"/>
    <w:rsid w:val="00C021B3"/>
    <w:rsid w:val="00C021D7"/>
    <w:rsid w:val="00C022A0"/>
    <w:rsid w:val="00C022F2"/>
    <w:rsid w:val="00C02387"/>
    <w:rsid w:val="00C0239C"/>
    <w:rsid w:val="00C023D6"/>
    <w:rsid w:val="00C023F5"/>
    <w:rsid w:val="00C0251E"/>
    <w:rsid w:val="00C02549"/>
    <w:rsid w:val="00C0257D"/>
    <w:rsid w:val="00C025AF"/>
    <w:rsid w:val="00C02687"/>
    <w:rsid w:val="00C02697"/>
    <w:rsid w:val="00C026D6"/>
    <w:rsid w:val="00C026F7"/>
    <w:rsid w:val="00C02751"/>
    <w:rsid w:val="00C027AC"/>
    <w:rsid w:val="00C027B4"/>
    <w:rsid w:val="00C027FA"/>
    <w:rsid w:val="00C028C8"/>
    <w:rsid w:val="00C0291E"/>
    <w:rsid w:val="00C02939"/>
    <w:rsid w:val="00C029E0"/>
    <w:rsid w:val="00C02AFC"/>
    <w:rsid w:val="00C02AFD"/>
    <w:rsid w:val="00C02B19"/>
    <w:rsid w:val="00C02B3D"/>
    <w:rsid w:val="00C02B46"/>
    <w:rsid w:val="00C02B8D"/>
    <w:rsid w:val="00C02BAB"/>
    <w:rsid w:val="00C02C72"/>
    <w:rsid w:val="00C02E37"/>
    <w:rsid w:val="00C02E46"/>
    <w:rsid w:val="00C02E99"/>
    <w:rsid w:val="00C02FE1"/>
    <w:rsid w:val="00C02FEF"/>
    <w:rsid w:val="00C0306D"/>
    <w:rsid w:val="00C0308D"/>
    <w:rsid w:val="00C03096"/>
    <w:rsid w:val="00C0309B"/>
    <w:rsid w:val="00C030B6"/>
    <w:rsid w:val="00C030BF"/>
    <w:rsid w:val="00C030E4"/>
    <w:rsid w:val="00C030FC"/>
    <w:rsid w:val="00C0315E"/>
    <w:rsid w:val="00C03175"/>
    <w:rsid w:val="00C0329F"/>
    <w:rsid w:val="00C032DD"/>
    <w:rsid w:val="00C032FE"/>
    <w:rsid w:val="00C03343"/>
    <w:rsid w:val="00C0344B"/>
    <w:rsid w:val="00C034FF"/>
    <w:rsid w:val="00C03540"/>
    <w:rsid w:val="00C03687"/>
    <w:rsid w:val="00C036A7"/>
    <w:rsid w:val="00C038BC"/>
    <w:rsid w:val="00C03921"/>
    <w:rsid w:val="00C03932"/>
    <w:rsid w:val="00C039D5"/>
    <w:rsid w:val="00C03A6A"/>
    <w:rsid w:val="00C03ADB"/>
    <w:rsid w:val="00C03AEE"/>
    <w:rsid w:val="00C03B19"/>
    <w:rsid w:val="00C03B64"/>
    <w:rsid w:val="00C03C60"/>
    <w:rsid w:val="00C03C6C"/>
    <w:rsid w:val="00C03C85"/>
    <w:rsid w:val="00C03D1A"/>
    <w:rsid w:val="00C03E13"/>
    <w:rsid w:val="00C03E21"/>
    <w:rsid w:val="00C03E2A"/>
    <w:rsid w:val="00C03E5C"/>
    <w:rsid w:val="00C03E5F"/>
    <w:rsid w:val="00C03E76"/>
    <w:rsid w:val="00C03E7B"/>
    <w:rsid w:val="00C03EAE"/>
    <w:rsid w:val="00C03EBA"/>
    <w:rsid w:val="00C03EBC"/>
    <w:rsid w:val="00C03F79"/>
    <w:rsid w:val="00C03FED"/>
    <w:rsid w:val="00C03FF4"/>
    <w:rsid w:val="00C04008"/>
    <w:rsid w:val="00C04016"/>
    <w:rsid w:val="00C040C2"/>
    <w:rsid w:val="00C04107"/>
    <w:rsid w:val="00C04109"/>
    <w:rsid w:val="00C04203"/>
    <w:rsid w:val="00C04214"/>
    <w:rsid w:val="00C04227"/>
    <w:rsid w:val="00C0422D"/>
    <w:rsid w:val="00C04238"/>
    <w:rsid w:val="00C042F4"/>
    <w:rsid w:val="00C042F9"/>
    <w:rsid w:val="00C04385"/>
    <w:rsid w:val="00C0439C"/>
    <w:rsid w:val="00C043EF"/>
    <w:rsid w:val="00C0442E"/>
    <w:rsid w:val="00C04492"/>
    <w:rsid w:val="00C044A1"/>
    <w:rsid w:val="00C044AD"/>
    <w:rsid w:val="00C044BA"/>
    <w:rsid w:val="00C0454F"/>
    <w:rsid w:val="00C0456E"/>
    <w:rsid w:val="00C0469C"/>
    <w:rsid w:val="00C046B4"/>
    <w:rsid w:val="00C046C2"/>
    <w:rsid w:val="00C04760"/>
    <w:rsid w:val="00C047C4"/>
    <w:rsid w:val="00C0486C"/>
    <w:rsid w:val="00C048CE"/>
    <w:rsid w:val="00C04947"/>
    <w:rsid w:val="00C049A1"/>
    <w:rsid w:val="00C04AA4"/>
    <w:rsid w:val="00C04B7E"/>
    <w:rsid w:val="00C04D73"/>
    <w:rsid w:val="00C04DF1"/>
    <w:rsid w:val="00C04E40"/>
    <w:rsid w:val="00C04EDF"/>
    <w:rsid w:val="00C04F2E"/>
    <w:rsid w:val="00C04F2F"/>
    <w:rsid w:val="00C05074"/>
    <w:rsid w:val="00C050CD"/>
    <w:rsid w:val="00C050DA"/>
    <w:rsid w:val="00C0518A"/>
    <w:rsid w:val="00C0518B"/>
    <w:rsid w:val="00C051F8"/>
    <w:rsid w:val="00C0523D"/>
    <w:rsid w:val="00C05346"/>
    <w:rsid w:val="00C05439"/>
    <w:rsid w:val="00C0553A"/>
    <w:rsid w:val="00C05557"/>
    <w:rsid w:val="00C0555F"/>
    <w:rsid w:val="00C05598"/>
    <w:rsid w:val="00C055D3"/>
    <w:rsid w:val="00C055EC"/>
    <w:rsid w:val="00C05604"/>
    <w:rsid w:val="00C05639"/>
    <w:rsid w:val="00C05685"/>
    <w:rsid w:val="00C057B0"/>
    <w:rsid w:val="00C057EE"/>
    <w:rsid w:val="00C0581E"/>
    <w:rsid w:val="00C05857"/>
    <w:rsid w:val="00C0585B"/>
    <w:rsid w:val="00C0587D"/>
    <w:rsid w:val="00C0591C"/>
    <w:rsid w:val="00C0593D"/>
    <w:rsid w:val="00C05969"/>
    <w:rsid w:val="00C05A48"/>
    <w:rsid w:val="00C05A5D"/>
    <w:rsid w:val="00C05A66"/>
    <w:rsid w:val="00C05B28"/>
    <w:rsid w:val="00C05B6E"/>
    <w:rsid w:val="00C05BAF"/>
    <w:rsid w:val="00C05BB3"/>
    <w:rsid w:val="00C05CAF"/>
    <w:rsid w:val="00C05CB8"/>
    <w:rsid w:val="00C05CD1"/>
    <w:rsid w:val="00C05D5D"/>
    <w:rsid w:val="00C05D89"/>
    <w:rsid w:val="00C05D8B"/>
    <w:rsid w:val="00C05E50"/>
    <w:rsid w:val="00C05E87"/>
    <w:rsid w:val="00C05E8E"/>
    <w:rsid w:val="00C05EE6"/>
    <w:rsid w:val="00C05EE8"/>
    <w:rsid w:val="00C05F10"/>
    <w:rsid w:val="00C05F75"/>
    <w:rsid w:val="00C0604F"/>
    <w:rsid w:val="00C060D9"/>
    <w:rsid w:val="00C060DA"/>
    <w:rsid w:val="00C0611B"/>
    <w:rsid w:val="00C0617F"/>
    <w:rsid w:val="00C061A0"/>
    <w:rsid w:val="00C061CF"/>
    <w:rsid w:val="00C0620F"/>
    <w:rsid w:val="00C06241"/>
    <w:rsid w:val="00C06262"/>
    <w:rsid w:val="00C062E2"/>
    <w:rsid w:val="00C06389"/>
    <w:rsid w:val="00C063D5"/>
    <w:rsid w:val="00C06468"/>
    <w:rsid w:val="00C0646E"/>
    <w:rsid w:val="00C06550"/>
    <w:rsid w:val="00C06597"/>
    <w:rsid w:val="00C065DA"/>
    <w:rsid w:val="00C06647"/>
    <w:rsid w:val="00C0664A"/>
    <w:rsid w:val="00C06668"/>
    <w:rsid w:val="00C06671"/>
    <w:rsid w:val="00C066E9"/>
    <w:rsid w:val="00C06786"/>
    <w:rsid w:val="00C067A0"/>
    <w:rsid w:val="00C06817"/>
    <w:rsid w:val="00C069A4"/>
    <w:rsid w:val="00C069B0"/>
    <w:rsid w:val="00C069CB"/>
    <w:rsid w:val="00C069D5"/>
    <w:rsid w:val="00C06A55"/>
    <w:rsid w:val="00C06A65"/>
    <w:rsid w:val="00C06A80"/>
    <w:rsid w:val="00C06B52"/>
    <w:rsid w:val="00C06B98"/>
    <w:rsid w:val="00C06C67"/>
    <w:rsid w:val="00C06D09"/>
    <w:rsid w:val="00C06D64"/>
    <w:rsid w:val="00C06DD6"/>
    <w:rsid w:val="00C06E29"/>
    <w:rsid w:val="00C06EC4"/>
    <w:rsid w:val="00C06F42"/>
    <w:rsid w:val="00C06F73"/>
    <w:rsid w:val="00C07104"/>
    <w:rsid w:val="00C0713D"/>
    <w:rsid w:val="00C07203"/>
    <w:rsid w:val="00C07275"/>
    <w:rsid w:val="00C0728A"/>
    <w:rsid w:val="00C072A8"/>
    <w:rsid w:val="00C0732F"/>
    <w:rsid w:val="00C073E6"/>
    <w:rsid w:val="00C073FE"/>
    <w:rsid w:val="00C0744D"/>
    <w:rsid w:val="00C07450"/>
    <w:rsid w:val="00C0749B"/>
    <w:rsid w:val="00C074B4"/>
    <w:rsid w:val="00C07542"/>
    <w:rsid w:val="00C0757A"/>
    <w:rsid w:val="00C075FB"/>
    <w:rsid w:val="00C0762E"/>
    <w:rsid w:val="00C0769C"/>
    <w:rsid w:val="00C076AE"/>
    <w:rsid w:val="00C0770A"/>
    <w:rsid w:val="00C07856"/>
    <w:rsid w:val="00C0788A"/>
    <w:rsid w:val="00C07896"/>
    <w:rsid w:val="00C078D3"/>
    <w:rsid w:val="00C0798F"/>
    <w:rsid w:val="00C079A6"/>
    <w:rsid w:val="00C079D4"/>
    <w:rsid w:val="00C079F2"/>
    <w:rsid w:val="00C07A00"/>
    <w:rsid w:val="00C07A1E"/>
    <w:rsid w:val="00C07AEB"/>
    <w:rsid w:val="00C07B0A"/>
    <w:rsid w:val="00C07B13"/>
    <w:rsid w:val="00C07B4E"/>
    <w:rsid w:val="00C07BBE"/>
    <w:rsid w:val="00C07C12"/>
    <w:rsid w:val="00C07C5C"/>
    <w:rsid w:val="00C07D02"/>
    <w:rsid w:val="00C07D91"/>
    <w:rsid w:val="00C07DD3"/>
    <w:rsid w:val="00C07DD9"/>
    <w:rsid w:val="00C07DDE"/>
    <w:rsid w:val="00C07E35"/>
    <w:rsid w:val="00C07E46"/>
    <w:rsid w:val="00C07FAE"/>
    <w:rsid w:val="00C1001D"/>
    <w:rsid w:val="00C1002B"/>
    <w:rsid w:val="00C1004C"/>
    <w:rsid w:val="00C10078"/>
    <w:rsid w:val="00C10141"/>
    <w:rsid w:val="00C10169"/>
    <w:rsid w:val="00C1029E"/>
    <w:rsid w:val="00C10320"/>
    <w:rsid w:val="00C10351"/>
    <w:rsid w:val="00C1037F"/>
    <w:rsid w:val="00C103A8"/>
    <w:rsid w:val="00C10506"/>
    <w:rsid w:val="00C105AA"/>
    <w:rsid w:val="00C105E8"/>
    <w:rsid w:val="00C106C5"/>
    <w:rsid w:val="00C1070E"/>
    <w:rsid w:val="00C1071A"/>
    <w:rsid w:val="00C10782"/>
    <w:rsid w:val="00C10787"/>
    <w:rsid w:val="00C1082A"/>
    <w:rsid w:val="00C1088B"/>
    <w:rsid w:val="00C1088D"/>
    <w:rsid w:val="00C10977"/>
    <w:rsid w:val="00C1097C"/>
    <w:rsid w:val="00C109EA"/>
    <w:rsid w:val="00C109F7"/>
    <w:rsid w:val="00C10B17"/>
    <w:rsid w:val="00C10B66"/>
    <w:rsid w:val="00C10BAD"/>
    <w:rsid w:val="00C10BBB"/>
    <w:rsid w:val="00C10BC4"/>
    <w:rsid w:val="00C10C06"/>
    <w:rsid w:val="00C10C5D"/>
    <w:rsid w:val="00C10C6D"/>
    <w:rsid w:val="00C10CDB"/>
    <w:rsid w:val="00C10D23"/>
    <w:rsid w:val="00C10D2D"/>
    <w:rsid w:val="00C10E09"/>
    <w:rsid w:val="00C10EA6"/>
    <w:rsid w:val="00C10EAC"/>
    <w:rsid w:val="00C10EC5"/>
    <w:rsid w:val="00C10EDC"/>
    <w:rsid w:val="00C110C0"/>
    <w:rsid w:val="00C110D4"/>
    <w:rsid w:val="00C110F0"/>
    <w:rsid w:val="00C11150"/>
    <w:rsid w:val="00C11157"/>
    <w:rsid w:val="00C111E0"/>
    <w:rsid w:val="00C11202"/>
    <w:rsid w:val="00C11261"/>
    <w:rsid w:val="00C11271"/>
    <w:rsid w:val="00C112FB"/>
    <w:rsid w:val="00C113D3"/>
    <w:rsid w:val="00C114B0"/>
    <w:rsid w:val="00C11534"/>
    <w:rsid w:val="00C115C9"/>
    <w:rsid w:val="00C115F1"/>
    <w:rsid w:val="00C11647"/>
    <w:rsid w:val="00C11654"/>
    <w:rsid w:val="00C116A8"/>
    <w:rsid w:val="00C116FE"/>
    <w:rsid w:val="00C1178A"/>
    <w:rsid w:val="00C11834"/>
    <w:rsid w:val="00C118C5"/>
    <w:rsid w:val="00C118E4"/>
    <w:rsid w:val="00C11936"/>
    <w:rsid w:val="00C1198C"/>
    <w:rsid w:val="00C119B5"/>
    <w:rsid w:val="00C11A21"/>
    <w:rsid w:val="00C11A53"/>
    <w:rsid w:val="00C11A60"/>
    <w:rsid w:val="00C11B88"/>
    <w:rsid w:val="00C11BD0"/>
    <w:rsid w:val="00C11C25"/>
    <w:rsid w:val="00C11C56"/>
    <w:rsid w:val="00C11CA4"/>
    <w:rsid w:val="00C11CD5"/>
    <w:rsid w:val="00C11D09"/>
    <w:rsid w:val="00C11D21"/>
    <w:rsid w:val="00C11D2F"/>
    <w:rsid w:val="00C11D5C"/>
    <w:rsid w:val="00C11DF3"/>
    <w:rsid w:val="00C11E0A"/>
    <w:rsid w:val="00C11E4D"/>
    <w:rsid w:val="00C11E9C"/>
    <w:rsid w:val="00C11FAD"/>
    <w:rsid w:val="00C11FB1"/>
    <w:rsid w:val="00C12050"/>
    <w:rsid w:val="00C120DC"/>
    <w:rsid w:val="00C12120"/>
    <w:rsid w:val="00C121F9"/>
    <w:rsid w:val="00C12206"/>
    <w:rsid w:val="00C1226B"/>
    <w:rsid w:val="00C122DA"/>
    <w:rsid w:val="00C12359"/>
    <w:rsid w:val="00C123F0"/>
    <w:rsid w:val="00C12435"/>
    <w:rsid w:val="00C12486"/>
    <w:rsid w:val="00C124A6"/>
    <w:rsid w:val="00C12507"/>
    <w:rsid w:val="00C12523"/>
    <w:rsid w:val="00C12534"/>
    <w:rsid w:val="00C12541"/>
    <w:rsid w:val="00C1257D"/>
    <w:rsid w:val="00C125DD"/>
    <w:rsid w:val="00C12610"/>
    <w:rsid w:val="00C126CA"/>
    <w:rsid w:val="00C12771"/>
    <w:rsid w:val="00C12883"/>
    <w:rsid w:val="00C12924"/>
    <w:rsid w:val="00C1293F"/>
    <w:rsid w:val="00C129AA"/>
    <w:rsid w:val="00C129B5"/>
    <w:rsid w:val="00C12A13"/>
    <w:rsid w:val="00C12A54"/>
    <w:rsid w:val="00C12B12"/>
    <w:rsid w:val="00C12B1C"/>
    <w:rsid w:val="00C12BD9"/>
    <w:rsid w:val="00C12C63"/>
    <w:rsid w:val="00C12D30"/>
    <w:rsid w:val="00C12D80"/>
    <w:rsid w:val="00C12ED6"/>
    <w:rsid w:val="00C12EF7"/>
    <w:rsid w:val="00C12F8D"/>
    <w:rsid w:val="00C13017"/>
    <w:rsid w:val="00C130C6"/>
    <w:rsid w:val="00C130E6"/>
    <w:rsid w:val="00C130EC"/>
    <w:rsid w:val="00C130F2"/>
    <w:rsid w:val="00C130F7"/>
    <w:rsid w:val="00C131A7"/>
    <w:rsid w:val="00C131AA"/>
    <w:rsid w:val="00C131EA"/>
    <w:rsid w:val="00C1322B"/>
    <w:rsid w:val="00C1328A"/>
    <w:rsid w:val="00C132D8"/>
    <w:rsid w:val="00C13370"/>
    <w:rsid w:val="00C13388"/>
    <w:rsid w:val="00C133FB"/>
    <w:rsid w:val="00C134C3"/>
    <w:rsid w:val="00C1350C"/>
    <w:rsid w:val="00C1358D"/>
    <w:rsid w:val="00C135C9"/>
    <w:rsid w:val="00C13667"/>
    <w:rsid w:val="00C13761"/>
    <w:rsid w:val="00C1379F"/>
    <w:rsid w:val="00C137C5"/>
    <w:rsid w:val="00C1382B"/>
    <w:rsid w:val="00C13877"/>
    <w:rsid w:val="00C138C7"/>
    <w:rsid w:val="00C139E3"/>
    <w:rsid w:val="00C13A13"/>
    <w:rsid w:val="00C13AF2"/>
    <w:rsid w:val="00C13B00"/>
    <w:rsid w:val="00C13B78"/>
    <w:rsid w:val="00C13B89"/>
    <w:rsid w:val="00C13C3D"/>
    <w:rsid w:val="00C13CDD"/>
    <w:rsid w:val="00C13D30"/>
    <w:rsid w:val="00C13D7F"/>
    <w:rsid w:val="00C13D9D"/>
    <w:rsid w:val="00C13DBA"/>
    <w:rsid w:val="00C13DD8"/>
    <w:rsid w:val="00C13E6A"/>
    <w:rsid w:val="00C13E77"/>
    <w:rsid w:val="00C13E8D"/>
    <w:rsid w:val="00C13EC4"/>
    <w:rsid w:val="00C13FAA"/>
    <w:rsid w:val="00C14138"/>
    <w:rsid w:val="00C141FD"/>
    <w:rsid w:val="00C14262"/>
    <w:rsid w:val="00C142A8"/>
    <w:rsid w:val="00C14361"/>
    <w:rsid w:val="00C14375"/>
    <w:rsid w:val="00C143D2"/>
    <w:rsid w:val="00C14429"/>
    <w:rsid w:val="00C14459"/>
    <w:rsid w:val="00C144A0"/>
    <w:rsid w:val="00C144B9"/>
    <w:rsid w:val="00C14557"/>
    <w:rsid w:val="00C14564"/>
    <w:rsid w:val="00C14655"/>
    <w:rsid w:val="00C1467B"/>
    <w:rsid w:val="00C146E4"/>
    <w:rsid w:val="00C146FD"/>
    <w:rsid w:val="00C146FF"/>
    <w:rsid w:val="00C1474F"/>
    <w:rsid w:val="00C147A6"/>
    <w:rsid w:val="00C147A8"/>
    <w:rsid w:val="00C148CF"/>
    <w:rsid w:val="00C14925"/>
    <w:rsid w:val="00C14970"/>
    <w:rsid w:val="00C149E0"/>
    <w:rsid w:val="00C14A3C"/>
    <w:rsid w:val="00C14B42"/>
    <w:rsid w:val="00C14BDF"/>
    <w:rsid w:val="00C14BF2"/>
    <w:rsid w:val="00C14CA4"/>
    <w:rsid w:val="00C14CF5"/>
    <w:rsid w:val="00C14D06"/>
    <w:rsid w:val="00C14D2B"/>
    <w:rsid w:val="00C14D3F"/>
    <w:rsid w:val="00C14D5D"/>
    <w:rsid w:val="00C14D94"/>
    <w:rsid w:val="00C14D9D"/>
    <w:rsid w:val="00C14DB4"/>
    <w:rsid w:val="00C14DBF"/>
    <w:rsid w:val="00C14DC2"/>
    <w:rsid w:val="00C14DD1"/>
    <w:rsid w:val="00C14E01"/>
    <w:rsid w:val="00C14E7C"/>
    <w:rsid w:val="00C14E9A"/>
    <w:rsid w:val="00C14F81"/>
    <w:rsid w:val="00C14F8F"/>
    <w:rsid w:val="00C15097"/>
    <w:rsid w:val="00C150A8"/>
    <w:rsid w:val="00C150B3"/>
    <w:rsid w:val="00C150F2"/>
    <w:rsid w:val="00C15155"/>
    <w:rsid w:val="00C151B5"/>
    <w:rsid w:val="00C15213"/>
    <w:rsid w:val="00C152B0"/>
    <w:rsid w:val="00C152D4"/>
    <w:rsid w:val="00C15375"/>
    <w:rsid w:val="00C15433"/>
    <w:rsid w:val="00C15462"/>
    <w:rsid w:val="00C15486"/>
    <w:rsid w:val="00C15489"/>
    <w:rsid w:val="00C15515"/>
    <w:rsid w:val="00C15524"/>
    <w:rsid w:val="00C15597"/>
    <w:rsid w:val="00C155BB"/>
    <w:rsid w:val="00C1562E"/>
    <w:rsid w:val="00C15667"/>
    <w:rsid w:val="00C15685"/>
    <w:rsid w:val="00C156C9"/>
    <w:rsid w:val="00C156D9"/>
    <w:rsid w:val="00C1573C"/>
    <w:rsid w:val="00C15787"/>
    <w:rsid w:val="00C157A3"/>
    <w:rsid w:val="00C157BA"/>
    <w:rsid w:val="00C157C4"/>
    <w:rsid w:val="00C1580E"/>
    <w:rsid w:val="00C15815"/>
    <w:rsid w:val="00C15870"/>
    <w:rsid w:val="00C15910"/>
    <w:rsid w:val="00C15943"/>
    <w:rsid w:val="00C159D3"/>
    <w:rsid w:val="00C159F5"/>
    <w:rsid w:val="00C15A24"/>
    <w:rsid w:val="00C15A96"/>
    <w:rsid w:val="00C15B4C"/>
    <w:rsid w:val="00C15B5C"/>
    <w:rsid w:val="00C15BBC"/>
    <w:rsid w:val="00C15BF4"/>
    <w:rsid w:val="00C15C0B"/>
    <w:rsid w:val="00C15C7D"/>
    <w:rsid w:val="00C15CD4"/>
    <w:rsid w:val="00C15CD5"/>
    <w:rsid w:val="00C15CDF"/>
    <w:rsid w:val="00C15D42"/>
    <w:rsid w:val="00C15D8D"/>
    <w:rsid w:val="00C15D9D"/>
    <w:rsid w:val="00C15E05"/>
    <w:rsid w:val="00C15E35"/>
    <w:rsid w:val="00C15E56"/>
    <w:rsid w:val="00C15EC3"/>
    <w:rsid w:val="00C15EC6"/>
    <w:rsid w:val="00C15F0D"/>
    <w:rsid w:val="00C15FA4"/>
    <w:rsid w:val="00C15FE5"/>
    <w:rsid w:val="00C16076"/>
    <w:rsid w:val="00C16108"/>
    <w:rsid w:val="00C1610C"/>
    <w:rsid w:val="00C16125"/>
    <w:rsid w:val="00C16133"/>
    <w:rsid w:val="00C16149"/>
    <w:rsid w:val="00C16162"/>
    <w:rsid w:val="00C161A8"/>
    <w:rsid w:val="00C16226"/>
    <w:rsid w:val="00C16241"/>
    <w:rsid w:val="00C16258"/>
    <w:rsid w:val="00C162FB"/>
    <w:rsid w:val="00C16390"/>
    <w:rsid w:val="00C1641E"/>
    <w:rsid w:val="00C16442"/>
    <w:rsid w:val="00C16475"/>
    <w:rsid w:val="00C16499"/>
    <w:rsid w:val="00C164BE"/>
    <w:rsid w:val="00C164C3"/>
    <w:rsid w:val="00C164E4"/>
    <w:rsid w:val="00C16548"/>
    <w:rsid w:val="00C16594"/>
    <w:rsid w:val="00C16597"/>
    <w:rsid w:val="00C165FD"/>
    <w:rsid w:val="00C1672F"/>
    <w:rsid w:val="00C1675A"/>
    <w:rsid w:val="00C167D7"/>
    <w:rsid w:val="00C1689F"/>
    <w:rsid w:val="00C168FE"/>
    <w:rsid w:val="00C169F9"/>
    <w:rsid w:val="00C16A5B"/>
    <w:rsid w:val="00C16A86"/>
    <w:rsid w:val="00C16B6A"/>
    <w:rsid w:val="00C16BD1"/>
    <w:rsid w:val="00C16C44"/>
    <w:rsid w:val="00C16C5E"/>
    <w:rsid w:val="00C16E39"/>
    <w:rsid w:val="00C16E85"/>
    <w:rsid w:val="00C16E94"/>
    <w:rsid w:val="00C16F7A"/>
    <w:rsid w:val="00C17022"/>
    <w:rsid w:val="00C17056"/>
    <w:rsid w:val="00C1706B"/>
    <w:rsid w:val="00C17076"/>
    <w:rsid w:val="00C17107"/>
    <w:rsid w:val="00C17137"/>
    <w:rsid w:val="00C1716F"/>
    <w:rsid w:val="00C17178"/>
    <w:rsid w:val="00C172D0"/>
    <w:rsid w:val="00C172FB"/>
    <w:rsid w:val="00C1738A"/>
    <w:rsid w:val="00C173C8"/>
    <w:rsid w:val="00C173F4"/>
    <w:rsid w:val="00C17459"/>
    <w:rsid w:val="00C1753B"/>
    <w:rsid w:val="00C17544"/>
    <w:rsid w:val="00C17675"/>
    <w:rsid w:val="00C1769B"/>
    <w:rsid w:val="00C176D6"/>
    <w:rsid w:val="00C176DE"/>
    <w:rsid w:val="00C176E5"/>
    <w:rsid w:val="00C1770A"/>
    <w:rsid w:val="00C177D0"/>
    <w:rsid w:val="00C1787D"/>
    <w:rsid w:val="00C178C9"/>
    <w:rsid w:val="00C17908"/>
    <w:rsid w:val="00C17909"/>
    <w:rsid w:val="00C17922"/>
    <w:rsid w:val="00C17923"/>
    <w:rsid w:val="00C17953"/>
    <w:rsid w:val="00C17961"/>
    <w:rsid w:val="00C179AB"/>
    <w:rsid w:val="00C179D3"/>
    <w:rsid w:val="00C17A62"/>
    <w:rsid w:val="00C17AB6"/>
    <w:rsid w:val="00C17AE6"/>
    <w:rsid w:val="00C17BE8"/>
    <w:rsid w:val="00C17C63"/>
    <w:rsid w:val="00C17C73"/>
    <w:rsid w:val="00C17CB1"/>
    <w:rsid w:val="00C17D07"/>
    <w:rsid w:val="00C17D3F"/>
    <w:rsid w:val="00C17E07"/>
    <w:rsid w:val="00C17E11"/>
    <w:rsid w:val="00C17E16"/>
    <w:rsid w:val="00C17E58"/>
    <w:rsid w:val="00C17EB1"/>
    <w:rsid w:val="00C17ECC"/>
    <w:rsid w:val="00C17EFE"/>
    <w:rsid w:val="00C17F48"/>
    <w:rsid w:val="00C17F82"/>
    <w:rsid w:val="00C17FD2"/>
    <w:rsid w:val="00C2001A"/>
    <w:rsid w:val="00C20078"/>
    <w:rsid w:val="00C20081"/>
    <w:rsid w:val="00C20134"/>
    <w:rsid w:val="00C201D8"/>
    <w:rsid w:val="00C201EB"/>
    <w:rsid w:val="00C20204"/>
    <w:rsid w:val="00C202BB"/>
    <w:rsid w:val="00C20387"/>
    <w:rsid w:val="00C20396"/>
    <w:rsid w:val="00C2055D"/>
    <w:rsid w:val="00C20563"/>
    <w:rsid w:val="00C20565"/>
    <w:rsid w:val="00C20598"/>
    <w:rsid w:val="00C205B3"/>
    <w:rsid w:val="00C20622"/>
    <w:rsid w:val="00C20629"/>
    <w:rsid w:val="00C20773"/>
    <w:rsid w:val="00C207A2"/>
    <w:rsid w:val="00C2081C"/>
    <w:rsid w:val="00C2088E"/>
    <w:rsid w:val="00C2089A"/>
    <w:rsid w:val="00C209EB"/>
    <w:rsid w:val="00C20AA5"/>
    <w:rsid w:val="00C20ADA"/>
    <w:rsid w:val="00C20B32"/>
    <w:rsid w:val="00C20B67"/>
    <w:rsid w:val="00C20B78"/>
    <w:rsid w:val="00C20C4D"/>
    <w:rsid w:val="00C20D4B"/>
    <w:rsid w:val="00C20D8D"/>
    <w:rsid w:val="00C20E1A"/>
    <w:rsid w:val="00C20E7C"/>
    <w:rsid w:val="00C20E8B"/>
    <w:rsid w:val="00C20F6F"/>
    <w:rsid w:val="00C20FA2"/>
    <w:rsid w:val="00C21037"/>
    <w:rsid w:val="00C2108C"/>
    <w:rsid w:val="00C210B2"/>
    <w:rsid w:val="00C2110C"/>
    <w:rsid w:val="00C211B6"/>
    <w:rsid w:val="00C2120D"/>
    <w:rsid w:val="00C212A1"/>
    <w:rsid w:val="00C212D5"/>
    <w:rsid w:val="00C2130B"/>
    <w:rsid w:val="00C21354"/>
    <w:rsid w:val="00C21423"/>
    <w:rsid w:val="00C2143C"/>
    <w:rsid w:val="00C214A5"/>
    <w:rsid w:val="00C214B0"/>
    <w:rsid w:val="00C2163F"/>
    <w:rsid w:val="00C21645"/>
    <w:rsid w:val="00C21656"/>
    <w:rsid w:val="00C216F3"/>
    <w:rsid w:val="00C217C7"/>
    <w:rsid w:val="00C217EB"/>
    <w:rsid w:val="00C2180F"/>
    <w:rsid w:val="00C218BC"/>
    <w:rsid w:val="00C219FE"/>
    <w:rsid w:val="00C21A10"/>
    <w:rsid w:val="00C21A3B"/>
    <w:rsid w:val="00C21A4E"/>
    <w:rsid w:val="00C21A8F"/>
    <w:rsid w:val="00C21AB7"/>
    <w:rsid w:val="00C21ACD"/>
    <w:rsid w:val="00C21AD0"/>
    <w:rsid w:val="00C21B14"/>
    <w:rsid w:val="00C21BDD"/>
    <w:rsid w:val="00C21D1C"/>
    <w:rsid w:val="00C21D79"/>
    <w:rsid w:val="00C21F08"/>
    <w:rsid w:val="00C21FDF"/>
    <w:rsid w:val="00C22036"/>
    <w:rsid w:val="00C2203E"/>
    <w:rsid w:val="00C220B1"/>
    <w:rsid w:val="00C22218"/>
    <w:rsid w:val="00C2226A"/>
    <w:rsid w:val="00C22272"/>
    <w:rsid w:val="00C222FB"/>
    <w:rsid w:val="00C22365"/>
    <w:rsid w:val="00C22384"/>
    <w:rsid w:val="00C22414"/>
    <w:rsid w:val="00C2252A"/>
    <w:rsid w:val="00C22556"/>
    <w:rsid w:val="00C2255C"/>
    <w:rsid w:val="00C226DD"/>
    <w:rsid w:val="00C227C3"/>
    <w:rsid w:val="00C227CE"/>
    <w:rsid w:val="00C227E1"/>
    <w:rsid w:val="00C2280D"/>
    <w:rsid w:val="00C22839"/>
    <w:rsid w:val="00C22863"/>
    <w:rsid w:val="00C2286E"/>
    <w:rsid w:val="00C22876"/>
    <w:rsid w:val="00C2292A"/>
    <w:rsid w:val="00C2295C"/>
    <w:rsid w:val="00C2296E"/>
    <w:rsid w:val="00C2299B"/>
    <w:rsid w:val="00C229EA"/>
    <w:rsid w:val="00C22A85"/>
    <w:rsid w:val="00C22AA2"/>
    <w:rsid w:val="00C22B28"/>
    <w:rsid w:val="00C22B31"/>
    <w:rsid w:val="00C22B33"/>
    <w:rsid w:val="00C22B36"/>
    <w:rsid w:val="00C22BAE"/>
    <w:rsid w:val="00C22D63"/>
    <w:rsid w:val="00C22DFA"/>
    <w:rsid w:val="00C22E1A"/>
    <w:rsid w:val="00C22E40"/>
    <w:rsid w:val="00C22E41"/>
    <w:rsid w:val="00C22EFB"/>
    <w:rsid w:val="00C22F1D"/>
    <w:rsid w:val="00C22F7E"/>
    <w:rsid w:val="00C2300B"/>
    <w:rsid w:val="00C23024"/>
    <w:rsid w:val="00C23025"/>
    <w:rsid w:val="00C2305C"/>
    <w:rsid w:val="00C2305D"/>
    <w:rsid w:val="00C230E1"/>
    <w:rsid w:val="00C23144"/>
    <w:rsid w:val="00C23222"/>
    <w:rsid w:val="00C23237"/>
    <w:rsid w:val="00C23272"/>
    <w:rsid w:val="00C232D1"/>
    <w:rsid w:val="00C2351C"/>
    <w:rsid w:val="00C23568"/>
    <w:rsid w:val="00C235A5"/>
    <w:rsid w:val="00C235B7"/>
    <w:rsid w:val="00C237A2"/>
    <w:rsid w:val="00C237DB"/>
    <w:rsid w:val="00C23806"/>
    <w:rsid w:val="00C2380F"/>
    <w:rsid w:val="00C2384A"/>
    <w:rsid w:val="00C2385B"/>
    <w:rsid w:val="00C238D1"/>
    <w:rsid w:val="00C239C6"/>
    <w:rsid w:val="00C239D8"/>
    <w:rsid w:val="00C23A07"/>
    <w:rsid w:val="00C23AAE"/>
    <w:rsid w:val="00C23AD2"/>
    <w:rsid w:val="00C23B3C"/>
    <w:rsid w:val="00C23B6B"/>
    <w:rsid w:val="00C23BB8"/>
    <w:rsid w:val="00C23BFA"/>
    <w:rsid w:val="00C23C1D"/>
    <w:rsid w:val="00C23C3D"/>
    <w:rsid w:val="00C23C50"/>
    <w:rsid w:val="00C23CAF"/>
    <w:rsid w:val="00C23CBA"/>
    <w:rsid w:val="00C23CBB"/>
    <w:rsid w:val="00C23CD8"/>
    <w:rsid w:val="00C23D37"/>
    <w:rsid w:val="00C23D68"/>
    <w:rsid w:val="00C23DEC"/>
    <w:rsid w:val="00C23E3F"/>
    <w:rsid w:val="00C23F64"/>
    <w:rsid w:val="00C23FF9"/>
    <w:rsid w:val="00C24014"/>
    <w:rsid w:val="00C2405F"/>
    <w:rsid w:val="00C240B6"/>
    <w:rsid w:val="00C240DD"/>
    <w:rsid w:val="00C24145"/>
    <w:rsid w:val="00C241BB"/>
    <w:rsid w:val="00C241E2"/>
    <w:rsid w:val="00C24202"/>
    <w:rsid w:val="00C2428F"/>
    <w:rsid w:val="00C2429F"/>
    <w:rsid w:val="00C242CB"/>
    <w:rsid w:val="00C242DE"/>
    <w:rsid w:val="00C242EA"/>
    <w:rsid w:val="00C2431F"/>
    <w:rsid w:val="00C24457"/>
    <w:rsid w:val="00C24601"/>
    <w:rsid w:val="00C24631"/>
    <w:rsid w:val="00C24692"/>
    <w:rsid w:val="00C246CB"/>
    <w:rsid w:val="00C246D4"/>
    <w:rsid w:val="00C247CE"/>
    <w:rsid w:val="00C247FA"/>
    <w:rsid w:val="00C24896"/>
    <w:rsid w:val="00C24946"/>
    <w:rsid w:val="00C249E0"/>
    <w:rsid w:val="00C249FC"/>
    <w:rsid w:val="00C24B31"/>
    <w:rsid w:val="00C24C75"/>
    <w:rsid w:val="00C24C87"/>
    <w:rsid w:val="00C24CD4"/>
    <w:rsid w:val="00C24DBB"/>
    <w:rsid w:val="00C24DD4"/>
    <w:rsid w:val="00C24E2F"/>
    <w:rsid w:val="00C24E74"/>
    <w:rsid w:val="00C24EA2"/>
    <w:rsid w:val="00C24F61"/>
    <w:rsid w:val="00C25045"/>
    <w:rsid w:val="00C250AC"/>
    <w:rsid w:val="00C250CD"/>
    <w:rsid w:val="00C2510D"/>
    <w:rsid w:val="00C251A2"/>
    <w:rsid w:val="00C251A5"/>
    <w:rsid w:val="00C251A9"/>
    <w:rsid w:val="00C251DB"/>
    <w:rsid w:val="00C25207"/>
    <w:rsid w:val="00C25232"/>
    <w:rsid w:val="00C25248"/>
    <w:rsid w:val="00C25252"/>
    <w:rsid w:val="00C2526F"/>
    <w:rsid w:val="00C252AE"/>
    <w:rsid w:val="00C252E1"/>
    <w:rsid w:val="00C25341"/>
    <w:rsid w:val="00C2535C"/>
    <w:rsid w:val="00C25458"/>
    <w:rsid w:val="00C254B9"/>
    <w:rsid w:val="00C254E3"/>
    <w:rsid w:val="00C2558B"/>
    <w:rsid w:val="00C2559D"/>
    <w:rsid w:val="00C25650"/>
    <w:rsid w:val="00C25681"/>
    <w:rsid w:val="00C256F3"/>
    <w:rsid w:val="00C257BD"/>
    <w:rsid w:val="00C2580C"/>
    <w:rsid w:val="00C25863"/>
    <w:rsid w:val="00C2588A"/>
    <w:rsid w:val="00C258A3"/>
    <w:rsid w:val="00C258FD"/>
    <w:rsid w:val="00C25967"/>
    <w:rsid w:val="00C25992"/>
    <w:rsid w:val="00C259A3"/>
    <w:rsid w:val="00C25A33"/>
    <w:rsid w:val="00C25A76"/>
    <w:rsid w:val="00C25ABD"/>
    <w:rsid w:val="00C25AD0"/>
    <w:rsid w:val="00C25B42"/>
    <w:rsid w:val="00C25B82"/>
    <w:rsid w:val="00C25BEB"/>
    <w:rsid w:val="00C25C50"/>
    <w:rsid w:val="00C25C60"/>
    <w:rsid w:val="00C25D62"/>
    <w:rsid w:val="00C25E60"/>
    <w:rsid w:val="00C25E77"/>
    <w:rsid w:val="00C25F40"/>
    <w:rsid w:val="00C25FD1"/>
    <w:rsid w:val="00C26019"/>
    <w:rsid w:val="00C260BC"/>
    <w:rsid w:val="00C260D3"/>
    <w:rsid w:val="00C261B1"/>
    <w:rsid w:val="00C261C4"/>
    <w:rsid w:val="00C261DC"/>
    <w:rsid w:val="00C26208"/>
    <w:rsid w:val="00C2629E"/>
    <w:rsid w:val="00C262F2"/>
    <w:rsid w:val="00C264CD"/>
    <w:rsid w:val="00C26594"/>
    <w:rsid w:val="00C265A7"/>
    <w:rsid w:val="00C265A8"/>
    <w:rsid w:val="00C2664F"/>
    <w:rsid w:val="00C266B9"/>
    <w:rsid w:val="00C266BC"/>
    <w:rsid w:val="00C26738"/>
    <w:rsid w:val="00C267FD"/>
    <w:rsid w:val="00C2682C"/>
    <w:rsid w:val="00C268DD"/>
    <w:rsid w:val="00C26906"/>
    <w:rsid w:val="00C2695F"/>
    <w:rsid w:val="00C26975"/>
    <w:rsid w:val="00C26A55"/>
    <w:rsid w:val="00C26A69"/>
    <w:rsid w:val="00C26A8E"/>
    <w:rsid w:val="00C26AB2"/>
    <w:rsid w:val="00C26ACD"/>
    <w:rsid w:val="00C26B32"/>
    <w:rsid w:val="00C26B44"/>
    <w:rsid w:val="00C26B5E"/>
    <w:rsid w:val="00C26B74"/>
    <w:rsid w:val="00C26BBC"/>
    <w:rsid w:val="00C26CA6"/>
    <w:rsid w:val="00C26CC2"/>
    <w:rsid w:val="00C26DE8"/>
    <w:rsid w:val="00C26E47"/>
    <w:rsid w:val="00C26EA2"/>
    <w:rsid w:val="00C26F85"/>
    <w:rsid w:val="00C26FEA"/>
    <w:rsid w:val="00C27031"/>
    <w:rsid w:val="00C270B0"/>
    <w:rsid w:val="00C270DA"/>
    <w:rsid w:val="00C27166"/>
    <w:rsid w:val="00C2719E"/>
    <w:rsid w:val="00C271E4"/>
    <w:rsid w:val="00C27210"/>
    <w:rsid w:val="00C2728E"/>
    <w:rsid w:val="00C272D5"/>
    <w:rsid w:val="00C272F3"/>
    <w:rsid w:val="00C27374"/>
    <w:rsid w:val="00C27530"/>
    <w:rsid w:val="00C2754D"/>
    <w:rsid w:val="00C27595"/>
    <w:rsid w:val="00C275B1"/>
    <w:rsid w:val="00C2768E"/>
    <w:rsid w:val="00C276A4"/>
    <w:rsid w:val="00C2772F"/>
    <w:rsid w:val="00C277B9"/>
    <w:rsid w:val="00C277EE"/>
    <w:rsid w:val="00C2780D"/>
    <w:rsid w:val="00C278E3"/>
    <w:rsid w:val="00C279A3"/>
    <w:rsid w:val="00C27AEB"/>
    <w:rsid w:val="00C27C8B"/>
    <w:rsid w:val="00C27C92"/>
    <w:rsid w:val="00C27D33"/>
    <w:rsid w:val="00C27E93"/>
    <w:rsid w:val="00C30088"/>
    <w:rsid w:val="00C30095"/>
    <w:rsid w:val="00C30135"/>
    <w:rsid w:val="00C30213"/>
    <w:rsid w:val="00C3023C"/>
    <w:rsid w:val="00C302E6"/>
    <w:rsid w:val="00C3032F"/>
    <w:rsid w:val="00C30342"/>
    <w:rsid w:val="00C303E1"/>
    <w:rsid w:val="00C304A4"/>
    <w:rsid w:val="00C304DE"/>
    <w:rsid w:val="00C304FC"/>
    <w:rsid w:val="00C3051F"/>
    <w:rsid w:val="00C30719"/>
    <w:rsid w:val="00C3078D"/>
    <w:rsid w:val="00C307E1"/>
    <w:rsid w:val="00C307E4"/>
    <w:rsid w:val="00C308F8"/>
    <w:rsid w:val="00C3091E"/>
    <w:rsid w:val="00C309A1"/>
    <w:rsid w:val="00C30A82"/>
    <w:rsid w:val="00C30B05"/>
    <w:rsid w:val="00C30B4C"/>
    <w:rsid w:val="00C30BDD"/>
    <w:rsid w:val="00C30C32"/>
    <w:rsid w:val="00C30D63"/>
    <w:rsid w:val="00C30D90"/>
    <w:rsid w:val="00C30DFF"/>
    <w:rsid w:val="00C30E1C"/>
    <w:rsid w:val="00C30E3C"/>
    <w:rsid w:val="00C30F1B"/>
    <w:rsid w:val="00C30F8F"/>
    <w:rsid w:val="00C30F9B"/>
    <w:rsid w:val="00C30FAE"/>
    <w:rsid w:val="00C30FB8"/>
    <w:rsid w:val="00C30FD9"/>
    <w:rsid w:val="00C31002"/>
    <w:rsid w:val="00C31033"/>
    <w:rsid w:val="00C31193"/>
    <w:rsid w:val="00C311CB"/>
    <w:rsid w:val="00C312AB"/>
    <w:rsid w:val="00C3130E"/>
    <w:rsid w:val="00C313B2"/>
    <w:rsid w:val="00C31634"/>
    <w:rsid w:val="00C31664"/>
    <w:rsid w:val="00C31669"/>
    <w:rsid w:val="00C31700"/>
    <w:rsid w:val="00C3177F"/>
    <w:rsid w:val="00C317F0"/>
    <w:rsid w:val="00C318F6"/>
    <w:rsid w:val="00C31901"/>
    <w:rsid w:val="00C31909"/>
    <w:rsid w:val="00C31940"/>
    <w:rsid w:val="00C31942"/>
    <w:rsid w:val="00C31998"/>
    <w:rsid w:val="00C319C0"/>
    <w:rsid w:val="00C319F0"/>
    <w:rsid w:val="00C31A7D"/>
    <w:rsid w:val="00C31AA6"/>
    <w:rsid w:val="00C31B03"/>
    <w:rsid w:val="00C31B6D"/>
    <w:rsid w:val="00C31BC1"/>
    <w:rsid w:val="00C31BD2"/>
    <w:rsid w:val="00C31BFD"/>
    <w:rsid w:val="00C31C9E"/>
    <w:rsid w:val="00C31D01"/>
    <w:rsid w:val="00C31D0D"/>
    <w:rsid w:val="00C31D2D"/>
    <w:rsid w:val="00C31DDB"/>
    <w:rsid w:val="00C31E1A"/>
    <w:rsid w:val="00C31ED1"/>
    <w:rsid w:val="00C31FEE"/>
    <w:rsid w:val="00C32011"/>
    <w:rsid w:val="00C32065"/>
    <w:rsid w:val="00C320D3"/>
    <w:rsid w:val="00C320FB"/>
    <w:rsid w:val="00C32137"/>
    <w:rsid w:val="00C32201"/>
    <w:rsid w:val="00C3220A"/>
    <w:rsid w:val="00C3228A"/>
    <w:rsid w:val="00C322AE"/>
    <w:rsid w:val="00C323C9"/>
    <w:rsid w:val="00C3242C"/>
    <w:rsid w:val="00C32438"/>
    <w:rsid w:val="00C32492"/>
    <w:rsid w:val="00C32614"/>
    <w:rsid w:val="00C3265A"/>
    <w:rsid w:val="00C326C3"/>
    <w:rsid w:val="00C32746"/>
    <w:rsid w:val="00C32906"/>
    <w:rsid w:val="00C32929"/>
    <w:rsid w:val="00C329BB"/>
    <w:rsid w:val="00C32A32"/>
    <w:rsid w:val="00C32AB5"/>
    <w:rsid w:val="00C32AC4"/>
    <w:rsid w:val="00C32AC9"/>
    <w:rsid w:val="00C32BB6"/>
    <w:rsid w:val="00C32C75"/>
    <w:rsid w:val="00C32CA7"/>
    <w:rsid w:val="00C32CB6"/>
    <w:rsid w:val="00C32D63"/>
    <w:rsid w:val="00C32E11"/>
    <w:rsid w:val="00C32E6B"/>
    <w:rsid w:val="00C32F21"/>
    <w:rsid w:val="00C32F40"/>
    <w:rsid w:val="00C33024"/>
    <w:rsid w:val="00C33036"/>
    <w:rsid w:val="00C33065"/>
    <w:rsid w:val="00C33132"/>
    <w:rsid w:val="00C33177"/>
    <w:rsid w:val="00C33188"/>
    <w:rsid w:val="00C331B7"/>
    <w:rsid w:val="00C33217"/>
    <w:rsid w:val="00C332C7"/>
    <w:rsid w:val="00C3331C"/>
    <w:rsid w:val="00C3336C"/>
    <w:rsid w:val="00C333B3"/>
    <w:rsid w:val="00C3341B"/>
    <w:rsid w:val="00C33465"/>
    <w:rsid w:val="00C33496"/>
    <w:rsid w:val="00C334CA"/>
    <w:rsid w:val="00C33567"/>
    <w:rsid w:val="00C33571"/>
    <w:rsid w:val="00C33603"/>
    <w:rsid w:val="00C33645"/>
    <w:rsid w:val="00C3373F"/>
    <w:rsid w:val="00C33849"/>
    <w:rsid w:val="00C33879"/>
    <w:rsid w:val="00C3396D"/>
    <w:rsid w:val="00C3396E"/>
    <w:rsid w:val="00C33981"/>
    <w:rsid w:val="00C339DA"/>
    <w:rsid w:val="00C33A24"/>
    <w:rsid w:val="00C33AEE"/>
    <w:rsid w:val="00C33BB5"/>
    <w:rsid w:val="00C33BF4"/>
    <w:rsid w:val="00C33C95"/>
    <w:rsid w:val="00C33CBB"/>
    <w:rsid w:val="00C33CEB"/>
    <w:rsid w:val="00C33D28"/>
    <w:rsid w:val="00C33E11"/>
    <w:rsid w:val="00C33E37"/>
    <w:rsid w:val="00C33E66"/>
    <w:rsid w:val="00C33E78"/>
    <w:rsid w:val="00C33E79"/>
    <w:rsid w:val="00C33F41"/>
    <w:rsid w:val="00C33F9A"/>
    <w:rsid w:val="00C33F9D"/>
    <w:rsid w:val="00C34015"/>
    <w:rsid w:val="00C34034"/>
    <w:rsid w:val="00C3406E"/>
    <w:rsid w:val="00C340A3"/>
    <w:rsid w:val="00C340BA"/>
    <w:rsid w:val="00C3412B"/>
    <w:rsid w:val="00C3417E"/>
    <w:rsid w:val="00C341C2"/>
    <w:rsid w:val="00C341FF"/>
    <w:rsid w:val="00C3423C"/>
    <w:rsid w:val="00C34256"/>
    <w:rsid w:val="00C343AF"/>
    <w:rsid w:val="00C344C3"/>
    <w:rsid w:val="00C344F6"/>
    <w:rsid w:val="00C344FE"/>
    <w:rsid w:val="00C34552"/>
    <w:rsid w:val="00C345D0"/>
    <w:rsid w:val="00C345DD"/>
    <w:rsid w:val="00C348EC"/>
    <w:rsid w:val="00C34922"/>
    <w:rsid w:val="00C34A9C"/>
    <w:rsid w:val="00C34AAB"/>
    <w:rsid w:val="00C34AF3"/>
    <w:rsid w:val="00C34BA8"/>
    <w:rsid w:val="00C34BCF"/>
    <w:rsid w:val="00C34C52"/>
    <w:rsid w:val="00C34C57"/>
    <w:rsid w:val="00C34C68"/>
    <w:rsid w:val="00C34D54"/>
    <w:rsid w:val="00C34E14"/>
    <w:rsid w:val="00C34ED5"/>
    <w:rsid w:val="00C34FAD"/>
    <w:rsid w:val="00C34FBA"/>
    <w:rsid w:val="00C35039"/>
    <w:rsid w:val="00C3503D"/>
    <w:rsid w:val="00C35096"/>
    <w:rsid w:val="00C35122"/>
    <w:rsid w:val="00C3513D"/>
    <w:rsid w:val="00C35157"/>
    <w:rsid w:val="00C351A2"/>
    <w:rsid w:val="00C351E3"/>
    <w:rsid w:val="00C351EE"/>
    <w:rsid w:val="00C35232"/>
    <w:rsid w:val="00C35270"/>
    <w:rsid w:val="00C35280"/>
    <w:rsid w:val="00C352DA"/>
    <w:rsid w:val="00C352FB"/>
    <w:rsid w:val="00C35342"/>
    <w:rsid w:val="00C35349"/>
    <w:rsid w:val="00C353A7"/>
    <w:rsid w:val="00C353AE"/>
    <w:rsid w:val="00C353DB"/>
    <w:rsid w:val="00C353DC"/>
    <w:rsid w:val="00C35402"/>
    <w:rsid w:val="00C35438"/>
    <w:rsid w:val="00C35481"/>
    <w:rsid w:val="00C35560"/>
    <w:rsid w:val="00C356AB"/>
    <w:rsid w:val="00C356BF"/>
    <w:rsid w:val="00C356E6"/>
    <w:rsid w:val="00C357BB"/>
    <w:rsid w:val="00C3581B"/>
    <w:rsid w:val="00C3582C"/>
    <w:rsid w:val="00C3593F"/>
    <w:rsid w:val="00C3595D"/>
    <w:rsid w:val="00C3595F"/>
    <w:rsid w:val="00C35A47"/>
    <w:rsid w:val="00C35A48"/>
    <w:rsid w:val="00C35A4F"/>
    <w:rsid w:val="00C35ACD"/>
    <w:rsid w:val="00C35B58"/>
    <w:rsid w:val="00C35B78"/>
    <w:rsid w:val="00C35B7D"/>
    <w:rsid w:val="00C35BA5"/>
    <w:rsid w:val="00C35BBB"/>
    <w:rsid w:val="00C35BD3"/>
    <w:rsid w:val="00C35C24"/>
    <w:rsid w:val="00C35C6F"/>
    <w:rsid w:val="00C35C71"/>
    <w:rsid w:val="00C35C94"/>
    <w:rsid w:val="00C35D16"/>
    <w:rsid w:val="00C35D3C"/>
    <w:rsid w:val="00C35EB3"/>
    <w:rsid w:val="00C35ECA"/>
    <w:rsid w:val="00C35FA0"/>
    <w:rsid w:val="00C35FAB"/>
    <w:rsid w:val="00C35FFC"/>
    <w:rsid w:val="00C3601E"/>
    <w:rsid w:val="00C3604C"/>
    <w:rsid w:val="00C3614F"/>
    <w:rsid w:val="00C36168"/>
    <w:rsid w:val="00C3621F"/>
    <w:rsid w:val="00C3625C"/>
    <w:rsid w:val="00C36279"/>
    <w:rsid w:val="00C3635D"/>
    <w:rsid w:val="00C363DC"/>
    <w:rsid w:val="00C365FB"/>
    <w:rsid w:val="00C3663C"/>
    <w:rsid w:val="00C366E1"/>
    <w:rsid w:val="00C3672D"/>
    <w:rsid w:val="00C36877"/>
    <w:rsid w:val="00C368B8"/>
    <w:rsid w:val="00C36931"/>
    <w:rsid w:val="00C36944"/>
    <w:rsid w:val="00C369D6"/>
    <w:rsid w:val="00C369E0"/>
    <w:rsid w:val="00C36A22"/>
    <w:rsid w:val="00C36A67"/>
    <w:rsid w:val="00C36A97"/>
    <w:rsid w:val="00C36AAA"/>
    <w:rsid w:val="00C36AAB"/>
    <w:rsid w:val="00C36B72"/>
    <w:rsid w:val="00C36B93"/>
    <w:rsid w:val="00C36BCC"/>
    <w:rsid w:val="00C36BD9"/>
    <w:rsid w:val="00C36BFB"/>
    <w:rsid w:val="00C36C29"/>
    <w:rsid w:val="00C36D50"/>
    <w:rsid w:val="00C36DA4"/>
    <w:rsid w:val="00C36DB4"/>
    <w:rsid w:val="00C36DD3"/>
    <w:rsid w:val="00C36E05"/>
    <w:rsid w:val="00C36E41"/>
    <w:rsid w:val="00C36E5A"/>
    <w:rsid w:val="00C36E8C"/>
    <w:rsid w:val="00C36E8D"/>
    <w:rsid w:val="00C36EEE"/>
    <w:rsid w:val="00C36F07"/>
    <w:rsid w:val="00C36F0F"/>
    <w:rsid w:val="00C36F46"/>
    <w:rsid w:val="00C36F62"/>
    <w:rsid w:val="00C36FCC"/>
    <w:rsid w:val="00C36FF9"/>
    <w:rsid w:val="00C3719E"/>
    <w:rsid w:val="00C37279"/>
    <w:rsid w:val="00C3739F"/>
    <w:rsid w:val="00C3744B"/>
    <w:rsid w:val="00C37510"/>
    <w:rsid w:val="00C37585"/>
    <w:rsid w:val="00C37665"/>
    <w:rsid w:val="00C37688"/>
    <w:rsid w:val="00C376A8"/>
    <w:rsid w:val="00C37798"/>
    <w:rsid w:val="00C377AA"/>
    <w:rsid w:val="00C377DC"/>
    <w:rsid w:val="00C377FF"/>
    <w:rsid w:val="00C37842"/>
    <w:rsid w:val="00C378B2"/>
    <w:rsid w:val="00C378FC"/>
    <w:rsid w:val="00C3797A"/>
    <w:rsid w:val="00C37A4E"/>
    <w:rsid w:val="00C37ADA"/>
    <w:rsid w:val="00C37C68"/>
    <w:rsid w:val="00C37CB1"/>
    <w:rsid w:val="00C37DC6"/>
    <w:rsid w:val="00C37E06"/>
    <w:rsid w:val="00C37E9A"/>
    <w:rsid w:val="00C37EC1"/>
    <w:rsid w:val="00C37F47"/>
    <w:rsid w:val="00C37F53"/>
    <w:rsid w:val="00C37FBC"/>
    <w:rsid w:val="00C40070"/>
    <w:rsid w:val="00C40113"/>
    <w:rsid w:val="00C40159"/>
    <w:rsid w:val="00C401D5"/>
    <w:rsid w:val="00C401D7"/>
    <w:rsid w:val="00C401EA"/>
    <w:rsid w:val="00C402E4"/>
    <w:rsid w:val="00C402E8"/>
    <w:rsid w:val="00C402F0"/>
    <w:rsid w:val="00C40311"/>
    <w:rsid w:val="00C4037E"/>
    <w:rsid w:val="00C40381"/>
    <w:rsid w:val="00C403A4"/>
    <w:rsid w:val="00C403AB"/>
    <w:rsid w:val="00C4047D"/>
    <w:rsid w:val="00C40486"/>
    <w:rsid w:val="00C40525"/>
    <w:rsid w:val="00C405F5"/>
    <w:rsid w:val="00C406F7"/>
    <w:rsid w:val="00C40725"/>
    <w:rsid w:val="00C40734"/>
    <w:rsid w:val="00C407E6"/>
    <w:rsid w:val="00C40820"/>
    <w:rsid w:val="00C4084E"/>
    <w:rsid w:val="00C409D9"/>
    <w:rsid w:val="00C40AAF"/>
    <w:rsid w:val="00C40AF5"/>
    <w:rsid w:val="00C40AFC"/>
    <w:rsid w:val="00C40B23"/>
    <w:rsid w:val="00C40B5A"/>
    <w:rsid w:val="00C40BCE"/>
    <w:rsid w:val="00C40D09"/>
    <w:rsid w:val="00C40DBC"/>
    <w:rsid w:val="00C40E3B"/>
    <w:rsid w:val="00C40E72"/>
    <w:rsid w:val="00C40ED7"/>
    <w:rsid w:val="00C40EEA"/>
    <w:rsid w:val="00C40FDC"/>
    <w:rsid w:val="00C410FF"/>
    <w:rsid w:val="00C4110D"/>
    <w:rsid w:val="00C41197"/>
    <w:rsid w:val="00C41277"/>
    <w:rsid w:val="00C412DE"/>
    <w:rsid w:val="00C41308"/>
    <w:rsid w:val="00C41450"/>
    <w:rsid w:val="00C41465"/>
    <w:rsid w:val="00C414DC"/>
    <w:rsid w:val="00C414F3"/>
    <w:rsid w:val="00C4150D"/>
    <w:rsid w:val="00C41531"/>
    <w:rsid w:val="00C41573"/>
    <w:rsid w:val="00C416F5"/>
    <w:rsid w:val="00C41722"/>
    <w:rsid w:val="00C41750"/>
    <w:rsid w:val="00C41780"/>
    <w:rsid w:val="00C4183B"/>
    <w:rsid w:val="00C41898"/>
    <w:rsid w:val="00C419CF"/>
    <w:rsid w:val="00C419D4"/>
    <w:rsid w:val="00C41AD6"/>
    <w:rsid w:val="00C41AFF"/>
    <w:rsid w:val="00C41BB1"/>
    <w:rsid w:val="00C41BE4"/>
    <w:rsid w:val="00C41C94"/>
    <w:rsid w:val="00C41CC5"/>
    <w:rsid w:val="00C41CD1"/>
    <w:rsid w:val="00C41CD3"/>
    <w:rsid w:val="00C41CDB"/>
    <w:rsid w:val="00C41D90"/>
    <w:rsid w:val="00C41DB1"/>
    <w:rsid w:val="00C41F74"/>
    <w:rsid w:val="00C42011"/>
    <w:rsid w:val="00C4201C"/>
    <w:rsid w:val="00C42038"/>
    <w:rsid w:val="00C42043"/>
    <w:rsid w:val="00C42065"/>
    <w:rsid w:val="00C420FA"/>
    <w:rsid w:val="00C421B2"/>
    <w:rsid w:val="00C422A7"/>
    <w:rsid w:val="00C4232F"/>
    <w:rsid w:val="00C424BC"/>
    <w:rsid w:val="00C424E7"/>
    <w:rsid w:val="00C425FD"/>
    <w:rsid w:val="00C4262B"/>
    <w:rsid w:val="00C42657"/>
    <w:rsid w:val="00C426AF"/>
    <w:rsid w:val="00C42730"/>
    <w:rsid w:val="00C427C8"/>
    <w:rsid w:val="00C4296B"/>
    <w:rsid w:val="00C42980"/>
    <w:rsid w:val="00C4298D"/>
    <w:rsid w:val="00C429C5"/>
    <w:rsid w:val="00C429E2"/>
    <w:rsid w:val="00C429FD"/>
    <w:rsid w:val="00C42A22"/>
    <w:rsid w:val="00C42C66"/>
    <w:rsid w:val="00C42CF2"/>
    <w:rsid w:val="00C42CF6"/>
    <w:rsid w:val="00C42D26"/>
    <w:rsid w:val="00C42E18"/>
    <w:rsid w:val="00C42F20"/>
    <w:rsid w:val="00C42F55"/>
    <w:rsid w:val="00C4309D"/>
    <w:rsid w:val="00C430B3"/>
    <w:rsid w:val="00C430B4"/>
    <w:rsid w:val="00C43140"/>
    <w:rsid w:val="00C43151"/>
    <w:rsid w:val="00C4319C"/>
    <w:rsid w:val="00C4325E"/>
    <w:rsid w:val="00C43287"/>
    <w:rsid w:val="00C43326"/>
    <w:rsid w:val="00C4335B"/>
    <w:rsid w:val="00C434D1"/>
    <w:rsid w:val="00C43582"/>
    <w:rsid w:val="00C43626"/>
    <w:rsid w:val="00C43688"/>
    <w:rsid w:val="00C436A6"/>
    <w:rsid w:val="00C436E0"/>
    <w:rsid w:val="00C43701"/>
    <w:rsid w:val="00C437A1"/>
    <w:rsid w:val="00C437D1"/>
    <w:rsid w:val="00C4382D"/>
    <w:rsid w:val="00C438A9"/>
    <w:rsid w:val="00C43A32"/>
    <w:rsid w:val="00C43A57"/>
    <w:rsid w:val="00C43A79"/>
    <w:rsid w:val="00C43B1A"/>
    <w:rsid w:val="00C43BB1"/>
    <w:rsid w:val="00C43C1B"/>
    <w:rsid w:val="00C43C3B"/>
    <w:rsid w:val="00C43C72"/>
    <w:rsid w:val="00C43C75"/>
    <w:rsid w:val="00C43CB5"/>
    <w:rsid w:val="00C43CC8"/>
    <w:rsid w:val="00C43CEC"/>
    <w:rsid w:val="00C43D20"/>
    <w:rsid w:val="00C43D61"/>
    <w:rsid w:val="00C43D8E"/>
    <w:rsid w:val="00C43DB3"/>
    <w:rsid w:val="00C43DBD"/>
    <w:rsid w:val="00C43DE3"/>
    <w:rsid w:val="00C43DFD"/>
    <w:rsid w:val="00C43E65"/>
    <w:rsid w:val="00C43EB1"/>
    <w:rsid w:val="00C43F2C"/>
    <w:rsid w:val="00C43F5E"/>
    <w:rsid w:val="00C43F85"/>
    <w:rsid w:val="00C4406C"/>
    <w:rsid w:val="00C4408A"/>
    <w:rsid w:val="00C4418A"/>
    <w:rsid w:val="00C441F0"/>
    <w:rsid w:val="00C44244"/>
    <w:rsid w:val="00C4429E"/>
    <w:rsid w:val="00C44331"/>
    <w:rsid w:val="00C4436B"/>
    <w:rsid w:val="00C44371"/>
    <w:rsid w:val="00C443C8"/>
    <w:rsid w:val="00C444D8"/>
    <w:rsid w:val="00C444FC"/>
    <w:rsid w:val="00C4451C"/>
    <w:rsid w:val="00C44632"/>
    <w:rsid w:val="00C44659"/>
    <w:rsid w:val="00C44683"/>
    <w:rsid w:val="00C446BC"/>
    <w:rsid w:val="00C446E2"/>
    <w:rsid w:val="00C446E5"/>
    <w:rsid w:val="00C446FE"/>
    <w:rsid w:val="00C4471B"/>
    <w:rsid w:val="00C4485E"/>
    <w:rsid w:val="00C4486C"/>
    <w:rsid w:val="00C44892"/>
    <w:rsid w:val="00C44894"/>
    <w:rsid w:val="00C448BF"/>
    <w:rsid w:val="00C449B3"/>
    <w:rsid w:val="00C44A23"/>
    <w:rsid w:val="00C44A45"/>
    <w:rsid w:val="00C44A4A"/>
    <w:rsid w:val="00C44AFE"/>
    <w:rsid w:val="00C44B07"/>
    <w:rsid w:val="00C44B17"/>
    <w:rsid w:val="00C44BA1"/>
    <w:rsid w:val="00C44CDB"/>
    <w:rsid w:val="00C44D27"/>
    <w:rsid w:val="00C44DAD"/>
    <w:rsid w:val="00C44E29"/>
    <w:rsid w:val="00C44EE3"/>
    <w:rsid w:val="00C44F8D"/>
    <w:rsid w:val="00C44FE3"/>
    <w:rsid w:val="00C450E1"/>
    <w:rsid w:val="00C450E4"/>
    <w:rsid w:val="00C45138"/>
    <w:rsid w:val="00C451F2"/>
    <w:rsid w:val="00C4520B"/>
    <w:rsid w:val="00C452D4"/>
    <w:rsid w:val="00C45343"/>
    <w:rsid w:val="00C4538E"/>
    <w:rsid w:val="00C45489"/>
    <w:rsid w:val="00C454C2"/>
    <w:rsid w:val="00C45595"/>
    <w:rsid w:val="00C455BA"/>
    <w:rsid w:val="00C455BD"/>
    <w:rsid w:val="00C455FE"/>
    <w:rsid w:val="00C4565E"/>
    <w:rsid w:val="00C45687"/>
    <w:rsid w:val="00C4576F"/>
    <w:rsid w:val="00C45882"/>
    <w:rsid w:val="00C45A4C"/>
    <w:rsid w:val="00C45AD4"/>
    <w:rsid w:val="00C45AE3"/>
    <w:rsid w:val="00C45B7B"/>
    <w:rsid w:val="00C45B86"/>
    <w:rsid w:val="00C45B8C"/>
    <w:rsid w:val="00C45B96"/>
    <w:rsid w:val="00C45C08"/>
    <w:rsid w:val="00C45C55"/>
    <w:rsid w:val="00C45C64"/>
    <w:rsid w:val="00C45CC1"/>
    <w:rsid w:val="00C45D62"/>
    <w:rsid w:val="00C45DC7"/>
    <w:rsid w:val="00C45DFE"/>
    <w:rsid w:val="00C45E12"/>
    <w:rsid w:val="00C45E1D"/>
    <w:rsid w:val="00C46003"/>
    <w:rsid w:val="00C46079"/>
    <w:rsid w:val="00C460C1"/>
    <w:rsid w:val="00C461C1"/>
    <w:rsid w:val="00C4620B"/>
    <w:rsid w:val="00C46269"/>
    <w:rsid w:val="00C46291"/>
    <w:rsid w:val="00C462AE"/>
    <w:rsid w:val="00C462D2"/>
    <w:rsid w:val="00C462D6"/>
    <w:rsid w:val="00C462ED"/>
    <w:rsid w:val="00C46316"/>
    <w:rsid w:val="00C46385"/>
    <w:rsid w:val="00C463E9"/>
    <w:rsid w:val="00C4653F"/>
    <w:rsid w:val="00C46572"/>
    <w:rsid w:val="00C465BF"/>
    <w:rsid w:val="00C46623"/>
    <w:rsid w:val="00C46630"/>
    <w:rsid w:val="00C46658"/>
    <w:rsid w:val="00C466D8"/>
    <w:rsid w:val="00C46737"/>
    <w:rsid w:val="00C46745"/>
    <w:rsid w:val="00C467B5"/>
    <w:rsid w:val="00C467EA"/>
    <w:rsid w:val="00C467FD"/>
    <w:rsid w:val="00C46837"/>
    <w:rsid w:val="00C4688E"/>
    <w:rsid w:val="00C468FE"/>
    <w:rsid w:val="00C46969"/>
    <w:rsid w:val="00C46AB3"/>
    <w:rsid w:val="00C46AD6"/>
    <w:rsid w:val="00C46AFB"/>
    <w:rsid w:val="00C46B0E"/>
    <w:rsid w:val="00C46B6A"/>
    <w:rsid w:val="00C46B78"/>
    <w:rsid w:val="00C46B7F"/>
    <w:rsid w:val="00C46BF9"/>
    <w:rsid w:val="00C46C75"/>
    <w:rsid w:val="00C46CB8"/>
    <w:rsid w:val="00C46CDB"/>
    <w:rsid w:val="00C46D1B"/>
    <w:rsid w:val="00C46EA9"/>
    <w:rsid w:val="00C46EBA"/>
    <w:rsid w:val="00C46F2F"/>
    <w:rsid w:val="00C46F3B"/>
    <w:rsid w:val="00C46F47"/>
    <w:rsid w:val="00C46F4B"/>
    <w:rsid w:val="00C46FBA"/>
    <w:rsid w:val="00C47051"/>
    <w:rsid w:val="00C470E7"/>
    <w:rsid w:val="00C4712D"/>
    <w:rsid w:val="00C47199"/>
    <w:rsid w:val="00C47234"/>
    <w:rsid w:val="00C47291"/>
    <w:rsid w:val="00C472AA"/>
    <w:rsid w:val="00C47302"/>
    <w:rsid w:val="00C473BF"/>
    <w:rsid w:val="00C474D9"/>
    <w:rsid w:val="00C47539"/>
    <w:rsid w:val="00C4755C"/>
    <w:rsid w:val="00C475D8"/>
    <w:rsid w:val="00C47636"/>
    <w:rsid w:val="00C4763B"/>
    <w:rsid w:val="00C47720"/>
    <w:rsid w:val="00C47773"/>
    <w:rsid w:val="00C4779F"/>
    <w:rsid w:val="00C47814"/>
    <w:rsid w:val="00C4785E"/>
    <w:rsid w:val="00C478EC"/>
    <w:rsid w:val="00C47903"/>
    <w:rsid w:val="00C47ABE"/>
    <w:rsid w:val="00C47B1E"/>
    <w:rsid w:val="00C47B3E"/>
    <w:rsid w:val="00C47BB1"/>
    <w:rsid w:val="00C47C2A"/>
    <w:rsid w:val="00C47CB5"/>
    <w:rsid w:val="00C47D3E"/>
    <w:rsid w:val="00C47D84"/>
    <w:rsid w:val="00C47D9F"/>
    <w:rsid w:val="00C47DEF"/>
    <w:rsid w:val="00C47E8C"/>
    <w:rsid w:val="00C47E8D"/>
    <w:rsid w:val="00C47F36"/>
    <w:rsid w:val="00C50001"/>
    <w:rsid w:val="00C50069"/>
    <w:rsid w:val="00C5019E"/>
    <w:rsid w:val="00C50269"/>
    <w:rsid w:val="00C50289"/>
    <w:rsid w:val="00C503D7"/>
    <w:rsid w:val="00C5042F"/>
    <w:rsid w:val="00C5043D"/>
    <w:rsid w:val="00C50494"/>
    <w:rsid w:val="00C504D5"/>
    <w:rsid w:val="00C5062F"/>
    <w:rsid w:val="00C50764"/>
    <w:rsid w:val="00C507E9"/>
    <w:rsid w:val="00C5080E"/>
    <w:rsid w:val="00C5082C"/>
    <w:rsid w:val="00C5085F"/>
    <w:rsid w:val="00C5089F"/>
    <w:rsid w:val="00C50A31"/>
    <w:rsid w:val="00C50A3D"/>
    <w:rsid w:val="00C50A74"/>
    <w:rsid w:val="00C50A96"/>
    <w:rsid w:val="00C50A9B"/>
    <w:rsid w:val="00C50AD6"/>
    <w:rsid w:val="00C50AE8"/>
    <w:rsid w:val="00C50D1A"/>
    <w:rsid w:val="00C50D33"/>
    <w:rsid w:val="00C50D64"/>
    <w:rsid w:val="00C50DBF"/>
    <w:rsid w:val="00C50ECF"/>
    <w:rsid w:val="00C50EFC"/>
    <w:rsid w:val="00C50F62"/>
    <w:rsid w:val="00C50F92"/>
    <w:rsid w:val="00C50FEE"/>
    <w:rsid w:val="00C51026"/>
    <w:rsid w:val="00C5106A"/>
    <w:rsid w:val="00C5109B"/>
    <w:rsid w:val="00C510DA"/>
    <w:rsid w:val="00C5111B"/>
    <w:rsid w:val="00C51132"/>
    <w:rsid w:val="00C51162"/>
    <w:rsid w:val="00C511A0"/>
    <w:rsid w:val="00C5124F"/>
    <w:rsid w:val="00C512DD"/>
    <w:rsid w:val="00C5136A"/>
    <w:rsid w:val="00C513D8"/>
    <w:rsid w:val="00C5141A"/>
    <w:rsid w:val="00C514BF"/>
    <w:rsid w:val="00C514F6"/>
    <w:rsid w:val="00C5150A"/>
    <w:rsid w:val="00C5152D"/>
    <w:rsid w:val="00C51599"/>
    <w:rsid w:val="00C515CA"/>
    <w:rsid w:val="00C5162D"/>
    <w:rsid w:val="00C51698"/>
    <w:rsid w:val="00C516A0"/>
    <w:rsid w:val="00C516AB"/>
    <w:rsid w:val="00C516B2"/>
    <w:rsid w:val="00C516C5"/>
    <w:rsid w:val="00C516E6"/>
    <w:rsid w:val="00C516F7"/>
    <w:rsid w:val="00C51733"/>
    <w:rsid w:val="00C51761"/>
    <w:rsid w:val="00C51A00"/>
    <w:rsid w:val="00C51A56"/>
    <w:rsid w:val="00C51A7F"/>
    <w:rsid w:val="00C51AD8"/>
    <w:rsid w:val="00C51AE2"/>
    <w:rsid w:val="00C51B05"/>
    <w:rsid w:val="00C51B2D"/>
    <w:rsid w:val="00C51B63"/>
    <w:rsid w:val="00C51BBC"/>
    <w:rsid w:val="00C51BD4"/>
    <w:rsid w:val="00C51BEA"/>
    <w:rsid w:val="00C51CB9"/>
    <w:rsid w:val="00C51D20"/>
    <w:rsid w:val="00C51D34"/>
    <w:rsid w:val="00C51E4E"/>
    <w:rsid w:val="00C51F2F"/>
    <w:rsid w:val="00C51F98"/>
    <w:rsid w:val="00C5200B"/>
    <w:rsid w:val="00C52123"/>
    <w:rsid w:val="00C52163"/>
    <w:rsid w:val="00C521CE"/>
    <w:rsid w:val="00C52231"/>
    <w:rsid w:val="00C52266"/>
    <w:rsid w:val="00C522AA"/>
    <w:rsid w:val="00C523D6"/>
    <w:rsid w:val="00C52432"/>
    <w:rsid w:val="00C52443"/>
    <w:rsid w:val="00C52453"/>
    <w:rsid w:val="00C525BC"/>
    <w:rsid w:val="00C52611"/>
    <w:rsid w:val="00C52702"/>
    <w:rsid w:val="00C52734"/>
    <w:rsid w:val="00C5274C"/>
    <w:rsid w:val="00C52775"/>
    <w:rsid w:val="00C5287A"/>
    <w:rsid w:val="00C528BF"/>
    <w:rsid w:val="00C528ED"/>
    <w:rsid w:val="00C5298B"/>
    <w:rsid w:val="00C52991"/>
    <w:rsid w:val="00C529F2"/>
    <w:rsid w:val="00C52A95"/>
    <w:rsid w:val="00C52BCD"/>
    <w:rsid w:val="00C52C65"/>
    <w:rsid w:val="00C52C9D"/>
    <w:rsid w:val="00C52D20"/>
    <w:rsid w:val="00C52D4C"/>
    <w:rsid w:val="00C52D50"/>
    <w:rsid w:val="00C52DA8"/>
    <w:rsid w:val="00C52E10"/>
    <w:rsid w:val="00C52ED8"/>
    <w:rsid w:val="00C52EFC"/>
    <w:rsid w:val="00C52F23"/>
    <w:rsid w:val="00C52F3C"/>
    <w:rsid w:val="00C52F72"/>
    <w:rsid w:val="00C52F7F"/>
    <w:rsid w:val="00C52FA5"/>
    <w:rsid w:val="00C53007"/>
    <w:rsid w:val="00C5303D"/>
    <w:rsid w:val="00C5304B"/>
    <w:rsid w:val="00C53093"/>
    <w:rsid w:val="00C530FB"/>
    <w:rsid w:val="00C531FD"/>
    <w:rsid w:val="00C53238"/>
    <w:rsid w:val="00C53300"/>
    <w:rsid w:val="00C5332C"/>
    <w:rsid w:val="00C5336D"/>
    <w:rsid w:val="00C53377"/>
    <w:rsid w:val="00C53484"/>
    <w:rsid w:val="00C534B6"/>
    <w:rsid w:val="00C534DF"/>
    <w:rsid w:val="00C534E9"/>
    <w:rsid w:val="00C53506"/>
    <w:rsid w:val="00C53519"/>
    <w:rsid w:val="00C53533"/>
    <w:rsid w:val="00C5353E"/>
    <w:rsid w:val="00C535E2"/>
    <w:rsid w:val="00C536A9"/>
    <w:rsid w:val="00C5372B"/>
    <w:rsid w:val="00C53734"/>
    <w:rsid w:val="00C53739"/>
    <w:rsid w:val="00C53771"/>
    <w:rsid w:val="00C537B0"/>
    <w:rsid w:val="00C53852"/>
    <w:rsid w:val="00C538FB"/>
    <w:rsid w:val="00C53927"/>
    <w:rsid w:val="00C5392B"/>
    <w:rsid w:val="00C5394B"/>
    <w:rsid w:val="00C53983"/>
    <w:rsid w:val="00C539EF"/>
    <w:rsid w:val="00C53AC3"/>
    <w:rsid w:val="00C53B32"/>
    <w:rsid w:val="00C53BC8"/>
    <w:rsid w:val="00C53C75"/>
    <w:rsid w:val="00C53DBF"/>
    <w:rsid w:val="00C53DE0"/>
    <w:rsid w:val="00C53E41"/>
    <w:rsid w:val="00C53E9E"/>
    <w:rsid w:val="00C53EFD"/>
    <w:rsid w:val="00C53F1D"/>
    <w:rsid w:val="00C53FDD"/>
    <w:rsid w:val="00C53FF4"/>
    <w:rsid w:val="00C5400A"/>
    <w:rsid w:val="00C5402E"/>
    <w:rsid w:val="00C54100"/>
    <w:rsid w:val="00C5415B"/>
    <w:rsid w:val="00C5419C"/>
    <w:rsid w:val="00C541DE"/>
    <w:rsid w:val="00C54290"/>
    <w:rsid w:val="00C542A7"/>
    <w:rsid w:val="00C542DB"/>
    <w:rsid w:val="00C543BA"/>
    <w:rsid w:val="00C543C8"/>
    <w:rsid w:val="00C5448B"/>
    <w:rsid w:val="00C544CA"/>
    <w:rsid w:val="00C544FA"/>
    <w:rsid w:val="00C54520"/>
    <w:rsid w:val="00C54564"/>
    <w:rsid w:val="00C5457D"/>
    <w:rsid w:val="00C54652"/>
    <w:rsid w:val="00C546DA"/>
    <w:rsid w:val="00C546EA"/>
    <w:rsid w:val="00C54758"/>
    <w:rsid w:val="00C54780"/>
    <w:rsid w:val="00C547CE"/>
    <w:rsid w:val="00C547F5"/>
    <w:rsid w:val="00C548C5"/>
    <w:rsid w:val="00C548C7"/>
    <w:rsid w:val="00C548FE"/>
    <w:rsid w:val="00C54947"/>
    <w:rsid w:val="00C54965"/>
    <w:rsid w:val="00C54A0B"/>
    <w:rsid w:val="00C54A10"/>
    <w:rsid w:val="00C54B07"/>
    <w:rsid w:val="00C54B4A"/>
    <w:rsid w:val="00C54B4D"/>
    <w:rsid w:val="00C54B52"/>
    <w:rsid w:val="00C54C2E"/>
    <w:rsid w:val="00C54CD1"/>
    <w:rsid w:val="00C54DA0"/>
    <w:rsid w:val="00C54DAA"/>
    <w:rsid w:val="00C54DCE"/>
    <w:rsid w:val="00C54DD1"/>
    <w:rsid w:val="00C54E05"/>
    <w:rsid w:val="00C54E1D"/>
    <w:rsid w:val="00C54E57"/>
    <w:rsid w:val="00C54E76"/>
    <w:rsid w:val="00C54F38"/>
    <w:rsid w:val="00C54F7C"/>
    <w:rsid w:val="00C54FB0"/>
    <w:rsid w:val="00C54FD8"/>
    <w:rsid w:val="00C55046"/>
    <w:rsid w:val="00C55066"/>
    <w:rsid w:val="00C550EE"/>
    <w:rsid w:val="00C5513A"/>
    <w:rsid w:val="00C5513B"/>
    <w:rsid w:val="00C551B8"/>
    <w:rsid w:val="00C5524A"/>
    <w:rsid w:val="00C5528A"/>
    <w:rsid w:val="00C552D0"/>
    <w:rsid w:val="00C55348"/>
    <w:rsid w:val="00C5539F"/>
    <w:rsid w:val="00C553A7"/>
    <w:rsid w:val="00C553CC"/>
    <w:rsid w:val="00C55488"/>
    <w:rsid w:val="00C5549E"/>
    <w:rsid w:val="00C5567C"/>
    <w:rsid w:val="00C556AA"/>
    <w:rsid w:val="00C55769"/>
    <w:rsid w:val="00C5578C"/>
    <w:rsid w:val="00C557CD"/>
    <w:rsid w:val="00C557EF"/>
    <w:rsid w:val="00C5586A"/>
    <w:rsid w:val="00C558BD"/>
    <w:rsid w:val="00C558C7"/>
    <w:rsid w:val="00C55959"/>
    <w:rsid w:val="00C559DB"/>
    <w:rsid w:val="00C55A1F"/>
    <w:rsid w:val="00C55AE5"/>
    <w:rsid w:val="00C55B17"/>
    <w:rsid w:val="00C55B79"/>
    <w:rsid w:val="00C55B86"/>
    <w:rsid w:val="00C55C37"/>
    <w:rsid w:val="00C55C39"/>
    <w:rsid w:val="00C55C91"/>
    <w:rsid w:val="00C55CD5"/>
    <w:rsid w:val="00C55D09"/>
    <w:rsid w:val="00C55D1C"/>
    <w:rsid w:val="00C55D32"/>
    <w:rsid w:val="00C55D51"/>
    <w:rsid w:val="00C55DC9"/>
    <w:rsid w:val="00C55E00"/>
    <w:rsid w:val="00C55EAB"/>
    <w:rsid w:val="00C55ED3"/>
    <w:rsid w:val="00C55EEC"/>
    <w:rsid w:val="00C55EFF"/>
    <w:rsid w:val="00C55F05"/>
    <w:rsid w:val="00C55F0E"/>
    <w:rsid w:val="00C55F6F"/>
    <w:rsid w:val="00C55F7F"/>
    <w:rsid w:val="00C55FD0"/>
    <w:rsid w:val="00C55FDE"/>
    <w:rsid w:val="00C55FF8"/>
    <w:rsid w:val="00C560AF"/>
    <w:rsid w:val="00C5613B"/>
    <w:rsid w:val="00C561DD"/>
    <w:rsid w:val="00C562FC"/>
    <w:rsid w:val="00C5635C"/>
    <w:rsid w:val="00C56365"/>
    <w:rsid w:val="00C563E5"/>
    <w:rsid w:val="00C56478"/>
    <w:rsid w:val="00C56502"/>
    <w:rsid w:val="00C56669"/>
    <w:rsid w:val="00C5668A"/>
    <w:rsid w:val="00C566E5"/>
    <w:rsid w:val="00C5681D"/>
    <w:rsid w:val="00C56856"/>
    <w:rsid w:val="00C56887"/>
    <w:rsid w:val="00C5691A"/>
    <w:rsid w:val="00C56936"/>
    <w:rsid w:val="00C5694C"/>
    <w:rsid w:val="00C56987"/>
    <w:rsid w:val="00C56A4F"/>
    <w:rsid w:val="00C56ABE"/>
    <w:rsid w:val="00C56B18"/>
    <w:rsid w:val="00C56BBF"/>
    <w:rsid w:val="00C56BE1"/>
    <w:rsid w:val="00C56BE9"/>
    <w:rsid w:val="00C56BEC"/>
    <w:rsid w:val="00C56C2B"/>
    <w:rsid w:val="00C56C34"/>
    <w:rsid w:val="00C56CB5"/>
    <w:rsid w:val="00C56CEA"/>
    <w:rsid w:val="00C56D9F"/>
    <w:rsid w:val="00C56DA0"/>
    <w:rsid w:val="00C56E2A"/>
    <w:rsid w:val="00C56EAE"/>
    <w:rsid w:val="00C56FEB"/>
    <w:rsid w:val="00C57135"/>
    <w:rsid w:val="00C57153"/>
    <w:rsid w:val="00C571B2"/>
    <w:rsid w:val="00C571DA"/>
    <w:rsid w:val="00C571F1"/>
    <w:rsid w:val="00C5731D"/>
    <w:rsid w:val="00C57343"/>
    <w:rsid w:val="00C57394"/>
    <w:rsid w:val="00C573CF"/>
    <w:rsid w:val="00C573D0"/>
    <w:rsid w:val="00C573FD"/>
    <w:rsid w:val="00C5747D"/>
    <w:rsid w:val="00C57485"/>
    <w:rsid w:val="00C574AE"/>
    <w:rsid w:val="00C574EB"/>
    <w:rsid w:val="00C574F7"/>
    <w:rsid w:val="00C575D1"/>
    <w:rsid w:val="00C575D4"/>
    <w:rsid w:val="00C575DB"/>
    <w:rsid w:val="00C57618"/>
    <w:rsid w:val="00C57625"/>
    <w:rsid w:val="00C57804"/>
    <w:rsid w:val="00C57814"/>
    <w:rsid w:val="00C5782F"/>
    <w:rsid w:val="00C57841"/>
    <w:rsid w:val="00C5787C"/>
    <w:rsid w:val="00C57891"/>
    <w:rsid w:val="00C578A0"/>
    <w:rsid w:val="00C579B5"/>
    <w:rsid w:val="00C579E4"/>
    <w:rsid w:val="00C57A52"/>
    <w:rsid w:val="00C57A62"/>
    <w:rsid w:val="00C57A80"/>
    <w:rsid w:val="00C57A92"/>
    <w:rsid w:val="00C57AAD"/>
    <w:rsid w:val="00C57B7B"/>
    <w:rsid w:val="00C57BD0"/>
    <w:rsid w:val="00C57C3C"/>
    <w:rsid w:val="00C57CF0"/>
    <w:rsid w:val="00C57CF4"/>
    <w:rsid w:val="00C57DC4"/>
    <w:rsid w:val="00C57E84"/>
    <w:rsid w:val="00C57E8B"/>
    <w:rsid w:val="00C57EE8"/>
    <w:rsid w:val="00C57F01"/>
    <w:rsid w:val="00C57FF0"/>
    <w:rsid w:val="00C6004B"/>
    <w:rsid w:val="00C6008D"/>
    <w:rsid w:val="00C601E9"/>
    <w:rsid w:val="00C6026F"/>
    <w:rsid w:val="00C602C4"/>
    <w:rsid w:val="00C60313"/>
    <w:rsid w:val="00C6038D"/>
    <w:rsid w:val="00C6038F"/>
    <w:rsid w:val="00C6039D"/>
    <w:rsid w:val="00C60439"/>
    <w:rsid w:val="00C6058E"/>
    <w:rsid w:val="00C606CE"/>
    <w:rsid w:val="00C6075A"/>
    <w:rsid w:val="00C6080D"/>
    <w:rsid w:val="00C6082C"/>
    <w:rsid w:val="00C608EE"/>
    <w:rsid w:val="00C60928"/>
    <w:rsid w:val="00C60A66"/>
    <w:rsid w:val="00C60B13"/>
    <w:rsid w:val="00C60B8A"/>
    <w:rsid w:val="00C60C8D"/>
    <w:rsid w:val="00C60D58"/>
    <w:rsid w:val="00C60D8F"/>
    <w:rsid w:val="00C60DBC"/>
    <w:rsid w:val="00C60E0C"/>
    <w:rsid w:val="00C60E5E"/>
    <w:rsid w:val="00C60EFB"/>
    <w:rsid w:val="00C60FE0"/>
    <w:rsid w:val="00C61081"/>
    <w:rsid w:val="00C61150"/>
    <w:rsid w:val="00C611E9"/>
    <w:rsid w:val="00C611F5"/>
    <w:rsid w:val="00C61200"/>
    <w:rsid w:val="00C612A6"/>
    <w:rsid w:val="00C612F7"/>
    <w:rsid w:val="00C61318"/>
    <w:rsid w:val="00C6131D"/>
    <w:rsid w:val="00C6136E"/>
    <w:rsid w:val="00C613AA"/>
    <w:rsid w:val="00C61454"/>
    <w:rsid w:val="00C61527"/>
    <w:rsid w:val="00C61553"/>
    <w:rsid w:val="00C615C0"/>
    <w:rsid w:val="00C615C2"/>
    <w:rsid w:val="00C615C7"/>
    <w:rsid w:val="00C6181E"/>
    <w:rsid w:val="00C6186F"/>
    <w:rsid w:val="00C61941"/>
    <w:rsid w:val="00C61982"/>
    <w:rsid w:val="00C619A0"/>
    <w:rsid w:val="00C619D1"/>
    <w:rsid w:val="00C619DA"/>
    <w:rsid w:val="00C619DE"/>
    <w:rsid w:val="00C61A25"/>
    <w:rsid w:val="00C61A5B"/>
    <w:rsid w:val="00C61B12"/>
    <w:rsid w:val="00C61B9D"/>
    <w:rsid w:val="00C61BAA"/>
    <w:rsid w:val="00C61BE3"/>
    <w:rsid w:val="00C61C0A"/>
    <w:rsid w:val="00C61DBB"/>
    <w:rsid w:val="00C61DF2"/>
    <w:rsid w:val="00C61DFE"/>
    <w:rsid w:val="00C61E14"/>
    <w:rsid w:val="00C61EA6"/>
    <w:rsid w:val="00C61F2F"/>
    <w:rsid w:val="00C61F85"/>
    <w:rsid w:val="00C61FF5"/>
    <w:rsid w:val="00C6212B"/>
    <w:rsid w:val="00C621CF"/>
    <w:rsid w:val="00C6221E"/>
    <w:rsid w:val="00C62225"/>
    <w:rsid w:val="00C622F6"/>
    <w:rsid w:val="00C62352"/>
    <w:rsid w:val="00C6235C"/>
    <w:rsid w:val="00C6239B"/>
    <w:rsid w:val="00C62464"/>
    <w:rsid w:val="00C62481"/>
    <w:rsid w:val="00C624BD"/>
    <w:rsid w:val="00C624DD"/>
    <w:rsid w:val="00C62547"/>
    <w:rsid w:val="00C62595"/>
    <w:rsid w:val="00C62662"/>
    <w:rsid w:val="00C62697"/>
    <w:rsid w:val="00C626FE"/>
    <w:rsid w:val="00C627AE"/>
    <w:rsid w:val="00C627BB"/>
    <w:rsid w:val="00C6280C"/>
    <w:rsid w:val="00C62877"/>
    <w:rsid w:val="00C62902"/>
    <w:rsid w:val="00C62969"/>
    <w:rsid w:val="00C62A55"/>
    <w:rsid w:val="00C62A5A"/>
    <w:rsid w:val="00C62AC0"/>
    <w:rsid w:val="00C62AD6"/>
    <w:rsid w:val="00C62AEF"/>
    <w:rsid w:val="00C62B97"/>
    <w:rsid w:val="00C62D34"/>
    <w:rsid w:val="00C62DE2"/>
    <w:rsid w:val="00C62EA4"/>
    <w:rsid w:val="00C62EBE"/>
    <w:rsid w:val="00C62F0D"/>
    <w:rsid w:val="00C62F12"/>
    <w:rsid w:val="00C6300B"/>
    <w:rsid w:val="00C63051"/>
    <w:rsid w:val="00C6305D"/>
    <w:rsid w:val="00C63067"/>
    <w:rsid w:val="00C63144"/>
    <w:rsid w:val="00C631FC"/>
    <w:rsid w:val="00C6325A"/>
    <w:rsid w:val="00C632B0"/>
    <w:rsid w:val="00C632C5"/>
    <w:rsid w:val="00C63323"/>
    <w:rsid w:val="00C63330"/>
    <w:rsid w:val="00C633C0"/>
    <w:rsid w:val="00C6342F"/>
    <w:rsid w:val="00C63490"/>
    <w:rsid w:val="00C634A0"/>
    <w:rsid w:val="00C63596"/>
    <w:rsid w:val="00C635C0"/>
    <w:rsid w:val="00C635D5"/>
    <w:rsid w:val="00C63659"/>
    <w:rsid w:val="00C636C1"/>
    <w:rsid w:val="00C636F0"/>
    <w:rsid w:val="00C636F6"/>
    <w:rsid w:val="00C6377A"/>
    <w:rsid w:val="00C6379A"/>
    <w:rsid w:val="00C637CE"/>
    <w:rsid w:val="00C63826"/>
    <w:rsid w:val="00C6384E"/>
    <w:rsid w:val="00C638E0"/>
    <w:rsid w:val="00C6395D"/>
    <w:rsid w:val="00C639B8"/>
    <w:rsid w:val="00C63AAE"/>
    <w:rsid w:val="00C63AD2"/>
    <w:rsid w:val="00C63AFF"/>
    <w:rsid w:val="00C63B2F"/>
    <w:rsid w:val="00C63B53"/>
    <w:rsid w:val="00C63B56"/>
    <w:rsid w:val="00C63B74"/>
    <w:rsid w:val="00C63BD9"/>
    <w:rsid w:val="00C63CAF"/>
    <w:rsid w:val="00C63D99"/>
    <w:rsid w:val="00C63E10"/>
    <w:rsid w:val="00C63EC7"/>
    <w:rsid w:val="00C63EDF"/>
    <w:rsid w:val="00C63F7D"/>
    <w:rsid w:val="00C63F92"/>
    <w:rsid w:val="00C63F9A"/>
    <w:rsid w:val="00C63FB7"/>
    <w:rsid w:val="00C63FF9"/>
    <w:rsid w:val="00C64007"/>
    <w:rsid w:val="00C6401B"/>
    <w:rsid w:val="00C6403B"/>
    <w:rsid w:val="00C640C1"/>
    <w:rsid w:val="00C64141"/>
    <w:rsid w:val="00C64179"/>
    <w:rsid w:val="00C641C7"/>
    <w:rsid w:val="00C6429D"/>
    <w:rsid w:val="00C64381"/>
    <w:rsid w:val="00C64494"/>
    <w:rsid w:val="00C644A0"/>
    <w:rsid w:val="00C644E4"/>
    <w:rsid w:val="00C6450D"/>
    <w:rsid w:val="00C64554"/>
    <w:rsid w:val="00C64595"/>
    <w:rsid w:val="00C645EA"/>
    <w:rsid w:val="00C645F1"/>
    <w:rsid w:val="00C6461A"/>
    <w:rsid w:val="00C6465B"/>
    <w:rsid w:val="00C64686"/>
    <w:rsid w:val="00C647BE"/>
    <w:rsid w:val="00C647D8"/>
    <w:rsid w:val="00C647ED"/>
    <w:rsid w:val="00C64840"/>
    <w:rsid w:val="00C6486A"/>
    <w:rsid w:val="00C648D8"/>
    <w:rsid w:val="00C64922"/>
    <w:rsid w:val="00C64944"/>
    <w:rsid w:val="00C6494F"/>
    <w:rsid w:val="00C649BC"/>
    <w:rsid w:val="00C649EF"/>
    <w:rsid w:val="00C649FD"/>
    <w:rsid w:val="00C64A10"/>
    <w:rsid w:val="00C64B3F"/>
    <w:rsid w:val="00C64B50"/>
    <w:rsid w:val="00C64B85"/>
    <w:rsid w:val="00C64C72"/>
    <w:rsid w:val="00C64C87"/>
    <w:rsid w:val="00C64C95"/>
    <w:rsid w:val="00C64CF1"/>
    <w:rsid w:val="00C64D02"/>
    <w:rsid w:val="00C64D0E"/>
    <w:rsid w:val="00C64D94"/>
    <w:rsid w:val="00C64DEE"/>
    <w:rsid w:val="00C64E56"/>
    <w:rsid w:val="00C64F35"/>
    <w:rsid w:val="00C64F40"/>
    <w:rsid w:val="00C64FD3"/>
    <w:rsid w:val="00C650F8"/>
    <w:rsid w:val="00C65121"/>
    <w:rsid w:val="00C65152"/>
    <w:rsid w:val="00C65164"/>
    <w:rsid w:val="00C651BF"/>
    <w:rsid w:val="00C651F0"/>
    <w:rsid w:val="00C65201"/>
    <w:rsid w:val="00C65385"/>
    <w:rsid w:val="00C653EA"/>
    <w:rsid w:val="00C653F6"/>
    <w:rsid w:val="00C65466"/>
    <w:rsid w:val="00C65537"/>
    <w:rsid w:val="00C655CB"/>
    <w:rsid w:val="00C6562D"/>
    <w:rsid w:val="00C65632"/>
    <w:rsid w:val="00C65671"/>
    <w:rsid w:val="00C656A3"/>
    <w:rsid w:val="00C656BE"/>
    <w:rsid w:val="00C6572E"/>
    <w:rsid w:val="00C6573A"/>
    <w:rsid w:val="00C657DE"/>
    <w:rsid w:val="00C65975"/>
    <w:rsid w:val="00C65A11"/>
    <w:rsid w:val="00C65ABB"/>
    <w:rsid w:val="00C65AED"/>
    <w:rsid w:val="00C65B23"/>
    <w:rsid w:val="00C65B33"/>
    <w:rsid w:val="00C65B80"/>
    <w:rsid w:val="00C65BB6"/>
    <w:rsid w:val="00C65BD3"/>
    <w:rsid w:val="00C65BEF"/>
    <w:rsid w:val="00C65C80"/>
    <w:rsid w:val="00C65C87"/>
    <w:rsid w:val="00C65CB5"/>
    <w:rsid w:val="00C65CD5"/>
    <w:rsid w:val="00C65D0F"/>
    <w:rsid w:val="00C65DBB"/>
    <w:rsid w:val="00C65DD8"/>
    <w:rsid w:val="00C65E7A"/>
    <w:rsid w:val="00C65EE0"/>
    <w:rsid w:val="00C65F22"/>
    <w:rsid w:val="00C66079"/>
    <w:rsid w:val="00C660CF"/>
    <w:rsid w:val="00C6617A"/>
    <w:rsid w:val="00C6619B"/>
    <w:rsid w:val="00C661AA"/>
    <w:rsid w:val="00C661CC"/>
    <w:rsid w:val="00C662AD"/>
    <w:rsid w:val="00C662C1"/>
    <w:rsid w:val="00C66344"/>
    <w:rsid w:val="00C663D2"/>
    <w:rsid w:val="00C66408"/>
    <w:rsid w:val="00C66490"/>
    <w:rsid w:val="00C66521"/>
    <w:rsid w:val="00C66569"/>
    <w:rsid w:val="00C6660D"/>
    <w:rsid w:val="00C66681"/>
    <w:rsid w:val="00C6676B"/>
    <w:rsid w:val="00C66777"/>
    <w:rsid w:val="00C66785"/>
    <w:rsid w:val="00C6684B"/>
    <w:rsid w:val="00C6686C"/>
    <w:rsid w:val="00C668A0"/>
    <w:rsid w:val="00C668A8"/>
    <w:rsid w:val="00C668D3"/>
    <w:rsid w:val="00C668E0"/>
    <w:rsid w:val="00C66965"/>
    <w:rsid w:val="00C66998"/>
    <w:rsid w:val="00C669A6"/>
    <w:rsid w:val="00C669AD"/>
    <w:rsid w:val="00C66A68"/>
    <w:rsid w:val="00C66A7E"/>
    <w:rsid w:val="00C66AC4"/>
    <w:rsid w:val="00C66AE3"/>
    <w:rsid w:val="00C66B9C"/>
    <w:rsid w:val="00C66BFA"/>
    <w:rsid w:val="00C66C30"/>
    <w:rsid w:val="00C66CA1"/>
    <w:rsid w:val="00C66CBA"/>
    <w:rsid w:val="00C66CBE"/>
    <w:rsid w:val="00C66DB6"/>
    <w:rsid w:val="00C66ED5"/>
    <w:rsid w:val="00C66F8B"/>
    <w:rsid w:val="00C66F9E"/>
    <w:rsid w:val="00C66FD3"/>
    <w:rsid w:val="00C6705E"/>
    <w:rsid w:val="00C67073"/>
    <w:rsid w:val="00C670B1"/>
    <w:rsid w:val="00C671A1"/>
    <w:rsid w:val="00C6722D"/>
    <w:rsid w:val="00C67232"/>
    <w:rsid w:val="00C6737B"/>
    <w:rsid w:val="00C673BA"/>
    <w:rsid w:val="00C673BC"/>
    <w:rsid w:val="00C67417"/>
    <w:rsid w:val="00C6745E"/>
    <w:rsid w:val="00C674DC"/>
    <w:rsid w:val="00C675F8"/>
    <w:rsid w:val="00C6764D"/>
    <w:rsid w:val="00C6765E"/>
    <w:rsid w:val="00C676B4"/>
    <w:rsid w:val="00C676BE"/>
    <w:rsid w:val="00C67703"/>
    <w:rsid w:val="00C67824"/>
    <w:rsid w:val="00C678BC"/>
    <w:rsid w:val="00C678E6"/>
    <w:rsid w:val="00C6791C"/>
    <w:rsid w:val="00C6794C"/>
    <w:rsid w:val="00C67A60"/>
    <w:rsid w:val="00C67ABE"/>
    <w:rsid w:val="00C67AD4"/>
    <w:rsid w:val="00C67B06"/>
    <w:rsid w:val="00C67B8D"/>
    <w:rsid w:val="00C67BA1"/>
    <w:rsid w:val="00C67C12"/>
    <w:rsid w:val="00C67C14"/>
    <w:rsid w:val="00C67C4C"/>
    <w:rsid w:val="00C67CA3"/>
    <w:rsid w:val="00C67CFA"/>
    <w:rsid w:val="00C67D66"/>
    <w:rsid w:val="00C67D9C"/>
    <w:rsid w:val="00C67DF3"/>
    <w:rsid w:val="00C67E3B"/>
    <w:rsid w:val="00C67FD0"/>
    <w:rsid w:val="00C67FE3"/>
    <w:rsid w:val="00C67FF3"/>
    <w:rsid w:val="00C700E7"/>
    <w:rsid w:val="00C70148"/>
    <w:rsid w:val="00C70149"/>
    <w:rsid w:val="00C701C3"/>
    <w:rsid w:val="00C70240"/>
    <w:rsid w:val="00C70365"/>
    <w:rsid w:val="00C703B2"/>
    <w:rsid w:val="00C703F7"/>
    <w:rsid w:val="00C70403"/>
    <w:rsid w:val="00C70480"/>
    <w:rsid w:val="00C7048E"/>
    <w:rsid w:val="00C704C5"/>
    <w:rsid w:val="00C704E4"/>
    <w:rsid w:val="00C70510"/>
    <w:rsid w:val="00C70546"/>
    <w:rsid w:val="00C70583"/>
    <w:rsid w:val="00C705D7"/>
    <w:rsid w:val="00C7067A"/>
    <w:rsid w:val="00C70718"/>
    <w:rsid w:val="00C707A4"/>
    <w:rsid w:val="00C7082E"/>
    <w:rsid w:val="00C709D2"/>
    <w:rsid w:val="00C709FE"/>
    <w:rsid w:val="00C70A47"/>
    <w:rsid w:val="00C70A92"/>
    <w:rsid w:val="00C70AF2"/>
    <w:rsid w:val="00C70B4A"/>
    <w:rsid w:val="00C70BFA"/>
    <w:rsid w:val="00C70C05"/>
    <w:rsid w:val="00C70C26"/>
    <w:rsid w:val="00C70C3E"/>
    <w:rsid w:val="00C70C8C"/>
    <w:rsid w:val="00C70D0D"/>
    <w:rsid w:val="00C70D10"/>
    <w:rsid w:val="00C70D8F"/>
    <w:rsid w:val="00C70E54"/>
    <w:rsid w:val="00C70E8A"/>
    <w:rsid w:val="00C70EFD"/>
    <w:rsid w:val="00C70F1C"/>
    <w:rsid w:val="00C7101A"/>
    <w:rsid w:val="00C71030"/>
    <w:rsid w:val="00C710AB"/>
    <w:rsid w:val="00C710B9"/>
    <w:rsid w:val="00C71113"/>
    <w:rsid w:val="00C7113F"/>
    <w:rsid w:val="00C711B4"/>
    <w:rsid w:val="00C711F7"/>
    <w:rsid w:val="00C7121E"/>
    <w:rsid w:val="00C7125A"/>
    <w:rsid w:val="00C712A3"/>
    <w:rsid w:val="00C71453"/>
    <w:rsid w:val="00C71630"/>
    <w:rsid w:val="00C71663"/>
    <w:rsid w:val="00C71709"/>
    <w:rsid w:val="00C71763"/>
    <w:rsid w:val="00C7180F"/>
    <w:rsid w:val="00C71903"/>
    <w:rsid w:val="00C71AA2"/>
    <w:rsid w:val="00C71ACA"/>
    <w:rsid w:val="00C71BF0"/>
    <w:rsid w:val="00C71C79"/>
    <w:rsid w:val="00C71CBF"/>
    <w:rsid w:val="00C71CD4"/>
    <w:rsid w:val="00C71D2F"/>
    <w:rsid w:val="00C71D42"/>
    <w:rsid w:val="00C71E46"/>
    <w:rsid w:val="00C71E5C"/>
    <w:rsid w:val="00C71E67"/>
    <w:rsid w:val="00C71EAB"/>
    <w:rsid w:val="00C71EC1"/>
    <w:rsid w:val="00C71EDB"/>
    <w:rsid w:val="00C71EEC"/>
    <w:rsid w:val="00C71EEE"/>
    <w:rsid w:val="00C71F0A"/>
    <w:rsid w:val="00C71F13"/>
    <w:rsid w:val="00C71F2F"/>
    <w:rsid w:val="00C71FFF"/>
    <w:rsid w:val="00C72025"/>
    <w:rsid w:val="00C72041"/>
    <w:rsid w:val="00C7209B"/>
    <w:rsid w:val="00C720E9"/>
    <w:rsid w:val="00C720F6"/>
    <w:rsid w:val="00C72128"/>
    <w:rsid w:val="00C7213D"/>
    <w:rsid w:val="00C72165"/>
    <w:rsid w:val="00C721D4"/>
    <w:rsid w:val="00C722BE"/>
    <w:rsid w:val="00C7233F"/>
    <w:rsid w:val="00C72371"/>
    <w:rsid w:val="00C7242B"/>
    <w:rsid w:val="00C72439"/>
    <w:rsid w:val="00C7246D"/>
    <w:rsid w:val="00C724B1"/>
    <w:rsid w:val="00C72508"/>
    <w:rsid w:val="00C7251E"/>
    <w:rsid w:val="00C72576"/>
    <w:rsid w:val="00C72597"/>
    <w:rsid w:val="00C725B4"/>
    <w:rsid w:val="00C72633"/>
    <w:rsid w:val="00C726AA"/>
    <w:rsid w:val="00C726F7"/>
    <w:rsid w:val="00C72797"/>
    <w:rsid w:val="00C727ED"/>
    <w:rsid w:val="00C72825"/>
    <w:rsid w:val="00C72841"/>
    <w:rsid w:val="00C728DF"/>
    <w:rsid w:val="00C72924"/>
    <w:rsid w:val="00C72939"/>
    <w:rsid w:val="00C72A67"/>
    <w:rsid w:val="00C72A79"/>
    <w:rsid w:val="00C72AE7"/>
    <w:rsid w:val="00C72AF2"/>
    <w:rsid w:val="00C72B9D"/>
    <w:rsid w:val="00C72BB4"/>
    <w:rsid w:val="00C72CF1"/>
    <w:rsid w:val="00C72E64"/>
    <w:rsid w:val="00C73037"/>
    <w:rsid w:val="00C73051"/>
    <w:rsid w:val="00C73082"/>
    <w:rsid w:val="00C730A3"/>
    <w:rsid w:val="00C730EF"/>
    <w:rsid w:val="00C7317A"/>
    <w:rsid w:val="00C731D6"/>
    <w:rsid w:val="00C731E1"/>
    <w:rsid w:val="00C731E8"/>
    <w:rsid w:val="00C73201"/>
    <w:rsid w:val="00C7322A"/>
    <w:rsid w:val="00C73241"/>
    <w:rsid w:val="00C7324E"/>
    <w:rsid w:val="00C7334B"/>
    <w:rsid w:val="00C7339F"/>
    <w:rsid w:val="00C733A0"/>
    <w:rsid w:val="00C733CE"/>
    <w:rsid w:val="00C7340D"/>
    <w:rsid w:val="00C734BF"/>
    <w:rsid w:val="00C734F9"/>
    <w:rsid w:val="00C7351F"/>
    <w:rsid w:val="00C7353D"/>
    <w:rsid w:val="00C735F0"/>
    <w:rsid w:val="00C7361B"/>
    <w:rsid w:val="00C73652"/>
    <w:rsid w:val="00C7369D"/>
    <w:rsid w:val="00C736D6"/>
    <w:rsid w:val="00C73772"/>
    <w:rsid w:val="00C73778"/>
    <w:rsid w:val="00C73796"/>
    <w:rsid w:val="00C737D1"/>
    <w:rsid w:val="00C737D5"/>
    <w:rsid w:val="00C739DA"/>
    <w:rsid w:val="00C73A9E"/>
    <w:rsid w:val="00C73ABF"/>
    <w:rsid w:val="00C73AD5"/>
    <w:rsid w:val="00C73ADF"/>
    <w:rsid w:val="00C73B24"/>
    <w:rsid w:val="00C73B7E"/>
    <w:rsid w:val="00C73BBE"/>
    <w:rsid w:val="00C73C4F"/>
    <w:rsid w:val="00C73C71"/>
    <w:rsid w:val="00C73C92"/>
    <w:rsid w:val="00C73CC5"/>
    <w:rsid w:val="00C73CCB"/>
    <w:rsid w:val="00C73D18"/>
    <w:rsid w:val="00C73D67"/>
    <w:rsid w:val="00C73DDB"/>
    <w:rsid w:val="00C73E09"/>
    <w:rsid w:val="00C73EA7"/>
    <w:rsid w:val="00C73EFE"/>
    <w:rsid w:val="00C73F56"/>
    <w:rsid w:val="00C73FE4"/>
    <w:rsid w:val="00C74134"/>
    <w:rsid w:val="00C74155"/>
    <w:rsid w:val="00C74196"/>
    <w:rsid w:val="00C741D1"/>
    <w:rsid w:val="00C7425B"/>
    <w:rsid w:val="00C745C6"/>
    <w:rsid w:val="00C7462F"/>
    <w:rsid w:val="00C746BD"/>
    <w:rsid w:val="00C746EB"/>
    <w:rsid w:val="00C7472F"/>
    <w:rsid w:val="00C74754"/>
    <w:rsid w:val="00C74760"/>
    <w:rsid w:val="00C747F7"/>
    <w:rsid w:val="00C748BF"/>
    <w:rsid w:val="00C74932"/>
    <w:rsid w:val="00C7494B"/>
    <w:rsid w:val="00C74955"/>
    <w:rsid w:val="00C74993"/>
    <w:rsid w:val="00C749F5"/>
    <w:rsid w:val="00C74A11"/>
    <w:rsid w:val="00C74A2D"/>
    <w:rsid w:val="00C74A43"/>
    <w:rsid w:val="00C74AF3"/>
    <w:rsid w:val="00C74B26"/>
    <w:rsid w:val="00C74BA0"/>
    <w:rsid w:val="00C74C18"/>
    <w:rsid w:val="00C74C71"/>
    <w:rsid w:val="00C74CA7"/>
    <w:rsid w:val="00C74D31"/>
    <w:rsid w:val="00C74D33"/>
    <w:rsid w:val="00C74DAF"/>
    <w:rsid w:val="00C74DD9"/>
    <w:rsid w:val="00C74E8C"/>
    <w:rsid w:val="00C74EB5"/>
    <w:rsid w:val="00C75003"/>
    <w:rsid w:val="00C75011"/>
    <w:rsid w:val="00C7505E"/>
    <w:rsid w:val="00C7516E"/>
    <w:rsid w:val="00C75184"/>
    <w:rsid w:val="00C751E6"/>
    <w:rsid w:val="00C751EB"/>
    <w:rsid w:val="00C751F2"/>
    <w:rsid w:val="00C752C0"/>
    <w:rsid w:val="00C7534D"/>
    <w:rsid w:val="00C753C6"/>
    <w:rsid w:val="00C754C4"/>
    <w:rsid w:val="00C75500"/>
    <w:rsid w:val="00C75574"/>
    <w:rsid w:val="00C75584"/>
    <w:rsid w:val="00C7560F"/>
    <w:rsid w:val="00C75760"/>
    <w:rsid w:val="00C757C7"/>
    <w:rsid w:val="00C757E1"/>
    <w:rsid w:val="00C757EA"/>
    <w:rsid w:val="00C75895"/>
    <w:rsid w:val="00C758A1"/>
    <w:rsid w:val="00C75B43"/>
    <w:rsid w:val="00C75B89"/>
    <w:rsid w:val="00C75BC4"/>
    <w:rsid w:val="00C75BD1"/>
    <w:rsid w:val="00C75BE2"/>
    <w:rsid w:val="00C75C4A"/>
    <w:rsid w:val="00C75C6B"/>
    <w:rsid w:val="00C75D00"/>
    <w:rsid w:val="00C75D3F"/>
    <w:rsid w:val="00C75DDD"/>
    <w:rsid w:val="00C75EAA"/>
    <w:rsid w:val="00C75EBB"/>
    <w:rsid w:val="00C75ED9"/>
    <w:rsid w:val="00C75F89"/>
    <w:rsid w:val="00C75FF2"/>
    <w:rsid w:val="00C760A8"/>
    <w:rsid w:val="00C760FA"/>
    <w:rsid w:val="00C7610D"/>
    <w:rsid w:val="00C7616D"/>
    <w:rsid w:val="00C76179"/>
    <w:rsid w:val="00C761A9"/>
    <w:rsid w:val="00C7620A"/>
    <w:rsid w:val="00C76252"/>
    <w:rsid w:val="00C76254"/>
    <w:rsid w:val="00C76256"/>
    <w:rsid w:val="00C76279"/>
    <w:rsid w:val="00C762FD"/>
    <w:rsid w:val="00C76331"/>
    <w:rsid w:val="00C7634E"/>
    <w:rsid w:val="00C7647F"/>
    <w:rsid w:val="00C764B6"/>
    <w:rsid w:val="00C76522"/>
    <w:rsid w:val="00C76527"/>
    <w:rsid w:val="00C76572"/>
    <w:rsid w:val="00C765D3"/>
    <w:rsid w:val="00C765F5"/>
    <w:rsid w:val="00C76649"/>
    <w:rsid w:val="00C7669F"/>
    <w:rsid w:val="00C766E0"/>
    <w:rsid w:val="00C76708"/>
    <w:rsid w:val="00C76788"/>
    <w:rsid w:val="00C767E2"/>
    <w:rsid w:val="00C7681B"/>
    <w:rsid w:val="00C76893"/>
    <w:rsid w:val="00C768F0"/>
    <w:rsid w:val="00C768FE"/>
    <w:rsid w:val="00C76971"/>
    <w:rsid w:val="00C769BB"/>
    <w:rsid w:val="00C76A24"/>
    <w:rsid w:val="00C76A8D"/>
    <w:rsid w:val="00C76C17"/>
    <w:rsid w:val="00C76CCC"/>
    <w:rsid w:val="00C76CF3"/>
    <w:rsid w:val="00C76D9D"/>
    <w:rsid w:val="00C76DB4"/>
    <w:rsid w:val="00C76DDC"/>
    <w:rsid w:val="00C76DE4"/>
    <w:rsid w:val="00C76E92"/>
    <w:rsid w:val="00C76E9B"/>
    <w:rsid w:val="00C76F26"/>
    <w:rsid w:val="00C76FE5"/>
    <w:rsid w:val="00C76FEE"/>
    <w:rsid w:val="00C76FFC"/>
    <w:rsid w:val="00C77032"/>
    <w:rsid w:val="00C77080"/>
    <w:rsid w:val="00C770F6"/>
    <w:rsid w:val="00C77123"/>
    <w:rsid w:val="00C77199"/>
    <w:rsid w:val="00C771B3"/>
    <w:rsid w:val="00C77218"/>
    <w:rsid w:val="00C77271"/>
    <w:rsid w:val="00C77353"/>
    <w:rsid w:val="00C77354"/>
    <w:rsid w:val="00C77383"/>
    <w:rsid w:val="00C773E9"/>
    <w:rsid w:val="00C773F9"/>
    <w:rsid w:val="00C7741A"/>
    <w:rsid w:val="00C77425"/>
    <w:rsid w:val="00C77426"/>
    <w:rsid w:val="00C77439"/>
    <w:rsid w:val="00C77453"/>
    <w:rsid w:val="00C77478"/>
    <w:rsid w:val="00C7748C"/>
    <w:rsid w:val="00C7749D"/>
    <w:rsid w:val="00C77531"/>
    <w:rsid w:val="00C775A3"/>
    <w:rsid w:val="00C7766D"/>
    <w:rsid w:val="00C77717"/>
    <w:rsid w:val="00C777A5"/>
    <w:rsid w:val="00C77840"/>
    <w:rsid w:val="00C77869"/>
    <w:rsid w:val="00C77885"/>
    <w:rsid w:val="00C77949"/>
    <w:rsid w:val="00C779EA"/>
    <w:rsid w:val="00C77A2A"/>
    <w:rsid w:val="00C77AA3"/>
    <w:rsid w:val="00C77B67"/>
    <w:rsid w:val="00C77BE3"/>
    <w:rsid w:val="00C77C26"/>
    <w:rsid w:val="00C77C51"/>
    <w:rsid w:val="00C77C95"/>
    <w:rsid w:val="00C77DBE"/>
    <w:rsid w:val="00C77E22"/>
    <w:rsid w:val="00C77E95"/>
    <w:rsid w:val="00C77F85"/>
    <w:rsid w:val="00C77FD1"/>
    <w:rsid w:val="00C80085"/>
    <w:rsid w:val="00C800B9"/>
    <w:rsid w:val="00C800FB"/>
    <w:rsid w:val="00C80113"/>
    <w:rsid w:val="00C801AF"/>
    <w:rsid w:val="00C801D7"/>
    <w:rsid w:val="00C801D8"/>
    <w:rsid w:val="00C8021F"/>
    <w:rsid w:val="00C80293"/>
    <w:rsid w:val="00C802A0"/>
    <w:rsid w:val="00C802E4"/>
    <w:rsid w:val="00C8034E"/>
    <w:rsid w:val="00C80379"/>
    <w:rsid w:val="00C8038A"/>
    <w:rsid w:val="00C803C3"/>
    <w:rsid w:val="00C80428"/>
    <w:rsid w:val="00C8045F"/>
    <w:rsid w:val="00C804E0"/>
    <w:rsid w:val="00C8050B"/>
    <w:rsid w:val="00C80563"/>
    <w:rsid w:val="00C805D0"/>
    <w:rsid w:val="00C805F7"/>
    <w:rsid w:val="00C805FC"/>
    <w:rsid w:val="00C80692"/>
    <w:rsid w:val="00C80750"/>
    <w:rsid w:val="00C80810"/>
    <w:rsid w:val="00C808BE"/>
    <w:rsid w:val="00C80A11"/>
    <w:rsid w:val="00C80A31"/>
    <w:rsid w:val="00C80AA9"/>
    <w:rsid w:val="00C80B26"/>
    <w:rsid w:val="00C80B51"/>
    <w:rsid w:val="00C80B69"/>
    <w:rsid w:val="00C80B95"/>
    <w:rsid w:val="00C80C37"/>
    <w:rsid w:val="00C80CE6"/>
    <w:rsid w:val="00C80D56"/>
    <w:rsid w:val="00C80D61"/>
    <w:rsid w:val="00C80DD9"/>
    <w:rsid w:val="00C80E4D"/>
    <w:rsid w:val="00C80E76"/>
    <w:rsid w:val="00C80E8B"/>
    <w:rsid w:val="00C80EAE"/>
    <w:rsid w:val="00C80EB4"/>
    <w:rsid w:val="00C80EB5"/>
    <w:rsid w:val="00C80EC6"/>
    <w:rsid w:val="00C81030"/>
    <w:rsid w:val="00C81059"/>
    <w:rsid w:val="00C810B9"/>
    <w:rsid w:val="00C81104"/>
    <w:rsid w:val="00C81137"/>
    <w:rsid w:val="00C81156"/>
    <w:rsid w:val="00C81157"/>
    <w:rsid w:val="00C81166"/>
    <w:rsid w:val="00C8129E"/>
    <w:rsid w:val="00C8136A"/>
    <w:rsid w:val="00C813E0"/>
    <w:rsid w:val="00C8149E"/>
    <w:rsid w:val="00C814BD"/>
    <w:rsid w:val="00C81543"/>
    <w:rsid w:val="00C8165E"/>
    <w:rsid w:val="00C81687"/>
    <w:rsid w:val="00C8171D"/>
    <w:rsid w:val="00C8173F"/>
    <w:rsid w:val="00C817AB"/>
    <w:rsid w:val="00C817BD"/>
    <w:rsid w:val="00C8180A"/>
    <w:rsid w:val="00C818BA"/>
    <w:rsid w:val="00C818EC"/>
    <w:rsid w:val="00C818FC"/>
    <w:rsid w:val="00C81950"/>
    <w:rsid w:val="00C81A32"/>
    <w:rsid w:val="00C81A6E"/>
    <w:rsid w:val="00C81A84"/>
    <w:rsid w:val="00C81C0F"/>
    <w:rsid w:val="00C81CF2"/>
    <w:rsid w:val="00C81D3B"/>
    <w:rsid w:val="00C81E0D"/>
    <w:rsid w:val="00C81EE8"/>
    <w:rsid w:val="00C81F0E"/>
    <w:rsid w:val="00C81FD0"/>
    <w:rsid w:val="00C82043"/>
    <w:rsid w:val="00C82067"/>
    <w:rsid w:val="00C820E5"/>
    <w:rsid w:val="00C82156"/>
    <w:rsid w:val="00C821E8"/>
    <w:rsid w:val="00C82202"/>
    <w:rsid w:val="00C82218"/>
    <w:rsid w:val="00C82352"/>
    <w:rsid w:val="00C82378"/>
    <w:rsid w:val="00C823AD"/>
    <w:rsid w:val="00C823E4"/>
    <w:rsid w:val="00C8242F"/>
    <w:rsid w:val="00C82435"/>
    <w:rsid w:val="00C82458"/>
    <w:rsid w:val="00C8249C"/>
    <w:rsid w:val="00C824FE"/>
    <w:rsid w:val="00C82577"/>
    <w:rsid w:val="00C826D5"/>
    <w:rsid w:val="00C827A0"/>
    <w:rsid w:val="00C82812"/>
    <w:rsid w:val="00C8286D"/>
    <w:rsid w:val="00C828C0"/>
    <w:rsid w:val="00C828E5"/>
    <w:rsid w:val="00C828FB"/>
    <w:rsid w:val="00C8290A"/>
    <w:rsid w:val="00C8293C"/>
    <w:rsid w:val="00C829D1"/>
    <w:rsid w:val="00C82AD0"/>
    <w:rsid w:val="00C82B1A"/>
    <w:rsid w:val="00C82BEA"/>
    <w:rsid w:val="00C82C1C"/>
    <w:rsid w:val="00C82CB7"/>
    <w:rsid w:val="00C82CBC"/>
    <w:rsid w:val="00C82D1A"/>
    <w:rsid w:val="00C82D41"/>
    <w:rsid w:val="00C82D9C"/>
    <w:rsid w:val="00C82E3C"/>
    <w:rsid w:val="00C82E4F"/>
    <w:rsid w:val="00C82E6A"/>
    <w:rsid w:val="00C82EEE"/>
    <w:rsid w:val="00C82F07"/>
    <w:rsid w:val="00C82F50"/>
    <w:rsid w:val="00C82FC8"/>
    <w:rsid w:val="00C83025"/>
    <w:rsid w:val="00C83090"/>
    <w:rsid w:val="00C830B3"/>
    <w:rsid w:val="00C83263"/>
    <w:rsid w:val="00C832B7"/>
    <w:rsid w:val="00C832FA"/>
    <w:rsid w:val="00C8336E"/>
    <w:rsid w:val="00C8337D"/>
    <w:rsid w:val="00C833DA"/>
    <w:rsid w:val="00C833F1"/>
    <w:rsid w:val="00C83404"/>
    <w:rsid w:val="00C834D8"/>
    <w:rsid w:val="00C83574"/>
    <w:rsid w:val="00C83578"/>
    <w:rsid w:val="00C835B2"/>
    <w:rsid w:val="00C835B5"/>
    <w:rsid w:val="00C835D2"/>
    <w:rsid w:val="00C83684"/>
    <w:rsid w:val="00C836EC"/>
    <w:rsid w:val="00C83777"/>
    <w:rsid w:val="00C837BD"/>
    <w:rsid w:val="00C837FF"/>
    <w:rsid w:val="00C83813"/>
    <w:rsid w:val="00C83831"/>
    <w:rsid w:val="00C83899"/>
    <w:rsid w:val="00C838FA"/>
    <w:rsid w:val="00C8398E"/>
    <w:rsid w:val="00C83AC4"/>
    <w:rsid w:val="00C83B41"/>
    <w:rsid w:val="00C83D4D"/>
    <w:rsid w:val="00C83D56"/>
    <w:rsid w:val="00C83E73"/>
    <w:rsid w:val="00C83E8F"/>
    <w:rsid w:val="00C83F14"/>
    <w:rsid w:val="00C83FE9"/>
    <w:rsid w:val="00C83FF2"/>
    <w:rsid w:val="00C83FF7"/>
    <w:rsid w:val="00C83FFE"/>
    <w:rsid w:val="00C84012"/>
    <w:rsid w:val="00C8403B"/>
    <w:rsid w:val="00C8406B"/>
    <w:rsid w:val="00C84095"/>
    <w:rsid w:val="00C84118"/>
    <w:rsid w:val="00C84162"/>
    <w:rsid w:val="00C84175"/>
    <w:rsid w:val="00C84196"/>
    <w:rsid w:val="00C841B7"/>
    <w:rsid w:val="00C841F5"/>
    <w:rsid w:val="00C84200"/>
    <w:rsid w:val="00C84307"/>
    <w:rsid w:val="00C84316"/>
    <w:rsid w:val="00C843D5"/>
    <w:rsid w:val="00C8446C"/>
    <w:rsid w:val="00C84482"/>
    <w:rsid w:val="00C844B9"/>
    <w:rsid w:val="00C844EC"/>
    <w:rsid w:val="00C844EF"/>
    <w:rsid w:val="00C845F7"/>
    <w:rsid w:val="00C845FD"/>
    <w:rsid w:val="00C84610"/>
    <w:rsid w:val="00C84632"/>
    <w:rsid w:val="00C846CE"/>
    <w:rsid w:val="00C8471E"/>
    <w:rsid w:val="00C8471F"/>
    <w:rsid w:val="00C84724"/>
    <w:rsid w:val="00C8477F"/>
    <w:rsid w:val="00C84842"/>
    <w:rsid w:val="00C84853"/>
    <w:rsid w:val="00C84918"/>
    <w:rsid w:val="00C84935"/>
    <w:rsid w:val="00C8494C"/>
    <w:rsid w:val="00C84960"/>
    <w:rsid w:val="00C84961"/>
    <w:rsid w:val="00C84991"/>
    <w:rsid w:val="00C84A6B"/>
    <w:rsid w:val="00C84B1E"/>
    <w:rsid w:val="00C84B63"/>
    <w:rsid w:val="00C84C23"/>
    <w:rsid w:val="00C84C44"/>
    <w:rsid w:val="00C84CF1"/>
    <w:rsid w:val="00C84D34"/>
    <w:rsid w:val="00C84D6A"/>
    <w:rsid w:val="00C84DBC"/>
    <w:rsid w:val="00C84E46"/>
    <w:rsid w:val="00C84EFE"/>
    <w:rsid w:val="00C84F21"/>
    <w:rsid w:val="00C84F2C"/>
    <w:rsid w:val="00C84F55"/>
    <w:rsid w:val="00C84F8A"/>
    <w:rsid w:val="00C85006"/>
    <w:rsid w:val="00C85013"/>
    <w:rsid w:val="00C85172"/>
    <w:rsid w:val="00C8519D"/>
    <w:rsid w:val="00C85208"/>
    <w:rsid w:val="00C85220"/>
    <w:rsid w:val="00C8523F"/>
    <w:rsid w:val="00C852C0"/>
    <w:rsid w:val="00C852DA"/>
    <w:rsid w:val="00C8531D"/>
    <w:rsid w:val="00C8533C"/>
    <w:rsid w:val="00C853A2"/>
    <w:rsid w:val="00C853DB"/>
    <w:rsid w:val="00C853F6"/>
    <w:rsid w:val="00C854AE"/>
    <w:rsid w:val="00C854AF"/>
    <w:rsid w:val="00C854DD"/>
    <w:rsid w:val="00C85548"/>
    <w:rsid w:val="00C85551"/>
    <w:rsid w:val="00C85553"/>
    <w:rsid w:val="00C85614"/>
    <w:rsid w:val="00C856A9"/>
    <w:rsid w:val="00C856E3"/>
    <w:rsid w:val="00C8576D"/>
    <w:rsid w:val="00C8580B"/>
    <w:rsid w:val="00C858CC"/>
    <w:rsid w:val="00C85980"/>
    <w:rsid w:val="00C85A0F"/>
    <w:rsid w:val="00C85A18"/>
    <w:rsid w:val="00C85A63"/>
    <w:rsid w:val="00C85AC2"/>
    <w:rsid w:val="00C85C21"/>
    <w:rsid w:val="00C85D36"/>
    <w:rsid w:val="00C85D6B"/>
    <w:rsid w:val="00C85E66"/>
    <w:rsid w:val="00C85ED3"/>
    <w:rsid w:val="00C85FD8"/>
    <w:rsid w:val="00C8601A"/>
    <w:rsid w:val="00C861B8"/>
    <w:rsid w:val="00C861FC"/>
    <w:rsid w:val="00C8629B"/>
    <w:rsid w:val="00C862DB"/>
    <w:rsid w:val="00C862E3"/>
    <w:rsid w:val="00C863A8"/>
    <w:rsid w:val="00C863AD"/>
    <w:rsid w:val="00C86438"/>
    <w:rsid w:val="00C8643A"/>
    <w:rsid w:val="00C8644C"/>
    <w:rsid w:val="00C86499"/>
    <w:rsid w:val="00C864F0"/>
    <w:rsid w:val="00C86528"/>
    <w:rsid w:val="00C86568"/>
    <w:rsid w:val="00C865B6"/>
    <w:rsid w:val="00C86680"/>
    <w:rsid w:val="00C86725"/>
    <w:rsid w:val="00C86794"/>
    <w:rsid w:val="00C86914"/>
    <w:rsid w:val="00C86971"/>
    <w:rsid w:val="00C86A01"/>
    <w:rsid w:val="00C86A16"/>
    <w:rsid w:val="00C86A27"/>
    <w:rsid w:val="00C86BD2"/>
    <w:rsid w:val="00C86BD6"/>
    <w:rsid w:val="00C86C30"/>
    <w:rsid w:val="00C86DA3"/>
    <w:rsid w:val="00C86E67"/>
    <w:rsid w:val="00C86F67"/>
    <w:rsid w:val="00C86F89"/>
    <w:rsid w:val="00C86FB9"/>
    <w:rsid w:val="00C86FEF"/>
    <w:rsid w:val="00C87025"/>
    <w:rsid w:val="00C87081"/>
    <w:rsid w:val="00C870C7"/>
    <w:rsid w:val="00C870F5"/>
    <w:rsid w:val="00C87147"/>
    <w:rsid w:val="00C87162"/>
    <w:rsid w:val="00C8719B"/>
    <w:rsid w:val="00C871DE"/>
    <w:rsid w:val="00C87228"/>
    <w:rsid w:val="00C87232"/>
    <w:rsid w:val="00C872B0"/>
    <w:rsid w:val="00C872CA"/>
    <w:rsid w:val="00C872D9"/>
    <w:rsid w:val="00C872F1"/>
    <w:rsid w:val="00C872FB"/>
    <w:rsid w:val="00C87314"/>
    <w:rsid w:val="00C8731A"/>
    <w:rsid w:val="00C87337"/>
    <w:rsid w:val="00C87365"/>
    <w:rsid w:val="00C873C3"/>
    <w:rsid w:val="00C873D6"/>
    <w:rsid w:val="00C87518"/>
    <w:rsid w:val="00C8759E"/>
    <w:rsid w:val="00C875F1"/>
    <w:rsid w:val="00C87602"/>
    <w:rsid w:val="00C87625"/>
    <w:rsid w:val="00C87637"/>
    <w:rsid w:val="00C8777F"/>
    <w:rsid w:val="00C8783C"/>
    <w:rsid w:val="00C8790B"/>
    <w:rsid w:val="00C8797B"/>
    <w:rsid w:val="00C879B2"/>
    <w:rsid w:val="00C879EF"/>
    <w:rsid w:val="00C87A81"/>
    <w:rsid w:val="00C87AE6"/>
    <w:rsid w:val="00C87AF9"/>
    <w:rsid w:val="00C87D14"/>
    <w:rsid w:val="00C87D2B"/>
    <w:rsid w:val="00C87D43"/>
    <w:rsid w:val="00C87DF7"/>
    <w:rsid w:val="00C87DFA"/>
    <w:rsid w:val="00C87E45"/>
    <w:rsid w:val="00C87ECB"/>
    <w:rsid w:val="00C87F09"/>
    <w:rsid w:val="00C87F67"/>
    <w:rsid w:val="00C87FE4"/>
    <w:rsid w:val="00C87FF4"/>
    <w:rsid w:val="00C9001B"/>
    <w:rsid w:val="00C90029"/>
    <w:rsid w:val="00C901BE"/>
    <w:rsid w:val="00C901C2"/>
    <w:rsid w:val="00C901E8"/>
    <w:rsid w:val="00C90241"/>
    <w:rsid w:val="00C904DF"/>
    <w:rsid w:val="00C90540"/>
    <w:rsid w:val="00C90551"/>
    <w:rsid w:val="00C905AC"/>
    <w:rsid w:val="00C906EB"/>
    <w:rsid w:val="00C9073C"/>
    <w:rsid w:val="00C9075C"/>
    <w:rsid w:val="00C907F4"/>
    <w:rsid w:val="00C90828"/>
    <w:rsid w:val="00C90852"/>
    <w:rsid w:val="00C9086E"/>
    <w:rsid w:val="00C908C1"/>
    <w:rsid w:val="00C909F4"/>
    <w:rsid w:val="00C90A4D"/>
    <w:rsid w:val="00C90A54"/>
    <w:rsid w:val="00C90A56"/>
    <w:rsid w:val="00C90B58"/>
    <w:rsid w:val="00C90BAB"/>
    <w:rsid w:val="00C90BE5"/>
    <w:rsid w:val="00C90C46"/>
    <w:rsid w:val="00C90C69"/>
    <w:rsid w:val="00C90CB6"/>
    <w:rsid w:val="00C90D15"/>
    <w:rsid w:val="00C90D21"/>
    <w:rsid w:val="00C90D31"/>
    <w:rsid w:val="00C90D71"/>
    <w:rsid w:val="00C90D87"/>
    <w:rsid w:val="00C90D9F"/>
    <w:rsid w:val="00C90E68"/>
    <w:rsid w:val="00C90E89"/>
    <w:rsid w:val="00C90E96"/>
    <w:rsid w:val="00C90EA3"/>
    <w:rsid w:val="00C90EE6"/>
    <w:rsid w:val="00C90FD7"/>
    <w:rsid w:val="00C910DB"/>
    <w:rsid w:val="00C91104"/>
    <w:rsid w:val="00C91116"/>
    <w:rsid w:val="00C911DD"/>
    <w:rsid w:val="00C912D9"/>
    <w:rsid w:val="00C91378"/>
    <w:rsid w:val="00C913F8"/>
    <w:rsid w:val="00C91403"/>
    <w:rsid w:val="00C91507"/>
    <w:rsid w:val="00C91588"/>
    <w:rsid w:val="00C9159B"/>
    <w:rsid w:val="00C91612"/>
    <w:rsid w:val="00C91646"/>
    <w:rsid w:val="00C91682"/>
    <w:rsid w:val="00C916FA"/>
    <w:rsid w:val="00C91787"/>
    <w:rsid w:val="00C917BC"/>
    <w:rsid w:val="00C917C6"/>
    <w:rsid w:val="00C917E0"/>
    <w:rsid w:val="00C917F4"/>
    <w:rsid w:val="00C91823"/>
    <w:rsid w:val="00C91851"/>
    <w:rsid w:val="00C91890"/>
    <w:rsid w:val="00C919BB"/>
    <w:rsid w:val="00C919F4"/>
    <w:rsid w:val="00C919FA"/>
    <w:rsid w:val="00C91A7F"/>
    <w:rsid w:val="00C91ABC"/>
    <w:rsid w:val="00C91B0C"/>
    <w:rsid w:val="00C91B4A"/>
    <w:rsid w:val="00C91B75"/>
    <w:rsid w:val="00C91BA6"/>
    <w:rsid w:val="00C91C7E"/>
    <w:rsid w:val="00C91CD8"/>
    <w:rsid w:val="00C91D34"/>
    <w:rsid w:val="00C91EC3"/>
    <w:rsid w:val="00C91F01"/>
    <w:rsid w:val="00C91F07"/>
    <w:rsid w:val="00C91F2F"/>
    <w:rsid w:val="00C91F43"/>
    <w:rsid w:val="00C91F6F"/>
    <w:rsid w:val="00C91F8A"/>
    <w:rsid w:val="00C91FA5"/>
    <w:rsid w:val="00C91FBE"/>
    <w:rsid w:val="00C92019"/>
    <w:rsid w:val="00C920C0"/>
    <w:rsid w:val="00C920C9"/>
    <w:rsid w:val="00C921BF"/>
    <w:rsid w:val="00C922DA"/>
    <w:rsid w:val="00C92383"/>
    <w:rsid w:val="00C92404"/>
    <w:rsid w:val="00C924C4"/>
    <w:rsid w:val="00C9252B"/>
    <w:rsid w:val="00C92560"/>
    <w:rsid w:val="00C92579"/>
    <w:rsid w:val="00C925A5"/>
    <w:rsid w:val="00C925C9"/>
    <w:rsid w:val="00C926AF"/>
    <w:rsid w:val="00C926B7"/>
    <w:rsid w:val="00C926BD"/>
    <w:rsid w:val="00C92764"/>
    <w:rsid w:val="00C92783"/>
    <w:rsid w:val="00C927E6"/>
    <w:rsid w:val="00C92892"/>
    <w:rsid w:val="00C928C1"/>
    <w:rsid w:val="00C928EF"/>
    <w:rsid w:val="00C9299C"/>
    <w:rsid w:val="00C929AD"/>
    <w:rsid w:val="00C929F9"/>
    <w:rsid w:val="00C92A47"/>
    <w:rsid w:val="00C92A7E"/>
    <w:rsid w:val="00C92AB6"/>
    <w:rsid w:val="00C92AD7"/>
    <w:rsid w:val="00C92B3A"/>
    <w:rsid w:val="00C92B5A"/>
    <w:rsid w:val="00C92B90"/>
    <w:rsid w:val="00C92BFE"/>
    <w:rsid w:val="00C92D15"/>
    <w:rsid w:val="00C92D2A"/>
    <w:rsid w:val="00C92D89"/>
    <w:rsid w:val="00C92DD4"/>
    <w:rsid w:val="00C92E31"/>
    <w:rsid w:val="00C92E9C"/>
    <w:rsid w:val="00C92F7E"/>
    <w:rsid w:val="00C92F8B"/>
    <w:rsid w:val="00C92FED"/>
    <w:rsid w:val="00C93015"/>
    <w:rsid w:val="00C9302B"/>
    <w:rsid w:val="00C9307B"/>
    <w:rsid w:val="00C93080"/>
    <w:rsid w:val="00C93187"/>
    <w:rsid w:val="00C931C7"/>
    <w:rsid w:val="00C93208"/>
    <w:rsid w:val="00C932E7"/>
    <w:rsid w:val="00C933FD"/>
    <w:rsid w:val="00C9343D"/>
    <w:rsid w:val="00C93457"/>
    <w:rsid w:val="00C9350B"/>
    <w:rsid w:val="00C9350E"/>
    <w:rsid w:val="00C93531"/>
    <w:rsid w:val="00C93533"/>
    <w:rsid w:val="00C9353A"/>
    <w:rsid w:val="00C935CF"/>
    <w:rsid w:val="00C936B8"/>
    <w:rsid w:val="00C936BC"/>
    <w:rsid w:val="00C936DF"/>
    <w:rsid w:val="00C936EC"/>
    <w:rsid w:val="00C93738"/>
    <w:rsid w:val="00C93786"/>
    <w:rsid w:val="00C93833"/>
    <w:rsid w:val="00C93840"/>
    <w:rsid w:val="00C9385A"/>
    <w:rsid w:val="00C939D4"/>
    <w:rsid w:val="00C939DF"/>
    <w:rsid w:val="00C93C67"/>
    <w:rsid w:val="00C93C92"/>
    <w:rsid w:val="00C93CFB"/>
    <w:rsid w:val="00C93D61"/>
    <w:rsid w:val="00C93DBD"/>
    <w:rsid w:val="00C93DDE"/>
    <w:rsid w:val="00C93E35"/>
    <w:rsid w:val="00C93E7D"/>
    <w:rsid w:val="00C93E91"/>
    <w:rsid w:val="00C93EAA"/>
    <w:rsid w:val="00C93F0D"/>
    <w:rsid w:val="00C93F9A"/>
    <w:rsid w:val="00C93FED"/>
    <w:rsid w:val="00C94001"/>
    <w:rsid w:val="00C94074"/>
    <w:rsid w:val="00C94083"/>
    <w:rsid w:val="00C9408C"/>
    <w:rsid w:val="00C940F4"/>
    <w:rsid w:val="00C940FA"/>
    <w:rsid w:val="00C9410E"/>
    <w:rsid w:val="00C94143"/>
    <w:rsid w:val="00C94201"/>
    <w:rsid w:val="00C9420D"/>
    <w:rsid w:val="00C94282"/>
    <w:rsid w:val="00C942BD"/>
    <w:rsid w:val="00C942C6"/>
    <w:rsid w:val="00C9434F"/>
    <w:rsid w:val="00C94386"/>
    <w:rsid w:val="00C9444D"/>
    <w:rsid w:val="00C944B8"/>
    <w:rsid w:val="00C94509"/>
    <w:rsid w:val="00C9452B"/>
    <w:rsid w:val="00C945BE"/>
    <w:rsid w:val="00C945E3"/>
    <w:rsid w:val="00C945FA"/>
    <w:rsid w:val="00C946D5"/>
    <w:rsid w:val="00C94723"/>
    <w:rsid w:val="00C947A7"/>
    <w:rsid w:val="00C947B1"/>
    <w:rsid w:val="00C94820"/>
    <w:rsid w:val="00C948D2"/>
    <w:rsid w:val="00C948D8"/>
    <w:rsid w:val="00C9490A"/>
    <w:rsid w:val="00C949D4"/>
    <w:rsid w:val="00C94A09"/>
    <w:rsid w:val="00C94A33"/>
    <w:rsid w:val="00C94A53"/>
    <w:rsid w:val="00C94A8B"/>
    <w:rsid w:val="00C94B35"/>
    <w:rsid w:val="00C94B63"/>
    <w:rsid w:val="00C94C6B"/>
    <w:rsid w:val="00C94D63"/>
    <w:rsid w:val="00C94D85"/>
    <w:rsid w:val="00C94E06"/>
    <w:rsid w:val="00C94E48"/>
    <w:rsid w:val="00C94E9A"/>
    <w:rsid w:val="00C94F8E"/>
    <w:rsid w:val="00C95018"/>
    <w:rsid w:val="00C95141"/>
    <w:rsid w:val="00C95233"/>
    <w:rsid w:val="00C9523F"/>
    <w:rsid w:val="00C9524F"/>
    <w:rsid w:val="00C95273"/>
    <w:rsid w:val="00C9527C"/>
    <w:rsid w:val="00C952C5"/>
    <w:rsid w:val="00C952D5"/>
    <w:rsid w:val="00C952D6"/>
    <w:rsid w:val="00C95324"/>
    <w:rsid w:val="00C9535F"/>
    <w:rsid w:val="00C953F3"/>
    <w:rsid w:val="00C953F9"/>
    <w:rsid w:val="00C95458"/>
    <w:rsid w:val="00C95572"/>
    <w:rsid w:val="00C955E7"/>
    <w:rsid w:val="00C95642"/>
    <w:rsid w:val="00C957ED"/>
    <w:rsid w:val="00C958F0"/>
    <w:rsid w:val="00C959A2"/>
    <w:rsid w:val="00C95A01"/>
    <w:rsid w:val="00C95A09"/>
    <w:rsid w:val="00C95A0B"/>
    <w:rsid w:val="00C95A44"/>
    <w:rsid w:val="00C95AAB"/>
    <w:rsid w:val="00C95AC0"/>
    <w:rsid w:val="00C95B50"/>
    <w:rsid w:val="00C95B9B"/>
    <w:rsid w:val="00C95BA2"/>
    <w:rsid w:val="00C95BCC"/>
    <w:rsid w:val="00C95C06"/>
    <w:rsid w:val="00C95D0D"/>
    <w:rsid w:val="00C95D15"/>
    <w:rsid w:val="00C95DF0"/>
    <w:rsid w:val="00C95ED1"/>
    <w:rsid w:val="00C96019"/>
    <w:rsid w:val="00C9603F"/>
    <w:rsid w:val="00C96124"/>
    <w:rsid w:val="00C96161"/>
    <w:rsid w:val="00C961B1"/>
    <w:rsid w:val="00C96212"/>
    <w:rsid w:val="00C9627E"/>
    <w:rsid w:val="00C96311"/>
    <w:rsid w:val="00C9638F"/>
    <w:rsid w:val="00C96409"/>
    <w:rsid w:val="00C96493"/>
    <w:rsid w:val="00C964AA"/>
    <w:rsid w:val="00C96501"/>
    <w:rsid w:val="00C96550"/>
    <w:rsid w:val="00C96573"/>
    <w:rsid w:val="00C96688"/>
    <w:rsid w:val="00C966C5"/>
    <w:rsid w:val="00C9677B"/>
    <w:rsid w:val="00C96801"/>
    <w:rsid w:val="00C9683D"/>
    <w:rsid w:val="00C96884"/>
    <w:rsid w:val="00C969A8"/>
    <w:rsid w:val="00C969C3"/>
    <w:rsid w:val="00C96A5D"/>
    <w:rsid w:val="00C96AE0"/>
    <w:rsid w:val="00C96AE5"/>
    <w:rsid w:val="00C96B1B"/>
    <w:rsid w:val="00C96BF0"/>
    <w:rsid w:val="00C96C29"/>
    <w:rsid w:val="00C96C81"/>
    <w:rsid w:val="00C96D01"/>
    <w:rsid w:val="00C96D1B"/>
    <w:rsid w:val="00C96D23"/>
    <w:rsid w:val="00C96D34"/>
    <w:rsid w:val="00C96E1C"/>
    <w:rsid w:val="00C96E23"/>
    <w:rsid w:val="00C96E75"/>
    <w:rsid w:val="00C96F12"/>
    <w:rsid w:val="00C96FB9"/>
    <w:rsid w:val="00C96FF8"/>
    <w:rsid w:val="00C970D8"/>
    <w:rsid w:val="00C9717A"/>
    <w:rsid w:val="00C971BA"/>
    <w:rsid w:val="00C971F7"/>
    <w:rsid w:val="00C9723B"/>
    <w:rsid w:val="00C97249"/>
    <w:rsid w:val="00C9726F"/>
    <w:rsid w:val="00C972F8"/>
    <w:rsid w:val="00C97359"/>
    <w:rsid w:val="00C97386"/>
    <w:rsid w:val="00C973B1"/>
    <w:rsid w:val="00C9745E"/>
    <w:rsid w:val="00C9752D"/>
    <w:rsid w:val="00C9754F"/>
    <w:rsid w:val="00C97604"/>
    <w:rsid w:val="00C9760B"/>
    <w:rsid w:val="00C97663"/>
    <w:rsid w:val="00C976BD"/>
    <w:rsid w:val="00C97734"/>
    <w:rsid w:val="00C977B5"/>
    <w:rsid w:val="00C97867"/>
    <w:rsid w:val="00C9796E"/>
    <w:rsid w:val="00C979C5"/>
    <w:rsid w:val="00C97A29"/>
    <w:rsid w:val="00C97A36"/>
    <w:rsid w:val="00C97ABB"/>
    <w:rsid w:val="00C97AED"/>
    <w:rsid w:val="00C97BE9"/>
    <w:rsid w:val="00C97C40"/>
    <w:rsid w:val="00C97F36"/>
    <w:rsid w:val="00C97F7C"/>
    <w:rsid w:val="00CA0044"/>
    <w:rsid w:val="00CA0104"/>
    <w:rsid w:val="00CA0196"/>
    <w:rsid w:val="00CA01AB"/>
    <w:rsid w:val="00CA01B2"/>
    <w:rsid w:val="00CA01E8"/>
    <w:rsid w:val="00CA0201"/>
    <w:rsid w:val="00CA028F"/>
    <w:rsid w:val="00CA0321"/>
    <w:rsid w:val="00CA032F"/>
    <w:rsid w:val="00CA035A"/>
    <w:rsid w:val="00CA03AA"/>
    <w:rsid w:val="00CA0669"/>
    <w:rsid w:val="00CA0730"/>
    <w:rsid w:val="00CA07B7"/>
    <w:rsid w:val="00CA07F3"/>
    <w:rsid w:val="00CA092D"/>
    <w:rsid w:val="00CA0948"/>
    <w:rsid w:val="00CA0974"/>
    <w:rsid w:val="00CA0A08"/>
    <w:rsid w:val="00CA0A35"/>
    <w:rsid w:val="00CA0A37"/>
    <w:rsid w:val="00CA0B47"/>
    <w:rsid w:val="00CA0B97"/>
    <w:rsid w:val="00CA0BDE"/>
    <w:rsid w:val="00CA0BDF"/>
    <w:rsid w:val="00CA0C7A"/>
    <w:rsid w:val="00CA0CA8"/>
    <w:rsid w:val="00CA0D3B"/>
    <w:rsid w:val="00CA0D44"/>
    <w:rsid w:val="00CA0D4A"/>
    <w:rsid w:val="00CA0DD0"/>
    <w:rsid w:val="00CA0ED2"/>
    <w:rsid w:val="00CA0EEA"/>
    <w:rsid w:val="00CA0EED"/>
    <w:rsid w:val="00CA0FA7"/>
    <w:rsid w:val="00CA1067"/>
    <w:rsid w:val="00CA10C2"/>
    <w:rsid w:val="00CA114C"/>
    <w:rsid w:val="00CA116B"/>
    <w:rsid w:val="00CA116E"/>
    <w:rsid w:val="00CA119E"/>
    <w:rsid w:val="00CA122A"/>
    <w:rsid w:val="00CA132B"/>
    <w:rsid w:val="00CA135E"/>
    <w:rsid w:val="00CA14AB"/>
    <w:rsid w:val="00CA14C1"/>
    <w:rsid w:val="00CA14D9"/>
    <w:rsid w:val="00CA158A"/>
    <w:rsid w:val="00CA1622"/>
    <w:rsid w:val="00CA162D"/>
    <w:rsid w:val="00CA1667"/>
    <w:rsid w:val="00CA16A0"/>
    <w:rsid w:val="00CA16EE"/>
    <w:rsid w:val="00CA1713"/>
    <w:rsid w:val="00CA1723"/>
    <w:rsid w:val="00CA1753"/>
    <w:rsid w:val="00CA1782"/>
    <w:rsid w:val="00CA1884"/>
    <w:rsid w:val="00CA18BB"/>
    <w:rsid w:val="00CA197C"/>
    <w:rsid w:val="00CA1A54"/>
    <w:rsid w:val="00CA1A5D"/>
    <w:rsid w:val="00CA1AD0"/>
    <w:rsid w:val="00CA1B0A"/>
    <w:rsid w:val="00CA1B49"/>
    <w:rsid w:val="00CA1B95"/>
    <w:rsid w:val="00CA1BA4"/>
    <w:rsid w:val="00CA1BA6"/>
    <w:rsid w:val="00CA1BAE"/>
    <w:rsid w:val="00CA1C30"/>
    <w:rsid w:val="00CA1C79"/>
    <w:rsid w:val="00CA1CE6"/>
    <w:rsid w:val="00CA1D09"/>
    <w:rsid w:val="00CA1D25"/>
    <w:rsid w:val="00CA1D5E"/>
    <w:rsid w:val="00CA1DD4"/>
    <w:rsid w:val="00CA1E87"/>
    <w:rsid w:val="00CA1EB7"/>
    <w:rsid w:val="00CA1F09"/>
    <w:rsid w:val="00CA1F0F"/>
    <w:rsid w:val="00CA1FB9"/>
    <w:rsid w:val="00CA2062"/>
    <w:rsid w:val="00CA20B1"/>
    <w:rsid w:val="00CA2255"/>
    <w:rsid w:val="00CA2452"/>
    <w:rsid w:val="00CA2550"/>
    <w:rsid w:val="00CA2586"/>
    <w:rsid w:val="00CA25BD"/>
    <w:rsid w:val="00CA25ED"/>
    <w:rsid w:val="00CA25F3"/>
    <w:rsid w:val="00CA2609"/>
    <w:rsid w:val="00CA2611"/>
    <w:rsid w:val="00CA2792"/>
    <w:rsid w:val="00CA286E"/>
    <w:rsid w:val="00CA28EB"/>
    <w:rsid w:val="00CA290F"/>
    <w:rsid w:val="00CA2912"/>
    <w:rsid w:val="00CA2987"/>
    <w:rsid w:val="00CA2A53"/>
    <w:rsid w:val="00CA2B10"/>
    <w:rsid w:val="00CA2B5A"/>
    <w:rsid w:val="00CA2B75"/>
    <w:rsid w:val="00CA2B9E"/>
    <w:rsid w:val="00CA2BA1"/>
    <w:rsid w:val="00CA2BA5"/>
    <w:rsid w:val="00CA2BC2"/>
    <w:rsid w:val="00CA2BD8"/>
    <w:rsid w:val="00CA2C18"/>
    <w:rsid w:val="00CA2C91"/>
    <w:rsid w:val="00CA2D38"/>
    <w:rsid w:val="00CA2DAF"/>
    <w:rsid w:val="00CA2DB8"/>
    <w:rsid w:val="00CA2DC0"/>
    <w:rsid w:val="00CA2DFC"/>
    <w:rsid w:val="00CA2EA3"/>
    <w:rsid w:val="00CA2F1B"/>
    <w:rsid w:val="00CA2F31"/>
    <w:rsid w:val="00CA2F3B"/>
    <w:rsid w:val="00CA2F55"/>
    <w:rsid w:val="00CA2F84"/>
    <w:rsid w:val="00CA3009"/>
    <w:rsid w:val="00CA3034"/>
    <w:rsid w:val="00CA3131"/>
    <w:rsid w:val="00CA3160"/>
    <w:rsid w:val="00CA3162"/>
    <w:rsid w:val="00CA317B"/>
    <w:rsid w:val="00CA3192"/>
    <w:rsid w:val="00CA3245"/>
    <w:rsid w:val="00CA325D"/>
    <w:rsid w:val="00CA32DB"/>
    <w:rsid w:val="00CA3319"/>
    <w:rsid w:val="00CA3322"/>
    <w:rsid w:val="00CA3381"/>
    <w:rsid w:val="00CA3386"/>
    <w:rsid w:val="00CA33AC"/>
    <w:rsid w:val="00CA33EC"/>
    <w:rsid w:val="00CA3488"/>
    <w:rsid w:val="00CA34CB"/>
    <w:rsid w:val="00CA34E3"/>
    <w:rsid w:val="00CA34EE"/>
    <w:rsid w:val="00CA355D"/>
    <w:rsid w:val="00CA356C"/>
    <w:rsid w:val="00CA36A1"/>
    <w:rsid w:val="00CA36C5"/>
    <w:rsid w:val="00CA36F7"/>
    <w:rsid w:val="00CA386C"/>
    <w:rsid w:val="00CA3A12"/>
    <w:rsid w:val="00CA3A24"/>
    <w:rsid w:val="00CA3A2F"/>
    <w:rsid w:val="00CA3A54"/>
    <w:rsid w:val="00CA3A6C"/>
    <w:rsid w:val="00CA3AB0"/>
    <w:rsid w:val="00CA3ADD"/>
    <w:rsid w:val="00CA3AF1"/>
    <w:rsid w:val="00CA3B7E"/>
    <w:rsid w:val="00CA3C5F"/>
    <w:rsid w:val="00CA3C66"/>
    <w:rsid w:val="00CA3CAB"/>
    <w:rsid w:val="00CA3D29"/>
    <w:rsid w:val="00CA3E06"/>
    <w:rsid w:val="00CA3E6D"/>
    <w:rsid w:val="00CA3E90"/>
    <w:rsid w:val="00CA3F1E"/>
    <w:rsid w:val="00CA3F44"/>
    <w:rsid w:val="00CA3F6E"/>
    <w:rsid w:val="00CA3F93"/>
    <w:rsid w:val="00CA3FD1"/>
    <w:rsid w:val="00CA40E7"/>
    <w:rsid w:val="00CA410D"/>
    <w:rsid w:val="00CA4129"/>
    <w:rsid w:val="00CA4130"/>
    <w:rsid w:val="00CA4162"/>
    <w:rsid w:val="00CA416B"/>
    <w:rsid w:val="00CA41CC"/>
    <w:rsid w:val="00CA4212"/>
    <w:rsid w:val="00CA4255"/>
    <w:rsid w:val="00CA425C"/>
    <w:rsid w:val="00CA4319"/>
    <w:rsid w:val="00CA435D"/>
    <w:rsid w:val="00CA4395"/>
    <w:rsid w:val="00CA43A2"/>
    <w:rsid w:val="00CA43C8"/>
    <w:rsid w:val="00CA43F5"/>
    <w:rsid w:val="00CA43F6"/>
    <w:rsid w:val="00CA4438"/>
    <w:rsid w:val="00CA4517"/>
    <w:rsid w:val="00CA452F"/>
    <w:rsid w:val="00CA4554"/>
    <w:rsid w:val="00CA456D"/>
    <w:rsid w:val="00CA45F5"/>
    <w:rsid w:val="00CA46B8"/>
    <w:rsid w:val="00CA4715"/>
    <w:rsid w:val="00CA473E"/>
    <w:rsid w:val="00CA4753"/>
    <w:rsid w:val="00CA4796"/>
    <w:rsid w:val="00CA4817"/>
    <w:rsid w:val="00CA488B"/>
    <w:rsid w:val="00CA48AB"/>
    <w:rsid w:val="00CA48D5"/>
    <w:rsid w:val="00CA4961"/>
    <w:rsid w:val="00CA49AF"/>
    <w:rsid w:val="00CA49C3"/>
    <w:rsid w:val="00CA49D9"/>
    <w:rsid w:val="00CA4A50"/>
    <w:rsid w:val="00CA4AC3"/>
    <w:rsid w:val="00CA4B24"/>
    <w:rsid w:val="00CA4B89"/>
    <w:rsid w:val="00CA4C12"/>
    <w:rsid w:val="00CA4C74"/>
    <w:rsid w:val="00CA4CA1"/>
    <w:rsid w:val="00CA4D4A"/>
    <w:rsid w:val="00CA4DD7"/>
    <w:rsid w:val="00CA4E10"/>
    <w:rsid w:val="00CA4E17"/>
    <w:rsid w:val="00CA4E31"/>
    <w:rsid w:val="00CA4E84"/>
    <w:rsid w:val="00CA4EEC"/>
    <w:rsid w:val="00CA4F58"/>
    <w:rsid w:val="00CA4F6E"/>
    <w:rsid w:val="00CA4FA8"/>
    <w:rsid w:val="00CA5091"/>
    <w:rsid w:val="00CA509C"/>
    <w:rsid w:val="00CA50A2"/>
    <w:rsid w:val="00CA50A7"/>
    <w:rsid w:val="00CA5123"/>
    <w:rsid w:val="00CA517D"/>
    <w:rsid w:val="00CA5205"/>
    <w:rsid w:val="00CA5358"/>
    <w:rsid w:val="00CA537E"/>
    <w:rsid w:val="00CA54D8"/>
    <w:rsid w:val="00CA55AD"/>
    <w:rsid w:val="00CA5631"/>
    <w:rsid w:val="00CA575F"/>
    <w:rsid w:val="00CA57BF"/>
    <w:rsid w:val="00CA5839"/>
    <w:rsid w:val="00CA585A"/>
    <w:rsid w:val="00CA58C6"/>
    <w:rsid w:val="00CA58CD"/>
    <w:rsid w:val="00CA58ED"/>
    <w:rsid w:val="00CA591F"/>
    <w:rsid w:val="00CA5924"/>
    <w:rsid w:val="00CA5993"/>
    <w:rsid w:val="00CA59C1"/>
    <w:rsid w:val="00CA5A2C"/>
    <w:rsid w:val="00CA5AA9"/>
    <w:rsid w:val="00CA5AE7"/>
    <w:rsid w:val="00CA5B8A"/>
    <w:rsid w:val="00CA5C05"/>
    <w:rsid w:val="00CA5D61"/>
    <w:rsid w:val="00CA5E34"/>
    <w:rsid w:val="00CA5EA0"/>
    <w:rsid w:val="00CA5EBB"/>
    <w:rsid w:val="00CA5EC9"/>
    <w:rsid w:val="00CA5F85"/>
    <w:rsid w:val="00CA5F9A"/>
    <w:rsid w:val="00CA5FAF"/>
    <w:rsid w:val="00CA60DF"/>
    <w:rsid w:val="00CA611E"/>
    <w:rsid w:val="00CA613D"/>
    <w:rsid w:val="00CA6282"/>
    <w:rsid w:val="00CA6374"/>
    <w:rsid w:val="00CA63F5"/>
    <w:rsid w:val="00CA64D6"/>
    <w:rsid w:val="00CA6539"/>
    <w:rsid w:val="00CA65D8"/>
    <w:rsid w:val="00CA6633"/>
    <w:rsid w:val="00CA664C"/>
    <w:rsid w:val="00CA6669"/>
    <w:rsid w:val="00CA6672"/>
    <w:rsid w:val="00CA6674"/>
    <w:rsid w:val="00CA6695"/>
    <w:rsid w:val="00CA66F4"/>
    <w:rsid w:val="00CA66FB"/>
    <w:rsid w:val="00CA678C"/>
    <w:rsid w:val="00CA67C7"/>
    <w:rsid w:val="00CA6827"/>
    <w:rsid w:val="00CA6870"/>
    <w:rsid w:val="00CA68D0"/>
    <w:rsid w:val="00CA68D6"/>
    <w:rsid w:val="00CA6955"/>
    <w:rsid w:val="00CA6ACF"/>
    <w:rsid w:val="00CA6AD6"/>
    <w:rsid w:val="00CA6B13"/>
    <w:rsid w:val="00CA6B73"/>
    <w:rsid w:val="00CA6BC0"/>
    <w:rsid w:val="00CA6BCC"/>
    <w:rsid w:val="00CA6C34"/>
    <w:rsid w:val="00CA6CB8"/>
    <w:rsid w:val="00CA6CC8"/>
    <w:rsid w:val="00CA6D0A"/>
    <w:rsid w:val="00CA6D96"/>
    <w:rsid w:val="00CA6E31"/>
    <w:rsid w:val="00CA6EA6"/>
    <w:rsid w:val="00CA6F4F"/>
    <w:rsid w:val="00CA6F75"/>
    <w:rsid w:val="00CA6FB0"/>
    <w:rsid w:val="00CA7003"/>
    <w:rsid w:val="00CA7096"/>
    <w:rsid w:val="00CA70EC"/>
    <w:rsid w:val="00CA7107"/>
    <w:rsid w:val="00CA7153"/>
    <w:rsid w:val="00CA7193"/>
    <w:rsid w:val="00CA71B3"/>
    <w:rsid w:val="00CA7249"/>
    <w:rsid w:val="00CA724B"/>
    <w:rsid w:val="00CA7282"/>
    <w:rsid w:val="00CA72A1"/>
    <w:rsid w:val="00CA72CD"/>
    <w:rsid w:val="00CA730F"/>
    <w:rsid w:val="00CA733B"/>
    <w:rsid w:val="00CA7350"/>
    <w:rsid w:val="00CA736D"/>
    <w:rsid w:val="00CA7376"/>
    <w:rsid w:val="00CA74FB"/>
    <w:rsid w:val="00CA7557"/>
    <w:rsid w:val="00CA75AE"/>
    <w:rsid w:val="00CA76B1"/>
    <w:rsid w:val="00CA7702"/>
    <w:rsid w:val="00CA7736"/>
    <w:rsid w:val="00CA7744"/>
    <w:rsid w:val="00CA776C"/>
    <w:rsid w:val="00CA77D7"/>
    <w:rsid w:val="00CA7838"/>
    <w:rsid w:val="00CA785E"/>
    <w:rsid w:val="00CA78DE"/>
    <w:rsid w:val="00CA78EE"/>
    <w:rsid w:val="00CA78F1"/>
    <w:rsid w:val="00CA7984"/>
    <w:rsid w:val="00CA79D0"/>
    <w:rsid w:val="00CA7A1B"/>
    <w:rsid w:val="00CA7ADB"/>
    <w:rsid w:val="00CA7B06"/>
    <w:rsid w:val="00CA7B65"/>
    <w:rsid w:val="00CA7B70"/>
    <w:rsid w:val="00CA7C0E"/>
    <w:rsid w:val="00CA7C3D"/>
    <w:rsid w:val="00CA7C49"/>
    <w:rsid w:val="00CA7C5B"/>
    <w:rsid w:val="00CA7CE7"/>
    <w:rsid w:val="00CA7D1F"/>
    <w:rsid w:val="00CA7D21"/>
    <w:rsid w:val="00CA7E52"/>
    <w:rsid w:val="00CA7E7F"/>
    <w:rsid w:val="00CA7E8A"/>
    <w:rsid w:val="00CA7ED3"/>
    <w:rsid w:val="00CA7EF2"/>
    <w:rsid w:val="00CA7EF8"/>
    <w:rsid w:val="00CA7F5B"/>
    <w:rsid w:val="00CA7F97"/>
    <w:rsid w:val="00CA7FC2"/>
    <w:rsid w:val="00CA7FCC"/>
    <w:rsid w:val="00CB001A"/>
    <w:rsid w:val="00CB0066"/>
    <w:rsid w:val="00CB00C2"/>
    <w:rsid w:val="00CB0167"/>
    <w:rsid w:val="00CB01BE"/>
    <w:rsid w:val="00CB020F"/>
    <w:rsid w:val="00CB02A3"/>
    <w:rsid w:val="00CB02C7"/>
    <w:rsid w:val="00CB0335"/>
    <w:rsid w:val="00CB0388"/>
    <w:rsid w:val="00CB0429"/>
    <w:rsid w:val="00CB044B"/>
    <w:rsid w:val="00CB0464"/>
    <w:rsid w:val="00CB053C"/>
    <w:rsid w:val="00CB0595"/>
    <w:rsid w:val="00CB05B6"/>
    <w:rsid w:val="00CB05E1"/>
    <w:rsid w:val="00CB05E5"/>
    <w:rsid w:val="00CB0623"/>
    <w:rsid w:val="00CB0681"/>
    <w:rsid w:val="00CB0788"/>
    <w:rsid w:val="00CB0868"/>
    <w:rsid w:val="00CB08C5"/>
    <w:rsid w:val="00CB09BC"/>
    <w:rsid w:val="00CB09EA"/>
    <w:rsid w:val="00CB09FE"/>
    <w:rsid w:val="00CB0A2A"/>
    <w:rsid w:val="00CB0B89"/>
    <w:rsid w:val="00CB0BC9"/>
    <w:rsid w:val="00CB0C11"/>
    <w:rsid w:val="00CB0C3E"/>
    <w:rsid w:val="00CB0C5E"/>
    <w:rsid w:val="00CB0C61"/>
    <w:rsid w:val="00CB0D30"/>
    <w:rsid w:val="00CB0D69"/>
    <w:rsid w:val="00CB0DC0"/>
    <w:rsid w:val="00CB0DF7"/>
    <w:rsid w:val="00CB0F0D"/>
    <w:rsid w:val="00CB0FB5"/>
    <w:rsid w:val="00CB1002"/>
    <w:rsid w:val="00CB1025"/>
    <w:rsid w:val="00CB1061"/>
    <w:rsid w:val="00CB10D2"/>
    <w:rsid w:val="00CB1115"/>
    <w:rsid w:val="00CB1129"/>
    <w:rsid w:val="00CB112E"/>
    <w:rsid w:val="00CB1248"/>
    <w:rsid w:val="00CB12AF"/>
    <w:rsid w:val="00CB131E"/>
    <w:rsid w:val="00CB139D"/>
    <w:rsid w:val="00CB13A3"/>
    <w:rsid w:val="00CB13B2"/>
    <w:rsid w:val="00CB1404"/>
    <w:rsid w:val="00CB1410"/>
    <w:rsid w:val="00CB144A"/>
    <w:rsid w:val="00CB14B1"/>
    <w:rsid w:val="00CB14FB"/>
    <w:rsid w:val="00CB1528"/>
    <w:rsid w:val="00CB152A"/>
    <w:rsid w:val="00CB1540"/>
    <w:rsid w:val="00CB1586"/>
    <w:rsid w:val="00CB15B4"/>
    <w:rsid w:val="00CB162D"/>
    <w:rsid w:val="00CB166A"/>
    <w:rsid w:val="00CB16AB"/>
    <w:rsid w:val="00CB16B5"/>
    <w:rsid w:val="00CB1741"/>
    <w:rsid w:val="00CB176F"/>
    <w:rsid w:val="00CB1807"/>
    <w:rsid w:val="00CB1870"/>
    <w:rsid w:val="00CB187F"/>
    <w:rsid w:val="00CB18BD"/>
    <w:rsid w:val="00CB1939"/>
    <w:rsid w:val="00CB19A8"/>
    <w:rsid w:val="00CB19AB"/>
    <w:rsid w:val="00CB19DA"/>
    <w:rsid w:val="00CB1A76"/>
    <w:rsid w:val="00CB1A98"/>
    <w:rsid w:val="00CB1B05"/>
    <w:rsid w:val="00CB1B0B"/>
    <w:rsid w:val="00CB1B39"/>
    <w:rsid w:val="00CB1B5E"/>
    <w:rsid w:val="00CB1BF6"/>
    <w:rsid w:val="00CB1C20"/>
    <w:rsid w:val="00CB1C2C"/>
    <w:rsid w:val="00CB1C88"/>
    <w:rsid w:val="00CB1CE8"/>
    <w:rsid w:val="00CB1D58"/>
    <w:rsid w:val="00CB1D71"/>
    <w:rsid w:val="00CB1E12"/>
    <w:rsid w:val="00CB2061"/>
    <w:rsid w:val="00CB206E"/>
    <w:rsid w:val="00CB2073"/>
    <w:rsid w:val="00CB2074"/>
    <w:rsid w:val="00CB2146"/>
    <w:rsid w:val="00CB214E"/>
    <w:rsid w:val="00CB21A5"/>
    <w:rsid w:val="00CB21AD"/>
    <w:rsid w:val="00CB2269"/>
    <w:rsid w:val="00CB229D"/>
    <w:rsid w:val="00CB2336"/>
    <w:rsid w:val="00CB2377"/>
    <w:rsid w:val="00CB2395"/>
    <w:rsid w:val="00CB2398"/>
    <w:rsid w:val="00CB2563"/>
    <w:rsid w:val="00CB2581"/>
    <w:rsid w:val="00CB25DC"/>
    <w:rsid w:val="00CB25FE"/>
    <w:rsid w:val="00CB2601"/>
    <w:rsid w:val="00CB2605"/>
    <w:rsid w:val="00CB261E"/>
    <w:rsid w:val="00CB2653"/>
    <w:rsid w:val="00CB26D9"/>
    <w:rsid w:val="00CB2717"/>
    <w:rsid w:val="00CB27F4"/>
    <w:rsid w:val="00CB283E"/>
    <w:rsid w:val="00CB2876"/>
    <w:rsid w:val="00CB2896"/>
    <w:rsid w:val="00CB28C4"/>
    <w:rsid w:val="00CB2B2D"/>
    <w:rsid w:val="00CB2BDE"/>
    <w:rsid w:val="00CB2C2D"/>
    <w:rsid w:val="00CB2C55"/>
    <w:rsid w:val="00CB2CC4"/>
    <w:rsid w:val="00CB2CC9"/>
    <w:rsid w:val="00CB2DF0"/>
    <w:rsid w:val="00CB2DFC"/>
    <w:rsid w:val="00CB2E13"/>
    <w:rsid w:val="00CB2E3E"/>
    <w:rsid w:val="00CB2E43"/>
    <w:rsid w:val="00CB2EF1"/>
    <w:rsid w:val="00CB2EF7"/>
    <w:rsid w:val="00CB2F16"/>
    <w:rsid w:val="00CB2F73"/>
    <w:rsid w:val="00CB2FA2"/>
    <w:rsid w:val="00CB2FC2"/>
    <w:rsid w:val="00CB2FEC"/>
    <w:rsid w:val="00CB2FEE"/>
    <w:rsid w:val="00CB3025"/>
    <w:rsid w:val="00CB308E"/>
    <w:rsid w:val="00CB30A3"/>
    <w:rsid w:val="00CB30CB"/>
    <w:rsid w:val="00CB315E"/>
    <w:rsid w:val="00CB31AF"/>
    <w:rsid w:val="00CB336B"/>
    <w:rsid w:val="00CB33E7"/>
    <w:rsid w:val="00CB3431"/>
    <w:rsid w:val="00CB348B"/>
    <w:rsid w:val="00CB34B4"/>
    <w:rsid w:val="00CB34ED"/>
    <w:rsid w:val="00CB3551"/>
    <w:rsid w:val="00CB35AD"/>
    <w:rsid w:val="00CB35D2"/>
    <w:rsid w:val="00CB35D8"/>
    <w:rsid w:val="00CB365E"/>
    <w:rsid w:val="00CB36FF"/>
    <w:rsid w:val="00CB37BD"/>
    <w:rsid w:val="00CB391C"/>
    <w:rsid w:val="00CB396A"/>
    <w:rsid w:val="00CB3971"/>
    <w:rsid w:val="00CB39B2"/>
    <w:rsid w:val="00CB39EA"/>
    <w:rsid w:val="00CB3A7E"/>
    <w:rsid w:val="00CB3A88"/>
    <w:rsid w:val="00CB3A9D"/>
    <w:rsid w:val="00CB3B5F"/>
    <w:rsid w:val="00CB3BD9"/>
    <w:rsid w:val="00CB3DDE"/>
    <w:rsid w:val="00CB3DE1"/>
    <w:rsid w:val="00CB3E1C"/>
    <w:rsid w:val="00CB3E46"/>
    <w:rsid w:val="00CB3E80"/>
    <w:rsid w:val="00CB3ED2"/>
    <w:rsid w:val="00CB3EF9"/>
    <w:rsid w:val="00CB3FB9"/>
    <w:rsid w:val="00CB40BC"/>
    <w:rsid w:val="00CB4103"/>
    <w:rsid w:val="00CB4141"/>
    <w:rsid w:val="00CB417C"/>
    <w:rsid w:val="00CB41A9"/>
    <w:rsid w:val="00CB4207"/>
    <w:rsid w:val="00CB4254"/>
    <w:rsid w:val="00CB42D7"/>
    <w:rsid w:val="00CB435A"/>
    <w:rsid w:val="00CB43B9"/>
    <w:rsid w:val="00CB43CE"/>
    <w:rsid w:val="00CB4411"/>
    <w:rsid w:val="00CB44C3"/>
    <w:rsid w:val="00CB44E6"/>
    <w:rsid w:val="00CB4590"/>
    <w:rsid w:val="00CB4591"/>
    <w:rsid w:val="00CB4679"/>
    <w:rsid w:val="00CB471D"/>
    <w:rsid w:val="00CB4774"/>
    <w:rsid w:val="00CB47E2"/>
    <w:rsid w:val="00CB4821"/>
    <w:rsid w:val="00CB4878"/>
    <w:rsid w:val="00CB48FF"/>
    <w:rsid w:val="00CB4930"/>
    <w:rsid w:val="00CB4A1E"/>
    <w:rsid w:val="00CB4A36"/>
    <w:rsid w:val="00CB4ABF"/>
    <w:rsid w:val="00CB4B69"/>
    <w:rsid w:val="00CB4BEF"/>
    <w:rsid w:val="00CB4C02"/>
    <w:rsid w:val="00CB4C4A"/>
    <w:rsid w:val="00CB4C53"/>
    <w:rsid w:val="00CB4C93"/>
    <w:rsid w:val="00CB4CB5"/>
    <w:rsid w:val="00CB4CBA"/>
    <w:rsid w:val="00CB4CD4"/>
    <w:rsid w:val="00CB4D04"/>
    <w:rsid w:val="00CB4DD7"/>
    <w:rsid w:val="00CB4DEC"/>
    <w:rsid w:val="00CB4E42"/>
    <w:rsid w:val="00CB4E95"/>
    <w:rsid w:val="00CB4EB1"/>
    <w:rsid w:val="00CB4EC9"/>
    <w:rsid w:val="00CB4F20"/>
    <w:rsid w:val="00CB4F4D"/>
    <w:rsid w:val="00CB5006"/>
    <w:rsid w:val="00CB501C"/>
    <w:rsid w:val="00CB5072"/>
    <w:rsid w:val="00CB5076"/>
    <w:rsid w:val="00CB50BB"/>
    <w:rsid w:val="00CB5167"/>
    <w:rsid w:val="00CB51B0"/>
    <w:rsid w:val="00CB520D"/>
    <w:rsid w:val="00CB52CF"/>
    <w:rsid w:val="00CB52F5"/>
    <w:rsid w:val="00CB5342"/>
    <w:rsid w:val="00CB534E"/>
    <w:rsid w:val="00CB53AD"/>
    <w:rsid w:val="00CB53B1"/>
    <w:rsid w:val="00CB5448"/>
    <w:rsid w:val="00CB546E"/>
    <w:rsid w:val="00CB54B9"/>
    <w:rsid w:val="00CB55CA"/>
    <w:rsid w:val="00CB55D3"/>
    <w:rsid w:val="00CB5612"/>
    <w:rsid w:val="00CB5640"/>
    <w:rsid w:val="00CB571D"/>
    <w:rsid w:val="00CB573D"/>
    <w:rsid w:val="00CB58AF"/>
    <w:rsid w:val="00CB58CA"/>
    <w:rsid w:val="00CB58F6"/>
    <w:rsid w:val="00CB5A25"/>
    <w:rsid w:val="00CB5A70"/>
    <w:rsid w:val="00CB5ABF"/>
    <w:rsid w:val="00CB5AC7"/>
    <w:rsid w:val="00CB5AD7"/>
    <w:rsid w:val="00CB5B41"/>
    <w:rsid w:val="00CB5BD1"/>
    <w:rsid w:val="00CB5CC3"/>
    <w:rsid w:val="00CB5CDB"/>
    <w:rsid w:val="00CB5CE8"/>
    <w:rsid w:val="00CB5CFC"/>
    <w:rsid w:val="00CB5D8B"/>
    <w:rsid w:val="00CB5EA6"/>
    <w:rsid w:val="00CB6047"/>
    <w:rsid w:val="00CB61D4"/>
    <w:rsid w:val="00CB6267"/>
    <w:rsid w:val="00CB62EE"/>
    <w:rsid w:val="00CB62F5"/>
    <w:rsid w:val="00CB6310"/>
    <w:rsid w:val="00CB6315"/>
    <w:rsid w:val="00CB6356"/>
    <w:rsid w:val="00CB635D"/>
    <w:rsid w:val="00CB6363"/>
    <w:rsid w:val="00CB6385"/>
    <w:rsid w:val="00CB644E"/>
    <w:rsid w:val="00CB6566"/>
    <w:rsid w:val="00CB66D4"/>
    <w:rsid w:val="00CB66F1"/>
    <w:rsid w:val="00CB674A"/>
    <w:rsid w:val="00CB6757"/>
    <w:rsid w:val="00CB67AE"/>
    <w:rsid w:val="00CB691C"/>
    <w:rsid w:val="00CB69EF"/>
    <w:rsid w:val="00CB6A96"/>
    <w:rsid w:val="00CB6AE0"/>
    <w:rsid w:val="00CB6B28"/>
    <w:rsid w:val="00CB6BA1"/>
    <w:rsid w:val="00CB6BC9"/>
    <w:rsid w:val="00CB6C02"/>
    <w:rsid w:val="00CB6C72"/>
    <w:rsid w:val="00CB6CB9"/>
    <w:rsid w:val="00CB6D17"/>
    <w:rsid w:val="00CB6D93"/>
    <w:rsid w:val="00CB6F13"/>
    <w:rsid w:val="00CB70C0"/>
    <w:rsid w:val="00CB70C4"/>
    <w:rsid w:val="00CB72AE"/>
    <w:rsid w:val="00CB72EB"/>
    <w:rsid w:val="00CB731C"/>
    <w:rsid w:val="00CB732F"/>
    <w:rsid w:val="00CB7339"/>
    <w:rsid w:val="00CB7390"/>
    <w:rsid w:val="00CB73AD"/>
    <w:rsid w:val="00CB7446"/>
    <w:rsid w:val="00CB74DD"/>
    <w:rsid w:val="00CB7572"/>
    <w:rsid w:val="00CB75FF"/>
    <w:rsid w:val="00CB766C"/>
    <w:rsid w:val="00CB76EC"/>
    <w:rsid w:val="00CB7778"/>
    <w:rsid w:val="00CB7781"/>
    <w:rsid w:val="00CB7832"/>
    <w:rsid w:val="00CB7876"/>
    <w:rsid w:val="00CB787B"/>
    <w:rsid w:val="00CB78DC"/>
    <w:rsid w:val="00CB7959"/>
    <w:rsid w:val="00CB79E0"/>
    <w:rsid w:val="00CB7A4A"/>
    <w:rsid w:val="00CB7A83"/>
    <w:rsid w:val="00CB7B63"/>
    <w:rsid w:val="00CB7B8F"/>
    <w:rsid w:val="00CB7BB0"/>
    <w:rsid w:val="00CB7D1B"/>
    <w:rsid w:val="00CB7D1F"/>
    <w:rsid w:val="00CB7DD8"/>
    <w:rsid w:val="00CB7DEA"/>
    <w:rsid w:val="00CB7E6E"/>
    <w:rsid w:val="00CB7E72"/>
    <w:rsid w:val="00CB7ECB"/>
    <w:rsid w:val="00CC006D"/>
    <w:rsid w:val="00CC0240"/>
    <w:rsid w:val="00CC02A4"/>
    <w:rsid w:val="00CC0310"/>
    <w:rsid w:val="00CC0316"/>
    <w:rsid w:val="00CC03AB"/>
    <w:rsid w:val="00CC03BB"/>
    <w:rsid w:val="00CC0474"/>
    <w:rsid w:val="00CC048E"/>
    <w:rsid w:val="00CC04E0"/>
    <w:rsid w:val="00CC04FE"/>
    <w:rsid w:val="00CC055E"/>
    <w:rsid w:val="00CC056A"/>
    <w:rsid w:val="00CC05D8"/>
    <w:rsid w:val="00CC063F"/>
    <w:rsid w:val="00CC06F3"/>
    <w:rsid w:val="00CC079A"/>
    <w:rsid w:val="00CC07AA"/>
    <w:rsid w:val="00CC084D"/>
    <w:rsid w:val="00CC0940"/>
    <w:rsid w:val="00CC0A71"/>
    <w:rsid w:val="00CC0A77"/>
    <w:rsid w:val="00CC0AD3"/>
    <w:rsid w:val="00CC0B5B"/>
    <w:rsid w:val="00CC0BAF"/>
    <w:rsid w:val="00CC0C04"/>
    <w:rsid w:val="00CC0DAF"/>
    <w:rsid w:val="00CC0DC6"/>
    <w:rsid w:val="00CC0DE1"/>
    <w:rsid w:val="00CC0E26"/>
    <w:rsid w:val="00CC0ED8"/>
    <w:rsid w:val="00CC0EE3"/>
    <w:rsid w:val="00CC0F1E"/>
    <w:rsid w:val="00CC0F42"/>
    <w:rsid w:val="00CC0F75"/>
    <w:rsid w:val="00CC0F7B"/>
    <w:rsid w:val="00CC116E"/>
    <w:rsid w:val="00CC11A3"/>
    <w:rsid w:val="00CC11DE"/>
    <w:rsid w:val="00CC11F9"/>
    <w:rsid w:val="00CC1254"/>
    <w:rsid w:val="00CC1318"/>
    <w:rsid w:val="00CC1354"/>
    <w:rsid w:val="00CC13A3"/>
    <w:rsid w:val="00CC13BB"/>
    <w:rsid w:val="00CC1408"/>
    <w:rsid w:val="00CC14BE"/>
    <w:rsid w:val="00CC14C4"/>
    <w:rsid w:val="00CC14D3"/>
    <w:rsid w:val="00CC14D4"/>
    <w:rsid w:val="00CC159F"/>
    <w:rsid w:val="00CC16A7"/>
    <w:rsid w:val="00CC174E"/>
    <w:rsid w:val="00CC176B"/>
    <w:rsid w:val="00CC1781"/>
    <w:rsid w:val="00CC17E8"/>
    <w:rsid w:val="00CC1896"/>
    <w:rsid w:val="00CC18B8"/>
    <w:rsid w:val="00CC191C"/>
    <w:rsid w:val="00CC1964"/>
    <w:rsid w:val="00CC1A7B"/>
    <w:rsid w:val="00CC1AA2"/>
    <w:rsid w:val="00CC1B18"/>
    <w:rsid w:val="00CC1B28"/>
    <w:rsid w:val="00CC1BA8"/>
    <w:rsid w:val="00CC1BB6"/>
    <w:rsid w:val="00CC1C3F"/>
    <w:rsid w:val="00CC1D39"/>
    <w:rsid w:val="00CC1D45"/>
    <w:rsid w:val="00CC1DB7"/>
    <w:rsid w:val="00CC1E1E"/>
    <w:rsid w:val="00CC1EC1"/>
    <w:rsid w:val="00CC20DA"/>
    <w:rsid w:val="00CC2136"/>
    <w:rsid w:val="00CC2190"/>
    <w:rsid w:val="00CC21EA"/>
    <w:rsid w:val="00CC225A"/>
    <w:rsid w:val="00CC22A3"/>
    <w:rsid w:val="00CC22E2"/>
    <w:rsid w:val="00CC2360"/>
    <w:rsid w:val="00CC23D2"/>
    <w:rsid w:val="00CC24CA"/>
    <w:rsid w:val="00CC24F3"/>
    <w:rsid w:val="00CC253C"/>
    <w:rsid w:val="00CC25A7"/>
    <w:rsid w:val="00CC2629"/>
    <w:rsid w:val="00CC2667"/>
    <w:rsid w:val="00CC2728"/>
    <w:rsid w:val="00CC2756"/>
    <w:rsid w:val="00CC2795"/>
    <w:rsid w:val="00CC27B9"/>
    <w:rsid w:val="00CC27F1"/>
    <w:rsid w:val="00CC2839"/>
    <w:rsid w:val="00CC2858"/>
    <w:rsid w:val="00CC290E"/>
    <w:rsid w:val="00CC2AC7"/>
    <w:rsid w:val="00CC2ADA"/>
    <w:rsid w:val="00CC2AEB"/>
    <w:rsid w:val="00CC2BD1"/>
    <w:rsid w:val="00CC2BFB"/>
    <w:rsid w:val="00CC2CAD"/>
    <w:rsid w:val="00CC2CB0"/>
    <w:rsid w:val="00CC2DF7"/>
    <w:rsid w:val="00CC2E18"/>
    <w:rsid w:val="00CC2E35"/>
    <w:rsid w:val="00CC2E37"/>
    <w:rsid w:val="00CC2E87"/>
    <w:rsid w:val="00CC2F09"/>
    <w:rsid w:val="00CC2F3B"/>
    <w:rsid w:val="00CC2F4D"/>
    <w:rsid w:val="00CC30AF"/>
    <w:rsid w:val="00CC3162"/>
    <w:rsid w:val="00CC3166"/>
    <w:rsid w:val="00CC3184"/>
    <w:rsid w:val="00CC318B"/>
    <w:rsid w:val="00CC32BF"/>
    <w:rsid w:val="00CC32FF"/>
    <w:rsid w:val="00CC3314"/>
    <w:rsid w:val="00CC3335"/>
    <w:rsid w:val="00CC3345"/>
    <w:rsid w:val="00CC337F"/>
    <w:rsid w:val="00CC3385"/>
    <w:rsid w:val="00CC339C"/>
    <w:rsid w:val="00CC33FF"/>
    <w:rsid w:val="00CC3405"/>
    <w:rsid w:val="00CC353A"/>
    <w:rsid w:val="00CC35AF"/>
    <w:rsid w:val="00CC3681"/>
    <w:rsid w:val="00CC36A0"/>
    <w:rsid w:val="00CC36A2"/>
    <w:rsid w:val="00CC36B9"/>
    <w:rsid w:val="00CC36DE"/>
    <w:rsid w:val="00CC36E8"/>
    <w:rsid w:val="00CC376C"/>
    <w:rsid w:val="00CC3829"/>
    <w:rsid w:val="00CC3841"/>
    <w:rsid w:val="00CC3867"/>
    <w:rsid w:val="00CC3892"/>
    <w:rsid w:val="00CC389B"/>
    <w:rsid w:val="00CC38BA"/>
    <w:rsid w:val="00CC3A1E"/>
    <w:rsid w:val="00CC3A1F"/>
    <w:rsid w:val="00CC3B06"/>
    <w:rsid w:val="00CC3B34"/>
    <w:rsid w:val="00CC3C04"/>
    <w:rsid w:val="00CC3C3E"/>
    <w:rsid w:val="00CC3CE1"/>
    <w:rsid w:val="00CC3D74"/>
    <w:rsid w:val="00CC3DA1"/>
    <w:rsid w:val="00CC3DB6"/>
    <w:rsid w:val="00CC3EBB"/>
    <w:rsid w:val="00CC3ED4"/>
    <w:rsid w:val="00CC3F40"/>
    <w:rsid w:val="00CC3F5B"/>
    <w:rsid w:val="00CC3F8D"/>
    <w:rsid w:val="00CC402B"/>
    <w:rsid w:val="00CC4042"/>
    <w:rsid w:val="00CC4088"/>
    <w:rsid w:val="00CC4095"/>
    <w:rsid w:val="00CC41DA"/>
    <w:rsid w:val="00CC4307"/>
    <w:rsid w:val="00CC4399"/>
    <w:rsid w:val="00CC43AF"/>
    <w:rsid w:val="00CC43B3"/>
    <w:rsid w:val="00CC43C1"/>
    <w:rsid w:val="00CC43F2"/>
    <w:rsid w:val="00CC44C1"/>
    <w:rsid w:val="00CC45C5"/>
    <w:rsid w:val="00CC463B"/>
    <w:rsid w:val="00CC47AA"/>
    <w:rsid w:val="00CC47D2"/>
    <w:rsid w:val="00CC480B"/>
    <w:rsid w:val="00CC487A"/>
    <w:rsid w:val="00CC4924"/>
    <w:rsid w:val="00CC494A"/>
    <w:rsid w:val="00CC494C"/>
    <w:rsid w:val="00CC4978"/>
    <w:rsid w:val="00CC49B2"/>
    <w:rsid w:val="00CC4A0E"/>
    <w:rsid w:val="00CC4D3D"/>
    <w:rsid w:val="00CC4D70"/>
    <w:rsid w:val="00CC4E63"/>
    <w:rsid w:val="00CC4ED5"/>
    <w:rsid w:val="00CC5155"/>
    <w:rsid w:val="00CC51D5"/>
    <w:rsid w:val="00CC51E8"/>
    <w:rsid w:val="00CC525B"/>
    <w:rsid w:val="00CC534B"/>
    <w:rsid w:val="00CC534D"/>
    <w:rsid w:val="00CC535A"/>
    <w:rsid w:val="00CC5385"/>
    <w:rsid w:val="00CC53A3"/>
    <w:rsid w:val="00CC53DF"/>
    <w:rsid w:val="00CC5428"/>
    <w:rsid w:val="00CC546D"/>
    <w:rsid w:val="00CC5470"/>
    <w:rsid w:val="00CC54AB"/>
    <w:rsid w:val="00CC5505"/>
    <w:rsid w:val="00CC567D"/>
    <w:rsid w:val="00CC571F"/>
    <w:rsid w:val="00CC577E"/>
    <w:rsid w:val="00CC57AF"/>
    <w:rsid w:val="00CC57DB"/>
    <w:rsid w:val="00CC57FA"/>
    <w:rsid w:val="00CC5821"/>
    <w:rsid w:val="00CC582F"/>
    <w:rsid w:val="00CC5842"/>
    <w:rsid w:val="00CC5847"/>
    <w:rsid w:val="00CC58B3"/>
    <w:rsid w:val="00CC58FE"/>
    <w:rsid w:val="00CC58FF"/>
    <w:rsid w:val="00CC5995"/>
    <w:rsid w:val="00CC5A64"/>
    <w:rsid w:val="00CC5AAD"/>
    <w:rsid w:val="00CC5B43"/>
    <w:rsid w:val="00CC5C1D"/>
    <w:rsid w:val="00CC5C4D"/>
    <w:rsid w:val="00CC5CB2"/>
    <w:rsid w:val="00CC5CDB"/>
    <w:rsid w:val="00CC5CEB"/>
    <w:rsid w:val="00CC5D90"/>
    <w:rsid w:val="00CC5EB3"/>
    <w:rsid w:val="00CC5F0B"/>
    <w:rsid w:val="00CC5F3E"/>
    <w:rsid w:val="00CC5F8B"/>
    <w:rsid w:val="00CC5FA8"/>
    <w:rsid w:val="00CC6029"/>
    <w:rsid w:val="00CC60D4"/>
    <w:rsid w:val="00CC61F5"/>
    <w:rsid w:val="00CC6292"/>
    <w:rsid w:val="00CC6312"/>
    <w:rsid w:val="00CC6389"/>
    <w:rsid w:val="00CC6406"/>
    <w:rsid w:val="00CC656D"/>
    <w:rsid w:val="00CC65DA"/>
    <w:rsid w:val="00CC660A"/>
    <w:rsid w:val="00CC6611"/>
    <w:rsid w:val="00CC6658"/>
    <w:rsid w:val="00CC66D9"/>
    <w:rsid w:val="00CC6780"/>
    <w:rsid w:val="00CC67A3"/>
    <w:rsid w:val="00CC67B0"/>
    <w:rsid w:val="00CC6809"/>
    <w:rsid w:val="00CC69A8"/>
    <w:rsid w:val="00CC6A57"/>
    <w:rsid w:val="00CC6B08"/>
    <w:rsid w:val="00CC6B40"/>
    <w:rsid w:val="00CC6B70"/>
    <w:rsid w:val="00CC6B86"/>
    <w:rsid w:val="00CC6B8F"/>
    <w:rsid w:val="00CC6C5C"/>
    <w:rsid w:val="00CC6CDA"/>
    <w:rsid w:val="00CC6CDE"/>
    <w:rsid w:val="00CC6D6B"/>
    <w:rsid w:val="00CC6F42"/>
    <w:rsid w:val="00CC6FE9"/>
    <w:rsid w:val="00CC7021"/>
    <w:rsid w:val="00CC70E0"/>
    <w:rsid w:val="00CC719C"/>
    <w:rsid w:val="00CC7232"/>
    <w:rsid w:val="00CC7269"/>
    <w:rsid w:val="00CC72C1"/>
    <w:rsid w:val="00CC72E9"/>
    <w:rsid w:val="00CC751A"/>
    <w:rsid w:val="00CC755F"/>
    <w:rsid w:val="00CC75A2"/>
    <w:rsid w:val="00CC763C"/>
    <w:rsid w:val="00CC7661"/>
    <w:rsid w:val="00CC76E8"/>
    <w:rsid w:val="00CC778F"/>
    <w:rsid w:val="00CC77F4"/>
    <w:rsid w:val="00CC783D"/>
    <w:rsid w:val="00CC784C"/>
    <w:rsid w:val="00CC7878"/>
    <w:rsid w:val="00CC78BA"/>
    <w:rsid w:val="00CC78ED"/>
    <w:rsid w:val="00CC7914"/>
    <w:rsid w:val="00CC795C"/>
    <w:rsid w:val="00CC79A4"/>
    <w:rsid w:val="00CC79A9"/>
    <w:rsid w:val="00CC79B6"/>
    <w:rsid w:val="00CC79F8"/>
    <w:rsid w:val="00CC7A5F"/>
    <w:rsid w:val="00CC7A61"/>
    <w:rsid w:val="00CC7A6A"/>
    <w:rsid w:val="00CC7A9E"/>
    <w:rsid w:val="00CC7BD5"/>
    <w:rsid w:val="00CC7CE6"/>
    <w:rsid w:val="00CC7D14"/>
    <w:rsid w:val="00CC7D64"/>
    <w:rsid w:val="00CC7DC8"/>
    <w:rsid w:val="00CC7E00"/>
    <w:rsid w:val="00CC7E07"/>
    <w:rsid w:val="00CC7EDC"/>
    <w:rsid w:val="00CC7EDE"/>
    <w:rsid w:val="00CC7F29"/>
    <w:rsid w:val="00CC7F2B"/>
    <w:rsid w:val="00CC7FF2"/>
    <w:rsid w:val="00CD0037"/>
    <w:rsid w:val="00CD0142"/>
    <w:rsid w:val="00CD02AD"/>
    <w:rsid w:val="00CD02C3"/>
    <w:rsid w:val="00CD02F5"/>
    <w:rsid w:val="00CD0307"/>
    <w:rsid w:val="00CD031E"/>
    <w:rsid w:val="00CD035B"/>
    <w:rsid w:val="00CD0423"/>
    <w:rsid w:val="00CD043E"/>
    <w:rsid w:val="00CD04C0"/>
    <w:rsid w:val="00CD05F6"/>
    <w:rsid w:val="00CD0607"/>
    <w:rsid w:val="00CD066F"/>
    <w:rsid w:val="00CD0684"/>
    <w:rsid w:val="00CD0687"/>
    <w:rsid w:val="00CD0706"/>
    <w:rsid w:val="00CD070D"/>
    <w:rsid w:val="00CD0757"/>
    <w:rsid w:val="00CD07BE"/>
    <w:rsid w:val="00CD0849"/>
    <w:rsid w:val="00CD0947"/>
    <w:rsid w:val="00CD095C"/>
    <w:rsid w:val="00CD0962"/>
    <w:rsid w:val="00CD0A5A"/>
    <w:rsid w:val="00CD0A81"/>
    <w:rsid w:val="00CD0ABF"/>
    <w:rsid w:val="00CD0B96"/>
    <w:rsid w:val="00CD0BA9"/>
    <w:rsid w:val="00CD0BBB"/>
    <w:rsid w:val="00CD0BBD"/>
    <w:rsid w:val="00CD0C76"/>
    <w:rsid w:val="00CD0CA1"/>
    <w:rsid w:val="00CD0CB4"/>
    <w:rsid w:val="00CD0CE0"/>
    <w:rsid w:val="00CD0D6E"/>
    <w:rsid w:val="00CD0D76"/>
    <w:rsid w:val="00CD0D81"/>
    <w:rsid w:val="00CD0E39"/>
    <w:rsid w:val="00CD0E42"/>
    <w:rsid w:val="00CD0F1B"/>
    <w:rsid w:val="00CD0F9B"/>
    <w:rsid w:val="00CD0FAA"/>
    <w:rsid w:val="00CD0FAC"/>
    <w:rsid w:val="00CD0FBB"/>
    <w:rsid w:val="00CD0FD3"/>
    <w:rsid w:val="00CD0FFE"/>
    <w:rsid w:val="00CD102D"/>
    <w:rsid w:val="00CD1051"/>
    <w:rsid w:val="00CD1081"/>
    <w:rsid w:val="00CD10B5"/>
    <w:rsid w:val="00CD10F6"/>
    <w:rsid w:val="00CD113E"/>
    <w:rsid w:val="00CD1177"/>
    <w:rsid w:val="00CD1204"/>
    <w:rsid w:val="00CD1251"/>
    <w:rsid w:val="00CD1266"/>
    <w:rsid w:val="00CD126A"/>
    <w:rsid w:val="00CD1336"/>
    <w:rsid w:val="00CD1381"/>
    <w:rsid w:val="00CD139B"/>
    <w:rsid w:val="00CD145D"/>
    <w:rsid w:val="00CD14C9"/>
    <w:rsid w:val="00CD14F6"/>
    <w:rsid w:val="00CD158B"/>
    <w:rsid w:val="00CD15A0"/>
    <w:rsid w:val="00CD16AF"/>
    <w:rsid w:val="00CD16ED"/>
    <w:rsid w:val="00CD177E"/>
    <w:rsid w:val="00CD17D6"/>
    <w:rsid w:val="00CD1831"/>
    <w:rsid w:val="00CD18A8"/>
    <w:rsid w:val="00CD19A1"/>
    <w:rsid w:val="00CD1A79"/>
    <w:rsid w:val="00CD1AA1"/>
    <w:rsid w:val="00CD1AAE"/>
    <w:rsid w:val="00CD1AB8"/>
    <w:rsid w:val="00CD1AD5"/>
    <w:rsid w:val="00CD1B2A"/>
    <w:rsid w:val="00CD1B9E"/>
    <w:rsid w:val="00CD1C5F"/>
    <w:rsid w:val="00CD1CA9"/>
    <w:rsid w:val="00CD1D05"/>
    <w:rsid w:val="00CD1D16"/>
    <w:rsid w:val="00CD1D2A"/>
    <w:rsid w:val="00CD1D69"/>
    <w:rsid w:val="00CD1D6A"/>
    <w:rsid w:val="00CD1DE4"/>
    <w:rsid w:val="00CD1E11"/>
    <w:rsid w:val="00CD1EDF"/>
    <w:rsid w:val="00CD1F83"/>
    <w:rsid w:val="00CD1F87"/>
    <w:rsid w:val="00CD1F93"/>
    <w:rsid w:val="00CD2063"/>
    <w:rsid w:val="00CD20DA"/>
    <w:rsid w:val="00CD217C"/>
    <w:rsid w:val="00CD218D"/>
    <w:rsid w:val="00CD2190"/>
    <w:rsid w:val="00CD2191"/>
    <w:rsid w:val="00CD21A4"/>
    <w:rsid w:val="00CD21D3"/>
    <w:rsid w:val="00CD21D4"/>
    <w:rsid w:val="00CD21D6"/>
    <w:rsid w:val="00CD2206"/>
    <w:rsid w:val="00CD222C"/>
    <w:rsid w:val="00CD22B9"/>
    <w:rsid w:val="00CD22BD"/>
    <w:rsid w:val="00CD23C2"/>
    <w:rsid w:val="00CD23CB"/>
    <w:rsid w:val="00CD2405"/>
    <w:rsid w:val="00CD2436"/>
    <w:rsid w:val="00CD244F"/>
    <w:rsid w:val="00CD2485"/>
    <w:rsid w:val="00CD2495"/>
    <w:rsid w:val="00CD24B0"/>
    <w:rsid w:val="00CD24EF"/>
    <w:rsid w:val="00CD254F"/>
    <w:rsid w:val="00CD25CE"/>
    <w:rsid w:val="00CD2610"/>
    <w:rsid w:val="00CD2647"/>
    <w:rsid w:val="00CD265A"/>
    <w:rsid w:val="00CD2692"/>
    <w:rsid w:val="00CD26A0"/>
    <w:rsid w:val="00CD26C0"/>
    <w:rsid w:val="00CD26E1"/>
    <w:rsid w:val="00CD2730"/>
    <w:rsid w:val="00CD2824"/>
    <w:rsid w:val="00CD28A8"/>
    <w:rsid w:val="00CD28B7"/>
    <w:rsid w:val="00CD295C"/>
    <w:rsid w:val="00CD2A0D"/>
    <w:rsid w:val="00CD2A8D"/>
    <w:rsid w:val="00CD2AD4"/>
    <w:rsid w:val="00CD2B29"/>
    <w:rsid w:val="00CD2B79"/>
    <w:rsid w:val="00CD2BCD"/>
    <w:rsid w:val="00CD2CD7"/>
    <w:rsid w:val="00CD2D52"/>
    <w:rsid w:val="00CD2DBF"/>
    <w:rsid w:val="00CD2DC2"/>
    <w:rsid w:val="00CD2DD7"/>
    <w:rsid w:val="00CD2E85"/>
    <w:rsid w:val="00CD2FB5"/>
    <w:rsid w:val="00CD2FF3"/>
    <w:rsid w:val="00CD3015"/>
    <w:rsid w:val="00CD303D"/>
    <w:rsid w:val="00CD3066"/>
    <w:rsid w:val="00CD308D"/>
    <w:rsid w:val="00CD30FF"/>
    <w:rsid w:val="00CD3288"/>
    <w:rsid w:val="00CD32F3"/>
    <w:rsid w:val="00CD3315"/>
    <w:rsid w:val="00CD332B"/>
    <w:rsid w:val="00CD3388"/>
    <w:rsid w:val="00CD33AE"/>
    <w:rsid w:val="00CD3405"/>
    <w:rsid w:val="00CD3419"/>
    <w:rsid w:val="00CD3531"/>
    <w:rsid w:val="00CD3533"/>
    <w:rsid w:val="00CD3554"/>
    <w:rsid w:val="00CD36E6"/>
    <w:rsid w:val="00CD36F9"/>
    <w:rsid w:val="00CD372B"/>
    <w:rsid w:val="00CD3788"/>
    <w:rsid w:val="00CD381C"/>
    <w:rsid w:val="00CD3829"/>
    <w:rsid w:val="00CD3981"/>
    <w:rsid w:val="00CD3A69"/>
    <w:rsid w:val="00CD3B2B"/>
    <w:rsid w:val="00CD3B3A"/>
    <w:rsid w:val="00CD3B3C"/>
    <w:rsid w:val="00CD3BF2"/>
    <w:rsid w:val="00CD3BF6"/>
    <w:rsid w:val="00CD3C9E"/>
    <w:rsid w:val="00CD3D53"/>
    <w:rsid w:val="00CD3D95"/>
    <w:rsid w:val="00CD3E83"/>
    <w:rsid w:val="00CD3F97"/>
    <w:rsid w:val="00CD4011"/>
    <w:rsid w:val="00CD4049"/>
    <w:rsid w:val="00CD4073"/>
    <w:rsid w:val="00CD40A3"/>
    <w:rsid w:val="00CD414E"/>
    <w:rsid w:val="00CD41D4"/>
    <w:rsid w:val="00CD4265"/>
    <w:rsid w:val="00CD42DE"/>
    <w:rsid w:val="00CD42FB"/>
    <w:rsid w:val="00CD4303"/>
    <w:rsid w:val="00CD4309"/>
    <w:rsid w:val="00CD43FA"/>
    <w:rsid w:val="00CD4456"/>
    <w:rsid w:val="00CD4549"/>
    <w:rsid w:val="00CD45D3"/>
    <w:rsid w:val="00CD45ED"/>
    <w:rsid w:val="00CD460A"/>
    <w:rsid w:val="00CD46FC"/>
    <w:rsid w:val="00CD4761"/>
    <w:rsid w:val="00CD47AF"/>
    <w:rsid w:val="00CD47B7"/>
    <w:rsid w:val="00CD480E"/>
    <w:rsid w:val="00CD4844"/>
    <w:rsid w:val="00CD4949"/>
    <w:rsid w:val="00CD49CC"/>
    <w:rsid w:val="00CD49DC"/>
    <w:rsid w:val="00CD49F7"/>
    <w:rsid w:val="00CD4A1E"/>
    <w:rsid w:val="00CD4AE9"/>
    <w:rsid w:val="00CD4B74"/>
    <w:rsid w:val="00CD4B77"/>
    <w:rsid w:val="00CD4CD5"/>
    <w:rsid w:val="00CD4D5B"/>
    <w:rsid w:val="00CD4DAF"/>
    <w:rsid w:val="00CD4DBC"/>
    <w:rsid w:val="00CD4DEB"/>
    <w:rsid w:val="00CD4E74"/>
    <w:rsid w:val="00CD4E7B"/>
    <w:rsid w:val="00CD4ED3"/>
    <w:rsid w:val="00CD4F3D"/>
    <w:rsid w:val="00CD4F48"/>
    <w:rsid w:val="00CD4F53"/>
    <w:rsid w:val="00CD4FC0"/>
    <w:rsid w:val="00CD5006"/>
    <w:rsid w:val="00CD505D"/>
    <w:rsid w:val="00CD5134"/>
    <w:rsid w:val="00CD5236"/>
    <w:rsid w:val="00CD5237"/>
    <w:rsid w:val="00CD52B5"/>
    <w:rsid w:val="00CD531E"/>
    <w:rsid w:val="00CD532E"/>
    <w:rsid w:val="00CD533E"/>
    <w:rsid w:val="00CD5437"/>
    <w:rsid w:val="00CD5486"/>
    <w:rsid w:val="00CD54EF"/>
    <w:rsid w:val="00CD5537"/>
    <w:rsid w:val="00CD5639"/>
    <w:rsid w:val="00CD5662"/>
    <w:rsid w:val="00CD56F0"/>
    <w:rsid w:val="00CD5787"/>
    <w:rsid w:val="00CD5815"/>
    <w:rsid w:val="00CD5835"/>
    <w:rsid w:val="00CD58E8"/>
    <w:rsid w:val="00CD5941"/>
    <w:rsid w:val="00CD5983"/>
    <w:rsid w:val="00CD59BE"/>
    <w:rsid w:val="00CD5A18"/>
    <w:rsid w:val="00CD5A7C"/>
    <w:rsid w:val="00CD5ABC"/>
    <w:rsid w:val="00CD5AC7"/>
    <w:rsid w:val="00CD5ACB"/>
    <w:rsid w:val="00CD5B00"/>
    <w:rsid w:val="00CD5B89"/>
    <w:rsid w:val="00CD5BA8"/>
    <w:rsid w:val="00CD5BCF"/>
    <w:rsid w:val="00CD5BFD"/>
    <w:rsid w:val="00CD5C0E"/>
    <w:rsid w:val="00CD5C42"/>
    <w:rsid w:val="00CD5C7D"/>
    <w:rsid w:val="00CD5CA0"/>
    <w:rsid w:val="00CD5CAF"/>
    <w:rsid w:val="00CD5CBA"/>
    <w:rsid w:val="00CD5CE7"/>
    <w:rsid w:val="00CD5D47"/>
    <w:rsid w:val="00CD5DDC"/>
    <w:rsid w:val="00CD5DDE"/>
    <w:rsid w:val="00CD5E40"/>
    <w:rsid w:val="00CD5E8A"/>
    <w:rsid w:val="00CD5FE7"/>
    <w:rsid w:val="00CD6018"/>
    <w:rsid w:val="00CD601C"/>
    <w:rsid w:val="00CD6107"/>
    <w:rsid w:val="00CD6137"/>
    <w:rsid w:val="00CD6142"/>
    <w:rsid w:val="00CD617E"/>
    <w:rsid w:val="00CD61C0"/>
    <w:rsid w:val="00CD61C9"/>
    <w:rsid w:val="00CD622D"/>
    <w:rsid w:val="00CD6295"/>
    <w:rsid w:val="00CD62C3"/>
    <w:rsid w:val="00CD634B"/>
    <w:rsid w:val="00CD63E6"/>
    <w:rsid w:val="00CD6403"/>
    <w:rsid w:val="00CD6455"/>
    <w:rsid w:val="00CD6472"/>
    <w:rsid w:val="00CD64A0"/>
    <w:rsid w:val="00CD64A4"/>
    <w:rsid w:val="00CD64E1"/>
    <w:rsid w:val="00CD6547"/>
    <w:rsid w:val="00CD6640"/>
    <w:rsid w:val="00CD674B"/>
    <w:rsid w:val="00CD69BF"/>
    <w:rsid w:val="00CD6A51"/>
    <w:rsid w:val="00CD6A8C"/>
    <w:rsid w:val="00CD6AFF"/>
    <w:rsid w:val="00CD6B15"/>
    <w:rsid w:val="00CD6BCD"/>
    <w:rsid w:val="00CD6C2A"/>
    <w:rsid w:val="00CD6CC1"/>
    <w:rsid w:val="00CD6CD9"/>
    <w:rsid w:val="00CD6CF9"/>
    <w:rsid w:val="00CD6D1B"/>
    <w:rsid w:val="00CD6DA5"/>
    <w:rsid w:val="00CD6DD6"/>
    <w:rsid w:val="00CD6E29"/>
    <w:rsid w:val="00CD6E48"/>
    <w:rsid w:val="00CD6F4A"/>
    <w:rsid w:val="00CD6FE1"/>
    <w:rsid w:val="00CD706C"/>
    <w:rsid w:val="00CD70BE"/>
    <w:rsid w:val="00CD70E6"/>
    <w:rsid w:val="00CD70F6"/>
    <w:rsid w:val="00CD7166"/>
    <w:rsid w:val="00CD71D9"/>
    <w:rsid w:val="00CD7250"/>
    <w:rsid w:val="00CD727D"/>
    <w:rsid w:val="00CD729A"/>
    <w:rsid w:val="00CD730A"/>
    <w:rsid w:val="00CD733D"/>
    <w:rsid w:val="00CD73CB"/>
    <w:rsid w:val="00CD7461"/>
    <w:rsid w:val="00CD7558"/>
    <w:rsid w:val="00CD75AD"/>
    <w:rsid w:val="00CD7653"/>
    <w:rsid w:val="00CD76E3"/>
    <w:rsid w:val="00CD7712"/>
    <w:rsid w:val="00CD7756"/>
    <w:rsid w:val="00CD7794"/>
    <w:rsid w:val="00CD77ED"/>
    <w:rsid w:val="00CD794D"/>
    <w:rsid w:val="00CD7972"/>
    <w:rsid w:val="00CD7ABA"/>
    <w:rsid w:val="00CD7BA2"/>
    <w:rsid w:val="00CD7BD0"/>
    <w:rsid w:val="00CD7BD4"/>
    <w:rsid w:val="00CD7C6A"/>
    <w:rsid w:val="00CD7CE1"/>
    <w:rsid w:val="00CD7D8A"/>
    <w:rsid w:val="00CD7D9C"/>
    <w:rsid w:val="00CD7DBC"/>
    <w:rsid w:val="00CD7F2E"/>
    <w:rsid w:val="00CE0006"/>
    <w:rsid w:val="00CE008C"/>
    <w:rsid w:val="00CE0091"/>
    <w:rsid w:val="00CE0096"/>
    <w:rsid w:val="00CE0131"/>
    <w:rsid w:val="00CE0299"/>
    <w:rsid w:val="00CE02E9"/>
    <w:rsid w:val="00CE02F8"/>
    <w:rsid w:val="00CE0364"/>
    <w:rsid w:val="00CE0367"/>
    <w:rsid w:val="00CE03DD"/>
    <w:rsid w:val="00CE042F"/>
    <w:rsid w:val="00CE0473"/>
    <w:rsid w:val="00CE04BD"/>
    <w:rsid w:val="00CE050E"/>
    <w:rsid w:val="00CE0578"/>
    <w:rsid w:val="00CE05AB"/>
    <w:rsid w:val="00CE064B"/>
    <w:rsid w:val="00CE0679"/>
    <w:rsid w:val="00CE07A2"/>
    <w:rsid w:val="00CE07AF"/>
    <w:rsid w:val="00CE085D"/>
    <w:rsid w:val="00CE0903"/>
    <w:rsid w:val="00CE093F"/>
    <w:rsid w:val="00CE09A2"/>
    <w:rsid w:val="00CE09E4"/>
    <w:rsid w:val="00CE0A02"/>
    <w:rsid w:val="00CE0A14"/>
    <w:rsid w:val="00CE0A1E"/>
    <w:rsid w:val="00CE0AD8"/>
    <w:rsid w:val="00CE0AE4"/>
    <w:rsid w:val="00CE0B60"/>
    <w:rsid w:val="00CE0C97"/>
    <w:rsid w:val="00CE0DB5"/>
    <w:rsid w:val="00CE0DD5"/>
    <w:rsid w:val="00CE0E0D"/>
    <w:rsid w:val="00CE0EBA"/>
    <w:rsid w:val="00CE0F59"/>
    <w:rsid w:val="00CE0F88"/>
    <w:rsid w:val="00CE0FAB"/>
    <w:rsid w:val="00CE10C1"/>
    <w:rsid w:val="00CE121F"/>
    <w:rsid w:val="00CE122A"/>
    <w:rsid w:val="00CE1234"/>
    <w:rsid w:val="00CE12AC"/>
    <w:rsid w:val="00CE130D"/>
    <w:rsid w:val="00CE1321"/>
    <w:rsid w:val="00CE1384"/>
    <w:rsid w:val="00CE149F"/>
    <w:rsid w:val="00CE14BB"/>
    <w:rsid w:val="00CE150C"/>
    <w:rsid w:val="00CE1520"/>
    <w:rsid w:val="00CE1540"/>
    <w:rsid w:val="00CE1568"/>
    <w:rsid w:val="00CE15DB"/>
    <w:rsid w:val="00CE16F8"/>
    <w:rsid w:val="00CE173B"/>
    <w:rsid w:val="00CE175F"/>
    <w:rsid w:val="00CE1763"/>
    <w:rsid w:val="00CE177A"/>
    <w:rsid w:val="00CE179B"/>
    <w:rsid w:val="00CE17B2"/>
    <w:rsid w:val="00CE1802"/>
    <w:rsid w:val="00CE18A5"/>
    <w:rsid w:val="00CE18FA"/>
    <w:rsid w:val="00CE1970"/>
    <w:rsid w:val="00CE19F1"/>
    <w:rsid w:val="00CE19FF"/>
    <w:rsid w:val="00CE1A0C"/>
    <w:rsid w:val="00CE1A31"/>
    <w:rsid w:val="00CE1AE2"/>
    <w:rsid w:val="00CE1AF2"/>
    <w:rsid w:val="00CE1B19"/>
    <w:rsid w:val="00CE1B5A"/>
    <w:rsid w:val="00CE1CAC"/>
    <w:rsid w:val="00CE1CEC"/>
    <w:rsid w:val="00CE1CF6"/>
    <w:rsid w:val="00CE1DAD"/>
    <w:rsid w:val="00CE1DDA"/>
    <w:rsid w:val="00CE1DDB"/>
    <w:rsid w:val="00CE1DF0"/>
    <w:rsid w:val="00CE1E5B"/>
    <w:rsid w:val="00CE1EF4"/>
    <w:rsid w:val="00CE1F15"/>
    <w:rsid w:val="00CE1F92"/>
    <w:rsid w:val="00CE1FA0"/>
    <w:rsid w:val="00CE202D"/>
    <w:rsid w:val="00CE20AF"/>
    <w:rsid w:val="00CE2100"/>
    <w:rsid w:val="00CE2108"/>
    <w:rsid w:val="00CE2115"/>
    <w:rsid w:val="00CE2218"/>
    <w:rsid w:val="00CE2271"/>
    <w:rsid w:val="00CE2272"/>
    <w:rsid w:val="00CE2299"/>
    <w:rsid w:val="00CE23A1"/>
    <w:rsid w:val="00CE24DC"/>
    <w:rsid w:val="00CE24E3"/>
    <w:rsid w:val="00CE2582"/>
    <w:rsid w:val="00CE2588"/>
    <w:rsid w:val="00CE25AF"/>
    <w:rsid w:val="00CE25E2"/>
    <w:rsid w:val="00CE26B3"/>
    <w:rsid w:val="00CE26F1"/>
    <w:rsid w:val="00CE2798"/>
    <w:rsid w:val="00CE27A3"/>
    <w:rsid w:val="00CE27E8"/>
    <w:rsid w:val="00CE27EA"/>
    <w:rsid w:val="00CE2998"/>
    <w:rsid w:val="00CE2A35"/>
    <w:rsid w:val="00CE2A61"/>
    <w:rsid w:val="00CE2A90"/>
    <w:rsid w:val="00CE2B18"/>
    <w:rsid w:val="00CE2B45"/>
    <w:rsid w:val="00CE2C31"/>
    <w:rsid w:val="00CE2CCB"/>
    <w:rsid w:val="00CE2CE3"/>
    <w:rsid w:val="00CE2DF3"/>
    <w:rsid w:val="00CE2F0B"/>
    <w:rsid w:val="00CE2FC8"/>
    <w:rsid w:val="00CE3034"/>
    <w:rsid w:val="00CE307A"/>
    <w:rsid w:val="00CE30AD"/>
    <w:rsid w:val="00CE3198"/>
    <w:rsid w:val="00CE3242"/>
    <w:rsid w:val="00CE326B"/>
    <w:rsid w:val="00CE3333"/>
    <w:rsid w:val="00CE339C"/>
    <w:rsid w:val="00CE349B"/>
    <w:rsid w:val="00CE35A1"/>
    <w:rsid w:val="00CE3883"/>
    <w:rsid w:val="00CE39F6"/>
    <w:rsid w:val="00CE39F8"/>
    <w:rsid w:val="00CE3AD9"/>
    <w:rsid w:val="00CE3AF1"/>
    <w:rsid w:val="00CE3CDA"/>
    <w:rsid w:val="00CE3D52"/>
    <w:rsid w:val="00CE3E18"/>
    <w:rsid w:val="00CE3E21"/>
    <w:rsid w:val="00CE3EBA"/>
    <w:rsid w:val="00CE3EF5"/>
    <w:rsid w:val="00CE3F00"/>
    <w:rsid w:val="00CE3F26"/>
    <w:rsid w:val="00CE3F36"/>
    <w:rsid w:val="00CE3FEA"/>
    <w:rsid w:val="00CE3FEE"/>
    <w:rsid w:val="00CE4021"/>
    <w:rsid w:val="00CE4040"/>
    <w:rsid w:val="00CE40E6"/>
    <w:rsid w:val="00CE40F3"/>
    <w:rsid w:val="00CE412D"/>
    <w:rsid w:val="00CE415E"/>
    <w:rsid w:val="00CE416C"/>
    <w:rsid w:val="00CE4218"/>
    <w:rsid w:val="00CE4220"/>
    <w:rsid w:val="00CE423C"/>
    <w:rsid w:val="00CE434A"/>
    <w:rsid w:val="00CE436E"/>
    <w:rsid w:val="00CE4378"/>
    <w:rsid w:val="00CE4433"/>
    <w:rsid w:val="00CE44E2"/>
    <w:rsid w:val="00CE44E3"/>
    <w:rsid w:val="00CE4629"/>
    <w:rsid w:val="00CE467C"/>
    <w:rsid w:val="00CE4779"/>
    <w:rsid w:val="00CE477B"/>
    <w:rsid w:val="00CE47AC"/>
    <w:rsid w:val="00CE47C7"/>
    <w:rsid w:val="00CE4835"/>
    <w:rsid w:val="00CE483D"/>
    <w:rsid w:val="00CE485A"/>
    <w:rsid w:val="00CE4909"/>
    <w:rsid w:val="00CE493B"/>
    <w:rsid w:val="00CE4948"/>
    <w:rsid w:val="00CE499C"/>
    <w:rsid w:val="00CE49B5"/>
    <w:rsid w:val="00CE4A25"/>
    <w:rsid w:val="00CE4AB4"/>
    <w:rsid w:val="00CE4AE1"/>
    <w:rsid w:val="00CE4B65"/>
    <w:rsid w:val="00CE4B90"/>
    <w:rsid w:val="00CE4BA9"/>
    <w:rsid w:val="00CE4C06"/>
    <w:rsid w:val="00CE4CE3"/>
    <w:rsid w:val="00CE4D25"/>
    <w:rsid w:val="00CE4D37"/>
    <w:rsid w:val="00CE4D8E"/>
    <w:rsid w:val="00CE4D96"/>
    <w:rsid w:val="00CE4E24"/>
    <w:rsid w:val="00CE4F65"/>
    <w:rsid w:val="00CE4F6D"/>
    <w:rsid w:val="00CE4F90"/>
    <w:rsid w:val="00CE4FB5"/>
    <w:rsid w:val="00CE4FD0"/>
    <w:rsid w:val="00CE4FD2"/>
    <w:rsid w:val="00CE4FF0"/>
    <w:rsid w:val="00CE502F"/>
    <w:rsid w:val="00CE5045"/>
    <w:rsid w:val="00CE504A"/>
    <w:rsid w:val="00CE50C4"/>
    <w:rsid w:val="00CE5157"/>
    <w:rsid w:val="00CE5184"/>
    <w:rsid w:val="00CE519D"/>
    <w:rsid w:val="00CE51C3"/>
    <w:rsid w:val="00CE5243"/>
    <w:rsid w:val="00CE5256"/>
    <w:rsid w:val="00CE5419"/>
    <w:rsid w:val="00CE547C"/>
    <w:rsid w:val="00CE54C6"/>
    <w:rsid w:val="00CE55EE"/>
    <w:rsid w:val="00CE565B"/>
    <w:rsid w:val="00CE56C7"/>
    <w:rsid w:val="00CE5716"/>
    <w:rsid w:val="00CE575B"/>
    <w:rsid w:val="00CE57A8"/>
    <w:rsid w:val="00CE57CF"/>
    <w:rsid w:val="00CE57F4"/>
    <w:rsid w:val="00CE581B"/>
    <w:rsid w:val="00CE589E"/>
    <w:rsid w:val="00CE5955"/>
    <w:rsid w:val="00CE59AA"/>
    <w:rsid w:val="00CE5AD7"/>
    <w:rsid w:val="00CE5B62"/>
    <w:rsid w:val="00CE5BEA"/>
    <w:rsid w:val="00CE5CF3"/>
    <w:rsid w:val="00CE5D04"/>
    <w:rsid w:val="00CE5D2C"/>
    <w:rsid w:val="00CE5D2F"/>
    <w:rsid w:val="00CE5D48"/>
    <w:rsid w:val="00CE5D85"/>
    <w:rsid w:val="00CE5DBF"/>
    <w:rsid w:val="00CE5DEA"/>
    <w:rsid w:val="00CE5E0B"/>
    <w:rsid w:val="00CE5E2A"/>
    <w:rsid w:val="00CE5E66"/>
    <w:rsid w:val="00CE5E6B"/>
    <w:rsid w:val="00CE5E71"/>
    <w:rsid w:val="00CE5F0E"/>
    <w:rsid w:val="00CE5F2D"/>
    <w:rsid w:val="00CE5F64"/>
    <w:rsid w:val="00CE605E"/>
    <w:rsid w:val="00CE60A3"/>
    <w:rsid w:val="00CE61EE"/>
    <w:rsid w:val="00CE6243"/>
    <w:rsid w:val="00CE62D4"/>
    <w:rsid w:val="00CE6305"/>
    <w:rsid w:val="00CE63BE"/>
    <w:rsid w:val="00CE63DE"/>
    <w:rsid w:val="00CE64ED"/>
    <w:rsid w:val="00CE65F0"/>
    <w:rsid w:val="00CE664F"/>
    <w:rsid w:val="00CE668F"/>
    <w:rsid w:val="00CE672A"/>
    <w:rsid w:val="00CE6735"/>
    <w:rsid w:val="00CE6738"/>
    <w:rsid w:val="00CE6A2A"/>
    <w:rsid w:val="00CE6A6D"/>
    <w:rsid w:val="00CE6A7B"/>
    <w:rsid w:val="00CE6AE5"/>
    <w:rsid w:val="00CE6C84"/>
    <w:rsid w:val="00CE6D4C"/>
    <w:rsid w:val="00CE6D58"/>
    <w:rsid w:val="00CE6D7F"/>
    <w:rsid w:val="00CE6DB3"/>
    <w:rsid w:val="00CE6DB8"/>
    <w:rsid w:val="00CE6E46"/>
    <w:rsid w:val="00CE6E70"/>
    <w:rsid w:val="00CE6E75"/>
    <w:rsid w:val="00CE6F39"/>
    <w:rsid w:val="00CE6F89"/>
    <w:rsid w:val="00CE6FFE"/>
    <w:rsid w:val="00CE7000"/>
    <w:rsid w:val="00CE7004"/>
    <w:rsid w:val="00CE705B"/>
    <w:rsid w:val="00CE70C1"/>
    <w:rsid w:val="00CE7144"/>
    <w:rsid w:val="00CE71A0"/>
    <w:rsid w:val="00CE71D0"/>
    <w:rsid w:val="00CE71FF"/>
    <w:rsid w:val="00CE7217"/>
    <w:rsid w:val="00CE7245"/>
    <w:rsid w:val="00CE73A9"/>
    <w:rsid w:val="00CE73B0"/>
    <w:rsid w:val="00CE7403"/>
    <w:rsid w:val="00CE740F"/>
    <w:rsid w:val="00CE7436"/>
    <w:rsid w:val="00CE74E5"/>
    <w:rsid w:val="00CE74E8"/>
    <w:rsid w:val="00CE757D"/>
    <w:rsid w:val="00CE75CD"/>
    <w:rsid w:val="00CE75DF"/>
    <w:rsid w:val="00CE7611"/>
    <w:rsid w:val="00CE7613"/>
    <w:rsid w:val="00CE76B4"/>
    <w:rsid w:val="00CE77D5"/>
    <w:rsid w:val="00CE77EB"/>
    <w:rsid w:val="00CE7817"/>
    <w:rsid w:val="00CE782C"/>
    <w:rsid w:val="00CE7853"/>
    <w:rsid w:val="00CE78E9"/>
    <w:rsid w:val="00CE7946"/>
    <w:rsid w:val="00CE7986"/>
    <w:rsid w:val="00CE7B02"/>
    <w:rsid w:val="00CE7B6B"/>
    <w:rsid w:val="00CE7BEC"/>
    <w:rsid w:val="00CE7BFE"/>
    <w:rsid w:val="00CE7C32"/>
    <w:rsid w:val="00CE7CD6"/>
    <w:rsid w:val="00CE7EA2"/>
    <w:rsid w:val="00CE7EDF"/>
    <w:rsid w:val="00CE7F26"/>
    <w:rsid w:val="00CF000F"/>
    <w:rsid w:val="00CF00E1"/>
    <w:rsid w:val="00CF0107"/>
    <w:rsid w:val="00CF0184"/>
    <w:rsid w:val="00CF022F"/>
    <w:rsid w:val="00CF0335"/>
    <w:rsid w:val="00CF03B2"/>
    <w:rsid w:val="00CF03F2"/>
    <w:rsid w:val="00CF0415"/>
    <w:rsid w:val="00CF047B"/>
    <w:rsid w:val="00CF0537"/>
    <w:rsid w:val="00CF05FD"/>
    <w:rsid w:val="00CF070E"/>
    <w:rsid w:val="00CF0710"/>
    <w:rsid w:val="00CF0750"/>
    <w:rsid w:val="00CF0796"/>
    <w:rsid w:val="00CF0825"/>
    <w:rsid w:val="00CF083D"/>
    <w:rsid w:val="00CF08D2"/>
    <w:rsid w:val="00CF08D9"/>
    <w:rsid w:val="00CF090C"/>
    <w:rsid w:val="00CF0966"/>
    <w:rsid w:val="00CF0ADA"/>
    <w:rsid w:val="00CF0AFB"/>
    <w:rsid w:val="00CF0B88"/>
    <w:rsid w:val="00CF0BDC"/>
    <w:rsid w:val="00CF0D32"/>
    <w:rsid w:val="00CF0F90"/>
    <w:rsid w:val="00CF0F9C"/>
    <w:rsid w:val="00CF0FF2"/>
    <w:rsid w:val="00CF10A4"/>
    <w:rsid w:val="00CF10E4"/>
    <w:rsid w:val="00CF1130"/>
    <w:rsid w:val="00CF11F3"/>
    <w:rsid w:val="00CF120E"/>
    <w:rsid w:val="00CF1216"/>
    <w:rsid w:val="00CF12C8"/>
    <w:rsid w:val="00CF1332"/>
    <w:rsid w:val="00CF137D"/>
    <w:rsid w:val="00CF1534"/>
    <w:rsid w:val="00CF15AB"/>
    <w:rsid w:val="00CF15D1"/>
    <w:rsid w:val="00CF15DB"/>
    <w:rsid w:val="00CF1624"/>
    <w:rsid w:val="00CF1661"/>
    <w:rsid w:val="00CF16F9"/>
    <w:rsid w:val="00CF1744"/>
    <w:rsid w:val="00CF17A5"/>
    <w:rsid w:val="00CF182A"/>
    <w:rsid w:val="00CF186D"/>
    <w:rsid w:val="00CF188E"/>
    <w:rsid w:val="00CF19F6"/>
    <w:rsid w:val="00CF1A37"/>
    <w:rsid w:val="00CF1A95"/>
    <w:rsid w:val="00CF1AE2"/>
    <w:rsid w:val="00CF1BEE"/>
    <w:rsid w:val="00CF1CDE"/>
    <w:rsid w:val="00CF1DBA"/>
    <w:rsid w:val="00CF1DDD"/>
    <w:rsid w:val="00CF1E10"/>
    <w:rsid w:val="00CF1E4E"/>
    <w:rsid w:val="00CF1E53"/>
    <w:rsid w:val="00CF1F1E"/>
    <w:rsid w:val="00CF1F96"/>
    <w:rsid w:val="00CF216C"/>
    <w:rsid w:val="00CF220C"/>
    <w:rsid w:val="00CF2234"/>
    <w:rsid w:val="00CF228B"/>
    <w:rsid w:val="00CF22FF"/>
    <w:rsid w:val="00CF2304"/>
    <w:rsid w:val="00CF23AA"/>
    <w:rsid w:val="00CF23BF"/>
    <w:rsid w:val="00CF2409"/>
    <w:rsid w:val="00CF240D"/>
    <w:rsid w:val="00CF24C9"/>
    <w:rsid w:val="00CF2539"/>
    <w:rsid w:val="00CF2603"/>
    <w:rsid w:val="00CF2633"/>
    <w:rsid w:val="00CF2813"/>
    <w:rsid w:val="00CF2856"/>
    <w:rsid w:val="00CF2865"/>
    <w:rsid w:val="00CF28D1"/>
    <w:rsid w:val="00CF2911"/>
    <w:rsid w:val="00CF29BA"/>
    <w:rsid w:val="00CF2A52"/>
    <w:rsid w:val="00CF2A79"/>
    <w:rsid w:val="00CF2AB7"/>
    <w:rsid w:val="00CF2AC3"/>
    <w:rsid w:val="00CF2B91"/>
    <w:rsid w:val="00CF2B92"/>
    <w:rsid w:val="00CF2B93"/>
    <w:rsid w:val="00CF2C13"/>
    <w:rsid w:val="00CF2C8F"/>
    <w:rsid w:val="00CF2D9D"/>
    <w:rsid w:val="00CF2D9E"/>
    <w:rsid w:val="00CF2DC4"/>
    <w:rsid w:val="00CF2DC5"/>
    <w:rsid w:val="00CF2DC9"/>
    <w:rsid w:val="00CF2FA4"/>
    <w:rsid w:val="00CF307D"/>
    <w:rsid w:val="00CF3087"/>
    <w:rsid w:val="00CF30AB"/>
    <w:rsid w:val="00CF310E"/>
    <w:rsid w:val="00CF312A"/>
    <w:rsid w:val="00CF3265"/>
    <w:rsid w:val="00CF333B"/>
    <w:rsid w:val="00CF337A"/>
    <w:rsid w:val="00CF33AD"/>
    <w:rsid w:val="00CF33DA"/>
    <w:rsid w:val="00CF342C"/>
    <w:rsid w:val="00CF34B0"/>
    <w:rsid w:val="00CF3663"/>
    <w:rsid w:val="00CF371A"/>
    <w:rsid w:val="00CF371F"/>
    <w:rsid w:val="00CF3728"/>
    <w:rsid w:val="00CF373E"/>
    <w:rsid w:val="00CF379F"/>
    <w:rsid w:val="00CF37FB"/>
    <w:rsid w:val="00CF393A"/>
    <w:rsid w:val="00CF3954"/>
    <w:rsid w:val="00CF3965"/>
    <w:rsid w:val="00CF3A59"/>
    <w:rsid w:val="00CF3AB8"/>
    <w:rsid w:val="00CF3BAE"/>
    <w:rsid w:val="00CF3C65"/>
    <w:rsid w:val="00CF3C8D"/>
    <w:rsid w:val="00CF3C95"/>
    <w:rsid w:val="00CF3CED"/>
    <w:rsid w:val="00CF3D88"/>
    <w:rsid w:val="00CF3DC0"/>
    <w:rsid w:val="00CF3E0E"/>
    <w:rsid w:val="00CF3F4F"/>
    <w:rsid w:val="00CF3FF7"/>
    <w:rsid w:val="00CF4071"/>
    <w:rsid w:val="00CF40C2"/>
    <w:rsid w:val="00CF40D7"/>
    <w:rsid w:val="00CF40E9"/>
    <w:rsid w:val="00CF41B3"/>
    <w:rsid w:val="00CF4230"/>
    <w:rsid w:val="00CF4249"/>
    <w:rsid w:val="00CF4273"/>
    <w:rsid w:val="00CF4285"/>
    <w:rsid w:val="00CF42DB"/>
    <w:rsid w:val="00CF4302"/>
    <w:rsid w:val="00CF440E"/>
    <w:rsid w:val="00CF4471"/>
    <w:rsid w:val="00CF453D"/>
    <w:rsid w:val="00CF454D"/>
    <w:rsid w:val="00CF456D"/>
    <w:rsid w:val="00CF460E"/>
    <w:rsid w:val="00CF4652"/>
    <w:rsid w:val="00CF4717"/>
    <w:rsid w:val="00CF4748"/>
    <w:rsid w:val="00CF474F"/>
    <w:rsid w:val="00CF47F3"/>
    <w:rsid w:val="00CF4843"/>
    <w:rsid w:val="00CF485F"/>
    <w:rsid w:val="00CF48B0"/>
    <w:rsid w:val="00CF4929"/>
    <w:rsid w:val="00CF4991"/>
    <w:rsid w:val="00CF49CD"/>
    <w:rsid w:val="00CF4A05"/>
    <w:rsid w:val="00CF4A18"/>
    <w:rsid w:val="00CF4AAE"/>
    <w:rsid w:val="00CF4B18"/>
    <w:rsid w:val="00CF4CF8"/>
    <w:rsid w:val="00CF4D7A"/>
    <w:rsid w:val="00CF4DF0"/>
    <w:rsid w:val="00CF4EB8"/>
    <w:rsid w:val="00CF4EC1"/>
    <w:rsid w:val="00CF4EC9"/>
    <w:rsid w:val="00CF4FBE"/>
    <w:rsid w:val="00CF5046"/>
    <w:rsid w:val="00CF5082"/>
    <w:rsid w:val="00CF5135"/>
    <w:rsid w:val="00CF51BF"/>
    <w:rsid w:val="00CF521C"/>
    <w:rsid w:val="00CF5267"/>
    <w:rsid w:val="00CF52AF"/>
    <w:rsid w:val="00CF52F3"/>
    <w:rsid w:val="00CF5339"/>
    <w:rsid w:val="00CF535A"/>
    <w:rsid w:val="00CF53A2"/>
    <w:rsid w:val="00CF53C4"/>
    <w:rsid w:val="00CF53EF"/>
    <w:rsid w:val="00CF5408"/>
    <w:rsid w:val="00CF5419"/>
    <w:rsid w:val="00CF54B1"/>
    <w:rsid w:val="00CF54B5"/>
    <w:rsid w:val="00CF54C4"/>
    <w:rsid w:val="00CF54CA"/>
    <w:rsid w:val="00CF5599"/>
    <w:rsid w:val="00CF57B6"/>
    <w:rsid w:val="00CF57BB"/>
    <w:rsid w:val="00CF57E7"/>
    <w:rsid w:val="00CF5859"/>
    <w:rsid w:val="00CF58B5"/>
    <w:rsid w:val="00CF5944"/>
    <w:rsid w:val="00CF595E"/>
    <w:rsid w:val="00CF5960"/>
    <w:rsid w:val="00CF59FE"/>
    <w:rsid w:val="00CF5A1F"/>
    <w:rsid w:val="00CF5A2D"/>
    <w:rsid w:val="00CF5A5D"/>
    <w:rsid w:val="00CF5A71"/>
    <w:rsid w:val="00CF5A84"/>
    <w:rsid w:val="00CF5AD8"/>
    <w:rsid w:val="00CF5AE7"/>
    <w:rsid w:val="00CF5B12"/>
    <w:rsid w:val="00CF5B27"/>
    <w:rsid w:val="00CF5B78"/>
    <w:rsid w:val="00CF5B7D"/>
    <w:rsid w:val="00CF5C74"/>
    <w:rsid w:val="00CF5CB2"/>
    <w:rsid w:val="00CF5D72"/>
    <w:rsid w:val="00CF5DB7"/>
    <w:rsid w:val="00CF5DC0"/>
    <w:rsid w:val="00CF5DD9"/>
    <w:rsid w:val="00CF5DF7"/>
    <w:rsid w:val="00CF5E60"/>
    <w:rsid w:val="00CF5EEB"/>
    <w:rsid w:val="00CF6013"/>
    <w:rsid w:val="00CF6098"/>
    <w:rsid w:val="00CF60CE"/>
    <w:rsid w:val="00CF60F4"/>
    <w:rsid w:val="00CF6147"/>
    <w:rsid w:val="00CF61F3"/>
    <w:rsid w:val="00CF6223"/>
    <w:rsid w:val="00CF6233"/>
    <w:rsid w:val="00CF627C"/>
    <w:rsid w:val="00CF62B9"/>
    <w:rsid w:val="00CF6351"/>
    <w:rsid w:val="00CF63F5"/>
    <w:rsid w:val="00CF63FB"/>
    <w:rsid w:val="00CF6418"/>
    <w:rsid w:val="00CF64D7"/>
    <w:rsid w:val="00CF653D"/>
    <w:rsid w:val="00CF65B5"/>
    <w:rsid w:val="00CF65E4"/>
    <w:rsid w:val="00CF6626"/>
    <w:rsid w:val="00CF6697"/>
    <w:rsid w:val="00CF66C7"/>
    <w:rsid w:val="00CF6738"/>
    <w:rsid w:val="00CF674D"/>
    <w:rsid w:val="00CF67A8"/>
    <w:rsid w:val="00CF67BC"/>
    <w:rsid w:val="00CF682D"/>
    <w:rsid w:val="00CF68B9"/>
    <w:rsid w:val="00CF68CE"/>
    <w:rsid w:val="00CF68D5"/>
    <w:rsid w:val="00CF69DC"/>
    <w:rsid w:val="00CF69DE"/>
    <w:rsid w:val="00CF6A54"/>
    <w:rsid w:val="00CF6ABE"/>
    <w:rsid w:val="00CF6ACC"/>
    <w:rsid w:val="00CF6AF7"/>
    <w:rsid w:val="00CF6AF9"/>
    <w:rsid w:val="00CF6B3E"/>
    <w:rsid w:val="00CF6B97"/>
    <w:rsid w:val="00CF6C62"/>
    <w:rsid w:val="00CF6C70"/>
    <w:rsid w:val="00CF6CC2"/>
    <w:rsid w:val="00CF6CD9"/>
    <w:rsid w:val="00CF6D36"/>
    <w:rsid w:val="00CF6D45"/>
    <w:rsid w:val="00CF6DCD"/>
    <w:rsid w:val="00CF6DD9"/>
    <w:rsid w:val="00CF6E2F"/>
    <w:rsid w:val="00CF6E77"/>
    <w:rsid w:val="00CF6F5D"/>
    <w:rsid w:val="00CF6F79"/>
    <w:rsid w:val="00CF7044"/>
    <w:rsid w:val="00CF7045"/>
    <w:rsid w:val="00CF70C3"/>
    <w:rsid w:val="00CF70F0"/>
    <w:rsid w:val="00CF720A"/>
    <w:rsid w:val="00CF736D"/>
    <w:rsid w:val="00CF73C6"/>
    <w:rsid w:val="00CF74A0"/>
    <w:rsid w:val="00CF753B"/>
    <w:rsid w:val="00CF75F3"/>
    <w:rsid w:val="00CF7602"/>
    <w:rsid w:val="00CF7615"/>
    <w:rsid w:val="00CF7648"/>
    <w:rsid w:val="00CF7649"/>
    <w:rsid w:val="00CF76AA"/>
    <w:rsid w:val="00CF76B3"/>
    <w:rsid w:val="00CF773D"/>
    <w:rsid w:val="00CF773F"/>
    <w:rsid w:val="00CF77EA"/>
    <w:rsid w:val="00CF7822"/>
    <w:rsid w:val="00CF7824"/>
    <w:rsid w:val="00CF7849"/>
    <w:rsid w:val="00CF79A1"/>
    <w:rsid w:val="00CF79E7"/>
    <w:rsid w:val="00CF79ED"/>
    <w:rsid w:val="00CF79F6"/>
    <w:rsid w:val="00CF7A27"/>
    <w:rsid w:val="00CF7AEE"/>
    <w:rsid w:val="00CF7B14"/>
    <w:rsid w:val="00CF7B23"/>
    <w:rsid w:val="00CF7BB9"/>
    <w:rsid w:val="00CF7BD8"/>
    <w:rsid w:val="00CF7C70"/>
    <w:rsid w:val="00CF7CC9"/>
    <w:rsid w:val="00CF7D43"/>
    <w:rsid w:val="00CF7D5D"/>
    <w:rsid w:val="00CF7D73"/>
    <w:rsid w:val="00CF7DAF"/>
    <w:rsid w:val="00CF7E07"/>
    <w:rsid w:val="00CF7E21"/>
    <w:rsid w:val="00CF7EC7"/>
    <w:rsid w:val="00CF7FDE"/>
    <w:rsid w:val="00CF7FE3"/>
    <w:rsid w:val="00D00004"/>
    <w:rsid w:val="00D000F5"/>
    <w:rsid w:val="00D00133"/>
    <w:rsid w:val="00D00165"/>
    <w:rsid w:val="00D001C0"/>
    <w:rsid w:val="00D001FB"/>
    <w:rsid w:val="00D0026E"/>
    <w:rsid w:val="00D002A0"/>
    <w:rsid w:val="00D0039E"/>
    <w:rsid w:val="00D003DE"/>
    <w:rsid w:val="00D00488"/>
    <w:rsid w:val="00D00500"/>
    <w:rsid w:val="00D0058B"/>
    <w:rsid w:val="00D006A7"/>
    <w:rsid w:val="00D0074D"/>
    <w:rsid w:val="00D00770"/>
    <w:rsid w:val="00D007F3"/>
    <w:rsid w:val="00D008DF"/>
    <w:rsid w:val="00D008EE"/>
    <w:rsid w:val="00D00913"/>
    <w:rsid w:val="00D00958"/>
    <w:rsid w:val="00D009F8"/>
    <w:rsid w:val="00D00A34"/>
    <w:rsid w:val="00D00AE6"/>
    <w:rsid w:val="00D00BE3"/>
    <w:rsid w:val="00D00C07"/>
    <w:rsid w:val="00D00C08"/>
    <w:rsid w:val="00D00C47"/>
    <w:rsid w:val="00D00C74"/>
    <w:rsid w:val="00D00C7B"/>
    <w:rsid w:val="00D00D3D"/>
    <w:rsid w:val="00D00D4A"/>
    <w:rsid w:val="00D00DD9"/>
    <w:rsid w:val="00D00DE5"/>
    <w:rsid w:val="00D00E8E"/>
    <w:rsid w:val="00D00FBC"/>
    <w:rsid w:val="00D00FE7"/>
    <w:rsid w:val="00D01071"/>
    <w:rsid w:val="00D010D7"/>
    <w:rsid w:val="00D0111D"/>
    <w:rsid w:val="00D01125"/>
    <w:rsid w:val="00D01168"/>
    <w:rsid w:val="00D0140F"/>
    <w:rsid w:val="00D01412"/>
    <w:rsid w:val="00D0145C"/>
    <w:rsid w:val="00D0146E"/>
    <w:rsid w:val="00D014D2"/>
    <w:rsid w:val="00D015E8"/>
    <w:rsid w:val="00D01633"/>
    <w:rsid w:val="00D01700"/>
    <w:rsid w:val="00D01815"/>
    <w:rsid w:val="00D01830"/>
    <w:rsid w:val="00D018FD"/>
    <w:rsid w:val="00D01935"/>
    <w:rsid w:val="00D019B9"/>
    <w:rsid w:val="00D01AF5"/>
    <w:rsid w:val="00D01B75"/>
    <w:rsid w:val="00D01B95"/>
    <w:rsid w:val="00D01BC1"/>
    <w:rsid w:val="00D01BE1"/>
    <w:rsid w:val="00D01C26"/>
    <w:rsid w:val="00D01D3C"/>
    <w:rsid w:val="00D01DF1"/>
    <w:rsid w:val="00D01DFA"/>
    <w:rsid w:val="00D01E02"/>
    <w:rsid w:val="00D01ECC"/>
    <w:rsid w:val="00D01F1F"/>
    <w:rsid w:val="00D01FA8"/>
    <w:rsid w:val="00D01FB0"/>
    <w:rsid w:val="00D01FB5"/>
    <w:rsid w:val="00D01FDF"/>
    <w:rsid w:val="00D0202A"/>
    <w:rsid w:val="00D02049"/>
    <w:rsid w:val="00D02212"/>
    <w:rsid w:val="00D02272"/>
    <w:rsid w:val="00D022AB"/>
    <w:rsid w:val="00D0233A"/>
    <w:rsid w:val="00D02431"/>
    <w:rsid w:val="00D02441"/>
    <w:rsid w:val="00D0249B"/>
    <w:rsid w:val="00D02512"/>
    <w:rsid w:val="00D0253B"/>
    <w:rsid w:val="00D02557"/>
    <w:rsid w:val="00D02560"/>
    <w:rsid w:val="00D0256D"/>
    <w:rsid w:val="00D025AB"/>
    <w:rsid w:val="00D025CA"/>
    <w:rsid w:val="00D025FB"/>
    <w:rsid w:val="00D026F5"/>
    <w:rsid w:val="00D0275A"/>
    <w:rsid w:val="00D02774"/>
    <w:rsid w:val="00D027EB"/>
    <w:rsid w:val="00D02915"/>
    <w:rsid w:val="00D02946"/>
    <w:rsid w:val="00D02950"/>
    <w:rsid w:val="00D02A11"/>
    <w:rsid w:val="00D02B3F"/>
    <w:rsid w:val="00D02B83"/>
    <w:rsid w:val="00D02BA2"/>
    <w:rsid w:val="00D02C4F"/>
    <w:rsid w:val="00D02C98"/>
    <w:rsid w:val="00D02C99"/>
    <w:rsid w:val="00D02D02"/>
    <w:rsid w:val="00D02F83"/>
    <w:rsid w:val="00D03030"/>
    <w:rsid w:val="00D03045"/>
    <w:rsid w:val="00D03127"/>
    <w:rsid w:val="00D03142"/>
    <w:rsid w:val="00D03188"/>
    <w:rsid w:val="00D031FC"/>
    <w:rsid w:val="00D032BB"/>
    <w:rsid w:val="00D032D3"/>
    <w:rsid w:val="00D03332"/>
    <w:rsid w:val="00D03333"/>
    <w:rsid w:val="00D03355"/>
    <w:rsid w:val="00D0345E"/>
    <w:rsid w:val="00D03593"/>
    <w:rsid w:val="00D03648"/>
    <w:rsid w:val="00D03652"/>
    <w:rsid w:val="00D0368D"/>
    <w:rsid w:val="00D036A3"/>
    <w:rsid w:val="00D03758"/>
    <w:rsid w:val="00D03795"/>
    <w:rsid w:val="00D037FB"/>
    <w:rsid w:val="00D0390F"/>
    <w:rsid w:val="00D03944"/>
    <w:rsid w:val="00D03A95"/>
    <w:rsid w:val="00D03AA0"/>
    <w:rsid w:val="00D03AF4"/>
    <w:rsid w:val="00D03AFA"/>
    <w:rsid w:val="00D03B11"/>
    <w:rsid w:val="00D03B30"/>
    <w:rsid w:val="00D03B3E"/>
    <w:rsid w:val="00D03B49"/>
    <w:rsid w:val="00D03B64"/>
    <w:rsid w:val="00D03C0E"/>
    <w:rsid w:val="00D03C72"/>
    <w:rsid w:val="00D03C78"/>
    <w:rsid w:val="00D03CAD"/>
    <w:rsid w:val="00D03CCA"/>
    <w:rsid w:val="00D03E10"/>
    <w:rsid w:val="00D03E29"/>
    <w:rsid w:val="00D03F23"/>
    <w:rsid w:val="00D03F6F"/>
    <w:rsid w:val="00D03F71"/>
    <w:rsid w:val="00D03FF0"/>
    <w:rsid w:val="00D04038"/>
    <w:rsid w:val="00D0404B"/>
    <w:rsid w:val="00D04057"/>
    <w:rsid w:val="00D040A9"/>
    <w:rsid w:val="00D040B6"/>
    <w:rsid w:val="00D0410A"/>
    <w:rsid w:val="00D0414D"/>
    <w:rsid w:val="00D04162"/>
    <w:rsid w:val="00D04177"/>
    <w:rsid w:val="00D04196"/>
    <w:rsid w:val="00D0419B"/>
    <w:rsid w:val="00D041B6"/>
    <w:rsid w:val="00D0427B"/>
    <w:rsid w:val="00D04311"/>
    <w:rsid w:val="00D04384"/>
    <w:rsid w:val="00D04389"/>
    <w:rsid w:val="00D043E5"/>
    <w:rsid w:val="00D04404"/>
    <w:rsid w:val="00D044AD"/>
    <w:rsid w:val="00D04515"/>
    <w:rsid w:val="00D04569"/>
    <w:rsid w:val="00D045D2"/>
    <w:rsid w:val="00D045E2"/>
    <w:rsid w:val="00D04604"/>
    <w:rsid w:val="00D04623"/>
    <w:rsid w:val="00D0464D"/>
    <w:rsid w:val="00D0466B"/>
    <w:rsid w:val="00D0468F"/>
    <w:rsid w:val="00D046BD"/>
    <w:rsid w:val="00D047CD"/>
    <w:rsid w:val="00D047F9"/>
    <w:rsid w:val="00D048AB"/>
    <w:rsid w:val="00D049A8"/>
    <w:rsid w:val="00D049C9"/>
    <w:rsid w:val="00D049FB"/>
    <w:rsid w:val="00D04A0D"/>
    <w:rsid w:val="00D04A0E"/>
    <w:rsid w:val="00D04A4C"/>
    <w:rsid w:val="00D04AD2"/>
    <w:rsid w:val="00D04B23"/>
    <w:rsid w:val="00D04B36"/>
    <w:rsid w:val="00D04B70"/>
    <w:rsid w:val="00D04BDD"/>
    <w:rsid w:val="00D04C1D"/>
    <w:rsid w:val="00D04C28"/>
    <w:rsid w:val="00D04C6A"/>
    <w:rsid w:val="00D04C86"/>
    <w:rsid w:val="00D04CFA"/>
    <w:rsid w:val="00D04D1B"/>
    <w:rsid w:val="00D04D7D"/>
    <w:rsid w:val="00D04E40"/>
    <w:rsid w:val="00D04EBB"/>
    <w:rsid w:val="00D04F93"/>
    <w:rsid w:val="00D05098"/>
    <w:rsid w:val="00D05099"/>
    <w:rsid w:val="00D050CE"/>
    <w:rsid w:val="00D05256"/>
    <w:rsid w:val="00D05263"/>
    <w:rsid w:val="00D0527F"/>
    <w:rsid w:val="00D052C4"/>
    <w:rsid w:val="00D05337"/>
    <w:rsid w:val="00D053B8"/>
    <w:rsid w:val="00D0541F"/>
    <w:rsid w:val="00D0547B"/>
    <w:rsid w:val="00D054D9"/>
    <w:rsid w:val="00D054E0"/>
    <w:rsid w:val="00D055D5"/>
    <w:rsid w:val="00D0561E"/>
    <w:rsid w:val="00D0563F"/>
    <w:rsid w:val="00D0568A"/>
    <w:rsid w:val="00D056BD"/>
    <w:rsid w:val="00D056F7"/>
    <w:rsid w:val="00D05708"/>
    <w:rsid w:val="00D057D1"/>
    <w:rsid w:val="00D058D1"/>
    <w:rsid w:val="00D05A71"/>
    <w:rsid w:val="00D05AE3"/>
    <w:rsid w:val="00D05B4D"/>
    <w:rsid w:val="00D05B9B"/>
    <w:rsid w:val="00D05D25"/>
    <w:rsid w:val="00D05D46"/>
    <w:rsid w:val="00D05D79"/>
    <w:rsid w:val="00D05DCA"/>
    <w:rsid w:val="00D05E39"/>
    <w:rsid w:val="00D05E62"/>
    <w:rsid w:val="00D05F47"/>
    <w:rsid w:val="00D05F93"/>
    <w:rsid w:val="00D05FA8"/>
    <w:rsid w:val="00D060E7"/>
    <w:rsid w:val="00D0610A"/>
    <w:rsid w:val="00D0618E"/>
    <w:rsid w:val="00D06252"/>
    <w:rsid w:val="00D06281"/>
    <w:rsid w:val="00D0629B"/>
    <w:rsid w:val="00D06303"/>
    <w:rsid w:val="00D0630E"/>
    <w:rsid w:val="00D063E0"/>
    <w:rsid w:val="00D063E4"/>
    <w:rsid w:val="00D06454"/>
    <w:rsid w:val="00D06459"/>
    <w:rsid w:val="00D0645B"/>
    <w:rsid w:val="00D0647E"/>
    <w:rsid w:val="00D064C8"/>
    <w:rsid w:val="00D06514"/>
    <w:rsid w:val="00D0659A"/>
    <w:rsid w:val="00D065AB"/>
    <w:rsid w:val="00D065C8"/>
    <w:rsid w:val="00D065F4"/>
    <w:rsid w:val="00D06641"/>
    <w:rsid w:val="00D06642"/>
    <w:rsid w:val="00D066F0"/>
    <w:rsid w:val="00D06710"/>
    <w:rsid w:val="00D06756"/>
    <w:rsid w:val="00D0677E"/>
    <w:rsid w:val="00D0680E"/>
    <w:rsid w:val="00D0681D"/>
    <w:rsid w:val="00D06898"/>
    <w:rsid w:val="00D0693C"/>
    <w:rsid w:val="00D0697B"/>
    <w:rsid w:val="00D06A97"/>
    <w:rsid w:val="00D06AD6"/>
    <w:rsid w:val="00D06ADF"/>
    <w:rsid w:val="00D06B2F"/>
    <w:rsid w:val="00D06B32"/>
    <w:rsid w:val="00D06B6E"/>
    <w:rsid w:val="00D06B88"/>
    <w:rsid w:val="00D06BA4"/>
    <w:rsid w:val="00D06CAE"/>
    <w:rsid w:val="00D06CBD"/>
    <w:rsid w:val="00D06CBF"/>
    <w:rsid w:val="00D06DCE"/>
    <w:rsid w:val="00D06DF4"/>
    <w:rsid w:val="00D06E40"/>
    <w:rsid w:val="00D06E69"/>
    <w:rsid w:val="00D06E71"/>
    <w:rsid w:val="00D06E89"/>
    <w:rsid w:val="00D06E9C"/>
    <w:rsid w:val="00D06FED"/>
    <w:rsid w:val="00D070BD"/>
    <w:rsid w:val="00D070ED"/>
    <w:rsid w:val="00D07186"/>
    <w:rsid w:val="00D0739B"/>
    <w:rsid w:val="00D07454"/>
    <w:rsid w:val="00D07502"/>
    <w:rsid w:val="00D07508"/>
    <w:rsid w:val="00D07550"/>
    <w:rsid w:val="00D07573"/>
    <w:rsid w:val="00D07576"/>
    <w:rsid w:val="00D075A4"/>
    <w:rsid w:val="00D075BE"/>
    <w:rsid w:val="00D0762C"/>
    <w:rsid w:val="00D07680"/>
    <w:rsid w:val="00D0768E"/>
    <w:rsid w:val="00D076F4"/>
    <w:rsid w:val="00D07708"/>
    <w:rsid w:val="00D07782"/>
    <w:rsid w:val="00D07815"/>
    <w:rsid w:val="00D078AA"/>
    <w:rsid w:val="00D078E0"/>
    <w:rsid w:val="00D07926"/>
    <w:rsid w:val="00D0792C"/>
    <w:rsid w:val="00D0795D"/>
    <w:rsid w:val="00D0796E"/>
    <w:rsid w:val="00D07A24"/>
    <w:rsid w:val="00D07A34"/>
    <w:rsid w:val="00D07B76"/>
    <w:rsid w:val="00D07BD6"/>
    <w:rsid w:val="00D07C0D"/>
    <w:rsid w:val="00D07C3D"/>
    <w:rsid w:val="00D07C89"/>
    <w:rsid w:val="00D07D9B"/>
    <w:rsid w:val="00D07DF8"/>
    <w:rsid w:val="00D07E38"/>
    <w:rsid w:val="00D07E81"/>
    <w:rsid w:val="00D07ED9"/>
    <w:rsid w:val="00D07F3F"/>
    <w:rsid w:val="00D07F9C"/>
    <w:rsid w:val="00D10042"/>
    <w:rsid w:val="00D100D3"/>
    <w:rsid w:val="00D100FD"/>
    <w:rsid w:val="00D1021A"/>
    <w:rsid w:val="00D102A7"/>
    <w:rsid w:val="00D102E5"/>
    <w:rsid w:val="00D1030C"/>
    <w:rsid w:val="00D10352"/>
    <w:rsid w:val="00D104B6"/>
    <w:rsid w:val="00D104E0"/>
    <w:rsid w:val="00D104EE"/>
    <w:rsid w:val="00D1058B"/>
    <w:rsid w:val="00D105C5"/>
    <w:rsid w:val="00D105E9"/>
    <w:rsid w:val="00D106C1"/>
    <w:rsid w:val="00D107D0"/>
    <w:rsid w:val="00D107E2"/>
    <w:rsid w:val="00D1083B"/>
    <w:rsid w:val="00D1096D"/>
    <w:rsid w:val="00D1097A"/>
    <w:rsid w:val="00D109A5"/>
    <w:rsid w:val="00D109AA"/>
    <w:rsid w:val="00D109E8"/>
    <w:rsid w:val="00D10A4D"/>
    <w:rsid w:val="00D10A5F"/>
    <w:rsid w:val="00D10AB9"/>
    <w:rsid w:val="00D10ABB"/>
    <w:rsid w:val="00D10B4D"/>
    <w:rsid w:val="00D10C17"/>
    <w:rsid w:val="00D10C1A"/>
    <w:rsid w:val="00D10CDE"/>
    <w:rsid w:val="00D10D3B"/>
    <w:rsid w:val="00D10D51"/>
    <w:rsid w:val="00D10D66"/>
    <w:rsid w:val="00D10DA1"/>
    <w:rsid w:val="00D10E34"/>
    <w:rsid w:val="00D10F0A"/>
    <w:rsid w:val="00D10FB5"/>
    <w:rsid w:val="00D10FBC"/>
    <w:rsid w:val="00D10FCA"/>
    <w:rsid w:val="00D10FE1"/>
    <w:rsid w:val="00D10FEC"/>
    <w:rsid w:val="00D11080"/>
    <w:rsid w:val="00D110E7"/>
    <w:rsid w:val="00D110EB"/>
    <w:rsid w:val="00D110F8"/>
    <w:rsid w:val="00D11136"/>
    <w:rsid w:val="00D111B1"/>
    <w:rsid w:val="00D11261"/>
    <w:rsid w:val="00D1131A"/>
    <w:rsid w:val="00D1136B"/>
    <w:rsid w:val="00D1137A"/>
    <w:rsid w:val="00D11384"/>
    <w:rsid w:val="00D113B7"/>
    <w:rsid w:val="00D113C5"/>
    <w:rsid w:val="00D11495"/>
    <w:rsid w:val="00D114B2"/>
    <w:rsid w:val="00D114C5"/>
    <w:rsid w:val="00D115DF"/>
    <w:rsid w:val="00D11605"/>
    <w:rsid w:val="00D11621"/>
    <w:rsid w:val="00D1164C"/>
    <w:rsid w:val="00D1164F"/>
    <w:rsid w:val="00D11683"/>
    <w:rsid w:val="00D11840"/>
    <w:rsid w:val="00D11863"/>
    <w:rsid w:val="00D11900"/>
    <w:rsid w:val="00D1195F"/>
    <w:rsid w:val="00D1197E"/>
    <w:rsid w:val="00D11A43"/>
    <w:rsid w:val="00D11A48"/>
    <w:rsid w:val="00D11AFA"/>
    <w:rsid w:val="00D11B0E"/>
    <w:rsid w:val="00D11B50"/>
    <w:rsid w:val="00D11C47"/>
    <w:rsid w:val="00D11CF8"/>
    <w:rsid w:val="00D11D67"/>
    <w:rsid w:val="00D11D70"/>
    <w:rsid w:val="00D11D92"/>
    <w:rsid w:val="00D11E46"/>
    <w:rsid w:val="00D11E54"/>
    <w:rsid w:val="00D11E93"/>
    <w:rsid w:val="00D11F1D"/>
    <w:rsid w:val="00D11F21"/>
    <w:rsid w:val="00D11FC4"/>
    <w:rsid w:val="00D11FD8"/>
    <w:rsid w:val="00D12018"/>
    <w:rsid w:val="00D12051"/>
    <w:rsid w:val="00D120E2"/>
    <w:rsid w:val="00D1210C"/>
    <w:rsid w:val="00D12150"/>
    <w:rsid w:val="00D12196"/>
    <w:rsid w:val="00D121AA"/>
    <w:rsid w:val="00D12270"/>
    <w:rsid w:val="00D122A6"/>
    <w:rsid w:val="00D122C9"/>
    <w:rsid w:val="00D122D5"/>
    <w:rsid w:val="00D12375"/>
    <w:rsid w:val="00D123FE"/>
    <w:rsid w:val="00D12406"/>
    <w:rsid w:val="00D1247B"/>
    <w:rsid w:val="00D1247C"/>
    <w:rsid w:val="00D12539"/>
    <w:rsid w:val="00D12580"/>
    <w:rsid w:val="00D125B9"/>
    <w:rsid w:val="00D1260B"/>
    <w:rsid w:val="00D126D0"/>
    <w:rsid w:val="00D12745"/>
    <w:rsid w:val="00D12775"/>
    <w:rsid w:val="00D1278B"/>
    <w:rsid w:val="00D127B4"/>
    <w:rsid w:val="00D1287C"/>
    <w:rsid w:val="00D129B0"/>
    <w:rsid w:val="00D129F6"/>
    <w:rsid w:val="00D129FC"/>
    <w:rsid w:val="00D12A10"/>
    <w:rsid w:val="00D12A1E"/>
    <w:rsid w:val="00D12A57"/>
    <w:rsid w:val="00D12A8C"/>
    <w:rsid w:val="00D12A9F"/>
    <w:rsid w:val="00D12AAB"/>
    <w:rsid w:val="00D12BD6"/>
    <w:rsid w:val="00D12C43"/>
    <w:rsid w:val="00D12C5D"/>
    <w:rsid w:val="00D12C64"/>
    <w:rsid w:val="00D12CD7"/>
    <w:rsid w:val="00D12CDC"/>
    <w:rsid w:val="00D12DB2"/>
    <w:rsid w:val="00D12DC3"/>
    <w:rsid w:val="00D12E3F"/>
    <w:rsid w:val="00D12E73"/>
    <w:rsid w:val="00D12EC9"/>
    <w:rsid w:val="00D12ED1"/>
    <w:rsid w:val="00D12F21"/>
    <w:rsid w:val="00D12F45"/>
    <w:rsid w:val="00D12F5C"/>
    <w:rsid w:val="00D12FD9"/>
    <w:rsid w:val="00D1303B"/>
    <w:rsid w:val="00D1304F"/>
    <w:rsid w:val="00D1306C"/>
    <w:rsid w:val="00D1310F"/>
    <w:rsid w:val="00D13139"/>
    <w:rsid w:val="00D1315D"/>
    <w:rsid w:val="00D131CE"/>
    <w:rsid w:val="00D13247"/>
    <w:rsid w:val="00D1329D"/>
    <w:rsid w:val="00D132E2"/>
    <w:rsid w:val="00D13387"/>
    <w:rsid w:val="00D1341B"/>
    <w:rsid w:val="00D134CF"/>
    <w:rsid w:val="00D134D3"/>
    <w:rsid w:val="00D134FD"/>
    <w:rsid w:val="00D13540"/>
    <w:rsid w:val="00D13589"/>
    <w:rsid w:val="00D1368A"/>
    <w:rsid w:val="00D136A3"/>
    <w:rsid w:val="00D136C2"/>
    <w:rsid w:val="00D136E8"/>
    <w:rsid w:val="00D1370D"/>
    <w:rsid w:val="00D1375C"/>
    <w:rsid w:val="00D137CC"/>
    <w:rsid w:val="00D13814"/>
    <w:rsid w:val="00D13885"/>
    <w:rsid w:val="00D13894"/>
    <w:rsid w:val="00D1391F"/>
    <w:rsid w:val="00D13971"/>
    <w:rsid w:val="00D139EB"/>
    <w:rsid w:val="00D13A35"/>
    <w:rsid w:val="00D13A51"/>
    <w:rsid w:val="00D13AE8"/>
    <w:rsid w:val="00D13B2E"/>
    <w:rsid w:val="00D13B79"/>
    <w:rsid w:val="00D13C9F"/>
    <w:rsid w:val="00D13CAF"/>
    <w:rsid w:val="00D13D79"/>
    <w:rsid w:val="00D13E58"/>
    <w:rsid w:val="00D13E9D"/>
    <w:rsid w:val="00D13F02"/>
    <w:rsid w:val="00D13FA3"/>
    <w:rsid w:val="00D14006"/>
    <w:rsid w:val="00D1402F"/>
    <w:rsid w:val="00D14030"/>
    <w:rsid w:val="00D1403B"/>
    <w:rsid w:val="00D1408A"/>
    <w:rsid w:val="00D1415F"/>
    <w:rsid w:val="00D14189"/>
    <w:rsid w:val="00D1420F"/>
    <w:rsid w:val="00D14225"/>
    <w:rsid w:val="00D14239"/>
    <w:rsid w:val="00D14243"/>
    <w:rsid w:val="00D142C2"/>
    <w:rsid w:val="00D142EE"/>
    <w:rsid w:val="00D14304"/>
    <w:rsid w:val="00D14333"/>
    <w:rsid w:val="00D14620"/>
    <w:rsid w:val="00D1465A"/>
    <w:rsid w:val="00D14679"/>
    <w:rsid w:val="00D146AC"/>
    <w:rsid w:val="00D146EA"/>
    <w:rsid w:val="00D1470B"/>
    <w:rsid w:val="00D14803"/>
    <w:rsid w:val="00D14822"/>
    <w:rsid w:val="00D148CD"/>
    <w:rsid w:val="00D149A2"/>
    <w:rsid w:val="00D14B3F"/>
    <w:rsid w:val="00D14B62"/>
    <w:rsid w:val="00D14BA8"/>
    <w:rsid w:val="00D14C89"/>
    <w:rsid w:val="00D14D18"/>
    <w:rsid w:val="00D14D1B"/>
    <w:rsid w:val="00D14DC8"/>
    <w:rsid w:val="00D14DE0"/>
    <w:rsid w:val="00D14E60"/>
    <w:rsid w:val="00D14E75"/>
    <w:rsid w:val="00D14EC4"/>
    <w:rsid w:val="00D14F11"/>
    <w:rsid w:val="00D15093"/>
    <w:rsid w:val="00D150A7"/>
    <w:rsid w:val="00D150EA"/>
    <w:rsid w:val="00D15144"/>
    <w:rsid w:val="00D1515A"/>
    <w:rsid w:val="00D15184"/>
    <w:rsid w:val="00D151C9"/>
    <w:rsid w:val="00D15251"/>
    <w:rsid w:val="00D1531B"/>
    <w:rsid w:val="00D15324"/>
    <w:rsid w:val="00D15355"/>
    <w:rsid w:val="00D15404"/>
    <w:rsid w:val="00D15462"/>
    <w:rsid w:val="00D154B1"/>
    <w:rsid w:val="00D1553C"/>
    <w:rsid w:val="00D15540"/>
    <w:rsid w:val="00D156B3"/>
    <w:rsid w:val="00D156E5"/>
    <w:rsid w:val="00D15874"/>
    <w:rsid w:val="00D158B5"/>
    <w:rsid w:val="00D15966"/>
    <w:rsid w:val="00D159BA"/>
    <w:rsid w:val="00D159FB"/>
    <w:rsid w:val="00D15A05"/>
    <w:rsid w:val="00D15A7E"/>
    <w:rsid w:val="00D15AAA"/>
    <w:rsid w:val="00D15AB5"/>
    <w:rsid w:val="00D15AE0"/>
    <w:rsid w:val="00D15B43"/>
    <w:rsid w:val="00D15B66"/>
    <w:rsid w:val="00D15BB9"/>
    <w:rsid w:val="00D15C53"/>
    <w:rsid w:val="00D15CB9"/>
    <w:rsid w:val="00D15D6C"/>
    <w:rsid w:val="00D15E94"/>
    <w:rsid w:val="00D15EC4"/>
    <w:rsid w:val="00D15ECC"/>
    <w:rsid w:val="00D15ED2"/>
    <w:rsid w:val="00D15F62"/>
    <w:rsid w:val="00D15FA8"/>
    <w:rsid w:val="00D15FE4"/>
    <w:rsid w:val="00D16004"/>
    <w:rsid w:val="00D1601E"/>
    <w:rsid w:val="00D1615B"/>
    <w:rsid w:val="00D16217"/>
    <w:rsid w:val="00D1625F"/>
    <w:rsid w:val="00D16262"/>
    <w:rsid w:val="00D16298"/>
    <w:rsid w:val="00D1630F"/>
    <w:rsid w:val="00D1632D"/>
    <w:rsid w:val="00D1634A"/>
    <w:rsid w:val="00D16383"/>
    <w:rsid w:val="00D1660C"/>
    <w:rsid w:val="00D166D3"/>
    <w:rsid w:val="00D166DC"/>
    <w:rsid w:val="00D1676D"/>
    <w:rsid w:val="00D1678E"/>
    <w:rsid w:val="00D1689A"/>
    <w:rsid w:val="00D16937"/>
    <w:rsid w:val="00D16955"/>
    <w:rsid w:val="00D16988"/>
    <w:rsid w:val="00D16A44"/>
    <w:rsid w:val="00D16A6B"/>
    <w:rsid w:val="00D16B8C"/>
    <w:rsid w:val="00D16B93"/>
    <w:rsid w:val="00D16CA8"/>
    <w:rsid w:val="00D16CCD"/>
    <w:rsid w:val="00D16CE5"/>
    <w:rsid w:val="00D16D24"/>
    <w:rsid w:val="00D16DC2"/>
    <w:rsid w:val="00D16EC8"/>
    <w:rsid w:val="00D16F45"/>
    <w:rsid w:val="00D16F72"/>
    <w:rsid w:val="00D16F78"/>
    <w:rsid w:val="00D16FFD"/>
    <w:rsid w:val="00D1709A"/>
    <w:rsid w:val="00D170B2"/>
    <w:rsid w:val="00D170E0"/>
    <w:rsid w:val="00D170FF"/>
    <w:rsid w:val="00D17138"/>
    <w:rsid w:val="00D171AF"/>
    <w:rsid w:val="00D1727B"/>
    <w:rsid w:val="00D17291"/>
    <w:rsid w:val="00D17372"/>
    <w:rsid w:val="00D1738F"/>
    <w:rsid w:val="00D173C6"/>
    <w:rsid w:val="00D17436"/>
    <w:rsid w:val="00D1749F"/>
    <w:rsid w:val="00D174AC"/>
    <w:rsid w:val="00D174AE"/>
    <w:rsid w:val="00D174BF"/>
    <w:rsid w:val="00D174CA"/>
    <w:rsid w:val="00D1751F"/>
    <w:rsid w:val="00D17541"/>
    <w:rsid w:val="00D17543"/>
    <w:rsid w:val="00D1755C"/>
    <w:rsid w:val="00D175B2"/>
    <w:rsid w:val="00D175BF"/>
    <w:rsid w:val="00D175E5"/>
    <w:rsid w:val="00D1764A"/>
    <w:rsid w:val="00D17689"/>
    <w:rsid w:val="00D1769A"/>
    <w:rsid w:val="00D17734"/>
    <w:rsid w:val="00D17829"/>
    <w:rsid w:val="00D17897"/>
    <w:rsid w:val="00D17954"/>
    <w:rsid w:val="00D17987"/>
    <w:rsid w:val="00D179B1"/>
    <w:rsid w:val="00D17B54"/>
    <w:rsid w:val="00D17B7D"/>
    <w:rsid w:val="00D17B94"/>
    <w:rsid w:val="00D17C1C"/>
    <w:rsid w:val="00D17C31"/>
    <w:rsid w:val="00D17C72"/>
    <w:rsid w:val="00D17D24"/>
    <w:rsid w:val="00D17D36"/>
    <w:rsid w:val="00D17D79"/>
    <w:rsid w:val="00D17DA5"/>
    <w:rsid w:val="00D17E40"/>
    <w:rsid w:val="00D17EAB"/>
    <w:rsid w:val="00D17ED5"/>
    <w:rsid w:val="00D17EF2"/>
    <w:rsid w:val="00D17EFD"/>
    <w:rsid w:val="00D17FCD"/>
    <w:rsid w:val="00D20009"/>
    <w:rsid w:val="00D20018"/>
    <w:rsid w:val="00D20070"/>
    <w:rsid w:val="00D20075"/>
    <w:rsid w:val="00D2008C"/>
    <w:rsid w:val="00D200A1"/>
    <w:rsid w:val="00D200BF"/>
    <w:rsid w:val="00D20115"/>
    <w:rsid w:val="00D2012C"/>
    <w:rsid w:val="00D2016E"/>
    <w:rsid w:val="00D20218"/>
    <w:rsid w:val="00D20275"/>
    <w:rsid w:val="00D2029D"/>
    <w:rsid w:val="00D20333"/>
    <w:rsid w:val="00D2033C"/>
    <w:rsid w:val="00D203A7"/>
    <w:rsid w:val="00D203E3"/>
    <w:rsid w:val="00D203F2"/>
    <w:rsid w:val="00D20440"/>
    <w:rsid w:val="00D20444"/>
    <w:rsid w:val="00D20455"/>
    <w:rsid w:val="00D204D9"/>
    <w:rsid w:val="00D205E7"/>
    <w:rsid w:val="00D207B0"/>
    <w:rsid w:val="00D207E7"/>
    <w:rsid w:val="00D20804"/>
    <w:rsid w:val="00D2080C"/>
    <w:rsid w:val="00D2084C"/>
    <w:rsid w:val="00D20869"/>
    <w:rsid w:val="00D20877"/>
    <w:rsid w:val="00D20879"/>
    <w:rsid w:val="00D208AD"/>
    <w:rsid w:val="00D208BE"/>
    <w:rsid w:val="00D20965"/>
    <w:rsid w:val="00D209A6"/>
    <w:rsid w:val="00D20A06"/>
    <w:rsid w:val="00D20A0A"/>
    <w:rsid w:val="00D20A85"/>
    <w:rsid w:val="00D20AA5"/>
    <w:rsid w:val="00D20AD9"/>
    <w:rsid w:val="00D20ADF"/>
    <w:rsid w:val="00D20C31"/>
    <w:rsid w:val="00D20C97"/>
    <w:rsid w:val="00D20CFF"/>
    <w:rsid w:val="00D20D25"/>
    <w:rsid w:val="00D20D50"/>
    <w:rsid w:val="00D20D92"/>
    <w:rsid w:val="00D20DC6"/>
    <w:rsid w:val="00D20E76"/>
    <w:rsid w:val="00D20EB0"/>
    <w:rsid w:val="00D20ECB"/>
    <w:rsid w:val="00D20EFD"/>
    <w:rsid w:val="00D20F13"/>
    <w:rsid w:val="00D20F49"/>
    <w:rsid w:val="00D20FAB"/>
    <w:rsid w:val="00D20FD6"/>
    <w:rsid w:val="00D2102F"/>
    <w:rsid w:val="00D210A2"/>
    <w:rsid w:val="00D210AA"/>
    <w:rsid w:val="00D2110F"/>
    <w:rsid w:val="00D2115D"/>
    <w:rsid w:val="00D2121C"/>
    <w:rsid w:val="00D212B1"/>
    <w:rsid w:val="00D21382"/>
    <w:rsid w:val="00D213C6"/>
    <w:rsid w:val="00D213E9"/>
    <w:rsid w:val="00D21417"/>
    <w:rsid w:val="00D2149C"/>
    <w:rsid w:val="00D2157D"/>
    <w:rsid w:val="00D215CC"/>
    <w:rsid w:val="00D215FE"/>
    <w:rsid w:val="00D21602"/>
    <w:rsid w:val="00D21670"/>
    <w:rsid w:val="00D2167E"/>
    <w:rsid w:val="00D216DA"/>
    <w:rsid w:val="00D21705"/>
    <w:rsid w:val="00D21732"/>
    <w:rsid w:val="00D21743"/>
    <w:rsid w:val="00D21786"/>
    <w:rsid w:val="00D217AC"/>
    <w:rsid w:val="00D217B1"/>
    <w:rsid w:val="00D21816"/>
    <w:rsid w:val="00D21843"/>
    <w:rsid w:val="00D2184B"/>
    <w:rsid w:val="00D21850"/>
    <w:rsid w:val="00D21964"/>
    <w:rsid w:val="00D219A4"/>
    <w:rsid w:val="00D21A2D"/>
    <w:rsid w:val="00D21A9D"/>
    <w:rsid w:val="00D21B16"/>
    <w:rsid w:val="00D21BC2"/>
    <w:rsid w:val="00D21C46"/>
    <w:rsid w:val="00D21C61"/>
    <w:rsid w:val="00D21C76"/>
    <w:rsid w:val="00D21C95"/>
    <w:rsid w:val="00D21D42"/>
    <w:rsid w:val="00D21D73"/>
    <w:rsid w:val="00D21DA2"/>
    <w:rsid w:val="00D21E89"/>
    <w:rsid w:val="00D21EAE"/>
    <w:rsid w:val="00D21EE7"/>
    <w:rsid w:val="00D21F58"/>
    <w:rsid w:val="00D21F87"/>
    <w:rsid w:val="00D2204D"/>
    <w:rsid w:val="00D22080"/>
    <w:rsid w:val="00D220DB"/>
    <w:rsid w:val="00D221F4"/>
    <w:rsid w:val="00D22200"/>
    <w:rsid w:val="00D222AC"/>
    <w:rsid w:val="00D22333"/>
    <w:rsid w:val="00D223B2"/>
    <w:rsid w:val="00D22427"/>
    <w:rsid w:val="00D224CF"/>
    <w:rsid w:val="00D22598"/>
    <w:rsid w:val="00D22641"/>
    <w:rsid w:val="00D22696"/>
    <w:rsid w:val="00D226DA"/>
    <w:rsid w:val="00D22704"/>
    <w:rsid w:val="00D2271A"/>
    <w:rsid w:val="00D22855"/>
    <w:rsid w:val="00D228C1"/>
    <w:rsid w:val="00D22904"/>
    <w:rsid w:val="00D22952"/>
    <w:rsid w:val="00D2297D"/>
    <w:rsid w:val="00D229E8"/>
    <w:rsid w:val="00D22A63"/>
    <w:rsid w:val="00D22A79"/>
    <w:rsid w:val="00D22AC2"/>
    <w:rsid w:val="00D22CCA"/>
    <w:rsid w:val="00D22D35"/>
    <w:rsid w:val="00D22D81"/>
    <w:rsid w:val="00D22DAF"/>
    <w:rsid w:val="00D22DEF"/>
    <w:rsid w:val="00D22EC9"/>
    <w:rsid w:val="00D22EEF"/>
    <w:rsid w:val="00D22F63"/>
    <w:rsid w:val="00D22F79"/>
    <w:rsid w:val="00D22F7E"/>
    <w:rsid w:val="00D22FA6"/>
    <w:rsid w:val="00D22FA8"/>
    <w:rsid w:val="00D2305D"/>
    <w:rsid w:val="00D230CB"/>
    <w:rsid w:val="00D230D1"/>
    <w:rsid w:val="00D230D7"/>
    <w:rsid w:val="00D2313D"/>
    <w:rsid w:val="00D231AC"/>
    <w:rsid w:val="00D2326D"/>
    <w:rsid w:val="00D23302"/>
    <w:rsid w:val="00D2330F"/>
    <w:rsid w:val="00D23324"/>
    <w:rsid w:val="00D2332C"/>
    <w:rsid w:val="00D233AE"/>
    <w:rsid w:val="00D233FB"/>
    <w:rsid w:val="00D2352D"/>
    <w:rsid w:val="00D23597"/>
    <w:rsid w:val="00D235AF"/>
    <w:rsid w:val="00D235F8"/>
    <w:rsid w:val="00D23609"/>
    <w:rsid w:val="00D2360E"/>
    <w:rsid w:val="00D2362B"/>
    <w:rsid w:val="00D23673"/>
    <w:rsid w:val="00D236CE"/>
    <w:rsid w:val="00D236F7"/>
    <w:rsid w:val="00D23729"/>
    <w:rsid w:val="00D237DC"/>
    <w:rsid w:val="00D23876"/>
    <w:rsid w:val="00D2388D"/>
    <w:rsid w:val="00D23891"/>
    <w:rsid w:val="00D23926"/>
    <w:rsid w:val="00D239E7"/>
    <w:rsid w:val="00D23A51"/>
    <w:rsid w:val="00D23A5C"/>
    <w:rsid w:val="00D23A78"/>
    <w:rsid w:val="00D23B5B"/>
    <w:rsid w:val="00D23BE9"/>
    <w:rsid w:val="00D23CA3"/>
    <w:rsid w:val="00D23D11"/>
    <w:rsid w:val="00D23D5D"/>
    <w:rsid w:val="00D23D97"/>
    <w:rsid w:val="00D23DE0"/>
    <w:rsid w:val="00D23DE9"/>
    <w:rsid w:val="00D23E17"/>
    <w:rsid w:val="00D23E68"/>
    <w:rsid w:val="00D23EBD"/>
    <w:rsid w:val="00D23F3F"/>
    <w:rsid w:val="00D23FD4"/>
    <w:rsid w:val="00D23FD9"/>
    <w:rsid w:val="00D24105"/>
    <w:rsid w:val="00D241AB"/>
    <w:rsid w:val="00D242C7"/>
    <w:rsid w:val="00D242E3"/>
    <w:rsid w:val="00D24323"/>
    <w:rsid w:val="00D243C8"/>
    <w:rsid w:val="00D243D0"/>
    <w:rsid w:val="00D244E8"/>
    <w:rsid w:val="00D245B2"/>
    <w:rsid w:val="00D245ED"/>
    <w:rsid w:val="00D24687"/>
    <w:rsid w:val="00D247EC"/>
    <w:rsid w:val="00D247F4"/>
    <w:rsid w:val="00D247F5"/>
    <w:rsid w:val="00D24801"/>
    <w:rsid w:val="00D249CE"/>
    <w:rsid w:val="00D24A30"/>
    <w:rsid w:val="00D24A91"/>
    <w:rsid w:val="00D24ABD"/>
    <w:rsid w:val="00D24AEB"/>
    <w:rsid w:val="00D24B18"/>
    <w:rsid w:val="00D24BDB"/>
    <w:rsid w:val="00D24BEF"/>
    <w:rsid w:val="00D24C3A"/>
    <w:rsid w:val="00D24C44"/>
    <w:rsid w:val="00D24CB8"/>
    <w:rsid w:val="00D24CFF"/>
    <w:rsid w:val="00D24E73"/>
    <w:rsid w:val="00D24EEA"/>
    <w:rsid w:val="00D25014"/>
    <w:rsid w:val="00D25044"/>
    <w:rsid w:val="00D2513D"/>
    <w:rsid w:val="00D25187"/>
    <w:rsid w:val="00D251AC"/>
    <w:rsid w:val="00D2533A"/>
    <w:rsid w:val="00D2534E"/>
    <w:rsid w:val="00D253A8"/>
    <w:rsid w:val="00D25434"/>
    <w:rsid w:val="00D2543F"/>
    <w:rsid w:val="00D2544A"/>
    <w:rsid w:val="00D25489"/>
    <w:rsid w:val="00D2549E"/>
    <w:rsid w:val="00D254A6"/>
    <w:rsid w:val="00D254EF"/>
    <w:rsid w:val="00D25563"/>
    <w:rsid w:val="00D255C9"/>
    <w:rsid w:val="00D25745"/>
    <w:rsid w:val="00D257A0"/>
    <w:rsid w:val="00D25801"/>
    <w:rsid w:val="00D25879"/>
    <w:rsid w:val="00D2589D"/>
    <w:rsid w:val="00D258D7"/>
    <w:rsid w:val="00D2590A"/>
    <w:rsid w:val="00D259A8"/>
    <w:rsid w:val="00D259CB"/>
    <w:rsid w:val="00D259CF"/>
    <w:rsid w:val="00D25A1F"/>
    <w:rsid w:val="00D25A41"/>
    <w:rsid w:val="00D25AAF"/>
    <w:rsid w:val="00D25AB9"/>
    <w:rsid w:val="00D25AFA"/>
    <w:rsid w:val="00D25B57"/>
    <w:rsid w:val="00D25C0A"/>
    <w:rsid w:val="00D25C79"/>
    <w:rsid w:val="00D25CD8"/>
    <w:rsid w:val="00D25D4A"/>
    <w:rsid w:val="00D25D79"/>
    <w:rsid w:val="00D25D85"/>
    <w:rsid w:val="00D25D9B"/>
    <w:rsid w:val="00D25E35"/>
    <w:rsid w:val="00D25EF6"/>
    <w:rsid w:val="00D25EF8"/>
    <w:rsid w:val="00D25FCA"/>
    <w:rsid w:val="00D26028"/>
    <w:rsid w:val="00D2612E"/>
    <w:rsid w:val="00D26147"/>
    <w:rsid w:val="00D26162"/>
    <w:rsid w:val="00D261AB"/>
    <w:rsid w:val="00D261B4"/>
    <w:rsid w:val="00D261BF"/>
    <w:rsid w:val="00D261ED"/>
    <w:rsid w:val="00D2628F"/>
    <w:rsid w:val="00D26358"/>
    <w:rsid w:val="00D26376"/>
    <w:rsid w:val="00D2642B"/>
    <w:rsid w:val="00D2665F"/>
    <w:rsid w:val="00D266AC"/>
    <w:rsid w:val="00D266D3"/>
    <w:rsid w:val="00D26881"/>
    <w:rsid w:val="00D268C1"/>
    <w:rsid w:val="00D268F6"/>
    <w:rsid w:val="00D2691A"/>
    <w:rsid w:val="00D26A04"/>
    <w:rsid w:val="00D26AB4"/>
    <w:rsid w:val="00D26BDF"/>
    <w:rsid w:val="00D26BEA"/>
    <w:rsid w:val="00D26BF7"/>
    <w:rsid w:val="00D26BFD"/>
    <w:rsid w:val="00D26EA3"/>
    <w:rsid w:val="00D26F5E"/>
    <w:rsid w:val="00D26FB6"/>
    <w:rsid w:val="00D26FDF"/>
    <w:rsid w:val="00D26FE6"/>
    <w:rsid w:val="00D27033"/>
    <w:rsid w:val="00D27082"/>
    <w:rsid w:val="00D270BA"/>
    <w:rsid w:val="00D270F8"/>
    <w:rsid w:val="00D27195"/>
    <w:rsid w:val="00D271AC"/>
    <w:rsid w:val="00D271FA"/>
    <w:rsid w:val="00D27208"/>
    <w:rsid w:val="00D27257"/>
    <w:rsid w:val="00D272B8"/>
    <w:rsid w:val="00D2734E"/>
    <w:rsid w:val="00D2735E"/>
    <w:rsid w:val="00D2736A"/>
    <w:rsid w:val="00D274BE"/>
    <w:rsid w:val="00D274E3"/>
    <w:rsid w:val="00D27626"/>
    <w:rsid w:val="00D27629"/>
    <w:rsid w:val="00D27655"/>
    <w:rsid w:val="00D2767C"/>
    <w:rsid w:val="00D276ED"/>
    <w:rsid w:val="00D276EF"/>
    <w:rsid w:val="00D277C6"/>
    <w:rsid w:val="00D2783F"/>
    <w:rsid w:val="00D27840"/>
    <w:rsid w:val="00D27865"/>
    <w:rsid w:val="00D279FA"/>
    <w:rsid w:val="00D27A39"/>
    <w:rsid w:val="00D27A67"/>
    <w:rsid w:val="00D27C68"/>
    <w:rsid w:val="00D27C8E"/>
    <w:rsid w:val="00D27D4C"/>
    <w:rsid w:val="00D27D60"/>
    <w:rsid w:val="00D27D67"/>
    <w:rsid w:val="00D27DCB"/>
    <w:rsid w:val="00D27F68"/>
    <w:rsid w:val="00D27F6D"/>
    <w:rsid w:val="00D27FDE"/>
    <w:rsid w:val="00D30021"/>
    <w:rsid w:val="00D30035"/>
    <w:rsid w:val="00D30037"/>
    <w:rsid w:val="00D30070"/>
    <w:rsid w:val="00D30093"/>
    <w:rsid w:val="00D30124"/>
    <w:rsid w:val="00D30163"/>
    <w:rsid w:val="00D30236"/>
    <w:rsid w:val="00D30242"/>
    <w:rsid w:val="00D30448"/>
    <w:rsid w:val="00D304D9"/>
    <w:rsid w:val="00D3059F"/>
    <w:rsid w:val="00D305E5"/>
    <w:rsid w:val="00D3065A"/>
    <w:rsid w:val="00D306D9"/>
    <w:rsid w:val="00D3083A"/>
    <w:rsid w:val="00D3092B"/>
    <w:rsid w:val="00D30A1F"/>
    <w:rsid w:val="00D30A30"/>
    <w:rsid w:val="00D30A43"/>
    <w:rsid w:val="00D30AF7"/>
    <w:rsid w:val="00D30B6A"/>
    <w:rsid w:val="00D30BA7"/>
    <w:rsid w:val="00D30C01"/>
    <w:rsid w:val="00D30C26"/>
    <w:rsid w:val="00D30C94"/>
    <w:rsid w:val="00D30D1F"/>
    <w:rsid w:val="00D30D57"/>
    <w:rsid w:val="00D30E31"/>
    <w:rsid w:val="00D30F55"/>
    <w:rsid w:val="00D30FFB"/>
    <w:rsid w:val="00D3104C"/>
    <w:rsid w:val="00D31083"/>
    <w:rsid w:val="00D3111A"/>
    <w:rsid w:val="00D311A1"/>
    <w:rsid w:val="00D3124B"/>
    <w:rsid w:val="00D31299"/>
    <w:rsid w:val="00D312B1"/>
    <w:rsid w:val="00D312C1"/>
    <w:rsid w:val="00D312F6"/>
    <w:rsid w:val="00D31310"/>
    <w:rsid w:val="00D31361"/>
    <w:rsid w:val="00D313BE"/>
    <w:rsid w:val="00D314D7"/>
    <w:rsid w:val="00D3155B"/>
    <w:rsid w:val="00D31566"/>
    <w:rsid w:val="00D315BA"/>
    <w:rsid w:val="00D315FE"/>
    <w:rsid w:val="00D3162F"/>
    <w:rsid w:val="00D31638"/>
    <w:rsid w:val="00D31696"/>
    <w:rsid w:val="00D3173D"/>
    <w:rsid w:val="00D31757"/>
    <w:rsid w:val="00D3179B"/>
    <w:rsid w:val="00D318B9"/>
    <w:rsid w:val="00D318BC"/>
    <w:rsid w:val="00D31906"/>
    <w:rsid w:val="00D3197D"/>
    <w:rsid w:val="00D31B05"/>
    <w:rsid w:val="00D31B30"/>
    <w:rsid w:val="00D31B37"/>
    <w:rsid w:val="00D31BF3"/>
    <w:rsid w:val="00D31C74"/>
    <w:rsid w:val="00D31C91"/>
    <w:rsid w:val="00D31C94"/>
    <w:rsid w:val="00D31C96"/>
    <w:rsid w:val="00D31DAF"/>
    <w:rsid w:val="00D31E7D"/>
    <w:rsid w:val="00D31EBE"/>
    <w:rsid w:val="00D31ECE"/>
    <w:rsid w:val="00D31ED9"/>
    <w:rsid w:val="00D31F59"/>
    <w:rsid w:val="00D31F95"/>
    <w:rsid w:val="00D32004"/>
    <w:rsid w:val="00D320BB"/>
    <w:rsid w:val="00D32107"/>
    <w:rsid w:val="00D32130"/>
    <w:rsid w:val="00D32174"/>
    <w:rsid w:val="00D3217E"/>
    <w:rsid w:val="00D32184"/>
    <w:rsid w:val="00D32197"/>
    <w:rsid w:val="00D321BC"/>
    <w:rsid w:val="00D32231"/>
    <w:rsid w:val="00D32238"/>
    <w:rsid w:val="00D322EC"/>
    <w:rsid w:val="00D32374"/>
    <w:rsid w:val="00D323D9"/>
    <w:rsid w:val="00D32413"/>
    <w:rsid w:val="00D32451"/>
    <w:rsid w:val="00D3248D"/>
    <w:rsid w:val="00D32533"/>
    <w:rsid w:val="00D32544"/>
    <w:rsid w:val="00D32576"/>
    <w:rsid w:val="00D325EF"/>
    <w:rsid w:val="00D32694"/>
    <w:rsid w:val="00D326D0"/>
    <w:rsid w:val="00D3270A"/>
    <w:rsid w:val="00D3274A"/>
    <w:rsid w:val="00D3276E"/>
    <w:rsid w:val="00D32782"/>
    <w:rsid w:val="00D3287D"/>
    <w:rsid w:val="00D328B7"/>
    <w:rsid w:val="00D32928"/>
    <w:rsid w:val="00D32998"/>
    <w:rsid w:val="00D329A7"/>
    <w:rsid w:val="00D329E9"/>
    <w:rsid w:val="00D32A62"/>
    <w:rsid w:val="00D32B29"/>
    <w:rsid w:val="00D32B5D"/>
    <w:rsid w:val="00D32B6E"/>
    <w:rsid w:val="00D32BB7"/>
    <w:rsid w:val="00D32C03"/>
    <w:rsid w:val="00D32C76"/>
    <w:rsid w:val="00D32D46"/>
    <w:rsid w:val="00D32D88"/>
    <w:rsid w:val="00D32DCC"/>
    <w:rsid w:val="00D32E47"/>
    <w:rsid w:val="00D32F0B"/>
    <w:rsid w:val="00D32F24"/>
    <w:rsid w:val="00D32F5F"/>
    <w:rsid w:val="00D32F8C"/>
    <w:rsid w:val="00D33036"/>
    <w:rsid w:val="00D3304D"/>
    <w:rsid w:val="00D33121"/>
    <w:rsid w:val="00D33198"/>
    <w:rsid w:val="00D332C7"/>
    <w:rsid w:val="00D332F1"/>
    <w:rsid w:val="00D33461"/>
    <w:rsid w:val="00D33476"/>
    <w:rsid w:val="00D3348C"/>
    <w:rsid w:val="00D33567"/>
    <w:rsid w:val="00D33590"/>
    <w:rsid w:val="00D335BB"/>
    <w:rsid w:val="00D33626"/>
    <w:rsid w:val="00D336C9"/>
    <w:rsid w:val="00D336D4"/>
    <w:rsid w:val="00D336FE"/>
    <w:rsid w:val="00D337CF"/>
    <w:rsid w:val="00D33827"/>
    <w:rsid w:val="00D33846"/>
    <w:rsid w:val="00D33860"/>
    <w:rsid w:val="00D338C8"/>
    <w:rsid w:val="00D338D7"/>
    <w:rsid w:val="00D33901"/>
    <w:rsid w:val="00D33906"/>
    <w:rsid w:val="00D3393E"/>
    <w:rsid w:val="00D33975"/>
    <w:rsid w:val="00D3397B"/>
    <w:rsid w:val="00D33AC1"/>
    <w:rsid w:val="00D33B22"/>
    <w:rsid w:val="00D33B3E"/>
    <w:rsid w:val="00D33BDA"/>
    <w:rsid w:val="00D33C10"/>
    <w:rsid w:val="00D33CCC"/>
    <w:rsid w:val="00D33D2A"/>
    <w:rsid w:val="00D33DAE"/>
    <w:rsid w:val="00D33DC2"/>
    <w:rsid w:val="00D33E0F"/>
    <w:rsid w:val="00D33E3D"/>
    <w:rsid w:val="00D33F97"/>
    <w:rsid w:val="00D340B5"/>
    <w:rsid w:val="00D3411C"/>
    <w:rsid w:val="00D3413E"/>
    <w:rsid w:val="00D34185"/>
    <w:rsid w:val="00D341FE"/>
    <w:rsid w:val="00D344DE"/>
    <w:rsid w:val="00D344FE"/>
    <w:rsid w:val="00D3451B"/>
    <w:rsid w:val="00D34566"/>
    <w:rsid w:val="00D345E9"/>
    <w:rsid w:val="00D346CB"/>
    <w:rsid w:val="00D34758"/>
    <w:rsid w:val="00D34788"/>
    <w:rsid w:val="00D347C4"/>
    <w:rsid w:val="00D34849"/>
    <w:rsid w:val="00D34891"/>
    <w:rsid w:val="00D348BA"/>
    <w:rsid w:val="00D348CD"/>
    <w:rsid w:val="00D348FE"/>
    <w:rsid w:val="00D348FF"/>
    <w:rsid w:val="00D34A76"/>
    <w:rsid w:val="00D34ADA"/>
    <w:rsid w:val="00D34B1B"/>
    <w:rsid w:val="00D34B30"/>
    <w:rsid w:val="00D34DD0"/>
    <w:rsid w:val="00D34E14"/>
    <w:rsid w:val="00D34E7F"/>
    <w:rsid w:val="00D34EBC"/>
    <w:rsid w:val="00D34FD1"/>
    <w:rsid w:val="00D34FD6"/>
    <w:rsid w:val="00D35179"/>
    <w:rsid w:val="00D351B8"/>
    <w:rsid w:val="00D351E6"/>
    <w:rsid w:val="00D3521E"/>
    <w:rsid w:val="00D3523D"/>
    <w:rsid w:val="00D35257"/>
    <w:rsid w:val="00D3526C"/>
    <w:rsid w:val="00D35400"/>
    <w:rsid w:val="00D354E0"/>
    <w:rsid w:val="00D35618"/>
    <w:rsid w:val="00D3561D"/>
    <w:rsid w:val="00D356A5"/>
    <w:rsid w:val="00D35725"/>
    <w:rsid w:val="00D3577F"/>
    <w:rsid w:val="00D35850"/>
    <w:rsid w:val="00D358CB"/>
    <w:rsid w:val="00D35A1F"/>
    <w:rsid w:val="00D35A59"/>
    <w:rsid w:val="00D35AB4"/>
    <w:rsid w:val="00D35AB5"/>
    <w:rsid w:val="00D35B97"/>
    <w:rsid w:val="00D35BB1"/>
    <w:rsid w:val="00D35BE0"/>
    <w:rsid w:val="00D35BFE"/>
    <w:rsid w:val="00D35C3B"/>
    <w:rsid w:val="00D35C47"/>
    <w:rsid w:val="00D35C5C"/>
    <w:rsid w:val="00D35CC0"/>
    <w:rsid w:val="00D35CC3"/>
    <w:rsid w:val="00D35DB8"/>
    <w:rsid w:val="00D35DB9"/>
    <w:rsid w:val="00D35E1D"/>
    <w:rsid w:val="00D35E7B"/>
    <w:rsid w:val="00D35E7C"/>
    <w:rsid w:val="00D35E7D"/>
    <w:rsid w:val="00D35E87"/>
    <w:rsid w:val="00D35EF4"/>
    <w:rsid w:val="00D35F44"/>
    <w:rsid w:val="00D35F52"/>
    <w:rsid w:val="00D35FF2"/>
    <w:rsid w:val="00D35FF6"/>
    <w:rsid w:val="00D360F0"/>
    <w:rsid w:val="00D361B3"/>
    <w:rsid w:val="00D362A9"/>
    <w:rsid w:val="00D362B7"/>
    <w:rsid w:val="00D362D0"/>
    <w:rsid w:val="00D36391"/>
    <w:rsid w:val="00D363E7"/>
    <w:rsid w:val="00D363F5"/>
    <w:rsid w:val="00D3645D"/>
    <w:rsid w:val="00D36468"/>
    <w:rsid w:val="00D36788"/>
    <w:rsid w:val="00D367F9"/>
    <w:rsid w:val="00D3689E"/>
    <w:rsid w:val="00D368B4"/>
    <w:rsid w:val="00D368C2"/>
    <w:rsid w:val="00D3694F"/>
    <w:rsid w:val="00D36954"/>
    <w:rsid w:val="00D3698D"/>
    <w:rsid w:val="00D369E5"/>
    <w:rsid w:val="00D369EC"/>
    <w:rsid w:val="00D36B7A"/>
    <w:rsid w:val="00D36B98"/>
    <w:rsid w:val="00D36CAE"/>
    <w:rsid w:val="00D36CC9"/>
    <w:rsid w:val="00D36D1D"/>
    <w:rsid w:val="00D36DB7"/>
    <w:rsid w:val="00D36E6E"/>
    <w:rsid w:val="00D36E91"/>
    <w:rsid w:val="00D36E96"/>
    <w:rsid w:val="00D36EB6"/>
    <w:rsid w:val="00D36F5E"/>
    <w:rsid w:val="00D36FBC"/>
    <w:rsid w:val="00D36FC2"/>
    <w:rsid w:val="00D36FC6"/>
    <w:rsid w:val="00D3700D"/>
    <w:rsid w:val="00D3709C"/>
    <w:rsid w:val="00D370B1"/>
    <w:rsid w:val="00D370F7"/>
    <w:rsid w:val="00D37114"/>
    <w:rsid w:val="00D371C2"/>
    <w:rsid w:val="00D371F5"/>
    <w:rsid w:val="00D37282"/>
    <w:rsid w:val="00D3735B"/>
    <w:rsid w:val="00D37360"/>
    <w:rsid w:val="00D37416"/>
    <w:rsid w:val="00D374C0"/>
    <w:rsid w:val="00D374E8"/>
    <w:rsid w:val="00D37598"/>
    <w:rsid w:val="00D37605"/>
    <w:rsid w:val="00D37624"/>
    <w:rsid w:val="00D376CC"/>
    <w:rsid w:val="00D376E2"/>
    <w:rsid w:val="00D37743"/>
    <w:rsid w:val="00D37754"/>
    <w:rsid w:val="00D37793"/>
    <w:rsid w:val="00D377AE"/>
    <w:rsid w:val="00D378C2"/>
    <w:rsid w:val="00D37928"/>
    <w:rsid w:val="00D3793F"/>
    <w:rsid w:val="00D37975"/>
    <w:rsid w:val="00D37A0A"/>
    <w:rsid w:val="00D37A1B"/>
    <w:rsid w:val="00D37AF4"/>
    <w:rsid w:val="00D37AFD"/>
    <w:rsid w:val="00D37B52"/>
    <w:rsid w:val="00D37BDE"/>
    <w:rsid w:val="00D37D1F"/>
    <w:rsid w:val="00D37D25"/>
    <w:rsid w:val="00D37DFA"/>
    <w:rsid w:val="00D37F38"/>
    <w:rsid w:val="00D37F4D"/>
    <w:rsid w:val="00D4007F"/>
    <w:rsid w:val="00D400DB"/>
    <w:rsid w:val="00D4019F"/>
    <w:rsid w:val="00D401E2"/>
    <w:rsid w:val="00D4022D"/>
    <w:rsid w:val="00D40232"/>
    <w:rsid w:val="00D40260"/>
    <w:rsid w:val="00D40267"/>
    <w:rsid w:val="00D402AE"/>
    <w:rsid w:val="00D4031C"/>
    <w:rsid w:val="00D40351"/>
    <w:rsid w:val="00D4035F"/>
    <w:rsid w:val="00D40405"/>
    <w:rsid w:val="00D40415"/>
    <w:rsid w:val="00D40502"/>
    <w:rsid w:val="00D40503"/>
    <w:rsid w:val="00D40510"/>
    <w:rsid w:val="00D40570"/>
    <w:rsid w:val="00D40687"/>
    <w:rsid w:val="00D407F6"/>
    <w:rsid w:val="00D4083C"/>
    <w:rsid w:val="00D408E2"/>
    <w:rsid w:val="00D408E3"/>
    <w:rsid w:val="00D408F4"/>
    <w:rsid w:val="00D40A34"/>
    <w:rsid w:val="00D40A4F"/>
    <w:rsid w:val="00D40AEB"/>
    <w:rsid w:val="00D40C7F"/>
    <w:rsid w:val="00D40CD7"/>
    <w:rsid w:val="00D40D39"/>
    <w:rsid w:val="00D40DBA"/>
    <w:rsid w:val="00D40E15"/>
    <w:rsid w:val="00D40EB9"/>
    <w:rsid w:val="00D40ED8"/>
    <w:rsid w:val="00D40F12"/>
    <w:rsid w:val="00D40F15"/>
    <w:rsid w:val="00D40F70"/>
    <w:rsid w:val="00D40FBA"/>
    <w:rsid w:val="00D40FE7"/>
    <w:rsid w:val="00D410A1"/>
    <w:rsid w:val="00D410C3"/>
    <w:rsid w:val="00D411BE"/>
    <w:rsid w:val="00D41233"/>
    <w:rsid w:val="00D4130B"/>
    <w:rsid w:val="00D41356"/>
    <w:rsid w:val="00D41361"/>
    <w:rsid w:val="00D41364"/>
    <w:rsid w:val="00D413AA"/>
    <w:rsid w:val="00D413C3"/>
    <w:rsid w:val="00D41403"/>
    <w:rsid w:val="00D4147E"/>
    <w:rsid w:val="00D414FD"/>
    <w:rsid w:val="00D4157B"/>
    <w:rsid w:val="00D415A7"/>
    <w:rsid w:val="00D415ED"/>
    <w:rsid w:val="00D41740"/>
    <w:rsid w:val="00D41776"/>
    <w:rsid w:val="00D417BE"/>
    <w:rsid w:val="00D417C7"/>
    <w:rsid w:val="00D41828"/>
    <w:rsid w:val="00D41941"/>
    <w:rsid w:val="00D41988"/>
    <w:rsid w:val="00D41A53"/>
    <w:rsid w:val="00D41A8C"/>
    <w:rsid w:val="00D41A93"/>
    <w:rsid w:val="00D41A9F"/>
    <w:rsid w:val="00D41B80"/>
    <w:rsid w:val="00D41B9A"/>
    <w:rsid w:val="00D41BB3"/>
    <w:rsid w:val="00D41C75"/>
    <w:rsid w:val="00D41D10"/>
    <w:rsid w:val="00D41D38"/>
    <w:rsid w:val="00D41D42"/>
    <w:rsid w:val="00D41E0B"/>
    <w:rsid w:val="00D41F27"/>
    <w:rsid w:val="00D41F50"/>
    <w:rsid w:val="00D42007"/>
    <w:rsid w:val="00D420A4"/>
    <w:rsid w:val="00D420D6"/>
    <w:rsid w:val="00D42115"/>
    <w:rsid w:val="00D4217C"/>
    <w:rsid w:val="00D42201"/>
    <w:rsid w:val="00D42208"/>
    <w:rsid w:val="00D4220B"/>
    <w:rsid w:val="00D422E0"/>
    <w:rsid w:val="00D423C7"/>
    <w:rsid w:val="00D42477"/>
    <w:rsid w:val="00D42481"/>
    <w:rsid w:val="00D424C5"/>
    <w:rsid w:val="00D424D0"/>
    <w:rsid w:val="00D425FD"/>
    <w:rsid w:val="00D42672"/>
    <w:rsid w:val="00D42683"/>
    <w:rsid w:val="00D4268D"/>
    <w:rsid w:val="00D426C2"/>
    <w:rsid w:val="00D426ED"/>
    <w:rsid w:val="00D42745"/>
    <w:rsid w:val="00D4276D"/>
    <w:rsid w:val="00D42786"/>
    <w:rsid w:val="00D427B5"/>
    <w:rsid w:val="00D4284D"/>
    <w:rsid w:val="00D42909"/>
    <w:rsid w:val="00D4291B"/>
    <w:rsid w:val="00D42A49"/>
    <w:rsid w:val="00D42A5F"/>
    <w:rsid w:val="00D42A7E"/>
    <w:rsid w:val="00D42AA7"/>
    <w:rsid w:val="00D42AB7"/>
    <w:rsid w:val="00D42B75"/>
    <w:rsid w:val="00D42C2C"/>
    <w:rsid w:val="00D42C69"/>
    <w:rsid w:val="00D42CBF"/>
    <w:rsid w:val="00D42D7A"/>
    <w:rsid w:val="00D42DB3"/>
    <w:rsid w:val="00D42E25"/>
    <w:rsid w:val="00D42E3C"/>
    <w:rsid w:val="00D42F14"/>
    <w:rsid w:val="00D42F6D"/>
    <w:rsid w:val="00D42F81"/>
    <w:rsid w:val="00D430F3"/>
    <w:rsid w:val="00D431B7"/>
    <w:rsid w:val="00D431DB"/>
    <w:rsid w:val="00D4327A"/>
    <w:rsid w:val="00D43399"/>
    <w:rsid w:val="00D43466"/>
    <w:rsid w:val="00D435A2"/>
    <w:rsid w:val="00D435AD"/>
    <w:rsid w:val="00D43638"/>
    <w:rsid w:val="00D4363A"/>
    <w:rsid w:val="00D43656"/>
    <w:rsid w:val="00D436CA"/>
    <w:rsid w:val="00D4372E"/>
    <w:rsid w:val="00D4373D"/>
    <w:rsid w:val="00D43748"/>
    <w:rsid w:val="00D43757"/>
    <w:rsid w:val="00D4379B"/>
    <w:rsid w:val="00D437C2"/>
    <w:rsid w:val="00D43814"/>
    <w:rsid w:val="00D4383B"/>
    <w:rsid w:val="00D43844"/>
    <w:rsid w:val="00D438A9"/>
    <w:rsid w:val="00D43958"/>
    <w:rsid w:val="00D43A16"/>
    <w:rsid w:val="00D43A53"/>
    <w:rsid w:val="00D43ACB"/>
    <w:rsid w:val="00D43AD1"/>
    <w:rsid w:val="00D43B19"/>
    <w:rsid w:val="00D43B98"/>
    <w:rsid w:val="00D43C01"/>
    <w:rsid w:val="00D43C63"/>
    <w:rsid w:val="00D43C77"/>
    <w:rsid w:val="00D43D8D"/>
    <w:rsid w:val="00D43D9E"/>
    <w:rsid w:val="00D43E05"/>
    <w:rsid w:val="00D43E0F"/>
    <w:rsid w:val="00D43E56"/>
    <w:rsid w:val="00D43ED3"/>
    <w:rsid w:val="00D43EE9"/>
    <w:rsid w:val="00D43F2A"/>
    <w:rsid w:val="00D43F80"/>
    <w:rsid w:val="00D43FFD"/>
    <w:rsid w:val="00D44005"/>
    <w:rsid w:val="00D440FF"/>
    <w:rsid w:val="00D4429B"/>
    <w:rsid w:val="00D442BF"/>
    <w:rsid w:val="00D442F0"/>
    <w:rsid w:val="00D442F7"/>
    <w:rsid w:val="00D44377"/>
    <w:rsid w:val="00D44397"/>
    <w:rsid w:val="00D4440F"/>
    <w:rsid w:val="00D44413"/>
    <w:rsid w:val="00D44468"/>
    <w:rsid w:val="00D444BA"/>
    <w:rsid w:val="00D44522"/>
    <w:rsid w:val="00D4452E"/>
    <w:rsid w:val="00D4454C"/>
    <w:rsid w:val="00D445EB"/>
    <w:rsid w:val="00D44642"/>
    <w:rsid w:val="00D446A0"/>
    <w:rsid w:val="00D446BC"/>
    <w:rsid w:val="00D446CF"/>
    <w:rsid w:val="00D44723"/>
    <w:rsid w:val="00D4473D"/>
    <w:rsid w:val="00D447F2"/>
    <w:rsid w:val="00D44955"/>
    <w:rsid w:val="00D449ED"/>
    <w:rsid w:val="00D44A21"/>
    <w:rsid w:val="00D44A52"/>
    <w:rsid w:val="00D44A61"/>
    <w:rsid w:val="00D44AAB"/>
    <w:rsid w:val="00D44B90"/>
    <w:rsid w:val="00D44BB0"/>
    <w:rsid w:val="00D44CAB"/>
    <w:rsid w:val="00D44CDB"/>
    <w:rsid w:val="00D44D25"/>
    <w:rsid w:val="00D44D2A"/>
    <w:rsid w:val="00D44DCD"/>
    <w:rsid w:val="00D44E09"/>
    <w:rsid w:val="00D44E2E"/>
    <w:rsid w:val="00D44E81"/>
    <w:rsid w:val="00D44E9C"/>
    <w:rsid w:val="00D44EA5"/>
    <w:rsid w:val="00D44EF8"/>
    <w:rsid w:val="00D44F0C"/>
    <w:rsid w:val="00D45087"/>
    <w:rsid w:val="00D451E0"/>
    <w:rsid w:val="00D4529A"/>
    <w:rsid w:val="00D4532C"/>
    <w:rsid w:val="00D4536B"/>
    <w:rsid w:val="00D453B8"/>
    <w:rsid w:val="00D4541F"/>
    <w:rsid w:val="00D45540"/>
    <w:rsid w:val="00D45588"/>
    <w:rsid w:val="00D455D4"/>
    <w:rsid w:val="00D4563A"/>
    <w:rsid w:val="00D45653"/>
    <w:rsid w:val="00D4567A"/>
    <w:rsid w:val="00D45694"/>
    <w:rsid w:val="00D456A6"/>
    <w:rsid w:val="00D45736"/>
    <w:rsid w:val="00D4589C"/>
    <w:rsid w:val="00D458D6"/>
    <w:rsid w:val="00D45911"/>
    <w:rsid w:val="00D45A07"/>
    <w:rsid w:val="00D45B03"/>
    <w:rsid w:val="00D45B6B"/>
    <w:rsid w:val="00D45D13"/>
    <w:rsid w:val="00D45D5A"/>
    <w:rsid w:val="00D45D6C"/>
    <w:rsid w:val="00D45D8C"/>
    <w:rsid w:val="00D45D9D"/>
    <w:rsid w:val="00D45E1D"/>
    <w:rsid w:val="00D45E3A"/>
    <w:rsid w:val="00D45E3B"/>
    <w:rsid w:val="00D45E4A"/>
    <w:rsid w:val="00D45E74"/>
    <w:rsid w:val="00D45F09"/>
    <w:rsid w:val="00D45F40"/>
    <w:rsid w:val="00D45F7C"/>
    <w:rsid w:val="00D46006"/>
    <w:rsid w:val="00D46118"/>
    <w:rsid w:val="00D46170"/>
    <w:rsid w:val="00D4617D"/>
    <w:rsid w:val="00D461BA"/>
    <w:rsid w:val="00D46311"/>
    <w:rsid w:val="00D4631D"/>
    <w:rsid w:val="00D464A1"/>
    <w:rsid w:val="00D46543"/>
    <w:rsid w:val="00D46550"/>
    <w:rsid w:val="00D46607"/>
    <w:rsid w:val="00D46625"/>
    <w:rsid w:val="00D46650"/>
    <w:rsid w:val="00D46673"/>
    <w:rsid w:val="00D466A2"/>
    <w:rsid w:val="00D4677F"/>
    <w:rsid w:val="00D467D4"/>
    <w:rsid w:val="00D46849"/>
    <w:rsid w:val="00D4687D"/>
    <w:rsid w:val="00D4689E"/>
    <w:rsid w:val="00D468A4"/>
    <w:rsid w:val="00D468FA"/>
    <w:rsid w:val="00D4692A"/>
    <w:rsid w:val="00D4692B"/>
    <w:rsid w:val="00D4694C"/>
    <w:rsid w:val="00D46956"/>
    <w:rsid w:val="00D46959"/>
    <w:rsid w:val="00D469C8"/>
    <w:rsid w:val="00D469F8"/>
    <w:rsid w:val="00D46A3B"/>
    <w:rsid w:val="00D46A4A"/>
    <w:rsid w:val="00D46A61"/>
    <w:rsid w:val="00D46B3A"/>
    <w:rsid w:val="00D46B3B"/>
    <w:rsid w:val="00D46B9B"/>
    <w:rsid w:val="00D46BC6"/>
    <w:rsid w:val="00D46BD0"/>
    <w:rsid w:val="00D46BDA"/>
    <w:rsid w:val="00D46C26"/>
    <w:rsid w:val="00D46D38"/>
    <w:rsid w:val="00D46E16"/>
    <w:rsid w:val="00D46E48"/>
    <w:rsid w:val="00D46EA4"/>
    <w:rsid w:val="00D46EBD"/>
    <w:rsid w:val="00D46F08"/>
    <w:rsid w:val="00D46F13"/>
    <w:rsid w:val="00D46F83"/>
    <w:rsid w:val="00D47016"/>
    <w:rsid w:val="00D47045"/>
    <w:rsid w:val="00D47066"/>
    <w:rsid w:val="00D47076"/>
    <w:rsid w:val="00D47101"/>
    <w:rsid w:val="00D47109"/>
    <w:rsid w:val="00D471AC"/>
    <w:rsid w:val="00D472EE"/>
    <w:rsid w:val="00D4732C"/>
    <w:rsid w:val="00D47350"/>
    <w:rsid w:val="00D4736E"/>
    <w:rsid w:val="00D473A6"/>
    <w:rsid w:val="00D473C5"/>
    <w:rsid w:val="00D47476"/>
    <w:rsid w:val="00D47519"/>
    <w:rsid w:val="00D475A0"/>
    <w:rsid w:val="00D475B9"/>
    <w:rsid w:val="00D476B7"/>
    <w:rsid w:val="00D477CF"/>
    <w:rsid w:val="00D4783D"/>
    <w:rsid w:val="00D47850"/>
    <w:rsid w:val="00D4793E"/>
    <w:rsid w:val="00D47957"/>
    <w:rsid w:val="00D47962"/>
    <w:rsid w:val="00D47A55"/>
    <w:rsid w:val="00D47A95"/>
    <w:rsid w:val="00D47A9C"/>
    <w:rsid w:val="00D47AFA"/>
    <w:rsid w:val="00D47B35"/>
    <w:rsid w:val="00D47B42"/>
    <w:rsid w:val="00D47B44"/>
    <w:rsid w:val="00D47B70"/>
    <w:rsid w:val="00D47B9A"/>
    <w:rsid w:val="00D47B9D"/>
    <w:rsid w:val="00D47C13"/>
    <w:rsid w:val="00D47C2B"/>
    <w:rsid w:val="00D47CC5"/>
    <w:rsid w:val="00D47CE2"/>
    <w:rsid w:val="00D47D24"/>
    <w:rsid w:val="00D47D75"/>
    <w:rsid w:val="00D47DAB"/>
    <w:rsid w:val="00D47DCF"/>
    <w:rsid w:val="00D47DF6"/>
    <w:rsid w:val="00D47F1C"/>
    <w:rsid w:val="00D47F4C"/>
    <w:rsid w:val="00D5006B"/>
    <w:rsid w:val="00D50158"/>
    <w:rsid w:val="00D501ED"/>
    <w:rsid w:val="00D50205"/>
    <w:rsid w:val="00D50216"/>
    <w:rsid w:val="00D50258"/>
    <w:rsid w:val="00D50269"/>
    <w:rsid w:val="00D502AC"/>
    <w:rsid w:val="00D502BE"/>
    <w:rsid w:val="00D502C2"/>
    <w:rsid w:val="00D50308"/>
    <w:rsid w:val="00D503F0"/>
    <w:rsid w:val="00D50430"/>
    <w:rsid w:val="00D50468"/>
    <w:rsid w:val="00D505ED"/>
    <w:rsid w:val="00D5061A"/>
    <w:rsid w:val="00D506DD"/>
    <w:rsid w:val="00D50771"/>
    <w:rsid w:val="00D50792"/>
    <w:rsid w:val="00D507AC"/>
    <w:rsid w:val="00D507C5"/>
    <w:rsid w:val="00D50894"/>
    <w:rsid w:val="00D50959"/>
    <w:rsid w:val="00D50994"/>
    <w:rsid w:val="00D50AA5"/>
    <w:rsid w:val="00D50ACC"/>
    <w:rsid w:val="00D50B36"/>
    <w:rsid w:val="00D50B69"/>
    <w:rsid w:val="00D50CD0"/>
    <w:rsid w:val="00D50D0F"/>
    <w:rsid w:val="00D50D22"/>
    <w:rsid w:val="00D50D31"/>
    <w:rsid w:val="00D50D70"/>
    <w:rsid w:val="00D50DEF"/>
    <w:rsid w:val="00D50E1A"/>
    <w:rsid w:val="00D50F35"/>
    <w:rsid w:val="00D50F6D"/>
    <w:rsid w:val="00D50FA1"/>
    <w:rsid w:val="00D50FF5"/>
    <w:rsid w:val="00D51019"/>
    <w:rsid w:val="00D5101B"/>
    <w:rsid w:val="00D5110A"/>
    <w:rsid w:val="00D5115F"/>
    <w:rsid w:val="00D5119B"/>
    <w:rsid w:val="00D511AF"/>
    <w:rsid w:val="00D511FF"/>
    <w:rsid w:val="00D5128A"/>
    <w:rsid w:val="00D513E4"/>
    <w:rsid w:val="00D5140B"/>
    <w:rsid w:val="00D5141B"/>
    <w:rsid w:val="00D51464"/>
    <w:rsid w:val="00D514A6"/>
    <w:rsid w:val="00D51508"/>
    <w:rsid w:val="00D51599"/>
    <w:rsid w:val="00D515E5"/>
    <w:rsid w:val="00D516D5"/>
    <w:rsid w:val="00D516E9"/>
    <w:rsid w:val="00D51727"/>
    <w:rsid w:val="00D517CD"/>
    <w:rsid w:val="00D51801"/>
    <w:rsid w:val="00D5181B"/>
    <w:rsid w:val="00D51871"/>
    <w:rsid w:val="00D5187A"/>
    <w:rsid w:val="00D51932"/>
    <w:rsid w:val="00D5194A"/>
    <w:rsid w:val="00D5199D"/>
    <w:rsid w:val="00D51A3B"/>
    <w:rsid w:val="00D51A42"/>
    <w:rsid w:val="00D51B22"/>
    <w:rsid w:val="00D51B67"/>
    <w:rsid w:val="00D51BC9"/>
    <w:rsid w:val="00D51BD7"/>
    <w:rsid w:val="00D51BEC"/>
    <w:rsid w:val="00D51C60"/>
    <w:rsid w:val="00D51C6D"/>
    <w:rsid w:val="00D51C97"/>
    <w:rsid w:val="00D51CBF"/>
    <w:rsid w:val="00D51D13"/>
    <w:rsid w:val="00D51D8B"/>
    <w:rsid w:val="00D51DFE"/>
    <w:rsid w:val="00D51E2A"/>
    <w:rsid w:val="00D51E35"/>
    <w:rsid w:val="00D51E4E"/>
    <w:rsid w:val="00D51EBD"/>
    <w:rsid w:val="00D51F18"/>
    <w:rsid w:val="00D51F19"/>
    <w:rsid w:val="00D51F51"/>
    <w:rsid w:val="00D51F95"/>
    <w:rsid w:val="00D51FC2"/>
    <w:rsid w:val="00D5204A"/>
    <w:rsid w:val="00D5206C"/>
    <w:rsid w:val="00D520DC"/>
    <w:rsid w:val="00D52130"/>
    <w:rsid w:val="00D52218"/>
    <w:rsid w:val="00D52230"/>
    <w:rsid w:val="00D52290"/>
    <w:rsid w:val="00D5229D"/>
    <w:rsid w:val="00D522C4"/>
    <w:rsid w:val="00D522EC"/>
    <w:rsid w:val="00D5236A"/>
    <w:rsid w:val="00D52416"/>
    <w:rsid w:val="00D524BE"/>
    <w:rsid w:val="00D5250C"/>
    <w:rsid w:val="00D52543"/>
    <w:rsid w:val="00D52549"/>
    <w:rsid w:val="00D5254F"/>
    <w:rsid w:val="00D52655"/>
    <w:rsid w:val="00D5278F"/>
    <w:rsid w:val="00D527A1"/>
    <w:rsid w:val="00D5284F"/>
    <w:rsid w:val="00D52894"/>
    <w:rsid w:val="00D528A3"/>
    <w:rsid w:val="00D5293E"/>
    <w:rsid w:val="00D5295E"/>
    <w:rsid w:val="00D52A77"/>
    <w:rsid w:val="00D52B30"/>
    <w:rsid w:val="00D52B5A"/>
    <w:rsid w:val="00D52BF3"/>
    <w:rsid w:val="00D52C37"/>
    <w:rsid w:val="00D52C91"/>
    <w:rsid w:val="00D52CD8"/>
    <w:rsid w:val="00D52E13"/>
    <w:rsid w:val="00D52E4D"/>
    <w:rsid w:val="00D52F0F"/>
    <w:rsid w:val="00D52F1A"/>
    <w:rsid w:val="00D52F71"/>
    <w:rsid w:val="00D53052"/>
    <w:rsid w:val="00D5316F"/>
    <w:rsid w:val="00D531B2"/>
    <w:rsid w:val="00D531D5"/>
    <w:rsid w:val="00D53236"/>
    <w:rsid w:val="00D532D8"/>
    <w:rsid w:val="00D532E2"/>
    <w:rsid w:val="00D5338C"/>
    <w:rsid w:val="00D5342F"/>
    <w:rsid w:val="00D534B8"/>
    <w:rsid w:val="00D5356E"/>
    <w:rsid w:val="00D535FB"/>
    <w:rsid w:val="00D536BE"/>
    <w:rsid w:val="00D536C3"/>
    <w:rsid w:val="00D536E0"/>
    <w:rsid w:val="00D536E9"/>
    <w:rsid w:val="00D5371F"/>
    <w:rsid w:val="00D53731"/>
    <w:rsid w:val="00D537B0"/>
    <w:rsid w:val="00D537FB"/>
    <w:rsid w:val="00D53855"/>
    <w:rsid w:val="00D5398E"/>
    <w:rsid w:val="00D539AC"/>
    <w:rsid w:val="00D539FC"/>
    <w:rsid w:val="00D53B11"/>
    <w:rsid w:val="00D53B34"/>
    <w:rsid w:val="00D53B46"/>
    <w:rsid w:val="00D53B50"/>
    <w:rsid w:val="00D53B53"/>
    <w:rsid w:val="00D53B5C"/>
    <w:rsid w:val="00D53C4D"/>
    <w:rsid w:val="00D53C55"/>
    <w:rsid w:val="00D53D57"/>
    <w:rsid w:val="00D53D73"/>
    <w:rsid w:val="00D53DD6"/>
    <w:rsid w:val="00D53E59"/>
    <w:rsid w:val="00D53EC3"/>
    <w:rsid w:val="00D53F58"/>
    <w:rsid w:val="00D53FCD"/>
    <w:rsid w:val="00D54002"/>
    <w:rsid w:val="00D54024"/>
    <w:rsid w:val="00D540AF"/>
    <w:rsid w:val="00D540B4"/>
    <w:rsid w:val="00D540EC"/>
    <w:rsid w:val="00D54185"/>
    <w:rsid w:val="00D541C9"/>
    <w:rsid w:val="00D5423D"/>
    <w:rsid w:val="00D54242"/>
    <w:rsid w:val="00D54324"/>
    <w:rsid w:val="00D5432E"/>
    <w:rsid w:val="00D54341"/>
    <w:rsid w:val="00D543C7"/>
    <w:rsid w:val="00D543C8"/>
    <w:rsid w:val="00D54460"/>
    <w:rsid w:val="00D544DB"/>
    <w:rsid w:val="00D544E2"/>
    <w:rsid w:val="00D54547"/>
    <w:rsid w:val="00D545C5"/>
    <w:rsid w:val="00D5469B"/>
    <w:rsid w:val="00D546D0"/>
    <w:rsid w:val="00D546E2"/>
    <w:rsid w:val="00D5478E"/>
    <w:rsid w:val="00D548A4"/>
    <w:rsid w:val="00D54999"/>
    <w:rsid w:val="00D54A0C"/>
    <w:rsid w:val="00D54A19"/>
    <w:rsid w:val="00D54A4F"/>
    <w:rsid w:val="00D54A5D"/>
    <w:rsid w:val="00D54B9E"/>
    <w:rsid w:val="00D54BE4"/>
    <w:rsid w:val="00D54BED"/>
    <w:rsid w:val="00D54C2F"/>
    <w:rsid w:val="00D54D52"/>
    <w:rsid w:val="00D54DCB"/>
    <w:rsid w:val="00D54DD1"/>
    <w:rsid w:val="00D54EC2"/>
    <w:rsid w:val="00D54F03"/>
    <w:rsid w:val="00D54F9E"/>
    <w:rsid w:val="00D55094"/>
    <w:rsid w:val="00D550DB"/>
    <w:rsid w:val="00D55116"/>
    <w:rsid w:val="00D5513D"/>
    <w:rsid w:val="00D551FB"/>
    <w:rsid w:val="00D55246"/>
    <w:rsid w:val="00D5526F"/>
    <w:rsid w:val="00D552B3"/>
    <w:rsid w:val="00D552B4"/>
    <w:rsid w:val="00D552BA"/>
    <w:rsid w:val="00D55372"/>
    <w:rsid w:val="00D553B5"/>
    <w:rsid w:val="00D553ED"/>
    <w:rsid w:val="00D5543D"/>
    <w:rsid w:val="00D55444"/>
    <w:rsid w:val="00D55462"/>
    <w:rsid w:val="00D55591"/>
    <w:rsid w:val="00D5559F"/>
    <w:rsid w:val="00D555B3"/>
    <w:rsid w:val="00D55653"/>
    <w:rsid w:val="00D5567C"/>
    <w:rsid w:val="00D556DA"/>
    <w:rsid w:val="00D556EB"/>
    <w:rsid w:val="00D55794"/>
    <w:rsid w:val="00D557BE"/>
    <w:rsid w:val="00D557C8"/>
    <w:rsid w:val="00D5591D"/>
    <w:rsid w:val="00D559A1"/>
    <w:rsid w:val="00D559C2"/>
    <w:rsid w:val="00D55A1E"/>
    <w:rsid w:val="00D55ACC"/>
    <w:rsid w:val="00D55AE4"/>
    <w:rsid w:val="00D55B70"/>
    <w:rsid w:val="00D55B92"/>
    <w:rsid w:val="00D55BF2"/>
    <w:rsid w:val="00D55C66"/>
    <w:rsid w:val="00D55C6C"/>
    <w:rsid w:val="00D55CD4"/>
    <w:rsid w:val="00D55D83"/>
    <w:rsid w:val="00D55DBD"/>
    <w:rsid w:val="00D55DF2"/>
    <w:rsid w:val="00D55E0C"/>
    <w:rsid w:val="00D55E22"/>
    <w:rsid w:val="00D55E82"/>
    <w:rsid w:val="00D55E8C"/>
    <w:rsid w:val="00D55EC0"/>
    <w:rsid w:val="00D55EC1"/>
    <w:rsid w:val="00D55EF1"/>
    <w:rsid w:val="00D55F12"/>
    <w:rsid w:val="00D56015"/>
    <w:rsid w:val="00D56028"/>
    <w:rsid w:val="00D560C4"/>
    <w:rsid w:val="00D56192"/>
    <w:rsid w:val="00D5634B"/>
    <w:rsid w:val="00D56386"/>
    <w:rsid w:val="00D564AA"/>
    <w:rsid w:val="00D56539"/>
    <w:rsid w:val="00D56688"/>
    <w:rsid w:val="00D566B5"/>
    <w:rsid w:val="00D56704"/>
    <w:rsid w:val="00D56738"/>
    <w:rsid w:val="00D568DE"/>
    <w:rsid w:val="00D56945"/>
    <w:rsid w:val="00D56976"/>
    <w:rsid w:val="00D56992"/>
    <w:rsid w:val="00D569A1"/>
    <w:rsid w:val="00D569AB"/>
    <w:rsid w:val="00D56A46"/>
    <w:rsid w:val="00D56A4D"/>
    <w:rsid w:val="00D56AB0"/>
    <w:rsid w:val="00D56C30"/>
    <w:rsid w:val="00D56CA7"/>
    <w:rsid w:val="00D56D2D"/>
    <w:rsid w:val="00D56DB7"/>
    <w:rsid w:val="00D56DDB"/>
    <w:rsid w:val="00D56E2A"/>
    <w:rsid w:val="00D56EAB"/>
    <w:rsid w:val="00D56F84"/>
    <w:rsid w:val="00D56FED"/>
    <w:rsid w:val="00D57003"/>
    <w:rsid w:val="00D57028"/>
    <w:rsid w:val="00D5703E"/>
    <w:rsid w:val="00D570B4"/>
    <w:rsid w:val="00D57290"/>
    <w:rsid w:val="00D572FF"/>
    <w:rsid w:val="00D573DC"/>
    <w:rsid w:val="00D57487"/>
    <w:rsid w:val="00D574C1"/>
    <w:rsid w:val="00D57511"/>
    <w:rsid w:val="00D57548"/>
    <w:rsid w:val="00D5758D"/>
    <w:rsid w:val="00D575F9"/>
    <w:rsid w:val="00D5770B"/>
    <w:rsid w:val="00D57775"/>
    <w:rsid w:val="00D577A0"/>
    <w:rsid w:val="00D577AA"/>
    <w:rsid w:val="00D5789D"/>
    <w:rsid w:val="00D578A5"/>
    <w:rsid w:val="00D578AE"/>
    <w:rsid w:val="00D578CA"/>
    <w:rsid w:val="00D579E3"/>
    <w:rsid w:val="00D57A5E"/>
    <w:rsid w:val="00D57B69"/>
    <w:rsid w:val="00D57BE0"/>
    <w:rsid w:val="00D57C23"/>
    <w:rsid w:val="00D57C98"/>
    <w:rsid w:val="00D57D8B"/>
    <w:rsid w:val="00D57DAD"/>
    <w:rsid w:val="00D57DBA"/>
    <w:rsid w:val="00D57E1B"/>
    <w:rsid w:val="00D57F8C"/>
    <w:rsid w:val="00D57FB3"/>
    <w:rsid w:val="00D60028"/>
    <w:rsid w:val="00D600CC"/>
    <w:rsid w:val="00D600DD"/>
    <w:rsid w:val="00D601E5"/>
    <w:rsid w:val="00D6026B"/>
    <w:rsid w:val="00D6029F"/>
    <w:rsid w:val="00D602E0"/>
    <w:rsid w:val="00D6038A"/>
    <w:rsid w:val="00D603FF"/>
    <w:rsid w:val="00D604DD"/>
    <w:rsid w:val="00D604F3"/>
    <w:rsid w:val="00D60520"/>
    <w:rsid w:val="00D60538"/>
    <w:rsid w:val="00D6058C"/>
    <w:rsid w:val="00D60679"/>
    <w:rsid w:val="00D606C0"/>
    <w:rsid w:val="00D606CF"/>
    <w:rsid w:val="00D6094A"/>
    <w:rsid w:val="00D609B0"/>
    <w:rsid w:val="00D60A0C"/>
    <w:rsid w:val="00D60A39"/>
    <w:rsid w:val="00D60B45"/>
    <w:rsid w:val="00D60B59"/>
    <w:rsid w:val="00D60B8D"/>
    <w:rsid w:val="00D60BF4"/>
    <w:rsid w:val="00D60C37"/>
    <w:rsid w:val="00D60C41"/>
    <w:rsid w:val="00D60C79"/>
    <w:rsid w:val="00D60D37"/>
    <w:rsid w:val="00D60D4F"/>
    <w:rsid w:val="00D60D81"/>
    <w:rsid w:val="00D60EEE"/>
    <w:rsid w:val="00D60F0A"/>
    <w:rsid w:val="00D60F0B"/>
    <w:rsid w:val="00D60F67"/>
    <w:rsid w:val="00D60F9A"/>
    <w:rsid w:val="00D610B1"/>
    <w:rsid w:val="00D610D1"/>
    <w:rsid w:val="00D610E3"/>
    <w:rsid w:val="00D611C6"/>
    <w:rsid w:val="00D61224"/>
    <w:rsid w:val="00D61238"/>
    <w:rsid w:val="00D612D8"/>
    <w:rsid w:val="00D612DB"/>
    <w:rsid w:val="00D612FB"/>
    <w:rsid w:val="00D61393"/>
    <w:rsid w:val="00D613A0"/>
    <w:rsid w:val="00D613E8"/>
    <w:rsid w:val="00D61447"/>
    <w:rsid w:val="00D61493"/>
    <w:rsid w:val="00D614C2"/>
    <w:rsid w:val="00D614E1"/>
    <w:rsid w:val="00D614FF"/>
    <w:rsid w:val="00D6153E"/>
    <w:rsid w:val="00D61578"/>
    <w:rsid w:val="00D61660"/>
    <w:rsid w:val="00D616AF"/>
    <w:rsid w:val="00D616CF"/>
    <w:rsid w:val="00D61724"/>
    <w:rsid w:val="00D61767"/>
    <w:rsid w:val="00D617B9"/>
    <w:rsid w:val="00D61805"/>
    <w:rsid w:val="00D61885"/>
    <w:rsid w:val="00D6189F"/>
    <w:rsid w:val="00D6193C"/>
    <w:rsid w:val="00D61A6B"/>
    <w:rsid w:val="00D61A76"/>
    <w:rsid w:val="00D61AC5"/>
    <w:rsid w:val="00D61AD3"/>
    <w:rsid w:val="00D61C1B"/>
    <w:rsid w:val="00D61CA6"/>
    <w:rsid w:val="00D61CCF"/>
    <w:rsid w:val="00D61CF5"/>
    <w:rsid w:val="00D61D3D"/>
    <w:rsid w:val="00D61DD4"/>
    <w:rsid w:val="00D61EB6"/>
    <w:rsid w:val="00D61F24"/>
    <w:rsid w:val="00D61F4C"/>
    <w:rsid w:val="00D61F76"/>
    <w:rsid w:val="00D61F8A"/>
    <w:rsid w:val="00D61FA8"/>
    <w:rsid w:val="00D61FAA"/>
    <w:rsid w:val="00D62025"/>
    <w:rsid w:val="00D62039"/>
    <w:rsid w:val="00D620F2"/>
    <w:rsid w:val="00D6217C"/>
    <w:rsid w:val="00D62202"/>
    <w:rsid w:val="00D622E0"/>
    <w:rsid w:val="00D62350"/>
    <w:rsid w:val="00D62367"/>
    <w:rsid w:val="00D623E2"/>
    <w:rsid w:val="00D62468"/>
    <w:rsid w:val="00D624B8"/>
    <w:rsid w:val="00D624F2"/>
    <w:rsid w:val="00D6252B"/>
    <w:rsid w:val="00D625C6"/>
    <w:rsid w:val="00D625E0"/>
    <w:rsid w:val="00D62623"/>
    <w:rsid w:val="00D62678"/>
    <w:rsid w:val="00D626D3"/>
    <w:rsid w:val="00D62813"/>
    <w:rsid w:val="00D62848"/>
    <w:rsid w:val="00D628CD"/>
    <w:rsid w:val="00D629B8"/>
    <w:rsid w:val="00D629C8"/>
    <w:rsid w:val="00D62B4A"/>
    <w:rsid w:val="00D62C1E"/>
    <w:rsid w:val="00D62C6D"/>
    <w:rsid w:val="00D62CD5"/>
    <w:rsid w:val="00D62D12"/>
    <w:rsid w:val="00D62D21"/>
    <w:rsid w:val="00D62E32"/>
    <w:rsid w:val="00D62E5D"/>
    <w:rsid w:val="00D62ECC"/>
    <w:rsid w:val="00D62F72"/>
    <w:rsid w:val="00D62FF3"/>
    <w:rsid w:val="00D6303A"/>
    <w:rsid w:val="00D630CC"/>
    <w:rsid w:val="00D63108"/>
    <w:rsid w:val="00D6318D"/>
    <w:rsid w:val="00D6320A"/>
    <w:rsid w:val="00D63231"/>
    <w:rsid w:val="00D63259"/>
    <w:rsid w:val="00D632D2"/>
    <w:rsid w:val="00D632F9"/>
    <w:rsid w:val="00D63310"/>
    <w:rsid w:val="00D63340"/>
    <w:rsid w:val="00D633D5"/>
    <w:rsid w:val="00D633E7"/>
    <w:rsid w:val="00D634C1"/>
    <w:rsid w:val="00D634D5"/>
    <w:rsid w:val="00D634DD"/>
    <w:rsid w:val="00D634FE"/>
    <w:rsid w:val="00D63523"/>
    <w:rsid w:val="00D6353A"/>
    <w:rsid w:val="00D6354F"/>
    <w:rsid w:val="00D6356C"/>
    <w:rsid w:val="00D63635"/>
    <w:rsid w:val="00D636CE"/>
    <w:rsid w:val="00D6376C"/>
    <w:rsid w:val="00D6379E"/>
    <w:rsid w:val="00D63816"/>
    <w:rsid w:val="00D63828"/>
    <w:rsid w:val="00D63890"/>
    <w:rsid w:val="00D638C6"/>
    <w:rsid w:val="00D63924"/>
    <w:rsid w:val="00D63A42"/>
    <w:rsid w:val="00D63A61"/>
    <w:rsid w:val="00D63A9D"/>
    <w:rsid w:val="00D63B97"/>
    <w:rsid w:val="00D63C8E"/>
    <w:rsid w:val="00D63CD2"/>
    <w:rsid w:val="00D63CE3"/>
    <w:rsid w:val="00D63D0C"/>
    <w:rsid w:val="00D63D71"/>
    <w:rsid w:val="00D63E22"/>
    <w:rsid w:val="00D63E2A"/>
    <w:rsid w:val="00D63E94"/>
    <w:rsid w:val="00D63ED0"/>
    <w:rsid w:val="00D63EF0"/>
    <w:rsid w:val="00D63F19"/>
    <w:rsid w:val="00D63FE9"/>
    <w:rsid w:val="00D6406B"/>
    <w:rsid w:val="00D64084"/>
    <w:rsid w:val="00D6409F"/>
    <w:rsid w:val="00D640C6"/>
    <w:rsid w:val="00D640C7"/>
    <w:rsid w:val="00D641A4"/>
    <w:rsid w:val="00D6430A"/>
    <w:rsid w:val="00D643F1"/>
    <w:rsid w:val="00D64431"/>
    <w:rsid w:val="00D64443"/>
    <w:rsid w:val="00D64498"/>
    <w:rsid w:val="00D644D2"/>
    <w:rsid w:val="00D6453A"/>
    <w:rsid w:val="00D6455C"/>
    <w:rsid w:val="00D645D4"/>
    <w:rsid w:val="00D645EB"/>
    <w:rsid w:val="00D64644"/>
    <w:rsid w:val="00D6477D"/>
    <w:rsid w:val="00D6480E"/>
    <w:rsid w:val="00D64894"/>
    <w:rsid w:val="00D6489D"/>
    <w:rsid w:val="00D648AE"/>
    <w:rsid w:val="00D648EC"/>
    <w:rsid w:val="00D6491B"/>
    <w:rsid w:val="00D649A5"/>
    <w:rsid w:val="00D649EB"/>
    <w:rsid w:val="00D64A36"/>
    <w:rsid w:val="00D64A53"/>
    <w:rsid w:val="00D64A60"/>
    <w:rsid w:val="00D64ABB"/>
    <w:rsid w:val="00D64ACB"/>
    <w:rsid w:val="00D64AED"/>
    <w:rsid w:val="00D64B11"/>
    <w:rsid w:val="00D64B40"/>
    <w:rsid w:val="00D64BBC"/>
    <w:rsid w:val="00D64C2B"/>
    <w:rsid w:val="00D64C31"/>
    <w:rsid w:val="00D64CA9"/>
    <w:rsid w:val="00D64D65"/>
    <w:rsid w:val="00D64EDC"/>
    <w:rsid w:val="00D64F10"/>
    <w:rsid w:val="00D64F31"/>
    <w:rsid w:val="00D6512B"/>
    <w:rsid w:val="00D65139"/>
    <w:rsid w:val="00D651E2"/>
    <w:rsid w:val="00D6524C"/>
    <w:rsid w:val="00D6525A"/>
    <w:rsid w:val="00D6525C"/>
    <w:rsid w:val="00D6528F"/>
    <w:rsid w:val="00D652C9"/>
    <w:rsid w:val="00D65330"/>
    <w:rsid w:val="00D653AA"/>
    <w:rsid w:val="00D6547D"/>
    <w:rsid w:val="00D654B6"/>
    <w:rsid w:val="00D6551B"/>
    <w:rsid w:val="00D655F2"/>
    <w:rsid w:val="00D656D4"/>
    <w:rsid w:val="00D656F1"/>
    <w:rsid w:val="00D6576F"/>
    <w:rsid w:val="00D65874"/>
    <w:rsid w:val="00D65907"/>
    <w:rsid w:val="00D6599E"/>
    <w:rsid w:val="00D659B0"/>
    <w:rsid w:val="00D65A8D"/>
    <w:rsid w:val="00D65AA1"/>
    <w:rsid w:val="00D65AB9"/>
    <w:rsid w:val="00D65ABC"/>
    <w:rsid w:val="00D65ADC"/>
    <w:rsid w:val="00D65AE3"/>
    <w:rsid w:val="00D65B00"/>
    <w:rsid w:val="00D65B22"/>
    <w:rsid w:val="00D65B5A"/>
    <w:rsid w:val="00D65B99"/>
    <w:rsid w:val="00D65C1E"/>
    <w:rsid w:val="00D65C20"/>
    <w:rsid w:val="00D65C56"/>
    <w:rsid w:val="00D65C5A"/>
    <w:rsid w:val="00D65D32"/>
    <w:rsid w:val="00D65DC3"/>
    <w:rsid w:val="00D65DE3"/>
    <w:rsid w:val="00D65DE4"/>
    <w:rsid w:val="00D65DF4"/>
    <w:rsid w:val="00D65E74"/>
    <w:rsid w:val="00D65E8F"/>
    <w:rsid w:val="00D65EDE"/>
    <w:rsid w:val="00D660A1"/>
    <w:rsid w:val="00D660AE"/>
    <w:rsid w:val="00D66109"/>
    <w:rsid w:val="00D661A7"/>
    <w:rsid w:val="00D661D4"/>
    <w:rsid w:val="00D66242"/>
    <w:rsid w:val="00D6625F"/>
    <w:rsid w:val="00D6626F"/>
    <w:rsid w:val="00D6629D"/>
    <w:rsid w:val="00D662CE"/>
    <w:rsid w:val="00D662F2"/>
    <w:rsid w:val="00D6631C"/>
    <w:rsid w:val="00D66320"/>
    <w:rsid w:val="00D66354"/>
    <w:rsid w:val="00D663D6"/>
    <w:rsid w:val="00D663DB"/>
    <w:rsid w:val="00D6641A"/>
    <w:rsid w:val="00D6642F"/>
    <w:rsid w:val="00D66447"/>
    <w:rsid w:val="00D66454"/>
    <w:rsid w:val="00D66514"/>
    <w:rsid w:val="00D66517"/>
    <w:rsid w:val="00D6654A"/>
    <w:rsid w:val="00D665C5"/>
    <w:rsid w:val="00D6667E"/>
    <w:rsid w:val="00D666B1"/>
    <w:rsid w:val="00D666B6"/>
    <w:rsid w:val="00D666E3"/>
    <w:rsid w:val="00D6676D"/>
    <w:rsid w:val="00D667AD"/>
    <w:rsid w:val="00D6695D"/>
    <w:rsid w:val="00D66960"/>
    <w:rsid w:val="00D669E8"/>
    <w:rsid w:val="00D66A03"/>
    <w:rsid w:val="00D66A3B"/>
    <w:rsid w:val="00D66ADC"/>
    <w:rsid w:val="00D66AEE"/>
    <w:rsid w:val="00D66C2F"/>
    <w:rsid w:val="00D66D1A"/>
    <w:rsid w:val="00D66D27"/>
    <w:rsid w:val="00D66D59"/>
    <w:rsid w:val="00D66E77"/>
    <w:rsid w:val="00D66F23"/>
    <w:rsid w:val="00D66FD7"/>
    <w:rsid w:val="00D670DA"/>
    <w:rsid w:val="00D67200"/>
    <w:rsid w:val="00D67291"/>
    <w:rsid w:val="00D6736B"/>
    <w:rsid w:val="00D67393"/>
    <w:rsid w:val="00D673A0"/>
    <w:rsid w:val="00D67412"/>
    <w:rsid w:val="00D67477"/>
    <w:rsid w:val="00D674A7"/>
    <w:rsid w:val="00D67518"/>
    <w:rsid w:val="00D6751D"/>
    <w:rsid w:val="00D67553"/>
    <w:rsid w:val="00D675B6"/>
    <w:rsid w:val="00D67613"/>
    <w:rsid w:val="00D67631"/>
    <w:rsid w:val="00D676B2"/>
    <w:rsid w:val="00D67713"/>
    <w:rsid w:val="00D67850"/>
    <w:rsid w:val="00D678E9"/>
    <w:rsid w:val="00D6797A"/>
    <w:rsid w:val="00D67A31"/>
    <w:rsid w:val="00D67AC4"/>
    <w:rsid w:val="00D67BA4"/>
    <w:rsid w:val="00D67BB1"/>
    <w:rsid w:val="00D67C13"/>
    <w:rsid w:val="00D67C3E"/>
    <w:rsid w:val="00D67C87"/>
    <w:rsid w:val="00D67CAB"/>
    <w:rsid w:val="00D67DF5"/>
    <w:rsid w:val="00D67E5E"/>
    <w:rsid w:val="00D67E66"/>
    <w:rsid w:val="00D67EF9"/>
    <w:rsid w:val="00D67F79"/>
    <w:rsid w:val="00D67F90"/>
    <w:rsid w:val="00D67FBB"/>
    <w:rsid w:val="00D70145"/>
    <w:rsid w:val="00D701B2"/>
    <w:rsid w:val="00D7024F"/>
    <w:rsid w:val="00D7028C"/>
    <w:rsid w:val="00D7028F"/>
    <w:rsid w:val="00D70292"/>
    <w:rsid w:val="00D70446"/>
    <w:rsid w:val="00D70486"/>
    <w:rsid w:val="00D70496"/>
    <w:rsid w:val="00D70549"/>
    <w:rsid w:val="00D70573"/>
    <w:rsid w:val="00D7059B"/>
    <w:rsid w:val="00D70674"/>
    <w:rsid w:val="00D706D6"/>
    <w:rsid w:val="00D706FC"/>
    <w:rsid w:val="00D70754"/>
    <w:rsid w:val="00D7076E"/>
    <w:rsid w:val="00D7076F"/>
    <w:rsid w:val="00D70866"/>
    <w:rsid w:val="00D70884"/>
    <w:rsid w:val="00D70AB0"/>
    <w:rsid w:val="00D70B31"/>
    <w:rsid w:val="00D70C9A"/>
    <w:rsid w:val="00D70CE8"/>
    <w:rsid w:val="00D70D16"/>
    <w:rsid w:val="00D70D33"/>
    <w:rsid w:val="00D70E25"/>
    <w:rsid w:val="00D70E2B"/>
    <w:rsid w:val="00D70E77"/>
    <w:rsid w:val="00D70EAE"/>
    <w:rsid w:val="00D70EE7"/>
    <w:rsid w:val="00D70F32"/>
    <w:rsid w:val="00D70F40"/>
    <w:rsid w:val="00D70F68"/>
    <w:rsid w:val="00D70FC2"/>
    <w:rsid w:val="00D710E7"/>
    <w:rsid w:val="00D7110E"/>
    <w:rsid w:val="00D7116A"/>
    <w:rsid w:val="00D71202"/>
    <w:rsid w:val="00D71216"/>
    <w:rsid w:val="00D71223"/>
    <w:rsid w:val="00D71280"/>
    <w:rsid w:val="00D71284"/>
    <w:rsid w:val="00D71290"/>
    <w:rsid w:val="00D7129D"/>
    <w:rsid w:val="00D712C7"/>
    <w:rsid w:val="00D713C2"/>
    <w:rsid w:val="00D713FB"/>
    <w:rsid w:val="00D71421"/>
    <w:rsid w:val="00D714C8"/>
    <w:rsid w:val="00D714EA"/>
    <w:rsid w:val="00D71500"/>
    <w:rsid w:val="00D71553"/>
    <w:rsid w:val="00D7156B"/>
    <w:rsid w:val="00D71655"/>
    <w:rsid w:val="00D71700"/>
    <w:rsid w:val="00D7171E"/>
    <w:rsid w:val="00D717C1"/>
    <w:rsid w:val="00D71802"/>
    <w:rsid w:val="00D71849"/>
    <w:rsid w:val="00D71862"/>
    <w:rsid w:val="00D7191A"/>
    <w:rsid w:val="00D719B7"/>
    <w:rsid w:val="00D719C2"/>
    <w:rsid w:val="00D719DA"/>
    <w:rsid w:val="00D719ED"/>
    <w:rsid w:val="00D71A2C"/>
    <w:rsid w:val="00D71A9F"/>
    <w:rsid w:val="00D71AB0"/>
    <w:rsid w:val="00D71B0E"/>
    <w:rsid w:val="00D71B1B"/>
    <w:rsid w:val="00D71B62"/>
    <w:rsid w:val="00D71BFD"/>
    <w:rsid w:val="00D71CFA"/>
    <w:rsid w:val="00D71D2E"/>
    <w:rsid w:val="00D71D46"/>
    <w:rsid w:val="00D71DAC"/>
    <w:rsid w:val="00D71E77"/>
    <w:rsid w:val="00D71E93"/>
    <w:rsid w:val="00D71EC0"/>
    <w:rsid w:val="00D71F7B"/>
    <w:rsid w:val="00D71FC2"/>
    <w:rsid w:val="00D7206D"/>
    <w:rsid w:val="00D720E7"/>
    <w:rsid w:val="00D72163"/>
    <w:rsid w:val="00D721EB"/>
    <w:rsid w:val="00D722A9"/>
    <w:rsid w:val="00D722DD"/>
    <w:rsid w:val="00D72364"/>
    <w:rsid w:val="00D72366"/>
    <w:rsid w:val="00D7243D"/>
    <w:rsid w:val="00D72555"/>
    <w:rsid w:val="00D72562"/>
    <w:rsid w:val="00D725E1"/>
    <w:rsid w:val="00D725E5"/>
    <w:rsid w:val="00D72651"/>
    <w:rsid w:val="00D726C9"/>
    <w:rsid w:val="00D726D0"/>
    <w:rsid w:val="00D72731"/>
    <w:rsid w:val="00D7273D"/>
    <w:rsid w:val="00D72756"/>
    <w:rsid w:val="00D727D7"/>
    <w:rsid w:val="00D728D3"/>
    <w:rsid w:val="00D728E9"/>
    <w:rsid w:val="00D72910"/>
    <w:rsid w:val="00D72976"/>
    <w:rsid w:val="00D7298D"/>
    <w:rsid w:val="00D729AA"/>
    <w:rsid w:val="00D72A44"/>
    <w:rsid w:val="00D72B66"/>
    <w:rsid w:val="00D72B95"/>
    <w:rsid w:val="00D72BC0"/>
    <w:rsid w:val="00D72C11"/>
    <w:rsid w:val="00D72C76"/>
    <w:rsid w:val="00D72D29"/>
    <w:rsid w:val="00D72D2C"/>
    <w:rsid w:val="00D72DBF"/>
    <w:rsid w:val="00D72DDE"/>
    <w:rsid w:val="00D72DEA"/>
    <w:rsid w:val="00D72E24"/>
    <w:rsid w:val="00D72E4D"/>
    <w:rsid w:val="00D72EBA"/>
    <w:rsid w:val="00D72F17"/>
    <w:rsid w:val="00D72F6F"/>
    <w:rsid w:val="00D72F74"/>
    <w:rsid w:val="00D72F80"/>
    <w:rsid w:val="00D72FEC"/>
    <w:rsid w:val="00D7304D"/>
    <w:rsid w:val="00D73058"/>
    <w:rsid w:val="00D730B4"/>
    <w:rsid w:val="00D7312C"/>
    <w:rsid w:val="00D732A7"/>
    <w:rsid w:val="00D732D3"/>
    <w:rsid w:val="00D73307"/>
    <w:rsid w:val="00D73355"/>
    <w:rsid w:val="00D7344F"/>
    <w:rsid w:val="00D734D4"/>
    <w:rsid w:val="00D73545"/>
    <w:rsid w:val="00D73591"/>
    <w:rsid w:val="00D735B5"/>
    <w:rsid w:val="00D735FC"/>
    <w:rsid w:val="00D7362A"/>
    <w:rsid w:val="00D73776"/>
    <w:rsid w:val="00D73826"/>
    <w:rsid w:val="00D7388D"/>
    <w:rsid w:val="00D73951"/>
    <w:rsid w:val="00D73A38"/>
    <w:rsid w:val="00D73A8C"/>
    <w:rsid w:val="00D73B44"/>
    <w:rsid w:val="00D73B4F"/>
    <w:rsid w:val="00D73BAF"/>
    <w:rsid w:val="00D73C80"/>
    <w:rsid w:val="00D73C8A"/>
    <w:rsid w:val="00D73C8D"/>
    <w:rsid w:val="00D73CDA"/>
    <w:rsid w:val="00D73D55"/>
    <w:rsid w:val="00D73DA3"/>
    <w:rsid w:val="00D73DD2"/>
    <w:rsid w:val="00D73DFE"/>
    <w:rsid w:val="00D73EA4"/>
    <w:rsid w:val="00D73F01"/>
    <w:rsid w:val="00D73F17"/>
    <w:rsid w:val="00D73F21"/>
    <w:rsid w:val="00D73F96"/>
    <w:rsid w:val="00D73FB0"/>
    <w:rsid w:val="00D73FC5"/>
    <w:rsid w:val="00D73FC9"/>
    <w:rsid w:val="00D73FEE"/>
    <w:rsid w:val="00D740DA"/>
    <w:rsid w:val="00D740F5"/>
    <w:rsid w:val="00D740FF"/>
    <w:rsid w:val="00D7411A"/>
    <w:rsid w:val="00D7413D"/>
    <w:rsid w:val="00D74250"/>
    <w:rsid w:val="00D742A4"/>
    <w:rsid w:val="00D742A6"/>
    <w:rsid w:val="00D742C0"/>
    <w:rsid w:val="00D742CF"/>
    <w:rsid w:val="00D742DB"/>
    <w:rsid w:val="00D74318"/>
    <w:rsid w:val="00D74368"/>
    <w:rsid w:val="00D74378"/>
    <w:rsid w:val="00D7438F"/>
    <w:rsid w:val="00D744F9"/>
    <w:rsid w:val="00D7452F"/>
    <w:rsid w:val="00D7459E"/>
    <w:rsid w:val="00D745D9"/>
    <w:rsid w:val="00D745ED"/>
    <w:rsid w:val="00D745F5"/>
    <w:rsid w:val="00D7464F"/>
    <w:rsid w:val="00D746D3"/>
    <w:rsid w:val="00D74791"/>
    <w:rsid w:val="00D747A8"/>
    <w:rsid w:val="00D747E2"/>
    <w:rsid w:val="00D74832"/>
    <w:rsid w:val="00D748C8"/>
    <w:rsid w:val="00D7499D"/>
    <w:rsid w:val="00D74AB5"/>
    <w:rsid w:val="00D74AFB"/>
    <w:rsid w:val="00D74DB7"/>
    <w:rsid w:val="00D74ED1"/>
    <w:rsid w:val="00D75137"/>
    <w:rsid w:val="00D751D7"/>
    <w:rsid w:val="00D75215"/>
    <w:rsid w:val="00D75256"/>
    <w:rsid w:val="00D752A4"/>
    <w:rsid w:val="00D752C2"/>
    <w:rsid w:val="00D7533F"/>
    <w:rsid w:val="00D7534C"/>
    <w:rsid w:val="00D75382"/>
    <w:rsid w:val="00D753C0"/>
    <w:rsid w:val="00D753C2"/>
    <w:rsid w:val="00D75492"/>
    <w:rsid w:val="00D75503"/>
    <w:rsid w:val="00D75554"/>
    <w:rsid w:val="00D75560"/>
    <w:rsid w:val="00D75650"/>
    <w:rsid w:val="00D756E3"/>
    <w:rsid w:val="00D756FB"/>
    <w:rsid w:val="00D7570D"/>
    <w:rsid w:val="00D7582F"/>
    <w:rsid w:val="00D75839"/>
    <w:rsid w:val="00D7583D"/>
    <w:rsid w:val="00D75855"/>
    <w:rsid w:val="00D758A4"/>
    <w:rsid w:val="00D758C5"/>
    <w:rsid w:val="00D758E6"/>
    <w:rsid w:val="00D758E7"/>
    <w:rsid w:val="00D758F5"/>
    <w:rsid w:val="00D75919"/>
    <w:rsid w:val="00D75933"/>
    <w:rsid w:val="00D7596B"/>
    <w:rsid w:val="00D759B0"/>
    <w:rsid w:val="00D75A11"/>
    <w:rsid w:val="00D75A87"/>
    <w:rsid w:val="00D75B2C"/>
    <w:rsid w:val="00D75B76"/>
    <w:rsid w:val="00D75BEB"/>
    <w:rsid w:val="00D75D08"/>
    <w:rsid w:val="00D75D35"/>
    <w:rsid w:val="00D75D3C"/>
    <w:rsid w:val="00D75D7E"/>
    <w:rsid w:val="00D75DCF"/>
    <w:rsid w:val="00D75E1F"/>
    <w:rsid w:val="00D75E34"/>
    <w:rsid w:val="00D75E98"/>
    <w:rsid w:val="00D75F5C"/>
    <w:rsid w:val="00D75FB0"/>
    <w:rsid w:val="00D7602B"/>
    <w:rsid w:val="00D7618B"/>
    <w:rsid w:val="00D7625E"/>
    <w:rsid w:val="00D762CA"/>
    <w:rsid w:val="00D76324"/>
    <w:rsid w:val="00D763C9"/>
    <w:rsid w:val="00D763F7"/>
    <w:rsid w:val="00D76403"/>
    <w:rsid w:val="00D76432"/>
    <w:rsid w:val="00D7644E"/>
    <w:rsid w:val="00D76454"/>
    <w:rsid w:val="00D7648E"/>
    <w:rsid w:val="00D764B7"/>
    <w:rsid w:val="00D764BD"/>
    <w:rsid w:val="00D7656E"/>
    <w:rsid w:val="00D765A6"/>
    <w:rsid w:val="00D765D1"/>
    <w:rsid w:val="00D7668B"/>
    <w:rsid w:val="00D7668E"/>
    <w:rsid w:val="00D766AB"/>
    <w:rsid w:val="00D766AE"/>
    <w:rsid w:val="00D7670D"/>
    <w:rsid w:val="00D767AE"/>
    <w:rsid w:val="00D76860"/>
    <w:rsid w:val="00D76878"/>
    <w:rsid w:val="00D768A8"/>
    <w:rsid w:val="00D768C5"/>
    <w:rsid w:val="00D76933"/>
    <w:rsid w:val="00D76998"/>
    <w:rsid w:val="00D769B1"/>
    <w:rsid w:val="00D76A35"/>
    <w:rsid w:val="00D76A76"/>
    <w:rsid w:val="00D76ACE"/>
    <w:rsid w:val="00D76B2B"/>
    <w:rsid w:val="00D76B72"/>
    <w:rsid w:val="00D76B82"/>
    <w:rsid w:val="00D76CB9"/>
    <w:rsid w:val="00D76CBD"/>
    <w:rsid w:val="00D76D05"/>
    <w:rsid w:val="00D76DC5"/>
    <w:rsid w:val="00D76DC6"/>
    <w:rsid w:val="00D76DED"/>
    <w:rsid w:val="00D76E1F"/>
    <w:rsid w:val="00D76E9A"/>
    <w:rsid w:val="00D76F17"/>
    <w:rsid w:val="00D76FCD"/>
    <w:rsid w:val="00D77086"/>
    <w:rsid w:val="00D77094"/>
    <w:rsid w:val="00D770F4"/>
    <w:rsid w:val="00D77164"/>
    <w:rsid w:val="00D7718D"/>
    <w:rsid w:val="00D771C3"/>
    <w:rsid w:val="00D77276"/>
    <w:rsid w:val="00D77295"/>
    <w:rsid w:val="00D772E4"/>
    <w:rsid w:val="00D7731F"/>
    <w:rsid w:val="00D773F8"/>
    <w:rsid w:val="00D77415"/>
    <w:rsid w:val="00D77434"/>
    <w:rsid w:val="00D77452"/>
    <w:rsid w:val="00D774E1"/>
    <w:rsid w:val="00D774F2"/>
    <w:rsid w:val="00D7757B"/>
    <w:rsid w:val="00D775A2"/>
    <w:rsid w:val="00D775A6"/>
    <w:rsid w:val="00D775CC"/>
    <w:rsid w:val="00D77658"/>
    <w:rsid w:val="00D776F0"/>
    <w:rsid w:val="00D77754"/>
    <w:rsid w:val="00D777AD"/>
    <w:rsid w:val="00D777D7"/>
    <w:rsid w:val="00D77818"/>
    <w:rsid w:val="00D77849"/>
    <w:rsid w:val="00D778E4"/>
    <w:rsid w:val="00D779A8"/>
    <w:rsid w:val="00D779BA"/>
    <w:rsid w:val="00D77A21"/>
    <w:rsid w:val="00D77A62"/>
    <w:rsid w:val="00D77A8B"/>
    <w:rsid w:val="00D77BC1"/>
    <w:rsid w:val="00D77C00"/>
    <w:rsid w:val="00D77CEC"/>
    <w:rsid w:val="00D77CF6"/>
    <w:rsid w:val="00D77D61"/>
    <w:rsid w:val="00D77DFF"/>
    <w:rsid w:val="00D77E42"/>
    <w:rsid w:val="00D77ECB"/>
    <w:rsid w:val="00D77F2F"/>
    <w:rsid w:val="00D77FBD"/>
    <w:rsid w:val="00D8004C"/>
    <w:rsid w:val="00D8006E"/>
    <w:rsid w:val="00D80088"/>
    <w:rsid w:val="00D800C7"/>
    <w:rsid w:val="00D80203"/>
    <w:rsid w:val="00D80376"/>
    <w:rsid w:val="00D803E1"/>
    <w:rsid w:val="00D803EA"/>
    <w:rsid w:val="00D803FD"/>
    <w:rsid w:val="00D80509"/>
    <w:rsid w:val="00D8055E"/>
    <w:rsid w:val="00D8056F"/>
    <w:rsid w:val="00D80611"/>
    <w:rsid w:val="00D80631"/>
    <w:rsid w:val="00D80650"/>
    <w:rsid w:val="00D806EF"/>
    <w:rsid w:val="00D80708"/>
    <w:rsid w:val="00D8070B"/>
    <w:rsid w:val="00D80741"/>
    <w:rsid w:val="00D8075A"/>
    <w:rsid w:val="00D8079C"/>
    <w:rsid w:val="00D80983"/>
    <w:rsid w:val="00D809C7"/>
    <w:rsid w:val="00D80A0E"/>
    <w:rsid w:val="00D80A12"/>
    <w:rsid w:val="00D80A3A"/>
    <w:rsid w:val="00D80A73"/>
    <w:rsid w:val="00D80AC3"/>
    <w:rsid w:val="00D80AD8"/>
    <w:rsid w:val="00D80B01"/>
    <w:rsid w:val="00D80B12"/>
    <w:rsid w:val="00D80B38"/>
    <w:rsid w:val="00D80B75"/>
    <w:rsid w:val="00D80C3D"/>
    <w:rsid w:val="00D80D9A"/>
    <w:rsid w:val="00D80D9B"/>
    <w:rsid w:val="00D80E05"/>
    <w:rsid w:val="00D81021"/>
    <w:rsid w:val="00D81041"/>
    <w:rsid w:val="00D8106F"/>
    <w:rsid w:val="00D81073"/>
    <w:rsid w:val="00D810B0"/>
    <w:rsid w:val="00D81109"/>
    <w:rsid w:val="00D81186"/>
    <w:rsid w:val="00D811B4"/>
    <w:rsid w:val="00D811F4"/>
    <w:rsid w:val="00D81250"/>
    <w:rsid w:val="00D81289"/>
    <w:rsid w:val="00D812D8"/>
    <w:rsid w:val="00D81308"/>
    <w:rsid w:val="00D81341"/>
    <w:rsid w:val="00D81381"/>
    <w:rsid w:val="00D813DE"/>
    <w:rsid w:val="00D81402"/>
    <w:rsid w:val="00D81411"/>
    <w:rsid w:val="00D815CE"/>
    <w:rsid w:val="00D81625"/>
    <w:rsid w:val="00D8162B"/>
    <w:rsid w:val="00D8165F"/>
    <w:rsid w:val="00D81729"/>
    <w:rsid w:val="00D818E5"/>
    <w:rsid w:val="00D818F3"/>
    <w:rsid w:val="00D81978"/>
    <w:rsid w:val="00D8198D"/>
    <w:rsid w:val="00D81994"/>
    <w:rsid w:val="00D81A83"/>
    <w:rsid w:val="00D81BF8"/>
    <w:rsid w:val="00D81C32"/>
    <w:rsid w:val="00D81D4F"/>
    <w:rsid w:val="00D81D94"/>
    <w:rsid w:val="00D81DC6"/>
    <w:rsid w:val="00D81DEA"/>
    <w:rsid w:val="00D81E1C"/>
    <w:rsid w:val="00D81EDC"/>
    <w:rsid w:val="00D81FAF"/>
    <w:rsid w:val="00D81FDF"/>
    <w:rsid w:val="00D821F8"/>
    <w:rsid w:val="00D8221A"/>
    <w:rsid w:val="00D82235"/>
    <w:rsid w:val="00D82256"/>
    <w:rsid w:val="00D822A3"/>
    <w:rsid w:val="00D822A7"/>
    <w:rsid w:val="00D822D0"/>
    <w:rsid w:val="00D82307"/>
    <w:rsid w:val="00D823B6"/>
    <w:rsid w:val="00D82404"/>
    <w:rsid w:val="00D8242E"/>
    <w:rsid w:val="00D82461"/>
    <w:rsid w:val="00D82474"/>
    <w:rsid w:val="00D825D4"/>
    <w:rsid w:val="00D82679"/>
    <w:rsid w:val="00D826B9"/>
    <w:rsid w:val="00D826E3"/>
    <w:rsid w:val="00D82765"/>
    <w:rsid w:val="00D827AB"/>
    <w:rsid w:val="00D827E9"/>
    <w:rsid w:val="00D8281D"/>
    <w:rsid w:val="00D8292C"/>
    <w:rsid w:val="00D829F9"/>
    <w:rsid w:val="00D82A08"/>
    <w:rsid w:val="00D82A15"/>
    <w:rsid w:val="00D82A7F"/>
    <w:rsid w:val="00D82B3E"/>
    <w:rsid w:val="00D82BE5"/>
    <w:rsid w:val="00D82D4A"/>
    <w:rsid w:val="00D82D5E"/>
    <w:rsid w:val="00D82D80"/>
    <w:rsid w:val="00D82DEC"/>
    <w:rsid w:val="00D82E07"/>
    <w:rsid w:val="00D82EA6"/>
    <w:rsid w:val="00D82ED2"/>
    <w:rsid w:val="00D82F0B"/>
    <w:rsid w:val="00D82F70"/>
    <w:rsid w:val="00D82FD2"/>
    <w:rsid w:val="00D83015"/>
    <w:rsid w:val="00D8309E"/>
    <w:rsid w:val="00D830F1"/>
    <w:rsid w:val="00D8315D"/>
    <w:rsid w:val="00D831D1"/>
    <w:rsid w:val="00D83235"/>
    <w:rsid w:val="00D83270"/>
    <w:rsid w:val="00D8329F"/>
    <w:rsid w:val="00D832C8"/>
    <w:rsid w:val="00D83366"/>
    <w:rsid w:val="00D83386"/>
    <w:rsid w:val="00D833B2"/>
    <w:rsid w:val="00D834F5"/>
    <w:rsid w:val="00D83542"/>
    <w:rsid w:val="00D83569"/>
    <w:rsid w:val="00D83672"/>
    <w:rsid w:val="00D836D3"/>
    <w:rsid w:val="00D8382C"/>
    <w:rsid w:val="00D83832"/>
    <w:rsid w:val="00D838D2"/>
    <w:rsid w:val="00D8391A"/>
    <w:rsid w:val="00D83A07"/>
    <w:rsid w:val="00D83A36"/>
    <w:rsid w:val="00D83ADA"/>
    <w:rsid w:val="00D83ADD"/>
    <w:rsid w:val="00D83AF3"/>
    <w:rsid w:val="00D83B5B"/>
    <w:rsid w:val="00D83BA2"/>
    <w:rsid w:val="00D83C7E"/>
    <w:rsid w:val="00D83CCB"/>
    <w:rsid w:val="00D83D3D"/>
    <w:rsid w:val="00D83DC9"/>
    <w:rsid w:val="00D84031"/>
    <w:rsid w:val="00D84056"/>
    <w:rsid w:val="00D84063"/>
    <w:rsid w:val="00D8409B"/>
    <w:rsid w:val="00D84125"/>
    <w:rsid w:val="00D841C3"/>
    <w:rsid w:val="00D84258"/>
    <w:rsid w:val="00D8427A"/>
    <w:rsid w:val="00D8427B"/>
    <w:rsid w:val="00D842B6"/>
    <w:rsid w:val="00D84310"/>
    <w:rsid w:val="00D84357"/>
    <w:rsid w:val="00D8435D"/>
    <w:rsid w:val="00D843CD"/>
    <w:rsid w:val="00D8440B"/>
    <w:rsid w:val="00D844E2"/>
    <w:rsid w:val="00D84555"/>
    <w:rsid w:val="00D84587"/>
    <w:rsid w:val="00D8463D"/>
    <w:rsid w:val="00D846A6"/>
    <w:rsid w:val="00D846EF"/>
    <w:rsid w:val="00D847BD"/>
    <w:rsid w:val="00D847CE"/>
    <w:rsid w:val="00D8488E"/>
    <w:rsid w:val="00D848C2"/>
    <w:rsid w:val="00D84A2E"/>
    <w:rsid w:val="00D84A30"/>
    <w:rsid w:val="00D84A45"/>
    <w:rsid w:val="00D84A88"/>
    <w:rsid w:val="00D84AC9"/>
    <w:rsid w:val="00D84B18"/>
    <w:rsid w:val="00D84B1E"/>
    <w:rsid w:val="00D84B2C"/>
    <w:rsid w:val="00D84C06"/>
    <w:rsid w:val="00D84CF4"/>
    <w:rsid w:val="00D84D17"/>
    <w:rsid w:val="00D84E8D"/>
    <w:rsid w:val="00D84ECD"/>
    <w:rsid w:val="00D84EDD"/>
    <w:rsid w:val="00D84F90"/>
    <w:rsid w:val="00D84FCC"/>
    <w:rsid w:val="00D84FD7"/>
    <w:rsid w:val="00D84FE9"/>
    <w:rsid w:val="00D84FFF"/>
    <w:rsid w:val="00D8500C"/>
    <w:rsid w:val="00D8503C"/>
    <w:rsid w:val="00D850E3"/>
    <w:rsid w:val="00D851BC"/>
    <w:rsid w:val="00D85344"/>
    <w:rsid w:val="00D85375"/>
    <w:rsid w:val="00D85380"/>
    <w:rsid w:val="00D85415"/>
    <w:rsid w:val="00D85426"/>
    <w:rsid w:val="00D85430"/>
    <w:rsid w:val="00D85519"/>
    <w:rsid w:val="00D8557B"/>
    <w:rsid w:val="00D855A8"/>
    <w:rsid w:val="00D855B8"/>
    <w:rsid w:val="00D856A2"/>
    <w:rsid w:val="00D856EB"/>
    <w:rsid w:val="00D857D0"/>
    <w:rsid w:val="00D857E0"/>
    <w:rsid w:val="00D8583F"/>
    <w:rsid w:val="00D858A8"/>
    <w:rsid w:val="00D858AB"/>
    <w:rsid w:val="00D8591B"/>
    <w:rsid w:val="00D85A08"/>
    <w:rsid w:val="00D85A30"/>
    <w:rsid w:val="00D85A44"/>
    <w:rsid w:val="00D85A93"/>
    <w:rsid w:val="00D85CDD"/>
    <w:rsid w:val="00D85DDE"/>
    <w:rsid w:val="00D85DF8"/>
    <w:rsid w:val="00D85E37"/>
    <w:rsid w:val="00D85E3E"/>
    <w:rsid w:val="00D85E7F"/>
    <w:rsid w:val="00D85EEC"/>
    <w:rsid w:val="00D85F67"/>
    <w:rsid w:val="00D85FE6"/>
    <w:rsid w:val="00D8600D"/>
    <w:rsid w:val="00D86077"/>
    <w:rsid w:val="00D860C7"/>
    <w:rsid w:val="00D8617A"/>
    <w:rsid w:val="00D8618E"/>
    <w:rsid w:val="00D86213"/>
    <w:rsid w:val="00D8627D"/>
    <w:rsid w:val="00D863A4"/>
    <w:rsid w:val="00D8650D"/>
    <w:rsid w:val="00D8656B"/>
    <w:rsid w:val="00D865D2"/>
    <w:rsid w:val="00D8661B"/>
    <w:rsid w:val="00D8666C"/>
    <w:rsid w:val="00D86681"/>
    <w:rsid w:val="00D866F7"/>
    <w:rsid w:val="00D8670D"/>
    <w:rsid w:val="00D8675A"/>
    <w:rsid w:val="00D868F2"/>
    <w:rsid w:val="00D86906"/>
    <w:rsid w:val="00D86A3B"/>
    <w:rsid w:val="00D86B22"/>
    <w:rsid w:val="00D86C69"/>
    <w:rsid w:val="00D86D62"/>
    <w:rsid w:val="00D86D9D"/>
    <w:rsid w:val="00D86DA1"/>
    <w:rsid w:val="00D86E28"/>
    <w:rsid w:val="00D86E44"/>
    <w:rsid w:val="00D86F83"/>
    <w:rsid w:val="00D86FEA"/>
    <w:rsid w:val="00D87072"/>
    <w:rsid w:val="00D87090"/>
    <w:rsid w:val="00D870DF"/>
    <w:rsid w:val="00D87105"/>
    <w:rsid w:val="00D87151"/>
    <w:rsid w:val="00D871F0"/>
    <w:rsid w:val="00D87226"/>
    <w:rsid w:val="00D87278"/>
    <w:rsid w:val="00D87349"/>
    <w:rsid w:val="00D8742E"/>
    <w:rsid w:val="00D87472"/>
    <w:rsid w:val="00D87487"/>
    <w:rsid w:val="00D8749B"/>
    <w:rsid w:val="00D8753A"/>
    <w:rsid w:val="00D875E6"/>
    <w:rsid w:val="00D8761E"/>
    <w:rsid w:val="00D87662"/>
    <w:rsid w:val="00D876E3"/>
    <w:rsid w:val="00D877C9"/>
    <w:rsid w:val="00D877EE"/>
    <w:rsid w:val="00D877F5"/>
    <w:rsid w:val="00D87839"/>
    <w:rsid w:val="00D8789D"/>
    <w:rsid w:val="00D878B8"/>
    <w:rsid w:val="00D878F2"/>
    <w:rsid w:val="00D8797F"/>
    <w:rsid w:val="00D879F6"/>
    <w:rsid w:val="00D87AB5"/>
    <w:rsid w:val="00D87ABB"/>
    <w:rsid w:val="00D87B56"/>
    <w:rsid w:val="00D87B87"/>
    <w:rsid w:val="00D87BD3"/>
    <w:rsid w:val="00D87BDE"/>
    <w:rsid w:val="00D87CF3"/>
    <w:rsid w:val="00D87D72"/>
    <w:rsid w:val="00D87E41"/>
    <w:rsid w:val="00D87E8D"/>
    <w:rsid w:val="00D87EB2"/>
    <w:rsid w:val="00D87FC8"/>
    <w:rsid w:val="00D90000"/>
    <w:rsid w:val="00D90016"/>
    <w:rsid w:val="00D90102"/>
    <w:rsid w:val="00D9012B"/>
    <w:rsid w:val="00D904AF"/>
    <w:rsid w:val="00D904C3"/>
    <w:rsid w:val="00D904EA"/>
    <w:rsid w:val="00D9053E"/>
    <w:rsid w:val="00D90543"/>
    <w:rsid w:val="00D90544"/>
    <w:rsid w:val="00D90601"/>
    <w:rsid w:val="00D90638"/>
    <w:rsid w:val="00D906D8"/>
    <w:rsid w:val="00D90860"/>
    <w:rsid w:val="00D908A7"/>
    <w:rsid w:val="00D90930"/>
    <w:rsid w:val="00D909BE"/>
    <w:rsid w:val="00D909F3"/>
    <w:rsid w:val="00D90A4E"/>
    <w:rsid w:val="00D90A4F"/>
    <w:rsid w:val="00D90B9B"/>
    <w:rsid w:val="00D90D05"/>
    <w:rsid w:val="00D90D20"/>
    <w:rsid w:val="00D90D2A"/>
    <w:rsid w:val="00D90E27"/>
    <w:rsid w:val="00D90E53"/>
    <w:rsid w:val="00D90E89"/>
    <w:rsid w:val="00D90F5A"/>
    <w:rsid w:val="00D90F70"/>
    <w:rsid w:val="00D90F8F"/>
    <w:rsid w:val="00D90F96"/>
    <w:rsid w:val="00D90FB6"/>
    <w:rsid w:val="00D90FF5"/>
    <w:rsid w:val="00D91012"/>
    <w:rsid w:val="00D91049"/>
    <w:rsid w:val="00D91055"/>
    <w:rsid w:val="00D912C1"/>
    <w:rsid w:val="00D913DB"/>
    <w:rsid w:val="00D91412"/>
    <w:rsid w:val="00D9148E"/>
    <w:rsid w:val="00D914D3"/>
    <w:rsid w:val="00D915CB"/>
    <w:rsid w:val="00D91600"/>
    <w:rsid w:val="00D9172C"/>
    <w:rsid w:val="00D91738"/>
    <w:rsid w:val="00D918BE"/>
    <w:rsid w:val="00D9195B"/>
    <w:rsid w:val="00D91982"/>
    <w:rsid w:val="00D91A16"/>
    <w:rsid w:val="00D91A35"/>
    <w:rsid w:val="00D91A36"/>
    <w:rsid w:val="00D91A5F"/>
    <w:rsid w:val="00D91A7C"/>
    <w:rsid w:val="00D91B6E"/>
    <w:rsid w:val="00D91C10"/>
    <w:rsid w:val="00D91C26"/>
    <w:rsid w:val="00D91D07"/>
    <w:rsid w:val="00D91D49"/>
    <w:rsid w:val="00D91D96"/>
    <w:rsid w:val="00D91DBB"/>
    <w:rsid w:val="00D91E87"/>
    <w:rsid w:val="00D91FA3"/>
    <w:rsid w:val="00D91FA4"/>
    <w:rsid w:val="00D91FF6"/>
    <w:rsid w:val="00D920E6"/>
    <w:rsid w:val="00D92288"/>
    <w:rsid w:val="00D922A6"/>
    <w:rsid w:val="00D922BF"/>
    <w:rsid w:val="00D922F4"/>
    <w:rsid w:val="00D92377"/>
    <w:rsid w:val="00D92456"/>
    <w:rsid w:val="00D924A0"/>
    <w:rsid w:val="00D92514"/>
    <w:rsid w:val="00D92536"/>
    <w:rsid w:val="00D925E2"/>
    <w:rsid w:val="00D92653"/>
    <w:rsid w:val="00D92798"/>
    <w:rsid w:val="00D928C4"/>
    <w:rsid w:val="00D928E5"/>
    <w:rsid w:val="00D928F8"/>
    <w:rsid w:val="00D928FB"/>
    <w:rsid w:val="00D92915"/>
    <w:rsid w:val="00D9291B"/>
    <w:rsid w:val="00D9297E"/>
    <w:rsid w:val="00D92999"/>
    <w:rsid w:val="00D929ED"/>
    <w:rsid w:val="00D92A39"/>
    <w:rsid w:val="00D92A7C"/>
    <w:rsid w:val="00D92A80"/>
    <w:rsid w:val="00D92A8E"/>
    <w:rsid w:val="00D92AC6"/>
    <w:rsid w:val="00D92CD2"/>
    <w:rsid w:val="00D92DFA"/>
    <w:rsid w:val="00D92E27"/>
    <w:rsid w:val="00D92E44"/>
    <w:rsid w:val="00D92EEF"/>
    <w:rsid w:val="00D92F90"/>
    <w:rsid w:val="00D93033"/>
    <w:rsid w:val="00D9303D"/>
    <w:rsid w:val="00D930B2"/>
    <w:rsid w:val="00D930B8"/>
    <w:rsid w:val="00D93155"/>
    <w:rsid w:val="00D9315B"/>
    <w:rsid w:val="00D931A3"/>
    <w:rsid w:val="00D932E0"/>
    <w:rsid w:val="00D932E4"/>
    <w:rsid w:val="00D933AB"/>
    <w:rsid w:val="00D93454"/>
    <w:rsid w:val="00D93462"/>
    <w:rsid w:val="00D9348E"/>
    <w:rsid w:val="00D934AA"/>
    <w:rsid w:val="00D935CF"/>
    <w:rsid w:val="00D9365A"/>
    <w:rsid w:val="00D9369B"/>
    <w:rsid w:val="00D93759"/>
    <w:rsid w:val="00D93798"/>
    <w:rsid w:val="00D9382B"/>
    <w:rsid w:val="00D9387E"/>
    <w:rsid w:val="00D939C3"/>
    <w:rsid w:val="00D939FF"/>
    <w:rsid w:val="00D93A13"/>
    <w:rsid w:val="00D93A9F"/>
    <w:rsid w:val="00D93AC5"/>
    <w:rsid w:val="00D93B28"/>
    <w:rsid w:val="00D93B3E"/>
    <w:rsid w:val="00D93B9D"/>
    <w:rsid w:val="00D93BAD"/>
    <w:rsid w:val="00D93CB1"/>
    <w:rsid w:val="00D93D42"/>
    <w:rsid w:val="00D93D85"/>
    <w:rsid w:val="00D93DC9"/>
    <w:rsid w:val="00D93E45"/>
    <w:rsid w:val="00D93E51"/>
    <w:rsid w:val="00D93EAE"/>
    <w:rsid w:val="00D93EE6"/>
    <w:rsid w:val="00D93F87"/>
    <w:rsid w:val="00D93F9F"/>
    <w:rsid w:val="00D93FA4"/>
    <w:rsid w:val="00D93FCB"/>
    <w:rsid w:val="00D93FE4"/>
    <w:rsid w:val="00D93FEC"/>
    <w:rsid w:val="00D940A5"/>
    <w:rsid w:val="00D940E3"/>
    <w:rsid w:val="00D94179"/>
    <w:rsid w:val="00D9417B"/>
    <w:rsid w:val="00D941E1"/>
    <w:rsid w:val="00D94275"/>
    <w:rsid w:val="00D94328"/>
    <w:rsid w:val="00D943DB"/>
    <w:rsid w:val="00D94709"/>
    <w:rsid w:val="00D9472C"/>
    <w:rsid w:val="00D9478F"/>
    <w:rsid w:val="00D94801"/>
    <w:rsid w:val="00D948C0"/>
    <w:rsid w:val="00D948F1"/>
    <w:rsid w:val="00D948F8"/>
    <w:rsid w:val="00D94976"/>
    <w:rsid w:val="00D949AE"/>
    <w:rsid w:val="00D949E5"/>
    <w:rsid w:val="00D94AA7"/>
    <w:rsid w:val="00D94B1D"/>
    <w:rsid w:val="00D94C20"/>
    <w:rsid w:val="00D94CD0"/>
    <w:rsid w:val="00D94DB1"/>
    <w:rsid w:val="00D94DE4"/>
    <w:rsid w:val="00D94E7C"/>
    <w:rsid w:val="00D94EF3"/>
    <w:rsid w:val="00D94F93"/>
    <w:rsid w:val="00D9508A"/>
    <w:rsid w:val="00D950FC"/>
    <w:rsid w:val="00D95128"/>
    <w:rsid w:val="00D95131"/>
    <w:rsid w:val="00D951DC"/>
    <w:rsid w:val="00D952C4"/>
    <w:rsid w:val="00D953F1"/>
    <w:rsid w:val="00D9541F"/>
    <w:rsid w:val="00D9548E"/>
    <w:rsid w:val="00D955A0"/>
    <w:rsid w:val="00D955E4"/>
    <w:rsid w:val="00D955E7"/>
    <w:rsid w:val="00D95608"/>
    <w:rsid w:val="00D9566B"/>
    <w:rsid w:val="00D956C9"/>
    <w:rsid w:val="00D9573E"/>
    <w:rsid w:val="00D9575E"/>
    <w:rsid w:val="00D957A0"/>
    <w:rsid w:val="00D95837"/>
    <w:rsid w:val="00D95866"/>
    <w:rsid w:val="00D959B5"/>
    <w:rsid w:val="00D959D6"/>
    <w:rsid w:val="00D95A5B"/>
    <w:rsid w:val="00D95AC6"/>
    <w:rsid w:val="00D95ACB"/>
    <w:rsid w:val="00D95AE9"/>
    <w:rsid w:val="00D95AF3"/>
    <w:rsid w:val="00D95B88"/>
    <w:rsid w:val="00D95C5C"/>
    <w:rsid w:val="00D95C6F"/>
    <w:rsid w:val="00D95CE1"/>
    <w:rsid w:val="00D95D2A"/>
    <w:rsid w:val="00D95D47"/>
    <w:rsid w:val="00D95DBD"/>
    <w:rsid w:val="00D95DCB"/>
    <w:rsid w:val="00D95E05"/>
    <w:rsid w:val="00D95E20"/>
    <w:rsid w:val="00D95E25"/>
    <w:rsid w:val="00D95E95"/>
    <w:rsid w:val="00D95F70"/>
    <w:rsid w:val="00D95F7A"/>
    <w:rsid w:val="00D96058"/>
    <w:rsid w:val="00D96084"/>
    <w:rsid w:val="00D96117"/>
    <w:rsid w:val="00D9615E"/>
    <w:rsid w:val="00D961DA"/>
    <w:rsid w:val="00D962FC"/>
    <w:rsid w:val="00D9630C"/>
    <w:rsid w:val="00D96477"/>
    <w:rsid w:val="00D96504"/>
    <w:rsid w:val="00D96613"/>
    <w:rsid w:val="00D96627"/>
    <w:rsid w:val="00D966DC"/>
    <w:rsid w:val="00D966F0"/>
    <w:rsid w:val="00D967F7"/>
    <w:rsid w:val="00D96829"/>
    <w:rsid w:val="00D96921"/>
    <w:rsid w:val="00D96ABF"/>
    <w:rsid w:val="00D96B30"/>
    <w:rsid w:val="00D96B4F"/>
    <w:rsid w:val="00D96BEB"/>
    <w:rsid w:val="00D96C31"/>
    <w:rsid w:val="00D96E04"/>
    <w:rsid w:val="00D96E91"/>
    <w:rsid w:val="00D96EDB"/>
    <w:rsid w:val="00D96EDF"/>
    <w:rsid w:val="00D96F73"/>
    <w:rsid w:val="00D970BD"/>
    <w:rsid w:val="00D97143"/>
    <w:rsid w:val="00D9716B"/>
    <w:rsid w:val="00D9724F"/>
    <w:rsid w:val="00D97257"/>
    <w:rsid w:val="00D97302"/>
    <w:rsid w:val="00D97386"/>
    <w:rsid w:val="00D97392"/>
    <w:rsid w:val="00D97473"/>
    <w:rsid w:val="00D974A2"/>
    <w:rsid w:val="00D974AE"/>
    <w:rsid w:val="00D974E8"/>
    <w:rsid w:val="00D975D5"/>
    <w:rsid w:val="00D97618"/>
    <w:rsid w:val="00D976CC"/>
    <w:rsid w:val="00D976D9"/>
    <w:rsid w:val="00D97865"/>
    <w:rsid w:val="00D97885"/>
    <w:rsid w:val="00D97889"/>
    <w:rsid w:val="00D978AC"/>
    <w:rsid w:val="00D978FB"/>
    <w:rsid w:val="00D979A1"/>
    <w:rsid w:val="00D979C6"/>
    <w:rsid w:val="00D97AC2"/>
    <w:rsid w:val="00D97AC9"/>
    <w:rsid w:val="00D97AD2"/>
    <w:rsid w:val="00D97ADC"/>
    <w:rsid w:val="00D97B16"/>
    <w:rsid w:val="00D97B3F"/>
    <w:rsid w:val="00D97B6B"/>
    <w:rsid w:val="00D97BE6"/>
    <w:rsid w:val="00D97C5B"/>
    <w:rsid w:val="00D97C8E"/>
    <w:rsid w:val="00D97CBB"/>
    <w:rsid w:val="00D97CF4"/>
    <w:rsid w:val="00D97D32"/>
    <w:rsid w:val="00D97DB1"/>
    <w:rsid w:val="00D97E06"/>
    <w:rsid w:val="00D97F20"/>
    <w:rsid w:val="00D97F24"/>
    <w:rsid w:val="00D97FCD"/>
    <w:rsid w:val="00DA003C"/>
    <w:rsid w:val="00DA00CC"/>
    <w:rsid w:val="00DA015F"/>
    <w:rsid w:val="00DA01AA"/>
    <w:rsid w:val="00DA01FE"/>
    <w:rsid w:val="00DA0217"/>
    <w:rsid w:val="00DA02E7"/>
    <w:rsid w:val="00DA02F2"/>
    <w:rsid w:val="00DA0361"/>
    <w:rsid w:val="00DA039F"/>
    <w:rsid w:val="00DA03B9"/>
    <w:rsid w:val="00DA03BF"/>
    <w:rsid w:val="00DA04BC"/>
    <w:rsid w:val="00DA0540"/>
    <w:rsid w:val="00DA0665"/>
    <w:rsid w:val="00DA0693"/>
    <w:rsid w:val="00DA074D"/>
    <w:rsid w:val="00DA0757"/>
    <w:rsid w:val="00DA07B6"/>
    <w:rsid w:val="00DA081F"/>
    <w:rsid w:val="00DA0846"/>
    <w:rsid w:val="00DA085C"/>
    <w:rsid w:val="00DA0884"/>
    <w:rsid w:val="00DA09B4"/>
    <w:rsid w:val="00DA09C4"/>
    <w:rsid w:val="00DA0B13"/>
    <w:rsid w:val="00DA0B8C"/>
    <w:rsid w:val="00DA0BDD"/>
    <w:rsid w:val="00DA0C18"/>
    <w:rsid w:val="00DA0C3F"/>
    <w:rsid w:val="00DA0C49"/>
    <w:rsid w:val="00DA0C9E"/>
    <w:rsid w:val="00DA0CC1"/>
    <w:rsid w:val="00DA0CCA"/>
    <w:rsid w:val="00DA0D05"/>
    <w:rsid w:val="00DA0D81"/>
    <w:rsid w:val="00DA0F25"/>
    <w:rsid w:val="00DA1013"/>
    <w:rsid w:val="00DA1023"/>
    <w:rsid w:val="00DA1045"/>
    <w:rsid w:val="00DA10EE"/>
    <w:rsid w:val="00DA11BF"/>
    <w:rsid w:val="00DA1219"/>
    <w:rsid w:val="00DA12A5"/>
    <w:rsid w:val="00DA12C9"/>
    <w:rsid w:val="00DA1364"/>
    <w:rsid w:val="00DA1449"/>
    <w:rsid w:val="00DA1511"/>
    <w:rsid w:val="00DA1552"/>
    <w:rsid w:val="00DA15AD"/>
    <w:rsid w:val="00DA15CF"/>
    <w:rsid w:val="00DA16C6"/>
    <w:rsid w:val="00DA1775"/>
    <w:rsid w:val="00DA1822"/>
    <w:rsid w:val="00DA189F"/>
    <w:rsid w:val="00DA1943"/>
    <w:rsid w:val="00DA1996"/>
    <w:rsid w:val="00DA19A3"/>
    <w:rsid w:val="00DA19CA"/>
    <w:rsid w:val="00DA1AD8"/>
    <w:rsid w:val="00DA1B3D"/>
    <w:rsid w:val="00DA1BD7"/>
    <w:rsid w:val="00DA1C43"/>
    <w:rsid w:val="00DA1C44"/>
    <w:rsid w:val="00DA1C99"/>
    <w:rsid w:val="00DA1CCF"/>
    <w:rsid w:val="00DA1D36"/>
    <w:rsid w:val="00DA1D4F"/>
    <w:rsid w:val="00DA1DA0"/>
    <w:rsid w:val="00DA1DD5"/>
    <w:rsid w:val="00DA1E66"/>
    <w:rsid w:val="00DA1F32"/>
    <w:rsid w:val="00DA1F3D"/>
    <w:rsid w:val="00DA1F75"/>
    <w:rsid w:val="00DA1FD6"/>
    <w:rsid w:val="00DA2032"/>
    <w:rsid w:val="00DA20AC"/>
    <w:rsid w:val="00DA20BD"/>
    <w:rsid w:val="00DA2200"/>
    <w:rsid w:val="00DA227D"/>
    <w:rsid w:val="00DA22CA"/>
    <w:rsid w:val="00DA23B0"/>
    <w:rsid w:val="00DA23ED"/>
    <w:rsid w:val="00DA2519"/>
    <w:rsid w:val="00DA254D"/>
    <w:rsid w:val="00DA256B"/>
    <w:rsid w:val="00DA25B5"/>
    <w:rsid w:val="00DA25CF"/>
    <w:rsid w:val="00DA260F"/>
    <w:rsid w:val="00DA2690"/>
    <w:rsid w:val="00DA26B8"/>
    <w:rsid w:val="00DA26CC"/>
    <w:rsid w:val="00DA2715"/>
    <w:rsid w:val="00DA2786"/>
    <w:rsid w:val="00DA280E"/>
    <w:rsid w:val="00DA281D"/>
    <w:rsid w:val="00DA28E2"/>
    <w:rsid w:val="00DA292D"/>
    <w:rsid w:val="00DA29AC"/>
    <w:rsid w:val="00DA29F5"/>
    <w:rsid w:val="00DA2A4C"/>
    <w:rsid w:val="00DA2A80"/>
    <w:rsid w:val="00DA2A98"/>
    <w:rsid w:val="00DA2B08"/>
    <w:rsid w:val="00DA2C5B"/>
    <w:rsid w:val="00DA2C61"/>
    <w:rsid w:val="00DA2DA7"/>
    <w:rsid w:val="00DA2DAE"/>
    <w:rsid w:val="00DA2E44"/>
    <w:rsid w:val="00DA2E53"/>
    <w:rsid w:val="00DA2F72"/>
    <w:rsid w:val="00DA319B"/>
    <w:rsid w:val="00DA3215"/>
    <w:rsid w:val="00DA3221"/>
    <w:rsid w:val="00DA3257"/>
    <w:rsid w:val="00DA32BD"/>
    <w:rsid w:val="00DA32E2"/>
    <w:rsid w:val="00DA32E6"/>
    <w:rsid w:val="00DA330A"/>
    <w:rsid w:val="00DA3315"/>
    <w:rsid w:val="00DA3349"/>
    <w:rsid w:val="00DA336F"/>
    <w:rsid w:val="00DA349D"/>
    <w:rsid w:val="00DA34E0"/>
    <w:rsid w:val="00DA3545"/>
    <w:rsid w:val="00DA3569"/>
    <w:rsid w:val="00DA359B"/>
    <w:rsid w:val="00DA3627"/>
    <w:rsid w:val="00DA369C"/>
    <w:rsid w:val="00DA369E"/>
    <w:rsid w:val="00DA38A2"/>
    <w:rsid w:val="00DA393E"/>
    <w:rsid w:val="00DA3949"/>
    <w:rsid w:val="00DA39A8"/>
    <w:rsid w:val="00DA3ACD"/>
    <w:rsid w:val="00DA3B07"/>
    <w:rsid w:val="00DA3B19"/>
    <w:rsid w:val="00DA3BBE"/>
    <w:rsid w:val="00DA3C13"/>
    <w:rsid w:val="00DA3DAF"/>
    <w:rsid w:val="00DA3DD5"/>
    <w:rsid w:val="00DA3E21"/>
    <w:rsid w:val="00DA3E70"/>
    <w:rsid w:val="00DA3E8D"/>
    <w:rsid w:val="00DA3EA8"/>
    <w:rsid w:val="00DA3EFE"/>
    <w:rsid w:val="00DA3FB6"/>
    <w:rsid w:val="00DA3FD2"/>
    <w:rsid w:val="00DA414E"/>
    <w:rsid w:val="00DA415A"/>
    <w:rsid w:val="00DA4194"/>
    <w:rsid w:val="00DA4262"/>
    <w:rsid w:val="00DA437A"/>
    <w:rsid w:val="00DA4386"/>
    <w:rsid w:val="00DA44BE"/>
    <w:rsid w:val="00DA44D9"/>
    <w:rsid w:val="00DA4503"/>
    <w:rsid w:val="00DA45E0"/>
    <w:rsid w:val="00DA46AB"/>
    <w:rsid w:val="00DA46B5"/>
    <w:rsid w:val="00DA476A"/>
    <w:rsid w:val="00DA4773"/>
    <w:rsid w:val="00DA4886"/>
    <w:rsid w:val="00DA48F0"/>
    <w:rsid w:val="00DA4918"/>
    <w:rsid w:val="00DA49BA"/>
    <w:rsid w:val="00DA4B5B"/>
    <w:rsid w:val="00DA4BA9"/>
    <w:rsid w:val="00DA4BF5"/>
    <w:rsid w:val="00DA4C56"/>
    <w:rsid w:val="00DA4CAE"/>
    <w:rsid w:val="00DA4D3B"/>
    <w:rsid w:val="00DA4EB8"/>
    <w:rsid w:val="00DA4F12"/>
    <w:rsid w:val="00DA4F86"/>
    <w:rsid w:val="00DA4FD7"/>
    <w:rsid w:val="00DA5095"/>
    <w:rsid w:val="00DA50AC"/>
    <w:rsid w:val="00DA516B"/>
    <w:rsid w:val="00DA5239"/>
    <w:rsid w:val="00DA52A4"/>
    <w:rsid w:val="00DA53D9"/>
    <w:rsid w:val="00DA54B0"/>
    <w:rsid w:val="00DA5534"/>
    <w:rsid w:val="00DA5595"/>
    <w:rsid w:val="00DA55DA"/>
    <w:rsid w:val="00DA55E5"/>
    <w:rsid w:val="00DA5765"/>
    <w:rsid w:val="00DA58BD"/>
    <w:rsid w:val="00DA5945"/>
    <w:rsid w:val="00DA5949"/>
    <w:rsid w:val="00DA596B"/>
    <w:rsid w:val="00DA599D"/>
    <w:rsid w:val="00DA59DB"/>
    <w:rsid w:val="00DA59E9"/>
    <w:rsid w:val="00DA5A1F"/>
    <w:rsid w:val="00DA5A5B"/>
    <w:rsid w:val="00DA5A9E"/>
    <w:rsid w:val="00DA5B00"/>
    <w:rsid w:val="00DA5B38"/>
    <w:rsid w:val="00DA5C60"/>
    <w:rsid w:val="00DA5C73"/>
    <w:rsid w:val="00DA5CB6"/>
    <w:rsid w:val="00DA5DB4"/>
    <w:rsid w:val="00DA5EA7"/>
    <w:rsid w:val="00DA5F62"/>
    <w:rsid w:val="00DA5F78"/>
    <w:rsid w:val="00DA5F96"/>
    <w:rsid w:val="00DA5FBE"/>
    <w:rsid w:val="00DA6039"/>
    <w:rsid w:val="00DA60FB"/>
    <w:rsid w:val="00DA6345"/>
    <w:rsid w:val="00DA6362"/>
    <w:rsid w:val="00DA649F"/>
    <w:rsid w:val="00DA65E1"/>
    <w:rsid w:val="00DA666A"/>
    <w:rsid w:val="00DA6703"/>
    <w:rsid w:val="00DA677C"/>
    <w:rsid w:val="00DA678D"/>
    <w:rsid w:val="00DA67E5"/>
    <w:rsid w:val="00DA67EF"/>
    <w:rsid w:val="00DA6894"/>
    <w:rsid w:val="00DA693A"/>
    <w:rsid w:val="00DA695A"/>
    <w:rsid w:val="00DA69F3"/>
    <w:rsid w:val="00DA69FB"/>
    <w:rsid w:val="00DA6B80"/>
    <w:rsid w:val="00DA6B9A"/>
    <w:rsid w:val="00DA6BAD"/>
    <w:rsid w:val="00DA6BD2"/>
    <w:rsid w:val="00DA6C30"/>
    <w:rsid w:val="00DA6C57"/>
    <w:rsid w:val="00DA6C99"/>
    <w:rsid w:val="00DA6CE3"/>
    <w:rsid w:val="00DA6D6C"/>
    <w:rsid w:val="00DA6DCA"/>
    <w:rsid w:val="00DA6E90"/>
    <w:rsid w:val="00DA6F79"/>
    <w:rsid w:val="00DA7157"/>
    <w:rsid w:val="00DA71B3"/>
    <w:rsid w:val="00DA71E0"/>
    <w:rsid w:val="00DA71FF"/>
    <w:rsid w:val="00DA729F"/>
    <w:rsid w:val="00DA7311"/>
    <w:rsid w:val="00DA7376"/>
    <w:rsid w:val="00DA73EC"/>
    <w:rsid w:val="00DA73F4"/>
    <w:rsid w:val="00DA7445"/>
    <w:rsid w:val="00DA744E"/>
    <w:rsid w:val="00DA7547"/>
    <w:rsid w:val="00DA7571"/>
    <w:rsid w:val="00DA7603"/>
    <w:rsid w:val="00DA76B7"/>
    <w:rsid w:val="00DA7811"/>
    <w:rsid w:val="00DA7843"/>
    <w:rsid w:val="00DA7844"/>
    <w:rsid w:val="00DA7884"/>
    <w:rsid w:val="00DA788B"/>
    <w:rsid w:val="00DA790A"/>
    <w:rsid w:val="00DA7954"/>
    <w:rsid w:val="00DA79F2"/>
    <w:rsid w:val="00DA7A03"/>
    <w:rsid w:val="00DA7A0D"/>
    <w:rsid w:val="00DA7A4C"/>
    <w:rsid w:val="00DA7AA1"/>
    <w:rsid w:val="00DA7B5E"/>
    <w:rsid w:val="00DA7B5F"/>
    <w:rsid w:val="00DA7C18"/>
    <w:rsid w:val="00DA7C20"/>
    <w:rsid w:val="00DA7C59"/>
    <w:rsid w:val="00DA7E0A"/>
    <w:rsid w:val="00DA7E85"/>
    <w:rsid w:val="00DA7E8E"/>
    <w:rsid w:val="00DA7E90"/>
    <w:rsid w:val="00DA7EF6"/>
    <w:rsid w:val="00DB0087"/>
    <w:rsid w:val="00DB00A2"/>
    <w:rsid w:val="00DB018F"/>
    <w:rsid w:val="00DB01B6"/>
    <w:rsid w:val="00DB022E"/>
    <w:rsid w:val="00DB0285"/>
    <w:rsid w:val="00DB0398"/>
    <w:rsid w:val="00DB043F"/>
    <w:rsid w:val="00DB0557"/>
    <w:rsid w:val="00DB058A"/>
    <w:rsid w:val="00DB05FA"/>
    <w:rsid w:val="00DB0640"/>
    <w:rsid w:val="00DB0663"/>
    <w:rsid w:val="00DB0671"/>
    <w:rsid w:val="00DB0696"/>
    <w:rsid w:val="00DB075A"/>
    <w:rsid w:val="00DB0779"/>
    <w:rsid w:val="00DB0883"/>
    <w:rsid w:val="00DB0894"/>
    <w:rsid w:val="00DB08FA"/>
    <w:rsid w:val="00DB097E"/>
    <w:rsid w:val="00DB0A18"/>
    <w:rsid w:val="00DB0B00"/>
    <w:rsid w:val="00DB0B6E"/>
    <w:rsid w:val="00DB0B83"/>
    <w:rsid w:val="00DB0C32"/>
    <w:rsid w:val="00DB0D71"/>
    <w:rsid w:val="00DB0E02"/>
    <w:rsid w:val="00DB0E6E"/>
    <w:rsid w:val="00DB0EF4"/>
    <w:rsid w:val="00DB0F34"/>
    <w:rsid w:val="00DB0F69"/>
    <w:rsid w:val="00DB0F74"/>
    <w:rsid w:val="00DB0FE9"/>
    <w:rsid w:val="00DB1031"/>
    <w:rsid w:val="00DB10D6"/>
    <w:rsid w:val="00DB111A"/>
    <w:rsid w:val="00DB114A"/>
    <w:rsid w:val="00DB115C"/>
    <w:rsid w:val="00DB1174"/>
    <w:rsid w:val="00DB11BD"/>
    <w:rsid w:val="00DB124C"/>
    <w:rsid w:val="00DB1252"/>
    <w:rsid w:val="00DB12DD"/>
    <w:rsid w:val="00DB13C8"/>
    <w:rsid w:val="00DB1433"/>
    <w:rsid w:val="00DB1434"/>
    <w:rsid w:val="00DB143D"/>
    <w:rsid w:val="00DB1476"/>
    <w:rsid w:val="00DB1584"/>
    <w:rsid w:val="00DB15C7"/>
    <w:rsid w:val="00DB16C4"/>
    <w:rsid w:val="00DB1773"/>
    <w:rsid w:val="00DB1862"/>
    <w:rsid w:val="00DB18A1"/>
    <w:rsid w:val="00DB18D1"/>
    <w:rsid w:val="00DB197E"/>
    <w:rsid w:val="00DB19D2"/>
    <w:rsid w:val="00DB1A5E"/>
    <w:rsid w:val="00DB1B2E"/>
    <w:rsid w:val="00DB1B3D"/>
    <w:rsid w:val="00DB1BFF"/>
    <w:rsid w:val="00DB1C0D"/>
    <w:rsid w:val="00DB1DA7"/>
    <w:rsid w:val="00DB1E95"/>
    <w:rsid w:val="00DB1F4A"/>
    <w:rsid w:val="00DB1F88"/>
    <w:rsid w:val="00DB1F94"/>
    <w:rsid w:val="00DB1FA3"/>
    <w:rsid w:val="00DB20AB"/>
    <w:rsid w:val="00DB21A4"/>
    <w:rsid w:val="00DB221C"/>
    <w:rsid w:val="00DB2396"/>
    <w:rsid w:val="00DB23D0"/>
    <w:rsid w:val="00DB242A"/>
    <w:rsid w:val="00DB2460"/>
    <w:rsid w:val="00DB25BD"/>
    <w:rsid w:val="00DB2604"/>
    <w:rsid w:val="00DB2612"/>
    <w:rsid w:val="00DB2633"/>
    <w:rsid w:val="00DB26BD"/>
    <w:rsid w:val="00DB2727"/>
    <w:rsid w:val="00DB27C1"/>
    <w:rsid w:val="00DB2805"/>
    <w:rsid w:val="00DB2826"/>
    <w:rsid w:val="00DB288F"/>
    <w:rsid w:val="00DB28B4"/>
    <w:rsid w:val="00DB29D0"/>
    <w:rsid w:val="00DB2BA6"/>
    <w:rsid w:val="00DB2CD7"/>
    <w:rsid w:val="00DB2D81"/>
    <w:rsid w:val="00DB2D8B"/>
    <w:rsid w:val="00DB2D8D"/>
    <w:rsid w:val="00DB2E02"/>
    <w:rsid w:val="00DB2F6E"/>
    <w:rsid w:val="00DB2FB3"/>
    <w:rsid w:val="00DB2FFC"/>
    <w:rsid w:val="00DB31FB"/>
    <w:rsid w:val="00DB3250"/>
    <w:rsid w:val="00DB32D7"/>
    <w:rsid w:val="00DB3303"/>
    <w:rsid w:val="00DB332A"/>
    <w:rsid w:val="00DB3353"/>
    <w:rsid w:val="00DB33C3"/>
    <w:rsid w:val="00DB3455"/>
    <w:rsid w:val="00DB34D7"/>
    <w:rsid w:val="00DB352F"/>
    <w:rsid w:val="00DB357D"/>
    <w:rsid w:val="00DB35CF"/>
    <w:rsid w:val="00DB3680"/>
    <w:rsid w:val="00DB3755"/>
    <w:rsid w:val="00DB37B6"/>
    <w:rsid w:val="00DB37D8"/>
    <w:rsid w:val="00DB3851"/>
    <w:rsid w:val="00DB385B"/>
    <w:rsid w:val="00DB388E"/>
    <w:rsid w:val="00DB38B2"/>
    <w:rsid w:val="00DB3A2F"/>
    <w:rsid w:val="00DB3A42"/>
    <w:rsid w:val="00DB3C3C"/>
    <w:rsid w:val="00DB3C5A"/>
    <w:rsid w:val="00DB3CA0"/>
    <w:rsid w:val="00DB3CC8"/>
    <w:rsid w:val="00DB3D42"/>
    <w:rsid w:val="00DB3D6F"/>
    <w:rsid w:val="00DB3D96"/>
    <w:rsid w:val="00DB3DD2"/>
    <w:rsid w:val="00DB3E35"/>
    <w:rsid w:val="00DB3E45"/>
    <w:rsid w:val="00DB3EBA"/>
    <w:rsid w:val="00DB3F3B"/>
    <w:rsid w:val="00DB403F"/>
    <w:rsid w:val="00DB4187"/>
    <w:rsid w:val="00DB41D4"/>
    <w:rsid w:val="00DB42B4"/>
    <w:rsid w:val="00DB4323"/>
    <w:rsid w:val="00DB4359"/>
    <w:rsid w:val="00DB435F"/>
    <w:rsid w:val="00DB4412"/>
    <w:rsid w:val="00DB441B"/>
    <w:rsid w:val="00DB446B"/>
    <w:rsid w:val="00DB44C6"/>
    <w:rsid w:val="00DB4576"/>
    <w:rsid w:val="00DB4653"/>
    <w:rsid w:val="00DB467F"/>
    <w:rsid w:val="00DB46D4"/>
    <w:rsid w:val="00DB47B6"/>
    <w:rsid w:val="00DB47EE"/>
    <w:rsid w:val="00DB4822"/>
    <w:rsid w:val="00DB487B"/>
    <w:rsid w:val="00DB48C7"/>
    <w:rsid w:val="00DB4927"/>
    <w:rsid w:val="00DB4967"/>
    <w:rsid w:val="00DB4969"/>
    <w:rsid w:val="00DB4983"/>
    <w:rsid w:val="00DB49CC"/>
    <w:rsid w:val="00DB49D7"/>
    <w:rsid w:val="00DB4A16"/>
    <w:rsid w:val="00DB4A46"/>
    <w:rsid w:val="00DB4A67"/>
    <w:rsid w:val="00DB4A9A"/>
    <w:rsid w:val="00DB4B27"/>
    <w:rsid w:val="00DB4B28"/>
    <w:rsid w:val="00DB4B2C"/>
    <w:rsid w:val="00DB4B46"/>
    <w:rsid w:val="00DB4B8E"/>
    <w:rsid w:val="00DB4B94"/>
    <w:rsid w:val="00DB4CC6"/>
    <w:rsid w:val="00DB4D12"/>
    <w:rsid w:val="00DB4D4C"/>
    <w:rsid w:val="00DB4DF0"/>
    <w:rsid w:val="00DB4E30"/>
    <w:rsid w:val="00DB4E57"/>
    <w:rsid w:val="00DB4F0B"/>
    <w:rsid w:val="00DB4F86"/>
    <w:rsid w:val="00DB4FAC"/>
    <w:rsid w:val="00DB4FF9"/>
    <w:rsid w:val="00DB5004"/>
    <w:rsid w:val="00DB50C2"/>
    <w:rsid w:val="00DB5121"/>
    <w:rsid w:val="00DB5139"/>
    <w:rsid w:val="00DB51FA"/>
    <w:rsid w:val="00DB524E"/>
    <w:rsid w:val="00DB52EF"/>
    <w:rsid w:val="00DB54A4"/>
    <w:rsid w:val="00DB54D9"/>
    <w:rsid w:val="00DB554B"/>
    <w:rsid w:val="00DB569C"/>
    <w:rsid w:val="00DB56E3"/>
    <w:rsid w:val="00DB5761"/>
    <w:rsid w:val="00DB57D7"/>
    <w:rsid w:val="00DB599A"/>
    <w:rsid w:val="00DB5A35"/>
    <w:rsid w:val="00DB5AF0"/>
    <w:rsid w:val="00DB5B8F"/>
    <w:rsid w:val="00DB5C5C"/>
    <w:rsid w:val="00DB5D23"/>
    <w:rsid w:val="00DB5E53"/>
    <w:rsid w:val="00DB5EC4"/>
    <w:rsid w:val="00DB5ED8"/>
    <w:rsid w:val="00DB5F53"/>
    <w:rsid w:val="00DB5F5E"/>
    <w:rsid w:val="00DB5FD6"/>
    <w:rsid w:val="00DB5FE3"/>
    <w:rsid w:val="00DB6113"/>
    <w:rsid w:val="00DB612C"/>
    <w:rsid w:val="00DB6146"/>
    <w:rsid w:val="00DB614D"/>
    <w:rsid w:val="00DB623C"/>
    <w:rsid w:val="00DB6273"/>
    <w:rsid w:val="00DB62AA"/>
    <w:rsid w:val="00DB63D2"/>
    <w:rsid w:val="00DB63D7"/>
    <w:rsid w:val="00DB63E7"/>
    <w:rsid w:val="00DB63E8"/>
    <w:rsid w:val="00DB6463"/>
    <w:rsid w:val="00DB6481"/>
    <w:rsid w:val="00DB64CA"/>
    <w:rsid w:val="00DB6625"/>
    <w:rsid w:val="00DB66E3"/>
    <w:rsid w:val="00DB66E7"/>
    <w:rsid w:val="00DB675D"/>
    <w:rsid w:val="00DB6798"/>
    <w:rsid w:val="00DB68E5"/>
    <w:rsid w:val="00DB68F7"/>
    <w:rsid w:val="00DB695D"/>
    <w:rsid w:val="00DB696D"/>
    <w:rsid w:val="00DB69CE"/>
    <w:rsid w:val="00DB69E6"/>
    <w:rsid w:val="00DB6A22"/>
    <w:rsid w:val="00DB6B9B"/>
    <w:rsid w:val="00DB6C49"/>
    <w:rsid w:val="00DB6D45"/>
    <w:rsid w:val="00DB6DF0"/>
    <w:rsid w:val="00DB6E9B"/>
    <w:rsid w:val="00DB6EB2"/>
    <w:rsid w:val="00DB6EDE"/>
    <w:rsid w:val="00DB6F96"/>
    <w:rsid w:val="00DB7010"/>
    <w:rsid w:val="00DB707C"/>
    <w:rsid w:val="00DB7106"/>
    <w:rsid w:val="00DB714F"/>
    <w:rsid w:val="00DB718F"/>
    <w:rsid w:val="00DB71EF"/>
    <w:rsid w:val="00DB71FB"/>
    <w:rsid w:val="00DB7214"/>
    <w:rsid w:val="00DB728E"/>
    <w:rsid w:val="00DB72ED"/>
    <w:rsid w:val="00DB7352"/>
    <w:rsid w:val="00DB7360"/>
    <w:rsid w:val="00DB73C4"/>
    <w:rsid w:val="00DB7445"/>
    <w:rsid w:val="00DB74FB"/>
    <w:rsid w:val="00DB75BC"/>
    <w:rsid w:val="00DB7655"/>
    <w:rsid w:val="00DB7699"/>
    <w:rsid w:val="00DB76B3"/>
    <w:rsid w:val="00DB77A3"/>
    <w:rsid w:val="00DB77C8"/>
    <w:rsid w:val="00DB77F6"/>
    <w:rsid w:val="00DB794A"/>
    <w:rsid w:val="00DB797D"/>
    <w:rsid w:val="00DB79B3"/>
    <w:rsid w:val="00DB7A37"/>
    <w:rsid w:val="00DB7A8A"/>
    <w:rsid w:val="00DB7AA6"/>
    <w:rsid w:val="00DB7AAC"/>
    <w:rsid w:val="00DB7AB6"/>
    <w:rsid w:val="00DB7AD9"/>
    <w:rsid w:val="00DB7AE2"/>
    <w:rsid w:val="00DB7B67"/>
    <w:rsid w:val="00DB7B73"/>
    <w:rsid w:val="00DB7B93"/>
    <w:rsid w:val="00DB7CA4"/>
    <w:rsid w:val="00DB7D1F"/>
    <w:rsid w:val="00DB7D6D"/>
    <w:rsid w:val="00DB7DDC"/>
    <w:rsid w:val="00DB7E24"/>
    <w:rsid w:val="00DB7E86"/>
    <w:rsid w:val="00DB7E96"/>
    <w:rsid w:val="00DB7E98"/>
    <w:rsid w:val="00DB7F33"/>
    <w:rsid w:val="00DB7FDA"/>
    <w:rsid w:val="00DC00D0"/>
    <w:rsid w:val="00DC010C"/>
    <w:rsid w:val="00DC016F"/>
    <w:rsid w:val="00DC02C9"/>
    <w:rsid w:val="00DC034F"/>
    <w:rsid w:val="00DC0367"/>
    <w:rsid w:val="00DC03A3"/>
    <w:rsid w:val="00DC03B8"/>
    <w:rsid w:val="00DC0439"/>
    <w:rsid w:val="00DC05C8"/>
    <w:rsid w:val="00DC0654"/>
    <w:rsid w:val="00DC076B"/>
    <w:rsid w:val="00DC07CB"/>
    <w:rsid w:val="00DC0910"/>
    <w:rsid w:val="00DC0982"/>
    <w:rsid w:val="00DC0A52"/>
    <w:rsid w:val="00DC0AD0"/>
    <w:rsid w:val="00DC0B58"/>
    <w:rsid w:val="00DC0C44"/>
    <w:rsid w:val="00DC0C79"/>
    <w:rsid w:val="00DC0CBE"/>
    <w:rsid w:val="00DC0D11"/>
    <w:rsid w:val="00DC0D63"/>
    <w:rsid w:val="00DC0F80"/>
    <w:rsid w:val="00DC10E2"/>
    <w:rsid w:val="00DC10F2"/>
    <w:rsid w:val="00DC117C"/>
    <w:rsid w:val="00DC11BF"/>
    <w:rsid w:val="00DC11D9"/>
    <w:rsid w:val="00DC1210"/>
    <w:rsid w:val="00DC1247"/>
    <w:rsid w:val="00DC124E"/>
    <w:rsid w:val="00DC12EB"/>
    <w:rsid w:val="00DC133A"/>
    <w:rsid w:val="00DC137D"/>
    <w:rsid w:val="00DC1398"/>
    <w:rsid w:val="00DC13C9"/>
    <w:rsid w:val="00DC13FE"/>
    <w:rsid w:val="00DC143E"/>
    <w:rsid w:val="00DC1441"/>
    <w:rsid w:val="00DC146D"/>
    <w:rsid w:val="00DC14CF"/>
    <w:rsid w:val="00DC14D5"/>
    <w:rsid w:val="00DC14FF"/>
    <w:rsid w:val="00DC155F"/>
    <w:rsid w:val="00DC15D5"/>
    <w:rsid w:val="00DC1601"/>
    <w:rsid w:val="00DC1615"/>
    <w:rsid w:val="00DC16CA"/>
    <w:rsid w:val="00DC16CC"/>
    <w:rsid w:val="00DC16E1"/>
    <w:rsid w:val="00DC17C3"/>
    <w:rsid w:val="00DC1873"/>
    <w:rsid w:val="00DC1878"/>
    <w:rsid w:val="00DC187C"/>
    <w:rsid w:val="00DC1886"/>
    <w:rsid w:val="00DC1915"/>
    <w:rsid w:val="00DC19A9"/>
    <w:rsid w:val="00DC19C2"/>
    <w:rsid w:val="00DC1ADD"/>
    <w:rsid w:val="00DC1AE5"/>
    <w:rsid w:val="00DC1B3F"/>
    <w:rsid w:val="00DC1B40"/>
    <w:rsid w:val="00DC1B87"/>
    <w:rsid w:val="00DC1C14"/>
    <w:rsid w:val="00DC1CA2"/>
    <w:rsid w:val="00DC1D3D"/>
    <w:rsid w:val="00DC1D9A"/>
    <w:rsid w:val="00DC1D9C"/>
    <w:rsid w:val="00DC1DEE"/>
    <w:rsid w:val="00DC1E46"/>
    <w:rsid w:val="00DC1EA2"/>
    <w:rsid w:val="00DC1EEA"/>
    <w:rsid w:val="00DC1EF5"/>
    <w:rsid w:val="00DC1F3B"/>
    <w:rsid w:val="00DC204A"/>
    <w:rsid w:val="00DC205D"/>
    <w:rsid w:val="00DC210B"/>
    <w:rsid w:val="00DC2138"/>
    <w:rsid w:val="00DC2153"/>
    <w:rsid w:val="00DC22AF"/>
    <w:rsid w:val="00DC23A3"/>
    <w:rsid w:val="00DC23EF"/>
    <w:rsid w:val="00DC2412"/>
    <w:rsid w:val="00DC2460"/>
    <w:rsid w:val="00DC2478"/>
    <w:rsid w:val="00DC24DE"/>
    <w:rsid w:val="00DC253E"/>
    <w:rsid w:val="00DC2557"/>
    <w:rsid w:val="00DC25E4"/>
    <w:rsid w:val="00DC25EE"/>
    <w:rsid w:val="00DC25FF"/>
    <w:rsid w:val="00DC26DB"/>
    <w:rsid w:val="00DC273C"/>
    <w:rsid w:val="00DC2740"/>
    <w:rsid w:val="00DC2785"/>
    <w:rsid w:val="00DC27CA"/>
    <w:rsid w:val="00DC2832"/>
    <w:rsid w:val="00DC2955"/>
    <w:rsid w:val="00DC2969"/>
    <w:rsid w:val="00DC2970"/>
    <w:rsid w:val="00DC29A6"/>
    <w:rsid w:val="00DC29E1"/>
    <w:rsid w:val="00DC2A01"/>
    <w:rsid w:val="00DC2A1C"/>
    <w:rsid w:val="00DC2A32"/>
    <w:rsid w:val="00DC2AD7"/>
    <w:rsid w:val="00DC2B1B"/>
    <w:rsid w:val="00DC2BDB"/>
    <w:rsid w:val="00DC2BED"/>
    <w:rsid w:val="00DC2C00"/>
    <w:rsid w:val="00DC2C6A"/>
    <w:rsid w:val="00DC2CC4"/>
    <w:rsid w:val="00DC2CE4"/>
    <w:rsid w:val="00DC2CEB"/>
    <w:rsid w:val="00DC2D1A"/>
    <w:rsid w:val="00DC2D50"/>
    <w:rsid w:val="00DC2E1B"/>
    <w:rsid w:val="00DC2E92"/>
    <w:rsid w:val="00DC2EC1"/>
    <w:rsid w:val="00DC2EF3"/>
    <w:rsid w:val="00DC2F72"/>
    <w:rsid w:val="00DC2FD0"/>
    <w:rsid w:val="00DC301F"/>
    <w:rsid w:val="00DC307B"/>
    <w:rsid w:val="00DC308F"/>
    <w:rsid w:val="00DC316F"/>
    <w:rsid w:val="00DC32AE"/>
    <w:rsid w:val="00DC3302"/>
    <w:rsid w:val="00DC3306"/>
    <w:rsid w:val="00DC3320"/>
    <w:rsid w:val="00DC3372"/>
    <w:rsid w:val="00DC3378"/>
    <w:rsid w:val="00DC33AE"/>
    <w:rsid w:val="00DC3428"/>
    <w:rsid w:val="00DC3466"/>
    <w:rsid w:val="00DC3499"/>
    <w:rsid w:val="00DC34C6"/>
    <w:rsid w:val="00DC3518"/>
    <w:rsid w:val="00DC3548"/>
    <w:rsid w:val="00DC357A"/>
    <w:rsid w:val="00DC35A7"/>
    <w:rsid w:val="00DC35CD"/>
    <w:rsid w:val="00DC3614"/>
    <w:rsid w:val="00DC361F"/>
    <w:rsid w:val="00DC364A"/>
    <w:rsid w:val="00DC3693"/>
    <w:rsid w:val="00DC3695"/>
    <w:rsid w:val="00DC372C"/>
    <w:rsid w:val="00DC3730"/>
    <w:rsid w:val="00DC3734"/>
    <w:rsid w:val="00DC3770"/>
    <w:rsid w:val="00DC37A9"/>
    <w:rsid w:val="00DC37AC"/>
    <w:rsid w:val="00DC37C5"/>
    <w:rsid w:val="00DC3829"/>
    <w:rsid w:val="00DC3852"/>
    <w:rsid w:val="00DC387C"/>
    <w:rsid w:val="00DC38A8"/>
    <w:rsid w:val="00DC395E"/>
    <w:rsid w:val="00DC3A1E"/>
    <w:rsid w:val="00DC3B53"/>
    <w:rsid w:val="00DC3B67"/>
    <w:rsid w:val="00DC3C11"/>
    <w:rsid w:val="00DC3C40"/>
    <w:rsid w:val="00DC3C55"/>
    <w:rsid w:val="00DC3D3F"/>
    <w:rsid w:val="00DC3D40"/>
    <w:rsid w:val="00DC3E51"/>
    <w:rsid w:val="00DC3E68"/>
    <w:rsid w:val="00DC3EB0"/>
    <w:rsid w:val="00DC3FB5"/>
    <w:rsid w:val="00DC407D"/>
    <w:rsid w:val="00DC412E"/>
    <w:rsid w:val="00DC41B9"/>
    <w:rsid w:val="00DC41F3"/>
    <w:rsid w:val="00DC424D"/>
    <w:rsid w:val="00DC432F"/>
    <w:rsid w:val="00DC4380"/>
    <w:rsid w:val="00DC441E"/>
    <w:rsid w:val="00DC443F"/>
    <w:rsid w:val="00DC4451"/>
    <w:rsid w:val="00DC4468"/>
    <w:rsid w:val="00DC451A"/>
    <w:rsid w:val="00DC4576"/>
    <w:rsid w:val="00DC45EA"/>
    <w:rsid w:val="00DC470D"/>
    <w:rsid w:val="00DC47E1"/>
    <w:rsid w:val="00DC4824"/>
    <w:rsid w:val="00DC484C"/>
    <w:rsid w:val="00DC4948"/>
    <w:rsid w:val="00DC498A"/>
    <w:rsid w:val="00DC49B1"/>
    <w:rsid w:val="00DC49EE"/>
    <w:rsid w:val="00DC49FB"/>
    <w:rsid w:val="00DC4A8B"/>
    <w:rsid w:val="00DC4A95"/>
    <w:rsid w:val="00DC4B21"/>
    <w:rsid w:val="00DC4B4B"/>
    <w:rsid w:val="00DC4C2F"/>
    <w:rsid w:val="00DC4CAD"/>
    <w:rsid w:val="00DC4CAF"/>
    <w:rsid w:val="00DC4CE3"/>
    <w:rsid w:val="00DC4D62"/>
    <w:rsid w:val="00DC4E05"/>
    <w:rsid w:val="00DC4E4E"/>
    <w:rsid w:val="00DC4E6D"/>
    <w:rsid w:val="00DC4E80"/>
    <w:rsid w:val="00DC4EBC"/>
    <w:rsid w:val="00DC4EEE"/>
    <w:rsid w:val="00DC4FF6"/>
    <w:rsid w:val="00DC4FFF"/>
    <w:rsid w:val="00DC50BE"/>
    <w:rsid w:val="00DC5115"/>
    <w:rsid w:val="00DC51DE"/>
    <w:rsid w:val="00DC51E5"/>
    <w:rsid w:val="00DC524F"/>
    <w:rsid w:val="00DC534F"/>
    <w:rsid w:val="00DC53A9"/>
    <w:rsid w:val="00DC542B"/>
    <w:rsid w:val="00DC54EB"/>
    <w:rsid w:val="00DC550C"/>
    <w:rsid w:val="00DC5525"/>
    <w:rsid w:val="00DC552A"/>
    <w:rsid w:val="00DC5546"/>
    <w:rsid w:val="00DC55E4"/>
    <w:rsid w:val="00DC5602"/>
    <w:rsid w:val="00DC563E"/>
    <w:rsid w:val="00DC5748"/>
    <w:rsid w:val="00DC58D0"/>
    <w:rsid w:val="00DC59E3"/>
    <w:rsid w:val="00DC5A03"/>
    <w:rsid w:val="00DC5A24"/>
    <w:rsid w:val="00DC5AA9"/>
    <w:rsid w:val="00DC5AB7"/>
    <w:rsid w:val="00DC5ABA"/>
    <w:rsid w:val="00DC5AF3"/>
    <w:rsid w:val="00DC5B78"/>
    <w:rsid w:val="00DC5C6E"/>
    <w:rsid w:val="00DC5C78"/>
    <w:rsid w:val="00DC5CB3"/>
    <w:rsid w:val="00DC5CB4"/>
    <w:rsid w:val="00DC5CC3"/>
    <w:rsid w:val="00DC5E57"/>
    <w:rsid w:val="00DC5E88"/>
    <w:rsid w:val="00DC5F5A"/>
    <w:rsid w:val="00DC6030"/>
    <w:rsid w:val="00DC6202"/>
    <w:rsid w:val="00DC6204"/>
    <w:rsid w:val="00DC625C"/>
    <w:rsid w:val="00DC62E1"/>
    <w:rsid w:val="00DC6352"/>
    <w:rsid w:val="00DC6476"/>
    <w:rsid w:val="00DC649F"/>
    <w:rsid w:val="00DC64BE"/>
    <w:rsid w:val="00DC64F4"/>
    <w:rsid w:val="00DC65E7"/>
    <w:rsid w:val="00DC6650"/>
    <w:rsid w:val="00DC66B4"/>
    <w:rsid w:val="00DC672C"/>
    <w:rsid w:val="00DC673F"/>
    <w:rsid w:val="00DC67D9"/>
    <w:rsid w:val="00DC67F5"/>
    <w:rsid w:val="00DC68BE"/>
    <w:rsid w:val="00DC6938"/>
    <w:rsid w:val="00DC6973"/>
    <w:rsid w:val="00DC6996"/>
    <w:rsid w:val="00DC69A0"/>
    <w:rsid w:val="00DC69B3"/>
    <w:rsid w:val="00DC6AFA"/>
    <w:rsid w:val="00DC6AFC"/>
    <w:rsid w:val="00DC6B8A"/>
    <w:rsid w:val="00DC6BDA"/>
    <w:rsid w:val="00DC6BDD"/>
    <w:rsid w:val="00DC6C0A"/>
    <w:rsid w:val="00DC6C18"/>
    <w:rsid w:val="00DC6D83"/>
    <w:rsid w:val="00DC6E24"/>
    <w:rsid w:val="00DC6E88"/>
    <w:rsid w:val="00DC6EAD"/>
    <w:rsid w:val="00DC6F41"/>
    <w:rsid w:val="00DC6FA0"/>
    <w:rsid w:val="00DC6FB3"/>
    <w:rsid w:val="00DC701E"/>
    <w:rsid w:val="00DC7040"/>
    <w:rsid w:val="00DC7042"/>
    <w:rsid w:val="00DC704A"/>
    <w:rsid w:val="00DC7085"/>
    <w:rsid w:val="00DC7086"/>
    <w:rsid w:val="00DC7119"/>
    <w:rsid w:val="00DC71CC"/>
    <w:rsid w:val="00DC71E2"/>
    <w:rsid w:val="00DC7221"/>
    <w:rsid w:val="00DC729E"/>
    <w:rsid w:val="00DC7386"/>
    <w:rsid w:val="00DC7387"/>
    <w:rsid w:val="00DC7422"/>
    <w:rsid w:val="00DC7450"/>
    <w:rsid w:val="00DC746C"/>
    <w:rsid w:val="00DC747D"/>
    <w:rsid w:val="00DC7565"/>
    <w:rsid w:val="00DC7593"/>
    <w:rsid w:val="00DC75D1"/>
    <w:rsid w:val="00DC7644"/>
    <w:rsid w:val="00DC766C"/>
    <w:rsid w:val="00DC773D"/>
    <w:rsid w:val="00DC775D"/>
    <w:rsid w:val="00DC77BC"/>
    <w:rsid w:val="00DC77CB"/>
    <w:rsid w:val="00DC7855"/>
    <w:rsid w:val="00DC7883"/>
    <w:rsid w:val="00DC7931"/>
    <w:rsid w:val="00DC7949"/>
    <w:rsid w:val="00DC79DE"/>
    <w:rsid w:val="00DC7A4E"/>
    <w:rsid w:val="00DC7B15"/>
    <w:rsid w:val="00DC7B5E"/>
    <w:rsid w:val="00DC7B83"/>
    <w:rsid w:val="00DC7D95"/>
    <w:rsid w:val="00DC7DDA"/>
    <w:rsid w:val="00DC7E3E"/>
    <w:rsid w:val="00DC7EFB"/>
    <w:rsid w:val="00DC7F31"/>
    <w:rsid w:val="00DC7F61"/>
    <w:rsid w:val="00DC7F63"/>
    <w:rsid w:val="00DC7F86"/>
    <w:rsid w:val="00DD0005"/>
    <w:rsid w:val="00DD005C"/>
    <w:rsid w:val="00DD0168"/>
    <w:rsid w:val="00DD01D6"/>
    <w:rsid w:val="00DD022A"/>
    <w:rsid w:val="00DD0286"/>
    <w:rsid w:val="00DD033C"/>
    <w:rsid w:val="00DD035E"/>
    <w:rsid w:val="00DD037C"/>
    <w:rsid w:val="00DD038B"/>
    <w:rsid w:val="00DD0392"/>
    <w:rsid w:val="00DD03BE"/>
    <w:rsid w:val="00DD0497"/>
    <w:rsid w:val="00DD0498"/>
    <w:rsid w:val="00DD0596"/>
    <w:rsid w:val="00DD05A7"/>
    <w:rsid w:val="00DD065A"/>
    <w:rsid w:val="00DD0665"/>
    <w:rsid w:val="00DD066A"/>
    <w:rsid w:val="00DD0789"/>
    <w:rsid w:val="00DD07F7"/>
    <w:rsid w:val="00DD080F"/>
    <w:rsid w:val="00DD0833"/>
    <w:rsid w:val="00DD08EE"/>
    <w:rsid w:val="00DD08F2"/>
    <w:rsid w:val="00DD0918"/>
    <w:rsid w:val="00DD0931"/>
    <w:rsid w:val="00DD0A92"/>
    <w:rsid w:val="00DD0ABF"/>
    <w:rsid w:val="00DD0AD2"/>
    <w:rsid w:val="00DD0B49"/>
    <w:rsid w:val="00DD0B97"/>
    <w:rsid w:val="00DD0BB3"/>
    <w:rsid w:val="00DD0BC5"/>
    <w:rsid w:val="00DD0C46"/>
    <w:rsid w:val="00DD0DBB"/>
    <w:rsid w:val="00DD0DD3"/>
    <w:rsid w:val="00DD0E27"/>
    <w:rsid w:val="00DD0ED5"/>
    <w:rsid w:val="00DD0EE7"/>
    <w:rsid w:val="00DD0F25"/>
    <w:rsid w:val="00DD0F3C"/>
    <w:rsid w:val="00DD0F6C"/>
    <w:rsid w:val="00DD0F96"/>
    <w:rsid w:val="00DD0FB0"/>
    <w:rsid w:val="00DD0FF0"/>
    <w:rsid w:val="00DD1083"/>
    <w:rsid w:val="00DD1096"/>
    <w:rsid w:val="00DD10D3"/>
    <w:rsid w:val="00DD1118"/>
    <w:rsid w:val="00DD11CE"/>
    <w:rsid w:val="00DD1218"/>
    <w:rsid w:val="00DD129A"/>
    <w:rsid w:val="00DD138B"/>
    <w:rsid w:val="00DD142C"/>
    <w:rsid w:val="00DD145F"/>
    <w:rsid w:val="00DD148E"/>
    <w:rsid w:val="00DD14F2"/>
    <w:rsid w:val="00DD1504"/>
    <w:rsid w:val="00DD1610"/>
    <w:rsid w:val="00DD16F5"/>
    <w:rsid w:val="00DD16FB"/>
    <w:rsid w:val="00DD172C"/>
    <w:rsid w:val="00DD1748"/>
    <w:rsid w:val="00DD17A2"/>
    <w:rsid w:val="00DD181A"/>
    <w:rsid w:val="00DD18E6"/>
    <w:rsid w:val="00DD1970"/>
    <w:rsid w:val="00DD197C"/>
    <w:rsid w:val="00DD1990"/>
    <w:rsid w:val="00DD19AA"/>
    <w:rsid w:val="00DD1A39"/>
    <w:rsid w:val="00DD1B3E"/>
    <w:rsid w:val="00DD1BC8"/>
    <w:rsid w:val="00DD1C12"/>
    <w:rsid w:val="00DD1C46"/>
    <w:rsid w:val="00DD1C78"/>
    <w:rsid w:val="00DD1CAE"/>
    <w:rsid w:val="00DD1D52"/>
    <w:rsid w:val="00DD1D79"/>
    <w:rsid w:val="00DD1DC1"/>
    <w:rsid w:val="00DD1E2F"/>
    <w:rsid w:val="00DD1E4E"/>
    <w:rsid w:val="00DD1E7A"/>
    <w:rsid w:val="00DD1ED0"/>
    <w:rsid w:val="00DD1F87"/>
    <w:rsid w:val="00DD1FEA"/>
    <w:rsid w:val="00DD1FFB"/>
    <w:rsid w:val="00DD204A"/>
    <w:rsid w:val="00DD20A1"/>
    <w:rsid w:val="00DD20FA"/>
    <w:rsid w:val="00DD2109"/>
    <w:rsid w:val="00DD2159"/>
    <w:rsid w:val="00DD216A"/>
    <w:rsid w:val="00DD2184"/>
    <w:rsid w:val="00DD222A"/>
    <w:rsid w:val="00DD2263"/>
    <w:rsid w:val="00DD2300"/>
    <w:rsid w:val="00DD230C"/>
    <w:rsid w:val="00DD2344"/>
    <w:rsid w:val="00DD23A0"/>
    <w:rsid w:val="00DD23F6"/>
    <w:rsid w:val="00DD2454"/>
    <w:rsid w:val="00DD245B"/>
    <w:rsid w:val="00DD2462"/>
    <w:rsid w:val="00DD246B"/>
    <w:rsid w:val="00DD2518"/>
    <w:rsid w:val="00DD252C"/>
    <w:rsid w:val="00DD25E4"/>
    <w:rsid w:val="00DD2738"/>
    <w:rsid w:val="00DD27BA"/>
    <w:rsid w:val="00DD27E0"/>
    <w:rsid w:val="00DD2883"/>
    <w:rsid w:val="00DD2886"/>
    <w:rsid w:val="00DD2911"/>
    <w:rsid w:val="00DD2944"/>
    <w:rsid w:val="00DD2979"/>
    <w:rsid w:val="00DD299D"/>
    <w:rsid w:val="00DD29A3"/>
    <w:rsid w:val="00DD29AA"/>
    <w:rsid w:val="00DD2A1C"/>
    <w:rsid w:val="00DD2A49"/>
    <w:rsid w:val="00DD2A60"/>
    <w:rsid w:val="00DD2ABE"/>
    <w:rsid w:val="00DD2B18"/>
    <w:rsid w:val="00DD2B51"/>
    <w:rsid w:val="00DD2B78"/>
    <w:rsid w:val="00DD2CB9"/>
    <w:rsid w:val="00DD2D15"/>
    <w:rsid w:val="00DD2D91"/>
    <w:rsid w:val="00DD2FA1"/>
    <w:rsid w:val="00DD2FCE"/>
    <w:rsid w:val="00DD2FE3"/>
    <w:rsid w:val="00DD306F"/>
    <w:rsid w:val="00DD3072"/>
    <w:rsid w:val="00DD3115"/>
    <w:rsid w:val="00DD311D"/>
    <w:rsid w:val="00DD312F"/>
    <w:rsid w:val="00DD320C"/>
    <w:rsid w:val="00DD32A1"/>
    <w:rsid w:val="00DD32D9"/>
    <w:rsid w:val="00DD3316"/>
    <w:rsid w:val="00DD3348"/>
    <w:rsid w:val="00DD3393"/>
    <w:rsid w:val="00DD339B"/>
    <w:rsid w:val="00DD33C9"/>
    <w:rsid w:val="00DD33CD"/>
    <w:rsid w:val="00DD3400"/>
    <w:rsid w:val="00DD34B9"/>
    <w:rsid w:val="00DD34E9"/>
    <w:rsid w:val="00DD352E"/>
    <w:rsid w:val="00DD3564"/>
    <w:rsid w:val="00DD35BE"/>
    <w:rsid w:val="00DD364B"/>
    <w:rsid w:val="00DD3650"/>
    <w:rsid w:val="00DD3659"/>
    <w:rsid w:val="00DD369B"/>
    <w:rsid w:val="00DD36A1"/>
    <w:rsid w:val="00DD3774"/>
    <w:rsid w:val="00DD38E2"/>
    <w:rsid w:val="00DD393D"/>
    <w:rsid w:val="00DD3960"/>
    <w:rsid w:val="00DD39C6"/>
    <w:rsid w:val="00DD39D1"/>
    <w:rsid w:val="00DD3A65"/>
    <w:rsid w:val="00DD3A6B"/>
    <w:rsid w:val="00DD3A90"/>
    <w:rsid w:val="00DD3AA3"/>
    <w:rsid w:val="00DD3AF4"/>
    <w:rsid w:val="00DD3BE8"/>
    <w:rsid w:val="00DD3C35"/>
    <w:rsid w:val="00DD3C4A"/>
    <w:rsid w:val="00DD3C5F"/>
    <w:rsid w:val="00DD3CCA"/>
    <w:rsid w:val="00DD3D21"/>
    <w:rsid w:val="00DD3D31"/>
    <w:rsid w:val="00DD3D54"/>
    <w:rsid w:val="00DD3DA2"/>
    <w:rsid w:val="00DD3DC9"/>
    <w:rsid w:val="00DD3DD3"/>
    <w:rsid w:val="00DD3E07"/>
    <w:rsid w:val="00DD3E5F"/>
    <w:rsid w:val="00DD3E66"/>
    <w:rsid w:val="00DD3E8B"/>
    <w:rsid w:val="00DD3ED7"/>
    <w:rsid w:val="00DD3FB7"/>
    <w:rsid w:val="00DD4001"/>
    <w:rsid w:val="00DD4007"/>
    <w:rsid w:val="00DD40E0"/>
    <w:rsid w:val="00DD40F8"/>
    <w:rsid w:val="00DD4145"/>
    <w:rsid w:val="00DD421C"/>
    <w:rsid w:val="00DD4235"/>
    <w:rsid w:val="00DD4242"/>
    <w:rsid w:val="00DD4244"/>
    <w:rsid w:val="00DD4250"/>
    <w:rsid w:val="00DD4270"/>
    <w:rsid w:val="00DD4298"/>
    <w:rsid w:val="00DD42D1"/>
    <w:rsid w:val="00DD443C"/>
    <w:rsid w:val="00DD44DE"/>
    <w:rsid w:val="00DD4512"/>
    <w:rsid w:val="00DD4673"/>
    <w:rsid w:val="00DD4686"/>
    <w:rsid w:val="00DD4710"/>
    <w:rsid w:val="00DD4773"/>
    <w:rsid w:val="00DD47EA"/>
    <w:rsid w:val="00DD4849"/>
    <w:rsid w:val="00DD489F"/>
    <w:rsid w:val="00DD48B1"/>
    <w:rsid w:val="00DD4914"/>
    <w:rsid w:val="00DD4916"/>
    <w:rsid w:val="00DD4A2A"/>
    <w:rsid w:val="00DD4A31"/>
    <w:rsid w:val="00DD4A5A"/>
    <w:rsid w:val="00DD4B37"/>
    <w:rsid w:val="00DD4B50"/>
    <w:rsid w:val="00DD4B94"/>
    <w:rsid w:val="00DD4BB8"/>
    <w:rsid w:val="00DD4BC1"/>
    <w:rsid w:val="00DD4BC3"/>
    <w:rsid w:val="00DD4CC6"/>
    <w:rsid w:val="00DD4CF1"/>
    <w:rsid w:val="00DD4D67"/>
    <w:rsid w:val="00DD4DD0"/>
    <w:rsid w:val="00DD4E2E"/>
    <w:rsid w:val="00DD4E30"/>
    <w:rsid w:val="00DD4E7D"/>
    <w:rsid w:val="00DD4E95"/>
    <w:rsid w:val="00DD4FA7"/>
    <w:rsid w:val="00DD5047"/>
    <w:rsid w:val="00DD50BF"/>
    <w:rsid w:val="00DD514E"/>
    <w:rsid w:val="00DD51C6"/>
    <w:rsid w:val="00DD52C8"/>
    <w:rsid w:val="00DD52EA"/>
    <w:rsid w:val="00DD530B"/>
    <w:rsid w:val="00DD532A"/>
    <w:rsid w:val="00DD538B"/>
    <w:rsid w:val="00DD5460"/>
    <w:rsid w:val="00DD54A5"/>
    <w:rsid w:val="00DD5600"/>
    <w:rsid w:val="00DD5612"/>
    <w:rsid w:val="00DD5646"/>
    <w:rsid w:val="00DD566E"/>
    <w:rsid w:val="00DD56BB"/>
    <w:rsid w:val="00DD56C0"/>
    <w:rsid w:val="00DD56E0"/>
    <w:rsid w:val="00DD5773"/>
    <w:rsid w:val="00DD586F"/>
    <w:rsid w:val="00DD588D"/>
    <w:rsid w:val="00DD58C6"/>
    <w:rsid w:val="00DD58E0"/>
    <w:rsid w:val="00DD58E9"/>
    <w:rsid w:val="00DD590A"/>
    <w:rsid w:val="00DD5AA4"/>
    <w:rsid w:val="00DD5B1A"/>
    <w:rsid w:val="00DD5B26"/>
    <w:rsid w:val="00DD5B50"/>
    <w:rsid w:val="00DD5B7B"/>
    <w:rsid w:val="00DD5BD0"/>
    <w:rsid w:val="00DD5C1C"/>
    <w:rsid w:val="00DD5C63"/>
    <w:rsid w:val="00DD5D52"/>
    <w:rsid w:val="00DD5D5E"/>
    <w:rsid w:val="00DD5D75"/>
    <w:rsid w:val="00DD5D7A"/>
    <w:rsid w:val="00DD5DE1"/>
    <w:rsid w:val="00DD5E0C"/>
    <w:rsid w:val="00DD5E33"/>
    <w:rsid w:val="00DD5E85"/>
    <w:rsid w:val="00DD5F81"/>
    <w:rsid w:val="00DD5FAC"/>
    <w:rsid w:val="00DD6056"/>
    <w:rsid w:val="00DD6060"/>
    <w:rsid w:val="00DD606B"/>
    <w:rsid w:val="00DD60E8"/>
    <w:rsid w:val="00DD60F3"/>
    <w:rsid w:val="00DD610B"/>
    <w:rsid w:val="00DD61B5"/>
    <w:rsid w:val="00DD61EA"/>
    <w:rsid w:val="00DD6255"/>
    <w:rsid w:val="00DD6263"/>
    <w:rsid w:val="00DD637B"/>
    <w:rsid w:val="00DD6445"/>
    <w:rsid w:val="00DD650E"/>
    <w:rsid w:val="00DD657D"/>
    <w:rsid w:val="00DD6742"/>
    <w:rsid w:val="00DD6769"/>
    <w:rsid w:val="00DD6847"/>
    <w:rsid w:val="00DD684B"/>
    <w:rsid w:val="00DD689F"/>
    <w:rsid w:val="00DD68EC"/>
    <w:rsid w:val="00DD697F"/>
    <w:rsid w:val="00DD69DE"/>
    <w:rsid w:val="00DD6AC5"/>
    <w:rsid w:val="00DD6AD2"/>
    <w:rsid w:val="00DD6AF7"/>
    <w:rsid w:val="00DD6B17"/>
    <w:rsid w:val="00DD6B4E"/>
    <w:rsid w:val="00DD6C3C"/>
    <w:rsid w:val="00DD6C6C"/>
    <w:rsid w:val="00DD6D29"/>
    <w:rsid w:val="00DD6DB3"/>
    <w:rsid w:val="00DD6E14"/>
    <w:rsid w:val="00DD6F31"/>
    <w:rsid w:val="00DD6F37"/>
    <w:rsid w:val="00DD6F5A"/>
    <w:rsid w:val="00DD6FB1"/>
    <w:rsid w:val="00DD6FD2"/>
    <w:rsid w:val="00DD7104"/>
    <w:rsid w:val="00DD7150"/>
    <w:rsid w:val="00DD7251"/>
    <w:rsid w:val="00DD72B0"/>
    <w:rsid w:val="00DD72C2"/>
    <w:rsid w:val="00DD736D"/>
    <w:rsid w:val="00DD742A"/>
    <w:rsid w:val="00DD747E"/>
    <w:rsid w:val="00DD7539"/>
    <w:rsid w:val="00DD757F"/>
    <w:rsid w:val="00DD75FF"/>
    <w:rsid w:val="00DD7866"/>
    <w:rsid w:val="00DD78EA"/>
    <w:rsid w:val="00DD7925"/>
    <w:rsid w:val="00DD7991"/>
    <w:rsid w:val="00DD79F7"/>
    <w:rsid w:val="00DD7A2E"/>
    <w:rsid w:val="00DD7A4C"/>
    <w:rsid w:val="00DD7A85"/>
    <w:rsid w:val="00DD7AAA"/>
    <w:rsid w:val="00DD7ABE"/>
    <w:rsid w:val="00DD7B27"/>
    <w:rsid w:val="00DD7B5F"/>
    <w:rsid w:val="00DD7BC1"/>
    <w:rsid w:val="00DD7C17"/>
    <w:rsid w:val="00DD7C26"/>
    <w:rsid w:val="00DD7C46"/>
    <w:rsid w:val="00DD7C5F"/>
    <w:rsid w:val="00DD7C95"/>
    <w:rsid w:val="00DD7CAE"/>
    <w:rsid w:val="00DD7CD5"/>
    <w:rsid w:val="00DD7D49"/>
    <w:rsid w:val="00DD7D5A"/>
    <w:rsid w:val="00DD7DBE"/>
    <w:rsid w:val="00DD7DCD"/>
    <w:rsid w:val="00DD7F15"/>
    <w:rsid w:val="00DD7F37"/>
    <w:rsid w:val="00DD7F96"/>
    <w:rsid w:val="00DD7FA0"/>
    <w:rsid w:val="00DD7FC9"/>
    <w:rsid w:val="00DE0022"/>
    <w:rsid w:val="00DE0067"/>
    <w:rsid w:val="00DE0073"/>
    <w:rsid w:val="00DE013C"/>
    <w:rsid w:val="00DE014F"/>
    <w:rsid w:val="00DE0285"/>
    <w:rsid w:val="00DE029E"/>
    <w:rsid w:val="00DE0321"/>
    <w:rsid w:val="00DE0460"/>
    <w:rsid w:val="00DE046A"/>
    <w:rsid w:val="00DE0561"/>
    <w:rsid w:val="00DE060C"/>
    <w:rsid w:val="00DE074E"/>
    <w:rsid w:val="00DE078E"/>
    <w:rsid w:val="00DE07AC"/>
    <w:rsid w:val="00DE0824"/>
    <w:rsid w:val="00DE0869"/>
    <w:rsid w:val="00DE0894"/>
    <w:rsid w:val="00DE0911"/>
    <w:rsid w:val="00DE09AA"/>
    <w:rsid w:val="00DE09B1"/>
    <w:rsid w:val="00DE0A79"/>
    <w:rsid w:val="00DE0B76"/>
    <w:rsid w:val="00DE0B83"/>
    <w:rsid w:val="00DE0C10"/>
    <w:rsid w:val="00DE0C58"/>
    <w:rsid w:val="00DE0C68"/>
    <w:rsid w:val="00DE0DA1"/>
    <w:rsid w:val="00DE0E3F"/>
    <w:rsid w:val="00DE0E63"/>
    <w:rsid w:val="00DE0E8E"/>
    <w:rsid w:val="00DE0ECA"/>
    <w:rsid w:val="00DE0ECC"/>
    <w:rsid w:val="00DE0EDB"/>
    <w:rsid w:val="00DE0FAB"/>
    <w:rsid w:val="00DE0FC7"/>
    <w:rsid w:val="00DE106B"/>
    <w:rsid w:val="00DE10FD"/>
    <w:rsid w:val="00DE113B"/>
    <w:rsid w:val="00DE11D9"/>
    <w:rsid w:val="00DE11F0"/>
    <w:rsid w:val="00DE11F2"/>
    <w:rsid w:val="00DE1226"/>
    <w:rsid w:val="00DE1254"/>
    <w:rsid w:val="00DE12C2"/>
    <w:rsid w:val="00DE1337"/>
    <w:rsid w:val="00DE133C"/>
    <w:rsid w:val="00DE1355"/>
    <w:rsid w:val="00DE13D3"/>
    <w:rsid w:val="00DE1404"/>
    <w:rsid w:val="00DE1428"/>
    <w:rsid w:val="00DE1456"/>
    <w:rsid w:val="00DE14B1"/>
    <w:rsid w:val="00DE14DE"/>
    <w:rsid w:val="00DE1507"/>
    <w:rsid w:val="00DE150C"/>
    <w:rsid w:val="00DE1594"/>
    <w:rsid w:val="00DE1641"/>
    <w:rsid w:val="00DE164E"/>
    <w:rsid w:val="00DE1698"/>
    <w:rsid w:val="00DE17D9"/>
    <w:rsid w:val="00DE1820"/>
    <w:rsid w:val="00DE1821"/>
    <w:rsid w:val="00DE18DF"/>
    <w:rsid w:val="00DE193D"/>
    <w:rsid w:val="00DE1A10"/>
    <w:rsid w:val="00DE1A4D"/>
    <w:rsid w:val="00DE1A54"/>
    <w:rsid w:val="00DE1AC9"/>
    <w:rsid w:val="00DE1AD2"/>
    <w:rsid w:val="00DE1AEF"/>
    <w:rsid w:val="00DE1C6C"/>
    <w:rsid w:val="00DE1CCC"/>
    <w:rsid w:val="00DE1D0B"/>
    <w:rsid w:val="00DE1E10"/>
    <w:rsid w:val="00DE1E4B"/>
    <w:rsid w:val="00DE1E56"/>
    <w:rsid w:val="00DE1F0C"/>
    <w:rsid w:val="00DE204F"/>
    <w:rsid w:val="00DE2055"/>
    <w:rsid w:val="00DE2134"/>
    <w:rsid w:val="00DE21B6"/>
    <w:rsid w:val="00DE229D"/>
    <w:rsid w:val="00DE2380"/>
    <w:rsid w:val="00DE24BE"/>
    <w:rsid w:val="00DE24D7"/>
    <w:rsid w:val="00DE24EA"/>
    <w:rsid w:val="00DE24FC"/>
    <w:rsid w:val="00DE2530"/>
    <w:rsid w:val="00DE258A"/>
    <w:rsid w:val="00DE25E9"/>
    <w:rsid w:val="00DE25FD"/>
    <w:rsid w:val="00DE264A"/>
    <w:rsid w:val="00DE265B"/>
    <w:rsid w:val="00DE266C"/>
    <w:rsid w:val="00DE2686"/>
    <w:rsid w:val="00DE269B"/>
    <w:rsid w:val="00DE26B8"/>
    <w:rsid w:val="00DE27F5"/>
    <w:rsid w:val="00DE285A"/>
    <w:rsid w:val="00DE2878"/>
    <w:rsid w:val="00DE28A6"/>
    <w:rsid w:val="00DE28AB"/>
    <w:rsid w:val="00DE28B9"/>
    <w:rsid w:val="00DE2968"/>
    <w:rsid w:val="00DE29BD"/>
    <w:rsid w:val="00DE2A4C"/>
    <w:rsid w:val="00DE2A79"/>
    <w:rsid w:val="00DE2B7D"/>
    <w:rsid w:val="00DE2BE5"/>
    <w:rsid w:val="00DE2C08"/>
    <w:rsid w:val="00DE2C84"/>
    <w:rsid w:val="00DE2CB7"/>
    <w:rsid w:val="00DE2CF3"/>
    <w:rsid w:val="00DE2D04"/>
    <w:rsid w:val="00DE2D44"/>
    <w:rsid w:val="00DE2D86"/>
    <w:rsid w:val="00DE2D9C"/>
    <w:rsid w:val="00DE2E15"/>
    <w:rsid w:val="00DE2E1A"/>
    <w:rsid w:val="00DE2E5B"/>
    <w:rsid w:val="00DE2EA4"/>
    <w:rsid w:val="00DE2EDF"/>
    <w:rsid w:val="00DE2EFA"/>
    <w:rsid w:val="00DE2F1B"/>
    <w:rsid w:val="00DE2F22"/>
    <w:rsid w:val="00DE2F7E"/>
    <w:rsid w:val="00DE2F9D"/>
    <w:rsid w:val="00DE3187"/>
    <w:rsid w:val="00DE31FC"/>
    <w:rsid w:val="00DE3381"/>
    <w:rsid w:val="00DE33C0"/>
    <w:rsid w:val="00DE3408"/>
    <w:rsid w:val="00DE3458"/>
    <w:rsid w:val="00DE346A"/>
    <w:rsid w:val="00DE3470"/>
    <w:rsid w:val="00DE3496"/>
    <w:rsid w:val="00DE34FD"/>
    <w:rsid w:val="00DE350C"/>
    <w:rsid w:val="00DE35E1"/>
    <w:rsid w:val="00DE36F7"/>
    <w:rsid w:val="00DE37BA"/>
    <w:rsid w:val="00DE3918"/>
    <w:rsid w:val="00DE399B"/>
    <w:rsid w:val="00DE3A43"/>
    <w:rsid w:val="00DE3A4D"/>
    <w:rsid w:val="00DE3A84"/>
    <w:rsid w:val="00DE3AB7"/>
    <w:rsid w:val="00DE3B3A"/>
    <w:rsid w:val="00DE3B65"/>
    <w:rsid w:val="00DE3B6E"/>
    <w:rsid w:val="00DE3B82"/>
    <w:rsid w:val="00DE3BAC"/>
    <w:rsid w:val="00DE3BEF"/>
    <w:rsid w:val="00DE3C70"/>
    <w:rsid w:val="00DE3C8A"/>
    <w:rsid w:val="00DE3C8B"/>
    <w:rsid w:val="00DE3C9B"/>
    <w:rsid w:val="00DE3CD9"/>
    <w:rsid w:val="00DE3CF7"/>
    <w:rsid w:val="00DE3D71"/>
    <w:rsid w:val="00DE3E41"/>
    <w:rsid w:val="00DE3E5C"/>
    <w:rsid w:val="00DE3E8A"/>
    <w:rsid w:val="00DE3EA8"/>
    <w:rsid w:val="00DE4055"/>
    <w:rsid w:val="00DE406B"/>
    <w:rsid w:val="00DE426F"/>
    <w:rsid w:val="00DE4380"/>
    <w:rsid w:val="00DE4477"/>
    <w:rsid w:val="00DE44D3"/>
    <w:rsid w:val="00DE44FC"/>
    <w:rsid w:val="00DE4575"/>
    <w:rsid w:val="00DE463D"/>
    <w:rsid w:val="00DE4713"/>
    <w:rsid w:val="00DE4721"/>
    <w:rsid w:val="00DE48ED"/>
    <w:rsid w:val="00DE48FA"/>
    <w:rsid w:val="00DE4981"/>
    <w:rsid w:val="00DE4A7E"/>
    <w:rsid w:val="00DE4ADD"/>
    <w:rsid w:val="00DE4B9B"/>
    <w:rsid w:val="00DE4BD6"/>
    <w:rsid w:val="00DE4CC1"/>
    <w:rsid w:val="00DE4CD9"/>
    <w:rsid w:val="00DE4CFB"/>
    <w:rsid w:val="00DE4DE9"/>
    <w:rsid w:val="00DE4E53"/>
    <w:rsid w:val="00DE4EF7"/>
    <w:rsid w:val="00DE4F02"/>
    <w:rsid w:val="00DE4F08"/>
    <w:rsid w:val="00DE4F2A"/>
    <w:rsid w:val="00DE4F71"/>
    <w:rsid w:val="00DE4F90"/>
    <w:rsid w:val="00DE4FD4"/>
    <w:rsid w:val="00DE5053"/>
    <w:rsid w:val="00DE5074"/>
    <w:rsid w:val="00DE50AA"/>
    <w:rsid w:val="00DE50C3"/>
    <w:rsid w:val="00DE50CD"/>
    <w:rsid w:val="00DE5154"/>
    <w:rsid w:val="00DE51BC"/>
    <w:rsid w:val="00DE51DD"/>
    <w:rsid w:val="00DE523E"/>
    <w:rsid w:val="00DE52B3"/>
    <w:rsid w:val="00DE5365"/>
    <w:rsid w:val="00DE5599"/>
    <w:rsid w:val="00DE55D5"/>
    <w:rsid w:val="00DE5614"/>
    <w:rsid w:val="00DE562E"/>
    <w:rsid w:val="00DE56C5"/>
    <w:rsid w:val="00DE5836"/>
    <w:rsid w:val="00DE5875"/>
    <w:rsid w:val="00DE58CF"/>
    <w:rsid w:val="00DE5948"/>
    <w:rsid w:val="00DE5990"/>
    <w:rsid w:val="00DE59A4"/>
    <w:rsid w:val="00DE59BE"/>
    <w:rsid w:val="00DE59D4"/>
    <w:rsid w:val="00DE5A45"/>
    <w:rsid w:val="00DE5A83"/>
    <w:rsid w:val="00DE5ABF"/>
    <w:rsid w:val="00DE5AC7"/>
    <w:rsid w:val="00DE5B09"/>
    <w:rsid w:val="00DE5B11"/>
    <w:rsid w:val="00DE5C29"/>
    <w:rsid w:val="00DE5DF0"/>
    <w:rsid w:val="00DE5EBA"/>
    <w:rsid w:val="00DE5ED5"/>
    <w:rsid w:val="00DE5F18"/>
    <w:rsid w:val="00DE605D"/>
    <w:rsid w:val="00DE6066"/>
    <w:rsid w:val="00DE61F7"/>
    <w:rsid w:val="00DE62FB"/>
    <w:rsid w:val="00DE63CE"/>
    <w:rsid w:val="00DE6557"/>
    <w:rsid w:val="00DE659E"/>
    <w:rsid w:val="00DE6611"/>
    <w:rsid w:val="00DE665E"/>
    <w:rsid w:val="00DE6691"/>
    <w:rsid w:val="00DE66D5"/>
    <w:rsid w:val="00DE6725"/>
    <w:rsid w:val="00DE672E"/>
    <w:rsid w:val="00DE6737"/>
    <w:rsid w:val="00DE674D"/>
    <w:rsid w:val="00DE67E3"/>
    <w:rsid w:val="00DE681E"/>
    <w:rsid w:val="00DE6851"/>
    <w:rsid w:val="00DE6864"/>
    <w:rsid w:val="00DE68CA"/>
    <w:rsid w:val="00DE6933"/>
    <w:rsid w:val="00DE6AA7"/>
    <w:rsid w:val="00DE6B0A"/>
    <w:rsid w:val="00DE6B47"/>
    <w:rsid w:val="00DE6C06"/>
    <w:rsid w:val="00DE6C4B"/>
    <w:rsid w:val="00DE6CA9"/>
    <w:rsid w:val="00DE6D01"/>
    <w:rsid w:val="00DE6D73"/>
    <w:rsid w:val="00DE6E3E"/>
    <w:rsid w:val="00DE6EA8"/>
    <w:rsid w:val="00DE703B"/>
    <w:rsid w:val="00DE70AD"/>
    <w:rsid w:val="00DE70B0"/>
    <w:rsid w:val="00DE70B9"/>
    <w:rsid w:val="00DE70BD"/>
    <w:rsid w:val="00DE70C9"/>
    <w:rsid w:val="00DE7123"/>
    <w:rsid w:val="00DE71B4"/>
    <w:rsid w:val="00DE71E3"/>
    <w:rsid w:val="00DE720F"/>
    <w:rsid w:val="00DE7252"/>
    <w:rsid w:val="00DE73EE"/>
    <w:rsid w:val="00DE7484"/>
    <w:rsid w:val="00DE74C6"/>
    <w:rsid w:val="00DE74E3"/>
    <w:rsid w:val="00DE75B7"/>
    <w:rsid w:val="00DE7634"/>
    <w:rsid w:val="00DE7673"/>
    <w:rsid w:val="00DE76CD"/>
    <w:rsid w:val="00DE7700"/>
    <w:rsid w:val="00DE7812"/>
    <w:rsid w:val="00DE781F"/>
    <w:rsid w:val="00DE7898"/>
    <w:rsid w:val="00DE7899"/>
    <w:rsid w:val="00DE78E6"/>
    <w:rsid w:val="00DE791E"/>
    <w:rsid w:val="00DE79A1"/>
    <w:rsid w:val="00DE79CC"/>
    <w:rsid w:val="00DE79DB"/>
    <w:rsid w:val="00DE7A0F"/>
    <w:rsid w:val="00DE7A71"/>
    <w:rsid w:val="00DE7A7E"/>
    <w:rsid w:val="00DE7A8F"/>
    <w:rsid w:val="00DE7A9C"/>
    <w:rsid w:val="00DE7B15"/>
    <w:rsid w:val="00DE7B1A"/>
    <w:rsid w:val="00DE7B7F"/>
    <w:rsid w:val="00DE7BE8"/>
    <w:rsid w:val="00DE7C1D"/>
    <w:rsid w:val="00DE7C57"/>
    <w:rsid w:val="00DE7C70"/>
    <w:rsid w:val="00DE7C94"/>
    <w:rsid w:val="00DE7D6E"/>
    <w:rsid w:val="00DE7E19"/>
    <w:rsid w:val="00DE7E4D"/>
    <w:rsid w:val="00DE7E72"/>
    <w:rsid w:val="00DE7EE2"/>
    <w:rsid w:val="00DE7F45"/>
    <w:rsid w:val="00DF0004"/>
    <w:rsid w:val="00DF0015"/>
    <w:rsid w:val="00DF0136"/>
    <w:rsid w:val="00DF020B"/>
    <w:rsid w:val="00DF0229"/>
    <w:rsid w:val="00DF0231"/>
    <w:rsid w:val="00DF031A"/>
    <w:rsid w:val="00DF0382"/>
    <w:rsid w:val="00DF0414"/>
    <w:rsid w:val="00DF0578"/>
    <w:rsid w:val="00DF059F"/>
    <w:rsid w:val="00DF069D"/>
    <w:rsid w:val="00DF06BE"/>
    <w:rsid w:val="00DF06C4"/>
    <w:rsid w:val="00DF06E1"/>
    <w:rsid w:val="00DF06E3"/>
    <w:rsid w:val="00DF06EF"/>
    <w:rsid w:val="00DF077D"/>
    <w:rsid w:val="00DF08C5"/>
    <w:rsid w:val="00DF0985"/>
    <w:rsid w:val="00DF09E5"/>
    <w:rsid w:val="00DF0A4C"/>
    <w:rsid w:val="00DF0A89"/>
    <w:rsid w:val="00DF0AD9"/>
    <w:rsid w:val="00DF0B44"/>
    <w:rsid w:val="00DF0B59"/>
    <w:rsid w:val="00DF0BA4"/>
    <w:rsid w:val="00DF0C09"/>
    <w:rsid w:val="00DF0D4D"/>
    <w:rsid w:val="00DF0D8C"/>
    <w:rsid w:val="00DF0DB7"/>
    <w:rsid w:val="00DF0E4D"/>
    <w:rsid w:val="00DF0EE4"/>
    <w:rsid w:val="00DF0F08"/>
    <w:rsid w:val="00DF0F15"/>
    <w:rsid w:val="00DF0F4A"/>
    <w:rsid w:val="00DF0F7C"/>
    <w:rsid w:val="00DF0F98"/>
    <w:rsid w:val="00DF10D7"/>
    <w:rsid w:val="00DF11AA"/>
    <w:rsid w:val="00DF11C8"/>
    <w:rsid w:val="00DF127F"/>
    <w:rsid w:val="00DF12E6"/>
    <w:rsid w:val="00DF134F"/>
    <w:rsid w:val="00DF13E6"/>
    <w:rsid w:val="00DF13F8"/>
    <w:rsid w:val="00DF1489"/>
    <w:rsid w:val="00DF1513"/>
    <w:rsid w:val="00DF1532"/>
    <w:rsid w:val="00DF1574"/>
    <w:rsid w:val="00DF16A1"/>
    <w:rsid w:val="00DF1709"/>
    <w:rsid w:val="00DF1732"/>
    <w:rsid w:val="00DF174F"/>
    <w:rsid w:val="00DF1839"/>
    <w:rsid w:val="00DF1970"/>
    <w:rsid w:val="00DF19C9"/>
    <w:rsid w:val="00DF19DA"/>
    <w:rsid w:val="00DF19E8"/>
    <w:rsid w:val="00DF1A01"/>
    <w:rsid w:val="00DF1A73"/>
    <w:rsid w:val="00DF1ACD"/>
    <w:rsid w:val="00DF1BCB"/>
    <w:rsid w:val="00DF1BF9"/>
    <w:rsid w:val="00DF1C31"/>
    <w:rsid w:val="00DF1C4E"/>
    <w:rsid w:val="00DF1D92"/>
    <w:rsid w:val="00DF1DAA"/>
    <w:rsid w:val="00DF1EF6"/>
    <w:rsid w:val="00DF1EF7"/>
    <w:rsid w:val="00DF1F36"/>
    <w:rsid w:val="00DF1FFF"/>
    <w:rsid w:val="00DF2084"/>
    <w:rsid w:val="00DF20D9"/>
    <w:rsid w:val="00DF2204"/>
    <w:rsid w:val="00DF2269"/>
    <w:rsid w:val="00DF2280"/>
    <w:rsid w:val="00DF2325"/>
    <w:rsid w:val="00DF2367"/>
    <w:rsid w:val="00DF23CA"/>
    <w:rsid w:val="00DF2411"/>
    <w:rsid w:val="00DF2419"/>
    <w:rsid w:val="00DF242E"/>
    <w:rsid w:val="00DF2483"/>
    <w:rsid w:val="00DF24C2"/>
    <w:rsid w:val="00DF2627"/>
    <w:rsid w:val="00DF273A"/>
    <w:rsid w:val="00DF27BE"/>
    <w:rsid w:val="00DF27EB"/>
    <w:rsid w:val="00DF2815"/>
    <w:rsid w:val="00DF2858"/>
    <w:rsid w:val="00DF286D"/>
    <w:rsid w:val="00DF298B"/>
    <w:rsid w:val="00DF29E7"/>
    <w:rsid w:val="00DF29F1"/>
    <w:rsid w:val="00DF2A21"/>
    <w:rsid w:val="00DF2A7B"/>
    <w:rsid w:val="00DF2AC8"/>
    <w:rsid w:val="00DF2B39"/>
    <w:rsid w:val="00DF2B52"/>
    <w:rsid w:val="00DF2CC4"/>
    <w:rsid w:val="00DF2CF2"/>
    <w:rsid w:val="00DF2DF9"/>
    <w:rsid w:val="00DF2E03"/>
    <w:rsid w:val="00DF2E20"/>
    <w:rsid w:val="00DF2E63"/>
    <w:rsid w:val="00DF2EB5"/>
    <w:rsid w:val="00DF2EE6"/>
    <w:rsid w:val="00DF2EE7"/>
    <w:rsid w:val="00DF2EFC"/>
    <w:rsid w:val="00DF2F20"/>
    <w:rsid w:val="00DF2F74"/>
    <w:rsid w:val="00DF2F86"/>
    <w:rsid w:val="00DF314A"/>
    <w:rsid w:val="00DF3152"/>
    <w:rsid w:val="00DF3199"/>
    <w:rsid w:val="00DF31D1"/>
    <w:rsid w:val="00DF31DE"/>
    <w:rsid w:val="00DF3219"/>
    <w:rsid w:val="00DF321E"/>
    <w:rsid w:val="00DF3297"/>
    <w:rsid w:val="00DF333A"/>
    <w:rsid w:val="00DF3412"/>
    <w:rsid w:val="00DF347C"/>
    <w:rsid w:val="00DF34BE"/>
    <w:rsid w:val="00DF3515"/>
    <w:rsid w:val="00DF366D"/>
    <w:rsid w:val="00DF36DE"/>
    <w:rsid w:val="00DF370B"/>
    <w:rsid w:val="00DF3710"/>
    <w:rsid w:val="00DF3749"/>
    <w:rsid w:val="00DF3753"/>
    <w:rsid w:val="00DF377E"/>
    <w:rsid w:val="00DF3899"/>
    <w:rsid w:val="00DF38B3"/>
    <w:rsid w:val="00DF3904"/>
    <w:rsid w:val="00DF399E"/>
    <w:rsid w:val="00DF3A34"/>
    <w:rsid w:val="00DF3A76"/>
    <w:rsid w:val="00DF3A99"/>
    <w:rsid w:val="00DF3A9F"/>
    <w:rsid w:val="00DF3AAB"/>
    <w:rsid w:val="00DF3ACC"/>
    <w:rsid w:val="00DF3B5B"/>
    <w:rsid w:val="00DF3BE6"/>
    <w:rsid w:val="00DF3C13"/>
    <w:rsid w:val="00DF3C5A"/>
    <w:rsid w:val="00DF3CD9"/>
    <w:rsid w:val="00DF3D6B"/>
    <w:rsid w:val="00DF3E66"/>
    <w:rsid w:val="00DF3FDE"/>
    <w:rsid w:val="00DF403D"/>
    <w:rsid w:val="00DF40BB"/>
    <w:rsid w:val="00DF42AA"/>
    <w:rsid w:val="00DF432F"/>
    <w:rsid w:val="00DF4371"/>
    <w:rsid w:val="00DF449C"/>
    <w:rsid w:val="00DF44FA"/>
    <w:rsid w:val="00DF4516"/>
    <w:rsid w:val="00DF453C"/>
    <w:rsid w:val="00DF4542"/>
    <w:rsid w:val="00DF4586"/>
    <w:rsid w:val="00DF46C8"/>
    <w:rsid w:val="00DF47E8"/>
    <w:rsid w:val="00DF4A2E"/>
    <w:rsid w:val="00DF4A98"/>
    <w:rsid w:val="00DF4AAF"/>
    <w:rsid w:val="00DF4B34"/>
    <w:rsid w:val="00DF4BCC"/>
    <w:rsid w:val="00DF4BFB"/>
    <w:rsid w:val="00DF4C38"/>
    <w:rsid w:val="00DF4C90"/>
    <w:rsid w:val="00DF4CB4"/>
    <w:rsid w:val="00DF4D2F"/>
    <w:rsid w:val="00DF4D7C"/>
    <w:rsid w:val="00DF4DFC"/>
    <w:rsid w:val="00DF4E46"/>
    <w:rsid w:val="00DF4EE6"/>
    <w:rsid w:val="00DF4F0B"/>
    <w:rsid w:val="00DF504A"/>
    <w:rsid w:val="00DF505D"/>
    <w:rsid w:val="00DF508E"/>
    <w:rsid w:val="00DF509E"/>
    <w:rsid w:val="00DF50E9"/>
    <w:rsid w:val="00DF50FE"/>
    <w:rsid w:val="00DF518A"/>
    <w:rsid w:val="00DF528C"/>
    <w:rsid w:val="00DF52A9"/>
    <w:rsid w:val="00DF52DC"/>
    <w:rsid w:val="00DF5399"/>
    <w:rsid w:val="00DF53D2"/>
    <w:rsid w:val="00DF53EC"/>
    <w:rsid w:val="00DF547F"/>
    <w:rsid w:val="00DF548D"/>
    <w:rsid w:val="00DF54B8"/>
    <w:rsid w:val="00DF54D1"/>
    <w:rsid w:val="00DF5530"/>
    <w:rsid w:val="00DF5560"/>
    <w:rsid w:val="00DF55CC"/>
    <w:rsid w:val="00DF5610"/>
    <w:rsid w:val="00DF5653"/>
    <w:rsid w:val="00DF568B"/>
    <w:rsid w:val="00DF575C"/>
    <w:rsid w:val="00DF57F3"/>
    <w:rsid w:val="00DF584B"/>
    <w:rsid w:val="00DF58A4"/>
    <w:rsid w:val="00DF58A9"/>
    <w:rsid w:val="00DF5956"/>
    <w:rsid w:val="00DF595B"/>
    <w:rsid w:val="00DF59A2"/>
    <w:rsid w:val="00DF5A5A"/>
    <w:rsid w:val="00DF5A5F"/>
    <w:rsid w:val="00DF5A60"/>
    <w:rsid w:val="00DF5AAD"/>
    <w:rsid w:val="00DF5AE8"/>
    <w:rsid w:val="00DF5B0F"/>
    <w:rsid w:val="00DF5B88"/>
    <w:rsid w:val="00DF5BCB"/>
    <w:rsid w:val="00DF5BD1"/>
    <w:rsid w:val="00DF5C0D"/>
    <w:rsid w:val="00DF5C21"/>
    <w:rsid w:val="00DF5C52"/>
    <w:rsid w:val="00DF5CFB"/>
    <w:rsid w:val="00DF5D26"/>
    <w:rsid w:val="00DF5D4B"/>
    <w:rsid w:val="00DF5D95"/>
    <w:rsid w:val="00DF5DFC"/>
    <w:rsid w:val="00DF5E40"/>
    <w:rsid w:val="00DF5EB1"/>
    <w:rsid w:val="00DF5EEB"/>
    <w:rsid w:val="00DF5F30"/>
    <w:rsid w:val="00DF6028"/>
    <w:rsid w:val="00DF6071"/>
    <w:rsid w:val="00DF60E5"/>
    <w:rsid w:val="00DF61D3"/>
    <w:rsid w:val="00DF6213"/>
    <w:rsid w:val="00DF6253"/>
    <w:rsid w:val="00DF62B7"/>
    <w:rsid w:val="00DF62C4"/>
    <w:rsid w:val="00DF6303"/>
    <w:rsid w:val="00DF635C"/>
    <w:rsid w:val="00DF6407"/>
    <w:rsid w:val="00DF65BC"/>
    <w:rsid w:val="00DF65DB"/>
    <w:rsid w:val="00DF65DE"/>
    <w:rsid w:val="00DF65F7"/>
    <w:rsid w:val="00DF6630"/>
    <w:rsid w:val="00DF6654"/>
    <w:rsid w:val="00DF6771"/>
    <w:rsid w:val="00DF67E8"/>
    <w:rsid w:val="00DF6807"/>
    <w:rsid w:val="00DF6857"/>
    <w:rsid w:val="00DF6879"/>
    <w:rsid w:val="00DF68EC"/>
    <w:rsid w:val="00DF695D"/>
    <w:rsid w:val="00DF6A4C"/>
    <w:rsid w:val="00DF6AA2"/>
    <w:rsid w:val="00DF6ACF"/>
    <w:rsid w:val="00DF6B12"/>
    <w:rsid w:val="00DF6B70"/>
    <w:rsid w:val="00DF6BF5"/>
    <w:rsid w:val="00DF6C88"/>
    <w:rsid w:val="00DF6DDF"/>
    <w:rsid w:val="00DF6DEA"/>
    <w:rsid w:val="00DF6DF4"/>
    <w:rsid w:val="00DF6E1C"/>
    <w:rsid w:val="00DF6ED1"/>
    <w:rsid w:val="00DF6EF5"/>
    <w:rsid w:val="00DF6EFF"/>
    <w:rsid w:val="00DF6F40"/>
    <w:rsid w:val="00DF6FDA"/>
    <w:rsid w:val="00DF709F"/>
    <w:rsid w:val="00DF70CC"/>
    <w:rsid w:val="00DF70F2"/>
    <w:rsid w:val="00DF713D"/>
    <w:rsid w:val="00DF7173"/>
    <w:rsid w:val="00DF718C"/>
    <w:rsid w:val="00DF720D"/>
    <w:rsid w:val="00DF723C"/>
    <w:rsid w:val="00DF7255"/>
    <w:rsid w:val="00DF72B6"/>
    <w:rsid w:val="00DF731D"/>
    <w:rsid w:val="00DF736F"/>
    <w:rsid w:val="00DF73F5"/>
    <w:rsid w:val="00DF745F"/>
    <w:rsid w:val="00DF7574"/>
    <w:rsid w:val="00DF75AA"/>
    <w:rsid w:val="00DF761B"/>
    <w:rsid w:val="00DF7653"/>
    <w:rsid w:val="00DF7689"/>
    <w:rsid w:val="00DF7752"/>
    <w:rsid w:val="00DF7778"/>
    <w:rsid w:val="00DF77A7"/>
    <w:rsid w:val="00DF7832"/>
    <w:rsid w:val="00DF7902"/>
    <w:rsid w:val="00DF7A04"/>
    <w:rsid w:val="00DF7A2D"/>
    <w:rsid w:val="00DF7A34"/>
    <w:rsid w:val="00DF7A50"/>
    <w:rsid w:val="00DF7B52"/>
    <w:rsid w:val="00DF7BEA"/>
    <w:rsid w:val="00DF7C86"/>
    <w:rsid w:val="00DF7C92"/>
    <w:rsid w:val="00DF7D46"/>
    <w:rsid w:val="00DF7DDB"/>
    <w:rsid w:val="00DF7E15"/>
    <w:rsid w:val="00DF7E31"/>
    <w:rsid w:val="00DF7E44"/>
    <w:rsid w:val="00DF7E97"/>
    <w:rsid w:val="00DF7EBD"/>
    <w:rsid w:val="00DF7ECB"/>
    <w:rsid w:val="00DF7FA1"/>
    <w:rsid w:val="00DF7FB4"/>
    <w:rsid w:val="00DF7FEB"/>
    <w:rsid w:val="00E00012"/>
    <w:rsid w:val="00E0004A"/>
    <w:rsid w:val="00E000E7"/>
    <w:rsid w:val="00E000E8"/>
    <w:rsid w:val="00E00134"/>
    <w:rsid w:val="00E0019B"/>
    <w:rsid w:val="00E0022D"/>
    <w:rsid w:val="00E0022E"/>
    <w:rsid w:val="00E0024A"/>
    <w:rsid w:val="00E002DA"/>
    <w:rsid w:val="00E003AE"/>
    <w:rsid w:val="00E00497"/>
    <w:rsid w:val="00E0051B"/>
    <w:rsid w:val="00E0054E"/>
    <w:rsid w:val="00E00552"/>
    <w:rsid w:val="00E005FF"/>
    <w:rsid w:val="00E00608"/>
    <w:rsid w:val="00E00627"/>
    <w:rsid w:val="00E00672"/>
    <w:rsid w:val="00E00696"/>
    <w:rsid w:val="00E006E3"/>
    <w:rsid w:val="00E00734"/>
    <w:rsid w:val="00E00775"/>
    <w:rsid w:val="00E007CC"/>
    <w:rsid w:val="00E007D5"/>
    <w:rsid w:val="00E00896"/>
    <w:rsid w:val="00E008D9"/>
    <w:rsid w:val="00E00A2C"/>
    <w:rsid w:val="00E00B02"/>
    <w:rsid w:val="00E00B96"/>
    <w:rsid w:val="00E00C31"/>
    <w:rsid w:val="00E00CE7"/>
    <w:rsid w:val="00E00D2A"/>
    <w:rsid w:val="00E00E10"/>
    <w:rsid w:val="00E00E1F"/>
    <w:rsid w:val="00E00E26"/>
    <w:rsid w:val="00E00E36"/>
    <w:rsid w:val="00E00EAC"/>
    <w:rsid w:val="00E00F55"/>
    <w:rsid w:val="00E0108B"/>
    <w:rsid w:val="00E010D0"/>
    <w:rsid w:val="00E010FE"/>
    <w:rsid w:val="00E01118"/>
    <w:rsid w:val="00E0116E"/>
    <w:rsid w:val="00E0119B"/>
    <w:rsid w:val="00E011F7"/>
    <w:rsid w:val="00E01245"/>
    <w:rsid w:val="00E0128E"/>
    <w:rsid w:val="00E012F3"/>
    <w:rsid w:val="00E012F6"/>
    <w:rsid w:val="00E01332"/>
    <w:rsid w:val="00E0136E"/>
    <w:rsid w:val="00E013D6"/>
    <w:rsid w:val="00E013E5"/>
    <w:rsid w:val="00E01467"/>
    <w:rsid w:val="00E01501"/>
    <w:rsid w:val="00E01504"/>
    <w:rsid w:val="00E01587"/>
    <w:rsid w:val="00E015BC"/>
    <w:rsid w:val="00E01619"/>
    <w:rsid w:val="00E01740"/>
    <w:rsid w:val="00E017DC"/>
    <w:rsid w:val="00E01821"/>
    <w:rsid w:val="00E0182C"/>
    <w:rsid w:val="00E0185C"/>
    <w:rsid w:val="00E018B3"/>
    <w:rsid w:val="00E018FF"/>
    <w:rsid w:val="00E01972"/>
    <w:rsid w:val="00E01991"/>
    <w:rsid w:val="00E01A7E"/>
    <w:rsid w:val="00E01AC4"/>
    <w:rsid w:val="00E01B23"/>
    <w:rsid w:val="00E01B73"/>
    <w:rsid w:val="00E01C2F"/>
    <w:rsid w:val="00E01CDE"/>
    <w:rsid w:val="00E01D7D"/>
    <w:rsid w:val="00E01DA2"/>
    <w:rsid w:val="00E01DB9"/>
    <w:rsid w:val="00E01E7A"/>
    <w:rsid w:val="00E01EA9"/>
    <w:rsid w:val="00E01EC2"/>
    <w:rsid w:val="00E01ED9"/>
    <w:rsid w:val="00E01F3B"/>
    <w:rsid w:val="00E01FFF"/>
    <w:rsid w:val="00E020FB"/>
    <w:rsid w:val="00E0211F"/>
    <w:rsid w:val="00E02185"/>
    <w:rsid w:val="00E0222A"/>
    <w:rsid w:val="00E0224E"/>
    <w:rsid w:val="00E022C6"/>
    <w:rsid w:val="00E022DA"/>
    <w:rsid w:val="00E0233C"/>
    <w:rsid w:val="00E02346"/>
    <w:rsid w:val="00E02372"/>
    <w:rsid w:val="00E023AB"/>
    <w:rsid w:val="00E02505"/>
    <w:rsid w:val="00E0251A"/>
    <w:rsid w:val="00E02602"/>
    <w:rsid w:val="00E0260B"/>
    <w:rsid w:val="00E0261C"/>
    <w:rsid w:val="00E02695"/>
    <w:rsid w:val="00E02744"/>
    <w:rsid w:val="00E027C4"/>
    <w:rsid w:val="00E028D9"/>
    <w:rsid w:val="00E028DF"/>
    <w:rsid w:val="00E0291D"/>
    <w:rsid w:val="00E02A37"/>
    <w:rsid w:val="00E02C37"/>
    <w:rsid w:val="00E02C67"/>
    <w:rsid w:val="00E02CA6"/>
    <w:rsid w:val="00E02CBF"/>
    <w:rsid w:val="00E02CD1"/>
    <w:rsid w:val="00E02CEC"/>
    <w:rsid w:val="00E02D8D"/>
    <w:rsid w:val="00E02DDE"/>
    <w:rsid w:val="00E02F25"/>
    <w:rsid w:val="00E02F66"/>
    <w:rsid w:val="00E02FAD"/>
    <w:rsid w:val="00E02FC1"/>
    <w:rsid w:val="00E02FFC"/>
    <w:rsid w:val="00E03025"/>
    <w:rsid w:val="00E03092"/>
    <w:rsid w:val="00E030B4"/>
    <w:rsid w:val="00E0314A"/>
    <w:rsid w:val="00E0316B"/>
    <w:rsid w:val="00E031A4"/>
    <w:rsid w:val="00E031B0"/>
    <w:rsid w:val="00E0324A"/>
    <w:rsid w:val="00E0327E"/>
    <w:rsid w:val="00E032F9"/>
    <w:rsid w:val="00E0330B"/>
    <w:rsid w:val="00E033C2"/>
    <w:rsid w:val="00E03463"/>
    <w:rsid w:val="00E034AC"/>
    <w:rsid w:val="00E0358C"/>
    <w:rsid w:val="00E035AB"/>
    <w:rsid w:val="00E03636"/>
    <w:rsid w:val="00E03638"/>
    <w:rsid w:val="00E0369F"/>
    <w:rsid w:val="00E036B1"/>
    <w:rsid w:val="00E037AE"/>
    <w:rsid w:val="00E03808"/>
    <w:rsid w:val="00E0386B"/>
    <w:rsid w:val="00E03872"/>
    <w:rsid w:val="00E0390F"/>
    <w:rsid w:val="00E03921"/>
    <w:rsid w:val="00E0392F"/>
    <w:rsid w:val="00E03A78"/>
    <w:rsid w:val="00E03A7C"/>
    <w:rsid w:val="00E03B08"/>
    <w:rsid w:val="00E03CD3"/>
    <w:rsid w:val="00E03D26"/>
    <w:rsid w:val="00E03DCB"/>
    <w:rsid w:val="00E03E09"/>
    <w:rsid w:val="00E03EFC"/>
    <w:rsid w:val="00E03FAD"/>
    <w:rsid w:val="00E03FD0"/>
    <w:rsid w:val="00E04008"/>
    <w:rsid w:val="00E04093"/>
    <w:rsid w:val="00E040A9"/>
    <w:rsid w:val="00E04139"/>
    <w:rsid w:val="00E04194"/>
    <w:rsid w:val="00E041A9"/>
    <w:rsid w:val="00E042B4"/>
    <w:rsid w:val="00E04303"/>
    <w:rsid w:val="00E04328"/>
    <w:rsid w:val="00E04378"/>
    <w:rsid w:val="00E04431"/>
    <w:rsid w:val="00E04531"/>
    <w:rsid w:val="00E045C5"/>
    <w:rsid w:val="00E04668"/>
    <w:rsid w:val="00E046F5"/>
    <w:rsid w:val="00E0471F"/>
    <w:rsid w:val="00E04732"/>
    <w:rsid w:val="00E04748"/>
    <w:rsid w:val="00E0475F"/>
    <w:rsid w:val="00E0477B"/>
    <w:rsid w:val="00E04861"/>
    <w:rsid w:val="00E0486B"/>
    <w:rsid w:val="00E04882"/>
    <w:rsid w:val="00E048D3"/>
    <w:rsid w:val="00E0492F"/>
    <w:rsid w:val="00E04964"/>
    <w:rsid w:val="00E049EA"/>
    <w:rsid w:val="00E04A0B"/>
    <w:rsid w:val="00E04A53"/>
    <w:rsid w:val="00E04A73"/>
    <w:rsid w:val="00E04A9A"/>
    <w:rsid w:val="00E04B50"/>
    <w:rsid w:val="00E04BC6"/>
    <w:rsid w:val="00E04BDF"/>
    <w:rsid w:val="00E04C22"/>
    <w:rsid w:val="00E04D29"/>
    <w:rsid w:val="00E04D89"/>
    <w:rsid w:val="00E04E2C"/>
    <w:rsid w:val="00E04ECC"/>
    <w:rsid w:val="00E04ED2"/>
    <w:rsid w:val="00E04F8A"/>
    <w:rsid w:val="00E04F99"/>
    <w:rsid w:val="00E05036"/>
    <w:rsid w:val="00E0508F"/>
    <w:rsid w:val="00E05168"/>
    <w:rsid w:val="00E05231"/>
    <w:rsid w:val="00E0527E"/>
    <w:rsid w:val="00E053B0"/>
    <w:rsid w:val="00E053C3"/>
    <w:rsid w:val="00E053F8"/>
    <w:rsid w:val="00E05516"/>
    <w:rsid w:val="00E05525"/>
    <w:rsid w:val="00E05573"/>
    <w:rsid w:val="00E0558E"/>
    <w:rsid w:val="00E055F2"/>
    <w:rsid w:val="00E05614"/>
    <w:rsid w:val="00E05616"/>
    <w:rsid w:val="00E0562B"/>
    <w:rsid w:val="00E056A1"/>
    <w:rsid w:val="00E05766"/>
    <w:rsid w:val="00E0580C"/>
    <w:rsid w:val="00E05821"/>
    <w:rsid w:val="00E0583B"/>
    <w:rsid w:val="00E05911"/>
    <w:rsid w:val="00E0599C"/>
    <w:rsid w:val="00E05A43"/>
    <w:rsid w:val="00E05BAA"/>
    <w:rsid w:val="00E05BAD"/>
    <w:rsid w:val="00E05BCD"/>
    <w:rsid w:val="00E05BE8"/>
    <w:rsid w:val="00E05C04"/>
    <w:rsid w:val="00E05C34"/>
    <w:rsid w:val="00E05C48"/>
    <w:rsid w:val="00E05C56"/>
    <w:rsid w:val="00E05C58"/>
    <w:rsid w:val="00E05C76"/>
    <w:rsid w:val="00E05CD7"/>
    <w:rsid w:val="00E05D39"/>
    <w:rsid w:val="00E05D79"/>
    <w:rsid w:val="00E05E49"/>
    <w:rsid w:val="00E05E59"/>
    <w:rsid w:val="00E05F3D"/>
    <w:rsid w:val="00E05F93"/>
    <w:rsid w:val="00E05F9E"/>
    <w:rsid w:val="00E05FFC"/>
    <w:rsid w:val="00E0603B"/>
    <w:rsid w:val="00E06069"/>
    <w:rsid w:val="00E06079"/>
    <w:rsid w:val="00E0612C"/>
    <w:rsid w:val="00E06160"/>
    <w:rsid w:val="00E06199"/>
    <w:rsid w:val="00E0621A"/>
    <w:rsid w:val="00E06253"/>
    <w:rsid w:val="00E0628E"/>
    <w:rsid w:val="00E062AA"/>
    <w:rsid w:val="00E06311"/>
    <w:rsid w:val="00E06355"/>
    <w:rsid w:val="00E06415"/>
    <w:rsid w:val="00E06427"/>
    <w:rsid w:val="00E06435"/>
    <w:rsid w:val="00E0647F"/>
    <w:rsid w:val="00E064AB"/>
    <w:rsid w:val="00E0653C"/>
    <w:rsid w:val="00E065CD"/>
    <w:rsid w:val="00E06680"/>
    <w:rsid w:val="00E0674F"/>
    <w:rsid w:val="00E0675A"/>
    <w:rsid w:val="00E06795"/>
    <w:rsid w:val="00E0680B"/>
    <w:rsid w:val="00E0693B"/>
    <w:rsid w:val="00E0693C"/>
    <w:rsid w:val="00E069A9"/>
    <w:rsid w:val="00E06A0F"/>
    <w:rsid w:val="00E06A72"/>
    <w:rsid w:val="00E06ADF"/>
    <w:rsid w:val="00E06AE6"/>
    <w:rsid w:val="00E06AF5"/>
    <w:rsid w:val="00E06C70"/>
    <w:rsid w:val="00E06C81"/>
    <w:rsid w:val="00E06C91"/>
    <w:rsid w:val="00E06D67"/>
    <w:rsid w:val="00E06DBF"/>
    <w:rsid w:val="00E06E16"/>
    <w:rsid w:val="00E06F56"/>
    <w:rsid w:val="00E06F69"/>
    <w:rsid w:val="00E06F73"/>
    <w:rsid w:val="00E06F7B"/>
    <w:rsid w:val="00E0708A"/>
    <w:rsid w:val="00E070E7"/>
    <w:rsid w:val="00E07138"/>
    <w:rsid w:val="00E071E3"/>
    <w:rsid w:val="00E07270"/>
    <w:rsid w:val="00E0728D"/>
    <w:rsid w:val="00E07291"/>
    <w:rsid w:val="00E072C5"/>
    <w:rsid w:val="00E0735D"/>
    <w:rsid w:val="00E07448"/>
    <w:rsid w:val="00E074A9"/>
    <w:rsid w:val="00E074C3"/>
    <w:rsid w:val="00E074EF"/>
    <w:rsid w:val="00E07571"/>
    <w:rsid w:val="00E07576"/>
    <w:rsid w:val="00E0765C"/>
    <w:rsid w:val="00E07695"/>
    <w:rsid w:val="00E0772A"/>
    <w:rsid w:val="00E0776B"/>
    <w:rsid w:val="00E0777F"/>
    <w:rsid w:val="00E077BB"/>
    <w:rsid w:val="00E07983"/>
    <w:rsid w:val="00E0799F"/>
    <w:rsid w:val="00E079FD"/>
    <w:rsid w:val="00E07AF9"/>
    <w:rsid w:val="00E07B08"/>
    <w:rsid w:val="00E07B62"/>
    <w:rsid w:val="00E07BCC"/>
    <w:rsid w:val="00E07BEA"/>
    <w:rsid w:val="00E07CB8"/>
    <w:rsid w:val="00E07D83"/>
    <w:rsid w:val="00E07DA0"/>
    <w:rsid w:val="00E07DD8"/>
    <w:rsid w:val="00E07F01"/>
    <w:rsid w:val="00E07FFA"/>
    <w:rsid w:val="00E10105"/>
    <w:rsid w:val="00E1010E"/>
    <w:rsid w:val="00E1012C"/>
    <w:rsid w:val="00E101B8"/>
    <w:rsid w:val="00E1021D"/>
    <w:rsid w:val="00E10238"/>
    <w:rsid w:val="00E1028B"/>
    <w:rsid w:val="00E1030F"/>
    <w:rsid w:val="00E103CF"/>
    <w:rsid w:val="00E10407"/>
    <w:rsid w:val="00E1051F"/>
    <w:rsid w:val="00E105CB"/>
    <w:rsid w:val="00E105D5"/>
    <w:rsid w:val="00E1070F"/>
    <w:rsid w:val="00E10759"/>
    <w:rsid w:val="00E107B9"/>
    <w:rsid w:val="00E107CA"/>
    <w:rsid w:val="00E10809"/>
    <w:rsid w:val="00E1089F"/>
    <w:rsid w:val="00E108ED"/>
    <w:rsid w:val="00E10945"/>
    <w:rsid w:val="00E10998"/>
    <w:rsid w:val="00E109EF"/>
    <w:rsid w:val="00E10A90"/>
    <w:rsid w:val="00E10B38"/>
    <w:rsid w:val="00E10B74"/>
    <w:rsid w:val="00E10B7D"/>
    <w:rsid w:val="00E10BDB"/>
    <w:rsid w:val="00E10C7F"/>
    <w:rsid w:val="00E10C9C"/>
    <w:rsid w:val="00E10D1B"/>
    <w:rsid w:val="00E10E2D"/>
    <w:rsid w:val="00E10E31"/>
    <w:rsid w:val="00E10E4B"/>
    <w:rsid w:val="00E10E5E"/>
    <w:rsid w:val="00E10EA4"/>
    <w:rsid w:val="00E10F23"/>
    <w:rsid w:val="00E10FA2"/>
    <w:rsid w:val="00E11062"/>
    <w:rsid w:val="00E110CC"/>
    <w:rsid w:val="00E110D4"/>
    <w:rsid w:val="00E110DC"/>
    <w:rsid w:val="00E110F4"/>
    <w:rsid w:val="00E11197"/>
    <w:rsid w:val="00E11281"/>
    <w:rsid w:val="00E11340"/>
    <w:rsid w:val="00E1147E"/>
    <w:rsid w:val="00E1148F"/>
    <w:rsid w:val="00E114E6"/>
    <w:rsid w:val="00E11565"/>
    <w:rsid w:val="00E11600"/>
    <w:rsid w:val="00E11618"/>
    <w:rsid w:val="00E1173A"/>
    <w:rsid w:val="00E1182D"/>
    <w:rsid w:val="00E1183C"/>
    <w:rsid w:val="00E11844"/>
    <w:rsid w:val="00E1189A"/>
    <w:rsid w:val="00E11967"/>
    <w:rsid w:val="00E119AD"/>
    <w:rsid w:val="00E119CE"/>
    <w:rsid w:val="00E11A39"/>
    <w:rsid w:val="00E11A8C"/>
    <w:rsid w:val="00E11A9A"/>
    <w:rsid w:val="00E11AC1"/>
    <w:rsid w:val="00E11AD6"/>
    <w:rsid w:val="00E11AEE"/>
    <w:rsid w:val="00E11AFF"/>
    <w:rsid w:val="00E11B1A"/>
    <w:rsid w:val="00E11B56"/>
    <w:rsid w:val="00E11C12"/>
    <w:rsid w:val="00E11C1A"/>
    <w:rsid w:val="00E11C51"/>
    <w:rsid w:val="00E11CA7"/>
    <w:rsid w:val="00E11CAD"/>
    <w:rsid w:val="00E11DD4"/>
    <w:rsid w:val="00E11DD7"/>
    <w:rsid w:val="00E11DE9"/>
    <w:rsid w:val="00E11E1F"/>
    <w:rsid w:val="00E11EA6"/>
    <w:rsid w:val="00E11ECA"/>
    <w:rsid w:val="00E11F06"/>
    <w:rsid w:val="00E11F53"/>
    <w:rsid w:val="00E11F83"/>
    <w:rsid w:val="00E11F97"/>
    <w:rsid w:val="00E11FA8"/>
    <w:rsid w:val="00E11FD8"/>
    <w:rsid w:val="00E11FE6"/>
    <w:rsid w:val="00E12017"/>
    <w:rsid w:val="00E1203A"/>
    <w:rsid w:val="00E1205E"/>
    <w:rsid w:val="00E120AF"/>
    <w:rsid w:val="00E1215E"/>
    <w:rsid w:val="00E1219B"/>
    <w:rsid w:val="00E1219F"/>
    <w:rsid w:val="00E121A1"/>
    <w:rsid w:val="00E121E3"/>
    <w:rsid w:val="00E12214"/>
    <w:rsid w:val="00E12271"/>
    <w:rsid w:val="00E1228A"/>
    <w:rsid w:val="00E122D5"/>
    <w:rsid w:val="00E122E2"/>
    <w:rsid w:val="00E122E8"/>
    <w:rsid w:val="00E1237F"/>
    <w:rsid w:val="00E123A8"/>
    <w:rsid w:val="00E123AF"/>
    <w:rsid w:val="00E123B1"/>
    <w:rsid w:val="00E12445"/>
    <w:rsid w:val="00E12532"/>
    <w:rsid w:val="00E12545"/>
    <w:rsid w:val="00E1258A"/>
    <w:rsid w:val="00E12627"/>
    <w:rsid w:val="00E12644"/>
    <w:rsid w:val="00E1274D"/>
    <w:rsid w:val="00E12765"/>
    <w:rsid w:val="00E127A8"/>
    <w:rsid w:val="00E12986"/>
    <w:rsid w:val="00E12994"/>
    <w:rsid w:val="00E129C8"/>
    <w:rsid w:val="00E129D0"/>
    <w:rsid w:val="00E129FA"/>
    <w:rsid w:val="00E12A19"/>
    <w:rsid w:val="00E12A33"/>
    <w:rsid w:val="00E12A38"/>
    <w:rsid w:val="00E12AAE"/>
    <w:rsid w:val="00E12AD3"/>
    <w:rsid w:val="00E12B64"/>
    <w:rsid w:val="00E12CA2"/>
    <w:rsid w:val="00E12DD6"/>
    <w:rsid w:val="00E12E32"/>
    <w:rsid w:val="00E12E72"/>
    <w:rsid w:val="00E12E97"/>
    <w:rsid w:val="00E12ED8"/>
    <w:rsid w:val="00E12F39"/>
    <w:rsid w:val="00E12FF3"/>
    <w:rsid w:val="00E13037"/>
    <w:rsid w:val="00E130B3"/>
    <w:rsid w:val="00E130B4"/>
    <w:rsid w:val="00E1312F"/>
    <w:rsid w:val="00E13181"/>
    <w:rsid w:val="00E131F2"/>
    <w:rsid w:val="00E132D0"/>
    <w:rsid w:val="00E132EF"/>
    <w:rsid w:val="00E13344"/>
    <w:rsid w:val="00E1341B"/>
    <w:rsid w:val="00E1341D"/>
    <w:rsid w:val="00E134E6"/>
    <w:rsid w:val="00E13522"/>
    <w:rsid w:val="00E13561"/>
    <w:rsid w:val="00E13592"/>
    <w:rsid w:val="00E135A2"/>
    <w:rsid w:val="00E135FB"/>
    <w:rsid w:val="00E13648"/>
    <w:rsid w:val="00E136D6"/>
    <w:rsid w:val="00E137E1"/>
    <w:rsid w:val="00E1381D"/>
    <w:rsid w:val="00E138B7"/>
    <w:rsid w:val="00E138E4"/>
    <w:rsid w:val="00E13994"/>
    <w:rsid w:val="00E139B4"/>
    <w:rsid w:val="00E139D9"/>
    <w:rsid w:val="00E139EA"/>
    <w:rsid w:val="00E13A68"/>
    <w:rsid w:val="00E13A71"/>
    <w:rsid w:val="00E13B99"/>
    <w:rsid w:val="00E13C04"/>
    <w:rsid w:val="00E13C2A"/>
    <w:rsid w:val="00E13C2B"/>
    <w:rsid w:val="00E13CB1"/>
    <w:rsid w:val="00E13CC1"/>
    <w:rsid w:val="00E13D1E"/>
    <w:rsid w:val="00E13D2E"/>
    <w:rsid w:val="00E13D71"/>
    <w:rsid w:val="00E13DCB"/>
    <w:rsid w:val="00E13E0C"/>
    <w:rsid w:val="00E13E17"/>
    <w:rsid w:val="00E13E28"/>
    <w:rsid w:val="00E13E31"/>
    <w:rsid w:val="00E13E4C"/>
    <w:rsid w:val="00E13F40"/>
    <w:rsid w:val="00E14013"/>
    <w:rsid w:val="00E14042"/>
    <w:rsid w:val="00E1409B"/>
    <w:rsid w:val="00E140A5"/>
    <w:rsid w:val="00E14180"/>
    <w:rsid w:val="00E141A5"/>
    <w:rsid w:val="00E141AB"/>
    <w:rsid w:val="00E1420F"/>
    <w:rsid w:val="00E142D2"/>
    <w:rsid w:val="00E1435A"/>
    <w:rsid w:val="00E143F0"/>
    <w:rsid w:val="00E14405"/>
    <w:rsid w:val="00E1442D"/>
    <w:rsid w:val="00E14442"/>
    <w:rsid w:val="00E14450"/>
    <w:rsid w:val="00E1445B"/>
    <w:rsid w:val="00E14465"/>
    <w:rsid w:val="00E1447F"/>
    <w:rsid w:val="00E144E3"/>
    <w:rsid w:val="00E144E4"/>
    <w:rsid w:val="00E145A5"/>
    <w:rsid w:val="00E145CA"/>
    <w:rsid w:val="00E14626"/>
    <w:rsid w:val="00E1465B"/>
    <w:rsid w:val="00E146F1"/>
    <w:rsid w:val="00E14705"/>
    <w:rsid w:val="00E1470C"/>
    <w:rsid w:val="00E1473B"/>
    <w:rsid w:val="00E14796"/>
    <w:rsid w:val="00E148AA"/>
    <w:rsid w:val="00E148CF"/>
    <w:rsid w:val="00E14A88"/>
    <w:rsid w:val="00E14A8B"/>
    <w:rsid w:val="00E14B45"/>
    <w:rsid w:val="00E14B5A"/>
    <w:rsid w:val="00E14B5B"/>
    <w:rsid w:val="00E14BA7"/>
    <w:rsid w:val="00E14C43"/>
    <w:rsid w:val="00E14C7C"/>
    <w:rsid w:val="00E14C80"/>
    <w:rsid w:val="00E14CD3"/>
    <w:rsid w:val="00E14D0E"/>
    <w:rsid w:val="00E14D72"/>
    <w:rsid w:val="00E14D8B"/>
    <w:rsid w:val="00E14D98"/>
    <w:rsid w:val="00E14DE9"/>
    <w:rsid w:val="00E14E4D"/>
    <w:rsid w:val="00E14E9E"/>
    <w:rsid w:val="00E14F4A"/>
    <w:rsid w:val="00E14FB9"/>
    <w:rsid w:val="00E14FDC"/>
    <w:rsid w:val="00E1505D"/>
    <w:rsid w:val="00E15086"/>
    <w:rsid w:val="00E15112"/>
    <w:rsid w:val="00E1516F"/>
    <w:rsid w:val="00E15195"/>
    <w:rsid w:val="00E1519E"/>
    <w:rsid w:val="00E151E0"/>
    <w:rsid w:val="00E15219"/>
    <w:rsid w:val="00E1524D"/>
    <w:rsid w:val="00E15252"/>
    <w:rsid w:val="00E15278"/>
    <w:rsid w:val="00E15330"/>
    <w:rsid w:val="00E15386"/>
    <w:rsid w:val="00E1543C"/>
    <w:rsid w:val="00E15442"/>
    <w:rsid w:val="00E154AE"/>
    <w:rsid w:val="00E1556B"/>
    <w:rsid w:val="00E1558F"/>
    <w:rsid w:val="00E156C2"/>
    <w:rsid w:val="00E156D8"/>
    <w:rsid w:val="00E15873"/>
    <w:rsid w:val="00E15888"/>
    <w:rsid w:val="00E1595D"/>
    <w:rsid w:val="00E15991"/>
    <w:rsid w:val="00E15B04"/>
    <w:rsid w:val="00E15B5A"/>
    <w:rsid w:val="00E15DC8"/>
    <w:rsid w:val="00E15DDA"/>
    <w:rsid w:val="00E15E12"/>
    <w:rsid w:val="00E15EF1"/>
    <w:rsid w:val="00E15F22"/>
    <w:rsid w:val="00E15FE2"/>
    <w:rsid w:val="00E15FEC"/>
    <w:rsid w:val="00E16077"/>
    <w:rsid w:val="00E16097"/>
    <w:rsid w:val="00E1609D"/>
    <w:rsid w:val="00E16165"/>
    <w:rsid w:val="00E1617C"/>
    <w:rsid w:val="00E161D4"/>
    <w:rsid w:val="00E16242"/>
    <w:rsid w:val="00E1625C"/>
    <w:rsid w:val="00E162C5"/>
    <w:rsid w:val="00E162EF"/>
    <w:rsid w:val="00E16385"/>
    <w:rsid w:val="00E163E1"/>
    <w:rsid w:val="00E1649C"/>
    <w:rsid w:val="00E1649D"/>
    <w:rsid w:val="00E164A9"/>
    <w:rsid w:val="00E16545"/>
    <w:rsid w:val="00E165CB"/>
    <w:rsid w:val="00E165CF"/>
    <w:rsid w:val="00E166F6"/>
    <w:rsid w:val="00E16730"/>
    <w:rsid w:val="00E1673A"/>
    <w:rsid w:val="00E1676A"/>
    <w:rsid w:val="00E167D4"/>
    <w:rsid w:val="00E167DD"/>
    <w:rsid w:val="00E1693A"/>
    <w:rsid w:val="00E16A2D"/>
    <w:rsid w:val="00E16A8C"/>
    <w:rsid w:val="00E16AD3"/>
    <w:rsid w:val="00E16C2B"/>
    <w:rsid w:val="00E16D70"/>
    <w:rsid w:val="00E16EA7"/>
    <w:rsid w:val="00E16EFD"/>
    <w:rsid w:val="00E16F00"/>
    <w:rsid w:val="00E16FC8"/>
    <w:rsid w:val="00E1703C"/>
    <w:rsid w:val="00E1704D"/>
    <w:rsid w:val="00E170A1"/>
    <w:rsid w:val="00E17154"/>
    <w:rsid w:val="00E171A1"/>
    <w:rsid w:val="00E171ED"/>
    <w:rsid w:val="00E17251"/>
    <w:rsid w:val="00E172CF"/>
    <w:rsid w:val="00E172F4"/>
    <w:rsid w:val="00E17379"/>
    <w:rsid w:val="00E173DD"/>
    <w:rsid w:val="00E17540"/>
    <w:rsid w:val="00E17559"/>
    <w:rsid w:val="00E1758A"/>
    <w:rsid w:val="00E17642"/>
    <w:rsid w:val="00E176CB"/>
    <w:rsid w:val="00E17714"/>
    <w:rsid w:val="00E17724"/>
    <w:rsid w:val="00E1776A"/>
    <w:rsid w:val="00E177C1"/>
    <w:rsid w:val="00E177E3"/>
    <w:rsid w:val="00E17806"/>
    <w:rsid w:val="00E17837"/>
    <w:rsid w:val="00E17888"/>
    <w:rsid w:val="00E1789A"/>
    <w:rsid w:val="00E178DF"/>
    <w:rsid w:val="00E17914"/>
    <w:rsid w:val="00E17A6B"/>
    <w:rsid w:val="00E17AC7"/>
    <w:rsid w:val="00E17ADE"/>
    <w:rsid w:val="00E17B7E"/>
    <w:rsid w:val="00E17C04"/>
    <w:rsid w:val="00E17C16"/>
    <w:rsid w:val="00E17CBD"/>
    <w:rsid w:val="00E17D11"/>
    <w:rsid w:val="00E17D22"/>
    <w:rsid w:val="00E17E83"/>
    <w:rsid w:val="00E17E88"/>
    <w:rsid w:val="00E17F1D"/>
    <w:rsid w:val="00E17FDF"/>
    <w:rsid w:val="00E200AA"/>
    <w:rsid w:val="00E200F2"/>
    <w:rsid w:val="00E201D3"/>
    <w:rsid w:val="00E20237"/>
    <w:rsid w:val="00E20296"/>
    <w:rsid w:val="00E20348"/>
    <w:rsid w:val="00E20407"/>
    <w:rsid w:val="00E20469"/>
    <w:rsid w:val="00E2048B"/>
    <w:rsid w:val="00E204C8"/>
    <w:rsid w:val="00E20525"/>
    <w:rsid w:val="00E20590"/>
    <w:rsid w:val="00E205C2"/>
    <w:rsid w:val="00E205D6"/>
    <w:rsid w:val="00E205F8"/>
    <w:rsid w:val="00E20681"/>
    <w:rsid w:val="00E206B0"/>
    <w:rsid w:val="00E206D9"/>
    <w:rsid w:val="00E206E6"/>
    <w:rsid w:val="00E20715"/>
    <w:rsid w:val="00E20724"/>
    <w:rsid w:val="00E20767"/>
    <w:rsid w:val="00E207C7"/>
    <w:rsid w:val="00E207FC"/>
    <w:rsid w:val="00E20817"/>
    <w:rsid w:val="00E2083D"/>
    <w:rsid w:val="00E20889"/>
    <w:rsid w:val="00E2089C"/>
    <w:rsid w:val="00E208E1"/>
    <w:rsid w:val="00E20919"/>
    <w:rsid w:val="00E20BE2"/>
    <w:rsid w:val="00E20C35"/>
    <w:rsid w:val="00E20CB2"/>
    <w:rsid w:val="00E20CC2"/>
    <w:rsid w:val="00E20CFC"/>
    <w:rsid w:val="00E20D0C"/>
    <w:rsid w:val="00E20F19"/>
    <w:rsid w:val="00E21078"/>
    <w:rsid w:val="00E2109A"/>
    <w:rsid w:val="00E210C4"/>
    <w:rsid w:val="00E21112"/>
    <w:rsid w:val="00E21270"/>
    <w:rsid w:val="00E21272"/>
    <w:rsid w:val="00E212EF"/>
    <w:rsid w:val="00E213CA"/>
    <w:rsid w:val="00E2145D"/>
    <w:rsid w:val="00E215FB"/>
    <w:rsid w:val="00E2163D"/>
    <w:rsid w:val="00E2165A"/>
    <w:rsid w:val="00E2167A"/>
    <w:rsid w:val="00E216D4"/>
    <w:rsid w:val="00E2173A"/>
    <w:rsid w:val="00E217A1"/>
    <w:rsid w:val="00E217E5"/>
    <w:rsid w:val="00E2192F"/>
    <w:rsid w:val="00E2194E"/>
    <w:rsid w:val="00E219B2"/>
    <w:rsid w:val="00E219B9"/>
    <w:rsid w:val="00E21A3A"/>
    <w:rsid w:val="00E21A5A"/>
    <w:rsid w:val="00E21AE6"/>
    <w:rsid w:val="00E21AF9"/>
    <w:rsid w:val="00E21AFE"/>
    <w:rsid w:val="00E21B15"/>
    <w:rsid w:val="00E21B49"/>
    <w:rsid w:val="00E21CB4"/>
    <w:rsid w:val="00E21D61"/>
    <w:rsid w:val="00E21D71"/>
    <w:rsid w:val="00E21DED"/>
    <w:rsid w:val="00E21EA6"/>
    <w:rsid w:val="00E21EC5"/>
    <w:rsid w:val="00E21F0C"/>
    <w:rsid w:val="00E21F61"/>
    <w:rsid w:val="00E21F75"/>
    <w:rsid w:val="00E21FDF"/>
    <w:rsid w:val="00E22077"/>
    <w:rsid w:val="00E2210A"/>
    <w:rsid w:val="00E2216D"/>
    <w:rsid w:val="00E22175"/>
    <w:rsid w:val="00E221AE"/>
    <w:rsid w:val="00E2228A"/>
    <w:rsid w:val="00E222CA"/>
    <w:rsid w:val="00E222D6"/>
    <w:rsid w:val="00E22313"/>
    <w:rsid w:val="00E22405"/>
    <w:rsid w:val="00E2242A"/>
    <w:rsid w:val="00E22433"/>
    <w:rsid w:val="00E2244D"/>
    <w:rsid w:val="00E22556"/>
    <w:rsid w:val="00E2255C"/>
    <w:rsid w:val="00E22643"/>
    <w:rsid w:val="00E22652"/>
    <w:rsid w:val="00E226B5"/>
    <w:rsid w:val="00E226EA"/>
    <w:rsid w:val="00E2270C"/>
    <w:rsid w:val="00E22719"/>
    <w:rsid w:val="00E2281A"/>
    <w:rsid w:val="00E22887"/>
    <w:rsid w:val="00E2289A"/>
    <w:rsid w:val="00E228E1"/>
    <w:rsid w:val="00E22975"/>
    <w:rsid w:val="00E22985"/>
    <w:rsid w:val="00E229E5"/>
    <w:rsid w:val="00E229F3"/>
    <w:rsid w:val="00E22AD3"/>
    <w:rsid w:val="00E22AF1"/>
    <w:rsid w:val="00E22AF3"/>
    <w:rsid w:val="00E22B28"/>
    <w:rsid w:val="00E22BBE"/>
    <w:rsid w:val="00E22CB0"/>
    <w:rsid w:val="00E22CD6"/>
    <w:rsid w:val="00E22CEC"/>
    <w:rsid w:val="00E22D4F"/>
    <w:rsid w:val="00E22D78"/>
    <w:rsid w:val="00E22D7E"/>
    <w:rsid w:val="00E22D8D"/>
    <w:rsid w:val="00E22DFE"/>
    <w:rsid w:val="00E22F1C"/>
    <w:rsid w:val="00E22FBF"/>
    <w:rsid w:val="00E23056"/>
    <w:rsid w:val="00E2308D"/>
    <w:rsid w:val="00E230A1"/>
    <w:rsid w:val="00E230FF"/>
    <w:rsid w:val="00E2315A"/>
    <w:rsid w:val="00E2319D"/>
    <w:rsid w:val="00E231C7"/>
    <w:rsid w:val="00E23276"/>
    <w:rsid w:val="00E23294"/>
    <w:rsid w:val="00E232A6"/>
    <w:rsid w:val="00E234ED"/>
    <w:rsid w:val="00E2352A"/>
    <w:rsid w:val="00E2356F"/>
    <w:rsid w:val="00E235B3"/>
    <w:rsid w:val="00E23604"/>
    <w:rsid w:val="00E2367A"/>
    <w:rsid w:val="00E23696"/>
    <w:rsid w:val="00E23723"/>
    <w:rsid w:val="00E23741"/>
    <w:rsid w:val="00E23791"/>
    <w:rsid w:val="00E237A7"/>
    <w:rsid w:val="00E237B6"/>
    <w:rsid w:val="00E2388D"/>
    <w:rsid w:val="00E238BE"/>
    <w:rsid w:val="00E238D4"/>
    <w:rsid w:val="00E2394C"/>
    <w:rsid w:val="00E2397B"/>
    <w:rsid w:val="00E2398C"/>
    <w:rsid w:val="00E239B9"/>
    <w:rsid w:val="00E23AC4"/>
    <w:rsid w:val="00E23BDD"/>
    <w:rsid w:val="00E23CD0"/>
    <w:rsid w:val="00E23CEF"/>
    <w:rsid w:val="00E23D48"/>
    <w:rsid w:val="00E23D52"/>
    <w:rsid w:val="00E23E3B"/>
    <w:rsid w:val="00E23F25"/>
    <w:rsid w:val="00E23F36"/>
    <w:rsid w:val="00E2409D"/>
    <w:rsid w:val="00E2412C"/>
    <w:rsid w:val="00E2412E"/>
    <w:rsid w:val="00E2417D"/>
    <w:rsid w:val="00E24187"/>
    <w:rsid w:val="00E241BE"/>
    <w:rsid w:val="00E24209"/>
    <w:rsid w:val="00E24226"/>
    <w:rsid w:val="00E2424D"/>
    <w:rsid w:val="00E24315"/>
    <w:rsid w:val="00E243E9"/>
    <w:rsid w:val="00E24489"/>
    <w:rsid w:val="00E244E5"/>
    <w:rsid w:val="00E245E4"/>
    <w:rsid w:val="00E2465F"/>
    <w:rsid w:val="00E246DB"/>
    <w:rsid w:val="00E24718"/>
    <w:rsid w:val="00E24902"/>
    <w:rsid w:val="00E24957"/>
    <w:rsid w:val="00E2496D"/>
    <w:rsid w:val="00E2498C"/>
    <w:rsid w:val="00E24A02"/>
    <w:rsid w:val="00E24B60"/>
    <w:rsid w:val="00E24C22"/>
    <w:rsid w:val="00E24C8F"/>
    <w:rsid w:val="00E24CB8"/>
    <w:rsid w:val="00E24D3F"/>
    <w:rsid w:val="00E24DBB"/>
    <w:rsid w:val="00E24DF4"/>
    <w:rsid w:val="00E24DF5"/>
    <w:rsid w:val="00E24E34"/>
    <w:rsid w:val="00E24FB5"/>
    <w:rsid w:val="00E24FB8"/>
    <w:rsid w:val="00E24FC5"/>
    <w:rsid w:val="00E250A6"/>
    <w:rsid w:val="00E250F4"/>
    <w:rsid w:val="00E2517E"/>
    <w:rsid w:val="00E251D1"/>
    <w:rsid w:val="00E251E4"/>
    <w:rsid w:val="00E2522D"/>
    <w:rsid w:val="00E25239"/>
    <w:rsid w:val="00E252C1"/>
    <w:rsid w:val="00E252D5"/>
    <w:rsid w:val="00E2533E"/>
    <w:rsid w:val="00E253BA"/>
    <w:rsid w:val="00E2545B"/>
    <w:rsid w:val="00E254B5"/>
    <w:rsid w:val="00E25537"/>
    <w:rsid w:val="00E25552"/>
    <w:rsid w:val="00E255EF"/>
    <w:rsid w:val="00E25650"/>
    <w:rsid w:val="00E25663"/>
    <w:rsid w:val="00E256A3"/>
    <w:rsid w:val="00E256C2"/>
    <w:rsid w:val="00E2574E"/>
    <w:rsid w:val="00E25754"/>
    <w:rsid w:val="00E257C7"/>
    <w:rsid w:val="00E25844"/>
    <w:rsid w:val="00E2589A"/>
    <w:rsid w:val="00E258AC"/>
    <w:rsid w:val="00E258B0"/>
    <w:rsid w:val="00E258CF"/>
    <w:rsid w:val="00E25974"/>
    <w:rsid w:val="00E259A9"/>
    <w:rsid w:val="00E259B5"/>
    <w:rsid w:val="00E259D6"/>
    <w:rsid w:val="00E259DD"/>
    <w:rsid w:val="00E25A41"/>
    <w:rsid w:val="00E25A89"/>
    <w:rsid w:val="00E25ADC"/>
    <w:rsid w:val="00E25AEB"/>
    <w:rsid w:val="00E25B21"/>
    <w:rsid w:val="00E25C0E"/>
    <w:rsid w:val="00E25C16"/>
    <w:rsid w:val="00E25CEF"/>
    <w:rsid w:val="00E25D85"/>
    <w:rsid w:val="00E25D99"/>
    <w:rsid w:val="00E25D9A"/>
    <w:rsid w:val="00E25EBE"/>
    <w:rsid w:val="00E25ED4"/>
    <w:rsid w:val="00E25EE0"/>
    <w:rsid w:val="00E25EEE"/>
    <w:rsid w:val="00E25F1C"/>
    <w:rsid w:val="00E25F3C"/>
    <w:rsid w:val="00E25F7F"/>
    <w:rsid w:val="00E25FAB"/>
    <w:rsid w:val="00E25FFA"/>
    <w:rsid w:val="00E260DF"/>
    <w:rsid w:val="00E2614C"/>
    <w:rsid w:val="00E261A9"/>
    <w:rsid w:val="00E26226"/>
    <w:rsid w:val="00E26277"/>
    <w:rsid w:val="00E26285"/>
    <w:rsid w:val="00E2629C"/>
    <w:rsid w:val="00E26369"/>
    <w:rsid w:val="00E2637C"/>
    <w:rsid w:val="00E26395"/>
    <w:rsid w:val="00E2644F"/>
    <w:rsid w:val="00E2645C"/>
    <w:rsid w:val="00E2651C"/>
    <w:rsid w:val="00E26522"/>
    <w:rsid w:val="00E2653C"/>
    <w:rsid w:val="00E26560"/>
    <w:rsid w:val="00E2659D"/>
    <w:rsid w:val="00E2660E"/>
    <w:rsid w:val="00E26621"/>
    <w:rsid w:val="00E2666A"/>
    <w:rsid w:val="00E26687"/>
    <w:rsid w:val="00E26757"/>
    <w:rsid w:val="00E26782"/>
    <w:rsid w:val="00E26789"/>
    <w:rsid w:val="00E26859"/>
    <w:rsid w:val="00E2694C"/>
    <w:rsid w:val="00E26971"/>
    <w:rsid w:val="00E26A16"/>
    <w:rsid w:val="00E26AF9"/>
    <w:rsid w:val="00E26B21"/>
    <w:rsid w:val="00E26B33"/>
    <w:rsid w:val="00E26B3B"/>
    <w:rsid w:val="00E26C31"/>
    <w:rsid w:val="00E26E0E"/>
    <w:rsid w:val="00E26E8D"/>
    <w:rsid w:val="00E26F12"/>
    <w:rsid w:val="00E26F30"/>
    <w:rsid w:val="00E26F47"/>
    <w:rsid w:val="00E2705A"/>
    <w:rsid w:val="00E27071"/>
    <w:rsid w:val="00E2721F"/>
    <w:rsid w:val="00E272E7"/>
    <w:rsid w:val="00E272FC"/>
    <w:rsid w:val="00E273FF"/>
    <w:rsid w:val="00E27555"/>
    <w:rsid w:val="00E27632"/>
    <w:rsid w:val="00E2767F"/>
    <w:rsid w:val="00E2768D"/>
    <w:rsid w:val="00E27700"/>
    <w:rsid w:val="00E27755"/>
    <w:rsid w:val="00E277F8"/>
    <w:rsid w:val="00E27808"/>
    <w:rsid w:val="00E27828"/>
    <w:rsid w:val="00E2784C"/>
    <w:rsid w:val="00E278D6"/>
    <w:rsid w:val="00E27933"/>
    <w:rsid w:val="00E27983"/>
    <w:rsid w:val="00E27A8B"/>
    <w:rsid w:val="00E27A92"/>
    <w:rsid w:val="00E27AFF"/>
    <w:rsid w:val="00E27B1D"/>
    <w:rsid w:val="00E27BB4"/>
    <w:rsid w:val="00E27BBC"/>
    <w:rsid w:val="00E27BD5"/>
    <w:rsid w:val="00E27D35"/>
    <w:rsid w:val="00E27DF7"/>
    <w:rsid w:val="00E27EC9"/>
    <w:rsid w:val="00E27F53"/>
    <w:rsid w:val="00E27FB4"/>
    <w:rsid w:val="00E300CF"/>
    <w:rsid w:val="00E30135"/>
    <w:rsid w:val="00E30154"/>
    <w:rsid w:val="00E30164"/>
    <w:rsid w:val="00E30171"/>
    <w:rsid w:val="00E30302"/>
    <w:rsid w:val="00E3031F"/>
    <w:rsid w:val="00E30367"/>
    <w:rsid w:val="00E3039F"/>
    <w:rsid w:val="00E303D0"/>
    <w:rsid w:val="00E30532"/>
    <w:rsid w:val="00E30549"/>
    <w:rsid w:val="00E305A5"/>
    <w:rsid w:val="00E305B2"/>
    <w:rsid w:val="00E305E5"/>
    <w:rsid w:val="00E30622"/>
    <w:rsid w:val="00E30761"/>
    <w:rsid w:val="00E30772"/>
    <w:rsid w:val="00E30800"/>
    <w:rsid w:val="00E30810"/>
    <w:rsid w:val="00E3085A"/>
    <w:rsid w:val="00E30860"/>
    <w:rsid w:val="00E30874"/>
    <w:rsid w:val="00E308F4"/>
    <w:rsid w:val="00E30968"/>
    <w:rsid w:val="00E30993"/>
    <w:rsid w:val="00E309B3"/>
    <w:rsid w:val="00E30A2D"/>
    <w:rsid w:val="00E30B68"/>
    <w:rsid w:val="00E30B99"/>
    <w:rsid w:val="00E30B9E"/>
    <w:rsid w:val="00E30D24"/>
    <w:rsid w:val="00E30D51"/>
    <w:rsid w:val="00E30DC8"/>
    <w:rsid w:val="00E30DED"/>
    <w:rsid w:val="00E30E2B"/>
    <w:rsid w:val="00E30E2C"/>
    <w:rsid w:val="00E30E56"/>
    <w:rsid w:val="00E30E63"/>
    <w:rsid w:val="00E30F97"/>
    <w:rsid w:val="00E30FCA"/>
    <w:rsid w:val="00E310F6"/>
    <w:rsid w:val="00E31132"/>
    <w:rsid w:val="00E3118C"/>
    <w:rsid w:val="00E311AD"/>
    <w:rsid w:val="00E3121B"/>
    <w:rsid w:val="00E3124C"/>
    <w:rsid w:val="00E31258"/>
    <w:rsid w:val="00E312B8"/>
    <w:rsid w:val="00E3132A"/>
    <w:rsid w:val="00E31385"/>
    <w:rsid w:val="00E31386"/>
    <w:rsid w:val="00E3143D"/>
    <w:rsid w:val="00E31476"/>
    <w:rsid w:val="00E3148F"/>
    <w:rsid w:val="00E31494"/>
    <w:rsid w:val="00E31496"/>
    <w:rsid w:val="00E314B9"/>
    <w:rsid w:val="00E31557"/>
    <w:rsid w:val="00E315C7"/>
    <w:rsid w:val="00E3164A"/>
    <w:rsid w:val="00E3166D"/>
    <w:rsid w:val="00E31680"/>
    <w:rsid w:val="00E317FB"/>
    <w:rsid w:val="00E3181A"/>
    <w:rsid w:val="00E31822"/>
    <w:rsid w:val="00E31839"/>
    <w:rsid w:val="00E31852"/>
    <w:rsid w:val="00E31A0B"/>
    <w:rsid w:val="00E31A15"/>
    <w:rsid w:val="00E31A52"/>
    <w:rsid w:val="00E31A5B"/>
    <w:rsid w:val="00E31CDB"/>
    <w:rsid w:val="00E31D40"/>
    <w:rsid w:val="00E31D6B"/>
    <w:rsid w:val="00E31DCB"/>
    <w:rsid w:val="00E31E40"/>
    <w:rsid w:val="00E31EC6"/>
    <w:rsid w:val="00E31F89"/>
    <w:rsid w:val="00E3200D"/>
    <w:rsid w:val="00E3203C"/>
    <w:rsid w:val="00E320E3"/>
    <w:rsid w:val="00E32144"/>
    <w:rsid w:val="00E32173"/>
    <w:rsid w:val="00E321DA"/>
    <w:rsid w:val="00E321E1"/>
    <w:rsid w:val="00E32203"/>
    <w:rsid w:val="00E32285"/>
    <w:rsid w:val="00E32291"/>
    <w:rsid w:val="00E322E0"/>
    <w:rsid w:val="00E32319"/>
    <w:rsid w:val="00E3232A"/>
    <w:rsid w:val="00E3235C"/>
    <w:rsid w:val="00E3237E"/>
    <w:rsid w:val="00E3242F"/>
    <w:rsid w:val="00E3245F"/>
    <w:rsid w:val="00E3248A"/>
    <w:rsid w:val="00E324E4"/>
    <w:rsid w:val="00E32577"/>
    <w:rsid w:val="00E32585"/>
    <w:rsid w:val="00E32589"/>
    <w:rsid w:val="00E325DB"/>
    <w:rsid w:val="00E32654"/>
    <w:rsid w:val="00E32686"/>
    <w:rsid w:val="00E326C5"/>
    <w:rsid w:val="00E326CF"/>
    <w:rsid w:val="00E326D4"/>
    <w:rsid w:val="00E3279D"/>
    <w:rsid w:val="00E327CE"/>
    <w:rsid w:val="00E327F9"/>
    <w:rsid w:val="00E32812"/>
    <w:rsid w:val="00E32820"/>
    <w:rsid w:val="00E32898"/>
    <w:rsid w:val="00E328A8"/>
    <w:rsid w:val="00E328B6"/>
    <w:rsid w:val="00E328E6"/>
    <w:rsid w:val="00E329FF"/>
    <w:rsid w:val="00E32B91"/>
    <w:rsid w:val="00E32BAB"/>
    <w:rsid w:val="00E32BC3"/>
    <w:rsid w:val="00E32C1B"/>
    <w:rsid w:val="00E32C80"/>
    <w:rsid w:val="00E32D1F"/>
    <w:rsid w:val="00E32D3F"/>
    <w:rsid w:val="00E32D76"/>
    <w:rsid w:val="00E32DEA"/>
    <w:rsid w:val="00E32EB4"/>
    <w:rsid w:val="00E32EF6"/>
    <w:rsid w:val="00E32F1D"/>
    <w:rsid w:val="00E32F5A"/>
    <w:rsid w:val="00E32FBB"/>
    <w:rsid w:val="00E330A1"/>
    <w:rsid w:val="00E330D3"/>
    <w:rsid w:val="00E330E0"/>
    <w:rsid w:val="00E3314A"/>
    <w:rsid w:val="00E3315F"/>
    <w:rsid w:val="00E3326B"/>
    <w:rsid w:val="00E33280"/>
    <w:rsid w:val="00E33287"/>
    <w:rsid w:val="00E332A5"/>
    <w:rsid w:val="00E33312"/>
    <w:rsid w:val="00E33399"/>
    <w:rsid w:val="00E33464"/>
    <w:rsid w:val="00E334EF"/>
    <w:rsid w:val="00E335A8"/>
    <w:rsid w:val="00E335BB"/>
    <w:rsid w:val="00E335BF"/>
    <w:rsid w:val="00E336C5"/>
    <w:rsid w:val="00E337BC"/>
    <w:rsid w:val="00E337DC"/>
    <w:rsid w:val="00E3388E"/>
    <w:rsid w:val="00E338D5"/>
    <w:rsid w:val="00E3396F"/>
    <w:rsid w:val="00E3398D"/>
    <w:rsid w:val="00E339E5"/>
    <w:rsid w:val="00E33A68"/>
    <w:rsid w:val="00E33AB2"/>
    <w:rsid w:val="00E33AC6"/>
    <w:rsid w:val="00E33B3E"/>
    <w:rsid w:val="00E33B6B"/>
    <w:rsid w:val="00E33C02"/>
    <w:rsid w:val="00E33C3C"/>
    <w:rsid w:val="00E33C3F"/>
    <w:rsid w:val="00E33D1D"/>
    <w:rsid w:val="00E33D21"/>
    <w:rsid w:val="00E33D48"/>
    <w:rsid w:val="00E33E53"/>
    <w:rsid w:val="00E33ED4"/>
    <w:rsid w:val="00E33ED5"/>
    <w:rsid w:val="00E33F54"/>
    <w:rsid w:val="00E33F9C"/>
    <w:rsid w:val="00E340A3"/>
    <w:rsid w:val="00E340AA"/>
    <w:rsid w:val="00E34153"/>
    <w:rsid w:val="00E34241"/>
    <w:rsid w:val="00E342CC"/>
    <w:rsid w:val="00E342DD"/>
    <w:rsid w:val="00E343E6"/>
    <w:rsid w:val="00E34428"/>
    <w:rsid w:val="00E34454"/>
    <w:rsid w:val="00E34470"/>
    <w:rsid w:val="00E3453E"/>
    <w:rsid w:val="00E345CF"/>
    <w:rsid w:val="00E346E7"/>
    <w:rsid w:val="00E347B2"/>
    <w:rsid w:val="00E3483E"/>
    <w:rsid w:val="00E34976"/>
    <w:rsid w:val="00E3498F"/>
    <w:rsid w:val="00E34A25"/>
    <w:rsid w:val="00E34A39"/>
    <w:rsid w:val="00E34A45"/>
    <w:rsid w:val="00E34AD6"/>
    <w:rsid w:val="00E34B0F"/>
    <w:rsid w:val="00E34B21"/>
    <w:rsid w:val="00E34B90"/>
    <w:rsid w:val="00E34BA4"/>
    <w:rsid w:val="00E34CA8"/>
    <w:rsid w:val="00E34D4C"/>
    <w:rsid w:val="00E34DBA"/>
    <w:rsid w:val="00E34DD2"/>
    <w:rsid w:val="00E34E27"/>
    <w:rsid w:val="00E34E46"/>
    <w:rsid w:val="00E34E85"/>
    <w:rsid w:val="00E34EDB"/>
    <w:rsid w:val="00E34EDF"/>
    <w:rsid w:val="00E34FD2"/>
    <w:rsid w:val="00E35041"/>
    <w:rsid w:val="00E350B1"/>
    <w:rsid w:val="00E350B9"/>
    <w:rsid w:val="00E350BC"/>
    <w:rsid w:val="00E35158"/>
    <w:rsid w:val="00E3516A"/>
    <w:rsid w:val="00E352B3"/>
    <w:rsid w:val="00E352D6"/>
    <w:rsid w:val="00E3531C"/>
    <w:rsid w:val="00E35370"/>
    <w:rsid w:val="00E35534"/>
    <w:rsid w:val="00E35571"/>
    <w:rsid w:val="00E355F1"/>
    <w:rsid w:val="00E35679"/>
    <w:rsid w:val="00E35803"/>
    <w:rsid w:val="00E358F0"/>
    <w:rsid w:val="00E35934"/>
    <w:rsid w:val="00E35974"/>
    <w:rsid w:val="00E35990"/>
    <w:rsid w:val="00E35994"/>
    <w:rsid w:val="00E359C9"/>
    <w:rsid w:val="00E35A16"/>
    <w:rsid w:val="00E35A31"/>
    <w:rsid w:val="00E35B4F"/>
    <w:rsid w:val="00E35B74"/>
    <w:rsid w:val="00E35B8B"/>
    <w:rsid w:val="00E35BC8"/>
    <w:rsid w:val="00E35BEE"/>
    <w:rsid w:val="00E35BFC"/>
    <w:rsid w:val="00E35C30"/>
    <w:rsid w:val="00E35C82"/>
    <w:rsid w:val="00E35C9E"/>
    <w:rsid w:val="00E35CC0"/>
    <w:rsid w:val="00E35CC7"/>
    <w:rsid w:val="00E35D8D"/>
    <w:rsid w:val="00E35E22"/>
    <w:rsid w:val="00E35EFA"/>
    <w:rsid w:val="00E35FA8"/>
    <w:rsid w:val="00E36012"/>
    <w:rsid w:val="00E36107"/>
    <w:rsid w:val="00E36124"/>
    <w:rsid w:val="00E3629B"/>
    <w:rsid w:val="00E362DA"/>
    <w:rsid w:val="00E362FA"/>
    <w:rsid w:val="00E362FE"/>
    <w:rsid w:val="00E36309"/>
    <w:rsid w:val="00E3632D"/>
    <w:rsid w:val="00E36337"/>
    <w:rsid w:val="00E363AF"/>
    <w:rsid w:val="00E36442"/>
    <w:rsid w:val="00E364E1"/>
    <w:rsid w:val="00E364E3"/>
    <w:rsid w:val="00E3654F"/>
    <w:rsid w:val="00E3657F"/>
    <w:rsid w:val="00E36599"/>
    <w:rsid w:val="00E365CE"/>
    <w:rsid w:val="00E366ED"/>
    <w:rsid w:val="00E366F9"/>
    <w:rsid w:val="00E367C1"/>
    <w:rsid w:val="00E367F4"/>
    <w:rsid w:val="00E367F7"/>
    <w:rsid w:val="00E368BD"/>
    <w:rsid w:val="00E36A97"/>
    <w:rsid w:val="00E36ABB"/>
    <w:rsid w:val="00E36AFE"/>
    <w:rsid w:val="00E36B11"/>
    <w:rsid w:val="00E36B6D"/>
    <w:rsid w:val="00E36B87"/>
    <w:rsid w:val="00E36BF7"/>
    <w:rsid w:val="00E36C53"/>
    <w:rsid w:val="00E36D54"/>
    <w:rsid w:val="00E36D93"/>
    <w:rsid w:val="00E36DD3"/>
    <w:rsid w:val="00E36E39"/>
    <w:rsid w:val="00E36E87"/>
    <w:rsid w:val="00E36EE0"/>
    <w:rsid w:val="00E36FCF"/>
    <w:rsid w:val="00E3701B"/>
    <w:rsid w:val="00E370AC"/>
    <w:rsid w:val="00E370B0"/>
    <w:rsid w:val="00E3717A"/>
    <w:rsid w:val="00E37188"/>
    <w:rsid w:val="00E371CE"/>
    <w:rsid w:val="00E372A9"/>
    <w:rsid w:val="00E372DB"/>
    <w:rsid w:val="00E3735F"/>
    <w:rsid w:val="00E3736B"/>
    <w:rsid w:val="00E3739C"/>
    <w:rsid w:val="00E37528"/>
    <w:rsid w:val="00E3755F"/>
    <w:rsid w:val="00E37570"/>
    <w:rsid w:val="00E3762D"/>
    <w:rsid w:val="00E37648"/>
    <w:rsid w:val="00E37656"/>
    <w:rsid w:val="00E37660"/>
    <w:rsid w:val="00E3767F"/>
    <w:rsid w:val="00E3770A"/>
    <w:rsid w:val="00E3771F"/>
    <w:rsid w:val="00E3776C"/>
    <w:rsid w:val="00E377A0"/>
    <w:rsid w:val="00E3788F"/>
    <w:rsid w:val="00E3789B"/>
    <w:rsid w:val="00E378BE"/>
    <w:rsid w:val="00E37953"/>
    <w:rsid w:val="00E379A3"/>
    <w:rsid w:val="00E379E4"/>
    <w:rsid w:val="00E37A3A"/>
    <w:rsid w:val="00E37A47"/>
    <w:rsid w:val="00E37A80"/>
    <w:rsid w:val="00E37ACF"/>
    <w:rsid w:val="00E37B4A"/>
    <w:rsid w:val="00E37B6A"/>
    <w:rsid w:val="00E37B85"/>
    <w:rsid w:val="00E37CE1"/>
    <w:rsid w:val="00E37D00"/>
    <w:rsid w:val="00E37D01"/>
    <w:rsid w:val="00E37D81"/>
    <w:rsid w:val="00E37D9B"/>
    <w:rsid w:val="00E37DBB"/>
    <w:rsid w:val="00E37DEB"/>
    <w:rsid w:val="00E37E59"/>
    <w:rsid w:val="00E37EA3"/>
    <w:rsid w:val="00E37F94"/>
    <w:rsid w:val="00E4006E"/>
    <w:rsid w:val="00E400EF"/>
    <w:rsid w:val="00E40181"/>
    <w:rsid w:val="00E40205"/>
    <w:rsid w:val="00E4027D"/>
    <w:rsid w:val="00E4038F"/>
    <w:rsid w:val="00E403EF"/>
    <w:rsid w:val="00E4042A"/>
    <w:rsid w:val="00E4049D"/>
    <w:rsid w:val="00E404A7"/>
    <w:rsid w:val="00E404E2"/>
    <w:rsid w:val="00E404E7"/>
    <w:rsid w:val="00E40502"/>
    <w:rsid w:val="00E4054C"/>
    <w:rsid w:val="00E40704"/>
    <w:rsid w:val="00E4072A"/>
    <w:rsid w:val="00E4073D"/>
    <w:rsid w:val="00E4083E"/>
    <w:rsid w:val="00E40855"/>
    <w:rsid w:val="00E408E7"/>
    <w:rsid w:val="00E40996"/>
    <w:rsid w:val="00E40B6E"/>
    <w:rsid w:val="00E40B93"/>
    <w:rsid w:val="00E40C13"/>
    <w:rsid w:val="00E40C1E"/>
    <w:rsid w:val="00E40C29"/>
    <w:rsid w:val="00E40CB3"/>
    <w:rsid w:val="00E40E43"/>
    <w:rsid w:val="00E40E5F"/>
    <w:rsid w:val="00E40E8A"/>
    <w:rsid w:val="00E40EFA"/>
    <w:rsid w:val="00E40F26"/>
    <w:rsid w:val="00E40F59"/>
    <w:rsid w:val="00E410C8"/>
    <w:rsid w:val="00E41129"/>
    <w:rsid w:val="00E41147"/>
    <w:rsid w:val="00E411DC"/>
    <w:rsid w:val="00E411EA"/>
    <w:rsid w:val="00E41256"/>
    <w:rsid w:val="00E41432"/>
    <w:rsid w:val="00E4143A"/>
    <w:rsid w:val="00E41475"/>
    <w:rsid w:val="00E4147A"/>
    <w:rsid w:val="00E4164F"/>
    <w:rsid w:val="00E416A0"/>
    <w:rsid w:val="00E416D2"/>
    <w:rsid w:val="00E41779"/>
    <w:rsid w:val="00E418C1"/>
    <w:rsid w:val="00E418DF"/>
    <w:rsid w:val="00E4190A"/>
    <w:rsid w:val="00E41944"/>
    <w:rsid w:val="00E419BC"/>
    <w:rsid w:val="00E41AAF"/>
    <w:rsid w:val="00E41AE5"/>
    <w:rsid w:val="00E41AEC"/>
    <w:rsid w:val="00E41AED"/>
    <w:rsid w:val="00E41BFC"/>
    <w:rsid w:val="00E41C39"/>
    <w:rsid w:val="00E41C4E"/>
    <w:rsid w:val="00E41CCB"/>
    <w:rsid w:val="00E41CEF"/>
    <w:rsid w:val="00E41D1C"/>
    <w:rsid w:val="00E41D2C"/>
    <w:rsid w:val="00E41D7D"/>
    <w:rsid w:val="00E41DD7"/>
    <w:rsid w:val="00E41E03"/>
    <w:rsid w:val="00E41EAF"/>
    <w:rsid w:val="00E41EC2"/>
    <w:rsid w:val="00E41F91"/>
    <w:rsid w:val="00E42037"/>
    <w:rsid w:val="00E42158"/>
    <w:rsid w:val="00E421D0"/>
    <w:rsid w:val="00E422E5"/>
    <w:rsid w:val="00E423A1"/>
    <w:rsid w:val="00E423B9"/>
    <w:rsid w:val="00E42421"/>
    <w:rsid w:val="00E424FD"/>
    <w:rsid w:val="00E425B8"/>
    <w:rsid w:val="00E425D2"/>
    <w:rsid w:val="00E425FB"/>
    <w:rsid w:val="00E42665"/>
    <w:rsid w:val="00E426E9"/>
    <w:rsid w:val="00E4270A"/>
    <w:rsid w:val="00E428BF"/>
    <w:rsid w:val="00E42948"/>
    <w:rsid w:val="00E429A1"/>
    <w:rsid w:val="00E429FC"/>
    <w:rsid w:val="00E42A31"/>
    <w:rsid w:val="00E42A67"/>
    <w:rsid w:val="00E42AC1"/>
    <w:rsid w:val="00E42AD4"/>
    <w:rsid w:val="00E42B09"/>
    <w:rsid w:val="00E42BEF"/>
    <w:rsid w:val="00E42C29"/>
    <w:rsid w:val="00E42C2D"/>
    <w:rsid w:val="00E42CDC"/>
    <w:rsid w:val="00E42EE8"/>
    <w:rsid w:val="00E42F18"/>
    <w:rsid w:val="00E43002"/>
    <w:rsid w:val="00E4303E"/>
    <w:rsid w:val="00E43121"/>
    <w:rsid w:val="00E43128"/>
    <w:rsid w:val="00E431EA"/>
    <w:rsid w:val="00E43245"/>
    <w:rsid w:val="00E4328D"/>
    <w:rsid w:val="00E432EA"/>
    <w:rsid w:val="00E433F1"/>
    <w:rsid w:val="00E433FE"/>
    <w:rsid w:val="00E43408"/>
    <w:rsid w:val="00E4340E"/>
    <w:rsid w:val="00E434BB"/>
    <w:rsid w:val="00E434E0"/>
    <w:rsid w:val="00E435A8"/>
    <w:rsid w:val="00E435FF"/>
    <w:rsid w:val="00E43747"/>
    <w:rsid w:val="00E437B2"/>
    <w:rsid w:val="00E43822"/>
    <w:rsid w:val="00E43838"/>
    <w:rsid w:val="00E43872"/>
    <w:rsid w:val="00E438B4"/>
    <w:rsid w:val="00E438D5"/>
    <w:rsid w:val="00E439F3"/>
    <w:rsid w:val="00E43A80"/>
    <w:rsid w:val="00E43AF9"/>
    <w:rsid w:val="00E43B83"/>
    <w:rsid w:val="00E43C09"/>
    <w:rsid w:val="00E43C66"/>
    <w:rsid w:val="00E43CD8"/>
    <w:rsid w:val="00E43E45"/>
    <w:rsid w:val="00E43E54"/>
    <w:rsid w:val="00E43ED6"/>
    <w:rsid w:val="00E43F22"/>
    <w:rsid w:val="00E43F89"/>
    <w:rsid w:val="00E43FD6"/>
    <w:rsid w:val="00E4403E"/>
    <w:rsid w:val="00E4404B"/>
    <w:rsid w:val="00E4418C"/>
    <w:rsid w:val="00E4419E"/>
    <w:rsid w:val="00E4423F"/>
    <w:rsid w:val="00E442A1"/>
    <w:rsid w:val="00E442B2"/>
    <w:rsid w:val="00E443B9"/>
    <w:rsid w:val="00E4442B"/>
    <w:rsid w:val="00E444EC"/>
    <w:rsid w:val="00E44594"/>
    <w:rsid w:val="00E445A6"/>
    <w:rsid w:val="00E44676"/>
    <w:rsid w:val="00E4467C"/>
    <w:rsid w:val="00E44803"/>
    <w:rsid w:val="00E44915"/>
    <w:rsid w:val="00E44933"/>
    <w:rsid w:val="00E44954"/>
    <w:rsid w:val="00E4498A"/>
    <w:rsid w:val="00E449CD"/>
    <w:rsid w:val="00E44A54"/>
    <w:rsid w:val="00E44A57"/>
    <w:rsid w:val="00E44AC9"/>
    <w:rsid w:val="00E44B6C"/>
    <w:rsid w:val="00E44BA0"/>
    <w:rsid w:val="00E44C23"/>
    <w:rsid w:val="00E44D4E"/>
    <w:rsid w:val="00E44DAC"/>
    <w:rsid w:val="00E44DED"/>
    <w:rsid w:val="00E44E3B"/>
    <w:rsid w:val="00E44EE2"/>
    <w:rsid w:val="00E44EF3"/>
    <w:rsid w:val="00E44F32"/>
    <w:rsid w:val="00E44F41"/>
    <w:rsid w:val="00E44F80"/>
    <w:rsid w:val="00E44FAB"/>
    <w:rsid w:val="00E44FEA"/>
    <w:rsid w:val="00E45047"/>
    <w:rsid w:val="00E4506C"/>
    <w:rsid w:val="00E450E9"/>
    <w:rsid w:val="00E45108"/>
    <w:rsid w:val="00E45145"/>
    <w:rsid w:val="00E4521C"/>
    <w:rsid w:val="00E45259"/>
    <w:rsid w:val="00E45303"/>
    <w:rsid w:val="00E45352"/>
    <w:rsid w:val="00E45373"/>
    <w:rsid w:val="00E45392"/>
    <w:rsid w:val="00E4545F"/>
    <w:rsid w:val="00E4548A"/>
    <w:rsid w:val="00E4550B"/>
    <w:rsid w:val="00E45604"/>
    <w:rsid w:val="00E4560B"/>
    <w:rsid w:val="00E4561F"/>
    <w:rsid w:val="00E45794"/>
    <w:rsid w:val="00E457EE"/>
    <w:rsid w:val="00E4585E"/>
    <w:rsid w:val="00E4589C"/>
    <w:rsid w:val="00E45928"/>
    <w:rsid w:val="00E45966"/>
    <w:rsid w:val="00E459A6"/>
    <w:rsid w:val="00E459E7"/>
    <w:rsid w:val="00E45A19"/>
    <w:rsid w:val="00E45AA8"/>
    <w:rsid w:val="00E45B0C"/>
    <w:rsid w:val="00E45B2A"/>
    <w:rsid w:val="00E45B44"/>
    <w:rsid w:val="00E45BD1"/>
    <w:rsid w:val="00E45C2A"/>
    <w:rsid w:val="00E45DF3"/>
    <w:rsid w:val="00E45E08"/>
    <w:rsid w:val="00E45E3A"/>
    <w:rsid w:val="00E45E9F"/>
    <w:rsid w:val="00E45EC8"/>
    <w:rsid w:val="00E45F75"/>
    <w:rsid w:val="00E45FEB"/>
    <w:rsid w:val="00E460BD"/>
    <w:rsid w:val="00E460DA"/>
    <w:rsid w:val="00E46129"/>
    <w:rsid w:val="00E461EB"/>
    <w:rsid w:val="00E46267"/>
    <w:rsid w:val="00E462DF"/>
    <w:rsid w:val="00E4633B"/>
    <w:rsid w:val="00E4635D"/>
    <w:rsid w:val="00E46396"/>
    <w:rsid w:val="00E464B4"/>
    <w:rsid w:val="00E464CE"/>
    <w:rsid w:val="00E464F7"/>
    <w:rsid w:val="00E465EF"/>
    <w:rsid w:val="00E46628"/>
    <w:rsid w:val="00E4664A"/>
    <w:rsid w:val="00E46670"/>
    <w:rsid w:val="00E466DE"/>
    <w:rsid w:val="00E466FD"/>
    <w:rsid w:val="00E4672F"/>
    <w:rsid w:val="00E467B0"/>
    <w:rsid w:val="00E46804"/>
    <w:rsid w:val="00E46812"/>
    <w:rsid w:val="00E46827"/>
    <w:rsid w:val="00E46838"/>
    <w:rsid w:val="00E46861"/>
    <w:rsid w:val="00E468A3"/>
    <w:rsid w:val="00E468B7"/>
    <w:rsid w:val="00E468FF"/>
    <w:rsid w:val="00E4693E"/>
    <w:rsid w:val="00E4694B"/>
    <w:rsid w:val="00E46962"/>
    <w:rsid w:val="00E46994"/>
    <w:rsid w:val="00E46A64"/>
    <w:rsid w:val="00E46B00"/>
    <w:rsid w:val="00E46B28"/>
    <w:rsid w:val="00E46B30"/>
    <w:rsid w:val="00E46B7F"/>
    <w:rsid w:val="00E46C7B"/>
    <w:rsid w:val="00E46F9B"/>
    <w:rsid w:val="00E46FB9"/>
    <w:rsid w:val="00E47036"/>
    <w:rsid w:val="00E47065"/>
    <w:rsid w:val="00E4706D"/>
    <w:rsid w:val="00E470ED"/>
    <w:rsid w:val="00E4712C"/>
    <w:rsid w:val="00E47145"/>
    <w:rsid w:val="00E4727C"/>
    <w:rsid w:val="00E472ED"/>
    <w:rsid w:val="00E47487"/>
    <w:rsid w:val="00E4749E"/>
    <w:rsid w:val="00E474EA"/>
    <w:rsid w:val="00E47526"/>
    <w:rsid w:val="00E475CD"/>
    <w:rsid w:val="00E475F6"/>
    <w:rsid w:val="00E47600"/>
    <w:rsid w:val="00E47605"/>
    <w:rsid w:val="00E47648"/>
    <w:rsid w:val="00E47663"/>
    <w:rsid w:val="00E47666"/>
    <w:rsid w:val="00E47672"/>
    <w:rsid w:val="00E477CD"/>
    <w:rsid w:val="00E478C6"/>
    <w:rsid w:val="00E478CE"/>
    <w:rsid w:val="00E47935"/>
    <w:rsid w:val="00E4796B"/>
    <w:rsid w:val="00E47B4B"/>
    <w:rsid w:val="00E47BF4"/>
    <w:rsid w:val="00E47C9C"/>
    <w:rsid w:val="00E47CEE"/>
    <w:rsid w:val="00E47CFB"/>
    <w:rsid w:val="00E47D38"/>
    <w:rsid w:val="00E47D5C"/>
    <w:rsid w:val="00E47DB7"/>
    <w:rsid w:val="00E47E20"/>
    <w:rsid w:val="00E47E66"/>
    <w:rsid w:val="00E47F3E"/>
    <w:rsid w:val="00E47F7C"/>
    <w:rsid w:val="00E500DB"/>
    <w:rsid w:val="00E5017B"/>
    <w:rsid w:val="00E501C9"/>
    <w:rsid w:val="00E501CA"/>
    <w:rsid w:val="00E502CC"/>
    <w:rsid w:val="00E50300"/>
    <w:rsid w:val="00E503B5"/>
    <w:rsid w:val="00E5048F"/>
    <w:rsid w:val="00E504DD"/>
    <w:rsid w:val="00E50501"/>
    <w:rsid w:val="00E5051A"/>
    <w:rsid w:val="00E505B3"/>
    <w:rsid w:val="00E505C5"/>
    <w:rsid w:val="00E50663"/>
    <w:rsid w:val="00E50668"/>
    <w:rsid w:val="00E506AE"/>
    <w:rsid w:val="00E507A1"/>
    <w:rsid w:val="00E507D5"/>
    <w:rsid w:val="00E507E9"/>
    <w:rsid w:val="00E507EA"/>
    <w:rsid w:val="00E50849"/>
    <w:rsid w:val="00E50874"/>
    <w:rsid w:val="00E5089C"/>
    <w:rsid w:val="00E508BD"/>
    <w:rsid w:val="00E50927"/>
    <w:rsid w:val="00E50968"/>
    <w:rsid w:val="00E50A98"/>
    <w:rsid w:val="00E50AD2"/>
    <w:rsid w:val="00E50AFF"/>
    <w:rsid w:val="00E50B9E"/>
    <w:rsid w:val="00E50C08"/>
    <w:rsid w:val="00E50C1B"/>
    <w:rsid w:val="00E50CA1"/>
    <w:rsid w:val="00E50CA6"/>
    <w:rsid w:val="00E50D27"/>
    <w:rsid w:val="00E50D57"/>
    <w:rsid w:val="00E50D5C"/>
    <w:rsid w:val="00E50E58"/>
    <w:rsid w:val="00E50E7F"/>
    <w:rsid w:val="00E50EBF"/>
    <w:rsid w:val="00E50EC1"/>
    <w:rsid w:val="00E50EC9"/>
    <w:rsid w:val="00E50F2A"/>
    <w:rsid w:val="00E50F35"/>
    <w:rsid w:val="00E50F4C"/>
    <w:rsid w:val="00E50F99"/>
    <w:rsid w:val="00E50F9C"/>
    <w:rsid w:val="00E51056"/>
    <w:rsid w:val="00E511EF"/>
    <w:rsid w:val="00E51269"/>
    <w:rsid w:val="00E51296"/>
    <w:rsid w:val="00E512A7"/>
    <w:rsid w:val="00E51326"/>
    <w:rsid w:val="00E5140D"/>
    <w:rsid w:val="00E5149F"/>
    <w:rsid w:val="00E514A2"/>
    <w:rsid w:val="00E514CD"/>
    <w:rsid w:val="00E515F8"/>
    <w:rsid w:val="00E51614"/>
    <w:rsid w:val="00E5166A"/>
    <w:rsid w:val="00E516BA"/>
    <w:rsid w:val="00E51734"/>
    <w:rsid w:val="00E5173E"/>
    <w:rsid w:val="00E51815"/>
    <w:rsid w:val="00E5185E"/>
    <w:rsid w:val="00E519A1"/>
    <w:rsid w:val="00E519C0"/>
    <w:rsid w:val="00E51A00"/>
    <w:rsid w:val="00E51A53"/>
    <w:rsid w:val="00E51B55"/>
    <w:rsid w:val="00E51B71"/>
    <w:rsid w:val="00E51BF9"/>
    <w:rsid w:val="00E51C3F"/>
    <w:rsid w:val="00E51C75"/>
    <w:rsid w:val="00E51D0E"/>
    <w:rsid w:val="00E51F41"/>
    <w:rsid w:val="00E51F77"/>
    <w:rsid w:val="00E52006"/>
    <w:rsid w:val="00E52059"/>
    <w:rsid w:val="00E520F6"/>
    <w:rsid w:val="00E52118"/>
    <w:rsid w:val="00E52133"/>
    <w:rsid w:val="00E521DF"/>
    <w:rsid w:val="00E52246"/>
    <w:rsid w:val="00E52258"/>
    <w:rsid w:val="00E5227C"/>
    <w:rsid w:val="00E5234E"/>
    <w:rsid w:val="00E52392"/>
    <w:rsid w:val="00E5239E"/>
    <w:rsid w:val="00E523BD"/>
    <w:rsid w:val="00E5243D"/>
    <w:rsid w:val="00E52443"/>
    <w:rsid w:val="00E524D8"/>
    <w:rsid w:val="00E524FE"/>
    <w:rsid w:val="00E5255C"/>
    <w:rsid w:val="00E52599"/>
    <w:rsid w:val="00E525A3"/>
    <w:rsid w:val="00E525A9"/>
    <w:rsid w:val="00E525E3"/>
    <w:rsid w:val="00E52646"/>
    <w:rsid w:val="00E52719"/>
    <w:rsid w:val="00E52744"/>
    <w:rsid w:val="00E52889"/>
    <w:rsid w:val="00E528E3"/>
    <w:rsid w:val="00E52904"/>
    <w:rsid w:val="00E52966"/>
    <w:rsid w:val="00E52A82"/>
    <w:rsid w:val="00E52B56"/>
    <w:rsid w:val="00E52B6F"/>
    <w:rsid w:val="00E52BAD"/>
    <w:rsid w:val="00E52D82"/>
    <w:rsid w:val="00E52DCB"/>
    <w:rsid w:val="00E52F12"/>
    <w:rsid w:val="00E530C6"/>
    <w:rsid w:val="00E53137"/>
    <w:rsid w:val="00E5313B"/>
    <w:rsid w:val="00E5319D"/>
    <w:rsid w:val="00E531A0"/>
    <w:rsid w:val="00E531B2"/>
    <w:rsid w:val="00E531BE"/>
    <w:rsid w:val="00E53347"/>
    <w:rsid w:val="00E53368"/>
    <w:rsid w:val="00E5336E"/>
    <w:rsid w:val="00E533C1"/>
    <w:rsid w:val="00E53459"/>
    <w:rsid w:val="00E534A1"/>
    <w:rsid w:val="00E5355D"/>
    <w:rsid w:val="00E5356B"/>
    <w:rsid w:val="00E5357F"/>
    <w:rsid w:val="00E53670"/>
    <w:rsid w:val="00E53738"/>
    <w:rsid w:val="00E53746"/>
    <w:rsid w:val="00E537C8"/>
    <w:rsid w:val="00E537F6"/>
    <w:rsid w:val="00E53864"/>
    <w:rsid w:val="00E538A1"/>
    <w:rsid w:val="00E538AD"/>
    <w:rsid w:val="00E53922"/>
    <w:rsid w:val="00E53924"/>
    <w:rsid w:val="00E5392E"/>
    <w:rsid w:val="00E53952"/>
    <w:rsid w:val="00E539E4"/>
    <w:rsid w:val="00E53B7C"/>
    <w:rsid w:val="00E53C5F"/>
    <w:rsid w:val="00E53D9C"/>
    <w:rsid w:val="00E53DD4"/>
    <w:rsid w:val="00E53E0F"/>
    <w:rsid w:val="00E53EC7"/>
    <w:rsid w:val="00E53EDE"/>
    <w:rsid w:val="00E53EDF"/>
    <w:rsid w:val="00E53F8F"/>
    <w:rsid w:val="00E54044"/>
    <w:rsid w:val="00E540BA"/>
    <w:rsid w:val="00E5414E"/>
    <w:rsid w:val="00E5423A"/>
    <w:rsid w:val="00E54268"/>
    <w:rsid w:val="00E54327"/>
    <w:rsid w:val="00E543E1"/>
    <w:rsid w:val="00E543E2"/>
    <w:rsid w:val="00E54425"/>
    <w:rsid w:val="00E54434"/>
    <w:rsid w:val="00E5444F"/>
    <w:rsid w:val="00E544A4"/>
    <w:rsid w:val="00E54530"/>
    <w:rsid w:val="00E54533"/>
    <w:rsid w:val="00E545B7"/>
    <w:rsid w:val="00E546DD"/>
    <w:rsid w:val="00E54754"/>
    <w:rsid w:val="00E5477C"/>
    <w:rsid w:val="00E54799"/>
    <w:rsid w:val="00E547A4"/>
    <w:rsid w:val="00E547DF"/>
    <w:rsid w:val="00E54812"/>
    <w:rsid w:val="00E5486E"/>
    <w:rsid w:val="00E548D8"/>
    <w:rsid w:val="00E548FF"/>
    <w:rsid w:val="00E54959"/>
    <w:rsid w:val="00E549A4"/>
    <w:rsid w:val="00E54BFD"/>
    <w:rsid w:val="00E54D0F"/>
    <w:rsid w:val="00E54D1E"/>
    <w:rsid w:val="00E54DD2"/>
    <w:rsid w:val="00E54DF8"/>
    <w:rsid w:val="00E54DF9"/>
    <w:rsid w:val="00E54E1A"/>
    <w:rsid w:val="00E54E56"/>
    <w:rsid w:val="00E54FC0"/>
    <w:rsid w:val="00E55036"/>
    <w:rsid w:val="00E55061"/>
    <w:rsid w:val="00E550A0"/>
    <w:rsid w:val="00E550D0"/>
    <w:rsid w:val="00E551FA"/>
    <w:rsid w:val="00E5524B"/>
    <w:rsid w:val="00E5524C"/>
    <w:rsid w:val="00E55271"/>
    <w:rsid w:val="00E55325"/>
    <w:rsid w:val="00E5539E"/>
    <w:rsid w:val="00E5553B"/>
    <w:rsid w:val="00E5558D"/>
    <w:rsid w:val="00E55611"/>
    <w:rsid w:val="00E556D4"/>
    <w:rsid w:val="00E55707"/>
    <w:rsid w:val="00E55748"/>
    <w:rsid w:val="00E557D4"/>
    <w:rsid w:val="00E558AA"/>
    <w:rsid w:val="00E558D6"/>
    <w:rsid w:val="00E55934"/>
    <w:rsid w:val="00E559BA"/>
    <w:rsid w:val="00E559DD"/>
    <w:rsid w:val="00E55A5A"/>
    <w:rsid w:val="00E55AB3"/>
    <w:rsid w:val="00E55AEE"/>
    <w:rsid w:val="00E55B7A"/>
    <w:rsid w:val="00E55C12"/>
    <w:rsid w:val="00E55D38"/>
    <w:rsid w:val="00E55D65"/>
    <w:rsid w:val="00E55D89"/>
    <w:rsid w:val="00E55DB1"/>
    <w:rsid w:val="00E55E16"/>
    <w:rsid w:val="00E55E46"/>
    <w:rsid w:val="00E55EAB"/>
    <w:rsid w:val="00E55F46"/>
    <w:rsid w:val="00E55FAF"/>
    <w:rsid w:val="00E55FB7"/>
    <w:rsid w:val="00E55FFD"/>
    <w:rsid w:val="00E5607E"/>
    <w:rsid w:val="00E5608C"/>
    <w:rsid w:val="00E56177"/>
    <w:rsid w:val="00E5620E"/>
    <w:rsid w:val="00E5625D"/>
    <w:rsid w:val="00E56260"/>
    <w:rsid w:val="00E56278"/>
    <w:rsid w:val="00E56293"/>
    <w:rsid w:val="00E56454"/>
    <w:rsid w:val="00E564B5"/>
    <w:rsid w:val="00E564EE"/>
    <w:rsid w:val="00E56533"/>
    <w:rsid w:val="00E565B8"/>
    <w:rsid w:val="00E565EA"/>
    <w:rsid w:val="00E56641"/>
    <w:rsid w:val="00E5669E"/>
    <w:rsid w:val="00E56708"/>
    <w:rsid w:val="00E567C6"/>
    <w:rsid w:val="00E567FB"/>
    <w:rsid w:val="00E56801"/>
    <w:rsid w:val="00E568BC"/>
    <w:rsid w:val="00E56974"/>
    <w:rsid w:val="00E56A36"/>
    <w:rsid w:val="00E56A3B"/>
    <w:rsid w:val="00E56B16"/>
    <w:rsid w:val="00E56BA8"/>
    <w:rsid w:val="00E56CE5"/>
    <w:rsid w:val="00E56D48"/>
    <w:rsid w:val="00E56D50"/>
    <w:rsid w:val="00E56D93"/>
    <w:rsid w:val="00E56E11"/>
    <w:rsid w:val="00E56E13"/>
    <w:rsid w:val="00E56E21"/>
    <w:rsid w:val="00E56E64"/>
    <w:rsid w:val="00E56E69"/>
    <w:rsid w:val="00E56E6C"/>
    <w:rsid w:val="00E56F16"/>
    <w:rsid w:val="00E56FD4"/>
    <w:rsid w:val="00E57030"/>
    <w:rsid w:val="00E57064"/>
    <w:rsid w:val="00E57076"/>
    <w:rsid w:val="00E57091"/>
    <w:rsid w:val="00E57098"/>
    <w:rsid w:val="00E571D8"/>
    <w:rsid w:val="00E5727E"/>
    <w:rsid w:val="00E572DF"/>
    <w:rsid w:val="00E572F4"/>
    <w:rsid w:val="00E5735C"/>
    <w:rsid w:val="00E57387"/>
    <w:rsid w:val="00E573DD"/>
    <w:rsid w:val="00E573E4"/>
    <w:rsid w:val="00E5748E"/>
    <w:rsid w:val="00E5761A"/>
    <w:rsid w:val="00E57651"/>
    <w:rsid w:val="00E57662"/>
    <w:rsid w:val="00E576BB"/>
    <w:rsid w:val="00E5773E"/>
    <w:rsid w:val="00E577D8"/>
    <w:rsid w:val="00E577FF"/>
    <w:rsid w:val="00E578D7"/>
    <w:rsid w:val="00E578EC"/>
    <w:rsid w:val="00E579A9"/>
    <w:rsid w:val="00E579FA"/>
    <w:rsid w:val="00E57A25"/>
    <w:rsid w:val="00E57A38"/>
    <w:rsid w:val="00E57AB2"/>
    <w:rsid w:val="00E57AED"/>
    <w:rsid w:val="00E57B8D"/>
    <w:rsid w:val="00E57C3E"/>
    <w:rsid w:val="00E57C7B"/>
    <w:rsid w:val="00E57CBC"/>
    <w:rsid w:val="00E57D47"/>
    <w:rsid w:val="00E57DA0"/>
    <w:rsid w:val="00E57E10"/>
    <w:rsid w:val="00E57E11"/>
    <w:rsid w:val="00E57EA2"/>
    <w:rsid w:val="00E57F35"/>
    <w:rsid w:val="00E57F5D"/>
    <w:rsid w:val="00E57F73"/>
    <w:rsid w:val="00E6004E"/>
    <w:rsid w:val="00E6010B"/>
    <w:rsid w:val="00E60110"/>
    <w:rsid w:val="00E6015D"/>
    <w:rsid w:val="00E60208"/>
    <w:rsid w:val="00E602B9"/>
    <w:rsid w:val="00E603C0"/>
    <w:rsid w:val="00E603E0"/>
    <w:rsid w:val="00E604A8"/>
    <w:rsid w:val="00E604FB"/>
    <w:rsid w:val="00E60581"/>
    <w:rsid w:val="00E605AB"/>
    <w:rsid w:val="00E605BB"/>
    <w:rsid w:val="00E605E9"/>
    <w:rsid w:val="00E605EC"/>
    <w:rsid w:val="00E605ED"/>
    <w:rsid w:val="00E60641"/>
    <w:rsid w:val="00E606CC"/>
    <w:rsid w:val="00E606DB"/>
    <w:rsid w:val="00E60737"/>
    <w:rsid w:val="00E607CE"/>
    <w:rsid w:val="00E6086E"/>
    <w:rsid w:val="00E60A64"/>
    <w:rsid w:val="00E60A94"/>
    <w:rsid w:val="00E60AE4"/>
    <w:rsid w:val="00E60B2E"/>
    <w:rsid w:val="00E60B61"/>
    <w:rsid w:val="00E60B69"/>
    <w:rsid w:val="00E60BC4"/>
    <w:rsid w:val="00E60D5E"/>
    <w:rsid w:val="00E60DD2"/>
    <w:rsid w:val="00E60E7B"/>
    <w:rsid w:val="00E60E85"/>
    <w:rsid w:val="00E60E8C"/>
    <w:rsid w:val="00E60F33"/>
    <w:rsid w:val="00E60FA9"/>
    <w:rsid w:val="00E610CB"/>
    <w:rsid w:val="00E610EA"/>
    <w:rsid w:val="00E610F7"/>
    <w:rsid w:val="00E61110"/>
    <w:rsid w:val="00E61133"/>
    <w:rsid w:val="00E61160"/>
    <w:rsid w:val="00E6118A"/>
    <w:rsid w:val="00E6133C"/>
    <w:rsid w:val="00E61394"/>
    <w:rsid w:val="00E613AE"/>
    <w:rsid w:val="00E613CE"/>
    <w:rsid w:val="00E61494"/>
    <w:rsid w:val="00E61507"/>
    <w:rsid w:val="00E61580"/>
    <w:rsid w:val="00E61603"/>
    <w:rsid w:val="00E61607"/>
    <w:rsid w:val="00E6169F"/>
    <w:rsid w:val="00E6180F"/>
    <w:rsid w:val="00E61880"/>
    <w:rsid w:val="00E618D5"/>
    <w:rsid w:val="00E6193F"/>
    <w:rsid w:val="00E61AAB"/>
    <w:rsid w:val="00E61B6A"/>
    <w:rsid w:val="00E61C21"/>
    <w:rsid w:val="00E61C51"/>
    <w:rsid w:val="00E61C97"/>
    <w:rsid w:val="00E61CA9"/>
    <w:rsid w:val="00E61DFE"/>
    <w:rsid w:val="00E61E19"/>
    <w:rsid w:val="00E61E71"/>
    <w:rsid w:val="00E61E8D"/>
    <w:rsid w:val="00E61EA4"/>
    <w:rsid w:val="00E61EB4"/>
    <w:rsid w:val="00E61F1E"/>
    <w:rsid w:val="00E61F9E"/>
    <w:rsid w:val="00E6204B"/>
    <w:rsid w:val="00E62076"/>
    <w:rsid w:val="00E6213B"/>
    <w:rsid w:val="00E621B7"/>
    <w:rsid w:val="00E621D3"/>
    <w:rsid w:val="00E6221F"/>
    <w:rsid w:val="00E62237"/>
    <w:rsid w:val="00E62281"/>
    <w:rsid w:val="00E62290"/>
    <w:rsid w:val="00E62301"/>
    <w:rsid w:val="00E62348"/>
    <w:rsid w:val="00E6238A"/>
    <w:rsid w:val="00E6239D"/>
    <w:rsid w:val="00E62492"/>
    <w:rsid w:val="00E624C7"/>
    <w:rsid w:val="00E62561"/>
    <w:rsid w:val="00E625B5"/>
    <w:rsid w:val="00E62650"/>
    <w:rsid w:val="00E62678"/>
    <w:rsid w:val="00E62726"/>
    <w:rsid w:val="00E62753"/>
    <w:rsid w:val="00E6278E"/>
    <w:rsid w:val="00E627CD"/>
    <w:rsid w:val="00E62818"/>
    <w:rsid w:val="00E62826"/>
    <w:rsid w:val="00E628B9"/>
    <w:rsid w:val="00E628F4"/>
    <w:rsid w:val="00E62957"/>
    <w:rsid w:val="00E62ACC"/>
    <w:rsid w:val="00E62C0D"/>
    <w:rsid w:val="00E62C31"/>
    <w:rsid w:val="00E62C4C"/>
    <w:rsid w:val="00E62CFF"/>
    <w:rsid w:val="00E62D07"/>
    <w:rsid w:val="00E62DD6"/>
    <w:rsid w:val="00E62E27"/>
    <w:rsid w:val="00E62E4C"/>
    <w:rsid w:val="00E62F22"/>
    <w:rsid w:val="00E62F3B"/>
    <w:rsid w:val="00E62F72"/>
    <w:rsid w:val="00E62FA3"/>
    <w:rsid w:val="00E62FE2"/>
    <w:rsid w:val="00E62FF8"/>
    <w:rsid w:val="00E6301E"/>
    <w:rsid w:val="00E63049"/>
    <w:rsid w:val="00E63057"/>
    <w:rsid w:val="00E63069"/>
    <w:rsid w:val="00E630C0"/>
    <w:rsid w:val="00E6311D"/>
    <w:rsid w:val="00E631E9"/>
    <w:rsid w:val="00E632BA"/>
    <w:rsid w:val="00E63543"/>
    <w:rsid w:val="00E6356F"/>
    <w:rsid w:val="00E6367B"/>
    <w:rsid w:val="00E636FA"/>
    <w:rsid w:val="00E63722"/>
    <w:rsid w:val="00E6375A"/>
    <w:rsid w:val="00E6377A"/>
    <w:rsid w:val="00E637EC"/>
    <w:rsid w:val="00E638AC"/>
    <w:rsid w:val="00E63A05"/>
    <w:rsid w:val="00E63A6E"/>
    <w:rsid w:val="00E63BA4"/>
    <w:rsid w:val="00E63C73"/>
    <w:rsid w:val="00E63C85"/>
    <w:rsid w:val="00E63D11"/>
    <w:rsid w:val="00E63D6D"/>
    <w:rsid w:val="00E63DE4"/>
    <w:rsid w:val="00E63E6C"/>
    <w:rsid w:val="00E63E76"/>
    <w:rsid w:val="00E63E98"/>
    <w:rsid w:val="00E63ECE"/>
    <w:rsid w:val="00E63F1B"/>
    <w:rsid w:val="00E63FBC"/>
    <w:rsid w:val="00E64065"/>
    <w:rsid w:val="00E640E6"/>
    <w:rsid w:val="00E640E8"/>
    <w:rsid w:val="00E641FA"/>
    <w:rsid w:val="00E64282"/>
    <w:rsid w:val="00E642ED"/>
    <w:rsid w:val="00E642F3"/>
    <w:rsid w:val="00E6432E"/>
    <w:rsid w:val="00E64378"/>
    <w:rsid w:val="00E643D0"/>
    <w:rsid w:val="00E6441C"/>
    <w:rsid w:val="00E6444F"/>
    <w:rsid w:val="00E644B6"/>
    <w:rsid w:val="00E644CD"/>
    <w:rsid w:val="00E644FA"/>
    <w:rsid w:val="00E6451B"/>
    <w:rsid w:val="00E64664"/>
    <w:rsid w:val="00E646A1"/>
    <w:rsid w:val="00E646A6"/>
    <w:rsid w:val="00E646B3"/>
    <w:rsid w:val="00E646D0"/>
    <w:rsid w:val="00E646D9"/>
    <w:rsid w:val="00E64715"/>
    <w:rsid w:val="00E64719"/>
    <w:rsid w:val="00E64740"/>
    <w:rsid w:val="00E6481F"/>
    <w:rsid w:val="00E648D0"/>
    <w:rsid w:val="00E648D2"/>
    <w:rsid w:val="00E6494B"/>
    <w:rsid w:val="00E649EB"/>
    <w:rsid w:val="00E649EC"/>
    <w:rsid w:val="00E64A12"/>
    <w:rsid w:val="00E64A37"/>
    <w:rsid w:val="00E64A59"/>
    <w:rsid w:val="00E64B70"/>
    <w:rsid w:val="00E64BBD"/>
    <w:rsid w:val="00E64CAE"/>
    <w:rsid w:val="00E64DD7"/>
    <w:rsid w:val="00E64E1A"/>
    <w:rsid w:val="00E64F72"/>
    <w:rsid w:val="00E64FC8"/>
    <w:rsid w:val="00E6517B"/>
    <w:rsid w:val="00E65229"/>
    <w:rsid w:val="00E653A4"/>
    <w:rsid w:val="00E653B1"/>
    <w:rsid w:val="00E653D6"/>
    <w:rsid w:val="00E653E2"/>
    <w:rsid w:val="00E6543C"/>
    <w:rsid w:val="00E6546B"/>
    <w:rsid w:val="00E65490"/>
    <w:rsid w:val="00E654E9"/>
    <w:rsid w:val="00E654F7"/>
    <w:rsid w:val="00E655AE"/>
    <w:rsid w:val="00E655DB"/>
    <w:rsid w:val="00E6565C"/>
    <w:rsid w:val="00E6569B"/>
    <w:rsid w:val="00E65746"/>
    <w:rsid w:val="00E65750"/>
    <w:rsid w:val="00E657F7"/>
    <w:rsid w:val="00E658D9"/>
    <w:rsid w:val="00E65927"/>
    <w:rsid w:val="00E65940"/>
    <w:rsid w:val="00E659BB"/>
    <w:rsid w:val="00E65A21"/>
    <w:rsid w:val="00E65A68"/>
    <w:rsid w:val="00E65A95"/>
    <w:rsid w:val="00E65A9D"/>
    <w:rsid w:val="00E65BF5"/>
    <w:rsid w:val="00E65CED"/>
    <w:rsid w:val="00E65D02"/>
    <w:rsid w:val="00E65DE8"/>
    <w:rsid w:val="00E65E51"/>
    <w:rsid w:val="00E65FF2"/>
    <w:rsid w:val="00E6601E"/>
    <w:rsid w:val="00E6603E"/>
    <w:rsid w:val="00E66098"/>
    <w:rsid w:val="00E66104"/>
    <w:rsid w:val="00E6610E"/>
    <w:rsid w:val="00E66154"/>
    <w:rsid w:val="00E661DE"/>
    <w:rsid w:val="00E6620F"/>
    <w:rsid w:val="00E66215"/>
    <w:rsid w:val="00E662BB"/>
    <w:rsid w:val="00E66394"/>
    <w:rsid w:val="00E663E9"/>
    <w:rsid w:val="00E663EF"/>
    <w:rsid w:val="00E66451"/>
    <w:rsid w:val="00E664BF"/>
    <w:rsid w:val="00E66573"/>
    <w:rsid w:val="00E665F6"/>
    <w:rsid w:val="00E66619"/>
    <w:rsid w:val="00E66633"/>
    <w:rsid w:val="00E66682"/>
    <w:rsid w:val="00E666A5"/>
    <w:rsid w:val="00E66723"/>
    <w:rsid w:val="00E6673E"/>
    <w:rsid w:val="00E66842"/>
    <w:rsid w:val="00E668C5"/>
    <w:rsid w:val="00E668CA"/>
    <w:rsid w:val="00E668E6"/>
    <w:rsid w:val="00E6690E"/>
    <w:rsid w:val="00E6695F"/>
    <w:rsid w:val="00E669D5"/>
    <w:rsid w:val="00E669F4"/>
    <w:rsid w:val="00E669FC"/>
    <w:rsid w:val="00E66A01"/>
    <w:rsid w:val="00E66A12"/>
    <w:rsid w:val="00E66ADF"/>
    <w:rsid w:val="00E66B2B"/>
    <w:rsid w:val="00E66B31"/>
    <w:rsid w:val="00E66B69"/>
    <w:rsid w:val="00E66C34"/>
    <w:rsid w:val="00E66C8E"/>
    <w:rsid w:val="00E66E5B"/>
    <w:rsid w:val="00E66E6F"/>
    <w:rsid w:val="00E66E88"/>
    <w:rsid w:val="00E66EDD"/>
    <w:rsid w:val="00E66F65"/>
    <w:rsid w:val="00E66F67"/>
    <w:rsid w:val="00E67006"/>
    <w:rsid w:val="00E670C6"/>
    <w:rsid w:val="00E670D0"/>
    <w:rsid w:val="00E67130"/>
    <w:rsid w:val="00E671A7"/>
    <w:rsid w:val="00E671CB"/>
    <w:rsid w:val="00E671CC"/>
    <w:rsid w:val="00E671E7"/>
    <w:rsid w:val="00E672BB"/>
    <w:rsid w:val="00E6730A"/>
    <w:rsid w:val="00E6731E"/>
    <w:rsid w:val="00E67338"/>
    <w:rsid w:val="00E67398"/>
    <w:rsid w:val="00E67454"/>
    <w:rsid w:val="00E67457"/>
    <w:rsid w:val="00E67603"/>
    <w:rsid w:val="00E67611"/>
    <w:rsid w:val="00E6762B"/>
    <w:rsid w:val="00E676C8"/>
    <w:rsid w:val="00E67773"/>
    <w:rsid w:val="00E6778C"/>
    <w:rsid w:val="00E677A5"/>
    <w:rsid w:val="00E67827"/>
    <w:rsid w:val="00E6782C"/>
    <w:rsid w:val="00E67A7A"/>
    <w:rsid w:val="00E67A92"/>
    <w:rsid w:val="00E67B44"/>
    <w:rsid w:val="00E67BB6"/>
    <w:rsid w:val="00E67CAF"/>
    <w:rsid w:val="00E67D3E"/>
    <w:rsid w:val="00E67E0C"/>
    <w:rsid w:val="00E67E6D"/>
    <w:rsid w:val="00E67E6F"/>
    <w:rsid w:val="00E67F59"/>
    <w:rsid w:val="00E70015"/>
    <w:rsid w:val="00E7003C"/>
    <w:rsid w:val="00E700E8"/>
    <w:rsid w:val="00E70135"/>
    <w:rsid w:val="00E7019A"/>
    <w:rsid w:val="00E701C3"/>
    <w:rsid w:val="00E701D2"/>
    <w:rsid w:val="00E701EB"/>
    <w:rsid w:val="00E701F0"/>
    <w:rsid w:val="00E702CE"/>
    <w:rsid w:val="00E703D0"/>
    <w:rsid w:val="00E703F9"/>
    <w:rsid w:val="00E7045B"/>
    <w:rsid w:val="00E70535"/>
    <w:rsid w:val="00E70573"/>
    <w:rsid w:val="00E70576"/>
    <w:rsid w:val="00E7068E"/>
    <w:rsid w:val="00E70734"/>
    <w:rsid w:val="00E70811"/>
    <w:rsid w:val="00E7084B"/>
    <w:rsid w:val="00E7089F"/>
    <w:rsid w:val="00E708CA"/>
    <w:rsid w:val="00E70A3E"/>
    <w:rsid w:val="00E70A56"/>
    <w:rsid w:val="00E70AED"/>
    <w:rsid w:val="00E70BFF"/>
    <w:rsid w:val="00E70C6C"/>
    <w:rsid w:val="00E70C88"/>
    <w:rsid w:val="00E70C92"/>
    <w:rsid w:val="00E70CC1"/>
    <w:rsid w:val="00E70CFC"/>
    <w:rsid w:val="00E70D20"/>
    <w:rsid w:val="00E70D47"/>
    <w:rsid w:val="00E70E7C"/>
    <w:rsid w:val="00E70F52"/>
    <w:rsid w:val="00E70FD8"/>
    <w:rsid w:val="00E7102F"/>
    <w:rsid w:val="00E711BC"/>
    <w:rsid w:val="00E711DF"/>
    <w:rsid w:val="00E7120B"/>
    <w:rsid w:val="00E71332"/>
    <w:rsid w:val="00E7135F"/>
    <w:rsid w:val="00E713BD"/>
    <w:rsid w:val="00E71512"/>
    <w:rsid w:val="00E71571"/>
    <w:rsid w:val="00E715F8"/>
    <w:rsid w:val="00E71656"/>
    <w:rsid w:val="00E71664"/>
    <w:rsid w:val="00E71668"/>
    <w:rsid w:val="00E71892"/>
    <w:rsid w:val="00E718AF"/>
    <w:rsid w:val="00E718CD"/>
    <w:rsid w:val="00E7196D"/>
    <w:rsid w:val="00E719E3"/>
    <w:rsid w:val="00E719EF"/>
    <w:rsid w:val="00E71A07"/>
    <w:rsid w:val="00E71A3F"/>
    <w:rsid w:val="00E71A99"/>
    <w:rsid w:val="00E71AC0"/>
    <w:rsid w:val="00E71ACB"/>
    <w:rsid w:val="00E71B07"/>
    <w:rsid w:val="00E71B57"/>
    <w:rsid w:val="00E71B5C"/>
    <w:rsid w:val="00E71BC4"/>
    <w:rsid w:val="00E71CFD"/>
    <w:rsid w:val="00E71E01"/>
    <w:rsid w:val="00E71E41"/>
    <w:rsid w:val="00E71EA5"/>
    <w:rsid w:val="00E71F6D"/>
    <w:rsid w:val="00E71F71"/>
    <w:rsid w:val="00E71F78"/>
    <w:rsid w:val="00E71FC4"/>
    <w:rsid w:val="00E72074"/>
    <w:rsid w:val="00E720AD"/>
    <w:rsid w:val="00E72110"/>
    <w:rsid w:val="00E7212B"/>
    <w:rsid w:val="00E7216F"/>
    <w:rsid w:val="00E721FE"/>
    <w:rsid w:val="00E7222C"/>
    <w:rsid w:val="00E72257"/>
    <w:rsid w:val="00E722EC"/>
    <w:rsid w:val="00E7232D"/>
    <w:rsid w:val="00E7248A"/>
    <w:rsid w:val="00E724A2"/>
    <w:rsid w:val="00E72552"/>
    <w:rsid w:val="00E72557"/>
    <w:rsid w:val="00E7255A"/>
    <w:rsid w:val="00E725F3"/>
    <w:rsid w:val="00E726B0"/>
    <w:rsid w:val="00E726E7"/>
    <w:rsid w:val="00E72728"/>
    <w:rsid w:val="00E72737"/>
    <w:rsid w:val="00E7283C"/>
    <w:rsid w:val="00E7286F"/>
    <w:rsid w:val="00E728EA"/>
    <w:rsid w:val="00E728F9"/>
    <w:rsid w:val="00E72914"/>
    <w:rsid w:val="00E72984"/>
    <w:rsid w:val="00E72991"/>
    <w:rsid w:val="00E72B00"/>
    <w:rsid w:val="00E72B10"/>
    <w:rsid w:val="00E72B65"/>
    <w:rsid w:val="00E72B76"/>
    <w:rsid w:val="00E72DF2"/>
    <w:rsid w:val="00E72EE2"/>
    <w:rsid w:val="00E72FAB"/>
    <w:rsid w:val="00E72FB5"/>
    <w:rsid w:val="00E72FEF"/>
    <w:rsid w:val="00E73091"/>
    <w:rsid w:val="00E73093"/>
    <w:rsid w:val="00E73114"/>
    <w:rsid w:val="00E73151"/>
    <w:rsid w:val="00E7315F"/>
    <w:rsid w:val="00E73223"/>
    <w:rsid w:val="00E7324F"/>
    <w:rsid w:val="00E7329A"/>
    <w:rsid w:val="00E732A2"/>
    <w:rsid w:val="00E73397"/>
    <w:rsid w:val="00E73461"/>
    <w:rsid w:val="00E73470"/>
    <w:rsid w:val="00E7354C"/>
    <w:rsid w:val="00E7357B"/>
    <w:rsid w:val="00E735B2"/>
    <w:rsid w:val="00E735BF"/>
    <w:rsid w:val="00E735C5"/>
    <w:rsid w:val="00E7363F"/>
    <w:rsid w:val="00E73698"/>
    <w:rsid w:val="00E736B6"/>
    <w:rsid w:val="00E736C1"/>
    <w:rsid w:val="00E73765"/>
    <w:rsid w:val="00E737B2"/>
    <w:rsid w:val="00E737C3"/>
    <w:rsid w:val="00E737EC"/>
    <w:rsid w:val="00E73833"/>
    <w:rsid w:val="00E73847"/>
    <w:rsid w:val="00E73885"/>
    <w:rsid w:val="00E738A6"/>
    <w:rsid w:val="00E738BC"/>
    <w:rsid w:val="00E738DE"/>
    <w:rsid w:val="00E7393E"/>
    <w:rsid w:val="00E739AA"/>
    <w:rsid w:val="00E73B2D"/>
    <w:rsid w:val="00E73B8A"/>
    <w:rsid w:val="00E73C2C"/>
    <w:rsid w:val="00E73D1B"/>
    <w:rsid w:val="00E73E1B"/>
    <w:rsid w:val="00E73E36"/>
    <w:rsid w:val="00E73EBB"/>
    <w:rsid w:val="00E74036"/>
    <w:rsid w:val="00E7409D"/>
    <w:rsid w:val="00E740F5"/>
    <w:rsid w:val="00E74107"/>
    <w:rsid w:val="00E74156"/>
    <w:rsid w:val="00E74160"/>
    <w:rsid w:val="00E74223"/>
    <w:rsid w:val="00E74234"/>
    <w:rsid w:val="00E743CA"/>
    <w:rsid w:val="00E743F6"/>
    <w:rsid w:val="00E74476"/>
    <w:rsid w:val="00E744C5"/>
    <w:rsid w:val="00E744E4"/>
    <w:rsid w:val="00E744E8"/>
    <w:rsid w:val="00E744F1"/>
    <w:rsid w:val="00E74521"/>
    <w:rsid w:val="00E74582"/>
    <w:rsid w:val="00E74599"/>
    <w:rsid w:val="00E745C1"/>
    <w:rsid w:val="00E745DC"/>
    <w:rsid w:val="00E7466A"/>
    <w:rsid w:val="00E7472C"/>
    <w:rsid w:val="00E74761"/>
    <w:rsid w:val="00E747AE"/>
    <w:rsid w:val="00E747FE"/>
    <w:rsid w:val="00E748D6"/>
    <w:rsid w:val="00E7495D"/>
    <w:rsid w:val="00E749C1"/>
    <w:rsid w:val="00E74A37"/>
    <w:rsid w:val="00E74A95"/>
    <w:rsid w:val="00E74BC1"/>
    <w:rsid w:val="00E74C0B"/>
    <w:rsid w:val="00E74C73"/>
    <w:rsid w:val="00E74CFE"/>
    <w:rsid w:val="00E74D0F"/>
    <w:rsid w:val="00E74D55"/>
    <w:rsid w:val="00E74D89"/>
    <w:rsid w:val="00E74E8A"/>
    <w:rsid w:val="00E74EA4"/>
    <w:rsid w:val="00E74F01"/>
    <w:rsid w:val="00E74F43"/>
    <w:rsid w:val="00E75011"/>
    <w:rsid w:val="00E7505E"/>
    <w:rsid w:val="00E75098"/>
    <w:rsid w:val="00E750D0"/>
    <w:rsid w:val="00E75102"/>
    <w:rsid w:val="00E75137"/>
    <w:rsid w:val="00E7514C"/>
    <w:rsid w:val="00E7515F"/>
    <w:rsid w:val="00E752D4"/>
    <w:rsid w:val="00E7530F"/>
    <w:rsid w:val="00E75311"/>
    <w:rsid w:val="00E7533E"/>
    <w:rsid w:val="00E75373"/>
    <w:rsid w:val="00E75480"/>
    <w:rsid w:val="00E754FE"/>
    <w:rsid w:val="00E75660"/>
    <w:rsid w:val="00E7567E"/>
    <w:rsid w:val="00E756D9"/>
    <w:rsid w:val="00E756FF"/>
    <w:rsid w:val="00E757AD"/>
    <w:rsid w:val="00E7587E"/>
    <w:rsid w:val="00E758AF"/>
    <w:rsid w:val="00E758C6"/>
    <w:rsid w:val="00E75977"/>
    <w:rsid w:val="00E759B9"/>
    <w:rsid w:val="00E75A1A"/>
    <w:rsid w:val="00E75ACE"/>
    <w:rsid w:val="00E75B1E"/>
    <w:rsid w:val="00E75CA8"/>
    <w:rsid w:val="00E75CF4"/>
    <w:rsid w:val="00E75D2E"/>
    <w:rsid w:val="00E75DD7"/>
    <w:rsid w:val="00E75DE2"/>
    <w:rsid w:val="00E75DF2"/>
    <w:rsid w:val="00E75F1A"/>
    <w:rsid w:val="00E76007"/>
    <w:rsid w:val="00E7603C"/>
    <w:rsid w:val="00E7604C"/>
    <w:rsid w:val="00E7606F"/>
    <w:rsid w:val="00E760D6"/>
    <w:rsid w:val="00E7613F"/>
    <w:rsid w:val="00E7622A"/>
    <w:rsid w:val="00E7626B"/>
    <w:rsid w:val="00E7630F"/>
    <w:rsid w:val="00E7634C"/>
    <w:rsid w:val="00E763C6"/>
    <w:rsid w:val="00E763EA"/>
    <w:rsid w:val="00E763EF"/>
    <w:rsid w:val="00E76511"/>
    <w:rsid w:val="00E7657F"/>
    <w:rsid w:val="00E76589"/>
    <w:rsid w:val="00E7664B"/>
    <w:rsid w:val="00E76672"/>
    <w:rsid w:val="00E7669D"/>
    <w:rsid w:val="00E766B6"/>
    <w:rsid w:val="00E766DA"/>
    <w:rsid w:val="00E76713"/>
    <w:rsid w:val="00E76780"/>
    <w:rsid w:val="00E767EB"/>
    <w:rsid w:val="00E76842"/>
    <w:rsid w:val="00E7685F"/>
    <w:rsid w:val="00E7686A"/>
    <w:rsid w:val="00E7687A"/>
    <w:rsid w:val="00E7689B"/>
    <w:rsid w:val="00E768AB"/>
    <w:rsid w:val="00E768C2"/>
    <w:rsid w:val="00E768CB"/>
    <w:rsid w:val="00E7692B"/>
    <w:rsid w:val="00E7693E"/>
    <w:rsid w:val="00E76A45"/>
    <w:rsid w:val="00E76B23"/>
    <w:rsid w:val="00E76B30"/>
    <w:rsid w:val="00E76C19"/>
    <w:rsid w:val="00E76CA2"/>
    <w:rsid w:val="00E76CDF"/>
    <w:rsid w:val="00E76D65"/>
    <w:rsid w:val="00E76DA1"/>
    <w:rsid w:val="00E76DDD"/>
    <w:rsid w:val="00E76E92"/>
    <w:rsid w:val="00E76E93"/>
    <w:rsid w:val="00E76EB8"/>
    <w:rsid w:val="00E76EFC"/>
    <w:rsid w:val="00E77093"/>
    <w:rsid w:val="00E7710B"/>
    <w:rsid w:val="00E77129"/>
    <w:rsid w:val="00E77193"/>
    <w:rsid w:val="00E771C9"/>
    <w:rsid w:val="00E7721A"/>
    <w:rsid w:val="00E7727B"/>
    <w:rsid w:val="00E77292"/>
    <w:rsid w:val="00E772B9"/>
    <w:rsid w:val="00E773A7"/>
    <w:rsid w:val="00E77412"/>
    <w:rsid w:val="00E774CE"/>
    <w:rsid w:val="00E77512"/>
    <w:rsid w:val="00E775EA"/>
    <w:rsid w:val="00E77630"/>
    <w:rsid w:val="00E7763F"/>
    <w:rsid w:val="00E776D3"/>
    <w:rsid w:val="00E777D6"/>
    <w:rsid w:val="00E777D9"/>
    <w:rsid w:val="00E778BB"/>
    <w:rsid w:val="00E77964"/>
    <w:rsid w:val="00E77982"/>
    <w:rsid w:val="00E779F2"/>
    <w:rsid w:val="00E77A08"/>
    <w:rsid w:val="00E77A91"/>
    <w:rsid w:val="00E77A95"/>
    <w:rsid w:val="00E77AE3"/>
    <w:rsid w:val="00E77B27"/>
    <w:rsid w:val="00E77B54"/>
    <w:rsid w:val="00E77BD4"/>
    <w:rsid w:val="00E77C17"/>
    <w:rsid w:val="00E77C23"/>
    <w:rsid w:val="00E77C91"/>
    <w:rsid w:val="00E77F56"/>
    <w:rsid w:val="00E77FA5"/>
    <w:rsid w:val="00E77FE8"/>
    <w:rsid w:val="00E8024F"/>
    <w:rsid w:val="00E80288"/>
    <w:rsid w:val="00E8028E"/>
    <w:rsid w:val="00E80295"/>
    <w:rsid w:val="00E802F4"/>
    <w:rsid w:val="00E804A4"/>
    <w:rsid w:val="00E806B2"/>
    <w:rsid w:val="00E80748"/>
    <w:rsid w:val="00E80856"/>
    <w:rsid w:val="00E80885"/>
    <w:rsid w:val="00E808CC"/>
    <w:rsid w:val="00E809EE"/>
    <w:rsid w:val="00E809FA"/>
    <w:rsid w:val="00E809FB"/>
    <w:rsid w:val="00E80A36"/>
    <w:rsid w:val="00E80A3E"/>
    <w:rsid w:val="00E80A42"/>
    <w:rsid w:val="00E80AC8"/>
    <w:rsid w:val="00E80C15"/>
    <w:rsid w:val="00E80C32"/>
    <w:rsid w:val="00E80CAF"/>
    <w:rsid w:val="00E80CF8"/>
    <w:rsid w:val="00E80F25"/>
    <w:rsid w:val="00E80F5A"/>
    <w:rsid w:val="00E80F9B"/>
    <w:rsid w:val="00E80FA1"/>
    <w:rsid w:val="00E80FDA"/>
    <w:rsid w:val="00E81049"/>
    <w:rsid w:val="00E81079"/>
    <w:rsid w:val="00E810A0"/>
    <w:rsid w:val="00E81121"/>
    <w:rsid w:val="00E81138"/>
    <w:rsid w:val="00E81300"/>
    <w:rsid w:val="00E81303"/>
    <w:rsid w:val="00E81333"/>
    <w:rsid w:val="00E813A8"/>
    <w:rsid w:val="00E81412"/>
    <w:rsid w:val="00E81451"/>
    <w:rsid w:val="00E814C6"/>
    <w:rsid w:val="00E81584"/>
    <w:rsid w:val="00E815DB"/>
    <w:rsid w:val="00E815DE"/>
    <w:rsid w:val="00E815EA"/>
    <w:rsid w:val="00E8163F"/>
    <w:rsid w:val="00E81746"/>
    <w:rsid w:val="00E81796"/>
    <w:rsid w:val="00E817B3"/>
    <w:rsid w:val="00E818A4"/>
    <w:rsid w:val="00E818BF"/>
    <w:rsid w:val="00E81957"/>
    <w:rsid w:val="00E81980"/>
    <w:rsid w:val="00E819A6"/>
    <w:rsid w:val="00E819A9"/>
    <w:rsid w:val="00E819B4"/>
    <w:rsid w:val="00E81A0C"/>
    <w:rsid w:val="00E81A0D"/>
    <w:rsid w:val="00E81A0E"/>
    <w:rsid w:val="00E81A5F"/>
    <w:rsid w:val="00E81B3C"/>
    <w:rsid w:val="00E81C10"/>
    <w:rsid w:val="00E81C55"/>
    <w:rsid w:val="00E81C8E"/>
    <w:rsid w:val="00E81D15"/>
    <w:rsid w:val="00E81D4A"/>
    <w:rsid w:val="00E81D6D"/>
    <w:rsid w:val="00E81D9F"/>
    <w:rsid w:val="00E81DB9"/>
    <w:rsid w:val="00E81EAC"/>
    <w:rsid w:val="00E81ED2"/>
    <w:rsid w:val="00E81F71"/>
    <w:rsid w:val="00E81FCE"/>
    <w:rsid w:val="00E8203C"/>
    <w:rsid w:val="00E82064"/>
    <w:rsid w:val="00E8211A"/>
    <w:rsid w:val="00E8211F"/>
    <w:rsid w:val="00E82172"/>
    <w:rsid w:val="00E821BA"/>
    <w:rsid w:val="00E8225B"/>
    <w:rsid w:val="00E82277"/>
    <w:rsid w:val="00E822DD"/>
    <w:rsid w:val="00E82345"/>
    <w:rsid w:val="00E823B4"/>
    <w:rsid w:val="00E823D3"/>
    <w:rsid w:val="00E824B8"/>
    <w:rsid w:val="00E8253A"/>
    <w:rsid w:val="00E82576"/>
    <w:rsid w:val="00E825BA"/>
    <w:rsid w:val="00E825D3"/>
    <w:rsid w:val="00E82619"/>
    <w:rsid w:val="00E82677"/>
    <w:rsid w:val="00E8268F"/>
    <w:rsid w:val="00E826C2"/>
    <w:rsid w:val="00E82761"/>
    <w:rsid w:val="00E82771"/>
    <w:rsid w:val="00E82805"/>
    <w:rsid w:val="00E8280F"/>
    <w:rsid w:val="00E8286A"/>
    <w:rsid w:val="00E828ED"/>
    <w:rsid w:val="00E829FC"/>
    <w:rsid w:val="00E82A3E"/>
    <w:rsid w:val="00E82A50"/>
    <w:rsid w:val="00E82A6C"/>
    <w:rsid w:val="00E82AA1"/>
    <w:rsid w:val="00E82AD3"/>
    <w:rsid w:val="00E82AE9"/>
    <w:rsid w:val="00E82B4B"/>
    <w:rsid w:val="00E82C17"/>
    <w:rsid w:val="00E82D12"/>
    <w:rsid w:val="00E82D15"/>
    <w:rsid w:val="00E82D1A"/>
    <w:rsid w:val="00E82D86"/>
    <w:rsid w:val="00E82D93"/>
    <w:rsid w:val="00E82E97"/>
    <w:rsid w:val="00E82E9A"/>
    <w:rsid w:val="00E82EC9"/>
    <w:rsid w:val="00E82F09"/>
    <w:rsid w:val="00E82F6E"/>
    <w:rsid w:val="00E82FDD"/>
    <w:rsid w:val="00E83000"/>
    <w:rsid w:val="00E8304B"/>
    <w:rsid w:val="00E830D6"/>
    <w:rsid w:val="00E830DF"/>
    <w:rsid w:val="00E8311E"/>
    <w:rsid w:val="00E83125"/>
    <w:rsid w:val="00E831C9"/>
    <w:rsid w:val="00E831FC"/>
    <w:rsid w:val="00E83209"/>
    <w:rsid w:val="00E83288"/>
    <w:rsid w:val="00E8328B"/>
    <w:rsid w:val="00E832AB"/>
    <w:rsid w:val="00E83305"/>
    <w:rsid w:val="00E8331D"/>
    <w:rsid w:val="00E83472"/>
    <w:rsid w:val="00E83475"/>
    <w:rsid w:val="00E83518"/>
    <w:rsid w:val="00E83600"/>
    <w:rsid w:val="00E83658"/>
    <w:rsid w:val="00E837EC"/>
    <w:rsid w:val="00E83830"/>
    <w:rsid w:val="00E83851"/>
    <w:rsid w:val="00E8391A"/>
    <w:rsid w:val="00E83927"/>
    <w:rsid w:val="00E83964"/>
    <w:rsid w:val="00E839B2"/>
    <w:rsid w:val="00E83A00"/>
    <w:rsid w:val="00E83AE9"/>
    <w:rsid w:val="00E83CAA"/>
    <w:rsid w:val="00E83D09"/>
    <w:rsid w:val="00E83DFA"/>
    <w:rsid w:val="00E83DFD"/>
    <w:rsid w:val="00E83E48"/>
    <w:rsid w:val="00E83F35"/>
    <w:rsid w:val="00E83F44"/>
    <w:rsid w:val="00E83F96"/>
    <w:rsid w:val="00E83FA7"/>
    <w:rsid w:val="00E8403A"/>
    <w:rsid w:val="00E84084"/>
    <w:rsid w:val="00E841AD"/>
    <w:rsid w:val="00E841E9"/>
    <w:rsid w:val="00E84304"/>
    <w:rsid w:val="00E843C5"/>
    <w:rsid w:val="00E843E5"/>
    <w:rsid w:val="00E843FA"/>
    <w:rsid w:val="00E8445A"/>
    <w:rsid w:val="00E84482"/>
    <w:rsid w:val="00E84495"/>
    <w:rsid w:val="00E84557"/>
    <w:rsid w:val="00E8459E"/>
    <w:rsid w:val="00E845C7"/>
    <w:rsid w:val="00E8464E"/>
    <w:rsid w:val="00E84685"/>
    <w:rsid w:val="00E8475E"/>
    <w:rsid w:val="00E84771"/>
    <w:rsid w:val="00E847B1"/>
    <w:rsid w:val="00E847E5"/>
    <w:rsid w:val="00E848B5"/>
    <w:rsid w:val="00E848F4"/>
    <w:rsid w:val="00E8491D"/>
    <w:rsid w:val="00E849AD"/>
    <w:rsid w:val="00E84AA4"/>
    <w:rsid w:val="00E84C68"/>
    <w:rsid w:val="00E84CC6"/>
    <w:rsid w:val="00E84CD9"/>
    <w:rsid w:val="00E84CDE"/>
    <w:rsid w:val="00E84D1C"/>
    <w:rsid w:val="00E84D48"/>
    <w:rsid w:val="00E84DB4"/>
    <w:rsid w:val="00E84EB5"/>
    <w:rsid w:val="00E84F01"/>
    <w:rsid w:val="00E84F4C"/>
    <w:rsid w:val="00E84F99"/>
    <w:rsid w:val="00E8505F"/>
    <w:rsid w:val="00E85185"/>
    <w:rsid w:val="00E851A6"/>
    <w:rsid w:val="00E8534F"/>
    <w:rsid w:val="00E85400"/>
    <w:rsid w:val="00E8543D"/>
    <w:rsid w:val="00E8546A"/>
    <w:rsid w:val="00E8550A"/>
    <w:rsid w:val="00E85511"/>
    <w:rsid w:val="00E8559F"/>
    <w:rsid w:val="00E855B6"/>
    <w:rsid w:val="00E85612"/>
    <w:rsid w:val="00E8564B"/>
    <w:rsid w:val="00E856C9"/>
    <w:rsid w:val="00E856F8"/>
    <w:rsid w:val="00E8570D"/>
    <w:rsid w:val="00E85889"/>
    <w:rsid w:val="00E85915"/>
    <w:rsid w:val="00E85921"/>
    <w:rsid w:val="00E85924"/>
    <w:rsid w:val="00E859E0"/>
    <w:rsid w:val="00E859FF"/>
    <w:rsid w:val="00E85B07"/>
    <w:rsid w:val="00E85B94"/>
    <w:rsid w:val="00E85BAF"/>
    <w:rsid w:val="00E85BD5"/>
    <w:rsid w:val="00E85CEB"/>
    <w:rsid w:val="00E85E65"/>
    <w:rsid w:val="00E85EB5"/>
    <w:rsid w:val="00E86069"/>
    <w:rsid w:val="00E86071"/>
    <w:rsid w:val="00E860A8"/>
    <w:rsid w:val="00E8616A"/>
    <w:rsid w:val="00E86182"/>
    <w:rsid w:val="00E86382"/>
    <w:rsid w:val="00E863BB"/>
    <w:rsid w:val="00E864BB"/>
    <w:rsid w:val="00E865C8"/>
    <w:rsid w:val="00E865EE"/>
    <w:rsid w:val="00E866DD"/>
    <w:rsid w:val="00E86713"/>
    <w:rsid w:val="00E867DE"/>
    <w:rsid w:val="00E86847"/>
    <w:rsid w:val="00E86894"/>
    <w:rsid w:val="00E868F6"/>
    <w:rsid w:val="00E869AE"/>
    <w:rsid w:val="00E86A7C"/>
    <w:rsid w:val="00E86B1E"/>
    <w:rsid w:val="00E86C38"/>
    <w:rsid w:val="00E86CED"/>
    <w:rsid w:val="00E86D10"/>
    <w:rsid w:val="00E86D42"/>
    <w:rsid w:val="00E86E1B"/>
    <w:rsid w:val="00E86E25"/>
    <w:rsid w:val="00E86E40"/>
    <w:rsid w:val="00E86E84"/>
    <w:rsid w:val="00E86F01"/>
    <w:rsid w:val="00E86F86"/>
    <w:rsid w:val="00E8701D"/>
    <w:rsid w:val="00E870A1"/>
    <w:rsid w:val="00E870D2"/>
    <w:rsid w:val="00E870FD"/>
    <w:rsid w:val="00E8710E"/>
    <w:rsid w:val="00E8711C"/>
    <w:rsid w:val="00E8714C"/>
    <w:rsid w:val="00E87155"/>
    <w:rsid w:val="00E87222"/>
    <w:rsid w:val="00E87223"/>
    <w:rsid w:val="00E872B5"/>
    <w:rsid w:val="00E872BF"/>
    <w:rsid w:val="00E87378"/>
    <w:rsid w:val="00E87400"/>
    <w:rsid w:val="00E87428"/>
    <w:rsid w:val="00E8744D"/>
    <w:rsid w:val="00E874AD"/>
    <w:rsid w:val="00E87501"/>
    <w:rsid w:val="00E8756A"/>
    <w:rsid w:val="00E8766C"/>
    <w:rsid w:val="00E87758"/>
    <w:rsid w:val="00E8782F"/>
    <w:rsid w:val="00E87881"/>
    <w:rsid w:val="00E878AD"/>
    <w:rsid w:val="00E878B4"/>
    <w:rsid w:val="00E8791F"/>
    <w:rsid w:val="00E8799E"/>
    <w:rsid w:val="00E879CA"/>
    <w:rsid w:val="00E879CC"/>
    <w:rsid w:val="00E87A1E"/>
    <w:rsid w:val="00E87A4C"/>
    <w:rsid w:val="00E87A84"/>
    <w:rsid w:val="00E87AFD"/>
    <w:rsid w:val="00E87BD9"/>
    <w:rsid w:val="00E87C86"/>
    <w:rsid w:val="00E87D65"/>
    <w:rsid w:val="00E87E77"/>
    <w:rsid w:val="00E87EF8"/>
    <w:rsid w:val="00E87F1E"/>
    <w:rsid w:val="00E87F39"/>
    <w:rsid w:val="00E87F3C"/>
    <w:rsid w:val="00E87F4B"/>
    <w:rsid w:val="00E87F9E"/>
    <w:rsid w:val="00E87FD9"/>
    <w:rsid w:val="00E9005D"/>
    <w:rsid w:val="00E9007D"/>
    <w:rsid w:val="00E90106"/>
    <w:rsid w:val="00E901EA"/>
    <w:rsid w:val="00E9022E"/>
    <w:rsid w:val="00E90279"/>
    <w:rsid w:val="00E90331"/>
    <w:rsid w:val="00E90436"/>
    <w:rsid w:val="00E90443"/>
    <w:rsid w:val="00E904B5"/>
    <w:rsid w:val="00E904D5"/>
    <w:rsid w:val="00E90586"/>
    <w:rsid w:val="00E9061D"/>
    <w:rsid w:val="00E9062A"/>
    <w:rsid w:val="00E90685"/>
    <w:rsid w:val="00E906E2"/>
    <w:rsid w:val="00E9071E"/>
    <w:rsid w:val="00E90723"/>
    <w:rsid w:val="00E907C9"/>
    <w:rsid w:val="00E9080E"/>
    <w:rsid w:val="00E90810"/>
    <w:rsid w:val="00E90837"/>
    <w:rsid w:val="00E909AC"/>
    <w:rsid w:val="00E90A2E"/>
    <w:rsid w:val="00E90AAE"/>
    <w:rsid w:val="00E90B59"/>
    <w:rsid w:val="00E90C18"/>
    <w:rsid w:val="00E90CA6"/>
    <w:rsid w:val="00E90D40"/>
    <w:rsid w:val="00E90E57"/>
    <w:rsid w:val="00E90E5F"/>
    <w:rsid w:val="00E90E69"/>
    <w:rsid w:val="00E90E96"/>
    <w:rsid w:val="00E90F06"/>
    <w:rsid w:val="00E90F40"/>
    <w:rsid w:val="00E90FB6"/>
    <w:rsid w:val="00E90FCE"/>
    <w:rsid w:val="00E90FEA"/>
    <w:rsid w:val="00E91039"/>
    <w:rsid w:val="00E9104B"/>
    <w:rsid w:val="00E910C2"/>
    <w:rsid w:val="00E910D2"/>
    <w:rsid w:val="00E911F6"/>
    <w:rsid w:val="00E91229"/>
    <w:rsid w:val="00E9123A"/>
    <w:rsid w:val="00E91269"/>
    <w:rsid w:val="00E91289"/>
    <w:rsid w:val="00E912C4"/>
    <w:rsid w:val="00E912CD"/>
    <w:rsid w:val="00E91382"/>
    <w:rsid w:val="00E91464"/>
    <w:rsid w:val="00E915AA"/>
    <w:rsid w:val="00E9167F"/>
    <w:rsid w:val="00E9182E"/>
    <w:rsid w:val="00E9184D"/>
    <w:rsid w:val="00E9189F"/>
    <w:rsid w:val="00E918FB"/>
    <w:rsid w:val="00E91913"/>
    <w:rsid w:val="00E9195D"/>
    <w:rsid w:val="00E91999"/>
    <w:rsid w:val="00E919D5"/>
    <w:rsid w:val="00E919EA"/>
    <w:rsid w:val="00E91AA4"/>
    <w:rsid w:val="00E91B7E"/>
    <w:rsid w:val="00E91B85"/>
    <w:rsid w:val="00E91BBA"/>
    <w:rsid w:val="00E91C38"/>
    <w:rsid w:val="00E91E9E"/>
    <w:rsid w:val="00E91F49"/>
    <w:rsid w:val="00E91F63"/>
    <w:rsid w:val="00E91FBC"/>
    <w:rsid w:val="00E91FBD"/>
    <w:rsid w:val="00E91FF1"/>
    <w:rsid w:val="00E92040"/>
    <w:rsid w:val="00E921F6"/>
    <w:rsid w:val="00E92249"/>
    <w:rsid w:val="00E9225D"/>
    <w:rsid w:val="00E9227E"/>
    <w:rsid w:val="00E922FC"/>
    <w:rsid w:val="00E9230F"/>
    <w:rsid w:val="00E92317"/>
    <w:rsid w:val="00E92387"/>
    <w:rsid w:val="00E92395"/>
    <w:rsid w:val="00E9239C"/>
    <w:rsid w:val="00E923D4"/>
    <w:rsid w:val="00E924E5"/>
    <w:rsid w:val="00E9255C"/>
    <w:rsid w:val="00E9259D"/>
    <w:rsid w:val="00E925BF"/>
    <w:rsid w:val="00E92676"/>
    <w:rsid w:val="00E927E2"/>
    <w:rsid w:val="00E92848"/>
    <w:rsid w:val="00E92929"/>
    <w:rsid w:val="00E9293B"/>
    <w:rsid w:val="00E929C2"/>
    <w:rsid w:val="00E929E7"/>
    <w:rsid w:val="00E92A39"/>
    <w:rsid w:val="00E92AC4"/>
    <w:rsid w:val="00E92B0B"/>
    <w:rsid w:val="00E92B12"/>
    <w:rsid w:val="00E92B42"/>
    <w:rsid w:val="00E92BBA"/>
    <w:rsid w:val="00E92BC3"/>
    <w:rsid w:val="00E92C2B"/>
    <w:rsid w:val="00E92CC8"/>
    <w:rsid w:val="00E92E1D"/>
    <w:rsid w:val="00E92E21"/>
    <w:rsid w:val="00E92E29"/>
    <w:rsid w:val="00E92E33"/>
    <w:rsid w:val="00E92EB3"/>
    <w:rsid w:val="00E92F11"/>
    <w:rsid w:val="00E92F81"/>
    <w:rsid w:val="00E9304C"/>
    <w:rsid w:val="00E93139"/>
    <w:rsid w:val="00E93156"/>
    <w:rsid w:val="00E931B2"/>
    <w:rsid w:val="00E9323B"/>
    <w:rsid w:val="00E93267"/>
    <w:rsid w:val="00E932A8"/>
    <w:rsid w:val="00E932B2"/>
    <w:rsid w:val="00E933AE"/>
    <w:rsid w:val="00E933E2"/>
    <w:rsid w:val="00E93636"/>
    <w:rsid w:val="00E9366F"/>
    <w:rsid w:val="00E93742"/>
    <w:rsid w:val="00E9376B"/>
    <w:rsid w:val="00E9378C"/>
    <w:rsid w:val="00E9379B"/>
    <w:rsid w:val="00E937B1"/>
    <w:rsid w:val="00E937B2"/>
    <w:rsid w:val="00E93894"/>
    <w:rsid w:val="00E93941"/>
    <w:rsid w:val="00E93963"/>
    <w:rsid w:val="00E93999"/>
    <w:rsid w:val="00E939A3"/>
    <w:rsid w:val="00E939F2"/>
    <w:rsid w:val="00E93A5B"/>
    <w:rsid w:val="00E93AB8"/>
    <w:rsid w:val="00E93AC4"/>
    <w:rsid w:val="00E93ACB"/>
    <w:rsid w:val="00E93B04"/>
    <w:rsid w:val="00E93B05"/>
    <w:rsid w:val="00E93C03"/>
    <w:rsid w:val="00E93C13"/>
    <w:rsid w:val="00E93CEB"/>
    <w:rsid w:val="00E93E25"/>
    <w:rsid w:val="00E93E4D"/>
    <w:rsid w:val="00E93EAD"/>
    <w:rsid w:val="00E93EC5"/>
    <w:rsid w:val="00E93EEA"/>
    <w:rsid w:val="00E9402B"/>
    <w:rsid w:val="00E9402D"/>
    <w:rsid w:val="00E9407E"/>
    <w:rsid w:val="00E9411F"/>
    <w:rsid w:val="00E9415F"/>
    <w:rsid w:val="00E941AF"/>
    <w:rsid w:val="00E941F7"/>
    <w:rsid w:val="00E94210"/>
    <w:rsid w:val="00E94249"/>
    <w:rsid w:val="00E94265"/>
    <w:rsid w:val="00E94376"/>
    <w:rsid w:val="00E943C4"/>
    <w:rsid w:val="00E94434"/>
    <w:rsid w:val="00E944C0"/>
    <w:rsid w:val="00E944EC"/>
    <w:rsid w:val="00E94520"/>
    <w:rsid w:val="00E945AB"/>
    <w:rsid w:val="00E94646"/>
    <w:rsid w:val="00E946F0"/>
    <w:rsid w:val="00E94789"/>
    <w:rsid w:val="00E948BB"/>
    <w:rsid w:val="00E948ED"/>
    <w:rsid w:val="00E9497F"/>
    <w:rsid w:val="00E949DE"/>
    <w:rsid w:val="00E94A1C"/>
    <w:rsid w:val="00E94A1F"/>
    <w:rsid w:val="00E94A21"/>
    <w:rsid w:val="00E94A2D"/>
    <w:rsid w:val="00E94B13"/>
    <w:rsid w:val="00E94C1E"/>
    <w:rsid w:val="00E94C24"/>
    <w:rsid w:val="00E94C96"/>
    <w:rsid w:val="00E94CD0"/>
    <w:rsid w:val="00E94CEB"/>
    <w:rsid w:val="00E94DBA"/>
    <w:rsid w:val="00E94E5B"/>
    <w:rsid w:val="00E94E6A"/>
    <w:rsid w:val="00E94EFE"/>
    <w:rsid w:val="00E94FDB"/>
    <w:rsid w:val="00E9501C"/>
    <w:rsid w:val="00E95027"/>
    <w:rsid w:val="00E9504E"/>
    <w:rsid w:val="00E950D2"/>
    <w:rsid w:val="00E9512B"/>
    <w:rsid w:val="00E95144"/>
    <w:rsid w:val="00E95166"/>
    <w:rsid w:val="00E95177"/>
    <w:rsid w:val="00E951F0"/>
    <w:rsid w:val="00E95255"/>
    <w:rsid w:val="00E952B8"/>
    <w:rsid w:val="00E95312"/>
    <w:rsid w:val="00E95390"/>
    <w:rsid w:val="00E9545A"/>
    <w:rsid w:val="00E95472"/>
    <w:rsid w:val="00E95552"/>
    <w:rsid w:val="00E955DF"/>
    <w:rsid w:val="00E955F8"/>
    <w:rsid w:val="00E95685"/>
    <w:rsid w:val="00E956E9"/>
    <w:rsid w:val="00E9576C"/>
    <w:rsid w:val="00E958A9"/>
    <w:rsid w:val="00E95983"/>
    <w:rsid w:val="00E9598B"/>
    <w:rsid w:val="00E959B0"/>
    <w:rsid w:val="00E959C4"/>
    <w:rsid w:val="00E959D6"/>
    <w:rsid w:val="00E959E9"/>
    <w:rsid w:val="00E95ABB"/>
    <w:rsid w:val="00E95ACB"/>
    <w:rsid w:val="00E95B62"/>
    <w:rsid w:val="00E95BA4"/>
    <w:rsid w:val="00E95BCB"/>
    <w:rsid w:val="00E95BE2"/>
    <w:rsid w:val="00E95C30"/>
    <w:rsid w:val="00E95C93"/>
    <w:rsid w:val="00E95CA8"/>
    <w:rsid w:val="00E95CE5"/>
    <w:rsid w:val="00E95CF4"/>
    <w:rsid w:val="00E95DCD"/>
    <w:rsid w:val="00E95E9F"/>
    <w:rsid w:val="00E95ED8"/>
    <w:rsid w:val="00E95F15"/>
    <w:rsid w:val="00E95F1D"/>
    <w:rsid w:val="00E9601F"/>
    <w:rsid w:val="00E96034"/>
    <w:rsid w:val="00E9606C"/>
    <w:rsid w:val="00E9607E"/>
    <w:rsid w:val="00E96183"/>
    <w:rsid w:val="00E96229"/>
    <w:rsid w:val="00E96480"/>
    <w:rsid w:val="00E9648A"/>
    <w:rsid w:val="00E96558"/>
    <w:rsid w:val="00E965F9"/>
    <w:rsid w:val="00E966C1"/>
    <w:rsid w:val="00E966E9"/>
    <w:rsid w:val="00E9672D"/>
    <w:rsid w:val="00E9676C"/>
    <w:rsid w:val="00E967BF"/>
    <w:rsid w:val="00E9684A"/>
    <w:rsid w:val="00E96918"/>
    <w:rsid w:val="00E96935"/>
    <w:rsid w:val="00E96960"/>
    <w:rsid w:val="00E96A58"/>
    <w:rsid w:val="00E96AC0"/>
    <w:rsid w:val="00E96AEA"/>
    <w:rsid w:val="00E96B05"/>
    <w:rsid w:val="00E96B18"/>
    <w:rsid w:val="00E96B93"/>
    <w:rsid w:val="00E96BB2"/>
    <w:rsid w:val="00E96BD9"/>
    <w:rsid w:val="00E96C86"/>
    <w:rsid w:val="00E96CB1"/>
    <w:rsid w:val="00E96CB7"/>
    <w:rsid w:val="00E96CCE"/>
    <w:rsid w:val="00E96CFF"/>
    <w:rsid w:val="00E96D9E"/>
    <w:rsid w:val="00E96DB9"/>
    <w:rsid w:val="00E96DF9"/>
    <w:rsid w:val="00E96EB1"/>
    <w:rsid w:val="00E96F0D"/>
    <w:rsid w:val="00E97077"/>
    <w:rsid w:val="00E9707D"/>
    <w:rsid w:val="00E970C8"/>
    <w:rsid w:val="00E9714E"/>
    <w:rsid w:val="00E971FF"/>
    <w:rsid w:val="00E97208"/>
    <w:rsid w:val="00E972C0"/>
    <w:rsid w:val="00E9731A"/>
    <w:rsid w:val="00E9757A"/>
    <w:rsid w:val="00E9764C"/>
    <w:rsid w:val="00E976CD"/>
    <w:rsid w:val="00E97751"/>
    <w:rsid w:val="00E9775B"/>
    <w:rsid w:val="00E9777A"/>
    <w:rsid w:val="00E977A3"/>
    <w:rsid w:val="00E97822"/>
    <w:rsid w:val="00E9786C"/>
    <w:rsid w:val="00E978FE"/>
    <w:rsid w:val="00E9797A"/>
    <w:rsid w:val="00E979C4"/>
    <w:rsid w:val="00E979F2"/>
    <w:rsid w:val="00E97A63"/>
    <w:rsid w:val="00E97A93"/>
    <w:rsid w:val="00E97AB9"/>
    <w:rsid w:val="00E97B30"/>
    <w:rsid w:val="00E97B3A"/>
    <w:rsid w:val="00E97B8D"/>
    <w:rsid w:val="00E97C55"/>
    <w:rsid w:val="00E97CBF"/>
    <w:rsid w:val="00E97CD4"/>
    <w:rsid w:val="00E97D40"/>
    <w:rsid w:val="00E97EAB"/>
    <w:rsid w:val="00EA003A"/>
    <w:rsid w:val="00EA00DF"/>
    <w:rsid w:val="00EA0104"/>
    <w:rsid w:val="00EA0138"/>
    <w:rsid w:val="00EA01B0"/>
    <w:rsid w:val="00EA01E4"/>
    <w:rsid w:val="00EA01F3"/>
    <w:rsid w:val="00EA025B"/>
    <w:rsid w:val="00EA0271"/>
    <w:rsid w:val="00EA02A0"/>
    <w:rsid w:val="00EA03F5"/>
    <w:rsid w:val="00EA042D"/>
    <w:rsid w:val="00EA045D"/>
    <w:rsid w:val="00EA04BE"/>
    <w:rsid w:val="00EA060E"/>
    <w:rsid w:val="00EA0633"/>
    <w:rsid w:val="00EA06E1"/>
    <w:rsid w:val="00EA073B"/>
    <w:rsid w:val="00EA0764"/>
    <w:rsid w:val="00EA07B9"/>
    <w:rsid w:val="00EA091D"/>
    <w:rsid w:val="00EA0926"/>
    <w:rsid w:val="00EA093A"/>
    <w:rsid w:val="00EA0977"/>
    <w:rsid w:val="00EA0A44"/>
    <w:rsid w:val="00EA0A63"/>
    <w:rsid w:val="00EA0ABC"/>
    <w:rsid w:val="00EA0AC6"/>
    <w:rsid w:val="00EA0AC7"/>
    <w:rsid w:val="00EA0AC8"/>
    <w:rsid w:val="00EA0B41"/>
    <w:rsid w:val="00EA0B54"/>
    <w:rsid w:val="00EA0B72"/>
    <w:rsid w:val="00EA0B84"/>
    <w:rsid w:val="00EA0BF0"/>
    <w:rsid w:val="00EA0CA6"/>
    <w:rsid w:val="00EA0D5B"/>
    <w:rsid w:val="00EA0DC2"/>
    <w:rsid w:val="00EA0DDC"/>
    <w:rsid w:val="00EA0E5E"/>
    <w:rsid w:val="00EA0E86"/>
    <w:rsid w:val="00EA0EAD"/>
    <w:rsid w:val="00EA0EFC"/>
    <w:rsid w:val="00EA0F9F"/>
    <w:rsid w:val="00EA1045"/>
    <w:rsid w:val="00EA10F2"/>
    <w:rsid w:val="00EA1142"/>
    <w:rsid w:val="00EA1155"/>
    <w:rsid w:val="00EA11B2"/>
    <w:rsid w:val="00EA11F7"/>
    <w:rsid w:val="00EA1205"/>
    <w:rsid w:val="00EA126F"/>
    <w:rsid w:val="00EA12DC"/>
    <w:rsid w:val="00EA1311"/>
    <w:rsid w:val="00EA1380"/>
    <w:rsid w:val="00EA13B9"/>
    <w:rsid w:val="00EA13F4"/>
    <w:rsid w:val="00EA1459"/>
    <w:rsid w:val="00EA14D2"/>
    <w:rsid w:val="00EA14F8"/>
    <w:rsid w:val="00EA1595"/>
    <w:rsid w:val="00EA163D"/>
    <w:rsid w:val="00EA1664"/>
    <w:rsid w:val="00EA1698"/>
    <w:rsid w:val="00EA17B0"/>
    <w:rsid w:val="00EA1909"/>
    <w:rsid w:val="00EA1917"/>
    <w:rsid w:val="00EA1988"/>
    <w:rsid w:val="00EA19BD"/>
    <w:rsid w:val="00EA19DF"/>
    <w:rsid w:val="00EA1A29"/>
    <w:rsid w:val="00EA1AC1"/>
    <w:rsid w:val="00EA1B00"/>
    <w:rsid w:val="00EA1B63"/>
    <w:rsid w:val="00EA1BBC"/>
    <w:rsid w:val="00EA1C0D"/>
    <w:rsid w:val="00EA1CE7"/>
    <w:rsid w:val="00EA1DC9"/>
    <w:rsid w:val="00EA1E45"/>
    <w:rsid w:val="00EA1FBB"/>
    <w:rsid w:val="00EA1FCA"/>
    <w:rsid w:val="00EA1FD9"/>
    <w:rsid w:val="00EA2013"/>
    <w:rsid w:val="00EA2071"/>
    <w:rsid w:val="00EA20A3"/>
    <w:rsid w:val="00EA2132"/>
    <w:rsid w:val="00EA2248"/>
    <w:rsid w:val="00EA2249"/>
    <w:rsid w:val="00EA227F"/>
    <w:rsid w:val="00EA22CE"/>
    <w:rsid w:val="00EA231B"/>
    <w:rsid w:val="00EA23B3"/>
    <w:rsid w:val="00EA23FD"/>
    <w:rsid w:val="00EA23FF"/>
    <w:rsid w:val="00EA240A"/>
    <w:rsid w:val="00EA244B"/>
    <w:rsid w:val="00EA256B"/>
    <w:rsid w:val="00EA2626"/>
    <w:rsid w:val="00EA263F"/>
    <w:rsid w:val="00EA2749"/>
    <w:rsid w:val="00EA276E"/>
    <w:rsid w:val="00EA2823"/>
    <w:rsid w:val="00EA285D"/>
    <w:rsid w:val="00EA287E"/>
    <w:rsid w:val="00EA28D9"/>
    <w:rsid w:val="00EA28EA"/>
    <w:rsid w:val="00EA2902"/>
    <w:rsid w:val="00EA2A3E"/>
    <w:rsid w:val="00EA2AC6"/>
    <w:rsid w:val="00EA2AFB"/>
    <w:rsid w:val="00EA2B6B"/>
    <w:rsid w:val="00EA2BC0"/>
    <w:rsid w:val="00EA2C6C"/>
    <w:rsid w:val="00EA2C86"/>
    <w:rsid w:val="00EA2C9A"/>
    <w:rsid w:val="00EA2D31"/>
    <w:rsid w:val="00EA2D62"/>
    <w:rsid w:val="00EA2D66"/>
    <w:rsid w:val="00EA2D81"/>
    <w:rsid w:val="00EA2E01"/>
    <w:rsid w:val="00EA2E28"/>
    <w:rsid w:val="00EA2E52"/>
    <w:rsid w:val="00EA2E63"/>
    <w:rsid w:val="00EA2E6A"/>
    <w:rsid w:val="00EA2F68"/>
    <w:rsid w:val="00EA2FAD"/>
    <w:rsid w:val="00EA2FFD"/>
    <w:rsid w:val="00EA301B"/>
    <w:rsid w:val="00EA303F"/>
    <w:rsid w:val="00EA3078"/>
    <w:rsid w:val="00EA308A"/>
    <w:rsid w:val="00EA308D"/>
    <w:rsid w:val="00EA30C8"/>
    <w:rsid w:val="00EA3185"/>
    <w:rsid w:val="00EA31CE"/>
    <w:rsid w:val="00EA3205"/>
    <w:rsid w:val="00EA329A"/>
    <w:rsid w:val="00EA336F"/>
    <w:rsid w:val="00EA33D9"/>
    <w:rsid w:val="00EA3415"/>
    <w:rsid w:val="00EA341E"/>
    <w:rsid w:val="00EA3448"/>
    <w:rsid w:val="00EA3466"/>
    <w:rsid w:val="00EA3469"/>
    <w:rsid w:val="00EA348B"/>
    <w:rsid w:val="00EA3597"/>
    <w:rsid w:val="00EA35BD"/>
    <w:rsid w:val="00EA35DE"/>
    <w:rsid w:val="00EA3661"/>
    <w:rsid w:val="00EA36CB"/>
    <w:rsid w:val="00EA3748"/>
    <w:rsid w:val="00EA3750"/>
    <w:rsid w:val="00EA37A8"/>
    <w:rsid w:val="00EA3885"/>
    <w:rsid w:val="00EA391B"/>
    <w:rsid w:val="00EA3963"/>
    <w:rsid w:val="00EA39B4"/>
    <w:rsid w:val="00EA39CC"/>
    <w:rsid w:val="00EA3A4D"/>
    <w:rsid w:val="00EA3A8A"/>
    <w:rsid w:val="00EA3A9A"/>
    <w:rsid w:val="00EA3ACB"/>
    <w:rsid w:val="00EA3AE4"/>
    <w:rsid w:val="00EA3AE7"/>
    <w:rsid w:val="00EA3B40"/>
    <w:rsid w:val="00EA3B8A"/>
    <w:rsid w:val="00EA3C23"/>
    <w:rsid w:val="00EA3C3A"/>
    <w:rsid w:val="00EA3C85"/>
    <w:rsid w:val="00EA3D61"/>
    <w:rsid w:val="00EA3D80"/>
    <w:rsid w:val="00EA3E77"/>
    <w:rsid w:val="00EA3F2D"/>
    <w:rsid w:val="00EA3F38"/>
    <w:rsid w:val="00EA3F5A"/>
    <w:rsid w:val="00EA3F6C"/>
    <w:rsid w:val="00EA3FB8"/>
    <w:rsid w:val="00EA3FBE"/>
    <w:rsid w:val="00EA3FCE"/>
    <w:rsid w:val="00EA3FDF"/>
    <w:rsid w:val="00EA4011"/>
    <w:rsid w:val="00EA40AC"/>
    <w:rsid w:val="00EA4102"/>
    <w:rsid w:val="00EA411F"/>
    <w:rsid w:val="00EA417B"/>
    <w:rsid w:val="00EA4184"/>
    <w:rsid w:val="00EA420F"/>
    <w:rsid w:val="00EA422D"/>
    <w:rsid w:val="00EA4247"/>
    <w:rsid w:val="00EA4319"/>
    <w:rsid w:val="00EA433C"/>
    <w:rsid w:val="00EA43E3"/>
    <w:rsid w:val="00EA442A"/>
    <w:rsid w:val="00EA445F"/>
    <w:rsid w:val="00EA4474"/>
    <w:rsid w:val="00EA4489"/>
    <w:rsid w:val="00EA44F1"/>
    <w:rsid w:val="00EA4534"/>
    <w:rsid w:val="00EA45A9"/>
    <w:rsid w:val="00EA45B6"/>
    <w:rsid w:val="00EA45CA"/>
    <w:rsid w:val="00EA45F3"/>
    <w:rsid w:val="00EA4624"/>
    <w:rsid w:val="00EA4722"/>
    <w:rsid w:val="00EA4766"/>
    <w:rsid w:val="00EA4775"/>
    <w:rsid w:val="00EA47D2"/>
    <w:rsid w:val="00EA4907"/>
    <w:rsid w:val="00EA498F"/>
    <w:rsid w:val="00EA4A09"/>
    <w:rsid w:val="00EA4B65"/>
    <w:rsid w:val="00EA4B77"/>
    <w:rsid w:val="00EA4BA5"/>
    <w:rsid w:val="00EA4C35"/>
    <w:rsid w:val="00EA4C9D"/>
    <w:rsid w:val="00EA4D5B"/>
    <w:rsid w:val="00EA4D7F"/>
    <w:rsid w:val="00EA4D80"/>
    <w:rsid w:val="00EA4E07"/>
    <w:rsid w:val="00EA4E8F"/>
    <w:rsid w:val="00EA4F57"/>
    <w:rsid w:val="00EA5019"/>
    <w:rsid w:val="00EA5061"/>
    <w:rsid w:val="00EA50C7"/>
    <w:rsid w:val="00EA50E8"/>
    <w:rsid w:val="00EA510D"/>
    <w:rsid w:val="00EA52B5"/>
    <w:rsid w:val="00EA52CD"/>
    <w:rsid w:val="00EA52EE"/>
    <w:rsid w:val="00EA530D"/>
    <w:rsid w:val="00EA5325"/>
    <w:rsid w:val="00EA535B"/>
    <w:rsid w:val="00EA5399"/>
    <w:rsid w:val="00EA53AA"/>
    <w:rsid w:val="00EA544F"/>
    <w:rsid w:val="00EA546C"/>
    <w:rsid w:val="00EA550E"/>
    <w:rsid w:val="00EA5593"/>
    <w:rsid w:val="00EA55EE"/>
    <w:rsid w:val="00EA5638"/>
    <w:rsid w:val="00EA5876"/>
    <w:rsid w:val="00EA59D6"/>
    <w:rsid w:val="00EA59DD"/>
    <w:rsid w:val="00EA5A17"/>
    <w:rsid w:val="00EA5A5A"/>
    <w:rsid w:val="00EA5ACF"/>
    <w:rsid w:val="00EA5ADA"/>
    <w:rsid w:val="00EA5BC7"/>
    <w:rsid w:val="00EA5D30"/>
    <w:rsid w:val="00EA5D54"/>
    <w:rsid w:val="00EA5D96"/>
    <w:rsid w:val="00EA5DF4"/>
    <w:rsid w:val="00EA5E3B"/>
    <w:rsid w:val="00EA5E8F"/>
    <w:rsid w:val="00EA5EB8"/>
    <w:rsid w:val="00EA5F14"/>
    <w:rsid w:val="00EA5F4D"/>
    <w:rsid w:val="00EA5F9B"/>
    <w:rsid w:val="00EA5FC0"/>
    <w:rsid w:val="00EA605F"/>
    <w:rsid w:val="00EA60F8"/>
    <w:rsid w:val="00EA6147"/>
    <w:rsid w:val="00EA6185"/>
    <w:rsid w:val="00EA61C7"/>
    <w:rsid w:val="00EA61D4"/>
    <w:rsid w:val="00EA61F1"/>
    <w:rsid w:val="00EA6248"/>
    <w:rsid w:val="00EA634D"/>
    <w:rsid w:val="00EA6374"/>
    <w:rsid w:val="00EA63D6"/>
    <w:rsid w:val="00EA643D"/>
    <w:rsid w:val="00EA64CA"/>
    <w:rsid w:val="00EA6532"/>
    <w:rsid w:val="00EA6601"/>
    <w:rsid w:val="00EA6622"/>
    <w:rsid w:val="00EA6785"/>
    <w:rsid w:val="00EA67A3"/>
    <w:rsid w:val="00EA67DF"/>
    <w:rsid w:val="00EA6883"/>
    <w:rsid w:val="00EA68D5"/>
    <w:rsid w:val="00EA69FB"/>
    <w:rsid w:val="00EA6B0D"/>
    <w:rsid w:val="00EA6B8F"/>
    <w:rsid w:val="00EA6BAD"/>
    <w:rsid w:val="00EA6BEF"/>
    <w:rsid w:val="00EA6BF3"/>
    <w:rsid w:val="00EA6BF8"/>
    <w:rsid w:val="00EA6CB0"/>
    <w:rsid w:val="00EA6D08"/>
    <w:rsid w:val="00EA6D11"/>
    <w:rsid w:val="00EA6D13"/>
    <w:rsid w:val="00EA6D1E"/>
    <w:rsid w:val="00EA6DCB"/>
    <w:rsid w:val="00EA6E1A"/>
    <w:rsid w:val="00EA6E21"/>
    <w:rsid w:val="00EA6E4E"/>
    <w:rsid w:val="00EA6F3E"/>
    <w:rsid w:val="00EA6FAB"/>
    <w:rsid w:val="00EA6FF3"/>
    <w:rsid w:val="00EA7010"/>
    <w:rsid w:val="00EA7038"/>
    <w:rsid w:val="00EA7049"/>
    <w:rsid w:val="00EA7169"/>
    <w:rsid w:val="00EA7173"/>
    <w:rsid w:val="00EA718F"/>
    <w:rsid w:val="00EA71CC"/>
    <w:rsid w:val="00EA71D4"/>
    <w:rsid w:val="00EA7224"/>
    <w:rsid w:val="00EA723E"/>
    <w:rsid w:val="00EA72B5"/>
    <w:rsid w:val="00EA7309"/>
    <w:rsid w:val="00EA7357"/>
    <w:rsid w:val="00EA73BD"/>
    <w:rsid w:val="00EA743E"/>
    <w:rsid w:val="00EA749A"/>
    <w:rsid w:val="00EA749C"/>
    <w:rsid w:val="00EA7545"/>
    <w:rsid w:val="00EA75A7"/>
    <w:rsid w:val="00EA769A"/>
    <w:rsid w:val="00EA76AB"/>
    <w:rsid w:val="00EA76C1"/>
    <w:rsid w:val="00EA76C4"/>
    <w:rsid w:val="00EA76DB"/>
    <w:rsid w:val="00EA7700"/>
    <w:rsid w:val="00EA77B1"/>
    <w:rsid w:val="00EA77F2"/>
    <w:rsid w:val="00EA7861"/>
    <w:rsid w:val="00EA78BC"/>
    <w:rsid w:val="00EA7928"/>
    <w:rsid w:val="00EA792E"/>
    <w:rsid w:val="00EA793A"/>
    <w:rsid w:val="00EA7960"/>
    <w:rsid w:val="00EA7964"/>
    <w:rsid w:val="00EA7987"/>
    <w:rsid w:val="00EA79E7"/>
    <w:rsid w:val="00EA79EE"/>
    <w:rsid w:val="00EA7A22"/>
    <w:rsid w:val="00EA7A40"/>
    <w:rsid w:val="00EA7A41"/>
    <w:rsid w:val="00EA7AD4"/>
    <w:rsid w:val="00EA7B19"/>
    <w:rsid w:val="00EA7B7F"/>
    <w:rsid w:val="00EA7D7B"/>
    <w:rsid w:val="00EA7DD2"/>
    <w:rsid w:val="00EA7DE8"/>
    <w:rsid w:val="00EA7DFB"/>
    <w:rsid w:val="00EA7E27"/>
    <w:rsid w:val="00EA7E2D"/>
    <w:rsid w:val="00EA7E30"/>
    <w:rsid w:val="00EA7E62"/>
    <w:rsid w:val="00EA7EA6"/>
    <w:rsid w:val="00EA7F4C"/>
    <w:rsid w:val="00EA7F7F"/>
    <w:rsid w:val="00EB00A0"/>
    <w:rsid w:val="00EB00F0"/>
    <w:rsid w:val="00EB0170"/>
    <w:rsid w:val="00EB0260"/>
    <w:rsid w:val="00EB0365"/>
    <w:rsid w:val="00EB0387"/>
    <w:rsid w:val="00EB03B7"/>
    <w:rsid w:val="00EB03C2"/>
    <w:rsid w:val="00EB04B3"/>
    <w:rsid w:val="00EB0517"/>
    <w:rsid w:val="00EB05F9"/>
    <w:rsid w:val="00EB069E"/>
    <w:rsid w:val="00EB0776"/>
    <w:rsid w:val="00EB079F"/>
    <w:rsid w:val="00EB0823"/>
    <w:rsid w:val="00EB084A"/>
    <w:rsid w:val="00EB08E2"/>
    <w:rsid w:val="00EB0912"/>
    <w:rsid w:val="00EB0A16"/>
    <w:rsid w:val="00EB0A4F"/>
    <w:rsid w:val="00EB0A66"/>
    <w:rsid w:val="00EB0B9A"/>
    <w:rsid w:val="00EB0C45"/>
    <w:rsid w:val="00EB0C83"/>
    <w:rsid w:val="00EB0CF6"/>
    <w:rsid w:val="00EB0D63"/>
    <w:rsid w:val="00EB0D99"/>
    <w:rsid w:val="00EB0DCF"/>
    <w:rsid w:val="00EB0E20"/>
    <w:rsid w:val="00EB0E67"/>
    <w:rsid w:val="00EB0ECF"/>
    <w:rsid w:val="00EB0EFC"/>
    <w:rsid w:val="00EB0F6E"/>
    <w:rsid w:val="00EB0F8D"/>
    <w:rsid w:val="00EB1014"/>
    <w:rsid w:val="00EB101B"/>
    <w:rsid w:val="00EB1027"/>
    <w:rsid w:val="00EB1091"/>
    <w:rsid w:val="00EB10C5"/>
    <w:rsid w:val="00EB1112"/>
    <w:rsid w:val="00EB114B"/>
    <w:rsid w:val="00EB115B"/>
    <w:rsid w:val="00EB129B"/>
    <w:rsid w:val="00EB12AC"/>
    <w:rsid w:val="00EB132F"/>
    <w:rsid w:val="00EB1354"/>
    <w:rsid w:val="00EB1407"/>
    <w:rsid w:val="00EB1445"/>
    <w:rsid w:val="00EB144C"/>
    <w:rsid w:val="00EB145C"/>
    <w:rsid w:val="00EB145D"/>
    <w:rsid w:val="00EB150A"/>
    <w:rsid w:val="00EB150B"/>
    <w:rsid w:val="00EB1556"/>
    <w:rsid w:val="00EB156A"/>
    <w:rsid w:val="00EB15C9"/>
    <w:rsid w:val="00EB1629"/>
    <w:rsid w:val="00EB16FE"/>
    <w:rsid w:val="00EB170C"/>
    <w:rsid w:val="00EB171C"/>
    <w:rsid w:val="00EB1777"/>
    <w:rsid w:val="00EB17AC"/>
    <w:rsid w:val="00EB17C2"/>
    <w:rsid w:val="00EB17D8"/>
    <w:rsid w:val="00EB1822"/>
    <w:rsid w:val="00EB1833"/>
    <w:rsid w:val="00EB188D"/>
    <w:rsid w:val="00EB192E"/>
    <w:rsid w:val="00EB1A4E"/>
    <w:rsid w:val="00EB1A7D"/>
    <w:rsid w:val="00EB1A9A"/>
    <w:rsid w:val="00EB1AC5"/>
    <w:rsid w:val="00EB1ADC"/>
    <w:rsid w:val="00EB1B60"/>
    <w:rsid w:val="00EB1C4D"/>
    <w:rsid w:val="00EB1C50"/>
    <w:rsid w:val="00EB1CE3"/>
    <w:rsid w:val="00EB1D88"/>
    <w:rsid w:val="00EB1DC5"/>
    <w:rsid w:val="00EB1E47"/>
    <w:rsid w:val="00EB1E88"/>
    <w:rsid w:val="00EB1EB5"/>
    <w:rsid w:val="00EB1F61"/>
    <w:rsid w:val="00EB1FEA"/>
    <w:rsid w:val="00EB2006"/>
    <w:rsid w:val="00EB2057"/>
    <w:rsid w:val="00EB20CC"/>
    <w:rsid w:val="00EB20EE"/>
    <w:rsid w:val="00EB2189"/>
    <w:rsid w:val="00EB225E"/>
    <w:rsid w:val="00EB227A"/>
    <w:rsid w:val="00EB229E"/>
    <w:rsid w:val="00EB230D"/>
    <w:rsid w:val="00EB23B7"/>
    <w:rsid w:val="00EB2400"/>
    <w:rsid w:val="00EB2474"/>
    <w:rsid w:val="00EB24FC"/>
    <w:rsid w:val="00EB25ED"/>
    <w:rsid w:val="00EB25EE"/>
    <w:rsid w:val="00EB25EF"/>
    <w:rsid w:val="00EB26B1"/>
    <w:rsid w:val="00EB27C0"/>
    <w:rsid w:val="00EB27EC"/>
    <w:rsid w:val="00EB27FD"/>
    <w:rsid w:val="00EB2804"/>
    <w:rsid w:val="00EB287A"/>
    <w:rsid w:val="00EB2898"/>
    <w:rsid w:val="00EB2941"/>
    <w:rsid w:val="00EB29F7"/>
    <w:rsid w:val="00EB2A39"/>
    <w:rsid w:val="00EB2A83"/>
    <w:rsid w:val="00EB2B0D"/>
    <w:rsid w:val="00EB2B31"/>
    <w:rsid w:val="00EB2B6A"/>
    <w:rsid w:val="00EB2BD2"/>
    <w:rsid w:val="00EB2C21"/>
    <w:rsid w:val="00EB2CF1"/>
    <w:rsid w:val="00EB2D62"/>
    <w:rsid w:val="00EB2DC2"/>
    <w:rsid w:val="00EB2DF7"/>
    <w:rsid w:val="00EB2DFA"/>
    <w:rsid w:val="00EB2EB8"/>
    <w:rsid w:val="00EB2EF1"/>
    <w:rsid w:val="00EB2F63"/>
    <w:rsid w:val="00EB2FA3"/>
    <w:rsid w:val="00EB2FC2"/>
    <w:rsid w:val="00EB306A"/>
    <w:rsid w:val="00EB307E"/>
    <w:rsid w:val="00EB3095"/>
    <w:rsid w:val="00EB310C"/>
    <w:rsid w:val="00EB3165"/>
    <w:rsid w:val="00EB327A"/>
    <w:rsid w:val="00EB3280"/>
    <w:rsid w:val="00EB329D"/>
    <w:rsid w:val="00EB32D1"/>
    <w:rsid w:val="00EB3330"/>
    <w:rsid w:val="00EB33A1"/>
    <w:rsid w:val="00EB351D"/>
    <w:rsid w:val="00EB3558"/>
    <w:rsid w:val="00EB35BF"/>
    <w:rsid w:val="00EB35CF"/>
    <w:rsid w:val="00EB3640"/>
    <w:rsid w:val="00EB36C0"/>
    <w:rsid w:val="00EB3721"/>
    <w:rsid w:val="00EB3771"/>
    <w:rsid w:val="00EB37AF"/>
    <w:rsid w:val="00EB3835"/>
    <w:rsid w:val="00EB3858"/>
    <w:rsid w:val="00EB38AD"/>
    <w:rsid w:val="00EB39DF"/>
    <w:rsid w:val="00EB3A82"/>
    <w:rsid w:val="00EB3AE1"/>
    <w:rsid w:val="00EB3AFF"/>
    <w:rsid w:val="00EB3B1F"/>
    <w:rsid w:val="00EB3B5B"/>
    <w:rsid w:val="00EB3C3F"/>
    <w:rsid w:val="00EB3C81"/>
    <w:rsid w:val="00EB3D26"/>
    <w:rsid w:val="00EB3D29"/>
    <w:rsid w:val="00EB3D7A"/>
    <w:rsid w:val="00EB3DA3"/>
    <w:rsid w:val="00EB3DD8"/>
    <w:rsid w:val="00EB3E4B"/>
    <w:rsid w:val="00EB3F11"/>
    <w:rsid w:val="00EB3F8C"/>
    <w:rsid w:val="00EB4123"/>
    <w:rsid w:val="00EB413F"/>
    <w:rsid w:val="00EB4142"/>
    <w:rsid w:val="00EB414C"/>
    <w:rsid w:val="00EB41E0"/>
    <w:rsid w:val="00EB4258"/>
    <w:rsid w:val="00EB4317"/>
    <w:rsid w:val="00EB432F"/>
    <w:rsid w:val="00EB4383"/>
    <w:rsid w:val="00EB43B9"/>
    <w:rsid w:val="00EB43BE"/>
    <w:rsid w:val="00EB4415"/>
    <w:rsid w:val="00EB448A"/>
    <w:rsid w:val="00EB44C7"/>
    <w:rsid w:val="00EB4623"/>
    <w:rsid w:val="00EB46A1"/>
    <w:rsid w:val="00EB4738"/>
    <w:rsid w:val="00EB481F"/>
    <w:rsid w:val="00EB4849"/>
    <w:rsid w:val="00EB485C"/>
    <w:rsid w:val="00EB489A"/>
    <w:rsid w:val="00EB48C7"/>
    <w:rsid w:val="00EB48CA"/>
    <w:rsid w:val="00EB48CB"/>
    <w:rsid w:val="00EB4946"/>
    <w:rsid w:val="00EB4953"/>
    <w:rsid w:val="00EB498C"/>
    <w:rsid w:val="00EB49B5"/>
    <w:rsid w:val="00EB4ACD"/>
    <w:rsid w:val="00EB4B0D"/>
    <w:rsid w:val="00EB4B6A"/>
    <w:rsid w:val="00EB4B94"/>
    <w:rsid w:val="00EB4B9E"/>
    <w:rsid w:val="00EB4CDA"/>
    <w:rsid w:val="00EB4D40"/>
    <w:rsid w:val="00EB4E05"/>
    <w:rsid w:val="00EB4E19"/>
    <w:rsid w:val="00EB4E59"/>
    <w:rsid w:val="00EB4EB8"/>
    <w:rsid w:val="00EB4EEC"/>
    <w:rsid w:val="00EB4F02"/>
    <w:rsid w:val="00EB4F7F"/>
    <w:rsid w:val="00EB4FD3"/>
    <w:rsid w:val="00EB503A"/>
    <w:rsid w:val="00EB5042"/>
    <w:rsid w:val="00EB5318"/>
    <w:rsid w:val="00EB548B"/>
    <w:rsid w:val="00EB54D6"/>
    <w:rsid w:val="00EB5521"/>
    <w:rsid w:val="00EB552B"/>
    <w:rsid w:val="00EB5556"/>
    <w:rsid w:val="00EB558A"/>
    <w:rsid w:val="00EB558C"/>
    <w:rsid w:val="00EB568A"/>
    <w:rsid w:val="00EB5692"/>
    <w:rsid w:val="00EB577E"/>
    <w:rsid w:val="00EB5785"/>
    <w:rsid w:val="00EB582F"/>
    <w:rsid w:val="00EB58A3"/>
    <w:rsid w:val="00EB58B3"/>
    <w:rsid w:val="00EB58EC"/>
    <w:rsid w:val="00EB58F2"/>
    <w:rsid w:val="00EB59B6"/>
    <w:rsid w:val="00EB59CE"/>
    <w:rsid w:val="00EB5A0E"/>
    <w:rsid w:val="00EB5A2D"/>
    <w:rsid w:val="00EB5A77"/>
    <w:rsid w:val="00EB5B4A"/>
    <w:rsid w:val="00EB5B95"/>
    <w:rsid w:val="00EB5C8C"/>
    <w:rsid w:val="00EB5D4D"/>
    <w:rsid w:val="00EB5E0B"/>
    <w:rsid w:val="00EB5E80"/>
    <w:rsid w:val="00EB5EFE"/>
    <w:rsid w:val="00EB5F50"/>
    <w:rsid w:val="00EB5F75"/>
    <w:rsid w:val="00EB5F90"/>
    <w:rsid w:val="00EB5FCB"/>
    <w:rsid w:val="00EB5FF3"/>
    <w:rsid w:val="00EB603F"/>
    <w:rsid w:val="00EB6170"/>
    <w:rsid w:val="00EB6193"/>
    <w:rsid w:val="00EB61EB"/>
    <w:rsid w:val="00EB620A"/>
    <w:rsid w:val="00EB621A"/>
    <w:rsid w:val="00EB6296"/>
    <w:rsid w:val="00EB62DC"/>
    <w:rsid w:val="00EB6422"/>
    <w:rsid w:val="00EB642A"/>
    <w:rsid w:val="00EB6517"/>
    <w:rsid w:val="00EB652E"/>
    <w:rsid w:val="00EB6538"/>
    <w:rsid w:val="00EB659A"/>
    <w:rsid w:val="00EB65B9"/>
    <w:rsid w:val="00EB6615"/>
    <w:rsid w:val="00EB6634"/>
    <w:rsid w:val="00EB6666"/>
    <w:rsid w:val="00EB672D"/>
    <w:rsid w:val="00EB67B0"/>
    <w:rsid w:val="00EB67C4"/>
    <w:rsid w:val="00EB682A"/>
    <w:rsid w:val="00EB6869"/>
    <w:rsid w:val="00EB686D"/>
    <w:rsid w:val="00EB68DD"/>
    <w:rsid w:val="00EB6A48"/>
    <w:rsid w:val="00EB6A8B"/>
    <w:rsid w:val="00EB6B76"/>
    <w:rsid w:val="00EB6B8B"/>
    <w:rsid w:val="00EB6C12"/>
    <w:rsid w:val="00EB6C63"/>
    <w:rsid w:val="00EB6E0A"/>
    <w:rsid w:val="00EB6E58"/>
    <w:rsid w:val="00EB6E5B"/>
    <w:rsid w:val="00EB6E6F"/>
    <w:rsid w:val="00EB6E7E"/>
    <w:rsid w:val="00EB6E89"/>
    <w:rsid w:val="00EB6EA2"/>
    <w:rsid w:val="00EB6EAE"/>
    <w:rsid w:val="00EB6EC5"/>
    <w:rsid w:val="00EB6EE4"/>
    <w:rsid w:val="00EB6F77"/>
    <w:rsid w:val="00EB6FA3"/>
    <w:rsid w:val="00EB702B"/>
    <w:rsid w:val="00EB7060"/>
    <w:rsid w:val="00EB70A9"/>
    <w:rsid w:val="00EB710A"/>
    <w:rsid w:val="00EB7137"/>
    <w:rsid w:val="00EB71E2"/>
    <w:rsid w:val="00EB723B"/>
    <w:rsid w:val="00EB725C"/>
    <w:rsid w:val="00EB7329"/>
    <w:rsid w:val="00EB733D"/>
    <w:rsid w:val="00EB74AB"/>
    <w:rsid w:val="00EB7516"/>
    <w:rsid w:val="00EB76F4"/>
    <w:rsid w:val="00EB770C"/>
    <w:rsid w:val="00EB77B1"/>
    <w:rsid w:val="00EB793C"/>
    <w:rsid w:val="00EB79D0"/>
    <w:rsid w:val="00EB7A25"/>
    <w:rsid w:val="00EB7A9A"/>
    <w:rsid w:val="00EB7AAC"/>
    <w:rsid w:val="00EB7ADF"/>
    <w:rsid w:val="00EB7B3A"/>
    <w:rsid w:val="00EB7B56"/>
    <w:rsid w:val="00EB7B73"/>
    <w:rsid w:val="00EB7C86"/>
    <w:rsid w:val="00EB7C97"/>
    <w:rsid w:val="00EB7E10"/>
    <w:rsid w:val="00EB7E6D"/>
    <w:rsid w:val="00EB7E94"/>
    <w:rsid w:val="00EB7E9B"/>
    <w:rsid w:val="00EB7F4E"/>
    <w:rsid w:val="00EB7F95"/>
    <w:rsid w:val="00EB7FEE"/>
    <w:rsid w:val="00EC012E"/>
    <w:rsid w:val="00EC01A6"/>
    <w:rsid w:val="00EC01D6"/>
    <w:rsid w:val="00EC0402"/>
    <w:rsid w:val="00EC041A"/>
    <w:rsid w:val="00EC0491"/>
    <w:rsid w:val="00EC04FE"/>
    <w:rsid w:val="00EC05F7"/>
    <w:rsid w:val="00EC0653"/>
    <w:rsid w:val="00EC065E"/>
    <w:rsid w:val="00EC06AB"/>
    <w:rsid w:val="00EC06AF"/>
    <w:rsid w:val="00EC06C0"/>
    <w:rsid w:val="00EC0798"/>
    <w:rsid w:val="00EC091B"/>
    <w:rsid w:val="00EC0A0C"/>
    <w:rsid w:val="00EC0A25"/>
    <w:rsid w:val="00EC0A78"/>
    <w:rsid w:val="00EC0AC2"/>
    <w:rsid w:val="00EC0AD4"/>
    <w:rsid w:val="00EC0B54"/>
    <w:rsid w:val="00EC0B72"/>
    <w:rsid w:val="00EC0C17"/>
    <w:rsid w:val="00EC0DED"/>
    <w:rsid w:val="00EC0E28"/>
    <w:rsid w:val="00EC0E50"/>
    <w:rsid w:val="00EC0F4D"/>
    <w:rsid w:val="00EC0FBA"/>
    <w:rsid w:val="00EC0FE5"/>
    <w:rsid w:val="00EC1040"/>
    <w:rsid w:val="00EC10D9"/>
    <w:rsid w:val="00EC113B"/>
    <w:rsid w:val="00EC121E"/>
    <w:rsid w:val="00EC123D"/>
    <w:rsid w:val="00EC125F"/>
    <w:rsid w:val="00EC1324"/>
    <w:rsid w:val="00EC1435"/>
    <w:rsid w:val="00EC14F7"/>
    <w:rsid w:val="00EC14FF"/>
    <w:rsid w:val="00EC15B8"/>
    <w:rsid w:val="00EC1639"/>
    <w:rsid w:val="00EC1663"/>
    <w:rsid w:val="00EC16DA"/>
    <w:rsid w:val="00EC1838"/>
    <w:rsid w:val="00EC1839"/>
    <w:rsid w:val="00EC1854"/>
    <w:rsid w:val="00EC1878"/>
    <w:rsid w:val="00EC187E"/>
    <w:rsid w:val="00EC1898"/>
    <w:rsid w:val="00EC1979"/>
    <w:rsid w:val="00EC199E"/>
    <w:rsid w:val="00EC19DE"/>
    <w:rsid w:val="00EC1A26"/>
    <w:rsid w:val="00EC1B46"/>
    <w:rsid w:val="00EC1BA5"/>
    <w:rsid w:val="00EC1BB1"/>
    <w:rsid w:val="00EC1BFD"/>
    <w:rsid w:val="00EC1D57"/>
    <w:rsid w:val="00EC1D85"/>
    <w:rsid w:val="00EC1DAB"/>
    <w:rsid w:val="00EC1EE9"/>
    <w:rsid w:val="00EC1F4D"/>
    <w:rsid w:val="00EC1F54"/>
    <w:rsid w:val="00EC2061"/>
    <w:rsid w:val="00EC20DD"/>
    <w:rsid w:val="00EC216C"/>
    <w:rsid w:val="00EC21C1"/>
    <w:rsid w:val="00EC228E"/>
    <w:rsid w:val="00EC2304"/>
    <w:rsid w:val="00EC2324"/>
    <w:rsid w:val="00EC2373"/>
    <w:rsid w:val="00EC23CA"/>
    <w:rsid w:val="00EC246A"/>
    <w:rsid w:val="00EC2483"/>
    <w:rsid w:val="00EC255E"/>
    <w:rsid w:val="00EC2577"/>
    <w:rsid w:val="00EC2584"/>
    <w:rsid w:val="00EC2652"/>
    <w:rsid w:val="00EC2681"/>
    <w:rsid w:val="00EC26DA"/>
    <w:rsid w:val="00EC277A"/>
    <w:rsid w:val="00EC2797"/>
    <w:rsid w:val="00EC27B9"/>
    <w:rsid w:val="00EC280C"/>
    <w:rsid w:val="00EC2810"/>
    <w:rsid w:val="00EC2823"/>
    <w:rsid w:val="00EC2A04"/>
    <w:rsid w:val="00EC2BB7"/>
    <w:rsid w:val="00EC2BD7"/>
    <w:rsid w:val="00EC2C45"/>
    <w:rsid w:val="00EC2CAA"/>
    <w:rsid w:val="00EC2CBB"/>
    <w:rsid w:val="00EC2D15"/>
    <w:rsid w:val="00EC2E0D"/>
    <w:rsid w:val="00EC2E7B"/>
    <w:rsid w:val="00EC2E90"/>
    <w:rsid w:val="00EC2EB1"/>
    <w:rsid w:val="00EC2EF2"/>
    <w:rsid w:val="00EC2F29"/>
    <w:rsid w:val="00EC2F74"/>
    <w:rsid w:val="00EC2FB1"/>
    <w:rsid w:val="00EC2FE8"/>
    <w:rsid w:val="00EC30E4"/>
    <w:rsid w:val="00EC30FD"/>
    <w:rsid w:val="00EC315D"/>
    <w:rsid w:val="00EC3180"/>
    <w:rsid w:val="00EC318F"/>
    <w:rsid w:val="00EC31C3"/>
    <w:rsid w:val="00EC32E3"/>
    <w:rsid w:val="00EC32EA"/>
    <w:rsid w:val="00EC337E"/>
    <w:rsid w:val="00EC3423"/>
    <w:rsid w:val="00EC346B"/>
    <w:rsid w:val="00EC346E"/>
    <w:rsid w:val="00EC353D"/>
    <w:rsid w:val="00EC3548"/>
    <w:rsid w:val="00EC35A3"/>
    <w:rsid w:val="00EC35EE"/>
    <w:rsid w:val="00EC3663"/>
    <w:rsid w:val="00EC376A"/>
    <w:rsid w:val="00EC377A"/>
    <w:rsid w:val="00EC379C"/>
    <w:rsid w:val="00EC3828"/>
    <w:rsid w:val="00EC3843"/>
    <w:rsid w:val="00EC38CF"/>
    <w:rsid w:val="00EC3964"/>
    <w:rsid w:val="00EC3979"/>
    <w:rsid w:val="00EC3AF0"/>
    <w:rsid w:val="00EC3AF9"/>
    <w:rsid w:val="00EC3B05"/>
    <w:rsid w:val="00EC3CDD"/>
    <w:rsid w:val="00EC3CE1"/>
    <w:rsid w:val="00EC3D46"/>
    <w:rsid w:val="00EC3DE5"/>
    <w:rsid w:val="00EC3FE1"/>
    <w:rsid w:val="00EC3FE7"/>
    <w:rsid w:val="00EC40C7"/>
    <w:rsid w:val="00EC40F6"/>
    <w:rsid w:val="00EC4105"/>
    <w:rsid w:val="00EC414A"/>
    <w:rsid w:val="00EC41AB"/>
    <w:rsid w:val="00EC41B7"/>
    <w:rsid w:val="00EC41E7"/>
    <w:rsid w:val="00EC427D"/>
    <w:rsid w:val="00EC42A6"/>
    <w:rsid w:val="00EC42FA"/>
    <w:rsid w:val="00EC43F2"/>
    <w:rsid w:val="00EC44E4"/>
    <w:rsid w:val="00EC44F4"/>
    <w:rsid w:val="00EC4533"/>
    <w:rsid w:val="00EC46B5"/>
    <w:rsid w:val="00EC46D8"/>
    <w:rsid w:val="00EC475A"/>
    <w:rsid w:val="00EC47D2"/>
    <w:rsid w:val="00EC47FE"/>
    <w:rsid w:val="00EC4890"/>
    <w:rsid w:val="00EC493C"/>
    <w:rsid w:val="00EC49B4"/>
    <w:rsid w:val="00EC4AC0"/>
    <w:rsid w:val="00EC4AF0"/>
    <w:rsid w:val="00EC4AF2"/>
    <w:rsid w:val="00EC4AFA"/>
    <w:rsid w:val="00EC4BB0"/>
    <w:rsid w:val="00EC4C71"/>
    <w:rsid w:val="00EC4CAF"/>
    <w:rsid w:val="00EC4CF4"/>
    <w:rsid w:val="00EC4D45"/>
    <w:rsid w:val="00EC4D59"/>
    <w:rsid w:val="00EC4D86"/>
    <w:rsid w:val="00EC4D9A"/>
    <w:rsid w:val="00EC4DAF"/>
    <w:rsid w:val="00EC4E94"/>
    <w:rsid w:val="00EC4F24"/>
    <w:rsid w:val="00EC4F97"/>
    <w:rsid w:val="00EC5109"/>
    <w:rsid w:val="00EC516D"/>
    <w:rsid w:val="00EC5179"/>
    <w:rsid w:val="00EC51B9"/>
    <w:rsid w:val="00EC5221"/>
    <w:rsid w:val="00EC52EF"/>
    <w:rsid w:val="00EC5303"/>
    <w:rsid w:val="00EC5358"/>
    <w:rsid w:val="00EC5370"/>
    <w:rsid w:val="00EC53B8"/>
    <w:rsid w:val="00EC5442"/>
    <w:rsid w:val="00EC5483"/>
    <w:rsid w:val="00EC5589"/>
    <w:rsid w:val="00EC56ED"/>
    <w:rsid w:val="00EC56FE"/>
    <w:rsid w:val="00EC5738"/>
    <w:rsid w:val="00EC5761"/>
    <w:rsid w:val="00EC577F"/>
    <w:rsid w:val="00EC5795"/>
    <w:rsid w:val="00EC57E6"/>
    <w:rsid w:val="00EC5840"/>
    <w:rsid w:val="00EC58A7"/>
    <w:rsid w:val="00EC58F5"/>
    <w:rsid w:val="00EC5953"/>
    <w:rsid w:val="00EC59A9"/>
    <w:rsid w:val="00EC59CF"/>
    <w:rsid w:val="00EC5A52"/>
    <w:rsid w:val="00EC5A78"/>
    <w:rsid w:val="00EC5A7C"/>
    <w:rsid w:val="00EC5B7C"/>
    <w:rsid w:val="00EC5B8F"/>
    <w:rsid w:val="00EC5C3E"/>
    <w:rsid w:val="00EC5C42"/>
    <w:rsid w:val="00EC5CA6"/>
    <w:rsid w:val="00EC5D14"/>
    <w:rsid w:val="00EC5D37"/>
    <w:rsid w:val="00EC5D6A"/>
    <w:rsid w:val="00EC5D6B"/>
    <w:rsid w:val="00EC5DAB"/>
    <w:rsid w:val="00EC5E1A"/>
    <w:rsid w:val="00EC5E70"/>
    <w:rsid w:val="00EC5EC3"/>
    <w:rsid w:val="00EC5FC0"/>
    <w:rsid w:val="00EC60E8"/>
    <w:rsid w:val="00EC6117"/>
    <w:rsid w:val="00EC61BA"/>
    <w:rsid w:val="00EC61CD"/>
    <w:rsid w:val="00EC61F7"/>
    <w:rsid w:val="00EC6225"/>
    <w:rsid w:val="00EC627A"/>
    <w:rsid w:val="00EC62CF"/>
    <w:rsid w:val="00EC62DE"/>
    <w:rsid w:val="00EC6358"/>
    <w:rsid w:val="00EC6463"/>
    <w:rsid w:val="00EC64A2"/>
    <w:rsid w:val="00EC6596"/>
    <w:rsid w:val="00EC65DE"/>
    <w:rsid w:val="00EC6604"/>
    <w:rsid w:val="00EC6605"/>
    <w:rsid w:val="00EC6621"/>
    <w:rsid w:val="00EC6668"/>
    <w:rsid w:val="00EC6742"/>
    <w:rsid w:val="00EC67B3"/>
    <w:rsid w:val="00EC67E7"/>
    <w:rsid w:val="00EC6815"/>
    <w:rsid w:val="00EC6827"/>
    <w:rsid w:val="00EC6872"/>
    <w:rsid w:val="00EC68A7"/>
    <w:rsid w:val="00EC68AD"/>
    <w:rsid w:val="00EC68EA"/>
    <w:rsid w:val="00EC693C"/>
    <w:rsid w:val="00EC6AFD"/>
    <w:rsid w:val="00EC6B59"/>
    <w:rsid w:val="00EC6BCB"/>
    <w:rsid w:val="00EC6C10"/>
    <w:rsid w:val="00EC6C7B"/>
    <w:rsid w:val="00EC6C81"/>
    <w:rsid w:val="00EC6CE1"/>
    <w:rsid w:val="00EC6D24"/>
    <w:rsid w:val="00EC6D45"/>
    <w:rsid w:val="00EC6D8C"/>
    <w:rsid w:val="00EC6DBB"/>
    <w:rsid w:val="00EC6E1F"/>
    <w:rsid w:val="00EC6E77"/>
    <w:rsid w:val="00EC6E9C"/>
    <w:rsid w:val="00EC6F3E"/>
    <w:rsid w:val="00EC6F78"/>
    <w:rsid w:val="00EC6F7D"/>
    <w:rsid w:val="00EC6FCB"/>
    <w:rsid w:val="00EC700F"/>
    <w:rsid w:val="00EC7120"/>
    <w:rsid w:val="00EC716B"/>
    <w:rsid w:val="00EC71DB"/>
    <w:rsid w:val="00EC72AE"/>
    <w:rsid w:val="00EC7386"/>
    <w:rsid w:val="00EC748F"/>
    <w:rsid w:val="00EC74B6"/>
    <w:rsid w:val="00EC7576"/>
    <w:rsid w:val="00EC75C3"/>
    <w:rsid w:val="00EC76BA"/>
    <w:rsid w:val="00EC77CE"/>
    <w:rsid w:val="00EC77D0"/>
    <w:rsid w:val="00EC7841"/>
    <w:rsid w:val="00EC7842"/>
    <w:rsid w:val="00EC785C"/>
    <w:rsid w:val="00EC787F"/>
    <w:rsid w:val="00EC78C3"/>
    <w:rsid w:val="00EC78D8"/>
    <w:rsid w:val="00EC7900"/>
    <w:rsid w:val="00EC7974"/>
    <w:rsid w:val="00EC797B"/>
    <w:rsid w:val="00EC79C4"/>
    <w:rsid w:val="00EC7A3C"/>
    <w:rsid w:val="00EC7C06"/>
    <w:rsid w:val="00EC7C08"/>
    <w:rsid w:val="00EC7C58"/>
    <w:rsid w:val="00EC7C9D"/>
    <w:rsid w:val="00EC7C9E"/>
    <w:rsid w:val="00EC7CBF"/>
    <w:rsid w:val="00EC7D0C"/>
    <w:rsid w:val="00EC7D3B"/>
    <w:rsid w:val="00EC7D9C"/>
    <w:rsid w:val="00EC7E3F"/>
    <w:rsid w:val="00EC7F6A"/>
    <w:rsid w:val="00EC7F96"/>
    <w:rsid w:val="00EC7FB4"/>
    <w:rsid w:val="00ED00AD"/>
    <w:rsid w:val="00ED00D7"/>
    <w:rsid w:val="00ED00E9"/>
    <w:rsid w:val="00ED019E"/>
    <w:rsid w:val="00ED01A7"/>
    <w:rsid w:val="00ED01C1"/>
    <w:rsid w:val="00ED0225"/>
    <w:rsid w:val="00ED0262"/>
    <w:rsid w:val="00ED0315"/>
    <w:rsid w:val="00ED03FE"/>
    <w:rsid w:val="00ED0489"/>
    <w:rsid w:val="00ED04C8"/>
    <w:rsid w:val="00ED04E0"/>
    <w:rsid w:val="00ED0572"/>
    <w:rsid w:val="00ED066F"/>
    <w:rsid w:val="00ED067A"/>
    <w:rsid w:val="00ED067C"/>
    <w:rsid w:val="00ED06D1"/>
    <w:rsid w:val="00ED0764"/>
    <w:rsid w:val="00ED07A4"/>
    <w:rsid w:val="00ED0853"/>
    <w:rsid w:val="00ED08A5"/>
    <w:rsid w:val="00ED08D3"/>
    <w:rsid w:val="00ED0989"/>
    <w:rsid w:val="00ED099F"/>
    <w:rsid w:val="00ED0AF7"/>
    <w:rsid w:val="00ED0B14"/>
    <w:rsid w:val="00ED0B83"/>
    <w:rsid w:val="00ED0C37"/>
    <w:rsid w:val="00ED0D4F"/>
    <w:rsid w:val="00ED0D61"/>
    <w:rsid w:val="00ED0D68"/>
    <w:rsid w:val="00ED0E52"/>
    <w:rsid w:val="00ED0E84"/>
    <w:rsid w:val="00ED0E8F"/>
    <w:rsid w:val="00ED0EC4"/>
    <w:rsid w:val="00ED0FF1"/>
    <w:rsid w:val="00ED1012"/>
    <w:rsid w:val="00ED1032"/>
    <w:rsid w:val="00ED1094"/>
    <w:rsid w:val="00ED10DD"/>
    <w:rsid w:val="00ED10FD"/>
    <w:rsid w:val="00ED1120"/>
    <w:rsid w:val="00ED116D"/>
    <w:rsid w:val="00ED11CA"/>
    <w:rsid w:val="00ED11EA"/>
    <w:rsid w:val="00ED1228"/>
    <w:rsid w:val="00ED125E"/>
    <w:rsid w:val="00ED126E"/>
    <w:rsid w:val="00ED1276"/>
    <w:rsid w:val="00ED143C"/>
    <w:rsid w:val="00ED147D"/>
    <w:rsid w:val="00ED14D2"/>
    <w:rsid w:val="00ED1521"/>
    <w:rsid w:val="00ED15B4"/>
    <w:rsid w:val="00ED163D"/>
    <w:rsid w:val="00ED1718"/>
    <w:rsid w:val="00ED1756"/>
    <w:rsid w:val="00ED1776"/>
    <w:rsid w:val="00ED198D"/>
    <w:rsid w:val="00ED19D9"/>
    <w:rsid w:val="00ED19F1"/>
    <w:rsid w:val="00ED19F6"/>
    <w:rsid w:val="00ED1A63"/>
    <w:rsid w:val="00ED1A92"/>
    <w:rsid w:val="00ED1AE8"/>
    <w:rsid w:val="00ED1B5D"/>
    <w:rsid w:val="00ED1BC0"/>
    <w:rsid w:val="00ED1C28"/>
    <w:rsid w:val="00ED1CF2"/>
    <w:rsid w:val="00ED1DA1"/>
    <w:rsid w:val="00ED1DA5"/>
    <w:rsid w:val="00ED1E97"/>
    <w:rsid w:val="00ED1EAD"/>
    <w:rsid w:val="00ED1F06"/>
    <w:rsid w:val="00ED1F0B"/>
    <w:rsid w:val="00ED1F6E"/>
    <w:rsid w:val="00ED1F80"/>
    <w:rsid w:val="00ED1F8B"/>
    <w:rsid w:val="00ED1FB6"/>
    <w:rsid w:val="00ED200D"/>
    <w:rsid w:val="00ED200E"/>
    <w:rsid w:val="00ED2178"/>
    <w:rsid w:val="00ED218A"/>
    <w:rsid w:val="00ED221E"/>
    <w:rsid w:val="00ED2269"/>
    <w:rsid w:val="00ED2306"/>
    <w:rsid w:val="00ED23B0"/>
    <w:rsid w:val="00ED23CC"/>
    <w:rsid w:val="00ED24E6"/>
    <w:rsid w:val="00ED2520"/>
    <w:rsid w:val="00ED2548"/>
    <w:rsid w:val="00ED2591"/>
    <w:rsid w:val="00ED25A0"/>
    <w:rsid w:val="00ED25AE"/>
    <w:rsid w:val="00ED2774"/>
    <w:rsid w:val="00ED27D7"/>
    <w:rsid w:val="00ED27E9"/>
    <w:rsid w:val="00ED280C"/>
    <w:rsid w:val="00ED2811"/>
    <w:rsid w:val="00ED2830"/>
    <w:rsid w:val="00ED28EE"/>
    <w:rsid w:val="00ED28F2"/>
    <w:rsid w:val="00ED290B"/>
    <w:rsid w:val="00ED296A"/>
    <w:rsid w:val="00ED29C2"/>
    <w:rsid w:val="00ED2A44"/>
    <w:rsid w:val="00ED2B1C"/>
    <w:rsid w:val="00ED2B4D"/>
    <w:rsid w:val="00ED2BAE"/>
    <w:rsid w:val="00ED2BB3"/>
    <w:rsid w:val="00ED2C08"/>
    <w:rsid w:val="00ED2C6D"/>
    <w:rsid w:val="00ED2C84"/>
    <w:rsid w:val="00ED2CA1"/>
    <w:rsid w:val="00ED2D31"/>
    <w:rsid w:val="00ED2D75"/>
    <w:rsid w:val="00ED2D78"/>
    <w:rsid w:val="00ED2E12"/>
    <w:rsid w:val="00ED2E78"/>
    <w:rsid w:val="00ED2FAB"/>
    <w:rsid w:val="00ED2FD5"/>
    <w:rsid w:val="00ED3033"/>
    <w:rsid w:val="00ED304E"/>
    <w:rsid w:val="00ED31BE"/>
    <w:rsid w:val="00ED320D"/>
    <w:rsid w:val="00ED32D4"/>
    <w:rsid w:val="00ED337F"/>
    <w:rsid w:val="00ED3383"/>
    <w:rsid w:val="00ED33E7"/>
    <w:rsid w:val="00ED33EC"/>
    <w:rsid w:val="00ED33F5"/>
    <w:rsid w:val="00ED3483"/>
    <w:rsid w:val="00ED3592"/>
    <w:rsid w:val="00ED3603"/>
    <w:rsid w:val="00ED3643"/>
    <w:rsid w:val="00ED3711"/>
    <w:rsid w:val="00ED372E"/>
    <w:rsid w:val="00ED373D"/>
    <w:rsid w:val="00ED3819"/>
    <w:rsid w:val="00ED3887"/>
    <w:rsid w:val="00ED38EB"/>
    <w:rsid w:val="00ED38EE"/>
    <w:rsid w:val="00ED39C3"/>
    <w:rsid w:val="00ED39F3"/>
    <w:rsid w:val="00ED3A0D"/>
    <w:rsid w:val="00ED3A44"/>
    <w:rsid w:val="00ED3B44"/>
    <w:rsid w:val="00ED3B87"/>
    <w:rsid w:val="00ED3B8F"/>
    <w:rsid w:val="00ED3BDC"/>
    <w:rsid w:val="00ED3BDE"/>
    <w:rsid w:val="00ED3C06"/>
    <w:rsid w:val="00ED3CEA"/>
    <w:rsid w:val="00ED3D02"/>
    <w:rsid w:val="00ED3D73"/>
    <w:rsid w:val="00ED3E00"/>
    <w:rsid w:val="00ED3E63"/>
    <w:rsid w:val="00ED3E79"/>
    <w:rsid w:val="00ED3EA8"/>
    <w:rsid w:val="00ED3F58"/>
    <w:rsid w:val="00ED3F6B"/>
    <w:rsid w:val="00ED3FFC"/>
    <w:rsid w:val="00ED4018"/>
    <w:rsid w:val="00ED4074"/>
    <w:rsid w:val="00ED4160"/>
    <w:rsid w:val="00ED4162"/>
    <w:rsid w:val="00ED4194"/>
    <w:rsid w:val="00ED41B1"/>
    <w:rsid w:val="00ED41B4"/>
    <w:rsid w:val="00ED4231"/>
    <w:rsid w:val="00ED42BA"/>
    <w:rsid w:val="00ED42FC"/>
    <w:rsid w:val="00ED43BB"/>
    <w:rsid w:val="00ED43D0"/>
    <w:rsid w:val="00ED452E"/>
    <w:rsid w:val="00ED4569"/>
    <w:rsid w:val="00ED4579"/>
    <w:rsid w:val="00ED4590"/>
    <w:rsid w:val="00ED4624"/>
    <w:rsid w:val="00ED4684"/>
    <w:rsid w:val="00ED46C6"/>
    <w:rsid w:val="00ED4740"/>
    <w:rsid w:val="00ED4754"/>
    <w:rsid w:val="00ED47E5"/>
    <w:rsid w:val="00ED47EF"/>
    <w:rsid w:val="00ED489D"/>
    <w:rsid w:val="00ED48DF"/>
    <w:rsid w:val="00ED4966"/>
    <w:rsid w:val="00ED49D3"/>
    <w:rsid w:val="00ED49F8"/>
    <w:rsid w:val="00ED4A1F"/>
    <w:rsid w:val="00ED4AA6"/>
    <w:rsid w:val="00ED4B44"/>
    <w:rsid w:val="00ED4B4C"/>
    <w:rsid w:val="00ED4B61"/>
    <w:rsid w:val="00ED4B6F"/>
    <w:rsid w:val="00ED4B7A"/>
    <w:rsid w:val="00ED4BEC"/>
    <w:rsid w:val="00ED4BFA"/>
    <w:rsid w:val="00ED4C7D"/>
    <w:rsid w:val="00ED4CE5"/>
    <w:rsid w:val="00ED4E9C"/>
    <w:rsid w:val="00ED4F9F"/>
    <w:rsid w:val="00ED501D"/>
    <w:rsid w:val="00ED513B"/>
    <w:rsid w:val="00ED5143"/>
    <w:rsid w:val="00ED5173"/>
    <w:rsid w:val="00ED51F9"/>
    <w:rsid w:val="00ED5231"/>
    <w:rsid w:val="00ED529B"/>
    <w:rsid w:val="00ED52E5"/>
    <w:rsid w:val="00ED52E8"/>
    <w:rsid w:val="00ED53BE"/>
    <w:rsid w:val="00ED543A"/>
    <w:rsid w:val="00ED5467"/>
    <w:rsid w:val="00ED5491"/>
    <w:rsid w:val="00ED5561"/>
    <w:rsid w:val="00ED5611"/>
    <w:rsid w:val="00ED56EA"/>
    <w:rsid w:val="00ED5763"/>
    <w:rsid w:val="00ED5771"/>
    <w:rsid w:val="00ED57DE"/>
    <w:rsid w:val="00ED5810"/>
    <w:rsid w:val="00ED581B"/>
    <w:rsid w:val="00ED58D1"/>
    <w:rsid w:val="00ED59F9"/>
    <w:rsid w:val="00ED5A20"/>
    <w:rsid w:val="00ED5A3B"/>
    <w:rsid w:val="00ED5AA4"/>
    <w:rsid w:val="00ED5AA7"/>
    <w:rsid w:val="00ED5AEE"/>
    <w:rsid w:val="00ED5AF4"/>
    <w:rsid w:val="00ED5B09"/>
    <w:rsid w:val="00ED5BEC"/>
    <w:rsid w:val="00ED5C75"/>
    <w:rsid w:val="00ED5D56"/>
    <w:rsid w:val="00ED5DAD"/>
    <w:rsid w:val="00ED5E31"/>
    <w:rsid w:val="00ED5F92"/>
    <w:rsid w:val="00ED610D"/>
    <w:rsid w:val="00ED615B"/>
    <w:rsid w:val="00ED6164"/>
    <w:rsid w:val="00ED61E4"/>
    <w:rsid w:val="00ED627E"/>
    <w:rsid w:val="00ED6283"/>
    <w:rsid w:val="00ED62B5"/>
    <w:rsid w:val="00ED6335"/>
    <w:rsid w:val="00ED64A3"/>
    <w:rsid w:val="00ED64CC"/>
    <w:rsid w:val="00ED64E6"/>
    <w:rsid w:val="00ED655B"/>
    <w:rsid w:val="00ED655C"/>
    <w:rsid w:val="00ED6560"/>
    <w:rsid w:val="00ED656F"/>
    <w:rsid w:val="00ED6573"/>
    <w:rsid w:val="00ED65A1"/>
    <w:rsid w:val="00ED65C6"/>
    <w:rsid w:val="00ED6649"/>
    <w:rsid w:val="00ED6667"/>
    <w:rsid w:val="00ED6689"/>
    <w:rsid w:val="00ED66BF"/>
    <w:rsid w:val="00ED66C9"/>
    <w:rsid w:val="00ED66DC"/>
    <w:rsid w:val="00ED6830"/>
    <w:rsid w:val="00ED6845"/>
    <w:rsid w:val="00ED6865"/>
    <w:rsid w:val="00ED68A5"/>
    <w:rsid w:val="00ED6956"/>
    <w:rsid w:val="00ED69B4"/>
    <w:rsid w:val="00ED6A37"/>
    <w:rsid w:val="00ED6B77"/>
    <w:rsid w:val="00ED6CEB"/>
    <w:rsid w:val="00ED6D33"/>
    <w:rsid w:val="00ED6D49"/>
    <w:rsid w:val="00ED6D84"/>
    <w:rsid w:val="00ED6D8B"/>
    <w:rsid w:val="00ED6DB8"/>
    <w:rsid w:val="00ED6DC3"/>
    <w:rsid w:val="00ED6DF9"/>
    <w:rsid w:val="00ED6E51"/>
    <w:rsid w:val="00ED6E58"/>
    <w:rsid w:val="00ED6E68"/>
    <w:rsid w:val="00ED6E7E"/>
    <w:rsid w:val="00ED6E9F"/>
    <w:rsid w:val="00ED7005"/>
    <w:rsid w:val="00ED701F"/>
    <w:rsid w:val="00ED7040"/>
    <w:rsid w:val="00ED7044"/>
    <w:rsid w:val="00ED716A"/>
    <w:rsid w:val="00ED7215"/>
    <w:rsid w:val="00ED722D"/>
    <w:rsid w:val="00ED7284"/>
    <w:rsid w:val="00ED7299"/>
    <w:rsid w:val="00ED72D0"/>
    <w:rsid w:val="00ED72EC"/>
    <w:rsid w:val="00ED7309"/>
    <w:rsid w:val="00ED732A"/>
    <w:rsid w:val="00ED7368"/>
    <w:rsid w:val="00ED73AF"/>
    <w:rsid w:val="00ED73CC"/>
    <w:rsid w:val="00ED73F8"/>
    <w:rsid w:val="00ED7408"/>
    <w:rsid w:val="00ED7424"/>
    <w:rsid w:val="00ED74EA"/>
    <w:rsid w:val="00ED7562"/>
    <w:rsid w:val="00ED759A"/>
    <w:rsid w:val="00ED7622"/>
    <w:rsid w:val="00ED764D"/>
    <w:rsid w:val="00ED76F8"/>
    <w:rsid w:val="00ED776C"/>
    <w:rsid w:val="00ED7791"/>
    <w:rsid w:val="00ED77F6"/>
    <w:rsid w:val="00ED785B"/>
    <w:rsid w:val="00ED78AA"/>
    <w:rsid w:val="00ED7916"/>
    <w:rsid w:val="00ED7935"/>
    <w:rsid w:val="00ED794A"/>
    <w:rsid w:val="00ED796D"/>
    <w:rsid w:val="00ED7994"/>
    <w:rsid w:val="00ED79BC"/>
    <w:rsid w:val="00ED7A6A"/>
    <w:rsid w:val="00ED7A8C"/>
    <w:rsid w:val="00ED7B26"/>
    <w:rsid w:val="00ED7B2F"/>
    <w:rsid w:val="00ED7B39"/>
    <w:rsid w:val="00ED7B68"/>
    <w:rsid w:val="00ED7B7A"/>
    <w:rsid w:val="00ED7C02"/>
    <w:rsid w:val="00ED7C0C"/>
    <w:rsid w:val="00ED7C55"/>
    <w:rsid w:val="00ED7C61"/>
    <w:rsid w:val="00ED7D4F"/>
    <w:rsid w:val="00ED7D54"/>
    <w:rsid w:val="00ED7D8B"/>
    <w:rsid w:val="00ED7DA9"/>
    <w:rsid w:val="00ED7DBA"/>
    <w:rsid w:val="00ED7E0E"/>
    <w:rsid w:val="00ED7ED5"/>
    <w:rsid w:val="00ED7F43"/>
    <w:rsid w:val="00ED7FF9"/>
    <w:rsid w:val="00EE00D5"/>
    <w:rsid w:val="00EE0112"/>
    <w:rsid w:val="00EE0204"/>
    <w:rsid w:val="00EE0244"/>
    <w:rsid w:val="00EE0281"/>
    <w:rsid w:val="00EE03AE"/>
    <w:rsid w:val="00EE041C"/>
    <w:rsid w:val="00EE0438"/>
    <w:rsid w:val="00EE052A"/>
    <w:rsid w:val="00EE0563"/>
    <w:rsid w:val="00EE066E"/>
    <w:rsid w:val="00EE0688"/>
    <w:rsid w:val="00EE06A8"/>
    <w:rsid w:val="00EE0706"/>
    <w:rsid w:val="00EE0792"/>
    <w:rsid w:val="00EE07A3"/>
    <w:rsid w:val="00EE0819"/>
    <w:rsid w:val="00EE0869"/>
    <w:rsid w:val="00EE0877"/>
    <w:rsid w:val="00EE0878"/>
    <w:rsid w:val="00EE0959"/>
    <w:rsid w:val="00EE0988"/>
    <w:rsid w:val="00EE09A9"/>
    <w:rsid w:val="00EE09ED"/>
    <w:rsid w:val="00EE0A2F"/>
    <w:rsid w:val="00EE0A76"/>
    <w:rsid w:val="00EE0B8E"/>
    <w:rsid w:val="00EE0BAA"/>
    <w:rsid w:val="00EE0C03"/>
    <w:rsid w:val="00EE0C06"/>
    <w:rsid w:val="00EE0C51"/>
    <w:rsid w:val="00EE0CB1"/>
    <w:rsid w:val="00EE0CC0"/>
    <w:rsid w:val="00EE0CDA"/>
    <w:rsid w:val="00EE0E1C"/>
    <w:rsid w:val="00EE0E6F"/>
    <w:rsid w:val="00EE0EAA"/>
    <w:rsid w:val="00EE0EC9"/>
    <w:rsid w:val="00EE0F89"/>
    <w:rsid w:val="00EE0FC1"/>
    <w:rsid w:val="00EE10C9"/>
    <w:rsid w:val="00EE1104"/>
    <w:rsid w:val="00EE111E"/>
    <w:rsid w:val="00EE1139"/>
    <w:rsid w:val="00EE11AC"/>
    <w:rsid w:val="00EE11C6"/>
    <w:rsid w:val="00EE11E2"/>
    <w:rsid w:val="00EE1326"/>
    <w:rsid w:val="00EE1341"/>
    <w:rsid w:val="00EE13EB"/>
    <w:rsid w:val="00EE1487"/>
    <w:rsid w:val="00EE1538"/>
    <w:rsid w:val="00EE153B"/>
    <w:rsid w:val="00EE1557"/>
    <w:rsid w:val="00EE1561"/>
    <w:rsid w:val="00EE15D4"/>
    <w:rsid w:val="00EE1629"/>
    <w:rsid w:val="00EE1665"/>
    <w:rsid w:val="00EE1755"/>
    <w:rsid w:val="00EE1830"/>
    <w:rsid w:val="00EE1854"/>
    <w:rsid w:val="00EE18DF"/>
    <w:rsid w:val="00EE18E4"/>
    <w:rsid w:val="00EE1920"/>
    <w:rsid w:val="00EE19C8"/>
    <w:rsid w:val="00EE1A41"/>
    <w:rsid w:val="00EE1A54"/>
    <w:rsid w:val="00EE1A72"/>
    <w:rsid w:val="00EE1BB9"/>
    <w:rsid w:val="00EE1BDC"/>
    <w:rsid w:val="00EE1C00"/>
    <w:rsid w:val="00EE1C07"/>
    <w:rsid w:val="00EE1C76"/>
    <w:rsid w:val="00EE1C8F"/>
    <w:rsid w:val="00EE1CCE"/>
    <w:rsid w:val="00EE1D8B"/>
    <w:rsid w:val="00EE1D91"/>
    <w:rsid w:val="00EE1DC3"/>
    <w:rsid w:val="00EE1E41"/>
    <w:rsid w:val="00EE1E7A"/>
    <w:rsid w:val="00EE1EBB"/>
    <w:rsid w:val="00EE1ECD"/>
    <w:rsid w:val="00EE1F01"/>
    <w:rsid w:val="00EE1F16"/>
    <w:rsid w:val="00EE1FB0"/>
    <w:rsid w:val="00EE2024"/>
    <w:rsid w:val="00EE20D8"/>
    <w:rsid w:val="00EE20E9"/>
    <w:rsid w:val="00EE211F"/>
    <w:rsid w:val="00EE2143"/>
    <w:rsid w:val="00EE2156"/>
    <w:rsid w:val="00EE2193"/>
    <w:rsid w:val="00EE232C"/>
    <w:rsid w:val="00EE236A"/>
    <w:rsid w:val="00EE249E"/>
    <w:rsid w:val="00EE251D"/>
    <w:rsid w:val="00EE25E9"/>
    <w:rsid w:val="00EE25EA"/>
    <w:rsid w:val="00EE2606"/>
    <w:rsid w:val="00EE2621"/>
    <w:rsid w:val="00EE262F"/>
    <w:rsid w:val="00EE2671"/>
    <w:rsid w:val="00EE26A6"/>
    <w:rsid w:val="00EE270D"/>
    <w:rsid w:val="00EE271D"/>
    <w:rsid w:val="00EE2795"/>
    <w:rsid w:val="00EE27CB"/>
    <w:rsid w:val="00EE28DF"/>
    <w:rsid w:val="00EE292F"/>
    <w:rsid w:val="00EE2953"/>
    <w:rsid w:val="00EE299A"/>
    <w:rsid w:val="00EE29A7"/>
    <w:rsid w:val="00EE2A39"/>
    <w:rsid w:val="00EE2A3E"/>
    <w:rsid w:val="00EE2AD3"/>
    <w:rsid w:val="00EE2AE7"/>
    <w:rsid w:val="00EE2AEB"/>
    <w:rsid w:val="00EE2B1A"/>
    <w:rsid w:val="00EE2B64"/>
    <w:rsid w:val="00EE2BC4"/>
    <w:rsid w:val="00EE2C55"/>
    <w:rsid w:val="00EE2C60"/>
    <w:rsid w:val="00EE2CAA"/>
    <w:rsid w:val="00EE2DFA"/>
    <w:rsid w:val="00EE2EF9"/>
    <w:rsid w:val="00EE2F2D"/>
    <w:rsid w:val="00EE2F3D"/>
    <w:rsid w:val="00EE2F6D"/>
    <w:rsid w:val="00EE2F9E"/>
    <w:rsid w:val="00EE2FD4"/>
    <w:rsid w:val="00EE3022"/>
    <w:rsid w:val="00EE312E"/>
    <w:rsid w:val="00EE313A"/>
    <w:rsid w:val="00EE316B"/>
    <w:rsid w:val="00EE3296"/>
    <w:rsid w:val="00EE330C"/>
    <w:rsid w:val="00EE3326"/>
    <w:rsid w:val="00EE3336"/>
    <w:rsid w:val="00EE335B"/>
    <w:rsid w:val="00EE3374"/>
    <w:rsid w:val="00EE33DF"/>
    <w:rsid w:val="00EE34C5"/>
    <w:rsid w:val="00EE34EE"/>
    <w:rsid w:val="00EE353A"/>
    <w:rsid w:val="00EE3554"/>
    <w:rsid w:val="00EE35CE"/>
    <w:rsid w:val="00EE369A"/>
    <w:rsid w:val="00EE3707"/>
    <w:rsid w:val="00EE3744"/>
    <w:rsid w:val="00EE380A"/>
    <w:rsid w:val="00EE3850"/>
    <w:rsid w:val="00EE392B"/>
    <w:rsid w:val="00EE3955"/>
    <w:rsid w:val="00EE39A4"/>
    <w:rsid w:val="00EE3A86"/>
    <w:rsid w:val="00EE3A92"/>
    <w:rsid w:val="00EE3AE1"/>
    <w:rsid w:val="00EE3B12"/>
    <w:rsid w:val="00EE3BF8"/>
    <w:rsid w:val="00EE3C65"/>
    <w:rsid w:val="00EE3C89"/>
    <w:rsid w:val="00EE3CA6"/>
    <w:rsid w:val="00EE3CFE"/>
    <w:rsid w:val="00EE3D31"/>
    <w:rsid w:val="00EE3D82"/>
    <w:rsid w:val="00EE3DBE"/>
    <w:rsid w:val="00EE3EEE"/>
    <w:rsid w:val="00EE3F3F"/>
    <w:rsid w:val="00EE40A1"/>
    <w:rsid w:val="00EE415D"/>
    <w:rsid w:val="00EE417B"/>
    <w:rsid w:val="00EE4237"/>
    <w:rsid w:val="00EE4249"/>
    <w:rsid w:val="00EE4264"/>
    <w:rsid w:val="00EE42B9"/>
    <w:rsid w:val="00EE42E3"/>
    <w:rsid w:val="00EE42FC"/>
    <w:rsid w:val="00EE43B9"/>
    <w:rsid w:val="00EE43F1"/>
    <w:rsid w:val="00EE4427"/>
    <w:rsid w:val="00EE4463"/>
    <w:rsid w:val="00EE4585"/>
    <w:rsid w:val="00EE45A0"/>
    <w:rsid w:val="00EE45EF"/>
    <w:rsid w:val="00EE45FF"/>
    <w:rsid w:val="00EE46CC"/>
    <w:rsid w:val="00EE47DE"/>
    <w:rsid w:val="00EE4803"/>
    <w:rsid w:val="00EE486E"/>
    <w:rsid w:val="00EE4884"/>
    <w:rsid w:val="00EE4890"/>
    <w:rsid w:val="00EE4925"/>
    <w:rsid w:val="00EE494D"/>
    <w:rsid w:val="00EE49CF"/>
    <w:rsid w:val="00EE4A53"/>
    <w:rsid w:val="00EE4A7A"/>
    <w:rsid w:val="00EE4A91"/>
    <w:rsid w:val="00EE4AAD"/>
    <w:rsid w:val="00EE4AEF"/>
    <w:rsid w:val="00EE4BBA"/>
    <w:rsid w:val="00EE4BE2"/>
    <w:rsid w:val="00EE4C55"/>
    <w:rsid w:val="00EE4C74"/>
    <w:rsid w:val="00EE4C7F"/>
    <w:rsid w:val="00EE4CC5"/>
    <w:rsid w:val="00EE4D6E"/>
    <w:rsid w:val="00EE4E4E"/>
    <w:rsid w:val="00EE4EC2"/>
    <w:rsid w:val="00EE4ECC"/>
    <w:rsid w:val="00EE4F06"/>
    <w:rsid w:val="00EE4F41"/>
    <w:rsid w:val="00EE5003"/>
    <w:rsid w:val="00EE5099"/>
    <w:rsid w:val="00EE5100"/>
    <w:rsid w:val="00EE5121"/>
    <w:rsid w:val="00EE5130"/>
    <w:rsid w:val="00EE51D7"/>
    <w:rsid w:val="00EE51EF"/>
    <w:rsid w:val="00EE521A"/>
    <w:rsid w:val="00EE545D"/>
    <w:rsid w:val="00EE548B"/>
    <w:rsid w:val="00EE55FC"/>
    <w:rsid w:val="00EE5692"/>
    <w:rsid w:val="00EE583B"/>
    <w:rsid w:val="00EE585C"/>
    <w:rsid w:val="00EE585F"/>
    <w:rsid w:val="00EE5897"/>
    <w:rsid w:val="00EE58A6"/>
    <w:rsid w:val="00EE59F1"/>
    <w:rsid w:val="00EE5A12"/>
    <w:rsid w:val="00EE5B3D"/>
    <w:rsid w:val="00EE5B49"/>
    <w:rsid w:val="00EE5B54"/>
    <w:rsid w:val="00EE5B5B"/>
    <w:rsid w:val="00EE5BD5"/>
    <w:rsid w:val="00EE5C4A"/>
    <w:rsid w:val="00EE5CB4"/>
    <w:rsid w:val="00EE5CBF"/>
    <w:rsid w:val="00EE5D7C"/>
    <w:rsid w:val="00EE5D86"/>
    <w:rsid w:val="00EE5EBA"/>
    <w:rsid w:val="00EE5ED0"/>
    <w:rsid w:val="00EE5F5F"/>
    <w:rsid w:val="00EE5FF6"/>
    <w:rsid w:val="00EE6012"/>
    <w:rsid w:val="00EE6023"/>
    <w:rsid w:val="00EE60CB"/>
    <w:rsid w:val="00EE61A5"/>
    <w:rsid w:val="00EE61A9"/>
    <w:rsid w:val="00EE621A"/>
    <w:rsid w:val="00EE62B0"/>
    <w:rsid w:val="00EE62D8"/>
    <w:rsid w:val="00EE62FD"/>
    <w:rsid w:val="00EE6332"/>
    <w:rsid w:val="00EE63D7"/>
    <w:rsid w:val="00EE6413"/>
    <w:rsid w:val="00EE649C"/>
    <w:rsid w:val="00EE64C5"/>
    <w:rsid w:val="00EE64D2"/>
    <w:rsid w:val="00EE6575"/>
    <w:rsid w:val="00EE65AC"/>
    <w:rsid w:val="00EE65C0"/>
    <w:rsid w:val="00EE65D6"/>
    <w:rsid w:val="00EE65EC"/>
    <w:rsid w:val="00EE664C"/>
    <w:rsid w:val="00EE66A3"/>
    <w:rsid w:val="00EE671E"/>
    <w:rsid w:val="00EE674D"/>
    <w:rsid w:val="00EE6779"/>
    <w:rsid w:val="00EE678D"/>
    <w:rsid w:val="00EE679B"/>
    <w:rsid w:val="00EE67E4"/>
    <w:rsid w:val="00EE682D"/>
    <w:rsid w:val="00EE690C"/>
    <w:rsid w:val="00EE6980"/>
    <w:rsid w:val="00EE698E"/>
    <w:rsid w:val="00EE69FA"/>
    <w:rsid w:val="00EE6A47"/>
    <w:rsid w:val="00EE6AB6"/>
    <w:rsid w:val="00EE6AC5"/>
    <w:rsid w:val="00EE6B04"/>
    <w:rsid w:val="00EE6B0F"/>
    <w:rsid w:val="00EE6B67"/>
    <w:rsid w:val="00EE6BA2"/>
    <w:rsid w:val="00EE6BCF"/>
    <w:rsid w:val="00EE6C2E"/>
    <w:rsid w:val="00EE6CAA"/>
    <w:rsid w:val="00EE6D0A"/>
    <w:rsid w:val="00EE6D6D"/>
    <w:rsid w:val="00EE6D71"/>
    <w:rsid w:val="00EE6DA8"/>
    <w:rsid w:val="00EE6E00"/>
    <w:rsid w:val="00EE6E17"/>
    <w:rsid w:val="00EE6EF9"/>
    <w:rsid w:val="00EE7003"/>
    <w:rsid w:val="00EE700D"/>
    <w:rsid w:val="00EE7114"/>
    <w:rsid w:val="00EE7160"/>
    <w:rsid w:val="00EE71DC"/>
    <w:rsid w:val="00EE723C"/>
    <w:rsid w:val="00EE72A2"/>
    <w:rsid w:val="00EE7405"/>
    <w:rsid w:val="00EE74D1"/>
    <w:rsid w:val="00EE7886"/>
    <w:rsid w:val="00EE7892"/>
    <w:rsid w:val="00EE7894"/>
    <w:rsid w:val="00EE7897"/>
    <w:rsid w:val="00EE7907"/>
    <w:rsid w:val="00EE7908"/>
    <w:rsid w:val="00EE7AEE"/>
    <w:rsid w:val="00EE7AF8"/>
    <w:rsid w:val="00EE7B1C"/>
    <w:rsid w:val="00EE7BA4"/>
    <w:rsid w:val="00EE7BB5"/>
    <w:rsid w:val="00EE7BF1"/>
    <w:rsid w:val="00EE7C5C"/>
    <w:rsid w:val="00EE7CB7"/>
    <w:rsid w:val="00EE7DED"/>
    <w:rsid w:val="00EE7E38"/>
    <w:rsid w:val="00EE7EAE"/>
    <w:rsid w:val="00EE7EDA"/>
    <w:rsid w:val="00EF0010"/>
    <w:rsid w:val="00EF0074"/>
    <w:rsid w:val="00EF00F3"/>
    <w:rsid w:val="00EF011E"/>
    <w:rsid w:val="00EF0156"/>
    <w:rsid w:val="00EF0172"/>
    <w:rsid w:val="00EF020A"/>
    <w:rsid w:val="00EF028C"/>
    <w:rsid w:val="00EF032C"/>
    <w:rsid w:val="00EF040A"/>
    <w:rsid w:val="00EF0479"/>
    <w:rsid w:val="00EF056F"/>
    <w:rsid w:val="00EF0626"/>
    <w:rsid w:val="00EF06A0"/>
    <w:rsid w:val="00EF06F4"/>
    <w:rsid w:val="00EF06FC"/>
    <w:rsid w:val="00EF078F"/>
    <w:rsid w:val="00EF0846"/>
    <w:rsid w:val="00EF0932"/>
    <w:rsid w:val="00EF097A"/>
    <w:rsid w:val="00EF09A1"/>
    <w:rsid w:val="00EF09C9"/>
    <w:rsid w:val="00EF09E4"/>
    <w:rsid w:val="00EF0A1E"/>
    <w:rsid w:val="00EF0A21"/>
    <w:rsid w:val="00EF0A33"/>
    <w:rsid w:val="00EF0AC1"/>
    <w:rsid w:val="00EF0AD4"/>
    <w:rsid w:val="00EF0AF9"/>
    <w:rsid w:val="00EF0B17"/>
    <w:rsid w:val="00EF0BD3"/>
    <w:rsid w:val="00EF0C37"/>
    <w:rsid w:val="00EF0C61"/>
    <w:rsid w:val="00EF0C74"/>
    <w:rsid w:val="00EF0C76"/>
    <w:rsid w:val="00EF0CA1"/>
    <w:rsid w:val="00EF0CD3"/>
    <w:rsid w:val="00EF0CEF"/>
    <w:rsid w:val="00EF0E0F"/>
    <w:rsid w:val="00EF0E53"/>
    <w:rsid w:val="00EF0F19"/>
    <w:rsid w:val="00EF0F49"/>
    <w:rsid w:val="00EF0F72"/>
    <w:rsid w:val="00EF0F9C"/>
    <w:rsid w:val="00EF1061"/>
    <w:rsid w:val="00EF1086"/>
    <w:rsid w:val="00EF1127"/>
    <w:rsid w:val="00EF1130"/>
    <w:rsid w:val="00EF1179"/>
    <w:rsid w:val="00EF11D8"/>
    <w:rsid w:val="00EF1251"/>
    <w:rsid w:val="00EF1267"/>
    <w:rsid w:val="00EF1282"/>
    <w:rsid w:val="00EF129B"/>
    <w:rsid w:val="00EF1317"/>
    <w:rsid w:val="00EF1492"/>
    <w:rsid w:val="00EF149D"/>
    <w:rsid w:val="00EF14F7"/>
    <w:rsid w:val="00EF14FF"/>
    <w:rsid w:val="00EF15BA"/>
    <w:rsid w:val="00EF1642"/>
    <w:rsid w:val="00EF167B"/>
    <w:rsid w:val="00EF1736"/>
    <w:rsid w:val="00EF1749"/>
    <w:rsid w:val="00EF17FE"/>
    <w:rsid w:val="00EF1918"/>
    <w:rsid w:val="00EF1981"/>
    <w:rsid w:val="00EF19AC"/>
    <w:rsid w:val="00EF1A13"/>
    <w:rsid w:val="00EF1A55"/>
    <w:rsid w:val="00EF1A9C"/>
    <w:rsid w:val="00EF1B94"/>
    <w:rsid w:val="00EF1BB2"/>
    <w:rsid w:val="00EF1CB6"/>
    <w:rsid w:val="00EF1CE2"/>
    <w:rsid w:val="00EF1D04"/>
    <w:rsid w:val="00EF1D76"/>
    <w:rsid w:val="00EF1DFD"/>
    <w:rsid w:val="00EF1E46"/>
    <w:rsid w:val="00EF1E8E"/>
    <w:rsid w:val="00EF1F68"/>
    <w:rsid w:val="00EF1FDA"/>
    <w:rsid w:val="00EF2011"/>
    <w:rsid w:val="00EF20F3"/>
    <w:rsid w:val="00EF2120"/>
    <w:rsid w:val="00EF215C"/>
    <w:rsid w:val="00EF2170"/>
    <w:rsid w:val="00EF21A8"/>
    <w:rsid w:val="00EF21C0"/>
    <w:rsid w:val="00EF21D1"/>
    <w:rsid w:val="00EF21E7"/>
    <w:rsid w:val="00EF2392"/>
    <w:rsid w:val="00EF23BC"/>
    <w:rsid w:val="00EF2446"/>
    <w:rsid w:val="00EF247B"/>
    <w:rsid w:val="00EF248F"/>
    <w:rsid w:val="00EF2490"/>
    <w:rsid w:val="00EF2502"/>
    <w:rsid w:val="00EF253A"/>
    <w:rsid w:val="00EF2551"/>
    <w:rsid w:val="00EF2555"/>
    <w:rsid w:val="00EF266E"/>
    <w:rsid w:val="00EF2681"/>
    <w:rsid w:val="00EF27CA"/>
    <w:rsid w:val="00EF2800"/>
    <w:rsid w:val="00EF287C"/>
    <w:rsid w:val="00EF2975"/>
    <w:rsid w:val="00EF29A7"/>
    <w:rsid w:val="00EF29D7"/>
    <w:rsid w:val="00EF2AD3"/>
    <w:rsid w:val="00EF2AF2"/>
    <w:rsid w:val="00EF2C05"/>
    <w:rsid w:val="00EF2CA9"/>
    <w:rsid w:val="00EF2CB9"/>
    <w:rsid w:val="00EF2D98"/>
    <w:rsid w:val="00EF2DC8"/>
    <w:rsid w:val="00EF2ECD"/>
    <w:rsid w:val="00EF2ECE"/>
    <w:rsid w:val="00EF2EF6"/>
    <w:rsid w:val="00EF3019"/>
    <w:rsid w:val="00EF3049"/>
    <w:rsid w:val="00EF30C6"/>
    <w:rsid w:val="00EF30EF"/>
    <w:rsid w:val="00EF3137"/>
    <w:rsid w:val="00EF317E"/>
    <w:rsid w:val="00EF3254"/>
    <w:rsid w:val="00EF3288"/>
    <w:rsid w:val="00EF32A4"/>
    <w:rsid w:val="00EF3383"/>
    <w:rsid w:val="00EF34C6"/>
    <w:rsid w:val="00EF355E"/>
    <w:rsid w:val="00EF35D9"/>
    <w:rsid w:val="00EF3603"/>
    <w:rsid w:val="00EF3629"/>
    <w:rsid w:val="00EF3682"/>
    <w:rsid w:val="00EF373F"/>
    <w:rsid w:val="00EF37B7"/>
    <w:rsid w:val="00EF37E2"/>
    <w:rsid w:val="00EF386D"/>
    <w:rsid w:val="00EF3879"/>
    <w:rsid w:val="00EF38FE"/>
    <w:rsid w:val="00EF3A18"/>
    <w:rsid w:val="00EF3A61"/>
    <w:rsid w:val="00EF3A93"/>
    <w:rsid w:val="00EF3AA5"/>
    <w:rsid w:val="00EF3ADF"/>
    <w:rsid w:val="00EF3B80"/>
    <w:rsid w:val="00EF3BB7"/>
    <w:rsid w:val="00EF3C5D"/>
    <w:rsid w:val="00EF3C6B"/>
    <w:rsid w:val="00EF3C6F"/>
    <w:rsid w:val="00EF3CDD"/>
    <w:rsid w:val="00EF3E79"/>
    <w:rsid w:val="00EF3EB2"/>
    <w:rsid w:val="00EF3ECB"/>
    <w:rsid w:val="00EF3F6E"/>
    <w:rsid w:val="00EF3F9F"/>
    <w:rsid w:val="00EF3FD8"/>
    <w:rsid w:val="00EF3FFB"/>
    <w:rsid w:val="00EF415A"/>
    <w:rsid w:val="00EF415E"/>
    <w:rsid w:val="00EF41F1"/>
    <w:rsid w:val="00EF4204"/>
    <w:rsid w:val="00EF4205"/>
    <w:rsid w:val="00EF42D8"/>
    <w:rsid w:val="00EF43DD"/>
    <w:rsid w:val="00EF442D"/>
    <w:rsid w:val="00EF44EC"/>
    <w:rsid w:val="00EF45EE"/>
    <w:rsid w:val="00EF460D"/>
    <w:rsid w:val="00EF466D"/>
    <w:rsid w:val="00EF4721"/>
    <w:rsid w:val="00EF4744"/>
    <w:rsid w:val="00EF4785"/>
    <w:rsid w:val="00EF47C1"/>
    <w:rsid w:val="00EF480A"/>
    <w:rsid w:val="00EF48CA"/>
    <w:rsid w:val="00EF493F"/>
    <w:rsid w:val="00EF4957"/>
    <w:rsid w:val="00EF49D3"/>
    <w:rsid w:val="00EF4A18"/>
    <w:rsid w:val="00EF4AA1"/>
    <w:rsid w:val="00EF4ADB"/>
    <w:rsid w:val="00EF4CEA"/>
    <w:rsid w:val="00EF4D1F"/>
    <w:rsid w:val="00EF4D74"/>
    <w:rsid w:val="00EF4D98"/>
    <w:rsid w:val="00EF4DED"/>
    <w:rsid w:val="00EF4E14"/>
    <w:rsid w:val="00EF4E1D"/>
    <w:rsid w:val="00EF4E67"/>
    <w:rsid w:val="00EF4F19"/>
    <w:rsid w:val="00EF4F1F"/>
    <w:rsid w:val="00EF4F80"/>
    <w:rsid w:val="00EF4FD6"/>
    <w:rsid w:val="00EF501B"/>
    <w:rsid w:val="00EF5149"/>
    <w:rsid w:val="00EF5154"/>
    <w:rsid w:val="00EF5159"/>
    <w:rsid w:val="00EF5199"/>
    <w:rsid w:val="00EF5208"/>
    <w:rsid w:val="00EF5427"/>
    <w:rsid w:val="00EF54BE"/>
    <w:rsid w:val="00EF54F6"/>
    <w:rsid w:val="00EF55FF"/>
    <w:rsid w:val="00EF5612"/>
    <w:rsid w:val="00EF5635"/>
    <w:rsid w:val="00EF5640"/>
    <w:rsid w:val="00EF5687"/>
    <w:rsid w:val="00EF56E4"/>
    <w:rsid w:val="00EF5741"/>
    <w:rsid w:val="00EF582D"/>
    <w:rsid w:val="00EF58CD"/>
    <w:rsid w:val="00EF59E4"/>
    <w:rsid w:val="00EF59FD"/>
    <w:rsid w:val="00EF5A0C"/>
    <w:rsid w:val="00EF5A26"/>
    <w:rsid w:val="00EF5A73"/>
    <w:rsid w:val="00EF5A8A"/>
    <w:rsid w:val="00EF5AE1"/>
    <w:rsid w:val="00EF5D4E"/>
    <w:rsid w:val="00EF5D84"/>
    <w:rsid w:val="00EF5F06"/>
    <w:rsid w:val="00EF5FC3"/>
    <w:rsid w:val="00EF6152"/>
    <w:rsid w:val="00EF6194"/>
    <w:rsid w:val="00EF61AC"/>
    <w:rsid w:val="00EF629A"/>
    <w:rsid w:val="00EF62E2"/>
    <w:rsid w:val="00EF634D"/>
    <w:rsid w:val="00EF635A"/>
    <w:rsid w:val="00EF641C"/>
    <w:rsid w:val="00EF64F9"/>
    <w:rsid w:val="00EF65FB"/>
    <w:rsid w:val="00EF66F9"/>
    <w:rsid w:val="00EF6767"/>
    <w:rsid w:val="00EF6789"/>
    <w:rsid w:val="00EF68E8"/>
    <w:rsid w:val="00EF6A5E"/>
    <w:rsid w:val="00EF6A6D"/>
    <w:rsid w:val="00EF6B96"/>
    <w:rsid w:val="00EF6C72"/>
    <w:rsid w:val="00EF6C79"/>
    <w:rsid w:val="00EF6C81"/>
    <w:rsid w:val="00EF6CE0"/>
    <w:rsid w:val="00EF6CFB"/>
    <w:rsid w:val="00EF6D3F"/>
    <w:rsid w:val="00EF6D98"/>
    <w:rsid w:val="00EF6E68"/>
    <w:rsid w:val="00EF6EB7"/>
    <w:rsid w:val="00EF6F1F"/>
    <w:rsid w:val="00EF6F50"/>
    <w:rsid w:val="00EF7021"/>
    <w:rsid w:val="00EF7069"/>
    <w:rsid w:val="00EF7096"/>
    <w:rsid w:val="00EF70F2"/>
    <w:rsid w:val="00EF7104"/>
    <w:rsid w:val="00EF7137"/>
    <w:rsid w:val="00EF7220"/>
    <w:rsid w:val="00EF7221"/>
    <w:rsid w:val="00EF7236"/>
    <w:rsid w:val="00EF7238"/>
    <w:rsid w:val="00EF723A"/>
    <w:rsid w:val="00EF72C3"/>
    <w:rsid w:val="00EF7320"/>
    <w:rsid w:val="00EF7328"/>
    <w:rsid w:val="00EF732A"/>
    <w:rsid w:val="00EF73D1"/>
    <w:rsid w:val="00EF73DB"/>
    <w:rsid w:val="00EF73DE"/>
    <w:rsid w:val="00EF7438"/>
    <w:rsid w:val="00EF7500"/>
    <w:rsid w:val="00EF7513"/>
    <w:rsid w:val="00EF753C"/>
    <w:rsid w:val="00EF7593"/>
    <w:rsid w:val="00EF76D2"/>
    <w:rsid w:val="00EF77C6"/>
    <w:rsid w:val="00EF7845"/>
    <w:rsid w:val="00EF788A"/>
    <w:rsid w:val="00EF789F"/>
    <w:rsid w:val="00EF78B9"/>
    <w:rsid w:val="00EF78BB"/>
    <w:rsid w:val="00EF796A"/>
    <w:rsid w:val="00EF79FA"/>
    <w:rsid w:val="00EF7A5D"/>
    <w:rsid w:val="00EF7A7C"/>
    <w:rsid w:val="00EF7A8F"/>
    <w:rsid w:val="00EF7B9F"/>
    <w:rsid w:val="00EF7BCB"/>
    <w:rsid w:val="00EF7C16"/>
    <w:rsid w:val="00EF7CF9"/>
    <w:rsid w:val="00EF7D53"/>
    <w:rsid w:val="00EF7DCB"/>
    <w:rsid w:val="00EF7E90"/>
    <w:rsid w:val="00EF7EB9"/>
    <w:rsid w:val="00EF7ECC"/>
    <w:rsid w:val="00EF7F02"/>
    <w:rsid w:val="00EF7F87"/>
    <w:rsid w:val="00EF7F98"/>
    <w:rsid w:val="00F00061"/>
    <w:rsid w:val="00F0006D"/>
    <w:rsid w:val="00F000D2"/>
    <w:rsid w:val="00F00105"/>
    <w:rsid w:val="00F00154"/>
    <w:rsid w:val="00F00184"/>
    <w:rsid w:val="00F001B0"/>
    <w:rsid w:val="00F00335"/>
    <w:rsid w:val="00F00423"/>
    <w:rsid w:val="00F00442"/>
    <w:rsid w:val="00F00450"/>
    <w:rsid w:val="00F004B1"/>
    <w:rsid w:val="00F0064C"/>
    <w:rsid w:val="00F006A7"/>
    <w:rsid w:val="00F006D5"/>
    <w:rsid w:val="00F007B9"/>
    <w:rsid w:val="00F007E3"/>
    <w:rsid w:val="00F00891"/>
    <w:rsid w:val="00F008A5"/>
    <w:rsid w:val="00F008DB"/>
    <w:rsid w:val="00F00A06"/>
    <w:rsid w:val="00F00A23"/>
    <w:rsid w:val="00F00A25"/>
    <w:rsid w:val="00F00A5D"/>
    <w:rsid w:val="00F00A89"/>
    <w:rsid w:val="00F00ACB"/>
    <w:rsid w:val="00F00ACF"/>
    <w:rsid w:val="00F00BBA"/>
    <w:rsid w:val="00F00BC3"/>
    <w:rsid w:val="00F00BE4"/>
    <w:rsid w:val="00F00C67"/>
    <w:rsid w:val="00F00D10"/>
    <w:rsid w:val="00F00D57"/>
    <w:rsid w:val="00F00D8F"/>
    <w:rsid w:val="00F00DC5"/>
    <w:rsid w:val="00F00DE8"/>
    <w:rsid w:val="00F00E3D"/>
    <w:rsid w:val="00F00EB8"/>
    <w:rsid w:val="00F00ED1"/>
    <w:rsid w:val="00F00F47"/>
    <w:rsid w:val="00F00F76"/>
    <w:rsid w:val="00F00F93"/>
    <w:rsid w:val="00F00FBA"/>
    <w:rsid w:val="00F00FBE"/>
    <w:rsid w:val="00F01082"/>
    <w:rsid w:val="00F010B1"/>
    <w:rsid w:val="00F010CE"/>
    <w:rsid w:val="00F01144"/>
    <w:rsid w:val="00F0114E"/>
    <w:rsid w:val="00F01165"/>
    <w:rsid w:val="00F0118E"/>
    <w:rsid w:val="00F011A1"/>
    <w:rsid w:val="00F01229"/>
    <w:rsid w:val="00F01394"/>
    <w:rsid w:val="00F0139A"/>
    <w:rsid w:val="00F013B6"/>
    <w:rsid w:val="00F01448"/>
    <w:rsid w:val="00F01464"/>
    <w:rsid w:val="00F014A0"/>
    <w:rsid w:val="00F014E3"/>
    <w:rsid w:val="00F014F2"/>
    <w:rsid w:val="00F0155C"/>
    <w:rsid w:val="00F0162F"/>
    <w:rsid w:val="00F01668"/>
    <w:rsid w:val="00F01687"/>
    <w:rsid w:val="00F016BD"/>
    <w:rsid w:val="00F017B3"/>
    <w:rsid w:val="00F017C3"/>
    <w:rsid w:val="00F017F0"/>
    <w:rsid w:val="00F01804"/>
    <w:rsid w:val="00F018F1"/>
    <w:rsid w:val="00F01905"/>
    <w:rsid w:val="00F0190D"/>
    <w:rsid w:val="00F019F9"/>
    <w:rsid w:val="00F01A30"/>
    <w:rsid w:val="00F01A80"/>
    <w:rsid w:val="00F01B7F"/>
    <w:rsid w:val="00F01C0D"/>
    <w:rsid w:val="00F01C49"/>
    <w:rsid w:val="00F01C97"/>
    <w:rsid w:val="00F01D1E"/>
    <w:rsid w:val="00F01D30"/>
    <w:rsid w:val="00F01D38"/>
    <w:rsid w:val="00F01D9C"/>
    <w:rsid w:val="00F01E74"/>
    <w:rsid w:val="00F01E8F"/>
    <w:rsid w:val="00F01F15"/>
    <w:rsid w:val="00F0215E"/>
    <w:rsid w:val="00F0223A"/>
    <w:rsid w:val="00F022A0"/>
    <w:rsid w:val="00F022BA"/>
    <w:rsid w:val="00F02378"/>
    <w:rsid w:val="00F02437"/>
    <w:rsid w:val="00F02482"/>
    <w:rsid w:val="00F02532"/>
    <w:rsid w:val="00F02572"/>
    <w:rsid w:val="00F025A4"/>
    <w:rsid w:val="00F0264F"/>
    <w:rsid w:val="00F02698"/>
    <w:rsid w:val="00F0278A"/>
    <w:rsid w:val="00F0282F"/>
    <w:rsid w:val="00F028FE"/>
    <w:rsid w:val="00F02969"/>
    <w:rsid w:val="00F02A00"/>
    <w:rsid w:val="00F02AFF"/>
    <w:rsid w:val="00F02BB5"/>
    <w:rsid w:val="00F02CBE"/>
    <w:rsid w:val="00F02CEB"/>
    <w:rsid w:val="00F02DA9"/>
    <w:rsid w:val="00F02DF7"/>
    <w:rsid w:val="00F02E7F"/>
    <w:rsid w:val="00F02F97"/>
    <w:rsid w:val="00F02FA2"/>
    <w:rsid w:val="00F03203"/>
    <w:rsid w:val="00F032F9"/>
    <w:rsid w:val="00F0337D"/>
    <w:rsid w:val="00F03393"/>
    <w:rsid w:val="00F0347E"/>
    <w:rsid w:val="00F034DC"/>
    <w:rsid w:val="00F0352F"/>
    <w:rsid w:val="00F035A0"/>
    <w:rsid w:val="00F035D0"/>
    <w:rsid w:val="00F035E7"/>
    <w:rsid w:val="00F03614"/>
    <w:rsid w:val="00F0361A"/>
    <w:rsid w:val="00F0372C"/>
    <w:rsid w:val="00F037A8"/>
    <w:rsid w:val="00F037F6"/>
    <w:rsid w:val="00F03889"/>
    <w:rsid w:val="00F039D5"/>
    <w:rsid w:val="00F03A1B"/>
    <w:rsid w:val="00F03A29"/>
    <w:rsid w:val="00F03C01"/>
    <w:rsid w:val="00F03C02"/>
    <w:rsid w:val="00F03C18"/>
    <w:rsid w:val="00F03C39"/>
    <w:rsid w:val="00F03C73"/>
    <w:rsid w:val="00F03C9B"/>
    <w:rsid w:val="00F03CBC"/>
    <w:rsid w:val="00F03D0A"/>
    <w:rsid w:val="00F03D6B"/>
    <w:rsid w:val="00F03D8D"/>
    <w:rsid w:val="00F03DCC"/>
    <w:rsid w:val="00F03ED1"/>
    <w:rsid w:val="00F03EF1"/>
    <w:rsid w:val="00F03F33"/>
    <w:rsid w:val="00F03FA5"/>
    <w:rsid w:val="00F040E7"/>
    <w:rsid w:val="00F041DF"/>
    <w:rsid w:val="00F04217"/>
    <w:rsid w:val="00F042F8"/>
    <w:rsid w:val="00F043E9"/>
    <w:rsid w:val="00F04463"/>
    <w:rsid w:val="00F044D1"/>
    <w:rsid w:val="00F044EC"/>
    <w:rsid w:val="00F04625"/>
    <w:rsid w:val="00F0463F"/>
    <w:rsid w:val="00F04673"/>
    <w:rsid w:val="00F046E4"/>
    <w:rsid w:val="00F0476E"/>
    <w:rsid w:val="00F04780"/>
    <w:rsid w:val="00F0482F"/>
    <w:rsid w:val="00F04857"/>
    <w:rsid w:val="00F048F7"/>
    <w:rsid w:val="00F0497C"/>
    <w:rsid w:val="00F04A77"/>
    <w:rsid w:val="00F04ADE"/>
    <w:rsid w:val="00F04B50"/>
    <w:rsid w:val="00F04B8E"/>
    <w:rsid w:val="00F04C22"/>
    <w:rsid w:val="00F04C2C"/>
    <w:rsid w:val="00F04D40"/>
    <w:rsid w:val="00F04E7E"/>
    <w:rsid w:val="00F04E8D"/>
    <w:rsid w:val="00F05005"/>
    <w:rsid w:val="00F05053"/>
    <w:rsid w:val="00F0508D"/>
    <w:rsid w:val="00F050DD"/>
    <w:rsid w:val="00F050DE"/>
    <w:rsid w:val="00F0511E"/>
    <w:rsid w:val="00F051DB"/>
    <w:rsid w:val="00F051FF"/>
    <w:rsid w:val="00F0523A"/>
    <w:rsid w:val="00F052ED"/>
    <w:rsid w:val="00F05383"/>
    <w:rsid w:val="00F053D0"/>
    <w:rsid w:val="00F05423"/>
    <w:rsid w:val="00F05432"/>
    <w:rsid w:val="00F05470"/>
    <w:rsid w:val="00F054F9"/>
    <w:rsid w:val="00F0551C"/>
    <w:rsid w:val="00F05522"/>
    <w:rsid w:val="00F0556B"/>
    <w:rsid w:val="00F05641"/>
    <w:rsid w:val="00F056A6"/>
    <w:rsid w:val="00F056E4"/>
    <w:rsid w:val="00F057D0"/>
    <w:rsid w:val="00F058DE"/>
    <w:rsid w:val="00F0595B"/>
    <w:rsid w:val="00F0597A"/>
    <w:rsid w:val="00F05A23"/>
    <w:rsid w:val="00F05A9B"/>
    <w:rsid w:val="00F05C38"/>
    <w:rsid w:val="00F05C83"/>
    <w:rsid w:val="00F05C9C"/>
    <w:rsid w:val="00F05CFD"/>
    <w:rsid w:val="00F05EB0"/>
    <w:rsid w:val="00F05EDF"/>
    <w:rsid w:val="00F05EE5"/>
    <w:rsid w:val="00F05F00"/>
    <w:rsid w:val="00F05F0C"/>
    <w:rsid w:val="00F05F1B"/>
    <w:rsid w:val="00F05F22"/>
    <w:rsid w:val="00F05F2A"/>
    <w:rsid w:val="00F05F5F"/>
    <w:rsid w:val="00F05FDB"/>
    <w:rsid w:val="00F06003"/>
    <w:rsid w:val="00F06120"/>
    <w:rsid w:val="00F06129"/>
    <w:rsid w:val="00F061E6"/>
    <w:rsid w:val="00F06288"/>
    <w:rsid w:val="00F06296"/>
    <w:rsid w:val="00F062AF"/>
    <w:rsid w:val="00F062EF"/>
    <w:rsid w:val="00F0632D"/>
    <w:rsid w:val="00F06355"/>
    <w:rsid w:val="00F0637D"/>
    <w:rsid w:val="00F06432"/>
    <w:rsid w:val="00F06484"/>
    <w:rsid w:val="00F06534"/>
    <w:rsid w:val="00F065D3"/>
    <w:rsid w:val="00F065EA"/>
    <w:rsid w:val="00F0663F"/>
    <w:rsid w:val="00F0669F"/>
    <w:rsid w:val="00F066A4"/>
    <w:rsid w:val="00F066DB"/>
    <w:rsid w:val="00F06705"/>
    <w:rsid w:val="00F06737"/>
    <w:rsid w:val="00F0674A"/>
    <w:rsid w:val="00F067A8"/>
    <w:rsid w:val="00F067C9"/>
    <w:rsid w:val="00F067DC"/>
    <w:rsid w:val="00F06815"/>
    <w:rsid w:val="00F0683B"/>
    <w:rsid w:val="00F0683C"/>
    <w:rsid w:val="00F06926"/>
    <w:rsid w:val="00F06A23"/>
    <w:rsid w:val="00F06A29"/>
    <w:rsid w:val="00F06AEB"/>
    <w:rsid w:val="00F06B81"/>
    <w:rsid w:val="00F06C73"/>
    <w:rsid w:val="00F06D17"/>
    <w:rsid w:val="00F06E74"/>
    <w:rsid w:val="00F06F2E"/>
    <w:rsid w:val="00F07010"/>
    <w:rsid w:val="00F070BF"/>
    <w:rsid w:val="00F0717D"/>
    <w:rsid w:val="00F071B3"/>
    <w:rsid w:val="00F07212"/>
    <w:rsid w:val="00F07226"/>
    <w:rsid w:val="00F0722D"/>
    <w:rsid w:val="00F07294"/>
    <w:rsid w:val="00F07358"/>
    <w:rsid w:val="00F0737A"/>
    <w:rsid w:val="00F07399"/>
    <w:rsid w:val="00F0739D"/>
    <w:rsid w:val="00F073A6"/>
    <w:rsid w:val="00F073C0"/>
    <w:rsid w:val="00F0740D"/>
    <w:rsid w:val="00F07499"/>
    <w:rsid w:val="00F074B0"/>
    <w:rsid w:val="00F0754B"/>
    <w:rsid w:val="00F07582"/>
    <w:rsid w:val="00F0760B"/>
    <w:rsid w:val="00F07630"/>
    <w:rsid w:val="00F07689"/>
    <w:rsid w:val="00F07694"/>
    <w:rsid w:val="00F0769C"/>
    <w:rsid w:val="00F07726"/>
    <w:rsid w:val="00F07727"/>
    <w:rsid w:val="00F07797"/>
    <w:rsid w:val="00F078AA"/>
    <w:rsid w:val="00F078C5"/>
    <w:rsid w:val="00F07973"/>
    <w:rsid w:val="00F079AA"/>
    <w:rsid w:val="00F07A28"/>
    <w:rsid w:val="00F07A36"/>
    <w:rsid w:val="00F07A3B"/>
    <w:rsid w:val="00F07A4A"/>
    <w:rsid w:val="00F07ACE"/>
    <w:rsid w:val="00F07AE3"/>
    <w:rsid w:val="00F07AF0"/>
    <w:rsid w:val="00F07B1D"/>
    <w:rsid w:val="00F07B23"/>
    <w:rsid w:val="00F07B5D"/>
    <w:rsid w:val="00F07C92"/>
    <w:rsid w:val="00F07CB1"/>
    <w:rsid w:val="00F07CF6"/>
    <w:rsid w:val="00F07D47"/>
    <w:rsid w:val="00F07D75"/>
    <w:rsid w:val="00F07DB6"/>
    <w:rsid w:val="00F07DC3"/>
    <w:rsid w:val="00F07DCE"/>
    <w:rsid w:val="00F07E57"/>
    <w:rsid w:val="00F07E5A"/>
    <w:rsid w:val="00F07F7E"/>
    <w:rsid w:val="00F07FA0"/>
    <w:rsid w:val="00F10099"/>
    <w:rsid w:val="00F101A5"/>
    <w:rsid w:val="00F101F6"/>
    <w:rsid w:val="00F10265"/>
    <w:rsid w:val="00F1028F"/>
    <w:rsid w:val="00F10298"/>
    <w:rsid w:val="00F102C2"/>
    <w:rsid w:val="00F10319"/>
    <w:rsid w:val="00F103BF"/>
    <w:rsid w:val="00F10481"/>
    <w:rsid w:val="00F1049C"/>
    <w:rsid w:val="00F10504"/>
    <w:rsid w:val="00F10514"/>
    <w:rsid w:val="00F10592"/>
    <w:rsid w:val="00F10615"/>
    <w:rsid w:val="00F106A9"/>
    <w:rsid w:val="00F1075B"/>
    <w:rsid w:val="00F1076A"/>
    <w:rsid w:val="00F107A7"/>
    <w:rsid w:val="00F107B8"/>
    <w:rsid w:val="00F107F9"/>
    <w:rsid w:val="00F107FA"/>
    <w:rsid w:val="00F10860"/>
    <w:rsid w:val="00F10879"/>
    <w:rsid w:val="00F108F7"/>
    <w:rsid w:val="00F1090D"/>
    <w:rsid w:val="00F109A8"/>
    <w:rsid w:val="00F10A49"/>
    <w:rsid w:val="00F10ACF"/>
    <w:rsid w:val="00F10B64"/>
    <w:rsid w:val="00F10B76"/>
    <w:rsid w:val="00F10BE9"/>
    <w:rsid w:val="00F10C4F"/>
    <w:rsid w:val="00F10D14"/>
    <w:rsid w:val="00F10DEA"/>
    <w:rsid w:val="00F10E2B"/>
    <w:rsid w:val="00F10E8A"/>
    <w:rsid w:val="00F10E8C"/>
    <w:rsid w:val="00F10F3A"/>
    <w:rsid w:val="00F10F48"/>
    <w:rsid w:val="00F10FED"/>
    <w:rsid w:val="00F11093"/>
    <w:rsid w:val="00F110A2"/>
    <w:rsid w:val="00F110F6"/>
    <w:rsid w:val="00F11187"/>
    <w:rsid w:val="00F111A6"/>
    <w:rsid w:val="00F111F4"/>
    <w:rsid w:val="00F11250"/>
    <w:rsid w:val="00F11276"/>
    <w:rsid w:val="00F1127B"/>
    <w:rsid w:val="00F1128B"/>
    <w:rsid w:val="00F11293"/>
    <w:rsid w:val="00F112A9"/>
    <w:rsid w:val="00F1133B"/>
    <w:rsid w:val="00F11370"/>
    <w:rsid w:val="00F113CC"/>
    <w:rsid w:val="00F113D4"/>
    <w:rsid w:val="00F11494"/>
    <w:rsid w:val="00F114B4"/>
    <w:rsid w:val="00F11561"/>
    <w:rsid w:val="00F115A2"/>
    <w:rsid w:val="00F115ED"/>
    <w:rsid w:val="00F1160E"/>
    <w:rsid w:val="00F11736"/>
    <w:rsid w:val="00F11A00"/>
    <w:rsid w:val="00F11A11"/>
    <w:rsid w:val="00F11A46"/>
    <w:rsid w:val="00F11A78"/>
    <w:rsid w:val="00F11ACF"/>
    <w:rsid w:val="00F11B2A"/>
    <w:rsid w:val="00F11B5D"/>
    <w:rsid w:val="00F11C81"/>
    <w:rsid w:val="00F11CAA"/>
    <w:rsid w:val="00F11CC2"/>
    <w:rsid w:val="00F11D1A"/>
    <w:rsid w:val="00F11DBB"/>
    <w:rsid w:val="00F11DCB"/>
    <w:rsid w:val="00F11E92"/>
    <w:rsid w:val="00F11EC2"/>
    <w:rsid w:val="00F11EC6"/>
    <w:rsid w:val="00F11EFE"/>
    <w:rsid w:val="00F11F1C"/>
    <w:rsid w:val="00F11F7D"/>
    <w:rsid w:val="00F12052"/>
    <w:rsid w:val="00F12057"/>
    <w:rsid w:val="00F120C2"/>
    <w:rsid w:val="00F120FD"/>
    <w:rsid w:val="00F1215B"/>
    <w:rsid w:val="00F12178"/>
    <w:rsid w:val="00F1224C"/>
    <w:rsid w:val="00F12343"/>
    <w:rsid w:val="00F123AC"/>
    <w:rsid w:val="00F123E9"/>
    <w:rsid w:val="00F1253B"/>
    <w:rsid w:val="00F128E0"/>
    <w:rsid w:val="00F1296B"/>
    <w:rsid w:val="00F12974"/>
    <w:rsid w:val="00F12977"/>
    <w:rsid w:val="00F129AF"/>
    <w:rsid w:val="00F12A17"/>
    <w:rsid w:val="00F12A26"/>
    <w:rsid w:val="00F12AE5"/>
    <w:rsid w:val="00F12B71"/>
    <w:rsid w:val="00F12B9A"/>
    <w:rsid w:val="00F12C35"/>
    <w:rsid w:val="00F12C58"/>
    <w:rsid w:val="00F12C73"/>
    <w:rsid w:val="00F12CD4"/>
    <w:rsid w:val="00F12D14"/>
    <w:rsid w:val="00F12D5E"/>
    <w:rsid w:val="00F12D87"/>
    <w:rsid w:val="00F12DA9"/>
    <w:rsid w:val="00F12E11"/>
    <w:rsid w:val="00F12FAD"/>
    <w:rsid w:val="00F1301F"/>
    <w:rsid w:val="00F13068"/>
    <w:rsid w:val="00F130A4"/>
    <w:rsid w:val="00F130A5"/>
    <w:rsid w:val="00F130C4"/>
    <w:rsid w:val="00F130DE"/>
    <w:rsid w:val="00F1315D"/>
    <w:rsid w:val="00F1324D"/>
    <w:rsid w:val="00F13315"/>
    <w:rsid w:val="00F1342F"/>
    <w:rsid w:val="00F13439"/>
    <w:rsid w:val="00F1347D"/>
    <w:rsid w:val="00F134DB"/>
    <w:rsid w:val="00F13595"/>
    <w:rsid w:val="00F135A9"/>
    <w:rsid w:val="00F135CD"/>
    <w:rsid w:val="00F136F3"/>
    <w:rsid w:val="00F136FF"/>
    <w:rsid w:val="00F139CC"/>
    <w:rsid w:val="00F139E9"/>
    <w:rsid w:val="00F13A7E"/>
    <w:rsid w:val="00F13ACC"/>
    <w:rsid w:val="00F13B53"/>
    <w:rsid w:val="00F13B82"/>
    <w:rsid w:val="00F13C23"/>
    <w:rsid w:val="00F13C45"/>
    <w:rsid w:val="00F13C4A"/>
    <w:rsid w:val="00F13C75"/>
    <w:rsid w:val="00F13CB1"/>
    <w:rsid w:val="00F13CB8"/>
    <w:rsid w:val="00F13DC9"/>
    <w:rsid w:val="00F13DE5"/>
    <w:rsid w:val="00F13E67"/>
    <w:rsid w:val="00F13F02"/>
    <w:rsid w:val="00F13F3C"/>
    <w:rsid w:val="00F13F5B"/>
    <w:rsid w:val="00F13F9F"/>
    <w:rsid w:val="00F13FCF"/>
    <w:rsid w:val="00F14093"/>
    <w:rsid w:val="00F1413B"/>
    <w:rsid w:val="00F141F9"/>
    <w:rsid w:val="00F1429B"/>
    <w:rsid w:val="00F142A1"/>
    <w:rsid w:val="00F142ED"/>
    <w:rsid w:val="00F142F2"/>
    <w:rsid w:val="00F14317"/>
    <w:rsid w:val="00F1439D"/>
    <w:rsid w:val="00F143A0"/>
    <w:rsid w:val="00F143CD"/>
    <w:rsid w:val="00F14405"/>
    <w:rsid w:val="00F144DB"/>
    <w:rsid w:val="00F144DE"/>
    <w:rsid w:val="00F144E5"/>
    <w:rsid w:val="00F1450C"/>
    <w:rsid w:val="00F14647"/>
    <w:rsid w:val="00F14649"/>
    <w:rsid w:val="00F146D2"/>
    <w:rsid w:val="00F1471D"/>
    <w:rsid w:val="00F14780"/>
    <w:rsid w:val="00F148A4"/>
    <w:rsid w:val="00F148CB"/>
    <w:rsid w:val="00F14924"/>
    <w:rsid w:val="00F149CD"/>
    <w:rsid w:val="00F149EE"/>
    <w:rsid w:val="00F14A74"/>
    <w:rsid w:val="00F14ACA"/>
    <w:rsid w:val="00F14B0B"/>
    <w:rsid w:val="00F14BAB"/>
    <w:rsid w:val="00F14C13"/>
    <w:rsid w:val="00F14C37"/>
    <w:rsid w:val="00F14C8A"/>
    <w:rsid w:val="00F14D07"/>
    <w:rsid w:val="00F14D2A"/>
    <w:rsid w:val="00F14DBD"/>
    <w:rsid w:val="00F14DC3"/>
    <w:rsid w:val="00F14E5A"/>
    <w:rsid w:val="00F14E78"/>
    <w:rsid w:val="00F14E91"/>
    <w:rsid w:val="00F14EC4"/>
    <w:rsid w:val="00F15055"/>
    <w:rsid w:val="00F1508F"/>
    <w:rsid w:val="00F150A7"/>
    <w:rsid w:val="00F150E8"/>
    <w:rsid w:val="00F150F1"/>
    <w:rsid w:val="00F151AC"/>
    <w:rsid w:val="00F151C7"/>
    <w:rsid w:val="00F151CE"/>
    <w:rsid w:val="00F1522C"/>
    <w:rsid w:val="00F15375"/>
    <w:rsid w:val="00F154C8"/>
    <w:rsid w:val="00F1554F"/>
    <w:rsid w:val="00F1559E"/>
    <w:rsid w:val="00F1568B"/>
    <w:rsid w:val="00F156B6"/>
    <w:rsid w:val="00F15744"/>
    <w:rsid w:val="00F15755"/>
    <w:rsid w:val="00F15775"/>
    <w:rsid w:val="00F15841"/>
    <w:rsid w:val="00F15849"/>
    <w:rsid w:val="00F1594D"/>
    <w:rsid w:val="00F15992"/>
    <w:rsid w:val="00F159BE"/>
    <w:rsid w:val="00F15A69"/>
    <w:rsid w:val="00F15A74"/>
    <w:rsid w:val="00F15AE0"/>
    <w:rsid w:val="00F15B41"/>
    <w:rsid w:val="00F15B45"/>
    <w:rsid w:val="00F15B59"/>
    <w:rsid w:val="00F15C27"/>
    <w:rsid w:val="00F15C5C"/>
    <w:rsid w:val="00F15D20"/>
    <w:rsid w:val="00F15DBD"/>
    <w:rsid w:val="00F15E8E"/>
    <w:rsid w:val="00F15E8F"/>
    <w:rsid w:val="00F15F21"/>
    <w:rsid w:val="00F15F58"/>
    <w:rsid w:val="00F16163"/>
    <w:rsid w:val="00F16176"/>
    <w:rsid w:val="00F161E5"/>
    <w:rsid w:val="00F162BD"/>
    <w:rsid w:val="00F162C3"/>
    <w:rsid w:val="00F16324"/>
    <w:rsid w:val="00F16330"/>
    <w:rsid w:val="00F163E4"/>
    <w:rsid w:val="00F16630"/>
    <w:rsid w:val="00F16669"/>
    <w:rsid w:val="00F16682"/>
    <w:rsid w:val="00F1668C"/>
    <w:rsid w:val="00F166A5"/>
    <w:rsid w:val="00F166BA"/>
    <w:rsid w:val="00F16744"/>
    <w:rsid w:val="00F1678E"/>
    <w:rsid w:val="00F1690A"/>
    <w:rsid w:val="00F169AD"/>
    <w:rsid w:val="00F16A3A"/>
    <w:rsid w:val="00F16AB2"/>
    <w:rsid w:val="00F16B19"/>
    <w:rsid w:val="00F16BCC"/>
    <w:rsid w:val="00F16BD2"/>
    <w:rsid w:val="00F16BEE"/>
    <w:rsid w:val="00F16C2C"/>
    <w:rsid w:val="00F16C72"/>
    <w:rsid w:val="00F16C91"/>
    <w:rsid w:val="00F16CA1"/>
    <w:rsid w:val="00F16D1B"/>
    <w:rsid w:val="00F16D8C"/>
    <w:rsid w:val="00F16DF6"/>
    <w:rsid w:val="00F16E29"/>
    <w:rsid w:val="00F16EB3"/>
    <w:rsid w:val="00F16EDF"/>
    <w:rsid w:val="00F16F60"/>
    <w:rsid w:val="00F16F85"/>
    <w:rsid w:val="00F16FFF"/>
    <w:rsid w:val="00F17074"/>
    <w:rsid w:val="00F17091"/>
    <w:rsid w:val="00F17115"/>
    <w:rsid w:val="00F1724F"/>
    <w:rsid w:val="00F172CD"/>
    <w:rsid w:val="00F172E2"/>
    <w:rsid w:val="00F17315"/>
    <w:rsid w:val="00F17452"/>
    <w:rsid w:val="00F1746E"/>
    <w:rsid w:val="00F17570"/>
    <w:rsid w:val="00F17574"/>
    <w:rsid w:val="00F175B0"/>
    <w:rsid w:val="00F175D4"/>
    <w:rsid w:val="00F17624"/>
    <w:rsid w:val="00F17689"/>
    <w:rsid w:val="00F176DA"/>
    <w:rsid w:val="00F177B8"/>
    <w:rsid w:val="00F177BE"/>
    <w:rsid w:val="00F17833"/>
    <w:rsid w:val="00F17853"/>
    <w:rsid w:val="00F17A66"/>
    <w:rsid w:val="00F17B27"/>
    <w:rsid w:val="00F17B5E"/>
    <w:rsid w:val="00F17B9C"/>
    <w:rsid w:val="00F17D37"/>
    <w:rsid w:val="00F17D6E"/>
    <w:rsid w:val="00F17E76"/>
    <w:rsid w:val="00F17E7F"/>
    <w:rsid w:val="00F17E84"/>
    <w:rsid w:val="00F17E99"/>
    <w:rsid w:val="00F17EF0"/>
    <w:rsid w:val="00F17EFC"/>
    <w:rsid w:val="00F20002"/>
    <w:rsid w:val="00F20061"/>
    <w:rsid w:val="00F200DD"/>
    <w:rsid w:val="00F201D7"/>
    <w:rsid w:val="00F201EE"/>
    <w:rsid w:val="00F2023E"/>
    <w:rsid w:val="00F20264"/>
    <w:rsid w:val="00F202E9"/>
    <w:rsid w:val="00F202EA"/>
    <w:rsid w:val="00F2038B"/>
    <w:rsid w:val="00F203A3"/>
    <w:rsid w:val="00F20449"/>
    <w:rsid w:val="00F2047F"/>
    <w:rsid w:val="00F204E2"/>
    <w:rsid w:val="00F204EE"/>
    <w:rsid w:val="00F20564"/>
    <w:rsid w:val="00F2062C"/>
    <w:rsid w:val="00F207FD"/>
    <w:rsid w:val="00F20808"/>
    <w:rsid w:val="00F20846"/>
    <w:rsid w:val="00F208C0"/>
    <w:rsid w:val="00F20AA3"/>
    <w:rsid w:val="00F20AB0"/>
    <w:rsid w:val="00F20AF7"/>
    <w:rsid w:val="00F20B32"/>
    <w:rsid w:val="00F20C0B"/>
    <w:rsid w:val="00F20C0E"/>
    <w:rsid w:val="00F20D03"/>
    <w:rsid w:val="00F20D8C"/>
    <w:rsid w:val="00F20DB8"/>
    <w:rsid w:val="00F20EBB"/>
    <w:rsid w:val="00F20F90"/>
    <w:rsid w:val="00F20FD5"/>
    <w:rsid w:val="00F20FE1"/>
    <w:rsid w:val="00F210CF"/>
    <w:rsid w:val="00F21131"/>
    <w:rsid w:val="00F21169"/>
    <w:rsid w:val="00F211B2"/>
    <w:rsid w:val="00F21245"/>
    <w:rsid w:val="00F21247"/>
    <w:rsid w:val="00F212AE"/>
    <w:rsid w:val="00F212DF"/>
    <w:rsid w:val="00F21301"/>
    <w:rsid w:val="00F2139D"/>
    <w:rsid w:val="00F213FC"/>
    <w:rsid w:val="00F21474"/>
    <w:rsid w:val="00F214B2"/>
    <w:rsid w:val="00F214C9"/>
    <w:rsid w:val="00F214F7"/>
    <w:rsid w:val="00F2153A"/>
    <w:rsid w:val="00F216E2"/>
    <w:rsid w:val="00F21738"/>
    <w:rsid w:val="00F2175C"/>
    <w:rsid w:val="00F21918"/>
    <w:rsid w:val="00F21A0E"/>
    <w:rsid w:val="00F21AB4"/>
    <w:rsid w:val="00F21AC9"/>
    <w:rsid w:val="00F21AD3"/>
    <w:rsid w:val="00F21B63"/>
    <w:rsid w:val="00F21B6D"/>
    <w:rsid w:val="00F21C1C"/>
    <w:rsid w:val="00F21C55"/>
    <w:rsid w:val="00F21CE8"/>
    <w:rsid w:val="00F21F73"/>
    <w:rsid w:val="00F21F99"/>
    <w:rsid w:val="00F21FE2"/>
    <w:rsid w:val="00F22000"/>
    <w:rsid w:val="00F22009"/>
    <w:rsid w:val="00F22039"/>
    <w:rsid w:val="00F22110"/>
    <w:rsid w:val="00F22141"/>
    <w:rsid w:val="00F221A2"/>
    <w:rsid w:val="00F221E7"/>
    <w:rsid w:val="00F221F4"/>
    <w:rsid w:val="00F22212"/>
    <w:rsid w:val="00F22331"/>
    <w:rsid w:val="00F223CC"/>
    <w:rsid w:val="00F223DE"/>
    <w:rsid w:val="00F223E7"/>
    <w:rsid w:val="00F22432"/>
    <w:rsid w:val="00F22470"/>
    <w:rsid w:val="00F224CD"/>
    <w:rsid w:val="00F224CE"/>
    <w:rsid w:val="00F2253F"/>
    <w:rsid w:val="00F2255E"/>
    <w:rsid w:val="00F2259E"/>
    <w:rsid w:val="00F225CB"/>
    <w:rsid w:val="00F22610"/>
    <w:rsid w:val="00F2261D"/>
    <w:rsid w:val="00F2264E"/>
    <w:rsid w:val="00F226D4"/>
    <w:rsid w:val="00F226F0"/>
    <w:rsid w:val="00F22747"/>
    <w:rsid w:val="00F22766"/>
    <w:rsid w:val="00F227B9"/>
    <w:rsid w:val="00F227DD"/>
    <w:rsid w:val="00F22834"/>
    <w:rsid w:val="00F2284B"/>
    <w:rsid w:val="00F2284C"/>
    <w:rsid w:val="00F2284D"/>
    <w:rsid w:val="00F228EA"/>
    <w:rsid w:val="00F2296D"/>
    <w:rsid w:val="00F229F8"/>
    <w:rsid w:val="00F22A24"/>
    <w:rsid w:val="00F22AA0"/>
    <w:rsid w:val="00F22B38"/>
    <w:rsid w:val="00F22B3A"/>
    <w:rsid w:val="00F22C13"/>
    <w:rsid w:val="00F22CB7"/>
    <w:rsid w:val="00F22CFA"/>
    <w:rsid w:val="00F22D50"/>
    <w:rsid w:val="00F22D52"/>
    <w:rsid w:val="00F22D5E"/>
    <w:rsid w:val="00F22DBB"/>
    <w:rsid w:val="00F22DBC"/>
    <w:rsid w:val="00F22E50"/>
    <w:rsid w:val="00F22FCA"/>
    <w:rsid w:val="00F22FD4"/>
    <w:rsid w:val="00F23058"/>
    <w:rsid w:val="00F23064"/>
    <w:rsid w:val="00F23111"/>
    <w:rsid w:val="00F23141"/>
    <w:rsid w:val="00F231EB"/>
    <w:rsid w:val="00F231EE"/>
    <w:rsid w:val="00F23285"/>
    <w:rsid w:val="00F23375"/>
    <w:rsid w:val="00F23439"/>
    <w:rsid w:val="00F2344E"/>
    <w:rsid w:val="00F2345C"/>
    <w:rsid w:val="00F234D9"/>
    <w:rsid w:val="00F23507"/>
    <w:rsid w:val="00F23534"/>
    <w:rsid w:val="00F236C9"/>
    <w:rsid w:val="00F236D7"/>
    <w:rsid w:val="00F236E7"/>
    <w:rsid w:val="00F23850"/>
    <w:rsid w:val="00F238B8"/>
    <w:rsid w:val="00F238C9"/>
    <w:rsid w:val="00F238D7"/>
    <w:rsid w:val="00F23910"/>
    <w:rsid w:val="00F23921"/>
    <w:rsid w:val="00F23AC5"/>
    <w:rsid w:val="00F23ACE"/>
    <w:rsid w:val="00F23B40"/>
    <w:rsid w:val="00F23C09"/>
    <w:rsid w:val="00F23C87"/>
    <w:rsid w:val="00F23C8B"/>
    <w:rsid w:val="00F23DE5"/>
    <w:rsid w:val="00F23E64"/>
    <w:rsid w:val="00F23EBF"/>
    <w:rsid w:val="00F23EE6"/>
    <w:rsid w:val="00F23F00"/>
    <w:rsid w:val="00F23F34"/>
    <w:rsid w:val="00F23F9F"/>
    <w:rsid w:val="00F23FE4"/>
    <w:rsid w:val="00F2404F"/>
    <w:rsid w:val="00F24062"/>
    <w:rsid w:val="00F24123"/>
    <w:rsid w:val="00F241B5"/>
    <w:rsid w:val="00F2422A"/>
    <w:rsid w:val="00F24279"/>
    <w:rsid w:val="00F24330"/>
    <w:rsid w:val="00F24348"/>
    <w:rsid w:val="00F243D1"/>
    <w:rsid w:val="00F24407"/>
    <w:rsid w:val="00F2454E"/>
    <w:rsid w:val="00F245AB"/>
    <w:rsid w:val="00F245D7"/>
    <w:rsid w:val="00F245DC"/>
    <w:rsid w:val="00F245EB"/>
    <w:rsid w:val="00F2460C"/>
    <w:rsid w:val="00F2460E"/>
    <w:rsid w:val="00F2466D"/>
    <w:rsid w:val="00F246E0"/>
    <w:rsid w:val="00F2470C"/>
    <w:rsid w:val="00F24711"/>
    <w:rsid w:val="00F2474F"/>
    <w:rsid w:val="00F2498B"/>
    <w:rsid w:val="00F249A3"/>
    <w:rsid w:val="00F249CE"/>
    <w:rsid w:val="00F249DF"/>
    <w:rsid w:val="00F249E8"/>
    <w:rsid w:val="00F24AFA"/>
    <w:rsid w:val="00F24B23"/>
    <w:rsid w:val="00F24BC0"/>
    <w:rsid w:val="00F24C03"/>
    <w:rsid w:val="00F24C26"/>
    <w:rsid w:val="00F24C81"/>
    <w:rsid w:val="00F24CAF"/>
    <w:rsid w:val="00F24D36"/>
    <w:rsid w:val="00F24E09"/>
    <w:rsid w:val="00F24EFE"/>
    <w:rsid w:val="00F24F2C"/>
    <w:rsid w:val="00F250FD"/>
    <w:rsid w:val="00F2510B"/>
    <w:rsid w:val="00F25152"/>
    <w:rsid w:val="00F25188"/>
    <w:rsid w:val="00F25190"/>
    <w:rsid w:val="00F251BF"/>
    <w:rsid w:val="00F251D7"/>
    <w:rsid w:val="00F2522F"/>
    <w:rsid w:val="00F252B1"/>
    <w:rsid w:val="00F2532C"/>
    <w:rsid w:val="00F253D8"/>
    <w:rsid w:val="00F2543A"/>
    <w:rsid w:val="00F2544F"/>
    <w:rsid w:val="00F25462"/>
    <w:rsid w:val="00F25539"/>
    <w:rsid w:val="00F25572"/>
    <w:rsid w:val="00F255BC"/>
    <w:rsid w:val="00F255F7"/>
    <w:rsid w:val="00F256C3"/>
    <w:rsid w:val="00F25824"/>
    <w:rsid w:val="00F25843"/>
    <w:rsid w:val="00F2584B"/>
    <w:rsid w:val="00F258D8"/>
    <w:rsid w:val="00F25915"/>
    <w:rsid w:val="00F25968"/>
    <w:rsid w:val="00F25986"/>
    <w:rsid w:val="00F25987"/>
    <w:rsid w:val="00F25A1E"/>
    <w:rsid w:val="00F25AF4"/>
    <w:rsid w:val="00F25CAE"/>
    <w:rsid w:val="00F25CD9"/>
    <w:rsid w:val="00F25D65"/>
    <w:rsid w:val="00F25DB0"/>
    <w:rsid w:val="00F25EB0"/>
    <w:rsid w:val="00F25EE1"/>
    <w:rsid w:val="00F25F02"/>
    <w:rsid w:val="00F26074"/>
    <w:rsid w:val="00F260FE"/>
    <w:rsid w:val="00F2611D"/>
    <w:rsid w:val="00F261AD"/>
    <w:rsid w:val="00F261D1"/>
    <w:rsid w:val="00F26259"/>
    <w:rsid w:val="00F2628C"/>
    <w:rsid w:val="00F262F8"/>
    <w:rsid w:val="00F262F9"/>
    <w:rsid w:val="00F26381"/>
    <w:rsid w:val="00F263DC"/>
    <w:rsid w:val="00F26438"/>
    <w:rsid w:val="00F2645D"/>
    <w:rsid w:val="00F26499"/>
    <w:rsid w:val="00F264C4"/>
    <w:rsid w:val="00F264ED"/>
    <w:rsid w:val="00F26545"/>
    <w:rsid w:val="00F2663B"/>
    <w:rsid w:val="00F2666B"/>
    <w:rsid w:val="00F266C0"/>
    <w:rsid w:val="00F2670F"/>
    <w:rsid w:val="00F26786"/>
    <w:rsid w:val="00F267E6"/>
    <w:rsid w:val="00F268D9"/>
    <w:rsid w:val="00F26916"/>
    <w:rsid w:val="00F2698E"/>
    <w:rsid w:val="00F269C2"/>
    <w:rsid w:val="00F26A92"/>
    <w:rsid w:val="00F26AA3"/>
    <w:rsid w:val="00F26B1D"/>
    <w:rsid w:val="00F26B40"/>
    <w:rsid w:val="00F26B8C"/>
    <w:rsid w:val="00F26D5E"/>
    <w:rsid w:val="00F26DD3"/>
    <w:rsid w:val="00F26F4B"/>
    <w:rsid w:val="00F26F83"/>
    <w:rsid w:val="00F26FCF"/>
    <w:rsid w:val="00F26FF0"/>
    <w:rsid w:val="00F27009"/>
    <w:rsid w:val="00F27065"/>
    <w:rsid w:val="00F27083"/>
    <w:rsid w:val="00F2719A"/>
    <w:rsid w:val="00F271D0"/>
    <w:rsid w:val="00F271DC"/>
    <w:rsid w:val="00F272B8"/>
    <w:rsid w:val="00F2733A"/>
    <w:rsid w:val="00F2734F"/>
    <w:rsid w:val="00F273C9"/>
    <w:rsid w:val="00F273EA"/>
    <w:rsid w:val="00F273FD"/>
    <w:rsid w:val="00F27432"/>
    <w:rsid w:val="00F27445"/>
    <w:rsid w:val="00F274CA"/>
    <w:rsid w:val="00F2766D"/>
    <w:rsid w:val="00F27736"/>
    <w:rsid w:val="00F27833"/>
    <w:rsid w:val="00F278DE"/>
    <w:rsid w:val="00F27991"/>
    <w:rsid w:val="00F27A34"/>
    <w:rsid w:val="00F27A76"/>
    <w:rsid w:val="00F27A8D"/>
    <w:rsid w:val="00F27AAC"/>
    <w:rsid w:val="00F27AC2"/>
    <w:rsid w:val="00F27AD1"/>
    <w:rsid w:val="00F27B20"/>
    <w:rsid w:val="00F27B37"/>
    <w:rsid w:val="00F27B41"/>
    <w:rsid w:val="00F27B4B"/>
    <w:rsid w:val="00F27B4C"/>
    <w:rsid w:val="00F27D13"/>
    <w:rsid w:val="00F27DF3"/>
    <w:rsid w:val="00F27EDA"/>
    <w:rsid w:val="00F27F66"/>
    <w:rsid w:val="00F27F71"/>
    <w:rsid w:val="00F27F7D"/>
    <w:rsid w:val="00F27FF1"/>
    <w:rsid w:val="00F30059"/>
    <w:rsid w:val="00F301B2"/>
    <w:rsid w:val="00F301CA"/>
    <w:rsid w:val="00F301F2"/>
    <w:rsid w:val="00F301FC"/>
    <w:rsid w:val="00F3027E"/>
    <w:rsid w:val="00F303DA"/>
    <w:rsid w:val="00F3048E"/>
    <w:rsid w:val="00F304C2"/>
    <w:rsid w:val="00F304D4"/>
    <w:rsid w:val="00F304ED"/>
    <w:rsid w:val="00F30595"/>
    <w:rsid w:val="00F305AC"/>
    <w:rsid w:val="00F30621"/>
    <w:rsid w:val="00F3066A"/>
    <w:rsid w:val="00F3068D"/>
    <w:rsid w:val="00F306B0"/>
    <w:rsid w:val="00F30790"/>
    <w:rsid w:val="00F308A4"/>
    <w:rsid w:val="00F3097D"/>
    <w:rsid w:val="00F309AF"/>
    <w:rsid w:val="00F309C5"/>
    <w:rsid w:val="00F309E8"/>
    <w:rsid w:val="00F30A47"/>
    <w:rsid w:val="00F30A52"/>
    <w:rsid w:val="00F30A55"/>
    <w:rsid w:val="00F30AA5"/>
    <w:rsid w:val="00F30AAA"/>
    <w:rsid w:val="00F30ADE"/>
    <w:rsid w:val="00F30C24"/>
    <w:rsid w:val="00F30C2D"/>
    <w:rsid w:val="00F30C62"/>
    <w:rsid w:val="00F30C63"/>
    <w:rsid w:val="00F30C7C"/>
    <w:rsid w:val="00F30CA9"/>
    <w:rsid w:val="00F30D1A"/>
    <w:rsid w:val="00F30D9F"/>
    <w:rsid w:val="00F30DAB"/>
    <w:rsid w:val="00F30DC0"/>
    <w:rsid w:val="00F30DC6"/>
    <w:rsid w:val="00F30E85"/>
    <w:rsid w:val="00F30EBC"/>
    <w:rsid w:val="00F30F90"/>
    <w:rsid w:val="00F31085"/>
    <w:rsid w:val="00F31090"/>
    <w:rsid w:val="00F3109D"/>
    <w:rsid w:val="00F310F6"/>
    <w:rsid w:val="00F310F7"/>
    <w:rsid w:val="00F311C1"/>
    <w:rsid w:val="00F311F2"/>
    <w:rsid w:val="00F31248"/>
    <w:rsid w:val="00F31285"/>
    <w:rsid w:val="00F312B1"/>
    <w:rsid w:val="00F312C1"/>
    <w:rsid w:val="00F31317"/>
    <w:rsid w:val="00F31341"/>
    <w:rsid w:val="00F313D2"/>
    <w:rsid w:val="00F31441"/>
    <w:rsid w:val="00F3152A"/>
    <w:rsid w:val="00F315B0"/>
    <w:rsid w:val="00F3167A"/>
    <w:rsid w:val="00F31748"/>
    <w:rsid w:val="00F3175F"/>
    <w:rsid w:val="00F3184F"/>
    <w:rsid w:val="00F31865"/>
    <w:rsid w:val="00F318E5"/>
    <w:rsid w:val="00F31996"/>
    <w:rsid w:val="00F319D4"/>
    <w:rsid w:val="00F319DD"/>
    <w:rsid w:val="00F319E5"/>
    <w:rsid w:val="00F31B0B"/>
    <w:rsid w:val="00F31B81"/>
    <w:rsid w:val="00F31B82"/>
    <w:rsid w:val="00F31BC3"/>
    <w:rsid w:val="00F31BD5"/>
    <w:rsid w:val="00F31BFF"/>
    <w:rsid w:val="00F31C5F"/>
    <w:rsid w:val="00F31C7F"/>
    <w:rsid w:val="00F31C8B"/>
    <w:rsid w:val="00F31C97"/>
    <w:rsid w:val="00F31D07"/>
    <w:rsid w:val="00F31E79"/>
    <w:rsid w:val="00F31E82"/>
    <w:rsid w:val="00F31E8B"/>
    <w:rsid w:val="00F31EA2"/>
    <w:rsid w:val="00F31ED4"/>
    <w:rsid w:val="00F31EDB"/>
    <w:rsid w:val="00F31F05"/>
    <w:rsid w:val="00F31F1F"/>
    <w:rsid w:val="00F31F5D"/>
    <w:rsid w:val="00F32037"/>
    <w:rsid w:val="00F3206A"/>
    <w:rsid w:val="00F3216D"/>
    <w:rsid w:val="00F3216F"/>
    <w:rsid w:val="00F3227A"/>
    <w:rsid w:val="00F3228D"/>
    <w:rsid w:val="00F322ED"/>
    <w:rsid w:val="00F322F0"/>
    <w:rsid w:val="00F32327"/>
    <w:rsid w:val="00F3234D"/>
    <w:rsid w:val="00F32366"/>
    <w:rsid w:val="00F323C5"/>
    <w:rsid w:val="00F3243E"/>
    <w:rsid w:val="00F3244F"/>
    <w:rsid w:val="00F324E0"/>
    <w:rsid w:val="00F3252F"/>
    <w:rsid w:val="00F3257C"/>
    <w:rsid w:val="00F325B3"/>
    <w:rsid w:val="00F325F8"/>
    <w:rsid w:val="00F3263A"/>
    <w:rsid w:val="00F32685"/>
    <w:rsid w:val="00F32712"/>
    <w:rsid w:val="00F32745"/>
    <w:rsid w:val="00F3274B"/>
    <w:rsid w:val="00F32751"/>
    <w:rsid w:val="00F327ED"/>
    <w:rsid w:val="00F32869"/>
    <w:rsid w:val="00F328D3"/>
    <w:rsid w:val="00F32B3A"/>
    <w:rsid w:val="00F32BAB"/>
    <w:rsid w:val="00F32C16"/>
    <w:rsid w:val="00F32C4A"/>
    <w:rsid w:val="00F32C5E"/>
    <w:rsid w:val="00F32CBF"/>
    <w:rsid w:val="00F32D47"/>
    <w:rsid w:val="00F32DBB"/>
    <w:rsid w:val="00F32E72"/>
    <w:rsid w:val="00F32ED4"/>
    <w:rsid w:val="00F32ED8"/>
    <w:rsid w:val="00F32EED"/>
    <w:rsid w:val="00F32F3D"/>
    <w:rsid w:val="00F32F43"/>
    <w:rsid w:val="00F32F70"/>
    <w:rsid w:val="00F3309F"/>
    <w:rsid w:val="00F330CF"/>
    <w:rsid w:val="00F33150"/>
    <w:rsid w:val="00F3316C"/>
    <w:rsid w:val="00F3322C"/>
    <w:rsid w:val="00F33263"/>
    <w:rsid w:val="00F33289"/>
    <w:rsid w:val="00F332D5"/>
    <w:rsid w:val="00F33314"/>
    <w:rsid w:val="00F3343E"/>
    <w:rsid w:val="00F33444"/>
    <w:rsid w:val="00F3347B"/>
    <w:rsid w:val="00F33567"/>
    <w:rsid w:val="00F335B5"/>
    <w:rsid w:val="00F335BD"/>
    <w:rsid w:val="00F335F5"/>
    <w:rsid w:val="00F33615"/>
    <w:rsid w:val="00F336B3"/>
    <w:rsid w:val="00F337A6"/>
    <w:rsid w:val="00F337CF"/>
    <w:rsid w:val="00F337DF"/>
    <w:rsid w:val="00F33892"/>
    <w:rsid w:val="00F33899"/>
    <w:rsid w:val="00F338AE"/>
    <w:rsid w:val="00F33917"/>
    <w:rsid w:val="00F33966"/>
    <w:rsid w:val="00F33A20"/>
    <w:rsid w:val="00F33A4A"/>
    <w:rsid w:val="00F33A86"/>
    <w:rsid w:val="00F33B40"/>
    <w:rsid w:val="00F33B8B"/>
    <w:rsid w:val="00F33C95"/>
    <w:rsid w:val="00F33CD4"/>
    <w:rsid w:val="00F33E9D"/>
    <w:rsid w:val="00F33EDE"/>
    <w:rsid w:val="00F33F87"/>
    <w:rsid w:val="00F33FF6"/>
    <w:rsid w:val="00F3405F"/>
    <w:rsid w:val="00F340EF"/>
    <w:rsid w:val="00F34107"/>
    <w:rsid w:val="00F341A0"/>
    <w:rsid w:val="00F341CF"/>
    <w:rsid w:val="00F34206"/>
    <w:rsid w:val="00F3421C"/>
    <w:rsid w:val="00F342D8"/>
    <w:rsid w:val="00F342F8"/>
    <w:rsid w:val="00F3433C"/>
    <w:rsid w:val="00F3436C"/>
    <w:rsid w:val="00F345B2"/>
    <w:rsid w:val="00F346F0"/>
    <w:rsid w:val="00F346F4"/>
    <w:rsid w:val="00F34701"/>
    <w:rsid w:val="00F34705"/>
    <w:rsid w:val="00F3472A"/>
    <w:rsid w:val="00F347E4"/>
    <w:rsid w:val="00F3483C"/>
    <w:rsid w:val="00F34844"/>
    <w:rsid w:val="00F34889"/>
    <w:rsid w:val="00F348D7"/>
    <w:rsid w:val="00F348E0"/>
    <w:rsid w:val="00F348E4"/>
    <w:rsid w:val="00F34929"/>
    <w:rsid w:val="00F34930"/>
    <w:rsid w:val="00F34956"/>
    <w:rsid w:val="00F349BA"/>
    <w:rsid w:val="00F349CD"/>
    <w:rsid w:val="00F34A3B"/>
    <w:rsid w:val="00F34B34"/>
    <w:rsid w:val="00F34C05"/>
    <w:rsid w:val="00F34D30"/>
    <w:rsid w:val="00F34D39"/>
    <w:rsid w:val="00F34D8B"/>
    <w:rsid w:val="00F34DFE"/>
    <w:rsid w:val="00F34EB2"/>
    <w:rsid w:val="00F34F4D"/>
    <w:rsid w:val="00F34F5A"/>
    <w:rsid w:val="00F34F5B"/>
    <w:rsid w:val="00F3507E"/>
    <w:rsid w:val="00F3514C"/>
    <w:rsid w:val="00F35174"/>
    <w:rsid w:val="00F351A8"/>
    <w:rsid w:val="00F352A3"/>
    <w:rsid w:val="00F35321"/>
    <w:rsid w:val="00F35353"/>
    <w:rsid w:val="00F353EC"/>
    <w:rsid w:val="00F353EF"/>
    <w:rsid w:val="00F35628"/>
    <w:rsid w:val="00F3563A"/>
    <w:rsid w:val="00F356AD"/>
    <w:rsid w:val="00F3570A"/>
    <w:rsid w:val="00F357A4"/>
    <w:rsid w:val="00F357B3"/>
    <w:rsid w:val="00F357B7"/>
    <w:rsid w:val="00F357EE"/>
    <w:rsid w:val="00F358F2"/>
    <w:rsid w:val="00F35982"/>
    <w:rsid w:val="00F359AE"/>
    <w:rsid w:val="00F35AC5"/>
    <w:rsid w:val="00F35B0B"/>
    <w:rsid w:val="00F35B80"/>
    <w:rsid w:val="00F35C68"/>
    <w:rsid w:val="00F35CAE"/>
    <w:rsid w:val="00F35CB2"/>
    <w:rsid w:val="00F35CD1"/>
    <w:rsid w:val="00F35CF7"/>
    <w:rsid w:val="00F35D38"/>
    <w:rsid w:val="00F35DD4"/>
    <w:rsid w:val="00F35E09"/>
    <w:rsid w:val="00F35EBD"/>
    <w:rsid w:val="00F35FA5"/>
    <w:rsid w:val="00F35FB0"/>
    <w:rsid w:val="00F361ED"/>
    <w:rsid w:val="00F361FD"/>
    <w:rsid w:val="00F3622E"/>
    <w:rsid w:val="00F36251"/>
    <w:rsid w:val="00F362A4"/>
    <w:rsid w:val="00F36303"/>
    <w:rsid w:val="00F36371"/>
    <w:rsid w:val="00F3640B"/>
    <w:rsid w:val="00F36415"/>
    <w:rsid w:val="00F3645F"/>
    <w:rsid w:val="00F36561"/>
    <w:rsid w:val="00F365A3"/>
    <w:rsid w:val="00F36697"/>
    <w:rsid w:val="00F366F5"/>
    <w:rsid w:val="00F367CC"/>
    <w:rsid w:val="00F367F3"/>
    <w:rsid w:val="00F3683B"/>
    <w:rsid w:val="00F368E4"/>
    <w:rsid w:val="00F368ED"/>
    <w:rsid w:val="00F36983"/>
    <w:rsid w:val="00F36A7C"/>
    <w:rsid w:val="00F36AF9"/>
    <w:rsid w:val="00F36BEF"/>
    <w:rsid w:val="00F36C04"/>
    <w:rsid w:val="00F36C3E"/>
    <w:rsid w:val="00F36D46"/>
    <w:rsid w:val="00F36D72"/>
    <w:rsid w:val="00F36DA1"/>
    <w:rsid w:val="00F36DF5"/>
    <w:rsid w:val="00F36E1E"/>
    <w:rsid w:val="00F36EBC"/>
    <w:rsid w:val="00F36EE2"/>
    <w:rsid w:val="00F36F07"/>
    <w:rsid w:val="00F36F68"/>
    <w:rsid w:val="00F36F8D"/>
    <w:rsid w:val="00F36FD7"/>
    <w:rsid w:val="00F37013"/>
    <w:rsid w:val="00F37069"/>
    <w:rsid w:val="00F37070"/>
    <w:rsid w:val="00F37079"/>
    <w:rsid w:val="00F370CA"/>
    <w:rsid w:val="00F370FF"/>
    <w:rsid w:val="00F37123"/>
    <w:rsid w:val="00F3712D"/>
    <w:rsid w:val="00F37135"/>
    <w:rsid w:val="00F3718B"/>
    <w:rsid w:val="00F3718F"/>
    <w:rsid w:val="00F3723B"/>
    <w:rsid w:val="00F37276"/>
    <w:rsid w:val="00F372A0"/>
    <w:rsid w:val="00F372C8"/>
    <w:rsid w:val="00F373BC"/>
    <w:rsid w:val="00F3743B"/>
    <w:rsid w:val="00F37448"/>
    <w:rsid w:val="00F37521"/>
    <w:rsid w:val="00F375E7"/>
    <w:rsid w:val="00F3770C"/>
    <w:rsid w:val="00F377EA"/>
    <w:rsid w:val="00F37822"/>
    <w:rsid w:val="00F37881"/>
    <w:rsid w:val="00F378C0"/>
    <w:rsid w:val="00F378E9"/>
    <w:rsid w:val="00F3791C"/>
    <w:rsid w:val="00F3795C"/>
    <w:rsid w:val="00F37A98"/>
    <w:rsid w:val="00F37EB1"/>
    <w:rsid w:val="00F37EC1"/>
    <w:rsid w:val="00F37F07"/>
    <w:rsid w:val="00F37F8F"/>
    <w:rsid w:val="00F37FE9"/>
    <w:rsid w:val="00F40041"/>
    <w:rsid w:val="00F40062"/>
    <w:rsid w:val="00F40068"/>
    <w:rsid w:val="00F4006A"/>
    <w:rsid w:val="00F40084"/>
    <w:rsid w:val="00F40085"/>
    <w:rsid w:val="00F401E9"/>
    <w:rsid w:val="00F4022E"/>
    <w:rsid w:val="00F4022F"/>
    <w:rsid w:val="00F402AB"/>
    <w:rsid w:val="00F40325"/>
    <w:rsid w:val="00F403B2"/>
    <w:rsid w:val="00F40428"/>
    <w:rsid w:val="00F4045E"/>
    <w:rsid w:val="00F4046A"/>
    <w:rsid w:val="00F40489"/>
    <w:rsid w:val="00F404AE"/>
    <w:rsid w:val="00F405CD"/>
    <w:rsid w:val="00F405EE"/>
    <w:rsid w:val="00F4062F"/>
    <w:rsid w:val="00F40637"/>
    <w:rsid w:val="00F4066A"/>
    <w:rsid w:val="00F40694"/>
    <w:rsid w:val="00F40711"/>
    <w:rsid w:val="00F4075F"/>
    <w:rsid w:val="00F407B2"/>
    <w:rsid w:val="00F4081B"/>
    <w:rsid w:val="00F40838"/>
    <w:rsid w:val="00F408C5"/>
    <w:rsid w:val="00F409CE"/>
    <w:rsid w:val="00F409FD"/>
    <w:rsid w:val="00F40A2E"/>
    <w:rsid w:val="00F40A83"/>
    <w:rsid w:val="00F40AC0"/>
    <w:rsid w:val="00F40B0F"/>
    <w:rsid w:val="00F40B49"/>
    <w:rsid w:val="00F40BAC"/>
    <w:rsid w:val="00F40C33"/>
    <w:rsid w:val="00F40C4E"/>
    <w:rsid w:val="00F40CBD"/>
    <w:rsid w:val="00F40D0E"/>
    <w:rsid w:val="00F40D12"/>
    <w:rsid w:val="00F40D94"/>
    <w:rsid w:val="00F40E51"/>
    <w:rsid w:val="00F40E95"/>
    <w:rsid w:val="00F410F2"/>
    <w:rsid w:val="00F4114D"/>
    <w:rsid w:val="00F4116A"/>
    <w:rsid w:val="00F411D5"/>
    <w:rsid w:val="00F41297"/>
    <w:rsid w:val="00F412AC"/>
    <w:rsid w:val="00F412CA"/>
    <w:rsid w:val="00F4133B"/>
    <w:rsid w:val="00F4135B"/>
    <w:rsid w:val="00F4141C"/>
    <w:rsid w:val="00F4158C"/>
    <w:rsid w:val="00F415CB"/>
    <w:rsid w:val="00F4163B"/>
    <w:rsid w:val="00F416D9"/>
    <w:rsid w:val="00F4173F"/>
    <w:rsid w:val="00F41842"/>
    <w:rsid w:val="00F4189F"/>
    <w:rsid w:val="00F418CD"/>
    <w:rsid w:val="00F4190F"/>
    <w:rsid w:val="00F41930"/>
    <w:rsid w:val="00F419BF"/>
    <w:rsid w:val="00F41AFB"/>
    <w:rsid w:val="00F41B06"/>
    <w:rsid w:val="00F41B66"/>
    <w:rsid w:val="00F41C1B"/>
    <w:rsid w:val="00F41D68"/>
    <w:rsid w:val="00F41DB7"/>
    <w:rsid w:val="00F41E09"/>
    <w:rsid w:val="00F41E2B"/>
    <w:rsid w:val="00F41E51"/>
    <w:rsid w:val="00F41E57"/>
    <w:rsid w:val="00F41EC0"/>
    <w:rsid w:val="00F41F1B"/>
    <w:rsid w:val="00F41F8D"/>
    <w:rsid w:val="00F41F92"/>
    <w:rsid w:val="00F41FB9"/>
    <w:rsid w:val="00F4200C"/>
    <w:rsid w:val="00F42023"/>
    <w:rsid w:val="00F4208B"/>
    <w:rsid w:val="00F420FD"/>
    <w:rsid w:val="00F42110"/>
    <w:rsid w:val="00F42139"/>
    <w:rsid w:val="00F422C5"/>
    <w:rsid w:val="00F4230B"/>
    <w:rsid w:val="00F42370"/>
    <w:rsid w:val="00F4239B"/>
    <w:rsid w:val="00F42460"/>
    <w:rsid w:val="00F42463"/>
    <w:rsid w:val="00F4248B"/>
    <w:rsid w:val="00F425BE"/>
    <w:rsid w:val="00F425C9"/>
    <w:rsid w:val="00F426FE"/>
    <w:rsid w:val="00F42710"/>
    <w:rsid w:val="00F42715"/>
    <w:rsid w:val="00F4273C"/>
    <w:rsid w:val="00F42777"/>
    <w:rsid w:val="00F427F7"/>
    <w:rsid w:val="00F42839"/>
    <w:rsid w:val="00F42844"/>
    <w:rsid w:val="00F428B6"/>
    <w:rsid w:val="00F4296E"/>
    <w:rsid w:val="00F42A88"/>
    <w:rsid w:val="00F42AB8"/>
    <w:rsid w:val="00F42AC0"/>
    <w:rsid w:val="00F42B8C"/>
    <w:rsid w:val="00F42B92"/>
    <w:rsid w:val="00F42C14"/>
    <w:rsid w:val="00F42C37"/>
    <w:rsid w:val="00F42C43"/>
    <w:rsid w:val="00F42C4D"/>
    <w:rsid w:val="00F42E79"/>
    <w:rsid w:val="00F42F60"/>
    <w:rsid w:val="00F42FF0"/>
    <w:rsid w:val="00F42FF7"/>
    <w:rsid w:val="00F430BB"/>
    <w:rsid w:val="00F430C7"/>
    <w:rsid w:val="00F43122"/>
    <w:rsid w:val="00F43132"/>
    <w:rsid w:val="00F4323C"/>
    <w:rsid w:val="00F43354"/>
    <w:rsid w:val="00F43367"/>
    <w:rsid w:val="00F43382"/>
    <w:rsid w:val="00F4338C"/>
    <w:rsid w:val="00F433C7"/>
    <w:rsid w:val="00F433CC"/>
    <w:rsid w:val="00F4340F"/>
    <w:rsid w:val="00F43437"/>
    <w:rsid w:val="00F43479"/>
    <w:rsid w:val="00F43524"/>
    <w:rsid w:val="00F43533"/>
    <w:rsid w:val="00F4358B"/>
    <w:rsid w:val="00F4362C"/>
    <w:rsid w:val="00F436A5"/>
    <w:rsid w:val="00F436CF"/>
    <w:rsid w:val="00F436D1"/>
    <w:rsid w:val="00F4370F"/>
    <w:rsid w:val="00F43713"/>
    <w:rsid w:val="00F43718"/>
    <w:rsid w:val="00F43736"/>
    <w:rsid w:val="00F43785"/>
    <w:rsid w:val="00F4379A"/>
    <w:rsid w:val="00F43802"/>
    <w:rsid w:val="00F43840"/>
    <w:rsid w:val="00F43871"/>
    <w:rsid w:val="00F43916"/>
    <w:rsid w:val="00F43928"/>
    <w:rsid w:val="00F439B8"/>
    <w:rsid w:val="00F43ADD"/>
    <w:rsid w:val="00F43AE4"/>
    <w:rsid w:val="00F43AFE"/>
    <w:rsid w:val="00F43B02"/>
    <w:rsid w:val="00F43B71"/>
    <w:rsid w:val="00F43B8B"/>
    <w:rsid w:val="00F43BD1"/>
    <w:rsid w:val="00F43C04"/>
    <w:rsid w:val="00F43CC5"/>
    <w:rsid w:val="00F43D17"/>
    <w:rsid w:val="00F43D7D"/>
    <w:rsid w:val="00F43D88"/>
    <w:rsid w:val="00F43E57"/>
    <w:rsid w:val="00F43E5F"/>
    <w:rsid w:val="00F43E7B"/>
    <w:rsid w:val="00F43EAA"/>
    <w:rsid w:val="00F43ED1"/>
    <w:rsid w:val="00F43FAE"/>
    <w:rsid w:val="00F44037"/>
    <w:rsid w:val="00F440D4"/>
    <w:rsid w:val="00F440FD"/>
    <w:rsid w:val="00F44113"/>
    <w:rsid w:val="00F44136"/>
    <w:rsid w:val="00F4415F"/>
    <w:rsid w:val="00F441FD"/>
    <w:rsid w:val="00F441FE"/>
    <w:rsid w:val="00F441FF"/>
    <w:rsid w:val="00F44206"/>
    <w:rsid w:val="00F44227"/>
    <w:rsid w:val="00F44243"/>
    <w:rsid w:val="00F442E5"/>
    <w:rsid w:val="00F44372"/>
    <w:rsid w:val="00F44448"/>
    <w:rsid w:val="00F444F8"/>
    <w:rsid w:val="00F44619"/>
    <w:rsid w:val="00F4467D"/>
    <w:rsid w:val="00F44697"/>
    <w:rsid w:val="00F446D2"/>
    <w:rsid w:val="00F447D9"/>
    <w:rsid w:val="00F447E0"/>
    <w:rsid w:val="00F447ED"/>
    <w:rsid w:val="00F44850"/>
    <w:rsid w:val="00F448C4"/>
    <w:rsid w:val="00F448DC"/>
    <w:rsid w:val="00F448E6"/>
    <w:rsid w:val="00F448F9"/>
    <w:rsid w:val="00F448FB"/>
    <w:rsid w:val="00F4493F"/>
    <w:rsid w:val="00F44A31"/>
    <w:rsid w:val="00F44A56"/>
    <w:rsid w:val="00F44A6D"/>
    <w:rsid w:val="00F44A93"/>
    <w:rsid w:val="00F44AB8"/>
    <w:rsid w:val="00F44BB4"/>
    <w:rsid w:val="00F44C3F"/>
    <w:rsid w:val="00F44C51"/>
    <w:rsid w:val="00F44DB9"/>
    <w:rsid w:val="00F44EF8"/>
    <w:rsid w:val="00F44F18"/>
    <w:rsid w:val="00F44F84"/>
    <w:rsid w:val="00F4508D"/>
    <w:rsid w:val="00F4511A"/>
    <w:rsid w:val="00F45161"/>
    <w:rsid w:val="00F45210"/>
    <w:rsid w:val="00F452F4"/>
    <w:rsid w:val="00F4536E"/>
    <w:rsid w:val="00F454A3"/>
    <w:rsid w:val="00F454EC"/>
    <w:rsid w:val="00F45534"/>
    <w:rsid w:val="00F45538"/>
    <w:rsid w:val="00F45562"/>
    <w:rsid w:val="00F45622"/>
    <w:rsid w:val="00F45649"/>
    <w:rsid w:val="00F456BB"/>
    <w:rsid w:val="00F457BA"/>
    <w:rsid w:val="00F45828"/>
    <w:rsid w:val="00F458F2"/>
    <w:rsid w:val="00F45917"/>
    <w:rsid w:val="00F45950"/>
    <w:rsid w:val="00F459B1"/>
    <w:rsid w:val="00F45A28"/>
    <w:rsid w:val="00F45A3A"/>
    <w:rsid w:val="00F45A68"/>
    <w:rsid w:val="00F45AA4"/>
    <w:rsid w:val="00F45AEC"/>
    <w:rsid w:val="00F45B53"/>
    <w:rsid w:val="00F45B86"/>
    <w:rsid w:val="00F45BD5"/>
    <w:rsid w:val="00F45D11"/>
    <w:rsid w:val="00F45D77"/>
    <w:rsid w:val="00F45E21"/>
    <w:rsid w:val="00F45E7F"/>
    <w:rsid w:val="00F45F39"/>
    <w:rsid w:val="00F45F42"/>
    <w:rsid w:val="00F45F4E"/>
    <w:rsid w:val="00F45F66"/>
    <w:rsid w:val="00F46102"/>
    <w:rsid w:val="00F46189"/>
    <w:rsid w:val="00F4619D"/>
    <w:rsid w:val="00F461AF"/>
    <w:rsid w:val="00F4628E"/>
    <w:rsid w:val="00F462BE"/>
    <w:rsid w:val="00F46437"/>
    <w:rsid w:val="00F46446"/>
    <w:rsid w:val="00F4644F"/>
    <w:rsid w:val="00F46462"/>
    <w:rsid w:val="00F46493"/>
    <w:rsid w:val="00F4654A"/>
    <w:rsid w:val="00F4654C"/>
    <w:rsid w:val="00F4655E"/>
    <w:rsid w:val="00F46574"/>
    <w:rsid w:val="00F465C2"/>
    <w:rsid w:val="00F4666E"/>
    <w:rsid w:val="00F46733"/>
    <w:rsid w:val="00F46831"/>
    <w:rsid w:val="00F46842"/>
    <w:rsid w:val="00F4689C"/>
    <w:rsid w:val="00F468ED"/>
    <w:rsid w:val="00F46929"/>
    <w:rsid w:val="00F4692B"/>
    <w:rsid w:val="00F4692D"/>
    <w:rsid w:val="00F4699D"/>
    <w:rsid w:val="00F469A3"/>
    <w:rsid w:val="00F469EE"/>
    <w:rsid w:val="00F469F3"/>
    <w:rsid w:val="00F46A49"/>
    <w:rsid w:val="00F46B16"/>
    <w:rsid w:val="00F46B28"/>
    <w:rsid w:val="00F46B35"/>
    <w:rsid w:val="00F46BCB"/>
    <w:rsid w:val="00F46D04"/>
    <w:rsid w:val="00F46DC7"/>
    <w:rsid w:val="00F46DE3"/>
    <w:rsid w:val="00F46E00"/>
    <w:rsid w:val="00F46E27"/>
    <w:rsid w:val="00F46EF4"/>
    <w:rsid w:val="00F46F14"/>
    <w:rsid w:val="00F46FA0"/>
    <w:rsid w:val="00F46FD8"/>
    <w:rsid w:val="00F47189"/>
    <w:rsid w:val="00F47270"/>
    <w:rsid w:val="00F4728C"/>
    <w:rsid w:val="00F47328"/>
    <w:rsid w:val="00F47371"/>
    <w:rsid w:val="00F473DD"/>
    <w:rsid w:val="00F473F9"/>
    <w:rsid w:val="00F473FC"/>
    <w:rsid w:val="00F474C0"/>
    <w:rsid w:val="00F475E1"/>
    <w:rsid w:val="00F475EC"/>
    <w:rsid w:val="00F47608"/>
    <w:rsid w:val="00F47635"/>
    <w:rsid w:val="00F4765D"/>
    <w:rsid w:val="00F476DF"/>
    <w:rsid w:val="00F476ED"/>
    <w:rsid w:val="00F47775"/>
    <w:rsid w:val="00F477AD"/>
    <w:rsid w:val="00F4792B"/>
    <w:rsid w:val="00F47932"/>
    <w:rsid w:val="00F4797E"/>
    <w:rsid w:val="00F47A01"/>
    <w:rsid w:val="00F47A90"/>
    <w:rsid w:val="00F47BB0"/>
    <w:rsid w:val="00F47BF9"/>
    <w:rsid w:val="00F47C32"/>
    <w:rsid w:val="00F47C67"/>
    <w:rsid w:val="00F47D9F"/>
    <w:rsid w:val="00F47DBD"/>
    <w:rsid w:val="00F47DEB"/>
    <w:rsid w:val="00F47FB3"/>
    <w:rsid w:val="00F47FC9"/>
    <w:rsid w:val="00F47FDA"/>
    <w:rsid w:val="00F5006D"/>
    <w:rsid w:val="00F5008B"/>
    <w:rsid w:val="00F5019E"/>
    <w:rsid w:val="00F501F2"/>
    <w:rsid w:val="00F50212"/>
    <w:rsid w:val="00F50229"/>
    <w:rsid w:val="00F50278"/>
    <w:rsid w:val="00F5039C"/>
    <w:rsid w:val="00F503F2"/>
    <w:rsid w:val="00F50465"/>
    <w:rsid w:val="00F504AB"/>
    <w:rsid w:val="00F504E4"/>
    <w:rsid w:val="00F5056D"/>
    <w:rsid w:val="00F50641"/>
    <w:rsid w:val="00F50688"/>
    <w:rsid w:val="00F50699"/>
    <w:rsid w:val="00F506B9"/>
    <w:rsid w:val="00F506D6"/>
    <w:rsid w:val="00F50712"/>
    <w:rsid w:val="00F50740"/>
    <w:rsid w:val="00F50784"/>
    <w:rsid w:val="00F507F7"/>
    <w:rsid w:val="00F50860"/>
    <w:rsid w:val="00F50875"/>
    <w:rsid w:val="00F5087E"/>
    <w:rsid w:val="00F508E8"/>
    <w:rsid w:val="00F50909"/>
    <w:rsid w:val="00F50922"/>
    <w:rsid w:val="00F5096D"/>
    <w:rsid w:val="00F50A5D"/>
    <w:rsid w:val="00F50A73"/>
    <w:rsid w:val="00F50A90"/>
    <w:rsid w:val="00F50AF0"/>
    <w:rsid w:val="00F50B41"/>
    <w:rsid w:val="00F50B48"/>
    <w:rsid w:val="00F50BE1"/>
    <w:rsid w:val="00F50C1E"/>
    <w:rsid w:val="00F50C2B"/>
    <w:rsid w:val="00F50C77"/>
    <w:rsid w:val="00F50CF7"/>
    <w:rsid w:val="00F50DCC"/>
    <w:rsid w:val="00F50DE5"/>
    <w:rsid w:val="00F50E17"/>
    <w:rsid w:val="00F50E82"/>
    <w:rsid w:val="00F50ECE"/>
    <w:rsid w:val="00F50F6A"/>
    <w:rsid w:val="00F50FD8"/>
    <w:rsid w:val="00F50FDB"/>
    <w:rsid w:val="00F51087"/>
    <w:rsid w:val="00F51205"/>
    <w:rsid w:val="00F51207"/>
    <w:rsid w:val="00F5121D"/>
    <w:rsid w:val="00F51231"/>
    <w:rsid w:val="00F51272"/>
    <w:rsid w:val="00F512D7"/>
    <w:rsid w:val="00F512EB"/>
    <w:rsid w:val="00F51358"/>
    <w:rsid w:val="00F513A3"/>
    <w:rsid w:val="00F513EE"/>
    <w:rsid w:val="00F51452"/>
    <w:rsid w:val="00F514C2"/>
    <w:rsid w:val="00F514D4"/>
    <w:rsid w:val="00F5157D"/>
    <w:rsid w:val="00F515D7"/>
    <w:rsid w:val="00F51779"/>
    <w:rsid w:val="00F517EA"/>
    <w:rsid w:val="00F51808"/>
    <w:rsid w:val="00F51814"/>
    <w:rsid w:val="00F518E8"/>
    <w:rsid w:val="00F518F3"/>
    <w:rsid w:val="00F51911"/>
    <w:rsid w:val="00F5198E"/>
    <w:rsid w:val="00F51AF8"/>
    <w:rsid w:val="00F51B54"/>
    <w:rsid w:val="00F51B87"/>
    <w:rsid w:val="00F51D23"/>
    <w:rsid w:val="00F51D4F"/>
    <w:rsid w:val="00F51D9B"/>
    <w:rsid w:val="00F51E12"/>
    <w:rsid w:val="00F51E62"/>
    <w:rsid w:val="00F51E68"/>
    <w:rsid w:val="00F51EB5"/>
    <w:rsid w:val="00F51F52"/>
    <w:rsid w:val="00F51F95"/>
    <w:rsid w:val="00F51FFB"/>
    <w:rsid w:val="00F52014"/>
    <w:rsid w:val="00F52088"/>
    <w:rsid w:val="00F5217C"/>
    <w:rsid w:val="00F5219A"/>
    <w:rsid w:val="00F521FE"/>
    <w:rsid w:val="00F522C9"/>
    <w:rsid w:val="00F522EB"/>
    <w:rsid w:val="00F52335"/>
    <w:rsid w:val="00F52435"/>
    <w:rsid w:val="00F52453"/>
    <w:rsid w:val="00F5245A"/>
    <w:rsid w:val="00F5246C"/>
    <w:rsid w:val="00F52470"/>
    <w:rsid w:val="00F5248B"/>
    <w:rsid w:val="00F524CD"/>
    <w:rsid w:val="00F5251A"/>
    <w:rsid w:val="00F5251F"/>
    <w:rsid w:val="00F526A3"/>
    <w:rsid w:val="00F5274F"/>
    <w:rsid w:val="00F5278B"/>
    <w:rsid w:val="00F527C3"/>
    <w:rsid w:val="00F527D5"/>
    <w:rsid w:val="00F527E8"/>
    <w:rsid w:val="00F52812"/>
    <w:rsid w:val="00F52830"/>
    <w:rsid w:val="00F528AF"/>
    <w:rsid w:val="00F528B9"/>
    <w:rsid w:val="00F52943"/>
    <w:rsid w:val="00F52972"/>
    <w:rsid w:val="00F529BF"/>
    <w:rsid w:val="00F529C5"/>
    <w:rsid w:val="00F529CD"/>
    <w:rsid w:val="00F529F4"/>
    <w:rsid w:val="00F52A50"/>
    <w:rsid w:val="00F52A99"/>
    <w:rsid w:val="00F52AF0"/>
    <w:rsid w:val="00F52C8C"/>
    <w:rsid w:val="00F52EA1"/>
    <w:rsid w:val="00F52F32"/>
    <w:rsid w:val="00F52FE9"/>
    <w:rsid w:val="00F5316E"/>
    <w:rsid w:val="00F53230"/>
    <w:rsid w:val="00F53255"/>
    <w:rsid w:val="00F532BF"/>
    <w:rsid w:val="00F53336"/>
    <w:rsid w:val="00F53426"/>
    <w:rsid w:val="00F535A4"/>
    <w:rsid w:val="00F535C0"/>
    <w:rsid w:val="00F5361D"/>
    <w:rsid w:val="00F53646"/>
    <w:rsid w:val="00F5365F"/>
    <w:rsid w:val="00F53766"/>
    <w:rsid w:val="00F537B9"/>
    <w:rsid w:val="00F537CA"/>
    <w:rsid w:val="00F53853"/>
    <w:rsid w:val="00F538BF"/>
    <w:rsid w:val="00F5392B"/>
    <w:rsid w:val="00F53935"/>
    <w:rsid w:val="00F5397B"/>
    <w:rsid w:val="00F539A2"/>
    <w:rsid w:val="00F539D7"/>
    <w:rsid w:val="00F53A09"/>
    <w:rsid w:val="00F53A3E"/>
    <w:rsid w:val="00F53A5F"/>
    <w:rsid w:val="00F53AD4"/>
    <w:rsid w:val="00F53B87"/>
    <w:rsid w:val="00F53BCD"/>
    <w:rsid w:val="00F53BCF"/>
    <w:rsid w:val="00F53BEE"/>
    <w:rsid w:val="00F53C66"/>
    <w:rsid w:val="00F53CCB"/>
    <w:rsid w:val="00F53D0B"/>
    <w:rsid w:val="00F53D4D"/>
    <w:rsid w:val="00F53D6D"/>
    <w:rsid w:val="00F53DA6"/>
    <w:rsid w:val="00F53E5B"/>
    <w:rsid w:val="00F53E86"/>
    <w:rsid w:val="00F53F5E"/>
    <w:rsid w:val="00F53F84"/>
    <w:rsid w:val="00F53F94"/>
    <w:rsid w:val="00F53FD4"/>
    <w:rsid w:val="00F54000"/>
    <w:rsid w:val="00F54094"/>
    <w:rsid w:val="00F540AB"/>
    <w:rsid w:val="00F54105"/>
    <w:rsid w:val="00F54144"/>
    <w:rsid w:val="00F5418D"/>
    <w:rsid w:val="00F542AB"/>
    <w:rsid w:val="00F54327"/>
    <w:rsid w:val="00F543BE"/>
    <w:rsid w:val="00F544D2"/>
    <w:rsid w:val="00F5452E"/>
    <w:rsid w:val="00F545A5"/>
    <w:rsid w:val="00F546F1"/>
    <w:rsid w:val="00F54720"/>
    <w:rsid w:val="00F5476C"/>
    <w:rsid w:val="00F547AE"/>
    <w:rsid w:val="00F54818"/>
    <w:rsid w:val="00F54849"/>
    <w:rsid w:val="00F548A0"/>
    <w:rsid w:val="00F54904"/>
    <w:rsid w:val="00F54A19"/>
    <w:rsid w:val="00F54A39"/>
    <w:rsid w:val="00F54AE8"/>
    <w:rsid w:val="00F54BA0"/>
    <w:rsid w:val="00F54BDC"/>
    <w:rsid w:val="00F54BFB"/>
    <w:rsid w:val="00F54C4E"/>
    <w:rsid w:val="00F54C9B"/>
    <w:rsid w:val="00F54D19"/>
    <w:rsid w:val="00F54D36"/>
    <w:rsid w:val="00F54DEC"/>
    <w:rsid w:val="00F54E7D"/>
    <w:rsid w:val="00F54EA4"/>
    <w:rsid w:val="00F54EDE"/>
    <w:rsid w:val="00F54F8B"/>
    <w:rsid w:val="00F54FA3"/>
    <w:rsid w:val="00F54FCF"/>
    <w:rsid w:val="00F55024"/>
    <w:rsid w:val="00F5517D"/>
    <w:rsid w:val="00F55226"/>
    <w:rsid w:val="00F55244"/>
    <w:rsid w:val="00F5528B"/>
    <w:rsid w:val="00F55378"/>
    <w:rsid w:val="00F553A6"/>
    <w:rsid w:val="00F553F1"/>
    <w:rsid w:val="00F55406"/>
    <w:rsid w:val="00F5540A"/>
    <w:rsid w:val="00F554D6"/>
    <w:rsid w:val="00F5551C"/>
    <w:rsid w:val="00F55532"/>
    <w:rsid w:val="00F555E9"/>
    <w:rsid w:val="00F555F3"/>
    <w:rsid w:val="00F55614"/>
    <w:rsid w:val="00F5564B"/>
    <w:rsid w:val="00F5565A"/>
    <w:rsid w:val="00F5565E"/>
    <w:rsid w:val="00F55663"/>
    <w:rsid w:val="00F55677"/>
    <w:rsid w:val="00F55710"/>
    <w:rsid w:val="00F55746"/>
    <w:rsid w:val="00F558C6"/>
    <w:rsid w:val="00F5598D"/>
    <w:rsid w:val="00F55A19"/>
    <w:rsid w:val="00F55A1A"/>
    <w:rsid w:val="00F55A22"/>
    <w:rsid w:val="00F55A3F"/>
    <w:rsid w:val="00F55A42"/>
    <w:rsid w:val="00F55A4B"/>
    <w:rsid w:val="00F55AA0"/>
    <w:rsid w:val="00F55AAE"/>
    <w:rsid w:val="00F55AE5"/>
    <w:rsid w:val="00F55AF1"/>
    <w:rsid w:val="00F55B7A"/>
    <w:rsid w:val="00F55C29"/>
    <w:rsid w:val="00F55D34"/>
    <w:rsid w:val="00F55D77"/>
    <w:rsid w:val="00F55DA9"/>
    <w:rsid w:val="00F55E2C"/>
    <w:rsid w:val="00F55F38"/>
    <w:rsid w:val="00F55F3B"/>
    <w:rsid w:val="00F55F88"/>
    <w:rsid w:val="00F5602D"/>
    <w:rsid w:val="00F5605B"/>
    <w:rsid w:val="00F56083"/>
    <w:rsid w:val="00F560F3"/>
    <w:rsid w:val="00F5614D"/>
    <w:rsid w:val="00F561F0"/>
    <w:rsid w:val="00F562B5"/>
    <w:rsid w:val="00F5635A"/>
    <w:rsid w:val="00F5635C"/>
    <w:rsid w:val="00F56363"/>
    <w:rsid w:val="00F563DF"/>
    <w:rsid w:val="00F56542"/>
    <w:rsid w:val="00F565ED"/>
    <w:rsid w:val="00F566BF"/>
    <w:rsid w:val="00F566CE"/>
    <w:rsid w:val="00F5674F"/>
    <w:rsid w:val="00F56786"/>
    <w:rsid w:val="00F56892"/>
    <w:rsid w:val="00F56925"/>
    <w:rsid w:val="00F56999"/>
    <w:rsid w:val="00F56A77"/>
    <w:rsid w:val="00F56A8D"/>
    <w:rsid w:val="00F56B28"/>
    <w:rsid w:val="00F56B50"/>
    <w:rsid w:val="00F56BC6"/>
    <w:rsid w:val="00F56C19"/>
    <w:rsid w:val="00F56C31"/>
    <w:rsid w:val="00F56C3C"/>
    <w:rsid w:val="00F56C66"/>
    <w:rsid w:val="00F56C85"/>
    <w:rsid w:val="00F56D40"/>
    <w:rsid w:val="00F56D59"/>
    <w:rsid w:val="00F56DD9"/>
    <w:rsid w:val="00F56E3B"/>
    <w:rsid w:val="00F56F1C"/>
    <w:rsid w:val="00F56FC0"/>
    <w:rsid w:val="00F56FD7"/>
    <w:rsid w:val="00F57054"/>
    <w:rsid w:val="00F570A2"/>
    <w:rsid w:val="00F570C2"/>
    <w:rsid w:val="00F57131"/>
    <w:rsid w:val="00F571B9"/>
    <w:rsid w:val="00F571C1"/>
    <w:rsid w:val="00F57260"/>
    <w:rsid w:val="00F572E9"/>
    <w:rsid w:val="00F572FE"/>
    <w:rsid w:val="00F573F4"/>
    <w:rsid w:val="00F573FD"/>
    <w:rsid w:val="00F5745F"/>
    <w:rsid w:val="00F574B4"/>
    <w:rsid w:val="00F57577"/>
    <w:rsid w:val="00F57665"/>
    <w:rsid w:val="00F57666"/>
    <w:rsid w:val="00F57716"/>
    <w:rsid w:val="00F57765"/>
    <w:rsid w:val="00F577AC"/>
    <w:rsid w:val="00F577AF"/>
    <w:rsid w:val="00F577B7"/>
    <w:rsid w:val="00F57932"/>
    <w:rsid w:val="00F5796B"/>
    <w:rsid w:val="00F57981"/>
    <w:rsid w:val="00F57991"/>
    <w:rsid w:val="00F57ADC"/>
    <w:rsid w:val="00F57B40"/>
    <w:rsid w:val="00F57BEC"/>
    <w:rsid w:val="00F57C18"/>
    <w:rsid w:val="00F57CD5"/>
    <w:rsid w:val="00F57D1A"/>
    <w:rsid w:val="00F57D1B"/>
    <w:rsid w:val="00F57D64"/>
    <w:rsid w:val="00F57DBB"/>
    <w:rsid w:val="00F57DFA"/>
    <w:rsid w:val="00F57E09"/>
    <w:rsid w:val="00F57E49"/>
    <w:rsid w:val="00F57F69"/>
    <w:rsid w:val="00F600E6"/>
    <w:rsid w:val="00F600FF"/>
    <w:rsid w:val="00F602EE"/>
    <w:rsid w:val="00F6033F"/>
    <w:rsid w:val="00F603AD"/>
    <w:rsid w:val="00F603AE"/>
    <w:rsid w:val="00F603C0"/>
    <w:rsid w:val="00F6041C"/>
    <w:rsid w:val="00F60442"/>
    <w:rsid w:val="00F60465"/>
    <w:rsid w:val="00F6046A"/>
    <w:rsid w:val="00F6049C"/>
    <w:rsid w:val="00F604A6"/>
    <w:rsid w:val="00F6051D"/>
    <w:rsid w:val="00F605BB"/>
    <w:rsid w:val="00F60683"/>
    <w:rsid w:val="00F60723"/>
    <w:rsid w:val="00F607D1"/>
    <w:rsid w:val="00F60801"/>
    <w:rsid w:val="00F60844"/>
    <w:rsid w:val="00F6093B"/>
    <w:rsid w:val="00F6098A"/>
    <w:rsid w:val="00F609D0"/>
    <w:rsid w:val="00F609F4"/>
    <w:rsid w:val="00F60A68"/>
    <w:rsid w:val="00F60AC1"/>
    <w:rsid w:val="00F60AF6"/>
    <w:rsid w:val="00F60C1A"/>
    <w:rsid w:val="00F60C45"/>
    <w:rsid w:val="00F60E7D"/>
    <w:rsid w:val="00F60FAA"/>
    <w:rsid w:val="00F60FF0"/>
    <w:rsid w:val="00F60FF1"/>
    <w:rsid w:val="00F6101F"/>
    <w:rsid w:val="00F610C3"/>
    <w:rsid w:val="00F611C0"/>
    <w:rsid w:val="00F61302"/>
    <w:rsid w:val="00F6134B"/>
    <w:rsid w:val="00F61365"/>
    <w:rsid w:val="00F61368"/>
    <w:rsid w:val="00F6136E"/>
    <w:rsid w:val="00F61397"/>
    <w:rsid w:val="00F613D2"/>
    <w:rsid w:val="00F61422"/>
    <w:rsid w:val="00F614E8"/>
    <w:rsid w:val="00F614EB"/>
    <w:rsid w:val="00F615BC"/>
    <w:rsid w:val="00F615E5"/>
    <w:rsid w:val="00F6160E"/>
    <w:rsid w:val="00F6166B"/>
    <w:rsid w:val="00F6168D"/>
    <w:rsid w:val="00F6169E"/>
    <w:rsid w:val="00F61720"/>
    <w:rsid w:val="00F617EC"/>
    <w:rsid w:val="00F61818"/>
    <w:rsid w:val="00F618C3"/>
    <w:rsid w:val="00F618C4"/>
    <w:rsid w:val="00F61918"/>
    <w:rsid w:val="00F619DA"/>
    <w:rsid w:val="00F61A1C"/>
    <w:rsid w:val="00F61A2E"/>
    <w:rsid w:val="00F61A74"/>
    <w:rsid w:val="00F61BB4"/>
    <w:rsid w:val="00F61CC2"/>
    <w:rsid w:val="00F61DC1"/>
    <w:rsid w:val="00F61DCD"/>
    <w:rsid w:val="00F61E04"/>
    <w:rsid w:val="00F61E90"/>
    <w:rsid w:val="00F61F52"/>
    <w:rsid w:val="00F61F8B"/>
    <w:rsid w:val="00F61F9F"/>
    <w:rsid w:val="00F61FEE"/>
    <w:rsid w:val="00F62063"/>
    <w:rsid w:val="00F62170"/>
    <w:rsid w:val="00F62177"/>
    <w:rsid w:val="00F6217A"/>
    <w:rsid w:val="00F621AD"/>
    <w:rsid w:val="00F62215"/>
    <w:rsid w:val="00F62236"/>
    <w:rsid w:val="00F622CE"/>
    <w:rsid w:val="00F62312"/>
    <w:rsid w:val="00F62353"/>
    <w:rsid w:val="00F6251F"/>
    <w:rsid w:val="00F6252D"/>
    <w:rsid w:val="00F6253A"/>
    <w:rsid w:val="00F6254A"/>
    <w:rsid w:val="00F62553"/>
    <w:rsid w:val="00F62621"/>
    <w:rsid w:val="00F626F3"/>
    <w:rsid w:val="00F6274F"/>
    <w:rsid w:val="00F62782"/>
    <w:rsid w:val="00F62855"/>
    <w:rsid w:val="00F628E7"/>
    <w:rsid w:val="00F62929"/>
    <w:rsid w:val="00F62963"/>
    <w:rsid w:val="00F6297D"/>
    <w:rsid w:val="00F629AD"/>
    <w:rsid w:val="00F629CD"/>
    <w:rsid w:val="00F629D9"/>
    <w:rsid w:val="00F62A1E"/>
    <w:rsid w:val="00F62A2D"/>
    <w:rsid w:val="00F62ADA"/>
    <w:rsid w:val="00F62AF4"/>
    <w:rsid w:val="00F62B02"/>
    <w:rsid w:val="00F62B50"/>
    <w:rsid w:val="00F62BAD"/>
    <w:rsid w:val="00F62BB3"/>
    <w:rsid w:val="00F62BBB"/>
    <w:rsid w:val="00F62BD7"/>
    <w:rsid w:val="00F62BFB"/>
    <w:rsid w:val="00F62C17"/>
    <w:rsid w:val="00F62CBD"/>
    <w:rsid w:val="00F62D39"/>
    <w:rsid w:val="00F62D6A"/>
    <w:rsid w:val="00F62E5D"/>
    <w:rsid w:val="00F62E62"/>
    <w:rsid w:val="00F62EA4"/>
    <w:rsid w:val="00F62F84"/>
    <w:rsid w:val="00F62FEE"/>
    <w:rsid w:val="00F63013"/>
    <w:rsid w:val="00F6303A"/>
    <w:rsid w:val="00F630C0"/>
    <w:rsid w:val="00F63119"/>
    <w:rsid w:val="00F63125"/>
    <w:rsid w:val="00F6313F"/>
    <w:rsid w:val="00F631E3"/>
    <w:rsid w:val="00F632EC"/>
    <w:rsid w:val="00F6331B"/>
    <w:rsid w:val="00F633C6"/>
    <w:rsid w:val="00F633CC"/>
    <w:rsid w:val="00F6346A"/>
    <w:rsid w:val="00F6347B"/>
    <w:rsid w:val="00F636CC"/>
    <w:rsid w:val="00F63701"/>
    <w:rsid w:val="00F63702"/>
    <w:rsid w:val="00F63705"/>
    <w:rsid w:val="00F63708"/>
    <w:rsid w:val="00F63751"/>
    <w:rsid w:val="00F637A8"/>
    <w:rsid w:val="00F63819"/>
    <w:rsid w:val="00F638BD"/>
    <w:rsid w:val="00F63A2A"/>
    <w:rsid w:val="00F63A3E"/>
    <w:rsid w:val="00F63A51"/>
    <w:rsid w:val="00F63AF3"/>
    <w:rsid w:val="00F63B11"/>
    <w:rsid w:val="00F63B37"/>
    <w:rsid w:val="00F63B4C"/>
    <w:rsid w:val="00F63C35"/>
    <w:rsid w:val="00F63C65"/>
    <w:rsid w:val="00F63C75"/>
    <w:rsid w:val="00F63DB0"/>
    <w:rsid w:val="00F63DE8"/>
    <w:rsid w:val="00F63E0F"/>
    <w:rsid w:val="00F63E14"/>
    <w:rsid w:val="00F63E28"/>
    <w:rsid w:val="00F63E82"/>
    <w:rsid w:val="00F63EE1"/>
    <w:rsid w:val="00F63EFD"/>
    <w:rsid w:val="00F63F2E"/>
    <w:rsid w:val="00F64077"/>
    <w:rsid w:val="00F640A6"/>
    <w:rsid w:val="00F640C4"/>
    <w:rsid w:val="00F640FA"/>
    <w:rsid w:val="00F6412D"/>
    <w:rsid w:val="00F6413C"/>
    <w:rsid w:val="00F6426A"/>
    <w:rsid w:val="00F642D6"/>
    <w:rsid w:val="00F64316"/>
    <w:rsid w:val="00F643CF"/>
    <w:rsid w:val="00F64493"/>
    <w:rsid w:val="00F64535"/>
    <w:rsid w:val="00F64590"/>
    <w:rsid w:val="00F645BD"/>
    <w:rsid w:val="00F64720"/>
    <w:rsid w:val="00F64735"/>
    <w:rsid w:val="00F64815"/>
    <w:rsid w:val="00F64899"/>
    <w:rsid w:val="00F648E2"/>
    <w:rsid w:val="00F648EC"/>
    <w:rsid w:val="00F648F8"/>
    <w:rsid w:val="00F64940"/>
    <w:rsid w:val="00F6496A"/>
    <w:rsid w:val="00F649A7"/>
    <w:rsid w:val="00F64A5F"/>
    <w:rsid w:val="00F64C28"/>
    <w:rsid w:val="00F64C33"/>
    <w:rsid w:val="00F64C51"/>
    <w:rsid w:val="00F64CBC"/>
    <w:rsid w:val="00F64CD8"/>
    <w:rsid w:val="00F64D38"/>
    <w:rsid w:val="00F64E8B"/>
    <w:rsid w:val="00F64F8B"/>
    <w:rsid w:val="00F64FA4"/>
    <w:rsid w:val="00F65240"/>
    <w:rsid w:val="00F6525C"/>
    <w:rsid w:val="00F652A2"/>
    <w:rsid w:val="00F652E4"/>
    <w:rsid w:val="00F65357"/>
    <w:rsid w:val="00F653ED"/>
    <w:rsid w:val="00F65412"/>
    <w:rsid w:val="00F65447"/>
    <w:rsid w:val="00F65578"/>
    <w:rsid w:val="00F655F8"/>
    <w:rsid w:val="00F65612"/>
    <w:rsid w:val="00F65624"/>
    <w:rsid w:val="00F65637"/>
    <w:rsid w:val="00F6564A"/>
    <w:rsid w:val="00F65655"/>
    <w:rsid w:val="00F656D6"/>
    <w:rsid w:val="00F65707"/>
    <w:rsid w:val="00F657C2"/>
    <w:rsid w:val="00F657C4"/>
    <w:rsid w:val="00F657C8"/>
    <w:rsid w:val="00F65886"/>
    <w:rsid w:val="00F658CE"/>
    <w:rsid w:val="00F65942"/>
    <w:rsid w:val="00F65954"/>
    <w:rsid w:val="00F6595B"/>
    <w:rsid w:val="00F65A2E"/>
    <w:rsid w:val="00F65A3F"/>
    <w:rsid w:val="00F65A60"/>
    <w:rsid w:val="00F65AAC"/>
    <w:rsid w:val="00F65B04"/>
    <w:rsid w:val="00F65B2E"/>
    <w:rsid w:val="00F65BA8"/>
    <w:rsid w:val="00F65C18"/>
    <w:rsid w:val="00F65C46"/>
    <w:rsid w:val="00F65CD0"/>
    <w:rsid w:val="00F65D1E"/>
    <w:rsid w:val="00F65E6D"/>
    <w:rsid w:val="00F65E8E"/>
    <w:rsid w:val="00F65EB1"/>
    <w:rsid w:val="00F65F34"/>
    <w:rsid w:val="00F66003"/>
    <w:rsid w:val="00F660BE"/>
    <w:rsid w:val="00F660C0"/>
    <w:rsid w:val="00F66105"/>
    <w:rsid w:val="00F6618B"/>
    <w:rsid w:val="00F66227"/>
    <w:rsid w:val="00F6625C"/>
    <w:rsid w:val="00F66265"/>
    <w:rsid w:val="00F662D3"/>
    <w:rsid w:val="00F66389"/>
    <w:rsid w:val="00F6648F"/>
    <w:rsid w:val="00F66555"/>
    <w:rsid w:val="00F66674"/>
    <w:rsid w:val="00F6669E"/>
    <w:rsid w:val="00F666AB"/>
    <w:rsid w:val="00F666CC"/>
    <w:rsid w:val="00F66766"/>
    <w:rsid w:val="00F667ED"/>
    <w:rsid w:val="00F6680A"/>
    <w:rsid w:val="00F66892"/>
    <w:rsid w:val="00F668F2"/>
    <w:rsid w:val="00F6690A"/>
    <w:rsid w:val="00F66920"/>
    <w:rsid w:val="00F66921"/>
    <w:rsid w:val="00F66A77"/>
    <w:rsid w:val="00F66A90"/>
    <w:rsid w:val="00F66AC7"/>
    <w:rsid w:val="00F66AC8"/>
    <w:rsid w:val="00F66B0E"/>
    <w:rsid w:val="00F66B22"/>
    <w:rsid w:val="00F66B31"/>
    <w:rsid w:val="00F66B7F"/>
    <w:rsid w:val="00F66BD4"/>
    <w:rsid w:val="00F66BD7"/>
    <w:rsid w:val="00F66CC2"/>
    <w:rsid w:val="00F66D0B"/>
    <w:rsid w:val="00F66D4F"/>
    <w:rsid w:val="00F66D92"/>
    <w:rsid w:val="00F66EEA"/>
    <w:rsid w:val="00F66F11"/>
    <w:rsid w:val="00F66FD4"/>
    <w:rsid w:val="00F67037"/>
    <w:rsid w:val="00F67091"/>
    <w:rsid w:val="00F670A7"/>
    <w:rsid w:val="00F670B7"/>
    <w:rsid w:val="00F67130"/>
    <w:rsid w:val="00F67180"/>
    <w:rsid w:val="00F671F6"/>
    <w:rsid w:val="00F6728E"/>
    <w:rsid w:val="00F67452"/>
    <w:rsid w:val="00F67483"/>
    <w:rsid w:val="00F67513"/>
    <w:rsid w:val="00F675A8"/>
    <w:rsid w:val="00F67654"/>
    <w:rsid w:val="00F676A1"/>
    <w:rsid w:val="00F67728"/>
    <w:rsid w:val="00F67738"/>
    <w:rsid w:val="00F677C7"/>
    <w:rsid w:val="00F6780A"/>
    <w:rsid w:val="00F67860"/>
    <w:rsid w:val="00F67919"/>
    <w:rsid w:val="00F6794E"/>
    <w:rsid w:val="00F6794F"/>
    <w:rsid w:val="00F679B1"/>
    <w:rsid w:val="00F679F1"/>
    <w:rsid w:val="00F67A85"/>
    <w:rsid w:val="00F67AA4"/>
    <w:rsid w:val="00F67B18"/>
    <w:rsid w:val="00F67B3C"/>
    <w:rsid w:val="00F67B40"/>
    <w:rsid w:val="00F67B4F"/>
    <w:rsid w:val="00F67B72"/>
    <w:rsid w:val="00F67B7B"/>
    <w:rsid w:val="00F67B8C"/>
    <w:rsid w:val="00F67B9D"/>
    <w:rsid w:val="00F67BB2"/>
    <w:rsid w:val="00F67BC1"/>
    <w:rsid w:val="00F67BF4"/>
    <w:rsid w:val="00F67C00"/>
    <w:rsid w:val="00F67C14"/>
    <w:rsid w:val="00F67C5A"/>
    <w:rsid w:val="00F67D62"/>
    <w:rsid w:val="00F67D7A"/>
    <w:rsid w:val="00F67DE6"/>
    <w:rsid w:val="00F70062"/>
    <w:rsid w:val="00F7006D"/>
    <w:rsid w:val="00F70076"/>
    <w:rsid w:val="00F7018D"/>
    <w:rsid w:val="00F70227"/>
    <w:rsid w:val="00F7022E"/>
    <w:rsid w:val="00F7028F"/>
    <w:rsid w:val="00F702D5"/>
    <w:rsid w:val="00F70335"/>
    <w:rsid w:val="00F7034A"/>
    <w:rsid w:val="00F703FA"/>
    <w:rsid w:val="00F7052D"/>
    <w:rsid w:val="00F70573"/>
    <w:rsid w:val="00F70578"/>
    <w:rsid w:val="00F7060A"/>
    <w:rsid w:val="00F70615"/>
    <w:rsid w:val="00F70622"/>
    <w:rsid w:val="00F70679"/>
    <w:rsid w:val="00F7067B"/>
    <w:rsid w:val="00F7070B"/>
    <w:rsid w:val="00F707BE"/>
    <w:rsid w:val="00F70812"/>
    <w:rsid w:val="00F7082F"/>
    <w:rsid w:val="00F708D0"/>
    <w:rsid w:val="00F70939"/>
    <w:rsid w:val="00F70972"/>
    <w:rsid w:val="00F709BD"/>
    <w:rsid w:val="00F70A55"/>
    <w:rsid w:val="00F70ABD"/>
    <w:rsid w:val="00F70B0A"/>
    <w:rsid w:val="00F70B42"/>
    <w:rsid w:val="00F70BD5"/>
    <w:rsid w:val="00F70BF0"/>
    <w:rsid w:val="00F70D23"/>
    <w:rsid w:val="00F70D8A"/>
    <w:rsid w:val="00F70D9B"/>
    <w:rsid w:val="00F70E17"/>
    <w:rsid w:val="00F70E8B"/>
    <w:rsid w:val="00F70E92"/>
    <w:rsid w:val="00F70EB3"/>
    <w:rsid w:val="00F70F4F"/>
    <w:rsid w:val="00F70F88"/>
    <w:rsid w:val="00F70FD0"/>
    <w:rsid w:val="00F71000"/>
    <w:rsid w:val="00F71024"/>
    <w:rsid w:val="00F71049"/>
    <w:rsid w:val="00F7108D"/>
    <w:rsid w:val="00F71098"/>
    <w:rsid w:val="00F710E8"/>
    <w:rsid w:val="00F7111D"/>
    <w:rsid w:val="00F7113B"/>
    <w:rsid w:val="00F7113F"/>
    <w:rsid w:val="00F71286"/>
    <w:rsid w:val="00F713C4"/>
    <w:rsid w:val="00F71413"/>
    <w:rsid w:val="00F7146C"/>
    <w:rsid w:val="00F715C1"/>
    <w:rsid w:val="00F715E1"/>
    <w:rsid w:val="00F716B2"/>
    <w:rsid w:val="00F716B6"/>
    <w:rsid w:val="00F716BB"/>
    <w:rsid w:val="00F71768"/>
    <w:rsid w:val="00F717A1"/>
    <w:rsid w:val="00F717BF"/>
    <w:rsid w:val="00F717CD"/>
    <w:rsid w:val="00F71A3E"/>
    <w:rsid w:val="00F71A49"/>
    <w:rsid w:val="00F71A72"/>
    <w:rsid w:val="00F71B03"/>
    <w:rsid w:val="00F71B1E"/>
    <w:rsid w:val="00F71B5B"/>
    <w:rsid w:val="00F71BF4"/>
    <w:rsid w:val="00F71D85"/>
    <w:rsid w:val="00F71DB4"/>
    <w:rsid w:val="00F71E1F"/>
    <w:rsid w:val="00F71E33"/>
    <w:rsid w:val="00F71E47"/>
    <w:rsid w:val="00F71E5C"/>
    <w:rsid w:val="00F71EA2"/>
    <w:rsid w:val="00F71EE3"/>
    <w:rsid w:val="00F71F0A"/>
    <w:rsid w:val="00F71F19"/>
    <w:rsid w:val="00F71FA4"/>
    <w:rsid w:val="00F71FCF"/>
    <w:rsid w:val="00F72011"/>
    <w:rsid w:val="00F72147"/>
    <w:rsid w:val="00F72202"/>
    <w:rsid w:val="00F7224A"/>
    <w:rsid w:val="00F72328"/>
    <w:rsid w:val="00F7234F"/>
    <w:rsid w:val="00F72369"/>
    <w:rsid w:val="00F72386"/>
    <w:rsid w:val="00F72417"/>
    <w:rsid w:val="00F7246A"/>
    <w:rsid w:val="00F724CB"/>
    <w:rsid w:val="00F724E5"/>
    <w:rsid w:val="00F7256D"/>
    <w:rsid w:val="00F725A8"/>
    <w:rsid w:val="00F725B3"/>
    <w:rsid w:val="00F725E2"/>
    <w:rsid w:val="00F726A2"/>
    <w:rsid w:val="00F726AE"/>
    <w:rsid w:val="00F726BE"/>
    <w:rsid w:val="00F726D4"/>
    <w:rsid w:val="00F726FC"/>
    <w:rsid w:val="00F727E1"/>
    <w:rsid w:val="00F72874"/>
    <w:rsid w:val="00F7291D"/>
    <w:rsid w:val="00F72B25"/>
    <w:rsid w:val="00F72B8B"/>
    <w:rsid w:val="00F72B9F"/>
    <w:rsid w:val="00F72BFB"/>
    <w:rsid w:val="00F72CA4"/>
    <w:rsid w:val="00F72CE5"/>
    <w:rsid w:val="00F72D1C"/>
    <w:rsid w:val="00F72DAA"/>
    <w:rsid w:val="00F72E21"/>
    <w:rsid w:val="00F72E80"/>
    <w:rsid w:val="00F72EE9"/>
    <w:rsid w:val="00F72EEE"/>
    <w:rsid w:val="00F72F18"/>
    <w:rsid w:val="00F72F1B"/>
    <w:rsid w:val="00F73049"/>
    <w:rsid w:val="00F730CE"/>
    <w:rsid w:val="00F7317B"/>
    <w:rsid w:val="00F73356"/>
    <w:rsid w:val="00F7336E"/>
    <w:rsid w:val="00F73379"/>
    <w:rsid w:val="00F7338F"/>
    <w:rsid w:val="00F733AF"/>
    <w:rsid w:val="00F733D7"/>
    <w:rsid w:val="00F73428"/>
    <w:rsid w:val="00F73452"/>
    <w:rsid w:val="00F73465"/>
    <w:rsid w:val="00F7348B"/>
    <w:rsid w:val="00F734D0"/>
    <w:rsid w:val="00F73520"/>
    <w:rsid w:val="00F7352C"/>
    <w:rsid w:val="00F73539"/>
    <w:rsid w:val="00F7362C"/>
    <w:rsid w:val="00F73691"/>
    <w:rsid w:val="00F736AF"/>
    <w:rsid w:val="00F73754"/>
    <w:rsid w:val="00F7379E"/>
    <w:rsid w:val="00F737BF"/>
    <w:rsid w:val="00F737C7"/>
    <w:rsid w:val="00F7388B"/>
    <w:rsid w:val="00F738E4"/>
    <w:rsid w:val="00F7396D"/>
    <w:rsid w:val="00F7396F"/>
    <w:rsid w:val="00F739A0"/>
    <w:rsid w:val="00F739AD"/>
    <w:rsid w:val="00F739E7"/>
    <w:rsid w:val="00F73A3E"/>
    <w:rsid w:val="00F73A93"/>
    <w:rsid w:val="00F73ABA"/>
    <w:rsid w:val="00F73B11"/>
    <w:rsid w:val="00F73B82"/>
    <w:rsid w:val="00F73BA9"/>
    <w:rsid w:val="00F73C16"/>
    <w:rsid w:val="00F73D40"/>
    <w:rsid w:val="00F73DE8"/>
    <w:rsid w:val="00F73EEF"/>
    <w:rsid w:val="00F73F87"/>
    <w:rsid w:val="00F73FF9"/>
    <w:rsid w:val="00F7406F"/>
    <w:rsid w:val="00F740A8"/>
    <w:rsid w:val="00F74192"/>
    <w:rsid w:val="00F74270"/>
    <w:rsid w:val="00F74284"/>
    <w:rsid w:val="00F74329"/>
    <w:rsid w:val="00F7432B"/>
    <w:rsid w:val="00F74341"/>
    <w:rsid w:val="00F74349"/>
    <w:rsid w:val="00F74377"/>
    <w:rsid w:val="00F7437D"/>
    <w:rsid w:val="00F743C0"/>
    <w:rsid w:val="00F74421"/>
    <w:rsid w:val="00F74462"/>
    <w:rsid w:val="00F74479"/>
    <w:rsid w:val="00F74484"/>
    <w:rsid w:val="00F7449E"/>
    <w:rsid w:val="00F744A5"/>
    <w:rsid w:val="00F7455B"/>
    <w:rsid w:val="00F74590"/>
    <w:rsid w:val="00F745BD"/>
    <w:rsid w:val="00F745C5"/>
    <w:rsid w:val="00F745CA"/>
    <w:rsid w:val="00F745F8"/>
    <w:rsid w:val="00F7461B"/>
    <w:rsid w:val="00F7467B"/>
    <w:rsid w:val="00F7471C"/>
    <w:rsid w:val="00F74739"/>
    <w:rsid w:val="00F74756"/>
    <w:rsid w:val="00F74777"/>
    <w:rsid w:val="00F747D2"/>
    <w:rsid w:val="00F74811"/>
    <w:rsid w:val="00F7483D"/>
    <w:rsid w:val="00F74891"/>
    <w:rsid w:val="00F748E7"/>
    <w:rsid w:val="00F74912"/>
    <w:rsid w:val="00F74957"/>
    <w:rsid w:val="00F74A17"/>
    <w:rsid w:val="00F74A5A"/>
    <w:rsid w:val="00F74A75"/>
    <w:rsid w:val="00F74A87"/>
    <w:rsid w:val="00F74AC2"/>
    <w:rsid w:val="00F74B00"/>
    <w:rsid w:val="00F74B1A"/>
    <w:rsid w:val="00F74BEE"/>
    <w:rsid w:val="00F74C14"/>
    <w:rsid w:val="00F74C43"/>
    <w:rsid w:val="00F74CF5"/>
    <w:rsid w:val="00F74CFD"/>
    <w:rsid w:val="00F74D17"/>
    <w:rsid w:val="00F74DB9"/>
    <w:rsid w:val="00F74DF4"/>
    <w:rsid w:val="00F74DFD"/>
    <w:rsid w:val="00F74E48"/>
    <w:rsid w:val="00F74E8F"/>
    <w:rsid w:val="00F74ECD"/>
    <w:rsid w:val="00F74F60"/>
    <w:rsid w:val="00F74F7F"/>
    <w:rsid w:val="00F75053"/>
    <w:rsid w:val="00F750D0"/>
    <w:rsid w:val="00F7512A"/>
    <w:rsid w:val="00F75153"/>
    <w:rsid w:val="00F75157"/>
    <w:rsid w:val="00F751F8"/>
    <w:rsid w:val="00F7525D"/>
    <w:rsid w:val="00F752A2"/>
    <w:rsid w:val="00F7532C"/>
    <w:rsid w:val="00F7532D"/>
    <w:rsid w:val="00F753F2"/>
    <w:rsid w:val="00F75426"/>
    <w:rsid w:val="00F755A7"/>
    <w:rsid w:val="00F755DA"/>
    <w:rsid w:val="00F755EE"/>
    <w:rsid w:val="00F75657"/>
    <w:rsid w:val="00F7568B"/>
    <w:rsid w:val="00F756F9"/>
    <w:rsid w:val="00F7578D"/>
    <w:rsid w:val="00F7583D"/>
    <w:rsid w:val="00F75851"/>
    <w:rsid w:val="00F7588E"/>
    <w:rsid w:val="00F75919"/>
    <w:rsid w:val="00F75A5C"/>
    <w:rsid w:val="00F75B62"/>
    <w:rsid w:val="00F75B77"/>
    <w:rsid w:val="00F75BF8"/>
    <w:rsid w:val="00F75C05"/>
    <w:rsid w:val="00F75CAE"/>
    <w:rsid w:val="00F75CCC"/>
    <w:rsid w:val="00F75CD1"/>
    <w:rsid w:val="00F75D10"/>
    <w:rsid w:val="00F75DCA"/>
    <w:rsid w:val="00F75EA3"/>
    <w:rsid w:val="00F75EE3"/>
    <w:rsid w:val="00F75F70"/>
    <w:rsid w:val="00F75F7D"/>
    <w:rsid w:val="00F75F83"/>
    <w:rsid w:val="00F75FF7"/>
    <w:rsid w:val="00F76016"/>
    <w:rsid w:val="00F76087"/>
    <w:rsid w:val="00F760AD"/>
    <w:rsid w:val="00F76120"/>
    <w:rsid w:val="00F7622E"/>
    <w:rsid w:val="00F7624B"/>
    <w:rsid w:val="00F762D2"/>
    <w:rsid w:val="00F76304"/>
    <w:rsid w:val="00F7647E"/>
    <w:rsid w:val="00F764F8"/>
    <w:rsid w:val="00F76673"/>
    <w:rsid w:val="00F7677F"/>
    <w:rsid w:val="00F767A9"/>
    <w:rsid w:val="00F767FF"/>
    <w:rsid w:val="00F76896"/>
    <w:rsid w:val="00F768F8"/>
    <w:rsid w:val="00F7697A"/>
    <w:rsid w:val="00F769E2"/>
    <w:rsid w:val="00F769F5"/>
    <w:rsid w:val="00F76A66"/>
    <w:rsid w:val="00F76AFB"/>
    <w:rsid w:val="00F76B42"/>
    <w:rsid w:val="00F76BA4"/>
    <w:rsid w:val="00F76BAD"/>
    <w:rsid w:val="00F76BBF"/>
    <w:rsid w:val="00F76BD6"/>
    <w:rsid w:val="00F76C18"/>
    <w:rsid w:val="00F76CBC"/>
    <w:rsid w:val="00F76DB0"/>
    <w:rsid w:val="00F76E07"/>
    <w:rsid w:val="00F76E5E"/>
    <w:rsid w:val="00F76F42"/>
    <w:rsid w:val="00F77050"/>
    <w:rsid w:val="00F770D2"/>
    <w:rsid w:val="00F7714E"/>
    <w:rsid w:val="00F77202"/>
    <w:rsid w:val="00F77245"/>
    <w:rsid w:val="00F7737B"/>
    <w:rsid w:val="00F77393"/>
    <w:rsid w:val="00F773D4"/>
    <w:rsid w:val="00F77413"/>
    <w:rsid w:val="00F77438"/>
    <w:rsid w:val="00F774A5"/>
    <w:rsid w:val="00F774B2"/>
    <w:rsid w:val="00F774C2"/>
    <w:rsid w:val="00F774E6"/>
    <w:rsid w:val="00F77544"/>
    <w:rsid w:val="00F7755D"/>
    <w:rsid w:val="00F77575"/>
    <w:rsid w:val="00F775BE"/>
    <w:rsid w:val="00F77604"/>
    <w:rsid w:val="00F77637"/>
    <w:rsid w:val="00F77646"/>
    <w:rsid w:val="00F776BD"/>
    <w:rsid w:val="00F77730"/>
    <w:rsid w:val="00F77777"/>
    <w:rsid w:val="00F777CB"/>
    <w:rsid w:val="00F7786D"/>
    <w:rsid w:val="00F77878"/>
    <w:rsid w:val="00F77911"/>
    <w:rsid w:val="00F77918"/>
    <w:rsid w:val="00F7798E"/>
    <w:rsid w:val="00F77A59"/>
    <w:rsid w:val="00F77B1E"/>
    <w:rsid w:val="00F77B86"/>
    <w:rsid w:val="00F77C1A"/>
    <w:rsid w:val="00F77C1F"/>
    <w:rsid w:val="00F77C31"/>
    <w:rsid w:val="00F77CBE"/>
    <w:rsid w:val="00F77D5A"/>
    <w:rsid w:val="00F77D9C"/>
    <w:rsid w:val="00F77DB9"/>
    <w:rsid w:val="00F77E10"/>
    <w:rsid w:val="00F77F00"/>
    <w:rsid w:val="00F77F96"/>
    <w:rsid w:val="00F77FB7"/>
    <w:rsid w:val="00F77FF7"/>
    <w:rsid w:val="00F80084"/>
    <w:rsid w:val="00F8015C"/>
    <w:rsid w:val="00F801A3"/>
    <w:rsid w:val="00F801C4"/>
    <w:rsid w:val="00F801C7"/>
    <w:rsid w:val="00F801DA"/>
    <w:rsid w:val="00F80268"/>
    <w:rsid w:val="00F80312"/>
    <w:rsid w:val="00F80413"/>
    <w:rsid w:val="00F8046A"/>
    <w:rsid w:val="00F804EE"/>
    <w:rsid w:val="00F804F8"/>
    <w:rsid w:val="00F80535"/>
    <w:rsid w:val="00F80589"/>
    <w:rsid w:val="00F80639"/>
    <w:rsid w:val="00F8064F"/>
    <w:rsid w:val="00F8066A"/>
    <w:rsid w:val="00F80676"/>
    <w:rsid w:val="00F8068E"/>
    <w:rsid w:val="00F8069A"/>
    <w:rsid w:val="00F806AF"/>
    <w:rsid w:val="00F80715"/>
    <w:rsid w:val="00F807AA"/>
    <w:rsid w:val="00F808CD"/>
    <w:rsid w:val="00F808E0"/>
    <w:rsid w:val="00F808FF"/>
    <w:rsid w:val="00F8098C"/>
    <w:rsid w:val="00F80999"/>
    <w:rsid w:val="00F809DB"/>
    <w:rsid w:val="00F80A7D"/>
    <w:rsid w:val="00F80A89"/>
    <w:rsid w:val="00F80A98"/>
    <w:rsid w:val="00F80AC4"/>
    <w:rsid w:val="00F80B2D"/>
    <w:rsid w:val="00F80BF0"/>
    <w:rsid w:val="00F80CBD"/>
    <w:rsid w:val="00F80CFA"/>
    <w:rsid w:val="00F80D34"/>
    <w:rsid w:val="00F80D43"/>
    <w:rsid w:val="00F80D6E"/>
    <w:rsid w:val="00F80D88"/>
    <w:rsid w:val="00F80DB8"/>
    <w:rsid w:val="00F80DE1"/>
    <w:rsid w:val="00F80E09"/>
    <w:rsid w:val="00F80E3F"/>
    <w:rsid w:val="00F80E93"/>
    <w:rsid w:val="00F80EE4"/>
    <w:rsid w:val="00F80F8C"/>
    <w:rsid w:val="00F80FE9"/>
    <w:rsid w:val="00F80FF0"/>
    <w:rsid w:val="00F810AF"/>
    <w:rsid w:val="00F810EC"/>
    <w:rsid w:val="00F81159"/>
    <w:rsid w:val="00F811AF"/>
    <w:rsid w:val="00F811C1"/>
    <w:rsid w:val="00F811FA"/>
    <w:rsid w:val="00F812B9"/>
    <w:rsid w:val="00F812D5"/>
    <w:rsid w:val="00F81348"/>
    <w:rsid w:val="00F813C0"/>
    <w:rsid w:val="00F81408"/>
    <w:rsid w:val="00F81410"/>
    <w:rsid w:val="00F81452"/>
    <w:rsid w:val="00F814BB"/>
    <w:rsid w:val="00F81573"/>
    <w:rsid w:val="00F81625"/>
    <w:rsid w:val="00F8164C"/>
    <w:rsid w:val="00F816AE"/>
    <w:rsid w:val="00F8172D"/>
    <w:rsid w:val="00F81746"/>
    <w:rsid w:val="00F817CA"/>
    <w:rsid w:val="00F81840"/>
    <w:rsid w:val="00F8186A"/>
    <w:rsid w:val="00F818E2"/>
    <w:rsid w:val="00F818E7"/>
    <w:rsid w:val="00F8193C"/>
    <w:rsid w:val="00F81993"/>
    <w:rsid w:val="00F81A59"/>
    <w:rsid w:val="00F81A73"/>
    <w:rsid w:val="00F81AFF"/>
    <w:rsid w:val="00F81B53"/>
    <w:rsid w:val="00F81B6E"/>
    <w:rsid w:val="00F81BA4"/>
    <w:rsid w:val="00F81C05"/>
    <w:rsid w:val="00F81C45"/>
    <w:rsid w:val="00F81C86"/>
    <w:rsid w:val="00F81C8E"/>
    <w:rsid w:val="00F81D1B"/>
    <w:rsid w:val="00F81D38"/>
    <w:rsid w:val="00F81D83"/>
    <w:rsid w:val="00F81F3B"/>
    <w:rsid w:val="00F81F4A"/>
    <w:rsid w:val="00F81F84"/>
    <w:rsid w:val="00F82123"/>
    <w:rsid w:val="00F8216A"/>
    <w:rsid w:val="00F821A5"/>
    <w:rsid w:val="00F822DA"/>
    <w:rsid w:val="00F822F7"/>
    <w:rsid w:val="00F82361"/>
    <w:rsid w:val="00F82379"/>
    <w:rsid w:val="00F82398"/>
    <w:rsid w:val="00F823A1"/>
    <w:rsid w:val="00F823B9"/>
    <w:rsid w:val="00F824E4"/>
    <w:rsid w:val="00F82537"/>
    <w:rsid w:val="00F8259A"/>
    <w:rsid w:val="00F825A9"/>
    <w:rsid w:val="00F825B1"/>
    <w:rsid w:val="00F82604"/>
    <w:rsid w:val="00F82644"/>
    <w:rsid w:val="00F8267D"/>
    <w:rsid w:val="00F826DD"/>
    <w:rsid w:val="00F8272F"/>
    <w:rsid w:val="00F827D6"/>
    <w:rsid w:val="00F827F3"/>
    <w:rsid w:val="00F827F5"/>
    <w:rsid w:val="00F82899"/>
    <w:rsid w:val="00F828F5"/>
    <w:rsid w:val="00F82985"/>
    <w:rsid w:val="00F829A4"/>
    <w:rsid w:val="00F829AE"/>
    <w:rsid w:val="00F82A2E"/>
    <w:rsid w:val="00F82AC1"/>
    <w:rsid w:val="00F82B5D"/>
    <w:rsid w:val="00F82B9C"/>
    <w:rsid w:val="00F82BD0"/>
    <w:rsid w:val="00F82BF4"/>
    <w:rsid w:val="00F82D2B"/>
    <w:rsid w:val="00F82DDB"/>
    <w:rsid w:val="00F82DE9"/>
    <w:rsid w:val="00F82E67"/>
    <w:rsid w:val="00F82EDE"/>
    <w:rsid w:val="00F82EF5"/>
    <w:rsid w:val="00F82F8B"/>
    <w:rsid w:val="00F830A1"/>
    <w:rsid w:val="00F83155"/>
    <w:rsid w:val="00F8316E"/>
    <w:rsid w:val="00F83190"/>
    <w:rsid w:val="00F832CB"/>
    <w:rsid w:val="00F832DC"/>
    <w:rsid w:val="00F833AF"/>
    <w:rsid w:val="00F833F9"/>
    <w:rsid w:val="00F8341D"/>
    <w:rsid w:val="00F83429"/>
    <w:rsid w:val="00F83446"/>
    <w:rsid w:val="00F83468"/>
    <w:rsid w:val="00F834B4"/>
    <w:rsid w:val="00F83565"/>
    <w:rsid w:val="00F835AA"/>
    <w:rsid w:val="00F83638"/>
    <w:rsid w:val="00F8367B"/>
    <w:rsid w:val="00F83688"/>
    <w:rsid w:val="00F8370F"/>
    <w:rsid w:val="00F83718"/>
    <w:rsid w:val="00F8377B"/>
    <w:rsid w:val="00F837BF"/>
    <w:rsid w:val="00F837C4"/>
    <w:rsid w:val="00F8386F"/>
    <w:rsid w:val="00F838A9"/>
    <w:rsid w:val="00F838D0"/>
    <w:rsid w:val="00F8394B"/>
    <w:rsid w:val="00F839A5"/>
    <w:rsid w:val="00F839E2"/>
    <w:rsid w:val="00F839FA"/>
    <w:rsid w:val="00F839FD"/>
    <w:rsid w:val="00F83A84"/>
    <w:rsid w:val="00F83AB4"/>
    <w:rsid w:val="00F83B37"/>
    <w:rsid w:val="00F83B63"/>
    <w:rsid w:val="00F83BD9"/>
    <w:rsid w:val="00F83BF6"/>
    <w:rsid w:val="00F83C1A"/>
    <w:rsid w:val="00F83CB0"/>
    <w:rsid w:val="00F83D3F"/>
    <w:rsid w:val="00F83D8A"/>
    <w:rsid w:val="00F83DDE"/>
    <w:rsid w:val="00F83E02"/>
    <w:rsid w:val="00F83ED6"/>
    <w:rsid w:val="00F83F0A"/>
    <w:rsid w:val="00F83F2E"/>
    <w:rsid w:val="00F8407F"/>
    <w:rsid w:val="00F840CB"/>
    <w:rsid w:val="00F84130"/>
    <w:rsid w:val="00F8414F"/>
    <w:rsid w:val="00F8422F"/>
    <w:rsid w:val="00F8425C"/>
    <w:rsid w:val="00F842B6"/>
    <w:rsid w:val="00F842C8"/>
    <w:rsid w:val="00F84436"/>
    <w:rsid w:val="00F84495"/>
    <w:rsid w:val="00F844D4"/>
    <w:rsid w:val="00F84504"/>
    <w:rsid w:val="00F84567"/>
    <w:rsid w:val="00F84571"/>
    <w:rsid w:val="00F84581"/>
    <w:rsid w:val="00F845A0"/>
    <w:rsid w:val="00F845E3"/>
    <w:rsid w:val="00F84730"/>
    <w:rsid w:val="00F8475F"/>
    <w:rsid w:val="00F847A9"/>
    <w:rsid w:val="00F84804"/>
    <w:rsid w:val="00F84834"/>
    <w:rsid w:val="00F848CA"/>
    <w:rsid w:val="00F848CD"/>
    <w:rsid w:val="00F8492F"/>
    <w:rsid w:val="00F84973"/>
    <w:rsid w:val="00F84976"/>
    <w:rsid w:val="00F8497D"/>
    <w:rsid w:val="00F84982"/>
    <w:rsid w:val="00F84B5C"/>
    <w:rsid w:val="00F84B60"/>
    <w:rsid w:val="00F84C39"/>
    <w:rsid w:val="00F84CD6"/>
    <w:rsid w:val="00F84CE7"/>
    <w:rsid w:val="00F84D7D"/>
    <w:rsid w:val="00F84E39"/>
    <w:rsid w:val="00F84E9E"/>
    <w:rsid w:val="00F84ED8"/>
    <w:rsid w:val="00F85011"/>
    <w:rsid w:val="00F85075"/>
    <w:rsid w:val="00F85115"/>
    <w:rsid w:val="00F85176"/>
    <w:rsid w:val="00F8529D"/>
    <w:rsid w:val="00F853BC"/>
    <w:rsid w:val="00F8545B"/>
    <w:rsid w:val="00F85482"/>
    <w:rsid w:val="00F854A5"/>
    <w:rsid w:val="00F856A0"/>
    <w:rsid w:val="00F856DC"/>
    <w:rsid w:val="00F85899"/>
    <w:rsid w:val="00F858B3"/>
    <w:rsid w:val="00F858C6"/>
    <w:rsid w:val="00F858E7"/>
    <w:rsid w:val="00F85970"/>
    <w:rsid w:val="00F85AB1"/>
    <w:rsid w:val="00F85ACF"/>
    <w:rsid w:val="00F85B16"/>
    <w:rsid w:val="00F85B4C"/>
    <w:rsid w:val="00F85BDE"/>
    <w:rsid w:val="00F85C54"/>
    <w:rsid w:val="00F85D25"/>
    <w:rsid w:val="00F85D53"/>
    <w:rsid w:val="00F85DBA"/>
    <w:rsid w:val="00F85EAD"/>
    <w:rsid w:val="00F85EDE"/>
    <w:rsid w:val="00F85F20"/>
    <w:rsid w:val="00F85F2A"/>
    <w:rsid w:val="00F85F2D"/>
    <w:rsid w:val="00F85F66"/>
    <w:rsid w:val="00F86038"/>
    <w:rsid w:val="00F8604F"/>
    <w:rsid w:val="00F860B9"/>
    <w:rsid w:val="00F8615F"/>
    <w:rsid w:val="00F8617C"/>
    <w:rsid w:val="00F861A5"/>
    <w:rsid w:val="00F86204"/>
    <w:rsid w:val="00F86210"/>
    <w:rsid w:val="00F86223"/>
    <w:rsid w:val="00F8631E"/>
    <w:rsid w:val="00F863D3"/>
    <w:rsid w:val="00F863E0"/>
    <w:rsid w:val="00F864B0"/>
    <w:rsid w:val="00F8651C"/>
    <w:rsid w:val="00F8655D"/>
    <w:rsid w:val="00F8660E"/>
    <w:rsid w:val="00F8661D"/>
    <w:rsid w:val="00F866E1"/>
    <w:rsid w:val="00F866FB"/>
    <w:rsid w:val="00F869A6"/>
    <w:rsid w:val="00F869B5"/>
    <w:rsid w:val="00F86A5E"/>
    <w:rsid w:val="00F86ADF"/>
    <w:rsid w:val="00F86AEB"/>
    <w:rsid w:val="00F86B12"/>
    <w:rsid w:val="00F86BCE"/>
    <w:rsid w:val="00F86BF4"/>
    <w:rsid w:val="00F86C0A"/>
    <w:rsid w:val="00F86C42"/>
    <w:rsid w:val="00F86CA9"/>
    <w:rsid w:val="00F86D0B"/>
    <w:rsid w:val="00F86D1D"/>
    <w:rsid w:val="00F86E00"/>
    <w:rsid w:val="00F86E67"/>
    <w:rsid w:val="00F86EA2"/>
    <w:rsid w:val="00F86EB4"/>
    <w:rsid w:val="00F86EB6"/>
    <w:rsid w:val="00F86F35"/>
    <w:rsid w:val="00F86F3B"/>
    <w:rsid w:val="00F86F9A"/>
    <w:rsid w:val="00F86FC9"/>
    <w:rsid w:val="00F86FF7"/>
    <w:rsid w:val="00F870C6"/>
    <w:rsid w:val="00F8710A"/>
    <w:rsid w:val="00F871EB"/>
    <w:rsid w:val="00F8729A"/>
    <w:rsid w:val="00F873E8"/>
    <w:rsid w:val="00F873ED"/>
    <w:rsid w:val="00F8745E"/>
    <w:rsid w:val="00F87476"/>
    <w:rsid w:val="00F874FF"/>
    <w:rsid w:val="00F8764C"/>
    <w:rsid w:val="00F8768F"/>
    <w:rsid w:val="00F876E4"/>
    <w:rsid w:val="00F877A5"/>
    <w:rsid w:val="00F878DF"/>
    <w:rsid w:val="00F8790F"/>
    <w:rsid w:val="00F8798C"/>
    <w:rsid w:val="00F87A0A"/>
    <w:rsid w:val="00F87A3A"/>
    <w:rsid w:val="00F87B58"/>
    <w:rsid w:val="00F87BBB"/>
    <w:rsid w:val="00F87CB7"/>
    <w:rsid w:val="00F87DAE"/>
    <w:rsid w:val="00F87EC7"/>
    <w:rsid w:val="00F87F06"/>
    <w:rsid w:val="00F87F98"/>
    <w:rsid w:val="00F90048"/>
    <w:rsid w:val="00F90065"/>
    <w:rsid w:val="00F9006D"/>
    <w:rsid w:val="00F90079"/>
    <w:rsid w:val="00F900F1"/>
    <w:rsid w:val="00F90115"/>
    <w:rsid w:val="00F901A3"/>
    <w:rsid w:val="00F901AB"/>
    <w:rsid w:val="00F901B3"/>
    <w:rsid w:val="00F901DA"/>
    <w:rsid w:val="00F90223"/>
    <w:rsid w:val="00F9023E"/>
    <w:rsid w:val="00F9032E"/>
    <w:rsid w:val="00F903CB"/>
    <w:rsid w:val="00F90406"/>
    <w:rsid w:val="00F90458"/>
    <w:rsid w:val="00F9049B"/>
    <w:rsid w:val="00F904A7"/>
    <w:rsid w:val="00F9056A"/>
    <w:rsid w:val="00F90583"/>
    <w:rsid w:val="00F9059C"/>
    <w:rsid w:val="00F905CC"/>
    <w:rsid w:val="00F90605"/>
    <w:rsid w:val="00F90617"/>
    <w:rsid w:val="00F906B2"/>
    <w:rsid w:val="00F90750"/>
    <w:rsid w:val="00F907FF"/>
    <w:rsid w:val="00F908B4"/>
    <w:rsid w:val="00F908F5"/>
    <w:rsid w:val="00F90949"/>
    <w:rsid w:val="00F90970"/>
    <w:rsid w:val="00F909C7"/>
    <w:rsid w:val="00F909D2"/>
    <w:rsid w:val="00F90A19"/>
    <w:rsid w:val="00F90B3B"/>
    <w:rsid w:val="00F90BA6"/>
    <w:rsid w:val="00F90C77"/>
    <w:rsid w:val="00F90CB1"/>
    <w:rsid w:val="00F90CB4"/>
    <w:rsid w:val="00F90CFE"/>
    <w:rsid w:val="00F90D96"/>
    <w:rsid w:val="00F90E28"/>
    <w:rsid w:val="00F90E9D"/>
    <w:rsid w:val="00F90EF9"/>
    <w:rsid w:val="00F90FB5"/>
    <w:rsid w:val="00F90FD6"/>
    <w:rsid w:val="00F91025"/>
    <w:rsid w:val="00F91035"/>
    <w:rsid w:val="00F91106"/>
    <w:rsid w:val="00F9119C"/>
    <w:rsid w:val="00F911C9"/>
    <w:rsid w:val="00F91335"/>
    <w:rsid w:val="00F91351"/>
    <w:rsid w:val="00F9149F"/>
    <w:rsid w:val="00F914EF"/>
    <w:rsid w:val="00F9157C"/>
    <w:rsid w:val="00F91584"/>
    <w:rsid w:val="00F915D8"/>
    <w:rsid w:val="00F9163D"/>
    <w:rsid w:val="00F91684"/>
    <w:rsid w:val="00F91693"/>
    <w:rsid w:val="00F916AD"/>
    <w:rsid w:val="00F91723"/>
    <w:rsid w:val="00F91725"/>
    <w:rsid w:val="00F91726"/>
    <w:rsid w:val="00F91741"/>
    <w:rsid w:val="00F917D3"/>
    <w:rsid w:val="00F91895"/>
    <w:rsid w:val="00F918AA"/>
    <w:rsid w:val="00F918B8"/>
    <w:rsid w:val="00F91A7D"/>
    <w:rsid w:val="00F91B0B"/>
    <w:rsid w:val="00F91B8F"/>
    <w:rsid w:val="00F91C11"/>
    <w:rsid w:val="00F91C34"/>
    <w:rsid w:val="00F91C4F"/>
    <w:rsid w:val="00F91C70"/>
    <w:rsid w:val="00F91CA3"/>
    <w:rsid w:val="00F91CC8"/>
    <w:rsid w:val="00F91CD7"/>
    <w:rsid w:val="00F91D44"/>
    <w:rsid w:val="00F91D63"/>
    <w:rsid w:val="00F91DC2"/>
    <w:rsid w:val="00F91E72"/>
    <w:rsid w:val="00F91FC9"/>
    <w:rsid w:val="00F92027"/>
    <w:rsid w:val="00F92032"/>
    <w:rsid w:val="00F9206D"/>
    <w:rsid w:val="00F920F2"/>
    <w:rsid w:val="00F92128"/>
    <w:rsid w:val="00F9219A"/>
    <w:rsid w:val="00F92245"/>
    <w:rsid w:val="00F92268"/>
    <w:rsid w:val="00F9227B"/>
    <w:rsid w:val="00F92377"/>
    <w:rsid w:val="00F9239A"/>
    <w:rsid w:val="00F923FA"/>
    <w:rsid w:val="00F9245B"/>
    <w:rsid w:val="00F9254A"/>
    <w:rsid w:val="00F92580"/>
    <w:rsid w:val="00F925C5"/>
    <w:rsid w:val="00F926A2"/>
    <w:rsid w:val="00F926C3"/>
    <w:rsid w:val="00F926EB"/>
    <w:rsid w:val="00F926EF"/>
    <w:rsid w:val="00F926F6"/>
    <w:rsid w:val="00F927AC"/>
    <w:rsid w:val="00F9281F"/>
    <w:rsid w:val="00F92826"/>
    <w:rsid w:val="00F92828"/>
    <w:rsid w:val="00F92883"/>
    <w:rsid w:val="00F92889"/>
    <w:rsid w:val="00F928C3"/>
    <w:rsid w:val="00F9294A"/>
    <w:rsid w:val="00F9298B"/>
    <w:rsid w:val="00F929A8"/>
    <w:rsid w:val="00F92A7A"/>
    <w:rsid w:val="00F92AC8"/>
    <w:rsid w:val="00F92C66"/>
    <w:rsid w:val="00F92C85"/>
    <w:rsid w:val="00F92CF6"/>
    <w:rsid w:val="00F92D71"/>
    <w:rsid w:val="00F92D9E"/>
    <w:rsid w:val="00F92DED"/>
    <w:rsid w:val="00F92E0D"/>
    <w:rsid w:val="00F92E22"/>
    <w:rsid w:val="00F92E8B"/>
    <w:rsid w:val="00F92E8C"/>
    <w:rsid w:val="00F92EC5"/>
    <w:rsid w:val="00F92EF5"/>
    <w:rsid w:val="00F92F1D"/>
    <w:rsid w:val="00F930BA"/>
    <w:rsid w:val="00F931EF"/>
    <w:rsid w:val="00F93219"/>
    <w:rsid w:val="00F932D8"/>
    <w:rsid w:val="00F93341"/>
    <w:rsid w:val="00F9337F"/>
    <w:rsid w:val="00F93404"/>
    <w:rsid w:val="00F9343D"/>
    <w:rsid w:val="00F93475"/>
    <w:rsid w:val="00F934F4"/>
    <w:rsid w:val="00F93552"/>
    <w:rsid w:val="00F93560"/>
    <w:rsid w:val="00F9361F"/>
    <w:rsid w:val="00F93634"/>
    <w:rsid w:val="00F93659"/>
    <w:rsid w:val="00F93731"/>
    <w:rsid w:val="00F9384A"/>
    <w:rsid w:val="00F93867"/>
    <w:rsid w:val="00F938D1"/>
    <w:rsid w:val="00F938FA"/>
    <w:rsid w:val="00F939EF"/>
    <w:rsid w:val="00F93A22"/>
    <w:rsid w:val="00F93A31"/>
    <w:rsid w:val="00F93ABF"/>
    <w:rsid w:val="00F93B12"/>
    <w:rsid w:val="00F93C68"/>
    <w:rsid w:val="00F93CE2"/>
    <w:rsid w:val="00F93D09"/>
    <w:rsid w:val="00F93D28"/>
    <w:rsid w:val="00F93D43"/>
    <w:rsid w:val="00F93D69"/>
    <w:rsid w:val="00F93D8A"/>
    <w:rsid w:val="00F93DBA"/>
    <w:rsid w:val="00F93DD3"/>
    <w:rsid w:val="00F93E3C"/>
    <w:rsid w:val="00F93EA0"/>
    <w:rsid w:val="00F94112"/>
    <w:rsid w:val="00F941FD"/>
    <w:rsid w:val="00F94405"/>
    <w:rsid w:val="00F94420"/>
    <w:rsid w:val="00F9445D"/>
    <w:rsid w:val="00F944A9"/>
    <w:rsid w:val="00F94549"/>
    <w:rsid w:val="00F9459C"/>
    <w:rsid w:val="00F94627"/>
    <w:rsid w:val="00F94680"/>
    <w:rsid w:val="00F946AF"/>
    <w:rsid w:val="00F946C4"/>
    <w:rsid w:val="00F94708"/>
    <w:rsid w:val="00F947C5"/>
    <w:rsid w:val="00F947C7"/>
    <w:rsid w:val="00F9482F"/>
    <w:rsid w:val="00F94840"/>
    <w:rsid w:val="00F948B8"/>
    <w:rsid w:val="00F9490B"/>
    <w:rsid w:val="00F94961"/>
    <w:rsid w:val="00F94A09"/>
    <w:rsid w:val="00F94A7E"/>
    <w:rsid w:val="00F94B21"/>
    <w:rsid w:val="00F94B71"/>
    <w:rsid w:val="00F94BA9"/>
    <w:rsid w:val="00F94BB6"/>
    <w:rsid w:val="00F94BC6"/>
    <w:rsid w:val="00F94C32"/>
    <w:rsid w:val="00F94CBF"/>
    <w:rsid w:val="00F94CC2"/>
    <w:rsid w:val="00F94CCA"/>
    <w:rsid w:val="00F94D22"/>
    <w:rsid w:val="00F94D62"/>
    <w:rsid w:val="00F94D7E"/>
    <w:rsid w:val="00F94DBF"/>
    <w:rsid w:val="00F94DE6"/>
    <w:rsid w:val="00F94E77"/>
    <w:rsid w:val="00F94F0E"/>
    <w:rsid w:val="00F94F38"/>
    <w:rsid w:val="00F94F5E"/>
    <w:rsid w:val="00F95079"/>
    <w:rsid w:val="00F951BD"/>
    <w:rsid w:val="00F951DD"/>
    <w:rsid w:val="00F95287"/>
    <w:rsid w:val="00F952C5"/>
    <w:rsid w:val="00F95474"/>
    <w:rsid w:val="00F95502"/>
    <w:rsid w:val="00F9550B"/>
    <w:rsid w:val="00F95552"/>
    <w:rsid w:val="00F955F2"/>
    <w:rsid w:val="00F95715"/>
    <w:rsid w:val="00F9594A"/>
    <w:rsid w:val="00F959E6"/>
    <w:rsid w:val="00F95A9A"/>
    <w:rsid w:val="00F95B21"/>
    <w:rsid w:val="00F95B46"/>
    <w:rsid w:val="00F95B5E"/>
    <w:rsid w:val="00F95BDB"/>
    <w:rsid w:val="00F95C10"/>
    <w:rsid w:val="00F95C51"/>
    <w:rsid w:val="00F95C62"/>
    <w:rsid w:val="00F95D40"/>
    <w:rsid w:val="00F95D42"/>
    <w:rsid w:val="00F95D4C"/>
    <w:rsid w:val="00F95DC1"/>
    <w:rsid w:val="00F95DE8"/>
    <w:rsid w:val="00F95DFB"/>
    <w:rsid w:val="00F95E44"/>
    <w:rsid w:val="00F95EC7"/>
    <w:rsid w:val="00F95F23"/>
    <w:rsid w:val="00F95F93"/>
    <w:rsid w:val="00F960F7"/>
    <w:rsid w:val="00F96147"/>
    <w:rsid w:val="00F96207"/>
    <w:rsid w:val="00F96289"/>
    <w:rsid w:val="00F96298"/>
    <w:rsid w:val="00F9629F"/>
    <w:rsid w:val="00F96339"/>
    <w:rsid w:val="00F96372"/>
    <w:rsid w:val="00F9638E"/>
    <w:rsid w:val="00F9643B"/>
    <w:rsid w:val="00F9643C"/>
    <w:rsid w:val="00F9644D"/>
    <w:rsid w:val="00F96486"/>
    <w:rsid w:val="00F9648A"/>
    <w:rsid w:val="00F964C7"/>
    <w:rsid w:val="00F9653A"/>
    <w:rsid w:val="00F9655F"/>
    <w:rsid w:val="00F9658A"/>
    <w:rsid w:val="00F9659B"/>
    <w:rsid w:val="00F96614"/>
    <w:rsid w:val="00F96718"/>
    <w:rsid w:val="00F96766"/>
    <w:rsid w:val="00F967E1"/>
    <w:rsid w:val="00F9687F"/>
    <w:rsid w:val="00F969E9"/>
    <w:rsid w:val="00F969F2"/>
    <w:rsid w:val="00F96AC0"/>
    <w:rsid w:val="00F96B15"/>
    <w:rsid w:val="00F96B6C"/>
    <w:rsid w:val="00F96B6D"/>
    <w:rsid w:val="00F96C08"/>
    <w:rsid w:val="00F96E40"/>
    <w:rsid w:val="00F96F87"/>
    <w:rsid w:val="00F97002"/>
    <w:rsid w:val="00F97055"/>
    <w:rsid w:val="00F9709C"/>
    <w:rsid w:val="00F970B3"/>
    <w:rsid w:val="00F970C7"/>
    <w:rsid w:val="00F9710B"/>
    <w:rsid w:val="00F9710C"/>
    <w:rsid w:val="00F9711B"/>
    <w:rsid w:val="00F9716F"/>
    <w:rsid w:val="00F97184"/>
    <w:rsid w:val="00F9720E"/>
    <w:rsid w:val="00F972DF"/>
    <w:rsid w:val="00F97308"/>
    <w:rsid w:val="00F97357"/>
    <w:rsid w:val="00F97420"/>
    <w:rsid w:val="00F974FF"/>
    <w:rsid w:val="00F97606"/>
    <w:rsid w:val="00F9771C"/>
    <w:rsid w:val="00F97804"/>
    <w:rsid w:val="00F978BA"/>
    <w:rsid w:val="00F978F2"/>
    <w:rsid w:val="00F979C6"/>
    <w:rsid w:val="00F97A45"/>
    <w:rsid w:val="00F97B02"/>
    <w:rsid w:val="00F97B03"/>
    <w:rsid w:val="00F97B3F"/>
    <w:rsid w:val="00F97B56"/>
    <w:rsid w:val="00F97B65"/>
    <w:rsid w:val="00F97BA7"/>
    <w:rsid w:val="00F97C47"/>
    <w:rsid w:val="00F97CCF"/>
    <w:rsid w:val="00F97CF0"/>
    <w:rsid w:val="00F97D40"/>
    <w:rsid w:val="00F97DEB"/>
    <w:rsid w:val="00F97E70"/>
    <w:rsid w:val="00F97F4A"/>
    <w:rsid w:val="00F97FBE"/>
    <w:rsid w:val="00FA00B5"/>
    <w:rsid w:val="00FA00BB"/>
    <w:rsid w:val="00FA00C2"/>
    <w:rsid w:val="00FA00C4"/>
    <w:rsid w:val="00FA013D"/>
    <w:rsid w:val="00FA0170"/>
    <w:rsid w:val="00FA0184"/>
    <w:rsid w:val="00FA01AC"/>
    <w:rsid w:val="00FA024F"/>
    <w:rsid w:val="00FA029D"/>
    <w:rsid w:val="00FA02AC"/>
    <w:rsid w:val="00FA02C9"/>
    <w:rsid w:val="00FA0328"/>
    <w:rsid w:val="00FA032E"/>
    <w:rsid w:val="00FA0354"/>
    <w:rsid w:val="00FA036C"/>
    <w:rsid w:val="00FA0398"/>
    <w:rsid w:val="00FA03E4"/>
    <w:rsid w:val="00FA0404"/>
    <w:rsid w:val="00FA0446"/>
    <w:rsid w:val="00FA0487"/>
    <w:rsid w:val="00FA04CC"/>
    <w:rsid w:val="00FA0556"/>
    <w:rsid w:val="00FA055C"/>
    <w:rsid w:val="00FA064E"/>
    <w:rsid w:val="00FA069C"/>
    <w:rsid w:val="00FA06AD"/>
    <w:rsid w:val="00FA071B"/>
    <w:rsid w:val="00FA0720"/>
    <w:rsid w:val="00FA0786"/>
    <w:rsid w:val="00FA07CA"/>
    <w:rsid w:val="00FA0819"/>
    <w:rsid w:val="00FA0836"/>
    <w:rsid w:val="00FA08CC"/>
    <w:rsid w:val="00FA08CF"/>
    <w:rsid w:val="00FA098C"/>
    <w:rsid w:val="00FA09C1"/>
    <w:rsid w:val="00FA0A67"/>
    <w:rsid w:val="00FA0B3C"/>
    <w:rsid w:val="00FA0B82"/>
    <w:rsid w:val="00FA0BBF"/>
    <w:rsid w:val="00FA0BC2"/>
    <w:rsid w:val="00FA0C30"/>
    <w:rsid w:val="00FA0C37"/>
    <w:rsid w:val="00FA0C5B"/>
    <w:rsid w:val="00FA0C93"/>
    <w:rsid w:val="00FA0CEB"/>
    <w:rsid w:val="00FA0DB4"/>
    <w:rsid w:val="00FA0DE9"/>
    <w:rsid w:val="00FA0E30"/>
    <w:rsid w:val="00FA0E59"/>
    <w:rsid w:val="00FA0EC8"/>
    <w:rsid w:val="00FA0ED7"/>
    <w:rsid w:val="00FA0EDA"/>
    <w:rsid w:val="00FA0EF5"/>
    <w:rsid w:val="00FA0F23"/>
    <w:rsid w:val="00FA0F6A"/>
    <w:rsid w:val="00FA0FA9"/>
    <w:rsid w:val="00FA1049"/>
    <w:rsid w:val="00FA10F2"/>
    <w:rsid w:val="00FA110A"/>
    <w:rsid w:val="00FA1130"/>
    <w:rsid w:val="00FA119B"/>
    <w:rsid w:val="00FA1241"/>
    <w:rsid w:val="00FA1273"/>
    <w:rsid w:val="00FA128B"/>
    <w:rsid w:val="00FA128C"/>
    <w:rsid w:val="00FA129C"/>
    <w:rsid w:val="00FA12B1"/>
    <w:rsid w:val="00FA138F"/>
    <w:rsid w:val="00FA139C"/>
    <w:rsid w:val="00FA13BF"/>
    <w:rsid w:val="00FA143B"/>
    <w:rsid w:val="00FA144B"/>
    <w:rsid w:val="00FA1585"/>
    <w:rsid w:val="00FA15DB"/>
    <w:rsid w:val="00FA1604"/>
    <w:rsid w:val="00FA16CF"/>
    <w:rsid w:val="00FA174E"/>
    <w:rsid w:val="00FA177F"/>
    <w:rsid w:val="00FA1830"/>
    <w:rsid w:val="00FA1884"/>
    <w:rsid w:val="00FA1A1D"/>
    <w:rsid w:val="00FA1A4C"/>
    <w:rsid w:val="00FA1B08"/>
    <w:rsid w:val="00FA1B27"/>
    <w:rsid w:val="00FA1B59"/>
    <w:rsid w:val="00FA1B68"/>
    <w:rsid w:val="00FA1BBA"/>
    <w:rsid w:val="00FA1BF1"/>
    <w:rsid w:val="00FA1C53"/>
    <w:rsid w:val="00FA1D6A"/>
    <w:rsid w:val="00FA1D74"/>
    <w:rsid w:val="00FA1E25"/>
    <w:rsid w:val="00FA1E4B"/>
    <w:rsid w:val="00FA1E92"/>
    <w:rsid w:val="00FA1F03"/>
    <w:rsid w:val="00FA1FD2"/>
    <w:rsid w:val="00FA1FE4"/>
    <w:rsid w:val="00FA202D"/>
    <w:rsid w:val="00FA2075"/>
    <w:rsid w:val="00FA20D1"/>
    <w:rsid w:val="00FA213E"/>
    <w:rsid w:val="00FA2313"/>
    <w:rsid w:val="00FA233B"/>
    <w:rsid w:val="00FA2376"/>
    <w:rsid w:val="00FA2499"/>
    <w:rsid w:val="00FA24C5"/>
    <w:rsid w:val="00FA24C7"/>
    <w:rsid w:val="00FA24F7"/>
    <w:rsid w:val="00FA255A"/>
    <w:rsid w:val="00FA25B6"/>
    <w:rsid w:val="00FA25D3"/>
    <w:rsid w:val="00FA2732"/>
    <w:rsid w:val="00FA2755"/>
    <w:rsid w:val="00FA2846"/>
    <w:rsid w:val="00FA28DC"/>
    <w:rsid w:val="00FA2913"/>
    <w:rsid w:val="00FA295C"/>
    <w:rsid w:val="00FA29BF"/>
    <w:rsid w:val="00FA29E1"/>
    <w:rsid w:val="00FA2A19"/>
    <w:rsid w:val="00FA2AD2"/>
    <w:rsid w:val="00FA2B39"/>
    <w:rsid w:val="00FA2C51"/>
    <w:rsid w:val="00FA2CBB"/>
    <w:rsid w:val="00FA2D03"/>
    <w:rsid w:val="00FA2D22"/>
    <w:rsid w:val="00FA2DBD"/>
    <w:rsid w:val="00FA2DC3"/>
    <w:rsid w:val="00FA2DDB"/>
    <w:rsid w:val="00FA2E5A"/>
    <w:rsid w:val="00FA2EDE"/>
    <w:rsid w:val="00FA2FD2"/>
    <w:rsid w:val="00FA3125"/>
    <w:rsid w:val="00FA3159"/>
    <w:rsid w:val="00FA31A6"/>
    <w:rsid w:val="00FA3244"/>
    <w:rsid w:val="00FA3274"/>
    <w:rsid w:val="00FA338E"/>
    <w:rsid w:val="00FA33EB"/>
    <w:rsid w:val="00FA33F4"/>
    <w:rsid w:val="00FA34CD"/>
    <w:rsid w:val="00FA34F8"/>
    <w:rsid w:val="00FA3553"/>
    <w:rsid w:val="00FA3574"/>
    <w:rsid w:val="00FA35BF"/>
    <w:rsid w:val="00FA3607"/>
    <w:rsid w:val="00FA3687"/>
    <w:rsid w:val="00FA372D"/>
    <w:rsid w:val="00FA37BD"/>
    <w:rsid w:val="00FA37C5"/>
    <w:rsid w:val="00FA37CB"/>
    <w:rsid w:val="00FA38FF"/>
    <w:rsid w:val="00FA392F"/>
    <w:rsid w:val="00FA3952"/>
    <w:rsid w:val="00FA396E"/>
    <w:rsid w:val="00FA3983"/>
    <w:rsid w:val="00FA3A84"/>
    <w:rsid w:val="00FA3B8B"/>
    <w:rsid w:val="00FA3BD0"/>
    <w:rsid w:val="00FA3C89"/>
    <w:rsid w:val="00FA3CB7"/>
    <w:rsid w:val="00FA3CCD"/>
    <w:rsid w:val="00FA3D4A"/>
    <w:rsid w:val="00FA3D51"/>
    <w:rsid w:val="00FA3DA2"/>
    <w:rsid w:val="00FA3DB9"/>
    <w:rsid w:val="00FA3E39"/>
    <w:rsid w:val="00FA3ECD"/>
    <w:rsid w:val="00FA3FBF"/>
    <w:rsid w:val="00FA401D"/>
    <w:rsid w:val="00FA4106"/>
    <w:rsid w:val="00FA4170"/>
    <w:rsid w:val="00FA418E"/>
    <w:rsid w:val="00FA41FF"/>
    <w:rsid w:val="00FA42CB"/>
    <w:rsid w:val="00FA437D"/>
    <w:rsid w:val="00FA4396"/>
    <w:rsid w:val="00FA43F9"/>
    <w:rsid w:val="00FA441D"/>
    <w:rsid w:val="00FA4423"/>
    <w:rsid w:val="00FA4467"/>
    <w:rsid w:val="00FA4498"/>
    <w:rsid w:val="00FA44F9"/>
    <w:rsid w:val="00FA4508"/>
    <w:rsid w:val="00FA457B"/>
    <w:rsid w:val="00FA459A"/>
    <w:rsid w:val="00FA45AA"/>
    <w:rsid w:val="00FA45B3"/>
    <w:rsid w:val="00FA46AF"/>
    <w:rsid w:val="00FA4763"/>
    <w:rsid w:val="00FA4878"/>
    <w:rsid w:val="00FA48F9"/>
    <w:rsid w:val="00FA4958"/>
    <w:rsid w:val="00FA4A19"/>
    <w:rsid w:val="00FA4C96"/>
    <w:rsid w:val="00FA4D6C"/>
    <w:rsid w:val="00FA4E24"/>
    <w:rsid w:val="00FA4F86"/>
    <w:rsid w:val="00FA4FDF"/>
    <w:rsid w:val="00FA505D"/>
    <w:rsid w:val="00FA51BC"/>
    <w:rsid w:val="00FA51C1"/>
    <w:rsid w:val="00FA529C"/>
    <w:rsid w:val="00FA52E7"/>
    <w:rsid w:val="00FA530F"/>
    <w:rsid w:val="00FA533B"/>
    <w:rsid w:val="00FA5342"/>
    <w:rsid w:val="00FA5343"/>
    <w:rsid w:val="00FA53C7"/>
    <w:rsid w:val="00FA53F8"/>
    <w:rsid w:val="00FA54EC"/>
    <w:rsid w:val="00FA56C3"/>
    <w:rsid w:val="00FA5752"/>
    <w:rsid w:val="00FA5794"/>
    <w:rsid w:val="00FA57CA"/>
    <w:rsid w:val="00FA580E"/>
    <w:rsid w:val="00FA58B2"/>
    <w:rsid w:val="00FA59B0"/>
    <w:rsid w:val="00FA59C8"/>
    <w:rsid w:val="00FA5A57"/>
    <w:rsid w:val="00FA5A5B"/>
    <w:rsid w:val="00FA5AB5"/>
    <w:rsid w:val="00FA5AF3"/>
    <w:rsid w:val="00FA5BA2"/>
    <w:rsid w:val="00FA5BEA"/>
    <w:rsid w:val="00FA5C62"/>
    <w:rsid w:val="00FA5D08"/>
    <w:rsid w:val="00FA5D11"/>
    <w:rsid w:val="00FA5D3B"/>
    <w:rsid w:val="00FA5D3D"/>
    <w:rsid w:val="00FA5D54"/>
    <w:rsid w:val="00FA5ECE"/>
    <w:rsid w:val="00FA5EFF"/>
    <w:rsid w:val="00FA5F1D"/>
    <w:rsid w:val="00FA5F2C"/>
    <w:rsid w:val="00FA5F57"/>
    <w:rsid w:val="00FA6107"/>
    <w:rsid w:val="00FA6210"/>
    <w:rsid w:val="00FA62AB"/>
    <w:rsid w:val="00FA641D"/>
    <w:rsid w:val="00FA652B"/>
    <w:rsid w:val="00FA667D"/>
    <w:rsid w:val="00FA671D"/>
    <w:rsid w:val="00FA6745"/>
    <w:rsid w:val="00FA67A3"/>
    <w:rsid w:val="00FA67A4"/>
    <w:rsid w:val="00FA67B6"/>
    <w:rsid w:val="00FA685B"/>
    <w:rsid w:val="00FA6866"/>
    <w:rsid w:val="00FA68F3"/>
    <w:rsid w:val="00FA693D"/>
    <w:rsid w:val="00FA694C"/>
    <w:rsid w:val="00FA6994"/>
    <w:rsid w:val="00FA6A2E"/>
    <w:rsid w:val="00FA6A5B"/>
    <w:rsid w:val="00FA6BF2"/>
    <w:rsid w:val="00FA6BF7"/>
    <w:rsid w:val="00FA6C26"/>
    <w:rsid w:val="00FA6C38"/>
    <w:rsid w:val="00FA6CC2"/>
    <w:rsid w:val="00FA6D5F"/>
    <w:rsid w:val="00FA6E2E"/>
    <w:rsid w:val="00FA6E57"/>
    <w:rsid w:val="00FA6E7D"/>
    <w:rsid w:val="00FA6E83"/>
    <w:rsid w:val="00FA6F86"/>
    <w:rsid w:val="00FA6FD4"/>
    <w:rsid w:val="00FA6FFC"/>
    <w:rsid w:val="00FA70F0"/>
    <w:rsid w:val="00FA7233"/>
    <w:rsid w:val="00FA7247"/>
    <w:rsid w:val="00FA7265"/>
    <w:rsid w:val="00FA7274"/>
    <w:rsid w:val="00FA727F"/>
    <w:rsid w:val="00FA72B1"/>
    <w:rsid w:val="00FA7352"/>
    <w:rsid w:val="00FA739C"/>
    <w:rsid w:val="00FA74FB"/>
    <w:rsid w:val="00FA753E"/>
    <w:rsid w:val="00FA7672"/>
    <w:rsid w:val="00FA76CD"/>
    <w:rsid w:val="00FA7779"/>
    <w:rsid w:val="00FA77DC"/>
    <w:rsid w:val="00FA789C"/>
    <w:rsid w:val="00FA78EC"/>
    <w:rsid w:val="00FA7947"/>
    <w:rsid w:val="00FA7952"/>
    <w:rsid w:val="00FA79D9"/>
    <w:rsid w:val="00FA7AD7"/>
    <w:rsid w:val="00FA7B29"/>
    <w:rsid w:val="00FA7BB9"/>
    <w:rsid w:val="00FA7BE1"/>
    <w:rsid w:val="00FA7CCB"/>
    <w:rsid w:val="00FA7D9F"/>
    <w:rsid w:val="00FA7E30"/>
    <w:rsid w:val="00FA7FC3"/>
    <w:rsid w:val="00FB002A"/>
    <w:rsid w:val="00FB00AE"/>
    <w:rsid w:val="00FB00BF"/>
    <w:rsid w:val="00FB00DB"/>
    <w:rsid w:val="00FB00E9"/>
    <w:rsid w:val="00FB0165"/>
    <w:rsid w:val="00FB0174"/>
    <w:rsid w:val="00FB01D3"/>
    <w:rsid w:val="00FB0237"/>
    <w:rsid w:val="00FB02DB"/>
    <w:rsid w:val="00FB0323"/>
    <w:rsid w:val="00FB0373"/>
    <w:rsid w:val="00FB03BB"/>
    <w:rsid w:val="00FB0507"/>
    <w:rsid w:val="00FB0513"/>
    <w:rsid w:val="00FB055B"/>
    <w:rsid w:val="00FB0563"/>
    <w:rsid w:val="00FB058D"/>
    <w:rsid w:val="00FB05AA"/>
    <w:rsid w:val="00FB0615"/>
    <w:rsid w:val="00FB0638"/>
    <w:rsid w:val="00FB06DB"/>
    <w:rsid w:val="00FB075E"/>
    <w:rsid w:val="00FB0A0B"/>
    <w:rsid w:val="00FB0A39"/>
    <w:rsid w:val="00FB0A6D"/>
    <w:rsid w:val="00FB0A8A"/>
    <w:rsid w:val="00FB0B36"/>
    <w:rsid w:val="00FB0BAA"/>
    <w:rsid w:val="00FB0BBA"/>
    <w:rsid w:val="00FB0C76"/>
    <w:rsid w:val="00FB0C82"/>
    <w:rsid w:val="00FB0C89"/>
    <w:rsid w:val="00FB0CB6"/>
    <w:rsid w:val="00FB0CD3"/>
    <w:rsid w:val="00FB0DBC"/>
    <w:rsid w:val="00FB0DED"/>
    <w:rsid w:val="00FB0E1B"/>
    <w:rsid w:val="00FB0E1C"/>
    <w:rsid w:val="00FB0E38"/>
    <w:rsid w:val="00FB0E55"/>
    <w:rsid w:val="00FB0E68"/>
    <w:rsid w:val="00FB0F0F"/>
    <w:rsid w:val="00FB0F29"/>
    <w:rsid w:val="00FB0F46"/>
    <w:rsid w:val="00FB0F8F"/>
    <w:rsid w:val="00FB0FAD"/>
    <w:rsid w:val="00FB0FDD"/>
    <w:rsid w:val="00FB1142"/>
    <w:rsid w:val="00FB1164"/>
    <w:rsid w:val="00FB11C0"/>
    <w:rsid w:val="00FB11E6"/>
    <w:rsid w:val="00FB1220"/>
    <w:rsid w:val="00FB1229"/>
    <w:rsid w:val="00FB1261"/>
    <w:rsid w:val="00FB1265"/>
    <w:rsid w:val="00FB12E1"/>
    <w:rsid w:val="00FB12E7"/>
    <w:rsid w:val="00FB13D8"/>
    <w:rsid w:val="00FB1422"/>
    <w:rsid w:val="00FB147D"/>
    <w:rsid w:val="00FB1534"/>
    <w:rsid w:val="00FB1574"/>
    <w:rsid w:val="00FB1663"/>
    <w:rsid w:val="00FB1681"/>
    <w:rsid w:val="00FB1682"/>
    <w:rsid w:val="00FB16F1"/>
    <w:rsid w:val="00FB170E"/>
    <w:rsid w:val="00FB1717"/>
    <w:rsid w:val="00FB181B"/>
    <w:rsid w:val="00FB18AA"/>
    <w:rsid w:val="00FB18D9"/>
    <w:rsid w:val="00FB18E9"/>
    <w:rsid w:val="00FB197E"/>
    <w:rsid w:val="00FB1A2D"/>
    <w:rsid w:val="00FB1AB4"/>
    <w:rsid w:val="00FB1C07"/>
    <w:rsid w:val="00FB1C71"/>
    <w:rsid w:val="00FB1D4F"/>
    <w:rsid w:val="00FB1D87"/>
    <w:rsid w:val="00FB1DD9"/>
    <w:rsid w:val="00FB1E62"/>
    <w:rsid w:val="00FB1E65"/>
    <w:rsid w:val="00FB1E6B"/>
    <w:rsid w:val="00FB1E8B"/>
    <w:rsid w:val="00FB1F6B"/>
    <w:rsid w:val="00FB1F8C"/>
    <w:rsid w:val="00FB21B8"/>
    <w:rsid w:val="00FB2312"/>
    <w:rsid w:val="00FB2387"/>
    <w:rsid w:val="00FB2396"/>
    <w:rsid w:val="00FB23C9"/>
    <w:rsid w:val="00FB23E5"/>
    <w:rsid w:val="00FB2410"/>
    <w:rsid w:val="00FB2417"/>
    <w:rsid w:val="00FB2422"/>
    <w:rsid w:val="00FB2454"/>
    <w:rsid w:val="00FB247E"/>
    <w:rsid w:val="00FB24C0"/>
    <w:rsid w:val="00FB2561"/>
    <w:rsid w:val="00FB2622"/>
    <w:rsid w:val="00FB2658"/>
    <w:rsid w:val="00FB2666"/>
    <w:rsid w:val="00FB268F"/>
    <w:rsid w:val="00FB26CA"/>
    <w:rsid w:val="00FB26E8"/>
    <w:rsid w:val="00FB26F7"/>
    <w:rsid w:val="00FB273C"/>
    <w:rsid w:val="00FB27E2"/>
    <w:rsid w:val="00FB2800"/>
    <w:rsid w:val="00FB2887"/>
    <w:rsid w:val="00FB291E"/>
    <w:rsid w:val="00FB292A"/>
    <w:rsid w:val="00FB2982"/>
    <w:rsid w:val="00FB2A0C"/>
    <w:rsid w:val="00FB2A54"/>
    <w:rsid w:val="00FB2B13"/>
    <w:rsid w:val="00FB2B1A"/>
    <w:rsid w:val="00FB2B59"/>
    <w:rsid w:val="00FB2BBC"/>
    <w:rsid w:val="00FB2C1F"/>
    <w:rsid w:val="00FB2C36"/>
    <w:rsid w:val="00FB2C39"/>
    <w:rsid w:val="00FB2CB7"/>
    <w:rsid w:val="00FB2CDC"/>
    <w:rsid w:val="00FB2D56"/>
    <w:rsid w:val="00FB2DF5"/>
    <w:rsid w:val="00FB2F46"/>
    <w:rsid w:val="00FB2FD9"/>
    <w:rsid w:val="00FB302B"/>
    <w:rsid w:val="00FB3066"/>
    <w:rsid w:val="00FB3091"/>
    <w:rsid w:val="00FB3093"/>
    <w:rsid w:val="00FB30A3"/>
    <w:rsid w:val="00FB30A9"/>
    <w:rsid w:val="00FB30AE"/>
    <w:rsid w:val="00FB3195"/>
    <w:rsid w:val="00FB3284"/>
    <w:rsid w:val="00FB3301"/>
    <w:rsid w:val="00FB33B8"/>
    <w:rsid w:val="00FB3412"/>
    <w:rsid w:val="00FB34E5"/>
    <w:rsid w:val="00FB3540"/>
    <w:rsid w:val="00FB3542"/>
    <w:rsid w:val="00FB3548"/>
    <w:rsid w:val="00FB35A1"/>
    <w:rsid w:val="00FB3673"/>
    <w:rsid w:val="00FB36CD"/>
    <w:rsid w:val="00FB37EF"/>
    <w:rsid w:val="00FB3863"/>
    <w:rsid w:val="00FB3A15"/>
    <w:rsid w:val="00FB3A3F"/>
    <w:rsid w:val="00FB3ABF"/>
    <w:rsid w:val="00FB3BB2"/>
    <w:rsid w:val="00FB3BBF"/>
    <w:rsid w:val="00FB3C2C"/>
    <w:rsid w:val="00FB3C69"/>
    <w:rsid w:val="00FB3C8E"/>
    <w:rsid w:val="00FB3D6C"/>
    <w:rsid w:val="00FB3E0A"/>
    <w:rsid w:val="00FB3E1B"/>
    <w:rsid w:val="00FB3E4B"/>
    <w:rsid w:val="00FB3E89"/>
    <w:rsid w:val="00FB3EF5"/>
    <w:rsid w:val="00FB3F79"/>
    <w:rsid w:val="00FB40C7"/>
    <w:rsid w:val="00FB4164"/>
    <w:rsid w:val="00FB4172"/>
    <w:rsid w:val="00FB4188"/>
    <w:rsid w:val="00FB41F6"/>
    <w:rsid w:val="00FB4236"/>
    <w:rsid w:val="00FB432F"/>
    <w:rsid w:val="00FB43FB"/>
    <w:rsid w:val="00FB4428"/>
    <w:rsid w:val="00FB4442"/>
    <w:rsid w:val="00FB4521"/>
    <w:rsid w:val="00FB4541"/>
    <w:rsid w:val="00FB4596"/>
    <w:rsid w:val="00FB45A7"/>
    <w:rsid w:val="00FB45AF"/>
    <w:rsid w:val="00FB461D"/>
    <w:rsid w:val="00FB4621"/>
    <w:rsid w:val="00FB4622"/>
    <w:rsid w:val="00FB4686"/>
    <w:rsid w:val="00FB4736"/>
    <w:rsid w:val="00FB473E"/>
    <w:rsid w:val="00FB4831"/>
    <w:rsid w:val="00FB485D"/>
    <w:rsid w:val="00FB4871"/>
    <w:rsid w:val="00FB48CF"/>
    <w:rsid w:val="00FB4A4C"/>
    <w:rsid w:val="00FB4B80"/>
    <w:rsid w:val="00FB4BA4"/>
    <w:rsid w:val="00FB4C4A"/>
    <w:rsid w:val="00FB4CBF"/>
    <w:rsid w:val="00FB4CDF"/>
    <w:rsid w:val="00FB4CE0"/>
    <w:rsid w:val="00FB4D02"/>
    <w:rsid w:val="00FB4D65"/>
    <w:rsid w:val="00FB4D9B"/>
    <w:rsid w:val="00FB4E00"/>
    <w:rsid w:val="00FB4E54"/>
    <w:rsid w:val="00FB4E57"/>
    <w:rsid w:val="00FB4E8F"/>
    <w:rsid w:val="00FB4EC0"/>
    <w:rsid w:val="00FB4ECA"/>
    <w:rsid w:val="00FB4F61"/>
    <w:rsid w:val="00FB5005"/>
    <w:rsid w:val="00FB5095"/>
    <w:rsid w:val="00FB514E"/>
    <w:rsid w:val="00FB5205"/>
    <w:rsid w:val="00FB5319"/>
    <w:rsid w:val="00FB5320"/>
    <w:rsid w:val="00FB536A"/>
    <w:rsid w:val="00FB542F"/>
    <w:rsid w:val="00FB54B7"/>
    <w:rsid w:val="00FB5722"/>
    <w:rsid w:val="00FB58CB"/>
    <w:rsid w:val="00FB5939"/>
    <w:rsid w:val="00FB59C0"/>
    <w:rsid w:val="00FB59D2"/>
    <w:rsid w:val="00FB59FD"/>
    <w:rsid w:val="00FB5AA6"/>
    <w:rsid w:val="00FB5AB9"/>
    <w:rsid w:val="00FB5B46"/>
    <w:rsid w:val="00FB5C5B"/>
    <w:rsid w:val="00FB5CA4"/>
    <w:rsid w:val="00FB5CD4"/>
    <w:rsid w:val="00FB5CFB"/>
    <w:rsid w:val="00FB5D33"/>
    <w:rsid w:val="00FB5D95"/>
    <w:rsid w:val="00FB5E72"/>
    <w:rsid w:val="00FB5EAC"/>
    <w:rsid w:val="00FB5F12"/>
    <w:rsid w:val="00FB5F3E"/>
    <w:rsid w:val="00FB5FC5"/>
    <w:rsid w:val="00FB5FE3"/>
    <w:rsid w:val="00FB60DA"/>
    <w:rsid w:val="00FB625F"/>
    <w:rsid w:val="00FB6271"/>
    <w:rsid w:val="00FB6289"/>
    <w:rsid w:val="00FB636D"/>
    <w:rsid w:val="00FB6444"/>
    <w:rsid w:val="00FB64A3"/>
    <w:rsid w:val="00FB6510"/>
    <w:rsid w:val="00FB6530"/>
    <w:rsid w:val="00FB65B8"/>
    <w:rsid w:val="00FB65DF"/>
    <w:rsid w:val="00FB660C"/>
    <w:rsid w:val="00FB6660"/>
    <w:rsid w:val="00FB669B"/>
    <w:rsid w:val="00FB68B1"/>
    <w:rsid w:val="00FB694E"/>
    <w:rsid w:val="00FB697E"/>
    <w:rsid w:val="00FB6B36"/>
    <w:rsid w:val="00FB6BB2"/>
    <w:rsid w:val="00FB6BD1"/>
    <w:rsid w:val="00FB6C76"/>
    <w:rsid w:val="00FB6CFA"/>
    <w:rsid w:val="00FB6D22"/>
    <w:rsid w:val="00FB6E06"/>
    <w:rsid w:val="00FB6EA8"/>
    <w:rsid w:val="00FB6EBE"/>
    <w:rsid w:val="00FB6ED9"/>
    <w:rsid w:val="00FB6F52"/>
    <w:rsid w:val="00FB7048"/>
    <w:rsid w:val="00FB711C"/>
    <w:rsid w:val="00FB7155"/>
    <w:rsid w:val="00FB717B"/>
    <w:rsid w:val="00FB7228"/>
    <w:rsid w:val="00FB72BA"/>
    <w:rsid w:val="00FB73AB"/>
    <w:rsid w:val="00FB73EB"/>
    <w:rsid w:val="00FB73EF"/>
    <w:rsid w:val="00FB743E"/>
    <w:rsid w:val="00FB7469"/>
    <w:rsid w:val="00FB749E"/>
    <w:rsid w:val="00FB7555"/>
    <w:rsid w:val="00FB756A"/>
    <w:rsid w:val="00FB75EE"/>
    <w:rsid w:val="00FB7641"/>
    <w:rsid w:val="00FB764D"/>
    <w:rsid w:val="00FB7675"/>
    <w:rsid w:val="00FB76D8"/>
    <w:rsid w:val="00FB76FD"/>
    <w:rsid w:val="00FB77AF"/>
    <w:rsid w:val="00FB77BB"/>
    <w:rsid w:val="00FB77C7"/>
    <w:rsid w:val="00FB7888"/>
    <w:rsid w:val="00FB7914"/>
    <w:rsid w:val="00FB794C"/>
    <w:rsid w:val="00FB7966"/>
    <w:rsid w:val="00FB797D"/>
    <w:rsid w:val="00FB7991"/>
    <w:rsid w:val="00FB79D0"/>
    <w:rsid w:val="00FB79F3"/>
    <w:rsid w:val="00FB79F8"/>
    <w:rsid w:val="00FB7ABE"/>
    <w:rsid w:val="00FB7AD8"/>
    <w:rsid w:val="00FB7B15"/>
    <w:rsid w:val="00FB7B69"/>
    <w:rsid w:val="00FB7C1A"/>
    <w:rsid w:val="00FB7C52"/>
    <w:rsid w:val="00FB7C95"/>
    <w:rsid w:val="00FB7D11"/>
    <w:rsid w:val="00FB7D81"/>
    <w:rsid w:val="00FB7EB0"/>
    <w:rsid w:val="00FB7ED5"/>
    <w:rsid w:val="00FB7ED6"/>
    <w:rsid w:val="00FC01BC"/>
    <w:rsid w:val="00FC02A9"/>
    <w:rsid w:val="00FC02C4"/>
    <w:rsid w:val="00FC0304"/>
    <w:rsid w:val="00FC0369"/>
    <w:rsid w:val="00FC0435"/>
    <w:rsid w:val="00FC04C1"/>
    <w:rsid w:val="00FC056E"/>
    <w:rsid w:val="00FC05BD"/>
    <w:rsid w:val="00FC067F"/>
    <w:rsid w:val="00FC06B1"/>
    <w:rsid w:val="00FC07AE"/>
    <w:rsid w:val="00FC080C"/>
    <w:rsid w:val="00FC0817"/>
    <w:rsid w:val="00FC0823"/>
    <w:rsid w:val="00FC0826"/>
    <w:rsid w:val="00FC0885"/>
    <w:rsid w:val="00FC0963"/>
    <w:rsid w:val="00FC09A6"/>
    <w:rsid w:val="00FC0A1A"/>
    <w:rsid w:val="00FC0A31"/>
    <w:rsid w:val="00FC0A52"/>
    <w:rsid w:val="00FC0AAE"/>
    <w:rsid w:val="00FC0AB9"/>
    <w:rsid w:val="00FC0AC5"/>
    <w:rsid w:val="00FC0AE2"/>
    <w:rsid w:val="00FC0B96"/>
    <w:rsid w:val="00FC0C05"/>
    <w:rsid w:val="00FC0C1D"/>
    <w:rsid w:val="00FC0E57"/>
    <w:rsid w:val="00FC10C3"/>
    <w:rsid w:val="00FC1134"/>
    <w:rsid w:val="00FC11CE"/>
    <w:rsid w:val="00FC11E8"/>
    <w:rsid w:val="00FC1260"/>
    <w:rsid w:val="00FC128A"/>
    <w:rsid w:val="00FC12F6"/>
    <w:rsid w:val="00FC134A"/>
    <w:rsid w:val="00FC143D"/>
    <w:rsid w:val="00FC1450"/>
    <w:rsid w:val="00FC147C"/>
    <w:rsid w:val="00FC1517"/>
    <w:rsid w:val="00FC1527"/>
    <w:rsid w:val="00FC1608"/>
    <w:rsid w:val="00FC164A"/>
    <w:rsid w:val="00FC1670"/>
    <w:rsid w:val="00FC1752"/>
    <w:rsid w:val="00FC1837"/>
    <w:rsid w:val="00FC184C"/>
    <w:rsid w:val="00FC184F"/>
    <w:rsid w:val="00FC1917"/>
    <w:rsid w:val="00FC1940"/>
    <w:rsid w:val="00FC19DF"/>
    <w:rsid w:val="00FC1A53"/>
    <w:rsid w:val="00FC1B2B"/>
    <w:rsid w:val="00FC1B31"/>
    <w:rsid w:val="00FC1C50"/>
    <w:rsid w:val="00FC1CF1"/>
    <w:rsid w:val="00FC1CF7"/>
    <w:rsid w:val="00FC1D9A"/>
    <w:rsid w:val="00FC1DB2"/>
    <w:rsid w:val="00FC1DF0"/>
    <w:rsid w:val="00FC1EC4"/>
    <w:rsid w:val="00FC1F15"/>
    <w:rsid w:val="00FC1F49"/>
    <w:rsid w:val="00FC1F9B"/>
    <w:rsid w:val="00FC1FD7"/>
    <w:rsid w:val="00FC2034"/>
    <w:rsid w:val="00FC205B"/>
    <w:rsid w:val="00FC20E8"/>
    <w:rsid w:val="00FC2164"/>
    <w:rsid w:val="00FC21A1"/>
    <w:rsid w:val="00FC21EA"/>
    <w:rsid w:val="00FC2322"/>
    <w:rsid w:val="00FC2472"/>
    <w:rsid w:val="00FC257B"/>
    <w:rsid w:val="00FC25B0"/>
    <w:rsid w:val="00FC25CF"/>
    <w:rsid w:val="00FC2661"/>
    <w:rsid w:val="00FC26CE"/>
    <w:rsid w:val="00FC26DF"/>
    <w:rsid w:val="00FC2711"/>
    <w:rsid w:val="00FC2729"/>
    <w:rsid w:val="00FC273D"/>
    <w:rsid w:val="00FC2747"/>
    <w:rsid w:val="00FC277F"/>
    <w:rsid w:val="00FC2808"/>
    <w:rsid w:val="00FC284C"/>
    <w:rsid w:val="00FC2850"/>
    <w:rsid w:val="00FC2852"/>
    <w:rsid w:val="00FC2877"/>
    <w:rsid w:val="00FC28A9"/>
    <w:rsid w:val="00FC28AE"/>
    <w:rsid w:val="00FC28EC"/>
    <w:rsid w:val="00FC2988"/>
    <w:rsid w:val="00FC2A53"/>
    <w:rsid w:val="00FC2A74"/>
    <w:rsid w:val="00FC2B05"/>
    <w:rsid w:val="00FC2C43"/>
    <w:rsid w:val="00FC2CAC"/>
    <w:rsid w:val="00FC2D86"/>
    <w:rsid w:val="00FC2D90"/>
    <w:rsid w:val="00FC2E0F"/>
    <w:rsid w:val="00FC2E39"/>
    <w:rsid w:val="00FC2F36"/>
    <w:rsid w:val="00FC2FF6"/>
    <w:rsid w:val="00FC3044"/>
    <w:rsid w:val="00FC313B"/>
    <w:rsid w:val="00FC3156"/>
    <w:rsid w:val="00FC315D"/>
    <w:rsid w:val="00FC31BA"/>
    <w:rsid w:val="00FC3238"/>
    <w:rsid w:val="00FC326D"/>
    <w:rsid w:val="00FC326F"/>
    <w:rsid w:val="00FC3277"/>
    <w:rsid w:val="00FC328D"/>
    <w:rsid w:val="00FC32CD"/>
    <w:rsid w:val="00FC32FA"/>
    <w:rsid w:val="00FC335C"/>
    <w:rsid w:val="00FC3441"/>
    <w:rsid w:val="00FC3465"/>
    <w:rsid w:val="00FC347C"/>
    <w:rsid w:val="00FC34B2"/>
    <w:rsid w:val="00FC353C"/>
    <w:rsid w:val="00FC353F"/>
    <w:rsid w:val="00FC35B0"/>
    <w:rsid w:val="00FC35FC"/>
    <w:rsid w:val="00FC36F0"/>
    <w:rsid w:val="00FC36F3"/>
    <w:rsid w:val="00FC3736"/>
    <w:rsid w:val="00FC37E9"/>
    <w:rsid w:val="00FC395E"/>
    <w:rsid w:val="00FC3A1D"/>
    <w:rsid w:val="00FC3AB8"/>
    <w:rsid w:val="00FC3B63"/>
    <w:rsid w:val="00FC3BE7"/>
    <w:rsid w:val="00FC3CB5"/>
    <w:rsid w:val="00FC3D11"/>
    <w:rsid w:val="00FC3D5C"/>
    <w:rsid w:val="00FC3D7D"/>
    <w:rsid w:val="00FC3F07"/>
    <w:rsid w:val="00FC3F79"/>
    <w:rsid w:val="00FC3FBC"/>
    <w:rsid w:val="00FC3FD0"/>
    <w:rsid w:val="00FC4030"/>
    <w:rsid w:val="00FC405E"/>
    <w:rsid w:val="00FC406E"/>
    <w:rsid w:val="00FC4087"/>
    <w:rsid w:val="00FC4100"/>
    <w:rsid w:val="00FC412A"/>
    <w:rsid w:val="00FC4159"/>
    <w:rsid w:val="00FC4199"/>
    <w:rsid w:val="00FC424B"/>
    <w:rsid w:val="00FC4275"/>
    <w:rsid w:val="00FC42A1"/>
    <w:rsid w:val="00FC42B2"/>
    <w:rsid w:val="00FC42BA"/>
    <w:rsid w:val="00FC42C3"/>
    <w:rsid w:val="00FC4365"/>
    <w:rsid w:val="00FC43DB"/>
    <w:rsid w:val="00FC4450"/>
    <w:rsid w:val="00FC4471"/>
    <w:rsid w:val="00FC44C7"/>
    <w:rsid w:val="00FC44DE"/>
    <w:rsid w:val="00FC4519"/>
    <w:rsid w:val="00FC455F"/>
    <w:rsid w:val="00FC456C"/>
    <w:rsid w:val="00FC4670"/>
    <w:rsid w:val="00FC46E3"/>
    <w:rsid w:val="00FC47CA"/>
    <w:rsid w:val="00FC47E8"/>
    <w:rsid w:val="00FC481B"/>
    <w:rsid w:val="00FC4886"/>
    <w:rsid w:val="00FC4918"/>
    <w:rsid w:val="00FC493F"/>
    <w:rsid w:val="00FC495A"/>
    <w:rsid w:val="00FC4966"/>
    <w:rsid w:val="00FC49DF"/>
    <w:rsid w:val="00FC4A18"/>
    <w:rsid w:val="00FC4AD8"/>
    <w:rsid w:val="00FC4AF7"/>
    <w:rsid w:val="00FC4B2E"/>
    <w:rsid w:val="00FC4B3E"/>
    <w:rsid w:val="00FC4B89"/>
    <w:rsid w:val="00FC4BB6"/>
    <w:rsid w:val="00FC4C0A"/>
    <w:rsid w:val="00FC4C74"/>
    <w:rsid w:val="00FC4C84"/>
    <w:rsid w:val="00FC4D05"/>
    <w:rsid w:val="00FC4D2E"/>
    <w:rsid w:val="00FC4DBD"/>
    <w:rsid w:val="00FC4DFE"/>
    <w:rsid w:val="00FC4E29"/>
    <w:rsid w:val="00FC4F51"/>
    <w:rsid w:val="00FC4F6B"/>
    <w:rsid w:val="00FC4F78"/>
    <w:rsid w:val="00FC4FEA"/>
    <w:rsid w:val="00FC5001"/>
    <w:rsid w:val="00FC502F"/>
    <w:rsid w:val="00FC5038"/>
    <w:rsid w:val="00FC503A"/>
    <w:rsid w:val="00FC50B1"/>
    <w:rsid w:val="00FC5120"/>
    <w:rsid w:val="00FC5216"/>
    <w:rsid w:val="00FC52C7"/>
    <w:rsid w:val="00FC53BE"/>
    <w:rsid w:val="00FC5416"/>
    <w:rsid w:val="00FC550F"/>
    <w:rsid w:val="00FC55C7"/>
    <w:rsid w:val="00FC5615"/>
    <w:rsid w:val="00FC5688"/>
    <w:rsid w:val="00FC5695"/>
    <w:rsid w:val="00FC56BE"/>
    <w:rsid w:val="00FC56F6"/>
    <w:rsid w:val="00FC5873"/>
    <w:rsid w:val="00FC58EC"/>
    <w:rsid w:val="00FC58F9"/>
    <w:rsid w:val="00FC5983"/>
    <w:rsid w:val="00FC59A8"/>
    <w:rsid w:val="00FC59E7"/>
    <w:rsid w:val="00FC59ED"/>
    <w:rsid w:val="00FC5A5A"/>
    <w:rsid w:val="00FC5AAD"/>
    <w:rsid w:val="00FC5B5A"/>
    <w:rsid w:val="00FC5C07"/>
    <w:rsid w:val="00FC5C0A"/>
    <w:rsid w:val="00FC5C1E"/>
    <w:rsid w:val="00FC5C47"/>
    <w:rsid w:val="00FC5C70"/>
    <w:rsid w:val="00FC5CBF"/>
    <w:rsid w:val="00FC5CF9"/>
    <w:rsid w:val="00FC5D25"/>
    <w:rsid w:val="00FC5D58"/>
    <w:rsid w:val="00FC5DFA"/>
    <w:rsid w:val="00FC5F72"/>
    <w:rsid w:val="00FC5F9F"/>
    <w:rsid w:val="00FC5FC1"/>
    <w:rsid w:val="00FC5FCB"/>
    <w:rsid w:val="00FC6077"/>
    <w:rsid w:val="00FC6082"/>
    <w:rsid w:val="00FC60E8"/>
    <w:rsid w:val="00FC6251"/>
    <w:rsid w:val="00FC6280"/>
    <w:rsid w:val="00FC62B4"/>
    <w:rsid w:val="00FC63AD"/>
    <w:rsid w:val="00FC63BB"/>
    <w:rsid w:val="00FC6494"/>
    <w:rsid w:val="00FC64A0"/>
    <w:rsid w:val="00FC64A2"/>
    <w:rsid w:val="00FC64AE"/>
    <w:rsid w:val="00FC651F"/>
    <w:rsid w:val="00FC6594"/>
    <w:rsid w:val="00FC6628"/>
    <w:rsid w:val="00FC66C9"/>
    <w:rsid w:val="00FC676D"/>
    <w:rsid w:val="00FC67CD"/>
    <w:rsid w:val="00FC6822"/>
    <w:rsid w:val="00FC684F"/>
    <w:rsid w:val="00FC6878"/>
    <w:rsid w:val="00FC68DF"/>
    <w:rsid w:val="00FC692B"/>
    <w:rsid w:val="00FC695C"/>
    <w:rsid w:val="00FC695D"/>
    <w:rsid w:val="00FC6A87"/>
    <w:rsid w:val="00FC6ABC"/>
    <w:rsid w:val="00FC6C64"/>
    <w:rsid w:val="00FC6D1E"/>
    <w:rsid w:val="00FC6DBC"/>
    <w:rsid w:val="00FC6E7A"/>
    <w:rsid w:val="00FC6EB6"/>
    <w:rsid w:val="00FC6EC1"/>
    <w:rsid w:val="00FC6FC7"/>
    <w:rsid w:val="00FC6FE6"/>
    <w:rsid w:val="00FC7020"/>
    <w:rsid w:val="00FC706D"/>
    <w:rsid w:val="00FC7139"/>
    <w:rsid w:val="00FC717B"/>
    <w:rsid w:val="00FC7193"/>
    <w:rsid w:val="00FC71CE"/>
    <w:rsid w:val="00FC7268"/>
    <w:rsid w:val="00FC7303"/>
    <w:rsid w:val="00FC7318"/>
    <w:rsid w:val="00FC7326"/>
    <w:rsid w:val="00FC7396"/>
    <w:rsid w:val="00FC7511"/>
    <w:rsid w:val="00FC75E8"/>
    <w:rsid w:val="00FC75F7"/>
    <w:rsid w:val="00FC7602"/>
    <w:rsid w:val="00FC76BA"/>
    <w:rsid w:val="00FC76C7"/>
    <w:rsid w:val="00FC76E2"/>
    <w:rsid w:val="00FC78C1"/>
    <w:rsid w:val="00FC78CD"/>
    <w:rsid w:val="00FC7933"/>
    <w:rsid w:val="00FC7A8F"/>
    <w:rsid w:val="00FC7ADC"/>
    <w:rsid w:val="00FC7B82"/>
    <w:rsid w:val="00FC7BB6"/>
    <w:rsid w:val="00FC7BC4"/>
    <w:rsid w:val="00FC7BE3"/>
    <w:rsid w:val="00FC7C0A"/>
    <w:rsid w:val="00FC7D19"/>
    <w:rsid w:val="00FC7D1C"/>
    <w:rsid w:val="00FC7D1D"/>
    <w:rsid w:val="00FC7D62"/>
    <w:rsid w:val="00FC7D7D"/>
    <w:rsid w:val="00FC7E1E"/>
    <w:rsid w:val="00FC7E5F"/>
    <w:rsid w:val="00FC7E7F"/>
    <w:rsid w:val="00FC7EC5"/>
    <w:rsid w:val="00FC7EC6"/>
    <w:rsid w:val="00FD006E"/>
    <w:rsid w:val="00FD00C1"/>
    <w:rsid w:val="00FD0190"/>
    <w:rsid w:val="00FD01E3"/>
    <w:rsid w:val="00FD029B"/>
    <w:rsid w:val="00FD02D5"/>
    <w:rsid w:val="00FD0370"/>
    <w:rsid w:val="00FD0382"/>
    <w:rsid w:val="00FD0452"/>
    <w:rsid w:val="00FD047F"/>
    <w:rsid w:val="00FD04DB"/>
    <w:rsid w:val="00FD051B"/>
    <w:rsid w:val="00FD062D"/>
    <w:rsid w:val="00FD0634"/>
    <w:rsid w:val="00FD072C"/>
    <w:rsid w:val="00FD0733"/>
    <w:rsid w:val="00FD075D"/>
    <w:rsid w:val="00FD0785"/>
    <w:rsid w:val="00FD0798"/>
    <w:rsid w:val="00FD080B"/>
    <w:rsid w:val="00FD083A"/>
    <w:rsid w:val="00FD085B"/>
    <w:rsid w:val="00FD08F9"/>
    <w:rsid w:val="00FD091D"/>
    <w:rsid w:val="00FD0935"/>
    <w:rsid w:val="00FD0975"/>
    <w:rsid w:val="00FD09A7"/>
    <w:rsid w:val="00FD09E1"/>
    <w:rsid w:val="00FD0A85"/>
    <w:rsid w:val="00FD0D1C"/>
    <w:rsid w:val="00FD0E8B"/>
    <w:rsid w:val="00FD0EC2"/>
    <w:rsid w:val="00FD0EE1"/>
    <w:rsid w:val="00FD0EE6"/>
    <w:rsid w:val="00FD110B"/>
    <w:rsid w:val="00FD1132"/>
    <w:rsid w:val="00FD11AB"/>
    <w:rsid w:val="00FD11D2"/>
    <w:rsid w:val="00FD123C"/>
    <w:rsid w:val="00FD1260"/>
    <w:rsid w:val="00FD1351"/>
    <w:rsid w:val="00FD135C"/>
    <w:rsid w:val="00FD140A"/>
    <w:rsid w:val="00FD145B"/>
    <w:rsid w:val="00FD146C"/>
    <w:rsid w:val="00FD157C"/>
    <w:rsid w:val="00FD1617"/>
    <w:rsid w:val="00FD1626"/>
    <w:rsid w:val="00FD162E"/>
    <w:rsid w:val="00FD1656"/>
    <w:rsid w:val="00FD16B6"/>
    <w:rsid w:val="00FD16D1"/>
    <w:rsid w:val="00FD1837"/>
    <w:rsid w:val="00FD18FB"/>
    <w:rsid w:val="00FD196E"/>
    <w:rsid w:val="00FD19C5"/>
    <w:rsid w:val="00FD19F7"/>
    <w:rsid w:val="00FD1A7F"/>
    <w:rsid w:val="00FD1A93"/>
    <w:rsid w:val="00FD1AC0"/>
    <w:rsid w:val="00FD1B67"/>
    <w:rsid w:val="00FD1BF4"/>
    <w:rsid w:val="00FD1BFA"/>
    <w:rsid w:val="00FD1C66"/>
    <w:rsid w:val="00FD1C67"/>
    <w:rsid w:val="00FD1D29"/>
    <w:rsid w:val="00FD1E5B"/>
    <w:rsid w:val="00FD1E8A"/>
    <w:rsid w:val="00FD1EF2"/>
    <w:rsid w:val="00FD1F72"/>
    <w:rsid w:val="00FD1FEF"/>
    <w:rsid w:val="00FD200A"/>
    <w:rsid w:val="00FD20F2"/>
    <w:rsid w:val="00FD212F"/>
    <w:rsid w:val="00FD2205"/>
    <w:rsid w:val="00FD2212"/>
    <w:rsid w:val="00FD2417"/>
    <w:rsid w:val="00FD24B0"/>
    <w:rsid w:val="00FD24C8"/>
    <w:rsid w:val="00FD2511"/>
    <w:rsid w:val="00FD257C"/>
    <w:rsid w:val="00FD2662"/>
    <w:rsid w:val="00FD26FB"/>
    <w:rsid w:val="00FD27F2"/>
    <w:rsid w:val="00FD29DC"/>
    <w:rsid w:val="00FD2A02"/>
    <w:rsid w:val="00FD2A89"/>
    <w:rsid w:val="00FD2AA4"/>
    <w:rsid w:val="00FD2AD7"/>
    <w:rsid w:val="00FD2AFC"/>
    <w:rsid w:val="00FD2B3E"/>
    <w:rsid w:val="00FD2BD3"/>
    <w:rsid w:val="00FD2BD6"/>
    <w:rsid w:val="00FD2C45"/>
    <w:rsid w:val="00FD2C67"/>
    <w:rsid w:val="00FD2CDB"/>
    <w:rsid w:val="00FD2D0B"/>
    <w:rsid w:val="00FD2D2F"/>
    <w:rsid w:val="00FD2D7B"/>
    <w:rsid w:val="00FD2D94"/>
    <w:rsid w:val="00FD2DDB"/>
    <w:rsid w:val="00FD2E89"/>
    <w:rsid w:val="00FD2FA6"/>
    <w:rsid w:val="00FD3032"/>
    <w:rsid w:val="00FD30AA"/>
    <w:rsid w:val="00FD3120"/>
    <w:rsid w:val="00FD3133"/>
    <w:rsid w:val="00FD3168"/>
    <w:rsid w:val="00FD319C"/>
    <w:rsid w:val="00FD31DD"/>
    <w:rsid w:val="00FD32AF"/>
    <w:rsid w:val="00FD336E"/>
    <w:rsid w:val="00FD33A8"/>
    <w:rsid w:val="00FD33D8"/>
    <w:rsid w:val="00FD3402"/>
    <w:rsid w:val="00FD3463"/>
    <w:rsid w:val="00FD347E"/>
    <w:rsid w:val="00FD351C"/>
    <w:rsid w:val="00FD36E6"/>
    <w:rsid w:val="00FD3750"/>
    <w:rsid w:val="00FD37B2"/>
    <w:rsid w:val="00FD37E6"/>
    <w:rsid w:val="00FD3831"/>
    <w:rsid w:val="00FD38CB"/>
    <w:rsid w:val="00FD390A"/>
    <w:rsid w:val="00FD3987"/>
    <w:rsid w:val="00FD39BD"/>
    <w:rsid w:val="00FD3A50"/>
    <w:rsid w:val="00FD3B8B"/>
    <w:rsid w:val="00FD3BB9"/>
    <w:rsid w:val="00FD3C2F"/>
    <w:rsid w:val="00FD3C46"/>
    <w:rsid w:val="00FD3C5B"/>
    <w:rsid w:val="00FD3D91"/>
    <w:rsid w:val="00FD3DDE"/>
    <w:rsid w:val="00FD3DEA"/>
    <w:rsid w:val="00FD3E28"/>
    <w:rsid w:val="00FD3E38"/>
    <w:rsid w:val="00FD3EEE"/>
    <w:rsid w:val="00FD3FC1"/>
    <w:rsid w:val="00FD403C"/>
    <w:rsid w:val="00FD4103"/>
    <w:rsid w:val="00FD41B4"/>
    <w:rsid w:val="00FD41CD"/>
    <w:rsid w:val="00FD41E0"/>
    <w:rsid w:val="00FD41F2"/>
    <w:rsid w:val="00FD4245"/>
    <w:rsid w:val="00FD42F2"/>
    <w:rsid w:val="00FD4349"/>
    <w:rsid w:val="00FD4371"/>
    <w:rsid w:val="00FD445D"/>
    <w:rsid w:val="00FD4493"/>
    <w:rsid w:val="00FD44C2"/>
    <w:rsid w:val="00FD4502"/>
    <w:rsid w:val="00FD4592"/>
    <w:rsid w:val="00FD46EE"/>
    <w:rsid w:val="00FD4746"/>
    <w:rsid w:val="00FD4794"/>
    <w:rsid w:val="00FD47F5"/>
    <w:rsid w:val="00FD4854"/>
    <w:rsid w:val="00FD48F7"/>
    <w:rsid w:val="00FD4999"/>
    <w:rsid w:val="00FD4A35"/>
    <w:rsid w:val="00FD4B3A"/>
    <w:rsid w:val="00FD4B63"/>
    <w:rsid w:val="00FD4B6C"/>
    <w:rsid w:val="00FD4B8C"/>
    <w:rsid w:val="00FD4BFD"/>
    <w:rsid w:val="00FD4CDD"/>
    <w:rsid w:val="00FD4D50"/>
    <w:rsid w:val="00FD4D7E"/>
    <w:rsid w:val="00FD4DBF"/>
    <w:rsid w:val="00FD4DE3"/>
    <w:rsid w:val="00FD4E33"/>
    <w:rsid w:val="00FD4E41"/>
    <w:rsid w:val="00FD4E69"/>
    <w:rsid w:val="00FD4EC3"/>
    <w:rsid w:val="00FD4EE4"/>
    <w:rsid w:val="00FD4FBB"/>
    <w:rsid w:val="00FD501F"/>
    <w:rsid w:val="00FD5029"/>
    <w:rsid w:val="00FD5036"/>
    <w:rsid w:val="00FD505E"/>
    <w:rsid w:val="00FD521A"/>
    <w:rsid w:val="00FD523E"/>
    <w:rsid w:val="00FD52D4"/>
    <w:rsid w:val="00FD5311"/>
    <w:rsid w:val="00FD5345"/>
    <w:rsid w:val="00FD5347"/>
    <w:rsid w:val="00FD541F"/>
    <w:rsid w:val="00FD54C4"/>
    <w:rsid w:val="00FD5530"/>
    <w:rsid w:val="00FD557D"/>
    <w:rsid w:val="00FD560A"/>
    <w:rsid w:val="00FD563A"/>
    <w:rsid w:val="00FD566B"/>
    <w:rsid w:val="00FD56A7"/>
    <w:rsid w:val="00FD56B4"/>
    <w:rsid w:val="00FD578F"/>
    <w:rsid w:val="00FD57AD"/>
    <w:rsid w:val="00FD57E2"/>
    <w:rsid w:val="00FD58A2"/>
    <w:rsid w:val="00FD58B4"/>
    <w:rsid w:val="00FD58FF"/>
    <w:rsid w:val="00FD5914"/>
    <w:rsid w:val="00FD5921"/>
    <w:rsid w:val="00FD599B"/>
    <w:rsid w:val="00FD59C9"/>
    <w:rsid w:val="00FD59DD"/>
    <w:rsid w:val="00FD5A54"/>
    <w:rsid w:val="00FD5B0E"/>
    <w:rsid w:val="00FD5B28"/>
    <w:rsid w:val="00FD5B33"/>
    <w:rsid w:val="00FD5B84"/>
    <w:rsid w:val="00FD5BC1"/>
    <w:rsid w:val="00FD5CF4"/>
    <w:rsid w:val="00FD5CFA"/>
    <w:rsid w:val="00FD5D23"/>
    <w:rsid w:val="00FD5D83"/>
    <w:rsid w:val="00FD5E28"/>
    <w:rsid w:val="00FD5ECF"/>
    <w:rsid w:val="00FD5F27"/>
    <w:rsid w:val="00FD5F48"/>
    <w:rsid w:val="00FD5FA0"/>
    <w:rsid w:val="00FD5FCD"/>
    <w:rsid w:val="00FD601B"/>
    <w:rsid w:val="00FD6092"/>
    <w:rsid w:val="00FD6124"/>
    <w:rsid w:val="00FD6179"/>
    <w:rsid w:val="00FD61B2"/>
    <w:rsid w:val="00FD622C"/>
    <w:rsid w:val="00FD6271"/>
    <w:rsid w:val="00FD632B"/>
    <w:rsid w:val="00FD6344"/>
    <w:rsid w:val="00FD63BE"/>
    <w:rsid w:val="00FD63E8"/>
    <w:rsid w:val="00FD647D"/>
    <w:rsid w:val="00FD651B"/>
    <w:rsid w:val="00FD6536"/>
    <w:rsid w:val="00FD6557"/>
    <w:rsid w:val="00FD65B5"/>
    <w:rsid w:val="00FD664E"/>
    <w:rsid w:val="00FD665B"/>
    <w:rsid w:val="00FD6750"/>
    <w:rsid w:val="00FD6764"/>
    <w:rsid w:val="00FD679E"/>
    <w:rsid w:val="00FD680B"/>
    <w:rsid w:val="00FD6842"/>
    <w:rsid w:val="00FD68C7"/>
    <w:rsid w:val="00FD68CF"/>
    <w:rsid w:val="00FD6932"/>
    <w:rsid w:val="00FD6935"/>
    <w:rsid w:val="00FD6977"/>
    <w:rsid w:val="00FD698B"/>
    <w:rsid w:val="00FD69A3"/>
    <w:rsid w:val="00FD6A02"/>
    <w:rsid w:val="00FD6AC4"/>
    <w:rsid w:val="00FD6AF7"/>
    <w:rsid w:val="00FD6B18"/>
    <w:rsid w:val="00FD6B2D"/>
    <w:rsid w:val="00FD6B44"/>
    <w:rsid w:val="00FD6D6D"/>
    <w:rsid w:val="00FD6EAE"/>
    <w:rsid w:val="00FD6F3D"/>
    <w:rsid w:val="00FD6F83"/>
    <w:rsid w:val="00FD6F86"/>
    <w:rsid w:val="00FD703A"/>
    <w:rsid w:val="00FD7069"/>
    <w:rsid w:val="00FD70EC"/>
    <w:rsid w:val="00FD7157"/>
    <w:rsid w:val="00FD7181"/>
    <w:rsid w:val="00FD71DE"/>
    <w:rsid w:val="00FD7457"/>
    <w:rsid w:val="00FD7467"/>
    <w:rsid w:val="00FD74F4"/>
    <w:rsid w:val="00FD7572"/>
    <w:rsid w:val="00FD767D"/>
    <w:rsid w:val="00FD76D5"/>
    <w:rsid w:val="00FD7722"/>
    <w:rsid w:val="00FD7756"/>
    <w:rsid w:val="00FD7775"/>
    <w:rsid w:val="00FD77BB"/>
    <w:rsid w:val="00FD77D6"/>
    <w:rsid w:val="00FD784E"/>
    <w:rsid w:val="00FD786E"/>
    <w:rsid w:val="00FD789A"/>
    <w:rsid w:val="00FD79BA"/>
    <w:rsid w:val="00FD7A01"/>
    <w:rsid w:val="00FD7BC4"/>
    <w:rsid w:val="00FD7C43"/>
    <w:rsid w:val="00FD7CB1"/>
    <w:rsid w:val="00FD7CCE"/>
    <w:rsid w:val="00FD7CEA"/>
    <w:rsid w:val="00FD7D32"/>
    <w:rsid w:val="00FD7DB0"/>
    <w:rsid w:val="00FD7DFA"/>
    <w:rsid w:val="00FD7E6D"/>
    <w:rsid w:val="00FD7EFE"/>
    <w:rsid w:val="00FD7F7E"/>
    <w:rsid w:val="00FD7F8C"/>
    <w:rsid w:val="00FD7FC3"/>
    <w:rsid w:val="00FD7FD5"/>
    <w:rsid w:val="00FE0028"/>
    <w:rsid w:val="00FE00EB"/>
    <w:rsid w:val="00FE0124"/>
    <w:rsid w:val="00FE0166"/>
    <w:rsid w:val="00FE0178"/>
    <w:rsid w:val="00FE0215"/>
    <w:rsid w:val="00FE02D6"/>
    <w:rsid w:val="00FE02EA"/>
    <w:rsid w:val="00FE0474"/>
    <w:rsid w:val="00FE04B3"/>
    <w:rsid w:val="00FE04CC"/>
    <w:rsid w:val="00FE050C"/>
    <w:rsid w:val="00FE062B"/>
    <w:rsid w:val="00FE06A6"/>
    <w:rsid w:val="00FE0767"/>
    <w:rsid w:val="00FE0803"/>
    <w:rsid w:val="00FE0823"/>
    <w:rsid w:val="00FE093D"/>
    <w:rsid w:val="00FE094D"/>
    <w:rsid w:val="00FE09A0"/>
    <w:rsid w:val="00FE0A3D"/>
    <w:rsid w:val="00FE0A9B"/>
    <w:rsid w:val="00FE0AA0"/>
    <w:rsid w:val="00FE0AEE"/>
    <w:rsid w:val="00FE0B21"/>
    <w:rsid w:val="00FE0B24"/>
    <w:rsid w:val="00FE0B2F"/>
    <w:rsid w:val="00FE0B66"/>
    <w:rsid w:val="00FE0BEA"/>
    <w:rsid w:val="00FE0CC9"/>
    <w:rsid w:val="00FE0CFE"/>
    <w:rsid w:val="00FE0D73"/>
    <w:rsid w:val="00FE0D76"/>
    <w:rsid w:val="00FE0F11"/>
    <w:rsid w:val="00FE0F91"/>
    <w:rsid w:val="00FE1102"/>
    <w:rsid w:val="00FE12B8"/>
    <w:rsid w:val="00FE13AF"/>
    <w:rsid w:val="00FE13FB"/>
    <w:rsid w:val="00FE146E"/>
    <w:rsid w:val="00FE1484"/>
    <w:rsid w:val="00FE14C4"/>
    <w:rsid w:val="00FE1563"/>
    <w:rsid w:val="00FE15B9"/>
    <w:rsid w:val="00FE166F"/>
    <w:rsid w:val="00FE1689"/>
    <w:rsid w:val="00FE16A9"/>
    <w:rsid w:val="00FE17E0"/>
    <w:rsid w:val="00FE17E6"/>
    <w:rsid w:val="00FE1843"/>
    <w:rsid w:val="00FE1850"/>
    <w:rsid w:val="00FE1855"/>
    <w:rsid w:val="00FE1858"/>
    <w:rsid w:val="00FE189D"/>
    <w:rsid w:val="00FE18C5"/>
    <w:rsid w:val="00FE1900"/>
    <w:rsid w:val="00FE1A06"/>
    <w:rsid w:val="00FE1A99"/>
    <w:rsid w:val="00FE1ABD"/>
    <w:rsid w:val="00FE1ADF"/>
    <w:rsid w:val="00FE1B2A"/>
    <w:rsid w:val="00FE1B8B"/>
    <w:rsid w:val="00FE1BAF"/>
    <w:rsid w:val="00FE1C18"/>
    <w:rsid w:val="00FE1C30"/>
    <w:rsid w:val="00FE1CC3"/>
    <w:rsid w:val="00FE1CD5"/>
    <w:rsid w:val="00FE1D3F"/>
    <w:rsid w:val="00FE1D4E"/>
    <w:rsid w:val="00FE1E84"/>
    <w:rsid w:val="00FE1F5A"/>
    <w:rsid w:val="00FE1F5D"/>
    <w:rsid w:val="00FE1F71"/>
    <w:rsid w:val="00FE202B"/>
    <w:rsid w:val="00FE209E"/>
    <w:rsid w:val="00FE20CF"/>
    <w:rsid w:val="00FE211D"/>
    <w:rsid w:val="00FE21A1"/>
    <w:rsid w:val="00FE21AD"/>
    <w:rsid w:val="00FE23C1"/>
    <w:rsid w:val="00FE23E5"/>
    <w:rsid w:val="00FE23EA"/>
    <w:rsid w:val="00FE2424"/>
    <w:rsid w:val="00FE242E"/>
    <w:rsid w:val="00FE2475"/>
    <w:rsid w:val="00FE2481"/>
    <w:rsid w:val="00FE255C"/>
    <w:rsid w:val="00FE255E"/>
    <w:rsid w:val="00FE25B7"/>
    <w:rsid w:val="00FE263C"/>
    <w:rsid w:val="00FE2640"/>
    <w:rsid w:val="00FE26BB"/>
    <w:rsid w:val="00FE2748"/>
    <w:rsid w:val="00FE2822"/>
    <w:rsid w:val="00FE2826"/>
    <w:rsid w:val="00FE2829"/>
    <w:rsid w:val="00FE288F"/>
    <w:rsid w:val="00FE28AE"/>
    <w:rsid w:val="00FE28C7"/>
    <w:rsid w:val="00FE28FF"/>
    <w:rsid w:val="00FE2A1C"/>
    <w:rsid w:val="00FE2A3E"/>
    <w:rsid w:val="00FE2ABE"/>
    <w:rsid w:val="00FE2B15"/>
    <w:rsid w:val="00FE2C88"/>
    <w:rsid w:val="00FE2D2F"/>
    <w:rsid w:val="00FE2D4B"/>
    <w:rsid w:val="00FE2DAA"/>
    <w:rsid w:val="00FE2E16"/>
    <w:rsid w:val="00FE2EE2"/>
    <w:rsid w:val="00FE2F8E"/>
    <w:rsid w:val="00FE2FA2"/>
    <w:rsid w:val="00FE3080"/>
    <w:rsid w:val="00FE308A"/>
    <w:rsid w:val="00FE308D"/>
    <w:rsid w:val="00FE3096"/>
    <w:rsid w:val="00FE30DE"/>
    <w:rsid w:val="00FE3227"/>
    <w:rsid w:val="00FE32D3"/>
    <w:rsid w:val="00FE3330"/>
    <w:rsid w:val="00FE33E1"/>
    <w:rsid w:val="00FE353F"/>
    <w:rsid w:val="00FE3566"/>
    <w:rsid w:val="00FE3596"/>
    <w:rsid w:val="00FE35BD"/>
    <w:rsid w:val="00FE36AE"/>
    <w:rsid w:val="00FE3781"/>
    <w:rsid w:val="00FE3873"/>
    <w:rsid w:val="00FE3946"/>
    <w:rsid w:val="00FE3A42"/>
    <w:rsid w:val="00FE3A90"/>
    <w:rsid w:val="00FE3C36"/>
    <w:rsid w:val="00FE3C73"/>
    <w:rsid w:val="00FE3C86"/>
    <w:rsid w:val="00FE3CD6"/>
    <w:rsid w:val="00FE3D22"/>
    <w:rsid w:val="00FE3D52"/>
    <w:rsid w:val="00FE3D59"/>
    <w:rsid w:val="00FE3DDF"/>
    <w:rsid w:val="00FE3DF4"/>
    <w:rsid w:val="00FE3E59"/>
    <w:rsid w:val="00FE3EEF"/>
    <w:rsid w:val="00FE3EF9"/>
    <w:rsid w:val="00FE3FAC"/>
    <w:rsid w:val="00FE4049"/>
    <w:rsid w:val="00FE4075"/>
    <w:rsid w:val="00FE4124"/>
    <w:rsid w:val="00FE4181"/>
    <w:rsid w:val="00FE41FC"/>
    <w:rsid w:val="00FE4253"/>
    <w:rsid w:val="00FE44B9"/>
    <w:rsid w:val="00FE4508"/>
    <w:rsid w:val="00FE4517"/>
    <w:rsid w:val="00FE4590"/>
    <w:rsid w:val="00FE4663"/>
    <w:rsid w:val="00FE4667"/>
    <w:rsid w:val="00FE4743"/>
    <w:rsid w:val="00FE47B5"/>
    <w:rsid w:val="00FE4807"/>
    <w:rsid w:val="00FE486F"/>
    <w:rsid w:val="00FE48B0"/>
    <w:rsid w:val="00FE491D"/>
    <w:rsid w:val="00FE4947"/>
    <w:rsid w:val="00FE4948"/>
    <w:rsid w:val="00FE49A5"/>
    <w:rsid w:val="00FE4A39"/>
    <w:rsid w:val="00FE4B4A"/>
    <w:rsid w:val="00FE4C0E"/>
    <w:rsid w:val="00FE4C4E"/>
    <w:rsid w:val="00FE4C88"/>
    <w:rsid w:val="00FE4D9F"/>
    <w:rsid w:val="00FE4DD3"/>
    <w:rsid w:val="00FE4DE1"/>
    <w:rsid w:val="00FE4DE2"/>
    <w:rsid w:val="00FE4E98"/>
    <w:rsid w:val="00FE4F28"/>
    <w:rsid w:val="00FE4F2D"/>
    <w:rsid w:val="00FE4F85"/>
    <w:rsid w:val="00FE502C"/>
    <w:rsid w:val="00FE5035"/>
    <w:rsid w:val="00FE511A"/>
    <w:rsid w:val="00FE511E"/>
    <w:rsid w:val="00FE5134"/>
    <w:rsid w:val="00FE515F"/>
    <w:rsid w:val="00FE5199"/>
    <w:rsid w:val="00FE5214"/>
    <w:rsid w:val="00FE52BD"/>
    <w:rsid w:val="00FE5325"/>
    <w:rsid w:val="00FE532E"/>
    <w:rsid w:val="00FE535E"/>
    <w:rsid w:val="00FE53C6"/>
    <w:rsid w:val="00FE5413"/>
    <w:rsid w:val="00FE553E"/>
    <w:rsid w:val="00FE5565"/>
    <w:rsid w:val="00FE57A6"/>
    <w:rsid w:val="00FE59D9"/>
    <w:rsid w:val="00FE5A23"/>
    <w:rsid w:val="00FE5A86"/>
    <w:rsid w:val="00FE5A93"/>
    <w:rsid w:val="00FE5AC2"/>
    <w:rsid w:val="00FE5B24"/>
    <w:rsid w:val="00FE5B79"/>
    <w:rsid w:val="00FE5BDB"/>
    <w:rsid w:val="00FE5C2D"/>
    <w:rsid w:val="00FE5C5F"/>
    <w:rsid w:val="00FE5D15"/>
    <w:rsid w:val="00FE5E2F"/>
    <w:rsid w:val="00FE5E5A"/>
    <w:rsid w:val="00FE5EB5"/>
    <w:rsid w:val="00FE5EF0"/>
    <w:rsid w:val="00FE5EF4"/>
    <w:rsid w:val="00FE5EF9"/>
    <w:rsid w:val="00FE5F33"/>
    <w:rsid w:val="00FE5FE5"/>
    <w:rsid w:val="00FE612E"/>
    <w:rsid w:val="00FE6135"/>
    <w:rsid w:val="00FE6193"/>
    <w:rsid w:val="00FE61DB"/>
    <w:rsid w:val="00FE6328"/>
    <w:rsid w:val="00FE6389"/>
    <w:rsid w:val="00FE63F7"/>
    <w:rsid w:val="00FE645C"/>
    <w:rsid w:val="00FE6476"/>
    <w:rsid w:val="00FE64C6"/>
    <w:rsid w:val="00FE654D"/>
    <w:rsid w:val="00FE6579"/>
    <w:rsid w:val="00FE65B0"/>
    <w:rsid w:val="00FE65BC"/>
    <w:rsid w:val="00FE66D8"/>
    <w:rsid w:val="00FE66D9"/>
    <w:rsid w:val="00FE67AF"/>
    <w:rsid w:val="00FE67C0"/>
    <w:rsid w:val="00FE68A0"/>
    <w:rsid w:val="00FE68BE"/>
    <w:rsid w:val="00FE6917"/>
    <w:rsid w:val="00FE6AA5"/>
    <w:rsid w:val="00FE6B15"/>
    <w:rsid w:val="00FE6B2C"/>
    <w:rsid w:val="00FE6B86"/>
    <w:rsid w:val="00FE6BB5"/>
    <w:rsid w:val="00FE6C47"/>
    <w:rsid w:val="00FE6C97"/>
    <w:rsid w:val="00FE6D53"/>
    <w:rsid w:val="00FE6D6F"/>
    <w:rsid w:val="00FE6DB7"/>
    <w:rsid w:val="00FE6E38"/>
    <w:rsid w:val="00FE6ED3"/>
    <w:rsid w:val="00FE7107"/>
    <w:rsid w:val="00FE7115"/>
    <w:rsid w:val="00FE713A"/>
    <w:rsid w:val="00FE715B"/>
    <w:rsid w:val="00FE71FD"/>
    <w:rsid w:val="00FE726F"/>
    <w:rsid w:val="00FE7370"/>
    <w:rsid w:val="00FE73B7"/>
    <w:rsid w:val="00FE73C2"/>
    <w:rsid w:val="00FE7418"/>
    <w:rsid w:val="00FE7472"/>
    <w:rsid w:val="00FE74EE"/>
    <w:rsid w:val="00FE763F"/>
    <w:rsid w:val="00FE7653"/>
    <w:rsid w:val="00FE76BB"/>
    <w:rsid w:val="00FE7723"/>
    <w:rsid w:val="00FE772A"/>
    <w:rsid w:val="00FE7754"/>
    <w:rsid w:val="00FE779D"/>
    <w:rsid w:val="00FE77A6"/>
    <w:rsid w:val="00FE784C"/>
    <w:rsid w:val="00FE78B5"/>
    <w:rsid w:val="00FE7948"/>
    <w:rsid w:val="00FE796E"/>
    <w:rsid w:val="00FE79AD"/>
    <w:rsid w:val="00FE7A3B"/>
    <w:rsid w:val="00FE7ADB"/>
    <w:rsid w:val="00FE7B78"/>
    <w:rsid w:val="00FE7B93"/>
    <w:rsid w:val="00FE7C27"/>
    <w:rsid w:val="00FE7CA6"/>
    <w:rsid w:val="00FE7D09"/>
    <w:rsid w:val="00FE7DCA"/>
    <w:rsid w:val="00FE7E55"/>
    <w:rsid w:val="00FE7F4C"/>
    <w:rsid w:val="00FE7F97"/>
    <w:rsid w:val="00FF00DD"/>
    <w:rsid w:val="00FF0114"/>
    <w:rsid w:val="00FF020B"/>
    <w:rsid w:val="00FF02AE"/>
    <w:rsid w:val="00FF0345"/>
    <w:rsid w:val="00FF0411"/>
    <w:rsid w:val="00FF042D"/>
    <w:rsid w:val="00FF0459"/>
    <w:rsid w:val="00FF0491"/>
    <w:rsid w:val="00FF0497"/>
    <w:rsid w:val="00FF04DA"/>
    <w:rsid w:val="00FF0505"/>
    <w:rsid w:val="00FF0572"/>
    <w:rsid w:val="00FF05B2"/>
    <w:rsid w:val="00FF0619"/>
    <w:rsid w:val="00FF0665"/>
    <w:rsid w:val="00FF067A"/>
    <w:rsid w:val="00FF067D"/>
    <w:rsid w:val="00FF06AE"/>
    <w:rsid w:val="00FF06B4"/>
    <w:rsid w:val="00FF072B"/>
    <w:rsid w:val="00FF0771"/>
    <w:rsid w:val="00FF078C"/>
    <w:rsid w:val="00FF0804"/>
    <w:rsid w:val="00FF0838"/>
    <w:rsid w:val="00FF0932"/>
    <w:rsid w:val="00FF096B"/>
    <w:rsid w:val="00FF09A7"/>
    <w:rsid w:val="00FF09BE"/>
    <w:rsid w:val="00FF09C9"/>
    <w:rsid w:val="00FF09CB"/>
    <w:rsid w:val="00FF09FB"/>
    <w:rsid w:val="00FF0A80"/>
    <w:rsid w:val="00FF0AA9"/>
    <w:rsid w:val="00FF0B40"/>
    <w:rsid w:val="00FF0BF5"/>
    <w:rsid w:val="00FF0C38"/>
    <w:rsid w:val="00FF0CD5"/>
    <w:rsid w:val="00FF0D26"/>
    <w:rsid w:val="00FF0D31"/>
    <w:rsid w:val="00FF0D71"/>
    <w:rsid w:val="00FF0DEE"/>
    <w:rsid w:val="00FF0F3A"/>
    <w:rsid w:val="00FF0F3C"/>
    <w:rsid w:val="00FF0FB2"/>
    <w:rsid w:val="00FF0FF1"/>
    <w:rsid w:val="00FF0FF8"/>
    <w:rsid w:val="00FF1122"/>
    <w:rsid w:val="00FF1183"/>
    <w:rsid w:val="00FF11D7"/>
    <w:rsid w:val="00FF1225"/>
    <w:rsid w:val="00FF124D"/>
    <w:rsid w:val="00FF1283"/>
    <w:rsid w:val="00FF12B5"/>
    <w:rsid w:val="00FF12BC"/>
    <w:rsid w:val="00FF12C9"/>
    <w:rsid w:val="00FF1307"/>
    <w:rsid w:val="00FF134E"/>
    <w:rsid w:val="00FF146A"/>
    <w:rsid w:val="00FF14E5"/>
    <w:rsid w:val="00FF1578"/>
    <w:rsid w:val="00FF1593"/>
    <w:rsid w:val="00FF16DB"/>
    <w:rsid w:val="00FF1728"/>
    <w:rsid w:val="00FF1748"/>
    <w:rsid w:val="00FF1768"/>
    <w:rsid w:val="00FF1789"/>
    <w:rsid w:val="00FF17D9"/>
    <w:rsid w:val="00FF17DF"/>
    <w:rsid w:val="00FF17FC"/>
    <w:rsid w:val="00FF1829"/>
    <w:rsid w:val="00FF1834"/>
    <w:rsid w:val="00FF1839"/>
    <w:rsid w:val="00FF1878"/>
    <w:rsid w:val="00FF1892"/>
    <w:rsid w:val="00FF1962"/>
    <w:rsid w:val="00FF1A84"/>
    <w:rsid w:val="00FF1ADB"/>
    <w:rsid w:val="00FF1C69"/>
    <w:rsid w:val="00FF1D28"/>
    <w:rsid w:val="00FF1D4A"/>
    <w:rsid w:val="00FF1D73"/>
    <w:rsid w:val="00FF1DC9"/>
    <w:rsid w:val="00FF1DF6"/>
    <w:rsid w:val="00FF1E1A"/>
    <w:rsid w:val="00FF1E25"/>
    <w:rsid w:val="00FF1E30"/>
    <w:rsid w:val="00FF1E35"/>
    <w:rsid w:val="00FF1ECA"/>
    <w:rsid w:val="00FF2018"/>
    <w:rsid w:val="00FF20E2"/>
    <w:rsid w:val="00FF22EB"/>
    <w:rsid w:val="00FF2396"/>
    <w:rsid w:val="00FF24AC"/>
    <w:rsid w:val="00FF24C0"/>
    <w:rsid w:val="00FF268C"/>
    <w:rsid w:val="00FF26DD"/>
    <w:rsid w:val="00FF2721"/>
    <w:rsid w:val="00FF27A1"/>
    <w:rsid w:val="00FF27FA"/>
    <w:rsid w:val="00FF281A"/>
    <w:rsid w:val="00FF2877"/>
    <w:rsid w:val="00FF2907"/>
    <w:rsid w:val="00FF2977"/>
    <w:rsid w:val="00FF29DF"/>
    <w:rsid w:val="00FF29FC"/>
    <w:rsid w:val="00FF2BA0"/>
    <w:rsid w:val="00FF2C36"/>
    <w:rsid w:val="00FF2C39"/>
    <w:rsid w:val="00FF2C3E"/>
    <w:rsid w:val="00FF2C46"/>
    <w:rsid w:val="00FF2C53"/>
    <w:rsid w:val="00FF2C5D"/>
    <w:rsid w:val="00FF2D02"/>
    <w:rsid w:val="00FF2D41"/>
    <w:rsid w:val="00FF2E56"/>
    <w:rsid w:val="00FF2E73"/>
    <w:rsid w:val="00FF2EE0"/>
    <w:rsid w:val="00FF2F83"/>
    <w:rsid w:val="00FF2FF6"/>
    <w:rsid w:val="00FF3000"/>
    <w:rsid w:val="00FF30B2"/>
    <w:rsid w:val="00FF30B6"/>
    <w:rsid w:val="00FF3178"/>
    <w:rsid w:val="00FF31F2"/>
    <w:rsid w:val="00FF31FE"/>
    <w:rsid w:val="00FF3223"/>
    <w:rsid w:val="00FF324A"/>
    <w:rsid w:val="00FF32D7"/>
    <w:rsid w:val="00FF3310"/>
    <w:rsid w:val="00FF33DA"/>
    <w:rsid w:val="00FF3403"/>
    <w:rsid w:val="00FF3425"/>
    <w:rsid w:val="00FF34C8"/>
    <w:rsid w:val="00FF35CE"/>
    <w:rsid w:val="00FF3633"/>
    <w:rsid w:val="00FF3655"/>
    <w:rsid w:val="00FF368C"/>
    <w:rsid w:val="00FF377F"/>
    <w:rsid w:val="00FF37D2"/>
    <w:rsid w:val="00FF3868"/>
    <w:rsid w:val="00FF3888"/>
    <w:rsid w:val="00FF3936"/>
    <w:rsid w:val="00FF395F"/>
    <w:rsid w:val="00FF397A"/>
    <w:rsid w:val="00FF3981"/>
    <w:rsid w:val="00FF39EB"/>
    <w:rsid w:val="00FF3A24"/>
    <w:rsid w:val="00FF3A6D"/>
    <w:rsid w:val="00FF3ACD"/>
    <w:rsid w:val="00FF3B19"/>
    <w:rsid w:val="00FF3B43"/>
    <w:rsid w:val="00FF3B4D"/>
    <w:rsid w:val="00FF3C0C"/>
    <w:rsid w:val="00FF3C56"/>
    <w:rsid w:val="00FF3CBA"/>
    <w:rsid w:val="00FF3CC6"/>
    <w:rsid w:val="00FF3D47"/>
    <w:rsid w:val="00FF3D8E"/>
    <w:rsid w:val="00FF3E1C"/>
    <w:rsid w:val="00FF3E28"/>
    <w:rsid w:val="00FF3F62"/>
    <w:rsid w:val="00FF3FB9"/>
    <w:rsid w:val="00FF4032"/>
    <w:rsid w:val="00FF4034"/>
    <w:rsid w:val="00FF4062"/>
    <w:rsid w:val="00FF40BD"/>
    <w:rsid w:val="00FF41A7"/>
    <w:rsid w:val="00FF42AC"/>
    <w:rsid w:val="00FF4376"/>
    <w:rsid w:val="00FF43C4"/>
    <w:rsid w:val="00FF43F3"/>
    <w:rsid w:val="00FF4409"/>
    <w:rsid w:val="00FF4421"/>
    <w:rsid w:val="00FF4452"/>
    <w:rsid w:val="00FF4488"/>
    <w:rsid w:val="00FF44A5"/>
    <w:rsid w:val="00FF44B2"/>
    <w:rsid w:val="00FF4574"/>
    <w:rsid w:val="00FF457D"/>
    <w:rsid w:val="00FF45D5"/>
    <w:rsid w:val="00FF4682"/>
    <w:rsid w:val="00FF46A7"/>
    <w:rsid w:val="00FF46C1"/>
    <w:rsid w:val="00FF46C9"/>
    <w:rsid w:val="00FF4714"/>
    <w:rsid w:val="00FF483B"/>
    <w:rsid w:val="00FF4A4C"/>
    <w:rsid w:val="00FF4AAD"/>
    <w:rsid w:val="00FF4ABB"/>
    <w:rsid w:val="00FF4B05"/>
    <w:rsid w:val="00FF4B40"/>
    <w:rsid w:val="00FF4B90"/>
    <w:rsid w:val="00FF4BAE"/>
    <w:rsid w:val="00FF4D0F"/>
    <w:rsid w:val="00FF4E78"/>
    <w:rsid w:val="00FF4EBC"/>
    <w:rsid w:val="00FF4F57"/>
    <w:rsid w:val="00FF4F79"/>
    <w:rsid w:val="00FF4FB1"/>
    <w:rsid w:val="00FF4FFD"/>
    <w:rsid w:val="00FF5056"/>
    <w:rsid w:val="00FF50AF"/>
    <w:rsid w:val="00FF50F8"/>
    <w:rsid w:val="00FF5166"/>
    <w:rsid w:val="00FF51D5"/>
    <w:rsid w:val="00FF52AD"/>
    <w:rsid w:val="00FF52F1"/>
    <w:rsid w:val="00FF53A0"/>
    <w:rsid w:val="00FF53E3"/>
    <w:rsid w:val="00FF53FB"/>
    <w:rsid w:val="00FF5403"/>
    <w:rsid w:val="00FF545E"/>
    <w:rsid w:val="00FF5488"/>
    <w:rsid w:val="00FF54A2"/>
    <w:rsid w:val="00FF54DB"/>
    <w:rsid w:val="00FF54FB"/>
    <w:rsid w:val="00FF550C"/>
    <w:rsid w:val="00FF555F"/>
    <w:rsid w:val="00FF568E"/>
    <w:rsid w:val="00FF56E4"/>
    <w:rsid w:val="00FF5726"/>
    <w:rsid w:val="00FF573D"/>
    <w:rsid w:val="00FF58B1"/>
    <w:rsid w:val="00FF5910"/>
    <w:rsid w:val="00FF5951"/>
    <w:rsid w:val="00FF5A40"/>
    <w:rsid w:val="00FF5B48"/>
    <w:rsid w:val="00FF5BC4"/>
    <w:rsid w:val="00FF5BCD"/>
    <w:rsid w:val="00FF5D9D"/>
    <w:rsid w:val="00FF5DB4"/>
    <w:rsid w:val="00FF5DD4"/>
    <w:rsid w:val="00FF5DF5"/>
    <w:rsid w:val="00FF5E5C"/>
    <w:rsid w:val="00FF5E5F"/>
    <w:rsid w:val="00FF5FCD"/>
    <w:rsid w:val="00FF5FD7"/>
    <w:rsid w:val="00FF6104"/>
    <w:rsid w:val="00FF6136"/>
    <w:rsid w:val="00FF6177"/>
    <w:rsid w:val="00FF6199"/>
    <w:rsid w:val="00FF61C8"/>
    <w:rsid w:val="00FF6211"/>
    <w:rsid w:val="00FF628E"/>
    <w:rsid w:val="00FF6408"/>
    <w:rsid w:val="00FF64B8"/>
    <w:rsid w:val="00FF6550"/>
    <w:rsid w:val="00FF65CE"/>
    <w:rsid w:val="00FF6637"/>
    <w:rsid w:val="00FF6677"/>
    <w:rsid w:val="00FF6679"/>
    <w:rsid w:val="00FF66FD"/>
    <w:rsid w:val="00FF672E"/>
    <w:rsid w:val="00FF675D"/>
    <w:rsid w:val="00FF67C6"/>
    <w:rsid w:val="00FF6839"/>
    <w:rsid w:val="00FF68C0"/>
    <w:rsid w:val="00FF691A"/>
    <w:rsid w:val="00FF692E"/>
    <w:rsid w:val="00FF6A96"/>
    <w:rsid w:val="00FF6B81"/>
    <w:rsid w:val="00FF6BF5"/>
    <w:rsid w:val="00FF6C4C"/>
    <w:rsid w:val="00FF6C54"/>
    <w:rsid w:val="00FF6C98"/>
    <w:rsid w:val="00FF6D3B"/>
    <w:rsid w:val="00FF6D4D"/>
    <w:rsid w:val="00FF6DF5"/>
    <w:rsid w:val="00FF6DFD"/>
    <w:rsid w:val="00FF6E45"/>
    <w:rsid w:val="00FF6E48"/>
    <w:rsid w:val="00FF6E51"/>
    <w:rsid w:val="00FF6F12"/>
    <w:rsid w:val="00FF6F2A"/>
    <w:rsid w:val="00FF6F48"/>
    <w:rsid w:val="00FF6F95"/>
    <w:rsid w:val="00FF701D"/>
    <w:rsid w:val="00FF7044"/>
    <w:rsid w:val="00FF7113"/>
    <w:rsid w:val="00FF716E"/>
    <w:rsid w:val="00FF71B4"/>
    <w:rsid w:val="00FF7281"/>
    <w:rsid w:val="00FF72B5"/>
    <w:rsid w:val="00FF73BC"/>
    <w:rsid w:val="00FF7484"/>
    <w:rsid w:val="00FF74DB"/>
    <w:rsid w:val="00FF768D"/>
    <w:rsid w:val="00FF7699"/>
    <w:rsid w:val="00FF76A8"/>
    <w:rsid w:val="00FF7701"/>
    <w:rsid w:val="00FF7793"/>
    <w:rsid w:val="00FF77A3"/>
    <w:rsid w:val="00FF77B1"/>
    <w:rsid w:val="00FF785A"/>
    <w:rsid w:val="00FF786C"/>
    <w:rsid w:val="00FF787D"/>
    <w:rsid w:val="00FF7885"/>
    <w:rsid w:val="00FF78D7"/>
    <w:rsid w:val="00FF78EA"/>
    <w:rsid w:val="00FF7966"/>
    <w:rsid w:val="00FF79A5"/>
    <w:rsid w:val="00FF7A1B"/>
    <w:rsid w:val="00FF7A56"/>
    <w:rsid w:val="00FF7A66"/>
    <w:rsid w:val="00FF7A8B"/>
    <w:rsid w:val="00FF7AF4"/>
    <w:rsid w:val="00FF7BE1"/>
    <w:rsid w:val="00FF7BEF"/>
    <w:rsid w:val="00FF7C20"/>
    <w:rsid w:val="00FF7C2E"/>
    <w:rsid w:val="00FF7C58"/>
    <w:rsid w:val="00FF7D1C"/>
    <w:rsid w:val="00FF7D3E"/>
    <w:rsid w:val="00FF7D49"/>
    <w:rsid w:val="00FF7DD8"/>
    <w:rsid w:val="00FF7E8F"/>
    <w:rsid w:val="00FF7F1F"/>
    <w:rsid w:val="08000029"/>
    <w:rsid w:val="0800002B"/>
    <w:rsid w:val="08000076"/>
    <w:rsid w:val="080000DF"/>
    <w:rsid w:val="08000177"/>
    <w:rsid w:val="0800019B"/>
    <w:rsid w:val="08000214"/>
    <w:rsid w:val="0800028A"/>
    <w:rsid w:val="0800028C"/>
    <w:rsid w:val="08000400"/>
    <w:rsid w:val="080004F2"/>
    <w:rsid w:val="0800057F"/>
    <w:rsid w:val="08000628"/>
    <w:rsid w:val="08000698"/>
    <w:rsid w:val="080006B5"/>
    <w:rsid w:val="080006E6"/>
    <w:rsid w:val="08000716"/>
    <w:rsid w:val="0800078D"/>
    <w:rsid w:val="080007A6"/>
    <w:rsid w:val="080007A7"/>
    <w:rsid w:val="0800085F"/>
    <w:rsid w:val="0800090F"/>
    <w:rsid w:val="08000BD1"/>
    <w:rsid w:val="08000BFA"/>
    <w:rsid w:val="08000C18"/>
    <w:rsid w:val="08000C26"/>
    <w:rsid w:val="08000C32"/>
    <w:rsid w:val="08000CC9"/>
    <w:rsid w:val="08000D6E"/>
    <w:rsid w:val="08000D81"/>
    <w:rsid w:val="08000E24"/>
    <w:rsid w:val="08000F0C"/>
    <w:rsid w:val="08000F47"/>
    <w:rsid w:val="08000FA6"/>
    <w:rsid w:val="08000FF8"/>
    <w:rsid w:val="080010CC"/>
    <w:rsid w:val="080011EA"/>
    <w:rsid w:val="08001205"/>
    <w:rsid w:val="0800120D"/>
    <w:rsid w:val="08001332"/>
    <w:rsid w:val="08001347"/>
    <w:rsid w:val="08001379"/>
    <w:rsid w:val="080014CC"/>
    <w:rsid w:val="080014F8"/>
    <w:rsid w:val="08001507"/>
    <w:rsid w:val="080015CF"/>
    <w:rsid w:val="08001736"/>
    <w:rsid w:val="080017C3"/>
    <w:rsid w:val="080018CD"/>
    <w:rsid w:val="0800190E"/>
    <w:rsid w:val="080019A9"/>
    <w:rsid w:val="08001A7C"/>
    <w:rsid w:val="08001A99"/>
    <w:rsid w:val="08001B3D"/>
    <w:rsid w:val="08001BFA"/>
    <w:rsid w:val="08001C76"/>
    <w:rsid w:val="08001E25"/>
    <w:rsid w:val="08001FA2"/>
    <w:rsid w:val="080021E9"/>
    <w:rsid w:val="0800229A"/>
    <w:rsid w:val="080022A6"/>
    <w:rsid w:val="080022DA"/>
    <w:rsid w:val="0800244D"/>
    <w:rsid w:val="0800249D"/>
    <w:rsid w:val="080024A8"/>
    <w:rsid w:val="080024D9"/>
    <w:rsid w:val="0800254B"/>
    <w:rsid w:val="080025BF"/>
    <w:rsid w:val="080025FC"/>
    <w:rsid w:val="0800270A"/>
    <w:rsid w:val="08002715"/>
    <w:rsid w:val="0800272A"/>
    <w:rsid w:val="080027CD"/>
    <w:rsid w:val="08002876"/>
    <w:rsid w:val="080028AC"/>
    <w:rsid w:val="08002956"/>
    <w:rsid w:val="080029B4"/>
    <w:rsid w:val="080029F0"/>
    <w:rsid w:val="08002A01"/>
    <w:rsid w:val="08002A17"/>
    <w:rsid w:val="08002A4A"/>
    <w:rsid w:val="08002AA8"/>
    <w:rsid w:val="08002B4F"/>
    <w:rsid w:val="08002B61"/>
    <w:rsid w:val="08002D03"/>
    <w:rsid w:val="08002D33"/>
    <w:rsid w:val="08002DDE"/>
    <w:rsid w:val="08002DE2"/>
    <w:rsid w:val="08002E59"/>
    <w:rsid w:val="08002E70"/>
    <w:rsid w:val="08002EC4"/>
    <w:rsid w:val="08002F6C"/>
    <w:rsid w:val="08002F74"/>
    <w:rsid w:val="08002F7A"/>
    <w:rsid w:val="08002FC0"/>
    <w:rsid w:val="08003084"/>
    <w:rsid w:val="08003173"/>
    <w:rsid w:val="08003180"/>
    <w:rsid w:val="08003190"/>
    <w:rsid w:val="080031E2"/>
    <w:rsid w:val="0800325E"/>
    <w:rsid w:val="080033AF"/>
    <w:rsid w:val="08003404"/>
    <w:rsid w:val="08003447"/>
    <w:rsid w:val="080034A8"/>
    <w:rsid w:val="080034CE"/>
    <w:rsid w:val="0800356A"/>
    <w:rsid w:val="08003647"/>
    <w:rsid w:val="08003670"/>
    <w:rsid w:val="080036CC"/>
    <w:rsid w:val="080036FD"/>
    <w:rsid w:val="080039B5"/>
    <w:rsid w:val="080039BF"/>
    <w:rsid w:val="08003A34"/>
    <w:rsid w:val="08003A3F"/>
    <w:rsid w:val="08003BA0"/>
    <w:rsid w:val="08003BC3"/>
    <w:rsid w:val="08003FD9"/>
    <w:rsid w:val="08003FE7"/>
    <w:rsid w:val="08004034"/>
    <w:rsid w:val="08004113"/>
    <w:rsid w:val="080041A1"/>
    <w:rsid w:val="08004237"/>
    <w:rsid w:val="0800429B"/>
    <w:rsid w:val="080042EC"/>
    <w:rsid w:val="08004301"/>
    <w:rsid w:val="0800431D"/>
    <w:rsid w:val="08004327"/>
    <w:rsid w:val="0800445C"/>
    <w:rsid w:val="08004640"/>
    <w:rsid w:val="08004646"/>
    <w:rsid w:val="08004705"/>
    <w:rsid w:val="0800474B"/>
    <w:rsid w:val="08004818"/>
    <w:rsid w:val="08004845"/>
    <w:rsid w:val="08004895"/>
    <w:rsid w:val="080048C1"/>
    <w:rsid w:val="08004A2D"/>
    <w:rsid w:val="08004A66"/>
    <w:rsid w:val="08004D52"/>
    <w:rsid w:val="08004D92"/>
    <w:rsid w:val="08004D9D"/>
    <w:rsid w:val="08004E23"/>
    <w:rsid w:val="08004EB7"/>
    <w:rsid w:val="08004F54"/>
    <w:rsid w:val="08004F7D"/>
    <w:rsid w:val="08004F85"/>
    <w:rsid w:val="08004FC7"/>
    <w:rsid w:val="0800511E"/>
    <w:rsid w:val="0800517C"/>
    <w:rsid w:val="08005196"/>
    <w:rsid w:val="080051C0"/>
    <w:rsid w:val="0800529F"/>
    <w:rsid w:val="08005315"/>
    <w:rsid w:val="08005413"/>
    <w:rsid w:val="08005496"/>
    <w:rsid w:val="080054EB"/>
    <w:rsid w:val="080054EC"/>
    <w:rsid w:val="0800550B"/>
    <w:rsid w:val="08005571"/>
    <w:rsid w:val="0800558B"/>
    <w:rsid w:val="080055CF"/>
    <w:rsid w:val="08005658"/>
    <w:rsid w:val="0800568B"/>
    <w:rsid w:val="080056D5"/>
    <w:rsid w:val="08005854"/>
    <w:rsid w:val="0800592C"/>
    <w:rsid w:val="08005A2A"/>
    <w:rsid w:val="08005AC8"/>
    <w:rsid w:val="08005BC8"/>
    <w:rsid w:val="08005CEF"/>
    <w:rsid w:val="08005D39"/>
    <w:rsid w:val="08005DBB"/>
    <w:rsid w:val="08005DBF"/>
    <w:rsid w:val="08005DC4"/>
    <w:rsid w:val="08005DC6"/>
    <w:rsid w:val="08005DCF"/>
    <w:rsid w:val="08005E04"/>
    <w:rsid w:val="08005F86"/>
    <w:rsid w:val="080061E5"/>
    <w:rsid w:val="0800628C"/>
    <w:rsid w:val="080062D3"/>
    <w:rsid w:val="08006399"/>
    <w:rsid w:val="080063C3"/>
    <w:rsid w:val="0800647D"/>
    <w:rsid w:val="08006495"/>
    <w:rsid w:val="08006571"/>
    <w:rsid w:val="080065B3"/>
    <w:rsid w:val="080065BE"/>
    <w:rsid w:val="0800660A"/>
    <w:rsid w:val="08006691"/>
    <w:rsid w:val="080066BF"/>
    <w:rsid w:val="080066FF"/>
    <w:rsid w:val="08006753"/>
    <w:rsid w:val="080067A9"/>
    <w:rsid w:val="080067EC"/>
    <w:rsid w:val="08006AA9"/>
    <w:rsid w:val="08006B86"/>
    <w:rsid w:val="08006C1D"/>
    <w:rsid w:val="08006CC3"/>
    <w:rsid w:val="08006CCA"/>
    <w:rsid w:val="08006E52"/>
    <w:rsid w:val="08006EA7"/>
    <w:rsid w:val="08007183"/>
    <w:rsid w:val="08007196"/>
    <w:rsid w:val="080072D5"/>
    <w:rsid w:val="080072DF"/>
    <w:rsid w:val="080072F2"/>
    <w:rsid w:val="080072F3"/>
    <w:rsid w:val="0800736A"/>
    <w:rsid w:val="080073AF"/>
    <w:rsid w:val="08007434"/>
    <w:rsid w:val="08007548"/>
    <w:rsid w:val="080075B9"/>
    <w:rsid w:val="080075CD"/>
    <w:rsid w:val="080075D8"/>
    <w:rsid w:val="080075F5"/>
    <w:rsid w:val="08007616"/>
    <w:rsid w:val="08007759"/>
    <w:rsid w:val="080077FE"/>
    <w:rsid w:val="08007940"/>
    <w:rsid w:val="08007950"/>
    <w:rsid w:val="0800796F"/>
    <w:rsid w:val="08007A0E"/>
    <w:rsid w:val="08007B75"/>
    <w:rsid w:val="08007D04"/>
    <w:rsid w:val="08007D58"/>
    <w:rsid w:val="08007E31"/>
    <w:rsid w:val="08007E4A"/>
    <w:rsid w:val="08007E89"/>
    <w:rsid w:val="08007E8F"/>
    <w:rsid w:val="08007EC1"/>
    <w:rsid w:val="08007F3E"/>
    <w:rsid w:val="08007FB6"/>
    <w:rsid w:val="08007FF4"/>
    <w:rsid w:val="08010062"/>
    <w:rsid w:val="08010137"/>
    <w:rsid w:val="08010165"/>
    <w:rsid w:val="080102A3"/>
    <w:rsid w:val="080102F0"/>
    <w:rsid w:val="080102FC"/>
    <w:rsid w:val="08010385"/>
    <w:rsid w:val="080103D1"/>
    <w:rsid w:val="0801040D"/>
    <w:rsid w:val="0801045F"/>
    <w:rsid w:val="080104F4"/>
    <w:rsid w:val="08010694"/>
    <w:rsid w:val="080106C8"/>
    <w:rsid w:val="080107CA"/>
    <w:rsid w:val="08010831"/>
    <w:rsid w:val="080108AA"/>
    <w:rsid w:val="080109D9"/>
    <w:rsid w:val="080109E2"/>
    <w:rsid w:val="08010A30"/>
    <w:rsid w:val="08010C7E"/>
    <w:rsid w:val="08010CBB"/>
    <w:rsid w:val="08010DA5"/>
    <w:rsid w:val="08010DC3"/>
    <w:rsid w:val="08010E25"/>
    <w:rsid w:val="08010E7C"/>
    <w:rsid w:val="08010EED"/>
    <w:rsid w:val="08010F4F"/>
    <w:rsid w:val="08010FA9"/>
    <w:rsid w:val="08010FCF"/>
    <w:rsid w:val="08010FE6"/>
    <w:rsid w:val="08011036"/>
    <w:rsid w:val="08011038"/>
    <w:rsid w:val="08011081"/>
    <w:rsid w:val="080110EE"/>
    <w:rsid w:val="0801110F"/>
    <w:rsid w:val="0801111E"/>
    <w:rsid w:val="08011153"/>
    <w:rsid w:val="080111AB"/>
    <w:rsid w:val="080111B7"/>
    <w:rsid w:val="0801128A"/>
    <w:rsid w:val="080112DE"/>
    <w:rsid w:val="0801137B"/>
    <w:rsid w:val="08011380"/>
    <w:rsid w:val="08011399"/>
    <w:rsid w:val="08011479"/>
    <w:rsid w:val="08011507"/>
    <w:rsid w:val="0801165B"/>
    <w:rsid w:val="08011666"/>
    <w:rsid w:val="08011713"/>
    <w:rsid w:val="08011740"/>
    <w:rsid w:val="08011791"/>
    <w:rsid w:val="080117AE"/>
    <w:rsid w:val="080117D9"/>
    <w:rsid w:val="08011836"/>
    <w:rsid w:val="080118B9"/>
    <w:rsid w:val="0801196E"/>
    <w:rsid w:val="08011973"/>
    <w:rsid w:val="080119E4"/>
    <w:rsid w:val="080119F5"/>
    <w:rsid w:val="08011A13"/>
    <w:rsid w:val="08011ADB"/>
    <w:rsid w:val="08011AE4"/>
    <w:rsid w:val="08011BA1"/>
    <w:rsid w:val="08011BD8"/>
    <w:rsid w:val="08011C0E"/>
    <w:rsid w:val="08011C48"/>
    <w:rsid w:val="08011CB4"/>
    <w:rsid w:val="08011D62"/>
    <w:rsid w:val="08011D90"/>
    <w:rsid w:val="08011DAC"/>
    <w:rsid w:val="08011FF1"/>
    <w:rsid w:val="08012132"/>
    <w:rsid w:val="080121F6"/>
    <w:rsid w:val="0801222F"/>
    <w:rsid w:val="0801237A"/>
    <w:rsid w:val="08012590"/>
    <w:rsid w:val="080125DD"/>
    <w:rsid w:val="080125F7"/>
    <w:rsid w:val="08012614"/>
    <w:rsid w:val="08012689"/>
    <w:rsid w:val="080126C2"/>
    <w:rsid w:val="08012718"/>
    <w:rsid w:val="08012719"/>
    <w:rsid w:val="0801273F"/>
    <w:rsid w:val="080127BA"/>
    <w:rsid w:val="080127CE"/>
    <w:rsid w:val="080127EA"/>
    <w:rsid w:val="080127EB"/>
    <w:rsid w:val="0801281D"/>
    <w:rsid w:val="08012829"/>
    <w:rsid w:val="0801282D"/>
    <w:rsid w:val="08012903"/>
    <w:rsid w:val="08012912"/>
    <w:rsid w:val="08012985"/>
    <w:rsid w:val="08012B5A"/>
    <w:rsid w:val="08012B62"/>
    <w:rsid w:val="08012C0E"/>
    <w:rsid w:val="08012C34"/>
    <w:rsid w:val="08012C69"/>
    <w:rsid w:val="08012CB8"/>
    <w:rsid w:val="08012DE9"/>
    <w:rsid w:val="08012E48"/>
    <w:rsid w:val="08012E9E"/>
    <w:rsid w:val="08012F49"/>
    <w:rsid w:val="08012FA0"/>
    <w:rsid w:val="08013031"/>
    <w:rsid w:val="08013059"/>
    <w:rsid w:val="08013074"/>
    <w:rsid w:val="0801316A"/>
    <w:rsid w:val="0801316B"/>
    <w:rsid w:val="0801321D"/>
    <w:rsid w:val="080132B6"/>
    <w:rsid w:val="0801340C"/>
    <w:rsid w:val="08013426"/>
    <w:rsid w:val="0801358A"/>
    <w:rsid w:val="080135BA"/>
    <w:rsid w:val="080135E9"/>
    <w:rsid w:val="08013678"/>
    <w:rsid w:val="080136E0"/>
    <w:rsid w:val="08013721"/>
    <w:rsid w:val="080138B5"/>
    <w:rsid w:val="080138B8"/>
    <w:rsid w:val="0801394E"/>
    <w:rsid w:val="080139B0"/>
    <w:rsid w:val="08013AB6"/>
    <w:rsid w:val="08013AD6"/>
    <w:rsid w:val="08013BAC"/>
    <w:rsid w:val="08013BEF"/>
    <w:rsid w:val="08013C47"/>
    <w:rsid w:val="08013C4B"/>
    <w:rsid w:val="08013C77"/>
    <w:rsid w:val="08013C92"/>
    <w:rsid w:val="08013CD2"/>
    <w:rsid w:val="08013D35"/>
    <w:rsid w:val="08013D7E"/>
    <w:rsid w:val="08013D9C"/>
    <w:rsid w:val="08013E10"/>
    <w:rsid w:val="08013E22"/>
    <w:rsid w:val="08013E6F"/>
    <w:rsid w:val="08013F20"/>
    <w:rsid w:val="08013F9B"/>
    <w:rsid w:val="08013FA0"/>
    <w:rsid w:val="08013FCB"/>
    <w:rsid w:val="08014041"/>
    <w:rsid w:val="080140E8"/>
    <w:rsid w:val="08014140"/>
    <w:rsid w:val="08014163"/>
    <w:rsid w:val="080141B4"/>
    <w:rsid w:val="08014287"/>
    <w:rsid w:val="080142FB"/>
    <w:rsid w:val="08014342"/>
    <w:rsid w:val="080143C0"/>
    <w:rsid w:val="0801441A"/>
    <w:rsid w:val="08014478"/>
    <w:rsid w:val="08014493"/>
    <w:rsid w:val="080144E1"/>
    <w:rsid w:val="080144F9"/>
    <w:rsid w:val="08014582"/>
    <w:rsid w:val="080146F0"/>
    <w:rsid w:val="08014735"/>
    <w:rsid w:val="080147A4"/>
    <w:rsid w:val="08014837"/>
    <w:rsid w:val="08014855"/>
    <w:rsid w:val="08014885"/>
    <w:rsid w:val="080148B0"/>
    <w:rsid w:val="080148FB"/>
    <w:rsid w:val="0801495E"/>
    <w:rsid w:val="080149DB"/>
    <w:rsid w:val="08014A3D"/>
    <w:rsid w:val="08014ACD"/>
    <w:rsid w:val="08014B10"/>
    <w:rsid w:val="08014BF7"/>
    <w:rsid w:val="08014D59"/>
    <w:rsid w:val="08014E29"/>
    <w:rsid w:val="08014E48"/>
    <w:rsid w:val="08014E50"/>
    <w:rsid w:val="08014E79"/>
    <w:rsid w:val="08014E8F"/>
    <w:rsid w:val="08014EEE"/>
    <w:rsid w:val="08015043"/>
    <w:rsid w:val="0801507E"/>
    <w:rsid w:val="080150A9"/>
    <w:rsid w:val="0801519E"/>
    <w:rsid w:val="080151D7"/>
    <w:rsid w:val="080151DE"/>
    <w:rsid w:val="08015202"/>
    <w:rsid w:val="08015229"/>
    <w:rsid w:val="0801522A"/>
    <w:rsid w:val="0801525B"/>
    <w:rsid w:val="08015263"/>
    <w:rsid w:val="0801532C"/>
    <w:rsid w:val="080153AA"/>
    <w:rsid w:val="0801540F"/>
    <w:rsid w:val="0801548E"/>
    <w:rsid w:val="080154D5"/>
    <w:rsid w:val="0801551C"/>
    <w:rsid w:val="08015585"/>
    <w:rsid w:val="0801562C"/>
    <w:rsid w:val="08015730"/>
    <w:rsid w:val="0801573E"/>
    <w:rsid w:val="0801579A"/>
    <w:rsid w:val="08015802"/>
    <w:rsid w:val="08015902"/>
    <w:rsid w:val="080159CE"/>
    <w:rsid w:val="08015AD8"/>
    <w:rsid w:val="08015B76"/>
    <w:rsid w:val="08015C19"/>
    <w:rsid w:val="08015C28"/>
    <w:rsid w:val="08015C3C"/>
    <w:rsid w:val="08015C70"/>
    <w:rsid w:val="08015C92"/>
    <w:rsid w:val="08015DE3"/>
    <w:rsid w:val="08015DF0"/>
    <w:rsid w:val="08015E48"/>
    <w:rsid w:val="08015EC3"/>
    <w:rsid w:val="08015ED5"/>
    <w:rsid w:val="08015EDC"/>
    <w:rsid w:val="08015EEF"/>
    <w:rsid w:val="080160C6"/>
    <w:rsid w:val="0801615F"/>
    <w:rsid w:val="08016190"/>
    <w:rsid w:val="080161BB"/>
    <w:rsid w:val="080162DD"/>
    <w:rsid w:val="0801632C"/>
    <w:rsid w:val="08016390"/>
    <w:rsid w:val="0801641F"/>
    <w:rsid w:val="08016460"/>
    <w:rsid w:val="0801648E"/>
    <w:rsid w:val="08016545"/>
    <w:rsid w:val="080166BF"/>
    <w:rsid w:val="080166CF"/>
    <w:rsid w:val="080166E0"/>
    <w:rsid w:val="0801675F"/>
    <w:rsid w:val="080167D8"/>
    <w:rsid w:val="08016908"/>
    <w:rsid w:val="08016AED"/>
    <w:rsid w:val="08016C39"/>
    <w:rsid w:val="08016C90"/>
    <w:rsid w:val="08016CF3"/>
    <w:rsid w:val="08016D32"/>
    <w:rsid w:val="08016D5D"/>
    <w:rsid w:val="08016D6C"/>
    <w:rsid w:val="08016E1D"/>
    <w:rsid w:val="08016F8B"/>
    <w:rsid w:val="08016FBB"/>
    <w:rsid w:val="0801706F"/>
    <w:rsid w:val="0801712E"/>
    <w:rsid w:val="08017146"/>
    <w:rsid w:val="080171FA"/>
    <w:rsid w:val="08017201"/>
    <w:rsid w:val="0801734F"/>
    <w:rsid w:val="08017354"/>
    <w:rsid w:val="08017370"/>
    <w:rsid w:val="08017431"/>
    <w:rsid w:val="08017459"/>
    <w:rsid w:val="08017514"/>
    <w:rsid w:val="08017585"/>
    <w:rsid w:val="080175A0"/>
    <w:rsid w:val="080175BC"/>
    <w:rsid w:val="08017637"/>
    <w:rsid w:val="080176A7"/>
    <w:rsid w:val="080176DF"/>
    <w:rsid w:val="0801775E"/>
    <w:rsid w:val="080177AC"/>
    <w:rsid w:val="080177C9"/>
    <w:rsid w:val="080177CB"/>
    <w:rsid w:val="08017806"/>
    <w:rsid w:val="0801783A"/>
    <w:rsid w:val="080179D2"/>
    <w:rsid w:val="08017AD1"/>
    <w:rsid w:val="08017AE6"/>
    <w:rsid w:val="08017B3E"/>
    <w:rsid w:val="08017C7D"/>
    <w:rsid w:val="08017DC8"/>
    <w:rsid w:val="08017DCF"/>
    <w:rsid w:val="08017E35"/>
    <w:rsid w:val="08017E3D"/>
    <w:rsid w:val="08017EB3"/>
    <w:rsid w:val="08017F07"/>
    <w:rsid w:val="08017F11"/>
    <w:rsid w:val="08017F17"/>
    <w:rsid w:val="08017F86"/>
    <w:rsid w:val="08020080"/>
    <w:rsid w:val="08020108"/>
    <w:rsid w:val="08020190"/>
    <w:rsid w:val="080201F3"/>
    <w:rsid w:val="08020284"/>
    <w:rsid w:val="080202B2"/>
    <w:rsid w:val="08020400"/>
    <w:rsid w:val="08020436"/>
    <w:rsid w:val="08020682"/>
    <w:rsid w:val="080206D9"/>
    <w:rsid w:val="080206EB"/>
    <w:rsid w:val="0802086B"/>
    <w:rsid w:val="08020880"/>
    <w:rsid w:val="08020889"/>
    <w:rsid w:val="080208A1"/>
    <w:rsid w:val="080208E8"/>
    <w:rsid w:val="080209E5"/>
    <w:rsid w:val="080209E6"/>
    <w:rsid w:val="08020A34"/>
    <w:rsid w:val="08020BD7"/>
    <w:rsid w:val="08020C06"/>
    <w:rsid w:val="08020D21"/>
    <w:rsid w:val="08020DA2"/>
    <w:rsid w:val="08020DE5"/>
    <w:rsid w:val="08020EBA"/>
    <w:rsid w:val="08020FA9"/>
    <w:rsid w:val="08020FD7"/>
    <w:rsid w:val="080210D7"/>
    <w:rsid w:val="080210EC"/>
    <w:rsid w:val="08021183"/>
    <w:rsid w:val="08021284"/>
    <w:rsid w:val="080212B2"/>
    <w:rsid w:val="08021374"/>
    <w:rsid w:val="08021378"/>
    <w:rsid w:val="08021424"/>
    <w:rsid w:val="08021605"/>
    <w:rsid w:val="08021632"/>
    <w:rsid w:val="080216B3"/>
    <w:rsid w:val="080217C4"/>
    <w:rsid w:val="08021912"/>
    <w:rsid w:val="08021A26"/>
    <w:rsid w:val="08021A41"/>
    <w:rsid w:val="08021BF2"/>
    <w:rsid w:val="08021E17"/>
    <w:rsid w:val="08021EEA"/>
    <w:rsid w:val="08021FBF"/>
    <w:rsid w:val="0802203D"/>
    <w:rsid w:val="08022063"/>
    <w:rsid w:val="08022079"/>
    <w:rsid w:val="08022084"/>
    <w:rsid w:val="08022097"/>
    <w:rsid w:val="080220DF"/>
    <w:rsid w:val="080220ED"/>
    <w:rsid w:val="080222F2"/>
    <w:rsid w:val="08022310"/>
    <w:rsid w:val="08022389"/>
    <w:rsid w:val="080223AB"/>
    <w:rsid w:val="08022402"/>
    <w:rsid w:val="08022409"/>
    <w:rsid w:val="08022421"/>
    <w:rsid w:val="08022592"/>
    <w:rsid w:val="080225EF"/>
    <w:rsid w:val="080226DB"/>
    <w:rsid w:val="080227B4"/>
    <w:rsid w:val="08022859"/>
    <w:rsid w:val="0802296B"/>
    <w:rsid w:val="0802299A"/>
    <w:rsid w:val="08022C25"/>
    <w:rsid w:val="08022D0B"/>
    <w:rsid w:val="08022E87"/>
    <w:rsid w:val="08022EC1"/>
    <w:rsid w:val="08022EF0"/>
    <w:rsid w:val="08023055"/>
    <w:rsid w:val="080230CD"/>
    <w:rsid w:val="08023133"/>
    <w:rsid w:val="08023185"/>
    <w:rsid w:val="080231A9"/>
    <w:rsid w:val="080231F9"/>
    <w:rsid w:val="080231FD"/>
    <w:rsid w:val="0802341A"/>
    <w:rsid w:val="08023513"/>
    <w:rsid w:val="08023581"/>
    <w:rsid w:val="08023700"/>
    <w:rsid w:val="08023724"/>
    <w:rsid w:val="080237AA"/>
    <w:rsid w:val="080237B5"/>
    <w:rsid w:val="080237B8"/>
    <w:rsid w:val="080237C1"/>
    <w:rsid w:val="0802382A"/>
    <w:rsid w:val="0802388D"/>
    <w:rsid w:val="080238BD"/>
    <w:rsid w:val="0802393B"/>
    <w:rsid w:val="08023954"/>
    <w:rsid w:val="08023B72"/>
    <w:rsid w:val="08023BAF"/>
    <w:rsid w:val="08023C08"/>
    <w:rsid w:val="08023C83"/>
    <w:rsid w:val="08023CAB"/>
    <w:rsid w:val="08023CD3"/>
    <w:rsid w:val="08023D93"/>
    <w:rsid w:val="08023DA7"/>
    <w:rsid w:val="08023E39"/>
    <w:rsid w:val="08023E44"/>
    <w:rsid w:val="08023F0C"/>
    <w:rsid w:val="08023F37"/>
    <w:rsid w:val="08023F59"/>
    <w:rsid w:val="08023F73"/>
    <w:rsid w:val="08023FDB"/>
    <w:rsid w:val="08024010"/>
    <w:rsid w:val="08024079"/>
    <w:rsid w:val="0802409C"/>
    <w:rsid w:val="08024116"/>
    <w:rsid w:val="0802415E"/>
    <w:rsid w:val="08024179"/>
    <w:rsid w:val="0802418D"/>
    <w:rsid w:val="080241FC"/>
    <w:rsid w:val="08024225"/>
    <w:rsid w:val="08024262"/>
    <w:rsid w:val="080242DD"/>
    <w:rsid w:val="080243A8"/>
    <w:rsid w:val="08024404"/>
    <w:rsid w:val="08024586"/>
    <w:rsid w:val="08024690"/>
    <w:rsid w:val="08024707"/>
    <w:rsid w:val="080247C4"/>
    <w:rsid w:val="0802488B"/>
    <w:rsid w:val="08024903"/>
    <w:rsid w:val="08024987"/>
    <w:rsid w:val="08024AC6"/>
    <w:rsid w:val="08024AC9"/>
    <w:rsid w:val="08024D31"/>
    <w:rsid w:val="08024DD7"/>
    <w:rsid w:val="08024E0D"/>
    <w:rsid w:val="08024E29"/>
    <w:rsid w:val="08024E4E"/>
    <w:rsid w:val="08024EA4"/>
    <w:rsid w:val="08024EC1"/>
    <w:rsid w:val="08024F3F"/>
    <w:rsid w:val="08025005"/>
    <w:rsid w:val="080250C4"/>
    <w:rsid w:val="0802517B"/>
    <w:rsid w:val="08025197"/>
    <w:rsid w:val="080251B3"/>
    <w:rsid w:val="0802538B"/>
    <w:rsid w:val="0802551B"/>
    <w:rsid w:val="08025597"/>
    <w:rsid w:val="08025684"/>
    <w:rsid w:val="0802569C"/>
    <w:rsid w:val="08025726"/>
    <w:rsid w:val="0802575F"/>
    <w:rsid w:val="080257E4"/>
    <w:rsid w:val="080259A1"/>
    <w:rsid w:val="080259B8"/>
    <w:rsid w:val="08025BC9"/>
    <w:rsid w:val="08025CBE"/>
    <w:rsid w:val="08025CEF"/>
    <w:rsid w:val="08025CF3"/>
    <w:rsid w:val="08025E09"/>
    <w:rsid w:val="08025E22"/>
    <w:rsid w:val="08025E2D"/>
    <w:rsid w:val="08025E53"/>
    <w:rsid w:val="08025F1A"/>
    <w:rsid w:val="08025FE1"/>
    <w:rsid w:val="08026001"/>
    <w:rsid w:val="08026137"/>
    <w:rsid w:val="0802617C"/>
    <w:rsid w:val="080263EB"/>
    <w:rsid w:val="0802643F"/>
    <w:rsid w:val="0802647F"/>
    <w:rsid w:val="08026557"/>
    <w:rsid w:val="08026644"/>
    <w:rsid w:val="0802666D"/>
    <w:rsid w:val="08026721"/>
    <w:rsid w:val="080267A8"/>
    <w:rsid w:val="080267AF"/>
    <w:rsid w:val="08026832"/>
    <w:rsid w:val="0802693A"/>
    <w:rsid w:val="08026952"/>
    <w:rsid w:val="0802698B"/>
    <w:rsid w:val="080269D7"/>
    <w:rsid w:val="08026A9C"/>
    <w:rsid w:val="08026B94"/>
    <w:rsid w:val="08026BF8"/>
    <w:rsid w:val="08026CAA"/>
    <w:rsid w:val="08026D86"/>
    <w:rsid w:val="08026E0F"/>
    <w:rsid w:val="08026E44"/>
    <w:rsid w:val="08026F0C"/>
    <w:rsid w:val="080270CA"/>
    <w:rsid w:val="08027175"/>
    <w:rsid w:val="0802722F"/>
    <w:rsid w:val="08027311"/>
    <w:rsid w:val="08027387"/>
    <w:rsid w:val="080273C9"/>
    <w:rsid w:val="080273D3"/>
    <w:rsid w:val="080273F1"/>
    <w:rsid w:val="08027437"/>
    <w:rsid w:val="08027488"/>
    <w:rsid w:val="080274F7"/>
    <w:rsid w:val="0802751B"/>
    <w:rsid w:val="080275E6"/>
    <w:rsid w:val="080275EE"/>
    <w:rsid w:val="08027672"/>
    <w:rsid w:val="08027692"/>
    <w:rsid w:val="080276C7"/>
    <w:rsid w:val="080276E6"/>
    <w:rsid w:val="080277C3"/>
    <w:rsid w:val="0802783C"/>
    <w:rsid w:val="08027841"/>
    <w:rsid w:val="08027894"/>
    <w:rsid w:val="080278B1"/>
    <w:rsid w:val="08027920"/>
    <w:rsid w:val="08027960"/>
    <w:rsid w:val="080279D7"/>
    <w:rsid w:val="08027A14"/>
    <w:rsid w:val="08027A92"/>
    <w:rsid w:val="08027A97"/>
    <w:rsid w:val="08027BA5"/>
    <w:rsid w:val="08027C94"/>
    <w:rsid w:val="08027D48"/>
    <w:rsid w:val="08027DE0"/>
    <w:rsid w:val="08027F8B"/>
    <w:rsid w:val="08027FCD"/>
    <w:rsid w:val="08030065"/>
    <w:rsid w:val="0803006D"/>
    <w:rsid w:val="08030156"/>
    <w:rsid w:val="0803016F"/>
    <w:rsid w:val="080301CB"/>
    <w:rsid w:val="0803025E"/>
    <w:rsid w:val="08030382"/>
    <w:rsid w:val="08030385"/>
    <w:rsid w:val="080303E4"/>
    <w:rsid w:val="080303F6"/>
    <w:rsid w:val="080303FE"/>
    <w:rsid w:val="08030484"/>
    <w:rsid w:val="08030521"/>
    <w:rsid w:val="08030667"/>
    <w:rsid w:val="08030778"/>
    <w:rsid w:val="080307DA"/>
    <w:rsid w:val="08030983"/>
    <w:rsid w:val="080309F7"/>
    <w:rsid w:val="08030B30"/>
    <w:rsid w:val="08030B59"/>
    <w:rsid w:val="08030B5B"/>
    <w:rsid w:val="08030BED"/>
    <w:rsid w:val="08030C67"/>
    <w:rsid w:val="08030D6A"/>
    <w:rsid w:val="08030D83"/>
    <w:rsid w:val="08030DBD"/>
    <w:rsid w:val="08030DC9"/>
    <w:rsid w:val="08030DF2"/>
    <w:rsid w:val="08030DF7"/>
    <w:rsid w:val="08030E8C"/>
    <w:rsid w:val="08030EAD"/>
    <w:rsid w:val="08030F0B"/>
    <w:rsid w:val="08030F44"/>
    <w:rsid w:val="08030FA7"/>
    <w:rsid w:val="08030FC2"/>
    <w:rsid w:val="08031037"/>
    <w:rsid w:val="0803103B"/>
    <w:rsid w:val="08031046"/>
    <w:rsid w:val="0803108F"/>
    <w:rsid w:val="08031134"/>
    <w:rsid w:val="0803114A"/>
    <w:rsid w:val="0803117D"/>
    <w:rsid w:val="08031252"/>
    <w:rsid w:val="0803132A"/>
    <w:rsid w:val="08031419"/>
    <w:rsid w:val="0803141D"/>
    <w:rsid w:val="08031516"/>
    <w:rsid w:val="080315C6"/>
    <w:rsid w:val="080315E5"/>
    <w:rsid w:val="08031694"/>
    <w:rsid w:val="08031767"/>
    <w:rsid w:val="08031834"/>
    <w:rsid w:val="080318F7"/>
    <w:rsid w:val="08031905"/>
    <w:rsid w:val="080319FF"/>
    <w:rsid w:val="08031A62"/>
    <w:rsid w:val="08031B39"/>
    <w:rsid w:val="08031C46"/>
    <w:rsid w:val="08031C69"/>
    <w:rsid w:val="08031D20"/>
    <w:rsid w:val="08031D85"/>
    <w:rsid w:val="08031DDC"/>
    <w:rsid w:val="08031E47"/>
    <w:rsid w:val="08031E8C"/>
    <w:rsid w:val="08031EB4"/>
    <w:rsid w:val="08031EC0"/>
    <w:rsid w:val="08031FD2"/>
    <w:rsid w:val="080320C5"/>
    <w:rsid w:val="0803225E"/>
    <w:rsid w:val="08032283"/>
    <w:rsid w:val="080322B2"/>
    <w:rsid w:val="080322CF"/>
    <w:rsid w:val="080323A9"/>
    <w:rsid w:val="080323EF"/>
    <w:rsid w:val="08032476"/>
    <w:rsid w:val="08032513"/>
    <w:rsid w:val="08032526"/>
    <w:rsid w:val="0803262E"/>
    <w:rsid w:val="080326A7"/>
    <w:rsid w:val="0803271C"/>
    <w:rsid w:val="080327A5"/>
    <w:rsid w:val="08032864"/>
    <w:rsid w:val="08032892"/>
    <w:rsid w:val="080329A0"/>
    <w:rsid w:val="080329D8"/>
    <w:rsid w:val="080329E7"/>
    <w:rsid w:val="08032A28"/>
    <w:rsid w:val="08032A38"/>
    <w:rsid w:val="08032B70"/>
    <w:rsid w:val="08032BA9"/>
    <w:rsid w:val="08032BAA"/>
    <w:rsid w:val="08032BAD"/>
    <w:rsid w:val="08032BB6"/>
    <w:rsid w:val="08032C19"/>
    <w:rsid w:val="08032CB9"/>
    <w:rsid w:val="08032E09"/>
    <w:rsid w:val="08032E2F"/>
    <w:rsid w:val="08032E4B"/>
    <w:rsid w:val="08032F33"/>
    <w:rsid w:val="08033033"/>
    <w:rsid w:val="08033090"/>
    <w:rsid w:val="080330F0"/>
    <w:rsid w:val="0803316B"/>
    <w:rsid w:val="080331FF"/>
    <w:rsid w:val="08033224"/>
    <w:rsid w:val="0803331A"/>
    <w:rsid w:val="0803333E"/>
    <w:rsid w:val="0803334E"/>
    <w:rsid w:val="080334CB"/>
    <w:rsid w:val="080334D5"/>
    <w:rsid w:val="080334F0"/>
    <w:rsid w:val="08033537"/>
    <w:rsid w:val="08033682"/>
    <w:rsid w:val="08033689"/>
    <w:rsid w:val="080336C9"/>
    <w:rsid w:val="08033710"/>
    <w:rsid w:val="0803375C"/>
    <w:rsid w:val="0803376D"/>
    <w:rsid w:val="08033791"/>
    <w:rsid w:val="08033830"/>
    <w:rsid w:val="0803387F"/>
    <w:rsid w:val="080338C6"/>
    <w:rsid w:val="0803391B"/>
    <w:rsid w:val="0803394A"/>
    <w:rsid w:val="080339F6"/>
    <w:rsid w:val="08033A8C"/>
    <w:rsid w:val="08033A99"/>
    <w:rsid w:val="08033AC6"/>
    <w:rsid w:val="08033B90"/>
    <w:rsid w:val="08033D28"/>
    <w:rsid w:val="08033E03"/>
    <w:rsid w:val="08033E75"/>
    <w:rsid w:val="08033F6C"/>
    <w:rsid w:val="08033FE6"/>
    <w:rsid w:val="08034025"/>
    <w:rsid w:val="08034071"/>
    <w:rsid w:val="080340AD"/>
    <w:rsid w:val="08034238"/>
    <w:rsid w:val="080342EC"/>
    <w:rsid w:val="080343D4"/>
    <w:rsid w:val="080344BA"/>
    <w:rsid w:val="080344F1"/>
    <w:rsid w:val="08034600"/>
    <w:rsid w:val="08034609"/>
    <w:rsid w:val="080346BE"/>
    <w:rsid w:val="08034750"/>
    <w:rsid w:val="080348D0"/>
    <w:rsid w:val="0803498D"/>
    <w:rsid w:val="08034997"/>
    <w:rsid w:val="080349DC"/>
    <w:rsid w:val="08034A08"/>
    <w:rsid w:val="08034B87"/>
    <w:rsid w:val="08034BE8"/>
    <w:rsid w:val="08034C8C"/>
    <w:rsid w:val="08034CD4"/>
    <w:rsid w:val="08034E68"/>
    <w:rsid w:val="08034E75"/>
    <w:rsid w:val="08034E85"/>
    <w:rsid w:val="08034EEB"/>
    <w:rsid w:val="08034F08"/>
    <w:rsid w:val="08035096"/>
    <w:rsid w:val="080352A1"/>
    <w:rsid w:val="080352A3"/>
    <w:rsid w:val="08035454"/>
    <w:rsid w:val="0803546E"/>
    <w:rsid w:val="080355A1"/>
    <w:rsid w:val="080355A8"/>
    <w:rsid w:val="08035663"/>
    <w:rsid w:val="08035687"/>
    <w:rsid w:val="080356E7"/>
    <w:rsid w:val="080357A8"/>
    <w:rsid w:val="080357D2"/>
    <w:rsid w:val="080357EF"/>
    <w:rsid w:val="080357FF"/>
    <w:rsid w:val="080358DF"/>
    <w:rsid w:val="0803590D"/>
    <w:rsid w:val="08035916"/>
    <w:rsid w:val="0803592A"/>
    <w:rsid w:val="08035957"/>
    <w:rsid w:val="080359A7"/>
    <w:rsid w:val="080359D2"/>
    <w:rsid w:val="08035A09"/>
    <w:rsid w:val="08035A1F"/>
    <w:rsid w:val="08035BDF"/>
    <w:rsid w:val="08035C08"/>
    <w:rsid w:val="08035C22"/>
    <w:rsid w:val="08035C58"/>
    <w:rsid w:val="08035D06"/>
    <w:rsid w:val="08035D8C"/>
    <w:rsid w:val="08035DC7"/>
    <w:rsid w:val="08035E1F"/>
    <w:rsid w:val="08035E8F"/>
    <w:rsid w:val="08035EA8"/>
    <w:rsid w:val="08035ECE"/>
    <w:rsid w:val="08036035"/>
    <w:rsid w:val="08036108"/>
    <w:rsid w:val="080361DB"/>
    <w:rsid w:val="0803622A"/>
    <w:rsid w:val="080363A8"/>
    <w:rsid w:val="080363AD"/>
    <w:rsid w:val="08036432"/>
    <w:rsid w:val="080364B9"/>
    <w:rsid w:val="080364BF"/>
    <w:rsid w:val="0803650B"/>
    <w:rsid w:val="08036568"/>
    <w:rsid w:val="08036708"/>
    <w:rsid w:val="08036761"/>
    <w:rsid w:val="0803678E"/>
    <w:rsid w:val="080368D7"/>
    <w:rsid w:val="080369B5"/>
    <w:rsid w:val="080369B7"/>
    <w:rsid w:val="08036A91"/>
    <w:rsid w:val="08036B03"/>
    <w:rsid w:val="08036BA9"/>
    <w:rsid w:val="08036BBA"/>
    <w:rsid w:val="08036C4A"/>
    <w:rsid w:val="08036C52"/>
    <w:rsid w:val="08036C9C"/>
    <w:rsid w:val="08036CB2"/>
    <w:rsid w:val="08036D4C"/>
    <w:rsid w:val="08036DEA"/>
    <w:rsid w:val="08036F4D"/>
    <w:rsid w:val="08036FA7"/>
    <w:rsid w:val="08036FB0"/>
    <w:rsid w:val="08036FE4"/>
    <w:rsid w:val="08037027"/>
    <w:rsid w:val="080370EB"/>
    <w:rsid w:val="08037103"/>
    <w:rsid w:val="08037290"/>
    <w:rsid w:val="080372F9"/>
    <w:rsid w:val="08037357"/>
    <w:rsid w:val="080373DE"/>
    <w:rsid w:val="080373EA"/>
    <w:rsid w:val="080373F1"/>
    <w:rsid w:val="0803755B"/>
    <w:rsid w:val="080376AE"/>
    <w:rsid w:val="080376FE"/>
    <w:rsid w:val="08037756"/>
    <w:rsid w:val="08037793"/>
    <w:rsid w:val="080377B1"/>
    <w:rsid w:val="080377BB"/>
    <w:rsid w:val="080377C6"/>
    <w:rsid w:val="0803780A"/>
    <w:rsid w:val="08037831"/>
    <w:rsid w:val="08037833"/>
    <w:rsid w:val="0803795F"/>
    <w:rsid w:val="08037967"/>
    <w:rsid w:val="08037B36"/>
    <w:rsid w:val="08037B4A"/>
    <w:rsid w:val="08037B76"/>
    <w:rsid w:val="08037BB2"/>
    <w:rsid w:val="08037BEF"/>
    <w:rsid w:val="08037C0E"/>
    <w:rsid w:val="08037C98"/>
    <w:rsid w:val="08037CC2"/>
    <w:rsid w:val="08037CEC"/>
    <w:rsid w:val="08037D05"/>
    <w:rsid w:val="08037D36"/>
    <w:rsid w:val="08037D6D"/>
    <w:rsid w:val="08037D80"/>
    <w:rsid w:val="08037DB5"/>
    <w:rsid w:val="08037DBC"/>
    <w:rsid w:val="08037E1A"/>
    <w:rsid w:val="08037E27"/>
    <w:rsid w:val="08037E2B"/>
    <w:rsid w:val="08037E57"/>
    <w:rsid w:val="08037E5F"/>
    <w:rsid w:val="08037E84"/>
    <w:rsid w:val="08037F42"/>
    <w:rsid w:val="08037F8F"/>
    <w:rsid w:val="08037FB3"/>
    <w:rsid w:val="08037FCB"/>
    <w:rsid w:val="08037FD4"/>
    <w:rsid w:val="080400B6"/>
    <w:rsid w:val="080400EF"/>
    <w:rsid w:val="080401A6"/>
    <w:rsid w:val="0804025F"/>
    <w:rsid w:val="080402B6"/>
    <w:rsid w:val="080402C2"/>
    <w:rsid w:val="08040331"/>
    <w:rsid w:val="080405F6"/>
    <w:rsid w:val="0804062A"/>
    <w:rsid w:val="08040641"/>
    <w:rsid w:val="0804067E"/>
    <w:rsid w:val="08040688"/>
    <w:rsid w:val="08040803"/>
    <w:rsid w:val="08040959"/>
    <w:rsid w:val="080409A1"/>
    <w:rsid w:val="08040A54"/>
    <w:rsid w:val="08040B98"/>
    <w:rsid w:val="08040C19"/>
    <w:rsid w:val="08040D4A"/>
    <w:rsid w:val="08040E72"/>
    <w:rsid w:val="08040F30"/>
    <w:rsid w:val="08040FA0"/>
    <w:rsid w:val="08041032"/>
    <w:rsid w:val="08041048"/>
    <w:rsid w:val="0804105D"/>
    <w:rsid w:val="0804106A"/>
    <w:rsid w:val="080410A3"/>
    <w:rsid w:val="080410BF"/>
    <w:rsid w:val="08041118"/>
    <w:rsid w:val="0804118F"/>
    <w:rsid w:val="080411BE"/>
    <w:rsid w:val="080411C9"/>
    <w:rsid w:val="080411DA"/>
    <w:rsid w:val="080412D8"/>
    <w:rsid w:val="08041332"/>
    <w:rsid w:val="08041347"/>
    <w:rsid w:val="0804140E"/>
    <w:rsid w:val="080414D1"/>
    <w:rsid w:val="08041508"/>
    <w:rsid w:val="0804167E"/>
    <w:rsid w:val="08041691"/>
    <w:rsid w:val="080416D5"/>
    <w:rsid w:val="080418E9"/>
    <w:rsid w:val="08041A8E"/>
    <w:rsid w:val="08041ABA"/>
    <w:rsid w:val="08041B9F"/>
    <w:rsid w:val="08041C3B"/>
    <w:rsid w:val="08041D0E"/>
    <w:rsid w:val="08041D52"/>
    <w:rsid w:val="08041DEB"/>
    <w:rsid w:val="08041EFD"/>
    <w:rsid w:val="08041FA2"/>
    <w:rsid w:val="08041FDD"/>
    <w:rsid w:val="08042075"/>
    <w:rsid w:val="0804207E"/>
    <w:rsid w:val="08042236"/>
    <w:rsid w:val="080422DE"/>
    <w:rsid w:val="08042325"/>
    <w:rsid w:val="080423E4"/>
    <w:rsid w:val="0804243A"/>
    <w:rsid w:val="08042483"/>
    <w:rsid w:val="080424B0"/>
    <w:rsid w:val="08042518"/>
    <w:rsid w:val="080425EF"/>
    <w:rsid w:val="080425FC"/>
    <w:rsid w:val="08042697"/>
    <w:rsid w:val="080426D1"/>
    <w:rsid w:val="0804272A"/>
    <w:rsid w:val="0804272F"/>
    <w:rsid w:val="08042735"/>
    <w:rsid w:val="0804279A"/>
    <w:rsid w:val="080427B7"/>
    <w:rsid w:val="08042899"/>
    <w:rsid w:val="08042945"/>
    <w:rsid w:val="0804295C"/>
    <w:rsid w:val="080429F4"/>
    <w:rsid w:val="08042AE1"/>
    <w:rsid w:val="08042B85"/>
    <w:rsid w:val="08042BA4"/>
    <w:rsid w:val="08042C76"/>
    <w:rsid w:val="08042D23"/>
    <w:rsid w:val="08042F0F"/>
    <w:rsid w:val="08043072"/>
    <w:rsid w:val="080431A4"/>
    <w:rsid w:val="080431BE"/>
    <w:rsid w:val="080431E3"/>
    <w:rsid w:val="08043203"/>
    <w:rsid w:val="0804321A"/>
    <w:rsid w:val="08043227"/>
    <w:rsid w:val="08043278"/>
    <w:rsid w:val="08043308"/>
    <w:rsid w:val="080433B7"/>
    <w:rsid w:val="080434D3"/>
    <w:rsid w:val="080436C0"/>
    <w:rsid w:val="080436F2"/>
    <w:rsid w:val="08043762"/>
    <w:rsid w:val="0804382B"/>
    <w:rsid w:val="08043B26"/>
    <w:rsid w:val="08043BD5"/>
    <w:rsid w:val="08043BE1"/>
    <w:rsid w:val="08043C16"/>
    <w:rsid w:val="08043C41"/>
    <w:rsid w:val="08043D41"/>
    <w:rsid w:val="08043D81"/>
    <w:rsid w:val="08043DA8"/>
    <w:rsid w:val="08043DBB"/>
    <w:rsid w:val="08043F71"/>
    <w:rsid w:val="08043F91"/>
    <w:rsid w:val="08043FBA"/>
    <w:rsid w:val="080440BB"/>
    <w:rsid w:val="08044199"/>
    <w:rsid w:val="080441FE"/>
    <w:rsid w:val="08044217"/>
    <w:rsid w:val="080443B2"/>
    <w:rsid w:val="080443C0"/>
    <w:rsid w:val="0804442A"/>
    <w:rsid w:val="080445C4"/>
    <w:rsid w:val="080445CA"/>
    <w:rsid w:val="0804466E"/>
    <w:rsid w:val="08044716"/>
    <w:rsid w:val="08044762"/>
    <w:rsid w:val="080447E7"/>
    <w:rsid w:val="08044828"/>
    <w:rsid w:val="08044901"/>
    <w:rsid w:val="08044926"/>
    <w:rsid w:val="080449D0"/>
    <w:rsid w:val="08044A0C"/>
    <w:rsid w:val="08044A3F"/>
    <w:rsid w:val="08044A6F"/>
    <w:rsid w:val="08044AAD"/>
    <w:rsid w:val="08044BD8"/>
    <w:rsid w:val="08044C8E"/>
    <w:rsid w:val="08044C98"/>
    <w:rsid w:val="08044CB9"/>
    <w:rsid w:val="08044CD8"/>
    <w:rsid w:val="08044DDC"/>
    <w:rsid w:val="08044E1E"/>
    <w:rsid w:val="08044E89"/>
    <w:rsid w:val="08044E97"/>
    <w:rsid w:val="08044F59"/>
    <w:rsid w:val="08044FBA"/>
    <w:rsid w:val="080450D9"/>
    <w:rsid w:val="08045133"/>
    <w:rsid w:val="08045212"/>
    <w:rsid w:val="08045222"/>
    <w:rsid w:val="0804522A"/>
    <w:rsid w:val="0804528B"/>
    <w:rsid w:val="08045296"/>
    <w:rsid w:val="08045321"/>
    <w:rsid w:val="08045354"/>
    <w:rsid w:val="080455E1"/>
    <w:rsid w:val="0804562C"/>
    <w:rsid w:val="08045644"/>
    <w:rsid w:val="080456C6"/>
    <w:rsid w:val="0804570A"/>
    <w:rsid w:val="0804573B"/>
    <w:rsid w:val="08045897"/>
    <w:rsid w:val="080458D2"/>
    <w:rsid w:val="080459EF"/>
    <w:rsid w:val="08045AD4"/>
    <w:rsid w:val="08045AFD"/>
    <w:rsid w:val="08045B80"/>
    <w:rsid w:val="08045BE1"/>
    <w:rsid w:val="08045C00"/>
    <w:rsid w:val="08045C4C"/>
    <w:rsid w:val="08045CAA"/>
    <w:rsid w:val="08045CD2"/>
    <w:rsid w:val="08045D60"/>
    <w:rsid w:val="08045EDB"/>
    <w:rsid w:val="08045EE9"/>
    <w:rsid w:val="08045F13"/>
    <w:rsid w:val="08045F5A"/>
    <w:rsid w:val="08045F61"/>
    <w:rsid w:val="08045F7C"/>
    <w:rsid w:val="08045F81"/>
    <w:rsid w:val="0804602D"/>
    <w:rsid w:val="08046064"/>
    <w:rsid w:val="080460F6"/>
    <w:rsid w:val="080461C7"/>
    <w:rsid w:val="08046219"/>
    <w:rsid w:val="08046232"/>
    <w:rsid w:val="080462C1"/>
    <w:rsid w:val="08046357"/>
    <w:rsid w:val="08046391"/>
    <w:rsid w:val="080463C6"/>
    <w:rsid w:val="08046402"/>
    <w:rsid w:val="08046441"/>
    <w:rsid w:val="0804647F"/>
    <w:rsid w:val="080464CA"/>
    <w:rsid w:val="08046573"/>
    <w:rsid w:val="08046589"/>
    <w:rsid w:val="080465C9"/>
    <w:rsid w:val="08046657"/>
    <w:rsid w:val="08046659"/>
    <w:rsid w:val="0804668D"/>
    <w:rsid w:val="080466CB"/>
    <w:rsid w:val="080466FA"/>
    <w:rsid w:val="08046700"/>
    <w:rsid w:val="08046774"/>
    <w:rsid w:val="080467CA"/>
    <w:rsid w:val="080467F7"/>
    <w:rsid w:val="080468AE"/>
    <w:rsid w:val="08046A29"/>
    <w:rsid w:val="08046A59"/>
    <w:rsid w:val="08046A6C"/>
    <w:rsid w:val="08046B1A"/>
    <w:rsid w:val="08046BF4"/>
    <w:rsid w:val="08046C7D"/>
    <w:rsid w:val="08046CD5"/>
    <w:rsid w:val="08046CF6"/>
    <w:rsid w:val="08046E0E"/>
    <w:rsid w:val="08046E26"/>
    <w:rsid w:val="08046E5C"/>
    <w:rsid w:val="08046F3F"/>
    <w:rsid w:val="0804704A"/>
    <w:rsid w:val="0804709F"/>
    <w:rsid w:val="08047132"/>
    <w:rsid w:val="080471D4"/>
    <w:rsid w:val="080471EC"/>
    <w:rsid w:val="0804727A"/>
    <w:rsid w:val="080472EB"/>
    <w:rsid w:val="0804731A"/>
    <w:rsid w:val="080473A1"/>
    <w:rsid w:val="080474AC"/>
    <w:rsid w:val="08047696"/>
    <w:rsid w:val="080476D2"/>
    <w:rsid w:val="0804770D"/>
    <w:rsid w:val="08047755"/>
    <w:rsid w:val="080477A6"/>
    <w:rsid w:val="080478C1"/>
    <w:rsid w:val="080478FC"/>
    <w:rsid w:val="08047970"/>
    <w:rsid w:val="080479B8"/>
    <w:rsid w:val="08047ABA"/>
    <w:rsid w:val="08047C87"/>
    <w:rsid w:val="08047CC0"/>
    <w:rsid w:val="08047CEA"/>
    <w:rsid w:val="08047D7E"/>
    <w:rsid w:val="08047D9D"/>
    <w:rsid w:val="08047E06"/>
    <w:rsid w:val="08047E6E"/>
    <w:rsid w:val="08047F35"/>
    <w:rsid w:val="08047FAA"/>
    <w:rsid w:val="08047FB5"/>
    <w:rsid w:val="080500C8"/>
    <w:rsid w:val="080500E9"/>
    <w:rsid w:val="0805011C"/>
    <w:rsid w:val="08050182"/>
    <w:rsid w:val="0805018D"/>
    <w:rsid w:val="080501FD"/>
    <w:rsid w:val="08050257"/>
    <w:rsid w:val="0805027F"/>
    <w:rsid w:val="0805040F"/>
    <w:rsid w:val="08050511"/>
    <w:rsid w:val="08050632"/>
    <w:rsid w:val="080506F8"/>
    <w:rsid w:val="0805075B"/>
    <w:rsid w:val="08050766"/>
    <w:rsid w:val="080507B9"/>
    <w:rsid w:val="0805097C"/>
    <w:rsid w:val="08050A3A"/>
    <w:rsid w:val="08050AE4"/>
    <w:rsid w:val="08050AFE"/>
    <w:rsid w:val="08050B02"/>
    <w:rsid w:val="08050B24"/>
    <w:rsid w:val="08050B91"/>
    <w:rsid w:val="08050BBB"/>
    <w:rsid w:val="08050BE6"/>
    <w:rsid w:val="08050C06"/>
    <w:rsid w:val="08050CA3"/>
    <w:rsid w:val="08050DCE"/>
    <w:rsid w:val="08050E77"/>
    <w:rsid w:val="08050F0B"/>
    <w:rsid w:val="08050F14"/>
    <w:rsid w:val="08050F9E"/>
    <w:rsid w:val="08050FEA"/>
    <w:rsid w:val="0805108A"/>
    <w:rsid w:val="0805108E"/>
    <w:rsid w:val="080511F9"/>
    <w:rsid w:val="08051219"/>
    <w:rsid w:val="080512DF"/>
    <w:rsid w:val="080513A9"/>
    <w:rsid w:val="0805142F"/>
    <w:rsid w:val="080514AC"/>
    <w:rsid w:val="0805152A"/>
    <w:rsid w:val="0805153A"/>
    <w:rsid w:val="0805153C"/>
    <w:rsid w:val="08051577"/>
    <w:rsid w:val="08051698"/>
    <w:rsid w:val="080517BB"/>
    <w:rsid w:val="080517C9"/>
    <w:rsid w:val="0805191D"/>
    <w:rsid w:val="08051A1D"/>
    <w:rsid w:val="08051A7E"/>
    <w:rsid w:val="08051A8F"/>
    <w:rsid w:val="08051ABF"/>
    <w:rsid w:val="08051ADA"/>
    <w:rsid w:val="08051B79"/>
    <w:rsid w:val="08051B95"/>
    <w:rsid w:val="08051D5D"/>
    <w:rsid w:val="08051D64"/>
    <w:rsid w:val="08051E59"/>
    <w:rsid w:val="08051EEE"/>
    <w:rsid w:val="08052076"/>
    <w:rsid w:val="080520BE"/>
    <w:rsid w:val="080521B4"/>
    <w:rsid w:val="0805220E"/>
    <w:rsid w:val="08052381"/>
    <w:rsid w:val="080523B2"/>
    <w:rsid w:val="080523EE"/>
    <w:rsid w:val="080523F0"/>
    <w:rsid w:val="08052457"/>
    <w:rsid w:val="08052472"/>
    <w:rsid w:val="080524D3"/>
    <w:rsid w:val="080524EA"/>
    <w:rsid w:val="080524EB"/>
    <w:rsid w:val="08052538"/>
    <w:rsid w:val="0805256B"/>
    <w:rsid w:val="080525E2"/>
    <w:rsid w:val="080525EA"/>
    <w:rsid w:val="08052629"/>
    <w:rsid w:val="08052637"/>
    <w:rsid w:val="08052668"/>
    <w:rsid w:val="080526B8"/>
    <w:rsid w:val="0805273F"/>
    <w:rsid w:val="08052768"/>
    <w:rsid w:val="08052853"/>
    <w:rsid w:val="080528B9"/>
    <w:rsid w:val="08052919"/>
    <w:rsid w:val="08052ABA"/>
    <w:rsid w:val="08052AFF"/>
    <w:rsid w:val="08052BA5"/>
    <w:rsid w:val="08052C09"/>
    <w:rsid w:val="08052D0D"/>
    <w:rsid w:val="08052E26"/>
    <w:rsid w:val="08052E83"/>
    <w:rsid w:val="08052ED0"/>
    <w:rsid w:val="08052F06"/>
    <w:rsid w:val="08052F0F"/>
    <w:rsid w:val="08052F2D"/>
    <w:rsid w:val="08053025"/>
    <w:rsid w:val="0805309F"/>
    <w:rsid w:val="080530EC"/>
    <w:rsid w:val="08053108"/>
    <w:rsid w:val="08053151"/>
    <w:rsid w:val="0805319D"/>
    <w:rsid w:val="08053234"/>
    <w:rsid w:val="080532B0"/>
    <w:rsid w:val="080532CD"/>
    <w:rsid w:val="0805336A"/>
    <w:rsid w:val="08053385"/>
    <w:rsid w:val="0805338F"/>
    <w:rsid w:val="0805341B"/>
    <w:rsid w:val="080534A7"/>
    <w:rsid w:val="080534D6"/>
    <w:rsid w:val="080534F1"/>
    <w:rsid w:val="08053522"/>
    <w:rsid w:val="0805355D"/>
    <w:rsid w:val="0805379D"/>
    <w:rsid w:val="080537F1"/>
    <w:rsid w:val="080537F8"/>
    <w:rsid w:val="08053805"/>
    <w:rsid w:val="08053866"/>
    <w:rsid w:val="08053A45"/>
    <w:rsid w:val="08053A50"/>
    <w:rsid w:val="08053A68"/>
    <w:rsid w:val="08053A76"/>
    <w:rsid w:val="08053A7B"/>
    <w:rsid w:val="08053A80"/>
    <w:rsid w:val="08053A8B"/>
    <w:rsid w:val="08053B57"/>
    <w:rsid w:val="08053C1D"/>
    <w:rsid w:val="08053CE3"/>
    <w:rsid w:val="08053D5A"/>
    <w:rsid w:val="08053D62"/>
    <w:rsid w:val="08053D66"/>
    <w:rsid w:val="08053DB5"/>
    <w:rsid w:val="08053E2B"/>
    <w:rsid w:val="08053E40"/>
    <w:rsid w:val="08053E5A"/>
    <w:rsid w:val="08053E6F"/>
    <w:rsid w:val="08053EC6"/>
    <w:rsid w:val="08053F02"/>
    <w:rsid w:val="08053F33"/>
    <w:rsid w:val="08053F7E"/>
    <w:rsid w:val="08053FBE"/>
    <w:rsid w:val="08053FDB"/>
    <w:rsid w:val="080540B9"/>
    <w:rsid w:val="08054104"/>
    <w:rsid w:val="08054282"/>
    <w:rsid w:val="080542E5"/>
    <w:rsid w:val="080543AC"/>
    <w:rsid w:val="08054423"/>
    <w:rsid w:val="0805447F"/>
    <w:rsid w:val="0805449B"/>
    <w:rsid w:val="080544B0"/>
    <w:rsid w:val="08054530"/>
    <w:rsid w:val="08054803"/>
    <w:rsid w:val="08054819"/>
    <w:rsid w:val="08054995"/>
    <w:rsid w:val="08054A9C"/>
    <w:rsid w:val="08054C97"/>
    <w:rsid w:val="08054D5F"/>
    <w:rsid w:val="08054DC3"/>
    <w:rsid w:val="08054E6A"/>
    <w:rsid w:val="08054EC8"/>
    <w:rsid w:val="08054F08"/>
    <w:rsid w:val="08054F2E"/>
    <w:rsid w:val="08054F90"/>
    <w:rsid w:val="080550AE"/>
    <w:rsid w:val="080550D1"/>
    <w:rsid w:val="080551AA"/>
    <w:rsid w:val="080551DF"/>
    <w:rsid w:val="080552BD"/>
    <w:rsid w:val="08055372"/>
    <w:rsid w:val="080553E2"/>
    <w:rsid w:val="08055407"/>
    <w:rsid w:val="0805541C"/>
    <w:rsid w:val="08055420"/>
    <w:rsid w:val="08055422"/>
    <w:rsid w:val="0805549F"/>
    <w:rsid w:val="080554ED"/>
    <w:rsid w:val="08055517"/>
    <w:rsid w:val="0805551A"/>
    <w:rsid w:val="08055570"/>
    <w:rsid w:val="08055582"/>
    <w:rsid w:val="080555A4"/>
    <w:rsid w:val="080555CB"/>
    <w:rsid w:val="08055607"/>
    <w:rsid w:val="08055664"/>
    <w:rsid w:val="0805574C"/>
    <w:rsid w:val="08055758"/>
    <w:rsid w:val="080557CE"/>
    <w:rsid w:val="080558C3"/>
    <w:rsid w:val="080558FA"/>
    <w:rsid w:val="08055C6A"/>
    <w:rsid w:val="08055C85"/>
    <w:rsid w:val="08055E6D"/>
    <w:rsid w:val="08055ED2"/>
    <w:rsid w:val="08055EFC"/>
    <w:rsid w:val="08055F77"/>
    <w:rsid w:val="08055FBF"/>
    <w:rsid w:val="0805606E"/>
    <w:rsid w:val="08056111"/>
    <w:rsid w:val="08056118"/>
    <w:rsid w:val="08056197"/>
    <w:rsid w:val="0805620A"/>
    <w:rsid w:val="080562A9"/>
    <w:rsid w:val="080562B6"/>
    <w:rsid w:val="08056314"/>
    <w:rsid w:val="0805645E"/>
    <w:rsid w:val="0805648E"/>
    <w:rsid w:val="08056552"/>
    <w:rsid w:val="08056597"/>
    <w:rsid w:val="08056646"/>
    <w:rsid w:val="080566BA"/>
    <w:rsid w:val="080566EE"/>
    <w:rsid w:val="0805670B"/>
    <w:rsid w:val="08056723"/>
    <w:rsid w:val="08056780"/>
    <w:rsid w:val="080567A0"/>
    <w:rsid w:val="0805684B"/>
    <w:rsid w:val="08056866"/>
    <w:rsid w:val="080568F8"/>
    <w:rsid w:val="0805697D"/>
    <w:rsid w:val="08056A5E"/>
    <w:rsid w:val="08056AF7"/>
    <w:rsid w:val="08056B3A"/>
    <w:rsid w:val="08056B80"/>
    <w:rsid w:val="08056BC1"/>
    <w:rsid w:val="08056C5F"/>
    <w:rsid w:val="08056C63"/>
    <w:rsid w:val="08056C79"/>
    <w:rsid w:val="08056CEF"/>
    <w:rsid w:val="08056E72"/>
    <w:rsid w:val="08056E7E"/>
    <w:rsid w:val="08056F52"/>
    <w:rsid w:val="0805705A"/>
    <w:rsid w:val="080570DB"/>
    <w:rsid w:val="080570FC"/>
    <w:rsid w:val="0805713C"/>
    <w:rsid w:val="080571A0"/>
    <w:rsid w:val="0805726E"/>
    <w:rsid w:val="080572EB"/>
    <w:rsid w:val="08057476"/>
    <w:rsid w:val="080575AB"/>
    <w:rsid w:val="080575D5"/>
    <w:rsid w:val="080576A2"/>
    <w:rsid w:val="08057703"/>
    <w:rsid w:val="08057726"/>
    <w:rsid w:val="080578B1"/>
    <w:rsid w:val="080578CE"/>
    <w:rsid w:val="0805799F"/>
    <w:rsid w:val="080579E2"/>
    <w:rsid w:val="08057B9C"/>
    <w:rsid w:val="08057BC5"/>
    <w:rsid w:val="08057BE2"/>
    <w:rsid w:val="08057C17"/>
    <w:rsid w:val="08057D96"/>
    <w:rsid w:val="08057DEF"/>
    <w:rsid w:val="08057EDA"/>
    <w:rsid w:val="08057F09"/>
    <w:rsid w:val="08057F8F"/>
    <w:rsid w:val="0806000E"/>
    <w:rsid w:val="0806006A"/>
    <w:rsid w:val="080600F2"/>
    <w:rsid w:val="08060183"/>
    <w:rsid w:val="080601AC"/>
    <w:rsid w:val="0806021B"/>
    <w:rsid w:val="08060354"/>
    <w:rsid w:val="080604E9"/>
    <w:rsid w:val="0806051F"/>
    <w:rsid w:val="08060587"/>
    <w:rsid w:val="080605D1"/>
    <w:rsid w:val="0806071B"/>
    <w:rsid w:val="08060734"/>
    <w:rsid w:val="0806081D"/>
    <w:rsid w:val="08060822"/>
    <w:rsid w:val="08060886"/>
    <w:rsid w:val="08060950"/>
    <w:rsid w:val="08060985"/>
    <w:rsid w:val="080609B1"/>
    <w:rsid w:val="08060B1E"/>
    <w:rsid w:val="08060B34"/>
    <w:rsid w:val="08060D69"/>
    <w:rsid w:val="08060D90"/>
    <w:rsid w:val="08060E03"/>
    <w:rsid w:val="08060E7D"/>
    <w:rsid w:val="08060E7E"/>
    <w:rsid w:val="08061019"/>
    <w:rsid w:val="080611C3"/>
    <w:rsid w:val="080611F5"/>
    <w:rsid w:val="0806127E"/>
    <w:rsid w:val="08061381"/>
    <w:rsid w:val="080613BF"/>
    <w:rsid w:val="080613E4"/>
    <w:rsid w:val="08061405"/>
    <w:rsid w:val="08061416"/>
    <w:rsid w:val="0806141E"/>
    <w:rsid w:val="0806141F"/>
    <w:rsid w:val="080614FD"/>
    <w:rsid w:val="080615A5"/>
    <w:rsid w:val="08061690"/>
    <w:rsid w:val="080616AE"/>
    <w:rsid w:val="080616D1"/>
    <w:rsid w:val="080616F2"/>
    <w:rsid w:val="080617D4"/>
    <w:rsid w:val="080617F8"/>
    <w:rsid w:val="0806182D"/>
    <w:rsid w:val="08061977"/>
    <w:rsid w:val="080619D0"/>
    <w:rsid w:val="08061B23"/>
    <w:rsid w:val="08061BCB"/>
    <w:rsid w:val="08061BD6"/>
    <w:rsid w:val="08061C1B"/>
    <w:rsid w:val="08061C82"/>
    <w:rsid w:val="08061D82"/>
    <w:rsid w:val="08061E20"/>
    <w:rsid w:val="08061EFF"/>
    <w:rsid w:val="08061F67"/>
    <w:rsid w:val="08061F74"/>
    <w:rsid w:val="08061FE1"/>
    <w:rsid w:val="08062070"/>
    <w:rsid w:val="0806208D"/>
    <w:rsid w:val="080620E1"/>
    <w:rsid w:val="08062187"/>
    <w:rsid w:val="080621B7"/>
    <w:rsid w:val="08062375"/>
    <w:rsid w:val="080624BE"/>
    <w:rsid w:val="08062590"/>
    <w:rsid w:val="08062614"/>
    <w:rsid w:val="08062653"/>
    <w:rsid w:val="080626DC"/>
    <w:rsid w:val="0806273A"/>
    <w:rsid w:val="08062841"/>
    <w:rsid w:val="080628BD"/>
    <w:rsid w:val="0806296B"/>
    <w:rsid w:val="0806299B"/>
    <w:rsid w:val="08062A1E"/>
    <w:rsid w:val="08062AA4"/>
    <w:rsid w:val="08062BD0"/>
    <w:rsid w:val="08062D3F"/>
    <w:rsid w:val="08062D65"/>
    <w:rsid w:val="08062E3D"/>
    <w:rsid w:val="08062E5E"/>
    <w:rsid w:val="08062E7E"/>
    <w:rsid w:val="08062EB7"/>
    <w:rsid w:val="08062FA9"/>
    <w:rsid w:val="0806315A"/>
    <w:rsid w:val="080631C4"/>
    <w:rsid w:val="080632A9"/>
    <w:rsid w:val="080632C3"/>
    <w:rsid w:val="080632CF"/>
    <w:rsid w:val="080634F0"/>
    <w:rsid w:val="080635D0"/>
    <w:rsid w:val="08063625"/>
    <w:rsid w:val="080636CA"/>
    <w:rsid w:val="0806370A"/>
    <w:rsid w:val="0806372B"/>
    <w:rsid w:val="08063734"/>
    <w:rsid w:val="0806375D"/>
    <w:rsid w:val="080637C0"/>
    <w:rsid w:val="080637DF"/>
    <w:rsid w:val="08063803"/>
    <w:rsid w:val="08063996"/>
    <w:rsid w:val="080639E3"/>
    <w:rsid w:val="080639EB"/>
    <w:rsid w:val="08063ACD"/>
    <w:rsid w:val="08063BD9"/>
    <w:rsid w:val="08063C2D"/>
    <w:rsid w:val="08063C46"/>
    <w:rsid w:val="08063C4C"/>
    <w:rsid w:val="08063C58"/>
    <w:rsid w:val="08063CBA"/>
    <w:rsid w:val="08063DAA"/>
    <w:rsid w:val="08063E15"/>
    <w:rsid w:val="08063E3E"/>
    <w:rsid w:val="08063EB1"/>
    <w:rsid w:val="08063EF4"/>
    <w:rsid w:val="08064077"/>
    <w:rsid w:val="08064112"/>
    <w:rsid w:val="08064190"/>
    <w:rsid w:val="080641CD"/>
    <w:rsid w:val="080641DF"/>
    <w:rsid w:val="08064245"/>
    <w:rsid w:val="08064265"/>
    <w:rsid w:val="080642DA"/>
    <w:rsid w:val="080643B3"/>
    <w:rsid w:val="080643C4"/>
    <w:rsid w:val="08064451"/>
    <w:rsid w:val="08064453"/>
    <w:rsid w:val="080644DF"/>
    <w:rsid w:val="0806454C"/>
    <w:rsid w:val="08064551"/>
    <w:rsid w:val="080645A2"/>
    <w:rsid w:val="0806464B"/>
    <w:rsid w:val="080646B8"/>
    <w:rsid w:val="080646D6"/>
    <w:rsid w:val="08064736"/>
    <w:rsid w:val="0806476B"/>
    <w:rsid w:val="08064771"/>
    <w:rsid w:val="080647A2"/>
    <w:rsid w:val="0806489B"/>
    <w:rsid w:val="080648A5"/>
    <w:rsid w:val="080649A3"/>
    <w:rsid w:val="08064A41"/>
    <w:rsid w:val="08064A5A"/>
    <w:rsid w:val="08064BC0"/>
    <w:rsid w:val="08064BFF"/>
    <w:rsid w:val="08064C06"/>
    <w:rsid w:val="08064D17"/>
    <w:rsid w:val="08064D47"/>
    <w:rsid w:val="08064D53"/>
    <w:rsid w:val="08064DDF"/>
    <w:rsid w:val="08064E84"/>
    <w:rsid w:val="08064EC9"/>
    <w:rsid w:val="08064F4C"/>
    <w:rsid w:val="08064F69"/>
    <w:rsid w:val="08064FE5"/>
    <w:rsid w:val="08064FFD"/>
    <w:rsid w:val="080650AF"/>
    <w:rsid w:val="080650D3"/>
    <w:rsid w:val="08065113"/>
    <w:rsid w:val="08065200"/>
    <w:rsid w:val="080652A4"/>
    <w:rsid w:val="080652E5"/>
    <w:rsid w:val="0806538F"/>
    <w:rsid w:val="080654EA"/>
    <w:rsid w:val="08065546"/>
    <w:rsid w:val="0806555B"/>
    <w:rsid w:val="08065567"/>
    <w:rsid w:val="080655A8"/>
    <w:rsid w:val="080656E8"/>
    <w:rsid w:val="080657E5"/>
    <w:rsid w:val="08065942"/>
    <w:rsid w:val="080659D9"/>
    <w:rsid w:val="08065A03"/>
    <w:rsid w:val="08065A19"/>
    <w:rsid w:val="08065AA0"/>
    <w:rsid w:val="08065B7B"/>
    <w:rsid w:val="08065BEA"/>
    <w:rsid w:val="08065BF4"/>
    <w:rsid w:val="08065BFB"/>
    <w:rsid w:val="08065C69"/>
    <w:rsid w:val="08065CE8"/>
    <w:rsid w:val="08065DA6"/>
    <w:rsid w:val="08065EAD"/>
    <w:rsid w:val="08065F0A"/>
    <w:rsid w:val="08065F15"/>
    <w:rsid w:val="08065F58"/>
    <w:rsid w:val="08065F8B"/>
    <w:rsid w:val="08065FB5"/>
    <w:rsid w:val="08066016"/>
    <w:rsid w:val="08066195"/>
    <w:rsid w:val="080661A9"/>
    <w:rsid w:val="080661D1"/>
    <w:rsid w:val="08066214"/>
    <w:rsid w:val="080662C2"/>
    <w:rsid w:val="08066380"/>
    <w:rsid w:val="08066388"/>
    <w:rsid w:val="080663DE"/>
    <w:rsid w:val="0806640A"/>
    <w:rsid w:val="08066646"/>
    <w:rsid w:val="08066696"/>
    <w:rsid w:val="08066702"/>
    <w:rsid w:val="08066729"/>
    <w:rsid w:val="0806673A"/>
    <w:rsid w:val="08066814"/>
    <w:rsid w:val="08066870"/>
    <w:rsid w:val="08066923"/>
    <w:rsid w:val="08066957"/>
    <w:rsid w:val="08066A4C"/>
    <w:rsid w:val="08066A77"/>
    <w:rsid w:val="08066ABF"/>
    <w:rsid w:val="08066B02"/>
    <w:rsid w:val="08066B9B"/>
    <w:rsid w:val="08066BE4"/>
    <w:rsid w:val="08066CC0"/>
    <w:rsid w:val="08066CCF"/>
    <w:rsid w:val="08066D05"/>
    <w:rsid w:val="08066D40"/>
    <w:rsid w:val="08066D87"/>
    <w:rsid w:val="08066F8B"/>
    <w:rsid w:val="08067128"/>
    <w:rsid w:val="08067134"/>
    <w:rsid w:val="0806721B"/>
    <w:rsid w:val="0806722C"/>
    <w:rsid w:val="0806727D"/>
    <w:rsid w:val="080672A7"/>
    <w:rsid w:val="080672D2"/>
    <w:rsid w:val="0806731C"/>
    <w:rsid w:val="0806737E"/>
    <w:rsid w:val="080673E8"/>
    <w:rsid w:val="0806741A"/>
    <w:rsid w:val="08067441"/>
    <w:rsid w:val="08067468"/>
    <w:rsid w:val="080674A7"/>
    <w:rsid w:val="080674F9"/>
    <w:rsid w:val="08067555"/>
    <w:rsid w:val="08067579"/>
    <w:rsid w:val="0806757D"/>
    <w:rsid w:val="0806758D"/>
    <w:rsid w:val="0806762A"/>
    <w:rsid w:val="08067704"/>
    <w:rsid w:val="08067734"/>
    <w:rsid w:val="08067764"/>
    <w:rsid w:val="0806788B"/>
    <w:rsid w:val="0806788F"/>
    <w:rsid w:val="080678DE"/>
    <w:rsid w:val="080678F9"/>
    <w:rsid w:val="08067937"/>
    <w:rsid w:val="0806795D"/>
    <w:rsid w:val="0806797E"/>
    <w:rsid w:val="08067B41"/>
    <w:rsid w:val="08067B59"/>
    <w:rsid w:val="08067BB8"/>
    <w:rsid w:val="08067C35"/>
    <w:rsid w:val="08067E57"/>
    <w:rsid w:val="08067FB7"/>
    <w:rsid w:val="08070074"/>
    <w:rsid w:val="08070081"/>
    <w:rsid w:val="08070206"/>
    <w:rsid w:val="0807024D"/>
    <w:rsid w:val="08070302"/>
    <w:rsid w:val="0807036B"/>
    <w:rsid w:val="080703D2"/>
    <w:rsid w:val="080703FB"/>
    <w:rsid w:val="0807044D"/>
    <w:rsid w:val="080704E0"/>
    <w:rsid w:val="08070534"/>
    <w:rsid w:val="080705F4"/>
    <w:rsid w:val="0807067A"/>
    <w:rsid w:val="08070707"/>
    <w:rsid w:val="080707BB"/>
    <w:rsid w:val="080708F8"/>
    <w:rsid w:val="08070981"/>
    <w:rsid w:val="08070996"/>
    <w:rsid w:val="0807099C"/>
    <w:rsid w:val="080709BE"/>
    <w:rsid w:val="08070A19"/>
    <w:rsid w:val="08070A1B"/>
    <w:rsid w:val="08070A34"/>
    <w:rsid w:val="08070B0B"/>
    <w:rsid w:val="08070B15"/>
    <w:rsid w:val="08070B3A"/>
    <w:rsid w:val="08070B99"/>
    <w:rsid w:val="08070BA8"/>
    <w:rsid w:val="08070C57"/>
    <w:rsid w:val="08070CC7"/>
    <w:rsid w:val="08070D5D"/>
    <w:rsid w:val="08070D73"/>
    <w:rsid w:val="08070D95"/>
    <w:rsid w:val="08070DEC"/>
    <w:rsid w:val="08070E94"/>
    <w:rsid w:val="08070EAC"/>
    <w:rsid w:val="08070EB2"/>
    <w:rsid w:val="08070F4D"/>
    <w:rsid w:val="08070F5F"/>
    <w:rsid w:val="08070FCD"/>
    <w:rsid w:val="0807104B"/>
    <w:rsid w:val="08071080"/>
    <w:rsid w:val="08071085"/>
    <w:rsid w:val="080710D0"/>
    <w:rsid w:val="0807117C"/>
    <w:rsid w:val="0807120C"/>
    <w:rsid w:val="0807135D"/>
    <w:rsid w:val="080713B9"/>
    <w:rsid w:val="080713DE"/>
    <w:rsid w:val="08071493"/>
    <w:rsid w:val="080714D6"/>
    <w:rsid w:val="0807151C"/>
    <w:rsid w:val="080715F8"/>
    <w:rsid w:val="08071648"/>
    <w:rsid w:val="0807179D"/>
    <w:rsid w:val="0807186F"/>
    <w:rsid w:val="0807187B"/>
    <w:rsid w:val="080718AB"/>
    <w:rsid w:val="080718B0"/>
    <w:rsid w:val="080718F4"/>
    <w:rsid w:val="0807194E"/>
    <w:rsid w:val="0807195B"/>
    <w:rsid w:val="080719DA"/>
    <w:rsid w:val="08071AFF"/>
    <w:rsid w:val="08071B71"/>
    <w:rsid w:val="08071BC1"/>
    <w:rsid w:val="08071BED"/>
    <w:rsid w:val="08071D17"/>
    <w:rsid w:val="08071F06"/>
    <w:rsid w:val="08071F07"/>
    <w:rsid w:val="08071FE0"/>
    <w:rsid w:val="080720DC"/>
    <w:rsid w:val="08072293"/>
    <w:rsid w:val="080722A2"/>
    <w:rsid w:val="08072399"/>
    <w:rsid w:val="080723FF"/>
    <w:rsid w:val="0807248E"/>
    <w:rsid w:val="080724BB"/>
    <w:rsid w:val="08072545"/>
    <w:rsid w:val="08072658"/>
    <w:rsid w:val="0807265D"/>
    <w:rsid w:val="08072677"/>
    <w:rsid w:val="0807285D"/>
    <w:rsid w:val="080728C8"/>
    <w:rsid w:val="08072924"/>
    <w:rsid w:val="0807293F"/>
    <w:rsid w:val="08072968"/>
    <w:rsid w:val="08072983"/>
    <w:rsid w:val="080729A8"/>
    <w:rsid w:val="08072A25"/>
    <w:rsid w:val="08072AE8"/>
    <w:rsid w:val="08072B01"/>
    <w:rsid w:val="08072B75"/>
    <w:rsid w:val="08072BC3"/>
    <w:rsid w:val="08072C3C"/>
    <w:rsid w:val="08072CC8"/>
    <w:rsid w:val="08072CCE"/>
    <w:rsid w:val="08072E2B"/>
    <w:rsid w:val="08072E8B"/>
    <w:rsid w:val="08072F57"/>
    <w:rsid w:val="08072FDD"/>
    <w:rsid w:val="080730C5"/>
    <w:rsid w:val="080730E6"/>
    <w:rsid w:val="08073141"/>
    <w:rsid w:val="08073215"/>
    <w:rsid w:val="0807321A"/>
    <w:rsid w:val="0807322C"/>
    <w:rsid w:val="0807324E"/>
    <w:rsid w:val="0807332A"/>
    <w:rsid w:val="08073370"/>
    <w:rsid w:val="080733D0"/>
    <w:rsid w:val="0807342A"/>
    <w:rsid w:val="080734B5"/>
    <w:rsid w:val="08073550"/>
    <w:rsid w:val="0807364E"/>
    <w:rsid w:val="080736A6"/>
    <w:rsid w:val="08073729"/>
    <w:rsid w:val="0807375E"/>
    <w:rsid w:val="0807379D"/>
    <w:rsid w:val="08073837"/>
    <w:rsid w:val="080739A9"/>
    <w:rsid w:val="08073A97"/>
    <w:rsid w:val="08073B34"/>
    <w:rsid w:val="08073B45"/>
    <w:rsid w:val="08073C33"/>
    <w:rsid w:val="08073C96"/>
    <w:rsid w:val="08073CB2"/>
    <w:rsid w:val="08073D39"/>
    <w:rsid w:val="08073DA9"/>
    <w:rsid w:val="08073DDC"/>
    <w:rsid w:val="08073DF2"/>
    <w:rsid w:val="08073E03"/>
    <w:rsid w:val="08073E40"/>
    <w:rsid w:val="08073EBC"/>
    <w:rsid w:val="08073F53"/>
    <w:rsid w:val="080740C3"/>
    <w:rsid w:val="080740D6"/>
    <w:rsid w:val="0807411F"/>
    <w:rsid w:val="0807414D"/>
    <w:rsid w:val="08074180"/>
    <w:rsid w:val="08074190"/>
    <w:rsid w:val="080741D7"/>
    <w:rsid w:val="08074234"/>
    <w:rsid w:val="080742B1"/>
    <w:rsid w:val="080742E4"/>
    <w:rsid w:val="08074332"/>
    <w:rsid w:val="08074568"/>
    <w:rsid w:val="08074594"/>
    <w:rsid w:val="080745F1"/>
    <w:rsid w:val="080746D4"/>
    <w:rsid w:val="080746E8"/>
    <w:rsid w:val="08074744"/>
    <w:rsid w:val="08074755"/>
    <w:rsid w:val="08074797"/>
    <w:rsid w:val="080747E7"/>
    <w:rsid w:val="080748BC"/>
    <w:rsid w:val="080748BE"/>
    <w:rsid w:val="08074913"/>
    <w:rsid w:val="08074AD3"/>
    <w:rsid w:val="08074AEB"/>
    <w:rsid w:val="08074B0F"/>
    <w:rsid w:val="08074B94"/>
    <w:rsid w:val="08074BB1"/>
    <w:rsid w:val="08074C04"/>
    <w:rsid w:val="08074CB4"/>
    <w:rsid w:val="08074D2E"/>
    <w:rsid w:val="08074D31"/>
    <w:rsid w:val="08074D4C"/>
    <w:rsid w:val="08074D6C"/>
    <w:rsid w:val="08074D8A"/>
    <w:rsid w:val="08074DDD"/>
    <w:rsid w:val="08074E04"/>
    <w:rsid w:val="08074E71"/>
    <w:rsid w:val="08074E90"/>
    <w:rsid w:val="08074EA1"/>
    <w:rsid w:val="08074EFA"/>
    <w:rsid w:val="08074FCB"/>
    <w:rsid w:val="08074FF0"/>
    <w:rsid w:val="08075099"/>
    <w:rsid w:val="080750FB"/>
    <w:rsid w:val="08075143"/>
    <w:rsid w:val="08075223"/>
    <w:rsid w:val="08075307"/>
    <w:rsid w:val="080753CC"/>
    <w:rsid w:val="080753EF"/>
    <w:rsid w:val="08075416"/>
    <w:rsid w:val="080754E3"/>
    <w:rsid w:val="08075558"/>
    <w:rsid w:val="0807561A"/>
    <w:rsid w:val="08075695"/>
    <w:rsid w:val="0807573A"/>
    <w:rsid w:val="0807575E"/>
    <w:rsid w:val="08075764"/>
    <w:rsid w:val="080759AC"/>
    <w:rsid w:val="08075A23"/>
    <w:rsid w:val="08075A60"/>
    <w:rsid w:val="08075AAE"/>
    <w:rsid w:val="08075AC4"/>
    <w:rsid w:val="08075AF0"/>
    <w:rsid w:val="08075B2B"/>
    <w:rsid w:val="08075B30"/>
    <w:rsid w:val="08075B7F"/>
    <w:rsid w:val="08075BBE"/>
    <w:rsid w:val="08075BD2"/>
    <w:rsid w:val="08075BE7"/>
    <w:rsid w:val="08075CB8"/>
    <w:rsid w:val="08075CBD"/>
    <w:rsid w:val="08075D3B"/>
    <w:rsid w:val="08075D48"/>
    <w:rsid w:val="08075DB4"/>
    <w:rsid w:val="08075DB6"/>
    <w:rsid w:val="08075E47"/>
    <w:rsid w:val="08075F61"/>
    <w:rsid w:val="08075FAD"/>
    <w:rsid w:val="08075FB6"/>
    <w:rsid w:val="08075FBE"/>
    <w:rsid w:val="0807608A"/>
    <w:rsid w:val="080760C6"/>
    <w:rsid w:val="080760C8"/>
    <w:rsid w:val="080760FC"/>
    <w:rsid w:val="08076130"/>
    <w:rsid w:val="08076137"/>
    <w:rsid w:val="080761CE"/>
    <w:rsid w:val="080761F7"/>
    <w:rsid w:val="08076357"/>
    <w:rsid w:val="08076360"/>
    <w:rsid w:val="08076392"/>
    <w:rsid w:val="08076432"/>
    <w:rsid w:val="080764E0"/>
    <w:rsid w:val="08076550"/>
    <w:rsid w:val="08076567"/>
    <w:rsid w:val="0807660A"/>
    <w:rsid w:val="08076614"/>
    <w:rsid w:val="08076674"/>
    <w:rsid w:val="080767E8"/>
    <w:rsid w:val="080768AF"/>
    <w:rsid w:val="08076905"/>
    <w:rsid w:val="08076941"/>
    <w:rsid w:val="08076D1A"/>
    <w:rsid w:val="08076E21"/>
    <w:rsid w:val="08076E48"/>
    <w:rsid w:val="08076EB7"/>
    <w:rsid w:val="08076EE9"/>
    <w:rsid w:val="08076EFC"/>
    <w:rsid w:val="08076F0E"/>
    <w:rsid w:val="0807708A"/>
    <w:rsid w:val="080770EA"/>
    <w:rsid w:val="080771F7"/>
    <w:rsid w:val="080771FE"/>
    <w:rsid w:val="08077295"/>
    <w:rsid w:val="0807729F"/>
    <w:rsid w:val="0807744C"/>
    <w:rsid w:val="08077461"/>
    <w:rsid w:val="080775BE"/>
    <w:rsid w:val="08077754"/>
    <w:rsid w:val="08077796"/>
    <w:rsid w:val="0807786F"/>
    <w:rsid w:val="08077870"/>
    <w:rsid w:val="08077949"/>
    <w:rsid w:val="08077A72"/>
    <w:rsid w:val="08077A76"/>
    <w:rsid w:val="08077ADD"/>
    <w:rsid w:val="08077CAC"/>
    <w:rsid w:val="08077D74"/>
    <w:rsid w:val="08077DB5"/>
    <w:rsid w:val="08077E3F"/>
    <w:rsid w:val="08077F17"/>
    <w:rsid w:val="0808004E"/>
    <w:rsid w:val="080800BD"/>
    <w:rsid w:val="08080118"/>
    <w:rsid w:val="0808017D"/>
    <w:rsid w:val="08080251"/>
    <w:rsid w:val="0808027C"/>
    <w:rsid w:val="080802C0"/>
    <w:rsid w:val="0808035C"/>
    <w:rsid w:val="0808035D"/>
    <w:rsid w:val="0808038E"/>
    <w:rsid w:val="080803E1"/>
    <w:rsid w:val="080803E6"/>
    <w:rsid w:val="080804CB"/>
    <w:rsid w:val="08080537"/>
    <w:rsid w:val="08080557"/>
    <w:rsid w:val="0808066E"/>
    <w:rsid w:val="08080754"/>
    <w:rsid w:val="080808AD"/>
    <w:rsid w:val="080808DC"/>
    <w:rsid w:val="080809E4"/>
    <w:rsid w:val="080809F2"/>
    <w:rsid w:val="08080A2D"/>
    <w:rsid w:val="08080A3E"/>
    <w:rsid w:val="08080AB5"/>
    <w:rsid w:val="08080AB7"/>
    <w:rsid w:val="08080AE3"/>
    <w:rsid w:val="08080BDC"/>
    <w:rsid w:val="08080BDD"/>
    <w:rsid w:val="08080D0F"/>
    <w:rsid w:val="08080D16"/>
    <w:rsid w:val="08080D24"/>
    <w:rsid w:val="08080D5D"/>
    <w:rsid w:val="08080DE1"/>
    <w:rsid w:val="08080EE9"/>
    <w:rsid w:val="08080F60"/>
    <w:rsid w:val="08081015"/>
    <w:rsid w:val="0808101E"/>
    <w:rsid w:val="08081074"/>
    <w:rsid w:val="080811EC"/>
    <w:rsid w:val="08081258"/>
    <w:rsid w:val="08081290"/>
    <w:rsid w:val="080813E7"/>
    <w:rsid w:val="0808141E"/>
    <w:rsid w:val="0808151A"/>
    <w:rsid w:val="08081522"/>
    <w:rsid w:val="08081529"/>
    <w:rsid w:val="080815DA"/>
    <w:rsid w:val="080815ED"/>
    <w:rsid w:val="080815F0"/>
    <w:rsid w:val="080816D5"/>
    <w:rsid w:val="08081726"/>
    <w:rsid w:val="0808176A"/>
    <w:rsid w:val="08081780"/>
    <w:rsid w:val="080817A8"/>
    <w:rsid w:val="080817C3"/>
    <w:rsid w:val="080817F1"/>
    <w:rsid w:val="080818F2"/>
    <w:rsid w:val="080819B8"/>
    <w:rsid w:val="08081A04"/>
    <w:rsid w:val="08081A9A"/>
    <w:rsid w:val="08081ABE"/>
    <w:rsid w:val="08081ABF"/>
    <w:rsid w:val="08081ADD"/>
    <w:rsid w:val="08081B38"/>
    <w:rsid w:val="08081B53"/>
    <w:rsid w:val="08081BAE"/>
    <w:rsid w:val="08081BB1"/>
    <w:rsid w:val="08081BD4"/>
    <w:rsid w:val="08081C21"/>
    <w:rsid w:val="08081D63"/>
    <w:rsid w:val="08081EB8"/>
    <w:rsid w:val="08081EFA"/>
    <w:rsid w:val="08081FEA"/>
    <w:rsid w:val="0808201D"/>
    <w:rsid w:val="08082027"/>
    <w:rsid w:val="0808204E"/>
    <w:rsid w:val="08082058"/>
    <w:rsid w:val="080820EC"/>
    <w:rsid w:val="08082130"/>
    <w:rsid w:val="0808220B"/>
    <w:rsid w:val="08082294"/>
    <w:rsid w:val="0808239E"/>
    <w:rsid w:val="080823AE"/>
    <w:rsid w:val="080824A0"/>
    <w:rsid w:val="0808278E"/>
    <w:rsid w:val="080827BD"/>
    <w:rsid w:val="080827C1"/>
    <w:rsid w:val="080827C8"/>
    <w:rsid w:val="0808295E"/>
    <w:rsid w:val="080829E8"/>
    <w:rsid w:val="08082A0C"/>
    <w:rsid w:val="08082A9A"/>
    <w:rsid w:val="08082ABC"/>
    <w:rsid w:val="08082B23"/>
    <w:rsid w:val="08082C7D"/>
    <w:rsid w:val="08082C97"/>
    <w:rsid w:val="08082DDF"/>
    <w:rsid w:val="08082DF9"/>
    <w:rsid w:val="08082DFE"/>
    <w:rsid w:val="08082E2B"/>
    <w:rsid w:val="08082E33"/>
    <w:rsid w:val="08082F00"/>
    <w:rsid w:val="08082F49"/>
    <w:rsid w:val="08082FD0"/>
    <w:rsid w:val="08083034"/>
    <w:rsid w:val="08083112"/>
    <w:rsid w:val="0808319A"/>
    <w:rsid w:val="08083202"/>
    <w:rsid w:val="08083208"/>
    <w:rsid w:val="08083288"/>
    <w:rsid w:val="0808336D"/>
    <w:rsid w:val="080834B4"/>
    <w:rsid w:val="0808359B"/>
    <w:rsid w:val="080835C8"/>
    <w:rsid w:val="08083602"/>
    <w:rsid w:val="08083609"/>
    <w:rsid w:val="08083624"/>
    <w:rsid w:val="08083661"/>
    <w:rsid w:val="08083694"/>
    <w:rsid w:val="080836CB"/>
    <w:rsid w:val="08083706"/>
    <w:rsid w:val="080838B9"/>
    <w:rsid w:val="080838E6"/>
    <w:rsid w:val="0808391D"/>
    <w:rsid w:val="080839A7"/>
    <w:rsid w:val="08083A57"/>
    <w:rsid w:val="08083A5B"/>
    <w:rsid w:val="08083ABE"/>
    <w:rsid w:val="08083B89"/>
    <w:rsid w:val="08083B91"/>
    <w:rsid w:val="08083C4A"/>
    <w:rsid w:val="08083C4D"/>
    <w:rsid w:val="08083C99"/>
    <w:rsid w:val="08083CC2"/>
    <w:rsid w:val="08083D6C"/>
    <w:rsid w:val="08083D70"/>
    <w:rsid w:val="08083F44"/>
    <w:rsid w:val="08084008"/>
    <w:rsid w:val="080840E1"/>
    <w:rsid w:val="0808411F"/>
    <w:rsid w:val="080841A2"/>
    <w:rsid w:val="080841C0"/>
    <w:rsid w:val="0808426C"/>
    <w:rsid w:val="0808432F"/>
    <w:rsid w:val="08084379"/>
    <w:rsid w:val="08084454"/>
    <w:rsid w:val="0808447D"/>
    <w:rsid w:val="080844E6"/>
    <w:rsid w:val="080845C2"/>
    <w:rsid w:val="08084665"/>
    <w:rsid w:val="08084668"/>
    <w:rsid w:val="080849DF"/>
    <w:rsid w:val="080849F7"/>
    <w:rsid w:val="080849FD"/>
    <w:rsid w:val="08084A34"/>
    <w:rsid w:val="08084AAB"/>
    <w:rsid w:val="08084AEC"/>
    <w:rsid w:val="08084B39"/>
    <w:rsid w:val="08084B3E"/>
    <w:rsid w:val="08084B77"/>
    <w:rsid w:val="08084D63"/>
    <w:rsid w:val="08084D78"/>
    <w:rsid w:val="08084D84"/>
    <w:rsid w:val="08084E43"/>
    <w:rsid w:val="08084E66"/>
    <w:rsid w:val="08084FA9"/>
    <w:rsid w:val="08085081"/>
    <w:rsid w:val="080850D2"/>
    <w:rsid w:val="08085114"/>
    <w:rsid w:val="08085137"/>
    <w:rsid w:val="080851F5"/>
    <w:rsid w:val="080852FB"/>
    <w:rsid w:val="08085317"/>
    <w:rsid w:val="0808533F"/>
    <w:rsid w:val="0808537D"/>
    <w:rsid w:val="0808543E"/>
    <w:rsid w:val="080854A0"/>
    <w:rsid w:val="080854FB"/>
    <w:rsid w:val="08085594"/>
    <w:rsid w:val="0808569E"/>
    <w:rsid w:val="080856ED"/>
    <w:rsid w:val="080856F9"/>
    <w:rsid w:val="0808578B"/>
    <w:rsid w:val="080857A3"/>
    <w:rsid w:val="080857CE"/>
    <w:rsid w:val="080858DD"/>
    <w:rsid w:val="080858E7"/>
    <w:rsid w:val="0808591F"/>
    <w:rsid w:val="0808593A"/>
    <w:rsid w:val="08085957"/>
    <w:rsid w:val="08085967"/>
    <w:rsid w:val="080859C8"/>
    <w:rsid w:val="08085AB8"/>
    <w:rsid w:val="08085B72"/>
    <w:rsid w:val="08085BA0"/>
    <w:rsid w:val="08085C16"/>
    <w:rsid w:val="08085CE1"/>
    <w:rsid w:val="08085D8D"/>
    <w:rsid w:val="08085D93"/>
    <w:rsid w:val="08085DC1"/>
    <w:rsid w:val="08085EAC"/>
    <w:rsid w:val="08085EC7"/>
    <w:rsid w:val="08085F62"/>
    <w:rsid w:val="080860B3"/>
    <w:rsid w:val="080860E0"/>
    <w:rsid w:val="08086125"/>
    <w:rsid w:val="08086129"/>
    <w:rsid w:val="080861F5"/>
    <w:rsid w:val="080862AB"/>
    <w:rsid w:val="080863C5"/>
    <w:rsid w:val="080863E8"/>
    <w:rsid w:val="0808649B"/>
    <w:rsid w:val="080864D8"/>
    <w:rsid w:val="080865B8"/>
    <w:rsid w:val="08086994"/>
    <w:rsid w:val="080869A0"/>
    <w:rsid w:val="080869D2"/>
    <w:rsid w:val="08086B4A"/>
    <w:rsid w:val="08086B64"/>
    <w:rsid w:val="08086BA8"/>
    <w:rsid w:val="08086CC4"/>
    <w:rsid w:val="08086DC4"/>
    <w:rsid w:val="08086E7B"/>
    <w:rsid w:val="08086EDE"/>
    <w:rsid w:val="08086F62"/>
    <w:rsid w:val="08086F7B"/>
    <w:rsid w:val="08086FFA"/>
    <w:rsid w:val="08087064"/>
    <w:rsid w:val="0808708F"/>
    <w:rsid w:val="08087098"/>
    <w:rsid w:val="0808714B"/>
    <w:rsid w:val="0808717A"/>
    <w:rsid w:val="08087191"/>
    <w:rsid w:val="080871CF"/>
    <w:rsid w:val="080872C2"/>
    <w:rsid w:val="0808734C"/>
    <w:rsid w:val="080873D0"/>
    <w:rsid w:val="08087445"/>
    <w:rsid w:val="0808746A"/>
    <w:rsid w:val="08087580"/>
    <w:rsid w:val="0808760F"/>
    <w:rsid w:val="08087679"/>
    <w:rsid w:val="08087695"/>
    <w:rsid w:val="080876BE"/>
    <w:rsid w:val="080876C1"/>
    <w:rsid w:val="08087718"/>
    <w:rsid w:val="080877B4"/>
    <w:rsid w:val="080877BF"/>
    <w:rsid w:val="08087821"/>
    <w:rsid w:val="080878D6"/>
    <w:rsid w:val="08087B04"/>
    <w:rsid w:val="08087CB0"/>
    <w:rsid w:val="08087D3F"/>
    <w:rsid w:val="08087E07"/>
    <w:rsid w:val="08087EB6"/>
    <w:rsid w:val="08087FF8"/>
    <w:rsid w:val="08090043"/>
    <w:rsid w:val="080900F8"/>
    <w:rsid w:val="0809015E"/>
    <w:rsid w:val="080901E7"/>
    <w:rsid w:val="080903A0"/>
    <w:rsid w:val="080904DC"/>
    <w:rsid w:val="080904F5"/>
    <w:rsid w:val="08090524"/>
    <w:rsid w:val="08090558"/>
    <w:rsid w:val="0809057C"/>
    <w:rsid w:val="0809068D"/>
    <w:rsid w:val="080906B1"/>
    <w:rsid w:val="080906CF"/>
    <w:rsid w:val="08090810"/>
    <w:rsid w:val="080908CE"/>
    <w:rsid w:val="0809094C"/>
    <w:rsid w:val="0809097C"/>
    <w:rsid w:val="080909C3"/>
    <w:rsid w:val="08090B2F"/>
    <w:rsid w:val="08090BBA"/>
    <w:rsid w:val="08090BE9"/>
    <w:rsid w:val="08090C67"/>
    <w:rsid w:val="08090CC2"/>
    <w:rsid w:val="08090CDA"/>
    <w:rsid w:val="08090DC7"/>
    <w:rsid w:val="08090DE8"/>
    <w:rsid w:val="08090E67"/>
    <w:rsid w:val="08090E6F"/>
    <w:rsid w:val="08090EE1"/>
    <w:rsid w:val="08090F77"/>
    <w:rsid w:val="0809109C"/>
    <w:rsid w:val="080910BC"/>
    <w:rsid w:val="080910DC"/>
    <w:rsid w:val="080910E6"/>
    <w:rsid w:val="08091100"/>
    <w:rsid w:val="08091119"/>
    <w:rsid w:val="0809111C"/>
    <w:rsid w:val="0809112D"/>
    <w:rsid w:val="0809119F"/>
    <w:rsid w:val="080911A3"/>
    <w:rsid w:val="08091260"/>
    <w:rsid w:val="08091268"/>
    <w:rsid w:val="08091270"/>
    <w:rsid w:val="0809129F"/>
    <w:rsid w:val="080912E5"/>
    <w:rsid w:val="08091321"/>
    <w:rsid w:val="08091368"/>
    <w:rsid w:val="080913FE"/>
    <w:rsid w:val="0809146E"/>
    <w:rsid w:val="08091481"/>
    <w:rsid w:val="0809151B"/>
    <w:rsid w:val="08091526"/>
    <w:rsid w:val="080915D6"/>
    <w:rsid w:val="080915ED"/>
    <w:rsid w:val="08091600"/>
    <w:rsid w:val="08091690"/>
    <w:rsid w:val="080916E1"/>
    <w:rsid w:val="080917B1"/>
    <w:rsid w:val="080917CF"/>
    <w:rsid w:val="080918E4"/>
    <w:rsid w:val="0809191C"/>
    <w:rsid w:val="080919CA"/>
    <w:rsid w:val="08091A28"/>
    <w:rsid w:val="08091B0E"/>
    <w:rsid w:val="08091B78"/>
    <w:rsid w:val="08091BD8"/>
    <w:rsid w:val="08091C7C"/>
    <w:rsid w:val="08091D23"/>
    <w:rsid w:val="08091D82"/>
    <w:rsid w:val="08091DD8"/>
    <w:rsid w:val="08091E01"/>
    <w:rsid w:val="08091E9E"/>
    <w:rsid w:val="0809208F"/>
    <w:rsid w:val="08092141"/>
    <w:rsid w:val="080921CF"/>
    <w:rsid w:val="08092247"/>
    <w:rsid w:val="08092324"/>
    <w:rsid w:val="080924AD"/>
    <w:rsid w:val="08092543"/>
    <w:rsid w:val="08092688"/>
    <w:rsid w:val="080926A9"/>
    <w:rsid w:val="080926DC"/>
    <w:rsid w:val="0809276D"/>
    <w:rsid w:val="0809279D"/>
    <w:rsid w:val="080927C3"/>
    <w:rsid w:val="08092879"/>
    <w:rsid w:val="080928DB"/>
    <w:rsid w:val="080928ED"/>
    <w:rsid w:val="0809299E"/>
    <w:rsid w:val="080929F8"/>
    <w:rsid w:val="08092A8D"/>
    <w:rsid w:val="08092BAA"/>
    <w:rsid w:val="08092BB5"/>
    <w:rsid w:val="08092BCB"/>
    <w:rsid w:val="08092BE5"/>
    <w:rsid w:val="08092BE9"/>
    <w:rsid w:val="08092D11"/>
    <w:rsid w:val="08092DD6"/>
    <w:rsid w:val="08092E24"/>
    <w:rsid w:val="08092E58"/>
    <w:rsid w:val="08092F1A"/>
    <w:rsid w:val="08092F5C"/>
    <w:rsid w:val="08092FC5"/>
    <w:rsid w:val="08092FF7"/>
    <w:rsid w:val="08093002"/>
    <w:rsid w:val="08093031"/>
    <w:rsid w:val="08093036"/>
    <w:rsid w:val="08093068"/>
    <w:rsid w:val="0809310F"/>
    <w:rsid w:val="080931E5"/>
    <w:rsid w:val="0809327F"/>
    <w:rsid w:val="0809334C"/>
    <w:rsid w:val="08093375"/>
    <w:rsid w:val="0809347E"/>
    <w:rsid w:val="08093484"/>
    <w:rsid w:val="080934BF"/>
    <w:rsid w:val="080934FE"/>
    <w:rsid w:val="08093615"/>
    <w:rsid w:val="0809362A"/>
    <w:rsid w:val="08093697"/>
    <w:rsid w:val="08093767"/>
    <w:rsid w:val="080937D5"/>
    <w:rsid w:val="080937DF"/>
    <w:rsid w:val="08093831"/>
    <w:rsid w:val="08093833"/>
    <w:rsid w:val="08093868"/>
    <w:rsid w:val="08093916"/>
    <w:rsid w:val="080939B1"/>
    <w:rsid w:val="080939E7"/>
    <w:rsid w:val="08093ABA"/>
    <w:rsid w:val="08093B6B"/>
    <w:rsid w:val="08093BC5"/>
    <w:rsid w:val="08093D93"/>
    <w:rsid w:val="08093DAB"/>
    <w:rsid w:val="08093E6D"/>
    <w:rsid w:val="08093EE1"/>
    <w:rsid w:val="08093FA9"/>
    <w:rsid w:val="0809400B"/>
    <w:rsid w:val="08094244"/>
    <w:rsid w:val="0809426D"/>
    <w:rsid w:val="0809430F"/>
    <w:rsid w:val="08094390"/>
    <w:rsid w:val="08094409"/>
    <w:rsid w:val="080944BC"/>
    <w:rsid w:val="080944F3"/>
    <w:rsid w:val="080945E5"/>
    <w:rsid w:val="080946FB"/>
    <w:rsid w:val="080947EB"/>
    <w:rsid w:val="0809485B"/>
    <w:rsid w:val="08094897"/>
    <w:rsid w:val="080948AA"/>
    <w:rsid w:val="080948B5"/>
    <w:rsid w:val="0809499A"/>
    <w:rsid w:val="080949DF"/>
    <w:rsid w:val="08094AD9"/>
    <w:rsid w:val="08094B2E"/>
    <w:rsid w:val="08094B45"/>
    <w:rsid w:val="08094B8A"/>
    <w:rsid w:val="08094BAF"/>
    <w:rsid w:val="08094C3D"/>
    <w:rsid w:val="08094C6C"/>
    <w:rsid w:val="08094C79"/>
    <w:rsid w:val="08094C9A"/>
    <w:rsid w:val="08094CAB"/>
    <w:rsid w:val="08094D31"/>
    <w:rsid w:val="08094D4F"/>
    <w:rsid w:val="08094D89"/>
    <w:rsid w:val="08094DBC"/>
    <w:rsid w:val="08094E85"/>
    <w:rsid w:val="08094E8D"/>
    <w:rsid w:val="08094EB2"/>
    <w:rsid w:val="08094F14"/>
    <w:rsid w:val="08094F50"/>
    <w:rsid w:val="08094F56"/>
    <w:rsid w:val="08094F75"/>
    <w:rsid w:val="08094FD3"/>
    <w:rsid w:val="08094FEF"/>
    <w:rsid w:val="08094FF7"/>
    <w:rsid w:val="0809510A"/>
    <w:rsid w:val="08095115"/>
    <w:rsid w:val="0809520A"/>
    <w:rsid w:val="08095220"/>
    <w:rsid w:val="0809523F"/>
    <w:rsid w:val="08095319"/>
    <w:rsid w:val="08095331"/>
    <w:rsid w:val="08095332"/>
    <w:rsid w:val="08095361"/>
    <w:rsid w:val="0809536A"/>
    <w:rsid w:val="080953ED"/>
    <w:rsid w:val="0809540A"/>
    <w:rsid w:val="080954F0"/>
    <w:rsid w:val="08095551"/>
    <w:rsid w:val="08095614"/>
    <w:rsid w:val="08095635"/>
    <w:rsid w:val="08095816"/>
    <w:rsid w:val="08095823"/>
    <w:rsid w:val="080958A6"/>
    <w:rsid w:val="080958EC"/>
    <w:rsid w:val="080959CD"/>
    <w:rsid w:val="08095A80"/>
    <w:rsid w:val="08095AEC"/>
    <w:rsid w:val="08095BD8"/>
    <w:rsid w:val="08095BDA"/>
    <w:rsid w:val="08095CEB"/>
    <w:rsid w:val="08095DB9"/>
    <w:rsid w:val="08095E11"/>
    <w:rsid w:val="08095EB0"/>
    <w:rsid w:val="08095F49"/>
    <w:rsid w:val="08095F72"/>
    <w:rsid w:val="08095FFE"/>
    <w:rsid w:val="08096016"/>
    <w:rsid w:val="080961CE"/>
    <w:rsid w:val="080962A2"/>
    <w:rsid w:val="080962B6"/>
    <w:rsid w:val="08096553"/>
    <w:rsid w:val="080966E9"/>
    <w:rsid w:val="080967A5"/>
    <w:rsid w:val="08096823"/>
    <w:rsid w:val="08096885"/>
    <w:rsid w:val="080969CB"/>
    <w:rsid w:val="080969F4"/>
    <w:rsid w:val="08096B75"/>
    <w:rsid w:val="08096C88"/>
    <w:rsid w:val="08096D40"/>
    <w:rsid w:val="08096D8D"/>
    <w:rsid w:val="08096D9A"/>
    <w:rsid w:val="08096DD3"/>
    <w:rsid w:val="08096E66"/>
    <w:rsid w:val="08096FC4"/>
    <w:rsid w:val="080970E1"/>
    <w:rsid w:val="080970FC"/>
    <w:rsid w:val="080971E9"/>
    <w:rsid w:val="080971F4"/>
    <w:rsid w:val="080972FA"/>
    <w:rsid w:val="08097301"/>
    <w:rsid w:val="08097539"/>
    <w:rsid w:val="080976DC"/>
    <w:rsid w:val="0809781C"/>
    <w:rsid w:val="08097856"/>
    <w:rsid w:val="08097877"/>
    <w:rsid w:val="080978EC"/>
    <w:rsid w:val="08097A0D"/>
    <w:rsid w:val="08097A4A"/>
    <w:rsid w:val="08097B52"/>
    <w:rsid w:val="08097B7A"/>
    <w:rsid w:val="08097BC2"/>
    <w:rsid w:val="08097BDC"/>
    <w:rsid w:val="08097C3D"/>
    <w:rsid w:val="08097C9D"/>
    <w:rsid w:val="08097CB1"/>
    <w:rsid w:val="08097D65"/>
    <w:rsid w:val="08097E10"/>
    <w:rsid w:val="08097E23"/>
    <w:rsid w:val="08097F16"/>
    <w:rsid w:val="08097F39"/>
    <w:rsid w:val="08097F4C"/>
    <w:rsid w:val="08097F85"/>
    <w:rsid w:val="080A000E"/>
    <w:rsid w:val="080A0042"/>
    <w:rsid w:val="080A0172"/>
    <w:rsid w:val="080A024E"/>
    <w:rsid w:val="080A0382"/>
    <w:rsid w:val="080A03D0"/>
    <w:rsid w:val="080A04B0"/>
    <w:rsid w:val="080A04EA"/>
    <w:rsid w:val="080A062B"/>
    <w:rsid w:val="080A0670"/>
    <w:rsid w:val="080A06F2"/>
    <w:rsid w:val="080A0700"/>
    <w:rsid w:val="080A075B"/>
    <w:rsid w:val="080A07AB"/>
    <w:rsid w:val="080A080C"/>
    <w:rsid w:val="080A0ABB"/>
    <w:rsid w:val="080A0AF9"/>
    <w:rsid w:val="080A0B72"/>
    <w:rsid w:val="080A0BB6"/>
    <w:rsid w:val="080A0BE9"/>
    <w:rsid w:val="080A0C37"/>
    <w:rsid w:val="080A0C5B"/>
    <w:rsid w:val="080A0C99"/>
    <w:rsid w:val="080A0CB1"/>
    <w:rsid w:val="080A0CEA"/>
    <w:rsid w:val="080A0D06"/>
    <w:rsid w:val="080A0DA0"/>
    <w:rsid w:val="080A0DE0"/>
    <w:rsid w:val="080A0E69"/>
    <w:rsid w:val="080A0F07"/>
    <w:rsid w:val="080A0F89"/>
    <w:rsid w:val="080A0FD7"/>
    <w:rsid w:val="080A102A"/>
    <w:rsid w:val="080A1118"/>
    <w:rsid w:val="080A11C2"/>
    <w:rsid w:val="080A11EA"/>
    <w:rsid w:val="080A123B"/>
    <w:rsid w:val="080A1245"/>
    <w:rsid w:val="080A1365"/>
    <w:rsid w:val="080A1370"/>
    <w:rsid w:val="080A151A"/>
    <w:rsid w:val="080A1622"/>
    <w:rsid w:val="080A164E"/>
    <w:rsid w:val="080A16AF"/>
    <w:rsid w:val="080A18C9"/>
    <w:rsid w:val="080A1932"/>
    <w:rsid w:val="080A19F7"/>
    <w:rsid w:val="080A1A09"/>
    <w:rsid w:val="080A1AFF"/>
    <w:rsid w:val="080A1B0B"/>
    <w:rsid w:val="080A1B1B"/>
    <w:rsid w:val="080A1C2E"/>
    <w:rsid w:val="080A1C4C"/>
    <w:rsid w:val="080A1C79"/>
    <w:rsid w:val="080A1CB1"/>
    <w:rsid w:val="080A1D42"/>
    <w:rsid w:val="080A1D55"/>
    <w:rsid w:val="080A1DA3"/>
    <w:rsid w:val="080A1DBA"/>
    <w:rsid w:val="080A1E8F"/>
    <w:rsid w:val="080A1FA8"/>
    <w:rsid w:val="080A1FB6"/>
    <w:rsid w:val="080A201A"/>
    <w:rsid w:val="080A205A"/>
    <w:rsid w:val="080A20AB"/>
    <w:rsid w:val="080A21C3"/>
    <w:rsid w:val="080A21EF"/>
    <w:rsid w:val="080A224E"/>
    <w:rsid w:val="080A229F"/>
    <w:rsid w:val="080A2361"/>
    <w:rsid w:val="080A23E6"/>
    <w:rsid w:val="080A23EA"/>
    <w:rsid w:val="080A23EE"/>
    <w:rsid w:val="080A23F8"/>
    <w:rsid w:val="080A2548"/>
    <w:rsid w:val="080A25AA"/>
    <w:rsid w:val="080A263E"/>
    <w:rsid w:val="080A2685"/>
    <w:rsid w:val="080A26C1"/>
    <w:rsid w:val="080A277E"/>
    <w:rsid w:val="080A28F4"/>
    <w:rsid w:val="080A2981"/>
    <w:rsid w:val="080A29A3"/>
    <w:rsid w:val="080A29CA"/>
    <w:rsid w:val="080A29EC"/>
    <w:rsid w:val="080A2AA7"/>
    <w:rsid w:val="080A2B04"/>
    <w:rsid w:val="080A2D94"/>
    <w:rsid w:val="080A2DCE"/>
    <w:rsid w:val="080A2DFF"/>
    <w:rsid w:val="080A2E00"/>
    <w:rsid w:val="080A2E04"/>
    <w:rsid w:val="080A2E48"/>
    <w:rsid w:val="080A2EB1"/>
    <w:rsid w:val="080A3094"/>
    <w:rsid w:val="080A3100"/>
    <w:rsid w:val="080A312F"/>
    <w:rsid w:val="080A314B"/>
    <w:rsid w:val="080A316D"/>
    <w:rsid w:val="080A319B"/>
    <w:rsid w:val="080A3229"/>
    <w:rsid w:val="080A3250"/>
    <w:rsid w:val="080A3290"/>
    <w:rsid w:val="080A3291"/>
    <w:rsid w:val="080A3389"/>
    <w:rsid w:val="080A341A"/>
    <w:rsid w:val="080A345C"/>
    <w:rsid w:val="080A3570"/>
    <w:rsid w:val="080A3580"/>
    <w:rsid w:val="080A35AB"/>
    <w:rsid w:val="080A3705"/>
    <w:rsid w:val="080A3778"/>
    <w:rsid w:val="080A3789"/>
    <w:rsid w:val="080A37DA"/>
    <w:rsid w:val="080A3A25"/>
    <w:rsid w:val="080A3A4A"/>
    <w:rsid w:val="080A3A60"/>
    <w:rsid w:val="080A3B60"/>
    <w:rsid w:val="080A3BD4"/>
    <w:rsid w:val="080A3C9D"/>
    <w:rsid w:val="080A3CFE"/>
    <w:rsid w:val="080A3D8F"/>
    <w:rsid w:val="080A3E46"/>
    <w:rsid w:val="080A3EB1"/>
    <w:rsid w:val="080A3F2E"/>
    <w:rsid w:val="080A3F63"/>
    <w:rsid w:val="080A3F86"/>
    <w:rsid w:val="080A405E"/>
    <w:rsid w:val="080A40EE"/>
    <w:rsid w:val="080A4112"/>
    <w:rsid w:val="080A413F"/>
    <w:rsid w:val="080A41B2"/>
    <w:rsid w:val="080A41C3"/>
    <w:rsid w:val="080A42F6"/>
    <w:rsid w:val="080A4340"/>
    <w:rsid w:val="080A43B8"/>
    <w:rsid w:val="080A4430"/>
    <w:rsid w:val="080A4527"/>
    <w:rsid w:val="080A4587"/>
    <w:rsid w:val="080A466C"/>
    <w:rsid w:val="080A4675"/>
    <w:rsid w:val="080A4716"/>
    <w:rsid w:val="080A4775"/>
    <w:rsid w:val="080A47D5"/>
    <w:rsid w:val="080A47EA"/>
    <w:rsid w:val="080A481C"/>
    <w:rsid w:val="080A4851"/>
    <w:rsid w:val="080A487F"/>
    <w:rsid w:val="080A48B1"/>
    <w:rsid w:val="080A48D3"/>
    <w:rsid w:val="080A49A3"/>
    <w:rsid w:val="080A4A28"/>
    <w:rsid w:val="080A4A9C"/>
    <w:rsid w:val="080A4AA2"/>
    <w:rsid w:val="080A4AA5"/>
    <w:rsid w:val="080A4B1C"/>
    <w:rsid w:val="080A4B92"/>
    <w:rsid w:val="080A4CC0"/>
    <w:rsid w:val="080A4CE3"/>
    <w:rsid w:val="080A4CF3"/>
    <w:rsid w:val="080A4D6A"/>
    <w:rsid w:val="080A4D8B"/>
    <w:rsid w:val="080A4D9F"/>
    <w:rsid w:val="080A4E18"/>
    <w:rsid w:val="080A4EB1"/>
    <w:rsid w:val="080A4F02"/>
    <w:rsid w:val="080A4F21"/>
    <w:rsid w:val="080A4F61"/>
    <w:rsid w:val="080A4F84"/>
    <w:rsid w:val="080A50BF"/>
    <w:rsid w:val="080A50CD"/>
    <w:rsid w:val="080A5106"/>
    <w:rsid w:val="080A5174"/>
    <w:rsid w:val="080A5272"/>
    <w:rsid w:val="080A5283"/>
    <w:rsid w:val="080A52BA"/>
    <w:rsid w:val="080A52C1"/>
    <w:rsid w:val="080A534F"/>
    <w:rsid w:val="080A53D5"/>
    <w:rsid w:val="080A558F"/>
    <w:rsid w:val="080A5591"/>
    <w:rsid w:val="080A56AE"/>
    <w:rsid w:val="080A5731"/>
    <w:rsid w:val="080A574F"/>
    <w:rsid w:val="080A5755"/>
    <w:rsid w:val="080A5764"/>
    <w:rsid w:val="080A577E"/>
    <w:rsid w:val="080A5861"/>
    <w:rsid w:val="080A5877"/>
    <w:rsid w:val="080A599E"/>
    <w:rsid w:val="080A59DA"/>
    <w:rsid w:val="080A5AC0"/>
    <w:rsid w:val="080A5B77"/>
    <w:rsid w:val="080A5B96"/>
    <w:rsid w:val="080A5FC3"/>
    <w:rsid w:val="080A6009"/>
    <w:rsid w:val="080A600C"/>
    <w:rsid w:val="080A6105"/>
    <w:rsid w:val="080A61AA"/>
    <w:rsid w:val="080A61FC"/>
    <w:rsid w:val="080A631D"/>
    <w:rsid w:val="080A6353"/>
    <w:rsid w:val="080A6397"/>
    <w:rsid w:val="080A65A1"/>
    <w:rsid w:val="080A662B"/>
    <w:rsid w:val="080A66AE"/>
    <w:rsid w:val="080A66B4"/>
    <w:rsid w:val="080A66C7"/>
    <w:rsid w:val="080A6713"/>
    <w:rsid w:val="080A6714"/>
    <w:rsid w:val="080A6717"/>
    <w:rsid w:val="080A673B"/>
    <w:rsid w:val="080A6765"/>
    <w:rsid w:val="080A6854"/>
    <w:rsid w:val="080A69BA"/>
    <w:rsid w:val="080A6A02"/>
    <w:rsid w:val="080A6C3B"/>
    <w:rsid w:val="080A6C89"/>
    <w:rsid w:val="080A6CD8"/>
    <w:rsid w:val="080A6CF4"/>
    <w:rsid w:val="080A6D78"/>
    <w:rsid w:val="080A6D7B"/>
    <w:rsid w:val="080A6DB9"/>
    <w:rsid w:val="080A6E14"/>
    <w:rsid w:val="080A6F00"/>
    <w:rsid w:val="080A6F1A"/>
    <w:rsid w:val="080A6FFA"/>
    <w:rsid w:val="080A6FFC"/>
    <w:rsid w:val="080A703F"/>
    <w:rsid w:val="080A7329"/>
    <w:rsid w:val="080A760D"/>
    <w:rsid w:val="080A7856"/>
    <w:rsid w:val="080A78A0"/>
    <w:rsid w:val="080A78BF"/>
    <w:rsid w:val="080A78E2"/>
    <w:rsid w:val="080A7924"/>
    <w:rsid w:val="080A7985"/>
    <w:rsid w:val="080A7A60"/>
    <w:rsid w:val="080A7B42"/>
    <w:rsid w:val="080A7C11"/>
    <w:rsid w:val="080A7CD5"/>
    <w:rsid w:val="080A7EA5"/>
    <w:rsid w:val="080A7EC0"/>
    <w:rsid w:val="080A7F6D"/>
    <w:rsid w:val="080A7F81"/>
    <w:rsid w:val="080A7FB1"/>
    <w:rsid w:val="080B00A8"/>
    <w:rsid w:val="080B013E"/>
    <w:rsid w:val="080B0231"/>
    <w:rsid w:val="080B0233"/>
    <w:rsid w:val="080B02CB"/>
    <w:rsid w:val="080B0339"/>
    <w:rsid w:val="080B0386"/>
    <w:rsid w:val="080B0402"/>
    <w:rsid w:val="080B0485"/>
    <w:rsid w:val="080B0515"/>
    <w:rsid w:val="080B05EB"/>
    <w:rsid w:val="080B0629"/>
    <w:rsid w:val="080B0646"/>
    <w:rsid w:val="080B0657"/>
    <w:rsid w:val="080B068C"/>
    <w:rsid w:val="080B0791"/>
    <w:rsid w:val="080B07EA"/>
    <w:rsid w:val="080B0889"/>
    <w:rsid w:val="080B09A4"/>
    <w:rsid w:val="080B09A6"/>
    <w:rsid w:val="080B09A7"/>
    <w:rsid w:val="080B09AC"/>
    <w:rsid w:val="080B09EF"/>
    <w:rsid w:val="080B0B65"/>
    <w:rsid w:val="080B0BC1"/>
    <w:rsid w:val="080B0BD0"/>
    <w:rsid w:val="080B0C31"/>
    <w:rsid w:val="080B0C73"/>
    <w:rsid w:val="080B0CC7"/>
    <w:rsid w:val="080B0D05"/>
    <w:rsid w:val="080B0DF3"/>
    <w:rsid w:val="080B0F6B"/>
    <w:rsid w:val="080B0FBC"/>
    <w:rsid w:val="080B1022"/>
    <w:rsid w:val="080B1198"/>
    <w:rsid w:val="080B11DF"/>
    <w:rsid w:val="080B126B"/>
    <w:rsid w:val="080B12FB"/>
    <w:rsid w:val="080B1327"/>
    <w:rsid w:val="080B134E"/>
    <w:rsid w:val="080B1382"/>
    <w:rsid w:val="080B13C6"/>
    <w:rsid w:val="080B13CC"/>
    <w:rsid w:val="080B1424"/>
    <w:rsid w:val="080B147B"/>
    <w:rsid w:val="080B14A7"/>
    <w:rsid w:val="080B1584"/>
    <w:rsid w:val="080B158A"/>
    <w:rsid w:val="080B15E0"/>
    <w:rsid w:val="080B15E9"/>
    <w:rsid w:val="080B1614"/>
    <w:rsid w:val="080B1626"/>
    <w:rsid w:val="080B1702"/>
    <w:rsid w:val="080B17B1"/>
    <w:rsid w:val="080B1835"/>
    <w:rsid w:val="080B183F"/>
    <w:rsid w:val="080B1936"/>
    <w:rsid w:val="080B19B9"/>
    <w:rsid w:val="080B19ED"/>
    <w:rsid w:val="080B1A17"/>
    <w:rsid w:val="080B1AA1"/>
    <w:rsid w:val="080B1AD2"/>
    <w:rsid w:val="080B1B5E"/>
    <w:rsid w:val="080B1BE1"/>
    <w:rsid w:val="080B1C3E"/>
    <w:rsid w:val="080B1C3F"/>
    <w:rsid w:val="080B1C49"/>
    <w:rsid w:val="080B1C7A"/>
    <w:rsid w:val="080B1CD4"/>
    <w:rsid w:val="080B1CDF"/>
    <w:rsid w:val="080B1CF3"/>
    <w:rsid w:val="080B1D3A"/>
    <w:rsid w:val="080B1DAC"/>
    <w:rsid w:val="080B1DB5"/>
    <w:rsid w:val="080B1DDE"/>
    <w:rsid w:val="080B1E43"/>
    <w:rsid w:val="080B1E97"/>
    <w:rsid w:val="080B1EA4"/>
    <w:rsid w:val="080B1EFD"/>
    <w:rsid w:val="080B1F8B"/>
    <w:rsid w:val="080B202A"/>
    <w:rsid w:val="080B20B3"/>
    <w:rsid w:val="080B21D9"/>
    <w:rsid w:val="080B2223"/>
    <w:rsid w:val="080B2229"/>
    <w:rsid w:val="080B223D"/>
    <w:rsid w:val="080B2266"/>
    <w:rsid w:val="080B2287"/>
    <w:rsid w:val="080B2308"/>
    <w:rsid w:val="080B2347"/>
    <w:rsid w:val="080B23DD"/>
    <w:rsid w:val="080B24C2"/>
    <w:rsid w:val="080B251F"/>
    <w:rsid w:val="080B2528"/>
    <w:rsid w:val="080B2540"/>
    <w:rsid w:val="080B2555"/>
    <w:rsid w:val="080B2583"/>
    <w:rsid w:val="080B2791"/>
    <w:rsid w:val="080B28BA"/>
    <w:rsid w:val="080B2973"/>
    <w:rsid w:val="080B2AF7"/>
    <w:rsid w:val="080B2C3B"/>
    <w:rsid w:val="080B2C40"/>
    <w:rsid w:val="080B2CD9"/>
    <w:rsid w:val="080B2EA6"/>
    <w:rsid w:val="080B2F40"/>
    <w:rsid w:val="080B2F42"/>
    <w:rsid w:val="080B2FBE"/>
    <w:rsid w:val="080B3039"/>
    <w:rsid w:val="080B30BF"/>
    <w:rsid w:val="080B326E"/>
    <w:rsid w:val="080B32F8"/>
    <w:rsid w:val="080B3330"/>
    <w:rsid w:val="080B3391"/>
    <w:rsid w:val="080B3501"/>
    <w:rsid w:val="080B3523"/>
    <w:rsid w:val="080B35A1"/>
    <w:rsid w:val="080B3667"/>
    <w:rsid w:val="080B36B0"/>
    <w:rsid w:val="080B36F1"/>
    <w:rsid w:val="080B36FA"/>
    <w:rsid w:val="080B37C1"/>
    <w:rsid w:val="080B3832"/>
    <w:rsid w:val="080B3863"/>
    <w:rsid w:val="080B3890"/>
    <w:rsid w:val="080B3929"/>
    <w:rsid w:val="080B3949"/>
    <w:rsid w:val="080B3973"/>
    <w:rsid w:val="080B3AF6"/>
    <w:rsid w:val="080B3B06"/>
    <w:rsid w:val="080B3B12"/>
    <w:rsid w:val="080B3B2C"/>
    <w:rsid w:val="080B3B72"/>
    <w:rsid w:val="080B3D02"/>
    <w:rsid w:val="080B3D69"/>
    <w:rsid w:val="080B3E09"/>
    <w:rsid w:val="080B3E0E"/>
    <w:rsid w:val="080B3ED1"/>
    <w:rsid w:val="080B3EE4"/>
    <w:rsid w:val="080B3EF2"/>
    <w:rsid w:val="080B3FFB"/>
    <w:rsid w:val="080B40AB"/>
    <w:rsid w:val="080B40DD"/>
    <w:rsid w:val="080B4151"/>
    <w:rsid w:val="080B418C"/>
    <w:rsid w:val="080B4314"/>
    <w:rsid w:val="080B432D"/>
    <w:rsid w:val="080B4354"/>
    <w:rsid w:val="080B4532"/>
    <w:rsid w:val="080B454F"/>
    <w:rsid w:val="080B45F7"/>
    <w:rsid w:val="080B468D"/>
    <w:rsid w:val="080B46AF"/>
    <w:rsid w:val="080B4760"/>
    <w:rsid w:val="080B4825"/>
    <w:rsid w:val="080B487D"/>
    <w:rsid w:val="080B4959"/>
    <w:rsid w:val="080B4965"/>
    <w:rsid w:val="080B49AF"/>
    <w:rsid w:val="080B4A15"/>
    <w:rsid w:val="080B4A29"/>
    <w:rsid w:val="080B4BFC"/>
    <w:rsid w:val="080B4D1D"/>
    <w:rsid w:val="080B4D20"/>
    <w:rsid w:val="080B4D72"/>
    <w:rsid w:val="080B4D8A"/>
    <w:rsid w:val="080B4DC5"/>
    <w:rsid w:val="080B4E20"/>
    <w:rsid w:val="080B4E58"/>
    <w:rsid w:val="080B4E90"/>
    <w:rsid w:val="080B4EF7"/>
    <w:rsid w:val="080B4F29"/>
    <w:rsid w:val="080B4FFA"/>
    <w:rsid w:val="080B5011"/>
    <w:rsid w:val="080B5071"/>
    <w:rsid w:val="080B5084"/>
    <w:rsid w:val="080B513D"/>
    <w:rsid w:val="080B5223"/>
    <w:rsid w:val="080B52BA"/>
    <w:rsid w:val="080B52BE"/>
    <w:rsid w:val="080B52D3"/>
    <w:rsid w:val="080B536A"/>
    <w:rsid w:val="080B547B"/>
    <w:rsid w:val="080B5528"/>
    <w:rsid w:val="080B564D"/>
    <w:rsid w:val="080B575E"/>
    <w:rsid w:val="080B57E9"/>
    <w:rsid w:val="080B57FC"/>
    <w:rsid w:val="080B5804"/>
    <w:rsid w:val="080B58E7"/>
    <w:rsid w:val="080B5981"/>
    <w:rsid w:val="080B59FE"/>
    <w:rsid w:val="080B5A11"/>
    <w:rsid w:val="080B5A18"/>
    <w:rsid w:val="080B5AF6"/>
    <w:rsid w:val="080B5B68"/>
    <w:rsid w:val="080B5BF2"/>
    <w:rsid w:val="080B5D3E"/>
    <w:rsid w:val="080B5D7E"/>
    <w:rsid w:val="080B5D97"/>
    <w:rsid w:val="080B5F6D"/>
    <w:rsid w:val="080B6033"/>
    <w:rsid w:val="080B6093"/>
    <w:rsid w:val="080B60AE"/>
    <w:rsid w:val="080B6173"/>
    <w:rsid w:val="080B6237"/>
    <w:rsid w:val="080B6278"/>
    <w:rsid w:val="080B627D"/>
    <w:rsid w:val="080B62E8"/>
    <w:rsid w:val="080B63AB"/>
    <w:rsid w:val="080B6402"/>
    <w:rsid w:val="080B6407"/>
    <w:rsid w:val="080B6455"/>
    <w:rsid w:val="080B6483"/>
    <w:rsid w:val="080B64C5"/>
    <w:rsid w:val="080B657A"/>
    <w:rsid w:val="080B65AB"/>
    <w:rsid w:val="080B66DF"/>
    <w:rsid w:val="080B674D"/>
    <w:rsid w:val="080B67DE"/>
    <w:rsid w:val="080B6879"/>
    <w:rsid w:val="080B687E"/>
    <w:rsid w:val="080B691B"/>
    <w:rsid w:val="080B6952"/>
    <w:rsid w:val="080B6A83"/>
    <w:rsid w:val="080B6B29"/>
    <w:rsid w:val="080B6B71"/>
    <w:rsid w:val="080B6C62"/>
    <w:rsid w:val="080B6C72"/>
    <w:rsid w:val="080B6CC3"/>
    <w:rsid w:val="080B6D5A"/>
    <w:rsid w:val="080B6FB2"/>
    <w:rsid w:val="080B6FE5"/>
    <w:rsid w:val="080B7080"/>
    <w:rsid w:val="080B70BF"/>
    <w:rsid w:val="080B711C"/>
    <w:rsid w:val="080B7141"/>
    <w:rsid w:val="080B71E3"/>
    <w:rsid w:val="080B722F"/>
    <w:rsid w:val="080B72CD"/>
    <w:rsid w:val="080B7366"/>
    <w:rsid w:val="080B7412"/>
    <w:rsid w:val="080B7435"/>
    <w:rsid w:val="080B74B7"/>
    <w:rsid w:val="080B7516"/>
    <w:rsid w:val="080B7530"/>
    <w:rsid w:val="080B7547"/>
    <w:rsid w:val="080B7557"/>
    <w:rsid w:val="080B7570"/>
    <w:rsid w:val="080B7696"/>
    <w:rsid w:val="080B77DB"/>
    <w:rsid w:val="080B78CD"/>
    <w:rsid w:val="080B78DB"/>
    <w:rsid w:val="080B7918"/>
    <w:rsid w:val="080B7963"/>
    <w:rsid w:val="080B79DA"/>
    <w:rsid w:val="080B7A6A"/>
    <w:rsid w:val="080B7C56"/>
    <w:rsid w:val="080B7C77"/>
    <w:rsid w:val="080B7D63"/>
    <w:rsid w:val="080B7DA1"/>
    <w:rsid w:val="080B7DAC"/>
    <w:rsid w:val="080B7DCC"/>
    <w:rsid w:val="080B7DE5"/>
    <w:rsid w:val="080B7DF5"/>
    <w:rsid w:val="080B7E13"/>
    <w:rsid w:val="080B7E14"/>
    <w:rsid w:val="080B7E1B"/>
    <w:rsid w:val="080B7EB3"/>
    <w:rsid w:val="080B7EF4"/>
    <w:rsid w:val="080B7F4C"/>
    <w:rsid w:val="080B7FAB"/>
    <w:rsid w:val="080C00B0"/>
    <w:rsid w:val="080C013A"/>
    <w:rsid w:val="080C0173"/>
    <w:rsid w:val="080C0231"/>
    <w:rsid w:val="080C03C5"/>
    <w:rsid w:val="080C0428"/>
    <w:rsid w:val="080C0473"/>
    <w:rsid w:val="080C0474"/>
    <w:rsid w:val="080C04A4"/>
    <w:rsid w:val="080C04CB"/>
    <w:rsid w:val="080C0535"/>
    <w:rsid w:val="080C0548"/>
    <w:rsid w:val="080C0564"/>
    <w:rsid w:val="080C0721"/>
    <w:rsid w:val="080C07B6"/>
    <w:rsid w:val="080C0897"/>
    <w:rsid w:val="080C0900"/>
    <w:rsid w:val="080C0980"/>
    <w:rsid w:val="080C0A6F"/>
    <w:rsid w:val="080C0A83"/>
    <w:rsid w:val="080C0ADE"/>
    <w:rsid w:val="080C0B43"/>
    <w:rsid w:val="080C0BA1"/>
    <w:rsid w:val="080C0BD6"/>
    <w:rsid w:val="080C0BE2"/>
    <w:rsid w:val="080C0C31"/>
    <w:rsid w:val="080C0CE9"/>
    <w:rsid w:val="080C0D2E"/>
    <w:rsid w:val="080C0D35"/>
    <w:rsid w:val="080C0D5E"/>
    <w:rsid w:val="080C0DA5"/>
    <w:rsid w:val="080C0DE7"/>
    <w:rsid w:val="080C0E60"/>
    <w:rsid w:val="080C0E85"/>
    <w:rsid w:val="080C0EEB"/>
    <w:rsid w:val="080C0F6B"/>
    <w:rsid w:val="080C0FB4"/>
    <w:rsid w:val="080C0FD3"/>
    <w:rsid w:val="080C1053"/>
    <w:rsid w:val="080C1092"/>
    <w:rsid w:val="080C10A8"/>
    <w:rsid w:val="080C119B"/>
    <w:rsid w:val="080C1241"/>
    <w:rsid w:val="080C12AF"/>
    <w:rsid w:val="080C135D"/>
    <w:rsid w:val="080C13AA"/>
    <w:rsid w:val="080C1420"/>
    <w:rsid w:val="080C1589"/>
    <w:rsid w:val="080C15A4"/>
    <w:rsid w:val="080C15C1"/>
    <w:rsid w:val="080C166E"/>
    <w:rsid w:val="080C173C"/>
    <w:rsid w:val="080C177C"/>
    <w:rsid w:val="080C17DE"/>
    <w:rsid w:val="080C1852"/>
    <w:rsid w:val="080C18A1"/>
    <w:rsid w:val="080C18C6"/>
    <w:rsid w:val="080C1AA7"/>
    <w:rsid w:val="080C1AEC"/>
    <w:rsid w:val="080C1B8F"/>
    <w:rsid w:val="080C1B93"/>
    <w:rsid w:val="080C1BE1"/>
    <w:rsid w:val="080C1C94"/>
    <w:rsid w:val="080C1D2A"/>
    <w:rsid w:val="080C1D3C"/>
    <w:rsid w:val="080C1DCE"/>
    <w:rsid w:val="080C1E4B"/>
    <w:rsid w:val="080C1E76"/>
    <w:rsid w:val="080C1E7A"/>
    <w:rsid w:val="080C1EE3"/>
    <w:rsid w:val="080C1F81"/>
    <w:rsid w:val="080C1FDD"/>
    <w:rsid w:val="080C209F"/>
    <w:rsid w:val="080C20BA"/>
    <w:rsid w:val="080C20E7"/>
    <w:rsid w:val="080C2116"/>
    <w:rsid w:val="080C23E5"/>
    <w:rsid w:val="080C23EB"/>
    <w:rsid w:val="080C255A"/>
    <w:rsid w:val="080C25E3"/>
    <w:rsid w:val="080C25E5"/>
    <w:rsid w:val="080C26B3"/>
    <w:rsid w:val="080C26C9"/>
    <w:rsid w:val="080C26DC"/>
    <w:rsid w:val="080C26F7"/>
    <w:rsid w:val="080C26F8"/>
    <w:rsid w:val="080C2760"/>
    <w:rsid w:val="080C27C1"/>
    <w:rsid w:val="080C27E7"/>
    <w:rsid w:val="080C2831"/>
    <w:rsid w:val="080C2857"/>
    <w:rsid w:val="080C2865"/>
    <w:rsid w:val="080C288F"/>
    <w:rsid w:val="080C28A4"/>
    <w:rsid w:val="080C29A9"/>
    <w:rsid w:val="080C2B2D"/>
    <w:rsid w:val="080C2B45"/>
    <w:rsid w:val="080C2B66"/>
    <w:rsid w:val="080C2BD5"/>
    <w:rsid w:val="080C2D10"/>
    <w:rsid w:val="080C2D28"/>
    <w:rsid w:val="080C2D9E"/>
    <w:rsid w:val="080C2DB6"/>
    <w:rsid w:val="080C2DE3"/>
    <w:rsid w:val="080C2DEF"/>
    <w:rsid w:val="080C2DF6"/>
    <w:rsid w:val="080C2F82"/>
    <w:rsid w:val="080C2F97"/>
    <w:rsid w:val="080C2FA5"/>
    <w:rsid w:val="080C30D3"/>
    <w:rsid w:val="080C3117"/>
    <w:rsid w:val="080C313E"/>
    <w:rsid w:val="080C327A"/>
    <w:rsid w:val="080C32E5"/>
    <w:rsid w:val="080C3317"/>
    <w:rsid w:val="080C3325"/>
    <w:rsid w:val="080C33CF"/>
    <w:rsid w:val="080C3424"/>
    <w:rsid w:val="080C3433"/>
    <w:rsid w:val="080C3446"/>
    <w:rsid w:val="080C34D1"/>
    <w:rsid w:val="080C3502"/>
    <w:rsid w:val="080C3514"/>
    <w:rsid w:val="080C3588"/>
    <w:rsid w:val="080C3657"/>
    <w:rsid w:val="080C3673"/>
    <w:rsid w:val="080C378F"/>
    <w:rsid w:val="080C382D"/>
    <w:rsid w:val="080C3870"/>
    <w:rsid w:val="080C38BC"/>
    <w:rsid w:val="080C392F"/>
    <w:rsid w:val="080C3938"/>
    <w:rsid w:val="080C3A03"/>
    <w:rsid w:val="080C3BA2"/>
    <w:rsid w:val="080C3CA4"/>
    <w:rsid w:val="080C3E71"/>
    <w:rsid w:val="080C3E7C"/>
    <w:rsid w:val="080C3EC2"/>
    <w:rsid w:val="080C3EE7"/>
    <w:rsid w:val="080C3EFF"/>
    <w:rsid w:val="080C3F1A"/>
    <w:rsid w:val="080C3F22"/>
    <w:rsid w:val="080C3F28"/>
    <w:rsid w:val="080C3F52"/>
    <w:rsid w:val="080C4009"/>
    <w:rsid w:val="080C412F"/>
    <w:rsid w:val="080C4171"/>
    <w:rsid w:val="080C436F"/>
    <w:rsid w:val="080C4384"/>
    <w:rsid w:val="080C43C3"/>
    <w:rsid w:val="080C4456"/>
    <w:rsid w:val="080C4458"/>
    <w:rsid w:val="080C44A0"/>
    <w:rsid w:val="080C44F6"/>
    <w:rsid w:val="080C4506"/>
    <w:rsid w:val="080C4509"/>
    <w:rsid w:val="080C454D"/>
    <w:rsid w:val="080C4573"/>
    <w:rsid w:val="080C45F1"/>
    <w:rsid w:val="080C4607"/>
    <w:rsid w:val="080C46CD"/>
    <w:rsid w:val="080C46FA"/>
    <w:rsid w:val="080C4837"/>
    <w:rsid w:val="080C4927"/>
    <w:rsid w:val="080C499F"/>
    <w:rsid w:val="080C49AE"/>
    <w:rsid w:val="080C49F3"/>
    <w:rsid w:val="080C4A60"/>
    <w:rsid w:val="080C4A9C"/>
    <w:rsid w:val="080C4B34"/>
    <w:rsid w:val="080C4B73"/>
    <w:rsid w:val="080C4BAE"/>
    <w:rsid w:val="080C4BD7"/>
    <w:rsid w:val="080C4BE9"/>
    <w:rsid w:val="080C4C16"/>
    <w:rsid w:val="080C4C9A"/>
    <w:rsid w:val="080C4D52"/>
    <w:rsid w:val="080C4DB7"/>
    <w:rsid w:val="080C4DBA"/>
    <w:rsid w:val="080C4E61"/>
    <w:rsid w:val="080C4EE6"/>
    <w:rsid w:val="080C4FA8"/>
    <w:rsid w:val="080C5038"/>
    <w:rsid w:val="080C50AD"/>
    <w:rsid w:val="080C50B9"/>
    <w:rsid w:val="080C510B"/>
    <w:rsid w:val="080C5233"/>
    <w:rsid w:val="080C535F"/>
    <w:rsid w:val="080C5405"/>
    <w:rsid w:val="080C552A"/>
    <w:rsid w:val="080C55C2"/>
    <w:rsid w:val="080C562B"/>
    <w:rsid w:val="080C5684"/>
    <w:rsid w:val="080C5695"/>
    <w:rsid w:val="080C5743"/>
    <w:rsid w:val="080C5770"/>
    <w:rsid w:val="080C5784"/>
    <w:rsid w:val="080C5798"/>
    <w:rsid w:val="080C57E3"/>
    <w:rsid w:val="080C59B4"/>
    <w:rsid w:val="080C5AC2"/>
    <w:rsid w:val="080C5BA6"/>
    <w:rsid w:val="080C5C59"/>
    <w:rsid w:val="080C5C8E"/>
    <w:rsid w:val="080C5C9A"/>
    <w:rsid w:val="080C5CB9"/>
    <w:rsid w:val="080C5CE4"/>
    <w:rsid w:val="080C5CE6"/>
    <w:rsid w:val="080C5E42"/>
    <w:rsid w:val="080C5E84"/>
    <w:rsid w:val="080C5F43"/>
    <w:rsid w:val="080C5F5B"/>
    <w:rsid w:val="080C5F61"/>
    <w:rsid w:val="080C5FBF"/>
    <w:rsid w:val="080C5FD9"/>
    <w:rsid w:val="080C6028"/>
    <w:rsid w:val="080C611E"/>
    <w:rsid w:val="080C615C"/>
    <w:rsid w:val="080C627C"/>
    <w:rsid w:val="080C6293"/>
    <w:rsid w:val="080C6298"/>
    <w:rsid w:val="080C6337"/>
    <w:rsid w:val="080C6380"/>
    <w:rsid w:val="080C63A6"/>
    <w:rsid w:val="080C6409"/>
    <w:rsid w:val="080C64A0"/>
    <w:rsid w:val="080C6506"/>
    <w:rsid w:val="080C669B"/>
    <w:rsid w:val="080C6787"/>
    <w:rsid w:val="080C685D"/>
    <w:rsid w:val="080C6875"/>
    <w:rsid w:val="080C69B7"/>
    <w:rsid w:val="080C69FE"/>
    <w:rsid w:val="080C6AA8"/>
    <w:rsid w:val="080C6B11"/>
    <w:rsid w:val="080C6B30"/>
    <w:rsid w:val="080C6CA3"/>
    <w:rsid w:val="080C6CCE"/>
    <w:rsid w:val="080C6DBE"/>
    <w:rsid w:val="080C6DC8"/>
    <w:rsid w:val="080C6F26"/>
    <w:rsid w:val="080C6F38"/>
    <w:rsid w:val="080C6F5B"/>
    <w:rsid w:val="080C70EA"/>
    <w:rsid w:val="080C7175"/>
    <w:rsid w:val="080C71A2"/>
    <w:rsid w:val="080C7305"/>
    <w:rsid w:val="080C73D1"/>
    <w:rsid w:val="080C740C"/>
    <w:rsid w:val="080C7419"/>
    <w:rsid w:val="080C74BD"/>
    <w:rsid w:val="080C753D"/>
    <w:rsid w:val="080C756F"/>
    <w:rsid w:val="080C7593"/>
    <w:rsid w:val="080C761C"/>
    <w:rsid w:val="080C77C2"/>
    <w:rsid w:val="080C77FA"/>
    <w:rsid w:val="080C788A"/>
    <w:rsid w:val="080C7961"/>
    <w:rsid w:val="080C79EF"/>
    <w:rsid w:val="080C7AA1"/>
    <w:rsid w:val="080C7AF6"/>
    <w:rsid w:val="080C7B8B"/>
    <w:rsid w:val="080C7BCA"/>
    <w:rsid w:val="080C7BCE"/>
    <w:rsid w:val="080C7C13"/>
    <w:rsid w:val="080C7C2B"/>
    <w:rsid w:val="080C7CAE"/>
    <w:rsid w:val="080C7D88"/>
    <w:rsid w:val="080C7D9A"/>
    <w:rsid w:val="080C7DD1"/>
    <w:rsid w:val="080C7E50"/>
    <w:rsid w:val="080C7FC6"/>
    <w:rsid w:val="080D0087"/>
    <w:rsid w:val="080D00E2"/>
    <w:rsid w:val="080D00FC"/>
    <w:rsid w:val="080D01BA"/>
    <w:rsid w:val="080D01C2"/>
    <w:rsid w:val="080D031B"/>
    <w:rsid w:val="080D034D"/>
    <w:rsid w:val="080D03B7"/>
    <w:rsid w:val="080D04F5"/>
    <w:rsid w:val="080D058A"/>
    <w:rsid w:val="080D05E4"/>
    <w:rsid w:val="080D06F2"/>
    <w:rsid w:val="080D07D0"/>
    <w:rsid w:val="080D090B"/>
    <w:rsid w:val="080D0985"/>
    <w:rsid w:val="080D0A22"/>
    <w:rsid w:val="080D0ADA"/>
    <w:rsid w:val="080D0B20"/>
    <w:rsid w:val="080D0B5A"/>
    <w:rsid w:val="080D0BE0"/>
    <w:rsid w:val="080D0C24"/>
    <w:rsid w:val="080D0DFA"/>
    <w:rsid w:val="080D0E47"/>
    <w:rsid w:val="080D0EC0"/>
    <w:rsid w:val="080D0F2A"/>
    <w:rsid w:val="080D0F49"/>
    <w:rsid w:val="080D0F69"/>
    <w:rsid w:val="080D10CC"/>
    <w:rsid w:val="080D1145"/>
    <w:rsid w:val="080D12CE"/>
    <w:rsid w:val="080D1313"/>
    <w:rsid w:val="080D1319"/>
    <w:rsid w:val="080D133D"/>
    <w:rsid w:val="080D13EA"/>
    <w:rsid w:val="080D13EF"/>
    <w:rsid w:val="080D141E"/>
    <w:rsid w:val="080D1457"/>
    <w:rsid w:val="080D153E"/>
    <w:rsid w:val="080D1580"/>
    <w:rsid w:val="080D1622"/>
    <w:rsid w:val="080D1625"/>
    <w:rsid w:val="080D162C"/>
    <w:rsid w:val="080D1684"/>
    <w:rsid w:val="080D1689"/>
    <w:rsid w:val="080D174E"/>
    <w:rsid w:val="080D17A8"/>
    <w:rsid w:val="080D17C2"/>
    <w:rsid w:val="080D17D6"/>
    <w:rsid w:val="080D183D"/>
    <w:rsid w:val="080D18AB"/>
    <w:rsid w:val="080D193C"/>
    <w:rsid w:val="080D1963"/>
    <w:rsid w:val="080D1B17"/>
    <w:rsid w:val="080D1B8A"/>
    <w:rsid w:val="080D1BC2"/>
    <w:rsid w:val="080D1BDE"/>
    <w:rsid w:val="080D1C5F"/>
    <w:rsid w:val="080D1C8F"/>
    <w:rsid w:val="080D1C94"/>
    <w:rsid w:val="080D1CDC"/>
    <w:rsid w:val="080D1D3E"/>
    <w:rsid w:val="080D1D73"/>
    <w:rsid w:val="080D1E70"/>
    <w:rsid w:val="080D1EB7"/>
    <w:rsid w:val="080D1F13"/>
    <w:rsid w:val="080D1FFA"/>
    <w:rsid w:val="080D20F3"/>
    <w:rsid w:val="080D20F6"/>
    <w:rsid w:val="080D2136"/>
    <w:rsid w:val="080D21A9"/>
    <w:rsid w:val="080D2225"/>
    <w:rsid w:val="080D2251"/>
    <w:rsid w:val="080D22D2"/>
    <w:rsid w:val="080D2302"/>
    <w:rsid w:val="080D23FD"/>
    <w:rsid w:val="080D2522"/>
    <w:rsid w:val="080D2590"/>
    <w:rsid w:val="080D259C"/>
    <w:rsid w:val="080D2602"/>
    <w:rsid w:val="080D2613"/>
    <w:rsid w:val="080D266A"/>
    <w:rsid w:val="080D26A3"/>
    <w:rsid w:val="080D2744"/>
    <w:rsid w:val="080D27E2"/>
    <w:rsid w:val="080D27FE"/>
    <w:rsid w:val="080D2819"/>
    <w:rsid w:val="080D281A"/>
    <w:rsid w:val="080D285F"/>
    <w:rsid w:val="080D28FC"/>
    <w:rsid w:val="080D2901"/>
    <w:rsid w:val="080D2902"/>
    <w:rsid w:val="080D2ACE"/>
    <w:rsid w:val="080D2ADD"/>
    <w:rsid w:val="080D2AEF"/>
    <w:rsid w:val="080D2BBF"/>
    <w:rsid w:val="080D2BE8"/>
    <w:rsid w:val="080D2C96"/>
    <w:rsid w:val="080D2CA9"/>
    <w:rsid w:val="080D2DC4"/>
    <w:rsid w:val="080D2DE7"/>
    <w:rsid w:val="080D2E2E"/>
    <w:rsid w:val="080D2EDC"/>
    <w:rsid w:val="080D2F36"/>
    <w:rsid w:val="080D3001"/>
    <w:rsid w:val="080D304A"/>
    <w:rsid w:val="080D30F3"/>
    <w:rsid w:val="080D3111"/>
    <w:rsid w:val="080D312B"/>
    <w:rsid w:val="080D3144"/>
    <w:rsid w:val="080D3148"/>
    <w:rsid w:val="080D3158"/>
    <w:rsid w:val="080D31FD"/>
    <w:rsid w:val="080D3243"/>
    <w:rsid w:val="080D3309"/>
    <w:rsid w:val="080D33C3"/>
    <w:rsid w:val="080D33F9"/>
    <w:rsid w:val="080D3487"/>
    <w:rsid w:val="080D3531"/>
    <w:rsid w:val="080D355D"/>
    <w:rsid w:val="080D356A"/>
    <w:rsid w:val="080D35B3"/>
    <w:rsid w:val="080D36CC"/>
    <w:rsid w:val="080D3703"/>
    <w:rsid w:val="080D373B"/>
    <w:rsid w:val="080D3777"/>
    <w:rsid w:val="080D385C"/>
    <w:rsid w:val="080D38B4"/>
    <w:rsid w:val="080D38BA"/>
    <w:rsid w:val="080D3922"/>
    <w:rsid w:val="080D3A9B"/>
    <w:rsid w:val="080D3B15"/>
    <w:rsid w:val="080D3B7D"/>
    <w:rsid w:val="080D3BC9"/>
    <w:rsid w:val="080D3C12"/>
    <w:rsid w:val="080D3C29"/>
    <w:rsid w:val="080D3CCB"/>
    <w:rsid w:val="080D3CED"/>
    <w:rsid w:val="080D3D1E"/>
    <w:rsid w:val="080D3D4D"/>
    <w:rsid w:val="080D3D51"/>
    <w:rsid w:val="080D3DA0"/>
    <w:rsid w:val="080D3DCB"/>
    <w:rsid w:val="080D3DDF"/>
    <w:rsid w:val="080D3FAA"/>
    <w:rsid w:val="080D3FD5"/>
    <w:rsid w:val="080D3FE7"/>
    <w:rsid w:val="080D4028"/>
    <w:rsid w:val="080D408C"/>
    <w:rsid w:val="080D40AE"/>
    <w:rsid w:val="080D44D8"/>
    <w:rsid w:val="080D44FD"/>
    <w:rsid w:val="080D4532"/>
    <w:rsid w:val="080D4655"/>
    <w:rsid w:val="080D46A2"/>
    <w:rsid w:val="080D477C"/>
    <w:rsid w:val="080D4843"/>
    <w:rsid w:val="080D484D"/>
    <w:rsid w:val="080D4876"/>
    <w:rsid w:val="080D4878"/>
    <w:rsid w:val="080D4916"/>
    <w:rsid w:val="080D491F"/>
    <w:rsid w:val="080D49C6"/>
    <w:rsid w:val="080D4A14"/>
    <w:rsid w:val="080D4A15"/>
    <w:rsid w:val="080D4A2B"/>
    <w:rsid w:val="080D4ABE"/>
    <w:rsid w:val="080D4B1D"/>
    <w:rsid w:val="080D4B43"/>
    <w:rsid w:val="080D4B9A"/>
    <w:rsid w:val="080D4BCE"/>
    <w:rsid w:val="080D4BDB"/>
    <w:rsid w:val="080D4C46"/>
    <w:rsid w:val="080D4DFE"/>
    <w:rsid w:val="080D4F4B"/>
    <w:rsid w:val="080D4F5C"/>
    <w:rsid w:val="080D5190"/>
    <w:rsid w:val="080D524B"/>
    <w:rsid w:val="080D528C"/>
    <w:rsid w:val="080D531D"/>
    <w:rsid w:val="080D5353"/>
    <w:rsid w:val="080D541E"/>
    <w:rsid w:val="080D555A"/>
    <w:rsid w:val="080D55AE"/>
    <w:rsid w:val="080D55D0"/>
    <w:rsid w:val="080D58E0"/>
    <w:rsid w:val="080D5951"/>
    <w:rsid w:val="080D5BAC"/>
    <w:rsid w:val="080D5C5A"/>
    <w:rsid w:val="080D5CBC"/>
    <w:rsid w:val="080D5CD5"/>
    <w:rsid w:val="080D5D90"/>
    <w:rsid w:val="080D5DBD"/>
    <w:rsid w:val="080D5F7D"/>
    <w:rsid w:val="080D5FAC"/>
    <w:rsid w:val="080D5FCB"/>
    <w:rsid w:val="080D614F"/>
    <w:rsid w:val="080D61A6"/>
    <w:rsid w:val="080D61E5"/>
    <w:rsid w:val="080D61F2"/>
    <w:rsid w:val="080D6285"/>
    <w:rsid w:val="080D62DF"/>
    <w:rsid w:val="080D633D"/>
    <w:rsid w:val="080D6367"/>
    <w:rsid w:val="080D6377"/>
    <w:rsid w:val="080D6394"/>
    <w:rsid w:val="080D63DC"/>
    <w:rsid w:val="080D6418"/>
    <w:rsid w:val="080D645A"/>
    <w:rsid w:val="080D6460"/>
    <w:rsid w:val="080D650D"/>
    <w:rsid w:val="080D65C0"/>
    <w:rsid w:val="080D6674"/>
    <w:rsid w:val="080D66EA"/>
    <w:rsid w:val="080D6763"/>
    <w:rsid w:val="080D67A3"/>
    <w:rsid w:val="080D67BA"/>
    <w:rsid w:val="080D685D"/>
    <w:rsid w:val="080D6867"/>
    <w:rsid w:val="080D6944"/>
    <w:rsid w:val="080D6978"/>
    <w:rsid w:val="080D69D7"/>
    <w:rsid w:val="080D6A94"/>
    <w:rsid w:val="080D6B71"/>
    <w:rsid w:val="080D6B93"/>
    <w:rsid w:val="080D6BA2"/>
    <w:rsid w:val="080D6C8B"/>
    <w:rsid w:val="080D6CF3"/>
    <w:rsid w:val="080D6D57"/>
    <w:rsid w:val="080D6DCE"/>
    <w:rsid w:val="080D6EAB"/>
    <w:rsid w:val="080D7140"/>
    <w:rsid w:val="080D71B8"/>
    <w:rsid w:val="080D722C"/>
    <w:rsid w:val="080D7268"/>
    <w:rsid w:val="080D72F2"/>
    <w:rsid w:val="080D735E"/>
    <w:rsid w:val="080D7398"/>
    <w:rsid w:val="080D73B3"/>
    <w:rsid w:val="080D73E1"/>
    <w:rsid w:val="080D7411"/>
    <w:rsid w:val="080D74AF"/>
    <w:rsid w:val="080D782A"/>
    <w:rsid w:val="080D7884"/>
    <w:rsid w:val="080D78AE"/>
    <w:rsid w:val="080D795C"/>
    <w:rsid w:val="080D7A93"/>
    <w:rsid w:val="080D7ABB"/>
    <w:rsid w:val="080D7B5D"/>
    <w:rsid w:val="080D7D1C"/>
    <w:rsid w:val="080D7D96"/>
    <w:rsid w:val="080D7DCF"/>
    <w:rsid w:val="080D7E66"/>
    <w:rsid w:val="080D7EE6"/>
    <w:rsid w:val="080D7EEA"/>
    <w:rsid w:val="080D7F20"/>
    <w:rsid w:val="080D7FA4"/>
    <w:rsid w:val="080E0052"/>
    <w:rsid w:val="080E00CF"/>
    <w:rsid w:val="080E0139"/>
    <w:rsid w:val="080E0172"/>
    <w:rsid w:val="080E0253"/>
    <w:rsid w:val="080E03AC"/>
    <w:rsid w:val="080E0412"/>
    <w:rsid w:val="080E0490"/>
    <w:rsid w:val="080E0514"/>
    <w:rsid w:val="080E0574"/>
    <w:rsid w:val="080E05F0"/>
    <w:rsid w:val="080E0643"/>
    <w:rsid w:val="080E0685"/>
    <w:rsid w:val="080E06D5"/>
    <w:rsid w:val="080E070C"/>
    <w:rsid w:val="080E07E9"/>
    <w:rsid w:val="080E07F7"/>
    <w:rsid w:val="080E0936"/>
    <w:rsid w:val="080E0962"/>
    <w:rsid w:val="080E09FB"/>
    <w:rsid w:val="080E0B14"/>
    <w:rsid w:val="080E0B23"/>
    <w:rsid w:val="080E0BC8"/>
    <w:rsid w:val="080E0BF4"/>
    <w:rsid w:val="080E0BF8"/>
    <w:rsid w:val="080E0C13"/>
    <w:rsid w:val="080E0C30"/>
    <w:rsid w:val="080E0C8B"/>
    <w:rsid w:val="080E0D68"/>
    <w:rsid w:val="080E0DAA"/>
    <w:rsid w:val="080E0DCD"/>
    <w:rsid w:val="080E0F84"/>
    <w:rsid w:val="080E1063"/>
    <w:rsid w:val="080E1078"/>
    <w:rsid w:val="080E1092"/>
    <w:rsid w:val="080E1119"/>
    <w:rsid w:val="080E112D"/>
    <w:rsid w:val="080E11A4"/>
    <w:rsid w:val="080E11CE"/>
    <w:rsid w:val="080E1244"/>
    <w:rsid w:val="080E125B"/>
    <w:rsid w:val="080E13A1"/>
    <w:rsid w:val="080E13F3"/>
    <w:rsid w:val="080E1477"/>
    <w:rsid w:val="080E1490"/>
    <w:rsid w:val="080E155F"/>
    <w:rsid w:val="080E16A8"/>
    <w:rsid w:val="080E16B9"/>
    <w:rsid w:val="080E177A"/>
    <w:rsid w:val="080E1795"/>
    <w:rsid w:val="080E17F8"/>
    <w:rsid w:val="080E187C"/>
    <w:rsid w:val="080E18A5"/>
    <w:rsid w:val="080E1912"/>
    <w:rsid w:val="080E1986"/>
    <w:rsid w:val="080E19C4"/>
    <w:rsid w:val="080E1A16"/>
    <w:rsid w:val="080E1B2C"/>
    <w:rsid w:val="080E1C16"/>
    <w:rsid w:val="080E1C5B"/>
    <w:rsid w:val="080E1CE9"/>
    <w:rsid w:val="080E1D4D"/>
    <w:rsid w:val="080E1D91"/>
    <w:rsid w:val="080E1D99"/>
    <w:rsid w:val="080E1DFA"/>
    <w:rsid w:val="080E1E2A"/>
    <w:rsid w:val="080E1E41"/>
    <w:rsid w:val="080E1E77"/>
    <w:rsid w:val="080E1EEB"/>
    <w:rsid w:val="080E20E9"/>
    <w:rsid w:val="080E20FA"/>
    <w:rsid w:val="080E21A3"/>
    <w:rsid w:val="080E21D3"/>
    <w:rsid w:val="080E225B"/>
    <w:rsid w:val="080E22E6"/>
    <w:rsid w:val="080E231A"/>
    <w:rsid w:val="080E23B4"/>
    <w:rsid w:val="080E23EF"/>
    <w:rsid w:val="080E2460"/>
    <w:rsid w:val="080E2521"/>
    <w:rsid w:val="080E25C9"/>
    <w:rsid w:val="080E25D9"/>
    <w:rsid w:val="080E25E7"/>
    <w:rsid w:val="080E265A"/>
    <w:rsid w:val="080E2802"/>
    <w:rsid w:val="080E280E"/>
    <w:rsid w:val="080E2843"/>
    <w:rsid w:val="080E2846"/>
    <w:rsid w:val="080E28D0"/>
    <w:rsid w:val="080E2948"/>
    <w:rsid w:val="080E29FB"/>
    <w:rsid w:val="080E2A95"/>
    <w:rsid w:val="080E2AEC"/>
    <w:rsid w:val="080E2C45"/>
    <w:rsid w:val="080E2CAA"/>
    <w:rsid w:val="080E2CDD"/>
    <w:rsid w:val="080E2D42"/>
    <w:rsid w:val="080E2D5E"/>
    <w:rsid w:val="080E2DA1"/>
    <w:rsid w:val="080E2E71"/>
    <w:rsid w:val="080E2EF8"/>
    <w:rsid w:val="080E2F17"/>
    <w:rsid w:val="080E2F1B"/>
    <w:rsid w:val="080E2F70"/>
    <w:rsid w:val="080E2F79"/>
    <w:rsid w:val="080E3043"/>
    <w:rsid w:val="080E3060"/>
    <w:rsid w:val="080E3079"/>
    <w:rsid w:val="080E31BC"/>
    <w:rsid w:val="080E31E0"/>
    <w:rsid w:val="080E3285"/>
    <w:rsid w:val="080E331F"/>
    <w:rsid w:val="080E3496"/>
    <w:rsid w:val="080E353C"/>
    <w:rsid w:val="080E359A"/>
    <w:rsid w:val="080E35B8"/>
    <w:rsid w:val="080E3675"/>
    <w:rsid w:val="080E36E9"/>
    <w:rsid w:val="080E37C9"/>
    <w:rsid w:val="080E38B7"/>
    <w:rsid w:val="080E3902"/>
    <w:rsid w:val="080E3905"/>
    <w:rsid w:val="080E3A1E"/>
    <w:rsid w:val="080E3A4A"/>
    <w:rsid w:val="080E3A54"/>
    <w:rsid w:val="080E3B3A"/>
    <w:rsid w:val="080E3B5D"/>
    <w:rsid w:val="080E3BE6"/>
    <w:rsid w:val="080E3CAF"/>
    <w:rsid w:val="080E3CBB"/>
    <w:rsid w:val="080E3E6B"/>
    <w:rsid w:val="080E3E6C"/>
    <w:rsid w:val="080E3FE4"/>
    <w:rsid w:val="080E4037"/>
    <w:rsid w:val="080E40BE"/>
    <w:rsid w:val="080E4148"/>
    <w:rsid w:val="080E4227"/>
    <w:rsid w:val="080E4252"/>
    <w:rsid w:val="080E4258"/>
    <w:rsid w:val="080E42B0"/>
    <w:rsid w:val="080E42BC"/>
    <w:rsid w:val="080E42DB"/>
    <w:rsid w:val="080E4352"/>
    <w:rsid w:val="080E43AC"/>
    <w:rsid w:val="080E4413"/>
    <w:rsid w:val="080E4427"/>
    <w:rsid w:val="080E4448"/>
    <w:rsid w:val="080E4575"/>
    <w:rsid w:val="080E45CE"/>
    <w:rsid w:val="080E4600"/>
    <w:rsid w:val="080E4661"/>
    <w:rsid w:val="080E46C2"/>
    <w:rsid w:val="080E475A"/>
    <w:rsid w:val="080E47A9"/>
    <w:rsid w:val="080E483E"/>
    <w:rsid w:val="080E4952"/>
    <w:rsid w:val="080E4972"/>
    <w:rsid w:val="080E4999"/>
    <w:rsid w:val="080E49AB"/>
    <w:rsid w:val="080E4B79"/>
    <w:rsid w:val="080E4BF5"/>
    <w:rsid w:val="080E4C03"/>
    <w:rsid w:val="080E4D3F"/>
    <w:rsid w:val="080E4E63"/>
    <w:rsid w:val="080E4E7A"/>
    <w:rsid w:val="080E4E98"/>
    <w:rsid w:val="080E4EAA"/>
    <w:rsid w:val="080E4F8B"/>
    <w:rsid w:val="080E4F93"/>
    <w:rsid w:val="080E4FFE"/>
    <w:rsid w:val="080E5054"/>
    <w:rsid w:val="080E5136"/>
    <w:rsid w:val="080E51A6"/>
    <w:rsid w:val="080E51E0"/>
    <w:rsid w:val="080E534C"/>
    <w:rsid w:val="080E554B"/>
    <w:rsid w:val="080E5569"/>
    <w:rsid w:val="080E55F3"/>
    <w:rsid w:val="080E589D"/>
    <w:rsid w:val="080E58AC"/>
    <w:rsid w:val="080E5999"/>
    <w:rsid w:val="080E599D"/>
    <w:rsid w:val="080E5A0E"/>
    <w:rsid w:val="080E5A95"/>
    <w:rsid w:val="080E5AB0"/>
    <w:rsid w:val="080E5AEB"/>
    <w:rsid w:val="080E5BE4"/>
    <w:rsid w:val="080E5C10"/>
    <w:rsid w:val="080E5D49"/>
    <w:rsid w:val="080E5D5F"/>
    <w:rsid w:val="080E5E77"/>
    <w:rsid w:val="080E5EC9"/>
    <w:rsid w:val="080E614E"/>
    <w:rsid w:val="080E6264"/>
    <w:rsid w:val="080E6295"/>
    <w:rsid w:val="080E62AE"/>
    <w:rsid w:val="080E62F4"/>
    <w:rsid w:val="080E63B7"/>
    <w:rsid w:val="080E63F3"/>
    <w:rsid w:val="080E640A"/>
    <w:rsid w:val="080E6502"/>
    <w:rsid w:val="080E6551"/>
    <w:rsid w:val="080E65F4"/>
    <w:rsid w:val="080E6629"/>
    <w:rsid w:val="080E6644"/>
    <w:rsid w:val="080E6661"/>
    <w:rsid w:val="080E6738"/>
    <w:rsid w:val="080E6760"/>
    <w:rsid w:val="080E67D2"/>
    <w:rsid w:val="080E690D"/>
    <w:rsid w:val="080E6912"/>
    <w:rsid w:val="080E6A64"/>
    <w:rsid w:val="080E6A8D"/>
    <w:rsid w:val="080E6B9B"/>
    <w:rsid w:val="080E6BA2"/>
    <w:rsid w:val="080E6BBD"/>
    <w:rsid w:val="080E6C9A"/>
    <w:rsid w:val="080E6D4C"/>
    <w:rsid w:val="080E6D63"/>
    <w:rsid w:val="080E6D8E"/>
    <w:rsid w:val="080E6E06"/>
    <w:rsid w:val="080E6E23"/>
    <w:rsid w:val="080E6E42"/>
    <w:rsid w:val="080E6E48"/>
    <w:rsid w:val="080E6E77"/>
    <w:rsid w:val="080E6F29"/>
    <w:rsid w:val="080E6F47"/>
    <w:rsid w:val="080E70FE"/>
    <w:rsid w:val="080E7102"/>
    <w:rsid w:val="080E7117"/>
    <w:rsid w:val="080E7159"/>
    <w:rsid w:val="080E717A"/>
    <w:rsid w:val="080E71E3"/>
    <w:rsid w:val="080E7524"/>
    <w:rsid w:val="080E757F"/>
    <w:rsid w:val="080E75E3"/>
    <w:rsid w:val="080E75F2"/>
    <w:rsid w:val="080E768D"/>
    <w:rsid w:val="080E76BF"/>
    <w:rsid w:val="080E76D7"/>
    <w:rsid w:val="080E76F1"/>
    <w:rsid w:val="080E780B"/>
    <w:rsid w:val="080E78BD"/>
    <w:rsid w:val="080E7901"/>
    <w:rsid w:val="080E7905"/>
    <w:rsid w:val="080E7931"/>
    <w:rsid w:val="080E7A54"/>
    <w:rsid w:val="080E7B6E"/>
    <w:rsid w:val="080E7B79"/>
    <w:rsid w:val="080E7BBD"/>
    <w:rsid w:val="080E7BE9"/>
    <w:rsid w:val="080E7C3C"/>
    <w:rsid w:val="080E7C8F"/>
    <w:rsid w:val="080E7D1E"/>
    <w:rsid w:val="080E7D68"/>
    <w:rsid w:val="080E7DB9"/>
    <w:rsid w:val="080E7DD1"/>
    <w:rsid w:val="080E7DD7"/>
    <w:rsid w:val="080E7E7C"/>
    <w:rsid w:val="080E7EC6"/>
    <w:rsid w:val="080E7F9C"/>
    <w:rsid w:val="080E7FE1"/>
    <w:rsid w:val="080F00B0"/>
    <w:rsid w:val="080F0131"/>
    <w:rsid w:val="080F0306"/>
    <w:rsid w:val="080F0340"/>
    <w:rsid w:val="080F03FB"/>
    <w:rsid w:val="080F041F"/>
    <w:rsid w:val="080F0443"/>
    <w:rsid w:val="080F0466"/>
    <w:rsid w:val="080F0486"/>
    <w:rsid w:val="080F05C0"/>
    <w:rsid w:val="080F05FA"/>
    <w:rsid w:val="080F06D3"/>
    <w:rsid w:val="080F06E7"/>
    <w:rsid w:val="080F0715"/>
    <w:rsid w:val="080F0748"/>
    <w:rsid w:val="080F0806"/>
    <w:rsid w:val="080F0821"/>
    <w:rsid w:val="080F085B"/>
    <w:rsid w:val="080F085F"/>
    <w:rsid w:val="080F0898"/>
    <w:rsid w:val="080F09A5"/>
    <w:rsid w:val="080F09FB"/>
    <w:rsid w:val="080F0A50"/>
    <w:rsid w:val="080F0B19"/>
    <w:rsid w:val="080F0BDF"/>
    <w:rsid w:val="080F0C60"/>
    <w:rsid w:val="080F0CFD"/>
    <w:rsid w:val="080F0D1C"/>
    <w:rsid w:val="080F0D43"/>
    <w:rsid w:val="080F0D4B"/>
    <w:rsid w:val="080F0D6D"/>
    <w:rsid w:val="080F0DBB"/>
    <w:rsid w:val="080F0DD8"/>
    <w:rsid w:val="080F0DFE"/>
    <w:rsid w:val="080F0E50"/>
    <w:rsid w:val="080F10B1"/>
    <w:rsid w:val="080F10F8"/>
    <w:rsid w:val="080F1114"/>
    <w:rsid w:val="080F1126"/>
    <w:rsid w:val="080F112C"/>
    <w:rsid w:val="080F1167"/>
    <w:rsid w:val="080F11A3"/>
    <w:rsid w:val="080F11D4"/>
    <w:rsid w:val="080F1228"/>
    <w:rsid w:val="080F126B"/>
    <w:rsid w:val="080F12F1"/>
    <w:rsid w:val="080F1316"/>
    <w:rsid w:val="080F13D3"/>
    <w:rsid w:val="080F13E7"/>
    <w:rsid w:val="080F13F9"/>
    <w:rsid w:val="080F14C9"/>
    <w:rsid w:val="080F14FE"/>
    <w:rsid w:val="080F1533"/>
    <w:rsid w:val="080F17EA"/>
    <w:rsid w:val="080F18AC"/>
    <w:rsid w:val="080F1A75"/>
    <w:rsid w:val="080F1ACA"/>
    <w:rsid w:val="080F1BC0"/>
    <w:rsid w:val="080F1CF0"/>
    <w:rsid w:val="080F1CFD"/>
    <w:rsid w:val="080F1D2C"/>
    <w:rsid w:val="080F1D58"/>
    <w:rsid w:val="080F1D8D"/>
    <w:rsid w:val="080F1E37"/>
    <w:rsid w:val="080F1ED1"/>
    <w:rsid w:val="080F1FA0"/>
    <w:rsid w:val="080F2058"/>
    <w:rsid w:val="080F20C2"/>
    <w:rsid w:val="080F210B"/>
    <w:rsid w:val="080F212C"/>
    <w:rsid w:val="080F218E"/>
    <w:rsid w:val="080F21BF"/>
    <w:rsid w:val="080F2236"/>
    <w:rsid w:val="080F2334"/>
    <w:rsid w:val="080F2399"/>
    <w:rsid w:val="080F23B8"/>
    <w:rsid w:val="080F2421"/>
    <w:rsid w:val="080F2454"/>
    <w:rsid w:val="080F2524"/>
    <w:rsid w:val="080F255C"/>
    <w:rsid w:val="080F25AA"/>
    <w:rsid w:val="080F25E2"/>
    <w:rsid w:val="080F2616"/>
    <w:rsid w:val="080F26D8"/>
    <w:rsid w:val="080F27B5"/>
    <w:rsid w:val="080F27EA"/>
    <w:rsid w:val="080F285D"/>
    <w:rsid w:val="080F2888"/>
    <w:rsid w:val="080F2898"/>
    <w:rsid w:val="080F28F4"/>
    <w:rsid w:val="080F2912"/>
    <w:rsid w:val="080F29BE"/>
    <w:rsid w:val="080F29D2"/>
    <w:rsid w:val="080F29F7"/>
    <w:rsid w:val="080F2A51"/>
    <w:rsid w:val="080F2A52"/>
    <w:rsid w:val="080F2A5C"/>
    <w:rsid w:val="080F2B03"/>
    <w:rsid w:val="080F2B05"/>
    <w:rsid w:val="080F2B2D"/>
    <w:rsid w:val="080F2CA1"/>
    <w:rsid w:val="080F2D05"/>
    <w:rsid w:val="080F2DB2"/>
    <w:rsid w:val="080F2DBB"/>
    <w:rsid w:val="080F2E05"/>
    <w:rsid w:val="080F2EAD"/>
    <w:rsid w:val="080F2ED1"/>
    <w:rsid w:val="080F2F0A"/>
    <w:rsid w:val="080F2F85"/>
    <w:rsid w:val="080F2FB7"/>
    <w:rsid w:val="080F2FD0"/>
    <w:rsid w:val="080F2FDF"/>
    <w:rsid w:val="080F3004"/>
    <w:rsid w:val="080F30DC"/>
    <w:rsid w:val="080F30EF"/>
    <w:rsid w:val="080F31C1"/>
    <w:rsid w:val="080F3229"/>
    <w:rsid w:val="080F325F"/>
    <w:rsid w:val="080F3355"/>
    <w:rsid w:val="080F3358"/>
    <w:rsid w:val="080F337D"/>
    <w:rsid w:val="080F337F"/>
    <w:rsid w:val="080F3464"/>
    <w:rsid w:val="080F34A6"/>
    <w:rsid w:val="080F34AC"/>
    <w:rsid w:val="080F351D"/>
    <w:rsid w:val="080F354A"/>
    <w:rsid w:val="080F35BC"/>
    <w:rsid w:val="080F35CC"/>
    <w:rsid w:val="080F362B"/>
    <w:rsid w:val="080F36BB"/>
    <w:rsid w:val="080F36C6"/>
    <w:rsid w:val="080F3705"/>
    <w:rsid w:val="080F374E"/>
    <w:rsid w:val="080F37E8"/>
    <w:rsid w:val="080F383A"/>
    <w:rsid w:val="080F3873"/>
    <w:rsid w:val="080F3894"/>
    <w:rsid w:val="080F3978"/>
    <w:rsid w:val="080F3996"/>
    <w:rsid w:val="080F39A6"/>
    <w:rsid w:val="080F39CD"/>
    <w:rsid w:val="080F3A43"/>
    <w:rsid w:val="080F3A93"/>
    <w:rsid w:val="080F3BD1"/>
    <w:rsid w:val="080F3C2C"/>
    <w:rsid w:val="080F3CE4"/>
    <w:rsid w:val="080F3E92"/>
    <w:rsid w:val="080F3EF0"/>
    <w:rsid w:val="080F3EF3"/>
    <w:rsid w:val="080F3F3C"/>
    <w:rsid w:val="080F4013"/>
    <w:rsid w:val="080F420A"/>
    <w:rsid w:val="080F4293"/>
    <w:rsid w:val="080F42A7"/>
    <w:rsid w:val="080F42C0"/>
    <w:rsid w:val="080F42D6"/>
    <w:rsid w:val="080F42F0"/>
    <w:rsid w:val="080F43D4"/>
    <w:rsid w:val="080F43FC"/>
    <w:rsid w:val="080F44AF"/>
    <w:rsid w:val="080F4522"/>
    <w:rsid w:val="080F452C"/>
    <w:rsid w:val="080F458D"/>
    <w:rsid w:val="080F4600"/>
    <w:rsid w:val="080F4698"/>
    <w:rsid w:val="080F46D1"/>
    <w:rsid w:val="080F46F2"/>
    <w:rsid w:val="080F4714"/>
    <w:rsid w:val="080F4775"/>
    <w:rsid w:val="080F4792"/>
    <w:rsid w:val="080F47E7"/>
    <w:rsid w:val="080F47E8"/>
    <w:rsid w:val="080F498C"/>
    <w:rsid w:val="080F498D"/>
    <w:rsid w:val="080F4A3C"/>
    <w:rsid w:val="080F4AA7"/>
    <w:rsid w:val="080F4B21"/>
    <w:rsid w:val="080F4B22"/>
    <w:rsid w:val="080F4B8E"/>
    <w:rsid w:val="080F4CB0"/>
    <w:rsid w:val="080F4D1B"/>
    <w:rsid w:val="080F4E7D"/>
    <w:rsid w:val="080F4FAE"/>
    <w:rsid w:val="080F4FC8"/>
    <w:rsid w:val="080F5053"/>
    <w:rsid w:val="080F505E"/>
    <w:rsid w:val="080F507E"/>
    <w:rsid w:val="080F507F"/>
    <w:rsid w:val="080F5235"/>
    <w:rsid w:val="080F5257"/>
    <w:rsid w:val="080F5354"/>
    <w:rsid w:val="080F5372"/>
    <w:rsid w:val="080F53C0"/>
    <w:rsid w:val="080F5427"/>
    <w:rsid w:val="080F55E7"/>
    <w:rsid w:val="080F5611"/>
    <w:rsid w:val="080F5612"/>
    <w:rsid w:val="080F5703"/>
    <w:rsid w:val="080F5845"/>
    <w:rsid w:val="080F58B1"/>
    <w:rsid w:val="080F58C8"/>
    <w:rsid w:val="080F5914"/>
    <w:rsid w:val="080F5989"/>
    <w:rsid w:val="080F5A4F"/>
    <w:rsid w:val="080F5AF1"/>
    <w:rsid w:val="080F5B3A"/>
    <w:rsid w:val="080F5D93"/>
    <w:rsid w:val="080F5EF5"/>
    <w:rsid w:val="080F605F"/>
    <w:rsid w:val="080F608D"/>
    <w:rsid w:val="080F61B4"/>
    <w:rsid w:val="080F6234"/>
    <w:rsid w:val="080F625D"/>
    <w:rsid w:val="080F63BE"/>
    <w:rsid w:val="080F6417"/>
    <w:rsid w:val="080F6447"/>
    <w:rsid w:val="080F64E7"/>
    <w:rsid w:val="080F6508"/>
    <w:rsid w:val="080F6594"/>
    <w:rsid w:val="080F66CC"/>
    <w:rsid w:val="080F6726"/>
    <w:rsid w:val="080F6776"/>
    <w:rsid w:val="080F6787"/>
    <w:rsid w:val="080F697D"/>
    <w:rsid w:val="080F69CE"/>
    <w:rsid w:val="080F6A74"/>
    <w:rsid w:val="080F6B07"/>
    <w:rsid w:val="080F6B3A"/>
    <w:rsid w:val="080F6BBC"/>
    <w:rsid w:val="080F6C22"/>
    <w:rsid w:val="080F6C87"/>
    <w:rsid w:val="080F6D8A"/>
    <w:rsid w:val="080F6E75"/>
    <w:rsid w:val="080F6F12"/>
    <w:rsid w:val="080F6F30"/>
    <w:rsid w:val="080F6F33"/>
    <w:rsid w:val="080F6FC1"/>
    <w:rsid w:val="080F703C"/>
    <w:rsid w:val="080F70E1"/>
    <w:rsid w:val="080F71CE"/>
    <w:rsid w:val="080F71D3"/>
    <w:rsid w:val="080F72EE"/>
    <w:rsid w:val="080F7350"/>
    <w:rsid w:val="080F735F"/>
    <w:rsid w:val="080F7361"/>
    <w:rsid w:val="080F7377"/>
    <w:rsid w:val="080F73B4"/>
    <w:rsid w:val="080F748F"/>
    <w:rsid w:val="080F749A"/>
    <w:rsid w:val="080F75CA"/>
    <w:rsid w:val="080F75F7"/>
    <w:rsid w:val="080F768C"/>
    <w:rsid w:val="080F76FF"/>
    <w:rsid w:val="080F77CF"/>
    <w:rsid w:val="080F77FB"/>
    <w:rsid w:val="080F783B"/>
    <w:rsid w:val="080F7846"/>
    <w:rsid w:val="080F78DA"/>
    <w:rsid w:val="080F7922"/>
    <w:rsid w:val="080F7931"/>
    <w:rsid w:val="080F7A2D"/>
    <w:rsid w:val="080F7B14"/>
    <w:rsid w:val="080F7BB9"/>
    <w:rsid w:val="080F7BFB"/>
    <w:rsid w:val="080F7C02"/>
    <w:rsid w:val="080F7EA1"/>
    <w:rsid w:val="080F7EB8"/>
    <w:rsid w:val="080F7F29"/>
    <w:rsid w:val="081000D6"/>
    <w:rsid w:val="0810016F"/>
    <w:rsid w:val="08100176"/>
    <w:rsid w:val="081001A6"/>
    <w:rsid w:val="081002C2"/>
    <w:rsid w:val="081002EC"/>
    <w:rsid w:val="08100352"/>
    <w:rsid w:val="081003DD"/>
    <w:rsid w:val="08100451"/>
    <w:rsid w:val="08100468"/>
    <w:rsid w:val="08100553"/>
    <w:rsid w:val="081005AC"/>
    <w:rsid w:val="08100645"/>
    <w:rsid w:val="081006F5"/>
    <w:rsid w:val="081007E4"/>
    <w:rsid w:val="081007E9"/>
    <w:rsid w:val="08100826"/>
    <w:rsid w:val="081008AA"/>
    <w:rsid w:val="081008DD"/>
    <w:rsid w:val="081008DF"/>
    <w:rsid w:val="081009AF"/>
    <w:rsid w:val="081009EE"/>
    <w:rsid w:val="08100AD5"/>
    <w:rsid w:val="08100B02"/>
    <w:rsid w:val="08100B0C"/>
    <w:rsid w:val="08100B3C"/>
    <w:rsid w:val="08100BB7"/>
    <w:rsid w:val="08100D1F"/>
    <w:rsid w:val="08100DD4"/>
    <w:rsid w:val="08100DE2"/>
    <w:rsid w:val="08100EE1"/>
    <w:rsid w:val="08100EE9"/>
    <w:rsid w:val="08100F26"/>
    <w:rsid w:val="08100F41"/>
    <w:rsid w:val="0810106F"/>
    <w:rsid w:val="081010C0"/>
    <w:rsid w:val="081010F5"/>
    <w:rsid w:val="0810112D"/>
    <w:rsid w:val="0810119C"/>
    <w:rsid w:val="081011C8"/>
    <w:rsid w:val="0810122E"/>
    <w:rsid w:val="0810127D"/>
    <w:rsid w:val="0810128C"/>
    <w:rsid w:val="0810129F"/>
    <w:rsid w:val="081012B8"/>
    <w:rsid w:val="08101367"/>
    <w:rsid w:val="0810138D"/>
    <w:rsid w:val="081013B7"/>
    <w:rsid w:val="081013C1"/>
    <w:rsid w:val="081014DE"/>
    <w:rsid w:val="0810150E"/>
    <w:rsid w:val="08101616"/>
    <w:rsid w:val="081016B7"/>
    <w:rsid w:val="081016BC"/>
    <w:rsid w:val="08101763"/>
    <w:rsid w:val="0810176F"/>
    <w:rsid w:val="081017F5"/>
    <w:rsid w:val="0810186F"/>
    <w:rsid w:val="08101937"/>
    <w:rsid w:val="08101989"/>
    <w:rsid w:val="08101A2E"/>
    <w:rsid w:val="08101A3A"/>
    <w:rsid w:val="08101AA6"/>
    <w:rsid w:val="08101AC6"/>
    <w:rsid w:val="08101BC8"/>
    <w:rsid w:val="08101BD5"/>
    <w:rsid w:val="08101BF7"/>
    <w:rsid w:val="08101C87"/>
    <w:rsid w:val="08101D46"/>
    <w:rsid w:val="08101E81"/>
    <w:rsid w:val="08101EEB"/>
    <w:rsid w:val="08101FCE"/>
    <w:rsid w:val="08101FF4"/>
    <w:rsid w:val="08102027"/>
    <w:rsid w:val="08102296"/>
    <w:rsid w:val="081022C2"/>
    <w:rsid w:val="08102306"/>
    <w:rsid w:val="08102378"/>
    <w:rsid w:val="081023D7"/>
    <w:rsid w:val="08102491"/>
    <w:rsid w:val="08102496"/>
    <w:rsid w:val="081024A7"/>
    <w:rsid w:val="081024DC"/>
    <w:rsid w:val="08102534"/>
    <w:rsid w:val="0810257C"/>
    <w:rsid w:val="08102588"/>
    <w:rsid w:val="081025CC"/>
    <w:rsid w:val="08102622"/>
    <w:rsid w:val="08102665"/>
    <w:rsid w:val="0810275B"/>
    <w:rsid w:val="08102792"/>
    <w:rsid w:val="08102801"/>
    <w:rsid w:val="081028B4"/>
    <w:rsid w:val="081029DB"/>
    <w:rsid w:val="08102A79"/>
    <w:rsid w:val="08102BCD"/>
    <w:rsid w:val="08102C53"/>
    <w:rsid w:val="08102D08"/>
    <w:rsid w:val="08102D0D"/>
    <w:rsid w:val="08102DA1"/>
    <w:rsid w:val="08102DAE"/>
    <w:rsid w:val="08102E02"/>
    <w:rsid w:val="08102ED1"/>
    <w:rsid w:val="08102EF0"/>
    <w:rsid w:val="08102F5C"/>
    <w:rsid w:val="08102FB1"/>
    <w:rsid w:val="08102FB8"/>
    <w:rsid w:val="08102FCB"/>
    <w:rsid w:val="08103004"/>
    <w:rsid w:val="0810309F"/>
    <w:rsid w:val="08103120"/>
    <w:rsid w:val="08103135"/>
    <w:rsid w:val="081031CD"/>
    <w:rsid w:val="081031DA"/>
    <w:rsid w:val="08103220"/>
    <w:rsid w:val="08103237"/>
    <w:rsid w:val="081032DF"/>
    <w:rsid w:val="0810330A"/>
    <w:rsid w:val="0810331F"/>
    <w:rsid w:val="08103425"/>
    <w:rsid w:val="08103647"/>
    <w:rsid w:val="0810364A"/>
    <w:rsid w:val="08103708"/>
    <w:rsid w:val="0810376D"/>
    <w:rsid w:val="081037CC"/>
    <w:rsid w:val="08103982"/>
    <w:rsid w:val="08103B4C"/>
    <w:rsid w:val="08103BC7"/>
    <w:rsid w:val="08103BD9"/>
    <w:rsid w:val="08103BF3"/>
    <w:rsid w:val="08103C46"/>
    <w:rsid w:val="08103C47"/>
    <w:rsid w:val="08103C5C"/>
    <w:rsid w:val="08103CFB"/>
    <w:rsid w:val="08103D25"/>
    <w:rsid w:val="08103D80"/>
    <w:rsid w:val="08103D95"/>
    <w:rsid w:val="08103DA0"/>
    <w:rsid w:val="08103DAB"/>
    <w:rsid w:val="08103E13"/>
    <w:rsid w:val="08103E9F"/>
    <w:rsid w:val="08103EDA"/>
    <w:rsid w:val="08103F18"/>
    <w:rsid w:val="08103FA1"/>
    <w:rsid w:val="081040CE"/>
    <w:rsid w:val="08104106"/>
    <w:rsid w:val="081041F6"/>
    <w:rsid w:val="08104234"/>
    <w:rsid w:val="081042BE"/>
    <w:rsid w:val="08104381"/>
    <w:rsid w:val="081043E9"/>
    <w:rsid w:val="08104476"/>
    <w:rsid w:val="0810450B"/>
    <w:rsid w:val="08104543"/>
    <w:rsid w:val="08104546"/>
    <w:rsid w:val="081045E2"/>
    <w:rsid w:val="081045FE"/>
    <w:rsid w:val="08104604"/>
    <w:rsid w:val="0810461D"/>
    <w:rsid w:val="08104770"/>
    <w:rsid w:val="08104778"/>
    <w:rsid w:val="08104783"/>
    <w:rsid w:val="081047B3"/>
    <w:rsid w:val="08104816"/>
    <w:rsid w:val="08104822"/>
    <w:rsid w:val="0810482B"/>
    <w:rsid w:val="0810492B"/>
    <w:rsid w:val="081049AC"/>
    <w:rsid w:val="08104A26"/>
    <w:rsid w:val="08104BFC"/>
    <w:rsid w:val="08104D5E"/>
    <w:rsid w:val="08104E6E"/>
    <w:rsid w:val="08104F7A"/>
    <w:rsid w:val="0810505F"/>
    <w:rsid w:val="081050B2"/>
    <w:rsid w:val="0810516C"/>
    <w:rsid w:val="0810521B"/>
    <w:rsid w:val="08105232"/>
    <w:rsid w:val="08105274"/>
    <w:rsid w:val="08105329"/>
    <w:rsid w:val="0810534E"/>
    <w:rsid w:val="0810535D"/>
    <w:rsid w:val="081053B2"/>
    <w:rsid w:val="08105441"/>
    <w:rsid w:val="081054A0"/>
    <w:rsid w:val="081054A8"/>
    <w:rsid w:val="081054C8"/>
    <w:rsid w:val="081054E9"/>
    <w:rsid w:val="08105525"/>
    <w:rsid w:val="08105533"/>
    <w:rsid w:val="08105680"/>
    <w:rsid w:val="0810572B"/>
    <w:rsid w:val="08105773"/>
    <w:rsid w:val="081057FC"/>
    <w:rsid w:val="081058FD"/>
    <w:rsid w:val="08105977"/>
    <w:rsid w:val="081059EB"/>
    <w:rsid w:val="08105A09"/>
    <w:rsid w:val="08105A47"/>
    <w:rsid w:val="08105A61"/>
    <w:rsid w:val="08105A68"/>
    <w:rsid w:val="08105C4F"/>
    <w:rsid w:val="08105DA0"/>
    <w:rsid w:val="08105E01"/>
    <w:rsid w:val="08105E7A"/>
    <w:rsid w:val="08105E84"/>
    <w:rsid w:val="08105FDA"/>
    <w:rsid w:val="08105FDE"/>
    <w:rsid w:val="0810601A"/>
    <w:rsid w:val="08106044"/>
    <w:rsid w:val="081060CB"/>
    <w:rsid w:val="081060D8"/>
    <w:rsid w:val="081060E9"/>
    <w:rsid w:val="081060F6"/>
    <w:rsid w:val="081061E3"/>
    <w:rsid w:val="08106207"/>
    <w:rsid w:val="08106482"/>
    <w:rsid w:val="081064DF"/>
    <w:rsid w:val="08106546"/>
    <w:rsid w:val="081065AB"/>
    <w:rsid w:val="081065BB"/>
    <w:rsid w:val="081066CC"/>
    <w:rsid w:val="081066E3"/>
    <w:rsid w:val="081066E7"/>
    <w:rsid w:val="08106930"/>
    <w:rsid w:val="08106A9E"/>
    <w:rsid w:val="08106B0F"/>
    <w:rsid w:val="08106C00"/>
    <w:rsid w:val="08106D55"/>
    <w:rsid w:val="08106EA4"/>
    <w:rsid w:val="08106F05"/>
    <w:rsid w:val="0810708A"/>
    <w:rsid w:val="08107098"/>
    <w:rsid w:val="08107204"/>
    <w:rsid w:val="08107785"/>
    <w:rsid w:val="08107B55"/>
    <w:rsid w:val="08107B5C"/>
    <w:rsid w:val="08107B82"/>
    <w:rsid w:val="08107BF7"/>
    <w:rsid w:val="08107C0B"/>
    <w:rsid w:val="08107C1E"/>
    <w:rsid w:val="08107C7A"/>
    <w:rsid w:val="08107D84"/>
    <w:rsid w:val="08107DCA"/>
    <w:rsid w:val="08107DF1"/>
    <w:rsid w:val="08107E0D"/>
    <w:rsid w:val="08107E15"/>
    <w:rsid w:val="08107F30"/>
    <w:rsid w:val="08107F56"/>
    <w:rsid w:val="081101F3"/>
    <w:rsid w:val="08110372"/>
    <w:rsid w:val="08110452"/>
    <w:rsid w:val="081104EA"/>
    <w:rsid w:val="081105A0"/>
    <w:rsid w:val="08110720"/>
    <w:rsid w:val="08110791"/>
    <w:rsid w:val="0811080D"/>
    <w:rsid w:val="081108E2"/>
    <w:rsid w:val="0811090A"/>
    <w:rsid w:val="08110921"/>
    <w:rsid w:val="08110944"/>
    <w:rsid w:val="08110946"/>
    <w:rsid w:val="081109B0"/>
    <w:rsid w:val="08110B4D"/>
    <w:rsid w:val="08110C29"/>
    <w:rsid w:val="08110C67"/>
    <w:rsid w:val="08110C7F"/>
    <w:rsid w:val="08110D00"/>
    <w:rsid w:val="08110E01"/>
    <w:rsid w:val="08110E84"/>
    <w:rsid w:val="08110E90"/>
    <w:rsid w:val="08110EED"/>
    <w:rsid w:val="08110F36"/>
    <w:rsid w:val="08110FC2"/>
    <w:rsid w:val="0811106C"/>
    <w:rsid w:val="0811109F"/>
    <w:rsid w:val="081111C3"/>
    <w:rsid w:val="0811133F"/>
    <w:rsid w:val="08111370"/>
    <w:rsid w:val="081114F1"/>
    <w:rsid w:val="08111523"/>
    <w:rsid w:val="08111535"/>
    <w:rsid w:val="08111607"/>
    <w:rsid w:val="08111625"/>
    <w:rsid w:val="08111683"/>
    <w:rsid w:val="08111727"/>
    <w:rsid w:val="0811177B"/>
    <w:rsid w:val="081118C4"/>
    <w:rsid w:val="081118E3"/>
    <w:rsid w:val="08111989"/>
    <w:rsid w:val="081119A5"/>
    <w:rsid w:val="08111AB1"/>
    <w:rsid w:val="08111B30"/>
    <w:rsid w:val="08111BE9"/>
    <w:rsid w:val="08111CEF"/>
    <w:rsid w:val="08111D47"/>
    <w:rsid w:val="08111DE7"/>
    <w:rsid w:val="08111EA5"/>
    <w:rsid w:val="08111FDB"/>
    <w:rsid w:val="0811205D"/>
    <w:rsid w:val="08112100"/>
    <w:rsid w:val="0811223A"/>
    <w:rsid w:val="0811239A"/>
    <w:rsid w:val="081123FF"/>
    <w:rsid w:val="0811246B"/>
    <w:rsid w:val="081124F2"/>
    <w:rsid w:val="08112530"/>
    <w:rsid w:val="08112591"/>
    <w:rsid w:val="08112605"/>
    <w:rsid w:val="0811261C"/>
    <w:rsid w:val="0811264F"/>
    <w:rsid w:val="08112696"/>
    <w:rsid w:val="081126F7"/>
    <w:rsid w:val="0811277B"/>
    <w:rsid w:val="081127BF"/>
    <w:rsid w:val="081127DB"/>
    <w:rsid w:val="08112818"/>
    <w:rsid w:val="0811287D"/>
    <w:rsid w:val="081128B7"/>
    <w:rsid w:val="08112934"/>
    <w:rsid w:val="081129AC"/>
    <w:rsid w:val="08112A46"/>
    <w:rsid w:val="08112A89"/>
    <w:rsid w:val="08112C3F"/>
    <w:rsid w:val="08112D25"/>
    <w:rsid w:val="08112D56"/>
    <w:rsid w:val="08112DEC"/>
    <w:rsid w:val="08112E89"/>
    <w:rsid w:val="08112F4E"/>
    <w:rsid w:val="08112FAE"/>
    <w:rsid w:val="08112FFC"/>
    <w:rsid w:val="08112FFE"/>
    <w:rsid w:val="08113069"/>
    <w:rsid w:val="08113357"/>
    <w:rsid w:val="081133E9"/>
    <w:rsid w:val="08113422"/>
    <w:rsid w:val="0811344B"/>
    <w:rsid w:val="08113470"/>
    <w:rsid w:val="08113509"/>
    <w:rsid w:val="081135A7"/>
    <w:rsid w:val="081135F0"/>
    <w:rsid w:val="08113617"/>
    <w:rsid w:val="081136E1"/>
    <w:rsid w:val="081137F8"/>
    <w:rsid w:val="081138E4"/>
    <w:rsid w:val="08113913"/>
    <w:rsid w:val="08113945"/>
    <w:rsid w:val="08113AD2"/>
    <w:rsid w:val="08113ADC"/>
    <w:rsid w:val="08113B9B"/>
    <w:rsid w:val="08113BAC"/>
    <w:rsid w:val="08113C6C"/>
    <w:rsid w:val="08113D13"/>
    <w:rsid w:val="08113D4A"/>
    <w:rsid w:val="08113E0C"/>
    <w:rsid w:val="08113E98"/>
    <w:rsid w:val="08113EAE"/>
    <w:rsid w:val="08113EDA"/>
    <w:rsid w:val="08113EDE"/>
    <w:rsid w:val="08113EFC"/>
    <w:rsid w:val="08114009"/>
    <w:rsid w:val="0811413A"/>
    <w:rsid w:val="08114219"/>
    <w:rsid w:val="08114241"/>
    <w:rsid w:val="081142AA"/>
    <w:rsid w:val="0811439D"/>
    <w:rsid w:val="081143BF"/>
    <w:rsid w:val="08114482"/>
    <w:rsid w:val="08114499"/>
    <w:rsid w:val="08114530"/>
    <w:rsid w:val="08114532"/>
    <w:rsid w:val="081146B0"/>
    <w:rsid w:val="081146E7"/>
    <w:rsid w:val="0811473A"/>
    <w:rsid w:val="081147BC"/>
    <w:rsid w:val="081147FB"/>
    <w:rsid w:val="081148F0"/>
    <w:rsid w:val="08114941"/>
    <w:rsid w:val="081149E0"/>
    <w:rsid w:val="08114A2A"/>
    <w:rsid w:val="08114A2F"/>
    <w:rsid w:val="08114B42"/>
    <w:rsid w:val="08114B50"/>
    <w:rsid w:val="08114D6D"/>
    <w:rsid w:val="08114E9E"/>
    <w:rsid w:val="08114F45"/>
    <w:rsid w:val="08114F71"/>
    <w:rsid w:val="08114F92"/>
    <w:rsid w:val="08114FCE"/>
    <w:rsid w:val="08115016"/>
    <w:rsid w:val="08115128"/>
    <w:rsid w:val="0811518A"/>
    <w:rsid w:val="0811521F"/>
    <w:rsid w:val="081152EC"/>
    <w:rsid w:val="0811539C"/>
    <w:rsid w:val="081153A2"/>
    <w:rsid w:val="081154BD"/>
    <w:rsid w:val="081155AF"/>
    <w:rsid w:val="081155BC"/>
    <w:rsid w:val="081156AB"/>
    <w:rsid w:val="0811574B"/>
    <w:rsid w:val="081157CF"/>
    <w:rsid w:val="0811582F"/>
    <w:rsid w:val="08115859"/>
    <w:rsid w:val="08115B24"/>
    <w:rsid w:val="08115BA4"/>
    <w:rsid w:val="08115BC4"/>
    <w:rsid w:val="08115BF9"/>
    <w:rsid w:val="08115D4C"/>
    <w:rsid w:val="08115DF8"/>
    <w:rsid w:val="08115E02"/>
    <w:rsid w:val="08115E85"/>
    <w:rsid w:val="08115EBD"/>
    <w:rsid w:val="08115F9E"/>
    <w:rsid w:val="081160B4"/>
    <w:rsid w:val="081160DF"/>
    <w:rsid w:val="08116131"/>
    <w:rsid w:val="081161C8"/>
    <w:rsid w:val="081162E4"/>
    <w:rsid w:val="0811636B"/>
    <w:rsid w:val="08116374"/>
    <w:rsid w:val="081163D1"/>
    <w:rsid w:val="081163EE"/>
    <w:rsid w:val="08116443"/>
    <w:rsid w:val="081164E2"/>
    <w:rsid w:val="081165D5"/>
    <w:rsid w:val="08116720"/>
    <w:rsid w:val="081167B3"/>
    <w:rsid w:val="0811680D"/>
    <w:rsid w:val="08116871"/>
    <w:rsid w:val="08116914"/>
    <w:rsid w:val="0811694D"/>
    <w:rsid w:val="0811695A"/>
    <w:rsid w:val="08116979"/>
    <w:rsid w:val="08116988"/>
    <w:rsid w:val="08116ACC"/>
    <w:rsid w:val="08116AEE"/>
    <w:rsid w:val="08116B3E"/>
    <w:rsid w:val="08116BB6"/>
    <w:rsid w:val="08116BD7"/>
    <w:rsid w:val="08116C16"/>
    <w:rsid w:val="08116D0F"/>
    <w:rsid w:val="08116D27"/>
    <w:rsid w:val="08116D77"/>
    <w:rsid w:val="08116DB9"/>
    <w:rsid w:val="08116E4A"/>
    <w:rsid w:val="08116E6B"/>
    <w:rsid w:val="08116ECB"/>
    <w:rsid w:val="08117008"/>
    <w:rsid w:val="0811702F"/>
    <w:rsid w:val="08117055"/>
    <w:rsid w:val="08117141"/>
    <w:rsid w:val="081171D8"/>
    <w:rsid w:val="081171DF"/>
    <w:rsid w:val="0811725C"/>
    <w:rsid w:val="081173B0"/>
    <w:rsid w:val="081173C1"/>
    <w:rsid w:val="08117500"/>
    <w:rsid w:val="0811753C"/>
    <w:rsid w:val="08117592"/>
    <w:rsid w:val="081175BB"/>
    <w:rsid w:val="08117606"/>
    <w:rsid w:val="081176BA"/>
    <w:rsid w:val="081176F2"/>
    <w:rsid w:val="0811782F"/>
    <w:rsid w:val="081178FF"/>
    <w:rsid w:val="08117A77"/>
    <w:rsid w:val="08117A9A"/>
    <w:rsid w:val="08117AA6"/>
    <w:rsid w:val="08117AA7"/>
    <w:rsid w:val="08117B1C"/>
    <w:rsid w:val="08117B9B"/>
    <w:rsid w:val="08117D04"/>
    <w:rsid w:val="08117D58"/>
    <w:rsid w:val="08117D8B"/>
    <w:rsid w:val="08117DC1"/>
    <w:rsid w:val="08117DCE"/>
    <w:rsid w:val="08117E33"/>
    <w:rsid w:val="08117E9F"/>
    <w:rsid w:val="08117F79"/>
    <w:rsid w:val="08117FA5"/>
    <w:rsid w:val="08117FA7"/>
    <w:rsid w:val="08120025"/>
    <w:rsid w:val="081200A7"/>
    <w:rsid w:val="08120193"/>
    <w:rsid w:val="08120280"/>
    <w:rsid w:val="081202A2"/>
    <w:rsid w:val="081203B2"/>
    <w:rsid w:val="08120544"/>
    <w:rsid w:val="08120573"/>
    <w:rsid w:val="08120617"/>
    <w:rsid w:val="08120681"/>
    <w:rsid w:val="0812076C"/>
    <w:rsid w:val="0812079E"/>
    <w:rsid w:val="08120819"/>
    <w:rsid w:val="08120A2B"/>
    <w:rsid w:val="08120A51"/>
    <w:rsid w:val="08120AB2"/>
    <w:rsid w:val="08120B25"/>
    <w:rsid w:val="08120B56"/>
    <w:rsid w:val="08120BBF"/>
    <w:rsid w:val="08120CA6"/>
    <w:rsid w:val="08120CB9"/>
    <w:rsid w:val="08120D76"/>
    <w:rsid w:val="08120DD5"/>
    <w:rsid w:val="08120ECC"/>
    <w:rsid w:val="08120F9A"/>
    <w:rsid w:val="08121025"/>
    <w:rsid w:val="08121048"/>
    <w:rsid w:val="08121090"/>
    <w:rsid w:val="0812117A"/>
    <w:rsid w:val="081211CC"/>
    <w:rsid w:val="08121279"/>
    <w:rsid w:val="081212B6"/>
    <w:rsid w:val="081212D1"/>
    <w:rsid w:val="081213A1"/>
    <w:rsid w:val="081213D4"/>
    <w:rsid w:val="081214DE"/>
    <w:rsid w:val="08121561"/>
    <w:rsid w:val="08121601"/>
    <w:rsid w:val="08121729"/>
    <w:rsid w:val="08121749"/>
    <w:rsid w:val="08121777"/>
    <w:rsid w:val="0812180F"/>
    <w:rsid w:val="08121849"/>
    <w:rsid w:val="0812188B"/>
    <w:rsid w:val="081218ED"/>
    <w:rsid w:val="081219AA"/>
    <w:rsid w:val="08121A11"/>
    <w:rsid w:val="08121A9B"/>
    <w:rsid w:val="08121B6A"/>
    <w:rsid w:val="08121B81"/>
    <w:rsid w:val="08121B8D"/>
    <w:rsid w:val="08121BB1"/>
    <w:rsid w:val="08121BC9"/>
    <w:rsid w:val="08121BF0"/>
    <w:rsid w:val="08121CD2"/>
    <w:rsid w:val="08121E02"/>
    <w:rsid w:val="08121E03"/>
    <w:rsid w:val="08121E9D"/>
    <w:rsid w:val="08121EE1"/>
    <w:rsid w:val="08121F28"/>
    <w:rsid w:val="08121F81"/>
    <w:rsid w:val="0812205E"/>
    <w:rsid w:val="081220BC"/>
    <w:rsid w:val="08122151"/>
    <w:rsid w:val="08122181"/>
    <w:rsid w:val="081221A9"/>
    <w:rsid w:val="081221EB"/>
    <w:rsid w:val="08122306"/>
    <w:rsid w:val="081223B5"/>
    <w:rsid w:val="08122407"/>
    <w:rsid w:val="0812246A"/>
    <w:rsid w:val="081224EA"/>
    <w:rsid w:val="08122502"/>
    <w:rsid w:val="08122602"/>
    <w:rsid w:val="08122623"/>
    <w:rsid w:val="08122671"/>
    <w:rsid w:val="08122675"/>
    <w:rsid w:val="081226A8"/>
    <w:rsid w:val="08122747"/>
    <w:rsid w:val="0812282F"/>
    <w:rsid w:val="081229FA"/>
    <w:rsid w:val="08122AB3"/>
    <w:rsid w:val="08122BC6"/>
    <w:rsid w:val="08122BF3"/>
    <w:rsid w:val="08122CF4"/>
    <w:rsid w:val="08122E81"/>
    <w:rsid w:val="08122F2A"/>
    <w:rsid w:val="08122FCB"/>
    <w:rsid w:val="08123024"/>
    <w:rsid w:val="08123073"/>
    <w:rsid w:val="081230F8"/>
    <w:rsid w:val="081232A5"/>
    <w:rsid w:val="081232B4"/>
    <w:rsid w:val="08123342"/>
    <w:rsid w:val="081233B4"/>
    <w:rsid w:val="08123411"/>
    <w:rsid w:val="08123462"/>
    <w:rsid w:val="0812349B"/>
    <w:rsid w:val="08123575"/>
    <w:rsid w:val="08123593"/>
    <w:rsid w:val="0812359F"/>
    <w:rsid w:val="081235D2"/>
    <w:rsid w:val="08123612"/>
    <w:rsid w:val="08123771"/>
    <w:rsid w:val="08123852"/>
    <w:rsid w:val="081238AA"/>
    <w:rsid w:val="081238DA"/>
    <w:rsid w:val="0812393D"/>
    <w:rsid w:val="08123A00"/>
    <w:rsid w:val="08123A07"/>
    <w:rsid w:val="08123A30"/>
    <w:rsid w:val="08123A66"/>
    <w:rsid w:val="08123A95"/>
    <w:rsid w:val="08123ADE"/>
    <w:rsid w:val="08123AE8"/>
    <w:rsid w:val="08123B42"/>
    <w:rsid w:val="08123CB5"/>
    <w:rsid w:val="08123CC0"/>
    <w:rsid w:val="08123D92"/>
    <w:rsid w:val="08123F00"/>
    <w:rsid w:val="08123F3B"/>
    <w:rsid w:val="08123F64"/>
    <w:rsid w:val="08123FD1"/>
    <w:rsid w:val="08123FE2"/>
    <w:rsid w:val="081240C6"/>
    <w:rsid w:val="081240F3"/>
    <w:rsid w:val="08124153"/>
    <w:rsid w:val="08124167"/>
    <w:rsid w:val="081242C6"/>
    <w:rsid w:val="081243FA"/>
    <w:rsid w:val="0812441D"/>
    <w:rsid w:val="08124438"/>
    <w:rsid w:val="0812447A"/>
    <w:rsid w:val="08124547"/>
    <w:rsid w:val="08124568"/>
    <w:rsid w:val="08124575"/>
    <w:rsid w:val="0812460B"/>
    <w:rsid w:val="0812460E"/>
    <w:rsid w:val="0812466B"/>
    <w:rsid w:val="081246A4"/>
    <w:rsid w:val="08124710"/>
    <w:rsid w:val="081247C8"/>
    <w:rsid w:val="081248D3"/>
    <w:rsid w:val="08124949"/>
    <w:rsid w:val="08124A02"/>
    <w:rsid w:val="08124AB8"/>
    <w:rsid w:val="08124B20"/>
    <w:rsid w:val="08124B8F"/>
    <w:rsid w:val="08124B96"/>
    <w:rsid w:val="08124C6E"/>
    <w:rsid w:val="08124CCE"/>
    <w:rsid w:val="08124DEB"/>
    <w:rsid w:val="08124EF5"/>
    <w:rsid w:val="08124FDC"/>
    <w:rsid w:val="08125036"/>
    <w:rsid w:val="0812505B"/>
    <w:rsid w:val="08125182"/>
    <w:rsid w:val="081251B4"/>
    <w:rsid w:val="0812522E"/>
    <w:rsid w:val="081252AC"/>
    <w:rsid w:val="081252AE"/>
    <w:rsid w:val="081252EB"/>
    <w:rsid w:val="08125401"/>
    <w:rsid w:val="08125407"/>
    <w:rsid w:val="081254D9"/>
    <w:rsid w:val="0812550A"/>
    <w:rsid w:val="081256D0"/>
    <w:rsid w:val="08125775"/>
    <w:rsid w:val="081257C2"/>
    <w:rsid w:val="081257CB"/>
    <w:rsid w:val="081257F3"/>
    <w:rsid w:val="08125808"/>
    <w:rsid w:val="08125882"/>
    <w:rsid w:val="0812597A"/>
    <w:rsid w:val="081259D7"/>
    <w:rsid w:val="08125A72"/>
    <w:rsid w:val="08125AAD"/>
    <w:rsid w:val="08125BA7"/>
    <w:rsid w:val="08125BC2"/>
    <w:rsid w:val="08125BDD"/>
    <w:rsid w:val="08125C36"/>
    <w:rsid w:val="08125C5C"/>
    <w:rsid w:val="08125CC9"/>
    <w:rsid w:val="08125D79"/>
    <w:rsid w:val="08125DC8"/>
    <w:rsid w:val="08125E71"/>
    <w:rsid w:val="08125EC4"/>
    <w:rsid w:val="08125F0B"/>
    <w:rsid w:val="08125FA6"/>
    <w:rsid w:val="08125FA7"/>
    <w:rsid w:val="08126015"/>
    <w:rsid w:val="0812605C"/>
    <w:rsid w:val="08126079"/>
    <w:rsid w:val="08126092"/>
    <w:rsid w:val="081260A7"/>
    <w:rsid w:val="0812616D"/>
    <w:rsid w:val="0812616E"/>
    <w:rsid w:val="0812620F"/>
    <w:rsid w:val="08126244"/>
    <w:rsid w:val="08126270"/>
    <w:rsid w:val="0812640C"/>
    <w:rsid w:val="08126432"/>
    <w:rsid w:val="0812648F"/>
    <w:rsid w:val="08126541"/>
    <w:rsid w:val="08126555"/>
    <w:rsid w:val="08126693"/>
    <w:rsid w:val="08126708"/>
    <w:rsid w:val="08126856"/>
    <w:rsid w:val="08126894"/>
    <w:rsid w:val="0812698C"/>
    <w:rsid w:val="081269C9"/>
    <w:rsid w:val="08126A87"/>
    <w:rsid w:val="08126AB6"/>
    <w:rsid w:val="08126B7A"/>
    <w:rsid w:val="08126BB5"/>
    <w:rsid w:val="08126BC2"/>
    <w:rsid w:val="08126BD7"/>
    <w:rsid w:val="08126C55"/>
    <w:rsid w:val="08126CB9"/>
    <w:rsid w:val="08126E50"/>
    <w:rsid w:val="08126E9C"/>
    <w:rsid w:val="08126F7F"/>
    <w:rsid w:val="08126FDB"/>
    <w:rsid w:val="08126FF3"/>
    <w:rsid w:val="0812700E"/>
    <w:rsid w:val="081270C7"/>
    <w:rsid w:val="08127398"/>
    <w:rsid w:val="081273A5"/>
    <w:rsid w:val="081273D9"/>
    <w:rsid w:val="0812742E"/>
    <w:rsid w:val="0812743E"/>
    <w:rsid w:val="081274E6"/>
    <w:rsid w:val="081274F5"/>
    <w:rsid w:val="0812753A"/>
    <w:rsid w:val="0812758D"/>
    <w:rsid w:val="08127622"/>
    <w:rsid w:val="0812770B"/>
    <w:rsid w:val="0812774E"/>
    <w:rsid w:val="08127751"/>
    <w:rsid w:val="081277A3"/>
    <w:rsid w:val="081279A4"/>
    <w:rsid w:val="081279AE"/>
    <w:rsid w:val="081279BF"/>
    <w:rsid w:val="081279F8"/>
    <w:rsid w:val="08127A77"/>
    <w:rsid w:val="08127AF6"/>
    <w:rsid w:val="08127BF4"/>
    <w:rsid w:val="08127C4A"/>
    <w:rsid w:val="08127EDE"/>
    <w:rsid w:val="08127EFA"/>
    <w:rsid w:val="08127F6E"/>
    <w:rsid w:val="08127FBA"/>
    <w:rsid w:val="08127FD5"/>
    <w:rsid w:val="08127FF3"/>
    <w:rsid w:val="08130079"/>
    <w:rsid w:val="081300FC"/>
    <w:rsid w:val="08130108"/>
    <w:rsid w:val="0813010C"/>
    <w:rsid w:val="081301AE"/>
    <w:rsid w:val="08130217"/>
    <w:rsid w:val="08130384"/>
    <w:rsid w:val="08130459"/>
    <w:rsid w:val="08130460"/>
    <w:rsid w:val="08130465"/>
    <w:rsid w:val="08130515"/>
    <w:rsid w:val="08130609"/>
    <w:rsid w:val="08130656"/>
    <w:rsid w:val="08130683"/>
    <w:rsid w:val="08130731"/>
    <w:rsid w:val="0813078D"/>
    <w:rsid w:val="081307E8"/>
    <w:rsid w:val="0813088F"/>
    <w:rsid w:val="081308A6"/>
    <w:rsid w:val="081308B9"/>
    <w:rsid w:val="08130A72"/>
    <w:rsid w:val="08130A80"/>
    <w:rsid w:val="08130AAE"/>
    <w:rsid w:val="08130B32"/>
    <w:rsid w:val="08130B96"/>
    <w:rsid w:val="08130BA3"/>
    <w:rsid w:val="08130C6D"/>
    <w:rsid w:val="08130CCF"/>
    <w:rsid w:val="08130EC1"/>
    <w:rsid w:val="08130EC3"/>
    <w:rsid w:val="08130EE5"/>
    <w:rsid w:val="0813119B"/>
    <w:rsid w:val="081311A2"/>
    <w:rsid w:val="081312A5"/>
    <w:rsid w:val="081312FF"/>
    <w:rsid w:val="08131371"/>
    <w:rsid w:val="081313C4"/>
    <w:rsid w:val="081313DB"/>
    <w:rsid w:val="08131483"/>
    <w:rsid w:val="08131540"/>
    <w:rsid w:val="0813154F"/>
    <w:rsid w:val="08131652"/>
    <w:rsid w:val="08131776"/>
    <w:rsid w:val="081317FA"/>
    <w:rsid w:val="08131803"/>
    <w:rsid w:val="08131833"/>
    <w:rsid w:val="08131846"/>
    <w:rsid w:val="08131970"/>
    <w:rsid w:val="08131B07"/>
    <w:rsid w:val="08131C41"/>
    <w:rsid w:val="08131C62"/>
    <w:rsid w:val="08131CB5"/>
    <w:rsid w:val="08131EC6"/>
    <w:rsid w:val="08131EE6"/>
    <w:rsid w:val="08131F1F"/>
    <w:rsid w:val="08132022"/>
    <w:rsid w:val="081320AC"/>
    <w:rsid w:val="081320DE"/>
    <w:rsid w:val="081320E3"/>
    <w:rsid w:val="081320EB"/>
    <w:rsid w:val="08132119"/>
    <w:rsid w:val="08132145"/>
    <w:rsid w:val="08132175"/>
    <w:rsid w:val="08132286"/>
    <w:rsid w:val="081322AB"/>
    <w:rsid w:val="081322FD"/>
    <w:rsid w:val="0813256F"/>
    <w:rsid w:val="08132644"/>
    <w:rsid w:val="08132655"/>
    <w:rsid w:val="08132726"/>
    <w:rsid w:val="0813276A"/>
    <w:rsid w:val="08132771"/>
    <w:rsid w:val="0813277D"/>
    <w:rsid w:val="0813277E"/>
    <w:rsid w:val="081327AA"/>
    <w:rsid w:val="0813289E"/>
    <w:rsid w:val="08132988"/>
    <w:rsid w:val="0813298A"/>
    <w:rsid w:val="08132A7D"/>
    <w:rsid w:val="08132ABF"/>
    <w:rsid w:val="08132C13"/>
    <w:rsid w:val="08132C44"/>
    <w:rsid w:val="08132D1A"/>
    <w:rsid w:val="08132D30"/>
    <w:rsid w:val="08132E0F"/>
    <w:rsid w:val="08132E44"/>
    <w:rsid w:val="08132E81"/>
    <w:rsid w:val="08132EC2"/>
    <w:rsid w:val="08132FB6"/>
    <w:rsid w:val="081330C2"/>
    <w:rsid w:val="081330C4"/>
    <w:rsid w:val="081331E2"/>
    <w:rsid w:val="08133203"/>
    <w:rsid w:val="081333A2"/>
    <w:rsid w:val="081333EE"/>
    <w:rsid w:val="08133403"/>
    <w:rsid w:val="081334AC"/>
    <w:rsid w:val="08133592"/>
    <w:rsid w:val="08133763"/>
    <w:rsid w:val="08133898"/>
    <w:rsid w:val="081338C5"/>
    <w:rsid w:val="081338F3"/>
    <w:rsid w:val="08133944"/>
    <w:rsid w:val="0813395C"/>
    <w:rsid w:val="081339D6"/>
    <w:rsid w:val="08133ACD"/>
    <w:rsid w:val="08133B0E"/>
    <w:rsid w:val="08133C13"/>
    <w:rsid w:val="08133C3C"/>
    <w:rsid w:val="08133D70"/>
    <w:rsid w:val="08133D92"/>
    <w:rsid w:val="08133DC8"/>
    <w:rsid w:val="08133E06"/>
    <w:rsid w:val="08133E7E"/>
    <w:rsid w:val="08133F0B"/>
    <w:rsid w:val="08133FD8"/>
    <w:rsid w:val="08133FDC"/>
    <w:rsid w:val="08134004"/>
    <w:rsid w:val="08134039"/>
    <w:rsid w:val="081340CE"/>
    <w:rsid w:val="0813411F"/>
    <w:rsid w:val="0813414C"/>
    <w:rsid w:val="081342AE"/>
    <w:rsid w:val="08134310"/>
    <w:rsid w:val="08134352"/>
    <w:rsid w:val="081343DC"/>
    <w:rsid w:val="0813450B"/>
    <w:rsid w:val="0813452E"/>
    <w:rsid w:val="0813456F"/>
    <w:rsid w:val="081345AE"/>
    <w:rsid w:val="0813468F"/>
    <w:rsid w:val="081346A2"/>
    <w:rsid w:val="08134786"/>
    <w:rsid w:val="08134789"/>
    <w:rsid w:val="08134806"/>
    <w:rsid w:val="081348C6"/>
    <w:rsid w:val="081348E4"/>
    <w:rsid w:val="081348F9"/>
    <w:rsid w:val="08134906"/>
    <w:rsid w:val="08134984"/>
    <w:rsid w:val="081349ED"/>
    <w:rsid w:val="08134A7F"/>
    <w:rsid w:val="08134A87"/>
    <w:rsid w:val="08134A89"/>
    <w:rsid w:val="08134B01"/>
    <w:rsid w:val="08134BD9"/>
    <w:rsid w:val="08134BF8"/>
    <w:rsid w:val="08134C6D"/>
    <w:rsid w:val="08134DC7"/>
    <w:rsid w:val="08134E3B"/>
    <w:rsid w:val="08134E56"/>
    <w:rsid w:val="08134E9F"/>
    <w:rsid w:val="08134EF7"/>
    <w:rsid w:val="08134F16"/>
    <w:rsid w:val="08134FE9"/>
    <w:rsid w:val="08135008"/>
    <w:rsid w:val="081350D2"/>
    <w:rsid w:val="0813518A"/>
    <w:rsid w:val="081351FE"/>
    <w:rsid w:val="08135220"/>
    <w:rsid w:val="0813526A"/>
    <w:rsid w:val="0813528A"/>
    <w:rsid w:val="08135337"/>
    <w:rsid w:val="081353EB"/>
    <w:rsid w:val="081354AD"/>
    <w:rsid w:val="0813551D"/>
    <w:rsid w:val="08135535"/>
    <w:rsid w:val="08135589"/>
    <w:rsid w:val="0813566D"/>
    <w:rsid w:val="081356F4"/>
    <w:rsid w:val="08135724"/>
    <w:rsid w:val="081357BC"/>
    <w:rsid w:val="081357DE"/>
    <w:rsid w:val="0813585A"/>
    <w:rsid w:val="0813589B"/>
    <w:rsid w:val="081358D9"/>
    <w:rsid w:val="0813590D"/>
    <w:rsid w:val="08135926"/>
    <w:rsid w:val="081359B9"/>
    <w:rsid w:val="081359C3"/>
    <w:rsid w:val="081359D6"/>
    <w:rsid w:val="081359E0"/>
    <w:rsid w:val="08135A25"/>
    <w:rsid w:val="08135A2E"/>
    <w:rsid w:val="08135A70"/>
    <w:rsid w:val="08135AA1"/>
    <w:rsid w:val="08135AD1"/>
    <w:rsid w:val="08135AE9"/>
    <w:rsid w:val="08135AFD"/>
    <w:rsid w:val="08135B27"/>
    <w:rsid w:val="08135B47"/>
    <w:rsid w:val="08135BD8"/>
    <w:rsid w:val="08135BE1"/>
    <w:rsid w:val="08135C1C"/>
    <w:rsid w:val="08135C1F"/>
    <w:rsid w:val="08135C3C"/>
    <w:rsid w:val="08135C7A"/>
    <w:rsid w:val="08135C7F"/>
    <w:rsid w:val="08135C9C"/>
    <w:rsid w:val="08135D62"/>
    <w:rsid w:val="08135D6A"/>
    <w:rsid w:val="08135E07"/>
    <w:rsid w:val="08135E3B"/>
    <w:rsid w:val="08135E52"/>
    <w:rsid w:val="08135E56"/>
    <w:rsid w:val="08135E84"/>
    <w:rsid w:val="08135F14"/>
    <w:rsid w:val="08135FB7"/>
    <w:rsid w:val="08136020"/>
    <w:rsid w:val="0813609B"/>
    <w:rsid w:val="081360C6"/>
    <w:rsid w:val="08136147"/>
    <w:rsid w:val="081361C9"/>
    <w:rsid w:val="08136239"/>
    <w:rsid w:val="081362C7"/>
    <w:rsid w:val="08136312"/>
    <w:rsid w:val="0813634A"/>
    <w:rsid w:val="081363A2"/>
    <w:rsid w:val="081363AB"/>
    <w:rsid w:val="08136417"/>
    <w:rsid w:val="0813643E"/>
    <w:rsid w:val="0813644F"/>
    <w:rsid w:val="0813649A"/>
    <w:rsid w:val="08136638"/>
    <w:rsid w:val="08136668"/>
    <w:rsid w:val="0813668A"/>
    <w:rsid w:val="081366C4"/>
    <w:rsid w:val="081366D6"/>
    <w:rsid w:val="08136761"/>
    <w:rsid w:val="081367CC"/>
    <w:rsid w:val="081367E1"/>
    <w:rsid w:val="081367FC"/>
    <w:rsid w:val="08136812"/>
    <w:rsid w:val="08136877"/>
    <w:rsid w:val="08136AB8"/>
    <w:rsid w:val="08136ADF"/>
    <w:rsid w:val="08136B73"/>
    <w:rsid w:val="08136B91"/>
    <w:rsid w:val="08136C1E"/>
    <w:rsid w:val="08136C20"/>
    <w:rsid w:val="08136C53"/>
    <w:rsid w:val="08136C7A"/>
    <w:rsid w:val="08136D1B"/>
    <w:rsid w:val="08136D6F"/>
    <w:rsid w:val="08136D76"/>
    <w:rsid w:val="08136DC1"/>
    <w:rsid w:val="08136DE0"/>
    <w:rsid w:val="08136EAA"/>
    <w:rsid w:val="08136ED9"/>
    <w:rsid w:val="08136FF1"/>
    <w:rsid w:val="0813702F"/>
    <w:rsid w:val="081370CC"/>
    <w:rsid w:val="081371B0"/>
    <w:rsid w:val="0813721A"/>
    <w:rsid w:val="0813727C"/>
    <w:rsid w:val="0813729C"/>
    <w:rsid w:val="08137353"/>
    <w:rsid w:val="0813749E"/>
    <w:rsid w:val="081374D8"/>
    <w:rsid w:val="081374F1"/>
    <w:rsid w:val="08137697"/>
    <w:rsid w:val="08137702"/>
    <w:rsid w:val="08137767"/>
    <w:rsid w:val="081377B7"/>
    <w:rsid w:val="081377C9"/>
    <w:rsid w:val="0813781E"/>
    <w:rsid w:val="081378E0"/>
    <w:rsid w:val="081378E9"/>
    <w:rsid w:val="0813793D"/>
    <w:rsid w:val="08137943"/>
    <w:rsid w:val="081379E4"/>
    <w:rsid w:val="08137A2F"/>
    <w:rsid w:val="08137AE6"/>
    <w:rsid w:val="08137CC7"/>
    <w:rsid w:val="08137D32"/>
    <w:rsid w:val="08137EF5"/>
    <w:rsid w:val="08140011"/>
    <w:rsid w:val="0814002A"/>
    <w:rsid w:val="08140096"/>
    <w:rsid w:val="08140125"/>
    <w:rsid w:val="0814015F"/>
    <w:rsid w:val="08140194"/>
    <w:rsid w:val="08140327"/>
    <w:rsid w:val="08140399"/>
    <w:rsid w:val="0814039A"/>
    <w:rsid w:val="0814043F"/>
    <w:rsid w:val="08140461"/>
    <w:rsid w:val="081404B8"/>
    <w:rsid w:val="08140510"/>
    <w:rsid w:val="0814058F"/>
    <w:rsid w:val="081405A8"/>
    <w:rsid w:val="081405B5"/>
    <w:rsid w:val="081405D3"/>
    <w:rsid w:val="081405EF"/>
    <w:rsid w:val="08140689"/>
    <w:rsid w:val="08140747"/>
    <w:rsid w:val="0814081C"/>
    <w:rsid w:val="08140829"/>
    <w:rsid w:val="08140892"/>
    <w:rsid w:val="081408E0"/>
    <w:rsid w:val="08140958"/>
    <w:rsid w:val="081409BD"/>
    <w:rsid w:val="08140BF3"/>
    <w:rsid w:val="08140BF7"/>
    <w:rsid w:val="08140C24"/>
    <w:rsid w:val="08140CE5"/>
    <w:rsid w:val="08140DC6"/>
    <w:rsid w:val="08140F36"/>
    <w:rsid w:val="08141018"/>
    <w:rsid w:val="08141069"/>
    <w:rsid w:val="081410CA"/>
    <w:rsid w:val="081410CE"/>
    <w:rsid w:val="0814111B"/>
    <w:rsid w:val="0814113E"/>
    <w:rsid w:val="08141141"/>
    <w:rsid w:val="08141146"/>
    <w:rsid w:val="08141242"/>
    <w:rsid w:val="081412DB"/>
    <w:rsid w:val="08141314"/>
    <w:rsid w:val="081413F7"/>
    <w:rsid w:val="08141671"/>
    <w:rsid w:val="081418D0"/>
    <w:rsid w:val="0814197D"/>
    <w:rsid w:val="08141988"/>
    <w:rsid w:val="081419BE"/>
    <w:rsid w:val="08141AC7"/>
    <w:rsid w:val="08141BB4"/>
    <w:rsid w:val="08141BF6"/>
    <w:rsid w:val="08141C38"/>
    <w:rsid w:val="08141D02"/>
    <w:rsid w:val="08141D48"/>
    <w:rsid w:val="08141D6F"/>
    <w:rsid w:val="08141E9C"/>
    <w:rsid w:val="08141EEA"/>
    <w:rsid w:val="08141F67"/>
    <w:rsid w:val="08141FD1"/>
    <w:rsid w:val="08142065"/>
    <w:rsid w:val="08142069"/>
    <w:rsid w:val="0814208E"/>
    <w:rsid w:val="08142108"/>
    <w:rsid w:val="08142125"/>
    <w:rsid w:val="081421C7"/>
    <w:rsid w:val="08142223"/>
    <w:rsid w:val="08142273"/>
    <w:rsid w:val="08142280"/>
    <w:rsid w:val="081422B2"/>
    <w:rsid w:val="081423AD"/>
    <w:rsid w:val="0814241C"/>
    <w:rsid w:val="08142456"/>
    <w:rsid w:val="0814245E"/>
    <w:rsid w:val="081424B8"/>
    <w:rsid w:val="081424F1"/>
    <w:rsid w:val="0814259D"/>
    <w:rsid w:val="08142644"/>
    <w:rsid w:val="081426A2"/>
    <w:rsid w:val="081426EA"/>
    <w:rsid w:val="081426F5"/>
    <w:rsid w:val="08142731"/>
    <w:rsid w:val="0814275D"/>
    <w:rsid w:val="08142775"/>
    <w:rsid w:val="0814284C"/>
    <w:rsid w:val="081428A2"/>
    <w:rsid w:val="08142A03"/>
    <w:rsid w:val="08142A2D"/>
    <w:rsid w:val="08142B20"/>
    <w:rsid w:val="08142B55"/>
    <w:rsid w:val="08142B59"/>
    <w:rsid w:val="08142CBE"/>
    <w:rsid w:val="08142CF7"/>
    <w:rsid w:val="08142CF9"/>
    <w:rsid w:val="08142CFB"/>
    <w:rsid w:val="08142D14"/>
    <w:rsid w:val="08142DDD"/>
    <w:rsid w:val="08142E71"/>
    <w:rsid w:val="08142E90"/>
    <w:rsid w:val="08142F05"/>
    <w:rsid w:val="08142F4F"/>
    <w:rsid w:val="08143014"/>
    <w:rsid w:val="0814318B"/>
    <w:rsid w:val="081431C7"/>
    <w:rsid w:val="0814323A"/>
    <w:rsid w:val="08143258"/>
    <w:rsid w:val="081432EB"/>
    <w:rsid w:val="081432F3"/>
    <w:rsid w:val="081432FC"/>
    <w:rsid w:val="081433B2"/>
    <w:rsid w:val="081434E7"/>
    <w:rsid w:val="081435C7"/>
    <w:rsid w:val="08143638"/>
    <w:rsid w:val="081436A7"/>
    <w:rsid w:val="081436BF"/>
    <w:rsid w:val="081437D6"/>
    <w:rsid w:val="0814383F"/>
    <w:rsid w:val="08143863"/>
    <w:rsid w:val="081438F5"/>
    <w:rsid w:val="08143960"/>
    <w:rsid w:val="08143A5A"/>
    <w:rsid w:val="08143A85"/>
    <w:rsid w:val="08143AEB"/>
    <w:rsid w:val="08143B53"/>
    <w:rsid w:val="08143BE1"/>
    <w:rsid w:val="08143C05"/>
    <w:rsid w:val="08143CB9"/>
    <w:rsid w:val="08143CF6"/>
    <w:rsid w:val="08143D41"/>
    <w:rsid w:val="08143D75"/>
    <w:rsid w:val="08143D81"/>
    <w:rsid w:val="08143DCB"/>
    <w:rsid w:val="08143E2C"/>
    <w:rsid w:val="08143FA0"/>
    <w:rsid w:val="08144167"/>
    <w:rsid w:val="08144196"/>
    <w:rsid w:val="0814424F"/>
    <w:rsid w:val="081442AB"/>
    <w:rsid w:val="081442B9"/>
    <w:rsid w:val="08144333"/>
    <w:rsid w:val="0814435F"/>
    <w:rsid w:val="081443C8"/>
    <w:rsid w:val="08144438"/>
    <w:rsid w:val="0814446D"/>
    <w:rsid w:val="081444C7"/>
    <w:rsid w:val="081444C8"/>
    <w:rsid w:val="08144509"/>
    <w:rsid w:val="0814450B"/>
    <w:rsid w:val="08144518"/>
    <w:rsid w:val="081445F5"/>
    <w:rsid w:val="0814462B"/>
    <w:rsid w:val="08144716"/>
    <w:rsid w:val="081448BD"/>
    <w:rsid w:val="081449F9"/>
    <w:rsid w:val="081449FF"/>
    <w:rsid w:val="08144A1F"/>
    <w:rsid w:val="08144A2D"/>
    <w:rsid w:val="08144A34"/>
    <w:rsid w:val="08144A3E"/>
    <w:rsid w:val="08144A4D"/>
    <w:rsid w:val="08144B72"/>
    <w:rsid w:val="08144BA0"/>
    <w:rsid w:val="08144CBA"/>
    <w:rsid w:val="08144DD3"/>
    <w:rsid w:val="08144E06"/>
    <w:rsid w:val="08144EF8"/>
    <w:rsid w:val="08144F72"/>
    <w:rsid w:val="08144F9F"/>
    <w:rsid w:val="08145174"/>
    <w:rsid w:val="081451E9"/>
    <w:rsid w:val="08145270"/>
    <w:rsid w:val="081452AE"/>
    <w:rsid w:val="0814530F"/>
    <w:rsid w:val="0814532E"/>
    <w:rsid w:val="08145353"/>
    <w:rsid w:val="08145460"/>
    <w:rsid w:val="081454D6"/>
    <w:rsid w:val="08145631"/>
    <w:rsid w:val="08145645"/>
    <w:rsid w:val="08145680"/>
    <w:rsid w:val="08145688"/>
    <w:rsid w:val="081456D0"/>
    <w:rsid w:val="0814572D"/>
    <w:rsid w:val="081458ED"/>
    <w:rsid w:val="08145919"/>
    <w:rsid w:val="08145A21"/>
    <w:rsid w:val="08145A26"/>
    <w:rsid w:val="08145A72"/>
    <w:rsid w:val="08145BB3"/>
    <w:rsid w:val="08145C37"/>
    <w:rsid w:val="08145D45"/>
    <w:rsid w:val="08145F09"/>
    <w:rsid w:val="08145F65"/>
    <w:rsid w:val="08146080"/>
    <w:rsid w:val="0814623E"/>
    <w:rsid w:val="081462E0"/>
    <w:rsid w:val="081463C1"/>
    <w:rsid w:val="0814642A"/>
    <w:rsid w:val="0814645A"/>
    <w:rsid w:val="08146537"/>
    <w:rsid w:val="081465D9"/>
    <w:rsid w:val="081465DE"/>
    <w:rsid w:val="08146637"/>
    <w:rsid w:val="0814672E"/>
    <w:rsid w:val="0814676E"/>
    <w:rsid w:val="081467BB"/>
    <w:rsid w:val="081467E1"/>
    <w:rsid w:val="0814684D"/>
    <w:rsid w:val="081468B9"/>
    <w:rsid w:val="081468D8"/>
    <w:rsid w:val="0814691D"/>
    <w:rsid w:val="08146957"/>
    <w:rsid w:val="0814699A"/>
    <w:rsid w:val="08146ADA"/>
    <w:rsid w:val="08146B04"/>
    <w:rsid w:val="08146B49"/>
    <w:rsid w:val="08146BC7"/>
    <w:rsid w:val="08146C5A"/>
    <w:rsid w:val="08146D12"/>
    <w:rsid w:val="08146D1A"/>
    <w:rsid w:val="08146DBD"/>
    <w:rsid w:val="08146DC0"/>
    <w:rsid w:val="08146DC7"/>
    <w:rsid w:val="08146E20"/>
    <w:rsid w:val="08146E59"/>
    <w:rsid w:val="08146E8C"/>
    <w:rsid w:val="08146F3C"/>
    <w:rsid w:val="08146F4F"/>
    <w:rsid w:val="08146F9C"/>
    <w:rsid w:val="0814704C"/>
    <w:rsid w:val="081470D1"/>
    <w:rsid w:val="0814716A"/>
    <w:rsid w:val="081471CD"/>
    <w:rsid w:val="08147259"/>
    <w:rsid w:val="081472A1"/>
    <w:rsid w:val="081472CA"/>
    <w:rsid w:val="08147402"/>
    <w:rsid w:val="081474FD"/>
    <w:rsid w:val="0814754E"/>
    <w:rsid w:val="08147588"/>
    <w:rsid w:val="0814758B"/>
    <w:rsid w:val="08147681"/>
    <w:rsid w:val="081476F7"/>
    <w:rsid w:val="081477E5"/>
    <w:rsid w:val="08147847"/>
    <w:rsid w:val="08147859"/>
    <w:rsid w:val="081478EE"/>
    <w:rsid w:val="0814792A"/>
    <w:rsid w:val="0814796D"/>
    <w:rsid w:val="08147A43"/>
    <w:rsid w:val="08147A5E"/>
    <w:rsid w:val="08147A7C"/>
    <w:rsid w:val="08147B3E"/>
    <w:rsid w:val="08147B44"/>
    <w:rsid w:val="08147BD8"/>
    <w:rsid w:val="08147C7E"/>
    <w:rsid w:val="08147C8C"/>
    <w:rsid w:val="08147CD7"/>
    <w:rsid w:val="08147D18"/>
    <w:rsid w:val="08147D5A"/>
    <w:rsid w:val="08147D83"/>
    <w:rsid w:val="08147EAD"/>
    <w:rsid w:val="08147EB6"/>
    <w:rsid w:val="08147EDE"/>
    <w:rsid w:val="081500B6"/>
    <w:rsid w:val="081500EB"/>
    <w:rsid w:val="081501B5"/>
    <w:rsid w:val="081502C5"/>
    <w:rsid w:val="081504F6"/>
    <w:rsid w:val="08150520"/>
    <w:rsid w:val="0815065E"/>
    <w:rsid w:val="08150684"/>
    <w:rsid w:val="081506F7"/>
    <w:rsid w:val="08150717"/>
    <w:rsid w:val="0815075D"/>
    <w:rsid w:val="081507EE"/>
    <w:rsid w:val="08150849"/>
    <w:rsid w:val="081509A6"/>
    <w:rsid w:val="08150AE7"/>
    <w:rsid w:val="08150B8D"/>
    <w:rsid w:val="08150C15"/>
    <w:rsid w:val="08150CE6"/>
    <w:rsid w:val="08150D12"/>
    <w:rsid w:val="08150DC7"/>
    <w:rsid w:val="08150E15"/>
    <w:rsid w:val="08150E33"/>
    <w:rsid w:val="08150E70"/>
    <w:rsid w:val="0815101C"/>
    <w:rsid w:val="08151024"/>
    <w:rsid w:val="08151094"/>
    <w:rsid w:val="081511A1"/>
    <w:rsid w:val="081511B9"/>
    <w:rsid w:val="081511E0"/>
    <w:rsid w:val="08151372"/>
    <w:rsid w:val="0815147E"/>
    <w:rsid w:val="081514D9"/>
    <w:rsid w:val="08151568"/>
    <w:rsid w:val="081515C7"/>
    <w:rsid w:val="081516A0"/>
    <w:rsid w:val="081516E5"/>
    <w:rsid w:val="081516F2"/>
    <w:rsid w:val="08151726"/>
    <w:rsid w:val="0815177D"/>
    <w:rsid w:val="081517BD"/>
    <w:rsid w:val="08151800"/>
    <w:rsid w:val="081518AD"/>
    <w:rsid w:val="08151932"/>
    <w:rsid w:val="081519B6"/>
    <w:rsid w:val="08151A51"/>
    <w:rsid w:val="08151AD0"/>
    <w:rsid w:val="08151B88"/>
    <w:rsid w:val="08151C06"/>
    <w:rsid w:val="08151D52"/>
    <w:rsid w:val="08151DCF"/>
    <w:rsid w:val="08151E04"/>
    <w:rsid w:val="08151E82"/>
    <w:rsid w:val="08151EB4"/>
    <w:rsid w:val="08151F42"/>
    <w:rsid w:val="08151F67"/>
    <w:rsid w:val="08151FCD"/>
    <w:rsid w:val="08151FE5"/>
    <w:rsid w:val="081520AA"/>
    <w:rsid w:val="081520E5"/>
    <w:rsid w:val="081520E8"/>
    <w:rsid w:val="08152101"/>
    <w:rsid w:val="081522DC"/>
    <w:rsid w:val="08152323"/>
    <w:rsid w:val="0815242F"/>
    <w:rsid w:val="08152437"/>
    <w:rsid w:val="08152488"/>
    <w:rsid w:val="0815270D"/>
    <w:rsid w:val="081527E0"/>
    <w:rsid w:val="081528A9"/>
    <w:rsid w:val="081528DE"/>
    <w:rsid w:val="081528EB"/>
    <w:rsid w:val="08152993"/>
    <w:rsid w:val="08152B27"/>
    <w:rsid w:val="08152CC6"/>
    <w:rsid w:val="08152DED"/>
    <w:rsid w:val="08152F68"/>
    <w:rsid w:val="08152F74"/>
    <w:rsid w:val="08152FC3"/>
    <w:rsid w:val="0815328F"/>
    <w:rsid w:val="08153290"/>
    <w:rsid w:val="0815338A"/>
    <w:rsid w:val="0815342C"/>
    <w:rsid w:val="08153444"/>
    <w:rsid w:val="0815346B"/>
    <w:rsid w:val="08153655"/>
    <w:rsid w:val="0815368A"/>
    <w:rsid w:val="0815369B"/>
    <w:rsid w:val="081536B8"/>
    <w:rsid w:val="08153707"/>
    <w:rsid w:val="081537EA"/>
    <w:rsid w:val="08153860"/>
    <w:rsid w:val="08153867"/>
    <w:rsid w:val="081538B2"/>
    <w:rsid w:val="081538C0"/>
    <w:rsid w:val="081539AF"/>
    <w:rsid w:val="081539F7"/>
    <w:rsid w:val="08153B4F"/>
    <w:rsid w:val="08153B6E"/>
    <w:rsid w:val="08153B93"/>
    <w:rsid w:val="08153C75"/>
    <w:rsid w:val="08153CDE"/>
    <w:rsid w:val="08153D0B"/>
    <w:rsid w:val="08153D79"/>
    <w:rsid w:val="08153DCC"/>
    <w:rsid w:val="08153DD2"/>
    <w:rsid w:val="08153F93"/>
    <w:rsid w:val="08153F9C"/>
    <w:rsid w:val="08153FEE"/>
    <w:rsid w:val="08153FFD"/>
    <w:rsid w:val="0815403E"/>
    <w:rsid w:val="08154063"/>
    <w:rsid w:val="0815406F"/>
    <w:rsid w:val="08154102"/>
    <w:rsid w:val="081541C2"/>
    <w:rsid w:val="08154216"/>
    <w:rsid w:val="08154261"/>
    <w:rsid w:val="081543A6"/>
    <w:rsid w:val="08154417"/>
    <w:rsid w:val="0815448B"/>
    <w:rsid w:val="08154586"/>
    <w:rsid w:val="0815462C"/>
    <w:rsid w:val="081546FB"/>
    <w:rsid w:val="0815481D"/>
    <w:rsid w:val="08154875"/>
    <w:rsid w:val="081548BE"/>
    <w:rsid w:val="081548DB"/>
    <w:rsid w:val="0815490A"/>
    <w:rsid w:val="0815492E"/>
    <w:rsid w:val="0815497A"/>
    <w:rsid w:val="081549AA"/>
    <w:rsid w:val="08154AAB"/>
    <w:rsid w:val="08154B97"/>
    <w:rsid w:val="08154BE8"/>
    <w:rsid w:val="08154C69"/>
    <w:rsid w:val="08154DB9"/>
    <w:rsid w:val="08154DE7"/>
    <w:rsid w:val="08154EA6"/>
    <w:rsid w:val="08154F78"/>
    <w:rsid w:val="08154FF8"/>
    <w:rsid w:val="08155017"/>
    <w:rsid w:val="081550C0"/>
    <w:rsid w:val="08155131"/>
    <w:rsid w:val="08155199"/>
    <w:rsid w:val="081551C8"/>
    <w:rsid w:val="081551DC"/>
    <w:rsid w:val="08155319"/>
    <w:rsid w:val="0815534B"/>
    <w:rsid w:val="08155477"/>
    <w:rsid w:val="08155534"/>
    <w:rsid w:val="08155683"/>
    <w:rsid w:val="081556FD"/>
    <w:rsid w:val="0815571C"/>
    <w:rsid w:val="081557BD"/>
    <w:rsid w:val="0815582C"/>
    <w:rsid w:val="08155842"/>
    <w:rsid w:val="08155843"/>
    <w:rsid w:val="08155859"/>
    <w:rsid w:val="08155905"/>
    <w:rsid w:val="081559D2"/>
    <w:rsid w:val="08155AB4"/>
    <w:rsid w:val="08155B6E"/>
    <w:rsid w:val="08155B79"/>
    <w:rsid w:val="08155BE5"/>
    <w:rsid w:val="08155DB4"/>
    <w:rsid w:val="08155ED4"/>
    <w:rsid w:val="081560FA"/>
    <w:rsid w:val="08156162"/>
    <w:rsid w:val="08156279"/>
    <w:rsid w:val="08156290"/>
    <w:rsid w:val="0815636F"/>
    <w:rsid w:val="0815644D"/>
    <w:rsid w:val="0815649E"/>
    <w:rsid w:val="081564F5"/>
    <w:rsid w:val="08156578"/>
    <w:rsid w:val="08156618"/>
    <w:rsid w:val="0815668C"/>
    <w:rsid w:val="08156765"/>
    <w:rsid w:val="081567B2"/>
    <w:rsid w:val="081567DC"/>
    <w:rsid w:val="08156841"/>
    <w:rsid w:val="08156928"/>
    <w:rsid w:val="081569F4"/>
    <w:rsid w:val="08156A3A"/>
    <w:rsid w:val="08156A5F"/>
    <w:rsid w:val="08156CDD"/>
    <w:rsid w:val="08156D5B"/>
    <w:rsid w:val="08156D77"/>
    <w:rsid w:val="08156D83"/>
    <w:rsid w:val="08156DA9"/>
    <w:rsid w:val="08156E14"/>
    <w:rsid w:val="08156ED5"/>
    <w:rsid w:val="081570BB"/>
    <w:rsid w:val="0815715A"/>
    <w:rsid w:val="08157173"/>
    <w:rsid w:val="08157208"/>
    <w:rsid w:val="0815728F"/>
    <w:rsid w:val="081572C1"/>
    <w:rsid w:val="081572F5"/>
    <w:rsid w:val="081573B8"/>
    <w:rsid w:val="08157462"/>
    <w:rsid w:val="08157468"/>
    <w:rsid w:val="081574F8"/>
    <w:rsid w:val="08157673"/>
    <w:rsid w:val="08157789"/>
    <w:rsid w:val="081577CC"/>
    <w:rsid w:val="0815784A"/>
    <w:rsid w:val="08157870"/>
    <w:rsid w:val="08157887"/>
    <w:rsid w:val="08157987"/>
    <w:rsid w:val="08157992"/>
    <w:rsid w:val="08157995"/>
    <w:rsid w:val="0815799A"/>
    <w:rsid w:val="081579DA"/>
    <w:rsid w:val="08157A6D"/>
    <w:rsid w:val="08157AEB"/>
    <w:rsid w:val="08157B2E"/>
    <w:rsid w:val="08157B38"/>
    <w:rsid w:val="08157B65"/>
    <w:rsid w:val="08157B88"/>
    <w:rsid w:val="08157E3E"/>
    <w:rsid w:val="08160020"/>
    <w:rsid w:val="0816007C"/>
    <w:rsid w:val="08160150"/>
    <w:rsid w:val="081601DC"/>
    <w:rsid w:val="081601DF"/>
    <w:rsid w:val="08160238"/>
    <w:rsid w:val="08160297"/>
    <w:rsid w:val="08160378"/>
    <w:rsid w:val="0816039B"/>
    <w:rsid w:val="081603A0"/>
    <w:rsid w:val="08160407"/>
    <w:rsid w:val="0816049D"/>
    <w:rsid w:val="081604BC"/>
    <w:rsid w:val="08160645"/>
    <w:rsid w:val="081606EA"/>
    <w:rsid w:val="081606ED"/>
    <w:rsid w:val="081607D7"/>
    <w:rsid w:val="08160817"/>
    <w:rsid w:val="08160875"/>
    <w:rsid w:val="0816087F"/>
    <w:rsid w:val="08160944"/>
    <w:rsid w:val="08160987"/>
    <w:rsid w:val="081609BB"/>
    <w:rsid w:val="081609DF"/>
    <w:rsid w:val="081609FC"/>
    <w:rsid w:val="08160A8E"/>
    <w:rsid w:val="08160AC6"/>
    <w:rsid w:val="08160B72"/>
    <w:rsid w:val="08160BE2"/>
    <w:rsid w:val="08160BE7"/>
    <w:rsid w:val="08160C7A"/>
    <w:rsid w:val="08160CDC"/>
    <w:rsid w:val="08160D0E"/>
    <w:rsid w:val="08160D1F"/>
    <w:rsid w:val="08160D31"/>
    <w:rsid w:val="08160D65"/>
    <w:rsid w:val="08160EE1"/>
    <w:rsid w:val="0816102B"/>
    <w:rsid w:val="0816116A"/>
    <w:rsid w:val="08161189"/>
    <w:rsid w:val="081611A6"/>
    <w:rsid w:val="0816130A"/>
    <w:rsid w:val="081613B1"/>
    <w:rsid w:val="081614A2"/>
    <w:rsid w:val="08161506"/>
    <w:rsid w:val="0816153C"/>
    <w:rsid w:val="081615C4"/>
    <w:rsid w:val="08161608"/>
    <w:rsid w:val="0816160B"/>
    <w:rsid w:val="081617DF"/>
    <w:rsid w:val="08161834"/>
    <w:rsid w:val="08161874"/>
    <w:rsid w:val="08161877"/>
    <w:rsid w:val="081618FA"/>
    <w:rsid w:val="08161989"/>
    <w:rsid w:val="08161A7B"/>
    <w:rsid w:val="08161A9F"/>
    <w:rsid w:val="08161B33"/>
    <w:rsid w:val="08161BCD"/>
    <w:rsid w:val="08161C38"/>
    <w:rsid w:val="08161C6C"/>
    <w:rsid w:val="08161CD4"/>
    <w:rsid w:val="08161D5D"/>
    <w:rsid w:val="08161DB2"/>
    <w:rsid w:val="08161F47"/>
    <w:rsid w:val="08162034"/>
    <w:rsid w:val="08162045"/>
    <w:rsid w:val="08162077"/>
    <w:rsid w:val="081620CD"/>
    <w:rsid w:val="08162185"/>
    <w:rsid w:val="081621FE"/>
    <w:rsid w:val="08162265"/>
    <w:rsid w:val="0816226F"/>
    <w:rsid w:val="081622BC"/>
    <w:rsid w:val="08162358"/>
    <w:rsid w:val="0816240D"/>
    <w:rsid w:val="081624B9"/>
    <w:rsid w:val="08162572"/>
    <w:rsid w:val="08162592"/>
    <w:rsid w:val="081625C1"/>
    <w:rsid w:val="08162642"/>
    <w:rsid w:val="08162656"/>
    <w:rsid w:val="0816265C"/>
    <w:rsid w:val="081626CA"/>
    <w:rsid w:val="08162727"/>
    <w:rsid w:val="08162797"/>
    <w:rsid w:val="081627AC"/>
    <w:rsid w:val="081627B4"/>
    <w:rsid w:val="081627EB"/>
    <w:rsid w:val="08162853"/>
    <w:rsid w:val="08162898"/>
    <w:rsid w:val="081628B1"/>
    <w:rsid w:val="0816291E"/>
    <w:rsid w:val="081629C7"/>
    <w:rsid w:val="081629D5"/>
    <w:rsid w:val="081629FC"/>
    <w:rsid w:val="08162A21"/>
    <w:rsid w:val="08162A9C"/>
    <w:rsid w:val="08162BA4"/>
    <w:rsid w:val="08162C51"/>
    <w:rsid w:val="08162D20"/>
    <w:rsid w:val="08162D68"/>
    <w:rsid w:val="08162DC1"/>
    <w:rsid w:val="08162DEF"/>
    <w:rsid w:val="08162E10"/>
    <w:rsid w:val="08162E32"/>
    <w:rsid w:val="08162F3F"/>
    <w:rsid w:val="08162FAC"/>
    <w:rsid w:val="08162FB9"/>
    <w:rsid w:val="08162FC2"/>
    <w:rsid w:val="0816305B"/>
    <w:rsid w:val="08163066"/>
    <w:rsid w:val="0816308A"/>
    <w:rsid w:val="0816308E"/>
    <w:rsid w:val="0816311A"/>
    <w:rsid w:val="081631A8"/>
    <w:rsid w:val="081631CE"/>
    <w:rsid w:val="081632F5"/>
    <w:rsid w:val="08163412"/>
    <w:rsid w:val="081634A8"/>
    <w:rsid w:val="081634AB"/>
    <w:rsid w:val="08163558"/>
    <w:rsid w:val="081636AA"/>
    <w:rsid w:val="081636E1"/>
    <w:rsid w:val="081636FB"/>
    <w:rsid w:val="08163741"/>
    <w:rsid w:val="0816377A"/>
    <w:rsid w:val="081637A6"/>
    <w:rsid w:val="08163917"/>
    <w:rsid w:val="08163B71"/>
    <w:rsid w:val="08163DB3"/>
    <w:rsid w:val="08163DBE"/>
    <w:rsid w:val="08163DD2"/>
    <w:rsid w:val="08163EA2"/>
    <w:rsid w:val="08163F24"/>
    <w:rsid w:val="08163F3B"/>
    <w:rsid w:val="08163F4C"/>
    <w:rsid w:val="08163F8A"/>
    <w:rsid w:val="08163FEE"/>
    <w:rsid w:val="081640B4"/>
    <w:rsid w:val="08164167"/>
    <w:rsid w:val="0816417B"/>
    <w:rsid w:val="08164267"/>
    <w:rsid w:val="08164268"/>
    <w:rsid w:val="0816428E"/>
    <w:rsid w:val="0816429B"/>
    <w:rsid w:val="0816430C"/>
    <w:rsid w:val="08164348"/>
    <w:rsid w:val="081643D4"/>
    <w:rsid w:val="08164407"/>
    <w:rsid w:val="081644CB"/>
    <w:rsid w:val="08164531"/>
    <w:rsid w:val="0816459F"/>
    <w:rsid w:val="081646D9"/>
    <w:rsid w:val="081646E1"/>
    <w:rsid w:val="08164773"/>
    <w:rsid w:val="081647B0"/>
    <w:rsid w:val="081647F2"/>
    <w:rsid w:val="0816487E"/>
    <w:rsid w:val="081648D0"/>
    <w:rsid w:val="08164AA1"/>
    <w:rsid w:val="08164C81"/>
    <w:rsid w:val="08164D52"/>
    <w:rsid w:val="08164DB0"/>
    <w:rsid w:val="08164DC6"/>
    <w:rsid w:val="08164EE5"/>
    <w:rsid w:val="08164F60"/>
    <w:rsid w:val="08164FC0"/>
    <w:rsid w:val="08164FF5"/>
    <w:rsid w:val="0816504E"/>
    <w:rsid w:val="081652A0"/>
    <w:rsid w:val="081652D0"/>
    <w:rsid w:val="08165405"/>
    <w:rsid w:val="0816543C"/>
    <w:rsid w:val="0816546B"/>
    <w:rsid w:val="08165508"/>
    <w:rsid w:val="0816556C"/>
    <w:rsid w:val="08165641"/>
    <w:rsid w:val="08165696"/>
    <w:rsid w:val="081656F8"/>
    <w:rsid w:val="081656FC"/>
    <w:rsid w:val="08165718"/>
    <w:rsid w:val="08165763"/>
    <w:rsid w:val="081657CC"/>
    <w:rsid w:val="081657E1"/>
    <w:rsid w:val="08165839"/>
    <w:rsid w:val="0816589D"/>
    <w:rsid w:val="08165919"/>
    <w:rsid w:val="08165939"/>
    <w:rsid w:val="0816599B"/>
    <w:rsid w:val="0816599C"/>
    <w:rsid w:val="081659E6"/>
    <w:rsid w:val="08165A08"/>
    <w:rsid w:val="08165A0B"/>
    <w:rsid w:val="08165B60"/>
    <w:rsid w:val="08165C50"/>
    <w:rsid w:val="08165C5A"/>
    <w:rsid w:val="08165C77"/>
    <w:rsid w:val="08165C7A"/>
    <w:rsid w:val="08165D21"/>
    <w:rsid w:val="08165DBE"/>
    <w:rsid w:val="08165DD8"/>
    <w:rsid w:val="08165E70"/>
    <w:rsid w:val="08165E86"/>
    <w:rsid w:val="08165E9D"/>
    <w:rsid w:val="08165F8F"/>
    <w:rsid w:val="08165FC5"/>
    <w:rsid w:val="08166015"/>
    <w:rsid w:val="0816602C"/>
    <w:rsid w:val="0816607A"/>
    <w:rsid w:val="081660F4"/>
    <w:rsid w:val="081660FC"/>
    <w:rsid w:val="08166102"/>
    <w:rsid w:val="08166172"/>
    <w:rsid w:val="081661AB"/>
    <w:rsid w:val="0816621B"/>
    <w:rsid w:val="0816621F"/>
    <w:rsid w:val="0816628F"/>
    <w:rsid w:val="08166387"/>
    <w:rsid w:val="081663FA"/>
    <w:rsid w:val="081664B5"/>
    <w:rsid w:val="081664FC"/>
    <w:rsid w:val="08166591"/>
    <w:rsid w:val="081665EC"/>
    <w:rsid w:val="0816667D"/>
    <w:rsid w:val="08166799"/>
    <w:rsid w:val="0816696F"/>
    <w:rsid w:val="0816698A"/>
    <w:rsid w:val="081669DF"/>
    <w:rsid w:val="08166AE7"/>
    <w:rsid w:val="08166B1D"/>
    <w:rsid w:val="08166B49"/>
    <w:rsid w:val="08166B59"/>
    <w:rsid w:val="08166BE3"/>
    <w:rsid w:val="08166C8E"/>
    <w:rsid w:val="08166C92"/>
    <w:rsid w:val="08166D16"/>
    <w:rsid w:val="08166FBE"/>
    <w:rsid w:val="08166FD0"/>
    <w:rsid w:val="08166FDE"/>
    <w:rsid w:val="0816702C"/>
    <w:rsid w:val="081670A0"/>
    <w:rsid w:val="08167169"/>
    <w:rsid w:val="0816717C"/>
    <w:rsid w:val="081671AD"/>
    <w:rsid w:val="0816722A"/>
    <w:rsid w:val="0816730D"/>
    <w:rsid w:val="081673CB"/>
    <w:rsid w:val="08167427"/>
    <w:rsid w:val="0816748B"/>
    <w:rsid w:val="081674B7"/>
    <w:rsid w:val="0816758A"/>
    <w:rsid w:val="081675C6"/>
    <w:rsid w:val="081676C6"/>
    <w:rsid w:val="08167759"/>
    <w:rsid w:val="0816778A"/>
    <w:rsid w:val="08167834"/>
    <w:rsid w:val="081678A5"/>
    <w:rsid w:val="081678A6"/>
    <w:rsid w:val="08167998"/>
    <w:rsid w:val="08167A15"/>
    <w:rsid w:val="08167A7C"/>
    <w:rsid w:val="08167AAA"/>
    <w:rsid w:val="08167BFC"/>
    <w:rsid w:val="08167DE0"/>
    <w:rsid w:val="08167DF1"/>
    <w:rsid w:val="08167DF2"/>
    <w:rsid w:val="08167DF6"/>
    <w:rsid w:val="08167E64"/>
    <w:rsid w:val="08167E70"/>
    <w:rsid w:val="08167E93"/>
    <w:rsid w:val="08167F74"/>
    <w:rsid w:val="0817009C"/>
    <w:rsid w:val="08170122"/>
    <w:rsid w:val="08170129"/>
    <w:rsid w:val="08170155"/>
    <w:rsid w:val="081701DE"/>
    <w:rsid w:val="08170265"/>
    <w:rsid w:val="081703E6"/>
    <w:rsid w:val="081703FC"/>
    <w:rsid w:val="08170429"/>
    <w:rsid w:val="08170507"/>
    <w:rsid w:val="08170554"/>
    <w:rsid w:val="0817058A"/>
    <w:rsid w:val="08170662"/>
    <w:rsid w:val="081706CE"/>
    <w:rsid w:val="08170727"/>
    <w:rsid w:val="081707E5"/>
    <w:rsid w:val="08170899"/>
    <w:rsid w:val="081708F5"/>
    <w:rsid w:val="08170923"/>
    <w:rsid w:val="08170927"/>
    <w:rsid w:val="0817094C"/>
    <w:rsid w:val="08170956"/>
    <w:rsid w:val="08170995"/>
    <w:rsid w:val="081709AB"/>
    <w:rsid w:val="081709CF"/>
    <w:rsid w:val="08170A1B"/>
    <w:rsid w:val="08170ADB"/>
    <w:rsid w:val="08170BD5"/>
    <w:rsid w:val="08170BFE"/>
    <w:rsid w:val="08170C3C"/>
    <w:rsid w:val="08170CA2"/>
    <w:rsid w:val="08170D71"/>
    <w:rsid w:val="08170E13"/>
    <w:rsid w:val="08170EF2"/>
    <w:rsid w:val="08170F41"/>
    <w:rsid w:val="08170F75"/>
    <w:rsid w:val="08170FAB"/>
    <w:rsid w:val="08170FE4"/>
    <w:rsid w:val="0817107E"/>
    <w:rsid w:val="08171173"/>
    <w:rsid w:val="0817118B"/>
    <w:rsid w:val="0817119E"/>
    <w:rsid w:val="08171283"/>
    <w:rsid w:val="0817129D"/>
    <w:rsid w:val="081712D7"/>
    <w:rsid w:val="08171307"/>
    <w:rsid w:val="0817132B"/>
    <w:rsid w:val="081713B4"/>
    <w:rsid w:val="081714C6"/>
    <w:rsid w:val="081714CF"/>
    <w:rsid w:val="08171616"/>
    <w:rsid w:val="08171670"/>
    <w:rsid w:val="081716F8"/>
    <w:rsid w:val="08171716"/>
    <w:rsid w:val="0817180C"/>
    <w:rsid w:val="08171853"/>
    <w:rsid w:val="08171881"/>
    <w:rsid w:val="0817189D"/>
    <w:rsid w:val="081718DD"/>
    <w:rsid w:val="081718E4"/>
    <w:rsid w:val="08171B44"/>
    <w:rsid w:val="08171BA1"/>
    <w:rsid w:val="08171D61"/>
    <w:rsid w:val="08171DB9"/>
    <w:rsid w:val="08171E45"/>
    <w:rsid w:val="08171F78"/>
    <w:rsid w:val="08171F87"/>
    <w:rsid w:val="08171FBA"/>
    <w:rsid w:val="08171FE0"/>
    <w:rsid w:val="08172041"/>
    <w:rsid w:val="08172057"/>
    <w:rsid w:val="08172124"/>
    <w:rsid w:val="08172136"/>
    <w:rsid w:val="08172147"/>
    <w:rsid w:val="0817215C"/>
    <w:rsid w:val="081721B4"/>
    <w:rsid w:val="081721DE"/>
    <w:rsid w:val="081721F5"/>
    <w:rsid w:val="08172216"/>
    <w:rsid w:val="08172229"/>
    <w:rsid w:val="0817227A"/>
    <w:rsid w:val="08172296"/>
    <w:rsid w:val="0817229B"/>
    <w:rsid w:val="08172392"/>
    <w:rsid w:val="081723F7"/>
    <w:rsid w:val="08172427"/>
    <w:rsid w:val="08172486"/>
    <w:rsid w:val="081724E1"/>
    <w:rsid w:val="081724F0"/>
    <w:rsid w:val="08172530"/>
    <w:rsid w:val="081725A9"/>
    <w:rsid w:val="081725D1"/>
    <w:rsid w:val="08172668"/>
    <w:rsid w:val="08172852"/>
    <w:rsid w:val="081728EE"/>
    <w:rsid w:val="0817293D"/>
    <w:rsid w:val="08172A9F"/>
    <w:rsid w:val="08172B17"/>
    <w:rsid w:val="08172C17"/>
    <w:rsid w:val="08172C87"/>
    <w:rsid w:val="08172CD8"/>
    <w:rsid w:val="08172CF0"/>
    <w:rsid w:val="08172CFE"/>
    <w:rsid w:val="08172D5B"/>
    <w:rsid w:val="08172D9D"/>
    <w:rsid w:val="08172E70"/>
    <w:rsid w:val="08172F53"/>
    <w:rsid w:val="08172F6F"/>
    <w:rsid w:val="08173087"/>
    <w:rsid w:val="081733AC"/>
    <w:rsid w:val="08173441"/>
    <w:rsid w:val="0817346B"/>
    <w:rsid w:val="08173572"/>
    <w:rsid w:val="08173641"/>
    <w:rsid w:val="081737E3"/>
    <w:rsid w:val="08173828"/>
    <w:rsid w:val="0817385F"/>
    <w:rsid w:val="081738F7"/>
    <w:rsid w:val="08173903"/>
    <w:rsid w:val="08173906"/>
    <w:rsid w:val="08173972"/>
    <w:rsid w:val="0817397B"/>
    <w:rsid w:val="08173AB0"/>
    <w:rsid w:val="08173B29"/>
    <w:rsid w:val="08173B40"/>
    <w:rsid w:val="08173C30"/>
    <w:rsid w:val="08173C31"/>
    <w:rsid w:val="08173C3F"/>
    <w:rsid w:val="08173C50"/>
    <w:rsid w:val="08173C98"/>
    <w:rsid w:val="08173FE3"/>
    <w:rsid w:val="08174054"/>
    <w:rsid w:val="081740B4"/>
    <w:rsid w:val="081741E2"/>
    <w:rsid w:val="081742B3"/>
    <w:rsid w:val="081743CC"/>
    <w:rsid w:val="081743E0"/>
    <w:rsid w:val="08174565"/>
    <w:rsid w:val="0817456D"/>
    <w:rsid w:val="081745A9"/>
    <w:rsid w:val="08174658"/>
    <w:rsid w:val="0817465E"/>
    <w:rsid w:val="081749B4"/>
    <w:rsid w:val="08174A9F"/>
    <w:rsid w:val="08174CFD"/>
    <w:rsid w:val="08174D8E"/>
    <w:rsid w:val="08174E5C"/>
    <w:rsid w:val="08174F1D"/>
    <w:rsid w:val="08174F45"/>
    <w:rsid w:val="08174FBE"/>
    <w:rsid w:val="08174FFD"/>
    <w:rsid w:val="08175128"/>
    <w:rsid w:val="0817531A"/>
    <w:rsid w:val="08175349"/>
    <w:rsid w:val="081753AB"/>
    <w:rsid w:val="081753DE"/>
    <w:rsid w:val="0817542B"/>
    <w:rsid w:val="0817546D"/>
    <w:rsid w:val="081754C7"/>
    <w:rsid w:val="0817551B"/>
    <w:rsid w:val="08175561"/>
    <w:rsid w:val="081755A2"/>
    <w:rsid w:val="081755C9"/>
    <w:rsid w:val="08175635"/>
    <w:rsid w:val="08175654"/>
    <w:rsid w:val="0817567B"/>
    <w:rsid w:val="081756CE"/>
    <w:rsid w:val="08175780"/>
    <w:rsid w:val="081757F2"/>
    <w:rsid w:val="081757FF"/>
    <w:rsid w:val="08175816"/>
    <w:rsid w:val="08175821"/>
    <w:rsid w:val="08175838"/>
    <w:rsid w:val="0817584B"/>
    <w:rsid w:val="08175870"/>
    <w:rsid w:val="0817587A"/>
    <w:rsid w:val="081758CF"/>
    <w:rsid w:val="08175929"/>
    <w:rsid w:val="08175AAF"/>
    <w:rsid w:val="08175ABE"/>
    <w:rsid w:val="08175B53"/>
    <w:rsid w:val="08175C66"/>
    <w:rsid w:val="08175C79"/>
    <w:rsid w:val="08175D0F"/>
    <w:rsid w:val="08175D85"/>
    <w:rsid w:val="08175DBF"/>
    <w:rsid w:val="08175EE5"/>
    <w:rsid w:val="08175FA3"/>
    <w:rsid w:val="08176023"/>
    <w:rsid w:val="08176082"/>
    <w:rsid w:val="081760A9"/>
    <w:rsid w:val="081760B9"/>
    <w:rsid w:val="081760F0"/>
    <w:rsid w:val="08176113"/>
    <w:rsid w:val="08176155"/>
    <w:rsid w:val="08176287"/>
    <w:rsid w:val="081762EE"/>
    <w:rsid w:val="0817639B"/>
    <w:rsid w:val="081764D1"/>
    <w:rsid w:val="081764ED"/>
    <w:rsid w:val="08176517"/>
    <w:rsid w:val="0817654E"/>
    <w:rsid w:val="081765DB"/>
    <w:rsid w:val="08176827"/>
    <w:rsid w:val="081768CB"/>
    <w:rsid w:val="0817699E"/>
    <w:rsid w:val="08176A05"/>
    <w:rsid w:val="08176A93"/>
    <w:rsid w:val="08176A9D"/>
    <w:rsid w:val="08176B34"/>
    <w:rsid w:val="08176C10"/>
    <w:rsid w:val="08176CB6"/>
    <w:rsid w:val="08176CB9"/>
    <w:rsid w:val="08176F2B"/>
    <w:rsid w:val="08176F69"/>
    <w:rsid w:val="0817700C"/>
    <w:rsid w:val="081771D0"/>
    <w:rsid w:val="081771DE"/>
    <w:rsid w:val="0817720D"/>
    <w:rsid w:val="08177239"/>
    <w:rsid w:val="08177296"/>
    <w:rsid w:val="081772EB"/>
    <w:rsid w:val="08177334"/>
    <w:rsid w:val="0817752A"/>
    <w:rsid w:val="08177582"/>
    <w:rsid w:val="081775C3"/>
    <w:rsid w:val="081776FE"/>
    <w:rsid w:val="08177A37"/>
    <w:rsid w:val="08177ACF"/>
    <w:rsid w:val="08177B41"/>
    <w:rsid w:val="08177B4F"/>
    <w:rsid w:val="08177C05"/>
    <w:rsid w:val="08177CD7"/>
    <w:rsid w:val="08177DDA"/>
    <w:rsid w:val="08177EEC"/>
    <w:rsid w:val="08177EFA"/>
    <w:rsid w:val="08177F45"/>
    <w:rsid w:val="08177FBB"/>
    <w:rsid w:val="08177FD8"/>
    <w:rsid w:val="08180112"/>
    <w:rsid w:val="08180175"/>
    <w:rsid w:val="08180296"/>
    <w:rsid w:val="0818030C"/>
    <w:rsid w:val="08180336"/>
    <w:rsid w:val="0818040C"/>
    <w:rsid w:val="0818049F"/>
    <w:rsid w:val="08180582"/>
    <w:rsid w:val="081805A8"/>
    <w:rsid w:val="081805E5"/>
    <w:rsid w:val="0818068E"/>
    <w:rsid w:val="08180754"/>
    <w:rsid w:val="0818077A"/>
    <w:rsid w:val="0818085E"/>
    <w:rsid w:val="081808C5"/>
    <w:rsid w:val="081808F9"/>
    <w:rsid w:val="0818092B"/>
    <w:rsid w:val="08180A48"/>
    <w:rsid w:val="08180B24"/>
    <w:rsid w:val="08180B35"/>
    <w:rsid w:val="08180B8F"/>
    <w:rsid w:val="08180C30"/>
    <w:rsid w:val="08180C88"/>
    <w:rsid w:val="08180C9A"/>
    <w:rsid w:val="08180CF2"/>
    <w:rsid w:val="08180D43"/>
    <w:rsid w:val="08180D4D"/>
    <w:rsid w:val="08180D74"/>
    <w:rsid w:val="08180D9A"/>
    <w:rsid w:val="08180DDC"/>
    <w:rsid w:val="08180E11"/>
    <w:rsid w:val="08180E50"/>
    <w:rsid w:val="08180E5C"/>
    <w:rsid w:val="08180E6A"/>
    <w:rsid w:val="08180EA2"/>
    <w:rsid w:val="08180F1C"/>
    <w:rsid w:val="08180F4B"/>
    <w:rsid w:val="08180F87"/>
    <w:rsid w:val="081810A1"/>
    <w:rsid w:val="0818110A"/>
    <w:rsid w:val="08181118"/>
    <w:rsid w:val="08181189"/>
    <w:rsid w:val="081811CA"/>
    <w:rsid w:val="08181349"/>
    <w:rsid w:val="0818139B"/>
    <w:rsid w:val="081813A3"/>
    <w:rsid w:val="0818153E"/>
    <w:rsid w:val="08181549"/>
    <w:rsid w:val="0818157A"/>
    <w:rsid w:val="0818159F"/>
    <w:rsid w:val="08181618"/>
    <w:rsid w:val="08181706"/>
    <w:rsid w:val="081818D4"/>
    <w:rsid w:val="08181916"/>
    <w:rsid w:val="081819E1"/>
    <w:rsid w:val="08181A76"/>
    <w:rsid w:val="08181B57"/>
    <w:rsid w:val="08181B86"/>
    <w:rsid w:val="08181BAE"/>
    <w:rsid w:val="08181C32"/>
    <w:rsid w:val="08181D94"/>
    <w:rsid w:val="08181DE2"/>
    <w:rsid w:val="08181E50"/>
    <w:rsid w:val="08181E51"/>
    <w:rsid w:val="08181ED1"/>
    <w:rsid w:val="08181EF4"/>
    <w:rsid w:val="08181F12"/>
    <w:rsid w:val="08181F15"/>
    <w:rsid w:val="08181FAE"/>
    <w:rsid w:val="081820BB"/>
    <w:rsid w:val="0818224F"/>
    <w:rsid w:val="08182292"/>
    <w:rsid w:val="0818229B"/>
    <w:rsid w:val="08182303"/>
    <w:rsid w:val="0818232B"/>
    <w:rsid w:val="08182330"/>
    <w:rsid w:val="08182336"/>
    <w:rsid w:val="08182371"/>
    <w:rsid w:val="081823A0"/>
    <w:rsid w:val="081824BF"/>
    <w:rsid w:val="081824DF"/>
    <w:rsid w:val="0818263A"/>
    <w:rsid w:val="0818263B"/>
    <w:rsid w:val="08182696"/>
    <w:rsid w:val="081826A9"/>
    <w:rsid w:val="08182746"/>
    <w:rsid w:val="081827FF"/>
    <w:rsid w:val="08182886"/>
    <w:rsid w:val="08182944"/>
    <w:rsid w:val="08182982"/>
    <w:rsid w:val="08182A3B"/>
    <w:rsid w:val="08182A7D"/>
    <w:rsid w:val="08182ABC"/>
    <w:rsid w:val="08182CC3"/>
    <w:rsid w:val="08182CE2"/>
    <w:rsid w:val="08182DBF"/>
    <w:rsid w:val="08182E60"/>
    <w:rsid w:val="08182ED7"/>
    <w:rsid w:val="08182EF3"/>
    <w:rsid w:val="08182F7F"/>
    <w:rsid w:val="08182FA5"/>
    <w:rsid w:val="08183024"/>
    <w:rsid w:val="081830B8"/>
    <w:rsid w:val="08183176"/>
    <w:rsid w:val="0818318C"/>
    <w:rsid w:val="081831DB"/>
    <w:rsid w:val="08183202"/>
    <w:rsid w:val="08183220"/>
    <w:rsid w:val="08183316"/>
    <w:rsid w:val="081833E5"/>
    <w:rsid w:val="0818342F"/>
    <w:rsid w:val="081834FB"/>
    <w:rsid w:val="08183539"/>
    <w:rsid w:val="0818355B"/>
    <w:rsid w:val="0818366B"/>
    <w:rsid w:val="081836A7"/>
    <w:rsid w:val="081836B7"/>
    <w:rsid w:val="081836E9"/>
    <w:rsid w:val="08183760"/>
    <w:rsid w:val="08183766"/>
    <w:rsid w:val="0818376D"/>
    <w:rsid w:val="08183788"/>
    <w:rsid w:val="0818378F"/>
    <w:rsid w:val="081838CA"/>
    <w:rsid w:val="081838D0"/>
    <w:rsid w:val="0818397B"/>
    <w:rsid w:val="081839ED"/>
    <w:rsid w:val="08183A5B"/>
    <w:rsid w:val="08183B0B"/>
    <w:rsid w:val="08183C20"/>
    <w:rsid w:val="08183D02"/>
    <w:rsid w:val="08183D5D"/>
    <w:rsid w:val="08183D8D"/>
    <w:rsid w:val="08183DA2"/>
    <w:rsid w:val="08183DC0"/>
    <w:rsid w:val="08183ECB"/>
    <w:rsid w:val="08183EF4"/>
    <w:rsid w:val="08183F0C"/>
    <w:rsid w:val="08184104"/>
    <w:rsid w:val="0818416E"/>
    <w:rsid w:val="08184321"/>
    <w:rsid w:val="08184371"/>
    <w:rsid w:val="081843EC"/>
    <w:rsid w:val="081843F4"/>
    <w:rsid w:val="08184402"/>
    <w:rsid w:val="081844A4"/>
    <w:rsid w:val="081844A8"/>
    <w:rsid w:val="081844AA"/>
    <w:rsid w:val="081844B3"/>
    <w:rsid w:val="081844BB"/>
    <w:rsid w:val="08184620"/>
    <w:rsid w:val="08184633"/>
    <w:rsid w:val="0818467D"/>
    <w:rsid w:val="0818477E"/>
    <w:rsid w:val="081847EF"/>
    <w:rsid w:val="08184841"/>
    <w:rsid w:val="081848B2"/>
    <w:rsid w:val="08184A38"/>
    <w:rsid w:val="08184A4F"/>
    <w:rsid w:val="08184AF7"/>
    <w:rsid w:val="08184B34"/>
    <w:rsid w:val="08184B81"/>
    <w:rsid w:val="08184B98"/>
    <w:rsid w:val="08184C28"/>
    <w:rsid w:val="08184C77"/>
    <w:rsid w:val="08184CC5"/>
    <w:rsid w:val="08184CD1"/>
    <w:rsid w:val="08184CF9"/>
    <w:rsid w:val="08184D64"/>
    <w:rsid w:val="08184DCB"/>
    <w:rsid w:val="08184EEC"/>
    <w:rsid w:val="08184F3A"/>
    <w:rsid w:val="08184FCE"/>
    <w:rsid w:val="0818500A"/>
    <w:rsid w:val="08185044"/>
    <w:rsid w:val="081850FA"/>
    <w:rsid w:val="08185176"/>
    <w:rsid w:val="08185185"/>
    <w:rsid w:val="081851CC"/>
    <w:rsid w:val="081851DF"/>
    <w:rsid w:val="081851FD"/>
    <w:rsid w:val="08185314"/>
    <w:rsid w:val="081853C3"/>
    <w:rsid w:val="08185406"/>
    <w:rsid w:val="08185450"/>
    <w:rsid w:val="081854E1"/>
    <w:rsid w:val="08185530"/>
    <w:rsid w:val="0818559C"/>
    <w:rsid w:val="081856F0"/>
    <w:rsid w:val="081856F1"/>
    <w:rsid w:val="08185717"/>
    <w:rsid w:val="0818585C"/>
    <w:rsid w:val="0818586F"/>
    <w:rsid w:val="081858A0"/>
    <w:rsid w:val="08185908"/>
    <w:rsid w:val="0818594E"/>
    <w:rsid w:val="08185ACF"/>
    <w:rsid w:val="08185B3B"/>
    <w:rsid w:val="08185BA8"/>
    <w:rsid w:val="08185BBB"/>
    <w:rsid w:val="08185BD7"/>
    <w:rsid w:val="08185BF5"/>
    <w:rsid w:val="08185C9F"/>
    <w:rsid w:val="08185CBC"/>
    <w:rsid w:val="08185CF6"/>
    <w:rsid w:val="08185D08"/>
    <w:rsid w:val="08185E11"/>
    <w:rsid w:val="08185E84"/>
    <w:rsid w:val="08185EAC"/>
    <w:rsid w:val="08185EB6"/>
    <w:rsid w:val="08185EF3"/>
    <w:rsid w:val="08185F49"/>
    <w:rsid w:val="08186064"/>
    <w:rsid w:val="081861B1"/>
    <w:rsid w:val="08186218"/>
    <w:rsid w:val="08186277"/>
    <w:rsid w:val="081862BB"/>
    <w:rsid w:val="08186318"/>
    <w:rsid w:val="08186373"/>
    <w:rsid w:val="08186420"/>
    <w:rsid w:val="081864A8"/>
    <w:rsid w:val="081864EE"/>
    <w:rsid w:val="081865FC"/>
    <w:rsid w:val="08186657"/>
    <w:rsid w:val="0818674B"/>
    <w:rsid w:val="081867FD"/>
    <w:rsid w:val="08186841"/>
    <w:rsid w:val="081868E8"/>
    <w:rsid w:val="08186904"/>
    <w:rsid w:val="08186A57"/>
    <w:rsid w:val="08186AA1"/>
    <w:rsid w:val="08186B49"/>
    <w:rsid w:val="08186B66"/>
    <w:rsid w:val="08186B8F"/>
    <w:rsid w:val="08186BA5"/>
    <w:rsid w:val="08186BCE"/>
    <w:rsid w:val="08186CD0"/>
    <w:rsid w:val="08186D39"/>
    <w:rsid w:val="08186E36"/>
    <w:rsid w:val="08186E6F"/>
    <w:rsid w:val="081870ED"/>
    <w:rsid w:val="081870F6"/>
    <w:rsid w:val="08187135"/>
    <w:rsid w:val="08187369"/>
    <w:rsid w:val="081873C8"/>
    <w:rsid w:val="08187419"/>
    <w:rsid w:val="08187435"/>
    <w:rsid w:val="081874C9"/>
    <w:rsid w:val="0818750E"/>
    <w:rsid w:val="081875F2"/>
    <w:rsid w:val="081875FF"/>
    <w:rsid w:val="08187672"/>
    <w:rsid w:val="081877B5"/>
    <w:rsid w:val="08187979"/>
    <w:rsid w:val="081879DA"/>
    <w:rsid w:val="081879F0"/>
    <w:rsid w:val="08187AA6"/>
    <w:rsid w:val="08187AD5"/>
    <w:rsid w:val="08187B8B"/>
    <w:rsid w:val="08187C12"/>
    <w:rsid w:val="08187CC7"/>
    <w:rsid w:val="08187D33"/>
    <w:rsid w:val="08187D75"/>
    <w:rsid w:val="08187E7A"/>
    <w:rsid w:val="08187E8C"/>
    <w:rsid w:val="08187EF1"/>
    <w:rsid w:val="08187F78"/>
    <w:rsid w:val="08190037"/>
    <w:rsid w:val="08190050"/>
    <w:rsid w:val="081900D0"/>
    <w:rsid w:val="08190245"/>
    <w:rsid w:val="08190294"/>
    <w:rsid w:val="0819053C"/>
    <w:rsid w:val="08190556"/>
    <w:rsid w:val="0819060B"/>
    <w:rsid w:val="0819060F"/>
    <w:rsid w:val="08190642"/>
    <w:rsid w:val="08190755"/>
    <w:rsid w:val="081907A8"/>
    <w:rsid w:val="08190A1D"/>
    <w:rsid w:val="08190A54"/>
    <w:rsid w:val="08190AB6"/>
    <w:rsid w:val="08190C5F"/>
    <w:rsid w:val="08190CC6"/>
    <w:rsid w:val="08190D38"/>
    <w:rsid w:val="08190D47"/>
    <w:rsid w:val="08190DD8"/>
    <w:rsid w:val="08190DF0"/>
    <w:rsid w:val="08190E82"/>
    <w:rsid w:val="08190F09"/>
    <w:rsid w:val="08190FDC"/>
    <w:rsid w:val="08191033"/>
    <w:rsid w:val="081910A9"/>
    <w:rsid w:val="081910E2"/>
    <w:rsid w:val="081911D1"/>
    <w:rsid w:val="0819121B"/>
    <w:rsid w:val="0819122B"/>
    <w:rsid w:val="0819128D"/>
    <w:rsid w:val="08191344"/>
    <w:rsid w:val="081913D9"/>
    <w:rsid w:val="08191495"/>
    <w:rsid w:val="081914AA"/>
    <w:rsid w:val="081914FA"/>
    <w:rsid w:val="08191625"/>
    <w:rsid w:val="08191639"/>
    <w:rsid w:val="081916C4"/>
    <w:rsid w:val="0819170A"/>
    <w:rsid w:val="08191778"/>
    <w:rsid w:val="08191786"/>
    <w:rsid w:val="08191796"/>
    <w:rsid w:val="081918A3"/>
    <w:rsid w:val="0819194F"/>
    <w:rsid w:val="08191964"/>
    <w:rsid w:val="081919FF"/>
    <w:rsid w:val="08191A0A"/>
    <w:rsid w:val="08191A7B"/>
    <w:rsid w:val="08191B09"/>
    <w:rsid w:val="08191B48"/>
    <w:rsid w:val="08191BC4"/>
    <w:rsid w:val="08191C1C"/>
    <w:rsid w:val="08191C95"/>
    <w:rsid w:val="08191CA7"/>
    <w:rsid w:val="08191CDB"/>
    <w:rsid w:val="08191DE6"/>
    <w:rsid w:val="08191DEE"/>
    <w:rsid w:val="08191E20"/>
    <w:rsid w:val="08191ED0"/>
    <w:rsid w:val="08191FE8"/>
    <w:rsid w:val="08192048"/>
    <w:rsid w:val="081921C1"/>
    <w:rsid w:val="0819221D"/>
    <w:rsid w:val="0819229B"/>
    <w:rsid w:val="0819229C"/>
    <w:rsid w:val="08192309"/>
    <w:rsid w:val="08192336"/>
    <w:rsid w:val="0819234B"/>
    <w:rsid w:val="08192382"/>
    <w:rsid w:val="08192438"/>
    <w:rsid w:val="081924C3"/>
    <w:rsid w:val="08192579"/>
    <w:rsid w:val="081926E2"/>
    <w:rsid w:val="081926F7"/>
    <w:rsid w:val="0819270F"/>
    <w:rsid w:val="0819272C"/>
    <w:rsid w:val="08192848"/>
    <w:rsid w:val="08192906"/>
    <w:rsid w:val="081929AA"/>
    <w:rsid w:val="081929EA"/>
    <w:rsid w:val="08192A0D"/>
    <w:rsid w:val="08192AE1"/>
    <w:rsid w:val="08192B7C"/>
    <w:rsid w:val="08192C8A"/>
    <w:rsid w:val="08192CFB"/>
    <w:rsid w:val="08192D6D"/>
    <w:rsid w:val="08192D90"/>
    <w:rsid w:val="08192EA3"/>
    <w:rsid w:val="08192ED0"/>
    <w:rsid w:val="08192FB3"/>
    <w:rsid w:val="08193043"/>
    <w:rsid w:val="08193085"/>
    <w:rsid w:val="08193108"/>
    <w:rsid w:val="0819316F"/>
    <w:rsid w:val="0819317F"/>
    <w:rsid w:val="081931D2"/>
    <w:rsid w:val="08193286"/>
    <w:rsid w:val="08193309"/>
    <w:rsid w:val="08193357"/>
    <w:rsid w:val="081933B8"/>
    <w:rsid w:val="081933BF"/>
    <w:rsid w:val="081933FD"/>
    <w:rsid w:val="0819340F"/>
    <w:rsid w:val="08193456"/>
    <w:rsid w:val="081935EB"/>
    <w:rsid w:val="081935FD"/>
    <w:rsid w:val="0819366A"/>
    <w:rsid w:val="0819366B"/>
    <w:rsid w:val="08193786"/>
    <w:rsid w:val="081937E9"/>
    <w:rsid w:val="08193875"/>
    <w:rsid w:val="081938B4"/>
    <w:rsid w:val="081938EC"/>
    <w:rsid w:val="08193A2D"/>
    <w:rsid w:val="08193A42"/>
    <w:rsid w:val="08193A83"/>
    <w:rsid w:val="08193B46"/>
    <w:rsid w:val="08193B6B"/>
    <w:rsid w:val="08193B8C"/>
    <w:rsid w:val="08193C17"/>
    <w:rsid w:val="08193C60"/>
    <w:rsid w:val="08193CC1"/>
    <w:rsid w:val="08193CEF"/>
    <w:rsid w:val="08193D3A"/>
    <w:rsid w:val="08193D58"/>
    <w:rsid w:val="08193DED"/>
    <w:rsid w:val="08193EC5"/>
    <w:rsid w:val="08193EED"/>
    <w:rsid w:val="08193F0F"/>
    <w:rsid w:val="08193F67"/>
    <w:rsid w:val="08193FCA"/>
    <w:rsid w:val="08193FCC"/>
    <w:rsid w:val="08193FF0"/>
    <w:rsid w:val="08194047"/>
    <w:rsid w:val="0819421A"/>
    <w:rsid w:val="0819425E"/>
    <w:rsid w:val="08194272"/>
    <w:rsid w:val="081942D5"/>
    <w:rsid w:val="0819442E"/>
    <w:rsid w:val="08194456"/>
    <w:rsid w:val="081945D3"/>
    <w:rsid w:val="0819464F"/>
    <w:rsid w:val="08194654"/>
    <w:rsid w:val="081946D3"/>
    <w:rsid w:val="081947B2"/>
    <w:rsid w:val="0819488D"/>
    <w:rsid w:val="081948CD"/>
    <w:rsid w:val="08194996"/>
    <w:rsid w:val="081949DC"/>
    <w:rsid w:val="08194A4D"/>
    <w:rsid w:val="08194ABF"/>
    <w:rsid w:val="08194AFB"/>
    <w:rsid w:val="08194B1C"/>
    <w:rsid w:val="08194BB6"/>
    <w:rsid w:val="08194C1B"/>
    <w:rsid w:val="08194CBB"/>
    <w:rsid w:val="08194E22"/>
    <w:rsid w:val="08194E5D"/>
    <w:rsid w:val="08194F64"/>
    <w:rsid w:val="08194F6A"/>
    <w:rsid w:val="08194FB2"/>
    <w:rsid w:val="08194FBB"/>
    <w:rsid w:val="08194FCA"/>
    <w:rsid w:val="0819500D"/>
    <w:rsid w:val="08195065"/>
    <w:rsid w:val="08195170"/>
    <w:rsid w:val="0819517B"/>
    <w:rsid w:val="0819518C"/>
    <w:rsid w:val="08195273"/>
    <w:rsid w:val="081952AC"/>
    <w:rsid w:val="081952DC"/>
    <w:rsid w:val="08195463"/>
    <w:rsid w:val="08195535"/>
    <w:rsid w:val="081955D8"/>
    <w:rsid w:val="08195626"/>
    <w:rsid w:val="0819565A"/>
    <w:rsid w:val="0819565C"/>
    <w:rsid w:val="08195783"/>
    <w:rsid w:val="08195795"/>
    <w:rsid w:val="081957BE"/>
    <w:rsid w:val="08195860"/>
    <w:rsid w:val="081958DD"/>
    <w:rsid w:val="081959A0"/>
    <w:rsid w:val="081959B1"/>
    <w:rsid w:val="081959F0"/>
    <w:rsid w:val="08195A3F"/>
    <w:rsid w:val="08195AC9"/>
    <w:rsid w:val="08195B1E"/>
    <w:rsid w:val="08195BB1"/>
    <w:rsid w:val="08195CF1"/>
    <w:rsid w:val="08195D54"/>
    <w:rsid w:val="08195D5E"/>
    <w:rsid w:val="08195E3D"/>
    <w:rsid w:val="08195FE3"/>
    <w:rsid w:val="081961DD"/>
    <w:rsid w:val="08196203"/>
    <w:rsid w:val="081962BB"/>
    <w:rsid w:val="08196333"/>
    <w:rsid w:val="081964C7"/>
    <w:rsid w:val="081964E4"/>
    <w:rsid w:val="08196517"/>
    <w:rsid w:val="0819655A"/>
    <w:rsid w:val="081965AC"/>
    <w:rsid w:val="0819662E"/>
    <w:rsid w:val="0819674E"/>
    <w:rsid w:val="0819679F"/>
    <w:rsid w:val="08196886"/>
    <w:rsid w:val="08196944"/>
    <w:rsid w:val="08196961"/>
    <w:rsid w:val="0819697A"/>
    <w:rsid w:val="081969A0"/>
    <w:rsid w:val="081969A1"/>
    <w:rsid w:val="08196A45"/>
    <w:rsid w:val="08196B06"/>
    <w:rsid w:val="08196B86"/>
    <w:rsid w:val="08196B8C"/>
    <w:rsid w:val="08196BF4"/>
    <w:rsid w:val="08196C8D"/>
    <w:rsid w:val="08196CD9"/>
    <w:rsid w:val="08196CF6"/>
    <w:rsid w:val="08196E5C"/>
    <w:rsid w:val="08196EFA"/>
    <w:rsid w:val="08196F92"/>
    <w:rsid w:val="08196FFB"/>
    <w:rsid w:val="081970C5"/>
    <w:rsid w:val="081970DB"/>
    <w:rsid w:val="081971A6"/>
    <w:rsid w:val="081972AF"/>
    <w:rsid w:val="08197349"/>
    <w:rsid w:val="081973A6"/>
    <w:rsid w:val="08197424"/>
    <w:rsid w:val="08197542"/>
    <w:rsid w:val="081975D7"/>
    <w:rsid w:val="081975EA"/>
    <w:rsid w:val="08197634"/>
    <w:rsid w:val="081976AD"/>
    <w:rsid w:val="081976C4"/>
    <w:rsid w:val="081976F0"/>
    <w:rsid w:val="08197784"/>
    <w:rsid w:val="081977DA"/>
    <w:rsid w:val="081978AB"/>
    <w:rsid w:val="081978D4"/>
    <w:rsid w:val="0819790A"/>
    <w:rsid w:val="08197917"/>
    <w:rsid w:val="0819795B"/>
    <w:rsid w:val="0819796E"/>
    <w:rsid w:val="08197BA8"/>
    <w:rsid w:val="08197CD9"/>
    <w:rsid w:val="08197CDF"/>
    <w:rsid w:val="08197CF9"/>
    <w:rsid w:val="08197EDA"/>
    <w:rsid w:val="08197EEC"/>
    <w:rsid w:val="08197EF6"/>
    <w:rsid w:val="08197F4C"/>
    <w:rsid w:val="081A002F"/>
    <w:rsid w:val="081A00D7"/>
    <w:rsid w:val="081A0141"/>
    <w:rsid w:val="081A0155"/>
    <w:rsid w:val="081A0167"/>
    <w:rsid w:val="081A01FB"/>
    <w:rsid w:val="081A0293"/>
    <w:rsid w:val="081A031F"/>
    <w:rsid w:val="081A0360"/>
    <w:rsid w:val="081A03A4"/>
    <w:rsid w:val="081A03C7"/>
    <w:rsid w:val="081A042F"/>
    <w:rsid w:val="081A0515"/>
    <w:rsid w:val="081A0575"/>
    <w:rsid w:val="081A06B9"/>
    <w:rsid w:val="081A06F5"/>
    <w:rsid w:val="081A074D"/>
    <w:rsid w:val="081A079E"/>
    <w:rsid w:val="081A07E0"/>
    <w:rsid w:val="081A088E"/>
    <w:rsid w:val="081A08D4"/>
    <w:rsid w:val="081A09CB"/>
    <w:rsid w:val="081A0A28"/>
    <w:rsid w:val="081A0A4D"/>
    <w:rsid w:val="081A0C94"/>
    <w:rsid w:val="081A0ED2"/>
    <w:rsid w:val="081A0EF6"/>
    <w:rsid w:val="081A0FF0"/>
    <w:rsid w:val="081A118A"/>
    <w:rsid w:val="081A11E2"/>
    <w:rsid w:val="081A15BE"/>
    <w:rsid w:val="081A1714"/>
    <w:rsid w:val="081A1750"/>
    <w:rsid w:val="081A1790"/>
    <w:rsid w:val="081A17CB"/>
    <w:rsid w:val="081A191C"/>
    <w:rsid w:val="081A1960"/>
    <w:rsid w:val="081A1B4E"/>
    <w:rsid w:val="081A1C1A"/>
    <w:rsid w:val="081A1CF3"/>
    <w:rsid w:val="081A1D6A"/>
    <w:rsid w:val="081A1DA8"/>
    <w:rsid w:val="081A1E5B"/>
    <w:rsid w:val="081A1EA4"/>
    <w:rsid w:val="081A1F05"/>
    <w:rsid w:val="081A1F29"/>
    <w:rsid w:val="081A1F60"/>
    <w:rsid w:val="081A1FF0"/>
    <w:rsid w:val="081A2006"/>
    <w:rsid w:val="081A2024"/>
    <w:rsid w:val="081A205C"/>
    <w:rsid w:val="081A22BF"/>
    <w:rsid w:val="081A2329"/>
    <w:rsid w:val="081A23B7"/>
    <w:rsid w:val="081A25BD"/>
    <w:rsid w:val="081A2611"/>
    <w:rsid w:val="081A26A8"/>
    <w:rsid w:val="081A26EE"/>
    <w:rsid w:val="081A2753"/>
    <w:rsid w:val="081A277F"/>
    <w:rsid w:val="081A27E6"/>
    <w:rsid w:val="081A287A"/>
    <w:rsid w:val="081A2919"/>
    <w:rsid w:val="081A29CE"/>
    <w:rsid w:val="081A2A64"/>
    <w:rsid w:val="081A2AD9"/>
    <w:rsid w:val="081A2CD1"/>
    <w:rsid w:val="081A2D49"/>
    <w:rsid w:val="081A2EC0"/>
    <w:rsid w:val="081A2EE7"/>
    <w:rsid w:val="081A2F15"/>
    <w:rsid w:val="081A2F2E"/>
    <w:rsid w:val="081A2FD7"/>
    <w:rsid w:val="081A30A6"/>
    <w:rsid w:val="081A3150"/>
    <w:rsid w:val="081A3187"/>
    <w:rsid w:val="081A32B2"/>
    <w:rsid w:val="081A332D"/>
    <w:rsid w:val="081A3362"/>
    <w:rsid w:val="081A341A"/>
    <w:rsid w:val="081A344D"/>
    <w:rsid w:val="081A3490"/>
    <w:rsid w:val="081A354E"/>
    <w:rsid w:val="081A35E5"/>
    <w:rsid w:val="081A35E9"/>
    <w:rsid w:val="081A3655"/>
    <w:rsid w:val="081A379A"/>
    <w:rsid w:val="081A37A2"/>
    <w:rsid w:val="081A37E7"/>
    <w:rsid w:val="081A37F1"/>
    <w:rsid w:val="081A3864"/>
    <w:rsid w:val="081A3937"/>
    <w:rsid w:val="081A39AD"/>
    <w:rsid w:val="081A3A21"/>
    <w:rsid w:val="081A3A91"/>
    <w:rsid w:val="081A3B96"/>
    <w:rsid w:val="081A3C65"/>
    <w:rsid w:val="081A3C83"/>
    <w:rsid w:val="081A3CB6"/>
    <w:rsid w:val="081A3DCF"/>
    <w:rsid w:val="081A3DFC"/>
    <w:rsid w:val="081A3EA5"/>
    <w:rsid w:val="081A3FDA"/>
    <w:rsid w:val="081A40A1"/>
    <w:rsid w:val="081A40C2"/>
    <w:rsid w:val="081A40F4"/>
    <w:rsid w:val="081A416F"/>
    <w:rsid w:val="081A41A3"/>
    <w:rsid w:val="081A41B8"/>
    <w:rsid w:val="081A41FD"/>
    <w:rsid w:val="081A4272"/>
    <w:rsid w:val="081A42FA"/>
    <w:rsid w:val="081A433F"/>
    <w:rsid w:val="081A4390"/>
    <w:rsid w:val="081A4430"/>
    <w:rsid w:val="081A4468"/>
    <w:rsid w:val="081A446D"/>
    <w:rsid w:val="081A455D"/>
    <w:rsid w:val="081A4599"/>
    <w:rsid w:val="081A463D"/>
    <w:rsid w:val="081A4677"/>
    <w:rsid w:val="081A467B"/>
    <w:rsid w:val="081A46DC"/>
    <w:rsid w:val="081A46E3"/>
    <w:rsid w:val="081A46E6"/>
    <w:rsid w:val="081A476B"/>
    <w:rsid w:val="081A47FA"/>
    <w:rsid w:val="081A485A"/>
    <w:rsid w:val="081A486E"/>
    <w:rsid w:val="081A490A"/>
    <w:rsid w:val="081A498F"/>
    <w:rsid w:val="081A4A12"/>
    <w:rsid w:val="081A4B13"/>
    <w:rsid w:val="081A4B1A"/>
    <w:rsid w:val="081A4C82"/>
    <w:rsid w:val="081A4E1B"/>
    <w:rsid w:val="081A4ED7"/>
    <w:rsid w:val="081A4F44"/>
    <w:rsid w:val="081A50B6"/>
    <w:rsid w:val="081A512D"/>
    <w:rsid w:val="081A518F"/>
    <w:rsid w:val="081A51BF"/>
    <w:rsid w:val="081A51F5"/>
    <w:rsid w:val="081A51FE"/>
    <w:rsid w:val="081A5209"/>
    <w:rsid w:val="081A5219"/>
    <w:rsid w:val="081A5239"/>
    <w:rsid w:val="081A530D"/>
    <w:rsid w:val="081A5320"/>
    <w:rsid w:val="081A53DE"/>
    <w:rsid w:val="081A5402"/>
    <w:rsid w:val="081A5435"/>
    <w:rsid w:val="081A5451"/>
    <w:rsid w:val="081A5482"/>
    <w:rsid w:val="081A54A5"/>
    <w:rsid w:val="081A54C3"/>
    <w:rsid w:val="081A55E2"/>
    <w:rsid w:val="081A5678"/>
    <w:rsid w:val="081A5751"/>
    <w:rsid w:val="081A5791"/>
    <w:rsid w:val="081A58C7"/>
    <w:rsid w:val="081A58F2"/>
    <w:rsid w:val="081A594F"/>
    <w:rsid w:val="081A5986"/>
    <w:rsid w:val="081A5AB9"/>
    <w:rsid w:val="081A5ACA"/>
    <w:rsid w:val="081A5AFD"/>
    <w:rsid w:val="081A5B5E"/>
    <w:rsid w:val="081A5B8A"/>
    <w:rsid w:val="081A5CF7"/>
    <w:rsid w:val="081A5D87"/>
    <w:rsid w:val="081A5ECB"/>
    <w:rsid w:val="081A5ED2"/>
    <w:rsid w:val="081A6112"/>
    <w:rsid w:val="081A6145"/>
    <w:rsid w:val="081A616B"/>
    <w:rsid w:val="081A6183"/>
    <w:rsid w:val="081A61CD"/>
    <w:rsid w:val="081A61FA"/>
    <w:rsid w:val="081A6226"/>
    <w:rsid w:val="081A626A"/>
    <w:rsid w:val="081A628F"/>
    <w:rsid w:val="081A62EE"/>
    <w:rsid w:val="081A63EE"/>
    <w:rsid w:val="081A6496"/>
    <w:rsid w:val="081A657E"/>
    <w:rsid w:val="081A65A2"/>
    <w:rsid w:val="081A6601"/>
    <w:rsid w:val="081A6618"/>
    <w:rsid w:val="081A6677"/>
    <w:rsid w:val="081A671C"/>
    <w:rsid w:val="081A69CA"/>
    <w:rsid w:val="081A6A85"/>
    <w:rsid w:val="081A6BC2"/>
    <w:rsid w:val="081A6BF5"/>
    <w:rsid w:val="081A6C98"/>
    <w:rsid w:val="081A6D39"/>
    <w:rsid w:val="081A6D6C"/>
    <w:rsid w:val="081A6E43"/>
    <w:rsid w:val="081A6F59"/>
    <w:rsid w:val="081A6FC1"/>
    <w:rsid w:val="081A7060"/>
    <w:rsid w:val="081A706A"/>
    <w:rsid w:val="081A70B4"/>
    <w:rsid w:val="081A70EC"/>
    <w:rsid w:val="081A71A4"/>
    <w:rsid w:val="081A71C0"/>
    <w:rsid w:val="081A7224"/>
    <w:rsid w:val="081A725B"/>
    <w:rsid w:val="081A728B"/>
    <w:rsid w:val="081A744E"/>
    <w:rsid w:val="081A74B6"/>
    <w:rsid w:val="081A7500"/>
    <w:rsid w:val="081A7530"/>
    <w:rsid w:val="081A7582"/>
    <w:rsid w:val="081A75E7"/>
    <w:rsid w:val="081A7615"/>
    <w:rsid w:val="081A762A"/>
    <w:rsid w:val="081A76F1"/>
    <w:rsid w:val="081A76FD"/>
    <w:rsid w:val="081A7735"/>
    <w:rsid w:val="081A777C"/>
    <w:rsid w:val="081A7783"/>
    <w:rsid w:val="081A77EE"/>
    <w:rsid w:val="081A7854"/>
    <w:rsid w:val="081A79EB"/>
    <w:rsid w:val="081A7A08"/>
    <w:rsid w:val="081A7AE4"/>
    <w:rsid w:val="081A7AEA"/>
    <w:rsid w:val="081A7B9C"/>
    <w:rsid w:val="081A7C75"/>
    <w:rsid w:val="081A7C76"/>
    <w:rsid w:val="081A7CE4"/>
    <w:rsid w:val="081A7D11"/>
    <w:rsid w:val="081A7D4F"/>
    <w:rsid w:val="081A7ED1"/>
    <w:rsid w:val="081A7F4A"/>
    <w:rsid w:val="081A7F56"/>
    <w:rsid w:val="081A7F63"/>
    <w:rsid w:val="081A7FAE"/>
    <w:rsid w:val="081A7FF9"/>
    <w:rsid w:val="081B0038"/>
    <w:rsid w:val="081B00EA"/>
    <w:rsid w:val="081B01A9"/>
    <w:rsid w:val="081B01BD"/>
    <w:rsid w:val="081B01F6"/>
    <w:rsid w:val="081B0201"/>
    <w:rsid w:val="081B0237"/>
    <w:rsid w:val="081B026F"/>
    <w:rsid w:val="081B0279"/>
    <w:rsid w:val="081B029A"/>
    <w:rsid w:val="081B029F"/>
    <w:rsid w:val="081B02AE"/>
    <w:rsid w:val="081B02ED"/>
    <w:rsid w:val="081B038E"/>
    <w:rsid w:val="081B03CA"/>
    <w:rsid w:val="081B03FF"/>
    <w:rsid w:val="081B0563"/>
    <w:rsid w:val="081B05BA"/>
    <w:rsid w:val="081B05E5"/>
    <w:rsid w:val="081B05E9"/>
    <w:rsid w:val="081B064F"/>
    <w:rsid w:val="081B065F"/>
    <w:rsid w:val="081B0694"/>
    <w:rsid w:val="081B06A0"/>
    <w:rsid w:val="081B07A4"/>
    <w:rsid w:val="081B07BF"/>
    <w:rsid w:val="081B0805"/>
    <w:rsid w:val="081B0844"/>
    <w:rsid w:val="081B0848"/>
    <w:rsid w:val="081B085C"/>
    <w:rsid w:val="081B0878"/>
    <w:rsid w:val="081B0947"/>
    <w:rsid w:val="081B0A3B"/>
    <w:rsid w:val="081B0C91"/>
    <w:rsid w:val="081B0C96"/>
    <w:rsid w:val="081B0DAD"/>
    <w:rsid w:val="081B0DE4"/>
    <w:rsid w:val="081B0E27"/>
    <w:rsid w:val="081B0E92"/>
    <w:rsid w:val="081B0FE3"/>
    <w:rsid w:val="081B1017"/>
    <w:rsid w:val="081B107E"/>
    <w:rsid w:val="081B10A8"/>
    <w:rsid w:val="081B1122"/>
    <w:rsid w:val="081B114F"/>
    <w:rsid w:val="081B11DC"/>
    <w:rsid w:val="081B12A5"/>
    <w:rsid w:val="081B1322"/>
    <w:rsid w:val="081B13D2"/>
    <w:rsid w:val="081B145A"/>
    <w:rsid w:val="081B1536"/>
    <w:rsid w:val="081B158C"/>
    <w:rsid w:val="081B159F"/>
    <w:rsid w:val="081B15DD"/>
    <w:rsid w:val="081B1692"/>
    <w:rsid w:val="081B16AE"/>
    <w:rsid w:val="081B18E5"/>
    <w:rsid w:val="081B190C"/>
    <w:rsid w:val="081B1916"/>
    <w:rsid w:val="081B19DA"/>
    <w:rsid w:val="081B1A81"/>
    <w:rsid w:val="081B1ADF"/>
    <w:rsid w:val="081B1B17"/>
    <w:rsid w:val="081B1B87"/>
    <w:rsid w:val="081B1C32"/>
    <w:rsid w:val="081B1C40"/>
    <w:rsid w:val="081B1C9E"/>
    <w:rsid w:val="081B1CD6"/>
    <w:rsid w:val="081B1DF7"/>
    <w:rsid w:val="081B1E13"/>
    <w:rsid w:val="081B1E96"/>
    <w:rsid w:val="081B1F2D"/>
    <w:rsid w:val="081B20EB"/>
    <w:rsid w:val="081B2157"/>
    <w:rsid w:val="081B2167"/>
    <w:rsid w:val="081B21A3"/>
    <w:rsid w:val="081B21CA"/>
    <w:rsid w:val="081B2265"/>
    <w:rsid w:val="081B226A"/>
    <w:rsid w:val="081B22C4"/>
    <w:rsid w:val="081B22EB"/>
    <w:rsid w:val="081B22F3"/>
    <w:rsid w:val="081B23E1"/>
    <w:rsid w:val="081B23F4"/>
    <w:rsid w:val="081B2411"/>
    <w:rsid w:val="081B2459"/>
    <w:rsid w:val="081B24AD"/>
    <w:rsid w:val="081B24DF"/>
    <w:rsid w:val="081B251C"/>
    <w:rsid w:val="081B27A1"/>
    <w:rsid w:val="081B27A3"/>
    <w:rsid w:val="081B27DA"/>
    <w:rsid w:val="081B2837"/>
    <w:rsid w:val="081B28EA"/>
    <w:rsid w:val="081B2901"/>
    <w:rsid w:val="081B292C"/>
    <w:rsid w:val="081B29AA"/>
    <w:rsid w:val="081B29AC"/>
    <w:rsid w:val="081B2A49"/>
    <w:rsid w:val="081B2A5C"/>
    <w:rsid w:val="081B2B52"/>
    <w:rsid w:val="081B2BC1"/>
    <w:rsid w:val="081B2C54"/>
    <w:rsid w:val="081B2C75"/>
    <w:rsid w:val="081B2E32"/>
    <w:rsid w:val="081B2E9A"/>
    <w:rsid w:val="081B2F0E"/>
    <w:rsid w:val="081B3108"/>
    <w:rsid w:val="081B31C1"/>
    <w:rsid w:val="081B321F"/>
    <w:rsid w:val="081B3244"/>
    <w:rsid w:val="081B32B9"/>
    <w:rsid w:val="081B3302"/>
    <w:rsid w:val="081B3338"/>
    <w:rsid w:val="081B336A"/>
    <w:rsid w:val="081B33E6"/>
    <w:rsid w:val="081B347F"/>
    <w:rsid w:val="081B34B6"/>
    <w:rsid w:val="081B34D8"/>
    <w:rsid w:val="081B3579"/>
    <w:rsid w:val="081B35CE"/>
    <w:rsid w:val="081B35FB"/>
    <w:rsid w:val="081B36F6"/>
    <w:rsid w:val="081B3748"/>
    <w:rsid w:val="081B3798"/>
    <w:rsid w:val="081B37B1"/>
    <w:rsid w:val="081B37C4"/>
    <w:rsid w:val="081B37D1"/>
    <w:rsid w:val="081B3876"/>
    <w:rsid w:val="081B3909"/>
    <w:rsid w:val="081B3917"/>
    <w:rsid w:val="081B399E"/>
    <w:rsid w:val="081B39AE"/>
    <w:rsid w:val="081B39C2"/>
    <w:rsid w:val="081B3A04"/>
    <w:rsid w:val="081B3A45"/>
    <w:rsid w:val="081B3B35"/>
    <w:rsid w:val="081B3CF2"/>
    <w:rsid w:val="081B3E93"/>
    <w:rsid w:val="081B3ECC"/>
    <w:rsid w:val="081B3F35"/>
    <w:rsid w:val="081B3F5E"/>
    <w:rsid w:val="081B3FFD"/>
    <w:rsid w:val="081B410F"/>
    <w:rsid w:val="081B41CF"/>
    <w:rsid w:val="081B427C"/>
    <w:rsid w:val="081B4404"/>
    <w:rsid w:val="081B448F"/>
    <w:rsid w:val="081B44D1"/>
    <w:rsid w:val="081B4504"/>
    <w:rsid w:val="081B454C"/>
    <w:rsid w:val="081B4566"/>
    <w:rsid w:val="081B4585"/>
    <w:rsid w:val="081B45CF"/>
    <w:rsid w:val="081B4751"/>
    <w:rsid w:val="081B47BF"/>
    <w:rsid w:val="081B47EB"/>
    <w:rsid w:val="081B4818"/>
    <w:rsid w:val="081B491F"/>
    <w:rsid w:val="081B4956"/>
    <w:rsid w:val="081B4A17"/>
    <w:rsid w:val="081B4A24"/>
    <w:rsid w:val="081B4A7E"/>
    <w:rsid w:val="081B4AAC"/>
    <w:rsid w:val="081B4AD6"/>
    <w:rsid w:val="081B4B22"/>
    <w:rsid w:val="081B4B6F"/>
    <w:rsid w:val="081B4BAD"/>
    <w:rsid w:val="081B4BE0"/>
    <w:rsid w:val="081B4CD3"/>
    <w:rsid w:val="081B4CED"/>
    <w:rsid w:val="081B4DCF"/>
    <w:rsid w:val="081B4DD9"/>
    <w:rsid w:val="081B4F1F"/>
    <w:rsid w:val="081B4F27"/>
    <w:rsid w:val="081B522A"/>
    <w:rsid w:val="081B5339"/>
    <w:rsid w:val="081B53EE"/>
    <w:rsid w:val="081B5461"/>
    <w:rsid w:val="081B5521"/>
    <w:rsid w:val="081B5589"/>
    <w:rsid w:val="081B55A4"/>
    <w:rsid w:val="081B5674"/>
    <w:rsid w:val="081B56D8"/>
    <w:rsid w:val="081B57C5"/>
    <w:rsid w:val="081B57F7"/>
    <w:rsid w:val="081B583E"/>
    <w:rsid w:val="081B58E6"/>
    <w:rsid w:val="081B5902"/>
    <w:rsid w:val="081B5945"/>
    <w:rsid w:val="081B5976"/>
    <w:rsid w:val="081B5A6D"/>
    <w:rsid w:val="081B5B54"/>
    <w:rsid w:val="081B5C39"/>
    <w:rsid w:val="081B5C95"/>
    <w:rsid w:val="081B5E46"/>
    <w:rsid w:val="081B5E58"/>
    <w:rsid w:val="081B5ED1"/>
    <w:rsid w:val="081B5F9F"/>
    <w:rsid w:val="081B5FC5"/>
    <w:rsid w:val="081B5FE4"/>
    <w:rsid w:val="081B5FFA"/>
    <w:rsid w:val="081B5FFD"/>
    <w:rsid w:val="081B6166"/>
    <w:rsid w:val="081B6170"/>
    <w:rsid w:val="081B61AF"/>
    <w:rsid w:val="081B61EE"/>
    <w:rsid w:val="081B62D8"/>
    <w:rsid w:val="081B63EA"/>
    <w:rsid w:val="081B6481"/>
    <w:rsid w:val="081B655D"/>
    <w:rsid w:val="081B66E0"/>
    <w:rsid w:val="081B6878"/>
    <w:rsid w:val="081B691B"/>
    <w:rsid w:val="081B6936"/>
    <w:rsid w:val="081B69C3"/>
    <w:rsid w:val="081B6AF7"/>
    <w:rsid w:val="081B6AFB"/>
    <w:rsid w:val="081B6B07"/>
    <w:rsid w:val="081B6BA2"/>
    <w:rsid w:val="081B6C66"/>
    <w:rsid w:val="081B6CA5"/>
    <w:rsid w:val="081B6EE9"/>
    <w:rsid w:val="081B7085"/>
    <w:rsid w:val="081B709E"/>
    <w:rsid w:val="081B70D3"/>
    <w:rsid w:val="081B7188"/>
    <w:rsid w:val="081B71F3"/>
    <w:rsid w:val="081B72F2"/>
    <w:rsid w:val="081B7457"/>
    <w:rsid w:val="081B7461"/>
    <w:rsid w:val="081B7472"/>
    <w:rsid w:val="081B752F"/>
    <w:rsid w:val="081B7563"/>
    <w:rsid w:val="081B774C"/>
    <w:rsid w:val="081B7780"/>
    <w:rsid w:val="081B78F8"/>
    <w:rsid w:val="081B78FB"/>
    <w:rsid w:val="081B79D8"/>
    <w:rsid w:val="081B7B82"/>
    <w:rsid w:val="081B7BCF"/>
    <w:rsid w:val="081B7C08"/>
    <w:rsid w:val="081B7C10"/>
    <w:rsid w:val="081B7C47"/>
    <w:rsid w:val="081B7C9E"/>
    <w:rsid w:val="081B7D30"/>
    <w:rsid w:val="081B7D68"/>
    <w:rsid w:val="081B7E5E"/>
    <w:rsid w:val="081B7E61"/>
    <w:rsid w:val="081B7EB8"/>
    <w:rsid w:val="081B7F9F"/>
    <w:rsid w:val="081B7FA7"/>
    <w:rsid w:val="081C00A5"/>
    <w:rsid w:val="081C012A"/>
    <w:rsid w:val="081C02A1"/>
    <w:rsid w:val="081C040D"/>
    <w:rsid w:val="081C0439"/>
    <w:rsid w:val="081C04BB"/>
    <w:rsid w:val="081C04CD"/>
    <w:rsid w:val="081C04D7"/>
    <w:rsid w:val="081C04DE"/>
    <w:rsid w:val="081C0543"/>
    <w:rsid w:val="081C054F"/>
    <w:rsid w:val="081C058D"/>
    <w:rsid w:val="081C05A4"/>
    <w:rsid w:val="081C05E9"/>
    <w:rsid w:val="081C0666"/>
    <w:rsid w:val="081C0691"/>
    <w:rsid w:val="081C075F"/>
    <w:rsid w:val="081C07CE"/>
    <w:rsid w:val="081C08B3"/>
    <w:rsid w:val="081C09A2"/>
    <w:rsid w:val="081C09CD"/>
    <w:rsid w:val="081C0AF3"/>
    <w:rsid w:val="081C0C1D"/>
    <w:rsid w:val="081C0CBE"/>
    <w:rsid w:val="081C0CEB"/>
    <w:rsid w:val="081C0DC5"/>
    <w:rsid w:val="081C0DDD"/>
    <w:rsid w:val="081C0F14"/>
    <w:rsid w:val="081C0F26"/>
    <w:rsid w:val="081C0F87"/>
    <w:rsid w:val="081C0FF0"/>
    <w:rsid w:val="081C1002"/>
    <w:rsid w:val="081C1007"/>
    <w:rsid w:val="081C10AD"/>
    <w:rsid w:val="081C1144"/>
    <w:rsid w:val="081C11A0"/>
    <w:rsid w:val="081C11D1"/>
    <w:rsid w:val="081C11EC"/>
    <w:rsid w:val="081C1297"/>
    <w:rsid w:val="081C1376"/>
    <w:rsid w:val="081C13B6"/>
    <w:rsid w:val="081C1413"/>
    <w:rsid w:val="081C1433"/>
    <w:rsid w:val="081C14F2"/>
    <w:rsid w:val="081C160F"/>
    <w:rsid w:val="081C162D"/>
    <w:rsid w:val="081C1699"/>
    <w:rsid w:val="081C1757"/>
    <w:rsid w:val="081C176F"/>
    <w:rsid w:val="081C17E4"/>
    <w:rsid w:val="081C1897"/>
    <w:rsid w:val="081C1B53"/>
    <w:rsid w:val="081C1BE4"/>
    <w:rsid w:val="081C1BFD"/>
    <w:rsid w:val="081C1D02"/>
    <w:rsid w:val="081C1D17"/>
    <w:rsid w:val="081C1D7E"/>
    <w:rsid w:val="081C1E2F"/>
    <w:rsid w:val="081C1F04"/>
    <w:rsid w:val="081C1F53"/>
    <w:rsid w:val="081C2029"/>
    <w:rsid w:val="081C203C"/>
    <w:rsid w:val="081C2057"/>
    <w:rsid w:val="081C20CF"/>
    <w:rsid w:val="081C2169"/>
    <w:rsid w:val="081C21B9"/>
    <w:rsid w:val="081C2232"/>
    <w:rsid w:val="081C23D1"/>
    <w:rsid w:val="081C2492"/>
    <w:rsid w:val="081C24C1"/>
    <w:rsid w:val="081C24C2"/>
    <w:rsid w:val="081C253A"/>
    <w:rsid w:val="081C2673"/>
    <w:rsid w:val="081C2732"/>
    <w:rsid w:val="081C2781"/>
    <w:rsid w:val="081C27F5"/>
    <w:rsid w:val="081C28A1"/>
    <w:rsid w:val="081C28B8"/>
    <w:rsid w:val="081C28F6"/>
    <w:rsid w:val="081C2978"/>
    <w:rsid w:val="081C29C8"/>
    <w:rsid w:val="081C2A6D"/>
    <w:rsid w:val="081C2A7E"/>
    <w:rsid w:val="081C2BFD"/>
    <w:rsid w:val="081C2C19"/>
    <w:rsid w:val="081C2C25"/>
    <w:rsid w:val="081C2C61"/>
    <w:rsid w:val="081C2C78"/>
    <w:rsid w:val="081C2CF5"/>
    <w:rsid w:val="081C2D29"/>
    <w:rsid w:val="081C2D69"/>
    <w:rsid w:val="081C2D94"/>
    <w:rsid w:val="081C2DDC"/>
    <w:rsid w:val="081C2E45"/>
    <w:rsid w:val="081C301B"/>
    <w:rsid w:val="081C3067"/>
    <w:rsid w:val="081C30EE"/>
    <w:rsid w:val="081C313D"/>
    <w:rsid w:val="081C31C0"/>
    <w:rsid w:val="081C326B"/>
    <w:rsid w:val="081C326E"/>
    <w:rsid w:val="081C3311"/>
    <w:rsid w:val="081C33EB"/>
    <w:rsid w:val="081C3431"/>
    <w:rsid w:val="081C3468"/>
    <w:rsid w:val="081C3476"/>
    <w:rsid w:val="081C347D"/>
    <w:rsid w:val="081C34BD"/>
    <w:rsid w:val="081C3563"/>
    <w:rsid w:val="081C359B"/>
    <w:rsid w:val="081C35EB"/>
    <w:rsid w:val="081C3673"/>
    <w:rsid w:val="081C3678"/>
    <w:rsid w:val="081C36C6"/>
    <w:rsid w:val="081C3724"/>
    <w:rsid w:val="081C3860"/>
    <w:rsid w:val="081C3874"/>
    <w:rsid w:val="081C3882"/>
    <w:rsid w:val="081C38D7"/>
    <w:rsid w:val="081C39B3"/>
    <w:rsid w:val="081C3A0E"/>
    <w:rsid w:val="081C3AD3"/>
    <w:rsid w:val="081C3B19"/>
    <w:rsid w:val="081C3BFB"/>
    <w:rsid w:val="081C3C56"/>
    <w:rsid w:val="081C3D16"/>
    <w:rsid w:val="081C3D80"/>
    <w:rsid w:val="081C3D92"/>
    <w:rsid w:val="081C3D96"/>
    <w:rsid w:val="081C3E55"/>
    <w:rsid w:val="081C3E66"/>
    <w:rsid w:val="081C3EE9"/>
    <w:rsid w:val="081C3F78"/>
    <w:rsid w:val="081C3F91"/>
    <w:rsid w:val="081C3FAA"/>
    <w:rsid w:val="081C4120"/>
    <w:rsid w:val="081C4137"/>
    <w:rsid w:val="081C417D"/>
    <w:rsid w:val="081C4220"/>
    <w:rsid w:val="081C4223"/>
    <w:rsid w:val="081C4255"/>
    <w:rsid w:val="081C4269"/>
    <w:rsid w:val="081C42D4"/>
    <w:rsid w:val="081C42F7"/>
    <w:rsid w:val="081C432F"/>
    <w:rsid w:val="081C437D"/>
    <w:rsid w:val="081C43B9"/>
    <w:rsid w:val="081C4475"/>
    <w:rsid w:val="081C454E"/>
    <w:rsid w:val="081C4583"/>
    <w:rsid w:val="081C458B"/>
    <w:rsid w:val="081C45E7"/>
    <w:rsid w:val="081C464E"/>
    <w:rsid w:val="081C4659"/>
    <w:rsid w:val="081C4691"/>
    <w:rsid w:val="081C46BC"/>
    <w:rsid w:val="081C494A"/>
    <w:rsid w:val="081C4952"/>
    <w:rsid w:val="081C49D2"/>
    <w:rsid w:val="081C4B1A"/>
    <w:rsid w:val="081C4C2D"/>
    <w:rsid w:val="081C4C5F"/>
    <w:rsid w:val="081C4D58"/>
    <w:rsid w:val="081C4D66"/>
    <w:rsid w:val="081C4D93"/>
    <w:rsid w:val="081C4DE9"/>
    <w:rsid w:val="081C4E35"/>
    <w:rsid w:val="081C4EEC"/>
    <w:rsid w:val="081C4F92"/>
    <w:rsid w:val="081C5000"/>
    <w:rsid w:val="081C5004"/>
    <w:rsid w:val="081C507D"/>
    <w:rsid w:val="081C529E"/>
    <w:rsid w:val="081C5333"/>
    <w:rsid w:val="081C535B"/>
    <w:rsid w:val="081C535C"/>
    <w:rsid w:val="081C53F7"/>
    <w:rsid w:val="081C54F2"/>
    <w:rsid w:val="081C5512"/>
    <w:rsid w:val="081C5555"/>
    <w:rsid w:val="081C5572"/>
    <w:rsid w:val="081C55D3"/>
    <w:rsid w:val="081C5784"/>
    <w:rsid w:val="081C5839"/>
    <w:rsid w:val="081C58C9"/>
    <w:rsid w:val="081C58D4"/>
    <w:rsid w:val="081C58F5"/>
    <w:rsid w:val="081C5925"/>
    <w:rsid w:val="081C59D9"/>
    <w:rsid w:val="081C5A3F"/>
    <w:rsid w:val="081C5A4C"/>
    <w:rsid w:val="081C5A91"/>
    <w:rsid w:val="081C5ABE"/>
    <w:rsid w:val="081C5B9F"/>
    <w:rsid w:val="081C5BE9"/>
    <w:rsid w:val="081C5C1C"/>
    <w:rsid w:val="081C5C20"/>
    <w:rsid w:val="081C5D3D"/>
    <w:rsid w:val="081C5D77"/>
    <w:rsid w:val="081C5DCB"/>
    <w:rsid w:val="081C5ECC"/>
    <w:rsid w:val="081C5F45"/>
    <w:rsid w:val="081C5FA2"/>
    <w:rsid w:val="081C6013"/>
    <w:rsid w:val="081C611E"/>
    <w:rsid w:val="081C6159"/>
    <w:rsid w:val="081C623E"/>
    <w:rsid w:val="081C6283"/>
    <w:rsid w:val="081C628B"/>
    <w:rsid w:val="081C6433"/>
    <w:rsid w:val="081C64B9"/>
    <w:rsid w:val="081C6585"/>
    <w:rsid w:val="081C6594"/>
    <w:rsid w:val="081C6613"/>
    <w:rsid w:val="081C675A"/>
    <w:rsid w:val="081C6851"/>
    <w:rsid w:val="081C685A"/>
    <w:rsid w:val="081C68DC"/>
    <w:rsid w:val="081C68E0"/>
    <w:rsid w:val="081C6913"/>
    <w:rsid w:val="081C696A"/>
    <w:rsid w:val="081C698F"/>
    <w:rsid w:val="081C69DA"/>
    <w:rsid w:val="081C6A2D"/>
    <w:rsid w:val="081C6A34"/>
    <w:rsid w:val="081C6B10"/>
    <w:rsid w:val="081C6BAF"/>
    <w:rsid w:val="081C6C43"/>
    <w:rsid w:val="081C6CD5"/>
    <w:rsid w:val="081C6CF9"/>
    <w:rsid w:val="081C6D80"/>
    <w:rsid w:val="081C6D86"/>
    <w:rsid w:val="081C6D8F"/>
    <w:rsid w:val="081C6DB5"/>
    <w:rsid w:val="081C6E05"/>
    <w:rsid w:val="081C6E8C"/>
    <w:rsid w:val="081C70B9"/>
    <w:rsid w:val="081C70D1"/>
    <w:rsid w:val="081C7148"/>
    <w:rsid w:val="081C71DC"/>
    <w:rsid w:val="081C733A"/>
    <w:rsid w:val="081C7356"/>
    <w:rsid w:val="081C736F"/>
    <w:rsid w:val="081C73A3"/>
    <w:rsid w:val="081C73F4"/>
    <w:rsid w:val="081C73F6"/>
    <w:rsid w:val="081C7463"/>
    <w:rsid w:val="081C75D3"/>
    <w:rsid w:val="081C75D6"/>
    <w:rsid w:val="081C75E9"/>
    <w:rsid w:val="081C7631"/>
    <w:rsid w:val="081C76C0"/>
    <w:rsid w:val="081C76CE"/>
    <w:rsid w:val="081C77A2"/>
    <w:rsid w:val="081C77FF"/>
    <w:rsid w:val="081C7805"/>
    <w:rsid w:val="081C7818"/>
    <w:rsid w:val="081C789D"/>
    <w:rsid w:val="081C791B"/>
    <w:rsid w:val="081C7985"/>
    <w:rsid w:val="081C7A18"/>
    <w:rsid w:val="081C7AA2"/>
    <w:rsid w:val="081C7AD1"/>
    <w:rsid w:val="081C7AEC"/>
    <w:rsid w:val="081C7B53"/>
    <w:rsid w:val="081C7C0D"/>
    <w:rsid w:val="081C7C60"/>
    <w:rsid w:val="081C7C95"/>
    <w:rsid w:val="081C7D0F"/>
    <w:rsid w:val="081C7E1A"/>
    <w:rsid w:val="081C7E1B"/>
    <w:rsid w:val="081C7E1F"/>
    <w:rsid w:val="081C7E82"/>
    <w:rsid w:val="081C7EFE"/>
    <w:rsid w:val="081C7F64"/>
    <w:rsid w:val="081C7F68"/>
    <w:rsid w:val="081C7FC7"/>
    <w:rsid w:val="081D007C"/>
    <w:rsid w:val="081D019D"/>
    <w:rsid w:val="081D0302"/>
    <w:rsid w:val="081D034D"/>
    <w:rsid w:val="081D036C"/>
    <w:rsid w:val="081D04CE"/>
    <w:rsid w:val="081D0593"/>
    <w:rsid w:val="081D0598"/>
    <w:rsid w:val="081D0703"/>
    <w:rsid w:val="081D07EA"/>
    <w:rsid w:val="081D0822"/>
    <w:rsid w:val="081D085D"/>
    <w:rsid w:val="081D0901"/>
    <w:rsid w:val="081D0915"/>
    <w:rsid w:val="081D09F0"/>
    <w:rsid w:val="081D0A5E"/>
    <w:rsid w:val="081D0B29"/>
    <w:rsid w:val="081D0B44"/>
    <w:rsid w:val="081D0CFB"/>
    <w:rsid w:val="081D0DD4"/>
    <w:rsid w:val="081D0DFC"/>
    <w:rsid w:val="081D0EB2"/>
    <w:rsid w:val="081D0EF1"/>
    <w:rsid w:val="081D0F25"/>
    <w:rsid w:val="081D0F81"/>
    <w:rsid w:val="081D0F95"/>
    <w:rsid w:val="081D0F96"/>
    <w:rsid w:val="081D1097"/>
    <w:rsid w:val="081D10E8"/>
    <w:rsid w:val="081D116D"/>
    <w:rsid w:val="081D1190"/>
    <w:rsid w:val="081D1214"/>
    <w:rsid w:val="081D122E"/>
    <w:rsid w:val="081D1237"/>
    <w:rsid w:val="081D1299"/>
    <w:rsid w:val="081D12F0"/>
    <w:rsid w:val="081D130F"/>
    <w:rsid w:val="081D1328"/>
    <w:rsid w:val="081D138C"/>
    <w:rsid w:val="081D13BB"/>
    <w:rsid w:val="081D140A"/>
    <w:rsid w:val="081D14C0"/>
    <w:rsid w:val="081D14E8"/>
    <w:rsid w:val="081D1605"/>
    <w:rsid w:val="081D1666"/>
    <w:rsid w:val="081D16CD"/>
    <w:rsid w:val="081D16CE"/>
    <w:rsid w:val="081D1727"/>
    <w:rsid w:val="081D178E"/>
    <w:rsid w:val="081D17AB"/>
    <w:rsid w:val="081D1877"/>
    <w:rsid w:val="081D18FC"/>
    <w:rsid w:val="081D192A"/>
    <w:rsid w:val="081D1935"/>
    <w:rsid w:val="081D199B"/>
    <w:rsid w:val="081D199F"/>
    <w:rsid w:val="081D1A40"/>
    <w:rsid w:val="081D1A7F"/>
    <w:rsid w:val="081D1B0E"/>
    <w:rsid w:val="081D1C13"/>
    <w:rsid w:val="081D1C7B"/>
    <w:rsid w:val="081D1CC8"/>
    <w:rsid w:val="081D1CCB"/>
    <w:rsid w:val="081D1DEA"/>
    <w:rsid w:val="081D1F27"/>
    <w:rsid w:val="081D1F8D"/>
    <w:rsid w:val="081D21B9"/>
    <w:rsid w:val="081D2349"/>
    <w:rsid w:val="081D23FF"/>
    <w:rsid w:val="081D25BA"/>
    <w:rsid w:val="081D25F7"/>
    <w:rsid w:val="081D2609"/>
    <w:rsid w:val="081D26A3"/>
    <w:rsid w:val="081D26C7"/>
    <w:rsid w:val="081D284A"/>
    <w:rsid w:val="081D28AE"/>
    <w:rsid w:val="081D28C5"/>
    <w:rsid w:val="081D294A"/>
    <w:rsid w:val="081D2985"/>
    <w:rsid w:val="081D29CD"/>
    <w:rsid w:val="081D2A45"/>
    <w:rsid w:val="081D2BF2"/>
    <w:rsid w:val="081D2DF7"/>
    <w:rsid w:val="081D2E66"/>
    <w:rsid w:val="081D2FB0"/>
    <w:rsid w:val="081D3043"/>
    <w:rsid w:val="081D30B9"/>
    <w:rsid w:val="081D3189"/>
    <w:rsid w:val="081D325B"/>
    <w:rsid w:val="081D32A2"/>
    <w:rsid w:val="081D32C4"/>
    <w:rsid w:val="081D3332"/>
    <w:rsid w:val="081D33B1"/>
    <w:rsid w:val="081D33DD"/>
    <w:rsid w:val="081D33DF"/>
    <w:rsid w:val="081D3429"/>
    <w:rsid w:val="081D36C3"/>
    <w:rsid w:val="081D379B"/>
    <w:rsid w:val="081D37AF"/>
    <w:rsid w:val="081D380D"/>
    <w:rsid w:val="081D3815"/>
    <w:rsid w:val="081D383D"/>
    <w:rsid w:val="081D38CE"/>
    <w:rsid w:val="081D38EB"/>
    <w:rsid w:val="081D38FB"/>
    <w:rsid w:val="081D394F"/>
    <w:rsid w:val="081D3A00"/>
    <w:rsid w:val="081D3A1E"/>
    <w:rsid w:val="081D3A84"/>
    <w:rsid w:val="081D3ABF"/>
    <w:rsid w:val="081D3AF8"/>
    <w:rsid w:val="081D3B4E"/>
    <w:rsid w:val="081D3B69"/>
    <w:rsid w:val="081D3CFB"/>
    <w:rsid w:val="081D3D2F"/>
    <w:rsid w:val="081D3DC4"/>
    <w:rsid w:val="081D3F0D"/>
    <w:rsid w:val="081D3FF4"/>
    <w:rsid w:val="081D4045"/>
    <w:rsid w:val="081D412B"/>
    <w:rsid w:val="081D412F"/>
    <w:rsid w:val="081D4302"/>
    <w:rsid w:val="081D4350"/>
    <w:rsid w:val="081D4374"/>
    <w:rsid w:val="081D437F"/>
    <w:rsid w:val="081D43ED"/>
    <w:rsid w:val="081D447A"/>
    <w:rsid w:val="081D44A8"/>
    <w:rsid w:val="081D45CF"/>
    <w:rsid w:val="081D466C"/>
    <w:rsid w:val="081D46B6"/>
    <w:rsid w:val="081D46FF"/>
    <w:rsid w:val="081D4701"/>
    <w:rsid w:val="081D4703"/>
    <w:rsid w:val="081D4739"/>
    <w:rsid w:val="081D47D8"/>
    <w:rsid w:val="081D48AA"/>
    <w:rsid w:val="081D48C0"/>
    <w:rsid w:val="081D48CB"/>
    <w:rsid w:val="081D48FD"/>
    <w:rsid w:val="081D49A9"/>
    <w:rsid w:val="081D4A4B"/>
    <w:rsid w:val="081D4A4F"/>
    <w:rsid w:val="081D4AA6"/>
    <w:rsid w:val="081D4AE7"/>
    <w:rsid w:val="081D4BBB"/>
    <w:rsid w:val="081D4C89"/>
    <w:rsid w:val="081D4D02"/>
    <w:rsid w:val="081D4D4B"/>
    <w:rsid w:val="081D4DF1"/>
    <w:rsid w:val="081D4E54"/>
    <w:rsid w:val="081D4E9A"/>
    <w:rsid w:val="081D4EE8"/>
    <w:rsid w:val="081D4F07"/>
    <w:rsid w:val="081D4FC4"/>
    <w:rsid w:val="081D502A"/>
    <w:rsid w:val="081D502B"/>
    <w:rsid w:val="081D5139"/>
    <w:rsid w:val="081D51A7"/>
    <w:rsid w:val="081D5235"/>
    <w:rsid w:val="081D52AE"/>
    <w:rsid w:val="081D535E"/>
    <w:rsid w:val="081D53E0"/>
    <w:rsid w:val="081D54E6"/>
    <w:rsid w:val="081D5525"/>
    <w:rsid w:val="081D553B"/>
    <w:rsid w:val="081D55DD"/>
    <w:rsid w:val="081D57E6"/>
    <w:rsid w:val="081D57E7"/>
    <w:rsid w:val="081D581B"/>
    <w:rsid w:val="081D5854"/>
    <w:rsid w:val="081D593F"/>
    <w:rsid w:val="081D59F3"/>
    <w:rsid w:val="081D5A20"/>
    <w:rsid w:val="081D5A71"/>
    <w:rsid w:val="081D5B07"/>
    <w:rsid w:val="081D5B0F"/>
    <w:rsid w:val="081D5BE7"/>
    <w:rsid w:val="081D5D17"/>
    <w:rsid w:val="081D5EA7"/>
    <w:rsid w:val="081D5ED2"/>
    <w:rsid w:val="081D5F00"/>
    <w:rsid w:val="081D5F9D"/>
    <w:rsid w:val="081D5FD4"/>
    <w:rsid w:val="081D5FF7"/>
    <w:rsid w:val="081D60F3"/>
    <w:rsid w:val="081D61FE"/>
    <w:rsid w:val="081D62B7"/>
    <w:rsid w:val="081D635A"/>
    <w:rsid w:val="081D6367"/>
    <w:rsid w:val="081D6392"/>
    <w:rsid w:val="081D63B4"/>
    <w:rsid w:val="081D63D9"/>
    <w:rsid w:val="081D6477"/>
    <w:rsid w:val="081D6487"/>
    <w:rsid w:val="081D657C"/>
    <w:rsid w:val="081D65BF"/>
    <w:rsid w:val="081D6642"/>
    <w:rsid w:val="081D6681"/>
    <w:rsid w:val="081D6742"/>
    <w:rsid w:val="081D67AB"/>
    <w:rsid w:val="081D67AC"/>
    <w:rsid w:val="081D6886"/>
    <w:rsid w:val="081D68D2"/>
    <w:rsid w:val="081D6AB1"/>
    <w:rsid w:val="081D6B2C"/>
    <w:rsid w:val="081D6B90"/>
    <w:rsid w:val="081D6B97"/>
    <w:rsid w:val="081D6C30"/>
    <w:rsid w:val="081D6CDD"/>
    <w:rsid w:val="081D6D6F"/>
    <w:rsid w:val="081D6DDB"/>
    <w:rsid w:val="081D6DDC"/>
    <w:rsid w:val="081D6E33"/>
    <w:rsid w:val="081D6E39"/>
    <w:rsid w:val="081D6F3D"/>
    <w:rsid w:val="081D7029"/>
    <w:rsid w:val="081D732A"/>
    <w:rsid w:val="081D734C"/>
    <w:rsid w:val="081D7396"/>
    <w:rsid w:val="081D73D7"/>
    <w:rsid w:val="081D73F5"/>
    <w:rsid w:val="081D74B1"/>
    <w:rsid w:val="081D758A"/>
    <w:rsid w:val="081D75B3"/>
    <w:rsid w:val="081D76E5"/>
    <w:rsid w:val="081D7743"/>
    <w:rsid w:val="081D774C"/>
    <w:rsid w:val="081D7781"/>
    <w:rsid w:val="081D780A"/>
    <w:rsid w:val="081D78F9"/>
    <w:rsid w:val="081D795F"/>
    <w:rsid w:val="081D7A07"/>
    <w:rsid w:val="081D7A41"/>
    <w:rsid w:val="081D7C33"/>
    <w:rsid w:val="081D7C63"/>
    <w:rsid w:val="081D7C71"/>
    <w:rsid w:val="081D7E21"/>
    <w:rsid w:val="081D7E8A"/>
    <w:rsid w:val="081D7E8C"/>
    <w:rsid w:val="081E0093"/>
    <w:rsid w:val="081E00DC"/>
    <w:rsid w:val="081E0353"/>
    <w:rsid w:val="081E036D"/>
    <w:rsid w:val="081E0382"/>
    <w:rsid w:val="081E03AA"/>
    <w:rsid w:val="081E0410"/>
    <w:rsid w:val="081E0476"/>
    <w:rsid w:val="081E062B"/>
    <w:rsid w:val="081E069C"/>
    <w:rsid w:val="081E076E"/>
    <w:rsid w:val="081E0781"/>
    <w:rsid w:val="081E0859"/>
    <w:rsid w:val="081E0890"/>
    <w:rsid w:val="081E0967"/>
    <w:rsid w:val="081E0B3E"/>
    <w:rsid w:val="081E0B4B"/>
    <w:rsid w:val="081E0BBC"/>
    <w:rsid w:val="081E0C23"/>
    <w:rsid w:val="081E0C30"/>
    <w:rsid w:val="081E0C46"/>
    <w:rsid w:val="081E0DA4"/>
    <w:rsid w:val="081E0DD2"/>
    <w:rsid w:val="081E0FD3"/>
    <w:rsid w:val="081E0FD5"/>
    <w:rsid w:val="081E106A"/>
    <w:rsid w:val="081E109B"/>
    <w:rsid w:val="081E10AF"/>
    <w:rsid w:val="081E11B0"/>
    <w:rsid w:val="081E1208"/>
    <w:rsid w:val="081E1209"/>
    <w:rsid w:val="081E1253"/>
    <w:rsid w:val="081E1340"/>
    <w:rsid w:val="081E1350"/>
    <w:rsid w:val="081E13B7"/>
    <w:rsid w:val="081E141E"/>
    <w:rsid w:val="081E16EF"/>
    <w:rsid w:val="081E17BB"/>
    <w:rsid w:val="081E1919"/>
    <w:rsid w:val="081E19B0"/>
    <w:rsid w:val="081E19BD"/>
    <w:rsid w:val="081E19F4"/>
    <w:rsid w:val="081E1A8D"/>
    <w:rsid w:val="081E1B23"/>
    <w:rsid w:val="081E1B27"/>
    <w:rsid w:val="081E1BC0"/>
    <w:rsid w:val="081E1C04"/>
    <w:rsid w:val="081E1C8C"/>
    <w:rsid w:val="081E1C9A"/>
    <w:rsid w:val="081E1CF7"/>
    <w:rsid w:val="081E1EB9"/>
    <w:rsid w:val="081E1EF7"/>
    <w:rsid w:val="081E1F9F"/>
    <w:rsid w:val="081E1FA2"/>
    <w:rsid w:val="081E20B0"/>
    <w:rsid w:val="081E20D5"/>
    <w:rsid w:val="081E213B"/>
    <w:rsid w:val="081E213E"/>
    <w:rsid w:val="081E2278"/>
    <w:rsid w:val="081E229A"/>
    <w:rsid w:val="081E22DD"/>
    <w:rsid w:val="081E22E2"/>
    <w:rsid w:val="081E22E9"/>
    <w:rsid w:val="081E2538"/>
    <w:rsid w:val="081E25A7"/>
    <w:rsid w:val="081E25FC"/>
    <w:rsid w:val="081E260E"/>
    <w:rsid w:val="081E2655"/>
    <w:rsid w:val="081E268D"/>
    <w:rsid w:val="081E268F"/>
    <w:rsid w:val="081E2696"/>
    <w:rsid w:val="081E26A0"/>
    <w:rsid w:val="081E26A2"/>
    <w:rsid w:val="081E26D2"/>
    <w:rsid w:val="081E271A"/>
    <w:rsid w:val="081E2763"/>
    <w:rsid w:val="081E2894"/>
    <w:rsid w:val="081E29F3"/>
    <w:rsid w:val="081E2A08"/>
    <w:rsid w:val="081E2A18"/>
    <w:rsid w:val="081E2A3F"/>
    <w:rsid w:val="081E2AAA"/>
    <w:rsid w:val="081E2C99"/>
    <w:rsid w:val="081E2CFF"/>
    <w:rsid w:val="081E2D02"/>
    <w:rsid w:val="081E2D38"/>
    <w:rsid w:val="081E2DE3"/>
    <w:rsid w:val="081E2DEA"/>
    <w:rsid w:val="081E2E58"/>
    <w:rsid w:val="081E2EA3"/>
    <w:rsid w:val="081E2EBE"/>
    <w:rsid w:val="081E2EE1"/>
    <w:rsid w:val="081E2EE7"/>
    <w:rsid w:val="081E302B"/>
    <w:rsid w:val="081E3064"/>
    <w:rsid w:val="081E30C1"/>
    <w:rsid w:val="081E3183"/>
    <w:rsid w:val="081E326B"/>
    <w:rsid w:val="081E326E"/>
    <w:rsid w:val="081E3286"/>
    <w:rsid w:val="081E329C"/>
    <w:rsid w:val="081E32F2"/>
    <w:rsid w:val="081E3370"/>
    <w:rsid w:val="081E33D0"/>
    <w:rsid w:val="081E340F"/>
    <w:rsid w:val="081E349E"/>
    <w:rsid w:val="081E36C0"/>
    <w:rsid w:val="081E36DC"/>
    <w:rsid w:val="081E37CB"/>
    <w:rsid w:val="081E3800"/>
    <w:rsid w:val="081E3945"/>
    <w:rsid w:val="081E396D"/>
    <w:rsid w:val="081E396E"/>
    <w:rsid w:val="081E398F"/>
    <w:rsid w:val="081E3A71"/>
    <w:rsid w:val="081E3A9C"/>
    <w:rsid w:val="081E3B30"/>
    <w:rsid w:val="081E3B84"/>
    <w:rsid w:val="081E3C61"/>
    <w:rsid w:val="081E3C9F"/>
    <w:rsid w:val="081E3D8F"/>
    <w:rsid w:val="081E3E2C"/>
    <w:rsid w:val="081E3E5C"/>
    <w:rsid w:val="081E3EC8"/>
    <w:rsid w:val="081E3F24"/>
    <w:rsid w:val="081E3F27"/>
    <w:rsid w:val="081E3F46"/>
    <w:rsid w:val="081E4079"/>
    <w:rsid w:val="081E42E7"/>
    <w:rsid w:val="081E42F9"/>
    <w:rsid w:val="081E430F"/>
    <w:rsid w:val="081E4416"/>
    <w:rsid w:val="081E442D"/>
    <w:rsid w:val="081E447E"/>
    <w:rsid w:val="081E4495"/>
    <w:rsid w:val="081E449F"/>
    <w:rsid w:val="081E4549"/>
    <w:rsid w:val="081E4587"/>
    <w:rsid w:val="081E45C1"/>
    <w:rsid w:val="081E4657"/>
    <w:rsid w:val="081E4714"/>
    <w:rsid w:val="081E480A"/>
    <w:rsid w:val="081E4844"/>
    <w:rsid w:val="081E48E6"/>
    <w:rsid w:val="081E4934"/>
    <w:rsid w:val="081E4960"/>
    <w:rsid w:val="081E49A3"/>
    <w:rsid w:val="081E49C2"/>
    <w:rsid w:val="081E4A9E"/>
    <w:rsid w:val="081E4B25"/>
    <w:rsid w:val="081E4BA0"/>
    <w:rsid w:val="081E4C02"/>
    <w:rsid w:val="081E4C54"/>
    <w:rsid w:val="081E4D80"/>
    <w:rsid w:val="081E4DCE"/>
    <w:rsid w:val="081E4E12"/>
    <w:rsid w:val="081E4E19"/>
    <w:rsid w:val="081E4E6A"/>
    <w:rsid w:val="081E4F37"/>
    <w:rsid w:val="081E4F53"/>
    <w:rsid w:val="081E4FC6"/>
    <w:rsid w:val="081E50CF"/>
    <w:rsid w:val="081E5147"/>
    <w:rsid w:val="081E5160"/>
    <w:rsid w:val="081E522C"/>
    <w:rsid w:val="081E52F0"/>
    <w:rsid w:val="081E5364"/>
    <w:rsid w:val="081E53C2"/>
    <w:rsid w:val="081E545F"/>
    <w:rsid w:val="081E5522"/>
    <w:rsid w:val="081E55C0"/>
    <w:rsid w:val="081E5662"/>
    <w:rsid w:val="081E56C7"/>
    <w:rsid w:val="081E56FE"/>
    <w:rsid w:val="081E5717"/>
    <w:rsid w:val="081E57F3"/>
    <w:rsid w:val="081E586F"/>
    <w:rsid w:val="081E58BC"/>
    <w:rsid w:val="081E5903"/>
    <w:rsid w:val="081E5980"/>
    <w:rsid w:val="081E5991"/>
    <w:rsid w:val="081E5AA6"/>
    <w:rsid w:val="081E5AAB"/>
    <w:rsid w:val="081E5B4C"/>
    <w:rsid w:val="081E5C29"/>
    <w:rsid w:val="081E5C3B"/>
    <w:rsid w:val="081E5C59"/>
    <w:rsid w:val="081E5D23"/>
    <w:rsid w:val="081E5D5B"/>
    <w:rsid w:val="081E5D9B"/>
    <w:rsid w:val="081E5EE9"/>
    <w:rsid w:val="081E5FB7"/>
    <w:rsid w:val="081E5FED"/>
    <w:rsid w:val="081E6016"/>
    <w:rsid w:val="081E609B"/>
    <w:rsid w:val="081E616C"/>
    <w:rsid w:val="081E6191"/>
    <w:rsid w:val="081E631E"/>
    <w:rsid w:val="081E639E"/>
    <w:rsid w:val="081E63B0"/>
    <w:rsid w:val="081E6481"/>
    <w:rsid w:val="081E6495"/>
    <w:rsid w:val="081E64BD"/>
    <w:rsid w:val="081E659E"/>
    <w:rsid w:val="081E673D"/>
    <w:rsid w:val="081E67DD"/>
    <w:rsid w:val="081E67F6"/>
    <w:rsid w:val="081E68BD"/>
    <w:rsid w:val="081E6940"/>
    <w:rsid w:val="081E6945"/>
    <w:rsid w:val="081E6A05"/>
    <w:rsid w:val="081E6AFA"/>
    <w:rsid w:val="081E6B25"/>
    <w:rsid w:val="081E6B3F"/>
    <w:rsid w:val="081E6B69"/>
    <w:rsid w:val="081E6BC3"/>
    <w:rsid w:val="081E6CBE"/>
    <w:rsid w:val="081E6D14"/>
    <w:rsid w:val="081E6D16"/>
    <w:rsid w:val="081E6D3B"/>
    <w:rsid w:val="081E6D4A"/>
    <w:rsid w:val="081E6D58"/>
    <w:rsid w:val="081E6EC4"/>
    <w:rsid w:val="081E6EF3"/>
    <w:rsid w:val="081E716E"/>
    <w:rsid w:val="081E718D"/>
    <w:rsid w:val="081E71F0"/>
    <w:rsid w:val="081E725F"/>
    <w:rsid w:val="081E72CA"/>
    <w:rsid w:val="081E7338"/>
    <w:rsid w:val="081E7385"/>
    <w:rsid w:val="081E7433"/>
    <w:rsid w:val="081E749C"/>
    <w:rsid w:val="081E74BB"/>
    <w:rsid w:val="081E7566"/>
    <w:rsid w:val="081E756A"/>
    <w:rsid w:val="081E7678"/>
    <w:rsid w:val="081E7689"/>
    <w:rsid w:val="081E769B"/>
    <w:rsid w:val="081E7791"/>
    <w:rsid w:val="081E7797"/>
    <w:rsid w:val="081E7996"/>
    <w:rsid w:val="081E79EC"/>
    <w:rsid w:val="081E79F4"/>
    <w:rsid w:val="081E7AA6"/>
    <w:rsid w:val="081E7ADD"/>
    <w:rsid w:val="081E7B2D"/>
    <w:rsid w:val="081E7B42"/>
    <w:rsid w:val="081E7B9E"/>
    <w:rsid w:val="081E7C84"/>
    <w:rsid w:val="081E7CB5"/>
    <w:rsid w:val="081E7D12"/>
    <w:rsid w:val="081E7D67"/>
    <w:rsid w:val="081E7D9B"/>
    <w:rsid w:val="081E7D9F"/>
    <w:rsid w:val="081E7E18"/>
    <w:rsid w:val="081E7E5B"/>
    <w:rsid w:val="081E7E97"/>
    <w:rsid w:val="081E7ED0"/>
    <w:rsid w:val="081E7EFA"/>
    <w:rsid w:val="081E7F0A"/>
    <w:rsid w:val="081E7FA0"/>
    <w:rsid w:val="081E7FCE"/>
    <w:rsid w:val="081F0061"/>
    <w:rsid w:val="081F00A5"/>
    <w:rsid w:val="081F00F5"/>
    <w:rsid w:val="081F01D9"/>
    <w:rsid w:val="081F01EE"/>
    <w:rsid w:val="081F0321"/>
    <w:rsid w:val="081F0350"/>
    <w:rsid w:val="081F0355"/>
    <w:rsid w:val="081F0361"/>
    <w:rsid w:val="081F03F7"/>
    <w:rsid w:val="081F0410"/>
    <w:rsid w:val="081F0458"/>
    <w:rsid w:val="081F049A"/>
    <w:rsid w:val="081F05A6"/>
    <w:rsid w:val="081F068A"/>
    <w:rsid w:val="081F0698"/>
    <w:rsid w:val="081F071C"/>
    <w:rsid w:val="081F0753"/>
    <w:rsid w:val="081F078C"/>
    <w:rsid w:val="081F078F"/>
    <w:rsid w:val="081F0824"/>
    <w:rsid w:val="081F08CC"/>
    <w:rsid w:val="081F08D2"/>
    <w:rsid w:val="081F0936"/>
    <w:rsid w:val="081F094A"/>
    <w:rsid w:val="081F09C7"/>
    <w:rsid w:val="081F0AB0"/>
    <w:rsid w:val="081F0C3D"/>
    <w:rsid w:val="081F0C9C"/>
    <w:rsid w:val="081F0D17"/>
    <w:rsid w:val="081F0DCC"/>
    <w:rsid w:val="081F0F16"/>
    <w:rsid w:val="081F0FED"/>
    <w:rsid w:val="081F1145"/>
    <w:rsid w:val="081F1270"/>
    <w:rsid w:val="081F131A"/>
    <w:rsid w:val="081F131C"/>
    <w:rsid w:val="081F1322"/>
    <w:rsid w:val="081F1423"/>
    <w:rsid w:val="081F1439"/>
    <w:rsid w:val="081F1551"/>
    <w:rsid w:val="081F15A5"/>
    <w:rsid w:val="081F15DB"/>
    <w:rsid w:val="081F1712"/>
    <w:rsid w:val="081F17F6"/>
    <w:rsid w:val="081F17F8"/>
    <w:rsid w:val="081F1829"/>
    <w:rsid w:val="081F1980"/>
    <w:rsid w:val="081F19BD"/>
    <w:rsid w:val="081F1A50"/>
    <w:rsid w:val="081F1AB4"/>
    <w:rsid w:val="081F1AD0"/>
    <w:rsid w:val="081F1AE5"/>
    <w:rsid w:val="081F1B6B"/>
    <w:rsid w:val="081F1B7C"/>
    <w:rsid w:val="081F1CE4"/>
    <w:rsid w:val="081F1D09"/>
    <w:rsid w:val="081F1E1A"/>
    <w:rsid w:val="081F1E1D"/>
    <w:rsid w:val="081F1F2A"/>
    <w:rsid w:val="081F1F2C"/>
    <w:rsid w:val="081F1F58"/>
    <w:rsid w:val="081F1FFD"/>
    <w:rsid w:val="081F20FC"/>
    <w:rsid w:val="081F213C"/>
    <w:rsid w:val="081F21F3"/>
    <w:rsid w:val="081F2409"/>
    <w:rsid w:val="081F2438"/>
    <w:rsid w:val="081F2489"/>
    <w:rsid w:val="081F24FB"/>
    <w:rsid w:val="081F26D1"/>
    <w:rsid w:val="081F2718"/>
    <w:rsid w:val="081F27E4"/>
    <w:rsid w:val="081F281C"/>
    <w:rsid w:val="081F285D"/>
    <w:rsid w:val="081F28A1"/>
    <w:rsid w:val="081F28D6"/>
    <w:rsid w:val="081F29D8"/>
    <w:rsid w:val="081F2A39"/>
    <w:rsid w:val="081F2A9F"/>
    <w:rsid w:val="081F2AF0"/>
    <w:rsid w:val="081F2B79"/>
    <w:rsid w:val="081F2BEB"/>
    <w:rsid w:val="081F2C17"/>
    <w:rsid w:val="081F2C46"/>
    <w:rsid w:val="081F2D50"/>
    <w:rsid w:val="081F2DBC"/>
    <w:rsid w:val="081F2DE1"/>
    <w:rsid w:val="081F2E54"/>
    <w:rsid w:val="081F2EB7"/>
    <w:rsid w:val="081F2ED5"/>
    <w:rsid w:val="081F2FD7"/>
    <w:rsid w:val="081F2FF7"/>
    <w:rsid w:val="081F3002"/>
    <w:rsid w:val="081F3070"/>
    <w:rsid w:val="081F30A7"/>
    <w:rsid w:val="081F31F0"/>
    <w:rsid w:val="081F3265"/>
    <w:rsid w:val="081F32B4"/>
    <w:rsid w:val="081F3371"/>
    <w:rsid w:val="081F33CC"/>
    <w:rsid w:val="081F33D7"/>
    <w:rsid w:val="081F3553"/>
    <w:rsid w:val="081F35C4"/>
    <w:rsid w:val="081F36A1"/>
    <w:rsid w:val="081F36E1"/>
    <w:rsid w:val="081F36F6"/>
    <w:rsid w:val="081F38F9"/>
    <w:rsid w:val="081F38FD"/>
    <w:rsid w:val="081F392D"/>
    <w:rsid w:val="081F399E"/>
    <w:rsid w:val="081F39EA"/>
    <w:rsid w:val="081F3C01"/>
    <w:rsid w:val="081F3CD0"/>
    <w:rsid w:val="081F3D54"/>
    <w:rsid w:val="081F3D69"/>
    <w:rsid w:val="081F3F79"/>
    <w:rsid w:val="081F4126"/>
    <w:rsid w:val="081F4140"/>
    <w:rsid w:val="081F4199"/>
    <w:rsid w:val="081F41A7"/>
    <w:rsid w:val="081F4245"/>
    <w:rsid w:val="081F43B4"/>
    <w:rsid w:val="081F43C4"/>
    <w:rsid w:val="081F44AE"/>
    <w:rsid w:val="081F451F"/>
    <w:rsid w:val="081F464F"/>
    <w:rsid w:val="081F4689"/>
    <w:rsid w:val="081F46CF"/>
    <w:rsid w:val="081F474B"/>
    <w:rsid w:val="081F47A4"/>
    <w:rsid w:val="081F47CC"/>
    <w:rsid w:val="081F489A"/>
    <w:rsid w:val="081F48C1"/>
    <w:rsid w:val="081F48DC"/>
    <w:rsid w:val="081F49FB"/>
    <w:rsid w:val="081F49FD"/>
    <w:rsid w:val="081F4A49"/>
    <w:rsid w:val="081F4BD1"/>
    <w:rsid w:val="081F4C27"/>
    <w:rsid w:val="081F4C29"/>
    <w:rsid w:val="081F4CB4"/>
    <w:rsid w:val="081F4CD4"/>
    <w:rsid w:val="081F4CEE"/>
    <w:rsid w:val="081F4D97"/>
    <w:rsid w:val="081F4DFE"/>
    <w:rsid w:val="081F4E0C"/>
    <w:rsid w:val="081F4E31"/>
    <w:rsid w:val="081F4E55"/>
    <w:rsid w:val="081F4EA4"/>
    <w:rsid w:val="081F4EE7"/>
    <w:rsid w:val="081F4EFE"/>
    <w:rsid w:val="081F4F2E"/>
    <w:rsid w:val="081F4F9E"/>
    <w:rsid w:val="081F4FF7"/>
    <w:rsid w:val="081F502E"/>
    <w:rsid w:val="081F5095"/>
    <w:rsid w:val="081F50C9"/>
    <w:rsid w:val="081F50EF"/>
    <w:rsid w:val="081F51D3"/>
    <w:rsid w:val="081F53F3"/>
    <w:rsid w:val="081F5448"/>
    <w:rsid w:val="081F54E8"/>
    <w:rsid w:val="081F55A3"/>
    <w:rsid w:val="081F55BB"/>
    <w:rsid w:val="081F5673"/>
    <w:rsid w:val="081F5685"/>
    <w:rsid w:val="081F5698"/>
    <w:rsid w:val="081F56E3"/>
    <w:rsid w:val="081F56E6"/>
    <w:rsid w:val="081F5727"/>
    <w:rsid w:val="081F5815"/>
    <w:rsid w:val="081F5901"/>
    <w:rsid w:val="081F5950"/>
    <w:rsid w:val="081F5A9A"/>
    <w:rsid w:val="081F5AE3"/>
    <w:rsid w:val="081F5C0D"/>
    <w:rsid w:val="081F5CBE"/>
    <w:rsid w:val="081F5DFC"/>
    <w:rsid w:val="081F5E04"/>
    <w:rsid w:val="081F5E47"/>
    <w:rsid w:val="081F5E7F"/>
    <w:rsid w:val="081F603F"/>
    <w:rsid w:val="081F60F4"/>
    <w:rsid w:val="081F61BE"/>
    <w:rsid w:val="081F61D7"/>
    <w:rsid w:val="081F61FF"/>
    <w:rsid w:val="081F6232"/>
    <w:rsid w:val="081F625C"/>
    <w:rsid w:val="081F6384"/>
    <w:rsid w:val="081F64D0"/>
    <w:rsid w:val="081F64FD"/>
    <w:rsid w:val="081F655D"/>
    <w:rsid w:val="081F6610"/>
    <w:rsid w:val="081F661C"/>
    <w:rsid w:val="081F6622"/>
    <w:rsid w:val="081F6703"/>
    <w:rsid w:val="081F6783"/>
    <w:rsid w:val="081F689D"/>
    <w:rsid w:val="081F68DC"/>
    <w:rsid w:val="081F698E"/>
    <w:rsid w:val="081F6B18"/>
    <w:rsid w:val="081F6BCE"/>
    <w:rsid w:val="081F6C0F"/>
    <w:rsid w:val="081F6C9A"/>
    <w:rsid w:val="081F6CA3"/>
    <w:rsid w:val="081F6CAB"/>
    <w:rsid w:val="081F6CF5"/>
    <w:rsid w:val="081F6D9E"/>
    <w:rsid w:val="081F6DFA"/>
    <w:rsid w:val="081F6FAD"/>
    <w:rsid w:val="081F7109"/>
    <w:rsid w:val="081F7213"/>
    <w:rsid w:val="081F7217"/>
    <w:rsid w:val="081F7312"/>
    <w:rsid w:val="081F738D"/>
    <w:rsid w:val="081F73D3"/>
    <w:rsid w:val="081F74A7"/>
    <w:rsid w:val="081F74CB"/>
    <w:rsid w:val="081F7634"/>
    <w:rsid w:val="081F769F"/>
    <w:rsid w:val="081F76E3"/>
    <w:rsid w:val="081F76EE"/>
    <w:rsid w:val="081F7855"/>
    <w:rsid w:val="081F7925"/>
    <w:rsid w:val="081F798F"/>
    <w:rsid w:val="081F79D2"/>
    <w:rsid w:val="081F7AF1"/>
    <w:rsid w:val="081F7BB5"/>
    <w:rsid w:val="081F7C1E"/>
    <w:rsid w:val="081F7CAA"/>
    <w:rsid w:val="081F7EB2"/>
    <w:rsid w:val="081F7F44"/>
    <w:rsid w:val="081F7F9E"/>
    <w:rsid w:val="08200049"/>
    <w:rsid w:val="0820007A"/>
    <w:rsid w:val="082000BC"/>
    <w:rsid w:val="08200139"/>
    <w:rsid w:val="082001A0"/>
    <w:rsid w:val="08200266"/>
    <w:rsid w:val="082002DD"/>
    <w:rsid w:val="082002F4"/>
    <w:rsid w:val="082002FB"/>
    <w:rsid w:val="08200411"/>
    <w:rsid w:val="08200412"/>
    <w:rsid w:val="08200510"/>
    <w:rsid w:val="08200517"/>
    <w:rsid w:val="0820055C"/>
    <w:rsid w:val="08200564"/>
    <w:rsid w:val="0820059D"/>
    <w:rsid w:val="082005FC"/>
    <w:rsid w:val="0820062B"/>
    <w:rsid w:val="08200687"/>
    <w:rsid w:val="082006F6"/>
    <w:rsid w:val="08200785"/>
    <w:rsid w:val="082007F6"/>
    <w:rsid w:val="082008DB"/>
    <w:rsid w:val="082009F2"/>
    <w:rsid w:val="08200A2E"/>
    <w:rsid w:val="08200A4A"/>
    <w:rsid w:val="08200AF8"/>
    <w:rsid w:val="08200B59"/>
    <w:rsid w:val="08200B8B"/>
    <w:rsid w:val="08200BDB"/>
    <w:rsid w:val="08200C8B"/>
    <w:rsid w:val="08200D41"/>
    <w:rsid w:val="08200F84"/>
    <w:rsid w:val="0820107C"/>
    <w:rsid w:val="082010EF"/>
    <w:rsid w:val="0820110B"/>
    <w:rsid w:val="08201124"/>
    <w:rsid w:val="08201125"/>
    <w:rsid w:val="0820117A"/>
    <w:rsid w:val="08201180"/>
    <w:rsid w:val="082011B4"/>
    <w:rsid w:val="082011F2"/>
    <w:rsid w:val="0820122C"/>
    <w:rsid w:val="08201241"/>
    <w:rsid w:val="08201313"/>
    <w:rsid w:val="0820137F"/>
    <w:rsid w:val="08201391"/>
    <w:rsid w:val="082013DD"/>
    <w:rsid w:val="082013E5"/>
    <w:rsid w:val="0820140B"/>
    <w:rsid w:val="0820142C"/>
    <w:rsid w:val="08201491"/>
    <w:rsid w:val="08201681"/>
    <w:rsid w:val="08201728"/>
    <w:rsid w:val="08201752"/>
    <w:rsid w:val="08201863"/>
    <w:rsid w:val="08201882"/>
    <w:rsid w:val="08201890"/>
    <w:rsid w:val="08201993"/>
    <w:rsid w:val="082019DE"/>
    <w:rsid w:val="082019F6"/>
    <w:rsid w:val="08201A44"/>
    <w:rsid w:val="08201A4B"/>
    <w:rsid w:val="08201A83"/>
    <w:rsid w:val="08201BA3"/>
    <w:rsid w:val="08201BBD"/>
    <w:rsid w:val="08201CB9"/>
    <w:rsid w:val="08201CBA"/>
    <w:rsid w:val="08201CCE"/>
    <w:rsid w:val="08201D18"/>
    <w:rsid w:val="08201D9C"/>
    <w:rsid w:val="08201DA7"/>
    <w:rsid w:val="08201DB7"/>
    <w:rsid w:val="08201DFD"/>
    <w:rsid w:val="08201F3A"/>
    <w:rsid w:val="08201F5F"/>
    <w:rsid w:val="08201F96"/>
    <w:rsid w:val="08202018"/>
    <w:rsid w:val="0820219C"/>
    <w:rsid w:val="0820225E"/>
    <w:rsid w:val="0820226E"/>
    <w:rsid w:val="08202277"/>
    <w:rsid w:val="082022AA"/>
    <w:rsid w:val="082022BA"/>
    <w:rsid w:val="0820230E"/>
    <w:rsid w:val="08202311"/>
    <w:rsid w:val="08202332"/>
    <w:rsid w:val="08202391"/>
    <w:rsid w:val="08202593"/>
    <w:rsid w:val="082025FC"/>
    <w:rsid w:val="08202626"/>
    <w:rsid w:val="0820262A"/>
    <w:rsid w:val="08202646"/>
    <w:rsid w:val="08202866"/>
    <w:rsid w:val="0820289A"/>
    <w:rsid w:val="082028D1"/>
    <w:rsid w:val="082029D9"/>
    <w:rsid w:val="08202A6C"/>
    <w:rsid w:val="08202AD1"/>
    <w:rsid w:val="08202B50"/>
    <w:rsid w:val="08202BD9"/>
    <w:rsid w:val="08202C7B"/>
    <w:rsid w:val="08202E27"/>
    <w:rsid w:val="08202E64"/>
    <w:rsid w:val="08202E8E"/>
    <w:rsid w:val="08202EAC"/>
    <w:rsid w:val="08202EDA"/>
    <w:rsid w:val="08202F6D"/>
    <w:rsid w:val="082030ED"/>
    <w:rsid w:val="082030FD"/>
    <w:rsid w:val="0820314B"/>
    <w:rsid w:val="0820316F"/>
    <w:rsid w:val="0820319F"/>
    <w:rsid w:val="082031E8"/>
    <w:rsid w:val="082031EE"/>
    <w:rsid w:val="082033E6"/>
    <w:rsid w:val="082034B6"/>
    <w:rsid w:val="082034BE"/>
    <w:rsid w:val="082034DB"/>
    <w:rsid w:val="0820350B"/>
    <w:rsid w:val="08203542"/>
    <w:rsid w:val="08203607"/>
    <w:rsid w:val="08203671"/>
    <w:rsid w:val="0820368E"/>
    <w:rsid w:val="082036C6"/>
    <w:rsid w:val="082036EC"/>
    <w:rsid w:val="0820372F"/>
    <w:rsid w:val="08203810"/>
    <w:rsid w:val="0820384E"/>
    <w:rsid w:val="08203876"/>
    <w:rsid w:val="0820390E"/>
    <w:rsid w:val="08203974"/>
    <w:rsid w:val="082039F9"/>
    <w:rsid w:val="08203A30"/>
    <w:rsid w:val="08203ACF"/>
    <w:rsid w:val="08203AF6"/>
    <w:rsid w:val="08203B8E"/>
    <w:rsid w:val="08203CAC"/>
    <w:rsid w:val="08203DF4"/>
    <w:rsid w:val="08203E51"/>
    <w:rsid w:val="08203FBC"/>
    <w:rsid w:val="08204005"/>
    <w:rsid w:val="082040A9"/>
    <w:rsid w:val="0820412F"/>
    <w:rsid w:val="0820421A"/>
    <w:rsid w:val="08204339"/>
    <w:rsid w:val="082043B1"/>
    <w:rsid w:val="082043F3"/>
    <w:rsid w:val="08204588"/>
    <w:rsid w:val="0820463F"/>
    <w:rsid w:val="08204709"/>
    <w:rsid w:val="0820473E"/>
    <w:rsid w:val="0820477C"/>
    <w:rsid w:val="0820485F"/>
    <w:rsid w:val="08204917"/>
    <w:rsid w:val="08204923"/>
    <w:rsid w:val="0820497F"/>
    <w:rsid w:val="082049CF"/>
    <w:rsid w:val="08204AD3"/>
    <w:rsid w:val="08204B2A"/>
    <w:rsid w:val="08204B92"/>
    <w:rsid w:val="08204CFD"/>
    <w:rsid w:val="08204D00"/>
    <w:rsid w:val="08204DC8"/>
    <w:rsid w:val="08204DFB"/>
    <w:rsid w:val="08204E27"/>
    <w:rsid w:val="08204E2F"/>
    <w:rsid w:val="08204E61"/>
    <w:rsid w:val="08204F26"/>
    <w:rsid w:val="08204F37"/>
    <w:rsid w:val="08204F92"/>
    <w:rsid w:val="08205061"/>
    <w:rsid w:val="082050F0"/>
    <w:rsid w:val="08205123"/>
    <w:rsid w:val="08205126"/>
    <w:rsid w:val="08205129"/>
    <w:rsid w:val="0820517C"/>
    <w:rsid w:val="0820517E"/>
    <w:rsid w:val="082052BD"/>
    <w:rsid w:val="082052D3"/>
    <w:rsid w:val="082052FE"/>
    <w:rsid w:val="08205372"/>
    <w:rsid w:val="082053FE"/>
    <w:rsid w:val="08205514"/>
    <w:rsid w:val="08205523"/>
    <w:rsid w:val="0820554F"/>
    <w:rsid w:val="0820559C"/>
    <w:rsid w:val="082055D9"/>
    <w:rsid w:val="082055E6"/>
    <w:rsid w:val="08205618"/>
    <w:rsid w:val="08205630"/>
    <w:rsid w:val="082056A6"/>
    <w:rsid w:val="082056D4"/>
    <w:rsid w:val="082057EC"/>
    <w:rsid w:val="0820589F"/>
    <w:rsid w:val="082059A7"/>
    <w:rsid w:val="082059A9"/>
    <w:rsid w:val="082059B2"/>
    <w:rsid w:val="08205A1C"/>
    <w:rsid w:val="08205A64"/>
    <w:rsid w:val="08205AFF"/>
    <w:rsid w:val="08205BF1"/>
    <w:rsid w:val="08205BF7"/>
    <w:rsid w:val="08205C5B"/>
    <w:rsid w:val="08205C64"/>
    <w:rsid w:val="08205C69"/>
    <w:rsid w:val="08205C74"/>
    <w:rsid w:val="08205C78"/>
    <w:rsid w:val="08205CD5"/>
    <w:rsid w:val="08205D49"/>
    <w:rsid w:val="08205D79"/>
    <w:rsid w:val="08205D8E"/>
    <w:rsid w:val="08205D92"/>
    <w:rsid w:val="08205DCA"/>
    <w:rsid w:val="08205E82"/>
    <w:rsid w:val="08205F3D"/>
    <w:rsid w:val="08205F7A"/>
    <w:rsid w:val="08205FF1"/>
    <w:rsid w:val="08206079"/>
    <w:rsid w:val="08206092"/>
    <w:rsid w:val="08206154"/>
    <w:rsid w:val="08206172"/>
    <w:rsid w:val="082061B8"/>
    <w:rsid w:val="0820623E"/>
    <w:rsid w:val="08206358"/>
    <w:rsid w:val="08206423"/>
    <w:rsid w:val="082064BF"/>
    <w:rsid w:val="082064E5"/>
    <w:rsid w:val="082064FD"/>
    <w:rsid w:val="08206525"/>
    <w:rsid w:val="0820654D"/>
    <w:rsid w:val="082065AD"/>
    <w:rsid w:val="0820662A"/>
    <w:rsid w:val="0820662F"/>
    <w:rsid w:val="08206704"/>
    <w:rsid w:val="08206711"/>
    <w:rsid w:val="0820673B"/>
    <w:rsid w:val="08206740"/>
    <w:rsid w:val="082067E8"/>
    <w:rsid w:val="082067FB"/>
    <w:rsid w:val="08206959"/>
    <w:rsid w:val="0820698F"/>
    <w:rsid w:val="08206AD7"/>
    <w:rsid w:val="08206B32"/>
    <w:rsid w:val="08206B68"/>
    <w:rsid w:val="08206BAD"/>
    <w:rsid w:val="08206BF7"/>
    <w:rsid w:val="08206C13"/>
    <w:rsid w:val="08206CCB"/>
    <w:rsid w:val="08206CCC"/>
    <w:rsid w:val="08206D08"/>
    <w:rsid w:val="08206D54"/>
    <w:rsid w:val="08206D8F"/>
    <w:rsid w:val="08206DC4"/>
    <w:rsid w:val="08206E8B"/>
    <w:rsid w:val="08206F55"/>
    <w:rsid w:val="08206F5C"/>
    <w:rsid w:val="08206FE4"/>
    <w:rsid w:val="08207114"/>
    <w:rsid w:val="0820714F"/>
    <w:rsid w:val="082071BB"/>
    <w:rsid w:val="08207270"/>
    <w:rsid w:val="08207332"/>
    <w:rsid w:val="08207340"/>
    <w:rsid w:val="082073F5"/>
    <w:rsid w:val="08207435"/>
    <w:rsid w:val="08207441"/>
    <w:rsid w:val="0820748A"/>
    <w:rsid w:val="08207517"/>
    <w:rsid w:val="082075A0"/>
    <w:rsid w:val="082075B3"/>
    <w:rsid w:val="082075C0"/>
    <w:rsid w:val="0820762D"/>
    <w:rsid w:val="082076F8"/>
    <w:rsid w:val="0820772F"/>
    <w:rsid w:val="0820784C"/>
    <w:rsid w:val="08207857"/>
    <w:rsid w:val="082078E6"/>
    <w:rsid w:val="08207A07"/>
    <w:rsid w:val="08207AAC"/>
    <w:rsid w:val="08207B2E"/>
    <w:rsid w:val="08207B87"/>
    <w:rsid w:val="08207BAB"/>
    <w:rsid w:val="08207C21"/>
    <w:rsid w:val="08207C56"/>
    <w:rsid w:val="08207C72"/>
    <w:rsid w:val="08207C92"/>
    <w:rsid w:val="08207CE1"/>
    <w:rsid w:val="08207D0B"/>
    <w:rsid w:val="08207D0C"/>
    <w:rsid w:val="08207D1F"/>
    <w:rsid w:val="08207DFE"/>
    <w:rsid w:val="08207E05"/>
    <w:rsid w:val="08207E75"/>
    <w:rsid w:val="08207EA1"/>
    <w:rsid w:val="08207EF3"/>
    <w:rsid w:val="08207F1D"/>
    <w:rsid w:val="08207FD8"/>
    <w:rsid w:val="08210103"/>
    <w:rsid w:val="0821010B"/>
    <w:rsid w:val="082101BD"/>
    <w:rsid w:val="082101E7"/>
    <w:rsid w:val="08210235"/>
    <w:rsid w:val="082102B5"/>
    <w:rsid w:val="082102F8"/>
    <w:rsid w:val="0821034E"/>
    <w:rsid w:val="082103CB"/>
    <w:rsid w:val="082104CB"/>
    <w:rsid w:val="0821057D"/>
    <w:rsid w:val="08210599"/>
    <w:rsid w:val="082105CC"/>
    <w:rsid w:val="08210717"/>
    <w:rsid w:val="0821072E"/>
    <w:rsid w:val="08210767"/>
    <w:rsid w:val="082107D9"/>
    <w:rsid w:val="08210831"/>
    <w:rsid w:val="08210845"/>
    <w:rsid w:val="0821085C"/>
    <w:rsid w:val="08210966"/>
    <w:rsid w:val="08210A4C"/>
    <w:rsid w:val="08210C5B"/>
    <w:rsid w:val="08210C63"/>
    <w:rsid w:val="08210CFA"/>
    <w:rsid w:val="08210D2A"/>
    <w:rsid w:val="08210D94"/>
    <w:rsid w:val="08210EAE"/>
    <w:rsid w:val="08210EE2"/>
    <w:rsid w:val="08210F54"/>
    <w:rsid w:val="08210F7F"/>
    <w:rsid w:val="08210F91"/>
    <w:rsid w:val="0821104D"/>
    <w:rsid w:val="08211054"/>
    <w:rsid w:val="0821105F"/>
    <w:rsid w:val="082110FF"/>
    <w:rsid w:val="082111E1"/>
    <w:rsid w:val="08211213"/>
    <w:rsid w:val="08211377"/>
    <w:rsid w:val="082115E6"/>
    <w:rsid w:val="082116BF"/>
    <w:rsid w:val="082116CF"/>
    <w:rsid w:val="082117C0"/>
    <w:rsid w:val="08211866"/>
    <w:rsid w:val="082118D3"/>
    <w:rsid w:val="082118EB"/>
    <w:rsid w:val="08211A51"/>
    <w:rsid w:val="08211AC2"/>
    <w:rsid w:val="08211AFE"/>
    <w:rsid w:val="08211B6B"/>
    <w:rsid w:val="08211C8E"/>
    <w:rsid w:val="08211D27"/>
    <w:rsid w:val="08211DA1"/>
    <w:rsid w:val="08211E31"/>
    <w:rsid w:val="08211F3D"/>
    <w:rsid w:val="08211FF5"/>
    <w:rsid w:val="08212019"/>
    <w:rsid w:val="0821204A"/>
    <w:rsid w:val="08212126"/>
    <w:rsid w:val="0821217F"/>
    <w:rsid w:val="082121DF"/>
    <w:rsid w:val="0821220F"/>
    <w:rsid w:val="0821227C"/>
    <w:rsid w:val="082122A3"/>
    <w:rsid w:val="082123B6"/>
    <w:rsid w:val="0821240B"/>
    <w:rsid w:val="082124FA"/>
    <w:rsid w:val="08212510"/>
    <w:rsid w:val="08212515"/>
    <w:rsid w:val="082125E8"/>
    <w:rsid w:val="082126B2"/>
    <w:rsid w:val="082126D1"/>
    <w:rsid w:val="08212715"/>
    <w:rsid w:val="08212727"/>
    <w:rsid w:val="082127F1"/>
    <w:rsid w:val="08212881"/>
    <w:rsid w:val="082128BC"/>
    <w:rsid w:val="082128E3"/>
    <w:rsid w:val="08212921"/>
    <w:rsid w:val="082129D5"/>
    <w:rsid w:val="08212A43"/>
    <w:rsid w:val="08212C18"/>
    <w:rsid w:val="08212C6E"/>
    <w:rsid w:val="08212CD8"/>
    <w:rsid w:val="08212E0A"/>
    <w:rsid w:val="08212E15"/>
    <w:rsid w:val="08212E3B"/>
    <w:rsid w:val="08212E88"/>
    <w:rsid w:val="08212FDE"/>
    <w:rsid w:val="08213010"/>
    <w:rsid w:val="0821302B"/>
    <w:rsid w:val="08213068"/>
    <w:rsid w:val="0821309A"/>
    <w:rsid w:val="082131C1"/>
    <w:rsid w:val="082131DF"/>
    <w:rsid w:val="08213268"/>
    <w:rsid w:val="08213278"/>
    <w:rsid w:val="0821328C"/>
    <w:rsid w:val="08213302"/>
    <w:rsid w:val="082136F9"/>
    <w:rsid w:val="0821384E"/>
    <w:rsid w:val="08213987"/>
    <w:rsid w:val="08213A28"/>
    <w:rsid w:val="08213B05"/>
    <w:rsid w:val="08213B30"/>
    <w:rsid w:val="08213B36"/>
    <w:rsid w:val="08213BC2"/>
    <w:rsid w:val="08213BCF"/>
    <w:rsid w:val="08213C7F"/>
    <w:rsid w:val="08213CB6"/>
    <w:rsid w:val="08213CC9"/>
    <w:rsid w:val="08213CF9"/>
    <w:rsid w:val="08213D1B"/>
    <w:rsid w:val="08213E27"/>
    <w:rsid w:val="082140C9"/>
    <w:rsid w:val="08214126"/>
    <w:rsid w:val="0821423F"/>
    <w:rsid w:val="0821426D"/>
    <w:rsid w:val="0821429B"/>
    <w:rsid w:val="0821430C"/>
    <w:rsid w:val="08214431"/>
    <w:rsid w:val="0821448F"/>
    <w:rsid w:val="08214623"/>
    <w:rsid w:val="08214774"/>
    <w:rsid w:val="08214843"/>
    <w:rsid w:val="082148CA"/>
    <w:rsid w:val="082148E6"/>
    <w:rsid w:val="0821492F"/>
    <w:rsid w:val="08214A12"/>
    <w:rsid w:val="08214A3B"/>
    <w:rsid w:val="08214A5A"/>
    <w:rsid w:val="08214B53"/>
    <w:rsid w:val="08214B90"/>
    <w:rsid w:val="08214C1C"/>
    <w:rsid w:val="08214CE0"/>
    <w:rsid w:val="08214CF9"/>
    <w:rsid w:val="08214D3A"/>
    <w:rsid w:val="08214D5C"/>
    <w:rsid w:val="08214E92"/>
    <w:rsid w:val="08214F77"/>
    <w:rsid w:val="08215144"/>
    <w:rsid w:val="082151C5"/>
    <w:rsid w:val="082151D9"/>
    <w:rsid w:val="0821529F"/>
    <w:rsid w:val="082152D6"/>
    <w:rsid w:val="08215310"/>
    <w:rsid w:val="082153AB"/>
    <w:rsid w:val="08215494"/>
    <w:rsid w:val="0821559D"/>
    <w:rsid w:val="082155EC"/>
    <w:rsid w:val="08215654"/>
    <w:rsid w:val="0821568E"/>
    <w:rsid w:val="08215725"/>
    <w:rsid w:val="08215794"/>
    <w:rsid w:val="0821579D"/>
    <w:rsid w:val="082158B3"/>
    <w:rsid w:val="08215976"/>
    <w:rsid w:val="082159B8"/>
    <w:rsid w:val="08215A18"/>
    <w:rsid w:val="08215A92"/>
    <w:rsid w:val="08215AA6"/>
    <w:rsid w:val="08215AD9"/>
    <w:rsid w:val="08215BCA"/>
    <w:rsid w:val="08215C06"/>
    <w:rsid w:val="08215C5A"/>
    <w:rsid w:val="08215CE4"/>
    <w:rsid w:val="08215CEF"/>
    <w:rsid w:val="08215DD8"/>
    <w:rsid w:val="08215DDB"/>
    <w:rsid w:val="08215E26"/>
    <w:rsid w:val="08215E43"/>
    <w:rsid w:val="08215E8C"/>
    <w:rsid w:val="08215F1E"/>
    <w:rsid w:val="08215FA1"/>
    <w:rsid w:val="08216052"/>
    <w:rsid w:val="08216086"/>
    <w:rsid w:val="082160C9"/>
    <w:rsid w:val="08216234"/>
    <w:rsid w:val="08216263"/>
    <w:rsid w:val="08216304"/>
    <w:rsid w:val="08216346"/>
    <w:rsid w:val="082164B0"/>
    <w:rsid w:val="0821663B"/>
    <w:rsid w:val="0821663E"/>
    <w:rsid w:val="0821669B"/>
    <w:rsid w:val="082166B3"/>
    <w:rsid w:val="08216761"/>
    <w:rsid w:val="0821677E"/>
    <w:rsid w:val="082167F4"/>
    <w:rsid w:val="08216A30"/>
    <w:rsid w:val="08216B5F"/>
    <w:rsid w:val="08216BFE"/>
    <w:rsid w:val="08216C54"/>
    <w:rsid w:val="08216C6C"/>
    <w:rsid w:val="08216CFD"/>
    <w:rsid w:val="08216D12"/>
    <w:rsid w:val="08216EB9"/>
    <w:rsid w:val="08216ED1"/>
    <w:rsid w:val="08216F23"/>
    <w:rsid w:val="08216F32"/>
    <w:rsid w:val="08216F3A"/>
    <w:rsid w:val="08217167"/>
    <w:rsid w:val="082171DD"/>
    <w:rsid w:val="08217277"/>
    <w:rsid w:val="08217289"/>
    <w:rsid w:val="08217312"/>
    <w:rsid w:val="082173C7"/>
    <w:rsid w:val="08217460"/>
    <w:rsid w:val="08217465"/>
    <w:rsid w:val="08217524"/>
    <w:rsid w:val="08217548"/>
    <w:rsid w:val="08217590"/>
    <w:rsid w:val="082175BA"/>
    <w:rsid w:val="08217630"/>
    <w:rsid w:val="0821766D"/>
    <w:rsid w:val="08217738"/>
    <w:rsid w:val="082177B5"/>
    <w:rsid w:val="082177BE"/>
    <w:rsid w:val="08217807"/>
    <w:rsid w:val="082178B3"/>
    <w:rsid w:val="082179EA"/>
    <w:rsid w:val="082179FE"/>
    <w:rsid w:val="08217A33"/>
    <w:rsid w:val="08217AA1"/>
    <w:rsid w:val="08217AFB"/>
    <w:rsid w:val="08217B05"/>
    <w:rsid w:val="08217B36"/>
    <w:rsid w:val="08217BE3"/>
    <w:rsid w:val="08217C1D"/>
    <w:rsid w:val="08217C56"/>
    <w:rsid w:val="08217C81"/>
    <w:rsid w:val="08217CBD"/>
    <w:rsid w:val="08217CC6"/>
    <w:rsid w:val="08217D23"/>
    <w:rsid w:val="08217D70"/>
    <w:rsid w:val="08217DBC"/>
    <w:rsid w:val="08217DFD"/>
    <w:rsid w:val="08217E91"/>
    <w:rsid w:val="08217F6A"/>
    <w:rsid w:val="08220027"/>
    <w:rsid w:val="0822005B"/>
    <w:rsid w:val="0822017F"/>
    <w:rsid w:val="0822019E"/>
    <w:rsid w:val="0822026B"/>
    <w:rsid w:val="08220420"/>
    <w:rsid w:val="08220496"/>
    <w:rsid w:val="08220552"/>
    <w:rsid w:val="082205B5"/>
    <w:rsid w:val="082205C9"/>
    <w:rsid w:val="0822070E"/>
    <w:rsid w:val="08220769"/>
    <w:rsid w:val="0822092D"/>
    <w:rsid w:val="0822094B"/>
    <w:rsid w:val="08220956"/>
    <w:rsid w:val="0822097D"/>
    <w:rsid w:val="08220989"/>
    <w:rsid w:val="08220C39"/>
    <w:rsid w:val="08220C5D"/>
    <w:rsid w:val="08220D15"/>
    <w:rsid w:val="08220DAB"/>
    <w:rsid w:val="08220EFD"/>
    <w:rsid w:val="08220F89"/>
    <w:rsid w:val="08220F8D"/>
    <w:rsid w:val="08221058"/>
    <w:rsid w:val="08221072"/>
    <w:rsid w:val="082210ED"/>
    <w:rsid w:val="08221160"/>
    <w:rsid w:val="08221203"/>
    <w:rsid w:val="08221211"/>
    <w:rsid w:val="0822123B"/>
    <w:rsid w:val="0822126D"/>
    <w:rsid w:val="0822127C"/>
    <w:rsid w:val="082212C4"/>
    <w:rsid w:val="082212D2"/>
    <w:rsid w:val="0822132B"/>
    <w:rsid w:val="0822154F"/>
    <w:rsid w:val="0822156E"/>
    <w:rsid w:val="082215D3"/>
    <w:rsid w:val="082215E1"/>
    <w:rsid w:val="08221609"/>
    <w:rsid w:val="08221819"/>
    <w:rsid w:val="0822188F"/>
    <w:rsid w:val="082218F7"/>
    <w:rsid w:val="08221ABD"/>
    <w:rsid w:val="08221AE2"/>
    <w:rsid w:val="08221AF7"/>
    <w:rsid w:val="08221B28"/>
    <w:rsid w:val="08221B68"/>
    <w:rsid w:val="08221CB1"/>
    <w:rsid w:val="08221E1E"/>
    <w:rsid w:val="08221E29"/>
    <w:rsid w:val="08221E6F"/>
    <w:rsid w:val="08221EC1"/>
    <w:rsid w:val="08221F11"/>
    <w:rsid w:val="08221FE5"/>
    <w:rsid w:val="08221FF0"/>
    <w:rsid w:val="0822207C"/>
    <w:rsid w:val="082220CB"/>
    <w:rsid w:val="082220DC"/>
    <w:rsid w:val="082220E2"/>
    <w:rsid w:val="08222101"/>
    <w:rsid w:val="08222192"/>
    <w:rsid w:val="082221A8"/>
    <w:rsid w:val="082221C1"/>
    <w:rsid w:val="082221D6"/>
    <w:rsid w:val="08222232"/>
    <w:rsid w:val="08222261"/>
    <w:rsid w:val="08222267"/>
    <w:rsid w:val="082222BB"/>
    <w:rsid w:val="0822238C"/>
    <w:rsid w:val="08222474"/>
    <w:rsid w:val="08222493"/>
    <w:rsid w:val="0822259A"/>
    <w:rsid w:val="082225DE"/>
    <w:rsid w:val="0822260C"/>
    <w:rsid w:val="0822267F"/>
    <w:rsid w:val="082226A9"/>
    <w:rsid w:val="082227F3"/>
    <w:rsid w:val="0822280D"/>
    <w:rsid w:val="082228C7"/>
    <w:rsid w:val="08222952"/>
    <w:rsid w:val="08222988"/>
    <w:rsid w:val="08222996"/>
    <w:rsid w:val="082229FD"/>
    <w:rsid w:val="08222ACD"/>
    <w:rsid w:val="08222AF3"/>
    <w:rsid w:val="08222B27"/>
    <w:rsid w:val="08222B93"/>
    <w:rsid w:val="08222C89"/>
    <w:rsid w:val="08222CF4"/>
    <w:rsid w:val="08222D72"/>
    <w:rsid w:val="08222DE5"/>
    <w:rsid w:val="08222EA1"/>
    <w:rsid w:val="08222F4C"/>
    <w:rsid w:val="08222F57"/>
    <w:rsid w:val="08222F87"/>
    <w:rsid w:val="08222FA5"/>
    <w:rsid w:val="08222FA6"/>
    <w:rsid w:val="0822306A"/>
    <w:rsid w:val="08223129"/>
    <w:rsid w:val="082231A9"/>
    <w:rsid w:val="0822334E"/>
    <w:rsid w:val="0822345F"/>
    <w:rsid w:val="08223558"/>
    <w:rsid w:val="08223605"/>
    <w:rsid w:val="08223784"/>
    <w:rsid w:val="082237F5"/>
    <w:rsid w:val="0822386D"/>
    <w:rsid w:val="082238D3"/>
    <w:rsid w:val="082238E4"/>
    <w:rsid w:val="08223977"/>
    <w:rsid w:val="082239E6"/>
    <w:rsid w:val="08223A32"/>
    <w:rsid w:val="08223ADA"/>
    <w:rsid w:val="08223BA5"/>
    <w:rsid w:val="08223C1C"/>
    <w:rsid w:val="08223C74"/>
    <w:rsid w:val="08223DDC"/>
    <w:rsid w:val="08223E5C"/>
    <w:rsid w:val="08223E8C"/>
    <w:rsid w:val="08223F41"/>
    <w:rsid w:val="08223F5B"/>
    <w:rsid w:val="08223FE5"/>
    <w:rsid w:val="0822400C"/>
    <w:rsid w:val="08224060"/>
    <w:rsid w:val="08224080"/>
    <w:rsid w:val="082240D6"/>
    <w:rsid w:val="082241F0"/>
    <w:rsid w:val="082242F6"/>
    <w:rsid w:val="08224372"/>
    <w:rsid w:val="08224395"/>
    <w:rsid w:val="082244EC"/>
    <w:rsid w:val="082244FC"/>
    <w:rsid w:val="08224501"/>
    <w:rsid w:val="082245C4"/>
    <w:rsid w:val="082245DD"/>
    <w:rsid w:val="08224616"/>
    <w:rsid w:val="08224622"/>
    <w:rsid w:val="082246DA"/>
    <w:rsid w:val="082246F4"/>
    <w:rsid w:val="08224769"/>
    <w:rsid w:val="082247B9"/>
    <w:rsid w:val="082248B8"/>
    <w:rsid w:val="08224982"/>
    <w:rsid w:val="082249EF"/>
    <w:rsid w:val="082249FF"/>
    <w:rsid w:val="08224A86"/>
    <w:rsid w:val="08224AB0"/>
    <w:rsid w:val="08224B6E"/>
    <w:rsid w:val="08224B76"/>
    <w:rsid w:val="08224BF7"/>
    <w:rsid w:val="08224CED"/>
    <w:rsid w:val="08224D0B"/>
    <w:rsid w:val="08224DB9"/>
    <w:rsid w:val="08224DFD"/>
    <w:rsid w:val="08224E56"/>
    <w:rsid w:val="08224F6D"/>
    <w:rsid w:val="08224F94"/>
    <w:rsid w:val="08224FB9"/>
    <w:rsid w:val="08225083"/>
    <w:rsid w:val="082250DA"/>
    <w:rsid w:val="0822527A"/>
    <w:rsid w:val="082252FC"/>
    <w:rsid w:val="08225389"/>
    <w:rsid w:val="08225461"/>
    <w:rsid w:val="082254FC"/>
    <w:rsid w:val="08225525"/>
    <w:rsid w:val="0822553B"/>
    <w:rsid w:val="08225597"/>
    <w:rsid w:val="082255B4"/>
    <w:rsid w:val="08225641"/>
    <w:rsid w:val="082257AE"/>
    <w:rsid w:val="0822584E"/>
    <w:rsid w:val="08225903"/>
    <w:rsid w:val="08225962"/>
    <w:rsid w:val="082259B1"/>
    <w:rsid w:val="08225A3D"/>
    <w:rsid w:val="08225A58"/>
    <w:rsid w:val="08225A5F"/>
    <w:rsid w:val="08225A63"/>
    <w:rsid w:val="08225A6C"/>
    <w:rsid w:val="08225B35"/>
    <w:rsid w:val="08225B83"/>
    <w:rsid w:val="08225C35"/>
    <w:rsid w:val="08225D31"/>
    <w:rsid w:val="08225DCC"/>
    <w:rsid w:val="08225DF9"/>
    <w:rsid w:val="08225F20"/>
    <w:rsid w:val="08225F93"/>
    <w:rsid w:val="08225FC7"/>
    <w:rsid w:val="08226006"/>
    <w:rsid w:val="08226012"/>
    <w:rsid w:val="08226043"/>
    <w:rsid w:val="08226073"/>
    <w:rsid w:val="082260C1"/>
    <w:rsid w:val="0822618E"/>
    <w:rsid w:val="08226205"/>
    <w:rsid w:val="08226255"/>
    <w:rsid w:val="082262B5"/>
    <w:rsid w:val="082263C6"/>
    <w:rsid w:val="082263F8"/>
    <w:rsid w:val="082264B7"/>
    <w:rsid w:val="0822659F"/>
    <w:rsid w:val="082265A2"/>
    <w:rsid w:val="0822668F"/>
    <w:rsid w:val="0822669E"/>
    <w:rsid w:val="082267B1"/>
    <w:rsid w:val="082267B4"/>
    <w:rsid w:val="0822685E"/>
    <w:rsid w:val="08226976"/>
    <w:rsid w:val="082269D7"/>
    <w:rsid w:val="08226A7A"/>
    <w:rsid w:val="08226ABC"/>
    <w:rsid w:val="08226AF1"/>
    <w:rsid w:val="08226AF4"/>
    <w:rsid w:val="08226C14"/>
    <w:rsid w:val="08226CA4"/>
    <w:rsid w:val="08226CA9"/>
    <w:rsid w:val="08226CC5"/>
    <w:rsid w:val="08226CEF"/>
    <w:rsid w:val="08226DD8"/>
    <w:rsid w:val="08226EDA"/>
    <w:rsid w:val="08226FD3"/>
    <w:rsid w:val="08226FFF"/>
    <w:rsid w:val="08227052"/>
    <w:rsid w:val="08227200"/>
    <w:rsid w:val="08227262"/>
    <w:rsid w:val="082272A1"/>
    <w:rsid w:val="08227326"/>
    <w:rsid w:val="08227398"/>
    <w:rsid w:val="0822745C"/>
    <w:rsid w:val="082274B9"/>
    <w:rsid w:val="0822752F"/>
    <w:rsid w:val="08227582"/>
    <w:rsid w:val="082277FF"/>
    <w:rsid w:val="08227938"/>
    <w:rsid w:val="08227994"/>
    <w:rsid w:val="0822799C"/>
    <w:rsid w:val="082279BF"/>
    <w:rsid w:val="08227A5E"/>
    <w:rsid w:val="08227BF7"/>
    <w:rsid w:val="08227BFF"/>
    <w:rsid w:val="08227CB7"/>
    <w:rsid w:val="08227DBB"/>
    <w:rsid w:val="08227FD6"/>
    <w:rsid w:val="0823004C"/>
    <w:rsid w:val="08230135"/>
    <w:rsid w:val="08230182"/>
    <w:rsid w:val="082301B8"/>
    <w:rsid w:val="08230213"/>
    <w:rsid w:val="08230257"/>
    <w:rsid w:val="0823027F"/>
    <w:rsid w:val="08230283"/>
    <w:rsid w:val="082302C4"/>
    <w:rsid w:val="082302EA"/>
    <w:rsid w:val="082303A7"/>
    <w:rsid w:val="08230482"/>
    <w:rsid w:val="082304A4"/>
    <w:rsid w:val="0823052D"/>
    <w:rsid w:val="082306AB"/>
    <w:rsid w:val="0823073B"/>
    <w:rsid w:val="0823077C"/>
    <w:rsid w:val="08230791"/>
    <w:rsid w:val="08230822"/>
    <w:rsid w:val="0823086B"/>
    <w:rsid w:val="08230889"/>
    <w:rsid w:val="0823088C"/>
    <w:rsid w:val="08230962"/>
    <w:rsid w:val="08230A35"/>
    <w:rsid w:val="08230AB5"/>
    <w:rsid w:val="08230B64"/>
    <w:rsid w:val="08230C2C"/>
    <w:rsid w:val="08230C53"/>
    <w:rsid w:val="08230C9E"/>
    <w:rsid w:val="08230CE8"/>
    <w:rsid w:val="08230D0B"/>
    <w:rsid w:val="08230D41"/>
    <w:rsid w:val="08230D85"/>
    <w:rsid w:val="08230DC4"/>
    <w:rsid w:val="08230E5C"/>
    <w:rsid w:val="08230E6B"/>
    <w:rsid w:val="08230E81"/>
    <w:rsid w:val="08230FEA"/>
    <w:rsid w:val="0823108A"/>
    <w:rsid w:val="08231156"/>
    <w:rsid w:val="08231216"/>
    <w:rsid w:val="08231313"/>
    <w:rsid w:val="08231339"/>
    <w:rsid w:val="08231414"/>
    <w:rsid w:val="08231456"/>
    <w:rsid w:val="08231654"/>
    <w:rsid w:val="08231884"/>
    <w:rsid w:val="082318F1"/>
    <w:rsid w:val="08231940"/>
    <w:rsid w:val="08231951"/>
    <w:rsid w:val="082319DC"/>
    <w:rsid w:val="08231B2B"/>
    <w:rsid w:val="08231BA1"/>
    <w:rsid w:val="08231BEB"/>
    <w:rsid w:val="08231BEC"/>
    <w:rsid w:val="08231C70"/>
    <w:rsid w:val="08231D57"/>
    <w:rsid w:val="08231E41"/>
    <w:rsid w:val="08231F36"/>
    <w:rsid w:val="08231FAA"/>
    <w:rsid w:val="0823200C"/>
    <w:rsid w:val="08232022"/>
    <w:rsid w:val="0823209D"/>
    <w:rsid w:val="082320A7"/>
    <w:rsid w:val="0823213C"/>
    <w:rsid w:val="0823217F"/>
    <w:rsid w:val="082321E4"/>
    <w:rsid w:val="08232286"/>
    <w:rsid w:val="0823233A"/>
    <w:rsid w:val="082323C1"/>
    <w:rsid w:val="082324AA"/>
    <w:rsid w:val="082324C9"/>
    <w:rsid w:val="082324FB"/>
    <w:rsid w:val="0823256B"/>
    <w:rsid w:val="08232577"/>
    <w:rsid w:val="0823259B"/>
    <w:rsid w:val="082325E3"/>
    <w:rsid w:val="08232632"/>
    <w:rsid w:val="0823273F"/>
    <w:rsid w:val="0823276C"/>
    <w:rsid w:val="08232779"/>
    <w:rsid w:val="08232899"/>
    <w:rsid w:val="082328BB"/>
    <w:rsid w:val="082328FC"/>
    <w:rsid w:val="08232904"/>
    <w:rsid w:val="08232915"/>
    <w:rsid w:val="08232978"/>
    <w:rsid w:val="08232B82"/>
    <w:rsid w:val="08232B8E"/>
    <w:rsid w:val="08232B91"/>
    <w:rsid w:val="08232BB2"/>
    <w:rsid w:val="08232BD6"/>
    <w:rsid w:val="08232C1C"/>
    <w:rsid w:val="08232C47"/>
    <w:rsid w:val="08232C66"/>
    <w:rsid w:val="08232D8D"/>
    <w:rsid w:val="08232DA7"/>
    <w:rsid w:val="08232DF5"/>
    <w:rsid w:val="08232E07"/>
    <w:rsid w:val="08232F28"/>
    <w:rsid w:val="08233077"/>
    <w:rsid w:val="082330F3"/>
    <w:rsid w:val="0823328E"/>
    <w:rsid w:val="082332B4"/>
    <w:rsid w:val="082332FC"/>
    <w:rsid w:val="08233310"/>
    <w:rsid w:val="08233328"/>
    <w:rsid w:val="082333B8"/>
    <w:rsid w:val="082333FF"/>
    <w:rsid w:val="082334F8"/>
    <w:rsid w:val="082335E8"/>
    <w:rsid w:val="082335F9"/>
    <w:rsid w:val="0823364C"/>
    <w:rsid w:val="08233651"/>
    <w:rsid w:val="082336C1"/>
    <w:rsid w:val="082336E0"/>
    <w:rsid w:val="08233760"/>
    <w:rsid w:val="082337A0"/>
    <w:rsid w:val="082337B4"/>
    <w:rsid w:val="082337E6"/>
    <w:rsid w:val="08233859"/>
    <w:rsid w:val="0823386F"/>
    <w:rsid w:val="0823389A"/>
    <w:rsid w:val="082338B8"/>
    <w:rsid w:val="08233971"/>
    <w:rsid w:val="08233A54"/>
    <w:rsid w:val="08233A58"/>
    <w:rsid w:val="08233AF0"/>
    <w:rsid w:val="08233C0F"/>
    <w:rsid w:val="08233C33"/>
    <w:rsid w:val="08233C4D"/>
    <w:rsid w:val="08233D77"/>
    <w:rsid w:val="08233DB5"/>
    <w:rsid w:val="08233E71"/>
    <w:rsid w:val="08233FC7"/>
    <w:rsid w:val="08234025"/>
    <w:rsid w:val="082340B4"/>
    <w:rsid w:val="08234166"/>
    <w:rsid w:val="082341CD"/>
    <w:rsid w:val="08234359"/>
    <w:rsid w:val="082343D3"/>
    <w:rsid w:val="08234480"/>
    <w:rsid w:val="082344F0"/>
    <w:rsid w:val="08234518"/>
    <w:rsid w:val="08234576"/>
    <w:rsid w:val="08234621"/>
    <w:rsid w:val="082346C9"/>
    <w:rsid w:val="0823475E"/>
    <w:rsid w:val="0823486F"/>
    <w:rsid w:val="08234885"/>
    <w:rsid w:val="08234899"/>
    <w:rsid w:val="08234917"/>
    <w:rsid w:val="08234A3E"/>
    <w:rsid w:val="08234A6C"/>
    <w:rsid w:val="08234B2E"/>
    <w:rsid w:val="08234C4F"/>
    <w:rsid w:val="08234C53"/>
    <w:rsid w:val="08234C80"/>
    <w:rsid w:val="08234D76"/>
    <w:rsid w:val="08234DCC"/>
    <w:rsid w:val="08234DF1"/>
    <w:rsid w:val="08234E5B"/>
    <w:rsid w:val="08234FDD"/>
    <w:rsid w:val="0823501F"/>
    <w:rsid w:val="08235130"/>
    <w:rsid w:val="08235131"/>
    <w:rsid w:val="08235200"/>
    <w:rsid w:val="0823526A"/>
    <w:rsid w:val="082352E3"/>
    <w:rsid w:val="0823530C"/>
    <w:rsid w:val="0823536E"/>
    <w:rsid w:val="082354C1"/>
    <w:rsid w:val="082354FA"/>
    <w:rsid w:val="08235524"/>
    <w:rsid w:val="082355E5"/>
    <w:rsid w:val="082355FF"/>
    <w:rsid w:val="08235602"/>
    <w:rsid w:val="08235617"/>
    <w:rsid w:val="082356AD"/>
    <w:rsid w:val="08235742"/>
    <w:rsid w:val="082357A7"/>
    <w:rsid w:val="082357BD"/>
    <w:rsid w:val="08235856"/>
    <w:rsid w:val="08235885"/>
    <w:rsid w:val="082358DB"/>
    <w:rsid w:val="08235910"/>
    <w:rsid w:val="082359A6"/>
    <w:rsid w:val="082359BC"/>
    <w:rsid w:val="08235B26"/>
    <w:rsid w:val="08235B2C"/>
    <w:rsid w:val="08235C0F"/>
    <w:rsid w:val="08235C22"/>
    <w:rsid w:val="08235C5F"/>
    <w:rsid w:val="08235C88"/>
    <w:rsid w:val="08235C96"/>
    <w:rsid w:val="08235CE3"/>
    <w:rsid w:val="08235CFE"/>
    <w:rsid w:val="08235D93"/>
    <w:rsid w:val="08235E88"/>
    <w:rsid w:val="08235EDB"/>
    <w:rsid w:val="08235F48"/>
    <w:rsid w:val="08235F6A"/>
    <w:rsid w:val="08235FBF"/>
    <w:rsid w:val="0823616C"/>
    <w:rsid w:val="08236197"/>
    <w:rsid w:val="08236250"/>
    <w:rsid w:val="08236289"/>
    <w:rsid w:val="082363E1"/>
    <w:rsid w:val="082364B9"/>
    <w:rsid w:val="08236587"/>
    <w:rsid w:val="082365DE"/>
    <w:rsid w:val="082365EC"/>
    <w:rsid w:val="08236618"/>
    <w:rsid w:val="08236647"/>
    <w:rsid w:val="082366F0"/>
    <w:rsid w:val="0823677F"/>
    <w:rsid w:val="08236783"/>
    <w:rsid w:val="082367BB"/>
    <w:rsid w:val="082367FF"/>
    <w:rsid w:val="08236842"/>
    <w:rsid w:val="082368D7"/>
    <w:rsid w:val="08236935"/>
    <w:rsid w:val="0823699E"/>
    <w:rsid w:val="082369A8"/>
    <w:rsid w:val="082369AC"/>
    <w:rsid w:val="082369EA"/>
    <w:rsid w:val="08236A0D"/>
    <w:rsid w:val="08236A4D"/>
    <w:rsid w:val="08236ADF"/>
    <w:rsid w:val="08236B94"/>
    <w:rsid w:val="08236CB6"/>
    <w:rsid w:val="08236DBA"/>
    <w:rsid w:val="08236E64"/>
    <w:rsid w:val="08236E68"/>
    <w:rsid w:val="08236EC1"/>
    <w:rsid w:val="08236EE4"/>
    <w:rsid w:val="08236EF6"/>
    <w:rsid w:val="08236EFC"/>
    <w:rsid w:val="08236F6B"/>
    <w:rsid w:val="08236FAD"/>
    <w:rsid w:val="08236FCA"/>
    <w:rsid w:val="082370C9"/>
    <w:rsid w:val="08237141"/>
    <w:rsid w:val="08237147"/>
    <w:rsid w:val="082371BE"/>
    <w:rsid w:val="08237311"/>
    <w:rsid w:val="08237315"/>
    <w:rsid w:val="08237380"/>
    <w:rsid w:val="08237456"/>
    <w:rsid w:val="082374CA"/>
    <w:rsid w:val="0823757D"/>
    <w:rsid w:val="0823758B"/>
    <w:rsid w:val="082375C1"/>
    <w:rsid w:val="0823762A"/>
    <w:rsid w:val="08237684"/>
    <w:rsid w:val="082377D5"/>
    <w:rsid w:val="0823785D"/>
    <w:rsid w:val="082378D8"/>
    <w:rsid w:val="08237993"/>
    <w:rsid w:val="082379C2"/>
    <w:rsid w:val="082379DA"/>
    <w:rsid w:val="082379DD"/>
    <w:rsid w:val="082379F5"/>
    <w:rsid w:val="08237B0E"/>
    <w:rsid w:val="08237B30"/>
    <w:rsid w:val="08237B8B"/>
    <w:rsid w:val="08237CB6"/>
    <w:rsid w:val="08237CEA"/>
    <w:rsid w:val="08237D09"/>
    <w:rsid w:val="08237D47"/>
    <w:rsid w:val="08237D8C"/>
    <w:rsid w:val="08237E1F"/>
    <w:rsid w:val="08237EAC"/>
    <w:rsid w:val="08237F1C"/>
    <w:rsid w:val="08237F82"/>
    <w:rsid w:val="08237F8C"/>
    <w:rsid w:val="08237FEC"/>
    <w:rsid w:val="08240174"/>
    <w:rsid w:val="08240176"/>
    <w:rsid w:val="0824017A"/>
    <w:rsid w:val="082401B4"/>
    <w:rsid w:val="08240202"/>
    <w:rsid w:val="0824022B"/>
    <w:rsid w:val="082402A8"/>
    <w:rsid w:val="082402E5"/>
    <w:rsid w:val="0824034D"/>
    <w:rsid w:val="082403BE"/>
    <w:rsid w:val="08240404"/>
    <w:rsid w:val="082404B1"/>
    <w:rsid w:val="082404B4"/>
    <w:rsid w:val="08240509"/>
    <w:rsid w:val="0824050E"/>
    <w:rsid w:val="0824057E"/>
    <w:rsid w:val="082405FD"/>
    <w:rsid w:val="0824069D"/>
    <w:rsid w:val="08240740"/>
    <w:rsid w:val="0824079A"/>
    <w:rsid w:val="08240810"/>
    <w:rsid w:val="082408CF"/>
    <w:rsid w:val="082409A9"/>
    <w:rsid w:val="08240A05"/>
    <w:rsid w:val="08240A79"/>
    <w:rsid w:val="08240AAC"/>
    <w:rsid w:val="08240AC8"/>
    <w:rsid w:val="08240AEB"/>
    <w:rsid w:val="08240B54"/>
    <w:rsid w:val="08240B55"/>
    <w:rsid w:val="08240BB6"/>
    <w:rsid w:val="08240BD0"/>
    <w:rsid w:val="08240BEC"/>
    <w:rsid w:val="08240C97"/>
    <w:rsid w:val="08240CFA"/>
    <w:rsid w:val="08240DAC"/>
    <w:rsid w:val="08240E26"/>
    <w:rsid w:val="08240EB1"/>
    <w:rsid w:val="0824109B"/>
    <w:rsid w:val="082410AF"/>
    <w:rsid w:val="082410D3"/>
    <w:rsid w:val="08241153"/>
    <w:rsid w:val="08241187"/>
    <w:rsid w:val="0824125F"/>
    <w:rsid w:val="082412C7"/>
    <w:rsid w:val="082412EA"/>
    <w:rsid w:val="08241304"/>
    <w:rsid w:val="08241322"/>
    <w:rsid w:val="0824133E"/>
    <w:rsid w:val="0824134D"/>
    <w:rsid w:val="0824137C"/>
    <w:rsid w:val="082413CC"/>
    <w:rsid w:val="082413CF"/>
    <w:rsid w:val="08241473"/>
    <w:rsid w:val="08241484"/>
    <w:rsid w:val="082415A3"/>
    <w:rsid w:val="08241668"/>
    <w:rsid w:val="0824166D"/>
    <w:rsid w:val="082416C0"/>
    <w:rsid w:val="082417EB"/>
    <w:rsid w:val="08241883"/>
    <w:rsid w:val="0824188F"/>
    <w:rsid w:val="082418C4"/>
    <w:rsid w:val="0824195F"/>
    <w:rsid w:val="082419F7"/>
    <w:rsid w:val="08241AA8"/>
    <w:rsid w:val="08241AE7"/>
    <w:rsid w:val="08241B30"/>
    <w:rsid w:val="08241B6F"/>
    <w:rsid w:val="08241BA2"/>
    <w:rsid w:val="08241BA8"/>
    <w:rsid w:val="08241BB3"/>
    <w:rsid w:val="08241D59"/>
    <w:rsid w:val="08241D69"/>
    <w:rsid w:val="08241D70"/>
    <w:rsid w:val="0824207B"/>
    <w:rsid w:val="08242082"/>
    <w:rsid w:val="082421C6"/>
    <w:rsid w:val="08242236"/>
    <w:rsid w:val="082422F2"/>
    <w:rsid w:val="08242410"/>
    <w:rsid w:val="0824242B"/>
    <w:rsid w:val="0824245B"/>
    <w:rsid w:val="082424CF"/>
    <w:rsid w:val="0824251B"/>
    <w:rsid w:val="08242643"/>
    <w:rsid w:val="0824274B"/>
    <w:rsid w:val="08242758"/>
    <w:rsid w:val="082427A3"/>
    <w:rsid w:val="082427A9"/>
    <w:rsid w:val="08242893"/>
    <w:rsid w:val="082429AC"/>
    <w:rsid w:val="08242A25"/>
    <w:rsid w:val="08242A28"/>
    <w:rsid w:val="08242A2A"/>
    <w:rsid w:val="08242C56"/>
    <w:rsid w:val="08242C8D"/>
    <w:rsid w:val="08242CAE"/>
    <w:rsid w:val="08242D14"/>
    <w:rsid w:val="08242DBB"/>
    <w:rsid w:val="08242DD8"/>
    <w:rsid w:val="08242E0B"/>
    <w:rsid w:val="08242E19"/>
    <w:rsid w:val="08242E44"/>
    <w:rsid w:val="08242E5F"/>
    <w:rsid w:val="08242E6C"/>
    <w:rsid w:val="08242E7C"/>
    <w:rsid w:val="08242F8B"/>
    <w:rsid w:val="08242FB3"/>
    <w:rsid w:val="08243178"/>
    <w:rsid w:val="0824317C"/>
    <w:rsid w:val="082431AF"/>
    <w:rsid w:val="082432C5"/>
    <w:rsid w:val="08243321"/>
    <w:rsid w:val="082433D2"/>
    <w:rsid w:val="082435A1"/>
    <w:rsid w:val="08243642"/>
    <w:rsid w:val="08243675"/>
    <w:rsid w:val="08243690"/>
    <w:rsid w:val="0824369B"/>
    <w:rsid w:val="082436A6"/>
    <w:rsid w:val="082436B2"/>
    <w:rsid w:val="082436F1"/>
    <w:rsid w:val="0824374D"/>
    <w:rsid w:val="0824376A"/>
    <w:rsid w:val="08243780"/>
    <w:rsid w:val="08243904"/>
    <w:rsid w:val="08243943"/>
    <w:rsid w:val="08243A63"/>
    <w:rsid w:val="08243A7B"/>
    <w:rsid w:val="08243AB4"/>
    <w:rsid w:val="08243ACA"/>
    <w:rsid w:val="08243B16"/>
    <w:rsid w:val="08243C04"/>
    <w:rsid w:val="08243C92"/>
    <w:rsid w:val="08243D57"/>
    <w:rsid w:val="08243DB1"/>
    <w:rsid w:val="08243E4E"/>
    <w:rsid w:val="08243E83"/>
    <w:rsid w:val="08243F42"/>
    <w:rsid w:val="08243FDC"/>
    <w:rsid w:val="0824403A"/>
    <w:rsid w:val="0824411D"/>
    <w:rsid w:val="0824413D"/>
    <w:rsid w:val="0824417F"/>
    <w:rsid w:val="082441F3"/>
    <w:rsid w:val="082443A3"/>
    <w:rsid w:val="082443BF"/>
    <w:rsid w:val="082443EE"/>
    <w:rsid w:val="08244451"/>
    <w:rsid w:val="082445A8"/>
    <w:rsid w:val="08244666"/>
    <w:rsid w:val="0824468B"/>
    <w:rsid w:val="082446A6"/>
    <w:rsid w:val="082446CE"/>
    <w:rsid w:val="082446CF"/>
    <w:rsid w:val="08244704"/>
    <w:rsid w:val="08244793"/>
    <w:rsid w:val="08244972"/>
    <w:rsid w:val="0824497B"/>
    <w:rsid w:val="082449FC"/>
    <w:rsid w:val="08244B41"/>
    <w:rsid w:val="08244C20"/>
    <w:rsid w:val="08244C89"/>
    <w:rsid w:val="08244D2B"/>
    <w:rsid w:val="08244D4B"/>
    <w:rsid w:val="08244D91"/>
    <w:rsid w:val="08244E3E"/>
    <w:rsid w:val="08244EA1"/>
    <w:rsid w:val="08244FE6"/>
    <w:rsid w:val="0824500E"/>
    <w:rsid w:val="0824503A"/>
    <w:rsid w:val="0824507B"/>
    <w:rsid w:val="08245084"/>
    <w:rsid w:val="082450DB"/>
    <w:rsid w:val="08245104"/>
    <w:rsid w:val="082451A0"/>
    <w:rsid w:val="082451FE"/>
    <w:rsid w:val="08245303"/>
    <w:rsid w:val="0824531C"/>
    <w:rsid w:val="082453A4"/>
    <w:rsid w:val="082453D5"/>
    <w:rsid w:val="08245458"/>
    <w:rsid w:val="082454F7"/>
    <w:rsid w:val="08245556"/>
    <w:rsid w:val="082455C3"/>
    <w:rsid w:val="082455EF"/>
    <w:rsid w:val="0824566C"/>
    <w:rsid w:val="08245698"/>
    <w:rsid w:val="08245743"/>
    <w:rsid w:val="08245823"/>
    <w:rsid w:val="082458AB"/>
    <w:rsid w:val="082458F4"/>
    <w:rsid w:val="08245A85"/>
    <w:rsid w:val="08245A93"/>
    <w:rsid w:val="08245D31"/>
    <w:rsid w:val="08245DCC"/>
    <w:rsid w:val="08245FFD"/>
    <w:rsid w:val="08246063"/>
    <w:rsid w:val="082460AD"/>
    <w:rsid w:val="082460DB"/>
    <w:rsid w:val="0824618A"/>
    <w:rsid w:val="082461AB"/>
    <w:rsid w:val="08246234"/>
    <w:rsid w:val="0824636E"/>
    <w:rsid w:val="0824637F"/>
    <w:rsid w:val="082463A6"/>
    <w:rsid w:val="0824643E"/>
    <w:rsid w:val="08246441"/>
    <w:rsid w:val="0824645C"/>
    <w:rsid w:val="0824647A"/>
    <w:rsid w:val="08246535"/>
    <w:rsid w:val="08246559"/>
    <w:rsid w:val="08246649"/>
    <w:rsid w:val="082466E6"/>
    <w:rsid w:val="08246710"/>
    <w:rsid w:val="08246724"/>
    <w:rsid w:val="082468A0"/>
    <w:rsid w:val="082468CC"/>
    <w:rsid w:val="082468CF"/>
    <w:rsid w:val="08246976"/>
    <w:rsid w:val="08246AD0"/>
    <w:rsid w:val="08246D73"/>
    <w:rsid w:val="08246DCA"/>
    <w:rsid w:val="08246E4B"/>
    <w:rsid w:val="08246EC3"/>
    <w:rsid w:val="08246EE1"/>
    <w:rsid w:val="08246F09"/>
    <w:rsid w:val="08246F19"/>
    <w:rsid w:val="08246FC4"/>
    <w:rsid w:val="082470A5"/>
    <w:rsid w:val="082470B1"/>
    <w:rsid w:val="08247144"/>
    <w:rsid w:val="08247176"/>
    <w:rsid w:val="082471C3"/>
    <w:rsid w:val="082471E3"/>
    <w:rsid w:val="08247244"/>
    <w:rsid w:val="082472B9"/>
    <w:rsid w:val="0824737B"/>
    <w:rsid w:val="08247389"/>
    <w:rsid w:val="0824746B"/>
    <w:rsid w:val="0824756B"/>
    <w:rsid w:val="0824762C"/>
    <w:rsid w:val="08247645"/>
    <w:rsid w:val="082476FE"/>
    <w:rsid w:val="08247727"/>
    <w:rsid w:val="0824777B"/>
    <w:rsid w:val="08247784"/>
    <w:rsid w:val="082477B8"/>
    <w:rsid w:val="0824782C"/>
    <w:rsid w:val="0824783B"/>
    <w:rsid w:val="08247888"/>
    <w:rsid w:val="082478D7"/>
    <w:rsid w:val="082478FC"/>
    <w:rsid w:val="08247990"/>
    <w:rsid w:val="082479DE"/>
    <w:rsid w:val="08247A86"/>
    <w:rsid w:val="08247AD4"/>
    <w:rsid w:val="08247B62"/>
    <w:rsid w:val="08247B86"/>
    <w:rsid w:val="08247BFB"/>
    <w:rsid w:val="08247CBD"/>
    <w:rsid w:val="08247CC9"/>
    <w:rsid w:val="08247CF1"/>
    <w:rsid w:val="08247D25"/>
    <w:rsid w:val="08247D37"/>
    <w:rsid w:val="08247D52"/>
    <w:rsid w:val="08247E18"/>
    <w:rsid w:val="08247E30"/>
    <w:rsid w:val="08247F53"/>
    <w:rsid w:val="08247F81"/>
    <w:rsid w:val="08247FC0"/>
    <w:rsid w:val="082500AE"/>
    <w:rsid w:val="082500C1"/>
    <w:rsid w:val="08250165"/>
    <w:rsid w:val="08250176"/>
    <w:rsid w:val="082501E3"/>
    <w:rsid w:val="0825022E"/>
    <w:rsid w:val="08250283"/>
    <w:rsid w:val="0825037F"/>
    <w:rsid w:val="08250418"/>
    <w:rsid w:val="0825047F"/>
    <w:rsid w:val="082505F4"/>
    <w:rsid w:val="08250609"/>
    <w:rsid w:val="082506E2"/>
    <w:rsid w:val="082506E5"/>
    <w:rsid w:val="0825071E"/>
    <w:rsid w:val="08250742"/>
    <w:rsid w:val="08250759"/>
    <w:rsid w:val="082507DE"/>
    <w:rsid w:val="082507F0"/>
    <w:rsid w:val="08250846"/>
    <w:rsid w:val="082509C5"/>
    <w:rsid w:val="082509C6"/>
    <w:rsid w:val="08250A1C"/>
    <w:rsid w:val="08250A51"/>
    <w:rsid w:val="08250ACC"/>
    <w:rsid w:val="08250BD8"/>
    <w:rsid w:val="08250BDF"/>
    <w:rsid w:val="08250CC1"/>
    <w:rsid w:val="08250CE6"/>
    <w:rsid w:val="08250F9F"/>
    <w:rsid w:val="08251033"/>
    <w:rsid w:val="08251121"/>
    <w:rsid w:val="08251190"/>
    <w:rsid w:val="0825122C"/>
    <w:rsid w:val="082512A2"/>
    <w:rsid w:val="08251357"/>
    <w:rsid w:val="08251396"/>
    <w:rsid w:val="082513BA"/>
    <w:rsid w:val="082513D4"/>
    <w:rsid w:val="08251477"/>
    <w:rsid w:val="08251506"/>
    <w:rsid w:val="082515E2"/>
    <w:rsid w:val="082516AA"/>
    <w:rsid w:val="0825175E"/>
    <w:rsid w:val="0825187A"/>
    <w:rsid w:val="082518CE"/>
    <w:rsid w:val="08251960"/>
    <w:rsid w:val="08251AAF"/>
    <w:rsid w:val="08251B46"/>
    <w:rsid w:val="08251B9C"/>
    <w:rsid w:val="08251BF2"/>
    <w:rsid w:val="08251C7F"/>
    <w:rsid w:val="08251DC3"/>
    <w:rsid w:val="08251EBA"/>
    <w:rsid w:val="08251ED6"/>
    <w:rsid w:val="08251F5E"/>
    <w:rsid w:val="08252055"/>
    <w:rsid w:val="08252118"/>
    <w:rsid w:val="08252141"/>
    <w:rsid w:val="082522E0"/>
    <w:rsid w:val="082522F1"/>
    <w:rsid w:val="08252462"/>
    <w:rsid w:val="0825249B"/>
    <w:rsid w:val="082524B8"/>
    <w:rsid w:val="08252522"/>
    <w:rsid w:val="082525E3"/>
    <w:rsid w:val="082525F3"/>
    <w:rsid w:val="0825271A"/>
    <w:rsid w:val="082527F7"/>
    <w:rsid w:val="08252909"/>
    <w:rsid w:val="08252A2F"/>
    <w:rsid w:val="08252ADF"/>
    <w:rsid w:val="08252B07"/>
    <w:rsid w:val="08252B18"/>
    <w:rsid w:val="08252B45"/>
    <w:rsid w:val="08252B80"/>
    <w:rsid w:val="08252B88"/>
    <w:rsid w:val="08252BA1"/>
    <w:rsid w:val="08252BB5"/>
    <w:rsid w:val="08252BD9"/>
    <w:rsid w:val="08252C2F"/>
    <w:rsid w:val="08252E07"/>
    <w:rsid w:val="08252E26"/>
    <w:rsid w:val="08252EF3"/>
    <w:rsid w:val="08252F39"/>
    <w:rsid w:val="08252F8C"/>
    <w:rsid w:val="08252FD7"/>
    <w:rsid w:val="08252FE0"/>
    <w:rsid w:val="08253065"/>
    <w:rsid w:val="08253071"/>
    <w:rsid w:val="082530AB"/>
    <w:rsid w:val="082530F7"/>
    <w:rsid w:val="082531CE"/>
    <w:rsid w:val="08253200"/>
    <w:rsid w:val="0825324A"/>
    <w:rsid w:val="08253282"/>
    <w:rsid w:val="082532FC"/>
    <w:rsid w:val="082533F8"/>
    <w:rsid w:val="082534D7"/>
    <w:rsid w:val="08253524"/>
    <w:rsid w:val="0825352B"/>
    <w:rsid w:val="08253639"/>
    <w:rsid w:val="0825363C"/>
    <w:rsid w:val="0825364D"/>
    <w:rsid w:val="08253701"/>
    <w:rsid w:val="082537BE"/>
    <w:rsid w:val="08253808"/>
    <w:rsid w:val="08253866"/>
    <w:rsid w:val="082538CE"/>
    <w:rsid w:val="08253969"/>
    <w:rsid w:val="082539D9"/>
    <w:rsid w:val="082539E9"/>
    <w:rsid w:val="08253A09"/>
    <w:rsid w:val="08253B80"/>
    <w:rsid w:val="08253BA4"/>
    <w:rsid w:val="08253CE8"/>
    <w:rsid w:val="08253CF5"/>
    <w:rsid w:val="08253DC6"/>
    <w:rsid w:val="08253E00"/>
    <w:rsid w:val="08253E0D"/>
    <w:rsid w:val="08253E12"/>
    <w:rsid w:val="08253E6F"/>
    <w:rsid w:val="08253E7F"/>
    <w:rsid w:val="08253EB2"/>
    <w:rsid w:val="08253F41"/>
    <w:rsid w:val="08253F64"/>
    <w:rsid w:val="0825409D"/>
    <w:rsid w:val="082540C7"/>
    <w:rsid w:val="082540D6"/>
    <w:rsid w:val="08254111"/>
    <w:rsid w:val="082541A1"/>
    <w:rsid w:val="0825432D"/>
    <w:rsid w:val="082543B2"/>
    <w:rsid w:val="0825448A"/>
    <w:rsid w:val="0825449E"/>
    <w:rsid w:val="082544CD"/>
    <w:rsid w:val="082545DA"/>
    <w:rsid w:val="08254608"/>
    <w:rsid w:val="08254610"/>
    <w:rsid w:val="0825465F"/>
    <w:rsid w:val="0825482A"/>
    <w:rsid w:val="08254843"/>
    <w:rsid w:val="082548E6"/>
    <w:rsid w:val="0825495D"/>
    <w:rsid w:val="0825499A"/>
    <w:rsid w:val="0825499C"/>
    <w:rsid w:val="082549E6"/>
    <w:rsid w:val="08254A88"/>
    <w:rsid w:val="08254AE0"/>
    <w:rsid w:val="08254B4D"/>
    <w:rsid w:val="08254B80"/>
    <w:rsid w:val="08254B9D"/>
    <w:rsid w:val="08254BE5"/>
    <w:rsid w:val="08254C33"/>
    <w:rsid w:val="08254C4E"/>
    <w:rsid w:val="08254C96"/>
    <w:rsid w:val="08254CDB"/>
    <w:rsid w:val="08254E8B"/>
    <w:rsid w:val="08254F29"/>
    <w:rsid w:val="08254F51"/>
    <w:rsid w:val="08254F73"/>
    <w:rsid w:val="08254FCD"/>
    <w:rsid w:val="08255053"/>
    <w:rsid w:val="082550EA"/>
    <w:rsid w:val="08255122"/>
    <w:rsid w:val="08255135"/>
    <w:rsid w:val="0825516C"/>
    <w:rsid w:val="0825518C"/>
    <w:rsid w:val="082551B5"/>
    <w:rsid w:val="0825522A"/>
    <w:rsid w:val="08255387"/>
    <w:rsid w:val="0825544C"/>
    <w:rsid w:val="082554A8"/>
    <w:rsid w:val="0825558E"/>
    <w:rsid w:val="0825564F"/>
    <w:rsid w:val="0825565F"/>
    <w:rsid w:val="082556C8"/>
    <w:rsid w:val="082556EE"/>
    <w:rsid w:val="08255740"/>
    <w:rsid w:val="0825578F"/>
    <w:rsid w:val="0825591D"/>
    <w:rsid w:val="08255927"/>
    <w:rsid w:val="082559D7"/>
    <w:rsid w:val="08255A0D"/>
    <w:rsid w:val="08255CC7"/>
    <w:rsid w:val="08255E20"/>
    <w:rsid w:val="08255E50"/>
    <w:rsid w:val="08255F14"/>
    <w:rsid w:val="08255F5C"/>
    <w:rsid w:val="08256155"/>
    <w:rsid w:val="08256224"/>
    <w:rsid w:val="08256241"/>
    <w:rsid w:val="0825628F"/>
    <w:rsid w:val="08256387"/>
    <w:rsid w:val="082563A3"/>
    <w:rsid w:val="082563D3"/>
    <w:rsid w:val="082566EA"/>
    <w:rsid w:val="082567D2"/>
    <w:rsid w:val="082567F5"/>
    <w:rsid w:val="08256826"/>
    <w:rsid w:val="08256898"/>
    <w:rsid w:val="0825689D"/>
    <w:rsid w:val="082568E8"/>
    <w:rsid w:val="082569BF"/>
    <w:rsid w:val="08256A02"/>
    <w:rsid w:val="08256A15"/>
    <w:rsid w:val="08256A76"/>
    <w:rsid w:val="08256AA9"/>
    <w:rsid w:val="08256AC6"/>
    <w:rsid w:val="08256B2C"/>
    <w:rsid w:val="08256BD4"/>
    <w:rsid w:val="08256C39"/>
    <w:rsid w:val="08256CC6"/>
    <w:rsid w:val="08256DC4"/>
    <w:rsid w:val="08256DFA"/>
    <w:rsid w:val="08256E67"/>
    <w:rsid w:val="08256E6B"/>
    <w:rsid w:val="08256E83"/>
    <w:rsid w:val="08256E88"/>
    <w:rsid w:val="08256EA0"/>
    <w:rsid w:val="0825703C"/>
    <w:rsid w:val="08257069"/>
    <w:rsid w:val="082570AC"/>
    <w:rsid w:val="0825710A"/>
    <w:rsid w:val="08257154"/>
    <w:rsid w:val="082571DA"/>
    <w:rsid w:val="0825721F"/>
    <w:rsid w:val="0825729D"/>
    <w:rsid w:val="082572D7"/>
    <w:rsid w:val="08257314"/>
    <w:rsid w:val="0825737E"/>
    <w:rsid w:val="082573B8"/>
    <w:rsid w:val="082573C7"/>
    <w:rsid w:val="082573D1"/>
    <w:rsid w:val="08257635"/>
    <w:rsid w:val="0825764F"/>
    <w:rsid w:val="08257678"/>
    <w:rsid w:val="08257702"/>
    <w:rsid w:val="0825776F"/>
    <w:rsid w:val="0825789A"/>
    <w:rsid w:val="08257906"/>
    <w:rsid w:val="08257994"/>
    <w:rsid w:val="082579BE"/>
    <w:rsid w:val="08257B2C"/>
    <w:rsid w:val="08257B56"/>
    <w:rsid w:val="08257BA2"/>
    <w:rsid w:val="08257BC4"/>
    <w:rsid w:val="08257BC9"/>
    <w:rsid w:val="08257BDD"/>
    <w:rsid w:val="08257BE6"/>
    <w:rsid w:val="08257DC3"/>
    <w:rsid w:val="08257E62"/>
    <w:rsid w:val="08257E70"/>
    <w:rsid w:val="08257EE2"/>
    <w:rsid w:val="08260060"/>
    <w:rsid w:val="082601BA"/>
    <w:rsid w:val="082601C1"/>
    <w:rsid w:val="0826020B"/>
    <w:rsid w:val="08260245"/>
    <w:rsid w:val="082602A8"/>
    <w:rsid w:val="0826035D"/>
    <w:rsid w:val="082603DD"/>
    <w:rsid w:val="08260426"/>
    <w:rsid w:val="082604B0"/>
    <w:rsid w:val="082604BC"/>
    <w:rsid w:val="08260523"/>
    <w:rsid w:val="08260540"/>
    <w:rsid w:val="0826064C"/>
    <w:rsid w:val="082606D0"/>
    <w:rsid w:val="0826072B"/>
    <w:rsid w:val="0826073B"/>
    <w:rsid w:val="0826078E"/>
    <w:rsid w:val="0826082B"/>
    <w:rsid w:val="0826083F"/>
    <w:rsid w:val="0826086C"/>
    <w:rsid w:val="082608B6"/>
    <w:rsid w:val="08260912"/>
    <w:rsid w:val="082609A1"/>
    <w:rsid w:val="08260A59"/>
    <w:rsid w:val="08260A62"/>
    <w:rsid w:val="08260A65"/>
    <w:rsid w:val="08260BBA"/>
    <w:rsid w:val="08260C92"/>
    <w:rsid w:val="08260E6F"/>
    <w:rsid w:val="08260FCB"/>
    <w:rsid w:val="08261003"/>
    <w:rsid w:val="0826113D"/>
    <w:rsid w:val="08261182"/>
    <w:rsid w:val="082612B9"/>
    <w:rsid w:val="082612CA"/>
    <w:rsid w:val="08261373"/>
    <w:rsid w:val="08261387"/>
    <w:rsid w:val="08261396"/>
    <w:rsid w:val="0826140A"/>
    <w:rsid w:val="082614B3"/>
    <w:rsid w:val="0826169D"/>
    <w:rsid w:val="082617D5"/>
    <w:rsid w:val="082617EF"/>
    <w:rsid w:val="08261A26"/>
    <w:rsid w:val="08261A94"/>
    <w:rsid w:val="08261BFC"/>
    <w:rsid w:val="08261C92"/>
    <w:rsid w:val="08261CC6"/>
    <w:rsid w:val="08261CD0"/>
    <w:rsid w:val="08261D10"/>
    <w:rsid w:val="08261D48"/>
    <w:rsid w:val="08261D5F"/>
    <w:rsid w:val="08261E71"/>
    <w:rsid w:val="08261F68"/>
    <w:rsid w:val="08261FF0"/>
    <w:rsid w:val="08261FF7"/>
    <w:rsid w:val="08262003"/>
    <w:rsid w:val="0826208D"/>
    <w:rsid w:val="08262090"/>
    <w:rsid w:val="082620AE"/>
    <w:rsid w:val="082620BA"/>
    <w:rsid w:val="08262290"/>
    <w:rsid w:val="082622AF"/>
    <w:rsid w:val="082622E1"/>
    <w:rsid w:val="08262411"/>
    <w:rsid w:val="08262442"/>
    <w:rsid w:val="08262633"/>
    <w:rsid w:val="082626BB"/>
    <w:rsid w:val="082627BC"/>
    <w:rsid w:val="082627EF"/>
    <w:rsid w:val="0826287F"/>
    <w:rsid w:val="082628BD"/>
    <w:rsid w:val="082628FE"/>
    <w:rsid w:val="0826291C"/>
    <w:rsid w:val="08262927"/>
    <w:rsid w:val="08262944"/>
    <w:rsid w:val="08262951"/>
    <w:rsid w:val="082629CC"/>
    <w:rsid w:val="08262AFD"/>
    <w:rsid w:val="08262C17"/>
    <w:rsid w:val="08262C2E"/>
    <w:rsid w:val="08262CF5"/>
    <w:rsid w:val="08262E91"/>
    <w:rsid w:val="08262ED3"/>
    <w:rsid w:val="08262EDD"/>
    <w:rsid w:val="08262F96"/>
    <w:rsid w:val="08263060"/>
    <w:rsid w:val="0826307C"/>
    <w:rsid w:val="08263153"/>
    <w:rsid w:val="0826320C"/>
    <w:rsid w:val="0826329B"/>
    <w:rsid w:val="0826329C"/>
    <w:rsid w:val="08263440"/>
    <w:rsid w:val="08263499"/>
    <w:rsid w:val="08263521"/>
    <w:rsid w:val="08263561"/>
    <w:rsid w:val="0826356F"/>
    <w:rsid w:val="08263586"/>
    <w:rsid w:val="082635F3"/>
    <w:rsid w:val="0826371F"/>
    <w:rsid w:val="08263859"/>
    <w:rsid w:val="0826395D"/>
    <w:rsid w:val="08263977"/>
    <w:rsid w:val="08263991"/>
    <w:rsid w:val="082639AA"/>
    <w:rsid w:val="082639F6"/>
    <w:rsid w:val="08263A0D"/>
    <w:rsid w:val="08263B70"/>
    <w:rsid w:val="08263BBF"/>
    <w:rsid w:val="08263C4F"/>
    <w:rsid w:val="08263D2B"/>
    <w:rsid w:val="08263D92"/>
    <w:rsid w:val="08263DB7"/>
    <w:rsid w:val="08263E68"/>
    <w:rsid w:val="08263E8E"/>
    <w:rsid w:val="08263EAC"/>
    <w:rsid w:val="08263EE2"/>
    <w:rsid w:val="08263EFF"/>
    <w:rsid w:val="08263F0F"/>
    <w:rsid w:val="08263F52"/>
    <w:rsid w:val="08263FD7"/>
    <w:rsid w:val="0826406A"/>
    <w:rsid w:val="0826407B"/>
    <w:rsid w:val="082640A3"/>
    <w:rsid w:val="0826421B"/>
    <w:rsid w:val="082644FE"/>
    <w:rsid w:val="08264572"/>
    <w:rsid w:val="08264640"/>
    <w:rsid w:val="08264685"/>
    <w:rsid w:val="082646FB"/>
    <w:rsid w:val="08264778"/>
    <w:rsid w:val="082647D2"/>
    <w:rsid w:val="08264843"/>
    <w:rsid w:val="082648C0"/>
    <w:rsid w:val="082648C5"/>
    <w:rsid w:val="08264A98"/>
    <w:rsid w:val="08264AE6"/>
    <w:rsid w:val="08264CEC"/>
    <w:rsid w:val="08264D8F"/>
    <w:rsid w:val="08264E21"/>
    <w:rsid w:val="08264EC5"/>
    <w:rsid w:val="08264F02"/>
    <w:rsid w:val="08265008"/>
    <w:rsid w:val="08265027"/>
    <w:rsid w:val="08265058"/>
    <w:rsid w:val="08265086"/>
    <w:rsid w:val="08265109"/>
    <w:rsid w:val="0826526C"/>
    <w:rsid w:val="08265287"/>
    <w:rsid w:val="08265292"/>
    <w:rsid w:val="082652D0"/>
    <w:rsid w:val="08265305"/>
    <w:rsid w:val="08265353"/>
    <w:rsid w:val="08265355"/>
    <w:rsid w:val="08265435"/>
    <w:rsid w:val="08265480"/>
    <w:rsid w:val="082654A6"/>
    <w:rsid w:val="08265587"/>
    <w:rsid w:val="082655B6"/>
    <w:rsid w:val="082656EF"/>
    <w:rsid w:val="082656FA"/>
    <w:rsid w:val="08265729"/>
    <w:rsid w:val="08265734"/>
    <w:rsid w:val="082658A2"/>
    <w:rsid w:val="082658E4"/>
    <w:rsid w:val="082658EA"/>
    <w:rsid w:val="08265978"/>
    <w:rsid w:val="082659AA"/>
    <w:rsid w:val="082659D9"/>
    <w:rsid w:val="082659EF"/>
    <w:rsid w:val="08265B2C"/>
    <w:rsid w:val="08265CDD"/>
    <w:rsid w:val="08265D0A"/>
    <w:rsid w:val="08265D33"/>
    <w:rsid w:val="08265D4C"/>
    <w:rsid w:val="08265D87"/>
    <w:rsid w:val="08265E28"/>
    <w:rsid w:val="08265F55"/>
    <w:rsid w:val="08265F5D"/>
    <w:rsid w:val="08266015"/>
    <w:rsid w:val="08266042"/>
    <w:rsid w:val="08266064"/>
    <w:rsid w:val="08266114"/>
    <w:rsid w:val="08266163"/>
    <w:rsid w:val="082661D5"/>
    <w:rsid w:val="082661F9"/>
    <w:rsid w:val="08266210"/>
    <w:rsid w:val="082662F1"/>
    <w:rsid w:val="082664B3"/>
    <w:rsid w:val="0826650E"/>
    <w:rsid w:val="08266538"/>
    <w:rsid w:val="08266552"/>
    <w:rsid w:val="082665F0"/>
    <w:rsid w:val="08266639"/>
    <w:rsid w:val="08266657"/>
    <w:rsid w:val="0826666B"/>
    <w:rsid w:val="082666F9"/>
    <w:rsid w:val="08266718"/>
    <w:rsid w:val="08266725"/>
    <w:rsid w:val="082667C7"/>
    <w:rsid w:val="082667EA"/>
    <w:rsid w:val="082667F3"/>
    <w:rsid w:val="082667FD"/>
    <w:rsid w:val="08266913"/>
    <w:rsid w:val="08266A1C"/>
    <w:rsid w:val="08266ADA"/>
    <w:rsid w:val="08266B9C"/>
    <w:rsid w:val="08266BBD"/>
    <w:rsid w:val="08266C61"/>
    <w:rsid w:val="08266C7F"/>
    <w:rsid w:val="08266D15"/>
    <w:rsid w:val="08266D94"/>
    <w:rsid w:val="08266E20"/>
    <w:rsid w:val="08266E53"/>
    <w:rsid w:val="08266FBB"/>
    <w:rsid w:val="08266FD5"/>
    <w:rsid w:val="082670B0"/>
    <w:rsid w:val="08267178"/>
    <w:rsid w:val="08267355"/>
    <w:rsid w:val="08267392"/>
    <w:rsid w:val="0826739D"/>
    <w:rsid w:val="082674AC"/>
    <w:rsid w:val="0826753E"/>
    <w:rsid w:val="08267557"/>
    <w:rsid w:val="082675E8"/>
    <w:rsid w:val="08267740"/>
    <w:rsid w:val="08267806"/>
    <w:rsid w:val="08267814"/>
    <w:rsid w:val="082678B4"/>
    <w:rsid w:val="082678C5"/>
    <w:rsid w:val="08267962"/>
    <w:rsid w:val="08267985"/>
    <w:rsid w:val="08267A5C"/>
    <w:rsid w:val="08267A7C"/>
    <w:rsid w:val="08267ACC"/>
    <w:rsid w:val="08267B39"/>
    <w:rsid w:val="08267B54"/>
    <w:rsid w:val="08267B66"/>
    <w:rsid w:val="08267D31"/>
    <w:rsid w:val="08267D97"/>
    <w:rsid w:val="08267DC1"/>
    <w:rsid w:val="08267DD7"/>
    <w:rsid w:val="08267E1A"/>
    <w:rsid w:val="08267ED5"/>
    <w:rsid w:val="0827000A"/>
    <w:rsid w:val="0827020A"/>
    <w:rsid w:val="0827021E"/>
    <w:rsid w:val="082702F2"/>
    <w:rsid w:val="082702FB"/>
    <w:rsid w:val="082703AB"/>
    <w:rsid w:val="08270406"/>
    <w:rsid w:val="082704BF"/>
    <w:rsid w:val="082704F7"/>
    <w:rsid w:val="08270533"/>
    <w:rsid w:val="0827057D"/>
    <w:rsid w:val="08270A35"/>
    <w:rsid w:val="08270A3A"/>
    <w:rsid w:val="08270A91"/>
    <w:rsid w:val="08270A97"/>
    <w:rsid w:val="08270AA6"/>
    <w:rsid w:val="08270BBF"/>
    <w:rsid w:val="08270BD7"/>
    <w:rsid w:val="08270D3C"/>
    <w:rsid w:val="08270D52"/>
    <w:rsid w:val="08270DA3"/>
    <w:rsid w:val="08270DAF"/>
    <w:rsid w:val="08270E57"/>
    <w:rsid w:val="08270E8A"/>
    <w:rsid w:val="08270ED2"/>
    <w:rsid w:val="08271098"/>
    <w:rsid w:val="082710CC"/>
    <w:rsid w:val="0827118E"/>
    <w:rsid w:val="08271242"/>
    <w:rsid w:val="082712E5"/>
    <w:rsid w:val="08271322"/>
    <w:rsid w:val="08271327"/>
    <w:rsid w:val="082713DE"/>
    <w:rsid w:val="08271435"/>
    <w:rsid w:val="082714BD"/>
    <w:rsid w:val="082714C2"/>
    <w:rsid w:val="0827151F"/>
    <w:rsid w:val="082715E1"/>
    <w:rsid w:val="08271623"/>
    <w:rsid w:val="08271639"/>
    <w:rsid w:val="08271726"/>
    <w:rsid w:val="0827172F"/>
    <w:rsid w:val="082717F8"/>
    <w:rsid w:val="0827181F"/>
    <w:rsid w:val="08271820"/>
    <w:rsid w:val="0827192D"/>
    <w:rsid w:val="08271992"/>
    <w:rsid w:val="082719EA"/>
    <w:rsid w:val="082719FB"/>
    <w:rsid w:val="08271A1E"/>
    <w:rsid w:val="08271A50"/>
    <w:rsid w:val="08271B60"/>
    <w:rsid w:val="08271C63"/>
    <w:rsid w:val="08271C69"/>
    <w:rsid w:val="08271D3F"/>
    <w:rsid w:val="08271D8D"/>
    <w:rsid w:val="08271FC6"/>
    <w:rsid w:val="08272101"/>
    <w:rsid w:val="08272163"/>
    <w:rsid w:val="082721BF"/>
    <w:rsid w:val="08272389"/>
    <w:rsid w:val="0827244A"/>
    <w:rsid w:val="08272527"/>
    <w:rsid w:val="0827255A"/>
    <w:rsid w:val="08272569"/>
    <w:rsid w:val="0827257D"/>
    <w:rsid w:val="0827271B"/>
    <w:rsid w:val="082727CC"/>
    <w:rsid w:val="08272801"/>
    <w:rsid w:val="08272807"/>
    <w:rsid w:val="08272896"/>
    <w:rsid w:val="0827290D"/>
    <w:rsid w:val="08272A07"/>
    <w:rsid w:val="08272AE0"/>
    <w:rsid w:val="08272CE4"/>
    <w:rsid w:val="08272D26"/>
    <w:rsid w:val="08272D58"/>
    <w:rsid w:val="08272E82"/>
    <w:rsid w:val="08272EC1"/>
    <w:rsid w:val="08272EC8"/>
    <w:rsid w:val="08272EED"/>
    <w:rsid w:val="08272EEE"/>
    <w:rsid w:val="0827305D"/>
    <w:rsid w:val="08273134"/>
    <w:rsid w:val="0827315F"/>
    <w:rsid w:val="0827319B"/>
    <w:rsid w:val="082731E3"/>
    <w:rsid w:val="082731EF"/>
    <w:rsid w:val="08273240"/>
    <w:rsid w:val="08273270"/>
    <w:rsid w:val="08273362"/>
    <w:rsid w:val="082733A9"/>
    <w:rsid w:val="082733B8"/>
    <w:rsid w:val="08273420"/>
    <w:rsid w:val="0827345F"/>
    <w:rsid w:val="082734AA"/>
    <w:rsid w:val="082734F6"/>
    <w:rsid w:val="0827369B"/>
    <w:rsid w:val="08273721"/>
    <w:rsid w:val="08273743"/>
    <w:rsid w:val="082737A6"/>
    <w:rsid w:val="08273847"/>
    <w:rsid w:val="08273872"/>
    <w:rsid w:val="08273883"/>
    <w:rsid w:val="082738B3"/>
    <w:rsid w:val="082738C6"/>
    <w:rsid w:val="082738CB"/>
    <w:rsid w:val="08273991"/>
    <w:rsid w:val="082739A8"/>
    <w:rsid w:val="08273A01"/>
    <w:rsid w:val="08273B66"/>
    <w:rsid w:val="08273BC9"/>
    <w:rsid w:val="08273BCB"/>
    <w:rsid w:val="08273BF0"/>
    <w:rsid w:val="08273D94"/>
    <w:rsid w:val="08273FBC"/>
    <w:rsid w:val="08273FF6"/>
    <w:rsid w:val="082740D5"/>
    <w:rsid w:val="082740E8"/>
    <w:rsid w:val="08274169"/>
    <w:rsid w:val="08274186"/>
    <w:rsid w:val="0827419C"/>
    <w:rsid w:val="082741C7"/>
    <w:rsid w:val="082741FF"/>
    <w:rsid w:val="08274327"/>
    <w:rsid w:val="0827441C"/>
    <w:rsid w:val="08274439"/>
    <w:rsid w:val="08274587"/>
    <w:rsid w:val="082745D1"/>
    <w:rsid w:val="082745EC"/>
    <w:rsid w:val="0827464B"/>
    <w:rsid w:val="08274726"/>
    <w:rsid w:val="08274837"/>
    <w:rsid w:val="08274889"/>
    <w:rsid w:val="082748B6"/>
    <w:rsid w:val="08274902"/>
    <w:rsid w:val="08274906"/>
    <w:rsid w:val="082749F3"/>
    <w:rsid w:val="08274B57"/>
    <w:rsid w:val="08274B89"/>
    <w:rsid w:val="08274BB8"/>
    <w:rsid w:val="08274BF7"/>
    <w:rsid w:val="08274C36"/>
    <w:rsid w:val="08274CAB"/>
    <w:rsid w:val="08274CFE"/>
    <w:rsid w:val="08274D04"/>
    <w:rsid w:val="08274D8D"/>
    <w:rsid w:val="08274E06"/>
    <w:rsid w:val="08274E7C"/>
    <w:rsid w:val="08274EEC"/>
    <w:rsid w:val="08274F21"/>
    <w:rsid w:val="082750C9"/>
    <w:rsid w:val="082750CD"/>
    <w:rsid w:val="082751DC"/>
    <w:rsid w:val="08275291"/>
    <w:rsid w:val="08275366"/>
    <w:rsid w:val="08275412"/>
    <w:rsid w:val="0827544C"/>
    <w:rsid w:val="082754D6"/>
    <w:rsid w:val="0827575A"/>
    <w:rsid w:val="082757BE"/>
    <w:rsid w:val="082757CE"/>
    <w:rsid w:val="0827585F"/>
    <w:rsid w:val="082758E1"/>
    <w:rsid w:val="08275959"/>
    <w:rsid w:val="0827597C"/>
    <w:rsid w:val="082759A0"/>
    <w:rsid w:val="08275A53"/>
    <w:rsid w:val="08275BCA"/>
    <w:rsid w:val="08275C57"/>
    <w:rsid w:val="08275CE7"/>
    <w:rsid w:val="08275D96"/>
    <w:rsid w:val="08275D9F"/>
    <w:rsid w:val="08275DED"/>
    <w:rsid w:val="08276105"/>
    <w:rsid w:val="08276118"/>
    <w:rsid w:val="0827611A"/>
    <w:rsid w:val="08276221"/>
    <w:rsid w:val="08276286"/>
    <w:rsid w:val="08276311"/>
    <w:rsid w:val="08276333"/>
    <w:rsid w:val="08276351"/>
    <w:rsid w:val="0827637A"/>
    <w:rsid w:val="08276511"/>
    <w:rsid w:val="0827659C"/>
    <w:rsid w:val="08276683"/>
    <w:rsid w:val="08276684"/>
    <w:rsid w:val="0827676E"/>
    <w:rsid w:val="0827677F"/>
    <w:rsid w:val="0827679D"/>
    <w:rsid w:val="08276993"/>
    <w:rsid w:val="082769E7"/>
    <w:rsid w:val="08276AB7"/>
    <w:rsid w:val="08276B62"/>
    <w:rsid w:val="08276C58"/>
    <w:rsid w:val="08276CC2"/>
    <w:rsid w:val="08276D11"/>
    <w:rsid w:val="08276D6A"/>
    <w:rsid w:val="08276DAB"/>
    <w:rsid w:val="08276E2A"/>
    <w:rsid w:val="08276E72"/>
    <w:rsid w:val="08276EF0"/>
    <w:rsid w:val="08276F74"/>
    <w:rsid w:val="08276F8A"/>
    <w:rsid w:val="08277045"/>
    <w:rsid w:val="0827706D"/>
    <w:rsid w:val="082771E5"/>
    <w:rsid w:val="08277281"/>
    <w:rsid w:val="0827729C"/>
    <w:rsid w:val="082772BC"/>
    <w:rsid w:val="08277349"/>
    <w:rsid w:val="0827738A"/>
    <w:rsid w:val="082773EE"/>
    <w:rsid w:val="08277472"/>
    <w:rsid w:val="082774A8"/>
    <w:rsid w:val="0827750A"/>
    <w:rsid w:val="0827752D"/>
    <w:rsid w:val="0827757C"/>
    <w:rsid w:val="082775F4"/>
    <w:rsid w:val="08277671"/>
    <w:rsid w:val="08277779"/>
    <w:rsid w:val="082777A5"/>
    <w:rsid w:val="08277803"/>
    <w:rsid w:val="08277805"/>
    <w:rsid w:val="0827788D"/>
    <w:rsid w:val="082778AF"/>
    <w:rsid w:val="082778C3"/>
    <w:rsid w:val="082778E5"/>
    <w:rsid w:val="0827792A"/>
    <w:rsid w:val="082779BF"/>
    <w:rsid w:val="082779D1"/>
    <w:rsid w:val="082779FF"/>
    <w:rsid w:val="08277A2B"/>
    <w:rsid w:val="08277A3C"/>
    <w:rsid w:val="08277C05"/>
    <w:rsid w:val="08277C06"/>
    <w:rsid w:val="08277CD7"/>
    <w:rsid w:val="08277F68"/>
    <w:rsid w:val="08280033"/>
    <w:rsid w:val="08280064"/>
    <w:rsid w:val="082801E1"/>
    <w:rsid w:val="08280280"/>
    <w:rsid w:val="0828028C"/>
    <w:rsid w:val="0828042B"/>
    <w:rsid w:val="0828046E"/>
    <w:rsid w:val="082804A9"/>
    <w:rsid w:val="082804B8"/>
    <w:rsid w:val="082804E4"/>
    <w:rsid w:val="082805E5"/>
    <w:rsid w:val="082805EA"/>
    <w:rsid w:val="082805F7"/>
    <w:rsid w:val="08280657"/>
    <w:rsid w:val="0828065C"/>
    <w:rsid w:val="08280679"/>
    <w:rsid w:val="08280689"/>
    <w:rsid w:val="082806A2"/>
    <w:rsid w:val="082807EE"/>
    <w:rsid w:val="08280889"/>
    <w:rsid w:val="082808BE"/>
    <w:rsid w:val="08280964"/>
    <w:rsid w:val="082809A4"/>
    <w:rsid w:val="08280A62"/>
    <w:rsid w:val="08280ACC"/>
    <w:rsid w:val="08280B21"/>
    <w:rsid w:val="08280C1A"/>
    <w:rsid w:val="08280C30"/>
    <w:rsid w:val="08280C54"/>
    <w:rsid w:val="08280C58"/>
    <w:rsid w:val="08280DA9"/>
    <w:rsid w:val="08280DF8"/>
    <w:rsid w:val="08280E16"/>
    <w:rsid w:val="08280E9A"/>
    <w:rsid w:val="08280EA7"/>
    <w:rsid w:val="08280EF1"/>
    <w:rsid w:val="08280F1F"/>
    <w:rsid w:val="08281144"/>
    <w:rsid w:val="08281242"/>
    <w:rsid w:val="08281281"/>
    <w:rsid w:val="082812D2"/>
    <w:rsid w:val="082813FC"/>
    <w:rsid w:val="0828148C"/>
    <w:rsid w:val="082814E8"/>
    <w:rsid w:val="082814FF"/>
    <w:rsid w:val="082815A8"/>
    <w:rsid w:val="082816BC"/>
    <w:rsid w:val="082817CB"/>
    <w:rsid w:val="082817F3"/>
    <w:rsid w:val="082818AF"/>
    <w:rsid w:val="08281940"/>
    <w:rsid w:val="082819DF"/>
    <w:rsid w:val="08281ADC"/>
    <w:rsid w:val="08281B0C"/>
    <w:rsid w:val="08281D2E"/>
    <w:rsid w:val="08281F1C"/>
    <w:rsid w:val="08281FE6"/>
    <w:rsid w:val="08282014"/>
    <w:rsid w:val="08282088"/>
    <w:rsid w:val="082821FA"/>
    <w:rsid w:val="0828224B"/>
    <w:rsid w:val="08282264"/>
    <w:rsid w:val="08282318"/>
    <w:rsid w:val="082823FD"/>
    <w:rsid w:val="0828240A"/>
    <w:rsid w:val="082824AC"/>
    <w:rsid w:val="0828250F"/>
    <w:rsid w:val="082825B4"/>
    <w:rsid w:val="08282600"/>
    <w:rsid w:val="082826CB"/>
    <w:rsid w:val="08282739"/>
    <w:rsid w:val="08282870"/>
    <w:rsid w:val="08282ACB"/>
    <w:rsid w:val="08282B31"/>
    <w:rsid w:val="08282B74"/>
    <w:rsid w:val="08282BE1"/>
    <w:rsid w:val="08282C0C"/>
    <w:rsid w:val="08282C25"/>
    <w:rsid w:val="08282C28"/>
    <w:rsid w:val="08282C3E"/>
    <w:rsid w:val="08282C4E"/>
    <w:rsid w:val="08282D89"/>
    <w:rsid w:val="08282E49"/>
    <w:rsid w:val="08282EAC"/>
    <w:rsid w:val="08282EB6"/>
    <w:rsid w:val="08282EBD"/>
    <w:rsid w:val="08282F61"/>
    <w:rsid w:val="0828302D"/>
    <w:rsid w:val="08283097"/>
    <w:rsid w:val="082830A8"/>
    <w:rsid w:val="0828316F"/>
    <w:rsid w:val="082831B4"/>
    <w:rsid w:val="082831C7"/>
    <w:rsid w:val="082831D0"/>
    <w:rsid w:val="082831E3"/>
    <w:rsid w:val="08283278"/>
    <w:rsid w:val="082832E3"/>
    <w:rsid w:val="0828343A"/>
    <w:rsid w:val="08283451"/>
    <w:rsid w:val="08283469"/>
    <w:rsid w:val="0828348E"/>
    <w:rsid w:val="082834F9"/>
    <w:rsid w:val="082835CC"/>
    <w:rsid w:val="082835E1"/>
    <w:rsid w:val="08283636"/>
    <w:rsid w:val="0828368D"/>
    <w:rsid w:val="082836BB"/>
    <w:rsid w:val="0828370D"/>
    <w:rsid w:val="08283734"/>
    <w:rsid w:val="08283767"/>
    <w:rsid w:val="08283810"/>
    <w:rsid w:val="08283899"/>
    <w:rsid w:val="082838CF"/>
    <w:rsid w:val="082838E4"/>
    <w:rsid w:val="082839E7"/>
    <w:rsid w:val="08283A4F"/>
    <w:rsid w:val="08283AAA"/>
    <w:rsid w:val="08283ADF"/>
    <w:rsid w:val="08283B45"/>
    <w:rsid w:val="08283BB9"/>
    <w:rsid w:val="08283C15"/>
    <w:rsid w:val="08283C73"/>
    <w:rsid w:val="08283CFB"/>
    <w:rsid w:val="08283D4F"/>
    <w:rsid w:val="08283E06"/>
    <w:rsid w:val="08283E6B"/>
    <w:rsid w:val="08283E8C"/>
    <w:rsid w:val="08283EF0"/>
    <w:rsid w:val="08283F93"/>
    <w:rsid w:val="08283FF6"/>
    <w:rsid w:val="0828423E"/>
    <w:rsid w:val="082842A9"/>
    <w:rsid w:val="082843FB"/>
    <w:rsid w:val="0828440B"/>
    <w:rsid w:val="08284479"/>
    <w:rsid w:val="08284484"/>
    <w:rsid w:val="08284497"/>
    <w:rsid w:val="082844A4"/>
    <w:rsid w:val="082844A8"/>
    <w:rsid w:val="082845FB"/>
    <w:rsid w:val="08284604"/>
    <w:rsid w:val="082846B5"/>
    <w:rsid w:val="08284858"/>
    <w:rsid w:val="082848B0"/>
    <w:rsid w:val="082849B0"/>
    <w:rsid w:val="082849D4"/>
    <w:rsid w:val="08284AAE"/>
    <w:rsid w:val="08284ACC"/>
    <w:rsid w:val="08284B17"/>
    <w:rsid w:val="08284B61"/>
    <w:rsid w:val="08284C14"/>
    <w:rsid w:val="08284C28"/>
    <w:rsid w:val="08284D03"/>
    <w:rsid w:val="08284E3F"/>
    <w:rsid w:val="08284F53"/>
    <w:rsid w:val="08284F8F"/>
    <w:rsid w:val="08284FB0"/>
    <w:rsid w:val="08285045"/>
    <w:rsid w:val="082850DD"/>
    <w:rsid w:val="0828516D"/>
    <w:rsid w:val="08285175"/>
    <w:rsid w:val="0828518E"/>
    <w:rsid w:val="082852CC"/>
    <w:rsid w:val="08285301"/>
    <w:rsid w:val="0828533B"/>
    <w:rsid w:val="08285412"/>
    <w:rsid w:val="08285433"/>
    <w:rsid w:val="08285437"/>
    <w:rsid w:val="08285448"/>
    <w:rsid w:val="08285629"/>
    <w:rsid w:val="0828565F"/>
    <w:rsid w:val="08285675"/>
    <w:rsid w:val="082856AA"/>
    <w:rsid w:val="082856B3"/>
    <w:rsid w:val="08285832"/>
    <w:rsid w:val="08285911"/>
    <w:rsid w:val="08285924"/>
    <w:rsid w:val="0828592D"/>
    <w:rsid w:val="08285A18"/>
    <w:rsid w:val="08285A8B"/>
    <w:rsid w:val="08285AAE"/>
    <w:rsid w:val="08285AFD"/>
    <w:rsid w:val="08285B53"/>
    <w:rsid w:val="08285B7C"/>
    <w:rsid w:val="08285C60"/>
    <w:rsid w:val="08285D2A"/>
    <w:rsid w:val="08285D41"/>
    <w:rsid w:val="08285D58"/>
    <w:rsid w:val="08285E4F"/>
    <w:rsid w:val="08286003"/>
    <w:rsid w:val="08286106"/>
    <w:rsid w:val="0828614F"/>
    <w:rsid w:val="082861BA"/>
    <w:rsid w:val="082861F3"/>
    <w:rsid w:val="082862BB"/>
    <w:rsid w:val="082863D4"/>
    <w:rsid w:val="082865BE"/>
    <w:rsid w:val="082865DE"/>
    <w:rsid w:val="08286629"/>
    <w:rsid w:val="0828664D"/>
    <w:rsid w:val="08286669"/>
    <w:rsid w:val="0828669F"/>
    <w:rsid w:val="08286785"/>
    <w:rsid w:val="08286818"/>
    <w:rsid w:val="08286894"/>
    <w:rsid w:val="08286896"/>
    <w:rsid w:val="082868B7"/>
    <w:rsid w:val="082868F4"/>
    <w:rsid w:val="08286947"/>
    <w:rsid w:val="0828699C"/>
    <w:rsid w:val="08286A5D"/>
    <w:rsid w:val="08286A8F"/>
    <w:rsid w:val="08286B7C"/>
    <w:rsid w:val="08286B98"/>
    <w:rsid w:val="08286D3A"/>
    <w:rsid w:val="08286D61"/>
    <w:rsid w:val="08286DB5"/>
    <w:rsid w:val="08286E8A"/>
    <w:rsid w:val="08286F1B"/>
    <w:rsid w:val="08286FC5"/>
    <w:rsid w:val="082870DA"/>
    <w:rsid w:val="08287173"/>
    <w:rsid w:val="08287211"/>
    <w:rsid w:val="0828727C"/>
    <w:rsid w:val="08287283"/>
    <w:rsid w:val="08287514"/>
    <w:rsid w:val="0828762F"/>
    <w:rsid w:val="0828765D"/>
    <w:rsid w:val="0828768E"/>
    <w:rsid w:val="082876BA"/>
    <w:rsid w:val="082876C2"/>
    <w:rsid w:val="08287767"/>
    <w:rsid w:val="08287841"/>
    <w:rsid w:val="08287A9F"/>
    <w:rsid w:val="08287AA9"/>
    <w:rsid w:val="08287AB7"/>
    <w:rsid w:val="08287B38"/>
    <w:rsid w:val="08287B8E"/>
    <w:rsid w:val="08287D02"/>
    <w:rsid w:val="08287D37"/>
    <w:rsid w:val="08287D8B"/>
    <w:rsid w:val="08287DBB"/>
    <w:rsid w:val="08287DC2"/>
    <w:rsid w:val="08287DD5"/>
    <w:rsid w:val="08287E65"/>
    <w:rsid w:val="08287EC7"/>
    <w:rsid w:val="082900DE"/>
    <w:rsid w:val="0829020F"/>
    <w:rsid w:val="08290211"/>
    <w:rsid w:val="082903D1"/>
    <w:rsid w:val="0829049B"/>
    <w:rsid w:val="08290585"/>
    <w:rsid w:val="082907CD"/>
    <w:rsid w:val="08290870"/>
    <w:rsid w:val="082908BB"/>
    <w:rsid w:val="082908D6"/>
    <w:rsid w:val="0829093C"/>
    <w:rsid w:val="08290A61"/>
    <w:rsid w:val="08290A7A"/>
    <w:rsid w:val="08290B6E"/>
    <w:rsid w:val="08290BB7"/>
    <w:rsid w:val="08290C66"/>
    <w:rsid w:val="08290CD8"/>
    <w:rsid w:val="08290CF2"/>
    <w:rsid w:val="08290D9F"/>
    <w:rsid w:val="08290E3E"/>
    <w:rsid w:val="08290E5C"/>
    <w:rsid w:val="08290E86"/>
    <w:rsid w:val="08290ECA"/>
    <w:rsid w:val="08290F70"/>
    <w:rsid w:val="08290F7A"/>
    <w:rsid w:val="08290FAE"/>
    <w:rsid w:val="08290FD3"/>
    <w:rsid w:val="08290FDD"/>
    <w:rsid w:val="08291021"/>
    <w:rsid w:val="082910CC"/>
    <w:rsid w:val="0829110F"/>
    <w:rsid w:val="08291113"/>
    <w:rsid w:val="082911D0"/>
    <w:rsid w:val="082911FC"/>
    <w:rsid w:val="0829121E"/>
    <w:rsid w:val="08291233"/>
    <w:rsid w:val="08291266"/>
    <w:rsid w:val="082912E4"/>
    <w:rsid w:val="082913B7"/>
    <w:rsid w:val="08291409"/>
    <w:rsid w:val="0829140C"/>
    <w:rsid w:val="08291427"/>
    <w:rsid w:val="0829158B"/>
    <w:rsid w:val="0829164B"/>
    <w:rsid w:val="08291650"/>
    <w:rsid w:val="082917D0"/>
    <w:rsid w:val="08291826"/>
    <w:rsid w:val="08291885"/>
    <w:rsid w:val="08291898"/>
    <w:rsid w:val="082918BC"/>
    <w:rsid w:val="08291936"/>
    <w:rsid w:val="082919D2"/>
    <w:rsid w:val="08291A34"/>
    <w:rsid w:val="08291B11"/>
    <w:rsid w:val="08291BB9"/>
    <w:rsid w:val="08291BF9"/>
    <w:rsid w:val="08291BFB"/>
    <w:rsid w:val="08291C07"/>
    <w:rsid w:val="08291C1A"/>
    <w:rsid w:val="08291CE8"/>
    <w:rsid w:val="08291D0D"/>
    <w:rsid w:val="08291D15"/>
    <w:rsid w:val="08291D46"/>
    <w:rsid w:val="08291ED6"/>
    <w:rsid w:val="08291F1A"/>
    <w:rsid w:val="08291F1B"/>
    <w:rsid w:val="08291F59"/>
    <w:rsid w:val="08291FAD"/>
    <w:rsid w:val="08291FD2"/>
    <w:rsid w:val="0829201F"/>
    <w:rsid w:val="08292154"/>
    <w:rsid w:val="082921CB"/>
    <w:rsid w:val="082922E7"/>
    <w:rsid w:val="08292436"/>
    <w:rsid w:val="0829248C"/>
    <w:rsid w:val="082925AB"/>
    <w:rsid w:val="082925CE"/>
    <w:rsid w:val="08292631"/>
    <w:rsid w:val="08292642"/>
    <w:rsid w:val="082926BA"/>
    <w:rsid w:val="0829273F"/>
    <w:rsid w:val="082927B2"/>
    <w:rsid w:val="082928B8"/>
    <w:rsid w:val="082929FC"/>
    <w:rsid w:val="08292A04"/>
    <w:rsid w:val="08292AAD"/>
    <w:rsid w:val="08292BB9"/>
    <w:rsid w:val="08292C52"/>
    <w:rsid w:val="08292D51"/>
    <w:rsid w:val="08292DD6"/>
    <w:rsid w:val="08292DFC"/>
    <w:rsid w:val="08292EF9"/>
    <w:rsid w:val="08292F32"/>
    <w:rsid w:val="08292F43"/>
    <w:rsid w:val="08292F87"/>
    <w:rsid w:val="08293012"/>
    <w:rsid w:val="08293077"/>
    <w:rsid w:val="08293091"/>
    <w:rsid w:val="082930D1"/>
    <w:rsid w:val="082931DA"/>
    <w:rsid w:val="08293201"/>
    <w:rsid w:val="08293216"/>
    <w:rsid w:val="08293224"/>
    <w:rsid w:val="08293243"/>
    <w:rsid w:val="08293291"/>
    <w:rsid w:val="08293381"/>
    <w:rsid w:val="08293423"/>
    <w:rsid w:val="08293542"/>
    <w:rsid w:val="08293543"/>
    <w:rsid w:val="08293666"/>
    <w:rsid w:val="08293692"/>
    <w:rsid w:val="08293759"/>
    <w:rsid w:val="08293842"/>
    <w:rsid w:val="08293948"/>
    <w:rsid w:val="08293982"/>
    <w:rsid w:val="0829399C"/>
    <w:rsid w:val="082939B2"/>
    <w:rsid w:val="08293A28"/>
    <w:rsid w:val="08293A3A"/>
    <w:rsid w:val="08293BF2"/>
    <w:rsid w:val="08293C48"/>
    <w:rsid w:val="08293C7E"/>
    <w:rsid w:val="08293D6C"/>
    <w:rsid w:val="08293DBB"/>
    <w:rsid w:val="08293E10"/>
    <w:rsid w:val="08293E60"/>
    <w:rsid w:val="08293FD9"/>
    <w:rsid w:val="0829410C"/>
    <w:rsid w:val="0829415D"/>
    <w:rsid w:val="0829418D"/>
    <w:rsid w:val="08294336"/>
    <w:rsid w:val="0829439C"/>
    <w:rsid w:val="082945BC"/>
    <w:rsid w:val="08294782"/>
    <w:rsid w:val="082947FB"/>
    <w:rsid w:val="08294883"/>
    <w:rsid w:val="08294892"/>
    <w:rsid w:val="08294960"/>
    <w:rsid w:val="08294A7E"/>
    <w:rsid w:val="08294A94"/>
    <w:rsid w:val="08294C02"/>
    <w:rsid w:val="08294C5D"/>
    <w:rsid w:val="08294D03"/>
    <w:rsid w:val="08294D9B"/>
    <w:rsid w:val="08294E47"/>
    <w:rsid w:val="08294EC2"/>
    <w:rsid w:val="08294F05"/>
    <w:rsid w:val="08294F0C"/>
    <w:rsid w:val="08294F22"/>
    <w:rsid w:val="08294F66"/>
    <w:rsid w:val="08294F83"/>
    <w:rsid w:val="08294FB1"/>
    <w:rsid w:val="0829524A"/>
    <w:rsid w:val="08295258"/>
    <w:rsid w:val="0829527E"/>
    <w:rsid w:val="082952F1"/>
    <w:rsid w:val="08295330"/>
    <w:rsid w:val="08295425"/>
    <w:rsid w:val="08295429"/>
    <w:rsid w:val="082954C2"/>
    <w:rsid w:val="08295661"/>
    <w:rsid w:val="082956E8"/>
    <w:rsid w:val="0829570F"/>
    <w:rsid w:val="08295765"/>
    <w:rsid w:val="082958AF"/>
    <w:rsid w:val="082958DA"/>
    <w:rsid w:val="082959DE"/>
    <w:rsid w:val="08295A28"/>
    <w:rsid w:val="08295A6A"/>
    <w:rsid w:val="08295A73"/>
    <w:rsid w:val="08295AAD"/>
    <w:rsid w:val="08295AE5"/>
    <w:rsid w:val="08295AE7"/>
    <w:rsid w:val="08295AFC"/>
    <w:rsid w:val="08295B03"/>
    <w:rsid w:val="08295B82"/>
    <w:rsid w:val="08295C00"/>
    <w:rsid w:val="08295C2B"/>
    <w:rsid w:val="08295C42"/>
    <w:rsid w:val="08295E1F"/>
    <w:rsid w:val="08295EC4"/>
    <w:rsid w:val="08295F0E"/>
    <w:rsid w:val="08295F13"/>
    <w:rsid w:val="08295F88"/>
    <w:rsid w:val="0829603A"/>
    <w:rsid w:val="08296061"/>
    <w:rsid w:val="08296168"/>
    <w:rsid w:val="082961C3"/>
    <w:rsid w:val="082961E2"/>
    <w:rsid w:val="08296290"/>
    <w:rsid w:val="082962C1"/>
    <w:rsid w:val="0829637A"/>
    <w:rsid w:val="082963BB"/>
    <w:rsid w:val="082963D0"/>
    <w:rsid w:val="082964BD"/>
    <w:rsid w:val="08296514"/>
    <w:rsid w:val="08296683"/>
    <w:rsid w:val="082966D7"/>
    <w:rsid w:val="08296737"/>
    <w:rsid w:val="08296775"/>
    <w:rsid w:val="082967D8"/>
    <w:rsid w:val="0829682C"/>
    <w:rsid w:val="08296854"/>
    <w:rsid w:val="08296856"/>
    <w:rsid w:val="08296868"/>
    <w:rsid w:val="082968F5"/>
    <w:rsid w:val="082969B5"/>
    <w:rsid w:val="082969CD"/>
    <w:rsid w:val="08296BA9"/>
    <w:rsid w:val="08296BEA"/>
    <w:rsid w:val="08296C8F"/>
    <w:rsid w:val="08296CDF"/>
    <w:rsid w:val="08296D42"/>
    <w:rsid w:val="08296D75"/>
    <w:rsid w:val="08296E22"/>
    <w:rsid w:val="08296E5A"/>
    <w:rsid w:val="08296EEC"/>
    <w:rsid w:val="08296F9E"/>
    <w:rsid w:val="0829708B"/>
    <w:rsid w:val="0829709C"/>
    <w:rsid w:val="08297232"/>
    <w:rsid w:val="08297308"/>
    <w:rsid w:val="082973CB"/>
    <w:rsid w:val="082973DE"/>
    <w:rsid w:val="082973F7"/>
    <w:rsid w:val="0829749C"/>
    <w:rsid w:val="08297552"/>
    <w:rsid w:val="0829757F"/>
    <w:rsid w:val="0829760D"/>
    <w:rsid w:val="08297679"/>
    <w:rsid w:val="08297774"/>
    <w:rsid w:val="08297775"/>
    <w:rsid w:val="082977BF"/>
    <w:rsid w:val="082977D9"/>
    <w:rsid w:val="08297868"/>
    <w:rsid w:val="08297874"/>
    <w:rsid w:val="082978D3"/>
    <w:rsid w:val="082978D6"/>
    <w:rsid w:val="082978F7"/>
    <w:rsid w:val="0829794E"/>
    <w:rsid w:val="082979A5"/>
    <w:rsid w:val="08297A55"/>
    <w:rsid w:val="08297AE8"/>
    <w:rsid w:val="08297BC1"/>
    <w:rsid w:val="08297C0A"/>
    <w:rsid w:val="08297D8C"/>
    <w:rsid w:val="08297DB7"/>
    <w:rsid w:val="08297E72"/>
    <w:rsid w:val="08297EA7"/>
    <w:rsid w:val="08297EF9"/>
    <w:rsid w:val="082A001B"/>
    <w:rsid w:val="082A0054"/>
    <w:rsid w:val="082A00E7"/>
    <w:rsid w:val="082A0208"/>
    <w:rsid w:val="082A0219"/>
    <w:rsid w:val="082A0249"/>
    <w:rsid w:val="082A0335"/>
    <w:rsid w:val="082A0345"/>
    <w:rsid w:val="082A0379"/>
    <w:rsid w:val="082A03B2"/>
    <w:rsid w:val="082A0458"/>
    <w:rsid w:val="082A04C7"/>
    <w:rsid w:val="082A04FF"/>
    <w:rsid w:val="082A0510"/>
    <w:rsid w:val="082A05B2"/>
    <w:rsid w:val="082A060A"/>
    <w:rsid w:val="082A08F3"/>
    <w:rsid w:val="082A09D7"/>
    <w:rsid w:val="082A0A43"/>
    <w:rsid w:val="082A0A9F"/>
    <w:rsid w:val="082A0B24"/>
    <w:rsid w:val="082A0C4B"/>
    <w:rsid w:val="082A0C6E"/>
    <w:rsid w:val="082A0C8A"/>
    <w:rsid w:val="082A0CA6"/>
    <w:rsid w:val="082A0CBC"/>
    <w:rsid w:val="082A0CF9"/>
    <w:rsid w:val="082A0CFE"/>
    <w:rsid w:val="082A0D06"/>
    <w:rsid w:val="082A0DF7"/>
    <w:rsid w:val="082A0E06"/>
    <w:rsid w:val="082A0E47"/>
    <w:rsid w:val="082A0E4A"/>
    <w:rsid w:val="082A0FFF"/>
    <w:rsid w:val="082A1005"/>
    <w:rsid w:val="082A127A"/>
    <w:rsid w:val="082A1361"/>
    <w:rsid w:val="082A1378"/>
    <w:rsid w:val="082A1399"/>
    <w:rsid w:val="082A13BA"/>
    <w:rsid w:val="082A140B"/>
    <w:rsid w:val="082A14D8"/>
    <w:rsid w:val="082A152A"/>
    <w:rsid w:val="082A1546"/>
    <w:rsid w:val="082A1716"/>
    <w:rsid w:val="082A17D2"/>
    <w:rsid w:val="082A185D"/>
    <w:rsid w:val="082A1889"/>
    <w:rsid w:val="082A19D1"/>
    <w:rsid w:val="082A19E4"/>
    <w:rsid w:val="082A19F5"/>
    <w:rsid w:val="082A1A1D"/>
    <w:rsid w:val="082A1A89"/>
    <w:rsid w:val="082A1B07"/>
    <w:rsid w:val="082A1BAB"/>
    <w:rsid w:val="082A1C52"/>
    <w:rsid w:val="082A1C60"/>
    <w:rsid w:val="082A1D13"/>
    <w:rsid w:val="082A1DA3"/>
    <w:rsid w:val="082A1DF3"/>
    <w:rsid w:val="082A1EF7"/>
    <w:rsid w:val="082A1EF9"/>
    <w:rsid w:val="082A1F1B"/>
    <w:rsid w:val="082A201D"/>
    <w:rsid w:val="082A2038"/>
    <w:rsid w:val="082A206D"/>
    <w:rsid w:val="082A2105"/>
    <w:rsid w:val="082A2106"/>
    <w:rsid w:val="082A2129"/>
    <w:rsid w:val="082A21B8"/>
    <w:rsid w:val="082A2427"/>
    <w:rsid w:val="082A24E0"/>
    <w:rsid w:val="082A252E"/>
    <w:rsid w:val="082A2556"/>
    <w:rsid w:val="082A25BB"/>
    <w:rsid w:val="082A25E6"/>
    <w:rsid w:val="082A2639"/>
    <w:rsid w:val="082A268C"/>
    <w:rsid w:val="082A26BB"/>
    <w:rsid w:val="082A279C"/>
    <w:rsid w:val="082A2A3D"/>
    <w:rsid w:val="082A2CB5"/>
    <w:rsid w:val="082A2CE1"/>
    <w:rsid w:val="082A2D79"/>
    <w:rsid w:val="082A2DE4"/>
    <w:rsid w:val="082A2DEC"/>
    <w:rsid w:val="082A2E14"/>
    <w:rsid w:val="082A2E32"/>
    <w:rsid w:val="082A2F9C"/>
    <w:rsid w:val="082A2FB4"/>
    <w:rsid w:val="082A301A"/>
    <w:rsid w:val="082A3026"/>
    <w:rsid w:val="082A3038"/>
    <w:rsid w:val="082A3048"/>
    <w:rsid w:val="082A311A"/>
    <w:rsid w:val="082A31B1"/>
    <w:rsid w:val="082A31BC"/>
    <w:rsid w:val="082A3314"/>
    <w:rsid w:val="082A3346"/>
    <w:rsid w:val="082A3392"/>
    <w:rsid w:val="082A34BC"/>
    <w:rsid w:val="082A34EC"/>
    <w:rsid w:val="082A3534"/>
    <w:rsid w:val="082A3576"/>
    <w:rsid w:val="082A357A"/>
    <w:rsid w:val="082A3634"/>
    <w:rsid w:val="082A36B3"/>
    <w:rsid w:val="082A3704"/>
    <w:rsid w:val="082A3708"/>
    <w:rsid w:val="082A3755"/>
    <w:rsid w:val="082A37DC"/>
    <w:rsid w:val="082A3955"/>
    <w:rsid w:val="082A3977"/>
    <w:rsid w:val="082A39A3"/>
    <w:rsid w:val="082A3A00"/>
    <w:rsid w:val="082A3A03"/>
    <w:rsid w:val="082A3A1E"/>
    <w:rsid w:val="082A3A6D"/>
    <w:rsid w:val="082A3AC3"/>
    <w:rsid w:val="082A3BA8"/>
    <w:rsid w:val="082A3C55"/>
    <w:rsid w:val="082A3CFD"/>
    <w:rsid w:val="082A3D79"/>
    <w:rsid w:val="082A3E18"/>
    <w:rsid w:val="082A3E43"/>
    <w:rsid w:val="082A4095"/>
    <w:rsid w:val="082A409D"/>
    <w:rsid w:val="082A41BF"/>
    <w:rsid w:val="082A41C7"/>
    <w:rsid w:val="082A421A"/>
    <w:rsid w:val="082A42DF"/>
    <w:rsid w:val="082A430B"/>
    <w:rsid w:val="082A4381"/>
    <w:rsid w:val="082A43F5"/>
    <w:rsid w:val="082A4418"/>
    <w:rsid w:val="082A4486"/>
    <w:rsid w:val="082A44BD"/>
    <w:rsid w:val="082A456E"/>
    <w:rsid w:val="082A464E"/>
    <w:rsid w:val="082A46AC"/>
    <w:rsid w:val="082A46C9"/>
    <w:rsid w:val="082A46EC"/>
    <w:rsid w:val="082A4772"/>
    <w:rsid w:val="082A4825"/>
    <w:rsid w:val="082A485A"/>
    <w:rsid w:val="082A48D1"/>
    <w:rsid w:val="082A493A"/>
    <w:rsid w:val="082A4963"/>
    <w:rsid w:val="082A4968"/>
    <w:rsid w:val="082A49C1"/>
    <w:rsid w:val="082A4A8D"/>
    <w:rsid w:val="082A4C77"/>
    <w:rsid w:val="082A4D02"/>
    <w:rsid w:val="082A4D0D"/>
    <w:rsid w:val="082A4D27"/>
    <w:rsid w:val="082A4D99"/>
    <w:rsid w:val="082A4F43"/>
    <w:rsid w:val="082A4FA9"/>
    <w:rsid w:val="082A5047"/>
    <w:rsid w:val="082A509B"/>
    <w:rsid w:val="082A5102"/>
    <w:rsid w:val="082A5139"/>
    <w:rsid w:val="082A51AE"/>
    <w:rsid w:val="082A51C6"/>
    <w:rsid w:val="082A521A"/>
    <w:rsid w:val="082A5239"/>
    <w:rsid w:val="082A528E"/>
    <w:rsid w:val="082A52B1"/>
    <w:rsid w:val="082A52F7"/>
    <w:rsid w:val="082A5383"/>
    <w:rsid w:val="082A53F6"/>
    <w:rsid w:val="082A548C"/>
    <w:rsid w:val="082A54B2"/>
    <w:rsid w:val="082A54BB"/>
    <w:rsid w:val="082A555E"/>
    <w:rsid w:val="082A557D"/>
    <w:rsid w:val="082A55EF"/>
    <w:rsid w:val="082A567A"/>
    <w:rsid w:val="082A56AD"/>
    <w:rsid w:val="082A5773"/>
    <w:rsid w:val="082A57AB"/>
    <w:rsid w:val="082A5801"/>
    <w:rsid w:val="082A5996"/>
    <w:rsid w:val="082A5A7F"/>
    <w:rsid w:val="082A5AD6"/>
    <w:rsid w:val="082A5ADC"/>
    <w:rsid w:val="082A5C09"/>
    <w:rsid w:val="082A5DCB"/>
    <w:rsid w:val="082A5E0B"/>
    <w:rsid w:val="082A5F24"/>
    <w:rsid w:val="082A5F57"/>
    <w:rsid w:val="082A5F6F"/>
    <w:rsid w:val="082A5F9B"/>
    <w:rsid w:val="082A5FDB"/>
    <w:rsid w:val="082A6089"/>
    <w:rsid w:val="082A60DC"/>
    <w:rsid w:val="082A60ED"/>
    <w:rsid w:val="082A6100"/>
    <w:rsid w:val="082A6173"/>
    <w:rsid w:val="082A6198"/>
    <w:rsid w:val="082A6207"/>
    <w:rsid w:val="082A62C9"/>
    <w:rsid w:val="082A62D1"/>
    <w:rsid w:val="082A6301"/>
    <w:rsid w:val="082A632A"/>
    <w:rsid w:val="082A6359"/>
    <w:rsid w:val="082A6410"/>
    <w:rsid w:val="082A645B"/>
    <w:rsid w:val="082A648C"/>
    <w:rsid w:val="082A64C6"/>
    <w:rsid w:val="082A650D"/>
    <w:rsid w:val="082A652D"/>
    <w:rsid w:val="082A667F"/>
    <w:rsid w:val="082A66E1"/>
    <w:rsid w:val="082A66EB"/>
    <w:rsid w:val="082A6883"/>
    <w:rsid w:val="082A68D4"/>
    <w:rsid w:val="082A699D"/>
    <w:rsid w:val="082A69B2"/>
    <w:rsid w:val="082A69EA"/>
    <w:rsid w:val="082A6A46"/>
    <w:rsid w:val="082A6A86"/>
    <w:rsid w:val="082A6AB5"/>
    <w:rsid w:val="082A6B06"/>
    <w:rsid w:val="082A6B19"/>
    <w:rsid w:val="082A6B47"/>
    <w:rsid w:val="082A6C10"/>
    <w:rsid w:val="082A6C69"/>
    <w:rsid w:val="082A6CD4"/>
    <w:rsid w:val="082A6D2F"/>
    <w:rsid w:val="082A6D4C"/>
    <w:rsid w:val="082A6E7C"/>
    <w:rsid w:val="082A6F90"/>
    <w:rsid w:val="082A6FBE"/>
    <w:rsid w:val="082A7065"/>
    <w:rsid w:val="082A706B"/>
    <w:rsid w:val="082A70B6"/>
    <w:rsid w:val="082A70EC"/>
    <w:rsid w:val="082A70ED"/>
    <w:rsid w:val="082A7500"/>
    <w:rsid w:val="082A752F"/>
    <w:rsid w:val="082A7605"/>
    <w:rsid w:val="082A760D"/>
    <w:rsid w:val="082A7632"/>
    <w:rsid w:val="082A7654"/>
    <w:rsid w:val="082A76A6"/>
    <w:rsid w:val="082A7724"/>
    <w:rsid w:val="082A7731"/>
    <w:rsid w:val="082A785D"/>
    <w:rsid w:val="082A78B3"/>
    <w:rsid w:val="082A7B10"/>
    <w:rsid w:val="082A7CBF"/>
    <w:rsid w:val="082A7CC5"/>
    <w:rsid w:val="082A7CEB"/>
    <w:rsid w:val="082A7D3B"/>
    <w:rsid w:val="082A7D80"/>
    <w:rsid w:val="082A7E12"/>
    <w:rsid w:val="082A7E57"/>
    <w:rsid w:val="082A7E6D"/>
    <w:rsid w:val="082A7FB2"/>
    <w:rsid w:val="082A7FD3"/>
    <w:rsid w:val="082B001E"/>
    <w:rsid w:val="082B0172"/>
    <w:rsid w:val="082B026E"/>
    <w:rsid w:val="082B03C4"/>
    <w:rsid w:val="082B0405"/>
    <w:rsid w:val="082B055A"/>
    <w:rsid w:val="082B05B9"/>
    <w:rsid w:val="082B06D8"/>
    <w:rsid w:val="082B0714"/>
    <w:rsid w:val="082B072C"/>
    <w:rsid w:val="082B0A62"/>
    <w:rsid w:val="082B0AC9"/>
    <w:rsid w:val="082B0B83"/>
    <w:rsid w:val="082B0BB4"/>
    <w:rsid w:val="082B0BD4"/>
    <w:rsid w:val="082B0C57"/>
    <w:rsid w:val="082B0CB9"/>
    <w:rsid w:val="082B0D81"/>
    <w:rsid w:val="082B0D83"/>
    <w:rsid w:val="082B0DCB"/>
    <w:rsid w:val="082B0E4A"/>
    <w:rsid w:val="082B0FC6"/>
    <w:rsid w:val="082B1044"/>
    <w:rsid w:val="082B11B2"/>
    <w:rsid w:val="082B11FA"/>
    <w:rsid w:val="082B1223"/>
    <w:rsid w:val="082B128F"/>
    <w:rsid w:val="082B1295"/>
    <w:rsid w:val="082B12AA"/>
    <w:rsid w:val="082B12B5"/>
    <w:rsid w:val="082B13F4"/>
    <w:rsid w:val="082B14E4"/>
    <w:rsid w:val="082B15A3"/>
    <w:rsid w:val="082B164A"/>
    <w:rsid w:val="082B1654"/>
    <w:rsid w:val="082B16F5"/>
    <w:rsid w:val="082B177D"/>
    <w:rsid w:val="082B1835"/>
    <w:rsid w:val="082B18BE"/>
    <w:rsid w:val="082B18DD"/>
    <w:rsid w:val="082B19C4"/>
    <w:rsid w:val="082B1B2D"/>
    <w:rsid w:val="082B1B6D"/>
    <w:rsid w:val="082B1B94"/>
    <w:rsid w:val="082B1BB9"/>
    <w:rsid w:val="082B1BD7"/>
    <w:rsid w:val="082B1CE7"/>
    <w:rsid w:val="082B1D6B"/>
    <w:rsid w:val="082B1D85"/>
    <w:rsid w:val="082B1E88"/>
    <w:rsid w:val="082B1EEE"/>
    <w:rsid w:val="082B1F92"/>
    <w:rsid w:val="082B204B"/>
    <w:rsid w:val="082B2079"/>
    <w:rsid w:val="082B20C5"/>
    <w:rsid w:val="082B215F"/>
    <w:rsid w:val="082B2235"/>
    <w:rsid w:val="082B22C9"/>
    <w:rsid w:val="082B231D"/>
    <w:rsid w:val="082B234A"/>
    <w:rsid w:val="082B2363"/>
    <w:rsid w:val="082B2508"/>
    <w:rsid w:val="082B25B5"/>
    <w:rsid w:val="082B2685"/>
    <w:rsid w:val="082B26FA"/>
    <w:rsid w:val="082B2731"/>
    <w:rsid w:val="082B2879"/>
    <w:rsid w:val="082B291E"/>
    <w:rsid w:val="082B2981"/>
    <w:rsid w:val="082B29D5"/>
    <w:rsid w:val="082B2B3A"/>
    <w:rsid w:val="082B2BA3"/>
    <w:rsid w:val="082B2BFB"/>
    <w:rsid w:val="082B2D57"/>
    <w:rsid w:val="082B2DC4"/>
    <w:rsid w:val="082B2F80"/>
    <w:rsid w:val="082B2FE3"/>
    <w:rsid w:val="082B304A"/>
    <w:rsid w:val="082B30A4"/>
    <w:rsid w:val="082B30BE"/>
    <w:rsid w:val="082B30DE"/>
    <w:rsid w:val="082B30FA"/>
    <w:rsid w:val="082B318A"/>
    <w:rsid w:val="082B319E"/>
    <w:rsid w:val="082B31D7"/>
    <w:rsid w:val="082B3274"/>
    <w:rsid w:val="082B328D"/>
    <w:rsid w:val="082B32EE"/>
    <w:rsid w:val="082B332A"/>
    <w:rsid w:val="082B3366"/>
    <w:rsid w:val="082B33A5"/>
    <w:rsid w:val="082B33E5"/>
    <w:rsid w:val="082B344E"/>
    <w:rsid w:val="082B345A"/>
    <w:rsid w:val="082B34A3"/>
    <w:rsid w:val="082B3510"/>
    <w:rsid w:val="082B3555"/>
    <w:rsid w:val="082B3628"/>
    <w:rsid w:val="082B363D"/>
    <w:rsid w:val="082B3643"/>
    <w:rsid w:val="082B36CC"/>
    <w:rsid w:val="082B36E7"/>
    <w:rsid w:val="082B36F0"/>
    <w:rsid w:val="082B3738"/>
    <w:rsid w:val="082B37EC"/>
    <w:rsid w:val="082B385B"/>
    <w:rsid w:val="082B3894"/>
    <w:rsid w:val="082B38A4"/>
    <w:rsid w:val="082B38B3"/>
    <w:rsid w:val="082B39A8"/>
    <w:rsid w:val="082B3A9A"/>
    <w:rsid w:val="082B3AB5"/>
    <w:rsid w:val="082B3ABA"/>
    <w:rsid w:val="082B3AD6"/>
    <w:rsid w:val="082B3B05"/>
    <w:rsid w:val="082B3B53"/>
    <w:rsid w:val="082B3B96"/>
    <w:rsid w:val="082B3D83"/>
    <w:rsid w:val="082B3DB6"/>
    <w:rsid w:val="082B3DE3"/>
    <w:rsid w:val="082B3E33"/>
    <w:rsid w:val="082B3E72"/>
    <w:rsid w:val="082B3FD9"/>
    <w:rsid w:val="082B4110"/>
    <w:rsid w:val="082B418C"/>
    <w:rsid w:val="082B4264"/>
    <w:rsid w:val="082B46B8"/>
    <w:rsid w:val="082B46BB"/>
    <w:rsid w:val="082B46F3"/>
    <w:rsid w:val="082B4795"/>
    <w:rsid w:val="082B47A1"/>
    <w:rsid w:val="082B491F"/>
    <w:rsid w:val="082B4A2C"/>
    <w:rsid w:val="082B4A8A"/>
    <w:rsid w:val="082B4ADC"/>
    <w:rsid w:val="082B4B3D"/>
    <w:rsid w:val="082B4B49"/>
    <w:rsid w:val="082B4F53"/>
    <w:rsid w:val="082B4F8D"/>
    <w:rsid w:val="082B4F9A"/>
    <w:rsid w:val="082B4FE9"/>
    <w:rsid w:val="082B5091"/>
    <w:rsid w:val="082B50A8"/>
    <w:rsid w:val="082B50DC"/>
    <w:rsid w:val="082B5120"/>
    <w:rsid w:val="082B51C6"/>
    <w:rsid w:val="082B520D"/>
    <w:rsid w:val="082B5214"/>
    <w:rsid w:val="082B533D"/>
    <w:rsid w:val="082B53E3"/>
    <w:rsid w:val="082B5433"/>
    <w:rsid w:val="082B54CA"/>
    <w:rsid w:val="082B5502"/>
    <w:rsid w:val="082B5590"/>
    <w:rsid w:val="082B55DA"/>
    <w:rsid w:val="082B56C5"/>
    <w:rsid w:val="082B56E4"/>
    <w:rsid w:val="082B5846"/>
    <w:rsid w:val="082B588F"/>
    <w:rsid w:val="082B589C"/>
    <w:rsid w:val="082B58F5"/>
    <w:rsid w:val="082B5911"/>
    <w:rsid w:val="082B59E3"/>
    <w:rsid w:val="082B5A05"/>
    <w:rsid w:val="082B5A0F"/>
    <w:rsid w:val="082B5A3F"/>
    <w:rsid w:val="082B5A76"/>
    <w:rsid w:val="082B5B12"/>
    <w:rsid w:val="082B5B81"/>
    <w:rsid w:val="082B5BC3"/>
    <w:rsid w:val="082B5BE6"/>
    <w:rsid w:val="082B5C1C"/>
    <w:rsid w:val="082B5C3D"/>
    <w:rsid w:val="082B5C7C"/>
    <w:rsid w:val="082B5CAE"/>
    <w:rsid w:val="082B5CB3"/>
    <w:rsid w:val="082B5CBF"/>
    <w:rsid w:val="082B5CF3"/>
    <w:rsid w:val="082B5D19"/>
    <w:rsid w:val="082B5DE7"/>
    <w:rsid w:val="082B5E23"/>
    <w:rsid w:val="082B5E79"/>
    <w:rsid w:val="082B5E9D"/>
    <w:rsid w:val="082B5EE9"/>
    <w:rsid w:val="082B5F30"/>
    <w:rsid w:val="082B6053"/>
    <w:rsid w:val="082B606B"/>
    <w:rsid w:val="082B60B0"/>
    <w:rsid w:val="082B616E"/>
    <w:rsid w:val="082B617B"/>
    <w:rsid w:val="082B6202"/>
    <w:rsid w:val="082B621F"/>
    <w:rsid w:val="082B62CF"/>
    <w:rsid w:val="082B6361"/>
    <w:rsid w:val="082B641C"/>
    <w:rsid w:val="082B651B"/>
    <w:rsid w:val="082B6529"/>
    <w:rsid w:val="082B65BA"/>
    <w:rsid w:val="082B66C7"/>
    <w:rsid w:val="082B6796"/>
    <w:rsid w:val="082B67BD"/>
    <w:rsid w:val="082B67FA"/>
    <w:rsid w:val="082B68D4"/>
    <w:rsid w:val="082B6955"/>
    <w:rsid w:val="082B69BE"/>
    <w:rsid w:val="082B69EA"/>
    <w:rsid w:val="082B6A53"/>
    <w:rsid w:val="082B6AA5"/>
    <w:rsid w:val="082B6AE2"/>
    <w:rsid w:val="082B6B47"/>
    <w:rsid w:val="082B6B75"/>
    <w:rsid w:val="082B6C24"/>
    <w:rsid w:val="082B6C92"/>
    <w:rsid w:val="082B6E15"/>
    <w:rsid w:val="082B6E46"/>
    <w:rsid w:val="082B6E85"/>
    <w:rsid w:val="082B6F2B"/>
    <w:rsid w:val="082B6F73"/>
    <w:rsid w:val="082B7071"/>
    <w:rsid w:val="082B709A"/>
    <w:rsid w:val="082B7141"/>
    <w:rsid w:val="082B73D6"/>
    <w:rsid w:val="082B7401"/>
    <w:rsid w:val="082B7436"/>
    <w:rsid w:val="082B753A"/>
    <w:rsid w:val="082B7621"/>
    <w:rsid w:val="082B7654"/>
    <w:rsid w:val="082B76B7"/>
    <w:rsid w:val="082B776D"/>
    <w:rsid w:val="082B778D"/>
    <w:rsid w:val="082B779D"/>
    <w:rsid w:val="082B77E8"/>
    <w:rsid w:val="082B7924"/>
    <w:rsid w:val="082B7995"/>
    <w:rsid w:val="082B79DD"/>
    <w:rsid w:val="082B7A15"/>
    <w:rsid w:val="082B7A1C"/>
    <w:rsid w:val="082B7A4E"/>
    <w:rsid w:val="082B7BB7"/>
    <w:rsid w:val="082B7C6C"/>
    <w:rsid w:val="082B7CD4"/>
    <w:rsid w:val="082B7D65"/>
    <w:rsid w:val="082B7ED8"/>
    <w:rsid w:val="082B7EF9"/>
    <w:rsid w:val="082B7F24"/>
    <w:rsid w:val="082B7F49"/>
    <w:rsid w:val="082B7F5F"/>
    <w:rsid w:val="082B7F62"/>
    <w:rsid w:val="082B7F84"/>
    <w:rsid w:val="082B7FA1"/>
    <w:rsid w:val="082B7FB7"/>
    <w:rsid w:val="082C00F8"/>
    <w:rsid w:val="082C0108"/>
    <w:rsid w:val="082C01D1"/>
    <w:rsid w:val="082C0272"/>
    <w:rsid w:val="082C02DF"/>
    <w:rsid w:val="082C0337"/>
    <w:rsid w:val="082C03A1"/>
    <w:rsid w:val="082C03AA"/>
    <w:rsid w:val="082C0413"/>
    <w:rsid w:val="082C047F"/>
    <w:rsid w:val="082C05A0"/>
    <w:rsid w:val="082C0628"/>
    <w:rsid w:val="082C0641"/>
    <w:rsid w:val="082C0697"/>
    <w:rsid w:val="082C06DB"/>
    <w:rsid w:val="082C073C"/>
    <w:rsid w:val="082C0823"/>
    <w:rsid w:val="082C0833"/>
    <w:rsid w:val="082C08C2"/>
    <w:rsid w:val="082C08C8"/>
    <w:rsid w:val="082C0978"/>
    <w:rsid w:val="082C0980"/>
    <w:rsid w:val="082C0A64"/>
    <w:rsid w:val="082C0A9C"/>
    <w:rsid w:val="082C0D03"/>
    <w:rsid w:val="082C0DC8"/>
    <w:rsid w:val="082C0E01"/>
    <w:rsid w:val="082C0F7A"/>
    <w:rsid w:val="082C0FD7"/>
    <w:rsid w:val="082C109D"/>
    <w:rsid w:val="082C10EB"/>
    <w:rsid w:val="082C1201"/>
    <w:rsid w:val="082C12B2"/>
    <w:rsid w:val="082C131E"/>
    <w:rsid w:val="082C142B"/>
    <w:rsid w:val="082C14E8"/>
    <w:rsid w:val="082C1525"/>
    <w:rsid w:val="082C1550"/>
    <w:rsid w:val="082C15EC"/>
    <w:rsid w:val="082C1622"/>
    <w:rsid w:val="082C16B1"/>
    <w:rsid w:val="082C173D"/>
    <w:rsid w:val="082C1865"/>
    <w:rsid w:val="082C19B0"/>
    <w:rsid w:val="082C1A73"/>
    <w:rsid w:val="082C1B93"/>
    <w:rsid w:val="082C1C07"/>
    <w:rsid w:val="082C1C10"/>
    <w:rsid w:val="082C1C14"/>
    <w:rsid w:val="082C1CD1"/>
    <w:rsid w:val="082C1D02"/>
    <w:rsid w:val="082C1D98"/>
    <w:rsid w:val="082C1DF5"/>
    <w:rsid w:val="082C1E1C"/>
    <w:rsid w:val="082C1E21"/>
    <w:rsid w:val="082C1EC5"/>
    <w:rsid w:val="082C2098"/>
    <w:rsid w:val="082C21D9"/>
    <w:rsid w:val="082C22D7"/>
    <w:rsid w:val="082C248D"/>
    <w:rsid w:val="082C24F5"/>
    <w:rsid w:val="082C2524"/>
    <w:rsid w:val="082C252F"/>
    <w:rsid w:val="082C256A"/>
    <w:rsid w:val="082C2673"/>
    <w:rsid w:val="082C26FD"/>
    <w:rsid w:val="082C27E5"/>
    <w:rsid w:val="082C28C7"/>
    <w:rsid w:val="082C2946"/>
    <w:rsid w:val="082C2954"/>
    <w:rsid w:val="082C29B1"/>
    <w:rsid w:val="082C2A23"/>
    <w:rsid w:val="082C2A6B"/>
    <w:rsid w:val="082C2A6C"/>
    <w:rsid w:val="082C2A8B"/>
    <w:rsid w:val="082C2AEA"/>
    <w:rsid w:val="082C2B42"/>
    <w:rsid w:val="082C2BBC"/>
    <w:rsid w:val="082C2BD9"/>
    <w:rsid w:val="082C2CDF"/>
    <w:rsid w:val="082C2D5C"/>
    <w:rsid w:val="082C2E82"/>
    <w:rsid w:val="082C2E8C"/>
    <w:rsid w:val="082C2EC2"/>
    <w:rsid w:val="082C2EE1"/>
    <w:rsid w:val="082C2F39"/>
    <w:rsid w:val="082C305A"/>
    <w:rsid w:val="082C30FD"/>
    <w:rsid w:val="082C3111"/>
    <w:rsid w:val="082C3188"/>
    <w:rsid w:val="082C3227"/>
    <w:rsid w:val="082C3270"/>
    <w:rsid w:val="082C328C"/>
    <w:rsid w:val="082C32F8"/>
    <w:rsid w:val="082C3341"/>
    <w:rsid w:val="082C336D"/>
    <w:rsid w:val="082C3470"/>
    <w:rsid w:val="082C3536"/>
    <w:rsid w:val="082C35B7"/>
    <w:rsid w:val="082C3653"/>
    <w:rsid w:val="082C36BF"/>
    <w:rsid w:val="082C36CF"/>
    <w:rsid w:val="082C3742"/>
    <w:rsid w:val="082C3778"/>
    <w:rsid w:val="082C37E8"/>
    <w:rsid w:val="082C37FF"/>
    <w:rsid w:val="082C386D"/>
    <w:rsid w:val="082C389F"/>
    <w:rsid w:val="082C38EC"/>
    <w:rsid w:val="082C3901"/>
    <w:rsid w:val="082C3A14"/>
    <w:rsid w:val="082C3AE7"/>
    <w:rsid w:val="082C3B18"/>
    <w:rsid w:val="082C3B2C"/>
    <w:rsid w:val="082C3C04"/>
    <w:rsid w:val="082C3C22"/>
    <w:rsid w:val="082C3C87"/>
    <w:rsid w:val="082C3C90"/>
    <w:rsid w:val="082C3CB9"/>
    <w:rsid w:val="082C3CDE"/>
    <w:rsid w:val="082C3D57"/>
    <w:rsid w:val="082C3D6A"/>
    <w:rsid w:val="082C3DB8"/>
    <w:rsid w:val="082C3DE7"/>
    <w:rsid w:val="082C3FC7"/>
    <w:rsid w:val="082C40CC"/>
    <w:rsid w:val="082C4105"/>
    <w:rsid w:val="082C42AF"/>
    <w:rsid w:val="082C42D1"/>
    <w:rsid w:val="082C42FF"/>
    <w:rsid w:val="082C4306"/>
    <w:rsid w:val="082C4326"/>
    <w:rsid w:val="082C43D7"/>
    <w:rsid w:val="082C43FC"/>
    <w:rsid w:val="082C444E"/>
    <w:rsid w:val="082C446B"/>
    <w:rsid w:val="082C44BB"/>
    <w:rsid w:val="082C4558"/>
    <w:rsid w:val="082C4654"/>
    <w:rsid w:val="082C46CB"/>
    <w:rsid w:val="082C475B"/>
    <w:rsid w:val="082C4884"/>
    <w:rsid w:val="082C48B5"/>
    <w:rsid w:val="082C4916"/>
    <w:rsid w:val="082C4933"/>
    <w:rsid w:val="082C4968"/>
    <w:rsid w:val="082C498E"/>
    <w:rsid w:val="082C49A3"/>
    <w:rsid w:val="082C4A4A"/>
    <w:rsid w:val="082C4A6D"/>
    <w:rsid w:val="082C4AE6"/>
    <w:rsid w:val="082C4B26"/>
    <w:rsid w:val="082C4B7D"/>
    <w:rsid w:val="082C4BE8"/>
    <w:rsid w:val="082C4EDC"/>
    <w:rsid w:val="082C50A8"/>
    <w:rsid w:val="082C50DE"/>
    <w:rsid w:val="082C5128"/>
    <w:rsid w:val="082C51EC"/>
    <w:rsid w:val="082C52F8"/>
    <w:rsid w:val="082C5391"/>
    <w:rsid w:val="082C5442"/>
    <w:rsid w:val="082C549E"/>
    <w:rsid w:val="082C569A"/>
    <w:rsid w:val="082C572E"/>
    <w:rsid w:val="082C574A"/>
    <w:rsid w:val="082C5773"/>
    <w:rsid w:val="082C581E"/>
    <w:rsid w:val="082C5BC4"/>
    <w:rsid w:val="082C5C6B"/>
    <w:rsid w:val="082C5DBA"/>
    <w:rsid w:val="082C5DD1"/>
    <w:rsid w:val="082C5E61"/>
    <w:rsid w:val="082C5EAE"/>
    <w:rsid w:val="082C5F33"/>
    <w:rsid w:val="082C6056"/>
    <w:rsid w:val="082C6090"/>
    <w:rsid w:val="082C628B"/>
    <w:rsid w:val="082C629A"/>
    <w:rsid w:val="082C62FB"/>
    <w:rsid w:val="082C652B"/>
    <w:rsid w:val="082C657A"/>
    <w:rsid w:val="082C65E1"/>
    <w:rsid w:val="082C661B"/>
    <w:rsid w:val="082C6728"/>
    <w:rsid w:val="082C685B"/>
    <w:rsid w:val="082C68CF"/>
    <w:rsid w:val="082C6930"/>
    <w:rsid w:val="082C69D6"/>
    <w:rsid w:val="082C6B1A"/>
    <w:rsid w:val="082C6C18"/>
    <w:rsid w:val="082C6C36"/>
    <w:rsid w:val="082C6CC4"/>
    <w:rsid w:val="082C6E39"/>
    <w:rsid w:val="082C6E40"/>
    <w:rsid w:val="082C6E59"/>
    <w:rsid w:val="082C6EFB"/>
    <w:rsid w:val="082C6F80"/>
    <w:rsid w:val="082C6F81"/>
    <w:rsid w:val="082C6F8A"/>
    <w:rsid w:val="082C6FE1"/>
    <w:rsid w:val="082C7109"/>
    <w:rsid w:val="082C7115"/>
    <w:rsid w:val="082C7143"/>
    <w:rsid w:val="082C7174"/>
    <w:rsid w:val="082C7191"/>
    <w:rsid w:val="082C71B7"/>
    <w:rsid w:val="082C723A"/>
    <w:rsid w:val="082C73BC"/>
    <w:rsid w:val="082C73C6"/>
    <w:rsid w:val="082C7540"/>
    <w:rsid w:val="082C788A"/>
    <w:rsid w:val="082C78B9"/>
    <w:rsid w:val="082C7997"/>
    <w:rsid w:val="082C7B26"/>
    <w:rsid w:val="082C7B48"/>
    <w:rsid w:val="082C7BC9"/>
    <w:rsid w:val="082C7CB4"/>
    <w:rsid w:val="082C7CC7"/>
    <w:rsid w:val="082C7D8C"/>
    <w:rsid w:val="082C7E4D"/>
    <w:rsid w:val="082C7EC2"/>
    <w:rsid w:val="082C7EDF"/>
    <w:rsid w:val="082D0165"/>
    <w:rsid w:val="082D018A"/>
    <w:rsid w:val="082D01FA"/>
    <w:rsid w:val="082D0202"/>
    <w:rsid w:val="082D0266"/>
    <w:rsid w:val="082D0327"/>
    <w:rsid w:val="082D033A"/>
    <w:rsid w:val="082D038E"/>
    <w:rsid w:val="082D0479"/>
    <w:rsid w:val="082D04B2"/>
    <w:rsid w:val="082D0600"/>
    <w:rsid w:val="082D067F"/>
    <w:rsid w:val="082D06D0"/>
    <w:rsid w:val="082D0735"/>
    <w:rsid w:val="082D08C2"/>
    <w:rsid w:val="082D08C3"/>
    <w:rsid w:val="082D0924"/>
    <w:rsid w:val="082D09B9"/>
    <w:rsid w:val="082D09D8"/>
    <w:rsid w:val="082D0A4C"/>
    <w:rsid w:val="082D0AFB"/>
    <w:rsid w:val="082D0B83"/>
    <w:rsid w:val="082D0B8E"/>
    <w:rsid w:val="082D0BC6"/>
    <w:rsid w:val="082D0C05"/>
    <w:rsid w:val="082D0C10"/>
    <w:rsid w:val="082D0D4B"/>
    <w:rsid w:val="082D0D63"/>
    <w:rsid w:val="082D0D7A"/>
    <w:rsid w:val="082D0DD3"/>
    <w:rsid w:val="082D0E3E"/>
    <w:rsid w:val="082D0E6B"/>
    <w:rsid w:val="082D0FBC"/>
    <w:rsid w:val="082D11C1"/>
    <w:rsid w:val="082D12F1"/>
    <w:rsid w:val="082D1449"/>
    <w:rsid w:val="082D147E"/>
    <w:rsid w:val="082D14F8"/>
    <w:rsid w:val="082D15B9"/>
    <w:rsid w:val="082D1631"/>
    <w:rsid w:val="082D19F4"/>
    <w:rsid w:val="082D19FE"/>
    <w:rsid w:val="082D1A34"/>
    <w:rsid w:val="082D1A37"/>
    <w:rsid w:val="082D1A4F"/>
    <w:rsid w:val="082D1A88"/>
    <w:rsid w:val="082D1AA1"/>
    <w:rsid w:val="082D1AC5"/>
    <w:rsid w:val="082D1AD7"/>
    <w:rsid w:val="082D1ADB"/>
    <w:rsid w:val="082D1B1E"/>
    <w:rsid w:val="082D1B2B"/>
    <w:rsid w:val="082D1B61"/>
    <w:rsid w:val="082D1BC4"/>
    <w:rsid w:val="082D1C53"/>
    <w:rsid w:val="082D1D0F"/>
    <w:rsid w:val="082D1D8B"/>
    <w:rsid w:val="082D1DDA"/>
    <w:rsid w:val="082D1E6A"/>
    <w:rsid w:val="082D211E"/>
    <w:rsid w:val="082D2211"/>
    <w:rsid w:val="082D2225"/>
    <w:rsid w:val="082D226A"/>
    <w:rsid w:val="082D22F3"/>
    <w:rsid w:val="082D230E"/>
    <w:rsid w:val="082D2458"/>
    <w:rsid w:val="082D2474"/>
    <w:rsid w:val="082D249F"/>
    <w:rsid w:val="082D2526"/>
    <w:rsid w:val="082D2534"/>
    <w:rsid w:val="082D262A"/>
    <w:rsid w:val="082D2685"/>
    <w:rsid w:val="082D26F0"/>
    <w:rsid w:val="082D2828"/>
    <w:rsid w:val="082D286F"/>
    <w:rsid w:val="082D2885"/>
    <w:rsid w:val="082D2901"/>
    <w:rsid w:val="082D2917"/>
    <w:rsid w:val="082D2A9A"/>
    <w:rsid w:val="082D2AB2"/>
    <w:rsid w:val="082D2B6C"/>
    <w:rsid w:val="082D2C43"/>
    <w:rsid w:val="082D2CE8"/>
    <w:rsid w:val="082D2D61"/>
    <w:rsid w:val="082D2DB0"/>
    <w:rsid w:val="082D2DBE"/>
    <w:rsid w:val="082D2EBF"/>
    <w:rsid w:val="082D305A"/>
    <w:rsid w:val="082D3063"/>
    <w:rsid w:val="082D31EF"/>
    <w:rsid w:val="082D326F"/>
    <w:rsid w:val="082D327F"/>
    <w:rsid w:val="082D32B0"/>
    <w:rsid w:val="082D334A"/>
    <w:rsid w:val="082D338A"/>
    <w:rsid w:val="082D33E5"/>
    <w:rsid w:val="082D3444"/>
    <w:rsid w:val="082D3491"/>
    <w:rsid w:val="082D349E"/>
    <w:rsid w:val="082D355F"/>
    <w:rsid w:val="082D3664"/>
    <w:rsid w:val="082D368E"/>
    <w:rsid w:val="082D3754"/>
    <w:rsid w:val="082D378A"/>
    <w:rsid w:val="082D37BE"/>
    <w:rsid w:val="082D3844"/>
    <w:rsid w:val="082D38B7"/>
    <w:rsid w:val="082D390C"/>
    <w:rsid w:val="082D391D"/>
    <w:rsid w:val="082D393D"/>
    <w:rsid w:val="082D3952"/>
    <w:rsid w:val="082D3A1B"/>
    <w:rsid w:val="082D3B28"/>
    <w:rsid w:val="082D3B43"/>
    <w:rsid w:val="082D3B6F"/>
    <w:rsid w:val="082D3C2E"/>
    <w:rsid w:val="082D3CDD"/>
    <w:rsid w:val="082D3D13"/>
    <w:rsid w:val="082D3E74"/>
    <w:rsid w:val="082D3F49"/>
    <w:rsid w:val="082D3F54"/>
    <w:rsid w:val="082D3FE4"/>
    <w:rsid w:val="082D403A"/>
    <w:rsid w:val="082D40F2"/>
    <w:rsid w:val="082D42AD"/>
    <w:rsid w:val="082D42B9"/>
    <w:rsid w:val="082D44BD"/>
    <w:rsid w:val="082D44F2"/>
    <w:rsid w:val="082D452E"/>
    <w:rsid w:val="082D47AC"/>
    <w:rsid w:val="082D47BE"/>
    <w:rsid w:val="082D480F"/>
    <w:rsid w:val="082D4864"/>
    <w:rsid w:val="082D48EE"/>
    <w:rsid w:val="082D495F"/>
    <w:rsid w:val="082D4970"/>
    <w:rsid w:val="082D4984"/>
    <w:rsid w:val="082D4987"/>
    <w:rsid w:val="082D4A51"/>
    <w:rsid w:val="082D4A8F"/>
    <w:rsid w:val="082D4B1B"/>
    <w:rsid w:val="082D4B7E"/>
    <w:rsid w:val="082D4BF3"/>
    <w:rsid w:val="082D4D0A"/>
    <w:rsid w:val="082D4D26"/>
    <w:rsid w:val="082D4E1B"/>
    <w:rsid w:val="082D4E5A"/>
    <w:rsid w:val="082D4F05"/>
    <w:rsid w:val="082D5057"/>
    <w:rsid w:val="082D5084"/>
    <w:rsid w:val="082D51E6"/>
    <w:rsid w:val="082D51EE"/>
    <w:rsid w:val="082D5382"/>
    <w:rsid w:val="082D53C7"/>
    <w:rsid w:val="082D54C4"/>
    <w:rsid w:val="082D551C"/>
    <w:rsid w:val="082D5600"/>
    <w:rsid w:val="082D5671"/>
    <w:rsid w:val="082D57A3"/>
    <w:rsid w:val="082D589A"/>
    <w:rsid w:val="082D589B"/>
    <w:rsid w:val="082D5915"/>
    <w:rsid w:val="082D59C5"/>
    <w:rsid w:val="082D5A0F"/>
    <w:rsid w:val="082D5AAD"/>
    <w:rsid w:val="082D5CC4"/>
    <w:rsid w:val="082D5D10"/>
    <w:rsid w:val="082D5D65"/>
    <w:rsid w:val="082D5D90"/>
    <w:rsid w:val="082D5DE7"/>
    <w:rsid w:val="082D5DEA"/>
    <w:rsid w:val="082D5E0B"/>
    <w:rsid w:val="082D5F01"/>
    <w:rsid w:val="082D5FEE"/>
    <w:rsid w:val="082D6076"/>
    <w:rsid w:val="082D6083"/>
    <w:rsid w:val="082D60C5"/>
    <w:rsid w:val="082D614F"/>
    <w:rsid w:val="082D617B"/>
    <w:rsid w:val="082D61F4"/>
    <w:rsid w:val="082D6350"/>
    <w:rsid w:val="082D63D9"/>
    <w:rsid w:val="082D63FD"/>
    <w:rsid w:val="082D646F"/>
    <w:rsid w:val="082D64BE"/>
    <w:rsid w:val="082D654E"/>
    <w:rsid w:val="082D6573"/>
    <w:rsid w:val="082D65AE"/>
    <w:rsid w:val="082D65DB"/>
    <w:rsid w:val="082D6638"/>
    <w:rsid w:val="082D66EF"/>
    <w:rsid w:val="082D67D4"/>
    <w:rsid w:val="082D6820"/>
    <w:rsid w:val="082D6846"/>
    <w:rsid w:val="082D68BD"/>
    <w:rsid w:val="082D6A49"/>
    <w:rsid w:val="082D6A72"/>
    <w:rsid w:val="082D6A91"/>
    <w:rsid w:val="082D6B11"/>
    <w:rsid w:val="082D6BD7"/>
    <w:rsid w:val="082D6C20"/>
    <w:rsid w:val="082D6CBA"/>
    <w:rsid w:val="082D6CFD"/>
    <w:rsid w:val="082D6E71"/>
    <w:rsid w:val="082D6E7F"/>
    <w:rsid w:val="082D6E8B"/>
    <w:rsid w:val="082D6E98"/>
    <w:rsid w:val="082D6EF2"/>
    <w:rsid w:val="082D6FC0"/>
    <w:rsid w:val="082D6FDB"/>
    <w:rsid w:val="082D701F"/>
    <w:rsid w:val="082D7175"/>
    <w:rsid w:val="082D71C8"/>
    <w:rsid w:val="082D725A"/>
    <w:rsid w:val="082D72BD"/>
    <w:rsid w:val="082D72C7"/>
    <w:rsid w:val="082D73A1"/>
    <w:rsid w:val="082D747A"/>
    <w:rsid w:val="082D7507"/>
    <w:rsid w:val="082D75B2"/>
    <w:rsid w:val="082D7611"/>
    <w:rsid w:val="082D7685"/>
    <w:rsid w:val="082D7773"/>
    <w:rsid w:val="082D7856"/>
    <w:rsid w:val="082D7882"/>
    <w:rsid w:val="082D78C9"/>
    <w:rsid w:val="082D78E7"/>
    <w:rsid w:val="082D7918"/>
    <w:rsid w:val="082D7A01"/>
    <w:rsid w:val="082D7A70"/>
    <w:rsid w:val="082D7A84"/>
    <w:rsid w:val="082D7ACF"/>
    <w:rsid w:val="082D7BC2"/>
    <w:rsid w:val="082D7C89"/>
    <w:rsid w:val="082D7D51"/>
    <w:rsid w:val="082D7D73"/>
    <w:rsid w:val="082D7D7A"/>
    <w:rsid w:val="082D7DA5"/>
    <w:rsid w:val="082D7E13"/>
    <w:rsid w:val="082D7E4B"/>
    <w:rsid w:val="082D7F18"/>
    <w:rsid w:val="082D7F42"/>
    <w:rsid w:val="082D7F6E"/>
    <w:rsid w:val="082D7F9B"/>
    <w:rsid w:val="082D7FB5"/>
    <w:rsid w:val="082D7FC6"/>
    <w:rsid w:val="082D7FDE"/>
    <w:rsid w:val="082E009E"/>
    <w:rsid w:val="082E00F4"/>
    <w:rsid w:val="082E0291"/>
    <w:rsid w:val="082E0332"/>
    <w:rsid w:val="082E036B"/>
    <w:rsid w:val="082E0532"/>
    <w:rsid w:val="082E056E"/>
    <w:rsid w:val="082E05FD"/>
    <w:rsid w:val="082E063A"/>
    <w:rsid w:val="082E07B3"/>
    <w:rsid w:val="082E07C2"/>
    <w:rsid w:val="082E07D8"/>
    <w:rsid w:val="082E082B"/>
    <w:rsid w:val="082E08A5"/>
    <w:rsid w:val="082E08AB"/>
    <w:rsid w:val="082E08C5"/>
    <w:rsid w:val="082E08D7"/>
    <w:rsid w:val="082E0996"/>
    <w:rsid w:val="082E0A24"/>
    <w:rsid w:val="082E0A8A"/>
    <w:rsid w:val="082E0ABC"/>
    <w:rsid w:val="082E0B67"/>
    <w:rsid w:val="082E0DAA"/>
    <w:rsid w:val="082E0DFC"/>
    <w:rsid w:val="082E0EFE"/>
    <w:rsid w:val="082E0F36"/>
    <w:rsid w:val="082E0F62"/>
    <w:rsid w:val="082E0FEE"/>
    <w:rsid w:val="082E0FF5"/>
    <w:rsid w:val="082E1110"/>
    <w:rsid w:val="082E123A"/>
    <w:rsid w:val="082E1263"/>
    <w:rsid w:val="082E12DA"/>
    <w:rsid w:val="082E13F0"/>
    <w:rsid w:val="082E13FB"/>
    <w:rsid w:val="082E1564"/>
    <w:rsid w:val="082E1591"/>
    <w:rsid w:val="082E15D9"/>
    <w:rsid w:val="082E169B"/>
    <w:rsid w:val="082E175B"/>
    <w:rsid w:val="082E176D"/>
    <w:rsid w:val="082E1825"/>
    <w:rsid w:val="082E1846"/>
    <w:rsid w:val="082E18F2"/>
    <w:rsid w:val="082E1907"/>
    <w:rsid w:val="082E19AF"/>
    <w:rsid w:val="082E19DC"/>
    <w:rsid w:val="082E1A07"/>
    <w:rsid w:val="082E1A51"/>
    <w:rsid w:val="082E1B6E"/>
    <w:rsid w:val="082E1B6F"/>
    <w:rsid w:val="082E1BAA"/>
    <w:rsid w:val="082E1C99"/>
    <w:rsid w:val="082E1D3C"/>
    <w:rsid w:val="082E1D75"/>
    <w:rsid w:val="082E1E01"/>
    <w:rsid w:val="082E1E4D"/>
    <w:rsid w:val="082E1E8B"/>
    <w:rsid w:val="082E1EDC"/>
    <w:rsid w:val="082E1EE3"/>
    <w:rsid w:val="082E1EF4"/>
    <w:rsid w:val="082E1FB4"/>
    <w:rsid w:val="082E205D"/>
    <w:rsid w:val="082E2066"/>
    <w:rsid w:val="082E20ED"/>
    <w:rsid w:val="082E21EE"/>
    <w:rsid w:val="082E2233"/>
    <w:rsid w:val="082E2234"/>
    <w:rsid w:val="082E224A"/>
    <w:rsid w:val="082E22CC"/>
    <w:rsid w:val="082E2330"/>
    <w:rsid w:val="082E2376"/>
    <w:rsid w:val="082E2377"/>
    <w:rsid w:val="082E23B6"/>
    <w:rsid w:val="082E2430"/>
    <w:rsid w:val="082E2468"/>
    <w:rsid w:val="082E252A"/>
    <w:rsid w:val="082E2693"/>
    <w:rsid w:val="082E26DB"/>
    <w:rsid w:val="082E26FE"/>
    <w:rsid w:val="082E27C3"/>
    <w:rsid w:val="082E2847"/>
    <w:rsid w:val="082E292E"/>
    <w:rsid w:val="082E2959"/>
    <w:rsid w:val="082E29CE"/>
    <w:rsid w:val="082E29FB"/>
    <w:rsid w:val="082E2B2A"/>
    <w:rsid w:val="082E2DA7"/>
    <w:rsid w:val="082E2DB6"/>
    <w:rsid w:val="082E2DFD"/>
    <w:rsid w:val="082E2F28"/>
    <w:rsid w:val="082E2FFD"/>
    <w:rsid w:val="082E3073"/>
    <w:rsid w:val="082E30B5"/>
    <w:rsid w:val="082E30E1"/>
    <w:rsid w:val="082E3185"/>
    <w:rsid w:val="082E32A8"/>
    <w:rsid w:val="082E32BB"/>
    <w:rsid w:val="082E32BF"/>
    <w:rsid w:val="082E3386"/>
    <w:rsid w:val="082E345A"/>
    <w:rsid w:val="082E34BB"/>
    <w:rsid w:val="082E35C0"/>
    <w:rsid w:val="082E3738"/>
    <w:rsid w:val="082E3755"/>
    <w:rsid w:val="082E376F"/>
    <w:rsid w:val="082E38ED"/>
    <w:rsid w:val="082E3915"/>
    <w:rsid w:val="082E3A32"/>
    <w:rsid w:val="082E3A64"/>
    <w:rsid w:val="082E3B4F"/>
    <w:rsid w:val="082E3C60"/>
    <w:rsid w:val="082E3D42"/>
    <w:rsid w:val="082E3D62"/>
    <w:rsid w:val="082E3D65"/>
    <w:rsid w:val="082E3D86"/>
    <w:rsid w:val="082E3DA6"/>
    <w:rsid w:val="082E3DD3"/>
    <w:rsid w:val="082E3DEF"/>
    <w:rsid w:val="082E3F19"/>
    <w:rsid w:val="082E3FA9"/>
    <w:rsid w:val="082E3FBE"/>
    <w:rsid w:val="082E3FF5"/>
    <w:rsid w:val="082E4014"/>
    <w:rsid w:val="082E4112"/>
    <w:rsid w:val="082E4193"/>
    <w:rsid w:val="082E424D"/>
    <w:rsid w:val="082E4269"/>
    <w:rsid w:val="082E42B1"/>
    <w:rsid w:val="082E4426"/>
    <w:rsid w:val="082E45A2"/>
    <w:rsid w:val="082E46AE"/>
    <w:rsid w:val="082E471F"/>
    <w:rsid w:val="082E474E"/>
    <w:rsid w:val="082E4783"/>
    <w:rsid w:val="082E4887"/>
    <w:rsid w:val="082E48D5"/>
    <w:rsid w:val="082E493E"/>
    <w:rsid w:val="082E49B6"/>
    <w:rsid w:val="082E4A00"/>
    <w:rsid w:val="082E4A66"/>
    <w:rsid w:val="082E4B17"/>
    <w:rsid w:val="082E4BC9"/>
    <w:rsid w:val="082E4BE3"/>
    <w:rsid w:val="082E4CA7"/>
    <w:rsid w:val="082E4D15"/>
    <w:rsid w:val="082E4D7A"/>
    <w:rsid w:val="082E4D90"/>
    <w:rsid w:val="082E4D97"/>
    <w:rsid w:val="082E4DA7"/>
    <w:rsid w:val="082E4DE5"/>
    <w:rsid w:val="082E4E2B"/>
    <w:rsid w:val="082E4ED4"/>
    <w:rsid w:val="082E4FA9"/>
    <w:rsid w:val="082E5017"/>
    <w:rsid w:val="082E5036"/>
    <w:rsid w:val="082E509D"/>
    <w:rsid w:val="082E513F"/>
    <w:rsid w:val="082E517A"/>
    <w:rsid w:val="082E51C7"/>
    <w:rsid w:val="082E525E"/>
    <w:rsid w:val="082E5292"/>
    <w:rsid w:val="082E5391"/>
    <w:rsid w:val="082E53A9"/>
    <w:rsid w:val="082E53F5"/>
    <w:rsid w:val="082E5419"/>
    <w:rsid w:val="082E544D"/>
    <w:rsid w:val="082E5455"/>
    <w:rsid w:val="082E5469"/>
    <w:rsid w:val="082E5475"/>
    <w:rsid w:val="082E55E0"/>
    <w:rsid w:val="082E5648"/>
    <w:rsid w:val="082E5691"/>
    <w:rsid w:val="082E569B"/>
    <w:rsid w:val="082E5740"/>
    <w:rsid w:val="082E5798"/>
    <w:rsid w:val="082E579D"/>
    <w:rsid w:val="082E5814"/>
    <w:rsid w:val="082E5852"/>
    <w:rsid w:val="082E588D"/>
    <w:rsid w:val="082E5994"/>
    <w:rsid w:val="082E59BB"/>
    <w:rsid w:val="082E59C7"/>
    <w:rsid w:val="082E5A05"/>
    <w:rsid w:val="082E5A11"/>
    <w:rsid w:val="082E5A3A"/>
    <w:rsid w:val="082E5A4C"/>
    <w:rsid w:val="082E5A88"/>
    <w:rsid w:val="082E5AE5"/>
    <w:rsid w:val="082E5AF1"/>
    <w:rsid w:val="082E5B00"/>
    <w:rsid w:val="082E5C0C"/>
    <w:rsid w:val="082E5EB1"/>
    <w:rsid w:val="082E5F29"/>
    <w:rsid w:val="082E5F4C"/>
    <w:rsid w:val="082E5FA4"/>
    <w:rsid w:val="082E5FD4"/>
    <w:rsid w:val="082E6064"/>
    <w:rsid w:val="082E6074"/>
    <w:rsid w:val="082E60CF"/>
    <w:rsid w:val="082E6158"/>
    <w:rsid w:val="082E6196"/>
    <w:rsid w:val="082E61CD"/>
    <w:rsid w:val="082E61E2"/>
    <w:rsid w:val="082E625B"/>
    <w:rsid w:val="082E62D5"/>
    <w:rsid w:val="082E633B"/>
    <w:rsid w:val="082E6354"/>
    <w:rsid w:val="082E64CB"/>
    <w:rsid w:val="082E64E0"/>
    <w:rsid w:val="082E64EE"/>
    <w:rsid w:val="082E6617"/>
    <w:rsid w:val="082E6737"/>
    <w:rsid w:val="082E676A"/>
    <w:rsid w:val="082E67B5"/>
    <w:rsid w:val="082E6914"/>
    <w:rsid w:val="082E697C"/>
    <w:rsid w:val="082E6990"/>
    <w:rsid w:val="082E69C7"/>
    <w:rsid w:val="082E69CD"/>
    <w:rsid w:val="082E69DE"/>
    <w:rsid w:val="082E6B0A"/>
    <w:rsid w:val="082E6C00"/>
    <w:rsid w:val="082E6C3E"/>
    <w:rsid w:val="082E6D2D"/>
    <w:rsid w:val="082E6D66"/>
    <w:rsid w:val="082E6E74"/>
    <w:rsid w:val="082E6F1D"/>
    <w:rsid w:val="082E6F1E"/>
    <w:rsid w:val="082E6F8A"/>
    <w:rsid w:val="082E7002"/>
    <w:rsid w:val="082E7086"/>
    <w:rsid w:val="082E70DD"/>
    <w:rsid w:val="082E715A"/>
    <w:rsid w:val="082E718E"/>
    <w:rsid w:val="082E71B6"/>
    <w:rsid w:val="082E71BA"/>
    <w:rsid w:val="082E71CA"/>
    <w:rsid w:val="082E71F5"/>
    <w:rsid w:val="082E7306"/>
    <w:rsid w:val="082E73B6"/>
    <w:rsid w:val="082E7446"/>
    <w:rsid w:val="082E750C"/>
    <w:rsid w:val="082E762C"/>
    <w:rsid w:val="082E76CA"/>
    <w:rsid w:val="082E7770"/>
    <w:rsid w:val="082E78EC"/>
    <w:rsid w:val="082E7A39"/>
    <w:rsid w:val="082E7AF6"/>
    <w:rsid w:val="082E7B77"/>
    <w:rsid w:val="082E7BD4"/>
    <w:rsid w:val="082E7C19"/>
    <w:rsid w:val="082E7D06"/>
    <w:rsid w:val="082E7D67"/>
    <w:rsid w:val="082E7E1F"/>
    <w:rsid w:val="082E7E2C"/>
    <w:rsid w:val="082E7E42"/>
    <w:rsid w:val="082E7F03"/>
    <w:rsid w:val="082E7FB3"/>
    <w:rsid w:val="082E7FE1"/>
    <w:rsid w:val="082E7FF3"/>
    <w:rsid w:val="082F00D8"/>
    <w:rsid w:val="082F015D"/>
    <w:rsid w:val="082F01FA"/>
    <w:rsid w:val="082F0225"/>
    <w:rsid w:val="082F0253"/>
    <w:rsid w:val="082F02E7"/>
    <w:rsid w:val="082F0389"/>
    <w:rsid w:val="082F03ED"/>
    <w:rsid w:val="082F042F"/>
    <w:rsid w:val="082F0448"/>
    <w:rsid w:val="082F053C"/>
    <w:rsid w:val="082F055E"/>
    <w:rsid w:val="082F05E8"/>
    <w:rsid w:val="082F05F3"/>
    <w:rsid w:val="082F0769"/>
    <w:rsid w:val="082F07F9"/>
    <w:rsid w:val="082F08F4"/>
    <w:rsid w:val="082F0A18"/>
    <w:rsid w:val="082F0A99"/>
    <w:rsid w:val="082F0B34"/>
    <w:rsid w:val="082F0B91"/>
    <w:rsid w:val="082F0BED"/>
    <w:rsid w:val="082F0C74"/>
    <w:rsid w:val="082F0CAF"/>
    <w:rsid w:val="082F0D91"/>
    <w:rsid w:val="082F0E47"/>
    <w:rsid w:val="082F0E5F"/>
    <w:rsid w:val="082F0FA8"/>
    <w:rsid w:val="082F1036"/>
    <w:rsid w:val="082F10B4"/>
    <w:rsid w:val="082F10E9"/>
    <w:rsid w:val="082F113C"/>
    <w:rsid w:val="082F1178"/>
    <w:rsid w:val="082F11AA"/>
    <w:rsid w:val="082F1234"/>
    <w:rsid w:val="082F1292"/>
    <w:rsid w:val="082F12AA"/>
    <w:rsid w:val="082F1588"/>
    <w:rsid w:val="082F15EA"/>
    <w:rsid w:val="082F15F6"/>
    <w:rsid w:val="082F163B"/>
    <w:rsid w:val="082F167C"/>
    <w:rsid w:val="082F169A"/>
    <w:rsid w:val="082F16D8"/>
    <w:rsid w:val="082F17E3"/>
    <w:rsid w:val="082F1890"/>
    <w:rsid w:val="082F1894"/>
    <w:rsid w:val="082F18EA"/>
    <w:rsid w:val="082F1C3A"/>
    <w:rsid w:val="082F1C94"/>
    <w:rsid w:val="082F1CB8"/>
    <w:rsid w:val="082F1CD0"/>
    <w:rsid w:val="082F1D72"/>
    <w:rsid w:val="082F1D74"/>
    <w:rsid w:val="082F1D95"/>
    <w:rsid w:val="082F1D9C"/>
    <w:rsid w:val="082F1E22"/>
    <w:rsid w:val="082F1EFF"/>
    <w:rsid w:val="082F1F46"/>
    <w:rsid w:val="082F1FDE"/>
    <w:rsid w:val="082F1FE2"/>
    <w:rsid w:val="082F2244"/>
    <w:rsid w:val="082F2302"/>
    <w:rsid w:val="082F235F"/>
    <w:rsid w:val="082F2445"/>
    <w:rsid w:val="082F25D9"/>
    <w:rsid w:val="082F2630"/>
    <w:rsid w:val="082F2823"/>
    <w:rsid w:val="082F2866"/>
    <w:rsid w:val="082F2884"/>
    <w:rsid w:val="082F28E7"/>
    <w:rsid w:val="082F292F"/>
    <w:rsid w:val="082F2A02"/>
    <w:rsid w:val="082F2A11"/>
    <w:rsid w:val="082F2A6E"/>
    <w:rsid w:val="082F2AD4"/>
    <w:rsid w:val="082F2B0D"/>
    <w:rsid w:val="082F2B32"/>
    <w:rsid w:val="082F2B58"/>
    <w:rsid w:val="082F2C11"/>
    <w:rsid w:val="082F2C74"/>
    <w:rsid w:val="082F2C80"/>
    <w:rsid w:val="082F2CE8"/>
    <w:rsid w:val="082F2CFD"/>
    <w:rsid w:val="082F2D70"/>
    <w:rsid w:val="082F2D7B"/>
    <w:rsid w:val="082F2DCD"/>
    <w:rsid w:val="082F2E92"/>
    <w:rsid w:val="082F2F0F"/>
    <w:rsid w:val="082F2F6E"/>
    <w:rsid w:val="082F2FFF"/>
    <w:rsid w:val="082F3099"/>
    <w:rsid w:val="082F30E8"/>
    <w:rsid w:val="082F30FD"/>
    <w:rsid w:val="082F3162"/>
    <w:rsid w:val="082F323C"/>
    <w:rsid w:val="082F325B"/>
    <w:rsid w:val="082F328F"/>
    <w:rsid w:val="082F33B1"/>
    <w:rsid w:val="082F33B3"/>
    <w:rsid w:val="082F33C0"/>
    <w:rsid w:val="082F3493"/>
    <w:rsid w:val="082F34EE"/>
    <w:rsid w:val="082F35D7"/>
    <w:rsid w:val="082F3611"/>
    <w:rsid w:val="082F36C0"/>
    <w:rsid w:val="082F36EB"/>
    <w:rsid w:val="082F36ED"/>
    <w:rsid w:val="082F3788"/>
    <w:rsid w:val="082F37ED"/>
    <w:rsid w:val="082F386E"/>
    <w:rsid w:val="082F3875"/>
    <w:rsid w:val="082F38BE"/>
    <w:rsid w:val="082F38C7"/>
    <w:rsid w:val="082F3901"/>
    <w:rsid w:val="082F39AA"/>
    <w:rsid w:val="082F39AB"/>
    <w:rsid w:val="082F3ABE"/>
    <w:rsid w:val="082F3AD7"/>
    <w:rsid w:val="082F3BC3"/>
    <w:rsid w:val="082F3D3D"/>
    <w:rsid w:val="082F3DFD"/>
    <w:rsid w:val="082F3E26"/>
    <w:rsid w:val="082F3F35"/>
    <w:rsid w:val="082F3F5A"/>
    <w:rsid w:val="082F3F9C"/>
    <w:rsid w:val="082F40DF"/>
    <w:rsid w:val="082F4109"/>
    <w:rsid w:val="082F4111"/>
    <w:rsid w:val="082F4154"/>
    <w:rsid w:val="082F4191"/>
    <w:rsid w:val="082F41B2"/>
    <w:rsid w:val="082F41B9"/>
    <w:rsid w:val="082F4246"/>
    <w:rsid w:val="082F42A2"/>
    <w:rsid w:val="082F4397"/>
    <w:rsid w:val="082F43F5"/>
    <w:rsid w:val="082F450D"/>
    <w:rsid w:val="082F4512"/>
    <w:rsid w:val="082F45A8"/>
    <w:rsid w:val="082F46CA"/>
    <w:rsid w:val="082F470C"/>
    <w:rsid w:val="082F47A6"/>
    <w:rsid w:val="082F489C"/>
    <w:rsid w:val="082F48A9"/>
    <w:rsid w:val="082F490B"/>
    <w:rsid w:val="082F4974"/>
    <w:rsid w:val="082F4A35"/>
    <w:rsid w:val="082F4B1B"/>
    <w:rsid w:val="082F4BA2"/>
    <w:rsid w:val="082F4C86"/>
    <w:rsid w:val="082F4C92"/>
    <w:rsid w:val="082F4CED"/>
    <w:rsid w:val="082F4D43"/>
    <w:rsid w:val="082F4DD4"/>
    <w:rsid w:val="082F4DF2"/>
    <w:rsid w:val="082F4EEF"/>
    <w:rsid w:val="082F4EF0"/>
    <w:rsid w:val="082F4FD9"/>
    <w:rsid w:val="082F505A"/>
    <w:rsid w:val="082F507A"/>
    <w:rsid w:val="082F5092"/>
    <w:rsid w:val="082F510F"/>
    <w:rsid w:val="082F5122"/>
    <w:rsid w:val="082F5139"/>
    <w:rsid w:val="082F5153"/>
    <w:rsid w:val="082F51E9"/>
    <w:rsid w:val="082F524C"/>
    <w:rsid w:val="082F54DD"/>
    <w:rsid w:val="082F54F6"/>
    <w:rsid w:val="082F5508"/>
    <w:rsid w:val="082F554F"/>
    <w:rsid w:val="082F555F"/>
    <w:rsid w:val="082F5710"/>
    <w:rsid w:val="082F5783"/>
    <w:rsid w:val="082F578E"/>
    <w:rsid w:val="082F57AB"/>
    <w:rsid w:val="082F57CB"/>
    <w:rsid w:val="082F57D4"/>
    <w:rsid w:val="082F596D"/>
    <w:rsid w:val="082F5977"/>
    <w:rsid w:val="082F59B5"/>
    <w:rsid w:val="082F5C99"/>
    <w:rsid w:val="082F5D50"/>
    <w:rsid w:val="082F5D97"/>
    <w:rsid w:val="082F5EBD"/>
    <w:rsid w:val="082F5ED9"/>
    <w:rsid w:val="082F5F58"/>
    <w:rsid w:val="082F6049"/>
    <w:rsid w:val="082F6152"/>
    <w:rsid w:val="082F61B5"/>
    <w:rsid w:val="082F6332"/>
    <w:rsid w:val="082F6436"/>
    <w:rsid w:val="082F6442"/>
    <w:rsid w:val="082F6454"/>
    <w:rsid w:val="082F6499"/>
    <w:rsid w:val="082F654C"/>
    <w:rsid w:val="082F6554"/>
    <w:rsid w:val="082F6573"/>
    <w:rsid w:val="082F65D7"/>
    <w:rsid w:val="082F66F4"/>
    <w:rsid w:val="082F6807"/>
    <w:rsid w:val="082F683A"/>
    <w:rsid w:val="082F6848"/>
    <w:rsid w:val="082F6987"/>
    <w:rsid w:val="082F6A38"/>
    <w:rsid w:val="082F6AA3"/>
    <w:rsid w:val="082F6AF9"/>
    <w:rsid w:val="082F6B3E"/>
    <w:rsid w:val="082F6C3F"/>
    <w:rsid w:val="082F6D5C"/>
    <w:rsid w:val="082F6E29"/>
    <w:rsid w:val="082F6E48"/>
    <w:rsid w:val="082F6E95"/>
    <w:rsid w:val="082F6EA0"/>
    <w:rsid w:val="082F6EED"/>
    <w:rsid w:val="082F6F43"/>
    <w:rsid w:val="082F6FB8"/>
    <w:rsid w:val="082F6FC0"/>
    <w:rsid w:val="082F6FF9"/>
    <w:rsid w:val="082F7092"/>
    <w:rsid w:val="082F70C0"/>
    <w:rsid w:val="082F7200"/>
    <w:rsid w:val="082F72A9"/>
    <w:rsid w:val="082F72C0"/>
    <w:rsid w:val="082F7388"/>
    <w:rsid w:val="082F74A9"/>
    <w:rsid w:val="082F75CA"/>
    <w:rsid w:val="082F75D1"/>
    <w:rsid w:val="082F760B"/>
    <w:rsid w:val="082F767C"/>
    <w:rsid w:val="082F7685"/>
    <w:rsid w:val="082F76E1"/>
    <w:rsid w:val="082F77AD"/>
    <w:rsid w:val="082F78A7"/>
    <w:rsid w:val="082F78B9"/>
    <w:rsid w:val="082F78C2"/>
    <w:rsid w:val="082F78D8"/>
    <w:rsid w:val="082F7AEC"/>
    <w:rsid w:val="082F7B72"/>
    <w:rsid w:val="082F7C72"/>
    <w:rsid w:val="082F7CD3"/>
    <w:rsid w:val="082F7CDB"/>
    <w:rsid w:val="082F7D8F"/>
    <w:rsid w:val="082F7DD0"/>
    <w:rsid w:val="082F7DDC"/>
    <w:rsid w:val="082F7EC2"/>
    <w:rsid w:val="083000C3"/>
    <w:rsid w:val="0830012D"/>
    <w:rsid w:val="0830013A"/>
    <w:rsid w:val="08300277"/>
    <w:rsid w:val="0830027C"/>
    <w:rsid w:val="0830036E"/>
    <w:rsid w:val="08300395"/>
    <w:rsid w:val="08300481"/>
    <w:rsid w:val="08300482"/>
    <w:rsid w:val="083004B8"/>
    <w:rsid w:val="083004F0"/>
    <w:rsid w:val="0830057F"/>
    <w:rsid w:val="08300580"/>
    <w:rsid w:val="08300602"/>
    <w:rsid w:val="08300673"/>
    <w:rsid w:val="08300683"/>
    <w:rsid w:val="083006FA"/>
    <w:rsid w:val="08300710"/>
    <w:rsid w:val="08300762"/>
    <w:rsid w:val="0830094B"/>
    <w:rsid w:val="08300B4E"/>
    <w:rsid w:val="08300BE9"/>
    <w:rsid w:val="08300C90"/>
    <w:rsid w:val="08300D64"/>
    <w:rsid w:val="08300DB6"/>
    <w:rsid w:val="08300DED"/>
    <w:rsid w:val="08300E19"/>
    <w:rsid w:val="08300E28"/>
    <w:rsid w:val="08300E90"/>
    <w:rsid w:val="08300EA2"/>
    <w:rsid w:val="08300EF7"/>
    <w:rsid w:val="08300F98"/>
    <w:rsid w:val="08300FD7"/>
    <w:rsid w:val="08301096"/>
    <w:rsid w:val="083011E7"/>
    <w:rsid w:val="08301215"/>
    <w:rsid w:val="0830131F"/>
    <w:rsid w:val="08301325"/>
    <w:rsid w:val="08301327"/>
    <w:rsid w:val="0830132D"/>
    <w:rsid w:val="08301373"/>
    <w:rsid w:val="08301570"/>
    <w:rsid w:val="083016AD"/>
    <w:rsid w:val="08301825"/>
    <w:rsid w:val="08301826"/>
    <w:rsid w:val="08301888"/>
    <w:rsid w:val="083018AA"/>
    <w:rsid w:val="08301951"/>
    <w:rsid w:val="0830199C"/>
    <w:rsid w:val="08301A40"/>
    <w:rsid w:val="08301B68"/>
    <w:rsid w:val="08301BC5"/>
    <w:rsid w:val="08301BC7"/>
    <w:rsid w:val="08301BEF"/>
    <w:rsid w:val="08301CBF"/>
    <w:rsid w:val="08301CF5"/>
    <w:rsid w:val="08301D1E"/>
    <w:rsid w:val="08301E06"/>
    <w:rsid w:val="08301E35"/>
    <w:rsid w:val="08301EC8"/>
    <w:rsid w:val="08301FAF"/>
    <w:rsid w:val="08301FB8"/>
    <w:rsid w:val="08301FC5"/>
    <w:rsid w:val="0830208B"/>
    <w:rsid w:val="083020F6"/>
    <w:rsid w:val="0830214E"/>
    <w:rsid w:val="0830217E"/>
    <w:rsid w:val="083021EA"/>
    <w:rsid w:val="0830229C"/>
    <w:rsid w:val="083022FF"/>
    <w:rsid w:val="083023FD"/>
    <w:rsid w:val="083024AD"/>
    <w:rsid w:val="0830250C"/>
    <w:rsid w:val="08302571"/>
    <w:rsid w:val="083025D2"/>
    <w:rsid w:val="08302612"/>
    <w:rsid w:val="0830273D"/>
    <w:rsid w:val="083027B6"/>
    <w:rsid w:val="083027ED"/>
    <w:rsid w:val="08302807"/>
    <w:rsid w:val="083028D9"/>
    <w:rsid w:val="083028FB"/>
    <w:rsid w:val="08302904"/>
    <w:rsid w:val="0830291E"/>
    <w:rsid w:val="0830294A"/>
    <w:rsid w:val="08302963"/>
    <w:rsid w:val="08302983"/>
    <w:rsid w:val="083029A7"/>
    <w:rsid w:val="08302A04"/>
    <w:rsid w:val="08302A72"/>
    <w:rsid w:val="08302AA3"/>
    <w:rsid w:val="08302AD3"/>
    <w:rsid w:val="08302AF6"/>
    <w:rsid w:val="08302B61"/>
    <w:rsid w:val="08302B6E"/>
    <w:rsid w:val="08302B88"/>
    <w:rsid w:val="08302BAF"/>
    <w:rsid w:val="08302BEC"/>
    <w:rsid w:val="08302C31"/>
    <w:rsid w:val="08302C53"/>
    <w:rsid w:val="08302CC0"/>
    <w:rsid w:val="08302DA3"/>
    <w:rsid w:val="08302DB4"/>
    <w:rsid w:val="08302DD3"/>
    <w:rsid w:val="08302E03"/>
    <w:rsid w:val="08302E90"/>
    <w:rsid w:val="08302E98"/>
    <w:rsid w:val="08302ED4"/>
    <w:rsid w:val="08302F3C"/>
    <w:rsid w:val="08302FE8"/>
    <w:rsid w:val="0830300B"/>
    <w:rsid w:val="08303041"/>
    <w:rsid w:val="08303053"/>
    <w:rsid w:val="08303072"/>
    <w:rsid w:val="08303089"/>
    <w:rsid w:val="08303094"/>
    <w:rsid w:val="083030F4"/>
    <w:rsid w:val="08303249"/>
    <w:rsid w:val="08303255"/>
    <w:rsid w:val="08303333"/>
    <w:rsid w:val="08303388"/>
    <w:rsid w:val="083034EA"/>
    <w:rsid w:val="08303558"/>
    <w:rsid w:val="083035EE"/>
    <w:rsid w:val="08303613"/>
    <w:rsid w:val="083036D0"/>
    <w:rsid w:val="08303796"/>
    <w:rsid w:val="083037CD"/>
    <w:rsid w:val="0830385E"/>
    <w:rsid w:val="08303871"/>
    <w:rsid w:val="08303901"/>
    <w:rsid w:val="083039D5"/>
    <w:rsid w:val="083039DE"/>
    <w:rsid w:val="08303A24"/>
    <w:rsid w:val="08303B25"/>
    <w:rsid w:val="08303B34"/>
    <w:rsid w:val="08303B8A"/>
    <w:rsid w:val="08303BC3"/>
    <w:rsid w:val="08303BC7"/>
    <w:rsid w:val="08303BCC"/>
    <w:rsid w:val="08303C31"/>
    <w:rsid w:val="08303C49"/>
    <w:rsid w:val="08303DC1"/>
    <w:rsid w:val="08303E7E"/>
    <w:rsid w:val="08303F8D"/>
    <w:rsid w:val="08304119"/>
    <w:rsid w:val="0830420A"/>
    <w:rsid w:val="0830422A"/>
    <w:rsid w:val="0830434F"/>
    <w:rsid w:val="083043F5"/>
    <w:rsid w:val="08304421"/>
    <w:rsid w:val="08304497"/>
    <w:rsid w:val="083044A5"/>
    <w:rsid w:val="083044A6"/>
    <w:rsid w:val="083044A8"/>
    <w:rsid w:val="083044A9"/>
    <w:rsid w:val="083044CE"/>
    <w:rsid w:val="08304510"/>
    <w:rsid w:val="0830452F"/>
    <w:rsid w:val="08304604"/>
    <w:rsid w:val="0830465E"/>
    <w:rsid w:val="08304695"/>
    <w:rsid w:val="08304731"/>
    <w:rsid w:val="083047C0"/>
    <w:rsid w:val="083047D9"/>
    <w:rsid w:val="083048FE"/>
    <w:rsid w:val="08304905"/>
    <w:rsid w:val="0830490B"/>
    <w:rsid w:val="08304911"/>
    <w:rsid w:val="08304B2A"/>
    <w:rsid w:val="08304B46"/>
    <w:rsid w:val="08304BA4"/>
    <w:rsid w:val="08304BD9"/>
    <w:rsid w:val="08304C29"/>
    <w:rsid w:val="08304D40"/>
    <w:rsid w:val="08304DC9"/>
    <w:rsid w:val="08304E85"/>
    <w:rsid w:val="08304EAA"/>
    <w:rsid w:val="08304EE8"/>
    <w:rsid w:val="08304FE3"/>
    <w:rsid w:val="083050AC"/>
    <w:rsid w:val="083050B1"/>
    <w:rsid w:val="08305173"/>
    <w:rsid w:val="08305188"/>
    <w:rsid w:val="0830522A"/>
    <w:rsid w:val="08305273"/>
    <w:rsid w:val="08305356"/>
    <w:rsid w:val="083053B9"/>
    <w:rsid w:val="083054BA"/>
    <w:rsid w:val="08305527"/>
    <w:rsid w:val="0830552A"/>
    <w:rsid w:val="08305603"/>
    <w:rsid w:val="0830562D"/>
    <w:rsid w:val="0830569D"/>
    <w:rsid w:val="083056AA"/>
    <w:rsid w:val="08305734"/>
    <w:rsid w:val="0830574B"/>
    <w:rsid w:val="08305757"/>
    <w:rsid w:val="083057E2"/>
    <w:rsid w:val="083058B9"/>
    <w:rsid w:val="0830595E"/>
    <w:rsid w:val="0830596A"/>
    <w:rsid w:val="083059CC"/>
    <w:rsid w:val="08305A56"/>
    <w:rsid w:val="08305AED"/>
    <w:rsid w:val="08305B1E"/>
    <w:rsid w:val="08305C99"/>
    <w:rsid w:val="08305D41"/>
    <w:rsid w:val="08305D74"/>
    <w:rsid w:val="08305F90"/>
    <w:rsid w:val="08306079"/>
    <w:rsid w:val="0830616A"/>
    <w:rsid w:val="083061F9"/>
    <w:rsid w:val="083062C3"/>
    <w:rsid w:val="083063A7"/>
    <w:rsid w:val="083063C9"/>
    <w:rsid w:val="083065B5"/>
    <w:rsid w:val="08306660"/>
    <w:rsid w:val="0830667A"/>
    <w:rsid w:val="0830671E"/>
    <w:rsid w:val="08306722"/>
    <w:rsid w:val="08306723"/>
    <w:rsid w:val="0830676A"/>
    <w:rsid w:val="083067BC"/>
    <w:rsid w:val="08306828"/>
    <w:rsid w:val="083068C5"/>
    <w:rsid w:val="083068D8"/>
    <w:rsid w:val="08306925"/>
    <w:rsid w:val="08306985"/>
    <w:rsid w:val="08306A4F"/>
    <w:rsid w:val="08306AD1"/>
    <w:rsid w:val="08306B0E"/>
    <w:rsid w:val="08306BB1"/>
    <w:rsid w:val="08306BBE"/>
    <w:rsid w:val="08306D1B"/>
    <w:rsid w:val="08306D94"/>
    <w:rsid w:val="08306DB6"/>
    <w:rsid w:val="08306DE8"/>
    <w:rsid w:val="08306E16"/>
    <w:rsid w:val="08306E63"/>
    <w:rsid w:val="08306F58"/>
    <w:rsid w:val="08306FE6"/>
    <w:rsid w:val="0830704D"/>
    <w:rsid w:val="08307085"/>
    <w:rsid w:val="0830716B"/>
    <w:rsid w:val="083071EF"/>
    <w:rsid w:val="083073E4"/>
    <w:rsid w:val="0830740C"/>
    <w:rsid w:val="083074B1"/>
    <w:rsid w:val="083074FC"/>
    <w:rsid w:val="083075F7"/>
    <w:rsid w:val="08307691"/>
    <w:rsid w:val="083076F6"/>
    <w:rsid w:val="0830775B"/>
    <w:rsid w:val="08307836"/>
    <w:rsid w:val="0830794E"/>
    <w:rsid w:val="0830799C"/>
    <w:rsid w:val="083079FB"/>
    <w:rsid w:val="08307AC0"/>
    <w:rsid w:val="08307ACA"/>
    <w:rsid w:val="08307D7B"/>
    <w:rsid w:val="08307E2E"/>
    <w:rsid w:val="08307EFC"/>
    <w:rsid w:val="08307F12"/>
    <w:rsid w:val="08307F9D"/>
    <w:rsid w:val="08310063"/>
    <w:rsid w:val="0831012B"/>
    <w:rsid w:val="0831015C"/>
    <w:rsid w:val="08310224"/>
    <w:rsid w:val="08310239"/>
    <w:rsid w:val="0831028F"/>
    <w:rsid w:val="083102D3"/>
    <w:rsid w:val="083102EC"/>
    <w:rsid w:val="08310318"/>
    <w:rsid w:val="08310616"/>
    <w:rsid w:val="08310635"/>
    <w:rsid w:val="08310721"/>
    <w:rsid w:val="08310746"/>
    <w:rsid w:val="083109FB"/>
    <w:rsid w:val="08310A17"/>
    <w:rsid w:val="08310A20"/>
    <w:rsid w:val="08310ADC"/>
    <w:rsid w:val="08310B33"/>
    <w:rsid w:val="08310B8B"/>
    <w:rsid w:val="08310C97"/>
    <w:rsid w:val="08310D17"/>
    <w:rsid w:val="08310D24"/>
    <w:rsid w:val="08310DCC"/>
    <w:rsid w:val="08310DE3"/>
    <w:rsid w:val="08310E6A"/>
    <w:rsid w:val="08310EC2"/>
    <w:rsid w:val="08310FF3"/>
    <w:rsid w:val="08311087"/>
    <w:rsid w:val="08311195"/>
    <w:rsid w:val="083111B7"/>
    <w:rsid w:val="083112E9"/>
    <w:rsid w:val="083113A9"/>
    <w:rsid w:val="083113BD"/>
    <w:rsid w:val="083114DE"/>
    <w:rsid w:val="08311514"/>
    <w:rsid w:val="08311570"/>
    <w:rsid w:val="083115C2"/>
    <w:rsid w:val="0831164E"/>
    <w:rsid w:val="0831170A"/>
    <w:rsid w:val="08311769"/>
    <w:rsid w:val="08311817"/>
    <w:rsid w:val="08311850"/>
    <w:rsid w:val="08311A17"/>
    <w:rsid w:val="08311ACF"/>
    <w:rsid w:val="08311AE6"/>
    <w:rsid w:val="08311AF4"/>
    <w:rsid w:val="08311B16"/>
    <w:rsid w:val="08311B1B"/>
    <w:rsid w:val="08311B76"/>
    <w:rsid w:val="08311CAA"/>
    <w:rsid w:val="08311D02"/>
    <w:rsid w:val="08311D28"/>
    <w:rsid w:val="08311D6F"/>
    <w:rsid w:val="08311EB6"/>
    <w:rsid w:val="08311EC8"/>
    <w:rsid w:val="08311F7B"/>
    <w:rsid w:val="08312002"/>
    <w:rsid w:val="08312009"/>
    <w:rsid w:val="08312041"/>
    <w:rsid w:val="08312081"/>
    <w:rsid w:val="083121B7"/>
    <w:rsid w:val="0831224C"/>
    <w:rsid w:val="08312250"/>
    <w:rsid w:val="083122E8"/>
    <w:rsid w:val="08312356"/>
    <w:rsid w:val="08312373"/>
    <w:rsid w:val="083123C7"/>
    <w:rsid w:val="0831244D"/>
    <w:rsid w:val="083124C5"/>
    <w:rsid w:val="0831257D"/>
    <w:rsid w:val="083125D9"/>
    <w:rsid w:val="083126E5"/>
    <w:rsid w:val="0831276C"/>
    <w:rsid w:val="0831278D"/>
    <w:rsid w:val="083127CA"/>
    <w:rsid w:val="0831284E"/>
    <w:rsid w:val="083129A7"/>
    <w:rsid w:val="08312A4C"/>
    <w:rsid w:val="08312AA8"/>
    <w:rsid w:val="08312AF3"/>
    <w:rsid w:val="08312BCC"/>
    <w:rsid w:val="08312C48"/>
    <w:rsid w:val="08312D41"/>
    <w:rsid w:val="08312D44"/>
    <w:rsid w:val="08312EA1"/>
    <w:rsid w:val="08312ED1"/>
    <w:rsid w:val="08312F53"/>
    <w:rsid w:val="08313017"/>
    <w:rsid w:val="08313070"/>
    <w:rsid w:val="08313079"/>
    <w:rsid w:val="083130B4"/>
    <w:rsid w:val="08313137"/>
    <w:rsid w:val="08313297"/>
    <w:rsid w:val="08313483"/>
    <w:rsid w:val="083135BD"/>
    <w:rsid w:val="0831362D"/>
    <w:rsid w:val="0831365D"/>
    <w:rsid w:val="0831377F"/>
    <w:rsid w:val="083138E4"/>
    <w:rsid w:val="083138E9"/>
    <w:rsid w:val="08313916"/>
    <w:rsid w:val="08313921"/>
    <w:rsid w:val="0831392C"/>
    <w:rsid w:val="08313A0D"/>
    <w:rsid w:val="08313A4E"/>
    <w:rsid w:val="08313A98"/>
    <w:rsid w:val="08313B05"/>
    <w:rsid w:val="08313B50"/>
    <w:rsid w:val="08313B95"/>
    <w:rsid w:val="08313C04"/>
    <w:rsid w:val="08313C2D"/>
    <w:rsid w:val="08313C83"/>
    <w:rsid w:val="08313C92"/>
    <w:rsid w:val="08313DA6"/>
    <w:rsid w:val="08313E07"/>
    <w:rsid w:val="08313EA0"/>
    <w:rsid w:val="08313F31"/>
    <w:rsid w:val="08313FF9"/>
    <w:rsid w:val="0831400D"/>
    <w:rsid w:val="08314016"/>
    <w:rsid w:val="08314020"/>
    <w:rsid w:val="083140A1"/>
    <w:rsid w:val="083140F6"/>
    <w:rsid w:val="08314124"/>
    <w:rsid w:val="08314146"/>
    <w:rsid w:val="0831422C"/>
    <w:rsid w:val="083143EB"/>
    <w:rsid w:val="0831442C"/>
    <w:rsid w:val="08314480"/>
    <w:rsid w:val="083144AD"/>
    <w:rsid w:val="083144D9"/>
    <w:rsid w:val="083144E5"/>
    <w:rsid w:val="0831459F"/>
    <w:rsid w:val="083146B0"/>
    <w:rsid w:val="0831478C"/>
    <w:rsid w:val="08314809"/>
    <w:rsid w:val="0831488D"/>
    <w:rsid w:val="08314B2A"/>
    <w:rsid w:val="08314B2E"/>
    <w:rsid w:val="08314B7A"/>
    <w:rsid w:val="08314BBB"/>
    <w:rsid w:val="08314CAC"/>
    <w:rsid w:val="08314CFC"/>
    <w:rsid w:val="08314D33"/>
    <w:rsid w:val="08314E61"/>
    <w:rsid w:val="08314E86"/>
    <w:rsid w:val="08314F13"/>
    <w:rsid w:val="083150C2"/>
    <w:rsid w:val="083150E2"/>
    <w:rsid w:val="0831517F"/>
    <w:rsid w:val="083151DC"/>
    <w:rsid w:val="0831525C"/>
    <w:rsid w:val="08315262"/>
    <w:rsid w:val="08315380"/>
    <w:rsid w:val="08315429"/>
    <w:rsid w:val="083154C4"/>
    <w:rsid w:val="08315544"/>
    <w:rsid w:val="08315681"/>
    <w:rsid w:val="0831572E"/>
    <w:rsid w:val="083157A3"/>
    <w:rsid w:val="083157E2"/>
    <w:rsid w:val="08315911"/>
    <w:rsid w:val="083159A2"/>
    <w:rsid w:val="083159C9"/>
    <w:rsid w:val="08315A10"/>
    <w:rsid w:val="08315ADD"/>
    <w:rsid w:val="08315B3C"/>
    <w:rsid w:val="08315B4E"/>
    <w:rsid w:val="08315C4B"/>
    <w:rsid w:val="08315CA0"/>
    <w:rsid w:val="08315CE5"/>
    <w:rsid w:val="08315D3E"/>
    <w:rsid w:val="08315DB6"/>
    <w:rsid w:val="08315DBB"/>
    <w:rsid w:val="08315E6B"/>
    <w:rsid w:val="08315E7D"/>
    <w:rsid w:val="08315E8D"/>
    <w:rsid w:val="08315F97"/>
    <w:rsid w:val="08316044"/>
    <w:rsid w:val="083160DB"/>
    <w:rsid w:val="0831610F"/>
    <w:rsid w:val="08316133"/>
    <w:rsid w:val="08316151"/>
    <w:rsid w:val="08316179"/>
    <w:rsid w:val="08316182"/>
    <w:rsid w:val="0831622A"/>
    <w:rsid w:val="08316244"/>
    <w:rsid w:val="08316284"/>
    <w:rsid w:val="083162A2"/>
    <w:rsid w:val="08316336"/>
    <w:rsid w:val="083163D5"/>
    <w:rsid w:val="083164D2"/>
    <w:rsid w:val="083165B9"/>
    <w:rsid w:val="083165D1"/>
    <w:rsid w:val="083165F2"/>
    <w:rsid w:val="0831661B"/>
    <w:rsid w:val="08316707"/>
    <w:rsid w:val="083167C6"/>
    <w:rsid w:val="08316810"/>
    <w:rsid w:val="08316813"/>
    <w:rsid w:val="08316A4A"/>
    <w:rsid w:val="08316AC7"/>
    <w:rsid w:val="08316AF8"/>
    <w:rsid w:val="08316B7C"/>
    <w:rsid w:val="08316CEB"/>
    <w:rsid w:val="08316D9B"/>
    <w:rsid w:val="08316DBA"/>
    <w:rsid w:val="08316EA9"/>
    <w:rsid w:val="08316F2C"/>
    <w:rsid w:val="08317192"/>
    <w:rsid w:val="083171EC"/>
    <w:rsid w:val="083172B5"/>
    <w:rsid w:val="083172BB"/>
    <w:rsid w:val="083172F7"/>
    <w:rsid w:val="0831739A"/>
    <w:rsid w:val="083173A0"/>
    <w:rsid w:val="08317518"/>
    <w:rsid w:val="08317582"/>
    <w:rsid w:val="08317790"/>
    <w:rsid w:val="0831779B"/>
    <w:rsid w:val="0831788E"/>
    <w:rsid w:val="08317A59"/>
    <w:rsid w:val="08317B7F"/>
    <w:rsid w:val="08317BC7"/>
    <w:rsid w:val="08317BD4"/>
    <w:rsid w:val="08317C77"/>
    <w:rsid w:val="08317CD4"/>
    <w:rsid w:val="08317CDC"/>
    <w:rsid w:val="08317DA0"/>
    <w:rsid w:val="08317DC1"/>
    <w:rsid w:val="08317E2E"/>
    <w:rsid w:val="08317E5D"/>
    <w:rsid w:val="08317F19"/>
    <w:rsid w:val="0832004A"/>
    <w:rsid w:val="083200BE"/>
    <w:rsid w:val="0832014C"/>
    <w:rsid w:val="083202EE"/>
    <w:rsid w:val="08320341"/>
    <w:rsid w:val="08320376"/>
    <w:rsid w:val="08320453"/>
    <w:rsid w:val="08320466"/>
    <w:rsid w:val="083204F4"/>
    <w:rsid w:val="083204F9"/>
    <w:rsid w:val="0832053E"/>
    <w:rsid w:val="08320544"/>
    <w:rsid w:val="083205CA"/>
    <w:rsid w:val="0832076F"/>
    <w:rsid w:val="08320805"/>
    <w:rsid w:val="08320906"/>
    <w:rsid w:val="08320922"/>
    <w:rsid w:val="08320973"/>
    <w:rsid w:val="08320989"/>
    <w:rsid w:val="083209B7"/>
    <w:rsid w:val="08320A18"/>
    <w:rsid w:val="08320A50"/>
    <w:rsid w:val="08320B41"/>
    <w:rsid w:val="08320B52"/>
    <w:rsid w:val="08320C21"/>
    <w:rsid w:val="08320C47"/>
    <w:rsid w:val="08320C4C"/>
    <w:rsid w:val="08320D5A"/>
    <w:rsid w:val="08320DD0"/>
    <w:rsid w:val="08320DE7"/>
    <w:rsid w:val="08320DF3"/>
    <w:rsid w:val="08320E7A"/>
    <w:rsid w:val="08320EB0"/>
    <w:rsid w:val="08320ECB"/>
    <w:rsid w:val="08320F3E"/>
    <w:rsid w:val="08320F89"/>
    <w:rsid w:val="08320F8B"/>
    <w:rsid w:val="08321027"/>
    <w:rsid w:val="083210AA"/>
    <w:rsid w:val="08321139"/>
    <w:rsid w:val="0832127D"/>
    <w:rsid w:val="083213E2"/>
    <w:rsid w:val="08321526"/>
    <w:rsid w:val="0832152A"/>
    <w:rsid w:val="08321688"/>
    <w:rsid w:val="083216F9"/>
    <w:rsid w:val="08321717"/>
    <w:rsid w:val="0832172A"/>
    <w:rsid w:val="083218B2"/>
    <w:rsid w:val="0832196C"/>
    <w:rsid w:val="083219A7"/>
    <w:rsid w:val="083219E2"/>
    <w:rsid w:val="08321A39"/>
    <w:rsid w:val="08321AF6"/>
    <w:rsid w:val="08321AFC"/>
    <w:rsid w:val="08321BA6"/>
    <w:rsid w:val="08321C26"/>
    <w:rsid w:val="08321D00"/>
    <w:rsid w:val="08321D84"/>
    <w:rsid w:val="08321DAB"/>
    <w:rsid w:val="08321DAC"/>
    <w:rsid w:val="08321EA7"/>
    <w:rsid w:val="08321FD3"/>
    <w:rsid w:val="08322051"/>
    <w:rsid w:val="08322172"/>
    <w:rsid w:val="083221B3"/>
    <w:rsid w:val="083221D1"/>
    <w:rsid w:val="0832226F"/>
    <w:rsid w:val="083222A5"/>
    <w:rsid w:val="083223AF"/>
    <w:rsid w:val="083223B6"/>
    <w:rsid w:val="083224C4"/>
    <w:rsid w:val="0832252F"/>
    <w:rsid w:val="0832258C"/>
    <w:rsid w:val="083226E7"/>
    <w:rsid w:val="08322719"/>
    <w:rsid w:val="08322747"/>
    <w:rsid w:val="083227E2"/>
    <w:rsid w:val="08322A23"/>
    <w:rsid w:val="08322A9D"/>
    <w:rsid w:val="08322AEE"/>
    <w:rsid w:val="08322B59"/>
    <w:rsid w:val="08322BB2"/>
    <w:rsid w:val="08322C24"/>
    <w:rsid w:val="08322D90"/>
    <w:rsid w:val="083230F1"/>
    <w:rsid w:val="08323111"/>
    <w:rsid w:val="0832312E"/>
    <w:rsid w:val="0832321F"/>
    <w:rsid w:val="0832324F"/>
    <w:rsid w:val="083233E7"/>
    <w:rsid w:val="08323489"/>
    <w:rsid w:val="083234C1"/>
    <w:rsid w:val="08323507"/>
    <w:rsid w:val="08323560"/>
    <w:rsid w:val="08323568"/>
    <w:rsid w:val="0832358F"/>
    <w:rsid w:val="0832360A"/>
    <w:rsid w:val="083236F4"/>
    <w:rsid w:val="08323738"/>
    <w:rsid w:val="0832373F"/>
    <w:rsid w:val="08323749"/>
    <w:rsid w:val="08323754"/>
    <w:rsid w:val="083237D7"/>
    <w:rsid w:val="083237E0"/>
    <w:rsid w:val="08323809"/>
    <w:rsid w:val="08323860"/>
    <w:rsid w:val="08323885"/>
    <w:rsid w:val="08323914"/>
    <w:rsid w:val="08323915"/>
    <w:rsid w:val="08323995"/>
    <w:rsid w:val="083239A6"/>
    <w:rsid w:val="08323ADD"/>
    <w:rsid w:val="08323B6B"/>
    <w:rsid w:val="08323B9E"/>
    <w:rsid w:val="08323BCF"/>
    <w:rsid w:val="08323C58"/>
    <w:rsid w:val="08323C7D"/>
    <w:rsid w:val="08323CEC"/>
    <w:rsid w:val="08323DB3"/>
    <w:rsid w:val="08323DCF"/>
    <w:rsid w:val="08323DEB"/>
    <w:rsid w:val="08323EEA"/>
    <w:rsid w:val="08323EFD"/>
    <w:rsid w:val="08323F06"/>
    <w:rsid w:val="08323F62"/>
    <w:rsid w:val="08323FB9"/>
    <w:rsid w:val="08323FEC"/>
    <w:rsid w:val="08324028"/>
    <w:rsid w:val="08324116"/>
    <w:rsid w:val="08324220"/>
    <w:rsid w:val="08324247"/>
    <w:rsid w:val="0832424B"/>
    <w:rsid w:val="08324260"/>
    <w:rsid w:val="083243DD"/>
    <w:rsid w:val="0832441F"/>
    <w:rsid w:val="08324445"/>
    <w:rsid w:val="0832454A"/>
    <w:rsid w:val="08324576"/>
    <w:rsid w:val="08324580"/>
    <w:rsid w:val="08324588"/>
    <w:rsid w:val="083246CB"/>
    <w:rsid w:val="08324717"/>
    <w:rsid w:val="08324786"/>
    <w:rsid w:val="08324976"/>
    <w:rsid w:val="08324A2B"/>
    <w:rsid w:val="08324A3C"/>
    <w:rsid w:val="08324A95"/>
    <w:rsid w:val="08324AB9"/>
    <w:rsid w:val="08324ADE"/>
    <w:rsid w:val="08324AF8"/>
    <w:rsid w:val="08324B48"/>
    <w:rsid w:val="08324B97"/>
    <w:rsid w:val="08324BC1"/>
    <w:rsid w:val="08324BC2"/>
    <w:rsid w:val="08324BFA"/>
    <w:rsid w:val="08324C72"/>
    <w:rsid w:val="08324D2E"/>
    <w:rsid w:val="08324F1E"/>
    <w:rsid w:val="08324F78"/>
    <w:rsid w:val="08324F9E"/>
    <w:rsid w:val="08324FD3"/>
    <w:rsid w:val="083250EB"/>
    <w:rsid w:val="0832534C"/>
    <w:rsid w:val="0832536F"/>
    <w:rsid w:val="08325565"/>
    <w:rsid w:val="08325577"/>
    <w:rsid w:val="08325667"/>
    <w:rsid w:val="083256DD"/>
    <w:rsid w:val="083259BB"/>
    <w:rsid w:val="083259C2"/>
    <w:rsid w:val="08325A3C"/>
    <w:rsid w:val="08325A5C"/>
    <w:rsid w:val="08325A74"/>
    <w:rsid w:val="08325B34"/>
    <w:rsid w:val="08325BBB"/>
    <w:rsid w:val="08325BC6"/>
    <w:rsid w:val="08325C39"/>
    <w:rsid w:val="08325CC1"/>
    <w:rsid w:val="08325CDB"/>
    <w:rsid w:val="08325E0B"/>
    <w:rsid w:val="08325EAD"/>
    <w:rsid w:val="08325F24"/>
    <w:rsid w:val="08326039"/>
    <w:rsid w:val="083260F7"/>
    <w:rsid w:val="08326148"/>
    <w:rsid w:val="083261F0"/>
    <w:rsid w:val="0832622D"/>
    <w:rsid w:val="08326260"/>
    <w:rsid w:val="083262A0"/>
    <w:rsid w:val="083262B2"/>
    <w:rsid w:val="083262CF"/>
    <w:rsid w:val="083262F5"/>
    <w:rsid w:val="0832643D"/>
    <w:rsid w:val="08326451"/>
    <w:rsid w:val="08326454"/>
    <w:rsid w:val="0832649C"/>
    <w:rsid w:val="08326586"/>
    <w:rsid w:val="08326588"/>
    <w:rsid w:val="083265C0"/>
    <w:rsid w:val="0832661E"/>
    <w:rsid w:val="08326698"/>
    <w:rsid w:val="083266C8"/>
    <w:rsid w:val="08326727"/>
    <w:rsid w:val="0832681F"/>
    <w:rsid w:val="08326891"/>
    <w:rsid w:val="083268DF"/>
    <w:rsid w:val="0832699D"/>
    <w:rsid w:val="08326A0A"/>
    <w:rsid w:val="08326A0B"/>
    <w:rsid w:val="08326A5E"/>
    <w:rsid w:val="08326A7D"/>
    <w:rsid w:val="08326A94"/>
    <w:rsid w:val="08326B45"/>
    <w:rsid w:val="08326BF3"/>
    <w:rsid w:val="08326D00"/>
    <w:rsid w:val="08326D2D"/>
    <w:rsid w:val="08326E00"/>
    <w:rsid w:val="08326E22"/>
    <w:rsid w:val="08326E36"/>
    <w:rsid w:val="08326E57"/>
    <w:rsid w:val="08326E85"/>
    <w:rsid w:val="08326FB2"/>
    <w:rsid w:val="08327074"/>
    <w:rsid w:val="083270DD"/>
    <w:rsid w:val="083270DE"/>
    <w:rsid w:val="083270E2"/>
    <w:rsid w:val="08327129"/>
    <w:rsid w:val="08327195"/>
    <w:rsid w:val="083272F9"/>
    <w:rsid w:val="0832741B"/>
    <w:rsid w:val="083274DC"/>
    <w:rsid w:val="083275B8"/>
    <w:rsid w:val="083275CC"/>
    <w:rsid w:val="083275F5"/>
    <w:rsid w:val="08327606"/>
    <w:rsid w:val="0832762C"/>
    <w:rsid w:val="08327642"/>
    <w:rsid w:val="08327674"/>
    <w:rsid w:val="08327691"/>
    <w:rsid w:val="08327698"/>
    <w:rsid w:val="0832771C"/>
    <w:rsid w:val="08327899"/>
    <w:rsid w:val="083278AA"/>
    <w:rsid w:val="08327997"/>
    <w:rsid w:val="083279C8"/>
    <w:rsid w:val="083279D7"/>
    <w:rsid w:val="08327A23"/>
    <w:rsid w:val="08327A8D"/>
    <w:rsid w:val="08327BBC"/>
    <w:rsid w:val="08327BD2"/>
    <w:rsid w:val="08327D6B"/>
    <w:rsid w:val="08327DFE"/>
    <w:rsid w:val="08327EC4"/>
    <w:rsid w:val="08327F03"/>
    <w:rsid w:val="08327F18"/>
    <w:rsid w:val="08327FC6"/>
    <w:rsid w:val="08330184"/>
    <w:rsid w:val="08330221"/>
    <w:rsid w:val="08330259"/>
    <w:rsid w:val="083302BD"/>
    <w:rsid w:val="083302C8"/>
    <w:rsid w:val="083302E0"/>
    <w:rsid w:val="0833045D"/>
    <w:rsid w:val="083304E7"/>
    <w:rsid w:val="083304E9"/>
    <w:rsid w:val="0833063C"/>
    <w:rsid w:val="0833075C"/>
    <w:rsid w:val="083307CA"/>
    <w:rsid w:val="0833099C"/>
    <w:rsid w:val="08330A43"/>
    <w:rsid w:val="08330BD8"/>
    <w:rsid w:val="08330C11"/>
    <w:rsid w:val="08330C39"/>
    <w:rsid w:val="08330D26"/>
    <w:rsid w:val="08330D81"/>
    <w:rsid w:val="08330DC1"/>
    <w:rsid w:val="08330E46"/>
    <w:rsid w:val="08330E57"/>
    <w:rsid w:val="0833100B"/>
    <w:rsid w:val="08331100"/>
    <w:rsid w:val="083311B3"/>
    <w:rsid w:val="083311D0"/>
    <w:rsid w:val="08331274"/>
    <w:rsid w:val="083313EF"/>
    <w:rsid w:val="083314BE"/>
    <w:rsid w:val="0833150C"/>
    <w:rsid w:val="0833152E"/>
    <w:rsid w:val="08331621"/>
    <w:rsid w:val="08331622"/>
    <w:rsid w:val="08331627"/>
    <w:rsid w:val="08331669"/>
    <w:rsid w:val="08331722"/>
    <w:rsid w:val="08331768"/>
    <w:rsid w:val="08331827"/>
    <w:rsid w:val="0833189D"/>
    <w:rsid w:val="083318D2"/>
    <w:rsid w:val="083318DE"/>
    <w:rsid w:val="08331901"/>
    <w:rsid w:val="08331909"/>
    <w:rsid w:val="08331937"/>
    <w:rsid w:val="08331940"/>
    <w:rsid w:val="08331948"/>
    <w:rsid w:val="0833194A"/>
    <w:rsid w:val="083319CC"/>
    <w:rsid w:val="08331BDB"/>
    <w:rsid w:val="08331C3C"/>
    <w:rsid w:val="08331C5D"/>
    <w:rsid w:val="08331D9E"/>
    <w:rsid w:val="08331E83"/>
    <w:rsid w:val="08331EBF"/>
    <w:rsid w:val="08331FCF"/>
    <w:rsid w:val="08331FF2"/>
    <w:rsid w:val="08332055"/>
    <w:rsid w:val="08332086"/>
    <w:rsid w:val="08332187"/>
    <w:rsid w:val="08332211"/>
    <w:rsid w:val="0833223B"/>
    <w:rsid w:val="0833229B"/>
    <w:rsid w:val="083322CF"/>
    <w:rsid w:val="083322E5"/>
    <w:rsid w:val="0833234E"/>
    <w:rsid w:val="08332366"/>
    <w:rsid w:val="0833238F"/>
    <w:rsid w:val="083323BD"/>
    <w:rsid w:val="083323E1"/>
    <w:rsid w:val="083323FA"/>
    <w:rsid w:val="08332483"/>
    <w:rsid w:val="083324BA"/>
    <w:rsid w:val="08332501"/>
    <w:rsid w:val="08332509"/>
    <w:rsid w:val="08332529"/>
    <w:rsid w:val="08332607"/>
    <w:rsid w:val="0833262F"/>
    <w:rsid w:val="0833264B"/>
    <w:rsid w:val="0833270E"/>
    <w:rsid w:val="08332728"/>
    <w:rsid w:val="0833286B"/>
    <w:rsid w:val="08332974"/>
    <w:rsid w:val="0833298C"/>
    <w:rsid w:val="083329ED"/>
    <w:rsid w:val="08332A08"/>
    <w:rsid w:val="08332A51"/>
    <w:rsid w:val="08332AC7"/>
    <w:rsid w:val="08332B15"/>
    <w:rsid w:val="08332BE5"/>
    <w:rsid w:val="08332C00"/>
    <w:rsid w:val="08332C73"/>
    <w:rsid w:val="08332CA5"/>
    <w:rsid w:val="08332CAD"/>
    <w:rsid w:val="08332D54"/>
    <w:rsid w:val="08332E3B"/>
    <w:rsid w:val="08332E5B"/>
    <w:rsid w:val="08332EE0"/>
    <w:rsid w:val="08332F90"/>
    <w:rsid w:val="08332FA6"/>
    <w:rsid w:val="08332FB8"/>
    <w:rsid w:val="08332FCF"/>
    <w:rsid w:val="0833308C"/>
    <w:rsid w:val="08333095"/>
    <w:rsid w:val="08333207"/>
    <w:rsid w:val="08333289"/>
    <w:rsid w:val="083332B9"/>
    <w:rsid w:val="08333366"/>
    <w:rsid w:val="0833338E"/>
    <w:rsid w:val="083333EA"/>
    <w:rsid w:val="0833348B"/>
    <w:rsid w:val="083334C1"/>
    <w:rsid w:val="083334E0"/>
    <w:rsid w:val="08333529"/>
    <w:rsid w:val="08333532"/>
    <w:rsid w:val="083335FD"/>
    <w:rsid w:val="08333645"/>
    <w:rsid w:val="083336C5"/>
    <w:rsid w:val="083336DA"/>
    <w:rsid w:val="08333732"/>
    <w:rsid w:val="08333734"/>
    <w:rsid w:val="0833378A"/>
    <w:rsid w:val="0833384E"/>
    <w:rsid w:val="0833388E"/>
    <w:rsid w:val="08333930"/>
    <w:rsid w:val="0833394C"/>
    <w:rsid w:val="08333970"/>
    <w:rsid w:val="083339DC"/>
    <w:rsid w:val="08333A8A"/>
    <w:rsid w:val="08333AC7"/>
    <w:rsid w:val="08333BCC"/>
    <w:rsid w:val="08333C5E"/>
    <w:rsid w:val="08333C8B"/>
    <w:rsid w:val="08333CEC"/>
    <w:rsid w:val="08333CF2"/>
    <w:rsid w:val="08333D1E"/>
    <w:rsid w:val="08333E40"/>
    <w:rsid w:val="08333EB3"/>
    <w:rsid w:val="08333F1D"/>
    <w:rsid w:val="08333F3E"/>
    <w:rsid w:val="08333F55"/>
    <w:rsid w:val="08333FD7"/>
    <w:rsid w:val="08333FDE"/>
    <w:rsid w:val="0833401E"/>
    <w:rsid w:val="0833408C"/>
    <w:rsid w:val="0833419F"/>
    <w:rsid w:val="08334242"/>
    <w:rsid w:val="08334361"/>
    <w:rsid w:val="08334377"/>
    <w:rsid w:val="0833439A"/>
    <w:rsid w:val="083343D3"/>
    <w:rsid w:val="083344F6"/>
    <w:rsid w:val="0833453D"/>
    <w:rsid w:val="083346F7"/>
    <w:rsid w:val="08334723"/>
    <w:rsid w:val="08334893"/>
    <w:rsid w:val="083348D0"/>
    <w:rsid w:val="08334947"/>
    <w:rsid w:val="083349EB"/>
    <w:rsid w:val="08334A63"/>
    <w:rsid w:val="08334AB1"/>
    <w:rsid w:val="08334ADB"/>
    <w:rsid w:val="08334B1D"/>
    <w:rsid w:val="08334B5C"/>
    <w:rsid w:val="08334BDD"/>
    <w:rsid w:val="08334C4A"/>
    <w:rsid w:val="08334C95"/>
    <w:rsid w:val="08334D01"/>
    <w:rsid w:val="08334D05"/>
    <w:rsid w:val="08334D81"/>
    <w:rsid w:val="08334E3E"/>
    <w:rsid w:val="08334F22"/>
    <w:rsid w:val="08334F74"/>
    <w:rsid w:val="08334F89"/>
    <w:rsid w:val="08334FEB"/>
    <w:rsid w:val="08335021"/>
    <w:rsid w:val="08335090"/>
    <w:rsid w:val="083350A8"/>
    <w:rsid w:val="083350E1"/>
    <w:rsid w:val="0833513C"/>
    <w:rsid w:val="0833514A"/>
    <w:rsid w:val="08335167"/>
    <w:rsid w:val="0833522E"/>
    <w:rsid w:val="08335287"/>
    <w:rsid w:val="083352B5"/>
    <w:rsid w:val="08335341"/>
    <w:rsid w:val="08335373"/>
    <w:rsid w:val="083354A1"/>
    <w:rsid w:val="0833556F"/>
    <w:rsid w:val="08335743"/>
    <w:rsid w:val="08335770"/>
    <w:rsid w:val="08335801"/>
    <w:rsid w:val="0833585E"/>
    <w:rsid w:val="08335862"/>
    <w:rsid w:val="08335865"/>
    <w:rsid w:val="0833590D"/>
    <w:rsid w:val="0833593B"/>
    <w:rsid w:val="08335A38"/>
    <w:rsid w:val="08335B1F"/>
    <w:rsid w:val="08335B74"/>
    <w:rsid w:val="08335C3F"/>
    <w:rsid w:val="08335C76"/>
    <w:rsid w:val="08335C8E"/>
    <w:rsid w:val="08335D0C"/>
    <w:rsid w:val="08335E77"/>
    <w:rsid w:val="08335E91"/>
    <w:rsid w:val="0833608E"/>
    <w:rsid w:val="083360B2"/>
    <w:rsid w:val="08336137"/>
    <w:rsid w:val="083361ED"/>
    <w:rsid w:val="083361F9"/>
    <w:rsid w:val="08336249"/>
    <w:rsid w:val="08336294"/>
    <w:rsid w:val="083362CD"/>
    <w:rsid w:val="083362F9"/>
    <w:rsid w:val="08336529"/>
    <w:rsid w:val="083365F9"/>
    <w:rsid w:val="083365FD"/>
    <w:rsid w:val="08336633"/>
    <w:rsid w:val="0833668D"/>
    <w:rsid w:val="08336755"/>
    <w:rsid w:val="0833678D"/>
    <w:rsid w:val="083368FF"/>
    <w:rsid w:val="08336BCA"/>
    <w:rsid w:val="08336C4C"/>
    <w:rsid w:val="08336CCE"/>
    <w:rsid w:val="08336D43"/>
    <w:rsid w:val="08336D74"/>
    <w:rsid w:val="08336E4B"/>
    <w:rsid w:val="08336E5C"/>
    <w:rsid w:val="08336EAB"/>
    <w:rsid w:val="08336EAE"/>
    <w:rsid w:val="08336F22"/>
    <w:rsid w:val="08336F51"/>
    <w:rsid w:val="08336FB0"/>
    <w:rsid w:val="08336FB4"/>
    <w:rsid w:val="08337012"/>
    <w:rsid w:val="083370B6"/>
    <w:rsid w:val="0833720F"/>
    <w:rsid w:val="0833732D"/>
    <w:rsid w:val="08337397"/>
    <w:rsid w:val="08337520"/>
    <w:rsid w:val="08337565"/>
    <w:rsid w:val="08337568"/>
    <w:rsid w:val="083375C7"/>
    <w:rsid w:val="083375EC"/>
    <w:rsid w:val="0833764F"/>
    <w:rsid w:val="08337657"/>
    <w:rsid w:val="083376A8"/>
    <w:rsid w:val="08337716"/>
    <w:rsid w:val="08337747"/>
    <w:rsid w:val="0833775F"/>
    <w:rsid w:val="08337773"/>
    <w:rsid w:val="0833782F"/>
    <w:rsid w:val="083378FD"/>
    <w:rsid w:val="083378FE"/>
    <w:rsid w:val="08337968"/>
    <w:rsid w:val="083379FC"/>
    <w:rsid w:val="08337A90"/>
    <w:rsid w:val="08337B13"/>
    <w:rsid w:val="08337B22"/>
    <w:rsid w:val="08337B40"/>
    <w:rsid w:val="08337B59"/>
    <w:rsid w:val="08337B66"/>
    <w:rsid w:val="08337B72"/>
    <w:rsid w:val="08337BD9"/>
    <w:rsid w:val="08337DCC"/>
    <w:rsid w:val="08337E24"/>
    <w:rsid w:val="08337E3F"/>
    <w:rsid w:val="08337FA9"/>
    <w:rsid w:val="08340035"/>
    <w:rsid w:val="083400E1"/>
    <w:rsid w:val="083401A3"/>
    <w:rsid w:val="083401AF"/>
    <w:rsid w:val="08340268"/>
    <w:rsid w:val="0834027A"/>
    <w:rsid w:val="083403D0"/>
    <w:rsid w:val="08340434"/>
    <w:rsid w:val="0834049C"/>
    <w:rsid w:val="083404CB"/>
    <w:rsid w:val="083404FA"/>
    <w:rsid w:val="08340518"/>
    <w:rsid w:val="08340525"/>
    <w:rsid w:val="08340666"/>
    <w:rsid w:val="083406B0"/>
    <w:rsid w:val="083408EF"/>
    <w:rsid w:val="083408F4"/>
    <w:rsid w:val="08340969"/>
    <w:rsid w:val="08340B95"/>
    <w:rsid w:val="08340BDE"/>
    <w:rsid w:val="08340BF6"/>
    <w:rsid w:val="08340DA0"/>
    <w:rsid w:val="08340EE1"/>
    <w:rsid w:val="08340FB6"/>
    <w:rsid w:val="08340FF0"/>
    <w:rsid w:val="08341026"/>
    <w:rsid w:val="0834118A"/>
    <w:rsid w:val="08341204"/>
    <w:rsid w:val="08341259"/>
    <w:rsid w:val="08341286"/>
    <w:rsid w:val="08341293"/>
    <w:rsid w:val="08341469"/>
    <w:rsid w:val="083414A4"/>
    <w:rsid w:val="083414CF"/>
    <w:rsid w:val="083415BF"/>
    <w:rsid w:val="083415C2"/>
    <w:rsid w:val="08341652"/>
    <w:rsid w:val="08341676"/>
    <w:rsid w:val="083416A2"/>
    <w:rsid w:val="083416B8"/>
    <w:rsid w:val="0834173C"/>
    <w:rsid w:val="083418FB"/>
    <w:rsid w:val="08341906"/>
    <w:rsid w:val="08341AEE"/>
    <w:rsid w:val="08341B2B"/>
    <w:rsid w:val="08341C1F"/>
    <w:rsid w:val="08341C2C"/>
    <w:rsid w:val="08341C7E"/>
    <w:rsid w:val="08341CD3"/>
    <w:rsid w:val="08341CEA"/>
    <w:rsid w:val="08341D78"/>
    <w:rsid w:val="08341DF5"/>
    <w:rsid w:val="08341DF6"/>
    <w:rsid w:val="08341E55"/>
    <w:rsid w:val="08341EAA"/>
    <w:rsid w:val="08341EEB"/>
    <w:rsid w:val="08341F12"/>
    <w:rsid w:val="08341F20"/>
    <w:rsid w:val="08341F33"/>
    <w:rsid w:val="0834206C"/>
    <w:rsid w:val="083420B1"/>
    <w:rsid w:val="083420D3"/>
    <w:rsid w:val="0834229F"/>
    <w:rsid w:val="083422A4"/>
    <w:rsid w:val="083422D6"/>
    <w:rsid w:val="08342305"/>
    <w:rsid w:val="08342321"/>
    <w:rsid w:val="08342439"/>
    <w:rsid w:val="083424D6"/>
    <w:rsid w:val="08342616"/>
    <w:rsid w:val="08342669"/>
    <w:rsid w:val="083426F1"/>
    <w:rsid w:val="08342700"/>
    <w:rsid w:val="08342710"/>
    <w:rsid w:val="083427EB"/>
    <w:rsid w:val="08342838"/>
    <w:rsid w:val="083428C7"/>
    <w:rsid w:val="083428EB"/>
    <w:rsid w:val="08342908"/>
    <w:rsid w:val="08342983"/>
    <w:rsid w:val="08342985"/>
    <w:rsid w:val="08342996"/>
    <w:rsid w:val="0834299F"/>
    <w:rsid w:val="08342B80"/>
    <w:rsid w:val="08342EEC"/>
    <w:rsid w:val="08342F5E"/>
    <w:rsid w:val="0834308F"/>
    <w:rsid w:val="083431F0"/>
    <w:rsid w:val="0834320A"/>
    <w:rsid w:val="0834331C"/>
    <w:rsid w:val="08343343"/>
    <w:rsid w:val="083433E9"/>
    <w:rsid w:val="08343497"/>
    <w:rsid w:val="08343546"/>
    <w:rsid w:val="08343553"/>
    <w:rsid w:val="083435D2"/>
    <w:rsid w:val="08343650"/>
    <w:rsid w:val="08343689"/>
    <w:rsid w:val="08343746"/>
    <w:rsid w:val="083437C8"/>
    <w:rsid w:val="083437EE"/>
    <w:rsid w:val="0834385A"/>
    <w:rsid w:val="08343896"/>
    <w:rsid w:val="083439FE"/>
    <w:rsid w:val="08343A5F"/>
    <w:rsid w:val="08343AB4"/>
    <w:rsid w:val="08343AF9"/>
    <w:rsid w:val="08343B42"/>
    <w:rsid w:val="08343B6E"/>
    <w:rsid w:val="08343BA6"/>
    <w:rsid w:val="08343CC7"/>
    <w:rsid w:val="08343D3D"/>
    <w:rsid w:val="08343F65"/>
    <w:rsid w:val="08343F7E"/>
    <w:rsid w:val="08343F8D"/>
    <w:rsid w:val="08344232"/>
    <w:rsid w:val="0834433C"/>
    <w:rsid w:val="0834436B"/>
    <w:rsid w:val="08344387"/>
    <w:rsid w:val="08344464"/>
    <w:rsid w:val="08344491"/>
    <w:rsid w:val="083444B9"/>
    <w:rsid w:val="083444C7"/>
    <w:rsid w:val="083444E2"/>
    <w:rsid w:val="08344547"/>
    <w:rsid w:val="0834454E"/>
    <w:rsid w:val="0834456E"/>
    <w:rsid w:val="08344638"/>
    <w:rsid w:val="083446A1"/>
    <w:rsid w:val="083446E6"/>
    <w:rsid w:val="08344701"/>
    <w:rsid w:val="0834471B"/>
    <w:rsid w:val="08344895"/>
    <w:rsid w:val="08344B54"/>
    <w:rsid w:val="08344C35"/>
    <w:rsid w:val="08344C86"/>
    <w:rsid w:val="08344CAD"/>
    <w:rsid w:val="08344CD5"/>
    <w:rsid w:val="08344D0F"/>
    <w:rsid w:val="08344D39"/>
    <w:rsid w:val="08344D48"/>
    <w:rsid w:val="08344EDF"/>
    <w:rsid w:val="08344F27"/>
    <w:rsid w:val="08345170"/>
    <w:rsid w:val="0834519F"/>
    <w:rsid w:val="0834523B"/>
    <w:rsid w:val="083452D1"/>
    <w:rsid w:val="083452EA"/>
    <w:rsid w:val="0834531B"/>
    <w:rsid w:val="0834533D"/>
    <w:rsid w:val="08345361"/>
    <w:rsid w:val="08345397"/>
    <w:rsid w:val="083453AB"/>
    <w:rsid w:val="08345415"/>
    <w:rsid w:val="0834542F"/>
    <w:rsid w:val="0834543B"/>
    <w:rsid w:val="08345527"/>
    <w:rsid w:val="083455C8"/>
    <w:rsid w:val="08345640"/>
    <w:rsid w:val="08345648"/>
    <w:rsid w:val="08345668"/>
    <w:rsid w:val="083456C8"/>
    <w:rsid w:val="08345772"/>
    <w:rsid w:val="083458AB"/>
    <w:rsid w:val="083459DD"/>
    <w:rsid w:val="08345AC4"/>
    <w:rsid w:val="08345ACA"/>
    <w:rsid w:val="08345B2A"/>
    <w:rsid w:val="08345B70"/>
    <w:rsid w:val="08345C4F"/>
    <w:rsid w:val="08345C5E"/>
    <w:rsid w:val="08345C9F"/>
    <w:rsid w:val="08345E2C"/>
    <w:rsid w:val="08345E39"/>
    <w:rsid w:val="08345F36"/>
    <w:rsid w:val="08345F93"/>
    <w:rsid w:val="0834605E"/>
    <w:rsid w:val="08346086"/>
    <w:rsid w:val="08346113"/>
    <w:rsid w:val="08346118"/>
    <w:rsid w:val="08346145"/>
    <w:rsid w:val="0834616F"/>
    <w:rsid w:val="08346198"/>
    <w:rsid w:val="083461D2"/>
    <w:rsid w:val="08346230"/>
    <w:rsid w:val="08346339"/>
    <w:rsid w:val="08346385"/>
    <w:rsid w:val="08346451"/>
    <w:rsid w:val="083464AD"/>
    <w:rsid w:val="083465E7"/>
    <w:rsid w:val="08346649"/>
    <w:rsid w:val="08346664"/>
    <w:rsid w:val="08346677"/>
    <w:rsid w:val="083467ED"/>
    <w:rsid w:val="083467F1"/>
    <w:rsid w:val="08346810"/>
    <w:rsid w:val="083469C3"/>
    <w:rsid w:val="08346A2E"/>
    <w:rsid w:val="08346A9B"/>
    <w:rsid w:val="08346BA9"/>
    <w:rsid w:val="08346C47"/>
    <w:rsid w:val="08346C5E"/>
    <w:rsid w:val="08346D6C"/>
    <w:rsid w:val="08346D86"/>
    <w:rsid w:val="08346DB8"/>
    <w:rsid w:val="08346DD2"/>
    <w:rsid w:val="08346EE3"/>
    <w:rsid w:val="08346F95"/>
    <w:rsid w:val="08346F9A"/>
    <w:rsid w:val="08347060"/>
    <w:rsid w:val="08347069"/>
    <w:rsid w:val="08347105"/>
    <w:rsid w:val="08347218"/>
    <w:rsid w:val="08347281"/>
    <w:rsid w:val="0834729F"/>
    <w:rsid w:val="08347345"/>
    <w:rsid w:val="083473A7"/>
    <w:rsid w:val="0834743B"/>
    <w:rsid w:val="0834753C"/>
    <w:rsid w:val="0834755C"/>
    <w:rsid w:val="083476C5"/>
    <w:rsid w:val="08347731"/>
    <w:rsid w:val="08347734"/>
    <w:rsid w:val="0834774F"/>
    <w:rsid w:val="083477D1"/>
    <w:rsid w:val="083477DA"/>
    <w:rsid w:val="0834780E"/>
    <w:rsid w:val="0834783D"/>
    <w:rsid w:val="0834786C"/>
    <w:rsid w:val="083478AC"/>
    <w:rsid w:val="0834799B"/>
    <w:rsid w:val="083479AA"/>
    <w:rsid w:val="083479AC"/>
    <w:rsid w:val="083479CE"/>
    <w:rsid w:val="083479D0"/>
    <w:rsid w:val="08347A18"/>
    <w:rsid w:val="08347A36"/>
    <w:rsid w:val="08347B4A"/>
    <w:rsid w:val="08347C0D"/>
    <w:rsid w:val="08347C6D"/>
    <w:rsid w:val="08347DA1"/>
    <w:rsid w:val="08347DBE"/>
    <w:rsid w:val="08347DCC"/>
    <w:rsid w:val="08347EF3"/>
    <w:rsid w:val="08347F9F"/>
    <w:rsid w:val="08347FA3"/>
    <w:rsid w:val="08347FF7"/>
    <w:rsid w:val="0835012C"/>
    <w:rsid w:val="0835014C"/>
    <w:rsid w:val="08350167"/>
    <w:rsid w:val="083501F1"/>
    <w:rsid w:val="08350287"/>
    <w:rsid w:val="0835031B"/>
    <w:rsid w:val="083503C1"/>
    <w:rsid w:val="083503D9"/>
    <w:rsid w:val="0835044D"/>
    <w:rsid w:val="08350488"/>
    <w:rsid w:val="083504D2"/>
    <w:rsid w:val="083504FE"/>
    <w:rsid w:val="083505E2"/>
    <w:rsid w:val="083506CB"/>
    <w:rsid w:val="08350729"/>
    <w:rsid w:val="0835072F"/>
    <w:rsid w:val="0835080D"/>
    <w:rsid w:val="08350A41"/>
    <w:rsid w:val="08350A4D"/>
    <w:rsid w:val="08350A65"/>
    <w:rsid w:val="08350A75"/>
    <w:rsid w:val="08350AA7"/>
    <w:rsid w:val="08350B31"/>
    <w:rsid w:val="08350B65"/>
    <w:rsid w:val="08350C38"/>
    <w:rsid w:val="08350C94"/>
    <w:rsid w:val="08350C9D"/>
    <w:rsid w:val="08350D87"/>
    <w:rsid w:val="08350DF0"/>
    <w:rsid w:val="08350E1D"/>
    <w:rsid w:val="08350ED2"/>
    <w:rsid w:val="08350EF6"/>
    <w:rsid w:val="08350F03"/>
    <w:rsid w:val="08350F4C"/>
    <w:rsid w:val="08350FA6"/>
    <w:rsid w:val="08350FA8"/>
    <w:rsid w:val="0835108C"/>
    <w:rsid w:val="083510AB"/>
    <w:rsid w:val="0835120C"/>
    <w:rsid w:val="083513C7"/>
    <w:rsid w:val="08351432"/>
    <w:rsid w:val="0835149A"/>
    <w:rsid w:val="083514FB"/>
    <w:rsid w:val="0835155E"/>
    <w:rsid w:val="083515B7"/>
    <w:rsid w:val="083515BE"/>
    <w:rsid w:val="083515C8"/>
    <w:rsid w:val="08351648"/>
    <w:rsid w:val="083519A0"/>
    <w:rsid w:val="083519CD"/>
    <w:rsid w:val="08351A30"/>
    <w:rsid w:val="08351AFB"/>
    <w:rsid w:val="08351B5D"/>
    <w:rsid w:val="08351B92"/>
    <w:rsid w:val="08351BDE"/>
    <w:rsid w:val="08351CD5"/>
    <w:rsid w:val="08351CD7"/>
    <w:rsid w:val="08351CEE"/>
    <w:rsid w:val="08351CFD"/>
    <w:rsid w:val="08351D89"/>
    <w:rsid w:val="08351D9E"/>
    <w:rsid w:val="08351DCD"/>
    <w:rsid w:val="08351E21"/>
    <w:rsid w:val="08351F5F"/>
    <w:rsid w:val="083520C6"/>
    <w:rsid w:val="083520F0"/>
    <w:rsid w:val="0835228E"/>
    <w:rsid w:val="083522A1"/>
    <w:rsid w:val="083523A2"/>
    <w:rsid w:val="08352418"/>
    <w:rsid w:val="08352425"/>
    <w:rsid w:val="083524AF"/>
    <w:rsid w:val="083524B5"/>
    <w:rsid w:val="083525C1"/>
    <w:rsid w:val="083526A7"/>
    <w:rsid w:val="0835280E"/>
    <w:rsid w:val="0835282E"/>
    <w:rsid w:val="0835288C"/>
    <w:rsid w:val="08352A7E"/>
    <w:rsid w:val="08352A9A"/>
    <w:rsid w:val="08352AAA"/>
    <w:rsid w:val="08352ABD"/>
    <w:rsid w:val="08352AC8"/>
    <w:rsid w:val="08352BAC"/>
    <w:rsid w:val="08352BEA"/>
    <w:rsid w:val="08352BF3"/>
    <w:rsid w:val="08352C0F"/>
    <w:rsid w:val="08352C1D"/>
    <w:rsid w:val="08352D22"/>
    <w:rsid w:val="08352D2D"/>
    <w:rsid w:val="08352D6C"/>
    <w:rsid w:val="08352E1C"/>
    <w:rsid w:val="08352E33"/>
    <w:rsid w:val="08352EE8"/>
    <w:rsid w:val="08352F97"/>
    <w:rsid w:val="08352FCA"/>
    <w:rsid w:val="08352FF6"/>
    <w:rsid w:val="08353003"/>
    <w:rsid w:val="0835316B"/>
    <w:rsid w:val="08353194"/>
    <w:rsid w:val="083531C5"/>
    <w:rsid w:val="08353341"/>
    <w:rsid w:val="0835335E"/>
    <w:rsid w:val="083533AD"/>
    <w:rsid w:val="083534CC"/>
    <w:rsid w:val="0835355E"/>
    <w:rsid w:val="08353562"/>
    <w:rsid w:val="08353662"/>
    <w:rsid w:val="08353670"/>
    <w:rsid w:val="0835375E"/>
    <w:rsid w:val="08353862"/>
    <w:rsid w:val="0835387B"/>
    <w:rsid w:val="083538F6"/>
    <w:rsid w:val="08353943"/>
    <w:rsid w:val="08353B24"/>
    <w:rsid w:val="08353C1F"/>
    <w:rsid w:val="08353C74"/>
    <w:rsid w:val="08353D60"/>
    <w:rsid w:val="08353DB2"/>
    <w:rsid w:val="08353E4B"/>
    <w:rsid w:val="08353EBA"/>
    <w:rsid w:val="08353EE5"/>
    <w:rsid w:val="08353F24"/>
    <w:rsid w:val="08353F7A"/>
    <w:rsid w:val="08353F88"/>
    <w:rsid w:val="08354120"/>
    <w:rsid w:val="083541BE"/>
    <w:rsid w:val="083541C6"/>
    <w:rsid w:val="083541E9"/>
    <w:rsid w:val="0835422C"/>
    <w:rsid w:val="08354352"/>
    <w:rsid w:val="083543BA"/>
    <w:rsid w:val="083543C2"/>
    <w:rsid w:val="08354424"/>
    <w:rsid w:val="08354467"/>
    <w:rsid w:val="083544E9"/>
    <w:rsid w:val="08354532"/>
    <w:rsid w:val="08354541"/>
    <w:rsid w:val="0835460C"/>
    <w:rsid w:val="08354658"/>
    <w:rsid w:val="083546C0"/>
    <w:rsid w:val="08354851"/>
    <w:rsid w:val="083548C0"/>
    <w:rsid w:val="083548C6"/>
    <w:rsid w:val="083548E9"/>
    <w:rsid w:val="083549AA"/>
    <w:rsid w:val="083549B8"/>
    <w:rsid w:val="08354A09"/>
    <w:rsid w:val="08354A53"/>
    <w:rsid w:val="08354A70"/>
    <w:rsid w:val="08354ABB"/>
    <w:rsid w:val="08354AE6"/>
    <w:rsid w:val="08354B17"/>
    <w:rsid w:val="08354B60"/>
    <w:rsid w:val="08354C88"/>
    <w:rsid w:val="08354DD4"/>
    <w:rsid w:val="08354F1D"/>
    <w:rsid w:val="08354F5B"/>
    <w:rsid w:val="08354F72"/>
    <w:rsid w:val="08354FC8"/>
    <w:rsid w:val="0835514F"/>
    <w:rsid w:val="08355224"/>
    <w:rsid w:val="083552C6"/>
    <w:rsid w:val="08355368"/>
    <w:rsid w:val="083553F9"/>
    <w:rsid w:val="0835542A"/>
    <w:rsid w:val="08355502"/>
    <w:rsid w:val="08355545"/>
    <w:rsid w:val="083555C5"/>
    <w:rsid w:val="08355621"/>
    <w:rsid w:val="08355666"/>
    <w:rsid w:val="08355741"/>
    <w:rsid w:val="08355799"/>
    <w:rsid w:val="08355856"/>
    <w:rsid w:val="08355875"/>
    <w:rsid w:val="0835593D"/>
    <w:rsid w:val="083559C0"/>
    <w:rsid w:val="08355A0B"/>
    <w:rsid w:val="08355A12"/>
    <w:rsid w:val="08355A15"/>
    <w:rsid w:val="08355A78"/>
    <w:rsid w:val="08355ADB"/>
    <w:rsid w:val="08355C12"/>
    <w:rsid w:val="08355CD5"/>
    <w:rsid w:val="08355D0C"/>
    <w:rsid w:val="08355D29"/>
    <w:rsid w:val="08355D4F"/>
    <w:rsid w:val="08355F5A"/>
    <w:rsid w:val="0835609E"/>
    <w:rsid w:val="0835617A"/>
    <w:rsid w:val="08356186"/>
    <w:rsid w:val="08356193"/>
    <w:rsid w:val="083561FC"/>
    <w:rsid w:val="08356257"/>
    <w:rsid w:val="083562BF"/>
    <w:rsid w:val="083564AA"/>
    <w:rsid w:val="08356546"/>
    <w:rsid w:val="0835655E"/>
    <w:rsid w:val="0835656F"/>
    <w:rsid w:val="083565C5"/>
    <w:rsid w:val="08356604"/>
    <w:rsid w:val="0835665E"/>
    <w:rsid w:val="083566D0"/>
    <w:rsid w:val="083566EF"/>
    <w:rsid w:val="083566F0"/>
    <w:rsid w:val="0835681E"/>
    <w:rsid w:val="0835684E"/>
    <w:rsid w:val="0835686C"/>
    <w:rsid w:val="083568C0"/>
    <w:rsid w:val="083568DD"/>
    <w:rsid w:val="0835692D"/>
    <w:rsid w:val="08356930"/>
    <w:rsid w:val="0835693E"/>
    <w:rsid w:val="08356A04"/>
    <w:rsid w:val="08356A53"/>
    <w:rsid w:val="08356A8F"/>
    <w:rsid w:val="08356B4F"/>
    <w:rsid w:val="08356B5B"/>
    <w:rsid w:val="08356CBE"/>
    <w:rsid w:val="08356D28"/>
    <w:rsid w:val="08356E05"/>
    <w:rsid w:val="08356E3F"/>
    <w:rsid w:val="08356F00"/>
    <w:rsid w:val="08356F6F"/>
    <w:rsid w:val="08356F9D"/>
    <w:rsid w:val="08356FC9"/>
    <w:rsid w:val="08356FEC"/>
    <w:rsid w:val="08357000"/>
    <w:rsid w:val="083570EF"/>
    <w:rsid w:val="08357168"/>
    <w:rsid w:val="08357190"/>
    <w:rsid w:val="08357266"/>
    <w:rsid w:val="083574C4"/>
    <w:rsid w:val="083574F8"/>
    <w:rsid w:val="08357533"/>
    <w:rsid w:val="08357595"/>
    <w:rsid w:val="0835763E"/>
    <w:rsid w:val="08357699"/>
    <w:rsid w:val="0835769D"/>
    <w:rsid w:val="0835771A"/>
    <w:rsid w:val="0835775E"/>
    <w:rsid w:val="0835781F"/>
    <w:rsid w:val="08357923"/>
    <w:rsid w:val="083579C8"/>
    <w:rsid w:val="08357A10"/>
    <w:rsid w:val="08357A32"/>
    <w:rsid w:val="08357A70"/>
    <w:rsid w:val="08357B35"/>
    <w:rsid w:val="08357B91"/>
    <w:rsid w:val="08357C55"/>
    <w:rsid w:val="08357C9F"/>
    <w:rsid w:val="08357D07"/>
    <w:rsid w:val="08357D54"/>
    <w:rsid w:val="08357D7E"/>
    <w:rsid w:val="08357D83"/>
    <w:rsid w:val="08357DA1"/>
    <w:rsid w:val="08357DB8"/>
    <w:rsid w:val="08357E09"/>
    <w:rsid w:val="08357E45"/>
    <w:rsid w:val="08357F17"/>
    <w:rsid w:val="0836014D"/>
    <w:rsid w:val="083601B6"/>
    <w:rsid w:val="083602F7"/>
    <w:rsid w:val="0836032F"/>
    <w:rsid w:val="0836039F"/>
    <w:rsid w:val="08360451"/>
    <w:rsid w:val="083604AE"/>
    <w:rsid w:val="083604B8"/>
    <w:rsid w:val="083604EE"/>
    <w:rsid w:val="083605BA"/>
    <w:rsid w:val="083605E1"/>
    <w:rsid w:val="083606A6"/>
    <w:rsid w:val="08360754"/>
    <w:rsid w:val="08360766"/>
    <w:rsid w:val="083607EC"/>
    <w:rsid w:val="08360802"/>
    <w:rsid w:val="08360850"/>
    <w:rsid w:val="08360875"/>
    <w:rsid w:val="08360994"/>
    <w:rsid w:val="083609D3"/>
    <w:rsid w:val="08360A22"/>
    <w:rsid w:val="08360AB9"/>
    <w:rsid w:val="08360B16"/>
    <w:rsid w:val="08360B5E"/>
    <w:rsid w:val="08360BDB"/>
    <w:rsid w:val="08360C40"/>
    <w:rsid w:val="08360C49"/>
    <w:rsid w:val="08360C92"/>
    <w:rsid w:val="08360C9D"/>
    <w:rsid w:val="08360E27"/>
    <w:rsid w:val="08360FF5"/>
    <w:rsid w:val="08361061"/>
    <w:rsid w:val="0836113D"/>
    <w:rsid w:val="0836126B"/>
    <w:rsid w:val="0836129E"/>
    <w:rsid w:val="083612A7"/>
    <w:rsid w:val="083613BA"/>
    <w:rsid w:val="08361402"/>
    <w:rsid w:val="08361446"/>
    <w:rsid w:val="083614A4"/>
    <w:rsid w:val="08361571"/>
    <w:rsid w:val="08361580"/>
    <w:rsid w:val="08361702"/>
    <w:rsid w:val="083617EB"/>
    <w:rsid w:val="0836182E"/>
    <w:rsid w:val="08361905"/>
    <w:rsid w:val="083619DE"/>
    <w:rsid w:val="08361A27"/>
    <w:rsid w:val="08361B19"/>
    <w:rsid w:val="08361B48"/>
    <w:rsid w:val="08361B9C"/>
    <w:rsid w:val="08361C3F"/>
    <w:rsid w:val="08361C7C"/>
    <w:rsid w:val="08361CBB"/>
    <w:rsid w:val="08361CFD"/>
    <w:rsid w:val="08361DBA"/>
    <w:rsid w:val="08361DCB"/>
    <w:rsid w:val="08361E2D"/>
    <w:rsid w:val="08361E5D"/>
    <w:rsid w:val="08361E89"/>
    <w:rsid w:val="08361EC7"/>
    <w:rsid w:val="08361ED7"/>
    <w:rsid w:val="08361EDC"/>
    <w:rsid w:val="08361F15"/>
    <w:rsid w:val="08361FF3"/>
    <w:rsid w:val="083620A6"/>
    <w:rsid w:val="0836212E"/>
    <w:rsid w:val="08362153"/>
    <w:rsid w:val="083621A0"/>
    <w:rsid w:val="083623C2"/>
    <w:rsid w:val="08362433"/>
    <w:rsid w:val="083624BB"/>
    <w:rsid w:val="08362533"/>
    <w:rsid w:val="08362541"/>
    <w:rsid w:val="0836260F"/>
    <w:rsid w:val="08362619"/>
    <w:rsid w:val="0836265E"/>
    <w:rsid w:val="08362668"/>
    <w:rsid w:val="083626FE"/>
    <w:rsid w:val="08362868"/>
    <w:rsid w:val="08362897"/>
    <w:rsid w:val="083628AD"/>
    <w:rsid w:val="08362951"/>
    <w:rsid w:val="08362991"/>
    <w:rsid w:val="083629BA"/>
    <w:rsid w:val="08362A27"/>
    <w:rsid w:val="08362A28"/>
    <w:rsid w:val="08362A74"/>
    <w:rsid w:val="08362AB3"/>
    <w:rsid w:val="08362B34"/>
    <w:rsid w:val="08362BD1"/>
    <w:rsid w:val="08362BF9"/>
    <w:rsid w:val="08362C0F"/>
    <w:rsid w:val="08362C65"/>
    <w:rsid w:val="08362CBA"/>
    <w:rsid w:val="08362D3A"/>
    <w:rsid w:val="08362D87"/>
    <w:rsid w:val="08362DE5"/>
    <w:rsid w:val="08362DE9"/>
    <w:rsid w:val="08363068"/>
    <w:rsid w:val="08363139"/>
    <w:rsid w:val="083631B2"/>
    <w:rsid w:val="08363204"/>
    <w:rsid w:val="0836335E"/>
    <w:rsid w:val="0836344E"/>
    <w:rsid w:val="08363459"/>
    <w:rsid w:val="08363518"/>
    <w:rsid w:val="08363534"/>
    <w:rsid w:val="083635CE"/>
    <w:rsid w:val="083635FB"/>
    <w:rsid w:val="0836361F"/>
    <w:rsid w:val="08363629"/>
    <w:rsid w:val="0836367A"/>
    <w:rsid w:val="08363726"/>
    <w:rsid w:val="083637E6"/>
    <w:rsid w:val="0836386D"/>
    <w:rsid w:val="08363A7D"/>
    <w:rsid w:val="08363C4A"/>
    <w:rsid w:val="08363C9B"/>
    <w:rsid w:val="08363CDA"/>
    <w:rsid w:val="08363D69"/>
    <w:rsid w:val="08363D78"/>
    <w:rsid w:val="08363DBC"/>
    <w:rsid w:val="08363DBD"/>
    <w:rsid w:val="08363E7C"/>
    <w:rsid w:val="08363F0E"/>
    <w:rsid w:val="08363FA4"/>
    <w:rsid w:val="08364174"/>
    <w:rsid w:val="0836418E"/>
    <w:rsid w:val="0836425A"/>
    <w:rsid w:val="08364269"/>
    <w:rsid w:val="083642C6"/>
    <w:rsid w:val="083642CD"/>
    <w:rsid w:val="083643B2"/>
    <w:rsid w:val="08364426"/>
    <w:rsid w:val="0836447B"/>
    <w:rsid w:val="0836450B"/>
    <w:rsid w:val="08364677"/>
    <w:rsid w:val="083646D5"/>
    <w:rsid w:val="083646F6"/>
    <w:rsid w:val="08364706"/>
    <w:rsid w:val="0836470A"/>
    <w:rsid w:val="083647C4"/>
    <w:rsid w:val="083647DC"/>
    <w:rsid w:val="083648AE"/>
    <w:rsid w:val="083648FF"/>
    <w:rsid w:val="083649AC"/>
    <w:rsid w:val="083649D0"/>
    <w:rsid w:val="08364A02"/>
    <w:rsid w:val="08364A3C"/>
    <w:rsid w:val="08364AB2"/>
    <w:rsid w:val="08364AC8"/>
    <w:rsid w:val="08364AF5"/>
    <w:rsid w:val="08364BFC"/>
    <w:rsid w:val="08364C5B"/>
    <w:rsid w:val="08364C8D"/>
    <w:rsid w:val="08364D11"/>
    <w:rsid w:val="08364DB6"/>
    <w:rsid w:val="08364E18"/>
    <w:rsid w:val="08364EAC"/>
    <w:rsid w:val="08364FE4"/>
    <w:rsid w:val="08365086"/>
    <w:rsid w:val="083650DD"/>
    <w:rsid w:val="083650FD"/>
    <w:rsid w:val="08365161"/>
    <w:rsid w:val="08365172"/>
    <w:rsid w:val="083652AB"/>
    <w:rsid w:val="083652EB"/>
    <w:rsid w:val="08365316"/>
    <w:rsid w:val="083653CE"/>
    <w:rsid w:val="083653E2"/>
    <w:rsid w:val="083653ED"/>
    <w:rsid w:val="08365401"/>
    <w:rsid w:val="0836547D"/>
    <w:rsid w:val="08365566"/>
    <w:rsid w:val="083655A5"/>
    <w:rsid w:val="083656F6"/>
    <w:rsid w:val="0836571A"/>
    <w:rsid w:val="083657CC"/>
    <w:rsid w:val="08365902"/>
    <w:rsid w:val="08365930"/>
    <w:rsid w:val="08365979"/>
    <w:rsid w:val="08365A14"/>
    <w:rsid w:val="08365A7D"/>
    <w:rsid w:val="08365C02"/>
    <w:rsid w:val="08365C65"/>
    <w:rsid w:val="08365D0A"/>
    <w:rsid w:val="08365DB1"/>
    <w:rsid w:val="0836604F"/>
    <w:rsid w:val="0836606D"/>
    <w:rsid w:val="0836606F"/>
    <w:rsid w:val="0836614F"/>
    <w:rsid w:val="0836618E"/>
    <w:rsid w:val="0836619E"/>
    <w:rsid w:val="083662A9"/>
    <w:rsid w:val="083662AF"/>
    <w:rsid w:val="08366339"/>
    <w:rsid w:val="08366385"/>
    <w:rsid w:val="08366399"/>
    <w:rsid w:val="08366418"/>
    <w:rsid w:val="08366431"/>
    <w:rsid w:val="083664BD"/>
    <w:rsid w:val="083664E4"/>
    <w:rsid w:val="0836656F"/>
    <w:rsid w:val="0836658F"/>
    <w:rsid w:val="08366691"/>
    <w:rsid w:val="08366697"/>
    <w:rsid w:val="08366714"/>
    <w:rsid w:val="08366789"/>
    <w:rsid w:val="083667DC"/>
    <w:rsid w:val="0836682B"/>
    <w:rsid w:val="08366881"/>
    <w:rsid w:val="083668F0"/>
    <w:rsid w:val="08366988"/>
    <w:rsid w:val="08366B0B"/>
    <w:rsid w:val="08366B3B"/>
    <w:rsid w:val="08366BB6"/>
    <w:rsid w:val="08366C17"/>
    <w:rsid w:val="08366E48"/>
    <w:rsid w:val="08366F2E"/>
    <w:rsid w:val="08366F4B"/>
    <w:rsid w:val="0836704F"/>
    <w:rsid w:val="0836706C"/>
    <w:rsid w:val="0836728C"/>
    <w:rsid w:val="08367321"/>
    <w:rsid w:val="08367334"/>
    <w:rsid w:val="08367390"/>
    <w:rsid w:val="083673DD"/>
    <w:rsid w:val="083673E5"/>
    <w:rsid w:val="083673EC"/>
    <w:rsid w:val="083673F4"/>
    <w:rsid w:val="08367446"/>
    <w:rsid w:val="083674B6"/>
    <w:rsid w:val="083674C4"/>
    <w:rsid w:val="083674C5"/>
    <w:rsid w:val="0836757D"/>
    <w:rsid w:val="0836770E"/>
    <w:rsid w:val="08367712"/>
    <w:rsid w:val="08367724"/>
    <w:rsid w:val="083677EF"/>
    <w:rsid w:val="08367821"/>
    <w:rsid w:val="0836782F"/>
    <w:rsid w:val="0836788C"/>
    <w:rsid w:val="083678BA"/>
    <w:rsid w:val="083679C6"/>
    <w:rsid w:val="083679EB"/>
    <w:rsid w:val="08367A53"/>
    <w:rsid w:val="08367B48"/>
    <w:rsid w:val="08367B51"/>
    <w:rsid w:val="08367B80"/>
    <w:rsid w:val="08367CDF"/>
    <w:rsid w:val="08367CF3"/>
    <w:rsid w:val="08367DFC"/>
    <w:rsid w:val="08367E16"/>
    <w:rsid w:val="08367E96"/>
    <w:rsid w:val="08367F56"/>
    <w:rsid w:val="08367F65"/>
    <w:rsid w:val="083700B7"/>
    <w:rsid w:val="08370105"/>
    <w:rsid w:val="0837010D"/>
    <w:rsid w:val="0837020C"/>
    <w:rsid w:val="083703F5"/>
    <w:rsid w:val="083704B6"/>
    <w:rsid w:val="083704E3"/>
    <w:rsid w:val="08370526"/>
    <w:rsid w:val="083705B5"/>
    <w:rsid w:val="08370673"/>
    <w:rsid w:val="083706BA"/>
    <w:rsid w:val="08370771"/>
    <w:rsid w:val="083707B7"/>
    <w:rsid w:val="083707C0"/>
    <w:rsid w:val="083707DE"/>
    <w:rsid w:val="0837080F"/>
    <w:rsid w:val="08370851"/>
    <w:rsid w:val="0837088A"/>
    <w:rsid w:val="083708D2"/>
    <w:rsid w:val="08370A15"/>
    <w:rsid w:val="08370AB9"/>
    <w:rsid w:val="08370BB8"/>
    <w:rsid w:val="08370C1F"/>
    <w:rsid w:val="08370D39"/>
    <w:rsid w:val="08370D45"/>
    <w:rsid w:val="08370D60"/>
    <w:rsid w:val="08370D6E"/>
    <w:rsid w:val="08370D89"/>
    <w:rsid w:val="08370E06"/>
    <w:rsid w:val="08370E3C"/>
    <w:rsid w:val="08370E5D"/>
    <w:rsid w:val="08370EF9"/>
    <w:rsid w:val="08370EFC"/>
    <w:rsid w:val="08370F30"/>
    <w:rsid w:val="08370F8D"/>
    <w:rsid w:val="08370FCC"/>
    <w:rsid w:val="08371097"/>
    <w:rsid w:val="08371146"/>
    <w:rsid w:val="08371168"/>
    <w:rsid w:val="083711F8"/>
    <w:rsid w:val="083712DF"/>
    <w:rsid w:val="08371366"/>
    <w:rsid w:val="08371484"/>
    <w:rsid w:val="08371587"/>
    <w:rsid w:val="083715EF"/>
    <w:rsid w:val="0837161D"/>
    <w:rsid w:val="0837164F"/>
    <w:rsid w:val="08371661"/>
    <w:rsid w:val="083716D1"/>
    <w:rsid w:val="083716E1"/>
    <w:rsid w:val="083716E6"/>
    <w:rsid w:val="083716FE"/>
    <w:rsid w:val="08371739"/>
    <w:rsid w:val="08371741"/>
    <w:rsid w:val="0837174B"/>
    <w:rsid w:val="08371783"/>
    <w:rsid w:val="0837178D"/>
    <w:rsid w:val="08371815"/>
    <w:rsid w:val="08371846"/>
    <w:rsid w:val="08371AFD"/>
    <w:rsid w:val="08371C40"/>
    <w:rsid w:val="08371D45"/>
    <w:rsid w:val="08371D84"/>
    <w:rsid w:val="08371EB2"/>
    <w:rsid w:val="0837206D"/>
    <w:rsid w:val="083721DA"/>
    <w:rsid w:val="0837220D"/>
    <w:rsid w:val="083723E3"/>
    <w:rsid w:val="083723FE"/>
    <w:rsid w:val="0837251B"/>
    <w:rsid w:val="08372525"/>
    <w:rsid w:val="08372568"/>
    <w:rsid w:val="083725A5"/>
    <w:rsid w:val="083725B5"/>
    <w:rsid w:val="083725B8"/>
    <w:rsid w:val="083725BA"/>
    <w:rsid w:val="083726FD"/>
    <w:rsid w:val="08372772"/>
    <w:rsid w:val="083727E3"/>
    <w:rsid w:val="08372866"/>
    <w:rsid w:val="083728CF"/>
    <w:rsid w:val="08372909"/>
    <w:rsid w:val="08372956"/>
    <w:rsid w:val="083729E4"/>
    <w:rsid w:val="08372AEE"/>
    <w:rsid w:val="08372BCF"/>
    <w:rsid w:val="08372CB6"/>
    <w:rsid w:val="08372CE9"/>
    <w:rsid w:val="08372CF8"/>
    <w:rsid w:val="08372D74"/>
    <w:rsid w:val="08372E90"/>
    <w:rsid w:val="08372EA1"/>
    <w:rsid w:val="08372ECB"/>
    <w:rsid w:val="08372ED8"/>
    <w:rsid w:val="08373026"/>
    <w:rsid w:val="08373028"/>
    <w:rsid w:val="0837303B"/>
    <w:rsid w:val="083730A5"/>
    <w:rsid w:val="083730FC"/>
    <w:rsid w:val="0837323E"/>
    <w:rsid w:val="08373347"/>
    <w:rsid w:val="08373351"/>
    <w:rsid w:val="08373372"/>
    <w:rsid w:val="083733B1"/>
    <w:rsid w:val="083733EE"/>
    <w:rsid w:val="0837343F"/>
    <w:rsid w:val="083735D4"/>
    <w:rsid w:val="083736A1"/>
    <w:rsid w:val="083736D8"/>
    <w:rsid w:val="083736DE"/>
    <w:rsid w:val="083737AA"/>
    <w:rsid w:val="083737BC"/>
    <w:rsid w:val="08373815"/>
    <w:rsid w:val="0837386F"/>
    <w:rsid w:val="08373985"/>
    <w:rsid w:val="08373A15"/>
    <w:rsid w:val="08373AB4"/>
    <w:rsid w:val="08373B3B"/>
    <w:rsid w:val="08373B7C"/>
    <w:rsid w:val="08373B7E"/>
    <w:rsid w:val="08373BC3"/>
    <w:rsid w:val="08373CB9"/>
    <w:rsid w:val="08373D82"/>
    <w:rsid w:val="08373DB3"/>
    <w:rsid w:val="08373DE9"/>
    <w:rsid w:val="08373EB7"/>
    <w:rsid w:val="08373F19"/>
    <w:rsid w:val="08373F27"/>
    <w:rsid w:val="08373F89"/>
    <w:rsid w:val="08373FA2"/>
    <w:rsid w:val="083741BB"/>
    <w:rsid w:val="083741C6"/>
    <w:rsid w:val="083741D3"/>
    <w:rsid w:val="08374445"/>
    <w:rsid w:val="08374466"/>
    <w:rsid w:val="08374498"/>
    <w:rsid w:val="083744C3"/>
    <w:rsid w:val="0837455A"/>
    <w:rsid w:val="0837457D"/>
    <w:rsid w:val="083745FC"/>
    <w:rsid w:val="08374693"/>
    <w:rsid w:val="08374841"/>
    <w:rsid w:val="08374843"/>
    <w:rsid w:val="08374851"/>
    <w:rsid w:val="083748A4"/>
    <w:rsid w:val="083748A8"/>
    <w:rsid w:val="083748B6"/>
    <w:rsid w:val="0837499B"/>
    <w:rsid w:val="083749E8"/>
    <w:rsid w:val="08374A88"/>
    <w:rsid w:val="08374B0A"/>
    <w:rsid w:val="08374D5A"/>
    <w:rsid w:val="08374DAA"/>
    <w:rsid w:val="08374E14"/>
    <w:rsid w:val="08374FBD"/>
    <w:rsid w:val="0837500C"/>
    <w:rsid w:val="0837501A"/>
    <w:rsid w:val="08375094"/>
    <w:rsid w:val="08375186"/>
    <w:rsid w:val="08375197"/>
    <w:rsid w:val="08375367"/>
    <w:rsid w:val="083753FF"/>
    <w:rsid w:val="0837544B"/>
    <w:rsid w:val="0837544D"/>
    <w:rsid w:val="083754A3"/>
    <w:rsid w:val="083756C5"/>
    <w:rsid w:val="08375724"/>
    <w:rsid w:val="08375793"/>
    <w:rsid w:val="083757C1"/>
    <w:rsid w:val="08375854"/>
    <w:rsid w:val="08375857"/>
    <w:rsid w:val="08375880"/>
    <w:rsid w:val="08375898"/>
    <w:rsid w:val="0837589D"/>
    <w:rsid w:val="083758D1"/>
    <w:rsid w:val="083758D2"/>
    <w:rsid w:val="0837591B"/>
    <w:rsid w:val="0837592A"/>
    <w:rsid w:val="08375A40"/>
    <w:rsid w:val="08375ADB"/>
    <w:rsid w:val="08375AE7"/>
    <w:rsid w:val="08375C11"/>
    <w:rsid w:val="08375C40"/>
    <w:rsid w:val="08375CFE"/>
    <w:rsid w:val="08375DF2"/>
    <w:rsid w:val="08375EBE"/>
    <w:rsid w:val="08375F45"/>
    <w:rsid w:val="08375F83"/>
    <w:rsid w:val="083760FF"/>
    <w:rsid w:val="0837611F"/>
    <w:rsid w:val="0837619C"/>
    <w:rsid w:val="083761C0"/>
    <w:rsid w:val="083763AD"/>
    <w:rsid w:val="08376409"/>
    <w:rsid w:val="08376523"/>
    <w:rsid w:val="08376560"/>
    <w:rsid w:val="0837657C"/>
    <w:rsid w:val="083765CB"/>
    <w:rsid w:val="083765F8"/>
    <w:rsid w:val="0837666E"/>
    <w:rsid w:val="08376A12"/>
    <w:rsid w:val="08376AEA"/>
    <w:rsid w:val="08376AF0"/>
    <w:rsid w:val="08376BFB"/>
    <w:rsid w:val="08376C00"/>
    <w:rsid w:val="08376C89"/>
    <w:rsid w:val="08376CCE"/>
    <w:rsid w:val="08376D38"/>
    <w:rsid w:val="08376D82"/>
    <w:rsid w:val="08376D9D"/>
    <w:rsid w:val="08376EB3"/>
    <w:rsid w:val="08376EE3"/>
    <w:rsid w:val="08376EF5"/>
    <w:rsid w:val="08376F02"/>
    <w:rsid w:val="08376F1D"/>
    <w:rsid w:val="08376F6D"/>
    <w:rsid w:val="0837705A"/>
    <w:rsid w:val="0837719F"/>
    <w:rsid w:val="083771F0"/>
    <w:rsid w:val="0837727C"/>
    <w:rsid w:val="083772E1"/>
    <w:rsid w:val="083773A6"/>
    <w:rsid w:val="083773A9"/>
    <w:rsid w:val="083773E3"/>
    <w:rsid w:val="0837743C"/>
    <w:rsid w:val="08377460"/>
    <w:rsid w:val="08377514"/>
    <w:rsid w:val="08377541"/>
    <w:rsid w:val="08377550"/>
    <w:rsid w:val="08377629"/>
    <w:rsid w:val="08377687"/>
    <w:rsid w:val="083776FF"/>
    <w:rsid w:val="0837772E"/>
    <w:rsid w:val="08377735"/>
    <w:rsid w:val="083778A2"/>
    <w:rsid w:val="083778D1"/>
    <w:rsid w:val="083778F4"/>
    <w:rsid w:val="0837792D"/>
    <w:rsid w:val="0837794A"/>
    <w:rsid w:val="0837798F"/>
    <w:rsid w:val="083779A8"/>
    <w:rsid w:val="083779B3"/>
    <w:rsid w:val="083779F5"/>
    <w:rsid w:val="08377A89"/>
    <w:rsid w:val="08377ADA"/>
    <w:rsid w:val="08377B3F"/>
    <w:rsid w:val="08377BE7"/>
    <w:rsid w:val="08377D04"/>
    <w:rsid w:val="08377DEB"/>
    <w:rsid w:val="08377DED"/>
    <w:rsid w:val="08377E6D"/>
    <w:rsid w:val="08377F20"/>
    <w:rsid w:val="08377F60"/>
    <w:rsid w:val="08377F83"/>
    <w:rsid w:val="0838008C"/>
    <w:rsid w:val="083800BD"/>
    <w:rsid w:val="083800F5"/>
    <w:rsid w:val="08380114"/>
    <w:rsid w:val="083801DF"/>
    <w:rsid w:val="0838023C"/>
    <w:rsid w:val="083803EA"/>
    <w:rsid w:val="083804F0"/>
    <w:rsid w:val="08380526"/>
    <w:rsid w:val="083806B2"/>
    <w:rsid w:val="083806F6"/>
    <w:rsid w:val="08380715"/>
    <w:rsid w:val="083807B2"/>
    <w:rsid w:val="083807FF"/>
    <w:rsid w:val="083808FA"/>
    <w:rsid w:val="083809D6"/>
    <w:rsid w:val="083809DA"/>
    <w:rsid w:val="08380A19"/>
    <w:rsid w:val="08380AA9"/>
    <w:rsid w:val="08380C0E"/>
    <w:rsid w:val="08380CCB"/>
    <w:rsid w:val="08380CDC"/>
    <w:rsid w:val="08380DED"/>
    <w:rsid w:val="08380F2E"/>
    <w:rsid w:val="08380FC2"/>
    <w:rsid w:val="08380FCC"/>
    <w:rsid w:val="083810E2"/>
    <w:rsid w:val="083810E5"/>
    <w:rsid w:val="08381158"/>
    <w:rsid w:val="0838115E"/>
    <w:rsid w:val="083811D5"/>
    <w:rsid w:val="08381273"/>
    <w:rsid w:val="083812A2"/>
    <w:rsid w:val="08381359"/>
    <w:rsid w:val="08381471"/>
    <w:rsid w:val="08381491"/>
    <w:rsid w:val="08381525"/>
    <w:rsid w:val="083815B5"/>
    <w:rsid w:val="083815DA"/>
    <w:rsid w:val="083815F0"/>
    <w:rsid w:val="0838163A"/>
    <w:rsid w:val="083816A6"/>
    <w:rsid w:val="0838176B"/>
    <w:rsid w:val="08381783"/>
    <w:rsid w:val="08381792"/>
    <w:rsid w:val="083817B3"/>
    <w:rsid w:val="08381832"/>
    <w:rsid w:val="0838183E"/>
    <w:rsid w:val="08381866"/>
    <w:rsid w:val="083818A3"/>
    <w:rsid w:val="08381901"/>
    <w:rsid w:val="08381B35"/>
    <w:rsid w:val="08381BA5"/>
    <w:rsid w:val="08381BB3"/>
    <w:rsid w:val="08381BF9"/>
    <w:rsid w:val="08381D20"/>
    <w:rsid w:val="08381DB5"/>
    <w:rsid w:val="08381DD5"/>
    <w:rsid w:val="08381E66"/>
    <w:rsid w:val="08381EBC"/>
    <w:rsid w:val="08381F05"/>
    <w:rsid w:val="08381FE5"/>
    <w:rsid w:val="08382059"/>
    <w:rsid w:val="08382066"/>
    <w:rsid w:val="083820B3"/>
    <w:rsid w:val="08382183"/>
    <w:rsid w:val="083822DE"/>
    <w:rsid w:val="08382303"/>
    <w:rsid w:val="083823EA"/>
    <w:rsid w:val="08382463"/>
    <w:rsid w:val="08382474"/>
    <w:rsid w:val="08382486"/>
    <w:rsid w:val="083824FC"/>
    <w:rsid w:val="08382547"/>
    <w:rsid w:val="083825AF"/>
    <w:rsid w:val="083825FD"/>
    <w:rsid w:val="08382698"/>
    <w:rsid w:val="083826F9"/>
    <w:rsid w:val="08382716"/>
    <w:rsid w:val="083827A0"/>
    <w:rsid w:val="083827E0"/>
    <w:rsid w:val="0838287A"/>
    <w:rsid w:val="08382B75"/>
    <w:rsid w:val="08382B99"/>
    <w:rsid w:val="08382C1B"/>
    <w:rsid w:val="08382C2C"/>
    <w:rsid w:val="08382CB1"/>
    <w:rsid w:val="08382D3C"/>
    <w:rsid w:val="08382DDB"/>
    <w:rsid w:val="08382DE6"/>
    <w:rsid w:val="08382E75"/>
    <w:rsid w:val="08382EB2"/>
    <w:rsid w:val="08382F02"/>
    <w:rsid w:val="08382F70"/>
    <w:rsid w:val="0838311D"/>
    <w:rsid w:val="0838313E"/>
    <w:rsid w:val="08383183"/>
    <w:rsid w:val="083831D1"/>
    <w:rsid w:val="08383211"/>
    <w:rsid w:val="083832BB"/>
    <w:rsid w:val="08383368"/>
    <w:rsid w:val="083833F0"/>
    <w:rsid w:val="083834AA"/>
    <w:rsid w:val="083835F0"/>
    <w:rsid w:val="08383616"/>
    <w:rsid w:val="083836C5"/>
    <w:rsid w:val="0838386A"/>
    <w:rsid w:val="083839C5"/>
    <w:rsid w:val="08383A19"/>
    <w:rsid w:val="08383A28"/>
    <w:rsid w:val="08383AE0"/>
    <w:rsid w:val="08383BFD"/>
    <w:rsid w:val="08383C28"/>
    <w:rsid w:val="08383DA0"/>
    <w:rsid w:val="08383DFC"/>
    <w:rsid w:val="08383EAB"/>
    <w:rsid w:val="08383FA1"/>
    <w:rsid w:val="08383FC1"/>
    <w:rsid w:val="0838403A"/>
    <w:rsid w:val="08384067"/>
    <w:rsid w:val="083844B9"/>
    <w:rsid w:val="083844BB"/>
    <w:rsid w:val="08384500"/>
    <w:rsid w:val="0838450A"/>
    <w:rsid w:val="0838459A"/>
    <w:rsid w:val="0838459E"/>
    <w:rsid w:val="083845FF"/>
    <w:rsid w:val="0838463A"/>
    <w:rsid w:val="08384782"/>
    <w:rsid w:val="083847C9"/>
    <w:rsid w:val="083847D2"/>
    <w:rsid w:val="0838480D"/>
    <w:rsid w:val="083848A1"/>
    <w:rsid w:val="0838492D"/>
    <w:rsid w:val="08384AB7"/>
    <w:rsid w:val="08384AEE"/>
    <w:rsid w:val="08384B47"/>
    <w:rsid w:val="08384B8A"/>
    <w:rsid w:val="08384C5F"/>
    <w:rsid w:val="08384C71"/>
    <w:rsid w:val="08384C8D"/>
    <w:rsid w:val="08384D9C"/>
    <w:rsid w:val="08384DD3"/>
    <w:rsid w:val="08384DFC"/>
    <w:rsid w:val="08384E0C"/>
    <w:rsid w:val="08384E5E"/>
    <w:rsid w:val="08384FC8"/>
    <w:rsid w:val="08384FD4"/>
    <w:rsid w:val="08385020"/>
    <w:rsid w:val="083850A0"/>
    <w:rsid w:val="08385201"/>
    <w:rsid w:val="083853DD"/>
    <w:rsid w:val="083853F1"/>
    <w:rsid w:val="0838546D"/>
    <w:rsid w:val="08385492"/>
    <w:rsid w:val="08385498"/>
    <w:rsid w:val="08385598"/>
    <w:rsid w:val="0838562D"/>
    <w:rsid w:val="08385667"/>
    <w:rsid w:val="08385671"/>
    <w:rsid w:val="0838581C"/>
    <w:rsid w:val="083858B0"/>
    <w:rsid w:val="0838593F"/>
    <w:rsid w:val="08385AF1"/>
    <w:rsid w:val="08385B8E"/>
    <w:rsid w:val="08385BCB"/>
    <w:rsid w:val="08385BDC"/>
    <w:rsid w:val="08385C2F"/>
    <w:rsid w:val="08385C36"/>
    <w:rsid w:val="08385C43"/>
    <w:rsid w:val="08385CAF"/>
    <w:rsid w:val="08385CFF"/>
    <w:rsid w:val="08385E36"/>
    <w:rsid w:val="08385E6C"/>
    <w:rsid w:val="08385E8B"/>
    <w:rsid w:val="08385EE4"/>
    <w:rsid w:val="08385EEE"/>
    <w:rsid w:val="08385FA3"/>
    <w:rsid w:val="08385FD3"/>
    <w:rsid w:val="08385FDB"/>
    <w:rsid w:val="0838600E"/>
    <w:rsid w:val="083860CE"/>
    <w:rsid w:val="08386219"/>
    <w:rsid w:val="0838624C"/>
    <w:rsid w:val="0838630F"/>
    <w:rsid w:val="08386346"/>
    <w:rsid w:val="08386367"/>
    <w:rsid w:val="083863A4"/>
    <w:rsid w:val="08386405"/>
    <w:rsid w:val="08386459"/>
    <w:rsid w:val="0838648F"/>
    <w:rsid w:val="08386536"/>
    <w:rsid w:val="08386632"/>
    <w:rsid w:val="08386652"/>
    <w:rsid w:val="083866FC"/>
    <w:rsid w:val="083867E8"/>
    <w:rsid w:val="083867EF"/>
    <w:rsid w:val="083867FE"/>
    <w:rsid w:val="0838685B"/>
    <w:rsid w:val="08386888"/>
    <w:rsid w:val="083868B8"/>
    <w:rsid w:val="083868C2"/>
    <w:rsid w:val="08386960"/>
    <w:rsid w:val="08386970"/>
    <w:rsid w:val="083869F8"/>
    <w:rsid w:val="08386A97"/>
    <w:rsid w:val="08386C58"/>
    <w:rsid w:val="08386CB0"/>
    <w:rsid w:val="08386D74"/>
    <w:rsid w:val="08386E5A"/>
    <w:rsid w:val="08386E5B"/>
    <w:rsid w:val="08386E70"/>
    <w:rsid w:val="08386F15"/>
    <w:rsid w:val="08386F3E"/>
    <w:rsid w:val="08386F76"/>
    <w:rsid w:val="08387031"/>
    <w:rsid w:val="08387088"/>
    <w:rsid w:val="08387092"/>
    <w:rsid w:val="083870C4"/>
    <w:rsid w:val="08387115"/>
    <w:rsid w:val="0838712B"/>
    <w:rsid w:val="083872BF"/>
    <w:rsid w:val="083872CB"/>
    <w:rsid w:val="083872F2"/>
    <w:rsid w:val="08387310"/>
    <w:rsid w:val="083873D2"/>
    <w:rsid w:val="0838758F"/>
    <w:rsid w:val="083875C5"/>
    <w:rsid w:val="083876EB"/>
    <w:rsid w:val="083878FF"/>
    <w:rsid w:val="0838794D"/>
    <w:rsid w:val="08387A52"/>
    <w:rsid w:val="08387AE4"/>
    <w:rsid w:val="08387BC9"/>
    <w:rsid w:val="08387C94"/>
    <w:rsid w:val="08387EA1"/>
    <w:rsid w:val="08387EAA"/>
    <w:rsid w:val="08387F1C"/>
    <w:rsid w:val="08387F8A"/>
    <w:rsid w:val="08387F9A"/>
    <w:rsid w:val="08390027"/>
    <w:rsid w:val="083900EC"/>
    <w:rsid w:val="08390263"/>
    <w:rsid w:val="08390293"/>
    <w:rsid w:val="0839031F"/>
    <w:rsid w:val="0839035A"/>
    <w:rsid w:val="083903DD"/>
    <w:rsid w:val="083903DF"/>
    <w:rsid w:val="08390476"/>
    <w:rsid w:val="083904DC"/>
    <w:rsid w:val="0839066C"/>
    <w:rsid w:val="083906BF"/>
    <w:rsid w:val="083907BC"/>
    <w:rsid w:val="083907CC"/>
    <w:rsid w:val="083907E0"/>
    <w:rsid w:val="083909A0"/>
    <w:rsid w:val="083909AA"/>
    <w:rsid w:val="083909C0"/>
    <w:rsid w:val="08390AAA"/>
    <w:rsid w:val="08390B55"/>
    <w:rsid w:val="08390BAF"/>
    <w:rsid w:val="08390BB4"/>
    <w:rsid w:val="08390BCB"/>
    <w:rsid w:val="08390C28"/>
    <w:rsid w:val="08390CA0"/>
    <w:rsid w:val="08390CC0"/>
    <w:rsid w:val="08390DFE"/>
    <w:rsid w:val="083910B9"/>
    <w:rsid w:val="0839112F"/>
    <w:rsid w:val="0839114B"/>
    <w:rsid w:val="083911B2"/>
    <w:rsid w:val="08391239"/>
    <w:rsid w:val="0839127C"/>
    <w:rsid w:val="083912E9"/>
    <w:rsid w:val="08391388"/>
    <w:rsid w:val="083914F1"/>
    <w:rsid w:val="08391541"/>
    <w:rsid w:val="083917BE"/>
    <w:rsid w:val="08391803"/>
    <w:rsid w:val="0839198B"/>
    <w:rsid w:val="083919B3"/>
    <w:rsid w:val="083919D6"/>
    <w:rsid w:val="08391A1B"/>
    <w:rsid w:val="08391A39"/>
    <w:rsid w:val="08391B64"/>
    <w:rsid w:val="08391C7A"/>
    <w:rsid w:val="08391CD0"/>
    <w:rsid w:val="08391D30"/>
    <w:rsid w:val="08391D3C"/>
    <w:rsid w:val="08391D4A"/>
    <w:rsid w:val="08391DC7"/>
    <w:rsid w:val="08391E19"/>
    <w:rsid w:val="08391E9F"/>
    <w:rsid w:val="08391F6C"/>
    <w:rsid w:val="08391FA1"/>
    <w:rsid w:val="08392002"/>
    <w:rsid w:val="08392045"/>
    <w:rsid w:val="083921F8"/>
    <w:rsid w:val="083921F9"/>
    <w:rsid w:val="0839222C"/>
    <w:rsid w:val="0839231D"/>
    <w:rsid w:val="083924A7"/>
    <w:rsid w:val="083924E1"/>
    <w:rsid w:val="08392556"/>
    <w:rsid w:val="0839257B"/>
    <w:rsid w:val="08392609"/>
    <w:rsid w:val="0839262B"/>
    <w:rsid w:val="08392666"/>
    <w:rsid w:val="08392675"/>
    <w:rsid w:val="08392723"/>
    <w:rsid w:val="08392733"/>
    <w:rsid w:val="0839281E"/>
    <w:rsid w:val="0839287E"/>
    <w:rsid w:val="0839288C"/>
    <w:rsid w:val="08392892"/>
    <w:rsid w:val="083928DE"/>
    <w:rsid w:val="08392964"/>
    <w:rsid w:val="083929D8"/>
    <w:rsid w:val="08392A06"/>
    <w:rsid w:val="08392A12"/>
    <w:rsid w:val="08392A2B"/>
    <w:rsid w:val="08392C6B"/>
    <w:rsid w:val="08392CA8"/>
    <w:rsid w:val="08392CB1"/>
    <w:rsid w:val="08392CC2"/>
    <w:rsid w:val="08392DD8"/>
    <w:rsid w:val="08392E4D"/>
    <w:rsid w:val="08392EFC"/>
    <w:rsid w:val="08392F19"/>
    <w:rsid w:val="08393031"/>
    <w:rsid w:val="083932AD"/>
    <w:rsid w:val="0839335C"/>
    <w:rsid w:val="08393477"/>
    <w:rsid w:val="0839348D"/>
    <w:rsid w:val="083934A0"/>
    <w:rsid w:val="083934CE"/>
    <w:rsid w:val="08393541"/>
    <w:rsid w:val="0839356C"/>
    <w:rsid w:val="083935AA"/>
    <w:rsid w:val="0839364B"/>
    <w:rsid w:val="083936CC"/>
    <w:rsid w:val="08393711"/>
    <w:rsid w:val="083938C4"/>
    <w:rsid w:val="08393A8A"/>
    <w:rsid w:val="08393AE3"/>
    <w:rsid w:val="08393B49"/>
    <w:rsid w:val="08393D39"/>
    <w:rsid w:val="08393D40"/>
    <w:rsid w:val="08393D5F"/>
    <w:rsid w:val="08393D74"/>
    <w:rsid w:val="08393E34"/>
    <w:rsid w:val="08393F17"/>
    <w:rsid w:val="083940AD"/>
    <w:rsid w:val="083940ED"/>
    <w:rsid w:val="083941D5"/>
    <w:rsid w:val="08394200"/>
    <w:rsid w:val="0839434A"/>
    <w:rsid w:val="083945A5"/>
    <w:rsid w:val="083945D5"/>
    <w:rsid w:val="083948AC"/>
    <w:rsid w:val="0839490A"/>
    <w:rsid w:val="08394935"/>
    <w:rsid w:val="083949A3"/>
    <w:rsid w:val="08394A61"/>
    <w:rsid w:val="08394B91"/>
    <w:rsid w:val="08394B92"/>
    <w:rsid w:val="08394C00"/>
    <w:rsid w:val="08394C3F"/>
    <w:rsid w:val="08394C4E"/>
    <w:rsid w:val="08394D03"/>
    <w:rsid w:val="08394DC0"/>
    <w:rsid w:val="08394E0B"/>
    <w:rsid w:val="08394E71"/>
    <w:rsid w:val="08394F2B"/>
    <w:rsid w:val="08394F31"/>
    <w:rsid w:val="08394FC0"/>
    <w:rsid w:val="0839509A"/>
    <w:rsid w:val="083950E0"/>
    <w:rsid w:val="08395199"/>
    <w:rsid w:val="083951BB"/>
    <w:rsid w:val="083951C5"/>
    <w:rsid w:val="0839535A"/>
    <w:rsid w:val="083953A1"/>
    <w:rsid w:val="0839562C"/>
    <w:rsid w:val="0839564C"/>
    <w:rsid w:val="08395723"/>
    <w:rsid w:val="08395768"/>
    <w:rsid w:val="08395790"/>
    <w:rsid w:val="083957E2"/>
    <w:rsid w:val="08395849"/>
    <w:rsid w:val="0839584B"/>
    <w:rsid w:val="083958F4"/>
    <w:rsid w:val="0839598B"/>
    <w:rsid w:val="083959BE"/>
    <w:rsid w:val="08395AC5"/>
    <w:rsid w:val="08395B1D"/>
    <w:rsid w:val="08395B20"/>
    <w:rsid w:val="08395B62"/>
    <w:rsid w:val="08395BBD"/>
    <w:rsid w:val="08395C28"/>
    <w:rsid w:val="08395C37"/>
    <w:rsid w:val="08395D02"/>
    <w:rsid w:val="08395E09"/>
    <w:rsid w:val="08395E24"/>
    <w:rsid w:val="08395ECA"/>
    <w:rsid w:val="08395F06"/>
    <w:rsid w:val="08395F25"/>
    <w:rsid w:val="08395FDD"/>
    <w:rsid w:val="08396033"/>
    <w:rsid w:val="0839614D"/>
    <w:rsid w:val="0839616A"/>
    <w:rsid w:val="083961AE"/>
    <w:rsid w:val="083961DD"/>
    <w:rsid w:val="08396238"/>
    <w:rsid w:val="08396251"/>
    <w:rsid w:val="0839639F"/>
    <w:rsid w:val="083963D7"/>
    <w:rsid w:val="08396484"/>
    <w:rsid w:val="083964BE"/>
    <w:rsid w:val="083965E2"/>
    <w:rsid w:val="083966AA"/>
    <w:rsid w:val="083966E1"/>
    <w:rsid w:val="08396833"/>
    <w:rsid w:val="083968DC"/>
    <w:rsid w:val="08396907"/>
    <w:rsid w:val="08396991"/>
    <w:rsid w:val="083969B2"/>
    <w:rsid w:val="083969FC"/>
    <w:rsid w:val="08396A63"/>
    <w:rsid w:val="08396B2C"/>
    <w:rsid w:val="08396B30"/>
    <w:rsid w:val="08396BB4"/>
    <w:rsid w:val="08396BDE"/>
    <w:rsid w:val="08396C53"/>
    <w:rsid w:val="08396C5E"/>
    <w:rsid w:val="08396D37"/>
    <w:rsid w:val="08396D3F"/>
    <w:rsid w:val="08396DC9"/>
    <w:rsid w:val="08396E86"/>
    <w:rsid w:val="08396ED6"/>
    <w:rsid w:val="08396EF0"/>
    <w:rsid w:val="08396F86"/>
    <w:rsid w:val="0839702F"/>
    <w:rsid w:val="08397058"/>
    <w:rsid w:val="08397059"/>
    <w:rsid w:val="08397135"/>
    <w:rsid w:val="083971E6"/>
    <w:rsid w:val="08397246"/>
    <w:rsid w:val="08397348"/>
    <w:rsid w:val="083973C9"/>
    <w:rsid w:val="08397457"/>
    <w:rsid w:val="083974A2"/>
    <w:rsid w:val="083974F3"/>
    <w:rsid w:val="08397594"/>
    <w:rsid w:val="0839759D"/>
    <w:rsid w:val="083975BD"/>
    <w:rsid w:val="0839764F"/>
    <w:rsid w:val="0839768F"/>
    <w:rsid w:val="08397778"/>
    <w:rsid w:val="083978E2"/>
    <w:rsid w:val="08397971"/>
    <w:rsid w:val="0839798E"/>
    <w:rsid w:val="08397A9B"/>
    <w:rsid w:val="08397AD1"/>
    <w:rsid w:val="08397B95"/>
    <w:rsid w:val="08397BE8"/>
    <w:rsid w:val="08397D73"/>
    <w:rsid w:val="08397DC1"/>
    <w:rsid w:val="08397E25"/>
    <w:rsid w:val="08397E61"/>
    <w:rsid w:val="08397EDF"/>
    <w:rsid w:val="08397EE1"/>
    <w:rsid w:val="08397EF9"/>
    <w:rsid w:val="08397F2C"/>
    <w:rsid w:val="08397FED"/>
    <w:rsid w:val="083A0020"/>
    <w:rsid w:val="083A0038"/>
    <w:rsid w:val="083A00D0"/>
    <w:rsid w:val="083A00F6"/>
    <w:rsid w:val="083A01AA"/>
    <w:rsid w:val="083A02C6"/>
    <w:rsid w:val="083A02EA"/>
    <w:rsid w:val="083A02F2"/>
    <w:rsid w:val="083A02F8"/>
    <w:rsid w:val="083A034C"/>
    <w:rsid w:val="083A03DD"/>
    <w:rsid w:val="083A03F6"/>
    <w:rsid w:val="083A06A3"/>
    <w:rsid w:val="083A06C3"/>
    <w:rsid w:val="083A0715"/>
    <w:rsid w:val="083A071F"/>
    <w:rsid w:val="083A075E"/>
    <w:rsid w:val="083A07A0"/>
    <w:rsid w:val="083A0825"/>
    <w:rsid w:val="083A0879"/>
    <w:rsid w:val="083A08CD"/>
    <w:rsid w:val="083A08DA"/>
    <w:rsid w:val="083A0937"/>
    <w:rsid w:val="083A098F"/>
    <w:rsid w:val="083A0998"/>
    <w:rsid w:val="083A09E6"/>
    <w:rsid w:val="083A0A55"/>
    <w:rsid w:val="083A0CD5"/>
    <w:rsid w:val="083A0D07"/>
    <w:rsid w:val="083A0D41"/>
    <w:rsid w:val="083A0DB7"/>
    <w:rsid w:val="083A0E83"/>
    <w:rsid w:val="083A0E99"/>
    <w:rsid w:val="083A0EAA"/>
    <w:rsid w:val="083A0ED7"/>
    <w:rsid w:val="083A0EEE"/>
    <w:rsid w:val="083A0FFE"/>
    <w:rsid w:val="083A0FFF"/>
    <w:rsid w:val="083A105E"/>
    <w:rsid w:val="083A1136"/>
    <w:rsid w:val="083A12CF"/>
    <w:rsid w:val="083A13A8"/>
    <w:rsid w:val="083A13B1"/>
    <w:rsid w:val="083A156E"/>
    <w:rsid w:val="083A15BB"/>
    <w:rsid w:val="083A162C"/>
    <w:rsid w:val="083A16D9"/>
    <w:rsid w:val="083A16E0"/>
    <w:rsid w:val="083A16FA"/>
    <w:rsid w:val="083A17F6"/>
    <w:rsid w:val="083A1806"/>
    <w:rsid w:val="083A180F"/>
    <w:rsid w:val="083A1872"/>
    <w:rsid w:val="083A1904"/>
    <w:rsid w:val="083A19AB"/>
    <w:rsid w:val="083A19C9"/>
    <w:rsid w:val="083A1A68"/>
    <w:rsid w:val="083A1AAC"/>
    <w:rsid w:val="083A1B25"/>
    <w:rsid w:val="083A1CBA"/>
    <w:rsid w:val="083A1DCF"/>
    <w:rsid w:val="083A1DDB"/>
    <w:rsid w:val="083A1F79"/>
    <w:rsid w:val="083A1FA4"/>
    <w:rsid w:val="083A1FB2"/>
    <w:rsid w:val="083A20A7"/>
    <w:rsid w:val="083A2148"/>
    <w:rsid w:val="083A21C2"/>
    <w:rsid w:val="083A22C4"/>
    <w:rsid w:val="083A22C8"/>
    <w:rsid w:val="083A22D7"/>
    <w:rsid w:val="083A22ED"/>
    <w:rsid w:val="083A2352"/>
    <w:rsid w:val="083A23F8"/>
    <w:rsid w:val="083A241C"/>
    <w:rsid w:val="083A2447"/>
    <w:rsid w:val="083A2581"/>
    <w:rsid w:val="083A2585"/>
    <w:rsid w:val="083A2588"/>
    <w:rsid w:val="083A261C"/>
    <w:rsid w:val="083A2642"/>
    <w:rsid w:val="083A2651"/>
    <w:rsid w:val="083A2682"/>
    <w:rsid w:val="083A2684"/>
    <w:rsid w:val="083A26D2"/>
    <w:rsid w:val="083A273F"/>
    <w:rsid w:val="083A274E"/>
    <w:rsid w:val="083A2782"/>
    <w:rsid w:val="083A27B8"/>
    <w:rsid w:val="083A283A"/>
    <w:rsid w:val="083A285B"/>
    <w:rsid w:val="083A28B0"/>
    <w:rsid w:val="083A28C7"/>
    <w:rsid w:val="083A2945"/>
    <w:rsid w:val="083A29C8"/>
    <w:rsid w:val="083A2A18"/>
    <w:rsid w:val="083A2A4A"/>
    <w:rsid w:val="083A2A54"/>
    <w:rsid w:val="083A2ADA"/>
    <w:rsid w:val="083A2AE0"/>
    <w:rsid w:val="083A2C80"/>
    <w:rsid w:val="083A2CEA"/>
    <w:rsid w:val="083A2D58"/>
    <w:rsid w:val="083A2DA2"/>
    <w:rsid w:val="083A2ECE"/>
    <w:rsid w:val="083A2EE1"/>
    <w:rsid w:val="083A2F35"/>
    <w:rsid w:val="083A2F6C"/>
    <w:rsid w:val="083A3061"/>
    <w:rsid w:val="083A3064"/>
    <w:rsid w:val="083A3194"/>
    <w:rsid w:val="083A3276"/>
    <w:rsid w:val="083A32BC"/>
    <w:rsid w:val="083A3307"/>
    <w:rsid w:val="083A3398"/>
    <w:rsid w:val="083A3404"/>
    <w:rsid w:val="083A3407"/>
    <w:rsid w:val="083A3411"/>
    <w:rsid w:val="083A3495"/>
    <w:rsid w:val="083A355B"/>
    <w:rsid w:val="083A3632"/>
    <w:rsid w:val="083A36CC"/>
    <w:rsid w:val="083A37A2"/>
    <w:rsid w:val="083A38A6"/>
    <w:rsid w:val="083A38A8"/>
    <w:rsid w:val="083A38FE"/>
    <w:rsid w:val="083A3A29"/>
    <w:rsid w:val="083A3A7E"/>
    <w:rsid w:val="083A3B53"/>
    <w:rsid w:val="083A3C00"/>
    <w:rsid w:val="083A3C0F"/>
    <w:rsid w:val="083A3C66"/>
    <w:rsid w:val="083A3C85"/>
    <w:rsid w:val="083A3C90"/>
    <w:rsid w:val="083A3CAD"/>
    <w:rsid w:val="083A3D3A"/>
    <w:rsid w:val="083A3E7E"/>
    <w:rsid w:val="083A3EF6"/>
    <w:rsid w:val="083A3EFA"/>
    <w:rsid w:val="083A3F79"/>
    <w:rsid w:val="083A3FC5"/>
    <w:rsid w:val="083A40F4"/>
    <w:rsid w:val="083A410C"/>
    <w:rsid w:val="083A418D"/>
    <w:rsid w:val="083A4217"/>
    <w:rsid w:val="083A42CD"/>
    <w:rsid w:val="083A42E3"/>
    <w:rsid w:val="083A42FC"/>
    <w:rsid w:val="083A4338"/>
    <w:rsid w:val="083A43A9"/>
    <w:rsid w:val="083A43AD"/>
    <w:rsid w:val="083A4474"/>
    <w:rsid w:val="083A448F"/>
    <w:rsid w:val="083A449C"/>
    <w:rsid w:val="083A45C3"/>
    <w:rsid w:val="083A4780"/>
    <w:rsid w:val="083A4889"/>
    <w:rsid w:val="083A48B4"/>
    <w:rsid w:val="083A48E1"/>
    <w:rsid w:val="083A48E4"/>
    <w:rsid w:val="083A4A0A"/>
    <w:rsid w:val="083A4A74"/>
    <w:rsid w:val="083A4AE1"/>
    <w:rsid w:val="083A4B23"/>
    <w:rsid w:val="083A4B26"/>
    <w:rsid w:val="083A4B4C"/>
    <w:rsid w:val="083A4B68"/>
    <w:rsid w:val="083A4BFA"/>
    <w:rsid w:val="083A4CA8"/>
    <w:rsid w:val="083A4CAC"/>
    <w:rsid w:val="083A4DA6"/>
    <w:rsid w:val="083A4DE0"/>
    <w:rsid w:val="083A4E55"/>
    <w:rsid w:val="083A4F00"/>
    <w:rsid w:val="083A4F2C"/>
    <w:rsid w:val="083A4F9E"/>
    <w:rsid w:val="083A5086"/>
    <w:rsid w:val="083A51A8"/>
    <w:rsid w:val="083A51AE"/>
    <w:rsid w:val="083A520A"/>
    <w:rsid w:val="083A5236"/>
    <w:rsid w:val="083A52C2"/>
    <w:rsid w:val="083A5307"/>
    <w:rsid w:val="083A53CB"/>
    <w:rsid w:val="083A53E0"/>
    <w:rsid w:val="083A5401"/>
    <w:rsid w:val="083A5428"/>
    <w:rsid w:val="083A5489"/>
    <w:rsid w:val="083A54D9"/>
    <w:rsid w:val="083A54FC"/>
    <w:rsid w:val="083A5528"/>
    <w:rsid w:val="083A558C"/>
    <w:rsid w:val="083A5597"/>
    <w:rsid w:val="083A55B4"/>
    <w:rsid w:val="083A563D"/>
    <w:rsid w:val="083A566A"/>
    <w:rsid w:val="083A568B"/>
    <w:rsid w:val="083A56F4"/>
    <w:rsid w:val="083A5721"/>
    <w:rsid w:val="083A5763"/>
    <w:rsid w:val="083A57C1"/>
    <w:rsid w:val="083A5829"/>
    <w:rsid w:val="083A586C"/>
    <w:rsid w:val="083A58BA"/>
    <w:rsid w:val="083A58F6"/>
    <w:rsid w:val="083A5963"/>
    <w:rsid w:val="083A59A5"/>
    <w:rsid w:val="083A59C2"/>
    <w:rsid w:val="083A5A5E"/>
    <w:rsid w:val="083A5ACE"/>
    <w:rsid w:val="083A5C12"/>
    <w:rsid w:val="083A5C15"/>
    <w:rsid w:val="083A5D9B"/>
    <w:rsid w:val="083A5E63"/>
    <w:rsid w:val="083A5EFE"/>
    <w:rsid w:val="083A5F24"/>
    <w:rsid w:val="083A608D"/>
    <w:rsid w:val="083A60D9"/>
    <w:rsid w:val="083A614A"/>
    <w:rsid w:val="083A6162"/>
    <w:rsid w:val="083A61EB"/>
    <w:rsid w:val="083A61F7"/>
    <w:rsid w:val="083A6296"/>
    <w:rsid w:val="083A63D4"/>
    <w:rsid w:val="083A642A"/>
    <w:rsid w:val="083A6501"/>
    <w:rsid w:val="083A6544"/>
    <w:rsid w:val="083A6581"/>
    <w:rsid w:val="083A6772"/>
    <w:rsid w:val="083A67AD"/>
    <w:rsid w:val="083A67EA"/>
    <w:rsid w:val="083A67F7"/>
    <w:rsid w:val="083A685B"/>
    <w:rsid w:val="083A6869"/>
    <w:rsid w:val="083A69EB"/>
    <w:rsid w:val="083A6A35"/>
    <w:rsid w:val="083A6A40"/>
    <w:rsid w:val="083A6AD3"/>
    <w:rsid w:val="083A6AFC"/>
    <w:rsid w:val="083A6B15"/>
    <w:rsid w:val="083A6B31"/>
    <w:rsid w:val="083A6BAF"/>
    <w:rsid w:val="083A6BC0"/>
    <w:rsid w:val="083A6C32"/>
    <w:rsid w:val="083A6D77"/>
    <w:rsid w:val="083A6DDB"/>
    <w:rsid w:val="083A6E38"/>
    <w:rsid w:val="083A6EC9"/>
    <w:rsid w:val="083A6F28"/>
    <w:rsid w:val="083A6F2E"/>
    <w:rsid w:val="083A6F94"/>
    <w:rsid w:val="083A6FB4"/>
    <w:rsid w:val="083A6FFD"/>
    <w:rsid w:val="083A709E"/>
    <w:rsid w:val="083A70A3"/>
    <w:rsid w:val="083A70AB"/>
    <w:rsid w:val="083A70D5"/>
    <w:rsid w:val="083A7166"/>
    <w:rsid w:val="083A7183"/>
    <w:rsid w:val="083A7191"/>
    <w:rsid w:val="083A71CB"/>
    <w:rsid w:val="083A7221"/>
    <w:rsid w:val="083A7247"/>
    <w:rsid w:val="083A72A5"/>
    <w:rsid w:val="083A743C"/>
    <w:rsid w:val="083A748F"/>
    <w:rsid w:val="083A749A"/>
    <w:rsid w:val="083A7549"/>
    <w:rsid w:val="083A7653"/>
    <w:rsid w:val="083A777D"/>
    <w:rsid w:val="083A778D"/>
    <w:rsid w:val="083A77E9"/>
    <w:rsid w:val="083A780A"/>
    <w:rsid w:val="083A7820"/>
    <w:rsid w:val="083A7829"/>
    <w:rsid w:val="083A7837"/>
    <w:rsid w:val="083A784C"/>
    <w:rsid w:val="083A78A4"/>
    <w:rsid w:val="083A7ACC"/>
    <w:rsid w:val="083A7AFA"/>
    <w:rsid w:val="083A7B40"/>
    <w:rsid w:val="083A7BBE"/>
    <w:rsid w:val="083A7D54"/>
    <w:rsid w:val="083A7DAF"/>
    <w:rsid w:val="083A7DB7"/>
    <w:rsid w:val="083A7E3F"/>
    <w:rsid w:val="083A7E40"/>
    <w:rsid w:val="083A7E8A"/>
    <w:rsid w:val="083A7F02"/>
    <w:rsid w:val="083A7FBA"/>
    <w:rsid w:val="083B00F9"/>
    <w:rsid w:val="083B02BC"/>
    <w:rsid w:val="083B0484"/>
    <w:rsid w:val="083B04A5"/>
    <w:rsid w:val="083B04A6"/>
    <w:rsid w:val="083B04AD"/>
    <w:rsid w:val="083B0541"/>
    <w:rsid w:val="083B056C"/>
    <w:rsid w:val="083B0593"/>
    <w:rsid w:val="083B05F9"/>
    <w:rsid w:val="083B0617"/>
    <w:rsid w:val="083B0745"/>
    <w:rsid w:val="083B085B"/>
    <w:rsid w:val="083B0860"/>
    <w:rsid w:val="083B08A4"/>
    <w:rsid w:val="083B0935"/>
    <w:rsid w:val="083B0A38"/>
    <w:rsid w:val="083B0B66"/>
    <w:rsid w:val="083B0C22"/>
    <w:rsid w:val="083B0C3E"/>
    <w:rsid w:val="083B0CDF"/>
    <w:rsid w:val="083B0D12"/>
    <w:rsid w:val="083B0D56"/>
    <w:rsid w:val="083B0EC2"/>
    <w:rsid w:val="083B0F9B"/>
    <w:rsid w:val="083B0FA9"/>
    <w:rsid w:val="083B10E1"/>
    <w:rsid w:val="083B10F9"/>
    <w:rsid w:val="083B1227"/>
    <w:rsid w:val="083B12C9"/>
    <w:rsid w:val="083B13EE"/>
    <w:rsid w:val="083B1410"/>
    <w:rsid w:val="083B150E"/>
    <w:rsid w:val="083B1547"/>
    <w:rsid w:val="083B15FF"/>
    <w:rsid w:val="083B162A"/>
    <w:rsid w:val="083B16C4"/>
    <w:rsid w:val="083B1947"/>
    <w:rsid w:val="083B19C8"/>
    <w:rsid w:val="083B19DA"/>
    <w:rsid w:val="083B1A63"/>
    <w:rsid w:val="083B1A80"/>
    <w:rsid w:val="083B1A90"/>
    <w:rsid w:val="083B1B26"/>
    <w:rsid w:val="083B1B97"/>
    <w:rsid w:val="083B1BC7"/>
    <w:rsid w:val="083B1C77"/>
    <w:rsid w:val="083B1D0F"/>
    <w:rsid w:val="083B1D35"/>
    <w:rsid w:val="083B1DCA"/>
    <w:rsid w:val="083B1E26"/>
    <w:rsid w:val="083B1E6A"/>
    <w:rsid w:val="083B1E6C"/>
    <w:rsid w:val="083B1EA1"/>
    <w:rsid w:val="083B1F68"/>
    <w:rsid w:val="083B1FAB"/>
    <w:rsid w:val="083B1FBB"/>
    <w:rsid w:val="083B2070"/>
    <w:rsid w:val="083B2074"/>
    <w:rsid w:val="083B2149"/>
    <w:rsid w:val="083B233E"/>
    <w:rsid w:val="083B236B"/>
    <w:rsid w:val="083B23D2"/>
    <w:rsid w:val="083B24C7"/>
    <w:rsid w:val="083B25C8"/>
    <w:rsid w:val="083B2635"/>
    <w:rsid w:val="083B266C"/>
    <w:rsid w:val="083B26F3"/>
    <w:rsid w:val="083B2700"/>
    <w:rsid w:val="083B27A4"/>
    <w:rsid w:val="083B2812"/>
    <w:rsid w:val="083B2906"/>
    <w:rsid w:val="083B294C"/>
    <w:rsid w:val="083B29CC"/>
    <w:rsid w:val="083B2A6D"/>
    <w:rsid w:val="083B2A88"/>
    <w:rsid w:val="083B2BB0"/>
    <w:rsid w:val="083B2C83"/>
    <w:rsid w:val="083B2CB0"/>
    <w:rsid w:val="083B2CE4"/>
    <w:rsid w:val="083B2D85"/>
    <w:rsid w:val="083B2D88"/>
    <w:rsid w:val="083B2E19"/>
    <w:rsid w:val="083B2EC7"/>
    <w:rsid w:val="083B2F33"/>
    <w:rsid w:val="083B3079"/>
    <w:rsid w:val="083B3257"/>
    <w:rsid w:val="083B3390"/>
    <w:rsid w:val="083B33D0"/>
    <w:rsid w:val="083B33D7"/>
    <w:rsid w:val="083B3416"/>
    <w:rsid w:val="083B347C"/>
    <w:rsid w:val="083B34BE"/>
    <w:rsid w:val="083B383D"/>
    <w:rsid w:val="083B3B1C"/>
    <w:rsid w:val="083B3BB2"/>
    <w:rsid w:val="083B3C00"/>
    <w:rsid w:val="083B3C35"/>
    <w:rsid w:val="083B3C36"/>
    <w:rsid w:val="083B3CB2"/>
    <w:rsid w:val="083B3D0E"/>
    <w:rsid w:val="083B3D14"/>
    <w:rsid w:val="083B3D9A"/>
    <w:rsid w:val="083B3EE9"/>
    <w:rsid w:val="083B3F79"/>
    <w:rsid w:val="083B4002"/>
    <w:rsid w:val="083B4012"/>
    <w:rsid w:val="083B40B6"/>
    <w:rsid w:val="083B40B9"/>
    <w:rsid w:val="083B4258"/>
    <w:rsid w:val="083B42B4"/>
    <w:rsid w:val="083B42BB"/>
    <w:rsid w:val="083B4372"/>
    <w:rsid w:val="083B4527"/>
    <w:rsid w:val="083B45E8"/>
    <w:rsid w:val="083B460A"/>
    <w:rsid w:val="083B466A"/>
    <w:rsid w:val="083B46D2"/>
    <w:rsid w:val="083B4806"/>
    <w:rsid w:val="083B499E"/>
    <w:rsid w:val="083B49EA"/>
    <w:rsid w:val="083B4A2F"/>
    <w:rsid w:val="083B4A46"/>
    <w:rsid w:val="083B4AB4"/>
    <w:rsid w:val="083B4ABF"/>
    <w:rsid w:val="083B4ADB"/>
    <w:rsid w:val="083B4C1F"/>
    <w:rsid w:val="083B4ED5"/>
    <w:rsid w:val="083B4FCA"/>
    <w:rsid w:val="083B4FF0"/>
    <w:rsid w:val="083B5067"/>
    <w:rsid w:val="083B5074"/>
    <w:rsid w:val="083B50F4"/>
    <w:rsid w:val="083B51D9"/>
    <w:rsid w:val="083B51DE"/>
    <w:rsid w:val="083B51F4"/>
    <w:rsid w:val="083B5242"/>
    <w:rsid w:val="083B5278"/>
    <w:rsid w:val="083B5287"/>
    <w:rsid w:val="083B52EF"/>
    <w:rsid w:val="083B5361"/>
    <w:rsid w:val="083B541B"/>
    <w:rsid w:val="083B54CD"/>
    <w:rsid w:val="083B5557"/>
    <w:rsid w:val="083B558D"/>
    <w:rsid w:val="083B55BE"/>
    <w:rsid w:val="083B55DF"/>
    <w:rsid w:val="083B5694"/>
    <w:rsid w:val="083B56C0"/>
    <w:rsid w:val="083B572E"/>
    <w:rsid w:val="083B574F"/>
    <w:rsid w:val="083B5794"/>
    <w:rsid w:val="083B57A7"/>
    <w:rsid w:val="083B57AE"/>
    <w:rsid w:val="083B57F6"/>
    <w:rsid w:val="083B590B"/>
    <w:rsid w:val="083B59D3"/>
    <w:rsid w:val="083B5A3B"/>
    <w:rsid w:val="083B5A61"/>
    <w:rsid w:val="083B5ADE"/>
    <w:rsid w:val="083B5BEF"/>
    <w:rsid w:val="083B5C01"/>
    <w:rsid w:val="083B5C16"/>
    <w:rsid w:val="083B5CE3"/>
    <w:rsid w:val="083B5DCE"/>
    <w:rsid w:val="083B5DE6"/>
    <w:rsid w:val="083B5E4B"/>
    <w:rsid w:val="083B6040"/>
    <w:rsid w:val="083B616B"/>
    <w:rsid w:val="083B61C8"/>
    <w:rsid w:val="083B6240"/>
    <w:rsid w:val="083B6317"/>
    <w:rsid w:val="083B649A"/>
    <w:rsid w:val="083B64D8"/>
    <w:rsid w:val="083B656F"/>
    <w:rsid w:val="083B6578"/>
    <w:rsid w:val="083B65B3"/>
    <w:rsid w:val="083B65BF"/>
    <w:rsid w:val="083B65D4"/>
    <w:rsid w:val="083B662E"/>
    <w:rsid w:val="083B66E2"/>
    <w:rsid w:val="083B6711"/>
    <w:rsid w:val="083B6867"/>
    <w:rsid w:val="083B687F"/>
    <w:rsid w:val="083B693F"/>
    <w:rsid w:val="083B694D"/>
    <w:rsid w:val="083B6A12"/>
    <w:rsid w:val="083B6A22"/>
    <w:rsid w:val="083B6A4B"/>
    <w:rsid w:val="083B6A75"/>
    <w:rsid w:val="083B6A7D"/>
    <w:rsid w:val="083B6AED"/>
    <w:rsid w:val="083B6B1F"/>
    <w:rsid w:val="083B6B3C"/>
    <w:rsid w:val="083B6B44"/>
    <w:rsid w:val="083B6B72"/>
    <w:rsid w:val="083B6BCA"/>
    <w:rsid w:val="083B6C10"/>
    <w:rsid w:val="083B6C54"/>
    <w:rsid w:val="083B6C61"/>
    <w:rsid w:val="083B6C77"/>
    <w:rsid w:val="083B6CD7"/>
    <w:rsid w:val="083B6CE8"/>
    <w:rsid w:val="083B6D58"/>
    <w:rsid w:val="083B6D97"/>
    <w:rsid w:val="083B6E93"/>
    <w:rsid w:val="083B6FEE"/>
    <w:rsid w:val="083B7008"/>
    <w:rsid w:val="083B7326"/>
    <w:rsid w:val="083B737A"/>
    <w:rsid w:val="083B75A1"/>
    <w:rsid w:val="083B75A2"/>
    <w:rsid w:val="083B7603"/>
    <w:rsid w:val="083B7610"/>
    <w:rsid w:val="083B76E2"/>
    <w:rsid w:val="083B77CA"/>
    <w:rsid w:val="083B77E4"/>
    <w:rsid w:val="083B7825"/>
    <w:rsid w:val="083B7851"/>
    <w:rsid w:val="083B7896"/>
    <w:rsid w:val="083B7A88"/>
    <w:rsid w:val="083B7A93"/>
    <w:rsid w:val="083B7B27"/>
    <w:rsid w:val="083B7D3C"/>
    <w:rsid w:val="083B7D8D"/>
    <w:rsid w:val="083B7DD2"/>
    <w:rsid w:val="083B7FC1"/>
    <w:rsid w:val="083C0077"/>
    <w:rsid w:val="083C00D7"/>
    <w:rsid w:val="083C00DF"/>
    <w:rsid w:val="083C0123"/>
    <w:rsid w:val="083C0179"/>
    <w:rsid w:val="083C026E"/>
    <w:rsid w:val="083C02A0"/>
    <w:rsid w:val="083C03E1"/>
    <w:rsid w:val="083C042C"/>
    <w:rsid w:val="083C0457"/>
    <w:rsid w:val="083C04BE"/>
    <w:rsid w:val="083C04C8"/>
    <w:rsid w:val="083C06AF"/>
    <w:rsid w:val="083C06EE"/>
    <w:rsid w:val="083C07EB"/>
    <w:rsid w:val="083C0A04"/>
    <w:rsid w:val="083C0A61"/>
    <w:rsid w:val="083C0B07"/>
    <w:rsid w:val="083C0B2B"/>
    <w:rsid w:val="083C0B32"/>
    <w:rsid w:val="083C0C65"/>
    <w:rsid w:val="083C0D5A"/>
    <w:rsid w:val="083C0DF2"/>
    <w:rsid w:val="083C0E1D"/>
    <w:rsid w:val="083C0F53"/>
    <w:rsid w:val="083C0FB1"/>
    <w:rsid w:val="083C0FDE"/>
    <w:rsid w:val="083C0FED"/>
    <w:rsid w:val="083C101E"/>
    <w:rsid w:val="083C1020"/>
    <w:rsid w:val="083C1153"/>
    <w:rsid w:val="083C1189"/>
    <w:rsid w:val="083C1235"/>
    <w:rsid w:val="083C126F"/>
    <w:rsid w:val="083C12B4"/>
    <w:rsid w:val="083C1363"/>
    <w:rsid w:val="083C13EC"/>
    <w:rsid w:val="083C1409"/>
    <w:rsid w:val="083C1513"/>
    <w:rsid w:val="083C1541"/>
    <w:rsid w:val="083C1555"/>
    <w:rsid w:val="083C1694"/>
    <w:rsid w:val="083C172D"/>
    <w:rsid w:val="083C176F"/>
    <w:rsid w:val="083C17E1"/>
    <w:rsid w:val="083C1819"/>
    <w:rsid w:val="083C1970"/>
    <w:rsid w:val="083C199A"/>
    <w:rsid w:val="083C19A4"/>
    <w:rsid w:val="083C19A7"/>
    <w:rsid w:val="083C1A36"/>
    <w:rsid w:val="083C1AB8"/>
    <w:rsid w:val="083C1B26"/>
    <w:rsid w:val="083C1B3D"/>
    <w:rsid w:val="083C1CE4"/>
    <w:rsid w:val="083C1D16"/>
    <w:rsid w:val="083C1DEA"/>
    <w:rsid w:val="083C1E27"/>
    <w:rsid w:val="083C1F45"/>
    <w:rsid w:val="083C2018"/>
    <w:rsid w:val="083C2055"/>
    <w:rsid w:val="083C20E0"/>
    <w:rsid w:val="083C2124"/>
    <w:rsid w:val="083C2131"/>
    <w:rsid w:val="083C2164"/>
    <w:rsid w:val="083C21B4"/>
    <w:rsid w:val="083C2249"/>
    <w:rsid w:val="083C2254"/>
    <w:rsid w:val="083C22A4"/>
    <w:rsid w:val="083C23C1"/>
    <w:rsid w:val="083C23E3"/>
    <w:rsid w:val="083C23F9"/>
    <w:rsid w:val="083C240B"/>
    <w:rsid w:val="083C247E"/>
    <w:rsid w:val="083C25AC"/>
    <w:rsid w:val="083C26F9"/>
    <w:rsid w:val="083C270A"/>
    <w:rsid w:val="083C2772"/>
    <w:rsid w:val="083C277A"/>
    <w:rsid w:val="083C2782"/>
    <w:rsid w:val="083C279E"/>
    <w:rsid w:val="083C2825"/>
    <w:rsid w:val="083C2858"/>
    <w:rsid w:val="083C28B1"/>
    <w:rsid w:val="083C28FE"/>
    <w:rsid w:val="083C2909"/>
    <w:rsid w:val="083C29C7"/>
    <w:rsid w:val="083C2A11"/>
    <w:rsid w:val="083C2A84"/>
    <w:rsid w:val="083C2BC9"/>
    <w:rsid w:val="083C2BEC"/>
    <w:rsid w:val="083C2C25"/>
    <w:rsid w:val="083C2D95"/>
    <w:rsid w:val="083C2E49"/>
    <w:rsid w:val="083C2E6D"/>
    <w:rsid w:val="083C2E77"/>
    <w:rsid w:val="083C2E96"/>
    <w:rsid w:val="083C2ED1"/>
    <w:rsid w:val="083C2F26"/>
    <w:rsid w:val="083C2F97"/>
    <w:rsid w:val="083C2FC5"/>
    <w:rsid w:val="083C311C"/>
    <w:rsid w:val="083C3203"/>
    <w:rsid w:val="083C3309"/>
    <w:rsid w:val="083C3332"/>
    <w:rsid w:val="083C33B1"/>
    <w:rsid w:val="083C3526"/>
    <w:rsid w:val="083C3570"/>
    <w:rsid w:val="083C35C0"/>
    <w:rsid w:val="083C35CD"/>
    <w:rsid w:val="083C3715"/>
    <w:rsid w:val="083C3751"/>
    <w:rsid w:val="083C37ED"/>
    <w:rsid w:val="083C3845"/>
    <w:rsid w:val="083C38FA"/>
    <w:rsid w:val="083C3919"/>
    <w:rsid w:val="083C398A"/>
    <w:rsid w:val="083C3A04"/>
    <w:rsid w:val="083C3A0D"/>
    <w:rsid w:val="083C3A4A"/>
    <w:rsid w:val="083C3A7E"/>
    <w:rsid w:val="083C3AD9"/>
    <w:rsid w:val="083C3B2E"/>
    <w:rsid w:val="083C3B35"/>
    <w:rsid w:val="083C3BA4"/>
    <w:rsid w:val="083C3BAA"/>
    <w:rsid w:val="083C3C05"/>
    <w:rsid w:val="083C3D6D"/>
    <w:rsid w:val="083C3D7B"/>
    <w:rsid w:val="083C3DB7"/>
    <w:rsid w:val="083C3E2B"/>
    <w:rsid w:val="083C3E67"/>
    <w:rsid w:val="083C3E8C"/>
    <w:rsid w:val="083C3ED9"/>
    <w:rsid w:val="083C3F48"/>
    <w:rsid w:val="083C3F64"/>
    <w:rsid w:val="083C4051"/>
    <w:rsid w:val="083C405A"/>
    <w:rsid w:val="083C40D5"/>
    <w:rsid w:val="083C4116"/>
    <w:rsid w:val="083C4146"/>
    <w:rsid w:val="083C4178"/>
    <w:rsid w:val="083C4191"/>
    <w:rsid w:val="083C41F0"/>
    <w:rsid w:val="083C4272"/>
    <w:rsid w:val="083C43F5"/>
    <w:rsid w:val="083C4433"/>
    <w:rsid w:val="083C4434"/>
    <w:rsid w:val="083C4439"/>
    <w:rsid w:val="083C4472"/>
    <w:rsid w:val="083C4581"/>
    <w:rsid w:val="083C4588"/>
    <w:rsid w:val="083C45AE"/>
    <w:rsid w:val="083C46EE"/>
    <w:rsid w:val="083C46F8"/>
    <w:rsid w:val="083C4797"/>
    <w:rsid w:val="083C4858"/>
    <w:rsid w:val="083C4879"/>
    <w:rsid w:val="083C4883"/>
    <w:rsid w:val="083C4891"/>
    <w:rsid w:val="083C48BD"/>
    <w:rsid w:val="083C4988"/>
    <w:rsid w:val="083C4A0E"/>
    <w:rsid w:val="083C4A5A"/>
    <w:rsid w:val="083C4AE3"/>
    <w:rsid w:val="083C4AE5"/>
    <w:rsid w:val="083C4B45"/>
    <w:rsid w:val="083C4C71"/>
    <w:rsid w:val="083C4C90"/>
    <w:rsid w:val="083C4D1F"/>
    <w:rsid w:val="083C4DE6"/>
    <w:rsid w:val="083C4EEE"/>
    <w:rsid w:val="083C4F62"/>
    <w:rsid w:val="083C4F66"/>
    <w:rsid w:val="083C4F86"/>
    <w:rsid w:val="083C4FAE"/>
    <w:rsid w:val="083C5081"/>
    <w:rsid w:val="083C5126"/>
    <w:rsid w:val="083C516C"/>
    <w:rsid w:val="083C5257"/>
    <w:rsid w:val="083C5434"/>
    <w:rsid w:val="083C54F6"/>
    <w:rsid w:val="083C5736"/>
    <w:rsid w:val="083C574C"/>
    <w:rsid w:val="083C5767"/>
    <w:rsid w:val="083C57E2"/>
    <w:rsid w:val="083C585B"/>
    <w:rsid w:val="083C59FE"/>
    <w:rsid w:val="083C5AEB"/>
    <w:rsid w:val="083C5AFB"/>
    <w:rsid w:val="083C5B07"/>
    <w:rsid w:val="083C5BA3"/>
    <w:rsid w:val="083C5C37"/>
    <w:rsid w:val="083C5C4B"/>
    <w:rsid w:val="083C5C56"/>
    <w:rsid w:val="083C5C59"/>
    <w:rsid w:val="083C5E14"/>
    <w:rsid w:val="083C5E79"/>
    <w:rsid w:val="083C5EF6"/>
    <w:rsid w:val="083C5F47"/>
    <w:rsid w:val="083C5F9F"/>
    <w:rsid w:val="083C639B"/>
    <w:rsid w:val="083C63C9"/>
    <w:rsid w:val="083C6416"/>
    <w:rsid w:val="083C643E"/>
    <w:rsid w:val="083C6492"/>
    <w:rsid w:val="083C64B6"/>
    <w:rsid w:val="083C653E"/>
    <w:rsid w:val="083C6597"/>
    <w:rsid w:val="083C65D6"/>
    <w:rsid w:val="083C66B9"/>
    <w:rsid w:val="083C67B2"/>
    <w:rsid w:val="083C67CA"/>
    <w:rsid w:val="083C6904"/>
    <w:rsid w:val="083C6942"/>
    <w:rsid w:val="083C6971"/>
    <w:rsid w:val="083C698B"/>
    <w:rsid w:val="083C6A50"/>
    <w:rsid w:val="083C6B57"/>
    <w:rsid w:val="083C6C0C"/>
    <w:rsid w:val="083C6C76"/>
    <w:rsid w:val="083C6CE4"/>
    <w:rsid w:val="083C6D2E"/>
    <w:rsid w:val="083C6F00"/>
    <w:rsid w:val="083C6F2B"/>
    <w:rsid w:val="083C6F49"/>
    <w:rsid w:val="083C6F64"/>
    <w:rsid w:val="083C6F71"/>
    <w:rsid w:val="083C6F8D"/>
    <w:rsid w:val="083C6FAB"/>
    <w:rsid w:val="083C7038"/>
    <w:rsid w:val="083C7076"/>
    <w:rsid w:val="083C70D7"/>
    <w:rsid w:val="083C70E9"/>
    <w:rsid w:val="083C70F6"/>
    <w:rsid w:val="083C71D9"/>
    <w:rsid w:val="083C71E1"/>
    <w:rsid w:val="083C71F3"/>
    <w:rsid w:val="083C7343"/>
    <w:rsid w:val="083C74E7"/>
    <w:rsid w:val="083C74FF"/>
    <w:rsid w:val="083C7550"/>
    <w:rsid w:val="083C760F"/>
    <w:rsid w:val="083C765E"/>
    <w:rsid w:val="083C7920"/>
    <w:rsid w:val="083C7930"/>
    <w:rsid w:val="083C7A46"/>
    <w:rsid w:val="083C7AAA"/>
    <w:rsid w:val="083C7B57"/>
    <w:rsid w:val="083C7C6F"/>
    <w:rsid w:val="083C7DC8"/>
    <w:rsid w:val="083C7F46"/>
    <w:rsid w:val="083D0030"/>
    <w:rsid w:val="083D0089"/>
    <w:rsid w:val="083D00B5"/>
    <w:rsid w:val="083D0123"/>
    <w:rsid w:val="083D01E9"/>
    <w:rsid w:val="083D0227"/>
    <w:rsid w:val="083D024F"/>
    <w:rsid w:val="083D0253"/>
    <w:rsid w:val="083D0268"/>
    <w:rsid w:val="083D02BB"/>
    <w:rsid w:val="083D0380"/>
    <w:rsid w:val="083D0389"/>
    <w:rsid w:val="083D0416"/>
    <w:rsid w:val="083D049E"/>
    <w:rsid w:val="083D04AB"/>
    <w:rsid w:val="083D04D7"/>
    <w:rsid w:val="083D06F7"/>
    <w:rsid w:val="083D06FA"/>
    <w:rsid w:val="083D074A"/>
    <w:rsid w:val="083D0750"/>
    <w:rsid w:val="083D07B5"/>
    <w:rsid w:val="083D08FB"/>
    <w:rsid w:val="083D0927"/>
    <w:rsid w:val="083D09EB"/>
    <w:rsid w:val="083D0A03"/>
    <w:rsid w:val="083D0A50"/>
    <w:rsid w:val="083D0A7B"/>
    <w:rsid w:val="083D0AFF"/>
    <w:rsid w:val="083D0B05"/>
    <w:rsid w:val="083D0CCC"/>
    <w:rsid w:val="083D0CE5"/>
    <w:rsid w:val="083D0DD4"/>
    <w:rsid w:val="083D0E98"/>
    <w:rsid w:val="083D0EE9"/>
    <w:rsid w:val="083D0EEF"/>
    <w:rsid w:val="083D10CE"/>
    <w:rsid w:val="083D1235"/>
    <w:rsid w:val="083D137C"/>
    <w:rsid w:val="083D13D3"/>
    <w:rsid w:val="083D148E"/>
    <w:rsid w:val="083D1496"/>
    <w:rsid w:val="083D1506"/>
    <w:rsid w:val="083D1616"/>
    <w:rsid w:val="083D17DF"/>
    <w:rsid w:val="083D1826"/>
    <w:rsid w:val="083D1887"/>
    <w:rsid w:val="083D1912"/>
    <w:rsid w:val="083D1920"/>
    <w:rsid w:val="083D19FD"/>
    <w:rsid w:val="083D1AB4"/>
    <w:rsid w:val="083D1AE3"/>
    <w:rsid w:val="083D1B39"/>
    <w:rsid w:val="083D1B56"/>
    <w:rsid w:val="083D1BBF"/>
    <w:rsid w:val="083D1C30"/>
    <w:rsid w:val="083D1C3E"/>
    <w:rsid w:val="083D1CEC"/>
    <w:rsid w:val="083D1CEE"/>
    <w:rsid w:val="083D1DA4"/>
    <w:rsid w:val="083D1EAB"/>
    <w:rsid w:val="083D1F86"/>
    <w:rsid w:val="083D1FB0"/>
    <w:rsid w:val="083D1FDF"/>
    <w:rsid w:val="083D2032"/>
    <w:rsid w:val="083D2163"/>
    <w:rsid w:val="083D222C"/>
    <w:rsid w:val="083D22BF"/>
    <w:rsid w:val="083D2344"/>
    <w:rsid w:val="083D234C"/>
    <w:rsid w:val="083D24CC"/>
    <w:rsid w:val="083D24F7"/>
    <w:rsid w:val="083D2567"/>
    <w:rsid w:val="083D2699"/>
    <w:rsid w:val="083D2704"/>
    <w:rsid w:val="083D27B6"/>
    <w:rsid w:val="083D27F3"/>
    <w:rsid w:val="083D2804"/>
    <w:rsid w:val="083D2844"/>
    <w:rsid w:val="083D2897"/>
    <w:rsid w:val="083D292F"/>
    <w:rsid w:val="083D293D"/>
    <w:rsid w:val="083D2A03"/>
    <w:rsid w:val="083D2AA2"/>
    <w:rsid w:val="083D2BDE"/>
    <w:rsid w:val="083D2BE0"/>
    <w:rsid w:val="083D2C95"/>
    <w:rsid w:val="083D2CBD"/>
    <w:rsid w:val="083D2DC6"/>
    <w:rsid w:val="083D2DCE"/>
    <w:rsid w:val="083D2E7D"/>
    <w:rsid w:val="083D2E9B"/>
    <w:rsid w:val="083D2EFB"/>
    <w:rsid w:val="083D2F21"/>
    <w:rsid w:val="083D2F7B"/>
    <w:rsid w:val="083D2FF7"/>
    <w:rsid w:val="083D3049"/>
    <w:rsid w:val="083D30BE"/>
    <w:rsid w:val="083D31C1"/>
    <w:rsid w:val="083D3317"/>
    <w:rsid w:val="083D334C"/>
    <w:rsid w:val="083D33CA"/>
    <w:rsid w:val="083D33F4"/>
    <w:rsid w:val="083D3422"/>
    <w:rsid w:val="083D34B5"/>
    <w:rsid w:val="083D361E"/>
    <w:rsid w:val="083D372D"/>
    <w:rsid w:val="083D3779"/>
    <w:rsid w:val="083D37C2"/>
    <w:rsid w:val="083D3801"/>
    <w:rsid w:val="083D38CD"/>
    <w:rsid w:val="083D39DD"/>
    <w:rsid w:val="083D39E3"/>
    <w:rsid w:val="083D3A42"/>
    <w:rsid w:val="083D3AE4"/>
    <w:rsid w:val="083D3BDF"/>
    <w:rsid w:val="083D3BE6"/>
    <w:rsid w:val="083D3DCC"/>
    <w:rsid w:val="083D3DDD"/>
    <w:rsid w:val="083D3E56"/>
    <w:rsid w:val="083D3EBD"/>
    <w:rsid w:val="083D3F4C"/>
    <w:rsid w:val="083D3FA1"/>
    <w:rsid w:val="083D414F"/>
    <w:rsid w:val="083D415A"/>
    <w:rsid w:val="083D41B7"/>
    <w:rsid w:val="083D4218"/>
    <w:rsid w:val="083D422C"/>
    <w:rsid w:val="083D4261"/>
    <w:rsid w:val="083D4278"/>
    <w:rsid w:val="083D42B1"/>
    <w:rsid w:val="083D42FC"/>
    <w:rsid w:val="083D4398"/>
    <w:rsid w:val="083D449D"/>
    <w:rsid w:val="083D4525"/>
    <w:rsid w:val="083D4526"/>
    <w:rsid w:val="083D454B"/>
    <w:rsid w:val="083D47BF"/>
    <w:rsid w:val="083D47CF"/>
    <w:rsid w:val="083D48E7"/>
    <w:rsid w:val="083D4927"/>
    <w:rsid w:val="083D4945"/>
    <w:rsid w:val="083D4A54"/>
    <w:rsid w:val="083D4A56"/>
    <w:rsid w:val="083D4A98"/>
    <w:rsid w:val="083D4AC0"/>
    <w:rsid w:val="083D4B6B"/>
    <w:rsid w:val="083D4BDB"/>
    <w:rsid w:val="083D4BDD"/>
    <w:rsid w:val="083D4C27"/>
    <w:rsid w:val="083D4D07"/>
    <w:rsid w:val="083D4E0A"/>
    <w:rsid w:val="083D4E0F"/>
    <w:rsid w:val="083D4E42"/>
    <w:rsid w:val="083D4E53"/>
    <w:rsid w:val="083D4E7D"/>
    <w:rsid w:val="083D4E9F"/>
    <w:rsid w:val="083D4ECE"/>
    <w:rsid w:val="083D4EE5"/>
    <w:rsid w:val="083D4F19"/>
    <w:rsid w:val="083D4F92"/>
    <w:rsid w:val="083D4FB7"/>
    <w:rsid w:val="083D4FDC"/>
    <w:rsid w:val="083D4FFF"/>
    <w:rsid w:val="083D5053"/>
    <w:rsid w:val="083D50BD"/>
    <w:rsid w:val="083D50CB"/>
    <w:rsid w:val="083D50DF"/>
    <w:rsid w:val="083D511F"/>
    <w:rsid w:val="083D526D"/>
    <w:rsid w:val="083D5284"/>
    <w:rsid w:val="083D52C1"/>
    <w:rsid w:val="083D531D"/>
    <w:rsid w:val="083D5462"/>
    <w:rsid w:val="083D5464"/>
    <w:rsid w:val="083D55C6"/>
    <w:rsid w:val="083D5629"/>
    <w:rsid w:val="083D5642"/>
    <w:rsid w:val="083D564F"/>
    <w:rsid w:val="083D566D"/>
    <w:rsid w:val="083D5677"/>
    <w:rsid w:val="083D56EA"/>
    <w:rsid w:val="083D5758"/>
    <w:rsid w:val="083D5A02"/>
    <w:rsid w:val="083D5B4D"/>
    <w:rsid w:val="083D5B6D"/>
    <w:rsid w:val="083D5DF5"/>
    <w:rsid w:val="083D5E0C"/>
    <w:rsid w:val="083D5EB5"/>
    <w:rsid w:val="083D6225"/>
    <w:rsid w:val="083D6228"/>
    <w:rsid w:val="083D636C"/>
    <w:rsid w:val="083D6476"/>
    <w:rsid w:val="083D64E6"/>
    <w:rsid w:val="083D653E"/>
    <w:rsid w:val="083D65C8"/>
    <w:rsid w:val="083D660E"/>
    <w:rsid w:val="083D6683"/>
    <w:rsid w:val="083D67E6"/>
    <w:rsid w:val="083D68AC"/>
    <w:rsid w:val="083D68EF"/>
    <w:rsid w:val="083D6993"/>
    <w:rsid w:val="083D6B59"/>
    <w:rsid w:val="083D6BE7"/>
    <w:rsid w:val="083D6C65"/>
    <w:rsid w:val="083D6D6C"/>
    <w:rsid w:val="083D6E11"/>
    <w:rsid w:val="083D6E2D"/>
    <w:rsid w:val="083D6E74"/>
    <w:rsid w:val="083D6F3D"/>
    <w:rsid w:val="083D6FB7"/>
    <w:rsid w:val="083D6FFA"/>
    <w:rsid w:val="083D6FFC"/>
    <w:rsid w:val="083D70D6"/>
    <w:rsid w:val="083D7110"/>
    <w:rsid w:val="083D715B"/>
    <w:rsid w:val="083D7343"/>
    <w:rsid w:val="083D7367"/>
    <w:rsid w:val="083D7392"/>
    <w:rsid w:val="083D7478"/>
    <w:rsid w:val="083D7483"/>
    <w:rsid w:val="083D74AC"/>
    <w:rsid w:val="083D74AE"/>
    <w:rsid w:val="083D74D1"/>
    <w:rsid w:val="083D74E9"/>
    <w:rsid w:val="083D7544"/>
    <w:rsid w:val="083D7589"/>
    <w:rsid w:val="083D7595"/>
    <w:rsid w:val="083D7649"/>
    <w:rsid w:val="083D769C"/>
    <w:rsid w:val="083D7734"/>
    <w:rsid w:val="083D773C"/>
    <w:rsid w:val="083D7781"/>
    <w:rsid w:val="083D779E"/>
    <w:rsid w:val="083D782A"/>
    <w:rsid w:val="083D7918"/>
    <w:rsid w:val="083D7999"/>
    <w:rsid w:val="083D7A26"/>
    <w:rsid w:val="083D7A53"/>
    <w:rsid w:val="083D7A8B"/>
    <w:rsid w:val="083D7B3A"/>
    <w:rsid w:val="083D7B89"/>
    <w:rsid w:val="083D7CA3"/>
    <w:rsid w:val="083D7D41"/>
    <w:rsid w:val="083D7E4D"/>
    <w:rsid w:val="083D7F0C"/>
    <w:rsid w:val="083D7F44"/>
    <w:rsid w:val="083E0096"/>
    <w:rsid w:val="083E0226"/>
    <w:rsid w:val="083E02A5"/>
    <w:rsid w:val="083E03BF"/>
    <w:rsid w:val="083E03CE"/>
    <w:rsid w:val="083E046A"/>
    <w:rsid w:val="083E0491"/>
    <w:rsid w:val="083E04C4"/>
    <w:rsid w:val="083E04EA"/>
    <w:rsid w:val="083E0506"/>
    <w:rsid w:val="083E06C7"/>
    <w:rsid w:val="083E0758"/>
    <w:rsid w:val="083E08E6"/>
    <w:rsid w:val="083E098A"/>
    <w:rsid w:val="083E0A33"/>
    <w:rsid w:val="083E0AF8"/>
    <w:rsid w:val="083E0BA6"/>
    <w:rsid w:val="083E0CD0"/>
    <w:rsid w:val="083E0D66"/>
    <w:rsid w:val="083E0D9A"/>
    <w:rsid w:val="083E0DAE"/>
    <w:rsid w:val="083E0DFE"/>
    <w:rsid w:val="083E0E7E"/>
    <w:rsid w:val="083E0E91"/>
    <w:rsid w:val="083E0EAA"/>
    <w:rsid w:val="083E0F01"/>
    <w:rsid w:val="083E0F7C"/>
    <w:rsid w:val="083E1027"/>
    <w:rsid w:val="083E102F"/>
    <w:rsid w:val="083E1030"/>
    <w:rsid w:val="083E107A"/>
    <w:rsid w:val="083E10B4"/>
    <w:rsid w:val="083E1198"/>
    <w:rsid w:val="083E1263"/>
    <w:rsid w:val="083E1279"/>
    <w:rsid w:val="083E12C8"/>
    <w:rsid w:val="083E134A"/>
    <w:rsid w:val="083E13E4"/>
    <w:rsid w:val="083E1523"/>
    <w:rsid w:val="083E1589"/>
    <w:rsid w:val="083E15C8"/>
    <w:rsid w:val="083E15D3"/>
    <w:rsid w:val="083E1659"/>
    <w:rsid w:val="083E16AA"/>
    <w:rsid w:val="083E16B8"/>
    <w:rsid w:val="083E16F0"/>
    <w:rsid w:val="083E1737"/>
    <w:rsid w:val="083E1745"/>
    <w:rsid w:val="083E1916"/>
    <w:rsid w:val="083E191A"/>
    <w:rsid w:val="083E1B09"/>
    <w:rsid w:val="083E1B1F"/>
    <w:rsid w:val="083E1BAE"/>
    <w:rsid w:val="083E1CDE"/>
    <w:rsid w:val="083E1CEE"/>
    <w:rsid w:val="083E1DD5"/>
    <w:rsid w:val="083E1E1F"/>
    <w:rsid w:val="083E1E3A"/>
    <w:rsid w:val="083E1E5C"/>
    <w:rsid w:val="083E1F0A"/>
    <w:rsid w:val="083E205B"/>
    <w:rsid w:val="083E213A"/>
    <w:rsid w:val="083E2151"/>
    <w:rsid w:val="083E2159"/>
    <w:rsid w:val="083E215A"/>
    <w:rsid w:val="083E222E"/>
    <w:rsid w:val="083E2237"/>
    <w:rsid w:val="083E22C6"/>
    <w:rsid w:val="083E22D5"/>
    <w:rsid w:val="083E22DE"/>
    <w:rsid w:val="083E2393"/>
    <w:rsid w:val="083E24A0"/>
    <w:rsid w:val="083E24E5"/>
    <w:rsid w:val="083E2542"/>
    <w:rsid w:val="083E258F"/>
    <w:rsid w:val="083E2666"/>
    <w:rsid w:val="083E2684"/>
    <w:rsid w:val="083E26B5"/>
    <w:rsid w:val="083E26D4"/>
    <w:rsid w:val="083E274F"/>
    <w:rsid w:val="083E2764"/>
    <w:rsid w:val="083E282F"/>
    <w:rsid w:val="083E2894"/>
    <w:rsid w:val="083E2957"/>
    <w:rsid w:val="083E2970"/>
    <w:rsid w:val="083E29C2"/>
    <w:rsid w:val="083E29F4"/>
    <w:rsid w:val="083E2B1F"/>
    <w:rsid w:val="083E2B91"/>
    <w:rsid w:val="083E2C4F"/>
    <w:rsid w:val="083E2D03"/>
    <w:rsid w:val="083E2D52"/>
    <w:rsid w:val="083E2D9C"/>
    <w:rsid w:val="083E2FF8"/>
    <w:rsid w:val="083E3057"/>
    <w:rsid w:val="083E30B0"/>
    <w:rsid w:val="083E30B8"/>
    <w:rsid w:val="083E30C1"/>
    <w:rsid w:val="083E3120"/>
    <w:rsid w:val="083E316F"/>
    <w:rsid w:val="083E31FA"/>
    <w:rsid w:val="083E3282"/>
    <w:rsid w:val="083E332A"/>
    <w:rsid w:val="083E3334"/>
    <w:rsid w:val="083E33AF"/>
    <w:rsid w:val="083E3405"/>
    <w:rsid w:val="083E3493"/>
    <w:rsid w:val="083E3517"/>
    <w:rsid w:val="083E371C"/>
    <w:rsid w:val="083E3735"/>
    <w:rsid w:val="083E3811"/>
    <w:rsid w:val="083E3907"/>
    <w:rsid w:val="083E396D"/>
    <w:rsid w:val="083E3A2E"/>
    <w:rsid w:val="083E3AB8"/>
    <w:rsid w:val="083E3AC3"/>
    <w:rsid w:val="083E3ACF"/>
    <w:rsid w:val="083E3B3F"/>
    <w:rsid w:val="083E3B56"/>
    <w:rsid w:val="083E3B7B"/>
    <w:rsid w:val="083E3B83"/>
    <w:rsid w:val="083E3C10"/>
    <w:rsid w:val="083E3C30"/>
    <w:rsid w:val="083E3CD8"/>
    <w:rsid w:val="083E3E01"/>
    <w:rsid w:val="083E407B"/>
    <w:rsid w:val="083E4126"/>
    <w:rsid w:val="083E4270"/>
    <w:rsid w:val="083E42C5"/>
    <w:rsid w:val="083E42D9"/>
    <w:rsid w:val="083E433D"/>
    <w:rsid w:val="083E43B6"/>
    <w:rsid w:val="083E43CB"/>
    <w:rsid w:val="083E4431"/>
    <w:rsid w:val="083E4484"/>
    <w:rsid w:val="083E4487"/>
    <w:rsid w:val="083E4574"/>
    <w:rsid w:val="083E45CF"/>
    <w:rsid w:val="083E471D"/>
    <w:rsid w:val="083E477C"/>
    <w:rsid w:val="083E477F"/>
    <w:rsid w:val="083E4801"/>
    <w:rsid w:val="083E48D9"/>
    <w:rsid w:val="083E492C"/>
    <w:rsid w:val="083E496F"/>
    <w:rsid w:val="083E4972"/>
    <w:rsid w:val="083E4B92"/>
    <w:rsid w:val="083E4B95"/>
    <w:rsid w:val="083E4C6B"/>
    <w:rsid w:val="083E4CA6"/>
    <w:rsid w:val="083E4D1E"/>
    <w:rsid w:val="083E4D64"/>
    <w:rsid w:val="083E4DD3"/>
    <w:rsid w:val="083E4DFF"/>
    <w:rsid w:val="083E4E1E"/>
    <w:rsid w:val="083E4EBC"/>
    <w:rsid w:val="083E4F0A"/>
    <w:rsid w:val="083E5032"/>
    <w:rsid w:val="083E50AB"/>
    <w:rsid w:val="083E51E6"/>
    <w:rsid w:val="083E5320"/>
    <w:rsid w:val="083E53AA"/>
    <w:rsid w:val="083E54C3"/>
    <w:rsid w:val="083E54FF"/>
    <w:rsid w:val="083E5551"/>
    <w:rsid w:val="083E555C"/>
    <w:rsid w:val="083E557D"/>
    <w:rsid w:val="083E55CA"/>
    <w:rsid w:val="083E5762"/>
    <w:rsid w:val="083E581A"/>
    <w:rsid w:val="083E58B0"/>
    <w:rsid w:val="083E58BE"/>
    <w:rsid w:val="083E5904"/>
    <w:rsid w:val="083E5925"/>
    <w:rsid w:val="083E5987"/>
    <w:rsid w:val="083E59AE"/>
    <w:rsid w:val="083E59F2"/>
    <w:rsid w:val="083E5A27"/>
    <w:rsid w:val="083E5A7D"/>
    <w:rsid w:val="083E5A7E"/>
    <w:rsid w:val="083E5A82"/>
    <w:rsid w:val="083E5AB7"/>
    <w:rsid w:val="083E5B7D"/>
    <w:rsid w:val="083E5BBF"/>
    <w:rsid w:val="083E5BF6"/>
    <w:rsid w:val="083E5D04"/>
    <w:rsid w:val="083E5E90"/>
    <w:rsid w:val="083E5F92"/>
    <w:rsid w:val="083E5FCB"/>
    <w:rsid w:val="083E5FE1"/>
    <w:rsid w:val="083E6046"/>
    <w:rsid w:val="083E6092"/>
    <w:rsid w:val="083E60EB"/>
    <w:rsid w:val="083E618A"/>
    <w:rsid w:val="083E61BA"/>
    <w:rsid w:val="083E6231"/>
    <w:rsid w:val="083E62DD"/>
    <w:rsid w:val="083E6313"/>
    <w:rsid w:val="083E63A3"/>
    <w:rsid w:val="083E63A9"/>
    <w:rsid w:val="083E6531"/>
    <w:rsid w:val="083E653C"/>
    <w:rsid w:val="083E658F"/>
    <w:rsid w:val="083E662E"/>
    <w:rsid w:val="083E6675"/>
    <w:rsid w:val="083E673E"/>
    <w:rsid w:val="083E67B3"/>
    <w:rsid w:val="083E6836"/>
    <w:rsid w:val="083E69B3"/>
    <w:rsid w:val="083E69E4"/>
    <w:rsid w:val="083E69F5"/>
    <w:rsid w:val="083E6A2A"/>
    <w:rsid w:val="083E6ACC"/>
    <w:rsid w:val="083E6B47"/>
    <w:rsid w:val="083E6C61"/>
    <w:rsid w:val="083E6D19"/>
    <w:rsid w:val="083E6D3E"/>
    <w:rsid w:val="083E6DB5"/>
    <w:rsid w:val="083E6E70"/>
    <w:rsid w:val="083E6EDF"/>
    <w:rsid w:val="083E6F1B"/>
    <w:rsid w:val="083E7041"/>
    <w:rsid w:val="083E7108"/>
    <w:rsid w:val="083E71A8"/>
    <w:rsid w:val="083E722A"/>
    <w:rsid w:val="083E72AA"/>
    <w:rsid w:val="083E72C7"/>
    <w:rsid w:val="083E73FF"/>
    <w:rsid w:val="083E74F3"/>
    <w:rsid w:val="083E7659"/>
    <w:rsid w:val="083E76C6"/>
    <w:rsid w:val="083E789A"/>
    <w:rsid w:val="083E7906"/>
    <w:rsid w:val="083E791E"/>
    <w:rsid w:val="083E7971"/>
    <w:rsid w:val="083E79AE"/>
    <w:rsid w:val="083E7ACB"/>
    <w:rsid w:val="083E7B1D"/>
    <w:rsid w:val="083E7BBE"/>
    <w:rsid w:val="083E7C61"/>
    <w:rsid w:val="083E7CBA"/>
    <w:rsid w:val="083E7CCA"/>
    <w:rsid w:val="083E7D2B"/>
    <w:rsid w:val="083E7D96"/>
    <w:rsid w:val="083E7E20"/>
    <w:rsid w:val="083E7E93"/>
    <w:rsid w:val="083F0004"/>
    <w:rsid w:val="083F00D7"/>
    <w:rsid w:val="083F0174"/>
    <w:rsid w:val="083F018C"/>
    <w:rsid w:val="083F01E2"/>
    <w:rsid w:val="083F0275"/>
    <w:rsid w:val="083F02CD"/>
    <w:rsid w:val="083F02E9"/>
    <w:rsid w:val="083F0335"/>
    <w:rsid w:val="083F03DE"/>
    <w:rsid w:val="083F04E2"/>
    <w:rsid w:val="083F0622"/>
    <w:rsid w:val="083F063B"/>
    <w:rsid w:val="083F06B5"/>
    <w:rsid w:val="083F07BB"/>
    <w:rsid w:val="083F07CF"/>
    <w:rsid w:val="083F07E3"/>
    <w:rsid w:val="083F08DE"/>
    <w:rsid w:val="083F0962"/>
    <w:rsid w:val="083F0983"/>
    <w:rsid w:val="083F0990"/>
    <w:rsid w:val="083F09F8"/>
    <w:rsid w:val="083F0A80"/>
    <w:rsid w:val="083F0AEF"/>
    <w:rsid w:val="083F0CC2"/>
    <w:rsid w:val="083F0E7F"/>
    <w:rsid w:val="083F0EAB"/>
    <w:rsid w:val="083F0F77"/>
    <w:rsid w:val="083F0FAE"/>
    <w:rsid w:val="083F0FF7"/>
    <w:rsid w:val="083F1004"/>
    <w:rsid w:val="083F112F"/>
    <w:rsid w:val="083F11ED"/>
    <w:rsid w:val="083F1247"/>
    <w:rsid w:val="083F1382"/>
    <w:rsid w:val="083F13E6"/>
    <w:rsid w:val="083F1408"/>
    <w:rsid w:val="083F14B5"/>
    <w:rsid w:val="083F14EA"/>
    <w:rsid w:val="083F1569"/>
    <w:rsid w:val="083F1708"/>
    <w:rsid w:val="083F17CF"/>
    <w:rsid w:val="083F183A"/>
    <w:rsid w:val="083F1856"/>
    <w:rsid w:val="083F19D2"/>
    <w:rsid w:val="083F1A79"/>
    <w:rsid w:val="083F1B9B"/>
    <w:rsid w:val="083F1BF2"/>
    <w:rsid w:val="083F1BFF"/>
    <w:rsid w:val="083F1C84"/>
    <w:rsid w:val="083F1C9A"/>
    <w:rsid w:val="083F1D33"/>
    <w:rsid w:val="083F1DD9"/>
    <w:rsid w:val="083F1DDC"/>
    <w:rsid w:val="083F1E6C"/>
    <w:rsid w:val="083F1E6D"/>
    <w:rsid w:val="083F1E9B"/>
    <w:rsid w:val="083F1EF0"/>
    <w:rsid w:val="083F1FDF"/>
    <w:rsid w:val="083F2020"/>
    <w:rsid w:val="083F2034"/>
    <w:rsid w:val="083F207C"/>
    <w:rsid w:val="083F20C6"/>
    <w:rsid w:val="083F20DE"/>
    <w:rsid w:val="083F20FF"/>
    <w:rsid w:val="083F2110"/>
    <w:rsid w:val="083F215B"/>
    <w:rsid w:val="083F21A5"/>
    <w:rsid w:val="083F22F8"/>
    <w:rsid w:val="083F2360"/>
    <w:rsid w:val="083F23E5"/>
    <w:rsid w:val="083F24F4"/>
    <w:rsid w:val="083F2506"/>
    <w:rsid w:val="083F2520"/>
    <w:rsid w:val="083F255B"/>
    <w:rsid w:val="083F25C1"/>
    <w:rsid w:val="083F277F"/>
    <w:rsid w:val="083F29BE"/>
    <w:rsid w:val="083F2A7B"/>
    <w:rsid w:val="083F2B02"/>
    <w:rsid w:val="083F2B4B"/>
    <w:rsid w:val="083F2BCE"/>
    <w:rsid w:val="083F2D76"/>
    <w:rsid w:val="083F2E1B"/>
    <w:rsid w:val="083F2E1D"/>
    <w:rsid w:val="083F2EA2"/>
    <w:rsid w:val="083F2F06"/>
    <w:rsid w:val="083F2F1C"/>
    <w:rsid w:val="083F2FAC"/>
    <w:rsid w:val="083F3047"/>
    <w:rsid w:val="083F307F"/>
    <w:rsid w:val="083F3085"/>
    <w:rsid w:val="083F3124"/>
    <w:rsid w:val="083F324C"/>
    <w:rsid w:val="083F325F"/>
    <w:rsid w:val="083F328A"/>
    <w:rsid w:val="083F335C"/>
    <w:rsid w:val="083F35A9"/>
    <w:rsid w:val="083F35BA"/>
    <w:rsid w:val="083F35DB"/>
    <w:rsid w:val="083F36AA"/>
    <w:rsid w:val="083F36DE"/>
    <w:rsid w:val="083F372B"/>
    <w:rsid w:val="083F3743"/>
    <w:rsid w:val="083F37CF"/>
    <w:rsid w:val="083F3846"/>
    <w:rsid w:val="083F38D2"/>
    <w:rsid w:val="083F3952"/>
    <w:rsid w:val="083F39F1"/>
    <w:rsid w:val="083F3A74"/>
    <w:rsid w:val="083F3A75"/>
    <w:rsid w:val="083F3AD2"/>
    <w:rsid w:val="083F3B36"/>
    <w:rsid w:val="083F3B76"/>
    <w:rsid w:val="083F3B94"/>
    <w:rsid w:val="083F3B9E"/>
    <w:rsid w:val="083F3C58"/>
    <w:rsid w:val="083F3CB2"/>
    <w:rsid w:val="083F3CC3"/>
    <w:rsid w:val="083F3E41"/>
    <w:rsid w:val="083F3ED4"/>
    <w:rsid w:val="083F3F84"/>
    <w:rsid w:val="083F3FAC"/>
    <w:rsid w:val="083F3FE2"/>
    <w:rsid w:val="083F41A6"/>
    <w:rsid w:val="083F41FA"/>
    <w:rsid w:val="083F42B9"/>
    <w:rsid w:val="083F4338"/>
    <w:rsid w:val="083F4580"/>
    <w:rsid w:val="083F4699"/>
    <w:rsid w:val="083F474E"/>
    <w:rsid w:val="083F4817"/>
    <w:rsid w:val="083F4887"/>
    <w:rsid w:val="083F497F"/>
    <w:rsid w:val="083F49A3"/>
    <w:rsid w:val="083F49C9"/>
    <w:rsid w:val="083F4A4D"/>
    <w:rsid w:val="083F4A91"/>
    <w:rsid w:val="083F4B70"/>
    <w:rsid w:val="083F4D12"/>
    <w:rsid w:val="083F4E00"/>
    <w:rsid w:val="083F4EEB"/>
    <w:rsid w:val="083F4F26"/>
    <w:rsid w:val="083F4FCE"/>
    <w:rsid w:val="083F5010"/>
    <w:rsid w:val="083F50B7"/>
    <w:rsid w:val="083F516E"/>
    <w:rsid w:val="083F5175"/>
    <w:rsid w:val="083F532A"/>
    <w:rsid w:val="083F5357"/>
    <w:rsid w:val="083F536C"/>
    <w:rsid w:val="083F53B3"/>
    <w:rsid w:val="083F5408"/>
    <w:rsid w:val="083F54F2"/>
    <w:rsid w:val="083F5504"/>
    <w:rsid w:val="083F55B4"/>
    <w:rsid w:val="083F56E1"/>
    <w:rsid w:val="083F56F6"/>
    <w:rsid w:val="083F5720"/>
    <w:rsid w:val="083F577C"/>
    <w:rsid w:val="083F57E9"/>
    <w:rsid w:val="083F5847"/>
    <w:rsid w:val="083F584D"/>
    <w:rsid w:val="083F5959"/>
    <w:rsid w:val="083F5A3A"/>
    <w:rsid w:val="083F5A49"/>
    <w:rsid w:val="083F5B33"/>
    <w:rsid w:val="083F5B6E"/>
    <w:rsid w:val="083F5BDF"/>
    <w:rsid w:val="083F5DB1"/>
    <w:rsid w:val="083F5DCD"/>
    <w:rsid w:val="083F5E14"/>
    <w:rsid w:val="083F5E56"/>
    <w:rsid w:val="083F5E9F"/>
    <w:rsid w:val="083F5EB3"/>
    <w:rsid w:val="083F5EB8"/>
    <w:rsid w:val="083F5ED4"/>
    <w:rsid w:val="083F5F81"/>
    <w:rsid w:val="083F5FEE"/>
    <w:rsid w:val="083F60C1"/>
    <w:rsid w:val="083F60D3"/>
    <w:rsid w:val="083F6122"/>
    <w:rsid w:val="083F613A"/>
    <w:rsid w:val="083F6246"/>
    <w:rsid w:val="083F6257"/>
    <w:rsid w:val="083F62B9"/>
    <w:rsid w:val="083F62EC"/>
    <w:rsid w:val="083F6463"/>
    <w:rsid w:val="083F6464"/>
    <w:rsid w:val="083F6552"/>
    <w:rsid w:val="083F65EC"/>
    <w:rsid w:val="083F674B"/>
    <w:rsid w:val="083F6777"/>
    <w:rsid w:val="083F67DD"/>
    <w:rsid w:val="083F67EB"/>
    <w:rsid w:val="083F6804"/>
    <w:rsid w:val="083F6843"/>
    <w:rsid w:val="083F68BA"/>
    <w:rsid w:val="083F68E2"/>
    <w:rsid w:val="083F6921"/>
    <w:rsid w:val="083F6945"/>
    <w:rsid w:val="083F6A07"/>
    <w:rsid w:val="083F6A22"/>
    <w:rsid w:val="083F6A62"/>
    <w:rsid w:val="083F6AE2"/>
    <w:rsid w:val="083F6AF7"/>
    <w:rsid w:val="083F6B08"/>
    <w:rsid w:val="083F6B51"/>
    <w:rsid w:val="083F6B90"/>
    <w:rsid w:val="083F6B9A"/>
    <w:rsid w:val="083F6C06"/>
    <w:rsid w:val="083F6CEA"/>
    <w:rsid w:val="083F6D50"/>
    <w:rsid w:val="083F6EE8"/>
    <w:rsid w:val="083F6F1B"/>
    <w:rsid w:val="083F6F25"/>
    <w:rsid w:val="083F6F44"/>
    <w:rsid w:val="083F6FC6"/>
    <w:rsid w:val="083F700B"/>
    <w:rsid w:val="083F701B"/>
    <w:rsid w:val="083F7127"/>
    <w:rsid w:val="083F7176"/>
    <w:rsid w:val="083F7192"/>
    <w:rsid w:val="083F7237"/>
    <w:rsid w:val="083F726E"/>
    <w:rsid w:val="083F736C"/>
    <w:rsid w:val="083F73AE"/>
    <w:rsid w:val="083F73B0"/>
    <w:rsid w:val="083F743D"/>
    <w:rsid w:val="083F748E"/>
    <w:rsid w:val="083F74A0"/>
    <w:rsid w:val="083F74A7"/>
    <w:rsid w:val="083F74AD"/>
    <w:rsid w:val="083F74F1"/>
    <w:rsid w:val="083F7523"/>
    <w:rsid w:val="083F7539"/>
    <w:rsid w:val="083F75A0"/>
    <w:rsid w:val="083F7614"/>
    <w:rsid w:val="083F762C"/>
    <w:rsid w:val="083F777E"/>
    <w:rsid w:val="083F7789"/>
    <w:rsid w:val="083F77B1"/>
    <w:rsid w:val="083F7859"/>
    <w:rsid w:val="083F793C"/>
    <w:rsid w:val="083F797E"/>
    <w:rsid w:val="083F7A0D"/>
    <w:rsid w:val="083F7A76"/>
    <w:rsid w:val="083F7AFD"/>
    <w:rsid w:val="083F7B2D"/>
    <w:rsid w:val="083F7C11"/>
    <w:rsid w:val="083F7C50"/>
    <w:rsid w:val="083F7DE2"/>
    <w:rsid w:val="083F7FB2"/>
    <w:rsid w:val="083F7FB3"/>
    <w:rsid w:val="083F7FEB"/>
    <w:rsid w:val="08400317"/>
    <w:rsid w:val="08400343"/>
    <w:rsid w:val="0840034C"/>
    <w:rsid w:val="08400359"/>
    <w:rsid w:val="084003C3"/>
    <w:rsid w:val="084003D2"/>
    <w:rsid w:val="084004C4"/>
    <w:rsid w:val="084005EA"/>
    <w:rsid w:val="08400666"/>
    <w:rsid w:val="0840070E"/>
    <w:rsid w:val="08400780"/>
    <w:rsid w:val="084008CA"/>
    <w:rsid w:val="08400A2F"/>
    <w:rsid w:val="08400B10"/>
    <w:rsid w:val="08400BEB"/>
    <w:rsid w:val="08400C4E"/>
    <w:rsid w:val="08400C9F"/>
    <w:rsid w:val="08400CC6"/>
    <w:rsid w:val="08400CE7"/>
    <w:rsid w:val="08400CE9"/>
    <w:rsid w:val="08400CFF"/>
    <w:rsid w:val="08400D84"/>
    <w:rsid w:val="08400DCB"/>
    <w:rsid w:val="0840107B"/>
    <w:rsid w:val="084010C2"/>
    <w:rsid w:val="0840116B"/>
    <w:rsid w:val="084011CD"/>
    <w:rsid w:val="084011DD"/>
    <w:rsid w:val="084011E4"/>
    <w:rsid w:val="084012D7"/>
    <w:rsid w:val="08401300"/>
    <w:rsid w:val="08401319"/>
    <w:rsid w:val="084013D8"/>
    <w:rsid w:val="08401656"/>
    <w:rsid w:val="084016C5"/>
    <w:rsid w:val="084016CE"/>
    <w:rsid w:val="084016D5"/>
    <w:rsid w:val="08401734"/>
    <w:rsid w:val="08401762"/>
    <w:rsid w:val="084018DF"/>
    <w:rsid w:val="0840193B"/>
    <w:rsid w:val="08401981"/>
    <w:rsid w:val="08401A1A"/>
    <w:rsid w:val="08401A8D"/>
    <w:rsid w:val="08401AEA"/>
    <w:rsid w:val="08401BC2"/>
    <w:rsid w:val="08401CF7"/>
    <w:rsid w:val="08401E11"/>
    <w:rsid w:val="08401F79"/>
    <w:rsid w:val="08401F7F"/>
    <w:rsid w:val="08402031"/>
    <w:rsid w:val="084020E1"/>
    <w:rsid w:val="08402128"/>
    <w:rsid w:val="0840213D"/>
    <w:rsid w:val="08402171"/>
    <w:rsid w:val="084021AB"/>
    <w:rsid w:val="084021BC"/>
    <w:rsid w:val="084021CF"/>
    <w:rsid w:val="08402217"/>
    <w:rsid w:val="08402218"/>
    <w:rsid w:val="08402238"/>
    <w:rsid w:val="08402271"/>
    <w:rsid w:val="08402363"/>
    <w:rsid w:val="0840236E"/>
    <w:rsid w:val="0840237E"/>
    <w:rsid w:val="0840237F"/>
    <w:rsid w:val="08402488"/>
    <w:rsid w:val="084024D9"/>
    <w:rsid w:val="0840261B"/>
    <w:rsid w:val="08402690"/>
    <w:rsid w:val="0840269C"/>
    <w:rsid w:val="084026EF"/>
    <w:rsid w:val="0840290D"/>
    <w:rsid w:val="084029BF"/>
    <w:rsid w:val="084029F1"/>
    <w:rsid w:val="08402A60"/>
    <w:rsid w:val="08402AC6"/>
    <w:rsid w:val="08402CB8"/>
    <w:rsid w:val="08402DA3"/>
    <w:rsid w:val="08402DFF"/>
    <w:rsid w:val="08402ED6"/>
    <w:rsid w:val="08402F8D"/>
    <w:rsid w:val="08403007"/>
    <w:rsid w:val="0840304B"/>
    <w:rsid w:val="0840308D"/>
    <w:rsid w:val="08403329"/>
    <w:rsid w:val="0840337C"/>
    <w:rsid w:val="08403472"/>
    <w:rsid w:val="084035B0"/>
    <w:rsid w:val="08403620"/>
    <w:rsid w:val="08403755"/>
    <w:rsid w:val="0840376C"/>
    <w:rsid w:val="084037B0"/>
    <w:rsid w:val="0840382C"/>
    <w:rsid w:val="084038E4"/>
    <w:rsid w:val="08403980"/>
    <w:rsid w:val="084039B8"/>
    <w:rsid w:val="08403A67"/>
    <w:rsid w:val="08403A8A"/>
    <w:rsid w:val="08403B93"/>
    <w:rsid w:val="08403BAF"/>
    <w:rsid w:val="08403C21"/>
    <w:rsid w:val="08403CA9"/>
    <w:rsid w:val="08403CD4"/>
    <w:rsid w:val="08403D53"/>
    <w:rsid w:val="08403DA6"/>
    <w:rsid w:val="08403DA8"/>
    <w:rsid w:val="08403E0D"/>
    <w:rsid w:val="08403E99"/>
    <w:rsid w:val="08403E9C"/>
    <w:rsid w:val="08403F5F"/>
    <w:rsid w:val="08404047"/>
    <w:rsid w:val="084040AE"/>
    <w:rsid w:val="084040B0"/>
    <w:rsid w:val="084040B1"/>
    <w:rsid w:val="08404111"/>
    <w:rsid w:val="08404131"/>
    <w:rsid w:val="0840413E"/>
    <w:rsid w:val="0840429F"/>
    <w:rsid w:val="0840433E"/>
    <w:rsid w:val="08404398"/>
    <w:rsid w:val="084043BF"/>
    <w:rsid w:val="084043DE"/>
    <w:rsid w:val="08404437"/>
    <w:rsid w:val="084044CA"/>
    <w:rsid w:val="084044D0"/>
    <w:rsid w:val="0840456F"/>
    <w:rsid w:val="08404581"/>
    <w:rsid w:val="08404645"/>
    <w:rsid w:val="08404649"/>
    <w:rsid w:val="0840465E"/>
    <w:rsid w:val="08404671"/>
    <w:rsid w:val="084047B4"/>
    <w:rsid w:val="084047D6"/>
    <w:rsid w:val="08404841"/>
    <w:rsid w:val="084048F2"/>
    <w:rsid w:val="08404A63"/>
    <w:rsid w:val="08404AA4"/>
    <w:rsid w:val="08404AF3"/>
    <w:rsid w:val="08404B4A"/>
    <w:rsid w:val="08404B78"/>
    <w:rsid w:val="08404BC3"/>
    <w:rsid w:val="08404C6B"/>
    <w:rsid w:val="08404D7F"/>
    <w:rsid w:val="08404E31"/>
    <w:rsid w:val="08404EA2"/>
    <w:rsid w:val="08404F15"/>
    <w:rsid w:val="08404F2E"/>
    <w:rsid w:val="08405033"/>
    <w:rsid w:val="08405089"/>
    <w:rsid w:val="0840508C"/>
    <w:rsid w:val="08405106"/>
    <w:rsid w:val="084051A6"/>
    <w:rsid w:val="08405210"/>
    <w:rsid w:val="08405290"/>
    <w:rsid w:val="084052AA"/>
    <w:rsid w:val="084052EB"/>
    <w:rsid w:val="084052F9"/>
    <w:rsid w:val="0840539A"/>
    <w:rsid w:val="084053D1"/>
    <w:rsid w:val="08405491"/>
    <w:rsid w:val="08405571"/>
    <w:rsid w:val="084055F9"/>
    <w:rsid w:val="08405678"/>
    <w:rsid w:val="084058A7"/>
    <w:rsid w:val="0840598B"/>
    <w:rsid w:val="08405AAB"/>
    <w:rsid w:val="08405B0C"/>
    <w:rsid w:val="08405B4D"/>
    <w:rsid w:val="08405BF7"/>
    <w:rsid w:val="08405D2F"/>
    <w:rsid w:val="08405D46"/>
    <w:rsid w:val="08405DBB"/>
    <w:rsid w:val="08405E21"/>
    <w:rsid w:val="08405E60"/>
    <w:rsid w:val="08405FA8"/>
    <w:rsid w:val="08405FF6"/>
    <w:rsid w:val="08406064"/>
    <w:rsid w:val="084060FA"/>
    <w:rsid w:val="08406245"/>
    <w:rsid w:val="0840628E"/>
    <w:rsid w:val="08406421"/>
    <w:rsid w:val="0840646C"/>
    <w:rsid w:val="084064BD"/>
    <w:rsid w:val="084064EF"/>
    <w:rsid w:val="08406530"/>
    <w:rsid w:val="0840655D"/>
    <w:rsid w:val="084066B8"/>
    <w:rsid w:val="084066C6"/>
    <w:rsid w:val="084066D1"/>
    <w:rsid w:val="084067E3"/>
    <w:rsid w:val="08406847"/>
    <w:rsid w:val="084068A5"/>
    <w:rsid w:val="0840690E"/>
    <w:rsid w:val="0840694E"/>
    <w:rsid w:val="0840695F"/>
    <w:rsid w:val="08406967"/>
    <w:rsid w:val="08406BF2"/>
    <w:rsid w:val="08406C3F"/>
    <w:rsid w:val="08406C6D"/>
    <w:rsid w:val="08406D17"/>
    <w:rsid w:val="08406E1B"/>
    <w:rsid w:val="08406E2A"/>
    <w:rsid w:val="08406EB6"/>
    <w:rsid w:val="08406EB9"/>
    <w:rsid w:val="08406F7A"/>
    <w:rsid w:val="0840706C"/>
    <w:rsid w:val="0840706E"/>
    <w:rsid w:val="084070D9"/>
    <w:rsid w:val="084070E3"/>
    <w:rsid w:val="084071C5"/>
    <w:rsid w:val="08407234"/>
    <w:rsid w:val="084072DF"/>
    <w:rsid w:val="084072FB"/>
    <w:rsid w:val="0840731E"/>
    <w:rsid w:val="08407387"/>
    <w:rsid w:val="08407418"/>
    <w:rsid w:val="084076FD"/>
    <w:rsid w:val="0840795C"/>
    <w:rsid w:val="084079AF"/>
    <w:rsid w:val="084079E4"/>
    <w:rsid w:val="08407A1A"/>
    <w:rsid w:val="08407A33"/>
    <w:rsid w:val="08407AEC"/>
    <w:rsid w:val="08407B66"/>
    <w:rsid w:val="08407B88"/>
    <w:rsid w:val="08407BA5"/>
    <w:rsid w:val="08407BA8"/>
    <w:rsid w:val="08407C65"/>
    <w:rsid w:val="08407C6F"/>
    <w:rsid w:val="08407CD6"/>
    <w:rsid w:val="08407D20"/>
    <w:rsid w:val="08407D24"/>
    <w:rsid w:val="08407D29"/>
    <w:rsid w:val="08407D48"/>
    <w:rsid w:val="08407E2B"/>
    <w:rsid w:val="08407E65"/>
    <w:rsid w:val="0841002F"/>
    <w:rsid w:val="08410038"/>
    <w:rsid w:val="08410042"/>
    <w:rsid w:val="08410067"/>
    <w:rsid w:val="084101D5"/>
    <w:rsid w:val="08410288"/>
    <w:rsid w:val="08410338"/>
    <w:rsid w:val="08410353"/>
    <w:rsid w:val="084103D1"/>
    <w:rsid w:val="084103FD"/>
    <w:rsid w:val="08410472"/>
    <w:rsid w:val="0841049D"/>
    <w:rsid w:val="084104D2"/>
    <w:rsid w:val="0841060F"/>
    <w:rsid w:val="084106FC"/>
    <w:rsid w:val="08410794"/>
    <w:rsid w:val="084108A5"/>
    <w:rsid w:val="08410901"/>
    <w:rsid w:val="08410980"/>
    <w:rsid w:val="084109A9"/>
    <w:rsid w:val="08410A59"/>
    <w:rsid w:val="08410CB4"/>
    <w:rsid w:val="08410D07"/>
    <w:rsid w:val="08410E47"/>
    <w:rsid w:val="08410F67"/>
    <w:rsid w:val="08410F73"/>
    <w:rsid w:val="08410FBD"/>
    <w:rsid w:val="08411077"/>
    <w:rsid w:val="084110FC"/>
    <w:rsid w:val="08411198"/>
    <w:rsid w:val="084111FF"/>
    <w:rsid w:val="0841124A"/>
    <w:rsid w:val="0841130B"/>
    <w:rsid w:val="08411347"/>
    <w:rsid w:val="084113AF"/>
    <w:rsid w:val="0841142B"/>
    <w:rsid w:val="084114E8"/>
    <w:rsid w:val="0841157E"/>
    <w:rsid w:val="08411645"/>
    <w:rsid w:val="0841169D"/>
    <w:rsid w:val="08411708"/>
    <w:rsid w:val="08411749"/>
    <w:rsid w:val="084117CE"/>
    <w:rsid w:val="084117D7"/>
    <w:rsid w:val="08411832"/>
    <w:rsid w:val="08411855"/>
    <w:rsid w:val="084119E7"/>
    <w:rsid w:val="08411A17"/>
    <w:rsid w:val="08411A29"/>
    <w:rsid w:val="08411B65"/>
    <w:rsid w:val="08411D0A"/>
    <w:rsid w:val="08411D79"/>
    <w:rsid w:val="08411E12"/>
    <w:rsid w:val="08411ECC"/>
    <w:rsid w:val="08411F58"/>
    <w:rsid w:val="08411FEA"/>
    <w:rsid w:val="084120FE"/>
    <w:rsid w:val="08412188"/>
    <w:rsid w:val="0841218A"/>
    <w:rsid w:val="084122DE"/>
    <w:rsid w:val="08412360"/>
    <w:rsid w:val="0841238C"/>
    <w:rsid w:val="084123C5"/>
    <w:rsid w:val="084123FD"/>
    <w:rsid w:val="084124D0"/>
    <w:rsid w:val="0841254F"/>
    <w:rsid w:val="08412598"/>
    <w:rsid w:val="08412858"/>
    <w:rsid w:val="084128B2"/>
    <w:rsid w:val="08412A0E"/>
    <w:rsid w:val="08412B08"/>
    <w:rsid w:val="08412B4B"/>
    <w:rsid w:val="08412BE0"/>
    <w:rsid w:val="08412DB7"/>
    <w:rsid w:val="08412E61"/>
    <w:rsid w:val="08412ED5"/>
    <w:rsid w:val="08412F8B"/>
    <w:rsid w:val="08412FCF"/>
    <w:rsid w:val="08412FEF"/>
    <w:rsid w:val="0841302B"/>
    <w:rsid w:val="08413043"/>
    <w:rsid w:val="0841305D"/>
    <w:rsid w:val="0841306C"/>
    <w:rsid w:val="0841309F"/>
    <w:rsid w:val="084130CA"/>
    <w:rsid w:val="0841313D"/>
    <w:rsid w:val="0841319A"/>
    <w:rsid w:val="084131D9"/>
    <w:rsid w:val="0841321F"/>
    <w:rsid w:val="084132D9"/>
    <w:rsid w:val="0841339A"/>
    <w:rsid w:val="0841349E"/>
    <w:rsid w:val="084135CC"/>
    <w:rsid w:val="08413652"/>
    <w:rsid w:val="084136A1"/>
    <w:rsid w:val="08413842"/>
    <w:rsid w:val="08413873"/>
    <w:rsid w:val="08413885"/>
    <w:rsid w:val="084138D0"/>
    <w:rsid w:val="084138E8"/>
    <w:rsid w:val="0841397B"/>
    <w:rsid w:val="084139EF"/>
    <w:rsid w:val="08413A93"/>
    <w:rsid w:val="08413BA2"/>
    <w:rsid w:val="08413C14"/>
    <w:rsid w:val="08413CAF"/>
    <w:rsid w:val="08413CE1"/>
    <w:rsid w:val="08413DA0"/>
    <w:rsid w:val="08413DD2"/>
    <w:rsid w:val="08413E63"/>
    <w:rsid w:val="08413EB5"/>
    <w:rsid w:val="08413ED2"/>
    <w:rsid w:val="08413F21"/>
    <w:rsid w:val="08413F6B"/>
    <w:rsid w:val="08414075"/>
    <w:rsid w:val="08414167"/>
    <w:rsid w:val="084141A6"/>
    <w:rsid w:val="0841433A"/>
    <w:rsid w:val="0841441A"/>
    <w:rsid w:val="0841441D"/>
    <w:rsid w:val="0841442A"/>
    <w:rsid w:val="08414467"/>
    <w:rsid w:val="0841447C"/>
    <w:rsid w:val="084145DC"/>
    <w:rsid w:val="08414606"/>
    <w:rsid w:val="08414687"/>
    <w:rsid w:val="084146C2"/>
    <w:rsid w:val="08414764"/>
    <w:rsid w:val="0841486E"/>
    <w:rsid w:val="084148B1"/>
    <w:rsid w:val="0841491D"/>
    <w:rsid w:val="084149A9"/>
    <w:rsid w:val="08414A98"/>
    <w:rsid w:val="08414B16"/>
    <w:rsid w:val="08414C9A"/>
    <w:rsid w:val="08414D77"/>
    <w:rsid w:val="08414D7C"/>
    <w:rsid w:val="08414DDE"/>
    <w:rsid w:val="08414DF7"/>
    <w:rsid w:val="08414E00"/>
    <w:rsid w:val="08414E36"/>
    <w:rsid w:val="08414E92"/>
    <w:rsid w:val="08414ED2"/>
    <w:rsid w:val="084150D8"/>
    <w:rsid w:val="08415213"/>
    <w:rsid w:val="08415222"/>
    <w:rsid w:val="08415249"/>
    <w:rsid w:val="08415298"/>
    <w:rsid w:val="08415444"/>
    <w:rsid w:val="08415468"/>
    <w:rsid w:val="08415469"/>
    <w:rsid w:val="084154C3"/>
    <w:rsid w:val="08415564"/>
    <w:rsid w:val="084155A0"/>
    <w:rsid w:val="084155DE"/>
    <w:rsid w:val="08415601"/>
    <w:rsid w:val="0841569B"/>
    <w:rsid w:val="0841577D"/>
    <w:rsid w:val="084157CA"/>
    <w:rsid w:val="084158A0"/>
    <w:rsid w:val="084158AB"/>
    <w:rsid w:val="084158C1"/>
    <w:rsid w:val="08415960"/>
    <w:rsid w:val="08415A2A"/>
    <w:rsid w:val="08415A50"/>
    <w:rsid w:val="08415B1F"/>
    <w:rsid w:val="08415B26"/>
    <w:rsid w:val="08415B58"/>
    <w:rsid w:val="08415B84"/>
    <w:rsid w:val="08415C0D"/>
    <w:rsid w:val="08415C68"/>
    <w:rsid w:val="08415CBF"/>
    <w:rsid w:val="08415CDD"/>
    <w:rsid w:val="08415DC6"/>
    <w:rsid w:val="08415DE0"/>
    <w:rsid w:val="08415EE5"/>
    <w:rsid w:val="08415F82"/>
    <w:rsid w:val="084162AC"/>
    <w:rsid w:val="08416300"/>
    <w:rsid w:val="084163FB"/>
    <w:rsid w:val="08416400"/>
    <w:rsid w:val="084164BD"/>
    <w:rsid w:val="084164DF"/>
    <w:rsid w:val="0841652E"/>
    <w:rsid w:val="0841654B"/>
    <w:rsid w:val="084165DB"/>
    <w:rsid w:val="084165F2"/>
    <w:rsid w:val="0841661A"/>
    <w:rsid w:val="08416758"/>
    <w:rsid w:val="08416771"/>
    <w:rsid w:val="0841678A"/>
    <w:rsid w:val="084168EF"/>
    <w:rsid w:val="08416A32"/>
    <w:rsid w:val="08416B8C"/>
    <w:rsid w:val="08416B98"/>
    <w:rsid w:val="08416CAF"/>
    <w:rsid w:val="08416D99"/>
    <w:rsid w:val="08416E31"/>
    <w:rsid w:val="08416F0B"/>
    <w:rsid w:val="08416FC8"/>
    <w:rsid w:val="0841704D"/>
    <w:rsid w:val="084170A5"/>
    <w:rsid w:val="08417181"/>
    <w:rsid w:val="0841729D"/>
    <w:rsid w:val="0841731F"/>
    <w:rsid w:val="0841738E"/>
    <w:rsid w:val="08417397"/>
    <w:rsid w:val="08417456"/>
    <w:rsid w:val="0841751A"/>
    <w:rsid w:val="084175A9"/>
    <w:rsid w:val="084175CB"/>
    <w:rsid w:val="084175D3"/>
    <w:rsid w:val="08417624"/>
    <w:rsid w:val="08417638"/>
    <w:rsid w:val="08417666"/>
    <w:rsid w:val="08417771"/>
    <w:rsid w:val="08417816"/>
    <w:rsid w:val="084178D4"/>
    <w:rsid w:val="0841796B"/>
    <w:rsid w:val="0841797C"/>
    <w:rsid w:val="08417990"/>
    <w:rsid w:val="08417A53"/>
    <w:rsid w:val="08417ABE"/>
    <w:rsid w:val="08417AFE"/>
    <w:rsid w:val="08417B3B"/>
    <w:rsid w:val="08417B4B"/>
    <w:rsid w:val="08417B52"/>
    <w:rsid w:val="08417C70"/>
    <w:rsid w:val="08417D11"/>
    <w:rsid w:val="08417DB7"/>
    <w:rsid w:val="08417DDD"/>
    <w:rsid w:val="08417DFE"/>
    <w:rsid w:val="08417E1B"/>
    <w:rsid w:val="08417E21"/>
    <w:rsid w:val="08417E4C"/>
    <w:rsid w:val="08417ED2"/>
    <w:rsid w:val="08420059"/>
    <w:rsid w:val="08420078"/>
    <w:rsid w:val="084200AC"/>
    <w:rsid w:val="084200DF"/>
    <w:rsid w:val="08420125"/>
    <w:rsid w:val="08420167"/>
    <w:rsid w:val="084201E5"/>
    <w:rsid w:val="084203AE"/>
    <w:rsid w:val="084203DC"/>
    <w:rsid w:val="084203E6"/>
    <w:rsid w:val="08420478"/>
    <w:rsid w:val="084205AF"/>
    <w:rsid w:val="084205BE"/>
    <w:rsid w:val="084205C9"/>
    <w:rsid w:val="084205FA"/>
    <w:rsid w:val="08420612"/>
    <w:rsid w:val="0842068B"/>
    <w:rsid w:val="084206A5"/>
    <w:rsid w:val="084206CA"/>
    <w:rsid w:val="0842071A"/>
    <w:rsid w:val="08420740"/>
    <w:rsid w:val="0842082B"/>
    <w:rsid w:val="08420884"/>
    <w:rsid w:val="084208C7"/>
    <w:rsid w:val="0842095C"/>
    <w:rsid w:val="0842095D"/>
    <w:rsid w:val="084209B6"/>
    <w:rsid w:val="084209E4"/>
    <w:rsid w:val="08420A75"/>
    <w:rsid w:val="08420B36"/>
    <w:rsid w:val="08420B9C"/>
    <w:rsid w:val="08420C26"/>
    <w:rsid w:val="08420C55"/>
    <w:rsid w:val="08420C5E"/>
    <w:rsid w:val="08420C7A"/>
    <w:rsid w:val="08420DA8"/>
    <w:rsid w:val="08420E86"/>
    <w:rsid w:val="08420F52"/>
    <w:rsid w:val="08420F64"/>
    <w:rsid w:val="08420FB4"/>
    <w:rsid w:val="084210BB"/>
    <w:rsid w:val="084210C3"/>
    <w:rsid w:val="0842110D"/>
    <w:rsid w:val="0842114A"/>
    <w:rsid w:val="0842118E"/>
    <w:rsid w:val="08421227"/>
    <w:rsid w:val="084212EC"/>
    <w:rsid w:val="08421324"/>
    <w:rsid w:val="08421426"/>
    <w:rsid w:val="0842159E"/>
    <w:rsid w:val="084215C8"/>
    <w:rsid w:val="08421678"/>
    <w:rsid w:val="0842170A"/>
    <w:rsid w:val="08421774"/>
    <w:rsid w:val="08421816"/>
    <w:rsid w:val="08421861"/>
    <w:rsid w:val="0842191B"/>
    <w:rsid w:val="0842191C"/>
    <w:rsid w:val="08421A09"/>
    <w:rsid w:val="08421A86"/>
    <w:rsid w:val="08421B2E"/>
    <w:rsid w:val="08421B31"/>
    <w:rsid w:val="08421B5D"/>
    <w:rsid w:val="08421BEF"/>
    <w:rsid w:val="08421C52"/>
    <w:rsid w:val="08421CB7"/>
    <w:rsid w:val="08421D4B"/>
    <w:rsid w:val="08421D69"/>
    <w:rsid w:val="08421EB5"/>
    <w:rsid w:val="08421EBE"/>
    <w:rsid w:val="08421EC3"/>
    <w:rsid w:val="08421F52"/>
    <w:rsid w:val="0842208F"/>
    <w:rsid w:val="0842210F"/>
    <w:rsid w:val="08422121"/>
    <w:rsid w:val="0842215A"/>
    <w:rsid w:val="0842220A"/>
    <w:rsid w:val="08422243"/>
    <w:rsid w:val="08422281"/>
    <w:rsid w:val="0842251E"/>
    <w:rsid w:val="08422533"/>
    <w:rsid w:val="08422624"/>
    <w:rsid w:val="08422711"/>
    <w:rsid w:val="0842276A"/>
    <w:rsid w:val="084227CB"/>
    <w:rsid w:val="084227DF"/>
    <w:rsid w:val="08422808"/>
    <w:rsid w:val="0842290D"/>
    <w:rsid w:val="0842296F"/>
    <w:rsid w:val="08422971"/>
    <w:rsid w:val="0842299B"/>
    <w:rsid w:val="084229BC"/>
    <w:rsid w:val="084229E0"/>
    <w:rsid w:val="08422B41"/>
    <w:rsid w:val="08422C14"/>
    <w:rsid w:val="08422D40"/>
    <w:rsid w:val="08422D91"/>
    <w:rsid w:val="08422DE0"/>
    <w:rsid w:val="08422F45"/>
    <w:rsid w:val="08422F72"/>
    <w:rsid w:val="08422F7F"/>
    <w:rsid w:val="0842300E"/>
    <w:rsid w:val="084230B3"/>
    <w:rsid w:val="084230C0"/>
    <w:rsid w:val="0842312B"/>
    <w:rsid w:val="084231BE"/>
    <w:rsid w:val="084231C0"/>
    <w:rsid w:val="08423286"/>
    <w:rsid w:val="084232D9"/>
    <w:rsid w:val="084232DF"/>
    <w:rsid w:val="084232F6"/>
    <w:rsid w:val="0842331F"/>
    <w:rsid w:val="0842333D"/>
    <w:rsid w:val="08423346"/>
    <w:rsid w:val="084233C3"/>
    <w:rsid w:val="084233D7"/>
    <w:rsid w:val="08423450"/>
    <w:rsid w:val="08423468"/>
    <w:rsid w:val="0842351C"/>
    <w:rsid w:val="0842368A"/>
    <w:rsid w:val="084236B9"/>
    <w:rsid w:val="08423739"/>
    <w:rsid w:val="08423823"/>
    <w:rsid w:val="084238BA"/>
    <w:rsid w:val="08423948"/>
    <w:rsid w:val="08423958"/>
    <w:rsid w:val="08423999"/>
    <w:rsid w:val="08423A45"/>
    <w:rsid w:val="08423B02"/>
    <w:rsid w:val="08423B2C"/>
    <w:rsid w:val="08423B31"/>
    <w:rsid w:val="08423BCD"/>
    <w:rsid w:val="08423D6B"/>
    <w:rsid w:val="08423F5E"/>
    <w:rsid w:val="08423FA3"/>
    <w:rsid w:val="08423FCC"/>
    <w:rsid w:val="08423FEA"/>
    <w:rsid w:val="08424135"/>
    <w:rsid w:val="084242E8"/>
    <w:rsid w:val="08424394"/>
    <w:rsid w:val="08424542"/>
    <w:rsid w:val="084245BE"/>
    <w:rsid w:val="0842477F"/>
    <w:rsid w:val="08424921"/>
    <w:rsid w:val="084249A7"/>
    <w:rsid w:val="08424A4E"/>
    <w:rsid w:val="08424AC3"/>
    <w:rsid w:val="08424AD4"/>
    <w:rsid w:val="08424AF4"/>
    <w:rsid w:val="08424B53"/>
    <w:rsid w:val="08424BB1"/>
    <w:rsid w:val="08424D67"/>
    <w:rsid w:val="08424D82"/>
    <w:rsid w:val="08424DEC"/>
    <w:rsid w:val="08424DF3"/>
    <w:rsid w:val="08424F4A"/>
    <w:rsid w:val="08424FAB"/>
    <w:rsid w:val="08425024"/>
    <w:rsid w:val="08425034"/>
    <w:rsid w:val="08425088"/>
    <w:rsid w:val="0842510F"/>
    <w:rsid w:val="08425132"/>
    <w:rsid w:val="08425238"/>
    <w:rsid w:val="0842529A"/>
    <w:rsid w:val="0842530B"/>
    <w:rsid w:val="0842536C"/>
    <w:rsid w:val="084253FC"/>
    <w:rsid w:val="08425628"/>
    <w:rsid w:val="08425696"/>
    <w:rsid w:val="084256D4"/>
    <w:rsid w:val="084256DC"/>
    <w:rsid w:val="08425739"/>
    <w:rsid w:val="084257CE"/>
    <w:rsid w:val="084258E7"/>
    <w:rsid w:val="08425905"/>
    <w:rsid w:val="08425921"/>
    <w:rsid w:val="08425929"/>
    <w:rsid w:val="0842597D"/>
    <w:rsid w:val="08425A9F"/>
    <w:rsid w:val="08425AA6"/>
    <w:rsid w:val="08425B4F"/>
    <w:rsid w:val="08425B57"/>
    <w:rsid w:val="08425B88"/>
    <w:rsid w:val="08425BC0"/>
    <w:rsid w:val="08425C91"/>
    <w:rsid w:val="08425CD7"/>
    <w:rsid w:val="08425CDC"/>
    <w:rsid w:val="08425CE1"/>
    <w:rsid w:val="08425D3C"/>
    <w:rsid w:val="08425E0B"/>
    <w:rsid w:val="08425E0D"/>
    <w:rsid w:val="08425E14"/>
    <w:rsid w:val="08425E22"/>
    <w:rsid w:val="08425E5A"/>
    <w:rsid w:val="08425FEF"/>
    <w:rsid w:val="084261BE"/>
    <w:rsid w:val="08426213"/>
    <w:rsid w:val="08426327"/>
    <w:rsid w:val="084263D5"/>
    <w:rsid w:val="0842656E"/>
    <w:rsid w:val="084265EA"/>
    <w:rsid w:val="08426664"/>
    <w:rsid w:val="08426699"/>
    <w:rsid w:val="084266C2"/>
    <w:rsid w:val="084266C9"/>
    <w:rsid w:val="084266FA"/>
    <w:rsid w:val="08426736"/>
    <w:rsid w:val="08426765"/>
    <w:rsid w:val="08426849"/>
    <w:rsid w:val="084268D2"/>
    <w:rsid w:val="08426B5F"/>
    <w:rsid w:val="08426BA9"/>
    <w:rsid w:val="08426BDD"/>
    <w:rsid w:val="08426C4A"/>
    <w:rsid w:val="08426C54"/>
    <w:rsid w:val="08426C66"/>
    <w:rsid w:val="08426D70"/>
    <w:rsid w:val="08426D79"/>
    <w:rsid w:val="08426D84"/>
    <w:rsid w:val="08426E2D"/>
    <w:rsid w:val="08426EBB"/>
    <w:rsid w:val="08426EFD"/>
    <w:rsid w:val="08426F15"/>
    <w:rsid w:val="08426F8D"/>
    <w:rsid w:val="08426FA2"/>
    <w:rsid w:val="0842706C"/>
    <w:rsid w:val="084270B8"/>
    <w:rsid w:val="084271B2"/>
    <w:rsid w:val="084271FE"/>
    <w:rsid w:val="08427224"/>
    <w:rsid w:val="084272C1"/>
    <w:rsid w:val="084272E6"/>
    <w:rsid w:val="08427382"/>
    <w:rsid w:val="08427385"/>
    <w:rsid w:val="084273FD"/>
    <w:rsid w:val="084274D7"/>
    <w:rsid w:val="08427535"/>
    <w:rsid w:val="0842755D"/>
    <w:rsid w:val="084275F1"/>
    <w:rsid w:val="084275F6"/>
    <w:rsid w:val="0842761F"/>
    <w:rsid w:val="0842768F"/>
    <w:rsid w:val="08427695"/>
    <w:rsid w:val="08427763"/>
    <w:rsid w:val="0842778A"/>
    <w:rsid w:val="084278EA"/>
    <w:rsid w:val="0842799C"/>
    <w:rsid w:val="08427B1D"/>
    <w:rsid w:val="08427B48"/>
    <w:rsid w:val="08427B5F"/>
    <w:rsid w:val="08427C9C"/>
    <w:rsid w:val="08427D44"/>
    <w:rsid w:val="08427E68"/>
    <w:rsid w:val="08427F3B"/>
    <w:rsid w:val="08427F89"/>
    <w:rsid w:val="08427FF5"/>
    <w:rsid w:val="0843007D"/>
    <w:rsid w:val="08430147"/>
    <w:rsid w:val="08430203"/>
    <w:rsid w:val="08430222"/>
    <w:rsid w:val="0843029B"/>
    <w:rsid w:val="084302A4"/>
    <w:rsid w:val="08430305"/>
    <w:rsid w:val="0843031B"/>
    <w:rsid w:val="08430388"/>
    <w:rsid w:val="08430499"/>
    <w:rsid w:val="084304CF"/>
    <w:rsid w:val="08430557"/>
    <w:rsid w:val="08430576"/>
    <w:rsid w:val="08430579"/>
    <w:rsid w:val="084305B2"/>
    <w:rsid w:val="084305F3"/>
    <w:rsid w:val="084305FB"/>
    <w:rsid w:val="08430613"/>
    <w:rsid w:val="08430680"/>
    <w:rsid w:val="0843072F"/>
    <w:rsid w:val="08430793"/>
    <w:rsid w:val="08430796"/>
    <w:rsid w:val="084307C7"/>
    <w:rsid w:val="084308A7"/>
    <w:rsid w:val="084308BF"/>
    <w:rsid w:val="0843096F"/>
    <w:rsid w:val="08430A6E"/>
    <w:rsid w:val="08430B04"/>
    <w:rsid w:val="08430CCA"/>
    <w:rsid w:val="08430D1B"/>
    <w:rsid w:val="08430DAA"/>
    <w:rsid w:val="08430E8E"/>
    <w:rsid w:val="08430F14"/>
    <w:rsid w:val="08430F35"/>
    <w:rsid w:val="08430F57"/>
    <w:rsid w:val="08430FA0"/>
    <w:rsid w:val="08430FB7"/>
    <w:rsid w:val="084310AE"/>
    <w:rsid w:val="084310CC"/>
    <w:rsid w:val="084310FD"/>
    <w:rsid w:val="08431140"/>
    <w:rsid w:val="084311E5"/>
    <w:rsid w:val="084311EA"/>
    <w:rsid w:val="08431285"/>
    <w:rsid w:val="08431299"/>
    <w:rsid w:val="084312C5"/>
    <w:rsid w:val="08431315"/>
    <w:rsid w:val="08431345"/>
    <w:rsid w:val="0843134C"/>
    <w:rsid w:val="08431372"/>
    <w:rsid w:val="08431475"/>
    <w:rsid w:val="084314CC"/>
    <w:rsid w:val="084314EB"/>
    <w:rsid w:val="084315F9"/>
    <w:rsid w:val="084315FF"/>
    <w:rsid w:val="08431659"/>
    <w:rsid w:val="08431682"/>
    <w:rsid w:val="08431730"/>
    <w:rsid w:val="0843173A"/>
    <w:rsid w:val="08431749"/>
    <w:rsid w:val="08431858"/>
    <w:rsid w:val="08431A6C"/>
    <w:rsid w:val="08431A99"/>
    <w:rsid w:val="08431B67"/>
    <w:rsid w:val="08431B6E"/>
    <w:rsid w:val="08431CF5"/>
    <w:rsid w:val="08431D9C"/>
    <w:rsid w:val="08431DAD"/>
    <w:rsid w:val="08431E7D"/>
    <w:rsid w:val="08431EA7"/>
    <w:rsid w:val="08431F29"/>
    <w:rsid w:val="08431F3F"/>
    <w:rsid w:val="08431F8C"/>
    <w:rsid w:val="08431FD5"/>
    <w:rsid w:val="08432004"/>
    <w:rsid w:val="08432050"/>
    <w:rsid w:val="0843208A"/>
    <w:rsid w:val="0843214A"/>
    <w:rsid w:val="0843217E"/>
    <w:rsid w:val="08432194"/>
    <w:rsid w:val="08432243"/>
    <w:rsid w:val="084322C2"/>
    <w:rsid w:val="08432444"/>
    <w:rsid w:val="084324CD"/>
    <w:rsid w:val="08432553"/>
    <w:rsid w:val="084325B6"/>
    <w:rsid w:val="0843260B"/>
    <w:rsid w:val="0843264D"/>
    <w:rsid w:val="0843271C"/>
    <w:rsid w:val="0843278E"/>
    <w:rsid w:val="0843279D"/>
    <w:rsid w:val="084327C2"/>
    <w:rsid w:val="08432910"/>
    <w:rsid w:val="08432975"/>
    <w:rsid w:val="084329BF"/>
    <w:rsid w:val="08432A0D"/>
    <w:rsid w:val="08432BC8"/>
    <w:rsid w:val="08432C5A"/>
    <w:rsid w:val="08432C64"/>
    <w:rsid w:val="08432D9F"/>
    <w:rsid w:val="08432DAF"/>
    <w:rsid w:val="08432E86"/>
    <w:rsid w:val="08432EC3"/>
    <w:rsid w:val="08432F0C"/>
    <w:rsid w:val="08432F89"/>
    <w:rsid w:val="08432F9A"/>
    <w:rsid w:val="08432FCE"/>
    <w:rsid w:val="08432FE9"/>
    <w:rsid w:val="0843304A"/>
    <w:rsid w:val="0843305A"/>
    <w:rsid w:val="084330B9"/>
    <w:rsid w:val="084331A5"/>
    <w:rsid w:val="084331AD"/>
    <w:rsid w:val="084331EF"/>
    <w:rsid w:val="08433230"/>
    <w:rsid w:val="08433346"/>
    <w:rsid w:val="084334DD"/>
    <w:rsid w:val="08433513"/>
    <w:rsid w:val="08433592"/>
    <w:rsid w:val="084335A4"/>
    <w:rsid w:val="084335CC"/>
    <w:rsid w:val="084335E3"/>
    <w:rsid w:val="08433628"/>
    <w:rsid w:val="084336BE"/>
    <w:rsid w:val="084336E5"/>
    <w:rsid w:val="084337B9"/>
    <w:rsid w:val="084337EB"/>
    <w:rsid w:val="08433958"/>
    <w:rsid w:val="08433A6A"/>
    <w:rsid w:val="08433AA1"/>
    <w:rsid w:val="08433AE7"/>
    <w:rsid w:val="08433B1A"/>
    <w:rsid w:val="08433B2E"/>
    <w:rsid w:val="08433B62"/>
    <w:rsid w:val="08433B94"/>
    <w:rsid w:val="08433C8D"/>
    <w:rsid w:val="08433C9C"/>
    <w:rsid w:val="08433E2C"/>
    <w:rsid w:val="08433F83"/>
    <w:rsid w:val="08433FF0"/>
    <w:rsid w:val="0843404B"/>
    <w:rsid w:val="08434246"/>
    <w:rsid w:val="08434268"/>
    <w:rsid w:val="084343F3"/>
    <w:rsid w:val="0843446D"/>
    <w:rsid w:val="084344E4"/>
    <w:rsid w:val="0843452A"/>
    <w:rsid w:val="0843459B"/>
    <w:rsid w:val="0843460F"/>
    <w:rsid w:val="084346A2"/>
    <w:rsid w:val="084347FD"/>
    <w:rsid w:val="084348BB"/>
    <w:rsid w:val="08434911"/>
    <w:rsid w:val="08434994"/>
    <w:rsid w:val="08434A55"/>
    <w:rsid w:val="08434A58"/>
    <w:rsid w:val="08434B9B"/>
    <w:rsid w:val="08434C70"/>
    <w:rsid w:val="08434C87"/>
    <w:rsid w:val="08434D0E"/>
    <w:rsid w:val="08434DCC"/>
    <w:rsid w:val="08434E78"/>
    <w:rsid w:val="08434E9F"/>
    <w:rsid w:val="08434EA8"/>
    <w:rsid w:val="08434EF6"/>
    <w:rsid w:val="08434F3B"/>
    <w:rsid w:val="084350F8"/>
    <w:rsid w:val="08435123"/>
    <w:rsid w:val="0843521A"/>
    <w:rsid w:val="08435229"/>
    <w:rsid w:val="084352FD"/>
    <w:rsid w:val="08435325"/>
    <w:rsid w:val="084353E1"/>
    <w:rsid w:val="084353F4"/>
    <w:rsid w:val="0843551B"/>
    <w:rsid w:val="0843569B"/>
    <w:rsid w:val="084356B0"/>
    <w:rsid w:val="084356CC"/>
    <w:rsid w:val="08435781"/>
    <w:rsid w:val="0843579E"/>
    <w:rsid w:val="08435836"/>
    <w:rsid w:val="084358C9"/>
    <w:rsid w:val="084358DE"/>
    <w:rsid w:val="084358FF"/>
    <w:rsid w:val="08435918"/>
    <w:rsid w:val="08435929"/>
    <w:rsid w:val="08435A2B"/>
    <w:rsid w:val="08435AE2"/>
    <w:rsid w:val="08435B53"/>
    <w:rsid w:val="08435B8F"/>
    <w:rsid w:val="08435BD6"/>
    <w:rsid w:val="08435C92"/>
    <w:rsid w:val="08435D25"/>
    <w:rsid w:val="08435D45"/>
    <w:rsid w:val="08435E93"/>
    <w:rsid w:val="08435EB3"/>
    <w:rsid w:val="08435EF8"/>
    <w:rsid w:val="08435F2D"/>
    <w:rsid w:val="08435F3A"/>
    <w:rsid w:val="08435F59"/>
    <w:rsid w:val="08435F5C"/>
    <w:rsid w:val="08435FF1"/>
    <w:rsid w:val="08435FF7"/>
    <w:rsid w:val="08436008"/>
    <w:rsid w:val="0843606B"/>
    <w:rsid w:val="084360E3"/>
    <w:rsid w:val="08436117"/>
    <w:rsid w:val="08436175"/>
    <w:rsid w:val="0843617E"/>
    <w:rsid w:val="084361A1"/>
    <w:rsid w:val="084362AF"/>
    <w:rsid w:val="084362C5"/>
    <w:rsid w:val="08436304"/>
    <w:rsid w:val="0843634E"/>
    <w:rsid w:val="084363C0"/>
    <w:rsid w:val="08436510"/>
    <w:rsid w:val="08436528"/>
    <w:rsid w:val="084365F7"/>
    <w:rsid w:val="084366D8"/>
    <w:rsid w:val="08436731"/>
    <w:rsid w:val="08436741"/>
    <w:rsid w:val="0843694E"/>
    <w:rsid w:val="08436DCA"/>
    <w:rsid w:val="08436E34"/>
    <w:rsid w:val="08436E72"/>
    <w:rsid w:val="08436E8F"/>
    <w:rsid w:val="08436ED4"/>
    <w:rsid w:val="08436F4D"/>
    <w:rsid w:val="0843714E"/>
    <w:rsid w:val="0843718C"/>
    <w:rsid w:val="08437258"/>
    <w:rsid w:val="08437283"/>
    <w:rsid w:val="084372B2"/>
    <w:rsid w:val="08437359"/>
    <w:rsid w:val="08437520"/>
    <w:rsid w:val="084375AC"/>
    <w:rsid w:val="084375ED"/>
    <w:rsid w:val="0843763F"/>
    <w:rsid w:val="084376D2"/>
    <w:rsid w:val="084376D7"/>
    <w:rsid w:val="08437830"/>
    <w:rsid w:val="084379BA"/>
    <w:rsid w:val="084379DF"/>
    <w:rsid w:val="084379E3"/>
    <w:rsid w:val="08437A34"/>
    <w:rsid w:val="08437AC5"/>
    <w:rsid w:val="08437AD7"/>
    <w:rsid w:val="08437B12"/>
    <w:rsid w:val="08437C08"/>
    <w:rsid w:val="08437C85"/>
    <w:rsid w:val="08437CE8"/>
    <w:rsid w:val="08437CF2"/>
    <w:rsid w:val="08437DD4"/>
    <w:rsid w:val="08437DE6"/>
    <w:rsid w:val="08437ED9"/>
    <w:rsid w:val="08437EEB"/>
    <w:rsid w:val="08437F76"/>
    <w:rsid w:val="08437FAC"/>
    <w:rsid w:val="08437FE7"/>
    <w:rsid w:val="08440027"/>
    <w:rsid w:val="08440057"/>
    <w:rsid w:val="0844013D"/>
    <w:rsid w:val="0844024D"/>
    <w:rsid w:val="08440287"/>
    <w:rsid w:val="084403C1"/>
    <w:rsid w:val="084403DA"/>
    <w:rsid w:val="08440491"/>
    <w:rsid w:val="084404C3"/>
    <w:rsid w:val="0844051F"/>
    <w:rsid w:val="084406C4"/>
    <w:rsid w:val="084407BD"/>
    <w:rsid w:val="08440801"/>
    <w:rsid w:val="08440939"/>
    <w:rsid w:val="08440944"/>
    <w:rsid w:val="08440A3B"/>
    <w:rsid w:val="08440A3C"/>
    <w:rsid w:val="08440B64"/>
    <w:rsid w:val="08440BE2"/>
    <w:rsid w:val="08440C26"/>
    <w:rsid w:val="08440C74"/>
    <w:rsid w:val="08440CC4"/>
    <w:rsid w:val="08440D1A"/>
    <w:rsid w:val="08440D2E"/>
    <w:rsid w:val="08440D37"/>
    <w:rsid w:val="08440DD1"/>
    <w:rsid w:val="08440DEE"/>
    <w:rsid w:val="08440E9E"/>
    <w:rsid w:val="08440F38"/>
    <w:rsid w:val="08440FA5"/>
    <w:rsid w:val="0844105D"/>
    <w:rsid w:val="08441087"/>
    <w:rsid w:val="084410AA"/>
    <w:rsid w:val="084410F4"/>
    <w:rsid w:val="08441133"/>
    <w:rsid w:val="084411A1"/>
    <w:rsid w:val="084411A3"/>
    <w:rsid w:val="08441227"/>
    <w:rsid w:val="08441247"/>
    <w:rsid w:val="08441290"/>
    <w:rsid w:val="08441305"/>
    <w:rsid w:val="084413D2"/>
    <w:rsid w:val="0844144D"/>
    <w:rsid w:val="084414B2"/>
    <w:rsid w:val="084415DA"/>
    <w:rsid w:val="08441645"/>
    <w:rsid w:val="0844164B"/>
    <w:rsid w:val="08441660"/>
    <w:rsid w:val="08441665"/>
    <w:rsid w:val="08441802"/>
    <w:rsid w:val="08441824"/>
    <w:rsid w:val="0844183C"/>
    <w:rsid w:val="084418D0"/>
    <w:rsid w:val="084418F3"/>
    <w:rsid w:val="08441A1C"/>
    <w:rsid w:val="08441A59"/>
    <w:rsid w:val="08441CF0"/>
    <w:rsid w:val="08441E11"/>
    <w:rsid w:val="08441E6C"/>
    <w:rsid w:val="08441F83"/>
    <w:rsid w:val="08441FAD"/>
    <w:rsid w:val="08441FDA"/>
    <w:rsid w:val="08441FF5"/>
    <w:rsid w:val="0844219F"/>
    <w:rsid w:val="084421FD"/>
    <w:rsid w:val="08442266"/>
    <w:rsid w:val="084422CB"/>
    <w:rsid w:val="084422EC"/>
    <w:rsid w:val="08442350"/>
    <w:rsid w:val="0844240E"/>
    <w:rsid w:val="08442424"/>
    <w:rsid w:val="084424E8"/>
    <w:rsid w:val="0844253C"/>
    <w:rsid w:val="08442590"/>
    <w:rsid w:val="08442636"/>
    <w:rsid w:val="08442649"/>
    <w:rsid w:val="0844268D"/>
    <w:rsid w:val="08442799"/>
    <w:rsid w:val="08442822"/>
    <w:rsid w:val="08442A5A"/>
    <w:rsid w:val="08442A70"/>
    <w:rsid w:val="08442A91"/>
    <w:rsid w:val="08442ABA"/>
    <w:rsid w:val="08442B9F"/>
    <w:rsid w:val="08442BE3"/>
    <w:rsid w:val="08442BF2"/>
    <w:rsid w:val="08442C60"/>
    <w:rsid w:val="08442C8B"/>
    <w:rsid w:val="08442CA3"/>
    <w:rsid w:val="08442D12"/>
    <w:rsid w:val="08442D36"/>
    <w:rsid w:val="08442E15"/>
    <w:rsid w:val="08442EEA"/>
    <w:rsid w:val="08442EEB"/>
    <w:rsid w:val="08442F24"/>
    <w:rsid w:val="08442F82"/>
    <w:rsid w:val="08442F8F"/>
    <w:rsid w:val="08443063"/>
    <w:rsid w:val="08443101"/>
    <w:rsid w:val="0844311D"/>
    <w:rsid w:val="0844322D"/>
    <w:rsid w:val="08443331"/>
    <w:rsid w:val="0844344F"/>
    <w:rsid w:val="084434A5"/>
    <w:rsid w:val="084434EE"/>
    <w:rsid w:val="08443628"/>
    <w:rsid w:val="084436B9"/>
    <w:rsid w:val="084436C6"/>
    <w:rsid w:val="08443721"/>
    <w:rsid w:val="08443769"/>
    <w:rsid w:val="08443773"/>
    <w:rsid w:val="084437B3"/>
    <w:rsid w:val="08443813"/>
    <w:rsid w:val="08443830"/>
    <w:rsid w:val="08443875"/>
    <w:rsid w:val="084438F2"/>
    <w:rsid w:val="0844393E"/>
    <w:rsid w:val="08443989"/>
    <w:rsid w:val="08443A1C"/>
    <w:rsid w:val="08443A9E"/>
    <w:rsid w:val="08443AEB"/>
    <w:rsid w:val="08443D25"/>
    <w:rsid w:val="08443D6E"/>
    <w:rsid w:val="08443DD0"/>
    <w:rsid w:val="08443E34"/>
    <w:rsid w:val="08443E47"/>
    <w:rsid w:val="08443F34"/>
    <w:rsid w:val="08443F47"/>
    <w:rsid w:val="08444092"/>
    <w:rsid w:val="084440C3"/>
    <w:rsid w:val="084440CF"/>
    <w:rsid w:val="084440F1"/>
    <w:rsid w:val="0844413A"/>
    <w:rsid w:val="084441F4"/>
    <w:rsid w:val="08444277"/>
    <w:rsid w:val="08444287"/>
    <w:rsid w:val="084442F7"/>
    <w:rsid w:val="084443DD"/>
    <w:rsid w:val="084444C3"/>
    <w:rsid w:val="08444539"/>
    <w:rsid w:val="08444555"/>
    <w:rsid w:val="08444585"/>
    <w:rsid w:val="08444673"/>
    <w:rsid w:val="08444702"/>
    <w:rsid w:val="0844476C"/>
    <w:rsid w:val="08444791"/>
    <w:rsid w:val="08444916"/>
    <w:rsid w:val="084449C4"/>
    <w:rsid w:val="08444A2A"/>
    <w:rsid w:val="08444A63"/>
    <w:rsid w:val="08444A83"/>
    <w:rsid w:val="08444C4E"/>
    <w:rsid w:val="08444CED"/>
    <w:rsid w:val="08444D05"/>
    <w:rsid w:val="08444DAC"/>
    <w:rsid w:val="08444DBC"/>
    <w:rsid w:val="08444E2F"/>
    <w:rsid w:val="08444F03"/>
    <w:rsid w:val="08444FC2"/>
    <w:rsid w:val="0844502E"/>
    <w:rsid w:val="0844508E"/>
    <w:rsid w:val="084450BF"/>
    <w:rsid w:val="084451E6"/>
    <w:rsid w:val="084451F7"/>
    <w:rsid w:val="084452C8"/>
    <w:rsid w:val="0844537B"/>
    <w:rsid w:val="0844540B"/>
    <w:rsid w:val="08445456"/>
    <w:rsid w:val="0844548B"/>
    <w:rsid w:val="084454A8"/>
    <w:rsid w:val="084455FE"/>
    <w:rsid w:val="0844563E"/>
    <w:rsid w:val="084456B0"/>
    <w:rsid w:val="0844572F"/>
    <w:rsid w:val="084457D7"/>
    <w:rsid w:val="084457E6"/>
    <w:rsid w:val="08445803"/>
    <w:rsid w:val="08445876"/>
    <w:rsid w:val="084459C7"/>
    <w:rsid w:val="08445A76"/>
    <w:rsid w:val="08445A7B"/>
    <w:rsid w:val="08445B48"/>
    <w:rsid w:val="08445B8E"/>
    <w:rsid w:val="08445B96"/>
    <w:rsid w:val="08445BB6"/>
    <w:rsid w:val="08445C37"/>
    <w:rsid w:val="08445C98"/>
    <w:rsid w:val="08445DC2"/>
    <w:rsid w:val="08445DC7"/>
    <w:rsid w:val="08445DFE"/>
    <w:rsid w:val="08445E97"/>
    <w:rsid w:val="08445EB1"/>
    <w:rsid w:val="08445F07"/>
    <w:rsid w:val="08445F60"/>
    <w:rsid w:val="08445F71"/>
    <w:rsid w:val="08445FF4"/>
    <w:rsid w:val="0844603F"/>
    <w:rsid w:val="084460AE"/>
    <w:rsid w:val="084462A3"/>
    <w:rsid w:val="084462D1"/>
    <w:rsid w:val="084462EC"/>
    <w:rsid w:val="084462FC"/>
    <w:rsid w:val="084463F1"/>
    <w:rsid w:val="0844641F"/>
    <w:rsid w:val="08446447"/>
    <w:rsid w:val="084464B6"/>
    <w:rsid w:val="084464FC"/>
    <w:rsid w:val="0844658D"/>
    <w:rsid w:val="08446726"/>
    <w:rsid w:val="0844680D"/>
    <w:rsid w:val="084468F2"/>
    <w:rsid w:val="084469AA"/>
    <w:rsid w:val="084469C8"/>
    <w:rsid w:val="08446AA7"/>
    <w:rsid w:val="08446B0E"/>
    <w:rsid w:val="08446B49"/>
    <w:rsid w:val="08446BAA"/>
    <w:rsid w:val="08446BD4"/>
    <w:rsid w:val="08446E7A"/>
    <w:rsid w:val="08446EAA"/>
    <w:rsid w:val="08446EC6"/>
    <w:rsid w:val="08446ECF"/>
    <w:rsid w:val="08446F16"/>
    <w:rsid w:val="08446F29"/>
    <w:rsid w:val="08446F9F"/>
    <w:rsid w:val="08446FDD"/>
    <w:rsid w:val="084470E9"/>
    <w:rsid w:val="084471D3"/>
    <w:rsid w:val="08447300"/>
    <w:rsid w:val="0844744F"/>
    <w:rsid w:val="08447461"/>
    <w:rsid w:val="084474D4"/>
    <w:rsid w:val="08447675"/>
    <w:rsid w:val="08447801"/>
    <w:rsid w:val="08447835"/>
    <w:rsid w:val="084478DD"/>
    <w:rsid w:val="08447909"/>
    <w:rsid w:val="08447984"/>
    <w:rsid w:val="084479F9"/>
    <w:rsid w:val="08447A30"/>
    <w:rsid w:val="08447A3E"/>
    <w:rsid w:val="08447AF0"/>
    <w:rsid w:val="08447CA7"/>
    <w:rsid w:val="08447CEC"/>
    <w:rsid w:val="08447D3F"/>
    <w:rsid w:val="08447D59"/>
    <w:rsid w:val="08447DBD"/>
    <w:rsid w:val="08447E51"/>
    <w:rsid w:val="08447E98"/>
    <w:rsid w:val="08447F55"/>
    <w:rsid w:val="08450048"/>
    <w:rsid w:val="084501D5"/>
    <w:rsid w:val="0845025F"/>
    <w:rsid w:val="0845027D"/>
    <w:rsid w:val="08450296"/>
    <w:rsid w:val="084502AC"/>
    <w:rsid w:val="084502FA"/>
    <w:rsid w:val="08450489"/>
    <w:rsid w:val="084504F8"/>
    <w:rsid w:val="0845051D"/>
    <w:rsid w:val="0845062E"/>
    <w:rsid w:val="0845063F"/>
    <w:rsid w:val="08450646"/>
    <w:rsid w:val="084506AF"/>
    <w:rsid w:val="084507A1"/>
    <w:rsid w:val="08450971"/>
    <w:rsid w:val="08450A53"/>
    <w:rsid w:val="08450C30"/>
    <w:rsid w:val="08450C31"/>
    <w:rsid w:val="08450DC0"/>
    <w:rsid w:val="08450DC8"/>
    <w:rsid w:val="08450DDD"/>
    <w:rsid w:val="08450E8D"/>
    <w:rsid w:val="08450F1D"/>
    <w:rsid w:val="08450F39"/>
    <w:rsid w:val="08450FF0"/>
    <w:rsid w:val="0845118B"/>
    <w:rsid w:val="084511EC"/>
    <w:rsid w:val="08451265"/>
    <w:rsid w:val="084512AD"/>
    <w:rsid w:val="0845131B"/>
    <w:rsid w:val="08451329"/>
    <w:rsid w:val="0845132A"/>
    <w:rsid w:val="0845135D"/>
    <w:rsid w:val="0845139B"/>
    <w:rsid w:val="084513FF"/>
    <w:rsid w:val="08451459"/>
    <w:rsid w:val="0845148B"/>
    <w:rsid w:val="0845159F"/>
    <w:rsid w:val="08451654"/>
    <w:rsid w:val="08451675"/>
    <w:rsid w:val="084516B2"/>
    <w:rsid w:val="0845170F"/>
    <w:rsid w:val="08451738"/>
    <w:rsid w:val="08451825"/>
    <w:rsid w:val="0845187E"/>
    <w:rsid w:val="08451A41"/>
    <w:rsid w:val="08451AAC"/>
    <w:rsid w:val="08451B39"/>
    <w:rsid w:val="08451BB6"/>
    <w:rsid w:val="08451C46"/>
    <w:rsid w:val="08451C6B"/>
    <w:rsid w:val="08451C85"/>
    <w:rsid w:val="08451D2B"/>
    <w:rsid w:val="08451D50"/>
    <w:rsid w:val="08451ED1"/>
    <w:rsid w:val="08451F2F"/>
    <w:rsid w:val="08451F54"/>
    <w:rsid w:val="0845203A"/>
    <w:rsid w:val="08452076"/>
    <w:rsid w:val="084520C1"/>
    <w:rsid w:val="084520CB"/>
    <w:rsid w:val="084521A4"/>
    <w:rsid w:val="084522B4"/>
    <w:rsid w:val="084522C7"/>
    <w:rsid w:val="084522CD"/>
    <w:rsid w:val="08452319"/>
    <w:rsid w:val="08452415"/>
    <w:rsid w:val="0845243E"/>
    <w:rsid w:val="0845243F"/>
    <w:rsid w:val="08452453"/>
    <w:rsid w:val="08452473"/>
    <w:rsid w:val="0845250E"/>
    <w:rsid w:val="0845259F"/>
    <w:rsid w:val="0845263B"/>
    <w:rsid w:val="084526A6"/>
    <w:rsid w:val="084526A9"/>
    <w:rsid w:val="08452734"/>
    <w:rsid w:val="08452789"/>
    <w:rsid w:val="084527D2"/>
    <w:rsid w:val="084527EB"/>
    <w:rsid w:val="0845292B"/>
    <w:rsid w:val="08452982"/>
    <w:rsid w:val="084529F2"/>
    <w:rsid w:val="08452A5F"/>
    <w:rsid w:val="08452ADA"/>
    <w:rsid w:val="08452B6D"/>
    <w:rsid w:val="08452B7B"/>
    <w:rsid w:val="08452C35"/>
    <w:rsid w:val="08452C41"/>
    <w:rsid w:val="08452C42"/>
    <w:rsid w:val="08452CDD"/>
    <w:rsid w:val="08452CFD"/>
    <w:rsid w:val="08452D91"/>
    <w:rsid w:val="08452DC5"/>
    <w:rsid w:val="08452EC9"/>
    <w:rsid w:val="08452EF6"/>
    <w:rsid w:val="08452F26"/>
    <w:rsid w:val="08453098"/>
    <w:rsid w:val="084531CA"/>
    <w:rsid w:val="0845325E"/>
    <w:rsid w:val="08453368"/>
    <w:rsid w:val="084533A0"/>
    <w:rsid w:val="084534FD"/>
    <w:rsid w:val="08453559"/>
    <w:rsid w:val="084535FB"/>
    <w:rsid w:val="08453614"/>
    <w:rsid w:val="08453738"/>
    <w:rsid w:val="0845373C"/>
    <w:rsid w:val="0845385C"/>
    <w:rsid w:val="0845395D"/>
    <w:rsid w:val="084539A1"/>
    <w:rsid w:val="08453B1A"/>
    <w:rsid w:val="08453B43"/>
    <w:rsid w:val="08453B69"/>
    <w:rsid w:val="08453B80"/>
    <w:rsid w:val="08453CAC"/>
    <w:rsid w:val="08453CC0"/>
    <w:rsid w:val="08453D1C"/>
    <w:rsid w:val="08453D29"/>
    <w:rsid w:val="08453DCE"/>
    <w:rsid w:val="08453DCF"/>
    <w:rsid w:val="08453E02"/>
    <w:rsid w:val="08453E2E"/>
    <w:rsid w:val="08453E67"/>
    <w:rsid w:val="08453EB8"/>
    <w:rsid w:val="08453EDA"/>
    <w:rsid w:val="08453EF3"/>
    <w:rsid w:val="08453F3E"/>
    <w:rsid w:val="08453F4A"/>
    <w:rsid w:val="08453F6B"/>
    <w:rsid w:val="08453FE2"/>
    <w:rsid w:val="084541D0"/>
    <w:rsid w:val="08454244"/>
    <w:rsid w:val="08454278"/>
    <w:rsid w:val="08454281"/>
    <w:rsid w:val="08454291"/>
    <w:rsid w:val="08454317"/>
    <w:rsid w:val="084543A1"/>
    <w:rsid w:val="08454514"/>
    <w:rsid w:val="084546B1"/>
    <w:rsid w:val="0845472D"/>
    <w:rsid w:val="084547A0"/>
    <w:rsid w:val="084547D4"/>
    <w:rsid w:val="08454803"/>
    <w:rsid w:val="0845482B"/>
    <w:rsid w:val="0845488B"/>
    <w:rsid w:val="08454991"/>
    <w:rsid w:val="08454A97"/>
    <w:rsid w:val="08454AC3"/>
    <w:rsid w:val="08454B5F"/>
    <w:rsid w:val="08454BD2"/>
    <w:rsid w:val="08454BFB"/>
    <w:rsid w:val="08454C83"/>
    <w:rsid w:val="08454D55"/>
    <w:rsid w:val="08454D68"/>
    <w:rsid w:val="08454D93"/>
    <w:rsid w:val="08454D99"/>
    <w:rsid w:val="08454E0F"/>
    <w:rsid w:val="08454ED4"/>
    <w:rsid w:val="08454EF4"/>
    <w:rsid w:val="08454F7A"/>
    <w:rsid w:val="08454FD6"/>
    <w:rsid w:val="08455045"/>
    <w:rsid w:val="08455104"/>
    <w:rsid w:val="08455147"/>
    <w:rsid w:val="0845518A"/>
    <w:rsid w:val="084551A8"/>
    <w:rsid w:val="084551CE"/>
    <w:rsid w:val="08455206"/>
    <w:rsid w:val="08455229"/>
    <w:rsid w:val="0845522F"/>
    <w:rsid w:val="08455281"/>
    <w:rsid w:val="08455288"/>
    <w:rsid w:val="084553D9"/>
    <w:rsid w:val="08455559"/>
    <w:rsid w:val="0845562D"/>
    <w:rsid w:val="08455672"/>
    <w:rsid w:val="08455700"/>
    <w:rsid w:val="08455755"/>
    <w:rsid w:val="0845577F"/>
    <w:rsid w:val="08455859"/>
    <w:rsid w:val="084558DB"/>
    <w:rsid w:val="0845595A"/>
    <w:rsid w:val="0845595D"/>
    <w:rsid w:val="08455968"/>
    <w:rsid w:val="08455BD3"/>
    <w:rsid w:val="08455C16"/>
    <w:rsid w:val="08455C28"/>
    <w:rsid w:val="08455C37"/>
    <w:rsid w:val="08455C51"/>
    <w:rsid w:val="08455DDD"/>
    <w:rsid w:val="08455E18"/>
    <w:rsid w:val="08455E19"/>
    <w:rsid w:val="08455E58"/>
    <w:rsid w:val="08455E68"/>
    <w:rsid w:val="08455E6E"/>
    <w:rsid w:val="08455E9C"/>
    <w:rsid w:val="08455EB4"/>
    <w:rsid w:val="08455F34"/>
    <w:rsid w:val="084560AF"/>
    <w:rsid w:val="084561F7"/>
    <w:rsid w:val="084561FD"/>
    <w:rsid w:val="084562A6"/>
    <w:rsid w:val="084562C3"/>
    <w:rsid w:val="084562EB"/>
    <w:rsid w:val="084562FF"/>
    <w:rsid w:val="084563DB"/>
    <w:rsid w:val="0845647F"/>
    <w:rsid w:val="0845653D"/>
    <w:rsid w:val="084565E3"/>
    <w:rsid w:val="08456681"/>
    <w:rsid w:val="084566FE"/>
    <w:rsid w:val="08456727"/>
    <w:rsid w:val="08456871"/>
    <w:rsid w:val="084568FA"/>
    <w:rsid w:val="08456A1D"/>
    <w:rsid w:val="08456AA5"/>
    <w:rsid w:val="08456B05"/>
    <w:rsid w:val="08456B22"/>
    <w:rsid w:val="08456B53"/>
    <w:rsid w:val="08456B89"/>
    <w:rsid w:val="08456BFC"/>
    <w:rsid w:val="08456E72"/>
    <w:rsid w:val="08456EBD"/>
    <w:rsid w:val="08456EDA"/>
    <w:rsid w:val="08456F82"/>
    <w:rsid w:val="08456F8A"/>
    <w:rsid w:val="084570CC"/>
    <w:rsid w:val="08457123"/>
    <w:rsid w:val="084571DB"/>
    <w:rsid w:val="08457238"/>
    <w:rsid w:val="0845729A"/>
    <w:rsid w:val="084572B6"/>
    <w:rsid w:val="084572F7"/>
    <w:rsid w:val="0845737D"/>
    <w:rsid w:val="084573A9"/>
    <w:rsid w:val="084573EF"/>
    <w:rsid w:val="08457448"/>
    <w:rsid w:val="0845752B"/>
    <w:rsid w:val="0845753B"/>
    <w:rsid w:val="084575F1"/>
    <w:rsid w:val="08457637"/>
    <w:rsid w:val="084576AA"/>
    <w:rsid w:val="084576D1"/>
    <w:rsid w:val="08457768"/>
    <w:rsid w:val="084577D2"/>
    <w:rsid w:val="08457871"/>
    <w:rsid w:val="08457898"/>
    <w:rsid w:val="08457911"/>
    <w:rsid w:val="08457941"/>
    <w:rsid w:val="084579E4"/>
    <w:rsid w:val="08457A3B"/>
    <w:rsid w:val="08457B75"/>
    <w:rsid w:val="08457BEB"/>
    <w:rsid w:val="08457C3B"/>
    <w:rsid w:val="08457C48"/>
    <w:rsid w:val="08457CB5"/>
    <w:rsid w:val="08457D09"/>
    <w:rsid w:val="08457DBF"/>
    <w:rsid w:val="08457DC6"/>
    <w:rsid w:val="08457ED0"/>
    <w:rsid w:val="08457FA0"/>
    <w:rsid w:val="084600A7"/>
    <w:rsid w:val="084600A8"/>
    <w:rsid w:val="084602EA"/>
    <w:rsid w:val="08460330"/>
    <w:rsid w:val="084604B1"/>
    <w:rsid w:val="084604E4"/>
    <w:rsid w:val="0846052A"/>
    <w:rsid w:val="084605B0"/>
    <w:rsid w:val="0846061D"/>
    <w:rsid w:val="08460627"/>
    <w:rsid w:val="084606ED"/>
    <w:rsid w:val="084608DC"/>
    <w:rsid w:val="084609D9"/>
    <w:rsid w:val="084609F0"/>
    <w:rsid w:val="084609F1"/>
    <w:rsid w:val="08460A28"/>
    <w:rsid w:val="08460A4C"/>
    <w:rsid w:val="08460B99"/>
    <w:rsid w:val="08460BA0"/>
    <w:rsid w:val="08460D44"/>
    <w:rsid w:val="08460D65"/>
    <w:rsid w:val="08460D87"/>
    <w:rsid w:val="08460D9D"/>
    <w:rsid w:val="08460DE2"/>
    <w:rsid w:val="08460ED8"/>
    <w:rsid w:val="08460EEB"/>
    <w:rsid w:val="08460F47"/>
    <w:rsid w:val="08461035"/>
    <w:rsid w:val="084610F8"/>
    <w:rsid w:val="08461183"/>
    <w:rsid w:val="084611AC"/>
    <w:rsid w:val="084612BD"/>
    <w:rsid w:val="08461397"/>
    <w:rsid w:val="084613B0"/>
    <w:rsid w:val="08461415"/>
    <w:rsid w:val="0846145C"/>
    <w:rsid w:val="08461595"/>
    <w:rsid w:val="08461621"/>
    <w:rsid w:val="08461713"/>
    <w:rsid w:val="0846171D"/>
    <w:rsid w:val="08461763"/>
    <w:rsid w:val="084617BC"/>
    <w:rsid w:val="084618C4"/>
    <w:rsid w:val="08461955"/>
    <w:rsid w:val="08461A7B"/>
    <w:rsid w:val="08461B5D"/>
    <w:rsid w:val="08461BAF"/>
    <w:rsid w:val="08461C46"/>
    <w:rsid w:val="08461D02"/>
    <w:rsid w:val="08461D41"/>
    <w:rsid w:val="08461DF9"/>
    <w:rsid w:val="08461E11"/>
    <w:rsid w:val="08461E36"/>
    <w:rsid w:val="08461E78"/>
    <w:rsid w:val="08461EBF"/>
    <w:rsid w:val="08461F61"/>
    <w:rsid w:val="08462064"/>
    <w:rsid w:val="0846210E"/>
    <w:rsid w:val="084622C4"/>
    <w:rsid w:val="0846248C"/>
    <w:rsid w:val="08462514"/>
    <w:rsid w:val="084625DE"/>
    <w:rsid w:val="0846267E"/>
    <w:rsid w:val="084626ED"/>
    <w:rsid w:val="08462766"/>
    <w:rsid w:val="0846276C"/>
    <w:rsid w:val="084628A9"/>
    <w:rsid w:val="084628AE"/>
    <w:rsid w:val="08462AA9"/>
    <w:rsid w:val="08462B65"/>
    <w:rsid w:val="08462BD2"/>
    <w:rsid w:val="08462C06"/>
    <w:rsid w:val="08462CB1"/>
    <w:rsid w:val="08462DEC"/>
    <w:rsid w:val="08462F03"/>
    <w:rsid w:val="08462F64"/>
    <w:rsid w:val="08462FA4"/>
    <w:rsid w:val="0846302B"/>
    <w:rsid w:val="0846307C"/>
    <w:rsid w:val="084630BB"/>
    <w:rsid w:val="08463163"/>
    <w:rsid w:val="084631FC"/>
    <w:rsid w:val="0846323F"/>
    <w:rsid w:val="0846335E"/>
    <w:rsid w:val="084633E8"/>
    <w:rsid w:val="084633EF"/>
    <w:rsid w:val="08463503"/>
    <w:rsid w:val="08463508"/>
    <w:rsid w:val="084635D9"/>
    <w:rsid w:val="08463602"/>
    <w:rsid w:val="084636B1"/>
    <w:rsid w:val="084636EB"/>
    <w:rsid w:val="0846376C"/>
    <w:rsid w:val="084637AC"/>
    <w:rsid w:val="084637B0"/>
    <w:rsid w:val="084637B7"/>
    <w:rsid w:val="084637DE"/>
    <w:rsid w:val="08463914"/>
    <w:rsid w:val="0846395D"/>
    <w:rsid w:val="0846395F"/>
    <w:rsid w:val="08463AAD"/>
    <w:rsid w:val="08463B2A"/>
    <w:rsid w:val="08463B69"/>
    <w:rsid w:val="08463BB0"/>
    <w:rsid w:val="08463BBD"/>
    <w:rsid w:val="08463D35"/>
    <w:rsid w:val="08463DA7"/>
    <w:rsid w:val="08463E9B"/>
    <w:rsid w:val="08463F5B"/>
    <w:rsid w:val="08463FD6"/>
    <w:rsid w:val="08464113"/>
    <w:rsid w:val="0846411E"/>
    <w:rsid w:val="08464329"/>
    <w:rsid w:val="084643BB"/>
    <w:rsid w:val="08464428"/>
    <w:rsid w:val="08464519"/>
    <w:rsid w:val="08464552"/>
    <w:rsid w:val="084645BA"/>
    <w:rsid w:val="08464619"/>
    <w:rsid w:val="08464700"/>
    <w:rsid w:val="0846472D"/>
    <w:rsid w:val="0846478F"/>
    <w:rsid w:val="0846479C"/>
    <w:rsid w:val="084647CF"/>
    <w:rsid w:val="0846487D"/>
    <w:rsid w:val="08464935"/>
    <w:rsid w:val="08464948"/>
    <w:rsid w:val="084649B7"/>
    <w:rsid w:val="08464AF1"/>
    <w:rsid w:val="08464BA0"/>
    <w:rsid w:val="08464C08"/>
    <w:rsid w:val="08464C46"/>
    <w:rsid w:val="08464C7A"/>
    <w:rsid w:val="08464D49"/>
    <w:rsid w:val="08464D50"/>
    <w:rsid w:val="08464D79"/>
    <w:rsid w:val="08464DEC"/>
    <w:rsid w:val="08464E48"/>
    <w:rsid w:val="08464EBE"/>
    <w:rsid w:val="08464F44"/>
    <w:rsid w:val="08464F5D"/>
    <w:rsid w:val="08464FB8"/>
    <w:rsid w:val="08464FC9"/>
    <w:rsid w:val="08465024"/>
    <w:rsid w:val="0846502A"/>
    <w:rsid w:val="0846509E"/>
    <w:rsid w:val="08465106"/>
    <w:rsid w:val="084652C4"/>
    <w:rsid w:val="0846533B"/>
    <w:rsid w:val="08465346"/>
    <w:rsid w:val="08465434"/>
    <w:rsid w:val="084654EA"/>
    <w:rsid w:val="08465504"/>
    <w:rsid w:val="08465507"/>
    <w:rsid w:val="0846556B"/>
    <w:rsid w:val="08465573"/>
    <w:rsid w:val="084655AD"/>
    <w:rsid w:val="0846564F"/>
    <w:rsid w:val="08465785"/>
    <w:rsid w:val="084657CB"/>
    <w:rsid w:val="084658D7"/>
    <w:rsid w:val="084658F3"/>
    <w:rsid w:val="08465A7F"/>
    <w:rsid w:val="08465B29"/>
    <w:rsid w:val="08465BD2"/>
    <w:rsid w:val="08465C04"/>
    <w:rsid w:val="08465C09"/>
    <w:rsid w:val="08465C27"/>
    <w:rsid w:val="08465CF3"/>
    <w:rsid w:val="08465DB1"/>
    <w:rsid w:val="08465E33"/>
    <w:rsid w:val="08465E74"/>
    <w:rsid w:val="08465E9B"/>
    <w:rsid w:val="08465F3F"/>
    <w:rsid w:val="08465F48"/>
    <w:rsid w:val="08465F99"/>
    <w:rsid w:val="08465FFE"/>
    <w:rsid w:val="0846602D"/>
    <w:rsid w:val="084660DA"/>
    <w:rsid w:val="084660FF"/>
    <w:rsid w:val="08466152"/>
    <w:rsid w:val="0846618D"/>
    <w:rsid w:val="084661AC"/>
    <w:rsid w:val="084662DB"/>
    <w:rsid w:val="08466316"/>
    <w:rsid w:val="0846641C"/>
    <w:rsid w:val="08466486"/>
    <w:rsid w:val="08466493"/>
    <w:rsid w:val="084664A3"/>
    <w:rsid w:val="08466585"/>
    <w:rsid w:val="08466590"/>
    <w:rsid w:val="084665EF"/>
    <w:rsid w:val="0846676D"/>
    <w:rsid w:val="084667AE"/>
    <w:rsid w:val="084667D4"/>
    <w:rsid w:val="08466848"/>
    <w:rsid w:val="08466870"/>
    <w:rsid w:val="084668DD"/>
    <w:rsid w:val="0846694D"/>
    <w:rsid w:val="084669EF"/>
    <w:rsid w:val="08466A11"/>
    <w:rsid w:val="08466A14"/>
    <w:rsid w:val="08466B10"/>
    <w:rsid w:val="08466B31"/>
    <w:rsid w:val="08466B3A"/>
    <w:rsid w:val="08466B47"/>
    <w:rsid w:val="08466DE3"/>
    <w:rsid w:val="08466ECF"/>
    <w:rsid w:val="08466EDF"/>
    <w:rsid w:val="08466F47"/>
    <w:rsid w:val="08467116"/>
    <w:rsid w:val="08467154"/>
    <w:rsid w:val="08467187"/>
    <w:rsid w:val="084672BE"/>
    <w:rsid w:val="084672E9"/>
    <w:rsid w:val="08467302"/>
    <w:rsid w:val="0846732E"/>
    <w:rsid w:val="08467336"/>
    <w:rsid w:val="08467358"/>
    <w:rsid w:val="084673AD"/>
    <w:rsid w:val="08467433"/>
    <w:rsid w:val="0846746D"/>
    <w:rsid w:val="084674A5"/>
    <w:rsid w:val="084674CA"/>
    <w:rsid w:val="08467555"/>
    <w:rsid w:val="08467574"/>
    <w:rsid w:val="084675B4"/>
    <w:rsid w:val="084675D2"/>
    <w:rsid w:val="08467604"/>
    <w:rsid w:val="0846768B"/>
    <w:rsid w:val="08467755"/>
    <w:rsid w:val="084678CE"/>
    <w:rsid w:val="08467935"/>
    <w:rsid w:val="0846793F"/>
    <w:rsid w:val="08467AC1"/>
    <w:rsid w:val="08467ACB"/>
    <w:rsid w:val="08467BC0"/>
    <w:rsid w:val="08467C2E"/>
    <w:rsid w:val="08467C30"/>
    <w:rsid w:val="08467C72"/>
    <w:rsid w:val="08467CE9"/>
    <w:rsid w:val="08467D1E"/>
    <w:rsid w:val="08467D62"/>
    <w:rsid w:val="08467DA0"/>
    <w:rsid w:val="08467DAE"/>
    <w:rsid w:val="08467F20"/>
    <w:rsid w:val="08467F29"/>
    <w:rsid w:val="08467F2B"/>
    <w:rsid w:val="08467F7D"/>
    <w:rsid w:val="08467FC2"/>
    <w:rsid w:val="08467FE2"/>
    <w:rsid w:val="08470043"/>
    <w:rsid w:val="08470078"/>
    <w:rsid w:val="08470198"/>
    <w:rsid w:val="08470263"/>
    <w:rsid w:val="08470294"/>
    <w:rsid w:val="084702C5"/>
    <w:rsid w:val="084702F4"/>
    <w:rsid w:val="08470357"/>
    <w:rsid w:val="0847038E"/>
    <w:rsid w:val="0847041C"/>
    <w:rsid w:val="0847051E"/>
    <w:rsid w:val="084705FD"/>
    <w:rsid w:val="084706BC"/>
    <w:rsid w:val="084706D1"/>
    <w:rsid w:val="08470737"/>
    <w:rsid w:val="0847077D"/>
    <w:rsid w:val="084707F1"/>
    <w:rsid w:val="08470822"/>
    <w:rsid w:val="08470854"/>
    <w:rsid w:val="0847085C"/>
    <w:rsid w:val="084708FE"/>
    <w:rsid w:val="08470946"/>
    <w:rsid w:val="084709D2"/>
    <w:rsid w:val="08470B66"/>
    <w:rsid w:val="08470B75"/>
    <w:rsid w:val="08470B80"/>
    <w:rsid w:val="08470C4D"/>
    <w:rsid w:val="08470CA9"/>
    <w:rsid w:val="08470CB2"/>
    <w:rsid w:val="08470E01"/>
    <w:rsid w:val="08471010"/>
    <w:rsid w:val="084710C2"/>
    <w:rsid w:val="08471225"/>
    <w:rsid w:val="08471245"/>
    <w:rsid w:val="08471317"/>
    <w:rsid w:val="0847132C"/>
    <w:rsid w:val="08471341"/>
    <w:rsid w:val="084713A3"/>
    <w:rsid w:val="08471419"/>
    <w:rsid w:val="084714DB"/>
    <w:rsid w:val="08471510"/>
    <w:rsid w:val="08471531"/>
    <w:rsid w:val="08471563"/>
    <w:rsid w:val="0847164B"/>
    <w:rsid w:val="08471652"/>
    <w:rsid w:val="08471669"/>
    <w:rsid w:val="0847168C"/>
    <w:rsid w:val="0847169B"/>
    <w:rsid w:val="0847175E"/>
    <w:rsid w:val="08471892"/>
    <w:rsid w:val="084718CF"/>
    <w:rsid w:val="08471943"/>
    <w:rsid w:val="08471A57"/>
    <w:rsid w:val="08471A67"/>
    <w:rsid w:val="08471AF3"/>
    <w:rsid w:val="08471C29"/>
    <w:rsid w:val="08471C32"/>
    <w:rsid w:val="08471C55"/>
    <w:rsid w:val="08471CA5"/>
    <w:rsid w:val="08471D36"/>
    <w:rsid w:val="08471DC2"/>
    <w:rsid w:val="08471DD6"/>
    <w:rsid w:val="08471F96"/>
    <w:rsid w:val="0847201C"/>
    <w:rsid w:val="08472038"/>
    <w:rsid w:val="0847203E"/>
    <w:rsid w:val="0847209F"/>
    <w:rsid w:val="0847211F"/>
    <w:rsid w:val="0847212D"/>
    <w:rsid w:val="0847213E"/>
    <w:rsid w:val="084721DB"/>
    <w:rsid w:val="0847220B"/>
    <w:rsid w:val="0847248E"/>
    <w:rsid w:val="084724F8"/>
    <w:rsid w:val="0847250B"/>
    <w:rsid w:val="08472523"/>
    <w:rsid w:val="084725BC"/>
    <w:rsid w:val="08472638"/>
    <w:rsid w:val="084727FF"/>
    <w:rsid w:val="08472883"/>
    <w:rsid w:val="084728F0"/>
    <w:rsid w:val="084728F5"/>
    <w:rsid w:val="08472935"/>
    <w:rsid w:val="08472A58"/>
    <w:rsid w:val="08472A90"/>
    <w:rsid w:val="08472AC3"/>
    <w:rsid w:val="08472AD8"/>
    <w:rsid w:val="08472B04"/>
    <w:rsid w:val="08472B3F"/>
    <w:rsid w:val="08472C01"/>
    <w:rsid w:val="08472C13"/>
    <w:rsid w:val="08472C5C"/>
    <w:rsid w:val="08472C82"/>
    <w:rsid w:val="08472C99"/>
    <w:rsid w:val="08472CEC"/>
    <w:rsid w:val="08472D0D"/>
    <w:rsid w:val="08472DC9"/>
    <w:rsid w:val="08472EC6"/>
    <w:rsid w:val="08472F7D"/>
    <w:rsid w:val="08472FB9"/>
    <w:rsid w:val="08472FD8"/>
    <w:rsid w:val="08472FF4"/>
    <w:rsid w:val="0847305F"/>
    <w:rsid w:val="08473074"/>
    <w:rsid w:val="0847312E"/>
    <w:rsid w:val="08473130"/>
    <w:rsid w:val="0847313C"/>
    <w:rsid w:val="084731A3"/>
    <w:rsid w:val="084731E4"/>
    <w:rsid w:val="08473200"/>
    <w:rsid w:val="084732C3"/>
    <w:rsid w:val="084733F7"/>
    <w:rsid w:val="0847354B"/>
    <w:rsid w:val="08473593"/>
    <w:rsid w:val="0847363B"/>
    <w:rsid w:val="08473762"/>
    <w:rsid w:val="08473771"/>
    <w:rsid w:val="0847378E"/>
    <w:rsid w:val="084737B4"/>
    <w:rsid w:val="084737E1"/>
    <w:rsid w:val="0847381E"/>
    <w:rsid w:val="084739EC"/>
    <w:rsid w:val="08473ABD"/>
    <w:rsid w:val="08473B7F"/>
    <w:rsid w:val="08473BAC"/>
    <w:rsid w:val="08473C0C"/>
    <w:rsid w:val="08473C42"/>
    <w:rsid w:val="08473D87"/>
    <w:rsid w:val="08473DD6"/>
    <w:rsid w:val="08473E5F"/>
    <w:rsid w:val="08473E9B"/>
    <w:rsid w:val="08473ECB"/>
    <w:rsid w:val="08473F5F"/>
    <w:rsid w:val="08473F7A"/>
    <w:rsid w:val="08473F9B"/>
    <w:rsid w:val="08473FB1"/>
    <w:rsid w:val="08473FCA"/>
    <w:rsid w:val="08473FF7"/>
    <w:rsid w:val="08474126"/>
    <w:rsid w:val="084741EA"/>
    <w:rsid w:val="084742E3"/>
    <w:rsid w:val="0847433A"/>
    <w:rsid w:val="0847433F"/>
    <w:rsid w:val="08474366"/>
    <w:rsid w:val="084743BD"/>
    <w:rsid w:val="08474459"/>
    <w:rsid w:val="084744E9"/>
    <w:rsid w:val="0847453E"/>
    <w:rsid w:val="0847454E"/>
    <w:rsid w:val="084748F1"/>
    <w:rsid w:val="084749C2"/>
    <w:rsid w:val="084749D5"/>
    <w:rsid w:val="084749DF"/>
    <w:rsid w:val="08474B3C"/>
    <w:rsid w:val="08474CF8"/>
    <w:rsid w:val="08474D00"/>
    <w:rsid w:val="08474D6A"/>
    <w:rsid w:val="08474D9B"/>
    <w:rsid w:val="08474E3A"/>
    <w:rsid w:val="08474EFC"/>
    <w:rsid w:val="08475023"/>
    <w:rsid w:val="084751DE"/>
    <w:rsid w:val="084752A6"/>
    <w:rsid w:val="084752EA"/>
    <w:rsid w:val="0847532C"/>
    <w:rsid w:val="084753E3"/>
    <w:rsid w:val="0847541C"/>
    <w:rsid w:val="0847561A"/>
    <w:rsid w:val="0847566F"/>
    <w:rsid w:val="08475670"/>
    <w:rsid w:val="084756B5"/>
    <w:rsid w:val="084756BE"/>
    <w:rsid w:val="084756E5"/>
    <w:rsid w:val="08475738"/>
    <w:rsid w:val="0847595B"/>
    <w:rsid w:val="08475973"/>
    <w:rsid w:val="084759D3"/>
    <w:rsid w:val="084759DF"/>
    <w:rsid w:val="08475A0D"/>
    <w:rsid w:val="08475AE6"/>
    <w:rsid w:val="08475BFE"/>
    <w:rsid w:val="08475C68"/>
    <w:rsid w:val="08475C79"/>
    <w:rsid w:val="08475C92"/>
    <w:rsid w:val="08475CCE"/>
    <w:rsid w:val="08475CE0"/>
    <w:rsid w:val="08475D62"/>
    <w:rsid w:val="08475E64"/>
    <w:rsid w:val="08475EA9"/>
    <w:rsid w:val="08475EF0"/>
    <w:rsid w:val="08475EFD"/>
    <w:rsid w:val="08475F9F"/>
    <w:rsid w:val="08475FC9"/>
    <w:rsid w:val="08476025"/>
    <w:rsid w:val="08476028"/>
    <w:rsid w:val="08476037"/>
    <w:rsid w:val="08476088"/>
    <w:rsid w:val="0847609C"/>
    <w:rsid w:val="0847616B"/>
    <w:rsid w:val="08476220"/>
    <w:rsid w:val="08476229"/>
    <w:rsid w:val="08476313"/>
    <w:rsid w:val="08476359"/>
    <w:rsid w:val="08476484"/>
    <w:rsid w:val="0847651D"/>
    <w:rsid w:val="08476525"/>
    <w:rsid w:val="0847663F"/>
    <w:rsid w:val="0847665F"/>
    <w:rsid w:val="084766C0"/>
    <w:rsid w:val="084767E3"/>
    <w:rsid w:val="08476805"/>
    <w:rsid w:val="08476A6F"/>
    <w:rsid w:val="08476AFF"/>
    <w:rsid w:val="08476B42"/>
    <w:rsid w:val="08476B8B"/>
    <w:rsid w:val="08476BE8"/>
    <w:rsid w:val="08476BEA"/>
    <w:rsid w:val="08476BEC"/>
    <w:rsid w:val="08476C54"/>
    <w:rsid w:val="08476C5C"/>
    <w:rsid w:val="08476CD4"/>
    <w:rsid w:val="08476D26"/>
    <w:rsid w:val="08476DBE"/>
    <w:rsid w:val="08476DCD"/>
    <w:rsid w:val="08476EAA"/>
    <w:rsid w:val="08476F4A"/>
    <w:rsid w:val="08477101"/>
    <w:rsid w:val="08477121"/>
    <w:rsid w:val="08477138"/>
    <w:rsid w:val="0847717C"/>
    <w:rsid w:val="0847721B"/>
    <w:rsid w:val="08477255"/>
    <w:rsid w:val="084772D4"/>
    <w:rsid w:val="08477301"/>
    <w:rsid w:val="08477303"/>
    <w:rsid w:val="08477384"/>
    <w:rsid w:val="08477391"/>
    <w:rsid w:val="084773E9"/>
    <w:rsid w:val="0847751E"/>
    <w:rsid w:val="08477520"/>
    <w:rsid w:val="08477572"/>
    <w:rsid w:val="084775A5"/>
    <w:rsid w:val="084775C2"/>
    <w:rsid w:val="084775DE"/>
    <w:rsid w:val="0847769A"/>
    <w:rsid w:val="084776DD"/>
    <w:rsid w:val="084777DB"/>
    <w:rsid w:val="084777E9"/>
    <w:rsid w:val="08477888"/>
    <w:rsid w:val="0847790F"/>
    <w:rsid w:val="0847794F"/>
    <w:rsid w:val="08477AF6"/>
    <w:rsid w:val="08477B58"/>
    <w:rsid w:val="08477B66"/>
    <w:rsid w:val="08477B78"/>
    <w:rsid w:val="08477B83"/>
    <w:rsid w:val="08477BD7"/>
    <w:rsid w:val="08477CE4"/>
    <w:rsid w:val="08477D7A"/>
    <w:rsid w:val="08477DCB"/>
    <w:rsid w:val="08477E20"/>
    <w:rsid w:val="08477EE7"/>
    <w:rsid w:val="08477F66"/>
    <w:rsid w:val="08477F93"/>
    <w:rsid w:val="08480001"/>
    <w:rsid w:val="08480032"/>
    <w:rsid w:val="084801D4"/>
    <w:rsid w:val="0848020C"/>
    <w:rsid w:val="084802AC"/>
    <w:rsid w:val="084802B5"/>
    <w:rsid w:val="084802D3"/>
    <w:rsid w:val="084802FB"/>
    <w:rsid w:val="0848032F"/>
    <w:rsid w:val="0848042F"/>
    <w:rsid w:val="0848045D"/>
    <w:rsid w:val="08480559"/>
    <w:rsid w:val="08480586"/>
    <w:rsid w:val="0848076C"/>
    <w:rsid w:val="08480789"/>
    <w:rsid w:val="084807E3"/>
    <w:rsid w:val="084807F0"/>
    <w:rsid w:val="08480826"/>
    <w:rsid w:val="08480849"/>
    <w:rsid w:val="084808C7"/>
    <w:rsid w:val="084808F6"/>
    <w:rsid w:val="08480930"/>
    <w:rsid w:val="08480960"/>
    <w:rsid w:val="08480981"/>
    <w:rsid w:val="0848098C"/>
    <w:rsid w:val="08480A58"/>
    <w:rsid w:val="08480A74"/>
    <w:rsid w:val="08480AF4"/>
    <w:rsid w:val="08480AFE"/>
    <w:rsid w:val="08480B2B"/>
    <w:rsid w:val="08480B4A"/>
    <w:rsid w:val="08480D02"/>
    <w:rsid w:val="08480D75"/>
    <w:rsid w:val="08480D9B"/>
    <w:rsid w:val="08480DA7"/>
    <w:rsid w:val="08480DE5"/>
    <w:rsid w:val="08480F05"/>
    <w:rsid w:val="08480F3C"/>
    <w:rsid w:val="08480F49"/>
    <w:rsid w:val="08481078"/>
    <w:rsid w:val="0848107B"/>
    <w:rsid w:val="08481114"/>
    <w:rsid w:val="08481174"/>
    <w:rsid w:val="084811AD"/>
    <w:rsid w:val="08481217"/>
    <w:rsid w:val="0848138A"/>
    <w:rsid w:val="0848148A"/>
    <w:rsid w:val="084814A6"/>
    <w:rsid w:val="08481516"/>
    <w:rsid w:val="0848154E"/>
    <w:rsid w:val="084815F6"/>
    <w:rsid w:val="08481677"/>
    <w:rsid w:val="0848175C"/>
    <w:rsid w:val="0848179F"/>
    <w:rsid w:val="0848184C"/>
    <w:rsid w:val="0848189B"/>
    <w:rsid w:val="08481922"/>
    <w:rsid w:val="0848193E"/>
    <w:rsid w:val="08481940"/>
    <w:rsid w:val="08481962"/>
    <w:rsid w:val="084819CA"/>
    <w:rsid w:val="08481A79"/>
    <w:rsid w:val="08481B45"/>
    <w:rsid w:val="08481B51"/>
    <w:rsid w:val="08481B55"/>
    <w:rsid w:val="08481BCA"/>
    <w:rsid w:val="08481DB7"/>
    <w:rsid w:val="08481E05"/>
    <w:rsid w:val="08481FC8"/>
    <w:rsid w:val="08482016"/>
    <w:rsid w:val="084820D6"/>
    <w:rsid w:val="08482139"/>
    <w:rsid w:val="0848213E"/>
    <w:rsid w:val="08482164"/>
    <w:rsid w:val="084821C3"/>
    <w:rsid w:val="084822C0"/>
    <w:rsid w:val="084822F2"/>
    <w:rsid w:val="084823C9"/>
    <w:rsid w:val="0848241B"/>
    <w:rsid w:val="08482431"/>
    <w:rsid w:val="0848246D"/>
    <w:rsid w:val="0848254E"/>
    <w:rsid w:val="0848258F"/>
    <w:rsid w:val="084825CF"/>
    <w:rsid w:val="08482638"/>
    <w:rsid w:val="08482642"/>
    <w:rsid w:val="0848271D"/>
    <w:rsid w:val="08482737"/>
    <w:rsid w:val="084827A5"/>
    <w:rsid w:val="084827F3"/>
    <w:rsid w:val="084828C4"/>
    <w:rsid w:val="084828C8"/>
    <w:rsid w:val="084828D9"/>
    <w:rsid w:val="084829CC"/>
    <w:rsid w:val="084829EE"/>
    <w:rsid w:val="08482AC2"/>
    <w:rsid w:val="08482AE7"/>
    <w:rsid w:val="08482B0E"/>
    <w:rsid w:val="08482B98"/>
    <w:rsid w:val="08482C5B"/>
    <w:rsid w:val="08482D68"/>
    <w:rsid w:val="08482E37"/>
    <w:rsid w:val="08482EA2"/>
    <w:rsid w:val="08482F15"/>
    <w:rsid w:val="08482F75"/>
    <w:rsid w:val="08482FE5"/>
    <w:rsid w:val="08482FF0"/>
    <w:rsid w:val="08483026"/>
    <w:rsid w:val="08483034"/>
    <w:rsid w:val="084830E9"/>
    <w:rsid w:val="08483185"/>
    <w:rsid w:val="084831AB"/>
    <w:rsid w:val="08483229"/>
    <w:rsid w:val="0848336D"/>
    <w:rsid w:val="084833FB"/>
    <w:rsid w:val="08483406"/>
    <w:rsid w:val="0848342C"/>
    <w:rsid w:val="0848346F"/>
    <w:rsid w:val="08483479"/>
    <w:rsid w:val="084834EE"/>
    <w:rsid w:val="08483566"/>
    <w:rsid w:val="0848362E"/>
    <w:rsid w:val="084836DB"/>
    <w:rsid w:val="08483711"/>
    <w:rsid w:val="0848376C"/>
    <w:rsid w:val="084837D2"/>
    <w:rsid w:val="084839F4"/>
    <w:rsid w:val="084839F8"/>
    <w:rsid w:val="08483A91"/>
    <w:rsid w:val="08483AEC"/>
    <w:rsid w:val="08483BA9"/>
    <w:rsid w:val="08483BC2"/>
    <w:rsid w:val="08483CF9"/>
    <w:rsid w:val="08483D2B"/>
    <w:rsid w:val="08483D40"/>
    <w:rsid w:val="08483D4D"/>
    <w:rsid w:val="08483DB1"/>
    <w:rsid w:val="08483DC3"/>
    <w:rsid w:val="08483DC8"/>
    <w:rsid w:val="08483DEA"/>
    <w:rsid w:val="08483E05"/>
    <w:rsid w:val="08483E77"/>
    <w:rsid w:val="08483EA3"/>
    <w:rsid w:val="08483EE3"/>
    <w:rsid w:val="0848408C"/>
    <w:rsid w:val="084840A4"/>
    <w:rsid w:val="0848413D"/>
    <w:rsid w:val="084841BA"/>
    <w:rsid w:val="084841CB"/>
    <w:rsid w:val="08484274"/>
    <w:rsid w:val="08484377"/>
    <w:rsid w:val="0848438D"/>
    <w:rsid w:val="08484454"/>
    <w:rsid w:val="0848448E"/>
    <w:rsid w:val="08484516"/>
    <w:rsid w:val="08484523"/>
    <w:rsid w:val="08484559"/>
    <w:rsid w:val="0848468B"/>
    <w:rsid w:val="084846C7"/>
    <w:rsid w:val="08484870"/>
    <w:rsid w:val="084848AD"/>
    <w:rsid w:val="08484911"/>
    <w:rsid w:val="08484957"/>
    <w:rsid w:val="08484A44"/>
    <w:rsid w:val="08484A53"/>
    <w:rsid w:val="08484B2C"/>
    <w:rsid w:val="08484B7C"/>
    <w:rsid w:val="08484BB8"/>
    <w:rsid w:val="08484BE2"/>
    <w:rsid w:val="08484C08"/>
    <w:rsid w:val="08484CED"/>
    <w:rsid w:val="08484CEE"/>
    <w:rsid w:val="08484D3F"/>
    <w:rsid w:val="08484D6D"/>
    <w:rsid w:val="08484E2C"/>
    <w:rsid w:val="08484E9C"/>
    <w:rsid w:val="08484F3D"/>
    <w:rsid w:val="08484F4C"/>
    <w:rsid w:val="08485085"/>
    <w:rsid w:val="08485136"/>
    <w:rsid w:val="08485190"/>
    <w:rsid w:val="08485357"/>
    <w:rsid w:val="08485433"/>
    <w:rsid w:val="0848544F"/>
    <w:rsid w:val="0848547A"/>
    <w:rsid w:val="0848552B"/>
    <w:rsid w:val="08485736"/>
    <w:rsid w:val="08485800"/>
    <w:rsid w:val="0848586F"/>
    <w:rsid w:val="08485875"/>
    <w:rsid w:val="0848589B"/>
    <w:rsid w:val="084858DD"/>
    <w:rsid w:val="084859C6"/>
    <w:rsid w:val="08485A16"/>
    <w:rsid w:val="08485A21"/>
    <w:rsid w:val="08485A45"/>
    <w:rsid w:val="08485A56"/>
    <w:rsid w:val="08485A57"/>
    <w:rsid w:val="08485A6B"/>
    <w:rsid w:val="08485AF1"/>
    <w:rsid w:val="08485B95"/>
    <w:rsid w:val="08485C45"/>
    <w:rsid w:val="08485C8C"/>
    <w:rsid w:val="08485D25"/>
    <w:rsid w:val="08485DC5"/>
    <w:rsid w:val="08485E3C"/>
    <w:rsid w:val="08485F17"/>
    <w:rsid w:val="08485F64"/>
    <w:rsid w:val="08485F98"/>
    <w:rsid w:val="08485FF9"/>
    <w:rsid w:val="0848604C"/>
    <w:rsid w:val="08486090"/>
    <w:rsid w:val="084860CE"/>
    <w:rsid w:val="08486145"/>
    <w:rsid w:val="084861CE"/>
    <w:rsid w:val="084861EE"/>
    <w:rsid w:val="08486308"/>
    <w:rsid w:val="084863B1"/>
    <w:rsid w:val="08486417"/>
    <w:rsid w:val="08486491"/>
    <w:rsid w:val="084864D9"/>
    <w:rsid w:val="084865FD"/>
    <w:rsid w:val="0848661D"/>
    <w:rsid w:val="08486677"/>
    <w:rsid w:val="08486686"/>
    <w:rsid w:val="084866AC"/>
    <w:rsid w:val="08486711"/>
    <w:rsid w:val="084867AB"/>
    <w:rsid w:val="08486AB2"/>
    <w:rsid w:val="08486B82"/>
    <w:rsid w:val="08486BFF"/>
    <w:rsid w:val="08486C90"/>
    <w:rsid w:val="08486C91"/>
    <w:rsid w:val="08486CB8"/>
    <w:rsid w:val="08486D53"/>
    <w:rsid w:val="08486E5B"/>
    <w:rsid w:val="08486EC0"/>
    <w:rsid w:val="08486F19"/>
    <w:rsid w:val="08486FCA"/>
    <w:rsid w:val="084870BD"/>
    <w:rsid w:val="0848710F"/>
    <w:rsid w:val="08487165"/>
    <w:rsid w:val="0848721D"/>
    <w:rsid w:val="0848735E"/>
    <w:rsid w:val="08487396"/>
    <w:rsid w:val="084873CA"/>
    <w:rsid w:val="08487403"/>
    <w:rsid w:val="084875AA"/>
    <w:rsid w:val="0848776A"/>
    <w:rsid w:val="084877A0"/>
    <w:rsid w:val="08487955"/>
    <w:rsid w:val="084879DE"/>
    <w:rsid w:val="08487A80"/>
    <w:rsid w:val="08487B37"/>
    <w:rsid w:val="08487BD1"/>
    <w:rsid w:val="08487BDA"/>
    <w:rsid w:val="08487C31"/>
    <w:rsid w:val="08487C8B"/>
    <w:rsid w:val="08487D26"/>
    <w:rsid w:val="08487D5A"/>
    <w:rsid w:val="08487D60"/>
    <w:rsid w:val="08487E01"/>
    <w:rsid w:val="08487E25"/>
    <w:rsid w:val="08487E4C"/>
    <w:rsid w:val="08487EA5"/>
    <w:rsid w:val="08487F87"/>
    <w:rsid w:val="08487FD4"/>
    <w:rsid w:val="0849000F"/>
    <w:rsid w:val="08490032"/>
    <w:rsid w:val="0849006B"/>
    <w:rsid w:val="08490070"/>
    <w:rsid w:val="0849014C"/>
    <w:rsid w:val="08490166"/>
    <w:rsid w:val="0849028F"/>
    <w:rsid w:val="08490294"/>
    <w:rsid w:val="084902A8"/>
    <w:rsid w:val="084902DC"/>
    <w:rsid w:val="084902E5"/>
    <w:rsid w:val="0849031A"/>
    <w:rsid w:val="084903AD"/>
    <w:rsid w:val="084903C0"/>
    <w:rsid w:val="084903DD"/>
    <w:rsid w:val="08490475"/>
    <w:rsid w:val="084904CC"/>
    <w:rsid w:val="0849053B"/>
    <w:rsid w:val="084905F1"/>
    <w:rsid w:val="0849067B"/>
    <w:rsid w:val="0849074B"/>
    <w:rsid w:val="084908F8"/>
    <w:rsid w:val="084909A4"/>
    <w:rsid w:val="084909FC"/>
    <w:rsid w:val="08490A56"/>
    <w:rsid w:val="08490AEE"/>
    <w:rsid w:val="08490D23"/>
    <w:rsid w:val="08490DCE"/>
    <w:rsid w:val="08490DF2"/>
    <w:rsid w:val="08490F19"/>
    <w:rsid w:val="08490F50"/>
    <w:rsid w:val="08490FD3"/>
    <w:rsid w:val="08490FF8"/>
    <w:rsid w:val="08491026"/>
    <w:rsid w:val="0849111D"/>
    <w:rsid w:val="08491172"/>
    <w:rsid w:val="08491197"/>
    <w:rsid w:val="084911D3"/>
    <w:rsid w:val="084911D9"/>
    <w:rsid w:val="0849133C"/>
    <w:rsid w:val="08491359"/>
    <w:rsid w:val="084913A1"/>
    <w:rsid w:val="0849143B"/>
    <w:rsid w:val="084915EB"/>
    <w:rsid w:val="084915FE"/>
    <w:rsid w:val="08491628"/>
    <w:rsid w:val="08491655"/>
    <w:rsid w:val="08491753"/>
    <w:rsid w:val="0849176C"/>
    <w:rsid w:val="08491796"/>
    <w:rsid w:val="08491849"/>
    <w:rsid w:val="0849184E"/>
    <w:rsid w:val="0849185E"/>
    <w:rsid w:val="084919DA"/>
    <w:rsid w:val="08491A40"/>
    <w:rsid w:val="08491A90"/>
    <w:rsid w:val="08491A9A"/>
    <w:rsid w:val="08491AA7"/>
    <w:rsid w:val="08491B2C"/>
    <w:rsid w:val="08491B52"/>
    <w:rsid w:val="08491B9C"/>
    <w:rsid w:val="08491BFC"/>
    <w:rsid w:val="08491CF8"/>
    <w:rsid w:val="08491DA9"/>
    <w:rsid w:val="08491EA3"/>
    <w:rsid w:val="08491EF2"/>
    <w:rsid w:val="08491F01"/>
    <w:rsid w:val="08492033"/>
    <w:rsid w:val="0849203A"/>
    <w:rsid w:val="08492098"/>
    <w:rsid w:val="084920E9"/>
    <w:rsid w:val="08492180"/>
    <w:rsid w:val="0849219D"/>
    <w:rsid w:val="0849223E"/>
    <w:rsid w:val="08492272"/>
    <w:rsid w:val="08492338"/>
    <w:rsid w:val="0849240C"/>
    <w:rsid w:val="0849242B"/>
    <w:rsid w:val="08492458"/>
    <w:rsid w:val="084924C5"/>
    <w:rsid w:val="084924CB"/>
    <w:rsid w:val="08492530"/>
    <w:rsid w:val="084925E4"/>
    <w:rsid w:val="084926C1"/>
    <w:rsid w:val="08492773"/>
    <w:rsid w:val="084927A0"/>
    <w:rsid w:val="084927E5"/>
    <w:rsid w:val="0849285A"/>
    <w:rsid w:val="084928C1"/>
    <w:rsid w:val="08492901"/>
    <w:rsid w:val="0849299F"/>
    <w:rsid w:val="084929F3"/>
    <w:rsid w:val="08492A6F"/>
    <w:rsid w:val="08492A7C"/>
    <w:rsid w:val="08492B1C"/>
    <w:rsid w:val="08492B73"/>
    <w:rsid w:val="08492BCD"/>
    <w:rsid w:val="08492C83"/>
    <w:rsid w:val="08492D03"/>
    <w:rsid w:val="08492D2B"/>
    <w:rsid w:val="08492DB9"/>
    <w:rsid w:val="08492E68"/>
    <w:rsid w:val="08492E6C"/>
    <w:rsid w:val="08492EC1"/>
    <w:rsid w:val="08492F61"/>
    <w:rsid w:val="08492F99"/>
    <w:rsid w:val="08492FF5"/>
    <w:rsid w:val="08493026"/>
    <w:rsid w:val="08493097"/>
    <w:rsid w:val="084930A7"/>
    <w:rsid w:val="084930DE"/>
    <w:rsid w:val="08493125"/>
    <w:rsid w:val="0849313D"/>
    <w:rsid w:val="084931A4"/>
    <w:rsid w:val="084931ED"/>
    <w:rsid w:val="08493263"/>
    <w:rsid w:val="084933ED"/>
    <w:rsid w:val="08493422"/>
    <w:rsid w:val="08493488"/>
    <w:rsid w:val="084934A1"/>
    <w:rsid w:val="084934DE"/>
    <w:rsid w:val="08493589"/>
    <w:rsid w:val="084935C3"/>
    <w:rsid w:val="084937C1"/>
    <w:rsid w:val="084938F1"/>
    <w:rsid w:val="08493903"/>
    <w:rsid w:val="08493996"/>
    <w:rsid w:val="084939EC"/>
    <w:rsid w:val="08493BD6"/>
    <w:rsid w:val="08493C65"/>
    <w:rsid w:val="08493C68"/>
    <w:rsid w:val="08493C8E"/>
    <w:rsid w:val="08493CC7"/>
    <w:rsid w:val="08493D05"/>
    <w:rsid w:val="08493DCF"/>
    <w:rsid w:val="08493E68"/>
    <w:rsid w:val="08493ECF"/>
    <w:rsid w:val="08493F11"/>
    <w:rsid w:val="0849405E"/>
    <w:rsid w:val="08494068"/>
    <w:rsid w:val="08494071"/>
    <w:rsid w:val="084940E0"/>
    <w:rsid w:val="08494132"/>
    <w:rsid w:val="0849414A"/>
    <w:rsid w:val="08494197"/>
    <w:rsid w:val="084941C9"/>
    <w:rsid w:val="0849431C"/>
    <w:rsid w:val="0849436F"/>
    <w:rsid w:val="08494371"/>
    <w:rsid w:val="08494374"/>
    <w:rsid w:val="084943DD"/>
    <w:rsid w:val="084943E3"/>
    <w:rsid w:val="084944A0"/>
    <w:rsid w:val="08494502"/>
    <w:rsid w:val="08494567"/>
    <w:rsid w:val="084946C7"/>
    <w:rsid w:val="08494735"/>
    <w:rsid w:val="0849476B"/>
    <w:rsid w:val="0849478F"/>
    <w:rsid w:val="0849480B"/>
    <w:rsid w:val="084948A7"/>
    <w:rsid w:val="08494A7A"/>
    <w:rsid w:val="08494B2E"/>
    <w:rsid w:val="08494B60"/>
    <w:rsid w:val="08494B7D"/>
    <w:rsid w:val="08494C08"/>
    <w:rsid w:val="08494C9A"/>
    <w:rsid w:val="08494CA6"/>
    <w:rsid w:val="08494CB9"/>
    <w:rsid w:val="08494CCE"/>
    <w:rsid w:val="08494DB1"/>
    <w:rsid w:val="08494E1E"/>
    <w:rsid w:val="08494E20"/>
    <w:rsid w:val="08494EAD"/>
    <w:rsid w:val="08494F7C"/>
    <w:rsid w:val="08495029"/>
    <w:rsid w:val="08495088"/>
    <w:rsid w:val="084950E0"/>
    <w:rsid w:val="084950FC"/>
    <w:rsid w:val="0849519B"/>
    <w:rsid w:val="084951C5"/>
    <w:rsid w:val="0849520F"/>
    <w:rsid w:val="084952C5"/>
    <w:rsid w:val="084953BB"/>
    <w:rsid w:val="08495446"/>
    <w:rsid w:val="08495489"/>
    <w:rsid w:val="0849548F"/>
    <w:rsid w:val="0849549E"/>
    <w:rsid w:val="084955B1"/>
    <w:rsid w:val="084955BD"/>
    <w:rsid w:val="084956B3"/>
    <w:rsid w:val="084956D3"/>
    <w:rsid w:val="084956E4"/>
    <w:rsid w:val="0849577E"/>
    <w:rsid w:val="08495818"/>
    <w:rsid w:val="08495844"/>
    <w:rsid w:val="0849590D"/>
    <w:rsid w:val="0849591A"/>
    <w:rsid w:val="0849592C"/>
    <w:rsid w:val="0849598E"/>
    <w:rsid w:val="08495A04"/>
    <w:rsid w:val="08495A18"/>
    <w:rsid w:val="08495B1F"/>
    <w:rsid w:val="08495B8D"/>
    <w:rsid w:val="08495C30"/>
    <w:rsid w:val="08495C38"/>
    <w:rsid w:val="08495C95"/>
    <w:rsid w:val="08495D56"/>
    <w:rsid w:val="08495D79"/>
    <w:rsid w:val="08495F91"/>
    <w:rsid w:val="08495FE6"/>
    <w:rsid w:val="08496012"/>
    <w:rsid w:val="0849603C"/>
    <w:rsid w:val="08496064"/>
    <w:rsid w:val="0849609C"/>
    <w:rsid w:val="084960CC"/>
    <w:rsid w:val="084960D5"/>
    <w:rsid w:val="08496206"/>
    <w:rsid w:val="08496355"/>
    <w:rsid w:val="0849637D"/>
    <w:rsid w:val="0849638B"/>
    <w:rsid w:val="08496461"/>
    <w:rsid w:val="08496481"/>
    <w:rsid w:val="08496511"/>
    <w:rsid w:val="084965A9"/>
    <w:rsid w:val="08496663"/>
    <w:rsid w:val="08496790"/>
    <w:rsid w:val="084967D0"/>
    <w:rsid w:val="0849680B"/>
    <w:rsid w:val="08496822"/>
    <w:rsid w:val="08496837"/>
    <w:rsid w:val="08496967"/>
    <w:rsid w:val="08496981"/>
    <w:rsid w:val="084969A8"/>
    <w:rsid w:val="08496A5C"/>
    <w:rsid w:val="08496BC2"/>
    <w:rsid w:val="08496CC5"/>
    <w:rsid w:val="08496D8A"/>
    <w:rsid w:val="08496E8D"/>
    <w:rsid w:val="08496EE3"/>
    <w:rsid w:val="08496FB8"/>
    <w:rsid w:val="08496FFB"/>
    <w:rsid w:val="08497063"/>
    <w:rsid w:val="084970AA"/>
    <w:rsid w:val="084970AE"/>
    <w:rsid w:val="08497110"/>
    <w:rsid w:val="084971F0"/>
    <w:rsid w:val="08497281"/>
    <w:rsid w:val="084972C2"/>
    <w:rsid w:val="08497380"/>
    <w:rsid w:val="08497395"/>
    <w:rsid w:val="0849759A"/>
    <w:rsid w:val="084976E9"/>
    <w:rsid w:val="0849772C"/>
    <w:rsid w:val="0849779F"/>
    <w:rsid w:val="08497809"/>
    <w:rsid w:val="08497852"/>
    <w:rsid w:val="08497859"/>
    <w:rsid w:val="0849790F"/>
    <w:rsid w:val="084979EF"/>
    <w:rsid w:val="08497A98"/>
    <w:rsid w:val="08497B5B"/>
    <w:rsid w:val="08497D57"/>
    <w:rsid w:val="08497D58"/>
    <w:rsid w:val="08497DC7"/>
    <w:rsid w:val="08497FAD"/>
    <w:rsid w:val="08497FB5"/>
    <w:rsid w:val="084A0052"/>
    <w:rsid w:val="084A022A"/>
    <w:rsid w:val="084A0234"/>
    <w:rsid w:val="084A02E3"/>
    <w:rsid w:val="084A02E8"/>
    <w:rsid w:val="084A033E"/>
    <w:rsid w:val="084A0360"/>
    <w:rsid w:val="084A039B"/>
    <w:rsid w:val="084A03AF"/>
    <w:rsid w:val="084A0501"/>
    <w:rsid w:val="084A0503"/>
    <w:rsid w:val="084A0666"/>
    <w:rsid w:val="084A0793"/>
    <w:rsid w:val="084A07BD"/>
    <w:rsid w:val="084A08CE"/>
    <w:rsid w:val="084A0938"/>
    <w:rsid w:val="084A099A"/>
    <w:rsid w:val="084A0AA6"/>
    <w:rsid w:val="084A0AAF"/>
    <w:rsid w:val="084A0ACB"/>
    <w:rsid w:val="084A0AF7"/>
    <w:rsid w:val="084A0B24"/>
    <w:rsid w:val="084A0B60"/>
    <w:rsid w:val="084A0BB7"/>
    <w:rsid w:val="084A0BC5"/>
    <w:rsid w:val="084A0C0A"/>
    <w:rsid w:val="084A0C1C"/>
    <w:rsid w:val="084A0C76"/>
    <w:rsid w:val="084A0CC4"/>
    <w:rsid w:val="084A0D29"/>
    <w:rsid w:val="084A0D80"/>
    <w:rsid w:val="084A0DE9"/>
    <w:rsid w:val="084A0E25"/>
    <w:rsid w:val="084A0E3C"/>
    <w:rsid w:val="084A0EE5"/>
    <w:rsid w:val="084A0F78"/>
    <w:rsid w:val="084A0FA4"/>
    <w:rsid w:val="084A0FEB"/>
    <w:rsid w:val="084A1210"/>
    <w:rsid w:val="084A126D"/>
    <w:rsid w:val="084A1364"/>
    <w:rsid w:val="084A13F0"/>
    <w:rsid w:val="084A14DB"/>
    <w:rsid w:val="084A15EF"/>
    <w:rsid w:val="084A15F5"/>
    <w:rsid w:val="084A1663"/>
    <w:rsid w:val="084A180D"/>
    <w:rsid w:val="084A1862"/>
    <w:rsid w:val="084A18C2"/>
    <w:rsid w:val="084A1983"/>
    <w:rsid w:val="084A1A74"/>
    <w:rsid w:val="084A1A9D"/>
    <w:rsid w:val="084A1B16"/>
    <w:rsid w:val="084A1B5B"/>
    <w:rsid w:val="084A1B8F"/>
    <w:rsid w:val="084A1BE8"/>
    <w:rsid w:val="084A1C6E"/>
    <w:rsid w:val="084A1CD9"/>
    <w:rsid w:val="084A1E70"/>
    <w:rsid w:val="084A1EFC"/>
    <w:rsid w:val="084A1EFD"/>
    <w:rsid w:val="084A1F2C"/>
    <w:rsid w:val="084A1F34"/>
    <w:rsid w:val="084A1F92"/>
    <w:rsid w:val="084A20FA"/>
    <w:rsid w:val="084A211A"/>
    <w:rsid w:val="084A21B4"/>
    <w:rsid w:val="084A21D6"/>
    <w:rsid w:val="084A2211"/>
    <w:rsid w:val="084A2223"/>
    <w:rsid w:val="084A22A3"/>
    <w:rsid w:val="084A2456"/>
    <w:rsid w:val="084A2476"/>
    <w:rsid w:val="084A257E"/>
    <w:rsid w:val="084A2594"/>
    <w:rsid w:val="084A27BD"/>
    <w:rsid w:val="084A280D"/>
    <w:rsid w:val="084A2832"/>
    <w:rsid w:val="084A289F"/>
    <w:rsid w:val="084A28B6"/>
    <w:rsid w:val="084A28EB"/>
    <w:rsid w:val="084A292E"/>
    <w:rsid w:val="084A2958"/>
    <w:rsid w:val="084A29FB"/>
    <w:rsid w:val="084A2A76"/>
    <w:rsid w:val="084A2B0B"/>
    <w:rsid w:val="084A2B63"/>
    <w:rsid w:val="084A2B7F"/>
    <w:rsid w:val="084A2BCC"/>
    <w:rsid w:val="084A2BD9"/>
    <w:rsid w:val="084A2C65"/>
    <w:rsid w:val="084A2CB5"/>
    <w:rsid w:val="084A2CC8"/>
    <w:rsid w:val="084A2E4F"/>
    <w:rsid w:val="084A2EAC"/>
    <w:rsid w:val="084A2F93"/>
    <w:rsid w:val="084A3114"/>
    <w:rsid w:val="084A3205"/>
    <w:rsid w:val="084A32FD"/>
    <w:rsid w:val="084A33CA"/>
    <w:rsid w:val="084A3492"/>
    <w:rsid w:val="084A3673"/>
    <w:rsid w:val="084A36D7"/>
    <w:rsid w:val="084A381D"/>
    <w:rsid w:val="084A3856"/>
    <w:rsid w:val="084A3875"/>
    <w:rsid w:val="084A389B"/>
    <w:rsid w:val="084A3AEA"/>
    <w:rsid w:val="084A3B1C"/>
    <w:rsid w:val="084A3BC2"/>
    <w:rsid w:val="084A3C64"/>
    <w:rsid w:val="084A3C75"/>
    <w:rsid w:val="084A3C9C"/>
    <w:rsid w:val="084A3CC3"/>
    <w:rsid w:val="084A3D07"/>
    <w:rsid w:val="084A3DB4"/>
    <w:rsid w:val="084A3DFA"/>
    <w:rsid w:val="084A3F81"/>
    <w:rsid w:val="084A3FC9"/>
    <w:rsid w:val="084A40A9"/>
    <w:rsid w:val="084A4136"/>
    <w:rsid w:val="084A41AB"/>
    <w:rsid w:val="084A41CF"/>
    <w:rsid w:val="084A42F2"/>
    <w:rsid w:val="084A438E"/>
    <w:rsid w:val="084A43CD"/>
    <w:rsid w:val="084A44FF"/>
    <w:rsid w:val="084A4547"/>
    <w:rsid w:val="084A45FE"/>
    <w:rsid w:val="084A46A2"/>
    <w:rsid w:val="084A4811"/>
    <w:rsid w:val="084A482C"/>
    <w:rsid w:val="084A4849"/>
    <w:rsid w:val="084A49B2"/>
    <w:rsid w:val="084A49CC"/>
    <w:rsid w:val="084A4A49"/>
    <w:rsid w:val="084A4A82"/>
    <w:rsid w:val="084A4AB8"/>
    <w:rsid w:val="084A4AD8"/>
    <w:rsid w:val="084A4B44"/>
    <w:rsid w:val="084A4B79"/>
    <w:rsid w:val="084A4B87"/>
    <w:rsid w:val="084A4C01"/>
    <w:rsid w:val="084A4C81"/>
    <w:rsid w:val="084A4D0E"/>
    <w:rsid w:val="084A4D48"/>
    <w:rsid w:val="084A4D92"/>
    <w:rsid w:val="084A4DD9"/>
    <w:rsid w:val="084A4DF7"/>
    <w:rsid w:val="084A4FDF"/>
    <w:rsid w:val="084A5062"/>
    <w:rsid w:val="084A51E7"/>
    <w:rsid w:val="084A5232"/>
    <w:rsid w:val="084A52DE"/>
    <w:rsid w:val="084A5345"/>
    <w:rsid w:val="084A5348"/>
    <w:rsid w:val="084A5353"/>
    <w:rsid w:val="084A539A"/>
    <w:rsid w:val="084A53A0"/>
    <w:rsid w:val="084A53DD"/>
    <w:rsid w:val="084A55E6"/>
    <w:rsid w:val="084A5648"/>
    <w:rsid w:val="084A568D"/>
    <w:rsid w:val="084A56DC"/>
    <w:rsid w:val="084A57E0"/>
    <w:rsid w:val="084A5811"/>
    <w:rsid w:val="084A5901"/>
    <w:rsid w:val="084A5986"/>
    <w:rsid w:val="084A5A14"/>
    <w:rsid w:val="084A5A67"/>
    <w:rsid w:val="084A5AD2"/>
    <w:rsid w:val="084A5AF6"/>
    <w:rsid w:val="084A5BB7"/>
    <w:rsid w:val="084A5BDA"/>
    <w:rsid w:val="084A5CD4"/>
    <w:rsid w:val="084A5CD7"/>
    <w:rsid w:val="084A5CEB"/>
    <w:rsid w:val="084A5CF3"/>
    <w:rsid w:val="084A5DA2"/>
    <w:rsid w:val="084A5F39"/>
    <w:rsid w:val="084A60D5"/>
    <w:rsid w:val="084A617E"/>
    <w:rsid w:val="084A61DC"/>
    <w:rsid w:val="084A62BE"/>
    <w:rsid w:val="084A637B"/>
    <w:rsid w:val="084A6380"/>
    <w:rsid w:val="084A63A0"/>
    <w:rsid w:val="084A64EE"/>
    <w:rsid w:val="084A6658"/>
    <w:rsid w:val="084A6713"/>
    <w:rsid w:val="084A68C2"/>
    <w:rsid w:val="084A6964"/>
    <w:rsid w:val="084A69BA"/>
    <w:rsid w:val="084A6A96"/>
    <w:rsid w:val="084A6BBB"/>
    <w:rsid w:val="084A6C19"/>
    <w:rsid w:val="084A6C4B"/>
    <w:rsid w:val="084A6CFA"/>
    <w:rsid w:val="084A6DC1"/>
    <w:rsid w:val="084A6DF5"/>
    <w:rsid w:val="084A6E07"/>
    <w:rsid w:val="084A6E59"/>
    <w:rsid w:val="084A6E64"/>
    <w:rsid w:val="084A6FC2"/>
    <w:rsid w:val="084A7071"/>
    <w:rsid w:val="084A70FA"/>
    <w:rsid w:val="084A7149"/>
    <w:rsid w:val="084A7164"/>
    <w:rsid w:val="084A7331"/>
    <w:rsid w:val="084A744F"/>
    <w:rsid w:val="084A74C1"/>
    <w:rsid w:val="084A74C9"/>
    <w:rsid w:val="084A752A"/>
    <w:rsid w:val="084A75C0"/>
    <w:rsid w:val="084A7841"/>
    <w:rsid w:val="084A784E"/>
    <w:rsid w:val="084A78AC"/>
    <w:rsid w:val="084A78E1"/>
    <w:rsid w:val="084A78FB"/>
    <w:rsid w:val="084A7974"/>
    <w:rsid w:val="084A79DD"/>
    <w:rsid w:val="084A7BA8"/>
    <w:rsid w:val="084A7C90"/>
    <w:rsid w:val="084A7CAC"/>
    <w:rsid w:val="084A7D43"/>
    <w:rsid w:val="084A7EE4"/>
    <w:rsid w:val="084A7F2A"/>
    <w:rsid w:val="084A7FE6"/>
    <w:rsid w:val="084B0009"/>
    <w:rsid w:val="084B010E"/>
    <w:rsid w:val="084B0157"/>
    <w:rsid w:val="084B027B"/>
    <w:rsid w:val="084B0323"/>
    <w:rsid w:val="084B032F"/>
    <w:rsid w:val="084B0375"/>
    <w:rsid w:val="084B041B"/>
    <w:rsid w:val="084B04AF"/>
    <w:rsid w:val="084B053F"/>
    <w:rsid w:val="084B0593"/>
    <w:rsid w:val="084B0644"/>
    <w:rsid w:val="084B065B"/>
    <w:rsid w:val="084B06D8"/>
    <w:rsid w:val="084B06FF"/>
    <w:rsid w:val="084B077B"/>
    <w:rsid w:val="084B07B2"/>
    <w:rsid w:val="084B08B3"/>
    <w:rsid w:val="084B0916"/>
    <w:rsid w:val="084B099D"/>
    <w:rsid w:val="084B09B8"/>
    <w:rsid w:val="084B09CC"/>
    <w:rsid w:val="084B0A67"/>
    <w:rsid w:val="084B0B30"/>
    <w:rsid w:val="084B0B8A"/>
    <w:rsid w:val="084B0BF0"/>
    <w:rsid w:val="084B0C0F"/>
    <w:rsid w:val="084B0DC4"/>
    <w:rsid w:val="084B0DDE"/>
    <w:rsid w:val="084B0DF1"/>
    <w:rsid w:val="084B0FA0"/>
    <w:rsid w:val="084B0FE5"/>
    <w:rsid w:val="084B10B5"/>
    <w:rsid w:val="084B10BE"/>
    <w:rsid w:val="084B1168"/>
    <w:rsid w:val="084B11B3"/>
    <w:rsid w:val="084B1278"/>
    <w:rsid w:val="084B1467"/>
    <w:rsid w:val="084B15A0"/>
    <w:rsid w:val="084B15EB"/>
    <w:rsid w:val="084B15FC"/>
    <w:rsid w:val="084B16C3"/>
    <w:rsid w:val="084B17AC"/>
    <w:rsid w:val="084B1815"/>
    <w:rsid w:val="084B1895"/>
    <w:rsid w:val="084B19FE"/>
    <w:rsid w:val="084B1A1E"/>
    <w:rsid w:val="084B1A8B"/>
    <w:rsid w:val="084B1BA9"/>
    <w:rsid w:val="084B1C59"/>
    <w:rsid w:val="084B1C86"/>
    <w:rsid w:val="084B1D14"/>
    <w:rsid w:val="084B1D2E"/>
    <w:rsid w:val="084B1DC7"/>
    <w:rsid w:val="084B1DF2"/>
    <w:rsid w:val="084B1EBC"/>
    <w:rsid w:val="084B2048"/>
    <w:rsid w:val="084B211A"/>
    <w:rsid w:val="084B2132"/>
    <w:rsid w:val="084B2168"/>
    <w:rsid w:val="084B21A9"/>
    <w:rsid w:val="084B21D2"/>
    <w:rsid w:val="084B223A"/>
    <w:rsid w:val="084B2262"/>
    <w:rsid w:val="084B22FB"/>
    <w:rsid w:val="084B2308"/>
    <w:rsid w:val="084B2386"/>
    <w:rsid w:val="084B2400"/>
    <w:rsid w:val="084B2480"/>
    <w:rsid w:val="084B24F8"/>
    <w:rsid w:val="084B24F9"/>
    <w:rsid w:val="084B24FE"/>
    <w:rsid w:val="084B2511"/>
    <w:rsid w:val="084B2574"/>
    <w:rsid w:val="084B25A2"/>
    <w:rsid w:val="084B2604"/>
    <w:rsid w:val="084B2607"/>
    <w:rsid w:val="084B277E"/>
    <w:rsid w:val="084B2798"/>
    <w:rsid w:val="084B27AC"/>
    <w:rsid w:val="084B27E5"/>
    <w:rsid w:val="084B2862"/>
    <w:rsid w:val="084B289A"/>
    <w:rsid w:val="084B28B5"/>
    <w:rsid w:val="084B28C9"/>
    <w:rsid w:val="084B2A7A"/>
    <w:rsid w:val="084B2AD9"/>
    <w:rsid w:val="084B2B76"/>
    <w:rsid w:val="084B2C1F"/>
    <w:rsid w:val="084B2C4D"/>
    <w:rsid w:val="084B2CE7"/>
    <w:rsid w:val="084B2D2B"/>
    <w:rsid w:val="084B2DD8"/>
    <w:rsid w:val="084B2DDC"/>
    <w:rsid w:val="084B2DE1"/>
    <w:rsid w:val="084B2E28"/>
    <w:rsid w:val="084B2E2B"/>
    <w:rsid w:val="084B2E55"/>
    <w:rsid w:val="084B2E62"/>
    <w:rsid w:val="084B2EC7"/>
    <w:rsid w:val="084B2F03"/>
    <w:rsid w:val="084B2FAE"/>
    <w:rsid w:val="084B2FDC"/>
    <w:rsid w:val="084B3038"/>
    <w:rsid w:val="084B30B6"/>
    <w:rsid w:val="084B31EC"/>
    <w:rsid w:val="084B3214"/>
    <w:rsid w:val="084B3223"/>
    <w:rsid w:val="084B322F"/>
    <w:rsid w:val="084B32A8"/>
    <w:rsid w:val="084B32DF"/>
    <w:rsid w:val="084B32E7"/>
    <w:rsid w:val="084B3371"/>
    <w:rsid w:val="084B3376"/>
    <w:rsid w:val="084B33E7"/>
    <w:rsid w:val="084B3426"/>
    <w:rsid w:val="084B3473"/>
    <w:rsid w:val="084B3491"/>
    <w:rsid w:val="084B3545"/>
    <w:rsid w:val="084B3576"/>
    <w:rsid w:val="084B3725"/>
    <w:rsid w:val="084B3751"/>
    <w:rsid w:val="084B3791"/>
    <w:rsid w:val="084B37A7"/>
    <w:rsid w:val="084B37D2"/>
    <w:rsid w:val="084B389F"/>
    <w:rsid w:val="084B393F"/>
    <w:rsid w:val="084B3983"/>
    <w:rsid w:val="084B39F0"/>
    <w:rsid w:val="084B3A1A"/>
    <w:rsid w:val="084B3A3D"/>
    <w:rsid w:val="084B3A4C"/>
    <w:rsid w:val="084B3A71"/>
    <w:rsid w:val="084B3A7A"/>
    <w:rsid w:val="084B3AC7"/>
    <w:rsid w:val="084B3B2C"/>
    <w:rsid w:val="084B3BC6"/>
    <w:rsid w:val="084B3C15"/>
    <w:rsid w:val="084B3CF0"/>
    <w:rsid w:val="084B3E13"/>
    <w:rsid w:val="084B3E6D"/>
    <w:rsid w:val="084B3ECD"/>
    <w:rsid w:val="084B3EF1"/>
    <w:rsid w:val="084B3F3E"/>
    <w:rsid w:val="084B4028"/>
    <w:rsid w:val="084B4089"/>
    <w:rsid w:val="084B40BF"/>
    <w:rsid w:val="084B40CF"/>
    <w:rsid w:val="084B4124"/>
    <w:rsid w:val="084B4191"/>
    <w:rsid w:val="084B426B"/>
    <w:rsid w:val="084B4279"/>
    <w:rsid w:val="084B42B6"/>
    <w:rsid w:val="084B4429"/>
    <w:rsid w:val="084B44E7"/>
    <w:rsid w:val="084B451F"/>
    <w:rsid w:val="084B4670"/>
    <w:rsid w:val="084B46B7"/>
    <w:rsid w:val="084B46DA"/>
    <w:rsid w:val="084B4706"/>
    <w:rsid w:val="084B4834"/>
    <w:rsid w:val="084B487F"/>
    <w:rsid w:val="084B48CF"/>
    <w:rsid w:val="084B4959"/>
    <w:rsid w:val="084B496E"/>
    <w:rsid w:val="084B4980"/>
    <w:rsid w:val="084B49BB"/>
    <w:rsid w:val="084B4A11"/>
    <w:rsid w:val="084B4ACA"/>
    <w:rsid w:val="084B4B05"/>
    <w:rsid w:val="084B4BF8"/>
    <w:rsid w:val="084B4C28"/>
    <w:rsid w:val="084B4C47"/>
    <w:rsid w:val="084B4CC6"/>
    <w:rsid w:val="084B4CDD"/>
    <w:rsid w:val="084B4D89"/>
    <w:rsid w:val="084B4DD1"/>
    <w:rsid w:val="084B4DF1"/>
    <w:rsid w:val="084B4E82"/>
    <w:rsid w:val="084B4EE1"/>
    <w:rsid w:val="084B4EE7"/>
    <w:rsid w:val="084B4F30"/>
    <w:rsid w:val="084B4F43"/>
    <w:rsid w:val="084B4F60"/>
    <w:rsid w:val="084B4F75"/>
    <w:rsid w:val="084B4FBD"/>
    <w:rsid w:val="084B5045"/>
    <w:rsid w:val="084B5104"/>
    <w:rsid w:val="084B512D"/>
    <w:rsid w:val="084B514E"/>
    <w:rsid w:val="084B5202"/>
    <w:rsid w:val="084B520B"/>
    <w:rsid w:val="084B52AE"/>
    <w:rsid w:val="084B52C0"/>
    <w:rsid w:val="084B5342"/>
    <w:rsid w:val="084B539A"/>
    <w:rsid w:val="084B53C7"/>
    <w:rsid w:val="084B5516"/>
    <w:rsid w:val="084B551D"/>
    <w:rsid w:val="084B55B5"/>
    <w:rsid w:val="084B564D"/>
    <w:rsid w:val="084B56A0"/>
    <w:rsid w:val="084B5742"/>
    <w:rsid w:val="084B581F"/>
    <w:rsid w:val="084B5825"/>
    <w:rsid w:val="084B5858"/>
    <w:rsid w:val="084B58F2"/>
    <w:rsid w:val="084B5911"/>
    <w:rsid w:val="084B5977"/>
    <w:rsid w:val="084B59EB"/>
    <w:rsid w:val="084B5AA0"/>
    <w:rsid w:val="084B5AC3"/>
    <w:rsid w:val="084B5C16"/>
    <w:rsid w:val="084B5C62"/>
    <w:rsid w:val="084B5C9E"/>
    <w:rsid w:val="084B5D1F"/>
    <w:rsid w:val="084B5E1E"/>
    <w:rsid w:val="084B5E85"/>
    <w:rsid w:val="084B5E8A"/>
    <w:rsid w:val="084B5FDF"/>
    <w:rsid w:val="084B6060"/>
    <w:rsid w:val="084B6096"/>
    <w:rsid w:val="084B6152"/>
    <w:rsid w:val="084B6248"/>
    <w:rsid w:val="084B62B8"/>
    <w:rsid w:val="084B62C2"/>
    <w:rsid w:val="084B640A"/>
    <w:rsid w:val="084B642D"/>
    <w:rsid w:val="084B6583"/>
    <w:rsid w:val="084B65CC"/>
    <w:rsid w:val="084B66B0"/>
    <w:rsid w:val="084B6757"/>
    <w:rsid w:val="084B67B3"/>
    <w:rsid w:val="084B684C"/>
    <w:rsid w:val="084B6964"/>
    <w:rsid w:val="084B69A9"/>
    <w:rsid w:val="084B6AD8"/>
    <w:rsid w:val="084B6AF7"/>
    <w:rsid w:val="084B6B95"/>
    <w:rsid w:val="084B6B9F"/>
    <w:rsid w:val="084B6C58"/>
    <w:rsid w:val="084B6CA4"/>
    <w:rsid w:val="084B6CE6"/>
    <w:rsid w:val="084B6D3A"/>
    <w:rsid w:val="084B6D9D"/>
    <w:rsid w:val="084B6E54"/>
    <w:rsid w:val="084B6E72"/>
    <w:rsid w:val="084B6E83"/>
    <w:rsid w:val="084B6E99"/>
    <w:rsid w:val="084B6F7C"/>
    <w:rsid w:val="084B6F81"/>
    <w:rsid w:val="084B6FB2"/>
    <w:rsid w:val="084B702B"/>
    <w:rsid w:val="084B7034"/>
    <w:rsid w:val="084B7211"/>
    <w:rsid w:val="084B739B"/>
    <w:rsid w:val="084B73AA"/>
    <w:rsid w:val="084B74B6"/>
    <w:rsid w:val="084B764A"/>
    <w:rsid w:val="084B76D2"/>
    <w:rsid w:val="084B76FE"/>
    <w:rsid w:val="084B7816"/>
    <w:rsid w:val="084B787F"/>
    <w:rsid w:val="084B78A9"/>
    <w:rsid w:val="084B7934"/>
    <w:rsid w:val="084B793A"/>
    <w:rsid w:val="084B7A8D"/>
    <w:rsid w:val="084B7B56"/>
    <w:rsid w:val="084B7B83"/>
    <w:rsid w:val="084B7C76"/>
    <w:rsid w:val="084B7D6A"/>
    <w:rsid w:val="084B7D6D"/>
    <w:rsid w:val="084B7E3A"/>
    <w:rsid w:val="084B7F10"/>
    <w:rsid w:val="084B7F48"/>
    <w:rsid w:val="084B7FD2"/>
    <w:rsid w:val="084B7FE0"/>
    <w:rsid w:val="084C002E"/>
    <w:rsid w:val="084C0097"/>
    <w:rsid w:val="084C0105"/>
    <w:rsid w:val="084C0297"/>
    <w:rsid w:val="084C02EA"/>
    <w:rsid w:val="084C0384"/>
    <w:rsid w:val="084C03FC"/>
    <w:rsid w:val="084C0419"/>
    <w:rsid w:val="084C0474"/>
    <w:rsid w:val="084C047F"/>
    <w:rsid w:val="084C04A5"/>
    <w:rsid w:val="084C04CC"/>
    <w:rsid w:val="084C0512"/>
    <w:rsid w:val="084C054C"/>
    <w:rsid w:val="084C05FB"/>
    <w:rsid w:val="084C0634"/>
    <w:rsid w:val="084C065E"/>
    <w:rsid w:val="084C06C0"/>
    <w:rsid w:val="084C0704"/>
    <w:rsid w:val="084C070E"/>
    <w:rsid w:val="084C0737"/>
    <w:rsid w:val="084C073A"/>
    <w:rsid w:val="084C076C"/>
    <w:rsid w:val="084C0792"/>
    <w:rsid w:val="084C0796"/>
    <w:rsid w:val="084C07BB"/>
    <w:rsid w:val="084C07DF"/>
    <w:rsid w:val="084C07E0"/>
    <w:rsid w:val="084C07F1"/>
    <w:rsid w:val="084C07FD"/>
    <w:rsid w:val="084C092F"/>
    <w:rsid w:val="084C0968"/>
    <w:rsid w:val="084C0970"/>
    <w:rsid w:val="084C098F"/>
    <w:rsid w:val="084C0B6B"/>
    <w:rsid w:val="084C0BBB"/>
    <w:rsid w:val="084C0C5A"/>
    <w:rsid w:val="084C0D67"/>
    <w:rsid w:val="084C0D73"/>
    <w:rsid w:val="084C0DF5"/>
    <w:rsid w:val="084C0EF6"/>
    <w:rsid w:val="084C1067"/>
    <w:rsid w:val="084C106A"/>
    <w:rsid w:val="084C1078"/>
    <w:rsid w:val="084C11D4"/>
    <w:rsid w:val="084C121B"/>
    <w:rsid w:val="084C12EF"/>
    <w:rsid w:val="084C1361"/>
    <w:rsid w:val="084C13BA"/>
    <w:rsid w:val="084C1481"/>
    <w:rsid w:val="084C14FF"/>
    <w:rsid w:val="084C1502"/>
    <w:rsid w:val="084C1540"/>
    <w:rsid w:val="084C1585"/>
    <w:rsid w:val="084C15C2"/>
    <w:rsid w:val="084C15DF"/>
    <w:rsid w:val="084C1615"/>
    <w:rsid w:val="084C16B1"/>
    <w:rsid w:val="084C1710"/>
    <w:rsid w:val="084C1953"/>
    <w:rsid w:val="084C1A76"/>
    <w:rsid w:val="084C1B60"/>
    <w:rsid w:val="084C1B91"/>
    <w:rsid w:val="084C1D68"/>
    <w:rsid w:val="084C1D7D"/>
    <w:rsid w:val="084C1DB1"/>
    <w:rsid w:val="084C1E29"/>
    <w:rsid w:val="084C1E92"/>
    <w:rsid w:val="084C1FF8"/>
    <w:rsid w:val="084C204F"/>
    <w:rsid w:val="084C20E5"/>
    <w:rsid w:val="084C2145"/>
    <w:rsid w:val="084C2372"/>
    <w:rsid w:val="084C23A3"/>
    <w:rsid w:val="084C2475"/>
    <w:rsid w:val="084C2548"/>
    <w:rsid w:val="084C25D1"/>
    <w:rsid w:val="084C25D9"/>
    <w:rsid w:val="084C263B"/>
    <w:rsid w:val="084C270F"/>
    <w:rsid w:val="084C2797"/>
    <w:rsid w:val="084C284D"/>
    <w:rsid w:val="084C2A45"/>
    <w:rsid w:val="084C2A56"/>
    <w:rsid w:val="084C2A63"/>
    <w:rsid w:val="084C2B3A"/>
    <w:rsid w:val="084C2B5C"/>
    <w:rsid w:val="084C2B5D"/>
    <w:rsid w:val="084C2B5E"/>
    <w:rsid w:val="084C2C17"/>
    <w:rsid w:val="084C2C1A"/>
    <w:rsid w:val="084C2C5E"/>
    <w:rsid w:val="084C2CBD"/>
    <w:rsid w:val="084C2CE4"/>
    <w:rsid w:val="084C2D2D"/>
    <w:rsid w:val="084C2D37"/>
    <w:rsid w:val="084C2D99"/>
    <w:rsid w:val="084C2DA5"/>
    <w:rsid w:val="084C2DC1"/>
    <w:rsid w:val="084C2DFC"/>
    <w:rsid w:val="084C2E07"/>
    <w:rsid w:val="084C2E09"/>
    <w:rsid w:val="084C2E1D"/>
    <w:rsid w:val="084C2FC6"/>
    <w:rsid w:val="084C2FF7"/>
    <w:rsid w:val="084C302C"/>
    <w:rsid w:val="084C3200"/>
    <w:rsid w:val="084C3229"/>
    <w:rsid w:val="084C3269"/>
    <w:rsid w:val="084C32B7"/>
    <w:rsid w:val="084C3396"/>
    <w:rsid w:val="084C33E3"/>
    <w:rsid w:val="084C33EC"/>
    <w:rsid w:val="084C3473"/>
    <w:rsid w:val="084C3489"/>
    <w:rsid w:val="084C3490"/>
    <w:rsid w:val="084C354A"/>
    <w:rsid w:val="084C356D"/>
    <w:rsid w:val="084C35AF"/>
    <w:rsid w:val="084C35D5"/>
    <w:rsid w:val="084C3669"/>
    <w:rsid w:val="084C36AE"/>
    <w:rsid w:val="084C36EC"/>
    <w:rsid w:val="084C36F4"/>
    <w:rsid w:val="084C3756"/>
    <w:rsid w:val="084C3757"/>
    <w:rsid w:val="084C38DF"/>
    <w:rsid w:val="084C39E0"/>
    <w:rsid w:val="084C3A92"/>
    <w:rsid w:val="084C3A9A"/>
    <w:rsid w:val="084C3C12"/>
    <w:rsid w:val="084C3E20"/>
    <w:rsid w:val="084C3EAE"/>
    <w:rsid w:val="084C3F90"/>
    <w:rsid w:val="084C4028"/>
    <w:rsid w:val="084C40AD"/>
    <w:rsid w:val="084C40BA"/>
    <w:rsid w:val="084C41E9"/>
    <w:rsid w:val="084C42FD"/>
    <w:rsid w:val="084C4342"/>
    <w:rsid w:val="084C4378"/>
    <w:rsid w:val="084C43EF"/>
    <w:rsid w:val="084C4460"/>
    <w:rsid w:val="084C44E1"/>
    <w:rsid w:val="084C44FA"/>
    <w:rsid w:val="084C4570"/>
    <w:rsid w:val="084C457C"/>
    <w:rsid w:val="084C45F8"/>
    <w:rsid w:val="084C461A"/>
    <w:rsid w:val="084C461E"/>
    <w:rsid w:val="084C463B"/>
    <w:rsid w:val="084C4649"/>
    <w:rsid w:val="084C4665"/>
    <w:rsid w:val="084C46B8"/>
    <w:rsid w:val="084C48D4"/>
    <w:rsid w:val="084C48F5"/>
    <w:rsid w:val="084C4958"/>
    <w:rsid w:val="084C49B6"/>
    <w:rsid w:val="084C4A76"/>
    <w:rsid w:val="084C4B07"/>
    <w:rsid w:val="084C4B32"/>
    <w:rsid w:val="084C4B8B"/>
    <w:rsid w:val="084C4BB9"/>
    <w:rsid w:val="084C4BEA"/>
    <w:rsid w:val="084C4C99"/>
    <w:rsid w:val="084C4C9F"/>
    <w:rsid w:val="084C4CF4"/>
    <w:rsid w:val="084C4D05"/>
    <w:rsid w:val="084C4D4F"/>
    <w:rsid w:val="084C4D7A"/>
    <w:rsid w:val="084C4D8D"/>
    <w:rsid w:val="084C4DC6"/>
    <w:rsid w:val="084C4F39"/>
    <w:rsid w:val="084C4FE3"/>
    <w:rsid w:val="084C50C5"/>
    <w:rsid w:val="084C519D"/>
    <w:rsid w:val="084C5236"/>
    <w:rsid w:val="084C5246"/>
    <w:rsid w:val="084C5247"/>
    <w:rsid w:val="084C52F7"/>
    <w:rsid w:val="084C52FB"/>
    <w:rsid w:val="084C5346"/>
    <w:rsid w:val="084C5370"/>
    <w:rsid w:val="084C5490"/>
    <w:rsid w:val="084C5496"/>
    <w:rsid w:val="084C54FB"/>
    <w:rsid w:val="084C56A2"/>
    <w:rsid w:val="084C56B5"/>
    <w:rsid w:val="084C56E6"/>
    <w:rsid w:val="084C5782"/>
    <w:rsid w:val="084C5800"/>
    <w:rsid w:val="084C5869"/>
    <w:rsid w:val="084C589C"/>
    <w:rsid w:val="084C59CB"/>
    <w:rsid w:val="084C5BB8"/>
    <w:rsid w:val="084C5C28"/>
    <w:rsid w:val="084C5C5C"/>
    <w:rsid w:val="084C5CA3"/>
    <w:rsid w:val="084C5CBB"/>
    <w:rsid w:val="084C5D58"/>
    <w:rsid w:val="084C5E5D"/>
    <w:rsid w:val="084C5F41"/>
    <w:rsid w:val="084C5F5E"/>
    <w:rsid w:val="084C5F69"/>
    <w:rsid w:val="084C6098"/>
    <w:rsid w:val="084C6124"/>
    <w:rsid w:val="084C6185"/>
    <w:rsid w:val="084C618E"/>
    <w:rsid w:val="084C6190"/>
    <w:rsid w:val="084C61C1"/>
    <w:rsid w:val="084C6336"/>
    <w:rsid w:val="084C642C"/>
    <w:rsid w:val="084C6466"/>
    <w:rsid w:val="084C64BE"/>
    <w:rsid w:val="084C6654"/>
    <w:rsid w:val="084C6763"/>
    <w:rsid w:val="084C679E"/>
    <w:rsid w:val="084C67B1"/>
    <w:rsid w:val="084C67B7"/>
    <w:rsid w:val="084C680A"/>
    <w:rsid w:val="084C689E"/>
    <w:rsid w:val="084C68EC"/>
    <w:rsid w:val="084C690F"/>
    <w:rsid w:val="084C6978"/>
    <w:rsid w:val="084C69A5"/>
    <w:rsid w:val="084C69B8"/>
    <w:rsid w:val="084C6A77"/>
    <w:rsid w:val="084C6AA8"/>
    <w:rsid w:val="084C6B29"/>
    <w:rsid w:val="084C6B54"/>
    <w:rsid w:val="084C6C6B"/>
    <w:rsid w:val="084C6CBD"/>
    <w:rsid w:val="084C6D99"/>
    <w:rsid w:val="084C6D9A"/>
    <w:rsid w:val="084C6E77"/>
    <w:rsid w:val="084C70C0"/>
    <w:rsid w:val="084C70DA"/>
    <w:rsid w:val="084C7123"/>
    <w:rsid w:val="084C7129"/>
    <w:rsid w:val="084C71B3"/>
    <w:rsid w:val="084C7220"/>
    <w:rsid w:val="084C7221"/>
    <w:rsid w:val="084C72DB"/>
    <w:rsid w:val="084C72E7"/>
    <w:rsid w:val="084C735B"/>
    <w:rsid w:val="084C73AE"/>
    <w:rsid w:val="084C73D0"/>
    <w:rsid w:val="084C7504"/>
    <w:rsid w:val="084C759A"/>
    <w:rsid w:val="084C75D3"/>
    <w:rsid w:val="084C75EB"/>
    <w:rsid w:val="084C75FC"/>
    <w:rsid w:val="084C76C0"/>
    <w:rsid w:val="084C76F5"/>
    <w:rsid w:val="084C775D"/>
    <w:rsid w:val="084C776A"/>
    <w:rsid w:val="084C79FC"/>
    <w:rsid w:val="084C7CFC"/>
    <w:rsid w:val="084C7D19"/>
    <w:rsid w:val="084C7D5D"/>
    <w:rsid w:val="084C7F11"/>
    <w:rsid w:val="084C7FB4"/>
    <w:rsid w:val="084D005C"/>
    <w:rsid w:val="084D00BC"/>
    <w:rsid w:val="084D0176"/>
    <w:rsid w:val="084D02A0"/>
    <w:rsid w:val="084D02EB"/>
    <w:rsid w:val="084D02F3"/>
    <w:rsid w:val="084D035B"/>
    <w:rsid w:val="084D0403"/>
    <w:rsid w:val="084D046B"/>
    <w:rsid w:val="084D0551"/>
    <w:rsid w:val="084D05AE"/>
    <w:rsid w:val="084D0686"/>
    <w:rsid w:val="084D07A5"/>
    <w:rsid w:val="084D0807"/>
    <w:rsid w:val="084D0963"/>
    <w:rsid w:val="084D09B1"/>
    <w:rsid w:val="084D0A2F"/>
    <w:rsid w:val="084D0AA3"/>
    <w:rsid w:val="084D0AE9"/>
    <w:rsid w:val="084D0B2F"/>
    <w:rsid w:val="084D0E07"/>
    <w:rsid w:val="084D0E17"/>
    <w:rsid w:val="084D0E74"/>
    <w:rsid w:val="084D0F6E"/>
    <w:rsid w:val="084D1019"/>
    <w:rsid w:val="084D1071"/>
    <w:rsid w:val="084D10C5"/>
    <w:rsid w:val="084D1101"/>
    <w:rsid w:val="084D1193"/>
    <w:rsid w:val="084D11BF"/>
    <w:rsid w:val="084D1227"/>
    <w:rsid w:val="084D1228"/>
    <w:rsid w:val="084D12F4"/>
    <w:rsid w:val="084D1301"/>
    <w:rsid w:val="084D1343"/>
    <w:rsid w:val="084D1387"/>
    <w:rsid w:val="084D140F"/>
    <w:rsid w:val="084D14D2"/>
    <w:rsid w:val="084D14F0"/>
    <w:rsid w:val="084D14F3"/>
    <w:rsid w:val="084D1606"/>
    <w:rsid w:val="084D162C"/>
    <w:rsid w:val="084D16D1"/>
    <w:rsid w:val="084D16E2"/>
    <w:rsid w:val="084D175A"/>
    <w:rsid w:val="084D1766"/>
    <w:rsid w:val="084D17A1"/>
    <w:rsid w:val="084D1834"/>
    <w:rsid w:val="084D189D"/>
    <w:rsid w:val="084D18D9"/>
    <w:rsid w:val="084D1985"/>
    <w:rsid w:val="084D1A9B"/>
    <w:rsid w:val="084D1AE0"/>
    <w:rsid w:val="084D1B31"/>
    <w:rsid w:val="084D1C66"/>
    <w:rsid w:val="084D1CF1"/>
    <w:rsid w:val="084D1DAC"/>
    <w:rsid w:val="084D1E98"/>
    <w:rsid w:val="084D1EC3"/>
    <w:rsid w:val="084D1EEB"/>
    <w:rsid w:val="084D1F73"/>
    <w:rsid w:val="084D1F93"/>
    <w:rsid w:val="084D2086"/>
    <w:rsid w:val="084D20FC"/>
    <w:rsid w:val="084D21A1"/>
    <w:rsid w:val="084D2330"/>
    <w:rsid w:val="084D23ED"/>
    <w:rsid w:val="084D248E"/>
    <w:rsid w:val="084D24DF"/>
    <w:rsid w:val="084D24FB"/>
    <w:rsid w:val="084D2627"/>
    <w:rsid w:val="084D2780"/>
    <w:rsid w:val="084D289F"/>
    <w:rsid w:val="084D28AB"/>
    <w:rsid w:val="084D2976"/>
    <w:rsid w:val="084D29AF"/>
    <w:rsid w:val="084D2A03"/>
    <w:rsid w:val="084D2A09"/>
    <w:rsid w:val="084D2A1F"/>
    <w:rsid w:val="084D2AAF"/>
    <w:rsid w:val="084D2AF1"/>
    <w:rsid w:val="084D2B07"/>
    <w:rsid w:val="084D2B0D"/>
    <w:rsid w:val="084D2B10"/>
    <w:rsid w:val="084D2C07"/>
    <w:rsid w:val="084D2D9A"/>
    <w:rsid w:val="084D2E11"/>
    <w:rsid w:val="084D2E37"/>
    <w:rsid w:val="084D2E49"/>
    <w:rsid w:val="084D2E84"/>
    <w:rsid w:val="084D2EAA"/>
    <w:rsid w:val="084D2EE6"/>
    <w:rsid w:val="084D2FCF"/>
    <w:rsid w:val="084D30BC"/>
    <w:rsid w:val="084D30ED"/>
    <w:rsid w:val="084D3143"/>
    <w:rsid w:val="084D31FC"/>
    <w:rsid w:val="084D3250"/>
    <w:rsid w:val="084D3280"/>
    <w:rsid w:val="084D3293"/>
    <w:rsid w:val="084D32AC"/>
    <w:rsid w:val="084D32BE"/>
    <w:rsid w:val="084D32F9"/>
    <w:rsid w:val="084D3314"/>
    <w:rsid w:val="084D334D"/>
    <w:rsid w:val="084D346E"/>
    <w:rsid w:val="084D349D"/>
    <w:rsid w:val="084D3531"/>
    <w:rsid w:val="084D355F"/>
    <w:rsid w:val="084D366D"/>
    <w:rsid w:val="084D36CA"/>
    <w:rsid w:val="084D3708"/>
    <w:rsid w:val="084D3762"/>
    <w:rsid w:val="084D3826"/>
    <w:rsid w:val="084D38CB"/>
    <w:rsid w:val="084D391A"/>
    <w:rsid w:val="084D39A4"/>
    <w:rsid w:val="084D3AA3"/>
    <w:rsid w:val="084D3C6A"/>
    <w:rsid w:val="084D3C7A"/>
    <w:rsid w:val="084D3C90"/>
    <w:rsid w:val="084D3D13"/>
    <w:rsid w:val="084D3D65"/>
    <w:rsid w:val="084D3E31"/>
    <w:rsid w:val="084D3F7D"/>
    <w:rsid w:val="084D3F89"/>
    <w:rsid w:val="084D3FA4"/>
    <w:rsid w:val="084D4089"/>
    <w:rsid w:val="084D40AC"/>
    <w:rsid w:val="084D40DA"/>
    <w:rsid w:val="084D414B"/>
    <w:rsid w:val="084D4253"/>
    <w:rsid w:val="084D42F8"/>
    <w:rsid w:val="084D434F"/>
    <w:rsid w:val="084D4485"/>
    <w:rsid w:val="084D44D1"/>
    <w:rsid w:val="084D46B6"/>
    <w:rsid w:val="084D46E4"/>
    <w:rsid w:val="084D479D"/>
    <w:rsid w:val="084D47C6"/>
    <w:rsid w:val="084D488A"/>
    <w:rsid w:val="084D48B5"/>
    <w:rsid w:val="084D49A6"/>
    <w:rsid w:val="084D4A04"/>
    <w:rsid w:val="084D4A30"/>
    <w:rsid w:val="084D4A39"/>
    <w:rsid w:val="084D4A4A"/>
    <w:rsid w:val="084D4B97"/>
    <w:rsid w:val="084D4BAC"/>
    <w:rsid w:val="084D4BBB"/>
    <w:rsid w:val="084D4D0F"/>
    <w:rsid w:val="084D4D3D"/>
    <w:rsid w:val="084D4D4A"/>
    <w:rsid w:val="084D4E0C"/>
    <w:rsid w:val="084D4F4D"/>
    <w:rsid w:val="084D4FAC"/>
    <w:rsid w:val="084D4FF7"/>
    <w:rsid w:val="084D4FF9"/>
    <w:rsid w:val="084D502E"/>
    <w:rsid w:val="084D504C"/>
    <w:rsid w:val="084D50CA"/>
    <w:rsid w:val="084D50EC"/>
    <w:rsid w:val="084D5161"/>
    <w:rsid w:val="084D51B6"/>
    <w:rsid w:val="084D5234"/>
    <w:rsid w:val="084D527B"/>
    <w:rsid w:val="084D5305"/>
    <w:rsid w:val="084D531E"/>
    <w:rsid w:val="084D5353"/>
    <w:rsid w:val="084D535A"/>
    <w:rsid w:val="084D5377"/>
    <w:rsid w:val="084D53F6"/>
    <w:rsid w:val="084D5402"/>
    <w:rsid w:val="084D5435"/>
    <w:rsid w:val="084D545B"/>
    <w:rsid w:val="084D54DC"/>
    <w:rsid w:val="084D55E1"/>
    <w:rsid w:val="084D5687"/>
    <w:rsid w:val="084D5763"/>
    <w:rsid w:val="084D58F9"/>
    <w:rsid w:val="084D5928"/>
    <w:rsid w:val="084D5985"/>
    <w:rsid w:val="084D5B32"/>
    <w:rsid w:val="084D5B8F"/>
    <w:rsid w:val="084D5B97"/>
    <w:rsid w:val="084D5BE5"/>
    <w:rsid w:val="084D5C3F"/>
    <w:rsid w:val="084D5CA8"/>
    <w:rsid w:val="084D5D63"/>
    <w:rsid w:val="084D5E46"/>
    <w:rsid w:val="084D5E62"/>
    <w:rsid w:val="084D5E83"/>
    <w:rsid w:val="084D5E89"/>
    <w:rsid w:val="084D6047"/>
    <w:rsid w:val="084D616B"/>
    <w:rsid w:val="084D6184"/>
    <w:rsid w:val="084D61CF"/>
    <w:rsid w:val="084D62CD"/>
    <w:rsid w:val="084D632E"/>
    <w:rsid w:val="084D633C"/>
    <w:rsid w:val="084D636E"/>
    <w:rsid w:val="084D6390"/>
    <w:rsid w:val="084D6472"/>
    <w:rsid w:val="084D6571"/>
    <w:rsid w:val="084D678D"/>
    <w:rsid w:val="084D6799"/>
    <w:rsid w:val="084D683B"/>
    <w:rsid w:val="084D683C"/>
    <w:rsid w:val="084D68AC"/>
    <w:rsid w:val="084D6930"/>
    <w:rsid w:val="084D69D0"/>
    <w:rsid w:val="084D6A54"/>
    <w:rsid w:val="084D6A6E"/>
    <w:rsid w:val="084D6B49"/>
    <w:rsid w:val="084D6B9F"/>
    <w:rsid w:val="084D6CFD"/>
    <w:rsid w:val="084D6D2D"/>
    <w:rsid w:val="084D6D68"/>
    <w:rsid w:val="084D6D7B"/>
    <w:rsid w:val="084D6D83"/>
    <w:rsid w:val="084D6D9D"/>
    <w:rsid w:val="084D6DB6"/>
    <w:rsid w:val="084D6DDB"/>
    <w:rsid w:val="084D6E06"/>
    <w:rsid w:val="084D6E6B"/>
    <w:rsid w:val="084D6EF5"/>
    <w:rsid w:val="084D6FE8"/>
    <w:rsid w:val="084D708B"/>
    <w:rsid w:val="084D70EB"/>
    <w:rsid w:val="084D7106"/>
    <w:rsid w:val="084D7107"/>
    <w:rsid w:val="084D728A"/>
    <w:rsid w:val="084D7320"/>
    <w:rsid w:val="084D7416"/>
    <w:rsid w:val="084D7485"/>
    <w:rsid w:val="084D748F"/>
    <w:rsid w:val="084D74AC"/>
    <w:rsid w:val="084D7604"/>
    <w:rsid w:val="084D7773"/>
    <w:rsid w:val="084D778E"/>
    <w:rsid w:val="084D7812"/>
    <w:rsid w:val="084D781A"/>
    <w:rsid w:val="084D7937"/>
    <w:rsid w:val="084D7A09"/>
    <w:rsid w:val="084D7A98"/>
    <w:rsid w:val="084D7B06"/>
    <w:rsid w:val="084D7B96"/>
    <w:rsid w:val="084D7BC3"/>
    <w:rsid w:val="084D7BF2"/>
    <w:rsid w:val="084D7C0F"/>
    <w:rsid w:val="084D7C87"/>
    <w:rsid w:val="084D7D50"/>
    <w:rsid w:val="084D7DD8"/>
    <w:rsid w:val="084E004A"/>
    <w:rsid w:val="084E0064"/>
    <w:rsid w:val="084E0113"/>
    <w:rsid w:val="084E0146"/>
    <w:rsid w:val="084E0184"/>
    <w:rsid w:val="084E0190"/>
    <w:rsid w:val="084E0191"/>
    <w:rsid w:val="084E01D5"/>
    <w:rsid w:val="084E024F"/>
    <w:rsid w:val="084E0326"/>
    <w:rsid w:val="084E034B"/>
    <w:rsid w:val="084E03A6"/>
    <w:rsid w:val="084E03BB"/>
    <w:rsid w:val="084E0569"/>
    <w:rsid w:val="084E05B8"/>
    <w:rsid w:val="084E05DE"/>
    <w:rsid w:val="084E05E9"/>
    <w:rsid w:val="084E0627"/>
    <w:rsid w:val="084E062E"/>
    <w:rsid w:val="084E0675"/>
    <w:rsid w:val="084E0696"/>
    <w:rsid w:val="084E0790"/>
    <w:rsid w:val="084E07C4"/>
    <w:rsid w:val="084E07C9"/>
    <w:rsid w:val="084E07D9"/>
    <w:rsid w:val="084E0984"/>
    <w:rsid w:val="084E09E6"/>
    <w:rsid w:val="084E0CA5"/>
    <w:rsid w:val="084E0CA6"/>
    <w:rsid w:val="084E0D61"/>
    <w:rsid w:val="084E0DCF"/>
    <w:rsid w:val="084E0E38"/>
    <w:rsid w:val="084E0EFC"/>
    <w:rsid w:val="084E0FBC"/>
    <w:rsid w:val="084E1049"/>
    <w:rsid w:val="084E1095"/>
    <w:rsid w:val="084E10E2"/>
    <w:rsid w:val="084E10F5"/>
    <w:rsid w:val="084E10FF"/>
    <w:rsid w:val="084E113F"/>
    <w:rsid w:val="084E1173"/>
    <w:rsid w:val="084E11B8"/>
    <w:rsid w:val="084E1263"/>
    <w:rsid w:val="084E12EA"/>
    <w:rsid w:val="084E13A9"/>
    <w:rsid w:val="084E13ED"/>
    <w:rsid w:val="084E1413"/>
    <w:rsid w:val="084E142F"/>
    <w:rsid w:val="084E1439"/>
    <w:rsid w:val="084E145C"/>
    <w:rsid w:val="084E1493"/>
    <w:rsid w:val="084E14F2"/>
    <w:rsid w:val="084E1564"/>
    <w:rsid w:val="084E1590"/>
    <w:rsid w:val="084E15AB"/>
    <w:rsid w:val="084E1606"/>
    <w:rsid w:val="084E160A"/>
    <w:rsid w:val="084E177A"/>
    <w:rsid w:val="084E18D6"/>
    <w:rsid w:val="084E18F3"/>
    <w:rsid w:val="084E1914"/>
    <w:rsid w:val="084E1966"/>
    <w:rsid w:val="084E19B3"/>
    <w:rsid w:val="084E19B4"/>
    <w:rsid w:val="084E1A3D"/>
    <w:rsid w:val="084E1A71"/>
    <w:rsid w:val="084E1A91"/>
    <w:rsid w:val="084E1ACA"/>
    <w:rsid w:val="084E1B0A"/>
    <w:rsid w:val="084E1B31"/>
    <w:rsid w:val="084E1B8B"/>
    <w:rsid w:val="084E1D22"/>
    <w:rsid w:val="084E1D33"/>
    <w:rsid w:val="084E1DA6"/>
    <w:rsid w:val="084E1DC0"/>
    <w:rsid w:val="084E1DCA"/>
    <w:rsid w:val="084E1E4F"/>
    <w:rsid w:val="084E1E56"/>
    <w:rsid w:val="084E1ED3"/>
    <w:rsid w:val="084E1EDF"/>
    <w:rsid w:val="084E1F7D"/>
    <w:rsid w:val="084E2021"/>
    <w:rsid w:val="084E228E"/>
    <w:rsid w:val="084E22C8"/>
    <w:rsid w:val="084E2390"/>
    <w:rsid w:val="084E2449"/>
    <w:rsid w:val="084E259C"/>
    <w:rsid w:val="084E260C"/>
    <w:rsid w:val="084E26AF"/>
    <w:rsid w:val="084E26C8"/>
    <w:rsid w:val="084E27F8"/>
    <w:rsid w:val="084E290A"/>
    <w:rsid w:val="084E292F"/>
    <w:rsid w:val="084E29C9"/>
    <w:rsid w:val="084E29EC"/>
    <w:rsid w:val="084E2AF8"/>
    <w:rsid w:val="084E2B4F"/>
    <w:rsid w:val="084E2B63"/>
    <w:rsid w:val="084E2BC8"/>
    <w:rsid w:val="084E2C5C"/>
    <w:rsid w:val="084E2C6C"/>
    <w:rsid w:val="084E2CB5"/>
    <w:rsid w:val="084E2DD4"/>
    <w:rsid w:val="084E2E2C"/>
    <w:rsid w:val="084E2E58"/>
    <w:rsid w:val="084E2E67"/>
    <w:rsid w:val="084E2EE2"/>
    <w:rsid w:val="084E2EF5"/>
    <w:rsid w:val="084E2F1A"/>
    <w:rsid w:val="084E2F65"/>
    <w:rsid w:val="084E3037"/>
    <w:rsid w:val="084E30B5"/>
    <w:rsid w:val="084E30DD"/>
    <w:rsid w:val="084E3200"/>
    <w:rsid w:val="084E324D"/>
    <w:rsid w:val="084E32D5"/>
    <w:rsid w:val="084E331E"/>
    <w:rsid w:val="084E337F"/>
    <w:rsid w:val="084E33F7"/>
    <w:rsid w:val="084E3470"/>
    <w:rsid w:val="084E349D"/>
    <w:rsid w:val="084E3541"/>
    <w:rsid w:val="084E3546"/>
    <w:rsid w:val="084E35AD"/>
    <w:rsid w:val="084E3643"/>
    <w:rsid w:val="084E364B"/>
    <w:rsid w:val="084E3683"/>
    <w:rsid w:val="084E382E"/>
    <w:rsid w:val="084E384A"/>
    <w:rsid w:val="084E388B"/>
    <w:rsid w:val="084E38A1"/>
    <w:rsid w:val="084E38A4"/>
    <w:rsid w:val="084E3910"/>
    <w:rsid w:val="084E395F"/>
    <w:rsid w:val="084E39AA"/>
    <w:rsid w:val="084E39BE"/>
    <w:rsid w:val="084E39D7"/>
    <w:rsid w:val="084E3BAB"/>
    <w:rsid w:val="084E3BB1"/>
    <w:rsid w:val="084E3C22"/>
    <w:rsid w:val="084E3C6A"/>
    <w:rsid w:val="084E3CF8"/>
    <w:rsid w:val="084E3D74"/>
    <w:rsid w:val="084E3D81"/>
    <w:rsid w:val="084E3DBF"/>
    <w:rsid w:val="084E3DD1"/>
    <w:rsid w:val="084E3E8D"/>
    <w:rsid w:val="084E3F11"/>
    <w:rsid w:val="084E3F9B"/>
    <w:rsid w:val="084E40DC"/>
    <w:rsid w:val="084E4134"/>
    <w:rsid w:val="084E4152"/>
    <w:rsid w:val="084E4180"/>
    <w:rsid w:val="084E4245"/>
    <w:rsid w:val="084E42C9"/>
    <w:rsid w:val="084E4374"/>
    <w:rsid w:val="084E43F5"/>
    <w:rsid w:val="084E4434"/>
    <w:rsid w:val="084E44D1"/>
    <w:rsid w:val="084E44DC"/>
    <w:rsid w:val="084E4528"/>
    <w:rsid w:val="084E4568"/>
    <w:rsid w:val="084E45AD"/>
    <w:rsid w:val="084E463B"/>
    <w:rsid w:val="084E47A5"/>
    <w:rsid w:val="084E47E6"/>
    <w:rsid w:val="084E4837"/>
    <w:rsid w:val="084E4902"/>
    <w:rsid w:val="084E4A19"/>
    <w:rsid w:val="084E4A1B"/>
    <w:rsid w:val="084E4A2D"/>
    <w:rsid w:val="084E4A86"/>
    <w:rsid w:val="084E4B61"/>
    <w:rsid w:val="084E4B87"/>
    <w:rsid w:val="084E4C42"/>
    <w:rsid w:val="084E4C53"/>
    <w:rsid w:val="084E4C5A"/>
    <w:rsid w:val="084E4CE1"/>
    <w:rsid w:val="084E4D29"/>
    <w:rsid w:val="084E4D89"/>
    <w:rsid w:val="084E4D8A"/>
    <w:rsid w:val="084E4E51"/>
    <w:rsid w:val="084E4E6B"/>
    <w:rsid w:val="084E4E9A"/>
    <w:rsid w:val="084E4F39"/>
    <w:rsid w:val="084E4F3F"/>
    <w:rsid w:val="084E4F4A"/>
    <w:rsid w:val="084E4F9E"/>
    <w:rsid w:val="084E4FFF"/>
    <w:rsid w:val="084E50E2"/>
    <w:rsid w:val="084E5162"/>
    <w:rsid w:val="084E51DA"/>
    <w:rsid w:val="084E52B1"/>
    <w:rsid w:val="084E53BA"/>
    <w:rsid w:val="084E53F1"/>
    <w:rsid w:val="084E54B5"/>
    <w:rsid w:val="084E5531"/>
    <w:rsid w:val="084E558C"/>
    <w:rsid w:val="084E560D"/>
    <w:rsid w:val="084E5671"/>
    <w:rsid w:val="084E56B7"/>
    <w:rsid w:val="084E57B0"/>
    <w:rsid w:val="084E58E5"/>
    <w:rsid w:val="084E5926"/>
    <w:rsid w:val="084E5953"/>
    <w:rsid w:val="084E59F5"/>
    <w:rsid w:val="084E5A0C"/>
    <w:rsid w:val="084E5A10"/>
    <w:rsid w:val="084E5BF5"/>
    <w:rsid w:val="084E5C33"/>
    <w:rsid w:val="084E5C78"/>
    <w:rsid w:val="084E5CF9"/>
    <w:rsid w:val="084E5E47"/>
    <w:rsid w:val="084E5ED2"/>
    <w:rsid w:val="084E5ED5"/>
    <w:rsid w:val="084E5EE3"/>
    <w:rsid w:val="084E5F85"/>
    <w:rsid w:val="084E5FE3"/>
    <w:rsid w:val="084E6005"/>
    <w:rsid w:val="084E6037"/>
    <w:rsid w:val="084E6045"/>
    <w:rsid w:val="084E608A"/>
    <w:rsid w:val="084E6140"/>
    <w:rsid w:val="084E615E"/>
    <w:rsid w:val="084E617F"/>
    <w:rsid w:val="084E61C3"/>
    <w:rsid w:val="084E6210"/>
    <w:rsid w:val="084E6252"/>
    <w:rsid w:val="084E6457"/>
    <w:rsid w:val="084E65C1"/>
    <w:rsid w:val="084E65D9"/>
    <w:rsid w:val="084E65DE"/>
    <w:rsid w:val="084E66FB"/>
    <w:rsid w:val="084E681A"/>
    <w:rsid w:val="084E6844"/>
    <w:rsid w:val="084E685E"/>
    <w:rsid w:val="084E6929"/>
    <w:rsid w:val="084E6968"/>
    <w:rsid w:val="084E69CB"/>
    <w:rsid w:val="084E6A10"/>
    <w:rsid w:val="084E6A41"/>
    <w:rsid w:val="084E6A7A"/>
    <w:rsid w:val="084E6CA7"/>
    <w:rsid w:val="084E6CCD"/>
    <w:rsid w:val="084E6D56"/>
    <w:rsid w:val="084E6D65"/>
    <w:rsid w:val="084E6D8D"/>
    <w:rsid w:val="084E7000"/>
    <w:rsid w:val="084E7050"/>
    <w:rsid w:val="084E730D"/>
    <w:rsid w:val="084E7326"/>
    <w:rsid w:val="084E7393"/>
    <w:rsid w:val="084E76AB"/>
    <w:rsid w:val="084E777C"/>
    <w:rsid w:val="084E78D0"/>
    <w:rsid w:val="084E794F"/>
    <w:rsid w:val="084E7962"/>
    <w:rsid w:val="084E7977"/>
    <w:rsid w:val="084E7990"/>
    <w:rsid w:val="084E79BC"/>
    <w:rsid w:val="084E7A9D"/>
    <w:rsid w:val="084E7C72"/>
    <w:rsid w:val="084E7C82"/>
    <w:rsid w:val="084E7D11"/>
    <w:rsid w:val="084E7E89"/>
    <w:rsid w:val="084E7F57"/>
    <w:rsid w:val="084F009D"/>
    <w:rsid w:val="084F00D7"/>
    <w:rsid w:val="084F00E2"/>
    <w:rsid w:val="084F0137"/>
    <w:rsid w:val="084F01CE"/>
    <w:rsid w:val="084F02A3"/>
    <w:rsid w:val="084F0307"/>
    <w:rsid w:val="084F03A0"/>
    <w:rsid w:val="084F0449"/>
    <w:rsid w:val="084F0457"/>
    <w:rsid w:val="084F0469"/>
    <w:rsid w:val="084F04DF"/>
    <w:rsid w:val="084F050E"/>
    <w:rsid w:val="084F059D"/>
    <w:rsid w:val="084F0638"/>
    <w:rsid w:val="084F06B5"/>
    <w:rsid w:val="084F0708"/>
    <w:rsid w:val="084F0747"/>
    <w:rsid w:val="084F0795"/>
    <w:rsid w:val="084F0824"/>
    <w:rsid w:val="084F0853"/>
    <w:rsid w:val="084F098C"/>
    <w:rsid w:val="084F09C5"/>
    <w:rsid w:val="084F0A09"/>
    <w:rsid w:val="084F0A53"/>
    <w:rsid w:val="084F0A71"/>
    <w:rsid w:val="084F0ABE"/>
    <w:rsid w:val="084F0AD9"/>
    <w:rsid w:val="084F0AFD"/>
    <w:rsid w:val="084F0B8A"/>
    <w:rsid w:val="084F0C05"/>
    <w:rsid w:val="084F0C6E"/>
    <w:rsid w:val="084F0D7B"/>
    <w:rsid w:val="084F0DA5"/>
    <w:rsid w:val="084F0DC3"/>
    <w:rsid w:val="084F0E83"/>
    <w:rsid w:val="084F0F53"/>
    <w:rsid w:val="084F1037"/>
    <w:rsid w:val="084F105B"/>
    <w:rsid w:val="084F10B2"/>
    <w:rsid w:val="084F10DB"/>
    <w:rsid w:val="084F116D"/>
    <w:rsid w:val="084F11BF"/>
    <w:rsid w:val="084F11E4"/>
    <w:rsid w:val="084F1286"/>
    <w:rsid w:val="084F1297"/>
    <w:rsid w:val="084F12B2"/>
    <w:rsid w:val="084F1307"/>
    <w:rsid w:val="084F134B"/>
    <w:rsid w:val="084F14C7"/>
    <w:rsid w:val="084F157A"/>
    <w:rsid w:val="084F15A8"/>
    <w:rsid w:val="084F15C1"/>
    <w:rsid w:val="084F15C4"/>
    <w:rsid w:val="084F1609"/>
    <w:rsid w:val="084F169E"/>
    <w:rsid w:val="084F175C"/>
    <w:rsid w:val="084F1822"/>
    <w:rsid w:val="084F188F"/>
    <w:rsid w:val="084F18E9"/>
    <w:rsid w:val="084F1930"/>
    <w:rsid w:val="084F1957"/>
    <w:rsid w:val="084F19F8"/>
    <w:rsid w:val="084F1A19"/>
    <w:rsid w:val="084F1BC0"/>
    <w:rsid w:val="084F1BEA"/>
    <w:rsid w:val="084F1C5B"/>
    <w:rsid w:val="084F1E52"/>
    <w:rsid w:val="084F1E97"/>
    <w:rsid w:val="084F1EF4"/>
    <w:rsid w:val="084F1F5C"/>
    <w:rsid w:val="084F2046"/>
    <w:rsid w:val="084F20BE"/>
    <w:rsid w:val="084F20D4"/>
    <w:rsid w:val="084F218B"/>
    <w:rsid w:val="084F2269"/>
    <w:rsid w:val="084F231F"/>
    <w:rsid w:val="084F235B"/>
    <w:rsid w:val="084F23C9"/>
    <w:rsid w:val="084F2464"/>
    <w:rsid w:val="084F2506"/>
    <w:rsid w:val="084F25CC"/>
    <w:rsid w:val="084F2696"/>
    <w:rsid w:val="084F2707"/>
    <w:rsid w:val="084F272F"/>
    <w:rsid w:val="084F2814"/>
    <w:rsid w:val="084F291A"/>
    <w:rsid w:val="084F2948"/>
    <w:rsid w:val="084F2977"/>
    <w:rsid w:val="084F29BB"/>
    <w:rsid w:val="084F2A41"/>
    <w:rsid w:val="084F2A97"/>
    <w:rsid w:val="084F2B8C"/>
    <w:rsid w:val="084F2BE2"/>
    <w:rsid w:val="084F2CF8"/>
    <w:rsid w:val="084F2D1C"/>
    <w:rsid w:val="084F2D9E"/>
    <w:rsid w:val="084F2EB4"/>
    <w:rsid w:val="084F2F80"/>
    <w:rsid w:val="084F3049"/>
    <w:rsid w:val="084F3074"/>
    <w:rsid w:val="084F319E"/>
    <w:rsid w:val="084F3254"/>
    <w:rsid w:val="084F3280"/>
    <w:rsid w:val="084F333B"/>
    <w:rsid w:val="084F3386"/>
    <w:rsid w:val="084F343F"/>
    <w:rsid w:val="084F345D"/>
    <w:rsid w:val="084F3472"/>
    <w:rsid w:val="084F34C5"/>
    <w:rsid w:val="084F367E"/>
    <w:rsid w:val="084F3793"/>
    <w:rsid w:val="084F37DC"/>
    <w:rsid w:val="084F392F"/>
    <w:rsid w:val="084F395C"/>
    <w:rsid w:val="084F397E"/>
    <w:rsid w:val="084F3984"/>
    <w:rsid w:val="084F39D6"/>
    <w:rsid w:val="084F3A56"/>
    <w:rsid w:val="084F3AB8"/>
    <w:rsid w:val="084F3AC2"/>
    <w:rsid w:val="084F3BAF"/>
    <w:rsid w:val="084F3D15"/>
    <w:rsid w:val="084F3EF3"/>
    <w:rsid w:val="084F3F3E"/>
    <w:rsid w:val="084F3F4C"/>
    <w:rsid w:val="084F3F8B"/>
    <w:rsid w:val="084F3F9D"/>
    <w:rsid w:val="084F40A7"/>
    <w:rsid w:val="084F40F4"/>
    <w:rsid w:val="084F4259"/>
    <w:rsid w:val="084F4273"/>
    <w:rsid w:val="084F42AF"/>
    <w:rsid w:val="084F42D8"/>
    <w:rsid w:val="084F4315"/>
    <w:rsid w:val="084F44F0"/>
    <w:rsid w:val="084F45D6"/>
    <w:rsid w:val="084F4612"/>
    <w:rsid w:val="084F462C"/>
    <w:rsid w:val="084F4633"/>
    <w:rsid w:val="084F464A"/>
    <w:rsid w:val="084F47C7"/>
    <w:rsid w:val="084F48FA"/>
    <w:rsid w:val="084F4955"/>
    <w:rsid w:val="084F49A8"/>
    <w:rsid w:val="084F4A93"/>
    <w:rsid w:val="084F4AA9"/>
    <w:rsid w:val="084F4B66"/>
    <w:rsid w:val="084F4BBE"/>
    <w:rsid w:val="084F4CC5"/>
    <w:rsid w:val="084F4DE5"/>
    <w:rsid w:val="084F4E13"/>
    <w:rsid w:val="084F4E21"/>
    <w:rsid w:val="084F4ED4"/>
    <w:rsid w:val="084F4EF9"/>
    <w:rsid w:val="084F4F57"/>
    <w:rsid w:val="084F504A"/>
    <w:rsid w:val="084F50A1"/>
    <w:rsid w:val="084F51BC"/>
    <w:rsid w:val="084F51C9"/>
    <w:rsid w:val="084F51DB"/>
    <w:rsid w:val="084F520C"/>
    <w:rsid w:val="084F522C"/>
    <w:rsid w:val="084F524F"/>
    <w:rsid w:val="084F528C"/>
    <w:rsid w:val="084F5328"/>
    <w:rsid w:val="084F5368"/>
    <w:rsid w:val="084F53A0"/>
    <w:rsid w:val="084F53A3"/>
    <w:rsid w:val="084F53A6"/>
    <w:rsid w:val="084F53A7"/>
    <w:rsid w:val="084F53DD"/>
    <w:rsid w:val="084F541B"/>
    <w:rsid w:val="084F55DC"/>
    <w:rsid w:val="084F562C"/>
    <w:rsid w:val="084F57B6"/>
    <w:rsid w:val="084F5841"/>
    <w:rsid w:val="084F5854"/>
    <w:rsid w:val="084F58E7"/>
    <w:rsid w:val="084F59A5"/>
    <w:rsid w:val="084F5A31"/>
    <w:rsid w:val="084F5A61"/>
    <w:rsid w:val="084F5A7E"/>
    <w:rsid w:val="084F5B26"/>
    <w:rsid w:val="084F5BF5"/>
    <w:rsid w:val="084F5C82"/>
    <w:rsid w:val="084F5CE7"/>
    <w:rsid w:val="084F5E07"/>
    <w:rsid w:val="084F5E6D"/>
    <w:rsid w:val="084F5EAC"/>
    <w:rsid w:val="084F5F66"/>
    <w:rsid w:val="084F617D"/>
    <w:rsid w:val="084F618D"/>
    <w:rsid w:val="084F61A8"/>
    <w:rsid w:val="084F62C4"/>
    <w:rsid w:val="084F62C5"/>
    <w:rsid w:val="084F63A9"/>
    <w:rsid w:val="084F63C9"/>
    <w:rsid w:val="084F642B"/>
    <w:rsid w:val="084F6472"/>
    <w:rsid w:val="084F649C"/>
    <w:rsid w:val="084F64C4"/>
    <w:rsid w:val="084F6585"/>
    <w:rsid w:val="084F669C"/>
    <w:rsid w:val="084F66BA"/>
    <w:rsid w:val="084F671F"/>
    <w:rsid w:val="084F6810"/>
    <w:rsid w:val="084F6843"/>
    <w:rsid w:val="084F68CD"/>
    <w:rsid w:val="084F6A14"/>
    <w:rsid w:val="084F6A49"/>
    <w:rsid w:val="084F6A65"/>
    <w:rsid w:val="084F6A71"/>
    <w:rsid w:val="084F6A91"/>
    <w:rsid w:val="084F6B0E"/>
    <w:rsid w:val="084F6B3D"/>
    <w:rsid w:val="084F6CA6"/>
    <w:rsid w:val="084F6CBD"/>
    <w:rsid w:val="084F6D2C"/>
    <w:rsid w:val="084F6DA1"/>
    <w:rsid w:val="084F6DAD"/>
    <w:rsid w:val="084F6DFE"/>
    <w:rsid w:val="084F6E64"/>
    <w:rsid w:val="084F6ECC"/>
    <w:rsid w:val="084F6F4B"/>
    <w:rsid w:val="084F6F90"/>
    <w:rsid w:val="084F7160"/>
    <w:rsid w:val="084F71B2"/>
    <w:rsid w:val="084F71D8"/>
    <w:rsid w:val="084F720B"/>
    <w:rsid w:val="084F724E"/>
    <w:rsid w:val="084F734A"/>
    <w:rsid w:val="084F73BB"/>
    <w:rsid w:val="084F7466"/>
    <w:rsid w:val="084F74F1"/>
    <w:rsid w:val="084F7614"/>
    <w:rsid w:val="084F7671"/>
    <w:rsid w:val="084F7778"/>
    <w:rsid w:val="084F7782"/>
    <w:rsid w:val="084F78D1"/>
    <w:rsid w:val="084F792A"/>
    <w:rsid w:val="084F7978"/>
    <w:rsid w:val="084F7988"/>
    <w:rsid w:val="084F7AC7"/>
    <w:rsid w:val="084F7BEB"/>
    <w:rsid w:val="084F7BF2"/>
    <w:rsid w:val="084F7BF9"/>
    <w:rsid w:val="084F7C2E"/>
    <w:rsid w:val="084F7C3A"/>
    <w:rsid w:val="084F7CC7"/>
    <w:rsid w:val="084F7CE3"/>
    <w:rsid w:val="084F7D6C"/>
    <w:rsid w:val="084F7DB0"/>
    <w:rsid w:val="084F7E56"/>
    <w:rsid w:val="084F7EF5"/>
    <w:rsid w:val="084F7F42"/>
    <w:rsid w:val="08500045"/>
    <w:rsid w:val="08500190"/>
    <w:rsid w:val="0850019D"/>
    <w:rsid w:val="085001DC"/>
    <w:rsid w:val="0850022A"/>
    <w:rsid w:val="0850035B"/>
    <w:rsid w:val="08500381"/>
    <w:rsid w:val="085003DC"/>
    <w:rsid w:val="08500542"/>
    <w:rsid w:val="08500543"/>
    <w:rsid w:val="0850056A"/>
    <w:rsid w:val="085007E1"/>
    <w:rsid w:val="085007F9"/>
    <w:rsid w:val="08500861"/>
    <w:rsid w:val="085008AC"/>
    <w:rsid w:val="08500974"/>
    <w:rsid w:val="08500999"/>
    <w:rsid w:val="08500A57"/>
    <w:rsid w:val="08500A6E"/>
    <w:rsid w:val="08500BA0"/>
    <w:rsid w:val="08500BB6"/>
    <w:rsid w:val="08500BFC"/>
    <w:rsid w:val="08500C29"/>
    <w:rsid w:val="08500D0E"/>
    <w:rsid w:val="08500D73"/>
    <w:rsid w:val="08500DCA"/>
    <w:rsid w:val="08500E56"/>
    <w:rsid w:val="08500E64"/>
    <w:rsid w:val="08500ED3"/>
    <w:rsid w:val="08501001"/>
    <w:rsid w:val="08501084"/>
    <w:rsid w:val="085010AD"/>
    <w:rsid w:val="08501102"/>
    <w:rsid w:val="08501108"/>
    <w:rsid w:val="08501133"/>
    <w:rsid w:val="08501136"/>
    <w:rsid w:val="085011C2"/>
    <w:rsid w:val="0850128A"/>
    <w:rsid w:val="085012D8"/>
    <w:rsid w:val="0850131E"/>
    <w:rsid w:val="0850159A"/>
    <w:rsid w:val="085015D4"/>
    <w:rsid w:val="085015E6"/>
    <w:rsid w:val="08501752"/>
    <w:rsid w:val="08501865"/>
    <w:rsid w:val="08501AA8"/>
    <w:rsid w:val="08501B19"/>
    <w:rsid w:val="08501B3E"/>
    <w:rsid w:val="08501B90"/>
    <w:rsid w:val="08501B98"/>
    <w:rsid w:val="08501C08"/>
    <w:rsid w:val="08501CB4"/>
    <w:rsid w:val="08501D4C"/>
    <w:rsid w:val="08501D99"/>
    <w:rsid w:val="08501E7F"/>
    <w:rsid w:val="08501E8B"/>
    <w:rsid w:val="08501F66"/>
    <w:rsid w:val="08501FED"/>
    <w:rsid w:val="08502088"/>
    <w:rsid w:val="08502091"/>
    <w:rsid w:val="085020FC"/>
    <w:rsid w:val="08502110"/>
    <w:rsid w:val="08502145"/>
    <w:rsid w:val="085021E9"/>
    <w:rsid w:val="08502289"/>
    <w:rsid w:val="085022A4"/>
    <w:rsid w:val="0850230B"/>
    <w:rsid w:val="085024D9"/>
    <w:rsid w:val="08502651"/>
    <w:rsid w:val="0850279E"/>
    <w:rsid w:val="08502856"/>
    <w:rsid w:val="08502900"/>
    <w:rsid w:val="08502946"/>
    <w:rsid w:val="085029F5"/>
    <w:rsid w:val="08502AE7"/>
    <w:rsid w:val="08502AF9"/>
    <w:rsid w:val="08502B04"/>
    <w:rsid w:val="08502B49"/>
    <w:rsid w:val="08502BC1"/>
    <w:rsid w:val="08502C56"/>
    <w:rsid w:val="08502C77"/>
    <w:rsid w:val="08502CB1"/>
    <w:rsid w:val="08502CFE"/>
    <w:rsid w:val="08502D04"/>
    <w:rsid w:val="08502D30"/>
    <w:rsid w:val="08502D96"/>
    <w:rsid w:val="08502DC2"/>
    <w:rsid w:val="08502DDD"/>
    <w:rsid w:val="08502F0F"/>
    <w:rsid w:val="08502F2F"/>
    <w:rsid w:val="08502F55"/>
    <w:rsid w:val="08503019"/>
    <w:rsid w:val="08503044"/>
    <w:rsid w:val="08503295"/>
    <w:rsid w:val="085032CE"/>
    <w:rsid w:val="08503397"/>
    <w:rsid w:val="08503499"/>
    <w:rsid w:val="0850363B"/>
    <w:rsid w:val="08503677"/>
    <w:rsid w:val="0850368D"/>
    <w:rsid w:val="08503731"/>
    <w:rsid w:val="0850373F"/>
    <w:rsid w:val="0850374C"/>
    <w:rsid w:val="08503755"/>
    <w:rsid w:val="0850377E"/>
    <w:rsid w:val="085037DC"/>
    <w:rsid w:val="0850383E"/>
    <w:rsid w:val="08503934"/>
    <w:rsid w:val="08503AE9"/>
    <w:rsid w:val="08503B72"/>
    <w:rsid w:val="08503BD5"/>
    <w:rsid w:val="08503CAB"/>
    <w:rsid w:val="08503CC1"/>
    <w:rsid w:val="08503D46"/>
    <w:rsid w:val="08503D95"/>
    <w:rsid w:val="08503DBE"/>
    <w:rsid w:val="08503E02"/>
    <w:rsid w:val="08503ECC"/>
    <w:rsid w:val="08503F8F"/>
    <w:rsid w:val="0850412F"/>
    <w:rsid w:val="08504161"/>
    <w:rsid w:val="08504272"/>
    <w:rsid w:val="08504290"/>
    <w:rsid w:val="085042CE"/>
    <w:rsid w:val="085042D7"/>
    <w:rsid w:val="08504356"/>
    <w:rsid w:val="08504375"/>
    <w:rsid w:val="08504415"/>
    <w:rsid w:val="0850459E"/>
    <w:rsid w:val="085045F1"/>
    <w:rsid w:val="085046D8"/>
    <w:rsid w:val="0850476E"/>
    <w:rsid w:val="08504795"/>
    <w:rsid w:val="085049DB"/>
    <w:rsid w:val="08504A30"/>
    <w:rsid w:val="08504A60"/>
    <w:rsid w:val="08504A61"/>
    <w:rsid w:val="08504AB7"/>
    <w:rsid w:val="08504AD4"/>
    <w:rsid w:val="08504B1E"/>
    <w:rsid w:val="08504B5D"/>
    <w:rsid w:val="08504B9E"/>
    <w:rsid w:val="08504BA8"/>
    <w:rsid w:val="08504BF9"/>
    <w:rsid w:val="08504C48"/>
    <w:rsid w:val="08504C5C"/>
    <w:rsid w:val="08504CC0"/>
    <w:rsid w:val="08504D0A"/>
    <w:rsid w:val="08504DB5"/>
    <w:rsid w:val="08504EB5"/>
    <w:rsid w:val="08504EE2"/>
    <w:rsid w:val="0850508E"/>
    <w:rsid w:val="085050DC"/>
    <w:rsid w:val="08505259"/>
    <w:rsid w:val="08505439"/>
    <w:rsid w:val="085054DC"/>
    <w:rsid w:val="085054E2"/>
    <w:rsid w:val="08505648"/>
    <w:rsid w:val="08505766"/>
    <w:rsid w:val="085057CC"/>
    <w:rsid w:val="085057DD"/>
    <w:rsid w:val="085057F4"/>
    <w:rsid w:val="08505861"/>
    <w:rsid w:val="085058C7"/>
    <w:rsid w:val="085059BE"/>
    <w:rsid w:val="085059D6"/>
    <w:rsid w:val="085059F4"/>
    <w:rsid w:val="08505A14"/>
    <w:rsid w:val="08505ABA"/>
    <w:rsid w:val="08505AD9"/>
    <w:rsid w:val="08505BD9"/>
    <w:rsid w:val="08505CE2"/>
    <w:rsid w:val="08505DC8"/>
    <w:rsid w:val="08505DF9"/>
    <w:rsid w:val="08505E38"/>
    <w:rsid w:val="08505E54"/>
    <w:rsid w:val="08505EE2"/>
    <w:rsid w:val="08505F49"/>
    <w:rsid w:val="08505F7C"/>
    <w:rsid w:val="08506137"/>
    <w:rsid w:val="085061EB"/>
    <w:rsid w:val="08506293"/>
    <w:rsid w:val="085062A1"/>
    <w:rsid w:val="08506398"/>
    <w:rsid w:val="085063D3"/>
    <w:rsid w:val="085063D9"/>
    <w:rsid w:val="085063DE"/>
    <w:rsid w:val="085063F8"/>
    <w:rsid w:val="085063FD"/>
    <w:rsid w:val="08506464"/>
    <w:rsid w:val="0850646C"/>
    <w:rsid w:val="085064A4"/>
    <w:rsid w:val="085064AC"/>
    <w:rsid w:val="08506629"/>
    <w:rsid w:val="08506754"/>
    <w:rsid w:val="08506765"/>
    <w:rsid w:val="0850681E"/>
    <w:rsid w:val="08506936"/>
    <w:rsid w:val="08506AAB"/>
    <w:rsid w:val="08506B5E"/>
    <w:rsid w:val="08506C04"/>
    <w:rsid w:val="08506C3E"/>
    <w:rsid w:val="08506D39"/>
    <w:rsid w:val="08506D3B"/>
    <w:rsid w:val="08506E7F"/>
    <w:rsid w:val="08506EFF"/>
    <w:rsid w:val="08506F0D"/>
    <w:rsid w:val="08506F3F"/>
    <w:rsid w:val="08506F82"/>
    <w:rsid w:val="0850701B"/>
    <w:rsid w:val="08507035"/>
    <w:rsid w:val="0850711E"/>
    <w:rsid w:val="08507146"/>
    <w:rsid w:val="08507255"/>
    <w:rsid w:val="085072BB"/>
    <w:rsid w:val="08507317"/>
    <w:rsid w:val="08507403"/>
    <w:rsid w:val="08507416"/>
    <w:rsid w:val="08507421"/>
    <w:rsid w:val="08507527"/>
    <w:rsid w:val="0850758C"/>
    <w:rsid w:val="08507626"/>
    <w:rsid w:val="0850767C"/>
    <w:rsid w:val="0850778E"/>
    <w:rsid w:val="085077EC"/>
    <w:rsid w:val="085077F3"/>
    <w:rsid w:val="0850784F"/>
    <w:rsid w:val="0850789A"/>
    <w:rsid w:val="08507A05"/>
    <w:rsid w:val="08507A69"/>
    <w:rsid w:val="08507A75"/>
    <w:rsid w:val="08507A8A"/>
    <w:rsid w:val="08507C1D"/>
    <w:rsid w:val="08507C6D"/>
    <w:rsid w:val="08507C81"/>
    <w:rsid w:val="08507CC1"/>
    <w:rsid w:val="08507D6E"/>
    <w:rsid w:val="08507DED"/>
    <w:rsid w:val="08507E48"/>
    <w:rsid w:val="08507E91"/>
    <w:rsid w:val="08507ED2"/>
    <w:rsid w:val="08507F61"/>
    <w:rsid w:val="08507F73"/>
    <w:rsid w:val="08507FF7"/>
    <w:rsid w:val="085100EB"/>
    <w:rsid w:val="08510205"/>
    <w:rsid w:val="08510214"/>
    <w:rsid w:val="08510291"/>
    <w:rsid w:val="085103A3"/>
    <w:rsid w:val="085106E0"/>
    <w:rsid w:val="0851071A"/>
    <w:rsid w:val="08510789"/>
    <w:rsid w:val="085107E6"/>
    <w:rsid w:val="08510800"/>
    <w:rsid w:val="0851083F"/>
    <w:rsid w:val="085108F7"/>
    <w:rsid w:val="08510A62"/>
    <w:rsid w:val="08510AAE"/>
    <w:rsid w:val="08510AB5"/>
    <w:rsid w:val="08510AB6"/>
    <w:rsid w:val="08510ABF"/>
    <w:rsid w:val="08510BF4"/>
    <w:rsid w:val="08510C14"/>
    <w:rsid w:val="08510CD2"/>
    <w:rsid w:val="08510D42"/>
    <w:rsid w:val="08510D6D"/>
    <w:rsid w:val="08510E19"/>
    <w:rsid w:val="08510F03"/>
    <w:rsid w:val="08510F43"/>
    <w:rsid w:val="08510F5D"/>
    <w:rsid w:val="08510F7B"/>
    <w:rsid w:val="08510FD0"/>
    <w:rsid w:val="085110DD"/>
    <w:rsid w:val="0851110E"/>
    <w:rsid w:val="0851129B"/>
    <w:rsid w:val="085112A5"/>
    <w:rsid w:val="08511349"/>
    <w:rsid w:val="085113F8"/>
    <w:rsid w:val="0851143C"/>
    <w:rsid w:val="0851160A"/>
    <w:rsid w:val="08511629"/>
    <w:rsid w:val="08511651"/>
    <w:rsid w:val="0851172A"/>
    <w:rsid w:val="0851173A"/>
    <w:rsid w:val="08511809"/>
    <w:rsid w:val="08511832"/>
    <w:rsid w:val="0851188E"/>
    <w:rsid w:val="085118C8"/>
    <w:rsid w:val="0851197A"/>
    <w:rsid w:val="085119AA"/>
    <w:rsid w:val="085119D7"/>
    <w:rsid w:val="085119DB"/>
    <w:rsid w:val="08511AEF"/>
    <w:rsid w:val="08511B17"/>
    <w:rsid w:val="08511BAA"/>
    <w:rsid w:val="08511BC0"/>
    <w:rsid w:val="08511C30"/>
    <w:rsid w:val="08511C9A"/>
    <w:rsid w:val="08511CA1"/>
    <w:rsid w:val="08511D3A"/>
    <w:rsid w:val="08511D97"/>
    <w:rsid w:val="08511E0B"/>
    <w:rsid w:val="08511EC3"/>
    <w:rsid w:val="08511EF6"/>
    <w:rsid w:val="08511FC9"/>
    <w:rsid w:val="08512081"/>
    <w:rsid w:val="085120A5"/>
    <w:rsid w:val="08512171"/>
    <w:rsid w:val="08512179"/>
    <w:rsid w:val="08512183"/>
    <w:rsid w:val="085122B5"/>
    <w:rsid w:val="085123BD"/>
    <w:rsid w:val="08512410"/>
    <w:rsid w:val="08512482"/>
    <w:rsid w:val="085125A9"/>
    <w:rsid w:val="085125CE"/>
    <w:rsid w:val="085126CD"/>
    <w:rsid w:val="0851273F"/>
    <w:rsid w:val="0851279C"/>
    <w:rsid w:val="08512814"/>
    <w:rsid w:val="08512867"/>
    <w:rsid w:val="08512905"/>
    <w:rsid w:val="08512912"/>
    <w:rsid w:val="08512919"/>
    <w:rsid w:val="085129CB"/>
    <w:rsid w:val="085129FF"/>
    <w:rsid w:val="08512A94"/>
    <w:rsid w:val="08512A97"/>
    <w:rsid w:val="08512AD9"/>
    <w:rsid w:val="08512B7A"/>
    <w:rsid w:val="08512BBF"/>
    <w:rsid w:val="08512C21"/>
    <w:rsid w:val="08512C48"/>
    <w:rsid w:val="08512C87"/>
    <w:rsid w:val="08512C88"/>
    <w:rsid w:val="08512C8C"/>
    <w:rsid w:val="08512CAB"/>
    <w:rsid w:val="08512D25"/>
    <w:rsid w:val="08512DF6"/>
    <w:rsid w:val="08512ED2"/>
    <w:rsid w:val="08512EFF"/>
    <w:rsid w:val="08512F5F"/>
    <w:rsid w:val="0851314E"/>
    <w:rsid w:val="085131A9"/>
    <w:rsid w:val="085131D3"/>
    <w:rsid w:val="085131DF"/>
    <w:rsid w:val="0851339E"/>
    <w:rsid w:val="085133FF"/>
    <w:rsid w:val="085134F6"/>
    <w:rsid w:val="08513562"/>
    <w:rsid w:val="085135C1"/>
    <w:rsid w:val="08513619"/>
    <w:rsid w:val="0851370E"/>
    <w:rsid w:val="0851372A"/>
    <w:rsid w:val="08513764"/>
    <w:rsid w:val="085137EB"/>
    <w:rsid w:val="08513862"/>
    <w:rsid w:val="085138A9"/>
    <w:rsid w:val="085139A5"/>
    <w:rsid w:val="085139DC"/>
    <w:rsid w:val="08513A3B"/>
    <w:rsid w:val="08513B60"/>
    <w:rsid w:val="08513BAC"/>
    <w:rsid w:val="08513BE9"/>
    <w:rsid w:val="08513C16"/>
    <w:rsid w:val="08513CAE"/>
    <w:rsid w:val="08513CEB"/>
    <w:rsid w:val="08513D28"/>
    <w:rsid w:val="08513D43"/>
    <w:rsid w:val="08513D52"/>
    <w:rsid w:val="08513E17"/>
    <w:rsid w:val="08513E4E"/>
    <w:rsid w:val="08513E54"/>
    <w:rsid w:val="08513F39"/>
    <w:rsid w:val="08513FB9"/>
    <w:rsid w:val="08513FC8"/>
    <w:rsid w:val="08513FED"/>
    <w:rsid w:val="08514094"/>
    <w:rsid w:val="085140BD"/>
    <w:rsid w:val="0851410B"/>
    <w:rsid w:val="0851412F"/>
    <w:rsid w:val="08514162"/>
    <w:rsid w:val="08514187"/>
    <w:rsid w:val="085141C7"/>
    <w:rsid w:val="085141D8"/>
    <w:rsid w:val="085141ED"/>
    <w:rsid w:val="0851423D"/>
    <w:rsid w:val="08514251"/>
    <w:rsid w:val="0851425C"/>
    <w:rsid w:val="085142CE"/>
    <w:rsid w:val="085142F7"/>
    <w:rsid w:val="0851430F"/>
    <w:rsid w:val="08514336"/>
    <w:rsid w:val="08514347"/>
    <w:rsid w:val="08514353"/>
    <w:rsid w:val="085143B2"/>
    <w:rsid w:val="08514424"/>
    <w:rsid w:val="085144C1"/>
    <w:rsid w:val="08514668"/>
    <w:rsid w:val="08514708"/>
    <w:rsid w:val="085147BA"/>
    <w:rsid w:val="085147BC"/>
    <w:rsid w:val="08514887"/>
    <w:rsid w:val="08514921"/>
    <w:rsid w:val="08514992"/>
    <w:rsid w:val="085149C0"/>
    <w:rsid w:val="085149DD"/>
    <w:rsid w:val="085149F2"/>
    <w:rsid w:val="08514A6A"/>
    <w:rsid w:val="08514AA3"/>
    <w:rsid w:val="08514B0F"/>
    <w:rsid w:val="08514BBA"/>
    <w:rsid w:val="08514D16"/>
    <w:rsid w:val="08514D81"/>
    <w:rsid w:val="08514DFF"/>
    <w:rsid w:val="08514E22"/>
    <w:rsid w:val="08514ED9"/>
    <w:rsid w:val="08514FDA"/>
    <w:rsid w:val="08515208"/>
    <w:rsid w:val="08515228"/>
    <w:rsid w:val="0851538B"/>
    <w:rsid w:val="08515402"/>
    <w:rsid w:val="085155A5"/>
    <w:rsid w:val="0851564A"/>
    <w:rsid w:val="085157A8"/>
    <w:rsid w:val="085157B7"/>
    <w:rsid w:val="08515AA5"/>
    <w:rsid w:val="08515ACF"/>
    <w:rsid w:val="08515B2F"/>
    <w:rsid w:val="08515B72"/>
    <w:rsid w:val="08515BBB"/>
    <w:rsid w:val="08515CA7"/>
    <w:rsid w:val="08515D07"/>
    <w:rsid w:val="08515D85"/>
    <w:rsid w:val="08515DFD"/>
    <w:rsid w:val="08515E76"/>
    <w:rsid w:val="08515F8E"/>
    <w:rsid w:val="08515F92"/>
    <w:rsid w:val="08515FCC"/>
    <w:rsid w:val="08515FD3"/>
    <w:rsid w:val="08515FFE"/>
    <w:rsid w:val="085160B2"/>
    <w:rsid w:val="085160ED"/>
    <w:rsid w:val="0851611F"/>
    <w:rsid w:val="085161B9"/>
    <w:rsid w:val="085161C4"/>
    <w:rsid w:val="0851628D"/>
    <w:rsid w:val="085162BD"/>
    <w:rsid w:val="085163A4"/>
    <w:rsid w:val="085163F0"/>
    <w:rsid w:val="08516568"/>
    <w:rsid w:val="085165B2"/>
    <w:rsid w:val="085165C4"/>
    <w:rsid w:val="0851662D"/>
    <w:rsid w:val="085166B0"/>
    <w:rsid w:val="085166C2"/>
    <w:rsid w:val="08516750"/>
    <w:rsid w:val="08516839"/>
    <w:rsid w:val="08516856"/>
    <w:rsid w:val="0851690D"/>
    <w:rsid w:val="08516947"/>
    <w:rsid w:val="085169DE"/>
    <w:rsid w:val="08516A0A"/>
    <w:rsid w:val="08516A30"/>
    <w:rsid w:val="08516A54"/>
    <w:rsid w:val="08516B44"/>
    <w:rsid w:val="08516C23"/>
    <w:rsid w:val="08516D52"/>
    <w:rsid w:val="08516DAB"/>
    <w:rsid w:val="08516DE9"/>
    <w:rsid w:val="08516E03"/>
    <w:rsid w:val="08516E9B"/>
    <w:rsid w:val="08516EDB"/>
    <w:rsid w:val="08516F28"/>
    <w:rsid w:val="08516F70"/>
    <w:rsid w:val="085170E9"/>
    <w:rsid w:val="08517107"/>
    <w:rsid w:val="08517132"/>
    <w:rsid w:val="08517255"/>
    <w:rsid w:val="085173EA"/>
    <w:rsid w:val="085174BA"/>
    <w:rsid w:val="08517554"/>
    <w:rsid w:val="085175B3"/>
    <w:rsid w:val="0851760D"/>
    <w:rsid w:val="08517630"/>
    <w:rsid w:val="0851773E"/>
    <w:rsid w:val="08517947"/>
    <w:rsid w:val="0851796A"/>
    <w:rsid w:val="0851796B"/>
    <w:rsid w:val="08517A5C"/>
    <w:rsid w:val="08517D16"/>
    <w:rsid w:val="08517D31"/>
    <w:rsid w:val="08517D3C"/>
    <w:rsid w:val="08517E66"/>
    <w:rsid w:val="08517F46"/>
    <w:rsid w:val="08517F7B"/>
    <w:rsid w:val="085200CB"/>
    <w:rsid w:val="0852010A"/>
    <w:rsid w:val="08520183"/>
    <w:rsid w:val="085201BB"/>
    <w:rsid w:val="0852022D"/>
    <w:rsid w:val="0852031E"/>
    <w:rsid w:val="0852038B"/>
    <w:rsid w:val="085203C5"/>
    <w:rsid w:val="085203E6"/>
    <w:rsid w:val="08520516"/>
    <w:rsid w:val="08520572"/>
    <w:rsid w:val="085205F2"/>
    <w:rsid w:val="08520615"/>
    <w:rsid w:val="08520646"/>
    <w:rsid w:val="08520833"/>
    <w:rsid w:val="08520917"/>
    <w:rsid w:val="08520959"/>
    <w:rsid w:val="085209C1"/>
    <w:rsid w:val="08520B0F"/>
    <w:rsid w:val="08520BE7"/>
    <w:rsid w:val="08520C78"/>
    <w:rsid w:val="08520C97"/>
    <w:rsid w:val="08520CE5"/>
    <w:rsid w:val="08520D0E"/>
    <w:rsid w:val="08520D83"/>
    <w:rsid w:val="08520DA1"/>
    <w:rsid w:val="08520E68"/>
    <w:rsid w:val="08520EAC"/>
    <w:rsid w:val="0852103C"/>
    <w:rsid w:val="0852105F"/>
    <w:rsid w:val="08521076"/>
    <w:rsid w:val="08521158"/>
    <w:rsid w:val="08521161"/>
    <w:rsid w:val="08521218"/>
    <w:rsid w:val="085212AA"/>
    <w:rsid w:val="085212E0"/>
    <w:rsid w:val="08521307"/>
    <w:rsid w:val="08521394"/>
    <w:rsid w:val="085213D1"/>
    <w:rsid w:val="085214DC"/>
    <w:rsid w:val="08521504"/>
    <w:rsid w:val="085215B1"/>
    <w:rsid w:val="085215DD"/>
    <w:rsid w:val="08521751"/>
    <w:rsid w:val="08521752"/>
    <w:rsid w:val="08521776"/>
    <w:rsid w:val="0852187D"/>
    <w:rsid w:val="08521973"/>
    <w:rsid w:val="0852197E"/>
    <w:rsid w:val="085219E9"/>
    <w:rsid w:val="08521A55"/>
    <w:rsid w:val="08521ABF"/>
    <w:rsid w:val="08521AF2"/>
    <w:rsid w:val="08521B09"/>
    <w:rsid w:val="08521BD4"/>
    <w:rsid w:val="08521C5D"/>
    <w:rsid w:val="08521D92"/>
    <w:rsid w:val="08521E28"/>
    <w:rsid w:val="08521EE5"/>
    <w:rsid w:val="08521EEB"/>
    <w:rsid w:val="08521F6D"/>
    <w:rsid w:val="08521F8C"/>
    <w:rsid w:val="08521F9F"/>
    <w:rsid w:val="08521FD9"/>
    <w:rsid w:val="08522065"/>
    <w:rsid w:val="08522116"/>
    <w:rsid w:val="08522445"/>
    <w:rsid w:val="08522572"/>
    <w:rsid w:val="0852261A"/>
    <w:rsid w:val="0852265B"/>
    <w:rsid w:val="085226EF"/>
    <w:rsid w:val="085227BC"/>
    <w:rsid w:val="085227DF"/>
    <w:rsid w:val="085227EB"/>
    <w:rsid w:val="0852285B"/>
    <w:rsid w:val="08522876"/>
    <w:rsid w:val="0852288B"/>
    <w:rsid w:val="085228CA"/>
    <w:rsid w:val="0852298F"/>
    <w:rsid w:val="08522A3E"/>
    <w:rsid w:val="08522B03"/>
    <w:rsid w:val="08522BAF"/>
    <w:rsid w:val="08522CA2"/>
    <w:rsid w:val="08522CAC"/>
    <w:rsid w:val="08522D03"/>
    <w:rsid w:val="08522D53"/>
    <w:rsid w:val="08522D7F"/>
    <w:rsid w:val="08522D85"/>
    <w:rsid w:val="08522EED"/>
    <w:rsid w:val="08522F02"/>
    <w:rsid w:val="08522F6E"/>
    <w:rsid w:val="08522FE3"/>
    <w:rsid w:val="08523000"/>
    <w:rsid w:val="08523036"/>
    <w:rsid w:val="0852305D"/>
    <w:rsid w:val="0852310B"/>
    <w:rsid w:val="08523112"/>
    <w:rsid w:val="0852314A"/>
    <w:rsid w:val="08523152"/>
    <w:rsid w:val="085231B3"/>
    <w:rsid w:val="085231E3"/>
    <w:rsid w:val="0852320F"/>
    <w:rsid w:val="085232D9"/>
    <w:rsid w:val="085232E5"/>
    <w:rsid w:val="08523392"/>
    <w:rsid w:val="08523409"/>
    <w:rsid w:val="0852349C"/>
    <w:rsid w:val="085234B2"/>
    <w:rsid w:val="08523554"/>
    <w:rsid w:val="0852358B"/>
    <w:rsid w:val="085235F3"/>
    <w:rsid w:val="085235F4"/>
    <w:rsid w:val="08523695"/>
    <w:rsid w:val="0852372C"/>
    <w:rsid w:val="08523820"/>
    <w:rsid w:val="08523831"/>
    <w:rsid w:val="08523949"/>
    <w:rsid w:val="08523956"/>
    <w:rsid w:val="0852396D"/>
    <w:rsid w:val="08523A4E"/>
    <w:rsid w:val="08523ACC"/>
    <w:rsid w:val="08523B6B"/>
    <w:rsid w:val="08523BE1"/>
    <w:rsid w:val="08523C15"/>
    <w:rsid w:val="08523C8F"/>
    <w:rsid w:val="08523D4D"/>
    <w:rsid w:val="08523DCA"/>
    <w:rsid w:val="08523DEB"/>
    <w:rsid w:val="08523E91"/>
    <w:rsid w:val="08523EBA"/>
    <w:rsid w:val="08523F22"/>
    <w:rsid w:val="085240FD"/>
    <w:rsid w:val="08524180"/>
    <w:rsid w:val="0852422F"/>
    <w:rsid w:val="08524276"/>
    <w:rsid w:val="08524277"/>
    <w:rsid w:val="0852428B"/>
    <w:rsid w:val="085242EC"/>
    <w:rsid w:val="08524384"/>
    <w:rsid w:val="085243A6"/>
    <w:rsid w:val="085243B9"/>
    <w:rsid w:val="085243C8"/>
    <w:rsid w:val="08524410"/>
    <w:rsid w:val="085244D5"/>
    <w:rsid w:val="0852450C"/>
    <w:rsid w:val="08524531"/>
    <w:rsid w:val="08524590"/>
    <w:rsid w:val="085245EE"/>
    <w:rsid w:val="08524632"/>
    <w:rsid w:val="08524653"/>
    <w:rsid w:val="08524682"/>
    <w:rsid w:val="085246DB"/>
    <w:rsid w:val="0852479D"/>
    <w:rsid w:val="0852480F"/>
    <w:rsid w:val="085249C3"/>
    <w:rsid w:val="085249FD"/>
    <w:rsid w:val="08524A6B"/>
    <w:rsid w:val="08524ADA"/>
    <w:rsid w:val="08524ADB"/>
    <w:rsid w:val="08524B4F"/>
    <w:rsid w:val="08524C0F"/>
    <w:rsid w:val="08524C16"/>
    <w:rsid w:val="08524C8D"/>
    <w:rsid w:val="08524D4A"/>
    <w:rsid w:val="08524D53"/>
    <w:rsid w:val="08524D5E"/>
    <w:rsid w:val="08524E13"/>
    <w:rsid w:val="08524F49"/>
    <w:rsid w:val="08525084"/>
    <w:rsid w:val="08525177"/>
    <w:rsid w:val="085251D9"/>
    <w:rsid w:val="08525206"/>
    <w:rsid w:val="08525211"/>
    <w:rsid w:val="08525266"/>
    <w:rsid w:val="085252C4"/>
    <w:rsid w:val="0852534E"/>
    <w:rsid w:val="08525380"/>
    <w:rsid w:val="085253BB"/>
    <w:rsid w:val="085253BC"/>
    <w:rsid w:val="08525478"/>
    <w:rsid w:val="0852548F"/>
    <w:rsid w:val="085254BE"/>
    <w:rsid w:val="085254E7"/>
    <w:rsid w:val="08525525"/>
    <w:rsid w:val="0852559C"/>
    <w:rsid w:val="085255CA"/>
    <w:rsid w:val="08525815"/>
    <w:rsid w:val="08525818"/>
    <w:rsid w:val="0852587A"/>
    <w:rsid w:val="085258B5"/>
    <w:rsid w:val="085258DB"/>
    <w:rsid w:val="08525936"/>
    <w:rsid w:val="0852595A"/>
    <w:rsid w:val="08525979"/>
    <w:rsid w:val="08525A23"/>
    <w:rsid w:val="08525A7E"/>
    <w:rsid w:val="08525A86"/>
    <w:rsid w:val="08525C5A"/>
    <w:rsid w:val="08525CA3"/>
    <w:rsid w:val="08525D50"/>
    <w:rsid w:val="08525D71"/>
    <w:rsid w:val="08525D82"/>
    <w:rsid w:val="08525F6B"/>
    <w:rsid w:val="08525FF3"/>
    <w:rsid w:val="0852600A"/>
    <w:rsid w:val="08526088"/>
    <w:rsid w:val="085260E5"/>
    <w:rsid w:val="085260E7"/>
    <w:rsid w:val="0852610D"/>
    <w:rsid w:val="08526217"/>
    <w:rsid w:val="085262BE"/>
    <w:rsid w:val="08526302"/>
    <w:rsid w:val="0852630C"/>
    <w:rsid w:val="08526362"/>
    <w:rsid w:val="085263A7"/>
    <w:rsid w:val="085264C1"/>
    <w:rsid w:val="08526527"/>
    <w:rsid w:val="08526663"/>
    <w:rsid w:val="08526732"/>
    <w:rsid w:val="085269DA"/>
    <w:rsid w:val="08526A5B"/>
    <w:rsid w:val="08526AA2"/>
    <w:rsid w:val="08526AB0"/>
    <w:rsid w:val="08526AC0"/>
    <w:rsid w:val="08526AD7"/>
    <w:rsid w:val="08526ADE"/>
    <w:rsid w:val="08526AE4"/>
    <w:rsid w:val="08526C0A"/>
    <w:rsid w:val="08526D1B"/>
    <w:rsid w:val="08526DBC"/>
    <w:rsid w:val="08526DDC"/>
    <w:rsid w:val="08526E2D"/>
    <w:rsid w:val="08526E41"/>
    <w:rsid w:val="08526F10"/>
    <w:rsid w:val="08527180"/>
    <w:rsid w:val="08527242"/>
    <w:rsid w:val="08527249"/>
    <w:rsid w:val="085272AC"/>
    <w:rsid w:val="085272AD"/>
    <w:rsid w:val="08527462"/>
    <w:rsid w:val="08527581"/>
    <w:rsid w:val="085275A5"/>
    <w:rsid w:val="08527645"/>
    <w:rsid w:val="08527704"/>
    <w:rsid w:val="08527752"/>
    <w:rsid w:val="0852783F"/>
    <w:rsid w:val="08527895"/>
    <w:rsid w:val="08527896"/>
    <w:rsid w:val="085278D8"/>
    <w:rsid w:val="08527963"/>
    <w:rsid w:val="085279BB"/>
    <w:rsid w:val="08527A02"/>
    <w:rsid w:val="08527B9F"/>
    <w:rsid w:val="08527BC2"/>
    <w:rsid w:val="08527C59"/>
    <w:rsid w:val="08527C88"/>
    <w:rsid w:val="08527CD5"/>
    <w:rsid w:val="08527D4F"/>
    <w:rsid w:val="08527DA7"/>
    <w:rsid w:val="08527DAE"/>
    <w:rsid w:val="08527E05"/>
    <w:rsid w:val="08527E0F"/>
    <w:rsid w:val="08527E13"/>
    <w:rsid w:val="08527F21"/>
    <w:rsid w:val="08527F23"/>
    <w:rsid w:val="08527F9E"/>
    <w:rsid w:val="08527FB6"/>
    <w:rsid w:val="08530041"/>
    <w:rsid w:val="0853008E"/>
    <w:rsid w:val="085300DD"/>
    <w:rsid w:val="0853013E"/>
    <w:rsid w:val="08530151"/>
    <w:rsid w:val="085301B8"/>
    <w:rsid w:val="085301C5"/>
    <w:rsid w:val="085301F2"/>
    <w:rsid w:val="08530200"/>
    <w:rsid w:val="085302C9"/>
    <w:rsid w:val="085302FB"/>
    <w:rsid w:val="08530356"/>
    <w:rsid w:val="0853038E"/>
    <w:rsid w:val="08530402"/>
    <w:rsid w:val="085304FC"/>
    <w:rsid w:val="085305E8"/>
    <w:rsid w:val="08530623"/>
    <w:rsid w:val="0853074F"/>
    <w:rsid w:val="0853079C"/>
    <w:rsid w:val="085307D7"/>
    <w:rsid w:val="08530810"/>
    <w:rsid w:val="08530853"/>
    <w:rsid w:val="08530870"/>
    <w:rsid w:val="08530A42"/>
    <w:rsid w:val="08530B41"/>
    <w:rsid w:val="08530B63"/>
    <w:rsid w:val="08530BBB"/>
    <w:rsid w:val="08530BED"/>
    <w:rsid w:val="08530CA6"/>
    <w:rsid w:val="08530CA7"/>
    <w:rsid w:val="08530CF1"/>
    <w:rsid w:val="08530D42"/>
    <w:rsid w:val="08530D56"/>
    <w:rsid w:val="08530D64"/>
    <w:rsid w:val="08530DE3"/>
    <w:rsid w:val="08530E67"/>
    <w:rsid w:val="08530E6D"/>
    <w:rsid w:val="08530F97"/>
    <w:rsid w:val="08530F9D"/>
    <w:rsid w:val="08530FA1"/>
    <w:rsid w:val="08531052"/>
    <w:rsid w:val="0853106F"/>
    <w:rsid w:val="0853123C"/>
    <w:rsid w:val="08531271"/>
    <w:rsid w:val="08531298"/>
    <w:rsid w:val="085312A9"/>
    <w:rsid w:val="085312D3"/>
    <w:rsid w:val="0853147C"/>
    <w:rsid w:val="08531501"/>
    <w:rsid w:val="08531512"/>
    <w:rsid w:val="085315A7"/>
    <w:rsid w:val="085315CB"/>
    <w:rsid w:val="0853171E"/>
    <w:rsid w:val="08531890"/>
    <w:rsid w:val="085318CD"/>
    <w:rsid w:val="08531903"/>
    <w:rsid w:val="085319E9"/>
    <w:rsid w:val="08531BB8"/>
    <w:rsid w:val="08531C11"/>
    <w:rsid w:val="08531D43"/>
    <w:rsid w:val="08531D72"/>
    <w:rsid w:val="08531D91"/>
    <w:rsid w:val="08531E3E"/>
    <w:rsid w:val="08531E9D"/>
    <w:rsid w:val="08531F2E"/>
    <w:rsid w:val="08531F64"/>
    <w:rsid w:val="08531F8F"/>
    <w:rsid w:val="08532157"/>
    <w:rsid w:val="085321F0"/>
    <w:rsid w:val="08532385"/>
    <w:rsid w:val="0853248F"/>
    <w:rsid w:val="0853255D"/>
    <w:rsid w:val="08532643"/>
    <w:rsid w:val="08532685"/>
    <w:rsid w:val="0853269B"/>
    <w:rsid w:val="08532700"/>
    <w:rsid w:val="08532829"/>
    <w:rsid w:val="08532849"/>
    <w:rsid w:val="08532867"/>
    <w:rsid w:val="085328B2"/>
    <w:rsid w:val="085328CC"/>
    <w:rsid w:val="0853291D"/>
    <w:rsid w:val="08532A15"/>
    <w:rsid w:val="08532B05"/>
    <w:rsid w:val="08532B29"/>
    <w:rsid w:val="08532BBF"/>
    <w:rsid w:val="08532BDD"/>
    <w:rsid w:val="08532C6D"/>
    <w:rsid w:val="08532D03"/>
    <w:rsid w:val="08532D12"/>
    <w:rsid w:val="08532E11"/>
    <w:rsid w:val="08532E74"/>
    <w:rsid w:val="08532E8A"/>
    <w:rsid w:val="08532F52"/>
    <w:rsid w:val="08532FCB"/>
    <w:rsid w:val="08533009"/>
    <w:rsid w:val="08533031"/>
    <w:rsid w:val="0853308C"/>
    <w:rsid w:val="08533121"/>
    <w:rsid w:val="085331DA"/>
    <w:rsid w:val="08533250"/>
    <w:rsid w:val="08533297"/>
    <w:rsid w:val="085332A0"/>
    <w:rsid w:val="08533329"/>
    <w:rsid w:val="0853339E"/>
    <w:rsid w:val="08533443"/>
    <w:rsid w:val="0853350C"/>
    <w:rsid w:val="08533558"/>
    <w:rsid w:val="085335A2"/>
    <w:rsid w:val="0853362E"/>
    <w:rsid w:val="085336C5"/>
    <w:rsid w:val="085336EE"/>
    <w:rsid w:val="085337AF"/>
    <w:rsid w:val="0853380D"/>
    <w:rsid w:val="0853382B"/>
    <w:rsid w:val="08533909"/>
    <w:rsid w:val="08533939"/>
    <w:rsid w:val="085339A5"/>
    <w:rsid w:val="08533A3D"/>
    <w:rsid w:val="08533A69"/>
    <w:rsid w:val="08533A72"/>
    <w:rsid w:val="08533BD6"/>
    <w:rsid w:val="08533C92"/>
    <w:rsid w:val="08533DCC"/>
    <w:rsid w:val="08533E02"/>
    <w:rsid w:val="08533F74"/>
    <w:rsid w:val="08534075"/>
    <w:rsid w:val="0853408B"/>
    <w:rsid w:val="085340DA"/>
    <w:rsid w:val="085343A8"/>
    <w:rsid w:val="085343FF"/>
    <w:rsid w:val="0853459E"/>
    <w:rsid w:val="08534627"/>
    <w:rsid w:val="08534633"/>
    <w:rsid w:val="085346C3"/>
    <w:rsid w:val="08534782"/>
    <w:rsid w:val="085347E9"/>
    <w:rsid w:val="0853483F"/>
    <w:rsid w:val="0853485E"/>
    <w:rsid w:val="08534952"/>
    <w:rsid w:val="085349BB"/>
    <w:rsid w:val="08534A5B"/>
    <w:rsid w:val="08534B7D"/>
    <w:rsid w:val="08534BD6"/>
    <w:rsid w:val="08534BE6"/>
    <w:rsid w:val="08534C09"/>
    <w:rsid w:val="08534C17"/>
    <w:rsid w:val="08534C35"/>
    <w:rsid w:val="08534CE7"/>
    <w:rsid w:val="08534D17"/>
    <w:rsid w:val="08534DEC"/>
    <w:rsid w:val="08534E4A"/>
    <w:rsid w:val="08534E94"/>
    <w:rsid w:val="08534EAC"/>
    <w:rsid w:val="08534EEE"/>
    <w:rsid w:val="08534F55"/>
    <w:rsid w:val="08534F64"/>
    <w:rsid w:val="08535073"/>
    <w:rsid w:val="085350D4"/>
    <w:rsid w:val="0853522D"/>
    <w:rsid w:val="0853523D"/>
    <w:rsid w:val="085353BD"/>
    <w:rsid w:val="085353D7"/>
    <w:rsid w:val="08535429"/>
    <w:rsid w:val="0853544B"/>
    <w:rsid w:val="08535642"/>
    <w:rsid w:val="085356F7"/>
    <w:rsid w:val="0853586C"/>
    <w:rsid w:val="085358F2"/>
    <w:rsid w:val="08535956"/>
    <w:rsid w:val="08535965"/>
    <w:rsid w:val="08535972"/>
    <w:rsid w:val="08535AB7"/>
    <w:rsid w:val="08535AD2"/>
    <w:rsid w:val="08535B04"/>
    <w:rsid w:val="08535CB8"/>
    <w:rsid w:val="08535E01"/>
    <w:rsid w:val="08535E69"/>
    <w:rsid w:val="08535ED3"/>
    <w:rsid w:val="08535EEB"/>
    <w:rsid w:val="08535F32"/>
    <w:rsid w:val="08535F49"/>
    <w:rsid w:val="08535F63"/>
    <w:rsid w:val="08535FF3"/>
    <w:rsid w:val="08536039"/>
    <w:rsid w:val="085360D4"/>
    <w:rsid w:val="0853611A"/>
    <w:rsid w:val="08536132"/>
    <w:rsid w:val="08536150"/>
    <w:rsid w:val="08536192"/>
    <w:rsid w:val="085361E1"/>
    <w:rsid w:val="0853621A"/>
    <w:rsid w:val="08536334"/>
    <w:rsid w:val="08536344"/>
    <w:rsid w:val="085363D3"/>
    <w:rsid w:val="08536466"/>
    <w:rsid w:val="085365AD"/>
    <w:rsid w:val="0853664E"/>
    <w:rsid w:val="085366F2"/>
    <w:rsid w:val="08536706"/>
    <w:rsid w:val="085367BC"/>
    <w:rsid w:val="08536802"/>
    <w:rsid w:val="08536874"/>
    <w:rsid w:val="08536903"/>
    <w:rsid w:val="08536922"/>
    <w:rsid w:val="0853692E"/>
    <w:rsid w:val="08536956"/>
    <w:rsid w:val="08536971"/>
    <w:rsid w:val="08536999"/>
    <w:rsid w:val="08536A40"/>
    <w:rsid w:val="08536B86"/>
    <w:rsid w:val="08536C13"/>
    <w:rsid w:val="08536CE2"/>
    <w:rsid w:val="08536D66"/>
    <w:rsid w:val="08536ECA"/>
    <w:rsid w:val="08536F45"/>
    <w:rsid w:val="08536F5F"/>
    <w:rsid w:val="08536F99"/>
    <w:rsid w:val="08537037"/>
    <w:rsid w:val="08537080"/>
    <w:rsid w:val="085370B0"/>
    <w:rsid w:val="08537162"/>
    <w:rsid w:val="08537177"/>
    <w:rsid w:val="08537296"/>
    <w:rsid w:val="085372BC"/>
    <w:rsid w:val="08537315"/>
    <w:rsid w:val="0853733C"/>
    <w:rsid w:val="085373FF"/>
    <w:rsid w:val="08537405"/>
    <w:rsid w:val="08537406"/>
    <w:rsid w:val="0853743D"/>
    <w:rsid w:val="08537544"/>
    <w:rsid w:val="085375E5"/>
    <w:rsid w:val="085376CA"/>
    <w:rsid w:val="085376F1"/>
    <w:rsid w:val="085377A6"/>
    <w:rsid w:val="085377B1"/>
    <w:rsid w:val="085377DA"/>
    <w:rsid w:val="08537859"/>
    <w:rsid w:val="08537874"/>
    <w:rsid w:val="085378A9"/>
    <w:rsid w:val="0853793B"/>
    <w:rsid w:val="085379A1"/>
    <w:rsid w:val="08537A13"/>
    <w:rsid w:val="08537A94"/>
    <w:rsid w:val="08537ABE"/>
    <w:rsid w:val="08537C0E"/>
    <w:rsid w:val="08537C5B"/>
    <w:rsid w:val="08537D9C"/>
    <w:rsid w:val="08537DA1"/>
    <w:rsid w:val="08537E36"/>
    <w:rsid w:val="08537E3E"/>
    <w:rsid w:val="08537F12"/>
    <w:rsid w:val="08537F39"/>
    <w:rsid w:val="08537F84"/>
    <w:rsid w:val="08537F93"/>
    <w:rsid w:val="0854000C"/>
    <w:rsid w:val="0854005B"/>
    <w:rsid w:val="08540072"/>
    <w:rsid w:val="08540134"/>
    <w:rsid w:val="08540161"/>
    <w:rsid w:val="0854018B"/>
    <w:rsid w:val="08540293"/>
    <w:rsid w:val="085402AC"/>
    <w:rsid w:val="08540359"/>
    <w:rsid w:val="0854057C"/>
    <w:rsid w:val="085406F1"/>
    <w:rsid w:val="0854070F"/>
    <w:rsid w:val="08540777"/>
    <w:rsid w:val="08540778"/>
    <w:rsid w:val="0854079D"/>
    <w:rsid w:val="08540813"/>
    <w:rsid w:val="0854088F"/>
    <w:rsid w:val="08540993"/>
    <w:rsid w:val="085409B9"/>
    <w:rsid w:val="08540A93"/>
    <w:rsid w:val="08540ACC"/>
    <w:rsid w:val="08540B07"/>
    <w:rsid w:val="08540B15"/>
    <w:rsid w:val="08540B20"/>
    <w:rsid w:val="08540B6E"/>
    <w:rsid w:val="08540B8A"/>
    <w:rsid w:val="08540C51"/>
    <w:rsid w:val="08540CEC"/>
    <w:rsid w:val="08540D07"/>
    <w:rsid w:val="08540D0D"/>
    <w:rsid w:val="08540D37"/>
    <w:rsid w:val="08540E19"/>
    <w:rsid w:val="08540E22"/>
    <w:rsid w:val="08540E44"/>
    <w:rsid w:val="08540E5C"/>
    <w:rsid w:val="08540FC0"/>
    <w:rsid w:val="08541007"/>
    <w:rsid w:val="08541046"/>
    <w:rsid w:val="08541061"/>
    <w:rsid w:val="08541086"/>
    <w:rsid w:val="085410E6"/>
    <w:rsid w:val="0854111D"/>
    <w:rsid w:val="085412A6"/>
    <w:rsid w:val="085412B2"/>
    <w:rsid w:val="085412C5"/>
    <w:rsid w:val="08541333"/>
    <w:rsid w:val="085413AC"/>
    <w:rsid w:val="08541423"/>
    <w:rsid w:val="08541455"/>
    <w:rsid w:val="08541469"/>
    <w:rsid w:val="085414B3"/>
    <w:rsid w:val="08541539"/>
    <w:rsid w:val="08541547"/>
    <w:rsid w:val="0854158F"/>
    <w:rsid w:val="0854161A"/>
    <w:rsid w:val="0854165A"/>
    <w:rsid w:val="08541683"/>
    <w:rsid w:val="0854168E"/>
    <w:rsid w:val="0854169F"/>
    <w:rsid w:val="085416C6"/>
    <w:rsid w:val="085416FE"/>
    <w:rsid w:val="08541765"/>
    <w:rsid w:val="0854178D"/>
    <w:rsid w:val="085417C0"/>
    <w:rsid w:val="085417D8"/>
    <w:rsid w:val="08541838"/>
    <w:rsid w:val="08541841"/>
    <w:rsid w:val="08541A2D"/>
    <w:rsid w:val="08541A6B"/>
    <w:rsid w:val="08541AC9"/>
    <w:rsid w:val="08541AEC"/>
    <w:rsid w:val="08541AF5"/>
    <w:rsid w:val="08541B7F"/>
    <w:rsid w:val="08541C19"/>
    <w:rsid w:val="08541C69"/>
    <w:rsid w:val="08541CB3"/>
    <w:rsid w:val="08541D27"/>
    <w:rsid w:val="08541D28"/>
    <w:rsid w:val="08541D37"/>
    <w:rsid w:val="08541DCF"/>
    <w:rsid w:val="08541DD9"/>
    <w:rsid w:val="08541E2A"/>
    <w:rsid w:val="08541ED1"/>
    <w:rsid w:val="08541F4A"/>
    <w:rsid w:val="08541F6E"/>
    <w:rsid w:val="08542030"/>
    <w:rsid w:val="08542131"/>
    <w:rsid w:val="0854219E"/>
    <w:rsid w:val="085421A8"/>
    <w:rsid w:val="08542285"/>
    <w:rsid w:val="085422E4"/>
    <w:rsid w:val="085423FD"/>
    <w:rsid w:val="08542424"/>
    <w:rsid w:val="0854248A"/>
    <w:rsid w:val="085424B4"/>
    <w:rsid w:val="08542503"/>
    <w:rsid w:val="0854255D"/>
    <w:rsid w:val="08542586"/>
    <w:rsid w:val="085425B0"/>
    <w:rsid w:val="085425CE"/>
    <w:rsid w:val="0854261C"/>
    <w:rsid w:val="08542624"/>
    <w:rsid w:val="08542657"/>
    <w:rsid w:val="08542675"/>
    <w:rsid w:val="085426B0"/>
    <w:rsid w:val="085426BB"/>
    <w:rsid w:val="08542754"/>
    <w:rsid w:val="085427BD"/>
    <w:rsid w:val="085427F9"/>
    <w:rsid w:val="08542805"/>
    <w:rsid w:val="085428A4"/>
    <w:rsid w:val="0854296E"/>
    <w:rsid w:val="085429C1"/>
    <w:rsid w:val="08542A4C"/>
    <w:rsid w:val="08542A7D"/>
    <w:rsid w:val="08542AC8"/>
    <w:rsid w:val="08542B0C"/>
    <w:rsid w:val="08542BAA"/>
    <w:rsid w:val="08542C0E"/>
    <w:rsid w:val="08542CDF"/>
    <w:rsid w:val="08542CE6"/>
    <w:rsid w:val="08542D58"/>
    <w:rsid w:val="08542D6F"/>
    <w:rsid w:val="08542E23"/>
    <w:rsid w:val="08542E35"/>
    <w:rsid w:val="08542E74"/>
    <w:rsid w:val="08542E7E"/>
    <w:rsid w:val="08542ED8"/>
    <w:rsid w:val="08542F48"/>
    <w:rsid w:val="08542F8D"/>
    <w:rsid w:val="08542FFD"/>
    <w:rsid w:val="08543004"/>
    <w:rsid w:val="08543044"/>
    <w:rsid w:val="08543095"/>
    <w:rsid w:val="085431E9"/>
    <w:rsid w:val="08543213"/>
    <w:rsid w:val="0854322C"/>
    <w:rsid w:val="085432EC"/>
    <w:rsid w:val="085433F1"/>
    <w:rsid w:val="0854340B"/>
    <w:rsid w:val="08543434"/>
    <w:rsid w:val="08543446"/>
    <w:rsid w:val="08543468"/>
    <w:rsid w:val="08543474"/>
    <w:rsid w:val="085434AC"/>
    <w:rsid w:val="085434B8"/>
    <w:rsid w:val="08543536"/>
    <w:rsid w:val="08543548"/>
    <w:rsid w:val="08543565"/>
    <w:rsid w:val="085435DE"/>
    <w:rsid w:val="0854366B"/>
    <w:rsid w:val="085436CF"/>
    <w:rsid w:val="08543749"/>
    <w:rsid w:val="08543762"/>
    <w:rsid w:val="08543766"/>
    <w:rsid w:val="08543788"/>
    <w:rsid w:val="085437DF"/>
    <w:rsid w:val="085438B5"/>
    <w:rsid w:val="08543A91"/>
    <w:rsid w:val="08543B03"/>
    <w:rsid w:val="08543B11"/>
    <w:rsid w:val="08543B15"/>
    <w:rsid w:val="08543B99"/>
    <w:rsid w:val="08543BF3"/>
    <w:rsid w:val="08543C03"/>
    <w:rsid w:val="08543C15"/>
    <w:rsid w:val="08543CF0"/>
    <w:rsid w:val="08543D65"/>
    <w:rsid w:val="08543DEF"/>
    <w:rsid w:val="08543DF1"/>
    <w:rsid w:val="08543E34"/>
    <w:rsid w:val="08543E3D"/>
    <w:rsid w:val="085440B6"/>
    <w:rsid w:val="085440B8"/>
    <w:rsid w:val="085441A3"/>
    <w:rsid w:val="08544217"/>
    <w:rsid w:val="085442BF"/>
    <w:rsid w:val="08544308"/>
    <w:rsid w:val="08544381"/>
    <w:rsid w:val="0854448F"/>
    <w:rsid w:val="08544543"/>
    <w:rsid w:val="0854456B"/>
    <w:rsid w:val="08544648"/>
    <w:rsid w:val="085446CA"/>
    <w:rsid w:val="085447C1"/>
    <w:rsid w:val="0854482B"/>
    <w:rsid w:val="0854489C"/>
    <w:rsid w:val="085448C0"/>
    <w:rsid w:val="085448EE"/>
    <w:rsid w:val="08544AF3"/>
    <w:rsid w:val="08544B8A"/>
    <w:rsid w:val="08544BBA"/>
    <w:rsid w:val="08544C21"/>
    <w:rsid w:val="08544CC4"/>
    <w:rsid w:val="08544E72"/>
    <w:rsid w:val="08544F78"/>
    <w:rsid w:val="08544FCD"/>
    <w:rsid w:val="08545082"/>
    <w:rsid w:val="0854511A"/>
    <w:rsid w:val="08545131"/>
    <w:rsid w:val="0854514A"/>
    <w:rsid w:val="0854516C"/>
    <w:rsid w:val="08545202"/>
    <w:rsid w:val="08545225"/>
    <w:rsid w:val="0854527F"/>
    <w:rsid w:val="08545384"/>
    <w:rsid w:val="08545413"/>
    <w:rsid w:val="08545429"/>
    <w:rsid w:val="0854553F"/>
    <w:rsid w:val="0854558E"/>
    <w:rsid w:val="085455AD"/>
    <w:rsid w:val="08545729"/>
    <w:rsid w:val="0854578E"/>
    <w:rsid w:val="085457CC"/>
    <w:rsid w:val="085458B4"/>
    <w:rsid w:val="085458D8"/>
    <w:rsid w:val="085459B6"/>
    <w:rsid w:val="08545ACC"/>
    <w:rsid w:val="08545AD5"/>
    <w:rsid w:val="08545B0D"/>
    <w:rsid w:val="08545B36"/>
    <w:rsid w:val="08545B82"/>
    <w:rsid w:val="08545C03"/>
    <w:rsid w:val="08545D1C"/>
    <w:rsid w:val="08545D87"/>
    <w:rsid w:val="08545D8B"/>
    <w:rsid w:val="08545D9A"/>
    <w:rsid w:val="08545E08"/>
    <w:rsid w:val="08545E8A"/>
    <w:rsid w:val="08545F0E"/>
    <w:rsid w:val="08545F1F"/>
    <w:rsid w:val="08545FAA"/>
    <w:rsid w:val="08546011"/>
    <w:rsid w:val="085460BB"/>
    <w:rsid w:val="08546168"/>
    <w:rsid w:val="0854619B"/>
    <w:rsid w:val="085463BE"/>
    <w:rsid w:val="085464BC"/>
    <w:rsid w:val="085464C1"/>
    <w:rsid w:val="08546501"/>
    <w:rsid w:val="08546529"/>
    <w:rsid w:val="085465A0"/>
    <w:rsid w:val="08546614"/>
    <w:rsid w:val="085466AE"/>
    <w:rsid w:val="085466FC"/>
    <w:rsid w:val="08546740"/>
    <w:rsid w:val="0854674F"/>
    <w:rsid w:val="08546752"/>
    <w:rsid w:val="08546765"/>
    <w:rsid w:val="085467FB"/>
    <w:rsid w:val="085468A6"/>
    <w:rsid w:val="085469EA"/>
    <w:rsid w:val="08546A0E"/>
    <w:rsid w:val="08546A25"/>
    <w:rsid w:val="08546A43"/>
    <w:rsid w:val="08546B03"/>
    <w:rsid w:val="08546B2A"/>
    <w:rsid w:val="08546B42"/>
    <w:rsid w:val="08546BB3"/>
    <w:rsid w:val="08546C11"/>
    <w:rsid w:val="08546C5F"/>
    <w:rsid w:val="08546CD5"/>
    <w:rsid w:val="08546CE6"/>
    <w:rsid w:val="08546D9C"/>
    <w:rsid w:val="08546DA6"/>
    <w:rsid w:val="08546EDC"/>
    <w:rsid w:val="08546FF4"/>
    <w:rsid w:val="0854701F"/>
    <w:rsid w:val="08547029"/>
    <w:rsid w:val="08547046"/>
    <w:rsid w:val="08547091"/>
    <w:rsid w:val="085470AB"/>
    <w:rsid w:val="0854713D"/>
    <w:rsid w:val="08547294"/>
    <w:rsid w:val="08547356"/>
    <w:rsid w:val="0854744C"/>
    <w:rsid w:val="085474B9"/>
    <w:rsid w:val="08547609"/>
    <w:rsid w:val="08547614"/>
    <w:rsid w:val="0854761A"/>
    <w:rsid w:val="0854764E"/>
    <w:rsid w:val="08547693"/>
    <w:rsid w:val="085476AA"/>
    <w:rsid w:val="0854775D"/>
    <w:rsid w:val="08547773"/>
    <w:rsid w:val="0854787D"/>
    <w:rsid w:val="0854788D"/>
    <w:rsid w:val="085478C3"/>
    <w:rsid w:val="085478E6"/>
    <w:rsid w:val="08547900"/>
    <w:rsid w:val="08547904"/>
    <w:rsid w:val="0854794D"/>
    <w:rsid w:val="08547957"/>
    <w:rsid w:val="08547A18"/>
    <w:rsid w:val="08547A52"/>
    <w:rsid w:val="08547A9D"/>
    <w:rsid w:val="08547AD8"/>
    <w:rsid w:val="08547AF3"/>
    <w:rsid w:val="08547B32"/>
    <w:rsid w:val="08547B5B"/>
    <w:rsid w:val="08547D82"/>
    <w:rsid w:val="08547E3F"/>
    <w:rsid w:val="08547EEB"/>
    <w:rsid w:val="08547EFB"/>
    <w:rsid w:val="08547F32"/>
    <w:rsid w:val="08547F46"/>
    <w:rsid w:val="08547F4D"/>
    <w:rsid w:val="08547F72"/>
    <w:rsid w:val="08547FF5"/>
    <w:rsid w:val="085501C9"/>
    <w:rsid w:val="08550378"/>
    <w:rsid w:val="0855066B"/>
    <w:rsid w:val="0855066C"/>
    <w:rsid w:val="085506B2"/>
    <w:rsid w:val="085506E0"/>
    <w:rsid w:val="0855073A"/>
    <w:rsid w:val="085508C5"/>
    <w:rsid w:val="08550903"/>
    <w:rsid w:val="0855094E"/>
    <w:rsid w:val="0855098D"/>
    <w:rsid w:val="085509D9"/>
    <w:rsid w:val="08550D35"/>
    <w:rsid w:val="08550D80"/>
    <w:rsid w:val="08550E36"/>
    <w:rsid w:val="08550EF1"/>
    <w:rsid w:val="08550F3E"/>
    <w:rsid w:val="08550F5D"/>
    <w:rsid w:val="08550F7B"/>
    <w:rsid w:val="08550FE1"/>
    <w:rsid w:val="08551001"/>
    <w:rsid w:val="0855102A"/>
    <w:rsid w:val="0855103C"/>
    <w:rsid w:val="085511FA"/>
    <w:rsid w:val="0855120E"/>
    <w:rsid w:val="0855124F"/>
    <w:rsid w:val="085512A5"/>
    <w:rsid w:val="08551390"/>
    <w:rsid w:val="08551439"/>
    <w:rsid w:val="08551605"/>
    <w:rsid w:val="085516BB"/>
    <w:rsid w:val="085516E2"/>
    <w:rsid w:val="0855171C"/>
    <w:rsid w:val="08551807"/>
    <w:rsid w:val="08551833"/>
    <w:rsid w:val="08551877"/>
    <w:rsid w:val="0855188C"/>
    <w:rsid w:val="0855192B"/>
    <w:rsid w:val="08551980"/>
    <w:rsid w:val="085519C6"/>
    <w:rsid w:val="08551A41"/>
    <w:rsid w:val="08551AA7"/>
    <w:rsid w:val="08551B00"/>
    <w:rsid w:val="08551B13"/>
    <w:rsid w:val="08551B1A"/>
    <w:rsid w:val="08551B83"/>
    <w:rsid w:val="08551BD7"/>
    <w:rsid w:val="08551BF4"/>
    <w:rsid w:val="08551CCD"/>
    <w:rsid w:val="08551D45"/>
    <w:rsid w:val="08551D71"/>
    <w:rsid w:val="08551E21"/>
    <w:rsid w:val="08551E73"/>
    <w:rsid w:val="08551EB3"/>
    <w:rsid w:val="08551FB0"/>
    <w:rsid w:val="08551FB1"/>
    <w:rsid w:val="08551FBD"/>
    <w:rsid w:val="085520E2"/>
    <w:rsid w:val="08552171"/>
    <w:rsid w:val="085521B8"/>
    <w:rsid w:val="085521D0"/>
    <w:rsid w:val="0855220D"/>
    <w:rsid w:val="0855220F"/>
    <w:rsid w:val="08552290"/>
    <w:rsid w:val="085522B6"/>
    <w:rsid w:val="085523CF"/>
    <w:rsid w:val="085523D8"/>
    <w:rsid w:val="085523DF"/>
    <w:rsid w:val="085524AC"/>
    <w:rsid w:val="085524C1"/>
    <w:rsid w:val="08552573"/>
    <w:rsid w:val="0855268A"/>
    <w:rsid w:val="085526B8"/>
    <w:rsid w:val="085526D2"/>
    <w:rsid w:val="08552752"/>
    <w:rsid w:val="085527D4"/>
    <w:rsid w:val="08552883"/>
    <w:rsid w:val="08552927"/>
    <w:rsid w:val="085529BA"/>
    <w:rsid w:val="08552A18"/>
    <w:rsid w:val="08552A65"/>
    <w:rsid w:val="08552B3B"/>
    <w:rsid w:val="08552BC0"/>
    <w:rsid w:val="08552BC6"/>
    <w:rsid w:val="08552C89"/>
    <w:rsid w:val="08552CE7"/>
    <w:rsid w:val="08552CF8"/>
    <w:rsid w:val="08552DA4"/>
    <w:rsid w:val="08552E02"/>
    <w:rsid w:val="08552E04"/>
    <w:rsid w:val="08552E0E"/>
    <w:rsid w:val="08552F8A"/>
    <w:rsid w:val="08552FA6"/>
    <w:rsid w:val="0855309F"/>
    <w:rsid w:val="0855311B"/>
    <w:rsid w:val="0855314C"/>
    <w:rsid w:val="08553178"/>
    <w:rsid w:val="0855318A"/>
    <w:rsid w:val="085531F2"/>
    <w:rsid w:val="0855324C"/>
    <w:rsid w:val="085532A8"/>
    <w:rsid w:val="085532E5"/>
    <w:rsid w:val="08553394"/>
    <w:rsid w:val="0855340C"/>
    <w:rsid w:val="08553480"/>
    <w:rsid w:val="085534E2"/>
    <w:rsid w:val="0855353F"/>
    <w:rsid w:val="08553577"/>
    <w:rsid w:val="08553652"/>
    <w:rsid w:val="085536B9"/>
    <w:rsid w:val="08553752"/>
    <w:rsid w:val="08553760"/>
    <w:rsid w:val="08553809"/>
    <w:rsid w:val="08553865"/>
    <w:rsid w:val="08553876"/>
    <w:rsid w:val="08553985"/>
    <w:rsid w:val="0855399D"/>
    <w:rsid w:val="08553A0E"/>
    <w:rsid w:val="08553A1C"/>
    <w:rsid w:val="08553C16"/>
    <w:rsid w:val="08553DC2"/>
    <w:rsid w:val="08553DF1"/>
    <w:rsid w:val="08553EA7"/>
    <w:rsid w:val="08553F34"/>
    <w:rsid w:val="0855406A"/>
    <w:rsid w:val="085540E9"/>
    <w:rsid w:val="0855417D"/>
    <w:rsid w:val="08554225"/>
    <w:rsid w:val="0855433A"/>
    <w:rsid w:val="08554368"/>
    <w:rsid w:val="0855437B"/>
    <w:rsid w:val="085543E6"/>
    <w:rsid w:val="08554419"/>
    <w:rsid w:val="0855443A"/>
    <w:rsid w:val="0855463E"/>
    <w:rsid w:val="085546D4"/>
    <w:rsid w:val="085548FD"/>
    <w:rsid w:val="08554906"/>
    <w:rsid w:val="0855491B"/>
    <w:rsid w:val="08554A01"/>
    <w:rsid w:val="08554AE2"/>
    <w:rsid w:val="08554AFD"/>
    <w:rsid w:val="08554B1E"/>
    <w:rsid w:val="08554B98"/>
    <w:rsid w:val="08554BE0"/>
    <w:rsid w:val="08554BF5"/>
    <w:rsid w:val="08554C18"/>
    <w:rsid w:val="08554CDD"/>
    <w:rsid w:val="08554D21"/>
    <w:rsid w:val="08554F2D"/>
    <w:rsid w:val="08554F37"/>
    <w:rsid w:val="08554F7A"/>
    <w:rsid w:val="08554F9A"/>
    <w:rsid w:val="08554FCA"/>
    <w:rsid w:val="08554FD1"/>
    <w:rsid w:val="08555058"/>
    <w:rsid w:val="085550CB"/>
    <w:rsid w:val="085550E5"/>
    <w:rsid w:val="08555139"/>
    <w:rsid w:val="08555165"/>
    <w:rsid w:val="085551A5"/>
    <w:rsid w:val="085551D3"/>
    <w:rsid w:val="08555333"/>
    <w:rsid w:val="085553EB"/>
    <w:rsid w:val="08555680"/>
    <w:rsid w:val="0855574F"/>
    <w:rsid w:val="08555778"/>
    <w:rsid w:val="0855578B"/>
    <w:rsid w:val="0855591F"/>
    <w:rsid w:val="08555922"/>
    <w:rsid w:val="0855596F"/>
    <w:rsid w:val="08555A99"/>
    <w:rsid w:val="08555A9E"/>
    <w:rsid w:val="08555B7B"/>
    <w:rsid w:val="08555C32"/>
    <w:rsid w:val="08555C93"/>
    <w:rsid w:val="08555CE7"/>
    <w:rsid w:val="08555E92"/>
    <w:rsid w:val="08555ECC"/>
    <w:rsid w:val="08555F6F"/>
    <w:rsid w:val="08555FB4"/>
    <w:rsid w:val="08555FD9"/>
    <w:rsid w:val="08556063"/>
    <w:rsid w:val="085560D1"/>
    <w:rsid w:val="085561B7"/>
    <w:rsid w:val="085561BE"/>
    <w:rsid w:val="08556239"/>
    <w:rsid w:val="08556354"/>
    <w:rsid w:val="085563B5"/>
    <w:rsid w:val="08556537"/>
    <w:rsid w:val="08556630"/>
    <w:rsid w:val="0855666F"/>
    <w:rsid w:val="08556696"/>
    <w:rsid w:val="085566B6"/>
    <w:rsid w:val="085566D2"/>
    <w:rsid w:val="085566F5"/>
    <w:rsid w:val="085567A8"/>
    <w:rsid w:val="0855686B"/>
    <w:rsid w:val="085568B3"/>
    <w:rsid w:val="08556957"/>
    <w:rsid w:val="085569A5"/>
    <w:rsid w:val="085569B5"/>
    <w:rsid w:val="085569BA"/>
    <w:rsid w:val="085569EB"/>
    <w:rsid w:val="08556A32"/>
    <w:rsid w:val="08556AAA"/>
    <w:rsid w:val="08556ACE"/>
    <w:rsid w:val="08556C9C"/>
    <w:rsid w:val="08556CF9"/>
    <w:rsid w:val="08556DB8"/>
    <w:rsid w:val="0855700A"/>
    <w:rsid w:val="0855706A"/>
    <w:rsid w:val="0855707B"/>
    <w:rsid w:val="0855716C"/>
    <w:rsid w:val="08557236"/>
    <w:rsid w:val="085572A4"/>
    <w:rsid w:val="08557337"/>
    <w:rsid w:val="08557354"/>
    <w:rsid w:val="08557390"/>
    <w:rsid w:val="085574A9"/>
    <w:rsid w:val="085574C2"/>
    <w:rsid w:val="08557501"/>
    <w:rsid w:val="08557684"/>
    <w:rsid w:val="085576DA"/>
    <w:rsid w:val="085578C4"/>
    <w:rsid w:val="085578C8"/>
    <w:rsid w:val="085579B1"/>
    <w:rsid w:val="085579BC"/>
    <w:rsid w:val="08557A3A"/>
    <w:rsid w:val="08557A56"/>
    <w:rsid w:val="08557ACD"/>
    <w:rsid w:val="08557B23"/>
    <w:rsid w:val="08557B6F"/>
    <w:rsid w:val="08557BBE"/>
    <w:rsid w:val="08557BF5"/>
    <w:rsid w:val="08557C33"/>
    <w:rsid w:val="08557C4F"/>
    <w:rsid w:val="08557C5A"/>
    <w:rsid w:val="08557D6E"/>
    <w:rsid w:val="08557E39"/>
    <w:rsid w:val="08557EC4"/>
    <w:rsid w:val="08557EF7"/>
    <w:rsid w:val="08560065"/>
    <w:rsid w:val="085600BC"/>
    <w:rsid w:val="08560132"/>
    <w:rsid w:val="085601E7"/>
    <w:rsid w:val="0856028E"/>
    <w:rsid w:val="085602DB"/>
    <w:rsid w:val="085603B5"/>
    <w:rsid w:val="085603B9"/>
    <w:rsid w:val="08560450"/>
    <w:rsid w:val="08560523"/>
    <w:rsid w:val="0856055D"/>
    <w:rsid w:val="085605D8"/>
    <w:rsid w:val="08560655"/>
    <w:rsid w:val="085606D6"/>
    <w:rsid w:val="08560706"/>
    <w:rsid w:val="08560739"/>
    <w:rsid w:val="08560783"/>
    <w:rsid w:val="085607B2"/>
    <w:rsid w:val="085607F0"/>
    <w:rsid w:val="085608CB"/>
    <w:rsid w:val="085609B6"/>
    <w:rsid w:val="08560A14"/>
    <w:rsid w:val="08560AF9"/>
    <w:rsid w:val="08560B22"/>
    <w:rsid w:val="08560DF9"/>
    <w:rsid w:val="08560FEB"/>
    <w:rsid w:val="08561144"/>
    <w:rsid w:val="08561170"/>
    <w:rsid w:val="0856124A"/>
    <w:rsid w:val="08561263"/>
    <w:rsid w:val="08561287"/>
    <w:rsid w:val="085612FC"/>
    <w:rsid w:val="08561310"/>
    <w:rsid w:val="08561314"/>
    <w:rsid w:val="085613E1"/>
    <w:rsid w:val="085613EA"/>
    <w:rsid w:val="085613F7"/>
    <w:rsid w:val="0856142E"/>
    <w:rsid w:val="08561556"/>
    <w:rsid w:val="0856161F"/>
    <w:rsid w:val="085616B7"/>
    <w:rsid w:val="085616EA"/>
    <w:rsid w:val="085617CF"/>
    <w:rsid w:val="085619BE"/>
    <w:rsid w:val="085619C5"/>
    <w:rsid w:val="085619C9"/>
    <w:rsid w:val="085619E5"/>
    <w:rsid w:val="08561A19"/>
    <w:rsid w:val="08561A7F"/>
    <w:rsid w:val="08561B3D"/>
    <w:rsid w:val="08561BCE"/>
    <w:rsid w:val="08561BFD"/>
    <w:rsid w:val="08561C5E"/>
    <w:rsid w:val="08561CD7"/>
    <w:rsid w:val="08561CE1"/>
    <w:rsid w:val="08561E58"/>
    <w:rsid w:val="08561E61"/>
    <w:rsid w:val="08561EA1"/>
    <w:rsid w:val="08561EB2"/>
    <w:rsid w:val="08561ED6"/>
    <w:rsid w:val="08561F47"/>
    <w:rsid w:val="08562081"/>
    <w:rsid w:val="085620EE"/>
    <w:rsid w:val="085621CC"/>
    <w:rsid w:val="085621E5"/>
    <w:rsid w:val="08562282"/>
    <w:rsid w:val="085623A9"/>
    <w:rsid w:val="08562443"/>
    <w:rsid w:val="0856244B"/>
    <w:rsid w:val="085624A5"/>
    <w:rsid w:val="08562594"/>
    <w:rsid w:val="0856279F"/>
    <w:rsid w:val="085627BF"/>
    <w:rsid w:val="08562828"/>
    <w:rsid w:val="08562899"/>
    <w:rsid w:val="08562910"/>
    <w:rsid w:val="08562949"/>
    <w:rsid w:val="0856296F"/>
    <w:rsid w:val="08562A4E"/>
    <w:rsid w:val="08562A60"/>
    <w:rsid w:val="08562B35"/>
    <w:rsid w:val="08562BBD"/>
    <w:rsid w:val="08562D8C"/>
    <w:rsid w:val="08562DFD"/>
    <w:rsid w:val="08562EC5"/>
    <w:rsid w:val="08562F5B"/>
    <w:rsid w:val="08562F80"/>
    <w:rsid w:val="08563041"/>
    <w:rsid w:val="085630C6"/>
    <w:rsid w:val="08563115"/>
    <w:rsid w:val="0856313C"/>
    <w:rsid w:val="08563150"/>
    <w:rsid w:val="08563208"/>
    <w:rsid w:val="085632A3"/>
    <w:rsid w:val="085633F5"/>
    <w:rsid w:val="08563412"/>
    <w:rsid w:val="08563413"/>
    <w:rsid w:val="08563492"/>
    <w:rsid w:val="085634F5"/>
    <w:rsid w:val="085635EB"/>
    <w:rsid w:val="08563608"/>
    <w:rsid w:val="08563650"/>
    <w:rsid w:val="08563692"/>
    <w:rsid w:val="085636E0"/>
    <w:rsid w:val="08563709"/>
    <w:rsid w:val="08563747"/>
    <w:rsid w:val="08563794"/>
    <w:rsid w:val="085638B5"/>
    <w:rsid w:val="0856391F"/>
    <w:rsid w:val="0856398A"/>
    <w:rsid w:val="08563995"/>
    <w:rsid w:val="085639F7"/>
    <w:rsid w:val="08563ABF"/>
    <w:rsid w:val="08563AF7"/>
    <w:rsid w:val="08563BA3"/>
    <w:rsid w:val="08563BAE"/>
    <w:rsid w:val="08563CB8"/>
    <w:rsid w:val="08563D3F"/>
    <w:rsid w:val="08563DAF"/>
    <w:rsid w:val="08563E09"/>
    <w:rsid w:val="08563E8C"/>
    <w:rsid w:val="08563EA8"/>
    <w:rsid w:val="08563EC2"/>
    <w:rsid w:val="08563F9C"/>
    <w:rsid w:val="08563FEC"/>
    <w:rsid w:val="08563FFF"/>
    <w:rsid w:val="08564093"/>
    <w:rsid w:val="08564111"/>
    <w:rsid w:val="085641ED"/>
    <w:rsid w:val="0856437F"/>
    <w:rsid w:val="085643E2"/>
    <w:rsid w:val="08564462"/>
    <w:rsid w:val="0856449C"/>
    <w:rsid w:val="08564658"/>
    <w:rsid w:val="085646B2"/>
    <w:rsid w:val="08564728"/>
    <w:rsid w:val="08564752"/>
    <w:rsid w:val="08564760"/>
    <w:rsid w:val="085647A1"/>
    <w:rsid w:val="08564824"/>
    <w:rsid w:val="085648C0"/>
    <w:rsid w:val="08564A91"/>
    <w:rsid w:val="08564AE5"/>
    <w:rsid w:val="08564B2D"/>
    <w:rsid w:val="08564B3F"/>
    <w:rsid w:val="08564BA1"/>
    <w:rsid w:val="08564BC9"/>
    <w:rsid w:val="08564BE0"/>
    <w:rsid w:val="08564C37"/>
    <w:rsid w:val="08564C51"/>
    <w:rsid w:val="08564C97"/>
    <w:rsid w:val="08564C99"/>
    <w:rsid w:val="08564D37"/>
    <w:rsid w:val="08564D44"/>
    <w:rsid w:val="08564E64"/>
    <w:rsid w:val="08564F08"/>
    <w:rsid w:val="08564F1A"/>
    <w:rsid w:val="08564F47"/>
    <w:rsid w:val="08564FE5"/>
    <w:rsid w:val="0856505F"/>
    <w:rsid w:val="085650B1"/>
    <w:rsid w:val="0856513D"/>
    <w:rsid w:val="08565230"/>
    <w:rsid w:val="08565245"/>
    <w:rsid w:val="08565272"/>
    <w:rsid w:val="08565318"/>
    <w:rsid w:val="08565341"/>
    <w:rsid w:val="08565394"/>
    <w:rsid w:val="08565398"/>
    <w:rsid w:val="085653A4"/>
    <w:rsid w:val="085653FD"/>
    <w:rsid w:val="08565525"/>
    <w:rsid w:val="08565589"/>
    <w:rsid w:val="08565637"/>
    <w:rsid w:val="0856569D"/>
    <w:rsid w:val="08565725"/>
    <w:rsid w:val="0856574B"/>
    <w:rsid w:val="085657F2"/>
    <w:rsid w:val="0856587D"/>
    <w:rsid w:val="085658ED"/>
    <w:rsid w:val="0856590B"/>
    <w:rsid w:val="085659D0"/>
    <w:rsid w:val="08565A5D"/>
    <w:rsid w:val="08565B7B"/>
    <w:rsid w:val="08565BA9"/>
    <w:rsid w:val="08565BD9"/>
    <w:rsid w:val="08565C38"/>
    <w:rsid w:val="08565CDF"/>
    <w:rsid w:val="08565D2C"/>
    <w:rsid w:val="08565DA7"/>
    <w:rsid w:val="08565E0F"/>
    <w:rsid w:val="08565E29"/>
    <w:rsid w:val="08565E35"/>
    <w:rsid w:val="08565ED5"/>
    <w:rsid w:val="08565F01"/>
    <w:rsid w:val="08565F68"/>
    <w:rsid w:val="08565FB6"/>
    <w:rsid w:val="085660E0"/>
    <w:rsid w:val="08566135"/>
    <w:rsid w:val="0856616E"/>
    <w:rsid w:val="08566229"/>
    <w:rsid w:val="085662C5"/>
    <w:rsid w:val="085662DF"/>
    <w:rsid w:val="0856638C"/>
    <w:rsid w:val="08566431"/>
    <w:rsid w:val="0856645C"/>
    <w:rsid w:val="085664E6"/>
    <w:rsid w:val="08566550"/>
    <w:rsid w:val="0856657C"/>
    <w:rsid w:val="085665CC"/>
    <w:rsid w:val="0856662D"/>
    <w:rsid w:val="085666DE"/>
    <w:rsid w:val="08566789"/>
    <w:rsid w:val="085667A4"/>
    <w:rsid w:val="085667DA"/>
    <w:rsid w:val="08566B14"/>
    <w:rsid w:val="08566BEE"/>
    <w:rsid w:val="08566C98"/>
    <w:rsid w:val="08566CE4"/>
    <w:rsid w:val="08566D0D"/>
    <w:rsid w:val="08566D3A"/>
    <w:rsid w:val="08566D47"/>
    <w:rsid w:val="08566DD7"/>
    <w:rsid w:val="08566E5E"/>
    <w:rsid w:val="08566EF1"/>
    <w:rsid w:val="08566F6E"/>
    <w:rsid w:val="08566F7D"/>
    <w:rsid w:val="08566FCD"/>
    <w:rsid w:val="085670C0"/>
    <w:rsid w:val="08567143"/>
    <w:rsid w:val="08567173"/>
    <w:rsid w:val="0856722D"/>
    <w:rsid w:val="085672EA"/>
    <w:rsid w:val="0856730A"/>
    <w:rsid w:val="08567350"/>
    <w:rsid w:val="0856737D"/>
    <w:rsid w:val="08567391"/>
    <w:rsid w:val="085673CB"/>
    <w:rsid w:val="085673F1"/>
    <w:rsid w:val="0856746D"/>
    <w:rsid w:val="0856748C"/>
    <w:rsid w:val="085674E4"/>
    <w:rsid w:val="08567520"/>
    <w:rsid w:val="085675EA"/>
    <w:rsid w:val="0856760F"/>
    <w:rsid w:val="08567987"/>
    <w:rsid w:val="085679C8"/>
    <w:rsid w:val="08567B08"/>
    <w:rsid w:val="08567B3D"/>
    <w:rsid w:val="08567B4A"/>
    <w:rsid w:val="08567C3B"/>
    <w:rsid w:val="08567D01"/>
    <w:rsid w:val="08567D83"/>
    <w:rsid w:val="08567E61"/>
    <w:rsid w:val="08567E7D"/>
    <w:rsid w:val="08567ECA"/>
    <w:rsid w:val="08567F21"/>
    <w:rsid w:val="08567F7A"/>
    <w:rsid w:val="08567F98"/>
    <w:rsid w:val="08567FDA"/>
    <w:rsid w:val="08567FEA"/>
    <w:rsid w:val="08570028"/>
    <w:rsid w:val="085700CF"/>
    <w:rsid w:val="08570135"/>
    <w:rsid w:val="085701AF"/>
    <w:rsid w:val="0857030F"/>
    <w:rsid w:val="08570384"/>
    <w:rsid w:val="0857039A"/>
    <w:rsid w:val="085703E7"/>
    <w:rsid w:val="08570401"/>
    <w:rsid w:val="0857042B"/>
    <w:rsid w:val="0857064D"/>
    <w:rsid w:val="08570661"/>
    <w:rsid w:val="0857073E"/>
    <w:rsid w:val="08570767"/>
    <w:rsid w:val="0857081C"/>
    <w:rsid w:val="08570895"/>
    <w:rsid w:val="085708DA"/>
    <w:rsid w:val="0857097A"/>
    <w:rsid w:val="0857099B"/>
    <w:rsid w:val="08570A32"/>
    <w:rsid w:val="08570ACC"/>
    <w:rsid w:val="08570B4D"/>
    <w:rsid w:val="08570BF4"/>
    <w:rsid w:val="08570C41"/>
    <w:rsid w:val="08570DED"/>
    <w:rsid w:val="08570DFD"/>
    <w:rsid w:val="08570EA9"/>
    <w:rsid w:val="08570EB3"/>
    <w:rsid w:val="08570EC2"/>
    <w:rsid w:val="08570ECB"/>
    <w:rsid w:val="08570EDD"/>
    <w:rsid w:val="08570F5B"/>
    <w:rsid w:val="08570F80"/>
    <w:rsid w:val="08570F92"/>
    <w:rsid w:val="08571158"/>
    <w:rsid w:val="0857121A"/>
    <w:rsid w:val="0857125F"/>
    <w:rsid w:val="08571280"/>
    <w:rsid w:val="0857133B"/>
    <w:rsid w:val="085713B4"/>
    <w:rsid w:val="08571413"/>
    <w:rsid w:val="0857147A"/>
    <w:rsid w:val="085714CA"/>
    <w:rsid w:val="08571557"/>
    <w:rsid w:val="085715CA"/>
    <w:rsid w:val="085715EB"/>
    <w:rsid w:val="08571733"/>
    <w:rsid w:val="0857176B"/>
    <w:rsid w:val="085718BE"/>
    <w:rsid w:val="085718D2"/>
    <w:rsid w:val="08571B46"/>
    <w:rsid w:val="08571B8F"/>
    <w:rsid w:val="08571BE3"/>
    <w:rsid w:val="08571C1D"/>
    <w:rsid w:val="08571C26"/>
    <w:rsid w:val="08571D95"/>
    <w:rsid w:val="08571DC9"/>
    <w:rsid w:val="08571E01"/>
    <w:rsid w:val="08571E77"/>
    <w:rsid w:val="08571EDB"/>
    <w:rsid w:val="08571F0E"/>
    <w:rsid w:val="08571F2C"/>
    <w:rsid w:val="08571F31"/>
    <w:rsid w:val="08572033"/>
    <w:rsid w:val="0857214A"/>
    <w:rsid w:val="0857217F"/>
    <w:rsid w:val="085721BA"/>
    <w:rsid w:val="085721F5"/>
    <w:rsid w:val="085722C5"/>
    <w:rsid w:val="08572311"/>
    <w:rsid w:val="0857249D"/>
    <w:rsid w:val="085724FE"/>
    <w:rsid w:val="08572540"/>
    <w:rsid w:val="08572554"/>
    <w:rsid w:val="08572557"/>
    <w:rsid w:val="085725F6"/>
    <w:rsid w:val="08572691"/>
    <w:rsid w:val="085727A7"/>
    <w:rsid w:val="085727F6"/>
    <w:rsid w:val="08572880"/>
    <w:rsid w:val="085728BD"/>
    <w:rsid w:val="0857290D"/>
    <w:rsid w:val="08572978"/>
    <w:rsid w:val="085729AD"/>
    <w:rsid w:val="085729DB"/>
    <w:rsid w:val="08572A60"/>
    <w:rsid w:val="08572A92"/>
    <w:rsid w:val="08572A96"/>
    <w:rsid w:val="08572ABB"/>
    <w:rsid w:val="08572B12"/>
    <w:rsid w:val="08572B6B"/>
    <w:rsid w:val="08572BD7"/>
    <w:rsid w:val="08572BF4"/>
    <w:rsid w:val="08572BFA"/>
    <w:rsid w:val="08572C70"/>
    <w:rsid w:val="08572D17"/>
    <w:rsid w:val="08572DB8"/>
    <w:rsid w:val="08572DDA"/>
    <w:rsid w:val="08572DDE"/>
    <w:rsid w:val="08572EED"/>
    <w:rsid w:val="08572FA0"/>
    <w:rsid w:val="08572FAC"/>
    <w:rsid w:val="08572FD5"/>
    <w:rsid w:val="08573072"/>
    <w:rsid w:val="085730A1"/>
    <w:rsid w:val="085731D0"/>
    <w:rsid w:val="0857320E"/>
    <w:rsid w:val="08573217"/>
    <w:rsid w:val="0857330E"/>
    <w:rsid w:val="08573376"/>
    <w:rsid w:val="085733F9"/>
    <w:rsid w:val="08573460"/>
    <w:rsid w:val="08573461"/>
    <w:rsid w:val="08573471"/>
    <w:rsid w:val="08573519"/>
    <w:rsid w:val="08573578"/>
    <w:rsid w:val="085735E9"/>
    <w:rsid w:val="0857360C"/>
    <w:rsid w:val="08573666"/>
    <w:rsid w:val="085736BB"/>
    <w:rsid w:val="08573707"/>
    <w:rsid w:val="08573732"/>
    <w:rsid w:val="08573767"/>
    <w:rsid w:val="085738BB"/>
    <w:rsid w:val="08573929"/>
    <w:rsid w:val="08573945"/>
    <w:rsid w:val="085739FA"/>
    <w:rsid w:val="08573A32"/>
    <w:rsid w:val="08573B96"/>
    <w:rsid w:val="08573C05"/>
    <w:rsid w:val="08573C51"/>
    <w:rsid w:val="08573D64"/>
    <w:rsid w:val="08573E3E"/>
    <w:rsid w:val="08573E8B"/>
    <w:rsid w:val="08573F19"/>
    <w:rsid w:val="08573FAD"/>
    <w:rsid w:val="085740B4"/>
    <w:rsid w:val="085740C8"/>
    <w:rsid w:val="085741E8"/>
    <w:rsid w:val="08574239"/>
    <w:rsid w:val="08574323"/>
    <w:rsid w:val="0857439F"/>
    <w:rsid w:val="085743BC"/>
    <w:rsid w:val="0857441B"/>
    <w:rsid w:val="08574447"/>
    <w:rsid w:val="08574533"/>
    <w:rsid w:val="08574552"/>
    <w:rsid w:val="0857457D"/>
    <w:rsid w:val="0857458D"/>
    <w:rsid w:val="0857459F"/>
    <w:rsid w:val="08574696"/>
    <w:rsid w:val="085746CE"/>
    <w:rsid w:val="085747CF"/>
    <w:rsid w:val="085748A3"/>
    <w:rsid w:val="08574945"/>
    <w:rsid w:val="08574964"/>
    <w:rsid w:val="0857496A"/>
    <w:rsid w:val="085749F5"/>
    <w:rsid w:val="08574A43"/>
    <w:rsid w:val="08574AA4"/>
    <w:rsid w:val="08574B3E"/>
    <w:rsid w:val="08574B99"/>
    <w:rsid w:val="08574C5A"/>
    <w:rsid w:val="08574C74"/>
    <w:rsid w:val="08574CEB"/>
    <w:rsid w:val="08574D2D"/>
    <w:rsid w:val="08574DB8"/>
    <w:rsid w:val="08574DFF"/>
    <w:rsid w:val="08574E05"/>
    <w:rsid w:val="08574E4D"/>
    <w:rsid w:val="08574E7D"/>
    <w:rsid w:val="08574EDC"/>
    <w:rsid w:val="085750B8"/>
    <w:rsid w:val="085751C9"/>
    <w:rsid w:val="08575241"/>
    <w:rsid w:val="085752C4"/>
    <w:rsid w:val="085752F2"/>
    <w:rsid w:val="085754DB"/>
    <w:rsid w:val="0857565E"/>
    <w:rsid w:val="08575694"/>
    <w:rsid w:val="0857571E"/>
    <w:rsid w:val="0857572C"/>
    <w:rsid w:val="085757AD"/>
    <w:rsid w:val="08575858"/>
    <w:rsid w:val="08575A40"/>
    <w:rsid w:val="08575AE7"/>
    <w:rsid w:val="08575C47"/>
    <w:rsid w:val="08575C9B"/>
    <w:rsid w:val="08575CB2"/>
    <w:rsid w:val="08575CF2"/>
    <w:rsid w:val="08575D2A"/>
    <w:rsid w:val="08575D4D"/>
    <w:rsid w:val="08575D73"/>
    <w:rsid w:val="08575EC8"/>
    <w:rsid w:val="08576056"/>
    <w:rsid w:val="085760C7"/>
    <w:rsid w:val="085760FE"/>
    <w:rsid w:val="085761A1"/>
    <w:rsid w:val="085761B3"/>
    <w:rsid w:val="085761E0"/>
    <w:rsid w:val="08576291"/>
    <w:rsid w:val="085763CC"/>
    <w:rsid w:val="085763CF"/>
    <w:rsid w:val="08576409"/>
    <w:rsid w:val="08576445"/>
    <w:rsid w:val="085764AD"/>
    <w:rsid w:val="085764FD"/>
    <w:rsid w:val="08576501"/>
    <w:rsid w:val="08576566"/>
    <w:rsid w:val="085766F5"/>
    <w:rsid w:val="0857670D"/>
    <w:rsid w:val="0857676E"/>
    <w:rsid w:val="08576779"/>
    <w:rsid w:val="085767CD"/>
    <w:rsid w:val="085767F2"/>
    <w:rsid w:val="085769BB"/>
    <w:rsid w:val="08576AFC"/>
    <w:rsid w:val="08576B53"/>
    <w:rsid w:val="08576B96"/>
    <w:rsid w:val="08576C6D"/>
    <w:rsid w:val="08576C7A"/>
    <w:rsid w:val="08576CB9"/>
    <w:rsid w:val="08576CDE"/>
    <w:rsid w:val="08576D41"/>
    <w:rsid w:val="08576E0B"/>
    <w:rsid w:val="08576E24"/>
    <w:rsid w:val="08576ED2"/>
    <w:rsid w:val="0857708F"/>
    <w:rsid w:val="08577126"/>
    <w:rsid w:val="085771F7"/>
    <w:rsid w:val="08577290"/>
    <w:rsid w:val="085773FD"/>
    <w:rsid w:val="0857743F"/>
    <w:rsid w:val="08577685"/>
    <w:rsid w:val="085776C0"/>
    <w:rsid w:val="08577703"/>
    <w:rsid w:val="0857775C"/>
    <w:rsid w:val="085777DA"/>
    <w:rsid w:val="085777EC"/>
    <w:rsid w:val="085778E4"/>
    <w:rsid w:val="0857790C"/>
    <w:rsid w:val="08577916"/>
    <w:rsid w:val="085779E0"/>
    <w:rsid w:val="08577A73"/>
    <w:rsid w:val="08577AC8"/>
    <w:rsid w:val="08577B14"/>
    <w:rsid w:val="08577B1E"/>
    <w:rsid w:val="08577B75"/>
    <w:rsid w:val="08577CF4"/>
    <w:rsid w:val="08577D5A"/>
    <w:rsid w:val="08577DAC"/>
    <w:rsid w:val="08577DF5"/>
    <w:rsid w:val="08577EC2"/>
    <w:rsid w:val="08577F53"/>
    <w:rsid w:val="08577F8C"/>
    <w:rsid w:val="08577FBA"/>
    <w:rsid w:val="08577FE6"/>
    <w:rsid w:val="08580072"/>
    <w:rsid w:val="08580083"/>
    <w:rsid w:val="085800D2"/>
    <w:rsid w:val="08580140"/>
    <w:rsid w:val="08580150"/>
    <w:rsid w:val="085801A6"/>
    <w:rsid w:val="085801C9"/>
    <w:rsid w:val="085802A1"/>
    <w:rsid w:val="085802E4"/>
    <w:rsid w:val="08580337"/>
    <w:rsid w:val="08580348"/>
    <w:rsid w:val="08580396"/>
    <w:rsid w:val="08580458"/>
    <w:rsid w:val="08580475"/>
    <w:rsid w:val="085804E9"/>
    <w:rsid w:val="0858054C"/>
    <w:rsid w:val="08580596"/>
    <w:rsid w:val="085805B4"/>
    <w:rsid w:val="08580618"/>
    <w:rsid w:val="085807CD"/>
    <w:rsid w:val="0858090B"/>
    <w:rsid w:val="08580AC1"/>
    <w:rsid w:val="08580B98"/>
    <w:rsid w:val="08580C7D"/>
    <w:rsid w:val="08580CDE"/>
    <w:rsid w:val="08580D5F"/>
    <w:rsid w:val="08580E03"/>
    <w:rsid w:val="08580E06"/>
    <w:rsid w:val="08580E7A"/>
    <w:rsid w:val="08580E94"/>
    <w:rsid w:val="08580E98"/>
    <w:rsid w:val="08580EF1"/>
    <w:rsid w:val="08580FD7"/>
    <w:rsid w:val="08581010"/>
    <w:rsid w:val="085810A6"/>
    <w:rsid w:val="08581185"/>
    <w:rsid w:val="08581285"/>
    <w:rsid w:val="0858128D"/>
    <w:rsid w:val="085814C7"/>
    <w:rsid w:val="08581532"/>
    <w:rsid w:val="08581576"/>
    <w:rsid w:val="0858159D"/>
    <w:rsid w:val="085815D9"/>
    <w:rsid w:val="085815F0"/>
    <w:rsid w:val="0858161C"/>
    <w:rsid w:val="08581713"/>
    <w:rsid w:val="085817A7"/>
    <w:rsid w:val="085817B4"/>
    <w:rsid w:val="085817EC"/>
    <w:rsid w:val="085817F8"/>
    <w:rsid w:val="08581809"/>
    <w:rsid w:val="08581846"/>
    <w:rsid w:val="085818DA"/>
    <w:rsid w:val="08581967"/>
    <w:rsid w:val="08581974"/>
    <w:rsid w:val="08581994"/>
    <w:rsid w:val="085819B3"/>
    <w:rsid w:val="08581AE7"/>
    <w:rsid w:val="08581B99"/>
    <w:rsid w:val="08581BC9"/>
    <w:rsid w:val="08581C05"/>
    <w:rsid w:val="08581C91"/>
    <w:rsid w:val="08581D71"/>
    <w:rsid w:val="08581D79"/>
    <w:rsid w:val="08581D7B"/>
    <w:rsid w:val="08581D83"/>
    <w:rsid w:val="08581E87"/>
    <w:rsid w:val="08581E8A"/>
    <w:rsid w:val="08581EAA"/>
    <w:rsid w:val="08581EFD"/>
    <w:rsid w:val="08581F04"/>
    <w:rsid w:val="08581F1A"/>
    <w:rsid w:val="08581F4D"/>
    <w:rsid w:val="08582001"/>
    <w:rsid w:val="085821C7"/>
    <w:rsid w:val="085821CB"/>
    <w:rsid w:val="08582252"/>
    <w:rsid w:val="08582300"/>
    <w:rsid w:val="0858239D"/>
    <w:rsid w:val="085823EB"/>
    <w:rsid w:val="08582426"/>
    <w:rsid w:val="08582447"/>
    <w:rsid w:val="0858251E"/>
    <w:rsid w:val="0858257C"/>
    <w:rsid w:val="085825FA"/>
    <w:rsid w:val="08582633"/>
    <w:rsid w:val="08582695"/>
    <w:rsid w:val="085826E6"/>
    <w:rsid w:val="08582743"/>
    <w:rsid w:val="0858275D"/>
    <w:rsid w:val="08582787"/>
    <w:rsid w:val="08582798"/>
    <w:rsid w:val="085827B6"/>
    <w:rsid w:val="08582811"/>
    <w:rsid w:val="085828A6"/>
    <w:rsid w:val="085828FE"/>
    <w:rsid w:val="08582981"/>
    <w:rsid w:val="085829B9"/>
    <w:rsid w:val="08582A28"/>
    <w:rsid w:val="08582A9F"/>
    <w:rsid w:val="08582AA3"/>
    <w:rsid w:val="08582AE3"/>
    <w:rsid w:val="08582B17"/>
    <w:rsid w:val="08582B1F"/>
    <w:rsid w:val="08582B71"/>
    <w:rsid w:val="08582B8B"/>
    <w:rsid w:val="08582BA7"/>
    <w:rsid w:val="08582BF3"/>
    <w:rsid w:val="08582BF5"/>
    <w:rsid w:val="08582C4D"/>
    <w:rsid w:val="08582CAC"/>
    <w:rsid w:val="08582CB7"/>
    <w:rsid w:val="08582CEE"/>
    <w:rsid w:val="08582CFC"/>
    <w:rsid w:val="08582DBC"/>
    <w:rsid w:val="08582DC8"/>
    <w:rsid w:val="08582E2F"/>
    <w:rsid w:val="08582E41"/>
    <w:rsid w:val="08582F40"/>
    <w:rsid w:val="08582F65"/>
    <w:rsid w:val="08583037"/>
    <w:rsid w:val="08583118"/>
    <w:rsid w:val="085831C2"/>
    <w:rsid w:val="08583248"/>
    <w:rsid w:val="08583289"/>
    <w:rsid w:val="08583458"/>
    <w:rsid w:val="0858346F"/>
    <w:rsid w:val="08583488"/>
    <w:rsid w:val="085834CD"/>
    <w:rsid w:val="085834F3"/>
    <w:rsid w:val="0858366B"/>
    <w:rsid w:val="085836BB"/>
    <w:rsid w:val="0858371F"/>
    <w:rsid w:val="08583721"/>
    <w:rsid w:val="08583773"/>
    <w:rsid w:val="08583812"/>
    <w:rsid w:val="08583903"/>
    <w:rsid w:val="08583907"/>
    <w:rsid w:val="08583940"/>
    <w:rsid w:val="085839F9"/>
    <w:rsid w:val="08583A05"/>
    <w:rsid w:val="08583A41"/>
    <w:rsid w:val="08583AF3"/>
    <w:rsid w:val="08583C16"/>
    <w:rsid w:val="08583C87"/>
    <w:rsid w:val="08583DD3"/>
    <w:rsid w:val="08583EA4"/>
    <w:rsid w:val="08583EF8"/>
    <w:rsid w:val="08583F1C"/>
    <w:rsid w:val="08583F6B"/>
    <w:rsid w:val="0858400E"/>
    <w:rsid w:val="0858406E"/>
    <w:rsid w:val="085840A0"/>
    <w:rsid w:val="085840F4"/>
    <w:rsid w:val="08584167"/>
    <w:rsid w:val="0858426F"/>
    <w:rsid w:val="08584340"/>
    <w:rsid w:val="08584368"/>
    <w:rsid w:val="085843A6"/>
    <w:rsid w:val="08584478"/>
    <w:rsid w:val="0858448A"/>
    <w:rsid w:val="08584514"/>
    <w:rsid w:val="08584599"/>
    <w:rsid w:val="085845EF"/>
    <w:rsid w:val="08584635"/>
    <w:rsid w:val="0858468F"/>
    <w:rsid w:val="085847D4"/>
    <w:rsid w:val="085847FB"/>
    <w:rsid w:val="08584876"/>
    <w:rsid w:val="08584970"/>
    <w:rsid w:val="085849D3"/>
    <w:rsid w:val="08584A66"/>
    <w:rsid w:val="08584AAA"/>
    <w:rsid w:val="08584C2C"/>
    <w:rsid w:val="08584CD7"/>
    <w:rsid w:val="08584D08"/>
    <w:rsid w:val="08584E3C"/>
    <w:rsid w:val="08584EB1"/>
    <w:rsid w:val="08584EF4"/>
    <w:rsid w:val="08584FA5"/>
    <w:rsid w:val="08585058"/>
    <w:rsid w:val="085850FD"/>
    <w:rsid w:val="0858517F"/>
    <w:rsid w:val="08585196"/>
    <w:rsid w:val="085851EC"/>
    <w:rsid w:val="085852DC"/>
    <w:rsid w:val="08585302"/>
    <w:rsid w:val="0858532F"/>
    <w:rsid w:val="08585366"/>
    <w:rsid w:val="08585399"/>
    <w:rsid w:val="08585427"/>
    <w:rsid w:val="08585442"/>
    <w:rsid w:val="0858550C"/>
    <w:rsid w:val="08585520"/>
    <w:rsid w:val="085856FD"/>
    <w:rsid w:val="08585785"/>
    <w:rsid w:val="0858578C"/>
    <w:rsid w:val="0858582A"/>
    <w:rsid w:val="0858582F"/>
    <w:rsid w:val="085858F9"/>
    <w:rsid w:val="0858597A"/>
    <w:rsid w:val="0858599E"/>
    <w:rsid w:val="085859F0"/>
    <w:rsid w:val="085859FC"/>
    <w:rsid w:val="08585A0C"/>
    <w:rsid w:val="08585A91"/>
    <w:rsid w:val="08585AED"/>
    <w:rsid w:val="08585B37"/>
    <w:rsid w:val="08585B3E"/>
    <w:rsid w:val="08585CD7"/>
    <w:rsid w:val="08585EF8"/>
    <w:rsid w:val="08586044"/>
    <w:rsid w:val="08586088"/>
    <w:rsid w:val="0858608B"/>
    <w:rsid w:val="08586095"/>
    <w:rsid w:val="085860CC"/>
    <w:rsid w:val="085860E7"/>
    <w:rsid w:val="085860FC"/>
    <w:rsid w:val="085861A6"/>
    <w:rsid w:val="085862DE"/>
    <w:rsid w:val="085862F2"/>
    <w:rsid w:val="0858632F"/>
    <w:rsid w:val="08586353"/>
    <w:rsid w:val="085863DF"/>
    <w:rsid w:val="08586407"/>
    <w:rsid w:val="08586421"/>
    <w:rsid w:val="085864AB"/>
    <w:rsid w:val="085864F7"/>
    <w:rsid w:val="08586546"/>
    <w:rsid w:val="085865AB"/>
    <w:rsid w:val="0858667C"/>
    <w:rsid w:val="08586695"/>
    <w:rsid w:val="085866B5"/>
    <w:rsid w:val="085866E8"/>
    <w:rsid w:val="08586731"/>
    <w:rsid w:val="0858673E"/>
    <w:rsid w:val="0858677F"/>
    <w:rsid w:val="085868DF"/>
    <w:rsid w:val="085868E4"/>
    <w:rsid w:val="085869B4"/>
    <w:rsid w:val="085869C7"/>
    <w:rsid w:val="08586B17"/>
    <w:rsid w:val="08586CB6"/>
    <w:rsid w:val="08586CBC"/>
    <w:rsid w:val="08586D29"/>
    <w:rsid w:val="08586D65"/>
    <w:rsid w:val="08586E26"/>
    <w:rsid w:val="08586E90"/>
    <w:rsid w:val="08586EFA"/>
    <w:rsid w:val="08586F87"/>
    <w:rsid w:val="08587046"/>
    <w:rsid w:val="08587077"/>
    <w:rsid w:val="0858709B"/>
    <w:rsid w:val="085870E1"/>
    <w:rsid w:val="08587104"/>
    <w:rsid w:val="0858711B"/>
    <w:rsid w:val="0858719D"/>
    <w:rsid w:val="08587222"/>
    <w:rsid w:val="085872F4"/>
    <w:rsid w:val="08587320"/>
    <w:rsid w:val="08587329"/>
    <w:rsid w:val="085873D8"/>
    <w:rsid w:val="08587421"/>
    <w:rsid w:val="08587422"/>
    <w:rsid w:val="0858764D"/>
    <w:rsid w:val="0858766B"/>
    <w:rsid w:val="085876C0"/>
    <w:rsid w:val="085877E2"/>
    <w:rsid w:val="08587819"/>
    <w:rsid w:val="08587877"/>
    <w:rsid w:val="085878D2"/>
    <w:rsid w:val="08587923"/>
    <w:rsid w:val="08587960"/>
    <w:rsid w:val="085879B8"/>
    <w:rsid w:val="085879EA"/>
    <w:rsid w:val="08587CFD"/>
    <w:rsid w:val="08587E35"/>
    <w:rsid w:val="08587E9B"/>
    <w:rsid w:val="08587F4B"/>
    <w:rsid w:val="08587F6F"/>
    <w:rsid w:val="08587F90"/>
    <w:rsid w:val="0859005B"/>
    <w:rsid w:val="085900AA"/>
    <w:rsid w:val="08590101"/>
    <w:rsid w:val="08590125"/>
    <w:rsid w:val="0859016E"/>
    <w:rsid w:val="085901A4"/>
    <w:rsid w:val="085901E3"/>
    <w:rsid w:val="0859020D"/>
    <w:rsid w:val="08590224"/>
    <w:rsid w:val="08590268"/>
    <w:rsid w:val="0859028B"/>
    <w:rsid w:val="085902DC"/>
    <w:rsid w:val="085902F8"/>
    <w:rsid w:val="0859030D"/>
    <w:rsid w:val="08590344"/>
    <w:rsid w:val="0859058C"/>
    <w:rsid w:val="0859059B"/>
    <w:rsid w:val="08590626"/>
    <w:rsid w:val="0859065D"/>
    <w:rsid w:val="08590691"/>
    <w:rsid w:val="085906B9"/>
    <w:rsid w:val="085906C6"/>
    <w:rsid w:val="08590730"/>
    <w:rsid w:val="0859097E"/>
    <w:rsid w:val="08590995"/>
    <w:rsid w:val="08590AA5"/>
    <w:rsid w:val="08590AA9"/>
    <w:rsid w:val="08590B54"/>
    <w:rsid w:val="08590BB2"/>
    <w:rsid w:val="08590BE1"/>
    <w:rsid w:val="08590C57"/>
    <w:rsid w:val="08590CD5"/>
    <w:rsid w:val="08590CE7"/>
    <w:rsid w:val="08590D81"/>
    <w:rsid w:val="08590D87"/>
    <w:rsid w:val="08591040"/>
    <w:rsid w:val="085910C3"/>
    <w:rsid w:val="085911FF"/>
    <w:rsid w:val="08591279"/>
    <w:rsid w:val="08591348"/>
    <w:rsid w:val="08591360"/>
    <w:rsid w:val="085913B1"/>
    <w:rsid w:val="085916B6"/>
    <w:rsid w:val="08591720"/>
    <w:rsid w:val="0859178A"/>
    <w:rsid w:val="0859182D"/>
    <w:rsid w:val="08591880"/>
    <w:rsid w:val="085918FE"/>
    <w:rsid w:val="08591919"/>
    <w:rsid w:val="085919E1"/>
    <w:rsid w:val="085919F6"/>
    <w:rsid w:val="08591A9C"/>
    <w:rsid w:val="08591AC7"/>
    <w:rsid w:val="08591CC1"/>
    <w:rsid w:val="08591D9F"/>
    <w:rsid w:val="08591E18"/>
    <w:rsid w:val="08591E39"/>
    <w:rsid w:val="08591EE9"/>
    <w:rsid w:val="08591F34"/>
    <w:rsid w:val="08591F4A"/>
    <w:rsid w:val="08592026"/>
    <w:rsid w:val="085920A5"/>
    <w:rsid w:val="085920B4"/>
    <w:rsid w:val="085920F7"/>
    <w:rsid w:val="08592100"/>
    <w:rsid w:val="08592170"/>
    <w:rsid w:val="08592194"/>
    <w:rsid w:val="0859225C"/>
    <w:rsid w:val="085922FD"/>
    <w:rsid w:val="08592352"/>
    <w:rsid w:val="085924B6"/>
    <w:rsid w:val="085924C0"/>
    <w:rsid w:val="08592526"/>
    <w:rsid w:val="0859256E"/>
    <w:rsid w:val="0859270B"/>
    <w:rsid w:val="08592725"/>
    <w:rsid w:val="085927D7"/>
    <w:rsid w:val="0859281D"/>
    <w:rsid w:val="085928D8"/>
    <w:rsid w:val="08592911"/>
    <w:rsid w:val="0859297E"/>
    <w:rsid w:val="08592992"/>
    <w:rsid w:val="08592A5D"/>
    <w:rsid w:val="08592A92"/>
    <w:rsid w:val="08592AA6"/>
    <w:rsid w:val="08592BB7"/>
    <w:rsid w:val="08592D1E"/>
    <w:rsid w:val="08592E0C"/>
    <w:rsid w:val="08592E75"/>
    <w:rsid w:val="08592FB5"/>
    <w:rsid w:val="08592FC7"/>
    <w:rsid w:val="08592FCC"/>
    <w:rsid w:val="08593054"/>
    <w:rsid w:val="0859329C"/>
    <w:rsid w:val="0859331B"/>
    <w:rsid w:val="08593394"/>
    <w:rsid w:val="085933EE"/>
    <w:rsid w:val="0859343F"/>
    <w:rsid w:val="08593544"/>
    <w:rsid w:val="08593581"/>
    <w:rsid w:val="08593598"/>
    <w:rsid w:val="0859364F"/>
    <w:rsid w:val="08593688"/>
    <w:rsid w:val="08593719"/>
    <w:rsid w:val="08593750"/>
    <w:rsid w:val="085937C6"/>
    <w:rsid w:val="08593847"/>
    <w:rsid w:val="0859386E"/>
    <w:rsid w:val="085938B3"/>
    <w:rsid w:val="0859391A"/>
    <w:rsid w:val="08593942"/>
    <w:rsid w:val="0859398F"/>
    <w:rsid w:val="08593AF7"/>
    <w:rsid w:val="08593BAF"/>
    <w:rsid w:val="08593BB0"/>
    <w:rsid w:val="08593BB7"/>
    <w:rsid w:val="08593CFC"/>
    <w:rsid w:val="08593D53"/>
    <w:rsid w:val="08593E07"/>
    <w:rsid w:val="08593E17"/>
    <w:rsid w:val="08593F75"/>
    <w:rsid w:val="085941E0"/>
    <w:rsid w:val="08594220"/>
    <w:rsid w:val="0859429C"/>
    <w:rsid w:val="08594330"/>
    <w:rsid w:val="0859436D"/>
    <w:rsid w:val="0859442C"/>
    <w:rsid w:val="0859444F"/>
    <w:rsid w:val="08594483"/>
    <w:rsid w:val="085944AC"/>
    <w:rsid w:val="085944BE"/>
    <w:rsid w:val="085945EF"/>
    <w:rsid w:val="08594700"/>
    <w:rsid w:val="0859477A"/>
    <w:rsid w:val="085947DC"/>
    <w:rsid w:val="085947F3"/>
    <w:rsid w:val="08594A2D"/>
    <w:rsid w:val="08594A80"/>
    <w:rsid w:val="08594A91"/>
    <w:rsid w:val="08594AB3"/>
    <w:rsid w:val="08594AFA"/>
    <w:rsid w:val="08594B16"/>
    <w:rsid w:val="08594C9F"/>
    <w:rsid w:val="08594CCA"/>
    <w:rsid w:val="08594CDB"/>
    <w:rsid w:val="08594D54"/>
    <w:rsid w:val="08594E28"/>
    <w:rsid w:val="08594F21"/>
    <w:rsid w:val="0859506B"/>
    <w:rsid w:val="0859517E"/>
    <w:rsid w:val="08595199"/>
    <w:rsid w:val="08595218"/>
    <w:rsid w:val="085952C3"/>
    <w:rsid w:val="08595334"/>
    <w:rsid w:val="0859539C"/>
    <w:rsid w:val="0859539E"/>
    <w:rsid w:val="08595458"/>
    <w:rsid w:val="085957F5"/>
    <w:rsid w:val="085958A0"/>
    <w:rsid w:val="08595914"/>
    <w:rsid w:val="08595923"/>
    <w:rsid w:val="0859592E"/>
    <w:rsid w:val="085959AC"/>
    <w:rsid w:val="08595A2A"/>
    <w:rsid w:val="08595A4F"/>
    <w:rsid w:val="08595A56"/>
    <w:rsid w:val="08595A5C"/>
    <w:rsid w:val="08595AA2"/>
    <w:rsid w:val="08595ADF"/>
    <w:rsid w:val="08595B48"/>
    <w:rsid w:val="08595B98"/>
    <w:rsid w:val="08595BE7"/>
    <w:rsid w:val="08595CAA"/>
    <w:rsid w:val="08595D30"/>
    <w:rsid w:val="08595D62"/>
    <w:rsid w:val="08595D74"/>
    <w:rsid w:val="08595F24"/>
    <w:rsid w:val="08595F60"/>
    <w:rsid w:val="08595FA8"/>
    <w:rsid w:val="085960BC"/>
    <w:rsid w:val="085960BF"/>
    <w:rsid w:val="08596111"/>
    <w:rsid w:val="0859621B"/>
    <w:rsid w:val="0859628A"/>
    <w:rsid w:val="0859633B"/>
    <w:rsid w:val="08596347"/>
    <w:rsid w:val="0859639E"/>
    <w:rsid w:val="085964E6"/>
    <w:rsid w:val="08596530"/>
    <w:rsid w:val="0859660F"/>
    <w:rsid w:val="0859665A"/>
    <w:rsid w:val="0859668C"/>
    <w:rsid w:val="085966E9"/>
    <w:rsid w:val="085966EB"/>
    <w:rsid w:val="08596720"/>
    <w:rsid w:val="0859684D"/>
    <w:rsid w:val="085968F5"/>
    <w:rsid w:val="085968FE"/>
    <w:rsid w:val="085969B9"/>
    <w:rsid w:val="08596A28"/>
    <w:rsid w:val="08596A60"/>
    <w:rsid w:val="08596A7D"/>
    <w:rsid w:val="08596B22"/>
    <w:rsid w:val="08596BA4"/>
    <w:rsid w:val="08596BD7"/>
    <w:rsid w:val="08596CC6"/>
    <w:rsid w:val="08596CFE"/>
    <w:rsid w:val="08596D4B"/>
    <w:rsid w:val="08596D7C"/>
    <w:rsid w:val="08596DF5"/>
    <w:rsid w:val="08596E2B"/>
    <w:rsid w:val="08596E9B"/>
    <w:rsid w:val="08596FD9"/>
    <w:rsid w:val="08597019"/>
    <w:rsid w:val="085970DC"/>
    <w:rsid w:val="085971B4"/>
    <w:rsid w:val="085971EF"/>
    <w:rsid w:val="08597228"/>
    <w:rsid w:val="0859728A"/>
    <w:rsid w:val="0859728C"/>
    <w:rsid w:val="085972AA"/>
    <w:rsid w:val="085972BD"/>
    <w:rsid w:val="085973D1"/>
    <w:rsid w:val="085976EA"/>
    <w:rsid w:val="0859772D"/>
    <w:rsid w:val="085977B3"/>
    <w:rsid w:val="085977DC"/>
    <w:rsid w:val="085977EF"/>
    <w:rsid w:val="085977F5"/>
    <w:rsid w:val="08597846"/>
    <w:rsid w:val="085978ED"/>
    <w:rsid w:val="08597954"/>
    <w:rsid w:val="08597975"/>
    <w:rsid w:val="08597A13"/>
    <w:rsid w:val="08597A43"/>
    <w:rsid w:val="08597ACE"/>
    <w:rsid w:val="08597ADC"/>
    <w:rsid w:val="08597B94"/>
    <w:rsid w:val="08597BB5"/>
    <w:rsid w:val="08597BCF"/>
    <w:rsid w:val="08597C08"/>
    <w:rsid w:val="08597C29"/>
    <w:rsid w:val="08597C43"/>
    <w:rsid w:val="08597C6A"/>
    <w:rsid w:val="08597D19"/>
    <w:rsid w:val="08597D83"/>
    <w:rsid w:val="08597DEF"/>
    <w:rsid w:val="08597E7A"/>
    <w:rsid w:val="08597F29"/>
    <w:rsid w:val="08597F5B"/>
    <w:rsid w:val="08597FE9"/>
    <w:rsid w:val="085A00A6"/>
    <w:rsid w:val="085A0136"/>
    <w:rsid w:val="085A0140"/>
    <w:rsid w:val="085A01BC"/>
    <w:rsid w:val="085A0233"/>
    <w:rsid w:val="085A025E"/>
    <w:rsid w:val="085A02C7"/>
    <w:rsid w:val="085A0345"/>
    <w:rsid w:val="085A0481"/>
    <w:rsid w:val="085A04AD"/>
    <w:rsid w:val="085A061D"/>
    <w:rsid w:val="085A0681"/>
    <w:rsid w:val="085A06DC"/>
    <w:rsid w:val="085A07EA"/>
    <w:rsid w:val="085A0829"/>
    <w:rsid w:val="085A094D"/>
    <w:rsid w:val="085A098F"/>
    <w:rsid w:val="085A09E5"/>
    <w:rsid w:val="085A0A0F"/>
    <w:rsid w:val="085A0A9B"/>
    <w:rsid w:val="085A0AAD"/>
    <w:rsid w:val="085A0AFD"/>
    <w:rsid w:val="085A0B79"/>
    <w:rsid w:val="085A0B9E"/>
    <w:rsid w:val="085A0BE8"/>
    <w:rsid w:val="085A0DD5"/>
    <w:rsid w:val="085A0DE9"/>
    <w:rsid w:val="085A0E4C"/>
    <w:rsid w:val="085A0E5F"/>
    <w:rsid w:val="085A0EAB"/>
    <w:rsid w:val="085A0EC2"/>
    <w:rsid w:val="085A0EC8"/>
    <w:rsid w:val="085A1002"/>
    <w:rsid w:val="085A102E"/>
    <w:rsid w:val="085A119C"/>
    <w:rsid w:val="085A1201"/>
    <w:rsid w:val="085A12A2"/>
    <w:rsid w:val="085A12E8"/>
    <w:rsid w:val="085A12F8"/>
    <w:rsid w:val="085A13E9"/>
    <w:rsid w:val="085A1505"/>
    <w:rsid w:val="085A1506"/>
    <w:rsid w:val="085A174B"/>
    <w:rsid w:val="085A17AE"/>
    <w:rsid w:val="085A1940"/>
    <w:rsid w:val="085A19A3"/>
    <w:rsid w:val="085A19DC"/>
    <w:rsid w:val="085A1A1F"/>
    <w:rsid w:val="085A1A3D"/>
    <w:rsid w:val="085A1AEE"/>
    <w:rsid w:val="085A1B35"/>
    <w:rsid w:val="085A1B4D"/>
    <w:rsid w:val="085A1B9D"/>
    <w:rsid w:val="085A1C90"/>
    <w:rsid w:val="085A1CB4"/>
    <w:rsid w:val="085A1CD6"/>
    <w:rsid w:val="085A1CE0"/>
    <w:rsid w:val="085A1CF2"/>
    <w:rsid w:val="085A1DEA"/>
    <w:rsid w:val="085A1E2B"/>
    <w:rsid w:val="085A20F6"/>
    <w:rsid w:val="085A2138"/>
    <w:rsid w:val="085A2208"/>
    <w:rsid w:val="085A22B8"/>
    <w:rsid w:val="085A22F5"/>
    <w:rsid w:val="085A230B"/>
    <w:rsid w:val="085A23B1"/>
    <w:rsid w:val="085A23CE"/>
    <w:rsid w:val="085A2486"/>
    <w:rsid w:val="085A2573"/>
    <w:rsid w:val="085A2652"/>
    <w:rsid w:val="085A2666"/>
    <w:rsid w:val="085A2688"/>
    <w:rsid w:val="085A26A3"/>
    <w:rsid w:val="085A26AF"/>
    <w:rsid w:val="085A2887"/>
    <w:rsid w:val="085A28DD"/>
    <w:rsid w:val="085A2940"/>
    <w:rsid w:val="085A2959"/>
    <w:rsid w:val="085A29D0"/>
    <w:rsid w:val="085A2A4A"/>
    <w:rsid w:val="085A2A7C"/>
    <w:rsid w:val="085A2ADD"/>
    <w:rsid w:val="085A2B51"/>
    <w:rsid w:val="085A2BEF"/>
    <w:rsid w:val="085A2C4C"/>
    <w:rsid w:val="085A2CC3"/>
    <w:rsid w:val="085A2D1F"/>
    <w:rsid w:val="085A2DC9"/>
    <w:rsid w:val="085A2DF9"/>
    <w:rsid w:val="085A2E1E"/>
    <w:rsid w:val="085A2E2A"/>
    <w:rsid w:val="085A2E5C"/>
    <w:rsid w:val="085A2E7E"/>
    <w:rsid w:val="085A2E8A"/>
    <w:rsid w:val="085A2EA6"/>
    <w:rsid w:val="085A2F14"/>
    <w:rsid w:val="085A2F9E"/>
    <w:rsid w:val="085A3041"/>
    <w:rsid w:val="085A304D"/>
    <w:rsid w:val="085A3122"/>
    <w:rsid w:val="085A31B6"/>
    <w:rsid w:val="085A3216"/>
    <w:rsid w:val="085A3280"/>
    <w:rsid w:val="085A33BA"/>
    <w:rsid w:val="085A34D8"/>
    <w:rsid w:val="085A352D"/>
    <w:rsid w:val="085A3632"/>
    <w:rsid w:val="085A3639"/>
    <w:rsid w:val="085A368D"/>
    <w:rsid w:val="085A36E2"/>
    <w:rsid w:val="085A3822"/>
    <w:rsid w:val="085A3956"/>
    <w:rsid w:val="085A39EA"/>
    <w:rsid w:val="085A3A21"/>
    <w:rsid w:val="085A3B4C"/>
    <w:rsid w:val="085A3B7A"/>
    <w:rsid w:val="085A3C68"/>
    <w:rsid w:val="085A3CC4"/>
    <w:rsid w:val="085A3CD8"/>
    <w:rsid w:val="085A3CE4"/>
    <w:rsid w:val="085A3DAF"/>
    <w:rsid w:val="085A3DED"/>
    <w:rsid w:val="085A3E07"/>
    <w:rsid w:val="085A3E32"/>
    <w:rsid w:val="085A3F00"/>
    <w:rsid w:val="085A3F20"/>
    <w:rsid w:val="085A4108"/>
    <w:rsid w:val="085A412E"/>
    <w:rsid w:val="085A4261"/>
    <w:rsid w:val="085A4274"/>
    <w:rsid w:val="085A42E8"/>
    <w:rsid w:val="085A433F"/>
    <w:rsid w:val="085A4384"/>
    <w:rsid w:val="085A4427"/>
    <w:rsid w:val="085A442C"/>
    <w:rsid w:val="085A44B8"/>
    <w:rsid w:val="085A44BE"/>
    <w:rsid w:val="085A44DF"/>
    <w:rsid w:val="085A44FD"/>
    <w:rsid w:val="085A45C3"/>
    <w:rsid w:val="085A4613"/>
    <w:rsid w:val="085A466D"/>
    <w:rsid w:val="085A46BA"/>
    <w:rsid w:val="085A4719"/>
    <w:rsid w:val="085A4766"/>
    <w:rsid w:val="085A478E"/>
    <w:rsid w:val="085A47B4"/>
    <w:rsid w:val="085A4869"/>
    <w:rsid w:val="085A4879"/>
    <w:rsid w:val="085A489D"/>
    <w:rsid w:val="085A48B8"/>
    <w:rsid w:val="085A48F3"/>
    <w:rsid w:val="085A48FD"/>
    <w:rsid w:val="085A495B"/>
    <w:rsid w:val="085A49A9"/>
    <w:rsid w:val="085A4B9F"/>
    <w:rsid w:val="085A4D67"/>
    <w:rsid w:val="085A4DDF"/>
    <w:rsid w:val="085A4F0A"/>
    <w:rsid w:val="085A4F4B"/>
    <w:rsid w:val="085A4F52"/>
    <w:rsid w:val="085A4FD2"/>
    <w:rsid w:val="085A4FE4"/>
    <w:rsid w:val="085A5179"/>
    <w:rsid w:val="085A517D"/>
    <w:rsid w:val="085A51AD"/>
    <w:rsid w:val="085A5519"/>
    <w:rsid w:val="085A555C"/>
    <w:rsid w:val="085A55EE"/>
    <w:rsid w:val="085A55FC"/>
    <w:rsid w:val="085A56CC"/>
    <w:rsid w:val="085A570C"/>
    <w:rsid w:val="085A5798"/>
    <w:rsid w:val="085A57DA"/>
    <w:rsid w:val="085A582C"/>
    <w:rsid w:val="085A5841"/>
    <w:rsid w:val="085A5858"/>
    <w:rsid w:val="085A58E4"/>
    <w:rsid w:val="085A598F"/>
    <w:rsid w:val="085A59C7"/>
    <w:rsid w:val="085A59C9"/>
    <w:rsid w:val="085A5A54"/>
    <w:rsid w:val="085A5A6B"/>
    <w:rsid w:val="085A5B2F"/>
    <w:rsid w:val="085A5B4B"/>
    <w:rsid w:val="085A5BBB"/>
    <w:rsid w:val="085A5C40"/>
    <w:rsid w:val="085A5D15"/>
    <w:rsid w:val="085A5D30"/>
    <w:rsid w:val="085A5D3A"/>
    <w:rsid w:val="085A5DA2"/>
    <w:rsid w:val="085A5E55"/>
    <w:rsid w:val="085A5E9E"/>
    <w:rsid w:val="085A5F11"/>
    <w:rsid w:val="085A5F3F"/>
    <w:rsid w:val="085A5FBF"/>
    <w:rsid w:val="085A6138"/>
    <w:rsid w:val="085A6247"/>
    <w:rsid w:val="085A62A2"/>
    <w:rsid w:val="085A631E"/>
    <w:rsid w:val="085A6377"/>
    <w:rsid w:val="085A63E6"/>
    <w:rsid w:val="085A6411"/>
    <w:rsid w:val="085A6430"/>
    <w:rsid w:val="085A6499"/>
    <w:rsid w:val="085A64BF"/>
    <w:rsid w:val="085A650B"/>
    <w:rsid w:val="085A6517"/>
    <w:rsid w:val="085A6583"/>
    <w:rsid w:val="085A6665"/>
    <w:rsid w:val="085A6670"/>
    <w:rsid w:val="085A667F"/>
    <w:rsid w:val="085A6745"/>
    <w:rsid w:val="085A675E"/>
    <w:rsid w:val="085A68EC"/>
    <w:rsid w:val="085A6904"/>
    <w:rsid w:val="085A6929"/>
    <w:rsid w:val="085A693B"/>
    <w:rsid w:val="085A695B"/>
    <w:rsid w:val="085A69EB"/>
    <w:rsid w:val="085A6AA1"/>
    <w:rsid w:val="085A6AF7"/>
    <w:rsid w:val="085A6C29"/>
    <w:rsid w:val="085A6D13"/>
    <w:rsid w:val="085A6DB3"/>
    <w:rsid w:val="085A6DE7"/>
    <w:rsid w:val="085A6DF9"/>
    <w:rsid w:val="085A6E8D"/>
    <w:rsid w:val="085A6F3D"/>
    <w:rsid w:val="085A6FB3"/>
    <w:rsid w:val="085A6FFC"/>
    <w:rsid w:val="085A70DA"/>
    <w:rsid w:val="085A7208"/>
    <w:rsid w:val="085A7365"/>
    <w:rsid w:val="085A7499"/>
    <w:rsid w:val="085A78B2"/>
    <w:rsid w:val="085A78D6"/>
    <w:rsid w:val="085A794E"/>
    <w:rsid w:val="085A7AD1"/>
    <w:rsid w:val="085A7BAA"/>
    <w:rsid w:val="085A7C01"/>
    <w:rsid w:val="085A7D72"/>
    <w:rsid w:val="085A7DFF"/>
    <w:rsid w:val="085A7EE8"/>
    <w:rsid w:val="085A7EEC"/>
    <w:rsid w:val="085A7F6E"/>
    <w:rsid w:val="085A7F75"/>
    <w:rsid w:val="085B010F"/>
    <w:rsid w:val="085B014D"/>
    <w:rsid w:val="085B015D"/>
    <w:rsid w:val="085B016D"/>
    <w:rsid w:val="085B043D"/>
    <w:rsid w:val="085B0536"/>
    <w:rsid w:val="085B0727"/>
    <w:rsid w:val="085B0803"/>
    <w:rsid w:val="085B096E"/>
    <w:rsid w:val="085B0973"/>
    <w:rsid w:val="085B0B7E"/>
    <w:rsid w:val="085B0C0C"/>
    <w:rsid w:val="085B0C53"/>
    <w:rsid w:val="085B0CB6"/>
    <w:rsid w:val="085B0D23"/>
    <w:rsid w:val="085B0E40"/>
    <w:rsid w:val="085B0EDB"/>
    <w:rsid w:val="085B0EFC"/>
    <w:rsid w:val="085B0F6A"/>
    <w:rsid w:val="085B0F93"/>
    <w:rsid w:val="085B0F96"/>
    <w:rsid w:val="085B0FC9"/>
    <w:rsid w:val="085B0FD0"/>
    <w:rsid w:val="085B1030"/>
    <w:rsid w:val="085B1040"/>
    <w:rsid w:val="085B105C"/>
    <w:rsid w:val="085B106E"/>
    <w:rsid w:val="085B106F"/>
    <w:rsid w:val="085B10E2"/>
    <w:rsid w:val="085B115D"/>
    <w:rsid w:val="085B1218"/>
    <w:rsid w:val="085B1228"/>
    <w:rsid w:val="085B124D"/>
    <w:rsid w:val="085B131A"/>
    <w:rsid w:val="085B148D"/>
    <w:rsid w:val="085B14FC"/>
    <w:rsid w:val="085B1632"/>
    <w:rsid w:val="085B1682"/>
    <w:rsid w:val="085B1688"/>
    <w:rsid w:val="085B175A"/>
    <w:rsid w:val="085B1772"/>
    <w:rsid w:val="085B1778"/>
    <w:rsid w:val="085B17B4"/>
    <w:rsid w:val="085B183C"/>
    <w:rsid w:val="085B18A3"/>
    <w:rsid w:val="085B198C"/>
    <w:rsid w:val="085B19B4"/>
    <w:rsid w:val="085B19D3"/>
    <w:rsid w:val="085B1AA8"/>
    <w:rsid w:val="085B1B60"/>
    <w:rsid w:val="085B1BB8"/>
    <w:rsid w:val="085B1BD4"/>
    <w:rsid w:val="085B1C2E"/>
    <w:rsid w:val="085B1C76"/>
    <w:rsid w:val="085B1C88"/>
    <w:rsid w:val="085B1D5B"/>
    <w:rsid w:val="085B1DE6"/>
    <w:rsid w:val="085B1E88"/>
    <w:rsid w:val="085B1F83"/>
    <w:rsid w:val="085B2029"/>
    <w:rsid w:val="085B20C5"/>
    <w:rsid w:val="085B20FE"/>
    <w:rsid w:val="085B215C"/>
    <w:rsid w:val="085B221F"/>
    <w:rsid w:val="085B2286"/>
    <w:rsid w:val="085B230C"/>
    <w:rsid w:val="085B2348"/>
    <w:rsid w:val="085B23C1"/>
    <w:rsid w:val="085B24BF"/>
    <w:rsid w:val="085B24DE"/>
    <w:rsid w:val="085B24ED"/>
    <w:rsid w:val="085B268C"/>
    <w:rsid w:val="085B26B1"/>
    <w:rsid w:val="085B276E"/>
    <w:rsid w:val="085B27CA"/>
    <w:rsid w:val="085B2837"/>
    <w:rsid w:val="085B285E"/>
    <w:rsid w:val="085B28AF"/>
    <w:rsid w:val="085B2A4C"/>
    <w:rsid w:val="085B2A80"/>
    <w:rsid w:val="085B2ACB"/>
    <w:rsid w:val="085B2B4D"/>
    <w:rsid w:val="085B2B6A"/>
    <w:rsid w:val="085B2B9D"/>
    <w:rsid w:val="085B2BA5"/>
    <w:rsid w:val="085B2BD4"/>
    <w:rsid w:val="085B2C2F"/>
    <w:rsid w:val="085B2CB6"/>
    <w:rsid w:val="085B2CBF"/>
    <w:rsid w:val="085B2D2B"/>
    <w:rsid w:val="085B2DA8"/>
    <w:rsid w:val="085B2E5E"/>
    <w:rsid w:val="085B2EDC"/>
    <w:rsid w:val="085B2FD5"/>
    <w:rsid w:val="085B304B"/>
    <w:rsid w:val="085B304E"/>
    <w:rsid w:val="085B30C2"/>
    <w:rsid w:val="085B3127"/>
    <w:rsid w:val="085B31A0"/>
    <w:rsid w:val="085B327C"/>
    <w:rsid w:val="085B32BE"/>
    <w:rsid w:val="085B335E"/>
    <w:rsid w:val="085B3364"/>
    <w:rsid w:val="085B34C3"/>
    <w:rsid w:val="085B3524"/>
    <w:rsid w:val="085B3635"/>
    <w:rsid w:val="085B3668"/>
    <w:rsid w:val="085B36F7"/>
    <w:rsid w:val="085B370C"/>
    <w:rsid w:val="085B3710"/>
    <w:rsid w:val="085B3722"/>
    <w:rsid w:val="085B3786"/>
    <w:rsid w:val="085B3801"/>
    <w:rsid w:val="085B381A"/>
    <w:rsid w:val="085B385B"/>
    <w:rsid w:val="085B38A2"/>
    <w:rsid w:val="085B38AF"/>
    <w:rsid w:val="085B38D2"/>
    <w:rsid w:val="085B3996"/>
    <w:rsid w:val="085B3A0F"/>
    <w:rsid w:val="085B3B2F"/>
    <w:rsid w:val="085B3B69"/>
    <w:rsid w:val="085B3B74"/>
    <w:rsid w:val="085B3C4D"/>
    <w:rsid w:val="085B3C50"/>
    <w:rsid w:val="085B3CD4"/>
    <w:rsid w:val="085B3D5B"/>
    <w:rsid w:val="085B3E30"/>
    <w:rsid w:val="085B3E62"/>
    <w:rsid w:val="085B404F"/>
    <w:rsid w:val="085B418A"/>
    <w:rsid w:val="085B41A6"/>
    <w:rsid w:val="085B4214"/>
    <w:rsid w:val="085B444E"/>
    <w:rsid w:val="085B4484"/>
    <w:rsid w:val="085B4788"/>
    <w:rsid w:val="085B4830"/>
    <w:rsid w:val="085B48EB"/>
    <w:rsid w:val="085B4900"/>
    <w:rsid w:val="085B498E"/>
    <w:rsid w:val="085B49A5"/>
    <w:rsid w:val="085B49F2"/>
    <w:rsid w:val="085B4A5D"/>
    <w:rsid w:val="085B4A60"/>
    <w:rsid w:val="085B4B1B"/>
    <w:rsid w:val="085B4BBF"/>
    <w:rsid w:val="085B4C2C"/>
    <w:rsid w:val="085B4D07"/>
    <w:rsid w:val="085B4DD4"/>
    <w:rsid w:val="085B4E66"/>
    <w:rsid w:val="085B4F01"/>
    <w:rsid w:val="085B4F32"/>
    <w:rsid w:val="085B4F54"/>
    <w:rsid w:val="085B4FA7"/>
    <w:rsid w:val="085B50FF"/>
    <w:rsid w:val="085B5100"/>
    <w:rsid w:val="085B51F9"/>
    <w:rsid w:val="085B52B4"/>
    <w:rsid w:val="085B53A2"/>
    <w:rsid w:val="085B53FC"/>
    <w:rsid w:val="085B5438"/>
    <w:rsid w:val="085B5465"/>
    <w:rsid w:val="085B55A9"/>
    <w:rsid w:val="085B55BD"/>
    <w:rsid w:val="085B55F2"/>
    <w:rsid w:val="085B5609"/>
    <w:rsid w:val="085B5640"/>
    <w:rsid w:val="085B5645"/>
    <w:rsid w:val="085B5649"/>
    <w:rsid w:val="085B56E5"/>
    <w:rsid w:val="085B59B5"/>
    <w:rsid w:val="085B59B9"/>
    <w:rsid w:val="085B5A2A"/>
    <w:rsid w:val="085B5A78"/>
    <w:rsid w:val="085B5A97"/>
    <w:rsid w:val="085B5AF4"/>
    <w:rsid w:val="085B5BF3"/>
    <w:rsid w:val="085B5BFF"/>
    <w:rsid w:val="085B5C12"/>
    <w:rsid w:val="085B5C56"/>
    <w:rsid w:val="085B5C71"/>
    <w:rsid w:val="085B5CCA"/>
    <w:rsid w:val="085B5D8F"/>
    <w:rsid w:val="085B5FDF"/>
    <w:rsid w:val="085B5FE1"/>
    <w:rsid w:val="085B601D"/>
    <w:rsid w:val="085B602F"/>
    <w:rsid w:val="085B6097"/>
    <w:rsid w:val="085B6112"/>
    <w:rsid w:val="085B6192"/>
    <w:rsid w:val="085B61C8"/>
    <w:rsid w:val="085B61E5"/>
    <w:rsid w:val="085B6214"/>
    <w:rsid w:val="085B6352"/>
    <w:rsid w:val="085B6388"/>
    <w:rsid w:val="085B63A2"/>
    <w:rsid w:val="085B63B4"/>
    <w:rsid w:val="085B63C6"/>
    <w:rsid w:val="085B6566"/>
    <w:rsid w:val="085B660A"/>
    <w:rsid w:val="085B6610"/>
    <w:rsid w:val="085B6696"/>
    <w:rsid w:val="085B66D2"/>
    <w:rsid w:val="085B675E"/>
    <w:rsid w:val="085B683E"/>
    <w:rsid w:val="085B6994"/>
    <w:rsid w:val="085B6A20"/>
    <w:rsid w:val="085B6A30"/>
    <w:rsid w:val="085B6A3C"/>
    <w:rsid w:val="085B6AB1"/>
    <w:rsid w:val="085B6ABC"/>
    <w:rsid w:val="085B6C97"/>
    <w:rsid w:val="085B6CEA"/>
    <w:rsid w:val="085B6D3A"/>
    <w:rsid w:val="085B6D3D"/>
    <w:rsid w:val="085B6D6F"/>
    <w:rsid w:val="085B6DD2"/>
    <w:rsid w:val="085B6E13"/>
    <w:rsid w:val="085B6E7F"/>
    <w:rsid w:val="085B6F1D"/>
    <w:rsid w:val="085B7027"/>
    <w:rsid w:val="085B7061"/>
    <w:rsid w:val="085B7065"/>
    <w:rsid w:val="085B712C"/>
    <w:rsid w:val="085B7215"/>
    <w:rsid w:val="085B7222"/>
    <w:rsid w:val="085B727C"/>
    <w:rsid w:val="085B731B"/>
    <w:rsid w:val="085B7367"/>
    <w:rsid w:val="085B739C"/>
    <w:rsid w:val="085B7473"/>
    <w:rsid w:val="085B7479"/>
    <w:rsid w:val="085B74D6"/>
    <w:rsid w:val="085B7545"/>
    <w:rsid w:val="085B760E"/>
    <w:rsid w:val="085B761C"/>
    <w:rsid w:val="085B7677"/>
    <w:rsid w:val="085B7789"/>
    <w:rsid w:val="085B7860"/>
    <w:rsid w:val="085B787D"/>
    <w:rsid w:val="085B7946"/>
    <w:rsid w:val="085B79CB"/>
    <w:rsid w:val="085B79EE"/>
    <w:rsid w:val="085B7A21"/>
    <w:rsid w:val="085B7B18"/>
    <w:rsid w:val="085B7B95"/>
    <w:rsid w:val="085B7BE7"/>
    <w:rsid w:val="085B7D53"/>
    <w:rsid w:val="085B7D62"/>
    <w:rsid w:val="085B7F9D"/>
    <w:rsid w:val="085C001E"/>
    <w:rsid w:val="085C004B"/>
    <w:rsid w:val="085C01D0"/>
    <w:rsid w:val="085C023B"/>
    <w:rsid w:val="085C025F"/>
    <w:rsid w:val="085C02C2"/>
    <w:rsid w:val="085C039C"/>
    <w:rsid w:val="085C046E"/>
    <w:rsid w:val="085C04E6"/>
    <w:rsid w:val="085C055C"/>
    <w:rsid w:val="085C060D"/>
    <w:rsid w:val="085C0663"/>
    <w:rsid w:val="085C068E"/>
    <w:rsid w:val="085C06CC"/>
    <w:rsid w:val="085C0769"/>
    <w:rsid w:val="085C076A"/>
    <w:rsid w:val="085C0776"/>
    <w:rsid w:val="085C07EA"/>
    <w:rsid w:val="085C080D"/>
    <w:rsid w:val="085C0866"/>
    <w:rsid w:val="085C0877"/>
    <w:rsid w:val="085C0890"/>
    <w:rsid w:val="085C08BF"/>
    <w:rsid w:val="085C0938"/>
    <w:rsid w:val="085C09F1"/>
    <w:rsid w:val="085C0ABB"/>
    <w:rsid w:val="085C0B6D"/>
    <w:rsid w:val="085C0BE3"/>
    <w:rsid w:val="085C0C1B"/>
    <w:rsid w:val="085C0C30"/>
    <w:rsid w:val="085C0C91"/>
    <w:rsid w:val="085C0C95"/>
    <w:rsid w:val="085C0CFC"/>
    <w:rsid w:val="085C0D1D"/>
    <w:rsid w:val="085C0D66"/>
    <w:rsid w:val="085C0DB1"/>
    <w:rsid w:val="085C0DBE"/>
    <w:rsid w:val="085C0DFF"/>
    <w:rsid w:val="085C0E09"/>
    <w:rsid w:val="085C0E86"/>
    <w:rsid w:val="085C0F18"/>
    <w:rsid w:val="085C0F5C"/>
    <w:rsid w:val="085C0FBE"/>
    <w:rsid w:val="085C1027"/>
    <w:rsid w:val="085C10E0"/>
    <w:rsid w:val="085C1132"/>
    <w:rsid w:val="085C1230"/>
    <w:rsid w:val="085C1259"/>
    <w:rsid w:val="085C12C9"/>
    <w:rsid w:val="085C12E0"/>
    <w:rsid w:val="085C1370"/>
    <w:rsid w:val="085C1508"/>
    <w:rsid w:val="085C1631"/>
    <w:rsid w:val="085C16F7"/>
    <w:rsid w:val="085C1744"/>
    <w:rsid w:val="085C1745"/>
    <w:rsid w:val="085C17E0"/>
    <w:rsid w:val="085C17F0"/>
    <w:rsid w:val="085C1878"/>
    <w:rsid w:val="085C18C7"/>
    <w:rsid w:val="085C1910"/>
    <w:rsid w:val="085C191B"/>
    <w:rsid w:val="085C1B23"/>
    <w:rsid w:val="085C1C47"/>
    <w:rsid w:val="085C1C6A"/>
    <w:rsid w:val="085C1C73"/>
    <w:rsid w:val="085C1E95"/>
    <w:rsid w:val="085C1F41"/>
    <w:rsid w:val="085C1FB5"/>
    <w:rsid w:val="085C1FE3"/>
    <w:rsid w:val="085C2087"/>
    <w:rsid w:val="085C2114"/>
    <w:rsid w:val="085C21AC"/>
    <w:rsid w:val="085C21C4"/>
    <w:rsid w:val="085C21DD"/>
    <w:rsid w:val="085C220F"/>
    <w:rsid w:val="085C2216"/>
    <w:rsid w:val="085C2233"/>
    <w:rsid w:val="085C227C"/>
    <w:rsid w:val="085C22D4"/>
    <w:rsid w:val="085C23C0"/>
    <w:rsid w:val="085C23C2"/>
    <w:rsid w:val="085C2402"/>
    <w:rsid w:val="085C240F"/>
    <w:rsid w:val="085C266F"/>
    <w:rsid w:val="085C27BD"/>
    <w:rsid w:val="085C280D"/>
    <w:rsid w:val="085C29A7"/>
    <w:rsid w:val="085C2A5E"/>
    <w:rsid w:val="085C2AC2"/>
    <w:rsid w:val="085C2B55"/>
    <w:rsid w:val="085C2BD5"/>
    <w:rsid w:val="085C2D94"/>
    <w:rsid w:val="085C2DC8"/>
    <w:rsid w:val="085C2E9C"/>
    <w:rsid w:val="085C2ECC"/>
    <w:rsid w:val="085C2EF5"/>
    <w:rsid w:val="085C2F64"/>
    <w:rsid w:val="085C2FDE"/>
    <w:rsid w:val="085C2FE5"/>
    <w:rsid w:val="085C2FFE"/>
    <w:rsid w:val="085C3024"/>
    <w:rsid w:val="085C3066"/>
    <w:rsid w:val="085C30B9"/>
    <w:rsid w:val="085C3142"/>
    <w:rsid w:val="085C31C2"/>
    <w:rsid w:val="085C31F6"/>
    <w:rsid w:val="085C31FB"/>
    <w:rsid w:val="085C32D8"/>
    <w:rsid w:val="085C3344"/>
    <w:rsid w:val="085C33DF"/>
    <w:rsid w:val="085C3439"/>
    <w:rsid w:val="085C34AE"/>
    <w:rsid w:val="085C34B5"/>
    <w:rsid w:val="085C356D"/>
    <w:rsid w:val="085C35CD"/>
    <w:rsid w:val="085C3668"/>
    <w:rsid w:val="085C370D"/>
    <w:rsid w:val="085C37AE"/>
    <w:rsid w:val="085C37C1"/>
    <w:rsid w:val="085C37D9"/>
    <w:rsid w:val="085C387C"/>
    <w:rsid w:val="085C39E0"/>
    <w:rsid w:val="085C3A43"/>
    <w:rsid w:val="085C3A45"/>
    <w:rsid w:val="085C3A61"/>
    <w:rsid w:val="085C3AA0"/>
    <w:rsid w:val="085C3AA8"/>
    <w:rsid w:val="085C3B3B"/>
    <w:rsid w:val="085C3BBA"/>
    <w:rsid w:val="085C3BC5"/>
    <w:rsid w:val="085C3C93"/>
    <w:rsid w:val="085C3D70"/>
    <w:rsid w:val="085C3D80"/>
    <w:rsid w:val="085C3DEC"/>
    <w:rsid w:val="085C3E29"/>
    <w:rsid w:val="085C3EAF"/>
    <w:rsid w:val="085C3EFE"/>
    <w:rsid w:val="085C3FF0"/>
    <w:rsid w:val="085C4044"/>
    <w:rsid w:val="085C4057"/>
    <w:rsid w:val="085C40BC"/>
    <w:rsid w:val="085C412A"/>
    <w:rsid w:val="085C419C"/>
    <w:rsid w:val="085C41C8"/>
    <w:rsid w:val="085C4365"/>
    <w:rsid w:val="085C4383"/>
    <w:rsid w:val="085C43C8"/>
    <w:rsid w:val="085C4466"/>
    <w:rsid w:val="085C4514"/>
    <w:rsid w:val="085C4672"/>
    <w:rsid w:val="085C480A"/>
    <w:rsid w:val="085C49F6"/>
    <w:rsid w:val="085C4B8E"/>
    <w:rsid w:val="085C4BBE"/>
    <w:rsid w:val="085C4C99"/>
    <w:rsid w:val="085C4D46"/>
    <w:rsid w:val="085C4E16"/>
    <w:rsid w:val="085C4EA9"/>
    <w:rsid w:val="085C4F54"/>
    <w:rsid w:val="085C506B"/>
    <w:rsid w:val="085C50E7"/>
    <w:rsid w:val="085C51F6"/>
    <w:rsid w:val="085C522E"/>
    <w:rsid w:val="085C525D"/>
    <w:rsid w:val="085C5275"/>
    <w:rsid w:val="085C5311"/>
    <w:rsid w:val="085C534F"/>
    <w:rsid w:val="085C53DA"/>
    <w:rsid w:val="085C55EA"/>
    <w:rsid w:val="085C5642"/>
    <w:rsid w:val="085C5645"/>
    <w:rsid w:val="085C567A"/>
    <w:rsid w:val="085C56B8"/>
    <w:rsid w:val="085C5728"/>
    <w:rsid w:val="085C5774"/>
    <w:rsid w:val="085C577C"/>
    <w:rsid w:val="085C577F"/>
    <w:rsid w:val="085C57B8"/>
    <w:rsid w:val="085C57D4"/>
    <w:rsid w:val="085C5853"/>
    <w:rsid w:val="085C58B3"/>
    <w:rsid w:val="085C5A40"/>
    <w:rsid w:val="085C5A9E"/>
    <w:rsid w:val="085C5AF9"/>
    <w:rsid w:val="085C5B5B"/>
    <w:rsid w:val="085C5B91"/>
    <w:rsid w:val="085C5BBC"/>
    <w:rsid w:val="085C5DA5"/>
    <w:rsid w:val="085C5E12"/>
    <w:rsid w:val="085C5E3B"/>
    <w:rsid w:val="085C5E85"/>
    <w:rsid w:val="085C5EAE"/>
    <w:rsid w:val="085C5FD2"/>
    <w:rsid w:val="085C613B"/>
    <w:rsid w:val="085C6155"/>
    <w:rsid w:val="085C6180"/>
    <w:rsid w:val="085C6185"/>
    <w:rsid w:val="085C620E"/>
    <w:rsid w:val="085C627A"/>
    <w:rsid w:val="085C627F"/>
    <w:rsid w:val="085C62C6"/>
    <w:rsid w:val="085C62D4"/>
    <w:rsid w:val="085C62F8"/>
    <w:rsid w:val="085C6354"/>
    <w:rsid w:val="085C63D2"/>
    <w:rsid w:val="085C641B"/>
    <w:rsid w:val="085C6489"/>
    <w:rsid w:val="085C64C5"/>
    <w:rsid w:val="085C64C8"/>
    <w:rsid w:val="085C64CF"/>
    <w:rsid w:val="085C6586"/>
    <w:rsid w:val="085C6591"/>
    <w:rsid w:val="085C6626"/>
    <w:rsid w:val="085C665C"/>
    <w:rsid w:val="085C66A2"/>
    <w:rsid w:val="085C66B3"/>
    <w:rsid w:val="085C66CC"/>
    <w:rsid w:val="085C66E7"/>
    <w:rsid w:val="085C66F8"/>
    <w:rsid w:val="085C6731"/>
    <w:rsid w:val="085C683E"/>
    <w:rsid w:val="085C6888"/>
    <w:rsid w:val="085C68C9"/>
    <w:rsid w:val="085C6AB9"/>
    <w:rsid w:val="085C6B31"/>
    <w:rsid w:val="085C6BE7"/>
    <w:rsid w:val="085C6C41"/>
    <w:rsid w:val="085C6CF2"/>
    <w:rsid w:val="085C6D8F"/>
    <w:rsid w:val="085C6D9D"/>
    <w:rsid w:val="085C6DC1"/>
    <w:rsid w:val="085C6E44"/>
    <w:rsid w:val="085C6F09"/>
    <w:rsid w:val="085C6F56"/>
    <w:rsid w:val="085C6FED"/>
    <w:rsid w:val="085C7031"/>
    <w:rsid w:val="085C713E"/>
    <w:rsid w:val="085C715B"/>
    <w:rsid w:val="085C7237"/>
    <w:rsid w:val="085C7277"/>
    <w:rsid w:val="085C7381"/>
    <w:rsid w:val="085C7399"/>
    <w:rsid w:val="085C73BD"/>
    <w:rsid w:val="085C7421"/>
    <w:rsid w:val="085C7465"/>
    <w:rsid w:val="085C7493"/>
    <w:rsid w:val="085C750B"/>
    <w:rsid w:val="085C7550"/>
    <w:rsid w:val="085C76A8"/>
    <w:rsid w:val="085C77E6"/>
    <w:rsid w:val="085C77E7"/>
    <w:rsid w:val="085C7811"/>
    <w:rsid w:val="085C78DE"/>
    <w:rsid w:val="085C7902"/>
    <w:rsid w:val="085C79C5"/>
    <w:rsid w:val="085C79D4"/>
    <w:rsid w:val="085C7A48"/>
    <w:rsid w:val="085C7BD0"/>
    <w:rsid w:val="085C7C7A"/>
    <w:rsid w:val="085C7C9D"/>
    <w:rsid w:val="085C7CA8"/>
    <w:rsid w:val="085C7D14"/>
    <w:rsid w:val="085C7DD1"/>
    <w:rsid w:val="085C7E91"/>
    <w:rsid w:val="085C7F30"/>
    <w:rsid w:val="085C7FCA"/>
    <w:rsid w:val="085C7FD9"/>
    <w:rsid w:val="085C7FDC"/>
    <w:rsid w:val="085D00AB"/>
    <w:rsid w:val="085D0120"/>
    <w:rsid w:val="085D015E"/>
    <w:rsid w:val="085D0321"/>
    <w:rsid w:val="085D0351"/>
    <w:rsid w:val="085D0369"/>
    <w:rsid w:val="085D045B"/>
    <w:rsid w:val="085D0481"/>
    <w:rsid w:val="085D04B1"/>
    <w:rsid w:val="085D04E8"/>
    <w:rsid w:val="085D064D"/>
    <w:rsid w:val="085D0677"/>
    <w:rsid w:val="085D06DE"/>
    <w:rsid w:val="085D0708"/>
    <w:rsid w:val="085D0745"/>
    <w:rsid w:val="085D0783"/>
    <w:rsid w:val="085D07A6"/>
    <w:rsid w:val="085D087D"/>
    <w:rsid w:val="085D095E"/>
    <w:rsid w:val="085D09DE"/>
    <w:rsid w:val="085D09ED"/>
    <w:rsid w:val="085D0A7F"/>
    <w:rsid w:val="085D0AFA"/>
    <w:rsid w:val="085D0B08"/>
    <w:rsid w:val="085D0B13"/>
    <w:rsid w:val="085D0B2A"/>
    <w:rsid w:val="085D0BA9"/>
    <w:rsid w:val="085D0BED"/>
    <w:rsid w:val="085D0C58"/>
    <w:rsid w:val="085D0CBD"/>
    <w:rsid w:val="085D0D3B"/>
    <w:rsid w:val="085D0DD8"/>
    <w:rsid w:val="085D0E5E"/>
    <w:rsid w:val="085D1019"/>
    <w:rsid w:val="085D1091"/>
    <w:rsid w:val="085D109A"/>
    <w:rsid w:val="085D11B4"/>
    <w:rsid w:val="085D130A"/>
    <w:rsid w:val="085D138F"/>
    <w:rsid w:val="085D14BE"/>
    <w:rsid w:val="085D1600"/>
    <w:rsid w:val="085D164B"/>
    <w:rsid w:val="085D16A9"/>
    <w:rsid w:val="085D16FB"/>
    <w:rsid w:val="085D1757"/>
    <w:rsid w:val="085D17BC"/>
    <w:rsid w:val="085D17E2"/>
    <w:rsid w:val="085D17F4"/>
    <w:rsid w:val="085D1832"/>
    <w:rsid w:val="085D184D"/>
    <w:rsid w:val="085D185C"/>
    <w:rsid w:val="085D18EB"/>
    <w:rsid w:val="085D19C8"/>
    <w:rsid w:val="085D19DF"/>
    <w:rsid w:val="085D1A26"/>
    <w:rsid w:val="085D1A6C"/>
    <w:rsid w:val="085D1A9F"/>
    <w:rsid w:val="085D1AC6"/>
    <w:rsid w:val="085D1AE3"/>
    <w:rsid w:val="085D1AF6"/>
    <w:rsid w:val="085D1C6A"/>
    <w:rsid w:val="085D1C70"/>
    <w:rsid w:val="085D1D15"/>
    <w:rsid w:val="085D1DFD"/>
    <w:rsid w:val="085D1E1F"/>
    <w:rsid w:val="085D1E21"/>
    <w:rsid w:val="085D1E22"/>
    <w:rsid w:val="085D1E46"/>
    <w:rsid w:val="085D1FD9"/>
    <w:rsid w:val="085D1FE1"/>
    <w:rsid w:val="085D1FE3"/>
    <w:rsid w:val="085D2045"/>
    <w:rsid w:val="085D209B"/>
    <w:rsid w:val="085D20F8"/>
    <w:rsid w:val="085D2194"/>
    <w:rsid w:val="085D2231"/>
    <w:rsid w:val="085D2273"/>
    <w:rsid w:val="085D2325"/>
    <w:rsid w:val="085D2388"/>
    <w:rsid w:val="085D2532"/>
    <w:rsid w:val="085D261F"/>
    <w:rsid w:val="085D271D"/>
    <w:rsid w:val="085D277C"/>
    <w:rsid w:val="085D279C"/>
    <w:rsid w:val="085D27A7"/>
    <w:rsid w:val="085D27E2"/>
    <w:rsid w:val="085D280E"/>
    <w:rsid w:val="085D283B"/>
    <w:rsid w:val="085D2B85"/>
    <w:rsid w:val="085D2C19"/>
    <w:rsid w:val="085D2C3E"/>
    <w:rsid w:val="085D2CAA"/>
    <w:rsid w:val="085D2E03"/>
    <w:rsid w:val="085D2E51"/>
    <w:rsid w:val="085D2EA0"/>
    <w:rsid w:val="085D2EDB"/>
    <w:rsid w:val="085D2F4E"/>
    <w:rsid w:val="085D307F"/>
    <w:rsid w:val="085D3088"/>
    <w:rsid w:val="085D30A5"/>
    <w:rsid w:val="085D3134"/>
    <w:rsid w:val="085D31A6"/>
    <w:rsid w:val="085D32C0"/>
    <w:rsid w:val="085D3337"/>
    <w:rsid w:val="085D3369"/>
    <w:rsid w:val="085D3377"/>
    <w:rsid w:val="085D33AE"/>
    <w:rsid w:val="085D3574"/>
    <w:rsid w:val="085D3705"/>
    <w:rsid w:val="085D3755"/>
    <w:rsid w:val="085D3814"/>
    <w:rsid w:val="085D3875"/>
    <w:rsid w:val="085D38B0"/>
    <w:rsid w:val="085D38E8"/>
    <w:rsid w:val="085D391D"/>
    <w:rsid w:val="085D394D"/>
    <w:rsid w:val="085D3967"/>
    <w:rsid w:val="085D39B7"/>
    <w:rsid w:val="085D39B9"/>
    <w:rsid w:val="085D3A8E"/>
    <w:rsid w:val="085D3AF8"/>
    <w:rsid w:val="085D3B15"/>
    <w:rsid w:val="085D3C0C"/>
    <w:rsid w:val="085D3CF3"/>
    <w:rsid w:val="085D3D01"/>
    <w:rsid w:val="085D3E08"/>
    <w:rsid w:val="085D3E64"/>
    <w:rsid w:val="085D3F0B"/>
    <w:rsid w:val="085D3F59"/>
    <w:rsid w:val="085D3F77"/>
    <w:rsid w:val="085D4021"/>
    <w:rsid w:val="085D4083"/>
    <w:rsid w:val="085D4100"/>
    <w:rsid w:val="085D414A"/>
    <w:rsid w:val="085D4171"/>
    <w:rsid w:val="085D42B7"/>
    <w:rsid w:val="085D42BF"/>
    <w:rsid w:val="085D4396"/>
    <w:rsid w:val="085D4446"/>
    <w:rsid w:val="085D4502"/>
    <w:rsid w:val="085D45A1"/>
    <w:rsid w:val="085D45DA"/>
    <w:rsid w:val="085D463E"/>
    <w:rsid w:val="085D46EE"/>
    <w:rsid w:val="085D4720"/>
    <w:rsid w:val="085D477D"/>
    <w:rsid w:val="085D4783"/>
    <w:rsid w:val="085D47A5"/>
    <w:rsid w:val="085D4876"/>
    <w:rsid w:val="085D498B"/>
    <w:rsid w:val="085D49E9"/>
    <w:rsid w:val="085D4A28"/>
    <w:rsid w:val="085D4B47"/>
    <w:rsid w:val="085D4BEE"/>
    <w:rsid w:val="085D4C5C"/>
    <w:rsid w:val="085D4C88"/>
    <w:rsid w:val="085D4CB3"/>
    <w:rsid w:val="085D4CFD"/>
    <w:rsid w:val="085D4D3F"/>
    <w:rsid w:val="085D4D7B"/>
    <w:rsid w:val="085D4E4F"/>
    <w:rsid w:val="085D4F07"/>
    <w:rsid w:val="085D4FC2"/>
    <w:rsid w:val="085D4FC3"/>
    <w:rsid w:val="085D5053"/>
    <w:rsid w:val="085D510B"/>
    <w:rsid w:val="085D5175"/>
    <w:rsid w:val="085D51B4"/>
    <w:rsid w:val="085D51F1"/>
    <w:rsid w:val="085D521D"/>
    <w:rsid w:val="085D5263"/>
    <w:rsid w:val="085D52D5"/>
    <w:rsid w:val="085D5361"/>
    <w:rsid w:val="085D5363"/>
    <w:rsid w:val="085D53D6"/>
    <w:rsid w:val="085D5428"/>
    <w:rsid w:val="085D54E4"/>
    <w:rsid w:val="085D55BF"/>
    <w:rsid w:val="085D564A"/>
    <w:rsid w:val="085D574E"/>
    <w:rsid w:val="085D578B"/>
    <w:rsid w:val="085D57BD"/>
    <w:rsid w:val="085D5990"/>
    <w:rsid w:val="085D5A74"/>
    <w:rsid w:val="085D5A9F"/>
    <w:rsid w:val="085D5AE7"/>
    <w:rsid w:val="085D5BC4"/>
    <w:rsid w:val="085D5CF5"/>
    <w:rsid w:val="085D5DC3"/>
    <w:rsid w:val="085D5F64"/>
    <w:rsid w:val="085D5FAF"/>
    <w:rsid w:val="085D6090"/>
    <w:rsid w:val="085D6124"/>
    <w:rsid w:val="085D6305"/>
    <w:rsid w:val="085D64B3"/>
    <w:rsid w:val="085D64C6"/>
    <w:rsid w:val="085D664D"/>
    <w:rsid w:val="085D66C8"/>
    <w:rsid w:val="085D678E"/>
    <w:rsid w:val="085D687A"/>
    <w:rsid w:val="085D6916"/>
    <w:rsid w:val="085D6A06"/>
    <w:rsid w:val="085D6B46"/>
    <w:rsid w:val="085D6BA6"/>
    <w:rsid w:val="085D6C2E"/>
    <w:rsid w:val="085D6CBE"/>
    <w:rsid w:val="085D6CDE"/>
    <w:rsid w:val="085D6D38"/>
    <w:rsid w:val="085D6E2C"/>
    <w:rsid w:val="085D6E8F"/>
    <w:rsid w:val="085D6FB1"/>
    <w:rsid w:val="085D6FDA"/>
    <w:rsid w:val="085D6FF8"/>
    <w:rsid w:val="085D702F"/>
    <w:rsid w:val="085D71A6"/>
    <w:rsid w:val="085D7245"/>
    <w:rsid w:val="085D726F"/>
    <w:rsid w:val="085D72F8"/>
    <w:rsid w:val="085D7342"/>
    <w:rsid w:val="085D741D"/>
    <w:rsid w:val="085D7433"/>
    <w:rsid w:val="085D7451"/>
    <w:rsid w:val="085D746D"/>
    <w:rsid w:val="085D749E"/>
    <w:rsid w:val="085D74AB"/>
    <w:rsid w:val="085D74BB"/>
    <w:rsid w:val="085D7503"/>
    <w:rsid w:val="085D753C"/>
    <w:rsid w:val="085D753E"/>
    <w:rsid w:val="085D7560"/>
    <w:rsid w:val="085D7689"/>
    <w:rsid w:val="085D7698"/>
    <w:rsid w:val="085D7724"/>
    <w:rsid w:val="085D7728"/>
    <w:rsid w:val="085D7744"/>
    <w:rsid w:val="085D77D9"/>
    <w:rsid w:val="085D77F7"/>
    <w:rsid w:val="085D785C"/>
    <w:rsid w:val="085D7871"/>
    <w:rsid w:val="085D7879"/>
    <w:rsid w:val="085D7941"/>
    <w:rsid w:val="085D799B"/>
    <w:rsid w:val="085D7A62"/>
    <w:rsid w:val="085D7B73"/>
    <w:rsid w:val="085D7BFF"/>
    <w:rsid w:val="085D7C46"/>
    <w:rsid w:val="085D7C69"/>
    <w:rsid w:val="085D7C79"/>
    <w:rsid w:val="085D7CBE"/>
    <w:rsid w:val="085D7D17"/>
    <w:rsid w:val="085D7D1E"/>
    <w:rsid w:val="085D7E6B"/>
    <w:rsid w:val="085D7ECF"/>
    <w:rsid w:val="085D7F2B"/>
    <w:rsid w:val="085D7FAC"/>
    <w:rsid w:val="085E002A"/>
    <w:rsid w:val="085E00D2"/>
    <w:rsid w:val="085E00D9"/>
    <w:rsid w:val="085E022D"/>
    <w:rsid w:val="085E0250"/>
    <w:rsid w:val="085E026F"/>
    <w:rsid w:val="085E02DD"/>
    <w:rsid w:val="085E0537"/>
    <w:rsid w:val="085E055E"/>
    <w:rsid w:val="085E056B"/>
    <w:rsid w:val="085E05EA"/>
    <w:rsid w:val="085E0694"/>
    <w:rsid w:val="085E06F6"/>
    <w:rsid w:val="085E0873"/>
    <w:rsid w:val="085E09B2"/>
    <w:rsid w:val="085E0A26"/>
    <w:rsid w:val="085E0A70"/>
    <w:rsid w:val="085E0B8C"/>
    <w:rsid w:val="085E0BAC"/>
    <w:rsid w:val="085E0C11"/>
    <w:rsid w:val="085E0C5C"/>
    <w:rsid w:val="085E0C9D"/>
    <w:rsid w:val="085E0CCB"/>
    <w:rsid w:val="085E0D1F"/>
    <w:rsid w:val="085E0D23"/>
    <w:rsid w:val="085E0D62"/>
    <w:rsid w:val="085E0DE9"/>
    <w:rsid w:val="085E0EF0"/>
    <w:rsid w:val="085E0EFF"/>
    <w:rsid w:val="085E0F23"/>
    <w:rsid w:val="085E0FC6"/>
    <w:rsid w:val="085E1050"/>
    <w:rsid w:val="085E1098"/>
    <w:rsid w:val="085E1261"/>
    <w:rsid w:val="085E12AB"/>
    <w:rsid w:val="085E12C0"/>
    <w:rsid w:val="085E1411"/>
    <w:rsid w:val="085E1421"/>
    <w:rsid w:val="085E1456"/>
    <w:rsid w:val="085E145E"/>
    <w:rsid w:val="085E14AD"/>
    <w:rsid w:val="085E14B7"/>
    <w:rsid w:val="085E155D"/>
    <w:rsid w:val="085E156C"/>
    <w:rsid w:val="085E15ED"/>
    <w:rsid w:val="085E16C3"/>
    <w:rsid w:val="085E170D"/>
    <w:rsid w:val="085E173C"/>
    <w:rsid w:val="085E187F"/>
    <w:rsid w:val="085E189D"/>
    <w:rsid w:val="085E18C6"/>
    <w:rsid w:val="085E18CA"/>
    <w:rsid w:val="085E1991"/>
    <w:rsid w:val="085E1A0E"/>
    <w:rsid w:val="085E1AE1"/>
    <w:rsid w:val="085E1B3F"/>
    <w:rsid w:val="085E1B82"/>
    <w:rsid w:val="085E1B83"/>
    <w:rsid w:val="085E1B89"/>
    <w:rsid w:val="085E1BC7"/>
    <w:rsid w:val="085E1C8D"/>
    <w:rsid w:val="085E1C8E"/>
    <w:rsid w:val="085E1C91"/>
    <w:rsid w:val="085E1CBC"/>
    <w:rsid w:val="085E1D81"/>
    <w:rsid w:val="085E1E4C"/>
    <w:rsid w:val="085E1EB2"/>
    <w:rsid w:val="085E1EB4"/>
    <w:rsid w:val="085E1F15"/>
    <w:rsid w:val="085E1F1F"/>
    <w:rsid w:val="085E1F3D"/>
    <w:rsid w:val="085E1F52"/>
    <w:rsid w:val="085E1F82"/>
    <w:rsid w:val="085E1FB7"/>
    <w:rsid w:val="085E200B"/>
    <w:rsid w:val="085E2163"/>
    <w:rsid w:val="085E224E"/>
    <w:rsid w:val="085E229B"/>
    <w:rsid w:val="085E2343"/>
    <w:rsid w:val="085E23EA"/>
    <w:rsid w:val="085E2425"/>
    <w:rsid w:val="085E2644"/>
    <w:rsid w:val="085E2759"/>
    <w:rsid w:val="085E2773"/>
    <w:rsid w:val="085E27A5"/>
    <w:rsid w:val="085E27BB"/>
    <w:rsid w:val="085E27F6"/>
    <w:rsid w:val="085E2904"/>
    <w:rsid w:val="085E2A10"/>
    <w:rsid w:val="085E2AAB"/>
    <w:rsid w:val="085E2B0D"/>
    <w:rsid w:val="085E2B35"/>
    <w:rsid w:val="085E2B63"/>
    <w:rsid w:val="085E2D61"/>
    <w:rsid w:val="085E2E8D"/>
    <w:rsid w:val="085E2EF2"/>
    <w:rsid w:val="085E3031"/>
    <w:rsid w:val="085E303C"/>
    <w:rsid w:val="085E3050"/>
    <w:rsid w:val="085E3096"/>
    <w:rsid w:val="085E30B1"/>
    <w:rsid w:val="085E30E7"/>
    <w:rsid w:val="085E30EC"/>
    <w:rsid w:val="085E3151"/>
    <w:rsid w:val="085E3196"/>
    <w:rsid w:val="085E329A"/>
    <w:rsid w:val="085E32F6"/>
    <w:rsid w:val="085E3307"/>
    <w:rsid w:val="085E3385"/>
    <w:rsid w:val="085E33C4"/>
    <w:rsid w:val="085E3502"/>
    <w:rsid w:val="085E3513"/>
    <w:rsid w:val="085E353D"/>
    <w:rsid w:val="085E3549"/>
    <w:rsid w:val="085E3559"/>
    <w:rsid w:val="085E358C"/>
    <w:rsid w:val="085E3592"/>
    <w:rsid w:val="085E35B1"/>
    <w:rsid w:val="085E35EA"/>
    <w:rsid w:val="085E38DA"/>
    <w:rsid w:val="085E392A"/>
    <w:rsid w:val="085E394B"/>
    <w:rsid w:val="085E3A98"/>
    <w:rsid w:val="085E3AC0"/>
    <w:rsid w:val="085E3AD2"/>
    <w:rsid w:val="085E3BC6"/>
    <w:rsid w:val="085E3C24"/>
    <w:rsid w:val="085E3C8E"/>
    <w:rsid w:val="085E3F75"/>
    <w:rsid w:val="085E3FB9"/>
    <w:rsid w:val="085E3FFD"/>
    <w:rsid w:val="085E412B"/>
    <w:rsid w:val="085E41AF"/>
    <w:rsid w:val="085E4221"/>
    <w:rsid w:val="085E422E"/>
    <w:rsid w:val="085E427F"/>
    <w:rsid w:val="085E42C1"/>
    <w:rsid w:val="085E4305"/>
    <w:rsid w:val="085E4382"/>
    <w:rsid w:val="085E43E6"/>
    <w:rsid w:val="085E44C0"/>
    <w:rsid w:val="085E4551"/>
    <w:rsid w:val="085E4629"/>
    <w:rsid w:val="085E46E9"/>
    <w:rsid w:val="085E4703"/>
    <w:rsid w:val="085E4741"/>
    <w:rsid w:val="085E47D6"/>
    <w:rsid w:val="085E4818"/>
    <w:rsid w:val="085E485B"/>
    <w:rsid w:val="085E4898"/>
    <w:rsid w:val="085E48E2"/>
    <w:rsid w:val="085E48F6"/>
    <w:rsid w:val="085E4A19"/>
    <w:rsid w:val="085E4AA4"/>
    <w:rsid w:val="085E4AED"/>
    <w:rsid w:val="085E4B05"/>
    <w:rsid w:val="085E4BD0"/>
    <w:rsid w:val="085E4C68"/>
    <w:rsid w:val="085E4C7F"/>
    <w:rsid w:val="085E4D06"/>
    <w:rsid w:val="085E4D11"/>
    <w:rsid w:val="085E4E16"/>
    <w:rsid w:val="085E4EE3"/>
    <w:rsid w:val="085E4EF3"/>
    <w:rsid w:val="085E50D8"/>
    <w:rsid w:val="085E5138"/>
    <w:rsid w:val="085E5148"/>
    <w:rsid w:val="085E515F"/>
    <w:rsid w:val="085E5168"/>
    <w:rsid w:val="085E51DC"/>
    <w:rsid w:val="085E531C"/>
    <w:rsid w:val="085E53D1"/>
    <w:rsid w:val="085E5403"/>
    <w:rsid w:val="085E5428"/>
    <w:rsid w:val="085E5473"/>
    <w:rsid w:val="085E54FA"/>
    <w:rsid w:val="085E553F"/>
    <w:rsid w:val="085E554C"/>
    <w:rsid w:val="085E5572"/>
    <w:rsid w:val="085E55D8"/>
    <w:rsid w:val="085E562F"/>
    <w:rsid w:val="085E5693"/>
    <w:rsid w:val="085E56FC"/>
    <w:rsid w:val="085E583B"/>
    <w:rsid w:val="085E58A2"/>
    <w:rsid w:val="085E593A"/>
    <w:rsid w:val="085E5989"/>
    <w:rsid w:val="085E5A92"/>
    <w:rsid w:val="085E5B2C"/>
    <w:rsid w:val="085E5BB3"/>
    <w:rsid w:val="085E5BFD"/>
    <w:rsid w:val="085E5C19"/>
    <w:rsid w:val="085E5C5C"/>
    <w:rsid w:val="085E5CB1"/>
    <w:rsid w:val="085E5D35"/>
    <w:rsid w:val="085E5D73"/>
    <w:rsid w:val="085E5D94"/>
    <w:rsid w:val="085E5DB5"/>
    <w:rsid w:val="085E5F1C"/>
    <w:rsid w:val="085E5F71"/>
    <w:rsid w:val="085E6029"/>
    <w:rsid w:val="085E602E"/>
    <w:rsid w:val="085E6037"/>
    <w:rsid w:val="085E6091"/>
    <w:rsid w:val="085E60FA"/>
    <w:rsid w:val="085E6236"/>
    <w:rsid w:val="085E6291"/>
    <w:rsid w:val="085E62C0"/>
    <w:rsid w:val="085E62F7"/>
    <w:rsid w:val="085E6599"/>
    <w:rsid w:val="085E667C"/>
    <w:rsid w:val="085E66A2"/>
    <w:rsid w:val="085E6754"/>
    <w:rsid w:val="085E6779"/>
    <w:rsid w:val="085E6795"/>
    <w:rsid w:val="085E67BB"/>
    <w:rsid w:val="085E68CC"/>
    <w:rsid w:val="085E6958"/>
    <w:rsid w:val="085E6984"/>
    <w:rsid w:val="085E6A43"/>
    <w:rsid w:val="085E6A92"/>
    <w:rsid w:val="085E6A93"/>
    <w:rsid w:val="085E6B4C"/>
    <w:rsid w:val="085E6B82"/>
    <w:rsid w:val="085E6BA1"/>
    <w:rsid w:val="085E6BF7"/>
    <w:rsid w:val="085E6C6F"/>
    <w:rsid w:val="085E6C7E"/>
    <w:rsid w:val="085E6C9F"/>
    <w:rsid w:val="085E6D4A"/>
    <w:rsid w:val="085E6DEF"/>
    <w:rsid w:val="085E6E4F"/>
    <w:rsid w:val="085E6E62"/>
    <w:rsid w:val="085E6E68"/>
    <w:rsid w:val="085E6F87"/>
    <w:rsid w:val="085E6FCA"/>
    <w:rsid w:val="085E6FF3"/>
    <w:rsid w:val="085E7071"/>
    <w:rsid w:val="085E70C1"/>
    <w:rsid w:val="085E715C"/>
    <w:rsid w:val="085E71DE"/>
    <w:rsid w:val="085E71E4"/>
    <w:rsid w:val="085E7236"/>
    <w:rsid w:val="085E726E"/>
    <w:rsid w:val="085E72CC"/>
    <w:rsid w:val="085E734B"/>
    <w:rsid w:val="085E7368"/>
    <w:rsid w:val="085E7411"/>
    <w:rsid w:val="085E7482"/>
    <w:rsid w:val="085E7565"/>
    <w:rsid w:val="085E7572"/>
    <w:rsid w:val="085E75A6"/>
    <w:rsid w:val="085E766A"/>
    <w:rsid w:val="085E7713"/>
    <w:rsid w:val="085E7785"/>
    <w:rsid w:val="085E77DE"/>
    <w:rsid w:val="085E7869"/>
    <w:rsid w:val="085E78B8"/>
    <w:rsid w:val="085E7988"/>
    <w:rsid w:val="085E79A3"/>
    <w:rsid w:val="085E7AA1"/>
    <w:rsid w:val="085E7AB5"/>
    <w:rsid w:val="085E7ABC"/>
    <w:rsid w:val="085E7AEB"/>
    <w:rsid w:val="085E7B60"/>
    <w:rsid w:val="085E7B92"/>
    <w:rsid w:val="085E7C6F"/>
    <w:rsid w:val="085E7C76"/>
    <w:rsid w:val="085E7D12"/>
    <w:rsid w:val="085E7DAE"/>
    <w:rsid w:val="085E7DB9"/>
    <w:rsid w:val="085E7E05"/>
    <w:rsid w:val="085E7E2D"/>
    <w:rsid w:val="085E7F9A"/>
    <w:rsid w:val="085E7FD2"/>
    <w:rsid w:val="085F0205"/>
    <w:rsid w:val="085F029C"/>
    <w:rsid w:val="085F03B2"/>
    <w:rsid w:val="085F0474"/>
    <w:rsid w:val="085F0535"/>
    <w:rsid w:val="085F0537"/>
    <w:rsid w:val="085F0553"/>
    <w:rsid w:val="085F0714"/>
    <w:rsid w:val="085F073C"/>
    <w:rsid w:val="085F07C8"/>
    <w:rsid w:val="085F0863"/>
    <w:rsid w:val="085F08BF"/>
    <w:rsid w:val="085F090D"/>
    <w:rsid w:val="085F091D"/>
    <w:rsid w:val="085F098D"/>
    <w:rsid w:val="085F09E4"/>
    <w:rsid w:val="085F0A08"/>
    <w:rsid w:val="085F0AED"/>
    <w:rsid w:val="085F0BB5"/>
    <w:rsid w:val="085F0BC7"/>
    <w:rsid w:val="085F0BD8"/>
    <w:rsid w:val="085F0C23"/>
    <w:rsid w:val="085F0C6B"/>
    <w:rsid w:val="085F0C89"/>
    <w:rsid w:val="085F0CD0"/>
    <w:rsid w:val="085F0D01"/>
    <w:rsid w:val="085F0DA1"/>
    <w:rsid w:val="085F0E18"/>
    <w:rsid w:val="085F0E1F"/>
    <w:rsid w:val="085F0FB2"/>
    <w:rsid w:val="085F10E0"/>
    <w:rsid w:val="085F1152"/>
    <w:rsid w:val="085F116C"/>
    <w:rsid w:val="085F11F4"/>
    <w:rsid w:val="085F12D3"/>
    <w:rsid w:val="085F135B"/>
    <w:rsid w:val="085F13A4"/>
    <w:rsid w:val="085F13D4"/>
    <w:rsid w:val="085F1443"/>
    <w:rsid w:val="085F1445"/>
    <w:rsid w:val="085F1485"/>
    <w:rsid w:val="085F14BA"/>
    <w:rsid w:val="085F15AF"/>
    <w:rsid w:val="085F161E"/>
    <w:rsid w:val="085F1621"/>
    <w:rsid w:val="085F166F"/>
    <w:rsid w:val="085F172A"/>
    <w:rsid w:val="085F1750"/>
    <w:rsid w:val="085F1839"/>
    <w:rsid w:val="085F187D"/>
    <w:rsid w:val="085F1976"/>
    <w:rsid w:val="085F19C3"/>
    <w:rsid w:val="085F1A58"/>
    <w:rsid w:val="085F1AD9"/>
    <w:rsid w:val="085F1C24"/>
    <w:rsid w:val="085F1C75"/>
    <w:rsid w:val="085F1CEC"/>
    <w:rsid w:val="085F1D09"/>
    <w:rsid w:val="085F1D26"/>
    <w:rsid w:val="085F1D9A"/>
    <w:rsid w:val="085F1E40"/>
    <w:rsid w:val="085F1F8C"/>
    <w:rsid w:val="085F1F8F"/>
    <w:rsid w:val="085F1FF4"/>
    <w:rsid w:val="085F2004"/>
    <w:rsid w:val="085F202C"/>
    <w:rsid w:val="085F2109"/>
    <w:rsid w:val="085F2148"/>
    <w:rsid w:val="085F217B"/>
    <w:rsid w:val="085F21E8"/>
    <w:rsid w:val="085F2334"/>
    <w:rsid w:val="085F2339"/>
    <w:rsid w:val="085F23BB"/>
    <w:rsid w:val="085F241F"/>
    <w:rsid w:val="085F2463"/>
    <w:rsid w:val="085F24F2"/>
    <w:rsid w:val="085F24FD"/>
    <w:rsid w:val="085F2520"/>
    <w:rsid w:val="085F2539"/>
    <w:rsid w:val="085F258F"/>
    <w:rsid w:val="085F25C6"/>
    <w:rsid w:val="085F26A8"/>
    <w:rsid w:val="085F26D2"/>
    <w:rsid w:val="085F278E"/>
    <w:rsid w:val="085F2838"/>
    <w:rsid w:val="085F2876"/>
    <w:rsid w:val="085F289B"/>
    <w:rsid w:val="085F28CB"/>
    <w:rsid w:val="085F28E4"/>
    <w:rsid w:val="085F29BD"/>
    <w:rsid w:val="085F2A32"/>
    <w:rsid w:val="085F2A37"/>
    <w:rsid w:val="085F2A51"/>
    <w:rsid w:val="085F2A7D"/>
    <w:rsid w:val="085F2ABF"/>
    <w:rsid w:val="085F2AC7"/>
    <w:rsid w:val="085F2AE3"/>
    <w:rsid w:val="085F2BA0"/>
    <w:rsid w:val="085F2C1D"/>
    <w:rsid w:val="085F2CAF"/>
    <w:rsid w:val="085F2E1D"/>
    <w:rsid w:val="085F2E2B"/>
    <w:rsid w:val="085F2E35"/>
    <w:rsid w:val="085F2E8B"/>
    <w:rsid w:val="085F2E9D"/>
    <w:rsid w:val="085F2EE6"/>
    <w:rsid w:val="085F2EE8"/>
    <w:rsid w:val="085F2EEF"/>
    <w:rsid w:val="085F2F41"/>
    <w:rsid w:val="085F301B"/>
    <w:rsid w:val="085F3090"/>
    <w:rsid w:val="085F3190"/>
    <w:rsid w:val="085F319D"/>
    <w:rsid w:val="085F3547"/>
    <w:rsid w:val="085F35AC"/>
    <w:rsid w:val="085F35AF"/>
    <w:rsid w:val="085F35D8"/>
    <w:rsid w:val="085F372D"/>
    <w:rsid w:val="085F37DF"/>
    <w:rsid w:val="085F3892"/>
    <w:rsid w:val="085F38E1"/>
    <w:rsid w:val="085F391A"/>
    <w:rsid w:val="085F3AC0"/>
    <w:rsid w:val="085F3AC2"/>
    <w:rsid w:val="085F3AF6"/>
    <w:rsid w:val="085F3B4B"/>
    <w:rsid w:val="085F3C17"/>
    <w:rsid w:val="085F3C45"/>
    <w:rsid w:val="085F3C9D"/>
    <w:rsid w:val="085F3DFD"/>
    <w:rsid w:val="085F4058"/>
    <w:rsid w:val="085F409F"/>
    <w:rsid w:val="085F4111"/>
    <w:rsid w:val="085F412D"/>
    <w:rsid w:val="085F4133"/>
    <w:rsid w:val="085F4177"/>
    <w:rsid w:val="085F4389"/>
    <w:rsid w:val="085F43F3"/>
    <w:rsid w:val="085F43FF"/>
    <w:rsid w:val="085F440C"/>
    <w:rsid w:val="085F4469"/>
    <w:rsid w:val="085F4488"/>
    <w:rsid w:val="085F4512"/>
    <w:rsid w:val="085F457C"/>
    <w:rsid w:val="085F4590"/>
    <w:rsid w:val="085F45B0"/>
    <w:rsid w:val="085F45B5"/>
    <w:rsid w:val="085F45C3"/>
    <w:rsid w:val="085F465A"/>
    <w:rsid w:val="085F465F"/>
    <w:rsid w:val="085F4661"/>
    <w:rsid w:val="085F46FE"/>
    <w:rsid w:val="085F4727"/>
    <w:rsid w:val="085F475F"/>
    <w:rsid w:val="085F48B8"/>
    <w:rsid w:val="085F4ABC"/>
    <w:rsid w:val="085F4AE9"/>
    <w:rsid w:val="085F4AEB"/>
    <w:rsid w:val="085F4B70"/>
    <w:rsid w:val="085F4D0B"/>
    <w:rsid w:val="085F4D76"/>
    <w:rsid w:val="085F4D8A"/>
    <w:rsid w:val="085F4DA7"/>
    <w:rsid w:val="085F4E18"/>
    <w:rsid w:val="085F4FB2"/>
    <w:rsid w:val="085F504F"/>
    <w:rsid w:val="085F5054"/>
    <w:rsid w:val="085F50C0"/>
    <w:rsid w:val="085F5335"/>
    <w:rsid w:val="085F5356"/>
    <w:rsid w:val="085F53F4"/>
    <w:rsid w:val="085F54AE"/>
    <w:rsid w:val="085F54D2"/>
    <w:rsid w:val="085F54D4"/>
    <w:rsid w:val="085F54F3"/>
    <w:rsid w:val="085F5598"/>
    <w:rsid w:val="085F5615"/>
    <w:rsid w:val="085F5673"/>
    <w:rsid w:val="085F56B9"/>
    <w:rsid w:val="085F56C4"/>
    <w:rsid w:val="085F574B"/>
    <w:rsid w:val="085F57B8"/>
    <w:rsid w:val="085F5824"/>
    <w:rsid w:val="085F5864"/>
    <w:rsid w:val="085F58AB"/>
    <w:rsid w:val="085F5A67"/>
    <w:rsid w:val="085F5A79"/>
    <w:rsid w:val="085F5BDF"/>
    <w:rsid w:val="085F5D8C"/>
    <w:rsid w:val="085F5E1C"/>
    <w:rsid w:val="085F5F1F"/>
    <w:rsid w:val="085F5F36"/>
    <w:rsid w:val="085F5FCE"/>
    <w:rsid w:val="085F608F"/>
    <w:rsid w:val="085F60FB"/>
    <w:rsid w:val="085F61CE"/>
    <w:rsid w:val="085F627B"/>
    <w:rsid w:val="085F628D"/>
    <w:rsid w:val="085F62F2"/>
    <w:rsid w:val="085F642D"/>
    <w:rsid w:val="085F6465"/>
    <w:rsid w:val="085F64EE"/>
    <w:rsid w:val="085F657B"/>
    <w:rsid w:val="085F65D5"/>
    <w:rsid w:val="085F65E9"/>
    <w:rsid w:val="085F662B"/>
    <w:rsid w:val="085F6662"/>
    <w:rsid w:val="085F66C7"/>
    <w:rsid w:val="085F66DC"/>
    <w:rsid w:val="085F6744"/>
    <w:rsid w:val="085F6796"/>
    <w:rsid w:val="085F68A2"/>
    <w:rsid w:val="085F6927"/>
    <w:rsid w:val="085F6935"/>
    <w:rsid w:val="085F693E"/>
    <w:rsid w:val="085F6942"/>
    <w:rsid w:val="085F696C"/>
    <w:rsid w:val="085F69C9"/>
    <w:rsid w:val="085F6A3D"/>
    <w:rsid w:val="085F6A6F"/>
    <w:rsid w:val="085F6AA8"/>
    <w:rsid w:val="085F6ABC"/>
    <w:rsid w:val="085F6B26"/>
    <w:rsid w:val="085F6BCE"/>
    <w:rsid w:val="085F6C40"/>
    <w:rsid w:val="085F6CFA"/>
    <w:rsid w:val="085F6D3C"/>
    <w:rsid w:val="085F6D5C"/>
    <w:rsid w:val="085F6DAD"/>
    <w:rsid w:val="085F6DB6"/>
    <w:rsid w:val="085F6E39"/>
    <w:rsid w:val="085F6E6E"/>
    <w:rsid w:val="085F6EE7"/>
    <w:rsid w:val="085F7063"/>
    <w:rsid w:val="085F70FB"/>
    <w:rsid w:val="085F715C"/>
    <w:rsid w:val="085F7199"/>
    <w:rsid w:val="085F71B5"/>
    <w:rsid w:val="085F71D9"/>
    <w:rsid w:val="085F720B"/>
    <w:rsid w:val="085F7371"/>
    <w:rsid w:val="085F75B1"/>
    <w:rsid w:val="085F7652"/>
    <w:rsid w:val="085F76D9"/>
    <w:rsid w:val="085F7751"/>
    <w:rsid w:val="085F77B9"/>
    <w:rsid w:val="085F77DF"/>
    <w:rsid w:val="085F791F"/>
    <w:rsid w:val="085F7991"/>
    <w:rsid w:val="085F7A1E"/>
    <w:rsid w:val="085F7B37"/>
    <w:rsid w:val="085F7B76"/>
    <w:rsid w:val="085F7DBB"/>
    <w:rsid w:val="085F7E89"/>
    <w:rsid w:val="085F7E98"/>
    <w:rsid w:val="085F7EA3"/>
    <w:rsid w:val="085F7F8B"/>
    <w:rsid w:val="08600024"/>
    <w:rsid w:val="08600041"/>
    <w:rsid w:val="0860004D"/>
    <w:rsid w:val="086000B5"/>
    <w:rsid w:val="086000B6"/>
    <w:rsid w:val="086000E9"/>
    <w:rsid w:val="086001C7"/>
    <w:rsid w:val="086002A2"/>
    <w:rsid w:val="0860033E"/>
    <w:rsid w:val="0860054F"/>
    <w:rsid w:val="086005DE"/>
    <w:rsid w:val="08600677"/>
    <w:rsid w:val="086006A9"/>
    <w:rsid w:val="08600747"/>
    <w:rsid w:val="0860078D"/>
    <w:rsid w:val="086007BB"/>
    <w:rsid w:val="086008D3"/>
    <w:rsid w:val="086008E8"/>
    <w:rsid w:val="0860096E"/>
    <w:rsid w:val="086009A9"/>
    <w:rsid w:val="08600A40"/>
    <w:rsid w:val="08600B08"/>
    <w:rsid w:val="08600BD4"/>
    <w:rsid w:val="08600C17"/>
    <w:rsid w:val="08600C7A"/>
    <w:rsid w:val="08600DC8"/>
    <w:rsid w:val="08600E77"/>
    <w:rsid w:val="08600ED8"/>
    <w:rsid w:val="08600EDE"/>
    <w:rsid w:val="08600F70"/>
    <w:rsid w:val="0860100B"/>
    <w:rsid w:val="08601013"/>
    <w:rsid w:val="086010F2"/>
    <w:rsid w:val="086011F1"/>
    <w:rsid w:val="08601220"/>
    <w:rsid w:val="0860123B"/>
    <w:rsid w:val="0860128B"/>
    <w:rsid w:val="0860128D"/>
    <w:rsid w:val="086012FA"/>
    <w:rsid w:val="0860135D"/>
    <w:rsid w:val="086014D5"/>
    <w:rsid w:val="08601625"/>
    <w:rsid w:val="08601696"/>
    <w:rsid w:val="086016FA"/>
    <w:rsid w:val="086017D8"/>
    <w:rsid w:val="08601825"/>
    <w:rsid w:val="086018C9"/>
    <w:rsid w:val="086018EA"/>
    <w:rsid w:val="0860191C"/>
    <w:rsid w:val="08601993"/>
    <w:rsid w:val="08601A67"/>
    <w:rsid w:val="08601B32"/>
    <w:rsid w:val="08601B98"/>
    <w:rsid w:val="08601BCC"/>
    <w:rsid w:val="08601CFA"/>
    <w:rsid w:val="08601D15"/>
    <w:rsid w:val="08601D37"/>
    <w:rsid w:val="08601E1C"/>
    <w:rsid w:val="08601E50"/>
    <w:rsid w:val="08601F0B"/>
    <w:rsid w:val="08601F67"/>
    <w:rsid w:val="08601FE6"/>
    <w:rsid w:val="086020B8"/>
    <w:rsid w:val="08602157"/>
    <w:rsid w:val="08602204"/>
    <w:rsid w:val="08602206"/>
    <w:rsid w:val="0860223F"/>
    <w:rsid w:val="086022E2"/>
    <w:rsid w:val="08602302"/>
    <w:rsid w:val="086023CB"/>
    <w:rsid w:val="08602547"/>
    <w:rsid w:val="086025E7"/>
    <w:rsid w:val="0860262A"/>
    <w:rsid w:val="0860270C"/>
    <w:rsid w:val="08602789"/>
    <w:rsid w:val="086027A2"/>
    <w:rsid w:val="08602808"/>
    <w:rsid w:val="08602820"/>
    <w:rsid w:val="0860282C"/>
    <w:rsid w:val="0860283F"/>
    <w:rsid w:val="086028E0"/>
    <w:rsid w:val="086028FE"/>
    <w:rsid w:val="086029DB"/>
    <w:rsid w:val="08602A3C"/>
    <w:rsid w:val="08602AA2"/>
    <w:rsid w:val="08602AE6"/>
    <w:rsid w:val="08602BC2"/>
    <w:rsid w:val="08602C1C"/>
    <w:rsid w:val="08602C46"/>
    <w:rsid w:val="08602C75"/>
    <w:rsid w:val="08602C7B"/>
    <w:rsid w:val="08602D4D"/>
    <w:rsid w:val="08602DBC"/>
    <w:rsid w:val="08602E02"/>
    <w:rsid w:val="08602F06"/>
    <w:rsid w:val="08602F1F"/>
    <w:rsid w:val="08602F74"/>
    <w:rsid w:val="08602FBE"/>
    <w:rsid w:val="08603034"/>
    <w:rsid w:val="0860307C"/>
    <w:rsid w:val="08603086"/>
    <w:rsid w:val="0860309D"/>
    <w:rsid w:val="08603382"/>
    <w:rsid w:val="0860345D"/>
    <w:rsid w:val="086035CC"/>
    <w:rsid w:val="0860360A"/>
    <w:rsid w:val="08603636"/>
    <w:rsid w:val="08603679"/>
    <w:rsid w:val="08603702"/>
    <w:rsid w:val="0860370B"/>
    <w:rsid w:val="08603748"/>
    <w:rsid w:val="08603812"/>
    <w:rsid w:val="086038A4"/>
    <w:rsid w:val="0860396F"/>
    <w:rsid w:val="086039C2"/>
    <w:rsid w:val="086039C4"/>
    <w:rsid w:val="08603A00"/>
    <w:rsid w:val="08603AF7"/>
    <w:rsid w:val="08603B0E"/>
    <w:rsid w:val="08603B69"/>
    <w:rsid w:val="08603C1B"/>
    <w:rsid w:val="08603C5B"/>
    <w:rsid w:val="08603CCC"/>
    <w:rsid w:val="08603CD8"/>
    <w:rsid w:val="08603D86"/>
    <w:rsid w:val="08603E41"/>
    <w:rsid w:val="08603E9B"/>
    <w:rsid w:val="08603F90"/>
    <w:rsid w:val="086040B0"/>
    <w:rsid w:val="086040ED"/>
    <w:rsid w:val="0860415B"/>
    <w:rsid w:val="08604185"/>
    <w:rsid w:val="0860425B"/>
    <w:rsid w:val="086042BB"/>
    <w:rsid w:val="08604355"/>
    <w:rsid w:val="08604580"/>
    <w:rsid w:val="08604648"/>
    <w:rsid w:val="0860464A"/>
    <w:rsid w:val="086046F4"/>
    <w:rsid w:val="0860474E"/>
    <w:rsid w:val="08604794"/>
    <w:rsid w:val="0860481C"/>
    <w:rsid w:val="0860487E"/>
    <w:rsid w:val="086048D5"/>
    <w:rsid w:val="08604943"/>
    <w:rsid w:val="08604B09"/>
    <w:rsid w:val="08604B3B"/>
    <w:rsid w:val="08604B48"/>
    <w:rsid w:val="08604C1A"/>
    <w:rsid w:val="08604C2F"/>
    <w:rsid w:val="08604C47"/>
    <w:rsid w:val="08604D2D"/>
    <w:rsid w:val="08604D43"/>
    <w:rsid w:val="08604DAB"/>
    <w:rsid w:val="08604DDB"/>
    <w:rsid w:val="08604E02"/>
    <w:rsid w:val="08604E99"/>
    <w:rsid w:val="08604E9F"/>
    <w:rsid w:val="08604EC1"/>
    <w:rsid w:val="08604F05"/>
    <w:rsid w:val="08604F53"/>
    <w:rsid w:val="08604F88"/>
    <w:rsid w:val="08604FF7"/>
    <w:rsid w:val="0860515F"/>
    <w:rsid w:val="086051AA"/>
    <w:rsid w:val="086051AD"/>
    <w:rsid w:val="086051E0"/>
    <w:rsid w:val="0860522B"/>
    <w:rsid w:val="08605285"/>
    <w:rsid w:val="08605311"/>
    <w:rsid w:val="08605326"/>
    <w:rsid w:val="086053AF"/>
    <w:rsid w:val="086053E5"/>
    <w:rsid w:val="086054A6"/>
    <w:rsid w:val="08605536"/>
    <w:rsid w:val="086055D2"/>
    <w:rsid w:val="086055DC"/>
    <w:rsid w:val="086056B9"/>
    <w:rsid w:val="08605765"/>
    <w:rsid w:val="08605799"/>
    <w:rsid w:val="08605833"/>
    <w:rsid w:val="08605877"/>
    <w:rsid w:val="086058F1"/>
    <w:rsid w:val="0860592C"/>
    <w:rsid w:val="08605932"/>
    <w:rsid w:val="08605944"/>
    <w:rsid w:val="08605990"/>
    <w:rsid w:val="08605A14"/>
    <w:rsid w:val="08605C16"/>
    <w:rsid w:val="08605C76"/>
    <w:rsid w:val="08605D7E"/>
    <w:rsid w:val="08605D8A"/>
    <w:rsid w:val="08605D90"/>
    <w:rsid w:val="08605E3A"/>
    <w:rsid w:val="08605EAE"/>
    <w:rsid w:val="08605EF2"/>
    <w:rsid w:val="08605F4A"/>
    <w:rsid w:val="0860601E"/>
    <w:rsid w:val="08606064"/>
    <w:rsid w:val="08606141"/>
    <w:rsid w:val="086062A4"/>
    <w:rsid w:val="086062ED"/>
    <w:rsid w:val="08606306"/>
    <w:rsid w:val="0860633B"/>
    <w:rsid w:val="086063E1"/>
    <w:rsid w:val="086064EE"/>
    <w:rsid w:val="0860653E"/>
    <w:rsid w:val="086065DC"/>
    <w:rsid w:val="08606666"/>
    <w:rsid w:val="086067EC"/>
    <w:rsid w:val="08606816"/>
    <w:rsid w:val="0860685A"/>
    <w:rsid w:val="08606871"/>
    <w:rsid w:val="0860688D"/>
    <w:rsid w:val="086068B9"/>
    <w:rsid w:val="08606911"/>
    <w:rsid w:val="0860698E"/>
    <w:rsid w:val="08606AC5"/>
    <w:rsid w:val="08606AED"/>
    <w:rsid w:val="08606B10"/>
    <w:rsid w:val="08606B45"/>
    <w:rsid w:val="08606BFD"/>
    <w:rsid w:val="08606C1D"/>
    <w:rsid w:val="08606C8B"/>
    <w:rsid w:val="08606D54"/>
    <w:rsid w:val="08606E60"/>
    <w:rsid w:val="08606EB9"/>
    <w:rsid w:val="08606F73"/>
    <w:rsid w:val="0860702C"/>
    <w:rsid w:val="08607173"/>
    <w:rsid w:val="0860718E"/>
    <w:rsid w:val="08607225"/>
    <w:rsid w:val="0860726B"/>
    <w:rsid w:val="086072CF"/>
    <w:rsid w:val="086074A0"/>
    <w:rsid w:val="086075C7"/>
    <w:rsid w:val="08607627"/>
    <w:rsid w:val="08607647"/>
    <w:rsid w:val="08607670"/>
    <w:rsid w:val="086076E8"/>
    <w:rsid w:val="086076FE"/>
    <w:rsid w:val="08607702"/>
    <w:rsid w:val="0860773A"/>
    <w:rsid w:val="0860777A"/>
    <w:rsid w:val="08607809"/>
    <w:rsid w:val="08607820"/>
    <w:rsid w:val="08607835"/>
    <w:rsid w:val="0860791D"/>
    <w:rsid w:val="0860797D"/>
    <w:rsid w:val="0860798F"/>
    <w:rsid w:val="08607D46"/>
    <w:rsid w:val="08607D54"/>
    <w:rsid w:val="08607DB0"/>
    <w:rsid w:val="08607DC1"/>
    <w:rsid w:val="08607F29"/>
    <w:rsid w:val="08607F78"/>
    <w:rsid w:val="08607FA2"/>
    <w:rsid w:val="08607FC2"/>
    <w:rsid w:val="08607FE2"/>
    <w:rsid w:val="08610034"/>
    <w:rsid w:val="086100A3"/>
    <w:rsid w:val="086100B9"/>
    <w:rsid w:val="08610156"/>
    <w:rsid w:val="08610264"/>
    <w:rsid w:val="08610467"/>
    <w:rsid w:val="0861050E"/>
    <w:rsid w:val="0861053C"/>
    <w:rsid w:val="0861073F"/>
    <w:rsid w:val="0861076E"/>
    <w:rsid w:val="08610852"/>
    <w:rsid w:val="0861098B"/>
    <w:rsid w:val="08610B0B"/>
    <w:rsid w:val="08610C6C"/>
    <w:rsid w:val="08610C95"/>
    <w:rsid w:val="08610D08"/>
    <w:rsid w:val="08610D52"/>
    <w:rsid w:val="08610D5B"/>
    <w:rsid w:val="08610DB8"/>
    <w:rsid w:val="08610DE2"/>
    <w:rsid w:val="08610DE4"/>
    <w:rsid w:val="08610E19"/>
    <w:rsid w:val="08610E3A"/>
    <w:rsid w:val="08610EB3"/>
    <w:rsid w:val="08610F3C"/>
    <w:rsid w:val="08610F3D"/>
    <w:rsid w:val="08610FB2"/>
    <w:rsid w:val="0861102C"/>
    <w:rsid w:val="08611146"/>
    <w:rsid w:val="08611197"/>
    <w:rsid w:val="086111E3"/>
    <w:rsid w:val="0861137C"/>
    <w:rsid w:val="086113A1"/>
    <w:rsid w:val="08611452"/>
    <w:rsid w:val="08611498"/>
    <w:rsid w:val="08611555"/>
    <w:rsid w:val="086116A9"/>
    <w:rsid w:val="086116C1"/>
    <w:rsid w:val="086116FE"/>
    <w:rsid w:val="086117B3"/>
    <w:rsid w:val="086117FA"/>
    <w:rsid w:val="08611854"/>
    <w:rsid w:val="08611873"/>
    <w:rsid w:val="08611901"/>
    <w:rsid w:val="086119B5"/>
    <w:rsid w:val="086119D9"/>
    <w:rsid w:val="08611ADF"/>
    <w:rsid w:val="08611B0D"/>
    <w:rsid w:val="08611B2D"/>
    <w:rsid w:val="08611C26"/>
    <w:rsid w:val="08611C53"/>
    <w:rsid w:val="08611D92"/>
    <w:rsid w:val="08611E6B"/>
    <w:rsid w:val="08611F1F"/>
    <w:rsid w:val="08611F59"/>
    <w:rsid w:val="08611FE3"/>
    <w:rsid w:val="08611FE4"/>
    <w:rsid w:val="0861200E"/>
    <w:rsid w:val="08612126"/>
    <w:rsid w:val="0861215E"/>
    <w:rsid w:val="08612177"/>
    <w:rsid w:val="08612194"/>
    <w:rsid w:val="08612210"/>
    <w:rsid w:val="086122D1"/>
    <w:rsid w:val="08612336"/>
    <w:rsid w:val="08612363"/>
    <w:rsid w:val="08612392"/>
    <w:rsid w:val="086123C9"/>
    <w:rsid w:val="0861245E"/>
    <w:rsid w:val="08612462"/>
    <w:rsid w:val="086124B3"/>
    <w:rsid w:val="086124CC"/>
    <w:rsid w:val="0861259E"/>
    <w:rsid w:val="086125AA"/>
    <w:rsid w:val="086125B7"/>
    <w:rsid w:val="0861260F"/>
    <w:rsid w:val="08612627"/>
    <w:rsid w:val="08612665"/>
    <w:rsid w:val="0861269F"/>
    <w:rsid w:val="086126C2"/>
    <w:rsid w:val="086126D7"/>
    <w:rsid w:val="08612722"/>
    <w:rsid w:val="08612732"/>
    <w:rsid w:val="086128F0"/>
    <w:rsid w:val="0861292F"/>
    <w:rsid w:val="08612968"/>
    <w:rsid w:val="0861297B"/>
    <w:rsid w:val="08612987"/>
    <w:rsid w:val="08612A83"/>
    <w:rsid w:val="08612AE4"/>
    <w:rsid w:val="08612B1A"/>
    <w:rsid w:val="08612BB0"/>
    <w:rsid w:val="08612BF7"/>
    <w:rsid w:val="08612C5E"/>
    <w:rsid w:val="08612CB7"/>
    <w:rsid w:val="08612CF0"/>
    <w:rsid w:val="08612D28"/>
    <w:rsid w:val="08612D43"/>
    <w:rsid w:val="08612D8E"/>
    <w:rsid w:val="08612DAB"/>
    <w:rsid w:val="08612EC9"/>
    <w:rsid w:val="08612F20"/>
    <w:rsid w:val="08612F89"/>
    <w:rsid w:val="08612FBA"/>
    <w:rsid w:val="08612FBC"/>
    <w:rsid w:val="08612FFD"/>
    <w:rsid w:val="0861301F"/>
    <w:rsid w:val="0861303D"/>
    <w:rsid w:val="0861309F"/>
    <w:rsid w:val="08613192"/>
    <w:rsid w:val="086132B3"/>
    <w:rsid w:val="086132B4"/>
    <w:rsid w:val="086132DC"/>
    <w:rsid w:val="0861345D"/>
    <w:rsid w:val="08613544"/>
    <w:rsid w:val="0861376B"/>
    <w:rsid w:val="086137E8"/>
    <w:rsid w:val="08613812"/>
    <w:rsid w:val="086138A0"/>
    <w:rsid w:val="08613916"/>
    <w:rsid w:val="08613A12"/>
    <w:rsid w:val="08613AE9"/>
    <w:rsid w:val="08613B1F"/>
    <w:rsid w:val="08613C04"/>
    <w:rsid w:val="08613C24"/>
    <w:rsid w:val="08613C8C"/>
    <w:rsid w:val="08613CE9"/>
    <w:rsid w:val="08613DC6"/>
    <w:rsid w:val="08613DED"/>
    <w:rsid w:val="08613E2E"/>
    <w:rsid w:val="08613E72"/>
    <w:rsid w:val="08613EB3"/>
    <w:rsid w:val="08613F9B"/>
    <w:rsid w:val="08614007"/>
    <w:rsid w:val="0861405B"/>
    <w:rsid w:val="0861407A"/>
    <w:rsid w:val="08614124"/>
    <w:rsid w:val="08614143"/>
    <w:rsid w:val="086141BC"/>
    <w:rsid w:val="086141E0"/>
    <w:rsid w:val="08614234"/>
    <w:rsid w:val="0861434E"/>
    <w:rsid w:val="0861442A"/>
    <w:rsid w:val="08614475"/>
    <w:rsid w:val="0861449A"/>
    <w:rsid w:val="086144A5"/>
    <w:rsid w:val="08614564"/>
    <w:rsid w:val="08614641"/>
    <w:rsid w:val="08614681"/>
    <w:rsid w:val="08614701"/>
    <w:rsid w:val="086147C8"/>
    <w:rsid w:val="0861490A"/>
    <w:rsid w:val="08614A3F"/>
    <w:rsid w:val="08614B8E"/>
    <w:rsid w:val="08614C7B"/>
    <w:rsid w:val="08614D52"/>
    <w:rsid w:val="08614DB4"/>
    <w:rsid w:val="08614E80"/>
    <w:rsid w:val="08614E9C"/>
    <w:rsid w:val="08614EC0"/>
    <w:rsid w:val="08614ECD"/>
    <w:rsid w:val="08614FAE"/>
    <w:rsid w:val="0861506F"/>
    <w:rsid w:val="08615090"/>
    <w:rsid w:val="086152B0"/>
    <w:rsid w:val="0861535F"/>
    <w:rsid w:val="086153BF"/>
    <w:rsid w:val="086154A8"/>
    <w:rsid w:val="08615519"/>
    <w:rsid w:val="08615621"/>
    <w:rsid w:val="086156B7"/>
    <w:rsid w:val="086156CC"/>
    <w:rsid w:val="086156F3"/>
    <w:rsid w:val="086156F4"/>
    <w:rsid w:val="086157D4"/>
    <w:rsid w:val="0861589B"/>
    <w:rsid w:val="086159A5"/>
    <w:rsid w:val="08615ACC"/>
    <w:rsid w:val="08615B15"/>
    <w:rsid w:val="08615BCD"/>
    <w:rsid w:val="08615C4C"/>
    <w:rsid w:val="08615CC1"/>
    <w:rsid w:val="08615CFA"/>
    <w:rsid w:val="08615E01"/>
    <w:rsid w:val="08615E57"/>
    <w:rsid w:val="08615EBB"/>
    <w:rsid w:val="08615ECB"/>
    <w:rsid w:val="08615F36"/>
    <w:rsid w:val="086160AE"/>
    <w:rsid w:val="086160BE"/>
    <w:rsid w:val="08616161"/>
    <w:rsid w:val="08616164"/>
    <w:rsid w:val="0861616E"/>
    <w:rsid w:val="086161A6"/>
    <w:rsid w:val="08616252"/>
    <w:rsid w:val="08616276"/>
    <w:rsid w:val="086163C8"/>
    <w:rsid w:val="08616413"/>
    <w:rsid w:val="08616426"/>
    <w:rsid w:val="08616524"/>
    <w:rsid w:val="0861655A"/>
    <w:rsid w:val="0861657B"/>
    <w:rsid w:val="086165E9"/>
    <w:rsid w:val="0861661A"/>
    <w:rsid w:val="0861667B"/>
    <w:rsid w:val="08616728"/>
    <w:rsid w:val="0861680B"/>
    <w:rsid w:val="08616852"/>
    <w:rsid w:val="08616875"/>
    <w:rsid w:val="08616906"/>
    <w:rsid w:val="08616938"/>
    <w:rsid w:val="08616943"/>
    <w:rsid w:val="0861695F"/>
    <w:rsid w:val="08616963"/>
    <w:rsid w:val="086169F3"/>
    <w:rsid w:val="08616AC2"/>
    <w:rsid w:val="08616BBD"/>
    <w:rsid w:val="08616BFE"/>
    <w:rsid w:val="08616CF1"/>
    <w:rsid w:val="08616FCF"/>
    <w:rsid w:val="086171CD"/>
    <w:rsid w:val="086172AD"/>
    <w:rsid w:val="08617379"/>
    <w:rsid w:val="0861738D"/>
    <w:rsid w:val="086174ED"/>
    <w:rsid w:val="08617538"/>
    <w:rsid w:val="086176C1"/>
    <w:rsid w:val="08617770"/>
    <w:rsid w:val="08617798"/>
    <w:rsid w:val="08617940"/>
    <w:rsid w:val="086179A0"/>
    <w:rsid w:val="08617AB8"/>
    <w:rsid w:val="08617B35"/>
    <w:rsid w:val="08617B3B"/>
    <w:rsid w:val="08617BA0"/>
    <w:rsid w:val="08617BDA"/>
    <w:rsid w:val="08617C28"/>
    <w:rsid w:val="08617E42"/>
    <w:rsid w:val="08617E6A"/>
    <w:rsid w:val="08617F10"/>
    <w:rsid w:val="08617F56"/>
    <w:rsid w:val="08620033"/>
    <w:rsid w:val="08620151"/>
    <w:rsid w:val="086201C3"/>
    <w:rsid w:val="086201C6"/>
    <w:rsid w:val="086202ED"/>
    <w:rsid w:val="08620382"/>
    <w:rsid w:val="08620552"/>
    <w:rsid w:val="08620573"/>
    <w:rsid w:val="08620591"/>
    <w:rsid w:val="086206CD"/>
    <w:rsid w:val="086206E6"/>
    <w:rsid w:val="086206E9"/>
    <w:rsid w:val="086206F5"/>
    <w:rsid w:val="08620750"/>
    <w:rsid w:val="08620828"/>
    <w:rsid w:val="0862085B"/>
    <w:rsid w:val="08620880"/>
    <w:rsid w:val="08620898"/>
    <w:rsid w:val="086208BD"/>
    <w:rsid w:val="08620919"/>
    <w:rsid w:val="0862092D"/>
    <w:rsid w:val="0862096A"/>
    <w:rsid w:val="086209C5"/>
    <w:rsid w:val="086209D8"/>
    <w:rsid w:val="08620A5C"/>
    <w:rsid w:val="08620BA6"/>
    <w:rsid w:val="08620BCD"/>
    <w:rsid w:val="08620BEB"/>
    <w:rsid w:val="08620C04"/>
    <w:rsid w:val="08620CAF"/>
    <w:rsid w:val="08620D9E"/>
    <w:rsid w:val="08620E34"/>
    <w:rsid w:val="08620F03"/>
    <w:rsid w:val="08620F12"/>
    <w:rsid w:val="08620F1C"/>
    <w:rsid w:val="08620F2D"/>
    <w:rsid w:val="08620F44"/>
    <w:rsid w:val="08621138"/>
    <w:rsid w:val="08621149"/>
    <w:rsid w:val="086211B1"/>
    <w:rsid w:val="086212EC"/>
    <w:rsid w:val="08621385"/>
    <w:rsid w:val="08621395"/>
    <w:rsid w:val="08621491"/>
    <w:rsid w:val="086214BC"/>
    <w:rsid w:val="086214D1"/>
    <w:rsid w:val="08621652"/>
    <w:rsid w:val="086216D7"/>
    <w:rsid w:val="086217B6"/>
    <w:rsid w:val="08621832"/>
    <w:rsid w:val="086218BD"/>
    <w:rsid w:val="0862193C"/>
    <w:rsid w:val="086219FE"/>
    <w:rsid w:val="08621A70"/>
    <w:rsid w:val="08621B18"/>
    <w:rsid w:val="08621B82"/>
    <w:rsid w:val="08621D39"/>
    <w:rsid w:val="08621E96"/>
    <w:rsid w:val="08621EA7"/>
    <w:rsid w:val="08621F4F"/>
    <w:rsid w:val="086220AC"/>
    <w:rsid w:val="08622110"/>
    <w:rsid w:val="08622135"/>
    <w:rsid w:val="08622245"/>
    <w:rsid w:val="08622407"/>
    <w:rsid w:val="0862263E"/>
    <w:rsid w:val="0862270A"/>
    <w:rsid w:val="08622773"/>
    <w:rsid w:val="086227BE"/>
    <w:rsid w:val="0862284E"/>
    <w:rsid w:val="086228E4"/>
    <w:rsid w:val="086228EB"/>
    <w:rsid w:val="086228EF"/>
    <w:rsid w:val="08622967"/>
    <w:rsid w:val="086229C9"/>
    <w:rsid w:val="08622B30"/>
    <w:rsid w:val="08622D22"/>
    <w:rsid w:val="08622D31"/>
    <w:rsid w:val="08622E7F"/>
    <w:rsid w:val="08622ED3"/>
    <w:rsid w:val="08622F07"/>
    <w:rsid w:val="08622F4F"/>
    <w:rsid w:val="0862305F"/>
    <w:rsid w:val="086230FC"/>
    <w:rsid w:val="08623147"/>
    <w:rsid w:val="0862314F"/>
    <w:rsid w:val="08623160"/>
    <w:rsid w:val="0862322B"/>
    <w:rsid w:val="08623364"/>
    <w:rsid w:val="0862337E"/>
    <w:rsid w:val="0862349E"/>
    <w:rsid w:val="086234B7"/>
    <w:rsid w:val="086235C0"/>
    <w:rsid w:val="08623685"/>
    <w:rsid w:val="08623687"/>
    <w:rsid w:val="08623698"/>
    <w:rsid w:val="086236BA"/>
    <w:rsid w:val="086236F6"/>
    <w:rsid w:val="0862370F"/>
    <w:rsid w:val="08623720"/>
    <w:rsid w:val="086237A7"/>
    <w:rsid w:val="086237C7"/>
    <w:rsid w:val="0862380A"/>
    <w:rsid w:val="08623838"/>
    <w:rsid w:val="08623917"/>
    <w:rsid w:val="08623979"/>
    <w:rsid w:val="08623AA0"/>
    <w:rsid w:val="08623ACF"/>
    <w:rsid w:val="08623B85"/>
    <w:rsid w:val="08623BF3"/>
    <w:rsid w:val="08623C3F"/>
    <w:rsid w:val="08623C98"/>
    <w:rsid w:val="08623CC0"/>
    <w:rsid w:val="08623CE6"/>
    <w:rsid w:val="08623D6A"/>
    <w:rsid w:val="08623D89"/>
    <w:rsid w:val="08623E0C"/>
    <w:rsid w:val="08623E2E"/>
    <w:rsid w:val="08623E51"/>
    <w:rsid w:val="08623F11"/>
    <w:rsid w:val="08623F2C"/>
    <w:rsid w:val="08623FF6"/>
    <w:rsid w:val="086240A8"/>
    <w:rsid w:val="086240D7"/>
    <w:rsid w:val="086240EA"/>
    <w:rsid w:val="08624179"/>
    <w:rsid w:val="0862418D"/>
    <w:rsid w:val="08624246"/>
    <w:rsid w:val="0862425A"/>
    <w:rsid w:val="086242F3"/>
    <w:rsid w:val="0862433D"/>
    <w:rsid w:val="086243E8"/>
    <w:rsid w:val="08624479"/>
    <w:rsid w:val="0862448B"/>
    <w:rsid w:val="08624524"/>
    <w:rsid w:val="08624566"/>
    <w:rsid w:val="08624587"/>
    <w:rsid w:val="086245C7"/>
    <w:rsid w:val="086245D0"/>
    <w:rsid w:val="086245FD"/>
    <w:rsid w:val="08624741"/>
    <w:rsid w:val="08624769"/>
    <w:rsid w:val="0862481B"/>
    <w:rsid w:val="086249F0"/>
    <w:rsid w:val="08624A5B"/>
    <w:rsid w:val="08624AB4"/>
    <w:rsid w:val="08624AD6"/>
    <w:rsid w:val="08624B2F"/>
    <w:rsid w:val="08624B43"/>
    <w:rsid w:val="08624C3C"/>
    <w:rsid w:val="08624C97"/>
    <w:rsid w:val="08624D78"/>
    <w:rsid w:val="08624DDF"/>
    <w:rsid w:val="08624E55"/>
    <w:rsid w:val="08624E68"/>
    <w:rsid w:val="08624EAE"/>
    <w:rsid w:val="08625044"/>
    <w:rsid w:val="08625125"/>
    <w:rsid w:val="08625177"/>
    <w:rsid w:val="0862529D"/>
    <w:rsid w:val="086252B8"/>
    <w:rsid w:val="086252D9"/>
    <w:rsid w:val="08625343"/>
    <w:rsid w:val="0862538A"/>
    <w:rsid w:val="08625527"/>
    <w:rsid w:val="08625555"/>
    <w:rsid w:val="08625556"/>
    <w:rsid w:val="0862555C"/>
    <w:rsid w:val="08625568"/>
    <w:rsid w:val="086255D3"/>
    <w:rsid w:val="086255E0"/>
    <w:rsid w:val="0862561C"/>
    <w:rsid w:val="086256CB"/>
    <w:rsid w:val="086257C8"/>
    <w:rsid w:val="08625814"/>
    <w:rsid w:val="08625878"/>
    <w:rsid w:val="08625901"/>
    <w:rsid w:val="08625922"/>
    <w:rsid w:val="0862593B"/>
    <w:rsid w:val="08625993"/>
    <w:rsid w:val="08625A58"/>
    <w:rsid w:val="08625ADA"/>
    <w:rsid w:val="08625B1B"/>
    <w:rsid w:val="08625D9D"/>
    <w:rsid w:val="08625E6C"/>
    <w:rsid w:val="08625E9B"/>
    <w:rsid w:val="08625F1A"/>
    <w:rsid w:val="08625F45"/>
    <w:rsid w:val="08626266"/>
    <w:rsid w:val="086262C8"/>
    <w:rsid w:val="086262CB"/>
    <w:rsid w:val="086262DB"/>
    <w:rsid w:val="086262EF"/>
    <w:rsid w:val="08626316"/>
    <w:rsid w:val="086263B4"/>
    <w:rsid w:val="086263BC"/>
    <w:rsid w:val="086264AF"/>
    <w:rsid w:val="086264D1"/>
    <w:rsid w:val="08626621"/>
    <w:rsid w:val="08626662"/>
    <w:rsid w:val="08626665"/>
    <w:rsid w:val="086266BA"/>
    <w:rsid w:val="086267B4"/>
    <w:rsid w:val="086267E4"/>
    <w:rsid w:val="08626803"/>
    <w:rsid w:val="0862680D"/>
    <w:rsid w:val="08626813"/>
    <w:rsid w:val="0862687D"/>
    <w:rsid w:val="086268C6"/>
    <w:rsid w:val="08626922"/>
    <w:rsid w:val="086269DC"/>
    <w:rsid w:val="08626A00"/>
    <w:rsid w:val="08626A23"/>
    <w:rsid w:val="08626A41"/>
    <w:rsid w:val="08626A88"/>
    <w:rsid w:val="08626B0B"/>
    <w:rsid w:val="08626C57"/>
    <w:rsid w:val="08626CAB"/>
    <w:rsid w:val="08626CC1"/>
    <w:rsid w:val="08626CE1"/>
    <w:rsid w:val="08626D9C"/>
    <w:rsid w:val="08626DB2"/>
    <w:rsid w:val="08626DBB"/>
    <w:rsid w:val="08626EA5"/>
    <w:rsid w:val="08626EC1"/>
    <w:rsid w:val="08626ECD"/>
    <w:rsid w:val="08626FA8"/>
    <w:rsid w:val="08626FF8"/>
    <w:rsid w:val="08627072"/>
    <w:rsid w:val="0862707D"/>
    <w:rsid w:val="086270F4"/>
    <w:rsid w:val="0862717A"/>
    <w:rsid w:val="086271AC"/>
    <w:rsid w:val="086272DA"/>
    <w:rsid w:val="086272E8"/>
    <w:rsid w:val="08627491"/>
    <w:rsid w:val="08627527"/>
    <w:rsid w:val="086276F5"/>
    <w:rsid w:val="086276F7"/>
    <w:rsid w:val="08627774"/>
    <w:rsid w:val="08627777"/>
    <w:rsid w:val="08627812"/>
    <w:rsid w:val="08627858"/>
    <w:rsid w:val="086278D5"/>
    <w:rsid w:val="08627934"/>
    <w:rsid w:val="08627A1A"/>
    <w:rsid w:val="08627A80"/>
    <w:rsid w:val="08627A97"/>
    <w:rsid w:val="08627BB2"/>
    <w:rsid w:val="08627C02"/>
    <w:rsid w:val="08627C80"/>
    <w:rsid w:val="08627CB4"/>
    <w:rsid w:val="08627CB6"/>
    <w:rsid w:val="08627CC3"/>
    <w:rsid w:val="08627D7B"/>
    <w:rsid w:val="08627DA1"/>
    <w:rsid w:val="08627E28"/>
    <w:rsid w:val="08627E3D"/>
    <w:rsid w:val="08627ECE"/>
    <w:rsid w:val="08627F25"/>
    <w:rsid w:val="08627F3D"/>
    <w:rsid w:val="08630025"/>
    <w:rsid w:val="0863007B"/>
    <w:rsid w:val="08630105"/>
    <w:rsid w:val="086301A2"/>
    <w:rsid w:val="086301B8"/>
    <w:rsid w:val="086302AC"/>
    <w:rsid w:val="08630304"/>
    <w:rsid w:val="08630337"/>
    <w:rsid w:val="0863036D"/>
    <w:rsid w:val="08630375"/>
    <w:rsid w:val="0863038B"/>
    <w:rsid w:val="0863038F"/>
    <w:rsid w:val="086303AE"/>
    <w:rsid w:val="08630469"/>
    <w:rsid w:val="086304A3"/>
    <w:rsid w:val="086304FD"/>
    <w:rsid w:val="08630524"/>
    <w:rsid w:val="0863055D"/>
    <w:rsid w:val="08630628"/>
    <w:rsid w:val="0863068F"/>
    <w:rsid w:val="086306A1"/>
    <w:rsid w:val="086306A6"/>
    <w:rsid w:val="086306F1"/>
    <w:rsid w:val="08630776"/>
    <w:rsid w:val="086307E4"/>
    <w:rsid w:val="086308B8"/>
    <w:rsid w:val="086308C3"/>
    <w:rsid w:val="086308E8"/>
    <w:rsid w:val="086308E9"/>
    <w:rsid w:val="086308EF"/>
    <w:rsid w:val="0863095D"/>
    <w:rsid w:val="08630982"/>
    <w:rsid w:val="086309BD"/>
    <w:rsid w:val="08630B04"/>
    <w:rsid w:val="08630B4E"/>
    <w:rsid w:val="08630B92"/>
    <w:rsid w:val="08630B94"/>
    <w:rsid w:val="08630C94"/>
    <w:rsid w:val="08630DA0"/>
    <w:rsid w:val="08630DB2"/>
    <w:rsid w:val="08630DE1"/>
    <w:rsid w:val="08630E04"/>
    <w:rsid w:val="08630F18"/>
    <w:rsid w:val="08631015"/>
    <w:rsid w:val="08631074"/>
    <w:rsid w:val="08631120"/>
    <w:rsid w:val="086311BA"/>
    <w:rsid w:val="0863122A"/>
    <w:rsid w:val="08631236"/>
    <w:rsid w:val="0863123F"/>
    <w:rsid w:val="08631388"/>
    <w:rsid w:val="0863139C"/>
    <w:rsid w:val="086313FE"/>
    <w:rsid w:val="0863142C"/>
    <w:rsid w:val="086314F3"/>
    <w:rsid w:val="086315C7"/>
    <w:rsid w:val="0863171D"/>
    <w:rsid w:val="086317EF"/>
    <w:rsid w:val="0863192C"/>
    <w:rsid w:val="08631A5E"/>
    <w:rsid w:val="08631B82"/>
    <w:rsid w:val="08631C71"/>
    <w:rsid w:val="08631DDF"/>
    <w:rsid w:val="08631DE6"/>
    <w:rsid w:val="08631EBF"/>
    <w:rsid w:val="08631F4B"/>
    <w:rsid w:val="08632005"/>
    <w:rsid w:val="08632110"/>
    <w:rsid w:val="0863216C"/>
    <w:rsid w:val="08632261"/>
    <w:rsid w:val="08632288"/>
    <w:rsid w:val="086323AD"/>
    <w:rsid w:val="08632420"/>
    <w:rsid w:val="0863242A"/>
    <w:rsid w:val="08632573"/>
    <w:rsid w:val="08632580"/>
    <w:rsid w:val="0863262E"/>
    <w:rsid w:val="086326C0"/>
    <w:rsid w:val="08632749"/>
    <w:rsid w:val="08632753"/>
    <w:rsid w:val="08632763"/>
    <w:rsid w:val="086327A0"/>
    <w:rsid w:val="086327BD"/>
    <w:rsid w:val="086327C9"/>
    <w:rsid w:val="086327E3"/>
    <w:rsid w:val="08632883"/>
    <w:rsid w:val="08632987"/>
    <w:rsid w:val="086329BD"/>
    <w:rsid w:val="086329F3"/>
    <w:rsid w:val="08632A4D"/>
    <w:rsid w:val="08632B4B"/>
    <w:rsid w:val="08632BEB"/>
    <w:rsid w:val="08632CF9"/>
    <w:rsid w:val="08632DAB"/>
    <w:rsid w:val="08632E11"/>
    <w:rsid w:val="08632E4F"/>
    <w:rsid w:val="08632E6D"/>
    <w:rsid w:val="08632ED2"/>
    <w:rsid w:val="08632F3D"/>
    <w:rsid w:val="08632F71"/>
    <w:rsid w:val="08633027"/>
    <w:rsid w:val="0863303A"/>
    <w:rsid w:val="08633044"/>
    <w:rsid w:val="08633124"/>
    <w:rsid w:val="08633195"/>
    <w:rsid w:val="086331FB"/>
    <w:rsid w:val="08633202"/>
    <w:rsid w:val="08633297"/>
    <w:rsid w:val="0863334D"/>
    <w:rsid w:val="08633354"/>
    <w:rsid w:val="08633376"/>
    <w:rsid w:val="0863341C"/>
    <w:rsid w:val="08633646"/>
    <w:rsid w:val="086336F3"/>
    <w:rsid w:val="08633728"/>
    <w:rsid w:val="086337A4"/>
    <w:rsid w:val="086337D4"/>
    <w:rsid w:val="0863382A"/>
    <w:rsid w:val="086338EC"/>
    <w:rsid w:val="0863398A"/>
    <w:rsid w:val="08633A62"/>
    <w:rsid w:val="08633A7E"/>
    <w:rsid w:val="08633AB1"/>
    <w:rsid w:val="08633AB3"/>
    <w:rsid w:val="08633B77"/>
    <w:rsid w:val="08633BC9"/>
    <w:rsid w:val="08633BF7"/>
    <w:rsid w:val="08633C51"/>
    <w:rsid w:val="08633E94"/>
    <w:rsid w:val="08633ECA"/>
    <w:rsid w:val="08633EE7"/>
    <w:rsid w:val="08633F60"/>
    <w:rsid w:val="08633F87"/>
    <w:rsid w:val="08634006"/>
    <w:rsid w:val="0863407F"/>
    <w:rsid w:val="0863408F"/>
    <w:rsid w:val="086341AE"/>
    <w:rsid w:val="086341B0"/>
    <w:rsid w:val="086341C7"/>
    <w:rsid w:val="08634208"/>
    <w:rsid w:val="08634276"/>
    <w:rsid w:val="08634301"/>
    <w:rsid w:val="08634309"/>
    <w:rsid w:val="08634417"/>
    <w:rsid w:val="0863445A"/>
    <w:rsid w:val="0863452D"/>
    <w:rsid w:val="08634597"/>
    <w:rsid w:val="0863462A"/>
    <w:rsid w:val="08634671"/>
    <w:rsid w:val="086346DA"/>
    <w:rsid w:val="08634702"/>
    <w:rsid w:val="08634730"/>
    <w:rsid w:val="08634747"/>
    <w:rsid w:val="08634753"/>
    <w:rsid w:val="08634764"/>
    <w:rsid w:val="086347FA"/>
    <w:rsid w:val="086347FE"/>
    <w:rsid w:val="08634876"/>
    <w:rsid w:val="0863487F"/>
    <w:rsid w:val="086348FE"/>
    <w:rsid w:val="08634977"/>
    <w:rsid w:val="086349D1"/>
    <w:rsid w:val="08634A67"/>
    <w:rsid w:val="08634A8E"/>
    <w:rsid w:val="08634AC6"/>
    <w:rsid w:val="08634ADE"/>
    <w:rsid w:val="08634C09"/>
    <w:rsid w:val="08634C9C"/>
    <w:rsid w:val="08634D63"/>
    <w:rsid w:val="08634D72"/>
    <w:rsid w:val="08634EEE"/>
    <w:rsid w:val="08634F0F"/>
    <w:rsid w:val="08634F16"/>
    <w:rsid w:val="08634F31"/>
    <w:rsid w:val="08634F5E"/>
    <w:rsid w:val="08634FBC"/>
    <w:rsid w:val="08634FE8"/>
    <w:rsid w:val="08635017"/>
    <w:rsid w:val="0863501E"/>
    <w:rsid w:val="08635084"/>
    <w:rsid w:val="08635137"/>
    <w:rsid w:val="0863513E"/>
    <w:rsid w:val="08635147"/>
    <w:rsid w:val="08635199"/>
    <w:rsid w:val="086351D9"/>
    <w:rsid w:val="08635225"/>
    <w:rsid w:val="086352D5"/>
    <w:rsid w:val="086353D6"/>
    <w:rsid w:val="08635450"/>
    <w:rsid w:val="086354FF"/>
    <w:rsid w:val="0863554D"/>
    <w:rsid w:val="0863567D"/>
    <w:rsid w:val="0863573E"/>
    <w:rsid w:val="08635819"/>
    <w:rsid w:val="08635838"/>
    <w:rsid w:val="08635847"/>
    <w:rsid w:val="08635855"/>
    <w:rsid w:val="086359B1"/>
    <w:rsid w:val="086359B3"/>
    <w:rsid w:val="08635ADF"/>
    <w:rsid w:val="08635AFB"/>
    <w:rsid w:val="08635B26"/>
    <w:rsid w:val="08635B81"/>
    <w:rsid w:val="08635BD1"/>
    <w:rsid w:val="08635BE5"/>
    <w:rsid w:val="08635C0F"/>
    <w:rsid w:val="08635D84"/>
    <w:rsid w:val="08635E11"/>
    <w:rsid w:val="08635F37"/>
    <w:rsid w:val="08635F8A"/>
    <w:rsid w:val="08635FC9"/>
    <w:rsid w:val="086360D1"/>
    <w:rsid w:val="0863616A"/>
    <w:rsid w:val="086361E5"/>
    <w:rsid w:val="086361F0"/>
    <w:rsid w:val="086361F6"/>
    <w:rsid w:val="086362C3"/>
    <w:rsid w:val="086362CC"/>
    <w:rsid w:val="0863637D"/>
    <w:rsid w:val="086363BD"/>
    <w:rsid w:val="08636480"/>
    <w:rsid w:val="086364EC"/>
    <w:rsid w:val="08636555"/>
    <w:rsid w:val="086366D6"/>
    <w:rsid w:val="086367C0"/>
    <w:rsid w:val="08636856"/>
    <w:rsid w:val="08636918"/>
    <w:rsid w:val="086369B1"/>
    <w:rsid w:val="08636A18"/>
    <w:rsid w:val="08636A73"/>
    <w:rsid w:val="08636B2E"/>
    <w:rsid w:val="08636BBB"/>
    <w:rsid w:val="08636BCA"/>
    <w:rsid w:val="08636C44"/>
    <w:rsid w:val="08636C63"/>
    <w:rsid w:val="08636CDC"/>
    <w:rsid w:val="08636D7C"/>
    <w:rsid w:val="08636DB0"/>
    <w:rsid w:val="08636DC3"/>
    <w:rsid w:val="08636E4E"/>
    <w:rsid w:val="08636E61"/>
    <w:rsid w:val="08636ED5"/>
    <w:rsid w:val="08636F69"/>
    <w:rsid w:val="08636FC5"/>
    <w:rsid w:val="08636FED"/>
    <w:rsid w:val="08637028"/>
    <w:rsid w:val="08637040"/>
    <w:rsid w:val="08637075"/>
    <w:rsid w:val="086370DD"/>
    <w:rsid w:val="086371F4"/>
    <w:rsid w:val="086372B2"/>
    <w:rsid w:val="086373C6"/>
    <w:rsid w:val="0863742C"/>
    <w:rsid w:val="0863749B"/>
    <w:rsid w:val="086374D3"/>
    <w:rsid w:val="0863760F"/>
    <w:rsid w:val="08637641"/>
    <w:rsid w:val="08637642"/>
    <w:rsid w:val="08637675"/>
    <w:rsid w:val="086377E7"/>
    <w:rsid w:val="086377F8"/>
    <w:rsid w:val="0863781C"/>
    <w:rsid w:val="08637897"/>
    <w:rsid w:val="08637934"/>
    <w:rsid w:val="08637A5E"/>
    <w:rsid w:val="08637B7C"/>
    <w:rsid w:val="08637BD6"/>
    <w:rsid w:val="08637BFB"/>
    <w:rsid w:val="08637C27"/>
    <w:rsid w:val="08637C86"/>
    <w:rsid w:val="08637D0B"/>
    <w:rsid w:val="08637F27"/>
    <w:rsid w:val="08637F65"/>
    <w:rsid w:val="08637FE4"/>
    <w:rsid w:val="0864000A"/>
    <w:rsid w:val="08640075"/>
    <w:rsid w:val="086400A3"/>
    <w:rsid w:val="0864013F"/>
    <w:rsid w:val="0864014A"/>
    <w:rsid w:val="08640176"/>
    <w:rsid w:val="08640189"/>
    <w:rsid w:val="0864027C"/>
    <w:rsid w:val="086402E6"/>
    <w:rsid w:val="0864032D"/>
    <w:rsid w:val="08640430"/>
    <w:rsid w:val="086404AD"/>
    <w:rsid w:val="08640592"/>
    <w:rsid w:val="086405BD"/>
    <w:rsid w:val="08640636"/>
    <w:rsid w:val="0864075B"/>
    <w:rsid w:val="0864076C"/>
    <w:rsid w:val="086407B1"/>
    <w:rsid w:val="0864081C"/>
    <w:rsid w:val="0864087C"/>
    <w:rsid w:val="086409F8"/>
    <w:rsid w:val="08640A1A"/>
    <w:rsid w:val="08640AC0"/>
    <w:rsid w:val="08640B26"/>
    <w:rsid w:val="08640B53"/>
    <w:rsid w:val="08640B93"/>
    <w:rsid w:val="08640BCE"/>
    <w:rsid w:val="08640C3E"/>
    <w:rsid w:val="08640C42"/>
    <w:rsid w:val="08640C84"/>
    <w:rsid w:val="08640CE9"/>
    <w:rsid w:val="08640DDF"/>
    <w:rsid w:val="08640E1C"/>
    <w:rsid w:val="08640F65"/>
    <w:rsid w:val="08640F73"/>
    <w:rsid w:val="08640FE6"/>
    <w:rsid w:val="086410CE"/>
    <w:rsid w:val="08641184"/>
    <w:rsid w:val="08641190"/>
    <w:rsid w:val="0864122F"/>
    <w:rsid w:val="08641315"/>
    <w:rsid w:val="08641373"/>
    <w:rsid w:val="086413AB"/>
    <w:rsid w:val="086414E5"/>
    <w:rsid w:val="086415BD"/>
    <w:rsid w:val="086415CF"/>
    <w:rsid w:val="0864160C"/>
    <w:rsid w:val="0864165F"/>
    <w:rsid w:val="0864170A"/>
    <w:rsid w:val="08641767"/>
    <w:rsid w:val="08641789"/>
    <w:rsid w:val="08641790"/>
    <w:rsid w:val="08641870"/>
    <w:rsid w:val="0864188B"/>
    <w:rsid w:val="0864188E"/>
    <w:rsid w:val="086418FF"/>
    <w:rsid w:val="08641917"/>
    <w:rsid w:val="086419C9"/>
    <w:rsid w:val="08641AE5"/>
    <w:rsid w:val="08641B56"/>
    <w:rsid w:val="08641B78"/>
    <w:rsid w:val="08641D46"/>
    <w:rsid w:val="08641DCF"/>
    <w:rsid w:val="08641E19"/>
    <w:rsid w:val="08641E20"/>
    <w:rsid w:val="08641E2B"/>
    <w:rsid w:val="08641F62"/>
    <w:rsid w:val="08641FEE"/>
    <w:rsid w:val="08642088"/>
    <w:rsid w:val="086420A7"/>
    <w:rsid w:val="0864221D"/>
    <w:rsid w:val="0864223E"/>
    <w:rsid w:val="086422C7"/>
    <w:rsid w:val="08642374"/>
    <w:rsid w:val="08642377"/>
    <w:rsid w:val="08642407"/>
    <w:rsid w:val="08642434"/>
    <w:rsid w:val="0864246D"/>
    <w:rsid w:val="086424AF"/>
    <w:rsid w:val="086424C0"/>
    <w:rsid w:val="086424C4"/>
    <w:rsid w:val="086424E8"/>
    <w:rsid w:val="08642539"/>
    <w:rsid w:val="08642583"/>
    <w:rsid w:val="086425B7"/>
    <w:rsid w:val="08642782"/>
    <w:rsid w:val="08642820"/>
    <w:rsid w:val="0864282D"/>
    <w:rsid w:val="08642917"/>
    <w:rsid w:val="0864294E"/>
    <w:rsid w:val="08642954"/>
    <w:rsid w:val="086429E8"/>
    <w:rsid w:val="08642A10"/>
    <w:rsid w:val="08642B33"/>
    <w:rsid w:val="08642BB1"/>
    <w:rsid w:val="08642C48"/>
    <w:rsid w:val="08642C4E"/>
    <w:rsid w:val="08642CCF"/>
    <w:rsid w:val="08642F00"/>
    <w:rsid w:val="08642F49"/>
    <w:rsid w:val="08642F6D"/>
    <w:rsid w:val="08643272"/>
    <w:rsid w:val="08643482"/>
    <w:rsid w:val="0864348A"/>
    <w:rsid w:val="0864357D"/>
    <w:rsid w:val="086435A6"/>
    <w:rsid w:val="086435C0"/>
    <w:rsid w:val="08643693"/>
    <w:rsid w:val="086436F5"/>
    <w:rsid w:val="08643825"/>
    <w:rsid w:val="0864389F"/>
    <w:rsid w:val="08643903"/>
    <w:rsid w:val="086439FF"/>
    <w:rsid w:val="08643A56"/>
    <w:rsid w:val="08643A63"/>
    <w:rsid w:val="08643A98"/>
    <w:rsid w:val="08643AF4"/>
    <w:rsid w:val="08643B5D"/>
    <w:rsid w:val="08643B78"/>
    <w:rsid w:val="08643B7E"/>
    <w:rsid w:val="08643B89"/>
    <w:rsid w:val="08643BBB"/>
    <w:rsid w:val="08643BBE"/>
    <w:rsid w:val="08643C2E"/>
    <w:rsid w:val="08643C47"/>
    <w:rsid w:val="08643ED2"/>
    <w:rsid w:val="08643EDD"/>
    <w:rsid w:val="08643F4B"/>
    <w:rsid w:val="08643F65"/>
    <w:rsid w:val="08643FCA"/>
    <w:rsid w:val="08644037"/>
    <w:rsid w:val="086440CD"/>
    <w:rsid w:val="08644141"/>
    <w:rsid w:val="0864415E"/>
    <w:rsid w:val="086441AB"/>
    <w:rsid w:val="086441BE"/>
    <w:rsid w:val="086441F1"/>
    <w:rsid w:val="08644313"/>
    <w:rsid w:val="0864440C"/>
    <w:rsid w:val="0864442C"/>
    <w:rsid w:val="086444AE"/>
    <w:rsid w:val="086444E5"/>
    <w:rsid w:val="086444F8"/>
    <w:rsid w:val="08644509"/>
    <w:rsid w:val="08644572"/>
    <w:rsid w:val="08644602"/>
    <w:rsid w:val="08644605"/>
    <w:rsid w:val="0864472B"/>
    <w:rsid w:val="08644756"/>
    <w:rsid w:val="086447B3"/>
    <w:rsid w:val="0864484D"/>
    <w:rsid w:val="086448F1"/>
    <w:rsid w:val="0864490B"/>
    <w:rsid w:val="08644B1B"/>
    <w:rsid w:val="08644C09"/>
    <w:rsid w:val="08644C18"/>
    <w:rsid w:val="08644D40"/>
    <w:rsid w:val="08644D94"/>
    <w:rsid w:val="08644D9D"/>
    <w:rsid w:val="08644EEA"/>
    <w:rsid w:val="08644F26"/>
    <w:rsid w:val="0864500E"/>
    <w:rsid w:val="0864518A"/>
    <w:rsid w:val="08645198"/>
    <w:rsid w:val="086451C2"/>
    <w:rsid w:val="086451FC"/>
    <w:rsid w:val="0864529C"/>
    <w:rsid w:val="08645482"/>
    <w:rsid w:val="086454FF"/>
    <w:rsid w:val="0864557B"/>
    <w:rsid w:val="08645589"/>
    <w:rsid w:val="08645625"/>
    <w:rsid w:val="08645767"/>
    <w:rsid w:val="0864576C"/>
    <w:rsid w:val="086457F8"/>
    <w:rsid w:val="08645856"/>
    <w:rsid w:val="086458B1"/>
    <w:rsid w:val="08645B03"/>
    <w:rsid w:val="08645C96"/>
    <w:rsid w:val="08645CC7"/>
    <w:rsid w:val="08645D0C"/>
    <w:rsid w:val="08645DC4"/>
    <w:rsid w:val="08645E38"/>
    <w:rsid w:val="08645F92"/>
    <w:rsid w:val="08645FB3"/>
    <w:rsid w:val="0864600A"/>
    <w:rsid w:val="08646100"/>
    <w:rsid w:val="08646167"/>
    <w:rsid w:val="08646252"/>
    <w:rsid w:val="086463E3"/>
    <w:rsid w:val="08646430"/>
    <w:rsid w:val="08646488"/>
    <w:rsid w:val="0864648D"/>
    <w:rsid w:val="086465FD"/>
    <w:rsid w:val="0864661C"/>
    <w:rsid w:val="0864672E"/>
    <w:rsid w:val="086467F1"/>
    <w:rsid w:val="08646806"/>
    <w:rsid w:val="0864687B"/>
    <w:rsid w:val="08646A28"/>
    <w:rsid w:val="08646B47"/>
    <w:rsid w:val="08646BA6"/>
    <w:rsid w:val="08646BF1"/>
    <w:rsid w:val="08646D9E"/>
    <w:rsid w:val="08646E6B"/>
    <w:rsid w:val="08646E89"/>
    <w:rsid w:val="08646E8E"/>
    <w:rsid w:val="08646EB7"/>
    <w:rsid w:val="08646FF8"/>
    <w:rsid w:val="0864703F"/>
    <w:rsid w:val="086470D9"/>
    <w:rsid w:val="08647286"/>
    <w:rsid w:val="0864736F"/>
    <w:rsid w:val="08647404"/>
    <w:rsid w:val="08647473"/>
    <w:rsid w:val="08647483"/>
    <w:rsid w:val="086474B8"/>
    <w:rsid w:val="086474FC"/>
    <w:rsid w:val="08647501"/>
    <w:rsid w:val="08647511"/>
    <w:rsid w:val="0864751C"/>
    <w:rsid w:val="0864752A"/>
    <w:rsid w:val="086475E2"/>
    <w:rsid w:val="086475EB"/>
    <w:rsid w:val="08647620"/>
    <w:rsid w:val="0864763D"/>
    <w:rsid w:val="0864769A"/>
    <w:rsid w:val="086476C0"/>
    <w:rsid w:val="086476FF"/>
    <w:rsid w:val="086477AB"/>
    <w:rsid w:val="08647824"/>
    <w:rsid w:val="08647882"/>
    <w:rsid w:val="0864788E"/>
    <w:rsid w:val="08647948"/>
    <w:rsid w:val="086479FA"/>
    <w:rsid w:val="08647A81"/>
    <w:rsid w:val="08647AD6"/>
    <w:rsid w:val="08647B12"/>
    <w:rsid w:val="08647BF5"/>
    <w:rsid w:val="08647C5F"/>
    <w:rsid w:val="08647CA6"/>
    <w:rsid w:val="08647E4A"/>
    <w:rsid w:val="08647FA8"/>
    <w:rsid w:val="08650001"/>
    <w:rsid w:val="0865007E"/>
    <w:rsid w:val="086500F8"/>
    <w:rsid w:val="08650130"/>
    <w:rsid w:val="08650151"/>
    <w:rsid w:val="08650279"/>
    <w:rsid w:val="086502E5"/>
    <w:rsid w:val="0865035D"/>
    <w:rsid w:val="086503C2"/>
    <w:rsid w:val="086503C5"/>
    <w:rsid w:val="08650448"/>
    <w:rsid w:val="086504FA"/>
    <w:rsid w:val="0865054F"/>
    <w:rsid w:val="08650612"/>
    <w:rsid w:val="086506E1"/>
    <w:rsid w:val="08650753"/>
    <w:rsid w:val="08650758"/>
    <w:rsid w:val="0865083A"/>
    <w:rsid w:val="0865085E"/>
    <w:rsid w:val="08650867"/>
    <w:rsid w:val="086508E4"/>
    <w:rsid w:val="086508F4"/>
    <w:rsid w:val="08650909"/>
    <w:rsid w:val="08650969"/>
    <w:rsid w:val="086509CE"/>
    <w:rsid w:val="086509FB"/>
    <w:rsid w:val="08650ADB"/>
    <w:rsid w:val="08650BA3"/>
    <w:rsid w:val="08650BDD"/>
    <w:rsid w:val="08650C39"/>
    <w:rsid w:val="08650C49"/>
    <w:rsid w:val="08650DA5"/>
    <w:rsid w:val="08650E4F"/>
    <w:rsid w:val="08650ED9"/>
    <w:rsid w:val="08650F25"/>
    <w:rsid w:val="08650F5B"/>
    <w:rsid w:val="08650F90"/>
    <w:rsid w:val="08650FFA"/>
    <w:rsid w:val="08651058"/>
    <w:rsid w:val="086510E8"/>
    <w:rsid w:val="086511BF"/>
    <w:rsid w:val="086511FB"/>
    <w:rsid w:val="08651237"/>
    <w:rsid w:val="08651321"/>
    <w:rsid w:val="08651342"/>
    <w:rsid w:val="086513B8"/>
    <w:rsid w:val="086513E0"/>
    <w:rsid w:val="0865141A"/>
    <w:rsid w:val="08651427"/>
    <w:rsid w:val="086514CD"/>
    <w:rsid w:val="086514F0"/>
    <w:rsid w:val="0865150E"/>
    <w:rsid w:val="08651574"/>
    <w:rsid w:val="086515AD"/>
    <w:rsid w:val="086516A7"/>
    <w:rsid w:val="086516D7"/>
    <w:rsid w:val="086516FC"/>
    <w:rsid w:val="0865174E"/>
    <w:rsid w:val="08651884"/>
    <w:rsid w:val="0865190A"/>
    <w:rsid w:val="08651994"/>
    <w:rsid w:val="08651996"/>
    <w:rsid w:val="08651A39"/>
    <w:rsid w:val="08651A48"/>
    <w:rsid w:val="08651A6C"/>
    <w:rsid w:val="08651A9F"/>
    <w:rsid w:val="08651ABA"/>
    <w:rsid w:val="08651AE5"/>
    <w:rsid w:val="08651B43"/>
    <w:rsid w:val="08651CC0"/>
    <w:rsid w:val="08651CCA"/>
    <w:rsid w:val="08651D24"/>
    <w:rsid w:val="08651DA3"/>
    <w:rsid w:val="08651DF8"/>
    <w:rsid w:val="08651E6B"/>
    <w:rsid w:val="08651EEC"/>
    <w:rsid w:val="08651F1D"/>
    <w:rsid w:val="08651F5F"/>
    <w:rsid w:val="08652008"/>
    <w:rsid w:val="08652023"/>
    <w:rsid w:val="08652052"/>
    <w:rsid w:val="0865205C"/>
    <w:rsid w:val="086520DB"/>
    <w:rsid w:val="0865231E"/>
    <w:rsid w:val="08652324"/>
    <w:rsid w:val="08652365"/>
    <w:rsid w:val="0865249A"/>
    <w:rsid w:val="08652501"/>
    <w:rsid w:val="0865258B"/>
    <w:rsid w:val="086525E2"/>
    <w:rsid w:val="0865271F"/>
    <w:rsid w:val="08652752"/>
    <w:rsid w:val="08652779"/>
    <w:rsid w:val="086527B4"/>
    <w:rsid w:val="08652831"/>
    <w:rsid w:val="0865284D"/>
    <w:rsid w:val="0865284E"/>
    <w:rsid w:val="086528A4"/>
    <w:rsid w:val="08652909"/>
    <w:rsid w:val="08652968"/>
    <w:rsid w:val="08652A10"/>
    <w:rsid w:val="08652A40"/>
    <w:rsid w:val="08652AE0"/>
    <w:rsid w:val="08652BFA"/>
    <w:rsid w:val="08652C27"/>
    <w:rsid w:val="08652C80"/>
    <w:rsid w:val="08652D28"/>
    <w:rsid w:val="08652D4A"/>
    <w:rsid w:val="08652DAA"/>
    <w:rsid w:val="08652DDB"/>
    <w:rsid w:val="08652DFF"/>
    <w:rsid w:val="08652FBE"/>
    <w:rsid w:val="08653070"/>
    <w:rsid w:val="086530CB"/>
    <w:rsid w:val="0865311A"/>
    <w:rsid w:val="086532F4"/>
    <w:rsid w:val="0865334C"/>
    <w:rsid w:val="086533DA"/>
    <w:rsid w:val="08653401"/>
    <w:rsid w:val="08653446"/>
    <w:rsid w:val="08653475"/>
    <w:rsid w:val="08653480"/>
    <w:rsid w:val="086535BD"/>
    <w:rsid w:val="08653665"/>
    <w:rsid w:val="086536D4"/>
    <w:rsid w:val="086536DD"/>
    <w:rsid w:val="086539BF"/>
    <w:rsid w:val="086539FE"/>
    <w:rsid w:val="08653AAC"/>
    <w:rsid w:val="08653B13"/>
    <w:rsid w:val="08653B6F"/>
    <w:rsid w:val="08653B72"/>
    <w:rsid w:val="08653BBB"/>
    <w:rsid w:val="08653C2F"/>
    <w:rsid w:val="08653C41"/>
    <w:rsid w:val="08653D2F"/>
    <w:rsid w:val="08653D52"/>
    <w:rsid w:val="08653E56"/>
    <w:rsid w:val="08653E5E"/>
    <w:rsid w:val="08653E72"/>
    <w:rsid w:val="08653E7C"/>
    <w:rsid w:val="08653F4E"/>
    <w:rsid w:val="08653FC1"/>
    <w:rsid w:val="08654199"/>
    <w:rsid w:val="08654261"/>
    <w:rsid w:val="086542E4"/>
    <w:rsid w:val="0865439D"/>
    <w:rsid w:val="0865446E"/>
    <w:rsid w:val="086544EB"/>
    <w:rsid w:val="0865456C"/>
    <w:rsid w:val="086545A2"/>
    <w:rsid w:val="086546C0"/>
    <w:rsid w:val="086547BB"/>
    <w:rsid w:val="0865484B"/>
    <w:rsid w:val="08654889"/>
    <w:rsid w:val="086548D8"/>
    <w:rsid w:val="08654934"/>
    <w:rsid w:val="086549A0"/>
    <w:rsid w:val="086549B0"/>
    <w:rsid w:val="086549F3"/>
    <w:rsid w:val="08654AEA"/>
    <w:rsid w:val="08654B55"/>
    <w:rsid w:val="08654BC9"/>
    <w:rsid w:val="08654BEA"/>
    <w:rsid w:val="08654F12"/>
    <w:rsid w:val="08654F4B"/>
    <w:rsid w:val="08654F76"/>
    <w:rsid w:val="086550A1"/>
    <w:rsid w:val="08655187"/>
    <w:rsid w:val="086551AC"/>
    <w:rsid w:val="086551B2"/>
    <w:rsid w:val="08655359"/>
    <w:rsid w:val="08655417"/>
    <w:rsid w:val="08655424"/>
    <w:rsid w:val="08655459"/>
    <w:rsid w:val="0865547B"/>
    <w:rsid w:val="086554F0"/>
    <w:rsid w:val="08655667"/>
    <w:rsid w:val="086556C7"/>
    <w:rsid w:val="08655740"/>
    <w:rsid w:val="086557D1"/>
    <w:rsid w:val="08655814"/>
    <w:rsid w:val="08655824"/>
    <w:rsid w:val="08655887"/>
    <w:rsid w:val="086558DB"/>
    <w:rsid w:val="08655906"/>
    <w:rsid w:val="08655934"/>
    <w:rsid w:val="0865596B"/>
    <w:rsid w:val="086559F9"/>
    <w:rsid w:val="086559FF"/>
    <w:rsid w:val="08655A11"/>
    <w:rsid w:val="08655A9D"/>
    <w:rsid w:val="08655B3A"/>
    <w:rsid w:val="08655BA6"/>
    <w:rsid w:val="08655C30"/>
    <w:rsid w:val="08655D1F"/>
    <w:rsid w:val="08655D31"/>
    <w:rsid w:val="08655D9C"/>
    <w:rsid w:val="08655E52"/>
    <w:rsid w:val="08655F03"/>
    <w:rsid w:val="08655F8E"/>
    <w:rsid w:val="08655FA6"/>
    <w:rsid w:val="08656176"/>
    <w:rsid w:val="086561B6"/>
    <w:rsid w:val="08656293"/>
    <w:rsid w:val="086563AB"/>
    <w:rsid w:val="086563B8"/>
    <w:rsid w:val="08656402"/>
    <w:rsid w:val="0865645B"/>
    <w:rsid w:val="0865651B"/>
    <w:rsid w:val="08656536"/>
    <w:rsid w:val="0865661F"/>
    <w:rsid w:val="08656658"/>
    <w:rsid w:val="08656678"/>
    <w:rsid w:val="08656733"/>
    <w:rsid w:val="0865673D"/>
    <w:rsid w:val="0865678D"/>
    <w:rsid w:val="086567BC"/>
    <w:rsid w:val="08656843"/>
    <w:rsid w:val="086569DE"/>
    <w:rsid w:val="08656A00"/>
    <w:rsid w:val="08656A7C"/>
    <w:rsid w:val="08656A85"/>
    <w:rsid w:val="08656B3D"/>
    <w:rsid w:val="08656B3E"/>
    <w:rsid w:val="08656B43"/>
    <w:rsid w:val="08656B75"/>
    <w:rsid w:val="08656B97"/>
    <w:rsid w:val="08656C0E"/>
    <w:rsid w:val="08656C25"/>
    <w:rsid w:val="08656C2E"/>
    <w:rsid w:val="08656C43"/>
    <w:rsid w:val="08656C60"/>
    <w:rsid w:val="08656CD6"/>
    <w:rsid w:val="08656D71"/>
    <w:rsid w:val="08656E7E"/>
    <w:rsid w:val="08656E87"/>
    <w:rsid w:val="08656E9A"/>
    <w:rsid w:val="08656EAE"/>
    <w:rsid w:val="08657003"/>
    <w:rsid w:val="0865702E"/>
    <w:rsid w:val="08657053"/>
    <w:rsid w:val="0865707D"/>
    <w:rsid w:val="08657155"/>
    <w:rsid w:val="086572BC"/>
    <w:rsid w:val="08657429"/>
    <w:rsid w:val="08657443"/>
    <w:rsid w:val="086574D2"/>
    <w:rsid w:val="08657681"/>
    <w:rsid w:val="08657857"/>
    <w:rsid w:val="086578A8"/>
    <w:rsid w:val="0865791D"/>
    <w:rsid w:val="086579F1"/>
    <w:rsid w:val="08657B68"/>
    <w:rsid w:val="08657C9F"/>
    <w:rsid w:val="08657CF8"/>
    <w:rsid w:val="08657D17"/>
    <w:rsid w:val="08657D9C"/>
    <w:rsid w:val="08657DBB"/>
    <w:rsid w:val="08657E63"/>
    <w:rsid w:val="08657EC3"/>
    <w:rsid w:val="08657EF2"/>
    <w:rsid w:val="086600E4"/>
    <w:rsid w:val="0866012B"/>
    <w:rsid w:val="086601DA"/>
    <w:rsid w:val="08660207"/>
    <w:rsid w:val="08660251"/>
    <w:rsid w:val="08660278"/>
    <w:rsid w:val="08660281"/>
    <w:rsid w:val="086602B0"/>
    <w:rsid w:val="086602B5"/>
    <w:rsid w:val="08660316"/>
    <w:rsid w:val="08660320"/>
    <w:rsid w:val="08660355"/>
    <w:rsid w:val="086603A6"/>
    <w:rsid w:val="086603E1"/>
    <w:rsid w:val="086603E6"/>
    <w:rsid w:val="086603FA"/>
    <w:rsid w:val="08660409"/>
    <w:rsid w:val="086604B4"/>
    <w:rsid w:val="086604BC"/>
    <w:rsid w:val="086604D5"/>
    <w:rsid w:val="08660500"/>
    <w:rsid w:val="0866050E"/>
    <w:rsid w:val="08660546"/>
    <w:rsid w:val="086605A6"/>
    <w:rsid w:val="08660679"/>
    <w:rsid w:val="0866068C"/>
    <w:rsid w:val="086606DB"/>
    <w:rsid w:val="086606F7"/>
    <w:rsid w:val="08660727"/>
    <w:rsid w:val="086607D2"/>
    <w:rsid w:val="086608D0"/>
    <w:rsid w:val="086608D5"/>
    <w:rsid w:val="086608EB"/>
    <w:rsid w:val="0866090C"/>
    <w:rsid w:val="08660A0E"/>
    <w:rsid w:val="08660B1B"/>
    <w:rsid w:val="08660C80"/>
    <w:rsid w:val="08660C87"/>
    <w:rsid w:val="08660DCC"/>
    <w:rsid w:val="08660DD7"/>
    <w:rsid w:val="08660EA6"/>
    <w:rsid w:val="08660F04"/>
    <w:rsid w:val="08660F1A"/>
    <w:rsid w:val="08660F3E"/>
    <w:rsid w:val="08660FBC"/>
    <w:rsid w:val="08661057"/>
    <w:rsid w:val="086610AE"/>
    <w:rsid w:val="0866119C"/>
    <w:rsid w:val="0866132B"/>
    <w:rsid w:val="086613A2"/>
    <w:rsid w:val="086613A7"/>
    <w:rsid w:val="086613D7"/>
    <w:rsid w:val="086613E7"/>
    <w:rsid w:val="08661516"/>
    <w:rsid w:val="08661566"/>
    <w:rsid w:val="0866160E"/>
    <w:rsid w:val="08661618"/>
    <w:rsid w:val="08661655"/>
    <w:rsid w:val="086616B6"/>
    <w:rsid w:val="0866170D"/>
    <w:rsid w:val="086617F2"/>
    <w:rsid w:val="086618F4"/>
    <w:rsid w:val="08661975"/>
    <w:rsid w:val="08661996"/>
    <w:rsid w:val="08661B1A"/>
    <w:rsid w:val="08661B6E"/>
    <w:rsid w:val="08661C1A"/>
    <w:rsid w:val="08661C1F"/>
    <w:rsid w:val="08661C68"/>
    <w:rsid w:val="08661C81"/>
    <w:rsid w:val="08661C8A"/>
    <w:rsid w:val="08661C95"/>
    <w:rsid w:val="08661CE5"/>
    <w:rsid w:val="08661D0F"/>
    <w:rsid w:val="08661E3B"/>
    <w:rsid w:val="08661E50"/>
    <w:rsid w:val="08661F5C"/>
    <w:rsid w:val="08661FCF"/>
    <w:rsid w:val="0866205D"/>
    <w:rsid w:val="08662254"/>
    <w:rsid w:val="08662279"/>
    <w:rsid w:val="08662355"/>
    <w:rsid w:val="086623D7"/>
    <w:rsid w:val="08662558"/>
    <w:rsid w:val="086625B6"/>
    <w:rsid w:val="086625F7"/>
    <w:rsid w:val="08662675"/>
    <w:rsid w:val="086626BF"/>
    <w:rsid w:val="086626CB"/>
    <w:rsid w:val="086626EB"/>
    <w:rsid w:val="0866270D"/>
    <w:rsid w:val="08662803"/>
    <w:rsid w:val="0866287F"/>
    <w:rsid w:val="086628DA"/>
    <w:rsid w:val="08662929"/>
    <w:rsid w:val="0866298F"/>
    <w:rsid w:val="086629B5"/>
    <w:rsid w:val="08662AC4"/>
    <w:rsid w:val="08662AD1"/>
    <w:rsid w:val="08662AF4"/>
    <w:rsid w:val="08662B53"/>
    <w:rsid w:val="08662BEC"/>
    <w:rsid w:val="08662C56"/>
    <w:rsid w:val="08662CCC"/>
    <w:rsid w:val="08662D52"/>
    <w:rsid w:val="08662EC1"/>
    <w:rsid w:val="08662EE1"/>
    <w:rsid w:val="08662EFD"/>
    <w:rsid w:val="08662F23"/>
    <w:rsid w:val="08662F2C"/>
    <w:rsid w:val="08662F7E"/>
    <w:rsid w:val="08663030"/>
    <w:rsid w:val="086631C0"/>
    <w:rsid w:val="086632F4"/>
    <w:rsid w:val="0866334E"/>
    <w:rsid w:val="086633D7"/>
    <w:rsid w:val="0866349F"/>
    <w:rsid w:val="086635A6"/>
    <w:rsid w:val="086635B7"/>
    <w:rsid w:val="086635D1"/>
    <w:rsid w:val="086635E5"/>
    <w:rsid w:val="08663617"/>
    <w:rsid w:val="0866364C"/>
    <w:rsid w:val="086636CB"/>
    <w:rsid w:val="086636E9"/>
    <w:rsid w:val="0866376E"/>
    <w:rsid w:val="086637B9"/>
    <w:rsid w:val="086637BE"/>
    <w:rsid w:val="08663851"/>
    <w:rsid w:val="08663A7D"/>
    <w:rsid w:val="08663A9C"/>
    <w:rsid w:val="08663AA8"/>
    <w:rsid w:val="08663ABD"/>
    <w:rsid w:val="08663B3F"/>
    <w:rsid w:val="08663BDE"/>
    <w:rsid w:val="08663CDF"/>
    <w:rsid w:val="08663D4F"/>
    <w:rsid w:val="08663D64"/>
    <w:rsid w:val="08663F1E"/>
    <w:rsid w:val="08663F78"/>
    <w:rsid w:val="0866400C"/>
    <w:rsid w:val="086640A1"/>
    <w:rsid w:val="086640EE"/>
    <w:rsid w:val="0866417C"/>
    <w:rsid w:val="08664299"/>
    <w:rsid w:val="086642E2"/>
    <w:rsid w:val="08664349"/>
    <w:rsid w:val="0866434B"/>
    <w:rsid w:val="08664353"/>
    <w:rsid w:val="086643B0"/>
    <w:rsid w:val="086644CF"/>
    <w:rsid w:val="086644FA"/>
    <w:rsid w:val="08664519"/>
    <w:rsid w:val="086645F0"/>
    <w:rsid w:val="08664710"/>
    <w:rsid w:val="086647D2"/>
    <w:rsid w:val="0866485E"/>
    <w:rsid w:val="08664878"/>
    <w:rsid w:val="086649A9"/>
    <w:rsid w:val="086649E6"/>
    <w:rsid w:val="08664A2A"/>
    <w:rsid w:val="08664A83"/>
    <w:rsid w:val="08664A84"/>
    <w:rsid w:val="08664AB0"/>
    <w:rsid w:val="08664B1E"/>
    <w:rsid w:val="08664BA0"/>
    <w:rsid w:val="08664C16"/>
    <w:rsid w:val="08664DA3"/>
    <w:rsid w:val="08664E64"/>
    <w:rsid w:val="08664EC2"/>
    <w:rsid w:val="08664F06"/>
    <w:rsid w:val="08664FEC"/>
    <w:rsid w:val="08665075"/>
    <w:rsid w:val="086650B6"/>
    <w:rsid w:val="086650E3"/>
    <w:rsid w:val="0866511C"/>
    <w:rsid w:val="08665120"/>
    <w:rsid w:val="08665147"/>
    <w:rsid w:val="086651B5"/>
    <w:rsid w:val="0866522A"/>
    <w:rsid w:val="08665277"/>
    <w:rsid w:val="0866544F"/>
    <w:rsid w:val="086654C6"/>
    <w:rsid w:val="08665663"/>
    <w:rsid w:val="08665686"/>
    <w:rsid w:val="08665707"/>
    <w:rsid w:val="08665712"/>
    <w:rsid w:val="08665714"/>
    <w:rsid w:val="086657A8"/>
    <w:rsid w:val="08665940"/>
    <w:rsid w:val="086659A6"/>
    <w:rsid w:val="08665A32"/>
    <w:rsid w:val="08665BE9"/>
    <w:rsid w:val="08665D1A"/>
    <w:rsid w:val="08665DB2"/>
    <w:rsid w:val="08665E8D"/>
    <w:rsid w:val="08665EF1"/>
    <w:rsid w:val="08665F10"/>
    <w:rsid w:val="08665F38"/>
    <w:rsid w:val="08665F3A"/>
    <w:rsid w:val="08665FF4"/>
    <w:rsid w:val="0866602A"/>
    <w:rsid w:val="086665D4"/>
    <w:rsid w:val="086666B1"/>
    <w:rsid w:val="086666D2"/>
    <w:rsid w:val="08666759"/>
    <w:rsid w:val="0866676F"/>
    <w:rsid w:val="0866679F"/>
    <w:rsid w:val="086667BC"/>
    <w:rsid w:val="08666844"/>
    <w:rsid w:val="08666ABF"/>
    <w:rsid w:val="08666ACD"/>
    <w:rsid w:val="08666B14"/>
    <w:rsid w:val="08666B9A"/>
    <w:rsid w:val="08666C39"/>
    <w:rsid w:val="08666C5D"/>
    <w:rsid w:val="08666C60"/>
    <w:rsid w:val="08666C68"/>
    <w:rsid w:val="08666CAC"/>
    <w:rsid w:val="08666CD1"/>
    <w:rsid w:val="08666D0B"/>
    <w:rsid w:val="08666D2F"/>
    <w:rsid w:val="08666E4F"/>
    <w:rsid w:val="08666EE2"/>
    <w:rsid w:val="08666EF1"/>
    <w:rsid w:val="08666F99"/>
    <w:rsid w:val="08666FD5"/>
    <w:rsid w:val="08667033"/>
    <w:rsid w:val="08667048"/>
    <w:rsid w:val="08667140"/>
    <w:rsid w:val="0866714C"/>
    <w:rsid w:val="0866726A"/>
    <w:rsid w:val="0866735D"/>
    <w:rsid w:val="0866737E"/>
    <w:rsid w:val="08667448"/>
    <w:rsid w:val="08667460"/>
    <w:rsid w:val="0866751B"/>
    <w:rsid w:val="08667542"/>
    <w:rsid w:val="0866755E"/>
    <w:rsid w:val="08667588"/>
    <w:rsid w:val="086676D3"/>
    <w:rsid w:val="08667709"/>
    <w:rsid w:val="086677EF"/>
    <w:rsid w:val="08667857"/>
    <w:rsid w:val="0866789E"/>
    <w:rsid w:val="0866795B"/>
    <w:rsid w:val="08667968"/>
    <w:rsid w:val="08667A22"/>
    <w:rsid w:val="08667A3C"/>
    <w:rsid w:val="08667B11"/>
    <w:rsid w:val="08667C6D"/>
    <w:rsid w:val="08667DB1"/>
    <w:rsid w:val="08667DC2"/>
    <w:rsid w:val="08667E7C"/>
    <w:rsid w:val="08667ECA"/>
    <w:rsid w:val="08667EDF"/>
    <w:rsid w:val="08667EEF"/>
    <w:rsid w:val="08667F5F"/>
    <w:rsid w:val="08667F86"/>
    <w:rsid w:val="08667FF2"/>
    <w:rsid w:val="0867002F"/>
    <w:rsid w:val="086700BB"/>
    <w:rsid w:val="086700C9"/>
    <w:rsid w:val="08670111"/>
    <w:rsid w:val="086701DA"/>
    <w:rsid w:val="08670341"/>
    <w:rsid w:val="08670404"/>
    <w:rsid w:val="0867040F"/>
    <w:rsid w:val="086704E0"/>
    <w:rsid w:val="08670533"/>
    <w:rsid w:val="08670549"/>
    <w:rsid w:val="08670580"/>
    <w:rsid w:val="086705CE"/>
    <w:rsid w:val="086706D7"/>
    <w:rsid w:val="086706EE"/>
    <w:rsid w:val="08670747"/>
    <w:rsid w:val="0867074E"/>
    <w:rsid w:val="0867079D"/>
    <w:rsid w:val="0867088A"/>
    <w:rsid w:val="086708CF"/>
    <w:rsid w:val="086708ED"/>
    <w:rsid w:val="086709B6"/>
    <w:rsid w:val="08670A27"/>
    <w:rsid w:val="08670A42"/>
    <w:rsid w:val="08670A9C"/>
    <w:rsid w:val="08670C21"/>
    <w:rsid w:val="08670C9D"/>
    <w:rsid w:val="08670CF4"/>
    <w:rsid w:val="08670D02"/>
    <w:rsid w:val="08670D11"/>
    <w:rsid w:val="08670D2B"/>
    <w:rsid w:val="08670D51"/>
    <w:rsid w:val="08670D9E"/>
    <w:rsid w:val="08670DAC"/>
    <w:rsid w:val="08670F25"/>
    <w:rsid w:val="0867117B"/>
    <w:rsid w:val="08671228"/>
    <w:rsid w:val="08671289"/>
    <w:rsid w:val="086712C6"/>
    <w:rsid w:val="0867130D"/>
    <w:rsid w:val="0867131B"/>
    <w:rsid w:val="0867132E"/>
    <w:rsid w:val="08671390"/>
    <w:rsid w:val="0867144E"/>
    <w:rsid w:val="0867150F"/>
    <w:rsid w:val="08671532"/>
    <w:rsid w:val="086715F4"/>
    <w:rsid w:val="08671685"/>
    <w:rsid w:val="086716AC"/>
    <w:rsid w:val="08671755"/>
    <w:rsid w:val="08671761"/>
    <w:rsid w:val="0867179C"/>
    <w:rsid w:val="086718BF"/>
    <w:rsid w:val="086718E2"/>
    <w:rsid w:val="086718FE"/>
    <w:rsid w:val="08671929"/>
    <w:rsid w:val="08671A73"/>
    <w:rsid w:val="08671AEB"/>
    <w:rsid w:val="08671B34"/>
    <w:rsid w:val="08671B48"/>
    <w:rsid w:val="08671C2D"/>
    <w:rsid w:val="08671C58"/>
    <w:rsid w:val="08671D7F"/>
    <w:rsid w:val="08671DA3"/>
    <w:rsid w:val="08671E69"/>
    <w:rsid w:val="08671F86"/>
    <w:rsid w:val="08671FE4"/>
    <w:rsid w:val="08672091"/>
    <w:rsid w:val="08672178"/>
    <w:rsid w:val="086721C8"/>
    <w:rsid w:val="0867226D"/>
    <w:rsid w:val="08672281"/>
    <w:rsid w:val="086722EB"/>
    <w:rsid w:val="08672324"/>
    <w:rsid w:val="0867237F"/>
    <w:rsid w:val="08672541"/>
    <w:rsid w:val="0867262F"/>
    <w:rsid w:val="086726A5"/>
    <w:rsid w:val="086726C0"/>
    <w:rsid w:val="08672757"/>
    <w:rsid w:val="08672774"/>
    <w:rsid w:val="086727F8"/>
    <w:rsid w:val="08672896"/>
    <w:rsid w:val="0867289D"/>
    <w:rsid w:val="08672937"/>
    <w:rsid w:val="08672B20"/>
    <w:rsid w:val="08672B2B"/>
    <w:rsid w:val="08672C64"/>
    <w:rsid w:val="08672C95"/>
    <w:rsid w:val="08672D5F"/>
    <w:rsid w:val="08672DAE"/>
    <w:rsid w:val="08672E3E"/>
    <w:rsid w:val="08672E6B"/>
    <w:rsid w:val="08672FF0"/>
    <w:rsid w:val="086730C4"/>
    <w:rsid w:val="086730C7"/>
    <w:rsid w:val="086730D9"/>
    <w:rsid w:val="08673129"/>
    <w:rsid w:val="086732CF"/>
    <w:rsid w:val="08673321"/>
    <w:rsid w:val="0867338B"/>
    <w:rsid w:val="086733BA"/>
    <w:rsid w:val="086733E6"/>
    <w:rsid w:val="086733EF"/>
    <w:rsid w:val="08673470"/>
    <w:rsid w:val="0867349B"/>
    <w:rsid w:val="086734CC"/>
    <w:rsid w:val="0867356B"/>
    <w:rsid w:val="08673578"/>
    <w:rsid w:val="08673580"/>
    <w:rsid w:val="086735EA"/>
    <w:rsid w:val="0867362D"/>
    <w:rsid w:val="086736F1"/>
    <w:rsid w:val="086736F8"/>
    <w:rsid w:val="08673750"/>
    <w:rsid w:val="0867377C"/>
    <w:rsid w:val="086737E0"/>
    <w:rsid w:val="08673805"/>
    <w:rsid w:val="0867382C"/>
    <w:rsid w:val="0867398D"/>
    <w:rsid w:val="08673A8A"/>
    <w:rsid w:val="08673B3D"/>
    <w:rsid w:val="08673B46"/>
    <w:rsid w:val="08673B85"/>
    <w:rsid w:val="08673BB2"/>
    <w:rsid w:val="08673BD0"/>
    <w:rsid w:val="08673BE0"/>
    <w:rsid w:val="08673C00"/>
    <w:rsid w:val="08673DB1"/>
    <w:rsid w:val="08673DCA"/>
    <w:rsid w:val="08673DD5"/>
    <w:rsid w:val="08673DD9"/>
    <w:rsid w:val="0867402C"/>
    <w:rsid w:val="0867408D"/>
    <w:rsid w:val="08674093"/>
    <w:rsid w:val="086740C8"/>
    <w:rsid w:val="08674148"/>
    <w:rsid w:val="0867415E"/>
    <w:rsid w:val="086741E9"/>
    <w:rsid w:val="086742AE"/>
    <w:rsid w:val="08674332"/>
    <w:rsid w:val="08674358"/>
    <w:rsid w:val="08674398"/>
    <w:rsid w:val="0867439F"/>
    <w:rsid w:val="08674404"/>
    <w:rsid w:val="0867446B"/>
    <w:rsid w:val="08674495"/>
    <w:rsid w:val="0867450D"/>
    <w:rsid w:val="0867464A"/>
    <w:rsid w:val="08674691"/>
    <w:rsid w:val="086746D3"/>
    <w:rsid w:val="0867487B"/>
    <w:rsid w:val="0867499C"/>
    <w:rsid w:val="08674AFF"/>
    <w:rsid w:val="08674B66"/>
    <w:rsid w:val="08674C2B"/>
    <w:rsid w:val="08674C4E"/>
    <w:rsid w:val="08674C87"/>
    <w:rsid w:val="08674D1A"/>
    <w:rsid w:val="08674D6D"/>
    <w:rsid w:val="08674DAB"/>
    <w:rsid w:val="08674DD7"/>
    <w:rsid w:val="08674E90"/>
    <w:rsid w:val="08674E9E"/>
    <w:rsid w:val="08674F4A"/>
    <w:rsid w:val="08674FF3"/>
    <w:rsid w:val="08675151"/>
    <w:rsid w:val="08675185"/>
    <w:rsid w:val="08675199"/>
    <w:rsid w:val="086751C7"/>
    <w:rsid w:val="086751DE"/>
    <w:rsid w:val="086752BF"/>
    <w:rsid w:val="0867532A"/>
    <w:rsid w:val="086753F8"/>
    <w:rsid w:val="08675410"/>
    <w:rsid w:val="0867542D"/>
    <w:rsid w:val="08675509"/>
    <w:rsid w:val="0867552A"/>
    <w:rsid w:val="08675540"/>
    <w:rsid w:val="08675554"/>
    <w:rsid w:val="086755A1"/>
    <w:rsid w:val="086755C7"/>
    <w:rsid w:val="086755D0"/>
    <w:rsid w:val="086755D3"/>
    <w:rsid w:val="086755F2"/>
    <w:rsid w:val="086755FC"/>
    <w:rsid w:val="0867587C"/>
    <w:rsid w:val="0867596D"/>
    <w:rsid w:val="086759E9"/>
    <w:rsid w:val="08675A41"/>
    <w:rsid w:val="08675A5A"/>
    <w:rsid w:val="08675A6A"/>
    <w:rsid w:val="08675AB0"/>
    <w:rsid w:val="08675C45"/>
    <w:rsid w:val="08675C62"/>
    <w:rsid w:val="08675D3D"/>
    <w:rsid w:val="08675E20"/>
    <w:rsid w:val="08675ED0"/>
    <w:rsid w:val="08675EFF"/>
    <w:rsid w:val="08675F84"/>
    <w:rsid w:val="08675F85"/>
    <w:rsid w:val="08675F9C"/>
    <w:rsid w:val="08675FD3"/>
    <w:rsid w:val="08675FDB"/>
    <w:rsid w:val="08676017"/>
    <w:rsid w:val="08676177"/>
    <w:rsid w:val="086761D7"/>
    <w:rsid w:val="08676316"/>
    <w:rsid w:val="08676461"/>
    <w:rsid w:val="08676534"/>
    <w:rsid w:val="0867667E"/>
    <w:rsid w:val="086766EF"/>
    <w:rsid w:val="08676761"/>
    <w:rsid w:val="0867679B"/>
    <w:rsid w:val="0867689E"/>
    <w:rsid w:val="086768C8"/>
    <w:rsid w:val="08676A28"/>
    <w:rsid w:val="08676A5B"/>
    <w:rsid w:val="08676A6C"/>
    <w:rsid w:val="08676AA6"/>
    <w:rsid w:val="08676ABB"/>
    <w:rsid w:val="08676B1A"/>
    <w:rsid w:val="08676BCA"/>
    <w:rsid w:val="08676C11"/>
    <w:rsid w:val="08676C62"/>
    <w:rsid w:val="08676D06"/>
    <w:rsid w:val="08676DE5"/>
    <w:rsid w:val="08676E3A"/>
    <w:rsid w:val="08676FD4"/>
    <w:rsid w:val="08676FF6"/>
    <w:rsid w:val="08677078"/>
    <w:rsid w:val="08677199"/>
    <w:rsid w:val="086771F1"/>
    <w:rsid w:val="08677250"/>
    <w:rsid w:val="08677281"/>
    <w:rsid w:val="08677289"/>
    <w:rsid w:val="0867731E"/>
    <w:rsid w:val="08677354"/>
    <w:rsid w:val="08677388"/>
    <w:rsid w:val="086773B8"/>
    <w:rsid w:val="08677407"/>
    <w:rsid w:val="08677425"/>
    <w:rsid w:val="0867742A"/>
    <w:rsid w:val="0867742D"/>
    <w:rsid w:val="08677476"/>
    <w:rsid w:val="086774F1"/>
    <w:rsid w:val="086775FF"/>
    <w:rsid w:val="08677658"/>
    <w:rsid w:val="0867767E"/>
    <w:rsid w:val="086776D3"/>
    <w:rsid w:val="08677781"/>
    <w:rsid w:val="08677848"/>
    <w:rsid w:val="086778BA"/>
    <w:rsid w:val="086778FB"/>
    <w:rsid w:val="08677971"/>
    <w:rsid w:val="08677A02"/>
    <w:rsid w:val="08677B07"/>
    <w:rsid w:val="08677B2E"/>
    <w:rsid w:val="08677C5A"/>
    <w:rsid w:val="08677CC0"/>
    <w:rsid w:val="08677D01"/>
    <w:rsid w:val="08677D90"/>
    <w:rsid w:val="08677F6E"/>
    <w:rsid w:val="08680197"/>
    <w:rsid w:val="086801CF"/>
    <w:rsid w:val="0868024A"/>
    <w:rsid w:val="0868026F"/>
    <w:rsid w:val="0868028B"/>
    <w:rsid w:val="086802B3"/>
    <w:rsid w:val="08680321"/>
    <w:rsid w:val="0868039E"/>
    <w:rsid w:val="08680448"/>
    <w:rsid w:val="0868046B"/>
    <w:rsid w:val="086804E1"/>
    <w:rsid w:val="0868064F"/>
    <w:rsid w:val="0868065E"/>
    <w:rsid w:val="086806DF"/>
    <w:rsid w:val="086807A3"/>
    <w:rsid w:val="086807D0"/>
    <w:rsid w:val="086807D3"/>
    <w:rsid w:val="0868083F"/>
    <w:rsid w:val="0868089C"/>
    <w:rsid w:val="08680914"/>
    <w:rsid w:val="086809F1"/>
    <w:rsid w:val="086809FA"/>
    <w:rsid w:val="08680AC1"/>
    <w:rsid w:val="08680AC7"/>
    <w:rsid w:val="08680B00"/>
    <w:rsid w:val="08680B20"/>
    <w:rsid w:val="08680B2C"/>
    <w:rsid w:val="08680BA2"/>
    <w:rsid w:val="08680C6B"/>
    <w:rsid w:val="08680C77"/>
    <w:rsid w:val="08680C8A"/>
    <w:rsid w:val="08680E29"/>
    <w:rsid w:val="08680F70"/>
    <w:rsid w:val="08681158"/>
    <w:rsid w:val="08681298"/>
    <w:rsid w:val="086812B4"/>
    <w:rsid w:val="08681338"/>
    <w:rsid w:val="0868138D"/>
    <w:rsid w:val="0868138F"/>
    <w:rsid w:val="08681422"/>
    <w:rsid w:val="0868144F"/>
    <w:rsid w:val="0868145F"/>
    <w:rsid w:val="086814CE"/>
    <w:rsid w:val="08681555"/>
    <w:rsid w:val="086815C2"/>
    <w:rsid w:val="08681647"/>
    <w:rsid w:val="086816C8"/>
    <w:rsid w:val="086817A3"/>
    <w:rsid w:val="086818CF"/>
    <w:rsid w:val="086819F1"/>
    <w:rsid w:val="08681A52"/>
    <w:rsid w:val="08681ACB"/>
    <w:rsid w:val="08681AF3"/>
    <w:rsid w:val="08681B1D"/>
    <w:rsid w:val="08681B7A"/>
    <w:rsid w:val="08681D7D"/>
    <w:rsid w:val="08681DFC"/>
    <w:rsid w:val="08681E3F"/>
    <w:rsid w:val="08681EE5"/>
    <w:rsid w:val="08681EF6"/>
    <w:rsid w:val="08681F4E"/>
    <w:rsid w:val="08681F84"/>
    <w:rsid w:val="08681FB7"/>
    <w:rsid w:val="08681FDD"/>
    <w:rsid w:val="08682004"/>
    <w:rsid w:val="086821F1"/>
    <w:rsid w:val="08682260"/>
    <w:rsid w:val="0868228D"/>
    <w:rsid w:val="086822E2"/>
    <w:rsid w:val="08682306"/>
    <w:rsid w:val="0868234B"/>
    <w:rsid w:val="0868243F"/>
    <w:rsid w:val="08682486"/>
    <w:rsid w:val="086824EE"/>
    <w:rsid w:val="086825CE"/>
    <w:rsid w:val="0868270E"/>
    <w:rsid w:val="08682970"/>
    <w:rsid w:val="08682A62"/>
    <w:rsid w:val="08682AD4"/>
    <w:rsid w:val="08682B28"/>
    <w:rsid w:val="08682B2D"/>
    <w:rsid w:val="08682BDC"/>
    <w:rsid w:val="08682BFF"/>
    <w:rsid w:val="08682C1A"/>
    <w:rsid w:val="08682C55"/>
    <w:rsid w:val="08682CA5"/>
    <w:rsid w:val="08682DF5"/>
    <w:rsid w:val="08682E1E"/>
    <w:rsid w:val="08682EB3"/>
    <w:rsid w:val="08682F0C"/>
    <w:rsid w:val="08682FFF"/>
    <w:rsid w:val="0868306B"/>
    <w:rsid w:val="086830DA"/>
    <w:rsid w:val="086831A1"/>
    <w:rsid w:val="086831EE"/>
    <w:rsid w:val="08683303"/>
    <w:rsid w:val="0868331D"/>
    <w:rsid w:val="08683397"/>
    <w:rsid w:val="086833DE"/>
    <w:rsid w:val="086834A1"/>
    <w:rsid w:val="086834CC"/>
    <w:rsid w:val="0868357A"/>
    <w:rsid w:val="08683587"/>
    <w:rsid w:val="086835A0"/>
    <w:rsid w:val="086835E6"/>
    <w:rsid w:val="086836F6"/>
    <w:rsid w:val="08683807"/>
    <w:rsid w:val="08683889"/>
    <w:rsid w:val="0868389E"/>
    <w:rsid w:val="086838C5"/>
    <w:rsid w:val="08683933"/>
    <w:rsid w:val="08683A94"/>
    <w:rsid w:val="08683AEF"/>
    <w:rsid w:val="08683AF8"/>
    <w:rsid w:val="08683B40"/>
    <w:rsid w:val="08683C27"/>
    <w:rsid w:val="08683C7D"/>
    <w:rsid w:val="08683C8F"/>
    <w:rsid w:val="08683D0C"/>
    <w:rsid w:val="08683DC4"/>
    <w:rsid w:val="08683DC8"/>
    <w:rsid w:val="08683E02"/>
    <w:rsid w:val="08683E5D"/>
    <w:rsid w:val="08683E7E"/>
    <w:rsid w:val="08683F23"/>
    <w:rsid w:val="08683F77"/>
    <w:rsid w:val="08683FCD"/>
    <w:rsid w:val="08683FEE"/>
    <w:rsid w:val="0868402C"/>
    <w:rsid w:val="0868409C"/>
    <w:rsid w:val="08684195"/>
    <w:rsid w:val="086841E4"/>
    <w:rsid w:val="08684212"/>
    <w:rsid w:val="0868421D"/>
    <w:rsid w:val="08684228"/>
    <w:rsid w:val="0868431B"/>
    <w:rsid w:val="086843A3"/>
    <w:rsid w:val="08684467"/>
    <w:rsid w:val="0868446A"/>
    <w:rsid w:val="08684581"/>
    <w:rsid w:val="0868459A"/>
    <w:rsid w:val="086845AB"/>
    <w:rsid w:val="086845BA"/>
    <w:rsid w:val="086845C9"/>
    <w:rsid w:val="086846CC"/>
    <w:rsid w:val="0868471D"/>
    <w:rsid w:val="0868472C"/>
    <w:rsid w:val="086847B7"/>
    <w:rsid w:val="086847DE"/>
    <w:rsid w:val="0868486F"/>
    <w:rsid w:val="086848A0"/>
    <w:rsid w:val="08684945"/>
    <w:rsid w:val="086849E5"/>
    <w:rsid w:val="08684A4A"/>
    <w:rsid w:val="08684AFF"/>
    <w:rsid w:val="08684B91"/>
    <w:rsid w:val="08684C9B"/>
    <w:rsid w:val="08684CFF"/>
    <w:rsid w:val="08684D57"/>
    <w:rsid w:val="08684DE4"/>
    <w:rsid w:val="08684DF9"/>
    <w:rsid w:val="08684E1E"/>
    <w:rsid w:val="08684F42"/>
    <w:rsid w:val="08684F8E"/>
    <w:rsid w:val="08685066"/>
    <w:rsid w:val="08685076"/>
    <w:rsid w:val="08685153"/>
    <w:rsid w:val="08685258"/>
    <w:rsid w:val="08685295"/>
    <w:rsid w:val="086852E3"/>
    <w:rsid w:val="086852F1"/>
    <w:rsid w:val="08685318"/>
    <w:rsid w:val="086854B7"/>
    <w:rsid w:val="08685508"/>
    <w:rsid w:val="08685548"/>
    <w:rsid w:val="0868567C"/>
    <w:rsid w:val="08685690"/>
    <w:rsid w:val="086856DB"/>
    <w:rsid w:val="08685912"/>
    <w:rsid w:val="08685A59"/>
    <w:rsid w:val="08685AA5"/>
    <w:rsid w:val="08685AEE"/>
    <w:rsid w:val="08685BD1"/>
    <w:rsid w:val="08685C4E"/>
    <w:rsid w:val="08685C91"/>
    <w:rsid w:val="08685C97"/>
    <w:rsid w:val="08685D28"/>
    <w:rsid w:val="08685D44"/>
    <w:rsid w:val="08685DBA"/>
    <w:rsid w:val="08685F7F"/>
    <w:rsid w:val="08685FB4"/>
    <w:rsid w:val="08685FD4"/>
    <w:rsid w:val="08686068"/>
    <w:rsid w:val="086861B4"/>
    <w:rsid w:val="08686204"/>
    <w:rsid w:val="08686261"/>
    <w:rsid w:val="08686282"/>
    <w:rsid w:val="08686304"/>
    <w:rsid w:val="08686331"/>
    <w:rsid w:val="086863E0"/>
    <w:rsid w:val="086863EC"/>
    <w:rsid w:val="08686414"/>
    <w:rsid w:val="0868653D"/>
    <w:rsid w:val="086865AF"/>
    <w:rsid w:val="0868663E"/>
    <w:rsid w:val="086866A2"/>
    <w:rsid w:val="086866AB"/>
    <w:rsid w:val="086866F1"/>
    <w:rsid w:val="0868675F"/>
    <w:rsid w:val="086867BF"/>
    <w:rsid w:val="086867E1"/>
    <w:rsid w:val="086867E6"/>
    <w:rsid w:val="0868688F"/>
    <w:rsid w:val="086868AD"/>
    <w:rsid w:val="086868D6"/>
    <w:rsid w:val="0868691D"/>
    <w:rsid w:val="086869B8"/>
    <w:rsid w:val="086869EF"/>
    <w:rsid w:val="08686A47"/>
    <w:rsid w:val="08686A51"/>
    <w:rsid w:val="08686B45"/>
    <w:rsid w:val="08686B4B"/>
    <w:rsid w:val="08686B68"/>
    <w:rsid w:val="08686BD0"/>
    <w:rsid w:val="08686C48"/>
    <w:rsid w:val="08686D55"/>
    <w:rsid w:val="08686DEC"/>
    <w:rsid w:val="08686E15"/>
    <w:rsid w:val="08686E40"/>
    <w:rsid w:val="08686EAF"/>
    <w:rsid w:val="08686ED8"/>
    <w:rsid w:val="08686F54"/>
    <w:rsid w:val="08686FD4"/>
    <w:rsid w:val="086870AA"/>
    <w:rsid w:val="08687145"/>
    <w:rsid w:val="0868716A"/>
    <w:rsid w:val="086871FB"/>
    <w:rsid w:val="0868728C"/>
    <w:rsid w:val="08687504"/>
    <w:rsid w:val="08687576"/>
    <w:rsid w:val="08687759"/>
    <w:rsid w:val="08687766"/>
    <w:rsid w:val="08687823"/>
    <w:rsid w:val="086878E1"/>
    <w:rsid w:val="0868790E"/>
    <w:rsid w:val="086879BE"/>
    <w:rsid w:val="086879C3"/>
    <w:rsid w:val="08687A16"/>
    <w:rsid w:val="08687A48"/>
    <w:rsid w:val="08687A93"/>
    <w:rsid w:val="08687B2A"/>
    <w:rsid w:val="08687B75"/>
    <w:rsid w:val="08687BCC"/>
    <w:rsid w:val="08687BFE"/>
    <w:rsid w:val="08687C12"/>
    <w:rsid w:val="08687C34"/>
    <w:rsid w:val="08687C52"/>
    <w:rsid w:val="08687CD4"/>
    <w:rsid w:val="08687DD6"/>
    <w:rsid w:val="08687E24"/>
    <w:rsid w:val="08687F9A"/>
    <w:rsid w:val="08687FA1"/>
    <w:rsid w:val="08690068"/>
    <w:rsid w:val="08690085"/>
    <w:rsid w:val="08690091"/>
    <w:rsid w:val="08690113"/>
    <w:rsid w:val="08690176"/>
    <w:rsid w:val="086901D7"/>
    <w:rsid w:val="08690218"/>
    <w:rsid w:val="0869024B"/>
    <w:rsid w:val="08690265"/>
    <w:rsid w:val="086902C1"/>
    <w:rsid w:val="086902C4"/>
    <w:rsid w:val="08690314"/>
    <w:rsid w:val="08690410"/>
    <w:rsid w:val="08690466"/>
    <w:rsid w:val="08690479"/>
    <w:rsid w:val="086906F7"/>
    <w:rsid w:val="08690713"/>
    <w:rsid w:val="0869076D"/>
    <w:rsid w:val="0869078D"/>
    <w:rsid w:val="086907CB"/>
    <w:rsid w:val="086907D3"/>
    <w:rsid w:val="086907DE"/>
    <w:rsid w:val="0869095D"/>
    <w:rsid w:val="0869096E"/>
    <w:rsid w:val="086909C9"/>
    <w:rsid w:val="08690AAD"/>
    <w:rsid w:val="08690C34"/>
    <w:rsid w:val="08690C65"/>
    <w:rsid w:val="08690C7F"/>
    <w:rsid w:val="08690CA3"/>
    <w:rsid w:val="08690CD6"/>
    <w:rsid w:val="08690D9A"/>
    <w:rsid w:val="08690DF3"/>
    <w:rsid w:val="08690EA1"/>
    <w:rsid w:val="08690F0B"/>
    <w:rsid w:val="08691012"/>
    <w:rsid w:val="08691029"/>
    <w:rsid w:val="08691173"/>
    <w:rsid w:val="08691227"/>
    <w:rsid w:val="086912DB"/>
    <w:rsid w:val="086912F9"/>
    <w:rsid w:val="08691386"/>
    <w:rsid w:val="08691545"/>
    <w:rsid w:val="0869157D"/>
    <w:rsid w:val="0869158F"/>
    <w:rsid w:val="0869163A"/>
    <w:rsid w:val="086916C7"/>
    <w:rsid w:val="086916ED"/>
    <w:rsid w:val="086917EA"/>
    <w:rsid w:val="08691925"/>
    <w:rsid w:val="08691A9F"/>
    <w:rsid w:val="08691AAC"/>
    <w:rsid w:val="08691ADD"/>
    <w:rsid w:val="08691D0F"/>
    <w:rsid w:val="08691D21"/>
    <w:rsid w:val="08691D34"/>
    <w:rsid w:val="08691D70"/>
    <w:rsid w:val="08691DAE"/>
    <w:rsid w:val="08691EAD"/>
    <w:rsid w:val="08692008"/>
    <w:rsid w:val="0869204D"/>
    <w:rsid w:val="08692156"/>
    <w:rsid w:val="08692187"/>
    <w:rsid w:val="086921B9"/>
    <w:rsid w:val="086921DB"/>
    <w:rsid w:val="086922BB"/>
    <w:rsid w:val="086922DA"/>
    <w:rsid w:val="08692341"/>
    <w:rsid w:val="0869237E"/>
    <w:rsid w:val="086923C3"/>
    <w:rsid w:val="086923D7"/>
    <w:rsid w:val="086923FA"/>
    <w:rsid w:val="08692438"/>
    <w:rsid w:val="086924AD"/>
    <w:rsid w:val="08692558"/>
    <w:rsid w:val="08692567"/>
    <w:rsid w:val="08692627"/>
    <w:rsid w:val="0869263E"/>
    <w:rsid w:val="08692693"/>
    <w:rsid w:val="086926BF"/>
    <w:rsid w:val="086927BD"/>
    <w:rsid w:val="086928AB"/>
    <w:rsid w:val="086928B8"/>
    <w:rsid w:val="08692914"/>
    <w:rsid w:val="08692938"/>
    <w:rsid w:val="086929C8"/>
    <w:rsid w:val="086929F7"/>
    <w:rsid w:val="08692AF4"/>
    <w:rsid w:val="08692BA0"/>
    <w:rsid w:val="08692CD8"/>
    <w:rsid w:val="08692D40"/>
    <w:rsid w:val="08692D90"/>
    <w:rsid w:val="08692E84"/>
    <w:rsid w:val="08692F7C"/>
    <w:rsid w:val="08692F82"/>
    <w:rsid w:val="08693042"/>
    <w:rsid w:val="086930D3"/>
    <w:rsid w:val="08693142"/>
    <w:rsid w:val="08693162"/>
    <w:rsid w:val="08693181"/>
    <w:rsid w:val="08693189"/>
    <w:rsid w:val="08693199"/>
    <w:rsid w:val="086932B9"/>
    <w:rsid w:val="086932BC"/>
    <w:rsid w:val="08693578"/>
    <w:rsid w:val="086935DA"/>
    <w:rsid w:val="0869369E"/>
    <w:rsid w:val="08693760"/>
    <w:rsid w:val="08693768"/>
    <w:rsid w:val="086937EA"/>
    <w:rsid w:val="08693832"/>
    <w:rsid w:val="086938DB"/>
    <w:rsid w:val="086938E2"/>
    <w:rsid w:val="0869392E"/>
    <w:rsid w:val="08693931"/>
    <w:rsid w:val="08693954"/>
    <w:rsid w:val="086939D8"/>
    <w:rsid w:val="08693A63"/>
    <w:rsid w:val="08693AC3"/>
    <w:rsid w:val="08693B7B"/>
    <w:rsid w:val="08693E02"/>
    <w:rsid w:val="08693E61"/>
    <w:rsid w:val="08693ED3"/>
    <w:rsid w:val="08693F57"/>
    <w:rsid w:val="08693FB3"/>
    <w:rsid w:val="08693FC8"/>
    <w:rsid w:val="08694075"/>
    <w:rsid w:val="086942CB"/>
    <w:rsid w:val="08694322"/>
    <w:rsid w:val="0869449E"/>
    <w:rsid w:val="0869452F"/>
    <w:rsid w:val="08694581"/>
    <w:rsid w:val="086945E0"/>
    <w:rsid w:val="08694616"/>
    <w:rsid w:val="08694635"/>
    <w:rsid w:val="08694695"/>
    <w:rsid w:val="086946A7"/>
    <w:rsid w:val="086946B8"/>
    <w:rsid w:val="0869470A"/>
    <w:rsid w:val="0869470C"/>
    <w:rsid w:val="086947D1"/>
    <w:rsid w:val="086947D5"/>
    <w:rsid w:val="08694860"/>
    <w:rsid w:val="0869493E"/>
    <w:rsid w:val="08694AC1"/>
    <w:rsid w:val="08694BF4"/>
    <w:rsid w:val="08694D75"/>
    <w:rsid w:val="08694DF6"/>
    <w:rsid w:val="08694FB5"/>
    <w:rsid w:val="08695031"/>
    <w:rsid w:val="086951B5"/>
    <w:rsid w:val="0869521E"/>
    <w:rsid w:val="08695391"/>
    <w:rsid w:val="08695398"/>
    <w:rsid w:val="086953C4"/>
    <w:rsid w:val="086953E4"/>
    <w:rsid w:val="0869558C"/>
    <w:rsid w:val="08695604"/>
    <w:rsid w:val="086956A9"/>
    <w:rsid w:val="08695738"/>
    <w:rsid w:val="08695763"/>
    <w:rsid w:val="086957B0"/>
    <w:rsid w:val="086958B6"/>
    <w:rsid w:val="0869593D"/>
    <w:rsid w:val="08695945"/>
    <w:rsid w:val="0869595B"/>
    <w:rsid w:val="086959F5"/>
    <w:rsid w:val="08695ACB"/>
    <w:rsid w:val="08695B28"/>
    <w:rsid w:val="08695B7E"/>
    <w:rsid w:val="08695B8B"/>
    <w:rsid w:val="08695B8F"/>
    <w:rsid w:val="08695C0D"/>
    <w:rsid w:val="08695D31"/>
    <w:rsid w:val="08695E03"/>
    <w:rsid w:val="08695E1A"/>
    <w:rsid w:val="08695ED3"/>
    <w:rsid w:val="08695F6B"/>
    <w:rsid w:val="08695F87"/>
    <w:rsid w:val="08695FDE"/>
    <w:rsid w:val="08696013"/>
    <w:rsid w:val="0869601F"/>
    <w:rsid w:val="08696183"/>
    <w:rsid w:val="0869623B"/>
    <w:rsid w:val="086962EC"/>
    <w:rsid w:val="08696345"/>
    <w:rsid w:val="08696378"/>
    <w:rsid w:val="086964EC"/>
    <w:rsid w:val="086964F5"/>
    <w:rsid w:val="086965D9"/>
    <w:rsid w:val="086965FD"/>
    <w:rsid w:val="08696786"/>
    <w:rsid w:val="0869685B"/>
    <w:rsid w:val="08696895"/>
    <w:rsid w:val="0869689F"/>
    <w:rsid w:val="08696929"/>
    <w:rsid w:val="08696A11"/>
    <w:rsid w:val="08696A3F"/>
    <w:rsid w:val="08696A5A"/>
    <w:rsid w:val="08696A7E"/>
    <w:rsid w:val="08696A84"/>
    <w:rsid w:val="08696AE6"/>
    <w:rsid w:val="08696C2A"/>
    <w:rsid w:val="08696CC4"/>
    <w:rsid w:val="08696D6E"/>
    <w:rsid w:val="08696DC7"/>
    <w:rsid w:val="08696DF7"/>
    <w:rsid w:val="08696EA8"/>
    <w:rsid w:val="08696F7B"/>
    <w:rsid w:val="08697028"/>
    <w:rsid w:val="08697084"/>
    <w:rsid w:val="086970AD"/>
    <w:rsid w:val="08697186"/>
    <w:rsid w:val="086972B7"/>
    <w:rsid w:val="086972CE"/>
    <w:rsid w:val="0869731E"/>
    <w:rsid w:val="0869735B"/>
    <w:rsid w:val="08697402"/>
    <w:rsid w:val="0869740C"/>
    <w:rsid w:val="0869740E"/>
    <w:rsid w:val="08697476"/>
    <w:rsid w:val="086974D6"/>
    <w:rsid w:val="086974DC"/>
    <w:rsid w:val="086974E3"/>
    <w:rsid w:val="08697515"/>
    <w:rsid w:val="0869775E"/>
    <w:rsid w:val="08697776"/>
    <w:rsid w:val="0869777F"/>
    <w:rsid w:val="086977F5"/>
    <w:rsid w:val="08697823"/>
    <w:rsid w:val="086978BE"/>
    <w:rsid w:val="08697918"/>
    <w:rsid w:val="08697922"/>
    <w:rsid w:val="08697944"/>
    <w:rsid w:val="08697A59"/>
    <w:rsid w:val="08697AB2"/>
    <w:rsid w:val="08697ABA"/>
    <w:rsid w:val="08697AC8"/>
    <w:rsid w:val="08697C8E"/>
    <w:rsid w:val="08697E76"/>
    <w:rsid w:val="08697E97"/>
    <w:rsid w:val="08697F39"/>
    <w:rsid w:val="086A0022"/>
    <w:rsid w:val="086A00B5"/>
    <w:rsid w:val="086A0129"/>
    <w:rsid w:val="086A015D"/>
    <w:rsid w:val="086A0225"/>
    <w:rsid w:val="086A0258"/>
    <w:rsid w:val="086A02CF"/>
    <w:rsid w:val="086A030E"/>
    <w:rsid w:val="086A0423"/>
    <w:rsid w:val="086A0437"/>
    <w:rsid w:val="086A04ED"/>
    <w:rsid w:val="086A0503"/>
    <w:rsid w:val="086A053C"/>
    <w:rsid w:val="086A0623"/>
    <w:rsid w:val="086A064A"/>
    <w:rsid w:val="086A06A2"/>
    <w:rsid w:val="086A06B9"/>
    <w:rsid w:val="086A070A"/>
    <w:rsid w:val="086A0764"/>
    <w:rsid w:val="086A07C0"/>
    <w:rsid w:val="086A0853"/>
    <w:rsid w:val="086A085C"/>
    <w:rsid w:val="086A08BE"/>
    <w:rsid w:val="086A08E2"/>
    <w:rsid w:val="086A094A"/>
    <w:rsid w:val="086A0962"/>
    <w:rsid w:val="086A0977"/>
    <w:rsid w:val="086A09AA"/>
    <w:rsid w:val="086A09BA"/>
    <w:rsid w:val="086A0A40"/>
    <w:rsid w:val="086A0A99"/>
    <w:rsid w:val="086A0B60"/>
    <w:rsid w:val="086A0C12"/>
    <w:rsid w:val="086A0C30"/>
    <w:rsid w:val="086A0C36"/>
    <w:rsid w:val="086A0C7B"/>
    <w:rsid w:val="086A0CA7"/>
    <w:rsid w:val="086A0CFA"/>
    <w:rsid w:val="086A0DDD"/>
    <w:rsid w:val="086A0E08"/>
    <w:rsid w:val="086A0E0B"/>
    <w:rsid w:val="086A0E33"/>
    <w:rsid w:val="086A0E53"/>
    <w:rsid w:val="086A10CE"/>
    <w:rsid w:val="086A11B2"/>
    <w:rsid w:val="086A1219"/>
    <w:rsid w:val="086A129A"/>
    <w:rsid w:val="086A130F"/>
    <w:rsid w:val="086A13AD"/>
    <w:rsid w:val="086A146B"/>
    <w:rsid w:val="086A14EC"/>
    <w:rsid w:val="086A1506"/>
    <w:rsid w:val="086A1550"/>
    <w:rsid w:val="086A1663"/>
    <w:rsid w:val="086A1733"/>
    <w:rsid w:val="086A1753"/>
    <w:rsid w:val="086A179C"/>
    <w:rsid w:val="086A17D4"/>
    <w:rsid w:val="086A18B8"/>
    <w:rsid w:val="086A194F"/>
    <w:rsid w:val="086A197E"/>
    <w:rsid w:val="086A19D7"/>
    <w:rsid w:val="086A1A04"/>
    <w:rsid w:val="086A1A57"/>
    <w:rsid w:val="086A1A7C"/>
    <w:rsid w:val="086A1A84"/>
    <w:rsid w:val="086A1AC2"/>
    <w:rsid w:val="086A1B0C"/>
    <w:rsid w:val="086A1B13"/>
    <w:rsid w:val="086A1B1A"/>
    <w:rsid w:val="086A1B21"/>
    <w:rsid w:val="086A1B66"/>
    <w:rsid w:val="086A1C29"/>
    <w:rsid w:val="086A1C3D"/>
    <w:rsid w:val="086A1CBD"/>
    <w:rsid w:val="086A1CDC"/>
    <w:rsid w:val="086A1D5B"/>
    <w:rsid w:val="086A1DD4"/>
    <w:rsid w:val="086A1E56"/>
    <w:rsid w:val="086A1E66"/>
    <w:rsid w:val="086A1F2A"/>
    <w:rsid w:val="086A1F80"/>
    <w:rsid w:val="086A1F9D"/>
    <w:rsid w:val="086A204D"/>
    <w:rsid w:val="086A207A"/>
    <w:rsid w:val="086A21E1"/>
    <w:rsid w:val="086A22DE"/>
    <w:rsid w:val="086A2344"/>
    <w:rsid w:val="086A23B9"/>
    <w:rsid w:val="086A23CB"/>
    <w:rsid w:val="086A24E7"/>
    <w:rsid w:val="086A2585"/>
    <w:rsid w:val="086A2595"/>
    <w:rsid w:val="086A25B5"/>
    <w:rsid w:val="086A26AD"/>
    <w:rsid w:val="086A26DA"/>
    <w:rsid w:val="086A2798"/>
    <w:rsid w:val="086A27F1"/>
    <w:rsid w:val="086A2847"/>
    <w:rsid w:val="086A28C2"/>
    <w:rsid w:val="086A293D"/>
    <w:rsid w:val="086A294B"/>
    <w:rsid w:val="086A2A73"/>
    <w:rsid w:val="086A2A82"/>
    <w:rsid w:val="086A2AD4"/>
    <w:rsid w:val="086A2B8A"/>
    <w:rsid w:val="086A2C27"/>
    <w:rsid w:val="086A2C79"/>
    <w:rsid w:val="086A2D2B"/>
    <w:rsid w:val="086A2D4C"/>
    <w:rsid w:val="086A2D8F"/>
    <w:rsid w:val="086A2DBB"/>
    <w:rsid w:val="086A2E3E"/>
    <w:rsid w:val="086A2F12"/>
    <w:rsid w:val="086A2F49"/>
    <w:rsid w:val="086A2FA0"/>
    <w:rsid w:val="086A300C"/>
    <w:rsid w:val="086A3076"/>
    <w:rsid w:val="086A30D5"/>
    <w:rsid w:val="086A30FA"/>
    <w:rsid w:val="086A3132"/>
    <w:rsid w:val="086A320B"/>
    <w:rsid w:val="086A3354"/>
    <w:rsid w:val="086A3397"/>
    <w:rsid w:val="086A33BD"/>
    <w:rsid w:val="086A33DC"/>
    <w:rsid w:val="086A358A"/>
    <w:rsid w:val="086A3597"/>
    <w:rsid w:val="086A359F"/>
    <w:rsid w:val="086A371A"/>
    <w:rsid w:val="086A3735"/>
    <w:rsid w:val="086A374B"/>
    <w:rsid w:val="086A3917"/>
    <w:rsid w:val="086A3945"/>
    <w:rsid w:val="086A3983"/>
    <w:rsid w:val="086A39F4"/>
    <w:rsid w:val="086A3AE2"/>
    <w:rsid w:val="086A3AF0"/>
    <w:rsid w:val="086A3B6D"/>
    <w:rsid w:val="086A3BE1"/>
    <w:rsid w:val="086A3C44"/>
    <w:rsid w:val="086A3C6E"/>
    <w:rsid w:val="086A3D1A"/>
    <w:rsid w:val="086A3E64"/>
    <w:rsid w:val="086A3EB6"/>
    <w:rsid w:val="086A3F86"/>
    <w:rsid w:val="086A3F8E"/>
    <w:rsid w:val="086A3FAB"/>
    <w:rsid w:val="086A3FCA"/>
    <w:rsid w:val="086A3FDB"/>
    <w:rsid w:val="086A4059"/>
    <w:rsid w:val="086A4065"/>
    <w:rsid w:val="086A41A7"/>
    <w:rsid w:val="086A41C0"/>
    <w:rsid w:val="086A43C9"/>
    <w:rsid w:val="086A4462"/>
    <w:rsid w:val="086A4526"/>
    <w:rsid w:val="086A4536"/>
    <w:rsid w:val="086A458D"/>
    <w:rsid w:val="086A45A7"/>
    <w:rsid w:val="086A45C6"/>
    <w:rsid w:val="086A45F6"/>
    <w:rsid w:val="086A46B1"/>
    <w:rsid w:val="086A481A"/>
    <w:rsid w:val="086A4886"/>
    <w:rsid w:val="086A4B45"/>
    <w:rsid w:val="086A4CFB"/>
    <w:rsid w:val="086A4D7E"/>
    <w:rsid w:val="086A4E18"/>
    <w:rsid w:val="086A4EDA"/>
    <w:rsid w:val="086A5030"/>
    <w:rsid w:val="086A50AC"/>
    <w:rsid w:val="086A5133"/>
    <w:rsid w:val="086A5165"/>
    <w:rsid w:val="086A5268"/>
    <w:rsid w:val="086A5279"/>
    <w:rsid w:val="086A52C1"/>
    <w:rsid w:val="086A532A"/>
    <w:rsid w:val="086A5378"/>
    <w:rsid w:val="086A5415"/>
    <w:rsid w:val="086A54B3"/>
    <w:rsid w:val="086A54DE"/>
    <w:rsid w:val="086A5592"/>
    <w:rsid w:val="086A5609"/>
    <w:rsid w:val="086A5681"/>
    <w:rsid w:val="086A56D2"/>
    <w:rsid w:val="086A5737"/>
    <w:rsid w:val="086A5753"/>
    <w:rsid w:val="086A57A0"/>
    <w:rsid w:val="086A57BA"/>
    <w:rsid w:val="086A57D8"/>
    <w:rsid w:val="086A57FC"/>
    <w:rsid w:val="086A5802"/>
    <w:rsid w:val="086A5959"/>
    <w:rsid w:val="086A599C"/>
    <w:rsid w:val="086A5A31"/>
    <w:rsid w:val="086A5A4B"/>
    <w:rsid w:val="086A5B13"/>
    <w:rsid w:val="086A5BAB"/>
    <w:rsid w:val="086A5BE9"/>
    <w:rsid w:val="086A5C1E"/>
    <w:rsid w:val="086A5C48"/>
    <w:rsid w:val="086A5C68"/>
    <w:rsid w:val="086A5CA3"/>
    <w:rsid w:val="086A5D0D"/>
    <w:rsid w:val="086A5E01"/>
    <w:rsid w:val="086A5E15"/>
    <w:rsid w:val="086A5EE3"/>
    <w:rsid w:val="086A608D"/>
    <w:rsid w:val="086A60B1"/>
    <w:rsid w:val="086A60D4"/>
    <w:rsid w:val="086A60E8"/>
    <w:rsid w:val="086A6105"/>
    <w:rsid w:val="086A6146"/>
    <w:rsid w:val="086A62F4"/>
    <w:rsid w:val="086A645E"/>
    <w:rsid w:val="086A65A7"/>
    <w:rsid w:val="086A65F7"/>
    <w:rsid w:val="086A6724"/>
    <w:rsid w:val="086A6763"/>
    <w:rsid w:val="086A6851"/>
    <w:rsid w:val="086A6930"/>
    <w:rsid w:val="086A6984"/>
    <w:rsid w:val="086A6B25"/>
    <w:rsid w:val="086A6B4A"/>
    <w:rsid w:val="086A6B4C"/>
    <w:rsid w:val="086A6BB8"/>
    <w:rsid w:val="086A6BC3"/>
    <w:rsid w:val="086A6BC5"/>
    <w:rsid w:val="086A6C0A"/>
    <w:rsid w:val="086A6C9C"/>
    <w:rsid w:val="086A6D36"/>
    <w:rsid w:val="086A6DEF"/>
    <w:rsid w:val="086A6E04"/>
    <w:rsid w:val="086A6E30"/>
    <w:rsid w:val="086A6F45"/>
    <w:rsid w:val="086A6F72"/>
    <w:rsid w:val="086A6FC4"/>
    <w:rsid w:val="086A704F"/>
    <w:rsid w:val="086A7157"/>
    <w:rsid w:val="086A7196"/>
    <w:rsid w:val="086A7219"/>
    <w:rsid w:val="086A73FB"/>
    <w:rsid w:val="086A7492"/>
    <w:rsid w:val="086A7573"/>
    <w:rsid w:val="086A761F"/>
    <w:rsid w:val="086A781E"/>
    <w:rsid w:val="086A7880"/>
    <w:rsid w:val="086A7893"/>
    <w:rsid w:val="086A78EA"/>
    <w:rsid w:val="086A7913"/>
    <w:rsid w:val="086A799B"/>
    <w:rsid w:val="086A7A7C"/>
    <w:rsid w:val="086A7ADD"/>
    <w:rsid w:val="086A7B22"/>
    <w:rsid w:val="086A7BDD"/>
    <w:rsid w:val="086A7C32"/>
    <w:rsid w:val="086A7C4B"/>
    <w:rsid w:val="086A7C7E"/>
    <w:rsid w:val="086A7CEB"/>
    <w:rsid w:val="086A7D13"/>
    <w:rsid w:val="086A7DA3"/>
    <w:rsid w:val="086A7EAF"/>
    <w:rsid w:val="086B0037"/>
    <w:rsid w:val="086B004E"/>
    <w:rsid w:val="086B0067"/>
    <w:rsid w:val="086B0068"/>
    <w:rsid w:val="086B007F"/>
    <w:rsid w:val="086B009C"/>
    <w:rsid w:val="086B009F"/>
    <w:rsid w:val="086B00A9"/>
    <w:rsid w:val="086B00C3"/>
    <w:rsid w:val="086B00FC"/>
    <w:rsid w:val="086B012B"/>
    <w:rsid w:val="086B0167"/>
    <w:rsid w:val="086B01E2"/>
    <w:rsid w:val="086B0247"/>
    <w:rsid w:val="086B0267"/>
    <w:rsid w:val="086B029D"/>
    <w:rsid w:val="086B03E5"/>
    <w:rsid w:val="086B0453"/>
    <w:rsid w:val="086B046C"/>
    <w:rsid w:val="086B054C"/>
    <w:rsid w:val="086B0598"/>
    <w:rsid w:val="086B05C5"/>
    <w:rsid w:val="086B0695"/>
    <w:rsid w:val="086B06D4"/>
    <w:rsid w:val="086B0755"/>
    <w:rsid w:val="086B078E"/>
    <w:rsid w:val="086B07A5"/>
    <w:rsid w:val="086B088D"/>
    <w:rsid w:val="086B08EC"/>
    <w:rsid w:val="086B0988"/>
    <w:rsid w:val="086B09AB"/>
    <w:rsid w:val="086B09CD"/>
    <w:rsid w:val="086B09E9"/>
    <w:rsid w:val="086B0ACB"/>
    <w:rsid w:val="086B0BA4"/>
    <w:rsid w:val="086B0C29"/>
    <w:rsid w:val="086B0C2E"/>
    <w:rsid w:val="086B0CDB"/>
    <w:rsid w:val="086B0D20"/>
    <w:rsid w:val="086B0D64"/>
    <w:rsid w:val="086B0DAF"/>
    <w:rsid w:val="086B0ECC"/>
    <w:rsid w:val="086B1031"/>
    <w:rsid w:val="086B10D5"/>
    <w:rsid w:val="086B1111"/>
    <w:rsid w:val="086B12BB"/>
    <w:rsid w:val="086B12D8"/>
    <w:rsid w:val="086B132B"/>
    <w:rsid w:val="086B138E"/>
    <w:rsid w:val="086B13C3"/>
    <w:rsid w:val="086B1414"/>
    <w:rsid w:val="086B1463"/>
    <w:rsid w:val="086B1478"/>
    <w:rsid w:val="086B1500"/>
    <w:rsid w:val="086B150F"/>
    <w:rsid w:val="086B15EA"/>
    <w:rsid w:val="086B1623"/>
    <w:rsid w:val="086B16A1"/>
    <w:rsid w:val="086B1839"/>
    <w:rsid w:val="086B184C"/>
    <w:rsid w:val="086B18FC"/>
    <w:rsid w:val="086B1905"/>
    <w:rsid w:val="086B191E"/>
    <w:rsid w:val="086B1AF4"/>
    <w:rsid w:val="086B1C7D"/>
    <w:rsid w:val="086B1C88"/>
    <w:rsid w:val="086B1EE8"/>
    <w:rsid w:val="086B1F07"/>
    <w:rsid w:val="086B1FD1"/>
    <w:rsid w:val="086B2130"/>
    <w:rsid w:val="086B237F"/>
    <w:rsid w:val="086B245C"/>
    <w:rsid w:val="086B2518"/>
    <w:rsid w:val="086B25C8"/>
    <w:rsid w:val="086B25E8"/>
    <w:rsid w:val="086B26DE"/>
    <w:rsid w:val="086B2833"/>
    <w:rsid w:val="086B2874"/>
    <w:rsid w:val="086B28A8"/>
    <w:rsid w:val="086B28C8"/>
    <w:rsid w:val="086B28EA"/>
    <w:rsid w:val="086B28F1"/>
    <w:rsid w:val="086B2968"/>
    <w:rsid w:val="086B2ABB"/>
    <w:rsid w:val="086B2ADE"/>
    <w:rsid w:val="086B2B49"/>
    <w:rsid w:val="086B2BDD"/>
    <w:rsid w:val="086B2C24"/>
    <w:rsid w:val="086B2C32"/>
    <w:rsid w:val="086B2C89"/>
    <w:rsid w:val="086B2D01"/>
    <w:rsid w:val="086B2D87"/>
    <w:rsid w:val="086B2E68"/>
    <w:rsid w:val="086B2E9D"/>
    <w:rsid w:val="086B2ED0"/>
    <w:rsid w:val="086B2F93"/>
    <w:rsid w:val="086B30C5"/>
    <w:rsid w:val="086B30CE"/>
    <w:rsid w:val="086B3178"/>
    <w:rsid w:val="086B32CF"/>
    <w:rsid w:val="086B33D9"/>
    <w:rsid w:val="086B3501"/>
    <w:rsid w:val="086B3573"/>
    <w:rsid w:val="086B3599"/>
    <w:rsid w:val="086B3690"/>
    <w:rsid w:val="086B38A7"/>
    <w:rsid w:val="086B398D"/>
    <w:rsid w:val="086B39D3"/>
    <w:rsid w:val="086B3A2F"/>
    <w:rsid w:val="086B3A32"/>
    <w:rsid w:val="086B3B22"/>
    <w:rsid w:val="086B3B3B"/>
    <w:rsid w:val="086B3B89"/>
    <w:rsid w:val="086B3CA2"/>
    <w:rsid w:val="086B3CF0"/>
    <w:rsid w:val="086B3CF3"/>
    <w:rsid w:val="086B3D06"/>
    <w:rsid w:val="086B3DA3"/>
    <w:rsid w:val="086B3E0F"/>
    <w:rsid w:val="086B3E5B"/>
    <w:rsid w:val="086B3E7C"/>
    <w:rsid w:val="086B3EB3"/>
    <w:rsid w:val="086B3EE7"/>
    <w:rsid w:val="086B3F24"/>
    <w:rsid w:val="086B3F66"/>
    <w:rsid w:val="086B3F7D"/>
    <w:rsid w:val="086B4077"/>
    <w:rsid w:val="086B4192"/>
    <w:rsid w:val="086B42CC"/>
    <w:rsid w:val="086B42E8"/>
    <w:rsid w:val="086B434B"/>
    <w:rsid w:val="086B43A6"/>
    <w:rsid w:val="086B4461"/>
    <w:rsid w:val="086B4544"/>
    <w:rsid w:val="086B45B7"/>
    <w:rsid w:val="086B4746"/>
    <w:rsid w:val="086B476F"/>
    <w:rsid w:val="086B4863"/>
    <w:rsid w:val="086B48AD"/>
    <w:rsid w:val="086B48F0"/>
    <w:rsid w:val="086B4AAE"/>
    <w:rsid w:val="086B4B04"/>
    <w:rsid w:val="086B4B74"/>
    <w:rsid w:val="086B4BBB"/>
    <w:rsid w:val="086B4BDA"/>
    <w:rsid w:val="086B4BFE"/>
    <w:rsid w:val="086B4C5E"/>
    <w:rsid w:val="086B4C68"/>
    <w:rsid w:val="086B4EAB"/>
    <w:rsid w:val="086B4FB0"/>
    <w:rsid w:val="086B50FB"/>
    <w:rsid w:val="086B5111"/>
    <w:rsid w:val="086B511E"/>
    <w:rsid w:val="086B5143"/>
    <w:rsid w:val="086B51D8"/>
    <w:rsid w:val="086B5272"/>
    <w:rsid w:val="086B52F9"/>
    <w:rsid w:val="086B530F"/>
    <w:rsid w:val="086B533E"/>
    <w:rsid w:val="086B555A"/>
    <w:rsid w:val="086B5596"/>
    <w:rsid w:val="086B5669"/>
    <w:rsid w:val="086B5757"/>
    <w:rsid w:val="086B582C"/>
    <w:rsid w:val="086B58CB"/>
    <w:rsid w:val="086B59CC"/>
    <w:rsid w:val="086B5A0C"/>
    <w:rsid w:val="086B5B30"/>
    <w:rsid w:val="086B5B5B"/>
    <w:rsid w:val="086B5C1C"/>
    <w:rsid w:val="086B5CD1"/>
    <w:rsid w:val="086B5D62"/>
    <w:rsid w:val="086B5DBA"/>
    <w:rsid w:val="086B5DE3"/>
    <w:rsid w:val="086B5E4B"/>
    <w:rsid w:val="086B5E88"/>
    <w:rsid w:val="086B5EB8"/>
    <w:rsid w:val="086B5ED1"/>
    <w:rsid w:val="086B5F04"/>
    <w:rsid w:val="086B5F73"/>
    <w:rsid w:val="086B6014"/>
    <w:rsid w:val="086B60C0"/>
    <w:rsid w:val="086B61D2"/>
    <w:rsid w:val="086B6237"/>
    <w:rsid w:val="086B626B"/>
    <w:rsid w:val="086B626C"/>
    <w:rsid w:val="086B6275"/>
    <w:rsid w:val="086B627F"/>
    <w:rsid w:val="086B628E"/>
    <w:rsid w:val="086B6407"/>
    <w:rsid w:val="086B6495"/>
    <w:rsid w:val="086B64DB"/>
    <w:rsid w:val="086B656E"/>
    <w:rsid w:val="086B65EF"/>
    <w:rsid w:val="086B6790"/>
    <w:rsid w:val="086B682E"/>
    <w:rsid w:val="086B6844"/>
    <w:rsid w:val="086B688D"/>
    <w:rsid w:val="086B6920"/>
    <w:rsid w:val="086B6961"/>
    <w:rsid w:val="086B6995"/>
    <w:rsid w:val="086B6ABB"/>
    <w:rsid w:val="086B6B05"/>
    <w:rsid w:val="086B6D3C"/>
    <w:rsid w:val="086B6E19"/>
    <w:rsid w:val="086B6E20"/>
    <w:rsid w:val="086B6E59"/>
    <w:rsid w:val="086B6E76"/>
    <w:rsid w:val="086B6F1D"/>
    <w:rsid w:val="086B6FBB"/>
    <w:rsid w:val="086B70C2"/>
    <w:rsid w:val="086B70F0"/>
    <w:rsid w:val="086B7164"/>
    <w:rsid w:val="086B7171"/>
    <w:rsid w:val="086B7188"/>
    <w:rsid w:val="086B720F"/>
    <w:rsid w:val="086B7258"/>
    <w:rsid w:val="086B725C"/>
    <w:rsid w:val="086B7263"/>
    <w:rsid w:val="086B7274"/>
    <w:rsid w:val="086B7330"/>
    <w:rsid w:val="086B7358"/>
    <w:rsid w:val="086B736C"/>
    <w:rsid w:val="086B73B1"/>
    <w:rsid w:val="086B74B5"/>
    <w:rsid w:val="086B7545"/>
    <w:rsid w:val="086B75D6"/>
    <w:rsid w:val="086B75F9"/>
    <w:rsid w:val="086B7632"/>
    <w:rsid w:val="086B7677"/>
    <w:rsid w:val="086B7710"/>
    <w:rsid w:val="086B779C"/>
    <w:rsid w:val="086B7826"/>
    <w:rsid w:val="086B782F"/>
    <w:rsid w:val="086B7856"/>
    <w:rsid w:val="086B7865"/>
    <w:rsid w:val="086B78D7"/>
    <w:rsid w:val="086B78E1"/>
    <w:rsid w:val="086B7928"/>
    <w:rsid w:val="086B7964"/>
    <w:rsid w:val="086B796A"/>
    <w:rsid w:val="086B7B84"/>
    <w:rsid w:val="086B7BAD"/>
    <w:rsid w:val="086B7BAE"/>
    <w:rsid w:val="086B7E3F"/>
    <w:rsid w:val="086B7E6B"/>
    <w:rsid w:val="086B7F66"/>
    <w:rsid w:val="086C0062"/>
    <w:rsid w:val="086C0087"/>
    <w:rsid w:val="086C00A4"/>
    <w:rsid w:val="086C00A7"/>
    <w:rsid w:val="086C00B6"/>
    <w:rsid w:val="086C0139"/>
    <w:rsid w:val="086C0144"/>
    <w:rsid w:val="086C01DE"/>
    <w:rsid w:val="086C020D"/>
    <w:rsid w:val="086C0226"/>
    <w:rsid w:val="086C0286"/>
    <w:rsid w:val="086C056C"/>
    <w:rsid w:val="086C0581"/>
    <w:rsid w:val="086C05B8"/>
    <w:rsid w:val="086C070A"/>
    <w:rsid w:val="086C0735"/>
    <w:rsid w:val="086C0738"/>
    <w:rsid w:val="086C07E9"/>
    <w:rsid w:val="086C0806"/>
    <w:rsid w:val="086C083C"/>
    <w:rsid w:val="086C0889"/>
    <w:rsid w:val="086C089F"/>
    <w:rsid w:val="086C08A8"/>
    <w:rsid w:val="086C098E"/>
    <w:rsid w:val="086C0A81"/>
    <w:rsid w:val="086C0A93"/>
    <w:rsid w:val="086C0BDD"/>
    <w:rsid w:val="086C0BEE"/>
    <w:rsid w:val="086C0D41"/>
    <w:rsid w:val="086C0DEC"/>
    <w:rsid w:val="086C0E81"/>
    <w:rsid w:val="086C0E91"/>
    <w:rsid w:val="086C1062"/>
    <w:rsid w:val="086C1065"/>
    <w:rsid w:val="086C1072"/>
    <w:rsid w:val="086C10D4"/>
    <w:rsid w:val="086C114F"/>
    <w:rsid w:val="086C12AB"/>
    <w:rsid w:val="086C12BD"/>
    <w:rsid w:val="086C1305"/>
    <w:rsid w:val="086C132B"/>
    <w:rsid w:val="086C135B"/>
    <w:rsid w:val="086C141F"/>
    <w:rsid w:val="086C149E"/>
    <w:rsid w:val="086C1512"/>
    <w:rsid w:val="086C1581"/>
    <w:rsid w:val="086C15F4"/>
    <w:rsid w:val="086C15FD"/>
    <w:rsid w:val="086C164D"/>
    <w:rsid w:val="086C16B2"/>
    <w:rsid w:val="086C1730"/>
    <w:rsid w:val="086C17C5"/>
    <w:rsid w:val="086C1873"/>
    <w:rsid w:val="086C193D"/>
    <w:rsid w:val="086C196E"/>
    <w:rsid w:val="086C1AFE"/>
    <w:rsid w:val="086C1B2E"/>
    <w:rsid w:val="086C1C0B"/>
    <w:rsid w:val="086C1C91"/>
    <w:rsid w:val="086C1CBA"/>
    <w:rsid w:val="086C1CCC"/>
    <w:rsid w:val="086C1CDA"/>
    <w:rsid w:val="086C1D41"/>
    <w:rsid w:val="086C1E60"/>
    <w:rsid w:val="086C1FAF"/>
    <w:rsid w:val="086C1FEB"/>
    <w:rsid w:val="086C2047"/>
    <w:rsid w:val="086C20A4"/>
    <w:rsid w:val="086C20AE"/>
    <w:rsid w:val="086C20E0"/>
    <w:rsid w:val="086C21B1"/>
    <w:rsid w:val="086C2230"/>
    <w:rsid w:val="086C2243"/>
    <w:rsid w:val="086C233B"/>
    <w:rsid w:val="086C238C"/>
    <w:rsid w:val="086C2414"/>
    <w:rsid w:val="086C242F"/>
    <w:rsid w:val="086C243F"/>
    <w:rsid w:val="086C2481"/>
    <w:rsid w:val="086C24ED"/>
    <w:rsid w:val="086C2510"/>
    <w:rsid w:val="086C2558"/>
    <w:rsid w:val="086C258D"/>
    <w:rsid w:val="086C264F"/>
    <w:rsid w:val="086C266F"/>
    <w:rsid w:val="086C2718"/>
    <w:rsid w:val="086C2848"/>
    <w:rsid w:val="086C286E"/>
    <w:rsid w:val="086C2874"/>
    <w:rsid w:val="086C287F"/>
    <w:rsid w:val="086C28AF"/>
    <w:rsid w:val="086C29D4"/>
    <w:rsid w:val="086C2A3E"/>
    <w:rsid w:val="086C2A8F"/>
    <w:rsid w:val="086C2ABE"/>
    <w:rsid w:val="086C2B7C"/>
    <w:rsid w:val="086C2C0C"/>
    <w:rsid w:val="086C2CD1"/>
    <w:rsid w:val="086C2DD3"/>
    <w:rsid w:val="086C2E95"/>
    <w:rsid w:val="086C2EA4"/>
    <w:rsid w:val="086C2ED3"/>
    <w:rsid w:val="086C2F09"/>
    <w:rsid w:val="086C2F2F"/>
    <w:rsid w:val="086C2F52"/>
    <w:rsid w:val="086C2F7B"/>
    <w:rsid w:val="086C2FA8"/>
    <w:rsid w:val="086C2FB8"/>
    <w:rsid w:val="086C2FBB"/>
    <w:rsid w:val="086C3118"/>
    <w:rsid w:val="086C315E"/>
    <w:rsid w:val="086C31EA"/>
    <w:rsid w:val="086C3264"/>
    <w:rsid w:val="086C3268"/>
    <w:rsid w:val="086C3311"/>
    <w:rsid w:val="086C3329"/>
    <w:rsid w:val="086C33E9"/>
    <w:rsid w:val="086C3598"/>
    <w:rsid w:val="086C35C6"/>
    <w:rsid w:val="086C362B"/>
    <w:rsid w:val="086C3730"/>
    <w:rsid w:val="086C3744"/>
    <w:rsid w:val="086C375D"/>
    <w:rsid w:val="086C37EB"/>
    <w:rsid w:val="086C37F0"/>
    <w:rsid w:val="086C398F"/>
    <w:rsid w:val="086C39A2"/>
    <w:rsid w:val="086C3A1B"/>
    <w:rsid w:val="086C3A86"/>
    <w:rsid w:val="086C3B5A"/>
    <w:rsid w:val="086C3B61"/>
    <w:rsid w:val="086C3C07"/>
    <w:rsid w:val="086C3C14"/>
    <w:rsid w:val="086C3CF4"/>
    <w:rsid w:val="086C3D68"/>
    <w:rsid w:val="086C3D7A"/>
    <w:rsid w:val="086C3DA4"/>
    <w:rsid w:val="086C3DD2"/>
    <w:rsid w:val="086C3E7C"/>
    <w:rsid w:val="086C3E85"/>
    <w:rsid w:val="086C3EDC"/>
    <w:rsid w:val="086C3EED"/>
    <w:rsid w:val="086C3FBB"/>
    <w:rsid w:val="086C4016"/>
    <w:rsid w:val="086C40D9"/>
    <w:rsid w:val="086C4130"/>
    <w:rsid w:val="086C4231"/>
    <w:rsid w:val="086C4272"/>
    <w:rsid w:val="086C42B8"/>
    <w:rsid w:val="086C42BA"/>
    <w:rsid w:val="086C42D4"/>
    <w:rsid w:val="086C42ED"/>
    <w:rsid w:val="086C443A"/>
    <w:rsid w:val="086C4482"/>
    <w:rsid w:val="086C4534"/>
    <w:rsid w:val="086C4545"/>
    <w:rsid w:val="086C46C9"/>
    <w:rsid w:val="086C470D"/>
    <w:rsid w:val="086C475D"/>
    <w:rsid w:val="086C47B4"/>
    <w:rsid w:val="086C4857"/>
    <w:rsid w:val="086C4A0A"/>
    <w:rsid w:val="086C4A21"/>
    <w:rsid w:val="086C4BCA"/>
    <w:rsid w:val="086C4C1A"/>
    <w:rsid w:val="086C4CC5"/>
    <w:rsid w:val="086C4E0E"/>
    <w:rsid w:val="086C4EFB"/>
    <w:rsid w:val="086C4F29"/>
    <w:rsid w:val="086C50DA"/>
    <w:rsid w:val="086C5362"/>
    <w:rsid w:val="086C5390"/>
    <w:rsid w:val="086C53B0"/>
    <w:rsid w:val="086C53D6"/>
    <w:rsid w:val="086C5416"/>
    <w:rsid w:val="086C5446"/>
    <w:rsid w:val="086C552F"/>
    <w:rsid w:val="086C5553"/>
    <w:rsid w:val="086C5554"/>
    <w:rsid w:val="086C557E"/>
    <w:rsid w:val="086C55B9"/>
    <w:rsid w:val="086C55D7"/>
    <w:rsid w:val="086C5606"/>
    <w:rsid w:val="086C562D"/>
    <w:rsid w:val="086C564D"/>
    <w:rsid w:val="086C5650"/>
    <w:rsid w:val="086C5653"/>
    <w:rsid w:val="086C56E2"/>
    <w:rsid w:val="086C5762"/>
    <w:rsid w:val="086C5787"/>
    <w:rsid w:val="086C584C"/>
    <w:rsid w:val="086C5966"/>
    <w:rsid w:val="086C5ACE"/>
    <w:rsid w:val="086C5BA4"/>
    <w:rsid w:val="086C5BE7"/>
    <w:rsid w:val="086C5D14"/>
    <w:rsid w:val="086C5E90"/>
    <w:rsid w:val="086C5F00"/>
    <w:rsid w:val="086C5F33"/>
    <w:rsid w:val="086C5FB9"/>
    <w:rsid w:val="086C604F"/>
    <w:rsid w:val="086C60C1"/>
    <w:rsid w:val="086C6152"/>
    <w:rsid w:val="086C619A"/>
    <w:rsid w:val="086C61D7"/>
    <w:rsid w:val="086C61E9"/>
    <w:rsid w:val="086C6280"/>
    <w:rsid w:val="086C62BD"/>
    <w:rsid w:val="086C634D"/>
    <w:rsid w:val="086C6360"/>
    <w:rsid w:val="086C63F2"/>
    <w:rsid w:val="086C63FA"/>
    <w:rsid w:val="086C640D"/>
    <w:rsid w:val="086C6428"/>
    <w:rsid w:val="086C643A"/>
    <w:rsid w:val="086C6450"/>
    <w:rsid w:val="086C6485"/>
    <w:rsid w:val="086C64DE"/>
    <w:rsid w:val="086C6568"/>
    <w:rsid w:val="086C65EA"/>
    <w:rsid w:val="086C66E8"/>
    <w:rsid w:val="086C67C5"/>
    <w:rsid w:val="086C687F"/>
    <w:rsid w:val="086C68FF"/>
    <w:rsid w:val="086C6916"/>
    <w:rsid w:val="086C699E"/>
    <w:rsid w:val="086C6ABB"/>
    <w:rsid w:val="086C6ADF"/>
    <w:rsid w:val="086C6B2B"/>
    <w:rsid w:val="086C6B39"/>
    <w:rsid w:val="086C6CFC"/>
    <w:rsid w:val="086C6D37"/>
    <w:rsid w:val="086C6D9D"/>
    <w:rsid w:val="086C6DD3"/>
    <w:rsid w:val="086C6F45"/>
    <w:rsid w:val="086C6F4F"/>
    <w:rsid w:val="086C6F5B"/>
    <w:rsid w:val="086C6FE3"/>
    <w:rsid w:val="086C7080"/>
    <w:rsid w:val="086C7114"/>
    <w:rsid w:val="086C71B9"/>
    <w:rsid w:val="086C730A"/>
    <w:rsid w:val="086C730C"/>
    <w:rsid w:val="086C7364"/>
    <w:rsid w:val="086C73E9"/>
    <w:rsid w:val="086C7470"/>
    <w:rsid w:val="086C74B1"/>
    <w:rsid w:val="086C74CB"/>
    <w:rsid w:val="086C74DB"/>
    <w:rsid w:val="086C760D"/>
    <w:rsid w:val="086C7760"/>
    <w:rsid w:val="086C778E"/>
    <w:rsid w:val="086C783D"/>
    <w:rsid w:val="086C7878"/>
    <w:rsid w:val="086C7881"/>
    <w:rsid w:val="086C797F"/>
    <w:rsid w:val="086C79E9"/>
    <w:rsid w:val="086C7A70"/>
    <w:rsid w:val="086C7AB3"/>
    <w:rsid w:val="086C7AD3"/>
    <w:rsid w:val="086C7BD4"/>
    <w:rsid w:val="086C7BFA"/>
    <w:rsid w:val="086C7CC0"/>
    <w:rsid w:val="086C7D09"/>
    <w:rsid w:val="086C7D48"/>
    <w:rsid w:val="086C7E1F"/>
    <w:rsid w:val="086C7E4F"/>
    <w:rsid w:val="086C7EEA"/>
    <w:rsid w:val="086C7F8A"/>
    <w:rsid w:val="086D0113"/>
    <w:rsid w:val="086D01D3"/>
    <w:rsid w:val="086D027B"/>
    <w:rsid w:val="086D02B9"/>
    <w:rsid w:val="086D0325"/>
    <w:rsid w:val="086D047E"/>
    <w:rsid w:val="086D04E9"/>
    <w:rsid w:val="086D0507"/>
    <w:rsid w:val="086D051D"/>
    <w:rsid w:val="086D055C"/>
    <w:rsid w:val="086D05C5"/>
    <w:rsid w:val="086D063B"/>
    <w:rsid w:val="086D065D"/>
    <w:rsid w:val="086D067E"/>
    <w:rsid w:val="086D06FD"/>
    <w:rsid w:val="086D072C"/>
    <w:rsid w:val="086D0761"/>
    <w:rsid w:val="086D0863"/>
    <w:rsid w:val="086D087A"/>
    <w:rsid w:val="086D0895"/>
    <w:rsid w:val="086D0920"/>
    <w:rsid w:val="086D094C"/>
    <w:rsid w:val="086D095A"/>
    <w:rsid w:val="086D0979"/>
    <w:rsid w:val="086D09AB"/>
    <w:rsid w:val="086D0A82"/>
    <w:rsid w:val="086D0AE9"/>
    <w:rsid w:val="086D0B25"/>
    <w:rsid w:val="086D0BFE"/>
    <w:rsid w:val="086D0C9E"/>
    <w:rsid w:val="086D0CA3"/>
    <w:rsid w:val="086D0CB3"/>
    <w:rsid w:val="086D0D12"/>
    <w:rsid w:val="086D0D76"/>
    <w:rsid w:val="086D0DE5"/>
    <w:rsid w:val="086D0E1A"/>
    <w:rsid w:val="086D0E65"/>
    <w:rsid w:val="086D0F82"/>
    <w:rsid w:val="086D0FC3"/>
    <w:rsid w:val="086D1005"/>
    <w:rsid w:val="086D1091"/>
    <w:rsid w:val="086D109F"/>
    <w:rsid w:val="086D10A1"/>
    <w:rsid w:val="086D1107"/>
    <w:rsid w:val="086D1127"/>
    <w:rsid w:val="086D112B"/>
    <w:rsid w:val="086D11DD"/>
    <w:rsid w:val="086D1232"/>
    <w:rsid w:val="086D1293"/>
    <w:rsid w:val="086D12F8"/>
    <w:rsid w:val="086D133B"/>
    <w:rsid w:val="086D1347"/>
    <w:rsid w:val="086D137B"/>
    <w:rsid w:val="086D13BE"/>
    <w:rsid w:val="086D1401"/>
    <w:rsid w:val="086D147E"/>
    <w:rsid w:val="086D15C4"/>
    <w:rsid w:val="086D16A1"/>
    <w:rsid w:val="086D1712"/>
    <w:rsid w:val="086D1782"/>
    <w:rsid w:val="086D17D4"/>
    <w:rsid w:val="086D1813"/>
    <w:rsid w:val="086D1898"/>
    <w:rsid w:val="086D18B1"/>
    <w:rsid w:val="086D18E8"/>
    <w:rsid w:val="086D18F9"/>
    <w:rsid w:val="086D190F"/>
    <w:rsid w:val="086D1949"/>
    <w:rsid w:val="086D19C8"/>
    <w:rsid w:val="086D1A04"/>
    <w:rsid w:val="086D1AB9"/>
    <w:rsid w:val="086D1AE3"/>
    <w:rsid w:val="086D1B14"/>
    <w:rsid w:val="086D1B52"/>
    <w:rsid w:val="086D1B6F"/>
    <w:rsid w:val="086D1B78"/>
    <w:rsid w:val="086D1C0C"/>
    <w:rsid w:val="086D1C2B"/>
    <w:rsid w:val="086D1C3E"/>
    <w:rsid w:val="086D1C70"/>
    <w:rsid w:val="086D1C99"/>
    <w:rsid w:val="086D1D74"/>
    <w:rsid w:val="086D1D95"/>
    <w:rsid w:val="086D1DDE"/>
    <w:rsid w:val="086D1E61"/>
    <w:rsid w:val="086D1F1B"/>
    <w:rsid w:val="086D1FD0"/>
    <w:rsid w:val="086D2005"/>
    <w:rsid w:val="086D2052"/>
    <w:rsid w:val="086D212A"/>
    <w:rsid w:val="086D212D"/>
    <w:rsid w:val="086D2148"/>
    <w:rsid w:val="086D215A"/>
    <w:rsid w:val="086D2192"/>
    <w:rsid w:val="086D21E0"/>
    <w:rsid w:val="086D2218"/>
    <w:rsid w:val="086D2378"/>
    <w:rsid w:val="086D23A9"/>
    <w:rsid w:val="086D249A"/>
    <w:rsid w:val="086D24D0"/>
    <w:rsid w:val="086D2535"/>
    <w:rsid w:val="086D25A9"/>
    <w:rsid w:val="086D25F6"/>
    <w:rsid w:val="086D2614"/>
    <w:rsid w:val="086D267C"/>
    <w:rsid w:val="086D27CE"/>
    <w:rsid w:val="086D27F9"/>
    <w:rsid w:val="086D2835"/>
    <w:rsid w:val="086D287E"/>
    <w:rsid w:val="086D28E6"/>
    <w:rsid w:val="086D28EE"/>
    <w:rsid w:val="086D2936"/>
    <w:rsid w:val="086D2986"/>
    <w:rsid w:val="086D299B"/>
    <w:rsid w:val="086D29F0"/>
    <w:rsid w:val="086D2A59"/>
    <w:rsid w:val="086D2A5C"/>
    <w:rsid w:val="086D2AE3"/>
    <w:rsid w:val="086D2B79"/>
    <w:rsid w:val="086D2BC1"/>
    <w:rsid w:val="086D2C0E"/>
    <w:rsid w:val="086D2DAA"/>
    <w:rsid w:val="086D2DD4"/>
    <w:rsid w:val="086D2E10"/>
    <w:rsid w:val="086D2E25"/>
    <w:rsid w:val="086D2E40"/>
    <w:rsid w:val="086D2E51"/>
    <w:rsid w:val="086D2E8B"/>
    <w:rsid w:val="086D2EAD"/>
    <w:rsid w:val="086D2F21"/>
    <w:rsid w:val="086D2F44"/>
    <w:rsid w:val="086D30BE"/>
    <w:rsid w:val="086D3129"/>
    <w:rsid w:val="086D3164"/>
    <w:rsid w:val="086D331D"/>
    <w:rsid w:val="086D33C1"/>
    <w:rsid w:val="086D3420"/>
    <w:rsid w:val="086D34F8"/>
    <w:rsid w:val="086D3540"/>
    <w:rsid w:val="086D35BA"/>
    <w:rsid w:val="086D36BB"/>
    <w:rsid w:val="086D36FE"/>
    <w:rsid w:val="086D37CD"/>
    <w:rsid w:val="086D3846"/>
    <w:rsid w:val="086D3903"/>
    <w:rsid w:val="086D396F"/>
    <w:rsid w:val="086D39A3"/>
    <w:rsid w:val="086D3A16"/>
    <w:rsid w:val="086D3BC8"/>
    <w:rsid w:val="086D3BD2"/>
    <w:rsid w:val="086D3CA7"/>
    <w:rsid w:val="086D3D96"/>
    <w:rsid w:val="086D3DFA"/>
    <w:rsid w:val="086D3E51"/>
    <w:rsid w:val="086D3ECC"/>
    <w:rsid w:val="086D3F0A"/>
    <w:rsid w:val="086D3F27"/>
    <w:rsid w:val="086D3FAE"/>
    <w:rsid w:val="086D402E"/>
    <w:rsid w:val="086D408C"/>
    <w:rsid w:val="086D415E"/>
    <w:rsid w:val="086D4264"/>
    <w:rsid w:val="086D428A"/>
    <w:rsid w:val="086D435C"/>
    <w:rsid w:val="086D439F"/>
    <w:rsid w:val="086D43C7"/>
    <w:rsid w:val="086D43D6"/>
    <w:rsid w:val="086D44FE"/>
    <w:rsid w:val="086D4594"/>
    <w:rsid w:val="086D4679"/>
    <w:rsid w:val="086D4770"/>
    <w:rsid w:val="086D4854"/>
    <w:rsid w:val="086D48D1"/>
    <w:rsid w:val="086D49A4"/>
    <w:rsid w:val="086D49D7"/>
    <w:rsid w:val="086D4AFA"/>
    <w:rsid w:val="086D4BC5"/>
    <w:rsid w:val="086D4C60"/>
    <w:rsid w:val="086D4CD3"/>
    <w:rsid w:val="086D4F7A"/>
    <w:rsid w:val="086D4F95"/>
    <w:rsid w:val="086D5059"/>
    <w:rsid w:val="086D50B0"/>
    <w:rsid w:val="086D50B4"/>
    <w:rsid w:val="086D50C7"/>
    <w:rsid w:val="086D510A"/>
    <w:rsid w:val="086D5112"/>
    <w:rsid w:val="086D51B9"/>
    <w:rsid w:val="086D526A"/>
    <w:rsid w:val="086D530C"/>
    <w:rsid w:val="086D5360"/>
    <w:rsid w:val="086D538B"/>
    <w:rsid w:val="086D53F9"/>
    <w:rsid w:val="086D541B"/>
    <w:rsid w:val="086D5461"/>
    <w:rsid w:val="086D54A7"/>
    <w:rsid w:val="086D5551"/>
    <w:rsid w:val="086D5677"/>
    <w:rsid w:val="086D568F"/>
    <w:rsid w:val="086D56E8"/>
    <w:rsid w:val="086D578E"/>
    <w:rsid w:val="086D57D0"/>
    <w:rsid w:val="086D5881"/>
    <w:rsid w:val="086D588E"/>
    <w:rsid w:val="086D5975"/>
    <w:rsid w:val="086D59DE"/>
    <w:rsid w:val="086D5A59"/>
    <w:rsid w:val="086D5A98"/>
    <w:rsid w:val="086D5AFA"/>
    <w:rsid w:val="086D5BF2"/>
    <w:rsid w:val="086D5C04"/>
    <w:rsid w:val="086D5C11"/>
    <w:rsid w:val="086D5C1B"/>
    <w:rsid w:val="086D5C98"/>
    <w:rsid w:val="086D5CF2"/>
    <w:rsid w:val="086D5D29"/>
    <w:rsid w:val="086D5DFA"/>
    <w:rsid w:val="086D5E6A"/>
    <w:rsid w:val="086D5F18"/>
    <w:rsid w:val="086D5F2D"/>
    <w:rsid w:val="086D60D8"/>
    <w:rsid w:val="086D6109"/>
    <w:rsid w:val="086D61F5"/>
    <w:rsid w:val="086D62A8"/>
    <w:rsid w:val="086D62C4"/>
    <w:rsid w:val="086D6366"/>
    <w:rsid w:val="086D6400"/>
    <w:rsid w:val="086D6457"/>
    <w:rsid w:val="086D645A"/>
    <w:rsid w:val="086D6598"/>
    <w:rsid w:val="086D659A"/>
    <w:rsid w:val="086D6729"/>
    <w:rsid w:val="086D673F"/>
    <w:rsid w:val="086D679C"/>
    <w:rsid w:val="086D67C6"/>
    <w:rsid w:val="086D68E1"/>
    <w:rsid w:val="086D691C"/>
    <w:rsid w:val="086D69B4"/>
    <w:rsid w:val="086D69FD"/>
    <w:rsid w:val="086D6B53"/>
    <w:rsid w:val="086D6B93"/>
    <w:rsid w:val="086D6CB3"/>
    <w:rsid w:val="086D6D12"/>
    <w:rsid w:val="086D6D1C"/>
    <w:rsid w:val="086D6D43"/>
    <w:rsid w:val="086D6DC5"/>
    <w:rsid w:val="086D6DD6"/>
    <w:rsid w:val="086D7036"/>
    <w:rsid w:val="086D70C7"/>
    <w:rsid w:val="086D70D7"/>
    <w:rsid w:val="086D7149"/>
    <w:rsid w:val="086D7203"/>
    <w:rsid w:val="086D7226"/>
    <w:rsid w:val="086D7270"/>
    <w:rsid w:val="086D72F8"/>
    <w:rsid w:val="086D73C2"/>
    <w:rsid w:val="086D73EE"/>
    <w:rsid w:val="086D7533"/>
    <w:rsid w:val="086D7598"/>
    <w:rsid w:val="086D7645"/>
    <w:rsid w:val="086D7667"/>
    <w:rsid w:val="086D769F"/>
    <w:rsid w:val="086D76BD"/>
    <w:rsid w:val="086D77A3"/>
    <w:rsid w:val="086D77C6"/>
    <w:rsid w:val="086D77CA"/>
    <w:rsid w:val="086D7838"/>
    <w:rsid w:val="086D78E5"/>
    <w:rsid w:val="086D78E6"/>
    <w:rsid w:val="086D7947"/>
    <w:rsid w:val="086D7A6F"/>
    <w:rsid w:val="086D7A8F"/>
    <w:rsid w:val="086D7B1B"/>
    <w:rsid w:val="086D7BD3"/>
    <w:rsid w:val="086D7D54"/>
    <w:rsid w:val="086D7E27"/>
    <w:rsid w:val="086D7E33"/>
    <w:rsid w:val="086D7ECD"/>
    <w:rsid w:val="086D7F04"/>
    <w:rsid w:val="086D7FD4"/>
    <w:rsid w:val="086E0048"/>
    <w:rsid w:val="086E009B"/>
    <w:rsid w:val="086E00BE"/>
    <w:rsid w:val="086E00E0"/>
    <w:rsid w:val="086E01B4"/>
    <w:rsid w:val="086E01B5"/>
    <w:rsid w:val="086E01E0"/>
    <w:rsid w:val="086E023F"/>
    <w:rsid w:val="086E02FD"/>
    <w:rsid w:val="086E0321"/>
    <w:rsid w:val="086E040A"/>
    <w:rsid w:val="086E0429"/>
    <w:rsid w:val="086E0450"/>
    <w:rsid w:val="086E0476"/>
    <w:rsid w:val="086E0504"/>
    <w:rsid w:val="086E05A3"/>
    <w:rsid w:val="086E05B6"/>
    <w:rsid w:val="086E05E3"/>
    <w:rsid w:val="086E06E5"/>
    <w:rsid w:val="086E0701"/>
    <w:rsid w:val="086E0727"/>
    <w:rsid w:val="086E0742"/>
    <w:rsid w:val="086E079D"/>
    <w:rsid w:val="086E07C6"/>
    <w:rsid w:val="086E07ED"/>
    <w:rsid w:val="086E094C"/>
    <w:rsid w:val="086E095F"/>
    <w:rsid w:val="086E0A09"/>
    <w:rsid w:val="086E0A0F"/>
    <w:rsid w:val="086E0A21"/>
    <w:rsid w:val="086E0A23"/>
    <w:rsid w:val="086E0A88"/>
    <w:rsid w:val="086E0AA8"/>
    <w:rsid w:val="086E0B0A"/>
    <w:rsid w:val="086E0B9C"/>
    <w:rsid w:val="086E0C14"/>
    <w:rsid w:val="086E0C7F"/>
    <w:rsid w:val="086E0C98"/>
    <w:rsid w:val="086E0CC8"/>
    <w:rsid w:val="086E0CF4"/>
    <w:rsid w:val="086E0D46"/>
    <w:rsid w:val="086E0D66"/>
    <w:rsid w:val="086E0E50"/>
    <w:rsid w:val="086E0E92"/>
    <w:rsid w:val="086E0EC6"/>
    <w:rsid w:val="086E0F7C"/>
    <w:rsid w:val="086E0FA5"/>
    <w:rsid w:val="086E0FD0"/>
    <w:rsid w:val="086E1087"/>
    <w:rsid w:val="086E1097"/>
    <w:rsid w:val="086E1198"/>
    <w:rsid w:val="086E11F1"/>
    <w:rsid w:val="086E1260"/>
    <w:rsid w:val="086E1386"/>
    <w:rsid w:val="086E13DB"/>
    <w:rsid w:val="086E140D"/>
    <w:rsid w:val="086E141D"/>
    <w:rsid w:val="086E145A"/>
    <w:rsid w:val="086E14F3"/>
    <w:rsid w:val="086E1511"/>
    <w:rsid w:val="086E1532"/>
    <w:rsid w:val="086E153B"/>
    <w:rsid w:val="086E1569"/>
    <w:rsid w:val="086E15C1"/>
    <w:rsid w:val="086E167C"/>
    <w:rsid w:val="086E16AA"/>
    <w:rsid w:val="086E16B7"/>
    <w:rsid w:val="086E17AA"/>
    <w:rsid w:val="086E17B0"/>
    <w:rsid w:val="086E1802"/>
    <w:rsid w:val="086E1807"/>
    <w:rsid w:val="086E18BF"/>
    <w:rsid w:val="086E18DD"/>
    <w:rsid w:val="086E1A19"/>
    <w:rsid w:val="086E1B47"/>
    <w:rsid w:val="086E1BE6"/>
    <w:rsid w:val="086E1C07"/>
    <w:rsid w:val="086E1D5E"/>
    <w:rsid w:val="086E1DB5"/>
    <w:rsid w:val="086E1E04"/>
    <w:rsid w:val="086E1E5C"/>
    <w:rsid w:val="086E1F5A"/>
    <w:rsid w:val="086E1FF4"/>
    <w:rsid w:val="086E2055"/>
    <w:rsid w:val="086E207E"/>
    <w:rsid w:val="086E213D"/>
    <w:rsid w:val="086E2141"/>
    <w:rsid w:val="086E22A5"/>
    <w:rsid w:val="086E2432"/>
    <w:rsid w:val="086E24F0"/>
    <w:rsid w:val="086E258C"/>
    <w:rsid w:val="086E25D3"/>
    <w:rsid w:val="086E2606"/>
    <w:rsid w:val="086E2667"/>
    <w:rsid w:val="086E2733"/>
    <w:rsid w:val="086E281B"/>
    <w:rsid w:val="086E28CD"/>
    <w:rsid w:val="086E2906"/>
    <w:rsid w:val="086E2952"/>
    <w:rsid w:val="086E2960"/>
    <w:rsid w:val="086E2987"/>
    <w:rsid w:val="086E29C2"/>
    <w:rsid w:val="086E2AFE"/>
    <w:rsid w:val="086E2B12"/>
    <w:rsid w:val="086E2BAB"/>
    <w:rsid w:val="086E2F35"/>
    <w:rsid w:val="086E2FB9"/>
    <w:rsid w:val="086E2FC9"/>
    <w:rsid w:val="086E301A"/>
    <w:rsid w:val="086E3044"/>
    <w:rsid w:val="086E30CF"/>
    <w:rsid w:val="086E30DE"/>
    <w:rsid w:val="086E3111"/>
    <w:rsid w:val="086E3178"/>
    <w:rsid w:val="086E32C8"/>
    <w:rsid w:val="086E3440"/>
    <w:rsid w:val="086E3478"/>
    <w:rsid w:val="086E34BA"/>
    <w:rsid w:val="086E34F0"/>
    <w:rsid w:val="086E351A"/>
    <w:rsid w:val="086E35A0"/>
    <w:rsid w:val="086E35CD"/>
    <w:rsid w:val="086E3626"/>
    <w:rsid w:val="086E3733"/>
    <w:rsid w:val="086E3762"/>
    <w:rsid w:val="086E380F"/>
    <w:rsid w:val="086E382E"/>
    <w:rsid w:val="086E38D7"/>
    <w:rsid w:val="086E38F2"/>
    <w:rsid w:val="086E3A6C"/>
    <w:rsid w:val="086E3AE1"/>
    <w:rsid w:val="086E3B8D"/>
    <w:rsid w:val="086E3C52"/>
    <w:rsid w:val="086E3C6A"/>
    <w:rsid w:val="086E3CA3"/>
    <w:rsid w:val="086E3E05"/>
    <w:rsid w:val="086E3E7E"/>
    <w:rsid w:val="086E3E8E"/>
    <w:rsid w:val="086E3EDC"/>
    <w:rsid w:val="086E3F03"/>
    <w:rsid w:val="086E3F61"/>
    <w:rsid w:val="086E4216"/>
    <w:rsid w:val="086E42BD"/>
    <w:rsid w:val="086E430A"/>
    <w:rsid w:val="086E4431"/>
    <w:rsid w:val="086E4604"/>
    <w:rsid w:val="086E4805"/>
    <w:rsid w:val="086E484B"/>
    <w:rsid w:val="086E4896"/>
    <w:rsid w:val="086E48FC"/>
    <w:rsid w:val="086E4923"/>
    <w:rsid w:val="086E4932"/>
    <w:rsid w:val="086E4A19"/>
    <w:rsid w:val="086E4ACF"/>
    <w:rsid w:val="086E4B0D"/>
    <w:rsid w:val="086E4B21"/>
    <w:rsid w:val="086E4B61"/>
    <w:rsid w:val="086E4B87"/>
    <w:rsid w:val="086E4BC4"/>
    <w:rsid w:val="086E4C35"/>
    <w:rsid w:val="086E4C96"/>
    <w:rsid w:val="086E4D06"/>
    <w:rsid w:val="086E4D41"/>
    <w:rsid w:val="086E4D73"/>
    <w:rsid w:val="086E4EC0"/>
    <w:rsid w:val="086E4F15"/>
    <w:rsid w:val="086E4FA5"/>
    <w:rsid w:val="086E4FCF"/>
    <w:rsid w:val="086E5126"/>
    <w:rsid w:val="086E515D"/>
    <w:rsid w:val="086E5219"/>
    <w:rsid w:val="086E52E1"/>
    <w:rsid w:val="086E531C"/>
    <w:rsid w:val="086E5362"/>
    <w:rsid w:val="086E55CE"/>
    <w:rsid w:val="086E5657"/>
    <w:rsid w:val="086E5764"/>
    <w:rsid w:val="086E578D"/>
    <w:rsid w:val="086E583F"/>
    <w:rsid w:val="086E58C9"/>
    <w:rsid w:val="086E590E"/>
    <w:rsid w:val="086E59CB"/>
    <w:rsid w:val="086E59D5"/>
    <w:rsid w:val="086E59E4"/>
    <w:rsid w:val="086E5A3B"/>
    <w:rsid w:val="086E5A8E"/>
    <w:rsid w:val="086E5B48"/>
    <w:rsid w:val="086E5BC7"/>
    <w:rsid w:val="086E5CF6"/>
    <w:rsid w:val="086E5E02"/>
    <w:rsid w:val="086E5EBF"/>
    <w:rsid w:val="086E5F00"/>
    <w:rsid w:val="086E5F58"/>
    <w:rsid w:val="086E5FC3"/>
    <w:rsid w:val="086E6006"/>
    <w:rsid w:val="086E60B0"/>
    <w:rsid w:val="086E60F2"/>
    <w:rsid w:val="086E6134"/>
    <w:rsid w:val="086E6142"/>
    <w:rsid w:val="086E62DC"/>
    <w:rsid w:val="086E63A1"/>
    <w:rsid w:val="086E6503"/>
    <w:rsid w:val="086E6517"/>
    <w:rsid w:val="086E6521"/>
    <w:rsid w:val="086E6523"/>
    <w:rsid w:val="086E66C4"/>
    <w:rsid w:val="086E67B8"/>
    <w:rsid w:val="086E67F6"/>
    <w:rsid w:val="086E687D"/>
    <w:rsid w:val="086E6889"/>
    <w:rsid w:val="086E6942"/>
    <w:rsid w:val="086E69CA"/>
    <w:rsid w:val="086E6A25"/>
    <w:rsid w:val="086E6B98"/>
    <w:rsid w:val="086E6BA7"/>
    <w:rsid w:val="086E6BE8"/>
    <w:rsid w:val="086E6C49"/>
    <w:rsid w:val="086E6CD7"/>
    <w:rsid w:val="086E6CF9"/>
    <w:rsid w:val="086E6D92"/>
    <w:rsid w:val="086E6DF1"/>
    <w:rsid w:val="086E6DFF"/>
    <w:rsid w:val="086E6E15"/>
    <w:rsid w:val="086E6F2C"/>
    <w:rsid w:val="086E7017"/>
    <w:rsid w:val="086E706A"/>
    <w:rsid w:val="086E7079"/>
    <w:rsid w:val="086E70F4"/>
    <w:rsid w:val="086E712E"/>
    <w:rsid w:val="086E714B"/>
    <w:rsid w:val="086E71E5"/>
    <w:rsid w:val="086E7302"/>
    <w:rsid w:val="086E7304"/>
    <w:rsid w:val="086E7330"/>
    <w:rsid w:val="086E733E"/>
    <w:rsid w:val="086E7404"/>
    <w:rsid w:val="086E74D1"/>
    <w:rsid w:val="086E7525"/>
    <w:rsid w:val="086E759D"/>
    <w:rsid w:val="086E78F1"/>
    <w:rsid w:val="086E78F4"/>
    <w:rsid w:val="086E7920"/>
    <w:rsid w:val="086E7951"/>
    <w:rsid w:val="086E7978"/>
    <w:rsid w:val="086E79C5"/>
    <w:rsid w:val="086E7A60"/>
    <w:rsid w:val="086E7B6E"/>
    <w:rsid w:val="086E7B97"/>
    <w:rsid w:val="086E7D58"/>
    <w:rsid w:val="086E7D87"/>
    <w:rsid w:val="086E7DF9"/>
    <w:rsid w:val="086E7EDD"/>
    <w:rsid w:val="086E7F1F"/>
    <w:rsid w:val="086E7F62"/>
    <w:rsid w:val="086F00FF"/>
    <w:rsid w:val="086F015A"/>
    <w:rsid w:val="086F033C"/>
    <w:rsid w:val="086F04D5"/>
    <w:rsid w:val="086F0571"/>
    <w:rsid w:val="086F065A"/>
    <w:rsid w:val="086F0741"/>
    <w:rsid w:val="086F07C5"/>
    <w:rsid w:val="086F082C"/>
    <w:rsid w:val="086F0875"/>
    <w:rsid w:val="086F08BA"/>
    <w:rsid w:val="086F08F2"/>
    <w:rsid w:val="086F0967"/>
    <w:rsid w:val="086F099B"/>
    <w:rsid w:val="086F09CA"/>
    <w:rsid w:val="086F0BAC"/>
    <w:rsid w:val="086F0C1B"/>
    <w:rsid w:val="086F0C62"/>
    <w:rsid w:val="086F0CEE"/>
    <w:rsid w:val="086F0E10"/>
    <w:rsid w:val="086F0F10"/>
    <w:rsid w:val="086F0F67"/>
    <w:rsid w:val="086F1030"/>
    <w:rsid w:val="086F1062"/>
    <w:rsid w:val="086F10FF"/>
    <w:rsid w:val="086F112F"/>
    <w:rsid w:val="086F1145"/>
    <w:rsid w:val="086F117D"/>
    <w:rsid w:val="086F11AD"/>
    <w:rsid w:val="086F11F0"/>
    <w:rsid w:val="086F12FA"/>
    <w:rsid w:val="086F1390"/>
    <w:rsid w:val="086F1458"/>
    <w:rsid w:val="086F14A3"/>
    <w:rsid w:val="086F151C"/>
    <w:rsid w:val="086F15B0"/>
    <w:rsid w:val="086F15D5"/>
    <w:rsid w:val="086F15E1"/>
    <w:rsid w:val="086F15FA"/>
    <w:rsid w:val="086F1652"/>
    <w:rsid w:val="086F1676"/>
    <w:rsid w:val="086F1677"/>
    <w:rsid w:val="086F16EC"/>
    <w:rsid w:val="086F1726"/>
    <w:rsid w:val="086F17A5"/>
    <w:rsid w:val="086F17D1"/>
    <w:rsid w:val="086F1823"/>
    <w:rsid w:val="086F1844"/>
    <w:rsid w:val="086F18D8"/>
    <w:rsid w:val="086F19D6"/>
    <w:rsid w:val="086F1A82"/>
    <w:rsid w:val="086F1AAD"/>
    <w:rsid w:val="086F1AF6"/>
    <w:rsid w:val="086F1AFE"/>
    <w:rsid w:val="086F1B54"/>
    <w:rsid w:val="086F1B58"/>
    <w:rsid w:val="086F1B72"/>
    <w:rsid w:val="086F1B80"/>
    <w:rsid w:val="086F1B9D"/>
    <w:rsid w:val="086F1C25"/>
    <w:rsid w:val="086F1C74"/>
    <w:rsid w:val="086F1C92"/>
    <w:rsid w:val="086F1D34"/>
    <w:rsid w:val="086F1D58"/>
    <w:rsid w:val="086F1D8E"/>
    <w:rsid w:val="086F1D91"/>
    <w:rsid w:val="086F1E0F"/>
    <w:rsid w:val="086F1E50"/>
    <w:rsid w:val="086F1E66"/>
    <w:rsid w:val="086F1E76"/>
    <w:rsid w:val="086F1ED4"/>
    <w:rsid w:val="086F1F5F"/>
    <w:rsid w:val="086F2021"/>
    <w:rsid w:val="086F20A1"/>
    <w:rsid w:val="086F20BD"/>
    <w:rsid w:val="086F20D0"/>
    <w:rsid w:val="086F20DB"/>
    <w:rsid w:val="086F2150"/>
    <w:rsid w:val="086F215D"/>
    <w:rsid w:val="086F217D"/>
    <w:rsid w:val="086F21B8"/>
    <w:rsid w:val="086F22F8"/>
    <w:rsid w:val="086F239E"/>
    <w:rsid w:val="086F23FC"/>
    <w:rsid w:val="086F242F"/>
    <w:rsid w:val="086F2453"/>
    <w:rsid w:val="086F2460"/>
    <w:rsid w:val="086F24DC"/>
    <w:rsid w:val="086F24DE"/>
    <w:rsid w:val="086F24EF"/>
    <w:rsid w:val="086F2530"/>
    <w:rsid w:val="086F25F4"/>
    <w:rsid w:val="086F261D"/>
    <w:rsid w:val="086F2648"/>
    <w:rsid w:val="086F26C5"/>
    <w:rsid w:val="086F2774"/>
    <w:rsid w:val="086F2778"/>
    <w:rsid w:val="086F2862"/>
    <w:rsid w:val="086F2870"/>
    <w:rsid w:val="086F2894"/>
    <w:rsid w:val="086F28A2"/>
    <w:rsid w:val="086F28C3"/>
    <w:rsid w:val="086F28D1"/>
    <w:rsid w:val="086F28E8"/>
    <w:rsid w:val="086F290E"/>
    <w:rsid w:val="086F2910"/>
    <w:rsid w:val="086F29BA"/>
    <w:rsid w:val="086F2A84"/>
    <w:rsid w:val="086F2AE8"/>
    <w:rsid w:val="086F2B50"/>
    <w:rsid w:val="086F2C32"/>
    <w:rsid w:val="086F2C3E"/>
    <w:rsid w:val="086F2CD3"/>
    <w:rsid w:val="086F2D82"/>
    <w:rsid w:val="086F2DE7"/>
    <w:rsid w:val="086F2E24"/>
    <w:rsid w:val="086F2E47"/>
    <w:rsid w:val="086F2F0F"/>
    <w:rsid w:val="086F2F86"/>
    <w:rsid w:val="086F301F"/>
    <w:rsid w:val="086F3125"/>
    <w:rsid w:val="086F3171"/>
    <w:rsid w:val="086F31E5"/>
    <w:rsid w:val="086F320B"/>
    <w:rsid w:val="086F320C"/>
    <w:rsid w:val="086F32FE"/>
    <w:rsid w:val="086F3454"/>
    <w:rsid w:val="086F34A0"/>
    <w:rsid w:val="086F360D"/>
    <w:rsid w:val="086F3651"/>
    <w:rsid w:val="086F36A8"/>
    <w:rsid w:val="086F36F2"/>
    <w:rsid w:val="086F371A"/>
    <w:rsid w:val="086F37C6"/>
    <w:rsid w:val="086F38D0"/>
    <w:rsid w:val="086F3A21"/>
    <w:rsid w:val="086F3AAE"/>
    <w:rsid w:val="086F3AC2"/>
    <w:rsid w:val="086F3B1F"/>
    <w:rsid w:val="086F3BF4"/>
    <w:rsid w:val="086F3C86"/>
    <w:rsid w:val="086F3CDF"/>
    <w:rsid w:val="086F3D16"/>
    <w:rsid w:val="086F3D24"/>
    <w:rsid w:val="086F3DE9"/>
    <w:rsid w:val="086F3E32"/>
    <w:rsid w:val="086F3E73"/>
    <w:rsid w:val="086F3EB1"/>
    <w:rsid w:val="086F3F7C"/>
    <w:rsid w:val="086F4036"/>
    <w:rsid w:val="086F4056"/>
    <w:rsid w:val="086F40BD"/>
    <w:rsid w:val="086F4183"/>
    <w:rsid w:val="086F41B8"/>
    <w:rsid w:val="086F4271"/>
    <w:rsid w:val="086F4280"/>
    <w:rsid w:val="086F428B"/>
    <w:rsid w:val="086F4309"/>
    <w:rsid w:val="086F43E9"/>
    <w:rsid w:val="086F4477"/>
    <w:rsid w:val="086F4478"/>
    <w:rsid w:val="086F44D8"/>
    <w:rsid w:val="086F4574"/>
    <w:rsid w:val="086F45FE"/>
    <w:rsid w:val="086F4661"/>
    <w:rsid w:val="086F4756"/>
    <w:rsid w:val="086F4763"/>
    <w:rsid w:val="086F47B5"/>
    <w:rsid w:val="086F4846"/>
    <w:rsid w:val="086F48C8"/>
    <w:rsid w:val="086F4A0B"/>
    <w:rsid w:val="086F4AF1"/>
    <w:rsid w:val="086F4AFC"/>
    <w:rsid w:val="086F4B6A"/>
    <w:rsid w:val="086F4B79"/>
    <w:rsid w:val="086F4BC8"/>
    <w:rsid w:val="086F4BF2"/>
    <w:rsid w:val="086F4C30"/>
    <w:rsid w:val="086F4CB2"/>
    <w:rsid w:val="086F4CC0"/>
    <w:rsid w:val="086F4CF9"/>
    <w:rsid w:val="086F4E59"/>
    <w:rsid w:val="086F4ED6"/>
    <w:rsid w:val="086F4EF2"/>
    <w:rsid w:val="086F4F1B"/>
    <w:rsid w:val="086F4F40"/>
    <w:rsid w:val="086F4FC4"/>
    <w:rsid w:val="086F5070"/>
    <w:rsid w:val="086F50E3"/>
    <w:rsid w:val="086F50EF"/>
    <w:rsid w:val="086F50F0"/>
    <w:rsid w:val="086F5126"/>
    <w:rsid w:val="086F512D"/>
    <w:rsid w:val="086F52B3"/>
    <w:rsid w:val="086F52F5"/>
    <w:rsid w:val="086F533B"/>
    <w:rsid w:val="086F5346"/>
    <w:rsid w:val="086F53C8"/>
    <w:rsid w:val="086F5462"/>
    <w:rsid w:val="086F54D9"/>
    <w:rsid w:val="086F54DB"/>
    <w:rsid w:val="086F54ED"/>
    <w:rsid w:val="086F5532"/>
    <w:rsid w:val="086F553F"/>
    <w:rsid w:val="086F55C3"/>
    <w:rsid w:val="086F567F"/>
    <w:rsid w:val="086F5693"/>
    <w:rsid w:val="086F573E"/>
    <w:rsid w:val="086F573F"/>
    <w:rsid w:val="086F5808"/>
    <w:rsid w:val="086F582E"/>
    <w:rsid w:val="086F583C"/>
    <w:rsid w:val="086F583E"/>
    <w:rsid w:val="086F590F"/>
    <w:rsid w:val="086F5945"/>
    <w:rsid w:val="086F5980"/>
    <w:rsid w:val="086F5983"/>
    <w:rsid w:val="086F59F6"/>
    <w:rsid w:val="086F5A3C"/>
    <w:rsid w:val="086F5B09"/>
    <w:rsid w:val="086F5B31"/>
    <w:rsid w:val="086F5B74"/>
    <w:rsid w:val="086F5BA2"/>
    <w:rsid w:val="086F5C0A"/>
    <w:rsid w:val="086F5C48"/>
    <w:rsid w:val="086F5C5D"/>
    <w:rsid w:val="086F5CD0"/>
    <w:rsid w:val="086F5D5C"/>
    <w:rsid w:val="086F5D82"/>
    <w:rsid w:val="086F5DD3"/>
    <w:rsid w:val="086F5E20"/>
    <w:rsid w:val="086F5E44"/>
    <w:rsid w:val="086F5E87"/>
    <w:rsid w:val="086F5E8D"/>
    <w:rsid w:val="086F5F3C"/>
    <w:rsid w:val="086F5F43"/>
    <w:rsid w:val="086F6027"/>
    <w:rsid w:val="086F6088"/>
    <w:rsid w:val="086F60FF"/>
    <w:rsid w:val="086F6127"/>
    <w:rsid w:val="086F614F"/>
    <w:rsid w:val="086F6154"/>
    <w:rsid w:val="086F62A4"/>
    <w:rsid w:val="086F632E"/>
    <w:rsid w:val="086F6339"/>
    <w:rsid w:val="086F650C"/>
    <w:rsid w:val="086F6584"/>
    <w:rsid w:val="086F66FB"/>
    <w:rsid w:val="086F6701"/>
    <w:rsid w:val="086F67B1"/>
    <w:rsid w:val="086F6811"/>
    <w:rsid w:val="086F681A"/>
    <w:rsid w:val="086F6845"/>
    <w:rsid w:val="086F6857"/>
    <w:rsid w:val="086F6862"/>
    <w:rsid w:val="086F69FA"/>
    <w:rsid w:val="086F6A64"/>
    <w:rsid w:val="086F6A8E"/>
    <w:rsid w:val="086F6A9C"/>
    <w:rsid w:val="086F6AAB"/>
    <w:rsid w:val="086F6BC8"/>
    <w:rsid w:val="086F6CE8"/>
    <w:rsid w:val="086F6D65"/>
    <w:rsid w:val="086F6E08"/>
    <w:rsid w:val="086F6EE7"/>
    <w:rsid w:val="086F6EFE"/>
    <w:rsid w:val="086F6F23"/>
    <w:rsid w:val="086F6F40"/>
    <w:rsid w:val="086F6F98"/>
    <w:rsid w:val="086F6FB2"/>
    <w:rsid w:val="086F704D"/>
    <w:rsid w:val="086F70A5"/>
    <w:rsid w:val="086F7198"/>
    <w:rsid w:val="086F71B1"/>
    <w:rsid w:val="086F726E"/>
    <w:rsid w:val="086F7279"/>
    <w:rsid w:val="086F728F"/>
    <w:rsid w:val="086F72DC"/>
    <w:rsid w:val="086F72ED"/>
    <w:rsid w:val="086F7378"/>
    <w:rsid w:val="086F7417"/>
    <w:rsid w:val="086F741E"/>
    <w:rsid w:val="086F74AE"/>
    <w:rsid w:val="086F7501"/>
    <w:rsid w:val="086F7527"/>
    <w:rsid w:val="086F75D0"/>
    <w:rsid w:val="086F7600"/>
    <w:rsid w:val="086F7601"/>
    <w:rsid w:val="086F7617"/>
    <w:rsid w:val="086F76D6"/>
    <w:rsid w:val="086F7735"/>
    <w:rsid w:val="086F777A"/>
    <w:rsid w:val="086F7818"/>
    <w:rsid w:val="086F78AA"/>
    <w:rsid w:val="086F7912"/>
    <w:rsid w:val="086F7951"/>
    <w:rsid w:val="086F7A09"/>
    <w:rsid w:val="086F7A93"/>
    <w:rsid w:val="086F7ACA"/>
    <w:rsid w:val="086F7B18"/>
    <w:rsid w:val="086F7D71"/>
    <w:rsid w:val="086F7DD1"/>
    <w:rsid w:val="086F7E1C"/>
    <w:rsid w:val="086F7E42"/>
    <w:rsid w:val="086F7E48"/>
    <w:rsid w:val="086F7EE3"/>
    <w:rsid w:val="086F7F09"/>
    <w:rsid w:val="086F7FF5"/>
    <w:rsid w:val="08700001"/>
    <w:rsid w:val="08700079"/>
    <w:rsid w:val="087000EA"/>
    <w:rsid w:val="08700137"/>
    <w:rsid w:val="087001BD"/>
    <w:rsid w:val="087002A5"/>
    <w:rsid w:val="087002F4"/>
    <w:rsid w:val="08700300"/>
    <w:rsid w:val="08700369"/>
    <w:rsid w:val="08700430"/>
    <w:rsid w:val="087004B5"/>
    <w:rsid w:val="087004C6"/>
    <w:rsid w:val="087005F1"/>
    <w:rsid w:val="087005F3"/>
    <w:rsid w:val="0870060E"/>
    <w:rsid w:val="0870070D"/>
    <w:rsid w:val="0870071E"/>
    <w:rsid w:val="087007A0"/>
    <w:rsid w:val="0870082C"/>
    <w:rsid w:val="0870089C"/>
    <w:rsid w:val="087008BA"/>
    <w:rsid w:val="0870092C"/>
    <w:rsid w:val="0870092E"/>
    <w:rsid w:val="087009F8"/>
    <w:rsid w:val="08700A21"/>
    <w:rsid w:val="08700B03"/>
    <w:rsid w:val="08700B58"/>
    <w:rsid w:val="08700B6B"/>
    <w:rsid w:val="08700C7F"/>
    <w:rsid w:val="08700CC0"/>
    <w:rsid w:val="08700CF2"/>
    <w:rsid w:val="08700D30"/>
    <w:rsid w:val="08700E92"/>
    <w:rsid w:val="08700EFB"/>
    <w:rsid w:val="08700F1A"/>
    <w:rsid w:val="087010B3"/>
    <w:rsid w:val="08701149"/>
    <w:rsid w:val="0870132C"/>
    <w:rsid w:val="087013CC"/>
    <w:rsid w:val="0870156A"/>
    <w:rsid w:val="08701585"/>
    <w:rsid w:val="087015A3"/>
    <w:rsid w:val="08701621"/>
    <w:rsid w:val="0870165E"/>
    <w:rsid w:val="087016A5"/>
    <w:rsid w:val="08701788"/>
    <w:rsid w:val="087017A2"/>
    <w:rsid w:val="08701834"/>
    <w:rsid w:val="08701842"/>
    <w:rsid w:val="08701893"/>
    <w:rsid w:val="087018B1"/>
    <w:rsid w:val="08701A67"/>
    <w:rsid w:val="08701AE5"/>
    <w:rsid w:val="08701B6C"/>
    <w:rsid w:val="08701C2B"/>
    <w:rsid w:val="08701C74"/>
    <w:rsid w:val="08701DE8"/>
    <w:rsid w:val="08701F1A"/>
    <w:rsid w:val="08701F1E"/>
    <w:rsid w:val="08702023"/>
    <w:rsid w:val="08702060"/>
    <w:rsid w:val="0870207C"/>
    <w:rsid w:val="087020EB"/>
    <w:rsid w:val="08702113"/>
    <w:rsid w:val="08702120"/>
    <w:rsid w:val="08702190"/>
    <w:rsid w:val="0870230C"/>
    <w:rsid w:val="08702468"/>
    <w:rsid w:val="08702483"/>
    <w:rsid w:val="08702495"/>
    <w:rsid w:val="087024F1"/>
    <w:rsid w:val="087025CA"/>
    <w:rsid w:val="08702684"/>
    <w:rsid w:val="0870282B"/>
    <w:rsid w:val="087028D1"/>
    <w:rsid w:val="087028FB"/>
    <w:rsid w:val="0870296D"/>
    <w:rsid w:val="0870299F"/>
    <w:rsid w:val="08702A1B"/>
    <w:rsid w:val="08702A67"/>
    <w:rsid w:val="08702AAC"/>
    <w:rsid w:val="08702B03"/>
    <w:rsid w:val="08702B89"/>
    <w:rsid w:val="08702BFD"/>
    <w:rsid w:val="08702C2C"/>
    <w:rsid w:val="08702CB0"/>
    <w:rsid w:val="08702CFF"/>
    <w:rsid w:val="08702D9B"/>
    <w:rsid w:val="08702DC3"/>
    <w:rsid w:val="08702DF9"/>
    <w:rsid w:val="08702E95"/>
    <w:rsid w:val="08702E97"/>
    <w:rsid w:val="08702EB0"/>
    <w:rsid w:val="087030C7"/>
    <w:rsid w:val="087030CA"/>
    <w:rsid w:val="08703154"/>
    <w:rsid w:val="087031BB"/>
    <w:rsid w:val="087031F0"/>
    <w:rsid w:val="087032C2"/>
    <w:rsid w:val="0870334A"/>
    <w:rsid w:val="08703461"/>
    <w:rsid w:val="0870349E"/>
    <w:rsid w:val="08703708"/>
    <w:rsid w:val="0870373B"/>
    <w:rsid w:val="0870376F"/>
    <w:rsid w:val="0870378A"/>
    <w:rsid w:val="087037EA"/>
    <w:rsid w:val="08703882"/>
    <w:rsid w:val="08703895"/>
    <w:rsid w:val="087038DB"/>
    <w:rsid w:val="087038F0"/>
    <w:rsid w:val="0870391C"/>
    <w:rsid w:val="08703956"/>
    <w:rsid w:val="0870399C"/>
    <w:rsid w:val="087039F8"/>
    <w:rsid w:val="08703A74"/>
    <w:rsid w:val="08703AAF"/>
    <w:rsid w:val="08703ACB"/>
    <w:rsid w:val="08703B1B"/>
    <w:rsid w:val="08703B2E"/>
    <w:rsid w:val="08703B97"/>
    <w:rsid w:val="08703BC8"/>
    <w:rsid w:val="08703D04"/>
    <w:rsid w:val="08703D27"/>
    <w:rsid w:val="08703D76"/>
    <w:rsid w:val="08703D9D"/>
    <w:rsid w:val="08704048"/>
    <w:rsid w:val="087040F6"/>
    <w:rsid w:val="0870411D"/>
    <w:rsid w:val="08704130"/>
    <w:rsid w:val="0870424C"/>
    <w:rsid w:val="08704290"/>
    <w:rsid w:val="087042E6"/>
    <w:rsid w:val="0870443D"/>
    <w:rsid w:val="08704491"/>
    <w:rsid w:val="0870459E"/>
    <w:rsid w:val="08704613"/>
    <w:rsid w:val="08704626"/>
    <w:rsid w:val="087047A6"/>
    <w:rsid w:val="08704812"/>
    <w:rsid w:val="087048A4"/>
    <w:rsid w:val="087048AB"/>
    <w:rsid w:val="0870493A"/>
    <w:rsid w:val="0870496B"/>
    <w:rsid w:val="08704A19"/>
    <w:rsid w:val="08704B33"/>
    <w:rsid w:val="08704B35"/>
    <w:rsid w:val="08704B98"/>
    <w:rsid w:val="08704BA1"/>
    <w:rsid w:val="08704C36"/>
    <w:rsid w:val="08704C86"/>
    <w:rsid w:val="08704D0B"/>
    <w:rsid w:val="08704D0C"/>
    <w:rsid w:val="08704D19"/>
    <w:rsid w:val="08704D47"/>
    <w:rsid w:val="08704D77"/>
    <w:rsid w:val="08704D93"/>
    <w:rsid w:val="08704E55"/>
    <w:rsid w:val="08704E93"/>
    <w:rsid w:val="08704EAD"/>
    <w:rsid w:val="08704F04"/>
    <w:rsid w:val="08704F26"/>
    <w:rsid w:val="08704FDB"/>
    <w:rsid w:val="08704FE3"/>
    <w:rsid w:val="08704FF4"/>
    <w:rsid w:val="08705042"/>
    <w:rsid w:val="0870510B"/>
    <w:rsid w:val="0870511A"/>
    <w:rsid w:val="087051EC"/>
    <w:rsid w:val="08705325"/>
    <w:rsid w:val="0870532E"/>
    <w:rsid w:val="08705530"/>
    <w:rsid w:val="08705552"/>
    <w:rsid w:val="087055C5"/>
    <w:rsid w:val="08705608"/>
    <w:rsid w:val="087056D3"/>
    <w:rsid w:val="08705762"/>
    <w:rsid w:val="08705784"/>
    <w:rsid w:val="087058B5"/>
    <w:rsid w:val="0870590A"/>
    <w:rsid w:val="08705A2A"/>
    <w:rsid w:val="08705A66"/>
    <w:rsid w:val="08705A79"/>
    <w:rsid w:val="08705ADC"/>
    <w:rsid w:val="08705B33"/>
    <w:rsid w:val="08705B63"/>
    <w:rsid w:val="08705BC0"/>
    <w:rsid w:val="08705BDB"/>
    <w:rsid w:val="08705BDC"/>
    <w:rsid w:val="08705D15"/>
    <w:rsid w:val="08705DC3"/>
    <w:rsid w:val="08705F3E"/>
    <w:rsid w:val="08705F6C"/>
    <w:rsid w:val="08705F8E"/>
    <w:rsid w:val="08705F99"/>
    <w:rsid w:val="087061AF"/>
    <w:rsid w:val="087061FE"/>
    <w:rsid w:val="0870620C"/>
    <w:rsid w:val="087062C2"/>
    <w:rsid w:val="087062D5"/>
    <w:rsid w:val="08706348"/>
    <w:rsid w:val="08706368"/>
    <w:rsid w:val="08706394"/>
    <w:rsid w:val="08706421"/>
    <w:rsid w:val="0870645C"/>
    <w:rsid w:val="08706477"/>
    <w:rsid w:val="08706596"/>
    <w:rsid w:val="087065F9"/>
    <w:rsid w:val="0870670E"/>
    <w:rsid w:val="08706810"/>
    <w:rsid w:val="0870683A"/>
    <w:rsid w:val="087068DE"/>
    <w:rsid w:val="0870697D"/>
    <w:rsid w:val="08706993"/>
    <w:rsid w:val="087069C6"/>
    <w:rsid w:val="087069F4"/>
    <w:rsid w:val="08706AAC"/>
    <w:rsid w:val="08706ABE"/>
    <w:rsid w:val="08706ACA"/>
    <w:rsid w:val="08706B4F"/>
    <w:rsid w:val="08706B7D"/>
    <w:rsid w:val="08706BB1"/>
    <w:rsid w:val="08706BBA"/>
    <w:rsid w:val="08706D4A"/>
    <w:rsid w:val="08706DED"/>
    <w:rsid w:val="08706E5F"/>
    <w:rsid w:val="08706EA9"/>
    <w:rsid w:val="08706EDF"/>
    <w:rsid w:val="08706F4E"/>
    <w:rsid w:val="087071E8"/>
    <w:rsid w:val="08707289"/>
    <w:rsid w:val="087072BA"/>
    <w:rsid w:val="0870736F"/>
    <w:rsid w:val="087073A5"/>
    <w:rsid w:val="087073ED"/>
    <w:rsid w:val="087075A8"/>
    <w:rsid w:val="087075EF"/>
    <w:rsid w:val="08707662"/>
    <w:rsid w:val="08707685"/>
    <w:rsid w:val="08707696"/>
    <w:rsid w:val="0870777A"/>
    <w:rsid w:val="08707816"/>
    <w:rsid w:val="087078BA"/>
    <w:rsid w:val="087078D1"/>
    <w:rsid w:val="087078EB"/>
    <w:rsid w:val="087079A4"/>
    <w:rsid w:val="087079B7"/>
    <w:rsid w:val="08707A35"/>
    <w:rsid w:val="08707A4B"/>
    <w:rsid w:val="08707B90"/>
    <w:rsid w:val="08707BEE"/>
    <w:rsid w:val="08707CD3"/>
    <w:rsid w:val="08707CE0"/>
    <w:rsid w:val="08707D0A"/>
    <w:rsid w:val="08707E3A"/>
    <w:rsid w:val="08707E7B"/>
    <w:rsid w:val="08707F74"/>
    <w:rsid w:val="0871001E"/>
    <w:rsid w:val="0871003E"/>
    <w:rsid w:val="0871004C"/>
    <w:rsid w:val="08710052"/>
    <w:rsid w:val="087100D6"/>
    <w:rsid w:val="087100D7"/>
    <w:rsid w:val="08710101"/>
    <w:rsid w:val="0871014A"/>
    <w:rsid w:val="08710274"/>
    <w:rsid w:val="087102BF"/>
    <w:rsid w:val="08710330"/>
    <w:rsid w:val="087103EF"/>
    <w:rsid w:val="0871047C"/>
    <w:rsid w:val="087104D4"/>
    <w:rsid w:val="08710622"/>
    <w:rsid w:val="087106FD"/>
    <w:rsid w:val="08710726"/>
    <w:rsid w:val="087107A2"/>
    <w:rsid w:val="087107DB"/>
    <w:rsid w:val="0871085E"/>
    <w:rsid w:val="087108E6"/>
    <w:rsid w:val="08710940"/>
    <w:rsid w:val="08710A03"/>
    <w:rsid w:val="08710B07"/>
    <w:rsid w:val="08710BA7"/>
    <w:rsid w:val="08710C28"/>
    <w:rsid w:val="08710C44"/>
    <w:rsid w:val="08710D01"/>
    <w:rsid w:val="08710E3D"/>
    <w:rsid w:val="08710EBE"/>
    <w:rsid w:val="08710F29"/>
    <w:rsid w:val="08710F5F"/>
    <w:rsid w:val="08710FA0"/>
    <w:rsid w:val="08710FD7"/>
    <w:rsid w:val="08711061"/>
    <w:rsid w:val="087110D0"/>
    <w:rsid w:val="0871113A"/>
    <w:rsid w:val="0871119D"/>
    <w:rsid w:val="087111E5"/>
    <w:rsid w:val="087112A5"/>
    <w:rsid w:val="08711365"/>
    <w:rsid w:val="0871137E"/>
    <w:rsid w:val="0871149E"/>
    <w:rsid w:val="087114B4"/>
    <w:rsid w:val="087114D2"/>
    <w:rsid w:val="087114E7"/>
    <w:rsid w:val="087114F2"/>
    <w:rsid w:val="087115C6"/>
    <w:rsid w:val="08711731"/>
    <w:rsid w:val="08711775"/>
    <w:rsid w:val="0871178B"/>
    <w:rsid w:val="087117A8"/>
    <w:rsid w:val="087117EA"/>
    <w:rsid w:val="0871183C"/>
    <w:rsid w:val="087118DE"/>
    <w:rsid w:val="087118E0"/>
    <w:rsid w:val="08711929"/>
    <w:rsid w:val="087119AE"/>
    <w:rsid w:val="08711B01"/>
    <w:rsid w:val="08711B40"/>
    <w:rsid w:val="08711B9C"/>
    <w:rsid w:val="08711C4C"/>
    <w:rsid w:val="08711CC9"/>
    <w:rsid w:val="08711D49"/>
    <w:rsid w:val="08711DA9"/>
    <w:rsid w:val="08711EB0"/>
    <w:rsid w:val="08711EB4"/>
    <w:rsid w:val="08711F9D"/>
    <w:rsid w:val="087120E4"/>
    <w:rsid w:val="08712138"/>
    <w:rsid w:val="08712395"/>
    <w:rsid w:val="087123BE"/>
    <w:rsid w:val="087123D4"/>
    <w:rsid w:val="087123FA"/>
    <w:rsid w:val="08712426"/>
    <w:rsid w:val="0871244E"/>
    <w:rsid w:val="087124F7"/>
    <w:rsid w:val="0871250D"/>
    <w:rsid w:val="087126A7"/>
    <w:rsid w:val="087126C1"/>
    <w:rsid w:val="0871284C"/>
    <w:rsid w:val="08712885"/>
    <w:rsid w:val="08712925"/>
    <w:rsid w:val="0871294C"/>
    <w:rsid w:val="087129D1"/>
    <w:rsid w:val="087129F8"/>
    <w:rsid w:val="08712A48"/>
    <w:rsid w:val="08712AD4"/>
    <w:rsid w:val="08712AEE"/>
    <w:rsid w:val="08712B98"/>
    <w:rsid w:val="08712BC1"/>
    <w:rsid w:val="08712BF6"/>
    <w:rsid w:val="08712CEC"/>
    <w:rsid w:val="08712D12"/>
    <w:rsid w:val="08712D6A"/>
    <w:rsid w:val="08712DE0"/>
    <w:rsid w:val="08712DEA"/>
    <w:rsid w:val="08712E03"/>
    <w:rsid w:val="08712E7A"/>
    <w:rsid w:val="08712EA9"/>
    <w:rsid w:val="08712ECE"/>
    <w:rsid w:val="08712F62"/>
    <w:rsid w:val="087130AC"/>
    <w:rsid w:val="087131E7"/>
    <w:rsid w:val="08713239"/>
    <w:rsid w:val="0871324E"/>
    <w:rsid w:val="0871330C"/>
    <w:rsid w:val="08713366"/>
    <w:rsid w:val="087133F6"/>
    <w:rsid w:val="0871347A"/>
    <w:rsid w:val="08713494"/>
    <w:rsid w:val="087134A2"/>
    <w:rsid w:val="0871352D"/>
    <w:rsid w:val="0871366B"/>
    <w:rsid w:val="087137F8"/>
    <w:rsid w:val="0871388E"/>
    <w:rsid w:val="08713995"/>
    <w:rsid w:val="08713A19"/>
    <w:rsid w:val="08713A34"/>
    <w:rsid w:val="08713AA9"/>
    <w:rsid w:val="08713B0E"/>
    <w:rsid w:val="08713B88"/>
    <w:rsid w:val="08713BF4"/>
    <w:rsid w:val="08713C8F"/>
    <w:rsid w:val="08713CC2"/>
    <w:rsid w:val="08713CD7"/>
    <w:rsid w:val="08713CF9"/>
    <w:rsid w:val="08713CFB"/>
    <w:rsid w:val="08713DB1"/>
    <w:rsid w:val="08713E18"/>
    <w:rsid w:val="08713E7D"/>
    <w:rsid w:val="08713ED3"/>
    <w:rsid w:val="08713ED5"/>
    <w:rsid w:val="08713F78"/>
    <w:rsid w:val="08713FD0"/>
    <w:rsid w:val="08713FF7"/>
    <w:rsid w:val="08714134"/>
    <w:rsid w:val="087141CE"/>
    <w:rsid w:val="08714208"/>
    <w:rsid w:val="08714288"/>
    <w:rsid w:val="08714453"/>
    <w:rsid w:val="08714466"/>
    <w:rsid w:val="0871451F"/>
    <w:rsid w:val="0871454C"/>
    <w:rsid w:val="087146EB"/>
    <w:rsid w:val="0871472B"/>
    <w:rsid w:val="08714760"/>
    <w:rsid w:val="087147AE"/>
    <w:rsid w:val="087147CA"/>
    <w:rsid w:val="087147DF"/>
    <w:rsid w:val="08714803"/>
    <w:rsid w:val="0871486B"/>
    <w:rsid w:val="08714C38"/>
    <w:rsid w:val="08714C8D"/>
    <w:rsid w:val="08714CE3"/>
    <w:rsid w:val="08714D8A"/>
    <w:rsid w:val="08714DC9"/>
    <w:rsid w:val="08714E99"/>
    <w:rsid w:val="08715093"/>
    <w:rsid w:val="0871509E"/>
    <w:rsid w:val="087151AB"/>
    <w:rsid w:val="087151BE"/>
    <w:rsid w:val="0871522D"/>
    <w:rsid w:val="087152EC"/>
    <w:rsid w:val="087152EF"/>
    <w:rsid w:val="08715354"/>
    <w:rsid w:val="087153FA"/>
    <w:rsid w:val="0871541F"/>
    <w:rsid w:val="08715480"/>
    <w:rsid w:val="087154F4"/>
    <w:rsid w:val="08715505"/>
    <w:rsid w:val="08715508"/>
    <w:rsid w:val="08715753"/>
    <w:rsid w:val="08715770"/>
    <w:rsid w:val="087157DE"/>
    <w:rsid w:val="0871587B"/>
    <w:rsid w:val="087159D4"/>
    <w:rsid w:val="087159E8"/>
    <w:rsid w:val="08715A1F"/>
    <w:rsid w:val="08715A20"/>
    <w:rsid w:val="08715B03"/>
    <w:rsid w:val="08715B91"/>
    <w:rsid w:val="08715B96"/>
    <w:rsid w:val="08715BAC"/>
    <w:rsid w:val="08715D39"/>
    <w:rsid w:val="08715DA8"/>
    <w:rsid w:val="08715F1A"/>
    <w:rsid w:val="08715FC3"/>
    <w:rsid w:val="08715FDD"/>
    <w:rsid w:val="08716164"/>
    <w:rsid w:val="087162F3"/>
    <w:rsid w:val="0871631F"/>
    <w:rsid w:val="08716324"/>
    <w:rsid w:val="0871648D"/>
    <w:rsid w:val="08716490"/>
    <w:rsid w:val="087164BA"/>
    <w:rsid w:val="08716501"/>
    <w:rsid w:val="087165DF"/>
    <w:rsid w:val="0871666C"/>
    <w:rsid w:val="08716697"/>
    <w:rsid w:val="087166B8"/>
    <w:rsid w:val="087166D9"/>
    <w:rsid w:val="0871675B"/>
    <w:rsid w:val="0871675C"/>
    <w:rsid w:val="08716874"/>
    <w:rsid w:val="087168D0"/>
    <w:rsid w:val="0871692F"/>
    <w:rsid w:val="08716944"/>
    <w:rsid w:val="0871697B"/>
    <w:rsid w:val="08716992"/>
    <w:rsid w:val="087169C7"/>
    <w:rsid w:val="087169CD"/>
    <w:rsid w:val="08716A22"/>
    <w:rsid w:val="08716A5C"/>
    <w:rsid w:val="08716B98"/>
    <w:rsid w:val="08716BE4"/>
    <w:rsid w:val="08716C36"/>
    <w:rsid w:val="08716C57"/>
    <w:rsid w:val="08716CC4"/>
    <w:rsid w:val="08716CEE"/>
    <w:rsid w:val="08716D6F"/>
    <w:rsid w:val="08716D87"/>
    <w:rsid w:val="08716DA0"/>
    <w:rsid w:val="08716E1C"/>
    <w:rsid w:val="08716E26"/>
    <w:rsid w:val="08716E3D"/>
    <w:rsid w:val="08716E71"/>
    <w:rsid w:val="08716F1B"/>
    <w:rsid w:val="08716F44"/>
    <w:rsid w:val="08716FB3"/>
    <w:rsid w:val="087170EC"/>
    <w:rsid w:val="08717127"/>
    <w:rsid w:val="087171CD"/>
    <w:rsid w:val="08717279"/>
    <w:rsid w:val="087172B9"/>
    <w:rsid w:val="0871737D"/>
    <w:rsid w:val="08717427"/>
    <w:rsid w:val="087174C1"/>
    <w:rsid w:val="0871758A"/>
    <w:rsid w:val="087175EA"/>
    <w:rsid w:val="0871761A"/>
    <w:rsid w:val="08717663"/>
    <w:rsid w:val="087176B2"/>
    <w:rsid w:val="087176FA"/>
    <w:rsid w:val="08717802"/>
    <w:rsid w:val="087178C4"/>
    <w:rsid w:val="087178E6"/>
    <w:rsid w:val="087179A6"/>
    <w:rsid w:val="08717AD4"/>
    <w:rsid w:val="08717BF4"/>
    <w:rsid w:val="08717C2B"/>
    <w:rsid w:val="08717C34"/>
    <w:rsid w:val="08717C8B"/>
    <w:rsid w:val="08717D29"/>
    <w:rsid w:val="08717D59"/>
    <w:rsid w:val="08717D72"/>
    <w:rsid w:val="08717D94"/>
    <w:rsid w:val="08717D99"/>
    <w:rsid w:val="08717EC7"/>
    <w:rsid w:val="08717FBD"/>
    <w:rsid w:val="08717FF1"/>
    <w:rsid w:val="08720005"/>
    <w:rsid w:val="08720066"/>
    <w:rsid w:val="087200E1"/>
    <w:rsid w:val="08720100"/>
    <w:rsid w:val="08720140"/>
    <w:rsid w:val="0872014D"/>
    <w:rsid w:val="08720234"/>
    <w:rsid w:val="08720298"/>
    <w:rsid w:val="087202D1"/>
    <w:rsid w:val="087203C5"/>
    <w:rsid w:val="087203DD"/>
    <w:rsid w:val="08720400"/>
    <w:rsid w:val="087204B3"/>
    <w:rsid w:val="087204B5"/>
    <w:rsid w:val="087204CD"/>
    <w:rsid w:val="08720504"/>
    <w:rsid w:val="08720810"/>
    <w:rsid w:val="08720948"/>
    <w:rsid w:val="087209AB"/>
    <w:rsid w:val="08720A3B"/>
    <w:rsid w:val="08720AFB"/>
    <w:rsid w:val="08720B09"/>
    <w:rsid w:val="08720B8E"/>
    <w:rsid w:val="08720BD7"/>
    <w:rsid w:val="08720C5F"/>
    <w:rsid w:val="08720CF6"/>
    <w:rsid w:val="08720DD0"/>
    <w:rsid w:val="08720E03"/>
    <w:rsid w:val="08720E2E"/>
    <w:rsid w:val="08720E2F"/>
    <w:rsid w:val="08720F67"/>
    <w:rsid w:val="08720FE7"/>
    <w:rsid w:val="0872100E"/>
    <w:rsid w:val="087211D5"/>
    <w:rsid w:val="087212BC"/>
    <w:rsid w:val="0872134E"/>
    <w:rsid w:val="087213DF"/>
    <w:rsid w:val="08721433"/>
    <w:rsid w:val="08721481"/>
    <w:rsid w:val="087214FA"/>
    <w:rsid w:val="087214FC"/>
    <w:rsid w:val="087216A7"/>
    <w:rsid w:val="08721796"/>
    <w:rsid w:val="087217FB"/>
    <w:rsid w:val="08721825"/>
    <w:rsid w:val="08721A0D"/>
    <w:rsid w:val="08721C78"/>
    <w:rsid w:val="08721CDC"/>
    <w:rsid w:val="08721DC8"/>
    <w:rsid w:val="08721ED6"/>
    <w:rsid w:val="08721EE4"/>
    <w:rsid w:val="08721FE5"/>
    <w:rsid w:val="0872222E"/>
    <w:rsid w:val="08722239"/>
    <w:rsid w:val="087222EF"/>
    <w:rsid w:val="087222FE"/>
    <w:rsid w:val="0872231F"/>
    <w:rsid w:val="0872234A"/>
    <w:rsid w:val="087223E3"/>
    <w:rsid w:val="08722432"/>
    <w:rsid w:val="0872244E"/>
    <w:rsid w:val="08722450"/>
    <w:rsid w:val="08722517"/>
    <w:rsid w:val="08722536"/>
    <w:rsid w:val="0872262A"/>
    <w:rsid w:val="08722641"/>
    <w:rsid w:val="087226E6"/>
    <w:rsid w:val="087226EC"/>
    <w:rsid w:val="08722758"/>
    <w:rsid w:val="08722781"/>
    <w:rsid w:val="08722810"/>
    <w:rsid w:val="0872282F"/>
    <w:rsid w:val="08722857"/>
    <w:rsid w:val="08722884"/>
    <w:rsid w:val="08722985"/>
    <w:rsid w:val="087229C0"/>
    <w:rsid w:val="08722A5A"/>
    <w:rsid w:val="08722AE1"/>
    <w:rsid w:val="08722B4B"/>
    <w:rsid w:val="08722B8B"/>
    <w:rsid w:val="08722C6D"/>
    <w:rsid w:val="08722DAF"/>
    <w:rsid w:val="08722EF6"/>
    <w:rsid w:val="08722F11"/>
    <w:rsid w:val="08722F2C"/>
    <w:rsid w:val="08722F56"/>
    <w:rsid w:val="08722F9C"/>
    <w:rsid w:val="08722FEE"/>
    <w:rsid w:val="08722FF1"/>
    <w:rsid w:val="0872305F"/>
    <w:rsid w:val="08723114"/>
    <w:rsid w:val="0872323D"/>
    <w:rsid w:val="08723371"/>
    <w:rsid w:val="087233B3"/>
    <w:rsid w:val="087233BD"/>
    <w:rsid w:val="087233C9"/>
    <w:rsid w:val="087233EF"/>
    <w:rsid w:val="0872344B"/>
    <w:rsid w:val="0872346D"/>
    <w:rsid w:val="08723490"/>
    <w:rsid w:val="0872355B"/>
    <w:rsid w:val="0872356B"/>
    <w:rsid w:val="08723607"/>
    <w:rsid w:val="0872368B"/>
    <w:rsid w:val="0872379B"/>
    <w:rsid w:val="087237CF"/>
    <w:rsid w:val="08723880"/>
    <w:rsid w:val="087238BE"/>
    <w:rsid w:val="08723982"/>
    <w:rsid w:val="0872399C"/>
    <w:rsid w:val="08723A76"/>
    <w:rsid w:val="08723ACD"/>
    <w:rsid w:val="08723B38"/>
    <w:rsid w:val="08723BA4"/>
    <w:rsid w:val="08723C0B"/>
    <w:rsid w:val="08723D36"/>
    <w:rsid w:val="08723D39"/>
    <w:rsid w:val="08723D7A"/>
    <w:rsid w:val="08723DAF"/>
    <w:rsid w:val="08723F96"/>
    <w:rsid w:val="0872403B"/>
    <w:rsid w:val="087240C6"/>
    <w:rsid w:val="0872426C"/>
    <w:rsid w:val="08724315"/>
    <w:rsid w:val="0872434E"/>
    <w:rsid w:val="087243FA"/>
    <w:rsid w:val="08724430"/>
    <w:rsid w:val="08724450"/>
    <w:rsid w:val="087244C7"/>
    <w:rsid w:val="08724507"/>
    <w:rsid w:val="0872457B"/>
    <w:rsid w:val="08724599"/>
    <w:rsid w:val="08724797"/>
    <w:rsid w:val="087247D0"/>
    <w:rsid w:val="08724876"/>
    <w:rsid w:val="087249AB"/>
    <w:rsid w:val="087249E3"/>
    <w:rsid w:val="08724A10"/>
    <w:rsid w:val="08724AF1"/>
    <w:rsid w:val="08724B32"/>
    <w:rsid w:val="08724C41"/>
    <w:rsid w:val="08724CA7"/>
    <w:rsid w:val="08724D28"/>
    <w:rsid w:val="08724DAD"/>
    <w:rsid w:val="08724DAF"/>
    <w:rsid w:val="08724DC2"/>
    <w:rsid w:val="08724E86"/>
    <w:rsid w:val="08724EB3"/>
    <w:rsid w:val="08724EF5"/>
    <w:rsid w:val="0872501A"/>
    <w:rsid w:val="0872506B"/>
    <w:rsid w:val="087250A8"/>
    <w:rsid w:val="08725158"/>
    <w:rsid w:val="08725175"/>
    <w:rsid w:val="087251CC"/>
    <w:rsid w:val="08725249"/>
    <w:rsid w:val="087253A5"/>
    <w:rsid w:val="087254C4"/>
    <w:rsid w:val="0872552F"/>
    <w:rsid w:val="0872553B"/>
    <w:rsid w:val="08725556"/>
    <w:rsid w:val="087255B1"/>
    <w:rsid w:val="087256A0"/>
    <w:rsid w:val="0872583C"/>
    <w:rsid w:val="08725879"/>
    <w:rsid w:val="08725893"/>
    <w:rsid w:val="08725916"/>
    <w:rsid w:val="087259FE"/>
    <w:rsid w:val="08725AB1"/>
    <w:rsid w:val="08725BA2"/>
    <w:rsid w:val="08725BD2"/>
    <w:rsid w:val="08725BD4"/>
    <w:rsid w:val="08725C2F"/>
    <w:rsid w:val="08725C41"/>
    <w:rsid w:val="08725C9A"/>
    <w:rsid w:val="08725DA4"/>
    <w:rsid w:val="08725ECB"/>
    <w:rsid w:val="08725EF0"/>
    <w:rsid w:val="08725F87"/>
    <w:rsid w:val="08725FB1"/>
    <w:rsid w:val="0872604A"/>
    <w:rsid w:val="08726068"/>
    <w:rsid w:val="087260A5"/>
    <w:rsid w:val="087260B9"/>
    <w:rsid w:val="087260C2"/>
    <w:rsid w:val="087261A0"/>
    <w:rsid w:val="08726206"/>
    <w:rsid w:val="08726228"/>
    <w:rsid w:val="08726362"/>
    <w:rsid w:val="087263A1"/>
    <w:rsid w:val="08726419"/>
    <w:rsid w:val="08726495"/>
    <w:rsid w:val="08726502"/>
    <w:rsid w:val="0872650D"/>
    <w:rsid w:val="087265B0"/>
    <w:rsid w:val="087265B4"/>
    <w:rsid w:val="087266F4"/>
    <w:rsid w:val="08726771"/>
    <w:rsid w:val="087267D6"/>
    <w:rsid w:val="08726826"/>
    <w:rsid w:val="08726884"/>
    <w:rsid w:val="087268CD"/>
    <w:rsid w:val="08726942"/>
    <w:rsid w:val="08726A17"/>
    <w:rsid w:val="08726AFA"/>
    <w:rsid w:val="08726B43"/>
    <w:rsid w:val="08726B73"/>
    <w:rsid w:val="08726B79"/>
    <w:rsid w:val="08726BC5"/>
    <w:rsid w:val="08726C8D"/>
    <w:rsid w:val="08726CAE"/>
    <w:rsid w:val="08726CFA"/>
    <w:rsid w:val="08726DA5"/>
    <w:rsid w:val="08726DAE"/>
    <w:rsid w:val="08726EDF"/>
    <w:rsid w:val="08726F44"/>
    <w:rsid w:val="08726F71"/>
    <w:rsid w:val="08727021"/>
    <w:rsid w:val="08727023"/>
    <w:rsid w:val="0872703B"/>
    <w:rsid w:val="087270B4"/>
    <w:rsid w:val="08727290"/>
    <w:rsid w:val="087272FF"/>
    <w:rsid w:val="087273A0"/>
    <w:rsid w:val="087273F8"/>
    <w:rsid w:val="08727457"/>
    <w:rsid w:val="08727506"/>
    <w:rsid w:val="0872758D"/>
    <w:rsid w:val="087275A2"/>
    <w:rsid w:val="087276F0"/>
    <w:rsid w:val="08727761"/>
    <w:rsid w:val="0872776B"/>
    <w:rsid w:val="08727844"/>
    <w:rsid w:val="087278BD"/>
    <w:rsid w:val="087279CD"/>
    <w:rsid w:val="08727A13"/>
    <w:rsid w:val="08727A41"/>
    <w:rsid w:val="08727A89"/>
    <w:rsid w:val="08727AD9"/>
    <w:rsid w:val="08727AEF"/>
    <w:rsid w:val="08727B56"/>
    <w:rsid w:val="08727C5E"/>
    <w:rsid w:val="08727CDB"/>
    <w:rsid w:val="08727DC0"/>
    <w:rsid w:val="08727DEF"/>
    <w:rsid w:val="08727ED1"/>
    <w:rsid w:val="08727F0B"/>
    <w:rsid w:val="08730003"/>
    <w:rsid w:val="08730058"/>
    <w:rsid w:val="087300A2"/>
    <w:rsid w:val="087301F1"/>
    <w:rsid w:val="08730210"/>
    <w:rsid w:val="0873021F"/>
    <w:rsid w:val="08730259"/>
    <w:rsid w:val="087302C9"/>
    <w:rsid w:val="08730343"/>
    <w:rsid w:val="08730407"/>
    <w:rsid w:val="0873041F"/>
    <w:rsid w:val="0873057B"/>
    <w:rsid w:val="0873063F"/>
    <w:rsid w:val="08730674"/>
    <w:rsid w:val="087307BB"/>
    <w:rsid w:val="0873080E"/>
    <w:rsid w:val="08730830"/>
    <w:rsid w:val="08730873"/>
    <w:rsid w:val="087309D1"/>
    <w:rsid w:val="087309E4"/>
    <w:rsid w:val="08730BF6"/>
    <w:rsid w:val="08730C76"/>
    <w:rsid w:val="08730C90"/>
    <w:rsid w:val="08730CB4"/>
    <w:rsid w:val="08730CDB"/>
    <w:rsid w:val="08730D03"/>
    <w:rsid w:val="08730D22"/>
    <w:rsid w:val="08730D2A"/>
    <w:rsid w:val="08730D70"/>
    <w:rsid w:val="08730E37"/>
    <w:rsid w:val="08730F0B"/>
    <w:rsid w:val="08730F0C"/>
    <w:rsid w:val="08730F49"/>
    <w:rsid w:val="08730F71"/>
    <w:rsid w:val="08731169"/>
    <w:rsid w:val="087312F9"/>
    <w:rsid w:val="08731316"/>
    <w:rsid w:val="0873137A"/>
    <w:rsid w:val="087313B5"/>
    <w:rsid w:val="087313D3"/>
    <w:rsid w:val="087314F2"/>
    <w:rsid w:val="0873151C"/>
    <w:rsid w:val="08731556"/>
    <w:rsid w:val="087315DD"/>
    <w:rsid w:val="0873170B"/>
    <w:rsid w:val="08731747"/>
    <w:rsid w:val="0873176F"/>
    <w:rsid w:val="08731904"/>
    <w:rsid w:val="08731982"/>
    <w:rsid w:val="08731A10"/>
    <w:rsid w:val="08731AB7"/>
    <w:rsid w:val="08731B6E"/>
    <w:rsid w:val="08731E25"/>
    <w:rsid w:val="08731E94"/>
    <w:rsid w:val="08731EBA"/>
    <w:rsid w:val="08731F9B"/>
    <w:rsid w:val="08731FA4"/>
    <w:rsid w:val="08731FE4"/>
    <w:rsid w:val="08732057"/>
    <w:rsid w:val="0873209C"/>
    <w:rsid w:val="08732113"/>
    <w:rsid w:val="08732198"/>
    <w:rsid w:val="087322D1"/>
    <w:rsid w:val="087322E3"/>
    <w:rsid w:val="087323A6"/>
    <w:rsid w:val="087323F4"/>
    <w:rsid w:val="0873245B"/>
    <w:rsid w:val="087324D0"/>
    <w:rsid w:val="087324DF"/>
    <w:rsid w:val="087325A6"/>
    <w:rsid w:val="087325CF"/>
    <w:rsid w:val="08732651"/>
    <w:rsid w:val="08732678"/>
    <w:rsid w:val="08732958"/>
    <w:rsid w:val="08732963"/>
    <w:rsid w:val="08732A05"/>
    <w:rsid w:val="08732A2E"/>
    <w:rsid w:val="08732A5B"/>
    <w:rsid w:val="08732A7E"/>
    <w:rsid w:val="08732B43"/>
    <w:rsid w:val="08732C4E"/>
    <w:rsid w:val="08732DF0"/>
    <w:rsid w:val="08732E85"/>
    <w:rsid w:val="08732E8E"/>
    <w:rsid w:val="08732EE3"/>
    <w:rsid w:val="08732EEF"/>
    <w:rsid w:val="08732F48"/>
    <w:rsid w:val="08732F4A"/>
    <w:rsid w:val="08732F64"/>
    <w:rsid w:val="08732F83"/>
    <w:rsid w:val="08733005"/>
    <w:rsid w:val="08733119"/>
    <w:rsid w:val="08733136"/>
    <w:rsid w:val="0873316B"/>
    <w:rsid w:val="087331A1"/>
    <w:rsid w:val="0873337E"/>
    <w:rsid w:val="087333EF"/>
    <w:rsid w:val="08733423"/>
    <w:rsid w:val="087334C2"/>
    <w:rsid w:val="08733525"/>
    <w:rsid w:val="087335A4"/>
    <w:rsid w:val="08733620"/>
    <w:rsid w:val="087336DE"/>
    <w:rsid w:val="08733703"/>
    <w:rsid w:val="0873371C"/>
    <w:rsid w:val="0873373D"/>
    <w:rsid w:val="08733856"/>
    <w:rsid w:val="087338C5"/>
    <w:rsid w:val="08733939"/>
    <w:rsid w:val="0873393E"/>
    <w:rsid w:val="08733979"/>
    <w:rsid w:val="08733A18"/>
    <w:rsid w:val="08733A9B"/>
    <w:rsid w:val="08733C2F"/>
    <w:rsid w:val="08733C46"/>
    <w:rsid w:val="08733D77"/>
    <w:rsid w:val="08733E43"/>
    <w:rsid w:val="08733E61"/>
    <w:rsid w:val="08733FB3"/>
    <w:rsid w:val="08734083"/>
    <w:rsid w:val="0873408D"/>
    <w:rsid w:val="087340F8"/>
    <w:rsid w:val="087340FA"/>
    <w:rsid w:val="08734103"/>
    <w:rsid w:val="08734157"/>
    <w:rsid w:val="08734350"/>
    <w:rsid w:val="08734473"/>
    <w:rsid w:val="0873455E"/>
    <w:rsid w:val="087345B9"/>
    <w:rsid w:val="0873482C"/>
    <w:rsid w:val="08734890"/>
    <w:rsid w:val="08734892"/>
    <w:rsid w:val="08734964"/>
    <w:rsid w:val="08734A5B"/>
    <w:rsid w:val="08734A9D"/>
    <w:rsid w:val="08734AEA"/>
    <w:rsid w:val="08734B65"/>
    <w:rsid w:val="08734C3D"/>
    <w:rsid w:val="08734D26"/>
    <w:rsid w:val="08734D49"/>
    <w:rsid w:val="08734E18"/>
    <w:rsid w:val="08734ED9"/>
    <w:rsid w:val="08734F5E"/>
    <w:rsid w:val="08734F65"/>
    <w:rsid w:val="08734F97"/>
    <w:rsid w:val="08734FBD"/>
    <w:rsid w:val="08734FE7"/>
    <w:rsid w:val="0873502F"/>
    <w:rsid w:val="08735068"/>
    <w:rsid w:val="0873508C"/>
    <w:rsid w:val="087350C2"/>
    <w:rsid w:val="087350F2"/>
    <w:rsid w:val="08735102"/>
    <w:rsid w:val="087351B1"/>
    <w:rsid w:val="087352C4"/>
    <w:rsid w:val="087352F9"/>
    <w:rsid w:val="08735340"/>
    <w:rsid w:val="08735356"/>
    <w:rsid w:val="0873535C"/>
    <w:rsid w:val="0873537F"/>
    <w:rsid w:val="087353F1"/>
    <w:rsid w:val="08735413"/>
    <w:rsid w:val="087354EE"/>
    <w:rsid w:val="0873551D"/>
    <w:rsid w:val="08735537"/>
    <w:rsid w:val="08735587"/>
    <w:rsid w:val="087355BE"/>
    <w:rsid w:val="087355F0"/>
    <w:rsid w:val="087355F5"/>
    <w:rsid w:val="087357DB"/>
    <w:rsid w:val="087358E3"/>
    <w:rsid w:val="0873594E"/>
    <w:rsid w:val="08735969"/>
    <w:rsid w:val="087359CA"/>
    <w:rsid w:val="087359F6"/>
    <w:rsid w:val="08735A44"/>
    <w:rsid w:val="08735A7A"/>
    <w:rsid w:val="08735AF5"/>
    <w:rsid w:val="08735B20"/>
    <w:rsid w:val="08735BBB"/>
    <w:rsid w:val="08735CEE"/>
    <w:rsid w:val="08735CEF"/>
    <w:rsid w:val="08735D11"/>
    <w:rsid w:val="08735D3B"/>
    <w:rsid w:val="08735D68"/>
    <w:rsid w:val="08735D80"/>
    <w:rsid w:val="08735E0E"/>
    <w:rsid w:val="08735EC8"/>
    <w:rsid w:val="08735EEB"/>
    <w:rsid w:val="08735FDF"/>
    <w:rsid w:val="087360F7"/>
    <w:rsid w:val="08736109"/>
    <w:rsid w:val="08736140"/>
    <w:rsid w:val="08736199"/>
    <w:rsid w:val="08736264"/>
    <w:rsid w:val="087362C4"/>
    <w:rsid w:val="087362F9"/>
    <w:rsid w:val="08736331"/>
    <w:rsid w:val="08736337"/>
    <w:rsid w:val="08736338"/>
    <w:rsid w:val="087363D2"/>
    <w:rsid w:val="0873644E"/>
    <w:rsid w:val="08736470"/>
    <w:rsid w:val="087364CD"/>
    <w:rsid w:val="0873658B"/>
    <w:rsid w:val="087365BE"/>
    <w:rsid w:val="08736605"/>
    <w:rsid w:val="08736719"/>
    <w:rsid w:val="087367D4"/>
    <w:rsid w:val="087367FF"/>
    <w:rsid w:val="08736830"/>
    <w:rsid w:val="087368B0"/>
    <w:rsid w:val="087369BA"/>
    <w:rsid w:val="08736AF1"/>
    <w:rsid w:val="08736B32"/>
    <w:rsid w:val="08736B97"/>
    <w:rsid w:val="08736BA7"/>
    <w:rsid w:val="08736BB5"/>
    <w:rsid w:val="08736DF0"/>
    <w:rsid w:val="08736E14"/>
    <w:rsid w:val="08736E96"/>
    <w:rsid w:val="08736ECD"/>
    <w:rsid w:val="08736F09"/>
    <w:rsid w:val="08736F6A"/>
    <w:rsid w:val="0873702E"/>
    <w:rsid w:val="08737095"/>
    <w:rsid w:val="0873715A"/>
    <w:rsid w:val="08737203"/>
    <w:rsid w:val="08737341"/>
    <w:rsid w:val="0873736B"/>
    <w:rsid w:val="08737382"/>
    <w:rsid w:val="08737383"/>
    <w:rsid w:val="087373A1"/>
    <w:rsid w:val="08737411"/>
    <w:rsid w:val="087374A3"/>
    <w:rsid w:val="0873755E"/>
    <w:rsid w:val="087376BE"/>
    <w:rsid w:val="087377FC"/>
    <w:rsid w:val="0873786F"/>
    <w:rsid w:val="087378F4"/>
    <w:rsid w:val="0873796D"/>
    <w:rsid w:val="08737998"/>
    <w:rsid w:val="08737A61"/>
    <w:rsid w:val="08737A88"/>
    <w:rsid w:val="08737B35"/>
    <w:rsid w:val="08737BA6"/>
    <w:rsid w:val="08737CAD"/>
    <w:rsid w:val="08737D2F"/>
    <w:rsid w:val="08737DB2"/>
    <w:rsid w:val="08737F84"/>
    <w:rsid w:val="08740169"/>
    <w:rsid w:val="0874021D"/>
    <w:rsid w:val="08740222"/>
    <w:rsid w:val="087402FE"/>
    <w:rsid w:val="087403D3"/>
    <w:rsid w:val="087403DB"/>
    <w:rsid w:val="08740509"/>
    <w:rsid w:val="087405E4"/>
    <w:rsid w:val="0874063E"/>
    <w:rsid w:val="08740641"/>
    <w:rsid w:val="087406AD"/>
    <w:rsid w:val="087406B4"/>
    <w:rsid w:val="087406D7"/>
    <w:rsid w:val="087406F6"/>
    <w:rsid w:val="08740964"/>
    <w:rsid w:val="0874099F"/>
    <w:rsid w:val="08740A4D"/>
    <w:rsid w:val="08740B4A"/>
    <w:rsid w:val="08740BC6"/>
    <w:rsid w:val="08740BD5"/>
    <w:rsid w:val="08740C56"/>
    <w:rsid w:val="08740CC7"/>
    <w:rsid w:val="08740D6C"/>
    <w:rsid w:val="08740D97"/>
    <w:rsid w:val="08740DED"/>
    <w:rsid w:val="08740DF5"/>
    <w:rsid w:val="08740E3B"/>
    <w:rsid w:val="08740F97"/>
    <w:rsid w:val="08740FA0"/>
    <w:rsid w:val="08741087"/>
    <w:rsid w:val="0874117A"/>
    <w:rsid w:val="087411AF"/>
    <w:rsid w:val="087411DB"/>
    <w:rsid w:val="08741274"/>
    <w:rsid w:val="087412D7"/>
    <w:rsid w:val="08741339"/>
    <w:rsid w:val="08741422"/>
    <w:rsid w:val="08741443"/>
    <w:rsid w:val="08741447"/>
    <w:rsid w:val="08741497"/>
    <w:rsid w:val="08741542"/>
    <w:rsid w:val="08741862"/>
    <w:rsid w:val="0874187E"/>
    <w:rsid w:val="087418CB"/>
    <w:rsid w:val="087418D3"/>
    <w:rsid w:val="08741922"/>
    <w:rsid w:val="087419A0"/>
    <w:rsid w:val="08741AC1"/>
    <w:rsid w:val="08741AD5"/>
    <w:rsid w:val="08741BAA"/>
    <w:rsid w:val="08741BDD"/>
    <w:rsid w:val="08741C3F"/>
    <w:rsid w:val="08741CF3"/>
    <w:rsid w:val="08741CF4"/>
    <w:rsid w:val="08741DDC"/>
    <w:rsid w:val="08741DE9"/>
    <w:rsid w:val="08741E7C"/>
    <w:rsid w:val="08741F38"/>
    <w:rsid w:val="08741FD2"/>
    <w:rsid w:val="08742009"/>
    <w:rsid w:val="08742058"/>
    <w:rsid w:val="0874208E"/>
    <w:rsid w:val="087420A6"/>
    <w:rsid w:val="087420F4"/>
    <w:rsid w:val="087421FC"/>
    <w:rsid w:val="0874224F"/>
    <w:rsid w:val="0874228E"/>
    <w:rsid w:val="0874229E"/>
    <w:rsid w:val="087422F8"/>
    <w:rsid w:val="087423CB"/>
    <w:rsid w:val="087424BD"/>
    <w:rsid w:val="08742531"/>
    <w:rsid w:val="0874258A"/>
    <w:rsid w:val="0874259F"/>
    <w:rsid w:val="0874268A"/>
    <w:rsid w:val="08742823"/>
    <w:rsid w:val="08742879"/>
    <w:rsid w:val="08742888"/>
    <w:rsid w:val="087428BA"/>
    <w:rsid w:val="087428E4"/>
    <w:rsid w:val="08742914"/>
    <w:rsid w:val="08742985"/>
    <w:rsid w:val="087429A2"/>
    <w:rsid w:val="08742A08"/>
    <w:rsid w:val="08742A3E"/>
    <w:rsid w:val="08742A56"/>
    <w:rsid w:val="08742ACE"/>
    <w:rsid w:val="08742BC4"/>
    <w:rsid w:val="08742C4E"/>
    <w:rsid w:val="08742D14"/>
    <w:rsid w:val="08742D4E"/>
    <w:rsid w:val="08742EF7"/>
    <w:rsid w:val="08742F30"/>
    <w:rsid w:val="08742F7B"/>
    <w:rsid w:val="0874305E"/>
    <w:rsid w:val="0874309C"/>
    <w:rsid w:val="08743142"/>
    <w:rsid w:val="087431A0"/>
    <w:rsid w:val="0874336F"/>
    <w:rsid w:val="08743715"/>
    <w:rsid w:val="08743742"/>
    <w:rsid w:val="08743763"/>
    <w:rsid w:val="087437B4"/>
    <w:rsid w:val="087437C0"/>
    <w:rsid w:val="087438B1"/>
    <w:rsid w:val="0874393B"/>
    <w:rsid w:val="0874398B"/>
    <w:rsid w:val="08743993"/>
    <w:rsid w:val="087439BB"/>
    <w:rsid w:val="08743A23"/>
    <w:rsid w:val="08743AE9"/>
    <w:rsid w:val="08743B1E"/>
    <w:rsid w:val="08743B2E"/>
    <w:rsid w:val="08743BC3"/>
    <w:rsid w:val="08743C8D"/>
    <w:rsid w:val="08743D12"/>
    <w:rsid w:val="08743DD6"/>
    <w:rsid w:val="08743DE8"/>
    <w:rsid w:val="08743E99"/>
    <w:rsid w:val="08743EEB"/>
    <w:rsid w:val="08744118"/>
    <w:rsid w:val="08744179"/>
    <w:rsid w:val="0874417C"/>
    <w:rsid w:val="08744195"/>
    <w:rsid w:val="087441C0"/>
    <w:rsid w:val="08744204"/>
    <w:rsid w:val="0874424F"/>
    <w:rsid w:val="087443BA"/>
    <w:rsid w:val="08744419"/>
    <w:rsid w:val="08744456"/>
    <w:rsid w:val="0874448E"/>
    <w:rsid w:val="087444FF"/>
    <w:rsid w:val="08744519"/>
    <w:rsid w:val="0874457B"/>
    <w:rsid w:val="0874458A"/>
    <w:rsid w:val="087445C2"/>
    <w:rsid w:val="08744802"/>
    <w:rsid w:val="08744867"/>
    <w:rsid w:val="087448B8"/>
    <w:rsid w:val="087448FB"/>
    <w:rsid w:val="08744962"/>
    <w:rsid w:val="087449A7"/>
    <w:rsid w:val="087449EC"/>
    <w:rsid w:val="08744A45"/>
    <w:rsid w:val="08744B49"/>
    <w:rsid w:val="08744BC4"/>
    <w:rsid w:val="08744BC8"/>
    <w:rsid w:val="08744C71"/>
    <w:rsid w:val="08744CAC"/>
    <w:rsid w:val="08744D43"/>
    <w:rsid w:val="08744D59"/>
    <w:rsid w:val="08744E0E"/>
    <w:rsid w:val="08744E6A"/>
    <w:rsid w:val="08744E98"/>
    <w:rsid w:val="08744F34"/>
    <w:rsid w:val="08744F55"/>
    <w:rsid w:val="08744F69"/>
    <w:rsid w:val="08744F8E"/>
    <w:rsid w:val="08745025"/>
    <w:rsid w:val="0874503D"/>
    <w:rsid w:val="0874506D"/>
    <w:rsid w:val="087451CA"/>
    <w:rsid w:val="087451EF"/>
    <w:rsid w:val="08745201"/>
    <w:rsid w:val="08745240"/>
    <w:rsid w:val="08745257"/>
    <w:rsid w:val="087452F7"/>
    <w:rsid w:val="08745326"/>
    <w:rsid w:val="0874532B"/>
    <w:rsid w:val="08745450"/>
    <w:rsid w:val="087455D9"/>
    <w:rsid w:val="0874562A"/>
    <w:rsid w:val="0874564E"/>
    <w:rsid w:val="08745705"/>
    <w:rsid w:val="087458DA"/>
    <w:rsid w:val="0874595A"/>
    <w:rsid w:val="08745A56"/>
    <w:rsid w:val="08745A90"/>
    <w:rsid w:val="08745B05"/>
    <w:rsid w:val="08745B09"/>
    <w:rsid w:val="08745B9F"/>
    <w:rsid w:val="08745C90"/>
    <w:rsid w:val="08745CE0"/>
    <w:rsid w:val="08745CF7"/>
    <w:rsid w:val="08745D10"/>
    <w:rsid w:val="08745D16"/>
    <w:rsid w:val="08745D1F"/>
    <w:rsid w:val="08745D48"/>
    <w:rsid w:val="08745D9E"/>
    <w:rsid w:val="08745DE4"/>
    <w:rsid w:val="08745E1B"/>
    <w:rsid w:val="08745E3F"/>
    <w:rsid w:val="08745EF0"/>
    <w:rsid w:val="08745F59"/>
    <w:rsid w:val="0874608B"/>
    <w:rsid w:val="087460A5"/>
    <w:rsid w:val="087461A5"/>
    <w:rsid w:val="0874625F"/>
    <w:rsid w:val="08746287"/>
    <w:rsid w:val="087462E0"/>
    <w:rsid w:val="08746307"/>
    <w:rsid w:val="0874652D"/>
    <w:rsid w:val="0874653A"/>
    <w:rsid w:val="08746560"/>
    <w:rsid w:val="08746766"/>
    <w:rsid w:val="08746779"/>
    <w:rsid w:val="087467FD"/>
    <w:rsid w:val="087468B0"/>
    <w:rsid w:val="087468C6"/>
    <w:rsid w:val="087468D8"/>
    <w:rsid w:val="087468EB"/>
    <w:rsid w:val="0874698F"/>
    <w:rsid w:val="087469A5"/>
    <w:rsid w:val="087469EC"/>
    <w:rsid w:val="087469FF"/>
    <w:rsid w:val="08746B2A"/>
    <w:rsid w:val="08746C01"/>
    <w:rsid w:val="08746CD9"/>
    <w:rsid w:val="08746D85"/>
    <w:rsid w:val="08746E34"/>
    <w:rsid w:val="08746E9E"/>
    <w:rsid w:val="08746ECB"/>
    <w:rsid w:val="08747127"/>
    <w:rsid w:val="08747197"/>
    <w:rsid w:val="087471C0"/>
    <w:rsid w:val="0874722A"/>
    <w:rsid w:val="087472B4"/>
    <w:rsid w:val="087473A6"/>
    <w:rsid w:val="08747414"/>
    <w:rsid w:val="0874741A"/>
    <w:rsid w:val="08747518"/>
    <w:rsid w:val="08747603"/>
    <w:rsid w:val="08747644"/>
    <w:rsid w:val="08747692"/>
    <w:rsid w:val="0874773C"/>
    <w:rsid w:val="08747763"/>
    <w:rsid w:val="08747827"/>
    <w:rsid w:val="087479B5"/>
    <w:rsid w:val="087479C3"/>
    <w:rsid w:val="08747A85"/>
    <w:rsid w:val="08747ACE"/>
    <w:rsid w:val="08747B32"/>
    <w:rsid w:val="08747B42"/>
    <w:rsid w:val="08747C89"/>
    <w:rsid w:val="08747C91"/>
    <w:rsid w:val="08747CB6"/>
    <w:rsid w:val="08747CDF"/>
    <w:rsid w:val="08747CF6"/>
    <w:rsid w:val="08747D9F"/>
    <w:rsid w:val="08747DA1"/>
    <w:rsid w:val="08747DC2"/>
    <w:rsid w:val="08747DD1"/>
    <w:rsid w:val="08747DE6"/>
    <w:rsid w:val="08747DFE"/>
    <w:rsid w:val="08747E4E"/>
    <w:rsid w:val="08747E92"/>
    <w:rsid w:val="08747E9C"/>
    <w:rsid w:val="08747EDD"/>
    <w:rsid w:val="08747EE3"/>
    <w:rsid w:val="08747F44"/>
    <w:rsid w:val="08747F68"/>
    <w:rsid w:val="0875003C"/>
    <w:rsid w:val="087500B5"/>
    <w:rsid w:val="087500BB"/>
    <w:rsid w:val="087500CC"/>
    <w:rsid w:val="087501B0"/>
    <w:rsid w:val="0875021F"/>
    <w:rsid w:val="08750373"/>
    <w:rsid w:val="08750381"/>
    <w:rsid w:val="087503D7"/>
    <w:rsid w:val="087504BA"/>
    <w:rsid w:val="08750599"/>
    <w:rsid w:val="08750605"/>
    <w:rsid w:val="08750620"/>
    <w:rsid w:val="08750670"/>
    <w:rsid w:val="087506A4"/>
    <w:rsid w:val="087506B9"/>
    <w:rsid w:val="08750720"/>
    <w:rsid w:val="0875080E"/>
    <w:rsid w:val="08750983"/>
    <w:rsid w:val="087509A1"/>
    <w:rsid w:val="087509A6"/>
    <w:rsid w:val="08750A73"/>
    <w:rsid w:val="08750AA4"/>
    <w:rsid w:val="08750AA8"/>
    <w:rsid w:val="08750ABD"/>
    <w:rsid w:val="08750AF8"/>
    <w:rsid w:val="08750B04"/>
    <w:rsid w:val="08750BA3"/>
    <w:rsid w:val="08750BC4"/>
    <w:rsid w:val="08750CB1"/>
    <w:rsid w:val="08750D79"/>
    <w:rsid w:val="08750DC5"/>
    <w:rsid w:val="08750DF1"/>
    <w:rsid w:val="08750E63"/>
    <w:rsid w:val="08750EFF"/>
    <w:rsid w:val="0875101C"/>
    <w:rsid w:val="0875104C"/>
    <w:rsid w:val="0875111C"/>
    <w:rsid w:val="087511D1"/>
    <w:rsid w:val="087512D9"/>
    <w:rsid w:val="0875130A"/>
    <w:rsid w:val="08751447"/>
    <w:rsid w:val="08751456"/>
    <w:rsid w:val="08751457"/>
    <w:rsid w:val="0875146C"/>
    <w:rsid w:val="08751578"/>
    <w:rsid w:val="08751595"/>
    <w:rsid w:val="087515C2"/>
    <w:rsid w:val="087515EA"/>
    <w:rsid w:val="087515F2"/>
    <w:rsid w:val="087516DD"/>
    <w:rsid w:val="087516E7"/>
    <w:rsid w:val="08751739"/>
    <w:rsid w:val="087517C9"/>
    <w:rsid w:val="08751892"/>
    <w:rsid w:val="087518F1"/>
    <w:rsid w:val="08751A48"/>
    <w:rsid w:val="08751A79"/>
    <w:rsid w:val="08751A91"/>
    <w:rsid w:val="08751C4D"/>
    <w:rsid w:val="08751C4F"/>
    <w:rsid w:val="08751C5B"/>
    <w:rsid w:val="08751CA4"/>
    <w:rsid w:val="08751CB2"/>
    <w:rsid w:val="08751CDA"/>
    <w:rsid w:val="08751CF1"/>
    <w:rsid w:val="08751D06"/>
    <w:rsid w:val="08751D63"/>
    <w:rsid w:val="08751DA5"/>
    <w:rsid w:val="08751E79"/>
    <w:rsid w:val="08751EE4"/>
    <w:rsid w:val="08751FB6"/>
    <w:rsid w:val="08751FBF"/>
    <w:rsid w:val="08752020"/>
    <w:rsid w:val="0875216F"/>
    <w:rsid w:val="08752183"/>
    <w:rsid w:val="087521E0"/>
    <w:rsid w:val="087521E9"/>
    <w:rsid w:val="08752248"/>
    <w:rsid w:val="0875228A"/>
    <w:rsid w:val="08752315"/>
    <w:rsid w:val="0875231C"/>
    <w:rsid w:val="08752386"/>
    <w:rsid w:val="087523AB"/>
    <w:rsid w:val="087523DE"/>
    <w:rsid w:val="08752571"/>
    <w:rsid w:val="087525F0"/>
    <w:rsid w:val="08752627"/>
    <w:rsid w:val="08752641"/>
    <w:rsid w:val="087526A4"/>
    <w:rsid w:val="087526C8"/>
    <w:rsid w:val="087526C9"/>
    <w:rsid w:val="087526EF"/>
    <w:rsid w:val="0875270E"/>
    <w:rsid w:val="0875275A"/>
    <w:rsid w:val="08752A31"/>
    <w:rsid w:val="08752B95"/>
    <w:rsid w:val="08752C64"/>
    <w:rsid w:val="08752CE2"/>
    <w:rsid w:val="08752CE8"/>
    <w:rsid w:val="08752EFA"/>
    <w:rsid w:val="08752F24"/>
    <w:rsid w:val="08752FB1"/>
    <w:rsid w:val="0875300C"/>
    <w:rsid w:val="0875303A"/>
    <w:rsid w:val="0875306A"/>
    <w:rsid w:val="087530BF"/>
    <w:rsid w:val="087530F3"/>
    <w:rsid w:val="0875310B"/>
    <w:rsid w:val="08753173"/>
    <w:rsid w:val="087531D5"/>
    <w:rsid w:val="08753200"/>
    <w:rsid w:val="08753211"/>
    <w:rsid w:val="08753213"/>
    <w:rsid w:val="0875325A"/>
    <w:rsid w:val="0875336C"/>
    <w:rsid w:val="08753380"/>
    <w:rsid w:val="087533BC"/>
    <w:rsid w:val="087534E0"/>
    <w:rsid w:val="087536A7"/>
    <w:rsid w:val="08753738"/>
    <w:rsid w:val="0875393F"/>
    <w:rsid w:val="08753956"/>
    <w:rsid w:val="087539A2"/>
    <w:rsid w:val="08753A39"/>
    <w:rsid w:val="08753A47"/>
    <w:rsid w:val="08753A75"/>
    <w:rsid w:val="08753B07"/>
    <w:rsid w:val="08753B40"/>
    <w:rsid w:val="08753B5D"/>
    <w:rsid w:val="08753C48"/>
    <w:rsid w:val="08753C70"/>
    <w:rsid w:val="08753C71"/>
    <w:rsid w:val="08753CDE"/>
    <w:rsid w:val="08753D11"/>
    <w:rsid w:val="08753DA0"/>
    <w:rsid w:val="08753E15"/>
    <w:rsid w:val="08753EF8"/>
    <w:rsid w:val="08753F02"/>
    <w:rsid w:val="08753F35"/>
    <w:rsid w:val="08753F4A"/>
    <w:rsid w:val="08753F80"/>
    <w:rsid w:val="08753F89"/>
    <w:rsid w:val="08753FD6"/>
    <w:rsid w:val="0875408B"/>
    <w:rsid w:val="0875409F"/>
    <w:rsid w:val="087540AB"/>
    <w:rsid w:val="08754572"/>
    <w:rsid w:val="087545B6"/>
    <w:rsid w:val="08754619"/>
    <w:rsid w:val="08754656"/>
    <w:rsid w:val="087546A9"/>
    <w:rsid w:val="0875486E"/>
    <w:rsid w:val="0875488D"/>
    <w:rsid w:val="0875491D"/>
    <w:rsid w:val="087549CC"/>
    <w:rsid w:val="08754A6E"/>
    <w:rsid w:val="08754A92"/>
    <w:rsid w:val="08754AED"/>
    <w:rsid w:val="08754BBB"/>
    <w:rsid w:val="08754BDA"/>
    <w:rsid w:val="08754BE7"/>
    <w:rsid w:val="08754C2C"/>
    <w:rsid w:val="08754DBA"/>
    <w:rsid w:val="08754DCB"/>
    <w:rsid w:val="08754E15"/>
    <w:rsid w:val="08754E98"/>
    <w:rsid w:val="08754EDA"/>
    <w:rsid w:val="08754F0B"/>
    <w:rsid w:val="08755051"/>
    <w:rsid w:val="0875505A"/>
    <w:rsid w:val="0875522A"/>
    <w:rsid w:val="0875524E"/>
    <w:rsid w:val="087552E7"/>
    <w:rsid w:val="0875530F"/>
    <w:rsid w:val="08755363"/>
    <w:rsid w:val="08755407"/>
    <w:rsid w:val="0875541E"/>
    <w:rsid w:val="0875544D"/>
    <w:rsid w:val="08755474"/>
    <w:rsid w:val="0875551C"/>
    <w:rsid w:val="08755599"/>
    <w:rsid w:val="08755600"/>
    <w:rsid w:val="08755619"/>
    <w:rsid w:val="08755820"/>
    <w:rsid w:val="0875588D"/>
    <w:rsid w:val="087558DF"/>
    <w:rsid w:val="087558E4"/>
    <w:rsid w:val="087559E2"/>
    <w:rsid w:val="08755A39"/>
    <w:rsid w:val="08755BA7"/>
    <w:rsid w:val="08755BF3"/>
    <w:rsid w:val="08755C36"/>
    <w:rsid w:val="08755C6C"/>
    <w:rsid w:val="08755C6F"/>
    <w:rsid w:val="08755CD4"/>
    <w:rsid w:val="08755DAB"/>
    <w:rsid w:val="08755E59"/>
    <w:rsid w:val="08755F5E"/>
    <w:rsid w:val="08755F95"/>
    <w:rsid w:val="087560AE"/>
    <w:rsid w:val="087561C2"/>
    <w:rsid w:val="087561CB"/>
    <w:rsid w:val="08756247"/>
    <w:rsid w:val="08756269"/>
    <w:rsid w:val="08756398"/>
    <w:rsid w:val="087564AA"/>
    <w:rsid w:val="087564AD"/>
    <w:rsid w:val="087564B8"/>
    <w:rsid w:val="08756513"/>
    <w:rsid w:val="08756587"/>
    <w:rsid w:val="08756596"/>
    <w:rsid w:val="087565D2"/>
    <w:rsid w:val="087565FA"/>
    <w:rsid w:val="08756689"/>
    <w:rsid w:val="087566FC"/>
    <w:rsid w:val="08756759"/>
    <w:rsid w:val="0875677F"/>
    <w:rsid w:val="08756A3E"/>
    <w:rsid w:val="08756A45"/>
    <w:rsid w:val="08756A53"/>
    <w:rsid w:val="08756BBB"/>
    <w:rsid w:val="08756BBC"/>
    <w:rsid w:val="08756BFB"/>
    <w:rsid w:val="08756DA0"/>
    <w:rsid w:val="08756DA4"/>
    <w:rsid w:val="08756EC0"/>
    <w:rsid w:val="08756FB7"/>
    <w:rsid w:val="08757005"/>
    <w:rsid w:val="0875705A"/>
    <w:rsid w:val="087570BF"/>
    <w:rsid w:val="087570D3"/>
    <w:rsid w:val="08757126"/>
    <w:rsid w:val="08757170"/>
    <w:rsid w:val="087572EB"/>
    <w:rsid w:val="0875739F"/>
    <w:rsid w:val="087574DB"/>
    <w:rsid w:val="08757520"/>
    <w:rsid w:val="08757610"/>
    <w:rsid w:val="0875766E"/>
    <w:rsid w:val="087576DD"/>
    <w:rsid w:val="08757813"/>
    <w:rsid w:val="08757861"/>
    <w:rsid w:val="087578E0"/>
    <w:rsid w:val="08757915"/>
    <w:rsid w:val="08757961"/>
    <w:rsid w:val="08757965"/>
    <w:rsid w:val="08757983"/>
    <w:rsid w:val="08757C1D"/>
    <w:rsid w:val="08757C54"/>
    <w:rsid w:val="08757C57"/>
    <w:rsid w:val="08757D4B"/>
    <w:rsid w:val="08757E06"/>
    <w:rsid w:val="08757E0C"/>
    <w:rsid w:val="08757ED7"/>
    <w:rsid w:val="08757F2A"/>
    <w:rsid w:val="08757F9D"/>
    <w:rsid w:val="08757FDD"/>
    <w:rsid w:val="08760038"/>
    <w:rsid w:val="087600A6"/>
    <w:rsid w:val="087600AB"/>
    <w:rsid w:val="0876025B"/>
    <w:rsid w:val="087602D1"/>
    <w:rsid w:val="08760330"/>
    <w:rsid w:val="0876037C"/>
    <w:rsid w:val="087604BB"/>
    <w:rsid w:val="08760531"/>
    <w:rsid w:val="08760544"/>
    <w:rsid w:val="08760667"/>
    <w:rsid w:val="087606D7"/>
    <w:rsid w:val="087607EE"/>
    <w:rsid w:val="087608B4"/>
    <w:rsid w:val="08760922"/>
    <w:rsid w:val="087609C1"/>
    <w:rsid w:val="087609DD"/>
    <w:rsid w:val="08760B5B"/>
    <w:rsid w:val="08760B78"/>
    <w:rsid w:val="08760C1B"/>
    <w:rsid w:val="08760C4A"/>
    <w:rsid w:val="08760CB3"/>
    <w:rsid w:val="08760D10"/>
    <w:rsid w:val="08760E57"/>
    <w:rsid w:val="08760FA9"/>
    <w:rsid w:val="087610C6"/>
    <w:rsid w:val="087610F3"/>
    <w:rsid w:val="08761110"/>
    <w:rsid w:val="0876112D"/>
    <w:rsid w:val="087611CD"/>
    <w:rsid w:val="08761218"/>
    <w:rsid w:val="087612FC"/>
    <w:rsid w:val="0876135B"/>
    <w:rsid w:val="08761459"/>
    <w:rsid w:val="08761512"/>
    <w:rsid w:val="0876160C"/>
    <w:rsid w:val="08761743"/>
    <w:rsid w:val="08761768"/>
    <w:rsid w:val="087617E0"/>
    <w:rsid w:val="0876194A"/>
    <w:rsid w:val="08761A6C"/>
    <w:rsid w:val="08761B43"/>
    <w:rsid w:val="08761B66"/>
    <w:rsid w:val="08761B72"/>
    <w:rsid w:val="08761B84"/>
    <w:rsid w:val="08761BFA"/>
    <w:rsid w:val="08761C24"/>
    <w:rsid w:val="08761CBF"/>
    <w:rsid w:val="08761D6D"/>
    <w:rsid w:val="08761D77"/>
    <w:rsid w:val="08761D91"/>
    <w:rsid w:val="08761E24"/>
    <w:rsid w:val="08761E8E"/>
    <w:rsid w:val="08761F5A"/>
    <w:rsid w:val="08761FB0"/>
    <w:rsid w:val="087620E0"/>
    <w:rsid w:val="08762107"/>
    <w:rsid w:val="08762205"/>
    <w:rsid w:val="08762278"/>
    <w:rsid w:val="087622A3"/>
    <w:rsid w:val="087622B8"/>
    <w:rsid w:val="087622DB"/>
    <w:rsid w:val="087623A3"/>
    <w:rsid w:val="087623D2"/>
    <w:rsid w:val="0876240F"/>
    <w:rsid w:val="08762567"/>
    <w:rsid w:val="08762660"/>
    <w:rsid w:val="08762685"/>
    <w:rsid w:val="087626AF"/>
    <w:rsid w:val="08762770"/>
    <w:rsid w:val="087627F5"/>
    <w:rsid w:val="08762815"/>
    <w:rsid w:val="08762844"/>
    <w:rsid w:val="08762888"/>
    <w:rsid w:val="087628AC"/>
    <w:rsid w:val="0876295A"/>
    <w:rsid w:val="08762963"/>
    <w:rsid w:val="0876296E"/>
    <w:rsid w:val="087629B0"/>
    <w:rsid w:val="087629B3"/>
    <w:rsid w:val="08762A48"/>
    <w:rsid w:val="08762ABE"/>
    <w:rsid w:val="08762BF0"/>
    <w:rsid w:val="08762D43"/>
    <w:rsid w:val="08762E42"/>
    <w:rsid w:val="08762E60"/>
    <w:rsid w:val="08762F83"/>
    <w:rsid w:val="08762F95"/>
    <w:rsid w:val="08762FCD"/>
    <w:rsid w:val="08763000"/>
    <w:rsid w:val="087630CC"/>
    <w:rsid w:val="087630E2"/>
    <w:rsid w:val="0876326C"/>
    <w:rsid w:val="08763384"/>
    <w:rsid w:val="0876352C"/>
    <w:rsid w:val="08763630"/>
    <w:rsid w:val="0876366A"/>
    <w:rsid w:val="08763734"/>
    <w:rsid w:val="08763851"/>
    <w:rsid w:val="08763918"/>
    <w:rsid w:val="08763940"/>
    <w:rsid w:val="0876395F"/>
    <w:rsid w:val="08763965"/>
    <w:rsid w:val="087639CE"/>
    <w:rsid w:val="08763AAA"/>
    <w:rsid w:val="08763AEE"/>
    <w:rsid w:val="08763BD5"/>
    <w:rsid w:val="08763D68"/>
    <w:rsid w:val="08763D6A"/>
    <w:rsid w:val="08763E4B"/>
    <w:rsid w:val="08763F6C"/>
    <w:rsid w:val="08763F82"/>
    <w:rsid w:val="08764000"/>
    <w:rsid w:val="087640A0"/>
    <w:rsid w:val="087640EB"/>
    <w:rsid w:val="08764110"/>
    <w:rsid w:val="087641B8"/>
    <w:rsid w:val="087642A5"/>
    <w:rsid w:val="087642E0"/>
    <w:rsid w:val="0876430A"/>
    <w:rsid w:val="087643B1"/>
    <w:rsid w:val="08764479"/>
    <w:rsid w:val="08764490"/>
    <w:rsid w:val="087644D3"/>
    <w:rsid w:val="08764601"/>
    <w:rsid w:val="087646BE"/>
    <w:rsid w:val="08764706"/>
    <w:rsid w:val="08764735"/>
    <w:rsid w:val="08764789"/>
    <w:rsid w:val="087647A3"/>
    <w:rsid w:val="08764949"/>
    <w:rsid w:val="08764ABD"/>
    <w:rsid w:val="08764ABF"/>
    <w:rsid w:val="08764B80"/>
    <w:rsid w:val="08764C48"/>
    <w:rsid w:val="08764E23"/>
    <w:rsid w:val="08764E49"/>
    <w:rsid w:val="08764E6C"/>
    <w:rsid w:val="08764EA9"/>
    <w:rsid w:val="08764EFF"/>
    <w:rsid w:val="08764FC7"/>
    <w:rsid w:val="08765055"/>
    <w:rsid w:val="0876516B"/>
    <w:rsid w:val="0876519E"/>
    <w:rsid w:val="0876519F"/>
    <w:rsid w:val="08765249"/>
    <w:rsid w:val="08765264"/>
    <w:rsid w:val="08765386"/>
    <w:rsid w:val="087653CA"/>
    <w:rsid w:val="0876548C"/>
    <w:rsid w:val="087654A3"/>
    <w:rsid w:val="087654C6"/>
    <w:rsid w:val="08765564"/>
    <w:rsid w:val="087655BF"/>
    <w:rsid w:val="087655C5"/>
    <w:rsid w:val="0876576D"/>
    <w:rsid w:val="087657D0"/>
    <w:rsid w:val="08765818"/>
    <w:rsid w:val="0876581B"/>
    <w:rsid w:val="0876587A"/>
    <w:rsid w:val="087658D1"/>
    <w:rsid w:val="087658ED"/>
    <w:rsid w:val="0876597A"/>
    <w:rsid w:val="087659C5"/>
    <w:rsid w:val="08765A8D"/>
    <w:rsid w:val="08765A96"/>
    <w:rsid w:val="08765AC9"/>
    <w:rsid w:val="08765AF9"/>
    <w:rsid w:val="08765B0C"/>
    <w:rsid w:val="08765BF7"/>
    <w:rsid w:val="08765C74"/>
    <w:rsid w:val="08765C76"/>
    <w:rsid w:val="08765CD5"/>
    <w:rsid w:val="08765DD1"/>
    <w:rsid w:val="08765E6D"/>
    <w:rsid w:val="08765F28"/>
    <w:rsid w:val="08766042"/>
    <w:rsid w:val="08766057"/>
    <w:rsid w:val="08766074"/>
    <w:rsid w:val="087661CB"/>
    <w:rsid w:val="087663FD"/>
    <w:rsid w:val="087663FE"/>
    <w:rsid w:val="08766511"/>
    <w:rsid w:val="08766536"/>
    <w:rsid w:val="0876656E"/>
    <w:rsid w:val="0876658A"/>
    <w:rsid w:val="08766681"/>
    <w:rsid w:val="0876674A"/>
    <w:rsid w:val="087667A2"/>
    <w:rsid w:val="087667BB"/>
    <w:rsid w:val="08766801"/>
    <w:rsid w:val="087669F0"/>
    <w:rsid w:val="087669F7"/>
    <w:rsid w:val="08766A4C"/>
    <w:rsid w:val="08766A5A"/>
    <w:rsid w:val="08766AED"/>
    <w:rsid w:val="08766AF8"/>
    <w:rsid w:val="08766AFD"/>
    <w:rsid w:val="08766B5A"/>
    <w:rsid w:val="08766B7D"/>
    <w:rsid w:val="08766EA3"/>
    <w:rsid w:val="08766EE3"/>
    <w:rsid w:val="08766F4B"/>
    <w:rsid w:val="087670D4"/>
    <w:rsid w:val="087671A3"/>
    <w:rsid w:val="087671B2"/>
    <w:rsid w:val="0876727F"/>
    <w:rsid w:val="08767298"/>
    <w:rsid w:val="08767309"/>
    <w:rsid w:val="0876734D"/>
    <w:rsid w:val="08767382"/>
    <w:rsid w:val="08767406"/>
    <w:rsid w:val="08767417"/>
    <w:rsid w:val="0876741F"/>
    <w:rsid w:val="0876744A"/>
    <w:rsid w:val="087674AA"/>
    <w:rsid w:val="087674C4"/>
    <w:rsid w:val="0876753B"/>
    <w:rsid w:val="087676C4"/>
    <w:rsid w:val="087677AD"/>
    <w:rsid w:val="0876790A"/>
    <w:rsid w:val="08767952"/>
    <w:rsid w:val="0876799D"/>
    <w:rsid w:val="087679CF"/>
    <w:rsid w:val="087679E5"/>
    <w:rsid w:val="08767A01"/>
    <w:rsid w:val="08767A6B"/>
    <w:rsid w:val="08767A92"/>
    <w:rsid w:val="08767B2D"/>
    <w:rsid w:val="08767B39"/>
    <w:rsid w:val="08767B55"/>
    <w:rsid w:val="08767BAC"/>
    <w:rsid w:val="08767BFC"/>
    <w:rsid w:val="08767CFD"/>
    <w:rsid w:val="08767D1C"/>
    <w:rsid w:val="08767DA5"/>
    <w:rsid w:val="08767E7A"/>
    <w:rsid w:val="08767F05"/>
    <w:rsid w:val="08767F4B"/>
    <w:rsid w:val="08767FA4"/>
    <w:rsid w:val="08767FC3"/>
    <w:rsid w:val="08770154"/>
    <w:rsid w:val="08770232"/>
    <w:rsid w:val="087703E4"/>
    <w:rsid w:val="08770422"/>
    <w:rsid w:val="08770443"/>
    <w:rsid w:val="0877048A"/>
    <w:rsid w:val="08770577"/>
    <w:rsid w:val="08770594"/>
    <w:rsid w:val="087705D9"/>
    <w:rsid w:val="08770693"/>
    <w:rsid w:val="0877069A"/>
    <w:rsid w:val="087706A2"/>
    <w:rsid w:val="087706A3"/>
    <w:rsid w:val="087707AC"/>
    <w:rsid w:val="087707DA"/>
    <w:rsid w:val="08770895"/>
    <w:rsid w:val="0877089E"/>
    <w:rsid w:val="087709D9"/>
    <w:rsid w:val="08770A97"/>
    <w:rsid w:val="08770C0A"/>
    <w:rsid w:val="08770DE4"/>
    <w:rsid w:val="08770E9B"/>
    <w:rsid w:val="08770F25"/>
    <w:rsid w:val="08771116"/>
    <w:rsid w:val="0877117C"/>
    <w:rsid w:val="0877125D"/>
    <w:rsid w:val="0877139F"/>
    <w:rsid w:val="08771437"/>
    <w:rsid w:val="087714A4"/>
    <w:rsid w:val="087714D9"/>
    <w:rsid w:val="08771753"/>
    <w:rsid w:val="08771755"/>
    <w:rsid w:val="0877180E"/>
    <w:rsid w:val="087718C7"/>
    <w:rsid w:val="087718E0"/>
    <w:rsid w:val="087718FC"/>
    <w:rsid w:val="08771905"/>
    <w:rsid w:val="087719E1"/>
    <w:rsid w:val="08771A74"/>
    <w:rsid w:val="08771BE2"/>
    <w:rsid w:val="08771C11"/>
    <w:rsid w:val="08771C47"/>
    <w:rsid w:val="08771C49"/>
    <w:rsid w:val="08771E02"/>
    <w:rsid w:val="08771E08"/>
    <w:rsid w:val="08771E70"/>
    <w:rsid w:val="08771EC2"/>
    <w:rsid w:val="08771F27"/>
    <w:rsid w:val="08771FE0"/>
    <w:rsid w:val="0877203A"/>
    <w:rsid w:val="087720D5"/>
    <w:rsid w:val="08772231"/>
    <w:rsid w:val="0877229F"/>
    <w:rsid w:val="087722F3"/>
    <w:rsid w:val="0877244D"/>
    <w:rsid w:val="087726D2"/>
    <w:rsid w:val="08772731"/>
    <w:rsid w:val="08772791"/>
    <w:rsid w:val="087727B3"/>
    <w:rsid w:val="0877287C"/>
    <w:rsid w:val="08772937"/>
    <w:rsid w:val="087729FA"/>
    <w:rsid w:val="08772A1E"/>
    <w:rsid w:val="08772B02"/>
    <w:rsid w:val="08772BB1"/>
    <w:rsid w:val="08772BDD"/>
    <w:rsid w:val="08772BF6"/>
    <w:rsid w:val="08772C7A"/>
    <w:rsid w:val="08772D05"/>
    <w:rsid w:val="08772E91"/>
    <w:rsid w:val="08772EA7"/>
    <w:rsid w:val="08772EBC"/>
    <w:rsid w:val="08772EBE"/>
    <w:rsid w:val="08772FE3"/>
    <w:rsid w:val="08773010"/>
    <w:rsid w:val="08773117"/>
    <w:rsid w:val="0877332E"/>
    <w:rsid w:val="087733C0"/>
    <w:rsid w:val="08773474"/>
    <w:rsid w:val="08773560"/>
    <w:rsid w:val="08773727"/>
    <w:rsid w:val="0877380E"/>
    <w:rsid w:val="08773847"/>
    <w:rsid w:val="087739D7"/>
    <w:rsid w:val="087739DE"/>
    <w:rsid w:val="08773B36"/>
    <w:rsid w:val="08773B86"/>
    <w:rsid w:val="08773BBA"/>
    <w:rsid w:val="08773C65"/>
    <w:rsid w:val="08773CF1"/>
    <w:rsid w:val="08773D6E"/>
    <w:rsid w:val="08773E1E"/>
    <w:rsid w:val="08773E25"/>
    <w:rsid w:val="08773EB6"/>
    <w:rsid w:val="08773F44"/>
    <w:rsid w:val="087740DF"/>
    <w:rsid w:val="08774123"/>
    <w:rsid w:val="08774137"/>
    <w:rsid w:val="087741E7"/>
    <w:rsid w:val="087741F3"/>
    <w:rsid w:val="0877427D"/>
    <w:rsid w:val="08774338"/>
    <w:rsid w:val="08774350"/>
    <w:rsid w:val="087743D9"/>
    <w:rsid w:val="0877451D"/>
    <w:rsid w:val="0877451F"/>
    <w:rsid w:val="0877463E"/>
    <w:rsid w:val="087746E1"/>
    <w:rsid w:val="087746FA"/>
    <w:rsid w:val="0877488E"/>
    <w:rsid w:val="08774897"/>
    <w:rsid w:val="087748FB"/>
    <w:rsid w:val="08774955"/>
    <w:rsid w:val="08774A14"/>
    <w:rsid w:val="08774A2C"/>
    <w:rsid w:val="08774A5B"/>
    <w:rsid w:val="08774C98"/>
    <w:rsid w:val="08774D7A"/>
    <w:rsid w:val="08774DC4"/>
    <w:rsid w:val="08774DE1"/>
    <w:rsid w:val="08774E53"/>
    <w:rsid w:val="08774E61"/>
    <w:rsid w:val="08774E97"/>
    <w:rsid w:val="08774ED5"/>
    <w:rsid w:val="08774F5C"/>
    <w:rsid w:val="08774F93"/>
    <w:rsid w:val="08774FC3"/>
    <w:rsid w:val="08774FFA"/>
    <w:rsid w:val="08775159"/>
    <w:rsid w:val="0877517C"/>
    <w:rsid w:val="087751BB"/>
    <w:rsid w:val="087751FE"/>
    <w:rsid w:val="08775260"/>
    <w:rsid w:val="08775288"/>
    <w:rsid w:val="087752B2"/>
    <w:rsid w:val="087752C4"/>
    <w:rsid w:val="087752ED"/>
    <w:rsid w:val="08775319"/>
    <w:rsid w:val="087753CC"/>
    <w:rsid w:val="087754B4"/>
    <w:rsid w:val="087754FA"/>
    <w:rsid w:val="0877565E"/>
    <w:rsid w:val="087756B7"/>
    <w:rsid w:val="0877571A"/>
    <w:rsid w:val="08775739"/>
    <w:rsid w:val="0877573B"/>
    <w:rsid w:val="0877574D"/>
    <w:rsid w:val="087757FF"/>
    <w:rsid w:val="08775878"/>
    <w:rsid w:val="08775928"/>
    <w:rsid w:val="08775B23"/>
    <w:rsid w:val="08775BA7"/>
    <w:rsid w:val="08775C69"/>
    <w:rsid w:val="08775CB3"/>
    <w:rsid w:val="08775D28"/>
    <w:rsid w:val="08775E1B"/>
    <w:rsid w:val="08775F0E"/>
    <w:rsid w:val="08775FBB"/>
    <w:rsid w:val="08775FC6"/>
    <w:rsid w:val="08776012"/>
    <w:rsid w:val="087760D9"/>
    <w:rsid w:val="087760EF"/>
    <w:rsid w:val="08776111"/>
    <w:rsid w:val="08776243"/>
    <w:rsid w:val="08776283"/>
    <w:rsid w:val="087762F4"/>
    <w:rsid w:val="08776379"/>
    <w:rsid w:val="08776386"/>
    <w:rsid w:val="08776480"/>
    <w:rsid w:val="087764D0"/>
    <w:rsid w:val="08776752"/>
    <w:rsid w:val="087767AA"/>
    <w:rsid w:val="08776A09"/>
    <w:rsid w:val="08776A1A"/>
    <w:rsid w:val="08776A7F"/>
    <w:rsid w:val="08776B41"/>
    <w:rsid w:val="08776B60"/>
    <w:rsid w:val="08776EF1"/>
    <w:rsid w:val="08777055"/>
    <w:rsid w:val="087770DD"/>
    <w:rsid w:val="087770F0"/>
    <w:rsid w:val="0877729B"/>
    <w:rsid w:val="0877731D"/>
    <w:rsid w:val="0877734D"/>
    <w:rsid w:val="0877735D"/>
    <w:rsid w:val="08777421"/>
    <w:rsid w:val="08777474"/>
    <w:rsid w:val="08777528"/>
    <w:rsid w:val="0877765C"/>
    <w:rsid w:val="087776BA"/>
    <w:rsid w:val="087776F6"/>
    <w:rsid w:val="08777718"/>
    <w:rsid w:val="08777880"/>
    <w:rsid w:val="087778A8"/>
    <w:rsid w:val="087779A6"/>
    <w:rsid w:val="08777A8B"/>
    <w:rsid w:val="08777AB7"/>
    <w:rsid w:val="08777B4A"/>
    <w:rsid w:val="08777B64"/>
    <w:rsid w:val="08777C4E"/>
    <w:rsid w:val="08777CBE"/>
    <w:rsid w:val="08777D6F"/>
    <w:rsid w:val="08777DA6"/>
    <w:rsid w:val="08777E84"/>
    <w:rsid w:val="08777EAA"/>
    <w:rsid w:val="08777EC1"/>
    <w:rsid w:val="08777F24"/>
    <w:rsid w:val="0878000C"/>
    <w:rsid w:val="0878030B"/>
    <w:rsid w:val="087805BC"/>
    <w:rsid w:val="0878063B"/>
    <w:rsid w:val="087806A7"/>
    <w:rsid w:val="087806F6"/>
    <w:rsid w:val="08780767"/>
    <w:rsid w:val="08780768"/>
    <w:rsid w:val="08780789"/>
    <w:rsid w:val="08780815"/>
    <w:rsid w:val="08780891"/>
    <w:rsid w:val="08780937"/>
    <w:rsid w:val="0878094C"/>
    <w:rsid w:val="08780A03"/>
    <w:rsid w:val="08780AC8"/>
    <w:rsid w:val="08780B24"/>
    <w:rsid w:val="08780B39"/>
    <w:rsid w:val="08780C58"/>
    <w:rsid w:val="08780CCE"/>
    <w:rsid w:val="08780D1D"/>
    <w:rsid w:val="08780DE6"/>
    <w:rsid w:val="08780E06"/>
    <w:rsid w:val="08780E11"/>
    <w:rsid w:val="08780E90"/>
    <w:rsid w:val="08780FC9"/>
    <w:rsid w:val="087810DB"/>
    <w:rsid w:val="087811B5"/>
    <w:rsid w:val="087812FE"/>
    <w:rsid w:val="087813C1"/>
    <w:rsid w:val="087813C4"/>
    <w:rsid w:val="08781428"/>
    <w:rsid w:val="0878150C"/>
    <w:rsid w:val="08781575"/>
    <w:rsid w:val="087815CF"/>
    <w:rsid w:val="087815F2"/>
    <w:rsid w:val="08781645"/>
    <w:rsid w:val="08781682"/>
    <w:rsid w:val="08781779"/>
    <w:rsid w:val="087817BE"/>
    <w:rsid w:val="087817DC"/>
    <w:rsid w:val="08781850"/>
    <w:rsid w:val="087818C1"/>
    <w:rsid w:val="087819C8"/>
    <w:rsid w:val="08781A0C"/>
    <w:rsid w:val="08781AAF"/>
    <w:rsid w:val="08781BCB"/>
    <w:rsid w:val="08781BD9"/>
    <w:rsid w:val="08781E6F"/>
    <w:rsid w:val="08781E72"/>
    <w:rsid w:val="08781E75"/>
    <w:rsid w:val="08781EB9"/>
    <w:rsid w:val="08781F75"/>
    <w:rsid w:val="087820A7"/>
    <w:rsid w:val="08782146"/>
    <w:rsid w:val="08782163"/>
    <w:rsid w:val="087821EC"/>
    <w:rsid w:val="087821F3"/>
    <w:rsid w:val="087822B7"/>
    <w:rsid w:val="087822BB"/>
    <w:rsid w:val="087822BC"/>
    <w:rsid w:val="08782318"/>
    <w:rsid w:val="08782389"/>
    <w:rsid w:val="087823B1"/>
    <w:rsid w:val="087823C4"/>
    <w:rsid w:val="087823EF"/>
    <w:rsid w:val="087824B4"/>
    <w:rsid w:val="087824D1"/>
    <w:rsid w:val="087824F0"/>
    <w:rsid w:val="0878254C"/>
    <w:rsid w:val="087825E2"/>
    <w:rsid w:val="0878260E"/>
    <w:rsid w:val="08782631"/>
    <w:rsid w:val="0878273E"/>
    <w:rsid w:val="087827B1"/>
    <w:rsid w:val="0878287F"/>
    <w:rsid w:val="087828D2"/>
    <w:rsid w:val="08782918"/>
    <w:rsid w:val="0878291E"/>
    <w:rsid w:val="0878298E"/>
    <w:rsid w:val="08782995"/>
    <w:rsid w:val="087829EE"/>
    <w:rsid w:val="08782A62"/>
    <w:rsid w:val="08782A63"/>
    <w:rsid w:val="08782A72"/>
    <w:rsid w:val="08782B4E"/>
    <w:rsid w:val="08782BCB"/>
    <w:rsid w:val="08782D54"/>
    <w:rsid w:val="08782DD5"/>
    <w:rsid w:val="08782E11"/>
    <w:rsid w:val="08782E61"/>
    <w:rsid w:val="08782E63"/>
    <w:rsid w:val="08782E69"/>
    <w:rsid w:val="08782F87"/>
    <w:rsid w:val="08783058"/>
    <w:rsid w:val="08783158"/>
    <w:rsid w:val="087832AD"/>
    <w:rsid w:val="087832D8"/>
    <w:rsid w:val="087833D3"/>
    <w:rsid w:val="087833E2"/>
    <w:rsid w:val="087834AB"/>
    <w:rsid w:val="087834BC"/>
    <w:rsid w:val="08783523"/>
    <w:rsid w:val="0878352E"/>
    <w:rsid w:val="087835E4"/>
    <w:rsid w:val="08783628"/>
    <w:rsid w:val="087836F1"/>
    <w:rsid w:val="0878371D"/>
    <w:rsid w:val="08783751"/>
    <w:rsid w:val="087837F3"/>
    <w:rsid w:val="08783819"/>
    <w:rsid w:val="08783859"/>
    <w:rsid w:val="08783920"/>
    <w:rsid w:val="08783A61"/>
    <w:rsid w:val="08783AA7"/>
    <w:rsid w:val="08783AAC"/>
    <w:rsid w:val="08783AC6"/>
    <w:rsid w:val="08783AD4"/>
    <w:rsid w:val="08783BA7"/>
    <w:rsid w:val="08783C05"/>
    <w:rsid w:val="08783C7F"/>
    <w:rsid w:val="08783CAF"/>
    <w:rsid w:val="08783D16"/>
    <w:rsid w:val="08783D8D"/>
    <w:rsid w:val="08783E30"/>
    <w:rsid w:val="08783EDA"/>
    <w:rsid w:val="08784040"/>
    <w:rsid w:val="08784102"/>
    <w:rsid w:val="08784150"/>
    <w:rsid w:val="087843E5"/>
    <w:rsid w:val="087843FF"/>
    <w:rsid w:val="0878443E"/>
    <w:rsid w:val="08784440"/>
    <w:rsid w:val="08784449"/>
    <w:rsid w:val="08784487"/>
    <w:rsid w:val="087845A7"/>
    <w:rsid w:val="087845DB"/>
    <w:rsid w:val="08784672"/>
    <w:rsid w:val="08784674"/>
    <w:rsid w:val="08784718"/>
    <w:rsid w:val="087848C8"/>
    <w:rsid w:val="087848D8"/>
    <w:rsid w:val="08784923"/>
    <w:rsid w:val="087849A6"/>
    <w:rsid w:val="08784A3E"/>
    <w:rsid w:val="08784AB9"/>
    <w:rsid w:val="08784B23"/>
    <w:rsid w:val="08784BCF"/>
    <w:rsid w:val="08784D3E"/>
    <w:rsid w:val="08784D45"/>
    <w:rsid w:val="08784DAA"/>
    <w:rsid w:val="08784DCF"/>
    <w:rsid w:val="08784E74"/>
    <w:rsid w:val="08784F16"/>
    <w:rsid w:val="08784F37"/>
    <w:rsid w:val="08784F4E"/>
    <w:rsid w:val="08784F7A"/>
    <w:rsid w:val="08785076"/>
    <w:rsid w:val="08785083"/>
    <w:rsid w:val="087850AA"/>
    <w:rsid w:val="087850B6"/>
    <w:rsid w:val="087851FD"/>
    <w:rsid w:val="0878521E"/>
    <w:rsid w:val="0878521F"/>
    <w:rsid w:val="087852CF"/>
    <w:rsid w:val="087853F0"/>
    <w:rsid w:val="08785524"/>
    <w:rsid w:val="087855F6"/>
    <w:rsid w:val="08785601"/>
    <w:rsid w:val="08785666"/>
    <w:rsid w:val="087856FC"/>
    <w:rsid w:val="08785756"/>
    <w:rsid w:val="087857EF"/>
    <w:rsid w:val="087858BA"/>
    <w:rsid w:val="0878591F"/>
    <w:rsid w:val="087859C5"/>
    <w:rsid w:val="08785A25"/>
    <w:rsid w:val="08785A4E"/>
    <w:rsid w:val="08785AC3"/>
    <w:rsid w:val="08785B08"/>
    <w:rsid w:val="08785B22"/>
    <w:rsid w:val="08785B2F"/>
    <w:rsid w:val="08785B6E"/>
    <w:rsid w:val="08785D5D"/>
    <w:rsid w:val="08785D6F"/>
    <w:rsid w:val="08785E65"/>
    <w:rsid w:val="08785EB1"/>
    <w:rsid w:val="08785F36"/>
    <w:rsid w:val="08786159"/>
    <w:rsid w:val="08786201"/>
    <w:rsid w:val="087862DD"/>
    <w:rsid w:val="0878635A"/>
    <w:rsid w:val="08786394"/>
    <w:rsid w:val="087863B5"/>
    <w:rsid w:val="087864B3"/>
    <w:rsid w:val="08786505"/>
    <w:rsid w:val="0878651A"/>
    <w:rsid w:val="087865DF"/>
    <w:rsid w:val="08786779"/>
    <w:rsid w:val="08786916"/>
    <w:rsid w:val="08786A50"/>
    <w:rsid w:val="08786B3F"/>
    <w:rsid w:val="08786B65"/>
    <w:rsid w:val="08786B89"/>
    <w:rsid w:val="08786CE4"/>
    <w:rsid w:val="08786DEA"/>
    <w:rsid w:val="08786E1A"/>
    <w:rsid w:val="08786F0A"/>
    <w:rsid w:val="08786F20"/>
    <w:rsid w:val="08787072"/>
    <w:rsid w:val="087871B8"/>
    <w:rsid w:val="08787250"/>
    <w:rsid w:val="08787282"/>
    <w:rsid w:val="08787290"/>
    <w:rsid w:val="08787325"/>
    <w:rsid w:val="08787406"/>
    <w:rsid w:val="08787420"/>
    <w:rsid w:val="0878742E"/>
    <w:rsid w:val="08787646"/>
    <w:rsid w:val="087876E5"/>
    <w:rsid w:val="087876EA"/>
    <w:rsid w:val="087877E6"/>
    <w:rsid w:val="087879FD"/>
    <w:rsid w:val="08787A53"/>
    <w:rsid w:val="08787ACC"/>
    <w:rsid w:val="08787BDC"/>
    <w:rsid w:val="08787C2B"/>
    <w:rsid w:val="08787C7C"/>
    <w:rsid w:val="08787C8A"/>
    <w:rsid w:val="08787D7A"/>
    <w:rsid w:val="08787F4B"/>
    <w:rsid w:val="08787F6A"/>
    <w:rsid w:val="08787F8D"/>
    <w:rsid w:val="08787FC2"/>
    <w:rsid w:val="08790091"/>
    <w:rsid w:val="08790094"/>
    <w:rsid w:val="0879014B"/>
    <w:rsid w:val="08790169"/>
    <w:rsid w:val="08790213"/>
    <w:rsid w:val="08790259"/>
    <w:rsid w:val="0879031C"/>
    <w:rsid w:val="08790330"/>
    <w:rsid w:val="08790392"/>
    <w:rsid w:val="087903FE"/>
    <w:rsid w:val="08790457"/>
    <w:rsid w:val="0879047F"/>
    <w:rsid w:val="087904F7"/>
    <w:rsid w:val="08790519"/>
    <w:rsid w:val="0879052E"/>
    <w:rsid w:val="087905BB"/>
    <w:rsid w:val="08790645"/>
    <w:rsid w:val="08790655"/>
    <w:rsid w:val="087906E0"/>
    <w:rsid w:val="087907B1"/>
    <w:rsid w:val="08790874"/>
    <w:rsid w:val="08790A70"/>
    <w:rsid w:val="08790AF9"/>
    <w:rsid w:val="08790BC0"/>
    <w:rsid w:val="08790BCD"/>
    <w:rsid w:val="08790CCF"/>
    <w:rsid w:val="08790D2A"/>
    <w:rsid w:val="08790D2D"/>
    <w:rsid w:val="08790D50"/>
    <w:rsid w:val="08790D8E"/>
    <w:rsid w:val="08790DA2"/>
    <w:rsid w:val="08790DC2"/>
    <w:rsid w:val="08790DE4"/>
    <w:rsid w:val="08790F7A"/>
    <w:rsid w:val="08790F95"/>
    <w:rsid w:val="0879106B"/>
    <w:rsid w:val="08791162"/>
    <w:rsid w:val="08791181"/>
    <w:rsid w:val="0879126E"/>
    <w:rsid w:val="087912EB"/>
    <w:rsid w:val="0879131E"/>
    <w:rsid w:val="0879132C"/>
    <w:rsid w:val="08791337"/>
    <w:rsid w:val="087913A6"/>
    <w:rsid w:val="087913BF"/>
    <w:rsid w:val="087913C3"/>
    <w:rsid w:val="0879141E"/>
    <w:rsid w:val="08791565"/>
    <w:rsid w:val="087915B6"/>
    <w:rsid w:val="087915C8"/>
    <w:rsid w:val="087916A4"/>
    <w:rsid w:val="087916AF"/>
    <w:rsid w:val="0879176E"/>
    <w:rsid w:val="087917F8"/>
    <w:rsid w:val="0879190C"/>
    <w:rsid w:val="08791922"/>
    <w:rsid w:val="08791926"/>
    <w:rsid w:val="08791A15"/>
    <w:rsid w:val="08791A30"/>
    <w:rsid w:val="08791A73"/>
    <w:rsid w:val="08791A91"/>
    <w:rsid w:val="08791BCC"/>
    <w:rsid w:val="08791C14"/>
    <w:rsid w:val="08791C97"/>
    <w:rsid w:val="08791D72"/>
    <w:rsid w:val="08791DE4"/>
    <w:rsid w:val="08791E50"/>
    <w:rsid w:val="08791E85"/>
    <w:rsid w:val="08791F07"/>
    <w:rsid w:val="08792032"/>
    <w:rsid w:val="087920A1"/>
    <w:rsid w:val="087920BF"/>
    <w:rsid w:val="0879220F"/>
    <w:rsid w:val="0879222D"/>
    <w:rsid w:val="0879243D"/>
    <w:rsid w:val="087924FF"/>
    <w:rsid w:val="0879251D"/>
    <w:rsid w:val="087925A1"/>
    <w:rsid w:val="08792633"/>
    <w:rsid w:val="0879269E"/>
    <w:rsid w:val="087926C3"/>
    <w:rsid w:val="08792760"/>
    <w:rsid w:val="08792782"/>
    <w:rsid w:val="0879280D"/>
    <w:rsid w:val="0879283C"/>
    <w:rsid w:val="087928C8"/>
    <w:rsid w:val="087929B6"/>
    <w:rsid w:val="08792A1E"/>
    <w:rsid w:val="08792AB3"/>
    <w:rsid w:val="08792B2A"/>
    <w:rsid w:val="08792C0A"/>
    <w:rsid w:val="08792C98"/>
    <w:rsid w:val="08792D09"/>
    <w:rsid w:val="08792D33"/>
    <w:rsid w:val="08792D88"/>
    <w:rsid w:val="08792E39"/>
    <w:rsid w:val="08792EF4"/>
    <w:rsid w:val="08792F28"/>
    <w:rsid w:val="08792F9D"/>
    <w:rsid w:val="0879308D"/>
    <w:rsid w:val="08793105"/>
    <w:rsid w:val="0879326A"/>
    <w:rsid w:val="08793316"/>
    <w:rsid w:val="08793376"/>
    <w:rsid w:val="0879359D"/>
    <w:rsid w:val="087935A3"/>
    <w:rsid w:val="087936A4"/>
    <w:rsid w:val="0879372D"/>
    <w:rsid w:val="087938BA"/>
    <w:rsid w:val="0879393A"/>
    <w:rsid w:val="08793941"/>
    <w:rsid w:val="08793956"/>
    <w:rsid w:val="08793975"/>
    <w:rsid w:val="08793A60"/>
    <w:rsid w:val="08793AD6"/>
    <w:rsid w:val="08793B0D"/>
    <w:rsid w:val="08793B0E"/>
    <w:rsid w:val="08793B27"/>
    <w:rsid w:val="08793B65"/>
    <w:rsid w:val="08793C72"/>
    <w:rsid w:val="08793D47"/>
    <w:rsid w:val="08793D8A"/>
    <w:rsid w:val="08793EA0"/>
    <w:rsid w:val="08793F8A"/>
    <w:rsid w:val="08793F96"/>
    <w:rsid w:val="087940AC"/>
    <w:rsid w:val="087941C0"/>
    <w:rsid w:val="087941E2"/>
    <w:rsid w:val="087942C6"/>
    <w:rsid w:val="087942CC"/>
    <w:rsid w:val="087942E9"/>
    <w:rsid w:val="08794302"/>
    <w:rsid w:val="0879448F"/>
    <w:rsid w:val="0879479E"/>
    <w:rsid w:val="08794844"/>
    <w:rsid w:val="087948B9"/>
    <w:rsid w:val="087948E1"/>
    <w:rsid w:val="087949C8"/>
    <w:rsid w:val="08794A85"/>
    <w:rsid w:val="08794B95"/>
    <w:rsid w:val="08794C46"/>
    <w:rsid w:val="08794C60"/>
    <w:rsid w:val="08794CFD"/>
    <w:rsid w:val="08794D14"/>
    <w:rsid w:val="08794DE0"/>
    <w:rsid w:val="08794DE5"/>
    <w:rsid w:val="08794ECC"/>
    <w:rsid w:val="08794ECE"/>
    <w:rsid w:val="08794EE9"/>
    <w:rsid w:val="08794F5E"/>
    <w:rsid w:val="087950DE"/>
    <w:rsid w:val="08795120"/>
    <w:rsid w:val="087951CB"/>
    <w:rsid w:val="08795254"/>
    <w:rsid w:val="08795257"/>
    <w:rsid w:val="08795422"/>
    <w:rsid w:val="087954DE"/>
    <w:rsid w:val="08795506"/>
    <w:rsid w:val="0879559F"/>
    <w:rsid w:val="087955A8"/>
    <w:rsid w:val="087955DA"/>
    <w:rsid w:val="087956B4"/>
    <w:rsid w:val="087956D0"/>
    <w:rsid w:val="087956EF"/>
    <w:rsid w:val="087957D2"/>
    <w:rsid w:val="08795840"/>
    <w:rsid w:val="0879587B"/>
    <w:rsid w:val="087959DF"/>
    <w:rsid w:val="08795AE2"/>
    <w:rsid w:val="08795BAB"/>
    <w:rsid w:val="08795C52"/>
    <w:rsid w:val="08795CA3"/>
    <w:rsid w:val="08795E25"/>
    <w:rsid w:val="08795E75"/>
    <w:rsid w:val="08795F62"/>
    <w:rsid w:val="0879603C"/>
    <w:rsid w:val="08796097"/>
    <w:rsid w:val="0879609F"/>
    <w:rsid w:val="08796189"/>
    <w:rsid w:val="087961B4"/>
    <w:rsid w:val="087961E1"/>
    <w:rsid w:val="0879621E"/>
    <w:rsid w:val="087962C8"/>
    <w:rsid w:val="08796324"/>
    <w:rsid w:val="087963BA"/>
    <w:rsid w:val="0879647B"/>
    <w:rsid w:val="0879651E"/>
    <w:rsid w:val="0879653A"/>
    <w:rsid w:val="087965E9"/>
    <w:rsid w:val="087966A2"/>
    <w:rsid w:val="08796710"/>
    <w:rsid w:val="08796727"/>
    <w:rsid w:val="08796731"/>
    <w:rsid w:val="08796771"/>
    <w:rsid w:val="0879681B"/>
    <w:rsid w:val="08796844"/>
    <w:rsid w:val="08796871"/>
    <w:rsid w:val="08796996"/>
    <w:rsid w:val="08796998"/>
    <w:rsid w:val="08796ACD"/>
    <w:rsid w:val="08796ACF"/>
    <w:rsid w:val="08796BBD"/>
    <w:rsid w:val="08796D24"/>
    <w:rsid w:val="08796E0B"/>
    <w:rsid w:val="08796EE1"/>
    <w:rsid w:val="08796F69"/>
    <w:rsid w:val="08796FB5"/>
    <w:rsid w:val="08796FF2"/>
    <w:rsid w:val="087971CE"/>
    <w:rsid w:val="08797235"/>
    <w:rsid w:val="0879735C"/>
    <w:rsid w:val="0879740D"/>
    <w:rsid w:val="0879746C"/>
    <w:rsid w:val="087974F1"/>
    <w:rsid w:val="08797565"/>
    <w:rsid w:val="087975F0"/>
    <w:rsid w:val="087975F3"/>
    <w:rsid w:val="087975FC"/>
    <w:rsid w:val="0879760C"/>
    <w:rsid w:val="0879771B"/>
    <w:rsid w:val="0879776B"/>
    <w:rsid w:val="087977A1"/>
    <w:rsid w:val="0879782E"/>
    <w:rsid w:val="08797A92"/>
    <w:rsid w:val="08797B49"/>
    <w:rsid w:val="08797C38"/>
    <w:rsid w:val="08797C52"/>
    <w:rsid w:val="08797CAD"/>
    <w:rsid w:val="08797DFB"/>
    <w:rsid w:val="08797EF5"/>
    <w:rsid w:val="08797F83"/>
    <w:rsid w:val="087A00CE"/>
    <w:rsid w:val="087A0342"/>
    <w:rsid w:val="087A03BA"/>
    <w:rsid w:val="087A03DA"/>
    <w:rsid w:val="087A03EB"/>
    <w:rsid w:val="087A042C"/>
    <w:rsid w:val="087A048A"/>
    <w:rsid w:val="087A0574"/>
    <w:rsid w:val="087A075E"/>
    <w:rsid w:val="087A0789"/>
    <w:rsid w:val="087A0825"/>
    <w:rsid w:val="087A0875"/>
    <w:rsid w:val="087A08FE"/>
    <w:rsid w:val="087A0925"/>
    <w:rsid w:val="087A09BB"/>
    <w:rsid w:val="087A0A4A"/>
    <w:rsid w:val="087A0B7A"/>
    <w:rsid w:val="087A0BCB"/>
    <w:rsid w:val="087A0C07"/>
    <w:rsid w:val="087A0C8C"/>
    <w:rsid w:val="087A0CE8"/>
    <w:rsid w:val="087A0D61"/>
    <w:rsid w:val="087A0E13"/>
    <w:rsid w:val="087A0E1F"/>
    <w:rsid w:val="087A0F09"/>
    <w:rsid w:val="087A112D"/>
    <w:rsid w:val="087A1141"/>
    <w:rsid w:val="087A14A3"/>
    <w:rsid w:val="087A1537"/>
    <w:rsid w:val="087A1559"/>
    <w:rsid w:val="087A156E"/>
    <w:rsid w:val="087A1571"/>
    <w:rsid w:val="087A1680"/>
    <w:rsid w:val="087A16B9"/>
    <w:rsid w:val="087A16FB"/>
    <w:rsid w:val="087A1776"/>
    <w:rsid w:val="087A17AF"/>
    <w:rsid w:val="087A1975"/>
    <w:rsid w:val="087A198F"/>
    <w:rsid w:val="087A1A37"/>
    <w:rsid w:val="087A1ADE"/>
    <w:rsid w:val="087A1AF3"/>
    <w:rsid w:val="087A1B2B"/>
    <w:rsid w:val="087A1BC6"/>
    <w:rsid w:val="087A1BCE"/>
    <w:rsid w:val="087A1BD6"/>
    <w:rsid w:val="087A1CA3"/>
    <w:rsid w:val="087A1D07"/>
    <w:rsid w:val="087A1DC5"/>
    <w:rsid w:val="087A1DD0"/>
    <w:rsid w:val="087A1FB4"/>
    <w:rsid w:val="087A208A"/>
    <w:rsid w:val="087A2123"/>
    <w:rsid w:val="087A22FA"/>
    <w:rsid w:val="087A2343"/>
    <w:rsid w:val="087A23E3"/>
    <w:rsid w:val="087A25B6"/>
    <w:rsid w:val="087A25E9"/>
    <w:rsid w:val="087A261B"/>
    <w:rsid w:val="087A262A"/>
    <w:rsid w:val="087A2640"/>
    <w:rsid w:val="087A2677"/>
    <w:rsid w:val="087A267D"/>
    <w:rsid w:val="087A26BE"/>
    <w:rsid w:val="087A26D0"/>
    <w:rsid w:val="087A272C"/>
    <w:rsid w:val="087A2734"/>
    <w:rsid w:val="087A27A5"/>
    <w:rsid w:val="087A27DF"/>
    <w:rsid w:val="087A2907"/>
    <w:rsid w:val="087A2911"/>
    <w:rsid w:val="087A2AA3"/>
    <w:rsid w:val="087A2ABA"/>
    <w:rsid w:val="087A2B24"/>
    <w:rsid w:val="087A2BE6"/>
    <w:rsid w:val="087A2C16"/>
    <w:rsid w:val="087A2C68"/>
    <w:rsid w:val="087A2CDC"/>
    <w:rsid w:val="087A2D4A"/>
    <w:rsid w:val="087A2DA9"/>
    <w:rsid w:val="087A2E2B"/>
    <w:rsid w:val="087A2E39"/>
    <w:rsid w:val="087A2E4D"/>
    <w:rsid w:val="087A2E92"/>
    <w:rsid w:val="087A2FD0"/>
    <w:rsid w:val="087A3001"/>
    <w:rsid w:val="087A3078"/>
    <w:rsid w:val="087A30C4"/>
    <w:rsid w:val="087A3225"/>
    <w:rsid w:val="087A325A"/>
    <w:rsid w:val="087A32A2"/>
    <w:rsid w:val="087A339E"/>
    <w:rsid w:val="087A3481"/>
    <w:rsid w:val="087A3495"/>
    <w:rsid w:val="087A34FF"/>
    <w:rsid w:val="087A3576"/>
    <w:rsid w:val="087A3702"/>
    <w:rsid w:val="087A37DB"/>
    <w:rsid w:val="087A3854"/>
    <w:rsid w:val="087A386D"/>
    <w:rsid w:val="087A399A"/>
    <w:rsid w:val="087A39A6"/>
    <w:rsid w:val="087A39FF"/>
    <w:rsid w:val="087A3B2F"/>
    <w:rsid w:val="087A3B36"/>
    <w:rsid w:val="087A3B5B"/>
    <w:rsid w:val="087A3B5F"/>
    <w:rsid w:val="087A3C3C"/>
    <w:rsid w:val="087A3C6C"/>
    <w:rsid w:val="087A3DA9"/>
    <w:rsid w:val="087A3DC5"/>
    <w:rsid w:val="087A3DC9"/>
    <w:rsid w:val="087A3E23"/>
    <w:rsid w:val="087A3EB6"/>
    <w:rsid w:val="087A3F24"/>
    <w:rsid w:val="087A3F69"/>
    <w:rsid w:val="087A403E"/>
    <w:rsid w:val="087A415D"/>
    <w:rsid w:val="087A42AC"/>
    <w:rsid w:val="087A4395"/>
    <w:rsid w:val="087A44A2"/>
    <w:rsid w:val="087A44FD"/>
    <w:rsid w:val="087A4597"/>
    <w:rsid w:val="087A46D6"/>
    <w:rsid w:val="087A4748"/>
    <w:rsid w:val="087A47A8"/>
    <w:rsid w:val="087A47B8"/>
    <w:rsid w:val="087A4845"/>
    <w:rsid w:val="087A48AD"/>
    <w:rsid w:val="087A48D1"/>
    <w:rsid w:val="087A48F6"/>
    <w:rsid w:val="087A4968"/>
    <w:rsid w:val="087A4998"/>
    <w:rsid w:val="087A4AE7"/>
    <w:rsid w:val="087A4AF2"/>
    <w:rsid w:val="087A4B51"/>
    <w:rsid w:val="087A4B63"/>
    <w:rsid w:val="087A4B83"/>
    <w:rsid w:val="087A4C62"/>
    <w:rsid w:val="087A4C8D"/>
    <w:rsid w:val="087A4D4F"/>
    <w:rsid w:val="087A4D7F"/>
    <w:rsid w:val="087A4D92"/>
    <w:rsid w:val="087A4E7E"/>
    <w:rsid w:val="087A4EDC"/>
    <w:rsid w:val="087A4EF8"/>
    <w:rsid w:val="087A501B"/>
    <w:rsid w:val="087A5045"/>
    <w:rsid w:val="087A5135"/>
    <w:rsid w:val="087A515A"/>
    <w:rsid w:val="087A5211"/>
    <w:rsid w:val="087A52D8"/>
    <w:rsid w:val="087A5310"/>
    <w:rsid w:val="087A5345"/>
    <w:rsid w:val="087A53A5"/>
    <w:rsid w:val="087A5470"/>
    <w:rsid w:val="087A5491"/>
    <w:rsid w:val="087A5497"/>
    <w:rsid w:val="087A554B"/>
    <w:rsid w:val="087A5672"/>
    <w:rsid w:val="087A5695"/>
    <w:rsid w:val="087A56A5"/>
    <w:rsid w:val="087A575E"/>
    <w:rsid w:val="087A57CE"/>
    <w:rsid w:val="087A57D8"/>
    <w:rsid w:val="087A5812"/>
    <w:rsid w:val="087A5847"/>
    <w:rsid w:val="087A58D5"/>
    <w:rsid w:val="087A5997"/>
    <w:rsid w:val="087A59B6"/>
    <w:rsid w:val="087A5A82"/>
    <w:rsid w:val="087A5B37"/>
    <w:rsid w:val="087A5B77"/>
    <w:rsid w:val="087A5E80"/>
    <w:rsid w:val="087A5F05"/>
    <w:rsid w:val="087A5FC3"/>
    <w:rsid w:val="087A5FD8"/>
    <w:rsid w:val="087A6023"/>
    <w:rsid w:val="087A6038"/>
    <w:rsid w:val="087A60A4"/>
    <w:rsid w:val="087A615E"/>
    <w:rsid w:val="087A618D"/>
    <w:rsid w:val="087A646A"/>
    <w:rsid w:val="087A6514"/>
    <w:rsid w:val="087A65E4"/>
    <w:rsid w:val="087A6611"/>
    <w:rsid w:val="087A6754"/>
    <w:rsid w:val="087A681D"/>
    <w:rsid w:val="087A6C32"/>
    <w:rsid w:val="087A6CBE"/>
    <w:rsid w:val="087A6CC4"/>
    <w:rsid w:val="087A6D13"/>
    <w:rsid w:val="087A6D9C"/>
    <w:rsid w:val="087A6F99"/>
    <w:rsid w:val="087A704C"/>
    <w:rsid w:val="087A70EC"/>
    <w:rsid w:val="087A713C"/>
    <w:rsid w:val="087A723C"/>
    <w:rsid w:val="087A735B"/>
    <w:rsid w:val="087A73B0"/>
    <w:rsid w:val="087A7481"/>
    <w:rsid w:val="087A74AB"/>
    <w:rsid w:val="087A7544"/>
    <w:rsid w:val="087A76C2"/>
    <w:rsid w:val="087A7720"/>
    <w:rsid w:val="087A7782"/>
    <w:rsid w:val="087A7790"/>
    <w:rsid w:val="087A7797"/>
    <w:rsid w:val="087A7894"/>
    <w:rsid w:val="087A79C6"/>
    <w:rsid w:val="087A7A7B"/>
    <w:rsid w:val="087A7AA2"/>
    <w:rsid w:val="087A7AB4"/>
    <w:rsid w:val="087A7B41"/>
    <w:rsid w:val="087A7B8F"/>
    <w:rsid w:val="087A7B96"/>
    <w:rsid w:val="087A7C03"/>
    <w:rsid w:val="087A7C93"/>
    <w:rsid w:val="087A7DE9"/>
    <w:rsid w:val="087A7E60"/>
    <w:rsid w:val="087A7EBE"/>
    <w:rsid w:val="087A7EEA"/>
    <w:rsid w:val="087A7F65"/>
    <w:rsid w:val="087A7F9E"/>
    <w:rsid w:val="087B0084"/>
    <w:rsid w:val="087B0112"/>
    <w:rsid w:val="087B019D"/>
    <w:rsid w:val="087B01FB"/>
    <w:rsid w:val="087B025C"/>
    <w:rsid w:val="087B02A4"/>
    <w:rsid w:val="087B030D"/>
    <w:rsid w:val="087B0318"/>
    <w:rsid w:val="087B0395"/>
    <w:rsid w:val="087B040B"/>
    <w:rsid w:val="087B04B2"/>
    <w:rsid w:val="087B07F4"/>
    <w:rsid w:val="087B0837"/>
    <w:rsid w:val="087B090D"/>
    <w:rsid w:val="087B0933"/>
    <w:rsid w:val="087B09E9"/>
    <w:rsid w:val="087B0A28"/>
    <w:rsid w:val="087B0AC8"/>
    <w:rsid w:val="087B0AE2"/>
    <w:rsid w:val="087B0B77"/>
    <w:rsid w:val="087B0C61"/>
    <w:rsid w:val="087B0D33"/>
    <w:rsid w:val="087B0E21"/>
    <w:rsid w:val="087B0E22"/>
    <w:rsid w:val="087B0E3F"/>
    <w:rsid w:val="087B0E9D"/>
    <w:rsid w:val="087B0F56"/>
    <w:rsid w:val="087B0FBC"/>
    <w:rsid w:val="087B0FCB"/>
    <w:rsid w:val="087B1048"/>
    <w:rsid w:val="087B105A"/>
    <w:rsid w:val="087B108A"/>
    <w:rsid w:val="087B1137"/>
    <w:rsid w:val="087B1194"/>
    <w:rsid w:val="087B11CB"/>
    <w:rsid w:val="087B1218"/>
    <w:rsid w:val="087B126A"/>
    <w:rsid w:val="087B12B4"/>
    <w:rsid w:val="087B134A"/>
    <w:rsid w:val="087B1354"/>
    <w:rsid w:val="087B13A9"/>
    <w:rsid w:val="087B13F2"/>
    <w:rsid w:val="087B1438"/>
    <w:rsid w:val="087B144E"/>
    <w:rsid w:val="087B148D"/>
    <w:rsid w:val="087B14AD"/>
    <w:rsid w:val="087B1522"/>
    <w:rsid w:val="087B159E"/>
    <w:rsid w:val="087B16A0"/>
    <w:rsid w:val="087B16A7"/>
    <w:rsid w:val="087B1724"/>
    <w:rsid w:val="087B178C"/>
    <w:rsid w:val="087B17AC"/>
    <w:rsid w:val="087B17E1"/>
    <w:rsid w:val="087B1A01"/>
    <w:rsid w:val="087B1A74"/>
    <w:rsid w:val="087B1A78"/>
    <w:rsid w:val="087B1AF1"/>
    <w:rsid w:val="087B1B3E"/>
    <w:rsid w:val="087B1B53"/>
    <w:rsid w:val="087B1B87"/>
    <w:rsid w:val="087B1C56"/>
    <w:rsid w:val="087B1CA4"/>
    <w:rsid w:val="087B1D2A"/>
    <w:rsid w:val="087B1E87"/>
    <w:rsid w:val="087B1F57"/>
    <w:rsid w:val="087B1FB6"/>
    <w:rsid w:val="087B20FC"/>
    <w:rsid w:val="087B2172"/>
    <w:rsid w:val="087B21A0"/>
    <w:rsid w:val="087B21B0"/>
    <w:rsid w:val="087B2286"/>
    <w:rsid w:val="087B23D2"/>
    <w:rsid w:val="087B2418"/>
    <w:rsid w:val="087B241B"/>
    <w:rsid w:val="087B258B"/>
    <w:rsid w:val="087B26EB"/>
    <w:rsid w:val="087B2746"/>
    <w:rsid w:val="087B28AF"/>
    <w:rsid w:val="087B2910"/>
    <w:rsid w:val="087B29D7"/>
    <w:rsid w:val="087B2B08"/>
    <w:rsid w:val="087B2B79"/>
    <w:rsid w:val="087B2B8A"/>
    <w:rsid w:val="087B2C62"/>
    <w:rsid w:val="087B2C8C"/>
    <w:rsid w:val="087B2C90"/>
    <w:rsid w:val="087B2D1D"/>
    <w:rsid w:val="087B2E5D"/>
    <w:rsid w:val="087B2E6E"/>
    <w:rsid w:val="087B2EB9"/>
    <w:rsid w:val="087B2EC6"/>
    <w:rsid w:val="087B2ED3"/>
    <w:rsid w:val="087B303A"/>
    <w:rsid w:val="087B304A"/>
    <w:rsid w:val="087B30BD"/>
    <w:rsid w:val="087B30E4"/>
    <w:rsid w:val="087B3218"/>
    <w:rsid w:val="087B32A5"/>
    <w:rsid w:val="087B331E"/>
    <w:rsid w:val="087B333D"/>
    <w:rsid w:val="087B33B0"/>
    <w:rsid w:val="087B33CC"/>
    <w:rsid w:val="087B3534"/>
    <w:rsid w:val="087B355C"/>
    <w:rsid w:val="087B3609"/>
    <w:rsid w:val="087B3647"/>
    <w:rsid w:val="087B3750"/>
    <w:rsid w:val="087B3786"/>
    <w:rsid w:val="087B37B5"/>
    <w:rsid w:val="087B37C7"/>
    <w:rsid w:val="087B39A2"/>
    <w:rsid w:val="087B39D8"/>
    <w:rsid w:val="087B39EC"/>
    <w:rsid w:val="087B3A30"/>
    <w:rsid w:val="087B3AC1"/>
    <w:rsid w:val="087B3ADA"/>
    <w:rsid w:val="087B3AF7"/>
    <w:rsid w:val="087B3AF9"/>
    <w:rsid w:val="087B3B2D"/>
    <w:rsid w:val="087B3C15"/>
    <w:rsid w:val="087B3CBA"/>
    <w:rsid w:val="087B3D6A"/>
    <w:rsid w:val="087B3E79"/>
    <w:rsid w:val="087B3E84"/>
    <w:rsid w:val="087B3ED5"/>
    <w:rsid w:val="087B3F9F"/>
    <w:rsid w:val="087B41D3"/>
    <w:rsid w:val="087B420A"/>
    <w:rsid w:val="087B4309"/>
    <w:rsid w:val="087B4330"/>
    <w:rsid w:val="087B439D"/>
    <w:rsid w:val="087B44A6"/>
    <w:rsid w:val="087B44F4"/>
    <w:rsid w:val="087B4547"/>
    <w:rsid w:val="087B46CE"/>
    <w:rsid w:val="087B477E"/>
    <w:rsid w:val="087B47B6"/>
    <w:rsid w:val="087B4888"/>
    <w:rsid w:val="087B48B3"/>
    <w:rsid w:val="087B4926"/>
    <w:rsid w:val="087B49BE"/>
    <w:rsid w:val="087B49D0"/>
    <w:rsid w:val="087B4A65"/>
    <w:rsid w:val="087B4AC4"/>
    <w:rsid w:val="087B4AFF"/>
    <w:rsid w:val="087B4C20"/>
    <w:rsid w:val="087B4C2B"/>
    <w:rsid w:val="087B4C32"/>
    <w:rsid w:val="087B4C98"/>
    <w:rsid w:val="087B4CC1"/>
    <w:rsid w:val="087B4F85"/>
    <w:rsid w:val="087B5048"/>
    <w:rsid w:val="087B5094"/>
    <w:rsid w:val="087B5150"/>
    <w:rsid w:val="087B519A"/>
    <w:rsid w:val="087B5247"/>
    <w:rsid w:val="087B535E"/>
    <w:rsid w:val="087B5524"/>
    <w:rsid w:val="087B55FF"/>
    <w:rsid w:val="087B561A"/>
    <w:rsid w:val="087B5636"/>
    <w:rsid w:val="087B56C8"/>
    <w:rsid w:val="087B57EB"/>
    <w:rsid w:val="087B584D"/>
    <w:rsid w:val="087B590B"/>
    <w:rsid w:val="087B5A55"/>
    <w:rsid w:val="087B5A66"/>
    <w:rsid w:val="087B5AA5"/>
    <w:rsid w:val="087B5AD7"/>
    <w:rsid w:val="087B5B2F"/>
    <w:rsid w:val="087B5B38"/>
    <w:rsid w:val="087B5B65"/>
    <w:rsid w:val="087B5B98"/>
    <w:rsid w:val="087B5C76"/>
    <w:rsid w:val="087B5C8F"/>
    <w:rsid w:val="087B5D53"/>
    <w:rsid w:val="087B5DA5"/>
    <w:rsid w:val="087B5E77"/>
    <w:rsid w:val="087B5F35"/>
    <w:rsid w:val="087B604C"/>
    <w:rsid w:val="087B61E9"/>
    <w:rsid w:val="087B6211"/>
    <w:rsid w:val="087B629B"/>
    <w:rsid w:val="087B642C"/>
    <w:rsid w:val="087B6561"/>
    <w:rsid w:val="087B65D3"/>
    <w:rsid w:val="087B665A"/>
    <w:rsid w:val="087B67A4"/>
    <w:rsid w:val="087B691E"/>
    <w:rsid w:val="087B69BF"/>
    <w:rsid w:val="087B6AC7"/>
    <w:rsid w:val="087B6AF2"/>
    <w:rsid w:val="087B6B78"/>
    <w:rsid w:val="087B6BB8"/>
    <w:rsid w:val="087B6C68"/>
    <w:rsid w:val="087B6CD4"/>
    <w:rsid w:val="087B6CDE"/>
    <w:rsid w:val="087B6CE8"/>
    <w:rsid w:val="087B6D18"/>
    <w:rsid w:val="087B6D1D"/>
    <w:rsid w:val="087B6D26"/>
    <w:rsid w:val="087B6D7D"/>
    <w:rsid w:val="087B6DC8"/>
    <w:rsid w:val="087B6E82"/>
    <w:rsid w:val="087B6F53"/>
    <w:rsid w:val="087B6F60"/>
    <w:rsid w:val="087B7001"/>
    <w:rsid w:val="087B7014"/>
    <w:rsid w:val="087B70DD"/>
    <w:rsid w:val="087B70F1"/>
    <w:rsid w:val="087B714A"/>
    <w:rsid w:val="087B729B"/>
    <w:rsid w:val="087B73B4"/>
    <w:rsid w:val="087B740F"/>
    <w:rsid w:val="087B743D"/>
    <w:rsid w:val="087B7540"/>
    <w:rsid w:val="087B7611"/>
    <w:rsid w:val="087B76C1"/>
    <w:rsid w:val="087B76E1"/>
    <w:rsid w:val="087B772F"/>
    <w:rsid w:val="087B7807"/>
    <w:rsid w:val="087B786F"/>
    <w:rsid w:val="087B7875"/>
    <w:rsid w:val="087B78A5"/>
    <w:rsid w:val="087B7911"/>
    <w:rsid w:val="087B7946"/>
    <w:rsid w:val="087B79BE"/>
    <w:rsid w:val="087B7BD1"/>
    <w:rsid w:val="087B7C94"/>
    <w:rsid w:val="087B7D08"/>
    <w:rsid w:val="087B7E2A"/>
    <w:rsid w:val="087C0002"/>
    <w:rsid w:val="087C00A2"/>
    <w:rsid w:val="087C00FC"/>
    <w:rsid w:val="087C0101"/>
    <w:rsid w:val="087C015C"/>
    <w:rsid w:val="087C0221"/>
    <w:rsid w:val="087C02F3"/>
    <w:rsid w:val="087C0379"/>
    <w:rsid w:val="087C03EE"/>
    <w:rsid w:val="087C040B"/>
    <w:rsid w:val="087C048D"/>
    <w:rsid w:val="087C0696"/>
    <w:rsid w:val="087C06C6"/>
    <w:rsid w:val="087C0713"/>
    <w:rsid w:val="087C071F"/>
    <w:rsid w:val="087C072C"/>
    <w:rsid w:val="087C073E"/>
    <w:rsid w:val="087C0771"/>
    <w:rsid w:val="087C078C"/>
    <w:rsid w:val="087C079B"/>
    <w:rsid w:val="087C079C"/>
    <w:rsid w:val="087C088E"/>
    <w:rsid w:val="087C08DA"/>
    <w:rsid w:val="087C094C"/>
    <w:rsid w:val="087C09F4"/>
    <w:rsid w:val="087C0B00"/>
    <w:rsid w:val="087C0B67"/>
    <w:rsid w:val="087C0B9F"/>
    <w:rsid w:val="087C0C98"/>
    <w:rsid w:val="087C0CDC"/>
    <w:rsid w:val="087C0D2F"/>
    <w:rsid w:val="087C0DD7"/>
    <w:rsid w:val="087C0E35"/>
    <w:rsid w:val="087C0E5F"/>
    <w:rsid w:val="087C0EBC"/>
    <w:rsid w:val="087C0F58"/>
    <w:rsid w:val="087C0F8F"/>
    <w:rsid w:val="087C1283"/>
    <w:rsid w:val="087C13CC"/>
    <w:rsid w:val="087C14C8"/>
    <w:rsid w:val="087C14E1"/>
    <w:rsid w:val="087C1592"/>
    <w:rsid w:val="087C15DE"/>
    <w:rsid w:val="087C15E3"/>
    <w:rsid w:val="087C15EE"/>
    <w:rsid w:val="087C15F3"/>
    <w:rsid w:val="087C1637"/>
    <w:rsid w:val="087C16E9"/>
    <w:rsid w:val="087C177E"/>
    <w:rsid w:val="087C179C"/>
    <w:rsid w:val="087C17E3"/>
    <w:rsid w:val="087C1829"/>
    <w:rsid w:val="087C1997"/>
    <w:rsid w:val="087C19C9"/>
    <w:rsid w:val="087C1B03"/>
    <w:rsid w:val="087C1B9E"/>
    <w:rsid w:val="087C1BBE"/>
    <w:rsid w:val="087C1D27"/>
    <w:rsid w:val="087C1DDE"/>
    <w:rsid w:val="087C1E8C"/>
    <w:rsid w:val="087C1E9A"/>
    <w:rsid w:val="087C1F81"/>
    <w:rsid w:val="087C1FA6"/>
    <w:rsid w:val="087C1FD5"/>
    <w:rsid w:val="087C1FFB"/>
    <w:rsid w:val="087C201A"/>
    <w:rsid w:val="087C20A0"/>
    <w:rsid w:val="087C21C1"/>
    <w:rsid w:val="087C2292"/>
    <w:rsid w:val="087C229C"/>
    <w:rsid w:val="087C233A"/>
    <w:rsid w:val="087C2345"/>
    <w:rsid w:val="087C23AC"/>
    <w:rsid w:val="087C23EB"/>
    <w:rsid w:val="087C248B"/>
    <w:rsid w:val="087C24C0"/>
    <w:rsid w:val="087C2516"/>
    <w:rsid w:val="087C254A"/>
    <w:rsid w:val="087C256A"/>
    <w:rsid w:val="087C2571"/>
    <w:rsid w:val="087C266C"/>
    <w:rsid w:val="087C2723"/>
    <w:rsid w:val="087C278E"/>
    <w:rsid w:val="087C289F"/>
    <w:rsid w:val="087C293B"/>
    <w:rsid w:val="087C2948"/>
    <w:rsid w:val="087C295F"/>
    <w:rsid w:val="087C29BB"/>
    <w:rsid w:val="087C2A0B"/>
    <w:rsid w:val="087C2A1A"/>
    <w:rsid w:val="087C2A29"/>
    <w:rsid w:val="087C2B7F"/>
    <w:rsid w:val="087C2C45"/>
    <w:rsid w:val="087C2C52"/>
    <w:rsid w:val="087C2D0A"/>
    <w:rsid w:val="087C2D28"/>
    <w:rsid w:val="087C2D44"/>
    <w:rsid w:val="087C2D47"/>
    <w:rsid w:val="087C2E04"/>
    <w:rsid w:val="087C2ECF"/>
    <w:rsid w:val="087C2ED3"/>
    <w:rsid w:val="087C2F5E"/>
    <w:rsid w:val="087C2F7F"/>
    <w:rsid w:val="087C30B5"/>
    <w:rsid w:val="087C324E"/>
    <w:rsid w:val="087C329D"/>
    <w:rsid w:val="087C32E4"/>
    <w:rsid w:val="087C32F1"/>
    <w:rsid w:val="087C334B"/>
    <w:rsid w:val="087C34B2"/>
    <w:rsid w:val="087C3514"/>
    <w:rsid w:val="087C3744"/>
    <w:rsid w:val="087C3789"/>
    <w:rsid w:val="087C379B"/>
    <w:rsid w:val="087C385A"/>
    <w:rsid w:val="087C3957"/>
    <w:rsid w:val="087C398E"/>
    <w:rsid w:val="087C3A8A"/>
    <w:rsid w:val="087C3AA3"/>
    <w:rsid w:val="087C3B02"/>
    <w:rsid w:val="087C3B9F"/>
    <w:rsid w:val="087C3BEF"/>
    <w:rsid w:val="087C3BF3"/>
    <w:rsid w:val="087C3C74"/>
    <w:rsid w:val="087C3CB3"/>
    <w:rsid w:val="087C3D7F"/>
    <w:rsid w:val="087C3D84"/>
    <w:rsid w:val="087C3DD3"/>
    <w:rsid w:val="087C3DD4"/>
    <w:rsid w:val="087C3E10"/>
    <w:rsid w:val="087C3E88"/>
    <w:rsid w:val="087C3EBB"/>
    <w:rsid w:val="087C3F89"/>
    <w:rsid w:val="087C406A"/>
    <w:rsid w:val="087C4113"/>
    <w:rsid w:val="087C41EE"/>
    <w:rsid w:val="087C425B"/>
    <w:rsid w:val="087C425C"/>
    <w:rsid w:val="087C4282"/>
    <w:rsid w:val="087C42E8"/>
    <w:rsid w:val="087C43A9"/>
    <w:rsid w:val="087C43FC"/>
    <w:rsid w:val="087C4452"/>
    <w:rsid w:val="087C44BE"/>
    <w:rsid w:val="087C44CA"/>
    <w:rsid w:val="087C44FF"/>
    <w:rsid w:val="087C4540"/>
    <w:rsid w:val="087C4640"/>
    <w:rsid w:val="087C475F"/>
    <w:rsid w:val="087C47D6"/>
    <w:rsid w:val="087C4A44"/>
    <w:rsid w:val="087C4A4F"/>
    <w:rsid w:val="087C4AA1"/>
    <w:rsid w:val="087C4B09"/>
    <w:rsid w:val="087C4B16"/>
    <w:rsid w:val="087C4B65"/>
    <w:rsid w:val="087C4BF3"/>
    <w:rsid w:val="087C4BFE"/>
    <w:rsid w:val="087C4C21"/>
    <w:rsid w:val="087C4C64"/>
    <w:rsid w:val="087C4CCF"/>
    <w:rsid w:val="087C4DCC"/>
    <w:rsid w:val="087C510C"/>
    <w:rsid w:val="087C511F"/>
    <w:rsid w:val="087C5160"/>
    <w:rsid w:val="087C522D"/>
    <w:rsid w:val="087C5243"/>
    <w:rsid w:val="087C533D"/>
    <w:rsid w:val="087C5390"/>
    <w:rsid w:val="087C53C2"/>
    <w:rsid w:val="087C5437"/>
    <w:rsid w:val="087C5442"/>
    <w:rsid w:val="087C546F"/>
    <w:rsid w:val="087C551C"/>
    <w:rsid w:val="087C55BD"/>
    <w:rsid w:val="087C5626"/>
    <w:rsid w:val="087C5649"/>
    <w:rsid w:val="087C56BA"/>
    <w:rsid w:val="087C572F"/>
    <w:rsid w:val="087C5792"/>
    <w:rsid w:val="087C594C"/>
    <w:rsid w:val="087C59B1"/>
    <w:rsid w:val="087C59EE"/>
    <w:rsid w:val="087C5A30"/>
    <w:rsid w:val="087C5A48"/>
    <w:rsid w:val="087C5A7B"/>
    <w:rsid w:val="087C5AA9"/>
    <w:rsid w:val="087C5AC6"/>
    <w:rsid w:val="087C5B39"/>
    <w:rsid w:val="087C5BB4"/>
    <w:rsid w:val="087C5C9E"/>
    <w:rsid w:val="087C5D84"/>
    <w:rsid w:val="087C5DE2"/>
    <w:rsid w:val="087C5DFA"/>
    <w:rsid w:val="087C5E6B"/>
    <w:rsid w:val="087C5E77"/>
    <w:rsid w:val="087C5EBC"/>
    <w:rsid w:val="087C5FC4"/>
    <w:rsid w:val="087C5FE5"/>
    <w:rsid w:val="087C6127"/>
    <w:rsid w:val="087C618A"/>
    <w:rsid w:val="087C6194"/>
    <w:rsid w:val="087C6204"/>
    <w:rsid w:val="087C623D"/>
    <w:rsid w:val="087C64EF"/>
    <w:rsid w:val="087C666C"/>
    <w:rsid w:val="087C6699"/>
    <w:rsid w:val="087C66BF"/>
    <w:rsid w:val="087C6725"/>
    <w:rsid w:val="087C676C"/>
    <w:rsid w:val="087C67B1"/>
    <w:rsid w:val="087C67FA"/>
    <w:rsid w:val="087C6899"/>
    <w:rsid w:val="087C6937"/>
    <w:rsid w:val="087C6A4F"/>
    <w:rsid w:val="087C6A51"/>
    <w:rsid w:val="087C6B6C"/>
    <w:rsid w:val="087C6C3F"/>
    <w:rsid w:val="087C6EC3"/>
    <w:rsid w:val="087C6F96"/>
    <w:rsid w:val="087C6FAF"/>
    <w:rsid w:val="087C7035"/>
    <w:rsid w:val="087C7037"/>
    <w:rsid w:val="087C7058"/>
    <w:rsid w:val="087C714B"/>
    <w:rsid w:val="087C719C"/>
    <w:rsid w:val="087C72B8"/>
    <w:rsid w:val="087C7301"/>
    <w:rsid w:val="087C7302"/>
    <w:rsid w:val="087C7344"/>
    <w:rsid w:val="087C73DA"/>
    <w:rsid w:val="087C7408"/>
    <w:rsid w:val="087C7566"/>
    <w:rsid w:val="087C760C"/>
    <w:rsid w:val="087C7624"/>
    <w:rsid w:val="087C774C"/>
    <w:rsid w:val="087C77C8"/>
    <w:rsid w:val="087C78BD"/>
    <w:rsid w:val="087C78FC"/>
    <w:rsid w:val="087C792D"/>
    <w:rsid w:val="087C795E"/>
    <w:rsid w:val="087C7980"/>
    <w:rsid w:val="087C7A2D"/>
    <w:rsid w:val="087C7AA7"/>
    <w:rsid w:val="087C7AB5"/>
    <w:rsid w:val="087C7AE1"/>
    <w:rsid w:val="087C7B34"/>
    <w:rsid w:val="087C7B93"/>
    <w:rsid w:val="087C7B9B"/>
    <w:rsid w:val="087C7BA1"/>
    <w:rsid w:val="087C7BF0"/>
    <w:rsid w:val="087C7BF3"/>
    <w:rsid w:val="087C7CB9"/>
    <w:rsid w:val="087C7D8C"/>
    <w:rsid w:val="087C7F25"/>
    <w:rsid w:val="087D0061"/>
    <w:rsid w:val="087D00A3"/>
    <w:rsid w:val="087D00F6"/>
    <w:rsid w:val="087D016F"/>
    <w:rsid w:val="087D01BC"/>
    <w:rsid w:val="087D0235"/>
    <w:rsid w:val="087D029A"/>
    <w:rsid w:val="087D037D"/>
    <w:rsid w:val="087D0389"/>
    <w:rsid w:val="087D044B"/>
    <w:rsid w:val="087D046F"/>
    <w:rsid w:val="087D056A"/>
    <w:rsid w:val="087D063B"/>
    <w:rsid w:val="087D0656"/>
    <w:rsid w:val="087D0742"/>
    <w:rsid w:val="087D07F7"/>
    <w:rsid w:val="087D08AB"/>
    <w:rsid w:val="087D08C6"/>
    <w:rsid w:val="087D0A76"/>
    <w:rsid w:val="087D0AE4"/>
    <w:rsid w:val="087D0B14"/>
    <w:rsid w:val="087D0C54"/>
    <w:rsid w:val="087D0C57"/>
    <w:rsid w:val="087D0D3A"/>
    <w:rsid w:val="087D0D5D"/>
    <w:rsid w:val="087D0E92"/>
    <w:rsid w:val="087D0EDC"/>
    <w:rsid w:val="087D0EEB"/>
    <w:rsid w:val="087D0F9D"/>
    <w:rsid w:val="087D1197"/>
    <w:rsid w:val="087D11D8"/>
    <w:rsid w:val="087D1230"/>
    <w:rsid w:val="087D129C"/>
    <w:rsid w:val="087D12B5"/>
    <w:rsid w:val="087D130E"/>
    <w:rsid w:val="087D14A4"/>
    <w:rsid w:val="087D150E"/>
    <w:rsid w:val="087D153A"/>
    <w:rsid w:val="087D1564"/>
    <w:rsid w:val="087D1621"/>
    <w:rsid w:val="087D1691"/>
    <w:rsid w:val="087D1739"/>
    <w:rsid w:val="087D188B"/>
    <w:rsid w:val="087D1A26"/>
    <w:rsid w:val="087D1B78"/>
    <w:rsid w:val="087D1D09"/>
    <w:rsid w:val="087D1E0D"/>
    <w:rsid w:val="087D1E3E"/>
    <w:rsid w:val="087D1EDB"/>
    <w:rsid w:val="087D1FC6"/>
    <w:rsid w:val="087D2036"/>
    <w:rsid w:val="087D2097"/>
    <w:rsid w:val="087D20B8"/>
    <w:rsid w:val="087D20D0"/>
    <w:rsid w:val="087D20F9"/>
    <w:rsid w:val="087D21F4"/>
    <w:rsid w:val="087D23B1"/>
    <w:rsid w:val="087D24B2"/>
    <w:rsid w:val="087D253E"/>
    <w:rsid w:val="087D25AA"/>
    <w:rsid w:val="087D25CB"/>
    <w:rsid w:val="087D26C0"/>
    <w:rsid w:val="087D26F5"/>
    <w:rsid w:val="087D2717"/>
    <w:rsid w:val="087D27F8"/>
    <w:rsid w:val="087D2878"/>
    <w:rsid w:val="087D290F"/>
    <w:rsid w:val="087D2A32"/>
    <w:rsid w:val="087D2AE8"/>
    <w:rsid w:val="087D2B94"/>
    <w:rsid w:val="087D2C30"/>
    <w:rsid w:val="087D2C7D"/>
    <w:rsid w:val="087D2D53"/>
    <w:rsid w:val="087D2E68"/>
    <w:rsid w:val="087D2EF5"/>
    <w:rsid w:val="087D2F58"/>
    <w:rsid w:val="087D2FFC"/>
    <w:rsid w:val="087D30BD"/>
    <w:rsid w:val="087D30D0"/>
    <w:rsid w:val="087D3122"/>
    <w:rsid w:val="087D33DD"/>
    <w:rsid w:val="087D342A"/>
    <w:rsid w:val="087D36CC"/>
    <w:rsid w:val="087D37D2"/>
    <w:rsid w:val="087D394C"/>
    <w:rsid w:val="087D3AE3"/>
    <w:rsid w:val="087D3C00"/>
    <w:rsid w:val="087D3D09"/>
    <w:rsid w:val="087D3D4F"/>
    <w:rsid w:val="087D3E37"/>
    <w:rsid w:val="087D3EA8"/>
    <w:rsid w:val="087D40E1"/>
    <w:rsid w:val="087D4156"/>
    <w:rsid w:val="087D420B"/>
    <w:rsid w:val="087D4313"/>
    <w:rsid w:val="087D4332"/>
    <w:rsid w:val="087D43DE"/>
    <w:rsid w:val="087D442F"/>
    <w:rsid w:val="087D44D1"/>
    <w:rsid w:val="087D45CE"/>
    <w:rsid w:val="087D45D0"/>
    <w:rsid w:val="087D45DB"/>
    <w:rsid w:val="087D4676"/>
    <w:rsid w:val="087D4692"/>
    <w:rsid w:val="087D46F3"/>
    <w:rsid w:val="087D47FB"/>
    <w:rsid w:val="087D489E"/>
    <w:rsid w:val="087D48FF"/>
    <w:rsid w:val="087D4912"/>
    <w:rsid w:val="087D494C"/>
    <w:rsid w:val="087D49F2"/>
    <w:rsid w:val="087D4A70"/>
    <w:rsid w:val="087D4A71"/>
    <w:rsid w:val="087D4AEA"/>
    <w:rsid w:val="087D4AFA"/>
    <w:rsid w:val="087D4B08"/>
    <w:rsid w:val="087D4C60"/>
    <w:rsid w:val="087D4CB0"/>
    <w:rsid w:val="087D4CCD"/>
    <w:rsid w:val="087D4D4A"/>
    <w:rsid w:val="087D4D50"/>
    <w:rsid w:val="087D4DAE"/>
    <w:rsid w:val="087D4E54"/>
    <w:rsid w:val="087D4E5C"/>
    <w:rsid w:val="087D4E98"/>
    <w:rsid w:val="087D4EBA"/>
    <w:rsid w:val="087D4EC3"/>
    <w:rsid w:val="087D4F00"/>
    <w:rsid w:val="087D4F1E"/>
    <w:rsid w:val="087D5073"/>
    <w:rsid w:val="087D508F"/>
    <w:rsid w:val="087D5118"/>
    <w:rsid w:val="087D51AB"/>
    <w:rsid w:val="087D535A"/>
    <w:rsid w:val="087D542F"/>
    <w:rsid w:val="087D5519"/>
    <w:rsid w:val="087D554F"/>
    <w:rsid w:val="087D5568"/>
    <w:rsid w:val="087D556C"/>
    <w:rsid w:val="087D5660"/>
    <w:rsid w:val="087D57C5"/>
    <w:rsid w:val="087D57F1"/>
    <w:rsid w:val="087D5842"/>
    <w:rsid w:val="087D58A7"/>
    <w:rsid w:val="087D59B9"/>
    <w:rsid w:val="087D59D7"/>
    <w:rsid w:val="087D5B23"/>
    <w:rsid w:val="087D5B29"/>
    <w:rsid w:val="087D5BB0"/>
    <w:rsid w:val="087D5C70"/>
    <w:rsid w:val="087D5D8C"/>
    <w:rsid w:val="087D5E33"/>
    <w:rsid w:val="087D5E45"/>
    <w:rsid w:val="087D5FA1"/>
    <w:rsid w:val="087D5FBA"/>
    <w:rsid w:val="087D60C3"/>
    <w:rsid w:val="087D60DE"/>
    <w:rsid w:val="087D6251"/>
    <w:rsid w:val="087D6258"/>
    <w:rsid w:val="087D638F"/>
    <w:rsid w:val="087D63C4"/>
    <w:rsid w:val="087D64A8"/>
    <w:rsid w:val="087D6551"/>
    <w:rsid w:val="087D6564"/>
    <w:rsid w:val="087D659B"/>
    <w:rsid w:val="087D65A5"/>
    <w:rsid w:val="087D679A"/>
    <w:rsid w:val="087D6856"/>
    <w:rsid w:val="087D68A2"/>
    <w:rsid w:val="087D6916"/>
    <w:rsid w:val="087D6937"/>
    <w:rsid w:val="087D69A7"/>
    <w:rsid w:val="087D6A77"/>
    <w:rsid w:val="087D6B43"/>
    <w:rsid w:val="087D6B4A"/>
    <w:rsid w:val="087D6BAF"/>
    <w:rsid w:val="087D6BD3"/>
    <w:rsid w:val="087D6CF6"/>
    <w:rsid w:val="087D6D7A"/>
    <w:rsid w:val="087D6DDA"/>
    <w:rsid w:val="087D6F42"/>
    <w:rsid w:val="087D6F75"/>
    <w:rsid w:val="087D6FCA"/>
    <w:rsid w:val="087D7073"/>
    <w:rsid w:val="087D7092"/>
    <w:rsid w:val="087D70C2"/>
    <w:rsid w:val="087D70CD"/>
    <w:rsid w:val="087D70DD"/>
    <w:rsid w:val="087D70F5"/>
    <w:rsid w:val="087D711A"/>
    <w:rsid w:val="087D7133"/>
    <w:rsid w:val="087D7222"/>
    <w:rsid w:val="087D7360"/>
    <w:rsid w:val="087D7366"/>
    <w:rsid w:val="087D7468"/>
    <w:rsid w:val="087D74C9"/>
    <w:rsid w:val="087D74ED"/>
    <w:rsid w:val="087D7535"/>
    <w:rsid w:val="087D7618"/>
    <w:rsid w:val="087D7708"/>
    <w:rsid w:val="087D77BD"/>
    <w:rsid w:val="087D7822"/>
    <w:rsid w:val="087D7836"/>
    <w:rsid w:val="087D789B"/>
    <w:rsid w:val="087D78AD"/>
    <w:rsid w:val="087D7956"/>
    <w:rsid w:val="087D7AC4"/>
    <w:rsid w:val="087D7B71"/>
    <w:rsid w:val="087D7B77"/>
    <w:rsid w:val="087D7BC3"/>
    <w:rsid w:val="087D7C17"/>
    <w:rsid w:val="087D7C22"/>
    <w:rsid w:val="087D7D48"/>
    <w:rsid w:val="087D7D87"/>
    <w:rsid w:val="087D7DD4"/>
    <w:rsid w:val="087D7E4E"/>
    <w:rsid w:val="087D7F05"/>
    <w:rsid w:val="087D7F4D"/>
    <w:rsid w:val="087E0032"/>
    <w:rsid w:val="087E0087"/>
    <w:rsid w:val="087E00A7"/>
    <w:rsid w:val="087E00D7"/>
    <w:rsid w:val="087E00D9"/>
    <w:rsid w:val="087E00DC"/>
    <w:rsid w:val="087E0140"/>
    <w:rsid w:val="087E01B2"/>
    <w:rsid w:val="087E01C9"/>
    <w:rsid w:val="087E0277"/>
    <w:rsid w:val="087E02F1"/>
    <w:rsid w:val="087E0304"/>
    <w:rsid w:val="087E03EF"/>
    <w:rsid w:val="087E049C"/>
    <w:rsid w:val="087E050A"/>
    <w:rsid w:val="087E0589"/>
    <w:rsid w:val="087E0680"/>
    <w:rsid w:val="087E06C2"/>
    <w:rsid w:val="087E081C"/>
    <w:rsid w:val="087E08CA"/>
    <w:rsid w:val="087E08F6"/>
    <w:rsid w:val="087E0AAE"/>
    <w:rsid w:val="087E0AC6"/>
    <w:rsid w:val="087E0BA1"/>
    <w:rsid w:val="087E0BEE"/>
    <w:rsid w:val="087E0CBC"/>
    <w:rsid w:val="087E0CBD"/>
    <w:rsid w:val="087E0CDB"/>
    <w:rsid w:val="087E0D0C"/>
    <w:rsid w:val="087E0D75"/>
    <w:rsid w:val="087E0DC7"/>
    <w:rsid w:val="087E0E2C"/>
    <w:rsid w:val="087E0EE2"/>
    <w:rsid w:val="087E0FDA"/>
    <w:rsid w:val="087E0FF6"/>
    <w:rsid w:val="087E101F"/>
    <w:rsid w:val="087E103C"/>
    <w:rsid w:val="087E1070"/>
    <w:rsid w:val="087E11E1"/>
    <w:rsid w:val="087E1202"/>
    <w:rsid w:val="087E128B"/>
    <w:rsid w:val="087E1403"/>
    <w:rsid w:val="087E1496"/>
    <w:rsid w:val="087E149E"/>
    <w:rsid w:val="087E14C7"/>
    <w:rsid w:val="087E14F3"/>
    <w:rsid w:val="087E1524"/>
    <w:rsid w:val="087E153B"/>
    <w:rsid w:val="087E170B"/>
    <w:rsid w:val="087E174A"/>
    <w:rsid w:val="087E182E"/>
    <w:rsid w:val="087E18AC"/>
    <w:rsid w:val="087E18BD"/>
    <w:rsid w:val="087E1945"/>
    <w:rsid w:val="087E19AE"/>
    <w:rsid w:val="087E19AF"/>
    <w:rsid w:val="087E19E9"/>
    <w:rsid w:val="087E19F8"/>
    <w:rsid w:val="087E1A28"/>
    <w:rsid w:val="087E1A9D"/>
    <w:rsid w:val="087E1AAF"/>
    <w:rsid w:val="087E1ABD"/>
    <w:rsid w:val="087E1B09"/>
    <w:rsid w:val="087E1B48"/>
    <w:rsid w:val="087E1B72"/>
    <w:rsid w:val="087E1BD8"/>
    <w:rsid w:val="087E1C7B"/>
    <w:rsid w:val="087E1C92"/>
    <w:rsid w:val="087E1CC3"/>
    <w:rsid w:val="087E1D52"/>
    <w:rsid w:val="087E1E85"/>
    <w:rsid w:val="087E1ED2"/>
    <w:rsid w:val="087E1EFF"/>
    <w:rsid w:val="087E1F70"/>
    <w:rsid w:val="087E1FFA"/>
    <w:rsid w:val="087E2017"/>
    <w:rsid w:val="087E20B4"/>
    <w:rsid w:val="087E21AF"/>
    <w:rsid w:val="087E22F9"/>
    <w:rsid w:val="087E2406"/>
    <w:rsid w:val="087E2485"/>
    <w:rsid w:val="087E250F"/>
    <w:rsid w:val="087E2530"/>
    <w:rsid w:val="087E256B"/>
    <w:rsid w:val="087E25ED"/>
    <w:rsid w:val="087E2655"/>
    <w:rsid w:val="087E26B5"/>
    <w:rsid w:val="087E274F"/>
    <w:rsid w:val="087E2893"/>
    <w:rsid w:val="087E28CE"/>
    <w:rsid w:val="087E28EA"/>
    <w:rsid w:val="087E293F"/>
    <w:rsid w:val="087E2A0F"/>
    <w:rsid w:val="087E2AC8"/>
    <w:rsid w:val="087E2B39"/>
    <w:rsid w:val="087E2C5A"/>
    <w:rsid w:val="087E2C6D"/>
    <w:rsid w:val="087E2C82"/>
    <w:rsid w:val="087E2C9F"/>
    <w:rsid w:val="087E2CF8"/>
    <w:rsid w:val="087E2DF1"/>
    <w:rsid w:val="087E2E36"/>
    <w:rsid w:val="087E2E3F"/>
    <w:rsid w:val="087E2FD0"/>
    <w:rsid w:val="087E2FD5"/>
    <w:rsid w:val="087E2FEC"/>
    <w:rsid w:val="087E305E"/>
    <w:rsid w:val="087E309A"/>
    <w:rsid w:val="087E30EC"/>
    <w:rsid w:val="087E31B6"/>
    <w:rsid w:val="087E31F1"/>
    <w:rsid w:val="087E33C0"/>
    <w:rsid w:val="087E33F4"/>
    <w:rsid w:val="087E342B"/>
    <w:rsid w:val="087E34A6"/>
    <w:rsid w:val="087E3522"/>
    <w:rsid w:val="087E366E"/>
    <w:rsid w:val="087E3674"/>
    <w:rsid w:val="087E36A6"/>
    <w:rsid w:val="087E3770"/>
    <w:rsid w:val="087E3786"/>
    <w:rsid w:val="087E37DF"/>
    <w:rsid w:val="087E3859"/>
    <w:rsid w:val="087E388A"/>
    <w:rsid w:val="087E388E"/>
    <w:rsid w:val="087E38BC"/>
    <w:rsid w:val="087E38F8"/>
    <w:rsid w:val="087E3978"/>
    <w:rsid w:val="087E399E"/>
    <w:rsid w:val="087E39FC"/>
    <w:rsid w:val="087E3A2A"/>
    <w:rsid w:val="087E3A9F"/>
    <w:rsid w:val="087E3B1A"/>
    <w:rsid w:val="087E3C3E"/>
    <w:rsid w:val="087E3D3C"/>
    <w:rsid w:val="087E3D6B"/>
    <w:rsid w:val="087E3E2A"/>
    <w:rsid w:val="087E403C"/>
    <w:rsid w:val="087E4046"/>
    <w:rsid w:val="087E416B"/>
    <w:rsid w:val="087E4389"/>
    <w:rsid w:val="087E450C"/>
    <w:rsid w:val="087E45DB"/>
    <w:rsid w:val="087E462C"/>
    <w:rsid w:val="087E4698"/>
    <w:rsid w:val="087E4722"/>
    <w:rsid w:val="087E484E"/>
    <w:rsid w:val="087E4881"/>
    <w:rsid w:val="087E48D4"/>
    <w:rsid w:val="087E49AB"/>
    <w:rsid w:val="087E49BF"/>
    <w:rsid w:val="087E49E7"/>
    <w:rsid w:val="087E4A08"/>
    <w:rsid w:val="087E4A11"/>
    <w:rsid w:val="087E4A32"/>
    <w:rsid w:val="087E4A36"/>
    <w:rsid w:val="087E4AF8"/>
    <w:rsid w:val="087E4B21"/>
    <w:rsid w:val="087E4B76"/>
    <w:rsid w:val="087E4B94"/>
    <w:rsid w:val="087E4BEC"/>
    <w:rsid w:val="087E4C43"/>
    <w:rsid w:val="087E4CA5"/>
    <w:rsid w:val="087E4D16"/>
    <w:rsid w:val="087E4D4D"/>
    <w:rsid w:val="087E4F08"/>
    <w:rsid w:val="087E4FA7"/>
    <w:rsid w:val="087E5124"/>
    <w:rsid w:val="087E514A"/>
    <w:rsid w:val="087E51BE"/>
    <w:rsid w:val="087E52F1"/>
    <w:rsid w:val="087E5305"/>
    <w:rsid w:val="087E5330"/>
    <w:rsid w:val="087E5341"/>
    <w:rsid w:val="087E5366"/>
    <w:rsid w:val="087E5373"/>
    <w:rsid w:val="087E53BE"/>
    <w:rsid w:val="087E5493"/>
    <w:rsid w:val="087E54C0"/>
    <w:rsid w:val="087E54CC"/>
    <w:rsid w:val="087E5541"/>
    <w:rsid w:val="087E5596"/>
    <w:rsid w:val="087E55EE"/>
    <w:rsid w:val="087E5604"/>
    <w:rsid w:val="087E5643"/>
    <w:rsid w:val="087E56DB"/>
    <w:rsid w:val="087E56F4"/>
    <w:rsid w:val="087E5703"/>
    <w:rsid w:val="087E5777"/>
    <w:rsid w:val="087E5786"/>
    <w:rsid w:val="087E57A3"/>
    <w:rsid w:val="087E57D1"/>
    <w:rsid w:val="087E581C"/>
    <w:rsid w:val="087E5A17"/>
    <w:rsid w:val="087E5BD6"/>
    <w:rsid w:val="087E5D0E"/>
    <w:rsid w:val="087E5D7E"/>
    <w:rsid w:val="087E5FB2"/>
    <w:rsid w:val="087E5FB4"/>
    <w:rsid w:val="087E5FB5"/>
    <w:rsid w:val="087E60C7"/>
    <w:rsid w:val="087E60E8"/>
    <w:rsid w:val="087E60F8"/>
    <w:rsid w:val="087E617E"/>
    <w:rsid w:val="087E61DB"/>
    <w:rsid w:val="087E623E"/>
    <w:rsid w:val="087E62E7"/>
    <w:rsid w:val="087E6412"/>
    <w:rsid w:val="087E6420"/>
    <w:rsid w:val="087E6498"/>
    <w:rsid w:val="087E64A1"/>
    <w:rsid w:val="087E6553"/>
    <w:rsid w:val="087E6643"/>
    <w:rsid w:val="087E669A"/>
    <w:rsid w:val="087E66B3"/>
    <w:rsid w:val="087E671B"/>
    <w:rsid w:val="087E6726"/>
    <w:rsid w:val="087E67D2"/>
    <w:rsid w:val="087E6801"/>
    <w:rsid w:val="087E6824"/>
    <w:rsid w:val="087E685D"/>
    <w:rsid w:val="087E68B8"/>
    <w:rsid w:val="087E69F1"/>
    <w:rsid w:val="087E6AB2"/>
    <w:rsid w:val="087E6C7B"/>
    <w:rsid w:val="087E6C9F"/>
    <w:rsid w:val="087E6CC2"/>
    <w:rsid w:val="087E6D40"/>
    <w:rsid w:val="087E6DA6"/>
    <w:rsid w:val="087E6E11"/>
    <w:rsid w:val="087E6E60"/>
    <w:rsid w:val="087E6E80"/>
    <w:rsid w:val="087E6E83"/>
    <w:rsid w:val="087E6EC7"/>
    <w:rsid w:val="087E6F27"/>
    <w:rsid w:val="087E6F77"/>
    <w:rsid w:val="087E7050"/>
    <w:rsid w:val="087E7086"/>
    <w:rsid w:val="087E70C8"/>
    <w:rsid w:val="087E7182"/>
    <w:rsid w:val="087E71CB"/>
    <w:rsid w:val="087E723D"/>
    <w:rsid w:val="087E7249"/>
    <w:rsid w:val="087E724C"/>
    <w:rsid w:val="087E728E"/>
    <w:rsid w:val="087E741B"/>
    <w:rsid w:val="087E742D"/>
    <w:rsid w:val="087E7452"/>
    <w:rsid w:val="087E74A0"/>
    <w:rsid w:val="087E74AB"/>
    <w:rsid w:val="087E75FB"/>
    <w:rsid w:val="087E761F"/>
    <w:rsid w:val="087E7623"/>
    <w:rsid w:val="087E76B0"/>
    <w:rsid w:val="087E76B3"/>
    <w:rsid w:val="087E76C9"/>
    <w:rsid w:val="087E76FF"/>
    <w:rsid w:val="087E77C6"/>
    <w:rsid w:val="087E782A"/>
    <w:rsid w:val="087E79ED"/>
    <w:rsid w:val="087E7A2F"/>
    <w:rsid w:val="087E7A87"/>
    <w:rsid w:val="087E7ADE"/>
    <w:rsid w:val="087E7BAF"/>
    <w:rsid w:val="087E7BC5"/>
    <w:rsid w:val="087E7C16"/>
    <w:rsid w:val="087E7C22"/>
    <w:rsid w:val="087E7C54"/>
    <w:rsid w:val="087E7CFB"/>
    <w:rsid w:val="087E7DCF"/>
    <w:rsid w:val="087E7E3A"/>
    <w:rsid w:val="087E7EA2"/>
    <w:rsid w:val="087E7F98"/>
    <w:rsid w:val="087F0209"/>
    <w:rsid w:val="087F02F1"/>
    <w:rsid w:val="087F033F"/>
    <w:rsid w:val="087F0346"/>
    <w:rsid w:val="087F0429"/>
    <w:rsid w:val="087F042E"/>
    <w:rsid w:val="087F04A1"/>
    <w:rsid w:val="087F058B"/>
    <w:rsid w:val="087F0695"/>
    <w:rsid w:val="087F069C"/>
    <w:rsid w:val="087F06C7"/>
    <w:rsid w:val="087F06FF"/>
    <w:rsid w:val="087F0846"/>
    <w:rsid w:val="087F0945"/>
    <w:rsid w:val="087F096F"/>
    <w:rsid w:val="087F0A52"/>
    <w:rsid w:val="087F0A60"/>
    <w:rsid w:val="087F0A82"/>
    <w:rsid w:val="087F0AF7"/>
    <w:rsid w:val="087F0B1B"/>
    <w:rsid w:val="087F0C3A"/>
    <w:rsid w:val="087F0CBB"/>
    <w:rsid w:val="087F0D23"/>
    <w:rsid w:val="087F0D5A"/>
    <w:rsid w:val="087F0E05"/>
    <w:rsid w:val="087F0EDC"/>
    <w:rsid w:val="087F10DE"/>
    <w:rsid w:val="087F10FD"/>
    <w:rsid w:val="087F1147"/>
    <w:rsid w:val="087F1187"/>
    <w:rsid w:val="087F1190"/>
    <w:rsid w:val="087F11CF"/>
    <w:rsid w:val="087F1213"/>
    <w:rsid w:val="087F1349"/>
    <w:rsid w:val="087F1483"/>
    <w:rsid w:val="087F14A5"/>
    <w:rsid w:val="087F14E2"/>
    <w:rsid w:val="087F163C"/>
    <w:rsid w:val="087F1646"/>
    <w:rsid w:val="087F1660"/>
    <w:rsid w:val="087F183D"/>
    <w:rsid w:val="087F1856"/>
    <w:rsid w:val="087F18AD"/>
    <w:rsid w:val="087F18E6"/>
    <w:rsid w:val="087F1913"/>
    <w:rsid w:val="087F1953"/>
    <w:rsid w:val="087F196C"/>
    <w:rsid w:val="087F19AD"/>
    <w:rsid w:val="087F1C87"/>
    <w:rsid w:val="087F1CA6"/>
    <w:rsid w:val="087F1EFA"/>
    <w:rsid w:val="087F1F22"/>
    <w:rsid w:val="087F1F27"/>
    <w:rsid w:val="087F202F"/>
    <w:rsid w:val="087F205D"/>
    <w:rsid w:val="087F20A9"/>
    <w:rsid w:val="087F2146"/>
    <w:rsid w:val="087F2227"/>
    <w:rsid w:val="087F2259"/>
    <w:rsid w:val="087F22CD"/>
    <w:rsid w:val="087F238F"/>
    <w:rsid w:val="087F247A"/>
    <w:rsid w:val="087F2546"/>
    <w:rsid w:val="087F2615"/>
    <w:rsid w:val="087F261F"/>
    <w:rsid w:val="087F265D"/>
    <w:rsid w:val="087F277B"/>
    <w:rsid w:val="087F2995"/>
    <w:rsid w:val="087F29A4"/>
    <w:rsid w:val="087F2C34"/>
    <w:rsid w:val="087F2C41"/>
    <w:rsid w:val="087F2C80"/>
    <w:rsid w:val="087F2DEA"/>
    <w:rsid w:val="087F2EAB"/>
    <w:rsid w:val="087F2F08"/>
    <w:rsid w:val="087F2F31"/>
    <w:rsid w:val="087F2F5F"/>
    <w:rsid w:val="087F301B"/>
    <w:rsid w:val="087F3056"/>
    <w:rsid w:val="087F3269"/>
    <w:rsid w:val="087F3357"/>
    <w:rsid w:val="087F339D"/>
    <w:rsid w:val="087F33BE"/>
    <w:rsid w:val="087F3442"/>
    <w:rsid w:val="087F3462"/>
    <w:rsid w:val="087F346C"/>
    <w:rsid w:val="087F34E3"/>
    <w:rsid w:val="087F358A"/>
    <w:rsid w:val="087F3610"/>
    <w:rsid w:val="087F3691"/>
    <w:rsid w:val="087F3712"/>
    <w:rsid w:val="087F376F"/>
    <w:rsid w:val="087F3777"/>
    <w:rsid w:val="087F38E8"/>
    <w:rsid w:val="087F3916"/>
    <w:rsid w:val="087F393E"/>
    <w:rsid w:val="087F396B"/>
    <w:rsid w:val="087F3AE7"/>
    <w:rsid w:val="087F3B05"/>
    <w:rsid w:val="087F3B2B"/>
    <w:rsid w:val="087F3B68"/>
    <w:rsid w:val="087F3B6B"/>
    <w:rsid w:val="087F3C91"/>
    <w:rsid w:val="087F3D13"/>
    <w:rsid w:val="087F3D51"/>
    <w:rsid w:val="087F3D86"/>
    <w:rsid w:val="087F3D9C"/>
    <w:rsid w:val="087F3EDD"/>
    <w:rsid w:val="087F3F40"/>
    <w:rsid w:val="087F3F5F"/>
    <w:rsid w:val="087F3FA5"/>
    <w:rsid w:val="087F3FD4"/>
    <w:rsid w:val="087F400A"/>
    <w:rsid w:val="087F40E5"/>
    <w:rsid w:val="087F4195"/>
    <w:rsid w:val="087F41CC"/>
    <w:rsid w:val="087F41E2"/>
    <w:rsid w:val="087F422A"/>
    <w:rsid w:val="087F4265"/>
    <w:rsid w:val="087F4298"/>
    <w:rsid w:val="087F42CA"/>
    <w:rsid w:val="087F4312"/>
    <w:rsid w:val="087F4328"/>
    <w:rsid w:val="087F4397"/>
    <w:rsid w:val="087F43E7"/>
    <w:rsid w:val="087F44C9"/>
    <w:rsid w:val="087F4510"/>
    <w:rsid w:val="087F4675"/>
    <w:rsid w:val="087F46E6"/>
    <w:rsid w:val="087F4921"/>
    <w:rsid w:val="087F496C"/>
    <w:rsid w:val="087F4972"/>
    <w:rsid w:val="087F4988"/>
    <w:rsid w:val="087F49AE"/>
    <w:rsid w:val="087F49DD"/>
    <w:rsid w:val="087F4AEA"/>
    <w:rsid w:val="087F4B49"/>
    <w:rsid w:val="087F4BB8"/>
    <w:rsid w:val="087F4C37"/>
    <w:rsid w:val="087F4D17"/>
    <w:rsid w:val="087F4D71"/>
    <w:rsid w:val="087F4DAB"/>
    <w:rsid w:val="087F4E05"/>
    <w:rsid w:val="087F4E39"/>
    <w:rsid w:val="087F4E70"/>
    <w:rsid w:val="087F4E94"/>
    <w:rsid w:val="087F4E9D"/>
    <w:rsid w:val="087F4FC0"/>
    <w:rsid w:val="087F4FCC"/>
    <w:rsid w:val="087F5054"/>
    <w:rsid w:val="087F50A3"/>
    <w:rsid w:val="087F5181"/>
    <w:rsid w:val="087F51DE"/>
    <w:rsid w:val="087F5243"/>
    <w:rsid w:val="087F524B"/>
    <w:rsid w:val="087F52A6"/>
    <w:rsid w:val="087F52BE"/>
    <w:rsid w:val="087F5303"/>
    <w:rsid w:val="087F5334"/>
    <w:rsid w:val="087F533B"/>
    <w:rsid w:val="087F540D"/>
    <w:rsid w:val="087F5417"/>
    <w:rsid w:val="087F544F"/>
    <w:rsid w:val="087F546D"/>
    <w:rsid w:val="087F54B5"/>
    <w:rsid w:val="087F54DE"/>
    <w:rsid w:val="087F54ED"/>
    <w:rsid w:val="087F5579"/>
    <w:rsid w:val="087F559C"/>
    <w:rsid w:val="087F55B3"/>
    <w:rsid w:val="087F55DE"/>
    <w:rsid w:val="087F55F8"/>
    <w:rsid w:val="087F5617"/>
    <w:rsid w:val="087F5699"/>
    <w:rsid w:val="087F574B"/>
    <w:rsid w:val="087F5773"/>
    <w:rsid w:val="087F5800"/>
    <w:rsid w:val="087F5846"/>
    <w:rsid w:val="087F58F7"/>
    <w:rsid w:val="087F590A"/>
    <w:rsid w:val="087F597F"/>
    <w:rsid w:val="087F5A4F"/>
    <w:rsid w:val="087F5B65"/>
    <w:rsid w:val="087F5B8F"/>
    <w:rsid w:val="087F5BAD"/>
    <w:rsid w:val="087F5BD4"/>
    <w:rsid w:val="087F5BD5"/>
    <w:rsid w:val="087F5C56"/>
    <w:rsid w:val="087F5C63"/>
    <w:rsid w:val="087F5D63"/>
    <w:rsid w:val="087F5D79"/>
    <w:rsid w:val="087F5D91"/>
    <w:rsid w:val="087F5F2C"/>
    <w:rsid w:val="087F5FB0"/>
    <w:rsid w:val="087F5FFF"/>
    <w:rsid w:val="087F605A"/>
    <w:rsid w:val="087F60AB"/>
    <w:rsid w:val="087F621B"/>
    <w:rsid w:val="087F624E"/>
    <w:rsid w:val="087F625F"/>
    <w:rsid w:val="087F627A"/>
    <w:rsid w:val="087F6282"/>
    <w:rsid w:val="087F62F9"/>
    <w:rsid w:val="087F63A0"/>
    <w:rsid w:val="087F64BC"/>
    <w:rsid w:val="087F64F6"/>
    <w:rsid w:val="087F6561"/>
    <w:rsid w:val="087F658A"/>
    <w:rsid w:val="087F664A"/>
    <w:rsid w:val="087F67D6"/>
    <w:rsid w:val="087F6903"/>
    <w:rsid w:val="087F6908"/>
    <w:rsid w:val="087F6A09"/>
    <w:rsid w:val="087F6AFC"/>
    <w:rsid w:val="087F6BB3"/>
    <w:rsid w:val="087F6C47"/>
    <w:rsid w:val="087F6C9B"/>
    <w:rsid w:val="087F6CDD"/>
    <w:rsid w:val="087F6EB4"/>
    <w:rsid w:val="087F6FDF"/>
    <w:rsid w:val="087F7154"/>
    <w:rsid w:val="087F71F3"/>
    <w:rsid w:val="087F7326"/>
    <w:rsid w:val="087F73E6"/>
    <w:rsid w:val="087F73FC"/>
    <w:rsid w:val="087F7610"/>
    <w:rsid w:val="087F7646"/>
    <w:rsid w:val="087F76CD"/>
    <w:rsid w:val="087F7820"/>
    <w:rsid w:val="087F7875"/>
    <w:rsid w:val="087F7919"/>
    <w:rsid w:val="087F7967"/>
    <w:rsid w:val="087F796D"/>
    <w:rsid w:val="087F7975"/>
    <w:rsid w:val="087F79D5"/>
    <w:rsid w:val="087F7AD9"/>
    <w:rsid w:val="087F7ADA"/>
    <w:rsid w:val="087F7BAF"/>
    <w:rsid w:val="087F7BB0"/>
    <w:rsid w:val="087F7C9C"/>
    <w:rsid w:val="087F7D34"/>
    <w:rsid w:val="087F7D38"/>
    <w:rsid w:val="087F7E11"/>
    <w:rsid w:val="087F7EBC"/>
    <w:rsid w:val="087F7F3B"/>
    <w:rsid w:val="087F7F92"/>
    <w:rsid w:val="088000BB"/>
    <w:rsid w:val="0880016B"/>
    <w:rsid w:val="088001B0"/>
    <w:rsid w:val="088001F2"/>
    <w:rsid w:val="08800256"/>
    <w:rsid w:val="088004C4"/>
    <w:rsid w:val="0880050D"/>
    <w:rsid w:val="088005E2"/>
    <w:rsid w:val="0880070F"/>
    <w:rsid w:val="0880072D"/>
    <w:rsid w:val="0880074E"/>
    <w:rsid w:val="08800760"/>
    <w:rsid w:val="088007CD"/>
    <w:rsid w:val="08800804"/>
    <w:rsid w:val="08800A83"/>
    <w:rsid w:val="08800A85"/>
    <w:rsid w:val="08800AA3"/>
    <w:rsid w:val="08800B75"/>
    <w:rsid w:val="08800B9D"/>
    <w:rsid w:val="08800BEC"/>
    <w:rsid w:val="08800BED"/>
    <w:rsid w:val="08800C24"/>
    <w:rsid w:val="08800C3B"/>
    <w:rsid w:val="08800C6B"/>
    <w:rsid w:val="08800C6D"/>
    <w:rsid w:val="08800CC1"/>
    <w:rsid w:val="08800D96"/>
    <w:rsid w:val="08800DF3"/>
    <w:rsid w:val="08800E76"/>
    <w:rsid w:val="08800EBD"/>
    <w:rsid w:val="08800ED3"/>
    <w:rsid w:val="08800FC0"/>
    <w:rsid w:val="08801177"/>
    <w:rsid w:val="08801193"/>
    <w:rsid w:val="088011C7"/>
    <w:rsid w:val="088011E9"/>
    <w:rsid w:val="088012C8"/>
    <w:rsid w:val="088013E8"/>
    <w:rsid w:val="08801442"/>
    <w:rsid w:val="0880151B"/>
    <w:rsid w:val="08801542"/>
    <w:rsid w:val="08801594"/>
    <w:rsid w:val="088015D4"/>
    <w:rsid w:val="08801861"/>
    <w:rsid w:val="088019E6"/>
    <w:rsid w:val="08801A4F"/>
    <w:rsid w:val="08801AA1"/>
    <w:rsid w:val="08801B8F"/>
    <w:rsid w:val="08801BBB"/>
    <w:rsid w:val="08801C2E"/>
    <w:rsid w:val="08801C36"/>
    <w:rsid w:val="08801C68"/>
    <w:rsid w:val="08801CF2"/>
    <w:rsid w:val="08801D85"/>
    <w:rsid w:val="08801D99"/>
    <w:rsid w:val="08801E7B"/>
    <w:rsid w:val="08801E9A"/>
    <w:rsid w:val="08801EB3"/>
    <w:rsid w:val="08802078"/>
    <w:rsid w:val="088020D2"/>
    <w:rsid w:val="08802126"/>
    <w:rsid w:val="088022DB"/>
    <w:rsid w:val="08802331"/>
    <w:rsid w:val="088023B8"/>
    <w:rsid w:val="088023DD"/>
    <w:rsid w:val="08802451"/>
    <w:rsid w:val="088024C7"/>
    <w:rsid w:val="08802565"/>
    <w:rsid w:val="08802709"/>
    <w:rsid w:val="08802715"/>
    <w:rsid w:val="08802718"/>
    <w:rsid w:val="08802745"/>
    <w:rsid w:val="08802793"/>
    <w:rsid w:val="088027D3"/>
    <w:rsid w:val="088027E3"/>
    <w:rsid w:val="088027E7"/>
    <w:rsid w:val="08802806"/>
    <w:rsid w:val="08802821"/>
    <w:rsid w:val="08802824"/>
    <w:rsid w:val="08802924"/>
    <w:rsid w:val="08802976"/>
    <w:rsid w:val="08802999"/>
    <w:rsid w:val="088029BD"/>
    <w:rsid w:val="088029BE"/>
    <w:rsid w:val="088029C3"/>
    <w:rsid w:val="088029FA"/>
    <w:rsid w:val="08802A51"/>
    <w:rsid w:val="08802BDA"/>
    <w:rsid w:val="08802CE2"/>
    <w:rsid w:val="08802D5E"/>
    <w:rsid w:val="08802E0E"/>
    <w:rsid w:val="08802E8A"/>
    <w:rsid w:val="08802ECF"/>
    <w:rsid w:val="08802EFA"/>
    <w:rsid w:val="08802F4D"/>
    <w:rsid w:val="08802FFE"/>
    <w:rsid w:val="08803112"/>
    <w:rsid w:val="08803121"/>
    <w:rsid w:val="088031BC"/>
    <w:rsid w:val="088031CC"/>
    <w:rsid w:val="088031D6"/>
    <w:rsid w:val="08803219"/>
    <w:rsid w:val="08803242"/>
    <w:rsid w:val="0880341F"/>
    <w:rsid w:val="08803433"/>
    <w:rsid w:val="08803440"/>
    <w:rsid w:val="08803483"/>
    <w:rsid w:val="088034A0"/>
    <w:rsid w:val="088035E3"/>
    <w:rsid w:val="08803636"/>
    <w:rsid w:val="08803666"/>
    <w:rsid w:val="088036E0"/>
    <w:rsid w:val="088037F4"/>
    <w:rsid w:val="0880380B"/>
    <w:rsid w:val="08803996"/>
    <w:rsid w:val="08803997"/>
    <w:rsid w:val="08803A0E"/>
    <w:rsid w:val="08803A3D"/>
    <w:rsid w:val="08803A49"/>
    <w:rsid w:val="08803C19"/>
    <w:rsid w:val="08803C59"/>
    <w:rsid w:val="08803C66"/>
    <w:rsid w:val="08803C94"/>
    <w:rsid w:val="08803D7F"/>
    <w:rsid w:val="08803F08"/>
    <w:rsid w:val="0880406C"/>
    <w:rsid w:val="088040A2"/>
    <w:rsid w:val="088040CF"/>
    <w:rsid w:val="08804116"/>
    <w:rsid w:val="08804194"/>
    <w:rsid w:val="0880427D"/>
    <w:rsid w:val="08804288"/>
    <w:rsid w:val="088043C2"/>
    <w:rsid w:val="08804489"/>
    <w:rsid w:val="088044C2"/>
    <w:rsid w:val="08804536"/>
    <w:rsid w:val="088045BD"/>
    <w:rsid w:val="088046B6"/>
    <w:rsid w:val="088046C6"/>
    <w:rsid w:val="08804724"/>
    <w:rsid w:val="08804843"/>
    <w:rsid w:val="08804992"/>
    <w:rsid w:val="088049A6"/>
    <w:rsid w:val="08804A42"/>
    <w:rsid w:val="08804A76"/>
    <w:rsid w:val="08804AAA"/>
    <w:rsid w:val="08804ACC"/>
    <w:rsid w:val="08804B0B"/>
    <w:rsid w:val="08804C11"/>
    <w:rsid w:val="08804C4A"/>
    <w:rsid w:val="08804C52"/>
    <w:rsid w:val="08804C9E"/>
    <w:rsid w:val="08804D46"/>
    <w:rsid w:val="08804D7B"/>
    <w:rsid w:val="08804DD1"/>
    <w:rsid w:val="08804E1B"/>
    <w:rsid w:val="08804FBE"/>
    <w:rsid w:val="08804FE0"/>
    <w:rsid w:val="08805183"/>
    <w:rsid w:val="08805204"/>
    <w:rsid w:val="0880522B"/>
    <w:rsid w:val="08805289"/>
    <w:rsid w:val="088052E6"/>
    <w:rsid w:val="08805313"/>
    <w:rsid w:val="08805398"/>
    <w:rsid w:val="088053FF"/>
    <w:rsid w:val="08805421"/>
    <w:rsid w:val="08805473"/>
    <w:rsid w:val="08805548"/>
    <w:rsid w:val="088056BE"/>
    <w:rsid w:val="08805786"/>
    <w:rsid w:val="0880591E"/>
    <w:rsid w:val="08805AEA"/>
    <w:rsid w:val="08805B8C"/>
    <w:rsid w:val="08805C48"/>
    <w:rsid w:val="08805C57"/>
    <w:rsid w:val="08805D81"/>
    <w:rsid w:val="08805E3B"/>
    <w:rsid w:val="08805F17"/>
    <w:rsid w:val="088060E7"/>
    <w:rsid w:val="08806129"/>
    <w:rsid w:val="08806153"/>
    <w:rsid w:val="0880621C"/>
    <w:rsid w:val="0880624D"/>
    <w:rsid w:val="0880626C"/>
    <w:rsid w:val="08806278"/>
    <w:rsid w:val="0880627C"/>
    <w:rsid w:val="0880633C"/>
    <w:rsid w:val="0880637C"/>
    <w:rsid w:val="08806497"/>
    <w:rsid w:val="0880651A"/>
    <w:rsid w:val="088065E6"/>
    <w:rsid w:val="088066EC"/>
    <w:rsid w:val="0880672C"/>
    <w:rsid w:val="0880673E"/>
    <w:rsid w:val="088067C6"/>
    <w:rsid w:val="08806844"/>
    <w:rsid w:val="088068DC"/>
    <w:rsid w:val="088068EF"/>
    <w:rsid w:val="088068F6"/>
    <w:rsid w:val="08806904"/>
    <w:rsid w:val="0880690C"/>
    <w:rsid w:val="08806913"/>
    <w:rsid w:val="08806936"/>
    <w:rsid w:val="0880693D"/>
    <w:rsid w:val="08806A2A"/>
    <w:rsid w:val="08806B17"/>
    <w:rsid w:val="08806B5C"/>
    <w:rsid w:val="08806BA8"/>
    <w:rsid w:val="08806BC1"/>
    <w:rsid w:val="08806C51"/>
    <w:rsid w:val="08806C56"/>
    <w:rsid w:val="08806D18"/>
    <w:rsid w:val="08806D40"/>
    <w:rsid w:val="08806DA9"/>
    <w:rsid w:val="08806E5E"/>
    <w:rsid w:val="08806E9E"/>
    <w:rsid w:val="08806ECE"/>
    <w:rsid w:val="08806F0B"/>
    <w:rsid w:val="08807036"/>
    <w:rsid w:val="088070A6"/>
    <w:rsid w:val="08807104"/>
    <w:rsid w:val="08807178"/>
    <w:rsid w:val="088072F0"/>
    <w:rsid w:val="08807318"/>
    <w:rsid w:val="08807327"/>
    <w:rsid w:val="0880737C"/>
    <w:rsid w:val="088073C3"/>
    <w:rsid w:val="088073D2"/>
    <w:rsid w:val="088074A8"/>
    <w:rsid w:val="0880752F"/>
    <w:rsid w:val="08807705"/>
    <w:rsid w:val="08807862"/>
    <w:rsid w:val="088078BF"/>
    <w:rsid w:val="088078D3"/>
    <w:rsid w:val="08807912"/>
    <w:rsid w:val="08807A46"/>
    <w:rsid w:val="08807A5C"/>
    <w:rsid w:val="08807AB5"/>
    <w:rsid w:val="08807AE0"/>
    <w:rsid w:val="08807C68"/>
    <w:rsid w:val="08807C72"/>
    <w:rsid w:val="08807DCF"/>
    <w:rsid w:val="08807E53"/>
    <w:rsid w:val="08807E5E"/>
    <w:rsid w:val="08807E8E"/>
    <w:rsid w:val="08807E9C"/>
    <w:rsid w:val="08807F28"/>
    <w:rsid w:val="08807FAA"/>
    <w:rsid w:val="08807FC4"/>
    <w:rsid w:val="08807FFB"/>
    <w:rsid w:val="088102DD"/>
    <w:rsid w:val="08810333"/>
    <w:rsid w:val="088103AD"/>
    <w:rsid w:val="08810494"/>
    <w:rsid w:val="088104F5"/>
    <w:rsid w:val="0881058F"/>
    <w:rsid w:val="088105C3"/>
    <w:rsid w:val="088106C0"/>
    <w:rsid w:val="0881074A"/>
    <w:rsid w:val="088108F0"/>
    <w:rsid w:val="08810900"/>
    <w:rsid w:val="08810903"/>
    <w:rsid w:val="0881099A"/>
    <w:rsid w:val="088109C3"/>
    <w:rsid w:val="08810A65"/>
    <w:rsid w:val="08810ADE"/>
    <w:rsid w:val="08810B4E"/>
    <w:rsid w:val="08810B57"/>
    <w:rsid w:val="08810B59"/>
    <w:rsid w:val="08810C0D"/>
    <w:rsid w:val="08810C3E"/>
    <w:rsid w:val="08810CDF"/>
    <w:rsid w:val="08810CFE"/>
    <w:rsid w:val="08810CFF"/>
    <w:rsid w:val="08810D83"/>
    <w:rsid w:val="08810DF8"/>
    <w:rsid w:val="08810EF3"/>
    <w:rsid w:val="08810F40"/>
    <w:rsid w:val="08810F93"/>
    <w:rsid w:val="08810FE8"/>
    <w:rsid w:val="0881101E"/>
    <w:rsid w:val="08811086"/>
    <w:rsid w:val="088110A9"/>
    <w:rsid w:val="088110AF"/>
    <w:rsid w:val="088110BE"/>
    <w:rsid w:val="0881114A"/>
    <w:rsid w:val="088111D2"/>
    <w:rsid w:val="088111D6"/>
    <w:rsid w:val="088111DC"/>
    <w:rsid w:val="088111F7"/>
    <w:rsid w:val="088111F8"/>
    <w:rsid w:val="08811246"/>
    <w:rsid w:val="08811248"/>
    <w:rsid w:val="08811382"/>
    <w:rsid w:val="08811513"/>
    <w:rsid w:val="08811597"/>
    <w:rsid w:val="088115CB"/>
    <w:rsid w:val="088115CF"/>
    <w:rsid w:val="088116AB"/>
    <w:rsid w:val="08811756"/>
    <w:rsid w:val="08811761"/>
    <w:rsid w:val="08811764"/>
    <w:rsid w:val="0881178B"/>
    <w:rsid w:val="088117DF"/>
    <w:rsid w:val="088117EA"/>
    <w:rsid w:val="08811851"/>
    <w:rsid w:val="08811921"/>
    <w:rsid w:val="088119BB"/>
    <w:rsid w:val="08811A90"/>
    <w:rsid w:val="08811AA1"/>
    <w:rsid w:val="08811BBC"/>
    <w:rsid w:val="08811C42"/>
    <w:rsid w:val="08811CA7"/>
    <w:rsid w:val="08811CF4"/>
    <w:rsid w:val="08811D42"/>
    <w:rsid w:val="08811D83"/>
    <w:rsid w:val="08811D8A"/>
    <w:rsid w:val="08811E04"/>
    <w:rsid w:val="08811E5D"/>
    <w:rsid w:val="08811F60"/>
    <w:rsid w:val="08811F63"/>
    <w:rsid w:val="08811F7E"/>
    <w:rsid w:val="08812127"/>
    <w:rsid w:val="088121BB"/>
    <w:rsid w:val="08812248"/>
    <w:rsid w:val="08812254"/>
    <w:rsid w:val="0881229F"/>
    <w:rsid w:val="08812335"/>
    <w:rsid w:val="088124C2"/>
    <w:rsid w:val="088124CC"/>
    <w:rsid w:val="088124E1"/>
    <w:rsid w:val="08812545"/>
    <w:rsid w:val="0881263E"/>
    <w:rsid w:val="0881266F"/>
    <w:rsid w:val="08812761"/>
    <w:rsid w:val="088127AE"/>
    <w:rsid w:val="088127ED"/>
    <w:rsid w:val="08812801"/>
    <w:rsid w:val="08812810"/>
    <w:rsid w:val="088128E8"/>
    <w:rsid w:val="08812915"/>
    <w:rsid w:val="08812981"/>
    <w:rsid w:val="08812A14"/>
    <w:rsid w:val="08812AD2"/>
    <w:rsid w:val="08812B39"/>
    <w:rsid w:val="08812BC6"/>
    <w:rsid w:val="08812C40"/>
    <w:rsid w:val="08812C55"/>
    <w:rsid w:val="08812CB2"/>
    <w:rsid w:val="08812CD4"/>
    <w:rsid w:val="08812D35"/>
    <w:rsid w:val="08812D65"/>
    <w:rsid w:val="08812DCB"/>
    <w:rsid w:val="08812DF9"/>
    <w:rsid w:val="08812E11"/>
    <w:rsid w:val="08812E52"/>
    <w:rsid w:val="08812F16"/>
    <w:rsid w:val="08812F2A"/>
    <w:rsid w:val="08812FE9"/>
    <w:rsid w:val="08813013"/>
    <w:rsid w:val="0881305F"/>
    <w:rsid w:val="088130E6"/>
    <w:rsid w:val="088131EC"/>
    <w:rsid w:val="088133EF"/>
    <w:rsid w:val="088134B5"/>
    <w:rsid w:val="088134C6"/>
    <w:rsid w:val="088134D8"/>
    <w:rsid w:val="08813598"/>
    <w:rsid w:val="0881360F"/>
    <w:rsid w:val="088136B3"/>
    <w:rsid w:val="0881376C"/>
    <w:rsid w:val="08813793"/>
    <w:rsid w:val="088137BC"/>
    <w:rsid w:val="08813858"/>
    <w:rsid w:val="0881385C"/>
    <w:rsid w:val="088138E2"/>
    <w:rsid w:val="0881397C"/>
    <w:rsid w:val="08813A70"/>
    <w:rsid w:val="08813A88"/>
    <w:rsid w:val="08813AAE"/>
    <w:rsid w:val="08813AF4"/>
    <w:rsid w:val="08813B0A"/>
    <w:rsid w:val="08813B93"/>
    <w:rsid w:val="08813C37"/>
    <w:rsid w:val="08813C5E"/>
    <w:rsid w:val="08813CFA"/>
    <w:rsid w:val="08813D1C"/>
    <w:rsid w:val="08813D23"/>
    <w:rsid w:val="08813D98"/>
    <w:rsid w:val="08813DD6"/>
    <w:rsid w:val="08813DE4"/>
    <w:rsid w:val="08813E6B"/>
    <w:rsid w:val="08813EE3"/>
    <w:rsid w:val="08813F82"/>
    <w:rsid w:val="08813FAE"/>
    <w:rsid w:val="088140F0"/>
    <w:rsid w:val="08814156"/>
    <w:rsid w:val="08814172"/>
    <w:rsid w:val="08814264"/>
    <w:rsid w:val="088142A3"/>
    <w:rsid w:val="088142F7"/>
    <w:rsid w:val="08814300"/>
    <w:rsid w:val="08814414"/>
    <w:rsid w:val="08814422"/>
    <w:rsid w:val="0881443E"/>
    <w:rsid w:val="08814441"/>
    <w:rsid w:val="0881446B"/>
    <w:rsid w:val="088144F4"/>
    <w:rsid w:val="0881473F"/>
    <w:rsid w:val="08814853"/>
    <w:rsid w:val="0881488A"/>
    <w:rsid w:val="088148B0"/>
    <w:rsid w:val="0881498E"/>
    <w:rsid w:val="088149C1"/>
    <w:rsid w:val="088149F9"/>
    <w:rsid w:val="08814A0B"/>
    <w:rsid w:val="08814A10"/>
    <w:rsid w:val="08814B26"/>
    <w:rsid w:val="08814B53"/>
    <w:rsid w:val="08814B5E"/>
    <w:rsid w:val="08814BF3"/>
    <w:rsid w:val="08814C02"/>
    <w:rsid w:val="08814C6D"/>
    <w:rsid w:val="08814E01"/>
    <w:rsid w:val="08814F44"/>
    <w:rsid w:val="08814F68"/>
    <w:rsid w:val="0881514D"/>
    <w:rsid w:val="08815212"/>
    <w:rsid w:val="088152BB"/>
    <w:rsid w:val="0881534C"/>
    <w:rsid w:val="0881537C"/>
    <w:rsid w:val="0881543A"/>
    <w:rsid w:val="0881543C"/>
    <w:rsid w:val="0881548B"/>
    <w:rsid w:val="08815505"/>
    <w:rsid w:val="08815506"/>
    <w:rsid w:val="08815583"/>
    <w:rsid w:val="088155E8"/>
    <w:rsid w:val="08815620"/>
    <w:rsid w:val="0881565B"/>
    <w:rsid w:val="0881568B"/>
    <w:rsid w:val="08815799"/>
    <w:rsid w:val="088157AC"/>
    <w:rsid w:val="0881582A"/>
    <w:rsid w:val="08815890"/>
    <w:rsid w:val="0881597F"/>
    <w:rsid w:val="0881599F"/>
    <w:rsid w:val="088159E2"/>
    <w:rsid w:val="08815A71"/>
    <w:rsid w:val="08815C27"/>
    <w:rsid w:val="08815CD6"/>
    <w:rsid w:val="08815D7A"/>
    <w:rsid w:val="08815D9C"/>
    <w:rsid w:val="08815E42"/>
    <w:rsid w:val="08815E91"/>
    <w:rsid w:val="08815F2F"/>
    <w:rsid w:val="08815F52"/>
    <w:rsid w:val="08815FA5"/>
    <w:rsid w:val="088160D8"/>
    <w:rsid w:val="088161D8"/>
    <w:rsid w:val="0881621C"/>
    <w:rsid w:val="08816303"/>
    <w:rsid w:val="08816371"/>
    <w:rsid w:val="08816472"/>
    <w:rsid w:val="088164C0"/>
    <w:rsid w:val="088164CE"/>
    <w:rsid w:val="08816514"/>
    <w:rsid w:val="088165BD"/>
    <w:rsid w:val="08816678"/>
    <w:rsid w:val="0881672C"/>
    <w:rsid w:val="08816911"/>
    <w:rsid w:val="08816951"/>
    <w:rsid w:val="088169A6"/>
    <w:rsid w:val="088169C1"/>
    <w:rsid w:val="08816A21"/>
    <w:rsid w:val="08816A6D"/>
    <w:rsid w:val="08816B45"/>
    <w:rsid w:val="08816C97"/>
    <w:rsid w:val="08816CD7"/>
    <w:rsid w:val="08816E6C"/>
    <w:rsid w:val="08816EA7"/>
    <w:rsid w:val="08816EB8"/>
    <w:rsid w:val="08816F6C"/>
    <w:rsid w:val="08816F6E"/>
    <w:rsid w:val="08817025"/>
    <w:rsid w:val="08817235"/>
    <w:rsid w:val="088172D6"/>
    <w:rsid w:val="088172DE"/>
    <w:rsid w:val="088172EA"/>
    <w:rsid w:val="08817370"/>
    <w:rsid w:val="0881741A"/>
    <w:rsid w:val="08817474"/>
    <w:rsid w:val="088174FE"/>
    <w:rsid w:val="08817536"/>
    <w:rsid w:val="0881758F"/>
    <w:rsid w:val="08817699"/>
    <w:rsid w:val="08817903"/>
    <w:rsid w:val="08817932"/>
    <w:rsid w:val="08817A31"/>
    <w:rsid w:val="08817BB9"/>
    <w:rsid w:val="08817CDF"/>
    <w:rsid w:val="08817CEC"/>
    <w:rsid w:val="08817E54"/>
    <w:rsid w:val="08817E8B"/>
    <w:rsid w:val="08817ECD"/>
    <w:rsid w:val="08817EE6"/>
    <w:rsid w:val="08817F17"/>
    <w:rsid w:val="08817F47"/>
    <w:rsid w:val="0882006E"/>
    <w:rsid w:val="08820096"/>
    <w:rsid w:val="08820123"/>
    <w:rsid w:val="0882017A"/>
    <w:rsid w:val="0882019F"/>
    <w:rsid w:val="088201F5"/>
    <w:rsid w:val="08820275"/>
    <w:rsid w:val="088202B2"/>
    <w:rsid w:val="088203A2"/>
    <w:rsid w:val="08820441"/>
    <w:rsid w:val="08820536"/>
    <w:rsid w:val="08820558"/>
    <w:rsid w:val="0882080C"/>
    <w:rsid w:val="088208EF"/>
    <w:rsid w:val="0882091F"/>
    <w:rsid w:val="088209CE"/>
    <w:rsid w:val="08820AAC"/>
    <w:rsid w:val="08820AEB"/>
    <w:rsid w:val="08820B35"/>
    <w:rsid w:val="08820BC3"/>
    <w:rsid w:val="08820C42"/>
    <w:rsid w:val="08820C66"/>
    <w:rsid w:val="08820CD3"/>
    <w:rsid w:val="08820F4F"/>
    <w:rsid w:val="08820F62"/>
    <w:rsid w:val="08820F9B"/>
    <w:rsid w:val="08821060"/>
    <w:rsid w:val="08821185"/>
    <w:rsid w:val="088211BE"/>
    <w:rsid w:val="088211E0"/>
    <w:rsid w:val="08821249"/>
    <w:rsid w:val="088212A9"/>
    <w:rsid w:val="088212F1"/>
    <w:rsid w:val="0882135C"/>
    <w:rsid w:val="0882136C"/>
    <w:rsid w:val="0882157F"/>
    <w:rsid w:val="088215A9"/>
    <w:rsid w:val="088215CF"/>
    <w:rsid w:val="08821620"/>
    <w:rsid w:val="088216AF"/>
    <w:rsid w:val="088216C3"/>
    <w:rsid w:val="088216CB"/>
    <w:rsid w:val="088216F0"/>
    <w:rsid w:val="0882173A"/>
    <w:rsid w:val="088217A1"/>
    <w:rsid w:val="08821830"/>
    <w:rsid w:val="08821831"/>
    <w:rsid w:val="0882188B"/>
    <w:rsid w:val="088219CA"/>
    <w:rsid w:val="08821AEE"/>
    <w:rsid w:val="08821AFE"/>
    <w:rsid w:val="08821B06"/>
    <w:rsid w:val="08821B2E"/>
    <w:rsid w:val="08821B3A"/>
    <w:rsid w:val="08821BB7"/>
    <w:rsid w:val="08821C3B"/>
    <w:rsid w:val="08821C81"/>
    <w:rsid w:val="08821DBA"/>
    <w:rsid w:val="08821DF7"/>
    <w:rsid w:val="08821E89"/>
    <w:rsid w:val="08821E94"/>
    <w:rsid w:val="08821EAD"/>
    <w:rsid w:val="08821FB9"/>
    <w:rsid w:val="08821FCE"/>
    <w:rsid w:val="08822070"/>
    <w:rsid w:val="0882219A"/>
    <w:rsid w:val="088221F8"/>
    <w:rsid w:val="08822269"/>
    <w:rsid w:val="088223A5"/>
    <w:rsid w:val="08822481"/>
    <w:rsid w:val="088224FC"/>
    <w:rsid w:val="088225DA"/>
    <w:rsid w:val="08822647"/>
    <w:rsid w:val="08822682"/>
    <w:rsid w:val="088226C8"/>
    <w:rsid w:val="088226D3"/>
    <w:rsid w:val="088226E8"/>
    <w:rsid w:val="088227DC"/>
    <w:rsid w:val="0882285C"/>
    <w:rsid w:val="08822881"/>
    <w:rsid w:val="08822935"/>
    <w:rsid w:val="08822A1C"/>
    <w:rsid w:val="08822A5A"/>
    <w:rsid w:val="08822A5D"/>
    <w:rsid w:val="08822A73"/>
    <w:rsid w:val="08822B08"/>
    <w:rsid w:val="08822BB9"/>
    <w:rsid w:val="08822BBD"/>
    <w:rsid w:val="08822D39"/>
    <w:rsid w:val="08822D79"/>
    <w:rsid w:val="08822EB4"/>
    <w:rsid w:val="08822F3A"/>
    <w:rsid w:val="08822F5E"/>
    <w:rsid w:val="08822FAC"/>
    <w:rsid w:val="088230E5"/>
    <w:rsid w:val="08823173"/>
    <w:rsid w:val="08823198"/>
    <w:rsid w:val="088231A6"/>
    <w:rsid w:val="0882323D"/>
    <w:rsid w:val="08823244"/>
    <w:rsid w:val="0882328A"/>
    <w:rsid w:val="0882329F"/>
    <w:rsid w:val="088232DC"/>
    <w:rsid w:val="08823314"/>
    <w:rsid w:val="0882344B"/>
    <w:rsid w:val="0882348C"/>
    <w:rsid w:val="088234E9"/>
    <w:rsid w:val="0882353D"/>
    <w:rsid w:val="088235BF"/>
    <w:rsid w:val="088235C1"/>
    <w:rsid w:val="088235C2"/>
    <w:rsid w:val="088235DE"/>
    <w:rsid w:val="088236AF"/>
    <w:rsid w:val="088236C3"/>
    <w:rsid w:val="088236F5"/>
    <w:rsid w:val="088236FB"/>
    <w:rsid w:val="08823740"/>
    <w:rsid w:val="08823761"/>
    <w:rsid w:val="088237A6"/>
    <w:rsid w:val="088237C0"/>
    <w:rsid w:val="088237EA"/>
    <w:rsid w:val="088238C5"/>
    <w:rsid w:val="08823922"/>
    <w:rsid w:val="08823970"/>
    <w:rsid w:val="08823986"/>
    <w:rsid w:val="08823A3C"/>
    <w:rsid w:val="08823B85"/>
    <w:rsid w:val="08823BFC"/>
    <w:rsid w:val="08823C28"/>
    <w:rsid w:val="08823C92"/>
    <w:rsid w:val="08823C96"/>
    <w:rsid w:val="08823CB7"/>
    <w:rsid w:val="08823DBA"/>
    <w:rsid w:val="08823E28"/>
    <w:rsid w:val="08823E3B"/>
    <w:rsid w:val="08823E96"/>
    <w:rsid w:val="08823F9A"/>
    <w:rsid w:val="08823FD1"/>
    <w:rsid w:val="0882404E"/>
    <w:rsid w:val="0882408B"/>
    <w:rsid w:val="0882411E"/>
    <w:rsid w:val="088242CA"/>
    <w:rsid w:val="088243C9"/>
    <w:rsid w:val="08824421"/>
    <w:rsid w:val="0882442B"/>
    <w:rsid w:val="088244B3"/>
    <w:rsid w:val="0882451B"/>
    <w:rsid w:val="08824538"/>
    <w:rsid w:val="088245C8"/>
    <w:rsid w:val="08824613"/>
    <w:rsid w:val="088246A3"/>
    <w:rsid w:val="08824830"/>
    <w:rsid w:val="088248D5"/>
    <w:rsid w:val="0882490B"/>
    <w:rsid w:val="08824920"/>
    <w:rsid w:val="08824993"/>
    <w:rsid w:val="08824A30"/>
    <w:rsid w:val="08824A82"/>
    <w:rsid w:val="08824CD9"/>
    <w:rsid w:val="08824D01"/>
    <w:rsid w:val="08824D30"/>
    <w:rsid w:val="08824D4F"/>
    <w:rsid w:val="08824D77"/>
    <w:rsid w:val="08824D86"/>
    <w:rsid w:val="08824DA9"/>
    <w:rsid w:val="08824DE3"/>
    <w:rsid w:val="08824DF3"/>
    <w:rsid w:val="08824DFA"/>
    <w:rsid w:val="08824E1B"/>
    <w:rsid w:val="08824E4C"/>
    <w:rsid w:val="08824E87"/>
    <w:rsid w:val="0882501C"/>
    <w:rsid w:val="088250BB"/>
    <w:rsid w:val="08825225"/>
    <w:rsid w:val="08825260"/>
    <w:rsid w:val="08825265"/>
    <w:rsid w:val="0882535C"/>
    <w:rsid w:val="08825399"/>
    <w:rsid w:val="088253A7"/>
    <w:rsid w:val="088253B8"/>
    <w:rsid w:val="088254D7"/>
    <w:rsid w:val="088255CA"/>
    <w:rsid w:val="0882560E"/>
    <w:rsid w:val="088256D6"/>
    <w:rsid w:val="0882576E"/>
    <w:rsid w:val="088257F8"/>
    <w:rsid w:val="0882583D"/>
    <w:rsid w:val="0882592F"/>
    <w:rsid w:val="0882595F"/>
    <w:rsid w:val="088259E7"/>
    <w:rsid w:val="08825A27"/>
    <w:rsid w:val="08825AFA"/>
    <w:rsid w:val="08825B15"/>
    <w:rsid w:val="08825C09"/>
    <w:rsid w:val="08825DB9"/>
    <w:rsid w:val="08825E00"/>
    <w:rsid w:val="08825F4C"/>
    <w:rsid w:val="0882611B"/>
    <w:rsid w:val="08826124"/>
    <w:rsid w:val="0882619B"/>
    <w:rsid w:val="0882625F"/>
    <w:rsid w:val="08826270"/>
    <w:rsid w:val="08826292"/>
    <w:rsid w:val="08826327"/>
    <w:rsid w:val="08826349"/>
    <w:rsid w:val="088263A0"/>
    <w:rsid w:val="088263C9"/>
    <w:rsid w:val="08826477"/>
    <w:rsid w:val="08826498"/>
    <w:rsid w:val="088264A8"/>
    <w:rsid w:val="088264BA"/>
    <w:rsid w:val="088264DB"/>
    <w:rsid w:val="08826557"/>
    <w:rsid w:val="088265AE"/>
    <w:rsid w:val="0882663E"/>
    <w:rsid w:val="08826654"/>
    <w:rsid w:val="08826747"/>
    <w:rsid w:val="08826751"/>
    <w:rsid w:val="088268A1"/>
    <w:rsid w:val="0882690A"/>
    <w:rsid w:val="08826AED"/>
    <w:rsid w:val="08826B0D"/>
    <w:rsid w:val="08826B53"/>
    <w:rsid w:val="08826B68"/>
    <w:rsid w:val="08826BF8"/>
    <w:rsid w:val="08826D9B"/>
    <w:rsid w:val="08826E11"/>
    <w:rsid w:val="08826EA6"/>
    <w:rsid w:val="08826F59"/>
    <w:rsid w:val="0882716F"/>
    <w:rsid w:val="088271E1"/>
    <w:rsid w:val="08827213"/>
    <w:rsid w:val="08827272"/>
    <w:rsid w:val="088272FB"/>
    <w:rsid w:val="08827391"/>
    <w:rsid w:val="088273B6"/>
    <w:rsid w:val="088273E1"/>
    <w:rsid w:val="0882745E"/>
    <w:rsid w:val="088274D4"/>
    <w:rsid w:val="088274F5"/>
    <w:rsid w:val="0882751C"/>
    <w:rsid w:val="08827594"/>
    <w:rsid w:val="088276B7"/>
    <w:rsid w:val="0882770A"/>
    <w:rsid w:val="0882774D"/>
    <w:rsid w:val="08827778"/>
    <w:rsid w:val="08827790"/>
    <w:rsid w:val="08827828"/>
    <w:rsid w:val="088278BD"/>
    <w:rsid w:val="088278BF"/>
    <w:rsid w:val="08827931"/>
    <w:rsid w:val="08827948"/>
    <w:rsid w:val="08827A79"/>
    <w:rsid w:val="08827AF7"/>
    <w:rsid w:val="08827C0A"/>
    <w:rsid w:val="08827CB0"/>
    <w:rsid w:val="08827D2C"/>
    <w:rsid w:val="08827D8E"/>
    <w:rsid w:val="08827DD4"/>
    <w:rsid w:val="08827DFD"/>
    <w:rsid w:val="08827DFE"/>
    <w:rsid w:val="08827EA3"/>
    <w:rsid w:val="08827FF0"/>
    <w:rsid w:val="08830100"/>
    <w:rsid w:val="08830200"/>
    <w:rsid w:val="088302EC"/>
    <w:rsid w:val="088303B6"/>
    <w:rsid w:val="0883056A"/>
    <w:rsid w:val="0883059C"/>
    <w:rsid w:val="0883061B"/>
    <w:rsid w:val="08830649"/>
    <w:rsid w:val="08830701"/>
    <w:rsid w:val="08830738"/>
    <w:rsid w:val="0883075B"/>
    <w:rsid w:val="08830811"/>
    <w:rsid w:val="0883095B"/>
    <w:rsid w:val="0883099D"/>
    <w:rsid w:val="088309C9"/>
    <w:rsid w:val="08830AB5"/>
    <w:rsid w:val="08830BDF"/>
    <w:rsid w:val="08830CF7"/>
    <w:rsid w:val="08830E80"/>
    <w:rsid w:val="08830F39"/>
    <w:rsid w:val="08830F94"/>
    <w:rsid w:val="0883110D"/>
    <w:rsid w:val="088311B6"/>
    <w:rsid w:val="0883122C"/>
    <w:rsid w:val="08831364"/>
    <w:rsid w:val="08831410"/>
    <w:rsid w:val="08831498"/>
    <w:rsid w:val="088314F2"/>
    <w:rsid w:val="08831576"/>
    <w:rsid w:val="0883159F"/>
    <w:rsid w:val="088315FA"/>
    <w:rsid w:val="08831658"/>
    <w:rsid w:val="0883167D"/>
    <w:rsid w:val="08831766"/>
    <w:rsid w:val="08831825"/>
    <w:rsid w:val="088318AA"/>
    <w:rsid w:val="088318D2"/>
    <w:rsid w:val="088318E1"/>
    <w:rsid w:val="08831973"/>
    <w:rsid w:val="088319EC"/>
    <w:rsid w:val="08831AED"/>
    <w:rsid w:val="08831D19"/>
    <w:rsid w:val="08831E53"/>
    <w:rsid w:val="08831EE1"/>
    <w:rsid w:val="08831F70"/>
    <w:rsid w:val="08832048"/>
    <w:rsid w:val="08832087"/>
    <w:rsid w:val="08832121"/>
    <w:rsid w:val="0883222C"/>
    <w:rsid w:val="088323C9"/>
    <w:rsid w:val="088323CC"/>
    <w:rsid w:val="0883246F"/>
    <w:rsid w:val="088324C1"/>
    <w:rsid w:val="088324CD"/>
    <w:rsid w:val="08832569"/>
    <w:rsid w:val="088326E0"/>
    <w:rsid w:val="08832743"/>
    <w:rsid w:val="08832805"/>
    <w:rsid w:val="0883294B"/>
    <w:rsid w:val="08832968"/>
    <w:rsid w:val="0883296F"/>
    <w:rsid w:val="08832988"/>
    <w:rsid w:val="08832A9B"/>
    <w:rsid w:val="08832AC8"/>
    <w:rsid w:val="08832B0F"/>
    <w:rsid w:val="08832B17"/>
    <w:rsid w:val="08832C6B"/>
    <w:rsid w:val="08832CF6"/>
    <w:rsid w:val="08832D82"/>
    <w:rsid w:val="08832D9F"/>
    <w:rsid w:val="08832DAC"/>
    <w:rsid w:val="08832DB7"/>
    <w:rsid w:val="08832EA6"/>
    <w:rsid w:val="08832EBB"/>
    <w:rsid w:val="08832EDB"/>
    <w:rsid w:val="08832F33"/>
    <w:rsid w:val="088330F1"/>
    <w:rsid w:val="08833163"/>
    <w:rsid w:val="088331A3"/>
    <w:rsid w:val="088331AB"/>
    <w:rsid w:val="088333AA"/>
    <w:rsid w:val="0883341D"/>
    <w:rsid w:val="08833439"/>
    <w:rsid w:val="0883349E"/>
    <w:rsid w:val="0883352F"/>
    <w:rsid w:val="088335A6"/>
    <w:rsid w:val="08833815"/>
    <w:rsid w:val="08833816"/>
    <w:rsid w:val="08833924"/>
    <w:rsid w:val="088339E9"/>
    <w:rsid w:val="08833A06"/>
    <w:rsid w:val="08833B44"/>
    <w:rsid w:val="08833C0C"/>
    <w:rsid w:val="08833C1A"/>
    <w:rsid w:val="08833CBC"/>
    <w:rsid w:val="08833D6F"/>
    <w:rsid w:val="08833DED"/>
    <w:rsid w:val="08833F55"/>
    <w:rsid w:val="08833F75"/>
    <w:rsid w:val="08833F8C"/>
    <w:rsid w:val="08833FCD"/>
    <w:rsid w:val="08834026"/>
    <w:rsid w:val="088340DA"/>
    <w:rsid w:val="08834237"/>
    <w:rsid w:val="08834291"/>
    <w:rsid w:val="088343C6"/>
    <w:rsid w:val="088343F6"/>
    <w:rsid w:val="08834437"/>
    <w:rsid w:val="08834513"/>
    <w:rsid w:val="08834636"/>
    <w:rsid w:val="08834638"/>
    <w:rsid w:val="0883464C"/>
    <w:rsid w:val="0883477C"/>
    <w:rsid w:val="08834848"/>
    <w:rsid w:val="088348B3"/>
    <w:rsid w:val="0883491A"/>
    <w:rsid w:val="08834931"/>
    <w:rsid w:val="08834935"/>
    <w:rsid w:val="08834945"/>
    <w:rsid w:val="0883499A"/>
    <w:rsid w:val="088349EA"/>
    <w:rsid w:val="08834A26"/>
    <w:rsid w:val="08834A6C"/>
    <w:rsid w:val="08834ADB"/>
    <w:rsid w:val="08834CC7"/>
    <w:rsid w:val="08834D0C"/>
    <w:rsid w:val="08834D64"/>
    <w:rsid w:val="08834D8D"/>
    <w:rsid w:val="08834DA6"/>
    <w:rsid w:val="08834DD2"/>
    <w:rsid w:val="08834F67"/>
    <w:rsid w:val="08834F76"/>
    <w:rsid w:val="08835024"/>
    <w:rsid w:val="088351E7"/>
    <w:rsid w:val="0883532B"/>
    <w:rsid w:val="08835461"/>
    <w:rsid w:val="0883564C"/>
    <w:rsid w:val="08835751"/>
    <w:rsid w:val="08835758"/>
    <w:rsid w:val="08835798"/>
    <w:rsid w:val="088358C3"/>
    <w:rsid w:val="088358FF"/>
    <w:rsid w:val="08835906"/>
    <w:rsid w:val="0883591D"/>
    <w:rsid w:val="088359E8"/>
    <w:rsid w:val="08835A09"/>
    <w:rsid w:val="08835A1D"/>
    <w:rsid w:val="08835A47"/>
    <w:rsid w:val="08835A9C"/>
    <w:rsid w:val="08835AAF"/>
    <w:rsid w:val="08835ACC"/>
    <w:rsid w:val="08835B02"/>
    <w:rsid w:val="08835B54"/>
    <w:rsid w:val="08835D2D"/>
    <w:rsid w:val="08835D3F"/>
    <w:rsid w:val="08835DF7"/>
    <w:rsid w:val="08835E98"/>
    <w:rsid w:val="08835ED1"/>
    <w:rsid w:val="08835EF9"/>
    <w:rsid w:val="08836063"/>
    <w:rsid w:val="088361B6"/>
    <w:rsid w:val="0883627D"/>
    <w:rsid w:val="08836292"/>
    <w:rsid w:val="08836341"/>
    <w:rsid w:val="0883636F"/>
    <w:rsid w:val="088364A0"/>
    <w:rsid w:val="088364CE"/>
    <w:rsid w:val="0883653F"/>
    <w:rsid w:val="08836556"/>
    <w:rsid w:val="0883659B"/>
    <w:rsid w:val="088366AE"/>
    <w:rsid w:val="088367C1"/>
    <w:rsid w:val="088367EC"/>
    <w:rsid w:val="08836818"/>
    <w:rsid w:val="088368DF"/>
    <w:rsid w:val="088368EC"/>
    <w:rsid w:val="08836927"/>
    <w:rsid w:val="08836A08"/>
    <w:rsid w:val="08836BD3"/>
    <w:rsid w:val="08836CD8"/>
    <w:rsid w:val="08836D16"/>
    <w:rsid w:val="08836DC6"/>
    <w:rsid w:val="08836F35"/>
    <w:rsid w:val="08836F71"/>
    <w:rsid w:val="0883700A"/>
    <w:rsid w:val="08837021"/>
    <w:rsid w:val="0883703B"/>
    <w:rsid w:val="0883704B"/>
    <w:rsid w:val="088370AB"/>
    <w:rsid w:val="08837115"/>
    <w:rsid w:val="088371AE"/>
    <w:rsid w:val="0883722D"/>
    <w:rsid w:val="08837247"/>
    <w:rsid w:val="08837286"/>
    <w:rsid w:val="0883728F"/>
    <w:rsid w:val="0883737F"/>
    <w:rsid w:val="0883747A"/>
    <w:rsid w:val="088374E5"/>
    <w:rsid w:val="088375BA"/>
    <w:rsid w:val="08837669"/>
    <w:rsid w:val="08837707"/>
    <w:rsid w:val="088377D8"/>
    <w:rsid w:val="08837802"/>
    <w:rsid w:val="088378B1"/>
    <w:rsid w:val="08837940"/>
    <w:rsid w:val="088379E8"/>
    <w:rsid w:val="08837AAE"/>
    <w:rsid w:val="08837AF4"/>
    <w:rsid w:val="08837AFB"/>
    <w:rsid w:val="08837D55"/>
    <w:rsid w:val="08837E58"/>
    <w:rsid w:val="08837EDC"/>
    <w:rsid w:val="08837F5D"/>
    <w:rsid w:val="08837F6C"/>
    <w:rsid w:val="08840012"/>
    <w:rsid w:val="0884003C"/>
    <w:rsid w:val="088400DA"/>
    <w:rsid w:val="088401AA"/>
    <w:rsid w:val="08840280"/>
    <w:rsid w:val="08840424"/>
    <w:rsid w:val="08840453"/>
    <w:rsid w:val="08840454"/>
    <w:rsid w:val="0884065C"/>
    <w:rsid w:val="08840781"/>
    <w:rsid w:val="08840897"/>
    <w:rsid w:val="08840899"/>
    <w:rsid w:val="08840955"/>
    <w:rsid w:val="088409F9"/>
    <w:rsid w:val="08840A9F"/>
    <w:rsid w:val="08840AA4"/>
    <w:rsid w:val="08840B56"/>
    <w:rsid w:val="08840B9D"/>
    <w:rsid w:val="08840C4B"/>
    <w:rsid w:val="08840CC2"/>
    <w:rsid w:val="08840D6C"/>
    <w:rsid w:val="08840D9B"/>
    <w:rsid w:val="08840DD5"/>
    <w:rsid w:val="08840EC5"/>
    <w:rsid w:val="08840F48"/>
    <w:rsid w:val="08840FE9"/>
    <w:rsid w:val="08841056"/>
    <w:rsid w:val="08841076"/>
    <w:rsid w:val="088410DA"/>
    <w:rsid w:val="088410E2"/>
    <w:rsid w:val="088410EC"/>
    <w:rsid w:val="08841232"/>
    <w:rsid w:val="08841251"/>
    <w:rsid w:val="08841282"/>
    <w:rsid w:val="088412D9"/>
    <w:rsid w:val="088412F8"/>
    <w:rsid w:val="088413B7"/>
    <w:rsid w:val="088415E0"/>
    <w:rsid w:val="08841604"/>
    <w:rsid w:val="088416BA"/>
    <w:rsid w:val="088416D4"/>
    <w:rsid w:val="0884178B"/>
    <w:rsid w:val="0884182A"/>
    <w:rsid w:val="0884184D"/>
    <w:rsid w:val="08841991"/>
    <w:rsid w:val="08841A3D"/>
    <w:rsid w:val="08841A58"/>
    <w:rsid w:val="08841A8E"/>
    <w:rsid w:val="08841BC2"/>
    <w:rsid w:val="08841BFA"/>
    <w:rsid w:val="08841C32"/>
    <w:rsid w:val="08841D20"/>
    <w:rsid w:val="08841DD4"/>
    <w:rsid w:val="08841E37"/>
    <w:rsid w:val="08841F14"/>
    <w:rsid w:val="08841F29"/>
    <w:rsid w:val="08841F2A"/>
    <w:rsid w:val="08841F37"/>
    <w:rsid w:val="08841F88"/>
    <w:rsid w:val="08841F96"/>
    <w:rsid w:val="08841FCB"/>
    <w:rsid w:val="08842001"/>
    <w:rsid w:val="0884204F"/>
    <w:rsid w:val="0884206E"/>
    <w:rsid w:val="08842070"/>
    <w:rsid w:val="088420CA"/>
    <w:rsid w:val="088420FE"/>
    <w:rsid w:val="0884210F"/>
    <w:rsid w:val="08842165"/>
    <w:rsid w:val="088422B0"/>
    <w:rsid w:val="088423C4"/>
    <w:rsid w:val="0884250E"/>
    <w:rsid w:val="08842525"/>
    <w:rsid w:val="0884257A"/>
    <w:rsid w:val="08842639"/>
    <w:rsid w:val="08842647"/>
    <w:rsid w:val="088426DE"/>
    <w:rsid w:val="08842714"/>
    <w:rsid w:val="08842771"/>
    <w:rsid w:val="08842776"/>
    <w:rsid w:val="08842903"/>
    <w:rsid w:val="08842987"/>
    <w:rsid w:val="08842C93"/>
    <w:rsid w:val="08842C9A"/>
    <w:rsid w:val="08842D13"/>
    <w:rsid w:val="08842D49"/>
    <w:rsid w:val="08842E20"/>
    <w:rsid w:val="08842F9E"/>
    <w:rsid w:val="0884300C"/>
    <w:rsid w:val="08843025"/>
    <w:rsid w:val="0884314A"/>
    <w:rsid w:val="08843160"/>
    <w:rsid w:val="08843214"/>
    <w:rsid w:val="08843219"/>
    <w:rsid w:val="0884326C"/>
    <w:rsid w:val="088432E8"/>
    <w:rsid w:val="088432F1"/>
    <w:rsid w:val="08843343"/>
    <w:rsid w:val="08843384"/>
    <w:rsid w:val="08843408"/>
    <w:rsid w:val="088434C6"/>
    <w:rsid w:val="0884356A"/>
    <w:rsid w:val="088435CF"/>
    <w:rsid w:val="088435D5"/>
    <w:rsid w:val="088436A3"/>
    <w:rsid w:val="088437F3"/>
    <w:rsid w:val="088438C9"/>
    <w:rsid w:val="088439E2"/>
    <w:rsid w:val="08843A5B"/>
    <w:rsid w:val="08843AE2"/>
    <w:rsid w:val="08843BF6"/>
    <w:rsid w:val="08843C14"/>
    <w:rsid w:val="08843C20"/>
    <w:rsid w:val="08843D56"/>
    <w:rsid w:val="08843DEF"/>
    <w:rsid w:val="08843E4E"/>
    <w:rsid w:val="08843E8A"/>
    <w:rsid w:val="08843E91"/>
    <w:rsid w:val="08843F05"/>
    <w:rsid w:val="08843F1A"/>
    <w:rsid w:val="08843FC1"/>
    <w:rsid w:val="08844011"/>
    <w:rsid w:val="08844039"/>
    <w:rsid w:val="08844170"/>
    <w:rsid w:val="0884420E"/>
    <w:rsid w:val="08844255"/>
    <w:rsid w:val="08844282"/>
    <w:rsid w:val="088442F8"/>
    <w:rsid w:val="08844347"/>
    <w:rsid w:val="0884438F"/>
    <w:rsid w:val="088443A8"/>
    <w:rsid w:val="08844440"/>
    <w:rsid w:val="08844447"/>
    <w:rsid w:val="088445C0"/>
    <w:rsid w:val="08844617"/>
    <w:rsid w:val="08844674"/>
    <w:rsid w:val="08844756"/>
    <w:rsid w:val="088447E5"/>
    <w:rsid w:val="088448F3"/>
    <w:rsid w:val="088449D0"/>
    <w:rsid w:val="088449DC"/>
    <w:rsid w:val="08844A04"/>
    <w:rsid w:val="08844A90"/>
    <w:rsid w:val="08844AC7"/>
    <w:rsid w:val="08844B9D"/>
    <w:rsid w:val="08844BD8"/>
    <w:rsid w:val="08844C66"/>
    <w:rsid w:val="08844CA4"/>
    <w:rsid w:val="08844CB9"/>
    <w:rsid w:val="08844D10"/>
    <w:rsid w:val="08844E16"/>
    <w:rsid w:val="08844E18"/>
    <w:rsid w:val="08844F33"/>
    <w:rsid w:val="08844FEE"/>
    <w:rsid w:val="0884506C"/>
    <w:rsid w:val="08845089"/>
    <w:rsid w:val="088450B4"/>
    <w:rsid w:val="08845181"/>
    <w:rsid w:val="088451EC"/>
    <w:rsid w:val="0884529D"/>
    <w:rsid w:val="088452C5"/>
    <w:rsid w:val="088452DE"/>
    <w:rsid w:val="088452E3"/>
    <w:rsid w:val="08845381"/>
    <w:rsid w:val="088454EE"/>
    <w:rsid w:val="0884550F"/>
    <w:rsid w:val="08845564"/>
    <w:rsid w:val="088455A2"/>
    <w:rsid w:val="08845611"/>
    <w:rsid w:val="088456A3"/>
    <w:rsid w:val="08845855"/>
    <w:rsid w:val="0884589C"/>
    <w:rsid w:val="08845907"/>
    <w:rsid w:val="0884591F"/>
    <w:rsid w:val="08845955"/>
    <w:rsid w:val="0884598A"/>
    <w:rsid w:val="08845B13"/>
    <w:rsid w:val="08845B5C"/>
    <w:rsid w:val="08845C38"/>
    <w:rsid w:val="08845C47"/>
    <w:rsid w:val="08845F88"/>
    <w:rsid w:val="08846086"/>
    <w:rsid w:val="0884611A"/>
    <w:rsid w:val="08846148"/>
    <w:rsid w:val="088461D0"/>
    <w:rsid w:val="08846234"/>
    <w:rsid w:val="08846285"/>
    <w:rsid w:val="08846299"/>
    <w:rsid w:val="088462FD"/>
    <w:rsid w:val="08846340"/>
    <w:rsid w:val="08846392"/>
    <w:rsid w:val="08846451"/>
    <w:rsid w:val="08846452"/>
    <w:rsid w:val="08846487"/>
    <w:rsid w:val="0884662D"/>
    <w:rsid w:val="0884676E"/>
    <w:rsid w:val="08846776"/>
    <w:rsid w:val="08846995"/>
    <w:rsid w:val="088469C6"/>
    <w:rsid w:val="088469E3"/>
    <w:rsid w:val="08846A4C"/>
    <w:rsid w:val="08846A9D"/>
    <w:rsid w:val="08846AAD"/>
    <w:rsid w:val="08846AD0"/>
    <w:rsid w:val="08846C3C"/>
    <w:rsid w:val="08846CE0"/>
    <w:rsid w:val="08846D97"/>
    <w:rsid w:val="08846DC5"/>
    <w:rsid w:val="08846E46"/>
    <w:rsid w:val="08846E5A"/>
    <w:rsid w:val="08846F18"/>
    <w:rsid w:val="08847005"/>
    <w:rsid w:val="08847045"/>
    <w:rsid w:val="08847133"/>
    <w:rsid w:val="088471A2"/>
    <w:rsid w:val="088472C4"/>
    <w:rsid w:val="08847379"/>
    <w:rsid w:val="0884738F"/>
    <w:rsid w:val="08847390"/>
    <w:rsid w:val="088473AA"/>
    <w:rsid w:val="0884754B"/>
    <w:rsid w:val="08847586"/>
    <w:rsid w:val="088475D1"/>
    <w:rsid w:val="088475D2"/>
    <w:rsid w:val="0884763B"/>
    <w:rsid w:val="08847689"/>
    <w:rsid w:val="08847695"/>
    <w:rsid w:val="088476B1"/>
    <w:rsid w:val="08847724"/>
    <w:rsid w:val="08847815"/>
    <w:rsid w:val="088478EA"/>
    <w:rsid w:val="088478ED"/>
    <w:rsid w:val="0884792F"/>
    <w:rsid w:val="088479E2"/>
    <w:rsid w:val="088479FC"/>
    <w:rsid w:val="08847A19"/>
    <w:rsid w:val="08847A38"/>
    <w:rsid w:val="08847AB7"/>
    <w:rsid w:val="08847B62"/>
    <w:rsid w:val="08847BE7"/>
    <w:rsid w:val="08847D4F"/>
    <w:rsid w:val="08847D97"/>
    <w:rsid w:val="08847E28"/>
    <w:rsid w:val="08847F14"/>
    <w:rsid w:val="088500A2"/>
    <w:rsid w:val="088501EC"/>
    <w:rsid w:val="0885024B"/>
    <w:rsid w:val="08850292"/>
    <w:rsid w:val="08850372"/>
    <w:rsid w:val="08850479"/>
    <w:rsid w:val="08850488"/>
    <w:rsid w:val="088504CF"/>
    <w:rsid w:val="08850587"/>
    <w:rsid w:val="08850602"/>
    <w:rsid w:val="0885064F"/>
    <w:rsid w:val="0885066A"/>
    <w:rsid w:val="088506C8"/>
    <w:rsid w:val="088506FE"/>
    <w:rsid w:val="088506FF"/>
    <w:rsid w:val="0885083D"/>
    <w:rsid w:val="0885089C"/>
    <w:rsid w:val="088508D8"/>
    <w:rsid w:val="08850945"/>
    <w:rsid w:val="08850983"/>
    <w:rsid w:val="08850AE6"/>
    <w:rsid w:val="08850B61"/>
    <w:rsid w:val="08850BF8"/>
    <w:rsid w:val="08850C19"/>
    <w:rsid w:val="08850CE9"/>
    <w:rsid w:val="08850D60"/>
    <w:rsid w:val="08850D68"/>
    <w:rsid w:val="08850E77"/>
    <w:rsid w:val="08850E81"/>
    <w:rsid w:val="08850E9A"/>
    <w:rsid w:val="08850F9C"/>
    <w:rsid w:val="08850FEC"/>
    <w:rsid w:val="08850FFC"/>
    <w:rsid w:val="08851041"/>
    <w:rsid w:val="0885105B"/>
    <w:rsid w:val="08851070"/>
    <w:rsid w:val="08851109"/>
    <w:rsid w:val="0885118F"/>
    <w:rsid w:val="088512A7"/>
    <w:rsid w:val="0885136F"/>
    <w:rsid w:val="08851451"/>
    <w:rsid w:val="088514F7"/>
    <w:rsid w:val="08851558"/>
    <w:rsid w:val="08851656"/>
    <w:rsid w:val="08851790"/>
    <w:rsid w:val="088517AD"/>
    <w:rsid w:val="08851993"/>
    <w:rsid w:val="088519D1"/>
    <w:rsid w:val="08851A34"/>
    <w:rsid w:val="08851B51"/>
    <w:rsid w:val="08851B5C"/>
    <w:rsid w:val="08851CD1"/>
    <w:rsid w:val="08851D5E"/>
    <w:rsid w:val="08851DAD"/>
    <w:rsid w:val="08851E90"/>
    <w:rsid w:val="08851E9F"/>
    <w:rsid w:val="08851EDC"/>
    <w:rsid w:val="08851F11"/>
    <w:rsid w:val="08851F67"/>
    <w:rsid w:val="08852043"/>
    <w:rsid w:val="088521CF"/>
    <w:rsid w:val="08852201"/>
    <w:rsid w:val="088523CC"/>
    <w:rsid w:val="088525F3"/>
    <w:rsid w:val="0885263E"/>
    <w:rsid w:val="08852648"/>
    <w:rsid w:val="088526C2"/>
    <w:rsid w:val="08852707"/>
    <w:rsid w:val="0885275F"/>
    <w:rsid w:val="0885282A"/>
    <w:rsid w:val="088528DB"/>
    <w:rsid w:val="08852927"/>
    <w:rsid w:val="088529C7"/>
    <w:rsid w:val="08852A0E"/>
    <w:rsid w:val="08852AE1"/>
    <w:rsid w:val="08852B26"/>
    <w:rsid w:val="08852BD5"/>
    <w:rsid w:val="08852CAA"/>
    <w:rsid w:val="08852D65"/>
    <w:rsid w:val="08852E70"/>
    <w:rsid w:val="08852ED9"/>
    <w:rsid w:val="0885303F"/>
    <w:rsid w:val="0885304B"/>
    <w:rsid w:val="088530C2"/>
    <w:rsid w:val="0885312C"/>
    <w:rsid w:val="08853350"/>
    <w:rsid w:val="0885335C"/>
    <w:rsid w:val="08853366"/>
    <w:rsid w:val="0885337B"/>
    <w:rsid w:val="08853396"/>
    <w:rsid w:val="088533CA"/>
    <w:rsid w:val="08853413"/>
    <w:rsid w:val="088534A0"/>
    <w:rsid w:val="08853579"/>
    <w:rsid w:val="08853583"/>
    <w:rsid w:val="0885359A"/>
    <w:rsid w:val="0885359E"/>
    <w:rsid w:val="088535A6"/>
    <w:rsid w:val="088535B1"/>
    <w:rsid w:val="088535D1"/>
    <w:rsid w:val="08853658"/>
    <w:rsid w:val="08853764"/>
    <w:rsid w:val="088537C9"/>
    <w:rsid w:val="088537E7"/>
    <w:rsid w:val="0885387E"/>
    <w:rsid w:val="0885389D"/>
    <w:rsid w:val="088538AB"/>
    <w:rsid w:val="088538C2"/>
    <w:rsid w:val="08853A0E"/>
    <w:rsid w:val="08853A3B"/>
    <w:rsid w:val="08853AA6"/>
    <w:rsid w:val="08853B77"/>
    <w:rsid w:val="08853BCE"/>
    <w:rsid w:val="08853C83"/>
    <w:rsid w:val="08853CB6"/>
    <w:rsid w:val="08853CCC"/>
    <w:rsid w:val="08853D56"/>
    <w:rsid w:val="08853D98"/>
    <w:rsid w:val="08853D9A"/>
    <w:rsid w:val="08853EA4"/>
    <w:rsid w:val="08853EE4"/>
    <w:rsid w:val="08853F80"/>
    <w:rsid w:val="08854010"/>
    <w:rsid w:val="088542C6"/>
    <w:rsid w:val="0885443D"/>
    <w:rsid w:val="0885447E"/>
    <w:rsid w:val="088544F5"/>
    <w:rsid w:val="08854688"/>
    <w:rsid w:val="0885469F"/>
    <w:rsid w:val="0885470F"/>
    <w:rsid w:val="088547B3"/>
    <w:rsid w:val="0885499F"/>
    <w:rsid w:val="088549AA"/>
    <w:rsid w:val="08854A42"/>
    <w:rsid w:val="08854A43"/>
    <w:rsid w:val="08854ADD"/>
    <w:rsid w:val="08854B01"/>
    <w:rsid w:val="08854C04"/>
    <w:rsid w:val="08854C2F"/>
    <w:rsid w:val="08854C73"/>
    <w:rsid w:val="08854D3E"/>
    <w:rsid w:val="08854DDE"/>
    <w:rsid w:val="08854EAD"/>
    <w:rsid w:val="08854F40"/>
    <w:rsid w:val="08854FEB"/>
    <w:rsid w:val="08855067"/>
    <w:rsid w:val="08855072"/>
    <w:rsid w:val="0885516C"/>
    <w:rsid w:val="08855236"/>
    <w:rsid w:val="08855288"/>
    <w:rsid w:val="088552AC"/>
    <w:rsid w:val="088552B6"/>
    <w:rsid w:val="08855326"/>
    <w:rsid w:val="08855619"/>
    <w:rsid w:val="08855632"/>
    <w:rsid w:val="08855643"/>
    <w:rsid w:val="088556D9"/>
    <w:rsid w:val="08855735"/>
    <w:rsid w:val="0885573A"/>
    <w:rsid w:val="08855869"/>
    <w:rsid w:val="0885591F"/>
    <w:rsid w:val="088559C1"/>
    <w:rsid w:val="08855A2A"/>
    <w:rsid w:val="08855B17"/>
    <w:rsid w:val="08855B44"/>
    <w:rsid w:val="08855C3F"/>
    <w:rsid w:val="08855F8A"/>
    <w:rsid w:val="08855FE3"/>
    <w:rsid w:val="0885600B"/>
    <w:rsid w:val="08856060"/>
    <w:rsid w:val="0885609B"/>
    <w:rsid w:val="088560D2"/>
    <w:rsid w:val="0885611F"/>
    <w:rsid w:val="08856367"/>
    <w:rsid w:val="088564C8"/>
    <w:rsid w:val="0885653A"/>
    <w:rsid w:val="088565C5"/>
    <w:rsid w:val="08856614"/>
    <w:rsid w:val="08856622"/>
    <w:rsid w:val="088566DB"/>
    <w:rsid w:val="0885670F"/>
    <w:rsid w:val="0885677B"/>
    <w:rsid w:val="08856804"/>
    <w:rsid w:val="088569C3"/>
    <w:rsid w:val="088569EC"/>
    <w:rsid w:val="08856B6E"/>
    <w:rsid w:val="08856C37"/>
    <w:rsid w:val="08856CF4"/>
    <w:rsid w:val="08856E23"/>
    <w:rsid w:val="08856E30"/>
    <w:rsid w:val="08856EA5"/>
    <w:rsid w:val="08856F0E"/>
    <w:rsid w:val="08856FD6"/>
    <w:rsid w:val="08857098"/>
    <w:rsid w:val="08857142"/>
    <w:rsid w:val="08857150"/>
    <w:rsid w:val="08857284"/>
    <w:rsid w:val="088572B4"/>
    <w:rsid w:val="088573F2"/>
    <w:rsid w:val="0885752A"/>
    <w:rsid w:val="0885761F"/>
    <w:rsid w:val="08857690"/>
    <w:rsid w:val="088576C2"/>
    <w:rsid w:val="08857707"/>
    <w:rsid w:val="08857862"/>
    <w:rsid w:val="088578EC"/>
    <w:rsid w:val="088578FB"/>
    <w:rsid w:val="08857A38"/>
    <w:rsid w:val="08857A82"/>
    <w:rsid w:val="08857AE2"/>
    <w:rsid w:val="08857B27"/>
    <w:rsid w:val="08857C1C"/>
    <w:rsid w:val="08857C1D"/>
    <w:rsid w:val="08857C88"/>
    <w:rsid w:val="08857CB5"/>
    <w:rsid w:val="08857CF1"/>
    <w:rsid w:val="08857D55"/>
    <w:rsid w:val="08857D99"/>
    <w:rsid w:val="08857F1A"/>
    <w:rsid w:val="08860003"/>
    <w:rsid w:val="08860142"/>
    <w:rsid w:val="08860196"/>
    <w:rsid w:val="0886021D"/>
    <w:rsid w:val="0886022A"/>
    <w:rsid w:val="08860323"/>
    <w:rsid w:val="0886036A"/>
    <w:rsid w:val="0886041C"/>
    <w:rsid w:val="08860422"/>
    <w:rsid w:val="0886043B"/>
    <w:rsid w:val="08860464"/>
    <w:rsid w:val="088604DD"/>
    <w:rsid w:val="08860524"/>
    <w:rsid w:val="088607AC"/>
    <w:rsid w:val="088607E9"/>
    <w:rsid w:val="08860955"/>
    <w:rsid w:val="0886095C"/>
    <w:rsid w:val="08860A2B"/>
    <w:rsid w:val="08860AE2"/>
    <w:rsid w:val="08860B3F"/>
    <w:rsid w:val="08860B54"/>
    <w:rsid w:val="08860BB0"/>
    <w:rsid w:val="08860C58"/>
    <w:rsid w:val="08860E8A"/>
    <w:rsid w:val="08860F47"/>
    <w:rsid w:val="0886111A"/>
    <w:rsid w:val="0886113B"/>
    <w:rsid w:val="08861244"/>
    <w:rsid w:val="08861275"/>
    <w:rsid w:val="08861293"/>
    <w:rsid w:val="0886132C"/>
    <w:rsid w:val="08861380"/>
    <w:rsid w:val="08861429"/>
    <w:rsid w:val="0886146D"/>
    <w:rsid w:val="08861494"/>
    <w:rsid w:val="08861509"/>
    <w:rsid w:val="08861515"/>
    <w:rsid w:val="088615CE"/>
    <w:rsid w:val="088615F2"/>
    <w:rsid w:val="08861687"/>
    <w:rsid w:val="088617B9"/>
    <w:rsid w:val="088618BD"/>
    <w:rsid w:val="0886190B"/>
    <w:rsid w:val="08861959"/>
    <w:rsid w:val="08861993"/>
    <w:rsid w:val="08861A6E"/>
    <w:rsid w:val="08861AE0"/>
    <w:rsid w:val="08861B6C"/>
    <w:rsid w:val="08861B82"/>
    <w:rsid w:val="08861B8A"/>
    <w:rsid w:val="08861BD7"/>
    <w:rsid w:val="08861CA6"/>
    <w:rsid w:val="08861D36"/>
    <w:rsid w:val="08861D68"/>
    <w:rsid w:val="08861D77"/>
    <w:rsid w:val="08861E7C"/>
    <w:rsid w:val="08861EA2"/>
    <w:rsid w:val="08862141"/>
    <w:rsid w:val="0886216F"/>
    <w:rsid w:val="08862178"/>
    <w:rsid w:val="08862201"/>
    <w:rsid w:val="0886233E"/>
    <w:rsid w:val="088623E9"/>
    <w:rsid w:val="08862417"/>
    <w:rsid w:val="08862435"/>
    <w:rsid w:val="0886249D"/>
    <w:rsid w:val="0886249E"/>
    <w:rsid w:val="08862595"/>
    <w:rsid w:val="088625CF"/>
    <w:rsid w:val="0886263B"/>
    <w:rsid w:val="0886265A"/>
    <w:rsid w:val="08862747"/>
    <w:rsid w:val="0886276C"/>
    <w:rsid w:val="088627B1"/>
    <w:rsid w:val="088627B2"/>
    <w:rsid w:val="0886284F"/>
    <w:rsid w:val="088629CE"/>
    <w:rsid w:val="088629E1"/>
    <w:rsid w:val="08862A22"/>
    <w:rsid w:val="08862AA6"/>
    <w:rsid w:val="08862AD9"/>
    <w:rsid w:val="08862B3F"/>
    <w:rsid w:val="08862B6A"/>
    <w:rsid w:val="08862CC5"/>
    <w:rsid w:val="08862CE2"/>
    <w:rsid w:val="08862CFB"/>
    <w:rsid w:val="08862CFC"/>
    <w:rsid w:val="08862D12"/>
    <w:rsid w:val="08862D1F"/>
    <w:rsid w:val="08862DEB"/>
    <w:rsid w:val="08862DFB"/>
    <w:rsid w:val="08862E2E"/>
    <w:rsid w:val="08862FB4"/>
    <w:rsid w:val="08862FDE"/>
    <w:rsid w:val="0886302B"/>
    <w:rsid w:val="08863081"/>
    <w:rsid w:val="0886311E"/>
    <w:rsid w:val="08863148"/>
    <w:rsid w:val="088631E6"/>
    <w:rsid w:val="08863205"/>
    <w:rsid w:val="0886327F"/>
    <w:rsid w:val="08863336"/>
    <w:rsid w:val="08863462"/>
    <w:rsid w:val="088634A6"/>
    <w:rsid w:val="088634DD"/>
    <w:rsid w:val="088634E9"/>
    <w:rsid w:val="088634F2"/>
    <w:rsid w:val="0886358C"/>
    <w:rsid w:val="08863598"/>
    <w:rsid w:val="088635D6"/>
    <w:rsid w:val="088635E0"/>
    <w:rsid w:val="088636A5"/>
    <w:rsid w:val="088636F7"/>
    <w:rsid w:val="08863725"/>
    <w:rsid w:val="088637F8"/>
    <w:rsid w:val="08863899"/>
    <w:rsid w:val="088638F7"/>
    <w:rsid w:val="08863986"/>
    <w:rsid w:val="08863A2B"/>
    <w:rsid w:val="08863A4F"/>
    <w:rsid w:val="08863BBB"/>
    <w:rsid w:val="08863BE2"/>
    <w:rsid w:val="08863CA3"/>
    <w:rsid w:val="08863CEA"/>
    <w:rsid w:val="08863D9C"/>
    <w:rsid w:val="08863DD5"/>
    <w:rsid w:val="08863F5C"/>
    <w:rsid w:val="08863FF8"/>
    <w:rsid w:val="0886403B"/>
    <w:rsid w:val="0886404E"/>
    <w:rsid w:val="08864050"/>
    <w:rsid w:val="088640BF"/>
    <w:rsid w:val="08864104"/>
    <w:rsid w:val="088641E9"/>
    <w:rsid w:val="0886429D"/>
    <w:rsid w:val="088642A3"/>
    <w:rsid w:val="088642DC"/>
    <w:rsid w:val="0886436D"/>
    <w:rsid w:val="08864405"/>
    <w:rsid w:val="0886440E"/>
    <w:rsid w:val="08864426"/>
    <w:rsid w:val="0886476A"/>
    <w:rsid w:val="088647EB"/>
    <w:rsid w:val="088648B8"/>
    <w:rsid w:val="0886497B"/>
    <w:rsid w:val="088649B3"/>
    <w:rsid w:val="088649E6"/>
    <w:rsid w:val="08864A03"/>
    <w:rsid w:val="08864A5A"/>
    <w:rsid w:val="08864A5D"/>
    <w:rsid w:val="08864AAC"/>
    <w:rsid w:val="08864AB6"/>
    <w:rsid w:val="08864B61"/>
    <w:rsid w:val="08864C00"/>
    <w:rsid w:val="08864D0C"/>
    <w:rsid w:val="08865007"/>
    <w:rsid w:val="08865041"/>
    <w:rsid w:val="088650CC"/>
    <w:rsid w:val="0886523E"/>
    <w:rsid w:val="08865285"/>
    <w:rsid w:val="08865304"/>
    <w:rsid w:val="08865317"/>
    <w:rsid w:val="088653A8"/>
    <w:rsid w:val="08865663"/>
    <w:rsid w:val="08865669"/>
    <w:rsid w:val="08865725"/>
    <w:rsid w:val="088657E7"/>
    <w:rsid w:val="088657F0"/>
    <w:rsid w:val="08865A73"/>
    <w:rsid w:val="08865A99"/>
    <w:rsid w:val="08865AE2"/>
    <w:rsid w:val="08865B7B"/>
    <w:rsid w:val="08865BFF"/>
    <w:rsid w:val="08865C68"/>
    <w:rsid w:val="08865C78"/>
    <w:rsid w:val="08865CD0"/>
    <w:rsid w:val="08865CDB"/>
    <w:rsid w:val="08865EE4"/>
    <w:rsid w:val="08865F13"/>
    <w:rsid w:val="08865F2E"/>
    <w:rsid w:val="08865F9D"/>
    <w:rsid w:val="08866020"/>
    <w:rsid w:val="08866083"/>
    <w:rsid w:val="088660EE"/>
    <w:rsid w:val="088661E4"/>
    <w:rsid w:val="0886620A"/>
    <w:rsid w:val="08866212"/>
    <w:rsid w:val="0886629E"/>
    <w:rsid w:val="08866383"/>
    <w:rsid w:val="088663C2"/>
    <w:rsid w:val="088664BB"/>
    <w:rsid w:val="08866537"/>
    <w:rsid w:val="0886654B"/>
    <w:rsid w:val="088665BC"/>
    <w:rsid w:val="088665DF"/>
    <w:rsid w:val="08866664"/>
    <w:rsid w:val="08866682"/>
    <w:rsid w:val="088666CA"/>
    <w:rsid w:val="0886670B"/>
    <w:rsid w:val="08866772"/>
    <w:rsid w:val="088667E0"/>
    <w:rsid w:val="08866810"/>
    <w:rsid w:val="08866814"/>
    <w:rsid w:val="08866895"/>
    <w:rsid w:val="088668ED"/>
    <w:rsid w:val="0886692E"/>
    <w:rsid w:val="0886695C"/>
    <w:rsid w:val="08866A6D"/>
    <w:rsid w:val="08866AA1"/>
    <w:rsid w:val="08866B24"/>
    <w:rsid w:val="08866B3E"/>
    <w:rsid w:val="08866B43"/>
    <w:rsid w:val="08866B84"/>
    <w:rsid w:val="08866C13"/>
    <w:rsid w:val="08866C3E"/>
    <w:rsid w:val="08866C45"/>
    <w:rsid w:val="08866C97"/>
    <w:rsid w:val="08866DC6"/>
    <w:rsid w:val="08866E17"/>
    <w:rsid w:val="08866F61"/>
    <w:rsid w:val="08866F9E"/>
    <w:rsid w:val="08867040"/>
    <w:rsid w:val="0886708F"/>
    <w:rsid w:val="08867229"/>
    <w:rsid w:val="0886725D"/>
    <w:rsid w:val="08867297"/>
    <w:rsid w:val="0886729E"/>
    <w:rsid w:val="08867445"/>
    <w:rsid w:val="0886754F"/>
    <w:rsid w:val="0886765A"/>
    <w:rsid w:val="088676D6"/>
    <w:rsid w:val="08867730"/>
    <w:rsid w:val="0886778C"/>
    <w:rsid w:val="08867836"/>
    <w:rsid w:val="0886791C"/>
    <w:rsid w:val="08867AD3"/>
    <w:rsid w:val="08867B81"/>
    <w:rsid w:val="08867BD3"/>
    <w:rsid w:val="08867C4C"/>
    <w:rsid w:val="08867CC9"/>
    <w:rsid w:val="08867CE6"/>
    <w:rsid w:val="08867D41"/>
    <w:rsid w:val="08867D54"/>
    <w:rsid w:val="08867DE3"/>
    <w:rsid w:val="08867E43"/>
    <w:rsid w:val="08867E8E"/>
    <w:rsid w:val="08867EB0"/>
    <w:rsid w:val="08867F1B"/>
    <w:rsid w:val="08867FAB"/>
    <w:rsid w:val="08867FDD"/>
    <w:rsid w:val="088701D6"/>
    <w:rsid w:val="088701EE"/>
    <w:rsid w:val="08870472"/>
    <w:rsid w:val="0887059D"/>
    <w:rsid w:val="0887060A"/>
    <w:rsid w:val="08870619"/>
    <w:rsid w:val="088706E9"/>
    <w:rsid w:val="0887077A"/>
    <w:rsid w:val="088707BD"/>
    <w:rsid w:val="088708A5"/>
    <w:rsid w:val="088708E7"/>
    <w:rsid w:val="0887091C"/>
    <w:rsid w:val="0887093D"/>
    <w:rsid w:val="08870979"/>
    <w:rsid w:val="088709C3"/>
    <w:rsid w:val="08870A23"/>
    <w:rsid w:val="08870AB0"/>
    <w:rsid w:val="08870B2C"/>
    <w:rsid w:val="08870C07"/>
    <w:rsid w:val="08870C18"/>
    <w:rsid w:val="08870C54"/>
    <w:rsid w:val="08870CB9"/>
    <w:rsid w:val="08870CF6"/>
    <w:rsid w:val="08870D36"/>
    <w:rsid w:val="08870D40"/>
    <w:rsid w:val="08870D85"/>
    <w:rsid w:val="08870DE1"/>
    <w:rsid w:val="08870DFC"/>
    <w:rsid w:val="08870E28"/>
    <w:rsid w:val="08870EEB"/>
    <w:rsid w:val="088710C8"/>
    <w:rsid w:val="08871239"/>
    <w:rsid w:val="08871322"/>
    <w:rsid w:val="08871415"/>
    <w:rsid w:val="08871420"/>
    <w:rsid w:val="088714AE"/>
    <w:rsid w:val="08871500"/>
    <w:rsid w:val="088715A8"/>
    <w:rsid w:val="08871703"/>
    <w:rsid w:val="08871732"/>
    <w:rsid w:val="08871738"/>
    <w:rsid w:val="088717D9"/>
    <w:rsid w:val="088717DD"/>
    <w:rsid w:val="088717F4"/>
    <w:rsid w:val="088718FE"/>
    <w:rsid w:val="08871926"/>
    <w:rsid w:val="08871939"/>
    <w:rsid w:val="088719DA"/>
    <w:rsid w:val="08871B1D"/>
    <w:rsid w:val="08871B5D"/>
    <w:rsid w:val="08871B90"/>
    <w:rsid w:val="08871B96"/>
    <w:rsid w:val="08871CE9"/>
    <w:rsid w:val="08871CEA"/>
    <w:rsid w:val="08871DE0"/>
    <w:rsid w:val="08871F8B"/>
    <w:rsid w:val="08871FBD"/>
    <w:rsid w:val="0887201C"/>
    <w:rsid w:val="08872094"/>
    <w:rsid w:val="0887209F"/>
    <w:rsid w:val="08872126"/>
    <w:rsid w:val="08872193"/>
    <w:rsid w:val="088721B1"/>
    <w:rsid w:val="088721D1"/>
    <w:rsid w:val="088721E0"/>
    <w:rsid w:val="088724CA"/>
    <w:rsid w:val="08872793"/>
    <w:rsid w:val="0887283E"/>
    <w:rsid w:val="08872874"/>
    <w:rsid w:val="088728AD"/>
    <w:rsid w:val="088728CA"/>
    <w:rsid w:val="0887296A"/>
    <w:rsid w:val="088729E9"/>
    <w:rsid w:val="08872B83"/>
    <w:rsid w:val="08872BC8"/>
    <w:rsid w:val="08872BF5"/>
    <w:rsid w:val="08872C65"/>
    <w:rsid w:val="08872CB2"/>
    <w:rsid w:val="08872D1B"/>
    <w:rsid w:val="08872D30"/>
    <w:rsid w:val="08872D9D"/>
    <w:rsid w:val="08872DB6"/>
    <w:rsid w:val="08872E2C"/>
    <w:rsid w:val="08872E46"/>
    <w:rsid w:val="08872ECC"/>
    <w:rsid w:val="08872F1F"/>
    <w:rsid w:val="08872F48"/>
    <w:rsid w:val="08872F51"/>
    <w:rsid w:val="08872F8F"/>
    <w:rsid w:val="08872F9C"/>
    <w:rsid w:val="08873033"/>
    <w:rsid w:val="08873105"/>
    <w:rsid w:val="08873121"/>
    <w:rsid w:val="0887313A"/>
    <w:rsid w:val="088732FD"/>
    <w:rsid w:val="08873389"/>
    <w:rsid w:val="088734D6"/>
    <w:rsid w:val="088734FF"/>
    <w:rsid w:val="08873588"/>
    <w:rsid w:val="08873600"/>
    <w:rsid w:val="088736AE"/>
    <w:rsid w:val="0887373E"/>
    <w:rsid w:val="08873827"/>
    <w:rsid w:val="0887386F"/>
    <w:rsid w:val="08873884"/>
    <w:rsid w:val="088738ED"/>
    <w:rsid w:val="0887393B"/>
    <w:rsid w:val="08873A69"/>
    <w:rsid w:val="08873A89"/>
    <w:rsid w:val="08873B4B"/>
    <w:rsid w:val="08873BA3"/>
    <w:rsid w:val="08873C08"/>
    <w:rsid w:val="08873C18"/>
    <w:rsid w:val="08873C97"/>
    <w:rsid w:val="08873CA2"/>
    <w:rsid w:val="08873CE2"/>
    <w:rsid w:val="08873D0B"/>
    <w:rsid w:val="08873D62"/>
    <w:rsid w:val="08873D8A"/>
    <w:rsid w:val="08873E27"/>
    <w:rsid w:val="08873E45"/>
    <w:rsid w:val="08873EA5"/>
    <w:rsid w:val="08873EAC"/>
    <w:rsid w:val="08873EAF"/>
    <w:rsid w:val="08873EB5"/>
    <w:rsid w:val="08873F2A"/>
    <w:rsid w:val="08873F5B"/>
    <w:rsid w:val="08873F7B"/>
    <w:rsid w:val="08873FBE"/>
    <w:rsid w:val="08873FC8"/>
    <w:rsid w:val="08873FFC"/>
    <w:rsid w:val="08874003"/>
    <w:rsid w:val="0887409D"/>
    <w:rsid w:val="08874194"/>
    <w:rsid w:val="088741A2"/>
    <w:rsid w:val="088741B7"/>
    <w:rsid w:val="088742BB"/>
    <w:rsid w:val="088742CE"/>
    <w:rsid w:val="08874302"/>
    <w:rsid w:val="0887437D"/>
    <w:rsid w:val="088743DF"/>
    <w:rsid w:val="0887441A"/>
    <w:rsid w:val="088744EF"/>
    <w:rsid w:val="0887452D"/>
    <w:rsid w:val="08874649"/>
    <w:rsid w:val="08874652"/>
    <w:rsid w:val="08874743"/>
    <w:rsid w:val="08874759"/>
    <w:rsid w:val="0887479F"/>
    <w:rsid w:val="08874827"/>
    <w:rsid w:val="0887484B"/>
    <w:rsid w:val="08874867"/>
    <w:rsid w:val="0887488F"/>
    <w:rsid w:val="088748E1"/>
    <w:rsid w:val="08874932"/>
    <w:rsid w:val="088749EC"/>
    <w:rsid w:val="08874A01"/>
    <w:rsid w:val="08874BF9"/>
    <w:rsid w:val="08874C47"/>
    <w:rsid w:val="08874CCA"/>
    <w:rsid w:val="08874CF8"/>
    <w:rsid w:val="08874CFF"/>
    <w:rsid w:val="08874D23"/>
    <w:rsid w:val="08874D62"/>
    <w:rsid w:val="08874D95"/>
    <w:rsid w:val="08874DD6"/>
    <w:rsid w:val="08874E89"/>
    <w:rsid w:val="08874E9D"/>
    <w:rsid w:val="08874EC7"/>
    <w:rsid w:val="08874ED2"/>
    <w:rsid w:val="08874F24"/>
    <w:rsid w:val="08874F2A"/>
    <w:rsid w:val="08874F83"/>
    <w:rsid w:val="08874FE0"/>
    <w:rsid w:val="08875044"/>
    <w:rsid w:val="088750B1"/>
    <w:rsid w:val="088752AF"/>
    <w:rsid w:val="08875316"/>
    <w:rsid w:val="0887531E"/>
    <w:rsid w:val="08875358"/>
    <w:rsid w:val="08875383"/>
    <w:rsid w:val="0887539E"/>
    <w:rsid w:val="088753E6"/>
    <w:rsid w:val="088754B9"/>
    <w:rsid w:val="08875515"/>
    <w:rsid w:val="088755B6"/>
    <w:rsid w:val="088755F5"/>
    <w:rsid w:val="088756B4"/>
    <w:rsid w:val="088756C9"/>
    <w:rsid w:val="088756DD"/>
    <w:rsid w:val="088757B9"/>
    <w:rsid w:val="088757BC"/>
    <w:rsid w:val="08875842"/>
    <w:rsid w:val="0887586A"/>
    <w:rsid w:val="0887589D"/>
    <w:rsid w:val="08875937"/>
    <w:rsid w:val="088759C6"/>
    <w:rsid w:val="08875B08"/>
    <w:rsid w:val="08875CA5"/>
    <w:rsid w:val="08875D51"/>
    <w:rsid w:val="08875EA6"/>
    <w:rsid w:val="08875F7B"/>
    <w:rsid w:val="08875FEF"/>
    <w:rsid w:val="088760C8"/>
    <w:rsid w:val="08876121"/>
    <w:rsid w:val="08876217"/>
    <w:rsid w:val="08876258"/>
    <w:rsid w:val="0887629E"/>
    <w:rsid w:val="088763E2"/>
    <w:rsid w:val="088763F9"/>
    <w:rsid w:val="088765E1"/>
    <w:rsid w:val="088765EE"/>
    <w:rsid w:val="08876692"/>
    <w:rsid w:val="088766D7"/>
    <w:rsid w:val="0887671F"/>
    <w:rsid w:val="08876901"/>
    <w:rsid w:val="0887691C"/>
    <w:rsid w:val="088769A6"/>
    <w:rsid w:val="08876A13"/>
    <w:rsid w:val="08876A3D"/>
    <w:rsid w:val="08876B0F"/>
    <w:rsid w:val="08876B92"/>
    <w:rsid w:val="08876FC9"/>
    <w:rsid w:val="0887700A"/>
    <w:rsid w:val="088771DC"/>
    <w:rsid w:val="0887735A"/>
    <w:rsid w:val="08877380"/>
    <w:rsid w:val="0887739F"/>
    <w:rsid w:val="08877436"/>
    <w:rsid w:val="088774B0"/>
    <w:rsid w:val="088774D4"/>
    <w:rsid w:val="088774DD"/>
    <w:rsid w:val="088775F2"/>
    <w:rsid w:val="0887762D"/>
    <w:rsid w:val="08877645"/>
    <w:rsid w:val="08877647"/>
    <w:rsid w:val="08877714"/>
    <w:rsid w:val="08877737"/>
    <w:rsid w:val="08877808"/>
    <w:rsid w:val="08877821"/>
    <w:rsid w:val="08877831"/>
    <w:rsid w:val="08877857"/>
    <w:rsid w:val="08877946"/>
    <w:rsid w:val="088779CA"/>
    <w:rsid w:val="08877AC4"/>
    <w:rsid w:val="08877AE6"/>
    <w:rsid w:val="08877B07"/>
    <w:rsid w:val="08877B3E"/>
    <w:rsid w:val="08877B7C"/>
    <w:rsid w:val="08877D57"/>
    <w:rsid w:val="08877D5B"/>
    <w:rsid w:val="08877E06"/>
    <w:rsid w:val="08877E1E"/>
    <w:rsid w:val="08877E57"/>
    <w:rsid w:val="08877F38"/>
    <w:rsid w:val="08877FA7"/>
    <w:rsid w:val="08880005"/>
    <w:rsid w:val="08880061"/>
    <w:rsid w:val="088800A8"/>
    <w:rsid w:val="0888018D"/>
    <w:rsid w:val="0888019D"/>
    <w:rsid w:val="08880306"/>
    <w:rsid w:val="08880325"/>
    <w:rsid w:val="088803BB"/>
    <w:rsid w:val="088803D0"/>
    <w:rsid w:val="08880413"/>
    <w:rsid w:val="088804D3"/>
    <w:rsid w:val="0888051E"/>
    <w:rsid w:val="088805DA"/>
    <w:rsid w:val="088807D8"/>
    <w:rsid w:val="088807EB"/>
    <w:rsid w:val="088807FA"/>
    <w:rsid w:val="08880813"/>
    <w:rsid w:val="0888098A"/>
    <w:rsid w:val="08880A04"/>
    <w:rsid w:val="08880B45"/>
    <w:rsid w:val="08880B52"/>
    <w:rsid w:val="08880BB3"/>
    <w:rsid w:val="08880D2F"/>
    <w:rsid w:val="08880DA7"/>
    <w:rsid w:val="08880F0D"/>
    <w:rsid w:val="08880F2A"/>
    <w:rsid w:val="0888108F"/>
    <w:rsid w:val="088810B6"/>
    <w:rsid w:val="088810F5"/>
    <w:rsid w:val="0888121B"/>
    <w:rsid w:val="0888129F"/>
    <w:rsid w:val="08881339"/>
    <w:rsid w:val="0888134D"/>
    <w:rsid w:val="08881397"/>
    <w:rsid w:val="08881398"/>
    <w:rsid w:val="088813B3"/>
    <w:rsid w:val="088813D7"/>
    <w:rsid w:val="08881425"/>
    <w:rsid w:val="08881567"/>
    <w:rsid w:val="0888165E"/>
    <w:rsid w:val="088816D8"/>
    <w:rsid w:val="08881739"/>
    <w:rsid w:val="0888179F"/>
    <w:rsid w:val="088817DE"/>
    <w:rsid w:val="0888186E"/>
    <w:rsid w:val="088818A1"/>
    <w:rsid w:val="08881903"/>
    <w:rsid w:val="0888196E"/>
    <w:rsid w:val="08881998"/>
    <w:rsid w:val="088819E3"/>
    <w:rsid w:val="08881A49"/>
    <w:rsid w:val="08881A56"/>
    <w:rsid w:val="08881AB6"/>
    <w:rsid w:val="08881B36"/>
    <w:rsid w:val="08881BDC"/>
    <w:rsid w:val="08881CB3"/>
    <w:rsid w:val="08881CD6"/>
    <w:rsid w:val="08881CED"/>
    <w:rsid w:val="08881D13"/>
    <w:rsid w:val="08881D1C"/>
    <w:rsid w:val="08881D28"/>
    <w:rsid w:val="08881E42"/>
    <w:rsid w:val="08881E52"/>
    <w:rsid w:val="08881E83"/>
    <w:rsid w:val="08881E8C"/>
    <w:rsid w:val="08881FEC"/>
    <w:rsid w:val="08882052"/>
    <w:rsid w:val="088820E3"/>
    <w:rsid w:val="0888211D"/>
    <w:rsid w:val="0888212F"/>
    <w:rsid w:val="088821B7"/>
    <w:rsid w:val="0888230E"/>
    <w:rsid w:val="088823F0"/>
    <w:rsid w:val="088824DE"/>
    <w:rsid w:val="08882564"/>
    <w:rsid w:val="088825AF"/>
    <w:rsid w:val="088825BA"/>
    <w:rsid w:val="0888271D"/>
    <w:rsid w:val="088828EA"/>
    <w:rsid w:val="0888298D"/>
    <w:rsid w:val="0888299A"/>
    <w:rsid w:val="08882A62"/>
    <w:rsid w:val="08882AD5"/>
    <w:rsid w:val="08882B3A"/>
    <w:rsid w:val="08882BA5"/>
    <w:rsid w:val="08882BD9"/>
    <w:rsid w:val="08882C1A"/>
    <w:rsid w:val="08882C85"/>
    <w:rsid w:val="08882DA6"/>
    <w:rsid w:val="08882DB5"/>
    <w:rsid w:val="08882DDD"/>
    <w:rsid w:val="08882EB6"/>
    <w:rsid w:val="08882F12"/>
    <w:rsid w:val="08882F29"/>
    <w:rsid w:val="08882F47"/>
    <w:rsid w:val="088832CF"/>
    <w:rsid w:val="088833F5"/>
    <w:rsid w:val="08883472"/>
    <w:rsid w:val="08883586"/>
    <w:rsid w:val="088835EC"/>
    <w:rsid w:val="0888362B"/>
    <w:rsid w:val="08883727"/>
    <w:rsid w:val="08883768"/>
    <w:rsid w:val="08883780"/>
    <w:rsid w:val="088837C6"/>
    <w:rsid w:val="08883848"/>
    <w:rsid w:val="08883852"/>
    <w:rsid w:val="0888387F"/>
    <w:rsid w:val="08883907"/>
    <w:rsid w:val="0888399F"/>
    <w:rsid w:val="088839D5"/>
    <w:rsid w:val="08883A67"/>
    <w:rsid w:val="08883B06"/>
    <w:rsid w:val="08883B5D"/>
    <w:rsid w:val="08883BDE"/>
    <w:rsid w:val="08883BE2"/>
    <w:rsid w:val="08883C0F"/>
    <w:rsid w:val="08883C46"/>
    <w:rsid w:val="08883DCC"/>
    <w:rsid w:val="08883E39"/>
    <w:rsid w:val="08883E4B"/>
    <w:rsid w:val="08883E62"/>
    <w:rsid w:val="08883E99"/>
    <w:rsid w:val="08884005"/>
    <w:rsid w:val="08884023"/>
    <w:rsid w:val="088840D7"/>
    <w:rsid w:val="08884147"/>
    <w:rsid w:val="08884185"/>
    <w:rsid w:val="08884266"/>
    <w:rsid w:val="0888427A"/>
    <w:rsid w:val="088842A9"/>
    <w:rsid w:val="088842AF"/>
    <w:rsid w:val="088842F2"/>
    <w:rsid w:val="0888433B"/>
    <w:rsid w:val="088844DA"/>
    <w:rsid w:val="08884527"/>
    <w:rsid w:val="08884573"/>
    <w:rsid w:val="088845D1"/>
    <w:rsid w:val="0888463D"/>
    <w:rsid w:val="08884664"/>
    <w:rsid w:val="08884669"/>
    <w:rsid w:val="08884714"/>
    <w:rsid w:val="08884752"/>
    <w:rsid w:val="088847F5"/>
    <w:rsid w:val="08884A09"/>
    <w:rsid w:val="08884A37"/>
    <w:rsid w:val="08884A7F"/>
    <w:rsid w:val="08884BAE"/>
    <w:rsid w:val="08884C38"/>
    <w:rsid w:val="08884C8A"/>
    <w:rsid w:val="08884DED"/>
    <w:rsid w:val="08884E56"/>
    <w:rsid w:val="08884F38"/>
    <w:rsid w:val="08884F3D"/>
    <w:rsid w:val="08884F61"/>
    <w:rsid w:val="08884FF3"/>
    <w:rsid w:val="08885005"/>
    <w:rsid w:val="08885041"/>
    <w:rsid w:val="0888518A"/>
    <w:rsid w:val="088851C8"/>
    <w:rsid w:val="088851E9"/>
    <w:rsid w:val="088851EC"/>
    <w:rsid w:val="0888521A"/>
    <w:rsid w:val="0888524F"/>
    <w:rsid w:val="08885295"/>
    <w:rsid w:val="0888531F"/>
    <w:rsid w:val="08885348"/>
    <w:rsid w:val="088853BC"/>
    <w:rsid w:val="088854EC"/>
    <w:rsid w:val="08885501"/>
    <w:rsid w:val="0888553F"/>
    <w:rsid w:val="0888564F"/>
    <w:rsid w:val="088856C4"/>
    <w:rsid w:val="08885758"/>
    <w:rsid w:val="088857E4"/>
    <w:rsid w:val="08885855"/>
    <w:rsid w:val="0888585B"/>
    <w:rsid w:val="0888596B"/>
    <w:rsid w:val="088859BC"/>
    <w:rsid w:val="08885A6B"/>
    <w:rsid w:val="08885B0E"/>
    <w:rsid w:val="08885C14"/>
    <w:rsid w:val="08885C71"/>
    <w:rsid w:val="08885CB2"/>
    <w:rsid w:val="08885D53"/>
    <w:rsid w:val="08885E9D"/>
    <w:rsid w:val="088860E5"/>
    <w:rsid w:val="088860E8"/>
    <w:rsid w:val="08886164"/>
    <w:rsid w:val="088862C0"/>
    <w:rsid w:val="088862C2"/>
    <w:rsid w:val="08886322"/>
    <w:rsid w:val="088864E1"/>
    <w:rsid w:val="08886526"/>
    <w:rsid w:val="08886626"/>
    <w:rsid w:val="0888662C"/>
    <w:rsid w:val="08886682"/>
    <w:rsid w:val="08886697"/>
    <w:rsid w:val="0888686E"/>
    <w:rsid w:val="088868D9"/>
    <w:rsid w:val="0888692A"/>
    <w:rsid w:val="0888692B"/>
    <w:rsid w:val="0888692F"/>
    <w:rsid w:val="088869F5"/>
    <w:rsid w:val="08886A4F"/>
    <w:rsid w:val="08886A59"/>
    <w:rsid w:val="08886B2F"/>
    <w:rsid w:val="08886B36"/>
    <w:rsid w:val="08886CE1"/>
    <w:rsid w:val="08886D19"/>
    <w:rsid w:val="08886DA1"/>
    <w:rsid w:val="08886DC0"/>
    <w:rsid w:val="08886EB5"/>
    <w:rsid w:val="08886F95"/>
    <w:rsid w:val="08886FED"/>
    <w:rsid w:val="08887011"/>
    <w:rsid w:val="0888704D"/>
    <w:rsid w:val="0888706A"/>
    <w:rsid w:val="08887187"/>
    <w:rsid w:val="08887396"/>
    <w:rsid w:val="08887401"/>
    <w:rsid w:val="088874BD"/>
    <w:rsid w:val="088875D3"/>
    <w:rsid w:val="088875DB"/>
    <w:rsid w:val="088875F1"/>
    <w:rsid w:val="0888766F"/>
    <w:rsid w:val="088876A8"/>
    <w:rsid w:val="088876EF"/>
    <w:rsid w:val="088876F1"/>
    <w:rsid w:val="08887710"/>
    <w:rsid w:val="08887764"/>
    <w:rsid w:val="088878B3"/>
    <w:rsid w:val="088878B4"/>
    <w:rsid w:val="088878C5"/>
    <w:rsid w:val="088878CD"/>
    <w:rsid w:val="0888791A"/>
    <w:rsid w:val="0888792D"/>
    <w:rsid w:val="0888797D"/>
    <w:rsid w:val="088879CF"/>
    <w:rsid w:val="08887A45"/>
    <w:rsid w:val="08887A63"/>
    <w:rsid w:val="08887A65"/>
    <w:rsid w:val="08887B8C"/>
    <w:rsid w:val="08887B91"/>
    <w:rsid w:val="08887D45"/>
    <w:rsid w:val="08887E13"/>
    <w:rsid w:val="08887FF6"/>
    <w:rsid w:val="088900BB"/>
    <w:rsid w:val="0889015A"/>
    <w:rsid w:val="088901E6"/>
    <w:rsid w:val="08890248"/>
    <w:rsid w:val="08890331"/>
    <w:rsid w:val="0889039A"/>
    <w:rsid w:val="0889040D"/>
    <w:rsid w:val="088904BF"/>
    <w:rsid w:val="088904DE"/>
    <w:rsid w:val="08890522"/>
    <w:rsid w:val="0889055C"/>
    <w:rsid w:val="088905E9"/>
    <w:rsid w:val="0889064B"/>
    <w:rsid w:val="088906BA"/>
    <w:rsid w:val="0889077D"/>
    <w:rsid w:val="088907C3"/>
    <w:rsid w:val="08890857"/>
    <w:rsid w:val="08890898"/>
    <w:rsid w:val="0889094A"/>
    <w:rsid w:val="08890B2D"/>
    <w:rsid w:val="08890B34"/>
    <w:rsid w:val="08890BC8"/>
    <w:rsid w:val="08890D7F"/>
    <w:rsid w:val="08890DC3"/>
    <w:rsid w:val="08890DEA"/>
    <w:rsid w:val="08890DFE"/>
    <w:rsid w:val="08890E2A"/>
    <w:rsid w:val="08890F08"/>
    <w:rsid w:val="08890F37"/>
    <w:rsid w:val="08890F83"/>
    <w:rsid w:val="08890FD3"/>
    <w:rsid w:val="08891072"/>
    <w:rsid w:val="08891128"/>
    <w:rsid w:val="08891149"/>
    <w:rsid w:val="0889121D"/>
    <w:rsid w:val="08891262"/>
    <w:rsid w:val="08891366"/>
    <w:rsid w:val="0889136A"/>
    <w:rsid w:val="08891371"/>
    <w:rsid w:val="08891465"/>
    <w:rsid w:val="08891539"/>
    <w:rsid w:val="08891647"/>
    <w:rsid w:val="088917BB"/>
    <w:rsid w:val="08891837"/>
    <w:rsid w:val="08891950"/>
    <w:rsid w:val="088919A3"/>
    <w:rsid w:val="08891AB8"/>
    <w:rsid w:val="08891B8E"/>
    <w:rsid w:val="08891C35"/>
    <w:rsid w:val="08891C56"/>
    <w:rsid w:val="08891D07"/>
    <w:rsid w:val="08891F23"/>
    <w:rsid w:val="08891F43"/>
    <w:rsid w:val="08891F89"/>
    <w:rsid w:val="08892077"/>
    <w:rsid w:val="08892233"/>
    <w:rsid w:val="08892260"/>
    <w:rsid w:val="08892292"/>
    <w:rsid w:val="08892344"/>
    <w:rsid w:val="08892366"/>
    <w:rsid w:val="08892407"/>
    <w:rsid w:val="08892501"/>
    <w:rsid w:val="08892578"/>
    <w:rsid w:val="088925EB"/>
    <w:rsid w:val="08892605"/>
    <w:rsid w:val="0889262B"/>
    <w:rsid w:val="08892643"/>
    <w:rsid w:val="08892667"/>
    <w:rsid w:val="0889281B"/>
    <w:rsid w:val="0889288A"/>
    <w:rsid w:val="08892A5D"/>
    <w:rsid w:val="08892A71"/>
    <w:rsid w:val="08892B07"/>
    <w:rsid w:val="08892B83"/>
    <w:rsid w:val="08892B9B"/>
    <w:rsid w:val="08892BB0"/>
    <w:rsid w:val="08892C3B"/>
    <w:rsid w:val="08892C9B"/>
    <w:rsid w:val="08892D1B"/>
    <w:rsid w:val="08892D8A"/>
    <w:rsid w:val="08892E3D"/>
    <w:rsid w:val="08892E5C"/>
    <w:rsid w:val="08892FE4"/>
    <w:rsid w:val="0889301C"/>
    <w:rsid w:val="0889304C"/>
    <w:rsid w:val="0889322C"/>
    <w:rsid w:val="08893239"/>
    <w:rsid w:val="088932A8"/>
    <w:rsid w:val="08893331"/>
    <w:rsid w:val="0889339F"/>
    <w:rsid w:val="08893492"/>
    <w:rsid w:val="088934CA"/>
    <w:rsid w:val="08893531"/>
    <w:rsid w:val="0889353E"/>
    <w:rsid w:val="08893593"/>
    <w:rsid w:val="088935B0"/>
    <w:rsid w:val="088935D6"/>
    <w:rsid w:val="088936EB"/>
    <w:rsid w:val="08893823"/>
    <w:rsid w:val="08893888"/>
    <w:rsid w:val="0889393D"/>
    <w:rsid w:val="08893973"/>
    <w:rsid w:val="08893980"/>
    <w:rsid w:val="0889399B"/>
    <w:rsid w:val="08893AF3"/>
    <w:rsid w:val="08893B02"/>
    <w:rsid w:val="08893D8E"/>
    <w:rsid w:val="08893D94"/>
    <w:rsid w:val="08893D9C"/>
    <w:rsid w:val="08893E69"/>
    <w:rsid w:val="08893F34"/>
    <w:rsid w:val="08893FAC"/>
    <w:rsid w:val="08893FEE"/>
    <w:rsid w:val="08894003"/>
    <w:rsid w:val="0889400F"/>
    <w:rsid w:val="08894039"/>
    <w:rsid w:val="088940E1"/>
    <w:rsid w:val="08894106"/>
    <w:rsid w:val="0889413A"/>
    <w:rsid w:val="08894163"/>
    <w:rsid w:val="08894213"/>
    <w:rsid w:val="08894231"/>
    <w:rsid w:val="088942AA"/>
    <w:rsid w:val="088942BE"/>
    <w:rsid w:val="0889430D"/>
    <w:rsid w:val="08894349"/>
    <w:rsid w:val="08894445"/>
    <w:rsid w:val="0889458D"/>
    <w:rsid w:val="088945BF"/>
    <w:rsid w:val="088945C0"/>
    <w:rsid w:val="088945DA"/>
    <w:rsid w:val="08894679"/>
    <w:rsid w:val="088946A1"/>
    <w:rsid w:val="08894701"/>
    <w:rsid w:val="08894741"/>
    <w:rsid w:val="088947A8"/>
    <w:rsid w:val="088947C9"/>
    <w:rsid w:val="088947DB"/>
    <w:rsid w:val="088948F5"/>
    <w:rsid w:val="088948F8"/>
    <w:rsid w:val="088948FC"/>
    <w:rsid w:val="0889497F"/>
    <w:rsid w:val="088949F0"/>
    <w:rsid w:val="08894A51"/>
    <w:rsid w:val="08894BA4"/>
    <w:rsid w:val="08894D71"/>
    <w:rsid w:val="08894DB5"/>
    <w:rsid w:val="08894EBF"/>
    <w:rsid w:val="08894F01"/>
    <w:rsid w:val="08894F02"/>
    <w:rsid w:val="08894FCF"/>
    <w:rsid w:val="0889505C"/>
    <w:rsid w:val="08895091"/>
    <w:rsid w:val="088950F0"/>
    <w:rsid w:val="0889521A"/>
    <w:rsid w:val="08895280"/>
    <w:rsid w:val="088952EA"/>
    <w:rsid w:val="08895323"/>
    <w:rsid w:val="08895370"/>
    <w:rsid w:val="088953A7"/>
    <w:rsid w:val="088954BF"/>
    <w:rsid w:val="088954D8"/>
    <w:rsid w:val="0889551C"/>
    <w:rsid w:val="0889554C"/>
    <w:rsid w:val="08895565"/>
    <w:rsid w:val="08895622"/>
    <w:rsid w:val="08895657"/>
    <w:rsid w:val="08895682"/>
    <w:rsid w:val="088956E1"/>
    <w:rsid w:val="0889570D"/>
    <w:rsid w:val="08895747"/>
    <w:rsid w:val="088957B1"/>
    <w:rsid w:val="088957B9"/>
    <w:rsid w:val="088957EB"/>
    <w:rsid w:val="0889589A"/>
    <w:rsid w:val="0889597C"/>
    <w:rsid w:val="0889598E"/>
    <w:rsid w:val="08895A72"/>
    <w:rsid w:val="08895ADC"/>
    <w:rsid w:val="08895C8A"/>
    <w:rsid w:val="08895CE3"/>
    <w:rsid w:val="08895CFC"/>
    <w:rsid w:val="08895F78"/>
    <w:rsid w:val="08896096"/>
    <w:rsid w:val="088961E4"/>
    <w:rsid w:val="08896216"/>
    <w:rsid w:val="08896260"/>
    <w:rsid w:val="0889637A"/>
    <w:rsid w:val="088963B6"/>
    <w:rsid w:val="08896411"/>
    <w:rsid w:val="0889648E"/>
    <w:rsid w:val="088965D9"/>
    <w:rsid w:val="08896797"/>
    <w:rsid w:val="088967EE"/>
    <w:rsid w:val="08896813"/>
    <w:rsid w:val="08896863"/>
    <w:rsid w:val="08896934"/>
    <w:rsid w:val="08896A17"/>
    <w:rsid w:val="08896A6D"/>
    <w:rsid w:val="08896A81"/>
    <w:rsid w:val="08896BC6"/>
    <w:rsid w:val="08896BEB"/>
    <w:rsid w:val="08896C02"/>
    <w:rsid w:val="08896C2E"/>
    <w:rsid w:val="08896C38"/>
    <w:rsid w:val="08896CC9"/>
    <w:rsid w:val="08896D0A"/>
    <w:rsid w:val="08896E64"/>
    <w:rsid w:val="08896E89"/>
    <w:rsid w:val="08896F26"/>
    <w:rsid w:val="08896F86"/>
    <w:rsid w:val="08896FE5"/>
    <w:rsid w:val="08897212"/>
    <w:rsid w:val="0889722A"/>
    <w:rsid w:val="08897267"/>
    <w:rsid w:val="08897274"/>
    <w:rsid w:val="088972C3"/>
    <w:rsid w:val="088972FB"/>
    <w:rsid w:val="08897317"/>
    <w:rsid w:val="0889737B"/>
    <w:rsid w:val="088973FD"/>
    <w:rsid w:val="0889741D"/>
    <w:rsid w:val="088974B1"/>
    <w:rsid w:val="0889754F"/>
    <w:rsid w:val="088975E2"/>
    <w:rsid w:val="0889771F"/>
    <w:rsid w:val="08897732"/>
    <w:rsid w:val="0889773E"/>
    <w:rsid w:val="0889776F"/>
    <w:rsid w:val="08897788"/>
    <w:rsid w:val="088978D5"/>
    <w:rsid w:val="0889791D"/>
    <w:rsid w:val="08897965"/>
    <w:rsid w:val="088979CD"/>
    <w:rsid w:val="08897A5F"/>
    <w:rsid w:val="08897A62"/>
    <w:rsid w:val="08897AA1"/>
    <w:rsid w:val="08897B71"/>
    <w:rsid w:val="08897BBB"/>
    <w:rsid w:val="08897BBD"/>
    <w:rsid w:val="08897C71"/>
    <w:rsid w:val="08897C97"/>
    <w:rsid w:val="08897CDE"/>
    <w:rsid w:val="08897D3C"/>
    <w:rsid w:val="08897E89"/>
    <w:rsid w:val="08897EB4"/>
    <w:rsid w:val="08897EB5"/>
    <w:rsid w:val="08897F98"/>
    <w:rsid w:val="08897FD1"/>
    <w:rsid w:val="088A000F"/>
    <w:rsid w:val="088A0036"/>
    <w:rsid w:val="088A0076"/>
    <w:rsid w:val="088A0090"/>
    <w:rsid w:val="088A0201"/>
    <w:rsid w:val="088A027A"/>
    <w:rsid w:val="088A04F3"/>
    <w:rsid w:val="088A0586"/>
    <w:rsid w:val="088A06B7"/>
    <w:rsid w:val="088A0750"/>
    <w:rsid w:val="088A0800"/>
    <w:rsid w:val="088A081D"/>
    <w:rsid w:val="088A0849"/>
    <w:rsid w:val="088A08F6"/>
    <w:rsid w:val="088A09B7"/>
    <w:rsid w:val="088A0A7E"/>
    <w:rsid w:val="088A0AD6"/>
    <w:rsid w:val="088A0B04"/>
    <w:rsid w:val="088A0B3A"/>
    <w:rsid w:val="088A0CF2"/>
    <w:rsid w:val="088A0CF6"/>
    <w:rsid w:val="088A0D27"/>
    <w:rsid w:val="088A0DC5"/>
    <w:rsid w:val="088A0DF0"/>
    <w:rsid w:val="088A0E98"/>
    <w:rsid w:val="088A0EB1"/>
    <w:rsid w:val="088A0EDA"/>
    <w:rsid w:val="088A0EE0"/>
    <w:rsid w:val="088A0EF4"/>
    <w:rsid w:val="088A0F78"/>
    <w:rsid w:val="088A0FDF"/>
    <w:rsid w:val="088A1000"/>
    <w:rsid w:val="088A107D"/>
    <w:rsid w:val="088A10B2"/>
    <w:rsid w:val="088A10DB"/>
    <w:rsid w:val="088A10F1"/>
    <w:rsid w:val="088A11BD"/>
    <w:rsid w:val="088A122F"/>
    <w:rsid w:val="088A12B4"/>
    <w:rsid w:val="088A12BB"/>
    <w:rsid w:val="088A1343"/>
    <w:rsid w:val="088A147E"/>
    <w:rsid w:val="088A1519"/>
    <w:rsid w:val="088A1533"/>
    <w:rsid w:val="088A15CC"/>
    <w:rsid w:val="088A15D2"/>
    <w:rsid w:val="088A15F6"/>
    <w:rsid w:val="088A160C"/>
    <w:rsid w:val="088A16B7"/>
    <w:rsid w:val="088A16CF"/>
    <w:rsid w:val="088A17F0"/>
    <w:rsid w:val="088A1804"/>
    <w:rsid w:val="088A1861"/>
    <w:rsid w:val="088A18A1"/>
    <w:rsid w:val="088A195C"/>
    <w:rsid w:val="088A1968"/>
    <w:rsid w:val="088A19D6"/>
    <w:rsid w:val="088A1AB6"/>
    <w:rsid w:val="088A1BA4"/>
    <w:rsid w:val="088A1C09"/>
    <w:rsid w:val="088A1D3E"/>
    <w:rsid w:val="088A1DAC"/>
    <w:rsid w:val="088A1DB1"/>
    <w:rsid w:val="088A1E39"/>
    <w:rsid w:val="088A1E53"/>
    <w:rsid w:val="088A1E59"/>
    <w:rsid w:val="088A1EA2"/>
    <w:rsid w:val="088A1F7D"/>
    <w:rsid w:val="088A1F9F"/>
    <w:rsid w:val="088A2010"/>
    <w:rsid w:val="088A204E"/>
    <w:rsid w:val="088A204F"/>
    <w:rsid w:val="088A209E"/>
    <w:rsid w:val="088A20E1"/>
    <w:rsid w:val="088A214B"/>
    <w:rsid w:val="088A2212"/>
    <w:rsid w:val="088A227F"/>
    <w:rsid w:val="088A228B"/>
    <w:rsid w:val="088A22C1"/>
    <w:rsid w:val="088A22FB"/>
    <w:rsid w:val="088A2353"/>
    <w:rsid w:val="088A23FD"/>
    <w:rsid w:val="088A2422"/>
    <w:rsid w:val="088A2467"/>
    <w:rsid w:val="088A24C9"/>
    <w:rsid w:val="088A2526"/>
    <w:rsid w:val="088A253C"/>
    <w:rsid w:val="088A257B"/>
    <w:rsid w:val="088A26B5"/>
    <w:rsid w:val="088A26BD"/>
    <w:rsid w:val="088A26C1"/>
    <w:rsid w:val="088A26CD"/>
    <w:rsid w:val="088A26E2"/>
    <w:rsid w:val="088A2780"/>
    <w:rsid w:val="088A279F"/>
    <w:rsid w:val="088A283F"/>
    <w:rsid w:val="088A285D"/>
    <w:rsid w:val="088A285E"/>
    <w:rsid w:val="088A28CB"/>
    <w:rsid w:val="088A28DF"/>
    <w:rsid w:val="088A28E0"/>
    <w:rsid w:val="088A2923"/>
    <w:rsid w:val="088A29BA"/>
    <w:rsid w:val="088A2D5D"/>
    <w:rsid w:val="088A2D7B"/>
    <w:rsid w:val="088A3000"/>
    <w:rsid w:val="088A3080"/>
    <w:rsid w:val="088A3099"/>
    <w:rsid w:val="088A30D2"/>
    <w:rsid w:val="088A30DD"/>
    <w:rsid w:val="088A32E8"/>
    <w:rsid w:val="088A32EF"/>
    <w:rsid w:val="088A3389"/>
    <w:rsid w:val="088A338E"/>
    <w:rsid w:val="088A3445"/>
    <w:rsid w:val="088A34D9"/>
    <w:rsid w:val="088A34DB"/>
    <w:rsid w:val="088A3509"/>
    <w:rsid w:val="088A3525"/>
    <w:rsid w:val="088A3582"/>
    <w:rsid w:val="088A3744"/>
    <w:rsid w:val="088A377A"/>
    <w:rsid w:val="088A37B2"/>
    <w:rsid w:val="088A37C5"/>
    <w:rsid w:val="088A3825"/>
    <w:rsid w:val="088A3826"/>
    <w:rsid w:val="088A388F"/>
    <w:rsid w:val="088A3A23"/>
    <w:rsid w:val="088A3A3E"/>
    <w:rsid w:val="088A3AF5"/>
    <w:rsid w:val="088A3BBC"/>
    <w:rsid w:val="088A3D7B"/>
    <w:rsid w:val="088A3DAA"/>
    <w:rsid w:val="088A3DDD"/>
    <w:rsid w:val="088A3DED"/>
    <w:rsid w:val="088A406C"/>
    <w:rsid w:val="088A40B3"/>
    <w:rsid w:val="088A41AB"/>
    <w:rsid w:val="088A4217"/>
    <w:rsid w:val="088A42DF"/>
    <w:rsid w:val="088A42FD"/>
    <w:rsid w:val="088A4312"/>
    <w:rsid w:val="088A435B"/>
    <w:rsid w:val="088A43D9"/>
    <w:rsid w:val="088A43DC"/>
    <w:rsid w:val="088A43EE"/>
    <w:rsid w:val="088A440E"/>
    <w:rsid w:val="088A4410"/>
    <w:rsid w:val="088A448A"/>
    <w:rsid w:val="088A45B5"/>
    <w:rsid w:val="088A4844"/>
    <w:rsid w:val="088A48C2"/>
    <w:rsid w:val="088A490B"/>
    <w:rsid w:val="088A49D5"/>
    <w:rsid w:val="088A4A72"/>
    <w:rsid w:val="088A4A97"/>
    <w:rsid w:val="088A4BB9"/>
    <w:rsid w:val="088A4CE1"/>
    <w:rsid w:val="088A4DC7"/>
    <w:rsid w:val="088A4E06"/>
    <w:rsid w:val="088A4E1E"/>
    <w:rsid w:val="088A4E50"/>
    <w:rsid w:val="088A5017"/>
    <w:rsid w:val="088A5101"/>
    <w:rsid w:val="088A51FF"/>
    <w:rsid w:val="088A527D"/>
    <w:rsid w:val="088A52C3"/>
    <w:rsid w:val="088A53B8"/>
    <w:rsid w:val="088A53E3"/>
    <w:rsid w:val="088A5509"/>
    <w:rsid w:val="088A5536"/>
    <w:rsid w:val="088A55B3"/>
    <w:rsid w:val="088A55DA"/>
    <w:rsid w:val="088A56AF"/>
    <w:rsid w:val="088A5732"/>
    <w:rsid w:val="088A5737"/>
    <w:rsid w:val="088A5775"/>
    <w:rsid w:val="088A5820"/>
    <w:rsid w:val="088A58A4"/>
    <w:rsid w:val="088A58CD"/>
    <w:rsid w:val="088A596B"/>
    <w:rsid w:val="088A5974"/>
    <w:rsid w:val="088A5A47"/>
    <w:rsid w:val="088A5B16"/>
    <w:rsid w:val="088A5B1F"/>
    <w:rsid w:val="088A5BC0"/>
    <w:rsid w:val="088A5BD9"/>
    <w:rsid w:val="088A5CE8"/>
    <w:rsid w:val="088A5D66"/>
    <w:rsid w:val="088A5D70"/>
    <w:rsid w:val="088A5D77"/>
    <w:rsid w:val="088A5DB3"/>
    <w:rsid w:val="088A5DC0"/>
    <w:rsid w:val="088A5E3A"/>
    <w:rsid w:val="088A5E81"/>
    <w:rsid w:val="088A5EC8"/>
    <w:rsid w:val="088A5F52"/>
    <w:rsid w:val="088A6057"/>
    <w:rsid w:val="088A608A"/>
    <w:rsid w:val="088A6097"/>
    <w:rsid w:val="088A6210"/>
    <w:rsid w:val="088A6232"/>
    <w:rsid w:val="088A6274"/>
    <w:rsid w:val="088A62B0"/>
    <w:rsid w:val="088A631C"/>
    <w:rsid w:val="088A63ED"/>
    <w:rsid w:val="088A6434"/>
    <w:rsid w:val="088A6500"/>
    <w:rsid w:val="088A6562"/>
    <w:rsid w:val="088A657A"/>
    <w:rsid w:val="088A65F1"/>
    <w:rsid w:val="088A675A"/>
    <w:rsid w:val="088A675F"/>
    <w:rsid w:val="088A67D1"/>
    <w:rsid w:val="088A6807"/>
    <w:rsid w:val="088A6812"/>
    <w:rsid w:val="088A684A"/>
    <w:rsid w:val="088A6905"/>
    <w:rsid w:val="088A690D"/>
    <w:rsid w:val="088A697C"/>
    <w:rsid w:val="088A6A6B"/>
    <w:rsid w:val="088A6AE4"/>
    <w:rsid w:val="088A6BB4"/>
    <w:rsid w:val="088A6C17"/>
    <w:rsid w:val="088A6C6C"/>
    <w:rsid w:val="088A6C74"/>
    <w:rsid w:val="088A6C79"/>
    <w:rsid w:val="088A6D6B"/>
    <w:rsid w:val="088A6D71"/>
    <w:rsid w:val="088A6DC8"/>
    <w:rsid w:val="088A6E91"/>
    <w:rsid w:val="088A6EB6"/>
    <w:rsid w:val="088A70C9"/>
    <w:rsid w:val="088A71A6"/>
    <w:rsid w:val="088A71C7"/>
    <w:rsid w:val="088A71C9"/>
    <w:rsid w:val="088A71DF"/>
    <w:rsid w:val="088A7336"/>
    <w:rsid w:val="088A73CD"/>
    <w:rsid w:val="088A73EF"/>
    <w:rsid w:val="088A741E"/>
    <w:rsid w:val="088A7538"/>
    <w:rsid w:val="088A7688"/>
    <w:rsid w:val="088A773F"/>
    <w:rsid w:val="088A77C6"/>
    <w:rsid w:val="088A789C"/>
    <w:rsid w:val="088A7908"/>
    <w:rsid w:val="088A7A1C"/>
    <w:rsid w:val="088A7A30"/>
    <w:rsid w:val="088A7B05"/>
    <w:rsid w:val="088A7B14"/>
    <w:rsid w:val="088A7BD2"/>
    <w:rsid w:val="088A7BD9"/>
    <w:rsid w:val="088A7C59"/>
    <w:rsid w:val="088A7CFB"/>
    <w:rsid w:val="088A7D29"/>
    <w:rsid w:val="088A7D80"/>
    <w:rsid w:val="088A7F26"/>
    <w:rsid w:val="088A7F51"/>
    <w:rsid w:val="088A7FE4"/>
    <w:rsid w:val="088B004C"/>
    <w:rsid w:val="088B006E"/>
    <w:rsid w:val="088B0084"/>
    <w:rsid w:val="088B0106"/>
    <w:rsid w:val="088B0258"/>
    <w:rsid w:val="088B030B"/>
    <w:rsid w:val="088B0356"/>
    <w:rsid w:val="088B03C1"/>
    <w:rsid w:val="088B03D8"/>
    <w:rsid w:val="088B044A"/>
    <w:rsid w:val="088B05AF"/>
    <w:rsid w:val="088B0620"/>
    <w:rsid w:val="088B0627"/>
    <w:rsid w:val="088B06ED"/>
    <w:rsid w:val="088B0703"/>
    <w:rsid w:val="088B0709"/>
    <w:rsid w:val="088B0722"/>
    <w:rsid w:val="088B0794"/>
    <w:rsid w:val="088B07A8"/>
    <w:rsid w:val="088B089A"/>
    <w:rsid w:val="088B0902"/>
    <w:rsid w:val="088B091A"/>
    <w:rsid w:val="088B09D4"/>
    <w:rsid w:val="088B0AB2"/>
    <w:rsid w:val="088B0ABD"/>
    <w:rsid w:val="088B0BE7"/>
    <w:rsid w:val="088B0CD9"/>
    <w:rsid w:val="088B0E4A"/>
    <w:rsid w:val="088B0E4E"/>
    <w:rsid w:val="088B0E69"/>
    <w:rsid w:val="088B1219"/>
    <w:rsid w:val="088B12EE"/>
    <w:rsid w:val="088B1303"/>
    <w:rsid w:val="088B1419"/>
    <w:rsid w:val="088B1550"/>
    <w:rsid w:val="088B15C8"/>
    <w:rsid w:val="088B15D8"/>
    <w:rsid w:val="088B1601"/>
    <w:rsid w:val="088B1641"/>
    <w:rsid w:val="088B17F2"/>
    <w:rsid w:val="088B1936"/>
    <w:rsid w:val="088B1962"/>
    <w:rsid w:val="088B1985"/>
    <w:rsid w:val="088B1A14"/>
    <w:rsid w:val="088B1A39"/>
    <w:rsid w:val="088B1ADD"/>
    <w:rsid w:val="088B1BC7"/>
    <w:rsid w:val="088B1C2A"/>
    <w:rsid w:val="088B1CDD"/>
    <w:rsid w:val="088B1E2E"/>
    <w:rsid w:val="088B1F3F"/>
    <w:rsid w:val="088B1F5E"/>
    <w:rsid w:val="088B1F6C"/>
    <w:rsid w:val="088B21ED"/>
    <w:rsid w:val="088B2336"/>
    <w:rsid w:val="088B23CA"/>
    <w:rsid w:val="088B242B"/>
    <w:rsid w:val="088B2453"/>
    <w:rsid w:val="088B250C"/>
    <w:rsid w:val="088B253A"/>
    <w:rsid w:val="088B25DF"/>
    <w:rsid w:val="088B27CE"/>
    <w:rsid w:val="088B2810"/>
    <w:rsid w:val="088B281B"/>
    <w:rsid w:val="088B2969"/>
    <w:rsid w:val="088B2AC5"/>
    <w:rsid w:val="088B2ACF"/>
    <w:rsid w:val="088B2B0A"/>
    <w:rsid w:val="088B2B25"/>
    <w:rsid w:val="088B2B60"/>
    <w:rsid w:val="088B2BA3"/>
    <w:rsid w:val="088B2BF5"/>
    <w:rsid w:val="088B2C43"/>
    <w:rsid w:val="088B2D0C"/>
    <w:rsid w:val="088B2D52"/>
    <w:rsid w:val="088B2D6C"/>
    <w:rsid w:val="088B2E02"/>
    <w:rsid w:val="088B306D"/>
    <w:rsid w:val="088B3168"/>
    <w:rsid w:val="088B31BC"/>
    <w:rsid w:val="088B3238"/>
    <w:rsid w:val="088B32E6"/>
    <w:rsid w:val="088B35F8"/>
    <w:rsid w:val="088B373D"/>
    <w:rsid w:val="088B375D"/>
    <w:rsid w:val="088B38A3"/>
    <w:rsid w:val="088B3C05"/>
    <w:rsid w:val="088B3C4A"/>
    <w:rsid w:val="088B3CDB"/>
    <w:rsid w:val="088B3DEE"/>
    <w:rsid w:val="088B3E9E"/>
    <w:rsid w:val="088B3ECB"/>
    <w:rsid w:val="088B3F36"/>
    <w:rsid w:val="088B3F81"/>
    <w:rsid w:val="088B3F9B"/>
    <w:rsid w:val="088B40A9"/>
    <w:rsid w:val="088B40ED"/>
    <w:rsid w:val="088B4161"/>
    <w:rsid w:val="088B418F"/>
    <w:rsid w:val="088B4199"/>
    <w:rsid w:val="088B41FD"/>
    <w:rsid w:val="088B4248"/>
    <w:rsid w:val="088B424C"/>
    <w:rsid w:val="088B429D"/>
    <w:rsid w:val="088B42D6"/>
    <w:rsid w:val="088B438B"/>
    <w:rsid w:val="088B4428"/>
    <w:rsid w:val="088B442E"/>
    <w:rsid w:val="088B459D"/>
    <w:rsid w:val="088B463B"/>
    <w:rsid w:val="088B4661"/>
    <w:rsid w:val="088B466A"/>
    <w:rsid w:val="088B4679"/>
    <w:rsid w:val="088B46E0"/>
    <w:rsid w:val="088B46EB"/>
    <w:rsid w:val="088B470E"/>
    <w:rsid w:val="088B479B"/>
    <w:rsid w:val="088B47D7"/>
    <w:rsid w:val="088B47FF"/>
    <w:rsid w:val="088B4885"/>
    <w:rsid w:val="088B4923"/>
    <w:rsid w:val="088B49A6"/>
    <w:rsid w:val="088B4A39"/>
    <w:rsid w:val="088B4BA7"/>
    <w:rsid w:val="088B4CD6"/>
    <w:rsid w:val="088B4D11"/>
    <w:rsid w:val="088B4DBF"/>
    <w:rsid w:val="088B4DC6"/>
    <w:rsid w:val="088B4DFB"/>
    <w:rsid w:val="088B4E73"/>
    <w:rsid w:val="088B4F11"/>
    <w:rsid w:val="088B4FD3"/>
    <w:rsid w:val="088B4FDD"/>
    <w:rsid w:val="088B4FDF"/>
    <w:rsid w:val="088B5070"/>
    <w:rsid w:val="088B5072"/>
    <w:rsid w:val="088B50E1"/>
    <w:rsid w:val="088B51AE"/>
    <w:rsid w:val="088B5248"/>
    <w:rsid w:val="088B5250"/>
    <w:rsid w:val="088B5272"/>
    <w:rsid w:val="088B52A9"/>
    <w:rsid w:val="088B533B"/>
    <w:rsid w:val="088B5352"/>
    <w:rsid w:val="088B5354"/>
    <w:rsid w:val="088B5365"/>
    <w:rsid w:val="088B5373"/>
    <w:rsid w:val="088B53A4"/>
    <w:rsid w:val="088B547A"/>
    <w:rsid w:val="088B5491"/>
    <w:rsid w:val="088B54B8"/>
    <w:rsid w:val="088B54C9"/>
    <w:rsid w:val="088B54CD"/>
    <w:rsid w:val="088B550A"/>
    <w:rsid w:val="088B55B1"/>
    <w:rsid w:val="088B55CC"/>
    <w:rsid w:val="088B5600"/>
    <w:rsid w:val="088B5648"/>
    <w:rsid w:val="088B5649"/>
    <w:rsid w:val="088B5791"/>
    <w:rsid w:val="088B579D"/>
    <w:rsid w:val="088B588B"/>
    <w:rsid w:val="088B5890"/>
    <w:rsid w:val="088B5892"/>
    <w:rsid w:val="088B5936"/>
    <w:rsid w:val="088B597E"/>
    <w:rsid w:val="088B59BB"/>
    <w:rsid w:val="088B5A73"/>
    <w:rsid w:val="088B5AC2"/>
    <w:rsid w:val="088B5AC6"/>
    <w:rsid w:val="088B5AEE"/>
    <w:rsid w:val="088B5B79"/>
    <w:rsid w:val="088B5B98"/>
    <w:rsid w:val="088B5C29"/>
    <w:rsid w:val="088B5C8E"/>
    <w:rsid w:val="088B5CD4"/>
    <w:rsid w:val="088B5E47"/>
    <w:rsid w:val="088B5E54"/>
    <w:rsid w:val="088B5F71"/>
    <w:rsid w:val="088B607F"/>
    <w:rsid w:val="088B60A2"/>
    <w:rsid w:val="088B60D3"/>
    <w:rsid w:val="088B6228"/>
    <w:rsid w:val="088B6360"/>
    <w:rsid w:val="088B63AC"/>
    <w:rsid w:val="088B63C4"/>
    <w:rsid w:val="088B64F2"/>
    <w:rsid w:val="088B65BC"/>
    <w:rsid w:val="088B65F6"/>
    <w:rsid w:val="088B660E"/>
    <w:rsid w:val="088B6688"/>
    <w:rsid w:val="088B668F"/>
    <w:rsid w:val="088B687C"/>
    <w:rsid w:val="088B6A00"/>
    <w:rsid w:val="088B6A26"/>
    <w:rsid w:val="088B6ABB"/>
    <w:rsid w:val="088B6B17"/>
    <w:rsid w:val="088B6B8D"/>
    <w:rsid w:val="088B6BD8"/>
    <w:rsid w:val="088B6C45"/>
    <w:rsid w:val="088B6DA9"/>
    <w:rsid w:val="088B6DD1"/>
    <w:rsid w:val="088B6DEF"/>
    <w:rsid w:val="088B6E7A"/>
    <w:rsid w:val="088B6EA0"/>
    <w:rsid w:val="088B6EE9"/>
    <w:rsid w:val="088B6F59"/>
    <w:rsid w:val="088B6FF2"/>
    <w:rsid w:val="088B7028"/>
    <w:rsid w:val="088B708C"/>
    <w:rsid w:val="088B70DA"/>
    <w:rsid w:val="088B7191"/>
    <w:rsid w:val="088B71DA"/>
    <w:rsid w:val="088B71FC"/>
    <w:rsid w:val="088B7222"/>
    <w:rsid w:val="088B729E"/>
    <w:rsid w:val="088B72A4"/>
    <w:rsid w:val="088B72BD"/>
    <w:rsid w:val="088B72F0"/>
    <w:rsid w:val="088B7390"/>
    <w:rsid w:val="088B7391"/>
    <w:rsid w:val="088B746D"/>
    <w:rsid w:val="088B7570"/>
    <w:rsid w:val="088B757D"/>
    <w:rsid w:val="088B7619"/>
    <w:rsid w:val="088B7627"/>
    <w:rsid w:val="088B7681"/>
    <w:rsid w:val="088B7712"/>
    <w:rsid w:val="088B7716"/>
    <w:rsid w:val="088B77DB"/>
    <w:rsid w:val="088B78DD"/>
    <w:rsid w:val="088B7926"/>
    <w:rsid w:val="088B7935"/>
    <w:rsid w:val="088B7973"/>
    <w:rsid w:val="088B7AE4"/>
    <w:rsid w:val="088B7B39"/>
    <w:rsid w:val="088B7C21"/>
    <w:rsid w:val="088B7C7E"/>
    <w:rsid w:val="088B7C98"/>
    <w:rsid w:val="088B7CE2"/>
    <w:rsid w:val="088B7D12"/>
    <w:rsid w:val="088B7DE5"/>
    <w:rsid w:val="088B7E5E"/>
    <w:rsid w:val="088B7ECB"/>
    <w:rsid w:val="088B7EE8"/>
    <w:rsid w:val="088B7F52"/>
    <w:rsid w:val="088C0166"/>
    <w:rsid w:val="088C0176"/>
    <w:rsid w:val="088C01A5"/>
    <w:rsid w:val="088C02A3"/>
    <w:rsid w:val="088C038B"/>
    <w:rsid w:val="088C043D"/>
    <w:rsid w:val="088C0520"/>
    <w:rsid w:val="088C0529"/>
    <w:rsid w:val="088C056C"/>
    <w:rsid w:val="088C06F4"/>
    <w:rsid w:val="088C0738"/>
    <w:rsid w:val="088C07E6"/>
    <w:rsid w:val="088C0950"/>
    <w:rsid w:val="088C09D3"/>
    <w:rsid w:val="088C0AC4"/>
    <w:rsid w:val="088C0ADC"/>
    <w:rsid w:val="088C0AEB"/>
    <w:rsid w:val="088C0B07"/>
    <w:rsid w:val="088C0B4A"/>
    <w:rsid w:val="088C0B62"/>
    <w:rsid w:val="088C0B7E"/>
    <w:rsid w:val="088C0B9F"/>
    <w:rsid w:val="088C0BB2"/>
    <w:rsid w:val="088C0DD1"/>
    <w:rsid w:val="088C0DF6"/>
    <w:rsid w:val="088C0EAE"/>
    <w:rsid w:val="088C0EC1"/>
    <w:rsid w:val="088C0EE0"/>
    <w:rsid w:val="088C0EEB"/>
    <w:rsid w:val="088C106E"/>
    <w:rsid w:val="088C1092"/>
    <w:rsid w:val="088C1137"/>
    <w:rsid w:val="088C1170"/>
    <w:rsid w:val="088C1266"/>
    <w:rsid w:val="088C1314"/>
    <w:rsid w:val="088C1347"/>
    <w:rsid w:val="088C14CD"/>
    <w:rsid w:val="088C1508"/>
    <w:rsid w:val="088C1537"/>
    <w:rsid w:val="088C15B0"/>
    <w:rsid w:val="088C15DE"/>
    <w:rsid w:val="088C169C"/>
    <w:rsid w:val="088C1708"/>
    <w:rsid w:val="088C17AD"/>
    <w:rsid w:val="088C17B5"/>
    <w:rsid w:val="088C1885"/>
    <w:rsid w:val="088C18B7"/>
    <w:rsid w:val="088C19EE"/>
    <w:rsid w:val="088C1A1A"/>
    <w:rsid w:val="088C1A1C"/>
    <w:rsid w:val="088C1A6B"/>
    <w:rsid w:val="088C1B3A"/>
    <w:rsid w:val="088C1B52"/>
    <w:rsid w:val="088C1B56"/>
    <w:rsid w:val="088C1B81"/>
    <w:rsid w:val="088C1C14"/>
    <w:rsid w:val="088C1C22"/>
    <w:rsid w:val="088C1CBD"/>
    <w:rsid w:val="088C1CC9"/>
    <w:rsid w:val="088C1CF4"/>
    <w:rsid w:val="088C1D2A"/>
    <w:rsid w:val="088C1D5D"/>
    <w:rsid w:val="088C1DC9"/>
    <w:rsid w:val="088C1DEC"/>
    <w:rsid w:val="088C1E1F"/>
    <w:rsid w:val="088C1EB2"/>
    <w:rsid w:val="088C1F6F"/>
    <w:rsid w:val="088C2055"/>
    <w:rsid w:val="088C209B"/>
    <w:rsid w:val="088C214B"/>
    <w:rsid w:val="088C2219"/>
    <w:rsid w:val="088C22DC"/>
    <w:rsid w:val="088C2329"/>
    <w:rsid w:val="088C250B"/>
    <w:rsid w:val="088C2545"/>
    <w:rsid w:val="088C2566"/>
    <w:rsid w:val="088C25A8"/>
    <w:rsid w:val="088C25CB"/>
    <w:rsid w:val="088C25DF"/>
    <w:rsid w:val="088C25EB"/>
    <w:rsid w:val="088C2602"/>
    <w:rsid w:val="088C262E"/>
    <w:rsid w:val="088C266C"/>
    <w:rsid w:val="088C2733"/>
    <w:rsid w:val="088C277F"/>
    <w:rsid w:val="088C2831"/>
    <w:rsid w:val="088C2872"/>
    <w:rsid w:val="088C298A"/>
    <w:rsid w:val="088C2A7F"/>
    <w:rsid w:val="088C2ABF"/>
    <w:rsid w:val="088C2B37"/>
    <w:rsid w:val="088C2B48"/>
    <w:rsid w:val="088C2B5C"/>
    <w:rsid w:val="088C2CAC"/>
    <w:rsid w:val="088C2E15"/>
    <w:rsid w:val="088C2E3A"/>
    <w:rsid w:val="088C2E50"/>
    <w:rsid w:val="088C2EFF"/>
    <w:rsid w:val="088C2F05"/>
    <w:rsid w:val="088C2F08"/>
    <w:rsid w:val="088C2F3B"/>
    <w:rsid w:val="088C2F7A"/>
    <w:rsid w:val="088C2FD3"/>
    <w:rsid w:val="088C2FD4"/>
    <w:rsid w:val="088C3027"/>
    <w:rsid w:val="088C30C5"/>
    <w:rsid w:val="088C3189"/>
    <w:rsid w:val="088C330F"/>
    <w:rsid w:val="088C34DC"/>
    <w:rsid w:val="088C35B3"/>
    <w:rsid w:val="088C35F9"/>
    <w:rsid w:val="088C3608"/>
    <w:rsid w:val="088C362F"/>
    <w:rsid w:val="088C367B"/>
    <w:rsid w:val="088C37A1"/>
    <w:rsid w:val="088C37A3"/>
    <w:rsid w:val="088C3922"/>
    <w:rsid w:val="088C397D"/>
    <w:rsid w:val="088C397E"/>
    <w:rsid w:val="088C3AC4"/>
    <w:rsid w:val="088C3ACA"/>
    <w:rsid w:val="088C3ADA"/>
    <w:rsid w:val="088C3AEE"/>
    <w:rsid w:val="088C3B1C"/>
    <w:rsid w:val="088C3B58"/>
    <w:rsid w:val="088C3CA4"/>
    <w:rsid w:val="088C3CF1"/>
    <w:rsid w:val="088C3D94"/>
    <w:rsid w:val="088C3E0A"/>
    <w:rsid w:val="088C3E7C"/>
    <w:rsid w:val="088C3E93"/>
    <w:rsid w:val="088C3EA5"/>
    <w:rsid w:val="088C3EF1"/>
    <w:rsid w:val="088C4033"/>
    <w:rsid w:val="088C4047"/>
    <w:rsid w:val="088C4242"/>
    <w:rsid w:val="088C42F2"/>
    <w:rsid w:val="088C437F"/>
    <w:rsid w:val="088C4429"/>
    <w:rsid w:val="088C444F"/>
    <w:rsid w:val="088C451C"/>
    <w:rsid w:val="088C45D4"/>
    <w:rsid w:val="088C47BB"/>
    <w:rsid w:val="088C48D3"/>
    <w:rsid w:val="088C4A68"/>
    <w:rsid w:val="088C4A6C"/>
    <w:rsid w:val="088C4B25"/>
    <w:rsid w:val="088C4BAA"/>
    <w:rsid w:val="088C4BCA"/>
    <w:rsid w:val="088C4BE4"/>
    <w:rsid w:val="088C4D51"/>
    <w:rsid w:val="088C4DBD"/>
    <w:rsid w:val="088C4DF9"/>
    <w:rsid w:val="088C4F1F"/>
    <w:rsid w:val="088C4F66"/>
    <w:rsid w:val="088C4F80"/>
    <w:rsid w:val="088C4FA3"/>
    <w:rsid w:val="088C5070"/>
    <w:rsid w:val="088C5088"/>
    <w:rsid w:val="088C5170"/>
    <w:rsid w:val="088C5321"/>
    <w:rsid w:val="088C5391"/>
    <w:rsid w:val="088C5396"/>
    <w:rsid w:val="088C5398"/>
    <w:rsid w:val="088C53A7"/>
    <w:rsid w:val="088C53E6"/>
    <w:rsid w:val="088C544E"/>
    <w:rsid w:val="088C54BB"/>
    <w:rsid w:val="088C54FD"/>
    <w:rsid w:val="088C552E"/>
    <w:rsid w:val="088C5567"/>
    <w:rsid w:val="088C5609"/>
    <w:rsid w:val="088C5625"/>
    <w:rsid w:val="088C5682"/>
    <w:rsid w:val="088C56A6"/>
    <w:rsid w:val="088C56F7"/>
    <w:rsid w:val="088C57C3"/>
    <w:rsid w:val="088C5A3D"/>
    <w:rsid w:val="088C5A48"/>
    <w:rsid w:val="088C5A6F"/>
    <w:rsid w:val="088C5A7C"/>
    <w:rsid w:val="088C5B08"/>
    <w:rsid w:val="088C5BAA"/>
    <w:rsid w:val="088C5CAF"/>
    <w:rsid w:val="088C5D15"/>
    <w:rsid w:val="088C5D78"/>
    <w:rsid w:val="088C5E78"/>
    <w:rsid w:val="088C5E82"/>
    <w:rsid w:val="088C5F0D"/>
    <w:rsid w:val="088C5F2B"/>
    <w:rsid w:val="088C5F85"/>
    <w:rsid w:val="088C5FC9"/>
    <w:rsid w:val="088C6033"/>
    <w:rsid w:val="088C609B"/>
    <w:rsid w:val="088C61A3"/>
    <w:rsid w:val="088C61AC"/>
    <w:rsid w:val="088C61D4"/>
    <w:rsid w:val="088C622D"/>
    <w:rsid w:val="088C62EC"/>
    <w:rsid w:val="088C633C"/>
    <w:rsid w:val="088C63C4"/>
    <w:rsid w:val="088C6424"/>
    <w:rsid w:val="088C6472"/>
    <w:rsid w:val="088C64F5"/>
    <w:rsid w:val="088C6654"/>
    <w:rsid w:val="088C66B7"/>
    <w:rsid w:val="088C67A3"/>
    <w:rsid w:val="088C683A"/>
    <w:rsid w:val="088C688D"/>
    <w:rsid w:val="088C692D"/>
    <w:rsid w:val="088C6A74"/>
    <w:rsid w:val="088C6B80"/>
    <w:rsid w:val="088C6BA6"/>
    <w:rsid w:val="088C6CFE"/>
    <w:rsid w:val="088C6D22"/>
    <w:rsid w:val="088C6D83"/>
    <w:rsid w:val="088C6DF3"/>
    <w:rsid w:val="088C6E06"/>
    <w:rsid w:val="088C6E14"/>
    <w:rsid w:val="088C6E93"/>
    <w:rsid w:val="088C6EE0"/>
    <w:rsid w:val="088C6F52"/>
    <w:rsid w:val="088C6FC3"/>
    <w:rsid w:val="088C6FDF"/>
    <w:rsid w:val="088C70A2"/>
    <w:rsid w:val="088C70AF"/>
    <w:rsid w:val="088C70D7"/>
    <w:rsid w:val="088C7128"/>
    <w:rsid w:val="088C7190"/>
    <w:rsid w:val="088C71C8"/>
    <w:rsid w:val="088C71DD"/>
    <w:rsid w:val="088C7215"/>
    <w:rsid w:val="088C7287"/>
    <w:rsid w:val="088C72B4"/>
    <w:rsid w:val="088C733D"/>
    <w:rsid w:val="088C73D8"/>
    <w:rsid w:val="088C74F5"/>
    <w:rsid w:val="088C7511"/>
    <w:rsid w:val="088C76A4"/>
    <w:rsid w:val="088C76AE"/>
    <w:rsid w:val="088C77FD"/>
    <w:rsid w:val="088C7942"/>
    <w:rsid w:val="088C794D"/>
    <w:rsid w:val="088C7B31"/>
    <w:rsid w:val="088C7B62"/>
    <w:rsid w:val="088C7B71"/>
    <w:rsid w:val="088C7C91"/>
    <w:rsid w:val="088C7D2F"/>
    <w:rsid w:val="088C7D68"/>
    <w:rsid w:val="088C7DF9"/>
    <w:rsid w:val="088C7E03"/>
    <w:rsid w:val="088C7E1E"/>
    <w:rsid w:val="088C7EEF"/>
    <w:rsid w:val="088C7F4A"/>
    <w:rsid w:val="088C7F98"/>
    <w:rsid w:val="088C7F9A"/>
    <w:rsid w:val="088C7FD0"/>
    <w:rsid w:val="088D0016"/>
    <w:rsid w:val="088D0084"/>
    <w:rsid w:val="088D0141"/>
    <w:rsid w:val="088D01AF"/>
    <w:rsid w:val="088D0225"/>
    <w:rsid w:val="088D0249"/>
    <w:rsid w:val="088D024D"/>
    <w:rsid w:val="088D02F7"/>
    <w:rsid w:val="088D039A"/>
    <w:rsid w:val="088D04C5"/>
    <w:rsid w:val="088D055B"/>
    <w:rsid w:val="088D05D4"/>
    <w:rsid w:val="088D06A5"/>
    <w:rsid w:val="088D06F5"/>
    <w:rsid w:val="088D07AC"/>
    <w:rsid w:val="088D07FE"/>
    <w:rsid w:val="088D0823"/>
    <w:rsid w:val="088D0870"/>
    <w:rsid w:val="088D0876"/>
    <w:rsid w:val="088D0947"/>
    <w:rsid w:val="088D0971"/>
    <w:rsid w:val="088D0A17"/>
    <w:rsid w:val="088D0AD1"/>
    <w:rsid w:val="088D0B27"/>
    <w:rsid w:val="088D0BBB"/>
    <w:rsid w:val="088D0C80"/>
    <w:rsid w:val="088D0C9A"/>
    <w:rsid w:val="088D0CFE"/>
    <w:rsid w:val="088D0D30"/>
    <w:rsid w:val="088D0D72"/>
    <w:rsid w:val="088D0D74"/>
    <w:rsid w:val="088D0D8A"/>
    <w:rsid w:val="088D114F"/>
    <w:rsid w:val="088D1161"/>
    <w:rsid w:val="088D11EA"/>
    <w:rsid w:val="088D12E3"/>
    <w:rsid w:val="088D1375"/>
    <w:rsid w:val="088D139E"/>
    <w:rsid w:val="088D1423"/>
    <w:rsid w:val="088D1427"/>
    <w:rsid w:val="088D1466"/>
    <w:rsid w:val="088D1469"/>
    <w:rsid w:val="088D1483"/>
    <w:rsid w:val="088D1515"/>
    <w:rsid w:val="088D1702"/>
    <w:rsid w:val="088D1759"/>
    <w:rsid w:val="088D1859"/>
    <w:rsid w:val="088D1866"/>
    <w:rsid w:val="088D197D"/>
    <w:rsid w:val="088D1982"/>
    <w:rsid w:val="088D1AB1"/>
    <w:rsid w:val="088D1B86"/>
    <w:rsid w:val="088D1C64"/>
    <w:rsid w:val="088D1D2E"/>
    <w:rsid w:val="088D1D49"/>
    <w:rsid w:val="088D1D57"/>
    <w:rsid w:val="088D1DB0"/>
    <w:rsid w:val="088D1F22"/>
    <w:rsid w:val="088D201E"/>
    <w:rsid w:val="088D2074"/>
    <w:rsid w:val="088D20A4"/>
    <w:rsid w:val="088D20B2"/>
    <w:rsid w:val="088D2126"/>
    <w:rsid w:val="088D217F"/>
    <w:rsid w:val="088D224F"/>
    <w:rsid w:val="088D2270"/>
    <w:rsid w:val="088D2271"/>
    <w:rsid w:val="088D2334"/>
    <w:rsid w:val="088D2343"/>
    <w:rsid w:val="088D2349"/>
    <w:rsid w:val="088D234A"/>
    <w:rsid w:val="088D23CF"/>
    <w:rsid w:val="088D24F7"/>
    <w:rsid w:val="088D2519"/>
    <w:rsid w:val="088D2642"/>
    <w:rsid w:val="088D26BC"/>
    <w:rsid w:val="088D26D5"/>
    <w:rsid w:val="088D26DB"/>
    <w:rsid w:val="088D26E4"/>
    <w:rsid w:val="088D2768"/>
    <w:rsid w:val="088D2782"/>
    <w:rsid w:val="088D2791"/>
    <w:rsid w:val="088D2A41"/>
    <w:rsid w:val="088D2AB5"/>
    <w:rsid w:val="088D2ECE"/>
    <w:rsid w:val="088D3027"/>
    <w:rsid w:val="088D30AF"/>
    <w:rsid w:val="088D311E"/>
    <w:rsid w:val="088D3156"/>
    <w:rsid w:val="088D315D"/>
    <w:rsid w:val="088D32A2"/>
    <w:rsid w:val="088D334A"/>
    <w:rsid w:val="088D33AC"/>
    <w:rsid w:val="088D347D"/>
    <w:rsid w:val="088D34B8"/>
    <w:rsid w:val="088D3525"/>
    <w:rsid w:val="088D3555"/>
    <w:rsid w:val="088D35C6"/>
    <w:rsid w:val="088D37CC"/>
    <w:rsid w:val="088D394D"/>
    <w:rsid w:val="088D3A11"/>
    <w:rsid w:val="088D3C4E"/>
    <w:rsid w:val="088D3CA2"/>
    <w:rsid w:val="088D3D59"/>
    <w:rsid w:val="088D3E02"/>
    <w:rsid w:val="088D3E06"/>
    <w:rsid w:val="088D3E0E"/>
    <w:rsid w:val="088D3ED8"/>
    <w:rsid w:val="088D3EE3"/>
    <w:rsid w:val="088D3F7F"/>
    <w:rsid w:val="088D3FA8"/>
    <w:rsid w:val="088D4012"/>
    <w:rsid w:val="088D401F"/>
    <w:rsid w:val="088D4024"/>
    <w:rsid w:val="088D4070"/>
    <w:rsid w:val="088D415D"/>
    <w:rsid w:val="088D42F6"/>
    <w:rsid w:val="088D435C"/>
    <w:rsid w:val="088D4413"/>
    <w:rsid w:val="088D442A"/>
    <w:rsid w:val="088D4451"/>
    <w:rsid w:val="088D44D2"/>
    <w:rsid w:val="088D4517"/>
    <w:rsid w:val="088D45D8"/>
    <w:rsid w:val="088D45F6"/>
    <w:rsid w:val="088D4624"/>
    <w:rsid w:val="088D4695"/>
    <w:rsid w:val="088D4832"/>
    <w:rsid w:val="088D4837"/>
    <w:rsid w:val="088D487E"/>
    <w:rsid w:val="088D48C0"/>
    <w:rsid w:val="088D48F8"/>
    <w:rsid w:val="088D49BA"/>
    <w:rsid w:val="088D4AE8"/>
    <w:rsid w:val="088D4B10"/>
    <w:rsid w:val="088D4C02"/>
    <w:rsid w:val="088D4CB3"/>
    <w:rsid w:val="088D4CCE"/>
    <w:rsid w:val="088D4DE8"/>
    <w:rsid w:val="088D4E26"/>
    <w:rsid w:val="088D4E6E"/>
    <w:rsid w:val="088D4EA6"/>
    <w:rsid w:val="088D4ECE"/>
    <w:rsid w:val="088D4F87"/>
    <w:rsid w:val="088D4FFC"/>
    <w:rsid w:val="088D5167"/>
    <w:rsid w:val="088D5271"/>
    <w:rsid w:val="088D52CD"/>
    <w:rsid w:val="088D52F5"/>
    <w:rsid w:val="088D5370"/>
    <w:rsid w:val="088D53A1"/>
    <w:rsid w:val="088D54A7"/>
    <w:rsid w:val="088D550C"/>
    <w:rsid w:val="088D5519"/>
    <w:rsid w:val="088D5602"/>
    <w:rsid w:val="088D5662"/>
    <w:rsid w:val="088D56A9"/>
    <w:rsid w:val="088D573D"/>
    <w:rsid w:val="088D57AC"/>
    <w:rsid w:val="088D57DC"/>
    <w:rsid w:val="088D5882"/>
    <w:rsid w:val="088D5918"/>
    <w:rsid w:val="088D59A1"/>
    <w:rsid w:val="088D59C8"/>
    <w:rsid w:val="088D59CD"/>
    <w:rsid w:val="088D5A2A"/>
    <w:rsid w:val="088D5A4E"/>
    <w:rsid w:val="088D5B15"/>
    <w:rsid w:val="088D5B16"/>
    <w:rsid w:val="088D5B1A"/>
    <w:rsid w:val="088D5BD6"/>
    <w:rsid w:val="088D5C70"/>
    <w:rsid w:val="088D5C7A"/>
    <w:rsid w:val="088D5CF0"/>
    <w:rsid w:val="088D5D3E"/>
    <w:rsid w:val="088D5D4C"/>
    <w:rsid w:val="088D5F18"/>
    <w:rsid w:val="088D5F24"/>
    <w:rsid w:val="088D5F60"/>
    <w:rsid w:val="088D5FB8"/>
    <w:rsid w:val="088D5FBE"/>
    <w:rsid w:val="088D6007"/>
    <w:rsid w:val="088D601E"/>
    <w:rsid w:val="088D6050"/>
    <w:rsid w:val="088D60C3"/>
    <w:rsid w:val="088D60DC"/>
    <w:rsid w:val="088D610A"/>
    <w:rsid w:val="088D6142"/>
    <w:rsid w:val="088D62AC"/>
    <w:rsid w:val="088D6374"/>
    <w:rsid w:val="088D63C3"/>
    <w:rsid w:val="088D63CA"/>
    <w:rsid w:val="088D640D"/>
    <w:rsid w:val="088D6489"/>
    <w:rsid w:val="088D6552"/>
    <w:rsid w:val="088D6604"/>
    <w:rsid w:val="088D660D"/>
    <w:rsid w:val="088D66E8"/>
    <w:rsid w:val="088D6727"/>
    <w:rsid w:val="088D67C0"/>
    <w:rsid w:val="088D6849"/>
    <w:rsid w:val="088D68B0"/>
    <w:rsid w:val="088D690A"/>
    <w:rsid w:val="088D6931"/>
    <w:rsid w:val="088D69A5"/>
    <w:rsid w:val="088D6A4F"/>
    <w:rsid w:val="088D6AB3"/>
    <w:rsid w:val="088D6BDE"/>
    <w:rsid w:val="088D6CAD"/>
    <w:rsid w:val="088D6D3D"/>
    <w:rsid w:val="088D6EA6"/>
    <w:rsid w:val="088D6EBB"/>
    <w:rsid w:val="088D6F16"/>
    <w:rsid w:val="088D6F34"/>
    <w:rsid w:val="088D6F4E"/>
    <w:rsid w:val="088D6FA4"/>
    <w:rsid w:val="088D6FCF"/>
    <w:rsid w:val="088D6FE8"/>
    <w:rsid w:val="088D7198"/>
    <w:rsid w:val="088D71B2"/>
    <w:rsid w:val="088D7232"/>
    <w:rsid w:val="088D7252"/>
    <w:rsid w:val="088D728E"/>
    <w:rsid w:val="088D72CF"/>
    <w:rsid w:val="088D738C"/>
    <w:rsid w:val="088D7393"/>
    <w:rsid w:val="088D7413"/>
    <w:rsid w:val="088D74C6"/>
    <w:rsid w:val="088D75A5"/>
    <w:rsid w:val="088D75D1"/>
    <w:rsid w:val="088D7674"/>
    <w:rsid w:val="088D76A5"/>
    <w:rsid w:val="088D76BE"/>
    <w:rsid w:val="088D76C3"/>
    <w:rsid w:val="088D76C7"/>
    <w:rsid w:val="088D772D"/>
    <w:rsid w:val="088D77F1"/>
    <w:rsid w:val="088D785E"/>
    <w:rsid w:val="088D7901"/>
    <w:rsid w:val="088D7932"/>
    <w:rsid w:val="088D799F"/>
    <w:rsid w:val="088D7A17"/>
    <w:rsid w:val="088D7AC6"/>
    <w:rsid w:val="088D7BAE"/>
    <w:rsid w:val="088D7BB6"/>
    <w:rsid w:val="088D7D40"/>
    <w:rsid w:val="088D7D71"/>
    <w:rsid w:val="088D7EC9"/>
    <w:rsid w:val="088D7EE0"/>
    <w:rsid w:val="088D7FCB"/>
    <w:rsid w:val="088E0011"/>
    <w:rsid w:val="088E0059"/>
    <w:rsid w:val="088E011D"/>
    <w:rsid w:val="088E019A"/>
    <w:rsid w:val="088E01C5"/>
    <w:rsid w:val="088E0225"/>
    <w:rsid w:val="088E0462"/>
    <w:rsid w:val="088E04A3"/>
    <w:rsid w:val="088E04B1"/>
    <w:rsid w:val="088E052A"/>
    <w:rsid w:val="088E0563"/>
    <w:rsid w:val="088E05BF"/>
    <w:rsid w:val="088E06AF"/>
    <w:rsid w:val="088E06C9"/>
    <w:rsid w:val="088E0710"/>
    <w:rsid w:val="088E073F"/>
    <w:rsid w:val="088E07DA"/>
    <w:rsid w:val="088E0821"/>
    <w:rsid w:val="088E0865"/>
    <w:rsid w:val="088E08F1"/>
    <w:rsid w:val="088E0918"/>
    <w:rsid w:val="088E097A"/>
    <w:rsid w:val="088E09EA"/>
    <w:rsid w:val="088E0AAC"/>
    <w:rsid w:val="088E0B13"/>
    <w:rsid w:val="088E0B31"/>
    <w:rsid w:val="088E0B62"/>
    <w:rsid w:val="088E0B7B"/>
    <w:rsid w:val="088E0B9F"/>
    <w:rsid w:val="088E0BAE"/>
    <w:rsid w:val="088E0C1F"/>
    <w:rsid w:val="088E0CB3"/>
    <w:rsid w:val="088E0D62"/>
    <w:rsid w:val="088E0D90"/>
    <w:rsid w:val="088E0E88"/>
    <w:rsid w:val="088E0EE3"/>
    <w:rsid w:val="088E0FB9"/>
    <w:rsid w:val="088E0FD7"/>
    <w:rsid w:val="088E1098"/>
    <w:rsid w:val="088E10E5"/>
    <w:rsid w:val="088E11C6"/>
    <w:rsid w:val="088E1202"/>
    <w:rsid w:val="088E125E"/>
    <w:rsid w:val="088E126B"/>
    <w:rsid w:val="088E13A3"/>
    <w:rsid w:val="088E13A4"/>
    <w:rsid w:val="088E13EA"/>
    <w:rsid w:val="088E1482"/>
    <w:rsid w:val="088E14F4"/>
    <w:rsid w:val="088E1556"/>
    <w:rsid w:val="088E15D5"/>
    <w:rsid w:val="088E1637"/>
    <w:rsid w:val="088E164D"/>
    <w:rsid w:val="088E164F"/>
    <w:rsid w:val="088E1676"/>
    <w:rsid w:val="088E16AD"/>
    <w:rsid w:val="088E16C2"/>
    <w:rsid w:val="088E1759"/>
    <w:rsid w:val="088E17BA"/>
    <w:rsid w:val="088E17C2"/>
    <w:rsid w:val="088E17E9"/>
    <w:rsid w:val="088E17F6"/>
    <w:rsid w:val="088E1816"/>
    <w:rsid w:val="088E18E5"/>
    <w:rsid w:val="088E1927"/>
    <w:rsid w:val="088E192B"/>
    <w:rsid w:val="088E19F3"/>
    <w:rsid w:val="088E1AC1"/>
    <w:rsid w:val="088E1B22"/>
    <w:rsid w:val="088E1B7C"/>
    <w:rsid w:val="088E1BEF"/>
    <w:rsid w:val="088E1CD1"/>
    <w:rsid w:val="088E1CDD"/>
    <w:rsid w:val="088E1D13"/>
    <w:rsid w:val="088E1D6A"/>
    <w:rsid w:val="088E1DE6"/>
    <w:rsid w:val="088E1E85"/>
    <w:rsid w:val="088E1F03"/>
    <w:rsid w:val="088E1FBA"/>
    <w:rsid w:val="088E2016"/>
    <w:rsid w:val="088E2058"/>
    <w:rsid w:val="088E210C"/>
    <w:rsid w:val="088E212B"/>
    <w:rsid w:val="088E2142"/>
    <w:rsid w:val="088E2186"/>
    <w:rsid w:val="088E21A6"/>
    <w:rsid w:val="088E21F1"/>
    <w:rsid w:val="088E22A8"/>
    <w:rsid w:val="088E238B"/>
    <w:rsid w:val="088E241F"/>
    <w:rsid w:val="088E27D9"/>
    <w:rsid w:val="088E2881"/>
    <w:rsid w:val="088E28CB"/>
    <w:rsid w:val="088E28D2"/>
    <w:rsid w:val="088E29DB"/>
    <w:rsid w:val="088E29EC"/>
    <w:rsid w:val="088E29F7"/>
    <w:rsid w:val="088E2A17"/>
    <w:rsid w:val="088E2A52"/>
    <w:rsid w:val="088E2A8F"/>
    <w:rsid w:val="088E2AF4"/>
    <w:rsid w:val="088E2B23"/>
    <w:rsid w:val="088E2BCB"/>
    <w:rsid w:val="088E2BFA"/>
    <w:rsid w:val="088E2BFE"/>
    <w:rsid w:val="088E2C53"/>
    <w:rsid w:val="088E2C89"/>
    <w:rsid w:val="088E2C9A"/>
    <w:rsid w:val="088E2CB4"/>
    <w:rsid w:val="088E2E05"/>
    <w:rsid w:val="088E2E3B"/>
    <w:rsid w:val="088E2E74"/>
    <w:rsid w:val="088E2EE9"/>
    <w:rsid w:val="088E2F6E"/>
    <w:rsid w:val="088E30CB"/>
    <w:rsid w:val="088E3147"/>
    <w:rsid w:val="088E3193"/>
    <w:rsid w:val="088E32E3"/>
    <w:rsid w:val="088E32F5"/>
    <w:rsid w:val="088E33BC"/>
    <w:rsid w:val="088E33E1"/>
    <w:rsid w:val="088E3405"/>
    <w:rsid w:val="088E3463"/>
    <w:rsid w:val="088E34C9"/>
    <w:rsid w:val="088E34ED"/>
    <w:rsid w:val="088E3541"/>
    <w:rsid w:val="088E357B"/>
    <w:rsid w:val="088E36BB"/>
    <w:rsid w:val="088E36F8"/>
    <w:rsid w:val="088E38E0"/>
    <w:rsid w:val="088E3981"/>
    <w:rsid w:val="088E3A86"/>
    <w:rsid w:val="088E3AD9"/>
    <w:rsid w:val="088E3B3C"/>
    <w:rsid w:val="088E3B92"/>
    <w:rsid w:val="088E3C5D"/>
    <w:rsid w:val="088E3CF7"/>
    <w:rsid w:val="088E3D5C"/>
    <w:rsid w:val="088E3D60"/>
    <w:rsid w:val="088E3E0A"/>
    <w:rsid w:val="088E3EEA"/>
    <w:rsid w:val="088E3F4D"/>
    <w:rsid w:val="088E3F96"/>
    <w:rsid w:val="088E400F"/>
    <w:rsid w:val="088E4047"/>
    <w:rsid w:val="088E40E6"/>
    <w:rsid w:val="088E4128"/>
    <w:rsid w:val="088E4148"/>
    <w:rsid w:val="088E427E"/>
    <w:rsid w:val="088E4306"/>
    <w:rsid w:val="088E4377"/>
    <w:rsid w:val="088E43B0"/>
    <w:rsid w:val="088E43D0"/>
    <w:rsid w:val="088E4525"/>
    <w:rsid w:val="088E4549"/>
    <w:rsid w:val="088E456C"/>
    <w:rsid w:val="088E45B8"/>
    <w:rsid w:val="088E464E"/>
    <w:rsid w:val="088E4683"/>
    <w:rsid w:val="088E468F"/>
    <w:rsid w:val="088E477C"/>
    <w:rsid w:val="088E477D"/>
    <w:rsid w:val="088E48F1"/>
    <w:rsid w:val="088E4908"/>
    <w:rsid w:val="088E4924"/>
    <w:rsid w:val="088E498A"/>
    <w:rsid w:val="088E49AF"/>
    <w:rsid w:val="088E49E6"/>
    <w:rsid w:val="088E49EB"/>
    <w:rsid w:val="088E4A84"/>
    <w:rsid w:val="088E4A97"/>
    <w:rsid w:val="088E4BFA"/>
    <w:rsid w:val="088E4C73"/>
    <w:rsid w:val="088E4CA8"/>
    <w:rsid w:val="088E4D5C"/>
    <w:rsid w:val="088E4DAA"/>
    <w:rsid w:val="088E4FD3"/>
    <w:rsid w:val="088E5000"/>
    <w:rsid w:val="088E50CB"/>
    <w:rsid w:val="088E5112"/>
    <w:rsid w:val="088E52BB"/>
    <w:rsid w:val="088E53D9"/>
    <w:rsid w:val="088E543D"/>
    <w:rsid w:val="088E546A"/>
    <w:rsid w:val="088E5583"/>
    <w:rsid w:val="088E5593"/>
    <w:rsid w:val="088E55BC"/>
    <w:rsid w:val="088E55C9"/>
    <w:rsid w:val="088E570A"/>
    <w:rsid w:val="088E5764"/>
    <w:rsid w:val="088E5821"/>
    <w:rsid w:val="088E5858"/>
    <w:rsid w:val="088E58B8"/>
    <w:rsid w:val="088E59CB"/>
    <w:rsid w:val="088E59D0"/>
    <w:rsid w:val="088E5A6F"/>
    <w:rsid w:val="088E5A7A"/>
    <w:rsid w:val="088E5AAE"/>
    <w:rsid w:val="088E5BA5"/>
    <w:rsid w:val="088E5C46"/>
    <w:rsid w:val="088E5CCD"/>
    <w:rsid w:val="088E5CE9"/>
    <w:rsid w:val="088E5DF7"/>
    <w:rsid w:val="088E5EAA"/>
    <w:rsid w:val="088E5EBE"/>
    <w:rsid w:val="088E5F0D"/>
    <w:rsid w:val="088E5F59"/>
    <w:rsid w:val="088E5FDD"/>
    <w:rsid w:val="088E5FEA"/>
    <w:rsid w:val="088E5FF7"/>
    <w:rsid w:val="088E6014"/>
    <w:rsid w:val="088E6016"/>
    <w:rsid w:val="088E6080"/>
    <w:rsid w:val="088E60DE"/>
    <w:rsid w:val="088E6198"/>
    <w:rsid w:val="088E61D0"/>
    <w:rsid w:val="088E6384"/>
    <w:rsid w:val="088E640F"/>
    <w:rsid w:val="088E64CF"/>
    <w:rsid w:val="088E653B"/>
    <w:rsid w:val="088E65F2"/>
    <w:rsid w:val="088E666D"/>
    <w:rsid w:val="088E6773"/>
    <w:rsid w:val="088E6778"/>
    <w:rsid w:val="088E677C"/>
    <w:rsid w:val="088E67C6"/>
    <w:rsid w:val="088E6847"/>
    <w:rsid w:val="088E68C5"/>
    <w:rsid w:val="088E6902"/>
    <w:rsid w:val="088E69CE"/>
    <w:rsid w:val="088E6ABA"/>
    <w:rsid w:val="088E6AEA"/>
    <w:rsid w:val="088E6C2B"/>
    <w:rsid w:val="088E6CA3"/>
    <w:rsid w:val="088E6D39"/>
    <w:rsid w:val="088E6D72"/>
    <w:rsid w:val="088E6D9F"/>
    <w:rsid w:val="088E6E9C"/>
    <w:rsid w:val="088E6EA5"/>
    <w:rsid w:val="088E6F49"/>
    <w:rsid w:val="088E6FB8"/>
    <w:rsid w:val="088E701D"/>
    <w:rsid w:val="088E7072"/>
    <w:rsid w:val="088E707F"/>
    <w:rsid w:val="088E708D"/>
    <w:rsid w:val="088E70E1"/>
    <w:rsid w:val="088E7130"/>
    <w:rsid w:val="088E715F"/>
    <w:rsid w:val="088E7194"/>
    <w:rsid w:val="088E7213"/>
    <w:rsid w:val="088E7339"/>
    <w:rsid w:val="088E734A"/>
    <w:rsid w:val="088E73A8"/>
    <w:rsid w:val="088E7468"/>
    <w:rsid w:val="088E74B5"/>
    <w:rsid w:val="088E74DB"/>
    <w:rsid w:val="088E758B"/>
    <w:rsid w:val="088E7596"/>
    <w:rsid w:val="088E75A4"/>
    <w:rsid w:val="088E75CF"/>
    <w:rsid w:val="088E76D7"/>
    <w:rsid w:val="088E777A"/>
    <w:rsid w:val="088E779A"/>
    <w:rsid w:val="088E77A9"/>
    <w:rsid w:val="088E77CE"/>
    <w:rsid w:val="088E789F"/>
    <w:rsid w:val="088E78A0"/>
    <w:rsid w:val="088E78B2"/>
    <w:rsid w:val="088E79A9"/>
    <w:rsid w:val="088E7A5B"/>
    <w:rsid w:val="088E7C41"/>
    <w:rsid w:val="088E7C8D"/>
    <w:rsid w:val="088E7C8E"/>
    <w:rsid w:val="088E7CD6"/>
    <w:rsid w:val="088E7D3B"/>
    <w:rsid w:val="088E7D90"/>
    <w:rsid w:val="088E7E26"/>
    <w:rsid w:val="088E7E85"/>
    <w:rsid w:val="088E7E87"/>
    <w:rsid w:val="088E7EB9"/>
    <w:rsid w:val="088E7ED1"/>
    <w:rsid w:val="088E7EE1"/>
    <w:rsid w:val="088E7EF0"/>
    <w:rsid w:val="088E7F64"/>
    <w:rsid w:val="088F0173"/>
    <w:rsid w:val="088F018C"/>
    <w:rsid w:val="088F022A"/>
    <w:rsid w:val="088F0252"/>
    <w:rsid w:val="088F027C"/>
    <w:rsid w:val="088F02F6"/>
    <w:rsid w:val="088F030D"/>
    <w:rsid w:val="088F034F"/>
    <w:rsid w:val="088F039A"/>
    <w:rsid w:val="088F03C1"/>
    <w:rsid w:val="088F03C3"/>
    <w:rsid w:val="088F0427"/>
    <w:rsid w:val="088F060F"/>
    <w:rsid w:val="088F065E"/>
    <w:rsid w:val="088F0781"/>
    <w:rsid w:val="088F07F5"/>
    <w:rsid w:val="088F0828"/>
    <w:rsid w:val="088F083F"/>
    <w:rsid w:val="088F08B9"/>
    <w:rsid w:val="088F092C"/>
    <w:rsid w:val="088F095C"/>
    <w:rsid w:val="088F09AA"/>
    <w:rsid w:val="088F0A23"/>
    <w:rsid w:val="088F0A34"/>
    <w:rsid w:val="088F0A7E"/>
    <w:rsid w:val="088F0AC2"/>
    <w:rsid w:val="088F0B9D"/>
    <w:rsid w:val="088F0BBA"/>
    <w:rsid w:val="088F0BC5"/>
    <w:rsid w:val="088F0D00"/>
    <w:rsid w:val="088F0D92"/>
    <w:rsid w:val="088F0DC8"/>
    <w:rsid w:val="088F0E9C"/>
    <w:rsid w:val="088F0ED7"/>
    <w:rsid w:val="088F0F49"/>
    <w:rsid w:val="088F0FC1"/>
    <w:rsid w:val="088F1186"/>
    <w:rsid w:val="088F1307"/>
    <w:rsid w:val="088F1320"/>
    <w:rsid w:val="088F13D6"/>
    <w:rsid w:val="088F1440"/>
    <w:rsid w:val="088F1476"/>
    <w:rsid w:val="088F14B7"/>
    <w:rsid w:val="088F1543"/>
    <w:rsid w:val="088F1545"/>
    <w:rsid w:val="088F15C0"/>
    <w:rsid w:val="088F1738"/>
    <w:rsid w:val="088F174F"/>
    <w:rsid w:val="088F179C"/>
    <w:rsid w:val="088F18F3"/>
    <w:rsid w:val="088F1969"/>
    <w:rsid w:val="088F19AC"/>
    <w:rsid w:val="088F19CC"/>
    <w:rsid w:val="088F1AB1"/>
    <w:rsid w:val="088F1AD4"/>
    <w:rsid w:val="088F1BA1"/>
    <w:rsid w:val="088F1BD3"/>
    <w:rsid w:val="088F1C27"/>
    <w:rsid w:val="088F1C79"/>
    <w:rsid w:val="088F1D55"/>
    <w:rsid w:val="088F1D7C"/>
    <w:rsid w:val="088F1D90"/>
    <w:rsid w:val="088F1DE0"/>
    <w:rsid w:val="088F1E37"/>
    <w:rsid w:val="088F1EA9"/>
    <w:rsid w:val="088F1EB9"/>
    <w:rsid w:val="088F1F00"/>
    <w:rsid w:val="088F1F32"/>
    <w:rsid w:val="088F1FE8"/>
    <w:rsid w:val="088F209B"/>
    <w:rsid w:val="088F20B5"/>
    <w:rsid w:val="088F211D"/>
    <w:rsid w:val="088F21B5"/>
    <w:rsid w:val="088F233F"/>
    <w:rsid w:val="088F23DC"/>
    <w:rsid w:val="088F2445"/>
    <w:rsid w:val="088F247F"/>
    <w:rsid w:val="088F24C6"/>
    <w:rsid w:val="088F25EC"/>
    <w:rsid w:val="088F2618"/>
    <w:rsid w:val="088F2651"/>
    <w:rsid w:val="088F26CA"/>
    <w:rsid w:val="088F2855"/>
    <w:rsid w:val="088F289C"/>
    <w:rsid w:val="088F28E5"/>
    <w:rsid w:val="088F2903"/>
    <w:rsid w:val="088F293C"/>
    <w:rsid w:val="088F29A5"/>
    <w:rsid w:val="088F29CF"/>
    <w:rsid w:val="088F29D5"/>
    <w:rsid w:val="088F2A29"/>
    <w:rsid w:val="088F2A37"/>
    <w:rsid w:val="088F2A7B"/>
    <w:rsid w:val="088F2AFD"/>
    <w:rsid w:val="088F2B50"/>
    <w:rsid w:val="088F2D5E"/>
    <w:rsid w:val="088F2DA6"/>
    <w:rsid w:val="088F2F7F"/>
    <w:rsid w:val="088F2FC8"/>
    <w:rsid w:val="088F308F"/>
    <w:rsid w:val="088F3395"/>
    <w:rsid w:val="088F33AB"/>
    <w:rsid w:val="088F33E8"/>
    <w:rsid w:val="088F3414"/>
    <w:rsid w:val="088F346A"/>
    <w:rsid w:val="088F34DE"/>
    <w:rsid w:val="088F3511"/>
    <w:rsid w:val="088F35D8"/>
    <w:rsid w:val="088F35F4"/>
    <w:rsid w:val="088F364D"/>
    <w:rsid w:val="088F36CC"/>
    <w:rsid w:val="088F3748"/>
    <w:rsid w:val="088F375A"/>
    <w:rsid w:val="088F37E9"/>
    <w:rsid w:val="088F3868"/>
    <w:rsid w:val="088F3946"/>
    <w:rsid w:val="088F39CF"/>
    <w:rsid w:val="088F39D5"/>
    <w:rsid w:val="088F39E7"/>
    <w:rsid w:val="088F3A27"/>
    <w:rsid w:val="088F3B09"/>
    <w:rsid w:val="088F3C89"/>
    <w:rsid w:val="088F3DBB"/>
    <w:rsid w:val="088F3E02"/>
    <w:rsid w:val="088F3FE6"/>
    <w:rsid w:val="088F4029"/>
    <w:rsid w:val="088F403E"/>
    <w:rsid w:val="088F408F"/>
    <w:rsid w:val="088F40EF"/>
    <w:rsid w:val="088F41CB"/>
    <w:rsid w:val="088F4217"/>
    <w:rsid w:val="088F421A"/>
    <w:rsid w:val="088F423B"/>
    <w:rsid w:val="088F4259"/>
    <w:rsid w:val="088F4273"/>
    <w:rsid w:val="088F4313"/>
    <w:rsid w:val="088F4367"/>
    <w:rsid w:val="088F436E"/>
    <w:rsid w:val="088F4443"/>
    <w:rsid w:val="088F4489"/>
    <w:rsid w:val="088F45F8"/>
    <w:rsid w:val="088F467A"/>
    <w:rsid w:val="088F47D9"/>
    <w:rsid w:val="088F4922"/>
    <w:rsid w:val="088F4934"/>
    <w:rsid w:val="088F4986"/>
    <w:rsid w:val="088F4A2D"/>
    <w:rsid w:val="088F4A92"/>
    <w:rsid w:val="088F4AEA"/>
    <w:rsid w:val="088F4C2D"/>
    <w:rsid w:val="088F4D64"/>
    <w:rsid w:val="088F4E41"/>
    <w:rsid w:val="088F4E6C"/>
    <w:rsid w:val="088F4E9D"/>
    <w:rsid w:val="088F4EF8"/>
    <w:rsid w:val="088F4FE0"/>
    <w:rsid w:val="088F4FF4"/>
    <w:rsid w:val="088F50A5"/>
    <w:rsid w:val="088F50B4"/>
    <w:rsid w:val="088F5120"/>
    <w:rsid w:val="088F512D"/>
    <w:rsid w:val="088F521B"/>
    <w:rsid w:val="088F5377"/>
    <w:rsid w:val="088F53FF"/>
    <w:rsid w:val="088F54BD"/>
    <w:rsid w:val="088F54E7"/>
    <w:rsid w:val="088F553F"/>
    <w:rsid w:val="088F5580"/>
    <w:rsid w:val="088F56B3"/>
    <w:rsid w:val="088F570A"/>
    <w:rsid w:val="088F5715"/>
    <w:rsid w:val="088F5784"/>
    <w:rsid w:val="088F5952"/>
    <w:rsid w:val="088F599F"/>
    <w:rsid w:val="088F59A0"/>
    <w:rsid w:val="088F5A48"/>
    <w:rsid w:val="088F5B9B"/>
    <w:rsid w:val="088F5C84"/>
    <w:rsid w:val="088F5C86"/>
    <w:rsid w:val="088F5C9F"/>
    <w:rsid w:val="088F5DF9"/>
    <w:rsid w:val="088F5E9C"/>
    <w:rsid w:val="088F5EF8"/>
    <w:rsid w:val="088F5FBA"/>
    <w:rsid w:val="088F600B"/>
    <w:rsid w:val="088F604B"/>
    <w:rsid w:val="088F60B1"/>
    <w:rsid w:val="088F60D1"/>
    <w:rsid w:val="088F6140"/>
    <w:rsid w:val="088F6164"/>
    <w:rsid w:val="088F624B"/>
    <w:rsid w:val="088F628A"/>
    <w:rsid w:val="088F62A1"/>
    <w:rsid w:val="088F62BF"/>
    <w:rsid w:val="088F62ED"/>
    <w:rsid w:val="088F6301"/>
    <w:rsid w:val="088F635D"/>
    <w:rsid w:val="088F63DC"/>
    <w:rsid w:val="088F63FF"/>
    <w:rsid w:val="088F6457"/>
    <w:rsid w:val="088F649D"/>
    <w:rsid w:val="088F6539"/>
    <w:rsid w:val="088F6584"/>
    <w:rsid w:val="088F65A2"/>
    <w:rsid w:val="088F66BE"/>
    <w:rsid w:val="088F6746"/>
    <w:rsid w:val="088F67B1"/>
    <w:rsid w:val="088F6865"/>
    <w:rsid w:val="088F68FC"/>
    <w:rsid w:val="088F690E"/>
    <w:rsid w:val="088F691F"/>
    <w:rsid w:val="088F6951"/>
    <w:rsid w:val="088F699B"/>
    <w:rsid w:val="088F6A84"/>
    <w:rsid w:val="088F6AC7"/>
    <w:rsid w:val="088F6B12"/>
    <w:rsid w:val="088F6B58"/>
    <w:rsid w:val="088F6B87"/>
    <w:rsid w:val="088F6BC6"/>
    <w:rsid w:val="088F6BDD"/>
    <w:rsid w:val="088F6BF4"/>
    <w:rsid w:val="088F6C02"/>
    <w:rsid w:val="088F6CBD"/>
    <w:rsid w:val="088F6D45"/>
    <w:rsid w:val="088F6D50"/>
    <w:rsid w:val="088F6E3C"/>
    <w:rsid w:val="088F6E44"/>
    <w:rsid w:val="088F6E8B"/>
    <w:rsid w:val="088F6ED4"/>
    <w:rsid w:val="088F6EFD"/>
    <w:rsid w:val="088F7081"/>
    <w:rsid w:val="088F70DD"/>
    <w:rsid w:val="088F7124"/>
    <w:rsid w:val="088F73DB"/>
    <w:rsid w:val="088F7401"/>
    <w:rsid w:val="088F75AE"/>
    <w:rsid w:val="088F7679"/>
    <w:rsid w:val="088F782B"/>
    <w:rsid w:val="088F7884"/>
    <w:rsid w:val="088F7887"/>
    <w:rsid w:val="088F78C3"/>
    <w:rsid w:val="088F7D0C"/>
    <w:rsid w:val="088F7D1A"/>
    <w:rsid w:val="088F7D66"/>
    <w:rsid w:val="088F7D6C"/>
    <w:rsid w:val="088F7DAD"/>
    <w:rsid w:val="088F7DB0"/>
    <w:rsid w:val="088F7DB6"/>
    <w:rsid w:val="088F7E34"/>
    <w:rsid w:val="088F7F08"/>
    <w:rsid w:val="088F7F19"/>
    <w:rsid w:val="088F7F7A"/>
    <w:rsid w:val="088F7F80"/>
    <w:rsid w:val="088F7FC8"/>
    <w:rsid w:val="08900014"/>
    <w:rsid w:val="08900044"/>
    <w:rsid w:val="089000B2"/>
    <w:rsid w:val="089001D7"/>
    <w:rsid w:val="089004A4"/>
    <w:rsid w:val="089004EA"/>
    <w:rsid w:val="0890056A"/>
    <w:rsid w:val="089005C5"/>
    <w:rsid w:val="089005E3"/>
    <w:rsid w:val="089005FF"/>
    <w:rsid w:val="0890065F"/>
    <w:rsid w:val="089006DF"/>
    <w:rsid w:val="0890070F"/>
    <w:rsid w:val="08900771"/>
    <w:rsid w:val="089007AC"/>
    <w:rsid w:val="08900922"/>
    <w:rsid w:val="089009E4"/>
    <w:rsid w:val="08900ACB"/>
    <w:rsid w:val="08900B3A"/>
    <w:rsid w:val="08900B52"/>
    <w:rsid w:val="08900B99"/>
    <w:rsid w:val="08900BCD"/>
    <w:rsid w:val="08900C0B"/>
    <w:rsid w:val="08900D5C"/>
    <w:rsid w:val="08900D9D"/>
    <w:rsid w:val="08900DB0"/>
    <w:rsid w:val="08900DB7"/>
    <w:rsid w:val="08900DDC"/>
    <w:rsid w:val="08900EA6"/>
    <w:rsid w:val="08900EBE"/>
    <w:rsid w:val="08900FD0"/>
    <w:rsid w:val="08901043"/>
    <w:rsid w:val="08901067"/>
    <w:rsid w:val="089010B6"/>
    <w:rsid w:val="089010D8"/>
    <w:rsid w:val="08901104"/>
    <w:rsid w:val="08901150"/>
    <w:rsid w:val="089011A4"/>
    <w:rsid w:val="089011CC"/>
    <w:rsid w:val="089011E3"/>
    <w:rsid w:val="0890122D"/>
    <w:rsid w:val="0890122E"/>
    <w:rsid w:val="08901247"/>
    <w:rsid w:val="0890127A"/>
    <w:rsid w:val="0890128F"/>
    <w:rsid w:val="0890130D"/>
    <w:rsid w:val="08901318"/>
    <w:rsid w:val="08901384"/>
    <w:rsid w:val="08901388"/>
    <w:rsid w:val="089013DF"/>
    <w:rsid w:val="089013E9"/>
    <w:rsid w:val="089014A4"/>
    <w:rsid w:val="08901581"/>
    <w:rsid w:val="0890166E"/>
    <w:rsid w:val="08901724"/>
    <w:rsid w:val="08901785"/>
    <w:rsid w:val="089017D8"/>
    <w:rsid w:val="0890184E"/>
    <w:rsid w:val="08901932"/>
    <w:rsid w:val="08901A2F"/>
    <w:rsid w:val="08901A49"/>
    <w:rsid w:val="08901A84"/>
    <w:rsid w:val="08901A96"/>
    <w:rsid w:val="08901B2D"/>
    <w:rsid w:val="08901BCA"/>
    <w:rsid w:val="08901C28"/>
    <w:rsid w:val="08901D35"/>
    <w:rsid w:val="08901DCB"/>
    <w:rsid w:val="0890205F"/>
    <w:rsid w:val="08902087"/>
    <w:rsid w:val="089020B4"/>
    <w:rsid w:val="08902124"/>
    <w:rsid w:val="08902135"/>
    <w:rsid w:val="08902299"/>
    <w:rsid w:val="089022B4"/>
    <w:rsid w:val="08902378"/>
    <w:rsid w:val="089024BD"/>
    <w:rsid w:val="0890258D"/>
    <w:rsid w:val="089025FB"/>
    <w:rsid w:val="08902653"/>
    <w:rsid w:val="08902687"/>
    <w:rsid w:val="089026E4"/>
    <w:rsid w:val="0890282E"/>
    <w:rsid w:val="089028C7"/>
    <w:rsid w:val="089029A8"/>
    <w:rsid w:val="08902A1A"/>
    <w:rsid w:val="08902A4F"/>
    <w:rsid w:val="08902A6D"/>
    <w:rsid w:val="08902A73"/>
    <w:rsid w:val="08902AF5"/>
    <w:rsid w:val="08902B0F"/>
    <w:rsid w:val="08902B41"/>
    <w:rsid w:val="08902B69"/>
    <w:rsid w:val="08902BB4"/>
    <w:rsid w:val="08902CE8"/>
    <w:rsid w:val="08902D2A"/>
    <w:rsid w:val="08902DA9"/>
    <w:rsid w:val="08902DFB"/>
    <w:rsid w:val="08902F3B"/>
    <w:rsid w:val="089030E1"/>
    <w:rsid w:val="089031A0"/>
    <w:rsid w:val="08903269"/>
    <w:rsid w:val="089033B9"/>
    <w:rsid w:val="08903452"/>
    <w:rsid w:val="089035C7"/>
    <w:rsid w:val="08903694"/>
    <w:rsid w:val="089036A7"/>
    <w:rsid w:val="089037B0"/>
    <w:rsid w:val="089037D1"/>
    <w:rsid w:val="08903886"/>
    <w:rsid w:val="089038C6"/>
    <w:rsid w:val="08903919"/>
    <w:rsid w:val="08903927"/>
    <w:rsid w:val="0890393F"/>
    <w:rsid w:val="08903946"/>
    <w:rsid w:val="0890396B"/>
    <w:rsid w:val="08903975"/>
    <w:rsid w:val="0890399A"/>
    <w:rsid w:val="08903A22"/>
    <w:rsid w:val="08903BCF"/>
    <w:rsid w:val="08903BE2"/>
    <w:rsid w:val="08903CC4"/>
    <w:rsid w:val="08903D4A"/>
    <w:rsid w:val="08903E5D"/>
    <w:rsid w:val="08903F37"/>
    <w:rsid w:val="08903F50"/>
    <w:rsid w:val="08903FE0"/>
    <w:rsid w:val="08904065"/>
    <w:rsid w:val="08904100"/>
    <w:rsid w:val="08904189"/>
    <w:rsid w:val="089042D3"/>
    <w:rsid w:val="08904321"/>
    <w:rsid w:val="08904379"/>
    <w:rsid w:val="089043F1"/>
    <w:rsid w:val="08904445"/>
    <w:rsid w:val="08904454"/>
    <w:rsid w:val="08904492"/>
    <w:rsid w:val="08904543"/>
    <w:rsid w:val="089045C9"/>
    <w:rsid w:val="0890467A"/>
    <w:rsid w:val="089046FC"/>
    <w:rsid w:val="0890470C"/>
    <w:rsid w:val="08904761"/>
    <w:rsid w:val="08904785"/>
    <w:rsid w:val="089047CA"/>
    <w:rsid w:val="089049DB"/>
    <w:rsid w:val="089049FE"/>
    <w:rsid w:val="08904A33"/>
    <w:rsid w:val="08904B88"/>
    <w:rsid w:val="08904B8D"/>
    <w:rsid w:val="08904B98"/>
    <w:rsid w:val="08904BF9"/>
    <w:rsid w:val="08904C20"/>
    <w:rsid w:val="08904C68"/>
    <w:rsid w:val="08904CB4"/>
    <w:rsid w:val="08904D40"/>
    <w:rsid w:val="08904E06"/>
    <w:rsid w:val="08904E47"/>
    <w:rsid w:val="08904EDB"/>
    <w:rsid w:val="08904EF5"/>
    <w:rsid w:val="08904FC2"/>
    <w:rsid w:val="0890503D"/>
    <w:rsid w:val="089050A9"/>
    <w:rsid w:val="089050BD"/>
    <w:rsid w:val="089050E0"/>
    <w:rsid w:val="08905181"/>
    <w:rsid w:val="08905203"/>
    <w:rsid w:val="08905239"/>
    <w:rsid w:val="0890538C"/>
    <w:rsid w:val="089053A3"/>
    <w:rsid w:val="089053BB"/>
    <w:rsid w:val="089053BD"/>
    <w:rsid w:val="089053DD"/>
    <w:rsid w:val="08905595"/>
    <w:rsid w:val="089055A5"/>
    <w:rsid w:val="08905672"/>
    <w:rsid w:val="08905675"/>
    <w:rsid w:val="08905A00"/>
    <w:rsid w:val="08905B29"/>
    <w:rsid w:val="08905B41"/>
    <w:rsid w:val="08905C11"/>
    <w:rsid w:val="08905CB8"/>
    <w:rsid w:val="08905CE4"/>
    <w:rsid w:val="08905D31"/>
    <w:rsid w:val="08905E08"/>
    <w:rsid w:val="08905E17"/>
    <w:rsid w:val="08905E1C"/>
    <w:rsid w:val="08905E3A"/>
    <w:rsid w:val="08905EBB"/>
    <w:rsid w:val="08905F2C"/>
    <w:rsid w:val="08905F43"/>
    <w:rsid w:val="0890608B"/>
    <w:rsid w:val="08906108"/>
    <w:rsid w:val="08906204"/>
    <w:rsid w:val="0890627B"/>
    <w:rsid w:val="0890628B"/>
    <w:rsid w:val="089062EC"/>
    <w:rsid w:val="089063B1"/>
    <w:rsid w:val="089064DE"/>
    <w:rsid w:val="0890654F"/>
    <w:rsid w:val="0890658C"/>
    <w:rsid w:val="089065CA"/>
    <w:rsid w:val="08906619"/>
    <w:rsid w:val="08906634"/>
    <w:rsid w:val="0890664F"/>
    <w:rsid w:val="089066E6"/>
    <w:rsid w:val="089066F7"/>
    <w:rsid w:val="08906706"/>
    <w:rsid w:val="0890674F"/>
    <w:rsid w:val="089067A7"/>
    <w:rsid w:val="08906806"/>
    <w:rsid w:val="08906A7A"/>
    <w:rsid w:val="08906AC2"/>
    <w:rsid w:val="08906B46"/>
    <w:rsid w:val="08906B55"/>
    <w:rsid w:val="08906B85"/>
    <w:rsid w:val="08906BF6"/>
    <w:rsid w:val="08906C07"/>
    <w:rsid w:val="08906C54"/>
    <w:rsid w:val="08906D80"/>
    <w:rsid w:val="08906EB0"/>
    <w:rsid w:val="08906EB5"/>
    <w:rsid w:val="08906F28"/>
    <w:rsid w:val="0890717E"/>
    <w:rsid w:val="0890724A"/>
    <w:rsid w:val="0890728E"/>
    <w:rsid w:val="089072EC"/>
    <w:rsid w:val="08907330"/>
    <w:rsid w:val="089074C8"/>
    <w:rsid w:val="089074E9"/>
    <w:rsid w:val="089074F8"/>
    <w:rsid w:val="08907623"/>
    <w:rsid w:val="08907628"/>
    <w:rsid w:val="0890766B"/>
    <w:rsid w:val="08907678"/>
    <w:rsid w:val="08907712"/>
    <w:rsid w:val="0890777D"/>
    <w:rsid w:val="089077E8"/>
    <w:rsid w:val="089077F1"/>
    <w:rsid w:val="08907821"/>
    <w:rsid w:val="0890785C"/>
    <w:rsid w:val="0890792C"/>
    <w:rsid w:val="08907946"/>
    <w:rsid w:val="0890797D"/>
    <w:rsid w:val="089079EC"/>
    <w:rsid w:val="08907A07"/>
    <w:rsid w:val="08907AA2"/>
    <w:rsid w:val="08907AC2"/>
    <w:rsid w:val="08907B91"/>
    <w:rsid w:val="08907BD9"/>
    <w:rsid w:val="08907BE2"/>
    <w:rsid w:val="08907CD8"/>
    <w:rsid w:val="08907D2D"/>
    <w:rsid w:val="08907DA4"/>
    <w:rsid w:val="08907DBC"/>
    <w:rsid w:val="08907EAE"/>
    <w:rsid w:val="08907EB8"/>
    <w:rsid w:val="08907ED0"/>
    <w:rsid w:val="08907FAD"/>
    <w:rsid w:val="0891000E"/>
    <w:rsid w:val="089100C1"/>
    <w:rsid w:val="089100C9"/>
    <w:rsid w:val="0891017B"/>
    <w:rsid w:val="089102D8"/>
    <w:rsid w:val="08910305"/>
    <w:rsid w:val="08910321"/>
    <w:rsid w:val="08910326"/>
    <w:rsid w:val="08910334"/>
    <w:rsid w:val="08910395"/>
    <w:rsid w:val="089103C6"/>
    <w:rsid w:val="089103E2"/>
    <w:rsid w:val="0891042A"/>
    <w:rsid w:val="089104A9"/>
    <w:rsid w:val="089104D2"/>
    <w:rsid w:val="08910517"/>
    <w:rsid w:val="08910569"/>
    <w:rsid w:val="08910709"/>
    <w:rsid w:val="08910775"/>
    <w:rsid w:val="08910793"/>
    <w:rsid w:val="089107A8"/>
    <w:rsid w:val="0891086C"/>
    <w:rsid w:val="08910910"/>
    <w:rsid w:val="0891091C"/>
    <w:rsid w:val="08910A21"/>
    <w:rsid w:val="08910A33"/>
    <w:rsid w:val="08910A42"/>
    <w:rsid w:val="08910A7C"/>
    <w:rsid w:val="08910B21"/>
    <w:rsid w:val="08910B54"/>
    <w:rsid w:val="08910BDE"/>
    <w:rsid w:val="08910C67"/>
    <w:rsid w:val="08910D20"/>
    <w:rsid w:val="08910D4D"/>
    <w:rsid w:val="08910D4F"/>
    <w:rsid w:val="08910D8A"/>
    <w:rsid w:val="08910DC1"/>
    <w:rsid w:val="08910E07"/>
    <w:rsid w:val="08910E50"/>
    <w:rsid w:val="08910ED0"/>
    <w:rsid w:val="08910FC7"/>
    <w:rsid w:val="08910FE3"/>
    <w:rsid w:val="08910FEB"/>
    <w:rsid w:val="0891124A"/>
    <w:rsid w:val="089112AA"/>
    <w:rsid w:val="0891137D"/>
    <w:rsid w:val="08911405"/>
    <w:rsid w:val="08911513"/>
    <w:rsid w:val="08911515"/>
    <w:rsid w:val="089115ED"/>
    <w:rsid w:val="08911664"/>
    <w:rsid w:val="08911734"/>
    <w:rsid w:val="08911ACB"/>
    <w:rsid w:val="08911C38"/>
    <w:rsid w:val="08911D4A"/>
    <w:rsid w:val="08911D86"/>
    <w:rsid w:val="08911DD3"/>
    <w:rsid w:val="08911DFD"/>
    <w:rsid w:val="08911F7C"/>
    <w:rsid w:val="0891207B"/>
    <w:rsid w:val="08912116"/>
    <w:rsid w:val="089121B3"/>
    <w:rsid w:val="08912269"/>
    <w:rsid w:val="089122DD"/>
    <w:rsid w:val="08912369"/>
    <w:rsid w:val="08912414"/>
    <w:rsid w:val="089124A8"/>
    <w:rsid w:val="08912508"/>
    <w:rsid w:val="08912618"/>
    <w:rsid w:val="08912633"/>
    <w:rsid w:val="08912649"/>
    <w:rsid w:val="089126A4"/>
    <w:rsid w:val="08912746"/>
    <w:rsid w:val="08912768"/>
    <w:rsid w:val="089128C1"/>
    <w:rsid w:val="08912954"/>
    <w:rsid w:val="0891297C"/>
    <w:rsid w:val="08912A02"/>
    <w:rsid w:val="08912A44"/>
    <w:rsid w:val="08912AEF"/>
    <w:rsid w:val="08912C6A"/>
    <w:rsid w:val="08912CE9"/>
    <w:rsid w:val="08912EC6"/>
    <w:rsid w:val="08912F09"/>
    <w:rsid w:val="08912F61"/>
    <w:rsid w:val="08912FF7"/>
    <w:rsid w:val="08913038"/>
    <w:rsid w:val="08913057"/>
    <w:rsid w:val="089131B4"/>
    <w:rsid w:val="0891324B"/>
    <w:rsid w:val="089132AF"/>
    <w:rsid w:val="089132CF"/>
    <w:rsid w:val="089132E6"/>
    <w:rsid w:val="089132EC"/>
    <w:rsid w:val="089134B2"/>
    <w:rsid w:val="0891372E"/>
    <w:rsid w:val="089137CA"/>
    <w:rsid w:val="08913A32"/>
    <w:rsid w:val="08913A46"/>
    <w:rsid w:val="08913BD9"/>
    <w:rsid w:val="08913BF7"/>
    <w:rsid w:val="08913C6D"/>
    <w:rsid w:val="08913D63"/>
    <w:rsid w:val="08913D8E"/>
    <w:rsid w:val="08913D9A"/>
    <w:rsid w:val="08913E9A"/>
    <w:rsid w:val="08913F6D"/>
    <w:rsid w:val="08913F98"/>
    <w:rsid w:val="08914086"/>
    <w:rsid w:val="089140B3"/>
    <w:rsid w:val="0891417D"/>
    <w:rsid w:val="08914278"/>
    <w:rsid w:val="089142BC"/>
    <w:rsid w:val="0891433F"/>
    <w:rsid w:val="0891459F"/>
    <w:rsid w:val="089145A2"/>
    <w:rsid w:val="089145F8"/>
    <w:rsid w:val="08914671"/>
    <w:rsid w:val="08914748"/>
    <w:rsid w:val="08914761"/>
    <w:rsid w:val="089147AE"/>
    <w:rsid w:val="0891481F"/>
    <w:rsid w:val="08914848"/>
    <w:rsid w:val="08914893"/>
    <w:rsid w:val="089148A7"/>
    <w:rsid w:val="089149AC"/>
    <w:rsid w:val="089149D5"/>
    <w:rsid w:val="089149F7"/>
    <w:rsid w:val="08914A07"/>
    <w:rsid w:val="08914A13"/>
    <w:rsid w:val="08914B39"/>
    <w:rsid w:val="08914B90"/>
    <w:rsid w:val="08914C22"/>
    <w:rsid w:val="08914DAD"/>
    <w:rsid w:val="08914DDB"/>
    <w:rsid w:val="08914E2F"/>
    <w:rsid w:val="08914F04"/>
    <w:rsid w:val="08915054"/>
    <w:rsid w:val="0891517B"/>
    <w:rsid w:val="08915215"/>
    <w:rsid w:val="08915299"/>
    <w:rsid w:val="089152A8"/>
    <w:rsid w:val="089152DA"/>
    <w:rsid w:val="08915309"/>
    <w:rsid w:val="08915354"/>
    <w:rsid w:val="089153D3"/>
    <w:rsid w:val="08915499"/>
    <w:rsid w:val="0891549B"/>
    <w:rsid w:val="0891549F"/>
    <w:rsid w:val="08915597"/>
    <w:rsid w:val="089155C0"/>
    <w:rsid w:val="0891560E"/>
    <w:rsid w:val="08915689"/>
    <w:rsid w:val="089156A9"/>
    <w:rsid w:val="08915747"/>
    <w:rsid w:val="08915859"/>
    <w:rsid w:val="0891588A"/>
    <w:rsid w:val="0891593E"/>
    <w:rsid w:val="08915A59"/>
    <w:rsid w:val="08915B46"/>
    <w:rsid w:val="08915C3B"/>
    <w:rsid w:val="08915C3D"/>
    <w:rsid w:val="08915D0B"/>
    <w:rsid w:val="08915D7F"/>
    <w:rsid w:val="08915D95"/>
    <w:rsid w:val="08915E0B"/>
    <w:rsid w:val="08915E2A"/>
    <w:rsid w:val="08915E92"/>
    <w:rsid w:val="08915F7E"/>
    <w:rsid w:val="08915F95"/>
    <w:rsid w:val="08915FA3"/>
    <w:rsid w:val="08915FB3"/>
    <w:rsid w:val="08916046"/>
    <w:rsid w:val="0891614F"/>
    <w:rsid w:val="0891618D"/>
    <w:rsid w:val="0891620A"/>
    <w:rsid w:val="0891624D"/>
    <w:rsid w:val="08916270"/>
    <w:rsid w:val="089162B9"/>
    <w:rsid w:val="089162CF"/>
    <w:rsid w:val="089162EB"/>
    <w:rsid w:val="08916340"/>
    <w:rsid w:val="08916361"/>
    <w:rsid w:val="0891638B"/>
    <w:rsid w:val="08916406"/>
    <w:rsid w:val="089164FE"/>
    <w:rsid w:val="08916542"/>
    <w:rsid w:val="08916584"/>
    <w:rsid w:val="08916611"/>
    <w:rsid w:val="0891667D"/>
    <w:rsid w:val="0891668E"/>
    <w:rsid w:val="089166BB"/>
    <w:rsid w:val="08916726"/>
    <w:rsid w:val="08916763"/>
    <w:rsid w:val="0891676B"/>
    <w:rsid w:val="0891686E"/>
    <w:rsid w:val="0891696B"/>
    <w:rsid w:val="08916978"/>
    <w:rsid w:val="089169B3"/>
    <w:rsid w:val="08916A13"/>
    <w:rsid w:val="08916A7F"/>
    <w:rsid w:val="08916A81"/>
    <w:rsid w:val="08916B6A"/>
    <w:rsid w:val="08916C20"/>
    <w:rsid w:val="08916C26"/>
    <w:rsid w:val="08916CAA"/>
    <w:rsid w:val="08916D37"/>
    <w:rsid w:val="08916D8C"/>
    <w:rsid w:val="08916DCD"/>
    <w:rsid w:val="08916E40"/>
    <w:rsid w:val="08916FB2"/>
    <w:rsid w:val="08917156"/>
    <w:rsid w:val="0891717A"/>
    <w:rsid w:val="08917258"/>
    <w:rsid w:val="089172A8"/>
    <w:rsid w:val="089172C8"/>
    <w:rsid w:val="08917304"/>
    <w:rsid w:val="08917338"/>
    <w:rsid w:val="08917350"/>
    <w:rsid w:val="0891744F"/>
    <w:rsid w:val="08917467"/>
    <w:rsid w:val="089174BA"/>
    <w:rsid w:val="089175BC"/>
    <w:rsid w:val="089175EF"/>
    <w:rsid w:val="08917688"/>
    <w:rsid w:val="089176AD"/>
    <w:rsid w:val="089177EA"/>
    <w:rsid w:val="089177FB"/>
    <w:rsid w:val="08917877"/>
    <w:rsid w:val="089178CB"/>
    <w:rsid w:val="08917965"/>
    <w:rsid w:val="08917A22"/>
    <w:rsid w:val="08917AAE"/>
    <w:rsid w:val="08917B02"/>
    <w:rsid w:val="08917BB6"/>
    <w:rsid w:val="08917C20"/>
    <w:rsid w:val="08917CA1"/>
    <w:rsid w:val="08917CA7"/>
    <w:rsid w:val="08917CDC"/>
    <w:rsid w:val="08917D2F"/>
    <w:rsid w:val="08917D3E"/>
    <w:rsid w:val="08917DCD"/>
    <w:rsid w:val="08917F2F"/>
    <w:rsid w:val="08917FDA"/>
    <w:rsid w:val="08920019"/>
    <w:rsid w:val="08920083"/>
    <w:rsid w:val="089200BB"/>
    <w:rsid w:val="08920198"/>
    <w:rsid w:val="089201FB"/>
    <w:rsid w:val="08920354"/>
    <w:rsid w:val="089203CF"/>
    <w:rsid w:val="0892044E"/>
    <w:rsid w:val="08920461"/>
    <w:rsid w:val="089204AA"/>
    <w:rsid w:val="08920520"/>
    <w:rsid w:val="08920523"/>
    <w:rsid w:val="089206BE"/>
    <w:rsid w:val="089206E3"/>
    <w:rsid w:val="0892074D"/>
    <w:rsid w:val="08920767"/>
    <w:rsid w:val="089207A7"/>
    <w:rsid w:val="08920831"/>
    <w:rsid w:val="0892087A"/>
    <w:rsid w:val="08920888"/>
    <w:rsid w:val="089208C6"/>
    <w:rsid w:val="0892091C"/>
    <w:rsid w:val="08920937"/>
    <w:rsid w:val="0892093A"/>
    <w:rsid w:val="0892094F"/>
    <w:rsid w:val="08920981"/>
    <w:rsid w:val="089209B8"/>
    <w:rsid w:val="089209B9"/>
    <w:rsid w:val="089209BA"/>
    <w:rsid w:val="08920B1F"/>
    <w:rsid w:val="08920C0B"/>
    <w:rsid w:val="08920CB1"/>
    <w:rsid w:val="08920CE5"/>
    <w:rsid w:val="08920D7D"/>
    <w:rsid w:val="08920E14"/>
    <w:rsid w:val="08920ED8"/>
    <w:rsid w:val="08920EF5"/>
    <w:rsid w:val="08921077"/>
    <w:rsid w:val="089210D2"/>
    <w:rsid w:val="089210F0"/>
    <w:rsid w:val="08921183"/>
    <w:rsid w:val="089211F8"/>
    <w:rsid w:val="0892121F"/>
    <w:rsid w:val="08921240"/>
    <w:rsid w:val="0892131D"/>
    <w:rsid w:val="0892145E"/>
    <w:rsid w:val="08921489"/>
    <w:rsid w:val="08921530"/>
    <w:rsid w:val="0892167A"/>
    <w:rsid w:val="089216BA"/>
    <w:rsid w:val="089216F2"/>
    <w:rsid w:val="0892170F"/>
    <w:rsid w:val="089217DB"/>
    <w:rsid w:val="0892185A"/>
    <w:rsid w:val="0892190D"/>
    <w:rsid w:val="089219E6"/>
    <w:rsid w:val="08921A01"/>
    <w:rsid w:val="08921A41"/>
    <w:rsid w:val="08921AD0"/>
    <w:rsid w:val="08921C0E"/>
    <w:rsid w:val="08921C2B"/>
    <w:rsid w:val="08921D13"/>
    <w:rsid w:val="08921D6A"/>
    <w:rsid w:val="08921D85"/>
    <w:rsid w:val="08921DF3"/>
    <w:rsid w:val="08921F53"/>
    <w:rsid w:val="08921FF2"/>
    <w:rsid w:val="08922038"/>
    <w:rsid w:val="08922097"/>
    <w:rsid w:val="089220A3"/>
    <w:rsid w:val="0892210D"/>
    <w:rsid w:val="0892214B"/>
    <w:rsid w:val="0892218E"/>
    <w:rsid w:val="089221BB"/>
    <w:rsid w:val="089221D3"/>
    <w:rsid w:val="089221FD"/>
    <w:rsid w:val="08922315"/>
    <w:rsid w:val="08922325"/>
    <w:rsid w:val="089223B0"/>
    <w:rsid w:val="08922442"/>
    <w:rsid w:val="089224AF"/>
    <w:rsid w:val="0892259E"/>
    <w:rsid w:val="089225A2"/>
    <w:rsid w:val="08922667"/>
    <w:rsid w:val="08922804"/>
    <w:rsid w:val="0892282E"/>
    <w:rsid w:val="0892286F"/>
    <w:rsid w:val="089228C5"/>
    <w:rsid w:val="089229A3"/>
    <w:rsid w:val="08922A3B"/>
    <w:rsid w:val="08922AFF"/>
    <w:rsid w:val="08922C0D"/>
    <w:rsid w:val="08922CA6"/>
    <w:rsid w:val="08922CB6"/>
    <w:rsid w:val="08922CD1"/>
    <w:rsid w:val="08922CDC"/>
    <w:rsid w:val="08922D18"/>
    <w:rsid w:val="08922D7C"/>
    <w:rsid w:val="08922DAF"/>
    <w:rsid w:val="08922F04"/>
    <w:rsid w:val="08922F59"/>
    <w:rsid w:val="08922FA0"/>
    <w:rsid w:val="0892303E"/>
    <w:rsid w:val="0892304C"/>
    <w:rsid w:val="089231BC"/>
    <w:rsid w:val="08923221"/>
    <w:rsid w:val="08923281"/>
    <w:rsid w:val="089232C4"/>
    <w:rsid w:val="089233D7"/>
    <w:rsid w:val="089233E3"/>
    <w:rsid w:val="089233E9"/>
    <w:rsid w:val="089234EE"/>
    <w:rsid w:val="08923505"/>
    <w:rsid w:val="0892357D"/>
    <w:rsid w:val="089236BC"/>
    <w:rsid w:val="089237B9"/>
    <w:rsid w:val="0892380F"/>
    <w:rsid w:val="0892387D"/>
    <w:rsid w:val="089239EC"/>
    <w:rsid w:val="08923A5E"/>
    <w:rsid w:val="08923B16"/>
    <w:rsid w:val="08923B2B"/>
    <w:rsid w:val="08923B7D"/>
    <w:rsid w:val="08923BC3"/>
    <w:rsid w:val="08923BEC"/>
    <w:rsid w:val="08923C02"/>
    <w:rsid w:val="08923CB1"/>
    <w:rsid w:val="08923D7A"/>
    <w:rsid w:val="08923DCF"/>
    <w:rsid w:val="08923E2F"/>
    <w:rsid w:val="08923EAB"/>
    <w:rsid w:val="0892403A"/>
    <w:rsid w:val="089240EE"/>
    <w:rsid w:val="08924121"/>
    <w:rsid w:val="08924143"/>
    <w:rsid w:val="089241C0"/>
    <w:rsid w:val="0892426E"/>
    <w:rsid w:val="0892436F"/>
    <w:rsid w:val="08924375"/>
    <w:rsid w:val="08924419"/>
    <w:rsid w:val="0892446A"/>
    <w:rsid w:val="0892448A"/>
    <w:rsid w:val="0892461E"/>
    <w:rsid w:val="0892463C"/>
    <w:rsid w:val="089246A6"/>
    <w:rsid w:val="089246FE"/>
    <w:rsid w:val="08924720"/>
    <w:rsid w:val="08924728"/>
    <w:rsid w:val="0892474F"/>
    <w:rsid w:val="0892479C"/>
    <w:rsid w:val="089248AB"/>
    <w:rsid w:val="089248B7"/>
    <w:rsid w:val="089248BA"/>
    <w:rsid w:val="089248E3"/>
    <w:rsid w:val="089249A1"/>
    <w:rsid w:val="089249DE"/>
    <w:rsid w:val="08924A92"/>
    <w:rsid w:val="08924B37"/>
    <w:rsid w:val="08924B3E"/>
    <w:rsid w:val="08924B4E"/>
    <w:rsid w:val="08924B5B"/>
    <w:rsid w:val="08924C83"/>
    <w:rsid w:val="08924CDD"/>
    <w:rsid w:val="08924CE9"/>
    <w:rsid w:val="08924D0F"/>
    <w:rsid w:val="08924E0A"/>
    <w:rsid w:val="08924E1F"/>
    <w:rsid w:val="08924E63"/>
    <w:rsid w:val="08925013"/>
    <w:rsid w:val="0892504A"/>
    <w:rsid w:val="0892506C"/>
    <w:rsid w:val="089250B4"/>
    <w:rsid w:val="089250F5"/>
    <w:rsid w:val="089251A2"/>
    <w:rsid w:val="089251D5"/>
    <w:rsid w:val="089251DA"/>
    <w:rsid w:val="0892532C"/>
    <w:rsid w:val="08925350"/>
    <w:rsid w:val="08925399"/>
    <w:rsid w:val="089254C0"/>
    <w:rsid w:val="08925513"/>
    <w:rsid w:val="089255B7"/>
    <w:rsid w:val="089256CD"/>
    <w:rsid w:val="08925749"/>
    <w:rsid w:val="08925777"/>
    <w:rsid w:val="089257B6"/>
    <w:rsid w:val="0892584F"/>
    <w:rsid w:val="08925923"/>
    <w:rsid w:val="08925953"/>
    <w:rsid w:val="08925A7D"/>
    <w:rsid w:val="08925A93"/>
    <w:rsid w:val="08925AA2"/>
    <w:rsid w:val="08925AF5"/>
    <w:rsid w:val="08925BE8"/>
    <w:rsid w:val="08925C2E"/>
    <w:rsid w:val="08925C34"/>
    <w:rsid w:val="08925D8A"/>
    <w:rsid w:val="08925D95"/>
    <w:rsid w:val="08925E5D"/>
    <w:rsid w:val="08925F20"/>
    <w:rsid w:val="0892600B"/>
    <w:rsid w:val="0892602E"/>
    <w:rsid w:val="08926059"/>
    <w:rsid w:val="0892607E"/>
    <w:rsid w:val="0892610C"/>
    <w:rsid w:val="0892612B"/>
    <w:rsid w:val="089261A6"/>
    <w:rsid w:val="089261CF"/>
    <w:rsid w:val="08926328"/>
    <w:rsid w:val="08926356"/>
    <w:rsid w:val="08926404"/>
    <w:rsid w:val="0892648D"/>
    <w:rsid w:val="08926556"/>
    <w:rsid w:val="08926711"/>
    <w:rsid w:val="089267DA"/>
    <w:rsid w:val="08926802"/>
    <w:rsid w:val="0892681A"/>
    <w:rsid w:val="089268C9"/>
    <w:rsid w:val="089269BF"/>
    <w:rsid w:val="08926A73"/>
    <w:rsid w:val="08926AA5"/>
    <w:rsid w:val="08926C19"/>
    <w:rsid w:val="08926CDC"/>
    <w:rsid w:val="08926CDD"/>
    <w:rsid w:val="08926D7E"/>
    <w:rsid w:val="08926DEA"/>
    <w:rsid w:val="08926ED4"/>
    <w:rsid w:val="0892729D"/>
    <w:rsid w:val="089272C0"/>
    <w:rsid w:val="089272FC"/>
    <w:rsid w:val="089273B5"/>
    <w:rsid w:val="0892742A"/>
    <w:rsid w:val="0892749A"/>
    <w:rsid w:val="089274B3"/>
    <w:rsid w:val="0892755A"/>
    <w:rsid w:val="08927595"/>
    <w:rsid w:val="089276D6"/>
    <w:rsid w:val="0892779A"/>
    <w:rsid w:val="089277B0"/>
    <w:rsid w:val="089277C8"/>
    <w:rsid w:val="08927839"/>
    <w:rsid w:val="08927853"/>
    <w:rsid w:val="08927936"/>
    <w:rsid w:val="089279D1"/>
    <w:rsid w:val="08927A6A"/>
    <w:rsid w:val="08927BBB"/>
    <w:rsid w:val="08927C3F"/>
    <w:rsid w:val="08927CA6"/>
    <w:rsid w:val="08927DCF"/>
    <w:rsid w:val="08927EE5"/>
    <w:rsid w:val="08927F23"/>
    <w:rsid w:val="08927F51"/>
    <w:rsid w:val="08927F64"/>
    <w:rsid w:val="08927F65"/>
    <w:rsid w:val="08927FAA"/>
    <w:rsid w:val="08927FD3"/>
    <w:rsid w:val="089300A1"/>
    <w:rsid w:val="089300B7"/>
    <w:rsid w:val="089300EC"/>
    <w:rsid w:val="08930137"/>
    <w:rsid w:val="08930199"/>
    <w:rsid w:val="089301A0"/>
    <w:rsid w:val="089301AD"/>
    <w:rsid w:val="08930220"/>
    <w:rsid w:val="08930259"/>
    <w:rsid w:val="0893029D"/>
    <w:rsid w:val="089302C2"/>
    <w:rsid w:val="089302F4"/>
    <w:rsid w:val="089302FC"/>
    <w:rsid w:val="089303DD"/>
    <w:rsid w:val="089303EB"/>
    <w:rsid w:val="0893051C"/>
    <w:rsid w:val="0893055E"/>
    <w:rsid w:val="089305EA"/>
    <w:rsid w:val="08930644"/>
    <w:rsid w:val="089306CC"/>
    <w:rsid w:val="089307B1"/>
    <w:rsid w:val="0893092A"/>
    <w:rsid w:val="08930956"/>
    <w:rsid w:val="089309CC"/>
    <w:rsid w:val="08930A02"/>
    <w:rsid w:val="08930B42"/>
    <w:rsid w:val="08930B98"/>
    <w:rsid w:val="08930DAA"/>
    <w:rsid w:val="08930E31"/>
    <w:rsid w:val="08930EA7"/>
    <w:rsid w:val="08930EB1"/>
    <w:rsid w:val="08930F85"/>
    <w:rsid w:val="08931033"/>
    <w:rsid w:val="0893108D"/>
    <w:rsid w:val="089310EB"/>
    <w:rsid w:val="0893126D"/>
    <w:rsid w:val="08931339"/>
    <w:rsid w:val="08931408"/>
    <w:rsid w:val="0893141E"/>
    <w:rsid w:val="08931481"/>
    <w:rsid w:val="089314A9"/>
    <w:rsid w:val="08931534"/>
    <w:rsid w:val="089315CA"/>
    <w:rsid w:val="08931647"/>
    <w:rsid w:val="089316DA"/>
    <w:rsid w:val="089317E2"/>
    <w:rsid w:val="0893192F"/>
    <w:rsid w:val="08931A0C"/>
    <w:rsid w:val="08931A2F"/>
    <w:rsid w:val="08931A9D"/>
    <w:rsid w:val="08931AB2"/>
    <w:rsid w:val="08931B1B"/>
    <w:rsid w:val="08931C34"/>
    <w:rsid w:val="08931CA7"/>
    <w:rsid w:val="08931CB1"/>
    <w:rsid w:val="08931D47"/>
    <w:rsid w:val="08931EF6"/>
    <w:rsid w:val="08931F05"/>
    <w:rsid w:val="08931F98"/>
    <w:rsid w:val="08931FC1"/>
    <w:rsid w:val="08932003"/>
    <w:rsid w:val="08932037"/>
    <w:rsid w:val="08932355"/>
    <w:rsid w:val="089323CA"/>
    <w:rsid w:val="089323FC"/>
    <w:rsid w:val="0893240E"/>
    <w:rsid w:val="0893248B"/>
    <w:rsid w:val="089324B6"/>
    <w:rsid w:val="089324D8"/>
    <w:rsid w:val="0893252F"/>
    <w:rsid w:val="089325F9"/>
    <w:rsid w:val="0893264D"/>
    <w:rsid w:val="0893268D"/>
    <w:rsid w:val="0893279A"/>
    <w:rsid w:val="0893289F"/>
    <w:rsid w:val="08932A51"/>
    <w:rsid w:val="08932A8D"/>
    <w:rsid w:val="08932AA5"/>
    <w:rsid w:val="08932C05"/>
    <w:rsid w:val="08932C15"/>
    <w:rsid w:val="08932C6C"/>
    <w:rsid w:val="08932D2A"/>
    <w:rsid w:val="08932E70"/>
    <w:rsid w:val="08932E72"/>
    <w:rsid w:val="08932EE0"/>
    <w:rsid w:val="08932F2D"/>
    <w:rsid w:val="08932F3E"/>
    <w:rsid w:val="08932F8A"/>
    <w:rsid w:val="08932F9B"/>
    <w:rsid w:val="08932FA9"/>
    <w:rsid w:val="08933028"/>
    <w:rsid w:val="0893304E"/>
    <w:rsid w:val="0893304F"/>
    <w:rsid w:val="0893306F"/>
    <w:rsid w:val="0893317F"/>
    <w:rsid w:val="08933182"/>
    <w:rsid w:val="089331A3"/>
    <w:rsid w:val="089331BB"/>
    <w:rsid w:val="089331EE"/>
    <w:rsid w:val="089331EF"/>
    <w:rsid w:val="08933361"/>
    <w:rsid w:val="08933400"/>
    <w:rsid w:val="089335DB"/>
    <w:rsid w:val="089335DF"/>
    <w:rsid w:val="089335FC"/>
    <w:rsid w:val="08933628"/>
    <w:rsid w:val="0893366E"/>
    <w:rsid w:val="08933727"/>
    <w:rsid w:val="08933849"/>
    <w:rsid w:val="0893390D"/>
    <w:rsid w:val="08933956"/>
    <w:rsid w:val="08933983"/>
    <w:rsid w:val="0893398C"/>
    <w:rsid w:val="089339E2"/>
    <w:rsid w:val="08933A0F"/>
    <w:rsid w:val="08933A30"/>
    <w:rsid w:val="08933AAB"/>
    <w:rsid w:val="08933AF3"/>
    <w:rsid w:val="08933B85"/>
    <w:rsid w:val="08933C89"/>
    <w:rsid w:val="08933CF8"/>
    <w:rsid w:val="08933D6F"/>
    <w:rsid w:val="08933DA0"/>
    <w:rsid w:val="08933DC3"/>
    <w:rsid w:val="08933DD8"/>
    <w:rsid w:val="08933EF7"/>
    <w:rsid w:val="08933F1F"/>
    <w:rsid w:val="08933F49"/>
    <w:rsid w:val="08933F6D"/>
    <w:rsid w:val="08933FFC"/>
    <w:rsid w:val="0893411F"/>
    <w:rsid w:val="089341EB"/>
    <w:rsid w:val="0893421D"/>
    <w:rsid w:val="089342CE"/>
    <w:rsid w:val="08934389"/>
    <w:rsid w:val="089343AB"/>
    <w:rsid w:val="089344A8"/>
    <w:rsid w:val="08934595"/>
    <w:rsid w:val="089345A7"/>
    <w:rsid w:val="089345C2"/>
    <w:rsid w:val="089346B7"/>
    <w:rsid w:val="0893478F"/>
    <w:rsid w:val="089348CC"/>
    <w:rsid w:val="08934929"/>
    <w:rsid w:val="0893492B"/>
    <w:rsid w:val="08934A50"/>
    <w:rsid w:val="08934AB7"/>
    <w:rsid w:val="08934ABF"/>
    <w:rsid w:val="08934AD9"/>
    <w:rsid w:val="08934BC7"/>
    <w:rsid w:val="08934C5A"/>
    <w:rsid w:val="08934C8C"/>
    <w:rsid w:val="08934D08"/>
    <w:rsid w:val="08934D74"/>
    <w:rsid w:val="08934DDF"/>
    <w:rsid w:val="08934E7C"/>
    <w:rsid w:val="08934F63"/>
    <w:rsid w:val="08934FE4"/>
    <w:rsid w:val="08935028"/>
    <w:rsid w:val="08935040"/>
    <w:rsid w:val="08935079"/>
    <w:rsid w:val="089350CE"/>
    <w:rsid w:val="089350E1"/>
    <w:rsid w:val="089350EB"/>
    <w:rsid w:val="08935108"/>
    <w:rsid w:val="08935146"/>
    <w:rsid w:val="08935179"/>
    <w:rsid w:val="0893519E"/>
    <w:rsid w:val="0893521E"/>
    <w:rsid w:val="08935242"/>
    <w:rsid w:val="08935286"/>
    <w:rsid w:val="0893534B"/>
    <w:rsid w:val="089353A4"/>
    <w:rsid w:val="089353CA"/>
    <w:rsid w:val="089353E3"/>
    <w:rsid w:val="0893544D"/>
    <w:rsid w:val="08935460"/>
    <w:rsid w:val="08935571"/>
    <w:rsid w:val="089355E3"/>
    <w:rsid w:val="08935757"/>
    <w:rsid w:val="08935768"/>
    <w:rsid w:val="08935773"/>
    <w:rsid w:val="08935777"/>
    <w:rsid w:val="089357A7"/>
    <w:rsid w:val="08935867"/>
    <w:rsid w:val="08935963"/>
    <w:rsid w:val="08935964"/>
    <w:rsid w:val="08935A15"/>
    <w:rsid w:val="08935A61"/>
    <w:rsid w:val="08935A82"/>
    <w:rsid w:val="08935B85"/>
    <w:rsid w:val="08935BE9"/>
    <w:rsid w:val="08935CD3"/>
    <w:rsid w:val="08935D15"/>
    <w:rsid w:val="08935DC1"/>
    <w:rsid w:val="08935EE2"/>
    <w:rsid w:val="08935EE8"/>
    <w:rsid w:val="08935F61"/>
    <w:rsid w:val="08935F77"/>
    <w:rsid w:val="08935FE4"/>
    <w:rsid w:val="089360B1"/>
    <w:rsid w:val="0893611A"/>
    <w:rsid w:val="0893611C"/>
    <w:rsid w:val="08936141"/>
    <w:rsid w:val="0893620F"/>
    <w:rsid w:val="08936215"/>
    <w:rsid w:val="089362C8"/>
    <w:rsid w:val="089362DA"/>
    <w:rsid w:val="08936336"/>
    <w:rsid w:val="08936383"/>
    <w:rsid w:val="0893643C"/>
    <w:rsid w:val="0893644A"/>
    <w:rsid w:val="089366BE"/>
    <w:rsid w:val="08936733"/>
    <w:rsid w:val="089367B4"/>
    <w:rsid w:val="089367DF"/>
    <w:rsid w:val="08936802"/>
    <w:rsid w:val="0893692D"/>
    <w:rsid w:val="08936991"/>
    <w:rsid w:val="08936997"/>
    <w:rsid w:val="08936A57"/>
    <w:rsid w:val="08936A5D"/>
    <w:rsid w:val="08936AA3"/>
    <w:rsid w:val="08936CE5"/>
    <w:rsid w:val="08936DC0"/>
    <w:rsid w:val="08936E8A"/>
    <w:rsid w:val="08936EBC"/>
    <w:rsid w:val="08936EC1"/>
    <w:rsid w:val="08936F71"/>
    <w:rsid w:val="08937036"/>
    <w:rsid w:val="0893709B"/>
    <w:rsid w:val="089370F3"/>
    <w:rsid w:val="089371A0"/>
    <w:rsid w:val="08937223"/>
    <w:rsid w:val="0893728F"/>
    <w:rsid w:val="08937291"/>
    <w:rsid w:val="089372A5"/>
    <w:rsid w:val="0893734E"/>
    <w:rsid w:val="089373A3"/>
    <w:rsid w:val="08937445"/>
    <w:rsid w:val="089374B7"/>
    <w:rsid w:val="08937529"/>
    <w:rsid w:val="0893758F"/>
    <w:rsid w:val="0893766A"/>
    <w:rsid w:val="089376AB"/>
    <w:rsid w:val="089377B4"/>
    <w:rsid w:val="08937949"/>
    <w:rsid w:val="089379EA"/>
    <w:rsid w:val="08937A14"/>
    <w:rsid w:val="08937A82"/>
    <w:rsid w:val="08937AD8"/>
    <w:rsid w:val="08937B40"/>
    <w:rsid w:val="08937B6C"/>
    <w:rsid w:val="08937B6F"/>
    <w:rsid w:val="08937B92"/>
    <w:rsid w:val="08937D03"/>
    <w:rsid w:val="08937F50"/>
    <w:rsid w:val="08940077"/>
    <w:rsid w:val="08940107"/>
    <w:rsid w:val="08940145"/>
    <w:rsid w:val="089401CB"/>
    <w:rsid w:val="0894025C"/>
    <w:rsid w:val="089402A2"/>
    <w:rsid w:val="08940330"/>
    <w:rsid w:val="0894035B"/>
    <w:rsid w:val="08940392"/>
    <w:rsid w:val="089403BB"/>
    <w:rsid w:val="089403CE"/>
    <w:rsid w:val="089403DC"/>
    <w:rsid w:val="089403DF"/>
    <w:rsid w:val="0894047D"/>
    <w:rsid w:val="089404E0"/>
    <w:rsid w:val="089405B0"/>
    <w:rsid w:val="089405ED"/>
    <w:rsid w:val="0894067B"/>
    <w:rsid w:val="089407A1"/>
    <w:rsid w:val="089408EF"/>
    <w:rsid w:val="08940909"/>
    <w:rsid w:val="08940B9F"/>
    <w:rsid w:val="08940CD6"/>
    <w:rsid w:val="08940CD8"/>
    <w:rsid w:val="08940D2E"/>
    <w:rsid w:val="08940DA4"/>
    <w:rsid w:val="08940DF7"/>
    <w:rsid w:val="08940E86"/>
    <w:rsid w:val="0894108C"/>
    <w:rsid w:val="08941143"/>
    <w:rsid w:val="08941182"/>
    <w:rsid w:val="08941235"/>
    <w:rsid w:val="08941344"/>
    <w:rsid w:val="0894149B"/>
    <w:rsid w:val="0894158B"/>
    <w:rsid w:val="089415B9"/>
    <w:rsid w:val="08941666"/>
    <w:rsid w:val="0894174C"/>
    <w:rsid w:val="08941790"/>
    <w:rsid w:val="089417E3"/>
    <w:rsid w:val="0894185A"/>
    <w:rsid w:val="089418D7"/>
    <w:rsid w:val="08941948"/>
    <w:rsid w:val="08941A55"/>
    <w:rsid w:val="08941B5B"/>
    <w:rsid w:val="08941BDC"/>
    <w:rsid w:val="08941BDE"/>
    <w:rsid w:val="08941C55"/>
    <w:rsid w:val="08941C7E"/>
    <w:rsid w:val="08941CBA"/>
    <w:rsid w:val="08941D8A"/>
    <w:rsid w:val="08941DEE"/>
    <w:rsid w:val="08941E10"/>
    <w:rsid w:val="08941E5D"/>
    <w:rsid w:val="08941EFF"/>
    <w:rsid w:val="08941F61"/>
    <w:rsid w:val="089420DA"/>
    <w:rsid w:val="089420F9"/>
    <w:rsid w:val="08942113"/>
    <w:rsid w:val="08942187"/>
    <w:rsid w:val="0894219B"/>
    <w:rsid w:val="08942212"/>
    <w:rsid w:val="08942291"/>
    <w:rsid w:val="089422BE"/>
    <w:rsid w:val="089423F7"/>
    <w:rsid w:val="08942543"/>
    <w:rsid w:val="08942564"/>
    <w:rsid w:val="08942863"/>
    <w:rsid w:val="0894288D"/>
    <w:rsid w:val="0894293D"/>
    <w:rsid w:val="0894296B"/>
    <w:rsid w:val="08942A06"/>
    <w:rsid w:val="08942A33"/>
    <w:rsid w:val="08942A66"/>
    <w:rsid w:val="08942ADA"/>
    <w:rsid w:val="08942AED"/>
    <w:rsid w:val="08942B86"/>
    <w:rsid w:val="08942BCD"/>
    <w:rsid w:val="08942BDD"/>
    <w:rsid w:val="08942BDE"/>
    <w:rsid w:val="08942C5F"/>
    <w:rsid w:val="08942C9C"/>
    <w:rsid w:val="08942CDD"/>
    <w:rsid w:val="08942DD7"/>
    <w:rsid w:val="08942E0F"/>
    <w:rsid w:val="08942E6E"/>
    <w:rsid w:val="08942F23"/>
    <w:rsid w:val="08942F4B"/>
    <w:rsid w:val="08943034"/>
    <w:rsid w:val="08943039"/>
    <w:rsid w:val="089430D5"/>
    <w:rsid w:val="0894317A"/>
    <w:rsid w:val="089431CD"/>
    <w:rsid w:val="089431D9"/>
    <w:rsid w:val="089431E6"/>
    <w:rsid w:val="08943251"/>
    <w:rsid w:val="089432A2"/>
    <w:rsid w:val="089434C9"/>
    <w:rsid w:val="089434D2"/>
    <w:rsid w:val="089435A9"/>
    <w:rsid w:val="0894364C"/>
    <w:rsid w:val="0894367A"/>
    <w:rsid w:val="08943717"/>
    <w:rsid w:val="0894388D"/>
    <w:rsid w:val="089438A9"/>
    <w:rsid w:val="08943915"/>
    <w:rsid w:val="08943AAA"/>
    <w:rsid w:val="08943AEE"/>
    <w:rsid w:val="08943B46"/>
    <w:rsid w:val="08943B53"/>
    <w:rsid w:val="08943B9D"/>
    <w:rsid w:val="08943CAE"/>
    <w:rsid w:val="08943CDB"/>
    <w:rsid w:val="08943CFA"/>
    <w:rsid w:val="08943D1A"/>
    <w:rsid w:val="08943D77"/>
    <w:rsid w:val="08943EBC"/>
    <w:rsid w:val="08943EC4"/>
    <w:rsid w:val="08943EDB"/>
    <w:rsid w:val="08943EF6"/>
    <w:rsid w:val="08943F05"/>
    <w:rsid w:val="08943F06"/>
    <w:rsid w:val="089440B2"/>
    <w:rsid w:val="08944221"/>
    <w:rsid w:val="08944238"/>
    <w:rsid w:val="089442A7"/>
    <w:rsid w:val="0894441C"/>
    <w:rsid w:val="08944524"/>
    <w:rsid w:val="08944546"/>
    <w:rsid w:val="08944596"/>
    <w:rsid w:val="08944610"/>
    <w:rsid w:val="0894461C"/>
    <w:rsid w:val="0894471B"/>
    <w:rsid w:val="08944798"/>
    <w:rsid w:val="0894482D"/>
    <w:rsid w:val="08944956"/>
    <w:rsid w:val="08944991"/>
    <w:rsid w:val="08944A0A"/>
    <w:rsid w:val="08944A9B"/>
    <w:rsid w:val="08944AE2"/>
    <w:rsid w:val="08944B1B"/>
    <w:rsid w:val="08944B40"/>
    <w:rsid w:val="08944B52"/>
    <w:rsid w:val="08944BE3"/>
    <w:rsid w:val="08944D13"/>
    <w:rsid w:val="08944D51"/>
    <w:rsid w:val="08944D7E"/>
    <w:rsid w:val="08944DF1"/>
    <w:rsid w:val="08944E7F"/>
    <w:rsid w:val="08944EBB"/>
    <w:rsid w:val="08944F60"/>
    <w:rsid w:val="08945197"/>
    <w:rsid w:val="089451E9"/>
    <w:rsid w:val="0894522F"/>
    <w:rsid w:val="08945378"/>
    <w:rsid w:val="08945452"/>
    <w:rsid w:val="08945486"/>
    <w:rsid w:val="0894557E"/>
    <w:rsid w:val="089455BB"/>
    <w:rsid w:val="08945620"/>
    <w:rsid w:val="08945676"/>
    <w:rsid w:val="089456BD"/>
    <w:rsid w:val="089456F3"/>
    <w:rsid w:val="0894575F"/>
    <w:rsid w:val="0894578B"/>
    <w:rsid w:val="08945847"/>
    <w:rsid w:val="08945935"/>
    <w:rsid w:val="089459F3"/>
    <w:rsid w:val="08945A84"/>
    <w:rsid w:val="08945ACF"/>
    <w:rsid w:val="08945C32"/>
    <w:rsid w:val="08945C73"/>
    <w:rsid w:val="08945D6C"/>
    <w:rsid w:val="08945DF8"/>
    <w:rsid w:val="08945E38"/>
    <w:rsid w:val="08945E4D"/>
    <w:rsid w:val="08945EB3"/>
    <w:rsid w:val="0894615D"/>
    <w:rsid w:val="089461EE"/>
    <w:rsid w:val="0894625C"/>
    <w:rsid w:val="089462E4"/>
    <w:rsid w:val="0894631D"/>
    <w:rsid w:val="08946377"/>
    <w:rsid w:val="0894637E"/>
    <w:rsid w:val="08946397"/>
    <w:rsid w:val="089463A3"/>
    <w:rsid w:val="089464C9"/>
    <w:rsid w:val="089465B5"/>
    <w:rsid w:val="089465ED"/>
    <w:rsid w:val="0894664A"/>
    <w:rsid w:val="0894664B"/>
    <w:rsid w:val="089466F7"/>
    <w:rsid w:val="089467E0"/>
    <w:rsid w:val="08946814"/>
    <w:rsid w:val="08946913"/>
    <w:rsid w:val="08946B0F"/>
    <w:rsid w:val="08946BBA"/>
    <w:rsid w:val="08946BC4"/>
    <w:rsid w:val="08946BD6"/>
    <w:rsid w:val="08946D5B"/>
    <w:rsid w:val="08946D86"/>
    <w:rsid w:val="08946DA7"/>
    <w:rsid w:val="08946DB7"/>
    <w:rsid w:val="08946F1A"/>
    <w:rsid w:val="08946F32"/>
    <w:rsid w:val="08946F87"/>
    <w:rsid w:val="08946FB4"/>
    <w:rsid w:val="08946FE8"/>
    <w:rsid w:val="08946FF6"/>
    <w:rsid w:val="089470B6"/>
    <w:rsid w:val="089470FE"/>
    <w:rsid w:val="08947104"/>
    <w:rsid w:val="08947229"/>
    <w:rsid w:val="0894725D"/>
    <w:rsid w:val="0894726B"/>
    <w:rsid w:val="089472AB"/>
    <w:rsid w:val="089472C6"/>
    <w:rsid w:val="089472D9"/>
    <w:rsid w:val="089472FA"/>
    <w:rsid w:val="089473CE"/>
    <w:rsid w:val="089473F8"/>
    <w:rsid w:val="089474A4"/>
    <w:rsid w:val="08947569"/>
    <w:rsid w:val="0894760B"/>
    <w:rsid w:val="0894764D"/>
    <w:rsid w:val="08947685"/>
    <w:rsid w:val="08947696"/>
    <w:rsid w:val="089476AC"/>
    <w:rsid w:val="089476CB"/>
    <w:rsid w:val="08947851"/>
    <w:rsid w:val="089479C1"/>
    <w:rsid w:val="08947A44"/>
    <w:rsid w:val="08947B28"/>
    <w:rsid w:val="08947B6C"/>
    <w:rsid w:val="08947B7E"/>
    <w:rsid w:val="08947BD3"/>
    <w:rsid w:val="08947BFA"/>
    <w:rsid w:val="08947CC4"/>
    <w:rsid w:val="08947D87"/>
    <w:rsid w:val="08947DB8"/>
    <w:rsid w:val="08947E30"/>
    <w:rsid w:val="08947E31"/>
    <w:rsid w:val="08947EE4"/>
    <w:rsid w:val="08947FA4"/>
    <w:rsid w:val="08947FC7"/>
    <w:rsid w:val="08950006"/>
    <w:rsid w:val="08950008"/>
    <w:rsid w:val="08950033"/>
    <w:rsid w:val="08950088"/>
    <w:rsid w:val="089502AC"/>
    <w:rsid w:val="08950318"/>
    <w:rsid w:val="0895035B"/>
    <w:rsid w:val="08950368"/>
    <w:rsid w:val="0895036A"/>
    <w:rsid w:val="089504B5"/>
    <w:rsid w:val="089505A8"/>
    <w:rsid w:val="089505F2"/>
    <w:rsid w:val="08950684"/>
    <w:rsid w:val="089506CF"/>
    <w:rsid w:val="0895072C"/>
    <w:rsid w:val="0895072E"/>
    <w:rsid w:val="08950740"/>
    <w:rsid w:val="08950742"/>
    <w:rsid w:val="08950841"/>
    <w:rsid w:val="089508CC"/>
    <w:rsid w:val="08950964"/>
    <w:rsid w:val="0895097A"/>
    <w:rsid w:val="089509B7"/>
    <w:rsid w:val="08950A0A"/>
    <w:rsid w:val="08950B48"/>
    <w:rsid w:val="08950B93"/>
    <w:rsid w:val="08950BBB"/>
    <w:rsid w:val="08950C62"/>
    <w:rsid w:val="08950C8D"/>
    <w:rsid w:val="08950D60"/>
    <w:rsid w:val="08950DB1"/>
    <w:rsid w:val="08950E69"/>
    <w:rsid w:val="08950F0C"/>
    <w:rsid w:val="08950FAF"/>
    <w:rsid w:val="089510BB"/>
    <w:rsid w:val="089510FE"/>
    <w:rsid w:val="08951160"/>
    <w:rsid w:val="0895116C"/>
    <w:rsid w:val="089511DA"/>
    <w:rsid w:val="0895129C"/>
    <w:rsid w:val="089512E3"/>
    <w:rsid w:val="08951330"/>
    <w:rsid w:val="08951381"/>
    <w:rsid w:val="0895138F"/>
    <w:rsid w:val="08951395"/>
    <w:rsid w:val="089513BF"/>
    <w:rsid w:val="089513C1"/>
    <w:rsid w:val="08951432"/>
    <w:rsid w:val="089514DC"/>
    <w:rsid w:val="0895151F"/>
    <w:rsid w:val="08951593"/>
    <w:rsid w:val="08951648"/>
    <w:rsid w:val="089516A6"/>
    <w:rsid w:val="0895171D"/>
    <w:rsid w:val="0895180A"/>
    <w:rsid w:val="08951846"/>
    <w:rsid w:val="08951887"/>
    <w:rsid w:val="089518FB"/>
    <w:rsid w:val="08951946"/>
    <w:rsid w:val="0895196D"/>
    <w:rsid w:val="08951A56"/>
    <w:rsid w:val="08951B3B"/>
    <w:rsid w:val="08951BC3"/>
    <w:rsid w:val="08951C02"/>
    <w:rsid w:val="08951C19"/>
    <w:rsid w:val="08951C57"/>
    <w:rsid w:val="08951CFD"/>
    <w:rsid w:val="08951E15"/>
    <w:rsid w:val="08951E22"/>
    <w:rsid w:val="08951E68"/>
    <w:rsid w:val="08951E6C"/>
    <w:rsid w:val="08951F98"/>
    <w:rsid w:val="08951FB8"/>
    <w:rsid w:val="089520E7"/>
    <w:rsid w:val="0895212A"/>
    <w:rsid w:val="08952173"/>
    <w:rsid w:val="08952182"/>
    <w:rsid w:val="0895232A"/>
    <w:rsid w:val="08952362"/>
    <w:rsid w:val="089525EA"/>
    <w:rsid w:val="08952617"/>
    <w:rsid w:val="08952628"/>
    <w:rsid w:val="08952668"/>
    <w:rsid w:val="08952745"/>
    <w:rsid w:val="089527E1"/>
    <w:rsid w:val="08952808"/>
    <w:rsid w:val="0895288D"/>
    <w:rsid w:val="08952911"/>
    <w:rsid w:val="08952AA2"/>
    <w:rsid w:val="08952C28"/>
    <w:rsid w:val="08952C2F"/>
    <w:rsid w:val="08952C3D"/>
    <w:rsid w:val="08952D5D"/>
    <w:rsid w:val="08952D8F"/>
    <w:rsid w:val="08952DF7"/>
    <w:rsid w:val="08952EA0"/>
    <w:rsid w:val="08952EAC"/>
    <w:rsid w:val="08952F79"/>
    <w:rsid w:val="08952F7A"/>
    <w:rsid w:val="08952FEB"/>
    <w:rsid w:val="08953029"/>
    <w:rsid w:val="089530AD"/>
    <w:rsid w:val="08953153"/>
    <w:rsid w:val="089531E3"/>
    <w:rsid w:val="0895328F"/>
    <w:rsid w:val="089532E2"/>
    <w:rsid w:val="08953331"/>
    <w:rsid w:val="08953354"/>
    <w:rsid w:val="08953398"/>
    <w:rsid w:val="08953428"/>
    <w:rsid w:val="089534A6"/>
    <w:rsid w:val="089534A7"/>
    <w:rsid w:val="089534E2"/>
    <w:rsid w:val="08953557"/>
    <w:rsid w:val="089535CD"/>
    <w:rsid w:val="089535E7"/>
    <w:rsid w:val="08953668"/>
    <w:rsid w:val="089536D2"/>
    <w:rsid w:val="0895372C"/>
    <w:rsid w:val="08953732"/>
    <w:rsid w:val="08953775"/>
    <w:rsid w:val="089537FF"/>
    <w:rsid w:val="089538A6"/>
    <w:rsid w:val="089538B2"/>
    <w:rsid w:val="08953916"/>
    <w:rsid w:val="0895395D"/>
    <w:rsid w:val="089539E0"/>
    <w:rsid w:val="08953A41"/>
    <w:rsid w:val="08953A5D"/>
    <w:rsid w:val="08953A61"/>
    <w:rsid w:val="08953A84"/>
    <w:rsid w:val="08953ABD"/>
    <w:rsid w:val="08953B7C"/>
    <w:rsid w:val="08953BF8"/>
    <w:rsid w:val="08953C69"/>
    <w:rsid w:val="08953CCC"/>
    <w:rsid w:val="08953D6C"/>
    <w:rsid w:val="08953D7D"/>
    <w:rsid w:val="08953D85"/>
    <w:rsid w:val="08953DEA"/>
    <w:rsid w:val="08953F27"/>
    <w:rsid w:val="08953FCF"/>
    <w:rsid w:val="08953FE2"/>
    <w:rsid w:val="08954006"/>
    <w:rsid w:val="089540E5"/>
    <w:rsid w:val="089540FF"/>
    <w:rsid w:val="08954106"/>
    <w:rsid w:val="0895418C"/>
    <w:rsid w:val="08954192"/>
    <w:rsid w:val="08954249"/>
    <w:rsid w:val="089543C1"/>
    <w:rsid w:val="089543F5"/>
    <w:rsid w:val="089544C6"/>
    <w:rsid w:val="08954526"/>
    <w:rsid w:val="0895464A"/>
    <w:rsid w:val="0895464E"/>
    <w:rsid w:val="08954679"/>
    <w:rsid w:val="089547AC"/>
    <w:rsid w:val="089547B5"/>
    <w:rsid w:val="08954820"/>
    <w:rsid w:val="089548B5"/>
    <w:rsid w:val="089548D2"/>
    <w:rsid w:val="08954937"/>
    <w:rsid w:val="0895495F"/>
    <w:rsid w:val="08954A5B"/>
    <w:rsid w:val="08954A8C"/>
    <w:rsid w:val="08954BF8"/>
    <w:rsid w:val="08954CAC"/>
    <w:rsid w:val="08954CF3"/>
    <w:rsid w:val="08954DB2"/>
    <w:rsid w:val="08954DBC"/>
    <w:rsid w:val="08954ED1"/>
    <w:rsid w:val="08954F5B"/>
    <w:rsid w:val="08954F8E"/>
    <w:rsid w:val="0895503F"/>
    <w:rsid w:val="089551D1"/>
    <w:rsid w:val="0895525D"/>
    <w:rsid w:val="08955262"/>
    <w:rsid w:val="0895528F"/>
    <w:rsid w:val="089552D3"/>
    <w:rsid w:val="08955363"/>
    <w:rsid w:val="08955384"/>
    <w:rsid w:val="089553AA"/>
    <w:rsid w:val="08955437"/>
    <w:rsid w:val="089554A5"/>
    <w:rsid w:val="089554E6"/>
    <w:rsid w:val="0895552F"/>
    <w:rsid w:val="08955603"/>
    <w:rsid w:val="08955662"/>
    <w:rsid w:val="08955766"/>
    <w:rsid w:val="08955793"/>
    <w:rsid w:val="0895582A"/>
    <w:rsid w:val="08955895"/>
    <w:rsid w:val="089558DC"/>
    <w:rsid w:val="08955919"/>
    <w:rsid w:val="08955975"/>
    <w:rsid w:val="08955A51"/>
    <w:rsid w:val="08955AFE"/>
    <w:rsid w:val="08955CA5"/>
    <w:rsid w:val="08955E52"/>
    <w:rsid w:val="08955EE0"/>
    <w:rsid w:val="08955FF3"/>
    <w:rsid w:val="08956033"/>
    <w:rsid w:val="08956088"/>
    <w:rsid w:val="08956150"/>
    <w:rsid w:val="08956272"/>
    <w:rsid w:val="089562E1"/>
    <w:rsid w:val="08956320"/>
    <w:rsid w:val="08956356"/>
    <w:rsid w:val="08956427"/>
    <w:rsid w:val="0895646D"/>
    <w:rsid w:val="0895647D"/>
    <w:rsid w:val="08956564"/>
    <w:rsid w:val="089565A3"/>
    <w:rsid w:val="089565AA"/>
    <w:rsid w:val="089566DE"/>
    <w:rsid w:val="089566E8"/>
    <w:rsid w:val="0895680D"/>
    <w:rsid w:val="0895685E"/>
    <w:rsid w:val="089568BC"/>
    <w:rsid w:val="089568BF"/>
    <w:rsid w:val="0895690F"/>
    <w:rsid w:val="08956A5F"/>
    <w:rsid w:val="08956A80"/>
    <w:rsid w:val="08956AEA"/>
    <w:rsid w:val="08956B1F"/>
    <w:rsid w:val="08956B4F"/>
    <w:rsid w:val="08956CFF"/>
    <w:rsid w:val="08956D24"/>
    <w:rsid w:val="08956D32"/>
    <w:rsid w:val="08956D36"/>
    <w:rsid w:val="08956DAC"/>
    <w:rsid w:val="08956DD5"/>
    <w:rsid w:val="08956DE2"/>
    <w:rsid w:val="08956E90"/>
    <w:rsid w:val="08956EEC"/>
    <w:rsid w:val="08956F15"/>
    <w:rsid w:val="08956F77"/>
    <w:rsid w:val="08956FCB"/>
    <w:rsid w:val="089570A8"/>
    <w:rsid w:val="08957125"/>
    <w:rsid w:val="0895712F"/>
    <w:rsid w:val="0895714E"/>
    <w:rsid w:val="0895718E"/>
    <w:rsid w:val="089572DE"/>
    <w:rsid w:val="08957326"/>
    <w:rsid w:val="0895734F"/>
    <w:rsid w:val="08957389"/>
    <w:rsid w:val="08957411"/>
    <w:rsid w:val="0895741A"/>
    <w:rsid w:val="08957459"/>
    <w:rsid w:val="0895749D"/>
    <w:rsid w:val="08957514"/>
    <w:rsid w:val="08957573"/>
    <w:rsid w:val="08957670"/>
    <w:rsid w:val="089576A6"/>
    <w:rsid w:val="08957738"/>
    <w:rsid w:val="0895781A"/>
    <w:rsid w:val="08957844"/>
    <w:rsid w:val="0895796B"/>
    <w:rsid w:val="08957990"/>
    <w:rsid w:val="08957A56"/>
    <w:rsid w:val="08957AC1"/>
    <w:rsid w:val="08957B10"/>
    <w:rsid w:val="08957BA3"/>
    <w:rsid w:val="08957C81"/>
    <w:rsid w:val="08957D37"/>
    <w:rsid w:val="08957DA0"/>
    <w:rsid w:val="08957DB0"/>
    <w:rsid w:val="08957E0E"/>
    <w:rsid w:val="08957E3F"/>
    <w:rsid w:val="08957ECD"/>
    <w:rsid w:val="08957F5E"/>
    <w:rsid w:val="08960019"/>
    <w:rsid w:val="08960042"/>
    <w:rsid w:val="08960083"/>
    <w:rsid w:val="089600C9"/>
    <w:rsid w:val="08960141"/>
    <w:rsid w:val="08960156"/>
    <w:rsid w:val="08960209"/>
    <w:rsid w:val="089602D3"/>
    <w:rsid w:val="089602F6"/>
    <w:rsid w:val="08960324"/>
    <w:rsid w:val="08960334"/>
    <w:rsid w:val="08960352"/>
    <w:rsid w:val="08960436"/>
    <w:rsid w:val="08960485"/>
    <w:rsid w:val="08960557"/>
    <w:rsid w:val="08960594"/>
    <w:rsid w:val="08960692"/>
    <w:rsid w:val="0896087B"/>
    <w:rsid w:val="08960949"/>
    <w:rsid w:val="08960A35"/>
    <w:rsid w:val="08960B13"/>
    <w:rsid w:val="08960BB7"/>
    <w:rsid w:val="08960BD4"/>
    <w:rsid w:val="08960C4B"/>
    <w:rsid w:val="08960D6C"/>
    <w:rsid w:val="08960D92"/>
    <w:rsid w:val="08960D95"/>
    <w:rsid w:val="08960E5D"/>
    <w:rsid w:val="08960F07"/>
    <w:rsid w:val="08960F80"/>
    <w:rsid w:val="08961052"/>
    <w:rsid w:val="08961094"/>
    <w:rsid w:val="08961193"/>
    <w:rsid w:val="089612BE"/>
    <w:rsid w:val="08961313"/>
    <w:rsid w:val="08961349"/>
    <w:rsid w:val="08961397"/>
    <w:rsid w:val="089613E2"/>
    <w:rsid w:val="08961420"/>
    <w:rsid w:val="08961421"/>
    <w:rsid w:val="08961473"/>
    <w:rsid w:val="089614AE"/>
    <w:rsid w:val="08961514"/>
    <w:rsid w:val="0896152C"/>
    <w:rsid w:val="08961544"/>
    <w:rsid w:val="08961731"/>
    <w:rsid w:val="089617A3"/>
    <w:rsid w:val="089617CA"/>
    <w:rsid w:val="089618A1"/>
    <w:rsid w:val="08961948"/>
    <w:rsid w:val="089619D4"/>
    <w:rsid w:val="08961A1A"/>
    <w:rsid w:val="08961A74"/>
    <w:rsid w:val="08961BCB"/>
    <w:rsid w:val="08961BF2"/>
    <w:rsid w:val="08961BF7"/>
    <w:rsid w:val="08961C14"/>
    <w:rsid w:val="08961C16"/>
    <w:rsid w:val="08961C86"/>
    <w:rsid w:val="08961CCE"/>
    <w:rsid w:val="08961CF7"/>
    <w:rsid w:val="08961D4A"/>
    <w:rsid w:val="08961D4E"/>
    <w:rsid w:val="08961D6C"/>
    <w:rsid w:val="08961D81"/>
    <w:rsid w:val="08961DB9"/>
    <w:rsid w:val="08961E3B"/>
    <w:rsid w:val="08962150"/>
    <w:rsid w:val="0896218F"/>
    <w:rsid w:val="0896233B"/>
    <w:rsid w:val="089623B2"/>
    <w:rsid w:val="089623FE"/>
    <w:rsid w:val="08962400"/>
    <w:rsid w:val="08962442"/>
    <w:rsid w:val="08962507"/>
    <w:rsid w:val="08962521"/>
    <w:rsid w:val="0896253A"/>
    <w:rsid w:val="08962586"/>
    <w:rsid w:val="089625AF"/>
    <w:rsid w:val="089626B2"/>
    <w:rsid w:val="089626CF"/>
    <w:rsid w:val="08962707"/>
    <w:rsid w:val="0896275D"/>
    <w:rsid w:val="08962774"/>
    <w:rsid w:val="08962776"/>
    <w:rsid w:val="0896286E"/>
    <w:rsid w:val="08962886"/>
    <w:rsid w:val="08962892"/>
    <w:rsid w:val="089628F2"/>
    <w:rsid w:val="08962906"/>
    <w:rsid w:val="08962908"/>
    <w:rsid w:val="08962949"/>
    <w:rsid w:val="08962A85"/>
    <w:rsid w:val="08962AA1"/>
    <w:rsid w:val="08962BD4"/>
    <w:rsid w:val="08962C0C"/>
    <w:rsid w:val="08962E1E"/>
    <w:rsid w:val="08962E46"/>
    <w:rsid w:val="08962EB4"/>
    <w:rsid w:val="08962FA7"/>
    <w:rsid w:val="08962FDF"/>
    <w:rsid w:val="08963007"/>
    <w:rsid w:val="08963071"/>
    <w:rsid w:val="089630C0"/>
    <w:rsid w:val="089630CC"/>
    <w:rsid w:val="089630E2"/>
    <w:rsid w:val="08963112"/>
    <w:rsid w:val="08963125"/>
    <w:rsid w:val="08963275"/>
    <w:rsid w:val="08963276"/>
    <w:rsid w:val="08963281"/>
    <w:rsid w:val="089632A2"/>
    <w:rsid w:val="089632A3"/>
    <w:rsid w:val="089632E8"/>
    <w:rsid w:val="089633F8"/>
    <w:rsid w:val="089634A3"/>
    <w:rsid w:val="08963573"/>
    <w:rsid w:val="08963606"/>
    <w:rsid w:val="0896366E"/>
    <w:rsid w:val="08963806"/>
    <w:rsid w:val="089638D0"/>
    <w:rsid w:val="08963934"/>
    <w:rsid w:val="0896398E"/>
    <w:rsid w:val="089639D4"/>
    <w:rsid w:val="089639D9"/>
    <w:rsid w:val="08963AD5"/>
    <w:rsid w:val="08963B44"/>
    <w:rsid w:val="08963B65"/>
    <w:rsid w:val="08963BA2"/>
    <w:rsid w:val="08963BBF"/>
    <w:rsid w:val="08963C87"/>
    <w:rsid w:val="08963C99"/>
    <w:rsid w:val="08963D8B"/>
    <w:rsid w:val="08963DC5"/>
    <w:rsid w:val="08963E05"/>
    <w:rsid w:val="08963E40"/>
    <w:rsid w:val="08963FA9"/>
    <w:rsid w:val="08963FC5"/>
    <w:rsid w:val="08964120"/>
    <w:rsid w:val="089641F4"/>
    <w:rsid w:val="08964312"/>
    <w:rsid w:val="08964387"/>
    <w:rsid w:val="089643F6"/>
    <w:rsid w:val="0896443C"/>
    <w:rsid w:val="0896458D"/>
    <w:rsid w:val="08964658"/>
    <w:rsid w:val="08964673"/>
    <w:rsid w:val="08964698"/>
    <w:rsid w:val="08964721"/>
    <w:rsid w:val="0896474F"/>
    <w:rsid w:val="08964753"/>
    <w:rsid w:val="089647D0"/>
    <w:rsid w:val="089648A7"/>
    <w:rsid w:val="08964A17"/>
    <w:rsid w:val="08964A51"/>
    <w:rsid w:val="08964A8D"/>
    <w:rsid w:val="08964AD8"/>
    <w:rsid w:val="08964AE4"/>
    <w:rsid w:val="08964AFD"/>
    <w:rsid w:val="08964B10"/>
    <w:rsid w:val="08964BA7"/>
    <w:rsid w:val="08964BE3"/>
    <w:rsid w:val="08964BF1"/>
    <w:rsid w:val="08964C53"/>
    <w:rsid w:val="08964C74"/>
    <w:rsid w:val="08964D47"/>
    <w:rsid w:val="08964D78"/>
    <w:rsid w:val="08964E8D"/>
    <w:rsid w:val="08964F44"/>
    <w:rsid w:val="08964FBC"/>
    <w:rsid w:val="08965005"/>
    <w:rsid w:val="08965037"/>
    <w:rsid w:val="08965145"/>
    <w:rsid w:val="089651E3"/>
    <w:rsid w:val="0896521B"/>
    <w:rsid w:val="0896535C"/>
    <w:rsid w:val="089653CC"/>
    <w:rsid w:val="0896547B"/>
    <w:rsid w:val="089654FA"/>
    <w:rsid w:val="089656ED"/>
    <w:rsid w:val="08965704"/>
    <w:rsid w:val="08965764"/>
    <w:rsid w:val="08965781"/>
    <w:rsid w:val="08965819"/>
    <w:rsid w:val="0896581D"/>
    <w:rsid w:val="08965863"/>
    <w:rsid w:val="0896587E"/>
    <w:rsid w:val="0896597B"/>
    <w:rsid w:val="089659F1"/>
    <w:rsid w:val="089659FB"/>
    <w:rsid w:val="08965BA6"/>
    <w:rsid w:val="08965BFC"/>
    <w:rsid w:val="08965C36"/>
    <w:rsid w:val="08965CB9"/>
    <w:rsid w:val="08965CBD"/>
    <w:rsid w:val="08965E10"/>
    <w:rsid w:val="08965E36"/>
    <w:rsid w:val="08966081"/>
    <w:rsid w:val="089660E1"/>
    <w:rsid w:val="08966220"/>
    <w:rsid w:val="08966340"/>
    <w:rsid w:val="08966398"/>
    <w:rsid w:val="08966551"/>
    <w:rsid w:val="08966567"/>
    <w:rsid w:val="08966609"/>
    <w:rsid w:val="08966673"/>
    <w:rsid w:val="089666FF"/>
    <w:rsid w:val="08966706"/>
    <w:rsid w:val="08966788"/>
    <w:rsid w:val="089667FE"/>
    <w:rsid w:val="0896680C"/>
    <w:rsid w:val="089668FD"/>
    <w:rsid w:val="08966912"/>
    <w:rsid w:val="08966925"/>
    <w:rsid w:val="089669AE"/>
    <w:rsid w:val="089669BC"/>
    <w:rsid w:val="089669D3"/>
    <w:rsid w:val="08966A74"/>
    <w:rsid w:val="08966B6C"/>
    <w:rsid w:val="08966B92"/>
    <w:rsid w:val="08966B9E"/>
    <w:rsid w:val="08966BF2"/>
    <w:rsid w:val="08966C45"/>
    <w:rsid w:val="08966CB7"/>
    <w:rsid w:val="08966D19"/>
    <w:rsid w:val="08966D5A"/>
    <w:rsid w:val="08966E6A"/>
    <w:rsid w:val="08966FD7"/>
    <w:rsid w:val="0896708C"/>
    <w:rsid w:val="08967303"/>
    <w:rsid w:val="08967399"/>
    <w:rsid w:val="08967411"/>
    <w:rsid w:val="089674D9"/>
    <w:rsid w:val="089674FB"/>
    <w:rsid w:val="08967527"/>
    <w:rsid w:val="0896755C"/>
    <w:rsid w:val="089675CA"/>
    <w:rsid w:val="08967651"/>
    <w:rsid w:val="089678CA"/>
    <w:rsid w:val="089678DE"/>
    <w:rsid w:val="089678F5"/>
    <w:rsid w:val="0896793D"/>
    <w:rsid w:val="0896796E"/>
    <w:rsid w:val="0896798D"/>
    <w:rsid w:val="08967A0E"/>
    <w:rsid w:val="08967B8B"/>
    <w:rsid w:val="08967C06"/>
    <w:rsid w:val="08967C5D"/>
    <w:rsid w:val="08967EA8"/>
    <w:rsid w:val="08967EE5"/>
    <w:rsid w:val="08967F74"/>
    <w:rsid w:val="08970028"/>
    <w:rsid w:val="089700F3"/>
    <w:rsid w:val="08970213"/>
    <w:rsid w:val="08970230"/>
    <w:rsid w:val="08970257"/>
    <w:rsid w:val="08970348"/>
    <w:rsid w:val="0897034A"/>
    <w:rsid w:val="089703C4"/>
    <w:rsid w:val="08970493"/>
    <w:rsid w:val="089704BC"/>
    <w:rsid w:val="08970643"/>
    <w:rsid w:val="08970656"/>
    <w:rsid w:val="0897078C"/>
    <w:rsid w:val="0897078E"/>
    <w:rsid w:val="089707BE"/>
    <w:rsid w:val="0897086A"/>
    <w:rsid w:val="0897091F"/>
    <w:rsid w:val="0897092E"/>
    <w:rsid w:val="08970A88"/>
    <w:rsid w:val="08970AB2"/>
    <w:rsid w:val="08970AC2"/>
    <w:rsid w:val="08970AC3"/>
    <w:rsid w:val="08970B52"/>
    <w:rsid w:val="08970B5A"/>
    <w:rsid w:val="08970BF3"/>
    <w:rsid w:val="08970C62"/>
    <w:rsid w:val="08970D29"/>
    <w:rsid w:val="08970D87"/>
    <w:rsid w:val="08970E79"/>
    <w:rsid w:val="08970EB9"/>
    <w:rsid w:val="08970F08"/>
    <w:rsid w:val="08970F88"/>
    <w:rsid w:val="08970F9A"/>
    <w:rsid w:val="0897103C"/>
    <w:rsid w:val="08971053"/>
    <w:rsid w:val="089710ED"/>
    <w:rsid w:val="0897111E"/>
    <w:rsid w:val="08971158"/>
    <w:rsid w:val="089711AC"/>
    <w:rsid w:val="089711DF"/>
    <w:rsid w:val="08971225"/>
    <w:rsid w:val="08971281"/>
    <w:rsid w:val="0897158B"/>
    <w:rsid w:val="089715CB"/>
    <w:rsid w:val="089715D7"/>
    <w:rsid w:val="08971664"/>
    <w:rsid w:val="0897166B"/>
    <w:rsid w:val="0897167B"/>
    <w:rsid w:val="089716F0"/>
    <w:rsid w:val="089717AC"/>
    <w:rsid w:val="089718A3"/>
    <w:rsid w:val="089718C0"/>
    <w:rsid w:val="089718F7"/>
    <w:rsid w:val="08971914"/>
    <w:rsid w:val="08971B44"/>
    <w:rsid w:val="08971B58"/>
    <w:rsid w:val="08971BC7"/>
    <w:rsid w:val="08971C2E"/>
    <w:rsid w:val="08971CB0"/>
    <w:rsid w:val="08971DFF"/>
    <w:rsid w:val="08971E20"/>
    <w:rsid w:val="08971E36"/>
    <w:rsid w:val="08971F1D"/>
    <w:rsid w:val="08971F5A"/>
    <w:rsid w:val="08971FC9"/>
    <w:rsid w:val="089720BA"/>
    <w:rsid w:val="089720DF"/>
    <w:rsid w:val="08972133"/>
    <w:rsid w:val="08972192"/>
    <w:rsid w:val="0897224C"/>
    <w:rsid w:val="08972255"/>
    <w:rsid w:val="08972277"/>
    <w:rsid w:val="0897229A"/>
    <w:rsid w:val="0897231E"/>
    <w:rsid w:val="08972396"/>
    <w:rsid w:val="08972455"/>
    <w:rsid w:val="089724A1"/>
    <w:rsid w:val="08972598"/>
    <w:rsid w:val="08972612"/>
    <w:rsid w:val="0897261E"/>
    <w:rsid w:val="089726C6"/>
    <w:rsid w:val="0897272B"/>
    <w:rsid w:val="0897274D"/>
    <w:rsid w:val="0897278D"/>
    <w:rsid w:val="08972799"/>
    <w:rsid w:val="089728B6"/>
    <w:rsid w:val="0897296E"/>
    <w:rsid w:val="08972A00"/>
    <w:rsid w:val="08972A17"/>
    <w:rsid w:val="08972A35"/>
    <w:rsid w:val="08972A9C"/>
    <w:rsid w:val="08972AA5"/>
    <w:rsid w:val="08972AAD"/>
    <w:rsid w:val="08972AD2"/>
    <w:rsid w:val="08972BA1"/>
    <w:rsid w:val="08972BB0"/>
    <w:rsid w:val="08972BCE"/>
    <w:rsid w:val="08972BF9"/>
    <w:rsid w:val="08972CD7"/>
    <w:rsid w:val="08972D2E"/>
    <w:rsid w:val="08972EC2"/>
    <w:rsid w:val="08972EFC"/>
    <w:rsid w:val="08972F4A"/>
    <w:rsid w:val="08972FD4"/>
    <w:rsid w:val="08973002"/>
    <w:rsid w:val="08973101"/>
    <w:rsid w:val="08973188"/>
    <w:rsid w:val="089731A1"/>
    <w:rsid w:val="08973338"/>
    <w:rsid w:val="08973404"/>
    <w:rsid w:val="08973413"/>
    <w:rsid w:val="0897345D"/>
    <w:rsid w:val="089734C2"/>
    <w:rsid w:val="089735BC"/>
    <w:rsid w:val="0897362D"/>
    <w:rsid w:val="08973656"/>
    <w:rsid w:val="089736DF"/>
    <w:rsid w:val="089736EF"/>
    <w:rsid w:val="0897376F"/>
    <w:rsid w:val="0897379D"/>
    <w:rsid w:val="08973917"/>
    <w:rsid w:val="0897392B"/>
    <w:rsid w:val="08973986"/>
    <w:rsid w:val="08973AAB"/>
    <w:rsid w:val="08973B1E"/>
    <w:rsid w:val="08973B6D"/>
    <w:rsid w:val="08973B91"/>
    <w:rsid w:val="08973C7A"/>
    <w:rsid w:val="08973D00"/>
    <w:rsid w:val="08973DC3"/>
    <w:rsid w:val="08973DF0"/>
    <w:rsid w:val="08973F02"/>
    <w:rsid w:val="08973F6A"/>
    <w:rsid w:val="08974183"/>
    <w:rsid w:val="089741D4"/>
    <w:rsid w:val="08974244"/>
    <w:rsid w:val="08974308"/>
    <w:rsid w:val="08974337"/>
    <w:rsid w:val="0897433B"/>
    <w:rsid w:val="089743DE"/>
    <w:rsid w:val="0897445B"/>
    <w:rsid w:val="08974603"/>
    <w:rsid w:val="0897468C"/>
    <w:rsid w:val="089746CA"/>
    <w:rsid w:val="08974767"/>
    <w:rsid w:val="08974879"/>
    <w:rsid w:val="089748B5"/>
    <w:rsid w:val="089748DA"/>
    <w:rsid w:val="0897493E"/>
    <w:rsid w:val="0897497A"/>
    <w:rsid w:val="089749F9"/>
    <w:rsid w:val="08974A09"/>
    <w:rsid w:val="08974A1D"/>
    <w:rsid w:val="08974BEA"/>
    <w:rsid w:val="08974C2A"/>
    <w:rsid w:val="08974C30"/>
    <w:rsid w:val="08974CCA"/>
    <w:rsid w:val="08974D1B"/>
    <w:rsid w:val="08974D20"/>
    <w:rsid w:val="08974D26"/>
    <w:rsid w:val="08974D4C"/>
    <w:rsid w:val="08974D7A"/>
    <w:rsid w:val="08974D96"/>
    <w:rsid w:val="08974E46"/>
    <w:rsid w:val="08974E69"/>
    <w:rsid w:val="08974EC8"/>
    <w:rsid w:val="08974F0F"/>
    <w:rsid w:val="08974F3A"/>
    <w:rsid w:val="08974F45"/>
    <w:rsid w:val="08974FBB"/>
    <w:rsid w:val="08975073"/>
    <w:rsid w:val="089750B8"/>
    <w:rsid w:val="0897519A"/>
    <w:rsid w:val="0897523E"/>
    <w:rsid w:val="089752DA"/>
    <w:rsid w:val="089752F4"/>
    <w:rsid w:val="08975378"/>
    <w:rsid w:val="089753B5"/>
    <w:rsid w:val="08975432"/>
    <w:rsid w:val="0897545A"/>
    <w:rsid w:val="089754CC"/>
    <w:rsid w:val="08975561"/>
    <w:rsid w:val="089755C1"/>
    <w:rsid w:val="08975701"/>
    <w:rsid w:val="08975709"/>
    <w:rsid w:val="089757B3"/>
    <w:rsid w:val="08975833"/>
    <w:rsid w:val="0897584A"/>
    <w:rsid w:val="08975980"/>
    <w:rsid w:val="089759B2"/>
    <w:rsid w:val="089759F0"/>
    <w:rsid w:val="08975A34"/>
    <w:rsid w:val="08975B5D"/>
    <w:rsid w:val="08975BA6"/>
    <w:rsid w:val="08975BB6"/>
    <w:rsid w:val="08975BCF"/>
    <w:rsid w:val="08975C32"/>
    <w:rsid w:val="08975C73"/>
    <w:rsid w:val="08975D6A"/>
    <w:rsid w:val="08975DBD"/>
    <w:rsid w:val="08975E1F"/>
    <w:rsid w:val="08975E41"/>
    <w:rsid w:val="08975F71"/>
    <w:rsid w:val="089760AA"/>
    <w:rsid w:val="089761C0"/>
    <w:rsid w:val="089761D9"/>
    <w:rsid w:val="089761E0"/>
    <w:rsid w:val="08976229"/>
    <w:rsid w:val="0897629A"/>
    <w:rsid w:val="089763FB"/>
    <w:rsid w:val="0897649B"/>
    <w:rsid w:val="089764EE"/>
    <w:rsid w:val="089765FC"/>
    <w:rsid w:val="0897662B"/>
    <w:rsid w:val="08976664"/>
    <w:rsid w:val="089766F7"/>
    <w:rsid w:val="08976701"/>
    <w:rsid w:val="08976930"/>
    <w:rsid w:val="0897696B"/>
    <w:rsid w:val="08976A7F"/>
    <w:rsid w:val="08976ACA"/>
    <w:rsid w:val="08976B51"/>
    <w:rsid w:val="08976C44"/>
    <w:rsid w:val="08976C98"/>
    <w:rsid w:val="08976CF4"/>
    <w:rsid w:val="08976D90"/>
    <w:rsid w:val="08976FAB"/>
    <w:rsid w:val="089770D2"/>
    <w:rsid w:val="089770E3"/>
    <w:rsid w:val="08977131"/>
    <w:rsid w:val="08977145"/>
    <w:rsid w:val="0897718E"/>
    <w:rsid w:val="089771D9"/>
    <w:rsid w:val="089771E1"/>
    <w:rsid w:val="08977276"/>
    <w:rsid w:val="089773DA"/>
    <w:rsid w:val="089774A3"/>
    <w:rsid w:val="08977625"/>
    <w:rsid w:val="08977653"/>
    <w:rsid w:val="0897776D"/>
    <w:rsid w:val="089777D5"/>
    <w:rsid w:val="08977812"/>
    <w:rsid w:val="089778B2"/>
    <w:rsid w:val="08977968"/>
    <w:rsid w:val="0897798C"/>
    <w:rsid w:val="089779C6"/>
    <w:rsid w:val="08977A2B"/>
    <w:rsid w:val="08977A56"/>
    <w:rsid w:val="08977A94"/>
    <w:rsid w:val="08977C68"/>
    <w:rsid w:val="08977C99"/>
    <w:rsid w:val="08977D36"/>
    <w:rsid w:val="08977EA5"/>
    <w:rsid w:val="08977FEF"/>
    <w:rsid w:val="08980004"/>
    <w:rsid w:val="08980031"/>
    <w:rsid w:val="08980047"/>
    <w:rsid w:val="08980080"/>
    <w:rsid w:val="089801B3"/>
    <w:rsid w:val="0898024F"/>
    <w:rsid w:val="08980262"/>
    <w:rsid w:val="089802FF"/>
    <w:rsid w:val="0898030F"/>
    <w:rsid w:val="0898049A"/>
    <w:rsid w:val="089804EA"/>
    <w:rsid w:val="089804EE"/>
    <w:rsid w:val="089806C5"/>
    <w:rsid w:val="089807B9"/>
    <w:rsid w:val="0898089F"/>
    <w:rsid w:val="089808CD"/>
    <w:rsid w:val="089809B5"/>
    <w:rsid w:val="08980A19"/>
    <w:rsid w:val="08980D1B"/>
    <w:rsid w:val="08980DC0"/>
    <w:rsid w:val="08980E6A"/>
    <w:rsid w:val="08980E84"/>
    <w:rsid w:val="08980F0C"/>
    <w:rsid w:val="08980F20"/>
    <w:rsid w:val="08980F4D"/>
    <w:rsid w:val="08981009"/>
    <w:rsid w:val="0898102F"/>
    <w:rsid w:val="0898106B"/>
    <w:rsid w:val="0898110F"/>
    <w:rsid w:val="089811CE"/>
    <w:rsid w:val="08981257"/>
    <w:rsid w:val="08981279"/>
    <w:rsid w:val="089812B8"/>
    <w:rsid w:val="08981328"/>
    <w:rsid w:val="08981386"/>
    <w:rsid w:val="08981604"/>
    <w:rsid w:val="089816A8"/>
    <w:rsid w:val="089816CC"/>
    <w:rsid w:val="08981754"/>
    <w:rsid w:val="089817F5"/>
    <w:rsid w:val="089818C3"/>
    <w:rsid w:val="0898193F"/>
    <w:rsid w:val="08981A01"/>
    <w:rsid w:val="08981A5C"/>
    <w:rsid w:val="08981AAB"/>
    <w:rsid w:val="08981B64"/>
    <w:rsid w:val="08981BCC"/>
    <w:rsid w:val="08981C91"/>
    <w:rsid w:val="08981CF9"/>
    <w:rsid w:val="08981D6E"/>
    <w:rsid w:val="08981E06"/>
    <w:rsid w:val="08981EA6"/>
    <w:rsid w:val="08981EA9"/>
    <w:rsid w:val="08981EF0"/>
    <w:rsid w:val="08981EFE"/>
    <w:rsid w:val="08981FAD"/>
    <w:rsid w:val="08982043"/>
    <w:rsid w:val="0898204E"/>
    <w:rsid w:val="089820C2"/>
    <w:rsid w:val="08982204"/>
    <w:rsid w:val="0898221D"/>
    <w:rsid w:val="0898225D"/>
    <w:rsid w:val="08982275"/>
    <w:rsid w:val="0898239E"/>
    <w:rsid w:val="08982447"/>
    <w:rsid w:val="0898246C"/>
    <w:rsid w:val="089825A8"/>
    <w:rsid w:val="089825B2"/>
    <w:rsid w:val="0898274A"/>
    <w:rsid w:val="089827EB"/>
    <w:rsid w:val="08982811"/>
    <w:rsid w:val="089828C9"/>
    <w:rsid w:val="08982920"/>
    <w:rsid w:val="0898295E"/>
    <w:rsid w:val="08982B11"/>
    <w:rsid w:val="08982B33"/>
    <w:rsid w:val="08982BCE"/>
    <w:rsid w:val="08982BF5"/>
    <w:rsid w:val="08982CF0"/>
    <w:rsid w:val="08982DDD"/>
    <w:rsid w:val="08982E50"/>
    <w:rsid w:val="08982F9B"/>
    <w:rsid w:val="08982FB8"/>
    <w:rsid w:val="089830ED"/>
    <w:rsid w:val="08983120"/>
    <w:rsid w:val="08983148"/>
    <w:rsid w:val="08983153"/>
    <w:rsid w:val="089831EE"/>
    <w:rsid w:val="0898322A"/>
    <w:rsid w:val="089832CB"/>
    <w:rsid w:val="089832DA"/>
    <w:rsid w:val="08983515"/>
    <w:rsid w:val="08983547"/>
    <w:rsid w:val="08983559"/>
    <w:rsid w:val="0898356D"/>
    <w:rsid w:val="0898360E"/>
    <w:rsid w:val="0898362B"/>
    <w:rsid w:val="0898368C"/>
    <w:rsid w:val="089836F0"/>
    <w:rsid w:val="08983819"/>
    <w:rsid w:val="0898389E"/>
    <w:rsid w:val="089838A6"/>
    <w:rsid w:val="089838D4"/>
    <w:rsid w:val="089838E4"/>
    <w:rsid w:val="08983931"/>
    <w:rsid w:val="08983945"/>
    <w:rsid w:val="0898396E"/>
    <w:rsid w:val="0898397A"/>
    <w:rsid w:val="08983B12"/>
    <w:rsid w:val="08983B30"/>
    <w:rsid w:val="08983B42"/>
    <w:rsid w:val="08983B5F"/>
    <w:rsid w:val="08983BDF"/>
    <w:rsid w:val="08983C99"/>
    <w:rsid w:val="08983E23"/>
    <w:rsid w:val="08983E82"/>
    <w:rsid w:val="08983F2D"/>
    <w:rsid w:val="08983F40"/>
    <w:rsid w:val="08983FA9"/>
    <w:rsid w:val="0898422D"/>
    <w:rsid w:val="08984262"/>
    <w:rsid w:val="0898437F"/>
    <w:rsid w:val="089843C3"/>
    <w:rsid w:val="089843C9"/>
    <w:rsid w:val="089843DE"/>
    <w:rsid w:val="08984479"/>
    <w:rsid w:val="08984496"/>
    <w:rsid w:val="089844D6"/>
    <w:rsid w:val="089844DE"/>
    <w:rsid w:val="089845E5"/>
    <w:rsid w:val="089847D4"/>
    <w:rsid w:val="0898484D"/>
    <w:rsid w:val="08984855"/>
    <w:rsid w:val="08984859"/>
    <w:rsid w:val="089848E3"/>
    <w:rsid w:val="0898495C"/>
    <w:rsid w:val="089849DE"/>
    <w:rsid w:val="08984B2D"/>
    <w:rsid w:val="08984B45"/>
    <w:rsid w:val="08984B51"/>
    <w:rsid w:val="08984BF0"/>
    <w:rsid w:val="08984C23"/>
    <w:rsid w:val="08984C59"/>
    <w:rsid w:val="08984CD3"/>
    <w:rsid w:val="08984D5D"/>
    <w:rsid w:val="08984DEB"/>
    <w:rsid w:val="08984E33"/>
    <w:rsid w:val="08984E3B"/>
    <w:rsid w:val="08984E40"/>
    <w:rsid w:val="08984E91"/>
    <w:rsid w:val="08984F0E"/>
    <w:rsid w:val="08984FA2"/>
    <w:rsid w:val="0898502D"/>
    <w:rsid w:val="0898503E"/>
    <w:rsid w:val="08985068"/>
    <w:rsid w:val="08985164"/>
    <w:rsid w:val="089851C4"/>
    <w:rsid w:val="08985261"/>
    <w:rsid w:val="0898531E"/>
    <w:rsid w:val="08985324"/>
    <w:rsid w:val="089853A4"/>
    <w:rsid w:val="0898543F"/>
    <w:rsid w:val="089854B0"/>
    <w:rsid w:val="08985561"/>
    <w:rsid w:val="08985571"/>
    <w:rsid w:val="08985669"/>
    <w:rsid w:val="0898566D"/>
    <w:rsid w:val="089856B6"/>
    <w:rsid w:val="08985741"/>
    <w:rsid w:val="0898574D"/>
    <w:rsid w:val="08985781"/>
    <w:rsid w:val="08985798"/>
    <w:rsid w:val="089857B4"/>
    <w:rsid w:val="0898581D"/>
    <w:rsid w:val="08985846"/>
    <w:rsid w:val="0898584B"/>
    <w:rsid w:val="08985889"/>
    <w:rsid w:val="08985909"/>
    <w:rsid w:val="089859C6"/>
    <w:rsid w:val="089859E9"/>
    <w:rsid w:val="08985A7A"/>
    <w:rsid w:val="08985C4F"/>
    <w:rsid w:val="08985CB1"/>
    <w:rsid w:val="08985D54"/>
    <w:rsid w:val="08985DFF"/>
    <w:rsid w:val="08985E53"/>
    <w:rsid w:val="08985E87"/>
    <w:rsid w:val="08985F21"/>
    <w:rsid w:val="08985F50"/>
    <w:rsid w:val="08985FB9"/>
    <w:rsid w:val="08986107"/>
    <w:rsid w:val="0898626E"/>
    <w:rsid w:val="08986307"/>
    <w:rsid w:val="0898642B"/>
    <w:rsid w:val="08986498"/>
    <w:rsid w:val="089865D0"/>
    <w:rsid w:val="08986630"/>
    <w:rsid w:val="089866F8"/>
    <w:rsid w:val="089867F8"/>
    <w:rsid w:val="0898683D"/>
    <w:rsid w:val="08986A16"/>
    <w:rsid w:val="08986A3F"/>
    <w:rsid w:val="08986A8D"/>
    <w:rsid w:val="08986B1D"/>
    <w:rsid w:val="08986B8C"/>
    <w:rsid w:val="08986BB4"/>
    <w:rsid w:val="08986BC0"/>
    <w:rsid w:val="08986C11"/>
    <w:rsid w:val="08986C36"/>
    <w:rsid w:val="08986C5A"/>
    <w:rsid w:val="08986C94"/>
    <w:rsid w:val="08986D96"/>
    <w:rsid w:val="08986DFC"/>
    <w:rsid w:val="08986E66"/>
    <w:rsid w:val="08986E8D"/>
    <w:rsid w:val="08986EEA"/>
    <w:rsid w:val="08986EF0"/>
    <w:rsid w:val="08986F0B"/>
    <w:rsid w:val="08986FF3"/>
    <w:rsid w:val="0898712A"/>
    <w:rsid w:val="089872CA"/>
    <w:rsid w:val="089873FD"/>
    <w:rsid w:val="08987490"/>
    <w:rsid w:val="089874CB"/>
    <w:rsid w:val="089874EA"/>
    <w:rsid w:val="0898763A"/>
    <w:rsid w:val="089876A0"/>
    <w:rsid w:val="089876BF"/>
    <w:rsid w:val="089876DD"/>
    <w:rsid w:val="08987773"/>
    <w:rsid w:val="089877A6"/>
    <w:rsid w:val="089877F3"/>
    <w:rsid w:val="0898783D"/>
    <w:rsid w:val="08987855"/>
    <w:rsid w:val="08987922"/>
    <w:rsid w:val="089879FB"/>
    <w:rsid w:val="08987A13"/>
    <w:rsid w:val="08987A7B"/>
    <w:rsid w:val="08987B24"/>
    <w:rsid w:val="08987C0F"/>
    <w:rsid w:val="08987C26"/>
    <w:rsid w:val="08987C58"/>
    <w:rsid w:val="08987C75"/>
    <w:rsid w:val="08987CAD"/>
    <w:rsid w:val="08987DCE"/>
    <w:rsid w:val="08987EB8"/>
    <w:rsid w:val="08987F03"/>
    <w:rsid w:val="08987F15"/>
    <w:rsid w:val="08987F3A"/>
    <w:rsid w:val="08987F97"/>
    <w:rsid w:val="08987FAB"/>
    <w:rsid w:val="089900CC"/>
    <w:rsid w:val="0899010D"/>
    <w:rsid w:val="08990170"/>
    <w:rsid w:val="0899018F"/>
    <w:rsid w:val="0899019B"/>
    <w:rsid w:val="089901AB"/>
    <w:rsid w:val="08990286"/>
    <w:rsid w:val="0899028A"/>
    <w:rsid w:val="089902B0"/>
    <w:rsid w:val="08990343"/>
    <w:rsid w:val="0899034B"/>
    <w:rsid w:val="08990388"/>
    <w:rsid w:val="089903C5"/>
    <w:rsid w:val="08990441"/>
    <w:rsid w:val="08990485"/>
    <w:rsid w:val="08990506"/>
    <w:rsid w:val="089905E4"/>
    <w:rsid w:val="08990746"/>
    <w:rsid w:val="089907C2"/>
    <w:rsid w:val="089908A7"/>
    <w:rsid w:val="08990922"/>
    <w:rsid w:val="08990AAC"/>
    <w:rsid w:val="08990B60"/>
    <w:rsid w:val="08990B75"/>
    <w:rsid w:val="08990B9C"/>
    <w:rsid w:val="08990CAD"/>
    <w:rsid w:val="08990CCA"/>
    <w:rsid w:val="08990CCC"/>
    <w:rsid w:val="08990CDB"/>
    <w:rsid w:val="08990D8D"/>
    <w:rsid w:val="08990DE0"/>
    <w:rsid w:val="08990DE1"/>
    <w:rsid w:val="08990E10"/>
    <w:rsid w:val="08990E4B"/>
    <w:rsid w:val="08990F94"/>
    <w:rsid w:val="08990FB5"/>
    <w:rsid w:val="089910F5"/>
    <w:rsid w:val="08991120"/>
    <w:rsid w:val="089911D9"/>
    <w:rsid w:val="08991279"/>
    <w:rsid w:val="0899129D"/>
    <w:rsid w:val="08991305"/>
    <w:rsid w:val="08991320"/>
    <w:rsid w:val="089913B4"/>
    <w:rsid w:val="08991469"/>
    <w:rsid w:val="0899157F"/>
    <w:rsid w:val="08991597"/>
    <w:rsid w:val="08991599"/>
    <w:rsid w:val="089915D3"/>
    <w:rsid w:val="08991614"/>
    <w:rsid w:val="0899161F"/>
    <w:rsid w:val="0899163C"/>
    <w:rsid w:val="0899165C"/>
    <w:rsid w:val="08991663"/>
    <w:rsid w:val="0899183C"/>
    <w:rsid w:val="0899188D"/>
    <w:rsid w:val="0899188F"/>
    <w:rsid w:val="08991907"/>
    <w:rsid w:val="089919D0"/>
    <w:rsid w:val="08991A0A"/>
    <w:rsid w:val="08991A31"/>
    <w:rsid w:val="08991AAD"/>
    <w:rsid w:val="08991AC6"/>
    <w:rsid w:val="08991AD7"/>
    <w:rsid w:val="08991B5D"/>
    <w:rsid w:val="08991C7C"/>
    <w:rsid w:val="08991C96"/>
    <w:rsid w:val="08991C9F"/>
    <w:rsid w:val="08991CDB"/>
    <w:rsid w:val="08991DA4"/>
    <w:rsid w:val="08991E07"/>
    <w:rsid w:val="08991F72"/>
    <w:rsid w:val="08991FFC"/>
    <w:rsid w:val="0899211D"/>
    <w:rsid w:val="08992171"/>
    <w:rsid w:val="08992188"/>
    <w:rsid w:val="089922D9"/>
    <w:rsid w:val="08992314"/>
    <w:rsid w:val="08992332"/>
    <w:rsid w:val="0899256E"/>
    <w:rsid w:val="0899267C"/>
    <w:rsid w:val="089929BE"/>
    <w:rsid w:val="089929F2"/>
    <w:rsid w:val="08992C7B"/>
    <w:rsid w:val="08992CA0"/>
    <w:rsid w:val="08992D81"/>
    <w:rsid w:val="08992DC4"/>
    <w:rsid w:val="08992E14"/>
    <w:rsid w:val="08992E88"/>
    <w:rsid w:val="08992F80"/>
    <w:rsid w:val="08993085"/>
    <w:rsid w:val="089930ED"/>
    <w:rsid w:val="0899329B"/>
    <w:rsid w:val="0899332F"/>
    <w:rsid w:val="08993337"/>
    <w:rsid w:val="089933FF"/>
    <w:rsid w:val="08993453"/>
    <w:rsid w:val="08993791"/>
    <w:rsid w:val="08993826"/>
    <w:rsid w:val="0899384C"/>
    <w:rsid w:val="089938D8"/>
    <w:rsid w:val="089938DC"/>
    <w:rsid w:val="0899391E"/>
    <w:rsid w:val="0899393A"/>
    <w:rsid w:val="0899393F"/>
    <w:rsid w:val="08993990"/>
    <w:rsid w:val="089939AC"/>
    <w:rsid w:val="08993A70"/>
    <w:rsid w:val="08993ACF"/>
    <w:rsid w:val="08993B4F"/>
    <w:rsid w:val="08993BB3"/>
    <w:rsid w:val="08993BB5"/>
    <w:rsid w:val="08993C16"/>
    <w:rsid w:val="08993C28"/>
    <w:rsid w:val="08993D8F"/>
    <w:rsid w:val="08993DBE"/>
    <w:rsid w:val="08993E32"/>
    <w:rsid w:val="08993E3A"/>
    <w:rsid w:val="08993E8B"/>
    <w:rsid w:val="08993EA5"/>
    <w:rsid w:val="08993EB6"/>
    <w:rsid w:val="08993F9F"/>
    <w:rsid w:val="08994046"/>
    <w:rsid w:val="089940D4"/>
    <w:rsid w:val="08994119"/>
    <w:rsid w:val="08994226"/>
    <w:rsid w:val="08994262"/>
    <w:rsid w:val="089943EB"/>
    <w:rsid w:val="08994433"/>
    <w:rsid w:val="08994484"/>
    <w:rsid w:val="08994498"/>
    <w:rsid w:val="089944BB"/>
    <w:rsid w:val="089945A7"/>
    <w:rsid w:val="089945CE"/>
    <w:rsid w:val="08994641"/>
    <w:rsid w:val="0899469B"/>
    <w:rsid w:val="08994739"/>
    <w:rsid w:val="08994750"/>
    <w:rsid w:val="08994760"/>
    <w:rsid w:val="0899479A"/>
    <w:rsid w:val="089948DF"/>
    <w:rsid w:val="08994A2F"/>
    <w:rsid w:val="08994A64"/>
    <w:rsid w:val="08994A6A"/>
    <w:rsid w:val="08994AD8"/>
    <w:rsid w:val="08994AEC"/>
    <w:rsid w:val="08994B1D"/>
    <w:rsid w:val="08994B26"/>
    <w:rsid w:val="08994BE0"/>
    <w:rsid w:val="08994BF3"/>
    <w:rsid w:val="08994E05"/>
    <w:rsid w:val="08994E46"/>
    <w:rsid w:val="08994F2E"/>
    <w:rsid w:val="08995111"/>
    <w:rsid w:val="08995123"/>
    <w:rsid w:val="0899518E"/>
    <w:rsid w:val="089951F5"/>
    <w:rsid w:val="089953E7"/>
    <w:rsid w:val="089954CD"/>
    <w:rsid w:val="0899557A"/>
    <w:rsid w:val="0899559E"/>
    <w:rsid w:val="089955C5"/>
    <w:rsid w:val="08995618"/>
    <w:rsid w:val="08995677"/>
    <w:rsid w:val="089956E7"/>
    <w:rsid w:val="08995745"/>
    <w:rsid w:val="089957B5"/>
    <w:rsid w:val="08995848"/>
    <w:rsid w:val="089958C5"/>
    <w:rsid w:val="08995975"/>
    <w:rsid w:val="089959CD"/>
    <w:rsid w:val="089959E9"/>
    <w:rsid w:val="08995A42"/>
    <w:rsid w:val="08995ABA"/>
    <w:rsid w:val="08995AE4"/>
    <w:rsid w:val="08995B19"/>
    <w:rsid w:val="08995B95"/>
    <w:rsid w:val="08995BCF"/>
    <w:rsid w:val="08995C03"/>
    <w:rsid w:val="08995C0F"/>
    <w:rsid w:val="08995D29"/>
    <w:rsid w:val="08995D96"/>
    <w:rsid w:val="08995DAF"/>
    <w:rsid w:val="08995E4B"/>
    <w:rsid w:val="08995E78"/>
    <w:rsid w:val="089960B4"/>
    <w:rsid w:val="0899611C"/>
    <w:rsid w:val="08996295"/>
    <w:rsid w:val="089962F7"/>
    <w:rsid w:val="08996384"/>
    <w:rsid w:val="0899639B"/>
    <w:rsid w:val="0899643F"/>
    <w:rsid w:val="089965E9"/>
    <w:rsid w:val="089965F6"/>
    <w:rsid w:val="08996709"/>
    <w:rsid w:val="08996714"/>
    <w:rsid w:val="089967E3"/>
    <w:rsid w:val="089968BA"/>
    <w:rsid w:val="0899690B"/>
    <w:rsid w:val="08996A6C"/>
    <w:rsid w:val="08996AC5"/>
    <w:rsid w:val="08996B42"/>
    <w:rsid w:val="08996B7D"/>
    <w:rsid w:val="08996B92"/>
    <w:rsid w:val="08996BF9"/>
    <w:rsid w:val="08996C75"/>
    <w:rsid w:val="08996C8D"/>
    <w:rsid w:val="08996D85"/>
    <w:rsid w:val="08996DF6"/>
    <w:rsid w:val="08996EBF"/>
    <w:rsid w:val="08996ED8"/>
    <w:rsid w:val="08996FF5"/>
    <w:rsid w:val="0899702A"/>
    <w:rsid w:val="08997039"/>
    <w:rsid w:val="089970BC"/>
    <w:rsid w:val="089970C1"/>
    <w:rsid w:val="089971C6"/>
    <w:rsid w:val="08997202"/>
    <w:rsid w:val="0899723C"/>
    <w:rsid w:val="08997378"/>
    <w:rsid w:val="089973BB"/>
    <w:rsid w:val="089973CA"/>
    <w:rsid w:val="0899749A"/>
    <w:rsid w:val="0899753D"/>
    <w:rsid w:val="08997557"/>
    <w:rsid w:val="08997574"/>
    <w:rsid w:val="08997612"/>
    <w:rsid w:val="0899761A"/>
    <w:rsid w:val="0899766F"/>
    <w:rsid w:val="089977A2"/>
    <w:rsid w:val="0899781D"/>
    <w:rsid w:val="089978A0"/>
    <w:rsid w:val="089978B7"/>
    <w:rsid w:val="089978D7"/>
    <w:rsid w:val="08997A21"/>
    <w:rsid w:val="08997A9A"/>
    <w:rsid w:val="08997B4D"/>
    <w:rsid w:val="08997BAA"/>
    <w:rsid w:val="08997C99"/>
    <w:rsid w:val="08997D08"/>
    <w:rsid w:val="08997D4C"/>
    <w:rsid w:val="08997D4D"/>
    <w:rsid w:val="08997D76"/>
    <w:rsid w:val="08997E72"/>
    <w:rsid w:val="08997E88"/>
    <w:rsid w:val="08997ED7"/>
    <w:rsid w:val="089A004C"/>
    <w:rsid w:val="089A0060"/>
    <w:rsid w:val="089A00E3"/>
    <w:rsid w:val="089A0123"/>
    <w:rsid w:val="089A0142"/>
    <w:rsid w:val="089A0186"/>
    <w:rsid w:val="089A01B3"/>
    <w:rsid w:val="089A0225"/>
    <w:rsid w:val="089A02C1"/>
    <w:rsid w:val="089A032B"/>
    <w:rsid w:val="089A0348"/>
    <w:rsid w:val="089A0489"/>
    <w:rsid w:val="089A049D"/>
    <w:rsid w:val="089A04D5"/>
    <w:rsid w:val="089A0529"/>
    <w:rsid w:val="089A05AE"/>
    <w:rsid w:val="089A0988"/>
    <w:rsid w:val="089A0AD2"/>
    <w:rsid w:val="089A0AEC"/>
    <w:rsid w:val="089A0B13"/>
    <w:rsid w:val="089A0BD9"/>
    <w:rsid w:val="089A0C65"/>
    <w:rsid w:val="089A0CF8"/>
    <w:rsid w:val="089A0D9F"/>
    <w:rsid w:val="089A0DB6"/>
    <w:rsid w:val="089A0E01"/>
    <w:rsid w:val="089A0E3E"/>
    <w:rsid w:val="089A0E45"/>
    <w:rsid w:val="089A0EE5"/>
    <w:rsid w:val="089A1027"/>
    <w:rsid w:val="089A10E2"/>
    <w:rsid w:val="089A10ED"/>
    <w:rsid w:val="089A1121"/>
    <w:rsid w:val="089A120E"/>
    <w:rsid w:val="089A1255"/>
    <w:rsid w:val="089A127B"/>
    <w:rsid w:val="089A12D9"/>
    <w:rsid w:val="089A135C"/>
    <w:rsid w:val="089A13C5"/>
    <w:rsid w:val="089A142E"/>
    <w:rsid w:val="089A144F"/>
    <w:rsid w:val="089A149C"/>
    <w:rsid w:val="089A14CC"/>
    <w:rsid w:val="089A14FC"/>
    <w:rsid w:val="089A1577"/>
    <w:rsid w:val="089A1766"/>
    <w:rsid w:val="089A17E1"/>
    <w:rsid w:val="089A17FB"/>
    <w:rsid w:val="089A1817"/>
    <w:rsid w:val="089A1858"/>
    <w:rsid w:val="089A1891"/>
    <w:rsid w:val="089A1899"/>
    <w:rsid w:val="089A18D6"/>
    <w:rsid w:val="089A193C"/>
    <w:rsid w:val="089A195D"/>
    <w:rsid w:val="089A1989"/>
    <w:rsid w:val="089A1ABC"/>
    <w:rsid w:val="089A1AF0"/>
    <w:rsid w:val="089A1B3B"/>
    <w:rsid w:val="089A1BBF"/>
    <w:rsid w:val="089A1CBC"/>
    <w:rsid w:val="089A1CF5"/>
    <w:rsid w:val="089A1D2B"/>
    <w:rsid w:val="089A1D52"/>
    <w:rsid w:val="089A1DCC"/>
    <w:rsid w:val="089A1DFE"/>
    <w:rsid w:val="089A1EB8"/>
    <w:rsid w:val="089A1EDE"/>
    <w:rsid w:val="089A1F38"/>
    <w:rsid w:val="089A1FB7"/>
    <w:rsid w:val="089A1FCC"/>
    <w:rsid w:val="089A1FD1"/>
    <w:rsid w:val="089A2048"/>
    <w:rsid w:val="089A209A"/>
    <w:rsid w:val="089A21BC"/>
    <w:rsid w:val="089A21D6"/>
    <w:rsid w:val="089A224E"/>
    <w:rsid w:val="089A22CD"/>
    <w:rsid w:val="089A22F5"/>
    <w:rsid w:val="089A2302"/>
    <w:rsid w:val="089A2352"/>
    <w:rsid w:val="089A2438"/>
    <w:rsid w:val="089A24BD"/>
    <w:rsid w:val="089A24CE"/>
    <w:rsid w:val="089A24DC"/>
    <w:rsid w:val="089A251C"/>
    <w:rsid w:val="089A2538"/>
    <w:rsid w:val="089A25DD"/>
    <w:rsid w:val="089A2644"/>
    <w:rsid w:val="089A2718"/>
    <w:rsid w:val="089A27AB"/>
    <w:rsid w:val="089A2863"/>
    <w:rsid w:val="089A28B7"/>
    <w:rsid w:val="089A28D4"/>
    <w:rsid w:val="089A2976"/>
    <w:rsid w:val="089A2992"/>
    <w:rsid w:val="089A29A6"/>
    <w:rsid w:val="089A29C0"/>
    <w:rsid w:val="089A2AC9"/>
    <w:rsid w:val="089A2AE0"/>
    <w:rsid w:val="089A2B14"/>
    <w:rsid w:val="089A2B49"/>
    <w:rsid w:val="089A2BAF"/>
    <w:rsid w:val="089A2C2B"/>
    <w:rsid w:val="089A2C50"/>
    <w:rsid w:val="089A2D2C"/>
    <w:rsid w:val="089A2D6F"/>
    <w:rsid w:val="089A2DB5"/>
    <w:rsid w:val="089A2DC0"/>
    <w:rsid w:val="089A2E78"/>
    <w:rsid w:val="089A2EC3"/>
    <w:rsid w:val="089A2F63"/>
    <w:rsid w:val="089A30ED"/>
    <w:rsid w:val="089A3113"/>
    <w:rsid w:val="089A315A"/>
    <w:rsid w:val="089A3202"/>
    <w:rsid w:val="089A3234"/>
    <w:rsid w:val="089A3315"/>
    <w:rsid w:val="089A3355"/>
    <w:rsid w:val="089A3504"/>
    <w:rsid w:val="089A354F"/>
    <w:rsid w:val="089A3624"/>
    <w:rsid w:val="089A36CA"/>
    <w:rsid w:val="089A3785"/>
    <w:rsid w:val="089A37BB"/>
    <w:rsid w:val="089A37D9"/>
    <w:rsid w:val="089A3824"/>
    <w:rsid w:val="089A3855"/>
    <w:rsid w:val="089A3866"/>
    <w:rsid w:val="089A3873"/>
    <w:rsid w:val="089A38A6"/>
    <w:rsid w:val="089A39CB"/>
    <w:rsid w:val="089A3A21"/>
    <w:rsid w:val="089A3A28"/>
    <w:rsid w:val="089A3A5A"/>
    <w:rsid w:val="089A3ACA"/>
    <w:rsid w:val="089A3B15"/>
    <w:rsid w:val="089A3B4E"/>
    <w:rsid w:val="089A3B59"/>
    <w:rsid w:val="089A3B8B"/>
    <w:rsid w:val="089A3BB0"/>
    <w:rsid w:val="089A3BD3"/>
    <w:rsid w:val="089A3C51"/>
    <w:rsid w:val="089A3CED"/>
    <w:rsid w:val="089A3CFD"/>
    <w:rsid w:val="089A3D54"/>
    <w:rsid w:val="089A3D9E"/>
    <w:rsid w:val="089A3E3D"/>
    <w:rsid w:val="089A3E7C"/>
    <w:rsid w:val="089A3E95"/>
    <w:rsid w:val="089A3FBF"/>
    <w:rsid w:val="089A4077"/>
    <w:rsid w:val="089A40BD"/>
    <w:rsid w:val="089A40C6"/>
    <w:rsid w:val="089A41AA"/>
    <w:rsid w:val="089A422E"/>
    <w:rsid w:val="089A43B0"/>
    <w:rsid w:val="089A43EB"/>
    <w:rsid w:val="089A446A"/>
    <w:rsid w:val="089A4482"/>
    <w:rsid w:val="089A44AB"/>
    <w:rsid w:val="089A451F"/>
    <w:rsid w:val="089A4572"/>
    <w:rsid w:val="089A45E1"/>
    <w:rsid w:val="089A45FE"/>
    <w:rsid w:val="089A46B9"/>
    <w:rsid w:val="089A47AF"/>
    <w:rsid w:val="089A481B"/>
    <w:rsid w:val="089A4913"/>
    <w:rsid w:val="089A495E"/>
    <w:rsid w:val="089A4976"/>
    <w:rsid w:val="089A49DB"/>
    <w:rsid w:val="089A49F9"/>
    <w:rsid w:val="089A4A6E"/>
    <w:rsid w:val="089A4B5A"/>
    <w:rsid w:val="089A4C19"/>
    <w:rsid w:val="089A4C52"/>
    <w:rsid w:val="089A4CF9"/>
    <w:rsid w:val="089A4D89"/>
    <w:rsid w:val="089A4E16"/>
    <w:rsid w:val="089A4E3C"/>
    <w:rsid w:val="089A4E74"/>
    <w:rsid w:val="089A4E78"/>
    <w:rsid w:val="089A4E81"/>
    <w:rsid w:val="089A4F1C"/>
    <w:rsid w:val="089A5021"/>
    <w:rsid w:val="089A5112"/>
    <w:rsid w:val="089A5195"/>
    <w:rsid w:val="089A51F8"/>
    <w:rsid w:val="089A520B"/>
    <w:rsid w:val="089A5235"/>
    <w:rsid w:val="089A5252"/>
    <w:rsid w:val="089A526B"/>
    <w:rsid w:val="089A533F"/>
    <w:rsid w:val="089A53BA"/>
    <w:rsid w:val="089A53C7"/>
    <w:rsid w:val="089A53C8"/>
    <w:rsid w:val="089A545A"/>
    <w:rsid w:val="089A54D6"/>
    <w:rsid w:val="089A54D7"/>
    <w:rsid w:val="089A5565"/>
    <w:rsid w:val="089A55E2"/>
    <w:rsid w:val="089A5607"/>
    <w:rsid w:val="089A56E7"/>
    <w:rsid w:val="089A57B7"/>
    <w:rsid w:val="089A5804"/>
    <w:rsid w:val="089A5822"/>
    <w:rsid w:val="089A587F"/>
    <w:rsid w:val="089A58BB"/>
    <w:rsid w:val="089A59EC"/>
    <w:rsid w:val="089A5A76"/>
    <w:rsid w:val="089A5AFB"/>
    <w:rsid w:val="089A5B22"/>
    <w:rsid w:val="089A5C3B"/>
    <w:rsid w:val="089A5CED"/>
    <w:rsid w:val="089A5D25"/>
    <w:rsid w:val="089A5E10"/>
    <w:rsid w:val="089A5E4B"/>
    <w:rsid w:val="089A5E61"/>
    <w:rsid w:val="089A5EF3"/>
    <w:rsid w:val="089A5F11"/>
    <w:rsid w:val="089A5F30"/>
    <w:rsid w:val="089A5F38"/>
    <w:rsid w:val="089A5F85"/>
    <w:rsid w:val="089A617F"/>
    <w:rsid w:val="089A6183"/>
    <w:rsid w:val="089A61A9"/>
    <w:rsid w:val="089A61AE"/>
    <w:rsid w:val="089A6248"/>
    <w:rsid w:val="089A6340"/>
    <w:rsid w:val="089A635C"/>
    <w:rsid w:val="089A640F"/>
    <w:rsid w:val="089A6439"/>
    <w:rsid w:val="089A6452"/>
    <w:rsid w:val="089A6489"/>
    <w:rsid w:val="089A6539"/>
    <w:rsid w:val="089A6552"/>
    <w:rsid w:val="089A65B7"/>
    <w:rsid w:val="089A660E"/>
    <w:rsid w:val="089A6648"/>
    <w:rsid w:val="089A6695"/>
    <w:rsid w:val="089A6771"/>
    <w:rsid w:val="089A6837"/>
    <w:rsid w:val="089A69BD"/>
    <w:rsid w:val="089A6A5C"/>
    <w:rsid w:val="089A6A79"/>
    <w:rsid w:val="089A6BD6"/>
    <w:rsid w:val="089A6BDC"/>
    <w:rsid w:val="089A6C25"/>
    <w:rsid w:val="089A6E00"/>
    <w:rsid w:val="089A6EF9"/>
    <w:rsid w:val="089A7065"/>
    <w:rsid w:val="089A70D3"/>
    <w:rsid w:val="089A70F4"/>
    <w:rsid w:val="089A71B4"/>
    <w:rsid w:val="089A726B"/>
    <w:rsid w:val="089A72BA"/>
    <w:rsid w:val="089A7306"/>
    <w:rsid w:val="089A7307"/>
    <w:rsid w:val="089A7331"/>
    <w:rsid w:val="089A7404"/>
    <w:rsid w:val="089A74C5"/>
    <w:rsid w:val="089A7582"/>
    <w:rsid w:val="089A7735"/>
    <w:rsid w:val="089A777E"/>
    <w:rsid w:val="089A77F2"/>
    <w:rsid w:val="089A7886"/>
    <w:rsid w:val="089A788E"/>
    <w:rsid w:val="089A78A7"/>
    <w:rsid w:val="089A78CF"/>
    <w:rsid w:val="089A7932"/>
    <w:rsid w:val="089A79AA"/>
    <w:rsid w:val="089A79C7"/>
    <w:rsid w:val="089A7AD4"/>
    <w:rsid w:val="089A7ADF"/>
    <w:rsid w:val="089A7B97"/>
    <w:rsid w:val="089A7D52"/>
    <w:rsid w:val="089A7D67"/>
    <w:rsid w:val="089A7DB7"/>
    <w:rsid w:val="089A7DC5"/>
    <w:rsid w:val="089A7E26"/>
    <w:rsid w:val="089A7E68"/>
    <w:rsid w:val="089A7F25"/>
    <w:rsid w:val="089A7FE3"/>
    <w:rsid w:val="089B002C"/>
    <w:rsid w:val="089B0096"/>
    <w:rsid w:val="089B00CC"/>
    <w:rsid w:val="089B01B5"/>
    <w:rsid w:val="089B0262"/>
    <w:rsid w:val="089B0322"/>
    <w:rsid w:val="089B03B5"/>
    <w:rsid w:val="089B03E7"/>
    <w:rsid w:val="089B041D"/>
    <w:rsid w:val="089B047F"/>
    <w:rsid w:val="089B052A"/>
    <w:rsid w:val="089B0591"/>
    <w:rsid w:val="089B0593"/>
    <w:rsid w:val="089B05C6"/>
    <w:rsid w:val="089B064B"/>
    <w:rsid w:val="089B0708"/>
    <w:rsid w:val="089B0768"/>
    <w:rsid w:val="089B07B1"/>
    <w:rsid w:val="089B081F"/>
    <w:rsid w:val="089B0958"/>
    <w:rsid w:val="089B095A"/>
    <w:rsid w:val="089B0A26"/>
    <w:rsid w:val="089B0A7E"/>
    <w:rsid w:val="089B0AA5"/>
    <w:rsid w:val="089B0AF3"/>
    <w:rsid w:val="089B0B56"/>
    <w:rsid w:val="089B0B6B"/>
    <w:rsid w:val="089B0BDE"/>
    <w:rsid w:val="089B0BF2"/>
    <w:rsid w:val="089B0C40"/>
    <w:rsid w:val="089B0C51"/>
    <w:rsid w:val="089B0E6A"/>
    <w:rsid w:val="089B0ED2"/>
    <w:rsid w:val="089B0EFC"/>
    <w:rsid w:val="089B0F5B"/>
    <w:rsid w:val="089B0F6C"/>
    <w:rsid w:val="089B1169"/>
    <w:rsid w:val="089B117C"/>
    <w:rsid w:val="089B11CD"/>
    <w:rsid w:val="089B11E7"/>
    <w:rsid w:val="089B126B"/>
    <w:rsid w:val="089B1307"/>
    <w:rsid w:val="089B132F"/>
    <w:rsid w:val="089B1355"/>
    <w:rsid w:val="089B135E"/>
    <w:rsid w:val="089B13A0"/>
    <w:rsid w:val="089B146A"/>
    <w:rsid w:val="089B14E6"/>
    <w:rsid w:val="089B162C"/>
    <w:rsid w:val="089B164E"/>
    <w:rsid w:val="089B1666"/>
    <w:rsid w:val="089B169D"/>
    <w:rsid w:val="089B1708"/>
    <w:rsid w:val="089B1765"/>
    <w:rsid w:val="089B1790"/>
    <w:rsid w:val="089B1859"/>
    <w:rsid w:val="089B1931"/>
    <w:rsid w:val="089B1949"/>
    <w:rsid w:val="089B1962"/>
    <w:rsid w:val="089B19BF"/>
    <w:rsid w:val="089B19D5"/>
    <w:rsid w:val="089B1A37"/>
    <w:rsid w:val="089B1AC5"/>
    <w:rsid w:val="089B1B22"/>
    <w:rsid w:val="089B1C26"/>
    <w:rsid w:val="089B1CA1"/>
    <w:rsid w:val="089B1D89"/>
    <w:rsid w:val="089B1EAF"/>
    <w:rsid w:val="089B1F15"/>
    <w:rsid w:val="089B1F4E"/>
    <w:rsid w:val="089B20BA"/>
    <w:rsid w:val="089B2184"/>
    <w:rsid w:val="089B2189"/>
    <w:rsid w:val="089B23F3"/>
    <w:rsid w:val="089B2427"/>
    <w:rsid w:val="089B2433"/>
    <w:rsid w:val="089B24A0"/>
    <w:rsid w:val="089B2651"/>
    <w:rsid w:val="089B26B3"/>
    <w:rsid w:val="089B26BB"/>
    <w:rsid w:val="089B26E8"/>
    <w:rsid w:val="089B2781"/>
    <w:rsid w:val="089B28A5"/>
    <w:rsid w:val="089B29F9"/>
    <w:rsid w:val="089B2AED"/>
    <w:rsid w:val="089B2BDF"/>
    <w:rsid w:val="089B2BFD"/>
    <w:rsid w:val="089B2C60"/>
    <w:rsid w:val="089B2C7D"/>
    <w:rsid w:val="089B2D0C"/>
    <w:rsid w:val="089B2D3D"/>
    <w:rsid w:val="089B2D5D"/>
    <w:rsid w:val="089B2D7C"/>
    <w:rsid w:val="089B2D81"/>
    <w:rsid w:val="089B2E44"/>
    <w:rsid w:val="089B2E8A"/>
    <w:rsid w:val="089B2E9B"/>
    <w:rsid w:val="089B2EB8"/>
    <w:rsid w:val="089B2F12"/>
    <w:rsid w:val="089B2F27"/>
    <w:rsid w:val="089B2FD1"/>
    <w:rsid w:val="089B300B"/>
    <w:rsid w:val="089B300F"/>
    <w:rsid w:val="089B304D"/>
    <w:rsid w:val="089B31E6"/>
    <w:rsid w:val="089B3221"/>
    <w:rsid w:val="089B3311"/>
    <w:rsid w:val="089B336B"/>
    <w:rsid w:val="089B33F5"/>
    <w:rsid w:val="089B3447"/>
    <w:rsid w:val="089B34A6"/>
    <w:rsid w:val="089B34CA"/>
    <w:rsid w:val="089B34EA"/>
    <w:rsid w:val="089B3600"/>
    <w:rsid w:val="089B391C"/>
    <w:rsid w:val="089B3933"/>
    <w:rsid w:val="089B397A"/>
    <w:rsid w:val="089B39D8"/>
    <w:rsid w:val="089B3A46"/>
    <w:rsid w:val="089B3AA4"/>
    <w:rsid w:val="089B3B12"/>
    <w:rsid w:val="089B3B47"/>
    <w:rsid w:val="089B3B7B"/>
    <w:rsid w:val="089B3C08"/>
    <w:rsid w:val="089B3C52"/>
    <w:rsid w:val="089B3DF7"/>
    <w:rsid w:val="089B3DFA"/>
    <w:rsid w:val="089B3EC2"/>
    <w:rsid w:val="089B3EE8"/>
    <w:rsid w:val="089B3F0F"/>
    <w:rsid w:val="089B3F5B"/>
    <w:rsid w:val="089B4060"/>
    <w:rsid w:val="089B410A"/>
    <w:rsid w:val="089B4175"/>
    <w:rsid w:val="089B4176"/>
    <w:rsid w:val="089B417E"/>
    <w:rsid w:val="089B420B"/>
    <w:rsid w:val="089B4257"/>
    <w:rsid w:val="089B4353"/>
    <w:rsid w:val="089B4391"/>
    <w:rsid w:val="089B4415"/>
    <w:rsid w:val="089B4496"/>
    <w:rsid w:val="089B4623"/>
    <w:rsid w:val="089B4694"/>
    <w:rsid w:val="089B46EF"/>
    <w:rsid w:val="089B46FF"/>
    <w:rsid w:val="089B4722"/>
    <w:rsid w:val="089B472E"/>
    <w:rsid w:val="089B4731"/>
    <w:rsid w:val="089B47EA"/>
    <w:rsid w:val="089B485B"/>
    <w:rsid w:val="089B4928"/>
    <w:rsid w:val="089B49BC"/>
    <w:rsid w:val="089B49C9"/>
    <w:rsid w:val="089B4EC3"/>
    <w:rsid w:val="089B4F76"/>
    <w:rsid w:val="089B4FE6"/>
    <w:rsid w:val="089B4FF9"/>
    <w:rsid w:val="089B5057"/>
    <w:rsid w:val="089B506A"/>
    <w:rsid w:val="089B50E0"/>
    <w:rsid w:val="089B50EF"/>
    <w:rsid w:val="089B51DF"/>
    <w:rsid w:val="089B524C"/>
    <w:rsid w:val="089B5259"/>
    <w:rsid w:val="089B5315"/>
    <w:rsid w:val="089B5316"/>
    <w:rsid w:val="089B53BB"/>
    <w:rsid w:val="089B53C4"/>
    <w:rsid w:val="089B543F"/>
    <w:rsid w:val="089B548D"/>
    <w:rsid w:val="089B54CA"/>
    <w:rsid w:val="089B5613"/>
    <w:rsid w:val="089B5772"/>
    <w:rsid w:val="089B585D"/>
    <w:rsid w:val="089B5889"/>
    <w:rsid w:val="089B591D"/>
    <w:rsid w:val="089B5CA1"/>
    <w:rsid w:val="089B5DA0"/>
    <w:rsid w:val="089B5E6A"/>
    <w:rsid w:val="089B5F68"/>
    <w:rsid w:val="089B5F7F"/>
    <w:rsid w:val="089B600A"/>
    <w:rsid w:val="089B6038"/>
    <w:rsid w:val="089B60BB"/>
    <w:rsid w:val="089B611B"/>
    <w:rsid w:val="089B614A"/>
    <w:rsid w:val="089B633C"/>
    <w:rsid w:val="089B638C"/>
    <w:rsid w:val="089B63BE"/>
    <w:rsid w:val="089B63CE"/>
    <w:rsid w:val="089B6417"/>
    <w:rsid w:val="089B641A"/>
    <w:rsid w:val="089B64DC"/>
    <w:rsid w:val="089B65AA"/>
    <w:rsid w:val="089B65D5"/>
    <w:rsid w:val="089B661E"/>
    <w:rsid w:val="089B6626"/>
    <w:rsid w:val="089B665E"/>
    <w:rsid w:val="089B66C7"/>
    <w:rsid w:val="089B66D3"/>
    <w:rsid w:val="089B670A"/>
    <w:rsid w:val="089B675E"/>
    <w:rsid w:val="089B67B5"/>
    <w:rsid w:val="089B6837"/>
    <w:rsid w:val="089B685B"/>
    <w:rsid w:val="089B6885"/>
    <w:rsid w:val="089B68A2"/>
    <w:rsid w:val="089B6930"/>
    <w:rsid w:val="089B6A77"/>
    <w:rsid w:val="089B6C13"/>
    <w:rsid w:val="089B6CB1"/>
    <w:rsid w:val="089B6CC0"/>
    <w:rsid w:val="089B6EE3"/>
    <w:rsid w:val="089B6F65"/>
    <w:rsid w:val="089B6FA7"/>
    <w:rsid w:val="089B70A5"/>
    <w:rsid w:val="089B70A6"/>
    <w:rsid w:val="089B70FF"/>
    <w:rsid w:val="089B7186"/>
    <w:rsid w:val="089B71DE"/>
    <w:rsid w:val="089B722E"/>
    <w:rsid w:val="089B7253"/>
    <w:rsid w:val="089B72A5"/>
    <w:rsid w:val="089B7387"/>
    <w:rsid w:val="089B740E"/>
    <w:rsid w:val="089B7438"/>
    <w:rsid w:val="089B7447"/>
    <w:rsid w:val="089B74E4"/>
    <w:rsid w:val="089B771B"/>
    <w:rsid w:val="089B7789"/>
    <w:rsid w:val="089B779C"/>
    <w:rsid w:val="089B7802"/>
    <w:rsid w:val="089B78A7"/>
    <w:rsid w:val="089B7933"/>
    <w:rsid w:val="089B799F"/>
    <w:rsid w:val="089B7A5C"/>
    <w:rsid w:val="089B7A64"/>
    <w:rsid w:val="089B7ABE"/>
    <w:rsid w:val="089B7AE6"/>
    <w:rsid w:val="089B7AFB"/>
    <w:rsid w:val="089B7B91"/>
    <w:rsid w:val="089B7B9D"/>
    <w:rsid w:val="089B7C1E"/>
    <w:rsid w:val="089B7C62"/>
    <w:rsid w:val="089B7C91"/>
    <w:rsid w:val="089B7DBC"/>
    <w:rsid w:val="089B7DCF"/>
    <w:rsid w:val="089B7F6D"/>
    <w:rsid w:val="089B7FFD"/>
    <w:rsid w:val="089C0012"/>
    <w:rsid w:val="089C0098"/>
    <w:rsid w:val="089C0130"/>
    <w:rsid w:val="089C0284"/>
    <w:rsid w:val="089C02A7"/>
    <w:rsid w:val="089C02B0"/>
    <w:rsid w:val="089C02B5"/>
    <w:rsid w:val="089C02C3"/>
    <w:rsid w:val="089C02C5"/>
    <w:rsid w:val="089C03CF"/>
    <w:rsid w:val="089C041E"/>
    <w:rsid w:val="089C050D"/>
    <w:rsid w:val="089C0512"/>
    <w:rsid w:val="089C05D3"/>
    <w:rsid w:val="089C075E"/>
    <w:rsid w:val="089C0790"/>
    <w:rsid w:val="089C07AB"/>
    <w:rsid w:val="089C0841"/>
    <w:rsid w:val="089C08D4"/>
    <w:rsid w:val="089C08E3"/>
    <w:rsid w:val="089C08FC"/>
    <w:rsid w:val="089C0981"/>
    <w:rsid w:val="089C09D2"/>
    <w:rsid w:val="089C0A18"/>
    <w:rsid w:val="089C0A25"/>
    <w:rsid w:val="089C0A30"/>
    <w:rsid w:val="089C0B09"/>
    <w:rsid w:val="089C0BC2"/>
    <w:rsid w:val="089C0BD1"/>
    <w:rsid w:val="089C0C21"/>
    <w:rsid w:val="089C0C56"/>
    <w:rsid w:val="089C0CC3"/>
    <w:rsid w:val="089C0CE1"/>
    <w:rsid w:val="089C0D32"/>
    <w:rsid w:val="089C0D5C"/>
    <w:rsid w:val="089C0DDA"/>
    <w:rsid w:val="089C0E4B"/>
    <w:rsid w:val="089C0E87"/>
    <w:rsid w:val="089C0F26"/>
    <w:rsid w:val="089C0F66"/>
    <w:rsid w:val="089C0F6F"/>
    <w:rsid w:val="089C10A0"/>
    <w:rsid w:val="089C1189"/>
    <w:rsid w:val="089C11F6"/>
    <w:rsid w:val="089C123E"/>
    <w:rsid w:val="089C1241"/>
    <w:rsid w:val="089C1296"/>
    <w:rsid w:val="089C129A"/>
    <w:rsid w:val="089C12FD"/>
    <w:rsid w:val="089C138D"/>
    <w:rsid w:val="089C1482"/>
    <w:rsid w:val="089C154C"/>
    <w:rsid w:val="089C15D0"/>
    <w:rsid w:val="089C1649"/>
    <w:rsid w:val="089C1694"/>
    <w:rsid w:val="089C18EE"/>
    <w:rsid w:val="089C1977"/>
    <w:rsid w:val="089C1A3F"/>
    <w:rsid w:val="089C1C03"/>
    <w:rsid w:val="089C1C18"/>
    <w:rsid w:val="089C1C3E"/>
    <w:rsid w:val="089C1C4A"/>
    <w:rsid w:val="089C1C8F"/>
    <w:rsid w:val="089C1CEA"/>
    <w:rsid w:val="089C1D61"/>
    <w:rsid w:val="089C1EB3"/>
    <w:rsid w:val="089C1FAD"/>
    <w:rsid w:val="089C1FC7"/>
    <w:rsid w:val="089C2059"/>
    <w:rsid w:val="089C210E"/>
    <w:rsid w:val="089C21C5"/>
    <w:rsid w:val="089C21F7"/>
    <w:rsid w:val="089C2224"/>
    <w:rsid w:val="089C2298"/>
    <w:rsid w:val="089C22D7"/>
    <w:rsid w:val="089C235B"/>
    <w:rsid w:val="089C23B2"/>
    <w:rsid w:val="089C2439"/>
    <w:rsid w:val="089C2466"/>
    <w:rsid w:val="089C259D"/>
    <w:rsid w:val="089C25BA"/>
    <w:rsid w:val="089C25C6"/>
    <w:rsid w:val="089C2619"/>
    <w:rsid w:val="089C2691"/>
    <w:rsid w:val="089C272F"/>
    <w:rsid w:val="089C273F"/>
    <w:rsid w:val="089C2771"/>
    <w:rsid w:val="089C277F"/>
    <w:rsid w:val="089C27A9"/>
    <w:rsid w:val="089C2813"/>
    <w:rsid w:val="089C2819"/>
    <w:rsid w:val="089C2954"/>
    <w:rsid w:val="089C295A"/>
    <w:rsid w:val="089C297D"/>
    <w:rsid w:val="089C29A8"/>
    <w:rsid w:val="089C2A97"/>
    <w:rsid w:val="089C2B2D"/>
    <w:rsid w:val="089C2B9E"/>
    <w:rsid w:val="089C2C22"/>
    <w:rsid w:val="089C2CBD"/>
    <w:rsid w:val="089C2D41"/>
    <w:rsid w:val="089C2D83"/>
    <w:rsid w:val="089C2DA9"/>
    <w:rsid w:val="089C2E41"/>
    <w:rsid w:val="089C2EEF"/>
    <w:rsid w:val="089C2FF0"/>
    <w:rsid w:val="089C302F"/>
    <w:rsid w:val="089C3059"/>
    <w:rsid w:val="089C3166"/>
    <w:rsid w:val="089C3207"/>
    <w:rsid w:val="089C3219"/>
    <w:rsid w:val="089C324F"/>
    <w:rsid w:val="089C3252"/>
    <w:rsid w:val="089C329E"/>
    <w:rsid w:val="089C32A7"/>
    <w:rsid w:val="089C32F2"/>
    <w:rsid w:val="089C337C"/>
    <w:rsid w:val="089C3393"/>
    <w:rsid w:val="089C33F5"/>
    <w:rsid w:val="089C34D8"/>
    <w:rsid w:val="089C3579"/>
    <w:rsid w:val="089C35A5"/>
    <w:rsid w:val="089C363C"/>
    <w:rsid w:val="089C3706"/>
    <w:rsid w:val="089C37B9"/>
    <w:rsid w:val="089C3913"/>
    <w:rsid w:val="089C397C"/>
    <w:rsid w:val="089C3999"/>
    <w:rsid w:val="089C3B6B"/>
    <w:rsid w:val="089C3B9A"/>
    <w:rsid w:val="089C3CF5"/>
    <w:rsid w:val="089C3DDC"/>
    <w:rsid w:val="089C3DEB"/>
    <w:rsid w:val="089C3F8C"/>
    <w:rsid w:val="089C404C"/>
    <w:rsid w:val="089C4077"/>
    <w:rsid w:val="089C4196"/>
    <w:rsid w:val="089C4494"/>
    <w:rsid w:val="089C44AF"/>
    <w:rsid w:val="089C44D8"/>
    <w:rsid w:val="089C44E2"/>
    <w:rsid w:val="089C450B"/>
    <w:rsid w:val="089C4525"/>
    <w:rsid w:val="089C457D"/>
    <w:rsid w:val="089C4614"/>
    <w:rsid w:val="089C47DB"/>
    <w:rsid w:val="089C484E"/>
    <w:rsid w:val="089C4896"/>
    <w:rsid w:val="089C4987"/>
    <w:rsid w:val="089C4A48"/>
    <w:rsid w:val="089C4AAA"/>
    <w:rsid w:val="089C4AD2"/>
    <w:rsid w:val="089C4D03"/>
    <w:rsid w:val="089C4D0B"/>
    <w:rsid w:val="089C4D24"/>
    <w:rsid w:val="089C4D71"/>
    <w:rsid w:val="089C4E84"/>
    <w:rsid w:val="089C4F67"/>
    <w:rsid w:val="089C4F8C"/>
    <w:rsid w:val="089C4FD5"/>
    <w:rsid w:val="089C5168"/>
    <w:rsid w:val="089C517E"/>
    <w:rsid w:val="089C51A2"/>
    <w:rsid w:val="089C51F9"/>
    <w:rsid w:val="089C5315"/>
    <w:rsid w:val="089C534A"/>
    <w:rsid w:val="089C53CE"/>
    <w:rsid w:val="089C5443"/>
    <w:rsid w:val="089C54AA"/>
    <w:rsid w:val="089C552C"/>
    <w:rsid w:val="089C557E"/>
    <w:rsid w:val="089C55B2"/>
    <w:rsid w:val="089C55F5"/>
    <w:rsid w:val="089C562C"/>
    <w:rsid w:val="089C565D"/>
    <w:rsid w:val="089C566D"/>
    <w:rsid w:val="089C56D8"/>
    <w:rsid w:val="089C5840"/>
    <w:rsid w:val="089C5875"/>
    <w:rsid w:val="089C58C3"/>
    <w:rsid w:val="089C590D"/>
    <w:rsid w:val="089C5A04"/>
    <w:rsid w:val="089C5AC1"/>
    <w:rsid w:val="089C5B13"/>
    <w:rsid w:val="089C5B34"/>
    <w:rsid w:val="089C5C2D"/>
    <w:rsid w:val="089C5C3C"/>
    <w:rsid w:val="089C5D0E"/>
    <w:rsid w:val="089C5D7A"/>
    <w:rsid w:val="089C5D8B"/>
    <w:rsid w:val="089C5E0B"/>
    <w:rsid w:val="089C5F51"/>
    <w:rsid w:val="089C5FD5"/>
    <w:rsid w:val="089C5FDB"/>
    <w:rsid w:val="089C602A"/>
    <w:rsid w:val="089C6080"/>
    <w:rsid w:val="089C60B3"/>
    <w:rsid w:val="089C61B6"/>
    <w:rsid w:val="089C6220"/>
    <w:rsid w:val="089C6226"/>
    <w:rsid w:val="089C6228"/>
    <w:rsid w:val="089C6232"/>
    <w:rsid w:val="089C623C"/>
    <w:rsid w:val="089C6276"/>
    <w:rsid w:val="089C6298"/>
    <w:rsid w:val="089C62B8"/>
    <w:rsid w:val="089C62BC"/>
    <w:rsid w:val="089C63A1"/>
    <w:rsid w:val="089C63FD"/>
    <w:rsid w:val="089C6431"/>
    <w:rsid w:val="089C649F"/>
    <w:rsid w:val="089C64C3"/>
    <w:rsid w:val="089C65AA"/>
    <w:rsid w:val="089C65EC"/>
    <w:rsid w:val="089C66FE"/>
    <w:rsid w:val="089C67B4"/>
    <w:rsid w:val="089C6862"/>
    <w:rsid w:val="089C695D"/>
    <w:rsid w:val="089C6971"/>
    <w:rsid w:val="089C6977"/>
    <w:rsid w:val="089C698D"/>
    <w:rsid w:val="089C6A2E"/>
    <w:rsid w:val="089C6A32"/>
    <w:rsid w:val="089C6A39"/>
    <w:rsid w:val="089C6A3D"/>
    <w:rsid w:val="089C6AAB"/>
    <w:rsid w:val="089C6B38"/>
    <w:rsid w:val="089C6BA1"/>
    <w:rsid w:val="089C6BF1"/>
    <w:rsid w:val="089C6C19"/>
    <w:rsid w:val="089C6C96"/>
    <w:rsid w:val="089C6C9F"/>
    <w:rsid w:val="089C6CB3"/>
    <w:rsid w:val="089C6CE3"/>
    <w:rsid w:val="089C6CF1"/>
    <w:rsid w:val="089C6DBA"/>
    <w:rsid w:val="089C6DD8"/>
    <w:rsid w:val="089C6DF5"/>
    <w:rsid w:val="089C6E29"/>
    <w:rsid w:val="089C6EDD"/>
    <w:rsid w:val="089C6EDE"/>
    <w:rsid w:val="089C6F82"/>
    <w:rsid w:val="089C702A"/>
    <w:rsid w:val="089C706E"/>
    <w:rsid w:val="089C706F"/>
    <w:rsid w:val="089C7100"/>
    <w:rsid w:val="089C725D"/>
    <w:rsid w:val="089C72DB"/>
    <w:rsid w:val="089C7394"/>
    <w:rsid w:val="089C73E3"/>
    <w:rsid w:val="089C74C0"/>
    <w:rsid w:val="089C7517"/>
    <w:rsid w:val="089C7571"/>
    <w:rsid w:val="089C7636"/>
    <w:rsid w:val="089C76D8"/>
    <w:rsid w:val="089C76E0"/>
    <w:rsid w:val="089C776C"/>
    <w:rsid w:val="089C7874"/>
    <w:rsid w:val="089C787A"/>
    <w:rsid w:val="089C7928"/>
    <w:rsid w:val="089C794E"/>
    <w:rsid w:val="089C796D"/>
    <w:rsid w:val="089C7988"/>
    <w:rsid w:val="089C7A73"/>
    <w:rsid w:val="089C7AEA"/>
    <w:rsid w:val="089C7C01"/>
    <w:rsid w:val="089C7C6F"/>
    <w:rsid w:val="089C7C82"/>
    <w:rsid w:val="089C7C8B"/>
    <w:rsid w:val="089C7CC3"/>
    <w:rsid w:val="089C7CCF"/>
    <w:rsid w:val="089C7D98"/>
    <w:rsid w:val="089C7DDA"/>
    <w:rsid w:val="089C7E10"/>
    <w:rsid w:val="089C7E60"/>
    <w:rsid w:val="089C7F47"/>
    <w:rsid w:val="089C7F9C"/>
    <w:rsid w:val="089C7FA6"/>
    <w:rsid w:val="089C7FB3"/>
    <w:rsid w:val="089D0092"/>
    <w:rsid w:val="089D0097"/>
    <w:rsid w:val="089D00D9"/>
    <w:rsid w:val="089D0152"/>
    <w:rsid w:val="089D01F5"/>
    <w:rsid w:val="089D0252"/>
    <w:rsid w:val="089D0293"/>
    <w:rsid w:val="089D02BE"/>
    <w:rsid w:val="089D03B9"/>
    <w:rsid w:val="089D0445"/>
    <w:rsid w:val="089D0449"/>
    <w:rsid w:val="089D056B"/>
    <w:rsid w:val="089D0574"/>
    <w:rsid w:val="089D0643"/>
    <w:rsid w:val="089D066D"/>
    <w:rsid w:val="089D0709"/>
    <w:rsid w:val="089D072E"/>
    <w:rsid w:val="089D07E2"/>
    <w:rsid w:val="089D0856"/>
    <w:rsid w:val="089D0867"/>
    <w:rsid w:val="089D0888"/>
    <w:rsid w:val="089D0918"/>
    <w:rsid w:val="089D0A48"/>
    <w:rsid w:val="089D0AC6"/>
    <w:rsid w:val="089D0B94"/>
    <w:rsid w:val="089D0BA2"/>
    <w:rsid w:val="089D0C00"/>
    <w:rsid w:val="089D0C61"/>
    <w:rsid w:val="089D0CB9"/>
    <w:rsid w:val="089D0DF4"/>
    <w:rsid w:val="089D0E08"/>
    <w:rsid w:val="089D0E3C"/>
    <w:rsid w:val="089D0E6F"/>
    <w:rsid w:val="089D0EBC"/>
    <w:rsid w:val="089D0EDA"/>
    <w:rsid w:val="089D0FF6"/>
    <w:rsid w:val="089D1085"/>
    <w:rsid w:val="089D10E9"/>
    <w:rsid w:val="089D118E"/>
    <w:rsid w:val="089D1234"/>
    <w:rsid w:val="089D1306"/>
    <w:rsid w:val="089D134F"/>
    <w:rsid w:val="089D143C"/>
    <w:rsid w:val="089D145D"/>
    <w:rsid w:val="089D14B5"/>
    <w:rsid w:val="089D1549"/>
    <w:rsid w:val="089D1567"/>
    <w:rsid w:val="089D1750"/>
    <w:rsid w:val="089D1794"/>
    <w:rsid w:val="089D17F1"/>
    <w:rsid w:val="089D1871"/>
    <w:rsid w:val="089D18DA"/>
    <w:rsid w:val="089D1A2C"/>
    <w:rsid w:val="089D1B29"/>
    <w:rsid w:val="089D1B85"/>
    <w:rsid w:val="089D1B91"/>
    <w:rsid w:val="089D1BF5"/>
    <w:rsid w:val="089D1D76"/>
    <w:rsid w:val="089D1D9A"/>
    <w:rsid w:val="089D1DAF"/>
    <w:rsid w:val="089D1EA7"/>
    <w:rsid w:val="089D1F50"/>
    <w:rsid w:val="089D1FEA"/>
    <w:rsid w:val="089D208A"/>
    <w:rsid w:val="089D214F"/>
    <w:rsid w:val="089D21BB"/>
    <w:rsid w:val="089D21C6"/>
    <w:rsid w:val="089D21F8"/>
    <w:rsid w:val="089D231D"/>
    <w:rsid w:val="089D23E8"/>
    <w:rsid w:val="089D2540"/>
    <w:rsid w:val="089D2631"/>
    <w:rsid w:val="089D2637"/>
    <w:rsid w:val="089D279C"/>
    <w:rsid w:val="089D27EF"/>
    <w:rsid w:val="089D28A8"/>
    <w:rsid w:val="089D28E3"/>
    <w:rsid w:val="089D28F6"/>
    <w:rsid w:val="089D2983"/>
    <w:rsid w:val="089D2A4E"/>
    <w:rsid w:val="089D2A63"/>
    <w:rsid w:val="089D2A87"/>
    <w:rsid w:val="089D2A93"/>
    <w:rsid w:val="089D2B05"/>
    <w:rsid w:val="089D2B30"/>
    <w:rsid w:val="089D2B99"/>
    <w:rsid w:val="089D2C5F"/>
    <w:rsid w:val="089D2E34"/>
    <w:rsid w:val="089D2E82"/>
    <w:rsid w:val="089D2ED1"/>
    <w:rsid w:val="089D2F41"/>
    <w:rsid w:val="089D2F60"/>
    <w:rsid w:val="089D2FB3"/>
    <w:rsid w:val="089D2FB7"/>
    <w:rsid w:val="089D3060"/>
    <w:rsid w:val="089D308C"/>
    <w:rsid w:val="089D30DD"/>
    <w:rsid w:val="089D310A"/>
    <w:rsid w:val="089D31B2"/>
    <w:rsid w:val="089D3217"/>
    <w:rsid w:val="089D3227"/>
    <w:rsid w:val="089D32C8"/>
    <w:rsid w:val="089D33C0"/>
    <w:rsid w:val="089D3449"/>
    <w:rsid w:val="089D36BB"/>
    <w:rsid w:val="089D374F"/>
    <w:rsid w:val="089D3758"/>
    <w:rsid w:val="089D377E"/>
    <w:rsid w:val="089D37D5"/>
    <w:rsid w:val="089D37EB"/>
    <w:rsid w:val="089D3852"/>
    <w:rsid w:val="089D3A49"/>
    <w:rsid w:val="089D3AC5"/>
    <w:rsid w:val="089D3AF9"/>
    <w:rsid w:val="089D3B26"/>
    <w:rsid w:val="089D3B5E"/>
    <w:rsid w:val="089D3CFD"/>
    <w:rsid w:val="089D3D43"/>
    <w:rsid w:val="089D3E07"/>
    <w:rsid w:val="089D3E93"/>
    <w:rsid w:val="089D3EBA"/>
    <w:rsid w:val="089D3EBC"/>
    <w:rsid w:val="089D3ECB"/>
    <w:rsid w:val="089D3F25"/>
    <w:rsid w:val="089D3FD5"/>
    <w:rsid w:val="089D40B8"/>
    <w:rsid w:val="089D40EE"/>
    <w:rsid w:val="089D40F0"/>
    <w:rsid w:val="089D41D5"/>
    <w:rsid w:val="089D41DC"/>
    <w:rsid w:val="089D4224"/>
    <w:rsid w:val="089D42B7"/>
    <w:rsid w:val="089D4303"/>
    <w:rsid w:val="089D4319"/>
    <w:rsid w:val="089D43A7"/>
    <w:rsid w:val="089D44EB"/>
    <w:rsid w:val="089D4509"/>
    <w:rsid w:val="089D45FA"/>
    <w:rsid w:val="089D46DE"/>
    <w:rsid w:val="089D476E"/>
    <w:rsid w:val="089D477B"/>
    <w:rsid w:val="089D48BE"/>
    <w:rsid w:val="089D48FD"/>
    <w:rsid w:val="089D4A57"/>
    <w:rsid w:val="089D4AF2"/>
    <w:rsid w:val="089D4B05"/>
    <w:rsid w:val="089D4CF0"/>
    <w:rsid w:val="089D4D39"/>
    <w:rsid w:val="089D4D40"/>
    <w:rsid w:val="089D4DBA"/>
    <w:rsid w:val="089D4DE9"/>
    <w:rsid w:val="089D4EEF"/>
    <w:rsid w:val="089D4EFF"/>
    <w:rsid w:val="089D4F7F"/>
    <w:rsid w:val="089D504A"/>
    <w:rsid w:val="089D50BB"/>
    <w:rsid w:val="089D5166"/>
    <w:rsid w:val="089D51D2"/>
    <w:rsid w:val="089D5237"/>
    <w:rsid w:val="089D52B9"/>
    <w:rsid w:val="089D52DF"/>
    <w:rsid w:val="089D52EB"/>
    <w:rsid w:val="089D53B6"/>
    <w:rsid w:val="089D53DD"/>
    <w:rsid w:val="089D5473"/>
    <w:rsid w:val="089D54F3"/>
    <w:rsid w:val="089D553C"/>
    <w:rsid w:val="089D554D"/>
    <w:rsid w:val="089D558D"/>
    <w:rsid w:val="089D55B4"/>
    <w:rsid w:val="089D562E"/>
    <w:rsid w:val="089D5683"/>
    <w:rsid w:val="089D56B7"/>
    <w:rsid w:val="089D5787"/>
    <w:rsid w:val="089D57CA"/>
    <w:rsid w:val="089D5979"/>
    <w:rsid w:val="089D5A99"/>
    <w:rsid w:val="089D5AE6"/>
    <w:rsid w:val="089D5AE8"/>
    <w:rsid w:val="089D5BB8"/>
    <w:rsid w:val="089D5D9F"/>
    <w:rsid w:val="089D5F07"/>
    <w:rsid w:val="089D5F18"/>
    <w:rsid w:val="089D5F43"/>
    <w:rsid w:val="089D6010"/>
    <w:rsid w:val="089D6148"/>
    <w:rsid w:val="089D61A4"/>
    <w:rsid w:val="089D61D0"/>
    <w:rsid w:val="089D6231"/>
    <w:rsid w:val="089D6233"/>
    <w:rsid w:val="089D6332"/>
    <w:rsid w:val="089D634C"/>
    <w:rsid w:val="089D63B1"/>
    <w:rsid w:val="089D6416"/>
    <w:rsid w:val="089D6449"/>
    <w:rsid w:val="089D6469"/>
    <w:rsid w:val="089D6491"/>
    <w:rsid w:val="089D64FC"/>
    <w:rsid w:val="089D6522"/>
    <w:rsid w:val="089D6585"/>
    <w:rsid w:val="089D65C1"/>
    <w:rsid w:val="089D6656"/>
    <w:rsid w:val="089D6663"/>
    <w:rsid w:val="089D66C4"/>
    <w:rsid w:val="089D6762"/>
    <w:rsid w:val="089D67A0"/>
    <w:rsid w:val="089D67C8"/>
    <w:rsid w:val="089D67D4"/>
    <w:rsid w:val="089D67E1"/>
    <w:rsid w:val="089D6812"/>
    <w:rsid w:val="089D681A"/>
    <w:rsid w:val="089D68C5"/>
    <w:rsid w:val="089D698B"/>
    <w:rsid w:val="089D69AE"/>
    <w:rsid w:val="089D6A1A"/>
    <w:rsid w:val="089D6A88"/>
    <w:rsid w:val="089D6AAA"/>
    <w:rsid w:val="089D6AEE"/>
    <w:rsid w:val="089D6B61"/>
    <w:rsid w:val="089D6D10"/>
    <w:rsid w:val="089D6E4C"/>
    <w:rsid w:val="089D6FB8"/>
    <w:rsid w:val="089D7060"/>
    <w:rsid w:val="089D71D4"/>
    <w:rsid w:val="089D71F2"/>
    <w:rsid w:val="089D7205"/>
    <w:rsid w:val="089D725F"/>
    <w:rsid w:val="089D7318"/>
    <w:rsid w:val="089D7360"/>
    <w:rsid w:val="089D7364"/>
    <w:rsid w:val="089D73A4"/>
    <w:rsid w:val="089D73A6"/>
    <w:rsid w:val="089D7417"/>
    <w:rsid w:val="089D7590"/>
    <w:rsid w:val="089D75B9"/>
    <w:rsid w:val="089D763B"/>
    <w:rsid w:val="089D7654"/>
    <w:rsid w:val="089D765A"/>
    <w:rsid w:val="089D76C8"/>
    <w:rsid w:val="089D76F8"/>
    <w:rsid w:val="089D7732"/>
    <w:rsid w:val="089D783F"/>
    <w:rsid w:val="089D78D2"/>
    <w:rsid w:val="089D7937"/>
    <w:rsid w:val="089D7A71"/>
    <w:rsid w:val="089D7B17"/>
    <w:rsid w:val="089D7C17"/>
    <w:rsid w:val="089D7D5A"/>
    <w:rsid w:val="089D7F24"/>
    <w:rsid w:val="089D7F42"/>
    <w:rsid w:val="089D7F60"/>
    <w:rsid w:val="089D7F75"/>
    <w:rsid w:val="089E0011"/>
    <w:rsid w:val="089E0053"/>
    <w:rsid w:val="089E00AC"/>
    <w:rsid w:val="089E00B7"/>
    <w:rsid w:val="089E00D7"/>
    <w:rsid w:val="089E017C"/>
    <w:rsid w:val="089E01F1"/>
    <w:rsid w:val="089E028D"/>
    <w:rsid w:val="089E02BB"/>
    <w:rsid w:val="089E03E0"/>
    <w:rsid w:val="089E04C1"/>
    <w:rsid w:val="089E051A"/>
    <w:rsid w:val="089E0534"/>
    <w:rsid w:val="089E0584"/>
    <w:rsid w:val="089E05C1"/>
    <w:rsid w:val="089E05D5"/>
    <w:rsid w:val="089E0730"/>
    <w:rsid w:val="089E0764"/>
    <w:rsid w:val="089E07C0"/>
    <w:rsid w:val="089E07FF"/>
    <w:rsid w:val="089E0859"/>
    <w:rsid w:val="089E086D"/>
    <w:rsid w:val="089E08F6"/>
    <w:rsid w:val="089E09E5"/>
    <w:rsid w:val="089E0A51"/>
    <w:rsid w:val="089E0C42"/>
    <w:rsid w:val="089E0DE0"/>
    <w:rsid w:val="089E0F46"/>
    <w:rsid w:val="089E0F81"/>
    <w:rsid w:val="089E1014"/>
    <w:rsid w:val="089E104B"/>
    <w:rsid w:val="089E1203"/>
    <w:rsid w:val="089E120F"/>
    <w:rsid w:val="089E1217"/>
    <w:rsid w:val="089E1250"/>
    <w:rsid w:val="089E1259"/>
    <w:rsid w:val="089E129E"/>
    <w:rsid w:val="089E12B5"/>
    <w:rsid w:val="089E12DC"/>
    <w:rsid w:val="089E12FC"/>
    <w:rsid w:val="089E132E"/>
    <w:rsid w:val="089E1385"/>
    <w:rsid w:val="089E13DB"/>
    <w:rsid w:val="089E146E"/>
    <w:rsid w:val="089E1506"/>
    <w:rsid w:val="089E1546"/>
    <w:rsid w:val="089E157F"/>
    <w:rsid w:val="089E15C7"/>
    <w:rsid w:val="089E165F"/>
    <w:rsid w:val="089E167F"/>
    <w:rsid w:val="089E170B"/>
    <w:rsid w:val="089E172E"/>
    <w:rsid w:val="089E173E"/>
    <w:rsid w:val="089E1750"/>
    <w:rsid w:val="089E1786"/>
    <w:rsid w:val="089E17DC"/>
    <w:rsid w:val="089E18C7"/>
    <w:rsid w:val="089E18ED"/>
    <w:rsid w:val="089E1914"/>
    <w:rsid w:val="089E19B7"/>
    <w:rsid w:val="089E1AA0"/>
    <w:rsid w:val="089E1B19"/>
    <w:rsid w:val="089E1B98"/>
    <w:rsid w:val="089E1C17"/>
    <w:rsid w:val="089E1CA1"/>
    <w:rsid w:val="089E1D62"/>
    <w:rsid w:val="089E1D92"/>
    <w:rsid w:val="089E1DBC"/>
    <w:rsid w:val="089E1E02"/>
    <w:rsid w:val="089E1ED6"/>
    <w:rsid w:val="089E1EDF"/>
    <w:rsid w:val="089E1F6E"/>
    <w:rsid w:val="089E1F80"/>
    <w:rsid w:val="089E209A"/>
    <w:rsid w:val="089E2146"/>
    <w:rsid w:val="089E21C4"/>
    <w:rsid w:val="089E21DE"/>
    <w:rsid w:val="089E21E7"/>
    <w:rsid w:val="089E21FE"/>
    <w:rsid w:val="089E2256"/>
    <w:rsid w:val="089E229C"/>
    <w:rsid w:val="089E23D1"/>
    <w:rsid w:val="089E241D"/>
    <w:rsid w:val="089E2422"/>
    <w:rsid w:val="089E2489"/>
    <w:rsid w:val="089E251B"/>
    <w:rsid w:val="089E2558"/>
    <w:rsid w:val="089E25BC"/>
    <w:rsid w:val="089E25DF"/>
    <w:rsid w:val="089E25ED"/>
    <w:rsid w:val="089E265B"/>
    <w:rsid w:val="089E2669"/>
    <w:rsid w:val="089E271E"/>
    <w:rsid w:val="089E274B"/>
    <w:rsid w:val="089E275C"/>
    <w:rsid w:val="089E2784"/>
    <w:rsid w:val="089E283B"/>
    <w:rsid w:val="089E28A1"/>
    <w:rsid w:val="089E28D6"/>
    <w:rsid w:val="089E2932"/>
    <w:rsid w:val="089E2964"/>
    <w:rsid w:val="089E2A32"/>
    <w:rsid w:val="089E2A3F"/>
    <w:rsid w:val="089E2AFB"/>
    <w:rsid w:val="089E2B2B"/>
    <w:rsid w:val="089E2BDB"/>
    <w:rsid w:val="089E2C7B"/>
    <w:rsid w:val="089E2CAD"/>
    <w:rsid w:val="089E2CFE"/>
    <w:rsid w:val="089E2D3C"/>
    <w:rsid w:val="089E2E28"/>
    <w:rsid w:val="089E305F"/>
    <w:rsid w:val="089E30B2"/>
    <w:rsid w:val="089E321D"/>
    <w:rsid w:val="089E3232"/>
    <w:rsid w:val="089E3345"/>
    <w:rsid w:val="089E3362"/>
    <w:rsid w:val="089E338A"/>
    <w:rsid w:val="089E33C1"/>
    <w:rsid w:val="089E344F"/>
    <w:rsid w:val="089E3489"/>
    <w:rsid w:val="089E3535"/>
    <w:rsid w:val="089E3604"/>
    <w:rsid w:val="089E3645"/>
    <w:rsid w:val="089E364B"/>
    <w:rsid w:val="089E3696"/>
    <w:rsid w:val="089E3703"/>
    <w:rsid w:val="089E37AD"/>
    <w:rsid w:val="089E38D5"/>
    <w:rsid w:val="089E3928"/>
    <w:rsid w:val="089E396D"/>
    <w:rsid w:val="089E3A1B"/>
    <w:rsid w:val="089E3ADD"/>
    <w:rsid w:val="089E3C39"/>
    <w:rsid w:val="089E3C41"/>
    <w:rsid w:val="089E3C6E"/>
    <w:rsid w:val="089E3CA2"/>
    <w:rsid w:val="089E3CAE"/>
    <w:rsid w:val="089E3D22"/>
    <w:rsid w:val="089E3D2B"/>
    <w:rsid w:val="089E3DEF"/>
    <w:rsid w:val="089E3E85"/>
    <w:rsid w:val="089E3EB1"/>
    <w:rsid w:val="089E3ED9"/>
    <w:rsid w:val="089E3EF1"/>
    <w:rsid w:val="089E3FB9"/>
    <w:rsid w:val="089E402F"/>
    <w:rsid w:val="089E409A"/>
    <w:rsid w:val="089E40E3"/>
    <w:rsid w:val="089E4151"/>
    <w:rsid w:val="089E4184"/>
    <w:rsid w:val="089E41AF"/>
    <w:rsid w:val="089E4362"/>
    <w:rsid w:val="089E43A1"/>
    <w:rsid w:val="089E43F0"/>
    <w:rsid w:val="089E4427"/>
    <w:rsid w:val="089E4428"/>
    <w:rsid w:val="089E44A1"/>
    <w:rsid w:val="089E4510"/>
    <w:rsid w:val="089E4536"/>
    <w:rsid w:val="089E455F"/>
    <w:rsid w:val="089E46FC"/>
    <w:rsid w:val="089E4746"/>
    <w:rsid w:val="089E47AB"/>
    <w:rsid w:val="089E47FD"/>
    <w:rsid w:val="089E488E"/>
    <w:rsid w:val="089E488F"/>
    <w:rsid w:val="089E48A2"/>
    <w:rsid w:val="089E491E"/>
    <w:rsid w:val="089E4941"/>
    <w:rsid w:val="089E49C1"/>
    <w:rsid w:val="089E4A65"/>
    <w:rsid w:val="089E4AA7"/>
    <w:rsid w:val="089E4B00"/>
    <w:rsid w:val="089E4B25"/>
    <w:rsid w:val="089E4BAB"/>
    <w:rsid w:val="089E4BCD"/>
    <w:rsid w:val="089E4BD3"/>
    <w:rsid w:val="089E4CD0"/>
    <w:rsid w:val="089E4CD9"/>
    <w:rsid w:val="089E4D1F"/>
    <w:rsid w:val="089E4DDD"/>
    <w:rsid w:val="089E4E53"/>
    <w:rsid w:val="089E4E5B"/>
    <w:rsid w:val="089E4ECA"/>
    <w:rsid w:val="089E4ED0"/>
    <w:rsid w:val="089E4F1B"/>
    <w:rsid w:val="089E4F2E"/>
    <w:rsid w:val="089E4F74"/>
    <w:rsid w:val="089E4F7D"/>
    <w:rsid w:val="089E4FE3"/>
    <w:rsid w:val="089E5163"/>
    <w:rsid w:val="089E5184"/>
    <w:rsid w:val="089E526F"/>
    <w:rsid w:val="089E53B4"/>
    <w:rsid w:val="089E53ED"/>
    <w:rsid w:val="089E5530"/>
    <w:rsid w:val="089E5626"/>
    <w:rsid w:val="089E56AF"/>
    <w:rsid w:val="089E56DC"/>
    <w:rsid w:val="089E5730"/>
    <w:rsid w:val="089E5759"/>
    <w:rsid w:val="089E57F3"/>
    <w:rsid w:val="089E5869"/>
    <w:rsid w:val="089E58B4"/>
    <w:rsid w:val="089E58E9"/>
    <w:rsid w:val="089E58FA"/>
    <w:rsid w:val="089E5904"/>
    <w:rsid w:val="089E5912"/>
    <w:rsid w:val="089E5915"/>
    <w:rsid w:val="089E595E"/>
    <w:rsid w:val="089E5973"/>
    <w:rsid w:val="089E5B1F"/>
    <w:rsid w:val="089E5B27"/>
    <w:rsid w:val="089E5BBE"/>
    <w:rsid w:val="089E5BC1"/>
    <w:rsid w:val="089E5C31"/>
    <w:rsid w:val="089E5C4E"/>
    <w:rsid w:val="089E5D5A"/>
    <w:rsid w:val="089E5EAD"/>
    <w:rsid w:val="089E5ECD"/>
    <w:rsid w:val="089E5F0A"/>
    <w:rsid w:val="089E6013"/>
    <w:rsid w:val="089E6186"/>
    <w:rsid w:val="089E6330"/>
    <w:rsid w:val="089E635F"/>
    <w:rsid w:val="089E6446"/>
    <w:rsid w:val="089E6507"/>
    <w:rsid w:val="089E6518"/>
    <w:rsid w:val="089E656C"/>
    <w:rsid w:val="089E6594"/>
    <w:rsid w:val="089E65B8"/>
    <w:rsid w:val="089E65EF"/>
    <w:rsid w:val="089E675E"/>
    <w:rsid w:val="089E6799"/>
    <w:rsid w:val="089E6810"/>
    <w:rsid w:val="089E688A"/>
    <w:rsid w:val="089E68FA"/>
    <w:rsid w:val="089E692E"/>
    <w:rsid w:val="089E69DB"/>
    <w:rsid w:val="089E69DD"/>
    <w:rsid w:val="089E6A62"/>
    <w:rsid w:val="089E6A83"/>
    <w:rsid w:val="089E6AEB"/>
    <w:rsid w:val="089E6B53"/>
    <w:rsid w:val="089E6BE2"/>
    <w:rsid w:val="089E6C3A"/>
    <w:rsid w:val="089E6C79"/>
    <w:rsid w:val="089E6CA4"/>
    <w:rsid w:val="089E6D53"/>
    <w:rsid w:val="089E6DF7"/>
    <w:rsid w:val="089E6E49"/>
    <w:rsid w:val="089E6EAF"/>
    <w:rsid w:val="089E6EC2"/>
    <w:rsid w:val="089E6EEE"/>
    <w:rsid w:val="089E6F2E"/>
    <w:rsid w:val="089E6F59"/>
    <w:rsid w:val="089E6FCD"/>
    <w:rsid w:val="089E6FFB"/>
    <w:rsid w:val="089E7011"/>
    <w:rsid w:val="089E70CC"/>
    <w:rsid w:val="089E70F2"/>
    <w:rsid w:val="089E713B"/>
    <w:rsid w:val="089E717C"/>
    <w:rsid w:val="089E71F8"/>
    <w:rsid w:val="089E72EB"/>
    <w:rsid w:val="089E7394"/>
    <w:rsid w:val="089E742B"/>
    <w:rsid w:val="089E7464"/>
    <w:rsid w:val="089E7550"/>
    <w:rsid w:val="089E75EA"/>
    <w:rsid w:val="089E76D7"/>
    <w:rsid w:val="089E776A"/>
    <w:rsid w:val="089E778F"/>
    <w:rsid w:val="089E77DE"/>
    <w:rsid w:val="089E7851"/>
    <w:rsid w:val="089E795F"/>
    <w:rsid w:val="089E7983"/>
    <w:rsid w:val="089E7A4F"/>
    <w:rsid w:val="089E7BA1"/>
    <w:rsid w:val="089E7BC1"/>
    <w:rsid w:val="089E7C30"/>
    <w:rsid w:val="089E7C93"/>
    <w:rsid w:val="089E7CD0"/>
    <w:rsid w:val="089E7DA9"/>
    <w:rsid w:val="089E7DB7"/>
    <w:rsid w:val="089E7DBD"/>
    <w:rsid w:val="089E7E5E"/>
    <w:rsid w:val="089E7F7D"/>
    <w:rsid w:val="089F0088"/>
    <w:rsid w:val="089F00D0"/>
    <w:rsid w:val="089F00EF"/>
    <w:rsid w:val="089F0168"/>
    <w:rsid w:val="089F01BC"/>
    <w:rsid w:val="089F02B6"/>
    <w:rsid w:val="089F02C0"/>
    <w:rsid w:val="089F031D"/>
    <w:rsid w:val="089F0358"/>
    <w:rsid w:val="089F03B6"/>
    <w:rsid w:val="089F03F0"/>
    <w:rsid w:val="089F0524"/>
    <w:rsid w:val="089F059F"/>
    <w:rsid w:val="089F05AF"/>
    <w:rsid w:val="089F060D"/>
    <w:rsid w:val="089F072B"/>
    <w:rsid w:val="089F07E4"/>
    <w:rsid w:val="089F07E5"/>
    <w:rsid w:val="089F0855"/>
    <w:rsid w:val="089F08BE"/>
    <w:rsid w:val="089F08D6"/>
    <w:rsid w:val="089F0907"/>
    <w:rsid w:val="089F097F"/>
    <w:rsid w:val="089F0B1A"/>
    <w:rsid w:val="089F0B2E"/>
    <w:rsid w:val="089F0B9C"/>
    <w:rsid w:val="089F0BF0"/>
    <w:rsid w:val="089F0C46"/>
    <w:rsid w:val="089F0C65"/>
    <w:rsid w:val="089F0CAA"/>
    <w:rsid w:val="089F0DE7"/>
    <w:rsid w:val="089F0DEE"/>
    <w:rsid w:val="089F0E73"/>
    <w:rsid w:val="089F0E8B"/>
    <w:rsid w:val="089F0E93"/>
    <w:rsid w:val="089F0F96"/>
    <w:rsid w:val="089F0FCC"/>
    <w:rsid w:val="089F0FEC"/>
    <w:rsid w:val="089F109E"/>
    <w:rsid w:val="089F1119"/>
    <w:rsid w:val="089F1201"/>
    <w:rsid w:val="089F124D"/>
    <w:rsid w:val="089F1374"/>
    <w:rsid w:val="089F1401"/>
    <w:rsid w:val="089F14BD"/>
    <w:rsid w:val="089F1537"/>
    <w:rsid w:val="089F15AE"/>
    <w:rsid w:val="089F16DF"/>
    <w:rsid w:val="089F16E7"/>
    <w:rsid w:val="089F17C5"/>
    <w:rsid w:val="089F185B"/>
    <w:rsid w:val="089F185F"/>
    <w:rsid w:val="089F19DC"/>
    <w:rsid w:val="089F19E1"/>
    <w:rsid w:val="089F19E9"/>
    <w:rsid w:val="089F1A7A"/>
    <w:rsid w:val="089F1B0C"/>
    <w:rsid w:val="089F1B45"/>
    <w:rsid w:val="089F1B80"/>
    <w:rsid w:val="089F1BC4"/>
    <w:rsid w:val="089F1CAE"/>
    <w:rsid w:val="089F1CDE"/>
    <w:rsid w:val="089F1CED"/>
    <w:rsid w:val="089F1D4A"/>
    <w:rsid w:val="089F1D4B"/>
    <w:rsid w:val="089F1DB1"/>
    <w:rsid w:val="089F1EEC"/>
    <w:rsid w:val="089F1F47"/>
    <w:rsid w:val="089F1FCD"/>
    <w:rsid w:val="089F1FDB"/>
    <w:rsid w:val="089F2049"/>
    <w:rsid w:val="089F209F"/>
    <w:rsid w:val="089F20F5"/>
    <w:rsid w:val="089F2193"/>
    <w:rsid w:val="089F21CC"/>
    <w:rsid w:val="089F2228"/>
    <w:rsid w:val="089F2252"/>
    <w:rsid w:val="089F2259"/>
    <w:rsid w:val="089F22AD"/>
    <w:rsid w:val="089F22DD"/>
    <w:rsid w:val="089F2334"/>
    <w:rsid w:val="089F23C7"/>
    <w:rsid w:val="089F23ED"/>
    <w:rsid w:val="089F240F"/>
    <w:rsid w:val="089F242A"/>
    <w:rsid w:val="089F2457"/>
    <w:rsid w:val="089F24A9"/>
    <w:rsid w:val="089F25B4"/>
    <w:rsid w:val="089F2694"/>
    <w:rsid w:val="089F272D"/>
    <w:rsid w:val="089F2748"/>
    <w:rsid w:val="089F279E"/>
    <w:rsid w:val="089F27D1"/>
    <w:rsid w:val="089F2841"/>
    <w:rsid w:val="089F2890"/>
    <w:rsid w:val="089F2896"/>
    <w:rsid w:val="089F28AE"/>
    <w:rsid w:val="089F28AF"/>
    <w:rsid w:val="089F2909"/>
    <w:rsid w:val="089F29A2"/>
    <w:rsid w:val="089F29AA"/>
    <w:rsid w:val="089F2C1D"/>
    <w:rsid w:val="089F2C44"/>
    <w:rsid w:val="089F2C55"/>
    <w:rsid w:val="089F2CAC"/>
    <w:rsid w:val="089F2E0C"/>
    <w:rsid w:val="089F2E26"/>
    <w:rsid w:val="089F2F26"/>
    <w:rsid w:val="089F3075"/>
    <w:rsid w:val="089F3154"/>
    <w:rsid w:val="089F3331"/>
    <w:rsid w:val="089F3495"/>
    <w:rsid w:val="089F34FC"/>
    <w:rsid w:val="089F351A"/>
    <w:rsid w:val="089F359D"/>
    <w:rsid w:val="089F35BF"/>
    <w:rsid w:val="089F3671"/>
    <w:rsid w:val="089F367B"/>
    <w:rsid w:val="089F3945"/>
    <w:rsid w:val="089F3948"/>
    <w:rsid w:val="089F3989"/>
    <w:rsid w:val="089F3ABC"/>
    <w:rsid w:val="089F3B8E"/>
    <w:rsid w:val="089F3BAD"/>
    <w:rsid w:val="089F3BC6"/>
    <w:rsid w:val="089F3BF1"/>
    <w:rsid w:val="089F3C52"/>
    <w:rsid w:val="089F3C7F"/>
    <w:rsid w:val="089F3D7D"/>
    <w:rsid w:val="089F3E34"/>
    <w:rsid w:val="089F3E77"/>
    <w:rsid w:val="089F3E82"/>
    <w:rsid w:val="089F3EA9"/>
    <w:rsid w:val="089F3EC3"/>
    <w:rsid w:val="089F3EC8"/>
    <w:rsid w:val="089F3F35"/>
    <w:rsid w:val="089F3F36"/>
    <w:rsid w:val="089F3F70"/>
    <w:rsid w:val="089F3FA2"/>
    <w:rsid w:val="089F3FB8"/>
    <w:rsid w:val="089F3FDF"/>
    <w:rsid w:val="089F4028"/>
    <w:rsid w:val="089F403B"/>
    <w:rsid w:val="089F40E4"/>
    <w:rsid w:val="089F4161"/>
    <w:rsid w:val="089F419B"/>
    <w:rsid w:val="089F4280"/>
    <w:rsid w:val="089F42BA"/>
    <w:rsid w:val="089F43FD"/>
    <w:rsid w:val="089F44E5"/>
    <w:rsid w:val="089F450A"/>
    <w:rsid w:val="089F454C"/>
    <w:rsid w:val="089F455B"/>
    <w:rsid w:val="089F4573"/>
    <w:rsid w:val="089F4577"/>
    <w:rsid w:val="089F458D"/>
    <w:rsid w:val="089F4838"/>
    <w:rsid w:val="089F4A8C"/>
    <w:rsid w:val="089F4AA9"/>
    <w:rsid w:val="089F4AB5"/>
    <w:rsid w:val="089F4B38"/>
    <w:rsid w:val="089F4B4A"/>
    <w:rsid w:val="089F4B56"/>
    <w:rsid w:val="089F4B69"/>
    <w:rsid w:val="089F4BE8"/>
    <w:rsid w:val="089F4C86"/>
    <w:rsid w:val="089F4CC9"/>
    <w:rsid w:val="089F4CFC"/>
    <w:rsid w:val="089F4D53"/>
    <w:rsid w:val="089F4DAA"/>
    <w:rsid w:val="089F4EAF"/>
    <w:rsid w:val="089F4F1B"/>
    <w:rsid w:val="089F4F86"/>
    <w:rsid w:val="089F4F89"/>
    <w:rsid w:val="089F4FBD"/>
    <w:rsid w:val="089F4FCE"/>
    <w:rsid w:val="089F501D"/>
    <w:rsid w:val="089F5023"/>
    <w:rsid w:val="089F5026"/>
    <w:rsid w:val="089F508C"/>
    <w:rsid w:val="089F50E4"/>
    <w:rsid w:val="089F5181"/>
    <w:rsid w:val="089F51C7"/>
    <w:rsid w:val="089F5204"/>
    <w:rsid w:val="089F524B"/>
    <w:rsid w:val="089F52E1"/>
    <w:rsid w:val="089F5305"/>
    <w:rsid w:val="089F5394"/>
    <w:rsid w:val="089F53C2"/>
    <w:rsid w:val="089F5537"/>
    <w:rsid w:val="089F555B"/>
    <w:rsid w:val="089F5645"/>
    <w:rsid w:val="089F5699"/>
    <w:rsid w:val="089F56C8"/>
    <w:rsid w:val="089F5700"/>
    <w:rsid w:val="089F570D"/>
    <w:rsid w:val="089F586B"/>
    <w:rsid w:val="089F588A"/>
    <w:rsid w:val="089F58DC"/>
    <w:rsid w:val="089F58E6"/>
    <w:rsid w:val="089F59FE"/>
    <w:rsid w:val="089F5A38"/>
    <w:rsid w:val="089F5A4E"/>
    <w:rsid w:val="089F5B92"/>
    <w:rsid w:val="089F5DAE"/>
    <w:rsid w:val="089F5DED"/>
    <w:rsid w:val="089F5EC0"/>
    <w:rsid w:val="089F5EFC"/>
    <w:rsid w:val="089F5F4D"/>
    <w:rsid w:val="089F60E8"/>
    <w:rsid w:val="089F616F"/>
    <w:rsid w:val="089F61A4"/>
    <w:rsid w:val="089F6287"/>
    <w:rsid w:val="089F62C9"/>
    <w:rsid w:val="089F6365"/>
    <w:rsid w:val="089F639A"/>
    <w:rsid w:val="089F63B8"/>
    <w:rsid w:val="089F63CF"/>
    <w:rsid w:val="089F65AB"/>
    <w:rsid w:val="089F66CA"/>
    <w:rsid w:val="089F6739"/>
    <w:rsid w:val="089F6767"/>
    <w:rsid w:val="089F6778"/>
    <w:rsid w:val="089F679A"/>
    <w:rsid w:val="089F67A4"/>
    <w:rsid w:val="089F6821"/>
    <w:rsid w:val="089F686C"/>
    <w:rsid w:val="089F68CA"/>
    <w:rsid w:val="089F6932"/>
    <w:rsid w:val="089F69CF"/>
    <w:rsid w:val="089F6A10"/>
    <w:rsid w:val="089F6A2C"/>
    <w:rsid w:val="089F6A35"/>
    <w:rsid w:val="089F6A71"/>
    <w:rsid w:val="089F6A88"/>
    <w:rsid w:val="089F6ACB"/>
    <w:rsid w:val="089F6B60"/>
    <w:rsid w:val="089F6BD3"/>
    <w:rsid w:val="089F6C2C"/>
    <w:rsid w:val="089F6DAA"/>
    <w:rsid w:val="089F6DF2"/>
    <w:rsid w:val="089F6E1C"/>
    <w:rsid w:val="089F6F1A"/>
    <w:rsid w:val="089F6F3E"/>
    <w:rsid w:val="089F6F84"/>
    <w:rsid w:val="089F6FD0"/>
    <w:rsid w:val="089F6FD1"/>
    <w:rsid w:val="089F702F"/>
    <w:rsid w:val="089F70CF"/>
    <w:rsid w:val="089F7226"/>
    <w:rsid w:val="089F72CD"/>
    <w:rsid w:val="089F72FC"/>
    <w:rsid w:val="089F737F"/>
    <w:rsid w:val="089F73DA"/>
    <w:rsid w:val="089F73DE"/>
    <w:rsid w:val="089F752A"/>
    <w:rsid w:val="089F755B"/>
    <w:rsid w:val="089F755D"/>
    <w:rsid w:val="089F756E"/>
    <w:rsid w:val="089F75C1"/>
    <w:rsid w:val="089F75D4"/>
    <w:rsid w:val="089F775B"/>
    <w:rsid w:val="089F777A"/>
    <w:rsid w:val="089F77BE"/>
    <w:rsid w:val="089F7848"/>
    <w:rsid w:val="089F795B"/>
    <w:rsid w:val="089F7995"/>
    <w:rsid w:val="089F7A7F"/>
    <w:rsid w:val="089F7ACF"/>
    <w:rsid w:val="089F7B1B"/>
    <w:rsid w:val="089F7C0E"/>
    <w:rsid w:val="089F7D61"/>
    <w:rsid w:val="089F7D86"/>
    <w:rsid w:val="089F7D9A"/>
    <w:rsid w:val="089F7DF1"/>
    <w:rsid w:val="089F7FB3"/>
    <w:rsid w:val="089F7FC5"/>
    <w:rsid w:val="089F7FF5"/>
    <w:rsid w:val="08A00010"/>
    <w:rsid w:val="08A00011"/>
    <w:rsid w:val="08A000E9"/>
    <w:rsid w:val="08A00109"/>
    <w:rsid w:val="08A0014E"/>
    <w:rsid w:val="08A0022D"/>
    <w:rsid w:val="08A002CB"/>
    <w:rsid w:val="08A002CE"/>
    <w:rsid w:val="08A0031A"/>
    <w:rsid w:val="08A003CB"/>
    <w:rsid w:val="08A003FF"/>
    <w:rsid w:val="08A004C2"/>
    <w:rsid w:val="08A004EC"/>
    <w:rsid w:val="08A00615"/>
    <w:rsid w:val="08A00635"/>
    <w:rsid w:val="08A00663"/>
    <w:rsid w:val="08A006F9"/>
    <w:rsid w:val="08A00793"/>
    <w:rsid w:val="08A008F2"/>
    <w:rsid w:val="08A009C9"/>
    <w:rsid w:val="08A00A1D"/>
    <w:rsid w:val="08A00A40"/>
    <w:rsid w:val="08A00A71"/>
    <w:rsid w:val="08A00B11"/>
    <w:rsid w:val="08A00B55"/>
    <w:rsid w:val="08A00B60"/>
    <w:rsid w:val="08A00C51"/>
    <w:rsid w:val="08A00CCD"/>
    <w:rsid w:val="08A00D70"/>
    <w:rsid w:val="08A00D78"/>
    <w:rsid w:val="08A00DF9"/>
    <w:rsid w:val="08A00E7E"/>
    <w:rsid w:val="08A00E8F"/>
    <w:rsid w:val="08A00E97"/>
    <w:rsid w:val="08A00FD5"/>
    <w:rsid w:val="08A010AB"/>
    <w:rsid w:val="08A01100"/>
    <w:rsid w:val="08A01244"/>
    <w:rsid w:val="08A01256"/>
    <w:rsid w:val="08A01267"/>
    <w:rsid w:val="08A012F7"/>
    <w:rsid w:val="08A013C8"/>
    <w:rsid w:val="08A01528"/>
    <w:rsid w:val="08A015A8"/>
    <w:rsid w:val="08A015E7"/>
    <w:rsid w:val="08A0162A"/>
    <w:rsid w:val="08A01634"/>
    <w:rsid w:val="08A01674"/>
    <w:rsid w:val="08A016EC"/>
    <w:rsid w:val="08A0175E"/>
    <w:rsid w:val="08A0189C"/>
    <w:rsid w:val="08A018B4"/>
    <w:rsid w:val="08A018BF"/>
    <w:rsid w:val="08A0194D"/>
    <w:rsid w:val="08A01BFA"/>
    <w:rsid w:val="08A01C31"/>
    <w:rsid w:val="08A01D30"/>
    <w:rsid w:val="08A01D46"/>
    <w:rsid w:val="08A01E34"/>
    <w:rsid w:val="08A01E4C"/>
    <w:rsid w:val="08A01F13"/>
    <w:rsid w:val="08A01FD8"/>
    <w:rsid w:val="08A020D1"/>
    <w:rsid w:val="08A02136"/>
    <w:rsid w:val="08A0215D"/>
    <w:rsid w:val="08A022C4"/>
    <w:rsid w:val="08A0233B"/>
    <w:rsid w:val="08A02374"/>
    <w:rsid w:val="08A02391"/>
    <w:rsid w:val="08A0244E"/>
    <w:rsid w:val="08A024FD"/>
    <w:rsid w:val="08A02506"/>
    <w:rsid w:val="08A02509"/>
    <w:rsid w:val="08A02547"/>
    <w:rsid w:val="08A02574"/>
    <w:rsid w:val="08A025EF"/>
    <w:rsid w:val="08A0270C"/>
    <w:rsid w:val="08A0277D"/>
    <w:rsid w:val="08A0285D"/>
    <w:rsid w:val="08A028FE"/>
    <w:rsid w:val="08A02944"/>
    <w:rsid w:val="08A029DB"/>
    <w:rsid w:val="08A02A1A"/>
    <w:rsid w:val="08A02B7D"/>
    <w:rsid w:val="08A02C31"/>
    <w:rsid w:val="08A02C3B"/>
    <w:rsid w:val="08A02CAE"/>
    <w:rsid w:val="08A02CBF"/>
    <w:rsid w:val="08A02D41"/>
    <w:rsid w:val="08A02DA7"/>
    <w:rsid w:val="08A02EBB"/>
    <w:rsid w:val="08A02EC8"/>
    <w:rsid w:val="08A03127"/>
    <w:rsid w:val="08A0312B"/>
    <w:rsid w:val="08A0319D"/>
    <w:rsid w:val="08A031DB"/>
    <w:rsid w:val="08A03268"/>
    <w:rsid w:val="08A03307"/>
    <w:rsid w:val="08A03341"/>
    <w:rsid w:val="08A03388"/>
    <w:rsid w:val="08A033B7"/>
    <w:rsid w:val="08A03402"/>
    <w:rsid w:val="08A03470"/>
    <w:rsid w:val="08A034B7"/>
    <w:rsid w:val="08A034DA"/>
    <w:rsid w:val="08A03523"/>
    <w:rsid w:val="08A035B6"/>
    <w:rsid w:val="08A035E2"/>
    <w:rsid w:val="08A0360B"/>
    <w:rsid w:val="08A0362C"/>
    <w:rsid w:val="08A036E1"/>
    <w:rsid w:val="08A036E3"/>
    <w:rsid w:val="08A037AC"/>
    <w:rsid w:val="08A03849"/>
    <w:rsid w:val="08A038D4"/>
    <w:rsid w:val="08A03A79"/>
    <w:rsid w:val="08A03AB0"/>
    <w:rsid w:val="08A03AD1"/>
    <w:rsid w:val="08A03B0B"/>
    <w:rsid w:val="08A03B62"/>
    <w:rsid w:val="08A03BBB"/>
    <w:rsid w:val="08A03D41"/>
    <w:rsid w:val="08A03D78"/>
    <w:rsid w:val="08A03DA3"/>
    <w:rsid w:val="08A03DB8"/>
    <w:rsid w:val="08A03DE2"/>
    <w:rsid w:val="08A03E34"/>
    <w:rsid w:val="08A03E69"/>
    <w:rsid w:val="08A03F08"/>
    <w:rsid w:val="08A03F1E"/>
    <w:rsid w:val="08A03F7C"/>
    <w:rsid w:val="08A03FB0"/>
    <w:rsid w:val="08A040AE"/>
    <w:rsid w:val="08A04132"/>
    <w:rsid w:val="08A0415F"/>
    <w:rsid w:val="08A04209"/>
    <w:rsid w:val="08A0420F"/>
    <w:rsid w:val="08A04347"/>
    <w:rsid w:val="08A043DF"/>
    <w:rsid w:val="08A0445C"/>
    <w:rsid w:val="08A0445E"/>
    <w:rsid w:val="08A044D2"/>
    <w:rsid w:val="08A0456D"/>
    <w:rsid w:val="08A04590"/>
    <w:rsid w:val="08A045AF"/>
    <w:rsid w:val="08A045D7"/>
    <w:rsid w:val="08A04622"/>
    <w:rsid w:val="08A046CA"/>
    <w:rsid w:val="08A046E7"/>
    <w:rsid w:val="08A046F7"/>
    <w:rsid w:val="08A0478E"/>
    <w:rsid w:val="08A047BE"/>
    <w:rsid w:val="08A047C1"/>
    <w:rsid w:val="08A04826"/>
    <w:rsid w:val="08A04863"/>
    <w:rsid w:val="08A0490D"/>
    <w:rsid w:val="08A0499E"/>
    <w:rsid w:val="08A04A00"/>
    <w:rsid w:val="08A04A75"/>
    <w:rsid w:val="08A04B58"/>
    <w:rsid w:val="08A04BB3"/>
    <w:rsid w:val="08A04DC6"/>
    <w:rsid w:val="08A04DE4"/>
    <w:rsid w:val="08A04E31"/>
    <w:rsid w:val="08A04E37"/>
    <w:rsid w:val="08A04E3E"/>
    <w:rsid w:val="08A04E59"/>
    <w:rsid w:val="08A04ED5"/>
    <w:rsid w:val="08A04EE8"/>
    <w:rsid w:val="08A05105"/>
    <w:rsid w:val="08A051ED"/>
    <w:rsid w:val="08A05201"/>
    <w:rsid w:val="08A05320"/>
    <w:rsid w:val="08A05338"/>
    <w:rsid w:val="08A054CE"/>
    <w:rsid w:val="08A05588"/>
    <w:rsid w:val="08A055DB"/>
    <w:rsid w:val="08A05623"/>
    <w:rsid w:val="08A0565E"/>
    <w:rsid w:val="08A056D2"/>
    <w:rsid w:val="08A05745"/>
    <w:rsid w:val="08A05782"/>
    <w:rsid w:val="08A05799"/>
    <w:rsid w:val="08A057AA"/>
    <w:rsid w:val="08A057CB"/>
    <w:rsid w:val="08A0580E"/>
    <w:rsid w:val="08A0583F"/>
    <w:rsid w:val="08A05849"/>
    <w:rsid w:val="08A05885"/>
    <w:rsid w:val="08A0597E"/>
    <w:rsid w:val="08A05AFD"/>
    <w:rsid w:val="08A05B72"/>
    <w:rsid w:val="08A05BF9"/>
    <w:rsid w:val="08A05C18"/>
    <w:rsid w:val="08A05C96"/>
    <w:rsid w:val="08A05DB9"/>
    <w:rsid w:val="08A05E13"/>
    <w:rsid w:val="08A05E61"/>
    <w:rsid w:val="08A05EA2"/>
    <w:rsid w:val="08A05F68"/>
    <w:rsid w:val="08A05F86"/>
    <w:rsid w:val="08A05FF8"/>
    <w:rsid w:val="08A0607C"/>
    <w:rsid w:val="08A060EA"/>
    <w:rsid w:val="08A060FF"/>
    <w:rsid w:val="08A06266"/>
    <w:rsid w:val="08A062E6"/>
    <w:rsid w:val="08A063EC"/>
    <w:rsid w:val="08A063F9"/>
    <w:rsid w:val="08A06483"/>
    <w:rsid w:val="08A064B2"/>
    <w:rsid w:val="08A06584"/>
    <w:rsid w:val="08A065D1"/>
    <w:rsid w:val="08A06690"/>
    <w:rsid w:val="08A066A6"/>
    <w:rsid w:val="08A067A4"/>
    <w:rsid w:val="08A067F6"/>
    <w:rsid w:val="08A0688F"/>
    <w:rsid w:val="08A068BA"/>
    <w:rsid w:val="08A068F4"/>
    <w:rsid w:val="08A068FD"/>
    <w:rsid w:val="08A06930"/>
    <w:rsid w:val="08A06A26"/>
    <w:rsid w:val="08A06B69"/>
    <w:rsid w:val="08A06B9A"/>
    <w:rsid w:val="08A06BEA"/>
    <w:rsid w:val="08A06D21"/>
    <w:rsid w:val="08A06D3F"/>
    <w:rsid w:val="08A06DC0"/>
    <w:rsid w:val="08A06DD9"/>
    <w:rsid w:val="08A06DE0"/>
    <w:rsid w:val="08A06DE7"/>
    <w:rsid w:val="08A06DEF"/>
    <w:rsid w:val="08A06E01"/>
    <w:rsid w:val="08A06E1F"/>
    <w:rsid w:val="08A06E46"/>
    <w:rsid w:val="08A06FC9"/>
    <w:rsid w:val="08A06FE4"/>
    <w:rsid w:val="08A070E8"/>
    <w:rsid w:val="08A0714F"/>
    <w:rsid w:val="08A07157"/>
    <w:rsid w:val="08A071B8"/>
    <w:rsid w:val="08A0722C"/>
    <w:rsid w:val="08A07265"/>
    <w:rsid w:val="08A0729E"/>
    <w:rsid w:val="08A07367"/>
    <w:rsid w:val="08A073FD"/>
    <w:rsid w:val="08A07469"/>
    <w:rsid w:val="08A074AC"/>
    <w:rsid w:val="08A074C0"/>
    <w:rsid w:val="08A07507"/>
    <w:rsid w:val="08A0750D"/>
    <w:rsid w:val="08A075BF"/>
    <w:rsid w:val="08A07612"/>
    <w:rsid w:val="08A07651"/>
    <w:rsid w:val="08A07653"/>
    <w:rsid w:val="08A076BF"/>
    <w:rsid w:val="08A077DE"/>
    <w:rsid w:val="08A078D0"/>
    <w:rsid w:val="08A07917"/>
    <w:rsid w:val="08A079BA"/>
    <w:rsid w:val="08A079E1"/>
    <w:rsid w:val="08A07A04"/>
    <w:rsid w:val="08A07ABC"/>
    <w:rsid w:val="08A07B01"/>
    <w:rsid w:val="08A07B20"/>
    <w:rsid w:val="08A07C26"/>
    <w:rsid w:val="08A07C9F"/>
    <w:rsid w:val="08A07CAA"/>
    <w:rsid w:val="08A07D39"/>
    <w:rsid w:val="08A07D99"/>
    <w:rsid w:val="08A07EE7"/>
    <w:rsid w:val="08A07F09"/>
    <w:rsid w:val="08A07F0D"/>
    <w:rsid w:val="08A07F5B"/>
    <w:rsid w:val="08A07F60"/>
    <w:rsid w:val="08A07F67"/>
    <w:rsid w:val="08A10007"/>
    <w:rsid w:val="08A100C7"/>
    <w:rsid w:val="08A100CE"/>
    <w:rsid w:val="08A100F3"/>
    <w:rsid w:val="08A10165"/>
    <w:rsid w:val="08A1030D"/>
    <w:rsid w:val="08A1033D"/>
    <w:rsid w:val="08A1039F"/>
    <w:rsid w:val="08A104C9"/>
    <w:rsid w:val="08A10570"/>
    <w:rsid w:val="08A10599"/>
    <w:rsid w:val="08A10634"/>
    <w:rsid w:val="08A10704"/>
    <w:rsid w:val="08A10786"/>
    <w:rsid w:val="08A107D6"/>
    <w:rsid w:val="08A10804"/>
    <w:rsid w:val="08A10813"/>
    <w:rsid w:val="08A10892"/>
    <w:rsid w:val="08A108DF"/>
    <w:rsid w:val="08A108E3"/>
    <w:rsid w:val="08A10989"/>
    <w:rsid w:val="08A109BB"/>
    <w:rsid w:val="08A10A1C"/>
    <w:rsid w:val="08A10A57"/>
    <w:rsid w:val="08A10ACE"/>
    <w:rsid w:val="08A10B35"/>
    <w:rsid w:val="08A10B90"/>
    <w:rsid w:val="08A10BAF"/>
    <w:rsid w:val="08A10C6E"/>
    <w:rsid w:val="08A10C7F"/>
    <w:rsid w:val="08A10E7B"/>
    <w:rsid w:val="08A10ECC"/>
    <w:rsid w:val="08A11013"/>
    <w:rsid w:val="08A110EE"/>
    <w:rsid w:val="08A11154"/>
    <w:rsid w:val="08A111C7"/>
    <w:rsid w:val="08A1127D"/>
    <w:rsid w:val="08A11319"/>
    <w:rsid w:val="08A11471"/>
    <w:rsid w:val="08A11512"/>
    <w:rsid w:val="08A115A4"/>
    <w:rsid w:val="08A1169F"/>
    <w:rsid w:val="08A116E7"/>
    <w:rsid w:val="08A11760"/>
    <w:rsid w:val="08A117E5"/>
    <w:rsid w:val="08A11819"/>
    <w:rsid w:val="08A1195B"/>
    <w:rsid w:val="08A11A46"/>
    <w:rsid w:val="08A11B0D"/>
    <w:rsid w:val="08A11B37"/>
    <w:rsid w:val="08A11B3E"/>
    <w:rsid w:val="08A11B54"/>
    <w:rsid w:val="08A11BD7"/>
    <w:rsid w:val="08A11C88"/>
    <w:rsid w:val="08A11D3D"/>
    <w:rsid w:val="08A11E88"/>
    <w:rsid w:val="08A11EEB"/>
    <w:rsid w:val="08A11EF2"/>
    <w:rsid w:val="08A11F17"/>
    <w:rsid w:val="08A11F7F"/>
    <w:rsid w:val="08A12112"/>
    <w:rsid w:val="08A1212D"/>
    <w:rsid w:val="08A12147"/>
    <w:rsid w:val="08A12165"/>
    <w:rsid w:val="08A121D8"/>
    <w:rsid w:val="08A122D2"/>
    <w:rsid w:val="08A12374"/>
    <w:rsid w:val="08A12384"/>
    <w:rsid w:val="08A123B2"/>
    <w:rsid w:val="08A123B3"/>
    <w:rsid w:val="08A123F0"/>
    <w:rsid w:val="08A12418"/>
    <w:rsid w:val="08A12539"/>
    <w:rsid w:val="08A125AF"/>
    <w:rsid w:val="08A1264B"/>
    <w:rsid w:val="08A12741"/>
    <w:rsid w:val="08A127BB"/>
    <w:rsid w:val="08A127FB"/>
    <w:rsid w:val="08A1288C"/>
    <w:rsid w:val="08A1290F"/>
    <w:rsid w:val="08A12989"/>
    <w:rsid w:val="08A12A0B"/>
    <w:rsid w:val="08A12A48"/>
    <w:rsid w:val="08A12AEE"/>
    <w:rsid w:val="08A12B7D"/>
    <w:rsid w:val="08A12C37"/>
    <w:rsid w:val="08A12C3B"/>
    <w:rsid w:val="08A12C5E"/>
    <w:rsid w:val="08A12CB8"/>
    <w:rsid w:val="08A12CFE"/>
    <w:rsid w:val="08A12D44"/>
    <w:rsid w:val="08A12D4F"/>
    <w:rsid w:val="08A12DCD"/>
    <w:rsid w:val="08A12E4A"/>
    <w:rsid w:val="08A12E71"/>
    <w:rsid w:val="08A12F00"/>
    <w:rsid w:val="08A12FD3"/>
    <w:rsid w:val="08A1302A"/>
    <w:rsid w:val="08A13085"/>
    <w:rsid w:val="08A1309B"/>
    <w:rsid w:val="08A130B8"/>
    <w:rsid w:val="08A130F8"/>
    <w:rsid w:val="08A13151"/>
    <w:rsid w:val="08A13195"/>
    <w:rsid w:val="08A131B1"/>
    <w:rsid w:val="08A131D7"/>
    <w:rsid w:val="08A13241"/>
    <w:rsid w:val="08A1326D"/>
    <w:rsid w:val="08A13273"/>
    <w:rsid w:val="08A13292"/>
    <w:rsid w:val="08A1329B"/>
    <w:rsid w:val="08A132F7"/>
    <w:rsid w:val="08A13317"/>
    <w:rsid w:val="08A1338B"/>
    <w:rsid w:val="08A13390"/>
    <w:rsid w:val="08A13399"/>
    <w:rsid w:val="08A133B6"/>
    <w:rsid w:val="08A13423"/>
    <w:rsid w:val="08A134C5"/>
    <w:rsid w:val="08A134E3"/>
    <w:rsid w:val="08A13517"/>
    <w:rsid w:val="08A136C4"/>
    <w:rsid w:val="08A13722"/>
    <w:rsid w:val="08A13740"/>
    <w:rsid w:val="08A137A8"/>
    <w:rsid w:val="08A13842"/>
    <w:rsid w:val="08A13894"/>
    <w:rsid w:val="08A13920"/>
    <w:rsid w:val="08A13988"/>
    <w:rsid w:val="08A13A52"/>
    <w:rsid w:val="08A13BBB"/>
    <w:rsid w:val="08A13BE0"/>
    <w:rsid w:val="08A13D53"/>
    <w:rsid w:val="08A13DBB"/>
    <w:rsid w:val="08A13E36"/>
    <w:rsid w:val="08A13E5A"/>
    <w:rsid w:val="08A13EC8"/>
    <w:rsid w:val="08A13ED5"/>
    <w:rsid w:val="08A13EDB"/>
    <w:rsid w:val="08A13F48"/>
    <w:rsid w:val="08A13F8F"/>
    <w:rsid w:val="08A1410D"/>
    <w:rsid w:val="08A1412D"/>
    <w:rsid w:val="08A142AB"/>
    <w:rsid w:val="08A145BC"/>
    <w:rsid w:val="08A145C4"/>
    <w:rsid w:val="08A145EE"/>
    <w:rsid w:val="08A14650"/>
    <w:rsid w:val="08A146B6"/>
    <w:rsid w:val="08A146F1"/>
    <w:rsid w:val="08A14710"/>
    <w:rsid w:val="08A1484A"/>
    <w:rsid w:val="08A148CB"/>
    <w:rsid w:val="08A14914"/>
    <w:rsid w:val="08A1491C"/>
    <w:rsid w:val="08A14A01"/>
    <w:rsid w:val="08A14A0E"/>
    <w:rsid w:val="08A14B0B"/>
    <w:rsid w:val="08A14B26"/>
    <w:rsid w:val="08A14B51"/>
    <w:rsid w:val="08A14B8C"/>
    <w:rsid w:val="08A14C9B"/>
    <w:rsid w:val="08A14D79"/>
    <w:rsid w:val="08A14D7B"/>
    <w:rsid w:val="08A14E59"/>
    <w:rsid w:val="08A14FDC"/>
    <w:rsid w:val="08A15036"/>
    <w:rsid w:val="08A15046"/>
    <w:rsid w:val="08A15171"/>
    <w:rsid w:val="08A15177"/>
    <w:rsid w:val="08A15235"/>
    <w:rsid w:val="08A1529C"/>
    <w:rsid w:val="08A152CD"/>
    <w:rsid w:val="08A152E2"/>
    <w:rsid w:val="08A1534D"/>
    <w:rsid w:val="08A15365"/>
    <w:rsid w:val="08A153AD"/>
    <w:rsid w:val="08A153CA"/>
    <w:rsid w:val="08A1541F"/>
    <w:rsid w:val="08A15494"/>
    <w:rsid w:val="08A15543"/>
    <w:rsid w:val="08A155E1"/>
    <w:rsid w:val="08A1565D"/>
    <w:rsid w:val="08A15706"/>
    <w:rsid w:val="08A15711"/>
    <w:rsid w:val="08A1576F"/>
    <w:rsid w:val="08A15A6E"/>
    <w:rsid w:val="08A15B42"/>
    <w:rsid w:val="08A15B59"/>
    <w:rsid w:val="08A15B98"/>
    <w:rsid w:val="08A15C33"/>
    <w:rsid w:val="08A15C91"/>
    <w:rsid w:val="08A15CFC"/>
    <w:rsid w:val="08A16046"/>
    <w:rsid w:val="08A160B3"/>
    <w:rsid w:val="08A162B8"/>
    <w:rsid w:val="08A16453"/>
    <w:rsid w:val="08A16530"/>
    <w:rsid w:val="08A165A8"/>
    <w:rsid w:val="08A1662F"/>
    <w:rsid w:val="08A1668C"/>
    <w:rsid w:val="08A166C0"/>
    <w:rsid w:val="08A166E5"/>
    <w:rsid w:val="08A1671A"/>
    <w:rsid w:val="08A167C5"/>
    <w:rsid w:val="08A16810"/>
    <w:rsid w:val="08A1689A"/>
    <w:rsid w:val="08A16A34"/>
    <w:rsid w:val="08A16AC7"/>
    <w:rsid w:val="08A16B0D"/>
    <w:rsid w:val="08A16B94"/>
    <w:rsid w:val="08A16C03"/>
    <w:rsid w:val="08A16E61"/>
    <w:rsid w:val="08A16E7A"/>
    <w:rsid w:val="08A16FC9"/>
    <w:rsid w:val="08A16FE4"/>
    <w:rsid w:val="08A170AC"/>
    <w:rsid w:val="08A170F8"/>
    <w:rsid w:val="08A1710B"/>
    <w:rsid w:val="08A1720E"/>
    <w:rsid w:val="08A17353"/>
    <w:rsid w:val="08A173AF"/>
    <w:rsid w:val="08A173EA"/>
    <w:rsid w:val="08A17426"/>
    <w:rsid w:val="08A17659"/>
    <w:rsid w:val="08A17675"/>
    <w:rsid w:val="08A177A2"/>
    <w:rsid w:val="08A177F5"/>
    <w:rsid w:val="08A17810"/>
    <w:rsid w:val="08A17827"/>
    <w:rsid w:val="08A1785C"/>
    <w:rsid w:val="08A178A7"/>
    <w:rsid w:val="08A179B6"/>
    <w:rsid w:val="08A17A25"/>
    <w:rsid w:val="08A17A62"/>
    <w:rsid w:val="08A17AEF"/>
    <w:rsid w:val="08A17B2A"/>
    <w:rsid w:val="08A17B36"/>
    <w:rsid w:val="08A17BD4"/>
    <w:rsid w:val="08A17CD2"/>
    <w:rsid w:val="08A17D4A"/>
    <w:rsid w:val="08A17D77"/>
    <w:rsid w:val="08A17E00"/>
    <w:rsid w:val="08A17E0A"/>
    <w:rsid w:val="08A17EA4"/>
    <w:rsid w:val="08A17EAF"/>
    <w:rsid w:val="08A17EB2"/>
    <w:rsid w:val="08A17F6C"/>
    <w:rsid w:val="08A17FF5"/>
    <w:rsid w:val="08A20009"/>
    <w:rsid w:val="08A20016"/>
    <w:rsid w:val="08A2002B"/>
    <w:rsid w:val="08A20113"/>
    <w:rsid w:val="08A20176"/>
    <w:rsid w:val="08A201AB"/>
    <w:rsid w:val="08A20371"/>
    <w:rsid w:val="08A203D0"/>
    <w:rsid w:val="08A203EA"/>
    <w:rsid w:val="08A2042B"/>
    <w:rsid w:val="08A20475"/>
    <w:rsid w:val="08A20479"/>
    <w:rsid w:val="08A20553"/>
    <w:rsid w:val="08A20713"/>
    <w:rsid w:val="08A20728"/>
    <w:rsid w:val="08A2076C"/>
    <w:rsid w:val="08A2080B"/>
    <w:rsid w:val="08A20983"/>
    <w:rsid w:val="08A2098C"/>
    <w:rsid w:val="08A209D1"/>
    <w:rsid w:val="08A20A54"/>
    <w:rsid w:val="08A20AB3"/>
    <w:rsid w:val="08A20C92"/>
    <w:rsid w:val="08A20D36"/>
    <w:rsid w:val="08A20D96"/>
    <w:rsid w:val="08A20E63"/>
    <w:rsid w:val="08A20E73"/>
    <w:rsid w:val="08A20EBC"/>
    <w:rsid w:val="08A20F5A"/>
    <w:rsid w:val="08A20F9E"/>
    <w:rsid w:val="08A20FAE"/>
    <w:rsid w:val="08A20FB9"/>
    <w:rsid w:val="08A21018"/>
    <w:rsid w:val="08A21041"/>
    <w:rsid w:val="08A210E3"/>
    <w:rsid w:val="08A213E8"/>
    <w:rsid w:val="08A214FA"/>
    <w:rsid w:val="08A215A1"/>
    <w:rsid w:val="08A215DC"/>
    <w:rsid w:val="08A21757"/>
    <w:rsid w:val="08A21760"/>
    <w:rsid w:val="08A218C6"/>
    <w:rsid w:val="08A218D6"/>
    <w:rsid w:val="08A21902"/>
    <w:rsid w:val="08A2196C"/>
    <w:rsid w:val="08A21977"/>
    <w:rsid w:val="08A2197F"/>
    <w:rsid w:val="08A219BC"/>
    <w:rsid w:val="08A21A58"/>
    <w:rsid w:val="08A21AB5"/>
    <w:rsid w:val="08A21AF6"/>
    <w:rsid w:val="08A21CA2"/>
    <w:rsid w:val="08A21CC2"/>
    <w:rsid w:val="08A21D75"/>
    <w:rsid w:val="08A21E73"/>
    <w:rsid w:val="08A21E81"/>
    <w:rsid w:val="08A21F0F"/>
    <w:rsid w:val="08A21F41"/>
    <w:rsid w:val="08A2200B"/>
    <w:rsid w:val="08A22093"/>
    <w:rsid w:val="08A2220E"/>
    <w:rsid w:val="08A22223"/>
    <w:rsid w:val="08A22275"/>
    <w:rsid w:val="08A222D2"/>
    <w:rsid w:val="08A222EC"/>
    <w:rsid w:val="08A222F7"/>
    <w:rsid w:val="08A2235D"/>
    <w:rsid w:val="08A223FA"/>
    <w:rsid w:val="08A22428"/>
    <w:rsid w:val="08A2242C"/>
    <w:rsid w:val="08A22442"/>
    <w:rsid w:val="08A224E2"/>
    <w:rsid w:val="08A224FD"/>
    <w:rsid w:val="08A2253A"/>
    <w:rsid w:val="08A225D0"/>
    <w:rsid w:val="08A225E7"/>
    <w:rsid w:val="08A225F7"/>
    <w:rsid w:val="08A22672"/>
    <w:rsid w:val="08A226F1"/>
    <w:rsid w:val="08A2271B"/>
    <w:rsid w:val="08A22863"/>
    <w:rsid w:val="08A2288D"/>
    <w:rsid w:val="08A2295A"/>
    <w:rsid w:val="08A22985"/>
    <w:rsid w:val="08A229A2"/>
    <w:rsid w:val="08A229B9"/>
    <w:rsid w:val="08A22A01"/>
    <w:rsid w:val="08A22A35"/>
    <w:rsid w:val="08A22AFD"/>
    <w:rsid w:val="08A22B64"/>
    <w:rsid w:val="08A22B6D"/>
    <w:rsid w:val="08A22BB9"/>
    <w:rsid w:val="08A22BF4"/>
    <w:rsid w:val="08A22CC3"/>
    <w:rsid w:val="08A22D13"/>
    <w:rsid w:val="08A22D2E"/>
    <w:rsid w:val="08A22D55"/>
    <w:rsid w:val="08A22D7A"/>
    <w:rsid w:val="08A22DB6"/>
    <w:rsid w:val="08A22DBB"/>
    <w:rsid w:val="08A22EBE"/>
    <w:rsid w:val="08A22F4D"/>
    <w:rsid w:val="08A22FE6"/>
    <w:rsid w:val="08A23032"/>
    <w:rsid w:val="08A23045"/>
    <w:rsid w:val="08A2304B"/>
    <w:rsid w:val="08A2321B"/>
    <w:rsid w:val="08A232D7"/>
    <w:rsid w:val="08A232DF"/>
    <w:rsid w:val="08A233E3"/>
    <w:rsid w:val="08A2342E"/>
    <w:rsid w:val="08A23430"/>
    <w:rsid w:val="08A23553"/>
    <w:rsid w:val="08A235AA"/>
    <w:rsid w:val="08A235D1"/>
    <w:rsid w:val="08A23613"/>
    <w:rsid w:val="08A23652"/>
    <w:rsid w:val="08A23701"/>
    <w:rsid w:val="08A23706"/>
    <w:rsid w:val="08A237CD"/>
    <w:rsid w:val="08A237D7"/>
    <w:rsid w:val="08A23880"/>
    <w:rsid w:val="08A238FB"/>
    <w:rsid w:val="08A23910"/>
    <w:rsid w:val="08A23916"/>
    <w:rsid w:val="08A23B89"/>
    <w:rsid w:val="08A23BC0"/>
    <w:rsid w:val="08A23C33"/>
    <w:rsid w:val="08A23C6D"/>
    <w:rsid w:val="08A23C79"/>
    <w:rsid w:val="08A23C81"/>
    <w:rsid w:val="08A23D01"/>
    <w:rsid w:val="08A23E22"/>
    <w:rsid w:val="08A23EC4"/>
    <w:rsid w:val="08A23EF8"/>
    <w:rsid w:val="08A23F26"/>
    <w:rsid w:val="08A23F64"/>
    <w:rsid w:val="08A23FBC"/>
    <w:rsid w:val="08A23FDA"/>
    <w:rsid w:val="08A23FFE"/>
    <w:rsid w:val="08A24195"/>
    <w:rsid w:val="08A241C5"/>
    <w:rsid w:val="08A24242"/>
    <w:rsid w:val="08A242C7"/>
    <w:rsid w:val="08A242DD"/>
    <w:rsid w:val="08A244C3"/>
    <w:rsid w:val="08A245C3"/>
    <w:rsid w:val="08A245D8"/>
    <w:rsid w:val="08A245DA"/>
    <w:rsid w:val="08A24626"/>
    <w:rsid w:val="08A24660"/>
    <w:rsid w:val="08A24714"/>
    <w:rsid w:val="08A24756"/>
    <w:rsid w:val="08A247F5"/>
    <w:rsid w:val="08A24809"/>
    <w:rsid w:val="08A2481B"/>
    <w:rsid w:val="08A2486B"/>
    <w:rsid w:val="08A248E5"/>
    <w:rsid w:val="08A249A7"/>
    <w:rsid w:val="08A249F6"/>
    <w:rsid w:val="08A24AB3"/>
    <w:rsid w:val="08A24ABD"/>
    <w:rsid w:val="08A24AD7"/>
    <w:rsid w:val="08A24AFC"/>
    <w:rsid w:val="08A24B7A"/>
    <w:rsid w:val="08A24BFB"/>
    <w:rsid w:val="08A24C80"/>
    <w:rsid w:val="08A24CB2"/>
    <w:rsid w:val="08A24D40"/>
    <w:rsid w:val="08A24E2D"/>
    <w:rsid w:val="08A24E7A"/>
    <w:rsid w:val="08A24F59"/>
    <w:rsid w:val="08A250A0"/>
    <w:rsid w:val="08A250D3"/>
    <w:rsid w:val="08A250E7"/>
    <w:rsid w:val="08A251CA"/>
    <w:rsid w:val="08A251EB"/>
    <w:rsid w:val="08A25220"/>
    <w:rsid w:val="08A2532F"/>
    <w:rsid w:val="08A25334"/>
    <w:rsid w:val="08A25415"/>
    <w:rsid w:val="08A25431"/>
    <w:rsid w:val="08A2544D"/>
    <w:rsid w:val="08A254D7"/>
    <w:rsid w:val="08A2554E"/>
    <w:rsid w:val="08A2555E"/>
    <w:rsid w:val="08A25578"/>
    <w:rsid w:val="08A255C2"/>
    <w:rsid w:val="08A25600"/>
    <w:rsid w:val="08A258EF"/>
    <w:rsid w:val="08A25902"/>
    <w:rsid w:val="08A2591C"/>
    <w:rsid w:val="08A25A95"/>
    <w:rsid w:val="08A25AAE"/>
    <w:rsid w:val="08A25BC9"/>
    <w:rsid w:val="08A25CD3"/>
    <w:rsid w:val="08A25D5A"/>
    <w:rsid w:val="08A25D72"/>
    <w:rsid w:val="08A25D7B"/>
    <w:rsid w:val="08A25D92"/>
    <w:rsid w:val="08A25DC8"/>
    <w:rsid w:val="08A25DC9"/>
    <w:rsid w:val="08A25DFB"/>
    <w:rsid w:val="08A25F44"/>
    <w:rsid w:val="08A25F73"/>
    <w:rsid w:val="08A260C5"/>
    <w:rsid w:val="08A26100"/>
    <w:rsid w:val="08A26128"/>
    <w:rsid w:val="08A26132"/>
    <w:rsid w:val="08A26193"/>
    <w:rsid w:val="08A26208"/>
    <w:rsid w:val="08A26257"/>
    <w:rsid w:val="08A26327"/>
    <w:rsid w:val="08A26342"/>
    <w:rsid w:val="08A26370"/>
    <w:rsid w:val="08A26436"/>
    <w:rsid w:val="08A26450"/>
    <w:rsid w:val="08A2664D"/>
    <w:rsid w:val="08A26689"/>
    <w:rsid w:val="08A267D8"/>
    <w:rsid w:val="08A2687B"/>
    <w:rsid w:val="08A26887"/>
    <w:rsid w:val="08A2690B"/>
    <w:rsid w:val="08A26983"/>
    <w:rsid w:val="08A2699D"/>
    <w:rsid w:val="08A26A0E"/>
    <w:rsid w:val="08A26A7B"/>
    <w:rsid w:val="08A26AD1"/>
    <w:rsid w:val="08A26B55"/>
    <w:rsid w:val="08A26C60"/>
    <w:rsid w:val="08A26CCC"/>
    <w:rsid w:val="08A26CDF"/>
    <w:rsid w:val="08A26DB3"/>
    <w:rsid w:val="08A26DB8"/>
    <w:rsid w:val="08A26F51"/>
    <w:rsid w:val="08A26FBD"/>
    <w:rsid w:val="08A26FE2"/>
    <w:rsid w:val="08A27069"/>
    <w:rsid w:val="08A27081"/>
    <w:rsid w:val="08A270E8"/>
    <w:rsid w:val="08A270FF"/>
    <w:rsid w:val="08A2718A"/>
    <w:rsid w:val="08A2724E"/>
    <w:rsid w:val="08A27296"/>
    <w:rsid w:val="08A272E0"/>
    <w:rsid w:val="08A272F1"/>
    <w:rsid w:val="08A27351"/>
    <w:rsid w:val="08A273B3"/>
    <w:rsid w:val="08A273C1"/>
    <w:rsid w:val="08A2744C"/>
    <w:rsid w:val="08A274DB"/>
    <w:rsid w:val="08A27530"/>
    <w:rsid w:val="08A27654"/>
    <w:rsid w:val="08A276A9"/>
    <w:rsid w:val="08A276E3"/>
    <w:rsid w:val="08A276EE"/>
    <w:rsid w:val="08A27796"/>
    <w:rsid w:val="08A27803"/>
    <w:rsid w:val="08A27885"/>
    <w:rsid w:val="08A27998"/>
    <w:rsid w:val="08A27A80"/>
    <w:rsid w:val="08A27A88"/>
    <w:rsid w:val="08A27B7A"/>
    <w:rsid w:val="08A27C97"/>
    <w:rsid w:val="08A27CCC"/>
    <w:rsid w:val="08A27CFE"/>
    <w:rsid w:val="08A27D0B"/>
    <w:rsid w:val="08A27DBA"/>
    <w:rsid w:val="08A27E09"/>
    <w:rsid w:val="08A27E9B"/>
    <w:rsid w:val="08A27EBA"/>
    <w:rsid w:val="08A27F00"/>
    <w:rsid w:val="08A27F47"/>
    <w:rsid w:val="08A27FE8"/>
    <w:rsid w:val="08A3007E"/>
    <w:rsid w:val="08A300DD"/>
    <w:rsid w:val="08A30105"/>
    <w:rsid w:val="08A30116"/>
    <w:rsid w:val="08A301B9"/>
    <w:rsid w:val="08A3026E"/>
    <w:rsid w:val="08A3031B"/>
    <w:rsid w:val="08A3034C"/>
    <w:rsid w:val="08A303BD"/>
    <w:rsid w:val="08A303D4"/>
    <w:rsid w:val="08A30402"/>
    <w:rsid w:val="08A3048D"/>
    <w:rsid w:val="08A30558"/>
    <w:rsid w:val="08A30646"/>
    <w:rsid w:val="08A3066E"/>
    <w:rsid w:val="08A306E0"/>
    <w:rsid w:val="08A30732"/>
    <w:rsid w:val="08A3077C"/>
    <w:rsid w:val="08A30847"/>
    <w:rsid w:val="08A3088E"/>
    <w:rsid w:val="08A308A0"/>
    <w:rsid w:val="08A308A3"/>
    <w:rsid w:val="08A30912"/>
    <w:rsid w:val="08A3093F"/>
    <w:rsid w:val="08A30940"/>
    <w:rsid w:val="08A30970"/>
    <w:rsid w:val="08A309D4"/>
    <w:rsid w:val="08A30A5B"/>
    <w:rsid w:val="08A30CFD"/>
    <w:rsid w:val="08A30E0C"/>
    <w:rsid w:val="08A30E38"/>
    <w:rsid w:val="08A3101B"/>
    <w:rsid w:val="08A31078"/>
    <w:rsid w:val="08A310FF"/>
    <w:rsid w:val="08A311D0"/>
    <w:rsid w:val="08A31225"/>
    <w:rsid w:val="08A3128B"/>
    <w:rsid w:val="08A31350"/>
    <w:rsid w:val="08A31355"/>
    <w:rsid w:val="08A31383"/>
    <w:rsid w:val="08A3145E"/>
    <w:rsid w:val="08A3148F"/>
    <w:rsid w:val="08A314D4"/>
    <w:rsid w:val="08A314E5"/>
    <w:rsid w:val="08A31530"/>
    <w:rsid w:val="08A3158A"/>
    <w:rsid w:val="08A315DF"/>
    <w:rsid w:val="08A315F3"/>
    <w:rsid w:val="08A31614"/>
    <w:rsid w:val="08A3166A"/>
    <w:rsid w:val="08A3171C"/>
    <w:rsid w:val="08A31775"/>
    <w:rsid w:val="08A317A1"/>
    <w:rsid w:val="08A318CC"/>
    <w:rsid w:val="08A319B0"/>
    <w:rsid w:val="08A319DA"/>
    <w:rsid w:val="08A31A01"/>
    <w:rsid w:val="08A31ACB"/>
    <w:rsid w:val="08A31BCC"/>
    <w:rsid w:val="08A31C6C"/>
    <w:rsid w:val="08A31DA6"/>
    <w:rsid w:val="08A31E3F"/>
    <w:rsid w:val="08A31F9D"/>
    <w:rsid w:val="08A31FAA"/>
    <w:rsid w:val="08A31FFA"/>
    <w:rsid w:val="08A32002"/>
    <w:rsid w:val="08A32044"/>
    <w:rsid w:val="08A320ED"/>
    <w:rsid w:val="08A321F4"/>
    <w:rsid w:val="08A3225E"/>
    <w:rsid w:val="08A3230A"/>
    <w:rsid w:val="08A32334"/>
    <w:rsid w:val="08A32354"/>
    <w:rsid w:val="08A323BA"/>
    <w:rsid w:val="08A323C3"/>
    <w:rsid w:val="08A32521"/>
    <w:rsid w:val="08A3255E"/>
    <w:rsid w:val="08A3265D"/>
    <w:rsid w:val="08A32786"/>
    <w:rsid w:val="08A327ED"/>
    <w:rsid w:val="08A3291C"/>
    <w:rsid w:val="08A32999"/>
    <w:rsid w:val="08A32AA5"/>
    <w:rsid w:val="08A32ACC"/>
    <w:rsid w:val="08A32B85"/>
    <w:rsid w:val="08A32BA6"/>
    <w:rsid w:val="08A32BDE"/>
    <w:rsid w:val="08A32C2B"/>
    <w:rsid w:val="08A32C55"/>
    <w:rsid w:val="08A32C86"/>
    <w:rsid w:val="08A32D40"/>
    <w:rsid w:val="08A32D9B"/>
    <w:rsid w:val="08A32DBD"/>
    <w:rsid w:val="08A32E3C"/>
    <w:rsid w:val="08A32E9A"/>
    <w:rsid w:val="08A32EF1"/>
    <w:rsid w:val="08A32F98"/>
    <w:rsid w:val="08A3307B"/>
    <w:rsid w:val="08A33087"/>
    <w:rsid w:val="08A330CC"/>
    <w:rsid w:val="08A33132"/>
    <w:rsid w:val="08A331C2"/>
    <w:rsid w:val="08A33246"/>
    <w:rsid w:val="08A33295"/>
    <w:rsid w:val="08A332B1"/>
    <w:rsid w:val="08A332B5"/>
    <w:rsid w:val="08A33325"/>
    <w:rsid w:val="08A33329"/>
    <w:rsid w:val="08A3346C"/>
    <w:rsid w:val="08A334DF"/>
    <w:rsid w:val="08A336AC"/>
    <w:rsid w:val="08A33730"/>
    <w:rsid w:val="08A337DC"/>
    <w:rsid w:val="08A33994"/>
    <w:rsid w:val="08A339A6"/>
    <w:rsid w:val="08A33A0C"/>
    <w:rsid w:val="08A33A35"/>
    <w:rsid w:val="08A33B06"/>
    <w:rsid w:val="08A33B93"/>
    <w:rsid w:val="08A33C75"/>
    <w:rsid w:val="08A33C82"/>
    <w:rsid w:val="08A33C9C"/>
    <w:rsid w:val="08A33CA7"/>
    <w:rsid w:val="08A33D02"/>
    <w:rsid w:val="08A33E34"/>
    <w:rsid w:val="08A33F7F"/>
    <w:rsid w:val="08A33FBA"/>
    <w:rsid w:val="08A34000"/>
    <w:rsid w:val="08A34003"/>
    <w:rsid w:val="08A34089"/>
    <w:rsid w:val="08A3419A"/>
    <w:rsid w:val="08A343B8"/>
    <w:rsid w:val="08A343E3"/>
    <w:rsid w:val="08A34453"/>
    <w:rsid w:val="08A344FD"/>
    <w:rsid w:val="08A3453B"/>
    <w:rsid w:val="08A345AA"/>
    <w:rsid w:val="08A345E7"/>
    <w:rsid w:val="08A3461A"/>
    <w:rsid w:val="08A34736"/>
    <w:rsid w:val="08A34748"/>
    <w:rsid w:val="08A347F3"/>
    <w:rsid w:val="08A34888"/>
    <w:rsid w:val="08A348FD"/>
    <w:rsid w:val="08A34AA6"/>
    <w:rsid w:val="08A34BB6"/>
    <w:rsid w:val="08A34CA8"/>
    <w:rsid w:val="08A34CDD"/>
    <w:rsid w:val="08A34D3B"/>
    <w:rsid w:val="08A34D4A"/>
    <w:rsid w:val="08A34D4E"/>
    <w:rsid w:val="08A34D71"/>
    <w:rsid w:val="08A34DC2"/>
    <w:rsid w:val="08A34E61"/>
    <w:rsid w:val="08A34E80"/>
    <w:rsid w:val="08A34EAE"/>
    <w:rsid w:val="08A34F25"/>
    <w:rsid w:val="08A34F6F"/>
    <w:rsid w:val="08A35005"/>
    <w:rsid w:val="08A35034"/>
    <w:rsid w:val="08A35055"/>
    <w:rsid w:val="08A35059"/>
    <w:rsid w:val="08A35124"/>
    <w:rsid w:val="08A35127"/>
    <w:rsid w:val="08A35168"/>
    <w:rsid w:val="08A351F8"/>
    <w:rsid w:val="08A35234"/>
    <w:rsid w:val="08A3524E"/>
    <w:rsid w:val="08A3525F"/>
    <w:rsid w:val="08A3528A"/>
    <w:rsid w:val="08A352C9"/>
    <w:rsid w:val="08A3535B"/>
    <w:rsid w:val="08A35417"/>
    <w:rsid w:val="08A35434"/>
    <w:rsid w:val="08A35594"/>
    <w:rsid w:val="08A3559A"/>
    <w:rsid w:val="08A35709"/>
    <w:rsid w:val="08A357D7"/>
    <w:rsid w:val="08A358A6"/>
    <w:rsid w:val="08A35909"/>
    <w:rsid w:val="08A35947"/>
    <w:rsid w:val="08A35A1D"/>
    <w:rsid w:val="08A35A25"/>
    <w:rsid w:val="08A35A50"/>
    <w:rsid w:val="08A35A53"/>
    <w:rsid w:val="08A35A75"/>
    <w:rsid w:val="08A35A8B"/>
    <w:rsid w:val="08A35B7D"/>
    <w:rsid w:val="08A35BBD"/>
    <w:rsid w:val="08A35CF8"/>
    <w:rsid w:val="08A35D9C"/>
    <w:rsid w:val="08A35E62"/>
    <w:rsid w:val="08A35F0D"/>
    <w:rsid w:val="08A35F70"/>
    <w:rsid w:val="08A35FB9"/>
    <w:rsid w:val="08A36033"/>
    <w:rsid w:val="08A3603B"/>
    <w:rsid w:val="08A36085"/>
    <w:rsid w:val="08A360C7"/>
    <w:rsid w:val="08A3621D"/>
    <w:rsid w:val="08A3622D"/>
    <w:rsid w:val="08A36235"/>
    <w:rsid w:val="08A3626F"/>
    <w:rsid w:val="08A362A5"/>
    <w:rsid w:val="08A36373"/>
    <w:rsid w:val="08A36375"/>
    <w:rsid w:val="08A3637E"/>
    <w:rsid w:val="08A363CC"/>
    <w:rsid w:val="08A36450"/>
    <w:rsid w:val="08A36456"/>
    <w:rsid w:val="08A3651B"/>
    <w:rsid w:val="08A36736"/>
    <w:rsid w:val="08A3673D"/>
    <w:rsid w:val="08A36744"/>
    <w:rsid w:val="08A3678E"/>
    <w:rsid w:val="08A3682D"/>
    <w:rsid w:val="08A36879"/>
    <w:rsid w:val="08A368E3"/>
    <w:rsid w:val="08A3690F"/>
    <w:rsid w:val="08A36984"/>
    <w:rsid w:val="08A36A75"/>
    <w:rsid w:val="08A36AA6"/>
    <w:rsid w:val="08A36C50"/>
    <w:rsid w:val="08A36C65"/>
    <w:rsid w:val="08A36ED8"/>
    <w:rsid w:val="08A36F40"/>
    <w:rsid w:val="08A36FE6"/>
    <w:rsid w:val="08A37009"/>
    <w:rsid w:val="08A37156"/>
    <w:rsid w:val="08A37268"/>
    <w:rsid w:val="08A372CC"/>
    <w:rsid w:val="08A372E5"/>
    <w:rsid w:val="08A37303"/>
    <w:rsid w:val="08A373F3"/>
    <w:rsid w:val="08A373FC"/>
    <w:rsid w:val="08A3749A"/>
    <w:rsid w:val="08A374B5"/>
    <w:rsid w:val="08A374FA"/>
    <w:rsid w:val="08A375C8"/>
    <w:rsid w:val="08A37694"/>
    <w:rsid w:val="08A37777"/>
    <w:rsid w:val="08A37782"/>
    <w:rsid w:val="08A3784D"/>
    <w:rsid w:val="08A378DF"/>
    <w:rsid w:val="08A3793E"/>
    <w:rsid w:val="08A379AE"/>
    <w:rsid w:val="08A379F1"/>
    <w:rsid w:val="08A37A00"/>
    <w:rsid w:val="08A37AB3"/>
    <w:rsid w:val="08A37B60"/>
    <w:rsid w:val="08A37BAB"/>
    <w:rsid w:val="08A37D67"/>
    <w:rsid w:val="08A37F53"/>
    <w:rsid w:val="08A37F68"/>
    <w:rsid w:val="08A37F6E"/>
    <w:rsid w:val="08A400C3"/>
    <w:rsid w:val="08A400C5"/>
    <w:rsid w:val="08A400CF"/>
    <w:rsid w:val="08A40131"/>
    <w:rsid w:val="08A40183"/>
    <w:rsid w:val="08A4021B"/>
    <w:rsid w:val="08A4026F"/>
    <w:rsid w:val="08A402FF"/>
    <w:rsid w:val="08A403EA"/>
    <w:rsid w:val="08A403F8"/>
    <w:rsid w:val="08A4059F"/>
    <w:rsid w:val="08A405CE"/>
    <w:rsid w:val="08A405D0"/>
    <w:rsid w:val="08A408E7"/>
    <w:rsid w:val="08A4090D"/>
    <w:rsid w:val="08A409FA"/>
    <w:rsid w:val="08A40A8F"/>
    <w:rsid w:val="08A40B4F"/>
    <w:rsid w:val="08A40C21"/>
    <w:rsid w:val="08A40C62"/>
    <w:rsid w:val="08A40CB0"/>
    <w:rsid w:val="08A40CCD"/>
    <w:rsid w:val="08A40DFB"/>
    <w:rsid w:val="08A40E69"/>
    <w:rsid w:val="08A40EC1"/>
    <w:rsid w:val="08A410C1"/>
    <w:rsid w:val="08A41152"/>
    <w:rsid w:val="08A411E2"/>
    <w:rsid w:val="08A41381"/>
    <w:rsid w:val="08A41413"/>
    <w:rsid w:val="08A4147C"/>
    <w:rsid w:val="08A414CD"/>
    <w:rsid w:val="08A41592"/>
    <w:rsid w:val="08A415E0"/>
    <w:rsid w:val="08A4160A"/>
    <w:rsid w:val="08A4167C"/>
    <w:rsid w:val="08A41694"/>
    <w:rsid w:val="08A416CD"/>
    <w:rsid w:val="08A4184C"/>
    <w:rsid w:val="08A4187F"/>
    <w:rsid w:val="08A41ACA"/>
    <w:rsid w:val="08A41ACF"/>
    <w:rsid w:val="08A41B0F"/>
    <w:rsid w:val="08A41B4A"/>
    <w:rsid w:val="08A41B89"/>
    <w:rsid w:val="08A41B9E"/>
    <w:rsid w:val="08A41C4E"/>
    <w:rsid w:val="08A41CE7"/>
    <w:rsid w:val="08A41D00"/>
    <w:rsid w:val="08A41D0A"/>
    <w:rsid w:val="08A41D4B"/>
    <w:rsid w:val="08A41D56"/>
    <w:rsid w:val="08A41E0D"/>
    <w:rsid w:val="08A41E48"/>
    <w:rsid w:val="08A41F66"/>
    <w:rsid w:val="08A41F9D"/>
    <w:rsid w:val="08A420A3"/>
    <w:rsid w:val="08A42163"/>
    <w:rsid w:val="08A421FF"/>
    <w:rsid w:val="08A42219"/>
    <w:rsid w:val="08A42249"/>
    <w:rsid w:val="08A4236E"/>
    <w:rsid w:val="08A42464"/>
    <w:rsid w:val="08A4247E"/>
    <w:rsid w:val="08A424AC"/>
    <w:rsid w:val="08A42508"/>
    <w:rsid w:val="08A4250A"/>
    <w:rsid w:val="08A42554"/>
    <w:rsid w:val="08A4257F"/>
    <w:rsid w:val="08A426C4"/>
    <w:rsid w:val="08A426CB"/>
    <w:rsid w:val="08A4278F"/>
    <w:rsid w:val="08A427AE"/>
    <w:rsid w:val="08A427E4"/>
    <w:rsid w:val="08A42861"/>
    <w:rsid w:val="08A4291B"/>
    <w:rsid w:val="08A42982"/>
    <w:rsid w:val="08A429DB"/>
    <w:rsid w:val="08A429F6"/>
    <w:rsid w:val="08A42A44"/>
    <w:rsid w:val="08A42B4B"/>
    <w:rsid w:val="08A42D9A"/>
    <w:rsid w:val="08A42DE5"/>
    <w:rsid w:val="08A42E6E"/>
    <w:rsid w:val="08A42F43"/>
    <w:rsid w:val="08A42F85"/>
    <w:rsid w:val="08A42FEA"/>
    <w:rsid w:val="08A4302B"/>
    <w:rsid w:val="08A4311C"/>
    <w:rsid w:val="08A4316B"/>
    <w:rsid w:val="08A431A6"/>
    <w:rsid w:val="08A4320C"/>
    <w:rsid w:val="08A43243"/>
    <w:rsid w:val="08A43255"/>
    <w:rsid w:val="08A4335A"/>
    <w:rsid w:val="08A433DA"/>
    <w:rsid w:val="08A4343B"/>
    <w:rsid w:val="08A43452"/>
    <w:rsid w:val="08A43498"/>
    <w:rsid w:val="08A4351C"/>
    <w:rsid w:val="08A43538"/>
    <w:rsid w:val="08A43598"/>
    <w:rsid w:val="08A435D9"/>
    <w:rsid w:val="08A436FE"/>
    <w:rsid w:val="08A43733"/>
    <w:rsid w:val="08A43776"/>
    <w:rsid w:val="08A43783"/>
    <w:rsid w:val="08A4387C"/>
    <w:rsid w:val="08A43886"/>
    <w:rsid w:val="08A438E9"/>
    <w:rsid w:val="08A438F9"/>
    <w:rsid w:val="08A439B1"/>
    <w:rsid w:val="08A439F7"/>
    <w:rsid w:val="08A43AAA"/>
    <w:rsid w:val="08A43B51"/>
    <w:rsid w:val="08A43B8D"/>
    <w:rsid w:val="08A43C2A"/>
    <w:rsid w:val="08A43CEB"/>
    <w:rsid w:val="08A43CFE"/>
    <w:rsid w:val="08A43D05"/>
    <w:rsid w:val="08A43D39"/>
    <w:rsid w:val="08A43DCE"/>
    <w:rsid w:val="08A43F42"/>
    <w:rsid w:val="08A43FAB"/>
    <w:rsid w:val="08A44018"/>
    <w:rsid w:val="08A4404B"/>
    <w:rsid w:val="08A4404F"/>
    <w:rsid w:val="08A44054"/>
    <w:rsid w:val="08A44075"/>
    <w:rsid w:val="08A440E4"/>
    <w:rsid w:val="08A44128"/>
    <w:rsid w:val="08A4413E"/>
    <w:rsid w:val="08A44211"/>
    <w:rsid w:val="08A44371"/>
    <w:rsid w:val="08A443A0"/>
    <w:rsid w:val="08A443BB"/>
    <w:rsid w:val="08A443F9"/>
    <w:rsid w:val="08A443FD"/>
    <w:rsid w:val="08A4453A"/>
    <w:rsid w:val="08A4458A"/>
    <w:rsid w:val="08A4464E"/>
    <w:rsid w:val="08A44651"/>
    <w:rsid w:val="08A44668"/>
    <w:rsid w:val="08A446B0"/>
    <w:rsid w:val="08A446C1"/>
    <w:rsid w:val="08A4471A"/>
    <w:rsid w:val="08A44773"/>
    <w:rsid w:val="08A44790"/>
    <w:rsid w:val="08A4487C"/>
    <w:rsid w:val="08A44975"/>
    <w:rsid w:val="08A44A0D"/>
    <w:rsid w:val="08A44A57"/>
    <w:rsid w:val="08A44B13"/>
    <w:rsid w:val="08A44C1A"/>
    <w:rsid w:val="08A44C78"/>
    <w:rsid w:val="08A44CC1"/>
    <w:rsid w:val="08A44CFA"/>
    <w:rsid w:val="08A44D49"/>
    <w:rsid w:val="08A44D5B"/>
    <w:rsid w:val="08A44EBD"/>
    <w:rsid w:val="08A44EE9"/>
    <w:rsid w:val="08A44F11"/>
    <w:rsid w:val="08A44F7C"/>
    <w:rsid w:val="08A44FE9"/>
    <w:rsid w:val="08A4503A"/>
    <w:rsid w:val="08A4505D"/>
    <w:rsid w:val="08A45065"/>
    <w:rsid w:val="08A450FD"/>
    <w:rsid w:val="08A45135"/>
    <w:rsid w:val="08A45154"/>
    <w:rsid w:val="08A451B1"/>
    <w:rsid w:val="08A45223"/>
    <w:rsid w:val="08A4523E"/>
    <w:rsid w:val="08A452AA"/>
    <w:rsid w:val="08A452E5"/>
    <w:rsid w:val="08A45301"/>
    <w:rsid w:val="08A45312"/>
    <w:rsid w:val="08A45316"/>
    <w:rsid w:val="08A453AD"/>
    <w:rsid w:val="08A453DF"/>
    <w:rsid w:val="08A4544A"/>
    <w:rsid w:val="08A454AA"/>
    <w:rsid w:val="08A45586"/>
    <w:rsid w:val="08A4558E"/>
    <w:rsid w:val="08A4569A"/>
    <w:rsid w:val="08A456AE"/>
    <w:rsid w:val="08A4570C"/>
    <w:rsid w:val="08A45788"/>
    <w:rsid w:val="08A45803"/>
    <w:rsid w:val="08A45A27"/>
    <w:rsid w:val="08A45A29"/>
    <w:rsid w:val="08A45AB4"/>
    <w:rsid w:val="08A45AB7"/>
    <w:rsid w:val="08A45C03"/>
    <w:rsid w:val="08A45CA7"/>
    <w:rsid w:val="08A45CC1"/>
    <w:rsid w:val="08A45CC3"/>
    <w:rsid w:val="08A45CFA"/>
    <w:rsid w:val="08A45D4B"/>
    <w:rsid w:val="08A45D8B"/>
    <w:rsid w:val="08A45E0D"/>
    <w:rsid w:val="08A45EEB"/>
    <w:rsid w:val="08A4600D"/>
    <w:rsid w:val="08A4604D"/>
    <w:rsid w:val="08A46089"/>
    <w:rsid w:val="08A460A6"/>
    <w:rsid w:val="08A4612D"/>
    <w:rsid w:val="08A46171"/>
    <w:rsid w:val="08A4626E"/>
    <w:rsid w:val="08A46310"/>
    <w:rsid w:val="08A4632A"/>
    <w:rsid w:val="08A463D4"/>
    <w:rsid w:val="08A46495"/>
    <w:rsid w:val="08A46522"/>
    <w:rsid w:val="08A4657C"/>
    <w:rsid w:val="08A465D6"/>
    <w:rsid w:val="08A465ED"/>
    <w:rsid w:val="08A46633"/>
    <w:rsid w:val="08A467C3"/>
    <w:rsid w:val="08A467D5"/>
    <w:rsid w:val="08A4681B"/>
    <w:rsid w:val="08A46838"/>
    <w:rsid w:val="08A4688F"/>
    <w:rsid w:val="08A46927"/>
    <w:rsid w:val="08A46A4C"/>
    <w:rsid w:val="08A46AD2"/>
    <w:rsid w:val="08A46AD4"/>
    <w:rsid w:val="08A46ADC"/>
    <w:rsid w:val="08A46B31"/>
    <w:rsid w:val="08A46D46"/>
    <w:rsid w:val="08A46E50"/>
    <w:rsid w:val="08A46EFF"/>
    <w:rsid w:val="08A46F40"/>
    <w:rsid w:val="08A46F44"/>
    <w:rsid w:val="08A46F4E"/>
    <w:rsid w:val="08A46F70"/>
    <w:rsid w:val="08A46FE2"/>
    <w:rsid w:val="08A46FED"/>
    <w:rsid w:val="08A46FF2"/>
    <w:rsid w:val="08A470C9"/>
    <w:rsid w:val="08A47123"/>
    <w:rsid w:val="08A4724D"/>
    <w:rsid w:val="08A472A2"/>
    <w:rsid w:val="08A47316"/>
    <w:rsid w:val="08A473A3"/>
    <w:rsid w:val="08A47439"/>
    <w:rsid w:val="08A474AD"/>
    <w:rsid w:val="08A4756C"/>
    <w:rsid w:val="08A4758D"/>
    <w:rsid w:val="08A475E3"/>
    <w:rsid w:val="08A47677"/>
    <w:rsid w:val="08A47780"/>
    <w:rsid w:val="08A47803"/>
    <w:rsid w:val="08A478A4"/>
    <w:rsid w:val="08A4793A"/>
    <w:rsid w:val="08A479A2"/>
    <w:rsid w:val="08A479FE"/>
    <w:rsid w:val="08A47BB5"/>
    <w:rsid w:val="08A47BC1"/>
    <w:rsid w:val="08A47C58"/>
    <w:rsid w:val="08A47CBD"/>
    <w:rsid w:val="08A47CF7"/>
    <w:rsid w:val="08A47CFC"/>
    <w:rsid w:val="08A47D23"/>
    <w:rsid w:val="08A47E3C"/>
    <w:rsid w:val="08A47E50"/>
    <w:rsid w:val="08A47E67"/>
    <w:rsid w:val="08A47EBF"/>
    <w:rsid w:val="08A47F10"/>
    <w:rsid w:val="08A47F5E"/>
    <w:rsid w:val="08A47F9A"/>
    <w:rsid w:val="08A47FA3"/>
    <w:rsid w:val="08A47FF7"/>
    <w:rsid w:val="08A5002A"/>
    <w:rsid w:val="08A5002B"/>
    <w:rsid w:val="08A5003F"/>
    <w:rsid w:val="08A50040"/>
    <w:rsid w:val="08A500FD"/>
    <w:rsid w:val="08A5010B"/>
    <w:rsid w:val="08A50111"/>
    <w:rsid w:val="08A50307"/>
    <w:rsid w:val="08A5034E"/>
    <w:rsid w:val="08A503FE"/>
    <w:rsid w:val="08A504EB"/>
    <w:rsid w:val="08A505ED"/>
    <w:rsid w:val="08A50640"/>
    <w:rsid w:val="08A50642"/>
    <w:rsid w:val="08A506B7"/>
    <w:rsid w:val="08A50785"/>
    <w:rsid w:val="08A5088C"/>
    <w:rsid w:val="08A508AD"/>
    <w:rsid w:val="08A5093D"/>
    <w:rsid w:val="08A50982"/>
    <w:rsid w:val="08A50989"/>
    <w:rsid w:val="08A50A06"/>
    <w:rsid w:val="08A50A9D"/>
    <w:rsid w:val="08A50BA5"/>
    <w:rsid w:val="08A50CFE"/>
    <w:rsid w:val="08A50D23"/>
    <w:rsid w:val="08A50D87"/>
    <w:rsid w:val="08A50DAB"/>
    <w:rsid w:val="08A50DDE"/>
    <w:rsid w:val="08A50DE7"/>
    <w:rsid w:val="08A50DF2"/>
    <w:rsid w:val="08A50E4E"/>
    <w:rsid w:val="08A50EB4"/>
    <w:rsid w:val="08A50EC5"/>
    <w:rsid w:val="08A50ED6"/>
    <w:rsid w:val="08A50F2E"/>
    <w:rsid w:val="08A50F4D"/>
    <w:rsid w:val="08A50FCC"/>
    <w:rsid w:val="08A51005"/>
    <w:rsid w:val="08A51051"/>
    <w:rsid w:val="08A5108A"/>
    <w:rsid w:val="08A51121"/>
    <w:rsid w:val="08A5117A"/>
    <w:rsid w:val="08A511BF"/>
    <w:rsid w:val="08A51238"/>
    <w:rsid w:val="08A512D0"/>
    <w:rsid w:val="08A5130F"/>
    <w:rsid w:val="08A51371"/>
    <w:rsid w:val="08A51477"/>
    <w:rsid w:val="08A51507"/>
    <w:rsid w:val="08A51512"/>
    <w:rsid w:val="08A51617"/>
    <w:rsid w:val="08A51648"/>
    <w:rsid w:val="08A51668"/>
    <w:rsid w:val="08A517E0"/>
    <w:rsid w:val="08A51812"/>
    <w:rsid w:val="08A51892"/>
    <w:rsid w:val="08A519F2"/>
    <w:rsid w:val="08A51A59"/>
    <w:rsid w:val="08A51B05"/>
    <w:rsid w:val="08A51DF3"/>
    <w:rsid w:val="08A51E1D"/>
    <w:rsid w:val="08A51E7C"/>
    <w:rsid w:val="08A51EEE"/>
    <w:rsid w:val="08A51F3B"/>
    <w:rsid w:val="08A51FAE"/>
    <w:rsid w:val="08A51FAF"/>
    <w:rsid w:val="08A52008"/>
    <w:rsid w:val="08A520A9"/>
    <w:rsid w:val="08A520AE"/>
    <w:rsid w:val="08A52161"/>
    <w:rsid w:val="08A521CB"/>
    <w:rsid w:val="08A521FA"/>
    <w:rsid w:val="08A522EA"/>
    <w:rsid w:val="08A5231E"/>
    <w:rsid w:val="08A52325"/>
    <w:rsid w:val="08A52498"/>
    <w:rsid w:val="08A52552"/>
    <w:rsid w:val="08A5255C"/>
    <w:rsid w:val="08A5257A"/>
    <w:rsid w:val="08A52584"/>
    <w:rsid w:val="08A525FA"/>
    <w:rsid w:val="08A52629"/>
    <w:rsid w:val="08A5278D"/>
    <w:rsid w:val="08A527DE"/>
    <w:rsid w:val="08A52856"/>
    <w:rsid w:val="08A5288A"/>
    <w:rsid w:val="08A52904"/>
    <w:rsid w:val="08A52931"/>
    <w:rsid w:val="08A5299F"/>
    <w:rsid w:val="08A529FB"/>
    <w:rsid w:val="08A52A0A"/>
    <w:rsid w:val="08A52A8D"/>
    <w:rsid w:val="08A52AA9"/>
    <w:rsid w:val="08A52ABB"/>
    <w:rsid w:val="08A52B27"/>
    <w:rsid w:val="08A52B34"/>
    <w:rsid w:val="08A52BB0"/>
    <w:rsid w:val="08A52D88"/>
    <w:rsid w:val="08A52E44"/>
    <w:rsid w:val="08A52EA6"/>
    <w:rsid w:val="08A52EEC"/>
    <w:rsid w:val="08A5302A"/>
    <w:rsid w:val="08A53072"/>
    <w:rsid w:val="08A5323B"/>
    <w:rsid w:val="08A53291"/>
    <w:rsid w:val="08A5330E"/>
    <w:rsid w:val="08A5338E"/>
    <w:rsid w:val="08A533F2"/>
    <w:rsid w:val="08A534FD"/>
    <w:rsid w:val="08A53501"/>
    <w:rsid w:val="08A53594"/>
    <w:rsid w:val="08A53693"/>
    <w:rsid w:val="08A536C5"/>
    <w:rsid w:val="08A53794"/>
    <w:rsid w:val="08A53864"/>
    <w:rsid w:val="08A53906"/>
    <w:rsid w:val="08A53934"/>
    <w:rsid w:val="08A53948"/>
    <w:rsid w:val="08A53A54"/>
    <w:rsid w:val="08A53A89"/>
    <w:rsid w:val="08A53B5C"/>
    <w:rsid w:val="08A53C1A"/>
    <w:rsid w:val="08A53C83"/>
    <w:rsid w:val="08A53CA6"/>
    <w:rsid w:val="08A53CA7"/>
    <w:rsid w:val="08A53CDD"/>
    <w:rsid w:val="08A53D09"/>
    <w:rsid w:val="08A53DB7"/>
    <w:rsid w:val="08A53DE9"/>
    <w:rsid w:val="08A53DEB"/>
    <w:rsid w:val="08A53ECA"/>
    <w:rsid w:val="08A53F69"/>
    <w:rsid w:val="08A54258"/>
    <w:rsid w:val="08A5428C"/>
    <w:rsid w:val="08A54291"/>
    <w:rsid w:val="08A542EB"/>
    <w:rsid w:val="08A54420"/>
    <w:rsid w:val="08A544AE"/>
    <w:rsid w:val="08A54528"/>
    <w:rsid w:val="08A54548"/>
    <w:rsid w:val="08A5455F"/>
    <w:rsid w:val="08A54654"/>
    <w:rsid w:val="08A546DE"/>
    <w:rsid w:val="08A54773"/>
    <w:rsid w:val="08A547AD"/>
    <w:rsid w:val="08A547B5"/>
    <w:rsid w:val="08A547BF"/>
    <w:rsid w:val="08A548F1"/>
    <w:rsid w:val="08A5496F"/>
    <w:rsid w:val="08A54A52"/>
    <w:rsid w:val="08A54BCC"/>
    <w:rsid w:val="08A54BE1"/>
    <w:rsid w:val="08A54C3C"/>
    <w:rsid w:val="08A54C80"/>
    <w:rsid w:val="08A54CE4"/>
    <w:rsid w:val="08A54D13"/>
    <w:rsid w:val="08A54D49"/>
    <w:rsid w:val="08A54DA2"/>
    <w:rsid w:val="08A54DCF"/>
    <w:rsid w:val="08A54DF7"/>
    <w:rsid w:val="08A54E26"/>
    <w:rsid w:val="08A54F02"/>
    <w:rsid w:val="08A54F3E"/>
    <w:rsid w:val="08A54F4A"/>
    <w:rsid w:val="08A55009"/>
    <w:rsid w:val="08A5502D"/>
    <w:rsid w:val="08A55133"/>
    <w:rsid w:val="08A5519B"/>
    <w:rsid w:val="08A551D2"/>
    <w:rsid w:val="08A551DD"/>
    <w:rsid w:val="08A552C5"/>
    <w:rsid w:val="08A55304"/>
    <w:rsid w:val="08A5534A"/>
    <w:rsid w:val="08A55356"/>
    <w:rsid w:val="08A553A3"/>
    <w:rsid w:val="08A553A4"/>
    <w:rsid w:val="08A553FD"/>
    <w:rsid w:val="08A55423"/>
    <w:rsid w:val="08A55474"/>
    <w:rsid w:val="08A555B4"/>
    <w:rsid w:val="08A555E7"/>
    <w:rsid w:val="08A55688"/>
    <w:rsid w:val="08A559A1"/>
    <w:rsid w:val="08A55A90"/>
    <w:rsid w:val="08A55C57"/>
    <w:rsid w:val="08A55D06"/>
    <w:rsid w:val="08A55D0D"/>
    <w:rsid w:val="08A55D7D"/>
    <w:rsid w:val="08A55D90"/>
    <w:rsid w:val="08A55EA1"/>
    <w:rsid w:val="08A55F7C"/>
    <w:rsid w:val="08A55FB2"/>
    <w:rsid w:val="08A56160"/>
    <w:rsid w:val="08A561CF"/>
    <w:rsid w:val="08A561E7"/>
    <w:rsid w:val="08A5622B"/>
    <w:rsid w:val="08A5627C"/>
    <w:rsid w:val="08A5634C"/>
    <w:rsid w:val="08A5636C"/>
    <w:rsid w:val="08A563C2"/>
    <w:rsid w:val="08A56434"/>
    <w:rsid w:val="08A5650A"/>
    <w:rsid w:val="08A56589"/>
    <w:rsid w:val="08A56608"/>
    <w:rsid w:val="08A56634"/>
    <w:rsid w:val="08A5683A"/>
    <w:rsid w:val="08A56921"/>
    <w:rsid w:val="08A5693A"/>
    <w:rsid w:val="08A56959"/>
    <w:rsid w:val="08A569B0"/>
    <w:rsid w:val="08A56A17"/>
    <w:rsid w:val="08A56B12"/>
    <w:rsid w:val="08A56B6D"/>
    <w:rsid w:val="08A56B87"/>
    <w:rsid w:val="08A56BB5"/>
    <w:rsid w:val="08A56CB9"/>
    <w:rsid w:val="08A56CD8"/>
    <w:rsid w:val="08A56D9A"/>
    <w:rsid w:val="08A56DB6"/>
    <w:rsid w:val="08A56E5A"/>
    <w:rsid w:val="08A56EBE"/>
    <w:rsid w:val="08A56F44"/>
    <w:rsid w:val="08A56F80"/>
    <w:rsid w:val="08A57058"/>
    <w:rsid w:val="08A5705F"/>
    <w:rsid w:val="08A5706D"/>
    <w:rsid w:val="08A5715A"/>
    <w:rsid w:val="08A57162"/>
    <w:rsid w:val="08A57211"/>
    <w:rsid w:val="08A57246"/>
    <w:rsid w:val="08A57284"/>
    <w:rsid w:val="08A572CD"/>
    <w:rsid w:val="08A573F8"/>
    <w:rsid w:val="08A5748C"/>
    <w:rsid w:val="08A57502"/>
    <w:rsid w:val="08A575F7"/>
    <w:rsid w:val="08A5766B"/>
    <w:rsid w:val="08A5767E"/>
    <w:rsid w:val="08A57701"/>
    <w:rsid w:val="08A577CC"/>
    <w:rsid w:val="08A5780E"/>
    <w:rsid w:val="08A5788E"/>
    <w:rsid w:val="08A578F0"/>
    <w:rsid w:val="08A57932"/>
    <w:rsid w:val="08A57965"/>
    <w:rsid w:val="08A579F4"/>
    <w:rsid w:val="08A57A8A"/>
    <w:rsid w:val="08A57AFF"/>
    <w:rsid w:val="08A57B94"/>
    <w:rsid w:val="08A57E1E"/>
    <w:rsid w:val="08A57E9D"/>
    <w:rsid w:val="08A60077"/>
    <w:rsid w:val="08A60083"/>
    <w:rsid w:val="08A60167"/>
    <w:rsid w:val="08A601C5"/>
    <w:rsid w:val="08A6028A"/>
    <w:rsid w:val="08A6029E"/>
    <w:rsid w:val="08A602F5"/>
    <w:rsid w:val="08A60503"/>
    <w:rsid w:val="08A6054F"/>
    <w:rsid w:val="08A6055A"/>
    <w:rsid w:val="08A60561"/>
    <w:rsid w:val="08A60635"/>
    <w:rsid w:val="08A60653"/>
    <w:rsid w:val="08A6066B"/>
    <w:rsid w:val="08A6071D"/>
    <w:rsid w:val="08A60818"/>
    <w:rsid w:val="08A6081A"/>
    <w:rsid w:val="08A6084C"/>
    <w:rsid w:val="08A6089C"/>
    <w:rsid w:val="08A60949"/>
    <w:rsid w:val="08A60A03"/>
    <w:rsid w:val="08A60A9F"/>
    <w:rsid w:val="08A60AD5"/>
    <w:rsid w:val="08A60B49"/>
    <w:rsid w:val="08A60B60"/>
    <w:rsid w:val="08A60BE6"/>
    <w:rsid w:val="08A60C19"/>
    <w:rsid w:val="08A60C2D"/>
    <w:rsid w:val="08A60C6A"/>
    <w:rsid w:val="08A60DFC"/>
    <w:rsid w:val="08A60E62"/>
    <w:rsid w:val="08A60EE2"/>
    <w:rsid w:val="08A60F29"/>
    <w:rsid w:val="08A60F98"/>
    <w:rsid w:val="08A60FAA"/>
    <w:rsid w:val="08A61007"/>
    <w:rsid w:val="08A6100A"/>
    <w:rsid w:val="08A61059"/>
    <w:rsid w:val="08A61071"/>
    <w:rsid w:val="08A610CA"/>
    <w:rsid w:val="08A610CE"/>
    <w:rsid w:val="08A61102"/>
    <w:rsid w:val="08A61133"/>
    <w:rsid w:val="08A6118B"/>
    <w:rsid w:val="08A611D3"/>
    <w:rsid w:val="08A611D7"/>
    <w:rsid w:val="08A6125C"/>
    <w:rsid w:val="08A612F6"/>
    <w:rsid w:val="08A61317"/>
    <w:rsid w:val="08A6137A"/>
    <w:rsid w:val="08A613D5"/>
    <w:rsid w:val="08A613E6"/>
    <w:rsid w:val="08A61427"/>
    <w:rsid w:val="08A61428"/>
    <w:rsid w:val="08A61440"/>
    <w:rsid w:val="08A61453"/>
    <w:rsid w:val="08A61504"/>
    <w:rsid w:val="08A6164A"/>
    <w:rsid w:val="08A6164E"/>
    <w:rsid w:val="08A61683"/>
    <w:rsid w:val="08A61739"/>
    <w:rsid w:val="08A6178A"/>
    <w:rsid w:val="08A618A0"/>
    <w:rsid w:val="08A618B3"/>
    <w:rsid w:val="08A618F3"/>
    <w:rsid w:val="08A61A30"/>
    <w:rsid w:val="08A61B47"/>
    <w:rsid w:val="08A61B59"/>
    <w:rsid w:val="08A61BFD"/>
    <w:rsid w:val="08A61D2F"/>
    <w:rsid w:val="08A61DD0"/>
    <w:rsid w:val="08A61E5E"/>
    <w:rsid w:val="08A61F7E"/>
    <w:rsid w:val="08A62004"/>
    <w:rsid w:val="08A620E2"/>
    <w:rsid w:val="08A6219A"/>
    <w:rsid w:val="08A6232D"/>
    <w:rsid w:val="08A62371"/>
    <w:rsid w:val="08A6241B"/>
    <w:rsid w:val="08A625E7"/>
    <w:rsid w:val="08A625FE"/>
    <w:rsid w:val="08A62610"/>
    <w:rsid w:val="08A62634"/>
    <w:rsid w:val="08A626A6"/>
    <w:rsid w:val="08A6277F"/>
    <w:rsid w:val="08A627A1"/>
    <w:rsid w:val="08A627AE"/>
    <w:rsid w:val="08A627D2"/>
    <w:rsid w:val="08A627FA"/>
    <w:rsid w:val="08A628BE"/>
    <w:rsid w:val="08A62909"/>
    <w:rsid w:val="08A6298B"/>
    <w:rsid w:val="08A62A3D"/>
    <w:rsid w:val="08A62A90"/>
    <w:rsid w:val="08A62AAA"/>
    <w:rsid w:val="08A62ADE"/>
    <w:rsid w:val="08A62BAB"/>
    <w:rsid w:val="08A62D0E"/>
    <w:rsid w:val="08A62DA7"/>
    <w:rsid w:val="08A62DAA"/>
    <w:rsid w:val="08A62DAB"/>
    <w:rsid w:val="08A62DF5"/>
    <w:rsid w:val="08A62F67"/>
    <w:rsid w:val="08A63146"/>
    <w:rsid w:val="08A631C4"/>
    <w:rsid w:val="08A632EB"/>
    <w:rsid w:val="08A633F1"/>
    <w:rsid w:val="08A6346A"/>
    <w:rsid w:val="08A63471"/>
    <w:rsid w:val="08A634F6"/>
    <w:rsid w:val="08A637D2"/>
    <w:rsid w:val="08A637F4"/>
    <w:rsid w:val="08A63806"/>
    <w:rsid w:val="08A63855"/>
    <w:rsid w:val="08A638A7"/>
    <w:rsid w:val="08A638B1"/>
    <w:rsid w:val="08A6391B"/>
    <w:rsid w:val="08A63A56"/>
    <w:rsid w:val="08A63ABE"/>
    <w:rsid w:val="08A63B47"/>
    <w:rsid w:val="08A63C1D"/>
    <w:rsid w:val="08A63CB0"/>
    <w:rsid w:val="08A63EB6"/>
    <w:rsid w:val="08A63F00"/>
    <w:rsid w:val="08A64022"/>
    <w:rsid w:val="08A640BE"/>
    <w:rsid w:val="08A64173"/>
    <w:rsid w:val="08A641A4"/>
    <w:rsid w:val="08A642EB"/>
    <w:rsid w:val="08A6437D"/>
    <w:rsid w:val="08A643BB"/>
    <w:rsid w:val="08A643D4"/>
    <w:rsid w:val="08A643DE"/>
    <w:rsid w:val="08A6442F"/>
    <w:rsid w:val="08A64475"/>
    <w:rsid w:val="08A64684"/>
    <w:rsid w:val="08A64726"/>
    <w:rsid w:val="08A64729"/>
    <w:rsid w:val="08A64761"/>
    <w:rsid w:val="08A64794"/>
    <w:rsid w:val="08A6483D"/>
    <w:rsid w:val="08A648AB"/>
    <w:rsid w:val="08A6499C"/>
    <w:rsid w:val="08A64AB5"/>
    <w:rsid w:val="08A64B10"/>
    <w:rsid w:val="08A64B9E"/>
    <w:rsid w:val="08A64BD2"/>
    <w:rsid w:val="08A64C40"/>
    <w:rsid w:val="08A64D05"/>
    <w:rsid w:val="08A64D53"/>
    <w:rsid w:val="08A64E65"/>
    <w:rsid w:val="08A64F2D"/>
    <w:rsid w:val="08A64FE7"/>
    <w:rsid w:val="08A64FF3"/>
    <w:rsid w:val="08A6508B"/>
    <w:rsid w:val="08A650DF"/>
    <w:rsid w:val="08A6519E"/>
    <w:rsid w:val="08A651CE"/>
    <w:rsid w:val="08A6523D"/>
    <w:rsid w:val="08A6524B"/>
    <w:rsid w:val="08A653AA"/>
    <w:rsid w:val="08A654DE"/>
    <w:rsid w:val="08A654E9"/>
    <w:rsid w:val="08A65518"/>
    <w:rsid w:val="08A655B1"/>
    <w:rsid w:val="08A656A1"/>
    <w:rsid w:val="08A656BC"/>
    <w:rsid w:val="08A656D2"/>
    <w:rsid w:val="08A65787"/>
    <w:rsid w:val="08A657A7"/>
    <w:rsid w:val="08A657EA"/>
    <w:rsid w:val="08A657EF"/>
    <w:rsid w:val="08A6584A"/>
    <w:rsid w:val="08A658B7"/>
    <w:rsid w:val="08A65991"/>
    <w:rsid w:val="08A65A6A"/>
    <w:rsid w:val="08A65AB8"/>
    <w:rsid w:val="08A65AC1"/>
    <w:rsid w:val="08A65BA1"/>
    <w:rsid w:val="08A65BF9"/>
    <w:rsid w:val="08A65C03"/>
    <w:rsid w:val="08A65CC2"/>
    <w:rsid w:val="08A65D24"/>
    <w:rsid w:val="08A65D90"/>
    <w:rsid w:val="08A65D9F"/>
    <w:rsid w:val="08A65E54"/>
    <w:rsid w:val="08A65EB2"/>
    <w:rsid w:val="08A65F27"/>
    <w:rsid w:val="08A65F4F"/>
    <w:rsid w:val="08A65FBC"/>
    <w:rsid w:val="08A65FFA"/>
    <w:rsid w:val="08A66056"/>
    <w:rsid w:val="08A660B3"/>
    <w:rsid w:val="08A660B4"/>
    <w:rsid w:val="08A660F6"/>
    <w:rsid w:val="08A66119"/>
    <w:rsid w:val="08A66149"/>
    <w:rsid w:val="08A66290"/>
    <w:rsid w:val="08A662B8"/>
    <w:rsid w:val="08A663BD"/>
    <w:rsid w:val="08A663D3"/>
    <w:rsid w:val="08A663D5"/>
    <w:rsid w:val="08A663E9"/>
    <w:rsid w:val="08A663F6"/>
    <w:rsid w:val="08A664A8"/>
    <w:rsid w:val="08A664BC"/>
    <w:rsid w:val="08A664C6"/>
    <w:rsid w:val="08A66532"/>
    <w:rsid w:val="08A66544"/>
    <w:rsid w:val="08A665AE"/>
    <w:rsid w:val="08A6660C"/>
    <w:rsid w:val="08A66691"/>
    <w:rsid w:val="08A666DA"/>
    <w:rsid w:val="08A666FC"/>
    <w:rsid w:val="08A667C2"/>
    <w:rsid w:val="08A667D4"/>
    <w:rsid w:val="08A6684C"/>
    <w:rsid w:val="08A668BD"/>
    <w:rsid w:val="08A668DA"/>
    <w:rsid w:val="08A669EE"/>
    <w:rsid w:val="08A669FC"/>
    <w:rsid w:val="08A66A10"/>
    <w:rsid w:val="08A66C48"/>
    <w:rsid w:val="08A66C54"/>
    <w:rsid w:val="08A66CD9"/>
    <w:rsid w:val="08A66CE5"/>
    <w:rsid w:val="08A66E12"/>
    <w:rsid w:val="08A66E70"/>
    <w:rsid w:val="08A66E89"/>
    <w:rsid w:val="08A6703A"/>
    <w:rsid w:val="08A670C1"/>
    <w:rsid w:val="08A6728F"/>
    <w:rsid w:val="08A672C8"/>
    <w:rsid w:val="08A673B0"/>
    <w:rsid w:val="08A673C4"/>
    <w:rsid w:val="08A67460"/>
    <w:rsid w:val="08A67476"/>
    <w:rsid w:val="08A6756B"/>
    <w:rsid w:val="08A675E3"/>
    <w:rsid w:val="08A6764C"/>
    <w:rsid w:val="08A67660"/>
    <w:rsid w:val="08A676E6"/>
    <w:rsid w:val="08A67725"/>
    <w:rsid w:val="08A67863"/>
    <w:rsid w:val="08A678CD"/>
    <w:rsid w:val="08A67958"/>
    <w:rsid w:val="08A6795A"/>
    <w:rsid w:val="08A67A54"/>
    <w:rsid w:val="08A67AFE"/>
    <w:rsid w:val="08A67B69"/>
    <w:rsid w:val="08A67C04"/>
    <w:rsid w:val="08A67C1F"/>
    <w:rsid w:val="08A67C4C"/>
    <w:rsid w:val="08A67C80"/>
    <w:rsid w:val="08A67CC3"/>
    <w:rsid w:val="08A67CD6"/>
    <w:rsid w:val="08A67D52"/>
    <w:rsid w:val="08A67E0F"/>
    <w:rsid w:val="08A67E4F"/>
    <w:rsid w:val="08A67E98"/>
    <w:rsid w:val="08A67EFC"/>
    <w:rsid w:val="08A67F8C"/>
    <w:rsid w:val="08A70034"/>
    <w:rsid w:val="08A700EB"/>
    <w:rsid w:val="08A700FC"/>
    <w:rsid w:val="08A70243"/>
    <w:rsid w:val="08A702F8"/>
    <w:rsid w:val="08A70343"/>
    <w:rsid w:val="08A704CC"/>
    <w:rsid w:val="08A7058A"/>
    <w:rsid w:val="08A7061D"/>
    <w:rsid w:val="08A7064D"/>
    <w:rsid w:val="08A7066B"/>
    <w:rsid w:val="08A70723"/>
    <w:rsid w:val="08A70730"/>
    <w:rsid w:val="08A70894"/>
    <w:rsid w:val="08A70897"/>
    <w:rsid w:val="08A70996"/>
    <w:rsid w:val="08A709C6"/>
    <w:rsid w:val="08A709E5"/>
    <w:rsid w:val="08A70AD6"/>
    <w:rsid w:val="08A70B86"/>
    <w:rsid w:val="08A70C50"/>
    <w:rsid w:val="08A70C63"/>
    <w:rsid w:val="08A70C7D"/>
    <w:rsid w:val="08A70DAC"/>
    <w:rsid w:val="08A70DAE"/>
    <w:rsid w:val="08A70DD1"/>
    <w:rsid w:val="08A70F86"/>
    <w:rsid w:val="08A71049"/>
    <w:rsid w:val="08A710DC"/>
    <w:rsid w:val="08A7112B"/>
    <w:rsid w:val="08A7112E"/>
    <w:rsid w:val="08A7115B"/>
    <w:rsid w:val="08A711DC"/>
    <w:rsid w:val="08A71209"/>
    <w:rsid w:val="08A71258"/>
    <w:rsid w:val="08A712E6"/>
    <w:rsid w:val="08A713DE"/>
    <w:rsid w:val="08A71407"/>
    <w:rsid w:val="08A7152F"/>
    <w:rsid w:val="08A71554"/>
    <w:rsid w:val="08A71677"/>
    <w:rsid w:val="08A7167D"/>
    <w:rsid w:val="08A7169B"/>
    <w:rsid w:val="08A717CE"/>
    <w:rsid w:val="08A717D9"/>
    <w:rsid w:val="08A7182C"/>
    <w:rsid w:val="08A71956"/>
    <w:rsid w:val="08A71996"/>
    <w:rsid w:val="08A71A68"/>
    <w:rsid w:val="08A71A72"/>
    <w:rsid w:val="08A71A83"/>
    <w:rsid w:val="08A71A8D"/>
    <w:rsid w:val="08A71AC6"/>
    <w:rsid w:val="08A71B0F"/>
    <w:rsid w:val="08A71BDA"/>
    <w:rsid w:val="08A71BF4"/>
    <w:rsid w:val="08A71C3F"/>
    <w:rsid w:val="08A71C77"/>
    <w:rsid w:val="08A71E40"/>
    <w:rsid w:val="08A71E4E"/>
    <w:rsid w:val="08A71E90"/>
    <w:rsid w:val="08A72002"/>
    <w:rsid w:val="08A72009"/>
    <w:rsid w:val="08A7207D"/>
    <w:rsid w:val="08A720E8"/>
    <w:rsid w:val="08A7218C"/>
    <w:rsid w:val="08A7221D"/>
    <w:rsid w:val="08A72268"/>
    <w:rsid w:val="08A723A6"/>
    <w:rsid w:val="08A724D2"/>
    <w:rsid w:val="08A7266E"/>
    <w:rsid w:val="08A726F2"/>
    <w:rsid w:val="08A72799"/>
    <w:rsid w:val="08A72842"/>
    <w:rsid w:val="08A72843"/>
    <w:rsid w:val="08A72900"/>
    <w:rsid w:val="08A729FE"/>
    <w:rsid w:val="08A72B30"/>
    <w:rsid w:val="08A72B37"/>
    <w:rsid w:val="08A72BEE"/>
    <w:rsid w:val="08A72C0F"/>
    <w:rsid w:val="08A72C80"/>
    <w:rsid w:val="08A72C9F"/>
    <w:rsid w:val="08A72CA4"/>
    <w:rsid w:val="08A72DE8"/>
    <w:rsid w:val="08A72E6F"/>
    <w:rsid w:val="08A72EDE"/>
    <w:rsid w:val="08A72F21"/>
    <w:rsid w:val="08A72F46"/>
    <w:rsid w:val="08A72F57"/>
    <w:rsid w:val="08A72F75"/>
    <w:rsid w:val="08A72F85"/>
    <w:rsid w:val="08A7305F"/>
    <w:rsid w:val="08A730CF"/>
    <w:rsid w:val="08A730F8"/>
    <w:rsid w:val="08A73149"/>
    <w:rsid w:val="08A7317C"/>
    <w:rsid w:val="08A7318E"/>
    <w:rsid w:val="08A731A7"/>
    <w:rsid w:val="08A73296"/>
    <w:rsid w:val="08A733A7"/>
    <w:rsid w:val="08A733C6"/>
    <w:rsid w:val="08A733DC"/>
    <w:rsid w:val="08A7355A"/>
    <w:rsid w:val="08A7356A"/>
    <w:rsid w:val="08A736C9"/>
    <w:rsid w:val="08A73718"/>
    <w:rsid w:val="08A73929"/>
    <w:rsid w:val="08A73940"/>
    <w:rsid w:val="08A7395C"/>
    <w:rsid w:val="08A73A36"/>
    <w:rsid w:val="08A73AE4"/>
    <w:rsid w:val="08A73AEE"/>
    <w:rsid w:val="08A73B23"/>
    <w:rsid w:val="08A73B35"/>
    <w:rsid w:val="08A73B38"/>
    <w:rsid w:val="08A73B51"/>
    <w:rsid w:val="08A73CF6"/>
    <w:rsid w:val="08A73D1C"/>
    <w:rsid w:val="08A73DC2"/>
    <w:rsid w:val="08A73E76"/>
    <w:rsid w:val="08A73ED5"/>
    <w:rsid w:val="08A73F03"/>
    <w:rsid w:val="08A73F44"/>
    <w:rsid w:val="08A73F45"/>
    <w:rsid w:val="08A73F69"/>
    <w:rsid w:val="08A73FB7"/>
    <w:rsid w:val="08A7402B"/>
    <w:rsid w:val="08A7407B"/>
    <w:rsid w:val="08A740EC"/>
    <w:rsid w:val="08A7410E"/>
    <w:rsid w:val="08A7414F"/>
    <w:rsid w:val="08A74164"/>
    <w:rsid w:val="08A74195"/>
    <w:rsid w:val="08A7421E"/>
    <w:rsid w:val="08A74267"/>
    <w:rsid w:val="08A742E5"/>
    <w:rsid w:val="08A7432E"/>
    <w:rsid w:val="08A743F1"/>
    <w:rsid w:val="08A74417"/>
    <w:rsid w:val="08A744A8"/>
    <w:rsid w:val="08A744EB"/>
    <w:rsid w:val="08A74516"/>
    <w:rsid w:val="08A745AA"/>
    <w:rsid w:val="08A74653"/>
    <w:rsid w:val="08A746EB"/>
    <w:rsid w:val="08A7473B"/>
    <w:rsid w:val="08A74799"/>
    <w:rsid w:val="08A74888"/>
    <w:rsid w:val="08A7490F"/>
    <w:rsid w:val="08A7493E"/>
    <w:rsid w:val="08A749EA"/>
    <w:rsid w:val="08A74A34"/>
    <w:rsid w:val="08A74AF4"/>
    <w:rsid w:val="08A74B00"/>
    <w:rsid w:val="08A74B69"/>
    <w:rsid w:val="08A74BE0"/>
    <w:rsid w:val="08A74BEA"/>
    <w:rsid w:val="08A74CE9"/>
    <w:rsid w:val="08A74DB1"/>
    <w:rsid w:val="08A74DC0"/>
    <w:rsid w:val="08A74F41"/>
    <w:rsid w:val="08A74F9B"/>
    <w:rsid w:val="08A7504D"/>
    <w:rsid w:val="08A7507E"/>
    <w:rsid w:val="08A750F1"/>
    <w:rsid w:val="08A75367"/>
    <w:rsid w:val="08A75512"/>
    <w:rsid w:val="08A7551C"/>
    <w:rsid w:val="08A75598"/>
    <w:rsid w:val="08A755BA"/>
    <w:rsid w:val="08A75639"/>
    <w:rsid w:val="08A756D5"/>
    <w:rsid w:val="08A756DD"/>
    <w:rsid w:val="08A75720"/>
    <w:rsid w:val="08A7573A"/>
    <w:rsid w:val="08A75778"/>
    <w:rsid w:val="08A757DD"/>
    <w:rsid w:val="08A75A2B"/>
    <w:rsid w:val="08A75A30"/>
    <w:rsid w:val="08A75A68"/>
    <w:rsid w:val="08A75AC3"/>
    <w:rsid w:val="08A75AF5"/>
    <w:rsid w:val="08A75B60"/>
    <w:rsid w:val="08A75BAD"/>
    <w:rsid w:val="08A75C12"/>
    <w:rsid w:val="08A75D3F"/>
    <w:rsid w:val="08A75DF5"/>
    <w:rsid w:val="08A75E62"/>
    <w:rsid w:val="08A75ED5"/>
    <w:rsid w:val="08A75F03"/>
    <w:rsid w:val="08A75F06"/>
    <w:rsid w:val="08A7600D"/>
    <w:rsid w:val="08A7606B"/>
    <w:rsid w:val="08A7610D"/>
    <w:rsid w:val="08A762D0"/>
    <w:rsid w:val="08A762F8"/>
    <w:rsid w:val="08A76462"/>
    <w:rsid w:val="08A7655D"/>
    <w:rsid w:val="08A76594"/>
    <w:rsid w:val="08A7664E"/>
    <w:rsid w:val="08A76662"/>
    <w:rsid w:val="08A766A6"/>
    <w:rsid w:val="08A766DC"/>
    <w:rsid w:val="08A767E7"/>
    <w:rsid w:val="08A7692A"/>
    <w:rsid w:val="08A7692C"/>
    <w:rsid w:val="08A76951"/>
    <w:rsid w:val="08A769BC"/>
    <w:rsid w:val="08A76B92"/>
    <w:rsid w:val="08A76BBB"/>
    <w:rsid w:val="08A76BDB"/>
    <w:rsid w:val="08A76BEF"/>
    <w:rsid w:val="08A76C1D"/>
    <w:rsid w:val="08A76D24"/>
    <w:rsid w:val="08A76F28"/>
    <w:rsid w:val="08A76FED"/>
    <w:rsid w:val="08A77066"/>
    <w:rsid w:val="08A77128"/>
    <w:rsid w:val="08A77136"/>
    <w:rsid w:val="08A7713F"/>
    <w:rsid w:val="08A772D0"/>
    <w:rsid w:val="08A77385"/>
    <w:rsid w:val="08A77491"/>
    <w:rsid w:val="08A77564"/>
    <w:rsid w:val="08A77567"/>
    <w:rsid w:val="08A7756F"/>
    <w:rsid w:val="08A77620"/>
    <w:rsid w:val="08A77623"/>
    <w:rsid w:val="08A7764E"/>
    <w:rsid w:val="08A7766B"/>
    <w:rsid w:val="08A7766F"/>
    <w:rsid w:val="08A7769C"/>
    <w:rsid w:val="08A77790"/>
    <w:rsid w:val="08A7780D"/>
    <w:rsid w:val="08A7789C"/>
    <w:rsid w:val="08A778AA"/>
    <w:rsid w:val="08A77CF5"/>
    <w:rsid w:val="08A77D87"/>
    <w:rsid w:val="08A77E0B"/>
    <w:rsid w:val="08A77E13"/>
    <w:rsid w:val="08A77F90"/>
    <w:rsid w:val="08A77F99"/>
    <w:rsid w:val="08A80001"/>
    <w:rsid w:val="08A80085"/>
    <w:rsid w:val="08A80089"/>
    <w:rsid w:val="08A80198"/>
    <w:rsid w:val="08A80218"/>
    <w:rsid w:val="08A8033B"/>
    <w:rsid w:val="08A80380"/>
    <w:rsid w:val="08A803D3"/>
    <w:rsid w:val="08A8047D"/>
    <w:rsid w:val="08A8050D"/>
    <w:rsid w:val="08A805CD"/>
    <w:rsid w:val="08A805EF"/>
    <w:rsid w:val="08A806A6"/>
    <w:rsid w:val="08A8070E"/>
    <w:rsid w:val="08A80734"/>
    <w:rsid w:val="08A80745"/>
    <w:rsid w:val="08A80782"/>
    <w:rsid w:val="08A807B6"/>
    <w:rsid w:val="08A807C0"/>
    <w:rsid w:val="08A807DA"/>
    <w:rsid w:val="08A8086A"/>
    <w:rsid w:val="08A808A4"/>
    <w:rsid w:val="08A8092C"/>
    <w:rsid w:val="08A8098C"/>
    <w:rsid w:val="08A809C0"/>
    <w:rsid w:val="08A80A26"/>
    <w:rsid w:val="08A80A39"/>
    <w:rsid w:val="08A80B58"/>
    <w:rsid w:val="08A80BB3"/>
    <w:rsid w:val="08A80BC8"/>
    <w:rsid w:val="08A80BE0"/>
    <w:rsid w:val="08A80C3B"/>
    <w:rsid w:val="08A80C3E"/>
    <w:rsid w:val="08A80CBF"/>
    <w:rsid w:val="08A80D5B"/>
    <w:rsid w:val="08A80E41"/>
    <w:rsid w:val="08A80E81"/>
    <w:rsid w:val="08A80EB4"/>
    <w:rsid w:val="08A80F37"/>
    <w:rsid w:val="08A80FF8"/>
    <w:rsid w:val="08A8105C"/>
    <w:rsid w:val="08A8111C"/>
    <w:rsid w:val="08A81162"/>
    <w:rsid w:val="08A81248"/>
    <w:rsid w:val="08A8133C"/>
    <w:rsid w:val="08A81365"/>
    <w:rsid w:val="08A8139D"/>
    <w:rsid w:val="08A813A8"/>
    <w:rsid w:val="08A8140F"/>
    <w:rsid w:val="08A81485"/>
    <w:rsid w:val="08A814BE"/>
    <w:rsid w:val="08A814F1"/>
    <w:rsid w:val="08A8150E"/>
    <w:rsid w:val="08A8156A"/>
    <w:rsid w:val="08A8164A"/>
    <w:rsid w:val="08A816A2"/>
    <w:rsid w:val="08A818B8"/>
    <w:rsid w:val="08A818E6"/>
    <w:rsid w:val="08A818FA"/>
    <w:rsid w:val="08A8192F"/>
    <w:rsid w:val="08A81BCF"/>
    <w:rsid w:val="08A81D10"/>
    <w:rsid w:val="08A81D3D"/>
    <w:rsid w:val="08A81D41"/>
    <w:rsid w:val="08A81D4F"/>
    <w:rsid w:val="08A81D61"/>
    <w:rsid w:val="08A81E43"/>
    <w:rsid w:val="08A81F91"/>
    <w:rsid w:val="08A82084"/>
    <w:rsid w:val="08A82122"/>
    <w:rsid w:val="08A82140"/>
    <w:rsid w:val="08A82258"/>
    <w:rsid w:val="08A82291"/>
    <w:rsid w:val="08A822DB"/>
    <w:rsid w:val="08A822E5"/>
    <w:rsid w:val="08A8230B"/>
    <w:rsid w:val="08A823EF"/>
    <w:rsid w:val="08A8240D"/>
    <w:rsid w:val="08A8245A"/>
    <w:rsid w:val="08A824F5"/>
    <w:rsid w:val="08A825A6"/>
    <w:rsid w:val="08A825F2"/>
    <w:rsid w:val="08A82765"/>
    <w:rsid w:val="08A827D6"/>
    <w:rsid w:val="08A827FF"/>
    <w:rsid w:val="08A8285F"/>
    <w:rsid w:val="08A82950"/>
    <w:rsid w:val="08A82973"/>
    <w:rsid w:val="08A82B04"/>
    <w:rsid w:val="08A82B68"/>
    <w:rsid w:val="08A82BEA"/>
    <w:rsid w:val="08A82BEC"/>
    <w:rsid w:val="08A82C81"/>
    <w:rsid w:val="08A82CFE"/>
    <w:rsid w:val="08A82DD1"/>
    <w:rsid w:val="08A82DDC"/>
    <w:rsid w:val="08A82E7A"/>
    <w:rsid w:val="08A82EC3"/>
    <w:rsid w:val="08A82ECE"/>
    <w:rsid w:val="08A82F2A"/>
    <w:rsid w:val="08A83021"/>
    <w:rsid w:val="08A83036"/>
    <w:rsid w:val="08A83045"/>
    <w:rsid w:val="08A8312F"/>
    <w:rsid w:val="08A83179"/>
    <w:rsid w:val="08A83184"/>
    <w:rsid w:val="08A83208"/>
    <w:rsid w:val="08A832D7"/>
    <w:rsid w:val="08A83345"/>
    <w:rsid w:val="08A8335C"/>
    <w:rsid w:val="08A833DB"/>
    <w:rsid w:val="08A8342F"/>
    <w:rsid w:val="08A8345C"/>
    <w:rsid w:val="08A83530"/>
    <w:rsid w:val="08A83558"/>
    <w:rsid w:val="08A83581"/>
    <w:rsid w:val="08A83681"/>
    <w:rsid w:val="08A83725"/>
    <w:rsid w:val="08A83741"/>
    <w:rsid w:val="08A837A2"/>
    <w:rsid w:val="08A83876"/>
    <w:rsid w:val="08A8392D"/>
    <w:rsid w:val="08A839C7"/>
    <w:rsid w:val="08A839C9"/>
    <w:rsid w:val="08A83B62"/>
    <w:rsid w:val="08A83B84"/>
    <w:rsid w:val="08A83B88"/>
    <w:rsid w:val="08A83C56"/>
    <w:rsid w:val="08A83CA3"/>
    <w:rsid w:val="08A83DD5"/>
    <w:rsid w:val="08A83E1A"/>
    <w:rsid w:val="08A83E83"/>
    <w:rsid w:val="08A83F04"/>
    <w:rsid w:val="08A83F11"/>
    <w:rsid w:val="08A83FB3"/>
    <w:rsid w:val="08A83FED"/>
    <w:rsid w:val="08A84042"/>
    <w:rsid w:val="08A8404E"/>
    <w:rsid w:val="08A840A6"/>
    <w:rsid w:val="08A840F0"/>
    <w:rsid w:val="08A84161"/>
    <w:rsid w:val="08A84190"/>
    <w:rsid w:val="08A841A3"/>
    <w:rsid w:val="08A8420A"/>
    <w:rsid w:val="08A8425B"/>
    <w:rsid w:val="08A84390"/>
    <w:rsid w:val="08A843A9"/>
    <w:rsid w:val="08A8442A"/>
    <w:rsid w:val="08A84488"/>
    <w:rsid w:val="08A844BE"/>
    <w:rsid w:val="08A84565"/>
    <w:rsid w:val="08A8457E"/>
    <w:rsid w:val="08A845B7"/>
    <w:rsid w:val="08A8465F"/>
    <w:rsid w:val="08A847A5"/>
    <w:rsid w:val="08A847DF"/>
    <w:rsid w:val="08A84810"/>
    <w:rsid w:val="08A84835"/>
    <w:rsid w:val="08A84898"/>
    <w:rsid w:val="08A8489F"/>
    <w:rsid w:val="08A848C5"/>
    <w:rsid w:val="08A848E9"/>
    <w:rsid w:val="08A84997"/>
    <w:rsid w:val="08A849B1"/>
    <w:rsid w:val="08A849C8"/>
    <w:rsid w:val="08A84A59"/>
    <w:rsid w:val="08A84A96"/>
    <w:rsid w:val="08A84B2B"/>
    <w:rsid w:val="08A84B50"/>
    <w:rsid w:val="08A84BB0"/>
    <w:rsid w:val="08A84C38"/>
    <w:rsid w:val="08A84C46"/>
    <w:rsid w:val="08A84C6C"/>
    <w:rsid w:val="08A84D09"/>
    <w:rsid w:val="08A84D1C"/>
    <w:rsid w:val="08A84DE8"/>
    <w:rsid w:val="08A84DED"/>
    <w:rsid w:val="08A84DFB"/>
    <w:rsid w:val="08A84EB5"/>
    <w:rsid w:val="08A84F19"/>
    <w:rsid w:val="08A850A3"/>
    <w:rsid w:val="08A8515A"/>
    <w:rsid w:val="08A85249"/>
    <w:rsid w:val="08A8527F"/>
    <w:rsid w:val="08A8528C"/>
    <w:rsid w:val="08A852A2"/>
    <w:rsid w:val="08A852D6"/>
    <w:rsid w:val="08A853DF"/>
    <w:rsid w:val="08A8543A"/>
    <w:rsid w:val="08A8547A"/>
    <w:rsid w:val="08A85499"/>
    <w:rsid w:val="08A8550A"/>
    <w:rsid w:val="08A855E7"/>
    <w:rsid w:val="08A85610"/>
    <w:rsid w:val="08A8563C"/>
    <w:rsid w:val="08A85790"/>
    <w:rsid w:val="08A857F5"/>
    <w:rsid w:val="08A8587C"/>
    <w:rsid w:val="08A85880"/>
    <w:rsid w:val="08A85884"/>
    <w:rsid w:val="08A858EF"/>
    <w:rsid w:val="08A85926"/>
    <w:rsid w:val="08A8592D"/>
    <w:rsid w:val="08A859FB"/>
    <w:rsid w:val="08A85A30"/>
    <w:rsid w:val="08A85A85"/>
    <w:rsid w:val="08A85B2B"/>
    <w:rsid w:val="08A85B57"/>
    <w:rsid w:val="08A85BAC"/>
    <w:rsid w:val="08A85BF7"/>
    <w:rsid w:val="08A85CCE"/>
    <w:rsid w:val="08A85D9A"/>
    <w:rsid w:val="08A85E02"/>
    <w:rsid w:val="08A85E50"/>
    <w:rsid w:val="08A85E5A"/>
    <w:rsid w:val="08A85E9C"/>
    <w:rsid w:val="08A85FB4"/>
    <w:rsid w:val="08A8600A"/>
    <w:rsid w:val="08A86192"/>
    <w:rsid w:val="08A86218"/>
    <w:rsid w:val="08A8622F"/>
    <w:rsid w:val="08A862A1"/>
    <w:rsid w:val="08A862AF"/>
    <w:rsid w:val="08A8631E"/>
    <w:rsid w:val="08A863E6"/>
    <w:rsid w:val="08A86411"/>
    <w:rsid w:val="08A86448"/>
    <w:rsid w:val="08A86465"/>
    <w:rsid w:val="08A86491"/>
    <w:rsid w:val="08A86508"/>
    <w:rsid w:val="08A86549"/>
    <w:rsid w:val="08A8670F"/>
    <w:rsid w:val="08A86765"/>
    <w:rsid w:val="08A867B6"/>
    <w:rsid w:val="08A867EE"/>
    <w:rsid w:val="08A86851"/>
    <w:rsid w:val="08A86871"/>
    <w:rsid w:val="08A868A7"/>
    <w:rsid w:val="08A869A4"/>
    <w:rsid w:val="08A86A25"/>
    <w:rsid w:val="08A86A7C"/>
    <w:rsid w:val="08A86A93"/>
    <w:rsid w:val="08A86AE1"/>
    <w:rsid w:val="08A86B11"/>
    <w:rsid w:val="08A86B1F"/>
    <w:rsid w:val="08A86BA2"/>
    <w:rsid w:val="08A86BBC"/>
    <w:rsid w:val="08A86C86"/>
    <w:rsid w:val="08A86EA4"/>
    <w:rsid w:val="08A86F5A"/>
    <w:rsid w:val="08A86FE2"/>
    <w:rsid w:val="08A87047"/>
    <w:rsid w:val="08A8705E"/>
    <w:rsid w:val="08A8712E"/>
    <w:rsid w:val="08A87191"/>
    <w:rsid w:val="08A8724E"/>
    <w:rsid w:val="08A872A3"/>
    <w:rsid w:val="08A872FD"/>
    <w:rsid w:val="08A8731F"/>
    <w:rsid w:val="08A87381"/>
    <w:rsid w:val="08A87393"/>
    <w:rsid w:val="08A8739A"/>
    <w:rsid w:val="08A8744B"/>
    <w:rsid w:val="08A8744E"/>
    <w:rsid w:val="08A874DA"/>
    <w:rsid w:val="08A87541"/>
    <w:rsid w:val="08A87573"/>
    <w:rsid w:val="08A87585"/>
    <w:rsid w:val="08A8768D"/>
    <w:rsid w:val="08A87852"/>
    <w:rsid w:val="08A87917"/>
    <w:rsid w:val="08A87936"/>
    <w:rsid w:val="08A87AAB"/>
    <w:rsid w:val="08A87B13"/>
    <w:rsid w:val="08A87B8A"/>
    <w:rsid w:val="08A87B94"/>
    <w:rsid w:val="08A87BC8"/>
    <w:rsid w:val="08A87BCB"/>
    <w:rsid w:val="08A87C1E"/>
    <w:rsid w:val="08A87D37"/>
    <w:rsid w:val="08A87D82"/>
    <w:rsid w:val="08A87DE0"/>
    <w:rsid w:val="08A87DF0"/>
    <w:rsid w:val="08A87E00"/>
    <w:rsid w:val="08A87EBB"/>
    <w:rsid w:val="08A87F4E"/>
    <w:rsid w:val="08A87F9B"/>
    <w:rsid w:val="08A87FAB"/>
    <w:rsid w:val="08A87FC2"/>
    <w:rsid w:val="08A87FF2"/>
    <w:rsid w:val="08A90009"/>
    <w:rsid w:val="08A90011"/>
    <w:rsid w:val="08A900A1"/>
    <w:rsid w:val="08A900CE"/>
    <w:rsid w:val="08A90136"/>
    <w:rsid w:val="08A9019F"/>
    <w:rsid w:val="08A902A3"/>
    <w:rsid w:val="08A902BB"/>
    <w:rsid w:val="08A902D6"/>
    <w:rsid w:val="08A90345"/>
    <w:rsid w:val="08A9042B"/>
    <w:rsid w:val="08A90434"/>
    <w:rsid w:val="08A90452"/>
    <w:rsid w:val="08A9066D"/>
    <w:rsid w:val="08A906A6"/>
    <w:rsid w:val="08A906E6"/>
    <w:rsid w:val="08A908F0"/>
    <w:rsid w:val="08A90999"/>
    <w:rsid w:val="08A90A88"/>
    <w:rsid w:val="08A90A8F"/>
    <w:rsid w:val="08A90AA0"/>
    <w:rsid w:val="08A90ACB"/>
    <w:rsid w:val="08A90AD2"/>
    <w:rsid w:val="08A90B0B"/>
    <w:rsid w:val="08A90BA8"/>
    <w:rsid w:val="08A90C74"/>
    <w:rsid w:val="08A90D13"/>
    <w:rsid w:val="08A90E11"/>
    <w:rsid w:val="08A90E8B"/>
    <w:rsid w:val="08A90E91"/>
    <w:rsid w:val="08A90E93"/>
    <w:rsid w:val="08A90F36"/>
    <w:rsid w:val="08A910F0"/>
    <w:rsid w:val="08A91163"/>
    <w:rsid w:val="08A9118D"/>
    <w:rsid w:val="08A9118F"/>
    <w:rsid w:val="08A912FE"/>
    <w:rsid w:val="08A913CD"/>
    <w:rsid w:val="08A913E1"/>
    <w:rsid w:val="08A91623"/>
    <w:rsid w:val="08A91675"/>
    <w:rsid w:val="08A91723"/>
    <w:rsid w:val="08A91744"/>
    <w:rsid w:val="08A91762"/>
    <w:rsid w:val="08A91780"/>
    <w:rsid w:val="08A91781"/>
    <w:rsid w:val="08A917D4"/>
    <w:rsid w:val="08A91849"/>
    <w:rsid w:val="08A91896"/>
    <w:rsid w:val="08A918DB"/>
    <w:rsid w:val="08A9190E"/>
    <w:rsid w:val="08A919B7"/>
    <w:rsid w:val="08A919D4"/>
    <w:rsid w:val="08A91A03"/>
    <w:rsid w:val="08A91A05"/>
    <w:rsid w:val="08A91A20"/>
    <w:rsid w:val="08A91AFE"/>
    <w:rsid w:val="08A91B9A"/>
    <w:rsid w:val="08A91BB5"/>
    <w:rsid w:val="08A91DC1"/>
    <w:rsid w:val="08A91E27"/>
    <w:rsid w:val="08A91F82"/>
    <w:rsid w:val="08A91FE4"/>
    <w:rsid w:val="08A920B7"/>
    <w:rsid w:val="08A920DB"/>
    <w:rsid w:val="08A92102"/>
    <w:rsid w:val="08A9210F"/>
    <w:rsid w:val="08A9213B"/>
    <w:rsid w:val="08A92211"/>
    <w:rsid w:val="08A9221F"/>
    <w:rsid w:val="08A92312"/>
    <w:rsid w:val="08A92463"/>
    <w:rsid w:val="08A924A0"/>
    <w:rsid w:val="08A924F5"/>
    <w:rsid w:val="08A9263C"/>
    <w:rsid w:val="08A9263D"/>
    <w:rsid w:val="08A9268F"/>
    <w:rsid w:val="08A926CF"/>
    <w:rsid w:val="08A9270E"/>
    <w:rsid w:val="08A9272D"/>
    <w:rsid w:val="08A92801"/>
    <w:rsid w:val="08A9283B"/>
    <w:rsid w:val="08A92888"/>
    <w:rsid w:val="08A928E0"/>
    <w:rsid w:val="08A928FC"/>
    <w:rsid w:val="08A9292B"/>
    <w:rsid w:val="08A92A5B"/>
    <w:rsid w:val="08A92ADB"/>
    <w:rsid w:val="08A92B21"/>
    <w:rsid w:val="08A92BAF"/>
    <w:rsid w:val="08A92CB8"/>
    <w:rsid w:val="08A92CF4"/>
    <w:rsid w:val="08A92EAF"/>
    <w:rsid w:val="08A92ECD"/>
    <w:rsid w:val="08A92F1E"/>
    <w:rsid w:val="08A92F78"/>
    <w:rsid w:val="08A93138"/>
    <w:rsid w:val="08A931C4"/>
    <w:rsid w:val="08A931F7"/>
    <w:rsid w:val="08A932D2"/>
    <w:rsid w:val="08A93322"/>
    <w:rsid w:val="08A93341"/>
    <w:rsid w:val="08A9334E"/>
    <w:rsid w:val="08A93581"/>
    <w:rsid w:val="08A9358D"/>
    <w:rsid w:val="08A935A3"/>
    <w:rsid w:val="08A935EF"/>
    <w:rsid w:val="08A93662"/>
    <w:rsid w:val="08A936E0"/>
    <w:rsid w:val="08A93741"/>
    <w:rsid w:val="08A93754"/>
    <w:rsid w:val="08A93757"/>
    <w:rsid w:val="08A937F8"/>
    <w:rsid w:val="08A93883"/>
    <w:rsid w:val="08A93891"/>
    <w:rsid w:val="08A938D2"/>
    <w:rsid w:val="08A939CB"/>
    <w:rsid w:val="08A93A66"/>
    <w:rsid w:val="08A93B66"/>
    <w:rsid w:val="08A93BEC"/>
    <w:rsid w:val="08A93CBB"/>
    <w:rsid w:val="08A93D0B"/>
    <w:rsid w:val="08A93D32"/>
    <w:rsid w:val="08A93DBF"/>
    <w:rsid w:val="08A93DF4"/>
    <w:rsid w:val="08A93E0C"/>
    <w:rsid w:val="08A93F00"/>
    <w:rsid w:val="08A93F7D"/>
    <w:rsid w:val="08A94078"/>
    <w:rsid w:val="08A9411E"/>
    <w:rsid w:val="08A94130"/>
    <w:rsid w:val="08A9415D"/>
    <w:rsid w:val="08A94217"/>
    <w:rsid w:val="08A94231"/>
    <w:rsid w:val="08A9428A"/>
    <w:rsid w:val="08A9429C"/>
    <w:rsid w:val="08A9430C"/>
    <w:rsid w:val="08A9432D"/>
    <w:rsid w:val="08A94467"/>
    <w:rsid w:val="08A944A5"/>
    <w:rsid w:val="08A944B5"/>
    <w:rsid w:val="08A945DA"/>
    <w:rsid w:val="08A94696"/>
    <w:rsid w:val="08A9472F"/>
    <w:rsid w:val="08A948B1"/>
    <w:rsid w:val="08A94A62"/>
    <w:rsid w:val="08A94A79"/>
    <w:rsid w:val="08A94A84"/>
    <w:rsid w:val="08A94B78"/>
    <w:rsid w:val="08A94BA0"/>
    <w:rsid w:val="08A94C2F"/>
    <w:rsid w:val="08A94D05"/>
    <w:rsid w:val="08A94D13"/>
    <w:rsid w:val="08A94D3C"/>
    <w:rsid w:val="08A94DB4"/>
    <w:rsid w:val="08A94EE5"/>
    <w:rsid w:val="08A94F11"/>
    <w:rsid w:val="08A94F18"/>
    <w:rsid w:val="08A94F65"/>
    <w:rsid w:val="08A94F82"/>
    <w:rsid w:val="08A95002"/>
    <w:rsid w:val="08A9504E"/>
    <w:rsid w:val="08A95064"/>
    <w:rsid w:val="08A950E0"/>
    <w:rsid w:val="08A9518B"/>
    <w:rsid w:val="08A951B1"/>
    <w:rsid w:val="08A951BB"/>
    <w:rsid w:val="08A95268"/>
    <w:rsid w:val="08A95438"/>
    <w:rsid w:val="08A95465"/>
    <w:rsid w:val="08A95497"/>
    <w:rsid w:val="08A9549E"/>
    <w:rsid w:val="08A954E8"/>
    <w:rsid w:val="08A955AD"/>
    <w:rsid w:val="08A955B2"/>
    <w:rsid w:val="08A95638"/>
    <w:rsid w:val="08A956F5"/>
    <w:rsid w:val="08A957A8"/>
    <w:rsid w:val="08A957D5"/>
    <w:rsid w:val="08A95864"/>
    <w:rsid w:val="08A958F8"/>
    <w:rsid w:val="08A9592C"/>
    <w:rsid w:val="08A95995"/>
    <w:rsid w:val="08A959E3"/>
    <w:rsid w:val="08A95A8D"/>
    <w:rsid w:val="08A95B17"/>
    <w:rsid w:val="08A95B90"/>
    <w:rsid w:val="08A95BA9"/>
    <w:rsid w:val="08A95C81"/>
    <w:rsid w:val="08A95CA3"/>
    <w:rsid w:val="08A95D72"/>
    <w:rsid w:val="08A95DA1"/>
    <w:rsid w:val="08A95E63"/>
    <w:rsid w:val="08A95E9A"/>
    <w:rsid w:val="08A95F39"/>
    <w:rsid w:val="08A95FC9"/>
    <w:rsid w:val="08A960F0"/>
    <w:rsid w:val="08A96127"/>
    <w:rsid w:val="08A9617B"/>
    <w:rsid w:val="08A9618C"/>
    <w:rsid w:val="08A96202"/>
    <w:rsid w:val="08A96266"/>
    <w:rsid w:val="08A9630C"/>
    <w:rsid w:val="08A963DA"/>
    <w:rsid w:val="08A963DE"/>
    <w:rsid w:val="08A963EF"/>
    <w:rsid w:val="08A96429"/>
    <w:rsid w:val="08A96454"/>
    <w:rsid w:val="08A96489"/>
    <w:rsid w:val="08A966D2"/>
    <w:rsid w:val="08A966E5"/>
    <w:rsid w:val="08A967EA"/>
    <w:rsid w:val="08A96919"/>
    <w:rsid w:val="08A9697E"/>
    <w:rsid w:val="08A969D9"/>
    <w:rsid w:val="08A96A19"/>
    <w:rsid w:val="08A96B49"/>
    <w:rsid w:val="08A96B51"/>
    <w:rsid w:val="08A96BB4"/>
    <w:rsid w:val="08A96C72"/>
    <w:rsid w:val="08A96D36"/>
    <w:rsid w:val="08A96D4E"/>
    <w:rsid w:val="08A96D67"/>
    <w:rsid w:val="08A96E9E"/>
    <w:rsid w:val="08A96EBB"/>
    <w:rsid w:val="08A9700A"/>
    <w:rsid w:val="08A9703F"/>
    <w:rsid w:val="08A9717C"/>
    <w:rsid w:val="08A971B8"/>
    <w:rsid w:val="08A9729D"/>
    <w:rsid w:val="08A97303"/>
    <w:rsid w:val="08A97353"/>
    <w:rsid w:val="08A9758C"/>
    <w:rsid w:val="08A975DA"/>
    <w:rsid w:val="08A975F3"/>
    <w:rsid w:val="08A97689"/>
    <w:rsid w:val="08A97852"/>
    <w:rsid w:val="08A979C2"/>
    <w:rsid w:val="08A979D5"/>
    <w:rsid w:val="08A979E1"/>
    <w:rsid w:val="08A979E4"/>
    <w:rsid w:val="08A979FD"/>
    <w:rsid w:val="08A97ACC"/>
    <w:rsid w:val="08A97AE0"/>
    <w:rsid w:val="08A97AF9"/>
    <w:rsid w:val="08A97B09"/>
    <w:rsid w:val="08A97B88"/>
    <w:rsid w:val="08A97BA9"/>
    <w:rsid w:val="08A97BE0"/>
    <w:rsid w:val="08A97BF3"/>
    <w:rsid w:val="08A97C0B"/>
    <w:rsid w:val="08A97C41"/>
    <w:rsid w:val="08A97C6B"/>
    <w:rsid w:val="08A97CA1"/>
    <w:rsid w:val="08A97E97"/>
    <w:rsid w:val="08A97F4A"/>
    <w:rsid w:val="08A97FC3"/>
    <w:rsid w:val="08AA00C4"/>
    <w:rsid w:val="08AA00C9"/>
    <w:rsid w:val="08AA02AE"/>
    <w:rsid w:val="08AA043A"/>
    <w:rsid w:val="08AA043E"/>
    <w:rsid w:val="08AA047A"/>
    <w:rsid w:val="08AA04AA"/>
    <w:rsid w:val="08AA055F"/>
    <w:rsid w:val="08AA0616"/>
    <w:rsid w:val="08AA066C"/>
    <w:rsid w:val="08AA06B3"/>
    <w:rsid w:val="08AA073E"/>
    <w:rsid w:val="08AA07B7"/>
    <w:rsid w:val="08AA0833"/>
    <w:rsid w:val="08AA0924"/>
    <w:rsid w:val="08AA0991"/>
    <w:rsid w:val="08AA0A56"/>
    <w:rsid w:val="08AA0B58"/>
    <w:rsid w:val="08AA0C08"/>
    <w:rsid w:val="08AA0C97"/>
    <w:rsid w:val="08AA0C9D"/>
    <w:rsid w:val="08AA0D2D"/>
    <w:rsid w:val="08AA0EC3"/>
    <w:rsid w:val="08AA0EF8"/>
    <w:rsid w:val="08AA1037"/>
    <w:rsid w:val="08AA10EB"/>
    <w:rsid w:val="08AA11C4"/>
    <w:rsid w:val="08AA122F"/>
    <w:rsid w:val="08AA129D"/>
    <w:rsid w:val="08AA1314"/>
    <w:rsid w:val="08AA1394"/>
    <w:rsid w:val="08AA13AE"/>
    <w:rsid w:val="08AA1547"/>
    <w:rsid w:val="08AA15D9"/>
    <w:rsid w:val="08AA171F"/>
    <w:rsid w:val="08AA1734"/>
    <w:rsid w:val="08AA17C9"/>
    <w:rsid w:val="08AA1834"/>
    <w:rsid w:val="08AA1868"/>
    <w:rsid w:val="08AA1873"/>
    <w:rsid w:val="08AA1889"/>
    <w:rsid w:val="08AA18E0"/>
    <w:rsid w:val="08AA1923"/>
    <w:rsid w:val="08AA196A"/>
    <w:rsid w:val="08AA19A2"/>
    <w:rsid w:val="08AA1D10"/>
    <w:rsid w:val="08AA1D60"/>
    <w:rsid w:val="08AA1DB7"/>
    <w:rsid w:val="08AA1DEE"/>
    <w:rsid w:val="08AA1EBA"/>
    <w:rsid w:val="08AA1EC6"/>
    <w:rsid w:val="08AA1EF2"/>
    <w:rsid w:val="08AA1FAA"/>
    <w:rsid w:val="08AA2005"/>
    <w:rsid w:val="08AA2082"/>
    <w:rsid w:val="08AA208A"/>
    <w:rsid w:val="08AA20DD"/>
    <w:rsid w:val="08AA20F8"/>
    <w:rsid w:val="08AA21F4"/>
    <w:rsid w:val="08AA2210"/>
    <w:rsid w:val="08AA2324"/>
    <w:rsid w:val="08AA2461"/>
    <w:rsid w:val="08AA24B2"/>
    <w:rsid w:val="08AA25FF"/>
    <w:rsid w:val="08AA26F0"/>
    <w:rsid w:val="08AA27F2"/>
    <w:rsid w:val="08AA286F"/>
    <w:rsid w:val="08AA287C"/>
    <w:rsid w:val="08AA2933"/>
    <w:rsid w:val="08AA2A2E"/>
    <w:rsid w:val="08AA2A38"/>
    <w:rsid w:val="08AA2D14"/>
    <w:rsid w:val="08AA2DA8"/>
    <w:rsid w:val="08AA2DEE"/>
    <w:rsid w:val="08AA2E5D"/>
    <w:rsid w:val="08AA2E70"/>
    <w:rsid w:val="08AA2EFF"/>
    <w:rsid w:val="08AA2FDF"/>
    <w:rsid w:val="08AA2FFA"/>
    <w:rsid w:val="08AA302C"/>
    <w:rsid w:val="08AA3038"/>
    <w:rsid w:val="08AA3042"/>
    <w:rsid w:val="08AA3060"/>
    <w:rsid w:val="08AA3075"/>
    <w:rsid w:val="08AA30A5"/>
    <w:rsid w:val="08AA30B8"/>
    <w:rsid w:val="08AA30BF"/>
    <w:rsid w:val="08AA3139"/>
    <w:rsid w:val="08AA3157"/>
    <w:rsid w:val="08AA3292"/>
    <w:rsid w:val="08AA32F1"/>
    <w:rsid w:val="08AA3306"/>
    <w:rsid w:val="08AA3353"/>
    <w:rsid w:val="08AA3382"/>
    <w:rsid w:val="08AA33CC"/>
    <w:rsid w:val="08AA3439"/>
    <w:rsid w:val="08AA34C3"/>
    <w:rsid w:val="08AA3532"/>
    <w:rsid w:val="08AA3651"/>
    <w:rsid w:val="08AA3668"/>
    <w:rsid w:val="08AA3674"/>
    <w:rsid w:val="08AA37B7"/>
    <w:rsid w:val="08AA37FF"/>
    <w:rsid w:val="08AA38C0"/>
    <w:rsid w:val="08AA38C2"/>
    <w:rsid w:val="08AA38CA"/>
    <w:rsid w:val="08AA3B23"/>
    <w:rsid w:val="08AA3B2D"/>
    <w:rsid w:val="08AA3B9E"/>
    <w:rsid w:val="08AA3BC0"/>
    <w:rsid w:val="08AA3DB3"/>
    <w:rsid w:val="08AA3DD5"/>
    <w:rsid w:val="08AA3E01"/>
    <w:rsid w:val="08AA3E12"/>
    <w:rsid w:val="08AA3F30"/>
    <w:rsid w:val="08AA3F66"/>
    <w:rsid w:val="08AA3F8C"/>
    <w:rsid w:val="08AA40FC"/>
    <w:rsid w:val="08AA412C"/>
    <w:rsid w:val="08AA412D"/>
    <w:rsid w:val="08AA4145"/>
    <w:rsid w:val="08AA41D8"/>
    <w:rsid w:val="08AA4282"/>
    <w:rsid w:val="08AA42A1"/>
    <w:rsid w:val="08AA42D5"/>
    <w:rsid w:val="08AA43F8"/>
    <w:rsid w:val="08AA4455"/>
    <w:rsid w:val="08AA458D"/>
    <w:rsid w:val="08AA4593"/>
    <w:rsid w:val="08AA45C3"/>
    <w:rsid w:val="08AA46BB"/>
    <w:rsid w:val="08AA476B"/>
    <w:rsid w:val="08AA47F5"/>
    <w:rsid w:val="08AA485F"/>
    <w:rsid w:val="08AA48ED"/>
    <w:rsid w:val="08AA490A"/>
    <w:rsid w:val="08AA4912"/>
    <w:rsid w:val="08AA49BD"/>
    <w:rsid w:val="08AA4A10"/>
    <w:rsid w:val="08AA4A88"/>
    <w:rsid w:val="08AA4A9F"/>
    <w:rsid w:val="08AA4ADA"/>
    <w:rsid w:val="08AA4B14"/>
    <w:rsid w:val="08AA4B3A"/>
    <w:rsid w:val="08AA4C16"/>
    <w:rsid w:val="08AA4D05"/>
    <w:rsid w:val="08AA4D1C"/>
    <w:rsid w:val="08AA4D36"/>
    <w:rsid w:val="08AA4D5B"/>
    <w:rsid w:val="08AA4DD1"/>
    <w:rsid w:val="08AA4DDB"/>
    <w:rsid w:val="08AA4DF8"/>
    <w:rsid w:val="08AA4E4A"/>
    <w:rsid w:val="08AA4E5F"/>
    <w:rsid w:val="08AA4F1E"/>
    <w:rsid w:val="08AA4F40"/>
    <w:rsid w:val="08AA4F6E"/>
    <w:rsid w:val="08AA4FC3"/>
    <w:rsid w:val="08AA4FEC"/>
    <w:rsid w:val="08AA5066"/>
    <w:rsid w:val="08AA5082"/>
    <w:rsid w:val="08AA5088"/>
    <w:rsid w:val="08AA50B9"/>
    <w:rsid w:val="08AA519F"/>
    <w:rsid w:val="08AA520F"/>
    <w:rsid w:val="08AA5217"/>
    <w:rsid w:val="08AA5248"/>
    <w:rsid w:val="08AA52B2"/>
    <w:rsid w:val="08AA538C"/>
    <w:rsid w:val="08AA53AB"/>
    <w:rsid w:val="08AA5506"/>
    <w:rsid w:val="08AA5680"/>
    <w:rsid w:val="08AA5682"/>
    <w:rsid w:val="08AA56E9"/>
    <w:rsid w:val="08AA575B"/>
    <w:rsid w:val="08AA5766"/>
    <w:rsid w:val="08AA57EC"/>
    <w:rsid w:val="08AA589E"/>
    <w:rsid w:val="08AA58B4"/>
    <w:rsid w:val="08AA58E9"/>
    <w:rsid w:val="08AA594E"/>
    <w:rsid w:val="08AA598C"/>
    <w:rsid w:val="08AA59C3"/>
    <w:rsid w:val="08AA5A28"/>
    <w:rsid w:val="08AA5A30"/>
    <w:rsid w:val="08AA5A4D"/>
    <w:rsid w:val="08AA5B01"/>
    <w:rsid w:val="08AA5B0C"/>
    <w:rsid w:val="08AA5B54"/>
    <w:rsid w:val="08AA5C05"/>
    <w:rsid w:val="08AA5C09"/>
    <w:rsid w:val="08AA5C40"/>
    <w:rsid w:val="08AA5C63"/>
    <w:rsid w:val="08AA5C73"/>
    <w:rsid w:val="08AA5C7E"/>
    <w:rsid w:val="08AA5C8A"/>
    <w:rsid w:val="08AA5D27"/>
    <w:rsid w:val="08AA5D2C"/>
    <w:rsid w:val="08AA5DC4"/>
    <w:rsid w:val="08AA5E46"/>
    <w:rsid w:val="08AA5E85"/>
    <w:rsid w:val="08AA5EEE"/>
    <w:rsid w:val="08AA5EEF"/>
    <w:rsid w:val="08AA5F22"/>
    <w:rsid w:val="08AA5F53"/>
    <w:rsid w:val="08AA5FE8"/>
    <w:rsid w:val="08AA6010"/>
    <w:rsid w:val="08AA6039"/>
    <w:rsid w:val="08AA60D5"/>
    <w:rsid w:val="08AA60D9"/>
    <w:rsid w:val="08AA650E"/>
    <w:rsid w:val="08AA6576"/>
    <w:rsid w:val="08AA659A"/>
    <w:rsid w:val="08AA661D"/>
    <w:rsid w:val="08AA6631"/>
    <w:rsid w:val="08AA6634"/>
    <w:rsid w:val="08AA664B"/>
    <w:rsid w:val="08AA67BD"/>
    <w:rsid w:val="08AA6869"/>
    <w:rsid w:val="08AA68D5"/>
    <w:rsid w:val="08AA6957"/>
    <w:rsid w:val="08AA6A85"/>
    <w:rsid w:val="08AA6B0F"/>
    <w:rsid w:val="08AA6B44"/>
    <w:rsid w:val="08AA6BD6"/>
    <w:rsid w:val="08AA6E29"/>
    <w:rsid w:val="08AA6EA2"/>
    <w:rsid w:val="08AA6F7C"/>
    <w:rsid w:val="08AA7074"/>
    <w:rsid w:val="08AA70FD"/>
    <w:rsid w:val="08AA7163"/>
    <w:rsid w:val="08AA71DF"/>
    <w:rsid w:val="08AA731D"/>
    <w:rsid w:val="08AA7381"/>
    <w:rsid w:val="08AA73CB"/>
    <w:rsid w:val="08AA73E7"/>
    <w:rsid w:val="08AA741B"/>
    <w:rsid w:val="08AA745D"/>
    <w:rsid w:val="08AA7483"/>
    <w:rsid w:val="08AA74E9"/>
    <w:rsid w:val="08AA7559"/>
    <w:rsid w:val="08AA75BF"/>
    <w:rsid w:val="08AA7617"/>
    <w:rsid w:val="08AA76D3"/>
    <w:rsid w:val="08AA770D"/>
    <w:rsid w:val="08AA7774"/>
    <w:rsid w:val="08AA7782"/>
    <w:rsid w:val="08AA7849"/>
    <w:rsid w:val="08AA785B"/>
    <w:rsid w:val="08AA7965"/>
    <w:rsid w:val="08AA7A16"/>
    <w:rsid w:val="08AA7A2B"/>
    <w:rsid w:val="08AA7A2F"/>
    <w:rsid w:val="08AA7B08"/>
    <w:rsid w:val="08AA7B56"/>
    <w:rsid w:val="08AA7C3B"/>
    <w:rsid w:val="08AA7D40"/>
    <w:rsid w:val="08AA7D42"/>
    <w:rsid w:val="08AA7DB0"/>
    <w:rsid w:val="08AA7E6B"/>
    <w:rsid w:val="08AA7F49"/>
    <w:rsid w:val="08AA7F9E"/>
    <w:rsid w:val="08AB0018"/>
    <w:rsid w:val="08AB005F"/>
    <w:rsid w:val="08AB00E2"/>
    <w:rsid w:val="08AB0236"/>
    <w:rsid w:val="08AB0307"/>
    <w:rsid w:val="08AB04D1"/>
    <w:rsid w:val="08AB0532"/>
    <w:rsid w:val="08AB053C"/>
    <w:rsid w:val="08AB059B"/>
    <w:rsid w:val="08AB05E5"/>
    <w:rsid w:val="08AB062C"/>
    <w:rsid w:val="08AB06C6"/>
    <w:rsid w:val="08AB0707"/>
    <w:rsid w:val="08AB0818"/>
    <w:rsid w:val="08AB088B"/>
    <w:rsid w:val="08AB08E9"/>
    <w:rsid w:val="08AB08FE"/>
    <w:rsid w:val="08AB0928"/>
    <w:rsid w:val="08AB09B7"/>
    <w:rsid w:val="08AB0B30"/>
    <w:rsid w:val="08AB0C61"/>
    <w:rsid w:val="08AB0C63"/>
    <w:rsid w:val="08AB0E21"/>
    <w:rsid w:val="08AB0ED1"/>
    <w:rsid w:val="08AB0F99"/>
    <w:rsid w:val="08AB0FBE"/>
    <w:rsid w:val="08AB0FD0"/>
    <w:rsid w:val="08AB103E"/>
    <w:rsid w:val="08AB10AB"/>
    <w:rsid w:val="08AB10DC"/>
    <w:rsid w:val="08AB1109"/>
    <w:rsid w:val="08AB1120"/>
    <w:rsid w:val="08AB11BE"/>
    <w:rsid w:val="08AB123E"/>
    <w:rsid w:val="08AB133E"/>
    <w:rsid w:val="08AB1344"/>
    <w:rsid w:val="08AB13E7"/>
    <w:rsid w:val="08AB140E"/>
    <w:rsid w:val="08AB152E"/>
    <w:rsid w:val="08AB15C3"/>
    <w:rsid w:val="08AB163A"/>
    <w:rsid w:val="08AB163F"/>
    <w:rsid w:val="08AB169C"/>
    <w:rsid w:val="08AB16D4"/>
    <w:rsid w:val="08AB1717"/>
    <w:rsid w:val="08AB171B"/>
    <w:rsid w:val="08AB1747"/>
    <w:rsid w:val="08AB1928"/>
    <w:rsid w:val="08AB19AF"/>
    <w:rsid w:val="08AB1A5C"/>
    <w:rsid w:val="08AB1B52"/>
    <w:rsid w:val="08AB1B6C"/>
    <w:rsid w:val="08AB1C37"/>
    <w:rsid w:val="08AB1C69"/>
    <w:rsid w:val="08AB1C98"/>
    <w:rsid w:val="08AB1CF1"/>
    <w:rsid w:val="08AB1E37"/>
    <w:rsid w:val="08AB1EEF"/>
    <w:rsid w:val="08AB1FC5"/>
    <w:rsid w:val="08AB1FE7"/>
    <w:rsid w:val="08AB1FED"/>
    <w:rsid w:val="08AB2160"/>
    <w:rsid w:val="08AB2165"/>
    <w:rsid w:val="08AB2181"/>
    <w:rsid w:val="08AB21E0"/>
    <w:rsid w:val="08AB22AC"/>
    <w:rsid w:val="08AB23D6"/>
    <w:rsid w:val="08AB248A"/>
    <w:rsid w:val="08AB249F"/>
    <w:rsid w:val="08AB24B8"/>
    <w:rsid w:val="08AB2522"/>
    <w:rsid w:val="08AB252E"/>
    <w:rsid w:val="08AB255B"/>
    <w:rsid w:val="08AB25C2"/>
    <w:rsid w:val="08AB2639"/>
    <w:rsid w:val="08AB2768"/>
    <w:rsid w:val="08AB2782"/>
    <w:rsid w:val="08AB281C"/>
    <w:rsid w:val="08AB282D"/>
    <w:rsid w:val="08AB2984"/>
    <w:rsid w:val="08AB2A06"/>
    <w:rsid w:val="08AB2A68"/>
    <w:rsid w:val="08AB2CC4"/>
    <w:rsid w:val="08AB2D46"/>
    <w:rsid w:val="08AB2D4B"/>
    <w:rsid w:val="08AB2D4D"/>
    <w:rsid w:val="08AB2EF3"/>
    <w:rsid w:val="08AB2F0E"/>
    <w:rsid w:val="08AB2F61"/>
    <w:rsid w:val="08AB2F63"/>
    <w:rsid w:val="08AB30A9"/>
    <w:rsid w:val="08AB3201"/>
    <w:rsid w:val="08AB320B"/>
    <w:rsid w:val="08AB321F"/>
    <w:rsid w:val="08AB3270"/>
    <w:rsid w:val="08AB3315"/>
    <w:rsid w:val="08AB339D"/>
    <w:rsid w:val="08AB33BB"/>
    <w:rsid w:val="08AB3410"/>
    <w:rsid w:val="08AB34CD"/>
    <w:rsid w:val="08AB35AE"/>
    <w:rsid w:val="08AB361A"/>
    <w:rsid w:val="08AB36A1"/>
    <w:rsid w:val="08AB36F1"/>
    <w:rsid w:val="08AB3741"/>
    <w:rsid w:val="08AB3779"/>
    <w:rsid w:val="08AB389A"/>
    <w:rsid w:val="08AB3931"/>
    <w:rsid w:val="08AB3949"/>
    <w:rsid w:val="08AB3A90"/>
    <w:rsid w:val="08AB3AA0"/>
    <w:rsid w:val="08AB3B55"/>
    <w:rsid w:val="08AB3D15"/>
    <w:rsid w:val="08AB3D3D"/>
    <w:rsid w:val="08AB3E67"/>
    <w:rsid w:val="08AB3EB3"/>
    <w:rsid w:val="08AB3F12"/>
    <w:rsid w:val="08AB403B"/>
    <w:rsid w:val="08AB410F"/>
    <w:rsid w:val="08AB411F"/>
    <w:rsid w:val="08AB41A1"/>
    <w:rsid w:val="08AB4207"/>
    <w:rsid w:val="08AB4331"/>
    <w:rsid w:val="08AB4342"/>
    <w:rsid w:val="08AB43FE"/>
    <w:rsid w:val="08AB45B1"/>
    <w:rsid w:val="08AB45D3"/>
    <w:rsid w:val="08AB4611"/>
    <w:rsid w:val="08AB47AB"/>
    <w:rsid w:val="08AB47F9"/>
    <w:rsid w:val="08AB4919"/>
    <w:rsid w:val="08AB495B"/>
    <w:rsid w:val="08AB49AB"/>
    <w:rsid w:val="08AB4A61"/>
    <w:rsid w:val="08AB4AA1"/>
    <w:rsid w:val="08AB4B94"/>
    <w:rsid w:val="08AB4BBC"/>
    <w:rsid w:val="08AB4BCF"/>
    <w:rsid w:val="08AB4C47"/>
    <w:rsid w:val="08AB4CAF"/>
    <w:rsid w:val="08AB4CF6"/>
    <w:rsid w:val="08AB4D81"/>
    <w:rsid w:val="08AB4E31"/>
    <w:rsid w:val="08AB4ED6"/>
    <w:rsid w:val="08AB4EDE"/>
    <w:rsid w:val="08AB4EE2"/>
    <w:rsid w:val="08AB500B"/>
    <w:rsid w:val="08AB5046"/>
    <w:rsid w:val="08AB5072"/>
    <w:rsid w:val="08AB50F1"/>
    <w:rsid w:val="08AB51F7"/>
    <w:rsid w:val="08AB5206"/>
    <w:rsid w:val="08AB5294"/>
    <w:rsid w:val="08AB52AA"/>
    <w:rsid w:val="08AB52F1"/>
    <w:rsid w:val="08AB5372"/>
    <w:rsid w:val="08AB5438"/>
    <w:rsid w:val="08AB5453"/>
    <w:rsid w:val="08AB54DB"/>
    <w:rsid w:val="08AB57AB"/>
    <w:rsid w:val="08AB585D"/>
    <w:rsid w:val="08AB5899"/>
    <w:rsid w:val="08AB58B9"/>
    <w:rsid w:val="08AB5969"/>
    <w:rsid w:val="08AB5A1B"/>
    <w:rsid w:val="08AB5AC6"/>
    <w:rsid w:val="08AB5AFA"/>
    <w:rsid w:val="08AB5B0A"/>
    <w:rsid w:val="08AB5B12"/>
    <w:rsid w:val="08AB5B62"/>
    <w:rsid w:val="08AB5BA1"/>
    <w:rsid w:val="08AB5BBC"/>
    <w:rsid w:val="08AB5C7E"/>
    <w:rsid w:val="08AB5D98"/>
    <w:rsid w:val="08AB5DFF"/>
    <w:rsid w:val="08AB5E83"/>
    <w:rsid w:val="08AB5F02"/>
    <w:rsid w:val="08AB5F6A"/>
    <w:rsid w:val="08AB5F6E"/>
    <w:rsid w:val="08AB609E"/>
    <w:rsid w:val="08AB621A"/>
    <w:rsid w:val="08AB622F"/>
    <w:rsid w:val="08AB624C"/>
    <w:rsid w:val="08AB6273"/>
    <w:rsid w:val="08AB6288"/>
    <w:rsid w:val="08AB630A"/>
    <w:rsid w:val="08AB632E"/>
    <w:rsid w:val="08AB63C3"/>
    <w:rsid w:val="08AB63EF"/>
    <w:rsid w:val="08AB648B"/>
    <w:rsid w:val="08AB64E6"/>
    <w:rsid w:val="08AB675E"/>
    <w:rsid w:val="08AB676C"/>
    <w:rsid w:val="08AB6777"/>
    <w:rsid w:val="08AB67E5"/>
    <w:rsid w:val="08AB6908"/>
    <w:rsid w:val="08AB697B"/>
    <w:rsid w:val="08AB69EB"/>
    <w:rsid w:val="08AB6A26"/>
    <w:rsid w:val="08AB6A31"/>
    <w:rsid w:val="08AB6A47"/>
    <w:rsid w:val="08AB6AA8"/>
    <w:rsid w:val="08AB6C90"/>
    <w:rsid w:val="08AB6CDB"/>
    <w:rsid w:val="08AB6D61"/>
    <w:rsid w:val="08AB6DD0"/>
    <w:rsid w:val="08AB6E3A"/>
    <w:rsid w:val="08AB6EE7"/>
    <w:rsid w:val="08AB6F81"/>
    <w:rsid w:val="08AB7005"/>
    <w:rsid w:val="08AB7088"/>
    <w:rsid w:val="08AB70D9"/>
    <w:rsid w:val="08AB70EE"/>
    <w:rsid w:val="08AB711E"/>
    <w:rsid w:val="08AB71B7"/>
    <w:rsid w:val="08AB71C8"/>
    <w:rsid w:val="08AB7237"/>
    <w:rsid w:val="08AB7428"/>
    <w:rsid w:val="08AB7626"/>
    <w:rsid w:val="08AB77CF"/>
    <w:rsid w:val="08AB7849"/>
    <w:rsid w:val="08AB789A"/>
    <w:rsid w:val="08AB792C"/>
    <w:rsid w:val="08AB795C"/>
    <w:rsid w:val="08AB7A21"/>
    <w:rsid w:val="08AB7A3A"/>
    <w:rsid w:val="08AB7B9D"/>
    <w:rsid w:val="08AB7C75"/>
    <w:rsid w:val="08AB7CED"/>
    <w:rsid w:val="08AB7D31"/>
    <w:rsid w:val="08AB7D6B"/>
    <w:rsid w:val="08AB7DE8"/>
    <w:rsid w:val="08AB7E4F"/>
    <w:rsid w:val="08AB7EDC"/>
    <w:rsid w:val="08AB7F2E"/>
    <w:rsid w:val="08AC0310"/>
    <w:rsid w:val="08AC0318"/>
    <w:rsid w:val="08AC0396"/>
    <w:rsid w:val="08AC03CC"/>
    <w:rsid w:val="08AC03F4"/>
    <w:rsid w:val="08AC03F8"/>
    <w:rsid w:val="08AC0418"/>
    <w:rsid w:val="08AC0553"/>
    <w:rsid w:val="08AC0612"/>
    <w:rsid w:val="08AC0680"/>
    <w:rsid w:val="08AC0749"/>
    <w:rsid w:val="08AC0786"/>
    <w:rsid w:val="08AC07D6"/>
    <w:rsid w:val="08AC091A"/>
    <w:rsid w:val="08AC091F"/>
    <w:rsid w:val="08AC0A70"/>
    <w:rsid w:val="08AC0AF5"/>
    <w:rsid w:val="08AC0B34"/>
    <w:rsid w:val="08AC0B8C"/>
    <w:rsid w:val="08AC0BCB"/>
    <w:rsid w:val="08AC0BFC"/>
    <w:rsid w:val="08AC0C40"/>
    <w:rsid w:val="08AC0DFF"/>
    <w:rsid w:val="08AC0E1E"/>
    <w:rsid w:val="08AC0F4C"/>
    <w:rsid w:val="08AC0FA2"/>
    <w:rsid w:val="08AC0FAF"/>
    <w:rsid w:val="08AC10BC"/>
    <w:rsid w:val="08AC115D"/>
    <w:rsid w:val="08AC1178"/>
    <w:rsid w:val="08AC117F"/>
    <w:rsid w:val="08AC11B6"/>
    <w:rsid w:val="08AC126E"/>
    <w:rsid w:val="08AC12CE"/>
    <w:rsid w:val="08AC1376"/>
    <w:rsid w:val="08AC1542"/>
    <w:rsid w:val="08AC167C"/>
    <w:rsid w:val="08AC1747"/>
    <w:rsid w:val="08AC17B6"/>
    <w:rsid w:val="08AC189A"/>
    <w:rsid w:val="08AC18F3"/>
    <w:rsid w:val="08AC1A2E"/>
    <w:rsid w:val="08AC1AC2"/>
    <w:rsid w:val="08AC1ACC"/>
    <w:rsid w:val="08AC1B04"/>
    <w:rsid w:val="08AC1B45"/>
    <w:rsid w:val="08AC1BE2"/>
    <w:rsid w:val="08AC1C87"/>
    <w:rsid w:val="08AC1C91"/>
    <w:rsid w:val="08AC1D5D"/>
    <w:rsid w:val="08AC1D73"/>
    <w:rsid w:val="08AC1DC3"/>
    <w:rsid w:val="08AC1E07"/>
    <w:rsid w:val="08AC1E23"/>
    <w:rsid w:val="08AC1E85"/>
    <w:rsid w:val="08AC1F58"/>
    <w:rsid w:val="08AC1FE8"/>
    <w:rsid w:val="08AC21D8"/>
    <w:rsid w:val="08AC2283"/>
    <w:rsid w:val="08AC23E1"/>
    <w:rsid w:val="08AC241F"/>
    <w:rsid w:val="08AC2429"/>
    <w:rsid w:val="08AC253B"/>
    <w:rsid w:val="08AC2597"/>
    <w:rsid w:val="08AC25A5"/>
    <w:rsid w:val="08AC25F5"/>
    <w:rsid w:val="08AC264C"/>
    <w:rsid w:val="08AC26A4"/>
    <w:rsid w:val="08AC26AD"/>
    <w:rsid w:val="08AC2752"/>
    <w:rsid w:val="08AC288B"/>
    <w:rsid w:val="08AC291D"/>
    <w:rsid w:val="08AC2963"/>
    <w:rsid w:val="08AC2A32"/>
    <w:rsid w:val="08AC2B8E"/>
    <w:rsid w:val="08AC2C62"/>
    <w:rsid w:val="08AC2CA2"/>
    <w:rsid w:val="08AC2D05"/>
    <w:rsid w:val="08AC2E46"/>
    <w:rsid w:val="08AC2E83"/>
    <w:rsid w:val="08AC2EF3"/>
    <w:rsid w:val="08AC2F4D"/>
    <w:rsid w:val="08AC2F74"/>
    <w:rsid w:val="08AC2F98"/>
    <w:rsid w:val="08AC30DD"/>
    <w:rsid w:val="08AC3263"/>
    <w:rsid w:val="08AC3304"/>
    <w:rsid w:val="08AC339A"/>
    <w:rsid w:val="08AC33A6"/>
    <w:rsid w:val="08AC344A"/>
    <w:rsid w:val="08AC3450"/>
    <w:rsid w:val="08AC345D"/>
    <w:rsid w:val="08AC3512"/>
    <w:rsid w:val="08AC3624"/>
    <w:rsid w:val="08AC365F"/>
    <w:rsid w:val="08AC366D"/>
    <w:rsid w:val="08AC3693"/>
    <w:rsid w:val="08AC3718"/>
    <w:rsid w:val="08AC379A"/>
    <w:rsid w:val="08AC381C"/>
    <w:rsid w:val="08AC382C"/>
    <w:rsid w:val="08AC39EA"/>
    <w:rsid w:val="08AC3A7D"/>
    <w:rsid w:val="08AC3B1F"/>
    <w:rsid w:val="08AC3B2E"/>
    <w:rsid w:val="08AC3C13"/>
    <w:rsid w:val="08AC3C7D"/>
    <w:rsid w:val="08AC3C97"/>
    <w:rsid w:val="08AC3CB1"/>
    <w:rsid w:val="08AC3CDE"/>
    <w:rsid w:val="08AC3D27"/>
    <w:rsid w:val="08AC3D78"/>
    <w:rsid w:val="08AC3D85"/>
    <w:rsid w:val="08AC3D9F"/>
    <w:rsid w:val="08AC3DB5"/>
    <w:rsid w:val="08AC3EFE"/>
    <w:rsid w:val="08AC3F7D"/>
    <w:rsid w:val="08AC3FB6"/>
    <w:rsid w:val="08AC3FD9"/>
    <w:rsid w:val="08AC4056"/>
    <w:rsid w:val="08AC4060"/>
    <w:rsid w:val="08AC40AC"/>
    <w:rsid w:val="08AC40FD"/>
    <w:rsid w:val="08AC4154"/>
    <w:rsid w:val="08AC42A8"/>
    <w:rsid w:val="08AC4335"/>
    <w:rsid w:val="08AC4375"/>
    <w:rsid w:val="08AC4394"/>
    <w:rsid w:val="08AC4438"/>
    <w:rsid w:val="08AC44FA"/>
    <w:rsid w:val="08AC45E4"/>
    <w:rsid w:val="08AC4623"/>
    <w:rsid w:val="08AC4770"/>
    <w:rsid w:val="08AC4804"/>
    <w:rsid w:val="08AC4885"/>
    <w:rsid w:val="08AC4A16"/>
    <w:rsid w:val="08AC4A68"/>
    <w:rsid w:val="08AC4ABD"/>
    <w:rsid w:val="08AC4AE5"/>
    <w:rsid w:val="08AC4B43"/>
    <w:rsid w:val="08AC4B85"/>
    <w:rsid w:val="08AC4B9E"/>
    <w:rsid w:val="08AC4BD9"/>
    <w:rsid w:val="08AC4CF9"/>
    <w:rsid w:val="08AC4DE8"/>
    <w:rsid w:val="08AC4DEA"/>
    <w:rsid w:val="08AC4E5C"/>
    <w:rsid w:val="08AC4E68"/>
    <w:rsid w:val="08AC4EAC"/>
    <w:rsid w:val="08AC4EB3"/>
    <w:rsid w:val="08AC4EB8"/>
    <w:rsid w:val="08AC4F92"/>
    <w:rsid w:val="08AC4F94"/>
    <w:rsid w:val="08AC4FE6"/>
    <w:rsid w:val="08AC5044"/>
    <w:rsid w:val="08AC507A"/>
    <w:rsid w:val="08AC50E9"/>
    <w:rsid w:val="08AC511C"/>
    <w:rsid w:val="08AC52D8"/>
    <w:rsid w:val="08AC53B5"/>
    <w:rsid w:val="08AC53EB"/>
    <w:rsid w:val="08AC543E"/>
    <w:rsid w:val="08AC55F3"/>
    <w:rsid w:val="08AC56A3"/>
    <w:rsid w:val="08AC56D5"/>
    <w:rsid w:val="08AC588B"/>
    <w:rsid w:val="08AC592A"/>
    <w:rsid w:val="08AC593F"/>
    <w:rsid w:val="08AC59E1"/>
    <w:rsid w:val="08AC5A16"/>
    <w:rsid w:val="08AC5B74"/>
    <w:rsid w:val="08AC5B88"/>
    <w:rsid w:val="08AC5BE5"/>
    <w:rsid w:val="08AC5D57"/>
    <w:rsid w:val="08AC5D70"/>
    <w:rsid w:val="08AC5E73"/>
    <w:rsid w:val="08AC5F39"/>
    <w:rsid w:val="08AC5F6B"/>
    <w:rsid w:val="08AC5F76"/>
    <w:rsid w:val="08AC6030"/>
    <w:rsid w:val="08AC60CB"/>
    <w:rsid w:val="08AC630C"/>
    <w:rsid w:val="08AC633C"/>
    <w:rsid w:val="08AC63F0"/>
    <w:rsid w:val="08AC647D"/>
    <w:rsid w:val="08AC6575"/>
    <w:rsid w:val="08AC65D1"/>
    <w:rsid w:val="08AC661C"/>
    <w:rsid w:val="08AC662C"/>
    <w:rsid w:val="08AC6682"/>
    <w:rsid w:val="08AC66C7"/>
    <w:rsid w:val="08AC66DE"/>
    <w:rsid w:val="08AC671A"/>
    <w:rsid w:val="08AC6736"/>
    <w:rsid w:val="08AC6759"/>
    <w:rsid w:val="08AC6765"/>
    <w:rsid w:val="08AC67AA"/>
    <w:rsid w:val="08AC67C6"/>
    <w:rsid w:val="08AC67CD"/>
    <w:rsid w:val="08AC687B"/>
    <w:rsid w:val="08AC690E"/>
    <w:rsid w:val="08AC6952"/>
    <w:rsid w:val="08AC695F"/>
    <w:rsid w:val="08AC6A81"/>
    <w:rsid w:val="08AC6A86"/>
    <w:rsid w:val="08AC6BAE"/>
    <w:rsid w:val="08AC6BC5"/>
    <w:rsid w:val="08AC6C74"/>
    <w:rsid w:val="08AC6D05"/>
    <w:rsid w:val="08AC6D97"/>
    <w:rsid w:val="08AC6DF0"/>
    <w:rsid w:val="08AC6E74"/>
    <w:rsid w:val="08AC6E7F"/>
    <w:rsid w:val="08AC6EA5"/>
    <w:rsid w:val="08AC6F3F"/>
    <w:rsid w:val="08AC6FFB"/>
    <w:rsid w:val="08AC70E8"/>
    <w:rsid w:val="08AC710C"/>
    <w:rsid w:val="08AC7162"/>
    <w:rsid w:val="08AC7295"/>
    <w:rsid w:val="08AC72B4"/>
    <w:rsid w:val="08AC7315"/>
    <w:rsid w:val="08AC7378"/>
    <w:rsid w:val="08AC7445"/>
    <w:rsid w:val="08AC7483"/>
    <w:rsid w:val="08AC755D"/>
    <w:rsid w:val="08AC7751"/>
    <w:rsid w:val="08AC783B"/>
    <w:rsid w:val="08AC78C6"/>
    <w:rsid w:val="08AC78FF"/>
    <w:rsid w:val="08AC79AF"/>
    <w:rsid w:val="08AC7A1C"/>
    <w:rsid w:val="08AC7ADC"/>
    <w:rsid w:val="08AC7B60"/>
    <w:rsid w:val="08AC7B6C"/>
    <w:rsid w:val="08AC7CFC"/>
    <w:rsid w:val="08AC7D1A"/>
    <w:rsid w:val="08AC7DC2"/>
    <w:rsid w:val="08AC7EB5"/>
    <w:rsid w:val="08AC7F30"/>
    <w:rsid w:val="08AC7FA0"/>
    <w:rsid w:val="08AD00B1"/>
    <w:rsid w:val="08AD012A"/>
    <w:rsid w:val="08AD0228"/>
    <w:rsid w:val="08AD02F3"/>
    <w:rsid w:val="08AD030B"/>
    <w:rsid w:val="08AD032A"/>
    <w:rsid w:val="08AD05B9"/>
    <w:rsid w:val="08AD05D8"/>
    <w:rsid w:val="08AD05D9"/>
    <w:rsid w:val="08AD05EA"/>
    <w:rsid w:val="08AD05F1"/>
    <w:rsid w:val="08AD0712"/>
    <w:rsid w:val="08AD0722"/>
    <w:rsid w:val="08AD0786"/>
    <w:rsid w:val="08AD0798"/>
    <w:rsid w:val="08AD082B"/>
    <w:rsid w:val="08AD0864"/>
    <w:rsid w:val="08AD08E5"/>
    <w:rsid w:val="08AD099A"/>
    <w:rsid w:val="08AD09E6"/>
    <w:rsid w:val="08AD0A7F"/>
    <w:rsid w:val="08AD0AC7"/>
    <w:rsid w:val="08AD0AD0"/>
    <w:rsid w:val="08AD0CE5"/>
    <w:rsid w:val="08AD0D8A"/>
    <w:rsid w:val="08AD0D8F"/>
    <w:rsid w:val="08AD0DAB"/>
    <w:rsid w:val="08AD0DDC"/>
    <w:rsid w:val="08AD0DF1"/>
    <w:rsid w:val="08AD0E0F"/>
    <w:rsid w:val="08AD0FA9"/>
    <w:rsid w:val="08AD10D4"/>
    <w:rsid w:val="08AD10FA"/>
    <w:rsid w:val="08AD1143"/>
    <w:rsid w:val="08AD1179"/>
    <w:rsid w:val="08AD11A0"/>
    <w:rsid w:val="08AD1217"/>
    <w:rsid w:val="08AD1265"/>
    <w:rsid w:val="08AD12E8"/>
    <w:rsid w:val="08AD1367"/>
    <w:rsid w:val="08AD13AC"/>
    <w:rsid w:val="08AD1485"/>
    <w:rsid w:val="08AD14D4"/>
    <w:rsid w:val="08AD153E"/>
    <w:rsid w:val="08AD154B"/>
    <w:rsid w:val="08AD15B9"/>
    <w:rsid w:val="08AD15CB"/>
    <w:rsid w:val="08AD169A"/>
    <w:rsid w:val="08AD16F9"/>
    <w:rsid w:val="08AD17A9"/>
    <w:rsid w:val="08AD17C7"/>
    <w:rsid w:val="08AD1812"/>
    <w:rsid w:val="08AD18B3"/>
    <w:rsid w:val="08AD18BC"/>
    <w:rsid w:val="08AD18D1"/>
    <w:rsid w:val="08AD1901"/>
    <w:rsid w:val="08AD194F"/>
    <w:rsid w:val="08AD1A0C"/>
    <w:rsid w:val="08AD1AF0"/>
    <w:rsid w:val="08AD1B1A"/>
    <w:rsid w:val="08AD1BB9"/>
    <w:rsid w:val="08AD1BFD"/>
    <w:rsid w:val="08AD1C25"/>
    <w:rsid w:val="08AD1C46"/>
    <w:rsid w:val="08AD1DA2"/>
    <w:rsid w:val="08AD1FAA"/>
    <w:rsid w:val="08AD2000"/>
    <w:rsid w:val="08AD20C4"/>
    <w:rsid w:val="08AD20DD"/>
    <w:rsid w:val="08AD219E"/>
    <w:rsid w:val="08AD21B3"/>
    <w:rsid w:val="08AD21CB"/>
    <w:rsid w:val="08AD228C"/>
    <w:rsid w:val="08AD2315"/>
    <w:rsid w:val="08AD2332"/>
    <w:rsid w:val="08AD2433"/>
    <w:rsid w:val="08AD25AC"/>
    <w:rsid w:val="08AD2601"/>
    <w:rsid w:val="08AD269D"/>
    <w:rsid w:val="08AD2828"/>
    <w:rsid w:val="08AD2952"/>
    <w:rsid w:val="08AD296C"/>
    <w:rsid w:val="08AD2A7E"/>
    <w:rsid w:val="08AD2B9E"/>
    <w:rsid w:val="08AD2BDF"/>
    <w:rsid w:val="08AD2C75"/>
    <w:rsid w:val="08AD2CAB"/>
    <w:rsid w:val="08AD2CF6"/>
    <w:rsid w:val="08AD2D6E"/>
    <w:rsid w:val="08AD2EA7"/>
    <w:rsid w:val="08AD2EB7"/>
    <w:rsid w:val="08AD2F3C"/>
    <w:rsid w:val="08AD2F74"/>
    <w:rsid w:val="08AD317D"/>
    <w:rsid w:val="08AD31B6"/>
    <w:rsid w:val="08AD31BC"/>
    <w:rsid w:val="08AD31C4"/>
    <w:rsid w:val="08AD31CB"/>
    <w:rsid w:val="08AD328B"/>
    <w:rsid w:val="08AD3312"/>
    <w:rsid w:val="08AD3544"/>
    <w:rsid w:val="08AD3559"/>
    <w:rsid w:val="08AD35D9"/>
    <w:rsid w:val="08AD36BD"/>
    <w:rsid w:val="08AD3726"/>
    <w:rsid w:val="08AD377E"/>
    <w:rsid w:val="08AD37B6"/>
    <w:rsid w:val="08AD382B"/>
    <w:rsid w:val="08AD3892"/>
    <w:rsid w:val="08AD38DB"/>
    <w:rsid w:val="08AD398B"/>
    <w:rsid w:val="08AD3A79"/>
    <w:rsid w:val="08AD3AAD"/>
    <w:rsid w:val="08AD3B7D"/>
    <w:rsid w:val="08AD3BC0"/>
    <w:rsid w:val="08AD3C83"/>
    <w:rsid w:val="08AD3C9A"/>
    <w:rsid w:val="08AD3CA3"/>
    <w:rsid w:val="08AD3E32"/>
    <w:rsid w:val="08AD3E97"/>
    <w:rsid w:val="08AD3EEC"/>
    <w:rsid w:val="08AD3F89"/>
    <w:rsid w:val="08AD3FE1"/>
    <w:rsid w:val="08AD400B"/>
    <w:rsid w:val="08AD41BD"/>
    <w:rsid w:val="08AD4356"/>
    <w:rsid w:val="08AD438C"/>
    <w:rsid w:val="08AD45E7"/>
    <w:rsid w:val="08AD47BB"/>
    <w:rsid w:val="08AD483D"/>
    <w:rsid w:val="08AD48DC"/>
    <w:rsid w:val="08AD4949"/>
    <w:rsid w:val="08AD4B82"/>
    <w:rsid w:val="08AD4CC1"/>
    <w:rsid w:val="08AD4D0B"/>
    <w:rsid w:val="08AD4D35"/>
    <w:rsid w:val="08AD4D8B"/>
    <w:rsid w:val="08AD4DEC"/>
    <w:rsid w:val="08AD4E4F"/>
    <w:rsid w:val="08AD4FDD"/>
    <w:rsid w:val="08AD4FEA"/>
    <w:rsid w:val="08AD5036"/>
    <w:rsid w:val="08AD505D"/>
    <w:rsid w:val="08AD5090"/>
    <w:rsid w:val="08AD5099"/>
    <w:rsid w:val="08AD510C"/>
    <w:rsid w:val="08AD51B6"/>
    <w:rsid w:val="08AD51E6"/>
    <w:rsid w:val="08AD5227"/>
    <w:rsid w:val="08AD52D9"/>
    <w:rsid w:val="08AD5370"/>
    <w:rsid w:val="08AD537A"/>
    <w:rsid w:val="08AD53DA"/>
    <w:rsid w:val="08AD541A"/>
    <w:rsid w:val="08AD542A"/>
    <w:rsid w:val="08AD547B"/>
    <w:rsid w:val="08AD5491"/>
    <w:rsid w:val="08AD5545"/>
    <w:rsid w:val="08AD559F"/>
    <w:rsid w:val="08AD55B7"/>
    <w:rsid w:val="08AD56C0"/>
    <w:rsid w:val="08AD5829"/>
    <w:rsid w:val="08AD5879"/>
    <w:rsid w:val="08AD58B5"/>
    <w:rsid w:val="08AD58E4"/>
    <w:rsid w:val="08AD59CA"/>
    <w:rsid w:val="08AD5A01"/>
    <w:rsid w:val="08AD5A0D"/>
    <w:rsid w:val="08AD5A80"/>
    <w:rsid w:val="08AD5A8C"/>
    <w:rsid w:val="08AD5B00"/>
    <w:rsid w:val="08AD5B55"/>
    <w:rsid w:val="08AD5B8F"/>
    <w:rsid w:val="08AD5C5A"/>
    <w:rsid w:val="08AD5C67"/>
    <w:rsid w:val="08AD5C6D"/>
    <w:rsid w:val="08AD5C6E"/>
    <w:rsid w:val="08AD5D1A"/>
    <w:rsid w:val="08AD5D75"/>
    <w:rsid w:val="08AD5D82"/>
    <w:rsid w:val="08AD5D8A"/>
    <w:rsid w:val="08AD5E00"/>
    <w:rsid w:val="08AD5E09"/>
    <w:rsid w:val="08AD5E9D"/>
    <w:rsid w:val="08AD5EC5"/>
    <w:rsid w:val="08AD5F9D"/>
    <w:rsid w:val="08AD5FED"/>
    <w:rsid w:val="08AD604D"/>
    <w:rsid w:val="08AD60A6"/>
    <w:rsid w:val="08AD60B9"/>
    <w:rsid w:val="08AD61C6"/>
    <w:rsid w:val="08AD6279"/>
    <w:rsid w:val="08AD628A"/>
    <w:rsid w:val="08AD63D6"/>
    <w:rsid w:val="08AD649B"/>
    <w:rsid w:val="08AD64D4"/>
    <w:rsid w:val="08AD6505"/>
    <w:rsid w:val="08AD6561"/>
    <w:rsid w:val="08AD65DB"/>
    <w:rsid w:val="08AD65FE"/>
    <w:rsid w:val="08AD660B"/>
    <w:rsid w:val="08AD66D8"/>
    <w:rsid w:val="08AD66EF"/>
    <w:rsid w:val="08AD66FE"/>
    <w:rsid w:val="08AD67FE"/>
    <w:rsid w:val="08AD68BA"/>
    <w:rsid w:val="08AD68DD"/>
    <w:rsid w:val="08AD6925"/>
    <w:rsid w:val="08AD692F"/>
    <w:rsid w:val="08AD6965"/>
    <w:rsid w:val="08AD6AF4"/>
    <w:rsid w:val="08AD6C78"/>
    <w:rsid w:val="08AD6CA0"/>
    <w:rsid w:val="08AD6D01"/>
    <w:rsid w:val="08AD6D6D"/>
    <w:rsid w:val="08AD6E47"/>
    <w:rsid w:val="08AD6F4E"/>
    <w:rsid w:val="08AD6F63"/>
    <w:rsid w:val="08AD6F6D"/>
    <w:rsid w:val="08AD6F99"/>
    <w:rsid w:val="08AD6FAC"/>
    <w:rsid w:val="08AD7036"/>
    <w:rsid w:val="08AD704F"/>
    <w:rsid w:val="08AD7057"/>
    <w:rsid w:val="08AD7380"/>
    <w:rsid w:val="08AD740A"/>
    <w:rsid w:val="08AD741D"/>
    <w:rsid w:val="08AD7485"/>
    <w:rsid w:val="08AD74A1"/>
    <w:rsid w:val="08AD75E9"/>
    <w:rsid w:val="08AD760D"/>
    <w:rsid w:val="08AD765C"/>
    <w:rsid w:val="08AD7723"/>
    <w:rsid w:val="08AD7729"/>
    <w:rsid w:val="08AD774F"/>
    <w:rsid w:val="08AD7767"/>
    <w:rsid w:val="08AD776B"/>
    <w:rsid w:val="08AD7772"/>
    <w:rsid w:val="08AD77BB"/>
    <w:rsid w:val="08AD7801"/>
    <w:rsid w:val="08AD78C7"/>
    <w:rsid w:val="08AD7937"/>
    <w:rsid w:val="08AD7B96"/>
    <w:rsid w:val="08AD7B9D"/>
    <w:rsid w:val="08AD7BED"/>
    <w:rsid w:val="08AD7CE3"/>
    <w:rsid w:val="08AD7D44"/>
    <w:rsid w:val="08AD7D62"/>
    <w:rsid w:val="08AD7DB3"/>
    <w:rsid w:val="08AD7EEC"/>
    <w:rsid w:val="08AD7F89"/>
    <w:rsid w:val="08AE0027"/>
    <w:rsid w:val="08AE00FC"/>
    <w:rsid w:val="08AE0105"/>
    <w:rsid w:val="08AE013B"/>
    <w:rsid w:val="08AE016F"/>
    <w:rsid w:val="08AE019E"/>
    <w:rsid w:val="08AE0208"/>
    <w:rsid w:val="08AE0299"/>
    <w:rsid w:val="08AE029B"/>
    <w:rsid w:val="08AE03AD"/>
    <w:rsid w:val="08AE03D7"/>
    <w:rsid w:val="08AE03ED"/>
    <w:rsid w:val="08AE043E"/>
    <w:rsid w:val="08AE0448"/>
    <w:rsid w:val="08AE0458"/>
    <w:rsid w:val="08AE049D"/>
    <w:rsid w:val="08AE0581"/>
    <w:rsid w:val="08AE05CE"/>
    <w:rsid w:val="08AE0775"/>
    <w:rsid w:val="08AE081B"/>
    <w:rsid w:val="08AE0837"/>
    <w:rsid w:val="08AE086D"/>
    <w:rsid w:val="08AE08BC"/>
    <w:rsid w:val="08AE08D7"/>
    <w:rsid w:val="08AE0979"/>
    <w:rsid w:val="08AE0BCF"/>
    <w:rsid w:val="08AE0BEF"/>
    <w:rsid w:val="08AE0CBF"/>
    <w:rsid w:val="08AE0CD3"/>
    <w:rsid w:val="08AE0D5B"/>
    <w:rsid w:val="08AE0DAB"/>
    <w:rsid w:val="08AE0E6E"/>
    <w:rsid w:val="08AE0EFE"/>
    <w:rsid w:val="08AE0F31"/>
    <w:rsid w:val="08AE0FB5"/>
    <w:rsid w:val="08AE1074"/>
    <w:rsid w:val="08AE10F5"/>
    <w:rsid w:val="08AE10FA"/>
    <w:rsid w:val="08AE1178"/>
    <w:rsid w:val="08AE1201"/>
    <w:rsid w:val="08AE129E"/>
    <w:rsid w:val="08AE1314"/>
    <w:rsid w:val="08AE136F"/>
    <w:rsid w:val="08AE13C6"/>
    <w:rsid w:val="08AE1490"/>
    <w:rsid w:val="08AE1504"/>
    <w:rsid w:val="08AE15B6"/>
    <w:rsid w:val="08AE15ED"/>
    <w:rsid w:val="08AE1605"/>
    <w:rsid w:val="08AE1654"/>
    <w:rsid w:val="08AE16BD"/>
    <w:rsid w:val="08AE175D"/>
    <w:rsid w:val="08AE1786"/>
    <w:rsid w:val="08AE17B0"/>
    <w:rsid w:val="08AE1814"/>
    <w:rsid w:val="08AE18C1"/>
    <w:rsid w:val="08AE18EB"/>
    <w:rsid w:val="08AE198A"/>
    <w:rsid w:val="08AE198F"/>
    <w:rsid w:val="08AE199A"/>
    <w:rsid w:val="08AE19F4"/>
    <w:rsid w:val="08AE19F8"/>
    <w:rsid w:val="08AE1A43"/>
    <w:rsid w:val="08AE1B70"/>
    <w:rsid w:val="08AE1C52"/>
    <w:rsid w:val="08AE1CED"/>
    <w:rsid w:val="08AE1DAF"/>
    <w:rsid w:val="08AE1E6F"/>
    <w:rsid w:val="08AE1F39"/>
    <w:rsid w:val="08AE1F67"/>
    <w:rsid w:val="08AE1F96"/>
    <w:rsid w:val="08AE1FB8"/>
    <w:rsid w:val="08AE2021"/>
    <w:rsid w:val="08AE2056"/>
    <w:rsid w:val="08AE2062"/>
    <w:rsid w:val="08AE210F"/>
    <w:rsid w:val="08AE21C3"/>
    <w:rsid w:val="08AE228A"/>
    <w:rsid w:val="08AE22FD"/>
    <w:rsid w:val="08AE2307"/>
    <w:rsid w:val="08AE240B"/>
    <w:rsid w:val="08AE24D0"/>
    <w:rsid w:val="08AE252A"/>
    <w:rsid w:val="08AE2589"/>
    <w:rsid w:val="08AE25A8"/>
    <w:rsid w:val="08AE25AC"/>
    <w:rsid w:val="08AE2626"/>
    <w:rsid w:val="08AE2678"/>
    <w:rsid w:val="08AE2881"/>
    <w:rsid w:val="08AE2926"/>
    <w:rsid w:val="08AE2987"/>
    <w:rsid w:val="08AE2988"/>
    <w:rsid w:val="08AE2A50"/>
    <w:rsid w:val="08AE2BF9"/>
    <w:rsid w:val="08AE2D10"/>
    <w:rsid w:val="08AE2D60"/>
    <w:rsid w:val="08AE2E16"/>
    <w:rsid w:val="08AE2E44"/>
    <w:rsid w:val="08AE2E4C"/>
    <w:rsid w:val="08AE2EC5"/>
    <w:rsid w:val="08AE2F5B"/>
    <w:rsid w:val="08AE3072"/>
    <w:rsid w:val="08AE312C"/>
    <w:rsid w:val="08AE325E"/>
    <w:rsid w:val="08AE3289"/>
    <w:rsid w:val="08AE32BA"/>
    <w:rsid w:val="08AE3306"/>
    <w:rsid w:val="08AE330D"/>
    <w:rsid w:val="08AE3381"/>
    <w:rsid w:val="08AE3384"/>
    <w:rsid w:val="08AE33B4"/>
    <w:rsid w:val="08AE33D5"/>
    <w:rsid w:val="08AE33F8"/>
    <w:rsid w:val="08AE33FF"/>
    <w:rsid w:val="08AE3422"/>
    <w:rsid w:val="08AE3475"/>
    <w:rsid w:val="08AE3548"/>
    <w:rsid w:val="08AE35D6"/>
    <w:rsid w:val="08AE3602"/>
    <w:rsid w:val="08AE362C"/>
    <w:rsid w:val="08AE36A6"/>
    <w:rsid w:val="08AE36BD"/>
    <w:rsid w:val="08AE3731"/>
    <w:rsid w:val="08AE37A1"/>
    <w:rsid w:val="08AE3853"/>
    <w:rsid w:val="08AE393E"/>
    <w:rsid w:val="08AE3A83"/>
    <w:rsid w:val="08AE3ACF"/>
    <w:rsid w:val="08AE3B41"/>
    <w:rsid w:val="08AE3B79"/>
    <w:rsid w:val="08AE3B7E"/>
    <w:rsid w:val="08AE3C8F"/>
    <w:rsid w:val="08AE3CE2"/>
    <w:rsid w:val="08AE3D6B"/>
    <w:rsid w:val="08AE3DB1"/>
    <w:rsid w:val="08AE3E01"/>
    <w:rsid w:val="08AE3E05"/>
    <w:rsid w:val="08AE3E07"/>
    <w:rsid w:val="08AE3E85"/>
    <w:rsid w:val="08AE3EF7"/>
    <w:rsid w:val="08AE3F03"/>
    <w:rsid w:val="08AE3F58"/>
    <w:rsid w:val="08AE3F5F"/>
    <w:rsid w:val="08AE3F7E"/>
    <w:rsid w:val="08AE3FB4"/>
    <w:rsid w:val="08AE4075"/>
    <w:rsid w:val="08AE40F0"/>
    <w:rsid w:val="08AE42F2"/>
    <w:rsid w:val="08AE43AD"/>
    <w:rsid w:val="08AE4498"/>
    <w:rsid w:val="08AE44CE"/>
    <w:rsid w:val="08AE456F"/>
    <w:rsid w:val="08AE4631"/>
    <w:rsid w:val="08AE46AC"/>
    <w:rsid w:val="08AE46D2"/>
    <w:rsid w:val="08AE4717"/>
    <w:rsid w:val="08AE4721"/>
    <w:rsid w:val="08AE4747"/>
    <w:rsid w:val="08AE475C"/>
    <w:rsid w:val="08AE478C"/>
    <w:rsid w:val="08AE47B9"/>
    <w:rsid w:val="08AE489A"/>
    <w:rsid w:val="08AE48CE"/>
    <w:rsid w:val="08AE492E"/>
    <w:rsid w:val="08AE496C"/>
    <w:rsid w:val="08AE4A29"/>
    <w:rsid w:val="08AE4A37"/>
    <w:rsid w:val="08AE4B02"/>
    <w:rsid w:val="08AE4B29"/>
    <w:rsid w:val="08AE4BAF"/>
    <w:rsid w:val="08AE4BB2"/>
    <w:rsid w:val="08AE4BBA"/>
    <w:rsid w:val="08AE4BCF"/>
    <w:rsid w:val="08AE4C9A"/>
    <w:rsid w:val="08AE4CD4"/>
    <w:rsid w:val="08AE4D87"/>
    <w:rsid w:val="08AE4E6E"/>
    <w:rsid w:val="08AE4F4E"/>
    <w:rsid w:val="08AE4F85"/>
    <w:rsid w:val="08AE4F87"/>
    <w:rsid w:val="08AE5029"/>
    <w:rsid w:val="08AE5097"/>
    <w:rsid w:val="08AE509E"/>
    <w:rsid w:val="08AE5101"/>
    <w:rsid w:val="08AE5177"/>
    <w:rsid w:val="08AE523B"/>
    <w:rsid w:val="08AE5266"/>
    <w:rsid w:val="08AE5293"/>
    <w:rsid w:val="08AE52BA"/>
    <w:rsid w:val="08AE5302"/>
    <w:rsid w:val="08AE540B"/>
    <w:rsid w:val="08AE55B1"/>
    <w:rsid w:val="08AE56CD"/>
    <w:rsid w:val="08AE5721"/>
    <w:rsid w:val="08AE5872"/>
    <w:rsid w:val="08AE58E1"/>
    <w:rsid w:val="08AE59CD"/>
    <w:rsid w:val="08AE59D7"/>
    <w:rsid w:val="08AE59F2"/>
    <w:rsid w:val="08AE5A48"/>
    <w:rsid w:val="08AE5A59"/>
    <w:rsid w:val="08AE5A6B"/>
    <w:rsid w:val="08AE5B6D"/>
    <w:rsid w:val="08AE5B83"/>
    <w:rsid w:val="08AE5CA2"/>
    <w:rsid w:val="08AE5D6D"/>
    <w:rsid w:val="08AE5E40"/>
    <w:rsid w:val="08AE5F8B"/>
    <w:rsid w:val="08AE5FEA"/>
    <w:rsid w:val="08AE5FF9"/>
    <w:rsid w:val="08AE60DC"/>
    <w:rsid w:val="08AE621F"/>
    <w:rsid w:val="08AE6335"/>
    <w:rsid w:val="08AE634E"/>
    <w:rsid w:val="08AE6398"/>
    <w:rsid w:val="08AE63D5"/>
    <w:rsid w:val="08AE646E"/>
    <w:rsid w:val="08AE6473"/>
    <w:rsid w:val="08AE649E"/>
    <w:rsid w:val="08AE657E"/>
    <w:rsid w:val="08AE6598"/>
    <w:rsid w:val="08AE659C"/>
    <w:rsid w:val="08AE663A"/>
    <w:rsid w:val="08AE66D1"/>
    <w:rsid w:val="08AE66E3"/>
    <w:rsid w:val="08AE66FC"/>
    <w:rsid w:val="08AE69DD"/>
    <w:rsid w:val="08AE6B83"/>
    <w:rsid w:val="08AE6B87"/>
    <w:rsid w:val="08AE6B98"/>
    <w:rsid w:val="08AE6BA3"/>
    <w:rsid w:val="08AE6DC4"/>
    <w:rsid w:val="08AE6E27"/>
    <w:rsid w:val="08AE6EC5"/>
    <w:rsid w:val="08AE6F15"/>
    <w:rsid w:val="08AE6FFC"/>
    <w:rsid w:val="08AE7009"/>
    <w:rsid w:val="08AE703D"/>
    <w:rsid w:val="08AE70A0"/>
    <w:rsid w:val="08AE7129"/>
    <w:rsid w:val="08AE71FE"/>
    <w:rsid w:val="08AE721A"/>
    <w:rsid w:val="08AE7263"/>
    <w:rsid w:val="08AE72A4"/>
    <w:rsid w:val="08AE73CB"/>
    <w:rsid w:val="08AE7462"/>
    <w:rsid w:val="08AE7511"/>
    <w:rsid w:val="08AE754B"/>
    <w:rsid w:val="08AE758F"/>
    <w:rsid w:val="08AE75A8"/>
    <w:rsid w:val="08AE7613"/>
    <w:rsid w:val="08AE7619"/>
    <w:rsid w:val="08AE777F"/>
    <w:rsid w:val="08AE7819"/>
    <w:rsid w:val="08AE7919"/>
    <w:rsid w:val="08AE7976"/>
    <w:rsid w:val="08AE79E5"/>
    <w:rsid w:val="08AE7A38"/>
    <w:rsid w:val="08AE7B26"/>
    <w:rsid w:val="08AE7CAB"/>
    <w:rsid w:val="08AE7D94"/>
    <w:rsid w:val="08AE7D95"/>
    <w:rsid w:val="08AE7DAB"/>
    <w:rsid w:val="08AE7E1D"/>
    <w:rsid w:val="08AF0082"/>
    <w:rsid w:val="08AF011A"/>
    <w:rsid w:val="08AF025D"/>
    <w:rsid w:val="08AF027D"/>
    <w:rsid w:val="08AF0318"/>
    <w:rsid w:val="08AF035D"/>
    <w:rsid w:val="08AF041D"/>
    <w:rsid w:val="08AF0556"/>
    <w:rsid w:val="08AF056E"/>
    <w:rsid w:val="08AF07B3"/>
    <w:rsid w:val="08AF07EB"/>
    <w:rsid w:val="08AF080C"/>
    <w:rsid w:val="08AF0834"/>
    <w:rsid w:val="08AF0941"/>
    <w:rsid w:val="08AF09DF"/>
    <w:rsid w:val="08AF09FF"/>
    <w:rsid w:val="08AF0A7D"/>
    <w:rsid w:val="08AF0AE3"/>
    <w:rsid w:val="08AF0B60"/>
    <w:rsid w:val="08AF0BBA"/>
    <w:rsid w:val="08AF0C9A"/>
    <w:rsid w:val="08AF0D08"/>
    <w:rsid w:val="08AF0D4A"/>
    <w:rsid w:val="08AF0D60"/>
    <w:rsid w:val="08AF10D2"/>
    <w:rsid w:val="08AF10F4"/>
    <w:rsid w:val="08AF1168"/>
    <w:rsid w:val="08AF11D5"/>
    <w:rsid w:val="08AF120F"/>
    <w:rsid w:val="08AF123A"/>
    <w:rsid w:val="08AF131A"/>
    <w:rsid w:val="08AF1349"/>
    <w:rsid w:val="08AF1385"/>
    <w:rsid w:val="08AF13A5"/>
    <w:rsid w:val="08AF13AC"/>
    <w:rsid w:val="08AF1453"/>
    <w:rsid w:val="08AF149D"/>
    <w:rsid w:val="08AF14F7"/>
    <w:rsid w:val="08AF15DC"/>
    <w:rsid w:val="08AF178C"/>
    <w:rsid w:val="08AF182D"/>
    <w:rsid w:val="08AF1944"/>
    <w:rsid w:val="08AF1968"/>
    <w:rsid w:val="08AF1A8E"/>
    <w:rsid w:val="08AF1AC1"/>
    <w:rsid w:val="08AF1B4D"/>
    <w:rsid w:val="08AF1B89"/>
    <w:rsid w:val="08AF1BCE"/>
    <w:rsid w:val="08AF1C7F"/>
    <w:rsid w:val="08AF1C8D"/>
    <w:rsid w:val="08AF1CC4"/>
    <w:rsid w:val="08AF1CFD"/>
    <w:rsid w:val="08AF1D25"/>
    <w:rsid w:val="08AF1D80"/>
    <w:rsid w:val="08AF1F09"/>
    <w:rsid w:val="08AF1F3C"/>
    <w:rsid w:val="08AF1F3E"/>
    <w:rsid w:val="08AF2116"/>
    <w:rsid w:val="08AF2145"/>
    <w:rsid w:val="08AF21A9"/>
    <w:rsid w:val="08AF2368"/>
    <w:rsid w:val="08AF23DA"/>
    <w:rsid w:val="08AF24F2"/>
    <w:rsid w:val="08AF25A7"/>
    <w:rsid w:val="08AF2683"/>
    <w:rsid w:val="08AF269E"/>
    <w:rsid w:val="08AF276C"/>
    <w:rsid w:val="08AF281D"/>
    <w:rsid w:val="08AF2883"/>
    <w:rsid w:val="08AF2933"/>
    <w:rsid w:val="08AF2940"/>
    <w:rsid w:val="08AF29B1"/>
    <w:rsid w:val="08AF29DB"/>
    <w:rsid w:val="08AF2A1B"/>
    <w:rsid w:val="08AF2AE3"/>
    <w:rsid w:val="08AF2BAF"/>
    <w:rsid w:val="08AF2C66"/>
    <w:rsid w:val="08AF2C70"/>
    <w:rsid w:val="08AF2DD7"/>
    <w:rsid w:val="08AF2E0C"/>
    <w:rsid w:val="08AF3046"/>
    <w:rsid w:val="08AF31EB"/>
    <w:rsid w:val="08AF3249"/>
    <w:rsid w:val="08AF3291"/>
    <w:rsid w:val="08AF32BA"/>
    <w:rsid w:val="08AF3321"/>
    <w:rsid w:val="08AF338A"/>
    <w:rsid w:val="08AF34C3"/>
    <w:rsid w:val="08AF353D"/>
    <w:rsid w:val="08AF356A"/>
    <w:rsid w:val="08AF35E1"/>
    <w:rsid w:val="08AF36DF"/>
    <w:rsid w:val="08AF3934"/>
    <w:rsid w:val="08AF397A"/>
    <w:rsid w:val="08AF39FB"/>
    <w:rsid w:val="08AF3A1F"/>
    <w:rsid w:val="08AF3ACE"/>
    <w:rsid w:val="08AF3B34"/>
    <w:rsid w:val="08AF3B4F"/>
    <w:rsid w:val="08AF3B7F"/>
    <w:rsid w:val="08AF3BB5"/>
    <w:rsid w:val="08AF3BC2"/>
    <w:rsid w:val="08AF3BCC"/>
    <w:rsid w:val="08AF3BE8"/>
    <w:rsid w:val="08AF3BE9"/>
    <w:rsid w:val="08AF3C07"/>
    <w:rsid w:val="08AF3D3C"/>
    <w:rsid w:val="08AF3D50"/>
    <w:rsid w:val="08AF3D94"/>
    <w:rsid w:val="08AF3EFF"/>
    <w:rsid w:val="08AF4005"/>
    <w:rsid w:val="08AF4132"/>
    <w:rsid w:val="08AF4269"/>
    <w:rsid w:val="08AF4318"/>
    <w:rsid w:val="08AF43E5"/>
    <w:rsid w:val="08AF44AF"/>
    <w:rsid w:val="08AF44B5"/>
    <w:rsid w:val="08AF44B9"/>
    <w:rsid w:val="08AF4548"/>
    <w:rsid w:val="08AF4596"/>
    <w:rsid w:val="08AF46C8"/>
    <w:rsid w:val="08AF46DD"/>
    <w:rsid w:val="08AF47F0"/>
    <w:rsid w:val="08AF47FF"/>
    <w:rsid w:val="08AF489D"/>
    <w:rsid w:val="08AF4ACC"/>
    <w:rsid w:val="08AF4BAF"/>
    <w:rsid w:val="08AF4BE9"/>
    <w:rsid w:val="08AF4BF6"/>
    <w:rsid w:val="08AF4BFF"/>
    <w:rsid w:val="08AF4CC9"/>
    <w:rsid w:val="08AF4D79"/>
    <w:rsid w:val="08AF4DD5"/>
    <w:rsid w:val="08AF4DD8"/>
    <w:rsid w:val="08AF4E1B"/>
    <w:rsid w:val="08AF4E1C"/>
    <w:rsid w:val="08AF4F2D"/>
    <w:rsid w:val="08AF4FD8"/>
    <w:rsid w:val="08AF4FEF"/>
    <w:rsid w:val="08AF51A9"/>
    <w:rsid w:val="08AF52C3"/>
    <w:rsid w:val="08AF52E3"/>
    <w:rsid w:val="08AF5345"/>
    <w:rsid w:val="08AF535C"/>
    <w:rsid w:val="08AF5768"/>
    <w:rsid w:val="08AF57AD"/>
    <w:rsid w:val="08AF57E0"/>
    <w:rsid w:val="08AF57E3"/>
    <w:rsid w:val="08AF581C"/>
    <w:rsid w:val="08AF590F"/>
    <w:rsid w:val="08AF59FB"/>
    <w:rsid w:val="08AF5A26"/>
    <w:rsid w:val="08AF5AE3"/>
    <w:rsid w:val="08AF5AE6"/>
    <w:rsid w:val="08AF5B28"/>
    <w:rsid w:val="08AF5BDF"/>
    <w:rsid w:val="08AF5C2C"/>
    <w:rsid w:val="08AF5C84"/>
    <w:rsid w:val="08AF5CBD"/>
    <w:rsid w:val="08AF5D47"/>
    <w:rsid w:val="08AF5D58"/>
    <w:rsid w:val="08AF5D97"/>
    <w:rsid w:val="08AF5E59"/>
    <w:rsid w:val="08AF5E61"/>
    <w:rsid w:val="08AF5F10"/>
    <w:rsid w:val="08AF5FC4"/>
    <w:rsid w:val="08AF605F"/>
    <w:rsid w:val="08AF60E1"/>
    <w:rsid w:val="08AF60F1"/>
    <w:rsid w:val="08AF622E"/>
    <w:rsid w:val="08AF62BA"/>
    <w:rsid w:val="08AF62D6"/>
    <w:rsid w:val="08AF6332"/>
    <w:rsid w:val="08AF6366"/>
    <w:rsid w:val="08AF6368"/>
    <w:rsid w:val="08AF63D6"/>
    <w:rsid w:val="08AF6449"/>
    <w:rsid w:val="08AF651E"/>
    <w:rsid w:val="08AF654E"/>
    <w:rsid w:val="08AF655A"/>
    <w:rsid w:val="08AF6564"/>
    <w:rsid w:val="08AF65E2"/>
    <w:rsid w:val="08AF660A"/>
    <w:rsid w:val="08AF6644"/>
    <w:rsid w:val="08AF674E"/>
    <w:rsid w:val="08AF675D"/>
    <w:rsid w:val="08AF6789"/>
    <w:rsid w:val="08AF67AE"/>
    <w:rsid w:val="08AF6831"/>
    <w:rsid w:val="08AF6838"/>
    <w:rsid w:val="08AF683C"/>
    <w:rsid w:val="08AF6870"/>
    <w:rsid w:val="08AF6952"/>
    <w:rsid w:val="08AF6960"/>
    <w:rsid w:val="08AF697E"/>
    <w:rsid w:val="08AF6A27"/>
    <w:rsid w:val="08AF6AE7"/>
    <w:rsid w:val="08AF6BC4"/>
    <w:rsid w:val="08AF6C29"/>
    <w:rsid w:val="08AF6CCF"/>
    <w:rsid w:val="08AF6D2B"/>
    <w:rsid w:val="08AF6D98"/>
    <w:rsid w:val="08AF6E4A"/>
    <w:rsid w:val="08AF6F3B"/>
    <w:rsid w:val="08AF6FB5"/>
    <w:rsid w:val="08AF6FCA"/>
    <w:rsid w:val="08AF6FCE"/>
    <w:rsid w:val="08AF70E8"/>
    <w:rsid w:val="08AF7169"/>
    <w:rsid w:val="08AF718E"/>
    <w:rsid w:val="08AF71AA"/>
    <w:rsid w:val="08AF721A"/>
    <w:rsid w:val="08AF72A0"/>
    <w:rsid w:val="08AF72CB"/>
    <w:rsid w:val="08AF72DD"/>
    <w:rsid w:val="08AF748F"/>
    <w:rsid w:val="08AF75B1"/>
    <w:rsid w:val="08AF75B7"/>
    <w:rsid w:val="08AF7600"/>
    <w:rsid w:val="08AF7604"/>
    <w:rsid w:val="08AF766E"/>
    <w:rsid w:val="08AF76D4"/>
    <w:rsid w:val="08AF771D"/>
    <w:rsid w:val="08AF7722"/>
    <w:rsid w:val="08AF775D"/>
    <w:rsid w:val="08AF7792"/>
    <w:rsid w:val="08AF77A9"/>
    <w:rsid w:val="08AF7817"/>
    <w:rsid w:val="08AF783D"/>
    <w:rsid w:val="08AF7952"/>
    <w:rsid w:val="08AF7976"/>
    <w:rsid w:val="08AF79CF"/>
    <w:rsid w:val="08AF79FA"/>
    <w:rsid w:val="08AF7ADA"/>
    <w:rsid w:val="08AF7B45"/>
    <w:rsid w:val="08AF7BD9"/>
    <w:rsid w:val="08AF7C42"/>
    <w:rsid w:val="08AF7CD4"/>
    <w:rsid w:val="08AF7DCF"/>
    <w:rsid w:val="08AF7E51"/>
    <w:rsid w:val="08AF7E64"/>
    <w:rsid w:val="08AF7E88"/>
    <w:rsid w:val="08B000BE"/>
    <w:rsid w:val="08B00139"/>
    <w:rsid w:val="08B001AD"/>
    <w:rsid w:val="08B00235"/>
    <w:rsid w:val="08B0031B"/>
    <w:rsid w:val="08B0034A"/>
    <w:rsid w:val="08B004BD"/>
    <w:rsid w:val="08B0050F"/>
    <w:rsid w:val="08B00561"/>
    <w:rsid w:val="08B00695"/>
    <w:rsid w:val="08B0069F"/>
    <w:rsid w:val="08B006A1"/>
    <w:rsid w:val="08B00722"/>
    <w:rsid w:val="08B00724"/>
    <w:rsid w:val="08B0077B"/>
    <w:rsid w:val="08B00883"/>
    <w:rsid w:val="08B00906"/>
    <w:rsid w:val="08B00981"/>
    <w:rsid w:val="08B00987"/>
    <w:rsid w:val="08B009B2"/>
    <w:rsid w:val="08B00A2A"/>
    <w:rsid w:val="08B00A4A"/>
    <w:rsid w:val="08B00A5E"/>
    <w:rsid w:val="08B00B13"/>
    <w:rsid w:val="08B00C45"/>
    <w:rsid w:val="08B00C80"/>
    <w:rsid w:val="08B00F5D"/>
    <w:rsid w:val="08B01039"/>
    <w:rsid w:val="08B010C1"/>
    <w:rsid w:val="08B010DE"/>
    <w:rsid w:val="08B010F8"/>
    <w:rsid w:val="08B012B4"/>
    <w:rsid w:val="08B012FF"/>
    <w:rsid w:val="08B0131D"/>
    <w:rsid w:val="08B01372"/>
    <w:rsid w:val="08B01544"/>
    <w:rsid w:val="08B015D2"/>
    <w:rsid w:val="08B01644"/>
    <w:rsid w:val="08B01693"/>
    <w:rsid w:val="08B01697"/>
    <w:rsid w:val="08B01720"/>
    <w:rsid w:val="08B01766"/>
    <w:rsid w:val="08B01793"/>
    <w:rsid w:val="08B01825"/>
    <w:rsid w:val="08B018AF"/>
    <w:rsid w:val="08B01A61"/>
    <w:rsid w:val="08B01A90"/>
    <w:rsid w:val="08B01AF8"/>
    <w:rsid w:val="08B01B06"/>
    <w:rsid w:val="08B01BB0"/>
    <w:rsid w:val="08B01BDF"/>
    <w:rsid w:val="08B01BE0"/>
    <w:rsid w:val="08B01BF6"/>
    <w:rsid w:val="08B01C94"/>
    <w:rsid w:val="08B01DA8"/>
    <w:rsid w:val="08B01DBB"/>
    <w:rsid w:val="08B01E65"/>
    <w:rsid w:val="08B0200B"/>
    <w:rsid w:val="08B020E1"/>
    <w:rsid w:val="08B02245"/>
    <w:rsid w:val="08B0233F"/>
    <w:rsid w:val="08B023C7"/>
    <w:rsid w:val="08B023DC"/>
    <w:rsid w:val="08B0248C"/>
    <w:rsid w:val="08B02573"/>
    <w:rsid w:val="08B025B9"/>
    <w:rsid w:val="08B0261D"/>
    <w:rsid w:val="08B026F4"/>
    <w:rsid w:val="08B027A9"/>
    <w:rsid w:val="08B02809"/>
    <w:rsid w:val="08B02844"/>
    <w:rsid w:val="08B028E0"/>
    <w:rsid w:val="08B0293E"/>
    <w:rsid w:val="08B02984"/>
    <w:rsid w:val="08B0298A"/>
    <w:rsid w:val="08B0298B"/>
    <w:rsid w:val="08B029AC"/>
    <w:rsid w:val="08B02A29"/>
    <w:rsid w:val="08B02A3B"/>
    <w:rsid w:val="08B02B20"/>
    <w:rsid w:val="08B02C39"/>
    <w:rsid w:val="08B02C90"/>
    <w:rsid w:val="08B02CBF"/>
    <w:rsid w:val="08B02CE6"/>
    <w:rsid w:val="08B02D93"/>
    <w:rsid w:val="08B02DE9"/>
    <w:rsid w:val="08B02F76"/>
    <w:rsid w:val="08B03011"/>
    <w:rsid w:val="08B03241"/>
    <w:rsid w:val="08B032C3"/>
    <w:rsid w:val="08B03359"/>
    <w:rsid w:val="08B033CC"/>
    <w:rsid w:val="08B03469"/>
    <w:rsid w:val="08B034C3"/>
    <w:rsid w:val="08B034E9"/>
    <w:rsid w:val="08B03594"/>
    <w:rsid w:val="08B03697"/>
    <w:rsid w:val="08B03748"/>
    <w:rsid w:val="08B037C8"/>
    <w:rsid w:val="08B03873"/>
    <w:rsid w:val="08B03889"/>
    <w:rsid w:val="08B038FB"/>
    <w:rsid w:val="08B03924"/>
    <w:rsid w:val="08B039B7"/>
    <w:rsid w:val="08B039D2"/>
    <w:rsid w:val="08B03A8E"/>
    <w:rsid w:val="08B03AAE"/>
    <w:rsid w:val="08B03AB0"/>
    <w:rsid w:val="08B03ADF"/>
    <w:rsid w:val="08B03B42"/>
    <w:rsid w:val="08B03B70"/>
    <w:rsid w:val="08B03B7E"/>
    <w:rsid w:val="08B03C4F"/>
    <w:rsid w:val="08B03CDB"/>
    <w:rsid w:val="08B03D4F"/>
    <w:rsid w:val="08B03D99"/>
    <w:rsid w:val="08B03E0D"/>
    <w:rsid w:val="08B03E42"/>
    <w:rsid w:val="08B03EFE"/>
    <w:rsid w:val="08B03F6E"/>
    <w:rsid w:val="08B03F93"/>
    <w:rsid w:val="08B03FB0"/>
    <w:rsid w:val="08B03FFE"/>
    <w:rsid w:val="08B04041"/>
    <w:rsid w:val="08B04065"/>
    <w:rsid w:val="08B040B2"/>
    <w:rsid w:val="08B040E1"/>
    <w:rsid w:val="08B040FA"/>
    <w:rsid w:val="08B041BD"/>
    <w:rsid w:val="08B041D6"/>
    <w:rsid w:val="08B041FB"/>
    <w:rsid w:val="08B0424D"/>
    <w:rsid w:val="08B04263"/>
    <w:rsid w:val="08B04289"/>
    <w:rsid w:val="08B042B6"/>
    <w:rsid w:val="08B0432E"/>
    <w:rsid w:val="08B0434C"/>
    <w:rsid w:val="08B043EB"/>
    <w:rsid w:val="08B04499"/>
    <w:rsid w:val="08B0454C"/>
    <w:rsid w:val="08B04586"/>
    <w:rsid w:val="08B045CB"/>
    <w:rsid w:val="08B04657"/>
    <w:rsid w:val="08B046A4"/>
    <w:rsid w:val="08B047A1"/>
    <w:rsid w:val="08B048E4"/>
    <w:rsid w:val="08B04904"/>
    <w:rsid w:val="08B0492D"/>
    <w:rsid w:val="08B04985"/>
    <w:rsid w:val="08B049D0"/>
    <w:rsid w:val="08B04A29"/>
    <w:rsid w:val="08B04AFB"/>
    <w:rsid w:val="08B04C45"/>
    <w:rsid w:val="08B04C9A"/>
    <w:rsid w:val="08B04CCB"/>
    <w:rsid w:val="08B04E8E"/>
    <w:rsid w:val="08B04FC2"/>
    <w:rsid w:val="08B05122"/>
    <w:rsid w:val="08B0512F"/>
    <w:rsid w:val="08B0518D"/>
    <w:rsid w:val="08B051CC"/>
    <w:rsid w:val="08B0520B"/>
    <w:rsid w:val="08B052FB"/>
    <w:rsid w:val="08B05331"/>
    <w:rsid w:val="08B0551A"/>
    <w:rsid w:val="08B05618"/>
    <w:rsid w:val="08B05639"/>
    <w:rsid w:val="08B0563B"/>
    <w:rsid w:val="08B05698"/>
    <w:rsid w:val="08B05706"/>
    <w:rsid w:val="08B05741"/>
    <w:rsid w:val="08B05778"/>
    <w:rsid w:val="08B057AD"/>
    <w:rsid w:val="08B057B1"/>
    <w:rsid w:val="08B0599E"/>
    <w:rsid w:val="08B059FA"/>
    <w:rsid w:val="08B05BB3"/>
    <w:rsid w:val="08B05CFA"/>
    <w:rsid w:val="08B05D05"/>
    <w:rsid w:val="08B05DEB"/>
    <w:rsid w:val="08B05E8C"/>
    <w:rsid w:val="08B05FC9"/>
    <w:rsid w:val="08B05FE7"/>
    <w:rsid w:val="08B06019"/>
    <w:rsid w:val="08B0602D"/>
    <w:rsid w:val="08B06168"/>
    <w:rsid w:val="08B06182"/>
    <w:rsid w:val="08B061EA"/>
    <w:rsid w:val="08B06249"/>
    <w:rsid w:val="08B06254"/>
    <w:rsid w:val="08B06331"/>
    <w:rsid w:val="08B063D1"/>
    <w:rsid w:val="08B064A9"/>
    <w:rsid w:val="08B064D0"/>
    <w:rsid w:val="08B0652F"/>
    <w:rsid w:val="08B06562"/>
    <w:rsid w:val="08B0660F"/>
    <w:rsid w:val="08B0662D"/>
    <w:rsid w:val="08B0663D"/>
    <w:rsid w:val="08B06665"/>
    <w:rsid w:val="08B066F8"/>
    <w:rsid w:val="08B0670F"/>
    <w:rsid w:val="08B06736"/>
    <w:rsid w:val="08B0685A"/>
    <w:rsid w:val="08B06871"/>
    <w:rsid w:val="08B068E3"/>
    <w:rsid w:val="08B06AB3"/>
    <w:rsid w:val="08B06ABB"/>
    <w:rsid w:val="08B06C3C"/>
    <w:rsid w:val="08B06C90"/>
    <w:rsid w:val="08B06C9A"/>
    <w:rsid w:val="08B06DA2"/>
    <w:rsid w:val="08B06ECA"/>
    <w:rsid w:val="08B06F55"/>
    <w:rsid w:val="08B06FA5"/>
    <w:rsid w:val="08B0718F"/>
    <w:rsid w:val="08B07277"/>
    <w:rsid w:val="08B072E1"/>
    <w:rsid w:val="08B07399"/>
    <w:rsid w:val="08B0739B"/>
    <w:rsid w:val="08B073DA"/>
    <w:rsid w:val="08B07528"/>
    <w:rsid w:val="08B075BC"/>
    <w:rsid w:val="08B077CD"/>
    <w:rsid w:val="08B07873"/>
    <w:rsid w:val="08B0790C"/>
    <w:rsid w:val="08B07954"/>
    <w:rsid w:val="08B079FA"/>
    <w:rsid w:val="08B07B62"/>
    <w:rsid w:val="08B07BAE"/>
    <w:rsid w:val="08B07BC2"/>
    <w:rsid w:val="08B07C06"/>
    <w:rsid w:val="08B07C45"/>
    <w:rsid w:val="08B07D02"/>
    <w:rsid w:val="08B07D68"/>
    <w:rsid w:val="08B07E7E"/>
    <w:rsid w:val="08B07E94"/>
    <w:rsid w:val="08B07F31"/>
    <w:rsid w:val="08B100FB"/>
    <w:rsid w:val="08B10258"/>
    <w:rsid w:val="08B102A3"/>
    <w:rsid w:val="08B102B5"/>
    <w:rsid w:val="08B102DC"/>
    <w:rsid w:val="08B102EF"/>
    <w:rsid w:val="08B1030F"/>
    <w:rsid w:val="08B10338"/>
    <w:rsid w:val="08B1033D"/>
    <w:rsid w:val="08B1034A"/>
    <w:rsid w:val="08B103E3"/>
    <w:rsid w:val="08B104E8"/>
    <w:rsid w:val="08B1050A"/>
    <w:rsid w:val="08B1054D"/>
    <w:rsid w:val="08B10577"/>
    <w:rsid w:val="08B105DC"/>
    <w:rsid w:val="08B1067D"/>
    <w:rsid w:val="08B1077E"/>
    <w:rsid w:val="08B107AD"/>
    <w:rsid w:val="08B107BE"/>
    <w:rsid w:val="08B1084D"/>
    <w:rsid w:val="08B1088D"/>
    <w:rsid w:val="08B108C0"/>
    <w:rsid w:val="08B108DE"/>
    <w:rsid w:val="08B109D3"/>
    <w:rsid w:val="08B10AB1"/>
    <w:rsid w:val="08B10AB9"/>
    <w:rsid w:val="08B10AF6"/>
    <w:rsid w:val="08B10B32"/>
    <w:rsid w:val="08B10BFD"/>
    <w:rsid w:val="08B10C2D"/>
    <w:rsid w:val="08B10C68"/>
    <w:rsid w:val="08B10CD7"/>
    <w:rsid w:val="08B10E8C"/>
    <w:rsid w:val="08B10F01"/>
    <w:rsid w:val="08B10F1B"/>
    <w:rsid w:val="08B10F53"/>
    <w:rsid w:val="08B11156"/>
    <w:rsid w:val="08B111D7"/>
    <w:rsid w:val="08B11218"/>
    <w:rsid w:val="08B11258"/>
    <w:rsid w:val="08B11289"/>
    <w:rsid w:val="08B113C6"/>
    <w:rsid w:val="08B113F7"/>
    <w:rsid w:val="08B11455"/>
    <w:rsid w:val="08B114D1"/>
    <w:rsid w:val="08B1152A"/>
    <w:rsid w:val="08B1152D"/>
    <w:rsid w:val="08B11531"/>
    <w:rsid w:val="08B1166D"/>
    <w:rsid w:val="08B116AE"/>
    <w:rsid w:val="08B1171E"/>
    <w:rsid w:val="08B118A2"/>
    <w:rsid w:val="08B118D8"/>
    <w:rsid w:val="08B11902"/>
    <w:rsid w:val="08B1198B"/>
    <w:rsid w:val="08B119E7"/>
    <w:rsid w:val="08B119F0"/>
    <w:rsid w:val="08B119F6"/>
    <w:rsid w:val="08B11A23"/>
    <w:rsid w:val="08B11A30"/>
    <w:rsid w:val="08B11AC5"/>
    <w:rsid w:val="08B11B3A"/>
    <w:rsid w:val="08B11B45"/>
    <w:rsid w:val="08B11BDE"/>
    <w:rsid w:val="08B11C00"/>
    <w:rsid w:val="08B11C47"/>
    <w:rsid w:val="08B11C8E"/>
    <w:rsid w:val="08B11D37"/>
    <w:rsid w:val="08B11E04"/>
    <w:rsid w:val="08B11E69"/>
    <w:rsid w:val="08B11F1C"/>
    <w:rsid w:val="08B11F51"/>
    <w:rsid w:val="08B11F53"/>
    <w:rsid w:val="08B11FED"/>
    <w:rsid w:val="08B12079"/>
    <w:rsid w:val="08B12094"/>
    <w:rsid w:val="08B1214A"/>
    <w:rsid w:val="08B12315"/>
    <w:rsid w:val="08B1247D"/>
    <w:rsid w:val="08B1249F"/>
    <w:rsid w:val="08B124B6"/>
    <w:rsid w:val="08B12517"/>
    <w:rsid w:val="08B12555"/>
    <w:rsid w:val="08B12577"/>
    <w:rsid w:val="08B12605"/>
    <w:rsid w:val="08B12630"/>
    <w:rsid w:val="08B1273E"/>
    <w:rsid w:val="08B12777"/>
    <w:rsid w:val="08B127EF"/>
    <w:rsid w:val="08B127FF"/>
    <w:rsid w:val="08B128B1"/>
    <w:rsid w:val="08B12903"/>
    <w:rsid w:val="08B1291F"/>
    <w:rsid w:val="08B12990"/>
    <w:rsid w:val="08B12A62"/>
    <w:rsid w:val="08B12A83"/>
    <w:rsid w:val="08B12B2B"/>
    <w:rsid w:val="08B12C52"/>
    <w:rsid w:val="08B12DDE"/>
    <w:rsid w:val="08B12E02"/>
    <w:rsid w:val="08B12E9A"/>
    <w:rsid w:val="08B12ED3"/>
    <w:rsid w:val="08B12ED5"/>
    <w:rsid w:val="08B12EE7"/>
    <w:rsid w:val="08B12F42"/>
    <w:rsid w:val="08B12F71"/>
    <w:rsid w:val="08B12FAB"/>
    <w:rsid w:val="08B1306F"/>
    <w:rsid w:val="08B13137"/>
    <w:rsid w:val="08B13238"/>
    <w:rsid w:val="08B13256"/>
    <w:rsid w:val="08B132C5"/>
    <w:rsid w:val="08B132D6"/>
    <w:rsid w:val="08B132E8"/>
    <w:rsid w:val="08B1334E"/>
    <w:rsid w:val="08B1358E"/>
    <w:rsid w:val="08B135CA"/>
    <w:rsid w:val="08B136E7"/>
    <w:rsid w:val="08B13736"/>
    <w:rsid w:val="08B13B71"/>
    <w:rsid w:val="08B13C43"/>
    <w:rsid w:val="08B13C4F"/>
    <w:rsid w:val="08B13D6E"/>
    <w:rsid w:val="08B13DB3"/>
    <w:rsid w:val="08B13DBA"/>
    <w:rsid w:val="08B13DD6"/>
    <w:rsid w:val="08B13DFC"/>
    <w:rsid w:val="08B13E9A"/>
    <w:rsid w:val="08B1404A"/>
    <w:rsid w:val="08B1405F"/>
    <w:rsid w:val="08B14162"/>
    <w:rsid w:val="08B14218"/>
    <w:rsid w:val="08B1429E"/>
    <w:rsid w:val="08B142A3"/>
    <w:rsid w:val="08B14355"/>
    <w:rsid w:val="08B1437A"/>
    <w:rsid w:val="08B14404"/>
    <w:rsid w:val="08B1443D"/>
    <w:rsid w:val="08B1446F"/>
    <w:rsid w:val="08B146EC"/>
    <w:rsid w:val="08B14742"/>
    <w:rsid w:val="08B14792"/>
    <w:rsid w:val="08B147EC"/>
    <w:rsid w:val="08B14824"/>
    <w:rsid w:val="08B1486B"/>
    <w:rsid w:val="08B14963"/>
    <w:rsid w:val="08B1499B"/>
    <w:rsid w:val="08B14A7A"/>
    <w:rsid w:val="08B14AB1"/>
    <w:rsid w:val="08B14ADE"/>
    <w:rsid w:val="08B14AF9"/>
    <w:rsid w:val="08B14BB5"/>
    <w:rsid w:val="08B14C78"/>
    <w:rsid w:val="08B14CDE"/>
    <w:rsid w:val="08B14D37"/>
    <w:rsid w:val="08B14DF2"/>
    <w:rsid w:val="08B14E1F"/>
    <w:rsid w:val="08B14E5D"/>
    <w:rsid w:val="08B14EF7"/>
    <w:rsid w:val="08B14F0A"/>
    <w:rsid w:val="08B14F31"/>
    <w:rsid w:val="08B14F38"/>
    <w:rsid w:val="08B14F5A"/>
    <w:rsid w:val="08B15069"/>
    <w:rsid w:val="08B150E3"/>
    <w:rsid w:val="08B15269"/>
    <w:rsid w:val="08B152BA"/>
    <w:rsid w:val="08B152D5"/>
    <w:rsid w:val="08B15357"/>
    <w:rsid w:val="08B15404"/>
    <w:rsid w:val="08B1548E"/>
    <w:rsid w:val="08B155AF"/>
    <w:rsid w:val="08B155DF"/>
    <w:rsid w:val="08B155FF"/>
    <w:rsid w:val="08B1564D"/>
    <w:rsid w:val="08B15692"/>
    <w:rsid w:val="08B15735"/>
    <w:rsid w:val="08B1584C"/>
    <w:rsid w:val="08B158A0"/>
    <w:rsid w:val="08B15950"/>
    <w:rsid w:val="08B15979"/>
    <w:rsid w:val="08B15981"/>
    <w:rsid w:val="08B15AD7"/>
    <w:rsid w:val="08B15B3F"/>
    <w:rsid w:val="08B15BE4"/>
    <w:rsid w:val="08B15BEF"/>
    <w:rsid w:val="08B15C46"/>
    <w:rsid w:val="08B15C92"/>
    <w:rsid w:val="08B15C97"/>
    <w:rsid w:val="08B15D13"/>
    <w:rsid w:val="08B15D9D"/>
    <w:rsid w:val="08B15E83"/>
    <w:rsid w:val="08B15F3B"/>
    <w:rsid w:val="08B15F44"/>
    <w:rsid w:val="08B15F4F"/>
    <w:rsid w:val="08B15FE0"/>
    <w:rsid w:val="08B15FE5"/>
    <w:rsid w:val="08B16014"/>
    <w:rsid w:val="08B16182"/>
    <w:rsid w:val="08B16226"/>
    <w:rsid w:val="08B16374"/>
    <w:rsid w:val="08B164D3"/>
    <w:rsid w:val="08B16583"/>
    <w:rsid w:val="08B1658A"/>
    <w:rsid w:val="08B1659E"/>
    <w:rsid w:val="08B165E2"/>
    <w:rsid w:val="08B166EE"/>
    <w:rsid w:val="08B1671B"/>
    <w:rsid w:val="08B167A8"/>
    <w:rsid w:val="08B16855"/>
    <w:rsid w:val="08B16872"/>
    <w:rsid w:val="08B16875"/>
    <w:rsid w:val="08B16A3D"/>
    <w:rsid w:val="08B16AD6"/>
    <w:rsid w:val="08B16B05"/>
    <w:rsid w:val="08B16B49"/>
    <w:rsid w:val="08B16B50"/>
    <w:rsid w:val="08B16B77"/>
    <w:rsid w:val="08B16B90"/>
    <w:rsid w:val="08B16BE4"/>
    <w:rsid w:val="08B16CE3"/>
    <w:rsid w:val="08B16CFE"/>
    <w:rsid w:val="08B16E05"/>
    <w:rsid w:val="08B16E47"/>
    <w:rsid w:val="08B16E87"/>
    <w:rsid w:val="08B16F7D"/>
    <w:rsid w:val="08B17003"/>
    <w:rsid w:val="08B17025"/>
    <w:rsid w:val="08B17046"/>
    <w:rsid w:val="08B17096"/>
    <w:rsid w:val="08B170FE"/>
    <w:rsid w:val="08B17184"/>
    <w:rsid w:val="08B1723B"/>
    <w:rsid w:val="08B17273"/>
    <w:rsid w:val="08B1729D"/>
    <w:rsid w:val="08B172D3"/>
    <w:rsid w:val="08B172EF"/>
    <w:rsid w:val="08B173FE"/>
    <w:rsid w:val="08B17415"/>
    <w:rsid w:val="08B176AE"/>
    <w:rsid w:val="08B17711"/>
    <w:rsid w:val="08B177C2"/>
    <w:rsid w:val="08B1789A"/>
    <w:rsid w:val="08B1798E"/>
    <w:rsid w:val="08B179B6"/>
    <w:rsid w:val="08B179D2"/>
    <w:rsid w:val="08B179F1"/>
    <w:rsid w:val="08B17AC7"/>
    <w:rsid w:val="08B17B96"/>
    <w:rsid w:val="08B17C03"/>
    <w:rsid w:val="08B17CA5"/>
    <w:rsid w:val="08B17D2A"/>
    <w:rsid w:val="08B17D31"/>
    <w:rsid w:val="08B17D56"/>
    <w:rsid w:val="08B17DFC"/>
    <w:rsid w:val="08B17DFF"/>
    <w:rsid w:val="08B17E97"/>
    <w:rsid w:val="08B17F58"/>
    <w:rsid w:val="08B17F61"/>
    <w:rsid w:val="08B17F72"/>
    <w:rsid w:val="08B17F9E"/>
    <w:rsid w:val="08B17FF5"/>
    <w:rsid w:val="08B20061"/>
    <w:rsid w:val="08B20077"/>
    <w:rsid w:val="08B2009C"/>
    <w:rsid w:val="08B200BD"/>
    <w:rsid w:val="08B200DB"/>
    <w:rsid w:val="08B2013F"/>
    <w:rsid w:val="08B201F1"/>
    <w:rsid w:val="08B2028B"/>
    <w:rsid w:val="08B202A6"/>
    <w:rsid w:val="08B202D6"/>
    <w:rsid w:val="08B202D8"/>
    <w:rsid w:val="08B20324"/>
    <w:rsid w:val="08B20463"/>
    <w:rsid w:val="08B20540"/>
    <w:rsid w:val="08B2059B"/>
    <w:rsid w:val="08B2062C"/>
    <w:rsid w:val="08B20669"/>
    <w:rsid w:val="08B2066B"/>
    <w:rsid w:val="08B20694"/>
    <w:rsid w:val="08B20791"/>
    <w:rsid w:val="08B207AA"/>
    <w:rsid w:val="08B207EA"/>
    <w:rsid w:val="08B20851"/>
    <w:rsid w:val="08B20897"/>
    <w:rsid w:val="08B208B9"/>
    <w:rsid w:val="08B208F0"/>
    <w:rsid w:val="08B20992"/>
    <w:rsid w:val="08B20A5C"/>
    <w:rsid w:val="08B20AB4"/>
    <w:rsid w:val="08B20BF0"/>
    <w:rsid w:val="08B20C2F"/>
    <w:rsid w:val="08B20CA9"/>
    <w:rsid w:val="08B20DA9"/>
    <w:rsid w:val="08B20FA8"/>
    <w:rsid w:val="08B20FAA"/>
    <w:rsid w:val="08B2101A"/>
    <w:rsid w:val="08B2106D"/>
    <w:rsid w:val="08B210AE"/>
    <w:rsid w:val="08B211A0"/>
    <w:rsid w:val="08B211CD"/>
    <w:rsid w:val="08B211E2"/>
    <w:rsid w:val="08B21217"/>
    <w:rsid w:val="08B21311"/>
    <w:rsid w:val="08B214AA"/>
    <w:rsid w:val="08B215B3"/>
    <w:rsid w:val="08B2160C"/>
    <w:rsid w:val="08B216A7"/>
    <w:rsid w:val="08B216B8"/>
    <w:rsid w:val="08B217D4"/>
    <w:rsid w:val="08B21834"/>
    <w:rsid w:val="08B218D1"/>
    <w:rsid w:val="08B21955"/>
    <w:rsid w:val="08B2199E"/>
    <w:rsid w:val="08B219CB"/>
    <w:rsid w:val="08B21A04"/>
    <w:rsid w:val="08B21A7D"/>
    <w:rsid w:val="08B21A82"/>
    <w:rsid w:val="08B21BB6"/>
    <w:rsid w:val="08B21C80"/>
    <w:rsid w:val="08B21CBF"/>
    <w:rsid w:val="08B21CF5"/>
    <w:rsid w:val="08B21D05"/>
    <w:rsid w:val="08B21D12"/>
    <w:rsid w:val="08B21E3E"/>
    <w:rsid w:val="08B21E4E"/>
    <w:rsid w:val="08B21F4F"/>
    <w:rsid w:val="08B22079"/>
    <w:rsid w:val="08B2216F"/>
    <w:rsid w:val="08B222BD"/>
    <w:rsid w:val="08B222E2"/>
    <w:rsid w:val="08B22357"/>
    <w:rsid w:val="08B223B4"/>
    <w:rsid w:val="08B223DF"/>
    <w:rsid w:val="08B22441"/>
    <w:rsid w:val="08B22443"/>
    <w:rsid w:val="08B22471"/>
    <w:rsid w:val="08B225ED"/>
    <w:rsid w:val="08B22734"/>
    <w:rsid w:val="08B2278B"/>
    <w:rsid w:val="08B2283A"/>
    <w:rsid w:val="08B2288E"/>
    <w:rsid w:val="08B22898"/>
    <w:rsid w:val="08B2292A"/>
    <w:rsid w:val="08B22A3B"/>
    <w:rsid w:val="08B22A75"/>
    <w:rsid w:val="08B22ABA"/>
    <w:rsid w:val="08B22ADA"/>
    <w:rsid w:val="08B22AFB"/>
    <w:rsid w:val="08B22B6C"/>
    <w:rsid w:val="08B22C1D"/>
    <w:rsid w:val="08B22CDF"/>
    <w:rsid w:val="08B22CE0"/>
    <w:rsid w:val="08B22CE3"/>
    <w:rsid w:val="08B22D6C"/>
    <w:rsid w:val="08B22DE2"/>
    <w:rsid w:val="08B22E38"/>
    <w:rsid w:val="08B22F4E"/>
    <w:rsid w:val="08B23090"/>
    <w:rsid w:val="08B230C1"/>
    <w:rsid w:val="08B230CA"/>
    <w:rsid w:val="08B230E9"/>
    <w:rsid w:val="08B230FD"/>
    <w:rsid w:val="08B231A3"/>
    <w:rsid w:val="08B231F8"/>
    <w:rsid w:val="08B2343C"/>
    <w:rsid w:val="08B2345A"/>
    <w:rsid w:val="08B23476"/>
    <w:rsid w:val="08B234CF"/>
    <w:rsid w:val="08B235AC"/>
    <w:rsid w:val="08B235DB"/>
    <w:rsid w:val="08B235FD"/>
    <w:rsid w:val="08B23600"/>
    <w:rsid w:val="08B23620"/>
    <w:rsid w:val="08B23650"/>
    <w:rsid w:val="08B23688"/>
    <w:rsid w:val="08B23712"/>
    <w:rsid w:val="08B2376B"/>
    <w:rsid w:val="08B23818"/>
    <w:rsid w:val="08B238A3"/>
    <w:rsid w:val="08B2394F"/>
    <w:rsid w:val="08B23AC5"/>
    <w:rsid w:val="08B23AEA"/>
    <w:rsid w:val="08B23B1F"/>
    <w:rsid w:val="08B23B4A"/>
    <w:rsid w:val="08B23BBE"/>
    <w:rsid w:val="08B23C55"/>
    <w:rsid w:val="08B23CC3"/>
    <w:rsid w:val="08B23D5B"/>
    <w:rsid w:val="08B23DC2"/>
    <w:rsid w:val="08B23E24"/>
    <w:rsid w:val="08B23E56"/>
    <w:rsid w:val="08B23E8F"/>
    <w:rsid w:val="08B23F9F"/>
    <w:rsid w:val="08B2403F"/>
    <w:rsid w:val="08B24166"/>
    <w:rsid w:val="08B24225"/>
    <w:rsid w:val="08B24253"/>
    <w:rsid w:val="08B24281"/>
    <w:rsid w:val="08B24366"/>
    <w:rsid w:val="08B243A0"/>
    <w:rsid w:val="08B24497"/>
    <w:rsid w:val="08B244DE"/>
    <w:rsid w:val="08B2468C"/>
    <w:rsid w:val="08B246DC"/>
    <w:rsid w:val="08B24744"/>
    <w:rsid w:val="08B24747"/>
    <w:rsid w:val="08B2475F"/>
    <w:rsid w:val="08B247CF"/>
    <w:rsid w:val="08B24824"/>
    <w:rsid w:val="08B2486A"/>
    <w:rsid w:val="08B248BC"/>
    <w:rsid w:val="08B24918"/>
    <w:rsid w:val="08B24A14"/>
    <w:rsid w:val="08B24AC4"/>
    <w:rsid w:val="08B24B2A"/>
    <w:rsid w:val="08B24B30"/>
    <w:rsid w:val="08B24BEF"/>
    <w:rsid w:val="08B24C01"/>
    <w:rsid w:val="08B24C96"/>
    <w:rsid w:val="08B24CB7"/>
    <w:rsid w:val="08B24CCC"/>
    <w:rsid w:val="08B24D50"/>
    <w:rsid w:val="08B24F5A"/>
    <w:rsid w:val="08B24F8C"/>
    <w:rsid w:val="08B24FD0"/>
    <w:rsid w:val="08B25021"/>
    <w:rsid w:val="08B25162"/>
    <w:rsid w:val="08B25183"/>
    <w:rsid w:val="08B251B4"/>
    <w:rsid w:val="08B251D9"/>
    <w:rsid w:val="08B25217"/>
    <w:rsid w:val="08B253CF"/>
    <w:rsid w:val="08B253EB"/>
    <w:rsid w:val="08B253FA"/>
    <w:rsid w:val="08B25429"/>
    <w:rsid w:val="08B2548C"/>
    <w:rsid w:val="08B25542"/>
    <w:rsid w:val="08B25567"/>
    <w:rsid w:val="08B25588"/>
    <w:rsid w:val="08B255BD"/>
    <w:rsid w:val="08B255C0"/>
    <w:rsid w:val="08B25695"/>
    <w:rsid w:val="08B25703"/>
    <w:rsid w:val="08B2574E"/>
    <w:rsid w:val="08B25797"/>
    <w:rsid w:val="08B257F8"/>
    <w:rsid w:val="08B257FF"/>
    <w:rsid w:val="08B258EF"/>
    <w:rsid w:val="08B2592B"/>
    <w:rsid w:val="08B25931"/>
    <w:rsid w:val="08B25B0F"/>
    <w:rsid w:val="08B25B6D"/>
    <w:rsid w:val="08B25C43"/>
    <w:rsid w:val="08B25C6C"/>
    <w:rsid w:val="08B25CEE"/>
    <w:rsid w:val="08B25D83"/>
    <w:rsid w:val="08B25EB4"/>
    <w:rsid w:val="08B25F79"/>
    <w:rsid w:val="08B25F87"/>
    <w:rsid w:val="08B25FEF"/>
    <w:rsid w:val="08B2601B"/>
    <w:rsid w:val="08B26101"/>
    <w:rsid w:val="08B26102"/>
    <w:rsid w:val="08B2611A"/>
    <w:rsid w:val="08B263D5"/>
    <w:rsid w:val="08B263FD"/>
    <w:rsid w:val="08B26447"/>
    <w:rsid w:val="08B26465"/>
    <w:rsid w:val="08B2657D"/>
    <w:rsid w:val="08B265DA"/>
    <w:rsid w:val="08B2662D"/>
    <w:rsid w:val="08B26740"/>
    <w:rsid w:val="08B2676F"/>
    <w:rsid w:val="08B26907"/>
    <w:rsid w:val="08B26946"/>
    <w:rsid w:val="08B26950"/>
    <w:rsid w:val="08B269DA"/>
    <w:rsid w:val="08B26AC9"/>
    <w:rsid w:val="08B26BC8"/>
    <w:rsid w:val="08B26BCD"/>
    <w:rsid w:val="08B26C60"/>
    <w:rsid w:val="08B26E41"/>
    <w:rsid w:val="08B26E47"/>
    <w:rsid w:val="08B26E4C"/>
    <w:rsid w:val="08B26EAD"/>
    <w:rsid w:val="08B26FA8"/>
    <w:rsid w:val="08B26FC8"/>
    <w:rsid w:val="08B26FEE"/>
    <w:rsid w:val="08B26FF7"/>
    <w:rsid w:val="08B27137"/>
    <w:rsid w:val="08B272B0"/>
    <w:rsid w:val="08B273D2"/>
    <w:rsid w:val="08B27417"/>
    <w:rsid w:val="08B274BA"/>
    <w:rsid w:val="08B27524"/>
    <w:rsid w:val="08B2765E"/>
    <w:rsid w:val="08B27726"/>
    <w:rsid w:val="08B277A8"/>
    <w:rsid w:val="08B278F0"/>
    <w:rsid w:val="08B27906"/>
    <w:rsid w:val="08B2793C"/>
    <w:rsid w:val="08B2798E"/>
    <w:rsid w:val="08B27BFB"/>
    <w:rsid w:val="08B27CF6"/>
    <w:rsid w:val="08B27DF9"/>
    <w:rsid w:val="08B27E44"/>
    <w:rsid w:val="08B27F21"/>
    <w:rsid w:val="08B27F35"/>
    <w:rsid w:val="08B27F71"/>
    <w:rsid w:val="08B300A3"/>
    <w:rsid w:val="08B300FE"/>
    <w:rsid w:val="08B301FC"/>
    <w:rsid w:val="08B302D0"/>
    <w:rsid w:val="08B3061A"/>
    <w:rsid w:val="08B30652"/>
    <w:rsid w:val="08B30698"/>
    <w:rsid w:val="08B306C7"/>
    <w:rsid w:val="08B306DB"/>
    <w:rsid w:val="08B30739"/>
    <w:rsid w:val="08B30811"/>
    <w:rsid w:val="08B308F1"/>
    <w:rsid w:val="08B3093F"/>
    <w:rsid w:val="08B30955"/>
    <w:rsid w:val="08B309CB"/>
    <w:rsid w:val="08B309FA"/>
    <w:rsid w:val="08B30A06"/>
    <w:rsid w:val="08B30A08"/>
    <w:rsid w:val="08B30A38"/>
    <w:rsid w:val="08B30AA4"/>
    <w:rsid w:val="08B30ADA"/>
    <w:rsid w:val="08B30B37"/>
    <w:rsid w:val="08B30B60"/>
    <w:rsid w:val="08B30BEC"/>
    <w:rsid w:val="08B30C20"/>
    <w:rsid w:val="08B30C80"/>
    <w:rsid w:val="08B30D0E"/>
    <w:rsid w:val="08B30E0E"/>
    <w:rsid w:val="08B30E5E"/>
    <w:rsid w:val="08B30E69"/>
    <w:rsid w:val="08B30F5C"/>
    <w:rsid w:val="08B30F5F"/>
    <w:rsid w:val="08B30F76"/>
    <w:rsid w:val="08B31060"/>
    <w:rsid w:val="08B3106B"/>
    <w:rsid w:val="08B3106E"/>
    <w:rsid w:val="08B3109C"/>
    <w:rsid w:val="08B3110A"/>
    <w:rsid w:val="08B31229"/>
    <w:rsid w:val="08B312A9"/>
    <w:rsid w:val="08B312F7"/>
    <w:rsid w:val="08B3137E"/>
    <w:rsid w:val="08B31477"/>
    <w:rsid w:val="08B31490"/>
    <w:rsid w:val="08B314B1"/>
    <w:rsid w:val="08B31522"/>
    <w:rsid w:val="08B3158D"/>
    <w:rsid w:val="08B315A0"/>
    <w:rsid w:val="08B315E0"/>
    <w:rsid w:val="08B3168D"/>
    <w:rsid w:val="08B31699"/>
    <w:rsid w:val="08B31724"/>
    <w:rsid w:val="08B317E7"/>
    <w:rsid w:val="08B3181C"/>
    <w:rsid w:val="08B31959"/>
    <w:rsid w:val="08B31AD1"/>
    <w:rsid w:val="08B31B5D"/>
    <w:rsid w:val="08B31C88"/>
    <w:rsid w:val="08B31C9A"/>
    <w:rsid w:val="08B31D4B"/>
    <w:rsid w:val="08B31DAD"/>
    <w:rsid w:val="08B31DBB"/>
    <w:rsid w:val="08B31E39"/>
    <w:rsid w:val="08B31E89"/>
    <w:rsid w:val="08B31ECB"/>
    <w:rsid w:val="08B31F44"/>
    <w:rsid w:val="08B31F94"/>
    <w:rsid w:val="08B32127"/>
    <w:rsid w:val="08B32230"/>
    <w:rsid w:val="08B32282"/>
    <w:rsid w:val="08B322D0"/>
    <w:rsid w:val="08B322DD"/>
    <w:rsid w:val="08B3232F"/>
    <w:rsid w:val="08B3240B"/>
    <w:rsid w:val="08B324A4"/>
    <w:rsid w:val="08B324AA"/>
    <w:rsid w:val="08B324AB"/>
    <w:rsid w:val="08B325BD"/>
    <w:rsid w:val="08B32684"/>
    <w:rsid w:val="08B3275E"/>
    <w:rsid w:val="08B32846"/>
    <w:rsid w:val="08B32991"/>
    <w:rsid w:val="08B32997"/>
    <w:rsid w:val="08B329EA"/>
    <w:rsid w:val="08B32A10"/>
    <w:rsid w:val="08B32AD4"/>
    <w:rsid w:val="08B32ADF"/>
    <w:rsid w:val="08B32B39"/>
    <w:rsid w:val="08B32B66"/>
    <w:rsid w:val="08B32B8C"/>
    <w:rsid w:val="08B32C15"/>
    <w:rsid w:val="08B32CEC"/>
    <w:rsid w:val="08B32D15"/>
    <w:rsid w:val="08B32D40"/>
    <w:rsid w:val="08B32D80"/>
    <w:rsid w:val="08B32DC3"/>
    <w:rsid w:val="08B32E15"/>
    <w:rsid w:val="08B32F19"/>
    <w:rsid w:val="08B32F70"/>
    <w:rsid w:val="08B3324E"/>
    <w:rsid w:val="08B332B2"/>
    <w:rsid w:val="08B332C3"/>
    <w:rsid w:val="08B332EF"/>
    <w:rsid w:val="08B3336B"/>
    <w:rsid w:val="08B333B6"/>
    <w:rsid w:val="08B333C9"/>
    <w:rsid w:val="08B333CA"/>
    <w:rsid w:val="08B333E9"/>
    <w:rsid w:val="08B334E5"/>
    <w:rsid w:val="08B334EE"/>
    <w:rsid w:val="08B335D4"/>
    <w:rsid w:val="08B33630"/>
    <w:rsid w:val="08B337E6"/>
    <w:rsid w:val="08B3382A"/>
    <w:rsid w:val="08B3382B"/>
    <w:rsid w:val="08B3383B"/>
    <w:rsid w:val="08B338C2"/>
    <w:rsid w:val="08B33964"/>
    <w:rsid w:val="08B339DB"/>
    <w:rsid w:val="08B33ABF"/>
    <w:rsid w:val="08B33B16"/>
    <w:rsid w:val="08B33C03"/>
    <w:rsid w:val="08B33CE6"/>
    <w:rsid w:val="08B33D06"/>
    <w:rsid w:val="08B33DB0"/>
    <w:rsid w:val="08B33DBE"/>
    <w:rsid w:val="08B33E99"/>
    <w:rsid w:val="08B33EAD"/>
    <w:rsid w:val="08B33ED1"/>
    <w:rsid w:val="08B33ED5"/>
    <w:rsid w:val="08B33EE2"/>
    <w:rsid w:val="08B33F26"/>
    <w:rsid w:val="08B33F8A"/>
    <w:rsid w:val="08B340B5"/>
    <w:rsid w:val="08B3412A"/>
    <w:rsid w:val="08B342BF"/>
    <w:rsid w:val="08B34363"/>
    <w:rsid w:val="08B34364"/>
    <w:rsid w:val="08B34442"/>
    <w:rsid w:val="08B3446A"/>
    <w:rsid w:val="08B34504"/>
    <w:rsid w:val="08B345F7"/>
    <w:rsid w:val="08B346FA"/>
    <w:rsid w:val="08B3474C"/>
    <w:rsid w:val="08B34883"/>
    <w:rsid w:val="08B3488F"/>
    <w:rsid w:val="08B348EA"/>
    <w:rsid w:val="08B348F1"/>
    <w:rsid w:val="08B349BE"/>
    <w:rsid w:val="08B34A0C"/>
    <w:rsid w:val="08B34B96"/>
    <w:rsid w:val="08B34BA7"/>
    <w:rsid w:val="08B34CDB"/>
    <w:rsid w:val="08B34D41"/>
    <w:rsid w:val="08B34EB7"/>
    <w:rsid w:val="08B34EBF"/>
    <w:rsid w:val="08B350C9"/>
    <w:rsid w:val="08B3511B"/>
    <w:rsid w:val="08B35196"/>
    <w:rsid w:val="08B3526A"/>
    <w:rsid w:val="08B352BC"/>
    <w:rsid w:val="08B35315"/>
    <w:rsid w:val="08B353A6"/>
    <w:rsid w:val="08B35432"/>
    <w:rsid w:val="08B3549D"/>
    <w:rsid w:val="08B355A7"/>
    <w:rsid w:val="08B35634"/>
    <w:rsid w:val="08B357E1"/>
    <w:rsid w:val="08B3582F"/>
    <w:rsid w:val="08B35844"/>
    <w:rsid w:val="08B3587E"/>
    <w:rsid w:val="08B35899"/>
    <w:rsid w:val="08B358D4"/>
    <w:rsid w:val="08B358F6"/>
    <w:rsid w:val="08B3593B"/>
    <w:rsid w:val="08B35958"/>
    <w:rsid w:val="08B35A49"/>
    <w:rsid w:val="08B35AB6"/>
    <w:rsid w:val="08B35AC6"/>
    <w:rsid w:val="08B35B3B"/>
    <w:rsid w:val="08B35B56"/>
    <w:rsid w:val="08B35C5D"/>
    <w:rsid w:val="08B35C72"/>
    <w:rsid w:val="08B35C85"/>
    <w:rsid w:val="08B35CAD"/>
    <w:rsid w:val="08B35CFB"/>
    <w:rsid w:val="08B35D6C"/>
    <w:rsid w:val="08B35DC7"/>
    <w:rsid w:val="08B35E2B"/>
    <w:rsid w:val="08B35E8B"/>
    <w:rsid w:val="08B35EAB"/>
    <w:rsid w:val="08B35F4B"/>
    <w:rsid w:val="08B35FC6"/>
    <w:rsid w:val="08B3600C"/>
    <w:rsid w:val="08B3605F"/>
    <w:rsid w:val="08B360CC"/>
    <w:rsid w:val="08B3611F"/>
    <w:rsid w:val="08B3617B"/>
    <w:rsid w:val="08B36232"/>
    <w:rsid w:val="08B36241"/>
    <w:rsid w:val="08B36365"/>
    <w:rsid w:val="08B363B3"/>
    <w:rsid w:val="08B363B4"/>
    <w:rsid w:val="08B36426"/>
    <w:rsid w:val="08B36512"/>
    <w:rsid w:val="08B36581"/>
    <w:rsid w:val="08B365E3"/>
    <w:rsid w:val="08B365E4"/>
    <w:rsid w:val="08B36607"/>
    <w:rsid w:val="08B36623"/>
    <w:rsid w:val="08B36751"/>
    <w:rsid w:val="08B36759"/>
    <w:rsid w:val="08B3689D"/>
    <w:rsid w:val="08B369C0"/>
    <w:rsid w:val="08B36A25"/>
    <w:rsid w:val="08B36ACE"/>
    <w:rsid w:val="08B36B0A"/>
    <w:rsid w:val="08B36B2B"/>
    <w:rsid w:val="08B36B49"/>
    <w:rsid w:val="08B36B99"/>
    <w:rsid w:val="08B36E09"/>
    <w:rsid w:val="08B36F0D"/>
    <w:rsid w:val="08B36F45"/>
    <w:rsid w:val="08B37030"/>
    <w:rsid w:val="08B37057"/>
    <w:rsid w:val="08B37084"/>
    <w:rsid w:val="08B370C9"/>
    <w:rsid w:val="08B3715F"/>
    <w:rsid w:val="08B371C5"/>
    <w:rsid w:val="08B37228"/>
    <w:rsid w:val="08B3724B"/>
    <w:rsid w:val="08B372ED"/>
    <w:rsid w:val="08B3737D"/>
    <w:rsid w:val="08B3747F"/>
    <w:rsid w:val="08B374D8"/>
    <w:rsid w:val="08B37521"/>
    <w:rsid w:val="08B37548"/>
    <w:rsid w:val="08B37590"/>
    <w:rsid w:val="08B375C3"/>
    <w:rsid w:val="08B375CE"/>
    <w:rsid w:val="08B37608"/>
    <w:rsid w:val="08B3760E"/>
    <w:rsid w:val="08B37616"/>
    <w:rsid w:val="08B3761B"/>
    <w:rsid w:val="08B37690"/>
    <w:rsid w:val="08B376E5"/>
    <w:rsid w:val="08B3770B"/>
    <w:rsid w:val="08B37726"/>
    <w:rsid w:val="08B37729"/>
    <w:rsid w:val="08B3773E"/>
    <w:rsid w:val="08B37782"/>
    <w:rsid w:val="08B3782F"/>
    <w:rsid w:val="08B378C4"/>
    <w:rsid w:val="08B378EB"/>
    <w:rsid w:val="08B37937"/>
    <w:rsid w:val="08B379C5"/>
    <w:rsid w:val="08B37B30"/>
    <w:rsid w:val="08B37BAD"/>
    <w:rsid w:val="08B37BF6"/>
    <w:rsid w:val="08B37CF2"/>
    <w:rsid w:val="08B37D30"/>
    <w:rsid w:val="08B37D4E"/>
    <w:rsid w:val="08B37E44"/>
    <w:rsid w:val="08B37E93"/>
    <w:rsid w:val="08B37EE8"/>
    <w:rsid w:val="08B37EED"/>
    <w:rsid w:val="08B40027"/>
    <w:rsid w:val="08B40105"/>
    <w:rsid w:val="08B40130"/>
    <w:rsid w:val="08B40147"/>
    <w:rsid w:val="08B4017C"/>
    <w:rsid w:val="08B40200"/>
    <w:rsid w:val="08B4034D"/>
    <w:rsid w:val="08B403F7"/>
    <w:rsid w:val="08B4048D"/>
    <w:rsid w:val="08B40511"/>
    <w:rsid w:val="08B4055E"/>
    <w:rsid w:val="08B405FE"/>
    <w:rsid w:val="08B4067F"/>
    <w:rsid w:val="08B4076A"/>
    <w:rsid w:val="08B40832"/>
    <w:rsid w:val="08B4091E"/>
    <w:rsid w:val="08B4093F"/>
    <w:rsid w:val="08B40A5C"/>
    <w:rsid w:val="08B40A5D"/>
    <w:rsid w:val="08B40ABD"/>
    <w:rsid w:val="08B40B85"/>
    <w:rsid w:val="08B40B9B"/>
    <w:rsid w:val="08B40CBF"/>
    <w:rsid w:val="08B40D30"/>
    <w:rsid w:val="08B40D61"/>
    <w:rsid w:val="08B40DE0"/>
    <w:rsid w:val="08B40E25"/>
    <w:rsid w:val="08B40E29"/>
    <w:rsid w:val="08B40F14"/>
    <w:rsid w:val="08B40F70"/>
    <w:rsid w:val="08B4103D"/>
    <w:rsid w:val="08B4108E"/>
    <w:rsid w:val="08B411B3"/>
    <w:rsid w:val="08B41321"/>
    <w:rsid w:val="08B41334"/>
    <w:rsid w:val="08B41434"/>
    <w:rsid w:val="08B41449"/>
    <w:rsid w:val="08B41455"/>
    <w:rsid w:val="08B41457"/>
    <w:rsid w:val="08B414A8"/>
    <w:rsid w:val="08B415BE"/>
    <w:rsid w:val="08B41717"/>
    <w:rsid w:val="08B417B4"/>
    <w:rsid w:val="08B417B5"/>
    <w:rsid w:val="08B4184C"/>
    <w:rsid w:val="08B418F1"/>
    <w:rsid w:val="08B419AB"/>
    <w:rsid w:val="08B419D5"/>
    <w:rsid w:val="08B41A0C"/>
    <w:rsid w:val="08B41C78"/>
    <w:rsid w:val="08B41CF3"/>
    <w:rsid w:val="08B41DA1"/>
    <w:rsid w:val="08B41DD9"/>
    <w:rsid w:val="08B41E42"/>
    <w:rsid w:val="08B41F6A"/>
    <w:rsid w:val="08B41F6C"/>
    <w:rsid w:val="08B41FFA"/>
    <w:rsid w:val="08B4203F"/>
    <w:rsid w:val="08B42054"/>
    <w:rsid w:val="08B42062"/>
    <w:rsid w:val="08B420B0"/>
    <w:rsid w:val="08B42105"/>
    <w:rsid w:val="08B4247F"/>
    <w:rsid w:val="08B424BE"/>
    <w:rsid w:val="08B424D4"/>
    <w:rsid w:val="08B425B7"/>
    <w:rsid w:val="08B425EE"/>
    <w:rsid w:val="08B425F3"/>
    <w:rsid w:val="08B42655"/>
    <w:rsid w:val="08B426BF"/>
    <w:rsid w:val="08B426F2"/>
    <w:rsid w:val="08B42766"/>
    <w:rsid w:val="08B427C2"/>
    <w:rsid w:val="08B427D4"/>
    <w:rsid w:val="08B42858"/>
    <w:rsid w:val="08B428B9"/>
    <w:rsid w:val="08B42A21"/>
    <w:rsid w:val="08B42A2D"/>
    <w:rsid w:val="08B42A36"/>
    <w:rsid w:val="08B42A57"/>
    <w:rsid w:val="08B42A5C"/>
    <w:rsid w:val="08B42A7B"/>
    <w:rsid w:val="08B42AE0"/>
    <w:rsid w:val="08B42B7C"/>
    <w:rsid w:val="08B42C1B"/>
    <w:rsid w:val="08B42C86"/>
    <w:rsid w:val="08B42CC9"/>
    <w:rsid w:val="08B42D7A"/>
    <w:rsid w:val="08B42DDE"/>
    <w:rsid w:val="08B42E52"/>
    <w:rsid w:val="08B42E61"/>
    <w:rsid w:val="08B42F6E"/>
    <w:rsid w:val="08B42F71"/>
    <w:rsid w:val="08B43028"/>
    <w:rsid w:val="08B4307F"/>
    <w:rsid w:val="08B43103"/>
    <w:rsid w:val="08B43188"/>
    <w:rsid w:val="08B4320D"/>
    <w:rsid w:val="08B43290"/>
    <w:rsid w:val="08B433A6"/>
    <w:rsid w:val="08B43405"/>
    <w:rsid w:val="08B43406"/>
    <w:rsid w:val="08B43411"/>
    <w:rsid w:val="08B435C8"/>
    <w:rsid w:val="08B4371B"/>
    <w:rsid w:val="08B43826"/>
    <w:rsid w:val="08B438B0"/>
    <w:rsid w:val="08B438F2"/>
    <w:rsid w:val="08B438FB"/>
    <w:rsid w:val="08B4394F"/>
    <w:rsid w:val="08B43969"/>
    <w:rsid w:val="08B43A7C"/>
    <w:rsid w:val="08B43B20"/>
    <w:rsid w:val="08B43B90"/>
    <w:rsid w:val="08B43C27"/>
    <w:rsid w:val="08B43C52"/>
    <w:rsid w:val="08B43CC6"/>
    <w:rsid w:val="08B43CE6"/>
    <w:rsid w:val="08B43EEF"/>
    <w:rsid w:val="08B43FE0"/>
    <w:rsid w:val="08B4404B"/>
    <w:rsid w:val="08B44107"/>
    <w:rsid w:val="08B44133"/>
    <w:rsid w:val="08B44140"/>
    <w:rsid w:val="08B4416B"/>
    <w:rsid w:val="08B441A6"/>
    <w:rsid w:val="08B442B2"/>
    <w:rsid w:val="08B442B7"/>
    <w:rsid w:val="08B443F2"/>
    <w:rsid w:val="08B4449B"/>
    <w:rsid w:val="08B44505"/>
    <w:rsid w:val="08B445E6"/>
    <w:rsid w:val="08B4467F"/>
    <w:rsid w:val="08B44704"/>
    <w:rsid w:val="08B4489B"/>
    <w:rsid w:val="08B449F2"/>
    <w:rsid w:val="08B44A0C"/>
    <w:rsid w:val="08B44A1A"/>
    <w:rsid w:val="08B44B13"/>
    <w:rsid w:val="08B44B3D"/>
    <w:rsid w:val="08B44B69"/>
    <w:rsid w:val="08B44BB3"/>
    <w:rsid w:val="08B44BE1"/>
    <w:rsid w:val="08B44C04"/>
    <w:rsid w:val="08B44C86"/>
    <w:rsid w:val="08B44CA0"/>
    <w:rsid w:val="08B44CDC"/>
    <w:rsid w:val="08B44DAF"/>
    <w:rsid w:val="08B44DEC"/>
    <w:rsid w:val="08B44E2A"/>
    <w:rsid w:val="08B44E5F"/>
    <w:rsid w:val="08B44EDF"/>
    <w:rsid w:val="08B44F29"/>
    <w:rsid w:val="08B44F57"/>
    <w:rsid w:val="08B44FA8"/>
    <w:rsid w:val="08B44FBC"/>
    <w:rsid w:val="08B4520E"/>
    <w:rsid w:val="08B45258"/>
    <w:rsid w:val="08B45305"/>
    <w:rsid w:val="08B4533E"/>
    <w:rsid w:val="08B45346"/>
    <w:rsid w:val="08B45475"/>
    <w:rsid w:val="08B454C7"/>
    <w:rsid w:val="08B45548"/>
    <w:rsid w:val="08B45645"/>
    <w:rsid w:val="08B4568C"/>
    <w:rsid w:val="08B456D9"/>
    <w:rsid w:val="08B4576C"/>
    <w:rsid w:val="08B457C2"/>
    <w:rsid w:val="08B459C4"/>
    <w:rsid w:val="08B459C6"/>
    <w:rsid w:val="08B45A67"/>
    <w:rsid w:val="08B45B92"/>
    <w:rsid w:val="08B45C23"/>
    <w:rsid w:val="08B45E02"/>
    <w:rsid w:val="08B45F4E"/>
    <w:rsid w:val="08B45F93"/>
    <w:rsid w:val="08B45F95"/>
    <w:rsid w:val="08B46182"/>
    <w:rsid w:val="08B461B5"/>
    <w:rsid w:val="08B461EF"/>
    <w:rsid w:val="08B462EA"/>
    <w:rsid w:val="08B463E1"/>
    <w:rsid w:val="08B4657C"/>
    <w:rsid w:val="08B46588"/>
    <w:rsid w:val="08B465CC"/>
    <w:rsid w:val="08B46643"/>
    <w:rsid w:val="08B467E0"/>
    <w:rsid w:val="08B4684A"/>
    <w:rsid w:val="08B4686B"/>
    <w:rsid w:val="08B4686D"/>
    <w:rsid w:val="08B46943"/>
    <w:rsid w:val="08B469BB"/>
    <w:rsid w:val="08B46A2B"/>
    <w:rsid w:val="08B46AFA"/>
    <w:rsid w:val="08B46B7F"/>
    <w:rsid w:val="08B46D0F"/>
    <w:rsid w:val="08B46D49"/>
    <w:rsid w:val="08B46D5D"/>
    <w:rsid w:val="08B46D75"/>
    <w:rsid w:val="08B46D90"/>
    <w:rsid w:val="08B46EB4"/>
    <w:rsid w:val="08B46F2C"/>
    <w:rsid w:val="08B46F92"/>
    <w:rsid w:val="08B46FF1"/>
    <w:rsid w:val="08B47027"/>
    <w:rsid w:val="08B4702E"/>
    <w:rsid w:val="08B47118"/>
    <w:rsid w:val="08B47164"/>
    <w:rsid w:val="08B4718A"/>
    <w:rsid w:val="08B471A6"/>
    <w:rsid w:val="08B471DE"/>
    <w:rsid w:val="08B471FC"/>
    <w:rsid w:val="08B4721A"/>
    <w:rsid w:val="08B472BE"/>
    <w:rsid w:val="08B472C4"/>
    <w:rsid w:val="08B47340"/>
    <w:rsid w:val="08B473B3"/>
    <w:rsid w:val="08B473F4"/>
    <w:rsid w:val="08B47485"/>
    <w:rsid w:val="08B47523"/>
    <w:rsid w:val="08B47580"/>
    <w:rsid w:val="08B476D6"/>
    <w:rsid w:val="08B476EE"/>
    <w:rsid w:val="08B4772F"/>
    <w:rsid w:val="08B47758"/>
    <w:rsid w:val="08B47761"/>
    <w:rsid w:val="08B47797"/>
    <w:rsid w:val="08B4787E"/>
    <w:rsid w:val="08B4789E"/>
    <w:rsid w:val="08B47A70"/>
    <w:rsid w:val="08B47ABD"/>
    <w:rsid w:val="08B47B14"/>
    <w:rsid w:val="08B47B3F"/>
    <w:rsid w:val="08B47BED"/>
    <w:rsid w:val="08B47E2E"/>
    <w:rsid w:val="08B47E58"/>
    <w:rsid w:val="08B47E77"/>
    <w:rsid w:val="08B47E91"/>
    <w:rsid w:val="08B47EA3"/>
    <w:rsid w:val="08B47F4A"/>
    <w:rsid w:val="08B50043"/>
    <w:rsid w:val="08B500D1"/>
    <w:rsid w:val="08B5011F"/>
    <w:rsid w:val="08B5015D"/>
    <w:rsid w:val="08B50166"/>
    <w:rsid w:val="08B501B1"/>
    <w:rsid w:val="08B501DB"/>
    <w:rsid w:val="08B50287"/>
    <w:rsid w:val="08B502BF"/>
    <w:rsid w:val="08B502CC"/>
    <w:rsid w:val="08B502D6"/>
    <w:rsid w:val="08B502E7"/>
    <w:rsid w:val="08B5035C"/>
    <w:rsid w:val="08B50385"/>
    <w:rsid w:val="08B50403"/>
    <w:rsid w:val="08B5043B"/>
    <w:rsid w:val="08B5044B"/>
    <w:rsid w:val="08B504AF"/>
    <w:rsid w:val="08B504B0"/>
    <w:rsid w:val="08B505AB"/>
    <w:rsid w:val="08B5060C"/>
    <w:rsid w:val="08B506BA"/>
    <w:rsid w:val="08B5073C"/>
    <w:rsid w:val="08B507FA"/>
    <w:rsid w:val="08B50813"/>
    <w:rsid w:val="08B50824"/>
    <w:rsid w:val="08B5087B"/>
    <w:rsid w:val="08B5092E"/>
    <w:rsid w:val="08B50946"/>
    <w:rsid w:val="08B50A78"/>
    <w:rsid w:val="08B50AFF"/>
    <w:rsid w:val="08B50B1E"/>
    <w:rsid w:val="08B50BCE"/>
    <w:rsid w:val="08B50C26"/>
    <w:rsid w:val="08B50C3A"/>
    <w:rsid w:val="08B50C91"/>
    <w:rsid w:val="08B50CBC"/>
    <w:rsid w:val="08B50E82"/>
    <w:rsid w:val="08B50EF3"/>
    <w:rsid w:val="08B50F30"/>
    <w:rsid w:val="08B50F54"/>
    <w:rsid w:val="08B50F59"/>
    <w:rsid w:val="08B50FB7"/>
    <w:rsid w:val="08B51063"/>
    <w:rsid w:val="08B51076"/>
    <w:rsid w:val="08B5122E"/>
    <w:rsid w:val="08B5126C"/>
    <w:rsid w:val="08B512BF"/>
    <w:rsid w:val="08B512DF"/>
    <w:rsid w:val="08B512ED"/>
    <w:rsid w:val="08B51327"/>
    <w:rsid w:val="08B51418"/>
    <w:rsid w:val="08B51493"/>
    <w:rsid w:val="08B5149C"/>
    <w:rsid w:val="08B514C2"/>
    <w:rsid w:val="08B51619"/>
    <w:rsid w:val="08B51740"/>
    <w:rsid w:val="08B51743"/>
    <w:rsid w:val="08B5179A"/>
    <w:rsid w:val="08B5183A"/>
    <w:rsid w:val="08B51851"/>
    <w:rsid w:val="08B5187E"/>
    <w:rsid w:val="08B518A0"/>
    <w:rsid w:val="08B5198C"/>
    <w:rsid w:val="08B51A46"/>
    <w:rsid w:val="08B51AD6"/>
    <w:rsid w:val="08B51AE4"/>
    <w:rsid w:val="08B51AFC"/>
    <w:rsid w:val="08B51C5F"/>
    <w:rsid w:val="08B51E1F"/>
    <w:rsid w:val="08B51F4B"/>
    <w:rsid w:val="08B51F69"/>
    <w:rsid w:val="08B51FE0"/>
    <w:rsid w:val="08B5213B"/>
    <w:rsid w:val="08B5213C"/>
    <w:rsid w:val="08B521BF"/>
    <w:rsid w:val="08B52252"/>
    <w:rsid w:val="08B52273"/>
    <w:rsid w:val="08B5228E"/>
    <w:rsid w:val="08B52301"/>
    <w:rsid w:val="08B52304"/>
    <w:rsid w:val="08B523CD"/>
    <w:rsid w:val="08B523F8"/>
    <w:rsid w:val="08B52425"/>
    <w:rsid w:val="08B524D6"/>
    <w:rsid w:val="08B524D9"/>
    <w:rsid w:val="08B52536"/>
    <w:rsid w:val="08B52656"/>
    <w:rsid w:val="08B52818"/>
    <w:rsid w:val="08B5284C"/>
    <w:rsid w:val="08B5289E"/>
    <w:rsid w:val="08B5295D"/>
    <w:rsid w:val="08B52A6D"/>
    <w:rsid w:val="08B52AC5"/>
    <w:rsid w:val="08B52B01"/>
    <w:rsid w:val="08B52B07"/>
    <w:rsid w:val="08B52BEB"/>
    <w:rsid w:val="08B52CD1"/>
    <w:rsid w:val="08B52CE3"/>
    <w:rsid w:val="08B52CE5"/>
    <w:rsid w:val="08B52D62"/>
    <w:rsid w:val="08B52EEE"/>
    <w:rsid w:val="08B52F64"/>
    <w:rsid w:val="08B530BF"/>
    <w:rsid w:val="08B530D2"/>
    <w:rsid w:val="08B53134"/>
    <w:rsid w:val="08B53188"/>
    <w:rsid w:val="08B532BA"/>
    <w:rsid w:val="08B5334E"/>
    <w:rsid w:val="08B53392"/>
    <w:rsid w:val="08B533E9"/>
    <w:rsid w:val="08B5341B"/>
    <w:rsid w:val="08B534F8"/>
    <w:rsid w:val="08B53540"/>
    <w:rsid w:val="08B53569"/>
    <w:rsid w:val="08B535A0"/>
    <w:rsid w:val="08B53644"/>
    <w:rsid w:val="08B53696"/>
    <w:rsid w:val="08B53793"/>
    <w:rsid w:val="08B537BF"/>
    <w:rsid w:val="08B5380D"/>
    <w:rsid w:val="08B53868"/>
    <w:rsid w:val="08B53873"/>
    <w:rsid w:val="08B538C2"/>
    <w:rsid w:val="08B53AEA"/>
    <w:rsid w:val="08B53AEC"/>
    <w:rsid w:val="08B53BC9"/>
    <w:rsid w:val="08B53DB9"/>
    <w:rsid w:val="08B53DBF"/>
    <w:rsid w:val="08B53E1A"/>
    <w:rsid w:val="08B53E91"/>
    <w:rsid w:val="08B53EAF"/>
    <w:rsid w:val="08B53EF8"/>
    <w:rsid w:val="08B53F85"/>
    <w:rsid w:val="08B53FBF"/>
    <w:rsid w:val="08B53FD9"/>
    <w:rsid w:val="08B5406E"/>
    <w:rsid w:val="08B54080"/>
    <w:rsid w:val="08B54095"/>
    <w:rsid w:val="08B54105"/>
    <w:rsid w:val="08B54126"/>
    <w:rsid w:val="08B5418F"/>
    <w:rsid w:val="08B5423D"/>
    <w:rsid w:val="08B542F1"/>
    <w:rsid w:val="08B54374"/>
    <w:rsid w:val="08B5440C"/>
    <w:rsid w:val="08B544CA"/>
    <w:rsid w:val="08B545AF"/>
    <w:rsid w:val="08B5470B"/>
    <w:rsid w:val="08B54861"/>
    <w:rsid w:val="08B54957"/>
    <w:rsid w:val="08B5498A"/>
    <w:rsid w:val="08B54A67"/>
    <w:rsid w:val="08B54B21"/>
    <w:rsid w:val="08B54BD1"/>
    <w:rsid w:val="08B54C4C"/>
    <w:rsid w:val="08B54DDD"/>
    <w:rsid w:val="08B54E3F"/>
    <w:rsid w:val="08B54EB0"/>
    <w:rsid w:val="08B54EC3"/>
    <w:rsid w:val="08B54F00"/>
    <w:rsid w:val="08B54F7D"/>
    <w:rsid w:val="08B5502B"/>
    <w:rsid w:val="08B5503C"/>
    <w:rsid w:val="08B55177"/>
    <w:rsid w:val="08B5518C"/>
    <w:rsid w:val="08B5520F"/>
    <w:rsid w:val="08B5523C"/>
    <w:rsid w:val="08B55290"/>
    <w:rsid w:val="08B55323"/>
    <w:rsid w:val="08B55334"/>
    <w:rsid w:val="08B5538C"/>
    <w:rsid w:val="08B553A9"/>
    <w:rsid w:val="08B554F8"/>
    <w:rsid w:val="08B55535"/>
    <w:rsid w:val="08B5553D"/>
    <w:rsid w:val="08B55589"/>
    <w:rsid w:val="08B555F6"/>
    <w:rsid w:val="08B55603"/>
    <w:rsid w:val="08B55689"/>
    <w:rsid w:val="08B5569B"/>
    <w:rsid w:val="08B55757"/>
    <w:rsid w:val="08B5575E"/>
    <w:rsid w:val="08B5589D"/>
    <w:rsid w:val="08B558EC"/>
    <w:rsid w:val="08B55948"/>
    <w:rsid w:val="08B5596A"/>
    <w:rsid w:val="08B5596B"/>
    <w:rsid w:val="08B559E4"/>
    <w:rsid w:val="08B55AAB"/>
    <w:rsid w:val="08B55B5D"/>
    <w:rsid w:val="08B55B64"/>
    <w:rsid w:val="08B55B9E"/>
    <w:rsid w:val="08B55C12"/>
    <w:rsid w:val="08B55C28"/>
    <w:rsid w:val="08B55D25"/>
    <w:rsid w:val="08B55DB1"/>
    <w:rsid w:val="08B55E24"/>
    <w:rsid w:val="08B55E5B"/>
    <w:rsid w:val="08B55EDF"/>
    <w:rsid w:val="08B560F9"/>
    <w:rsid w:val="08B56230"/>
    <w:rsid w:val="08B56273"/>
    <w:rsid w:val="08B562BA"/>
    <w:rsid w:val="08B5640B"/>
    <w:rsid w:val="08B5648C"/>
    <w:rsid w:val="08B564B0"/>
    <w:rsid w:val="08B564B6"/>
    <w:rsid w:val="08B56571"/>
    <w:rsid w:val="08B56586"/>
    <w:rsid w:val="08B565BC"/>
    <w:rsid w:val="08B56634"/>
    <w:rsid w:val="08B56667"/>
    <w:rsid w:val="08B567A2"/>
    <w:rsid w:val="08B567DD"/>
    <w:rsid w:val="08B5692A"/>
    <w:rsid w:val="08B5694A"/>
    <w:rsid w:val="08B569B9"/>
    <w:rsid w:val="08B56A03"/>
    <w:rsid w:val="08B56ABB"/>
    <w:rsid w:val="08B56BDC"/>
    <w:rsid w:val="08B56BDD"/>
    <w:rsid w:val="08B56D2A"/>
    <w:rsid w:val="08B56E1F"/>
    <w:rsid w:val="08B56E42"/>
    <w:rsid w:val="08B56E5D"/>
    <w:rsid w:val="08B56F65"/>
    <w:rsid w:val="08B56FD1"/>
    <w:rsid w:val="08B56FF5"/>
    <w:rsid w:val="08B57014"/>
    <w:rsid w:val="08B57143"/>
    <w:rsid w:val="08B57144"/>
    <w:rsid w:val="08B57222"/>
    <w:rsid w:val="08B57277"/>
    <w:rsid w:val="08B572AC"/>
    <w:rsid w:val="08B572B5"/>
    <w:rsid w:val="08B57311"/>
    <w:rsid w:val="08B5740F"/>
    <w:rsid w:val="08B5748E"/>
    <w:rsid w:val="08B574BF"/>
    <w:rsid w:val="08B575B5"/>
    <w:rsid w:val="08B575DC"/>
    <w:rsid w:val="08B57606"/>
    <w:rsid w:val="08B57613"/>
    <w:rsid w:val="08B5763C"/>
    <w:rsid w:val="08B576AE"/>
    <w:rsid w:val="08B576B1"/>
    <w:rsid w:val="08B576F5"/>
    <w:rsid w:val="08B576F6"/>
    <w:rsid w:val="08B57741"/>
    <w:rsid w:val="08B577FD"/>
    <w:rsid w:val="08B579A1"/>
    <w:rsid w:val="08B57B12"/>
    <w:rsid w:val="08B57B27"/>
    <w:rsid w:val="08B57B2B"/>
    <w:rsid w:val="08B57B43"/>
    <w:rsid w:val="08B57B7C"/>
    <w:rsid w:val="08B57BD2"/>
    <w:rsid w:val="08B57BD6"/>
    <w:rsid w:val="08B57CF3"/>
    <w:rsid w:val="08B57D6C"/>
    <w:rsid w:val="08B57DBF"/>
    <w:rsid w:val="08B57DC4"/>
    <w:rsid w:val="08B57DCE"/>
    <w:rsid w:val="08B57EC5"/>
    <w:rsid w:val="08B57F45"/>
    <w:rsid w:val="08B57FCC"/>
    <w:rsid w:val="08B6001D"/>
    <w:rsid w:val="08B600C8"/>
    <w:rsid w:val="08B600C9"/>
    <w:rsid w:val="08B600F1"/>
    <w:rsid w:val="08B601A2"/>
    <w:rsid w:val="08B601BE"/>
    <w:rsid w:val="08B60335"/>
    <w:rsid w:val="08B603B3"/>
    <w:rsid w:val="08B603F0"/>
    <w:rsid w:val="08B60457"/>
    <w:rsid w:val="08B60512"/>
    <w:rsid w:val="08B605DF"/>
    <w:rsid w:val="08B60629"/>
    <w:rsid w:val="08B606A1"/>
    <w:rsid w:val="08B60710"/>
    <w:rsid w:val="08B6074F"/>
    <w:rsid w:val="08B607BD"/>
    <w:rsid w:val="08B60893"/>
    <w:rsid w:val="08B609B7"/>
    <w:rsid w:val="08B60AF7"/>
    <w:rsid w:val="08B60AF8"/>
    <w:rsid w:val="08B60B5D"/>
    <w:rsid w:val="08B60BB2"/>
    <w:rsid w:val="08B60BEC"/>
    <w:rsid w:val="08B60CB7"/>
    <w:rsid w:val="08B60EC9"/>
    <w:rsid w:val="08B60F0F"/>
    <w:rsid w:val="08B60F75"/>
    <w:rsid w:val="08B60F9A"/>
    <w:rsid w:val="08B60FEF"/>
    <w:rsid w:val="08B611DA"/>
    <w:rsid w:val="08B61222"/>
    <w:rsid w:val="08B61297"/>
    <w:rsid w:val="08B6138A"/>
    <w:rsid w:val="08B614D1"/>
    <w:rsid w:val="08B614DA"/>
    <w:rsid w:val="08B614DC"/>
    <w:rsid w:val="08B61573"/>
    <w:rsid w:val="08B61589"/>
    <w:rsid w:val="08B61598"/>
    <w:rsid w:val="08B61622"/>
    <w:rsid w:val="08B61639"/>
    <w:rsid w:val="08B61697"/>
    <w:rsid w:val="08B61708"/>
    <w:rsid w:val="08B61776"/>
    <w:rsid w:val="08B6178D"/>
    <w:rsid w:val="08B61813"/>
    <w:rsid w:val="08B618AF"/>
    <w:rsid w:val="08B61916"/>
    <w:rsid w:val="08B61918"/>
    <w:rsid w:val="08B619AC"/>
    <w:rsid w:val="08B619FD"/>
    <w:rsid w:val="08B61A12"/>
    <w:rsid w:val="08B61A1B"/>
    <w:rsid w:val="08B61A80"/>
    <w:rsid w:val="08B61AD1"/>
    <w:rsid w:val="08B61B0A"/>
    <w:rsid w:val="08B61B22"/>
    <w:rsid w:val="08B61B88"/>
    <w:rsid w:val="08B61BC7"/>
    <w:rsid w:val="08B61BCD"/>
    <w:rsid w:val="08B61BD5"/>
    <w:rsid w:val="08B61C37"/>
    <w:rsid w:val="08B61DA8"/>
    <w:rsid w:val="08B61EE1"/>
    <w:rsid w:val="08B61EF1"/>
    <w:rsid w:val="08B62026"/>
    <w:rsid w:val="08B62079"/>
    <w:rsid w:val="08B620CF"/>
    <w:rsid w:val="08B620D7"/>
    <w:rsid w:val="08B620E1"/>
    <w:rsid w:val="08B6213F"/>
    <w:rsid w:val="08B6219B"/>
    <w:rsid w:val="08B621F2"/>
    <w:rsid w:val="08B62215"/>
    <w:rsid w:val="08B62246"/>
    <w:rsid w:val="08B62249"/>
    <w:rsid w:val="08B6228B"/>
    <w:rsid w:val="08B622A4"/>
    <w:rsid w:val="08B6237A"/>
    <w:rsid w:val="08B6242D"/>
    <w:rsid w:val="08B624A6"/>
    <w:rsid w:val="08B624AE"/>
    <w:rsid w:val="08B625BF"/>
    <w:rsid w:val="08B62646"/>
    <w:rsid w:val="08B62828"/>
    <w:rsid w:val="08B62947"/>
    <w:rsid w:val="08B629E1"/>
    <w:rsid w:val="08B629E6"/>
    <w:rsid w:val="08B62B61"/>
    <w:rsid w:val="08B62BB3"/>
    <w:rsid w:val="08B62BD2"/>
    <w:rsid w:val="08B62C40"/>
    <w:rsid w:val="08B62C82"/>
    <w:rsid w:val="08B62CF0"/>
    <w:rsid w:val="08B62CF3"/>
    <w:rsid w:val="08B62DE0"/>
    <w:rsid w:val="08B62E5D"/>
    <w:rsid w:val="08B62E67"/>
    <w:rsid w:val="08B62E76"/>
    <w:rsid w:val="08B62E93"/>
    <w:rsid w:val="08B62EA1"/>
    <w:rsid w:val="08B62FFA"/>
    <w:rsid w:val="08B630DB"/>
    <w:rsid w:val="08B630DE"/>
    <w:rsid w:val="08B630E5"/>
    <w:rsid w:val="08B631EB"/>
    <w:rsid w:val="08B63268"/>
    <w:rsid w:val="08B6334B"/>
    <w:rsid w:val="08B63376"/>
    <w:rsid w:val="08B633A5"/>
    <w:rsid w:val="08B63418"/>
    <w:rsid w:val="08B63437"/>
    <w:rsid w:val="08B6348B"/>
    <w:rsid w:val="08B635EB"/>
    <w:rsid w:val="08B6362E"/>
    <w:rsid w:val="08B6367E"/>
    <w:rsid w:val="08B636E5"/>
    <w:rsid w:val="08B6373A"/>
    <w:rsid w:val="08B63820"/>
    <w:rsid w:val="08B63846"/>
    <w:rsid w:val="08B638C8"/>
    <w:rsid w:val="08B6392A"/>
    <w:rsid w:val="08B63950"/>
    <w:rsid w:val="08B639B5"/>
    <w:rsid w:val="08B639D1"/>
    <w:rsid w:val="08B63B3C"/>
    <w:rsid w:val="08B63B81"/>
    <w:rsid w:val="08B63CD7"/>
    <w:rsid w:val="08B63D73"/>
    <w:rsid w:val="08B63DD4"/>
    <w:rsid w:val="08B63DD7"/>
    <w:rsid w:val="08B63E4C"/>
    <w:rsid w:val="08B63F30"/>
    <w:rsid w:val="08B63FBB"/>
    <w:rsid w:val="08B640D8"/>
    <w:rsid w:val="08B64148"/>
    <w:rsid w:val="08B64171"/>
    <w:rsid w:val="08B6418D"/>
    <w:rsid w:val="08B641A2"/>
    <w:rsid w:val="08B641B2"/>
    <w:rsid w:val="08B6428B"/>
    <w:rsid w:val="08B64372"/>
    <w:rsid w:val="08B643A9"/>
    <w:rsid w:val="08B643C4"/>
    <w:rsid w:val="08B643EA"/>
    <w:rsid w:val="08B64414"/>
    <w:rsid w:val="08B64435"/>
    <w:rsid w:val="08B64451"/>
    <w:rsid w:val="08B64574"/>
    <w:rsid w:val="08B645EC"/>
    <w:rsid w:val="08B64677"/>
    <w:rsid w:val="08B64757"/>
    <w:rsid w:val="08B64801"/>
    <w:rsid w:val="08B64837"/>
    <w:rsid w:val="08B6483A"/>
    <w:rsid w:val="08B64866"/>
    <w:rsid w:val="08B64880"/>
    <w:rsid w:val="08B648A9"/>
    <w:rsid w:val="08B6497F"/>
    <w:rsid w:val="08B64B5E"/>
    <w:rsid w:val="08B64C67"/>
    <w:rsid w:val="08B64C72"/>
    <w:rsid w:val="08B64CB9"/>
    <w:rsid w:val="08B64CC4"/>
    <w:rsid w:val="08B64CDD"/>
    <w:rsid w:val="08B64E1D"/>
    <w:rsid w:val="08B64E3D"/>
    <w:rsid w:val="08B64EB3"/>
    <w:rsid w:val="08B64F4C"/>
    <w:rsid w:val="08B64FEC"/>
    <w:rsid w:val="08B65034"/>
    <w:rsid w:val="08B650AA"/>
    <w:rsid w:val="08B65143"/>
    <w:rsid w:val="08B65192"/>
    <w:rsid w:val="08B6524A"/>
    <w:rsid w:val="08B6530B"/>
    <w:rsid w:val="08B65336"/>
    <w:rsid w:val="08B65378"/>
    <w:rsid w:val="08B653BF"/>
    <w:rsid w:val="08B653EC"/>
    <w:rsid w:val="08B65401"/>
    <w:rsid w:val="08B6549E"/>
    <w:rsid w:val="08B6563C"/>
    <w:rsid w:val="08B65685"/>
    <w:rsid w:val="08B6568A"/>
    <w:rsid w:val="08B656D5"/>
    <w:rsid w:val="08B6576B"/>
    <w:rsid w:val="08B657DF"/>
    <w:rsid w:val="08B658BC"/>
    <w:rsid w:val="08B658D1"/>
    <w:rsid w:val="08B6590F"/>
    <w:rsid w:val="08B65925"/>
    <w:rsid w:val="08B65954"/>
    <w:rsid w:val="08B6595E"/>
    <w:rsid w:val="08B65A36"/>
    <w:rsid w:val="08B65A49"/>
    <w:rsid w:val="08B65A6B"/>
    <w:rsid w:val="08B65B22"/>
    <w:rsid w:val="08B65D09"/>
    <w:rsid w:val="08B65E3C"/>
    <w:rsid w:val="08B65EFB"/>
    <w:rsid w:val="08B65EFF"/>
    <w:rsid w:val="08B65F51"/>
    <w:rsid w:val="08B65F6F"/>
    <w:rsid w:val="08B65F7F"/>
    <w:rsid w:val="08B65F94"/>
    <w:rsid w:val="08B66038"/>
    <w:rsid w:val="08B6605E"/>
    <w:rsid w:val="08B6608F"/>
    <w:rsid w:val="08B66090"/>
    <w:rsid w:val="08B660B1"/>
    <w:rsid w:val="08B66105"/>
    <w:rsid w:val="08B661A3"/>
    <w:rsid w:val="08B661B8"/>
    <w:rsid w:val="08B661E2"/>
    <w:rsid w:val="08B6622D"/>
    <w:rsid w:val="08B6629A"/>
    <w:rsid w:val="08B6632C"/>
    <w:rsid w:val="08B66345"/>
    <w:rsid w:val="08B6639B"/>
    <w:rsid w:val="08B6641D"/>
    <w:rsid w:val="08B664AC"/>
    <w:rsid w:val="08B6655A"/>
    <w:rsid w:val="08B667E8"/>
    <w:rsid w:val="08B667F0"/>
    <w:rsid w:val="08B66878"/>
    <w:rsid w:val="08B668B5"/>
    <w:rsid w:val="08B66906"/>
    <w:rsid w:val="08B66970"/>
    <w:rsid w:val="08B66A24"/>
    <w:rsid w:val="08B66A38"/>
    <w:rsid w:val="08B66A4B"/>
    <w:rsid w:val="08B66A80"/>
    <w:rsid w:val="08B66A87"/>
    <w:rsid w:val="08B66AD5"/>
    <w:rsid w:val="08B66C3F"/>
    <w:rsid w:val="08B66CDB"/>
    <w:rsid w:val="08B66CED"/>
    <w:rsid w:val="08B66D12"/>
    <w:rsid w:val="08B66D5C"/>
    <w:rsid w:val="08B66DDB"/>
    <w:rsid w:val="08B66E14"/>
    <w:rsid w:val="08B66F03"/>
    <w:rsid w:val="08B66F2D"/>
    <w:rsid w:val="08B66FEB"/>
    <w:rsid w:val="08B67027"/>
    <w:rsid w:val="08B6705E"/>
    <w:rsid w:val="08B67092"/>
    <w:rsid w:val="08B670A5"/>
    <w:rsid w:val="08B67128"/>
    <w:rsid w:val="08B6713A"/>
    <w:rsid w:val="08B671A2"/>
    <w:rsid w:val="08B671E2"/>
    <w:rsid w:val="08B67407"/>
    <w:rsid w:val="08B67409"/>
    <w:rsid w:val="08B6758A"/>
    <w:rsid w:val="08B6768A"/>
    <w:rsid w:val="08B67768"/>
    <w:rsid w:val="08B677C3"/>
    <w:rsid w:val="08B677ED"/>
    <w:rsid w:val="08B67865"/>
    <w:rsid w:val="08B679E8"/>
    <w:rsid w:val="08B67A4D"/>
    <w:rsid w:val="08B67AA0"/>
    <w:rsid w:val="08B67ACB"/>
    <w:rsid w:val="08B67B01"/>
    <w:rsid w:val="08B67D3E"/>
    <w:rsid w:val="08B67DC8"/>
    <w:rsid w:val="08B67E26"/>
    <w:rsid w:val="08B67E52"/>
    <w:rsid w:val="08B67EC9"/>
    <w:rsid w:val="08B67F28"/>
    <w:rsid w:val="08B70019"/>
    <w:rsid w:val="08B70121"/>
    <w:rsid w:val="08B70129"/>
    <w:rsid w:val="08B70244"/>
    <w:rsid w:val="08B70375"/>
    <w:rsid w:val="08B70423"/>
    <w:rsid w:val="08B70455"/>
    <w:rsid w:val="08B704E0"/>
    <w:rsid w:val="08B70538"/>
    <w:rsid w:val="08B70556"/>
    <w:rsid w:val="08B7055A"/>
    <w:rsid w:val="08B70574"/>
    <w:rsid w:val="08B7060C"/>
    <w:rsid w:val="08B7062B"/>
    <w:rsid w:val="08B70645"/>
    <w:rsid w:val="08B70676"/>
    <w:rsid w:val="08B706A6"/>
    <w:rsid w:val="08B70768"/>
    <w:rsid w:val="08B7078F"/>
    <w:rsid w:val="08B707DE"/>
    <w:rsid w:val="08B707E4"/>
    <w:rsid w:val="08B70824"/>
    <w:rsid w:val="08B70A0E"/>
    <w:rsid w:val="08B70AC9"/>
    <w:rsid w:val="08B70AD8"/>
    <w:rsid w:val="08B70B40"/>
    <w:rsid w:val="08B70C28"/>
    <w:rsid w:val="08B70CA7"/>
    <w:rsid w:val="08B70CC3"/>
    <w:rsid w:val="08B70D2F"/>
    <w:rsid w:val="08B70D92"/>
    <w:rsid w:val="08B70E30"/>
    <w:rsid w:val="08B70E33"/>
    <w:rsid w:val="08B70F25"/>
    <w:rsid w:val="08B70FCC"/>
    <w:rsid w:val="08B71061"/>
    <w:rsid w:val="08B710ED"/>
    <w:rsid w:val="08B7120A"/>
    <w:rsid w:val="08B71219"/>
    <w:rsid w:val="08B7122B"/>
    <w:rsid w:val="08B71233"/>
    <w:rsid w:val="08B71261"/>
    <w:rsid w:val="08B71275"/>
    <w:rsid w:val="08B713B1"/>
    <w:rsid w:val="08B713F6"/>
    <w:rsid w:val="08B71469"/>
    <w:rsid w:val="08B714D3"/>
    <w:rsid w:val="08B71529"/>
    <w:rsid w:val="08B71685"/>
    <w:rsid w:val="08B716AF"/>
    <w:rsid w:val="08B71747"/>
    <w:rsid w:val="08B717A6"/>
    <w:rsid w:val="08B717BB"/>
    <w:rsid w:val="08B7184E"/>
    <w:rsid w:val="08B718ED"/>
    <w:rsid w:val="08B718F4"/>
    <w:rsid w:val="08B71ABB"/>
    <w:rsid w:val="08B71AD7"/>
    <w:rsid w:val="08B71B27"/>
    <w:rsid w:val="08B71BB3"/>
    <w:rsid w:val="08B71C0B"/>
    <w:rsid w:val="08B71C21"/>
    <w:rsid w:val="08B71C64"/>
    <w:rsid w:val="08B71CEA"/>
    <w:rsid w:val="08B71E2D"/>
    <w:rsid w:val="08B71E71"/>
    <w:rsid w:val="08B71EB6"/>
    <w:rsid w:val="08B71EBC"/>
    <w:rsid w:val="08B71F6E"/>
    <w:rsid w:val="08B71F9E"/>
    <w:rsid w:val="08B72017"/>
    <w:rsid w:val="08B720C6"/>
    <w:rsid w:val="08B721B5"/>
    <w:rsid w:val="08B72267"/>
    <w:rsid w:val="08B722BC"/>
    <w:rsid w:val="08B72379"/>
    <w:rsid w:val="08B72408"/>
    <w:rsid w:val="08B72467"/>
    <w:rsid w:val="08B7248E"/>
    <w:rsid w:val="08B7249C"/>
    <w:rsid w:val="08B72505"/>
    <w:rsid w:val="08B725C3"/>
    <w:rsid w:val="08B72642"/>
    <w:rsid w:val="08B726FC"/>
    <w:rsid w:val="08B72712"/>
    <w:rsid w:val="08B72722"/>
    <w:rsid w:val="08B728C3"/>
    <w:rsid w:val="08B728DB"/>
    <w:rsid w:val="08B729A4"/>
    <w:rsid w:val="08B729D1"/>
    <w:rsid w:val="08B72A33"/>
    <w:rsid w:val="08B72A4E"/>
    <w:rsid w:val="08B72AC8"/>
    <w:rsid w:val="08B72B27"/>
    <w:rsid w:val="08B72BA3"/>
    <w:rsid w:val="08B72C9A"/>
    <w:rsid w:val="08B72D39"/>
    <w:rsid w:val="08B72D5C"/>
    <w:rsid w:val="08B72DBB"/>
    <w:rsid w:val="08B72DC8"/>
    <w:rsid w:val="08B72E1B"/>
    <w:rsid w:val="08B72E8E"/>
    <w:rsid w:val="08B73014"/>
    <w:rsid w:val="08B7305C"/>
    <w:rsid w:val="08B7305D"/>
    <w:rsid w:val="08B730BF"/>
    <w:rsid w:val="08B73192"/>
    <w:rsid w:val="08B73206"/>
    <w:rsid w:val="08B732EB"/>
    <w:rsid w:val="08B73310"/>
    <w:rsid w:val="08B73322"/>
    <w:rsid w:val="08B7336F"/>
    <w:rsid w:val="08B7337E"/>
    <w:rsid w:val="08B733D3"/>
    <w:rsid w:val="08B733FD"/>
    <w:rsid w:val="08B73445"/>
    <w:rsid w:val="08B73469"/>
    <w:rsid w:val="08B734C1"/>
    <w:rsid w:val="08B734C8"/>
    <w:rsid w:val="08B73523"/>
    <w:rsid w:val="08B735B1"/>
    <w:rsid w:val="08B735BA"/>
    <w:rsid w:val="08B73686"/>
    <w:rsid w:val="08B7388C"/>
    <w:rsid w:val="08B73899"/>
    <w:rsid w:val="08B73930"/>
    <w:rsid w:val="08B73940"/>
    <w:rsid w:val="08B73AAF"/>
    <w:rsid w:val="08B73AB2"/>
    <w:rsid w:val="08B73C3A"/>
    <w:rsid w:val="08B73C7B"/>
    <w:rsid w:val="08B73DD0"/>
    <w:rsid w:val="08B73DFF"/>
    <w:rsid w:val="08B73E47"/>
    <w:rsid w:val="08B73E5B"/>
    <w:rsid w:val="08B73EFF"/>
    <w:rsid w:val="08B73F07"/>
    <w:rsid w:val="08B74036"/>
    <w:rsid w:val="08B7410E"/>
    <w:rsid w:val="08B74130"/>
    <w:rsid w:val="08B7415C"/>
    <w:rsid w:val="08B74178"/>
    <w:rsid w:val="08B741F8"/>
    <w:rsid w:val="08B741FF"/>
    <w:rsid w:val="08B74204"/>
    <w:rsid w:val="08B7420C"/>
    <w:rsid w:val="08B74372"/>
    <w:rsid w:val="08B7440D"/>
    <w:rsid w:val="08B7441C"/>
    <w:rsid w:val="08B74522"/>
    <w:rsid w:val="08B74563"/>
    <w:rsid w:val="08B74572"/>
    <w:rsid w:val="08B745B3"/>
    <w:rsid w:val="08B74658"/>
    <w:rsid w:val="08B74694"/>
    <w:rsid w:val="08B74736"/>
    <w:rsid w:val="08B748BE"/>
    <w:rsid w:val="08B7498C"/>
    <w:rsid w:val="08B74A21"/>
    <w:rsid w:val="08B74A65"/>
    <w:rsid w:val="08B74B93"/>
    <w:rsid w:val="08B74C05"/>
    <w:rsid w:val="08B74CD9"/>
    <w:rsid w:val="08B74D4D"/>
    <w:rsid w:val="08B74DDC"/>
    <w:rsid w:val="08B74E03"/>
    <w:rsid w:val="08B74EB4"/>
    <w:rsid w:val="08B74ED2"/>
    <w:rsid w:val="08B75004"/>
    <w:rsid w:val="08B75023"/>
    <w:rsid w:val="08B7508D"/>
    <w:rsid w:val="08B750AA"/>
    <w:rsid w:val="08B750C8"/>
    <w:rsid w:val="08B750F6"/>
    <w:rsid w:val="08B7512E"/>
    <w:rsid w:val="08B7515A"/>
    <w:rsid w:val="08B751E3"/>
    <w:rsid w:val="08B75268"/>
    <w:rsid w:val="08B7528B"/>
    <w:rsid w:val="08B752CC"/>
    <w:rsid w:val="08B7533E"/>
    <w:rsid w:val="08B753FA"/>
    <w:rsid w:val="08B754AD"/>
    <w:rsid w:val="08B754CC"/>
    <w:rsid w:val="08B754F0"/>
    <w:rsid w:val="08B75567"/>
    <w:rsid w:val="08B7566E"/>
    <w:rsid w:val="08B756D3"/>
    <w:rsid w:val="08B756D6"/>
    <w:rsid w:val="08B756DC"/>
    <w:rsid w:val="08B756DE"/>
    <w:rsid w:val="08B7580E"/>
    <w:rsid w:val="08B75829"/>
    <w:rsid w:val="08B75962"/>
    <w:rsid w:val="08B75980"/>
    <w:rsid w:val="08B75997"/>
    <w:rsid w:val="08B75AE7"/>
    <w:rsid w:val="08B75B1B"/>
    <w:rsid w:val="08B75BF6"/>
    <w:rsid w:val="08B75C79"/>
    <w:rsid w:val="08B75D9B"/>
    <w:rsid w:val="08B75E99"/>
    <w:rsid w:val="08B75ED1"/>
    <w:rsid w:val="08B75EEC"/>
    <w:rsid w:val="08B75FA4"/>
    <w:rsid w:val="08B75FA6"/>
    <w:rsid w:val="08B7605F"/>
    <w:rsid w:val="08B760BD"/>
    <w:rsid w:val="08B76134"/>
    <w:rsid w:val="08B76156"/>
    <w:rsid w:val="08B7615D"/>
    <w:rsid w:val="08B762B5"/>
    <w:rsid w:val="08B7641B"/>
    <w:rsid w:val="08B7654D"/>
    <w:rsid w:val="08B7668C"/>
    <w:rsid w:val="08B767B5"/>
    <w:rsid w:val="08B768BA"/>
    <w:rsid w:val="08B7695B"/>
    <w:rsid w:val="08B7699B"/>
    <w:rsid w:val="08B76AD8"/>
    <w:rsid w:val="08B76B29"/>
    <w:rsid w:val="08B76B3B"/>
    <w:rsid w:val="08B76B79"/>
    <w:rsid w:val="08B76BAD"/>
    <w:rsid w:val="08B76BEF"/>
    <w:rsid w:val="08B76C34"/>
    <w:rsid w:val="08B76C7D"/>
    <w:rsid w:val="08B76D6D"/>
    <w:rsid w:val="08B76D95"/>
    <w:rsid w:val="08B76E3D"/>
    <w:rsid w:val="08B76EB5"/>
    <w:rsid w:val="08B76EE1"/>
    <w:rsid w:val="08B76EE8"/>
    <w:rsid w:val="08B76F80"/>
    <w:rsid w:val="08B77005"/>
    <w:rsid w:val="08B77138"/>
    <w:rsid w:val="08B77224"/>
    <w:rsid w:val="08B7727B"/>
    <w:rsid w:val="08B7728D"/>
    <w:rsid w:val="08B772D0"/>
    <w:rsid w:val="08B772F3"/>
    <w:rsid w:val="08B77308"/>
    <w:rsid w:val="08B7747C"/>
    <w:rsid w:val="08B774B7"/>
    <w:rsid w:val="08B774D8"/>
    <w:rsid w:val="08B7755D"/>
    <w:rsid w:val="08B77566"/>
    <w:rsid w:val="08B775B2"/>
    <w:rsid w:val="08B775C2"/>
    <w:rsid w:val="08B776FA"/>
    <w:rsid w:val="08B77779"/>
    <w:rsid w:val="08B777D4"/>
    <w:rsid w:val="08B777F7"/>
    <w:rsid w:val="08B777FC"/>
    <w:rsid w:val="08B77815"/>
    <w:rsid w:val="08B7782A"/>
    <w:rsid w:val="08B7782D"/>
    <w:rsid w:val="08B778F7"/>
    <w:rsid w:val="08B77A1D"/>
    <w:rsid w:val="08B77A2E"/>
    <w:rsid w:val="08B77A33"/>
    <w:rsid w:val="08B77AC3"/>
    <w:rsid w:val="08B77B1C"/>
    <w:rsid w:val="08B77B22"/>
    <w:rsid w:val="08B77B23"/>
    <w:rsid w:val="08B77B64"/>
    <w:rsid w:val="08B77B6A"/>
    <w:rsid w:val="08B77C63"/>
    <w:rsid w:val="08B77C77"/>
    <w:rsid w:val="08B77C9E"/>
    <w:rsid w:val="08B77CFF"/>
    <w:rsid w:val="08B77D27"/>
    <w:rsid w:val="08B77D4B"/>
    <w:rsid w:val="08B77D50"/>
    <w:rsid w:val="08B77E2F"/>
    <w:rsid w:val="08B77E60"/>
    <w:rsid w:val="08B77E7F"/>
    <w:rsid w:val="08B77E9F"/>
    <w:rsid w:val="08B77EE9"/>
    <w:rsid w:val="08B77F01"/>
    <w:rsid w:val="08B77F54"/>
    <w:rsid w:val="08B77F70"/>
    <w:rsid w:val="08B77F9D"/>
    <w:rsid w:val="08B77FFC"/>
    <w:rsid w:val="08B80002"/>
    <w:rsid w:val="08B8000E"/>
    <w:rsid w:val="08B80014"/>
    <w:rsid w:val="08B8003F"/>
    <w:rsid w:val="08B8014C"/>
    <w:rsid w:val="08B802BC"/>
    <w:rsid w:val="08B803C1"/>
    <w:rsid w:val="08B80550"/>
    <w:rsid w:val="08B8057D"/>
    <w:rsid w:val="08B80593"/>
    <w:rsid w:val="08B80602"/>
    <w:rsid w:val="08B8071E"/>
    <w:rsid w:val="08B80788"/>
    <w:rsid w:val="08B807D4"/>
    <w:rsid w:val="08B8084E"/>
    <w:rsid w:val="08B808ED"/>
    <w:rsid w:val="08B80921"/>
    <w:rsid w:val="08B809BB"/>
    <w:rsid w:val="08B809C7"/>
    <w:rsid w:val="08B809DA"/>
    <w:rsid w:val="08B80A32"/>
    <w:rsid w:val="08B80AC6"/>
    <w:rsid w:val="08B80B27"/>
    <w:rsid w:val="08B80B64"/>
    <w:rsid w:val="08B80BD1"/>
    <w:rsid w:val="08B80BEC"/>
    <w:rsid w:val="08B80D1B"/>
    <w:rsid w:val="08B80D36"/>
    <w:rsid w:val="08B80D5B"/>
    <w:rsid w:val="08B80D65"/>
    <w:rsid w:val="08B80DAB"/>
    <w:rsid w:val="08B80E2B"/>
    <w:rsid w:val="08B80E75"/>
    <w:rsid w:val="08B80EB3"/>
    <w:rsid w:val="08B80EB4"/>
    <w:rsid w:val="08B80F12"/>
    <w:rsid w:val="08B80F45"/>
    <w:rsid w:val="08B810A7"/>
    <w:rsid w:val="08B8110C"/>
    <w:rsid w:val="08B811B8"/>
    <w:rsid w:val="08B812A0"/>
    <w:rsid w:val="08B812C6"/>
    <w:rsid w:val="08B8133C"/>
    <w:rsid w:val="08B813BF"/>
    <w:rsid w:val="08B81441"/>
    <w:rsid w:val="08B81457"/>
    <w:rsid w:val="08B81482"/>
    <w:rsid w:val="08B81490"/>
    <w:rsid w:val="08B81494"/>
    <w:rsid w:val="08B815FB"/>
    <w:rsid w:val="08B81714"/>
    <w:rsid w:val="08B8172B"/>
    <w:rsid w:val="08B817AB"/>
    <w:rsid w:val="08B817B9"/>
    <w:rsid w:val="08B81879"/>
    <w:rsid w:val="08B8191B"/>
    <w:rsid w:val="08B81972"/>
    <w:rsid w:val="08B81A5F"/>
    <w:rsid w:val="08B81B28"/>
    <w:rsid w:val="08B81BCA"/>
    <w:rsid w:val="08B81BE1"/>
    <w:rsid w:val="08B81CBA"/>
    <w:rsid w:val="08B81CBB"/>
    <w:rsid w:val="08B81D30"/>
    <w:rsid w:val="08B81DCD"/>
    <w:rsid w:val="08B81F9A"/>
    <w:rsid w:val="08B82008"/>
    <w:rsid w:val="08B82076"/>
    <w:rsid w:val="08B8208F"/>
    <w:rsid w:val="08B820AA"/>
    <w:rsid w:val="08B8212E"/>
    <w:rsid w:val="08B821AA"/>
    <w:rsid w:val="08B82216"/>
    <w:rsid w:val="08B82287"/>
    <w:rsid w:val="08B82344"/>
    <w:rsid w:val="08B823AE"/>
    <w:rsid w:val="08B82400"/>
    <w:rsid w:val="08B82561"/>
    <w:rsid w:val="08B8256F"/>
    <w:rsid w:val="08B825B6"/>
    <w:rsid w:val="08B8268B"/>
    <w:rsid w:val="08B82836"/>
    <w:rsid w:val="08B8288B"/>
    <w:rsid w:val="08B828C3"/>
    <w:rsid w:val="08B828DC"/>
    <w:rsid w:val="08B8290A"/>
    <w:rsid w:val="08B829A0"/>
    <w:rsid w:val="08B82A66"/>
    <w:rsid w:val="08B82B74"/>
    <w:rsid w:val="08B82BED"/>
    <w:rsid w:val="08B82CA5"/>
    <w:rsid w:val="08B82DAB"/>
    <w:rsid w:val="08B82DD8"/>
    <w:rsid w:val="08B82E17"/>
    <w:rsid w:val="08B82E8E"/>
    <w:rsid w:val="08B82FCD"/>
    <w:rsid w:val="08B83098"/>
    <w:rsid w:val="08B83122"/>
    <w:rsid w:val="08B83158"/>
    <w:rsid w:val="08B831F8"/>
    <w:rsid w:val="08B83213"/>
    <w:rsid w:val="08B832DB"/>
    <w:rsid w:val="08B83315"/>
    <w:rsid w:val="08B8333C"/>
    <w:rsid w:val="08B83438"/>
    <w:rsid w:val="08B8347D"/>
    <w:rsid w:val="08B834D9"/>
    <w:rsid w:val="08B83574"/>
    <w:rsid w:val="08B835BB"/>
    <w:rsid w:val="08B8362B"/>
    <w:rsid w:val="08B836AC"/>
    <w:rsid w:val="08B83747"/>
    <w:rsid w:val="08B837FA"/>
    <w:rsid w:val="08B83983"/>
    <w:rsid w:val="08B839DF"/>
    <w:rsid w:val="08B83AA8"/>
    <w:rsid w:val="08B83BC1"/>
    <w:rsid w:val="08B83E62"/>
    <w:rsid w:val="08B83E68"/>
    <w:rsid w:val="08B83EAB"/>
    <w:rsid w:val="08B83EB2"/>
    <w:rsid w:val="08B83F99"/>
    <w:rsid w:val="08B83FB5"/>
    <w:rsid w:val="08B83FE7"/>
    <w:rsid w:val="08B84011"/>
    <w:rsid w:val="08B841A8"/>
    <w:rsid w:val="08B841B7"/>
    <w:rsid w:val="08B841F0"/>
    <w:rsid w:val="08B84242"/>
    <w:rsid w:val="08B84283"/>
    <w:rsid w:val="08B842A9"/>
    <w:rsid w:val="08B84491"/>
    <w:rsid w:val="08B844B6"/>
    <w:rsid w:val="08B84589"/>
    <w:rsid w:val="08B846A6"/>
    <w:rsid w:val="08B846A9"/>
    <w:rsid w:val="08B846C5"/>
    <w:rsid w:val="08B846C8"/>
    <w:rsid w:val="08B8482B"/>
    <w:rsid w:val="08B8489C"/>
    <w:rsid w:val="08B84920"/>
    <w:rsid w:val="08B8494E"/>
    <w:rsid w:val="08B84988"/>
    <w:rsid w:val="08B849CF"/>
    <w:rsid w:val="08B84A10"/>
    <w:rsid w:val="08B84A80"/>
    <w:rsid w:val="08B84AAF"/>
    <w:rsid w:val="08B84B12"/>
    <w:rsid w:val="08B84B65"/>
    <w:rsid w:val="08B84C6D"/>
    <w:rsid w:val="08B84CEA"/>
    <w:rsid w:val="08B84CF5"/>
    <w:rsid w:val="08B84D46"/>
    <w:rsid w:val="08B84DAC"/>
    <w:rsid w:val="08B84E65"/>
    <w:rsid w:val="08B84E89"/>
    <w:rsid w:val="08B84EA5"/>
    <w:rsid w:val="08B84EEA"/>
    <w:rsid w:val="08B84F29"/>
    <w:rsid w:val="08B8500C"/>
    <w:rsid w:val="08B85097"/>
    <w:rsid w:val="08B850AE"/>
    <w:rsid w:val="08B850E6"/>
    <w:rsid w:val="08B851F8"/>
    <w:rsid w:val="08B85350"/>
    <w:rsid w:val="08B853BC"/>
    <w:rsid w:val="08B8541A"/>
    <w:rsid w:val="08B85513"/>
    <w:rsid w:val="08B85557"/>
    <w:rsid w:val="08B85787"/>
    <w:rsid w:val="08B857E6"/>
    <w:rsid w:val="08B85821"/>
    <w:rsid w:val="08B8583D"/>
    <w:rsid w:val="08B85933"/>
    <w:rsid w:val="08B859CC"/>
    <w:rsid w:val="08B859ED"/>
    <w:rsid w:val="08B85A09"/>
    <w:rsid w:val="08B85A97"/>
    <w:rsid w:val="08B85AE1"/>
    <w:rsid w:val="08B85B0A"/>
    <w:rsid w:val="08B85B50"/>
    <w:rsid w:val="08B85B5F"/>
    <w:rsid w:val="08B85C24"/>
    <w:rsid w:val="08B85C5A"/>
    <w:rsid w:val="08B85C8B"/>
    <w:rsid w:val="08B85C8C"/>
    <w:rsid w:val="08B85CD0"/>
    <w:rsid w:val="08B85CE7"/>
    <w:rsid w:val="08B85D52"/>
    <w:rsid w:val="08B85D69"/>
    <w:rsid w:val="08B85DC1"/>
    <w:rsid w:val="08B85F33"/>
    <w:rsid w:val="08B85FCA"/>
    <w:rsid w:val="08B86068"/>
    <w:rsid w:val="08B860A3"/>
    <w:rsid w:val="08B86324"/>
    <w:rsid w:val="08B86332"/>
    <w:rsid w:val="08B86394"/>
    <w:rsid w:val="08B863F1"/>
    <w:rsid w:val="08B86453"/>
    <w:rsid w:val="08B865C2"/>
    <w:rsid w:val="08B8666C"/>
    <w:rsid w:val="08B8670E"/>
    <w:rsid w:val="08B86745"/>
    <w:rsid w:val="08B86756"/>
    <w:rsid w:val="08B867EA"/>
    <w:rsid w:val="08B86817"/>
    <w:rsid w:val="08B868AE"/>
    <w:rsid w:val="08B868CF"/>
    <w:rsid w:val="08B868D3"/>
    <w:rsid w:val="08B868F1"/>
    <w:rsid w:val="08B86959"/>
    <w:rsid w:val="08B86A30"/>
    <w:rsid w:val="08B86A6B"/>
    <w:rsid w:val="08B86B25"/>
    <w:rsid w:val="08B86B6C"/>
    <w:rsid w:val="08B86B95"/>
    <w:rsid w:val="08B86CA4"/>
    <w:rsid w:val="08B86D15"/>
    <w:rsid w:val="08B86E48"/>
    <w:rsid w:val="08B86E78"/>
    <w:rsid w:val="08B86F18"/>
    <w:rsid w:val="08B86F8D"/>
    <w:rsid w:val="08B86F9E"/>
    <w:rsid w:val="08B87082"/>
    <w:rsid w:val="08B870CC"/>
    <w:rsid w:val="08B87100"/>
    <w:rsid w:val="08B871E5"/>
    <w:rsid w:val="08B8728E"/>
    <w:rsid w:val="08B87298"/>
    <w:rsid w:val="08B8755B"/>
    <w:rsid w:val="08B87649"/>
    <w:rsid w:val="08B87665"/>
    <w:rsid w:val="08B876EE"/>
    <w:rsid w:val="08B87714"/>
    <w:rsid w:val="08B87724"/>
    <w:rsid w:val="08B878D1"/>
    <w:rsid w:val="08B878E8"/>
    <w:rsid w:val="08B87992"/>
    <w:rsid w:val="08B87B1C"/>
    <w:rsid w:val="08B87B58"/>
    <w:rsid w:val="08B87B86"/>
    <w:rsid w:val="08B87BD4"/>
    <w:rsid w:val="08B87BD7"/>
    <w:rsid w:val="08B87C09"/>
    <w:rsid w:val="08B87C3A"/>
    <w:rsid w:val="08B87DC2"/>
    <w:rsid w:val="08B87E0E"/>
    <w:rsid w:val="08B87F02"/>
    <w:rsid w:val="08B87FAF"/>
    <w:rsid w:val="08B87FB5"/>
    <w:rsid w:val="08B9007D"/>
    <w:rsid w:val="08B900B9"/>
    <w:rsid w:val="08B90180"/>
    <w:rsid w:val="08B90253"/>
    <w:rsid w:val="08B9026E"/>
    <w:rsid w:val="08B90279"/>
    <w:rsid w:val="08B90284"/>
    <w:rsid w:val="08B902C1"/>
    <w:rsid w:val="08B902C4"/>
    <w:rsid w:val="08B9038B"/>
    <w:rsid w:val="08B90448"/>
    <w:rsid w:val="08B904C2"/>
    <w:rsid w:val="08B904EF"/>
    <w:rsid w:val="08B904F5"/>
    <w:rsid w:val="08B9058F"/>
    <w:rsid w:val="08B905B1"/>
    <w:rsid w:val="08B905CC"/>
    <w:rsid w:val="08B906CA"/>
    <w:rsid w:val="08B90714"/>
    <w:rsid w:val="08B90734"/>
    <w:rsid w:val="08B90754"/>
    <w:rsid w:val="08B907B6"/>
    <w:rsid w:val="08B907C7"/>
    <w:rsid w:val="08B9083C"/>
    <w:rsid w:val="08B908B3"/>
    <w:rsid w:val="08B908B4"/>
    <w:rsid w:val="08B909BC"/>
    <w:rsid w:val="08B909D9"/>
    <w:rsid w:val="08B90A1F"/>
    <w:rsid w:val="08B90BEE"/>
    <w:rsid w:val="08B90C94"/>
    <w:rsid w:val="08B90CBE"/>
    <w:rsid w:val="08B90CCA"/>
    <w:rsid w:val="08B90D68"/>
    <w:rsid w:val="08B90E81"/>
    <w:rsid w:val="08B91131"/>
    <w:rsid w:val="08B91132"/>
    <w:rsid w:val="08B911AB"/>
    <w:rsid w:val="08B9129D"/>
    <w:rsid w:val="08B9130E"/>
    <w:rsid w:val="08B913D8"/>
    <w:rsid w:val="08B9156A"/>
    <w:rsid w:val="08B9156E"/>
    <w:rsid w:val="08B915D5"/>
    <w:rsid w:val="08B91633"/>
    <w:rsid w:val="08B9167E"/>
    <w:rsid w:val="08B91692"/>
    <w:rsid w:val="08B916C5"/>
    <w:rsid w:val="08B917B9"/>
    <w:rsid w:val="08B917ED"/>
    <w:rsid w:val="08B91885"/>
    <w:rsid w:val="08B918A4"/>
    <w:rsid w:val="08B919AE"/>
    <w:rsid w:val="08B919BB"/>
    <w:rsid w:val="08B91B10"/>
    <w:rsid w:val="08B91B22"/>
    <w:rsid w:val="08B91C18"/>
    <w:rsid w:val="08B91C53"/>
    <w:rsid w:val="08B91D26"/>
    <w:rsid w:val="08B91D2C"/>
    <w:rsid w:val="08B91DEF"/>
    <w:rsid w:val="08B91E76"/>
    <w:rsid w:val="08B91F35"/>
    <w:rsid w:val="08B91FA6"/>
    <w:rsid w:val="08B9206E"/>
    <w:rsid w:val="08B920A8"/>
    <w:rsid w:val="08B9213A"/>
    <w:rsid w:val="08B9216E"/>
    <w:rsid w:val="08B9225C"/>
    <w:rsid w:val="08B9231B"/>
    <w:rsid w:val="08B92405"/>
    <w:rsid w:val="08B92446"/>
    <w:rsid w:val="08B92449"/>
    <w:rsid w:val="08B92464"/>
    <w:rsid w:val="08B92485"/>
    <w:rsid w:val="08B925D5"/>
    <w:rsid w:val="08B926A0"/>
    <w:rsid w:val="08B926CA"/>
    <w:rsid w:val="08B926CB"/>
    <w:rsid w:val="08B92707"/>
    <w:rsid w:val="08B928E1"/>
    <w:rsid w:val="08B929AE"/>
    <w:rsid w:val="08B92AF8"/>
    <w:rsid w:val="08B92B86"/>
    <w:rsid w:val="08B92C40"/>
    <w:rsid w:val="08B92CAD"/>
    <w:rsid w:val="08B92CB5"/>
    <w:rsid w:val="08B92E20"/>
    <w:rsid w:val="08B92E2F"/>
    <w:rsid w:val="08B92E5C"/>
    <w:rsid w:val="08B92F00"/>
    <w:rsid w:val="08B92F41"/>
    <w:rsid w:val="08B92F59"/>
    <w:rsid w:val="08B92F8E"/>
    <w:rsid w:val="08B93061"/>
    <w:rsid w:val="08B931DB"/>
    <w:rsid w:val="08B932A3"/>
    <w:rsid w:val="08B932A8"/>
    <w:rsid w:val="08B93423"/>
    <w:rsid w:val="08B93450"/>
    <w:rsid w:val="08B9347C"/>
    <w:rsid w:val="08B934AB"/>
    <w:rsid w:val="08B934EE"/>
    <w:rsid w:val="08B93506"/>
    <w:rsid w:val="08B93520"/>
    <w:rsid w:val="08B93537"/>
    <w:rsid w:val="08B93550"/>
    <w:rsid w:val="08B9357C"/>
    <w:rsid w:val="08B935AC"/>
    <w:rsid w:val="08B93633"/>
    <w:rsid w:val="08B9365C"/>
    <w:rsid w:val="08B93685"/>
    <w:rsid w:val="08B93700"/>
    <w:rsid w:val="08B937AE"/>
    <w:rsid w:val="08B93890"/>
    <w:rsid w:val="08B93939"/>
    <w:rsid w:val="08B93A03"/>
    <w:rsid w:val="08B93A30"/>
    <w:rsid w:val="08B93A9B"/>
    <w:rsid w:val="08B93AC0"/>
    <w:rsid w:val="08B93AC3"/>
    <w:rsid w:val="08B93B0E"/>
    <w:rsid w:val="08B93B99"/>
    <w:rsid w:val="08B93BB0"/>
    <w:rsid w:val="08B93C04"/>
    <w:rsid w:val="08B93C51"/>
    <w:rsid w:val="08B93D0E"/>
    <w:rsid w:val="08B93D23"/>
    <w:rsid w:val="08B93D5F"/>
    <w:rsid w:val="08B93DBA"/>
    <w:rsid w:val="08B93DCD"/>
    <w:rsid w:val="08B93E30"/>
    <w:rsid w:val="08B93F03"/>
    <w:rsid w:val="08B93F61"/>
    <w:rsid w:val="08B9445F"/>
    <w:rsid w:val="08B944A7"/>
    <w:rsid w:val="08B94576"/>
    <w:rsid w:val="08B94579"/>
    <w:rsid w:val="08B945A0"/>
    <w:rsid w:val="08B945DC"/>
    <w:rsid w:val="08B94600"/>
    <w:rsid w:val="08B947D2"/>
    <w:rsid w:val="08B947DA"/>
    <w:rsid w:val="08B9490E"/>
    <w:rsid w:val="08B949D3"/>
    <w:rsid w:val="08B94BC5"/>
    <w:rsid w:val="08B94C01"/>
    <w:rsid w:val="08B94C2D"/>
    <w:rsid w:val="08B94C58"/>
    <w:rsid w:val="08B94C62"/>
    <w:rsid w:val="08B94C72"/>
    <w:rsid w:val="08B94CCC"/>
    <w:rsid w:val="08B94CF4"/>
    <w:rsid w:val="08B94CFB"/>
    <w:rsid w:val="08B94D6F"/>
    <w:rsid w:val="08B94E74"/>
    <w:rsid w:val="08B94ECC"/>
    <w:rsid w:val="08B94FB8"/>
    <w:rsid w:val="08B94FFC"/>
    <w:rsid w:val="08B95026"/>
    <w:rsid w:val="08B951F4"/>
    <w:rsid w:val="08B95241"/>
    <w:rsid w:val="08B95292"/>
    <w:rsid w:val="08B95333"/>
    <w:rsid w:val="08B95371"/>
    <w:rsid w:val="08B95522"/>
    <w:rsid w:val="08B955BF"/>
    <w:rsid w:val="08B95694"/>
    <w:rsid w:val="08B956CC"/>
    <w:rsid w:val="08B9571A"/>
    <w:rsid w:val="08B9582B"/>
    <w:rsid w:val="08B9589E"/>
    <w:rsid w:val="08B958E0"/>
    <w:rsid w:val="08B9599E"/>
    <w:rsid w:val="08B95A7C"/>
    <w:rsid w:val="08B95AF2"/>
    <w:rsid w:val="08B95AFF"/>
    <w:rsid w:val="08B95B4D"/>
    <w:rsid w:val="08B95B5C"/>
    <w:rsid w:val="08B95BA3"/>
    <w:rsid w:val="08B95BAB"/>
    <w:rsid w:val="08B95C78"/>
    <w:rsid w:val="08B95C9F"/>
    <w:rsid w:val="08B95CA5"/>
    <w:rsid w:val="08B95D1C"/>
    <w:rsid w:val="08B95DFA"/>
    <w:rsid w:val="08B95EBC"/>
    <w:rsid w:val="08B95F0A"/>
    <w:rsid w:val="08B95F25"/>
    <w:rsid w:val="08B95FB4"/>
    <w:rsid w:val="08B95FC0"/>
    <w:rsid w:val="08B9604A"/>
    <w:rsid w:val="08B96072"/>
    <w:rsid w:val="08B9614F"/>
    <w:rsid w:val="08B96170"/>
    <w:rsid w:val="08B96195"/>
    <w:rsid w:val="08B961AE"/>
    <w:rsid w:val="08B961E9"/>
    <w:rsid w:val="08B96207"/>
    <w:rsid w:val="08B9624D"/>
    <w:rsid w:val="08B96432"/>
    <w:rsid w:val="08B96449"/>
    <w:rsid w:val="08B96467"/>
    <w:rsid w:val="08B964FF"/>
    <w:rsid w:val="08B9651D"/>
    <w:rsid w:val="08B9662D"/>
    <w:rsid w:val="08B9663F"/>
    <w:rsid w:val="08B966E3"/>
    <w:rsid w:val="08B966FF"/>
    <w:rsid w:val="08B96887"/>
    <w:rsid w:val="08B96914"/>
    <w:rsid w:val="08B96A50"/>
    <w:rsid w:val="08B96AD3"/>
    <w:rsid w:val="08B96B4E"/>
    <w:rsid w:val="08B96B4F"/>
    <w:rsid w:val="08B96BBB"/>
    <w:rsid w:val="08B96BFC"/>
    <w:rsid w:val="08B96C2F"/>
    <w:rsid w:val="08B96D39"/>
    <w:rsid w:val="08B96D9A"/>
    <w:rsid w:val="08B96DA5"/>
    <w:rsid w:val="08B96DBF"/>
    <w:rsid w:val="08B96DCC"/>
    <w:rsid w:val="08B96E61"/>
    <w:rsid w:val="08B96ED2"/>
    <w:rsid w:val="08B96F50"/>
    <w:rsid w:val="08B96FB3"/>
    <w:rsid w:val="08B97049"/>
    <w:rsid w:val="08B970EC"/>
    <w:rsid w:val="08B9720D"/>
    <w:rsid w:val="08B974CB"/>
    <w:rsid w:val="08B97635"/>
    <w:rsid w:val="08B97645"/>
    <w:rsid w:val="08B97696"/>
    <w:rsid w:val="08B97760"/>
    <w:rsid w:val="08B97861"/>
    <w:rsid w:val="08B978F4"/>
    <w:rsid w:val="08B97933"/>
    <w:rsid w:val="08B979DF"/>
    <w:rsid w:val="08B97A02"/>
    <w:rsid w:val="08B97A0F"/>
    <w:rsid w:val="08B97A45"/>
    <w:rsid w:val="08B97A4E"/>
    <w:rsid w:val="08B97A7B"/>
    <w:rsid w:val="08B97ABE"/>
    <w:rsid w:val="08B97BD8"/>
    <w:rsid w:val="08B97BDF"/>
    <w:rsid w:val="08B97C8A"/>
    <w:rsid w:val="08B97C9E"/>
    <w:rsid w:val="08B97CB5"/>
    <w:rsid w:val="08B97CD3"/>
    <w:rsid w:val="08B97E06"/>
    <w:rsid w:val="08B97E1D"/>
    <w:rsid w:val="08B97F3F"/>
    <w:rsid w:val="08B97F86"/>
    <w:rsid w:val="08B97F93"/>
    <w:rsid w:val="08B97FC2"/>
    <w:rsid w:val="08B97FE2"/>
    <w:rsid w:val="08BA007F"/>
    <w:rsid w:val="08BA00A5"/>
    <w:rsid w:val="08BA0167"/>
    <w:rsid w:val="08BA016D"/>
    <w:rsid w:val="08BA0242"/>
    <w:rsid w:val="08BA0252"/>
    <w:rsid w:val="08BA0254"/>
    <w:rsid w:val="08BA03BA"/>
    <w:rsid w:val="08BA03C3"/>
    <w:rsid w:val="08BA03D7"/>
    <w:rsid w:val="08BA03D8"/>
    <w:rsid w:val="08BA0441"/>
    <w:rsid w:val="08BA05B9"/>
    <w:rsid w:val="08BA05EF"/>
    <w:rsid w:val="08BA0653"/>
    <w:rsid w:val="08BA0683"/>
    <w:rsid w:val="08BA0721"/>
    <w:rsid w:val="08BA076E"/>
    <w:rsid w:val="08BA0775"/>
    <w:rsid w:val="08BA07CB"/>
    <w:rsid w:val="08BA0967"/>
    <w:rsid w:val="08BA0A2E"/>
    <w:rsid w:val="08BA0A42"/>
    <w:rsid w:val="08BA0A74"/>
    <w:rsid w:val="08BA0AAA"/>
    <w:rsid w:val="08BA0AC1"/>
    <w:rsid w:val="08BA0B14"/>
    <w:rsid w:val="08BA0B64"/>
    <w:rsid w:val="08BA0BBE"/>
    <w:rsid w:val="08BA0C52"/>
    <w:rsid w:val="08BA0CD0"/>
    <w:rsid w:val="08BA0CDB"/>
    <w:rsid w:val="08BA0CFA"/>
    <w:rsid w:val="08BA0D11"/>
    <w:rsid w:val="08BA0D15"/>
    <w:rsid w:val="08BA0D6E"/>
    <w:rsid w:val="08BA0D70"/>
    <w:rsid w:val="08BA0D86"/>
    <w:rsid w:val="08BA0E12"/>
    <w:rsid w:val="08BA0EA3"/>
    <w:rsid w:val="08BA0EEF"/>
    <w:rsid w:val="08BA0F9C"/>
    <w:rsid w:val="08BA0FB5"/>
    <w:rsid w:val="08BA1042"/>
    <w:rsid w:val="08BA118C"/>
    <w:rsid w:val="08BA1205"/>
    <w:rsid w:val="08BA12BF"/>
    <w:rsid w:val="08BA12CB"/>
    <w:rsid w:val="08BA133A"/>
    <w:rsid w:val="08BA1351"/>
    <w:rsid w:val="08BA1378"/>
    <w:rsid w:val="08BA13B4"/>
    <w:rsid w:val="08BA1446"/>
    <w:rsid w:val="08BA1629"/>
    <w:rsid w:val="08BA1674"/>
    <w:rsid w:val="08BA16B0"/>
    <w:rsid w:val="08BA16BD"/>
    <w:rsid w:val="08BA16CC"/>
    <w:rsid w:val="08BA16EC"/>
    <w:rsid w:val="08BA1729"/>
    <w:rsid w:val="08BA1877"/>
    <w:rsid w:val="08BA189E"/>
    <w:rsid w:val="08BA191F"/>
    <w:rsid w:val="08BA1935"/>
    <w:rsid w:val="08BA19A9"/>
    <w:rsid w:val="08BA1B9B"/>
    <w:rsid w:val="08BA1C01"/>
    <w:rsid w:val="08BA1C20"/>
    <w:rsid w:val="08BA1C37"/>
    <w:rsid w:val="08BA1C39"/>
    <w:rsid w:val="08BA1D10"/>
    <w:rsid w:val="08BA1D52"/>
    <w:rsid w:val="08BA1DC4"/>
    <w:rsid w:val="08BA1DF9"/>
    <w:rsid w:val="08BA1E19"/>
    <w:rsid w:val="08BA1E5D"/>
    <w:rsid w:val="08BA1EDB"/>
    <w:rsid w:val="08BA20F0"/>
    <w:rsid w:val="08BA2147"/>
    <w:rsid w:val="08BA2174"/>
    <w:rsid w:val="08BA21BC"/>
    <w:rsid w:val="08BA2200"/>
    <w:rsid w:val="08BA224B"/>
    <w:rsid w:val="08BA22EB"/>
    <w:rsid w:val="08BA2463"/>
    <w:rsid w:val="08BA2486"/>
    <w:rsid w:val="08BA2536"/>
    <w:rsid w:val="08BA2547"/>
    <w:rsid w:val="08BA270E"/>
    <w:rsid w:val="08BA272B"/>
    <w:rsid w:val="08BA2813"/>
    <w:rsid w:val="08BA2838"/>
    <w:rsid w:val="08BA287C"/>
    <w:rsid w:val="08BA2886"/>
    <w:rsid w:val="08BA289B"/>
    <w:rsid w:val="08BA2924"/>
    <w:rsid w:val="08BA2A01"/>
    <w:rsid w:val="08BA2A8B"/>
    <w:rsid w:val="08BA2B2C"/>
    <w:rsid w:val="08BA2B7A"/>
    <w:rsid w:val="08BA2BB7"/>
    <w:rsid w:val="08BA2C92"/>
    <w:rsid w:val="08BA2CC4"/>
    <w:rsid w:val="08BA2CE6"/>
    <w:rsid w:val="08BA2D05"/>
    <w:rsid w:val="08BA2D69"/>
    <w:rsid w:val="08BA2DB5"/>
    <w:rsid w:val="08BA2ED9"/>
    <w:rsid w:val="08BA2F3E"/>
    <w:rsid w:val="08BA2F3F"/>
    <w:rsid w:val="08BA2FEE"/>
    <w:rsid w:val="08BA30F4"/>
    <w:rsid w:val="08BA3128"/>
    <w:rsid w:val="08BA316A"/>
    <w:rsid w:val="08BA3180"/>
    <w:rsid w:val="08BA31A3"/>
    <w:rsid w:val="08BA31CE"/>
    <w:rsid w:val="08BA3253"/>
    <w:rsid w:val="08BA333E"/>
    <w:rsid w:val="08BA3375"/>
    <w:rsid w:val="08BA33B3"/>
    <w:rsid w:val="08BA3439"/>
    <w:rsid w:val="08BA3449"/>
    <w:rsid w:val="08BA3541"/>
    <w:rsid w:val="08BA3561"/>
    <w:rsid w:val="08BA3784"/>
    <w:rsid w:val="08BA37B2"/>
    <w:rsid w:val="08BA37DB"/>
    <w:rsid w:val="08BA3978"/>
    <w:rsid w:val="08BA39EA"/>
    <w:rsid w:val="08BA3A2E"/>
    <w:rsid w:val="08BA3AFB"/>
    <w:rsid w:val="08BA3B68"/>
    <w:rsid w:val="08BA3C48"/>
    <w:rsid w:val="08BA3D2F"/>
    <w:rsid w:val="08BA3D6B"/>
    <w:rsid w:val="08BA3D8D"/>
    <w:rsid w:val="08BA3E02"/>
    <w:rsid w:val="08BA3EB1"/>
    <w:rsid w:val="08BA3FE4"/>
    <w:rsid w:val="08BA4005"/>
    <w:rsid w:val="08BA404E"/>
    <w:rsid w:val="08BA40CF"/>
    <w:rsid w:val="08BA41BA"/>
    <w:rsid w:val="08BA42A5"/>
    <w:rsid w:val="08BA42C1"/>
    <w:rsid w:val="08BA434D"/>
    <w:rsid w:val="08BA4377"/>
    <w:rsid w:val="08BA4395"/>
    <w:rsid w:val="08BA43A3"/>
    <w:rsid w:val="08BA43A5"/>
    <w:rsid w:val="08BA43CD"/>
    <w:rsid w:val="08BA4449"/>
    <w:rsid w:val="08BA4473"/>
    <w:rsid w:val="08BA448D"/>
    <w:rsid w:val="08BA44CD"/>
    <w:rsid w:val="08BA46AD"/>
    <w:rsid w:val="08BA4707"/>
    <w:rsid w:val="08BA474A"/>
    <w:rsid w:val="08BA47E4"/>
    <w:rsid w:val="08BA4800"/>
    <w:rsid w:val="08BA483D"/>
    <w:rsid w:val="08BA4842"/>
    <w:rsid w:val="08BA4891"/>
    <w:rsid w:val="08BA48E7"/>
    <w:rsid w:val="08BA48FF"/>
    <w:rsid w:val="08BA4943"/>
    <w:rsid w:val="08BA49C5"/>
    <w:rsid w:val="08BA4ACE"/>
    <w:rsid w:val="08BA4B4F"/>
    <w:rsid w:val="08BA4CDD"/>
    <w:rsid w:val="08BA4CE4"/>
    <w:rsid w:val="08BA4DD9"/>
    <w:rsid w:val="08BA4DEE"/>
    <w:rsid w:val="08BA4DFF"/>
    <w:rsid w:val="08BA4E42"/>
    <w:rsid w:val="08BA4E54"/>
    <w:rsid w:val="08BA4E93"/>
    <w:rsid w:val="08BA4F95"/>
    <w:rsid w:val="08BA4FFF"/>
    <w:rsid w:val="08BA501D"/>
    <w:rsid w:val="08BA5068"/>
    <w:rsid w:val="08BA5297"/>
    <w:rsid w:val="08BA5383"/>
    <w:rsid w:val="08BA5472"/>
    <w:rsid w:val="08BA5620"/>
    <w:rsid w:val="08BA562D"/>
    <w:rsid w:val="08BA5634"/>
    <w:rsid w:val="08BA5741"/>
    <w:rsid w:val="08BA57A9"/>
    <w:rsid w:val="08BA5851"/>
    <w:rsid w:val="08BA58EE"/>
    <w:rsid w:val="08BA5938"/>
    <w:rsid w:val="08BA595E"/>
    <w:rsid w:val="08BA59AE"/>
    <w:rsid w:val="08BA59CF"/>
    <w:rsid w:val="08BA5A5C"/>
    <w:rsid w:val="08BA5B22"/>
    <w:rsid w:val="08BA5C5D"/>
    <w:rsid w:val="08BA5C6C"/>
    <w:rsid w:val="08BA5CD5"/>
    <w:rsid w:val="08BA5D83"/>
    <w:rsid w:val="08BA5DA6"/>
    <w:rsid w:val="08BA5DDA"/>
    <w:rsid w:val="08BA5E8E"/>
    <w:rsid w:val="08BA5E9C"/>
    <w:rsid w:val="08BA5EB0"/>
    <w:rsid w:val="08BA5EBD"/>
    <w:rsid w:val="08BA5EE5"/>
    <w:rsid w:val="08BA5EFB"/>
    <w:rsid w:val="08BA6014"/>
    <w:rsid w:val="08BA6020"/>
    <w:rsid w:val="08BA6111"/>
    <w:rsid w:val="08BA612F"/>
    <w:rsid w:val="08BA614D"/>
    <w:rsid w:val="08BA61D6"/>
    <w:rsid w:val="08BA6207"/>
    <w:rsid w:val="08BA6240"/>
    <w:rsid w:val="08BA6276"/>
    <w:rsid w:val="08BA6371"/>
    <w:rsid w:val="08BA648A"/>
    <w:rsid w:val="08BA648B"/>
    <w:rsid w:val="08BA64B2"/>
    <w:rsid w:val="08BA6532"/>
    <w:rsid w:val="08BA659B"/>
    <w:rsid w:val="08BA6743"/>
    <w:rsid w:val="08BA6768"/>
    <w:rsid w:val="08BA6819"/>
    <w:rsid w:val="08BA694D"/>
    <w:rsid w:val="08BA6BA2"/>
    <w:rsid w:val="08BA6CB7"/>
    <w:rsid w:val="08BA6D46"/>
    <w:rsid w:val="08BA6E6C"/>
    <w:rsid w:val="08BA6ECC"/>
    <w:rsid w:val="08BA6F02"/>
    <w:rsid w:val="08BA6F04"/>
    <w:rsid w:val="08BA6F82"/>
    <w:rsid w:val="08BA6FAA"/>
    <w:rsid w:val="08BA6FB3"/>
    <w:rsid w:val="08BA7025"/>
    <w:rsid w:val="08BA714D"/>
    <w:rsid w:val="08BA7162"/>
    <w:rsid w:val="08BA731A"/>
    <w:rsid w:val="08BA7405"/>
    <w:rsid w:val="08BA75C0"/>
    <w:rsid w:val="08BA7631"/>
    <w:rsid w:val="08BA7668"/>
    <w:rsid w:val="08BA779B"/>
    <w:rsid w:val="08BA7829"/>
    <w:rsid w:val="08BA789E"/>
    <w:rsid w:val="08BA78D7"/>
    <w:rsid w:val="08BA7987"/>
    <w:rsid w:val="08BA7A72"/>
    <w:rsid w:val="08BA7AF8"/>
    <w:rsid w:val="08BA7B22"/>
    <w:rsid w:val="08BA7C2F"/>
    <w:rsid w:val="08BA7C80"/>
    <w:rsid w:val="08BA7C8C"/>
    <w:rsid w:val="08BA7CBF"/>
    <w:rsid w:val="08BA7DF1"/>
    <w:rsid w:val="08BA7E33"/>
    <w:rsid w:val="08BA7EF6"/>
    <w:rsid w:val="08BA7F01"/>
    <w:rsid w:val="08BA7F14"/>
    <w:rsid w:val="08BA7F2B"/>
    <w:rsid w:val="08BA7F45"/>
    <w:rsid w:val="08BB0056"/>
    <w:rsid w:val="08BB013A"/>
    <w:rsid w:val="08BB0183"/>
    <w:rsid w:val="08BB0193"/>
    <w:rsid w:val="08BB01D9"/>
    <w:rsid w:val="08BB02F4"/>
    <w:rsid w:val="08BB0305"/>
    <w:rsid w:val="08BB039C"/>
    <w:rsid w:val="08BB0449"/>
    <w:rsid w:val="08BB04B6"/>
    <w:rsid w:val="08BB04F5"/>
    <w:rsid w:val="08BB0506"/>
    <w:rsid w:val="08BB0539"/>
    <w:rsid w:val="08BB0566"/>
    <w:rsid w:val="08BB0636"/>
    <w:rsid w:val="08BB0659"/>
    <w:rsid w:val="08BB06CC"/>
    <w:rsid w:val="08BB06F9"/>
    <w:rsid w:val="08BB0729"/>
    <w:rsid w:val="08BB0782"/>
    <w:rsid w:val="08BB08CA"/>
    <w:rsid w:val="08BB08ED"/>
    <w:rsid w:val="08BB0934"/>
    <w:rsid w:val="08BB09EF"/>
    <w:rsid w:val="08BB0A06"/>
    <w:rsid w:val="08BB0AF7"/>
    <w:rsid w:val="08BB0AFA"/>
    <w:rsid w:val="08BB0CED"/>
    <w:rsid w:val="08BB0D18"/>
    <w:rsid w:val="08BB0DA5"/>
    <w:rsid w:val="08BB0E3B"/>
    <w:rsid w:val="08BB0E64"/>
    <w:rsid w:val="08BB0E6D"/>
    <w:rsid w:val="08BB0EA1"/>
    <w:rsid w:val="08BB0F58"/>
    <w:rsid w:val="08BB0F7F"/>
    <w:rsid w:val="08BB0FAE"/>
    <w:rsid w:val="08BB1001"/>
    <w:rsid w:val="08BB110D"/>
    <w:rsid w:val="08BB1131"/>
    <w:rsid w:val="08BB1136"/>
    <w:rsid w:val="08BB11D1"/>
    <w:rsid w:val="08BB11DA"/>
    <w:rsid w:val="08BB1237"/>
    <w:rsid w:val="08BB13A7"/>
    <w:rsid w:val="08BB13FE"/>
    <w:rsid w:val="08BB142E"/>
    <w:rsid w:val="08BB1440"/>
    <w:rsid w:val="08BB149E"/>
    <w:rsid w:val="08BB14DD"/>
    <w:rsid w:val="08BB15E2"/>
    <w:rsid w:val="08BB1824"/>
    <w:rsid w:val="08BB18CE"/>
    <w:rsid w:val="08BB18E7"/>
    <w:rsid w:val="08BB1972"/>
    <w:rsid w:val="08BB1973"/>
    <w:rsid w:val="08BB197D"/>
    <w:rsid w:val="08BB19C9"/>
    <w:rsid w:val="08BB1A7F"/>
    <w:rsid w:val="08BB1AF3"/>
    <w:rsid w:val="08BB1B73"/>
    <w:rsid w:val="08BB1BA2"/>
    <w:rsid w:val="08BB1BAE"/>
    <w:rsid w:val="08BB1BCB"/>
    <w:rsid w:val="08BB1BF1"/>
    <w:rsid w:val="08BB1C78"/>
    <w:rsid w:val="08BB1CE1"/>
    <w:rsid w:val="08BB1D8B"/>
    <w:rsid w:val="08BB1E65"/>
    <w:rsid w:val="08BB1EF9"/>
    <w:rsid w:val="08BB1FF7"/>
    <w:rsid w:val="08BB206C"/>
    <w:rsid w:val="08BB2076"/>
    <w:rsid w:val="08BB20BF"/>
    <w:rsid w:val="08BB211D"/>
    <w:rsid w:val="08BB228A"/>
    <w:rsid w:val="08BB242A"/>
    <w:rsid w:val="08BB2505"/>
    <w:rsid w:val="08BB2516"/>
    <w:rsid w:val="08BB251B"/>
    <w:rsid w:val="08BB2612"/>
    <w:rsid w:val="08BB2788"/>
    <w:rsid w:val="08BB27F5"/>
    <w:rsid w:val="08BB27F8"/>
    <w:rsid w:val="08BB2811"/>
    <w:rsid w:val="08BB288F"/>
    <w:rsid w:val="08BB2957"/>
    <w:rsid w:val="08BB2958"/>
    <w:rsid w:val="08BB2AC7"/>
    <w:rsid w:val="08BB2B41"/>
    <w:rsid w:val="08BB2C56"/>
    <w:rsid w:val="08BB2C67"/>
    <w:rsid w:val="08BB2C90"/>
    <w:rsid w:val="08BB2CA3"/>
    <w:rsid w:val="08BB2E81"/>
    <w:rsid w:val="08BB2EC5"/>
    <w:rsid w:val="08BB3034"/>
    <w:rsid w:val="08BB30D6"/>
    <w:rsid w:val="08BB3101"/>
    <w:rsid w:val="08BB3119"/>
    <w:rsid w:val="08BB3122"/>
    <w:rsid w:val="08BB314D"/>
    <w:rsid w:val="08BB3167"/>
    <w:rsid w:val="08BB327F"/>
    <w:rsid w:val="08BB3293"/>
    <w:rsid w:val="08BB32F0"/>
    <w:rsid w:val="08BB33A7"/>
    <w:rsid w:val="08BB33D6"/>
    <w:rsid w:val="08BB3455"/>
    <w:rsid w:val="08BB3466"/>
    <w:rsid w:val="08BB3473"/>
    <w:rsid w:val="08BB348D"/>
    <w:rsid w:val="08BB3521"/>
    <w:rsid w:val="08BB35BB"/>
    <w:rsid w:val="08BB35F7"/>
    <w:rsid w:val="08BB3637"/>
    <w:rsid w:val="08BB36B4"/>
    <w:rsid w:val="08BB373F"/>
    <w:rsid w:val="08BB374B"/>
    <w:rsid w:val="08BB37F5"/>
    <w:rsid w:val="08BB3834"/>
    <w:rsid w:val="08BB3840"/>
    <w:rsid w:val="08BB3929"/>
    <w:rsid w:val="08BB39CA"/>
    <w:rsid w:val="08BB39FD"/>
    <w:rsid w:val="08BB3A28"/>
    <w:rsid w:val="08BB3ACA"/>
    <w:rsid w:val="08BB3B3A"/>
    <w:rsid w:val="08BB3CBA"/>
    <w:rsid w:val="08BB3D25"/>
    <w:rsid w:val="08BB3D53"/>
    <w:rsid w:val="08BB3DB1"/>
    <w:rsid w:val="08BB3E36"/>
    <w:rsid w:val="08BB3E7D"/>
    <w:rsid w:val="08BB3FC2"/>
    <w:rsid w:val="08BB40EB"/>
    <w:rsid w:val="08BB410B"/>
    <w:rsid w:val="08BB424B"/>
    <w:rsid w:val="08BB427A"/>
    <w:rsid w:val="08BB427B"/>
    <w:rsid w:val="08BB430C"/>
    <w:rsid w:val="08BB4327"/>
    <w:rsid w:val="08BB4337"/>
    <w:rsid w:val="08BB4376"/>
    <w:rsid w:val="08BB43E9"/>
    <w:rsid w:val="08BB4486"/>
    <w:rsid w:val="08BB448B"/>
    <w:rsid w:val="08BB482A"/>
    <w:rsid w:val="08BB4A6E"/>
    <w:rsid w:val="08BB4BD7"/>
    <w:rsid w:val="08BB4C8D"/>
    <w:rsid w:val="08BB4E2E"/>
    <w:rsid w:val="08BB4E85"/>
    <w:rsid w:val="08BB4F1D"/>
    <w:rsid w:val="08BB4FA0"/>
    <w:rsid w:val="08BB4FAF"/>
    <w:rsid w:val="08BB505B"/>
    <w:rsid w:val="08BB508A"/>
    <w:rsid w:val="08BB5162"/>
    <w:rsid w:val="08BB5303"/>
    <w:rsid w:val="08BB535E"/>
    <w:rsid w:val="08BB5440"/>
    <w:rsid w:val="08BB5474"/>
    <w:rsid w:val="08BB5545"/>
    <w:rsid w:val="08BB5592"/>
    <w:rsid w:val="08BB55B4"/>
    <w:rsid w:val="08BB56D6"/>
    <w:rsid w:val="08BB570A"/>
    <w:rsid w:val="08BB5773"/>
    <w:rsid w:val="08BB57F9"/>
    <w:rsid w:val="08BB58EC"/>
    <w:rsid w:val="08BB5AF3"/>
    <w:rsid w:val="08BB5B0D"/>
    <w:rsid w:val="08BB5B2D"/>
    <w:rsid w:val="08BB5B95"/>
    <w:rsid w:val="08BB5C82"/>
    <w:rsid w:val="08BB5C88"/>
    <w:rsid w:val="08BB5DFB"/>
    <w:rsid w:val="08BB5E0D"/>
    <w:rsid w:val="08BB5E7F"/>
    <w:rsid w:val="08BB5EAC"/>
    <w:rsid w:val="08BB5EF5"/>
    <w:rsid w:val="08BB5FF2"/>
    <w:rsid w:val="08BB60DC"/>
    <w:rsid w:val="08BB6165"/>
    <w:rsid w:val="08BB6177"/>
    <w:rsid w:val="08BB6254"/>
    <w:rsid w:val="08BB62EB"/>
    <w:rsid w:val="08BB6357"/>
    <w:rsid w:val="08BB6415"/>
    <w:rsid w:val="08BB64D1"/>
    <w:rsid w:val="08BB64EB"/>
    <w:rsid w:val="08BB654B"/>
    <w:rsid w:val="08BB6553"/>
    <w:rsid w:val="08BB6606"/>
    <w:rsid w:val="08BB664B"/>
    <w:rsid w:val="08BB66EA"/>
    <w:rsid w:val="08BB66F3"/>
    <w:rsid w:val="08BB6781"/>
    <w:rsid w:val="08BB67A1"/>
    <w:rsid w:val="08BB68B9"/>
    <w:rsid w:val="08BB69E1"/>
    <w:rsid w:val="08BB6AA2"/>
    <w:rsid w:val="08BB6B1C"/>
    <w:rsid w:val="08BB6B3A"/>
    <w:rsid w:val="08BB6BDD"/>
    <w:rsid w:val="08BB6C2D"/>
    <w:rsid w:val="08BB6C2F"/>
    <w:rsid w:val="08BB6C38"/>
    <w:rsid w:val="08BB6E04"/>
    <w:rsid w:val="08BB6EBE"/>
    <w:rsid w:val="08BB6F5B"/>
    <w:rsid w:val="08BB6F6F"/>
    <w:rsid w:val="08BB70EA"/>
    <w:rsid w:val="08BB7179"/>
    <w:rsid w:val="08BB7220"/>
    <w:rsid w:val="08BB7237"/>
    <w:rsid w:val="08BB7376"/>
    <w:rsid w:val="08BB7434"/>
    <w:rsid w:val="08BB74A3"/>
    <w:rsid w:val="08BB756A"/>
    <w:rsid w:val="08BB77B1"/>
    <w:rsid w:val="08BB77CF"/>
    <w:rsid w:val="08BB79B1"/>
    <w:rsid w:val="08BB79D5"/>
    <w:rsid w:val="08BB7A0C"/>
    <w:rsid w:val="08BB7AF0"/>
    <w:rsid w:val="08BB7B2D"/>
    <w:rsid w:val="08BB7B96"/>
    <w:rsid w:val="08BB7CFD"/>
    <w:rsid w:val="08BB7D10"/>
    <w:rsid w:val="08BB7D6D"/>
    <w:rsid w:val="08BB7D99"/>
    <w:rsid w:val="08BB7E05"/>
    <w:rsid w:val="08BB7ECA"/>
    <w:rsid w:val="08BB7FD0"/>
    <w:rsid w:val="08BB7FE4"/>
    <w:rsid w:val="08BC0053"/>
    <w:rsid w:val="08BC0168"/>
    <w:rsid w:val="08BC01BE"/>
    <w:rsid w:val="08BC01E8"/>
    <w:rsid w:val="08BC0201"/>
    <w:rsid w:val="08BC03F4"/>
    <w:rsid w:val="08BC0427"/>
    <w:rsid w:val="08BC043B"/>
    <w:rsid w:val="08BC04FE"/>
    <w:rsid w:val="08BC0505"/>
    <w:rsid w:val="08BC054A"/>
    <w:rsid w:val="08BC0559"/>
    <w:rsid w:val="08BC0568"/>
    <w:rsid w:val="08BC05D4"/>
    <w:rsid w:val="08BC06DD"/>
    <w:rsid w:val="08BC06E7"/>
    <w:rsid w:val="08BC0713"/>
    <w:rsid w:val="08BC0803"/>
    <w:rsid w:val="08BC0855"/>
    <w:rsid w:val="08BC0998"/>
    <w:rsid w:val="08BC0A61"/>
    <w:rsid w:val="08BC0B77"/>
    <w:rsid w:val="08BC0C12"/>
    <w:rsid w:val="08BC0CED"/>
    <w:rsid w:val="08BC0D00"/>
    <w:rsid w:val="08BC0D45"/>
    <w:rsid w:val="08BC0E66"/>
    <w:rsid w:val="08BC0E67"/>
    <w:rsid w:val="08BC0EC4"/>
    <w:rsid w:val="08BC0EFD"/>
    <w:rsid w:val="08BC0F72"/>
    <w:rsid w:val="08BC0FEE"/>
    <w:rsid w:val="08BC1064"/>
    <w:rsid w:val="08BC108B"/>
    <w:rsid w:val="08BC1139"/>
    <w:rsid w:val="08BC1199"/>
    <w:rsid w:val="08BC119A"/>
    <w:rsid w:val="08BC128C"/>
    <w:rsid w:val="08BC128E"/>
    <w:rsid w:val="08BC13E3"/>
    <w:rsid w:val="08BC1480"/>
    <w:rsid w:val="08BC1481"/>
    <w:rsid w:val="08BC153C"/>
    <w:rsid w:val="08BC157D"/>
    <w:rsid w:val="08BC15F1"/>
    <w:rsid w:val="08BC16AC"/>
    <w:rsid w:val="08BC171A"/>
    <w:rsid w:val="08BC17D1"/>
    <w:rsid w:val="08BC1948"/>
    <w:rsid w:val="08BC19C9"/>
    <w:rsid w:val="08BC1ABB"/>
    <w:rsid w:val="08BC1C7A"/>
    <w:rsid w:val="08BC1C92"/>
    <w:rsid w:val="08BC1CAC"/>
    <w:rsid w:val="08BC1CD3"/>
    <w:rsid w:val="08BC1D74"/>
    <w:rsid w:val="08BC1DF1"/>
    <w:rsid w:val="08BC1E71"/>
    <w:rsid w:val="08BC1E9D"/>
    <w:rsid w:val="08BC1EC1"/>
    <w:rsid w:val="08BC1F6A"/>
    <w:rsid w:val="08BC1F7A"/>
    <w:rsid w:val="08BC202C"/>
    <w:rsid w:val="08BC20B8"/>
    <w:rsid w:val="08BC20CA"/>
    <w:rsid w:val="08BC2177"/>
    <w:rsid w:val="08BC217C"/>
    <w:rsid w:val="08BC21D0"/>
    <w:rsid w:val="08BC2217"/>
    <w:rsid w:val="08BC2274"/>
    <w:rsid w:val="08BC23DE"/>
    <w:rsid w:val="08BC23EB"/>
    <w:rsid w:val="08BC240F"/>
    <w:rsid w:val="08BC242F"/>
    <w:rsid w:val="08BC2430"/>
    <w:rsid w:val="08BC2469"/>
    <w:rsid w:val="08BC248E"/>
    <w:rsid w:val="08BC24BB"/>
    <w:rsid w:val="08BC24CE"/>
    <w:rsid w:val="08BC25A8"/>
    <w:rsid w:val="08BC2656"/>
    <w:rsid w:val="08BC2714"/>
    <w:rsid w:val="08BC2773"/>
    <w:rsid w:val="08BC279F"/>
    <w:rsid w:val="08BC285D"/>
    <w:rsid w:val="08BC28E5"/>
    <w:rsid w:val="08BC29A9"/>
    <w:rsid w:val="08BC29AE"/>
    <w:rsid w:val="08BC2A05"/>
    <w:rsid w:val="08BC2A44"/>
    <w:rsid w:val="08BC2B7C"/>
    <w:rsid w:val="08BC2B92"/>
    <w:rsid w:val="08BC2BB1"/>
    <w:rsid w:val="08BC2C7D"/>
    <w:rsid w:val="08BC2D6A"/>
    <w:rsid w:val="08BC2F4F"/>
    <w:rsid w:val="08BC3010"/>
    <w:rsid w:val="08BC30C7"/>
    <w:rsid w:val="08BC30F3"/>
    <w:rsid w:val="08BC3142"/>
    <w:rsid w:val="08BC3371"/>
    <w:rsid w:val="08BC33A2"/>
    <w:rsid w:val="08BC33C5"/>
    <w:rsid w:val="08BC3466"/>
    <w:rsid w:val="08BC34EB"/>
    <w:rsid w:val="08BC3545"/>
    <w:rsid w:val="08BC3762"/>
    <w:rsid w:val="08BC376B"/>
    <w:rsid w:val="08BC37C9"/>
    <w:rsid w:val="08BC3832"/>
    <w:rsid w:val="08BC3931"/>
    <w:rsid w:val="08BC395C"/>
    <w:rsid w:val="08BC3982"/>
    <w:rsid w:val="08BC398C"/>
    <w:rsid w:val="08BC3B35"/>
    <w:rsid w:val="08BC3B6C"/>
    <w:rsid w:val="08BC3C09"/>
    <w:rsid w:val="08BC3C5B"/>
    <w:rsid w:val="08BC3C63"/>
    <w:rsid w:val="08BC3C93"/>
    <w:rsid w:val="08BC3D89"/>
    <w:rsid w:val="08BC3D98"/>
    <w:rsid w:val="08BC3DA6"/>
    <w:rsid w:val="08BC3DE2"/>
    <w:rsid w:val="08BC3E97"/>
    <w:rsid w:val="08BC3FF4"/>
    <w:rsid w:val="08BC4046"/>
    <w:rsid w:val="08BC4184"/>
    <w:rsid w:val="08BC41D5"/>
    <w:rsid w:val="08BC4261"/>
    <w:rsid w:val="08BC4287"/>
    <w:rsid w:val="08BC42CB"/>
    <w:rsid w:val="08BC42E3"/>
    <w:rsid w:val="08BC4439"/>
    <w:rsid w:val="08BC4490"/>
    <w:rsid w:val="08BC44AB"/>
    <w:rsid w:val="08BC463A"/>
    <w:rsid w:val="08BC468F"/>
    <w:rsid w:val="08BC476C"/>
    <w:rsid w:val="08BC48AB"/>
    <w:rsid w:val="08BC48FA"/>
    <w:rsid w:val="08BC491D"/>
    <w:rsid w:val="08BC495E"/>
    <w:rsid w:val="08BC49BF"/>
    <w:rsid w:val="08BC4A97"/>
    <w:rsid w:val="08BC4B1E"/>
    <w:rsid w:val="08BC4C1B"/>
    <w:rsid w:val="08BC4CDD"/>
    <w:rsid w:val="08BC4D35"/>
    <w:rsid w:val="08BC4D4B"/>
    <w:rsid w:val="08BC4DE1"/>
    <w:rsid w:val="08BC4EA7"/>
    <w:rsid w:val="08BC4EA8"/>
    <w:rsid w:val="08BC4F6B"/>
    <w:rsid w:val="08BC4FCA"/>
    <w:rsid w:val="08BC5095"/>
    <w:rsid w:val="08BC5157"/>
    <w:rsid w:val="08BC516F"/>
    <w:rsid w:val="08BC51BF"/>
    <w:rsid w:val="08BC51E3"/>
    <w:rsid w:val="08BC5204"/>
    <w:rsid w:val="08BC5346"/>
    <w:rsid w:val="08BC536C"/>
    <w:rsid w:val="08BC539C"/>
    <w:rsid w:val="08BC5449"/>
    <w:rsid w:val="08BC5530"/>
    <w:rsid w:val="08BC5540"/>
    <w:rsid w:val="08BC55ED"/>
    <w:rsid w:val="08BC5612"/>
    <w:rsid w:val="08BC573C"/>
    <w:rsid w:val="08BC5742"/>
    <w:rsid w:val="08BC5799"/>
    <w:rsid w:val="08BC57B4"/>
    <w:rsid w:val="08BC580D"/>
    <w:rsid w:val="08BC5919"/>
    <w:rsid w:val="08BC592D"/>
    <w:rsid w:val="08BC5952"/>
    <w:rsid w:val="08BC5992"/>
    <w:rsid w:val="08BC59B6"/>
    <w:rsid w:val="08BC5A1A"/>
    <w:rsid w:val="08BC5AC2"/>
    <w:rsid w:val="08BC5BA8"/>
    <w:rsid w:val="08BC5CA5"/>
    <w:rsid w:val="08BC5CF1"/>
    <w:rsid w:val="08BC5D37"/>
    <w:rsid w:val="08BC5D4E"/>
    <w:rsid w:val="08BC5EA6"/>
    <w:rsid w:val="08BC5ED9"/>
    <w:rsid w:val="08BC5FA2"/>
    <w:rsid w:val="08BC604E"/>
    <w:rsid w:val="08BC6095"/>
    <w:rsid w:val="08BC6099"/>
    <w:rsid w:val="08BC60B3"/>
    <w:rsid w:val="08BC6100"/>
    <w:rsid w:val="08BC621E"/>
    <w:rsid w:val="08BC6252"/>
    <w:rsid w:val="08BC6280"/>
    <w:rsid w:val="08BC62F4"/>
    <w:rsid w:val="08BC6429"/>
    <w:rsid w:val="08BC6519"/>
    <w:rsid w:val="08BC65D6"/>
    <w:rsid w:val="08BC65F7"/>
    <w:rsid w:val="08BC6649"/>
    <w:rsid w:val="08BC6661"/>
    <w:rsid w:val="08BC6789"/>
    <w:rsid w:val="08BC692C"/>
    <w:rsid w:val="08BC699B"/>
    <w:rsid w:val="08BC69FE"/>
    <w:rsid w:val="08BC6ADE"/>
    <w:rsid w:val="08BC6B91"/>
    <w:rsid w:val="08BC6C1B"/>
    <w:rsid w:val="08BC6C50"/>
    <w:rsid w:val="08BC6D02"/>
    <w:rsid w:val="08BC6D58"/>
    <w:rsid w:val="08BC6D8D"/>
    <w:rsid w:val="08BC6DE9"/>
    <w:rsid w:val="08BC7012"/>
    <w:rsid w:val="08BC7183"/>
    <w:rsid w:val="08BC71B9"/>
    <w:rsid w:val="08BC71C1"/>
    <w:rsid w:val="08BC727D"/>
    <w:rsid w:val="08BC7382"/>
    <w:rsid w:val="08BC73C3"/>
    <w:rsid w:val="08BC7512"/>
    <w:rsid w:val="08BC752C"/>
    <w:rsid w:val="08BC752D"/>
    <w:rsid w:val="08BC7542"/>
    <w:rsid w:val="08BC75CD"/>
    <w:rsid w:val="08BC779E"/>
    <w:rsid w:val="08BC77A3"/>
    <w:rsid w:val="08BC7845"/>
    <w:rsid w:val="08BC7868"/>
    <w:rsid w:val="08BC787C"/>
    <w:rsid w:val="08BC788D"/>
    <w:rsid w:val="08BC790D"/>
    <w:rsid w:val="08BC7951"/>
    <w:rsid w:val="08BC798F"/>
    <w:rsid w:val="08BC7A56"/>
    <w:rsid w:val="08BC7A74"/>
    <w:rsid w:val="08BC7AC7"/>
    <w:rsid w:val="08BC7B70"/>
    <w:rsid w:val="08BC7BD2"/>
    <w:rsid w:val="08BC7BE7"/>
    <w:rsid w:val="08BC7C46"/>
    <w:rsid w:val="08BC7C92"/>
    <w:rsid w:val="08BC7CD2"/>
    <w:rsid w:val="08BC7E1A"/>
    <w:rsid w:val="08BC7E86"/>
    <w:rsid w:val="08BC7EFB"/>
    <w:rsid w:val="08BC7F66"/>
    <w:rsid w:val="08BC7F87"/>
    <w:rsid w:val="08BD0024"/>
    <w:rsid w:val="08BD006B"/>
    <w:rsid w:val="08BD0214"/>
    <w:rsid w:val="08BD0247"/>
    <w:rsid w:val="08BD0332"/>
    <w:rsid w:val="08BD0414"/>
    <w:rsid w:val="08BD04FB"/>
    <w:rsid w:val="08BD0567"/>
    <w:rsid w:val="08BD05D0"/>
    <w:rsid w:val="08BD05FF"/>
    <w:rsid w:val="08BD082E"/>
    <w:rsid w:val="08BD0833"/>
    <w:rsid w:val="08BD087F"/>
    <w:rsid w:val="08BD09D5"/>
    <w:rsid w:val="08BD0A9A"/>
    <w:rsid w:val="08BD0AB9"/>
    <w:rsid w:val="08BD0B3F"/>
    <w:rsid w:val="08BD0BA5"/>
    <w:rsid w:val="08BD0BA9"/>
    <w:rsid w:val="08BD0BF3"/>
    <w:rsid w:val="08BD0C77"/>
    <w:rsid w:val="08BD0D73"/>
    <w:rsid w:val="08BD0D81"/>
    <w:rsid w:val="08BD0E84"/>
    <w:rsid w:val="08BD0EAE"/>
    <w:rsid w:val="08BD0EB7"/>
    <w:rsid w:val="08BD0FDB"/>
    <w:rsid w:val="08BD0FFB"/>
    <w:rsid w:val="08BD1083"/>
    <w:rsid w:val="08BD10A0"/>
    <w:rsid w:val="08BD11FF"/>
    <w:rsid w:val="08BD12D8"/>
    <w:rsid w:val="08BD1429"/>
    <w:rsid w:val="08BD145D"/>
    <w:rsid w:val="08BD1581"/>
    <w:rsid w:val="08BD15E7"/>
    <w:rsid w:val="08BD1793"/>
    <w:rsid w:val="08BD179C"/>
    <w:rsid w:val="08BD1831"/>
    <w:rsid w:val="08BD1AFF"/>
    <w:rsid w:val="08BD1B49"/>
    <w:rsid w:val="08BD1B75"/>
    <w:rsid w:val="08BD1C30"/>
    <w:rsid w:val="08BD1C31"/>
    <w:rsid w:val="08BD1C51"/>
    <w:rsid w:val="08BD1E1A"/>
    <w:rsid w:val="08BD1E1F"/>
    <w:rsid w:val="08BD1F52"/>
    <w:rsid w:val="08BD20E9"/>
    <w:rsid w:val="08BD216B"/>
    <w:rsid w:val="08BD2221"/>
    <w:rsid w:val="08BD225C"/>
    <w:rsid w:val="08BD22A4"/>
    <w:rsid w:val="08BD2365"/>
    <w:rsid w:val="08BD23CA"/>
    <w:rsid w:val="08BD2559"/>
    <w:rsid w:val="08BD25A0"/>
    <w:rsid w:val="08BD2688"/>
    <w:rsid w:val="08BD271C"/>
    <w:rsid w:val="08BD27A9"/>
    <w:rsid w:val="08BD2899"/>
    <w:rsid w:val="08BD29B8"/>
    <w:rsid w:val="08BD2A2C"/>
    <w:rsid w:val="08BD2C6D"/>
    <w:rsid w:val="08BD2C94"/>
    <w:rsid w:val="08BD2DC2"/>
    <w:rsid w:val="08BD2DCA"/>
    <w:rsid w:val="08BD2FBC"/>
    <w:rsid w:val="08BD3057"/>
    <w:rsid w:val="08BD30AD"/>
    <w:rsid w:val="08BD3107"/>
    <w:rsid w:val="08BD3192"/>
    <w:rsid w:val="08BD31B9"/>
    <w:rsid w:val="08BD32BA"/>
    <w:rsid w:val="08BD3304"/>
    <w:rsid w:val="08BD342C"/>
    <w:rsid w:val="08BD3463"/>
    <w:rsid w:val="08BD346E"/>
    <w:rsid w:val="08BD34E0"/>
    <w:rsid w:val="08BD34F9"/>
    <w:rsid w:val="08BD361A"/>
    <w:rsid w:val="08BD3642"/>
    <w:rsid w:val="08BD366A"/>
    <w:rsid w:val="08BD36D9"/>
    <w:rsid w:val="08BD379E"/>
    <w:rsid w:val="08BD38C3"/>
    <w:rsid w:val="08BD39FD"/>
    <w:rsid w:val="08BD3A1D"/>
    <w:rsid w:val="08BD3ADF"/>
    <w:rsid w:val="08BD3B02"/>
    <w:rsid w:val="08BD3B5C"/>
    <w:rsid w:val="08BD3B73"/>
    <w:rsid w:val="08BD3C62"/>
    <w:rsid w:val="08BD3CF6"/>
    <w:rsid w:val="08BD3DD0"/>
    <w:rsid w:val="08BD3DF0"/>
    <w:rsid w:val="08BD3EFA"/>
    <w:rsid w:val="08BD3F36"/>
    <w:rsid w:val="08BD3F4A"/>
    <w:rsid w:val="08BD3FA3"/>
    <w:rsid w:val="08BD3FAC"/>
    <w:rsid w:val="08BD3FFD"/>
    <w:rsid w:val="08BD4037"/>
    <w:rsid w:val="08BD40C1"/>
    <w:rsid w:val="08BD4113"/>
    <w:rsid w:val="08BD411F"/>
    <w:rsid w:val="08BD4173"/>
    <w:rsid w:val="08BD42B2"/>
    <w:rsid w:val="08BD42C0"/>
    <w:rsid w:val="08BD438C"/>
    <w:rsid w:val="08BD43CF"/>
    <w:rsid w:val="08BD43FC"/>
    <w:rsid w:val="08BD4461"/>
    <w:rsid w:val="08BD4597"/>
    <w:rsid w:val="08BD45A8"/>
    <w:rsid w:val="08BD45DD"/>
    <w:rsid w:val="08BD45E2"/>
    <w:rsid w:val="08BD4680"/>
    <w:rsid w:val="08BD46DB"/>
    <w:rsid w:val="08BD470B"/>
    <w:rsid w:val="08BD473B"/>
    <w:rsid w:val="08BD4741"/>
    <w:rsid w:val="08BD474B"/>
    <w:rsid w:val="08BD4832"/>
    <w:rsid w:val="08BD495A"/>
    <w:rsid w:val="08BD499A"/>
    <w:rsid w:val="08BD4A03"/>
    <w:rsid w:val="08BD4A74"/>
    <w:rsid w:val="08BD4AC0"/>
    <w:rsid w:val="08BD4B02"/>
    <w:rsid w:val="08BD4E50"/>
    <w:rsid w:val="08BD4E60"/>
    <w:rsid w:val="08BD4E7A"/>
    <w:rsid w:val="08BD4EE9"/>
    <w:rsid w:val="08BD4EF2"/>
    <w:rsid w:val="08BD4F6D"/>
    <w:rsid w:val="08BD4FE9"/>
    <w:rsid w:val="08BD5034"/>
    <w:rsid w:val="08BD5076"/>
    <w:rsid w:val="08BD5150"/>
    <w:rsid w:val="08BD516C"/>
    <w:rsid w:val="08BD533A"/>
    <w:rsid w:val="08BD536E"/>
    <w:rsid w:val="08BD5432"/>
    <w:rsid w:val="08BD5532"/>
    <w:rsid w:val="08BD55DA"/>
    <w:rsid w:val="08BD5655"/>
    <w:rsid w:val="08BD5658"/>
    <w:rsid w:val="08BD5680"/>
    <w:rsid w:val="08BD56BC"/>
    <w:rsid w:val="08BD573B"/>
    <w:rsid w:val="08BD58F6"/>
    <w:rsid w:val="08BD591E"/>
    <w:rsid w:val="08BD599C"/>
    <w:rsid w:val="08BD59CF"/>
    <w:rsid w:val="08BD5A06"/>
    <w:rsid w:val="08BD5A8F"/>
    <w:rsid w:val="08BD5BC0"/>
    <w:rsid w:val="08BD5D18"/>
    <w:rsid w:val="08BD5D30"/>
    <w:rsid w:val="08BD5D72"/>
    <w:rsid w:val="08BD5D75"/>
    <w:rsid w:val="08BD5DF9"/>
    <w:rsid w:val="08BD5EF3"/>
    <w:rsid w:val="08BD5F2E"/>
    <w:rsid w:val="08BD6064"/>
    <w:rsid w:val="08BD6070"/>
    <w:rsid w:val="08BD6159"/>
    <w:rsid w:val="08BD61C1"/>
    <w:rsid w:val="08BD61D3"/>
    <w:rsid w:val="08BD6235"/>
    <w:rsid w:val="08BD628F"/>
    <w:rsid w:val="08BD62BC"/>
    <w:rsid w:val="08BD62F7"/>
    <w:rsid w:val="08BD6312"/>
    <w:rsid w:val="08BD6326"/>
    <w:rsid w:val="08BD63B5"/>
    <w:rsid w:val="08BD63C9"/>
    <w:rsid w:val="08BD643D"/>
    <w:rsid w:val="08BD64F7"/>
    <w:rsid w:val="08BD64FB"/>
    <w:rsid w:val="08BD6600"/>
    <w:rsid w:val="08BD67BE"/>
    <w:rsid w:val="08BD6836"/>
    <w:rsid w:val="08BD68F1"/>
    <w:rsid w:val="08BD6908"/>
    <w:rsid w:val="08BD698A"/>
    <w:rsid w:val="08BD69C2"/>
    <w:rsid w:val="08BD6A2E"/>
    <w:rsid w:val="08BD6A3D"/>
    <w:rsid w:val="08BD6A5B"/>
    <w:rsid w:val="08BD6BB0"/>
    <w:rsid w:val="08BD6C0F"/>
    <w:rsid w:val="08BD6C75"/>
    <w:rsid w:val="08BD6CD5"/>
    <w:rsid w:val="08BD6CF8"/>
    <w:rsid w:val="08BD6D02"/>
    <w:rsid w:val="08BD6D17"/>
    <w:rsid w:val="08BD6DB7"/>
    <w:rsid w:val="08BD6E2A"/>
    <w:rsid w:val="08BD6E3C"/>
    <w:rsid w:val="08BD6EDC"/>
    <w:rsid w:val="08BD6EFE"/>
    <w:rsid w:val="08BD6F16"/>
    <w:rsid w:val="08BD6FCB"/>
    <w:rsid w:val="08BD6FFB"/>
    <w:rsid w:val="08BD7018"/>
    <w:rsid w:val="08BD705C"/>
    <w:rsid w:val="08BD706F"/>
    <w:rsid w:val="08BD708A"/>
    <w:rsid w:val="08BD70DB"/>
    <w:rsid w:val="08BD7121"/>
    <w:rsid w:val="08BD717F"/>
    <w:rsid w:val="08BD71B7"/>
    <w:rsid w:val="08BD7213"/>
    <w:rsid w:val="08BD721A"/>
    <w:rsid w:val="08BD7356"/>
    <w:rsid w:val="08BD73EC"/>
    <w:rsid w:val="08BD747D"/>
    <w:rsid w:val="08BD75A2"/>
    <w:rsid w:val="08BD75C3"/>
    <w:rsid w:val="08BD7688"/>
    <w:rsid w:val="08BD7817"/>
    <w:rsid w:val="08BD7823"/>
    <w:rsid w:val="08BD7918"/>
    <w:rsid w:val="08BD796C"/>
    <w:rsid w:val="08BD7A42"/>
    <w:rsid w:val="08BD7A7F"/>
    <w:rsid w:val="08BD7AB3"/>
    <w:rsid w:val="08BD7ABF"/>
    <w:rsid w:val="08BD7ACF"/>
    <w:rsid w:val="08BD7B67"/>
    <w:rsid w:val="08BD7C82"/>
    <w:rsid w:val="08BD7D28"/>
    <w:rsid w:val="08BD7D8B"/>
    <w:rsid w:val="08BD7F0B"/>
    <w:rsid w:val="08BD7FFE"/>
    <w:rsid w:val="08BE0028"/>
    <w:rsid w:val="08BE0090"/>
    <w:rsid w:val="08BE00E4"/>
    <w:rsid w:val="08BE00E7"/>
    <w:rsid w:val="08BE0359"/>
    <w:rsid w:val="08BE0398"/>
    <w:rsid w:val="08BE03BA"/>
    <w:rsid w:val="08BE03EF"/>
    <w:rsid w:val="08BE040B"/>
    <w:rsid w:val="08BE0410"/>
    <w:rsid w:val="08BE057E"/>
    <w:rsid w:val="08BE080F"/>
    <w:rsid w:val="08BE083C"/>
    <w:rsid w:val="08BE0893"/>
    <w:rsid w:val="08BE094E"/>
    <w:rsid w:val="08BE096C"/>
    <w:rsid w:val="08BE0AD7"/>
    <w:rsid w:val="08BE0B9A"/>
    <w:rsid w:val="08BE0C27"/>
    <w:rsid w:val="08BE0CF1"/>
    <w:rsid w:val="08BE0CF2"/>
    <w:rsid w:val="08BE0DF0"/>
    <w:rsid w:val="08BE0EE2"/>
    <w:rsid w:val="08BE0F44"/>
    <w:rsid w:val="08BE0FDB"/>
    <w:rsid w:val="08BE10BA"/>
    <w:rsid w:val="08BE10CB"/>
    <w:rsid w:val="08BE10DB"/>
    <w:rsid w:val="08BE10E1"/>
    <w:rsid w:val="08BE10EC"/>
    <w:rsid w:val="08BE10FA"/>
    <w:rsid w:val="08BE111B"/>
    <w:rsid w:val="08BE1331"/>
    <w:rsid w:val="08BE1336"/>
    <w:rsid w:val="08BE1505"/>
    <w:rsid w:val="08BE151B"/>
    <w:rsid w:val="08BE1592"/>
    <w:rsid w:val="08BE168E"/>
    <w:rsid w:val="08BE16EF"/>
    <w:rsid w:val="08BE1708"/>
    <w:rsid w:val="08BE17B1"/>
    <w:rsid w:val="08BE18C5"/>
    <w:rsid w:val="08BE18E7"/>
    <w:rsid w:val="08BE1929"/>
    <w:rsid w:val="08BE19D8"/>
    <w:rsid w:val="08BE1AAD"/>
    <w:rsid w:val="08BE1AC0"/>
    <w:rsid w:val="08BE1BE9"/>
    <w:rsid w:val="08BE1C07"/>
    <w:rsid w:val="08BE1C0D"/>
    <w:rsid w:val="08BE1C7D"/>
    <w:rsid w:val="08BE1CE1"/>
    <w:rsid w:val="08BE1D20"/>
    <w:rsid w:val="08BE1E75"/>
    <w:rsid w:val="08BE1ED0"/>
    <w:rsid w:val="08BE1F2D"/>
    <w:rsid w:val="08BE1FD6"/>
    <w:rsid w:val="08BE2025"/>
    <w:rsid w:val="08BE2093"/>
    <w:rsid w:val="08BE2129"/>
    <w:rsid w:val="08BE2156"/>
    <w:rsid w:val="08BE21D6"/>
    <w:rsid w:val="08BE22BB"/>
    <w:rsid w:val="08BE2312"/>
    <w:rsid w:val="08BE2356"/>
    <w:rsid w:val="08BE2370"/>
    <w:rsid w:val="08BE2395"/>
    <w:rsid w:val="08BE23D0"/>
    <w:rsid w:val="08BE26A7"/>
    <w:rsid w:val="08BE26AF"/>
    <w:rsid w:val="08BE26F3"/>
    <w:rsid w:val="08BE2725"/>
    <w:rsid w:val="08BE27A7"/>
    <w:rsid w:val="08BE27FD"/>
    <w:rsid w:val="08BE2809"/>
    <w:rsid w:val="08BE285C"/>
    <w:rsid w:val="08BE29AB"/>
    <w:rsid w:val="08BE29C4"/>
    <w:rsid w:val="08BE2A05"/>
    <w:rsid w:val="08BE2A1A"/>
    <w:rsid w:val="08BE2A88"/>
    <w:rsid w:val="08BE2AD1"/>
    <w:rsid w:val="08BE2C7F"/>
    <w:rsid w:val="08BE2C94"/>
    <w:rsid w:val="08BE2D0C"/>
    <w:rsid w:val="08BE2D37"/>
    <w:rsid w:val="08BE2D4A"/>
    <w:rsid w:val="08BE2D95"/>
    <w:rsid w:val="08BE2E26"/>
    <w:rsid w:val="08BE2E30"/>
    <w:rsid w:val="08BE2E8B"/>
    <w:rsid w:val="08BE2E8D"/>
    <w:rsid w:val="08BE2EB5"/>
    <w:rsid w:val="08BE305F"/>
    <w:rsid w:val="08BE3090"/>
    <w:rsid w:val="08BE30D0"/>
    <w:rsid w:val="08BE30F3"/>
    <w:rsid w:val="08BE3153"/>
    <w:rsid w:val="08BE328D"/>
    <w:rsid w:val="08BE32B7"/>
    <w:rsid w:val="08BE33B0"/>
    <w:rsid w:val="08BE33F7"/>
    <w:rsid w:val="08BE34E3"/>
    <w:rsid w:val="08BE354B"/>
    <w:rsid w:val="08BE359A"/>
    <w:rsid w:val="08BE361E"/>
    <w:rsid w:val="08BE381F"/>
    <w:rsid w:val="08BE3905"/>
    <w:rsid w:val="08BE3908"/>
    <w:rsid w:val="08BE393E"/>
    <w:rsid w:val="08BE39A0"/>
    <w:rsid w:val="08BE39B2"/>
    <w:rsid w:val="08BE39DB"/>
    <w:rsid w:val="08BE39DD"/>
    <w:rsid w:val="08BE3A59"/>
    <w:rsid w:val="08BE3A5F"/>
    <w:rsid w:val="08BE3AD5"/>
    <w:rsid w:val="08BE3ADA"/>
    <w:rsid w:val="08BE3B54"/>
    <w:rsid w:val="08BE3CD5"/>
    <w:rsid w:val="08BE3D22"/>
    <w:rsid w:val="08BE3D2F"/>
    <w:rsid w:val="08BE3D34"/>
    <w:rsid w:val="08BE3E0C"/>
    <w:rsid w:val="08BE3E7E"/>
    <w:rsid w:val="08BE3F5D"/>
    <w:rsid w:val="08BE3F64"/>
    <w:rsid w:val="08BE3F77"/>
    <w:rsid w:val="08BE3FD9"/>
    <w:rsid w:val="08BE3FF4"/>
    <w:rsid w:val="08BE40A1"/>
    <w:rsid w:val="08BE40DC"/>
    <w:rsid w:val="08BE41BB"/>
    <w:rsid w:val="08BE41BE"/>
    <w:rsid w:val="08BE42D6"/>
    <w:rsid w:val="08BE42EF"/>
    <w:rsid w:val="08BE4325"/>
    <w:rsid w:val="08BE4561"/>
    <w:rsid w:val="08BE459E"/>
    <w:rsid w:val="08BE45BE"/>
    <w:rsid w:val="08BE4623"/>
    <w:rsid w:val="08BE462F"/>
    <w:rsid w:val="08BE4689"/>
    <w:rsid w:val="08BE46EF"/>
    <w:rsid w:val="08BE48A9"/>
    <w:rsid w:val="08BE48EB"/>
    <w:rsid w:val="08BE491B"/>
    <w:rsid w:val="08BE49AA"/>
    <w:rsid w:val="08BE49D1"/>
    <w:rsid w:val="08BE4A0F"/>
    <w:rsid w:val="08BE4BEA"/>
    <w:rsid w:val="08BE4CB4"/>
    <w:rsid w:val="08BE4F8E"/>
    <w:rsid w:val="08BE50A4"/>
    <w:rsid w:val="08BE5126"/>
    <w:rsid w:val="08BE5149"/>
    <w:rsid w:val="08BE5280"/>
    <w:rsid w:val="08BE534C"/>
    <w:rsid w:val="08BE53C5"/>
    <w:rsid w:val="08BE54F7"/>
    <w:rsid w:val="08BE5545"/>
    <w:rsid w:val="08BE5577"/>
    <w:rsid w:val="08BE56EA"/>
    <w:rsid w:val="08BE57D5"/>
    <w:rsid w:val="08BE57D8"/>
    <w:rsid w:val="08BE5831"/>
    <w:rsid w:val="08BE59A5"/>
    <w:rsid w:val="08BE5A34"/>
    <w:rsid w:val="08BE5B96"/>
    <w:rsid w:val="08BE5BE6"/>
    <w:rsid w:val="08BE5C70"/>
    <w:rsid w:val="08BE5CB0"/>
    <w:rsid w:val="08BE5D30"/>
    <w:rsid w:val="08BE5D69"/>
    <w:rsid w:val="08BE5E90"/>
    <w:rsid w:val="08BE5FDC"/>
    <w:rsid w:val="08BE6027"/>
    <w:rsid w:val="08BE6159"/>
    <w:rsid w:val="08BE61FA"/>
    <w:rsid w:val="08BE6259"/>
    <w:rsid w:val="08BE6274"/>
    <w:rsid w:val="08BE629B"/>
    <w:rsid w:val="08BE62A9"/>
    <w:rsid w:val="08BE6387"/>
    <w:rsid w:val="08BE63E3"/>
    <w:rsid w:val="08BE644F"/>
    <w:rsid w:val="08BE64BB"/>
    <w:rsid w:val="08BE652D"/>
    <w:rsid w:val="08BE6565"/>
    <w:rsid w:val="08BE661D"/>
    <w:rsid w:val="08BE6652"/>
    <w:rsid w:val="08BE6677"/>
    <w:rsid w:val="08BE6732"/>
    <w:rsid w:val="08BE6733"/>
    <w:rsid w:val="08BE6808"/>
    <w:rsid w:val="08BE6835"/>
    <w:rsid w:val="08BE683B"/>
    <w:rsid w:val="08BE6851"/>
    <w:rsid w:val="08BE6945"/>
    <w:rsid w:val="08BE6961"/>
    <w:rsid w:val="08BE6A90"/>
    <w:rsid w:val="08BE6AC2"/>
    <w:rsid w:val="08BE6AEA"/>
    <w:rsid w:val="08BE6B23"/>
    <w:rsid w:val="08BE6B6A"/>
    <w:rsid w:val="08BE6C12"/>
    <w:rsid w:val="08BE6C35"/>
    <w:rsid w:val="08BE6C84"/>
    <w:rsid w:val="08BE6D2C"/>
    <w:rsid w:val="08BE6D30"/>
    <w:rsid w:val="08BE6EA1"/>
    <w:rsid w:val="08BE6EB7"/>
    <w:rsid w:val="08BE6F3E"/>
    <w:rsid w:val="08BE70C9"/>
    <w:rsid w:val="08BE7107"/>
    <w:rsid w:val="08BE71C0"/>
    <w:rsid w:val="08BE7380"/>
    <w:rsid w:val="08BE74EB"/>
    <w:rsid w:val="08BE767D"/>
    <w:rsid w:val="08BE769A"/>
    <w:rsid w:val="08BE7732"/>
    <w:rsid w:val="08BE77B5"/>
    <w:rsid w:val="08BE7819"/>
    <w:rsid w:val="08BE7821"/>
    <w:rsid w:val="08BE793F"/>
    <w:rsid w:val="08BE79E9"/>
    <w:rsid w:val="08BE7A30"/>
    <w:rsid w:val="08BE7ABB"/>
    <w:rsid w:val="08BE7ACB"/>
    <w:rsid w:val="08BE7C16"/>
    <w:rsid w:val="08BE7C2C"/>
    <w:rsid w:val="08BE7C5F"/>
    <w:rsid w:val="08BE7D19"/>
    <w:rsid w:val="08BE7D87"/>
    <w:rsid w:val="08BE7E29"/>
    <w:rsid w:val="08BE7E46"/>
    <w:rsid w:val="08BE7E4B"/>
    <w:rsid w:val="08BE7E57"/>
    <w:rsid w:val="08BE7EE8"/>
    <w:rsid w:val="08BE7EE9"/>
    <w:rsid w:val="08BE7F5D"/>
    <w:rsid w:val="08BE7F76"/>
    <w:rsid w:val="08BE7F86"/>
    <w:rsid w:val="08BE7F97"/>
    <w:rsid w:val="08BE7F99"/>
    <w:rsid w:val="08BE7F9E"/>
    <w:rsid w:val="08BF010B"/>
    <w:rsid w:val="08BF01C0"/>
    <w:rsid w:val="08BF01C4"/>
    <w:rsid w:val="08BF0292"/>
    <w:rsid w:val="08BF02B5"/>
    <w:rsid w:val="08BF033A"/>
    <w:rsid w:val="08BF034A"/>
    <w:rsid w:val="08BF03C8"/>
    <w:rsid w:val="08BF03CF"/>
    <w:rsid w:val="08BF03FA"/>
    <w:rsid w:val="08BF040C"/>
    <w:rsid w:val="08BF0447"/>
    <w:rsid w:val="08BF04A2"/>
    <w:rsid w:val="08BF04AE"/>
    <w:rsid w:val="08BF04CE"/>
    <w:rsid w:val="08BF052A"/>
    <w:rsid w:val="08BF0538"/>
    <w:rsid w:val="08BF0546"/>
    <w:rsid w:val="08BF06FD"/>
    <w:rsid w:val="08BF078E"/>
    <w:rsid w:val="08BF07B0"/>
    <w:rsid w:val="08BF0806"/>
    <w:rsid w:val="08BF086E"/>
    <w:rsid w:val="08BF08EE"/>
    <w:rsid w:val="08BF0909"/>
    <w:rsid w:val="08BF096A"/>
    <w:rsid w:val="08BF0A42"/>
    <w:rsid w:val="08BF0BB3"/>
    <w:rsid w:val="08BF0BD0"/>
    <w:rsid w:val="08BF0C6F"/>
    <w:rsid w:val="08BF0D37"/>
    <w:rsid w:val="08BF0E8D"/>
    <w:rsid w:val="08BF0EBE"/>
    <w:rsid w:val="08BF1000"/>
    <w:rsid w:val="08BF1066"/>
    <w:rsid w:val="08BF106A"/>
    <w:rsid w:val="08BF107E"/>
    <w:rsid w:val="08BF1092"/>
    <w:rsid w:val="08BF10C4"/>
    <w:rsid w:val="08BF1121"/>
    <w:rsid w:val="08BF1143"/>
    <w:rsid w:val="08BF11B9"/>
    <w:rsid w:val="08BF1217"/>
    <w:rsid w:val="08BF130C"/>
    <w:rsid w:val="08BF1328"/>
    <w:rsid w:val="08BF14BD"/>
    <w:rsid w:val="08BF1507"/>
    <w:rsid w:val="08BF1568"/>
    <w:rsid w:val="08BF1721"/>
    <w:rsid w:val="08BF173B"/>
    <w:rsid w:val="08BF1745"/>
    <w:rsid w:val="08BF174D"/>
    <w:rsid w:val="08BF177D"/>
    <w:rsid w:val="08BF17BB"/>
    <w:rsid w:val="08BF17CD"/>
    <w:rsid w:val="08BF18C1"/>
    <w:rsid w:val="08BF192F"/>
    <w:rsid w:val="08BF19E5"/>
    <w:rsid w:val="08BF1A20"/>
    <w:rsid w:val="08BF1A52"/>
    <w:rsid w:val="08BF1BA1"/>
    <w:rsid w:val="08BF1CCD"/>
    <w:rsid w:val="08BF1D15"/>
    <w:rsid w:val="08BF1D7C"/>
    <w:rsid w:val="08BF1D8A"/>
    <w:rsid w:val="08BF1DE6"/>
    <w:rsid w:val="08BF1E60"/>
    <w:rsid w:val="08BF1F39"/>
    <w:rsid w:val="08BF1F4F"/>
    <w:rsid w:val="08BF1FAF"/>
    <w:rsid w:val="08BF1FC9"/>
    <w:rsid w:val="08BF207F"/>
    <w:rsid w:val="08BF20DC"/>
    <w:rsid w:val="08BF20ED"/>
    <w:rsid w:val="08BF2174"/>
    <w:rsid w:val="08BF22B3"/>
    <w:rsid w:val="08BF2384"/>
    <w:rsid w:val="08BF2447"/>
    <w:rsid w:val="08BF245F"/>
    <w:rsid w:val="08BF24CC"/>
    <w:rsid w:val="08BF2513"/>
    <w:rsid w:val="08BF2614"/>
    <w:rsid w:val="08BF26AD"/>
    <w:rsid w:val="08BF26B2"/>
    <w:rsid w:val="08BF26FC"/>
    <w:rsid w:val="08BF2707"/>
    <w:rsid w:val="08BF27BD"/>
    <w:rsid w:val="08BF27ED"/>
    <w:rsid w:val="08BF282F"/>
    <w:rsid w:val="08BF28BC"/>
    <w:rsid w:val="08BF28FA"/>
    <w:rsid w:val="08BF2AC9"/>
    <w:rsid w:val="08BF2AEE"/>
    <w:rsid w:val="08BF2AF1"/>
    <w:rsid w:val="08BF2B6F"/>
    <w:rsid w:val="08BF2B9F"/>
    <w:rsid w:val="08BF2BDE"/>
    <w:rsid w:val="08BF2C0C"/>
    <w:rsid w:val="08BF2C41"/>
    <w:rsid w:val="08BF2C9F"/>
    <w:rsid w:val="08BF2DEA"/>
    <w:rsid w:val="08BF2E14"/>
    <w:rsid w:val="08BF2F78"/>
    <w:rsid w:val="08BF3030"/>
    <w:rsid w:val="08BF30B3"/>
    <w:rsid w:val="08BF317A"/>
    <w:rsid w:val="08BF3183"/>
    <w:rsid w:val="08BF31DF"/>
    <w:rsid w:val="08BF3227"/>
    <w:rsid w:val="08BF3261"/>
    <w:rsid w:val="08BF32E6"/>
    <w:rsid w:val="08BF331B"/>
    <w:rsid w:val="08BF33BD"/>
    <w:rsid w:val="08BF346E"/>
    <w:rsid w:val="08BF3502"/>
    <w:rsid w:val="08BF3566"/>
    <w:rsid w:val="08BF3617"/>
    <w:rsid w:val="08BF364D"/>
    <w:rsid w:val="08BF36DA"/>
    <w:rsid w:val="08BF36F1"/>
    <w:rsid w:val="08BF3786"/>
    <w:rsid w:val="08BF37DA"/>
    <w:rsid w:val="08BF3828"/>
    <w:rsid w:val="08BF3851"/>
    <w:rsid w:val="08BF389D"/>
    <w:rsid w:val="08BF38F9"/>
    <w:rsid w:val="08BF3952"/>
    <w:rsid w:val="08BF39BD"/>
    <w:rsid w:val="08BF3A4B"/>
    <w:rsid w:val="08BF3A52"/>
    <w:rsid w:val="08BF3A5B"/>
    <w:rsid w:val="08BF3AF7"/>
    <w:rsid w:val="08BF3C19"/>
    <w:rsid w:val="08BF3C52"/>
    <w:rsid w:val="08BF3C92"/>
    <w:rsid w:val="08BF3CF1"/>
    <w:rsid w:val="08BF3D29"/>
    <w:rsid w:val="08BF3D4C"/>
    <w:rsid w:val="08BF3D64"/>
    <w:rsid w:val="08BF3D72"/>
    <w:rsid w:val="08BF3E19"/>
    <w:rsid w:val="08BF3E4A"/>
    <w:rsid w:val="08BF3EF8"/>
    <w:rsid w:val="08BF3F1B"/>
    <w:rsid w:val="08BF3F79"/>
    <w:rsid w:val="08BF3F7D"/>
    <w:rsid w:val="08BF42B6"/>
    <w:rsid w:val="08BF433D"/>
    <w:rsid w:val="08BF43B3"/>
    <w:rsid w:val="08BF447A"/>
    <w:rsid w:val="08BF4492"/>
    <w:rsid w:val="08BF44C7"/>
    <w:rsid w:val="08BF4547"/>
    <w:rsid w:val="08BF4630"/>
    <w:rsid w:val="08BF475C"/>
    <w:rsid w:val="08BF481A"/>
    <w:rsid w:val="08BF482C"/>
    <w:rsid w:val="08BF491A"/>
    <w:rsid w:val="08BF4959"/>
    <w:rsid w:val="08BF4988"/>
    <w:rsid w:val="08BF4A2E"/>
    <w:rsid w:val="08BF4B2A"/>
    <w:rsid w:val="08BF4BF7"/>
    <w:rsid w:val="08BF4C45"/>
    <w:rsid w:val="08BF4D49"/>
    <w:rsid w:val="08BF4D63"/>
    <w:rsid w:val="08BF4DF3"/>
    <w:rsid w:val="08BF4F4B"/>
    <w:rsid w:val="08BF4F8E"/>
    <w:rsid w:val="08BF5004"/>
    <w:rsid w:val="08BF503D"/>
    <w:rsid w:val="08BF517C"/>
    <w:rsid w:val="08BF51BC"/>
    <w:rsid w:val="08BF5220"/>
    <w:rsid w:val="08BF5246"/>
    <w:rsid w:val="08BF5338"/>
    <w:rsid w:val="08BF535B"/>
    <w:rsid w:val="08BF5424"/>
    <w:rsid w:val="08BF543E"/>
    <w:rsid w:val="08BF54BA"/>
    <w:rsid w:val="08BF55D0"/>
    <w:rsid w:val="08BF55DF"/>
    <w:rsid w:val="08BF55E7"/>
    <w:rsid w:val="08BF5675"/>
    <w:rsid w:val="08BF56FA"/>
    <w:rsid w:val="08BF5754"/>
    <w:rsid w:val="08BF5781"/>
    <w:rsid w:val="08BF57A9"/>
    <w:rsid w:val="08BF57C0"/>
    <w:rsid w:val="08BF57CB"/>
    <w:rsid w:val="08BF5817"/>
    <w:rsid w:val="08BF5872"/>
    <w:rsid w:val="08BF5899"/>
    <w:rsid w:val="08BF58E2"/>
    <w:rsid w:val="08BF5971"/>
    <w:rsid w:val="08BF5975"/>
    <w:rsid w:val="08BF59A0"/>
    <w:rsid w:val="08BF5BC4"/>
    <w:rsid w:val="08BF5CDA"/>
    <w:rsid w:val="08BF5D49"/>
    <w:rsid w:val="08BF5D59"/>
    <w:rsid w:val="08BF5E41"/>
    <w:rsid w:val="08BF5E45"/>
    <w:rsid w:val="08BF5E67"/>
    <w:rsid w:val="08BF5E6F"/>
    <w:rsid w:val="08BF5EE9"/>
    <w:rsid w:val="08BF5FEE"/>
    <w:rsid w:val="08BF60E8"/>
    <w:rsid w:val="08BF6154"/>
    <w:rsid w:val="08BF61AC"/>
    <w:rsid w:val="08BF61F4"/>
    <w:rsid w:val="08BF6201"/>
    <w:rsid w:val="08BF6364"/>
    <w:rsid w:val="08BF63A6"/>
    <w:rsid w:val="08BF63BD"/>
    <w:rsid w:val="08BF6407"/>
    <w:rsid w:val="08BF64BF"/>
    <w:rsid w:val="08BF6532"/>
    <w:rsid w:val="08BF6535"/>
    <w:rsid w:val="08BF6539"/>
    <w:rsid w:val="08BF6560"/>
    <w:rsid w:val="08BF658D"/>
    <w:rsid w:val="08BF65B3"/>
    <w:rsid w:val="08BF65F5"/>
    <w:rsid w:val="08BF65FC"/>
    <w:rsid w:val="08BF6613"/>
    <w:rsid w:val="08BF6733"/>
    <w:rsid w:val="08BF6739"/>
    <w:rsid w:val="08BF686D"/>
    <w:rsid w:val="08BF6A33"/>
    <w:rsid w:val="08BF6AA2"/>
    <w:rsid w:val="08BF6B16"/>
    <w:rsid w:val="08BF6B55"/>
    <w:rsid w:val="08BF6B81"/>
    <w:rsid w:val="08BF6BC9"/>
    <w:rsid w:val="08BF6C04"/>
    <w:rsid w:val="08BF6C19"/>
    <w:rsid w:val="08BF6C5F"/>
    <w:rsid w:val="08BF6CDB"/>
    <w:rsid w:val="08BF6D70"/>
    <w:rsid w:val="08BF6D81"/>
    <w:rsid w:val="08BF6D99"/>
    <w:rsid w:val="08BF6DEA"/>
    <w:rsid w:val="08BF6ED8"/>
    <w:rsid w:val="08BF6EEE"/>
    <w:rsid w:val="08BF6F7C"/>
    <w:rsid w:val="08BF701F"/>
    <w:rsid w:val="08BF7020"/>
    <w:rsid w:val="08BF7137"/>
    <w:rsid w:val="08BF714E"/>
    <w:rsid w:val="08BF71C4"/>
    <w:rsid w:val="08BF72EA"/>
    <w:rsid w:val="08BF7329"/>
    <w:rsid w:val="08BF746E"/>
    <w:rsid w:val="08BF7498"/>
    <w:rsid w:val="08BF755D"/>
    <w:rsid w:val="08BF7601"/>
    <w:rsid w:val="08BF7621"/>
    <w:rsid w:val="08BF7639"/>
    <w:rsid w:val="08BF7680"/>
    <w:rsid w:val="08BF76A8"/>
    <w:rsid w:val="08BF76AF"/>
    <w:rsid w:val="08BF76B7"/>
    <w:rsid w:val="08BF771B"/>
    <w:rsid w:val="08BF7746"/>
    <w:rsid w:val="08BF7844"/>
    <w:rsid w:val="08BF786A"/>
    <w:rsid w:val="08BF7AD1"/>
    <w:rsid w:val="08BF7AE3"/>
    <w:rsid w:val="08BF7CD7"/>
    <w:rsid w:val="08BF7D30"/>
    <w:rsid w:val="08BF7D74"/>
    <w:rsid w:val="08BF7E16"/>
    <w:rsid w:val="08BF7E19"/>
    <w:rsid w:val="08BF7E70"/>
    <w:rsid w:val="08BF7E9D"/>
    <w:rsid w:val="08BF7F7D"/>
    <w:rsid w:val="08BF7FE3"/>
    <w:rsid w:val="08BF7FE9"/>
    <w:rsid w:val="08BF7FEF"/>
    <w:rsid w:val="08BF7FF1"/>
    <w:rsid w:val="08C00117"/>
    <w:rsid w:val="08C00123"/>
    <w:rsid w:val="08C0019E"/>
    <w:rsid w:val="08C001B2"/>
    <w:rsid w:val="08C001CE"/>
    <w:rsid w:val="08C00212"/>
    <w:rsid w:val="08C00292"/>
    <w:rsid w:val="08C00321"/>
    <w:rsid w:val="08C003D0"/>
    <w:rsid w:val="08C003E6"/>
    <w:rsid w:val="08C005E1"/>
    <w:rsid w:val="08C00668"/>
    <w:rsid w:val="08C0068D"/>
    <w:rsid w:val="08C006DF"/>
    <w:rsid w:val="08C00708"/>
    <w:rsid w:val="08C0074B"/>
    <w:rsid w:val="08C00777"/>
    <w:rsid w:val="08C00845"/>
    <w:rsid w:val="08C00889"/>
    <w:rsid w:val="08C0093E"/>
    <w:rsid w:val="08C00B67"/>
    <w:rsid w:val="08C00BEC"/>
    <w:rsid w:val="08C00CB3"/>
    <w:rsid w:val="08C00CF9"/>
    <w:rsid w:val="08C00D2E"/>
    <w:rsid w:val="08C00DDB"/>
    <w:rsid w:val="08C00E3F"/>
    <w:rsid w:val="08C00E94"/>
    <w:rsid w:val="08C00EA5"/>
    <w:rsid w:val="08C00F1B"/>
    <w:rsid w:val="08C00F28"/>
    <w:rsid w:val="08C00FC9"/>
    <w:rsid w:val="08C00FFE"/>
    <w:rsid w:val="08C0107C"/>
    <w:rsid w:val="08C01131"/>
    <w:rsid w:val="08C01158"/>
    <w:rsid w:val="08C0126C"/>
    <w:rsid w:val="08C0126E"/>
    <w:rsid w:val="08C012A2"/>
    <w:rsid w:val="08C012B1"/>
    <w:rsid w:val="08C014C1"/>
    <w:rsid w:val="08C014E3"/>
    <w:rsid w:val="08C01569"/>
    <w:rsid w:val="08C015A5"/>
    <w:rsid w:val="08C016F1"/>
    <w:rsid w:val="08C017C6"/>
    <w:rsid w:val="08C01801"/>
    <w:rsid w:val="08C018DD"/>
    <w:rsid w:val="08C01960"/>
    <w:rsid w:val="08C01BC9"/>
    <w:rsid w:val="08C01BD0"/>
    <w:rsid w:val="08C01C28"/>
    <w:rsid w:val="08C01C68"/>
    <w:rsid w:val="08C020B7"/>
    <w:rsid w:val="08C020EB"/>
    <w:rsid w:val="08C0220A"/>
    <w:rsid w:val="08C022B4"/>
    <w:rsid w:val="08C022C6"/>
    <w:rsid w:val="08C022E8"/>
    <w:rsid w:val="08C022EC"/>
    <w:rsid w:val="08C02509"/>
    <w:rsid w:val="08C02536"/>
    <w:rsid w:val="08C025ED"/>
    <w:rsid w:val="08C02616"/>
    <w:rsid w:val="08C02620"/>
    <w:rsid w:val="08C02729"/>
    <w:rsid w:val="08C02799"/>
    <w:rsid w:val="08C028ED"/>
    <w:rsid w:val="08C0291E"/>
    <w:rsid w:val="08C029B5"/>
    <w:rsid w:val="08C029FF"/>
    <w:rsid w:val="08C02B5A"/>
    <w:rsid w:val="08C02B70"/>
    <w:rsid w:val="08C02C25"/>
    <w:rsid w:val="08C02C37"/>
    <w:rsid w:val="08C02C9E"/>
    <w:rsid w:val="08C02D3C"/>
    <w:rsid w:val="08C02D51"/>
    <w:rsid w:val="08C02D97"/>
    <w:rsid w:val="08C02DD4"/>
    <w:rsid w:val="08C02E0B"/>
    <w:rsid w:val="08C02E3C"/>
    <w:rsid w:val="08C02EAC"/>
    <w:rsid w:val="08C02FB0"/>
    <w:rsid w:val="08C03080"/>
    <w:rsid w:val="08C030F6"/>
    <w:rsid w:val="08C03155"/>
    <w:rsid w:val="08C03487"/>
    <w:rsid w:val="08C034F6"/>
    <w:rsid w:val="08C036EA"/>
    <w:rsid w:val="08C037B0"/>
    <w:rsid w:val="08C03874"/>
    <w:rsid w:val="08C03887"/>
    <w:rsid w:val="08C03894"/>
    <w:rsid w:val="08C038A3"/>
    <w:rsid w:val="08C038A8"/>
    <w:rsid w:val="08C038AC"/>
    <w:rsid w:val="08C038D7"/>
    <w:rsid w:val="08C03925"/>
    <w:rsid w:val="08C039B4"/>
    <w:rsid w:val="08C039BD"/>
    <w:rsid w:val="08C03A44"/>
    <w:rsid w:val="08C03ADD"/>
    <w:rsid w:val="08C03B3F"/>
    <w:rsid w:val="08C03C05"/>
    <w:rsid w:val="08C03CF4"/>
    <w:rsid w:val="08C03D02"/>
    <w:rsid w:val="08C03D08"/>
    <w:rsid w:val="08C03E4F"/>
    <w:rsid w:val="08C03E65"/>
    <w:rsid w:val="08C03EB8"/>
    <w:rsid w:val="08C03EF2"/>
    <w:rsid w:val="08C03F36"/>
    <w:rsid w:val="08C03F6B"/>
    <w:rsid w:val="08C0409F"/>
    <w:rsid w:val="08C04127"/>
    <w:rsid w:val="08C042ED"/>
    <w:rsid w:val="08C04370"/>
    <w:rsid w:val="08C043C8"/>
    <w:rsid w:val="08C04489"/>
    <w:rsid w:val="08C04597"/>
    <w:rsid w:val="08C04598"/>
    <w:rsid w:val="08C045AA"/>
    <w:rsid w:val="08C046D8"/>
    <w:rsid w:val="08C0471C"/>
    <w:rsid w:val="08C04733"/>
    <w:rsid w:val="08C047C4"/>
    <w:rsid w:val="08C047DD"/>
    <w:rsid w:val="08C04846"/>
    <w:rsid w:val="08C04849"/>
    <w:rsid w:val="08C0495D"/>
    <w:rsid w:val="08C049DB"/>
    <w:rsid w:val="08C04AB6"/>
    <w:rsid w:val="08C04AC9"/>
    <w:rsid w:val="08C04C4F"/>
    <w:rsid w:val="08C04D1B"/>
    <w:rsid w:val="08C04E2D"/>
    <w:rsid w:val="08C04E4A"/>
    <w:rsid w:val="08C04F75"/>
    <w:rsid w:val="08C04F86"/>
    <w:rsid w:val="08C05074"/>
    <w:rsid w:val="08C05084"/>
    <w:rsid w:val="08C05153"/>
    <w:rsid w:val="08C05195"/>
    <w:rsid w:val="08C051F1"/>
    <w:rsid w:val="08C0523B"/>
    <w:rsid w:val="08C05268"/>
    <w:rsid w:val="08C05292"/>
    <w:rsid w:val="08C052F6"/>
    <w:rsid w:val="08C053BB"/>
    <w:rsid w:val="08C05432"/>
    <w:rsid w:val="08C0543A"/>
    <w:rsid w:val="08C05459"/>
    <w:rsid w:val="08C05469"/>
    <w:rsid w:val="08C0547B"/>
    <w:rsid w:val="08C054A3"/>
    <w:rsid w:val="08C05564"/>
    <w:rsid w:val="08C055AF"/>
    <w:rsid w:val="08C05670"/>
    <w:rsid w:val="08C056D5"/>
    <w:rsid w:val="08C0576A"/>
    <w:rsid w:val="08C057EA"/>
    <w:rsid w:val="08C058BA"/>
    <w:rsid w:val="08C0595E"/>
    <w:rsid w:val="08C05987"/>
    <w:rsid w:val="08C05ACC"/>
    <w:rsid w:val="08C05B2D"/>
    <w:rsid w:val="08C05C1F"/>
    <w:rsid w:val="08C05C2B"/>
    <w:rsid w:val="08C05C3C"/>
    <w:rsid w:val="08C05C53"/>
    <w:rsid w:val="08C05CB4"/>
    <w:rsid w:val="08C05DB2"/>
    <w:rsid w:val="08C05DE3"/>
    <w:rsid w:val="08C05E8F"/>
    <w:rsid w:val="08C05FD5"/>
    <w:rsid w:val="08C06176"/>
    <w:rsid w:val="08C06178"/>
    <w:rsid w:val="08C0624C"/>
    <w:rsid w:val="08C06292"/>
    <w:rsid w:val="08C062B1"/>
    <w:rsid w:val="08C062D9"/>
    <w:rsid w:val="08C064FF"/>
    <w:rsid w:val="08C06525"/>
    <w:rsid w:val="08C0666E"/>
    <w:rsid w:val="08C067A8"/>
    <w:rsid w:val="08C0683C"/>
    <w:rsid w:val="08C0684C"/>
    <w:rsid w:val="08C0689B"/>
    <w:rsid w:val="08C06903"/>
    <w:rsid w:val="08C069A5"/>
    <w:rsid w:val="08C069CE"/>
    <w:rsid w:val="08C069E5"/>
    <w:rsid w:val="08C069FC"/>
    <w:rsid w:val="08C06A02"/>
    <w:rsid w:val="08C06A0E"/>
    <w:rsid w:val="08C06A22"/>
    <w:rsid w:val="08C06A56"/>
    <w:rsid w:val="08C06AD8"/>
    <w:rsid w:val="08C06B45"/>
    <w:rsid w:val="08C06C92"/>
    <w:rsid w:val="08C06D2C"/>
    <w:rsid w:val="08C06D77"/>
    <w:rsid w:val="08C06D89"/>
    <w:rsid w:val="08C06E22"/>
    <w:rsid w:val="08C06E76"/>
    <w:rsid w:val="08C06EC3"/>
    <w:rsid w:val="08C06EDC"/>
    <w:rsid w:val="08C06F3A"/>
    <w:rsid w:val="08C06F42"/>
    <w:rsid w:val="08C07014"/>
    <w:rsid w:val="08C0702F"/>
    <w:rsid w:val="08C07041"/>
    <w:rsid w:val="08C07059"/>
    <w:rsid w:val="08C07060"/>
    <w:rsid w:val="08C0706E"/>
    <w:rsid w:val="08C070CC"/>
    <w:rsid w:val="08C0711B"/>
    <w:rsid w:val="08C07139"/>
    <w:rsid w:val="08C07198"/>
    <w:rsid w:val="08C071E0"/>
    <w:rsid w:val="08C07222"/>
    <w:rsid w:val="08C0727D"/>
    <w:rsid w:val="08C07319"/>
    <w:rsid w:val="08C07362"/>
    <w:rsid w:val="08C0742A"/>
    <w:rsid w:val="08C07433"/>
    <w:rsid w:val="08C07460"/>
    <w:rsid w:val="08C074D7"/>
    <w:rsid w:val="08C07578"/>
    <w:rsid w:val="08C075B3"/>
    <w:rsid w:val="08C075F5"/>
    <w:rsid w:val="08C0760B"/>
    <w:rsid w:val="08C0768F"/>
    <w:rsid w:val="08C07707"/>
    <w:rsid w:val="08C07769"/>
    <w:rsid w:val="08C077A9"/>
    <w:rsid w:val="08C078F2"/>
    <w:rsid w:val="08C079B6"/>
    <w:rsid w:val="08C079D6"/>
    <w:rsid w:val="08C079F9"/>
    <w:rsid w:val="08C07AF2"/>
    <w:rsid w:val="08C07AFE"/>
    <w:rsid w:val="08C07B05"/>
    <w:rsid w:val="08C07C13"/>
    <w:rsid w:val="08C07C89"/>
    <w:rsid w:val="08C07CA9"/>
    <w:rsid w:val="08C07DA0"/>
    <w:rsid w:val="08C07E3E"/>
    <w:rsid w:val="08C07E87"/>
    <w:rsid w:val="08C07EE6"/>
    <w:rsid w:val="08C07EE9"/>
    <w:rsid w:val="08C07FE9"/>
    <w:rsid w:val="08C10085"/>
    <w:rsid w:val="08C100A5"/>
    <w:rsid w:val="08C100AF"/>
    <w:rsid w:val="08C100B2"/>
    <w:rsid w:val="08C10124"/>
    <w:rsid w:val="08C10245"/>
    <w:rsid w:val="08C102C1"/>
    <w:rsid w:val="08C10326"/>
    <w:rsid w:val="08C10331"/>
    <w:rsid w:val="08C10419"/>
    <w:rsid w:val="08C10426"/>
    <w:rsid w:val="08C104A3"/>
    <w:rsid w:val="08C104D1"/>
    <w:rsid w:val="08C104D4"/>
    <w:rsid w:val="08C10510"/>
    <w:rsid w:val="08C10594"/>
    <w:rsid w:val="08C105A0"/>
    <w:rsid w:val="08C105DE"/>
    <w:rsid w:val="08C105E1"/>
    <w:rsid w:val="08C1073A"/>
    <w:rsid w:val="08C1076A"/>
    <w:rsid w:val="08C107FA"/>
    <w:rsid w:val="08C1090F"/>
    <w:rsid w:val="08C10B9B"/>
    <w:rsid w:val="08C10BF7"/>
    <w:rsid w:val="08C10C23"/>
    <w:rsid w:val="08C10C43"/>
    <w:rsid w:val="08C10D9E"/>
    <w:rsid w:val="08C10DB0"/>
    <w:rsid w:val="08C10E27"/>
    <w:rsid w:val="08C10ED4"/>
    <w:rsid w:val="08C10EF4"/>
    <w:rsid w:val="08C10F5B"/>
    <w:rsid w:val="08C10F63"/>
    <w:rsid w:val="08C10F6B"/>
    <w:rsid w:val="08C10F70"/>
    <w:rsid w:val="08C10F85"/>
    <w:rsid w:val="08C11063"/>
    <w:rsid w:val="08C110CB"/>
    <w:rsid w:val="08C11104"/>
    <w:rsid w:val="08C11341"/>
    <w:rsid w:val="08C11343"/>
    <w:rsid w:val="08C113A9"/>
    <w:rsid w:val="08C11476"/>
    <w:rsid w:val="08C115F8"/>
    <w:rsid w:val="08C116B2"/>
    <w:rsid w:val="08C1175D"/>
    <w:rsid w:val="08C11781"/>
    <w:rsid w:val="08C1179C"/>
    <w:rsid w:val="08C1179D"/>
    <w:rsid w:val="08C11815"/>
    <w:rsid w:val="08C11931"/>
    <w:rsid w:val="08C11960"/>
    <w:rsid w:val="08C119AA"/>
    <w:rsid w:val="08C119CA"/>
    <w:rsid w:val="08C11B50"/>
    <w:rsid w:val="08C11B74"/>
    <w:rsid w:val="08C11C50"/>
    <w:rsid w:val="08C11C95"/>
    <w:rsid w:val="08C11DA5"/>
    <w:rsid w:val="08C11E04"/>
    <w:rsid w:val="08C11E6A"/>
    <w:rsid w:val="08C11EA7"/>
    <w:rsid w:val="08C1203D"/>
    <w:rsid w:val="08C1206C"/>
    <w:rsid w:val="08C12113"/>
    <w:rsid w:val="08C121BA"/>
    <w:rsid w:val="08C12258"/>
    <w:rsid w:val="08C1229D"/>
    <w:rsid w:val="08C1233A"/>
    <w:rsid w:val="08C12411"/>
    <w:rsid w:val="08C1248B"/>
    <w:rsid w:val="08C12502"/>
    <w:rsid w:val="08C1252B"/>
    <w:rsid w:val="08C1262B"/>
    <w:rsid w:val="08C12678"/>
    <w:rsid w:val="08C126F4"/>
    <w:rsid w:val="08C127BA"/>
    <w:rsid w:val="08C12981"/>
    <w:rsid w:val="08C12A4C"/>
    <w:rsid w:val="08C12A91"/>
    <w:rsid w:val="08C12A9B"/>
    <w:rsid w:val="08C12AB1"/>
    <w:rsid w:val="08C12C09"/>
    <w:rsid w:val="08C12C4A"/>
    <w:rsid w:val="08C12DA8"/>
    <w:rsid w:val="08C12DB3"/>
    <w:rsid w:val="08C12DE2"/>
    <w:rsid w:val="08C12E38"/>
    <w:rsid w:val="08C12EA4"/>
    <w:rsid w:val="08C12EC6"/>
    <w:rsid w:val="08C12F64"/>
    <w:rsid w:val="08C12FCD"/>
    <w:rsid w:val="08C130C7"/>
    <w:rsid w:val="08C130D2"/>
    <w:rsid w:val="08C130F0"/>
    <w:rsid w:val="08C13112"/>
    <w:rsid w:val="08C13231"/>
    <w:rsid w:val="08C13240"/>
    <w:rsid w:val="08C132ED"/>
    <w:rsid w:val="08C132FA"/>
    <w:rsid w:val="08C1339D"/>
    <w:rsid w:val="08C1340B"/>
    <w:rsid w:val="08C13560"/>
    <w:rsid w:val="08C1358E"/>
    <w:rsid w:val="08C135D1"/>
    <w:rsid w:val="08C13639"/>
    <w:rsid w:val="08C1376B"/>
    <w:rsid w:val="08C137D1"/>
    <w:rsid w:val="08C137FD"/>
    <w:rsid w:val="08C13968"/>
    <w:rsid w:val="08C139CD"/>
    <w:rsid w:val="08C13A4C"/>
    <w:rsid w:val="08C13A75"/>
    <w:rsid w:val="08C13B19"/>
    <w:rsid w:val="08C13B30"/>
    <w:rsid w:val="08C13B31"/>
    <w:rsid w:val="08C13C0A"/>
    <w:rsid w:val="08C13C21"/>
    <w:rsid w:val="08C13C6E"/>
    <w:rsid w:val="08C13CA8"/>
    <w:rsid w:val="08C13CC1"/>
    <w:rsid w:val="08C13D14"/>
    <w:rsid w:val="08C13D5C"/>
    <w:rsid w:val="08C13D90"/>
    <w:rsid w:val="08C13F02"/>
    <w:rsid w:val="08C13F1E"/>
    <w:rsid w:val="08C14150"/>
    <w:rsid w:val="08C14259"/>
    <w:rsid w:val="08C142DF"/>
    <w:rsid w:val="08C14306"/>
    <w:rsid w:val="08C143A7"/>
    <w:rsid w:val="08C143AB"/>
    <w:rsid w:val="08C14432"/>
    <w:rsid w:val="08C14489"/>
    <w:rsid w:val="08C144CC"/>
    <w:rsid w:val="08C14501"/>
    <w:rsid w:val="08C145B0"/>
    <w:rsid w:val="08C145E1"/>
    <w:rsid w:val="08C145F9"/>
    <w:rsid w:val="08C14730"/>
    <w:rsid w:val="08C147D8"/>
    <w:rsid w:val="08C148B6"/>
    <w:rsid w:val="08C14931"/>
    <w:rsid w:val="08C14983"/>
    <w:rsid w:val="08C14AA8"/>
    <w:rsid w:val="08C14B1A"/>
    <w:rsid w:val="08C14B1B"/>
    <w:rsid w:val="08C14B83"/>
    <w:rsid w:val="08C14BF6"/>
    <w:rsid w:val="08C14C2D"/>
    <w:rsid w:val="08C14C5E"/>
    <w:rsid w:val="08C14C77"/>
    <w:rsid w:val="08C14D20"/>
    <w:rsid w:val="08C14D46"/>
    <w:rsid w:val="08C14E38"/>
    <w:rsid w:val="08C14F74"/>
    <w:rsid w:val="08C14FEB"/>
    <w:rsid w:val="08C1509A"/>
    <w:rsid w:val="08C150C3"/>
    <w:rsid w:val="08C1516F"/>
    <w:rsid w:val="08C15206"/>
    <w:rsid w:val="08C15281"/>
    <w:rsid w:val="08C153C1"/>
    <w:rsid w:val="08C1549F"/>
    <w:rsid w:val="08C154BA"/>
    <w:rsid w:val="08C154D7"/>
    <w:rsid w:val="08C15512"/>
    <w:rsid w:val="08C1554B"/>
    <w:rsid w:val="08C1554F"/>
    <w:rsid w:val="08C1558A"/>
    <w:rsid w:val="08C155EE"/>
    <w:rsid w:val="08C1561C"/>
    <w:rsid w:val="08C15675"/>
    <w:rsid w:val="08C15712"/>
    <w:rsid w:val="08C15799"/>
    <w:rsid w:val="08C1580A"/>
    <w:rsid w:val="08C158FC"/>
    <w:rsid w:val="08C15966"/>
    <w:rsid w:val="08C1597A"/>
    <w:rsid w:val="08C1597D"/>
    <w:rsid w:val="08C159A0"/>
    <w:rsid w:val="08C15AE4"/>
    <w:rsid w:val="08C15AF8"/>
    <w:rsid w:val="08C15B0B"/>
    <w:rsid w:val="08C15B5A"/>
    <w:rsid w:val="08C15B65"/>
    <w:rsid w:val="08C15BAD"/>
    <w:rsid w:val="08C15C16"/>
    <w:rsid w:val="08C15D87"/>
    <w:rsid w:val="08C15E0A"/>
    <w:rsid w:val="08C15E61"/>
    <w:rsid w:val="08C15E65"/>
    <w:rsid w:val="08C15E97"/>
    <w:rsid w:val="08C15EBD"/>
    <w:rsid w:val="08C15ECA"/>
    <w:rsid w:val="08C15FF7"/>
    <w:rsid w:val="08C16031"/>
    <w:rsid w:val="08C16083"/>
    <w:rsid w:val="08C160DC"/>
    <w:rsid w:val="08C16180"/>
    <w:rsid w:val="08C1619A"/>
    <w:rsid w:val="08C16265"/>
    <w:rsid w:val="08C162B2"/>
    <w:rsid w:val="08C162C9"/>
    <w:rsid w:val="08C162FE"/>
    <w:rsid w:val="08C16300"/>
    <w:rsid w:val="08C163A6"/>
    <w:rsid w:val="08C164CE"/>
    <w:rsid w:val="08C16594"/>
    <w:rsid w:val="08C165C7"/>
    <w:rsid w:val="08C1664A"/>
    <w:rsid w:val="08C16672"/>
    <w:rsid w:val="08C166AA"/>
    <w:rsid w:val="08C16738"/>
    <w:rsid w:val="08C16778"/>
    <w:rsid w:val="08C167C2"/>
    <w:rsid w:val="08C167CE"/>
    <w:rsid w:val="08C16811"/>
    <w:rsid w:val="08C1695A"/>
    <w:rsid w:val="08C16A94"/>
    <w:rsid w:val="08C16B92"/>
    <w:rsid w:val="08C16BFD"/>
    <w:rsid w:val="08C16C3C"/>
    <w:rsid w:val="08C16CA8"/>
    <w:rsid w:val="08C16CF6"/>
    <w:rsid w:val="08C16D11"/>
    <w:rsid w:val="08C16D16"/>
    <w:rsid w:val="08C16DAD"/>
    <w:rsid w:val="08C16E38"/>
    <w:rsid w:val="08C16E5A"/>
    <w:rsid w:val="08C16EA8"/>
    <w:rsid w:val="08C16FF5"/>
    <w:rsid w:val="08C172B1"/>
    <w:rsid w:val="08C172D0"/>
    <w:rsid w:val="08C172E8"/>
    <w:rsid w:val="08C1736D"/>
    <w:rsid w:val="08C1737E"/>
    <w:rsid w:val="08C17394"/>
    <w:rsid w:val="08C1740A"/>
    <w:rsid w:val="08C17413"/>
    <w:rsid w:val="08C174B7"/>
    <w:rsid w:val="08C1751A"/>
    <w:rsid w:val="08C176CC"/>
    <w:rsid w:val="08C177B0"/>
    <w:rsid w:val="08C177CA"/>
    <w:rsid w:val="08C177E6"/>
    <w:rsid w:val="08C17847"/>
    <w:rsid w:val="08C17995"/>
    <w:rsid w:val="08C179E3"/>
    <w:rsid w:val="08C17A12"/>
    <w:rsid w:val="08C17A39"/>
    <w:rsid w:val="08C17A8B"/>
    <w:rsid w:val="08C17ADF"/>
    <w:rsid w:val="08C17B27"/>
    <w:rsid w:val="08C17CD7"/>
    <w:rsid w:val="08C17D1B"/>
    <w:rsid w:val="08C17DB4"/>
    <w:rsid w:val="08C17DEF"/>
    <w:rsid w:val="08C17F0D"/>
    <w:rsid w:val="08C17F24"/>
    <w:rsid w:val="08C17F3A"/>
    <w:rsid w:val="08C17F62"/>
    <w:rsid w:val="08C17F93"/>
    <w:rsid w:val="08C17F95"/>
    <w:rsid w:val="08C2006C"/>
    <w:rsid w:val="08C200ED"/>
    <w:rsid w:val="08C201B4"/>
    <w:rsid w:val="08C20243"/>
    <w:rsid w:val="08C20282"/>
    <w:rsid w:val="08C20359"/>
    <w:rsid w:val="08C2036C"/>
    <w:rsid w:val="08C2039C"/>
    <w:rsid w:val="08C2040D"/>
    <w:rsid w:val="08C20556"/>
    <w:rsid w:val="08C20630"/>
    <w:rsid w:val="08C2069F"/>
    <w:rsid w:val="08C206B8"/>
    <w:rsid w:val="08C20764"/>
    <w:rsid w:val="08C20791"/>
    <w:rsid w:val="08C2084F"/>
    <w:rsid w:val="08C2085A"/>
    <w:rsid w:val="08C20904"/>
    <w:rsid w:val="08C20926"/>
    <w:rsid w:val="08C2093C"/>
    <w:rsid w:val="08C2095D"/>
    <w:rsid w:val="08C20978"/>
    <w:rsid w:val="08C2099C"/>
    <w:rsid w:val="08C209A6"/>
    <w:rsid w:val="08C209C3"/>
    <w:rsid w:val="08C20AFC"/>
    <w:rsid w:val="08C20B4C"/>
    <w:rsid w:val="08C20B78"/>
    <w:rsid w:val="08C20BAC"/>
    <w:rsid w:val="08C20BB0"/>
    <w:rsid w:val="08C20D31"/>
    <w:rsid w:val="08C20D5A"/>
    <w:rsid w:val="08C20E2F"/>
    <w:rsid w:val="08C20F3B"/>
    <w:rsid w:val="08C20F4A"/>
    <w:rsid w:val="08C210B4"/>
    <w:rsid w:val="08C210F8"/>
    <w:rsid w:val="08C21116"/>
    <w:rsid w:val="08C2126D"/>
    <w:rsid w:val="08C212CE"/>
    <w:rsid w:val="08C2147B"/>
    <w:rsid w:val="08C21484"/>
    <w:rsid w:val="08C21589"/>
    <w:rsid w:val="08C2166F"/>
    <w:rsid w:val="08C2175C"/>
    <w:rsid w:val="08C21781"/>
    <w:rsid w:val="08C21870"/>
    <w:rsid w:val="08C21880"/>
    <w:rsid w:val="08C2189B"/>
    <w:rsid w:val="08C218D5"/>
    <w:rsid w:val="08C218D9"/>
    <w:rsid w:val="08C2193D"/>
    <w:rsid w:val="08C219A5"/>
    <w:rsid w:val="08C21A2F"/>
    <w:rsid w:val="08C21AC6"/>
    <w:rsid w:val="08C21ADD"/>
    <w:rsid w:val="08C21BB6"/>
    <w:rsid w:val="08C21C34"/>
    <w:rsid w:val="08C21CC3"/>
    <w:rsid w:val="08C21D32"/>
    <w:rsid w:val="08C21D8B"/>
    <w:rsid w:val="08C21DAD"/>
    <w:rsid w:val="08C21DD5"/>
    <w:rsid w:val="08C21E47"/>
    <w:rsid w:val="08C21F39"/>
    <w:rsid w:val="08C21F51"/>
    <w:rsid w:val="08C22007"/>
    <w:rsid w:val="08C220E6"/>
    <w:rsid w:val="08C22162"/>
    <w:rsid w:val="08C2220D"/>
    <w:rsid w:val="08C2222A"/>
    <w:rsid w:val="08C222A1"/>
    <w:rsid w:val="08C2233B"/>
    <w:rsid w:val="08C223A2"/>
    <w:rsid w:val="08C223A3"/>
    <w:rsid w:val="08C224D9"/>
    <w:rsid w:val="08C224E6"/>
    <w:rsid w:val="08C22589"/>
    <w:rsid w:val="08C22626"/>
    <w:rsid w:val="08C22654"/>
    <w:rsid w:val="08C2271C"/>
    <w:rsid w:val="08C22733"/>
    <w:rsid w:val="08C22810"/>
    <w:rsid w:val="08C228FB"/>
    <w:rsid w:val="08C2294B"/>
    <w:rsid w:val="08C22991"/>
    <w:rsid w:val="08C22A1C"/>
    <w:rsid w:val="08C22B3A"/>
    <w:rsid w:val="08C22C8D"/>
    <w:rsid w:val="08C22CB9"/>
    <w:rsid w:val="08C22F8C"/>
    <w:rsid w:val="08C2301C"/>
    <w:rsid w:val="08C23073"/>
    <w:rsid w:val="08C230B4"/>
    <w:rsid w:val="08C23158"/>
    <w:rsid w:val="08C23196"/>
    <w:rsid w:val="08C231A6"/>
    <w:rsid w:val="08C23253"/>
    <w:rsid w:val="08C23272"/>
    <w:rsid w:val="08C23277"/>
    <w:rsid w:val="08C2338D"/>
    <w:rsid w:val="08C233BA"/>
    <w:rsid w:val="08C235AF"/>
    <w:rsid w:val="08C236A0"/>
    <w:rsid w:val="08C236B0"/>
    <w:rsid w:val="08C236BC"/>
    <w:rsid w:val="08C23846"/>
    <w:rsid w:val="08C23877"/>
    <w:rsid w:val="08C238BB"/>
    <w:rsid w:val="08C238DB"/>
    <w:rsid w:val="08C238F0"/>
    <w:rsid w:val="08C238F5"/>
    <w:rsid w:val="08C2394D"/>
    <w:rsid w:val="08C23A19"/>
    <w:rsid w:val="08C23A5C"/>
    <w:rsid w:val="08C23A71"/>
    <w:rsid w:val="08C23A73"/>
    <w:rsid w:val="08C23AF1"/>
    <w:rsid w:val="08C23D01"/>
    <w:rsid w:val="08C23D03"/>
    <w:rsid w:val="08C23D91"/>
    <w:rsid w:val="08C23E06"/>
    <w:rsid w:val="08C23E61"/>
    <w:rsid w:val="08C23E6E"/>
    <w:rsid w:val="08C23F7D"/>
    <w:rsid w:val="08C23FA9"/>
    <w:rsid w:val="08C240BC"/>
    <w:rsid w:val="08C241F0"/>
    <w:rsid w:val="08C24243"/>
    <w:rsid w:val="08C24277"/>
    <w:rsid w:val="08C2428B"/>
    <w:rsid w:val="08C242B8"/>
    <w:rsid w:val="08C24318"/>
    <w:rsid w:val="08C24364"/>
    <w:rsid w:val="08C243E0"/>
    <w:rsid w:val="08C24456"/>
    <w:rsid w:val="08C244A5"/>
    <w:rsid w:val="08C2455D"/>
    <w:rsid w:val="08C245F9"/>
    <w:rsid w:val="08C24642"/>
    <w:rsid w:val="08C24665"/>
    <w:rsid w:val="08C246E6"/>
    <w:rsid w:val="08C24704"/>
    <w:rsid w:val="08C24763"/>
    <w:rsid w:val="08C247A3"/>
    <w:rsid w:val="08C24A7D"/>
    <w:rsid w:val="08C24AAF"/>
    <w:rsid w:val="08C24AD5"/>
    <w:rsid w:val="08C24B69"/>
    <w:rsid w:val="08C24BC6"/>
    <w:rsid w:val="08C24BF7"/>
    <w:rsid w:val="08C24C61"/>
    <w:rsid w:val="08C24C80"/>
    <w:rsid w:val="08C24CB5"/>
    <w:rsid w:val="08C24D12"/>
    <w:rsid w:val="08C24D2D"/>
    <w:rsid w:val="08C24D55"/>
    <w:rsid w:val="08C24DC0"/>
    <w:rsid w:val="08C24E1F"/>
    <w:rsid w:val="08C24E93"/>
    <w:rsid w:val="08C24F51"/>
    <w:rsid w:val="08C24FC6"/>
    <w:rsid w:val="08C25043"/>
    <w:rsid w:val="08C25049"/>
    <w:rsid w:val="08C250AD"/>
    <w:rsid w:val="08C250BC"/>
    <w:rsid w:val="08C25160"/>
    <w:rsid w:val="08C251B6"/>
    <w:rsid w:val="08C25222"/>
    <w:rsid w:val="08C25250"/>
    <w:rsid w:val="08C252A1"/>
    <w:rsid w:val="08C25366"/>
    <w:rsid w:val="08C25457"/>
    <w:rsid w:val="08C2545D"/>
    <w:rsid w:val="08C2547E"/>
    <w:rsid w:val="08C25498"/>
    <w:rsid w:val="08C254A7"/>
    <w:rsid w:val="08C254AC"/>
    <w:rsid w:val="08C254DB"/>
    <w:rsid w:val="08C25524"/>
    <w:rsid w:val="08C255B2"/>
    <w:rsid w:val="08C255BE"/>
    <w:rsid w:val="08C255F3"/>
    <w:rsid w:val="08C256EA"/>
    <w:rsid w:val="08C2574D"/>
    <w:rsid w:val="08C25763"/>
    <w:rsid w:val="08C2596C"/>
    <w:rsid w:val="08C2599E"/>
    <w:rsid w:val="08C259FE"/>
    <w:rsid w:val="08C25A10"/>
    <w:rsid w:val="08C25BAE"/>
    <w:rsid w:val="08C25BC4"/>
    <w:rsid w:val="08C25BFC"/>
    <w:rsid w:val="08C25CC0"/>
    <w:rsid w:val="08C25CCD"/>
    <w:rsid w:val="08C25D51"/>
    <w:rsid w:val="08C25E50"/>
    <w:rsid w:val="08C25EF8"/>
    <w:rsid w:val="08C25F8D"/>
    <w:rsid w:val="08C25F99"/>
    <w:rsid w:val="08C26018"/>
    <w:rsid w:val="08C26045"/>
    <w:rsid w:val="08C26103"/>
    <w:rsid w:val="08C261F9"/>
    <w:rsid w:val="08C2645E"/>
    <w:rsid w:val="08C2646E"/>
    <w:rsid w:val="08C264A2"/>
    <w:rsid w:val="08C2651F"/>
    <w:rsid w:val="08C265E8"/>
    <w:rsid w:val="08C2664D"/>
    <w:rsid w:val="08C2667C"/>
    <w:rsid w:val="08C26750"/>
    <w:rsid w:val="08C267B4"/>
    <w:rsid w:val="08C269FB"/>
    <w:rsid w:val="08C26A03"/>
    <w:rsid w:val="08C26A0C"/>
    <w:rsid w:val="08C26A49"/>
    <w:rsid w:val="08C26AC6"/>
    <w:rsid w:val="08C26AF5"/>
    <w:rsid w:val="08C26B38"/>
    <w:rsid w:val="08C26C18"/>
    <w:rsid w:val="08C26C41"/>
    <w:rsid w:val="08C26D6D"/>
    <w:rsid w:val="08C26E20"/>
    <w:rsid w:val="08C26E51"/>
    <w:rsid w:val="08C26EA2"/>
    <w:rsid w:val="08C26F8B"/>
    <w:rsid w:val="08C26FC9"/>
    <w:rsid w:val="08C2710F"/>
    <w:rsid w:val="08C27238"/>
    <w:rsid w:val="08C2729E"/>
    <w:rsid w:val="08C27319"/>
    <w:rsid w:val="08C2737D"/>
    <w:rsid w:val="08C274D6"/>
    <w:rsid w:val="08C274D8"/>
    <w:rsid w:val="08C2760A"/>
    <w:rsid w:val="08C27673"/>
    <w:rsid w:val="08C277EE"/>
    <w:rsid w:val="08C2781A"/>
    <w:rsid w:val="08C27893"/>
    <w:rsid w:val="08C278EC"/>
    <w:rsid w:val="08C279BB"/>
    <w:rsid w:val="08C27B41"/>
    <w:rsid w:val="08C27BE1"/>
    <w:rsid w:val="08C27BF9"/>
    <w:rsid w:val="08C27C08"/>
    <w:rsid w:val="08C27C65"/>
    <w:rsid w:val="08C27C6C"/>
    <w:rsid w:val="08C27CBD"/>
    <w:rsid w:val="08C27CE7"/>
    <w:rsid w:val="08C27D55"/>
    <w:rsid w:val="08C27D69"/>
    <w:rsid w:val="08C27D83"/>
    <w:rsid w:val="08C27DFC"/>
    <w:rsid w:val="08C27E36"/>
    <w:rsid w:val="08C27E3C"/>
    <w:rsid w:val="08C27F66"/>
    <w:rsid w:val="08C3000F"/>
    <w:rsid w:val="08C300BC"/>
    <w:rsid w:val="08C300FB"/>
    <w:rsid w:val="08C3015C"/>
    <w:rsid w:val="08C3025D"/>
    <w:rsid w:val="08C302D5"/>
    <w:rsid w:val="08C30310"/>
    <w:rsid w:val="08C3039C"/>
    <w:rsid w:val="08C3044B"/>
    <w:rsid w:val="08C30485"/>
    <w:rsid w:val="08C30491"/>
    <w:rsid w:val="08C30588"/>
    <w:rsid w:val="08C30594"/>
    <w:rsid w:val="08C30644"/>
    <w:rsid w:val="08C3066D"/>
    <w:rsid w:val="08C306FD"/>
    <w:rsid w:val="08C3074C"/>
    <w:rsid w:val="08C307CF"/>
    <w:rsid w:val="08C3081E"/>
    <w:rsid w:val="08C308A7"/>
    <w:rsid w:val="08C308AA"/>
    <w:rsid w:val="08C308E4"/>
    <w:rsid w:val="08C309B3"/>
    <w:rsid w:val="08C309D4"/>
    <w:rsid w:val="08C309FF"/>
    <w:rsid w:val="08C30A56"/>
    <w:rsid w:val="08C30BAD"/>
    <w:rsid w:val="08C30C4E"/>
    <w:rsid w:val="08C30CC7"/>
    <w:rsid w:val="08C30CD4"/>
    <w:rsid w:val="08C30D32"/>
    <w:rsid w:val="08C30D56"/>
    <w:rsid w:val="08C30DDF"/>
    <w:rsid w:val="08C30E1D"/>
    <w:rsid w:val="08C30E69"/>
    <w:rsid w:val="08C30EAE"/>
    <w:rsid w:val="08C30EFD"/>
    <w:rsid w:val="08C30F31"/>
    <w:rsid w:val="08C30F50"/>
    <w:rsid w:val="08C30F77"/>
    <w:rsid w:val="08C30F94"/>
    <w:rsid w:val="08C30FAB"/>
    <w:rsid w:val="08C30FC2"/>
    <w:rsid w:val="08C3106D"/>
    <w:rsid w:val="08C31107"/>
    <w:rsid w:val="08C311C3"/>
    <w:rsid w:val="08C311F1"/>
    <w:rsid w:val="08C3123B"/>
    <w:rsid w:val="08C313A5"/>
    <w:rsid w:val="08C313EE"/>
    <w:rsid w:val="08C31432"/>
    <w:rsid w:val="08C3143F"/>
    <w:rsid w:val="08C31458"/>
    <w:rsid w:val="08C3152F"/>
    <w:rsid w:val="08C315B0"/>
    <w:rsid w:val="08C315B9"/>
    <w:rsid w:val="08C315E2"/>
    <w:rsid w:val="08C31621"/>
    <w:rsid w:val="08C316BC"/>
    <w:rsid w:val="08C316FA"/>
    <w:rsid w:val="08C31899"/>
    <w:rsid w:val="08C3193B"/>
    <w:rsid w:val="08C31974"/>
    <w:rsid w:val="08C31A3C"/>
    <w:rsid w:val="08C31B2B"/>
    <w:rsid w:val="08C31B90"/>
    <w:rsid w:val="08C31BBC"/>
    <w:rsid w:val="08C31D61"/>
    <w:rsid w:val="08C31DD2"/>
    <w:rsid w:val="08C31E4E"/>
    <w:rsid w:val="08C31F58"/>
    <w:rsid w:val="08C31FB8"/>
    <w:rsid w:val="08C3201B"/>
    <w:rsid w:val="08C3205B"/>
    <w:rsid w:val="08C320A2"/>
    <w:rsid w:val="08C321C4"/>
    <w:rsid w:val="08C32237"/>
    <w:rsid w:val="08C3228F"/>
    <w:rsid w:val="08C32306"/>
    <w:rsid w:val="08C3230E"/>
    <w:rsid w:val="08C32318"/>
    <w:rsid w:val="08C32319"/>
    <w:rsid w:val="08C32397"/>
    <w:rsid w:val="08C323DA"/>
    <w:rsid w:val="08C32421"/>
    <w:rsid w:val="08C324A0"/>
    <w:rsid w:val="08C324A2"/>
    <w:rsid w:val="08C32513"/>
    <w:rsid w:val="08C325F8"/>
    <w:rsid w:val="08C32658"/>
    <w:rsid w:val="08C32750"/>
    <w:rsid w:val="08C3282E"/>
    <w:rsid w:val="08C32857"/>
    <w:rsid w:val="08C32975"/>
    <w:rsid w:val="08C32B61"/>
    <w:rsid w:val="08C32BBE"/>
    <w:rsid w:val="08C32C28"/>
    <w:rsid w:val="08C32CA5"/>
    <w:rsid w:val="08C32D14"/>
    <w:rsid w:val="08C32D4F"/>
    <w:rsid w:val="08C32E1D"/>
    <w:rsid w:val="08C32E76"/>
    <w:rsid w:val="08C32EA3"/>
    <w:rsid w:val="08C32F70"/>
    <w:rsid w:val="08C3300F"/>
    <w:rsid w:val="08C33057"/>
    <w:rsid w:val="08C33104"/>
    <w:rsid w:val="08C33129"/>
    <w:rsid w:val="08C3314F"/>
    <w:rsid w:val="08C33240"/>
    <w:rsid w:val="08C33292"/>
    <w:rsid w:val="08C33448"/>
    <w:rsid w:val="08C3354E"/>
    <w:rsid w:val="08C3355D"/>
    <w:rsid w:val="08C335F6"/>
    <w:rsid w:val="08C33780"/>
    <w:rsid w:val="08C337B4"/>
    <w:rsid w:val="08C33874"/>
    <w:rsid w:val="08C339D9"/>
    <w:rsid w:val="08C33A07"/>
    <w:rsid w:val="08C33A15"/>
    <w:rsid w:val="08C33A1F"/>
    <w:rsid w:val="08C33AA1"/>
    <w:rsid w:val="08C33B32"/>
    <w:rsid w:val="08C33B41"/>
    <w:rsid w:val="08C33B4B"/>
    <w:rsid w:val="08C33BDF"/>
    <w:rsid w:val="08C33E4E"/>
    <w:rsid w:val="08C33EBE"/>
    <w:rsid w:val="08C33EC2"/>
    <w:rsid w:val="08C33F63"/>
    <w:rsid w:val="08C33F75"/>
    <w:rsid w:val="08C33FFB"/>
    <w:rsid w:val="08C34057"/>
    <w:rsid w:val="08C3415C"/>
    <w:rsid w:val="08C34282"/>
    <w:rsid w:val="08C342BD"/>
    <w:rsid w:val="08C34363"/>
    <w:rsid w:val="08C343B9"/>
    <w:rsid w:val="08C34407"/>
    <w:rsid w:val="08C3444C"/>
    <w:rsid w:val="08C34507"/>
    <w:rsid w:val="08C34517"/>
    <w:rsid w:val="08C34591"/>
    <w:rsid w:val="08C345B4"/>
    <w:rsid w:val="08C3460E"/>
    <w:rsid w:val="08C3464B"/>
    <w:rsid w:val="08C346B3"/>
    <w:rsid w:val="08C346C3"/>
    <w:rsid w:val="08C346D8"/>
    <w:rsid w:val="08C3471A"/>
    <w:rsid w:val="08C3480E"/>
    <w:rsid w:val="08C34881"/>
    <w:rsid w:val="08C348EF"/>
    <w:rsid w:val="08C349AA"/>
    <w:rsid w:val="08C34A94"/>
    <w:rsid w:val="08C34ACE"/>
    <w:rsid w:val="08C34C6D"/>
    <w:rsid w:val="08C34CED"/>
    <w:rsid w:val="08C34D73"/>
    <w:rsid w:val="08C34D97"/>
    <w:rsid w:val="08C34DD7"/>
    <w:rsid w:val="08C34DF4"/>
    <w:rsid w:val="08C34E23"/>
    <w:rsid w:val="08C34E4A"/>
    <w:rsid w:val="08C34EB4"/>
    <w:rsid w:val="08C34FAB"/>
    <w:rsid w:val="08C3512B"/>
    <w:rsid w:val="08C352E1"/>
    <w:rsid w:val="08C35301"/>
    <w:rsid w:val="08C35333"/>
    <w:rsid w:val="08C35350"/>
    <w:rsid w:val="08C353FF"/>
    <w:rsid w:val="08C354C9"/>
    <w:rsid w:val="08C3563D"/>
    <w:rsid w:val="08C3565B"/>
    <w:rsid w:val="08C356A0"/>
    <w:rsid w:val="08C356D7"/>
    <w:rsid w:val="08C357CC"/>
    <w:rsid w:val="08C35800"/>
    <w:rsid w:val="08C35807"/>
    <w:rsid w:val="08C359A5"/>
    <w:rsid w:val="08C359BE"/>
    <w:rsid w:val="08C35AB0"/>
    <w:rsid w:val="08C35AD2"/>
    <w:rsid w:val="08C35B18"/>
    <w:rsid w:val="08C35B2E"/>
    <w:rsid w:val="08C35B41"/>
    <w:rsid w:val="08C35B70"/>
    <w:rsid w:val="08C35B96"/>
    <w:rsid w:val="08C35C35"/>
    <w:rsid w:val="08C35DB3"/>
    <w:rsid w:val="08C35DF0"/>
    <w:rsid w:val="08C35E4B"/>
    <w:rsid w:val="08C35E78"/>
    <w:rsid w:val="08C35EA2"/>
    <w:rsid w:val="08C35F5F"/>
    <w:rsid w:val="08C35FDB"/>
    <w:rsid w:val="08C3606F"/>
    <w:rsid w:val="08C3612C"/>
    <w:rsid w:val="08C361A5"/>
    <w:rsid w:val="08C36224"/>
    <w:rsid w:val="08C362AB"/>
    <w:rsid w:val="08C362B6"/>
    <w:rsid w:val="08C362E5"/>
    <w:rsid w:val="08C3640C"/>
    <w:rsid w:val="08C36413"/>
    <w:rsid w:val="08C36433"/>
    <w:rsid w:val="08C3647D"/>
    <w:rsid w:val="08C364FC"/>
    <w:rsid w:val="08C36548"/>
    <w:rsid w:val="08C365E2"/>
    <w:rsid w:val="08C3665D"/>
    <w:rsid w:val="08C36675"/>
    <w:rsid w:val="08C3668C"/>
    <w:rsid w:val="08C366D7"/>
    <w:rsid w:val="08C366DD"/>
    <w:rsid w:val="08C3672B"/>
    <w:rsid w:val="08C3672C"/>
    <w:rsid w:val="08C36817"/>
    <w:rsid w:val="08C3681C"/>
    <w:rsid w:val="08C368B5"/>
    <w:rsid w:val="08C368B7"/>
    <w:rsid w:val="08C36957"/>
    <w:rsid w:val="08C36966"/>
    <w:rsid w:val="08C369EA"/>
    <w:rsid w:val="08C36AE8"/>
    <w:rsid w:val="08C36B7C"/>
    <w:rsid w:val="08C36BD2"/>
    <w:rsid w:val="08C36C31"/>
    <w:rsid w:val="08C36CE6"/>
    <w:rsid w:val="08C36CFE"/>
    <w:rsid w:val="08C36D38"/>
    <w:rsid w:val="08C36DED"/>
    <w:rsid w:val="08C36E31"/>
    <w:rsid w:val="08C36E59"/>
    <w:rsid w:val="08C36EEC"/>
    <w:rsid w:val="08C36F78"/>
    <w:rsid w:val="08C36FFA"/>
    <w:rsid w:val="08C3704A"/>
    <w:rsid w:val="08C37058"/>
    <w:rsid w:val="08C37082"/>
    <w:rsid w:val="08C370D2"/>
    <w:rsid w:val="08C37155"/>
    <w:rsid w:val="08C3716F"/>
    <w:rsid w:val="08C371B8"/>
    <w:rsid w:val="08C371C7"/>
    <w:rsid w:val="08C3723D"/>
    <w:rsid w:val="08C372B6"/>
    <w:rsid w:val="08C3743B"/>
    <w:rsid w:val="08C37474"/>
    <w:rsid w:val="08C3775F"/>
    <w:rsid w:val="08C377AB"/>
    <w:rsid w:val="08C3781D"/>
    <w:rsid w:val="08C3785C"/>
    <w:rsid w:val="08C37947"/>
    <w:rsid w:val="08C379B4"/>
    <w:rsid w:val="08C37A0E"/>
    <w:rsid w:val="08C37ABD"/>
    <w:rsid w:val="08C37ADD"/>
    <w:rsid w:val="08C37B02"/>
    <w:rsid w:val="08C37B23"/>
    <w:rsid w:val="08C37B54"/>
    <w:rsid w:val="08C37BB6"/>
    <w:rsid w:val="08C37EB8"/>
    <w:rsid w:val="08C37F6E"/>
    <w:rsid w:val="08C40036"/>
    <w:rsid w:val="08C40094"/>
    <w:rsid w:val="08C4012B"/>
    <w:rsid w:val="08C40191"/>
    <w:rsid w:val="08C4024E"/>
    <w:rsid w:val="08C40312"/>
    <w:rsid w:val="08C4037D"/>
    <w:rsid w:val="08C4038E"/>
    <w:rsid w:val="08C403B2"/>
    <w:rsid w:val="08C403BA"/>
    <w:rsid w:val="08C40419"/>
    <w:rsid w:val="08C4042C"/>
    <w:rsid w:val="08C40582"/>
    <w:rsid w:val="08C40605"/>
    <w:rsid w:val="08C4079E"/>
    <w:rsid w:val="08C40802"/>
    <w:rsid w:val="08C4081D"/>
    <w:rsid w:val="08C40846"/>
    <w:rsid w:val="08C4087B"/>
    <w:rsid w:val="08C409D1"/>
    <w:rsid w:val="08C40A02"/>
    <w:rsid w:val="08C40A2F"/>
    <w:rsid w:val="08C40A58"/>
    <w:rsid w:val="08C40AC3"/>
    <w:rsid w:val="08C40C24"/>
    <w:rsid w:val="08C40C64"/>
    <w:rsid w:val="08C40C6F"/>
    <w:rsid w:val="08C40C7D"/>
    <w:rsid w:val="08C40CA6"/>
    <w:rsid w:val="08C40CBA"/>
    <w:rsid w:val="08C40D7E"/>
    <w:rsid w:val="08C40DA3"/>
    <w:rsid w:val="08C40DD5"/>
    <w:rsid w:val="08C40E0E"/>
    <w:rsid w:val="08C40E82"/>
    <w:rsid w:val="08C40E9B"/>
    <w:rsid w:val="08C40EA2"/>
    <w:rsid w:val="08C40EF9"/>
    <w:rsid w:val="08C40FB8"/>
    <w:rsid w:val="08C40FF9"/>
    <w:rsid w:val="08C41033"/>
    <w:rsid w:val="08C4109C"/>
    <w:rsid w:val="08C410A0"/>
    <w:rsid w:val="08C41129"/>
    <w:rsid w:val="08C411D1"/>
    <w:rsid w:val="08C41268"/>
    <w:rsid w:val="08C412CE"/>
    <w:rsid w:val="08C4134C"/>
    <w:rsid w:val="08C41384"/>
    <w:rsid w:val="08C413B4"/>
    <w:rsid w:val="08C413B7"/>
    <w:rsid w:val="08C4141F"/>
    <w:rsid w:val="08C41478"/>
    <w:rsid w:val="08C4148F"/>
    <w:rsid w:val="08C414A7"/>
    <w:rsid w:val="08C414B9"/>
    <w:rsid w:val="08C414DE"/>
    <w:rsid w:val="08C41542"/>
    <w:rsid w:val="08C4155B"/>
    <w:rsid w:val="08C4156B"/>
    <w:rsid w:val="08C415B5"/>
    <w:rsid w:val="08C4161D"/>
    <w:rsid w:val="08C41736"/>
    <w:rsid w:val="08C4179B"/>
    <w:rsid w:val="08C417BF"/>
    <w:rsid w:val="08C4181C"/>
    <w:rsid w:val="08C4193B"/>
    <w:rsid w:val="08C41958"/>
    <w:rsid w:val="08C41983"/>
    <w:rsid w:val="08C41A0F"/>
    <w:rsid w:val="08C41A48"/>
    <w:rsid w:val="08C41A75"/>
    <w:rsid w:val="08C41AB2"/>
    <w:rsid w:val="08C41B25"/>
    <w:rsid w:val="08C41B6F"/>
    <w:rsid w:val="08C41BC0"/>
    <w:rsid w:val="08C41BC5"/>
    <w:rsid w:val="08C41C3E"/>
    <w:rsid w:val="08C41DC5"/>
    <w:rsid w:val="08C41EFC"/>
    <w:rsid w:val="08C41F40"/>
    <w:rsid w:val="08C41F70"/>
    <w:rsid w:val="08C420BD"/>
    <w:rsid w:val="08C42180"/>
    <w:rsid w:val="08C42495"/>
    <w:rsid w:val="08C426C2"/>
    <w:rsid w:val="08C426C3"/>
    <w:rsid w:val="08C42722"/>
    <w:rsid w:val="08C42726"/>
    <w:rsid w:val="08C42818"/>
    <w:rsid w:val="08C42901"/>
    <w:rsid w:val="08C42915"/>
    <w:rsid w:val="08C42971"/>
    <w:rsid w:val="08C42ADB"/>
    <w:rsid w:val="08C42B08"/>
    <w:rsid w:val="08C42B53"/>
    <w:rsid w:val="08C42B5F"/>
    <w:rsid w:val="08C42B61"/>
    <w:rsid w:val="08C42D01"/>
    <w:rsid w:val="08C42DF1"/>
    <w:rsid w:val="08C42E58"/>
    <w:rsid w:val="08C42EF5"/>
    <w:rsid w:val="08C42F1C"/>
    <w:rsid w:val="08C42F2A"/>
    <w:rsid w:val="08C42F91"/>
    <w:rsid w:val="08C43097"/>
    <w:rsid w:val="08C431E6"/>
    <w:rsid w:val="08C43220"/>
    <w:rsid w:val="08C43325"/>
    <w:rsid w:val="08C43374"/>
    <w:rsid w:val="08C434B5"/>
    <w:rsid w:val="08C434C2"/>
    <w:rsid w:val="08C43524"/>
    <w:rsid w:val="08C435B3"/>
    <w:rsid w:val="08C435D5"/>
    <w:rsid w:val="08C436C9"/>
    <w:rsid w:val="08C436E4"/>
    <w:rsid w:val="08C4374A"/>
    <w:rsid w:val="08C4376E"/>
    <w:rsid w:val="08C438B3"/>
    <w:rsid w:val="08C43A30"/>
    <w:rsid w:val="08C43AAB"/>
    <w:rsid w:val="08C43ABA"/>
    <w:rsid w:val="08C43B10"/>
    <w:rsid w:val="08C43B28"/>
    <w:rsid w:val="08C43B5C"/>
    <w:rsid w:val="08C43B74"/>
    <w:rsid w:val="08C43BD3"/>
    <w:rsid w:val="08C43BF7"/>
    <w:rsid w:val="08C43D1A"/>
    <w:rsid w:val="08C43D48"/>
    <w:rsid w:val="08C43E1E"/>
    <w:rsid w:val="08C43E20"/>
    <w:rsid w:val="08C43E69"/>
    <w:rsid w:val="08C43EC6"/>
    <w:rsid w:val="08C43ED8"/>
    <w:rsid w:val="08C43F24"/>
    <w:rsid w:val="08C4406C"/>
    <w:rsid w:val="08C44073"/>
    <w:rsid w:val="08C440EE"/>
    <w:rsid w:val="08C4410B"/>
    <w:rsid w:val="08C4410C"/>
    <w:rsid w:val="08C442A9"/>
    <w:rsid w:val="08C442E9"/>
    <w:rsid w:val="08C442FF"/>
    <w:rsid w:val="08C4434C"/>
    <w:rsid w:val="08C44413"/>
    <w:rsid w:val="08C444B7"/>
    <w:rsid w:val="08C4459B"/>
    <w:rsid w:val="08C445CA"/>
    <w:rsid w:val="08C4469A"/>
    <w:rsid w:val="08C44701"/>
    <w:rsid w:val="08C44791"/>
    <w:rsid w:val="08C44875"/>
    <w:rsid w:val="08C449DF"/>
    <w:rsid w:val="08C44A79"/>
    <w:rsid w:val="08C44AA1"/>
    <w:rsid w:val="08C44AB0"/>
    <w:rsid w:val="08C44AC9"/>
    <w:rsid w:val="08C44B17"/>
    <w:rsid w:val="08C44BB8"/>
    <w:rsid w:val="08C44C52"/>
    <w:rsid w:val="08C44CB4"/>
    <w:rsid w:val="08C44DD3"/>
    <w:rsid w:val="08C44F08"/>
    <w:rsid w:val="08C44F18"/>
    <w:rsid w:val="08C44F52"/>
    <w:rsid w:val="08C44F93"/>
    <w:rsid w:val="08C44FF3"/>
    <w:rsid w:val="08C4501A"/>
    <w:rsid w:val="08C45094"/>
    <w:rsid w:val="08C45128"/>
    <w:rsid w:val="08C45148"/>
    <w:rsid w:val="08C451F2"/>
    <w:rsid w:val="08C45282"/>
    <w:rsid w:val="08C453E4"/>
    <w:rsid w:val="08C45477"/>
    <w:rsid w:val="08C4558B"/>
    <w:rsid w:val="08C455FB"/>
    <w:rsid w:val="08C4560C"/>
    <w:rsid w:val="08C45685"/>
    <w:rsid w:val="08C456FB"/>
    <w:rsid w:val="08C45739"/>
    <w:rsid w:val="08C4577C"/>
    <w:rsid w:val="08C457EE"/>
    <w:rsid w:val="08C4582E"/>
    <w:rsid w:val="08C458A4"/>
    <w:rsid w:val="08C458D5"/>
    <w:rsid w:val="08C458EF"/>
    <w:rsid w:val="08C4595F"/>
    <w:rsid w:val="08C459EB"/>
    <w:rsid w:val="08C459F7"/>
    <w:rsid w:val="08C45A4E"/>
    <w:rsid w:val="08C45ABA"/>
    <w:rsid w:val="08C45B92"/>
    <w:rsid w:val="08C45BBB"/>
    <w:rsid w:val="08C45BE1"/>
    <w:rsid w:val="08C45C68"/>
    <w:rsid w:val="08C45D46"/>
    <w:rsid w:val="08C45D58"/>
    <w:rsid w:val="08C45D95"/>
    <w:rsid w:val="08C45DD9"/>
    <w:rsid w:val="08C45F11"/>
    <w:rsid w:val="08C45F8F"/>
    <w:rsid w:val="08C45FE2"/>
    <w:rsid w:val="08C4602E"/>
    <w:rsid w:val="08C4604E"/>
    <w:rsid w:val="08C46050"/>
    <w:rsid w:val="08C4622A"/>
    <w:rsid w:val="08C46256"/>
    <w:rsid w:val="08C4627F"/>
    <w:rsid w:val="08C462FE"/>
    <w:rsid w:val="08C46338"/>
    <w:rsid w:val="08C46388"/>
    <w:rsid w:val="08C46533"/>
    <w:rsid w:val="08C4654E"/>
    <w:rsid w:val="08C46636"/>
    <w:rsid w:val="08C46732"/>
    <w:rsid w:val="08C4675D"/>
    <w:rsid w:val="08C46871"/>
    <w:rsid w:val="08C46880"/>
    <w:rsid w:val="08C46895"/>
    <w:rsid w:val="08C46914"/>
    <w:rsid w:val="08C46939"/>
    <w:rsid w:val="08C469B6"/>
    <w:rsid w:val="08C469E7"/>
    <w:rsid w:val="08C469ED"/>
    <w:rsid w:val="08C46A24"/>
    <w:rsid w:val="08C46A2C"/>
    <w:rsid w:val="08C46A78"/>
    <w:rsid w:val="08C46AA8"/>
    <w:rsid w:val="08C46AD0"/>
    <w:rsid w:val="08C46AE4"/>
    <w:rsid w:val="08C46BBF"/>
    <w:rsid w:val="08C46BEF"/>
    <w:rsid w:val="08C46C1E"/>
    <w:rsid w:val="08C46C8B"/>
    <w:rsid w:val="08C46CAB"/>
    <w:rsid w:val="08C46CEB"/>
    <w:rsid w:val="08C46DCE"/>
    <w:rsid w:val="08C46E01"/>
    <w:rsid w:val="08C46E14"/>
    <w:rsid w:val="08C46E9D"/>
    <w:rsid w:val="08C46EB9"/>
    <w:rsid w:val="08C46ED7"/>
    <w:rsid w:val="08C46F15"/>
    <w:rsid w:val="08C46F4E"/>
    <w:rsid w:val="08C46FFD"/>
    <w:rsid w:val="08C47033"/>
    <w:rsid w:val="08C4717F"/>
    <w:rsid w:val="08C4719E"/>
    <w:rsid w:val="08C472B0"/>
    <w:rsid w:val="08C472E1"/>
    <w:rsid w:val="08C47369"/>
    <w:rsid w:val="08C4739E"/>
    <w:rsid w:val="08C473B7"/>
    <w:rsid w:val="08C4758C"/>
    <w:rsid w:val="08C475A1"/>
    <w:rsid w:val="08C476BA"/>
    <w:rsid w:val="08C47860"/>
    <w:rsid w:val="08C47928"/>
    <w:rsid w:val="08C4793A"/>
    <w:rsid w:val="08C47A81"/>
    <w:rsid w:val="08C47B08"/>
    <w:rsid w:val="08C47B61"/>
    <w:rsid w:val="08C47B73"/>
    <w:rsid w:val="08C47B7D"/>
    <w:rsid w:val="08C47C67"/>
    <w:rsid w:val="08C47D4F"/>
    <w:rsid w:val="08C47E13"/>
    <w:rsid w:val="08C47EC1"/>
    <w:rsid w:val="08C47F16"/>
    <w:rsid w:val="08C47FC0"/>
    <w:rsid w:val="08C5010A"/>
    <w:rsid w:val="08C5017A"/>
    <w:rsid w:val="08C50556"/>
    <w:rsid w:val="08C50669"/>
    <w:rsid w:val="08C5066A"/>
    <w:rsid w:val="08C506BE"/>
    <w:rsid w:val="08C506D1"/>
    <w:rsid w:val="08C50717"/>
    <w:rsid w:val="08C5072F"/>
    <w:rsid w:val="08C507C5"/>
    <w:rsid w:val="08C507C8"/>
    <w:rsid w:val="08C5085E"/>
    <w:rsid w:val="08C508F4"/>
    <w:rsid w:val="08C50971"/>
    <w:rsid w:val="08C509B9"/>
    <w:rsid w:val="08C509C7"/>
    <w:rsid w:val="08C50A9E"/>
    <w:rsid w:val="08C50AE1"/>
    <w:rsid w:val="08C50B19"/>
    <w:rsid w:val="08C50B29"/>
    <w:rsid w:val="08C50BA2"/>
    <w:rsid w:val="08C50BAB"/>
    <w:rsid w:val="08C50BFF"/>
    <w:rsid w:val="08C50C56"/>
    <w:rsid w:val="08C50C63"/>
    <w:rsid w:val="08C50C6B"/>
    <w:rsid w:val="08C50CCB"/>
    <w:rsid w:val="08C50CE5"/>
    <w:rsid w:val="08C50D15"/>
    <w:rsid w:val="08C50DAD"/>
    <w:rsid w:val="08C50DBF"/>
    <w:rsid w:val="08C50FDF"/>
    <w:rsid w:val="08C50FE8"/>
    <w:rsid w:val="08C50FFB"/>
    <w:rsid w:val="08C510D1"/>
    <w:rsid w:val="08C5113B"/>
    <w:rsid w:val="08C5116C"/>
    <w:rsid w:val="08C513FF"/>
    <w:rsid w:val="08C51478"/>
    <w:rsid w:val="08C5149E"/>
    <w:rsid w:val="08C516A7"/>
    <w:rsid w:val="08C51776"/>
    <w:rsid w:val="08C5187A"/>
    <w:rsid w:val="08C5189E"/>
    <w:rsid w:val="08C51960"/>
    <w:rsid w:val="08C51A4E"/>
    <w:rsid w:val="08C51AEE"/>
    <w:rsid w:val="08C51B15"/>
    <w:rsid w:val="08C51BD4"/>
    <w:rsid w:val="08C51BE8"/>
    <w:rsid w:val="08C51D00"/>
    <w:rsid w:val="08C51D77"/>
    <w:rsid w:val="08C51D97"/>
    <w:rsid w:val="08C51DA4"/>
    <w:rsid w:val="08C51E56"/>
    <w:rsid w:val="08C51EB8"/>
    <w:rsid w:val="08C51F37"/>
    <w:rsid w:val="08C51F87"/>
    <w:rsid w:val="08C51FCB"/>
    <w:rsid w:val="08C52054"/>
    <w:rsid w:val="08C5211F"/>
    <w:rsid w:val="08C52207"/>
    <w:rsid w:val="08C5223B"/>
    <w:rsid w:val="08C522C9"/>
    <w:rsid w:val="08C523A2"/>
    <w:rsid w:val="08C52400"/>
    <w:rsid w:val="08C52407"/>
    <w:rsid w:val="08C5242F"/>
    <w:rsid w:val="08C52541"/>
    <w:rsid w:val="08C52542"/>
    <w:rsid w:val="08C52589"/>
    <w:rsid w:val="08C525A3"/>
    <w:rsid w:val="08C525C2"/>
    <w:rsid w:val="08C52617"/>
    <w:rsid w:val="08C52692"/>
    <w:rsid w:val="08C5277D"/>
    <w:rsid w:val="08C52797"/>
    <w:rsid w:val="08C527BA"/>
    <w:rsid w:val="08C527D5"/>
    <w:rsid w:val="08C5281B"/>
    <w:rsid w:val="08C528B2"/>
    <w:rsid w:val="08C528B8"/>
    <w:rsid w:val="08C528D5"/>
    <w:rsid w:val="08C528FD"/>
    <w:rsid w:val="08C529AA"/>
    <w:rsid w:val="08C529B5"/>
    <w:rsid w:val="08C529F9"/>
    <w:rsid w:val="08C52A42"/>
    <w:rsid w:val="08C52AF2"/>
    <w:rsid w:val="08C52B00"/>
    <w:rsid w:val="08C52B27"/>
    <w:rsid w:val="08C52B9E"/>
    <w:rsid w:val="08C52D0E"/>
    <w:rsid w:val="08C52D11"/>
    <w:rsid w:val="08C52D22"/>
    <w:rsid w:val="08C52E17"/>
    <w:rsid w:val="08C52EEC"/>
    <w:rsid w:val="08C52F31"/>
    <w:rsid w:val="08C52F52"/>
    <w:rsid w:val="08C5300A"/>
    <w:rsid w:val="08C53068"/>
    <w:rsid w:val="08C530A1"/>
    <w:rsid w:val="08C53109"/>
    <w:rsid w:val="08C5314E"/>
    <w:rsid w:val="08C53262"/>
    <w:rsid w:val="08C532B5"/>
    <w:rsid w:val="08C532BE"/>
    <w:rsid w:val="08C532CB"/>
    <w:rsid w:val="08C532EF"/>
    <w:rsid w:val="08C532F4"/>
    <w:rsid w:val="08C533B7"/>
    <w:rsid w:val="08C533D3"/>
    <w:rsid w:val="08C533E5"/>
    <w:rsid w:val="08C53415"/>
    <w:rsid w:val="08C534BC"/>
    <w:rsid w:val="08C5352E"/>
    <w:rsid w:val="08C535A6"/>
    <w:rsid w:val="08C5361C"/>
    <w:rsid w:val="08C53643"/>
    <w:rsid w:val="08C53659"/>
    <w:rsid w:val="08C5368C"/>
    <w:rsid w:val="08C536A5"/>
    <w:rsid w:val="08C536D3"/>
    <w:rsid w:val="08C536DA"/>
    <w:rsid w:val="08C5373C"/>
    <w:rsid w:val="08C537E0"/>
    <w:rsid w:val="08C53841"/>
    <w:rsid w:val="08C538DD"/>
    <w:rsid w:val="08C53964"/>
    <w:rsid w:val="08C53990"/>
    <w:rsid w:val="08C53993"/>
    <w:rsid w:val="08C53A27"/>
    <w:rsid w:val="08C53A29"/>
    <w:rsid w:val="08C53A6F"/>
    <w:rsid w:val="08C53B11"/>
    <w:rsid w:val="08C53B22"/>
    <w:rsid w:val="08C53B33"/>
    <w:rsid w:val="08C53CDF"/>
    <w:rsid w:val="08C53DE5"/>
    <w:rsid w:val="08C53DF1"/>
    <w:rsid w:val="08C53E32"/>
    <w:rsid w:val="08C53E4B"/>
    <w:rsid w:val="08C53EE6"/>
    <w:rsid w:val="08C53FA7"/>
    <w:rsid w:val="08C54015"/>
    <w:rsid w:val="08C54049"/>
    <w:rsid w:val="08C5407B"/>
    <w:rsid w:val="08C54087"/>
    <w:rsid w:val="08C540FA"/>
    <w:rsid w:val="08C541A3"/>
    <w:rsid w:val="08C542B0"/>
    <w:rsid w:val="08C5432F"/>
    <w:rsid w:val="08C5433A"/>
    <w:rsid w:val="08C5436E"/>
    <w:rsid w:val="08C543C1"/>
    <w:rsid w:val="08C54487"/>
    <w:rsid w:val="08C544A9"/>
    <w:rsid w:val="08C544FB"/>
    <w:rsid w:val="08C546A4"/>
    <w:rsid w:val="08C54896"/>
    <w:rsid w:val="08C548B2"/>
    <w:rsid w:val="08C548EE"/>
    <w:rsid w:val="08C549A8"/>
    <w:rsid w:val="08C54A16"/>
    <w:rsid w:val="08C54A7B"/>
    <w:rsid w:val="08C54AEB"/>
    <w:rsid w:val="08C54C31"/>
    <w:rsid w:val="08C54C56"/>
    <w:rsid w:val="08C54D36"/>
    <w:rsid w:val="08C54D5A"/>
    <w:rsid w:val="08C54D76"/>
    <w:rsid w:val="08C54EBC"/>
    <w:rsid w:val="08C54F5E"/>
    <w:rsid w:val="08C55012"/>
    <w:rsid w:val="08C5506F"/>
    <w:rsid w:val="08C550EE"/>
    <w:rsid w:val="08C55160"/>
    <w:rsid w:val="08C5516B"/>
    <w:rsid w:val="08C55175"/>
    <w:rsid w:val="08C55212"/>
    <w:rsid w:val="08C5522B"/>
    <w:rsid w:val="08C552C4"/>
    <w:rsid w:val="08C552FA"/>
    <w:rsid w:val="08C553FE"/>
    <w:rsid w:val="08C55602"/>
    <w:rsid w:val="08C5567A"/>
    <w:rsid w:val="08C556AF"/>
    <w:rsid w:val="08C55700"/>
    <w:rsid w:val="08C55752"/>
    <w:rsid w:val="08C5577C"/>
    <w:rsid w:val="08C557BB"/>
    <w:rsid w:val="08C557E5"/>
    <w:rsid w:val="08C5587C"/>
    <w:rsid w:val="08C5596E"/>
    <w:rsid w:val="08C559D6"/>
    <w:rsid w:val="08C55AD0"/>
    <w:rsid w:val="08C55AD4"/>
    <w:rsid w:val="08C55BE6"/>
    <w:rsid w:val="08C55CC6"/>
    <w:rsid w:val="08C55CD4"/>
    <w:rsid w:val="08C55D19"/>
    <w:rsid w:val="08C55D50"/>
    <w:rsid w:val="08C55DA0"/>
    <w:rsid w:val="08C55E21"/>
    <w:rsid w:val="08C55E58"/>
    <w:rsid w:val="08C56036"/>
    <w:rsid w:val="08C5611D"/>
    <w:rsid w:val="08C561C9"/>
    <w:rsid w:val="08C561FF"/>
    <w:rsid w:val="08C56246"/>
    <w:rsid w:val="08C56285"/>
    <w:rsid w:val="08C562B1"/>
    <w:rsid w:val="08C562B6"/>
    <w:rsid w:val="08C562DC"/>
    <w:rsid w:val="08C563A1"/>
    <w:rsid w:val="08C563CA"/>
    <w:rsid w:val="08C5642D"/>
    <w:rsid w:val="08C564DB"/>
    <w:rsid w:val="08C5656A"/>
    <w:rsid w:val="08C565AA"/>
    <w:rsid w:val="08C566CD"/>
    <w:rsid w:val="08C56718"/>
    <w:rsid w:val="08C56761"/>
    <w:rsid w:val="08C56785"/>
    <w:rsid w:val="08C567ED"/>
    <w:rsid w:val="08C568A9"/>
    <w:rsid w:val="08C568AA"/>
    <w:rsid w:val="08C568B1"/>
    <w:rsid w:val="08C568C8"/>
    <w:rsid w:val="08C569E2"/>
    <w:rsid w:val="08C56B37"/>
    <w:rsid w:val="08C56B5B"/>
    <w:rsid w:val="08C56BD1"/>
    <w:rsid w:val="08C56C6C"/>
    <w:rsid w:val="08C56DA7"/>
    <w:rsid w:val="08C56E1C"/>
    <w:rsid w:val="08C56ECC"/>
    <w:rsid w:val="08C5703C"/>
    <w:rsid w:val="08C57157"/>
    <w:rsid w:val="08C572B3"/>
    <w:rsid w:val="08C5733C"/>
    <w:rsid w:val="08C57439"/>
    <w:rsid w:val="08C57596"/>
    <w:rsid w:val="08C5760E"/>
    <w:rsid w:val="08C57614"/>
    <w:rsid w:val="08C576B7"/>
    <w:rsid w:val="08C576D8"/>
    <w:rsid w:val="08C5770E"/>
    <w:rsid w:val="08C5772A"/>
    <w:rsid w:val="08C5772D"/>
    <w:rsid w:val="08C577DD"/>
    <w:rsid w:val="08C57837"/>
    <w:rsid w:val="08C57871"/>
    <w:rsid w:val="08C57893"/>
    <w:rsid w:val="08C578B7"/>
    <w:rsid w:val="08C578E7"/>
    <w:rsid w:val="08C579B5"/>
    <w:rsid w:val="08C57A30"/>
    <w:rsid w:val="08C57A6F"/>
    <w:rsid w:val="08C57AA9"/>
    <w:rsid w:val="08C57ABC"/>
    <w:rsid w:val="08C57B91"/>
    <w:rsid w:val="08C57DB9"/>
    <w:rsid w:val="08C57EF2"/>
    <w:rsid w:val="08C6000D"/>
    <w:rsid w:val="08C6005D"/>
    <w:rsid w:val="08C600C1"/>
    <w:rsid w:val="08C600F8"/>
    <w:rsid w:val="08C60103"/>
    <w:rsid w:val="08C6014D"/>
    <w:rsid w:val="08C60150"/>
    <w:rsid w:val="08C601F4"/>
    <w:rsid w:val="08C60247"/>
    <w:rsid w:val="08C60259"/>
    <w:rsid w:val="08C6025B"/>
    <w:rsid w:val="08C602C4"/>
    <w:rsid w:val="08C602F8"/>
    <w:rsid w:val="08C60380"/>
    <w:rsid w:val="08C60411"/>
    <w:rsid w:val="08C6049F"/>
    <w:rsid w:val="08C60556"/>
    <w:rsid w:val="08C605C9"/>
    <w:rsid w:val="08C60616"/>
    <w:rsid w:val="08C60645"/>
    <w:rsid w:val="08C60730"/>
    <w:rsid w:val="08C607BC"/>
    <w:rsid w:val="08C607C9"/>
    <w:rsid w:val="08C60861"/>
    <w:rsid w:val="08C608FB"/>
    <w:rsid w:val="08C60917"/>
    <w:rsid w:val="08C6091B"/>
    <w:rsid w:val="08C60A57"/>
    <w:rsid w:val="08C60A7F"/>
    <w:rsid w:val="08C60AA2"/>
    <w:rsid w:val="08C60AB2"/>
    <w:rsid w:val="08C60B62"/>
    <w:rsid w:val="08C60B9A"/>
    <w:rsid w:val="08C60BA7"/>
    <w:rsid w:val="08C60BD6"/>
    <w:rsid w:val="08C60C1B"/>
    <w:rsid w:val="08C60CF5"/>
    <w:rsid w:val="08C60CFA"/>
    <w:rsid w:val="08C60EF0"/>
    <w:rsid w:val="08C60F78"/>
    <w:rsid w:val="08C60F95"/>
    <w:rsid w:val="08C60FC0"/>
    <w:rsid w:val="08C60FD5"/>
    <w:rsid w:val="08C61081"/>
    <w:rsid w:val="08C610C4"/>
    <w:rsid w:val="08C610F4"/>
    <w:rsid w:val="08C6112A"/>
    <w:rsid w:val="08C61305"/>
    <w:rsid w:val="08C61365"/>
    <w:rsid w:val="08C6149F"/>
    <w:rsid w:val="08C614DC"/>
    <w:rsid w:val="08C615AD"/>
    <w:rsid w:val="08C61643"/>
    <w:rsid w:val="08C616A6"/>
    <w:rsid w:val="08C61788"/>
    <w:rsid w:val="08C6178D"/>
    <w:rsid w:val="08C617AB"/>
    <w:rsid w:val="08C6182A"/>
    <w:rsid w:val="08C61880"/>
    <w:rsid w:val="08C61887"/>
    <w:rsid w:val="08C618EB"/>
    <w:rsid w:val="08C61973"/>
    <w:rsid w:val="08C6197E"/>
    <w:rsid w:val="08C61A18"/>
    <w:rsid w:val="08C61A3B"/>
    <w:rsid w:val="08C61A59"/>
    <w:rsid w:val="08C61A7E"/>
    <w:rsid w:val="08C61C3D"/>
    <w:rsid w:val="08C61C47"/>
    <w:rsid w:val="08C61C58"/>
    <w:rsid w:val="08C61CA5"/>
    <w:rsid w:val="08C61CF5"/>
    <w:rsid w:val="08C61D2F"/>
    <w:rsid w:val="08C61D66"/>
    <w:rsid w:val="08C620EB"/>
    <w:rsid w:val="08C62101"/>
    <w:rsid w:val="08C621D8"/>
    <w:rsid w:val="08C621DF"/>
    <w:rsid w:val="08C62289"/>
    <w:rsid w:val="08C622E7"/>
    <w:rsid w:val="08C622F9"/>
    <w:rsid w:val="08C6242E"/>
    <w:rsid w:val="08C6242F"/>
    <w:rsid w:val="08C62469"/>
    <w:rsid w:val="08C624B8"/>
    <w:rsid w:val="08C625A2"/>
    <w:rsid w:val="08C6265E"/>
    <w:rsid w:val="08C62737"/>
    <w:rsid w:val="08C62840"/>
    <w:rsid w:val="08C628B9"/>
    <w:rsid w:val="08C62982"/>
    <w:rsid w:val="08C629F9"/>
    <w:rsid w:val="08C62A00"/>
    <w:rsid w:val="08C62A2D"/>
    <w:rsid w:val="08C62A4B"/>
    <w:rsid w:val="08C62ACD"/>
    <w:rsid w:val="08C62C1C"/>
    <w:rsid w:val="08C62C43"/>
    <w:rsid w:val="08C62CAD"/>
    <w:rsid w:val="08C62E10"/>
    <w:rsid w:val="08C62EE3"/>
    <w:rsid w:val="08C62EFD"/>
    <w:rsid w:val="08C62F54"/>
    <w:rsid w:val="08C62FA5"/>
    <w:rsid w:val="08C62FC8"/>
    <w:rsid w:val="08C63064"/>
    <w:rsid w:val="08C63176"/>
    <w:rsid w:val="08C6324B"/>
    <w:rsid w:val="08C63288"/>
    <w:rsid w:val="08C63293"/>
    <w:rsid w:val="08C632D2"/>
    <w:rsid w:val="08C632E8"/>
    <w:rsid w:val="08C632FF"/>
    <w:rsid w:val="08C63334"/>
    <w:rsid w:val="08C633DD"/>
    <w:rsid w:val="08C6343F"/>
    <w:rsid w:val="08C634CC"/>
    <w:rsid w:val="08C6350D"/>
    <w:rsid w:val="08C63586"/>
    <w:rsid w:val="08C6358C"/>
    <w:rsid w:val="08C63627"/>
    <w:rsid w:val="08C63634"/>
    <w:rsid w:val="08C636A1"/>
    <w:rsid w:val="08C6374F"/>
    <w:rsid w:val="08C6379A"/>
    <w:rsid w:val="08C638E9"/>
    <w:rsid w:val="08C6391E"/>
    <w:rsid w:val="08C63A75"/>
    <w:rsid w:val="08C63ACE"/>
    <w:rsid w:val="08C63AD2"/>
    <w:rsid w:val="08C63B86"/>
    <w:rsid w:val="08C63BC5"/>
    <w:rsid w:val="08C63C30"/>
    <w:rsid w:val="08C63C51"/>
    <w:rsid w:val="08C63C6C"/>
    <w:rsid w:val="08C63C76"/>
    <w:rsid w:val="08C63C87"/>
    <w:rsid w:val="08C63C9D"/>
    <w:rsid w:val="08C63CE2"/>
    <w:rsid w:val="08C63CEE"/>
    <w:rsid w:val="08C63D45"/>
    <w:rsid w:val="08C63DC4"/>
    <w:rsid w:val="08C63E07"/>
    <w:rsid w:val="08C63E52"/>
    <w:rsid w:val="08C63E7F"/>
    <w:rsid w:val="08C63F64"/>
    <w:rsid w:val="08C640FB"/>
    <w:rsid w:val="08C64160"/>
    <w:rsid w:val="08C64176"/>
    <w:rsid w:val="08C641A0"/>
    <w:rsid w:val="08C64214"/>
    <w:rsid w:val="08C6425C"/>
    <w:rsid w:val="08C642E1"/>
    <w:rsid w:val="08C642E9"/>
    <w:rsid w:val="08C643C2"/>
    <w:rsid w:val="08C64467"/>
    <w:rsid w:val="08C64560"/>
    <w:rsid w:val="08C645E1"/>
    <w:rsid w:val="08C645E6"/>
    <w:rsid w:val="08C647EE"/>
    <w:rsid w:val="08C6481C"/>
    <w:rsid w:val="08C64830"/>
    <w:rsid w:val="08C64858"/>
    <w:rsid w:val="08C648AA"/>
    <w:rsid w:val="08C648D6"/>
    <w:rsid w:val="08C648E3"/>
    <w:rsid w:val="08C648F6"/>
    <w:rsid w:val="08C64925"/>
    <w:rsid w:val="08C649EB"/>
    <w:rsid w:val="08C649F9"/>
    <w:rsid w:val="08C64A29"/>
    <w:rsid w:val="08C64A70"/>
    <w:rsid w:val="08C64AAD"/>
    <w:rsid w:val="08C64AB7"/>
    <w:rsid w:val="08C64ABF"/>
    <w:rsid w:val="08C64BAA"/>
    <w:rsid w:val="08C64BD1"/>
    <w:rsid w:val="08C64BEA"/>
    <w:rsid w:val="08C64C5D"/>
    <w:rsid w:val="08C64C84"/>
    <w:rsid w:val="08C64E77"/>
    <w:rsid w:val="08C64F3A"/>
    <w:rsid w:val="08C6501D"/>
    <w:rsid w:val="08C6501E"/>
    <w:rsid w:val="08C65173"/>
    <w:rsid w:val="08C65181"/>
    <w:rsid w:val="08C651AE"/>
    <w:rsid w:val="08C652A7"/>
    <w:rsid w:val="08C652CE"/>
    <w:rsid w:val="08C653BA"/>
    <w:rsid w:val="08C653F8"/>
    <w:rsid w:val="08C653FA"/>
    <w:rsid w:val="08C6544D"/>
    <w:rsid w:val="08C65486"/>
    <w:rsid w:val="08C654E1"/>
    <w:rsid w:val="08C655B9"/>
    <w:rsid w:val="08C65742"/>
    <w:rsid w:val="08C6579D"/>
    <w:rsid w:val="08C658A2"/>
    <w:rsid w:val="08C658E1"/>
    <w:rsid w:val="08C659BE"/>
    <w:rsid w:val="08C65AE6"/>
    <w:rsid w:val="08C65BF2"/>
    <w:rsid w:val="08C65C20"/>
    <w:rsid w:val="08C65C47"/>
    <w:rsid w:val="08C65C56"/>
    <w:rsid w:val="08C65D47"/>
    <w:rsid w:val="08C65D98"/>
    <w:rsid w:val="08C65E22"/>
    <w:rsid w:val="08C65E79"/>
    <w:rsid w:val="08C65EFF"/>
    <w:rsid w:val="08C65FF8"/>
    <w:rsid w:val="08C6604C"/>
    <w:rsid w:val="08C66074"/>
    <w:rsid w:val="08C660F8"/>
    <w:rsid w:val="08C66118"/>
    <w:rsid w:val="08C661C0"/>
    <w:rsid w:val="08C66257"/>
    <w:rsid w:val="08C662D0"/>
    <w:rsid w:val="08C662FE"/>
    <w:rsid w:val="08C663FD"/>
    <w:rsid w:val="08C664A7"/>
    <w:rsid w:val="08C66523"/>
    <w:rsid w:val="08C6652C"/>
    <w:rsid w:val="08C6672A"/>
    <w:rsid w:val="08C66776"/>
    <w:rsid w:val="08C667A7"/>
    <w:rsid w:val="08C667AE"/>
    <w:rsid w:val="08C66A95"/>
    <w:rsid w:val="08C66AC8"/>
    <w:rsid w:val="08C66AD7"/>
    <w:rsid w:val="08C66AE3"/>
    <w:rsid w:val="08C66C32"/>
    <w:rsid w:val="08C66C55"/>
    <w:rsid w:val="08C66C76"/>
    <w:rsid w:val="08C66CFA"/>
    <w:rsid w:val="08C66D36"/>
    <w:rsid w:val="08C66E38"/>
    <w:rsid w:val="08C66E47"/>
    <w:rsid w:val="08C66ECA"/>
    <w:rsid w:val="08C66ED7"/>
    <w:rsid w:val="08C66F9D"/>
    <w:rsid w:val="08C66FAF"/>
    <w:rsid w:val="08C66FB3"/>
    <w:rsid w:val="08C66FDD"/>
    <w:rsid w:val="08C67015"/>
    <w:rsid w:val="08C6732C"/>
    <w:rsid w:val="08C673A7"/>
    <w:rsid w:val="08C673AC"/>
    <w:rsid w:val="08C673FF"/>
    <w:rsid w:val="08C67448"/>
    <w:rsid w:val="08C6745D"/>
    <w:rsid w:val="08C6746F"/>
    <w:rsid w:val="08C674DD"/>
    <w:rsid w:val="08C67529"/>
    <w:rsid w:val="08C675AF"/>
    <w:rsid w:val="08C675C6"/>
    <w:rsid w:val="08C67671"/>
    <w:rsid w:val="08C67738"/>
    <w:rsid w:val="08C67776"/>
    <w:rsid w:val="08C67911"/>
    <w:rsid w:val="08C67972"/>
    <w:rsid w:val="08C67A27"/>
    <w:rsid w:val="08C67A2E"/>
    <w:rsid w:val="08C67A94"/>
    <w:rsid w:val="08C67B01"/>
    <w:rsid w:val="08C67B2B"/>
    <w:rsid w:val="08C67B46"/>
    <w:rsid w:val="08C67BB9"/>
    <w:rsid w:val="08C67D64"/>
    <w:rsid w:val="08C67DA0"/>
    <w:rsid w:val="08C67EF8"/>
    <w:rsid w:val="08C70071"/>
    <w:rsid w:val="08C700B1"/>
    <w:rsid w:val="08C70122"/>
    <w:rsid w:val="08C7029B"/>
    <w:rsid w:val="08C702F6"/>
    <w:rsid w:val="08C70311"/>
    <w:rsid w:val="08C70323"/>
    <w:rsid w:val="08C70383"/>
    <w:rsid w:val="08C703DA"/>
    <w:rsid w:val="08C70444"/>
    <w:rsid w:val="08C70458"/>
    <w:rsid w:val="08C704DB"/>
    <w:rsid w:val="08C705B0"/>
    <w:rsid w:val="08C70696"/>
    <w:rsid w:val="08C706D0"/>
    <w:rsid w:val="08C70728"/>
    <w:rsid w:val="08C7077A"/>
    <w:rsid w:val="08C70849"/>
    <w:rsid w:val="08C7084C"/>
    <w:rsid w:val="08C7086D"/>
    <w:rsid w:val="08C70880"/>
    <w:rsid w:val="08C7095A"/>
    <w:rsid w:val="08C70AAA"/>
    <w:rsid w:val="08C70B92"/>
    <w:rsid w:val="08C70BA0"/>
    <w:rsid w:val="08C70BA8"/>
    <w:rsid w:val="08C70BF6"/>
    <w:rsid w:val="08C70BFA"/>
    <w:rsid w:val="08C70C02"/>
    <w:rsid w:val="08C70D3D"/>
    <w:rsid w:val="08C70DDB"/>
    <w:rsid w:val="08C70E2D"/>
    <w:rsid w:val="08C70E3A"/>
    <w:rsid w:val="08C70F21"/>
    <w:rsid w:val="08C70F4B"/>
    <w:rsid w:val="08C70FF8"/>
    <w:rsid w:val="08C71048"/>
    <w:rsid w:val="08C71162"/>
    <w:rsid w:val="08C71236"/>
    <w:rsid w:val="08C7125B"/>
    <w:rsid w:val="08C712E0"/>
    <w:rsid w:val="08C713C5"/>
    <w:rsid w:val="08C713FD"/>
    <w:rsid w:val="08C71558"/>
    <w:rsid w:val="08C7156C"/>
    <w:rsid w:val="08C7157A"/>
    <w:rsid w:val="08C715D6"/>
    <w:rsid w:val="08C71848"/>
    <w:rsid w:val="08C719C9"/>
    <w:rsid w:val="08C71A0D"/>
    <w:rsid w:val="08C71B7E"/>
    <w:rsid w:val="08C71D49"/>
    <w:rsid w:val="08C71E39"/>
    <w:rsid w:val="08C71F19"/>
    <w:rsid w:val="08C71F7A"/>
    <w:rsid w:val="08C7202E"/>
    <w:rsid w:val="08C72112"/>
    <w:rsid w:val="08C72135"/>
    <w:rsid w:val="08C72143"/>
    <w:rsid w:val="08C7218E"/>
    <w:rsid w:val="08C72235"/>
    <w:rsid w:val="08C7236E"/>
    <w:rsid w:val="08C723F1"/>
    <w:rsid w:val="08C72441"/>
    <w:rsid w:val="08C7247A"/>
    <w:rsid w:val="08C72485"/>
    <w:rsid w:val="08C724F5"/>
    <w:rsid w:val="08C72524"/>
    <w:rsid w:val="08C72584"/>
    <w:rsid w:val="08C7258A"/>
    <w:rsid w:val="08C72599"/>
    <w:rsid w:val="08C725AD"/>
    <w:rsid w:val="08C726AA"/>
    <w:rsid w:val="08C726F3"/>
    <w:rsid w:val="08C72765"/>
    <w:rsid w:val="08C727A7"/>
    <w:rsid w:val="08C727C6"/>
    <w:rsid w:val="08C727E7"/>
    <w:rsid w:val="08C7285E"/>
    <w:rsid w:val="08C7295A"/>
    <w:rsid w:val="08C72967"/>
    <w:rsid w:val="08C7296B"/>
    <w:rsid w:val="08C72A0E"/>
    <w:rsid w:val="08C72B39"/>
    <w:rsid w:val="08C72B6B"/>
    <w:rsid w:val="08C72D1E"/>
    <w:rsid w:val="08C72D1F"/>
    <w:rsid w:val="08C72DB7"/>
    <w:rsid w:val="08C72E01"/>
    <w:rsid w:val="08C72E68"/>
    <w:rsid w:val="08C72EB7"/>
    <w:rsid w:val="08C72ED2"/>
    <w:rsid w:val="08C72EDD"/>
    <w:rsid w:val="08C72F3C"/>
    <w:rsid w:val="08C72F99"/>
    <w:rsid w:val="08C72FDD"/>
    <w:rsid w:val="08C73065"/>
    <w:rsid w:val="08C73206"/>
    <w:rsid w:val="08C73317"/>
    <w:rsid w:val="08C73340"/>
    <w:rsid w:val="08C7334F"/>
    <w:rsid w:val="08C73480"/>
    <w:rsid w:val="08C73486"/>
    <w:rsid w:val="08C7357A"/>
    <w:rsid w:val="08C735AF"/>
    <w:rsid w:val="08C735BE"/>
    <w:rsid w:val="08C736C6"/>
    <w:rsid w:val="08C736D6"/>
    <w:rsid w:val="08C737B5"/>
    <w:rsid w:val="08C7387E"/>
    <w:rsid w:val="08C738D0"/>
    <w:rsid w:val="08C7395F"/>
    <w:rsid w:val="08C739D0"/>
    <w:rsid w:val="08C73A71"/>
    <w:rsid w:val="08C73AA0"/>
    <w:rsid w:val="08C73BA9"/>
    <w:rsid w:val="08C73BDB"/>
    <w:rsid w:val="08C73D13"/>
    <w:rsid w:val="08C73DDB"/>
    <w:rsid w:val="08C73DE9"/>
    <w:rsid w:val="08C73F00"/>
    <w:rsid w:val="08C73F81"/>
    <w:rsid w:val="08C74013"/>
    <w:rsid w:val="08C74153"/>
    <w:rsid w:val="08C7415B"/>
    <w:rsid w:val="08C741A0"/>
    <w:rsid w:val="08C7427A"/>
    <w:rsid w:val="08C7429A"/>
    <w:rsid w:val="08C7430F"/>
    <w:rsid w:val="08C74342"/>
    <w:rsid w:val="08C74364"/>
    <w:rsid w:val="08C74487"/>
    <w:rsid w:val="08C745E9"/>
    <w:rsid w:val="08C7469B"/>
    <w:rsid w:val="08C746AA"/>
    <w:rsid w:val="08C747D0"/>
    <w:rsid w:val="08C747E1"/>
    <w:rsid w:val="08C7482A"/>
    <w:rsid w:val="08C748B0"/>
    <w:rsid w:val="08C74A18"/>
    <w:rsid w:val="08C74A21"/>
    <w:rsid w:val="08C74BF1"/>
    <w:rsid w:val="08C74C7F"/>
    <w:rsid w:val="08C74CD1"/>
    <w:rsid w:val="08C74D04"/>
    <w:rsid w:val="08C74D56"/>
    <w:rsid w:val="08C74DC2"/>
    <w:rsid w:val="08C74E4B"/>
    <w:rsid w:val="08C74E57"/>
    <w:rsid w:val="08C74E87"/>
    <w:rsid w:val="08C74F80"/>
    <w:rsid w:val="08C74FC4"/>
    <w:rsid w:val="08C74FFC"/>
    <w:rsid w:val="08C750B3"/>
    <w:rsid w:val="08C75129"/>
    <w:rsid w:val="08C7520E"/>
    <w:rsid w:val="08C75288"/>
    <w:rsid w:val="08C752FB"/>
    <w:rsid w:val="08C753E7"/>
    <w:rsid w:val="08C754F5"/>
    <w:rsid w:val="08C7553A"/>
    <w:rsid w:val="08C7555D"/>
    <w:rsid w:val="08C7559B"/>
    <w:rsid w:val="08C75681"/>
    <w:rsid w:val="08C7568F"/>
    <w:rsid w:val="08C7569E"/>
    <w:rsid w:val="08C756B4"/>
    <w:rsid w:val="08C7572E"/>
    <w:rsid w:val="08C75759"/>
    <w:rsid w:val="08C75766"/>
    <w:rsid w:val="08C75786"/>
    <w:rsid w:val="08C757F6"/>
    <w:rsid w:val="08C7583B"/>
    <w:rsid w:val="08C758BC"/>
    <w:rsid w:val="08C75913"/>
    <w:rsid w:val="08C7592F"/>
    <w:rsid w:val="08C75942"/>
    <w:rsid w:val="08C75988"/>
    <w:rsid w:val="08C759C3"/>
    <w:rsid w:val="08C75A24"/>
    <w:rsid w:val="08C75A4B"/>
    <w:rsid w:val="08C75A92"/>
    <w:rsid w:val="08C75ABD"/>
    <w:rsid w:val="08C75B83"/>
    <w:rsid w:val="08C75B85"/>
    <w:rsid w:val="08C75C7A"/>
    <w:rsid w:val="08C75D32"/>
    <w:rsid w:val="08C75E18"/>
    <w:rsid w:val="08C75F02"/>
    <w:rsid w:val="08C75F08"/>
    <w:rsid w:val="08C75F33"/>
    <w:rsid w:val="08C76030"/>
    <w:rsid w:val="08C760DE"/>
    <w:rsid w:val="08C7623F"/>
    <w:rsid w:val="08C7625C"/>
    <w:rsid w:val="08C76350"/>
    <w:rsid w:val="08C7645E"/>
    <w:rsid w:val="08C76515"/>
    <w:rsid w:val="08C765D4"/>
    <w:rsid w:val="08C7673A"/>
    <w:rsid w:val="08C76786"/>
    <w:rsid w:val="08C767D5"/>
    <w:rsid w:val="08C767F7"/>
    <w:rsid w:val="08C768A8"/>
    <w:rsid w:val="08C768AA"/>
    <w:rsid w:val="08C768D0"/>
    <w:rsid w:val="08C76941"/>
    <w:rsid w:val="08C769AE"/>
    <w:rsid w:val="08C769BF"/>
    <w:rsid w:val="08C769F5"/>
    <w:rsid w:val="08C76A2A"/>
    <w:rsid w:val="08C76A32"/>
    <w:rsid w:val="08C76A53"/>
    <w:rsid w:val="08C76ACD"/>
    <w:rsid w:val="08C76BD3"/>
    <w:rsid w:val="08C76BDA"/>
    <w:rsid w:val="08C76C83"/>
    <w:rsid w:val="08C76CDA"/>
    <w:rsid w:val="08C76CE4"/>
    <w:rsid w:val="08C76D17"/>
    <w:rsid w:val="08C76D79"/>
    <w:rsid w:val="08C76DE2"/>
    <w:rsid w:val="08C76E39"/>
    <w:rsid w:val="08C76F3D"/>
    <w:rsid w:val="08C76F54"/>
    <w:rsid w:val="08C76FA5"/>
    <w:rsid w:val="08C76FAB"/>
    <w:rsid w:val="08C770B8"/>
    <w:rsid w:val="08C7713B"/>
    <w:rsid w:val="08C771B4"/>
    <w:rsid w:val="08C77274"/>
    <w:rsid w:val="08C772DA"/>
    <w:rsid w:val="08C7732B"/>
    <w:rsid w:val="08C773B0"/>
    <w:rsid w:val="08C773ED"/>
    <w:rsid w:val="08C77467"/>
    <w:rsid w:val="08C77486"/>
    <w:rsid w:val="08C7749C"/>
    <w:rsid w:val="08C774B9"/>
    <w:rsid w:val="08C774BF"/>
    <w:rsid w:val="08C774EB"/>
    <w:rsid w:val="08C774F4"/>
    <w:rsid w:val="08C77609"/>
    <w:rsid w:val="08C777E9"/>
    <w:rsid w:val="08C77843"/>
    <w:rsid w:val="08C77A09"/>
    <w:rsid w:val="08C77AAF"/>
    <w:rsid w:val="08C77B7D"/>
    <w:rsid w:val="08C77C03"/>
    <w:rsid w:val="08C77CEB"/>
    <w:rsid w:val="08C77DB6"/>
    <w:rsid w:val="08C77E1F"/>
    <w:rsid w:val="08C77EAB"/>
    <w:rsid w:val="08C77EAC"/>
    <w:rsid w:val="08C77ECC"/>
    <w:rsid w:val="08C77EF1"/>
    <w:rsid w:val="08C77F19"/>
    <w:rsid w:val="08C77F4F"/>
    <w:rsid w:val="08C77FFD"/>
    <w:rsid w:val="08C8003F"/>
    <w:rsid w:val="08C80103"/>
    <w:rsid w:val="08C80118"/>
    <w:rsid w:val="08C8022A"/>
    <w:rsid w:val="08C8024D"/>
    <w:rsid w:val="08C80252"/>
    <w:rsid w:val="08C8050F"/>
    <w:rsid w:val="08C805BE"/>
    <w:rsid w:val="08C8060D"/>
    <w:rsid w:val="08C80675"/>
    <w:rsid w:val="08C8078A"/>
    <w:rsid w:val="08C8081E"/>
    <w:rsid w:val="08C808B6"/>
    <w:rsid w:val="08C80994"/>
    <w:rsid w:val="08C80A4E"/>
    <w:rsid w:val="08C80B3E"/>
    <w:rsid w:val="08C80B9B"/>
    <w:rsid w:val="08C80C80"/>
    <w:rsid w:val="08C80CBE"/>
    <w:rsid w:val="08C80CC6"/>
    <w:rsid w:val="08C80CE8"/>
    <w:rsid w:val="08C80D10"/>
    <w:rsid w:val="08C80D7C"/>
    <w:rsid w:val="08C80E63"/>
    <w:rsid w:val="08C80F3F"/>
    <w:rsid w:val="08C80F6E"/>
    <w:rsid w:val="08C80F93"/>
    <w:rsid w:val="08C81220"/>
    <w:rsid w:val="08C812A9"/>
    <w:rsid w:val="08C8132B"/>
    <w:rsid w:val="08C813B2"/>
    <w:rsid w:val="08C813FD"/>
    <w:rsid w:val="08C814FD"/>
    <w:rsid w:val="08C81616"/>
    <w:rsid w:val="08C8162E"/>
    <w:rsid w:val="08C816DD"/>
    <w:rsid w:val="08C8171B"/>
    <w:rsid w:val="08C81720"/>
    <w:rsid w:val="08C81745"/>
    <w:rsid w:val="08C818EC"/>
    <w:rsid w:val="08C819BA"/>
    <w:rsid w:val="08C81A94"/>
    <w:rsid w:val="08C81AB2"/>
    <w:rsid w:val="08C81AF6"/>
    <w:rsid w:val="08C81BC6"/>
    <w:rsid w:val="08C81BC8"/>
    <w:rsid w:val="08C81C5D"/>
    <w:rsid w:val="08C81C9B"/>
    <w:rsid w:val="08C81CBA"/>
    <w:rsid w:val="08C81CC7"/>
    <w:rsid w:val="08C81D3D"/>
    <w:rsid w:val="08C81D93"/>
    <w:rsid w:val="08C81DF2"/>
    <w:rsid w:val="08C81E73"/>
    <w:rsid w:val="08C81EAE"/>
    <w:rsid w:val="08C81F6E"/>
    <w:rsid w:val="08C82073"/>
    <w:rsid w:val="08C82135"/>
    <w:rsid w:val="08C821A9"/>
    <w:rsid w:val="08C821B5"/>
    <w:rsid w:val="08C821D4"/>
    <w:rsid w:val="08C8234B"/>
    <w:rsid w:val="08C82405"/>
    <w:rsid w:val="08C8243C"/>
    <w:rsid w:val="08C82444"/>
    <w:rsid w:val="08C82484"/>
    <w:rsid w:val="08C824AA"/>
    <w:rsid w:val="08C82562"/>
    <w:rsid w:val="08C826BA"/>
    <w:rsid w:val="08C826DC"/>
    <w:rsid w:val="08C826E3"/>
    <w:rsid w:val="08C82750"/>
    <w:rsid w:val="08C82795"/>
    <w:rsid w:val="08C827CB"/>
    <w:rsid w:val="08C82810"/>
    <w:rsid w:val="08C8287C"/>
    <w:rsid w:val="08C828E1"/>
    <w:rsid w:val="08C829FD"/>
    <w:rsid w:val="08C82BA8"/>
    <w:rsid w:val="08C82BDB"/>
    <w:rsid w:val="08C82C01"/>
    <w:rsid w:val="08C82C2B"/>
    <w:rsid w:val="08C82CE2"/>
    <w:rsid w:val="08C82D32"/>
    <w:rsid w:val="08C82D72"/>
    <w:rsid w:val="08C82E40"/>
    <w:rsid w:val="08C82FE2"/>
    <w:rsid w:val="08C8303E"/>
    <w:rsid w:val="08C8309B"/>
    <w:rsid w:val="08C830D8"/>
    <w:rsid w:val="08C830E1"/>
    <w:rsid w:val="08C83149"/>
    <w:rsid w:val="08C8315F"/>
    <w:rsid w:val="08C83324"/>
    <w:rsid w:val="08C833D1"/>
    <w:rsid w:val="08C834C0"/>
    <w:rsid w:val="08C83566"/>
    <w:rsid w:val="08C835B7"/>
    <w:rsid w:val="08C83718"/>
    <w:rsid w:val="08C8395B"/>
    <w:rsid w:val="08C83967"/>
    <w:rsid w:val="08C839DB"/>
    <w:rsid w:val="08C83AB9"/>
    <w:rsid w:val="08C83BB8"/>
    <w:rsid w:val="08C83C21"/>
    <w:rsid w:val="08C83CB3"/>
    <w:rsid w:val="08C83D8A"/>
    <w:rsid w:val="08C83DBC"/>
    <w:rsid w:val="08C83E39"/>
    <w:rsid w:val="08C83E7C"/>
    <w:rsid w:val="08C83EBD"/>
    <w:rsid w:val="08C83FFE"/>
    <w:rsid w:val="08C84065"/>
    <w:rsid w:val="08C84086"/>
    <w:rsid w:val="08C8409C"/>
    <w:rsid w:val="08C840B8"/>
    <w:rsid w:val="08C8413B"/>
    <w:rsid w:val="08C84259"/>
    <w:rsid w:val="08C8425D"/>
    <w:rsid w:val="08C8429C"/>
    <w:rsid w:val="08C84355"/>
    <w:rsid w:val="08C84490"/>
    <w:rsid w:val="08C844A2"/>
    <w:rsid w:val="08C844C0"/>
    <w:rsid w:val="08C844C5"/>
    <w:rsid w:val="08C844EC"/>
    <w:rsid w:val="08C84523"/>
    <w:rsid w:val="08C84538"/>
    <w:rsid w:val="08C84545"/>
    <w:rsid w:val="08C846B5"/>
    <w:rsid w:val="08C84764"/>
    <w:rsid w:val="08C847F2"/>
    <w:rsid w:val="08C8486E"/>
    <w:rsid w:val="08C8489C"/>
    <w:rsid w:val="08C84A18"/>
    <w:rsid w:val="08C84A44"/>
    <w:rsid w:val="08C84AA5"/>
    <w:rsid w:val="08C84AC5"/>
    <w:rsid w:val="08C84B30"/>
    <w:rsid w:val="08C84C09"/>
    <w:rsid w:val="08C84C92"/>
    <w:rsid w:val="08C84D6D"/>
    <w:rsid w:val="08C84DAE"/>
    <w:rsid w:val="08C84E07"/>
    <w:rsid w:val="08C84E8F"/>
    <w:rsid w:val="08C84E97"/>
    <w:rsid w:val="08C84EFE"/>
    <w:rsid w:val="08C8505C"/>
    <w:rsid w:val="08C85098"/>
    <w:rsid w:val="08C850BD"/>
    <w:rsid w:val="08C850F1"/>
    <w:rsid w:val="08C850FA"/>
    <w:rsid w:val="08C85195"/>
    <w:rsid w:val="08C8523A"/>
    <w:rsid w:val="08C8526A"/>
    <w:rsid w:val="08C8529F"/>
    <w:rsid w:val="08C852C0"/>
    <w:rsid w:val="08C85312"/>
    <w:rsid w:val="08C85411"/>
    <w:rsid w:val="08C85427"/>
    <w:rsid w:val="08C85704"/>
    <w:rsid w:val="08C8575C"/>
    <w:rsid w:val="08C857C2"/>
    <w:rsid w:val="08C857F9"/>
    <w:rsid w:val="08C85867"/>
    <w:rsid w:val="08C859AF"/>
    <w:rsid w:val="08C85ACD"/>
    <w:rsid w:val="08C85B6B"/>
    <w:rsid w:val="08C85B78"/>
    <w:rsid w:val="08C85C4A"/>
    <w:rsid w:val="08C85C5D"/>
    <w:rsid w:val="08C85D93"/>
    <w:rsid w:val="08C85E00"/>
    <w:rsid w:val="08C85E48"/>
    <w:rsid w:val="08C85F8B"/>
    <w:rsid w:val="08C86011"/>
    <w:rsid w:val="08C86049"/>
    <w:rsid w:val="08C8610B"/>
    <w:rsid w:val="08C86166"/>
    <w:rsid w:val="08C861AC"/>
    <w:rsid w:val="08C861F6"/>
    <w:rsid w:val="08C86298"/>
    <w:rsid w:val="08C862EA"/>
    <w:rsid w:val="08C86310"/>
    <w:rsid w:val="08C864A3"/>
    <w:rsid w:val="08C864B5"/>
    <w:rsid w:val="08C864DE"/>
    <w:rsid w:val="08C86541"/>
    <w:rsid w:val="08C86562"/>
    <w:rsid w:val="08C866AC"/>
    <w:rsid w:val="08C86825"/>
    <w:rsid w:val="08C868B9"/>
    <w:rsid w:val="08C86A17"/>
    <w:rsid w:val="08C86A6A"/>
    <w:rsid w:val="08C86AE4"/>
    <w:rsid w:val="08C86B2D"/>
    <w:rsid w:val="08C86B6C"/>
    <w:rsid w:val="08C86C26"/>
    <w:rsid w:val="08C86D23"/>
    <w:rsid w:val="08C86E83"/>
    <w:rsid w:val="08C86ED6"/>
    <w:rsid w:val="08C86F67"/>
    <w:rsid w:val="08C86F6B"/>
    <w:rsid w:val="08C86FA8"/>
    <w:rsid w:val="08C871A3"/>
    <w:rsid w:val="08C871C1"/>
    <w:rsid w:val="08C87219"/>
    <w:rsid w:val="08C87261"/>
    <w:rsid w:val="08C8729E"/>
    <w:rsid w:val="08C87303"/>
    <w:rsid w:val="08C87313"/>
    <w:rsid w:val="08C87349"/>
    <w:rsid w:val="08C8736F"/>
    <w:rsid w:val="08C87443"/>
    <w:rsid w:val="08C87454"/>
    <w:rsid w:val="08C874D7"/>
    <w:rsid w:val="08C87523"/>
    <w:rsid w:val="08C875F4"/>
    <w:rsid w:val="08C87653"/>
    <w:rsid w:val="08C876B3"/>
    <w:rsid w:val="08C876D1"/>
    <w:rsid w:val="08C8777D"/>
    <w:rsid w:val="08C87826"/>
    <w:rsid w:val="08C87893"/>
    <w:rsid w:val="08C878AD"/>
    <w:rsid w:val="08C8791B"/>
    <w:rsid w:val="08C87B85"/>
    <w:rsid w:val="08C87BEA"/>
    <w:rsid w:val="08C87C07"/>
    <w:rsid w:val="08C87DA9"/>
    <w:rsid w:val="08C87E30"/>
    <w:rsid w:val="08C87E9D"/>
    <w:rsid w:val="08C87F1E"/>
    <w:rsid w:val="08C87FC7"/>
    <w:rsid w:val="08C87FCD"/>
    <w:rsid w:val="08C9011B"/>
    <w:rsid w:val="08C901FE"/>
    <w:rsid w:val="08C9020F"/>
    <w:rsid w:val="08C902CC"/>
    <w:rsid w:val="08C903A5"/>
    <w:rsid w:val="08C903E1"/>
    <w:rsid w:val="08C903E2"/>
    <w:rsid w:val="08C903E8"/>
    <w:rsid w:val="08C9043B"/>
    <w:rsid w:val="08C9055A"/>
    <w:rsid w:val="08C9075B"/>
    <w:rsid w:val="08C90970"/>
    <w:rsid w:val="08C909EE"/>
    <w:rsid w:val="08C909FA"/>
    <w:rsid w:val="08C90A64"/>
    <w:rsid w:val="08C90B3C"/>
    <w:rsid w:val="08C90B4E"/>
    <w:rsid w:val="08C90D39"/>
    <w:rsid w:val="08C90D44"/>
    <w:rsid w:val="08C90D7E"/>
    <w:rsid w:val="08C90D82"/>
    <w:rsid w:val="08C90E1C"/>
    <w:rsid w:val="08C90E72"/>
    <w:rsid w:val="08C90E89"/>
    <w:rsid w:val="08C90EE0"/>
    <w:rsid w:val="08C90F79"/>
    <w:rsid w:val="08C9109C"/>
    <w:rsid w:val="08C910D9"/>
    <w:rsid w:val="08C91167"/>
    <w:rsid w:val="08C912C4"/>
    <w:rsid w:val="08C912E6"/>
    <w:rsid w:val="08C91350"/>
    <w:rsid w:val="08C91359"/>
    <w:rsid w:val="08C91389"/>
    <w:rsid w:val="08C913E5"/>
    <w:rsid w:val="08C914B5"/>
    <w:rsid w:val="08C915B8"/>
    <w:rsid w:val="08C91631"/>
    <w:rsid w:val="08C9170C"/>
    <w:rsid w:val="08C9178A"/>
    <w:rsid w:val="08C91851"/>
    <w:rsid w:val="08C9189A"/>
    <w:rsid w:val="08C919EF"/>
    <w:rsid w:val="08C91B23"/>
    <w:rsid w:val="08C91B3A"/>
    <w:rsid w:val="08C91B5D"/>
    <w:rsid w:val="08C91B6D"/>
    <w:rsid w:val="08C91C12"/>
    <w:rsid w:val="08C91C5F"/>
    <w:rsid w:val="08C91DC5"/>
    <w:rsid w:val="08C91EE2"/>
    <w:rsid w:val="08C91F13"/>
    <w:rsid w:val="08C91FA3"/>
    <w:rsid w:val="08C92025"/>
    <w:rsid w:val="08C92103"/>
    <w:rsid w:val="08C92201"/>
    <w:rsid w:val="08C92253"/>
    <w:rsid w:val="08C922A3"/>
    <w:rsid w:val="08C922CA"/>
    <w:rsid w:val="08C922EA"/>
    <w:rsid w:val="08C923AA"/>
    <w:rsid w:val="08C923F0"/>
    <w:rsid w:val="08C9244A"/>
    <w:rsid w:val="08C924AB"/>
    <w:rsid w:val="08C92504"/>
    <w:rsid w:val="08C92521"/>
    <w:rsid w:val="08C92565"/>
    <w:rsid w:val="08C925E3"/>
    <w:rsid w:val="08C92729"/>
    <w:rsid w:val="08C9279D"/>
    <w:rsid w:val="08C927FB"/>
    <w:rsid w:val="08C9294A"/>
    <w:rsid w:val="08C92A47"/>
    <w:rsid w:val="08C92B00"/>
    <w:rsid w:val="08C92B21"/>
    <w:rsid w:val="08C92BB8"/>
    <w:rsid w:val="08C92BCF"/>
    <w:rsid w:val="08C92BF1"/>
    <w:rsid w:val="08C92C37"/>
    <w:rsid w:val="08C92C3E"/>
    <w:rsid w:val="08C92C7B"/>
    <w:rsid w:val="08C92D11"/>
    <w:rsid w:val="08C92D36"/>
    <w:rsid w:val="08C92DCB"/>
    <w:rsid w:val="08C92E59"/>
    <w:rsid w:val="08C92E6B"/>
    <w:rsid w:val="08C92E87"/>
    <w:rsid w:val="08C92EF4"/>
    <w:rsid w:val="08C92FE0"/>
    <w:rsid w:val="08C93007"/>
    <w:rsid w:val="08C93057"/>
    <w:rsid w:val="08C93081"/>
    <w:rsid w:val="08C93096"/>
    <w:rsid w:val="08C930D2"/>
    <w:rsid w:val="08C93126"/>
    <w:rsid w:val="08C9312F"/>
    <w:rsid w:val="08C931D0"/>
    <w:rsid w:val="08C9328B"/>
    <w:rsid w:val="08C9339C"/>
    <w:rsid w:val="08C933AB"/>
    <w:rsid w:val="08C933B3"/>
    <w:rsid w:val="08C933C5"/>
    <w:rsid w:val="08C934A9"/>
    <w:rsid w:val="08C934E8"/>
    <w:rsid w:val="08C9350A"/>
    <w:rsid w:val="08C9354D"/>
    <w:rsid w:val="08C9361B"/>
    <w:rsid w:val="08C9378A"/>
    <w:rsid w:val="08C937DE"/>
    <w:rsid w:val="08C93822"/>
    <w:rsid w:val="08C93973"/>
    <w:rsid w:val="08C9397D"/>
    <w:rsid w:val="08C939FD"/>
    <w:rsid w:val="08C93A75"/>
    <w:rsid w:val="08C93A9F"/>
    <w:rsid w:val="08C93AC3"/>
    <w:rsid w:val="08C93B13"/>
    <w:rsid w:val="08C93BAD"/>
    <w:rsid w:val="08C93BAF"/>
    <w:rsid w:val="08C93C0B"/>
    <w:rsid w:val="08C93C54"/>
    <w:rsid w:val="08C93CEC"/>
    <w:rsid w:val="08C93D8B"/>
    <w:rsid w:val="08C93DAC"/>
    <w:rsid w:val="08C93DCE"/>
    <w:rsid w:val="08C93E15"/>
    <w:rsid w:val="08C93E48"/>
    <w:rsid w:val="08C93ED9"/>
    <w:rsid w:val="08C93F28"/>
    <w:rsid w:val="08C93F7C"/>
    <w:rsid w:val="08C9408D"/>
    <w:rsid w:val="08C940B9"/>
    <w:rsid w:val="08C940D0"/>
    <w:rsid w:val="08C94193"/>
    <w:rsid w:val="08C9429E"/>
    <w:rsid w:val="08C9449F"/>
    <w:rsid w:val="08C944D6"/>
    <w:rsid w:val="08C94584"/>
    <w:rsid w:val="08C9458B"/>
    <w:rsid w:val="08C94681"/>
    <w:rsid w:val="08C94693"/>
    <w:rsid w:val="08C9477C"/>
    <w:rsid w:val="08C947C8"/>
    <w:rsid w:val="08C948B5"/>
    <w:rsid w:val="08C948B9"/>
    <w:rsid w:val="08C948BC"/>
    <w:rsid w:val="08C948F3"/>
    <w:rsid w:val="08C9491E"/>
    <w:rsid w:val="08C949DE"/>
    <w:rsid w:val="08C94C05"/>
    <w:rsid w:val="08C94CF1"/>
    <w:rsid w:val="08C94D3A"/>
    <w:rsid w:val="08C94DF8"/>
    <w:rsid w:val="08C950B4"/>
    <w:rsid w:val="08C951AC"/>
    <w:rsid w:val="08C951FE"/>
    <w:rsid w:val="08C9522E"/>
    <w:rsid w:val="08C95233"/>
    <w:rsid w:val="08C9527B"/>
    <w:rsid w:val="08C952B2"/>
    <w:rsid w:val="08C95353"/>
    <w:rsid w:val="08C9538D"/>
    <w:rsid w:val="08C953BF"/>
    <w:rsid w:val="08C953EC"/>
    <w:rsid w:val="08C95431"/>
    <w:rsid w:val="08C954C2"/>
    <w:rsid w:val="08C9550F"/>
    <w:rsid w:val="08C9553F"/>
    <w:rsid w:val="08C95561"/>
    <w:rsid w:val="08C9559F"/>
    <w:rsid w:val="08C9567E"/>
    <w:rsid w:val="08C95727"/>
    <w:rsid w:val="08C95741"/>
    <w:rsid w:val="08C95823"/>
    <w:rsid w:val="08C958BB"/>
    <w:rsid w:val="08C958BD"/>
    <w:rsid w:val="08C95952"/>
    <w:rsid w:val="08C959C0"/>
    <w:rsid w:val="08C95AF0"/>
    <w:rsid w:val="08C95D69"/>
    <w:rsid w:val="08C95DB2"/>
    <w:rsid w:val="08C95E6B"/>
    <w:rsid w:val="08C95E80"/>
    <w:rsid w:val="08C96029"/>
    <w:rsid w:val="08C96137"/>
    <w:rsid w:val="08C96211"/>
    <w:rsid w:val="08C96245"/>
    <w:rsid w:val="08C963F9"/>
    <w:rsid w:val="08C9646A"/>
    <w:rsid w:val="08C964D1"/>
    <w:rsid w:val="08C96509"/>
    <w:rsid w:val="08C966AB"/>
    <w:rsid w:val="08C967AA"/>
    <w:rsid w:val="08C96858"/>
    <w:rsid w:val="08C96870"/>
    <w:rsid w:val="08C96914"/>
    <w:rsid w:val="08C96920"/>
    <w:rsid w:val="08C96967"/>
    <w:rsid w:val="08C96ADF"/>
    <w:rsid w:val="08C96B17"/>
    <w:rsid w:val="08C96B39"/>
    <w:rsid w:val="08C96B5A"/>
    <w:rsid w:val="08C96C54"/>
    <w:rsid w:val="08C96C7F"/>
    <w:rsid w:val="08C96CFE"/>
    <w:rsid w:val="08C96D07"/>
    <w:rsid w:val="08C96D91"/>
    <w:rsid w:val="08C96DAE"/>
    <w:rsid w:val="08C96E49"/>
    <w:rsid w:val="08C96E4B"/>
    <w:rsid w:val="08C97000"/>
    <w:rsid w:val="08C971D5"/>
    <w:rsid w:val="08C971DE"/>
    <w:rsid w:val="08C97278"/>
    <w:rsid w:val="08C972FA"/>
    <w:rsid w:val="08C97340"/>
    <w:rsid w:val="08C97413"/>
    <w:rsid w:val="08C97460"/>
    <w:rsid w:val="08C974D2"/>
    <w:rsid w:val="08C975B1"/>
    <w:rsid w:val="08C9763E"/>
    <w:rsid w:val="08C9769F"/>
    <w:rsid w:val="08C976C6"/>
    <w:rsid w:val="08C976F8"/>
    <w:rsid w:val="08C9770A"/>
    <w:rsid w:val="08C97746"/>
    <w:rsid w:val="08C97787"/>
    <w:rsid w:val="08C977AE"/>
    <w:rsid w:val="08C977D4"/>
    <w:rsid w:val="08C97830"/>
    <w:rsid w:val="08C97836"/>
    <w:rsid w:val="08C9784C"/>
    <w:rsid w:val="08C97A0B"/>
    <w:rsid w:val="08C97A27"/>
    <w:rsid w:val="08C97A3A"/>
    <w:rsid w:val="08C97AF5"/>
    <w:rsid w:val="08C97B0E"/>
    <w:rsid w:val="08C97B2F"/>
    <w:rsid w:val="08C97C10"/>
    <w:rsid w:val="08C97D05"/>
    <w:rsid w:val="08C97D40"/>
    <w:rsid w:val="08C97D68"/>
    <w:rsid w:val="08C97E5F"/>
    <w:rsid w:val="08C97F73"/>
    <w:rsid w:val="08CA007E"/>
    <w:rsid w:val="08CA00C3"/>
    <w:rsid w:val="08CA01D3"/>
    <w:rsid w:val="08CA0208"/>
    <w:rsid w:val="08CA02AF"/>
    <w:rsid w:val="08CA02CD"/>
    <w:rsid w:val="08CA03C2"/>
    <w:rsid w:val="08CA040C"/>
    <w:rsid w:val="08CA04D0"/>
    <w:rsid w:val="08CA04D4"/>
    <w:rsid w:val="08CA054A"/>
    <w:rsid w:val="08CA058B"/>
    <w:rsid w:val="08CA05AA"/>
    <w:rsid w:val="08CA05AE"/>
    <w:rsid w:val="08CA0604"/>
    <w:rsid w:val="08CA0719"/>
    <w:rsid w:val="08CA0838"/>
    <w:rsid w:val="08CA08A8"/>
    <w:rsid w:val="08CA09B6"/>
    <w:rsid w:val="08CA0A4C"/>
    <w:rsid w:val="08CA0B07"/>
    <w:rsid w:val="08CA0B32"/>
    <w:rsid w:val="08CA0B6D"/>
    <w:rsid w:val="08CA0C3F"/>
    <w:rsid w:val="08CA0CAD"/>
    <w:rsid w:val="08CA0D39"/>
    <w:rsid w:val="08CA0DCD"/>
    <w:rsid w:val="08CA0E55"/>
    <w:rsid w:val="08CA0EA3"/>
    <w:rsid w:val="08CA1011"/>
    <w:rsid w:val="08CA10BA"/>
    <w:rsid w:val="08CA11E8"/>
    <w:rsid w:val="08CA1275"/>
    <w:rsid w:val="08CA12B1"/>
    <w:rsid w:val="08CA1365"/>
    <w:rsid w:val="08CA14FC"/>
    <w:rsid w:val="08CA153A"/>
    <w:rsid w:val="08CA15C3"/>
    <w:rsid w:val="08CA174D"/>
    <w:rsid w:val="08CA17C5"/>
    <w:rsid w:val="08CA180A"/>
    <w:rsid w:val="08CA186E"/>
    <w:rsid w:val="08CA187A"/>
    <w:rsid w:val="08CA18CB"/>
    <w:rsid w:val="08CA190F"/>
    <w:rsid w:val="08CA1939"/>
    <w:rsid w:val="08CA1A13"/>
    <w:rsid w:val="08CA1ACB"/>
    <w:rsid w:val="08CA1BA8"/>
    <w:rsid w:val="08CA1BB0"/>
    <w:rsid w:val="08CA1C26"/>
    <w:rsid w:val="08CA1C34"/>
    <w:rsid w:val="08CA1D85"/>
    <w:rsid w:val="08CA1ED4"/>
    <w:rsid w:val="08CA1F22"/>
    <w:rsid w:val="08CA1F23"/>
    <w:rsid w:val="08CA205B"/>
    <w:rsid w:val="08CA2079"/>
    <w:rsid w:val="08CA20C0"/>
    <w:rsid w:val="08CA20F9"/>
    <w:rsid w:val="08CA2100"/>
    <w:rsid w:val="08CA2175"/>
    <w:rsid w:val="08CA217E"/>
    <w:rsid w:val="08CA21A1"/>
    <w:rsid w:val="08CA21AA"/>
    <w:rsid w:val="08CA2329"/>
    <w:rsid w:val="08CA235A"/>
    <w:rsid w:val="08CA23EC"/>
    <w:rsid w:val="08CA248E"/>
    <w:rsid w:val="08CA250A"/>
    <w:rsid w:val="08CA2565"/>
    <w:rsid w:val="08CA2679"/>
    <w:rsid w:val="08CA2787"/>
    <w:rsid w:val="08CA27E2"/>
    <w:rsid w:val="08CA2935"/>
    <w:rsid w:val="08CA2942"/>
    <w:rsid w:val="08CA2947"/>
    <w:rsid w:val="08CA2999"/>
    <w:rsid w:val="08CA2A04"/>
    <w:rsid w:val="08CA2B02"/>
    <w:rsid w:val="08CA2B50"/>
    <w:rsid w:val="08CA2B98"/>
    <w:rsid w:val="08CA2C06"/>
    <w:rsid w:val="08CA2C64"/>
    <w:rsid w:val="08CA2C8C"/>
    <w:rsid w:val="08CA2CA6"/>
    <w:rsid w:val="08CA2CD5"/>
    <w:rsid w:val="08CA2D50"/>
    <w:rsid w:val="08CA2DCD"/>
    <w:rsid w:val="08CA2DCE"/>
    <w:rsid w:val="08CA2DF4"/>
    <w:rsid w:val="08CA2E7E"/>
    <w:rsid w:val="08CA2E8C"/>
    <w:rsid w:val="08CA2F64"/>
    <w:rsid w:val="08CA2FE0"/>
    <w:rsid w:val="08CA3007"/>
    <w:rsid w:val="08CA3062"/>
    <w:rsid w:val="08CA3220"/>
    <w:rsid w:val="08CA322A"/>
    <w:rsid w:val="08CA32CB"/>
    <w:rsid w:val="08CA3338"/>
    <w:rsid w:val="08CA3348"/>
    <w:rsid w:val="08CA3389"/>
    <w:rsid w:val="08CA33C0"/>
    <w:rsid w:val="08CA344A"/>
    <w:rsid w:val="08CA35EC"/>
    <w:rsid w:val="08CA35ED"/>
    <w:rsid w:val="08CA3762"/>
    <w:rsid w:val="08CA37AF"/>
    <w:rsid w:val="08CA3917"/>
    <w:rsid w:val="08CA39AF"/>
    <w:rsid w:val="08CA3AB2"/>
    <w:rsid w:val="08CA3AF1"/>
    <w:rsid w:val="08CA3BA2"/>
    <w:rsid w:val="08CA3C6D"/>
    <w:rsid w:val="08CA3CA0"/>
    <w:rsid w:val="08CA3CC2"/>
    <w:rsid w:val="08CA3E19"/>
    <w:rsid w:val="08CA3E9B"/>
    <w:rsid w:val="08CA3EC0"/>
    <w:rsid w:val="08CA3ED1"/>
    <w:rsid w:val="08CA4024"/>
    <w:rsid w:val="08CA4057"/>
    <w:rsid w:val="08CA41A1"/>
    <w:rsid w:val="08CA41B6"/>
    <w:rsid w:val="08CA41EF"/>
    <w:rsid w:val="08CA4307"/>
    <w:rsid w:val="08CA438A"/>
    <w:rsid w:val="08CA4392"/>
    <w:rsid w:val="08CA43F1"/>
    <w:rsid w:val="08CA45CA"/>
    <w:rsid w:val="08CA467F"/>
    <w:rsid w:val="08CA478B"/>
    <w:rsid w:val="08CA47A4"/>
    <w:rsid w:val="08CA4888"/>
    <w:rsid w:val="08CA48BE"/>
    <w:rsid w:val="08CA48DB"/>
    <w:rsid w:val="08CA49B9"/>
    <w:rsid w:val="08CA4A84"/>
    <w:rsid w:val="08CA4C3E"/>
    <w:rsid w:val="08CA4C56"/>
    <w:rsid w:val="08CA4D17"/>
    <w:rsid w:val="08CA4D48"/>
    <w:rsid w:val="08CA4D6B"/>
    <w:rsid w:val="08CA4D71"/>
    <w:rsid w:val="08CA4DE2"/>
    <w:rsid w:val="08CA4EA4"/>
    <w:rsid w:val="08CA4EB7"/>
    <w:rsid w:val="08CA4ECA"/>
    <w:rsid w:val="08CA4EEB"/>
    <w:rsid w:val="08CA4F7B"/>
    <w:rsid w:val="08CA4F7D"/>
    <w:rsid w:val="08CA4F89"/>
    <w:rsid w:val="08CA4FA2"/>
    <w:rsid w:val="08CA5130"/>
    <w:rsid w:val="08CA51A5"/>
    <w:rsid w:val="08CA521E"/>
    <w:rsid w:val="08CA536C"/>
    <w:rsid w:val="08CA5375"/>
    <w:rsid w:val="08CA53F4"/>
    <w:rsid w:val="08CA53F7"/>
    <w:rsid w:val="08CA5427"/>
    <w:rsid w:val="08CA543A"/>
    <w:rsid w:val="08CA5481"/>
    <w:rsid w:val="08CA54BE"/>
    <w:rsid w:val="08CA54D7"/>
    <w:rsid w:val="08CA550C"/>
    <w:rsid w:val="08CA553E"/>
    <w:rsid w:val="08CA5567"/>
    <w:rsid w:val="08CA5596"/>
    <w:rsid w:val="08CA55EE"/>
    <w:rsid w:val="08CA57A5"/>
    <w:rsid w:val="08CA58AF"/>
    <w:rsid w:val="08CA5996"/>
    <w:rsid w:val="08CA599C"/>
    <w:rsid w:val="08CA59DB"/>
    <w:rsid w:val="08CA5A05"/>
    <w:rsid w:val="08CA5A42"/>
    <w:rsid w:val="08CA5B52"/>
    <w:rsid w:val="08CA5B6A"/>
    <w:rsid w:val="08CA5C54"/>
    <w:rsid w:val="08CA5C5E"/>
    <w:rsid w:val="08CA5CA4"/>
    <w:rsid w:val="08CA5EF3"/>
    <w:rsid w:val="08CA5F12"/>
    <w:rsid w:val="08CA5FBE"/>
    <w:rsid w:val="08CA6007"/>
    <w:rsid w:val="08CA626B"/>
    <w:rsid w:val="08CA6469"/>
    <w:rsid w:val="08CA646A"/>
    <w:rsid w:val="08CA64D3"/>
    <w:rsid w:val="08CA64EB"/>
    <w:rsid w:val="08CA64EE"/>
    <w:rsid w:val="08CA651A"/>
    <w:rsid w:val="08CA6521"/>
    <w:rsid w:val="08CA65E2"/>
    <w:rsid w:val="08CA66B0"/>
    <w:rsid w:val="08CA674C"/>
    <w:rsid w:val="08CA6877"/>
    <w:rsid w:val="08CA6904"/>
    <w:rsid w:val="08CA6A7C"/>
    <w:rsid w:val="08CA6AB1"/>
    <w:rsid w:val="08CA6B85"/>
    <w:rsid w:val="08CA6CAE"/>
    <w:rsid w:val="08CA6E20"/>
    <w:rsid w:val="08CA6ECD"/>
    <w:rsid w:val="08CA6F0C"/>
    <w:rsid w:val="08CA6F17"/>
    <w:rsid w:val="08CA6F73"/>
    <w:rsid w:val="08CA7072"/>
    <w:rsid w:val="08CA70EF"/>
    <w:rsid w:val="08CA7165"/>
    <w:rsid w:val="08CA7194"/>
    <w:rsid w:val="08CA71F2"/>
    <w:rsid w:val="08CA71F7"/>
    <w:rsid w:val="08CA723B"/>
    <w:rsid w:val="08CA725C"/>
    <w:rsid w:val="08CA7299"/>
    <w:rsid w:val="08CA73FB"/>
    <w:rsid w:val="08CA743F"/>
    <w:rsid w:val="08CA7515"/>
    <w:rsid w:val="08CA75EF"/>
    <w:rsid w:val="08CA7629"/>
    <w:rsid w:val="08CA774E"/>
    <w:rsid w:val="08CA78B3"/>
    <w:rsid w:val="08CA7909"/>
    <w:rsid w:val="08CA7A4E"/>
    <w:rsid w:val="08CA7AD8"/>
    <w:rsid w:val="08CA7B4D"/>
    <w:rsid w:val="08CA7C89"/>
    <w:rsid w:val="08CA7D5E"/>
    <w:rsid w:val="08CA7D6E"/>
    <w:rsid w:val="08CA7DC0"/>
    <w:rsid w:val="08CA7DE9"/>
    <w:rsid w:val="08CA7E92"/>
    <w:rsid w:val="08CA7F0F"/>
    <w:rsid w:val="08CA7F25"/>
    <w:rsid w:val="08CA7F7C"/>
    <w:rsid w:val="08CB0024"/>
    <w:rsid w:val="08CB008B"/>
    <w:rsid w:val="08CB00AA"/>
    <w:rsid w:val="08CB00D2"/>
    <w:rsid w:val="08CB00E3"/>
    <w:rsid w:val="08CB00E9"/>
    <w:rsid w:val="08CB0107"/>
    <w:rsid w:val="08CB0188"/>
    <w:rsid w:val="08CB01DB"/>
    <w:rsid w:val="08CB0295"/>
    <w:rsid w:val="08CB039F"/>
    <w:rsid w:val="08CB03F2"/>
    <w:rsid w:val="08CB0434"/>
    <w:rsid w:val="08CB047B"/>
    <w:rsid w:val="08CB047D"/>
    <w:rsid w:val="08CB05F9"/>
    <w:rsid w:val="08CB066F"/>
    <w:rsid w:val="08CB069D"/>
    <w:rsid w:val="08CB074A"/>
    <w:rsid w:val="08CB0777"/>
    <w:rsid w:val="08CB0886"/>
    <w:rsid w:val="08CB08E7"/>
    <w:rsid w:val="08CB08F4"/>
    <w:rsid w:val="08CB08F9"/>
    <w:rsid w:val="08CB093F"/>
    <w:rsid w:val="08CB0964"/>
    <w:rsid w:val="08CB096A"/>
    <w:rsid w:val="08CB09EA"/>
    <w:rsid w:val="08CB0A34"/>
    <w:rsid w:val="08CB0A9E"/>
    <w:rsid w:val="08CB0B0E"/>
    <w:rsid w:val="08CB0C18"/>
    <w:rsid w:val="08CB0D18"/>
    <w:rsid w:val="08CB0D3C"/>
    <w:rsid w:val="08CB0D52"/>
    <w:rsid w:val="08CB0DB1"/>
    <w:rsid w:val="08CB0E39"/>
    <w:rsid w:val="08CB0E43"/>
    <w:rsid w:val="08CB0E7C"/>
    <w:rsid w:val="08CB0EA4"/>
    <w:rsid w:val="08CB0F22"/>
    <w:rsid w:val="08CB0F4E"/>
    <w:rsid w:val="08CB0FEC"/>
    <w:rsid w:val="08CB11A0"/>
    <w:rsid w:val="08CB11DC"/>
    <w:rsid w:val="08CB121F"/>
    <w:rsid w:val="08CB1232"/>
    <w:rsid w:val="08CB1289"/>
    <w:rsid w:val="08CB139F"/>
    <w:rsid w:val="08CB1492"/>
    <w:rsid w:val="08CB154C"/>
    <w:rsid w:val="08CB158A"/>
    <w:rsid w:val="08CB1609"/>
    <w:rsid w:val="08CB168D"/>
    <w:rsid w:val="08CB16E7"/>
    <w:rsid w:val="08CB17A6"/>
    <w:rsid w:val="08CB182F"/>
    <w:rsid w:val="08CB1854"/>
    <w:rsid w:val="08CB18BF"/>
    <w:rsid w:val="08CB18EA"/>
    <w:rsid w:val="08CB1944"/>
    <w:rsid w:val="08CB19D4"/>
    <w:rsid w:val="08CB1A0F"/>
    <w:rsid w:val="08CB1A71"/>
    <w:rsid w:val="08CB1ABC"/>
    <w:rsid w:val="08CB1BA1"/>
    <w:rsid w:val="08CB1BDE"/>
    <w:rsid w:val="08CB1C16"/>
    <w:rsid w:val="08CB1C49"/>
    <w:rsid w:val="08CB1C54"/>
    <w:rsid w:val="08CB1CE6"/>
    <w:rsid w:val="08CB1D85"/>
    <w:rsid w:val="08CB1D9A"/>
    <w:rsid w:val="08CB1DD1"/>
    <w:rsid w:val="08CB1DD2"/>
    <w:rsid w:val="08CB1F93"/>
    <w:rsid w:val="08CB1FCB"/>
    <w:rsid w:val="08CB2040"/>
    <w:rsid w:val="08CB208C"/>
    <w:rsid w:val="08CB20EB"/>
    <w:rsid w:val="08CB213F"/>
    <w:rsid w:val="08CB22B3"/>
    <w:rsid w:val="08CB231D"/>
    <w:rsid w:val="08CB2330"/>
    <w:rsid w:val="08CB234E"/>
    <w:rsid w:val="08CB24CD"/>
    <w:rsid w:val="08CB2875"/>
    <w:rsid w:val="08CB28E2"/>
    <w:rsid w:val="08CB2942"/>
    <w:rsid w:val="08CB2A8C"/>
    <w:rsid w:val="08CB2AF2"/>
    <w:rsid w:val="08CB2B04"/>
    <w:rsid w:val="08CB2B75"/>
    <w:rsid w:val="08CB2CB8"/>
    <w:rsid w:val="08CB2CCF"/>
    <w:rsid w:val="08CB2CD2"/>
    <w:rsid w:val="08CB2D2B"/>
    <w:rsid w:val="08CB2D3F"/>
    <w:rsid w:val="08CB2D97"/>
    <w:rsid w:val="08CB2DD9"/>
    <w:rsid w:val="08CB2E49"/>
    <w:rsid w:val="08CB2F0F"/>
    <w:rsid w:val="08CB2FDD"/>
    <w:rsid w:val="08CB3068"/>
    <w:rsid w:val="08CB30D9"/>
    <w:rsid w:val="08CB30F5"/>
    <w:rsid w:val="08CB3116"/>
    <w:rsid w:val="08CB3183"/>
    <w:rsid w:val="08CB32B4"/>
    <w:rsid w:val="08CB330A"/>
    <w:rsid w:val="08CB3363"/>
    <w:rsid w:val="08CB33B9"/>
    <w:rsid w:val="08CB33FA"/>
    <w:rsid w:val="08CB346E"/>
    <w:rsid w:val="08CB3585"/>
    <w:rsid w:val="08CB3609"/>
    <w:rsid w:val="08CB3624"/>
    <w:rsid w:val="08CB368D"/>
    <w:rsid w:val="08CB371B"/>
    <w:rsid w:val="08CB3796"/>
    <w:rsid w:val="08CB3803"/>
    <w:rsid w:val="08CB3820"/>
    <w:rsid w:val="08CB3843"/>
    <w:rsid w:val="08CB3846"/>
    <w:rsid w:val="08CB38DF"/>
    <w:rsid w:val="08CB3906"/>
    <w:rsid w:val="08CB3942"/>
    <w:rsid w:val="08CB39FC"/>
    <w:rsid w:val="08CB3A1D"/>
    <w:rsid w:val="08CB3A2F"/>
    <w:rsid w:val="08CB3AD7"/>
    <w:rsid w:val="08CB3B08"/>
    <w:rsid w:val="08CB3B5A"/>
    <w:rsid w:val="08CB3BCB"/>
    <w:rsid w:val="08CB3BD6"/>
    <w:rsid w:val="08CB3C4B"/>
    <w:rsid w:val="08CB3C54"/>
    <w:rsid w:val="08CB3C7E"/>
    <w:rsid w:val="08CB3C81"/>
    <w:rsid w:val="08CB3C9F"/>
    <w:rsid w:val="08CB3D00"/>
    <w:rsid w:val="08CB3D2B"/>
    <w:rsid w:val="08CB3DA0"/>
    <w:rsid w:val="08CB3DD0"/>
    <w:rsid w:val="08CB3E0D"/>
    <w:rsid w:val="08CB3EAD"/>
    <w:rsid w:val="08CB3F38"/>
    <w:rsid w:val="08CB3FFC"/>
    <w:rsid w:val="08CB4174"/>
    <w:rsid w:val="08CB4297"/>
    <w:rsid w:val="08CB437F"/>
    <w:rsid w:val="08CB43E6"/>
    <w:rsid w:val="08CB4423"/>
    <w:rsid w:val="08CB4497"/>
    <w:rsid w:val="08CB44E3"/>
    <w:rsid w:val="08CB458F"/>
    <w:rsid w:val="08CB4593"/>
    <w:rsid w:val="08CB46F3"/>
    <w:rsid w:val="08CB46FC"/>
    <w:rsid w:val="08CB470E"/>
    <w:rsid w:val="08CB473B"/>
    <w:rsid w:val="08CB4810"/>
    <w:rsid w:val="08CB489C"/>
    <w:rsid w:val="08CB492D"/>
    <w:rsid w:val="08CB4A1B"/>
    <w:rsid w:val="08CB4A22"/>
    <w:rsid w:val="08CB4A2D"/>
    <w:rsid w:val="08CB4AC5"/>
    <w:rsid w:val="08CB4BD2"/>
    <w:rsid w:val="08CB4BD9"/>
    <w:rsid w:val="08CB4C2E"/>
    <w:rsid w:val="08CB4CC4"/>
    <w:rsid w:val="08CB4DF9"/>
    <w:rsid w:val="08CB4EB3"/>
    <w:rsid w:val="08CB4ECC"/>
    <w:rsid w:val="08CB4ED8"/>
    <w:rsid w:val="08CB5018"/>
    <w:rsid w:val="08CB5028"/>
    <w:rsid w:val="08CB50F7"/>
    <w:rsid w:val="08CB511B"/>
    <w:rsid w:val="08CB5222"/>
    <w:rsid w:val="08CB5298"/>
    <w:rsid w:val="08CB53A0"/>
    <w:rsid w:val="08CB542F"/>
    <w:rsid w:val="08CB551F"/>
    <w:rsid w:val="08CB5524"/>
    <w:rsid w:val="08CB5582"/>
    <w:rsid w:val="08CB567D"/>
    <w:rsid w:val="08CB5832"/>
    <w:rsid w:val="08CB58EC"/>
    <w:rsid w:val="08CB58FF"/>
    <w:rsid w:val="08CB59D9"/>
    <w:rsid w:val="08CB5B06"/>
    <w:rsid w:val="08CB5BC4"/>
    <w:rsid w:val="08CB5BD9"/>
    <w:rsid w:val="08CB5CAA"/>
    <w:rsid w:val="08CB5CD1"/>
    <w:rsid w:val="08CB5CD8"/>
    <w:rsid w:val="08CB5D58"/>
    <w:rsid w:val="08CB5D80"/>
    <w:rsid w:val="08CB5F1E"/>
    <w:rsid w:val="08CB5F78"/>
    <w:rsid w:val="08CB5FBE"/>
    <w:rsid w:val="08CB6015"/>
    <w:rsid w:val="08CB6033"/>
    <w:rsid w:val="08CB619C"/>
    <w:rsid w:val="08CB622D"/>
    <w:rsid w:val="08CB625E"/>
    <w:rsid w:val="08CB62EE"/>
    <w:rsid w:val="08CB631D"/>
    <w:rsid w:val="08CB6333"/>
    <w:rsid w:val="08CB6418"/>
    <w:rsid w:val="08CB647C"/>
    <w:rsid w:val="08CB6523"/>
    <w:rsid w:val="08CB65FE"/>
    <w:rsid w:val="08CB661B"/>
    <w:rsid w:val="08CB6622"/>
    <w:rsid w:val="08CB6624"/>
    <w:rsid w:val="08CB6653"/>
    <w:rsid w:val="08CB67A0"/>
    <w:rsid w:val="08CB685F"/>
    <w:rsid w:val="08CB68CC"/>
    <w:rsid w:val="08CB68EB"/>
    <w:rsid w:val="08CB696B"/>
    <w:rsid w:val="08CB6992"/>
    <w:rsid w:val="08CB69E6"/>
    <w:rsid w:val="08CB6B0B"/>
    <w:rsid w:val="08CB6B20"/>
    <w:rsid w:val="08CB6B56"/>
    <w:rsid w:val="08CB6B81"/>
    <w:rsid w:val="08CB6CF0"/>
    <w:rsid w:val="08CB6D61"/>
    <w:rsid w:val="08CB6DFB"/>
    <w:rsid w:val="08CB6EA9"/>
    <w:rsid w:val="08CB6F12"/>
    <w:rsid w:val="08CB6F57"/>
    <w:rsid w:val="08CB705F"/>
    <w:rsid w:val="08CB70A1"/>
    <w:rsid w:val="08CB70F3"/>
    <w:rsid w:val="08CB71FD"/>
    <w:rsid w:val="08CB722E"/>
    <w:rsid w:val="08CB7291"/>
    <w:rsid w:val="08CB72CA"/>
    <w:rsid w:val="08CB7432"/>
    <w:rsid w:val="08CB74DB"/>
    <w:rsid w:val="08CB750E"/>
    <w:rsid w:val="08CB7538"/>
    <w:rsid w:val="08CB754B"/>
    <w:rsid w:val="08CB756C"/>
    <w:rsid w:val="08CB7746"/>
    <w:rsid w:val="08CB775E"/>
    <w:rsid w:val="08CB780D"/>
    <w:rsid w:val="08CB7816"/>
    <w:rsid w:val="08CB789D"/>
    <w:rsid w:val="08CB78A1"/>
    <w:rsid w:val="08CB7AA8"/>
    <w:rsid w:val="08CB7ABB"/>
    <w:rsid w:val="08CB7BF7"/>
    <w:rsid w:val="08CB7C11"/>
    <w:rsid w:val="08CB7C4E"/>
    <w:rsid w:val="08CB7D19"/>
    <w:rsid w:val="08CB7D4A"/>
    <w:rsid w:val="08CB7E98"/>
    <w:rsid w:val="08CB7EA4"/>
    <w:rsid w:val="08CB7EA8"/>
    <w:rsid w:val="08CB7F05"/>
    <w:rsid w:val="08CB7FB0"/>
    <w:rsid w:val="08CB7FB2"/>
    <w:rsid w:val="08CC00A3"/>
    <w:rsid w:val="08CC00DA"/>
    <w:rsid w:val="08CC015E"/>
    <w:rsid w:val="08CC0221"/>
    <w:rsid w:val="08CC0223"/>
    <w:rsid w:val="08CC0386"/>
    <w:rsid w:val="08CC0408"/>
    <w:rsid w:val="08CC0502"/>
    <w:rsid w:val="08CC0534"/>
    <w:rsid w:val="08CC064E"/>
    <w:rsid w:val="08CC066B"/>
    <w:rsid w:val="08CC06B0"/>
    <w:rsid w:val="08CC0748"/>
    <w:rsid w:val="08CC078A"/>
    <w:rsid w:val="08CC07AE"/>
    <w:rsid w:val="08CC08AF"/>
    <w:rsid w:val="08CC08EB"/>
    <w:rsid w:val="08CC0931"/>
    <w:rsid w:val="08CC094E"/>
    <w:rsid w:val="08CC098B"/>
    <w:rsid w:val="08CC09A8"/>
    <w:rsid w:val="08CC0A57"/>
    <w:rsid w:val="08CC0A83"/>
    <w:rsid w:val="08CC0AA0"/>
    <w:rsid w:val="08CC0AA7"/>
    <w:rsid w:val="08CC0B1E"/>
    <w:rsid w:val="08CC0C19"/>
    <w:rsid w:val="08CC0C30"/>
    <w:rsid w:val="08CC0EA4"/>
    <w:rsid w:val="08CC0F21"/>
    <w:rsid w:val="08CC1009"/>
    <w:rsid w:val="08CC107E"/>
    <w:rsid w:val="08CC10FF"/>
    <w:rsid w:val="08CC11A0"/>
    <w:rsid w:val="08CC11C0"/>
    <w:rsid w:val="08CC1251"/>
    <w:rsid w:val="08CC12C0"/>
    <w:rsid w:val="08CC1304"/>
    <w:rsid w:val="08CC1318"/>
    <w:rsid w:val="08CC13DF"/>
    <w:rsid w:val="08CC13E2"/>
    <w:rsid w:val="08CC141B"/>
    <w:rsid w:val="08CC1421"/>
    <w:rsid w:val="08CC142A"/>
    <w:rsid w:val="08CC1470"/>
    <w:rsid w:val="08CC150F"/>
    <w:rsid w:val="08CC1552"/>
    <w:rsid w:val="08CC1603"/>
    <w:rsid w:val="08CC16AB"/>
    <w:rsid w:val="08CC16AC"/>
    <w:rsid w:val="08CC16B7"/>
    <w:rsid w:val="08CC16C2"/>
    <w:rsid w:val="08CC1781"/>
    <w:rsid w:val="08CC1799"/>
    <w:rsid w:val="08CC17A4"/>
    <w:rsid w:val="08CC1803"/>
    <w:rsid w:val="08CC1848"/>
    <w:rsid w:val="08CC187F"/>
    <w:rsid w:val="08CC18CB"/>
    <w:rsid w:val="08CC18F4"/>
    <w:rsid w:val="08CC1903"/>
    <w:rsid w:val="08CC1913"/>
    <w:rsid w:val="08CC1964"/>
    <w:rsid w:val="08CC1A31"/>
    <w:rsid w:val="08CC1A32"/>
    <w:rsid w:val="08CC1A7B"/>
    <w:rsid w:val="08CC1A9E"/>
    <w:rsid w:val="08CC1B83"/>
    <w:rsid w:val="08CC1BC5"/>
    <w:rsid w:val="08CC1CD4"/>
    <w:rsid w:val="08CC1CFB"/>
    <w:rsid w:val="08CC1D3B"/>
    <w:rsid w:val="08CC1DE1"/>
    <w:rsid w:val="08CC1E0C"/>
    <w:rsid w:val="08CC1E19"/>
    <w:rsid w:val="08CC1FF3"/>
    <w:rsid w:val="08CC2045"/>
    <w:rsid w:val="08CC2110"/>
    <w:rsid w:val="08CC212E"/>
    <w:rsid w:val="08CC215C"/>
    <w:rsid w:val="08CC220B"/>
    <w:rsid w:val="08CC22A7"/>
    <w:rsid w:val="08CC235F"/>
    <w:rsid w:val="08CC2462"/>
    <w:rsid w:val="08CC24AA"/>
    <w:rsid w:val="08CC24E1"/>
    <w:rsid w:val="08CC2639"/>
    <w:rsid w:val="08CC2678"/>
    <w:rsid w:val="08CC26F7"/>
    <w:rsid w:val="08CC271B"/>
    <w:rsid w:val="08CC2844"/>
    <w:rsid w:val="08CC2889"/>
    <w:rsid w:val="08CC2A3F"/>
    <w:rsid w:val="08CC2A49"/>
    <w:rsid w:val="08CC2A84"/>
    <w:rsid w:val="08CC2BC9"/>
    <w:rsid w:val="08CC2C32"/>
    <w:rsid w:val="08CC2D88"/>
    <w:rsid w:val="08CC2DC8"/>
    <w:rsid w:val="08CC2DF4"/>
    <w:rsid w:val="08CC2E35"/>
    <w:rsid w:val="08CC2EF0"/>
    <w:rsid w:val="08CC2EF2"/>
    <w:rsid w:val="08CC2F58"/>
    <w:rsid w:val="08CC2F93"/>
    <w:rsid w:val="08CC2FF1"/>
    <w:rsid w:val="08CC3023"/>
    <w:rsid w:val="08CC302C"/>
    <w:rsid w:val="08CC30E5"/>
    <w:rsid w:val="08CC31E0"/>
    <w:rsid w:val="08CC32A3"/>
    <w:rsid w:val="08CC33AC"/>
    <w:rsid w:val="08CC346C"/>
    <w:rsid w:val="08CC3478"/>
    <w:rsid w:val="08CC34DB"/>
    <w:rsid w:val="08CC3575"/>
    <w:rsid w:val="08CC35EC"/>
    <w:rsid w:val="08CC36E8"/>
    <w:rsid w:val="08CC3701"/>
    <w:rsid w:val="08CC3A80"/>
    <w:rsid w:val="08CC3B86"/>
    <w:rsid w:val="08CC3C77"/>
    <w:rsid w:val="08CC3C8A"/>
    <w:rsid w:val="08CC3CC7"/>
    <w:rsid w:val="08CC3CE2"/>
    <w:rsid w:val="08CC3DD8"/>
    <w:rsid w:val="08CC3E1F"/>
    <w:rsid w:val="08CC3E2B"/>
    <w:rsid w:val="08CC3E66"/>
    <w:rsid w:val="08CC3E68"/>
    <w:rsid w:val="08CC3EDC"/>
    <w:rsid w:val="08CC3F15"/>
    <w:rsid w:val="08CC3F5F"/>
    <w:rsid w:val="08CC3F97"/>
    <w:rsid w:val="08CC3F99"/>
    <w:rsid w:val="08CC3F9B"/>
    <w:rsid w:val="08CC3FED"/>
    <w:rsid w:val="08CC404A"/>
    <w:rsid w:val="08CC424F"/>
    <w:rsid w:val="08CC426D"/>
    <w:rsid w:val="08CC429B"/>
    <w:rsid w:val="08CC429C"/>
    <w:rsid w:val="08CC42BE"/>
    <w:rsid w:val="08CC42C2"/>
    <w:rsid w:val="08CC4320"/>
    <w:rsid w:val="08CC4377"/>
    <w:rsid w:val="08CC4385"/>
    <w:rsid w:val="08CC43C8"/>
    <w:rsid w:val="08CC43D0"/>
    <w:rsid w:val="08CC4419"/>
    <w:rsid w:val="08CC452B"/>
    <w:rsid w:val="08CC4571"/>
    <w:rsid w:val="08CC457D"/>
    <w:rsid w:val="08CC458E"/>
    <w:rsid w:val="08CC4595"/>
    <w:rsid w:val="08CC4758"/>
    <w:rsid w:val="08CC4795"/>
    <w:rsid w:val="08CC47D4"/>
    <w:rsid w:val="08CC490A"/>
    <w:rsid w:val="08CC493A"/>
    <w:rsid w:val="08CC4A98"/>
    <w:rsid w:val="08CC4BB5"/>
    <w:rsid w:val="08CC4BBE"/>
    <w:rsid w:val="08CC4CC7"/>
    <w:rsid w:val="08CC4CF7"/>
    <w:rsid w:val="08CC4D17"/>
    <w:rsid w:val="08CC4DF2"/>
    <w:rsid w:val="08CC4ED8"/>
    <w:rsid w:val="08CC4EDD"/>
    <w:rsid w:val="08CC5106"/>
    <w:rsid w:val="08CC5189"/>
    <w:rsid w:val="08CC5246"/>
    <w:rsid w:val="08CC524E"/>
    <w:rsid w:val="08CC5317"/>
    <w:rsid w:val="08CC5392"/>
    <w:rsid w:val="08CC5567"/>
    <w:rsid w:val="08CC55CF"/>
    <w:rsid w:val="08CC561A"/>
    <w:rsid w:val="08CC561C"/>
    <w:rsid w:val="08CC5682"/>
    <w:rsid w:val="08CC579A"/>
    <w:rsid w:val="08CC57C3"/>
    <w:rsid w:val="08CC57F8"/>
    <w:rsid w:val="08CC5831"/>
    <w:rsid w:val="08CC590B"/>
    <w:rsid w:val="08CC5A9D"/>
    <w:rsid w:val="08CC5ABC"/>
    <w:rsid w:val="08CC5AC7"/>
    <w:rsid w:val="08CC5C82"/>
    <w:rsid w:val="08CC5CE6"/>
    <w:rsid w:val="08CC5D20"/>
    <w:rsid w:val="08CC5E65"/>
    <w:rsid w:val="08CC5E68"/>
    <w:rsid w:val="08CC5F2D"/>
    <w:rsid w:val="08CC5F5E"/>
    <w:rsid w:val="08CC5FC0"/>
    <w:rsid w:val="08CC6009"/>
    <w:rsid w:val="08CC60F1"/>
    <w:rsid w:val="08CC620F"/>
    <w:rsid w:val="08CC6219"/>
    <w:rsid w:val="08CC6273"/>
    <w:rsid w:val="08CC62B8"/>
    <w:rsid w:val="08CC63EE"/>
    <w:rsid w:val="08CC6828"/>
    <w:rsid w:val="08CC686F"/>
    <w:rsid w:val="08CC68CA"/>
    <w:rsid w:val="08CC68DD"/>
    <w:rsid w:val="08CC6910"/>
    <w:rsid w:val="08CC6980"/>
    <w:rsid w:val="08CC6991"/>
    <w:rsid w:val="08CC6B3E"/>
    <w:rsid w:val="08CC6B76"/>
    <w:rsid w:val="08CC6BA3"/>
    <w:rsid w:val="08CC6BBC"/>
    <w:rsid w:val="08CC6C89"/>
    <w:rsid w:val="08CC6CEA"/>
    <w:rsid w:val="08CC6D43"/>
    <w:rsid w:val="08CC6DF2"/>
    <w:rsid w:val="08CC6E1E"/>
    <w:rsid w:val="08CC6EF4"/>
    <w:rsid w:val="08CC6FA6"/>
    <w:rsid w:val="08CC6FFF"/>
    <w:rsid w:val="08CC727B"/>
    <w:rsid w:val="08CC73BC"/>
    <w:rsid w:val="08CC73D5"/>
    <w:rsid w:val="08CC745E"/>
    <w:rsid w:val="08CC74F2"/>
    <w:rsid w:val="08CC7532"/>
    <w:rsid w:val="08CC7554"/>
    <w:rsid w:val="08CC75C8"/>
    <w:rsid w:val="08CC75E4"/>
    <w:rsid w:val="08CC7618"/>
    <w:rsid w:val="08CC767E"/>
    <w:rsid w:val="08CC779B"/>
    <w:rsid w:val="08CC79BD"/>
    <w:rsid w:val="08CC7A60"/>
    <w:rsid w:val="08CC7AA0"/>
    <w:rsid w:val="08CC7B23"/>
    <w:rsid w:val="08CC7C44"/>
    <w:rsid w:val="08CC7CDF"/>
    <w:rsid w:val="08CC7D15"/>
    <w:rsid w:val="08CC7F8E"/>
    <w:rsid w:val="08CC7FD2"/>
    <w:rsid w:val="08CC7FFB"/>
    <w:rsid w:val="08CD0047"/>
    <w:rsid w:val="08CD0081"/>
    <w:rsid w:val="08CD02C5"/>
    <w:rsid w:val="08CD035A"/>
    <w:rsid w:val="08CD03B2"/>
    <w:rsid w:val="08CD0401"/>
    <w:rsid w:val="08CD04DC"/>
    <w:rsid w:val="08CD05F2"/>
    <w:rsid w:val="08CD064A"/>
    <w:rsid w:val="08CD0652"/>
    <w:rsid w:val="08CD0695"/>
    <w:rsid w:val="08CD06C9"/>
    <w:rsid w:val="08CD074D"/>
    <w:rsid w:val="08CD07E6"/>
    <w:rsid w:val="08CD07F3"/>
    <w:rsid w:val="08CD081D"/>
    <w:rsid w:val="08CD08EB"/>
    <w:rsid w:val="08CD0949"/>
    <w:rsid w:val="08CD0992"/>
    <w:rsid w:val="08CD09D5"/>
    <w:rsid w:val="08CD0A3A"/>
    <w:rsid w:val="08CD0AC5"/>
    <w:rsid w:val="08CD0B40"/>
    <w:rsid w:val="08CD0B88"/>
    <w:rsid w:val="08CD0B9C"/>
    <w:rsid w:val="08CD0BA6"/>
    <w:rsid w:val="08CD0BB9"/>
    <w:rsid w:val="08CD0BBC"/>
    <w:rsid w:val="08CD0C5E"/>
    <w:rsid w:val="08CD0CF0"/>
    <w:rsid w:val="08CD0D78"/>
    <w:rsid w:val="08CD0E09"/>
    <w:rsid w:val="08CD0E97"/>
    <w:rsid w:val="08CD0F30"/>
    <w:rsid w:val="08CD0F4F"/>
    <w:rsid w:val="08CD0F64"/>
    <w:rsid w:val="08CD0F69"/>
    <w:rsid w:val="08CD1081"/>
    <w:rsid w:val="08CD11C6"/>
    <w:rsid w:val="08CD11FE"/>
    <w:rsid w:val="08CD1214"/>
    <w:rsid w:val="08CD1277"/>
    <w:rsid w:val="08CD12FB"/>
    <w:rsid w:val="08CD1395"/>
    <w:rsid w:val="08CD13A3"/>
    <w:rsid w:val="08CD13A4"/>
    <w:rsid w:val="08CD13DE"/>
    <w:rsid w:val="08CD14D5"/>
    <w:rsid w:val="08CD14E6"/>
    <w:rsid w:val="08CD1508"/>
    <w:rsid w:val="08CD1550"/>
    <w:rsid w:val="08CD1593"/>
    <w:rsid w:val="08CD15BE"/>
    <w:rsid w:val="08CD1600"/>
    <w:rsid w:val="08CD1603"/>
    <w:rsid w:val="08CD1674"/>
    <w:rsid w:val="08CD17E0"/>
    <w:rsid w:val="08CD18A2"/>
    <w:rsid w:val="08CD18DC"/>
    <w:rsid w:val="08CD18E3"/>
    <w:rsid w:val="08CD19E2"/>
    <w:rsid w:val="08CD1A41"/>
    <w:rsid w:val="08CD1A8D"/>
    <w:rsid w:val="08CD1B0F"/>
    <w:rsid w:val="08CD1B51"/>
    <w:rsid w:val="08CD1BE3"/>
    <w:rsid w:val="08CD1C10"/>
    <w:rsid w:val="08CD1C7B"/>
    <w:rsid w:val="08CD1CC5"/>
    <w:rsid w:val="08CD1D80"/>
    <w:rsid w:val="08CD1E18"/>
    <w:rsid w:val="08CD1EA0"/>
    <w:rsid w:val="08CD1EFD"/>
    <w:rsid w:val="08CD1F89"/>
    <w:rsid w:val="08CD1FAC"/>
    <w:rsid w:val="08CD2071"/>
    <w:rsid w:val="08CD2119"/>
    <w:rsid w:val="08CD2237"/>
    <w:rsid w:val="08CD22F8"/>
    <w:rsid w:val="08CD23FB"/>
    <w:rsid w:val="08CD24D5"/>
    <w:rsid w:val="08CD24E6"/>
    <w:rsid w:val="08CD2501"/>
    <w:rsid w:val="08CD251D"/>
    <w:rsid w:val="08CD260B"/>
    <w:rsid w:val="08CD265E"/>
    <w:rsid w:val="08CD2765"/>
    <w:rsid w:val="08CD2771"/>
    <w:rsid w:val="08CD2814"/>
    <w:rsid w:val="08CD281E"/>
    <w:rsid w:val="08CD28C3"/>
    <w:rsid w:val="08CD2908"/>
    <w:rsid w:val="08CD2925"/>
    <w:rsid w:val="08CD2926"/>
    <w:rsid w:val="08CD2A62"/>
    <w:rsid w:val="08CD2A6F"/>
    <w:rsid w:val="08CD2AA7"/>
    <w:rsid w:val="08CD2AE3"/>
    <w:rsid w:val="08CD2B74"/>
    <w:rsid w:val="08CD2BC1"/>
    <w:rsid w:val="08CD2C24"/>
    <w:rsid w:val="08CD2C44"/>
    <w:rsid w:val="08CD2C58"/>
    <w:rsid w:val="08CD2C82"/>
    <w:rsid w:val="08CD2CA0"/>
    <w:rsid w:val="08CD2D83"/>
    <w:rsid w:val="08CD2E11"/>
    <w:rsid w:val="08CD2F03"/>
    <w:rsid w:val="08CD2F49"/>
    <w:rsid w:val="08CD2FD6"/>
    <w:rsid w:val="08CD3032"/>
    <w:rsid w:val="08CD30B5"/>
    <w:rsid w:val="08CD3299"/>
    <w:rsid w:val="08CD32C6"/>
    <w:rsid w:val="08CD32E3"/>
    <w:rsid w:val="08CD32E5"/>
    <w:rsid w:val="08CD33BD"/>
    <w:rsid w:val="08CD33C7"/>
    <w:rsid w:val="08CD3404"/>
    <w:rsid w:val="08CD340A"/>
    <w:rsid w:val="08CD3437"/>
    <w:rsid w:val="08CD3444"/>
    <w:rsid w:val="08CD3458"/>
    <w:rsid w:val="08CD346E"/>
    <w:rsid w:val="08CD375B"/>
    <w:rsid w:val="08CD37D4"/>
    <w:rsid w:val="08CD37EB"/>
    <w:rsid w:val="08CD38BC"/>
    <w:rsid w:val="08CD38F7"/>
    <w:rsid w:val="08CD3956"/>
    <w:rsid w:val="08CD3A01"/>
    <w:rsid w:val="08CD3BCE"/>
    <w:rsid w:val="08CD3D09"/>
    <w:rsid w:val="08CD3D8B"/>
    <w:rsid w:val="08CD3DFA"/>
    <w:rsid w:val="08CD3DFB"/>
    <w:rsid w:val="08CD3EBA"/>
    <w:rsid w:val="08CD3F18"/>
    <w:rsid w:val="08CD3F5F"/>
    <w:rsid w:val="08CD3F6B"/>
    <w:rsid w:val="08CD3FA4"/>
    <w:rsid w:val="08CD3FD7"/>
    <w:rsid w:val="08CD40F9"/>
    <w:rsid w:val="08CD413A"/>
    <w:rsid w:val="08CD4148"/>
    <w:rsid w:val="08CD41A0"/>
    <w:rsid w:val="08CD41D8"/>
    <w:rsid w:val="08CD4286"/>
    <w:rsid w:val="08CD42B0"/>
    <w:rsid w:val="08CD42E1"/>
    <w:rsid w:val="08CD43E6"/>
    <w:rsid w:val="08CD4472"/>
    <w:rsid w:val="08CD44F9"/>
    <w:rsid w:val="08CD45EE"/>
    <w:rsid w:val="08CD460D"/>
    <w:rsid w:val="08CD4808"/>
    <w:rsid w:val="08CD4857"/>
    <w:rsid w:val="08CD48A6"/>
    <w:rsid w:val="08CD4C8E"/>
    <w:rsid w:val="08CD4D10"/>
    <w:rsid w:val="08CD4E66"/>
    <w:rsid w:val="08CD4EC8"/>
    <w:rsid w:val="08CD50CB"/>
    <w:rsid w:val="08CD522C"/>
    <w:rsid w:val="08CD527C"/>
    <w:rsid w:val="08CD529F"/>
    <w:rsid w:val="08CD52D2"/>
    <w:rsid w:val="08CD5310"/>
    <w:rsid w:val="08CD5316"/>
    <w:rsid w:val="08CD5317"/>
    <w:rsid w:val="08CD5379"/>
    <w:rsid w:val="08CD53B3"/>
    <w:rsid w:val="08CD5408"/>
    <w:rsid w:val="08CD5595"/>
    <w:rsid w:val="08CD561A"/>
    <w:rsid w:val="08CD563C"/>
    <w:rsid w:val="08CD5746"/>
    <w:rsid w:val="08CD578A"/>
    <w:rsid w:val="08CD5826"/>
    <w:rsid w:val="08CD5883"/>
    <w:rsid w:val="08CD594B"/>
    <w:rsid w:val="08CD5992"/>
    <w:rsid w:val="08CD5A2D"/>
    <w:rsid w:val="08CD5A41"/>
    <w:rsid w:val="08CD5A52"/>
    <w:rsid w:val="08CD5AD6"/>
    <w:rsid w:val="08CD5C29"/>
    <w:rsid w:val="08CD5DDC"/>
    <w:rsid w:val="08CD5E19"/>
    <w:rsid w:val="08CD5F7F"/>
    <w:rsid w:val="08CD6022"/>
    <w:rsid w:val="08CD62C8"/>
    <w:rsid w:val="08CD62ED"/>
    <w:rsid w:val="08CD62FC"/>
    <w:rsid w:val="08CD6353"/>
    <w:rsid w:val="08CD63D3"/>
    <w:rsid w:val="08CD63E3"/>
    <w:rsid w:val="08CD63F7"/>
    <w:rsid w:val="08CD6420"/>
    <w:rsid w:val="08CD64E6"/>
    <w:rsid w:val="08CD651B"/>
    <w:rsid w:val="08CD6553"/>
    <w:rsid w:val="08CD6557"/>
    <w:rsid w:val="08CD6662"/>
    <w:rsid w:val="08CD6759"/>
    <w:rsid w:val="08CD6897"/>
    <w:rsid w:val="08CD68CA"/>
    <w:rsid w:val="08CD697C"/>
    <w:rsid w:val="08CD69F3"/>
    <w:rsid w:val="08CD6A15"/>
    <w:rsid w:val="08CD6A54"/>
    <w:rsid w:val="08CD6A56"/>
    <w:rsid w:val="08CD6CBF"/>
    <w:rsid w:val="08CD6D57"/>
    <w:rsid w:val="08CD6D5A"/>
    <w:rsid w:val="08CD6DCB"/>
    <w:rsid w:val="08CD6E46"/>
    <w:rsid w:val="08CD6E60"/>
    <w:rsid w:val="08CD6E96"/>
    <w:rsid w:val="08CD6F71"/>
    <w:rsid w:val="08CD70A4"/>
    <w:rsid w:val="08CD711C"/>
    <w:rsid w:val="08CD7129"/>
    <w:rsid w:val="08CD7156"/>
    <w:rsid w:val="08CD7199"/>
    <w:rsid w:val="08CD71BA"/>
    <w:rsid w:val="08CD7218"/>
    <w:rsid w:val="08CD72F2"/>
    <w:rsid w:val="08CD7337"/>
    <w:rsid w:val="08CD73A3"/>
    <w:rsid w:val="08CD7405"/>
    <w:rsid w:val="08CD7449"/>
    <w:rsid w:val="08CD7518"/>
    <w:rsid w:val="08CD7581"/>
    <w:rsid w:val="08CD75E2"/>
    <w:rsid w:val="08CD7746"/>
    <w:rsid w:val="08CD77CB"/>
    <w:rsid w:val="08CD78DF"/>
    <w:rsid w:val="08CD78E2"/>
    <w:rsid w:val="08CD7A97"/>
    <w:rsid w:val="08CD7AFE"/>
    <w:rsid w:val="08CD7B47"/>
    <w:rsid w:val="08CD7B6E"/>
    <w:rsid w:val="08CD7BF8"/>
    <w:rsid w:val="08CD7DEA"/>
    <w:rsid w:val="08CD7F95"/>
    <w:rsid w:val="08CD7FEF"/>
    <w:rsid w:val="08CE0019"/>
    <w:rsid w:val="08CE00AA"/>
    <w:rsid w:val="08CE00BB"/>
    <w:rsid w:val="08CE0136"/>
    <w:rsid w:val="08CE015B"/>
    <w:rsid w:val="08CE018A"/>
    <w:rsid w:val="08CE02AC"/>
    <w:rsid w:val="08CE03A5"/>
    <w:rsid w:val="08CE048D"/>
    <w:rsid w:val="08CE04DB"/>
    <w:rsid w:val="08CE06F6"/>
    <w:rsid w:val="08CE07AE"/>
    <w:rsid w:val="08CE0838"/>
    <w:rsid w:val="08CE08F9"/>
    <w:rsid w:val="08CE09AE"/>
    <w:rsid w:val="08CE0B73"/>
    <w:rsid w:val="08CE0B89"/>
    <w:rsid w:val="08CE0B8B"/>
    <w:rsid w:val="08CE0CB8"/>
    <w:rsid w:val="08CE0D23"/>
    <w:rsid w:val="08CE0DBC"/>
    <w:rsid w:val="08CE0DD5"/>
    <w:rsid w:val="08CE0DFB"/>
    <w:rsid w:val="08CE0E46"/>
    <w:rsid w:val="08CE0E51"/>
    <w:rsid w:val="08CE0E9C"/>
    <w:rsid w:val="08CE0EF9"/>
    <w:rsid w:val="08CE0F2F"/>
    <w:rsid w:val="08CE0F8B"/>
    <w:rsid w:val="08CE0FC4"/>
    <w:rsid w:val="08CE103D"/>
    <w:rsid w:val="08CE107D"/>
    <w:rsid w:val="08CE134C"/>
    <w:rsid w:val="08CE1474"/>
    <w:rsid w:val="08CE151F"/>
    <w:rsid w:val="08CE15B3"/>
    <w:rsid w:val="08CE15BD"/>
    <w:rsid w:val="08CE15D9"/>
    <w:rsid w:val="08CE1649"/>
    <w:rsid w:val="08CE1719"/>
    <w:rsid w:val="08CE1982"/>
    <w:rsid w:val="08CE19AE"/>
    <w:rsid w:val="08CE1A68"/>
    <w:rsid w:val="08CE1AFA"/>
    <w:rsid w:val="08CE1B53"/>
    <w:rsid w:val="08CE1B66"/>
    <w:rsid w:val="08CE1C66"/>
    <w:rsid w:val="08CE1C76"/>
    <w:rsid w:val="08CE1D08"/>
    <w:rsid w:val="08CE1DCF"/>
    <w:rsid w:val="08CE1E81"/>
    <w:rsid w:val="08CE1F99"/>
    <w:rsid w:val="08CE2027"/>
    <w:rsid w:val="08CE206C"/>
    <w:rsid w:val="08CE20A4"/>
    <w:rsid w:val="08CE2254"/>
    <w:rsid w:val="08CE2275"/>
    <w:rsid w:val="08CE2304"/>
    <w:rsid w:val="08CE23E6"/>
    <w:rsid w:val="08CE24EE"/>
    <w:rsid w:val="08CE255C"/>
    <w:rsid w:val="08CE25F4"/>
    <w:rsid w:val="08CE2651"/>
    <w:rsid w:val="08CE2696"/>
    <w:rsid w:val="08CE26C7"/>
    <w:rsid w:val="08CE26CB"/>
    <w:rsid w:val="08CE26E1"/>
    <w:rsid w:val="08CE27A1"/>
    <w:rsid w:val="08CE27C5"/>
    <w:rsid w:val="08CE282E"/>
    <w:rsid w:val="08CE28BB"/>
    <w:rsid w:val="08CE2945"/>
    <w:rsid w:val="08CE297F"/>
    <w:rsid w:val="08CE2AFC"/>
    <w:rsid w:val="08CE2BBB"/>
    <w:rsid w:val="08CE2C96"/>
    <w:rsid w:val="08CE2CD0"/>
    <w:rsid w:val="08CE2CF3"/>
    <w:rsid w:val="08CE2D02"/>
    <w:rsid w:val="08CE2D1B"/>
    <w:rsid w:val="08CE2E10"/>
    <w:rsid w:val="08CE2E8D"/>
    <w:rsid w:val="08CE2F06"/>
    <w:rsid w:val="08CE2F0D"/>
    <w:rsid w:val="08CE2FD7"/>
    <w:rsid w:val="08CE3154"/>
    <w:rsid w:val="08CE31AD"/>
    <w:rsid w:val="08CE31F0"/>
    <w:rsid w:val="08CE3219"/>
    <w:rsid w:val="08CE32EC"/>
    <w:rsid w:val="08CE3423"/>
    <w:rsid w:val="08CE34AF"/>
    <w:rsid w:val="08CE34BE"/>
    <w:rsid w:val="08CE3548"/>
    <w:rsid w:val="08CE3581"/>
    <w:rsid w:val="08CE3619"/>
    <w:rsid w:val="08CE3631"/>
    <w:rsid w:val="08CE3786"/>
    <w:rsid w:val="08CE37E7"/>
    <w:rsid w:val="08CE37FF"/>
    <w:rsid w:val="08CE38BF"/>
    <w:rsid w:val="08CE3988"/>
    <w:rsid w:val="08CE3A02"/>
    <w:rsid w:val="08CE3A5C"/>
    <w:rsid w:val="08CE3ADF"/>
    <w:rsid w:val="08CE3B42"/>
    <w:rsid w:val="08CE3B93"/>
    <w:rsid w:val="08CE3B95"/>
    <w:rsid w:val="08CE3C01"/>
    <w:rsid w:val="08CE3C55"/>
    <w:rsid w:val="08CE3C78"/>
    <w:rsid w:val="08CE3C7E"/>
    <w:rsid w:val="08CE3E16"/>
    <w:rsid w:val="08CE3E22"/>
    <w:rsid w:val="08CE3E2C"/>
    <w:rsid w:val="08CE3E6D"/>
    <w:rsid w:val="08CE3EC8"/>
    <w:rsid w:val="08CE3F0A"/>
    <w:rsid w:val="08CE3F5A"/>
    <w:rsid w:val="08CE3F84"/>
    <w:rsid w:val="08CE4168"/>
    <w:rsid w:val="08CE4177"/>
    <w:rsid w:val="08CE4218"/>
    <w:rsid w:val="08CE421B"/>
    <w:rsid w:val="08CE425B"/>
    <w:rsid w:val="08CE4347"/>
    <w:rsid w:val="08CE436A"/>
    <w:rsid w:val="08CE43DC"/>
    <w:rsid w:val="08CE445F"/>
    <w:rsid w:val="08CE454E"/>
    <w:rsid w:val="08CE45B8"/>
    <w:rsid w:val="08CE464E"/>
    <w:rsid w:val="08CE46F5"/>
    <w:rsid w:val="08CE4853"/>
    <w:rsid w:val="08CE4910"/>
    <w:rsid w:val="08CE49C3"/>
    <w:rsid w:val="08CE4A0A"/>
    <w:rsid w:val="08CE4B33"/>
    <w:rsid w:val="08CE4C05"/>
    <w:rsid w:val="08CE4C0C"/>
    <w:rsid w:val="08CE4C78"/>
    <w:rsid w:val="08CE4C88"/>
    <w:rsid w:val="08CE4CBD"/>
    <w:rsid w:val="08CE4CCD"/>
    <w:rsid w:val="08CE4CDE"/>
    <w:rsid w:val="08CE4DCD"/>
    <w:rsid w:val="08CE4E09"/>
    <w:rsid w:val="08CE4E0B"/>
    <w:rsid w:val="08CE4F90"/>
    <w:rsid w:val="08CE5072"/>
    <w:rsid w:val="08CE50A5"/>
    <w:rsid w:val="08CE512B"/>
    <w:rsid w:val="08CE5143"/>
    <w:rsid w:val="08CE51E6"/>
    <w:rsid w:val="08CE5252"/>
    <w:rsid w:val="08CE5256"/>
    <w:rsid w:val="08CE5328"/>
    <w:rsid w:val="08CE5404"/>
    <w:rsid w:val="08CE5468"/>
    <w:rsid w:val="08CE54A3"/>
    <w:rsid w:val="08CE54BC"/>
    <w:rsid w:val="08CE5565"/>
    <w:rsid w:val="08CE558A"/>
    <w:rsid w:val="08CE558B"/>
    <w:rsid w:val="08CE559B"/>
    <w:rsid w:val="08CE55B8"/>
    <w:rsid w:val="08CE5709"/>
    <w:rsid w:val="08CE5829"/>
    <w:rsid w:val="08CE587E"/>
    <w:rsid w:val="08CE5889"/>
    <w:rsid w:val="08CE59D5"/>
    <w:rsid w:val="08CE5A96"/>
    <w:rsid w:val="08CE5AB4"/>
    <w:rsid w:val="08CE5B43"/>
    <w:rsid w:val="08CE5C48"/>
    <w:rsid w:val="08CE5D87"/>
    <w:rsid w:val="08CE5DD2"/>
    <w:rsid w:val="08CE5E86"/>
    <w:rsid w:val="08CE5EE5"/>
    <w:rsid w:val="08CE5EE8"/>
    <w:rsid w:val="08CE5F27"/>
    <w:rsid w:val="08CE5F2D"/>
    <w:rsid w:val="08CE5F8E"/>
    <w:rsid w:val="08CE5F9F"/>
    <w:rsid w:val="08CE5FA0"/>
    <w:rsid w:val="08CE5FC6"/>
    <w:rsid w:val="08CE6019"/>
    <w:rsid w:val="08CE6058"/>
    <w:rsid w:val="08CE60D9"/>
    <w:rsid w:val="08CE6111"/>
    <w:rsid w:val="08CE616F"/>
    <w:rsid w:val="08CE62C5"/>
    <w:rsid w:val="08CE62E2"/>
    <w:rsid w:val="08CE637D"/>
    <w:rsid w:val="08CE642A"/>
    <w:rsid w:val="08CE64FC"/>
    <w:rsid w:val="08CE6503"/>
    <w:rsid w:val="08CE6512"/>
    <w:rsid w:val="08CE6515"/>
    <w:rsid w:val="08CE6580"/>
    <w:rsid w:val="08CE65CF"/>
    <w:rsid w:val="08CE65D7"/>
    <w:rsid w:val="08CE65EB"/>
    <w:rsid w:val="08CE65ED"/>
    <w:rsid w:val="08CE667F"/>
    <w:rsid w:val="08CE66AD"/>
    <w:rsid w:val="08CE67C8"/>
    <w:rsid w:val="08CE6834"/>
    <w:rsid w:val="08CE695F"/>
    <w:rsid w:val="08CE6978"/>
    <w:rsid w:val="08CE6A4A"/>
    <w:rsid w:val="08CE6A59"/>
    <w:rsid w:val="08CE6A81"/>
    <w:rsid w:val="08CE6ADA"/>
    <w:rsid w:val="08CE6B89"/>
    <w:rsid w:val="08CE6BF6"/>
    <w:rsid w:val="08CE6C02"/>
    <w:rsid w:val="08CE6CD4"/>
    <w:rsid w:val="08CE6DC7"/>
    <w:rsid w:val="08CE6E6D"/>
    <w:rsid w:val="08CE6E8D"/>
    <w:rsid w:val="08CE6EA5"/>
    <w:rsid w:val="08CE6EFA"/>
    <w:rsid w:val="08CE6FC8"/>
    <w:rsid w:val="08CE7003"/>
    <w:rsid w:val="08CE709C"/>
    <w:rsid w:val="08CE70C8"/>
    <w:rsid w:val="08CE712F"/>
    <w:rsid w:val="08CE716B"/>
    <w:rsid w:val="08CE7220"/>
    <w:rsid w:val="08CE730E"/>
    <w:rsid w:val="08CE73F2"/>
    <w:rsid w:val="08CE7447"/>
    <w:rsid w:val="08CE749A"/>
    <w:rsid w:val="08CE74FC"/>
    <w:rsid w:val="08CE755D"/>
    <w:rsid w:val="08CE7572"/>
    <w:rsid w:val="08CE75BC"/>
    <w:rsid w:val="08CE76E7"/>
    <w:rsid w:val="08CE79F3"/>
    <w:rsid w:val="08CE7A16"/>
    <w:rsid w:val="08CE7A5E"/>
    <w:rsid w:val="08CE7B19"/>
    <w:rsid w:val="08CE7C50"/>
    <w:rsid w:val="08CE7CBF"/>
    <w:rsid w:val="08CE7D01"/>
    <w:rsid w:val="08CE7D96"/>
    <w:rsid w:val="08CE7EAA"/>
    <w:rsid w:val="08CE7F05"/>
    <w:rsid w:val="08CE7F2F"/>
    <w:rsid w:val="08CE7F9D"/>
    <w:rsid w:val="08CF0043"/>
    <w:rsid w:val="08CF0045"/>
    <w:rsid w:val="08CF0054"/>
    <w:rsid w:val="08CF00B3"/>
    <w:rsid w:val="08CF00D0"/>
    <w:rsid w:val="08CF00F8"/>
    <w:rsid w:val="08CF0185"/>
    <w:rsid w:val="08CF023A"/>
    <w:rsid w:val="08CF02A2"/>
    <w:rsid w:val="08CF02B9"/>
    <w:rsid w:val="08CF0343"/>
    <w:rsid w:val="08CF03E2"/>
    <w:rsid w:val="08CF03E3"/>
    <w:rsid w:val="08CF03EE"/>
    <w:rsid w:val="08CF041A"/>
    <w:rsid w:val="08CF0472"/>
    <w:rsid w:val="08CF04D7"/>
    <w:rsid w:val="08CF052F"/>
    <w:rsid w:val="08CF059A"/>
    <w:rsid w:val="08CF065F"/>
    <w:rsid w:val="08CF075E"/>
    <w:rsid w:val="08CF0975"/>
    <w:rsid w:val="08CF099B"/>
    <w:rsid w:val="08CF09E2"/>
    <w:rsid w:val="08CF0B14"/>
    <w:rsid w:val="08CF0B68"/>
    <w:rsid w:val="08CF0B7C"/>
    <w:rsid w:val="08CF0C51"/>
    <w:rsid w:val="08CF0C7F"/>
    <w:rsid w:val="08CF0D22"/>
    <w:rsid w:val="08CF0ED6"/>
    <w:rsid w:val="08CF0F8A"/>
    <w:rsid w:val="08CF1038"/>
    <w:rsid w:val="08CF103D"/>
    <w:rsid w:val="08CF1107"/>
    <w:rsid w:val="08CF1113"/>
    <w:rsid w:val="08CF1185"/>
    <w:rsid w:val="08CF11B9"/>
    <w:rsid w:val="08CF1212"/>
    <w:rsid w:val="08CF122F"/>
    <w:rsid w:val="08CF1438"/>
    <w:rsid w:val="08CF1463"/>
    <w:rsid w:val="08CF14BB"/>
    <w:rsid w:val="08CF14C0"/>
    <w:rsid w:val="08CF15FC"/>
    <w:rsid w:val="08CF1611"/>
    <w:rsid w:val="08CF1688"/>
    <w:rsid w:val="08CF1814"/>
    <w:rsid w:val="08CF181C"/>
    <w:rsid w:val="08CF1829"/>
    <w:rsid w:val="08CF1846"/>
    <w:rsid w:val="08CF193D"/>
    <w:rsid w:val="08CF1A64"/>
    <w:rsid w:val="08CF1A83"/>
    <w:rsid w:val="08CF1AA2"/>
    <w:rsid w:val="08CF1AEB"/>
    <w:rsid w:val="08CF1B54"/>
    <w:rsid w:val="08CF1B6D"/>
    <w:rsid w:val="08CF1B76"/>
    <w:rsid w:val="08CF1B8E"/>
    <w:rsid w:val="08CF1BF4"/>
    <w:rsid w:val="08CF1C56"/>
    <w:rsid w:val="08CF1D34"/>
    <w:rsid w:val="08CF1D3F"/>
    <w:rsid w:val="08CF1D9A"/>
    <w:rsid w:val="08CF1DA3"/>
    <w:rsid w:val="08CF1DCE"/>
    <w:rsid w:val="08CF1E2F"/>
    <w:rsid w:val="08CF1F92"/>
    <w:rsid w:val="08CF207D"/>
    <w:rsid w:val="08CF20E8"/>
    <w:rsid w:val="08CF213D"/>
    <w:rsid w:val="08CF2145"/>
    <w:rsid w:val="08CF214F"/>
    <w:rsid w:val="08CF217D"/>
    <w:rsid w:val="08CF21C8"/>
    <w:rsid w:val="08CF21E2"/>
    <w:rsid w:val="08CF23F7"/>
    <w:rsid w:val="08CF2510"/>
    <w:rsid w:val="08CF2546"/>
    <w:rsid w:val="08CF254D"/>
    <w:rsid w:val="08CF2593"/>
    <w:rsid w:val="08CF25D1"/>
    <w:rsid w:val="08CF25D7"/>
    <w:rsid w:val="08CF270E"/>
    <w:rsid w:val="08CF279E"/>
    <w:rsid w:val="08CF27DA"/>
    <w:rsid w:val="08CF27F9"/>
    <w:rsid w:val="08CF2812"/>
    <w:rsid w:val="08CF2850"/>
    <w:rsid w:val="08CF2857"/>
    <w:rsid w:val="08CF288A"/>
    <w:rsid w:val="08CF28D1"/>
    <w:rsid w:val="08CF2918"/>
    <w:rsid w:val="08CF29A1"/>
    <w:rsid w:val="08CF2BE3"/>
    <w:rsid w:val="08CF2C3B"/>
    <w:rsid w:val="08CF2C85"/>
    <w:rsid w:val="08CF2D08"/>
    <w:rsid w:val="08CF2DAE"/>
    <w:rsid w:val="08CF2E39"/>
    <w:rsid w:val="08CF2E78"/>
    <w:rsid w:val="08CF2E7E"/>
    <w:rsid w:val="08CF2E81"/>
    <w:rsid w:val="08CF3053"/>
    <w:rsid w:val="08CF30A2"/>
    <w:rsid w:val="08CF30B3"/>
    <w:rsid w:val="08CF3189"/>
    <w:rsid w:val="08CF3299"/>
    <w:rsid w:val="08CF32B2"/>
    <w:rsid w:val="08CF32BC"/>
    <w:rsid w:val="08CF32C4"/>
    <w:rsid w:val="08CF3334"/>
    <w:rsid w:val="08CF3387"/>
    <w:rsid w:val="08CF3393"/>
    <w:rsid w:val="08CF33C1"/>
    <w:rsid w:val="08CF3415"/>
    <w:rsid w:val="08CF34EE"/>
    <w:rsid w:val="08CF34F3"/>
    <w:rsid w:val="08CF354B"/>
    <w:rsid w:val="08CF3577"/>
    <w:rsid w:val="08CF3586"/>
    <w:rsid w:val="08CF3704"/>
    <w:rsid w:val="08CF376D"/>
    <w:rsid w:val="08CF37C4"/>
    <w:rsid w:val="08CF37FB"/>
    <w:rsid w:val="08CF3878"/>
    <w:rsid w:val="08CF393D"/>
    <w:rsid w:val="08CF39DC"/>
    <w:rsid w:val="08CF3B04"/>
    <w:rsid w:val="08CF3BD6"/>
    <w:rsid w:val="08CF3C31"/>
    <w:rsid w:val="08CF3C37"/>
    <w:rsid w:val="08CF3C72"/>
    <w:rsid w:val="08CF3D01"/>
    <w:rsid w:val="08CF3DD4"/>
    <w:rsid w:val="08CF3F94"/>
    <w:rsid w:val="08CF3FFD"/>
    <w:rsid w:val="08CF404F"/>
    <w:rsid w:val="08CF406D"/>
    <w:rsid w:val="08CF41D2"/>
    <w:rsid w:val="08CF43E2"/>
    <w:rsid w:val="08CF4428"/>
    <w:rsid w:val="08CF4429"/>
    <w:rsid w:val="08CF4460"/>
    <w:rsid w:val="08CF45AE"/>
    <w:rsid w:val="08CF469A"/>
    <w:rsid w:val="08CF46D4"/>
    <w:rsid w:val="08CF481B"/>
    <w:rsid w:val="08CF4972"/>
    <w:rsid w:val="08CF4989"/>
    <w:rsid w:val="08CF49AD"/>
    <w:rsid w:val="08CF4A37"/>
    <w:rsid w:val="08CF4A92"/>
    <w:rsid w:val="08CF4AA1"/>
    <w:rsid w:val="08CF4AAD"/>
    <w:rsid w:val="08CF4B59"/>
    <w:rsid w:val="08CF4BF3"/>
    <w:rsid w:val="08CF4CA9"/>
    <w:rsid w:val="08CF4D78"/>
    <w:rsid w:val="08CF4E60"/>
    <w:rsid w:val="08CF4EBA"/>
    <w:rsid w:val="08CF4ECB"/>
    <w:rsid w:val="08CF4F01"/>
    <w:rsid w:val="08CF4F84"/>
    <w:rsid w:val="08CF50D8"/>
    <w:rsid w:val="08CF5111"/>
    <w:rsid w:val="08CF5157"/>
    <w:rsid w:val="08CF519F"/>
    <w:rsid w:val="08CF51C7"/>
    <w:rsid w:val="08CF5233"/>
    <w:rsid w:val="08CF52B1"/>
    <w:rsid w:val="08CF5314"/>
    <w:rsid w:val="08CF55C3"/>
    <w:rsid w:val="08CF5619"/>
    <w:rsid w:val="08CF5638"/>
    <w:rsid w:val="08CF5686"/>
    <w:rsid w:val="08CF5699"/>
    <w:rsid w:val="08CF56F1"/>
    <w:rsid w:val="08CF5766"/>
    <w:rsid w:val="08CF5849"/>
    <w:rsid w:val="08CF5972"/>
    <w:rsid w:val="08CF5982"/>
    <w:rsid w:val="08CF59AD"/>
    <w:rsid w:val="08CF5A44"/>
    <w:rsid w:val="08CF5AC0"/>
    <w:rsid w:val="08CF5B65"/>
    <w:rsid w:val="08CF5B9E"/>
    <w:rsid w:val="08CF5BBB"/>
    <w:rsid w:val="08CF5C1A"/>
    <w:rsid w:val="08CF5C30"/>
    <w:rsid w:val="08CF5C92"/>
    <w:rsid w:val="08CF5D48"/>
    <w:rsid w:val="08CF5D6F"/>
    <w:rsid w:val="08CF5F07"/>
    <w:rsid w:val="08CF6108"/>
    <w:rsid w:val="08CF612C"/>
    <w:rsid w:val="08CF614F"/>
    <w:rsid w:val="08CF6198"/>
    <w:rsid w:val="08CF6204"/>
    <w:rsid w:val="08CF6207"/>
    <w:rsid w:val="08CF629A"/>
    <w:rsid w:val="08CF63BF"/>
    <w:rsid w:val="08CF667E"/>
    <w:rsid w:val="08CF66B3"/>
    <w:rsid w:val="08CF6718"/>
    <w:rsid w:val="08CF6774"/>
    <w:rsid w:val="08CF6787"/>
    <w:rsid w:val="08CF699C"/>
    <w:rsid w:val="08CF69D7"/>
    <w:rsid w:val="08CF6A56"/>
    <w:rsid w:val="08CF6A63"/>
    <w:rsid w:val="08CF6AF0"/>
    <w:rsid w:val="08CF6B57"/>
    <w:rsid w:val="08CF6B8A"/>
    <w:rsid w:val="08CF6D87"/>
    <w:rsid w:val="08CF6D88"/>
    <w:rsid w:val="08CF6DB0"/>
    <w:rsid w:val="08CF6E53"/>
    <w:rsid w:val="08CF6E7D"/>
    <w:rsid w:val="08CF6EB5"/>
    <w:rsid w:val="08CF6FBD"/>
    <w:rsid w:val="08CF70AD"/>
    <w:rsid w:val="08CF7129"/>
    <w:rsid w:val="08CF712A"/>
    <w:rsid w:val="08CF7279"/>
    <w:rsid w:val="08CF7400"/>
    <w:rsid w:val="08CF7462"/>
    <w:rsid w:val="08CF7519"/>
    <w:rsid w:val="08CF75E2"/>
    <w:rsid w:val="08CF7611"/>
    <w:rsid w:val="08CF767D"/>
    <w:rsid w:val="08CF77F6"/>
    <w:rsid w:val="08CF7827"/>
    <w:rsid w:val="08CF7862"/>
    <w:rsid w:val="08CF7903"/>
    <w:rsid w:val="08CF795B"/>
    <w:rsid w:val="08CF7986"/>
    <w:rsid w:val="08CF7ABC"/>
    <w:rsid w:val="08CF7ADC"/>
    <w:rsid w:val="08CF7B9C"/>
    <w:rsid w:val="08CF7C91"/>
    <w:rsid w:val="08CF7CBF"/>
    <w:rsid w:val="08CF7D0F"/>
    <w:rsid w:val="08CF7D7C"/>
    <w:rsid w:val="08CF7DA5"/>
    <w:rsid w:val="08CF7E51"/>
    <w:rsid w:val="08CF7EC2"/>
    <w:rsid w:val="08CF7FEB"/>
    <w:rsid w:val="08D00036"/>
    <w:rsid w:val="08D000C6"/>
    <w:rsid w:val="08D000E1"/>
    <w:rsid w:val="08D0013A"/>
    <w:rsid w:val="08D0017F"/>
    <w:rsid w:val="08D001EA"/>
    <w:rsid w:val="08D001F1"/>
    <w:rsid w:val="08D002B2"/>
    <w:rsid w:val="08D002D3"/>
    <w:rsid w:val="08D00353"/>
    <w:rsid w:val="08D00370"/>
    <w:rsid w:val="08D00452"/>
    <w:rsid w:val="08D0055A"/>
    <w:rsid w:val="08D00592"/>
    <w:rsid w:val="08D0071B"/>
    <w:rsid w:val="08D00772"/>
    <w:rsid w:val="08D007B7"/>
    <w:rsid w:val="08D00936"/>
    <w:rsid w:val="08D009C1"/>
    <w:rsid w:val="08D009E4"/>
    <w:rsid w:val="08D00A99"/>
    <w:rsid w:val="08D00B27"/>
    <w:rsid w:val="08D00CD9"/>
    <w:rsid w:val="08D00D6F"/>
    <w:rsid w:val="08D00D7E"/>
    <w:rsid w:val="08D00DD4"/>
    <w:rsid w:val="08D00FD6"/>
    <w:rsid w:val="08D00FFD"/>
    <w:rsid w:val="08D01026"/>
    <w:rsid w:val="08D0104C"/>
    <w:rsid w:val="08D01058"/>
    <w:rsid w:val="08D01082"/>
    <w:rsid w:val="08D0113E"/>
    <w:rsid w:val="08D01161"/>
    <w:rsid w:val="08D011C0"/>
    <w:rsid w:val="08D01210"/>
    <w:rsid w:val="08D01255"/>
    <w:rsid w:val="08D01275"/>
    <w:rsid w:val="08D012EA"/>
    <w:rsid w:val="08D01388"/>
    <w:rsid w:val="08D0143F"/>
    <w:rsid w:val="08D01502"/>
    <w:rsid w:val="08D015E1"/>
    <w:rsid w:val="08D015F5"/>
    <w:rsid w:val="08D01654"/>
    <w:rsid w:val="08D01663"/>
    <w:rsid w:val="08D017AF"/>
    <w:rsid w:val="08D018E6"/>
    <w:rsid w:val="08D01A52"/>
    <w:rsid w:val="08D01A54"/>
    <w:rsid w:val="08D01ABB"/>
    <w:rsid w:val="08D01ACB"/>
    <w:rsid w:val="08D01B13"/>
    <w:rsid w:val="08D01B64"/>
    <w:rsid w:val="08D01BB9"/>
    <w:rsid w:val="08D01BBF"/>
    <w:rsid w:val="08D01C72"/>
    <w:rsid w:val="08D01CEC"/>
    <w:rsid w:val="08D01D29"/>
    <w:rsid w:val="08D01D31"/>
    <w:rsid w:val="08D01DFE"/>
    <w:rsid w:val="08D01E1A"/>
    <w:rsid w:val="08D01E36"/>
    <w:rsid w:val="08D01EED"/>
    <w:rsid w:val="08D01F15"/>
    <w:rsid w:val="08D01F5E"/>
    <w:rsid w:val="08D02000"/>
    <w:rsid w:val="08D0202F"/>
    <w:rsid w:val="08D020C2"/>
    <w:rsid w:val="08D02143"/>
    <w:rsid w:val="08D02163"/>
    <w:rsid w:val="08D021F7"/>
    <w:rsid w:val="08D021F9"/>
    <w:rsid w:val="08D02226"/>
    <w:rsid w:val="08D02228"/>
    <w:rsid w:val="08D0239B"/>
    <w:rsid w:val="08D02448"/>
    <w:rsid w:val="08D02458"/>
    <w:rsid w:val="08D02464"/>
    <w:rsid w:val="08D02496"/>
    <w:rsid w:val="08D024E4"/>
    <w:rsid w:val="08D024EA"/>
    <w:rsid w:val="08D0257C"/>
    <w:rsid w:val="08D02593"/>
    <w:rsid w:val="08D025B0"/>
    <w:rsid w:val="08D025C7"/>
    <w:rsid w:val="08D025E1"/>
    <w:rsid w:val="08D02686"/>
    <w:rsid w:val="08D02733"/>
    <w:rsid w:val="08D02739"/>
    <w:rsid w:val="08D027D3"/>
    <w:rsid w:val="08D027DF"/>
    <w:rsid w:val="08D027E3"/>
    <w:rsid w:val="08D02937"/>
    <w:rsid w:val="08D0293E"/>
    <w:rsid w:val="08D029F4"/>
    <w:rsid w:val="08D02B0A"/>
    <w:rsid w:val="08D02BF3"/>
    <w:rsid w:val="08D02E15"/>
    <w:rsid w:val="08D02E51"/>
    <w:rsid w:val="08D02EE9"/>
    <w:rsid w:val="08D02F93"/>
    <w:rsid w:val="08D02FA3"/>
    <w:rsid w:val="08D0304C"/>
    <w:rsid w:val="08D03099"/>
    <w:rsid w:val="08D030A0"/>
    <w:rsid w:val="08D0310B"/>
    <w:rsid w:val="08D0312D"/>
    <w:rsid w:val="08D03139"/>
    <w:rsid w:val="08D031A2"/>
    <w:rsid w:val="08D031CC"/>
    <w:rsid w:val="08D0324E"/>
    <w:rsid w:val="08D0325C"/>
    <w:rsid w:val="08D0329A"/>
    <w:rsid w:val="08D032B5"/>
    <w:rsid w:val="08D0330F"/>
    <w:rsid w:val="08D0339E"/>
    <w:rsid w:val="08D03400"/>
    <w:rsid w:val="08D03411"/>
    <w:rsid w:val="08D034E8"/>
    <w:rsid w:val="08D03593"/>
    <w:rsid w:val="08D03595"/>
    <w:rsid w:val="08D035FB"/>
    <w:rsid w:val="08D036A4"/>
    <w:rsid w:val="08D036AF"/>
    <w:rsid w:val="08D038FC"/>
    <w:rsid w:val="08D03A82"/>
    <w:rsid w:val="08D03A85"/>
    <w:rsid w:val="08D03AC6"/>
    <w:rsid w:val="08D03B3A"/>
    <w:rsid w:val="08D03C68"/>
    <w:rsid w:val="08D03D28"/>
    <w:rsid w:val="08D03F32"/>
    <w:rsid w:val="08D03F3C"/>
    <w:rsid w:val="08D04015"/>
    <w:rsid w:val="08D04097"/>
    <w:rsid w:val="08D041AE"/>
    <w:rsid w:val="08D041BB"/>
    <w:rsid w:val="08D04211"/>
    <w:rsid w:val="08D04264"/>
    <w:rsid w:val="08D042BE"/>
    <w:rsid w:val="08D042E4"/>
    <w:rsid w:val="08D04374"/>
    <w:rsid w:val="08D043F3"/>
    <w:rsid w:val="08D04421"/>
    <w:rsid w:val="08D04499"/>
    <w:rsid w:val="08D044F0"/>
    <w:rsid w:val="08D04529"/>
    <w:rsid w:val="08D04555"/>
    <w:rsid w:val="08D046F0"/>
    <w:rsid w:val="08D04759"/>
    <w:rsid w:val="08D04778"/>
    <w:rsid w:val="08D047F8"/>
    <w:rsid w:val="08D04874"/>
    <w:rsid w:val="08D048F1"/>
    <w:rsid w:val="08D04949"/>
    <w:rsid w:val="08D04B29"/>
    <w:rsid w:val="08D04C0D"/>
    <w:rsid w:val="08D04C17"/>
    <w:rsid w:val="08D04C4B"/>
    <w:rsid w:val="08D04DA8"/>
    <w:rsid w:val="08D04E04"/>
    <w:rsid w:val="08D04EE1"/>
    <w:rsid w:val="08D04F52"/>
    <w:rsid w:val="08D04FA0"/>
    <w:rsid w:val="08D050AD"/>
    <w:rsid w:val="08D05179"/>
    <w:rsid w:val="08D05199"/>
    <w:rsid w:val="08D0520F"/>
    <w:rsid w:val="08D0522B"/>
    <w:rsid w:val="08D052AE"/>
    <w:rsid w:val="08D052BC"/>
    <w:rsid w:val="08D052F1"/>
    <w:rsid w:val="08D0531A"/>
    <w:rsid w:val="08D05345"/>
    <w:rsid w:val="08D0535D"/>
    <w:rsid w:val="08D0552D"/>
    <w:rsid w:val="08D05537"/>
    <w:rsid w:val="08D05538"/>
    <w:rsid w:val="08D055B9"/>
    <w:rsid w:val="08D055E5"/>
    <w:rsid w:val="08D05642"/>
    <w:rsid w:val="08D05683"/>
    <w:rsid w:val="08D05763"/>
    <w:rsid w:val="08D0576D"/>
    <w:rsid w:val="08D0577A"/>
    <w:rsid w:val="08D058B4"/>
    <w:rsid w:val="08D05A41"/>
    <w:rsid w:val="08D05A66"/>
    <w:rsid w:val="08D05AF2"/>
    <w:rsid w:val="08D05B47"/>
    <w:rsid w:val="08D05BE1"/>
    <w:rsid w:val="08D05C91"/>
    <w:rsid w:val="08D05D4D"/>
    <w:rsid w:val="08D05D54"/>
    <w:rsid w:val="08D05DC8"/>
    <w:rsid w:val="08D05E5B"/>
    <w:rsid w:val="08D05E7D"/>
    <w:rsid w:val="08D05E7E"/>
    <w:rsid w:val="08D05E90"/>
    <w:rsid w:val="08D06007"/>
    <w:rsid w:val="08D0608B"/>
    <w:rsid w:val="08D06159"/>
    <w:rsid w:val="08D06171"/>
    <w:rsid w:val="08D06178"/>
    <w:rsid w:val="08D06195"/>
    <w:rsid w:val="08D062DF"/>
    <w:rsid w:val="08D062E7"/>
    <w:rsid w:val="08D0631E"/>
    <w:rsid w:val="08D06487"/>
    <w:rsid w:val="08D06494"/>
    <w:rsid w:val="08D06523"/>
    <w:rsid w:val="08D06555"/>
    <w:rsid w:val="08D065B1"/>
    <w:rsid w:val="08D065BA"/>
    <w:rsid w:val="08D065F1"/>
    <w:rsid w:val="08D06653"/>
    <w:rsid w:val="08D0669A"/>
    <w:rsid w:val="08D06733"/>
    <w:rsid w:val="08D06734"/>
    <w:rsid w:val="08D0680A"/>
    <w:rsid w:val="08D0685B"/>
    <w:rsid w:val="08D0687F"/>
    <w:rsid w:val="08D068F2"/>
    <w:rsid w:val="08D0690A"/>
    <w:rsid w:val="08D06964"/>
    <w:rsid w:val="08D0699A"/>
    <w:rsid w:val="08D069B0"/>
    <w:rsid w:val="08D069B9"/>
    <w:rsid w:val="08D06AA0"/>
    <w:rsid w:val="08D06ABC"/>
    <w:rsid w:val="08D06AE0"/>
    <w:rsid w:val="08D06B63"/>
    <w:rsid w:val="08D06B76"/>
    <w:rsid w:val="08D06CB7"/>
    <w:rsid w:val="08D06CDE"/>
    <w:rsid w:val="08D06D0B"/>
    <w:rsid w:val="08D06E05"/>
    <w:rsid w:val="08D06EE9"/>
    <w:rsid w:val="08D06F9E"/>
    <w:rsid w:val="08D06FBD"/>
    <w:rsid w:val="08D0702A"/>
    <w:rsid w:val="08D07161"/>
    <w:rsid w:val="08D0720E"/>
    <w:rsid w:val="08D07217"/>
    <w:rsid w:val="08D07221"/>
    <w:rsid w:val="08D07278"/>
    <w:rsid w:val="08D07327"/>
    <w:rsid w:val="08D073C4"/>
    <w:rsid w:val="08D0746C"/>
    <w:rsid w:val="08D076EA"/>
    <w:rsid w:val="08D076F1"/>
    <w:rsid w:val="08D07726"/>
    <w:rsid w:val="08D0774E"/>
    <w:rsid w:val="08D07784"/>
    <w:rsid w:val="08D07797"/>
    <w:rsid w:val="08D077BE"/>
    <w:rsid w:val="08D077E2"/>
    <w:rsid w:val="08D0784B"/>
    <w:rsid w:val="08D07872"/>
    <w:rsid w:val="08D07946"/>
    <w:rsid w:val="08D07949"/>
    <w:rsid w:val="08D07974"/>
    <w:rsid w:val="08D07AE7"/>
    <w:rsid w:val="08D07C8C"/>
    <w:rsid w:val="08D07C96"/>
    <w:rsid w:val="08D07D36"/>
    <w:rsid w:val="08D07E4D"/>
    <w:rsid w:val="08D07E4E"/>
    <w:rsid w:val="08D07E60"/>
    <w:rsid w:val="08D07F44"/>
    <w:rsid w:val="08D07FFD"/>
    <w:rsid w:val="08D100A8"/>
    <w:rsid w:val="08D101B7"/>
    <w:rsid w:val="08D101D2"/>
    <w:rsid w:val="08D101E2"/>
    <w:rsid w:val="08D101FA"/>
    <w:rsid w:val="08D1027C"/>
    <w:rsid w:val="08D10360"/>
    <w:rsid w:val="08D10362"/>
    <w:rsid w:val="08D103E8"/>
    <w:rsid w:val="08D105A3"/>
    <w:rsid w:val="08D105EC"/>
    <w:rsid w:val="08D1064F"/>
    <w:rsid w:val="08D106BB"/>
    <w:rsid w:val="08D106BF"/>
    <w:rsid w:val="08D10738"/>
    <w:rsid w:val="08D10748"/>
    <w:rsid w:val="08D10761"/>
    <w:rsid w:val="08D10771"/>
    <w:rsid w:val="08D10772"/>
    <w:rsid w:val="08D10822"/>
    <w:rsid w:val="08D10850"/>
    <w:rsid w:val="08D10888"/>
    <w:rsid w:val="08D108C2"/>
    <w:rsid w:val="08D10907"/>
    <w:rsid w:val="08D1095A"/>
    <w:rsid w:val="08D1096E"/>
    <w:rsid w:val="08D10A0E"/>
    <w:rsid w:val="08D10A4B"/>
    <w:rsid w:val="08D10AAA"/>
    <w:rsid w:val="08D10C5F"/>
    <w:rsid w:val="08D10C77"/>
    <w:rsid w:val="08D10D06"/>
    <w:rsid w:val="08D10D57"/>
    <w:rsid w:val="08D10DF0"/>
    <w:rsid w:val="08D10F15"/>
    <w:rsid w:val="08D10F3C"/>
    <w:rsid w:val="08D10F3D"/>
    <w:rsid w:val="08D11134"/>
    <w:rsid w:val="08D11135"/>
    <w:rsid w:val="08D11228"/>
    <w:rsid w:val="08D112AB"/>
    <w:rsid w:val="08D11327"/>
    <w:rsid w:val="08D11342"/>
    <w:rsid w:val="08D113F5"/>
    <w:rsid w:val="08D11418"/>
    <w:rsid w:val="08D114C8"/>
    <w:rsid w:val="08D1157E"/>
    <w:rsid w:val="08D1167D"/>
    <w:rsid w:val="08D116BE"/>
    <w:rsid w:val="08D1175D"/>
    <w:rsid w:val="08D1176E"/>
    <w:rsid w:val="08D118FF"/>
    <w:rsid w:val="08D11904"/>
    <w:rsid w:val="08D11A22"/>
    <w:rsid w:val="08D11A2A"/>
    <w:rsid w:val="08D11AA0"/>
    <w:rsid w:val="08D11AB8"/>
    <w:rsid w:val="08D11B3D"/>
    <w:rsid w:val="08D11B69"/>
    <w:rsid w:val="08D11BAA"/>
    <w:rsid w:val="08D11BB1"/>
    <w:rsid w:val="08D11CA6"/>
    <w:rsid w:val="08D11DEB"/>
    <w:rsid w:val="08D11E57"/>
    <w:rsid w:val="08D11EDB"/>
    <w:rsid w:val="08D11F0F"/>
    <w:rsid w:val="08D11F24"/>
    <w:rsid w:val="08D11F76"/>
    <w:rsid w:val="08D11FD1"/>
    <w:rsid w:val="08D11FE1"/>
    <w:rsid w:val="08D12048"/>
    <w:rsid w:val="08D120D5"/>
    <w:rsid w:val="08D1210D"/>
    <w:rsid w:val="08D12114"/>
    <w:rsid w:val="08D1211A"/>
    <w:rsid w:val="08D12240"/>
    <w:rsid w:val="08D123FE"/>
    <w:rsid w:val="08D1243C"/>
    <w:rsid w:val="08D1249B"/>
    <w:rsid w:val="08D124ED"/>
    <w:rsid w:val="08D125AC"/>
    <w:rsid w:val="08D1262D"/>
    <w:rsid w:val="08D12646"/>
    <w:rsid w:val="08D126D6"/>
    <w:rsid w:val="08D1276B"/>
    <w:rsid w:val="08D1278B"/>
    <w:rsid w:val="08D127C5"/>
    <w:rsid w:val="08D12896"/>
    <w:rsid w:val="08D12975"/>
    <w:rsid w:val="08D12A3B"/>
    <w:rsid w:val="08D12A7A"/>
    <w:rsid w:val="08D12ABD"/>
    <w:rsid w:val="08D12B21"/>
    <w:rsid w:val="08D12B79"/>
    <w:rsid w:val="08D12BC4"/>
    <w:rsid w:val="08D12C7B"/>
    <w:rsid w:val="08D12CC5"/>
    <w:rsid w:val="08D12D1A"/>
    <w:rsid w:val="08D12D41"/>
    <w:rsid w:val="08D12DA5"/>
    <w:rsid w:val="08D12EAD"/>
    <w:rsid w:val="08D12EC6"/>
    <w:rsid w:val="08D12F84"/>
    <w:rsid w:val="08D12FB3"/>
    <w:rsid w:val="08D13051"/>
    <w:rsid w:val="08D13074"/>
    <w:rsid w:val="08D1310F"/>
    <w:rsid w:val="08D13114"/>
    <w:rsid w:val="08D13154"/>
    <w:rsid w:val="08D131FB"/>
    <w:rsid w:val="08D1322B"/>
    <w:rsid w:val="08D1335B"/>
    <w:rsid w:val="08D1342B"/>
    <w:rsid w:val="08D136E6"/>
    <w:rsid w:val="08D136E9"/>
    <w:rsid w:val="08D1378E"/>
    <w:rsid w:val="08D137BD"/>
    <w:rsid w:val="08D137EC"/>
    <w:rsid w:val="08D1384F"/>
    <w:rsid w:val="08D1387E"/>
    <w:rsid w:val="08D138A8"/>
    <w:rsid w:val="08D1393F"/>
    <w:rsid w:val="08D13958"/>
    <w:rsid w:val="08D139A0"/>
    <w:rsid w:val="08D13A29"/>
    <w:rsid w:val="08D13AB2"/>
    <w:rsid w:val="08D13AD5"/>
    <w:rsid w:val="08D13CD8"/>
    <w:rsid w:val="08D13D62"/>
    <w:rsid w:val="08D13DBB"/>
    <w:rsid w:val="08D13E38"/>
    <w:rsid w:val="08D13E51"/>
    <w:rsid w:val="08D13E58"/>
    <w:rsid w:val="08D13E86"/>
    <w:rsid w:val="08D13EB6"/>
    <w:rsid w:val="08D13EBD"/>
    <w:rsid w:val="08D13F6A"/>
    <w:rsid w:val="08D13FC0"/>
    <w:rsid w:val="08D1405B"/>
    <w:rsid w:val="08D140ED"/>
    <w:rsid w:val="08D14169"/>
    <w:rsid w:val="08D141AD"/>
    <w:rsid w:val="08D142A4"/>
    <w:rsid w:val="08D14324"/>
    <w:rsid w:val="08D1437D"/>
    <w:rsid w:val="08D143D1"/>
    <w:rsid w:val="08D144B8"/>
    <w:rsid w:val="08D14558"/>
    <w:rsid w:val="08D14649"/>
    <w:rsid w:val="08D1473F"/>
    <w:rsid w:val="08D147E5"/>
    <w:rsid w:val="08D14807"/>
    <w:rsid w:val="08D1482C"/>
    <w:rsid w:val="08D1486B"/>
    <w:rsid w:val="08D14873"/>
    <w:rsid w:val="08D148DF"/>
    <w:rsid w:val="08D149A3"/>
    <w:rsid w:val="08D149F2"/>
    <w:rsid w:val="08D14A6C"/>
    <w:rsid w:val="08D14A6D"/>
    <w:rsid w:val="08D14A95"/>
    <w:rsid w:val="08D14AC3"/>
    <w:rsid w:val="08D14BA4"/>
    <w:rsid w:val="08D14C19"/>
    <w:rsid w:val="08D14D92"/>
    <w:rsid w:val="08D14D97"/>
    <w:rsid w:val="08D14DC2"/>
    <w:rsid w:val="08D14DC5"/>
    <w:rsid w:val="08D14E3C"/>
    <w:rsid w:val="08D14E66"/>
    <w:rsid w:val="08D14EAB"/>
    <w:rsid w:val="08D14F08"/>
    <w:rsid w:val="08D14FAE"/>
    <w:rsid w:val="08D14FFA"/>
    <w:rsid w:val="08D1516A"/>
    <w:rsid w:val="08D1517F"/>
    <w:rsid w:val="08D151A6"/>
    <w:rsid w:val="08D151B1"/>
    <w:rsid w:val="08D152BC"/>
    <w:rsid w:val="08D152FE"/>
    <w:rsid w:val="08D15350"/>
    <w:rsid w:val="08D153EB"/>
    <w:rsid w:val="08D1548B"/>
    <w:rsid w:val="08D15493"/>
    <w:rsid w:val="08D154AA"/>
    <w:rsid w:val="08D1556B"/>
    <w:rsid w:val="08D15573"/>
    <w:rsid w:val="08D15637"/>
    <w:rsid w:val="08D15753"/>
    <w:rsid w:val="08D15777"/>
    <w:rsid w:val="08D157B9"/>
    <w:rsid w:val="08D15858"/>
    <w:rsid w:val="08D15A72"/>
    <w:rsid w:val="08D15AF7"/>
    <w:rsid w:val="08D15B2E"/>
    <w:rsid w:val="08D15B6A"/>
    <w:rsid w:val="08D15BAB"/>
    <w:rsid w:val="08D15BC2"/>
    <w:rsid w:val="08D15BD2"/>
    <w:rsid w:val="08D15C27"/>
    <w:rsid w:val="08D15C5C"/>
    <w:rsid w:val="08D15C6F"/>
    <w:rsid w:val="08D15CDD"/>
    <w:rsid w:val="08D15D97"/>
    <w:rsid w:val="08D15DB5"/>
    <w:rsid w:val="08D15DEE"/>
    <w:rsid w:val="08D15E73"/>
    <w:rsid w:val="08D16056"/>
    <w:rsid w:val="08D16093"/>
    <w:rsid w:val="08D160B4"/>
    <w:rsid w:val="08D1613A"/>
    <w:rsid w:val="08D16191"/>
    <w:rsid w:val="08D161CB"/>
    <w:rsid w:val="08D1621C"/>
    <w:rsid w:val="08D16220"/>
    <w:rsid w:val="08D1639E"/>
    <w:rsid w:val="08D16572"/>
    <w:rsid w:val="08D16619"/>
    <w:rsid w:val="08D166BA"/>
    <w:rsid w:val="08D166F4"/>
    <w:rsid w:val="08D167C1"/>
    <w:rsid w:val="08D167E3"/>
    <w:rsid w:val="08D16815"/>
    <w:rsid w:val="08D1685F"/>
    <w:rsid w:val="08D16872"/>
    <w:rsid w:val="08D168EB"/>
    <w:rsid w:val="08D16B99"/>
    <w:rsid w:val="08D16BFD"/>
    <w:rsid w:val="08D16CDD"/>
    <w:rsid w:val="08D16D69"/>
    <w:rsid w:val="08D16E3A"/>
    <w:rsid w:val="08D16E4C"/>
    <w:rsid w:val="08D16EC9"/>
    <w:rsid w:val="08D16EDB"/>
    <w:rsid w:val="08D16EFA"/>
    <w:rsid w:val="08D17013"/>
    <w:rsid w:val="08D1701B"/>
    <w:rsid w:val="08D1718C"/>
    <w:rsid w:val="08D171B0"/>
    <w:rsid w:val="08D171B9"/>
    <w:rsid w:val="08D171F7"/>
    <w:rsid w:val="08D172AA"/>
    <w:rsid w:val="08D172F8"/>
    <w:rsid w:val="08D17307"/>
    <w:rsid w:val="08D173A2"/>
    <w:rsid w:val="08D173DC"/>
    <w:rsid w:val="08D1743D"/>
    <w:rsid w:val="08D17452"/>
    <w:rsid w:val="08D17586"/>
    <w:rsid w:val="08D17588"/>
    <w:rsid w:val="08D175EC"/>
    <w:rsid w:val="08D1764C"/>
    <w:rsid w:val="08D1765C"/>
    <w:rsid w:val="08D17677"/>
    <w:rsid w:val="08D17687"/>
    <w:rsid w:val="08D176D2"/>
    <w:rsid w:val="08D1770E"/>
    <w:rsid w:val="08D17785"/>
    <w:rsid w:val="08D17918"/>
    <w:rsid w:val="08D179A2"/>
    <w:rsid w:val="08D179FA"/>
    <w:rsid w:val="08D17A1F"/>
    <w:rsid w:val="08D17A20"/>
    <w:rsid w:val="08D17A4B"/>
    <w:rsid w:val="08D17AC6"/>
    <w:rsid w:val="08D17AE9"/>
    <w:rsid w:val="08D17B46"/>
    <w:rsid w:val="08D17B69"/>
    <w:rsid w:val="08D17BC9"/>
    <w:rsid w:val="08D17C1E"/>
    <w:rsid w:val="08D17CED"/>
    <w:rsid w:val="08D17DFA"/>
    <w:rsid w:val="08D17E13"/>
    <w:rsid w:val="08D17ECE"/>
    <w:rsid w:val="08D17FF1"/>
    <w:rsid w:val="08D20057"/>
    <w:rsid w:val="08D200A0"/>
    <w:rsid w:val="08D200F1"/>
    <w:rsid w:val="08D20106"/>
    <w:rsid w:val="08D20110"/>
    <w:rsid w:val="08D2012E"/>
    <w:rsid w:val="08D201A1"/>
    <w:rsid w:val="08D201D4"/>
    <w:rsid w:val="08D202F3"/>
    <w:rsid w:val="08D20414"/>
    <w:rsid w:val="08D20443"/>
    <w:rsid w:val="08D204BE"/>
    <w:rsid w:val="08D20515"/>
    <w:rsid w:val="08D205A6"/>
    <w:rsid w:val="08D205B5"/>
    <w:rsid w:val="08D2063D"/>
    <w:rsid w:val="08D206B4"/>
    <w:rsid w:val="08D2075F"/>
    <w:rsid w:val="08D20791"/>
    <w:rsid w:val="08D207E8"/>
    <w:rsid w:val="08D207FE"/>
    <w:rsid w:val="08D20871"/>
    <w:rsid w:val="08D208C3"/>
    <w:rsid w:val="08D208E2"/>
    <w:rsid w:val="08D2090D"/>
    <w:rsid w:val="08D20A40"/>
    <w:rsid w:val="08D20A8A"/>
    <w:rsid w:val="08D20ADF"/>
    <w:rsid w:val="08D20B50"/>
    <w:rsid w:val="08D20B6D"/>
    <w:rsid w:val="08D20B84"/>
    <w:rsid w:val="08D20BA5"/>
    <w:rsid w:val="08D20BAB"/>
    <w:rsid w:val="08D20CB8"/>
    <w:rsid w:val="08D20CE9"/>
    <w:rsid w:val="08D20D0E"/>
    <w:rsid w:val="08D20D85"/>
    <w:rsid w:val="08D20DE5"/>
    <w:rsid w:val="08D20E3E"/>
    <w:rsid w:val="08D20EAC"/>
    <w:rsid w:val="08D20EBD"/>
    <w:rsid w:val="08D20EC3"/>
    <w:rsid w:val="08D20EEA"/>
    <w:rsid w:val="08D20F03"/>
    <w:rsid w:val="08D20F5D"/>
    <w:rsid w:val="08D20FD6"/>
    <w:rsid w:val="08D21118"/>
    <w:rsid w:val="08D21119"/>
    <w:rsid w:val="08D21133"/>
    <w:rsid w:val="08D21147"/>
    <w:rsid w:val="08D2116B"/>
    <w:rsid w:val="08D21176"/>
    <w:rsid w:val="08D21193"/>
    <w:rsid w:val="08D21230"/>
    <w:rsid w:val="08D21248"/>
    <w:rsid w:val="08D213A5"/>
    <w:rsid w:val="08D213A9"/>
    <w:rsid w:val="08D2163B"/>
    <w:rsid w:val="08D2169C"/>
    <w:rsid w:val="08D217FF"/>
    <w:rsid w:val="08D21803"/>
    <w:rsid w:val="08D218A1"/>
    <w:rsid w:val="08D218A6"/>
    <w:rsid w:val="08D218CB"/>
    <w:rsid w:val="08D21B5F"/>
    <w:rsid w:val="08D21BA4"/>
    <w:rsid w:val="08D21BF6"/>
    <w:rsid w:val="08D21C39"/>
    <w:rsid w:val="08D21C83"/>
    <w:rsid w:val="08D21D26"/>
    <w:rsid w:val="08D21D32"/>
    <w:rsid w:val="08D21D6C"/>
    <w:rsid w:val="08D21DB1"/>
    <w:rsid w:val="08D21DE0"/>
    <w:rsid w:val="08D21E82"/>
    <w:rsid w:val="08D21F34"/>
    <w:rsid w:val="08D2204B"/>
    <w:rsid w:val="08D22059"/>
    <w:rsid w:val="08D22137"/>
    <w:rsid w:val="08D22218"/>
    <w:rsid w:val="08D222A2"/>
    <w:rsid w:val="08D2230E"/>
    <w:rsid w:val="08D22321"/>
    <w:rsid w:val="08D22346"/>
    <w:rsid w:val="08D2241F"/>
    <w:rsid w:val="08D2247C"/>
    <w:rsid w:val="08D224F5"/>
    <w:rsid w:val="08D22577"/>
    <w:rsid w:val="08D22611"/>
    <w:rsid w:val="08D22637"/>
    <w:rsid w:val="08D2263B"/>
    <w:rsid w:val="08D2265F"/>
    <w:rsid w:val="08D227BC"/>
    <w:rsid w:val="08D22897"/>
    <w:rsid w:val="08D22912"/>
    <w:rsid w:val="08D2299E"/>
    <w:rsid w:val="08D22BDC"/>
    <w:rsid w:val="08D22C72"/>
    <w:rsid w:val="08D22D3C"/>
    <w:rsid w:val="08D22E28"/>
    <w:rsid w:val="08D22E86"/>
    <w:rsid w:val="08D22E87"/>
    <w:rsid w:val="08D22EA9"/>
    <w:rsid w:val="08D22F4D"/>
    <w:rsid w:val="08D22FE1"/>
    <w:rsid w:val="08D23036"/>
    <w:rsid w:val="08D23238"/>
    <w:rsid w:val="08D232D7"/>
    <w:rsid w:val="08D232DA"/>
    <w:rsid w:val="08D232FA"/>
    <w:rsid w:val="08D23370"/>
    <w:rsid w:val="08D233B4"/>
    <w:rsid w:val="08D23473"/>
    <w:rsid w:val="08D2354F"/>
    <w:rsid w:val="08D235DB"/>
    <w:rsid w:val="08D23672"/>
    <w:rsid w:val="08D23886"/>
    <w:rsid w:val="08D238AC"/>
    <w:rsid w:val="08D238E4"/>
    <w:rsid w:val="08D23936"/>
    <w:rsid w:val="08D23943"/>
    <w:rsid w:val="08D23950"/>
    <w:rsid w:val="08D239E8"/>
    <w:rsid w:val="08D23A6B"/>
    <w:rsid w:val="08D23A83"/>
    <w:rsid w:val="08D23A95"/>
    <w:rsid w:val="08D23AB3"/>
    <w:rsid w:val="08D23ABB"/>
    <w:rsid w:val="08D23BEF"/>
    <w:rsid w:val="08D23D87"/>
    <w:rsid w:val="08D23DC6"/>
    <w:rsid w:val="08D23EF9"/>
    <w:rsid w:val="08D23F1C"/>
    <w:rsid w:val="08D23F37"/>
    <w:rsid w:val="08D24021"/>
    <w:rsid w:val="08D240DF"/>
    <w:rsid w:val="08D24155"/>
    <w:rsid w:val="08D24174"/>
    <w:rsid w:val="08D24184"/>
    <w:rsid w:val="08D241F8"/>
    <w:rsid w:val="08D2422C"/>
    <w:rsid w:val="08D242DA"/>
    <w:rsid w:val="08D242DF"/>
    <w:rsid w:val="08D2448A"/>
    <w:rsid w:val="08D248BC"/>
    <w:rsid w:val="08D248DF"/>
    <w:rsid w:val="08D249D0"/>
    <w:rsid w:val="08D24ABC"/>
    <w:rsid w:val="08D24ACD"/>
    <w:rsid w:val="08D24B3A"/>
    <w:rsid w:val="08D24BC0"/>
    <w:rsid w:val="08D24BE3"/>
    <w:rsid w:val="08D24BF9"/>
    <w:rsid w:val="08D24C04"/>
    <w:rsid w:val="08D24C17"/>
    <w:rsid w:val="08D24DDC"/>
    <w:rsid w:val="08D24E90"/>
    <w:rsid w:val="08D24EFB"/>
    <w:rsid w:val="08D24F10"/>
    <w:rsid w:val="08D24F4C"/>
    <w:rsid w:val="08D25036"/>
    <w:rsid w:val="08D25099"/>
    <w:rsid w:val="08D250FE"/>
    <w:rsid w:val="08D251BF"/>
    <w:rsid w:val="08D25249"/>
    <w:rsid w:val="08D2524D"/>
    <w:rsid w:val="08D2526B"/>
    <w:rsid w:val="08D25384"/>
    <w:rsid w:val="08D25468"/>
    <w:rsid w:val="08D2546D"/>
    <w:rsid w:val="08D2547A"/>
    <w:rsid w:val="08D2583B"/>
    <w:rsid w:val="08D2589E"/>
    <w:rsid w:val="08D2598D"/>
    <w:rsid w:val="08D25A73"/>
    <w:rsid w:val="08D25BE4"/>
    <w:rsid w:val="08D25BEF"/>
    <w:rsid w:val="08D25C7C"/>
    <w:rsid w:val="08D25D4A"/>
    <w:rsid w:val="08D25D50"/>
    <w:rsid w:val="08D25D73"/>
    <w:rsid w:val="08D25E2A"/>
    <w:rsid w:val="08D25E3C"/>
    <w:rsid w:val="08D25F63"/>
    <w:rsid w:val="08D25FB5"/>
    <w:rsid w:val="08D26028"/>
    <w:rsid w:val="08D26055"/>
    <w:rsid w:val="08D260CA"/>
    <w:rsid w:val="08D26107"/>
    <w:rsid w:val="08D26198"/>
    <w:rsid w:val="08D261AD"/>
    <w:rsid w:val="08D261CD"/>
    <w:rsid w:val="08D2625F"/>
    <w:rsid w:val="08D264A5"/>
    <w:rsid w:val="08D265B1"/>
    <w:rsid w:val="08D265BA"/>
    <w:rsid w:val="08D265C3"/>
    <w:rsid w:val="08D26601"/>
    <w:rsid w:val="08D26704"/>
    <w:rsid w:val="08D2672D"/>
    <w:rsid w:val="08D2683A"/>
    <w:rsid w:val="08D2686E"/>
    <w:rsid w:val="08D26879"/>
    <w:rsid w:val="08D268A6"/>
    <w:rsid w:val="08D268F8"/>
    <w:rsid w:val="08D2691A"/>
    <w:rsid w:val="08D2697B"/>
    <w:rsid w:val="08D2699D"/>
    <w:rsid w:val="08D26AB4"/>
    <w:rsid w:val="08D26ABF"/>
    <w:rsid w:val="08D26B89"/>
    <w:rsid w:val="08D26BEE"/>
    <w:rsid w:val="08D26BF9"/>
    <w:rsid w:val="08D26C18"/>
    <w:rsid w:val="08D26C1D"/>
    <w:rsid w:val="08D26D6D"/>
    <w:rsid w:val="08D26D8D"/>
    <w:rsid w:val="08D26E51"/>
    <w:rsid w:val="08D26FE2"/>
    <w:rsid w:val="08D271D6"/>
    <w:rsid w:val="08D2720B"/>
    <w:rsid w:val="08D27215"/>
    <w:rsid w:val="08D2722A"/>
    <w:rsid w:val="08D2729A"/>
    <w:rsid w:val="08D272B9"/>
    <w:rsid w:val="08D273B0"/>
    <w:rsid w:val="08D273CC"/>
    <w:rsid w:val="08D27401"/>
    <w:rsid w:val="08D2747C"/>
    <w:rsid w:val="08D2748D"/>
    <w:rsid w:val="08D27562"/>
    <w:rsid w:val="08D27567"/>
    <w:rsid w:val="08D27572"/>
    <w:rsid w:val="08D2757E"/>
    <w:rsid w:val="08D275E6"/>
    <w:rsid w:val="08D27674"/>
    <w:rsid w:val="08D276D9"/>
    <w:rsid w:val="08D279E0"/>
    <w:rsid w:val="08D27A1B"/>
    <w:rsid w:val="08D27A1E"/>
    <w:rsid w:val="08D27A35"/>
    <w:rsid w:val="08D27A43"/>
    <w:rsid w:val="08D27A5E"/>
    <w:rsid w:val="08D27A8A"/>
    <w:rsid w:val="08D27AA3"/>
    <w:rsid w:val="08D27AFA"/>
    <w:rsid w:val="08D27C22"/>
    <w:rsid w:val="08D27CE5"/>
    <w:rsid w:val="08D27D2E"/>
    <w:rsid w:val="08D27D7A"/>
    <w:rsid w:val="08D27D84"/>
    <w:rsid w:val="08D27DD0"/>
    <w:rsid w:val="08D27EDA"/>
    <w:rsid w:val="08D27F54"/>
    <w:rsid w:val="08D30214"/>
    <w:rsid w:val="08D302D5"/>
    <w:rsid w:val="08D30306"/>
    <w:rsid w:val="08D30315"/>
    <w:rsid w:val="08D30324"/>
    <w:rsid w:val="08D303A8"/>
    <w:rsid w:val="08D3041B"/>
    <w:rsid w:val="08D3041F"/>
    <w:rsid w:val="08D3044C"/>
    <w:rsid w:val="08D3046F"/>
    <w:rsid w:val="08D3047D"/>
    <w:rsid w:val="08D30522"/>
    <w:rsid w:val="08D3056D"/>
    <w:rsid w:val="08D305A9"/>
    <w:rsid w:val="08D30635"/>
    <w:rsid w:val="08D30666"/>
    <w:rsid w:val="08D306C4"/>
    <w:rsid w:val="08D3072B"/>
    <w:rsid w:val="08D30784"/>
    <w:rsid w:val="08D307DE"/>
    <w:rsid w:val="08D30818"/>
    <w:rsid w:val="08D308A3"/>
    <w:rsid w:val="08D308D8"/>
    <w:rsid w:val="08D308F5"/>
    <w:rsid w:val="08D30957"/>
    <w:rsid w:val="08D309DC"/>
    <w:rsid w:val="08D30A2E"/>
    <w:rsid w:val="08D30A55"/>
    <w:rsid w:val="08D30B7A"/>
    <w:rsid w:val="08D30C94"/>
    <w:rsid w:val="08D30E20"/>
    <w:rsid w:val="08D30E38"/>
    <w:rsid w:val="08D30E3F"/>
    <w:rsid w:val="08D31153"/>
    <w:rsid w:val="08D311CD"/>
    <w:rsid w:val="08D31480"/>
    <w:rsid w:val="08D31530"/>
    <w:rsid w:val="08D31592"/>
    <w:rsid w:val="08D315AF"/>
    <w:rsid w:val="08D3164D"/>
    <w:rsid w:val="08D316A6"/>
    <w:rsid w:val="08D3179E"/>
    <w:rsid w:val="08D317C9"/>
    <w:rsid w:val="08D317EE"/>
    <w:rsid w:val="08D31AE3"/>
    <w:rsid w:val="08D31B68"/>
    <w:rsid w:val="08D31B7C"/>
    <w:rsid w:val="08D31BDE"/>
    <w:rsid w:val="08D31BE9"/>
    <w:rsid w:val="08D31C09"/>
    <w:rsid w:val="08D31C6A"/>
    <w:rsid w:val="08D31C74"/>
    <w:rsid w:val="08D31C8E"/>
    <w:rsid w:val="08D31C98"/>
    <w:rsid w:val="08D31C9C"/>
    <w:rsid w:val="08D31CD1"/>
    <w:rsid w:val="08D31CE2"/>
    <w:rsid w:val="08D31D96"/>
    <w:rsid w:val="08D31DD9"/>
    <w:rsid w:val="08D31E69"/>
    <w:rsid w:val="08D31E80"/>
    <w:rsid w:val="08D31F10"/>
    <w:rsid w:val="08D31F74"/>
    <w:rsid w:val="08D31FC0"/>
    <w:rsid w:val="08D3204C"/>
    <w:rsid w:val="08D3213C"/>
    <w:rsid w:val="08D32447"/>
    <w:rsid w:val="08D3256E"/>
    <w:rsid w:val="08D32692"/>
    <w:rsid w:val="08D326AF"/>
    <w:rsid w:val="08D32817"/>
    <w:rsid w:val="08D328EA"/>
    <w:rsid w:val="08D32931"/>
    <w:rsid w:val="08D32951"/>
    <w:rsid w:val="08D32A55"/>
    <w:rsid w:val="08D32BCF"/>
    <w:rsid w:val="08D32C64"/>
    <w:rsid w:val="08D32C83"/>
    <w:rsid w:val="08D32C98"/>
    <w:rsid w:val="08D32CD3"/>
    <w:rsid w:val="08D32DAC"/>
    <w:rsid w:val="08D32DD0"/>
    <w:rsid w:val="08D32DF3"/>
    <w:rsid w:val="08D32E40"/>
    <w:rsid w:val="08D32E47"/>
    <w:rsid w:val="08D32E4E"/>
    <w:rsid w:val="08D32F00"/>
    <w:rsid w:val="08D32F2B"/>
    <w:rsid w:val="08D32F40"/>
    <w:rsid w:val="08D32F8B"/>
    <w:rsid w:val="08D32F97"/>
    <w:rsid w:val="08D32FB5"/>
    <w:rsid w:val="08D33037"/>
    <w:rsid w:val="08D3303C"/>
    <w:rsid w:val="08D33134"/>
    <w:rsid w:val="08D331EF"/>
    <w:rsid w:val="08D33200"/>
    <w:rsid w:val="08D3325A"/>
    <w:rsid w:val="08D33275"/>
    <w:rsid w:val="08D333A2"/>
    <w:rsid w:val="08D333B8"/>
    <w:rsid w:val="08D333C0"/>
    <w:rsid w:val="08D333C9"/>
    <w:rsid w:val="08D33447"/>
    <w:rsid w:val="08D33585"/>
    <w:rsid w:val="08D3358D"/>
    <w:rsid w:val="08D3365B"/>
    <w:rsid w:val="08D3376D"/>
    <w:rsid w:val="08D338EA"/>
    <w:rsid w:val="08D33954"/>
    <w:rsid w:val="08D33958"/>
    <w:rsid w:val="08D339FE"/>
    <w:rsid w:val="08D33A07"/>
    <w:rsid w:val="08D33B20"/>
    <w:rsid w:val="08D33BB0"/>
    <w:rsid w:val="08D33C13"/>
    <w:rsid w:val="08D33C2E"/>
    <w:rsid w:val="08D33C45"/>
    <w:rsid w:val="08D33D12"/>
    <w:rsid w:val="08D33E1E"/>
    <w:rsid w:val="08D33E35"/>
    <w:rsid w:val="08D33EA5"/>
    <w:rsid w:val="08D33EC7"/>
    <w:rsid w:val="08D33EE2"/>
    <w:rsid w:val="08D33F58"/>
    <w:rsid w:val="08D3408B"/>
    <w:rsid w:val="08D341D4"/>
    <w:rsid w:val="08D341E0"/>
    <w:rsid w:val="08D341FD"/>
    <w:rsid w:val="08D34209"/>
    <w:rsid w:val="08D34222"/>
    <w:rsid w:val="08D343A6"/>
    <w:rsid w:val="08D34415"/>
    <w:rsid w:val="08D344BF"/>
    <w:rsid w:val="08D34501"/>
    <w:rsid w:val="08D3462F"/>
    <w:rsid w:val="08D347BF"/>
    <w:rsid w:val="08D34802"/>
    <w:rsid w:val="08D34808"/>
    <w:rsid w:val="08D34882"/>
    <w:rsid w:val="08D34987"/>
    <w:rsid w:val="08D34995"/>
    <w:rsid w:val="08D34A5E"/>
    <w:rsid w:val="08D34A79"/>
    <w:rsid w:val="08D34AAD"/>
    <w:rsid w:val="08D34AC8"/>
    <w:rsid w:val="08D34AD5"/>
    <w:rsid w:val="08D34AE9"/>
    <w:rsid w:val="08D34CE5"/>
    <w:rsid w:val="08D34CFD"/>
    <w:rsid w:val="08D34E45"/>
    <w:rsid w:val="08D34E8D"/>
    <w:rsid w:val="08D34EB3"/>
    <w:rsid w:val="08D34FDB"/>
    <w:rsid w:val="08D350EC"/>
    <w:rsid w:val="08D3511E"/>
    <w:rsid w:val="08D35270"/>
    <w:rsid w:val="08D35326"/>
    <w:rsid w:val="08D353F8"/>
    <w:rsid w:val="08D35406"/>
    <w:rsid w:val="08D3540C"/>
    <w:rsid w:val="08D35432"/>
    <w:rsid w:val="08D35489"/>
    <w:rsid w:val="08D35496"/>
    <w:rsid w:val="08D354B3"/>
    <w:rsid w:val="08D35504"/>
    <w:rsid w:val="08D3564F"/>
    <w:rsid w:val="08D3565A"/>
    <w:rsid w:val="08D356BA"/>
    <w:rsid w:val="08D3589B"/>
    <w:rsid w:val="08D3598A"/>
    <w:rsid w:val="08D359F3"/>
    <w:rsid w:val="08D35A63"/>
    <w:rsid w:val="08D35AB3"/>
    <w:rsid w:val="08D35AB5"/>
    <w:rsid w:val="08D35B28"/>
    <w:rsid w:val="08D35B76"/>
    <w:rsid w:val="08D35C48"/>
    <w:rsid w:val="08D35E44"/>
    <w:rsid w:val="08D35E76"/>
    <w:rsid w:val="08D35F01"/>
    <w:rsid w:val="08D3606A"/>
    <w:rsid w:val="08D36079"/>
    <w:rsid w:val="08D3608C"/>
    <w:rsid w:val="08D36108"/>
    <w:rsid w:val="08D361FC"/>
    <w:rsid w:val="08D362DA"/>
    <w:rsid w:val="08D365C4"/>
    <w:rsid w:val="08D36618"/>
    <w:rsid w:val="08D366DC"/>
    <w:rsid w:val="08D366EB"/>
    <w:rsid w:val="08D3698D"/>
    <w:rsid w:val="08D36A8A"/>
    <w:rsid w:val="08D36BB6"/>
    <w:rsid w:val="08D36C42"/>
    <w:rsid w:val="08D36C6A"/>
    <w:rsid w:val="08D36D2A"/>
    <w:rsid w:val="08D36DC7"/>
    <w:rsid w:val="08D36E67"/>
    <w:rsid w:val="08D36ED5"/>
    <w:rsid w:val="08D36F4A"/>
    <w:rsid w:val="08D37049"/>
    <w:rsid w:val="08D370B5"/>
    <w:rsid w:val="08D371C6"/>
    <w:rsid w:val="08D37285"/>
    <w:rsid w:val="08D3729E"/>
    <w:rsid w:val="08D37370"/>
    <w:rsid w:val="08D373A2"/>
    <w:rsid w:val="08D3751A"/>
    <w:rsid w:val="08D375D4"/>
    <w:rsid w:val="08D37616"/>
    <w:rsid w:val="08D376E4"/>
    <w:rsid w:val="08D37781"/>
    <w:rsid w:val="08D37787"/>
    <w:rsid w:val="08D377B2"/>
    <w:rsid w:val="08D37884"/>
    <w:rsid w:val="08D378A4"/>
    <w:rsid w:val="08D3792F"/>
    <w:rsid w:val="08D37A08"/>
    <w:rsid w:val="08D37A25"/>
    <w:rsid w:val="08D37AA3"/>
    <w:rsid w:val="08D37ADA"/>
    <w:rsid w:val="08D37AF8"/>
    <w:rsid w:val="08D37B0B"/>
    <w:rsid w:val="08D37B8C"/>
    <w:rsid w:val="08D37B97"/>
    <w:rsid w:val="08D37C3E"/>
    <w:rsid w:val="08D37C6E"/>
    <w:rsid w:val="08D37CBA"/>
    <w:rsid w:val="08D37CBE"/>
    <w:rsid w:val="08D37D97"/>
    <w:rsid w:val="08D37DCF"/>
    <w:rsid w:val="08D37E3C"/>
    <w:rsid w:val="08D37E8F"/>
    <w:rsid w:val="08D37E9D"/>
    <w:rsid w:val="08D37EC0"/>
    <w:rsid w:val="08D37F62"/>
    <w:rsid w:val="08D40027"/>
    <w:rsid w:val="08D40051"/>
    <w:rsid w:val="08D4006F"/>
    <w:rsid w:val="08D4009F"/>
    <w:rsid w:val="08D400C9"/>
    <w:rsid w:val="08D400CA"/>
    <w:rsid w:val="08D40124"/>
    <w:rsid w:val="08D40241"/>
    <w:rsid w:val="08D4038E"/>
    <w:rsid w:val="08D403BB"/>
    <w:rsid w:val="08D406FA"/>
    <w:rsid w:val="08D4077A"/>
    <w:rsid w:val="08D4087A"/>
    <w:rsid w:val="08D4092D"/>
    <w:rsid w:val="08D4094D"/>
    <w:rsid w:val="08D40968"/>
    <w:rsid w:val="08D40D17"/>
    <w:rsid w:val="08D40D8D"/>
    <w:rsid w:val="08D40EC1"/>
    <w:rsid w:val="08D40FBA"/>
    <w:rsid w:val="08D4103D"/>
    <w:rsid w:val="08D4103E"/>
    <w:rsid w:val="08D4111C"/>
    <w:rsid w:val="08D41183"/>
    <w:rsid w:val="08D41338"/>
    <w:rsid w:val="08D4139D"/>
    <w:rsid w:val="08D413B3"/>
    <w:rsid w:val="08D41401"/>
    <w:rsid w:val="08D41493"/>
    <w:rsid w:val="08D41504"/>
    <w:rsid w:val="08D41574"/>
    <w:rsid w:val="08D41672"/>
    <w:rsid w:val="08D41686"/>
    <w:rsid w:val="08D416A0"/>
    <w:rsid w:val="08D416B7"/>
    <w:rsid w:val="08D41709"/>
    <w:rsid w:val="08D4178D"/>
    <w:rsid w:val="08D418D0"/>
    <w:rsid w:val="08D418D9"/>
    <w:rsid w:val="08D4198B"/>
    <w:rsid w:val="08D419D4"/>
    <w:rsid w:val="08D41ADF"/>
    <w:rsid w:val="08D41AF9"/>
    <w:rsid w:val="08D41B85"/>
    <w:rsid w:val="08D41BA3"/>
    <w:rsid w:val="08D41BBB"/>
    <w:rsid w:val="08D41BF3"/>
    <w:rsid w:val="08D41BFA"/>
    <w:rsid w:val="08D41C5D"/>
    <w:rsid w:val="08D41C94"/>
    <w:rsid w:val="08D41D2F"/>
    <w:rsid w:val="08D41E09"/>
    <w:rsid w:val="08D41E59"/>
    <w:rsid w:val="08D41EBC"/>
    <w:rsid w:val="08D41F78"/>
    <w:rsid w:val="08D420A6"/>
    <w:rsid w:val="08D420E3"/>
    <w:rsid w:val="08D42112"/>
    <w:rsid w:val="08D421E1"/>
    <w:rsid w:val="08D4229A"/>
    <w:rsid w:val="08D422C6"/>
    <w:rsid w:val="08D42308"/>
    <w:rsid w:val="08D4239A"/>
    <w:rsid w:val="08D42475"/>
    <w:rsid w:val="08D4247A"/>
    <w:rsid w:val="08D42530"/>
    <w:rsid w:val="08D42554"/>
    <w:rsid w:val="08D42652"/>
    <w:rsid w:val="08D4266D"/>
    <w:rsid w:val="08D42699"/>
    <w:rsid w:val="08D426E8"/>
    <w:rsid w:val="08D4273C"/>
    <w:rsid w:val="08D427DB"/>
    <w:rsid w:val="08D4281E"/>
    <w:rsid w:val="08D42850"/>
    <w:rsid w:val="08D42930"/>
    <w:rsid w:val="08D42A00"/>
    <w:rsid w:val="08D42A21"/>
    <w:rsid w:val="08D42A73"/>
    <w:rsid w:val="08D42B9B"/>
    <w:rsid w:val="08D42BA0"/>
    <w:rsid w:val="08D42BA6"/>
    <w:rsid w:val="08D42CEA"/>
    <w:rsid w:val="08D42DE5"/>
    <w:rsid w:val="08D42E29"/>
    <w:rsid w:val="08D42E40"/>
    <w:rsid w:val="08D42E93"/>
    <w:rsid w:val="08D42F12"/>
    <w:rsid w:val="08D42F67"/>
    <w:rsid w:val="08D42F6E"/>
    <w:rsid w:val="08D42FBB"/>
    <w:rsid w:val="08D4301E"/>
    <w:rsid w:val="08D43151"/>
    <w:rsid w:val="08D4321C"/>
    <w:rsid w:val="08D43234"/>
    <w:rsid w:val="08D43287"/>
    <w:rsid w:val="08D43309"/>
    <w:rsid w:val="08D43310"/>
    <w:rsid w:val="08D43325"/>
    <w:rsid w:val="08D43369"/>
    <w:rsid w:val="08D4336A"/>
    <w:rsid w:val="08D4336B"/>
    <w:rsid w:val="08D433E9"/>
    <w:rsid w:val="08D4347E"/>
    <w:rsid w:val="08D43517"/>
    <w:rsid w:val="08D435AB"/>
    <w:rsid w:val="08D43650"/>
    <w:rsid w:val="08D4367D"/>
    <w:rsid w:val="08D43729"/>
    <w:rsid w:val="08D43766"/>
    <w:rsid w:val="08D43767"/>
    <w:rsid w:val="08D4378F"/>
    <w:rsid w:val="08D43891"/>
    <w:rsid w:val="08D438C0"/>
    <w:rsid w:val="08D4391B"/>
    <w:rsid w:val="08D43983"/>
    <w:rsid w:val="08D43A46"/>
    <w:rsid w:val="08D43AE2"/>
    <w:rsid w:val="08D43AE3"/>
    <w:rsid w:val="08D43C8C"/>
    <w:rsid w:val="08D43CDB"/>
    <w:rsid w:val="08D43D52"/>
    <w:rsid w:val="08D43D71"/>
    <w:rsid w:val="08D43D7A"/>
    <w:rsid w:val="08D43D7C"/>
    <w:rsid w:val="08D43E07"/>
    <w:rsid w:val="08D43E57"/>
    <w:rsid w:val="08D43EEB"/>
    <w:rsid w:val="08D43F3A"/>
    <w:rsid w:val="08D43F42"/>
    <w:rsid w:val="08D43FB3"/>
    <w:rsid w:val="08D4409F"/>
    <w:rsid w:val="08D44118"/>
    <w:rsid w:val="08D44205"/>
    <w:rsid w:val="08D44369"/>
    <w:rsid w:val="08D443C2"/>
    <w:rsid w:val="08D4448A"/>
    <w:rsid w:val="08D4448E"/>
    <w:rsid w:val="08D44494"/>
    <w:rsid w:val="08D444C0"/>
    <w:rsid w:val="08D444D4"/>
    <w:rsid w:val="08D44542"/>
    <w:rsid w:val="08D445DC"/>
    <w:rsid w:val="08D44691"/>
    <w:rsid w:val="08D446E9"/>
    <w:rsid w:val="08D44736"/>
    <w:rsid w:val="08D447BD"/>
    <w:rsid w:val="08D447DA"/>
    <w:rsid w:val="08D44832"/>
    <w:rsid w:val="08D448BB"/>
    <w:rsid w:val="08D448DC"/>
    <w:rsid w:val="08D448ED"/>
    <w:rsid w:val="08D448FE"/>
    <w:rsid w:val="08D44902"/>
    <w:rsid w:val="08D44ABB"/>
    <w:rsid w:val="08D44B25"/>
    <w:rsid w:val="08D44B50"/>
    <w:rsid w:val="08D44B87"/>
    <w:rsid w:val="08D44BC1"/>
    <w:rsid w:val="08D44BF0"/>
    <w:rsid w:val="08D44BFD"/>
    <w:rsid w:val="08D44C16"/>
    <w:rsid w:val="08D44C1A"/>
    <w:rsid w:val="08D44CE0"/>
    <w:rsid w:val="08D44D07"/>
    <w:rsid w:val="08D44D1E"/>
    <w:rsid w:val="08D44F3E"/>
    <w:rsid w:val="08D44F55"/>
    <w:rsid w:val="08D44FDC"/>
    <w:rsid w:val="08D450FA"/>
    <w:rsid w:val="08D451A0"/>
    <w:rsid w:val="08D451FB"/>
    <w:rsid w:val="08D452AF"/>
    <w:rsid w:val="08D4535F"/>
    <w:rsid w:val="08D453CD"/>
    <w:rsid w:val="08D453DC"/>
    <w:rsid w:val="08D453F1"/>
    <w:rsid w:val="08D453FB"/>
    <w:rsid w:val="08D454C9"/>
    <w:rsid w:val="08D45519"/>
    <w:rsid w:val="08D45533"/>
    <w:rsid w:val="08D4554C"/>
    <w:rsid w:val="08D4556D"/>
    <w:rsid w:val="08D4560C"/>
    <w:rsid w:val="08D456AC"/>
    <w:rsid w:val="08D456F4"/>
    <w:rsid w:val="08D45756"/>
    <w:rsid w:val="08D45878"/>
    <w:rsid w:val="08D458D1"/>
    <w:rsid w:val="08D4593F"/>
    <w:rsid w:val="08D45958"/>
    <w:rsid w:val="08D4597A"/>
    <w:rsid w:val="08D459D4"/>
    <w:rsid w:val="08D459FD"/>
    <w:rsid w:val="08D45A8A"/>
    <w:rsid w:val="08D45B23"/>
    <w:rsid w:val="08D45B58"/>
    <w:rsid w:val="08D45BF7"/>
    <w:rsid w:val="08D45C56"/>
    <w:rsid w:val="08D45DC4"/>
    <w:rsid w:val="08D45DFB"/>
    <w:rsid w:val="08D45E4A"/>
    <w:rsid w:val="08D45EC4"/>
    <w:rsid w:val="08D45F21"/>
    <w:rsid w:val="08D45F88"/>
    <w:rsid w:val="08D45FD7"/>
    <w:rsid w:val="08D45FFF"/>
    <w:rsid w:val="08D4600E"/>
    <w:rsid w:val="08D46031"/>
    <w:rsid w:val="08D460CD"/>
    <w:rsid w:val="08D46107"/>
    <w:rsid w:val="08D461CB"/>
    <w:rsid w:val="08D461D8"/>
    <w:rsid w:val="08D46277"/>
    <w:rsid w:val="08D4629D"/>
    <w:rsid w:val="08D46357"/>
    <w:rsid w:val="08D464FE"/>
    <w:rsid w:val="08D4650A"/>
    <w:rsid w:val="08D4653D"/>
    <w:rsid w:val="08D4670D"/>
    <w:rsid w:val="08D4678A"/>
    <w:rsid w:val="08D4681E"/>
    <w:rsid w:val="08D46911"/>
    <w:rsid w:val="08D469FE"/>
    <w:rsid w:val="08D46A19"/>
    <w:rsid w:val="08D46A9B"/>
    <w:rsid w:val="08D46B2A"/>
    <w:rsid w:val="08D46B38"/>
    <w:rsid w:val="08D46BFA"/>
    <w:rsid w:val="08D46C0D"/>
    <w:rsid w:val="08D46C3C"/>
    <w:rsid w:val="08D46C45"/>
    <w:rsid w:val="08D46CF3"/>
    <w:rsid w:val="08D46D50"/>
    <w:rsid w:val="08D46DC0"/>
    <w:rsid w:val="08D46E29"/>
    <w:rsid w:val="08D46E7C"/>
    <w:rsid w:val="08D46F1D"/>
    <w:rsid w:val="08D46F23"/>
    <w:rsid w:val="08D46FB6"/>
    <w:rsid w:val="08D47013"/>
    <w:rsid w:val="08D470BD"/>
    <w:rsid w:val="08D471E1"/>
    <w:rsid w:val="08D471FB"/>
    <w:rsid w:val="08D4720B"/>
    <w:rsid w:val="08D47249"/>
    <w:rsid w:val="08D47260"/>
    <w:rsid w:val="08D47492"/>
    <w:rsid w:val="08D474DA"/>
    <w:rsid w:val="08D474E4"/>
    <w:rsid w:val="08D4752C"/>
    <w:rsid w:val="08D475F6"/>
    <w:rsid w:val="08D4762C"/>
    <w:rsid w:val="08D47675"/>
    <w:rsid w:val="08D476C1"/>
    <w:rsid w:val="08D476FD"/>
    <w:rsid w:val="08D47837"/>
    <w:rsid w:val="08D47839"/>
    <w:rsid w:val="08D47849"/>
    <w:rsid w:val="08D478BA"/>
    <w:rsid w:val="08D4799C"/>
    <w:rsid w:val="08D47AA0"/>
    <w:rsid w:val="08D47ABD"/>
    <w:rsid w:val="08D47ADF"/>
    <w:rsid w:val="08D47AEE"/>
    <w:rsid w:val="08D47BAF"/>
    <w:rsid w:val="08D47C03"/>
    <w:rsid w:val="08D47C5B"/>
    <w:rsid w:val="08D47C5F"/>
    <w:rsid w:val="08D47C62"/>
    <w:rsid w:val="08D47CED"/>
    <w:rsid w:val="08D47D29"/>
    <w:rsid w:val="08D47D46"/>
    <w:rsid w:val="08D47DE8"/>
    <w:rsid w:val="08D47E08"/>
    <w:rsid w:val="08D47E5A"/>
    <w:rsid w:val="08D50090"/>
    <w:rsid w:val="08D50190"/>
    <w:rsid w:val="08D501DC"/>
    <w:rsid w:val="08D502AA"/>
    <w:rsid w:val="08D504C7"/>
    <w:rsid w:val="08D504FD"/>
    <w:rsid w:val="08D50650"/>
    <w:rsid w:val="08D50704"/>
    <w:rsid w:val="08D507FB"/>
    <w:rsid w:val="08D50805"/>
    <w:rsid w:val="08D50848"/>
    <w:rsid w:val="08D50853"/>
    <w:rsid w:val="08D508F3"/>
    <w:rsid w:val="08D50A86"/>
    <w:rsid w:val="08D50BB9"/>
    <w:rsid w:val="08D50C74"/>
    <w:rsid w:val="08D50C86"/>
    <w:rsid w:val="08D50C9C"/>
    <w:rsid w:val="08D50D37"/>
    <w:rsid w:val="08D50D3F"/>
    <w:rsid w:val="08D50D6A"/>
    <w:rsid w:val="08D50D97"/>
    <w:rsid w:val="08D50DCE"/>
    <w:rsid w:val="08D50E16"/>
    <w:rsid w:val="08D50EEA"/>
    <w:rsid w:val="08D50F41"/>
    <w:rsid w:val="08D50F68"/>
    <w:rsid w:val="08D50FA3"/>
    <w:rsid w:val="08D51011"/>
    <w:rsid w:val="08D5106B"/>
    <w:rsid w:val="08D5108D"/>
    <w:rsid w:val="08D5116E"/>
    <w:rsid w:val="08D511B4"/>
    <w:rsid w:val="08D511E0"/>
    <w:rsid w:val="08D51303"/>
    <w:rsid w:val="08D513B6"/>
    <w:rsid w:val="08D5144A"/>
    <w:rsid w:val="08D51617"/>
    <w:rsid w:val="08D51674"/>
    <w:rsid w:val="08D516F8"/>
    <w:rsid w:val="08D5172D"/>
    <w:rsid w:val="08D5176C"/>
    <w:rsid w:val="08D51795"/>
    <w:rsid w:val="08D517A0"/>
    <w:rsid w:val="08D517C3"/>
    <w:rsid w:val="08D517E0"/>
    <w:rsid w:val="08D51814"/>
    <w:rsid w:val="08D51852"/>
    <w:rsid w:val="08D518B5"/>
    <w:rsid w:val="08D51943"/>
    <w:rsid w:val="08D51958"/>
    <w:rsid w:val="08D5197C"/>
    <w:rsid w:val="08D5199C"/>
    <w:rsid w:val="08D51A05"/>
    <w:rsid w:val="08D51A17"/>
    <w:rsid w:val="08D51A4A"/>
    <w:rsid w:val="08D51BED"/>
    <w:rsid w:val="08D51E09"/>
    <w:rsid w:val="08D51E6D"/>
    <w:rsid w:val="08D51ED7"/>
    <w:rsid w:val="08D51EE8"/>
    <w:rsid w:val="08D51F18"/>
    <w:rsid w:val="08D51F34"/>
    <w:rsid w:val="08D5201F"/>
    <w:rsid w:val="08D52040"/>
    <w:rsid w:val="08D52044"/>
    <w:rsid w:val="08D5209E"/>
    <w:rsid w:val="08D520EE"/>
    <w:rsid w:val="08D520F3"/>
    <w:rsid w:val="08D5211D"/>
    <w:rsid w:val="08D52143"/>
    <w:rsid w:val="08D52145"/>
    <w:rsid w:val="08D52148"/>
    <w:rsid w:val="08D521CB"/>
    <w:rsid w:val="08D521CD"/>
    <w:rsid w:val="08D5237A"/>
    <w:rsid w:val="08D523BC"/>
    <w:rsid w:val="08D523F3"/>
    <w:rsid w:val="08D52466"/>
    <w:rsid w:val="08D52778"/>
    <w:rsid w:val="08D527DD"/>
    <w:rsid w:val="08D527FC"/>
    <w:rsid w:val="08D527FE"/>
    <w:rsid w:val="08D5281C"/>
    <w:rsid w:val="08D52904"/>
    <w:rsid w:val="08D52933"/>
    <w:rsid w:val="08D52936"/>
    <w:rsid w:val="08D5293A"/>
    <w:rsid w:val="08D529B5"/>
    <w:rsid w:val="08D52A55"/>
    <w:rsid w:val="08D52B13"/>
    <w:rsid w:val="08D52B3C"/>
    <w:rsid w:val="08D52BF9"/>
    <w:rsid w:val="08D52F05"/>
    <w:rsid w:val="08D52FF1"/>
    <w:rsid w:val="08D5314D"/>
    <w:rsid w:val="08D5331C"/>
    <w:rsid w:val="08D5334D"/>
    <w:rsid w:val="08D53375"/>
    <w:rsid w:val="08D533BF"/>
    <w:rsid w:val="08D533C5"/>
    <w:rsid w:val="08D53588"/>
    <w:rsid w:val="08D53592"/>
    <w:rsid w:val="08D535FD"/>
    <w:rsid w:val="08D53694"/>
    <w:rsid w:val="08D537DD"/>
    <w:rsid w:val="08D537E9"/>
    <w:rsid w:val="08D53817"/>
    <w:rsid w:val="08D53879"/>
    <w:rsid w:val="08D538CB"/>
    <w:rsid w:val="08D53A21"/>
    <w:rsid w:val="08D53A4A"/>
    <w:rsid w:val="08D53B1A"/>
    <w:rsid w:val="08D53C45"/>
    <w:rsid w:val="08D53CB4"/>
    <w:rsid w:val="08D53D91"/>
    <w:rsid w:val="08D53DB1"/>
    <w:rsid w:val="08D53DBE"/>
    <w:rsid w:val="08D53EEE"/>
    <w:rsid w:val="08D53F24"/>
    <w:rsid w:val="08D53F25"/>
    <w:rsid w:val="08D53F81"/>
    <w:rsid w:val="08D53FFC"/>
    <w:rsid w:val="08D53FFF"/>
    <w:rsid w:val="08D541AA"/>
    <w:rsid w:val="08D541AB"/>
    <w:rsid w:val="08D541CF"/>
    <w:rsid w:val="08D541D8"/>
    <w:rsid w:val="08D543B0"/>
    <w:rsid w:val="08D54428"/>
    <w:rsid w:val="08D544DE"/>
    <w:rsid w:val="08D54518"/>
    <w:rsid w:val="08D5459D"/>
    <w:rsid w:val="08D545AA"/>
    <w:rsid w:val="08D54619"/>
    <w:rsid w:val="08D54620"/>
    <w:rsid w:val="08D546B5"/>
    <w:rsid w:val="08D546D9"/>
    <w:rsid w:val="08D5471F"/>
    <w:rsid w:val="08D548BE"/>
    <w:rsid w:val="08D54910"/>
    <w:rsid w:val="08D54AC3"/>
    <w:rsid w:val="08D54B3F"/>
    <w:rsid w:val="08D54B74"/>
    <w:rsid w:val="08D54D91"/>
    <w:rsid w:val="08D54D94"/>
    <w:rsid w:val="08D54DB6"/>
    <w:rsid w:val="08D54DF0"/>
    <w:rsid w:val="08D54DF6"/>
    <w:rsid w:val="08D54EDF"/>
    <w:rsid w:val="08D54F28"/>
    <w:rsid w:val="08D54F2A"/>
    <w:rsid w:val="08D54F52"/>
    <w:rsid w:val="08D54F8E"/>
    <w:rsid w:val="08D55069"/>
    <w:rsid w:val="08D550A4"/>
    <w:rsid w:val="08D550AA"/>
    <w:rsid w:val="08D55275"/>
    <w:rsid w:val="08D552C1"/>
    <w:rsid w:val="08D55435"/>
    <w:rsid w:val="08D55496"/>
    <w:rsid w:val="08D55530"/>
    <w:rsid w:val="08D55555"/>
    <w:rsid w:val="08D555AE"/>
    <w:rsid w:val="08D555D7"/>
    <w:rsid w:val="08D55681"/>
    <w:rsid w:val="08D556D9"/>
    <w:rsid w:val="08D55704"/>
    <w:rsid w:val="08D55743"/>
    <w:rsid w:val="08D55773"/>
    <w:rsid w:val="08D5590A"/>
    <w:rsid w:val="08D5596B"/>
    <w:rsid w:val="08D55AA2"/>
    <w:rsid w:val="08D55ADD"/>
    <w:rsid w:val="08D55AFA"/>
    <w:rsid w:val="08D55B12"/>
    <w:rsid w:val="08D55BAA"/>
    <w:rsid w:val="08D55C55"/>
    <w:rsid w:val="08D55D5C"/>
    <w:rsid w:val="08D55D96"/>
    <w:rsid w:val="08D55E24"/>
    <w:rsid w:val="08D55E93"/>
    <w:rsid w:val="08D55FE6"/>
    <w:rsid w:val="08D560B6"/>
    <w:rsid w:val="08D5612C"/>
    <w:rsid w:val="08D5614B"/>
    <w:rsid w:val="08D56164"/>
    <w:rsid w:val="08D56214"/>
    <w:rsid w:val="08D56223"/>
    <w:rsid w:val="08D5627D"/>
    <w:rsid w:val="08D56378"/>
    <w:rsid w:val="08D563A7"/>
    <w:rsid w:val="08D5649D"/>
    <w:rsid w:val="08D564AE"/>
    <w:rsid w:val="08D564BD"/>
    <w:rsid w:val="08D56525"/>
    <w:rsid w:val="08D565CC"/>
    <w:rsid w:val="08D56658"/>
    <w:rsid w:val="08D567D2"/>
    <w:rsid w:val="08D568A0"/>
    <w:rsid w:val="08D568BE"/>
    <w:rsid w:val="08D56907"/>
    <w:rsid w:val="08D56908"/>
    <w:rsid w:val="08D569D5"/>
    <w:rsid w:val="08D56A1C"/>
    <w:rsid w:val="08D56A4C"/>
    <w:rsid w:val="08D56B91"/>
    <w:rsid w:val="08D56C12"/>
    <w:rsid w:val="08D56C5C"/>
    <w:rsid w:val="08D56CAE"/>
    <w:rsid w:val="08D56D71"/>
    <w:rsid w:val="08D56D87"/>
    <w:rsid w:val="08D56FC1"/>
    <w:rsid w:val="08D57055"/>
    <w:rsid w:val="08D57092"/>
    <w:rsid w:val="08D570DA"/>
    <w:rsid w:val="08D5713C"/>
    <w:rsid w:val="08D57170"/>
    <w:rsid w:val="08D57175"/>
    <w:rsid w:val="08D5728E"/>
    <w:rsid w:val="08D572B6"/>
    <w:rsid w:val="08D5733A"/>
    <w:rsid w:val="08D573A3"/>
    <w:rsid w:val="08D574BA"/>
    <w:rsid w:val="08D57648"/>
    <w:rsid w:val="08D57824"/>
    <w:rsid w:val="08D57890"/>
    <w:rsid w:val="08D578B9"/>
    <w:rsid w:val="08D579A1"/>
    <w:rsid w:val="08D579AB"/>
    <w:rsid w:val="08D579E2"/>
    <w:rsid w:val="08D57A10"/>
    <w:rsid w:val="08D57A24"/>
    <w:rsid w:val="08D57A5C"/>
    <w:rsid w:val="08D57A8F"/>
    <w:rsid w:val="08D57AEA"/>
    <w:rsid w:val="08D57B14"/>
    <w:rsid w:val="08D57B59"/>
    <w:rsid w:val="08D57B91"/>
    <w:rsid w:val="08D57C82"/>
    <w:rsid w:val="08D57DB9"/>
    <w:rsid w:val="08D57F23"/>
    <w:rsid w:val="08D57FB4"/>
    <w:rsid w:val="08D60019"/>
    <w:rsid w:val="08D60052"/>
    <w:rsid w:val="08D60076"/>
    <w:rsid w:val="08D60086"/>
    <w:rsid w:val="08D6010D"/>
    <w:rsid w:val="08D60155"/>
    <w:rsid w:val="08D6025A"/>
    <w:rsid w:val="08D60287"/>
    <w:rsid w:val="08D60323"/>
    <w:rsid w:val="08D60325"/>
    <w:rsid w:val="08D6034C"/>
    <w:rsid w:val="08D603BA"/>
    <w:rsid w:val="08D603DC"/>
    <w:rsid w:val="08D6048D"/>
    <w:rsid w:val="08D6059C"/>
    <w:rsid w:val="08D605C3"/>
    <w:rsid w:val="08D60643"/>
    <w:rsid w:val="08D606D3"/>
    <w:rsid w:val="08D60740"/>
    <w:rsid w:val="08D607B6"/>
    <w:rsid w:val="08D6089B"/>
    <w:rsid w:val="08D609DD"/>
    <w:rsid w:val="08D60A20"/>
    <w:rsid w:val="08D60A54"/>
    <w:rsid w:val="08D60AFC"/>
    <w:rsid w:val="08D60B3C"/>
    <w:rsid w:val="08D60B6C"/>
    <w:rsid w:val="08D60BFF"/>
    <w:rsid w:val="08D60C86"/>
    <w:rsid w:val="08D60CF7"/>
    <w:rsid w:val="08D60D63"/>
    <w:rsid w:val="08D60DA5"/>
    <w:rsid w:val="08D60E57"/>
    <w:rsid w:val="08D60E89"/>
    <w:rsid w:val="08D60F3E"/>
    <w:rsid w:val="08D60F7B"/>
    <w:rsid w:val="08D60FEC"/>
    <w:rsid w:val="08D610E8"/>
    <w:rsid w:val="08D610FA"/>
    <w:rsid w:val="08D6111F"/>
    <w:rsid w:val="08D612EF"/>
    <w:rsid w:val="08D61336"/>
    <w:rsid w:val="08D613DB"/>
    <w:rsid w:val="08D6140B"/>
    <w:rsid w:val="08D6146B"/>
    <w:rsid w:val="08D61582"/>
    <w:rsid w:val="08D615AE"/>
    <w:rsid w:val="08D61619"/>
    <w:rsid w:val="08D61654"/>
    <w:rsid w:val="08D616AB"/>
    <w:rsid w:val="08D61755"/>
    <w:rsid w:val="08D617C6"/>
    <w:rsid w:val="08D61887"/>
    <w:rsid w:val="08D618D2"/>
    <w:rsid w:val="08D61973"/>
    <w:rsid w:val="08D619B1"/>
    <w:rsid w:val="08D61A2E"/>
    <w:rsid w:val="08D61A3D"/>
    <w:rsid w:val="08D61A71"/>
    <w:rsid w:val="08D61B88"/>
    <w:rsid w:val="08D61C03"/>
    <w:rsid w:val="08D61C55"/>
    <w:rsid w:val="08D61CC8"/>
    <w:rsid w:val="08D61D5B"/>
    <w:rsid w:val="08D61D98"/>
    <w:rsid w:val="08D61DCB"/>
    <w:rsid w:val="08D61EC5"/>
    <w:rsid w:val="08D61F40"/>
    <w:rsid w:val="08D61F50"/>
    <w:rsid w:val="08D61FD2"/>
    <w:rsid w:val="08D61FE1"/>
    <w:rsid w:val="08D61FED"/>
    <w:rsid w:val="08D62084"/>
    <w:rsid w:val="08D620B7"/>
    <w:rsid w:val="08D620FB"/>
    <w:rsid w:val="08D6224A"/>
    <w:rsid w:val="08D62254"/>
    <w:rsid w:val="08D622BC"/>
    <w:rsid w:val="08D623FA"/>
    <w:rsid w:val="08D62413"/>
    <w:rsid w:val="08D625C2"/>
    <w:rsid w:val="08D625CD"/>
    <w:rsid w:val="08D62693"/>
    <w:rsid w:val="08D6269C"/>
    <w:rsid w:val="08D62715"/>
    <w:rsid w:val="08D6271D"/>
    <w:rsid w:val="08D62721"/>
    <w:rsid w:val="08D6274E"/>
    <w:rsid w:val="08D627E1"/>
    <w:rsid w:val="08D62853"/>
    <w:rsid w:val="08D6286A"/>
    <w:rsid w:val="08D62892"/>
    <w:rsid w:val="08D628D8"/>
    <w:rsid w:val="08D628F0"/>
    <w:rsid w:val="08D629B8"/>
    <w:rsid w:val="08D62A34"/>
    <w:rsid w:val="08D62AD7"/>
    <w:rsid w:val="08D62AE3"/>
    <w:rsid w:val="08D62B45"/>
    <w:rsid w:val="08D62B49"/>
    <w:rsid w:val="08D62BB8"/>
    <w:rsid w:val="08D62C04"/>
    <w:rsid w:val="08D62C85"/>
    <w:rsid w:val="08D62C96"/>
    <w:rsid w:val="08D62D6D"/>
    <w:rsid w:val="08D62DD4"/>
    <w:rsid w:val="08D62E06"/>
    <w:rsid w:val="08D62F0D"/>
    <w:rsid w:val="08D62F33"/>
    <w:rsid w:val="08D62F4C"/>
    <w:rsid w:val="08D63028"/>
    <w:rsid w:val="08D630EF"/>
    <w:rsid w:val="08D63131"/>
    <w:rsid w:val="08D63222"/>
    <w:rsid w:val="08D632AA"/>
    <w:rsid w:val="08D63372"/>
    <w:rsid w:val="08D633DB"/>
    <w:rsid w:val="08D63471"/>
    <w:rsid w:val="08D635DD"/>
    <w:rsid w:val="08D635E6"/>
    <w:rsid w:val="08D6363E"/>
    <w:rsid w:val="08D636A3"/>
    <w:rsid w:val="08D63748"/>
    <w:rsid w:val="08D6384A"/>
    <w:rsid w:val="08D63858"/>
    <w:rsid w:val="08D6388F"/>
    <w:rsid w:val="08D63955"/>
    <w:rsid w:val="08D63963"/>
    <w:rsid w:val="08D639C3"/>
    <w:rsid w:val="08D63A0D"/>
    <w:rsid w:val="08D63A36"/>
    <w:rsid w:val="08D63A6A"/>
    <w:rsid w:val="08D63A6E"/>
    <w:rsid w:val="08D63AA0"/>
    <w:rsid w:val="08D63B2D"/>
    <w:rsid w:val="08D63C7F"/>
    <w:rsid w:val="08D63C8C"/>
    <w:rsid w:val="08D63CBE"/>
    <w:rsid w:val="08D63CDB"/>
    <w:rsid w:val="08D63D1C"/>
    <w:rsid w:val="08D63D58"/>
    <w:rsid w:val="08D63D60"/>
    <w:rsid w:val="08D63DEA"/>
    <w:rsid w:val="08D63E5A"/>
    <w:rsid w:val="08D64089"/>
    <w:rsid w:val="08D6408F"/>
    <w:rsid w:val="08D640AE"/>
    <w:rsid w:val="08D6418D"/>
    <w:rsid w:val="08D6429C"/>
    <w:rsid w:val="08D64305"/>
    <w:rsid w:val="08D64376"/>
    <w:rsid w:val="08D6437C"/>
    <w:rsid w:val="08D643BF"/>
    <w:rsid w:val="08D643D0"/>
    <w:rsid w:val="08D644A2"/>
    <w:rsid w:val="08D644CF"/>
    <w:rsid w:val="08D644D0"/>
    <w:rsid w:val="08D64504"/>
    <w:rsid w:val="08D6454D"/>
    <w:rsid w:val="08D645B0"/>
    <w:rsid w:val="08D64624"/>
    <w:rsid w:val="08D64663"/>
    <w:rsid w:val="08D646C1"/>
    <w:rsid w:val="08D646ED"/>
    <w:rsid w:val="08D64770"/>
    <w:rsid w:val="08D6478C"/>
    <w:rsid w:val="08D64883"/>
    <w:rsid w:val="08D649D1"/>
    <w:rsid w:val="08D64AFE"/>
    <w:rsid w:val="08D64BAC"/>
    <w:rsid w:val="08D64BC6"/>
    <w:rsid w:val="08D64BFE"/>
    <w:rsid w:val="08D64C0A"/>
    <w:rsid w:val="08D64C91"/>
    <w:rsid w:val="08D64C93"/>
    <w:rsid w:val="08D64CBA"/>
    <w:rsid w:val="08D64CC4"/>
    <w:rsid w:val="08D64D0A"/>
    <w:rsid w:val="08D64D0D"/>
    <w:rsid w:val="08D64E0C"/>
    <w:rsid w:val="08D64F7A"/>
    <w:rsid w:val="08D6512F"/>
    <w:rsid w:val="08D65135"/>
    <w:rsid w:val="08D65316"/>
    <w:rsid w:val="08D6541A"/>
    <w:rsid w:val="08D65551"/>
    <w:rsid w:val="08D6563F"/>
    <w:rsid w:val="08D65692"/>
    <w:rsid w:val="08D656CD"/>
    <w:rsid w:val="08D6575F"/>
    <w:rsid w:val="08D6576E"/>
    <w:rsid w:val="08D657C4"/>
    <w:rsid w:val="08D657E9"/>
    <w:rsid w:val="08D658E6"/>
    <w:rsid w:val="08D658EC"/>
    <w:rsid w:val="08D65909"/>
    <w:rsid w:val="08D65943"/>
    <w:rsid w:val="08D65957"/>
    <w:rsid w:val="08D65A31"/>
    <w:rsid w:val="08D65A32"/>
    <w:rsid w:val="08D65A51"/>
    <w:rsid w:val="08D65A55"/>
    <w:rsid w:val="08D65AC4"/>
    <w:rsid w:val="08D65B45"/>
    <w:rsid w:val="08D65B6F"/>
    <w:rsid w:val="08D65B90"/>
    <w:rsid w:val="08D65BA9"/>
    <w:rsid w:val="08D65BDC"/>
    <w:rsid w:val="08D65D6B"/>
    <w:rsid w:val="08D65E79"/>
    <w:rsid w:val="08D65EA9"/>
    <w:rsid w:val="08D65EBD"/>
    <w:rsid w:val="08D660C1"/>
    <w:rsid w:val="08D661EB"/>
    <w:rsid w:val="08D66275"/>
    <w:rsid w:val="08D662A6"/>
    <w:rsid w:val="08D662C0"/>
    <w:rsid w:val="08D662F1"/>
    <w:rsid w:val="08D66314"/>
    <w:rsid w:val="08D663A8"/>
    <w:rsid w:val="08D66408"/>
    <w:rsid w:val="08D6640E"/>
    <w:rsid w:val="08D664D5"/>
    <w:rsid w:val="08D66574"/>
    <w:rsid w:val="08D66590"/>
    <w:rsid w:val="08D665D6"/>
    <w:rsid w:val="08D6660D"/>
    <w:rsid w:val="08D6662E"/>
    <w:rsid w:val="08D666BF"/>
    <w:rsid w:val="08D666D7"/>
    <w:rsid w:val="08D666DB"/>
    <w:rsid w:val="08D6679D"/>
    <w:rsid w:val="08D66B1D"/>
    <w:rsid w:val="08D66B56"/>
    <w:rsid w:val="08D66B90"/>
    <w:rsid w:val="08D66BA8"/>
    <w:rsid w:val="08D66BCD"/>
    <w:rsid w:val="08D66C93"/>
    <w:rsid w:val="08D66D5D"/>
    <w:rsid w:val="08D66D70"/>
    <w:rsid w:val="08D66DE7"/>
    <w:rsid w:val="08D66E44"/>
    <w:rsid w:val="08D66EF4"/>
    <w:rsid w:val="08D670CD"/>
    <w:rsid w:val="08D67148"/>
    <w:rsid w:val="08D67191"/>
    <w:rsid w:val="08D673B3"/>
    <w:rsid w:val="08D673D8"/>
    <w:rsid w:val="08D67447"/>
    <w:rsid w:val="08D67642"/>
    <w:rsid w:val="08D67753"/>
    <w:rsid w:val="08D67758"/>
    <w:rsid w:val="08D678AC"/>
    <w:rsid w:val="08D678B1"/>
    <w:rsid w:val="08D67981"/>
    <w:rsid w:val="08D679F2"/>
    <w:rsid w:val="08D67A80"/>
    <w:rsid w:val="08D67A81"/>
    <w:rsid w:val="08D67A8F"/>
    <w:rsid w:val="08D67AC6"/>
    <w:rsid w:val="08D67AD4"/>
    <w:rsid w:val="08D67BC9"/>
    <w:rsid w:val="08D67C6D"/>
    <w:rsid w:val="08D67D23"/>
    <w:rsid w:val="08D67D80"/>
    <w:rsid w:val="08D67E92"/>
    <w:rsid w:val="08D67FC5"/>
    <w:rsid w:val="08D70032"/>
    <w:rsid w:val="08D70139"/>
    <w:rsid w:val="08D70198"/>
    <w:rsid w:val="08D7022B"/>
    <w:rsid w:val="08D70280"/>
    <w:rsid w:val="08D70296"/>
    <w:rsid w:val="08D702BC"/>
    <w:rsid w:val="08D70330"/>
    <w:rsid w:val="08D703AE"/>
    <w:rsid w:val="08D704C3"/>
    <w:rsid w:val="08D70522"/>
    <w:rsid w:val="08D70523"/>
    <w:rsid w:val="08D70536"/>
    <w:rsid w:val="08D70587"/>
    <w:rsid w:val="08D7066B"/>
    <w:rsid w:val="08D70707"/>
    <w:rsid w:val="08D70757"/>
    <w:rsid w:val="08D7080F"/>
    <w:rsid w:val="08D70891"/>
    <w:rsid w:val="08D708DA"/>
    <w:rsid w:val="08D7091E"/>
    <w:rsid w:val="08D70A3C"/>
    <w:rsid w:val="08D70A5F"/>
    <w:rsid w:val="08D70AD1"/>
    <w:rsid w:val="08D70BF3"/>
    <w:rsid w:val="08D70CB8"/>
    <w:rsid w:val="08D70D41"/>
    <w:rsid w:val="08D70D44"/>
    <w:rsid w:val="08D70D46"/>
    <w:rsid w:val="08D70DE1"/>
    <w:rsid w:val="08D70E33"/>
    <w:rsid w:val="08D70E5B"/>
    <w:rsid w:val="08D70E5F"/>
    <w:rsid w:val="08D70EAF"/>
    <w:rsid w:val="08D70F3B"/>
    <w:rsid w:val="08D70FC2"/>
    <w:rsid w:val="08D710BF"/>
    <w:rsid w:val="08D71107"/>
    <w:rsid w:val="08D71110"/>
    <w:rsid w:val="08D71113"/>
    <w:rsid w:val="08D712D2"/>
    <w:rsid w:val="08D713A6"/>
    <w:rsid w:val="08D713AA"/>
    <w:rsid w:val="08D71405"/>
    <w:rsid w:val="08D7149C"/>
    <w:rsid w:val="08D715F5"/>
    <w:rsid w:val="08D71783"/>
    <w:rsid w:val="08D717C9"/>
    <w:rsid w:val="08D717DF"/>
    <w:rsid w:val="08D71859"/>
    <w:rsid w:val="08D7188D"/>
    <w:rsid w:val="08D71973"/>
    <w:rsid w:val="08D7198B"/>
    <w:rsid w:val="08D719E2"/>
    <w:rsid w:val="08D71A59"/>
    <w:rsid w:val="08D71B7B"/>
    <w:rsid w:val="08D71BC0"/>
    <w:rsid w:val="08D71D0A"/>
    <w:rsid w:val="08D71D37"/>
    <w:rsid w:val="08D71EF7"/>
    <w:rsid w:val="08D71F9A"/>
    <w:rsid w:val="08D72055"/>
    <w:rsid w:val="08D720A8"/>
    <w:rsid w:val="08D720EE"/>
    <w:rsid w:val="08D721B9"/>
    <w:rsid w:val="08D7224F"/>
    <w:rsid w:val="08D722CC"/>
    <w:rsid w:val="08D7231F"/>
    <w:rsid w:val="08D7239D"/>
    <w:rsid w:val="08D72432"/>
    <w:rsid w:val="08D7247E"/>
    <w:rsid w:val="08D725C7"/>
    <w:rsid w:val="08D725EF"/>
    <w:rsid w:val="08D72687"/>
    <w:rsid w:val="08D726C5"/>
    <w:rsid w:val="08D726E2"/>
    <w:rsid w:val="08D727E1"/>
    <w:rsid w:val="08D729CE"/>
    <w:rsid w:val="08D729F0"/>
    <w:rsid w:val="08D72AA6"/>
    <w:rsid w:val="08D72B32"/>
    <w:rsid w:val="08D72B52"/>
    <w:rsid w:val="08D72B5C"/>
    <w:rsid w:val="08D72BD0"/>
    <w:rsid w:val="08D72D94"/>
    <w:rsid w:val="08D72DA4"/>
    <w:rsid w:val="08D72E44"/>
    <w:rsid w:val="08D72F15"/>
    <w:rsid w:val="08D72F41"/>
    <w:rsid w:val="08D72F63"/>
    <w:rsid w:val="08D72F80"/>
    <w:rsid w:val="08D72FA5"/>
    <w:rsid w:val="08D7305C"/>
    <w:rsid w:val="08D73089"/>
    <w:rsid w:val="08D730FE"/>
    <w:rsid w:val="08D73156"/>
    <w:rsid w:val="08D7316E"/>
    <w:rsid w:val="08D731C1"/>
    <w:rsid w:val="08D73263"/>
    <w:rsid w:val="08D7328E"/>
    <w:rsid w:val="08D73292"/>
    <w:rsid w:val="08D7331B"/>
    <w:rsid w:val="08D7338C"/>
    <w:rsid w:val="08D734D4"/>
    <w:rsid w:val="08D734E2"/>
    <w:rsid w:val="08D734F7"/>
    <w:rsid w:val="08D7350D"/>
    <w:rsid w:val="08D73552"/>
    <w:rsid w:val="08D73576"/>
    <w:rsid w:val="08D735E2"/>
    <w:rsid w:val="08D735E8"/>
    <w:rsid w:val="08D73676"/>
    <w:rsid w:val="08D736EC"/>
    <w:rsid w:val="08D738D4"/>
    <w:rsid w:val="08D738F2"/>
    <w:rsid w:val="08D7390D"/>
    <w:rsid w:val="08D7391C"/>
    <w:rsid w:val="08D73957"/>
    <w:rsid w:val="08D73982"/>
    <w:rsid w:val="08D739D9"/>
    <w:rsid w:val="08D73A0B"/>
    <w:rsid w:val="08D73B72"/>
    <w:rsid w:val="08D73BF2"/>
    <w:rsid w:val="08D73C25"/>
    <w:rsid w:val="08D73C44"/>
    <w:rsid w:val="08D73E2B"/>
    <w:rsid w:val="08D73F5E"/>
    <w:rsid w:val="08D73FA9"/>
    <w:rsid w:val="08D73FD0"/>
    <w:rsid w:val="08D740A5"/>
    <w:rsid w:val="08D740D6"/>
    <w:rsid w:val="08D74125"/>
    <w:rsid w:val="08D74174"/>
    <w:rsid w:val="08D741FA"/>
    <w:rsid w:val="08D742D8"/>
    <w:rsid w:val="08D742E5"/>
    <w:rsid w:val="08D74332"/>
    <w:rsid w:val="08D743CE"/>
    <w:rsid w:val="08D74425"/>
    <w:rsid w:val="08D744DA"/>
    <w:rsid w:val="08D745DD"/>
    <w:rsid w:val="08D745F2"/>
    <w:rsid w:val="08D7460C"/>
    <w:rsid w:val="08D74612"/>
    <w:rsid w:val="08D7461A"/>
    <w:rsid w:val="08D74662"/>
    <w:rsid w:val="08D74667"/>
    <w:rsid w:val="08D74686"/>
    <w:rsid w:val="08D746CB"/>
    <w:rsid w:val="08D74748"/>
    <w:rsid w:val="08D7478F"/>
    <w:rsid w:val="08D74795"/>
    <w:rsid w:val="08D747AC"/>
    <w:rsid w:val="08D747D9"/>
    <w:rsid w:val="08D74833"/>
    <w:rsid w:val="08D74893"/>
    <w:rsid w:val="08D74906"/>
    <w:rsid w:val="08D74941"/>
    <w:rsid w:val="08D749A7"/>
    <w:rsid w:val="08D749E3"/>
    <w:rsid w:val="08D74A92"/>
    <w:rsid w:val="08D74A9C"/>
    <w:rsid w:val="08D74AF6"/>
    <w:rsid w:val="08D74B90"/>
    <w:rsid w:val="08D74BA6"/>
    <w:rsid w:val="08D74BF8"/>
    <w:rsid w:val="08D74C59"/>
    <w:rsid w:val="08D74C6C"/>
    <w:rsid w:val="08D74D7F"/>
    <w:rsid w:val="08D74DA1"/>
    <w:rsid w:val="08D75029"/>
    <w:rsid w:val="08D751B7"/>
    <w:rsid w:val="08D7524A"/>
    <w:rsid w:val="08D7524F"/>
    <w:rsid w:val="08D7528F"/>
    <w:rsid w:val="08D75356"/>
    <w:rsid w:val="08D7537A"/>
    <w:rsid w:val="08D75392"/>
    <w:rsid w:val="08D753A2"/>
    <w:rsid w:val="08D753CD"/>
    <w:rsid w:val="08D753FE"/>
    <w:rsid w:val="08D75474"/>
    <w:rsid w:val="08D754B3"/>
    <w:rsid w:val="08D754F1"/>
    <w:rsid w:val="08D75523"/>
    <w:rsid w:val="08D75572"/>
    <w:rsid w:val="08D755A1"/>
    <w:rsid w:val="08D75676"/>
    <w:rsid w:val="08D757DA"/>
    <w:rsid w:val="08D75817"/>
    <w:rsid w:val="08D7582A"/>
    <w:rsid w:val="08D7582C"/>
    <w:rsid w:val="08D75855"/>
    <w:rsid w:val="08D758AD"/>
    <w:rsid w:val="08D7597A"/>
    <w:rsid w:val="08D75999"/>
    <w:rsid w:val="08D75A41"/>
    <w:rsid w:val="08D75B4B"/>
    <w:rsid w:val="08D75C2B"/>
    <w:rsid w:val="08D75C34"/>
    <w:rsid w:val="08D75CAB"/>
    <w:rsid w:val="08D75CDB"/>
    <w:rsid w:val="08D75CF1"/>
    <w:rsid w:val="08D75D06"/>
    <w:rsid w:val="08D75D4F"/>
    <w:rsid w:val="08D75DAA"/>
    <w:rsid w:val="08D75ECC"/>
    <w:rsid w:val="08D75F14"/>
    <w:rsid w:val="08D75FA2"/>
    <w:rsid w:val="08D75FCE"/>
    <w:rsid w:val="08D75FD8"/>
    <w:rsid w:val="08D7600B"/>
    <w:rsid w:val="08D7608B"/>
    <w:rsid w:val="08D760E5"/>
    <w:rsid w:val="08D760F9"/>
    <w:rsid w:val="08D76186"/>
    <w:rsid w:val="08D76228"/>
    <w:rsid w:val="08D76259"/>
    <w:rsid w:val="08D762AC"/>
    <w:rsid w:val="08D76378"/>
    <w:rsid w:val="08D7645D"/>
    <w:rsid w:val="08D76609"/>
    <w:rsid w:val="08D7662D"/>
    <w:rsid w:val="08D76645"/>
    <w:rsid w:val="08D766A3"/>
    <w:rsid w:val="08D766EC"/>
    <w:rsid w:val="08D76804"/>
    <w:rsid w:val="08D76994"/>
    <w:rsid w:val="08D76B58"/>
    <w:rsid w:val="08D76B6E"/>
    <w:rsid w:val="08D76C40"/>
    <w:rsid w:val="08D76C74"/>
    <w:rsid w:val="08D76C9B"/>
    <w:rsid w:val="08D76CA8"/>
    <w:rsid w:val="08D76D2F"/>
    <w:rsid w:val="08D76D6A"/>
    <w:rsid w:val="08D76DAB"/>
    <w:rsid w:val="08D76DB4"/>
    <w:rsid w:val="08D76EE7"/>
    <w:rsid w:val="08D76F59"/>
    <w:rsid w:val="08D76F67"/>
    <w:rsid w:val="08D76F9F"/>
    <w:rsid w:val="08D76FD3"/>
    <w:rsid w:val="08D76FD7"/>
    <w:rsid w:val="08D76FD9"/>
    <w:rsid w:val="08D76FF1"/>
    <w:rsid w:val="08D77056"/>
    <w:rsid w:val="08D77160"/>
    <w:rsid w:val="08D7733B"/>
    <w:rsid w:val="08D77366"/>
    <w:rsid w:val="08D77407"/>
    <w:rsid w:val="08D7742A"/>
    <w:rsid w:val="08D774D4"/>
    <w:rsid w:val="08D77574"/>
    <w:rsid w:val="08D77576"/>
    <w:rsid w:val="08D77710"/>
    <w:rsid w:val="08D77835"/>
    <w:rsid w:val="08D7791E"/>
    <w:rsid w:val="08D7791F"/>
    <w:rsid w:val="08D77A61"/>
    <w:rsid w:val="08D77B36"/>
    <w:rsid w:val="08D77B47"/>
    <w:rsid w:val="08D77BE0"/>
    <w:rsid w:val="08D77C4A"/>
    <w:rsid w:val="08D77C4C"/>
    <w:rsid w:val="08D77C91"/>
    <w:rsid w:val="08D77D00"/>
    <w:rsid w:val="08D77DA0"/>
    <w:rsid w:val="08D77DCD"/>
    <w:rsid w:val="08D77DEF"/>
    <w:rsid w:val="08D77E07"/>
    <w:rsid w:val="08D77E34"/>
    <w:rsid w:val="08D77E45"/>
    <w:rsid w:val="08D77EF4"/>
    <w:rsid w:val="08D77F95"/>
    <w:rsid w:val="08D80003"/>
    <w:rsid w:val="08D8003E"/>
    <w:rsid w:val="08D800C5"/>
    <w:rsid w:val="08D80102"/>
    <w:rsid w:val="08D8017A"/>
    <w:rsid w:val="08D801CA"/>
    <w:rsid w:val="08D802AF"/>
    <w:rsid w:val="08D8031F"/>
    <w:rsid w:val="08D80336"/>
    <w:rsid w:val="08D8045E"/>
    <w:rsid w:val="08D804A6"/>
    <w:rsid w:val="08D80633"/>
    <w:rsid w:val="08D80653"/>
    <w:rsid w:val="08D8068E"/>
    <w:rsid w:val="08D80693"/>
    <w:rsid w:val="08D806AB"/>
    <w:rsid w:val="08D806D1"/>
    <w:rsid w:val="08D807F4"/>
    <w:rsid w:val="08D808AD"/>
    <w:rsid w:val="08D808F3"/>
    <w:rsid w:val="08D808F7"/>
    <w:rsid w:val="08D80928"/>
    <w:rsid w:val="08D8094E"/>
    <w:rsid w:val="08D8097F"/>
    <w:rsid w:val="08D80ADA"/>
    <w:rsid w:val="08D80B2C"/>
    <w:rsid w:val="08D80BEF"/>
    <w:rsid w:val="08D80C0C"/>
    <w:rsid w:val="08D80C9A"/>
    <w:rsid w:val="08D80CD2"/>
    <w:rsid w:val="08D80CFD"/>
    <w:rsid w:val="08D80D01"/>
    <w:rsid w:val="08D80D03"/>
    <w:rsid w:val="08D80D06"/>
    <w:rsid w:val="08D80D98"/>
    <w:rsid w:val="08D80DEE"/>
    <w:rsid w:val="08D80E75"/>
    <w:rsid w:val="08D80EEF"/>
    <w:rsid w:val="08D80F4A"/>
    <w:rsid w:val="08D80FE9"/>
    <w:rsid w:val="08D8100F"/>
    <w:rsid w:val="08D8102F"/>
    <w:rsid w:val="08D81069"/>
    <w:rsid w:val="08D810F9"/>
    <w:rsid w:val="08D81181"/>
    <w:rsid w:val="08D811CB"/>
    <w:rsid w:val="08D81252"/>
    <w:rsid w:val="08D812AD"/>
    <w:rsid w:val="08D812F1"/>
    <w:rsid w:val="08D81311"/>
    <w:rsid w:val="08D8141D"/>
    <w:rsid w:val="08D81427"/>
    <w:rsid w:val="08D81487"/>
    <w:rsid w:val="08D814B4"/>
    <w:rsid w:val="08D81523"/>
    <w:rsid w:val="08D8155D"/>
    <w:rsid w:val="08D81572"/>
    <w:rsid w:val="08D81608"/>
    <w:rsid w:val="08D8184A"/>
    <w:rsid w:val="08D8184F"/>
    <w:rsid w:val="08D81936"/>
    <w:rsid w:val="08D8195C"/>
    <w:rsid w:val="08D819A5"/>
    <w:rsid w:val="08D81A35"/>
    <w:rsid w:val="08D81AE7"/>
    <w:rsid w:val="08D81CB1"/>
    <w:rsid w:val="08D81CFA"/>
    <w:rsid w:val="08D81D44"/>
    <w:rsid w:val="08D82172"/>
    <w:rsid w:val="08D822F3"/>
    <w:rsid w:val="08D824B7"/>
    <w:rsid w:val="08D82503"/>
    <w:rsid w:val="08D8250C"/>
    <w:rsid w:val="08D8258C"/>
    <w:rsid w:val="08D825E7"/>
    <w:rsid w:val="08D82691"/>
    <w:rsid w:val="08D8272A"/>
    <w:rsid w:val="08D827B2"/>
    <w:rsid w:val="08D8288A"/>
    <w:rsid w:val="08D8289A"/>
    <w:rsid w:val="08D82944"/>
    <w:rsid w:val="08D829AF"/>
    <w:rsid w:val="08D82AEA"/>
    <w:rsid w:val="08D82AFC"/>
    <w:rsid w:val="08D82B28"/>
    <w:rsid w:val="08D82B33"/>
    <w:rsid w:val="08D82B3A"/>
    <w:rsid w:val="08D82B9C"/>
    <w:rsid w:val="08D82BA2"/>
    <w:rsid w:val="08D82CE4"/>
    <w:rsid w:val="08D82CE5"/>
    <w:rsid w:val="08D82CFD"/>
    <w:rsid w:val="08D82D50"/>
    <w:rsid w:val="08D83000"/>
    <w:rsid w:val="08D830EF"/>
    <w:rsid w:val="08D83124"/>
    <w:rsid w:val="08D83144"/>
    <w:rsid w:val="08D83438"/>
    <w:rsid w:val="08D83579"/>
    <w:rsid w:val="08D835E4"/>
    <w:rsid w:val="08D837A5"/>
    <w:rsid w:val="08D837E8"/>
    <w:rsid w:val="08D8381A"/>
    <w:rsid w:val="08D83822"/>
    <w:rsid w:val="08D83857"/>
    <w:rsid w:val="08D838DF"/>
    <w:rsid w:val="08D838F4"/>
    <w:rsid w:val="08D83912"/>
    <w:rsid w:val="08D839AA"/>
    <w:rsid w:val="08D839EF"/>
    <w:rsid w:val="08D83A0B"/>
    <w:rsid w:val="08D83AA3"/>
    <w:rsid w:val="08D83AE9"/>
    <w:rsid w:val="08D83B33"/>
    <w:rsid w:val="08D83BA4"/>
    <w:rsid w:val="08D83DC4"/>
    <w:rsid w:val="08D83E58"/>
    <w:rsid w:val="08D83E8A"/>
    <w:rsid w:val="08D83EAA"/>
    <w:rsid w:val="08D83F77"/>
    <w:rsid w:val="08D84066"/>
    <w:rsid w:val="08D8408A"/>
    <w:rsid w:val="08D84098"/>
    <w:rsid w:val="08D8412A"/>
    <w:rsid w:val="08D841C2"/>
    <w:rsid w:val="08D8426A"/>
    <w:rsid w:val="08D84355"/>
    <w:rsid w:val="08D843FB"/>
    <w:rsid w:val="08D844B8"/>
    <w:rsid w:val="08D84503"/>
    <w:rsid w:val="08D8452C"/>
    <w:rsid w:val="08D845E6"/>
    <w:rsid w:val="08D8466F"/>
    <w:rsid w:val="08D846D3"/>
    <w:rsid w:val="08D84761"/>
    <w:rsid w:val="08D84872"/>
    <w:rsid w:val="08D848B7"/>
    <w:rsid w:val="08D8495E"/>
    <w:rsid w:val="08D849D6"/>
    <w:rsid w:val="08D84A9B"/>
    <w:rsid w:val="08D84ABB"/>
    <w:rsid w:val="08D84B05"/>
    <w:rsid w:val="08D84B36"/>
    <w:rsid w:val="08D84C5A"/>
    <w:rsid w:val="08D84CE1"/>
    <w:rsid w:val="08D84D25"/>
    <w:rsid w:val="08D84D6F"/>
    <w:rsid w:val="08D84E42"/>
    <w:rsid w:val="08D84E4F"/>
    <w:rsid w:val="08D84E7F"/>
    <w:rsid w:val="08D84E85"/>
    <w:rsid w:val="08D84ECB"/>
    <w:rsid w:val="08D84EF3"/>
    <w:rsid w:val="08D84F2C"/>
    <w:rsid w:val="08D85008"/>
    <w:rsid w:val="08D85027"/>
    <w:rsid w:val="08D85029"/>
    <w:rsid w:val="08D850A0"/>
    <w:rsid w:val="08D850FE"/>
    <w:rsid w:val="08D85207"/>
    <w:rsid w:val="08D85228"/>
    <w:rsid w:val="08D8527D"/>
    <w:rsid w:val="08D85304"/>
    <w:rsid w:val="08D8535C"/>
    <w:rsid w:val="08D85388"/>
    <w:rsid w:val="08D8539A"/>
    <w:rsid w:val="08D8542B"/>
    <w:rsid w:val="08D8542D"/>
    <w:rsid w:val="08D854B2"/>
    <w:rsid w:val="08D85541"/>
    <w:rsid w:val="08D85556"/>
    <w:rsid w:val="08D855AB"/>
    <w:rsid w:val="08D855DB"/>
    <w:rsid w:val="08D85615"/>
    <w:rsid w:val="08D85652"/>
    <w:rsid w:val="08D8568B"/>
    <w:rsid w:val="08D856DF"/>
    <w:rsid w:val="08D857F7"/>
    <w:rsid w:val="08D857FD"/>
    <w:rsid w:val="08D85811"/>
    <w:rsid w:val="08D85834"/>
    <w:rsid w:val="08D858FA"/>
    <w:rsid w:val="08D859D7"/>
    <w:rsid w:val="08D85A68"/>
    <w:rsid w:val="08D85AC9"/>
    <w:rsid w:val="08D85AEF"/>
    <w:rsid w:val="08D85B38"/>
    <w:rsid w:val="08D85BE5"/>
    <w:rsid w:val="08D85C76"/>
    <w:rsid w:val="08D85CD1"/>
    <w:rsid w:val="08D85DA9"/>
    <w:rsid w:val="08D85F2F"/>
    <w:rsid w:val="08D86064"/>
    <w:rsid w:val="08D860FC"/>
    <w:rsid w:val="08D86199"/>
    <w:rsid w:val="08D861BC"/>
    <w:rsid w:val="08D861F3"/>
    <w:rsid w:val="08D86219"/>
    <w:rsid w:val="08D862E6"/>
    <w:rsid w:val="08D86391"/>
    <w:rsid w:val="08D86436"/>
    <w:rsid w:val="08D864C4"/>
    <w:rsid w:val="08D864E0"/>
    <w:rsid w:val="08D86523"/>
    <w:rsid w:val="08D8652F"/>
    <w:rsid w:val="08D86548"/>
    <w:rsid w:val="08D865DD"/>
    <w:rsid w:val="08D8675A"/>
    <w:rsid w:val="08D869AB"/>
    <w:rsid w:val="08D86C5A"/>
    <w:rsid w:val="08D86C6C"/>
    <w:rsid w:val="08D86D6E"/>
    <w:rsid w:val="08D86DF7"/>
    <w:rsid w:val="08D86E4F"/>
    <w:rsid w:val="08D86EEE"/>
    <w:rsid w:val="08D86F74"/>
    <w:rsid w:val="08D8701F"/>
    <w:rsid w:val="08D87115"/>
    <w:rsid w:val="08D87244"/>
    <w:rsid w:val="08D872B8"/>
    <w:rsid w:val="08D87359"/>
    <w:rsid w:val="08D87384"/>
    <w:rsid w:val="08D8742B"/>
    <w:rsid w:val="08D87622"/>
    <w:rsid w:val="08D87657"/>
    <w:rsid w:val="08D876AA"/>
    <w:rsid w:val="08D87703"/>
    <w:rsid w:val="08D879AC"/>
    <w:rsid w:val="08D87AC4"/>
    <w:rsid w:val="08D87B55"/>
    <w:rsid w:val="08D87B6D"/>
    <w:rsid w:val="08D87C08"/>
    <w:rsid w:val="08D87C43"/>
    <w:rsid w:val="08D87D37"/>
    <w:rsid w:val="08D87D4A"/>
    <w:rsid w:val="08D87DD2"/>
    <w:rsid w:val="08D87EC4"/>
    <w:rsid w:val="08D87F51"/>
    <w:rsid w:val="08D87F6F"/>
    <w:rsid w:val="08D87FF6"/>
    <w:rsid w:val="08D90032"/>
    <w:rsid w:val="08D9007F"/>
    <w:rsid w:val="08D9011E"/>
    <w:rsid w:val="08D9014D"/>
    <w:rsid w:val="08D90235"/>
    <w:rsid w:val="08D9025E"/>
    <w:rsid w:val="08D9026A"/>
    <w:rsid w:val="08D902D0"/>
    <w:rsid w:val="08D902D2"/>
    <w:rsid w:val="08D903E1"/>
    <w:rsid w:val="08D9045D"/>
    <w:rsid w:val="08D9048E"/>
    <w:rsid w:val="08D9051B"/>
    <w:rsid w:val="08D90561"/>
    <w:rsid w:val="08D905BD"/>
    <w:rsid w:val="08D90752"/>
    <w:rsid w:val="08D907FD"/>
    <w:rsid w:val="08D908D2"/>
    <w:rsid w:val="08D908EB"/>
    <w:rsid w:val="08D909E5"/>
    <w:rsid w:val="08D90A3B"/>
    <w:rsid w:val="08D90A7D"/>
    <w:rsid w:val="08D90B2A"/>
    <w:rsid w:val="08D90B66"/>
    <w:rsid w:val="08D90C89"/>
    <w:rsid w:val="08D90CB5"/>
    <w:rsid w:val="08D90CEE"/>
    <w:rsid w:val="08D90D19"/>
    <w:rsid w:val="08D90D63"/>
    <w:rsid w:val="08D90DF9"/>
    <w:rsid w:val="08D90E20"/>
    <w:rsid w:val="08D90E5B"/>
    <w:rsid w:val="08D90EB9"/>
    <w:rsid w:val="08D90EE7"/>
    <w:rsid w:val="08D90EFA"/>
    <w:rsid w:val="08D90F59"/>
    <w:rsid w:val="08D90F93"/>
    <w:rsid w:val="08D90FD4"/>
    <w:rsid w:val="08D90FF6"/>
    <w:rsid w:val="08D91087"/>
    <w:rsid w:val="08D910AB"/>
    <w:rsid w:val="08D9111A"/>
    <w:rsid w:val="08D91186"/>
    <w:rsid w:val="08D911D6"/>
    <w:rsid w:val="08D91230"/>
    <w:rsid w:val="08D91362"/>
    <w:rsid w:val="08D913A9"/>
    <w:rsid w:val="08D913D7"/>
    <w:rsid w:val="08D913DC"/>
    <w:rsid w:val="08D913F8"/>
    <w:rsid w:val="08D914E9"/>
    <w:rsid w:val="08D914FB"/>
    <w:rsid w:val="08D915EC"/>
    <w:rsid w:val="08D9168B"/>
    <w:rsid w:val="08D916B0"/>
    <w:rsid w:val="08D91743"/>
    <w:rsid w:val="08D9179E"/>
    <w:rsid w:val="08D917A6"/>
    <w:rsid w:val="08D917BD"/>
    <w:rsid w:val="08D917E2"/>
    <w:rsid w:val="08D917EF"/>
    <w:rsid w:val="08D91892"/>
    <w:rsid w:val="08D91942"/>
    <w:rsid w:val="08D9196F"/>
    <w:rsid w:val="08D919E6"/>
    <w:rsid w:val="08D91A03"/>
    <w:rsid w:val="08D91A7E"/>
    <w:rsid w:val="08D91AA1"/>
    <w:rsid w:val="08D91B35"/>
    <w:rsid w:val="08D91B92"/>
    <w:rsid w:val="08D91E2C"/>
    <w:rsid w:val="08D91E52"/>
    <w:rsid w:val="08D91F1A"/>
    <w:rsid w:val="08D91F5F"/>
    <w:rsid w:val="08D92002"/>
    <w:rsid w:val="08D920D7"/>
    <w:rsid w:val="08D92144"/>
    <w:rsid w:val="08D92165"/>
    <w:rsid w:val="08D92174"/>
    <w:rsid w:val="08D9220E"/>
    <w:rsid w:val="08D92236"/>
    <w:rsid w:val="08D9227D"/>
    <w:rsid w:val="08D92309"/>
    <w:rsid w:val="08D92442"/>
    <w:rsid w:val="08D92446"/>
    <w:rsid w:val="08D92453"/>
    <w:rsid w:val="08D924E9"/>
    <w:rsid w:val="08D9255A"/>
    <w:rsid w:val="08D92568"/>
    <w:rsid w:val="08D925E1"/>
    <w:rsid w:val="08D92608"/>
    <w:rsid w:val="08D92712"/>
    <w:rsid w:val="08D9271B"/>
    <w:rsid w:val="08D927D7"/>
    <w:rsid w:val="08D9284A"/>
    <w:rsid w:val="08D928FF"/>
    <w:rsid w:val="08D92984"/>
    <w:rsid w:val="08D92A01"/>
    <w:rsid w:val="08D92AA9"/>
    <w:rsid w:val="08D92B19"/>
    <w:rsid w:val="08D92C6F"/>
    <w:rsid w:val="08D92CC4"/>
    <w:rsid w:val="08D92E08"/>
    <w:rsid w:val="08D92E18"/>
    <w:rsid w:val="08D92F0A"/>
    <w:rsid w:val="08D92F77"/>
    <w:rsid w:val="08D930D1"/>
    <w:rsid w:val="08D93170"/>
    <w:rsid w:val="08D9320B"/>
    <w:rsid w:val="08D9322A"/>
    <w:rsid w:val="08D93288"/>
    <w:rsid w:val="08D9339E"/>
    <w:rsid w:val="08D933F0"/>
    <w:rsid w:val="08D9344F"/>
    <w:rsid w:val="08D934B1"/>
    <w:rsid w:val="08D935B6"/>
    <w:rsid w:val="08D935B7"/>
    <w:rsid w:val="08D935DA"/>
    <w:rsid w:val="08D935E9"/>
    <w:rsid w:val="08D936CD"/>
    <w:rsid w:val="08D936DC"/>
    <w:rsid w:val="08D9377E"/>
    <w:rsid w:val="08D93780"/>
    <w:rsid w:val="08D937B0"/>
    <w:rsid w:val="08D93832"/>
    <w:rsid w:val="08D9386B"/>
    <w:rsid w:val="08D938E8"/>
    <w:rsid w:val="08D93991"/>
    <w:rsid w:val="08D939ED"/>
    <w:rsid w:val="08D93AD5"/>
    <w:rsid w:val="08D93B0A"/>
    <w:rsid w:val="08D93B16"/>
    <w:rsid w:val="08D93BDF"/>
    <w:rsid w:val="08D93BE2"/>
    <w:rsid w:val="08D93C32"/>
    <w:rsid w:val="08D93C5F"/>
    <w:rsid w:val="08D93D89"/>
    <w:rsid w:val="08D93EC3"/>
    <w:rsid w:val="08D93F6C"/>
    <w:rsid w:val="08D93F6F"/>
    <w:rsid w:val="08D94023"/>
    <w:rsid w:val="08D94068"/>
    <w:rsid w:val="08D941BE"/>
    <w:rsid w:val="08D941E8"/>
    <w:rsid w:val="08D941F4"/>
    <w:rsid w:val="08D94392"/>
    <w:rsid w:val="08D94415"/>
    <w:rsid w:val="08D94474"/>
    <w:rsid w:val="08D944A0"/>
    <w:rsid w:val="08D944B4"/>
    <w:rsid w:val="08D945AE"/>
    <w:rsid w:val="08D945FF"/>
    <w:rsid w:val="08D94671"/>
    <w:rsid w:val="08D94737"/>
    <w:rsid w:val="08D94800"/>
    <w:rsid w:val="08D94849"/>
    <w:rsid w:val="08D9487F"/>
    <w:rsid w:val="08D948D1"/>
    <w:rsid w:val="08D948ED"/>
    <w:rsid w:val="08D94A42"/>
    <w:rsid w:val="08D94AEA"/>
    <w:rsid w:val="08D94C78"/>
    <w:rsid w:val="08D94E6C"/>
    <w:rsid w:val="08D94E9A"/>
    <w:rsid w:val="08D950BB"/>
    <w:rsid w:val="08D950DA"/>
    <w:rsid w:val="08D9528C"/>
    <w:rsid w:val="08D95330"/>
    <w:rsid w:val="08D95365"/>
    <w:rsid w:val="08D9536F"/>
    <w:rsid w:val="08D95377"/>
    <w:rsid w:val="08D9546B"/>
    <w:rsid w:val="08D95474"/>
    <w:rsid w:val="08D954A7"/>
    <w:rsid w:val="08D954C3"/>
    <w:rsid w:val="08D95560"/>
    <w:rsid w:val="08D95567"/>
    <w:rsid w:val="08D95688"/>
    <w:rsid w:val="08D9576A"/>
    <w:rsid w:val="08D9579C"/>
    <w:rsid w:val="08D957A3"/>
    <w:rsid w:val="08D95874"/>
    <w:rsid w:val="08D95891"/>
    <w:rsid w:val="08D95A36"/>
    <w:rsid w:val="08D95A55"/>
    <w:rsid w:val="08D95A6E"/>
    <w:rsid w:val="08D95B67"/>
    <w:rsid w:val="08D95BE7"/>
    <w:rsid w:val="08D95CFC"/>
    <w:rsid w:val="08D95D06"/>
    <w:rsid w:val="08D95DE5"/>
    <w:rsid w:val="08D95DF4"/>
    <w:rsid w:val="08D95E76"/>
    <w:rsid w:val="08D95F1C"/>
    <w:rsid w:val="08D96031"/>
    <w:rsid w:val="08D9605F"/>
    <w:rsid w:val="08D9607A"/>
    <w:rsid w:val="08D9609C"/>
    <w:rsid w:val="08D960A1"/>
    <w:rsid w:val="08D960F7"/>
    <w:rsid w:val="08D96189"/>
    <w:rsid w:val="08D961E4"/>
    <w:rsid w:val="08D96212"/>
    <w:rsid w:val="08D962A9"/>
    <w:rsid w:val="08D962B2"/>
    <w:rsid w:val="08D962D0"/>
    <w:rsid w:val="08D96423"/>
    <w:rsid w:val="08D9644D"/>
    <w:rsid w:val="08D96461"/>
    <w:rsid w:val="08D96628"/>
    <w:rsid w:val="08D96665"/>
    <w:rsid w:val="08D966D0"/>
    <w:rsid w:val="08D966DB"/>
    <w:rsid w:val="08D9672D"/>
    <w:rsid w:val="08D96745"/>
    <w:rsid w:val="08D967D1"/>
    <w:rsid w:val="08D96817"/>
    <w:rsid w:val="08D96902"/>
    <w:rsid w:val="08D96AE2"/>
    <w:rsid w:val="08D96AF3"/>
    <w:rsid w:val="08D96B04"/>
    <w:rsid w:val="08D96B34"/>
    <w:rsid w:val="08D96B46"/>
    <w:rsid w:val="08D96D88"/>
    <w:rsid w:val="08D96DAB"/>
    <w:rsid w:val="08D96DAE"/>
    <w:rsid w:val="08D96E0D"/>
    <w:rsid w:val="08D96E90"/>
    <w:rsid w:val="08D96EEA"/>
    <w:rsid w:val="08D96F25"/>
    <w:rsid w:val="08D96F82"/>
    <w:rsid w:val="08D96FF4"/>
    <w:rsid w:val="08D970ED"/>
    <w:rsid w:val="08D97121"/>
    <w:rsid w:val="08D971BC"/>
    <w:rsid w:val="08D971C3"/>
    <w:rsid w:val="08D971EA"/>
    <w:rsid w:val="08D9737E"/>
    <w:rsid w:val="08D9738B"/>
    <w:rsid w:val="08D9752A"/>
    <w:rsid w:val="08D97571"/>
    <w:rsid w:val="08D975A4"/>
    <w:rsid w:val="08D97613"/>
    <w:rsid w:val="08D97646"/>
    <w:rsid w:val="08D97759"/>
    <w:rsid w:val="08D977E0"/>
    <w:rsid w:val="08D977E8"/>
    <w:rsid w:val="08D9782D"/>
    <w:rsid w:val="08D97906"/>
    <w:rsid w:val="08D97916"/>
    <w:rsid w:val="08D97921"/>
    <w:rsid w:val="08D9792F"/>
    <w:rsid w:val="08D97987"/>
    <w:rsid w:val="08D979D5"/>
    <w:rsid w:val="08D97AEF"/>
    <w:rsid w:val="08D97B6B"/>
    <w:rsid w:val="08D97BA9"/>
    <w:rsid w:val="08D97BC3"/>
    <w:rsid w:val="08D97BD6"/>
    <w:rsid w:val="08D97BE8"/>
    <w:rsid w:val="08D97C06"/>
    <w:rsid w:val="08D97C21"/>
    <w:rsid w:val="08D97C91"/>
    <w:rsid w:val="08D97D47"/>
    <w:rsid w:val="08D97E11"/>
    <w:rsid w:val="08D97E4B"/>
    <w:rsid w:val="08D97E6B"/>
    <w:rsid w:val="08D97E92"/>
    <w:rsid w:val="08D97F6C"/>
    <w:rsid w:val="08D97FB8"/>
    <w:rsid w:val="08D97FDC"/>
    <w:rsid w:val="08D97FDD"/>
    <w:rsid w:val="08DA004B"/>
    <w:rsid w:val="08DA00B8"/>
    <w:rsid w:val="08DA00C7"/>
    <w:rsid w:val="08DA0115"/>
    <w:rsid w:val="08DA01B6"/>
    <w:rsid w:val="08DA0339"/>
    <w:rsid w:val="08DA03FD"/>
    <w:rsid w:val="08DA0429"/>
    <w:rsid w:val="08DA0451"/>
    <w:rsid w:val="08DA04FA"/>
    <w:rsid w:val="08DA0503"/>
    <w:rsid w:val="08DA05A4"/>
    <w:rsid w:val="08DA05F0"/>
    <w:rsid w:val="08DA0621"/>
    <w:rsid w:val="08DA0676"/>
    <w:rsid w:val="08DA0692"/>
    <w:rsid w:val="08DA06C3"/>
    <w:rsid w:val="08DA06E3"/>
    <w:rsid w:val="08DA06E7"/>
    <w:rsid w:val="08DA0709"/>
    <w:rsid w:val="08DA07E3"/>
    <w:rsid w:val="08DA08BE"/>
    <w:rsid w:val="08DA0911"/>
    <w:rsid w:val="08DA0916"/>
    <w:rsid w:val="08DA0982"/>
    <w:rsid w:val="08DA0A73"/>
    <w:rsid w:val="08DA0ADB"/>
    <w:rsid w:val="08DA0B0B"/>
    <w:rsid w:val="08DA0B4F"/>
    <w:rsid w:val="08DA0B8F"/>
    <w:rsid w:val="08DA0BE3"/>
    <w:rsid w:val="08DA0C36"/>
    <w:rsid w:val="08DA0C50"/>
    <w:rsid w:val="08DA0C7B"/>
    <w:rsid w:val="08DA0CBE"/>
    <w:rsid w:val="08DA0CEE"/>
    <w:rsid w:val="08DA0DA5"/>
    <w:rsid w:val="08DA0DFE"/>
    <w:rsid w:val="08DA0E24"/>
    <w:rsid w:val="08DA0E2B"/>
    <w:rsid w:val="08DA0EFE"/>
    <w:rsid w:val="08DA0F30"/>
    <w:rsid w:val="08DA0F67"/>
    <w:rsid w:val="08DA0F93"/>
    <w:rsid w:val="08DA1029"/>
    <w:rsid w:val="08DA10BC"/>
    <w:rsid w:val="08DA10DB"/>
    <w:rsid w:val="08DA1144"/>
    <w:rsid w:val="08DA116A"/>
    <w:rsid w:val="08DA119F"/>
    <w:rsid w:val="08DA11B4"/>
    <w:rsid w:val="08DA11E2"/>
    <w:rsid w:val="08DA13DE"/>
    <w:rsid w:val="08DA1412"/>
    <w:rsid w:val="08DA1450"/>
    <w:rsid w:val="08DA1457"/>
    <w:rsid w:val="08DA1469"/>
    <w:rsid w:val="08DA1659"/>
    <w:rsid w:val="08DA16B9"/>
    <w:rsid w:val="08DA1714"/>
    <w:rsid w:val="08DA1766"/>
    <w:rsid w:val="08DA17E1"/>
    <w:rsid w:val="08DA181B"/>
    <w:rsid w:val="08DA1825"/>
    <w:rsid w:val="08DA1850"/>
    <w:rsid w:val="08DA1880"/>
    <w:rsid w:val="08DA18DA"/>
    <w:rsid w:val="08DA19CE"/>
    <w:rsid w:val="08DA1A0D"/>
    <w:rsid w:val="08DA1A64"/>
    <w:rsid w:val="08DA1A69"/>
    <w:rsid w:val="08DA1A8A"/>
    <w:rsid w:val="08DA1BC4"/>
    <w:rsid w:val="08DA1BC5"/>
    <w:rsid w:val="08DA1BE1"/>
    <w:rsid w:val="08DA1D9E"/>
    <w:rsid w:val="08DA1DCB"/>
    <w:rsid w:val="08DA1E3F"/>
    <w:rsid w:val="08DA1F7B"/>
    <w:rsid w:val="08DA1F94"/>
    <w:rsid w:val="08DA1FC1"/>
    <w:rsid w:val="08DA2099"/>
    <w:rsid w:val="08DA20A1"/>
    <w:rsid w:val="08DA20EA"/>
    <w:rsid w:val="08DA2215"/>
    <w:rsid w:val="08DA232C"/>
    <w:rsid w:val="08DA23AE"/>
    <w:rsid w:val="08DA23BD"/>
    <w:rsid w:val="08DA23ED"/>
    <w:rsid w:val="08DA24B2"/>
    <w:rsid w:val="08DA24E6"/>
    <w:rsid w:val="08DA2527"/>
    <w:rsid w:val="08DA25EA"/>
    <w:rsid w:val="08DA25FF"/>
    <w:rsid w:val="08DA2625"/>
    <w:rsid w:val="08DA2628"/>
    <w:rsid w:val="08DA2698"/>
    <w:rsid w:val="08DA26E1"/>
    <w:rsid w:val="08DA2737"/>
    <w:rsid w:val="08DA2767"/>
    <w:rsid w:val="08DA2783"/>
    <w:rsid w:val="08DA2809"/>
    <w:rsid w:val="08DA295E"/>
    <w:rsid w:val="08DA29C1"/>
    <w:rsid w:val="08DA2A84"/>
    <w:rsid w:val="08DA2A8F"/>
    <w:rsid w:val="08DA2ACD"/>
    <w:rsid w:val="08DA2AD6"/>
    <w:rsid w:val="08DA2B22"/>
    <w:rsid w:val="08DA2CB3"/>
    <w:rsid w:val="08DA2D8E"/>
    <w:rsid w:val="08DA2DC9"/>
    <w:rsid w:val="08DA2DDE"/>
    <w:rsid w:val="08DA2E11"/>
    <w:rsid w:val="08DA2E3D"/>
    <w:rsid w:val="08DA2EBB"/>
    <w:rsid w:val="08DA3047"/>
    <w:rsid w:val="08DA307F"/>
    <w:rsid w:val="08DA31BF"/>
    <w:rsid w:val="08DA320A"/>
    <w:rsid w:val="08DA320E"/>
    <w:rsid w:val="08DA321E"/>
    <w:rsid w:val="08DA325F"/>
    <w:rsid w:val="08DA3264"/>
    <w:rsid w:val="08DA32FB"/>
    <w:rsid w:val="08DA3307"/>
    <w:rsid w:val="08DA331F"/>
    <w:rsid w:val="08DA339C"/>
    <w:rsid w:val="08DA33AA"/>
    <w:rsid w:val="08DA33D3"/>
    <w:rsid w:val="08DA33E4"/>
    <w:rsid w:val="08DA3587"/>
    <w:rsid w:val="08DA35A0"/>
    <w:rsid w:val="08DA35D8"/>
    <w:rsid w:val="08DA36A4"/>
    <w:rsid w:val="08DA37CB"/>
    <w:rsid w:val="08DA3855"/>
    <w:rsid w:val="08DA390E"/>
    <w:rsid w:val="08DA3951"/>
    <w:rsid w:val="08DA396C"/>
    <w:rsid w:val="08DA398B"/>
    <w:rsid w:val="08DA3B01"/>
    <w:rsid w:val="08DA3B72"/>
    <w:rsid w:val="08DA3B80"/>
    <w:rsid w:val="08DA3B92"/>
    <w:rsid w:val="08DA3BA1"/>
    <w:rsid w:val="08DA3C59"/>
    <w:rsid w:val="08DA3CC1"/>
    <w:rsid w:val="08DA3CDC"/>
    <w:rsid w:val="08DA3D63"/>
    <w:rsid w:val="08DA3D99"/>
    <w:rsid w:val="08DA3DB8"/>
    <w:rsid w:val="08DA3EC5"/>
    <w:rsid w:val="08DA3F4E"/>
    <w:rsid w:val="08DA3FA3"/>
    <w:rsid w:val="08DA3FCD"/>
    <w:rsid w:val="08DA3FDF"/>
    <w:rsid w:val="08DA3FF0"/>
    <w:rsid w:val="08DA407D"/>
    <w:rsid w:val="08DA4106"/>
    <w:rsid w:val="08DA41BA"/>
    <w:rsid w:val="08DA41DC"/>
    <w:rsid w:val="08DA425B"/>
    <w:rsid w:val="08DA42B6"/>
    <w:rsid w:val="08DA4320"/>
    <w:rsid w:val="08DA4433"/>
    <w:rsid w:val="08DA44BF"/>
    <w:rsid w:val="08DA4582"/>
    <w:rsid w:val="08DA465D"/>
    <w:rsid w:val="08DA4680"/>
    <w:rsid w:val="08DA468E"/>
    <w:rsid w:val="08DA469B"/>
    <w:rsid w:val="08DA4731"/>
    <w:rsid w:val="08DA4787"/>
    <w:rsid w:val="08DA47F3"/>
    <w:rsid w:val="08DA48D7"/>
    <w:rsid w:val="08DA4C90"/>
    <w:rsid w:val="08DA4D92"/>
    <w:rsid w:val="08DA4DA9"/>
    <w:rsid w:val="08DA4E7D"/>
    <w:rsid w:val="08DA4F31"/>
    <w:rsid w:val="08DA4F34"/>
    <w:rsid w:val="08DA4FAA"/>
    <w:rsid w:val="08DA510B"/>
    <w:rsid w:val="08DA5120"/>
    <w:rsid w:val="08DA518A"/>
    <w:rsid w:val="08DA5197"/>
    <w:rsid w:val="08DA5216"/>
    <w:rsid w:val="08DA52B2"/>
    <w:rsid w:val="08DA52E9"/>
    <w:rsid w:val="08DA5300"/>
    <w:rsid w:val="08DA536E"/>
    <w:rsid w:val="08DA5580"/>
    <w:rsid w:val="08DA558D"/>
    <w:rsid w:val="08DA5594"/>
    <w:rsid w:val="08DA55DE"/>
    <w:rsid w:val="08DA5631"/>
    <w:rsid w:val="08DA576A"/>
    <w:rsid w:val="08DA576D"/>
    <w:rsid w:val="08DA57A0"/>
    <w:rsid w:val="08DA57C5"/>
    <w:rsid w:val="08DA57FD"/>
    <w:rsid w:val="08DA5878"/>
    <w:rsid w:val="08DA58B3"/>
    <w:rsid w:val="08DA58D1"/>
    <w:rsid w:val="08DA591D"/>
    <w:rsid w:val="08DA59D6"/>
    <w:rsid w:val="08DA59ED"/>
    <w:rsid w:val="08DA5BC9"/>
    <w:rsid w:val="08DA5C8E"/>
    <w:rsid w:val="08DA5CA1"/>
    <w:rsid w:val="08DA5D1E"/>
    <w:rsid w:val="08DA5D4B"/>
    <w:rsid w:val="08DA5D7E"/>
    <w:rsid w:val="08DA5DC3"/>
    <w:rsid w:val="08DA5E19"/>
    <w:rsid w:val="08DA5ED0"/>
    <w:rsid w:val="08DA60A9"/>
    <w:rsid w:val="08DA6126"/>
    <w:rsid w:val="08DA615D"/>
    <w:rsid w:val="08DA618F"/>
    <w:rsid w:val="08DA6230"/>
    <w:rsid w:val="08DA6271"/>
    <w:rsid w:val="08DA6351"/>
    <w:rsid w:val="08DA63DD"/>
    <w:rsid w:val="08DA648F"/>
    <w:rsid w:val="08DA64FF"/>
    <w:rsid w:val="08DA658B"/>
    <w:rsid w:val="08DA6614"/>
    <w:rsid w:val="08DA6646"/>
    <w:rsid w:val="08DA6703"/>
    <w:rsid w:val="08DA679C"/>
    <w:rsid w:val="08DA679E"/>
    <w:rsid w:val="08DA6852"/>
    <w:rsid w:val="08DA688D"/>
    <w:rsid w:val="08DA6905"/>
    <w:rsid w:val="08DA691C"/>
    <w:rsid w:val="08DA69B1"/>
    <w:rsid w:val="08DA6A6D"/>
    <w:rsid w:val="08DA6A8A"/>
    <w:rsid w:val="08DA6AF1"/>
    <w:rsid w:val="08DA6BD4"/>
    <w:rsid w:val="08DA6C4C"/>
    <w:rsid w:val="08DA6CB2"/>
    <w:rsid w:val="08DA6CEE"/>
    <w:rsid w:val="08DA6D2D"/>
    <w:rsid w:val="08DA6E02"/>
    <w:rsid w:val="08DA6E1C"/>
    <w:rsid w:val="08DA6EC2"/>
    <w:rsid w:val="08DA6F7F"/>
    <w:rsid w:val="08DA6F81"/>
    <w:rsid w:val="08DA6FB9"/>
    <w:rsid w:val="08DA6FCD"/>
    <w:rsid w:val="08DA6FF6"/>
    <w:rsid w:val="08DA703E"/>
    <w:rsid w:val="08DA7050"/>
    <w:rsid w:val="08DA70AA"/>
    <w:rsid w:val="08DA70AB"/>
    <w:rsid w:val="08DA70D1"/>
    <w:rsid w:val="08DA7124"/>
    <w:rsid w:val="08DA712F"/>
    <w:rsid w:val="08DA72AF"/>
    <w:rsid w:val="08DA72D1"/>
    <w:rsid w:val="08DA72FB"/>
    <w:rsid w:val="08DA7316"/>
    <w:rsid w:val="08DA7332"/>
    <w:rsid w:val="08DA7499"/>
    <w:rsid w:val="08DA74FE"/>
    <w:rsid w:val="08DA75E5"/>
    <w:rsid w:val="08DA7753"/>
    <w:rsid w:val="08DA789D"/>
    <w:rsid w:val="08DA790C"/>
    <w:rsid w:val="08DA790D"/>
    <w:rsid w:val="08DA7940"/>
    <w:rsid w:val="08DA7953"/>
    <w:rsid w:val="08DA7963"/>
    <w:rsid w:val="08DA7984"/>
    <w:rsid w:val="08DA79DE"/>
    <w:rsid w:val="08DA7A26"/>
    <w:rsid w:val="08DA7A6C"/>
    <w:rsid w:val="08DA7A8D"/>
    <w:rsid w:val="08DA7AA1"/>
    <w:rsid w:val="08DA7B7D"/>
    <w:rsid w:val="08DA7B99"/>
    <w:rsid w:val="08DA7C0F"/>
    <w:rsid w:val="08DA7CC7"/>
    <w:rsid w:val="08DA7D3C"/>
    <w:rsid w:val="08DA7D6A"/>
    <w:rsid w:val="08DA7DC1"/>
    <w:rsid w:val="08DA7DC9"/>
    <w:rsid w:val="08DA7DCC"/>
    <w:rsid w:val="08DA7E80"/>
    <w:rsid w:val="08DB0001"/>
    <w:rsid w:val="08DB0060"/>
    <w:rsid w:val="08DB00F4"/>
    <w:rsid w:val="08DB0109"/>
    <w:rsid w:val="08DB01CB"/>
    <w:rsid w:val="08DB0215"/>
    <w:rsid w:val="08DB0295"/>
    <w:rsid w:val="08DB035A"/>
    <w:rsid w:val="08DB04AF"/>
    <w:rsid w:val="08DB04FA"/>
    <w:rsid w:val="08DB057A"/>
    <w:rsid w:val="08DB0692"/>
    <w:rsid w:val="08DB07C2"/>
    <w:rsid w:val="08DB080D"/>
    <w:rsid w:val="08DB0812"/>
    <w:rsid w:val="08DB090B"/>
    <w:rsid w:val="08DB093B"/>
    <w:rsid w:val="08DB0945"/>
    <w:rsid w:val="08DB0B2D"/>
    <w:rsid w:val="08DB0B34"/>
    <w:rsid w:val="08DB0BA3"/>
    <w:rsid w:val="08DB0C09"/>
    <w:rsid w:val="08DB0D45"/>
    <w:rsid w:val="08DB0D92"/>
    <w:rsid w:val="08DB0DDE"/>
    <w:rsid w:val="08DB0DFE"/>
    <w:rsid w:val="08DB0E15"/>
    <w:rsid w:val="08DB0EB6"/>
    <w:rsid w:val="08DB0FAC"/>
    <w:rsid w:val="08DB0FEF"/>
    <w:rsid w:val="08DB1183"/>
    <w:rsid w:val="08DB1192"/>
    <w:rsid w:val="08DB11E6"/>
    <w:rsid w:val="08DB11FB"/>
    <w:rsid w:val="08DB1396"/>
    <w:rsid w:val="08DB13C0"/>
    <w:rsid w:val="08DB1407"/>
    <w:rsid w:val="08DB14A3"/>
    <w:rsid w:val="08DB14C8"/>
    <w:rsid w:val="08DB1599"/>
    <w:rsid w:val="08DB15BE"/>
    <w:rsid w:val="08DB1610"/>
    <w:rsid w:val="08DB1634"/>
    <w:rsid w:val="08DB1672"/>
    <w:rsid w:val="08DB168E"/>
    <w:rsid w:val="08DB16D1"/>
    <w:rsid w:val="08DB172B"/>
    <w:rsid w:val="08DB184F"/>
    <w:rsid w:val="08DB188E"/>
    <w:rsid w:val="08DB18A9"/>
    <w:rsid w:val="08DB18E2"/>
    <w:rsid w:val="08DB196F"/>
    <w:rsid w:val="08DB19A8"/>
    <w:rsid w:val="08DB1A95"/>
    <w:rsid w:val="08DB1B0E"/>
    <w:rsid w:val="08DB1C45"/>
    <w:rsid w:val="08DB1C8D"/>
    <w:rsid w:val="08DB1CF8"/>
    <w:rsid w:val="08DB1ED8"/>
    <w:rsid w:val="08DB2001"/>
    <w:rsid w:val="08DB203D"/>
    <w:rsid w:val="08DB20C9"/>
    <w:rsid w:val="08DB225D"/>
    <w:rsid w:val="08DB2309"/>
    <w:rsid w:val="08DB239A"/>
    <w:rsid w:val="08DB239F"/>
    <w:rsid w:val="08DB23C5"/>
    <w:rsid w:val="08DB24EF"/>
    <w:rsid w:val="08DB25A5"/>
    <w:rsid w:val="08DB262C"/>
    <w:rsid w:val="08DB26AD"/>
    <w:rsid w:val="08DB277B"/>
    <w:rsid w:val="08DB27D2"/>
    <w:rsid w:val="08DB2821"/>
    <w:rsid w:val="08DB2899"/>
    <w:rsid w:val="08DB28B3"/>
    <w:rsid w:val="08DB2A99"/>
    <w:rsid w:val="08DB2B90"/>
    <w:rsid w:val="08DB2C60"/>
    <w:rsid w:val="08DB2C92"/>
    <w:rsid w:val="08DB2CF4"/>
    <w:rsid w:val="08DB2CF9"/>
    <w:rsid w:val="08DB2D19"/>
    <w:rsid w:val="08DB2D1E"/>
    <w:rsid w:val="08DB2D3E"/>
    <w:rsid w:val="08DB2E70"/>
    <w:rsid w:val="08DB2EA5"/>
    <w:rsid w:val="08DB2EA6"/>
    <w:rsid w:val="08DB302D"/>
    <w:rsid w:val="08DB30C0"/>
    <w:rsid w:val="08DB3100"/>
    <w:rsid w:val="08DB321A"/>
    <w:rsid w:val="08DB33F3"/>
    <w:rsid w:val="08DB343A"/>
    <w:rsid w:val="08DB348E"/>
    <w:rsid w:val="08DB34D3"/>
    <w:rsid w:val="08DB3682"/>
    <w:rsid w:val="08DB375C"/>
    <w:rsid w:val="08DB3797"/>
    <w:rsid w:val="08DB382E"/>
    <w:rsid w:val="08DB3895"/>
    <w:rsid w:val="08DB38DC"/>
    <w:rsid w:val="08DB3918"/>
    <w:rsid w:val="08DB393E"/>
    <w:rsid w:val="08DB3A25"/>
    <w:rsid w:val="08DB3A66"/>
    <w:rsid w:val="08DB3A9E"/>
    <w:rsid w:val="08DB3B3E"/>
    <w:rsid w:val="08DB3B52"/>
    <w:rsid w:val="08DB3B9D"/>
    <w:rsid w:val="08DB3C5B"/>
    <w:rsid w:val="08DB3C75"/>
    <w:rsid w:val="08DB3C80"/>
    <w:rsid w:val="08DB3CAA"/>
    <w:rsid w:val="08DB3CB7"/>
    <w:rsid w:val="08DB3DB7"/>
    <w:rsid w:val="08DB3DD9"/>
    <w:rsid w:val="08DB3E03"/>
    <w:rsid w:val="08DB3F74"/>
    <w:rsid w:val="08DB404D"/>
    <w:rsid w:val="08DB408C"/>
    <w:rsid w:val="08DB40E9"/>
    <w:rsid w:val="08DB41E1"/>
    <w:rsid w:val="08DB42FE"/>
    <w:rsid w:val="08DB4306"/>
    <w:rsid w:val="08DB4352"/>
    <w:rsid w:val="08DB4355"/>
    <w:rsid w:val="08DB4414"/>
    <w:rsid w:val="08DB4497"/>
    <w:rsid w:val="08DB453C"/>
    <w:rsid w:val="08DB4589"/>
    <w:rsid w:val="08DB45F6"/>
    <w:rsid w:val="08DB467C"/>
    <w:rsid w:val="08DB4693"/>
    <w:rsid w:val="08DB46E7"/>
    <w:rsid w:val="08DB4703"/>
    <w:rsid w:val="08DB470A"/>
    <w:rsid w:val="08DB470F"/>
    <w:rsid w:val="08DB473C"/>
    <w:rsid w:val="08DB4793"/>
    <w:rsid w:val="08DB47C3"/>
    <w:rsid w:val="08DB47EC"/>
    <w:rsid w:val="08DB480E"/>
    <w:rsid w:val="08DB4902"/>
    <w:rsid w:val="08DB4915"/>
    <w:rsid w:val="08DB4918"/>
    <w:rsid w:val="08DB492B"/>
    <w:rsid w:val="08DB495D"/>
    <w:rsid w:val="08DB49D1"/>
    <w:rsid w:val="08DB4A67"/>
    <w:rsid w:val="08DB4B79"/>
    <w:rsid w:val="08DB4C0E"/>
    <w:rsid w:val="08DB4C12"/>
    <w:rsid w:val="08DB4C14"/>
    <w:rsid w:val="08DB4C48"/>
    <w:rsid w:val="08DB4D49"/>
    <w:rsid w:val="08DB4E25"/>
    <w:rsid w:val="08DB4E59"/>
    <w:rsid w:val="08DB4F17"/>
    <w:rsid w:val="08DB4F3D"/>
    <w:rsid w:val="08DB4FA1"/>
    <w:rsid w:val="08DB5003"/>
    <w:rsid w:val="08DB50CD"/>
    <w:rsid w:val="08DB5141"/>
    <w:rsid w:val="08DB5199"/>
    <w:rsid w:val="08DB51C5"/>
    <w:rsid w:val="08DB5220"/>
    <w:rsid w:val="08DB5234"/>
    <w:rsid w:val="08DB526C"/>
    <w:rsid w:val="08DB53EA"/>
    <w:rsid w:val="08DB5443"/>
    <w:rsid w:val="08DB54E5"/>
    <w:rsid w:val="08DB5526"/>
    <w:rsid w:val="08DB5594"/>
    <w:rsid w:val="08DB55D2"/>
    <w:rsid w:val="08DB5678"/>
    <w:rsid w:val="08DB5702"/>
    <w:rsid w:val="08DB5761"/>
    <w:rsid w:val="08DB5767"/>
    <w:rsid w:val="08DB579A"/>
    <w:rsid w:val="08DB57EC"/>
    <w:rsid w:val="08DB5828"/>
    <w:rsid w:val="08DB5831"/>
    <w:rsid w:val="08DB58CE"/>
    <w:rsid w:val="08DB5920"/>
    <w:rsid w:val="08DB592B"/>
    <w:rsid w:val="08DB595B"/>
    <w:rsid w:val="08DB59D8"/>
    <w:rsid w:val="08DB59D9"/>
    <w:rsid w:val="08DB5B29"/>
    <w:rsid w:val="08DB5B46"/>
    <w:rsid w:val="08DB5B79"/>
    <w:rsid w:val="08DB5BEA"/>
    <w:rsid w:val="08DB5D03"/>
    <w:rsid w:val="08DB5D0E"/>
    <w:rsid w:val="08DB5E74"/>
    <w:rsid w:val="08DB5F49"/>
    <w:rsid w:val="08DB5FAE"/>
    <w:rsid w:val="08DB5FB6"/>
    <w:rsid w:val="08DB5FFB"/>
    <w:rsid w:val="08DB6025"/>
    <w:rsid w:val="08DB6035"/>
    <w:rsid w:val="08DB60EC"/>
    <w:rsid w:val="08DB60FB"/>
    <w:rsid w:val="08DB6166"/>
    <w:rsid w:val="08DB62BC"/>
    <w:rsid w:val="08DB62D4"/>
    <w:rsid w:val="08DB6336"/>
    <w:rsid w:val="08DB63D2"/>
    <w:rsid w:val="08DB63DC"/>
    <w:rsid w:val="08DB6577"/>
    <w:rsid w:val="08DB6660"/>
    <w:rsid w:val="08DB66C8"/>
    <w:rsid w:val="08DB66D3"/>
    <w:rsid w:val="08DB678A"/>
    <w:rsid w:val="08DB678E"/>
    <w:rsid w:val="08DB67F3"/>
    <w:rsid w:val="08DB68A6"/>
    <w:rsid w:val="08DB6906"/>
    <w:rsid w:val="08DB690D"/>
    <w:rsid w:val="08DB695F"/>
    <w:rsid w:val="08DB6AAC"/>
    <w:rsid w:val="08DB6B95"/>
    <w:rsid w:val="08DB6DF7"/>
    <w:rsid w:val="08DB6E28"/>
    <w:rsid w:val="08DB6E77"/>
    <w:rsid w:val="08DB6F48"/>
    <w:rsid w:val="08DB6F4D"/>
    <w:rsid w:val="08DB6F7F"/>
    <w:rsid w:val="08DB6FC5"/>
    <w:rsid w:val="08DB70BA"/>
    <w:rsid w:val="08DB7187"/>
    <w:rsid w:val="08DB7236"/>
    <w:rsid w:val="08DB7296"/>
    <w:rsid w:val="08DB72B5"/>
    <w:rsid w:val="08DB7324"/>
    <w:rsid w:val="08DB7332"/>
    <w:rsid w:val="08DB741E"/>
    <w:rsid w:val="08DB7611"/>
    <w:rsid w:val="08DB7638"/>
    <w:rsid w:val="08DB766C"/>
    <w:rsid w:val="08DB76BA"/>
    <w:rsid w:val="08DB76D6"/>
    <w:rsid w:val="08DB77F0"/>
    <w:rsid w:val="08DB787D"/>
    <w:rsid w:val="08DB78F7"/>
    <w:rsid w:val="08DB79C2"/>
    <w:rsid w:val="08DB7AE1"/>
    <w:rsid w:val="08DB7B1A"/>
    <w:rsid w:val="08DB7B1B"/>
    <w:rsid w:val="08DB7B55"/>
    <w:rsid w:val="08DB7B8D"/>
    <w:rsid w:val="08DB7B95"/>
    <w:rsid w:val="08DB7BCD"/>
    <w:rsid w:val="08DB7C4F"/>
    <w:rsid w:val="08DB7C6A"/>
    <w:rsid w:val="08DB7C9A"/>
    <w:rsid w:val="08DB7E05"/>
    <w:rsid w:val="08DB7F2B"/>
    <w:rsid w:val="08DB7F56"/>
    <w:rsid w:val="08DC0013"/>
    <w:rsid w:val="08DC004B"/>
    <w:rsid w:val="08DC0088"/>
    <w:rsid w:val="08DC00A2"/>
    <w:rsid w:val="08DC00CA"/>
    <w:rsid w:val="08DC0127"/>
    <w:rsid w:val="08DC0165"/>
    <w:rsid w:val="08DC016C"/>
    <w:rsid w:val="08DC01B3"/>
    <w:rsid w:val="08DC01D9"/>
    <w:rsid w:val="08DC027A"/>
    <w:rsid w:val="08DC0297"/>
    <w:rsid w:val="08DC0298"/>
    <w:rsid w:val="08DC02D8"/>
    <w:rsid w:val="08DC03EF"/>
    <w:rsid w:val="08DC0407"/>
    <w:rsid w:val="08DC0453"/>
    <w:rsid w:val="08DC04D0"/>
    <w:rsid w:val="08DC063E"/>
    <w:rsid w:val="08DC068E"/>
    <w:rsid w:val="08DC0712"/>
    <w:rsid w:val="08DC07C2"/>
    <w:rsid w:val="08DC08F1"/>
    <w:rsid w:val="08DC0981"/>
    <w:rsid w:val="08DC09E5"/>
    <w:rsid w:val="08DC0A6C"/>
    <w:rsid w:val="08DC0A7A"/>
    <w:rsid w:val="08DC0B4F"/>
    <w:rsid w:val="08DC0C14"/>
    <w:rsid w:val="08DC0C9F"/>
    <w:rsid w:val="08DC0CA6"/>
    <w:rsid w:val="08DC0DE0"/>
    <w:rsid w:val="08DC0E2B"/>
    <w:rsid w:val="08DC0E7A"/>
    <w:rsid w:val="08DC0F0D"/>
    <w:rsid w:val="08DC0FCD"/>
    <w:rsid w:val="08DC10A5"/>
    <w:rsid w:val="08DC11D5"/>
    <w:rsid w:val="08DC1255"/>
    <w:rsid w:val="08DC1270"/>
    <w:rsid w:val="08DC12DE"/>
    <w:rsid w:val="08DC12ED"/>
    <w:rsid w:val="08DC137C"/>
    <w:rsid w:val="08DC139D"/>
    <w:rsid w:val="08DC144D"/>
    <w:rsid w:val="08DC14E8"/>
    <w:rsid w:val="08DC1504"/>
    <w:rsid w:val="08DC156D"/>
    <w:rsid w:val="08DC15A9"/>
    <w:rsid w:val="08DC15C5"/>
    <w:rsid w:val="08DC1602"/>
    <w:rsid w:val="08DC1612"/>
    <w:rsid w:val="08DC1764"/>
    <w:rsid w:val="08DC1862"/>
    <w:rsid w:val="08DC192F"/>
    <w:rsid w:val="08DC1948"/>
    <w:rsid w:val="08DC1A10"/>
    <w:rsid w:val="08DC1A21"/>
    <w:rsid w:val="08DC1A45"/>
    <w:rsid w:val="08DC1A75"/>
    <w:rsid w:val="08DC1AE8"/>
    <w:rsid w:val="08DC1B28"/>
    <w:rsid w:val="08DC1BD9"/>
    <w:rsid w:val="08DC1C39"/>
    <w:rsid w:val="08DC1C9A"/>
    <w:rsid w:val="08DC1D44"/>
    <w:rsid w:val="08DC1DC8"/>
    <w:rsid w:val="08DC1E11"/>
    <w:rsid w:val="08DC1E1E"/>
    <w:rsid w:val="08DC1EAF"/>
    <w:rsid w:val="08DC1EC0"/>
    <w:rsid w:val="08DC1F0A"/>
    <w:rsid w:val="08DC1F20"/>
    <w:rsid w:val="08DC1F53"/>
    <w:rsid w:val="08DC20EB"/>
    <w:rsid w:val="08DC2206"/>
    <w:rsid w:val="08DC2270"/>
    <w:rsid w:val="08DC230E"/>
    <w:rsid w:val="08DC23A1"/>
    <w:rsid w:val="08DC23C6"/>
    <w:rsid w:val="08DC2410"/>
    <w:rsid w:val="08DC24C7"/>
    <w:rsid w:val="08DC24E0"/>
    <w:rsid w:val="08DC2677"/>
    <w:rsid w:val="08DC275B"/>
    <w:rsid w:val="08DC27D8"/>
    <w:rsid w:val="08DC285C"/>
    <w:rsid w:val="08DC28B6"/>
    <w:rsid w:val="08DC29D3"/>
    <w:rsid w:val="08DC29FF"/>
    <w:rsid w:val="08DC2A31"/>
    <w:rsid w:val="08DC2B14"/>
    <w:rsid w:val="08DC2B74"/>
    <w:rsid w:val="08DC2DBA"/>
    <w:rsid w:val="08DC2E1F"/>
    <w:rsid w:val="08DC2E5F"/>
    <w:rsid w:val="08DC2E61"/>
    <w:rsid w:val="08DC2E8C"/>
    <w:rsid w:val="08DC2FDF"/>
    <w:rsid w:val="08DC2FEB"/>
    <w:rsid w:val="08DC30A3"/>
    <w:rsid w:val="08DC3203"/>
    <w:rsid w:val="08DC32C7"/>
    <w:rsid w:val="08DC3342"/>
    <w:rsid w:val="08DC33CA"/>
    <w:rsid w:val="08DC34CC"/>
    <w:rsid w:val="08DC36A4"/>
    <w:rsid w:val="08DC36EA"/>
    <w:rsid w:val="08DC37CD"/>
    <w:rsid w:val="08DC37FF"/>
    <w:rsid w:val="08DC385B"/>
    <w:rsid w:val="08DC38E5"/>
    <w:rsid w:val="08DC3AE7"/>
    <w:rsid w:val="08DC3B80"/>
    <w:rsid w:val="08DC3BD5"/>
    <w:rsid w:val="08DC3CCF"/>
    <w:rsid w:val="08DC3CDB"/>
    <w:rsid w:val="08DC3D4E"/>
    <w:rsid w:val="08DC3DFA"/>
    <w:rsid w:val="08DC3EB6"/>
    <w:rsid w:val="08DC3F5B"/>
    <w:rsid w:val="08DC4010"/>
    <w:rsid w:val="08DC4088"/>
    <w:rsid w:val="08DC40B9"/>
    <w:rsid w:val="08DC4186"/>
    <w:rsid w:val="08DC419C"/>
    <w:rsid w:val="08DC41C0"/>
    <w:rsid w:val="08DC4255"/>
    <w:rsid w:val="08DC427F"/>
    <w:rsid w:val="08DC42DC"/>
    <w:rsid w:val="08DC4368"/>
    <w:rsid w:val="08DC436D"/>
    <w:rsid w:val="08DC43B9"/>
    <w:rsid w:val="08DC43C5"/>
    <w:rsid w:val="08DC4521"/>
    <w:rsid w:val="08DC4572"/>
    <w:rsid w:val="08DC45DF"/>
    <w:rsid w:val="08DC460F"/>
    <w:rsid w:val="08DC462E"/>
    <w:rsid w:val="08DC4630"/>
    <w:rsid w:val="08DC470B"/>
    <w:rsid w:val="08DC48EE"/>
    <w:rsid w:val="08DC48F7"/>
    <w:rsid w:val="08DC4A02"/>
    <w:rsid w:val="08DC4A03"/>
    <w:rsid w:val="08DC4A15"/>
    <w:rsid w:val="08DC4A40"/>
    <w:rsid w:val="08DC4AAC"/>
    <w:rsid w:val="08DC4AB1"/>
    <w:rsid w:val="08DC4AF7"/>
    <w:rsid w:val="08DC4B86"/>
    <w:rsid w:val="08DC4BB0"/>
    <w:rsid w:val="08DC4C59"/>
    <w:rsid w:val="08DC4CB3"/>
    <w:rsid w:val="08DC4CB4"/>
    <w:rsid w:val="08DC4CD6"/>
    <w:rsid w:val="08DC4D96"/>
    <w:rsid w:val="08DC4DE9"/>
    <w:rsid w:val="08DC4E09"/>
    <w:rsid w:val="08DC4E12"/>
    <w:rsid w:val="08DC4E79"/>
    <w:rsid w:val="08DC4EE9"/>
    <w:rsid w:val="08DC4FBB"/>
    <w:rsid w:val="08DC5024"/>
    <w:rsid w:val="08DC5031"/>
    <w:rsid w:val="08DC51B6"/>
    <w:rsid w:val="08DC51C9"/>
    <w:rsid w:val="08DC51E1"/>
    <w:rsid w:val="08DC5223"/>
    <w:rsid w:val="08DC52E9"/>
    <w:rsid w:val="08DC52FD"/>
    <w:rsid w:val="08DC541B"/>
    <w:rsid w:val="08DC54D8"/>
    <w:rsid w:val="08DC5526"/>
    <w:rsid w:val="08DC5550"/>
    <w:rsid w:val="08DC5602"/>
    <w:rsid w:val="08DC560C"/>
    <w:rsid w:val="08DC56AF"/>
    <w:rsid w:val="08DC570A"/>
    <w:rsid w:val="08DC5756"/>
    <w:rsid w:val="08DC57AF"/>
    <w:rsid w:val="08DC5881"/>
    <w:rsid w:val="08DC593C"/>
    <w:rsid w:val="08DC5A35"/>
    <w:rsid w:val="08DC5B04"/>
    <w:rsid w:val="08DC5B62"/>
    <w:rsid w:val="08DC5BFD"/>
    <w:rsid w:val="08DC5C18"/>
    <w:rsid w:val="08DC5C8C"/>
    <w:rsid w:val="08DC5C8F"/>
    <w:rsid w:val="08DC5D10"/>
    <w:rsid w:val="08DC5D9C"/>
    <w:rsid w:val="08DC5E0C"/>
    <w:rsid w:val="08DC5EBA"/>
    <w:rsid w:val="08DC5FED"/>
    <w:rsid w:val="08DC6022"/>
    <w:rsid w:val="08DC6093"/>
    <w:rsid w:val="08DC6099"/>
    <w:rsid w:val="08DC60BE"/>
    <w:rsid w:val="08DC60D1"/>
    <w:rsid w:val="08DC63BB"/>
    <w:rsid w:val="08DC63F1"/>
    <w:rsid w:val="08DC63F5"/>
    <w:rsid w:val="08DC64A8"/>
    <w:rsid w:val="08DC6524"/>
    <w:rsid w:val="08DC65CB"/>
    <w:rsid w:val="08DC65E4"/>
    <w:rsid w:val="08DC6605"/>
    <w:rsid w:val="08DC661D"/>
    <w:rsid w:val="08DC66A0"/>
    <w:rsid w:val="08DC66C1"/>
    <w:rsid w:val="08DC6782"/>
    <w:rsid w:val="08DC6789"/>
    <w:rsid w:val="08DC67D5"/>
    <w:rsid w:val="08DC67DF"/>
    <w:rsid w:val="08DC687F"/>
    <w:rsid w:val="08DC689E"/>
    <w:rsid w:val="08DC68AD"/>
    <w:rsid w:val="08DC68C0"/>
    <w:rsid w:val="08DC6A32"/>
    <w:rsid w:val="08DC6B78"/>
    <w:rsid w:val="08DC6BE1"/>
    <w:rsid w:val="08DC6C70"/>
    <w:rsid w:val="08DC6CB8"/>
    <w:rsid w:val="08DC6EB2"/>
    <w:rsid w:val="08DC6F4B"/>
    <w:rsid w:val="08DC6FEA"/>
    <w:rsid w:val="08DC702B"/>
    <w:rsid w:val="08DC707C"/>
    <w:rsid w:val="08DC70BB"/>
    <w:rsid w:val="08DC70C3"/>
    <w:rsid w:val="08DC70DF"/>
    <w:rsid w:val="08DC71D3"/>
    <w:rsid w:val="08DC71D6"/>
    <w:rsid w:val="08DC71E0"/>
    <w:rsid w:val="08DC72C1"/>
    <w:rsid w:val="08DC739F"/>
    <w:rsid w:val="08DC7420"/>
    <w:rsid w:val="08DC7426"/>
    <w:rsid w:val="08DC7427"/>
    <w:rsid w:val="08DC7465"/>
    <w:rsid w:val="08DC7479"/>
    <w:rsid w:val="08DC7591"/>
    <w:rsid w:val="08DC75ED"/>
    <w:rsid w:val="08DC7748"/>
    <w:rsid w:val="08DC7754"/>
    <w:rsid w:val="08DC77A0"/>
    <w:rsid w:val="08DC77FA"/>
    <w:rsid w:val="08DC781D"/>
    <w:rsid w:val="08DC782E"/>
    <w:rsid w:val="08DC783E"/>
    <w:rsid w:val="08DC7895"/>
    <w:rsid w:val="08DC78BA"/>
    <w:rsid w:val="08DC790A"/>
    <w:rsid w:val="08DC79ED"/>
    <w:rsid w:val="08DC7A8B"/>
    <w:rsid w:val="08DC7ADF"/>
    <w:rsid w:val="08DC7B8F"/>
    <w:rsid w:val="08DC7BE2"/>
    <w:rsid w:val="08DC7C27"/>
    <w:rsid w:val="08DC7CE9"/>
    <w:rsid w:val="08DC7DCB"/>
    <w:rsid w:val="08DC7DFA"/>
    <w:rsid w:val="08DC7E09"/>
    <w:rsid w:val="08DC7E18"/>
    <w:rsid w:val="08DC7F0F"/>
    <w:rsid w:val="08DD0044"/>
    <w:rsid w:val="08DD00C0"/>
    <w:rsid w:val="08DD00E1"/>
    <w:rsid w:val="08DD00FD"/>
    <w:rsid w:val="08DD0102"/>
    <w:rsid w:val="08DD012A"/>
    <w:rsid w:val="08DD016C"/>
    <w:rsid w:val="08DD025B"/>
    <w:rsid w:val="08DD02AE"/>
    <w:rsid w:val="08DD032F"/>
    <w:rsid w:val="08DD046E"/>
    <w:rsid w:val="08DD049B"/>
    <w:rsid w:val="08DD04B5"/>
    <w:rsid w:val="08DD0537"/>
    <w:rsid w:val="08DD061E"/>
    <w:rsid w:val="08DD0674"/>
    <w:rsid w:val="08DD070F"/>
    <w:rsid w:val="08DD07FF"/>
    <w:rsid w:val="08DD0869"/>
    <w:rsid w:val="08DD0932"/>
    <w:rsid w:val="08DD0933"/>
    <w:rsid w:val="08DD0965"/>
    <w:rsid w:val="08DD097F"/>
    <w:rsid w:val="08DD0A28"/>
    <w:rsid w:val="08DD0A57"/>
    <w:rsid w:val="08DD0A5A"/>
    <w:rsid w:val="08DD0B28"/>
    <w:rsid w:val="08DD0B6C"/>
    <w:rsid w:val="08DD0B72"/>
    <w:rsid w:val="08DD0D70"/>
    <w:rsid w:val="08DD0DC5"/>
    <w:rsid w:val="08DD0E50"/>
    <w:rsid w:val="08DD0E7B"/>
    <w:rsid w:val="08DD0F80"/>
    <w:rsid w:val="08DD0FD4"/>
    <w:rsid w:val="08DD10C6"/>
    <w:rsid w:val="08DD125C"/>
    <w:rsid w:val="08DD130F"/>
    <w:rsid w:val="08DD1438"/>
    <w:rsid w:val="08DD1597"/>
    <w:rsid w:val="08DD15A3"/>
    <w:rsid w:val="08DD1617"/>
    <w:rsid w:val="08DD161D"/>
    <w:rsid w:val="08DD16ED"/>
    <w:rsid w:val="08DD183F"/>
    <w:rsid w:val="08DD188C"/>
    <w:rsid w:val="08DD18B9"/>
    <w:rsid w:val="08DD191C"/>
    <w:rsid w:val="08DD19CE"/>
    <w:rsid w:val="08DD1ADD"/>
    <w:rsid w:val="08DD1B2D"/>
    <w:rsid w:val="08DD1C0B"/>
    <w:rsid w:val="08DD1C37"/>
    <w:rsid w:val="08DD1C52"/>
    <w:rsid w:val="08DD1C9C"/>
    <w:rsid w:val="08DD1EAA"/>
    <w:rsid w:val="08DD1ECD"/>
    <w:rsid w:val="08DD1EFA"/>
    <w:rsid w:val="08DD1F46"/>
    <w:rsid w:val="08DD1FA1"/>
    <w:rsid w:val="08DD1FF5"/>
    <w:rsid w:val="08DD1FFB"/>
    <w:rsid w:val="08DD210F"/>
    <w:rsid w:val="08DD2133"/>
    <w:rsid w:val="08DD21AD"/>
    <w:rsid w:val="08DD21B0"/>
    <w:rsid w:val="08DD2297"/>
    <w:rsid w:val="08DD23CC"/>
    <w:rsid w:val="08DD2509"/>
    <w:rsid w:val="08DD2603"/>
    <w:rsid w:val="08DD2616"/>
    <w:rsid w:val="08DD2641"/>
    <w:rsid w:val="08DD2642"/>
    <w:rsid w:val="08DD264B"/>
    <w:rsid w:val="08DD27C9"/>
    <w:rsid w:val="08DD283C"/>
    <w:rsid w:val="08DD2845"/>
    <w:rsid w:val="08DD2873"/>
    <w:rsid w:val="08DD28CC"/>
    <w:rsid w:val="08DD2989"/>
    <w:rsid w:val="08DD2990"/>
    <w:rsid w:val="08DD29E1"/>
    <w:rsid w:val="08DD2A91"/>
    <w:rsid w:val="08DD2B57"/>
    <w:rsid w:val="08DD2C14"/>
    <w:rsid w:val="08DD2CB4"/>
    <w:rsid w:val="08DD2D91"/>
    <w:rsid w:val="08DD2DCB"/>
    <w:rsid w:val="08DD2E2F"/>
    <w:rsid w:val="08DD2E42"/>
    <w:rsid w:val="08DD2EAD"/>
    <w:rsid w:val="08DD2EE5"/>
    <w:rsid w:val="08DD2F3A"/>
    <w:rsid w:val="08DD301D"/>
    <w:rsid w:val="08DD3050"/>
    <w:rsid w:val="08DD3058"/>
    <w:rsid w:val="08DD308F"/>
    <w:rsid w:val="08DD3099"/>
    <w:rsid w:val="08DD3108"/>
    <w:rsid w:val="08DD3162"/>
    <w:rsid w:val="08DD3197"/>
    <w:rsid w:val="08DD3244"/>
    <w:rsid w:val="08DD3271"/>
    <w:rsid w:val="08DD3277"/>
    <w:rsid w:val="08DD327A"/>
    <w:rsid w:val="08DD329B"/>
    <w:rsid w:val="08DD32F1"/>
    <w:rsid w:val="08DD336A"/>
    <w:rsid w:val="08DD33F2"/>
    <w:rsid w:val="08DD34C8"/>
    <w:rsid w:val="08DD3508"/>
    <w:rsid w:val="08DD3510"/>
    <w:rsid w:val="08DD35AA"/>
    <w:rsid w:val="08DD35B1"/>
    <w:rsid w:val="08DD35CC"/>
    <w:rsid w:val="08DD35ED"/>
    <w:rsid w:val="08DD3612"/>
    <w:rsid w:val="08DD366A"/>
    <w:rsid w:val="08DD36AD"/>
    <w:rsid w:val="08DD36DC"/>
    <w:rsid w:val="08DD36EF"/>
    <w:rsid w:val="08DD3736"/>
    <w:rsid w:val="08DD3787"/>
    <w:rsid w:val="08DD37B2"/>
    <w:rsid w:val="08DD37F1"/>
    <w:rsid w:val="08DD384A"/>
    <w:rsid w:val="08DD38D7"/>
    <w:rsid w:val="08DD38F1"/>
    <w:rsid w:val="08DD3927"/>
    <w:rsid w:val="08DD3994"/>
    <w:rsid w:val="08DD3A0D"/>
    <w:rsid w:val="08DD3C35"/>
    <w:rsid w:val="08DD3C6D"/>
    <w:rsid w:val="08DD3CE6"/>
    <w:rsid w:val="08DD3CFF"/>
    <w:rsid w:val="08DD3D69"/>
    <w:rsid w:val="08DD3DF3"/>
    <w:rsid w:val="08DD3E08"/>
    <w:rsid w:val="08DD3E24"/>
    <w:rsid w:val="08DD3EF4"/>
    <w:rsid w:val="08DD3FA0"/>
    <w:rsid w:val="08DD3FA5"/>
    <w:rsid w:val="08DD3FDB"/>
    <w:rsid w:val="08DD4015"/>
    <w:rsid w:val="08DD40D4"/>
    <w:rsid w:val="08DD4290"/>
    <w:rsid w:val="08DD42D2"/>
    <w:rsid w:val="08DD430D"/>
    <w:rsid w:val="08DD4352"/>
    <w:rsid w:val="08DD43D1"/>
    <w:rsid w:val="08DD44E6"/>
    <w:rsid w:val="08DD4503"/>
    <w:rsid w:val="08DD45DE"/>
    <w:rsid w:val="08DD4745"/>
    <w:rsid w:val="08DD474D"/>
    <w:rsid w:val="08DD48E1"/>
    <w:rsid w:val="08DD48EC"/>
    <w:rsid w:val="08DD4B7B"/>
    <w:rsid w:val="08DD4BC5"/>
    <w:rsid w:val="08DD4CE2"/>
    <w:rsid w:val="08DD4D23"/>
    <w:rsid w:val="08DD4D6A"/>
    <w:rsid w:val="08DD4DC1"/>
    <w:rsid w:val="08DD4E7C"/>
    <w:rsid w:val="08DD4E81"/>
    <w:rsid w:val="08DD4E8A"/>
    <w:rsid w:val="08DD4E91"/>
    <w:rsid w:val="08DD4F54"/>
    <w:rsid w:val="08DD4F58"/>
    <w:rsid w:val="08DD4F98"/>
    <w:rsid w:val="08DD4FC5"/>
    <w:rsid w:val="08DD5085"/>
    <w:rsid w:val="08DD50C6"/>
    <w:rsid w:val="08DD50FD"/>
    <w:rsid w:val="08DD511E"/>
    <w:rsid w:val="08DD5122"/>
    <w:rsid w:val="08DD5177"/>
    <w:rsid w:val="08DD524F"/>
    <w:rsid w:val="08DD52E0"/>
    <w:rsid w:val="08DD5300"/>
    <w:rsid w:val="08DD530C"/>
    <w:rsid w:val="08DD532C"/>
    <w:rsid w:val="08DD5386"/>
    <w:rsid w:val="08DD5420"/>
    <w:rsid w:val="08DD552F"/>
    <w:rsid w:val="08DD559D"/>
    <w:rsid w:val="08DD55C4"/>
    <w:rsid w:val="08DD56F2"/>
    <w:rsid w:val="08DD580A"/>
    <w:rsid w:val="08DD58C2"/>
    <w:rsid w:val="08DD5B0A"/>
    <w:rsid w:val="08DD5BF2"/>
    <w:rsid w:val="08DD5C68"/>
    <w:rsid w:val="08DD5C86"/>
    <w:rsid w:val="08DD5D7F"/>
    <w:rsid w:val="08DD5E80"/>
    <w:rsid w:val="08DD5EA5"/>
    <w:rsid w:val="08DD6054"/>
    <w:rsid w:val="08DD6106"/>
    <w:rsid w:val="08DD615B"/>
    <w:rsid w:val="08DD6193"/>
    <w:rsid w:val="08DD61A4"/>
    <w:rsid w:val="08DD61A5"/>
    <w:rsid w:val="08DD61A8"/>
    <w:rsid w:val="08DD61DE"/>
    <w:rsid w:val="08DD6372"/>
    <w:rsid w:val="08DD63E4"/>
    <w:rsid w:val="08DD649F"/>
    <w:rsid w:val="08DD64D8"/>
    <w:rsid w:val="08DD6520"/>
    <w:rsid w:val="08DD661B"/>
    <w:rsid w:val="08DD6742"/>
    <w:rsid w:val="08DD6764"/>
    <w:rsid w:val="08DD679A"/>
    <w:rsid w:val="08DD68BC"/>
    <w:rsid w:val="08DD6AAF"/>
    <w:rsid w:val="08DD6BBC"/>
    <w:rsid w:val="08DD6C09"/>
    <w:rsid w:val="08DD6C52"/>
    <w:rsid w:val="08DD6C7D"/>
    <w:rsid w:val="08DD6C83"/>
    <w:rsid w:val="08DD6CE0"/>
    <w:rsid w:val="08DD6D49"/>
    <w:rsid w:val="08DD6D85"/>
    <w:rsid w:val="08DD6DBD"/>
    <w:rsid w:val="08DD6DE7"/>
    <w:rsid w:val="08DD6E40"/>
    <w:rsid w:val="08DD6EBE"/>
    <w:rsid w:val="08DD6ED4"/>
    <w:rsid w:val="08DD6F11"/>
    <w:rsid w:val="08DD6F39"/>
    <w:rsid w:val="08DD70BC"/>
    <w:rsid w:val="08DD712D"/>
    <w:rsid w:val="08DD7191"/>
    <w:rsid w:val="08DD7352"/>
    <w:rsid w:val="08DD738C"/>
    <w:rsid w:val="08DD74BF"/>
    <w:rsid w:val="08DD750D"/>
    <w:rsid w:val="08DD756C"/>
    <w:rsid w:val="08DD7598"/>
    <w:rsid w:val="08DD7659"/>
    <w:rsid w:val="08DD77B0"/>
    <w:rsid w:val="08DD784F"/>
    <w:rsid w:val="08DD78C0"/>
    <w:rsid w:val="08DD78CB"/>
    <w:rsid w:val="08DD7905"/>
    <w:rsid w:val="08DD7927"/>
    <w:rsid w:val="08DD794C"/>
    <w:rsid w:val="08DD7997"/>
    <w:rsid w:val="08DD7AB2"/>
    <w:rsid w:val="08DD7ABC"/>
    <w:rsid w:val="08DD7C71"/>
    <w:rsid w:val="08DD7CD3"/>
    <w:rsid w:val="08DD7CF3"/>
    <w:rsid w:val="08DD7DD5"/>
    <w:rsid w:val="08DD7DED"/>
    <w:rsid w:val="08DD7E1B"/>
    <w:rsid w:val="08DD7E39"/>
    <w:rsid w:val="08DD7E3A"/>
    <w:rsid w:val="08DD7E6B"/>
    <w:rsid w:val="08DD7FB9"/>
    <w:rsid w:val="08DE00B6"/>
    <w:rsid w:val="08DE00EE"/>
    <w:rsid w:val="08DE0123"/>
    <w:rsid w:val="08DE0231"/>
    <w:rsid w:val="08DE0267"/>
    <w:rsid w:val="08DE0333"/>
    <w:rsid w:val="08DE03B9"/>
    <w:rsid w:val="08DE03D8"/>
    <w:rsid w:val="08DE044C"/>
    <w:rsid w:val="08DE045B"/>
    <w:rsid w:val="08DE048D"/>
    <w:rsid w:val="08DE04E0"/>
    <w:rsid w:val="08DE058F"/>
    <w:rsid w:val="08DE05AB"/>
    <w:rsid w:val="08DE05B6"/>
    <w:rsid w:val="08DE0666"/>
    <w:rsid w:val="08DE067A"/>
    <w:rsid w:val="08DE0710"/>
    <w:rsid w:val="08DE07C1"/>
    <w:rsid w:val="08DE0815"/>
    <w:rsid w:val="08DE0902"/>
    <w:rsid w:val="08DE094F"/>
    <w:rsid w:val="08DE096F"/>
    <w:rsid w:val="08DE097D"/>
    <w:rsid w:val="08DE0A35"/>
    <w:rsid w:val="08DE0A83"/>
    <w:rsid w:val="08DE0B35"/>
    <w:rsid w:val="08DE0B7E"/>
    <w:rsid w:val="08DE0BC9"/>
    <w:rsid w:val="08DE0D90"/>
    <w:rsid w:val="08DE0D93"/>
    <w:rsid w:val="08DE0DBB"/>
    <w:rsid w:val="08DE0DCC"/>
    <w:rsid w:val="08DE0FA1"/>
    <w:rsid w:val="08DE0FA4"/>
    <w:rsid w:val="08DE1082"/>
    <w:rsid w:val="08DE10D3"/>
    <w:rsid w:val="08DE10FB"/>
    <w:rsid w:val="08DE1115"/>
    <w:rsid w:val="08DE11FB"/>
    <w:rsid w:val="08DE12FF"/>
    <w:rsid w:val="08DE1317"/>
    <w:rsid w:val="08DE1383"/>
    <w:rsid w:val="08DE1476"/>
    <w:rsid w:val="08DE1528"/>
    <w:rsid w:val="08DE15D0"/>
    <w:rsid w:val="08DE17A8"/>
    <w:rsid w:val="08DE17F4"/>
    <w:rsid w:val="08DE1929"/>
    <w:rsid w:val="08DE19B4"/>
    <w:rsid w:val="08DE1A8E"/>
    <w:rsid w:val="08DE1AF3"/>
    <w:rsid w:val="08DE1B40"/>
    <w:rsid w:val="08DE1B6B"/>
    <w:rsid w:val="08DE1B9D"/>
    <w:rsid w:val="08DE1C40"/>
    <w:rsid w:val="08DE1C44"/>
    <w:rsid w:val="08DE1CCC"/>
    <w:rsid w:val="08DE1D19"/>
    <w:rsid w:val="08DE1D4B"/>
    <w:rsid w:val="08DE1DA4"/>
    <w:rsid w:val="08DE1E7B"/>
    <w:rsid w:val="08DE1E89"/>
    <w:rsid w:val="08DE1ED2"/>
    <w:rsid w:val="08DE1FF1"/>
    <w:rsid w:val="08DE202A"/>
    <w:rsid w:val="08DE202E"/>
    <w:rsid w:val="08DE208D"/>
    <w:rsid w:val="08DE2199"/>
    <w:rsid w:val="08DE21B6"/>
    <w:rsid w:val="08DE21B9"/>
    <w:rsid w:val="08DE220E"/>
    <w:rsid w:val="08DE222E"/>
    <w:rsid w:val="08DE2236"/>
    <w:rsid w:val="08DE2246"/>
    <w:rsid w:val="08DE2337"/>
    <w:rsid w:val="08DE234A"/>
    <w:rsid w:val="08DE2487"/>
    <w:rsid w:val="08DE2518"/>
    <w:rsid w:val="08DE25BD"/>
    <w:rsid w:val="08DE2675"/>
    <w:rsid w:val="08DE26E5"/>
    <w:rsid w:val="08DE293F"/>
    <w:rsid w:val="08DE29C5"/>
    <w:rsid w:val="08DE2A0D"/>
    <w:rsid w:val="08DE2A4E"/>
    <w:rsid w:val="08DE2A56"/>
    <w:rsid w:val="08DE2AA2"/>
    <w:rsid w:val="08DE2B1A"/>
    <w:rsid w:val="08DE2C3D"/>
    <w:rsid w:val="08DE2D4B"/>
    <w:rsid w:val="08DE2DD3"/>
    <w:rsid w:val="08DE2E38"/>
    <w:rsid w:val="08DE2EA6"/>
    <w:rsid w:val="08DE2EC1"/>
    <w:rsid w:val="08DE2EEA"/>
    <w:rsid w:val="08DE2F33"/>
    <w:rsid w:val="08DE2F58"/>
    <w:rsid w:val="08DE2FE1"/>
    <w:rsid w:val="08DE3069"/>
    <w:rsid w:val="08DE3189"/>
    <w:rsid w:val="08DE31F3"/>
    <w:rsid w:val="08DE3306"/>
    <w:rsid w:val="08DE3319"/>
    <w:rsid w:val="08DE331B"/>
    <w:rsid w:val="08DE3341"/>
    <w:rsid w:val="08DE3423"/>
    <w:rsid w:val="08DE348E"/>
    <w:rsid w:val="08DE34DE"/>
    <w:rsid w:val="08DE3564"/>
    <w:rsid w:val="08DE364E"/>
    <w:rsid w:val="08DE36A5"/>
    <w:rsid w:val="08DE36D2"/>
    <w:rsid w:val="08DE3740"/>
    <w:rsid w:val="08DE399F"/>
    <w:rsid w:val="08DE39C2"/>
    <w:rsid w:val="08DE3A58"/>
    <w:rsid w:val="08DE3A83"/>
    <w:rsid w:val="08DE3B3D"/>
    <w:rsid w:val="08DE3CA0"/>
    <w:rsid w:val="08DE3CB3"/>
    <w:rsid w:val="08DE3D3D"/>
    <w:rsid w:val="08DE3DA2"/>
    <w:rsid w:val="08DE3E13"/>
    <w:rsid w:val="08DE3E62"/>
    <w:rsid w:val="08DE3EAC"/>
    <w:rsid w:val="08DE3EFE"/>
    <w:rsid w:val="08DE3FDF"/>
    <w:rsid w:val="08DE400E"/>
    <w:rsid w:val="08DE4019"/>
    <w:rsid w:val="08DE401C"/>
    <w:rsid w:val="08DE40CF"/>
    <w:rsid w:val="08DE412A"/>
    <w:rsid w:val="08DE4144"/>
    <w:rsid w:val="08DE4155"/>
    <w:rsid w:val="08DE4184"/>
    <w:rsid w:val="08DE418F"/>
    <w:rsid w:val="08DE423C"/>
    <w:rsid w:val="08DE4363"/>
    <w:rsid w:val="08DE4468"/>
    <w:rsid w:val="08DE450A"/>
    <w:rsid w:val="08DE46C1"/>
    <w:rsid w:val="08DE4777"/>
    <w:rsid w:val="08DE47A6"/>
    <w:rsid w:val="08DE47CB"/>
    <w:rsid w:val="08DE486D"/>
    <w:rsid w:val="08DE487F"/>
    <w:rsid w:val="08DE48A2"/>
    <w:rsid w:val="08DE490B"/>
    <w:rsid w:val="08DE4999"/>
    <w:rsid w:val="08DE49E6"/>
    <w:rsid w:val="08DE4A78"/>
    <w:rsid w:val="08DE4B3A"/>
    <w:rsid w:val="08DE4BC7"/>
    <w:rsid w:val="08DE4C60"/>
    <w:rsid w:val="08DE4C6F"/>
    <w:rsid w:val="08DE4CD4"/>
    <w:rsid w:val="08DE4CF4"/>
    <w:rsid w:val="08DE4D13"/>
    <w:rsid w:val="08DE4D1B"/>
    <w:rsid w:val="08DE4D62"/>
    <w:rsid w:val="08DE4D8C"/>
    <w:rsid w:val="08DE4DBC"/>
    <w:rsid w:val="08DE4E22"/>
    <w:rsid w:val="08DE4E88"/>
    <w:rsid w:val="08DE4EBF"/>
    <w:rsid w:val="08DE4ED1"/>
    <w:rsid w:val="08DE502A"/>
    <w:rsid w:val="08DE50A4"/>
    <w:rsid w:val="08DE5246"/>
    <w:rsid w:val="08DE5250"/>
    <w:rsid w:val="08DE52A8"/>
    <w:rsid w:val="08DE531B"/>
    <w:rsid w:val="08DE533D"/>
    <w:rsid w:val="08DE53E5"/>
    <w:rsid w:val="08DE54DB"/>
    <w:rsid w:val="08DE55F1"/>
    <w:rsid w:val="08DE5848"/>
    <w:rsid w:val="08DE584C"/>
    <w:rsid w:val="08DE587D"/>
    <w:rsid w:val="08DE5997"/>
    <w:rsid w:val="08DE59A1"/>
    <w:rsid w:val="08DE59B9"/>
    <w:rsid w:val="08DE5AAD"/>
    <w:rsid w:val="08DE5B92"/>
    <w:rsid w:val="08DE5BA9"/>
    <w:rsid w:val="08DE5BE6"/>
    <w:rsid w:val="08DE5C8D"/>
    <w:rsid w:val="08DE5CAA"/>
    <w:rsid w:val="08DE5E3D"/>
    <w:rsid w:val="08DE5E63"/>
    <w:rsid w:val="08DE5F03"/>
    <w:rsid w:val="08DE6011"/>
    <w:rsid w:val="08DE6035"/>
    <w:rsid w:val="08DE6037"/>
    <w:rsid w:val="08DE60BD"/>
    <w:rsid w:val="08DE60FB"/>
    <w:rsid w:val="08DE6133"/>
    <w:rsid w:val="08DE6134"/>
    <w:rsid w:val="08DE6191"/>
    <w:rsid w:val="08DE61C6"/>
    <w:rsid w:val="08DE638F"/>
    <w:rsid w:val="08DE63B6"/>
    <w:rsid w:val="08DE63CB"/>
    <w:rsid w:val="08DE6401"/>
    <w:rsid w:val="08DE6424"/>
    <w:rsid w:val="08DE6429"/>
    <w:rsid w:val="08DE64EF"/>
    <w:rsid w:val="08DE6523"/>
    <w:rsid w:val="08DE6579"/>
    <w:rsid w:val="08DE6585"/>
    <w:rsid w:val="08DE6610"/>
    <w:rsid w:val="08DE66EE"/>
    <w:rsid w:val="08DE67A0"/>
    <w:rsid w:val="08DE67F0"/>
    <w:rsid w:val="08DE6817"/>
    <w:rsid w:val="08DE682B"/>
    <w:rsid w:val="08DE68C7"/>
    <w:rsid w:val="08DE68FC"/>
    <w:rsid w:val="08DE6960"/>
    <w:rsid w:val="08DE699B"/>
    <w:rsid w:val="08DE6A2A"/>
    <w:rsid w:val="08DE6A99"/>
    <w:rsid w:val="08DE6B20"/>
    <w:rsid w:val="08DE6B3B"/>
    <w:rsid w:val="08DE6BBF"/>
    <w:rsid w:val="08DE6BCC"/>
    <w:rsid w:val="08DE6C66"/>
    <w:rsid w:val="08DE6D44"/>
    <w:rsid w:val="08DE6DB4"/>
    <w:rsid w:val="08DE6E2D"/>
    <w:rsid w:val="08DE6EC9"/>
    <w:rsid w:val="08DE6F77"/>
    <w:rsid w:val="08DE6F7D"/>
    <w:rsid w:val="08DE6FC1"/>
    <w:rsid w:val="08DE7043"/>
    <w:rsid w:val="08DE7082"/>
    <w:rsid w:val="08DE70E0"/>
    <w:rsid w:val="08DE7120"/>
    <w:rsid w:val="08DE71BB"/>
    <w:rsid w:val="08DE71CB"/>
    <w:rsid w:val="08DE71FD"/>
    <w:rsid w:val="08DE72E1"/>
    <w:rsid w:val="08DE747F"/>
    <w:rsid w:val="08DE758E"/>
    <w:rsid w:val="08DE75A0"/>
    <w:rsid w:val="08DE7601"/>
    <w:rsid w:val="08DE7607"/>
    <w:rsid w:val="08DE760E"/>
    <w:rsid w:val="08DE767E"/>
    <w:rsid w:val="08DE76DB"/>
    <w:rsid w:val="08DE76E0"/>
    <w:rsid w:val="08DE7764"/>
    <w:rsid w:val="08DE7787"/>
    <w:rsid w:val="08DE77E2"/>
    <w:rsid w:val="08DE7833"/>
    <w:rsid w:val="08DE78C6"/>
    <w:rsid w:val="08DE78F1"/>
    <w:rsid w:val="08DE795D"/>
    <w:rsid w:val="08DE7971"/>
    <w:rsid w:val="08DE79DC"/>
    <w:rsid w:val="08DE7BA7"/>
    <w:rsid w:val="08DE7BAE"/>
    <w:rsid w:val="08DE7C80"/>
    <w:rsid w:val="08DE7CBA"/>
    <w:rsid w:val="08DE7F4E"/>
    <w:rsid w:val="08DF004F"/>
    <w:rsid w:val="08DF0069"/>
    <w:rsid w:val="08DF0088"/>
    <w:rsid w:val="08DF0167"/>
    <w:rsid w:val="08DF019D"/>
    <w:rsid w:val="08DF01C3"/>
    <w:rsid w:val="08DF01FC"/>
    <w:rsid w:val="08DF021F"/>
    <w:rsid w:val="08DF028B"/>
    <w:rsid w:val="08DF02B7"/>
    <w:rsid w:val="08DF02C3"/>
    <w:rsid w:val="08DF031E"/>
    <w:rsid w:val="08DF032B"/>
    <w:rsid w:val="08DF041A"/>
    <w:rsid w:val="08DF043D"/>
    <w:rsid w:val="08DF04FC"/>
    <w:rsid w:val="08DF05D0"/>
    <w:rsid w:val="08DF05F2"/>
    <w:rsid w:val="08DF061E"/>
    <w:rsid w:val="08DF06AB"/>
    <w:rsid w:val="08DF0757"/>
    <w:rsid w:val="08DF079D"/>
    <w:rsid w:val="08DF07BD"/>
    <w:rsid w:val="08DF09B5"/>
    <w:rsid w:val="08DF09F6"/>
    <w:rsid w:val="08DF09F7"/>
    <w:rsid w:val="08DF0A83"/>
    <w:rsid w:val="08DF0ACD"/>
    <w:rsid w:val="08DF0B77"/>
    <w:rsid w:val="08DF0BFC"/>
    <w:rsid w:val="08DF0CA3"/>
    <w:rsid w:val="08DF0D2B"/>
    <w:rsid w:val="08DF0E91"/>
    <w:rsid w:val="08DF0F28"/>
    <w:rsid w:val="08DF103E"/>
    <w:rsid w:val="08DF109A"/>
    <w:rsid w:val="08DF1128"/>
    <w:rsid w:val="08DF12F1"/>
    <w:rsid w:val="08DF13A8"/>
    <w:rsid w:val="08DF13BC"/>
    <w:rsid w:val="08DF1418"/>
    <w:rsid w:val="08DF14A8"/>
    <w:rsid w:val="08DF14D2"/>
    <w:rsid w:val="08DF1594"/>
    <w:rsid w:val="08DF159B"/>
    <w:rsid w:val="08DF1608"/>
    <w:rsid w:val="08DF1612"/>
    <w:rsid w:val="08DF169F"/>
    <w:rsid w:val="08DF16CC"/>
    <w:rsid w:val="08DF16F3"/>
    <w:rsid w:val="08DF17FB"/>
    <w:rsid w:val="08DF1952"/>
    <w:rsid w:val="08DF195F"/>
    <w:rsid w:val="08DF19BB"/>
    <w:rsid w:val="08DF1A02"/>
    <w:rsid w:val="08DF1B67"/>
    <w:rsid w:val="08DF1D51"/>
    <w:rsid w:val="08DF1DC9"/>
    <w:rsid w:val="08DF1DE7"/>
    <w:rsid w:val="08DF1E00"/>
    <w:rsid w:val="08DF201A"/>
    <w:rsid w:val="08DF2038"/>
    <w:rsid w:val="08DF203C"/>
    <w:rsid w:val="08DF2086"/>
    <w:rsid w:val="08DF211A"/>
    <w:rsid w:val="08DF220C"/>
    <w:rsid w:val="08DF2288"/>
    <w:rsid w:val="08DF22CA"/>
    <w:rsid w:val="08DF23D3"/>
    <w:rsid w:val="08DF2574"/>
    <w:rsid w:val="08DF266A"/>
    <w:rsid w:val="08DF26A2"/>
    <w:rsid w:val="08DF2866"/>
    <w:rsid w:val="08DF2868"/>
    <w:rsid w:val="08DF28DE"/>
    <w:rsid w:val="08DF2A1C"/>
    <w:rsid w:val="08DF2A4C"/>
    <w:rsid w:val="08DF2AB1"/>
    <w:rsid w:val="08DF2ABC"/>
    <w:rsid w:val="08DF2B36"/>
    <w:rsid w:val="08DF2B47"/>
    <w:rsid w:val="08DF2B69"/>
    <w:rsid w:val="08DF2B96"/>
    <w:rsid w:val="08DF2BB8"/>
    <w:rsid w:val="08DF2C6A"/>
    <w:rsid w:val="08DF2C6F"/>
    <w:rsid w:val="08DF2E16"/>
    <w:rsid w:val="08DF2E5A"/>
    <w:rsid w:val="08DF2E83"/>
    <w:rsid w:val="08DF2E99"/>
    <w:rsid w:val="08DF2EDC"/>
    <w:rsid w:val="08DF2FB4"/>
    <w:rsid w:val="08DF3113"/>
    <w:rsid w:val="08DF3285"/>
    <w:rsid w:val="08DF32CD"/>
    <w:rsid w:val="08DF32F4"/>
    <w:rsid w:val="08DF330F"/>
    <w:rsid w:val="08DF3322"/>
    <w:rsid w:val="08DF341F"/>
    <w:rsid w:val="08DF3480"/>
    <w:rsid w:val="08DF34D8"/>
    <w:rsid w:val="08DF34E7"/>
    <w:rsid w:val="08DF35D6"/>
    <w:rsid w:val="08DF35E4"/>
    <w:rsid w:val="08DF3640"/>
    <w:rsid w:val="08DF36D0"/>
    <w:rsid w:val="08DF390F"/>
    <w:rsid w:val="08DF3923"/>
    <w:rsid w:val="08DF39C3"/>
    <w:rsid w:val="08DF39E6"/>
    <w:rsid w:val="08DF3A63"/>
    <w:rsid w:val="08DF3D5A"/>
    <w:rsid w:val="08DF3D9C"/>
    <w:rsid w:val="08DF3EF5"/>
    <w:rsid w:val="08DF4016"/>
    <w:rsid w:val="08DF40EA"/>
    <w:rsid w:val="08DF4133"/>
    <w:rsid w:val="08DF4157"/>
    <w:rsid w:val="08DF425A"/>
    <w:rsid w:val="08DF4340"/>
    <w:rsid w:val="08DF43B5"/>
    <w:rsid w:val="08DF44B9"/>
    <w:rsid w:val="08DF4643"/>
    <w:rsid w:val="08DF466B"/>
    <w:rsid w:val="08DF46BB"/>
    <w:rsid w:val="08DF4731"/>
    <w:rsid w:val="08DF4740"/>
    <w:rsid w:val="08DF4789"/>
    <w:rsid w:val="08DF47D5"/>
    <w:rsid w:val="08DF4878"/>
    <w:rsid w:val="08DF48FA"/>
    <w:rsid w:val="08DF4928"/>
    <w:rsid w:val="08DF49B3"/>
    <w:rsid w:val="08DF49E0"/>
    <w:rsid w:val="08DF4A5C"/>
    <w:rsid w:val="08DF4A91"/>
    <w:rsid w:val="08DF4B29"/>
    <w:rsid w:val="08DF4B96"/>
    <w:rsid w:val="08DF4C65"/>
    <w:rsid w:val="08DF4C82"/>
    <w:rsid w:val="08DF4C84"/>
    <w:rsid w:val="08DF4CAB"/>
    <w:rsid w:val="08DF4D01"/>
    <w:rsid w:val="08DF4D50"/>
    <w:rsid w:val="08DF4F4A"/>
    <w:rsid w:val="08DF4F6F"/>
    <w:rsid w:val="08DF509B"/>
    <w:rsid w:val="08DF50E7"/>
    <w:rsid w:val="08DF5178"/>
    <w:rsid w:val="08DF51EC"/>
    <w:rsid w:val="08DF5349"/>
    <w:rsid w:val="08DF5372"/>
    <w:rsid w:val="08DF550D"/>
    <w:rsid w:val="08DF558A"/>
    <w:rsid w:val="08DF55D6"/>
    <w:rsid w:val="08DF56A2"/>
    <w:rsid w:val="08DF56BB"/>
    <w:rsid w:val="08DF56C6"/>
    <w:rsid w:val="08DF56FE"/>
    <w:rsid w:val="08DF5739"/>
    <w:rsid w:val="08DF57BC"/>
    <w:rsid w:val="08DF57FF"/>
    <w:rsid w:val="08DF584A"/>
    <w:rsid w:val="08DF58CB"/>
    <w:rsid w:val="08DF58EF"/>
    <w:rsid w:val="08DF59F2"/>
    <w:rsid w:val="08DF5A57"/>
    <w:rsid w:val="08DF5B38"/>
    <w:rsid w:val="08DF5BB6"/>
    <w:rsid w:val="08DF5C5A"/>
    <w:rsid w:val="08DF5C6E"/>
    <w:rsid w:val="08DF5C82"/>
    <w:rsid w:val="08DF5D4C"/>
    <w:rsid w:val="08DF5E26"/>
    <w:rsid w:val="08DF5EEA"/>
    <w:rsid w:val="08DF5EFF"/>
    <w:rsid w:val="08DF5F02"/>
    <w:rsid w:val="08DF60EC"/>
    <w:rsid w:val="08DF613E"/>
    <w:rsid w:val="08DF616E"/>
    <w:rsid w:val="08DF629A"/>
    <w:rsid w:val="08DF62AD"/>
    <w:rsid w:val="08DF62EB"/>
    <w:rsid w:val="08DF6325"/>
    <w:rsid w:val="08DF63D0"/>
    <w:rsid w:val="08DF641C"/>
    <w:rsid w:val="08DF641E"/>
    <w:rsid w:val="08DF653A"/>
    <w:rsid w:val="08DF6582"/>
    <w:rsid w:val="08DF6654"/>
    <w:rsid w:val="08DF66F5"/>
    <w:rsid w:val="08DF6798"/>
    <w:rsid w:val="08DF67E3"/>
    <w:rsid w:val="08DF6964"/>
    <w:rsid w:val="08DF69C6"/>
    <w:rsid w:val="08DF6A43"/>
    <w:rsid w:val="08DF6A75"/>
    <w:rsid w:val="08DF6B66"/>
    <w:rsid w:val="08DF6B80"/>
    <w:rsid w:val="08DF6C24"/>
    <w:rsid w:val="08DF6C26"/>
    <w:rsid w:val="08DF6C88"/>
    <w:rsid w:val="08DF6E1C"/>
    <w:rsid w:val="08DF6F36"/>
    <w:rsid w:val="08DF6F82"/>
    <w:rsid w:val="08DF6F92"/>
    <w:rsid w:val="08DF6FA8"/>
    <w:rsid w:val="08DF6FFE"/>
    <w:rsid w:val="08DF700E"/>
    <w:rsid w:val="08DF70F7"/>
    <w:rsid w:val="08DF71EE"/>
    <w:rsid w:val="08DF729A"/>
    <w:rsid w:val="08DF72BF"/>
    <w:rsid w:val="08DF73AE"/>
    <w:rsid w:val="08DF7435"/>
    <w:rsid w:val="08DF7438"/>
    <w:rsid w:val="08DF74B0"/>
    <w:rsid w:val="08DF74DC"/>
    <w:rsid w:val="08DF751A"/>
    <w:rsid w:val="08DF7535"/>
    <w:rsid w:val="08DF755C"/>
    <w:rsid w:val="08DF757E"/>
    <w:rsid w:val="08DF7675"/>
    <w:rsid w:val="08DF7783"/>
    <w:rsid w:val="08DF77DB"/>
    <w:rsid w:val="08DF784B"/>
    <w:rsid w:val="08DF7895"/>
    <w:rsid w:val="08DF79A4"/>
    <w:rsid w:val="08DF7A8A"/>
    <w:rsid w:val="08DF7B1B"/>
    <w:rsid w:val="08DF7B2E"/>
    <w:rsid w:val="08DF7B65"/>
    <w:rsid w:val="08DF7D42"/>
    <w:rsid w:val="08DF7E46"/>
    <w:rsid w:val="08DF7E70"/>
    <w:rsid w:val="08DF7F1C"/>
    <w:rsid w:val="08E00089"/>
    <w:rsid w:val="08E000F3"/>
    <w:rsid w:val="08E000FF"/>
    <w:rsid w:val="08E0014E"/>
    <w:rsid w:val="08E00177"/>
    <w:rsid w:val="08E001C3"/>
    <w:rsid w:val="08E0023D"/>
    <w:rsid w:val="08E0025A"/>
    <w:rsid w:val="08E002A5"/>
    <w:rsid w:val="08E002C8"/>
    <w:rsid w:val="08E002E9"/>
    <w:rsid w:val="08E00470"/>
    <w:rsid w:val="08E00490"/>
    <w:rsid w:val="08E004B4"/>
    <w:rsid w:val="08E004D7"/>
    <w:rsid w:val="08E00572"/>
    <w:rsid w:val="08E005C4"/>
    <w:rsid w:val="08E0066A"/>
    <w:rsid w:val="08E00673"/>
    <w:rsid w:val="08E00758"/>
    <w:rsid w:val="08E007D0"/>
    <w:rsid w:val="08E00826"/>
    <w:rsid w:val="08E00828"/>
    <w:rsid w:val="08E00853"/>
    <w:rsid w:val="08E0093C"/>
    <w:rsid w:val="08E00A17"/>
    <w:rsid w:val="08E00A63"/>
    <w:rsid w:val="08E00AAC"/>
    <w:rsid w:val="08E00C52"/>
    <w:rsid w:val="08E00D23"/>
    <w:rsid w:val="08E00EDC"/>
    <w:rsid w:val="08E00F20"/>
    <w:rsid w:val="08E00F4F"/>
    <w:rsid w:val="08E00F60"/>
    <w:rsid w:val="08E0100C"/>
    <w:rsid w:val="08E01064"/>
    <w:rsid w:val="08E01131"/>
    <w:rsid w:val="08E011BE"/>
    <w:rsid w:val="08E011F1"/>
    <w:rsid w:val="08E01255"/>
    <w:rsid w:val="08E01361"/>
    <w:rsid w:val="08E0136A"/>
    <w:rsid w:val="08E013AE"/>
    <w:rsid w:val="08E01414"/>
    <w:rsid w:val="08E01433"/>
    <w:rsid w:val="08E01440"/>
    <w:rsid w:val="08E01515"/>
    <w:rsid w:val="08E0151A"/>
    <w:rsid w:val="08E0156E"/>
    <w:rsid w:val="08E015F1"/>
    <w:rsid w:val="08E015F4"/>
    <w:rsid w:val="08E01685"/>
    <w:rsid w:val="08E016BC"/>
    <w:rsid w:val="08E01770"/>
    <w:rsid w:val="08E01908"/>
    <w:rsid w:val="08E019A0"/>
    <w:rsid w:val="08E019A1"/>
    <w:rsid w:val="08E01A68"/>
    <w:rsid w:val="08E01B76"/>
    <w:rsid w:val="08E01C78"/>
    <w:rsid w:val="08E01CA4"/>
    <w:rsid w:val="08E01D40"/>
    <w:rsid w:val="08E01DB6"/>
    <w:rsid w:val="08E01DEC"/>
    <w:rsid w:val="08E01E0E"/>
    <w:rsid w:val="08E01F09"/>
    <w:rsid w:val="08E02034"/>
    <w:rsid w:val="08E02059"/>
    <w:rsid w:val="08E020F2"/>
    <w:rsid w:val="08E0221C"/>
    <w:rsid w:val="08E02247"/>
    <w:rsid w:val="08E022A6"/>
    <w:rsid w:val="08E02335"/>
    <w:rsid w:val="08E02367"/>
    <w:rsid w:val="08E023AA"/>
    <w:rsid w:val="08E023DA"/>
    <w:rsid w:val="08E02604"/>
    <w:rsid w:val="08E02685"/>
    <w:rsid w:val="08E0273F"/>
    <w:rsid w:val="08E0290E"/>
    <w:rsid w:val="08E029A5"/>
    <w:rsid w:val="08E029AA"/>
    <w:rsid w:val="08E029F6"/>
    <w:rsid w:val="08E02AB3"/>
    <w:rsid w:val="08E02B11"/>
    <w:rsid w:val="08E02BF8"/>
    <w:rsid w:val="08E02C4F"/>
    <w:rsid w:val="08E02DAB"/>
    <w:rsid w:val="08E02DC5"/>
    <w:rsid w:val="08E02E93"/>
    <w:rsid w:val="08E02EC8"/>
    <w:rsid w:val="08E02F08"/>
    <w:rsid w:val="08E02FE1"/>
    <w:rsid w:val="08E02FF2"/>
    <w:rsid w:val="08E03084"/>
    <w:rsid w:val="08E03151"/>
    <w:rsid w:val="08E0329B"/>
    <w:rsid w:val="08E03342"/>
    <w:rsid w:val="08E03354"/>
    <w:rsid w:val="08E0335A"/>
    <w:rsid w:val="08E033FC"/>
    <w:rsid w:val="08E034C5"/>
    <w:rsid w:val="08E034F7"/>
    <w:rsid w:val="08E036F2"/>
    <w:rsid w:val="08E036FB"/>
    <w:rsid w:val="08E0380D"/>
    <w:rsid w:val="08E0395C"/>
    <w:rsid w:val="08E0397A"/>
    <w:rsid w:val="08E039A7"/>
    <w:rsid w:val="08E039C0"/>
    <w:rsid w:val="08E03A70"/>
    <w:rsid w:val="08E03AA5"/>
    <w:rsid w:val="08E03AA9"/>
    <w:rsid w:val="08E03B68"/>
    <w:rsid w:val="08E03BF2"/>
    <w:rsid w:val="08E03C0C"/>
    <w:rsid w:val="08E03CE3"/>
    <w:rsid w:val="08E03D06"/>
    <w:rsid w:val="08E03DF4"/>
    <w:rsid w:val="08E03E2A"/>
    <w:rsid w:val="08E03EA0"/>
    <w:rsid w:val="08E03EF6"/>
    <w:rsid w:val="08E03F7E"/>
    <w:rsid w:val="08E03FD5"/>
    <w:rsid w:val="08E04083"/>
    <w:rsid w:val="08E0409D"/>
    <w:rsid w:val="08E04121"/>
    <w:rsid w:val="08E041D9"/>
    <w:rsid w:val="08E04210"/>
    <w:rsid w:val="08E042B1"/>
    <w:rsid w:val="08E04354"/>
    <w:rsid w:val="08E043BA"/>
    <w:rsid w:val="08E04416"/>
    <w:rsid w:val="08E045EE"/>
    <w:rsid w:val="08E0460B"/>
    <w:rsid w:val="08E04700"/>
    <w:rsid w:val="08E0497B"/>
    <w:rsid w:val="08E04982"/>
    <w:rsid w:val="08E04A6F"/>
    <w:rsid w:val="08E04A85"/>
    <w:rsid w:val="08E04AE4"/>
    <w:rsid w:val="08E04B3F"/>
    <w:rsid w:val="08E04B79"/>
    <w:rsid w:val="08E04BCA"/>
    <w:rsid w:val="08E04D52"/>
    <w:rsid w:val="08E04DCB"/>
    <w:rsid w:val="08E04E1F"/>
    <w:rsid w:val="08E04E29"/>
    <w:rsid w:val="08E04E2C"/>
    <w:rsid w:val="08E04E71"/>
    <w:rsid w:val="08E04EB5"/>
    <w:rsid w:val="08E04ED0"/>
    <w:rsid w:val="08E05016"/>
    <w:rsid w:val="08E05018"/>
    <w:rsid w:val="08E05038"/>
    <w:rsid w:val="08E05153"/>
    <w:rsid w:val="08E05178"/>
    <w:rsid w:val="08E051FB"/>
    <w:rsid w:val="08E052EA"/>
    <w:rsid w:val="08E0557B"/>
    <w:rsid w:val="08E0560E"/>
    <w:rsid w:val="08E056A4"/>
    <w:rsid w:val="08E056AA"/>
    <w:rsid w:val="08E056C2"/>
    <w:rsid w:val="08E056CA"/>
    <w:rsid w:val="08E057D0"/>
    <w:rsid w:val="08E05846"/>
    <w:rsid w:val="08E0589A"/>
    <w:rsid w:val="08E058BD"/>
    <w:rsid w:val="08E059CA"/>
    <w:rsid w:val="08E05A96"/>
    <w:rsid w:val="08E05B04"/>
    <w:rsid w:val="08E05B86"/>
    <w:rsid w:val="08E05BA7"/>
    <w:rsid w:val="08E05C5A"/>
    <w:rsid w:val="08E05CCE"/>
    <w:rsid w:val="08E05D72"/>
    <w:rsid w:val="08E05DA1"/>
    <w:rsid w:val="08E05DAB"/>
    <w:rsid w:val="08E05F62"/>
    <w:rsid w:val="08E05F97"/>
    <w:rsid w:val="08E06015"/>
    <w:rsid w:val="08E06065"/>
    <w:rsid w:val="08E06078"/>
    <w:rsid w:val="08E060D9"/>
    <w:rsid w:val="08E0635A"/>
    <w:rsid w:val="08E06363"/>
    <w:rsid w:val="08E063CE"/>
    <w:rsid w:val="08E063DF"/>
    <w:rsid w:val="08E06489"/>
    <w:rsid w:val="08E064ED"/>
    <w:rsid w:val="08E064F5"/>
    <w:rsid w:val="08E06502"/>
    <w:rsid w:val="08E06632"/>
    <w:rsid w:val="08E06683"/>
    <w:rsid w:val="08E06784"/>
    <w:rsid w:val="08E06793"/>
    <w:rsid w:val="08E067FA"/>
    <w:rsid w:val="08E06819"/>
    <w:rsid w:val="08E068BF"/>
    <w:rsid w:val="08E06957"/>
    <w:rsid w:val="08E069F6"/>
    <w:rsid w:val="08E06A31"/>
    <w:rsid w:val="08E06A74"/>
    <w:rsid w:val="08E06BBC"/>
    <w:rsid w:val="08E06BEC"/>
    <w:rsid w:val="08E06CC7"/>
    <w:rsid w:val="08E06CDE"/>
    <w:rsid w:val="08E06DC3"/>
    <w:rsid w:val="08E06E45"/>
    <w:rsid w:val="08E06E53"/>
    <w:rsid w:val="08E06EF4"/>
    <w:rsid w:val="08E06F3F"/>
    <w:rsid w:val="08E0707F"/>
    <w:rsid w:val="08E07085"/>
    <w:rsid w:val="08E0712C"/>
    <w:rsid w:val="08E07144"/>
    <w:rsid w:val="08E07154"/>
    <w:rsid w:val="08E071B6"/>
    <w:rsid w:val="08E071FB"/>
    <w:rsid w:val="08E0724E"/>
    <w:rsid w:val="08E072C4"/>
    <w:rsid w:val="08E0733E"/>
    <w:rsid w:val="08E073A2"/>
    <w:rsid w:val="08E07423"/>
    <w:rsid w:val="08E07432"/>
    <w:rsid w:val="08E07451"/>
    <w:rsid w:val="08E0753B"/>
    <w:rsid w:val="08E0753F"/>
    <w:rsid w:val="08E07572"/>
    <w:rsid w:val="08E07574"/>
    <w:rsid w:val="08E075F4"/>
    <w:rsid w:val="08E076FD"/>
    <w:rsid w:val="08E07726"/>
    <w:rsid w:val="08E0772F"/>
    <w:rsid w:val="08E0779A"/>
    <w:rsid w:val="08E0794F"/>
    <w:rsid w:val="08E079D2"/>
    <w:rsid w:val="08E07AD4"/>
    <w:rsid w:val="08E07CA6"/>
    <w:rsid w:val="08E07D12"/>
    <w:rsid w:val="08E07D85"/>
    <w:rsid w:val="08E07E3C"/>
    <w:rsid w:val="08E07EA7"/>
    <w:rsid w:val="08E07F1C"/>
    <w:rsid w:val="08E07F30"/>
    <w:rsid w:val="08E07FAC"/>
    <w:rsid w:val="08E10027"/>
    <w:rsid w:val="08E1017B"/>
    <w:rsid w:val="08E10191"/>
    <w:rsid w:val="08E10194"/>
    <w:rsid w:val="08E101BD"/>
    <w:rsid w:val="08E101D1"/>
    <w:rsid w:val="08E102EB"/>
    <w:rsid w:val="08E102FB"/>
    <w:rsid w:val="08E1030A"/>
    <w:rsid w:val="08E103AF"/>
    <w:rsid w:val="08E1047B"/>
    <w:rsid w:val="08E104C0"/>
    <w:rsid w:val="08E1053D"/>
    <w:rsid w:val="08E10582"/>
    <w:rsid w:val="08E108A1"/>
    <w:rsid w:val="08E108B3"/>
    <w:rsid w:val="08E10900"/>
    <w:rsid w:val="08E10A49"/>
    <w:rsid w:val="08E10ADD"/>
    <w:rsid w:val="08E10BC7"/>
    <w:rsid w:val="08E10BF9"/>
    <w:rsid w:val="08E10C15"/>
    <w:rsid w:val="08E10D5D"/>
    <w:rsid w:val="08E10E40"/>
    <w:rsid w:val="08E10EA6"/>
    <w:rsid w:val="08E10F10"/>
    <w:rsid w:val="08E10F17"/>
    <w:rsid w:val="08E10F54"/>
    <w:rsid w:val="08E10F82"/>
    <w:rsid w:val="08E10F86"/>
    <w:rsid w:val="08E11167"/>
    <w:rsid w:val="08E112DB"/>
    <w:rsid w:val="08E11324"/>
    <w:rsid w:val="08E11476"/>
    <w:rsid w:val="08E11517"/>
    <w:rsid w:val="08E1159A"/>
    <w:rsid w:val="08E116C5"/>
    <w:rsid w:val="08E11813"/>
    <w:rsid w:val="08E11871"/>
    <w:rsid w:val="08E118AF"/>
    <w:rsid w:val="08E11981"/>
    <w:rsid w:val="08E119B5"/>
    <w:rsid w:val="08E11A0B"/>
    <w:rsid w:val="08E11A8F"/>
    <w:rsid w:val="08E11ADD"/>
    <w:rsid w:val="08E11AF4"/>
    <w:rsid w:val="08E11B01"/>
    <w:rsid w:val="08E11B5C"/>
    <w:rsid w:val="08E11B76"/>
    <w:rsid w:val="08E11BF7"/>
    <w:rsid w:val="08E11C05"/>
    <w:rsid w:val="08E11CF2"/>
    <w:rsid w:val="08E11D2B"/>
    <w:rsid w:val="08E11E53"/>
    <w:rsid w:val="08E11EA1"/>
    <w:rsid w:val="08E11F58"/>
    <w:rsid w:val="08E11FBD"/>
    <w:rsid w:val="08E1200D"/>
    <w:rsid w:val="08E12020"/>
    <w:rsid w:val="08E120B9"/>
    <w:rsid w:val="08E120E9"/>
    <w:rsid w:val="08E1220E"/>
    <w:rsid w:val="08E1221D"/>
    <w:rsid w:val="08E1221F"/>
    <w:rsid w:val="08E122A7"/>
    <w:rsid w:val="08E122B6"/>
    <w:rsid w:val="08E12332"/>
    <w:rsid w:val="08E12358"/>
    <w:rsid w:val="08E12371"/>
    <w:rsid w:val="08E124DE"/>
    <w:rsid w:val="08E1254E"/>
    <w:rsid w:val="08E125C4"/>
    <w:rsid w:val="08E125D4"/>
    <w:rsid w:val="08E125DD"/>
    <w:rsid w:val="08E1260A"/>
    <w:rsid w:val="08E12656"/>
    <w:rsid w:val="08E126B1"/>
    <w:rsid w:val="08E126B3"/>
    <w:rsid w:val="08E126FA"/>
    <w:rsid w:val="08E12787"/>
    <w:rsid w:val="08E12795"/>
    <w:rsid w:val="08E127E8"/>
    <w:rsid w:val="08E127F6"/>
    <w:rsid w:val="08E12831"/>
    <w:rsid w:val="08E1288A"/>
    <w:rsid w:val="08E12B86"/>
    <w:rsid w:val="08E12C1C"/>
    <w:rsid w:val="08E12C34"/>
    <w:rsid w:val="08E12C6D"/>
    <w:rsid w:val="08E12C82"/>
    <w:rsid w:val="08E12EB3"/>
    <w:rsid w:val="08E12ED2"/>
    <w:rsid w:val="08E12F2B"/>
    <w:rsid w:val="08E12F85"/>
    <w:rsid w:val="08E1301C"/>
    <w:rsid w:val="08E13119"/>
    <w:rsid w:val="08E132CC"/>
    <w:rsid w:val="08E1330A"/>
    <w:rsid w:val="08E13498"/>
    <w:rsid w:val="08E134ED"/>
    <w:rsid w:val="08E135A9"/>
    <w:rsid w:val="08E13676"/>
    <w:rsid w:val="08E137F7"/>
    <w:rsid w:val="08E138F0"/>
    <w:rsid w:val="08E138FF"/>
    <w:rsid w:val="08E1392C"/>
    <w:rsid w:val="08E13989"/>
    <w:rsid w:val="08E13A3D"/>
    <w:rsid w:val="08E13A95"/>
    <w:rsid w:val="08E13AB9"/>
    <w:rsid w:val="08E13BB1"/>
    <w:rsid w:val="08E13C2F"/>
    <w:rsid w:val="08E13C64"/>
    <w:rsid w:val="08E13D55"/>
    <w:rsid w:val="08E13DA3"/>
    <w:rsid w:val="08E13DB3"/>
    <w:rsid w:val="08E13E82"/>
    <w:rsid w:val="08E13F75"/>
    <w:rsid w:val="08E14339"/>
    <w:rsid w:val="08E14384"/>
    <w:rsid w:val="08E144BD"/>
    <w:rsid w:val="08E14500"/>
    <w:rsid w:val="08E1455C"/>
    <w:rsid w:val="08E14604"/>
    <w:rsid w:val="08E1467B"/>
    <w:rsid w:val="08E14693"/>
    <w:rsid w:val="08E146BF"/>
    <w:rsid w:val="08E1478A"/>
    <w:rsid w:val="08E14801"/>
    <w:rsid w:val="08E1483B"/>
    <w:rsid w:val="08E14856"/>
    <w:rsid w:val="08E149F8"/>
    <w:rsid w:val="08E14A72"/>
    <w:rsid w:val="08E14ABC"/>
    <w:rsid w:val="08E14B25"/>
    <w:rsid w:val="08E14B31"/>
    <w:rsid w:val="08E14BCC"/>
    <w:rsid w:val="08E14CA8"/>
    <w:rsid w:val="08E14CD4"/>
    <w:rsid w:val="08E14D27"/>
    <w:rsid w:val="08E14D83"/>
    <w:rsid w:val="08E14DB2"/>
    <w:rsid w:val="08E14E1D"/>
    <w:rsid w:val="08E14EFE"/>
    <w:rsid w:val="08E14F4F"/>
    <w:rsid w:val="08E14F64"/>
    <w:rsid w:val="08E14FDE"/>
    <w:rsid w:val="08E14FE9"/>
    <w:rsid w:val="08E150B7"/>
    <w:rsid w:val="08E150CC"/>
    <w:rsid w:val="08E151F6"/>
    <w:rsid w:val="08E151FF"/>
    <w:rsid w:val="08E1526B"/>
    <w:rsid w:val="08E152FC"/>
    <w:rsid w:val="08E15364"/>
    <w:rsid w:val="08E15449"/>
    <w:rsid w:val="08E154E8"/>
    <w:rsid w:val="08E15509"/>
    <w:rsid w:val="08E15510"/>
    <w:rsid w:val="08E1554D"/>
    <w:rsid w:val="08E15560"/>
    <w:rsid w:val="08E15632"/>
    <w:rsid w:val="08E15669"/>
    <w:rsid w:val="08E1569E"/>
    <w:rsid w:val="08E158B8"/>
    <w:rsid w:val="08E158E3"/>
    <w:rsid w:val="08E159CD"/>
    <w:rsid w:val="08E159EB"/>
    <w:rsid w:val="08E15A0A"/>
    <w:rsid w:val="08E15A60"/>
    <w:rsid w:val="08E15A6C"/>
    <w:rsid w:val="08E15AD7"/>
    <w:rsid w:val="08E15AE1"/>
    <w:rsid w:val="08E15AFF"/>
    <w:rsid w:val="08E15B0D"/>
    <w:rsid w:val="08E15B79"/>
    <w:rsid w:val="08E15B94"/>
    <w:rsid w:val="08E15C05"/>
    <w:rsid w:val="08E15DA8"/>
    <w:rsid w:val="08E15E0B"/>
    <w:rsid w:val="08E15E5E"/>
    <w:rsid w:val="08E15E75"/>
    <w:rsid w:val="08E15EB4"/>
    <w:rsid w:val="08E15F38"/>
    <w:rsid w:val="08E15FB9"/>
    <w:rsid w:val="08E15FE6"/>
    <w:rsid w:val="08E160EC"/>
    <w:rsid w:val="08E161C3"/>
    <w:rsid w:val="08E162BA"/>
    <w:rsid w:val="08E16301"/>
    <w:rsid w:val="08E16358"/>
    <w:rsid w:val="08E163A1"/>
    <w:rsid w:val="08E163F9"/>
    <w:rsid w:val="08E16410"/>
    <w:rsid w:val="08E16415"/>
    <w:rsid w:val="08E164F2"/>
    <w:rsid w:val="08E16635"/>
    <w:rsid w:val="08E16658"/>
    <w:rsid w:val="08E16699"/>
    <w:rsid w:val="08E16732"/>
    <w:rsid w:val="08E16825"/>
    <w:rsid w:val="08E168C3"/>
    <w:rsid w:val="08E16A49"/>
    <w:rsid w:val="08E16A73"/>
    <w:rsid w:val="08E16AC7"/>
    <w:rsid w:val="08E16B0C"/>
    <w:rsid w:val="08E16BE6"/>
    <w:rsid w:val="08E16BED"/>
    <w:rsid w:val="08E16C3E"/>
    <w:rsid w:val="08E16CE5"/>
    <w:rsid w:val="08E16D08"/>
    <w:rsid w:val="08E16D29"/>
    <w:rsid w:val="08E16DB9"/>
    <w:rsid w:val="08E16E03"/>
    <w:rsid w:val="08E16E45"/>
    <w:rsid w:val="08E16F4B"/>
    <w:rsid w:val="08E16F78"/>
    <w:rsid w:val="08E171A9"/>
    <w:rsid w:val="08E171FF"/>
    <w:rsid w:val="08E17252"/>
    <w:rsid w:val="08E172ED"/>
    <w:rsid w:val="08E174D8"/>
    <w:rsid w:val="08E17557"/>
    <w:rsid w:val="08E17597"/>
    <w:rsid w:val="08E17598"/>
    <w:rsid w:val="08E175C6"/>
    <w:rsid w:val="08E176CD"/>
    <w:rsid w:val="08E176F1"/>
    <w:rsid w:val="08E17A2D"/>
    <w:rsid w:val="08E17ABF"/>
    <w:rsid w:val="08E17B83"/>
    <w:rsid w:val="08E17BC2"/>
    <w:rsid w:val="08E17C55"/>
    <w:rsid w:val="08E17C77"/>
    <w:rsid w:val="08E17D82"/>
    <w:rsid w:val="08E17DAF"/>
    <w:rsid w:val="08E17F14"/>
    <w:rsid w:val="08E17F24"/>
    <w:rsid w:val="08E17F3D"/>
    <w:rsid w:val="08E2001B"/>
    <w:rsid w:val="08E2012E"/>
    <w:rsid w:val="08E20217"/>
    <w:rsid w:val="08E2027E"/>
    <w:rsid w:val="08E2029E"/>
    <w:rsid w:val="08E202ED"/>
    <w:rsid w:val="08E2037F"/>
    <w:rsid w:val="08E203B4"/>
    <w:rsid w:val="08E20446"/>
    <w:rsid w:val="08E20449"/>
    <w:rsid w:val="08E204EA"/>
    <w:rsid w:val="08E2050D"/>
    <w:rsid w:val="08E20532"/>
    <w:rsid w:val="08E2068D"/>
    <w:rsid w:val="08E20690"/>
    <w:rsid w:val="08E206CC"/>
    <w:rsid w:val="08E2076F"/>
    <w:rsid w:val="08E207F2"/>
    <w:rsid w:val="08E207F5"/>
    <w:rsid w:val="08E207FE"/>
    <w:rsid w:val="08E20813"/>
    <w:rsid w:val="08E2082F"/>
    <w:rsid w:val="08E20854"/>
    <w:rsid w:val="08E2086D"/>
    <w:rsid w:val="08E2092E"/>
    <w:rsid w:val="08E20934"/>
    <w:rsid w:val="08E20956"/>
    <w:rsid w:val="08E2096F"/>
    <w:rsid w:val="08E209A3"/>
    <w:rsid w:val="08E209CF"/>
    <w:rsid w:val="08E209FB"/>
    <w:rsid w:val="08E20A3D"/>
    <w:rsid w:val="08E20B4E"/>
    <w:rsid w:val="08E20B76"/>
    <w:rsid w:val="08E20B9B"/>
    <w:rsid w:val="08E20BB7"/>
    <w:rsid w:val="08E20C04"/>
    <w:rsid w:val="08E20C61"/>
    <w:rsid w:val="08E20CCA"/>
    <w:rsid w:val="08E20D03"/>
    <w:rsid w:val="08E20D3B"/>
    <w:rsid w:val="08E20D93"/>
    <w:rsid w:val="08E20DA6"/>
    <w:rsid w:val="08E20E63"/>
    <w:rsid w:val="08E20F65"/>
    <w:rsid w:val="08E2104E"/>
    <w:rsid w:val="08E21083"/>
    <w:rsid w:val="08E210C9"/>
    <w:rsid w:val="08E210DC"/>
    <w:rsid w:val="08E21207"/>
    <w:rsid w:val="08E21350"/>
    <w:rsid w:val="08E2136D"/>
    <w:rsid w:val="08E21493"/>
    <w:rsid w:val="08E214CE"/>
    <w:rsid w:val="08E214F3"/>
    <w:rsid w:val="08E215AE"/>
    <w:rsid w:val="08E216D1"/>
    <w:rsid w:val="08E216E5"/>
    <w:rsid w:val="08E216EF"/>
    <w:rsid w:val="08E2170F"/>
    <w:rsid w:val="08E2176B"/>
    <w:rsid w:val="08E2179C"/>
    <w:rsid w:val="08E21890"/>
    <w:rsid w:val="08E218A0"/>
    <w:rsid w:val="08E21912"/>
    <w:rsid w:val="08E21945"/>
    <w:rsid w:val="08E21AAD"/>
    <w:rsid w:val="08E21B90"/>
    <w:rsid w:val="08E21C2D"/>
    <w:rsid w:val="08E21D3F"/>
    <w:rsid w:val="08E21DD6"/>
    <w:rsid w:val="08E21E3E"/>
    <w:rsid w:val="08E21E5E"/>
    <w:rsid w:val="08E21E6A"/>
    <w:rsid w:val="08E21FB8"/>
    <w:rsid w:val="08E21FDF"/>
    <w:rsid w:val="08E2201F"/>
    <w:rsid w:val="08E2202D"/>
    <w:rsid w:val="08E22166"/>
    <w:rsid w:val="08E22247"/>
    <w:rsid w:val="08E22252"/>
    <w:rsid w:val="08E222B0"/>
    <w:rsid w:val="08E22319"/>
    <w:rsid w:val="08E22338"/>
    <w:rsid w:val="08E223AE"/>
    <w:rsid w:val="08E223BC"/>
    <w:rsid w:val="08E224DA"/>
    <w:rsid w:val="08E22506"/>
    <w:rsid w:val="08E2250A"/>
    <w:rsid w:val="08E22554"/>
    <w:rsid w:val="08E225DA"/>
    <w:rsid w:val="08E2266F"/>
    <w:rsid w:val="08E22736"/>
    <w:rsid w:val="08E22789"/>
    <w:rsid w:val="08E2278B"/>
    <w:rsid w:val="08E22794"/>
    <w:rsid w:val="08E22870"/>
    <w:rsid w:val="08E228D9"/>
    <w:rsid w:val="08E229A5"/>
    <w:rsid w:val="08E22A47"/>
    <w:rsid w:val="08E22A9F"/>
    <w:rsid w:val="08E22AF5"/>
    <w:rsid w:val="08E22B69"/>
    <w:rsid w:val="08E22C47"/>
    <w:rsid w:val="08E22CAB"/>
    <w:rsid w:val="08E22CB3"/>
    <w:rsid w:val="08E22D65"/>
    <w:rsid w:val="08E22F35"/>
    <w:rsid w:val="08E22F7F"/>
    <w:rsid w:val="08E2304A"/>
    <w:rsid w:val="08E23064"/>
    <w:rsid w:val="08E23075"/>
    <w:rsid w:val="08E2309F"/>
    <w:rsid w:val="08E231DD"/>
    <w:rsid w:val="08E23474"/>
    <w:rsid w:val="08E234B8"/>
    <w:rsid w:val="08E234CE"/>
    <w:rsid w:val="08E234CF"/>
    <w:rsid w:val="08E23532"/>
    <w:rsid w:val="08E23570"/>
    <w:rsid w:val="08E235C6"/>
    <w:rsid w:val="08E2365F"/>
    <w:rsid w:val="08E2366C"/>
    <w:rsid w:val="08E23863"/>
    <w:rsid w:val="08E2386C"/>
    <w:rsid w:val="08E23877"/>
    <w:rsid w:val="08E238EF"/>
    <w:rsid w:val="08E23983"/>
    <w:rsid w:val="08E23A91"/>
    <w:rsid w:val="08E23B05"/>
    <w:rsid w:val="08E23B70"/>
    <w:rsid w:val="08E23B8A"/>
    <w:rsid w:val="08E23BAA"/>
    <w:rsid w:val="08E23C6B"/>
    <w:rsid w:val="08E23CA1"/>
    <w:rsid w:val="08E23CBB"/>
    <w:rsid w:val="08E23CF8"/>
    <w:rsid w:val="08E23D22"/>
    <w:rsid w:val="08E23D71"/>
    <w:rsid w:val="08E23DAA"/>
    <w:rsid w:val="08E23DD2"/>
    <w:rsid w:val="08E23E1B"/>
    <w:rsid w:val="08E23E46"/>
    <w:rsid w:val="08E23ED3"/>
    <w:rsid w:val="08E23F60"/>
    <w:rsid w:val="08E23F80"/>
    <w:rsid w:val="08E2404A"/>
    <w:rsid w:val="08E24074"/>
    <w:rsid w:val="08E240FC"/>
    <w:rsid w:val="08E2422A"/>
    <w:rsid w:val="08E24269"/>
    <w:rsid w:val="08E242D3"/>
    <w:rsid w:val="08E242D4"/>
    <w:rsid w:val="08E2433C"/>
    <w:rsid w:val="08E24373"/>
    <w:rsid w:val="08E243BC"/>
    <w:rsid w:val="08E243D8"/>
    <w:rsid w:val="08E244DE"/>
    <w:rsid w:val="08E24500"/>
    <w:rsid w:val="08E24591"/>
    <w:rsid w:val="08E24632"/>
    <w:rsid w:val="08E246BD"/>
    <w:rsid w:val="08E247AF"/>
    <w:rsid w:val="08E24853"/>
    <w:rsid w:val="08E2486E"/>
    <w:rsid w:val="08E24929"/>
    <w:rsid w:val="08E24BAB"/>
    <w:rsid w:val="08E24C27"/>
    <w:rsid w:val="08E24D28"/>
    <w:rsid w:val="08E24D5A"/>
    <w:rsid w:val="08E24D83"/>
    <w:rsid w:val="08E24ED8"/>
    <w:rsid w:val="08E24F70"/>
    <w:rsid w:val="08E24FD1"/>
    <w:rsid w:val="08E25011"/>
    <w:rsid w:val="08E250F2"/>
    <w:rsid w:val="08E251D2"/>
    <w:rsid w:val="08E2530F"/>
    <w:rsid w:val="08E2538E"/>
    <w:rsid w:val="08E2551A"/>
    <w:rsid w:val="08E2558F"/>
    <w:rsid w:val="08E25658"/>
    <w:rsid w:val="08E25751"/>
    <w:rsid w:val="08E257AB"/>
    <w:rsid w:val="08E25850"/>
    <w:rsid w:val="08E259C9"/>
    <w:rsid w:val="08E25A07"/>
    <w:rsid w:val="08E25A12"/>
    <w:rsid w:val="08E25A42"/>
    <w:rsid w:val="08E25ABB"/>
    <w:rsid w:val="08E25AC9"/>
    <w:rsid w:val="08E25B5A"/>
    <w:rsid w:val="08E25B62"/>
    <w:rsid w:val="08E25C95"/>
    <w:rsid w:val="08E25CC3"/>
    <w:rsid w:val="08E25CD9"/>
    <w:rsid w:val="08E25DEB"/>
    <w:rsid w:val="08E25E20"/>
    <w:rsid w:val="08E25F0B"/>
    <w:rsid w:val="08E26089"/>
    <w:rsid w:val="08E260BB"/>
    <w:rsid w:val="08E260D3"/>
    <w:rsid w:val="08E26120"/>
    <w:rsid w:val="08E26164"/>
    <w:rsid w:val="08E26221"/>
    <w:rsid w:val="08E26251"/>
    <w:rsid w:val="08E26279"/>
    <w:rsid w:val="08E262D9"/>
    <w:rsid w:val="08E26317"/>
    <w:rsid w:val="08E26370"/>
    <w:rsid w:val="08E26449"/>
    <w:rsid w:val="08E26454"/>
    <w:rsid w:val="08E26634"/>
    <w:rsid w:val="08E2665A"/>
    <w:rsid w:val="08E26831"/>
    <w:rsid w:val="08E26976"/>
    <w:rsid w:val="08E269E5"/>
    <w:rsid w:val="08E26BC2"/>
    <w:rsid w:val="08E26C2B"/>
    <w:rsid w:val="08E26C8F"/>
    <w:rsid w:val="08E26D17"/>
    <w:rsid w:val="08E26D67"/>
    <w:rsid w:val="08E26EDC"/>
    <w:rsid w:val="08E26EFE"/>
    <w:rsid w:val="08E26F71"/>
    <w:rsid w:val="08E26FCC"/>
    <w:rsid w:val="08E2709E"/>
    <w:rsid w:val="08E271B3"/>
    <w:rsid w:val="08E271F8"/>
    <w:rsid w:val="08E2720E"/>
    <w:rsid w:val="08E2725B"/>
    <w:rsid w:val="08E272CA"/>
    <w:rsid w:val="08E27440"/>
    <w:rsid w:val="08E27445"/>
    <w:rsid w:val="08E274CD"/>
    <w:rsid w:val="08E275EA"/>
    <w:rsid w:val="08E2761A"/>
    <w:rsid w:val="08E27627"/>
    <w:rsid w:val="08E27655"/>
    <w:rsid w:val="08E27664"/>
    <w:rsid w:val="08E276C6"/>
    <w:rsid w:val="08E27732"/>
    <w:rsid w:val="08E277C1"/>
    <w:rsid w:val="08E277DC"/>
    <w:rsid w:val="08E2787F"/>
    <w:rsid w:val="08E278AA"/>
    <w:rsid w:val="08E278E7"/>
    <w:rsid w:val="08E27910"/>
    <w:rsid w:val="08E2795F"/>
    <w:rsid w:val="08E27AC1"/>
    <w:rsid w:val="08E27B02"/>
    <w:rsid w:val="08E27CAC"/>
    <w:rsid w:val="08E27CE7"/>
    <w:rsid w:val="08E27CEC"/>
    <w:rsid w:val="08E27D23"/>
    <w:rsid w:val="08E27D3B"/>
    <w:rsid w:val="08E27D92"/>
    <w:rsid w:val="08E27EE4"/>
    <w:rsid w:val="08E27EF3"/>
    <w:rsid w:val="08E27F23"/>
    <w:rsid w:val="08E27F94"/>
    <w:rsid w:val="08E27FD6"/>
    <w:rsid w:val="08E30093"/>
    <w:rsid w:val="08E3009E"/>
    <w:rsid w:val="08E300ED"/>
    <w:rsid w:val="08E3014F"/>
    <w:rsid w:val="08E30270"/>
    <w:rsid w:val="08E302DA"/>
    <w:rsid w:val="08E302F7"/>
    <w:rsid w:val="08E3032E"/>
    <w:rsid w:val="08E3039E"/>
    <w:rsid w:val="08E30486"/>
    <w:rsid w:val="08E30580"/>
    <w:rsid w:val="08E305A6"/>
    <w:rsid w:val="08E305BA"/>
    <w:rsid w:val="08E30636"/>
    <w:rsid w:val="08E30740"/>
    <w:rsid w:val="08E307EF"/>
    <w:rsid w:val="08E30874"/>
    <w:rsid w:val="08E30896"/>
    <w:rsid w:val="08E308E7"/>
    <w:rsid w:val="08E309D8"/>
    <w:rsid w:val="08E309FE"/>
    <w:rsid w:val="08E30A65"/>
    <w:rsid w:val="08E30AD0"/>
    <w:rsid w:val="08E30B04"/>
    <w:rsid w:val="08E30B0B"/>
    <w:rsid w:val="08E30B65"/>
    <w:rsid w:val="08E30B6D"/>
    <w:rsid w:val="08E30BB1"/>
    <w:rsid w:val="08E30C31"/>
    <w:rsid w:val="08E30CAE"/>
    <w:rsid w:val="08E30D20"/>
    <w:rsid w:val="08E30D88"/>
    <w:rsid w:val="08E30DDC"/>
    <w:rsid w:val="08E30DE8"/>
    <w:rsid w:val="08E30DEE"/>
    <w:rsid w:val="08E30EF2"/>
    <w:rsid w:val="08E30EFA"/>
    <w:rsid w:val="08E30F6E"/>
    <w:rsid w:val="08E30FF5"/>
    <w:rsid w:val="08E31060"/>
    <w:rsid w:val="08E3116A"/>
    <w:rsid w:val="08E31185"/>
    <w:rsid w:val="08E312E9"/>
    <w:rsid w:val="08E3146D"/>
    <w:rsid w:val="08E31547"/>
    <w:rsid w:val="08E31557"/>
    <w:rsid w:val="08E315A6"/>
    <w:rsid w:val="08E31619"/>
    <w:rsid w:val="08E31631"/>
    <w:rsid w:val="08E316F7"/>
    <w:rsid w:val="08E3179D"/>
    <w:rsid w:val="08E317E6"/>
    <w:rsid w:val="08E3183B"/>
    <w:rsid w:val="08E31863"/>
    <w:rsid w:val="08E3186A"/>
    <w:rsid w:val="08E31903"/>
    <w:rsid w:val="08E3191D"/>
    <w:rsid w:val="08E3192E"/>
    <w:rsid w:val="08E3193E"/>
    <w:rsid w:val="08E319C7"/>
    <w:rsid w:val="08E319E0"/>
    <w:rsid w:val="08E31A3E"/>
    <w:rsid w:val="08E31AC9"/>
    <w:rsid w:val="08E31B1D"/>
    <w:rsid w:val="08E31B6F"/>
    <w:rsid w:val="08E31B80"/>
    <w:rsid w:val="08E31C0F"/>
    <w:rsid w:val="08E31D96"/>
    <w:rsid w:val="08E31DE4"/>
    <w:rsid w:val="08E320FE"/>
    <w:rsid w:val="08E321A4"/>
    <w:rsid w:val="08E32294"/>
    <w:rsid w:val="08E322E1"/>
    <w:rsid w:val="08E3231A"/>
    <w:rsid w:val="08E32356"/>
    <w:rsid w:val="08E3235E"/>
    <w:rsid w:val="08E3244E"/>
    <w:rsid w:val="08E3249A"/>
    <w:rsid w:val="08E325D4"/>
    <w:rsid w:val="08E32609"/>
    <w:rsid w:val="08E32658"/>
    <w:rsid w:val="08E32728"/>
    <w:rsid w:val="08E3272F"/>
    <w:rsid w:val="08E3299A"/>
    <w:rsid w:val="08E329BD"/>
    <w:rsid w:val="08E329C9"/>
    <w:rsid w:val="08E329E5"/>
    <w:rsid w:val="08E32A70"/>
    <w:rsid w:val="08E32AAB"/>
    <w:rsid w:val="08E32AD3"/>
    <w:rsid w:val="08E32ADE"/>
    <w:rsid w:val="08E32AED"/>
    <w:rsid w:val="08E32BCD"/>
    <w:rsid w:val="08E32C14"/>
    <w:rsid w:val="08E32D8A"/>
    <w:rsid w:val="08E32DD0"/>
    <w:rsid w:val="08E32E48"/>
    <w:rsid w:val="08E32FD4"/>
    <w:rsid w:val="08E3309D"/>
    <w:rsid w:val="08E3312E"/>
    <w:rsid w:val="08E3313B"/>
    <w:rsid w:val="08E331E3"/>
    <w:rsid w:val="08E3324E"/>
    <w:rsid w:val="08E3332C"/>
    <w:rsid w:val="08E334BC"/>
    <w:rsid w:val="08E334E9"/>
    <w:rsid w:val="08E33558"/>
    <w:rsid w:val="08E33594"/>
    <w:rsid w:val="08E335AA"/>
    <w:rsid w:val="08E335C9"/>
    <w:rsid w:val="08E335F8"/>
    <w:rsid w:val="08E33757"/>
    <w:rsid w:val="08E337C8"/>
    <w:rsid w:val="08E33A20"/>
    <w:rsid w:val="08E33AA5"/>
    <w:rsid w:val="08E33B30"/>
    <w:rsid w:val="08E33B45"/>
    <w:rsid w:val="08E33B92"/>
    <w:rsid w:val="08E33C31"/>
    <w:rsid w:val="08E33C34"/>
    <w:rsid w:val="08E33C61"/>
    <w:rsid w:val="08E33D0F"/>
    <w:rsid w:val="08E33D24"/>
    <w:rsid w:val="08E33D85"/>
    <w:rsid w:val="08E33DDB"/>
    <w:rsid w:val="08E33F09"/>
    <w:rsid w:val="08E33F8A"/>
    <w:rsid w:val="08E33F99"/>
    <w:rsid w:val="08E34086"/>
    <w:rsid w:val="08E340CE"/>
    <w:rsid w:val="08E340D4"/>
    <w:rsid w:val="08E340F2"/>
    <w:rsid w:val="08E34109"/>
    <w:rsid w:val="08E34252"/>
    <w:rsid w:val="08E342AC"/>
    <w:rsid w:val="08E34353"/>
    <w:rsid w:val="08E34366"/>
    <w:rsid w:val="08E34406"/>
    <w:rsid w:val="08E3449F"/>
    <w:rsid w:val="08E344A8"/>
    <w:rsid w:val="08E34504"/>
    <w:rsid w:val="08E3459B"/>
    <w:rsid w:val="08E3463D"/>
    <w:rsid w:val="08E346B1"/>
    <w:rsid w:val="08E34752"/>
    <w:rsid w:val="08E34793"/>
    <w:rsid w:val="08E3480F"/>
    <w:rsid w:val="08E3483B"/>
    <w:rsid w:val="08E34845"/>
    <w:rsid w:val="08E348CA"/>
    <w:rsid w:val="08E348D9"/>
    <w:rsid w:val="08E34902"/>
    <w:rsid w:val="08E34B1F"/>
    <w:rsid w:val="08E34B3C"/>
    <w:rsid w:val="08E34D1E"/>
    <w:rsid w:val="08E34D30"/>
    <w:rsid w:val="08E34D7E"/>
    <w:rsid w:val="08E34DCE"/>
    <w:rsid w:val="08E34DFA"/>
    <w:rsid w:val="08E34F5F"/>
    <w:rsid w:val="08E34FE8"/>
    <w:rsid w:val="08E34FED"/>
    <w:rsid w:val="08E3507F"/>
    <w:rsid w:val="08E350F1"/>
    <w:rsid w:val="08E35119"/>
    <w:rsid w:val="08E35238"/>
    <w:rsid w:val="08E3533E"/>
    <w:rsid w:val="08E353E6"/>
    <w:rsid w:val="08E35422"/>
    <w:rsid w:val="08E35436"/>
    <w:rsid w:val="08E3547C"/>
    <w:rsid w:val="08E354DB"/>
    <w:rsid w:val="08E3550D"/>
    <w:rsid w:val="08E355D0"/>
    <w:rsid w:val="08E355F5"/>
    <w:rsid w:val="08E355FE"/>
    <w:rsid w:val="08E3563C"/>
    <w:rsid w:val="08E3564F"/>
    <w:rsid w:val="08E3569B"/>
    <w:rsid w:val="08E35791"/>
    <w:rsid w:val="08E35A8A"/>
    <w:rsid w:val="08E35AB9"/>
    <w:rsid w:val="08E35B5C"/>
    <w:rsid w:val="08E35B6F"/>
    <w:rsid w:val="08E35BA5"/>
    <w:rsid w:val="08E35C0D"/>
    <w:rsid w:val="08E35C13"/>
    <w:rsid w:val="08E35C7C"/>
    <w:rsid w:val="08E35CFF"/>
    <w:rsid w:val="08E35D82"/>
    <w:rsid w:val="08E35DF6"/>
    <w:rsid w:val="08E35E1F"/>
    <w:rsid w:val="08E35E41"/>
    <w:rsid w:val="08E35EDC"/>
    <w:rsid w:val="08E35F8C"/>
    <w:rsid w:val="08E35FA9"/>
    <w:rsid w:val="08E3607F"/>
    <w:rsid w:val="08E360BA"/>
    <w:rsid w:val="08E3613A"/>
    <w:rsid w:val="08E36255"/>
    <w:rsid w:val="08E362D5"/>
    <w:rsid w:val="08E363F4"/>
    <w:rsid w:val="08E36411"/>
    <w:rsid w:val="08E36504"/>
    <w:rsid w:val="08E3656D"/>
    <w:rsid w:val="08E365E7"/>
    <w:rsid w:val="08E36603"/>
    <w:rsid w:val="08E36616"/>
    <w:rsid w:val="08E36699"/>
    <w:rsid w:val="08E366AF"/>
    <w:rsid w:val="08E36714"/>
    <w:rsid w:val="08E3674F"/>
    <w:rsid w:val="08E367A0"/>
    <w:rsid w:val="08E36860"/>
    <w:rsid w:val="08E36888"/>
    <w:rsid w:val="08E368C0"/>
    <w:rsid w:val="08E36931"/>
    <w:rsid w:val="08E36A8D"/>
    <w:rsid w:val="08E36AA2"/>
    <w:rsid w:val="08E36AD7"/>
    <w:rsid w:val="08E36B68"/>
    <w:rsid w:val="08E36BB6"/>
    <w:rsid w:val="08E36E29"/>
    <w:rsid w:val="08E36F79"/>
    <w:rsid w:val="08E36FF0"/>
    <w:rsid w:val="08E3702B"/>
    <w:rsid w:val="08E370EA"/>
    <w:rsid w:val="08E3710B"/>
    <w:rsid w:val="08E371BC"/>
    <w:rsid w:val="08E37203"/>
    <w:rsid w:val="08E3724C"/>
    <w:rsid w:val="08E3729F"/>
    <w:rsid w:val="08E372B4"/>
    <w:rsid w:val="08E37383"/>
    <w:rsid w:val="08E373B0"/>
    <w:rsid w:val="08E373E2"/>
    <w:rsid w:val="08E37403"/>
    <w:rsid w:val="08E37465"/>
    <w:rsid w:val="08E3746A"/>
    <w:rsid w:val="08E374CA"/>
    <w:rsid w:val="08E375F2"/>
    <w:rsid w:val="08E37659"/>
    <w:rsid w:val="08E37722"/>
    <w:rsid w:val="08E37893"/>
    <w:rsid w:val="08E379BD"/>
    <w:rsid w:val="08E379CC"/>
    <w:rsid w:val="08E37A85"/>
    <w:rsid w:val="08E37AB0"/>
    <w:rsid w:val="08E37B33"/>
    <w:rsid w:val="08E37BCB"/>
    <w:rsid w:val="08E37BDC"/>
    <w:rsid w:val="08E37C1B"/>
    <w:rsid w:val="08E37C1C"/>
    <w:rsid w:val="08E37C7D"/>
    <w:rsid w:val="08E37CBA"/>
    <w:rsid w:val="08E37CCA"/>
    <w:rsid w:val="08E37CF7"/>
    <w:rsid w:val="08E37D2E"/>
    <w:rsid w:val="08E37DA4"/>
    <w:rsid w:val="08E37DAE"/>
    <w:rsid w:val="08E37E79"/>
    <w:rsid w:val="08E37EE3"/>
    <w:rsid w:val="08E37EE7"/>
    <w:rsid w:val="08E37F29"/>
    <w:rsid w:val="08E37F4C"/>
    <w:rsid w:val="08E37F60"/>
    <w:rsid w:val="08E37F7E"/>
    <w:rsid w:val="08E400C5"/>
    <w:rsid w:val="08E4013B"/>
    <w:rsid w:val="08E403B2"/>
    <w:rsid w:val="08E403F6"/>
    <w:rsid w:val="08E407AA"/>
    <w:rsid w:val="08E40840"/>
    <w:rsid w:val="08E408A7"/>
    <w:rsid w:val="08E408C2"/>
    <w:rsid w:val="08E4091F"/>
    <w:rsid w:val="08E40946"/>
    <w:rsid w:val="08E40A63"/>
    <w:rsid w:val="08E40B35"/>
    <w:rsid w:val="08E40B79"/>
    <w:rsid w:val="08E40BAB"/>
    <w:rsid w:val="08E40BEF"/>
    <w:rsid w:val="08E40D55"/>
    <w:rsid w:val="08E40DB8"/>
    <w:rsid w:val="08E40E9E"/>
    <w:rsid w:val="08E40FCF"/>
    <w:rsid w:val="08E40FF6"/>
    <w:rsid w:val="08E41216"/>
    <w:rsid w:val="08E412F7"/>
    <w:rsid w:val="08E41515"/>
    <w:rsid w:val="08E41594"/>
    <w:rsid w:val="08E4160B"/>
    <w:rsid w:val="08E41668"/>
    <w:rsid w:val="08E41679"/>
    <w:rsid w:val="08E416BC"/>
    <w:rsid w:val="08E4170B"/>
    <w:rsid w:val="08E4170E"/>
    <w:rsid w:val="08E41793"/>
    <w:rsid w:val="08E4182B"/>
    <w:rsid w:val="08E4186B"/>
    <w:rsid w:val="08E418F0"/>
    <w:rsid w:val="08E41940"/>
    <w:rsid w:val="08E419A3"/>
    <w:rsid w:val="08E419CF"/>
    <w:rsid w:val="08E41A23"/>
    <w:rsid w:val="08E41A28"/>
    <w:rsid w:val="08E41AB1"/>
    <w:rsid w:val="08E41AE5"/>
    <w:rsid w:val="08E41B12"/>
    <w:rsid w:val="08E41B69"/>
    <w:rsid w:val="08E41B7B"/>
    <w:rsid w:val="08E41B91"/>
    <w:rsid w:val="08E41BFF"/>
    <w:rsid w:val="08E41C2B"/>
    <w:rsid w:val="08E41C48"/>
    <w:rsid w:val="08E41DB7"/>
    <w:rsid w:val="08E41EEC"/>
    <w:rsid w:val="08E41F3E"/>
    <w:rsid w:val="08E41F5B"/>
    <w:rsid w:val="08E41F69"/>
    <w:rsid w:val="08E41F75"/>
    <w:rsid w:val="08E41FC1"/>
    <w:rsid w:val="08E42001"/>
    <w:rsid w:val="08E42035"/>
    <w:rsid w:val="08E42037"/>
    <w:rsid w:val="08E4209A"/>
    <w:rsid w:val="08E4215A"/>
    <w:rsid w:val="08E4222D"/>
    <w:rsid w:val="08E422A9"/>
    <w:rsid w:val="08E426CA"/>
    <w:rsid w:val="08E42847"/>
    <w:rsid w:val="08E4288C"/>
    <w:rsid w:val="08E428BE"/>
    <w:rsid w:val="08E429F8"/>
    <w:rsid w:val="08E42A13"/>
    <w:rsid w:val="08E42A23"/>
    <w:rsid w:val="08E42A82"/>
    <w:rsid w:val="08E42A85"/>
    <w:rsid w:val="08E42AA8"/>
    <w:rsid w:val="08E42B41"/>
    <w:rsid w:val="08E42BEF"/>
    <w:rsid w:val="08E42C3D"/>
    <w:rsid w:val="08E42C9B"/>
    <w:rsid w:val="08E42D68"/>
    <w:rsid w:val="08E42D6C"/>
    <w:rsid w:val="08E42FA9"/>
    <w:rsid w:val="08E43092"/>
    <w:rsid w:val="08E430D8"/>
    <w:rsid w:val="08E43157"/>
    <w:rsid w:val="08E431E7"/>
    <w:rsid w:val="08E4325B"/>
    <w:rsid w:val="08E4332B"/>
    <w:rsid w:val="08E433DD"/>
    <w:rsid w:val="08E433E8"/>
    <w:rsid w:val="08E43402"/>
    <w:rsid w:val="08E43510"/>
    <w:rsid w:val="08E4355D"/>
    <w:rsid w:val="08E4357D"/>
    <w:rsid w:val="08E4367B"/>
    <w:rsid w:val="08E436C7"/>
    <w:rsid w:val="08E436CA"/>
    <w:rsid w:val="08E43707"/>
    <w:rsid w:val="08E43771"/>
    <w:rsid w:val="08E43902"/>
    <w:rsid w:val="08E43962"/>
    <w:rsid w:val="08E43972"/>
    <w:rsid w:val="08E439BB"/>
    <w:rsid w:val="08E43A2F"/>
    <w:rsid w:val="08E43A33"/>
    <w:rsid w:val="08E43B24"/>
    <w:rsid w:val="08E43B30"/>
    <w:rsid w:val="08E43B52"/>
    <w:rsid w:val="08E43C36"/>
    <w:rsid w:val="08E43C45"/>
    <w:rsid w:val="08E43D08"/>
    <w:rsid w:val="08E43D11"/>
    <w:rsid w:val="08E43DCF"/>
    <w:rsid w:val="08E43E1B"/>
    <w:rsid w:val="08E43E2E"/>
    <w:rsid w:val="08E43EAC"/>
    <w:rsid w:val="08E43ECF"/>
    <w:rsid w:val="08E43EEF"/>
    <w:rsid w:val="08E43F19"/>
    <w:rsid w:val="08E44097"/>
    <w:rsid w:val="08E440B5"/>
    <w:rsid w:val="08E440DD"/>
    <w:rsid w:val="08E44112"/>
    <w:rsid w:val="08E44130"/>
    <w:rsid w:val="08E44289"/>
    <w:rsid w:val="08E443DB"/>
    <w:rsid w:val="08E444A9"/>
    <w:rsid w:val="08E444FA"/>
    <w:rsid w:val="08E44523"/>
    <w:rsid w:val="08E44541"/>
    <w:rsid w:val="08E44567"/>
    <w:rsid w:val="08E44571"/>
    <w:rsid w:val="08E445B7"/>
    <w:rsid w:val="08E446A5"/>
    <w:rsid w:val="08E446C6"/>
    <w:rsid w:val="08E44795"/>
    <w:rsid w:val="08E447F2"/>
    <w:rsid w:val="08E44854"/>
    <w:rsid w:val="08E448E5"/>
    <w:rsid w:val="08E44929"/>
    <w:rsid w:val="08E449CA"/>
    <w:rsid w:val="08E44A17"/>
    <w:rsid w:val="08E44A40"/>
    <w:rsid w:val="08E44BAE"/>
    <w:rsid w:val="08E44C91"/>
    <w:rsid w:val="08E44CEA"/>
    <w:rsid w:val="08E44E2A"/>
    <w:rsid w:val="08E44E5A"/>
    <w:rsid w:val="08E44E5E"/>
    <w:rsid w:val="08E44ED7"/>
    <w:rsid w:val="08E44F1B"/>
    <w:rsid w:val="08E45043"/>
    <w:rsid w:val="08E45073"/>
    <w:rsid w:val="08E450C4"/>
    <w:rsid w:val="08E4510E"/>
    <w:rsid w:val="08E45134"/>
    <w:rsid w:val="08E45169"/>
    <w:rsid w:val="08E4518A"/>
    <w:rsid w:val="08E451E0"/>
    <w:rsid w:val="08E45240"/>
    <w:rsid w:val="08E45254"/>
    <w:rsid w:val="08E452DB"/>
    <w:rsid w:val="08E453C0"/>
    <w:rsid w:val="08E453D5"/>
    <w:rsid w:val="08E454FD"/>
    <w:rsid w:val="08E455CC"/>
    <w:rsid w:val="08E455EE"/>
    <w:rsid w:val="08E45618"/>
    <w:rsid w:val="08E456BD"/>
    <w:rsid w:val="08E45837"/>
    <w:rsid w:val="08E458C7"/>
    <w:rsid w:val="08E458D9"/>
    <w:rsid w:val="08E4592E"/>
    <w:rsid w:val="08E45992"/>
    <w:rsid w:val="08E459D2"/>
    <w:rsid w:val="08E45A20"/>
    <w:rsid w:val="08E45A99"/>
    <w:rsid w:val="08E45B0E"/>
    <w:rsid w:val="08E45B1F"/>
    <w:rsid w:val="08E45B5C"/>
    <w:rsid w:val="08E45B8A"/>
    <w:rsid w:val="08E45BE1"/>
    <w:rsid w:val="08E45C2F"/>
    <w:rsid w:val="08E45D08"/>
    <w:rsid w:val="08E45D1D"/>
    <w:rsid w:val="08E45E21"/>
    <w:rsid w:val="08E45E56"/>
    <w:rsid w:val="08E45ED5"/>
    <w:rsid w:val="08E45FE0"/>
    <w:rsid w:val="08E4605A"/>
    <w:rsid w:val="08E46094"/>
    <w:rsid w:val="08E460DE"/>
    <w:rsid w:val="08E46177"/>
    <w:rsid w:val="08E46184"/>
    <w:rsid w:val="08E461D7"/>
    <w:rsid w:val="08E464DE"/>
    <w:rsid w:val="08E464FA"/>
    <w:rsid w:val="08E4656D"/>
    <w:rsid w:val="08E4666A"/>
    <w:rsid w:val="08E46672"/>
    <w:rsid w:val="08E46813"/>
    <w:rsid w:val="08E46829"/>
    <w:rsid w:val="08E4684B"/>
    <w:rsid w:val="08E468B3"/>
    <w:rsid w:val="08E46904"/>
    <w:rsid w:val="08E469B9"/>
    <w:rsid w:val="08E469E0"/>
    <w:rsid w:val="08E46A69"/>
    <w:rsid w:val="08E46AB0"/>
    <w:rsid w:val="08E46B2F"/>
    <w:rsid w:val="08E46C63"/>
    <w:rsid w:val="08E46CDE"/>
    <w:rsid w:val="08E46CFF"/>
    <w:rsid w:val="08E46E5B"/>
    <w:rsid w:val="08E46ED4"/>
    <w:rsid w:val="08E46F17"/>
    <w:rsid w:val="08E4708F"/>
    <w:rsid w:val="08E471D2"/>
    <w:rsid w:val="08E471FE"/>
    <w:rsid w:val="08E473D4"/>
    <w:rsid w:val="08E47457"/>
    <w:rsid w:val="08E4749C"/>
    <w:rsid w:val="08E47546"/>
    <w:rsid w:val="08E47555"/>
    <w:rsid w:val="08E475C7"/>
    <w:rsid w:val="08E47619"/>
    <w:rsid w:val="08E479BA"/>
    <w:rsid w:val="08E47A71"/>
    <w:rsid w:val="08E47C2B"/>
    <w:rsid w:val="08E47D1B"/>
    <w:rsid w:val="08E47D4C"/>
    <w:rsid w:val="08E47DC8"/>
    <w:rsid w:val="08E47E2D"/>
    <w:rsid w:val="08E47E86"/>
    <w:rsid w:val="08E47EE6"/>
    <w:rsid w:val="08E47F17"/>
    <w:rsid w:val="08E47F93"/>
    <w:rsid w:val="08E50006"/>
    <w:rsid w:val="08E500D8"/>
    <w:rsid w:val="08E501A8"/>
    <w:rsid w:val="08E50322"/>
    <w:rsid w:val="08E503F0"/>
    <w:rsid w:val="08E504EC"/>
    <w:rsid w:val="08E50560"/>
    <w:rsid w:val="08E50583"/>
    <w:rsid w:val="08E50631"/>
    <w:rsid w:val="08E506A5"/>
    <w:rsid w:val="08E50797"/>
    <w:rsid w:val="08E5085D"/>
    <w:rsid w:val="08E50874"/>
    <w:rsid w:val="08E509F6"/>
    <w:rsid w:val="08E50A10"/>
    <w:rsid w:val="08E50A33"/>
    <w:rsid w:val="08E50A76"/>
    <w:rsid w:val="08E50A81"/>
    <w:rsid w:val="08E50AF5"/>
    <w:rsid w:val="08E50BAC"/>
    <w:rsid w:val="08E50BD7"/>
    <w:rsid w:val="08E50C0D"/>
    <w:rsid w:val="08E50CEB"/>
    <w:rsid w:val="08E50DD6"/>
    <w:rsid w:val="08E50F5C"/>
    <w:rsid w:val="08E50FF4"/>
    <w:rsid w:val="08E5114A"/>
    <w:rsid w:val="08E5114E"/>
    <w:rsid w:val="08E51205"/>
    <w:rsid w:val="08E51240"/>
    <w:rsid w:val="08E512CB"/>
    <w:rsid w:val="08E5130D"/>
    <w:rsid w:val="08E51385"/>
    <w:rsid w:val="08E513A7"/>
    <w:rsid w:val="08E513D8"/>
    <w:rsid w:val="08E5145A"/>
    <w:rsid w:val="08E5148E"/>
    <w:rsid w:val="08E514A8"/>
    <w:rsid w:val="08E514C1"/>
    <w:rsid w:val="08E5161E"/>
    <w:rsid w:val="08E51775"/>
    <w:rsid w:val="08E518A5"/>
    <w:rsid w:val="08E518D6"/>
    <w:rsid w:val="08E51972"/>
    <w:rsid w:val="08E51973"/>
    <w:rsid w:val="08E51981"/>
    <w:rsid w:val="08E51A0D"/>
    <w:rsid w:val="08E51A1C"/>
    <w:rsid w:val="08E51A35"/>
    <w:rsid w:val="08E51A74"/>
    <w:rsid w:val="08E51AEB"/>
    <w:rsid w:val="08E51B5A"/>
    <w:rsid w:val="08E51B99"/>
    <w:rsid w:val="08E51C75"/>
    <w:rsid w:val="08E51C79"/>
    <w:rsid w:val="08E51D4B"/>
    <w:rsid w:val="08E51D7B"/>
    <w:rsid w:val="08E51E7C"/>
    <w:rsid w:val="08E51E83"/>
    <w:rsid w:val="08E51EA3"/>
    <w:rsid w:val="08E51FAB"/>
    <w:rsid w:val="08E5205F"/>
    <w:rsid w:val="08E521FF"/>
    <w:rsid w:val="08E52278"/>
    <w:rsid w:val="08E522A4"/>
    <w:rsid w:val="08E522C9"/>
    <w:rsid w:val="08E52368"/>
    <w:rsid w:val="08E52379"/>
    <w:rsid w:val="08E5238A"/>
    <w:rsid w:val="08E52414"/>
    <w:rsid w:val="08E5245B"/>
    <w:rsid w:val="08E526E7"/>
    <w:rsid w:val="08E52735"/>
    <w:rsid w:val="08E527BE"/>
    <w:rsid w:val="08E52837"/>
    <w:rsid w:val="08E529A0"/>
    <w:rsid w:val="08E52BDC"/>
    <w:rsid w:val="08E52C68"/>
    <w:rsid w:val="08E52CBA"/>
    <w:rsid w:val="08E52D69"/>
    <w:rsid w:val="08E52DEE"/>
    <w:rsid w:val="08E52DF2"/>
    <w:rsid w:val="08E52DFD"/>
    <w:rsid w:val="08E52EC8"/>
    <w:rsid w:val="08E530A1"/>
    <w:rsid w:val="08E530C4"/>
    <w:rsid w:val="08E53139"/>
    <w:rsid w:val="08E53170"/>
    <w:rsid w:val="08E5318F"/>
    <w:rsid w:val="08E53222"/>
    <w:rsid w:val="08E53296"/>
    <w:rsid w:val="08E532DB"/>
    <w:rsid w:val="08E53492"/>
    <w:rsid w:val="08E534D4"/>
    <w:rsid w:val="08E5351B"/>
    <w:rsid w:val="08E535E6"/>
    <w:rsid w:val="08E5377B"/>
    <w:rsid w:val="08E537D6"/>
    <w:rsid w:val="08E538B7"/>
    <w:rsid w:val="08E538DF"/>
    <w:rsid w:val="08E538F3"/>
    <w:rsid w:val="08E538F5"/>
    <w:rsid w:val="08E5390B"/>
    <w:rsid w:val="08E53918"/>
    <w:rsid w:val="08E53A23"/>
    <w:rsid w:val="08E53A53"/>
    <w:rsid w:val="08E53A79"/>
    <w:rsid w:val="08E53AF1"/>
    <w:rsid w:val="08E53AF8"/>
    <w:rsid w:val="08E53BCB"/>
    <w:rsid w:val="08E53BEC"/>
    <w:rsid w:val="08E53C47"/>
    <w:rsid w:val="08E53CC1"/>
    <w:rsid w:val="08E53CD7"/>
    <w:rsid w:val="08E53E15"/>
    <w:rsid w:val="08E53E18"/>
    <w:rsid w:val="08E53E27"/>
    <w:rsid w:val="08E53EF3"/>
    <w:rsid w:val="08E53F0B"/>
    <w:rsid w:val="08E53FE0"/>
    <w:rsid w:val="08E54066"/>
    <w:rsid w:val="08E5406B"/>
    <w:rsid w:val="08E5413C"/>
    <w:rsid w:val="08E541AA"/>
    <w:rsid w:val="08E5428D"/>
    <w:rsid w:val="08E542BB"/>
    <w:rsid w:val="08E5436D"/>
    <w:rsid w:val="08E543AF"/>
    <w:rsid w:val="08E5442D"/>
    <w:rsid w:val="08E546C9"/>
    <w:rsid w:val="08E54836"/>
    <w:rsid w:val="08E5486E"/>
    <w:rsid w:val="08E548F1"/>
    <w:rsid w:val="08E54A5E"/>
    <w:rsid w:val="08E54AF7"/>
    <w:rsid w:val="08E54B6D"/>
    <w:rsid w:val="08E54B7E"/>
    <w:rsid w:val="08E54BA5"/>
    <w:rsid w:val="08E54BCA"/>
    <w:rsid w:val="08E54BD4"/>
    <w:rsid w:val="08E54BFB"/>
    <w:rsid w:val="08E54CCD"/>
    <w:rsid w:val="08E54CDA"/>
    <w:rsid w:val="08E54CFA"/>
    <w:rsid w:val="08E54CFD"/>
    <w:rsid w:val="08E54D31"/>
    <w:rsid w:val="08E54DC6"/>
    <w:rsid w:val="08E54E55"/>
    <w:rsid w:val="08E54FD3"/>
    <w:rsid w:val="08E55046"/>
    <w:rsid w:val="08E550D8"/>
    <w:rsid w:val="08E550F9"/>
    <w:rsid w:val="08E551DD"/>
    <w:rsid w:val="08E55276"/>
    <w:rsid w:val="08E55311"/>
    <w:rsid w:val="08E5546E"/>
    <w:rsid w:val="08E5555E"/>
    <w:rsid w:val="08E55561"/>
    <w:rsid w:val="08E55599"/>
    <w:rsid w:val="08E555D7"/>
    <w:rsid w:val="08E555DA"/>
    <w:rsid w:val="08E55636"/>
    <w:rsid w:val="08E55681"/>
    <w:rsid w:val="08E556F5"/>
    <w:rsid w:val="08E5583E"/>
    <w:rsid w:val="08E5586D"/>
    <w:rsid w:val="08E558D6"/>
    <w:rsid w:val="08E55912"/>
    <w:rsid w:val="08E55A57"/>
    <w:rsid w:val="08E55BE2"/>
    <w:rsid w:val="08E55C7B"/>
    <w:rsid w:val="08E55F93"/>
    <w:rsid w:val="08E55FAA"/>
    <w:rsid w:val="08E56071"/>
    <w:rsid w:val="08E56138"/>
    <w:rsid w:val="08E5613D"/>
    <w:rsid w:val="08E561A5"/>
    <w:rsid w:val="08E56217"/>
    <w:rsid w:val="08E56241"/>
    <w:rsid w:val="08E56261"/>
    <w:rsid w:val="08E56299"/>
    <w:rsid w:val="08E562BE"/>
    <w:rsid w:val="08E56320"/>
    <w:rsid w:val="08E5637E"/>
    <w:rsid w:val="08E563C1"/>
    <w:rsid w:val="08E56580"/>
    <w:rsid w:val="08E566E9"/>
    <w:rsid w:val="08E56718"/>
    <w:rsid w:val="08E56758"/>
    <w:rsid w:val="08E56904"/>
    <w:rsid w:val="08E5690C"/>
    <w:rsid w:val="08E5692E"/>
    <w:rsid w:val="08E56981"/>
    <w:rsid w:val="08E569EA"/>
    <w:rsid w:val="08E56A63"/>
    <w:rsid w:val="08E56ADF"/>
    <w:rsid w:val="08E56B41"/>
    <w:rsid w:val="08E56B8F"/>
    <w:rsid w:val="08E56C18"/>
    <w:rsid w:val="08E56CCB"/>
    <w:rsid w:val="08E56CD0"/>
    <w:rsid w:val="08E56CEE"/>
    <w:rsid w:val="08E56D44"/>
    <w:rsid w:val="08E56E3C"/>
    <w:rsid w:val="08E56EC8"/>
    <w:rsid w:val="08E56EDD"/>
    <w:rsid w:val="08E56F04"/>
    <w:rsid w:val="08E56F9B"/>
    <w:rsid w:val="08E56FA0"/>
    <w:rsid w:val="08E57060"/>
    <w:rsid w:val="08E57156"/>
    <w:rsid w:val="08E57233"/>
    <w:rsid w:val="08E572DA"/>
    <w:rsid w:val="08E5735C"/>
    <w:rsid w:val="08E573BD"/>
    <w:rsid w:val="08E574B4"/>
    <w:rsid w:val="08E575D7"/>
    <w:rsid w:val="08E57665"/>
    <w:rsid w:val="08E5766C"/>
    <w:rsid w:val="08E5769D"/>
    <w:rsid w:val="08E57747"/>
    <w:rsid w:val="08E57776"/>
    <w:rsid w:val="08E5787E"/>
    <w:rsid w:val="08E57A72"/>
    <w:rsid w:val="08E57AA7"/>
    <w:rsid w:val="08E57AAE"/>
    <w:rsid w:val="08E57AF0"/>
    <w:rsid w:val="08E57AF3"/>
    <w:rsid w:val="08E57B1B"/>
    <w:rsid w:val="08E57B30"/>
    <w:rsid w:val="08E57BC5"/>
    <w:rsid w:val="08E57BD1"/>
    <w:rsid w:val="08E57C0E"/>
    <w:rsid w:val="08E57C4F"/>
    <w:rsid w:val="08E57CFB"/>
    <w:rsid w:val="08E57DBA"/>
    <w:rsid w:val="08E57E3A"/>
    <w:rsid w:val="08E57E50"/>
    <w:rsid w:val="08E57EF8"/>
    <w:rsid w:val="08E57F21"/>
    <w:rsid w:val="08E57F94"/>
    <w:rsid w:val="08E602BA"/>
    <w:rsid w:val="08E602F4"/>
    <w:rsid w:val="08E603CA"/>
    <w:rsid w:val="08E6046E"/>
    <w:rsid w:val="08E6048A"/>
    <w:rsid w:val="08E604E7"/>
    <w:rsid w:val="08E604EE"/>
    <w:rsid w:val="08E60540"/>
    <w:rsid w:val="08E60556"/>
    <w:rsid w:val="08E60634"/>
    <w:rsid w:val="08E60699"/>
    <w:rsid w:val="08E6069B"/>
    <w:rsid w:val="08E606C2"/>
    <w:rsid w:val="08E60825"/>
    <w:rsid w:val="08E6093F"/>
    <w:rsid w:val="08E6094F"/>
    <w:rsid w:val="08E6099C"/>
    <w:rsid w:val="08E609CC"/>
    <w:rsid w:val="08E60A25"/>
    <w:rsid w:val="08E60A6B"/>
    <w:rsid w:val="08E60A92"/>
    <w:rsid w:val="08E60B91"/>
    <w:rsid w:val="08E60BB8"/>
    <w:rsid w:val="08E60BE3"/>
    <w:rsid w:val="08E60C67"/>
    <w:rsid w:val="08E60D02"/>
    <w:rsid w:val="08E60DEA"/>
    <w:rsid w:val="08E60E35"/>
    <w:rsid w:val="08E60E92"/>
    <w:rsid w:val="08E60EC3"/>
    <w:rsid w:val="08E60FE3"/>
    <w:rsid w:val="08E6100A"/>
    <w:rsid w:val="08E6100C"/>
    <w:rsid w:val="08E6109E"/>
    <w:rsid w:val="08E610A7"/>
    <w:rsid w:val="08E610C3"/>
    <w:rsid w:val="08E61120"/>
    <w:rsid w:val="08E611E1"/>
    <w:rsid w:val="08E61204"/>
    <w:rsid w:val="08E6128D"/>
    <w:rsid w:val="08E6129B"/>
    <w:rsid w:val="08E612C5"/>
    <w:rsid w:val="08E612D4"/>
    <w:rsid w:val="08E612DE"/>
    <w:rsid w:val="08E61376"/>
    <w:rsid w:val="08E61388"/>
    <w:rsid w:val="08E613D1"/>
    <w:rsid w:val="08E613FB"/>
    <w:rsid w:val="08E6146B"/>
    <w:rsid w:val="08E61515"/>
    <w:rsid w:val="08E6155B"/>
    <w:rsid w:val="08E61570"/>
    <w:rsid w:val="08E6159D"/>
    <w:rsid w:val="08E61681"/>
    <w:rsid w:val="08E6170A"/>
    <w:rsid w:val="08E61716"/>
    <w:rsid w:val="08E61741"/>
    <w:rsid w:val="08E6177F"/>
    <w:rsid w:val="08E61782"/>
    <w:rsid w:val="08E61882"/>
    <w:rsid w:val="08E61929"/>
    <w:rsid w:val="08E61958"/>
    <w:rsid w:val="08E619F8"/>
    <w:rsid w:val="08E619F9"/>
    <w:rsid w:val="08E61A22"/>
    <w:rsid w:val="08E61A23"/>
    <w:rsid w:val="08E61A6C"/>
    <w:rsid w:val="08E61A97"/>
    <w:rsid w:val="08E61AD3"/>
    <w:rsid w:val="08E61AD9"/>
    <w:rsid w:val="08E61B93"/>
    <w:rsid w:val="08E61BB4"/>
    <w:rsid w:val="08E61BDA"/>
    <w:rsid w:val="08E61CCE"/>
    <w:rsid w:val="08E61D2A"/>
    <w:rsid w:val="08E61DA9"/>
    <w:rsid w:val="08E61DE8"/>
    <w:rsid w:val="08E61E2F"/>
    <w:rsid w:val="08E61F1F"/>
    <w:rsid w:val="08E61F64"/>
    <w:rsid w:val="08E61F87"/>
    <w:rsid w:val="08E61FB8"/>
    <w:rsid w:val="08E61FE2"/>
    <w:rsid w:val="08E6210D"/>
    <w:rsid w:val="08E62160"/>
    <w:rsid w:val="08E62230"/>
    <w:rsid w:val="08E62271"/>
    <w:rsid w:val="08E6230F"/>
    <w:rsid w:val="08E6233A"/>
    <w:rsid w:val="08E6238A"/>
    <w:rsid w:val="08E6245F"/>
    <w:rsid w:val="08E62465"/>
    <w:rsid w:val="08E62558"/>
    <w:rsid w:val="08E625AA"/>
    <w:rsid w:val="08E62601"/>
    <w:rsid w:val="08E62602"/>
    <w:rsid w:val="08E6267B"/>
    <w:rsid w:val="08E626AD"/>
    <w:rsid w:val="08E62756"/>
    <w:rsid w:val="08E6277F"/>
    <w:rsid w:val="08E62918"/>
    <w:rsid w:val="08E62979"/>
    <w:rsid w:val="08E62A19"/>
    <w:rsid w:val="08E62A2D"/>
    <w:rsid w:val="08E62A36"/>
    <w:rsid w:val="08E62A71"/>
    <w:rsid w:val="08E62AF0"/>
    <w:rsid w:val="08E62D11"/>
    <w:rsid w:val="08E62D47"/>
    <w:rsid w:val="08E62D8F"/>
    <w:rsid w:val="08E62DBA"/>
    <w:rsid w:val="08E62E70"/>
    <w:rsid w:val="08E62EDC"/>
    <w:rsid w:val="08E630B5"/>
    <w:rsid w:val="08E630B9"/>
    <w:rsid w:val="08E630DB"/>
    <w:rsid w:val="08E63116"/>
    <w:rsid w:val="08E6316C"/>
    <w:rsid w:val="08E63195"/>
    <w:rsid w:val="08E632F8"/>
    <w:rsid w:val="08E632FA"/>
    <w:rsid w:val="08E633C2"/>
    <w:rsid w:val="08E6359B"/>
    <w:rsid w:val="08E63620"/>
    <w:rsid w:val="08E63651"/>
    <w:rsid w:val="08E6369B"/>
    <w:rsid w:val="08E636C3"/>
    <w:rsid w:val="08E637EE"/>
    <w:rsid w:val="08E637F6"/>
    <w:rsid w:val="08E63878"/>
    <w:rsid w:val="08E6389F"/>
    <w:rsid w:val="08E63922"/>
    <w:rsid w:val="08E63A44"/>
    <w:rsid w:val="08E63A88"/>
    <w:rsid w:val="08E63B60"/>
    <w:rsid w:val="08E63B6B"/>
    <w:rsid w:val="08E63B77"/>
    <w:rsid w:val="08E63C19"/>
    <w:rsid w:val="08E63C20"/>
    <w:rsid w:val="08E63CD0"/>
    <w:rsid w:val="08E63D00"/>
    <w:rsid w:val="08E63D09"/>
    <w:rsid w:val="08E63D3C"/>
    <w:rsid w:val="08E63DF6"/>
    <w:rsid w:val="08E63FCE"/>
    <w:rsid w:val="08E6421C"/>
    <w:rsid w:val="08E64307"/>
    <w:rsid w:val="08E64421"/>
    <w:rsid w:val="08E644BD"/>
    <w:rsid w:val="08E644F5"/>
    <w:rsid w:val="08E645AC"/>
    <w:rsid w:val="08E64722"/>
    <w:rsid w:val="08E64762"/>
    <w:rsid w:val="08E647F0"/>
    <w:rsid w:val="08E64852"/>
    <w:rsid w:val="08E6490F"/>
    <w:rsid w:val="08E64913"/>
    <w:rsid w:val="08E6495D"/>
    <w:rsid w:val="08E649C5"/>
    <w:rsid w:val="08E64A17"/>
    <w:rsid w:val="08E64A4C"/>
    <w:rsid w:val="08E64A75"/>
    <w:rsid w:val="08E64A8A"/>
    <w:rsid w:val="08E64A9E"/>
    <w:rsid w:val="08E64BEF"/>
    <w:rsid w:val="08E64C3C"/>
    <w:rsid w:val="08E64D92"/>
    <w:rsid w:val="08E64D9B"/>
    <w:rsid w:val="08E64DBF"/>
    <w:rsid w:val="08E64DE1"/>
    <w:rsid w:val="08E64EDF"/>
    <w:rsid w:val="08E65074"/>
    <w:rsid w:val="08E650CD"/>
    <w:rsid w:val="08E650E2"/>
    <w:rsid w:val="08E65152"/>
    <w:rsid w:val="08E65156"/>
    <w:rsid w:val="08E651AB"/>
    <w:rsid w:val="08E65354"/>
    <w:rsid w:val="08E653A2"/>
    <w:rsid w:val="08E653B5"/>
    <w:rsid w:val="08E654A9"/>
    <w:rsid w:val="08E654F3"/>
    <w:rsid w:val="08E65582"/>
    <w:rsid w:val="08E656A3"/>
    <w:rsid w:val="08E6579D"/>
    <w:rsid w:val="08E65813"/>
    <w:rsid w:val="08E65839"/>
    <w:rsid w:val="08E6595B"/>
    <w:rsid w:val="08E659AB"/>
    <w:rsid w:val="08E659E9"/>
    <w:rsid w:val="08E65A7B"/>
    <w:rsid w:val="08E65A84"/>
    <w:rsid w:val="08E65AF0"/>
    <w:rsid w:val="08E65B2C"/>
    <w:rsid w:val="08E65B5A"/>
    <w:rsid w:val="08E65C01"/>
    <w:rsid w:val="08E65CCB"/>
    <w:rsid w:val="08E65DD9"/>
    <w:rsid w:val="08E65E06"/>
    <w:rsid w:val="08E65E5A"/>
    <w:rsid w:val="08E65E7A"/>
    <w:rsid w:val="08E65F7E"/>
    <w:rsid w:val="08E66017"/>
    <w:rsid w:val="08E660F1"/>
    <w:rsid w:val="08E66273"/>
    <w:rsid w:val="08E662A9"/>
    <w:rsid w:val="08E662BC"/>
    <w:rsid w:val="08E66457"/>
    <w:rsid w:val="08E66482"/>
    <w:rsid w:val="08E6648A"/>
    <w:rsid w:val="08E664BA"/>
    <w:rsid w:val="08E664DB"/>
    <w:rsid w:val="08E6654A"/>
    <w:rsid w:val="08E666A5"/>
    <w:rsid w:val="08E6679D"/>
    <w:rsid w:val="08E667C8"/>
    <w:rsid w:val="08E667E8"/>
    <w:rsid w:val="08E66866"/>
    <w:rsid w:val="08E668AD"/>
    <w:rsid w:val="08E668E2"/>
    <w:rsid w:val="08E6692B"/>
    <w:rsid w:val="08E66949"/>
    <w:rsid w:val="08E66972"/>
    <w:rsid w:val="08E6698E"/>
    <w:rsid w:val="08E66A83"/>
    <w:rsid w:val="08E66A84"/>
    <w:rsid w:val="08E66ADB"/>
    <w:rsid w:val="08E66B69"/>
    <w:rsid w:val="08E66B76"/>
    <w:rsid w:val="08E66B99"/>
    <w:rsid w:val="08E66BD7"/>
    <w:rsid w:val="08E66C5E"/>
    <w:rsid w:val="08E66CAC"/>
    <w:rsid w:val="08E66DDE"/>
    <w:rsid w:val="08E66DE6"/>
    <w:rsid w:val="08E66F25"/>
    <w:rsid w:val="08E66F57"/>
    <w:rsid w:val="08E67087"/>
    <w:rsid w:val="08E67145"/>
    <w:rsid w:val="08E671D8"/>
    <w:rsid w:val="08E67236"/>
    <w:rsid w:val="08E67242"/>
    <w:rsid w:val="08E67264"/>
    <w:rsid w:val="08E67284"/>
    <w:rsid w:val="08E672D7"/>
    <w:rsid w:val="08E67319"/>
    <w:rsid w:val="08E67331"/>
    <w:rsid w:val="08E67363"/>
    <w:rsid w:val="08E67384"/>
    <w:rsid w:val="08E673FB"/>
    <w:rsid w:val="08E67422"/>
    <w:rsid w:val="08E67444"/>
    <w:rsid w:val="08E67498"/>
    <w:rsid w:val="08E674F2"/>
    <w:rsid w:val="08E674F6"/>
    <w:rsid w:val="08E67575"/>
    <w:rsid w:val="08E67603"/>
    <w:rsid w:val="08E6778F"/>
    <w:rsid w:val="08E678AA"/>
    <w:rsid w:val="08E6794E"/>
    <w:rsid w:val="08E6797D"/>
    <w:rsid w:val="08E679B8"/>
    <w:rsid w:val="08E679DA"/>
    <w:rsid w:val="08E67A84"/>
    <w:rsid w:val="08E67AA5"/>
    <w:rsid w:val="08E67AAE"/>
    <w:rsid w:val="08E67AD1"/>
    <w:rsid w:val="08E67B1D"/>
    <w:rsid w:val="08E67B73"/>
    <w:rsid w:val="08E67BAE"/>
    <w:rsid w:val="08E67BF5"/>
    <w:rsid w:val="08E67C77"/>
    <w:rsid w:val="08E67CBF"/>
    <w:rsid w:val="08E67E8A"/>
    <w:rsid w:val="08E67EEA"/>
    <w:rsid w:val="08E67F1A"/>
    <w:rsid w:val="08E67F26"/>
    <w:rsid w:val="08E67FAF"/>
    <w:rsid w:val="08E67FC2"/>
    <w:rsid w:val="08E7004D"/>
    <w:rsid w:val="08E700D9"/>
    <w:rsid w:val="08E70110"/>
    <w:rsid w:val="08E701BB"/>
    <w:rsid w:val="08E701E9"/>
    <w:rsid w:val="08E701FC"/>
    <w:rsid w:val="08E70203"/>
    <w:rsid w:val="08E70319"/>
    <w:rsid w:val="08E70326"/>
    <w:rsid w:val="08E70424"/>
    <w:rsid w:val="08E7045C"/>
    <w:rsid w:val="08E704C4"/>
    <w:rsid w:val="08E70529"/>
    <w:rsid w:val="08E70534"/>
    <w:rsid w:val="08E705AE"/>
    <w:rsid w:val="08E7067C"/>
    <w:rsid w:val="08E70733"/>
    <w:rsid w:val="08E7094F"/>
    <w:rsid w:val="08E70A9B"/>
    <w:rsid w:val="08E70AE9"/>
    <w:rsid w:val="08E70B17"/>
    <w:rsid w:val="08E70B24"/>
    <w:rsid w:val="08E70B82"/>
    <w:rsid w:val="08E70C1B"/>
    <w:rsid w:val="08E70C2F"/>
    <w:rsid w:val="08E70CA6"/>
    <w:rsid w:val="08E70D1B"/>
    <w:rsid w:val="08E70D35"/>
    <w:rsid w:val="08E70DD8"/>
    <w:rsid w:val="08E70E29"/>
    <w:rsid w:val="08E70E71"/>
    <w:rsid w:val="08E70E8E"/>
    <w:rsid w:val="08E70F0F"/>
    <w:rsid w:val="08E70F79"/>
    <w:rsid w:val="08E71096"/>
    <w:rsid w:val="08E71161"/>
    <w:rsid w:val="08E71191"/>
    <w:rsid w:val="08E71198"/>
    <w:rsid w:val="08E71288"/>
    <w:rsid w:val="08E712CF"/>
    <w:rsid w:val="08E71303"/>
    <w:rsid w:val="08E71385"/>
    <w:rsid w:val="08E7142B"/>
    <w:rsid w:val="08E7153C"/>
    <w:rsid w:val="08E71666"/>
    <w:rsid w:val="08E71697"/>
    <w:rsid w:val="08E716DE"/>
    <w:rsid w:val="08E716F1"/>
    <w:rsid w:val="08E71704"/>
    <w:rsid w:val="08E717A6"/>
    <w:rsid w:val="08E717AB"/>
    <w:rsid w:val="08E717D5"/>
    <w:rsid w:val="08E717FF"/>
    <w:rsid w:val="08E719C8"/>
    <w:rsid w:val="08E71A7D"/>
    <w:rsid w:val="08E71ADA"/>
    <w:rsid w:val="08E71B02"/>
    <w:rsid w:val="08E71C18"/>
    <w:rsid w:val="08E71C38"/>
    <w:rsid w:val="08E71CCF"/>
    <w:rsid w:val="08E71CD0"/>
    <w:rsid w:val="08E71D18"/>
    <w:rsid w:val="08E71D39"/>
    <w:rsid w:val="08E71DDA"/>
    <w:rsid w:val="08E71E62"/>
    <w:rsid w:val="08E71E71"/>
    <w:rsid w:val="08E71ED9"/>
    <w:rsid w:val="08E71FE2"/>
    <w:rsid w:val="08E72010"/>
    <w:rsid w:val="08E7201F"/>
    <w:rsid w:val="08E7202D"/>
    <w:rsid w:val="08E72044"/>
    <w:rsid w:val="08E720FA"/>
    <w:rsid w:val="08E7213F"/>
    <w:rsid w:val="08E7217F"/>
    <w:rsid w:val="08E722AE"/>
    <w:rsid w:val="08E72351"/>
    <w:rsid w:val="08E72387"/>
    <w:rsid w:val="08E7241B"/>
    <w:rsid w:val="08E72426"/>
    <w:rsid w:val="08E72440"/>
    <w:rsid w:val="08E72481"/>
    <w:rsid w:val="08E7251A"/>
    <w:rsid w:val="08E72531"/>
    <w:rsid w:val="08E72556"/>
    <w:rsid w:val="08E725D1"/>
    <w:rsid w:val="08E72606"/>
    <w:rsid w:val="08E72613"/>
    <w:rsid w:val="08E72672"/>
    <w:rsid w:val="08E726A6"/>
    <w:rsid w:val="08E727B6"/>
    <w:rsid w:val="08E727FE"/>
    <w:rsid w:val="08E72807"/>
    <w:rsid w:val="08E72809"/>
    <w:rsid w:val="08E7280F"/>
    <w:rsid w:val="08E728F1"/>
    <w:rsid w:val="08E72AEF"/>
    <w:rsid w:val="08E72B28"/>
    <w:rsid w:val="08E72B71"/>
    <w:rsid w:val="08E72BBD"/>
    <w:rsid w:val="08E72BCB"/>
    <w:rsid w:val="08E72C7A"/>
    <w:rsid w:val="08E72D7D"/>
    <w:rsid w:val="08E72D94"/>
    <w:rsid w:val="08E72E29"/>
    <w:rsid w:val="08E72E89"/>
    <w:rsid w:val="08E73015"/>
    <w:rsid w:val="08E730FB"/>
    <w:rsid w:val="08E731BA"/>
    <w:rsid w:val="08E73272"/>
    <w:rsid w:val="08E73388"/>
    <w:rsid w:val="08E73404"/>
    <w:rsid w:val="08E73411"/>
    <w:rsid w:val="08E73439"/>
    <w:rsid w:val="08E734C6"/>
    <w:rsid w:val="08E7355F"/>
    <w:rsid w:val="08E735F9"/>
    <w:rsid w:val="08E7369C"/>
    <w:rsid w:val="08E736BE"/>
    <w:rsid w:val="08E736CA"/>
    <w:rsid w:val="08E736FB"/>
    <w:rsid w:val="08E7370B"/>
    <w:rsid w:val="08E7388D"/>
    <w:rsid w:val="08E7394B"/>
    <w:rsid w:val="08E73951"/>
    <w:rsid w:val="08E73956"/>
    <w:rsid w:val="08E739C7"/>
    <w:rsid w:val="08E739E8"/>
    <w:rsid w:val="08E739EA"/>
    <w:rsid w:val="08E73A6D"/>
    <w:rsid w:val="08E73A72"/>
    <w:rsid w:val="08E73AC0"/>
    <w:rsid w:val="08E73AC4"/>
    <w:rsid w:val="08E73B2C"/>
    <w:rsid w:val="08E73BBB"/>
    <w:rsid w:val="08E73C08"/>
    <w:rsid w:val="08E73CF7"/>
    <w:rsid w:val="08E73D99"/>
    <w:rsid w:val="08E73E0B"/>
    <w:rsid w:val="08E73E4C"/>
    <w:rsid w:val="08E73F26"/>
    <w:rsid w:val="08E73F57"/>
    <w:rsid w:val="08E74020"/>
    <w:rsid w:val="08E74106"/>
    <w:rsid w:val="08E741C0"/>
    <w:rsid w:val="08E741DC"/>
    <w:rsid w:val="08E741FB"/>
    <w:rsid w:val="08E74274"/>
    <w:rsid w:val="08E742ED"/>
    <w:rsid w:val="08E74313"/>
    <w:rsid w:val="08E7433D"/>
    <w:rsid w:val="08E74378"/>
    <w:rsid w:val="08E74434"/>
    <w:rsid w:val="08E74436"/>
    <w:rsid w:val="08E744A2"/>
    <w:rsid w:val="08E74530"/>
    <w:rsid w:val="08E74627"/>
    <w:rsid w:val="08E7464F"/>
    <w:rsid w:val="08E746A0"/>
    <w:rsid w:val="08E746DF"/>
    <w:rsid w:val="08E74734"/>
    <w:rsid w:val="08E747E2"/>
    <w:rsid w:val="08E74877"/>
    <w:rsid w:val="08E748EB"/>
    <w:rsid w:val="08E748FD"/>
    <w:rsid w:val="08E74A43"/>
    <w:rsid w:val="08E74A5E"/>
    <w:rsid w:val="08E74A76"/>
    <w:rsid w:val="08E74A8B"/>
    <w:rsid w:val="08E74AFE"/>
    <w:rsid w:val="08E74B0E"/>
    <w:rsid w:val="08E74B96"/>
    <w:rsid w:val="08E74BD4"/>
    <w:rsid w:val="08E74C3D"/>
    <w:rsid w:val="08E74CBA"/>
    <w:rsid w:val="08E74DE5"/>
    <w:rsid w:val="08E74EBD"/>
    <w:rsid w:val="08E74FD5"/>
    <w:rsid w:val="08E74FFB"/>
    <w:rsid w:val="08E750A3"/>
    <w:rsid w:val="08E75183"/>
    <w:rsid w:val="08E75220"/>
    <w:rsid w:val="08E75241"/>
    <w:rsid w:val="08E75285"/>
    <w:rsid w:val="08E752A2"/>
    <w:rsid w:val="08E752BE"/>
    <w:rsid w:val="08E752E8"/>
    <w:rsid w:val="08E7533E"/>
    <w:rsid w:val="08E7536D"/>
    <w:rsid w:val="08E75460"/>
    <w:rsid w:val="08E7548A"/>
    <w:rsid w:val="08E75491"/>
    <w:rsid w:val="08E754DE"/>
    <w:rsid w:val="08E754F8"/>
    <w:rsid w:val="08E755D4"/>
    <w:rsid w:val="08E7567B"/>
    <w:rsid w:val="08E75682"/>
    <w:rsid w:val="08E75701"/>
    <w:rsid w:val="08E758D5"/>
    <w:rsid w:val="08E75995"/>
    <w:rsid w:val="08E75A15"/>
    <w:rsid w:val="08E75A3D"/>
    <w:rsid w:val="08E75AAA"/>
    <w:rsid w:val="08E75AE5"/>
    <w:rsid w:val="08E75AF6"/>
    <w:rsid w:val="08E75B6D"/>
    <w:rsid w:val="08E75BD9"/>
    <w:rsid w:val="08E75C45"/>
    <w:rsid w:val="08E75C5A"/>
    <w:rsid w:val="08E75CBA"/>
    <w:rsid w:val="08E75D6A"/>
    <w:rsid w:val="08E75DA7"/>
    <w:rsid w:val="08E75E3B"/>
    <w:rsid w:val="08E75ED7"/>
    <w:rsid w:val="08E75F82"/>
    <w:rsid w:val="08E7611B"/>
    <w:rsid w:val="08E76215"/>
    <w:rsid w:val="08E7625F"/>
    <w:rsid w:val="08E762DE"/>
    <w:rsid w:val="08E762F8"/>
    <w:rsid w:val="08E76486"/>
    <w:rsid w:val="08E765E8"/>
    <w:rsid w:val="08E76661"/>
    <w:rsid w:val="08E7669F"/>
    <w:rsid w:val="08E766BB"/>
    <w:rsid w:val="08E766DE"/>
    <w:rsid w:val="08E76710"/>
    <w:rsid w:val="08E767B2"/>
    <w:rsid w:val="08E76813"/>
    <w:rsid w:val="08E7694D"/>
    <w:rsid w:val="08E76A22"/>
    <w:rsid w:val="08E76B01"/>
    <w:rsid w:val="08E76B99"/>
    <w:rsid w:val="08E76C8D"/>
    <w:rsid w:val="08E76CAB"/>
    <w:rsid w:val="08E76CD2"/>
    <w:rsid w:val="08E76D35"/>
    <w:rsid w:val="08E76D55"/>
    <w:rsid w:val="08E76EB2"/>
    <w:rsid w:val="08E76EFF"/>
    <w:rsid w:val="08E76FD6"/>
    <w:rsid w:val="08E76FD8"/>
    <w:rsid w:val="08E77054"/>
    <w:rsid w:val="08E770D0"/>
    <w:rsid w:val="08E770DF"/>
    <w:rsid w:val="08E7711F"/>
    <w:rsid w:val="08E77190"/>
    <w:rsid w:val="08E771B7"/>
    <w:rsid w:val="08E7726B"/>
    <w:rsid w:val="08E7728B"/>
    <w:rsid w:val="08E772AC"/>
    <w:rsid w:val="08E772B7"/>
    <w:rsid w:val="08E7736C"/>
    <w:rsid w:val="08E774E8"/>
    <w:rsid w:val="08E7758B"/>
    <w:rsid w:val="08E77596"/>
    <w:rsid w:val="08E7763B"/>
    <w:rsid w:val="08E7772F"/>
    <w:rsid w:val="08E7777E"/>
    <w:rsid w:val="08E777BC"/>
    <w:rsid w:val="08E77916"/>
    <w:rsid w:val="08E77918"/>
    <w:rsid w:val="08E77938"/>
    <w:rsid w:val="08E77977"/>
    <w:rsid w:val="08E77AB6"/>
    <w:rsid w:val="08E77B6D"/>
    <w:rsid w:val="08E77C61"/>
    <w:rsid w:val="08E77C9A"/>
    <w:rsid w:val="08E77DB1"/>
    <w:rsid w:val="08E77DC1"/>
    <w:rsid w:val="08E77E7D"/>
    <w:rsid w:val="08E77FE0"/>
    <w:rsid w:val="08E77FE4"/>
    <w:rsid w:val="08E80058"/>
    <w:rsid w:val="08E802A6"/>
    <w:rsid w:val="08E80335"/>
    <w:rsid w:val="08E8036F"/>
    <w:rsid w:val="08E80398"/>
    <w:rsid w:val="08E803D8"/>
    <w:rsid w:val="08E805A1"/>
    <w:rsid w:val="08E80608"/>
    <w:rsid w:val="08E8064E"/>
    <w:rsid w:val="08E80679"/>
    <w:rsid w:val="08E80743"/>
    <w:rsid w:val="08E80773"/>
    <w:rsid w:val="08E80780"/>
    <w:rsid w:val="08E80870"/>
    <w:rsid w:val="08E808A9"/>
    <w:rsid w:val="08E808D4"/>
    <w:rsid w:val="08E8091C"/>
    <w:rsid w:val="08E80924"/>
    <w:rsid w:val="08E809E8"/>
    <w:rsid w:val="08E80A16"/>
    <w:rsid w:val="08E80B34"/>
    <w:rsid w:val="08E80B93"/>
    <w:rsid w:val="08E80BC7"/>
    <w:rsid w:val="08E80C18"/>
    <w:rsid w:val="08E80D03"/>
    <w:rsid w:val="08E80E05"/>
    <w:rsid w:val="08E80E5C"/>
    <w:rsid w:val="08E80F2E"/>
    <w:rsid w:val="08E80F47"/>
    <w:rsid w:val="08E81031"/>
    <w:rsid w:val="08E81034"/>
    <w:rsid w:val="08E8103D"/>
    <w:rsid w:val="08E8105A"/>
    <w:rsid w:val="08E81069"/>
    <w:rsid w:val="08E8107C"/>
    <w:rsid w:val="08E810A4"/>
    <w:rsid w:val="08E8114A"/>
    <w:rsid w:val="08E81158"/>
    <w:rsid w:val="08E811C4"/>
    <w:rsid w:val="08E812C2"/>
    <w:rsid w:val="08E812D6"/>
    <w:rsid w:val="08E8130D"/>
    <w:rsid w:val="08E813D0"/>
    <w:rsid w:val="08E813FE"/>
    <w:rsid w:val="08E8147C"/>
    <w:rsid w:val="08E81528"/>
    <w:rsid w:val="08E81536"/>
    <w:rsid w:val="08E81597"/>
    <w:rsid w:val="08E815A6"/>
    <w:rsid w:val="08E81618"/>
    <w:rsid w:val="08E8162C"/>
    <w:rsid w:val="08E8170B"/>
    <w:rsid w:val="08E8174D"/>
    <w:rsid w:val="08E817B8"/>
    <w:rsid w:val="08E817C9"/>
    <w:rsid w:val="08E81819"/>
    <w:rsid w:val="08E8185F"/>
    <w:rsid w:val="08E8188B"/>
    <w:rsid w:val="08E8188F"/>
    <w:rsid w:val="08E818AC"/>
    <w:rsid w:val="08E818FA"/>
    <w:rsid w:val="08E8194B"/>
    <w:rsid w:val="08E819C3"/>
    <w:rsid w:val="08E819ED"/>
    <w:rsid w:val="08E81ABE"/>
    <w:rsid w:val="08E81BB9"/>
    <w:rsid w:val="08E81BBA"/>
    <w:rsid w:val="08E81C6F"/>
    <w:rsid w:val="08E81C77"/>
    <w:rsid w:val="08E81CBA"/>
    <w:rsid w:val="08E81D70"/>
    <w:rsid w:val="08E81D86"/>
    <w:rsid w:val="08E81D90"/>
    <w:rsid w:val="08E81E78"/>
    <w:rsid w:val="08E81F24"/>
    <w:rsid w:val="08E81FA2"/>
    <w:rsid w:val="08E81FC8"/>
    <w:rsid w:val="08E81FD9"/>
    <w:rsid w:val="08E81FDD"/>
    <w:rsid w:val="08E81FFF"/>
    <w:rsid w:val="08E820AF"/>
    <w:rsid w:val="08E82122"/>
    <w:rsid w:val="08E82227"/>
    <w:rsid w:val="08E8222B"/>
    <w:rsid w:val="08E822C9"/>
    <w:rsid w:val="08E8232B"/>
    <w:rsid w:val="08E823BF"/>
    <w:rsid w:val="08E82574"/>
    <w:rsid w:val="08E8262A"/>
    <w:rsid w:val="08E82631"/>
    <w:rsid w:val="08E826ED"/>
    <w:rsid w:val="08E82753"/>
    <w:rsid w:val="08E8275F"/>
    <w:rsid w:val="08E82797"/>
    <w:rsid w:val="08E828B1"/>
    <w:rsid w:val="08E828B4"/>
    <w:rsid w:val="08E828E2"/>
    <w:rsid w:val="08E82967"/>
    <w:rsid w:val="08E82AD9"/>
    <w:rsid w:val="08E82B5A"/>
    <w:rsid w:val="08E82B64"/>
    <w:rsid w:val="08E82B73"/>
    <w:rsid w:val="08E82D51"/>
    <w:rsid w:val="08E82D65"/>
    <w:rsid w:val="08E82D82"/>
    <w:rsid w:val="08E82DA5"/>
    <w:rsid w:val="08E82DED"/>
    <w:rsid w:val="08E82E6D"/>
    <w:rsid w:val="08E82E70"/>
    <w:rsid w:val="08E82EA3"/>
    <w:rsid w:val="08E82F99"/>
    <w:rsid w:val="08E82FA1"/>
    <w:rsid w:val="08E82FFC"/>
    <w:rsid w:val="08E83014"/>
    <w:rsid w:val="08E830D1"/>
    <w:rsid w:val="08E8317D"/>
    <w:rsid w:val="08E8336A"/>
    <w:rsid w:val="08E8338E"/>
    <w:rsid w:val="08E83392"/>
    <w:rsid w:val="08E833E1"/>
    <w:rsid w:val="08E83467"/>
    <w:rsid w:val="08E8347A"/>
    <w:rsid w:val="08E834CA"/>
    <w:rsid w:val="08E8350D"/>
    <w:rsid w:val="08E8367A"/>
    <w:rsid w:val="08E83695"/>
    <w:rsid w:val="08E836F0"/>
    <w:rsid w:val="08E836F2"/>
    <w:rsid w:val="08E8374A"/>
    <w:rsid w:val="08E83772"/>
    <w:rsid w:val="08E83786"/>
    <w:rsid w:val="08E837C5"/>
    <w:rsid w:val="08E8380A"/>
    <w:rsid w:val="08E8380C"/>
    <w:rsid w:val="08E83860"/>
    <w:rsid w:val="08E83878"/>
    <w:rsid w:val="08E838A2"/>
    <w:rsid w:val="08E838DE"/>
    <w:rsid w:val="08E83A46"/>
    <w:rsid w:val="08E83A57"/>
    <w:rsid w:val="08E83A9F"/>
    <w:rsid w:val="08E83ABF"/>
    <w:rsid w:val="08E83ACE"/>
    <w:rsid w:val="08E83BC2"/>
    <w:rsid w:val="08E83BD8"/>
    <w:rsid w:val="08E83BE3"/>
    <w:rsid w:val="08E83C74"/>
    <w:rsid w:val="08E83F39"/>
    <w:rsid w:val="08E83FF4"/>
    <w:rsid w:val="08E8401F"/>
    <w:rsid w:val="08E8410C"/>
    <w:rsid w:val="08E84118"/>
    <w:rsid w:val="08E8414D"/>
    <w:rsid w:val="08E84296"/>
    <w:rsid w:val="08E842A3"/>
    <w:rsid w:val="08E842F8"/>
    <w:rsid w:val="08E842F9"/>
    <w:rsid w:val="08E842FB"/>
    <w:rsid w:val="08E8444C"/>
    <w:rsid w:val="08E8446B"/>
    <w:rsid w:val="08E84533"/>
    <w:rsid w:val="08E845AA"/>
    <w:rsid w:val="08E8472B"/>
    <w:rsid w:val="08E84748"/>
    <w:rsid w:val="08E84803"/>
    <w:rsid w:val="08E848C8"/>
    <w:rsid w:val="08E848CC"/>
    <w:rsid w:val="08E848D2"/>
    <w:rsid w:val="08E849B6"/>
    <w:rsid w:val="08E84A37"/>
    <w:rsid w:val="08E84A42"/>
    <w:rsid w:val="08E84A9B"/>
    <w:rsid w:val="08E84BFA"/>
    <w:rsid w:val="08E84C00"/>
    <w:rsid w:val="08E84C08"/>
    <w:rsid w:val="08E84C48"/>
    <w:rsid w:val="08E84CA9"/>
    <w:rsid w:val="08E84D45"/>
    <w:rsid w:val="08E84E6F"/>
    <w:rsid w:val="08E84F1D"/>
    <w:rsid w:val="08E84F23"/>
    <w:rsid w:val="08E84F6C"/>
    <w:rsid w:val="08E84FB7"/>
    <w:rsid w:val="08E84FD8"/>
    <w:rsid w:val="08E8524B"/>
    <w:rsid w:val="08E8527B"/>
    <w:rsid w:val="08E8532A"/>
    <w:rsid w:val="08E853E0"/>
    <w:rsid w:val="08E85415"/>
    <w:rsid w:val="08E8543B"/>
    <w:rsid w:val="08E85485"/>
    <w:rsid w:val="08E85538"/>
    <w:rsid w:val="08E85551"/>
    <w:rsid w:val="08E85562"/>
    <w:rsid w:val="08E855D7"/>
    <w:rsid w:val="08E85615"/>
    <w:rsid w:val="08E856F5"/>
    <w:rsid w:val="08E85786"/>
    <w:rsid w:val="08E85811"/>
    <w:rsid w:val="08E85951"/>
    <w:rsid w:val="08E85980"/>
    <w:rsid w:val="08E85A1E"/>
    <w:rsid w:val="08E85A74"/>
    <w:rsid w:val="08E85C8E"/>
    <w:rsid w:val="08E85E02"/>
    <w:rsid w:val="08E85E0B"/>
    <w:rsid w:val="08E85FAA"/>
    <w:rsid w:val="08E86006"/>
    <w:rsid w:val="08E860B4"/>
    <w:rsid w:val="08E860BE"/>
    <w:rsid w:val="08E860E2"/>
    <w:rsid w:val="08E8616A"/>
    <w:rsid w:val="08E8623F"/>
    <w:rsid w:val="08E8624D"/>
    <w:rsid w:val="08E8627C"/>
    <w:rsid w:val="08E86346"/>
    <w:rsid w:val="08E8638F"/>
    <w:rsid w:val="08E863F7"/>
    <w:rsid w:val="08E86466"/>
    <w:rsid w:val="08E864BC"/>
    <w:rsid w:val="08E864D8"/>
    <w:rsid w:val="08E8650C"/>
    <w:rsid w:val="08E865A9"/>
    <w:rsid w:val="08E865E8"/>
    <w:rsid w:val="08E86668"/>
    <w:rsid w:val="08E866ED"/>
    <w:rsid w:val="08E866EF"/>
    <w:rsid w:val="08E86727"/>
    <w:rsid w:val="08E86793"/>
    <w:rsid w:val="08E867CE"/>
    <w:rsid w:val="08E868F3"/>
    <w:rsid w:val="08E86938"/>
    <w:rsid w:val="08E86943"/>
    <w:rsid w:val="08E869DF"/>
    <w:rsid w:val="08E86A60"/>
    <w:rsid w:val="08E86A75"/>
    <w:rsid w:val="08E86A83"/>
    <w:rsid w:val="08E86ADC"/>
    <w:rsid w:val="08E86B03"/>
    <w:rsid w:val="08E86B29"/>
    <w:rsid w:val="08E86B4C"/>
    <w:rsid w:val="08E86B5C"/>
    <w:rsid w:val="08E86BF8"/>
    <w:rsid w:val="08E86C8A"/>
    <w:rsid w:val="08E86CDD"/>
    <w:rsid w:val="08E86DA0"/>
    <w:rsid w:val="08E86DB4"/>
    <w:rsid w:val="08E86E79"/>
    <w:rsid w:val="08E86F62"/>
    <w:rsid w:val="08E8701C"/>
    <w:rsid w:val="08E8703F"/>
    <w:rsid w:val="08E87132"/>
    <w:rsid w:val="08E8718B"/>
    <w:rsid w:val="08E871F3"/>
    <w:rsid w:val="08E873AF"/>
    <w:rsid w:val="08E873CB"/>
    <w:rsid w:val="08E873F1"/>
    <w:rsid w:val="08E87418"/>
    <w:rsid w:val="08E87478"/>
    <w:rsid w:val="08E87511"/>
    <w:rsid w:val="08E875D2"/>
    <w:rsid w:val="08E87667"/>
    <w:rsid w:val="08E8766C"/>
    <w:rsid w:val="08E87677"/>
    <w:rsid w:val="08E876ED"/>
    <w:rsid w:val="08E87734"/>
    <w:rsid w:val="08E877A3"/>
    <w:rsid w:val="08E87879"/>
    <w:rsid w:val="08E878B7"/>
    <w:rsid w:val="08E87901"/>
    <w:rsid w:val="08E8793B"/>
    <w:rsid w:val="08E8797C"/>
    <w:rsid w:val="08E87982"/>
    <w:rsid w:val="08E879DC"/>
    <w:rsid w:val="08E87A23"/>
    <w:rsid w:val="08E87A86"/>
    <w:rsid w:val="08E87CB1"/>
    <w:rsid w:val="08E87D9D"/>
    <w:rsid w:val="08E87DB8"/>
    <w:rsid w:val="08E87E5B"/>
    <w:rsid w:val="08E87E6D"/>
    <w:rsid w:val="08E87EE8"/>
    <w:rsid w:val="08E87FCB"/>
    <w:rsid w:val="08E900F9"/>
    <w:rsid w:val="08E90208"/>
    <w:rsid w:val="08E9020E"/>
    <w:rsid w:val="08E903B1"/>
    <w:rsid w:val="08E90473"/>
    <w:rsid w:val="08E90486"/>
    <w:rsid w:val="08E904FC"/>
    <w:rsid w:val="08E906B8"/>
    <w:rsid w:val="08E90796"/>
    <w:rsid w:val="08E907C8"/>
    <w:rsid w:val="08E90806"/>
    <w:rsid w:val="08E908E6"/>
    <w:rsid w:val="08E90937"/>
    <w:rsid w:val="08E909AE"/>
    <w:rsid w:val="08E909D8"/>
    <w:rsid w:val="08E909FA"/>
    <w:rsid w:val="08E90A12"/>
    <w:rsid w:val="08E90B76"/>
    <w:rsid w:val="08E90B95"/>
    <w:rsid w:val="08E90BE3"/>
    <w:rsid w:val="08E90D09"/>
    <w:rsid w:val="08E90D29"/>
    <w:rsid w:val="08E90DE5"/>
    <w:rsid w:val="08E90E52"/>
    <w:rsid w:val="08E90E9B"/>
    <w:rsid w:val="08E90F60"/>
    <w:rsid w:val="08E90F8E"/>
    <w:rsid w:val="08E9113A"/>
    <w:rsid w:val="08E91157"/>
    <w:rsid w:val="08E91287"/>
    <w:rsid w:val="08E912FD"/>
    <w:rsid w:val="08E913D0"/>
    <w:rsid w:val="08E9145E"/>
    <w:rsid w:val="08E91479"/>
    <w:rsid w:val="08E91543"/>
    <w:rsid w:val="08E9157E"/>
    <w:rsid w:val="08E91614"/>
    <w:rsid w:val="08E91623"/>
    <w:rsid w:val="08E916B1"/>
    <w:rsid w:val="08E916D8"/>
    <w:rsid w:val="08E9172E"/>
    <w:rsid w:val="08E9176E"/>
    <w:rsid w:val="08E91787"/>
    <w:rsid w:val="08E917C3"/>
    <w:rsid w:val="08E91856"/>
    <w:rsid w:val="08E918E2"/>
    <w:rsid w:val="08E91935"/>
    <w:rsid w:val="08E9193E"/>
    <w:rsid w:val="08E91AE7"/>
    <w:rsid w:val="08E91BEE"/>
    <w:rsid w:val="08E91C00"/>
    <w:rsid w:val="08E91CFF"/>
    <w:rsid w:val="08E91D44"/>
    <w:rsid w:val="08E91D66"/>
    <w:rsid w:val="08E91D9F"/>
    <w:rsid w:val="08E91E91"/>
    <w:rsid w:val="08E91E99"/>
    <w:rsid w:val="08E91F3C"/>
    <w:rsid w:val="08E91FB5"/>
    <w:rsid w:val="08E91FDC"/>
    <w:rsid w:val="08E92033"/>
    <w:rsid w:val="08E9203B"/>
    <w:rsid w:val="08E920E2"/>
    <w:rsid w:val="08E922F1"/>
    <w:rsid w:val="08E9230E"/>
    <w:rsid w:val="08E923D9"/>
    <w:rsid w:val="08E92405"/>
    <w:rsid w:val="08E92415"/>
    <w:rsid w:val="08E924B4"/>
    <w:rsid w:val="08E924BB"/>
    <w:rsid w:val="08E9251F"/>
    <w:rsid w:val="08E925D0"/>
    <w:rsid w:val="08E925D5"/>
    <w:rsid w:val="08E92669"/>
    <w:rsid w:val="08E9266B"/>
    <w:rsid w:val="08E927A8"/>
    <w:rsid w:val="08E927F6"/>
    <w:rsid w:val="08E92817"/>
    <w:rsid w:val="08E92847"/>
    <w:rsid w:val="08E92858"/>
    <w:rsid w:val="08E9285C"/>
    <w:rsid w:val="08E928B6"/>
    <w:rsid w:val="08E928E4"/>
    <w:rsid w:val="08E92965"/>
    <w:rsid w:val="08E92A58"/>
    <w:rsid w:val="08E92A77"/>
    <w:rsid w:val="08E92B10"/>
    <w:rsid w:val="08E92C5E"/>
    <w:rsid w:val="08E92C8A"/>
    <w:rsid w:val="08E92CD3"/>
    <w:rsid w:val="08E92CE2"/>
    <w:rsid w:val="08E92E4E"/>
    <w:rsid w:val="08E92EE4"/>
    <w:rsid w:val="08E92EF6"/>
    <w:rsid w:val="08E931A5"/>
    <w:rsid w:val="08E931F5"/>
    <w:rsid w:val="08E93295"/>
    <w:rsid w:val="08E93432"/>
    <w:rsid w:val="08E93441"/>
    <w:rsid w:val="08E934C7"/>
    <w:rsid w:val="08E93551"/>
    <w:rsid w:val="08E9357B"/>
    <w:rsid w:val="08E935E0"/>
    <w:rsid w:val="08E93653"/>
    <w:rsid w:val="08E93660"/>
    <w:rsid w:val="08E9373B"/>
    <w:rsid w:val="08E9374F"/>
    <w:rsid w:val="08E9377A"/>
    <w:rsid w:val="08E939F7"/>
    <w:rsid w:val="08E93A2F"/>
    <w:rsid w:val="08E93A61"/>
    <w:rsid w:val="08E93B1D"/>
    <w:rsid w:val="08E93B2F"/>
    <w:rsid w:val="08E93B37"/>
    <w:rsid w:val="08E93B69"/>
    <w:rsid w:val="08E93B75"/>
    <w:rsid w:val="08E93BF7"/>
    <w:rsid w:val="08E93C07"/>
    <w:rsid w:val="08E93C5E"/>
    <w:rsid w:val="08E93CA6"/>
    <w:rsid w:val="08E93D14"/>
    <w:rsid w:val="08E93D24"/>
    <w:rsid w:val="08E93D35"/>
    <w:rsid w:val="08E93E64"/>
    <w:rsid w:val="08E93EEF"/>
    <w:rsid w:val="08E93F2D"/>
    <w:rsid w:val="08E93F3E"/>
    <w:rsid w:val="08E94082"/>
    <w:rsid w:val="08E94149"/>
    <w:rsid w:val="08E941D4"/>
    <w:rsid w:val="08E9439D"/>
    <w:rsid w:val="08E943AC"/>
    <w:rsid w:val="08E94469"/>
    <w:rsid w:val="08E9447F"/>
    <w:rsid w:val="08E944AC"/>
    <w:rsid w:val="08E944D5"/>
    <w:rsid w:val="08E94512"/>
    <w:rsid w:val="08E9453E"/>
    <w:rsid w:val="08E9458D"/>
    <w:rsid w:val="08E945A7"/>
    <w:rsid w:val="08E9484B"/>
    <w:rsid w:val="08E948D4"/>
    <w:rsid w:val="08E94972"/>
    <w:rsid w:val="08E949E6"/>
    <w:rsid w:val="08E949E9"/>
    <w:rsid w:val="08E94A88"/>
    <w:rsid w:val="08E94B9B"/>
    <w:rsid w:val="08E94BE6"/>
    <w:rsid w:val="08E94C3B"/>
    <w:rsid w:val="08E94CF3"/>
    <w:rsid w:val="08E94DA8"/>
    <w:rsid w:val="08E94E0E"/>
    <w:rsid w:val="08E94E2C"/>
    <w:rsid w:val="08E94E49"/>
    <w:rsid w:val="08E94EDF"/>
    <w:rsid w:val="08E94EF0"/>
    <w:rsid w:val="08E94F42"/>
    <w:rsid w:val="08E95028"/>
    <w:rsid w:val="08E952DF"/>
    <w:rsid w:val="08E95304"/>
    <w:rsid w:val="08E95376"/>
    <w:rsid w:val="08E953C6"/>
    <w:rsid w:val="08E953F8"/>
    <w:rsid w:val="08E95434"/>
    <w:rsid w:val="08E95503"/>
    <w:rsid w:val="08E95562"/>
    <w:rsid w:val="08E9562E"/>
    <w:rsid w:val="08E95690"/>
    <w:rsid w:val="08E9570B"/>
    <w:rsid w:val="08E95726"/>
    <w:rsid w:val="08E95845"/>
    <w:rsid w:val="08E958DF"/>
    <w:rsid w:val="08E95A77"/>
    <w:rsid w:val="08E95B85"/>
    <w:rsid w:val="08E95B9A"/>
    <w:rsid w:val="08E95C02"/>
    <w:rsid w:val="08E95C9A"/>
    <w:rsid w:val="08E95CF5"/>
    <w:rsid w:val="08E95D01"/>
    <w:rsid w:val="08E95D21"/>
    <w:rsid w:val="08E95D30"/>
    <w:rsid w:val="08E95DB8"/>
    <w:rsid w:val="08E95DC7"/>
    <w:rsid w:val="08E95DEF"/>
    <w:rsid w:val="08E95EC2"/>
    <w:rsid w:val="08E95F1B"/>
    <w:rsid w:val="08E95F5B"/>
    <w:rsid w:val="08E95FB8"/>
    <w:rsid w:val="08E9600C"/>
    <w:rsid w:val="08E960D2"/>
    <w:rsid w:val="08E960D7"/>
    <w:rsid w:val="08E96265"/>
    <w:rsid w:val="08E96292"/>
    <w:rsid w:val="08E962AC"/>
    <w:rsid w:val="08E962F5"/>
    <w:rsid w:val="08E96303"/>
    <w:rsid w:val="08E9635A"/>
    <w:rsid w:val="08E96425"/>
    <w:rsid w:val="08E96475"/>
    <w:rsid w:val="08E964F8"/>
    <w:rsid w:val="08E9655C"/>
    <w:rsid w:val="08E966CB"/>
    <w:rsid w:val="08E96870"/>
    <w:rsid w:val="08E968A4"/>
    <w:rsid w:val="08E9690F"/>
    <w:rsid w:val="08E96912"/>
    <w:rsid w:val="08E969DC"/>
    <w:rsid w:val="08E96AB8"/>
    <w:rsid w:val="08E96ADE"/>
    <w:rsid w:val="08E96BD2"/>
    <w:rsid w:val="08E96BDF"/>
    <w:rsid w:val="08E96BE5"/>
    <w:rsid w:val="08E96BF2"/>
    <w:rsid w:val="08E96C0B"/>
    <w:rsid w:val="08E96CA9"/>
    <w:rsid w:val="08E96ECF"/>
    <w:rsid w:val="08E96EF1"/>
    <w:rsid w:val="08E96FAA"/>
    <w:rsid w:val="08E9701D"/>
    <w:rsid w:val="08E97058"/>
    <w:rsid w:val="08E970B5"/>
    <w:rsid w:val="08E970BF"/>
    <w:rsid w:val="08E9714F"/>
    <w:rsid w:val="08E97231"/>
    <w:rsid w:val="08E9723F"/>
    <w:rsid w:val="08E97272"/>
    <w:rsid w:val="08E972CA"/>
    <w:rsid w:val="08E972FB"/>
    <w:rsid w:val="08E97348"/>
    <w:rsid w:val="08E97381"/>
    <w:rsid w:val="08E973C3"/>
    <w:rsid w:val="08E97441"/>
    <w:rsid w:val="08E9758D"/>
    <w:rsid w:val="08E975C9"/>
    <w:rsid w:val="08E97680"/>
    <w:rsid w:val="08E9773B"/>
    <w:rsid w:val="08E9788A"/>
    <w:rsid w:val="08E978D3"/>
    <w:rsid w:val="08E979B8"/>
    <w:rsid w:val="08E97A03"/>
    <w:rsid w:val="08E97B76"/>
    <w:rsid w:val="08E97B7F"/>
    <w:rsid w:val="08E97B9A"/>
    <w:rsid w:val="08E97BCF"/>
    <w:rsid w:val="08E97BEA"/>
    <w:rsid w:val="08E97C0C"/>
    <w:rsid w:val="08E97C30"/>
    <w:rsid w:val="08E97C68"/>
    <w:rsid w:val="08E97DED"/>
    <w:rsid w:val="08E97E03"/>
    <w:rsid w:val="08E97E10"/>
    <w:rsid w:val="08E97E60"/>
    <w:rsid w:val="08E97ED6"/>
    <w:rsid w:val="08E97EED"/>
    <w:rsid w:val="08E97F2F"/>
    <w:rsid w:val="08E97F5F"/>
    <w:rsid w:val="08E97FB9"/>
    <w:rsid w:val="08EA0068"/>
    <w:rsid w:val="08EA0130"/>
    <w:rsid w:val="08EA02C0"/>
    <w:rsid w:val="08EA02CC"/>
    <w:rsid w:val="08EA0389"/>
    <w:rsid w:val="08EA0423"/>
    <w:rsid w:val="08EA043A"/>
    <w:rsid w:val="08EA0627"/>
    <w:rsid w:val="08EA0663"/>
    <w:rsid w:val="08EA06D4"/>
    <w:rsid w:val="08EA07C8"/>
    <w:rsid w:val="08EA0984"/>
    <w:rsid w:val="08EA0A57"/>
    <w:rsid w:val="08EA0A6D"/>
    <w:rsid w:val="08EA0AF2"/>
    <w:rsid w:val="08EA0B09"/>
    <w:rsid w:val="08EA0B46"/>
    <w:rsid w:val="08EA0B4D"/>
    <w:rsid w:val="08EA0B7F"/>
    <w:rsid w:val="08EA0B81"/>
    <w:rsid w:val="08EA0C88"/>
    <w:rsid w:val="08EA0D6A"/>
    <w:rsid w:val="08EA0E3E"/>
    <w:rsid w:val="08EA0EAC"/>
    <w:rsid w:val="08EA0F29"/>
    <w:rsid w:val="08EA0F4F"/>
    <w:rsid w:val="08EA0FD7"/>
    <w:rsid w:val="08EA0FD9"/>
    <w:rsid w:val="08EA1007"/>
    <w:rsid w:val="08EA100E"/>
    <w:rsid w:val="08EA10EE"/>
    <w:rsid w:val="08EA11FD"/>
    <w:rsid w:val="08EA12EE"/>
    <w:rsid w:val="08EA136A"/>
    <w:rsid w:val="08EA136B"/>
    <w:rsid w:val="08EA14F0"/>
    <w:rsid w:val="08EA150D"/>
    <w:rsid w:val="08EA156E"/>
    <w:rsid w:val="08EA1574"/>
    <w:rsid w:val="08EA1610"/>
    <w:rsid w:val="08EA173C"/>
    <w:rsid w:val="08EA177B"/>
    <w:rsid w:val="08EA17AE"/>
    <w:rsid w:val="08EA17B9"/>
    <w:rsid w:val="08EA17F8"/>
    <w:rsid w:val="08EA187E"/>
    <w:rsid w:val="08EA18DF"/>
    <w:rsid w:val="08EA1950"/>
    <w:rsid w:val="08EA1A34"/>
    <w:rsid w:val="08EA1A9A"/>
    <w:rsid w:val="08EA1ABA"/>
    <w:rsid w:val="08EA1B1A"/>
    <w:rsid w:val="08EA1B27"/>
    <w:rsid w:val="08EA1BE5"/>
    <w:rsid w:val="08EA1CE2"/>
    <w:rsid w:val="08EA1D04"/>
    <w:rsid w:val="08EA1DB8"/>
    <w:rsid w:val="08EA1E9D"/>
    <w:rsid w:val="08EA1F7F"/>
    <w:rsid w:val="08EA1FB4"/>
    <w:rsid w:val="08EA207D"/>
    <w:rsid w:val="08EA20F4"/>
    <w:rsid w:val="08EA212F"/>
    <w:rsid w:val="08EA22A9"/>
    <w:rsid w:val="08EA232E"/>
    <w:rsid w:val="08EA23C4"/>
    <w:rsid w:val="08EA23E1"/>
    <w:rsid w:val="08EA256A"/>
    <w:rsid w:val="08EA262A"/>
    <w:rsid w:val="08EA2698"/>
    <w:rsid w:val="08EA27BA"/>
    <w:rsid w:val="08EA2854"/>
    <w:rsid w:val="08EA294C"/>
    <w:rsid w:val="08EA29FB"/>
    <w:rsid w:val="08EA2A9E"/>
    <w:rsid w:val="08EA2AD9"/>
    <w:rsid w:val="08EA2BB1"/>
    <w:rsid w:val="08EA2BBA"/>
    <w:rsid w:val="08EA2C4B"/>
    <w:rsid w:val="08EA2C53"/>
    <w:rsid w:val="08EA2C64"/>
    <w:rsid w:val="08EA2D00"/>
    <w:rsid w:val="08EA2D03"/>
    <w:rsid w:val="08EA2DFA"/>
    <w:rsid w:val="08EA2F74"/>
    <w:rsid w:val="08EA2FA9"/>
    <w:rsid w:val="08EA2FC4"/>
    <w:rsid w:val="08EA3098"/>
    <w:rsid w:val="08EA315F"/>
    <w:rsid w:val="08EA3174"/>
    <w:rsid w:val="08EA31F7"/>
    <w:rsid w:val="08EA32BD"/>
    <w:rsid w:val="08EA3316"/>
    <w:rsid w:val="08EA34A6"/>
    <w:rsid w:val="08EA34A9"/>
    <w:rsid w:val="08EA34B9"/>
    <w:rsid w:val="08EA34E1"/>
    <w:rsid w:val="08EA34F2"/>
    <w:rsid w:val="08EA3544"/>
    <w:rsid w:val="08EA355D"/>
    <w:rsid w:val="08EA357E"/>
    <w:rsid w:val="08EA35D9"/>
    <w:rsid w:val="08EA35E0"/>
    <w:rsid w:val="08EA35F2"/>
    <w:rsid w:val="08EA3612"/>
    <w:rsid w:val="08EA3614"/>
    <w:rsid w:val="08EA3770"/>
    <w:rsid w:val="08EA384B"/>
    <w:rsid w:val="08EA3852"/>
    <w:rsid w:val="08EA3863"/>
    <w:rsid w:val="08EA392C"/>
    <w:rsid w:val="08EA3980"/>
    <w:rsid w:val="08EA3ABB"/>
    <w:rsid w:val="08EA3ABC"/>
    <w:rsid w:val="08EA3BA5"/>
    <w:rsid w:val="08EA3BD1"/>
    <w:rsid w:val="08EA3BE2"/>
    <w:rsid w:val="08EA3BF8"/>
    <w:rsid w:val="08EA3C78"/>
    <w:rsid w:val="08EA3DD4"/>
    <w:rsid w:val="08EA3E2C"/>
    <w:rsid w:val="08EA3ED2"/>
    <w:rsid w:val="08EA3F1E"/>
    <w:rsid w:val="08EA3F68"/>
    <w:rsid w:val="08EA3FF0"/>
    <w:rsid w:val="08EA4001"/>
    <w:rsid w:val="08EA409A"/>
    <w:rsid w:val="08EA4108"/>
    <w:rsid w:val="08EA4117"/>
    <w:rsid w:val="08EA4135"/>
    <w:rsid w:val="08EA4176"/>
    <w:rsid w:val="08EA4210"/>
    <w:rsid w:val="08EA42C6"/>
    <w:rsid w:val="08EA42ED"/>
    <w:rsid w:val="08EA4360"/>
    <w:rsid w:val="08EA43D3"/>
    <w:rsid w:val="08EA43F1"/>
    <w:rsid w:val="08EA45FF"/>
    <w:rsid w:val="08EA4634"/>
    <w:rsid w:val="08EA46EF"/>
    <w:rsid w:val="08EA46FF"/>
    <w:rsid w:val="08EA4705"/>
    <w:rsid w:val="08EA47CD"/>
    <w:rsid w:val="08EA482E"/>
    <w:rsid w:val="08EA48F1"/>
    <w:rsid w:val="08EA4979"/>
    <w:rsid w:val="08EA49C2"/>
    <w:rsid w:val="08EA4A0A"/>
    <w:rsid w:val="08EA4AED"/>
    <w:rsid w:val="08EA4B1A"/>
    <w:rsid w:val="08EA4C8B"/>
    <w:rsid w:val="08EA4CB6"/>
    <w:rsid w:val="08EA4CC8"/>
    <w:rsid w:val="08EA4D4C"/>
    <w:rsid w:val="08EA4D8C"/>
    <w:rsid w:val="08EA4DAE"/>
    <w:rsid w:val="08EA4DE5"/>
    <w:rsid w:val="08EA4E65"/>
    <w:rsid w:val="08EA4E6D"/>
    <w:rsid w:val="08EA4E94"/>
    <w:rsid w:val="08EA4EB0"/>
    <w:rsid w:val="08EA4EC2"/>
    <w:rsid w:val="08EA5004"/>
    <w:rsid w:val="08EA504D"/>
    <w:rsid w:val="08EA5070"/>
    <w:rsid w:val="08EA50BE"/>
    <w:rsid w:val="08EA50C2"/>
    <w:rsid w:val="08EA512F"/>
    <w:rsid w:val="08EA5203"/>
    <w:rsid w:val="08EA52C2"/>
    <w:rsid w:val="08EA5347"/>
    <w:rsid w:val="08EA5362"/>
    <w:rsid w:val="08EA536D"/>
    <w:rsid w:val="08EA53D0"/>
    <w:rsid w:val="08EA559F"/>
    <w:rsid w:val="08EA56C0"/>
    <w:rsid w:val="08EA5792"/>
    <w:rsid w:val="08EA57D3"/>
    <w:rsid w:val="08EA595F"/>
    <w:rsid w:val="08EA59C4"/>
    <w:rsid w:val="08EA59DB"/>
    <w:rsid w:val="08EA5A99"/>
    <w:rsid w:val="08EA5AD5"/>
    <w:rsid w:val="08EA5AE8"/>
    <w:rsid w:val="08EA5B00"/>
    <w:rsid w:val="08EA5C6B"/>
    <w:rsid w:val="08EA5CED"/>
    <w:rsid w:val="08EA5D53"/>
    <w:rsid w:val="08EA5E1E"/>
    <w:rsid w:val="08EA5E95"/>
    <w:rsid w:val="08EA5F0B"/>
    <w:rsid w:val="08EA5F21"/>
    <w:rsid w:val="08EA5F51"/>
    <w:rsid w:val="08EA5FEB"/>
    <w:rsid w:val="08EA5FF1"/>
    <w:rsid w:val="08EA6033"/>
    <w:rsid w:val="08EA60DA"/>
    <w:rsid w:val="08EA6170"/>
    <w:rsid w:val="08EA617D"/>
    <w:rsid w:val="08EA618E"/>
    <w:rsid w:val="08EA6198"/>
    <w:rsid w:val="08EA61AF"/>
    <w:rsid w:val="08EA6280"/>
    <w:rsid w:val="08EA62EE"/>
    <w:rsid w:val="08EA63E5"/>
    <w:rsid w:val="08EA63E8"/>
    <w:rsid w:val="08EA64AD"/>
    <w:rsid w:val="08EA64BA"/>
    <w:rsid w:val="08EA64D3"/>
    <w:rsid w:val="08EA654F"/>
    <w:rsid w:val="08EA6560"/>
    <w:rsid w:val="08EA65AC"/>
    <w:rsid w:val="08EA65AD"/>
    <w:rsid w:val="08EA65B0"/>
    <w:rsid w:val="08EA65DF"/>
    <w:rsid w:val="08EA6693"/>
    <w:rsid w:val="08EA6702"/>
    <w:rsid w:val="08EA670A"/>
    <w:rsid w:val="08EA67D5"/>
    <w:rsid w:val="08EA68B9"/>
    <w:rsid w:val="08EA6A24"/>
    <w:rsid w:val="08EA6A62"/>
    <w:rsid w:val="08EA6AC7"/>
    <w:rsid w:val="08EA6B2C"/>
    <w:rsid w:val="08EA6BA4"/>
    <w:rsid w:val="08EA6BAA"/>
    <w:rsid w:val="08EA6BBF"/>
    <w:rsid w:val="08EA6BD7"/>
    <w:rsid w:val="08EA6C03"/>
    <w:rsid w:val="08EA6C15"/>
    <w:rsid w:val="08EA6C3F"/>
    <w:rsid w:val="08EA6E04"/>
    <w:rsid w:val="08EA6EB1"/>
    <w:rsid w:val="08EA708A"/>
    <w:rsid w:val="08EA70AF"/>
    <w:rsid w:val="08EA70D5"/>
    <w:rsid w:val="08EA71AF"/>
    <w:rsid w:val="08EA721C"/>
    <w:rsid w:val="08EA7272"/>
    <w:rsid w:val="08EA72FE"/>
    <w:rsid w:val="08EA7334"/>
    <w:rsid w:val="08EA7363"/>
    <w:rsid w:val="08EA7392"/>
    <w:rsid w:val="08EA73B6"/>
    <w:rsid w:val="08EA73DA"/>
    <w:rsid w:val="08EA7500"/>
    <w:rsid w:val="08EA7595"/>
    <w:rsid w:val="08EA75D5"/>
    <w:rsid w:val="08EA75FF"/>
    <w:rsid w:val="08EA765F"/>
    <w:rsid w:val="08EA7702"/>
    <w:rsid w:val="08EA770D"/>
    <w:rsid w:val="08EA7749"/>
    <w:rsid w:val="08EA77AD"/>
    <w:rsid w:val="08EA77CD"/>
    <w:rsid w:val="08EA7844"/>
    <w:rsid w:val="08EA7871"/>
    <w:rsid w:val="08EA78D4"/>
    <w:rsid w:val="08EA78E3"/>
    <w:rsid w:val="08EA7911"/>
    <w:rsid w:val="08EA7968"/>
    <w:rsid w:val="08EA79AD"/>
    <w:rsid w:val="08EA79BE"/>
    <w:rsid w:val="08EA79F6"/>
    <w:rsid w:val="08EA7A39"/>
    <w:rsid w:val="08EA7BAC"/>
    <w:rsid w:val="08EA7C92"/>
    <w:rsid w:val="08EA7CAD"/>
    <w:rsid w:val="08EA7CC6"/>
    <w:rsid w:val="08EA7E2C"/>
    <w:rsid w:val="08EA7E96"/>
    <w:rsid w:val="08EA7F25"/>
    <w:rsid w:val="08EA7F4C"/>
    <w:rsid w:val="08EB0041"/>
    <w:rsid w:val="08EB0114"/>
    <w:rsid w:val="08EB012C"/>
    <w:rsid w:val="08EB0144"/>
    <w:rsid w:val="08EB0151"/>
    <w:rsid w:val="08EB01B8"/>
    <w:rsid w:val="08EB0263"/>
    <w:rsid w:val="08EB0289"/>
    <w:rsid w:val="08EB02BD"/>
    <w:rsid w:val="08EB02CA"/>
    <w:rsid w:val="08EB031A"/>
    <w:rsid w:val="08EB0374"/>
    <w:rsid w:val="08EB044A"/>
    <w:rsid w:val="08EB0503"/>
    <w:rsid w:val="08EB050B"/>
    <w:rsid w:val="08EB0552"/>
    <w:rsid w:val="08EB0584"/>
    <w:rsid w:val="08EB05A9"/>
    <w:rsid w:val="08EB0600"/>
    <w:rsid w:val="08EB067F"/>
    <w:rsid w:val="08EB06D4"/>
    <w:rsid w:val="08EB0793"/>
    <w:rsid w:val="08EB0818"/>
    <w:rsid w:val="08EB086C"/>
    <w:rsid w:val="08EB0889"/>
    <w:rsid w:val="08EB08A7"/>
    <w:rsid w:val="08EB0967"/>
    <w:rsid w:val="08EB09A7"/>
    <w:rsid w:val="08EB09FF"/>
    <w:rsid w:val="08EB0A00"/>
    <w:rsid w:val="08EB0A03"/>
    <w:rsid w:val="08EB0A49"/>
    <w:rsid w:val="08EB0CA9"/>
    <w:rsid w:val="08EB0CAA"/>
    <w:rsid w:val="08EB0D5A"/>
    <w:rsid w:val="08EB0D7B"/>
    <w:rsid w:val="08EB1058"/>
    <w:rsid w:val="08EB1071"/>
    <w:rsid w:val="08EB11BF"/>
    <w:rsid w:val="08EB122E"/>
    <w:rsid w:val="08EB143B"/>
    <w:rsid w:val="08EB14C1"/>
    <w:rsid w:val="08EB1586"/>
    <w:rsid w:val="08EB15D2"/>
    <w:rsid w:val="08EB1792"/>
    <w:rsid w:val="08EB17C3"/>
    <w:rsid w:val="08EB181F"/>
    <w:rsid w:val="08EB1870"/>
    <w:rsid w:val="08EB18E1"/>
    <w:rsid w:val="08EB191E"/>
    <w:rsid w:val="08EB1AB4"/>
    <w:rsid w:val="08EB1B34"/>
    <w:rsid w:val="08EB1B70"/>
    <w:rsid w:val="08EB1CA9"/>
    <w:rsid w:val="08EB1CC2"/>
    <w:rsid w:val="08EB1E35"/>
    <w:rsid w:val="08EB1F10"/>
    <w:rsid w:val="08EB1F19"/>
    <w:rsid w:val="08EB1F1B"/>
    <w:rsid w:val="08EB1F1F"/>
    <w:rsid w:val="08EB1F52"/>
    <w:rsid w:val="08EB1F6E"/>
    <w:rsid w:val="08EB1F8E"/>
    <w:rsid w:val="08EB20A9"/>
    <w:rsid w:val="08EB20C6"/>
    <w:rsid w:val="08EB20C9"/>
    <w:rsid w:val="08EB214C"/>
    <w:rsid w:val="08EB22F1"/>
    <w:rsid w:val="08EB2307"/>
    <w:rsid w:val="08EB2323"/>
    <w:rsid w:val="08EB2329"/>
    <w:rsid w:val="08EB2338"/>
    <w:rsid w:val="08EB2340"/>
    <w:rsid w:val="08EB2389"/>
    <w:rsid w:val="08EB240A"/>
    <w:rsid w:val="08EB241F"/>
    <w:rsid w:val="08EB251D"/>
    <w:rsid w:val="08EB2558"/>
    <w:rsid w:val="08EB25C6"/>
    <w:rsid w:val="08EB25FB"/>
    <w:rsid w:val="08EB26DB"/>
    <w:rsid w:val="08EB2790"/>
    <w:rsid w:val="08EB27AF"/>
    <w:rsid w:val="08EB27C8"/>
    <w:rsid w:val="08EB294F"/>
    <w:rsid w:val="08EB29BF"/>
    <w:rsid w:val="08EB2A3A"/>
    <w:rsid w:val="08EB2B8F"/>
    <w:rsid w:val="08EB2BB4"/>
    <w:rsid w:val="08EB2D14"/>
    <w:rsid w:val="08EB2D1B"/>
    <w:rsid w:val="08EB2E5B"/>
    <w:rsid w:val="08EB2E9D"/>
    <w:rsid w:val="08EB2EC3"/>
    <w:rsid w:val="08EB2F82"/>
    <w:rsid w:val="08EB2FF6"/>
    <w:rsid w:val="08EB3011"/>
    <w:rsid w:val="08EB304C"/>
    <w:rsid w:val="08EB30E4"/>
    <w:rsid w:val="08EB313B"/>
    <w:rsid w:val="08EB314F"/>
    <w:rsid w:val="08EB31A9"/>
    <w:rsid w:val="08EB320D"/>
    <w:rsid w:val="08EB3238"/>
    <w:rsid w:val="08EB3274"/>
    <w:rsid w:val="08EB336C"/>
    <w:rsid w:val="08EB3406"/>
    <w:rsid w:val="08EB3574"/>
    <w:rsid w:val="08EB3627"/>
    <w:rsid w:val="08EB3646"/>
    <w:rsid w:val="08EB36BB"/>
    <w:rsid w:val="08EB36C6"/>
    <w:rsid w:val="08EB36E6"/>
    <w:rsid w:val="08EB37C5"/>
    <w:rsid w:val="08EB3866"/>
    <w:rsid w:val="08EB3944"/>
    <w:rsid w:val="08EB39AE"/>
    <w:rsid w:val="08EB3A19"/>
    <w:rsid w:val="08EB3ABE"/>
    <w:rsid w:val="08EB3B59"/>
    <w:rsid w:val="08EB3B7D"/>
    <w:rsid w:val="08EB3BBC"/>
    <w:rsid w:val="08EB3C9F"/>
    <w:rsid w:val="08EB3CF7"/>
    <w:rsid w:val="08EB3D59"/>
    <w:rsid w:val="08EB3EB3"/>
    <w:rsid w:val="08EB4145"/>
    <w:rsid w:val="08EB415F"/>
    <w:rsid w:val="08EB41A2"/>
    <w:rsid w:val="08EB420E"/>
    <w:rsid w:val="08EB429E"/>
    <w:rsid w:val="08EB42A5"/>
    <w:rsid w:val="08EB42A6"/>
    <w:rsid w:val="08EB42E5"/>
    <w:rsid w:val="08EB433A"/>
    <w:rsid w:val="08EB439D"/>
    <w:rsid w:val="08EB43A4"/>
    <w:rsid w:val="08EB43AE"/>
    <w:rsid w:val="08EB4432"/>
    <w:rsid w:val="08EB449D"/>
    <w:rsid w:val="08EB4548"/>
    <w:rsid w:val="08EB457A"/>
    <w:rsid w:val="08EB45CE"/>
    <w:rsid w:val="08EB45EB"/>
    <w:rsid w:val="08EB45F5"/>
    <w:rsid w:val="08EB4671"/>
    <w:rsid w:val="08EB46D6"/>
    <w:rsid w:val="08EB4745"/>
    <w:rsid w:val="08EB4798"/>
    <w:rsid w:val="08EB47FB"/>
    <w:rsid w:val="08EB4824"/>
    <w:rsid w:val="08EB4828"/>
    <w:rsid w:val="08EB489F"/>
    <w:rsid w:val="08EB48EF"/>
    <w:rsid w:val="08EB4917"/>
    <w:rsid w:val="08EB4972"/>
    <w:rsid w:val="08EB4986"/>
    <w:rsid w:val="08EB4998"/>
    <w:rsid w:val="08EB4A6A"/>
    <w:rsid w:val="08EB4A98"/>
    <w:rsid w:val="08EB4AF5"/>
    <w:rsid w:val="08EB4B5D"/>
    <w:rsid w:val="08EB4B61"/>
    <w:rsid w:val="08EB4BBC"/>
    <w:rsid w:val="08EB4BC9"/>
    <w:rsid w:val="08EB4C27"/>
    <w:rsid w:val="08EB4CBD"/>
    <w:rsid w:val="08EB4DCF"/>
    <w:rsid w:val="08EB4DF5"/>
    <w:rsid w:val="08EB4DFC"/>
    <w:rsid w:val="08EB4EB0"/>
    <w:rsid w:val="08EB4EFF"/>
    <w:rsid w:val="08EB4F5C"/>
    <w:rsid w:val="08EB4FF7"/>
    <w:rsid w:val="08EB503A"/>
    <w:rsid w:val="08EB50C0"/>
    <w:rsid w:val="08EB5151"/>
    <w:rsid w:val="08EB5168"/>
    <w:rsid w:val="08EB518F"/>
    <w:rsid w:val="08EB519D"/>
    <w:rsid w:val="08EB52E1"/>
    <w:rsid w:val="08EB53ED"/>
    <w:rsid w:val="08EB5400"/>
    <w:rsid w:val="08EB5470"/>
    <w:rsid w:val="08EB5486"/>
    <w:rsid w:val="08EB54A7"/>
    <w:rsid w:val="08EB5507"/>
    <w:rsid w:val="08EB550A"/>
    <w:rsid w:val="08EB5530"/>
    <w:rsid w:val="08EB56A3"/>
    <w:rsid w:val="08EB56E1"/>
    <w:rsid w:val="08EB571A"/>
    <w:rsid w:val="08EB5810"/>
    <w:rsid w:val="08EB58AB"/>
    <w:rsid w:val="08EB58AD"/>
    <w:rsid w:val="08EB590D"/>
    <w:rsid w:val="08EB595C"/>
    <w:rsid w:val="08EB5992"/>
    <w:rsid w:val="08EB5995"/>
    <w:rsid w:val="08EB59C1"/>
    <w:rsid w:val="08EB59C8"/>
    <w:rsid w:val="08EB59CE"/>
    <w:rsid w:val="08EB5A24"/>
    <w:rsid w:val="08EB5A49"/>
    <w:rsid w:val="08EB5ACC"/>
    <w:rsid w:val="08EB5BB7"/>
    <w:rsid w:val="08EB5BEC"/>
    <w:rsid w:val="08EB5C60"/>
    <w:rsid w:val="08EB5C7F"/>
    <w:rsid w:val="08EB5D21"/>
    <w:rsid w:val="08EB5E7E"/>
    <w:rsid w:val="08EB5E86"/>
    <w:rsid w:val="08EB5EBF"/>
    <w:rsid w:val="08EB5FB0"/>
    <w:rsid w:val="08EB5FD5"/>
    <w:rsid w:val="08EB5FE1"/>
    <w:rsid w:val="08EB604A"/>
    <w:rsid w:val="08EB6058"/>
    <w:rsid w:val="08EB6072"/>
    <w:rsid w:val="08EB6318"/>
    <w:rsid w:val="08EB6402"/>
    <w:rsid w:val="08EB6406"/>
    <w:rsid w:val="08EB6445"/>
    <w:rsid w:val="08EB647D"/>
    <w:rsid w:val="08EB655B"/>
    <w:rsid w:val="08EB65DA"/>
    <w:rsid w:val="08EB661F"/>
    <w:rsid w:val="08EB664C"/>
    <w:rsid w:val="08EB6688"/>
    <w:rsid w:val="08EB66AB"/>
    <w:rsid w:val="08EB66CA"/>
    <w:rsid w:val="08EB66CE"/>
    <w:rsid w:val="08EB67B9"/>
    <w:rsid w:val="08EB680E"/>
    <w:rsid w:val="08EB6822"/>
    <w:rsid w:val="08EB687B"/>
    <w:rsid w:val="08EB689F"/>
    <w:rsid w:val="08EB698E"/>
    <w:rsid w:val="08EB6992"/>
    <w:rsid w:val="08EB6A03"/>
    <w:rsid w:val="08EB6BE0"/>
    <w:rsid w:val="08EB6CE5"/>
    <w:rsid w:val="08EB6CF9"/>
    <w:rsid w:val="08EB6D6C"/>
    <w:rsid w:val="08EB6D8F"/>
    <w:rsid w:val="08EB6DDE"/>
    <w:rsid w:val="08EB700E"/>
    <w:rsid w:val="08EB707A"/>
    <w:rsid w:val="08EB7192"/>
    <w:rsid w:val="08EB71F8"/>
    <w:rsid w:val="08EB721D"/>
    <w:rsid w:val="08EB7308"/>
    <w:rsid w:val="08EB73DE"/>
    <w:rsid w:val="08EB7518"/>
    <w:rsid w:val="08EB75B7"/>
    <w:rsid w:val="08EB763A"/>
    <w:rsid w:val="08EB780A"/>
    <w:rsid w:val="08EB7876"/>
    <w:rsid w:val="08EB7896"/>
    <w:rsid w:val="08EB78B9"/>
    <w:rsid w:val="08EB78D1"/>
    <w:rsid w:val="08EB7964"/>
    <w:rsid w:val="08EB79B5"/>
    <w:rsid w:val="08EB79F5"/>
    <w:rsid w:val="08EB7ABA"/>
    <w:rsid w:val="08EB7B03"/>
    <w:rsid w:val="08EB7C09"/>
    <w:rsid w:val="08EB7C75"/>
    <w:rsid w:val="08EB7C8A"/>
    <w:rsid w:val="08EB7D07"/>
    <w:rsid w:val="08EB7D93"/>
    <w:rsid w:val="08EB7DA2"/>
    <w:rsid w:val="08EB7E85"/>
    <w:rsid w:val="08EB7EC8"/>
    <w:rsid w:val="08EB7EE4"/>
    <w:rsid w:val="08EB7EEF"/>
    <w:rsid w:val="08EB7F5B"/>
    <w:rsid w:val="08EC0045"/>
    <w:rsid w:val="08EC005F"/>
    <w:rsid w:val="08EC006D"/>
    <w:rsid w:val="08EC0071"/>
    <w:rsid w:val="08EC007B"/>
    <w:rsid w:val="08EC00DC"/>
    <w:rsid w:val="08EC00DE"/>
    <w:rsid w:val="08EC0124"/>
    <w:rsid w:val="08EC020B"/>
    <w:rsid w:val="08EC0223"/>
    <w:rsid w:val="08EC0289"/>
    <w:rsid w:val="08EC02FE"/>
    <w:rsid w:val="08EC0323"/>
    <w:rsid w:val="08EC036D"/>
    <w:rsid w:val="08EC038B"/>
    <w:rsid w:val="08EC0408"/>
    <w:rsid w:val="08EC043B"/>
    <w:rsid w:val="08EC04AF"/>
    <w:rsid w:val="08EC04C7"/>
    <w:rsid w:val="08EC054E"/>
    <w:rsid w:val="08EC0558"/>
    <w:rsid w:val="08EC0672"/>
    <w:rsid w:val="08EC0692"/>
    <w:rsid w:val="08EC069B"/>
    <w:rsid w:val="08EC06F4"/>
    <w:rsid w:val="08EC0706"/>
    <w:rsid w:val="08EC0742"/>
    <w:rsid w:val="08EC0791"/>
    <w:rsid w:val="08EC07EA"/>
    <w:rsid w:val="08EC07F2"/>
    <w:rsid w:val="08EC0815"/>
    <w:rsid w:val="08EC0921"/>
    <w:rsid w:val="08EC0949"/>
    <w:rsid w:val="08EC0A8E"/>
    <w:rsid w:val="08EC0A96"/>
    <w:rsid w:val="08EC0AE6"/>
    <w:rsid w:val="08EC0AF1"/>
    <w:rsid w:val="08EC0C1A"/>
    <w:rsid w:val="08EC0C3E"/>
    <w:rsid w:val="08EC0C5D"/>
    <w:rsid w:val="08EC0CAC"/>
    <w:rsid w:val="08EC0D29"/>
    <w:rsid w:val="08EC0D8F"/>
    <w:rsid w:val="08EC0DD2"/>
    <w:rsid w:val="08EC0E1D"/>
    <w:rsid w:val="08EC0E3C"/>
    <w:rsid w:val="08EC0E81"/>
    <w:rsid w:val="08EC0E8D"/>
    <w:rsid w:val="08EC0F26"/>
    <w:rsid w:val="08EC0F51"/>
    <w:rsid w:val="08EC1007"/>
    <w:rsid w:val="08EC1102"/>
    <w:rsid w:val="08EC126C"/>
    <w:rsid w:val="08EC129C"/>
    <w:rsid w:val="08EC13BE"/>
    <w:rsid w:val="08EC1442"/>
    <w:rsid w:val="08EC1513"/>
    <w:rsid w:val="08EC158A"/>
    <w:rsid w:val="08EC1600"/>
    <w:rsid w:val="08EC1642"/>
    <w:rsid w:val="08EC1808"/>
    <w:rsid w:val="08EC1881"/>
    <w:rsid w:val="08EC18C0"/>
    <w:rsid w:val="08EC1939"/>
    <w:rsid w:val="08EC1A0D"/>
    <w:rsid w:val="08EC1A2E"/>
    <w:rsid w:val="08EC1BEE"/>
    <w:rsid w:val="08EC1CF5"/>
    <w:rsid w:val="08EC1E2C"/>
    <w:rsid w:val="08EC1F6D"/>
    <w:rsid w:val="08EC200B"/>
    <w:rsid w:val="08EC20BD"/>
    <w:rsid w:val="08EC2101"/>
    <w:rsid w:val="08EC2106"/>
    <w:rsid w:val="08EC2128"/>
    <w:rsid w:val="08EC21EC"/>
    <w:rsid w:val="08EC2264"/>
    <w:rsid w:val="08EC227F"/>
    <w:rsid w:val="08EC2286"/>
    <w:rsid w:val="08EC22D8"/>
    <w:rsid w:val="08EC249C"/>
    <w:rsid w:val="08EC25CB"/>
    <w:rsid w:val="08EC25E5"/>
    <w:rsid w:val="08EC2634"/>
    <w:rsid w:val="08EC269C"/>
    <w:rsid w:val="08EC28B6"/>
    <w:rsid w:val="08EC2989"/>
    <w:rsid w:val="08EC2A56"/>
    <w:rsid w:val="08EC2B14"/>
    <w:rsid w:val="08EC2BA2"/>
    <w:rsid w:val="08EC2BB0"/>
    <w:rsid w:val="08EC2BCD"/>
    <w:rsid w:val="08EC2BE7"/>
    <w:rsid w:val="08EC2C03"/>
    <w:rsid w:val="08EC2C37"/>
    <w:rsid w:val="08EC2CB8"/>
    <w:rsid w:val="08EC2CC4"/>
    <w:rsid w:val="08EC2CDD"/>
    <w:rsid w:val="08EC2D35"/>
    <w:rsid w:val="08EC2D56"/>
    <w:rsid w:val="08EC2D7D"/>
    <w:rsid w:val="08EC2E5A"/>
    <w:rsid w:val="08EC2F2C"/>
    <w:rsid w:val="08EC2FA2"/>
    <w:rsid w:val="08EC2FEF"/>
    <w:rsid w:val="08EC3024"/>
    <w:rsid w:val="08EC308A"/>
    <w:rsid w:val="08EC30AD"/>
    <w:rsid w:val="08EC30ED"/>
    <w:rsid w:val="08EC3153"/>
    <w:rsid w:val="08EC3190"/>
    <w:rsid w:val="08EC31FA"/>
    <w:rsid w:val="08EC3203"/>
    <w:rsid w:val="08EC3242"/>
    <w:rsid w:val="08EC32FA"/>
    <w:rsid w:val="08EC3325"/>
    <w:rsid w:val="08EC3360"/>
    <w:rsid w:val="08EC3403"/>
    <w:rsid w:val="08EC3436"/>
    <w:rsid w:val="08EC3486"/>
    <w:rsid w:val="08EC349D"/>
    <w:rsid w:val="08EC34B0"/>
    <w:rsid w:val="08EC352D"/>
    <w:rsid w:val="08EC363A"/>
    <w:rsid w:val="08EC3645"/>
    <w:rsid w:val="08EC3689"/>
    <w:rsid w:val="08EC36F2"/>
    <w:rsid w:val="08EC37BB"/>
    <w:rsid w:val="08EC38D0"/>
    <w:rsid w:val="08EC396A"/>
    <w:rsid w:val="08EC3985"/>
    <w:rsid w:val="08EC399A"/>
    <w:rsid w:val="08EC3A1D"/>
    <w:rsid w:val="08EC3B79"/>
    <w:rsid w:val="08EC3C4A"/>
    <w:rsid w:val="08EC3C4D"/>
    <w:rsid w:val="08EC3D52"/>
    <w:rsid w:val="08EC3D78"/>
    <w:rsid w:val="08EC3DA9"/>
    <w:rsid w:val="08EC3DC7"/>
    <w:rsid w:val="08EC3DE5"/>
    <w:rsid w:val="08EC3F51"/>
    <w:rsid w:val="08EC3FA6"/>
    <w:rsid w:val="08EC3FEC"/>
    <w:rsid w:val="08EC3FFF"/>
    <w:rsid w:val="08EC40DE"/>
    <w:rsid w:val="08EC40E7"/>
    <w:rsid w:val="08EC412F"/>
    <w:rsid w:val="08EC4151"/>
    <w:rsid w:val="08EC4203"/>
    <w:rsid w:val="08EC432C"/>
    <w:rsid w:val="08EC4341"/>
    <w:rsid w:val="08EC4617"/>
    <w:rsid w:val="08EC46D0"/>
    <w:rsid w:val="08EC483E"/>
    <w:rsid w:val="08EC4843"/>
    <w:rsid w:val="08EC48A4"/>
    <w:rsid w:val="08EC497C"/>
    <w:rsid w:val="08EC49CC"/>
    <w:rsid w:val="08EC4A2B"/>
    <w:rsid w:val="08EC4AB1"/>
    <w:rsid w:val="08EC4C9F"/>
    <w:rsid w:val="08EC4CE1"/>
    <w:rsid w:val="08EC4E10"/>
    <w:rsid w:val="08EC4E6F"/>
    <w:rsid w:val="08EC4EDC"/>
    <w:rsid w:val="08EC4F4B"/>
    <w:rsid w:val="08EC4F5B"/>
    <w:rsid w:val="08EC4FD8"/>
    <w:rsid w:val="08EC5004"/>
    <w:rsid w:val="08EC50A3"/>
    <w:rsid w:val="08EC5127"/>
    <w:rsid w:val="08EC5197"/>
    <w:rsid w:val="08EC520F"/>
    <w:rsid w:val="08EC5220"/>
    <w:rsid w:val="08EC5296"/>
    <w:rsid w:val="08EC52FE"/>
    <w:rsid w:val="08EC5323"/>
    <w:rsid w:val="08EC5342"/>
    <w:rsid w:val="08EC5347"/>
    <w:rsid w:val="08EC536C"/>
    <w:rsid w:val="08EC5417"/>
    <w:rsid w:val="08EC5443"/>
    <w:rsid w:val="08EC5446"/>
    <w:rsid w:val="08EC54DE"/>
    <w:rsid w:val="08EC5533"/>
    <w:rsid w:val="08EC555E"/>
    <w:rsid w:val="08EC55E5"/>
    <w:rsid w:val="08EC55F8"/>
    <w:rsid w:val="08EC56A4"/>
    <w:rsid w:val="08EC5704"/>
    <w:rsid w:val="08EC577B"/>
    <w:rsid w:val="08EC57D9"/>
    <w:rsid w:val="08EC5802"/>
    <w:rsid w:val="08EC5938"/>
    <w:rsid w:val="08EC5980"/>
    <w:rsid w:val="08EC5987"/>
    <w:rsid w:val="08EC5A3E"/>
    <w:rsid w:val="08EC5A85"/>
    <w:rsid w:val="08EC5B9F"/>
    <w:rsid w:val="08EC5BB5"/>
    <w:rsid w:val="08EC5C04"/>
    <w:rsid w:val="08EC5C21"/>
    <w:rsid w:val="08EC5C4F"/>
    <w:rsid w:val="08EC5CC1"/>
    <w:rsid w:val="08EC5CC4"/>
    <w:rsid w:val="08EC5D38"/>
    <w:rsid w:val="08EC5D59"/>
    <w:rsid w:val="08EC5DF5"/>
    <w:rsid w:val="08EC5E96"/>
    <w:rsid w:val="08EC5F25"/>
    <w:rsid w:val="08EC6077"/>
    <w:rsid w:val="08EC6204"/>
    <w:rsid w:val="08EC6248"/>
    <w:rsid w:val="08EC625F"/>
    <w:rsid w:val="08EC62B3"/>
    <w:rsid w:val="08EC635C"/>
    <w:rsid w:val="08EC6374"/>
    <w:rsid w:val="08EC63A6"/>
    <w:rsid w:val="08EC6476"/>
    <w:rsid w:val="08EC655C"/>
    <w:rsid w:val="08EC6633"/>
    <w:rsid w:val="08EC667F"/>
    <w:rsid w:val="08EC66D2"/>
    <w:rsid w:val="08EC66E3"/>
    <w:rsid w:val="08EC6700"/>
    <w:rsid w:val="08EC677F"/>
    <w:rsid w:val="08EC67E1"/>
    <w:rsid w:val="08EC67F5"/>
    <w:rsid w:val="08EC68BE"/>
    <w:rsid w:val="08EC68EA"/>
    <w:rsid w:val="08EC69AD"/>
    <w:rsid w:val="08EC69BC"/>
    <w:rsid w:val="08EC69F1"/>
    <w:rsid w:val="08EC6AC8"/>
    <w:rsid w:val="08EC6B17"/>
    <w:rsid w:val="08EC6BB3"/>
    <w:rsid w:val="08EC6CD1"/>
    <w:rsid w:val="08EC6D3E"/>
    <w:rsid w:val="08EC6D46"/>
    <w:rsid w:val="08EC6DAF"/>
    <w:rsid w:val="08EC6DBD"/>
    <w:rsid w:val="08EC6DDC"/>
    <w:rsid w:val="08EC6DE2"/>
    <w:rsid w:val="08EC6EC9"/>
    <w:rsid w:val="08EC6EDC"/>
    <w:rsid w:val="08EC6F20"/>
    <w:rsid w:val="08EC7059"/>
    <w:rsid w:val="08EC70C0"/>
    <w:rsid w:val="08EC7121"/>
    <w:rsid w:val="08EC719A"/>
    <w:rsid w:val="08EC71A0"/>
    <w:rsid w:val="08EC71B7"/>
    <w:rsid w:val="08EC71CB"/>
    <w:rsid w:val="08EC7213"/>
    <w:rsid w:val="08EC7251"/>
    <w:rsid w:val="08EC725A"/>
    <w:rsid w:val="08EC725B"/>
    <w:rsid w:val="08EC7283"/>
    <w:rsid w:val="08EC72DC"/>
    <w:rsid w:val="08EC7332"/>
    <w:rsid w:val="08EC7374"/>
    <w:rsid w:val="08EC7419"/>
    <w:rsid w:val="08EC7463"/>
    <w:rsid w:val="08EC753B"/>
    <w:rsid w:val="08EC756F"/>
    <w:rsid w:val="08EC758C"/>
    <w:rsid w:val="08EC75BE"/>
    <w:rsid w:val="08EC765A"/>
    <w:rsid w:val="08EC76AB"/>
    <w:rsid w:val="08EC77A0"/>
    <w:rsid w:val="08EC784F"/>
    <w:rsid w:val="08EC787E"/>
    <w:rsid w:val="08EC7946"/>
    <w:rsid w:val="08EC7948"/>
    <w:rsid w:val="08EC7A52"/>
    <w:rsid w:val="08EC7A5B"/>
    <w:rsid w:val="08EC7A88"/>
    <w:rsid w:val="08EC7AC5"/>
    <w:rsid w:val="08EC7B49"/>
    <w:rsid w:val="08EC7B5B"/>
    <w:rsid w:val="08EC7B74"/>
    <w:rsid w:val="08EC7BB1"/>
    <w:rsid w:val="08EC7BE1"/>
    <w:rsid w:val="08EC7C17"/>
    <w:rsid w:val="08EC7C46"/>
    <w:rsid w:val="08EC7CC7"/>
    <w:rsid w:val="08EC7DC0"/>
    <w:rsid w:val="08EC7E36"/>
    <w:rsid w:val="08EC7EE0"/>
    <w:rsid w:val="08EC7EF9"/>
    <w:rsid w:val="08EC7EFF"/>
    <w:rsid w:val="08EC7F16"/>
    <w:rsid w:val="08EC7F54"/>
    <w:rsid w:val="08EC7F64"/>
    <w:rsid w:val="08EC7F85"/>
    <w:rsid w:val="08EC7FB0"/>
    <w:rsid w:val="08ED004D"/>
    <w:rsid w:val="08ED00A0"/>
    <w:rsid w:val="08ED0161"/>
    <w:rsid w:val="08ED0181"/>
    <w:rsid w:val="08ED018F"/>
    <w:rsid w:val="08ED0292"/>
    <w:rsid w:val="08ED02A2"/>
    <w:rsid w:val="08ED02E1"/>
    <w:rsid w:val="08ED032F"/>
    <w:rsid w:val="08ED03B9"/>
    <w:rsid w:val="08ED04EE"/>
    <w:rsid w:val="08ED04F9"/>
    <w:rsid w:val="08ED055C"/>
    <w:rsid w:val="08ED05B5"/>
    <w:rsid w:val="08ED0695"/>
    <w:rsid w:val="08ED0729"/>
    <w:rsid w:val="08ED07B5"/>
    <w:rsid w:val="08ED07C4"/>
    <w:rsid w:val="08ED092F"/>
    <w:rsid w:val="08ED0984"/>
    <w:rsid w:val="08ED09A8"/>
    <w:rsid w:val="08ED09BB"/>
    <w:rsid w:val="08ED0A0B"/>
    <w:rsid w:val="08ED0A31"/>
    <w:rsid w:val="08ED0A85"/>
    <w:rsid w:val="08ED0AB4"/>
    <w:rsid w:val="08ED0AE5"/>
    <w:rsid w:val="08ED0B3F"/>
    <w:rsid w:val="08ED0C98"/>
    <w:rsid w:val="08ED0D14"/>
    <w:rsid w:val="08ED0D39"/>
    <w:rsid w:val="08ED0D87"/>
    <w:rsid w:val="08ED0E17"/>
    <w:rsid w:val="08ED0E95"/>
    <w:rsid w:val="08ED0F5B"/>
    <w:rsid w:val="08ED0FE2"/>
    <w:rsid w:val="08ED10EB"/>
    <w:rsid w:val="08ED112B"/>
    <w:rsid w:val="08ED11EF"/>
    <w:rsid w:val="08ED11FD"/>
    <w:rsid w:val="08ED1219"/>
    <w:rsid w:val="08ED12C5"/>
    <w:rsid w:val="08ED12F2"/>
    <w:rsid w:val="08ED1314"/>
    <w:rsid w:val="08ED141C"/>
    <w:rsid w:val="08ED14C8"/>
    <w:rsid w:val="08ED15CB"/>
    <w:rsid w:val="08ED15CD"/>
    <w:rsid w:val="08ED16E0"/>
    <w:rsid w:val="08ED176F"/>
    <w:rsid w:val="08ED17BE"/>
    <w:rsid w:val="08ED189B"/>
    <w:rsid w:val="08ED19A9"/>
    <w:rsid w:val="08ED19E9"/>
    <w:rsid w:val="08ED1AC4"/>
    <w:rsid w:val="08ED1AD6"/>
    <w:rsid w:val="08ED1BF0"/>
    <w:rsid w:val="08ED1C0B"/>
    <w:rsid w:val="08ED1CEA"/>
    <w:rsid w:val="08ED1D10"/>
    <w:rsid w:val="08ED1D31"/>
    <w:rsid w:val="08ED1D7C"/>
    <w:rsid w:val="08ED1E83"/>
    <w:rsid w:val="08ED1EC8"/>
    <w:rsid w:val="08ED1FA3"/>
    <w:rsid w:val="08ED1FD3"/>
    <w:rsid w:val="08ED209D"/>
    <w:rsid w:val="08ED20B5"/>
    <w:rsid w:val="08ED222C"/>
    <w:rsid w:val="08ED2311"/>
    <w:rsid w:val="08ED23BD"/>
    <w:rsid w:val="08ED23EF"/>
    <w:rsid w:val="08ED23F9"/>
    <w:rsid w:val="08ED2439"/>
    <w:rsid w:val="08ED2459"/>
    <w:rsid w:val="08ED251D"/>
    <w:rsid w:val="08ED266C"/>
    <w:rsid w:val="08ED2697"/>
    <w:rsid w:val="08ED2729"/>
    <w:rsid w:val="08ED27C1"/>
    <w:rsid w:val="08ED28A4"/>
    <w:rsid w:val="08ED2973"/>
    <w:rsid w:val="08ED2B5F"/>
    <w:rsid w:val="08ED2B8A"/>
    <w:rsid w:val="08ED2B9A"/>
    <w:rsid w:val="08ED2BC1"/>
    <w:rsid w:val="08ED2C9D"/>
    <w:rsid w:val="08ED2D06"/>
    <w:rsid w:val="08ED2D54"/>
    <w:rsid w:val="08ED2E64"/>
    <w:rsid w:val="08ED2EB8"/>
    <w:rsid w:val="08ED2FAB"/>
    <w:rsid w:val="08ED3005"/>
    <w:rsid w:val="08ED3034"/>
    <w:rsid w:val="08ED3045"/>
    <w:rsid w:val="08ED30D5"/>
    <w:rsid w:val="08ED30EF"/>
    <w:rsid w:val="08ED3101"/>
    <w:rsid w:val="08ED321A"/>
    <w:rsid w:val="08ED32FC"/>
    <w:rsid w:val="08ED33FE"/>
    <w:rsid w:val="08ED3517"/>
    <w:rsid w:val="08ED3552"/>
    <w:rsid w:val="08ED356C"/>
    <w:rsid w:val="08ED36CA"/>
    <w:rsid w:val="08ED36CC"/>
    <w:rsid w:val="08ED36FF"/>
    <w:rsid w:val="08ED37CD"/>
    <w:rsid w:val="08ED3951"/>
    <w:rsid w:val="08ED395C"/>
    <w:rsid w:val="08ED3976"/>
    <w:rsid w:val="08ED3A35"/>
    <w:rsid w:val="08ED3AF1"/>
    <w:rsid w:val="08ED3B05"/>
    <w:rsid w:val="08ED3BA0"/>
    <w:rsid w:val="08ED3C81"/>
    <w:rsid w:val="08ED3D8F"/>
    <w:rsid w:val="08ED3E0C"/>
    <w:rsid w:val="08ED3EE4"/>
    <w:rsid w:val="08ED3F21"/>
    <w:rsid w:val="08ED3FB4"/>
    <w:rsid w:val="08ED3FC3"/>
    <w:rsid w:val="08ED3FD7"/>
    <w:rsid w:val="08ED400B"/>
    <w:rsid w:val="08ED4055"/>
    <w:rsid w:val="08ED4106"/>
    <w:rsid w:val="08ED4156"/>
    <w:rsid w:val="08ED41E7"/>
    <w:rsid w:val="08ED4229"/>
    <w:rsid w:val="08ED4266"/>
    <w:rsid w:val="08ED42B7"/>
    <w:rsid w:val="08ED42F1"/>
    <w:rsid w:val="08ED43CB"/>
    <w:rsid w:val="08ED43D5"/>
    <w:rsid w:val="08ED4424"/>
    <w:rsid w:val="08ED4430"/>
    <w:rsid w:val="08ED449C"/>
    <w:rsid w:val="08ED4588"/>
    <w:rsid w:val="08ED46C9"/>
    <w:rsid w:val="08ED4701"/>
    <w:rsid w:val="08ED479E"/>
    <w:rsid w:val="08ED47C6"/>
    <w:rsid w:val="08ED4803"/>
    <w:rsid w:val="08ED4804"/>
    <w:rsid w:val="08ED485E"/>
    <w:rsid w:val="08ED4925"/>
    <w:rsid w:val="08ED4944"/>
    <w:rsid w:val="08ED4999"/>
    <w:rsid w:val="08ED4A3E"/>
    <w:rsid w:val="08ED4AF1"/>
    <w:rsid w:val="08ED4B02"/>
    <w:rsid w:val="08ED4B09"/>
    <w:rsid w:val="08ED4B20"/>
    <w:rsid w:val="08ED4B8F"/>
    <w:rsid w:val="08ED4BAB"/>
    <w:rsid w:val="08ED4CBD"/>
    <w:rsid w:val="08ED4D2E"/>
    <w:rsid w:val="08ED4D77"/>
    <w:rsid w:val="08ED4F62"/>
    <w:rsid w:val="08ED502A"/>
    <w:rsid w:val="08ED5045"/>
    <w:rsid w:val="08ED5101"/>
    <w:rsid w:val="08ED516D"/>
    <w:rsid w:val="08ED51F9"/>
    <w:rsid w:val="08ED5285"/>
    <w:rsid w:val="08ED528B"/>
    <w:rsid w:val="08ED52A8"/>
    <w:rsid w:val="08ED548F"/>
    <w:rsid w:val="08ED54B5"/>
    <w:rsid w:val="08ED54CF"/>
    <w:rsid w:val="08ED55BA"/>
    <w:rsid w:val="08ED55F6"/>
    <w:rsid w:val="08ED5626"/>
    <w:rsid w:val="08ED5650"/>
    <w:rsid w:val="08ED5687"/>
    <w:rsid w:val="08ED56E1"/>
    <w:rsid w:val="08ED56FD"/>
    <w:rsid w:val="08ED5724"/>
    <w:rsid w:val="08ED573C"/>
    <w:rsid w:val="08ED574A"/>
    <w:rsid w:val="08ED5775"/>
    <w:rsid w:val="08ED577F"/>
    <w:rsid w:val="08ED5A2D"/>
    <w:rsid w:val="08ED5A7F"/>
    <w:rsid w:val="08ED5A81"/>
    <w:rsid w:val="08ED5A8F"/>
    <w:rsid w:val="08ED5A9E"/>
    <w:rsid w:val="08ED5AB5"/>
    <w:rsid w:val="08ED5ADE"/>
    <w:rsid w:val="08ED5E88"/>
    <w:rsid w:val="08ED5EA5"/>
    <w:rsid w:val="08ED5F15"/>
    <w:rsid w:val="08ED600A"/>
    <w:rsid w:val="08ED6019"/>
    <w:rsid w:val="08ED602E"/>
    <w:rsid w:val="08ED6038"/>
    <w:rsid w:val="08ED6079"/>
    <w:rsid w:val="08ED607A"/>
    <w:rsid w:val="08ED60F3"/>
    <w:rsid w:val="08ED6137"/>
    <w:rsid w:val="08ED6150"/>
    <w:rsid w:val="08ED619A"/>
    <w:rsid w:val="08ED61A3"/>
    <w:rsid w:val="08ED623D"/>
    <w:rsid w:val="08ED6309"/>
    <w:rsid w:val="08ED630C"/>
    <w:rsid w:val="08ED6418"/>
    <w:rsid w:val="08ED6435"/>
    <w:rsid w:val="08ED6470"/>
    <w:rsid w:val="08ED658C"/>
    <w:rsid w:val="08ED65A1"/>
    <w:rsid w:val="08ED66AF"/>
    <w:rsid w:val="08ED67A3"/>
    <w:rsid w:val="08ED67DB"/>
    <w:rsid w:val="08ED68CC"/>
    <w:rsid w:val="08ED6918"/>
    <w:rsid w:val="08ED69F8"/>
    <w:rsid w:val="08ED6B41"/>
    <w:rsid w:val="08ED6BA6"/>
    <w:rsid w:val="08ED6CA1"/>
    <w:rsid w:val="08ED6CBD"/>
    <w:rsid w:val="08ED6CD5"/>
    <w:rsid w:val="08ED6CF1"/>
    <w:rsid w:val="08ED6D38"/>
    <w:rsid w:val="08ED6D3C"/>
    <w:rsid w:val="08ED6D88"/>
    <w:rsid w:val="08ED6EA5"/>
    <w:rsid w:val="08ED7052"/>
    <w:rsid w:val="08ED7096"/>
    <w:rsid w:val="08ED70DA"/>
    <w:rsid w:val="08ED7126"/>
    <w:rsid w:val="08ED7196"/>
    <w:rsid w:val="08ED71B8"/>
    <w:rsid w:val="08ED71B9"/>
    <w:rsid w:val="08ED72F8"/>
    <w:rsid w:val="08ED735D"/>
    <w:rsid w:val="08ED73B4"/>
    <w:rsid w:val="08ED7442"/>
    <w:rsid w:val="08ED74D8"/>
    <w:rsid w:val="08ED7531"/>
    <w:rsid w:val="08ED75CF"/>
    <w:rsid w:val="08ED768D"/>
    <w:rsid w:val="08ED76F9"/>
    <w:rsid w:val="08ED774A"/>
    <w:rsid w:val="08ED78FC"/>
    <w:rsid w:val="08ED78FD"/>
    <w:rsid w:val="08ED79FA"/>
    <w:rsid w:val="08ED7AC9"/>
    <w:rsid w:val="08ED7AE5"/>
    <w:rsid w:val="08ED7B2E"/>
    <w:rsid w:val="08ED7B56"/>
    <w:rsid w:val="08ED7BB4"/>
    <w:rsid w:val="08ED7CE5"/>
    <w:rsid w:val="08ED7E0A"/>
    <w:rsid w:val="08ED7F03"/>
    <w:rsid w:val="08ED7F3E"/>
    <w:rsid w:val="08ED7F59"/>
    <w:rsid w:val="08ED7FA4"/>
    <w:rsid w:val="08ED7FA7"/>
    <w:rsid w:val="08ED7FD2"/>
    <w:rsid w:val="08EE0085"/>
    <w:rsid w:val="08EE00B4"/>
    <w:rsid w:val="08EE0314"/>
    <w:rsid w:val="08EE0438"/>
    <w:rsid w:val="08EE04AA"/>
    <w:rsid w:val="08EE0526"/>
    <w:rsid w:val="08EE0542"/>
    <w:rsid w:val="08EE0609"/>
    <w:rsid w:val="08EE0661"/>
    <w:rsid w:val="08EE0664"/>
    <w:rsid w:val="08EE066C"/>
    <w:rsid w:val="08EE093A"/>
    <w:rsid w:val="08EE0A38"/>
    <w:rsid w:val="08EE0AFB"/>
    <w:rsid w:val="08EE0B2F"/>
    <w:rsid w:val="08EE0C80"/>
    <w:rsid w:val="08EE0CE5"/>
    <w:rsid w:val="08EE0D16"/>
    <w:rsid w:val="08EE0DEF"/>
    <w:rsid w:val="08EE0E14"/>
    <w:rsid w:val="08EE0E33"/>
    <w:rsid w:val="08EE0E48"/>
    <w:rsid w:val="08EE0EA5"/>
    <w:rsid w:val="08EE0EC9"/>
    <w:rsid w:val="08EE0ED2"/>
    <w:rsid w:val="08EE0EE2"/>
    <w:rsid w:val="08EE0EF3"/>
    <w:rsid w:val="08EE0F12"/>
    <w:rsid w:val="08EE0FA5"/>
    <w:rsid w:val="08EE0FED"/>
    <w:rsid w:val="08EE0FF1"/>
    <w:rsid w:val="08EE111E"/>
    <w:rsid w:val="08EE1185"/>
    <w:rsid w:val="08EE1224"/>
    <w:rsid w:val="08EE129B"/>
    <w:rsid w:val="08EE12B8"/>
    <w:rsid w:val="08EE1459"/>
    <w:rsid w:val="08EE14CD"/>
    <w:rsid w:val="08EE1525"/>
    <w:rsid w:val="08EE1577"/>
    <w:rsid w:val="08EE165B"/>
    <w:rsid w:val="08EE165D"/>
    <w:rsid w:val="08EE1683"/>
    <w:rsid w:val="08EE168B"/>
    <w:rsid w:val="08EE16B7"/>
    <w:rsid w:val="08EE16BF"/>
    <w:rsid w:val="08EE16D3"/>
    <w:rsid w:val="08EE1754"/>
    <w:rsid w:val="08EE175B"/>
    <w:rsid w:val="08EE17CF"/>
    <w:rsid w:val="08EE1854"/>
    <w:rsid w:val="08EE19BC"/>
    <w:rsid w:val="08EE1AD2"/>
    <w:rsid w:val="08EE1AED"/>
    <w:rsid w:val="08EE1B4C"/>
    <w:rsid w:val="08EE1C02"/>
    <w:rsid w:val="08EE1CC2"/>
    <w:rsid w:val="08EE1DE9"/>
    <w:rsid w:val="08EE1ED1"/>
    <w:rsid w:val="08EE1F1C"/>
    <w:rsid w:val="08EE1F69"/>
    <w:rsid w:val="08EE1F80"/>
    <w:rsid w:val="08EE1FAD"/>
    <w:rsid w:val="08EE2040"/>
    <w:rsid w:val="08EE20F1"/>
    <w:rsid w:val="08EE2126"/>
    <w:rsid w:val="08EE213E"/>
    <w:rsid w:val="08EE2227"/>
    <w:rsid w:val="08EE2250"/>
    <w:rsid w:val="08EE2283"/>
    <w:rsid w:val="08EE22D8"/>
    <w:rsid w:val="08EE22E2"/>
    <w:rsid w:val="08EE239C"/>
    <w:rsid w:val="08EE23AA"/>
    <w:rsid w:val="08EE2448"/>
    <w:rsid w:val="08EE2480"/>
    <w:rsid w:val="08EE24B4"/>
    <w:rsid w:val="08EE250A"/>
    <w:rsid w:val="08EE2566"/>
    <w:rsid w:val="08EE2570"/>
    <w:rsid w:val="08EE25FB"/>
    <w:rsid w:val="08EE261C"/>
    <w:rsid w:val="08EE2666"/>
    <w:rsid w:val="08EE26C7"/>
    <w:rsid w:val="08EE27C7"/>
    <w:rsid w:val="08EE2901"/>
    <w:rsid w:val="08EE29A0"/>
    <w:rsid w:val="08EE2A00"/>
    <w:rsid w:val="08EE2A1F"/>
    <w:rsid w:val="08EE2B9A"/>
    <w:rsid w:val="08EE2C17"/>
    <w:rsid w:val="08EE2C7D"/>
    <w:rsid w:val="08EE2CD4"/>
    <w:rsid w:val="08EE2D4A"/>
    <w:rsid w:val="08EE2D71"/>
    <w:rsid w:val="08EE2D7B"/>
    <w:rsid w:val="08EE2DC2"/>
    <w:rsid w:val="08EE2E64"/>
    <w:rsid w:val="08EE2EBC"/>
    <w:rsid w:val="08EE2F4F"/>
    <w:rsid w:val="08EE2F79"/>
    <w:rsid w:val="08EE3065"/>
    <w:rsid w:val="08EE316F"/>
    <w:rsid w:val="08EE31E4"/>
    <w:rsid w:val="08EE3252"/>
    <w:rsid w:val="08EE3269"/>
    <w:rsid w:val="08EE32C2"/>
    <w:rsid w:val="08EE32E8"/>
    <w:rsid w:val="08EE342F"/>
    <w:rsid w:val="08EE3439"/>
    <w:rsid w:val="08EE345F"/>
    <w:rsid w:val="08EE34BC"/>
    <w:rsid w:val="08EE34EA"/>
    <w:rsid w:val="08EE3531"/>
    <w:rsid w:val="08EE353F"/>
    <w:rsid w:val="08EE35F6"/>
    <w:rsid w:val="08EE3650"/>
    <w:rsid w:val="08EE36A1"/>
    <w:rsid w:val="08EE3761"/>
    <w:rsid w:val="08EE37A3"/>
    <w:rsid w:val="08EE3B39"/>
    <w:rsid w:val="08EE3B7F"/>
    <w:rsid w:val="08EE3BAA"/>
    <w:rsid w:val="08EE3C75"/>
    <w:rsid w:val="08EE3CD7"/>
    <w:rsid w:val="08EE3E5B"/>
    <w:rsid w:val="08EE3E5D"/>
    <w:rsid w:val="08EE40AF"/>
    <w:rsid w:val="08EE4109"/>
    <w:rsid w:val="08EE4124"/>
    <w:rsid w:val="08EE417A"/>
    <w:rsid w:val="08EE4282"/>
    <w:rsid w:val="08EE4310"/>
    <w:rsid w:val="08EE43BA"/>
    <w:rsid w:val="08EE43DF"/>
    <w:rsid w:val="08EE4446"/>
    <w:rsid w:val="08EE44FE"/>
    <w:rsid w:val="08EE4592"/>
    <w:rsid w:val="08EE45B5"/>
    <w:rsid w:val="08EE4652"/>
    <w:rsid w:val="08EE4670"/>
    <w:rsid w:val="08EE46F3"/>
    <w:rsid w:val="08EE4735"/>
    <w:rsid w:val="08EE47FE"/>
    <w:rsid w:val="08EE482C"/>
    <w:rsid w:val="08EE48B4"/>
    <w:rsid w:val="08EE48D0"/>
    <w:rsid w:val="08EE4933"/>
    <w:rsid w:val="08EE4976"/>
    <w:rsid w:val="08EE49D2"/>
    <w:rsid w:val="08EE4A48"/>
    <w:rsid w:val="08EE4AAB"/>
    <w:rsid w:val="08EE4AFB"/>
    <w:rsid w:val="08EE4B65"/>
    <w:rsid w:val="08EE4CC6"/>
    <w:rsid w:val="08EE4CC8"/>
    <w:rsid w:val="08EE4D2C"/>
    <w:rsid w:val="08EE4D8C"/>
    <w:rsid w:val="08EE4E73"/>
    <w:rsid w:val="08EE4F0D"/>
    <w:rsid w:val="08EE500F"/>
    <w:rsid w:val="08EE501F"/>
    <w:rsid w:val="08EE5102"/>
    <w:rsid w:val="08EE531B"/>
    <w:rsid w:val="08EE5436"/>
    <w:rsid w:val="08EE544E"/>
    <w:rsid w:val="08EE5472"/>
    <w:rsid w:val="08EE548A"/>
    <w:rsid w:val="08EE55C4"/>
    <w:rsid w:val="08EE56B5"/>
    <w:rsid w:val="08EE57B4"/>
    <w:rsid w:val="08EE57DD"/>
    <w:rsid w:val="08EE580A"/>
    <w:rsid w:val="08EE5819"/>
    <w:rsid w:val="08EE58C3"/>
    <w:rsid w:val="08EE592F"/>
    <w:rsid w:val="08EE5982"/>
    <w:rsid w:val="08EE59BB"/>
    <w:rsid w:val="08EE5BDD"/>
    <w:rsid w:val="08EE5C2A"/>
    <w:rsid w:val="08EE5CAB"/>
    <w:rsid w:val="08EE5CED"/>
    <w:rsid w:val="08EE5D6B"/>
    <w:rsid w:val="08EE5E1A"/>
    <w:rsid w:val="08EE5E56"/>
    <w:rsid w:val="08EE5E62"/>
    <w:rsid w:val="08EE5E93"/>
    <w:rsid w:val="08EE5EA6"/>
    <w:rsid w:val="08EE5FCB"/>
    <w:rsid w:val="08EE600E"/>
    <w:rsid w:val="08EE6026"/>
    <w:rsid w:val="08EE607B"/>
    <w:rsid w:val="08EE6120"/>
    <w:rsid w:val="08EE614D"/>
    <w:rsid w:val="08EE61A7"/>
    <w:rsid w:val="08EE61DD"/>
    <w:rsid w:val="08EE6203"/>
    <w:rsid w:val="08EE6286"/>
    <w:rsid w:val="08EE6400"/>
    <w:rsid w:val="08EE6567"/>
    <w:rsid w:val="08EE65A3"/>
    <w:rsid w:val="08EE65EF"/>
    <w:rsid w:val="08EE6620"/>
    <w:rsid w:val="08EE66A6"/>
    <w:rsid w:val="08EE66E9"/>
    <w:rsid w:val="08EE6772"/>
    <w:rsid w:val="08EE677A"/>
    <w:rsid w:val="08EE680F"/>
    <w:rsid w:val="08EE6972"/>
    <w:rsid w:val="08EE6BB8"/>
    <w:rsid w:val="08EE6C11"/>
    <w:rsid w:val="08EE6C15"/>
    <w:rsid w:val="08EE6CE8"/>
    <w:rsid w:val="08EE6D7F"/>
    <w:rsid w:val="08EE6F9C"/>
    <w:rsid w:val="08EE6FC6"/>
    <w:rsid w:val="08EE70E5"/>
    <w:rsid w:val="08EE7138"/>
    <w:rsid w:val="08EE7156"/>
    <w:rsid w:val="08EE7169"/>
    <w:rsid w:val="08EE71E4"/>
    <w:rsid w:val="08EE725C"/>
    <w:rsid w:val="08EE7260"/>
    <w:rsid w:val="08EE730E"/>
    <w:rsid w:val="08EE7422"/>
    <w:rsid w:val="08EE750D"/>
    <w:rsid w:val="08EE7540"/>
    <w:rsid w:val="08EE7631"/>
    <w:rsid w:val="08EE77DB"/>
    <w:rsid w:val="08EE77EC"/>
    <w:rsid w:val="08EE78D3"/>
    <w:rsid w:val="08EE7931"/>
    <w:rsid w:val="08EE7957"/>
    <w:rsid w:val="08EE79B1"/>
    <w:rsid w:val="08EE79BA"/>
    <w:rsid w:val="08EE7A0D"/>
    <w:rsid w:val="08EE7B7C"/>
    <w:rsid w:val="08EE7C7D"/>
    <w:rsid w:val="08EE7C9A"/>
    <w:rsid w:val="08EE7CAD"/>
    <w:rsid w:val="08EE7D2D"/>
    <w:rsid w:val="08EE7DC0"/>
    <w:rsid w:val="08EE7DE0"/>
    <w:rsid w:val="08EE7ED3"/>
    <w:rsid w:val="08EE7ED4"/>
    <w:rsid w:val="08EE7ED7"/>
    <w:rsid w:val="08EE7EFB"/>
    <w:rsid w:val="08EE7F0E"/>
    <w:rsid w:val="08EF003C"/>
    <w:rsid w:val="08EF003D"/>
    <w:rsid w:val="08EF00A5"/>
    <w:rsid w:val="08EF0108"/>
    <w:rsid w:val="08EF012A"/>
    <w:rsid w:val="08EF01C3"/>
    <w:rsid w:val="08EF02CC"/>
    <w:rsid w:val="08EF02CE"/>
    <w:rsid w:val="08EF0343"/>
    <w:rsid w:val="08EF0354"/>
    <w:rsid w:val="08EF035A"/>
    <w:rsid w:val="08EF0364"/>
    <w:rsid w:val="08EF03AD"/>
    <w:rsid w:val="08EF0502"/>
    <w:rsid w:val="08EF0611"/>
    <w:rsid w:val="08EF063B"/>
    <w:rsid w:val="08EF0678"/>
    <w:rsid w:val="08EF067D"/>
    <w:rsid w:val="08EF06C5"/>
    <w:rsid w:val="08EF0762"/>
    <w:rsid w:val="08EF078B"/>
    <w:rsid w:val="08EF07CB"/>
    <w:rsid w:val="08EF0828"/>
    <w:rsid w:val="08EF0862"/>
    <w:rsid w:val="08EF098B"/>
    <w:rsid w:val="08EF09A2"/>
    <w:rsid w:val="08EF0A2E"/>
    <w:rsid w:val="08EF0AD0"/>
    <w:rsid w:val="08EF0AF9"/>
    <w:rsid w:val="08EF0B58"/>
    <w:rsid w:val="08EF0B89"/>
    <w:rsid w:val="08EF0C88"/>
    <w:rsid w:val="08EF0CAD"/>
    <w:rsid w:val="08EF0D03"/>
    <w:rsid w:val="08EF0D8A"/>
    <w:rsid w:val="08EF0E7C"/>
    <w:rsid w:val="08EF0E97"/>
    <w:rsid w:val="08EF0EB4"/>
    <w:rsid w:val="08EF0F15"/>
    <w:rsid w:val="08EF0F3A"/>
    <w:rsid w:val="08EF106B"/>
    <w:rsid w:val="08EF108E"/>
    <w:rsid w:val="08EF10B6"/>
    <w:rsid w:val="08EF10B8"/>
    <w:rsid w:val="08EF1149"/>
    <w:rsid w:val="08EF11D9"/>
    <w:rsid w:val="08EF130C"/>
    <w:rsid w:val="08EF130D"/>
    <w:rsid w:val="08EF1341"/>
    <w:rsid w:val="08EF1353"/>
    <w:rsid w:val="08EF138D"/>
    <w:rsid w:val="08EF13CC"/>
    <w:rsid w:val="08EF14CE"/>
    <w:rsid w:val="08EF1544"/>
    <w:rsid w:val="08EF157C"/>
    <w:rsid w:val="08EF161A"/>
    <w:rsid w:val="08EF166E"/>
    <w:rsid w:val="08EF17C4"/>
    <w:rsid w:val="08EF1891"/>
    <w:rsid w:val="08EF18B8"/>
    <w:rsid w:val="08EF18C0"/>
    <w:rsid w:val="08EF18DD"/>
    <w:rsid w:val="08EF1921"/>
    <w:rsid w:val="08EF19D1"/>
    <w:rsid w:val="08EF1A64"/>
    <w:rsid w:val="08EF1AA8"/>
    <w:rsid w:val="08EF1AAE"/>
    <w:rsid w:val="08EF1AF0"/>
    <w:rsid w:val="08EF1B7F"/>
    <w:rsid w:val="08EF1C35"/>
    <w:rsid w:val="08EF1CA4"/>
    <w:rsid w:val="08EF1CCA"/>
    <w:rsid w:val="08EF1DCB"/>
    <w:rsid w:val="08EF1E77"/>
    <w:rsid w:val="08EF1FEE"/>
    <w:rsid w:val="08EF2025"/>
    <w:rsid w:val="08EF203E"/>
    <w:rsid w:val="08EF20C6"/>
    <w:rsid w:val="08EF20DB"/>
    <w:rsid w:val="08EF21FF"/>
    <w:rsid w:val="08EF2309"/>
    <w:rsid w:val="08EF2433"/>
    <w:rsid w:val="08EF244B"/>
    <w:rsid w:val="08EF24B4"/>
    <w:rsid w:val="08EF24B7"/>
    <w:rsid w:val="08EF24C7"/>
    <w:rsid w:val="08EF25EA"/>
    <w:rsid w:val="08EF25FC"/>
    <w:rsid w:val="08EF266D"/>
    <w:rsid w:val="08EF26A1"/>
    <w:rsid w:val="08EF26CC"/>
    <w:rsid w:val="08EF2718"/>
    <w:rsid w:val="08EF2937"/>
    <w:rsid w:val="08EF2949"/>
    <w:rsid w:val="08EF2950"/>
    <w:rsid w:val="08EF2970"/>
    <w:rsid w:val="08EF29C6"/>
    <w:rsid w:val="08EF29F7"/>
    <w:rsid w:val="08EF2A33"/>
    <w:rsid w:val="08EF2AA1"/>
    <w:rsid w:val="08EF2B1F"/>
    <w:rsid w:val="08EF2B85"/>
    <w:rsid w:val="08EF2B86"/>
    <w:rsid w:val="08EF2BC2"/>
    <w:rsid w:val="08EF2C17"/>
    <w:rsid w:val="08EF2C59"/>
    <w:rsid w:val="08EF2C7D"/>
    <w:rsid w:val="08EF2C8C"/>
    <w:rsid w:val="08EF2D3C"/>
    <w:rsid w:val="08EF2E73"/>
    <w:rsid w:val="08EF2EAD"/>
    <w:rsid w:val="08EF2EF5"/>
    <w:rsid w:val="08EF2F67"/>
    <w:rsid w:val="08EF2F89"/>
    <w:rsid w:val="08EF2FCC"/>
    <w:rsid w:val="08EF3023"/>
    <w:rsid w:val="08EF3066"/>
    <w:rsid w:val="08EF3118"/>
    <w:rsid w:val="08EF3124"/>
    <w:rsid w:val="08EF3273"/>
    <w:rsid w:val="08EF32C7"/>
    <w:rsid w:val="08EF339E"/>
    <w:rsid w:val="08EF33A5"/>
    <w:rsid w:val="08EF33AE"/>
    <w:rsid w:val="08EF3410"/>
    <w:rsid w:val="08EF3477"/>
    <w:rsid w:val="08EF34F7"/>
    <w:rsid w:val="08EF3791"/>
    <w:rsid w:val="08EF381C"/>
    <w:rsid w:val="08EF381F"/>
    <w:rsid w:val="08EF389B"/>
    <w:rsid w:val="08EF395B"/>
    <w:rsid w:val="08EF3975"/>
    <w:rsid w:val="08EF3A0B"/>
    <w:rsid w:val="08EF3A56"/>
    <w:rsid w:val="08EF3AD7"/>
    <w:rsid w:val="08EF3B5E"/>
    <w:rsid w:val="08EF3BD7"/>
    <w:rsid w:val="08EF3CFA"/>
    <w:rsid w:val="08EF3D10"/>
    <w:rsid w:val="08EF3D29"/>
    <w:rsid w:val="08EF3E42"/>
    <w:rsid w:val="08EF3E4C"/>
    <w:rsid w:val="08EF3EDB"/>
    <w:rsid w:val="08EF3F75"/>
    <w:rsid w:val="08EF3FE6"/>
    <w:rsid w:val="08EF3FEE"/>
    <w:rsid w:val="08EF40A2"/>
    <w:rsid w:val="08EF41E2"/>
    <w:rsid w:val="08EF41F7"/>
    <w:rsid w:val="08EF42F4"/>
    <w:rsid w:val="08EF4303"/>
    <w:rsid w:val="08EF431A"/>
    <w:rsid w:val="08EF44FC"/>
    <w:rsid w:val="08EF4666"/>
    <w:rsid w:val="08EF4669"/>
    <w:rsid w:val="08EF47C6"/>
    <w:rsid w:val="08EF4921"/>
    <w:rsid w:val="08EF492E"/>
    <w:rsid w:val="08EF4937"/>
    <w:rsid w:val="08EF49A7"/>
    <w:rsid w:val="08EF49E4"/>
    <w:rsid w:val="08EF49FC"/>
    <w:rsid w:val="08EF4AAB"/>
    <w:rsid w:val="08EF4AFF"/>
    <w:rsid w:val="08EF4B1C"/>
    <w:rsid w:val="08EF4B54"/>
    <w:rsid w:val="08EF4C3C"/>
    <w:rsid w:val="08EF4C79"/>
    <w:rsid w:val="08EF4C7C"/>
    <w:rsid w:val="08EF4DC3"/>
    <w:rsid w:val="08EF4DFF"/>
    <w:rsid w:val="08EF4EC5"/>
    <w:rsid w:val="08EF4FA6"/>
    <w:rsid w:val="08EF501F"/>
    <w:rsid w:val="08EF5030"/>
    <w:rsid w:val="08EF5099"/>
    <w:rsid w:val="08EF50A6"/>
    <w:rsid w:val="08EF50C0"/>
    <w:rsid w:val="08EF51E0"/>
    <w:rsid w:val="08EF5213"/>
    <w:rsid w:val="08EF5295"/>
    <w:rsid w:val="08EF529D"/>
    <w:rsid w:val="08EF52D4"/>
    <w:rsid w:val="08EF5357"/>
    <w:rsid w:val="08EF5382"/>
    <w:rsid w:val="08EF53BC"/>
    <w:rsid w:val="08EF5442"/>
    <w:rsid w:val="08EF5449"/>
    <w:rsid w:val="08EF546C"/>
    <w:rsid w:val="08EF55EA"/>
    <w:rsid w:val="08EF55ED"/>
    <w:rsid w:val="08EF563A"/>
    <w:rsid w:val="08EF5640"/>
    <w:rsid w:val="08EF57C7"/>
    <w:rsid w:val="08EF57FC"/>
    <w:rsid w:val="08EF5815"/>
    <w:rsid w:val="08EF5875"/>
    <w:rsid w:val="08EF58C9"/>
    <w:rsid w:val="08EF58E6"/>
    <w:rsid w:val="08EF5994"/>
    <w:rsid w:val="08EF59D2"/>
    <w:rsid w:val="08EF59DD"/>
    <w:rsid w:val="08EF5AB5"/>
    <w:rsid w:val="08EF5B22"/>
    <w:rsid w:val="08EF5B50"/>
    <w:rsid w:val="08EF5D5C"/>
    <w:rsid w:val="08EF5D72"/>
    <w:rsid w:val="08EF5DA6"/>
    <w:rsid w:val="08EF5E25"/>
    <w:rsid w:val="08EF5E59"/>
    <w:rsid w:val="08EF5F3C"/>
    <w:rsid w:val="08EF5F6A"/>
    <w:rsid w:val="08EF61EA"/>
    <w:rsid w:val="08EF62BE"/>
    <w:rsid w:val="08EF62E4"/>
    <w:rsid w:val="08EF633F"/>
    <w:rsid w:val="08EF63BB"/>
    <w:rsid w:val="08EF63E7"/>
    <w:rsid w:val="08EF642D"/>
    <w:rsid w:val="08EF661B"/>
    <w:rsid w:val="08EF6693"/>
    <w:rsid w:val="08EF699E"/>
    <w:rsid w:val="08EF69C0"/>
    <w:rsid w:val="08EF6A12"/>
    <w:rsid w:val="08EF6A61"/>
    <w:rsid w:val="08EF6AE2"/>
    <w:rsid w:val="08EF6B1A"/>
    <w:rsid w:val="08EF6C9E"/>
    <w:rsid w:val="08EF6CB3"/>
    <w:rsid w:val="08EF6CD9"/>
    <w:rsid w:val="08EF6CE7"/>
    <w:rsid w:val="08EF6D73"/>
    <w:rsid w:val="08EF6D78"/>
    <w:rsid w:val="08EF6D97"/>
    <w:rsid w:val="08EF6DD1"/>
    <w:rsid w:val="08EF6DE5"/>
    <w:rsid w:val="08EF6EA2"/>
    <w:rsid w:val="08EF6EAA"/>
    <w:rsid w:val="08EF6EDD"/>
    <w:rsid w:val="08EF6F15"/>
    <w:rsid w:val="08EF6F8F"/>
    <w:rsid w:val="08EF6FA8"/>
    <w:rsid w:val="08EF6FD1"/>
    <w:rsid w:val="08EF6FEE"/>
    <w:rsid w:val="08EF700D"/>
    <w:rsid w:val="08EF7020"/>
    <w:rsid w:val="08EF7076"/>
    <w:rsid w:val="08EF70C4"/>
    <w:rsid w:val="08EF70FF"/>
    <w:rsid w:val="08EF714D"/>
    <w:rsid w:val="08EF71D6"/>
    <w:rsid w:val="08EF7246"/>
    <w:rsid w:val="08EF7499"/>
    <w:rsid w:val="08EF7568"/>
    <w:rsid w:val="08EF7595"/>
    <w:rsid w:val="08EF75FE"/>
    <w:rsid w:val="08EF76EE"/>
    <w:rsid w:val="08EF7703"/>
    <w:rsid w:val="08EF772C"/>
    <w:rsid w:val="08EF775A"/>
    <w:rsid w:val="08EF7A0B"/>
    <w:rsid w:val="08EF7A83"/>
    <w:rsid w:val="08EF7AFB"/>
    <w:rsid w:val="08EF7B3C"/>
    <w:rsid w:val="08EF7C33"/>
    <w:rsid w:val="08EF7C5D"/>
    <w:rsid w:val="08EF7DA4"/>
    <w:rsid w:val="08EF7DC7"/>
    <w:rsid w:val="08EF7E1F"/>
    <w:rsid w:val="08EF7E25"/>
    <w:rsid w:val="08EF7EDA"/>
    <w:rsid w:val="08EF7EE0"/>
    <w:rsid w:val="08EF7EFA"/>
    <w:rsid w:val="08EF7F4B"/>
    <w:rsid w:val="08EF7F6A"/>
    <w:rsid w:val="08EF7FD1"/>
    <w:rsid w:val="08F000FA"/>
    <w:rsid w:val="08F0011C"/>
    <w:rsid w:val="08F00244"/>
    <w:rsid w:val="08F00366"/>
    <w:rsid w:val="08F003A1"/>
    <w:rsid w:val="08F003BD"/>
    <w:rsid w:val="08F00403"/>
    <w:rsid w:val="08F00415"/>
    <w:rsid w:val="08F00430"/>
    <w:rsid w:val="08F005E3"/>
    <w:rsid w:val="08F006F7"/>
    <w:rsid w:val="08F00835"/>
    <w:rsid w:val="08F00860"/>
    <w:rsid w:val="08F00863"/>
    <w:rsid w:val="08F00948"/>
    <w:rsid w:val="08F00956"/>
    <w:rsid w:val="08F0098D"/>
    <w:rsid w:val="08F009C2"/>
    <w:rsid w:val="08F00BB1"/>
    <w:rsid w:val="08F00CDD"/>
    <w:rsid w:val="08F00E53"/>
    <w:rsid w:val="08F00FD3"/>
    <w:rsid w:val="08F01039"/>
    <w:rsid w:val="08F010C7"/>
    <w:rsid w:val="08F01109"/>
    <w:rsid w:val="08F011B7"/>
    <w:rsid w:val="08F012B9"/>
    <w:rsid w:val="08F013F4"/>
    <w:rsid w:val="08F0148F"/>
    <w:rsid w:val="08F01540"/>
    <w:rsid w:val="08F0157B"/>
    <w:rsid w:val="08F016CF"/>
    <w:rsid w:val="08F016D1"/>
    <w:rsid w:val="08F016EB"/>
    <w:rsid w:val="08F016F4"/>
    <w:rsid w:val="08F01768"/>
    <w:rsid w:val="08F017F3"/>
    <w:rsid w:val="08F01861"/>
    <w:rsid w:val="08F01878"/>
    <w:rsid w:val="08F018D5"/>
    <w:rsid w:val="08F01B15"/>
    <w:rsid w:val="08F01BD1"/>
    <w:rsid w:val="08F01BEF"/>
    <w:rsid w:val="08F01BFC"/>
    <w:rsid w:val="08F01C65"/>
    <w:rsid w:val="08F01D6F"/>
    <w:rsid w:val="08F01DE6"/>
    <w:rsid w:val="08F01E45"/>
    <w:rsid w:val="08F01E8B"/>
    <w:rsid w:val="08F01F2F"/>
    <w:rsid w:val="08F01F3A"/>
    <w:rsid w:val="08F01F47"/>
    <w:rsid w:val="08F01F55"/>
    <w:rsid w:val="08F01FAB"/>
    <w:rsid w:val="08F0209E"/>
    <w:rsid w:val="08F021BC"/>
    <w:rsid w:val="08F02218"/>
    <w:rsid w:val="08F02490"/>
    <w:rsid w:val="08F024A8"/>
    <w:rsid w:val="08F02569"/>
    <w:rsid w:val="08F02587"/>
    <w:rsid w:val="08F0259F"/>
    <w:rsid w:val="08F02692"/>
    <w:rsid w:val="08F027DD"/>
    <w:rsid w:val="08F02817"/>
    <w:rsid w:val="08F02833"/>
    <w:rsid w:val="08F0283C"/>
    <w:rsid w:val="08F02973"/>
    <w:rsid w:val="08F0299F"/>
    <w:rsid w:val="08F02A6C"/>
    <w:rsid w:val="08F02AFD"/>
    <w:rsid w:val="08F02B3A"/>
    <w:rsid w:val="08F02B4D"/>
    <w:rsid w:val="08F02BCA"/>
    <w:rsid w:val="08F02C4A"/>
    <w:rsid w:val="08F02D58"/>
    <w:rsid w:val="08F02EB6"/>
    <w:rsid w:val="08F02EF1"/>
    <w:rsid w:val="08F02F29"/>
    <w:rsid w:val="08F02F4E"/>
    <w:rsid w:val="08F030B8"/>
    <w:rsid w:val="08F03109"/>
    <w:rsid w:val="08F032D1"/>
    <w:rsid w:val="08F032D8"/>
    <w:rsid w:val="08F03307"/>
    <w:rsid w:val="08F0333A"/>
    <w:rsid w:val="08F034B1"/>
    <w:rsid w:val="08F034B4"/>
    <w:rsid w:val="08F034C5"/>
    <w:rsid w:val="08F0354C"/>
    <w:rsid w:val="08F035EE"/>
    <w:rsid w:val="08F0377B"/>
    <w:rsid w:val="08F03857"/>
    <w:rsid w:val="08F0386B"/>
    <w:rsid w:val="08F03965"/>
    <w:rsid w:val="08F039E2"/>
    <w:rsid w:val="08F03C6C"/>
    <w:rsid w:val="08F03D13"/>
    <w:rsid w:val="08F03E60"/>
    <w:rsid w:val="08F03E74"/>
    <w:rsid w:val="08F03EAE"/>
    <w:rsid w:val="08F03FA0"/>
    <w:rsid w:val="08F04047"/>
    <w:rsid w:val="08F04218"/>
    <w:rsid w:val="08F0428D"/>
    <w:rsid w:val="08F042AE"/>
    <w:rsid w:val="08F042C8"/>
    <w:rsid w:val="08F0430E"/>
    <w:rsid w:val="08F046E7"/>
    <w:rsid w:val="08F0479C"/>
    <w:rsid w:val="08F04819"/>
    <w:rsid w:val="08F04889"/>
    <w:rsid w:val="08F04966"/>
    <w:rsid w:val="08F049AD"/>
    <w:rsid w:val="08F049CC"/>
    <w:rsid w:val="08F04A9F"/>
    <w:rsid w:val="08F04B05"/>
    <w:rsid w:val="08F04B10"/>
    <w:rsid w:val="08F04B5D"/>
    <w:rsid w:val="08F04BAD"/>
    <w:rsid w:val="08F04BE4"/>
    <w:rsid w:val="08F04C0E"/>
    <w:rsid w:val="08F04C47"/>
    <w:rsid w:val="08F04CAD"/>
    <w:rsid w:val="08F04CD8"/>
    <w:rsid w:val="08F04D43"/>
    <w:rsid w:val="08F04D9D"/>
    <w:rsid w:val="08F04DBF"/>
    <w:rsid w:val="08F04DCB"/>
    <w:rsid w:val="08F04F00"/>
    <w:rsid w:val="08F04FB1"/>
    <w:rsid w:val="08F05054"/>
    <w:rsid w:val="08F0505F"/>
    <w:rsid w:val="08F0507D"/>
    <w:rsid w:val="08F05104"/>
    <w:rsid w:val="08F0527D"/>
    <w:rsid w:val="08F05297"/>
    <w:rsid w:val="08F052A1"/>
    <w:rsid w:val="08F052B6"/>
    <w:rsid w:val="08F052BE"/>
    <w:rsid w:val="08F052F4"/>
    <w:rsid w:val="08F0551D"/>
    <w:rsid w:val="08F05520"/>
    <w:rsid w:val="08F056EF"/>
    <w:rsid w:val="08F05853"/>
    <w:rsid w:val="08F0585C"/>
    <w:rsid w:val="08F058CB"/>
    <w:rsid w:val="08F05936"/>
    <w:rsid w:val="08F05D96"/>
    <w:rsid w:val="08F05DF2"/>
    <w:rsid w:val="08F05E30"/>
    <w:rsid w:val="08F05E45"/>
    <w:rsid w:val="08F05EEE"/>
    <w:rsid w:val="08F05FAA"/>
    <w:rsid w:val="08F05FAC"/>
    <w:rsid w:val="08F05FCA"/>
    <w:rsid w:val="08F06089"/>
    <w:rsid w:val="08F060EB"/>
    <w:rsid w:val="08F06122"/>
    <w:rsid w:val="08F06125"/>
    <w:rsid w:val="08F061ED"/>
    <w:rsid w:val="08F06287"/>
    <w:rsid w:val="08F062C1"/>
    <w:rsid w:val="08F06314"/>
    <w:rsid w:val="08F06340"/>
    <w:rsid w:val="08F064D3"/>
    <w:rsid w:val="08F06522"/>
    <w:rsid w:val="08F06558"/>
    <w:rsid w:val="08F065F8"/>
    <w:rsid w:val="08F06636"/>
    <w:rsid w:val="08F067C2"/>
    <w:rsid w:val="08F0687B"/>
    <w:rsid w:val="08F068DD"/>
    <w:rsid w:val="08F0690E"/>
    <w:rsid w:val="08F06A16"/>
    <w:rsid w:val="08F06A92"/>
    <w:rsid w:val="08F06B0A"/>
    <w:rsid w:val="08F06B96"/>
    <w:rsid w:val="08F06B97"/>
    <w:rsid w:val="08F06C8E"/>
    <w:rsid w:val="08F06D77"/>
    <w:rsid w:val="08F06D9B"/>
    <w:rsid w:val="08F06E06"/>
    <w:rsid w:val="08F06E84"/>
    <w:rsid w:val="08F06E92"/>
    <w:rsid w:val="08F06F05"/>
    <w:rsid w:val="08F06F3C"/>
    <w:rsid w:val="08F06FB7"/>
    <w:rsid w:val="08F0705C"/>
    <w:rsid w:val="08F07081"/>
    <w:rsid w:val="08F070FD"/>
    <w:rsid w:val="08F0715C"/>
    <w:rsid w:val="08F0717E"/>
    <w:rsid w:val="08F071C0"/>
    <w:rsid w:val="08F07200"/>
    <w:rsid w:val="08F07204"/>
    <w:rsid w:val="08F072F5"/>
    <w:rsid w:val="08F07530"/>
    <w:rsid w:val="08F07609"/>
    <w:rsid w:val="08F07673"/>
    <w:rsid w:val="08F076D9"/>
    <w:rsid w:val="08F0775A"/>
    <w:rsid w:val="08F077DD"/>
    <w:rsid w:val="08F07800"/>
    <w:rsid w:val="08F07836"/>
    <w:rsid w:val="08F0789F"/>
    <w:rsid w:val="08F07969"/>
    <w:rsid w:val="08F07A66"/>
    <w:rsid w:val="08F07AAE"/>
    <w:rsid w:val="08F07BEC"/>
    <w:rsid w:val="08F07C09"/>
    <w:rsid w:val="08F07C6C"/>
    <w:rsid w:val="08F07C9F"/>
    <w:rsid w:val="08F07CA3"/>
    <w:rsid w:val="08F07D04"/>
    <w:rsid w:val="08F07D1A"/>
    <w:rsid w:val="08F07D6C"/>
    <w:rsid w:val="08F07DA5"/>
    <w:rsid w:val="08F07DC9"/>
    <w:rsid w:val="08F07F29"/>
    <w:rsid w:val="08F07F58"/>
    <w:rsid w:val="08F07F9A"/>
    <w:rsid w:val="08F07FCC"/>
    <w:rsid w:val="08F100E6"/>
    <w:rsid w:val="08F101C9"/>
    <w:rsid w:val="08F10242"/>
    <w:rsid w:val="08F1027D"/>
    <w:rsid w:val="08F1027E"/>
    <w:rsid w:val="08F102CC"/>
    <w:rsid w:val="08F10541"/>
    <w:rsid w:val="08F10628"/>
    <w:rsid w:val="08F106D4"/>
    <w:rsid w:val="08F10704"/>
    <w:rsid w:val="08F10724"/>
    <w:rsid w:val="08F10857"/>
    <w:rsid w:val="08F10963"/>
    <w:rsid w:val="08F10AA0"/>
    <w:rsid w:val="08F10AC3"/>
    <w:rsid w:val="08F10ADC"/>
    <w:rsid w:val="08F10BCD"/>
    <w:rsid w:val="08F10BF5"/>
    <w:rsid w:val="08F10C29"/>
    <w:rsid w:val="08F10DF5"/>
    <w:rsid w:val="08F10DFA"/>
    <w:rsid w:val="08F10E9B"/>
    <w:rsid w:val="08F10E9F"/>
    <w:rsid w:val="08F10EFD"/>
    <w:rsid w:val="08F10F56"/>
    <w:rsid w:val="08F10FB9"/>
    <w:rsid w:val="08F11054"/>
    <w:rsid w:val="08F110C3"/>
    <w:rsid w:val="08F1115E"/>
    <w:rsid w:val="08F11186"/>
    <w:rsid w:val="08F11187"/>
    <w:rsid w:val="08F11208"/>
    <w:rsid w:val="08F11210"/>
    <w:rsid w:val="08F11233"/>
    <w:rsid w:val="08F11328"/>
    <w:rsid w:val="08F11340"/>
    <w:rsid w:val="08F1139F"/>
    <w:rsid w:val="08F113C2"/>
    <w:rsid w:val="08F113DC"/>
    <w:rsid w:val="08F11422"/>
    <w:rsid w:val="08F11440"/>
    <w:rsid w:val="08F1144B"/>
    <w:rsid w:val="08F1145B"/>
    <w:rsid w:val="08F114DE"/>
    <w:rsid w:val="08F115C6"/>
    <w:rsid w:val="08F116B6"/>
    <w:rsid w:val="08F116B7"/>
    <w:rsid w:val="08F116C5"/>
    <w:rsid w:val="08F11758"/>
    <w:rsid w:val="08F1180D"/>
    <w:rsid w:val="08F11893"/>
    <w:rsid w:val="08F1189B"/>
    <w:rsid w:val="08F118D3"/>
    <w:rsid w:val="08F1197E"/>
    <w:rsid w:val="08F11982"/>
    <w:rsid w:val="08F11A40"/>
    <w:rsid w:val="08F11A76"/>
    <w:rsid w:val="08F11A87"/>
    <w:rsid w:val="08F11B23"/>
    <w:rsid w:val="08F11BB3"/>
    <w:rsid w:val="08F11C0C"/>
    <w:rsid w:val="08F11C18"/>
    <w:rsid w:val="08F11C41"/>
    <w:rsid w:val="08F11C45"/>
    <w:rsid w:val="08F11C88"/>
    <w:rsid w:val="08F11C8D"/>
    <w:rsid w:val="08F11DF7"/>
    <w:rsid w:val="08F11EE6"/>
    <w:rsid w:val="08F11EF1"/>
    <w:rsid w:val="08F11F7F"/>
    <w:rsid w:val="08F11FA0"/>
    <w:rsid w:val="08F11FE4"/>
    <w:rsid w:val="08F1208E"/>
    <w:rsid w:val="08F1216C"/>
    <w:rsid w:val="08F121AF"/>
    <w:rsid w:val="08F121CE"/>
    <w:rsid w:val="08F1227C"/>
    <w:rsid w:val="08F12367"/>
    <w:rsid w:val="08F12393"/>
    <w:rsid w:val="08F12395"/>
    <w:rsid w:val="08F1239F"/>
    <w:rsid w:val="08F123C5"/>
    <w:rsid w:val="08F1247A"/>
    <w:rsid w:val="08F124E4"/>
    <w:rsid w:val="08F12517"/>
    <w:rsid w:val="08F12550"/>
    <w:rsid w:val="08F12556"/>
    <w:rsid w:val="08F1269E"/>
    <w:rsid w:val="08F126CE"/>
    <w:rsid w:val="08F126D3"/>
    <w:rsid w:val="08F1279D"/>
    <w:rsid w:val="08F128A9"/>
    <w:rsid w:val="08F129DF"/>
    <w:rsid w:val="08F12A89"/>
    <w:rsid w:val="08F12BA8"/>
    <w:rsid w:val="08F12C5E"/>
    <w:rsid w:val="08F12C8F"/>
    <w:rsid w:val="08F12D6A"/>
    <w:rsid w:val="08F12D95"/>
    <w:rsid w:val="08F12E11"/>
    <w:rsid w:val="08F12E42"/>
    <w:rsid w:val="08F12E5C"/>
    <w:rsid w:val="08F12E6E"/>
    <w:rsid w:val="08F12E72"/>
    <w:rsid w:val="08F12FE5"/>
    <w:rsid w:val="08F12FFC"/>
    <w:rsid w:val="08F130AD"/>
    <w:rsid w:val="08F13224"/>
    <w:rsid w:val="08F13282"/>
    <w:rsid w:val="08F1329C"/>
    <w:rsid w:val="08F1345A"/>
    <w:rsid w:val="08F135B2"/>
    <w:rsid w:val="08F1360C"/>
    <w:rsid w:val="08F1367B"/>
    <w:rsid w:val="08F13680"/>
    <w:rsid w:val="08F13732"/>
    <w:rsid w:val="08F13772"/>
    <w:rsid w:val="08F1387C"/>
    <w:rsid w:val="08F138C1"/>
    <w:rsid w:val="08F13A0A"/>
    <w:rsid w:val="08F13A99"/>
    <w:rsid w:val="08F13AC6"/>
    <w:rsid w:val="08F13AE2"/>
    <w:rsid w:val="08F13B33"/>
    <w:rsid w:val="08F13BC7"/>
    <w:rsid w:val="08F13BF4"/>
    <w:rsid w:val="08F13BF8"/>
    <w:rsid w:val="08F13C52"/>
    <w:rsid w:val="08F13C55"/>
    <w:rsid w:val="08F13C70"/>
    <w:rsid w:val="08F13D3F"/>
    <w:rsid w:val="08F13E02"/>
    <w:rsid w:val="08F13E36"/>
    <w:rsid w:val="08F13E51"/>
    <w:rsid w:val="08F13EC5"/>
    <w:rsid w:val="08F13F6F"/>
    <w:rsid w:val="08F13FBC"/>
    <w:rsid w:val="08F14145"/>
    <w:rsid w:val="08F14173"/>
    <w:rsid w:val="08F1427F"/>
    <w:rsid w:val="08F142F1"/>
    <w:rsid w:val="08F1440F"/>
    <w:rsid w:val="08F14461"/>
    <w:rsid w:val="08F1447B"/>
    <w:rsid w:val="08F1449A"/>
    <w:rsid w:val="08F1456D"/>
    <w:rsid w:val="08F1457F"/>
    <w:rsid w:val="08F145F9"/>
    <w:rsid w:val="08F14622"/>
    <w:rsid w:val="08F14675"/>
    <w:rsid w:val="08F146C1"/>
    <w:rsid w:val="08F1474D"/>
    <w:rsid w:val="08F14791"/>
    <w:rsid w:val="08F147A5"/>
    <w:rsid w:val="08F147D4"/>
    <w:rsid w:val="08F147E0"/>
    <w:rsid w:val="08F14825"/>
    <w:rsid w:val="08F1494F"/>
    <w:rsid w:val="08F14956"/>
    <w:rsid w:val="08F1498B"/>
    <w:rsid w:val="08F14A9F"/>
    <w:rsid w:val="08F14B6F"/>
    <w:rsid w:val="08F14C06"/>
    <w:rsid w:val="08F14C4E"/>
    <w:rsid w:val="08F14C7E"/>
    <w:rsid w:val="08F14CD6"/>
    <w:rsid w:val="08F14CEA"/>
    <w:rsid w:val="08F14D04"/>
    <w:rsid w:val="08F14D1D"/>
    <w:rsid w:val="08F14D7F"/>
    <w:rsid w:val="08F14DB2"/>
    <w:rsid w:val="08F14E0D"/>
    <w:rsid w:val="08F14E38"/>
    <w:rsid w:val="08F15100"/>
    <w:rsid w:val="08F15112"/>
    <w:rsid w:val="08F15192"/>
    <w:rsid w:val="08F151B2"/>
    <w:rsid w:val="08F151B9"/>
    <w:rsid w:val="08F15295"/>
    <w:rsid w:val="08F1530B"/>
    <w:rsid w:val="08F15332"/>
    <w:rsid w:val="08F1533A"/>
    <w:rsid w:val="08F154D4"/>
    <w:rsid w:val="08F15592"/>
    <w:rsid w:val="08F1562F"/>
    <w:rsid w:val="08F15651"/>
    <w:rsid w:val="08F156E9"/>
    <w:rsid w:val="08F15867"/>
    <w:rsid w:val="08F1588B"/>
    <w:rsid w:val="08F159B0"/>
    <w:rsid w:val="08F159E1"/>
    <w:rsid w:val="08F15A3A"/>
    <w:rsid w:val="08F15ACF"/>
    <w:rsid w:val="08F15B1D"/>
    <w:rsid w:val="08F15B34"/>
    <w:rsid w:val="08F15B3D"/>
    <w:rsid w:val="08F15B62"/>
    <w:rsid w:val="08F15CA6"/>
    <w:rsid w:val="08F15CB8"/>
    <w:rsid w:val="08F15D24"/>
    <w:rsid w:val="08F15DB4"/>
    <w:rsid w:val="08F15E04"/>
    <w:rsid w:val="08F15E11"/>
    <w:rsid w:val="08F15EFB"/>
    <w:rsid w:val="08F16019"/>
    <w:rsid w:val="08F16063"/>
    <w:rsid w:val="08F1608C"/>
    <w:rsid w:val="08F160C0"/>
    <w:rsid w:val="08F161C8"/>
    <w:rsid w:val="08F1631B"/>
    <w:rsid w:val="08F16343"/>
    <w:rsid w:val="08F1636F"/>
    <w:rsid w:val="08F163CE"/>
    <w:rsid w:val="08F1651B"/>
    <w:rsid w:val="08F16544"/>
    <w:rsid w:val="08F16674"/>
    <w:rsid w:val="08F166F2"/>
    <w:rsid w:val="08F16772"/>
    <w:rsid w:val="08F1677A"/>
    <w:rsid w:val="08F1677F"/>
    <w:rsid w:val="08F167FC"/>
    <w:rsid w:val="08F168DE"/>
    <w:rsid w:val="08F1696A"/>
    <w:rsid w:val="08F16A69"/>
    <w:rsid w:val="08F16A6C"/>
    <w:rsid w:val="08F16AD3"/>
    <w:rsid w:val="08F16AF4"/>
    <w:rsid w:val="08F16B0C"/>
    <w:rsid w:val="08F16C0B"/>
    <w:rsid w:val="08F16C66"/>
    <w:rsid w:val="08F16D0D"/>
    <w:rsid w:val="08F16DDD"/>
    <w:rsid w:val="08F170A8"/>
    <w:rsid w:val="08F17117"/>
    <w:rsid w:val="08F17158"/>
    <w:rsid w:val="08F17227"/>
    <w:rsid w:val="08F172E3"/>
    <w:rsid w:val="08F1744B"/>
    <w:rsid w:val="08F17480"/>
    <w:rsid w:val="08F17487"/>
    <w:rsid w:val="08F17535"/>
    <w:rsid w:val="08F1760D"/>
    <w:rsid w:val="08F1768D"/>
    <w:rsid w:val="08F1772F"/>
    <w:rsid w:val="08F177FB"/>
    <w:rsid w:val="08F17840"/>
    <w:rsid w:val="08F17856"/>
    <w:rsid w:val="08F178C3"/>
    <w:rsid w:val="08F178EB"/>
    <w:rsid w:val="08F17A10"/>
    <w:rsid w:val="08F17A9C"/>
    <w:rsid w:val="08F17B9B"/>
    <w:rsid w:val="08F17B9D"/>
    <w:rsid w:val="08F17BAA"/>
    <w:rsid w:val="08F17CB1"/>
    <w:rsid w:val="08F17CB4"/>
    <w:rsid w:val="08F17DF2"/>
    <w:rsid w:val="08F17E22"/>
    <w:rsid w:val="08F17E25"/>
    <w:rsid w:val="08F17E67"/>
    <w:rsid w:val="08F17E86"/>
    <w:rsid w:val="08F17EB9"/>
    <w:rsid w:val="08F20010"/>
    <w:rsid w:val="08F2006C"/>
    <w:rsid w:val="08F2007A"/>
    <w:rsid w:val="08F201E4"/>
    <w:rsid w:val="08F20207"/>
    <w:rsid w:val="08F2029A"/>
    <w:rsid w:val="08F2039A"/>
    <w:rsid w:val="08F203C8"/>
    <w:rsid w:val="08F203F8"/>
    <w:rsid w:val="08F20457"/>
    <w:rsid w:val="08F206B9"/>
    <w:rsid w:val="08F206D0"/>
    <w:rsid w:val="08F2075B"/>
    <w:rsid w:val="08F20794"/>
    <w:rsid w:val="08F209DC"/>
    <w:rsid w:val="08F20A04"/>
    <w:rsid w:val="08F20A42"/>
    <w:rsid w:val="08F20A4B"/>
    <w:rsid w:val="08F20B17"/>
    <w:rsid w:val="08F20B73"/>
    <w:rsid w:val="08F20C50"/>
    <w:rsid w:val="08F20C63"/>
    <w:rsid w:val="08F20D42"/>
    <w:rsid w:val="08F20D9D"/>
    <w:rsid w:val="08F20F82"/>
    <w:rsid w:val="08F2102B"/>
    <w:rsid w:val="08F210A6"/>
    <w:rsid w:val="08F210CD"/>
    <w:rsid w:val="08F2121E"/>
    <w:rsid w:val="08F21279"/>
    <w:rsid w:val="08F212F1"/>
    <w:rsid w:val="08F212F9"/>
    <w:rsid w:val="08F21301"/>
    <w:rsid w:val="08F21323"/>
    <w:rsid w:val="08F21328"/>
    <w:rsid w:val="08F21345"/>
    <w:rsid w:val="08F214B7"/>
    <w:rsid w:val="08F214FF"/>
    <w:rsid w:val="08F215A7"/>
    <w:rsid w:val="08F216FF"/>
    <w:rsid w:val="08F21711"/>
    <w:rsid w:val="08F2175B"/>
    <w:rsid w:val="08F2188C"/>
    <w:rsid w:val="08F2195F"/>
    <w:rsid w:val="08F219A9"/>
    <w:rsid w:val="08F219AD"/>
    <w:rsid w:val="08F21AD6"/>
    <w:rsid w:val="08F21B5B"/>
    <w:rsid w:val="08F21B85"/>
    <w:rsid w:val="08F21B93"/>
    <w:rsid w:val="08F21CF9"/>
    <w:rsid w:val="08F21E87"/>
    <w:rsid w:val="08F21ECB"/>
    <w:rsid w:val="08F21F6D"/>
    <w:rsid w:val="08F21F9B"/>
    <w:rsid w:val="08F22058"/>
    <w:rsid w:val="08F220E4"/>
    <w:rsid w:val="08F22110"/>
    <w:rsid w:val="08F22193"/>
    <w:rsid w:val="08F221D2"/>
    <w:rsid w:val="08F22274"/>
    <w:rsid w:val="08F222FF"/>
    <w:rsid w:val="08F2243D"/>
    <w:rsid w:val="08F2246A"/>
    <w:rsid w:val="08F2246F"/>
    <w:rsid w:val="08F226A6"/>
    <w:rsid w:val="08F226D9"/>
    <w:rsid w:val="08F2286B"/>
    <w:rsid w:val="08F228E9"/>
    <w:rsid w:val="08F22902"/>
    <w:rsid w:val="08F22912"/>
    <w:rsid w:val="08F2297C"/>
    <w:rsid w:val="08F22A0C"/>
    <w:rsid w:val="08F22A71"/>
    <w:rsid w:val="08F22B91"/>
    <w:rsid w:val="08F22C68"/>
    <w:rsid w:val="08F22C76"/>
    <w:rsid w:val="08F22CB2"/>
    <w:rsid w:val="08F22CD3"/>
    <w:rsid w:val="08F22D11"/>
    <w:rsid w:val="08F22D34"/>
    <w:rsid w:val="08F22DEA"/>
    <w:rsid w:val="08F22DEB"/>
    <w:rsid w:val="08F22E9F"/>
    <w:rsid w:val="08F22EE0"/>
    <w:rsid w:val="08F23067"/>
    <w:rsid w:val="08F230FC"/>
    <w:rsid w:val="08F23118"/>
    <w:rsid w:val="08F23155"/>
    <w:rsid w:val="08F231F5"/>
    <w:rsid w:val="08F23242"/>
    <w:rsid w:val="08F232BC"/>
    <w:rsid w:val="08F23374"/>
    <w:rsid w:val="08F233C7"/>
    <w:rsid w:val="08F2340C"/>
    <w:rsid w:val="08F23491"/>
    <w:rsid w:val="08F234B6"/>
    <w:rsid w:val="08F23621"/>
    <w:rsid w:val="08F23631"/>
    <w:rsid w:val="08F23655"/>
    <w:rsid w:val="08F2367F"/>
    <w:rsid w:val="08F236A4"/>
    <w:rsid w:val="08F236E0"/>
    <w:rsid w:val="08F2396A"/>
    <w:rsid w:val="08F239DC"/>
    <w:rsid w:val="08F23A24"/>
    <w:rsid w:val="08F23A34"/>
    <w:rsid w:val="08F23A8D"/>
    <w:rsid w:val="08F23A90"/>
    <w:rsid w:val="08F23AA5"/>
    <w:rsid w:val="08F23B02"/>
    <w:rsid w:val="08F23B6D"/>
    <w:rsid w:val="08F23B91"/>
    <w:rsid w:val="08F23C1D"/>
    <w:rsid w:val="08F23C69"/>
    <w:rsid w:val="08F23D0C"/>
    <w:rsid w:val="08F23DB2"/>
    <w:rsid w:val="08F23E86"/>
    <w:rsid w:val="08F23F01"/>
    <w:rsid w:val="08F23F40"/>
    <w:rsid w:val="08F23F43"/>
    <w:rsid w:val="08F23FE2"/>
    <w:rsid w:val="08F240BC"/>
    <w:rsid w:val="08F24103"/>
    <w:rsid w:val="08F24181"/>
    <w:rsid w:val="08F24284"/>
    <w:rsid w:val="08F2428E"/>
    <w:rsid w:val="08F242AA"/>
    <w:rsid w:val="08F24323"/>
    <w:rsid w:val="08F243AF"/>
    <w:rsid w:val="08F24406"/>
    <w:rsid w:val="08F24452"/>
    <w:rsid w:val="08F244CC"/>
    <w:rsid w:val="08F245A1"/>
    <w:rsid w:val="08F245D9"/>
    <w:rsid w:val="08F2462F"/>
    <w:rsid w:val="08F24657"/>
    <w:rsid w:val="08F24658"/>
    <w:rsid w:val="08F246D9"/>
    <w:rsid w:val="08F2470B"/>
    <w:rsid w:val="08F24783"/>
    <w:rsid w:val="08F247DE"/>
    <w:rsid w:val="08F247E9"/>
    <w:rsid w:val="08F247F4"/>
    <w:rsid w:val="08F2482C"/>
    <w:rsid w:val="08F24A99"/>
    <w:rsid w:val="08F24ACD"/>
    <w:rsid w:val="08F24C0E"/>
    <w:rsid w:val="08F24C41"/>
    <w:rsid w:val="08F24CAA"/>
    <w:rsid w:val="08F24CEA"/>
    <w:rsid w:val="08F24E0C"/>
    <w:rsid w:val="08F24E40"/>
    <w:rsid w:val="08F24EBF"/>
    <w:rsid w:val="08F24F7B"/>
    <w:rsid w:val="08F250A7"/>
    <w:rsid w:val="08F250B1"/>
    <w:rsid w:val="08F25140"/>
    <w:rsid w:val="08F251CB"/>
    <w:rsid w:val="08F251EA"/>
    <w:rsid w:val="08F2522F"/>
    <w:rsid w:val="08F25258"/>
    <w:rsid w:val="08F252C9"/>
    <w:rsid w:val="08F252E2"/>
    <w:rsid w:val="08F25379"/>
    <w:rsid w:val="08F2539A"/>
    <w:rsid w:val="08F2543F"/>
    <w:rsid w:val="08F25524"/>
    <w:rsid w:val="08F25698"/>
    <w:rsid w:val="08F256D2"/>
    <w:rsid w:val="08F258A2"/>
    <w:rsid w:val="08F258F6"/>
    <w:rsid w:val="08F25919"/>
    <w:rsid w:val="08F2591F"/>
    <w:rsid w:val="08F2592D"/>
    <w:rsid w:val="08F25953"/>
    <w:rsid w:val="08F25A82"/>
    <w:rsid w:val="08F25A88"/>
    <w:rsid w:val="08F25ACF"/>
    <w:rsid w:val="08F25B42"/>
    <w:rsid w:val="08F25B4B"/>
    <w:rsid w:val="08F25BB5"/>
    <w:rsid w:val="08F25C70"/>
    <w:rsid w:val="08F25CD6"/>
    <w:rsid w:val="08F25D37"/>
    <w:rsid w:val="08F25D3D"/>
    <w:rsid w:val="08F25D77"/>
    <w:rsid w:val="08F25E0E"/>
    <w:rsid w:val="08F25E45"/>
    <w:rsid w:val="08F25E51"/>
    <w:rsid w:val="08F25E60"/>
    <w:rsid w:val="08F25EFC"/>
    <w:rsid w:val="08F25FED"/>
    <w:rsid w:val="08F26156"/>
    <w:rsid w:val="08F261AA"/>
    <w:rsid w:val="08F261B7"/>
    <w:rsid w:val="08F262E1"/>
    <w:rsid w:val="08F2630F"/>
    <w:rsid w:val="08F26435"/>
    <w:rsid w:val="08F26550"/>
    <w:rsid w:val="08F26557"/>
    <w:rsid w:val="08F26598"/>
    <w:rsid w:val="08F265D1"/>
    <w:rsid w:val="08F266B1"/>
    <w:rsid w:val="08F266EB"/>
    <w:rsid w:val="08F26708"/>
    <w:rsid w:val="08F2688A"/>
    <w:rsid w:val="08F2688E"/>
    <w:rsid w:val="08F26890"/>
    <w:rsid w:val="08F268F8"/>
    <w:rsid w:val="08F2699F"/>
    <w:rsid w:val="08F26A2C"/>
    <w:rsid w:val="08F26D15"/>
    <w:rsid w:val="08F26D2E"/>
    <w:rsid w:val="08F26D35"/>
    <w:rsid w:val="08F26D73"/>
    <w:rsid w:val="08F26D90"/>
    <w:rsid w:val="08F26E30"/>
    <w:rsid w:val="08F26E64"/>
    <w:rsid w:val="08F26EBE"/>
    <w:rsid w:val="08F26ECA"/>
    <w:rsid w:val="08F26ECC"/>
    <w:rsid w:val="08F26F2E"/>
    <w:rsid w:val="08F26FC5"/>
    <w:rsid w:val="08F26FF8"/>
    <w:rsid w:val="08F270EA"/>
    <w:rsid w:val="08F27275"/>
    <w:rsid w:val="08F2728C"/>
    <w:rsid w:val="08F272E6"/>
    <w:rsid w:val="08F2737B"/>
    <w:rsid w:val="08F273E4"/>
    <w:rsid w:val="08F27417"/>
    <w:rsid w:val="08F2742A"/>
    <w:rsid w:val="08F2746C"/>
    <w:rsid w:val="08F275E8"/>
    <w:rsid w:val="08F2767D"/>
    <w:rsid w:val="08F276CA"/>
    <w:rsid w:val="08F27799"/>
    <w:rsid w:val="08F2781E"/>
    <w:rsid w:val="08F27890"/>
    <w:rsid w:val="08F2791C"/>
    <w:rsid w:val="08F2799C"/>
    <w:rsid w:val="08F27A32"/>
    <w:rsid w:val="08F27B80"/>
    <w:rsid w:val="08F27BDD"/>
    <w:rsid w:val="08F27BE8"/>
    <w:rsid w:val="08F27D04"/>
    <w:rsid w:val="08F27D08"/>
    <w:rsid w:val="08F27D55"/>
    <w:rsid w:val="08F27E18"/>
    <w:rsid w:val="08F27E93"/>
    <w:rsid w:val="08F27ED1"/>
    <w:rsid w:val="08F27F19"/>
    <w:rsid w:val="08F27F44"/>
    <w:rsid w:val="08F27FE7"/>
    <w:rsid w:val="08F300D6"/>
    <w:rsid w:val="08F304AC"/>
    <w:rsid w:val="08F304C3"/>
    <w:rsid w:val="08F30504"/>
    <w:rsid w:val="08F306FD"/>
    <w:rsid w:val="08F30841"/>
    <w:rsid w:val="08F308DF"/>
    <w:rsid w:val="08F30A41"/>
    <w:rsid w:val="08F30AA6"/>
    <w:rsid w:val="08F30B20"/>
    <w:rsid w:val="08F30B59"/>
    <w:rsid w:val="08F30B7D"/>
    <w:rsid w:val="08F30BC0"/>
    <w:rsid w:val="08F30C15"/>
    <w:rsid w:val="08F30C5F"/>
    <w:rsid w:val="08F30C85"/>
    <w:rsid w:val="08F30CB1"/>
    <w:rsid w:val="08F30DF6"/>
    <w:rsid w:val="08F30E17"/>
    <w:rsid w:val="08F30E5F"/>
    <w:rsid w:val="08F30E89"/>
    <w:rsid w:val="08F30EA8"/>
    <w:rsid w:val="08F30F5B"/>
    <w:rsid w:val="08F30F5F"/>
    <w:rsid w:val="08F30FB6"/>
    <w:rsid w:val="08F3107E"/>
    <w:rsid w:val="08F310B0"/>
    <w:rsid w:val="08F310D5"/>
    <w:rsid w:val="08F3110A"/>
    <w:rsid w:val="08F311E3"/>
    <w:rsid w:val="08F312CC"/>
    <w:rsid w:val="08F312D6"/>
    <w:rsid w:val="08F31363"/>
    <w:rsid w:val="08F313DB"/>
    <w:rsid w:val="08F313FC"/>
    <w:rsid w:val="08F3141D"/>
    <w:rsid w:val="08F31545"/>
    <w:rsid w:val="08F31564"/>
    <w:rsid w:val="08F315E5"/>
    <w:rsid w:val="08F315FB"/>
    <w:rsid w:val="08F31699"/>
    <w:rsid w:val="08F316FF"/>
    <w:rsid w:val="08F31748"/>
    <w:rsid w:val="08F317BF"/>
    <w:rsid w:val="08F31826"/>
    <w:rsid w:val="08F31887"/>
    <w:rsid w:val="08F31AFF"/>
    <w:rsid w:val="08F31B88"/>
    <w:rsid w:val="08F31CF8"/>
    <w:rsid w:val="08F31D4E"/>
    <w:rsid w:val="08F31DF3"/>
    <w:rsid w:val="08F31F84"/>
    <w:rsid w:val="08F31FF2"/>
    <w:rsid w:val="08F31FF4"/>
    <w:rsid w:val="08F320A8"/>
    <w:rsid w:val="08F320BA"/>
    <w:rsid w:val="08F320F9"/>
    <w:rsid w:val="08F3211D"/>
    <w:rsid w:val="08F3218A"/>
    <w:rsid w:val="08F32195"/>
    <w:rsid w:val="08F32276"/>
    <w:rsid w:val="08F322A4"/>
    <w:rsid w:val="08F322E0"/>
    <w:rsid w:val="08F3231C"/>
    <w:rsid w:val="08F3236D"/>
    <w:rsid w:val="08F323A9"/>
    <w:rsid w:val="08F32416"/>
    <w:rsid w:val="08F3242C"/>
    <w:rsid w:val="08F324B4"/>
    <w:rsid w:val="08F324EC"/>
    <w:rsid w:val="08F32553"/>
    <w:rsid w:val="08F326C9"/>
    <w:rsid w:val="08F326FC"/>
    <w:rsid w:val="08F328CE"/>
    <w:rsid w:val="08F32954"/>
    <w:rsid w:val="08F3297A"/>
    <w:rsid w:val="08F329F9"/>
    <w:rsid w:val="08F32AAD"/>
    <w:rsid w:val="08F32ABB"/>
    <w:rsid w:val="08F32AEC"/>
    <w:rsid w:val="08F32B48"/>
    <w:rsid w:val="08F32BA4"/>
    <w:rsid w:val="08F32BD6"/>
    <w:rsid w:val="08F32BE1"/>
    <w:rsid w:val="08F32DA4"/>
    <w:rsid w:val="08F32E29"/>
    <w:rsid w:val="08F32E64"/>
    <w:rsid w:val="08F32FAF"/>
    <w:rsid w:val="08F330A3"/>
    <w:rsid w:val="08F33185"/>
    <w:rsid w:val="08F33219"/>
    <w:rsid w:val="08F332D0"/>
    <w:rsid w:val="08F332F2"/>
    <w:rsid w:val="08F33468"/>
    <w:rsid w:val="08F334A9"/>
    <w:rsid w:val="08F33572"/>
    <w:rsid w:val="08F335CB"/>
    <w:rsid w:val="08F3375F"/>
    <w:rsid w:val="08F33856"/>
    <w:rsid w:val="08F338C6"/>
    <w:rsid w:val="08F33998"/>
    <w:rsid w:val="08F33A27"/>
    <w:rsid w:val="08F33B4F"/>
    <w:rsid w:val="08F33BEE"/>
    <w:rsid w:val="08F33C6B"/>
    <w:rsid w:val="08F33CA7"/>
    <w:rsid w:val="08F33D16"/>
    <w:rsid w:val="08F33DF8"/>
    <w:rsid w:val="08F34092"/>
    <w:rsid w:val="08F34235"/>
    <w:rsid w:val="08F3429B"/>
    <w:rsid w:val="08F342D9"/>
    <w:rsid w:val="08F342E7"/>
    <w:rsid w:val="08F3431D"/>
    <w:rsid w:val="08F343A6"/>
    <w:rsid w:val="08F343E3"/>
    <w:rsid w:val="08F343F2"/>
    <w:rsid w:val="08F343FE"/>
    <w:rsid w:val="08F3442B"/>
    <w:rsid w:val="08F34498"/>
    <w:rsid w:val="08F34680"/>
    <w:rsid w:val="08F346C1"/>
    <w:rsid w:val="08F3470D"/>
    <w:rsid w:val="08F34731"/>
    <w:rsid w:val="08F34740"/>
    <w:rsid w:val="08F34916"/>
    <w:rsid w:val="08F3491A"/>
    <w:rsid w:val="08F3495C"/>
    <w:rsid w:val="08F34985"/>
    <w:rsid w:val="08F349E3"/>
    <w:rsid w:val="08F34A0F"/>
    <w:rsid w:val="08F34BEB"/>
    <w:rsid w:val="08F34C32"/>
    <w:rsid w:val="08F34E72"/>
    <w:rsid w:val="08F34EBD"/>
    <w:rsid w:val="08F350A3"/>
    <w:rsid w:val="08F350D8"/>
    <w:rsid w:val="08F35116"/>
    <w:rsid w:val="08F351E4"/>
    <w:rsid w:val="08F3529B"/>
    <w:rsid w:val="08F352A4"/>
    <w:rsid w:val="08F352D3"/>
    <w:rsid w:val="08F35365"/>
    <w:rsid w:val="08F35382"/>
    <w:rsid w:val="08F353A1"/>
    <w:rsid w:val="08F3545B"/>
    <w:rsid w:val="08F354D9"/>
    <w:rsid w:val="08F354F6"/>
    <w:rsid w:val="08F3551C"/>
    <w:rsid w:val="08F35520"/>
    <w:rsid w:val="08F3554D"/>
    <w:rsid w:val="08F355F5"/>
    <w:rsid w:val="08F3579A"/>
    <w:rsid w:val="08F3579D"/>
    <w:rsid w:val="08F358D0"/>
    <w:rsid w:val="08F35909"/>
    <w:rsid w:val="08F3590B"/>
    <w:rsid w:val="08F359B0"/>
    <w:rsid w:val="08F359DE"/>
    <w:rsid w:val="08F35A47"/>
    <w:rsid w:val="08F35ACF"/>
    <w:rsid w:val="08F35B23"/>
    <w:rsid w:val="08F35BC2"/>
    <w:rsid w:val="08F35C5F"/>
    <w:rsid w:val="08F35CA3"/>
    <w:rsid w:val="08F35CAB"/>
    <w:rsid w:val="08F35CCD"/>
    <w:rsid w:val="08F35D48"/>
    <w:rsid w:val="08F35DEB"/>
    <w:rsid w:val="08F35E34"/>
    <w:rsid w:val="08F35E65"/>
    <w:rsid w:val="08F361AC"/>
    <w:rsid w:val="08F3624A"/>
    <w:rsid w:val="08F36258"/>
    <w:rsid w:val="08F36398"/>
    <w:rsid w:val="08F363FB"/>
    <w:rsid w:val="08F364D1"/>
    <w:rsid w:val="08F364E3"/>
    <w:rsid w:val="08F36595"/>
    <w:rsid w:val="08F365C8"/>
    <w:rsid w:val="08F36609"/>
    <w:rsid w:val="08F366B5"/>
    <w:rsid w:val="08F366F6"/>
    <w:rsid w:val="08F36735"/>
    <w:rsid w:val="08F367DE"/>
    <w:rsid w:val="08F3686F"/>
    <w:rsid w:val="08F36982"/>
    <w:rsid w:val="08F36BBB"/>
    <w:rsid w:val="08F36BE0"/>
    <w:rsid w:val="08F36C5D"/>
    <w:rsid w:val="08F36C88"/>
    <w:rsid w:val="08F36CC4"/>
    <w:rsid w:val="08F36D13"/>
    <w:rsid w:val="08F36D2D"/>
    <w:rsid w:val="08F36D3F"/>
    <w:rsid w:val="08F36DCC"/>
    <w:rsid w:val="08F36EC6"/>
    <w:rsid w:val="08F36F2F"/>
    <w:rsid w:val="08F36FFB"/>
    <w:rsid w:val="08F37006"/>
    <w:rsid w:val="08F370E0"/>
    <w:rsid w:val="08F370E4"/>
    <w:rsid w:val="08F37138"/>
    <w:rsid w:val="08F37183"/>
    <w:rsid w:val="08F371B2"/>
    <w:rsid w:val="08F37272"/>
    <w:rsid w:val="08F37278"/>
    <w:rsid w:val="08F372AE"/>
    <w:rsid w:val="08F372E9"/>
    <w:rsid w:val="08F37405"/>
    <w:rsid w:val="08F3752A"/>
    <w:rsid w:val="08F375B4"/>
    <w:rsid w:val="08F3760C"/>
    <w:rsid w:val="08F37696"/>
    <w:rsid w:val="08F376C4"/>
    <w:rsid w:val="08F37737"/>
    <w:rsid w:val="08F377B1"/>
    <w:rsid w:val="08F37877"/>
    <w:rsid w:val="08F3787A"/>
    <w:rsid w:val="08F37887"/>
    <w:rsid w:val="08F378C8"/>
    <w:rsid w:val="08F37935"/>
    <w:rsid w:val="08F37A8B"/>
    <w:rsid w:val="08F37AFC"/>
    <w:rsid w:val="08F37B22"/>
    <w:rsid w:val="08F37B72"/>
    <w:rsid w:val="08F37B7A"/>
    <w:rsid w:val="08F37C4C"/>
    <w:rsid w:val="08F37C87"/>
    <w:rsid w:val="08F37DFC"/>
    <w:rsid w:val="08F37E4B"/>
    <w:rsid w:val="08F37ED1"/>
    <w:rsid w:val="08F37F44"/>
    <w:rsid w:val="08F400A5"/>
    <w:rsid w:val="08F400CE"/>
    <w:rsid w:val="08F40127"/>
    <w:rsid w:val="08F401F4"/>
    <w:rsid w:val="08F4029F"/>
    <w:rsid w:val="08F402B6"/>
    <w:rsid w:val="08F40375"/>
    <w:rsid w:val="08F404A6"/>
    <w:rsid w:val="08F404B1"/>
    <w:rsid w:val="08F404DC"/>
    <w:rsid w:val="08F405E4"/>
    <w:rsid w:val="08F406D7"/>
    <w:rsid w:val="08F407DA"/>
    <w:rsid w:val="08F40886"/>
    <w:rsid w:val="08F409B8"/>
    <w:rsid w:val="08F409BC"/>
    <w:rsid w:val="08F409C5"/>
    <w:rsid w:val="08F40A41"/>
    <w:rsid w:val="08F40ABA"/>
    <w:rsid w:val="08F40AC8"/>
    <w:rsid w:val="08F40AD8"/>
    <w:rsid w:val="08F40B17"/>
    <w:rsid w:val="08F40C64"/>
    <w:rsid w:val="08F40C7A"/>
    <w:rsid w:val="08F40DC2"/>
    <w:rsid w:val="08F40DE5"/>
    <w:rsid w:val="08F40DF5"/>
    <w:rsid w:val="08F40E18"/>
    <w:rsid w:val="08F40E63"/>
    <w:rsid w:val="08F40EBB"/>
    <w:rsid w:val="08F40F30"/>
    <w:rsid w:val="08F40FC4"/>
    <w:rsid w:val="08F4101C"/>
    <w:rsid w:val="08F41035"/>
    <w:rsid w:val="08F410C4"/>
    <w:rsid w:val="08F41187"/>
    <w:rsid w:val="08F41196"/>
    <w:rsid w:val="08F411BD"/>
    <w:rsid w:val="08F41218"/>
    <w:rsid w:val="08F41221"/>
    <w:rsid w:val="08F41251"/>
    <w:rsid w:val="08F412C9"/>
    <w:rsid w:val="08F4136E"/>
    <w:rsid w:val="08F41494"/>
    <w:rsid w:val="08F414B7"/>
    <w:rsid w:val="08F41514"/>
    <w:rsid w:val="08F41584"/>
    <w:rsid w:val="08F415A6"/>
    <w:rsid w:val="08F415F3"/>
    <w:rsid w:val="08F41646"/>
    <w:rsid w:val="08F416BD"/>
    <w:rsid w:val="08F41703"/>
    <w:rsid w:val="08F41782"/>
    <w:rsid w:val="08F4182C"/>
    <w:rsid w:val="08F41844"/>
    <w:rsid w:val="08F4186F"/>
    <w:rsid w:val="08F41882"/>
    <w:rsid w:val="08F418C2"/>
    <w:rsid w:val="08F418F9"/>
    <w:rsid w:val="08F4198A"/>
    <w:rsid w:val="08F41995"/>
    <w:rsid w:val="08F41AE0"/>
    <w:rsid w:val="08F41AFF"/>
    <w:rsid w:val="08F41B5D"/>
    <w:rsid w:val="08F41B7D"/>
    <w:rsid w:val="08F41B84"/>
    <w:rsid w:val="08F41BDF"/>
    <w:rsid w:val="08F41CBD"/>
    <w:rsid w:val="08F41D0B"/>
    <w:rsid w:val="08F41D1B"/>
    <w:rsid w:val="08F41DBC"/>
    <w:rsid w:val="08F41E91"/>
    <w:rsid w:val="08F41F3D"/>
    <w:rsid w:val="08F41F5B"/>
    <w:rsid w:val="08F41F85"/>
    <w:rsid w:val="08F42068"/>
    <w:rsid w:val="08F42237"/>
    <w:rsid w:val="08F422A0"/>
    <w:rsid w:val="08F422F9"/>
    <w:rsid w:val="08F42328"/>
    <w:rsid w:val="08F423E8"/>
    <w:rsid w:val="08F4245F"/>
    <w:rsid w:val="08F425A1"/>
    <w:rsid w:val="08F425A2"/>
    <w:rsid w:val="08F4261E"/>
    <w:rsid w:val="08F42798"/>
    <w:rsid w:val="08F4279A"/>
    <w:rsid w:val="08F42806"/>
    <w:rsid w:val="08F42874"/>
    <w:rsid w:val="08F42875"/>
    <w:rsid w:val="08F4296E"/>
    <w:rsid w:val="08F429D5"/>
    <w:rsid w:val="08F429D8"/>
    <w:rsid w:val="08F42A35"/>
    <w:rsid w:val="08F42A98"/>
    <w:rsid w:val="08F42AC4"/>
    <w:rsid w:val="08F42ADC"/>
    <w:rsid w:val="08F42B25"/>
    <w:rsid w:val="08F42CD6"/>
    <w:rsid w:val="08F42D92"/>
    <w:rsid w:val="08F42E03"/>
    <w:rsid w:val="08F42E15"/>
    <w:rsid w:val="08F42EF3"/>
    <w:rsid w:val="08F42F46"/>
    <w:rsid w:val="08F43079"/>
    <w:rsid w:val="08F43179"/>
    <w:rsid w:val="08F431C2"/>
    <w:rsid w:val="08F43228"/>
    <w:rsid w:val="08F4322B"/>
    <w:rsid w:val="08F43239"/>
    <w:rsid w:val="08F432DA"/>
    <w:rsid w:val="08F432E7"/>
    <w:rsid w:val="08F432FD"/>
    <w:rsid w:val="08F4332D"/>
    <w:rsid w:val="08F43369"/>
    <w:rsid w:val="08F43389"/>
    <w:rsid w:val="08F434C8"/>
    <w:rsid w:val="08F434D5"/>
    <w:rsid w:val="08F434F2"/>
    <w:rsid w:val="08F43545"/>
    <w:rsid w:val="08F43560"/>
    <w:rsid w:val="08F43570"/>
    <w:rsid w:val="08F43590"/>
    <w:rsid w:val="08F435D7"/>
    <w:rsid w:val="08F435DC"/>
    <w:rsid w:val="08F43616"/>
    <w:rsid w:val="08F436A3"/>
    <w:rsid w:val="08F43776"/>
    <w:rsid w:val="08F437CA"/>
    <w:rsid w:val="08F438B4"/>
    <w:rsid w:val="08F43A95"/>
    <w:rsid w:val="08F43B48"/>
    <w:rsid w:val="08F43B6E"/>
    <w:rsid w:val="08F43C24"/>
    <w:rsid w:val="08F43C7C"/>
    <w:rsid w:val="08F43E5B"/>
    <w:rsid w:val="08F43E81"/>
    <w:rsid w:val="08F43E93"/>
    <w:rsid w:val="08F43EBE"/>
    <w:rsid w:val="08F43EF0"/>
    <w:rsid w:val="08F4419D"/>
    <w:rsid w:val="08F441A7"/>
    <w:rsid w:val="08F441C5"/>
    <w:rsid w:val="08F441CC"/>
    <w:rsid w:val="08F441EA"/>
    <w:rsid w:val="08F442CA"/>
    <w:rsid w:val="08F442E3"/>
    <w:rsid w:val="08F442EF"/>
    <w:rsid w:val="08F442F1"/>
    <w:rsid w:val="08F4433C"/>
    <w:rsid w:val="08F44493"/>
    <w:rsid w:val="08F44597"/>
    <w:rsid w:val="08F4461C"/>
    <w:rsid w:val="08F44631"/>
    <w:rsid w:val="08F4463D"/>
    <w:rsid w:val="08F44642"/>
    <w:rsid w:val="08F446C2"/>
    <w:rsid w:val="08F446D4"/>
    <w:rsid w:val="08F44732"/>
    <w:rsid w:val="08F447A9"/>
    <w:rsid w:val="08F448A8"/>
    <w:rsid w:val="08F44921"/>
    <w:rsid w:val="08F4494C"/>
    <w:rsid w:val="08F4495C"/>
    <w:rsid w:val="08F4499D"/>
    <w:rsid w:val="08F449C6"/>
    <w:rsid w:val="08F44A37"/>
    <w:rsid w:val="08F44A52"/>
    <w:rsid w:val="08F44B5D"/>
    <w:rsid w:val="08F44B77"/>
    <w:rsid w:val="08F44BAE"/>
    <w:rsid w:val="08F44BBC"/>
    <w:rsid w:val="08F44CC1"/>
    <w:rsid w:val="08F44D9F"/>
    <w:rsid w:val="08F45129"/>
    <w:rsid w:val="08F451AE"/>
    <w:rsid w:val="08F4523C"/>
    <w:rsid w:val="08F4529B"/>
    <w:rsid w:val="08F4547A"/>
    <w:rsid w:val="08F4549B"/>
    <w:rsid w:val="08F4549D"/>
    <w:rsid w:val="08F4556B"/>
    <w:rsid w:val="08F45584"/>
    <w:rsid w:val="08F455B9"/>
    <w:rsid w:val="08F456F7"/>
    <w:rsid w:val="08F45706"/>
    <w:rsid w:val="08F45710"/>
    <w:rsid w:val="08F45738"/>
    <w:rsid w:val="08F457D0"/>
    <w:rsid w:val="08F45892"/>
    <w:rsid w:val="08F45989"/>
    <w:rsid w:val="08F4599E"/>
    <w:rsid w:val="08F459B8"/>
    <w:rsid w:val="08F459BD"/>
    <w:rsid w:val="08F45AFA"/>
    <w:rsid w:val="08F45B98"/>
    <w:rsid w:val="08F45CAC"/>
    <w:rsid w:val="08F45CB9"/>
    <w:rsid w:val="08F45CE0"/>
    <w:rsid w:val="08F45D4F"/>
    <w:rsid w:val="08F45E39"/>
    <w:rsid w:val="08F45E78"/>
    <w:rsid w:val="08F45EB7"/>
    <w:rsid w:val="08F45F42"/>
    <w:rsid w:val="08F45F6C"/>
    <w:rsid w:val="08F45FD4"/>
    <w:rsid w:val="08F4603C"/>
    <w:rsid w:val="08F4608E"/>
    <w:rsid w:val="08F460DD"/>
    <w:rsid w:val="08F461A6"/>
    <w:rsid w:val="08F461AF"/>
    <w:rsid w:val="08F461F8"/>
    <w:rsid w:val="08F4623E"/>
    <w:rsid w:val="08F46251"/>
    <w:rsid w:val="08F46397"/>
    <w:rsid w:val="08F463B3"/>
    <w:rsid w:val="08F4642C"/>
    <w:rsid w:val="08F4645E"/>
    <w:rsid w:val="08F464CC"/>
    <w:rsid w:val="08F4656D"/>
    <w:rsid w:val="08F46578"/>
    <w:rsid w:val="08F4658C"/>
    <w:rsid w:val="08F465E1"/>
    <w:rsid w:val="08F46655"/>
    <w:rsid w:val="08F4665E"/>
    <w:rsid w:val="08F46697"/>
    <w:rsid w:val="08F466C9"/>
    <w:rsid w:val="08F46725"/>
    <w:rsid w:val="08F4677B"/>
    <w:rsid w:val="08F467AB"/>
    <w:rsid w:val="08F468B7"/>
    <w:rsid w:val="08F4691F"/>
    <w:rsid w:val="08F46A11"/>
    <w:rsid w:val="08F46A8D"/>
    <w:rsid w:val="08F46BD9"/>
    <w:rsid w:val="08F46BEE"/>
    <w:rsid w:val="08F46C04"/>
    <w:rsid w:val="08F46C1C"/>
    <w:rsid w:val="08F46C54"/>
    <w:rsid w:val="08F46C56"/>
    <w:rsid w:val="08F46CC1"/>
    <w:rsid w:val="08F46D91"/>
    <w:rsid w:val="08F46E72"/>
    <w:rsid w:val="08F46F77"/>
    <w:rsid w:val="08F46FAF"/>
    <w:rsid w:val="08F46FD5"/>
    <w:rsid w:val="08F470C3"/>
    <w:rsid w:val="08F47134"/>
    <w:rsid w:val="08F471B1"/>
    <w:rsid w:val="08F4721D"/>
    <w:rsid w:val="08F47232"/>
    <w:rsid w:val="08F472A3"/>
    <w:rsid w:val="08F47334"/>
    <w:rsid w:val="08F4733A"/>
    <w:rsid w:val="08F47478"/>
    <w:rsid w:val="08F474D2"/>
    <w:rsid w:val="08F47618"/>
    <w:rsid w:val="08F478BE"/>
    <w:rsid w:val="08F4792E"/>
    <w:rsid w:val="08F4799F"/>
    <w:rsid w:val="08F479CB"/>
    <w:rsid w:val="08F47A47"/>
    <w:rsid w:val="08F47AF1"/>
    <w:rsid w:val="08F47AFC"/>
    <w:rsid w:val="08F47B85"/>
    <w:rsid w:val="08F47B90"/>
    <w:rsid w:val="08F47D98"/>
    <w:rsid w:val="08F47E0E"/>
    <w:rsid w:val="08F47E2B"/>
    <w:rsid w:val="08F47ED1"/>
    <w:rsid w:val="08F47F76"/>
    <w:rsid w:val="08F47F8B"/>
    <w:rsid w:val="08F50025"/>
    <w:rsid w:val="08F5003C"/>
    <w:rsid w:val="08F50043"/>
    <w:rsid w:val="08F501D2"/>
    <w:rsid w:val="08F501E3"/>
    <w:rsid w:val="08F50232"/>
    <w:rsid w:val="08F50259"/>
    <w:rsid w:val="08F502AB"/>
    <w:rsid w:val="08F503AA"/>
    <w:rsid w:val="08F50502"/>
    <w:rsid w:val="08F50590"/>
    <w:rsid w:val="08F506AB"/>
    <w:rsid w:val="08F50782"/>
    <w:rsid w:val="08F508E9"/>
    <w:rsid w:val="08F50AA7"/>
    <w:rsid w:val="08F50B12"/>
    <w:rsid w:val="08F50B3F"/>
    <w:rsid w:val="08F50B64"/>
    <w:rsid w:val="08F50B74"/>
    <w:rsid w:val="08F50BAB"/>
    <w:rsid w:val="08F50D36"/>
    <w:rsid w:val="08F50EC7"/>
    <w:rsid w:val="08F50F39"/>
    <w:rsid w:val="08F50F53"/>
    <w:rsid w:val="08F510A9"/>
    <w:rsid w:val="08F510EE"/>
    <w:rsid w:val="08F51196"/>
    <w:rsid w:val="08F51230"/>
    <w:rsid w:val="08F513D9"/>
    <w:rsid w:val="08F514D8"/>
    <w:rsid w:val="08F51535"/>
    <w:rsid w:val="08F51575"/>
    <w:rsid w:val="08F515CD"/>
    <w:rsid w:val="08F5161A"/>
    <w:rsid w:val="08F5164A"/>
    <w:rsid w:val="08F517CA"/>
    <w:rsid w:val="08F5188F"/>
    <w:rsid w:val="08F51894"/>
    <w:rsid w:val="08F519BC"/>
    <w:rsid w:val="08F519D3"/>
    <w:rsid w:val="08F51AFB"/>
    <w:rsid w:val="08F51B5F"/>
    <w:rsid w:val="08F51BAC"/>
    <w:rsid w:val="08F51CA7"/>
    <w:rsid w:val="08F51D13"/>
    <w:rsid w:val="08F51E65"/>
    <w:rsid w:val="08F51E9A"/>
    <w:rsid w:val="08F51EA1"/>
    <w:rsid w:val="08F51EEF"/>
    <w:rsid w:val="08F51F03"/>
    <w:rsid w:val="08F51F07"/>
    <w:rsid w:val="08F51F32"/>
    <w:rsid w:val="08F51F88"/>
    <w:rsid w:val="08F51FC0"/>
    <w:rsid w:val="08F5205F"/>
    <w:rsid w:val="08F52072"/>
    <w:rsid w:val="08F520D6"/>
    <w:rsid w:val="08F520E5"/>
    <w:rsid w:val="08F52179"/>
    <w:rsid w:val="08F5217F"/>
    <w:rsid w:val="08F521B7"/>
    <w:rsid w:val="08F52255"/>
    <w:rsid w:val="08F522C3"/>
    <w:rsid w:val="08F5245F"/>
    <w:rsid w:val="08F52476"/>
    <w:rsid w:val="08F524B1"/>
    <w:rsid w:val="08F5252C"/>
    <w:rsid w:val="08F525E2"/>
    <w:rsid w:val="08F52633"/>
    <w:rsid w:val="08F526EF"/>
    <w:rsid w:val="08F527AD"/>
    <w:rsid w:val="08F5286E"/>
    <w:rsid w:val="08F52878"/>
    <w:rsid w:val="08F528E2"/>
    <w:rsid w:val="08F5296D"/>
    <w:rsid w:val="08F52996"/>
    <w:rsid w:val="08F52A64"/>
    <w:rsid w:val="08F52B8C"/>
    <w:rsid w:val="08F52BB7"/>
    <w:rsid w:val="08F52BFA"/>
    <w:rsid w:val="08F52C9F"/>
    <w:rsid w:val="08F52D10"/>
    <w:rsid w:val="08F52F29"/>
    <w:rsid w:val="08F52F32"/>
    <w:rsid w:val="08F52F71"/>
    <w:rsid w:val="08F52F87"/>
    <w:rsid w:val="08F52FFB"/>
    <w:rsid w:val="08F5301E"/>
    <w:rsid w:val="08F530CD"/>
    <w:rsid w:val="08F5311E"/>
    <w:rsid w:val="08F5314F"/>
    <w:rsid w:val="08F531FF"/>
    <w:rsid w:val="08F53222"/>
    <w:rsid w:val="08F53236"/>
    <w:rsid w:val="08F532B1"/>
    <w:rsid w:val="08F532CC"/>
    <w:rsid w:val="08F532FF"/>
    <w:rsid w:val="08F5339E"/>
    <w:rsid w:val="08F533BC"/>
    <w:rsid w:val="08F53439"/>
    <w:rsid w:val="08F53468"/>
    <w:rsid w:val="08F534EC"/>
    <w:rsid w:val="08F5355B"/>
    <w:rsid w:val="08F5361D"/>
    <w:rsid w:val="08F53629"/>
    <w:rsid w:val="08F536E1"/>
    <w:rsid w:val="08F536E9"/>
    <w:rsid w:val="08F5376D"/>
    <w:rsid w:val="08F5378F"/>
    <w:rsid w:val="08F537AA"/>
    <w:rsid w:val="08F537C8"/>
    <w:rsid w:val="08F53852"/>
    <w:rsid w:val="08F539A4"/>
    <w:rsid w:val="08F539E5"/>
    <w:rsid w:val="08F53A17"/>
    <w:rsid w:val="08F53A95"/>
    <w:rsid w:val="08F53BBA"/>
    <w:rsid w:val="08F53CA3"/>
    <w:rsid w:val="08F53CB9"/>
    <w:rsid w:val="08F53D77"/>
    <w:rsid w:val="08F53F62"/>
    <w:rsid w:val="08F54154"/>
    <w:rsid w:val="08F541F4"/>
    <w:rsid w:val="08F54224"/>
    <w:rsid w:val="08F54255"/>
    <w:rsid w:val="08F542F1"/>
    <w:rsid w:val="08F542F5"/>
    <w:rsid w:val="08F54300"/>
    <w:rsid w:val="08F544B2"/>
    <w:rsid w:val="08F54501"/>
    <w:rsid w:val="08F54541"/>
    <w:rsid w:val="08F54554"/>
    <w:rsid w:val="08F54563"/>
    <w:rsid w:val="08F54622"/>
    <w:rsid w:val="08F5469D"/>
    <w:rsid w:val="08F546BA"/>
    <w:rsid w:val="08F5495C"/>
    <w:rsid w:val="08F5498F"/>
    <w:rsid w:val="08F549D7"/>
    <w:rsid w:val="08F54A35"/>
    <w:rsid w:val="08F54A48"/>
    <w:rsid w:val="08F54C83"/>
    <w:rsid w:val="08F54CBA"/>
    <w:rsid w:val="08F54CBB"/>
    <w:rsid w:val="08F54CBD"/>
    <w:rsid w:val="08F54E24"/>
    <w:rsid w:val="08F54F55"/>
    <w:rsid w:val="08F54FC1"/>
    <w:rsid w:val="08F550C0"/>
    <w:rsid w:val="08F550EB"/>
    <w:rsid w:val="08F5511E"/>
    <w:rsid w:val="08F55124"/>
    <w:rsid w:val="08F55145"/>
    <w:rsid w:val="08F55205"/>
    <w:rsid w:val="08F552F1"/>
    <w:rsid w:val="08F553A6"/>
    <w:rsid w:val="08F553A8"/>
    <w:rsid w:val="08F553BF"/>
    <w:rsid w:val="08F55467"/>
    <w:rsid w:val="08F554D0"/>
    <w:rsid w:val="08F5554D"/>
    <w:rsid w:val="08F55610"/>
    <w:rsid w:val="08F55698"/>
    <w:rsid w:val="08F55761"/>
    <w:rsid w:val="08F55888"/>
    <w:rsid w:val="08F55919"/>
    <w:rsid w:val="08F55954"/>
    <w:rsid w:val="08F5598B"/>
    <w:rsid w:val="08F559CE"/>
    <w:rsid w:val="08F55A68"/>
    <w:rsid w:val="08F55B40"/>
    <w:rsid w:val="08F55BBB"/>
    <w:rsid w:val="08F55CCB"/>
    <w:rsid w:val="08F55E17"/>
    <w:rsid w:val="08F55E7E"/>
    <w:rsid w:val="08F55EF9"/>
    <w:rsid w:val="08F55EFC"/>
    <w:rsid w:val="08F56064"/>
    <w:rsid w:val="08F560C8"/>
    <w:rsid w:val="08F560DA"/>
    <w:rsid w:val="08F560E1"/>
    <w:rsid w:val="08F560E5"/>
    <w:rsid w:val="08F5614E"/>
    <w:rsid w:val="08F561E9"/>
    <w:rsid w:val="08F5626F"/>
    <w:rsid w:val="08F562CE"/>
    <w:rsid w:val="08F56364"/>
    <w:rsid w:val="08F563BA"/>
    <w:rsid w:val="08F563BF"/>
    <w:rsid w:val="08F5651B"/>
    <w:rsid w:val="08F56558"/>
    <w:rsid w:val="08F5666A"/>
    <w:rsid w:val="08F566BD"/>
    <w:rsid w:val="08F56775"/>
    <w:rsid w:val="08F56780"/>
    <w:rsid w:val="08F56791"/>
    <w:rsid w:val="08F567A3"/>
    <w:rsid w:val="08F567F4"/>
    <w:rsid w:val="08F5680D"/>
    <w:rsid w:val="08F56845"/>
    <w:rsid w:val="08F568A7"/>
    <w:rsid w:val="08F568E0"/>
    <w:rsid w:val="08F5696A"/>
    <w:rsid w:val="08F56A49"/>
    <w:rsid w:val="08F56A6C"/>
    <w:rsid w:val="08F56ADB"/>
    <w:rsid w:val="08F56BB9"/>
    <w:rsid w:val="08F56BFE"/>
    <w:rsid w:val="08F56E1A"/>
    <w:rsid w:val="08F56E45"/>
    <w:rsid w:val="08F56FCF"/>
    <w:rsid w:val="08F56FF5"/>
    <w:rsid w:val="08F56FF7"/>
    <w:rsid w:val="08F57152"/>
    <w:rsid w:val="08F572ED"/>
    <w:rsid w:val="08F57329"/>
    <w:rsid w:val="08F573BF"/>
    <w:rsid w:val="08F573C1"/>
    <w:rsid w:val="08F5741C"/>
    <w:rsid w:val="08F57459"/>
    <w:rsid w:val="08F5766F"/>
    <w:rsid w:val="08F576A7"/>
    <w:rsid w:val="08F57703"/>
    <w:rsid w:val="08F577AC"/>
    <w:rsid w:val="08F577DF"/>
    <w:rsid w:val="08F57863"/>
    <w:rsid w:val="08F578C5"/>
    <w:rsid w:val="08F578DC"/>
    <w:rsid w:val="08F5799A"/>
    <w:rsid w:val="08F57A71"/>
    <w:rsid w:val="08F57AD5"/>
    <w:rsid w:val="08F57B81"/>
    <w:rsid w:val="08F57C41"/>
    <w:rsid w:val="08F57D31"/>
    <w:rsid w:val="08F57D64"/>
    <w:rsid w:val="08F57D73"/>
    <w:rsid w:val="08F57DAC"/>
    <w:rsid w:val="08F57ECE"/>
    <w:rsid w:val="08F57ED7"/>
    <w:rsid w:val="08F57F06"/>
    <w:rsid w:val="08F57F3A"/>
    <w:rsid w:val="08F57F96"/>
    <w:rsid w:val="08F57FE8"/>
    <w:rsid w:val="08F600BD"/>
    <w:rsid w:val="08F600C3"/>
    <w:rsid w:val="08F60116"/>
    <w:rsid w:val="08F60166"/>
    <w:rsid w:val="08F601B5"/>
    <w:rsid w:val="08F60248"/>
    <w:rsid w:val="08F602D2"/>
    <w:rsid w:val="08F603A5"/>
    <w:rsid w:val="08F603B8"/>
    <w:rsid w:val="08F6048C"/>
    <w:rsid w:val="08F6056B"/>
    <w:rsid w:val="08F605C2"/>
    <w:rsid w:val="08F60684"/>
    <w:rsid w:val="08F60724"/>
    <w:rsid w:val="08F60734"/>
    <w:rsid w:val="08F60788"/>
    <w:rsid w:val="08F607B1"/>
    <w:rsid w:val="08F6080C"/>
    <w:rsid w:val="08F608C8"/>
    <w:rsid w:val="08F609B2"/>
    <w:rsid w:val="08F609BE"/>
    <w:rsid w:val="08F60A9E"/>
    <w:rsid w:val="08F60AF9"/>
    <w:rsid w:val="08F60BC2"/>
    <w:rsid w:val="08F60C78"/>
    <w:rsid w:val="08F60CCB"/>
    <w:rsid w:val="08F60CD1"/>
    <w:rsid w:val="08F60CFB"/>
    <w:rsid w:val="08F60E56"/>
    <w:rsid w:val="08F60E60"/>
    <w:rsid w:val="08F60EDA"/>
    <w:rsid w:val="08F60F24"/>
    <w:rsid w:val="08F60F4D"/>
    <w:rsid w:val="08F60F84"/>
    <w:rsid w:val="08F60FB6"/>
    <w:rsid w:val="08F61068"/>
    <w:rsid w:val="08F6109C"/>
    <w:rsid w:val="08F61237"/>
    <w:rsid w:val="08F612BE"/>
    <w:rsid w:val="08F613BD"/>
    <w:rsid w:val="08F6141F"/>
    <w:rsid w:val="08F614C0"/>
    <w:rsid w:val="08F614FA"/>
    <w:rsid w:val="08F6173D"/>
    <w:rsid w:val="08F6175B"/>
    <w:rsid w:val="08F61795"/>
    <w:rsid w:val="08F618BC"/>
    <w:rsid w:val="08F61971"/>
    <w:rsid w:val="08F6197A"/>
    <w:rsid w:val="08F61A59"/>
    <w:rsid w:val="08F61A77"/>
    <w:rsid w:val="08F61B0C"/>
    <w:rsid w:val="08F61D98"/>
    <w:rsid w:val="08F61F46"/>
    <w:rsid w:val="08F61F97"/>
    <w:rsid w:val="08F62029"/>
    <w:rsid w:val="08F62068"/>
    <w:rsid w:val="08F620CC"/>
    <w:rsid w:val="08F62142"/>
    <w:rsid w:val="08F62163"/>
    <w:rsid w:val="08F621B1"/>
    <w:rsid w:val="08F621DF"/>
    <w:rsid w:val="08F62324"/>
    <w:rsid w:val="08F6237B"/>
    <w:rsid w:val="08F6244B"/>
    <w:rsid w:val="08F6246E"/>
    <w:rsid w:val="08F62519"/>
    <w:rsid w:val="08F6251E"/>
    <w:rsid w:val="08F62531"/>
    <w:rsid w:val="08F62592"/>
    <w:rsid w:val="08F62610"/>
    <w:rsid w:val="08F62620"/>
    <w:rsid w:val="08F626EF"/>
    <w:rsid w:val="08F6271E"/>
    <w:rsid w:val="08F6274B"/>
    <w:rsid w:val="08F62761"/>
    <w:rsid w:val="08F62763"/>
    <w:rsid w:val="08F62785"/>
    <w:rsid w:val="08F627B0"/>
    <w:rsid w:val="08F627F4"/>
    <w:rsid w:val="08F627F7"/>
    <w:rsid w:val="08F62809"/>
    <w:rsid w:val="08F6287D"/>
    <w:rsid w:val="08F62926"/>
    <w:rsid w:val="08F62996"/>
    <w:rsid w:val="08F629CC"/>
    <w:rsid w:val="08F629D1"/>
    <w:rsid w:val="08F62A24"/>
    <w:rsid w:val="08F62A4F"/>
    <w:rsid w:val="08F62A91"/>
    <w:rsid w:val="08F62AF3"/>
    <w:rsid w:val="08F62B55"/>
    <w:rsid w:val="08F62B74"/>
    <w:rsid w:val="08F62B90"/>
    <w:rsid w:val="08F62BA4"/>
    <w:rsid w:val="08F62C13"/>
    <w:rsid w:val="08F62C95"/>
    <w:rsid w:val="08F62D23"/>
    <w:rsid w:val="08F62D66"/>
    <w:rsid w:val="08F62D8F"/>
    <w:rsid w:val="08F62DEF"/>
    <w:rsid w:val="08F62E9E"/>
    <w:rsid w:val="08F62EC5"/>
    <w:rsid w:val="08F62F9F"/>
    <w:rsid w:val="08F630E1"/>
    <w:rsid w:val="08F630E7"/>
    <w:rsid w:val="08F63186"/>
    <w:rsid w:val="08F63238"/>
    <w:rsid w:val="08F6324D"/>
    <w:rsid w:val="08F63371"/>
    <w:rsid w:val="08F634CC"/>
    <w:rsid w:val="08F6352A"/>
    <w:rsid w:val="08F63589"/>
    <w:rsid w:val="08F6362E"/>
    <w:rsid w:val="08F6369C"/>
    <w:rsid w:val="08F636B7"/>
    <w:rsid w:val="08F636F1"/>
    <w:rsid w:val="08F63743"/>
    <w:rsid w:val="08F63769"/>
    <w:rsid w:val="08F637B8"/>
    <w:rsid w:val="08F6386F"/>
    <w:rsid w:val="08F63958"/>
    <w:rsid w:val="08F639B2"/>
    <w:rsid w:val="08F639D3"/>
    <w:rsid w:val="08F63ABB"/>
    <w:rsid w:val="08F63AFE"/>
    <w:rsid w:val="08F63B82"/>
    <w:rsid w:val="08F63C25"/>
    <w:rsid w:val="08F63CC3"/>
    <w:rsid w:val="08F63D81"/>
    <w:rsid w:val="08F63DDB"/>
    <w:rsid w:val="08F63E2F"/>
    <w:rsid w:val="08F63E97"/>
    <w:rsid w:val="08F63F68"/>
    <w:rsid w:val="08F64037"/>
    <w:rsid w:val="08F640AF"/>
    <w:rsid w:val="08F640C3"/>
    <w:rsid w:val="08F64179"/>
    <w:rsid w:val="08F641D7"/>
    <w:rsid w:val="08F64221"/>
    <w:rsid w:val="08F64255"/>
    <w:rsid w:val="08F6433A"/>
    <w:rsid w:val="08F64408"/>
    <w:rsid w:val="08F6448A"/>
    <w:rsid w:val="08F64529"/>
    <w:rsid w:val="08F6458B"/>
    <w:rsid w:val="08F645AE"/>
    <w:rsid w:val="08F6464A"/>
    <w:rsid w:val="08F6466D"/>
    <w:rsid w:val="08F6466E"/>
    <w:rsid w:val="08F646D5"/>
    <w:rsid w:val="08F64702"/>
    <w:rsid w:val="08F647C2"/>
    <w:rsid w:val="08F6489D"/>
    <w:rsid w:val="08F6499E"/>
    <w:rsid w:val="08F64A49"/>
    <w:rsid w:val="08F64C1E"/>
    <w:rsid w:val="08F64C61"/>
    <w:rsid w:val="08F64D73"/>
    <w:rsid w:val="08F64E16"/>
    <w:rsid w:val="08F64F5E"/>
    <w:rsid w:val="08F65033"/>
    <w:rsid w:val="08F65035"/>
    <w:rsid w:val="08F650D1"/>
    <w:rsid w:val="08F6518D"/>
    <w:rsid w:val="08F651B5"/>
    <w:rsid w:val="08F6524C"/>
    <w:rsid w:val="08F652E6"/>
    <w:rsid w:val="08F652FC"/>
    <w:rsid w:val="08F65301"/>
    <w:rsid w:val="08F653FE"/>
    <w:rsid w:val="08F65403"/>
    <w:rsid w:val="08F654DB"/>
    <w:rsid w:val="08F654F3"/>
    <w:rsid w:val="08F65536"/>
    <w:rsid w:val="08F656F5"/>
    <w:rsid w:val="08F65734"/>
    <w:rsid w:val="08F6575A"/>
    <w:rsid w:val="08F65762"/>
    <w:rsid w:val="08F65765"/>
    <w:rsid w:val="08F65799"/>
    <w:rsid w:val="08F657A4"/>
    <w:rsid w:val="08F6580F"/>
    <w:rsid w:val="08F658BC"/>
    <w:rsid w:val="08F658E9"/>
    <w:rsid w:val="08F659F2"/>
    <w:rsid w:val="08F65C4B"/>
    <w:rsid w:val="08F65D28"/>
    <w:rsid w:val="08F65E13"/>
    <w:rsid w:val="08F65E3C"/>
    <w:rsid w:val="08F65F1C"/>
    <w:rsid w:val="08F65F46"/>
    <w:rsid w:val="08F65FD0"/>
    <w:rsid w:val="08F660AF"/>
    <w:rsid w:val="08F6614A"/>
    <w:rsid w:val="08F66181"/>
    <w:rsid w:val="08F661A8"/>
    <w:rsid w:val="08F661C2"/>
    <w:rsid w:val="08F6623D"/>
    <w:rsid w:val="08F66313"/>
    <w:rsid w:val="08F66321"/>
    <w:rsid w:val="08F66385"/>
    <w:rsid w:val="08F664D8"/>
    <w:rsid w:val="08F66521"/>
    <w:rsid w:val="08F665CE"/>
    <w:rsid w:val="08F665F7"/>
    <w:rsid w:val="08F666C6"/>
    <w:rsid w:val="08F6673E"/>
    <w:rsid w:val="08F66787"/>
    <w:rsid w:val="08F66793"/>
    <w:rsid w:val="08F669A5"/>
    <w:rsid w:val="08F66A38"/>
    <w:rsid w:val="08F66A7E"/>
    <w:rsid w:val="08F66A82"/>
    <w:rsid w:val="08F66C93"/>
    <w:rsid w:val="08F66D3A"/>
    <w:rsid w:val="08F66D64"/>
    <w:rsid w:val="08F66D98"/>
    <w:rsid w:val="08F66ECF"/>
    <w:rsid w:val="08F6702E"/>
    <w:rsid w:val="08F670C9"/>
    <w:rsid w:val="08F670DF"/>
    <w:rsid w:val="08F671FA"/>
    <w:rsid w:val="08F67252"/>
    <w:rsid w:val="08F67346"/>
    <w:rsid w:val="08F6739A"/>
    <w:rsid w:val="08F67494"/>
    <w:rsid w:val="08F674BF"/>
    <w:rsid w:val="08F67547"/>
    <w:rsid w:val="08F675C0"/>
    <w:rsid w:val="08F67614"/>
    <w:rsid w:val="08F67622"/>
    <w:rsid w:val="08F6769F"/>
    <w:rsid w:val="08F6772A"/>
    <w:rsid w:val="08F67803"/>
    <w:rsid w:val="08F6783E"/>
    <w:rsid w:val="08F6784F"/>
    <w:rsid w:val="08F678A5"/>
    <w:rsid w:val="08F678A9"/>
    <w:rsid w:val="08F678F3"/>
    <w:rsid w:val="08F6791E"/>
    <w:rsid w:val="08F67A1F"/>
    <w:rsid w:val="08F67AC3"/>
    <w:rsid w:val="08F67ADB"/>
    <w:rsid w:val="08F67B54"/>
    <w:rsid w:val="08F67BED"/>
    <w:rsid w:val="08F67C10"/>
    <w:rsid w:val="08F67D19"/>
    <w:rsid w:val="08F67D9D"/>
    <w:rsid w:val="08F67DD3"/>
    <w:rsid w:val="08F67DFD"/>
    <w:rsid w:val="08F67EEA"/>
    <w:rsid w:val="08F67F1A"/>
    <w:rsid w:val="08F701BD"/>
    <w:rsid w:val="08F701C9"/>
    <w:rsid w:val="08F70203"/>
    <w:rsid w:val="08F70286"/>
    <w:rsid w:val="08F7048E"/>
    <w:rsid w:val="08F704FC"/>
    <w:rsid w:val="08F705DD"/>
    <w:rsid w:val="08F70660"/>
    <w:rsid w:val="08F706DB"/>
    <w:rsid w:val="08F707C4"/>
    <w:rsid w:val="08F70965"/>
    <w:rsid w:val="08F709CB"/>
    <w:rsid w:val="08F70A62"/>
    <w:rsid w:val="08F70AB3"/>
    <w:rsid w:val="08F70AEC"/>
    <w:rsid w:val="08F70B96"/>
    <w:rsid w:val="08F70BB3"/>
    <w:rsid w:val="08F70BBC"/>
    <w:rsid w:val="08F70BDB"/>
    <w:rsid w:val="08F70BE1"/>
    <w:rsid w:val="08F70C0B"/>
    <w:rsid w:val="08F70C53"/>
    <w:rsid w:val="08F70CE1"/>
    <w:rsid w:val="08F70CEF"/>
    <w:rsid w:val="08F70D3A"/>
    <w:rsid w:val="08F70E02"/>
    <w:rsid w:val="08F710A7"/>
    <w:rsid w:val="08F71153"/>
    <w:rsid w:val="08F712F1"/>
    <w:rsid w:val="08F713B9"/>
    <w:rsid w:val="08F71408"/>
    <w:rsid w:val="08F7140D"/>
    <w:rsid w:val="08F71416"/>
    <w:rsid w:val="08F7141D"/>
    <w:rsid w:val="08F71460"/>
    <w:rsid w:val="08F714F8"/>
    <w:rsid w:val="08F71539"/>
    <w:rsid w:val="08F7159C"/>
    <w:rsid w:val="08F715B7"/>
    <w:rsid w:val="08F71611"/>
    <w:rsid w:val="08F7164D"/>
    <w:rsid w:val="08F71657"/>
    <w:rsid w:val="08F71709"/>
    <w:rsid w:val="08F71789"/>
    <w:rsid w:val="08F717B6"/>
    <w:rsid w:val="08F717CC"/>
    <w:rsid w:val="08F717CD"/>
    <w:rsid w:val="08F71809"/>
    <w:rsid w:val="08F718D8"/>
    <w:rsid w:val="08F718EC"/>
    <w:rsid w:val="08F71914"/>
    <w:rsid w:val="08F71AC1"/>
    <w:rsid w:val="08F71AD4"/>
    <w:rsid w:val="08F71AFD"/>
    <w:rsid w:val="08F71B75"/>
    <w:rsid w:val="08F71B8A"/>
    <w:rsid w:val="08F71D0D"/>
    <w:rsid w:val="08F71D1E"/>
    <w:rsid w:val="08F71D38"/>
    <w:rsid w:val="08F71D5A"/>
    <w:rsid w:val="08F71F1D"/>
    <w:rsid w:val="08F71F3A"/>
    <w:rsid w:val="08F71F81"/>
    <w:rsid w:val="08F71F8C"/>
    <w:rsid w:val="08F7206C"/>
    <w:rsid w:val="08F72098"/>
    <w:rsid w:val="08F721BE"/>
    <w:rsid w:val="08F721D7"/>
    <w:rsid w:val="08F72311"/>
    <w:rsid w:val="08F7231C"/>
    <w:rsid w:val="08F72541"/>
    <w:rsid w:val="08F72565"/>
    <w:rsid w:val="08F7261C"/>
    <w:rsid w:val="08F72633"/>
    <w:rsid w:val="08F7267D"/>
    <w:rsid w:val="08F7268C"/>
    <w:rsid w:val="08F72842"/>
    <w:rsid w:val="08F72899"/>
    <w:rsid w:val="08F728BA"/>
    <w:rsid w:val="08F728FA"/>
    <w:rsid w:val="08F72999"/>
    <w:rsid w:val="08F729ED"/>
    <w:rsid w:val="08F72A62"/>
    <w:rsid w:val="08F72BA8"/>
    <w:rsid w:val="08F72C11"/>
    <w:rsid w:val="08F72C7F"/>
    <w:rsid w:val="08F72CE7"/>
    <w:rsid w:val="08F72D28"/>
    <w:rsid w:val="08F72D6F"/>
    <w:rsid w:val="08F72DED"/>
    <w:rsid w:val="08F72E14"/>
    <w:rsid w:val="08F72E4C"/>
    <w:rsid w:val="08F72EBC"/>
    <w:rsid w:val="08F72ECA"/>
    <w:rsid w:val="08F72F36"/>
    <w:rsid w:val="08F72F99"/>
    <w:rsid w:val="08F72FEE"/>
    <w:rsid w:val="08F73058"/>
    <w:rsid w:val="08F73070"/>
    <w:rsid w:val="08F7308C"/>
    <w:rsid w:val="08F7309D"/>
    <w:rsid w:val="08F730A6"/>
    <w:rsid w:val="08F730A7"/>
    <w:rsid w:val="08F730D9"/>
    <w:rsid w:val="08F73138"/>
    <w:rsid w:val="08F7319B"/>
    <w:rsid w:val="08F73209"/>
    <w:rsid w:val="08F73313"/>
    <w:rsid w:val="08F733AF"/>
    <w:rsid w:val="08F733ED"/>
    <w:rsid w:val="08F7342A"/>
    <w:rsid w:val="08F73464"/>
    <w:rsid w:val="08F7346C"/>
    <w:rsid w:val="08F7354A"/>
    <w:rsid w:val="08F73585"/>
    <w:rsid w:val="08F73610"/>
    <w:rsid w:val="08F73698"/>
    <w:rsid w:val="08F7370C"/>
    <w:rsid w:val="08F7371D"/>
    <w:rsid w:val="08F73756"/>
    <w:rsid w:val="08F737C1"/>
    <w:rsid w:val="08F738B7"/>
    <w:rsid w:val="08F7390C"/>
    <w:rsid w:val="08F73944"/>
    <w:rsid w:val="08F73BD0"/>
    <w:rsid w:val="08F73C7E"/>
    <w:rsid w:val="08F73CF9"/>
    <w:rsid w:val="08F73D48"/>
    <w:rsid w:val="08F73DA8"/>
    <w:rsid w:val="08F73E03"/>
    <w:rsid w:val="08F73E13"/>
    <w:rsid w:val="08F73F16"/>
    <w:rsid w:val="08F73FD0"/>
    <w:rsid w:val="08F7406C"/>
    <w:rsid w:val="08F7409C"/>
    <w:rsid w:val="08F740A7"/>
    <w:rsid w:val="08F74123"/>
    <w:rsid w:val="08F74283"/>
    <w:rsid w:val="08F742E3"/>
    <w:rsid w:val="08F74319"/>
    <w:rsid w:val="08F7435A"/>
    <w:rsid w:val="08F74579"/>
    <w:rsid w:val="08F7461F"/>
    <w:rsid w:val="08F7471A"/>
    <w:rsid w:val="08F747BC"/>
    <w:rsid w:val="08F74831"/>
    <w:rsid w:val="08F749D9"/>
    <w:rsid w:val="08F74A75"/>
    <w:rsid w:val="08F74A78"/>
    <w:rsid w:val="08F74AC9"/>
    <w:rsid w:val="08F74AEC"/>
    <w:rsid w:val="08F74BFD"/>
    <w:rsid w:val="08F74C12"/>
    <w:rsid w:val="08F74C96"/>
    <w:rsid w:val="08F74CBB"/>
    <w:rsid w:val="08F74DE3"/>
    <w:rsid w:val="08F74E2E"/>
    <w:rsid w:val="08F74ED7"/>
    <w:rsid w:val="08F74F46"/>
    <w:rsid w:val="08F74F63"/>
    <w:rsid w:val="08F7503E"/>
    <w:rsid w:val="08F75078"/>
    <w:rsid w:val="08F750A7"/>
    <w:rsid w:val="08F75124"/>
    <w:rsid w:val="08F75174"/>
    <w:rsid w:val="08F7519E"/>
    <w:rsid w:val="08F75223"/>
    <w:rsid w:val="08F752AD"/>
    <w:rsid w:val="08F75341"/>
    <w:rsid w:val="08F753B5"/>
    <w:rsid w:val="08F753E8"/>
    <w:rsid w:val="08F75445"/>
    <w:rsid w:val="08F75624"/>
    <w:rsid w:val="08F756A1"/>
    <w:rsid w:val="08F756F2"/>
    <w:rsid w:val="08F758C6"/>
    <w:rsid w:val="08F75921"/>
    <w:rsid w:val="08F75971"/>
    <w:rsid w:val="08F75976"/>
    <w:rsid w:val="08F75983"/>
    <w:rsid w:val="08F75AC0"/>
    <w:rsid w:val="08F75B0E"/>
    <w:rsid w:val="08F75BBC"/>
    <w:rsid w:val="08F75BF7"/>
    <w:rsid w:val="08F75C4A"/>
    <w:rsid w:val="08F75D28"/>
    <w:rsid w:val="08F75FE0"/>
    <w:rsid w:val="08F75FED"/>
    <w:rsid w:val="08F76037"/>
    <w:rsid w:val="08F76060"/>
    <w:rsid w:val="08F760A8"/>
    <w:rsid w:val="08F7618C"/>
    <w:rsid w:val="08F761FF"/>
    <w:rsid w:val="08F76287"/>
    <w:rsid w:val="08F76342"/>
    <w:rsid w:val="08F7637D"/>
    <w:rsid w:val="08F764B8"/>
    <w:rsid w:val="08F7652B"/>
    <w:rsid w:val="08F76589"/>
    <w:rsid w:val="08F76639"/>
    <w:rsid w:val="08F766F6"/>
    <w:rsid w:val="08F7671C"/>
    <w:rsid w:val="08F76805"/>
    <w:rsid w:val="08F768D7"/>
    <w:rsid w:val="08F76B88"/>
    <w:rsid w:val="08F76B99"/>
    <w:rsid w:val="08F76BA3"/>
    <w:rsid w:val="08F76C56"/>
    <w:rsid w:val="08F76C75"/>
    <w:rsid w:val="08F76C76"/>
    <w:rsid w:val="08F76D00"/>
    <w:rsid w:val="08F76D45"/>
    <w:rsid w:val="08F76E01"/>
    <w:rsid w:val="08F76E84"/>
    <w:rsid w:val="08F76EC1"/>
    <w:rsid w:val="08F76F33"/>
    <w:rsid w:val="08F76F72"/>
    <w:rsid w:val="08F7701E"/>
    <w:rsid w:val="08F7716E"/>
    <w:rsid w:val="08F771C1"/>
    <w:rsid w:val="08F77259"/>
    <w:rsid w:val="08F7729E"/>
    <w:rsid w:val="08F772D4"/>
    <w:rsid w:val="08F7734A"/>
    <w:rsid w:val="08F7740B"/>
    <w:rsid w:val="08F7741F"/>
    <w:rsid w:val="08F774E0"/>
    <w:rsid w:val="08F77580"/>
    <w:rsid w:val="08F77589"/>
    <w:rsid w:val="08F776AA"/>
    <w:rsid w:val="08F776F3"/>
    <w:rsid w:val="08F77726"/>
    <w:rsid w:val="08F77757"/>
    <w:rsid w:val="08F7777E"/>
    <w:rsid w:val="08F77796"/>
    <w:rsid w:val="08F777F2"/>
    <w:rsid w:val="08F77834"/>
    <w:rsid w:val="08F77866"/>
    <w:rsid w:val="08F7786B"/>
    <w:rsid w:val="08F778AF"/>
    <w:rsid w:val="08F778B5"/>
    <w:rsid w:val="08F779AF"/>
    <w:rsid w:val="08F77A3B"/>
    <w:rsid w:val="08F77B36"/>
    <w:rsid w:val="08F77B4E"/>
    <w:rsid w:val="08F77BD9"/>
    <w:rsid w:val="08F77C2C"/>
    <w:rsid w:val="08F77C59"/>
    <w:rsid w:val="08F77D41"/>
    <w:rsid w:val="08F77D7C"/>
    <w:rsid w:val="08F77D97"/>
    <w:rsid w:val="08F77D98"/>
    <w:rsid w:val="08F77E2A"/>
    <w:rsid w:val="08F77E65"/>
    <w:rsid w:val="08F77FF2"/>
    <w:rsid w:val="08F80003"/>
    <w:rsid w:val="08F80015"/>
    <w:rsid w:val="08F800D5"/>
    <w:rsid w:val="08F8015B"/>
    <w:rsid w:val="08F8016D"/>
    <w:rsid w:val="08F8024C"/>
    <w:rsid w:val="08F80435"/>
    <w:rsid w:val="08F8044A"/>
    <w:rsid w:val="08F804BA"/>
    <w:rsid w:val="08F8056B"/>
    <w:rsid w:val="08F805D0"/>
    <w:rsid w:val="08F80615"/>
    <w:rsid w:val="08F8076E"/>
    <w:rsid w:val="08F80783"/>
    <w:rsid w:val="08F8081A"/>
    <w:rsid w:val="08F80889"/>
    <w:rsid w:val="08F808B0"/>
    <w:rsid w:val="08F808C6"/>
    <w:rsid w:val="08F809AD"/>
    <w:rsid w:val="08F80A0C"/>
    <w:rsid w:val="08F80A25"/>
    <w:rsid w:val="08F80AD4"/>
    <w:rsid w:val="08F80B62"/>
    <w:rsid w:val="08F80BA7"/>
    <w:rsid w:val="08F80C1B"/>
    <w:rsid w:val="08F80CC1"/>
    <w:rsid w:val="08F80CF4"/>
    <w:rsid w:val="08F80D35"/>
    <w:rsid w:val="08F80DDF"/>
    <w:rsid w:val="08F80DE2"/>
    <w:rsid w:val="08F8111C"/>
    <w:rsid w:val="08F81133"/>
    <w:rsid w:val="08F81189"/>
    <w:rsid w:val="08F81253"/>
    <w:rsid w:val="08F81378"/>
    <w:rsid w:val="08F81394"/>
    <w:rsid w:val="08F813D9"/>
    <w:rsid w:val="08F813F8"/>
    <w:rsid w:val="08F813FF"/>
    <w:rsid w:val="08F81425"/>
    <w:rsid w:val="08F81541"/>
    <w:rsid w:val="08F81556"/>
    <w:rsid w:val="08F815D4"/>
    <w:rsid w:val="08F815D6"/>
    <w:rsid w:val="08F81671"/>
    <w:rsid w:val="08F816BB"/>
    <w:rsid w:val="08F816E6"/>
    <w:rsid w:val="08F81711"/>
    <w:rsid w:val="08F8172F"/>
    <w:rsid w:val="08F817E1"/>
    <w:rsid w:val="08F817F9"/>
    <w:rsid w:val="08F8180F"/>
    <w:rsid w:val="08F818F4"/>
    <w:rsid w:val="08F81A15"/>
    <w:rsid w:val="08F81A3B"/>
    <w:rsid w:val="08F81A56"/>
    <w:rsid w:val="08F81A83"/>
    <w:rsid w:val="08F81AA1"/>
    <w:rsid w:val="08F81AD3"/>
    <w:rsid w:val="08F81BA8"/>
    <w:rsid w:val="08F81BFC"/>
    <w:rsid w:val="08F81C53"/>
    <w:rsid w:val="08F81C71"/>
    <w:rsid w:val="08F81CF6"/>
    <w:rsid w:val="08F81DA7"/>
    <w:rsid w:val="08F81E4C"/>
    <w:rsid w:val="08F81E98"/>
    <w:rsid w:val="08F81F66"/>
    <w:rsid w:val="08F81F78"/>
    <w:rsid w:val="08F81FDA"/>
    <w:rsid w:val="08F81FEE"/>
    <w:rsid w:val="08F8201A"/>
    <w:rsid w:val="08F820C1"/>
    <w:rsid w:val="08F820D0"/>
    <w:rsid w:val="08F821B0"/>
    <w:rsid w:val="08F822DF"/>
    <w:rsid w:val="08F8230F"/>
    <w:rsid w:val="08F82314"/>
    <w:rsid w:val="08F82352"/>
    <w:rsid w:val="08F8239F"/>
    <w:rsid w:val="08F823D1"/>
    <w:rsid w:val="08F823F9"/>
    <w:rsid w:val="08F82441"/>
    <w:rsid w:val="08F8256B"/>
    <w:rsid w:val="08F82634"/>
    <w:rsid w:val="08F826A2"/>
    <w:rsid w:val="08F826FE"/>
    <w:rsid w:val="08F827FE"/>
    <w:rsid w:val="08F82810"/>
    <w:rsid w:val="08F82866"/>
    <w:rsid w:val="08F828C9"/>
    <w:rsid w:val="08F828F1"/>
    <w:rsid w:val="08F82929"/>
    <w:rsid w:val="08F82969"/>
    <w:rsid w:val="08F82ACB"/>
    <w:rsid w:val="08F82BDC"/>
    <w:rsid w:val="08F82C53"/>
    <w:rsid w:val="08F82C58"/>
    <w:rsid w:val="08F82DDD"/>
    <w:rsid w:val="08F82E06"/>
    <w:rsid w:val="08F82E3B"/>
    <w:rsid w:val="08F82EA2"/>
    <w:rsid w:val="08F82F1A"/>
    <w:rsid w:val="08F82F71"/>
    <w:rsid w:val="08F82F81"/>
    <w:rsid w:val="08F83007"/>
    <w:rsid w:val="08F830A0"/>
    <w:rsid w:val="08F83109"/>
    <w:rsid w:val="08F83137"/>
    <w:rsid w:val="08F831C4"/>
    <w:rsid w:val="08F83247"/>
    <w:rsid w:val="08F83266"/>
    <w:rsid w:val="08F832E4"/>
    <w:rsid w:val="08F832F5"/>
    <w:rsid w:val="08F8333A"/>
    <w:rsid w:val="08F833C6"/>
    <w:rsid w:val="08F834AE"/>
    <w:rsid w:val="08F834EB"/>
    <w:rsid w:val="08F83519"/>
    <w:rsid w:val="08F835A1"/>
    <w:rsid w:val="08F835A8"/>
    <w:rsid w:val="08F835AA"/>
    <w:rsid w:val="08F835B3"/>
    <w:rsid w:val="08F83628"/>
    <w:rsid w:val="08F83654"/>
    <w:rsid w:val="08F83701"/>
    <w:rsid w:val="08F837BA"/>
    <w:rsid w:val="08F837D0"/>
    <w:rsid w:val="08F837EA"/>
    <w:rsid w:val="08F8385E"/>
    <w:rsid w:val="08F8395A"/>
    <w:rsid w:val="08F8399C"/>
    <w:rsid w:val="08F839CE"/>
    <w:rsid w:val="08F839D3"/>
    <w:rsid w:val="08F83AF8"/>
    <w:rsid w:val="08F83C24"/>
    <w:rsid w:val="08F83CDF"/>
    <w:rsid w:val="08F83D15"/>
    <w:rsid w:val="08F83D2A"/>
    <w:rsid w:val="08F83D7D"/>
    <w:rsid w:val="08F83DD7"/>
    <w:rsid w:val="08F83E04"/>
    <w:rsid w:val="08F83ED6"/>
    <w:rsid w:val="08F83F2C"/>
    <w:rsid w:val="08F84040"/>
    <w:rsid w:val="08F84201"/>
    <w:rsid w:val="08F84202"/>
    <w:rsid w:val="08F84337"/>
    <w:rsid w:val="08F843A8"/>
    <w:rsid w:val="08F84425"/>
    <w:rsid w:val="08F8444C"/>
    <w:rsid w:val="08F845B0"/>
    <w:rsid w:val="08F8460F"/>
    <w:rsid w:val="08F846C9"/>
    <w:rsid w:val="08F846EA"/>
    <w:rsid w:val="08F8474E"/>
    <w:rsid w:val="08F847FE"/>
    <w:rsid w:val="08F8490F"/>
    <w:rsid w:val="08F84A1E"/>
    <w:rsid w:val="08F84A5C"/>
    <w:rsid w:val="08F84A5E"/>
    <w:rsid w:val="08F84B1D"/>
    <w:rsid w:val="08F84B9A"/>
    <w:rsid w:val="08F84BAF"/>
    <w:rsid w:val="08F84BB1"/>
    <w:rsid w:val="08F84BD9"/>
    <w:rsid w:val="08F84C2C"/>
    <w:rsid w:val="08F84CF5"/>
    <w:rsid w:val="08F84DA1"/>
    <w:rsid w:val="08F84E17"/>
    <w:rsid w:val="08F84E8B"/>
    <w:rsid w:val="08F84FF8"/>
    <w:rsid w:val="08F84FFF"/>
    <w:rsid w:val="08F85025"/>
    <w:rsid w:val="08F85060"/>
    <w:rsid w:val="08F850F0"/>
    <w:rsid w:val="08F8513D"/>
    <w:rsid w:val="08F85179"/>
    <w:rsid w:val="08F85185"/>
    <w:rsid w:val="08F8520D"/>
    <w:rsid w:val="08F85293"/>
    <w:rsid w:val="08F852DF"/>
    <w:rsid w:val="08F8542F"/>
    <w:rsid w:val="08F85430"/>
    <w:rsid w:val="08F85497"/>
    <w:rsid w:val="08F854AA"/>
    <w:rsid w:val="08F854AD"/>
    <w:rsid w:val="08F85546"/>
    <w:rsid w:val="08F8561E"/>
    <w:rsid w:val="08F85792"/>
    <w:rsid w:val="08F85901"/>
    <w:rsid w:val="08F859B6"/>
    <w:rsid w:val="08F85A06"/>
    <w:rsid w:val="08F85A49"/>
    <w:rsid w:val="08F85B87"/>
    <w:rsid w:val="08F85BFF"/>
    <w:rsid w:val="08F85C7F"/>
    <w:rsid w:val="08F85CAB"/>
    <w:rsid w:val="08F85DAF"/>
    <w:rsid w:val="08F85E74"/>
    <w:rsid w:val="08F85ED4"/>
    <w:rsid w:val="08F85F62"/>
    <w:rsid w:val="08F85F84"/>
    <w:rsid w:val="08F85FA2"/>
    <w:rsid w:val="08F85FE4"/>
    <w:rsid w:val="08F8603D"/>
    <w:rsid w:val="08F86054"/>
    <w:rsid w:val="08F860A2"/>
    <w:rsid w:val="08F86183"/>
    <w:rsid w:val="08F861B4"/>
    <w:rsid w:val="08F861CA"/>
    <w:rsid w:val="08F8620C"/>
    <w:rsid w:val="08F8630A"/>
    <w:rsid w:val="08F863D6"/>
    <w:rsid w:val="08F863F6"/>
    <w:rsid w:val="08F86429"/>
    <w:rsid w:val="08F8643C"/>
    <w:rsid w:val="08F86442"/>
    <w:rsid w:val="08F86486"/>
    <w:rsid w:val="08F864C3"/>
    <w:rsid w:val="08F86512"/>
    <w:rsid w:val="08F868D4"/>
    <w:rsid w:val="08F869BA"/>
    <w:rsid w:val="08F869BC"/>
    <w:rsid w:val="08F86A74"/>
    <w:rsid w:val="08F86AD3"/>
    <w:rsid w:val="08F86B07"/>
    <w:rsid w:val="08F86B40"/>
    <w:rsid w:val="08F86BBA"/>
    <w:rsid w:val="08F86BD2"/>
    <w:rsid w:val="08F86C76"/>
    <w:rsid w:val="08F86E11"/>
    <w:rsid w:val="08F86E2F"/>
    <w:rsid w:val="08F86EDD"/>
    <w:rsid w:val="08F86FAC"/>
    <w:rsid w:val="08F87052"/>
    <w:rsid w:val="08F87102"/>
    <w:rsid w:val="08F87344"/>
    <w:rsid w:val="08F87361"/>
    <w:rsid w:val="08F87398"/>
    <w:rsid w:val="08F87419"/>
    <w:rsid w:val="08F8746C"/>
    <w:rsid w:val="08F8748E"/>
    <w:rsid w:val="08F874BC"/>
    <w:rsid w:val="08F8751A"/>
    <w:rsid w:val="08F87530"/>
    <w:rsid w:val="08F8755D"/>
    <w:rsid w:val="08F875A6"/>
    <w:rsid w:val="08F875E6"/>
    <w:rsid w:val="08F8760B"/>
    <w:rsid w:val="08F876E1"/>
    <w:rsid w:val="08F87736"/>
    <w:rsid w:val="08F8779B"/>
    <w:rsid w:val="08F8779C"/>
    <w:rsid w:val="08F877DB"/>
    <w:rsid w:val="08F87801"/>
    <w:rsid w:val="08F87971"/>
    <w:rsid w:val="08F879BC"/>
    <w:rsid w:val="08F879F7"/>
    <w:rsid w:val="08F87A08"/>
    <w:rsid w:val="08F87A67"/>
    <w:rsid w:val="08F87B1A"/>
    <w:rsid w:val="08F87BA9"/>
    <w:rsid w:val="08F87BB7"/>
    <w:rsid w:val="08F87BDB"/>
    <w:rsid w:val="08F87C3D"/>
    <w:rsid w:val="08F87D29"/>
    <w:rsid w:val="08F87E35"/>
    <w:rsid w:val="08F87FA7"/>
    <w:rsid w:val="08F87FD1"/>
    <w:rsid w:val="08F87FED"/>
    <w:rsid w:val="08F90054"/>
    <w:rsid w:val="08F9007A"/>
    <w:rsid w:val="08F90082"/>
    <w:rsid w:val="08F9018E"/>
    <w:rsid w:val="08F901B3"/>
    <w:rsid w:val="08F901DF"/>
    <w:rsid w:val="08F901F3"/>
    <w:rsid w:val="08F9021F"/>
    <w:rsid w:val="08F9025A"/>
    <w:rsid w:val="08F902BF"/>
    <w:rsid w:val="08F9033E"/>
    <w:rsid w:val="08F903A7"/>
    <w:rsid w:val="08F90468"/>
    <w:rsid w:val="08F90482"/>
    <w:rsid w:val="08F904EC"/>
    <w:rsid w:val="08F90503"/>
    <w:rsid w:val="08F9050A"/>
    <w:rsid w:val="08F9059D"/>
    <w:rsid w:val="08F905AC"/>
    <w:rsid w:val="08F905D7"/>
    <w:rsid w:val="08F9060D"/>
    <w:rsid w:val="08F9067E"/>
    <w:rsid w:val="08F9068D"/>
    <w:rsid w:val="08F90711"/>
    <w:rsid w:val="08F90732"/>
    <w:rsid w:val="08F90759"/>
    <w:rsid w:val="08F907A8"/>
    <w:rsid w:val="08F9084F"/>
    <w:rsid w:val="08F9098E"/>
    <w:rsid w:val="08F909DE"/>
    <w:rsid w:val="08F90A32"/>
    <w:rsid w:val="08F90AEB"/>
    <w:rsid w:val="08F90AF6"/>
    <w:rsid w:val="08F90B24"/>
    <w:rsid w:val="08F90B2F"/>
    <w:rsid w:val="08F90BF5"/>
    <w:rsid w:val="08F90CE7"/>
    <w:rsid w:val="08F90D30"/>
    <w:rsid w:val="08F90EA3"/>
    <w:rsid w:val="08F90EB5"/>
    <w:rsid w:val="08F90EC3"/>
    <w:rsid w:val="08F90F27"/>
    <w:rsid w:val="08F90FE6"/>
    <w:rsid w:val="08F9101E"/>
    <w:rsid w:val="08F9105E"/>
    <w:rsid w:val="08F91284"/>
    <w:rsid w:val="08F912CC"/>
    <w:rsid w:val="08F912E6"/>
    <w:rsid w:val="08F913E0"/>
    <w:rsid w:val="08F9142B"/>
    <w:rsid w:val="08F914CF"/>
    <w:rsid w:val="08F91563"/>
    <w:rsid w:val="08F9156D"/>
    <w:rsid w:val="08F9170B"/>
    <w:rsid w:val="08F91843"/>
    <w:rsid w:val="08F91901"/>
    <w:rsid w:val="08F91938"/>
    <w:rsid w:val="08F9197A"/>
    <w:rsid w:val="08F91B15"/>
    <w:rsid w:val="08F91B26"/>
    <w:rsid w:val="08F91B45"/>
    <w:rsid w:val="08F91B7C"/>
    <w:rsid w:val="08F91D17"/>
    <w:rsid w:val="08F91E20"/>
    <w:rsid w:val="08F91E68"/>
    <w:rsid w:val="08F91EB1"/>
    <w:rsid w:val="08F91EEE"/>
    <w:rsid w:val="08F91F24"/>
    <w:rsid w:val="08F92078"/>
    <w:rsid w:val="08F92099"/>
    <w:rsid w:val="08F92183"/>
    <w:rsid w:val="08F92471"/>
    <w:rsid w:val="08F92517"/>
    <w:rsid w:val="08F92565"/>
    <w:rsid w:val="08F925B4"/>
    <w:rsid w:val="08F9263F"/>
    <w:rsid w:val="08F92663"/>
    <w:rsid w:val="08F9269C"/>
    <w:rsid w:val="08F926D6"/>
    <w:rsid w:val="08F92700"/>
    <w:rsid w:val="08F92852"/>
    <w:rsid w:val="08F9286D"/>
    <w:rsid w:val="08F92874"/>
    <w:rsid w:val="08F9287A"/>
    <w:rsid w:val="08F92884"/>
    <w:rsid w:val="08F92929"/>
    <w:rsid w:val="08F929DB"/>
    <w:rsid w:val="08F929F7"/>
    <w:rsid w:val="08F92ACF"/>
    <w:rsid w:val="08F92AEA"/>
    <w:rsid w:val="08F92BB4"/>
    <w:rsid w:val="08F92BF9"/>
    <w:rsid w:val="08F92CDC"/>
    <w:rsid w:val="08F92D2C"/>
    <w:rsid w:val="08F92D4B"/>
    <w:rsid w:val="08F92D9C"/>
    <w:rsid w:val="08F92DB1"/>
    <w:rsid w:val="08F92DC1"/>
    <w:rsid w:val="08F92E5E"/>
    <w:rsid w:val="08F92EB3"/>
    <w:rsid w:val="08F92EBB"/>
    <w:rsid w:val="08F92FC8"/>
    <w:rsid w:val="08F93071"/>
    <w:rsid w:val="08F9321E"/>
    <w:rsid w:val="08F93267"/>
    <w:rsid w:val="08F9334C"/>
    <w:rsid w:val="08F93352"/>
    <w:rsid w:val="08F93437"/>
    <w:rsid w:val="08F935E4"/>
    <w:rsid w:val="08F93614"/>
    <w:rsid w:val="08F9364F"/>
    <w:rsid w:val="08F9365E"/>
    <w:rsid w:val="08F936DE"/>
    <w:rsid w:val="08F937D4"/>
    <w:rsid w:val="08F93841"/>
    <w:rsid w:val="08F9388E"/>
    <w:rsid w:val="08F938DA"/>
    <w:rsid w:val="08F938EE"/>
    <w:rsid w:val="08F939C3"/>
    <w:rsid w:val="08F939CC"/>
    <w:rsid w:val="08F939F7"/>
    <w:rsid w:val="08F93A70"/>
    <w:rsid w:val="08F93B13"/>
    <w:rsid w:val="08F93B8C"/>
    <w:rsid w:val="08F93D9F"/>
    <w:rsid w:val="08F93E0A"/>
    <w:rsid w:val="08F93E12"/>
    <w:rsid w:val="08F93F3E"/>
    <w:rsid w:val="08F9425F"/>
    <w:rsid w:val="08F94283"/>
    <w:rsid w:val="08F942C9"/>
    <w:rsid w:val="08F94481"/>
    <w:rsid w:val="08F944AC"/>
    <w:rsid w:val="08F944CC"/>
    <w:rsid w:val="08F944F0"/>
    <w:rsid w:val="08F945B6"/>
    <w:rsid w:val="08F945B7"/>
    <w:rsid w:val="08F9466D"/>
    <w:rsid w:val="08F94682"/>
    <w:rsid w:val="08F946AE"/>
    <w:rsid w:val="08F946B5"/>
    <w:rsid w:val="08F946FB"/>
    <w:rsid w:val="08F94742"/>
    <w:rsid w:val="08F9479C"/>
    <w:rsid w:val="08F947E4"/>
    <w:rsid w:val="08F948DD"/>
    <w:rsid w:val="08F9494D"/>
    <w:rsid w:val="08F9496B"/>
    <w:rsid w:val="08F94A99"/>
    <w:rsid w:val="08F94B49"/>
    <w:rsid w:val="08F94BEC"/>
    <w:rsid w:val="08F94C5B"/>
    <w:rsid w:val="08F94CAA"/>
    <w:rsid w:val="08F94CAB"/>
    <w:rsid w:val="08F94CCD"/>
    <w:rsid w:val="08F94CD3"/>
    <w:rsid w:val="08F94CEC"/>
    <w:rsid w:val="08F94F7A"/>
    <w:rsid w:val="08F94FDF"/>
    <w:rsid w:val="08F9502E"/>
    <w:rsid w:val="08F951B7"/>
    <w:rsid w:val="08F95212"/>
    <w:rsid w:val="08F95243"/>
    <w:rsid w:val="08F952CA"/>
    <w:rsid w:val="08F953CD"/>
    <w:rsid w:val="08F95415"/>
    <w:rsid w:val="08F9543F"/>
    <w:rsid w:val="08F9564B"/>
    <w:rsid w:val="08F956C4"/>
    <w:rsid w:val="08F957EB"/>
    <w:rsid w:val="08F95801"/>
    <w:rsid w:val="08F959AA"/>
    <w:rsid w:val="08F959FC"/>
    <w:rsid w:val="08F95A50"/>
    <w:rsid w:val="08F95A6D"/>
    <w:rsid w:val="08F95AB4"/>
    <w:rsid w:val="08F95AF0"/>
    <w:rsid w:val="08F95B2E"/>
    <w:rsid w:val="08F95B4B"/>
    <w:rsid w:val="08F95B9D"/>
    <w:rsid w:val="08F95C8E"/>
    <w:rsid w:val="08F95D5F"/>
    <w:rsid w:val="08F95D7B"/>
    <w:rsid w:val="08F95D87"/>
    <w:rsid w:val="08F95DE1"/>
    <w:rsid w:val="08F95E24"/>
    <w:rsid w:val="08F95ED4"/>
    <w:rsid w:val="08F95F53"/>
    <w:rsid w:val="08F95F5B"/>
    <w:rsid w:val="08F95FF6"/>
    <w:rsid w:val="08F96024"/>
    <w:rsid w:val="08F9602E"/>
    <w:rsid w:val="08F960D8"/>
    <w:rsid w:val="08F9627A"/>
    <w:rsid w:val="08F962D0"/>
    <w:rsid w:val="08F96349"/>
    <w:rsid w:val="08F9634F"/>
    <w:rsid w:val="08F9636D"/>
    <w:rsid w:val="08F96469"/>
    <w:rsid w:val="08F964A0"/>
    <w:rsid w:val="08F96579"/>
    <w:rsid w:val="08F965FF"/>
    <w:rsid w:val="08F9687D"/>
    <w:rsid w:val="08F968D8"/>
    <w:rsid w:val="08F96970"/>
    <w:rsid w:val="08F96977"/>
    <w:rsid w:val="08F969AC"/>
    <w:rsid w:val="08F96A06"/>
    <w:rsid w:val="08F96B39"/>
    <w:rsid w:val="08F96B4C"/>
    <w:rsid w:val="08F96BCE"/>
    <w:rsid w:val="08F96C4C"/>
    <w:rsid w:val="08F96C66"/>
    <w:rsid w:val="08F96C92"/>
    <w:rsid w:val="08F96CC9"/>
    <w:rsid w:val="08F96E41"/>
    <w:rsid w:val="08F96FB0"/>
    <w:rsid w:val="08F970C9"/>
    <w:rsid w:val="08F97152"/>
    <w:rsid w:val="08F97294"/>
    <w:rsid w:val="08F972CC"/>
    <w:rsid w:val="08F972DA"/>
    <w:rsid w:val="08F97350"/>
    <w:rsid w:val="08F9735A"/>
    <w:rsid w:val="08F974BE"/>
    <w:rsid w:val="08F974F2"/>
    <w:rsid w:val="08F9755C"/>
    <w:rsid w:val="08F97562"/>
    <w:rsid w:val="08F975F2"/>
    <w:rsid w:val="08F97682"/>
    <w:rsid w:val="08F976CA"/>
    <w:rsid w:val="08F97962"/>
    <w:rsid w:val="08F97AFB"/>
    <w:rsid w:val="08F97BD6"/>
    <w:rsid w:val="08F97C00"/>
    <w:rsid w:val="08F97C46"/>
    <w:rsid w:val="08F97C95"/>
    <w:rsid w:val="08F97CBC"/>
    <w:rsid w:val="08F97D95"/>
    <w:rsid w:val="08FA0129"/>
    <w:rsid w:val="08FA02C8"/>
    <w:rsid w:val="08FA0335"/>
    <w:rsid w:val="08FA03D0"/>
    <w:rsid w:val="08FA0404"/>
    <w:rsid w:val="08FA040E"/>
    <w:rsid w:val="08FA0447"/>
    <w:rsid w:val="08FA048D"/>
    <w:rsid w:val="08FA048F"/>
    <w:rsid w:val="08FA0495"/>
    <w:rsid w:val="08FA04FB"/>
    <w:rsid w:val="08FA0552"/>
    <w:rsid w:val="08FA05BF"/>
    <w:rsid w:val="08FA06D5"/>
    <w:rsid w:val="08FA0755"/>
    <w:rsid w:val="08FA0786"/>
    <w:rsid w:val="08FA07D5"/>
    <w:rsid w:val="08FA0A3E"/>
    <w:rsid w:val="08FA0A6E"/>
    <w:rsid w:val="08FA0AAA"/>
    <w:rsid w:val="08FA0C35"/>
    <w:rsid w:val="08FA0C7B"/>
    <w:rsid w:val="08FA0CE4"/>
    <w:rsid w:val="08FA0DAE"/>
    <w:rsid w:val="08FA0DAF"/>
    <w:rsid w:val="08FA0DB9"/>
    <w:rsid w:val="08FA0F16"/>
    <w:rsid w:val="08FA0FCA"/>
    <w:rsid w:val="08FA1021"/>
    <w:rsid w:val="08FA1031"/>
    <w:rsid w:val="08FA10E9"/>
    <w:rsid w:val="08FA113A"/>
    <w:rsid w:val="08FA1158"/>
    <w:rsid w:val="08FA11B8"/>
    <w:rsid w:val="08FA11CF"/>
    <w:rsid w:val="08FA1330"/>
    <w:rsid w:val="08FA137C"/>
    <w:rsid w:val="08FA1517"/>
    <w:rsid w:val="08FA1593"/>
    <w:rsid w:val="08FA15C2"/>
    <w:rsid w:val="08FA161B"/>
    <w:rsid w:val="08FA164A"/>
    <w:rsid w:val="08FA1715"/>
    <w:rsid w:val="08FA172E"/>
    <w:rsid w:val="08FA1738"/>
    <w:rsid w:val="08FA1750"/>
    <w:rsid w:val="08FA1758"/>
    <w:rsid w:val="08FA186B"/>
    <w:rsid w:val="08FA1934"/>
    <w:rsid w:val="08FA193C"/>
    <w:rsid w:val="08FA1950"/>
    <w:rsid w:val="08FA1983"/>
    <w:rsid w:val="08FA1A3E"/>
    <w:rsid w:val="08FA1AC2"/>
    <w:rsid w:val="08FA1B1C"/>
    <w:rsid w:val="08FA1C42"/>
    <w:rsid w:val="08FA1CA3"/>
    <w:rsid w:val="08FA1CDA"/>
    <w:rsid w:val="08FA1CF8"/>
    <w:rsid w:val="08FA1D34"/>
    <w:rsid w:val="08FA1E8F"/>
    <w:rsid w:val="08FA1F43"/>
    <w:rsid w:val="08FA1FD5"/>
    <w:rsid w:val="08FA202A"/>
    <w:rsid w:val="08FA2070"/>
    <w:rsid w:val="08FA2177"/>
    <w:rsid w:val="08FA21B8"/>
    <w:rsid w:val="08FA2289"/>
    <w:rsid w:val="08FA2324"/>
    <w:rsid w:val="08FA2339"/>
    <w:rsid w:val="08FA2470"/>
    <w:rsid w:val="08FA24F2"/>
    <w:rsid w:val="08FA250B"/>
    <w:rsid w:val="08FA2542"/>
    <w:rsid w:val="08FA2595"/>
    <w:rsid w:val="08FA25D3"/>
    <w:rsid w:val="08FA2682"/>
    <w:rsid w:val="08FA2719"/>
    <w:rsid w:val="08FA2905"/>
    <w:rsid w:val="08FA2A1E"/>
    <w:rsid w:val="08FA2A5D"/>
    <w:rsid w:val="08FA2B19"/>
    <w:rsid w:val="08FA2B80"/>
    <w:rsid w:val="08FA2D21"/>
    <w:rsid w:val="08FA2EA7"/>
    <w:rsid w:val="08FA2F2C"/>
    <w:rsid w:val="08FA2FAF"/>
    <w:rsid w:val="08FA2FBE"/>
    <w:rsid w:val="08FA2FEC"/>
    <w:rsid w:val="08FA3190"/>
    <w:rsid w:val="08FA3224"/>
    <w:rsid w:val="08FA330D"/>
    <w:rsid w:val="08FA3471"/>
    <w:rsid w:val="08FA349C"/>
    <w:rsid w:val="08FA350A"/>
    <w:rsid w:val="08FA35D9"/>
    <w:rsid w:val="08FA3659"/>
    <w:rsid w:val="08FA36F6"/>
    <w:rsid w:val="08FA371E"/>
    <w:rsid w:val="08FA3838"/>
    <w:rsid w:val="08FA386F"/>
    <w:rsid w:val="08FA38ED"/>
    <w:rsid w:val="08FA3901"/>
    <w:rsid w:val="08FA3926"/>
    <w:rsid w:val="08FA3933"/>
    <w:rsid w:val="08FA393A"/>
    <w:rsid w:val="08FA397B"/>
    <w:rsid w:val="08FA39EE"/>
    <w:rsid w:val="08FA3ABA"/>
    <w:rsid w:val="08FA3B67"/>
    <w:rsid w:val="08FA3B81"/>
    <w:rsid w:val="08FA3BEC"/>
    <w:rsid w:val="08FA3EB1"/>
    <w:rsid w:val="08FA3F2B"/>
    <w:rsid w:val="08FA3FA4"/>
    <w:rsid w:val="08FA3FBA"/>
    <w:rsid w:val="08FA4053"/>
    <w:rsid w:val="08FA4073"/>
    <w:rsid w:val="08FA40C5"/>
    <w:rsid w:val="08FA40EE"/>
    <w:rsid w:val="08FA4307"/>
    <w:rsid w:val="08FA43B1"/>
    <w:rsid w:val="08FA44B4"/>
    <w:rsid w:val="08FA44CB"/>
    <w:rsid w:val="08FA4549"/>
    <w:rsid w:val="08FA455B"/>
    <w:rsid w:val="08FA4686"/>
    <w:rsid w:val="08FA4741"/>
    <w:rsid w:val="08FA47CC"/>
    <w:rsid w:val="08FA47F2"/>
    <w:rsid w:val="08FA480E"/>
    <w:rsid w:val="08FA4818"/>
    <w:rsid w:val="08FA4869"/>
    <w:rsid w:val="08FA48BA"/>
    <w:rsid w:val="08FA48BD"/>
    <w:rsid w:val="08FA4926"/>
    <w:rsid w:val="08FA4A9A"/>
    <w:rsid w:val="08FA4ADA"/>
    <w:rsid w:val="08FA4BEA"/>
    <w:rsid w:val="08FA4C3A"/>
    <w:rsid w:val="08FA4C5A"/>
    <w:rsid w:val="08FA4C89"/>
    <w:rsid w:val="08FA4E32"/>
    <w:rsid w:val="08FA4EFD"/>
    <w:rsid w:val="08FA4F49"/>
    <w:rsid w:val="08FA4F5E"/>
    <w:rsid w:val="08FA50BE"/>
    <w:rsid w:val="08FA5181"/>
    <w:rsid w:val="08FA5199"/>
    <w:rsid w:val="08FA5230"/>
    <w:rsid w:val="08FA5348"/>
    <w:rsid w:val="08FA5389"/>
    <w:rsid w:val="08FA5429"/>
    <w:rsid w:val="08FA54A8"/>
    <w:rsid w:val="08FA5547"/>
    <w:rsid w:val="08FA5557"/>
    <w:rsid w:val="08FA55AB"/>
    <w:rsid w:val="08FA5629"/>
    <w:rsid w:val="08FA573A"/>
    <w:rsid w:val="08FA5794"/>
    <w:rsid w:val="08FA5846"/>
    <w:rsid w:val="08FA5939"/>
    <w:rsid w:val="08FA599C"/>
    <w:rsid w:val="08FA59CD"/>
    <w:rsid w:val="08FA59DD"/>
    <w:rsid w:val="08FA5A05"/>
    <w:rsid w:val="08FA5A27"/>
    <w:rsid w:val="08FA5B12"/>
    <w:rsid w:val="08FA5B7C"/>
    <w:rsid w:val="08FA5BEB"/>
    <w:rsid w:val="08FA5C6B"/>
    <w:rsid w:val="08FA5CDC"/>
    <w:rsid w:val="08FA6015"/>
    <w:rsid w:val="08FA6016"/>
    <w:rsid w:val="08FA6028"/>
    <w:rsid w:val="08FA603A"/>
    <w:rsid w:val="08FA6086"/>
    <w:rsid w:val="08FA60EC"/>
    <w:rsid w:val="08FA6140"/>
    <w:rsid w:val="08FA617C"/>
    <w:rsid w:val="08FA61A4"/>
    <w:rsid w:val="08FA61BA"/>
    <w:rsid w:val="08FA61F0"/>
    <w:rsid w:val="08FA61FD"/>
    <w:rsid w:val="08FA62A4"/>
    <w:rsid w:val="08FA6417"/>
    <w:rsid w:val="08FA651C"/>
    <w:rsid w:val="08FA6656"/>
    <w:rsid w:val="08FA66D9"/>
    <w:rsid w:val="08FA67A6"/>
    <w:rsid w:val="08FA67AF"/>
    <w:rsid w:val="08FA6996"/>
    <w:rsid w:val="08FA6ACF"/>
    <w:rsid w:val="08FA6B59"/>
    <w:rsid w:val="08FA6CA0"/>
    <w:rsid w:val="08FA6DDA"/>
    <w:rsid w:val="08FA6E09"/>
    <w:rsid w:val="08FA6E2A"/>
    <w:rsid w:val="08FA6EA2"/>
    <w:rsid w:val="08FA6EA8"/>
    <w:rsid w:val="08FA6EC5"/>
    <w:rsid w:val="08FA6EDE"/>
    <w:rsid w:val="08FA6F60"/>
    <w:rsid w:val="08FA6F6E"/>
    <w:rsid w:val="08FA6F8C"/>
    <w:rsid w:val="08FA6FAD"/>
    <w:rsid w:val="08FA70B0"/>
    <w:rsid w:val="08FA70EB"/>
    <w:rsid w:val="08FA710C"/>
    <w:rsid w:val="08FA7139"/>
    <w:rsid w:val="08FA71E0"/>
    <w:rsid w:val="08FA7231"/>
    <w:rsid w:val="08FA7313"/>
    <w:rsid w:val="08FA734C"/>
    <w:rsid w:val="08FA738F"/>
    <w:rsid w:val="08FA7390"/>
    <w:rsid w:val="08FA73D6"/>
    <w:rsid w:val="08FA7445"/>
    <w:rsid w:val="08FA7458"/>
    <w:rsid w:val="08FA7490"/>
    <w:rsid w:val="08FA74AB"/>
    <w:rsid w:val="08FA75C2"/>
    <w:rsid w:val="08FA7630"/>
    <w:rsid w:val="08FA76B8"/>
    <w:rsid w:val="08FA76C4"/>
    <w:rsid w:val="08FA7725"/>
    <w:rsid w:val="08FA773D"/>
    <w:rsid w:val="08FA7740"/>
    <w:rsid w:val="08FA77F1"/>
    <w:rsid w:val="08FA786D"/>
    <w:rsid w:val="08FA7873"/>
    <w:rsid w:val="08FA79C5"/>
    <w:rsid w:val="08FA79F3"/>
    <w:rsid w:val="08FA7A1E"/>
    <w:rsid w:val="08FA7A70"/>
    <w:rsid w:val="08FA7AD8"/>
    <w:rsid w:val="08FA7BCE"/>
    <w:rsid w:val="08FA7BEC"/>
    <w:rsid w:val="08FA7CD6"/>
    <w:rsid w:val="08FA7D07"/>
    <w:rsid w:val="08FA7DB1"/>
    <w:rsid w:val="08FA7E6A"/>
    <w:rsid w:val="08FA7F05"/>
    <w:rsid w:val="08FA7F21"/>
    <w:rsid w:val="08FA7F2A"/>
    <w:rsid w:val="08FA7F75"/>
    <w:rsid w:val="08FB001C"/>
    <w:rsid w:val="08FB005B"/>
    <w:rsid w:val="08FB0095"/>
    <w:rsid w:val="08FB00B5"/>
    <w:rsid w:val="08FB0102"/>
    <w:rsid w:val="08FB021E"/>
    <w:rsid w:val="08FB02C7"/>
    <w:rsid w:val="08FB030E"/>
    <w:rsid w:val="08FB0351"/>
    <w:rsid w:val="08FB0381"/>
    <w:rsid w:val="08FB0386"/>
    <w:rsid w:val="08FB038A"/>
    <w:rsid w:val="08FB0399"/>
    <w:rsid w:val="08FB04FA"/>
    <w:rsid w:val="08FB0564"/>
    <w:rsid w:val="08FB05C3"/>
    <w:rsid w:val="08FB0609"/>
    <w:rsid w:val="08FB0696"/>
    <w:rsid w:val="08FB0706"/>
    <w:rsid w:val="08FB0743"/>
    <w:rsid w:val="08FB07BA"/>
    <w:rsid w:val="08FB07FD"/>
    <w:rsid w:val="08FB0847"/>
    <w:rsid w:val="08FB0959"/>
    <w:rsid w:val="08FB097A"/>
    <w:rsid w:val="08FB09B6"/>
    <w:rsid w:val="08FB09CA"/>
    <w:rsid w:val="08FB0A99"/>
    <w:rsid w:val="08FB0B66"/>
    <w:rsid w:val="08FB0B6E"/>
    <w:rsid w:val="08FB0BD8"/>
    <w:rsid w:val="08FB0C26"/>
    <w:rsid w:val="08FB0C9B"/>
    <w:rsid w:val="08FB0CA4"/>
    <w:rsid w:val="08FB0CEA"/>
    <w:rsid w:val="08FB0E61"/>
    <w:rsid w:val="08FB0F33"/>
    <w:rsid w:val="08FB0FB2"/>
    <w:rsid w:val="08FB101C"/>
    <w:rsid w:val="08FB107E"/>
    <w:rsid w:val="08FB10F4"/>
    <w:rsid w:val="08FB110C"/>
    <w:rsid w:val="08FB1144"/>
    <w:rsid w:val="08FB114A"/>
    <w:rsid w:val="08FB118B"/>
    <w:rsid w:val="08FB1291"/>
    <w:rsid w:val="08FB12E1"/>
    <w:rsid w:val="08FB13A8"/>
    <w:rsid w:val="08FB146E"/>
    <w:rsid w:val="08FB15A4"/>
    <w:rsid w:val="08FB15DA"/>
    <w:rsid w:val="08FB1639"/>
    <w:rsid w:val="08FB164E"/>
    <w:rsid w:val="08FB16F0"/>
    <w:rsid w:val="08FB1706"/>
    <w:rsid w:val="08FB1723"/>
    <w:rsid w:val="08FB185F"/>
    <w:rsid w:val="08FB18CF"/>
    <w:rsid w:val="08FB1989"/>
    <w:rsid w:val="08FB198C"/>
    <w:rsid w:val="08FB19B0"/>
    <w:rsid w:val="08FB19C7"/>
    <w:rsid w:val="08FB19C8"/>
    <w:rsid w:val="08FB1BF2"/>
    <w:rsid w:val="08FB1BF3"/>
    <w:rsid w:val="08FB1CB0"/>
    <w:rsid w:val="08FB1CBB"/>
    <w:rsid w:val="08FB1CE6"/>
    <w:rsid w:val="08FB1E29"/>
    <w:rsid w:val="08FB1E49"/>
    <w:rsid w:val="08FB1EA1"/>
    <w:rsid w:val="08FB1F8C"/>
    <w:rsid w:val="08FB1F93"/>
    <w:rsid w:val="08FB20A4"/>
    <w:rsid w:val="08FB20E6"/>
    <w:rsid w:val="08FB2163"/>
    <w:rsid w:val="08FB2232"/>
    <w:rsid w:val="08FB224B"/>
    <w:rsid w:val="08FB230A"/>
    <w:rsid w:val="08FB2333"/>
    <w:rsid w:val="08FB2380"/>
    <w:rsid w:val="08FB2435"/>
    <w:rsid w:val="08FB2497"/>
    <w:rsid w:val="08FB24FC"/>
    <w:rsid w:val="08FB253B"/>
    <w:rsid w:val="08FB2606"/>
    <w:rsid w:val="08FB26AB"/>
    <w:rsid w:val="08FB26F9"/>
    <w:rsid w:val="08FB2741"/>
    <w:rsid w:val="08FB2801"/>
    <w:rsid w:val="08FB2802"/>
    <w:rsid w:val="08FB29E1"/>
    <w:rsid w:val="08FB29EF"/>
    <w:rsid w:val="08FB2A41"/>
    <w:rsid w:val="08FB2A70"/>
    <w:rsid w:val="08FB2AD0"/>
    <w:rsid w:val="08FB2AF0"/>
    <w:rsid w:val="08FB2D57"/>
    <w:rsid w:val="08FB2DD5"/>
    <w:rsid w:val="08FB2E22"/>
    <w:rsid w:val="08FB2E43"/>
    <w:rsid w:val="08FB2E48"/>
    <w:rsid w:val="08FB2ECC"/>
    <w:rsid w:val="08FB2F1D"/>
    <w:rsid w:val="08FB2F44"/>
    <w:rsid w:val="08FB30A8"/>
    <w:rsid w:val="08FB30D5"/>
    <w:rsid w:val="08FB3127"/>
    <w:rsid w:val="08FB31CB"/>
    <w:rsid w:val="08FB322A"/>
    <w:rsid w:val="08FB324C"/>
    <w:rsid w:val="08FB326D"/>
    <w:rsid w:val="08FB32A1"/>
    <w:rsid w:val="08FB32CD"/>
    <w:rsid w:val="08FB3363"/>
    <w:rsid w:val="08FB33F7"/>
    <w:rsid w:val="08FB33F9"/>
    <w:rsid w:val="08FB3425"/>
    <w:rsid w:val="08FB344C"/>
    <w:rsid w:val="08FB34F4"/>
    <w:rsid w:val="08FB34F6"/>
    <w:rsid w:val="08FB35C6"/>
    <w:rsid w:val="08FB35CC"/>
    <w:rsid w:val="08FB3684"/>
    <w:rsid w:val="08FB394D"/>
    <w:rsid w:val="08FB39A1"/>
    <w:rsid w:val="08FB3A59"/>
    <w:rsid w:val="08FB3A68"/>
    <w:rsid w:val="08FB3B11"/>
    <w:rsid w:val="08FB3BD3"/>
    <w:rsid w:val="08FB3D14"/>
    <w:rsid w:val="08FB3D23"/>
    <w:rsid w:val="08FB3D3E"/>
    <w:rsid w:val="08FB3D54"/>
    <w:rsid w:val="08FB3DC9"/>
    <w:rsid w:val="08FB3E3A"/>
    <w:rsid w:val="08FB3EA5"/>
    <w:rsid w:val="08FB3EDE"/>
    <w:rsid w:val="08FB4044"/>
    <w:rsid w:val="08FB4142"/>
    <w:rsid w:val="08FB41CC"/>
    <w:rsid w:val="08FB4283"/>
    <w:rsid w:val="08FB4362"/>
    <w:rsid w:val="08FB4460"/>
    <w:rsid w:val="08FB4471"/>
    <w:rsid w:val="08FB44F6"/>
    <w:rsid w:val="08FB4504"/>
    <w:rsid w:val="08FB4540"/>
    <w:rsid w:val="08FB45DD"/>
    <w:rsid w:val="08FB45F8"/>
    <w:rsid w:val="08FB4606"/>
    <w:rsid w:val="08FB46FD"/>
    <w:rsid w:val="08FB47B0"/>
    <w:rsid w:val="08FB47CD"/>
    <w:rsid w:val="08FB484A"/>
    <w:rsid w:val="08FB485A"/>
    <w:rsid w:val="08FB4949"/>
    <w:rsid w:val="08FB498E"/>
    <w:rsid w:val="08FB49C6"/>
    <w:rsid w:val="08FB49C9"/>
    <w:rsid w:val="08FB49EC"/>
    <w:rsid w:val="08FB4A5E"/>
    <w:rsid w:val="08FB4B8A"/>
    <w:rsid w:val="08FB4B97"/>
    <w:rsid w:val="08FB4BD9"/>
    <w:rsid w:val="08FB4C66"/>
    <w:rsid w:val="08FB4D75"/>
    <w:rsid w:val="08FB4DB9"/>
    <w:rsid w:val="08FB4E7B"/>
    <w:rsid w:val="08FB4F12"/>
    <w:rsid w:val="08FB4F3E"/>
    <w:rsid w:val="08FB4F65"/>
    <w:rsid w:val="08FB4FF3"/>
    <w:rsid w:val="08FB500E"/>
    <w:rsid w:val="08FB500F"/>
    <w:rsid w:val="08FB5010"/>
    <w:rsid w:val="08FB5043"/>
    <w:rsid w:val="08FB509E"/>
    <w:rsid w:val="08FB50F7"/>
    <w:rsid w:val="08FB5109"/>
    <w:rsid w:val="08FB5119"/>
    <w:rsid w:val="08FB5159"/>
    <w:rsid w:val="08FB5196"/>
    <w:rsid w:val="08FB51A1"/>
    <w:rsid w:val="08FB51B5"/>
    <w:rsid w:val="08FB51BA"/>
    <w:rsid w:val="08FB524F"/>
    <w:rsid w:val="08FB5516"/>
    <w:rsid w:val="08FB5528"/>
    <w:rsid w:val="08FB5593"/>
    <w:rsid w:val="08FB5655"/>
    <w:rsid w:val="08FB5664"/>
    <w:rsid w:val="08FB56AB"/>
    <w:rsid w:val="08FB56C5"/>
    <w:rsid w:val="08FB56EE"/>
    <w:rsid w:val="08FB5703"/>
    <w:rsid w:val="08FB5755"/>
    <w:rsid w:val="08FB5785"/>
    <w:rsid w:val="08FB5796"/>
    <w:rsid w:val="08FB590B"/>
    <w:rsid w:val="08FB5958"/>
    <w:rsid w:val="08FB59B6"/>
    <w:rsid w:val="08FB5A3D"/>
    <w:rsid w:val="08FB5A55"/>
    <w:rsid w:val="08FB5AC8"/>
    <w:rsid w:val="08FB5B62"/>
    <w:rsid w:val="08FB5BEC"/>
    <w:rsid w:val="08FB5CA3"/>
    <w:rsid w:val="08FB5DC2"/>
    <w:rsid w:val="08FB60DD"/>
    <w:rsid w:val="08FB611A"/>
    <w:rsid w:val="08FB6120"/>
    <w:rsid w:val="08FB627B"/>
    <w:rsid w:val="08FB62EE"/>
    <w:rsid w:val="08FB6310"/>
    <w:rsid w:val="08FB63F5"/>
    <w:rsid w:val="08FB6488"/>
    <w:rsid w:val="08FB654F"/>
    <w:rsid w:val="08FB6584"/>
    <w:rsid w:val="08FB664A"/>
    <w:rsid w:val="08FB6659"/>
    <w:rsid w:val="08FB66A1"/>
    <w:rsid w:val="08FB673C"/>
    <w:rsid w:val="08FB6743"/>
    <w:rsid w:val="08FB6765"/>
    <w:rsid w:val="08FB68FD"/>
    <w:rsid w:val="08FB6979"/>
    <w:rsid w:val="08FB6998"/>
    <w:rsid w:val="08FB6A4A"/>
    <w:rsid w:val="08FB6ADA"/>
    <w:rsid w:val="08FB6B32"/>
    <w:rsid w:val="08FB6B51"/>
    <w:rsid w:val="08FB6BF6"/>
    <w:rsid w:val="08FB6DD4"/>
    <w:rsid w:val="08FB6E9C"/>
    <w:rsid w:val="08FB6EE1"/>
    <w:rsid w:val="08FB6EE2"/>
    <w:rsid w:val="08FB6EF3"/>
    <w:rsid w:val="08FB6F1F"/>
    <w:rsid w:val="08FB6FF3"/>
    <w:rsid w:val="08FB7034"/>
    <w:rsid w:val="08FB7241"/>
    <w:rsid w:val="08FB7278"/>
    <w:rsid w:val="08FB72B9"/>
    <w:rsid w:val="08FB72FE"/>
    <w:rsid w:val="08FB7336"/>
    <w:rsid w:val="08FB7344"/>
    <w:rsid w:val="08FB73C8"/>
    <w:rsid w:val="08FB74EE"/>
    <w:rsid w:val="08FB74F0"/>
    <w:rsid w:val="08FB7541"/>
    <w:rsid w:val="08FB7560"/>
    <w:rsid w:val="08FB7585"/>
    <w:rsid w:val="08FB7614"/>
    <w:rsid w:val="08FB778B"/>
    <w:rsid w:val="08FB77D9"/>
    <w:rsid w:val="08FB7824"/>
    <w:rsid w:val="08FB7896"/>
    <w:rsid w:val="08FB7897"/>
    <w:rsid w:val="08FB78AF"/>
    <w:rsid w:val="08FB79FC"/>
    <w:rsid w:val="08FB7B2A"/>
    <w:rsid w:val="08FB7B8A"/>
    <w:rsid w:val="08FB7C04"/>
    <w:rsid w:val="08FB7CEA"/>
    <w:rsid w:val="08FB7D08"/>
    <w:rsid w:val="08FB7D33"/>
    <w:rsid w:val="08FB7D79"/>
    <w:rsid w:val="08FB7DC0"/>
    <w:rsid w:val="08FB7DEA"/>
    <w:rsid w:val="08FB7E1E"/>
    <w:rsid w:val="08FB7EB6"/>
    <w:rsid w:val="08FB7F0D"/>
    <w:rsid w:val="08FB7F75"/>
    <w:rsid w:val="08FB7FFA"/>
    <w:rsid w:val="08FC002B"/>
    <w:rsid w:val="08FC003D"/>
    <w:rsid w:val="08FC0051"/>
    <w:rsid w:val="08FC00BC"/>
    <w:rsid w:val="08FC01C8"/>
    <w:rsid w:val="08FC024A"/>
    <w:rsid w:val="08FC0252"/>
    <w:rsid w:val="08FC0291"/>
    <w:rsid w:val="08FC0298"/>
    <w:rsid w:val="08FC02C0"/>
    <w:rsid w:val="08FC02F4"/>
    <w:rsid w:val="08FC0391"/>
    <w:rsid w:val="08FC03FF"/>
    <w:rsid w:val="08FC044A"/>
    <w:rsid w:val="08FC045A"/>
    <w:rsid w:val="08FC0512"/>
    <w:rsid w:val="08FC058B"/>
    <w:rsid w:val="08FC05E5"/>
    <w:rsid w:val="08FC05FD"/>
    <w:rsid w:val="08FC0613"/>
    <w:rsid w:val="08FC069C"/>
    <w:rsid w:val="08FC071F"/>
    <w:rsid w:val="08FC0A19"/>
    <w:rsid w:val="08FC0A4D"/>
    <w:rsid w:val="08FC0A94"/>
    <w:rsid w:val="08FC0C3B"/>
    <w:rsid w:val="08FC0DB7"/>
    <w:rsid w:val="08FC0DFD"/>
    <w:rsid w:val="08FC0E2E"/>
    <w:rsid w:val="08FC0E4B"/>
    <w:rsid w:val="08FC0EB5"/>
    <w:rsid w:val="08FC0F05"/>
    <w:rsid w:val="08FC0F2B"/>
    <w:rsid w:val="08FC1089"/>
    <w:rsid w:val="08FC10BD"/>
    <w:rsid w:val="08FC120D"/>
    <w:rsid w:val="08FC1258"/>
    <w:rsid w:val="08FC12E1"/>
    <w:rsid w:val="08FC132B"/>
    <w:rsid w:val="08FC132D"/>
    <w:rsid w:val="08FC140E"/>
    <w:rsid w:val="08FC14BC"/>
    <w:rsid w:val="08FC14FA"/>
    <w:rsid w:val="08FC1573"/>
    <w:rsid w:val="08FC1653"/>
    <w:rsid w:val="08FC16AB"/>
    <w:rsid w:val="08FC16DE"/>
    <w:rsid w:val="08FC177A"/>
    <w:rsid w:val="08FC17AB"/>
    <w:rsid w:val="08FC17E3"/>
    <w:rsid w:val="08FC17EA"/>
    <w:rsid w:val="08FC19F0"/>
    <w:rsid w:val="08FC1A4B"/>
    <w:rsid w:val="08FC1AC7"/>
    <w:rsid w:val="08FC1AC9"/>
    <w:rsid w:val="08FC1AEE"/>
    <w:rsid w:val="08FC1C2D"/>
    <w:rsid w:val="08FC1D40"/>
    <w:rsid w:val="08FC1D72"/>
    <w:rsid w:val="08FC1E0F"/>
    <w:rsid w:val="08FC1E39"/>
    <w:rsid w:val="08FC1ED1"/>
    <w:rsid w:val="08FC1F1F"/>
    <w:rsid w:val="08FC1F8D"/>
    <w:rsid w:val="08FC1FE9"/>
    <w:rsid w:val="08FC212C"/>
    <w:rsid w:val="08FC2156"/>
    <w:rsid w:val="08FC228A"/>
    <w:rsid w:val="08FC22AB"/>
    <w:rsid w:val="08FC22C6"/>
    <w:rsid w:val="08FC2353"/>
    <w:rsid w:val="08FC2382"/>
    <w:rsid w:val="08FC2487"/>
    <w:rsid w:val="08FC248E"/>
    <w:rsid w:val="08FC25DB"/>
    <w:rsid w:val="08FC2676"/>
    <w:rsid w:val="08FC268B"/>
    <w:rsid w:val="08FC26F1"/>
    <w:rsid w:val="08FC2734"/>
    <w:rsid w:val="08FC2780"/>
    <w:rsid w:val="08FC27F9"/>
    <w:rsid w:val="08FC2830"/>
    <w:rsid w:val="08FC28C5"/>
    <w:rsid w:val="08FC2940"/>
    <w:rsid w:val="08FC2A0B"/>
    <w:rsid w:val="08FC2A5D"/>
    <w:rsid w:val="08FC2ABD"/>
    <w:rsid w:val="08FC2B5A"/>
    <w:rsid w:val="08FC2CAB"/>
    <w:rsid w:val="08FC2CC9"/>
    <w:rsid w:val="08FC2CFF"/>
    <w:rsid w:val="08FC2E26"/>
    <w:rsid w:val="08FC2E5D"/>
    <w:rsid w:val="08FC2E81"/>
    <w:rsid w:val="08FC3020"/>
    <w:rsid w:val="08FC3024"/>
    <w:rsid w:val="08FC3105"/>
    <w:rsid w:val="08FC3126"/>
    <w:rsid w:val="08FC3149"/>
    <w:rsid w:val="08FC3155"/>
    <w:rsid w:val="08FC334F"/>
    <w:rsid w:val="08FC3357"/>
    <w:rsid w:val="08FC336C"/>
    <w:rsid w:val="08FC33EE"/>
    <w:rsid w:val="08FC34DB"/>
    <w:rsid w:val="08FC35DA"/>
    <w:rsid w:val="08FC362E"/>
    <w:rsid w:val="08FC3685"/>
    <w:rsid w:val="08FC36F3"/>
    <w:rsid w:val="08FC37F2"/>
    <w:rsid w:val="08FC37F6"/>
    <w:rsid w:val="08FC3815"/>
    <w:rsid w:val="08FC386B"/>
    <w:rsid w:val="08FC3893"/>
    <w:rsid w:val="08FC38E1"/>
    <w:rsid w:val="08FC3911"/>
    <w:rsid w:val="08FC397D"/>
    <w:rsid w:val="08FC3A44"/>
    <w:rsid w:val="08FC3ACD"/>
    <w:rsid w:val="08FC3B0B"/>
    <w:rsid w:val="08FC3B1D"/>
    <w:rsid w:val="08FC3BA8"/>
    <w:rsid w:val="08FC3BF3"/>
    <w:rsid w:val="08FC3BFC"/>
    <w:rsid w:val="08FC3C5D"/>
    <w:rsid w:val="08FC3CB1"/>
    <w:rsid w:val="08FC3CD4"/>
    <w:rsid w:val="08FC3D2D"/>
    <w:rsid w:val="08FC3E02"/>
    <w:rsid w:val="08FC3EA4"/>
    <w:rsid w:val="08FC3EC8"/>
    <w:rsid w:val="08FC400D"/>
    <w:rsid w:val="08FC4051"/>
    <w:rsid w:val="08FC4086"/>
    <w:rsid w:val="08FC40C9"/>
    <w:rsid w:val="08FC4186"/>
    <w:rsid w:val="08FC41BC"/>
    <w:rsid w:val="08FC4207"/>
    <w:rsid w:val="08FC4258"/>
    <w:rsid w:val="08FC4288"/>
    <w:rsid w:val="08FC4295"/>
    <w:rsid w:val="08FC42D1"/>
    <w:rsid w:val="08FC4307"/>
    <w:rsid w:val="08FC4406"/>
    <w:rsid w:val="08FC462A"/>
    <w:rsid w:val="08FC4641"/>
    <w:rsid w:val="08FC4722"/>
    <w:rsid w:val="08FC474C"/>
    <w:rsid w:val="08FC4821"/>
    <w:rsid w:val="08FC483F"/>
    <w:rsid w:val="08FC48C5"/>
    <w:rsid w:val="08FC48DD"/>
    <w:rsid w:val="08FC49F8"/>
    <w:rsid w:val="08FC4A3A"/>
    <w:rsid w:val="08FC4A3B"/>
    <w:rsid w:val="08FC4AA9"/>
    <w:rsid w:val="08FC4AE7"/>
    <w:rsid w:val="08FC4B74"/>
    <w:rsid w:val="08FC4C8B"/>
    <w:rsid w:val="08FC4D06"/>
    <w:rsid w:val="08FC4D1A"/>
    <w:rsid w:val="08FC4D7B"/>
    <w:rsid w:val="08FC4D7D"/>
    <w:rsid w:val="08FC4DF9"/>
    <w:rsid w:val="08FC4E1C"/>
    <w:rsid w:val="08FC4EB4"/>
    <w:rsid w:val="08FC4F03"/>
    <w:rsid w:val="08FC4F94"/>
    <w:rsid w:val="08FC4FA7"/>
    <w:rsid w:val="08FC4FD0"/>
    <w:rsid w:val="08FC50A1"/>
    <w:rsid w:val="08FC50A7"/>
    <w:rsid w:val="08FC5143"/>
    <w:rsid w:val="08FC517B"/>
    <w:rsid w:val="08FC5196"/>
    <w:rsid w:val="08FC5287"/>
    <w:rsid w:val="08FC52B3"/>
    <w:rsid w:val="08FC5470"/>
    <w:rsid w:val="08FC5588"/>
    <w:rsid w:val="08FC55EF"/>
    <w:rsid w:val="08FC5610"/>
    <w:rsid w:val="08FC5615"/>
    <w:rsid w:val="08FC5696"/>
    <w:rsid w:val="08FC56B9"/>
    <w:rsid w:val="08FC56D1"/>
    <w:rsid w:val="08FC572F"/>
    <w:rsid w:val="08FC57A5"/>
    <w:rsid w:val="08FC5846"/>
    <w:rsid w:val="08FC58C9"/>
    <w:rsid w:val="08FC5959"/>
    <w:rsid w:val="08FC596B"/>
    <w:rsid w:val="08FC599E"/>
    <w:rsid w:val="08FC59A6"/>
    <w:rsid w:val="08FC5A2E"/>
    <w:rsid w:val="08FC5A8C"/>
    <w:rsid w:val="08FC5AD7"/>
    <w:rsid w:val="08FC5C9E"/>
    <w:rsid w:val="08FC5D3B"/>
    <w:rsid w:val="08FC5DEC"/>
    <w:rsid w:val="08FC5DFA"/>
    <w:rsid w:val="08FC5E08"/>
    <w:rsid w:val="08FC5EBD"/>
    <w:rsid w:val="08FC6000"/>
    <w:rsid w:val="08FC60D0"/>
    <w:rsid w:val="08FC60D4"/>
    <w:rsid w:val="08FC6164"/>
    <w:rsid w:val="08FC624C"/>
    <w:rsid w:val="08FC627B"/>
    <w:rsid w:val="08FC62D2"/>
    <w:rsid w:val="08FC6362"/>
    <w:rsid w:val="08FC6536"/>
    <w:rsid w:val="08FC6544"/>
    <w:rsid w:val="08FC6557"/>
    <w:rsid w:val="08FC6598"/>
    <w:rsid w:val="08FC65A6"/>
    <w:rsid w:val="08FC65E8"/>
    <w:rsid w:val="08FC6689"/>
    <w:rsid w:val="08FC66C1"/>
    <w:rsid w:val="08FC6737"/>
    <w:rsid w:val="08FC674A"/>
    <w:rsid w:val="08FC67BE"/>
    <w:rsid w:val="08FC6808"/>
    <w:rsid w:val="08FC6853"/>
    <w:rsid w:val="08FC6965"/>
    <w:rsid w:val="08FC696E"/>
    <w:rsid w:val="08FC69D8"/>
    <w:rsid w:val="08FC6A3B"/>
    <w:rsid w:val="08FC6B80"/>
    <w:rsid w:val="08FC6C1B"/>
    <w:rsid w:val="08FC6DE5"/>
    <w:rsid w:val="08FC6E00"/>
    <w:rsid w:val="08FC6E3B"/>
    <w:rsid w:val="08FC6E8B"/>
    <w:rsid w:val="08FC6ECF"/>
    <w:rsid w:val="08FC6F02"/>
    <w:rsid w:val="08FC6F60"/>
    <w:rsid w:val="08FC6FB3"/>
    <w:rsid w:val="08FC7001"/>
    <w:rsid w:val="08FC70F2"/>
    <w:rsid w:val="08FC718D"/>
    <w:rsid w:val="08FC71AC"/>
    <w:rsid w:val="08FC71B1"/>
    <w:rsid w:val="08FC71BC"/>
    <w:rsid w:val="08FC72F6"/>
    <w:rsid w:val="08FC735C"/>
    <w:rsid w:val="08FC737B"/>
    <w:rsid w:val="08FC74AE"/>
    <w:rsid w:val="08FC74C3"/>
    <w:rsid w:val="08FC754A"/>
    <w:rsid w:val="08FC757D"/>
    <w:rsid w:val="08FC75A4"/>
    <w:rsid w:val="08FC75BE"/>
    <w:rsid w:val="08FC7617"/>
    <w:rsid w:val="08FC763C"/>
    <w:rsid w:val="08FC7676"/>
    <w:rsid w:val="08FC76F5"/>
    <w:rsid w:val="08FC7711"/>
    <w:rsid w:val="08FC771E"/>
    <w:rsid w:val="08FC7738"/>
    <w:rsid w:val="08FC7808"/>
    <w:rsid w:val="08FC783F"/>
    <w:rsid w:val="08FC78FB"/>
    <w:rsid w:val="08FC7BA8"/>
    <w:rsid w:val="08FC7BF9"/>
    <w:rsid w:val="08FC7C33"/>
    <w:rsid w:val="08FC7DB5"/>
    <w:rsid w:val="08FC7DBF"/>
    <w:rsid w:val="08FC7DD0"/>
    <w:rsid w:val="08FC7E7B"/>
    <w:rsid w:val="08FC7ED1"/>
    <w:rsid w:val="08FC7F1A"/>
    <w:rsid w:val="08FC7F3B"/>
    <w:rsid w:val="08FC7F83"/>
    <w:rsid w:val="08FD006D"/>
    <w:rsid w:val="08FD010E"/>
    <w:rsid w:val="08FD0119"/>
    <w:rsid w:val="08FD0159"/>
    <w:rsid w:val="08FD0187"/>
    <w:rsid w:val="08FD01D9"/>
    <w:rsid w:val="08FD01E8"/>
    <w:rsid w:val="08FD028A"/>
    <w:rsid w:val="08FD045F"/>
    <w:rsid w:val="08FD04E8"/>
    <w:rsid w:val="08FD0510"/>
    <w:rsid w:val="08FD05F0"/>
    <w:rsid w:val="08FD0616"/>
    <w:rsid w:val="08FD06C8"/>
    <w:rsid w:val="08FD074D"/>
    <w:rsid w:val="08FD0812"/>
    <w:rsid w:val="08FD08C6"/>
    <w:rsid w:val="08FD0A46"/>
    <w:rsid w:val="08FD0A50"/>
    <w:rsid w:val="08FD0A9E"/>
    <w:rsid w:val="08FD0AE1"/>
    <w:rsid w:val="08FD0BBE"/>
    <w:rsid w:val="08FD0C65"/>
    <w:rsid w:val="08FD0CDC"/>
    <w:rsid w:val="08FD0CE1"/>
    <w:rsid w:val="08FD0D20"/>
    <w:rsid w:val="08FD0D6B"/>
    <w:rsid w:val="08FD0D79"/>
    <w:rsid w:val="08FD0DF8"/>
    <w:rsid w:val="08FD0E25"/>
    <w:rsid w:val="08FD0F7E"/>
    <w:rsid w:val="08FD1006"/>
    <w:rsid w:val="08FD101E"/>
    <w:rsid w:val="08FD1101"/>
    <w:rsid w:val="08FD110C"/>
    <w:rsid w:val="08FD129B"/>
    <w:rsid w:val="08FD12F8"/>
    <w:rsid w:val="08FD1309"/>
    <w:rsid w:val="08FD1355"/>
    <w:rsid w:val="08FD1386"/>
    <w:rsid w:val="08FD14BC"/>
    <w:rsid w:val="08FD158D"/>
    <w:rsid w:val="08FD15A8"/>
    <w:rsid w:val="08FD1682"/>
    <w:rsid w:val="08FD16D9"/>
    <w:rsid w:val="08FD1823"/>
    <w:rsid w:val="08FD18CB"/>
    <w:rsid w:val="08FD19DB"/>
    <w:rsid w:val="08FD1A06"/>
    <w:rsid w:val="08FD1ADB"/>
    <w:rsid w:val="08FD1C0D"/>
    <w:rsid w:val="08FD1CF4"/>
    <w:rsid w:val="08FD1D52"/>
    <w:rsid w:val="08FD1D58"/>
    <w:rsid w:val="08FD1DE0"/>
    <w:rsid w:val="08FD1E08"/>
    <w:rsid w:val="08FD1E5B"/>
    <w:rsid w:val="08FD1EDD"/>
    <w:rsid w:val="08FD1F5F"/>
    <w:rsid w:val="08FD1FB2"/>
    <w:rsid w:val="08FD2005"/>
    <w:rsid w:val="08FD2024"/>
    <w:rsid w:val="08FD2067"/>
    <w:rsid w:val="08FD2105"/>
    <w:rsid w:val="08FD22D3"/>
    <w:rsid w:val="08FD2305"/>
    <w:rsid w:val="08FD2336"/>
    <w:rsid w:val="08FD23AE"/>
    <w:rsid w:val="08FD23B0"/>
    <w:rsid w:val="08FD23B5"/>
    <w:rsid w:val="08FD23C1"/>
    <w:rsid w:val="08FD24BF"/>
    <w:rsid w:val="08FD27D9"/>
    <w:rsid w:val="08FD2861"/>
    <w:rsid w:val="08FD28DF"/>
    <w:rsid w:val="08FD28F8"/>
    <w:rsid w:val="08FD2906"/>
    <w:rsid w:val="08FD29C8"/>
    <w:rsid w:val="08FD2BBB"/>
    <w:rsid w:val="08FD2BDC"/>
    <w:rsid w:val="08FD2CC6"/>
    <w:rsid w:val="08FD2CF1"/>
    <w:rsid w:val="08FD2D51"/>
    <w:rsid w:val="08FD2D5E"/>
    <w:rsid w:val="08FD2E6B"/>
    <w:rsid w:val="08FD2FDE"/>
    <w:rsid w:val="08FD3061"/>
    <w:rsid w:val="08FD310D"/>
    <w:rsid w:val="08FD313C"/>
    <w:rsid w:val="08FD3146"/>
    <w:rsid w:val="08FD3181"/>
    <w:rsid w:val="08FD31A9"/>
    <w:rsid w:val="08FD31B8"/>
    <w:rsid w:val="08FD321B"/>
    <w:rsid w:val="08FD3281"/>
    <w:rsid w:val="08FD33B1"/>
    <w:rsid w:val="08FD33F0"/>
    <w:rsid w:val="08FD3445"/>
    <w:rsid w:val="08FD3535"/>
    <w:rsid w:val="08FD3562"/>
    <w:rsid w:val="08FD3610"/>
    <w:rsid w:val="08FD3629"/>
    <w:rsid w:val="08FD3631"/>
    <w:rsid w:val="08FD36B2"/>
    <w:rsid w:val="08FD3716"/>
    <w:rsid w:val="08FD3786"/>
    <w:rsid w:val="08FD37B1"/>
    <w:rsid w:val="08FD37DC"/>
    <w:rsid w:val="08FD383D"/>
    <w:rsid w:val="08FD38F8"/>
    <w:rsid w:val="08FD39A9"/>
    <w:rsid w:val="08FD39C8"/>
    <w:rsid w:val="08FD3AE2"/>
    <w:rsid w:val="08FD3BE5"/>
    <w:rsid w:val="08FD3D0B"/>
    <w:rsid w:val="08FD3DA8"/>
    <w:rsid w:val="08FD3E52"/>
    <w:rsid w:val="08FD3F02"/>
    <w:rsid w:val="08FD3F5C"/>
    <w:rsid w:val="08FD3FA8"/>
    <w:rsid w:val="08FD3FA9"/>
    <w:rsid w:val="08FD3FBA"/>
    <w:rsid w:val="08FD4199"/>
    <w:rsid w:val="08FD41A2"/>
    <w:rsid w:val="08FD423C"/>
    <w:rsid w:val="08FD4288"/>
    <w:rsid w:val="08FD4310"/>
    <w:rsid w:val="08FD4342"/>
    <w:rsid w:val="08FD4360"/>
    <w:rsid w:val="08FD438B"/>
    <w:rsid w:val="08FD4416"/>
    <w:rsid w:val="08FD448F"/>
    <w:rsid w:val="08FD44E6"/>
    <w:rsid w:val="08FD45F4"/>
    <w:rsid w:val="08FD46F0"/>
    <w:rsid w:val="08FD4774"/>
    <w:rsid w:val="08FD49C2"/>
    <w:rsid w:val="08FD4A32"/>
    <w:rsid w:val="08FD4C13"/>
    <w:rsid w:val="08FD4C1D"/>
    <w:rsid w:val="08FD4C7C"/>
    <w:rsid w:val="08FD4CE0"/>
    <w:rsid w:val="08FD4D4B"/>
    <w:rsid w:val="08FD4D82"/>
    <w:rsid w:val="08FD4F3B"/>
    <w:rsid w:val="08FD4F58"/>
    <w:rsid w:val="08FD4FF5"/>
    <w:rsid w:val="08FD5018"/>
    <w:rsid w:val="08FD501A"/>
    <w:rsid w:val="08FD5029"/>
    <w:rsid w:val="08FD505C"/>
    <w:rsid w:val="08FD5090"/>
    <w:rsid w:val="08FD5156"/>
    <w:rsid w:val="08FD516C"/>
    <w:rsid w:val="08FD518B"/>
    <w:rsid w:val="08FD51B3"/>
    <w:rsid w:val="08FD520F"/>
    <w:rsid w:val="08FD527F"/>
    <w:rsid w:val="08FD52DC"/>
    <w:rsid w:val="08FD5344"/>
    <w:rsid w:val="08FD53B6"/>
    <w:rsid w:val="08FD53DD"/>
    <w:rsid w:val="08FD5409"/>
    <w:rsid w:val="08FD543D"/>
    <w:rsid w:val="08FD550E"/>
    <w:rsid w:val="08FD5569"/>
    <w:rsid w:val="08FD55FE"/>
    <w:rsid w:val="08FD56B6"/>
    <w:rsid w:val="08FD57A8"/>
    <w:rsid w:val="08FD57B2"/>
    <w:rsid w:val="08FD57E1"/>
    <w:rsid w:val="08FD58E6"/>
    <w:rsid w:val="08FD5992"/>
    <w:rsid w:val="08FD5997"/>
    <w:rsid w:val="08FD59B7"/>
    <w:rsid w:val="08FD59BE"/>
    <w:rsid w:val="08FD59FD"/>
    <w:rsid w:val="08FD5B59"/>
    <w:rsid w:val="08FD5C5D"/>
    <w:rsid w:val="08FD5CEF"/>
    <w:rsid w:val="08FD5CF5"/>
    <w:rsid w:val="08FD5D50"/>
    <w:rsid w:val="08FD5D68"/>
    <w:rsid w:val="08FD5DF8"/>
    <w:rsid w:val="08FD5E12"/>
    <w:rsid w:val="08FD5FF1"/>
    <w:rsid w:val="08FD6113"/>
    <w:rsid w:val="08FD6144"/>
    <w:rsid w:val="08FD6168"/>
    <w:rsid w:val="08FD621F"/>
    <w:rsid w:val="08FD6232"/>
    <w:rsid w:val="08FD62CF"/>
    <w:rsid w:val="08FD62D5"/>
    <w:rsid w:val="08FD643A"/>
    <w:rsid w:val="08FD6495"/>
    <w:rsid w:val="08FD64D2"/>
    <w:rsid w:val="08FD651E"/>
    <w:rsid w:val="08FD65F3"/>
    <w:rsid w:val="08FD676D"/>
    <w:rsid w:val="08FD6779"/>
    <w:rsid w:val="08FD67CD"/>
    <w:rsid w:val="08FD68A9"/>
    <w:rsid w:val="08FD68F2"/>
    <w:rsid w:val="08FD6A0A"/>
    <w:rsid w:val="08FD6A17"/>
    <w:rsid w:val="08FD6ABA"/>
    <w:rsid w:val="08FD6AC7"/>
    <w:rsid w:val="08FD6C36"/>
    <w:rsid w:val="08FD6DF7"/>
    <w:rsid w:val="08FD6E0A"/>
    <w:rsid w:val="08FD700D"/>
    <w:rsid w:val="08FD706D"/>
    <w:rsid w:val="08FD721D"/>
    <w:rsid w:val="08FD72E4"/>
    <w:rsid w:val="08FD72EB"/>
    <w:rsid w:val="08FD7304"/>
    <w:rsid w:val="08FD7433"/>
    <w:rsid w:val="08FD748F"/>
    <w:rsid w:val="08FD74D0"/>
    <w:rsid w:val="08FD754C"/>
    <w:rsid w:val="08FD7610"/>
    <w:rsid w:val="08FD7618"/>
    <w:rsid w:val="08FD766A"/>
    <w:rsid w:val="08FD76EE"/>
    <w:rsid w:val="08FD7724"/>
    <w:rsid w:val="08FD7850"/>
    <w:rsid w:val="08FD7885"/>
    <w:rsid w:val="08FD793A"/>
    <w:rsid w:val="08FD7A10"/>
    <w:rsid w:val="08FD7A6A"/>
    <w:rsid w:val="08FD7A79"/>
    <w:rsid w:val="08FD7ABB"/>
    <w:rsid w:val="08FD7AD0"/>
    <w:rsid w:val="08FD7BEB"/>
    <w:rsid w:val="08FD7C1F"/>
    <w:rsid w:val="08FD7C45"/>
    <w:rsid w:val="08FD7C5A"/>
    <w:rsid w:val="08FD7C6A"/>
    <w:rsid w:val="08FD7C78"/>
    <w:rsid w:val="08FD7CBB"/>
    <w:rsid w:val="08FD7CFB"/>
    <w:rsid w:val="08FD7D2D"/>
    <w:rsid w:val="08FD7D36"/>
    <w:rsid w:val="08FD7D8B"/>
    <w:rsid w:val="08FD7E65"/>
    <w:rsid w:val="08FD7EE2"/>
    <w:rsid w:val="08FD7EFA"/>
    <w:rsid w:val="08FD7FC8"/>
    <w:rsid w:val="08FE0083"/>
    <w:rsid w:val="08FE00BA"/>
    <w:rsid w:val="08FE00CC"/>
    <w:rsid w:val="08FE0115"/>
    <w:rsid w:val="08FE019F"/>
    <w:rsid w:val="08FE01B1"/>
    <w:rsid w:val="08FE01C7"/>
    <w:rsid w:val="08FE01CB"/>
    <w:rsid w:val="08FE0540"/>
    <w:rsid w:val="08FE06FA"/>
    <w:rsid w:val="08FE0860"/>
    <w:rsid w:val="08FE088E"/>
    <w:rsid w:val="08FE08EC"/>
    <w:rsid w:val="08FE09A1"/>
    <w:rsid w:val="08FE09AD"/>
    <w:rsid w:val="08FE09B8"/>
    <w:rsid w:val="08FE0BD2"/>
    <w:rsid w:val="08FE0C4A"/>
    <w:rsid w:val="08FE0D46"/>
    <w:rsid w:val="08FE0DDC"/>
    <w:rsid w:val="08FE0EAD"/>
    <w:rsid w:val="08FE0EC4"/>
    <w:rsid w:val="08FE0FD2"/>
    <w:rsid w:val="08FE1125"/>
    <w:rsid w:val="08FE1192"/>
    <w:rsid w:val="08FE1269"/>
    <w:rsid w:val="08FE130E"/>
    <w:rsid w:val="08FE1472"/>
    <w:rsid w:val="08FE1509"/>
    <w:rsid w:val="08FE1510"/>
    <w:rsid w:val="08FE15D1"/>
    <w:rsid w:val="08FE166E"/>
    <w:rsid w:val="08FE1781"/>
    <w:rsid w:val="08FE17AC"/>
    <w:rsid w:val="08FE1896"/>
    <w:rsid w:val="08FE1A87"/>
    <w:rsid w:val="08FE1C89"/>
    <w:rsid w:val="08FE1CE2"/>
    <w:rsid w:val="08FE1D3A"/>
    <w:rsid w:val="08FE1E01"/>
    <w:rsid w:val="08FE1F76"/>
    <w:rsid w:val="08FE1F7D"/>
    <w:rsid w:val="08FE1F9F"/>
    <w:rsid w:val="08FE1FB0"/>
    <w:rsid w:val="08FE2018"/>
    <w:rsid w:val="08FE2040"/>
    <w:rsid w:val="08FE223D"/>
    <w:rsid w:val="08FE227E"/>
    <w:rsid w:val="08FE23B0"/>
    <w:rsid w:val="08FE23FF"/>
    <w:rsid w:val="08FE242D"/>
    <w:rsid w:val="08FE2518"/>
    <w:rsid w:val="08FE2521"/>
    <w:rsid w:val="08FE2559"/>
    <w:rsid w:val="08FE2751"/>
    <w:rsid w:val="08FE27AA"/>
    <w:rsid w:val="08FE2896"/>
    <w:rsid w:val="08FE2A1D"/>
    <w:rsid w:val="08FE2AC7"/>
    <w:rsid w:val="08FE2AEB"/>
    <w:rsid w:val="08FE2C87"/>
    <w:rsid w:val="08FE2C8E"/>
    <w:rsid w:val="08FE2C97"/>
    <w:rsid w:val="08FE2EFA"/>
    <w:rsid w:val="08FE30BF"/>
    <w:rsid w:val="08FE3127"/>
    <w:rsid w:val="08FE3139"/>
    <w:rsid w:val="08FE32D5"/>
    <w:rsid w:val="08FE3311"/>
    <w:rsid w:val="08FE333D"/>
    <w:rsid w:val="08FE3422"/>
    <w:rsid w:val="08FE347C"/>
    <w:rsid w:val="08FE34F7"/>
    <w:rsid w:val="08FE3508"/>
    <w:rsid w:val="08FE3649"/>
    <w:rsid w:val="08FE3659"/>
    <w:rsid w:val="08FE3847"/>
    <w:rsid w:val="08FE3911"/>
    <w:rsid w:val="08FE3A3E"/>
    <w:rsid w:val="08FE3A6C"/>
    <w:rsid w:val="08FE3A94"/>
    <w:rsid w:val="08FE3AA8"/>
    <w:rsid w:val="08FE3B28"/>
    <w:rsid w:val="08FE3B80"/>
    <w:rsid w:val="08FE3B92"/>
    <w:rsid w:val="08FE3C07"/>
    <w:rsid w:val="08FE3CD9"/>
    <w:rsid w:val="08FE3D48"/>
    <w:rsid w:val="08FE3D5E"/>
    <w:rsid w:val="08FE4053"/>
    <w:rsid w:val="08FE40C1"/>
    <w:rsid w:val="08FE4138"/>
    <w:rsid w:val="08FE413C"/>
    <w:rsid w:val="08FE43FB"/>
    <w:rsid w:val="08FE4407"/>
    <w:rsid w:val="08FE4526"/>
    <w:rsid w:val="08FE455F"/>
    <w:rsid w:val="08FE45FF"/>
    <w:rsid w:val="08FE4609"/>
    <w:rsid w:val="08FE4614"/>
    <w:rsid w:val="08FE4640"/>
    <w:rsid w:val="08FE4685"/>
    <w:rsid w:val="08FE46C0"/>
    <w:rsid w:val="08FE46F7"/>
    <w:rsid w:val="08FE4714"/>
    <w:rsid w:val="08FE4792"/>
    <w:rsid w:val="08FE48FA"/>
    <w:rsid w:val="08FE4930"/>
    <w:rsid w:val="08FE4A3B"/>
    <w:rsid w:val="08FE4BB6"/>
    <w:rsid w:val="08FE4C09"/>
    <w:rsid w:val="08FE4C19"/>
    <w:rsid w:val="08FE4D4E"/>
    <w:rsid w:val="08FE4D5C"/>
    <w:rsid w:val="08FE4D72"/>
    <w:rsid w:val="08FE4D95"/>
    <w:rsid w:val="08FE4DF9"/>
    <w:rsid w:val="08FE4E97"/>
    <w:rsid w:val="08FE4ED1"/>
    <w:rsid w:val="08FE4F65"/>
    <w:rsid w:val="08FE5135"/>
    <w:rsid w:val="08FE5149"/>
    <w:rsid w:val="08FE51A9"/>
    <w:rsid w:val="08FE51E3"/>
    <w:rsid w:val="08FE51EF"/>
    <w:rsid w:val="08FE5265"/>
    <w:rsid w:val="08FE536B"/>
    <w:rsid w:val="08FE53F7"/>
    <w:rsid w:val="08FE548A"/>
    <w:rsid w:val="08FE5497"/>
    <w:rsid w:val="08FE5587"/>
    <w:rsid w:val="08FE55BE"/>
    <w:rsid w:val="08FE55C8"/>
    <w:rsid w:val="08FE5623"/>
    <w:rsid w:val="08FE56A8"/>
    <w:rsid w:val="08FE5785"/>
    <w:rsid w:val="08FE578A"/>
    <w:rsid w:val="08FE57BA"/>
    <w:rsid w:val="08FE587B"/>
    <w:rsid w:val="08FE58AA"/>
    <w:rsid w:val="08FE594B"/>
    <w:rsid w:val="08FE5974"/>
    <w:rsid w:val="08FE599B"/>
    <w:rsid w:val="08FE59CD"/>
    <w:rsid w:val="08FE59E0"/>
    <w:rsid w:val="08FE5A57"/>
    <w:rsid w:val="08FE5AF3"/>
    <w:rsid w:val="08FE5B98"/>
    <w:rsid w:val="08FE5C9B"/>
    <w:rsid w:val="08FE5CB5"/>
    <w:rsid w:val="08FE5CBC"/>
    <w:rsid w:val="08FE5CFB"/>
    <w:rsid w:val="08FE5DEF"/>
    <w:rsid w:val="08FE5E4D"/>
    <w:rsid w:val="08FE5F1B"/>
    <w:rsid w:val="08FE6084"/>
    <w:rsid w:val="08FE619B"/>
    <w:rsid w:val="08FE622A"/>
    <w:rsid w:val="08FE6249"/>
    <w:rsid w:val="08FE6279"/>
    <w:rsid w:val="08FE634B"/>
    <w:rsid w:val="08FE653F"/>
    <w:rsid w:val="08FE6576"/>
    <w:rsid w:val="08FE658C"/>
    <w:rsid w:val="08FE668A"/>
    <w:rsid w:val="08FE66B9"/>
    <w:rsid w:val="08FE66E4"/>
    <w:rsid w:val="08FE6752"/>
    <w:rsid w:val="08FE675F"/>
    <w:rsid w:val="08FE67DA"/>
    <w:rsid w:val="08FE67EA"/>
    <w:rsid w:val="08FE67EC"/>
    <w:rsid w:val="08FE68E0"/>
    <w:rsid w:val="08FE6973"/>
    <w:rsid w:val="08FE6AD4"/>
    <w:rsid w:val="08FE6B1A"/>
    <w:rsid w:val="08FE6B2E"/>
    <w:rsid w:val="08FE6BB3"/>
    <w:rsid w:val="08FE6BF6"/>
    <w:rsid w:val="08FE6BF9"/>
    <w:rsid w:val="08FE6DBA"/>
    <w:rsid w:val="08FE6E62"/>
    <w:rsid w:val="08FE6F91"/>
    <w:rsid w:val="08FE702E"/>
    <w:rsid w:val="08FE7063"/>
    <w:rsid w:val="08FE70FC"/>
    <w:rsid w:val="08FE7105"/>
    <w:rsid w:val="08FE713B"/>
    <w:rsid w:val="08FE71C1"/>
    <w:rsid w:val="08FE72A0"/>
    <w:rsid w:val="08FE7576"/>
    <w:rsid w:val="08FE75F9"/>
    <w:rsid w:val="08FE761A"/>
    <w:rsid w:val="08FE761D"/>
    <w:rsid w:val="08FE76B9"/>
    <w:rsid w:val="08FE76D8"/>
    <w:rsid w:val="08FE76F5"/>
    <w:rsid w:val="08FE7770"/>
    <w:rsid w:val="08FE77FE"/>
    <w:rsid w:val="08FE7852"/>
    <w:rsid w:val="08FE787F"/>
    <w:rsid w:val="08FE78FE"/>
    <w:rsid w:val="08FE790C"/>
    <w:rsid w:val="08FE7980"/>
    <w:rsid w:val="08FE79BB"/>
    <w:rsid w:val="08FE79D0"/>
    <w:rsid w:val="08FE7A6A"/>
    <w:rsid w:val="08FE7B7D"/>
    <w:rsid w:val="08FE7BE1"/>
    <w:rsid w:val="08FE7C7A"/>
    <w:rsid w:val="08FE7D06"/>
    <w:rsid w:val="08FE7D57"/>
    <w:rsid w:val="08FE7E0E"/>
    <w:rsid w:val="08FE7E73"/>
    <w:rsid w:val="08FE7E7E"/>
    <w:rsid w:val="08FE7ED3"/>
    <w:rsid w:val="08FE7F78"/>
    <w:rsid w:val="08FE7FC8"/>
    <w:rsid w:val="08FF0011"/>
    <w:rsid w:val="08FF00DA"/>
    <w:rsid w:val="08FF00E7"/>
    <w:rsid w:val="08FF012C"/>
    <w:rsid w:val="08FF0192"/>
    <w:rsid w:val="08FF0294"/>
    <w:rsid w:val="08FF02B8"/>
    <w:rsid w:val="08FF037D"/>
    <w:rsid w:val="08FF039F"/>
    <w:rsid w:val="08FF03F0"/>
    <w:rsid w:val="08FF0488"/>
    <w:rsid w:val="08FF0561"/>
    <w:rsid w:val="08FF05FB"/>
    <w:rsid w:val="08FF0670"/>
    <w:rsid w:val="08FF0672"/>
    <w:rsid w:val="08FF069D"/>
    <w:rsid w:val="08FF0834"/>
    <w:rsid w:val="08FF0996"/>
    <w:rsid w:val="08FF0A83"/>
    <w:rsid w:val="08FF0AEF"/>
    <w:rsid w:val="08FF0B25"/>
    <w:rsid w:val="08FF0BA7"/>
    <w:rsid w:val="08FF0C4B"/>
    <w:rsid w:val="08FF0C86"/>
    <w:rsid w:val="08FF0D02"/>
    <w:rsid w:val="08FF0DB1"/>
    <w:rsid w:val="08FF0DD0"/>
    <w:rsid w:val="08FF0E11"/>
    <w:rsid w:val="08FF0E57"/>
    <w:rsid w:val="08FF0EA7"/>
    <w:rsid w:val="08FF0EF8"/>
    <w:rsid w:val="08FF0EFD"/>
    <w:rsid w:val="08FF0F75"/>
    <w:rsid w:val="08FF10A7"/>
    <w:rsid w:val="08FF128A"/>
    <w:rsid w:val="08FF12C6"/>
    <w:rsid w:val="08FF1344"/>
    <w:rsid w:val="08FF13F4"/>
    <w:rsid w:val="08FF151A"/>
    <w:rsid w:val="08FF1592"/>
    <w:rsid w:val="08FF161E"/>
    <w:rsid w:val="08FF1695"/>
    <w:rsid w:val="08FF16DB"/>
    <w:rsid w:val="08FF1735"/>
    <w:rsid w:val="08FF1737"/>
    <w:rsid w:val="08FF17AB"/>
    <w:rsid w:val="08FF17D4"/>
    <w:rsid w:val="08FF1826"/>
    <w:rsid w:val="08FF183D"/>
    <w:rsid w:val="08FF185C"/>
    <w:rsid w:val="08FF1BA6"/>
    <w:rsid w:val="08FF1BC4"/>
    <w:rsid w:val="08FF1D33"/>
    <w:rsid w:val="08FF1D95"/>
    <w:rsid w:val="08FF1DBD"/>
    <w:rsid w:val="08FF1DD2"/>
    <w:rsid w:val="08FF1E2F"/>
    <w:rsid w:val="08FF1E90"/>
    <w:rsid w:val="08FF1EC2"/>
    <w:rsid w:val="08FF1EE9"/>
    <w:rsid w:val="08FF1F45"/>
    <w:rsid w:val="08FF1F53"/>
    <w:rsid w:val="08FF1F80"/>
    <w:rsid w:val="08FF2018"/>
    <w:rsid w:val="08FF2112"/>
    <w:rsid w:val="08FF2130"/>
    <w:rsid w:val="08FF2138"/>
    <w:rsid w:val="08FF216C"/>
    <w:rsid w:val="08FF2181"/>
    <w:rsid w:val="08FF21E9"/>
    <w:rsid w:val="08FF2206"/>
    <w:rsid w:val="08FF22EA"/>
    <w:rsid w:val="08FF22EC"/>
    <w:rsid w:val="08FF2323"/>
    <w:rsid w:val="08FF232F"/>
    <w:rsid w:val="08FF235E"/>
    <w:rsid w:val="08FF236C"/>
    <w:rsid w:val="08FF238B"/>
    <w:rsid w:val="08FF23B9"/>
    <w:rsid w:val="08FF245A"/>
    <w:rsid w:val="08FF24E2"/>
    <w:rsid w:val="08FF25DF"/>
    <w:rsid w:val="08FF25F2"/>
    <w:rsid w:val="08FF2610"/>
    <w:rsid w:val="08FF267A"/>
    <w:rsid w:val="08FF2696"/>
    <w:rsid w:val="08FF27F6"/>
    <w:rsid w:val="08FF28C7"/>
    <w:rsid w:val="08FF29BA"/>
    <w:rsid w:val="08FF29DA"/>
    <w:rsid w:val="08FF2A8A"/>
    <w:rsid w:val="08FF2B80"/>
    <w:rsid w:val="08FF2B9B"/>
    <w:rsid w:val="08FF2BFF"/>
    <w:rsid w:val="08FF2C4C"/>
    <w:rsid w:val="08FF2D82"/>
    <w:rsid w:val="08FF2DF3"/>
    <w:rsid w:val="08FF2E44"/>
    <w:rsid w:val="08FF2EB8"/>
    <w:rsid w:val="08FF2EF1"/>
    <w:rsid w:val="08FF3010"/>
    <w:rsid w:val="08FF306F"/>
    <w:rsid w:val="08FF31D3"/>
    <w:rsid w:val="08FF3211"/>
    <w:rsid w:val="08FF3302"/>
    <w:rsid w:val="08FF3338"/>
    <w:rsid w:val="08FF347A"/>
    <w:rsid w:val="08FF3487"/>
    <w:rsid w:val="08FF34CC"/>
    <w:rsid w:val="08FF35B4"/>
    <w:rsid w:val="08FF3625"/>
    <w:rsid w:val="08FF3688"/>
    <w:rsid w:val="08FF36B3"/>
    <w:rsid w:val="08FF36F4"/>
    <w:rsid w:val="08FF36F7"/>
    <w:rsid w:val="08FF38AE"/>
    <w:rsid w:val="08FF38D0"/>
    <w:rsid w:val="08FF3987"/>
    <w:rsid w:val="08FF39A1"/>
    <w:rsid w:val="08FF39E5"/>
    <w:rsid w:val="08FF3C5E"/>
    <w:rsid w:val="08FF3C64"/>
    <w:rsid w:val="08FF3D04"/>
    <w:rsid w:val="08FF3D6E"/>
    <w:rsid w:val="08FF3D81"/>
    <w:rsid w:val="08FF3F52"/>
    <w:rsid w:val="08FF3FCF"/>
    <w:rsid w:val="08FF3FEE"/>
    <w:rsid w:val="08FF40D7"/>
    <w:rsid w:val="08FF40F0"/>
    <w:rsid w:val="08FF4109"/>
    <w:rsid w:val="08FF4119"/>
    <w:rsid w:val="08FF41E6"/>
    <w:rsid w:val="08FF431B"/>
    <w:rsid w:val="08FF438E"/>
    <w:rsid w:val="08FF43D1"/>
    <w:rsid w:val="08FF43EE"/>
    <w:rsid w:val="08FF44CA"/>
    <w:rsid w:val="08FF4534"/>
    <w:rsid w:val="08FF45A0"/>
    <w:rsid w:val="08FF45C3"/>
    <w:rsid w:val="08FF45E9"/>
    <w:rsid w:val="08FF4669"/>
    <w:rsid w:val="08FF46FF"/>
    <w:rsid w:val="08FF4755"/>
    <w:rsid w:val="08FF4795"/>
    <w:rsid w:val="08FF47DE"/>
    <w:rsid w:val="08FF4805"/>
    <w:rsid w:val="08FF48B7"/>
    <w:rsid w:val="08FF4916"/>
    <w:rsid w:val="08FF4917"/>
    <w:rsid w:val="08FF4991"/>
    <w:rsid w:val="08FF499D"/>
    <w:rsid w:val="08FF4A92"/>
    <w:rsid w:val="08FF4AE8"/>
    <w:rsid w:val="08FF4AEE"/>
    <w:rsid w:val="08FF4B2B"/>
    <w:rsid w:val="08FF4BBF"/>
    <w:rsid w:val="08FF4C61"/>
    <w:rsid w:val="08FF4C65"/>
    <w:rsid w:val="08FF4CAB"/>
    <w:rsid w:val="08FF4CAE"/>
    <w:rsid w:val="08FF4CB8"/>
    <w:rsid w:val="08FF4D2D"/>
    <w:rsid w:val="08FF4D35"/>
    <w:rsid w:val="08FF4D66"/>
    <w:rsid w:val="08FF4EA8"/>
    <w:rsid w:val="08FF4EAD"/>
    <w:rsid w:val="08FF4EB1"/>
    <w:rsid w:val="08FF4F14"/>
    <w:rsid w:val="08FF4F6C"/>
    <w:rsid w:val="08FF4FCE"/>
    <w:rsid w:val="08FF503B"/>
    <w:rsid w:val="08FF50F9"/>
    <w:rsid w:val="08FF5185"/>
    <w:rsid w:val="08FF51C2"/>
    <w:rsid w:val="08FF51EA"/>
    <w:rsid w:val="08FF5388"/>
    <w:rsid w:val="08FF53B8"/>
    <w:rsid w:val="08FF5441"/>
    <w:rsid w:val="08FF5586"/>
    <w:rsid w:val="08FF55A4"/>
    <w:rsid w:val="08FF5622"/>
    <w:rsid w:val="08FF56F6"/>
    <w:rsid w:val="08FF5724"/>
    <w:rsid w:val="08FF5739"/>
    <w:rsid w:val="08FF5767"/>
    <w:rsid w:val="08FF5810"/>
    <w:rsid w:val="08FF5873"/>
    <w:rsid w:val="08FF590F"/>
    <w:rsid w:val="08FF5A3F"/>
    <w:rsid w:val="08FF5AA3"/>
    <w:rsid w:val="08FF5AD5"/>
    <w:rsid w:val="08FF5B3D"/>
    <w:rsid w:val="08FF5CD7"/>
    <w:rsid w:val="08FF5D1C"/>
    <w:rsid w:val="08FF5DB8"/>
    <w:rsid w:val="08FF5DE6"/>
    <w:rsid w:val="08FF5EB5"/>
    <w:rsid w:val="08FF5EB9"/>
    <w:rsid w:val="08FF6141"/>
    <w:rsid w:val="08FF61A6"/>
    <w:rsid w:val="08FF61AB"/>
    <w:rsid w:val="08FF61D3"/>
    <w:rsid w:val="08FF61EB"/>
    <w:rsid w:val="08FF6263"/>
    <w:rsid w:val="08FF6283"/>
    <w:rsid w:val="08FF62A7"/>
    <w:rsid w:val="08FF62BF"/>
    <w:rsid w:val="08FF6325"/>
    <w:rsid w:val="08FF6327"/>
    <w:rsid w:val="08FF6374"/>
    <w:rsid w:val="08FF63AC"/>
    <w:rsid w:val="08FF6542"/>
    <w:rsid w:val="08FF6559"/>
    <w:rsid w:val="08FF660C"/>
    <w:rsid w:val="08FF665D"/>
    <w:rsid w:val="08FF688F"/>
    <w:rsid w:val="08FF68C6"/>
    <w:rsid w:val="08FF6928"/>
    <w:rsid w:val="08FF694E"/>
    <w:rsid w:val="08FF6955"/>
    <w:rsid w:val="08FF6958"/>
    <w:rsid w:val="08FF69C0"/>
    <w:rsid w:val="08FF6A07"/>
    <w:rsid w:val="08FF6A11"/>
    <w:rsid w:val="08FF6A61"/>
    <w:rsid w:val="08FF6BD2"/>
    <w:rsid w:val="08FF6C87"/>
    <w:rsid w:val="08FF6D27"/>
    <w:rsid w:val="08FF6DF4"/>
    <w:rsid w:val="08FF6E45"/>
    <w:rsid w:val="08FF6F3B"/>
    <w:rsid w:val="08FF6F77"/>
    <w:rsid w:val="08FF6F96"/>
    <w:rsid w:val="08FF7012"/>
    <w:rsid w:val="08FF712C"/>
    <w:rsid w:val="08FF7131"/>
    <w:rsid w:val="08FF7152"/>
    <w:rsid w:val="08FF717F"/>
    <w:rsid w:val="08FF71BF"/>
    <w:rsid w:val="08FF720F"/>
    <w:rsid w:val="08FF7275"/>
    <w:rsid w:val="08FF72A2"/>
    <w:rsid w:val="08FF72C9"/>
    <w:rsid w:val="08FF738E"/>
    <w:rsid w:val="08FF73D8"/>
    <w:rsid w:val="08FF75CC"/>
    <w:rsid w:val="08FF7663"/>
    <w:rsid w:val="08FF7688"/>
    <w:rsid w:val="08FF76BD"/>
    <w:rsid w:val="08FF77A0"/>
    <w:rsid w:val="08FF790D"/>
    <w:rsid w:val="08FF79E4"/>
    <w:rsid w:val="08FF79F8"/>
    <w:rsid w:val="08FF7A2C"/>
    <w:rsid w:val="08FF7A66"/>
    <w:rsid w:val="08FF7B02"/>
    <w:rsid w:val="08FF7C61"/>
    <w:rsid w:val="08FF7C67"/>
    <w:rsid w:val="08FF7CBC"/>
    <w:rsid w:val="08FF7CC1"/>
    <w:rsid w:val="08FF7D31"/>
    <w:rsid w:val="08FF7D58"/>
    <w:rsid w:val="08FF7D8B"/>
    <w:rsid w:val="08FF7DB9"/>
    <w:rsid w:val="08FF7E02"/>
    <w:rsid w:val="08FF7E3B"/>
    <w:rsid w:val="08FF7EE5"/>
    <w:rsid w:val="08FF7FEB"/>
    <w:rsid w:val="1000006F"/>
    <w:rsid w:val="10000180"/>
    <w:rsid w:val="100001CB"/>
    <w:rsid w:val="100003C9"/>
    <w:rsid w:val="10000438"/>
    <w:rsid w:val="1000061C"/>
    <w:rsid w:val="10000684"/>
    <w:rsid w:val="100006B1"/>
    <w:rsid w:val="100007EC"/>
    <w:rsid w:val="1000087D"/>
    <w:rsid w:val="100008D4"/>
    <w:rsid w:val="10000982"/>
    <w:rsid w:val="10000A55"/>
    <w:rsid w:val="10000B58"/>
    <w:rsid w:val="10000BC5"/>
    <w:rsid w:val="10000C3F"/>
    <w:rsid w:val="10000C67"/>
    <w:rsid w:val="10000ED0"/>
    <w:rsid w:val="10000FAB"/>
    <w:rsid w:val="10000FCA"/>
    <w:rsid w:val="10001067"/>
    <w:rsid w:val="1000106A"/>
    <w:rsid w:val="1000111E"/>
    <w:rsid w:val="10001154"/>
    <w:rsid w:val="10001282"/>
    <w:rsid w:val="10001298"/>
    <w:rsid w:val="100013BB"/>
    <w:rsid w:val="10001425"/>
    <w:rsid w:val="1000142B"/>
    <w:rsid w:val="10001437"/>
    <w:rsid w:val="1000148F"/>
    <w:rsid w:val="10001500"/>
    <w:rsid w:val="1000156F"/>
    <w:rsid w:val="10001586"/>
    <w:rsid w:val="10001636"/>
    <w:rsid w:val="10001702"/>
    <w:rsid w:val="100017E7"/>
    <w:rsid w:val="100017F7"/>
    <w:rsid w:val="100018BB"/>
    <w:rsid w:val="100018D0"/>
    <w:rsid w:val="10001947"/>
    <w:rsid w:val="10001967"/>
    <w:rsid w:val="1000197D"/>
    <w:rsid w:val="1000199A"/>
    <w:rsid w:val="10001A28"/>
    <w:rsid w:val="10001A2B"/>
    <w:rsid w:val="10001A36"/>
    <w:rsid w:val="10001A53"/>
    <w:rsid w:val="10001A99"/>
    <w:rsid w:val="10001B2D"/>
    <w:rsid w:val="10001BB1"/>
    <w:rsid w:val="10001C33"/>
    <w:rsid w:val="10001C49"/>
    <w:rsid w:val="10001D84"/>
    <w:rsid w:val="10001DA6"/>
    <w:rsid w:val="10001DAE"/>
    <w:rsid w:val="10001DFA"/>
    <w:rsid w:val="10001EB5"/>
    <w:rsid w:val="10001EB7"/>
    <w:rsid w:val="10001EE2"/>
    <w:rsid w:val="10001EEE"/>
    <w:rsid w:val="10001FE9"/>
    <w:rsid w:val="100020E3"/>
    <w:rsid w:val="10002123"/>
    <w:rsid w:val="10002174"/>
    <w:rsid w:val="10002230"/>
    <w:rsid w:val="1000240F"/>
    <w:rsid w:val="1000248D"/>
    <w:rsid w:val="1000248E"/>
    <w:rsid w:val="100024EC"/>
    <w:rsid w:val="10002501"/>
    <w:rsid w:val="10002515"/>
    <w:rsid w:val="1000269A"/>
    <w:rsid w:val="10002726"/>
    <w:rsid w:val="1000272C"/>
    <w:rsid w:val="10002821"/>
    <w:rsid w:val="100028DF"/>
    <w:rsid w:val="10002921"/>
    <w:rsid w:val="10002A29"/>
    <w:rsid w:val="10002A37"/>
    <w:rsid w:val="10002ADE"/>
    <w:rsid w:val="10002AFD"/>
    <w:rsid w:val="10002B6E"/>
    <w:rsid w:val="10002C37"/>
    <w:rsid w:val="10002C8F"/>
    <w:rsid w:val="10002D8D"/>
    <w:rsid w:val="10002DBE"/>
    <w:rsid w:val="10002DD9"/>
    <w:rsid w:val="10002E5B"/>
    <w:rsid w:val="10002F5A"/>
    <w:rsid w:val="10002FAD"/>
    <w:rsid w:val="10003093"/>
    <w:rsid w:val="1000325F"/>
    <w:rsid w:val="10003354"/>
    <w:rsid w:val="100033D4"/>
    <w:rsid w:val="10003406"/>
    <w:rsid w:val="100034E8"/>
    <w:rsid w:val="1000360D"/>
    <w:rsid w:val="1000363D"/>
    <w:rsid w:val="1000370E"/>
    <w:rsid w:val="100037FF"/>
    <w:rsid w:val="10003812"/>
    <w:rsid w:val="10003885"/>
    <w:rsid w:val="10003926"/>
    <w:rsid w:val="100039EC"/>
    <w:rsid w:val="10003B98"/>
    <w:rsid w:val="10003CB7"/>
    <w:rsid w:val="10003CBE"/>
    <w:rsid w:val="10003E89"/>
    <w:rsid w:val="10003F93"/>
    <w:rsid w:val="10003FCA"/>
    <w:rsid w:val="10003FD1"/>
    <w:rsid w:val="10003FDD"/>
    <w:rsid w:val="10004019"/>
    <w:rsid w:val="1000437A"/>
    <w:rsid w:val="100043AE"/>
    <w:rsid w:val="10004429"/>
    <w:rsid w:val="1000443E"/>
    <w:rsid w:val="10004499"/>
    <w:rsid w:val="100044AE"/>
    <w:rsid w:val="100044B7"/>
    <w:rsid w:val="100044CB"/>
    <w:rsid w:val="100045C1"/>
    <w:rsid w:val="10004666"/>
    <w:rsid w:val="10004690"/>
    <w:rsid w:val="1000471F"/>
    <w:rsid w:val="10004824"/>
    <w:rsid w:val="1000486B"/>
    <w:rsid w:val="100048C9"/>
    <w:rsid w:val="10004926"/>
    <w:rsid w:val="10004930"/>
    <w:rsid w:val="10004946"/>
    <w:rsid w:val="10004958"/>
    <w:rsid w:val="10004A16"/>
    <w:rsid w:val="10004BAF"/>
    <w:rsid w:val="10004C91"/>
    <w:rsid w:val="10004D59"/>
    <w:rsid w:val="10004DA3"/>
    <w:rsid w:val="10004DAC"/>
    <w:rsid w:val="10004E14"/>
    <w:rsid w:val="10004E64"/>
    <w:rsid w:val="10004EBB"/>
    <w:rsid w:val="10004FF2"/>
    <w:rsid w:val="10005019"/>
    <w:rsid w:val="100050AB"/>
    <w:rsid w:val="100050D9"/>
    <w:rsid w:val="100050FA"/>
    <w:rsid w:val="1000516B"/>
    <w:rsid w:val="100051B4"/>
    <w:rsid w:val="100051E1"/>
    <w:rsid w:val="10005441"/>
    <w:rsid w:val="10005457"/>
    <w:rsid w:val="10005582"/>
    <w:rsid w:val="10005593"/>
    <w:rsid w:val="1000559A"/>
    <w:rsid w:val="100055BE"/>
    <w:rsid w:val="100055D6"/>
    <w:rsid w:val="100055FF"/>
    <w:rsid w:val="10005641"/>
    <w:rsid w:val="1000567A"/>
    <w:rsid w:val="10005690"/>
    <w:rsid w:val="100056EB"/>
    <w:rsid w:val="1000575D"/>
    <w:rsid w:val="1000580D"/>
    <w:rsid w:val="10005843"/>
    <w:rsid w:val="10005847"/>
    <w:rsid w:val="10005934"/>
    <w:rsid w:val="100059A3"/>
    <w:rsid w:val="100059A4"/>
    <w:rsid w:val="100059DF"/>
    <w:rsid w:val="10005A0A"/>
    <w:rsid w:val="10005AA4"/>
    <w:rsid w:val="10005B40"/>
    <w:rsid w:val="10005B6E"/>
    <w:rsid w:val="10005BC6"/>
    <w:rsid w:val="10005C32"/>
    <w:rsid w:val="10005C88"/>
    <w:rsid w:val="10005D94"/>
    <w:rsid w:val="10005E45"/>
    <w:rsid w:val="10005EB2"/>
    <w:rsid w:val="10005F14"/>
    <w:rsid w:val="10005F6B"/>
    <w:rsid w:val="1000600B"/>
    <w:rsid w:val="10006066"/>
    <w:rsid w:val="10006086"/>
    <w:rsid w:val="10006092"/>
    <w:rsid w:val="100060CB"/>
    <w:rsid w:val="10006252"/>
    <w:rsid w:val="10006279"/>
    <w:rsid w:val="100062B2"/>
    <w:rsid w:val="100063D5"/>
    <w:rsid w:val="10006498"/>
    <w:rsid w:val="10006517"/>
    <w:rsid w:val="10006525"/>
    <w:rsid w:val="1000652C"/>
    <w:rsid w:val="1000654D"/>
    <w:rsid w:val="10006578"/>
    <w:rsid w:val="1000657F"/>
    <w:rsid w:val="100065AC"/>
    <w:rsid w:val="100065D6"/>
    <w:rsid w:val="1000660D"/>
    <w:rsid w:val="1000665D"/>
    <w:rsid w:val="10006758"/>
    <w:rsid w:val="10006786"/>
    <w:rsid w:val="10006795"/>
    <w:rsid w:val="10006887"/>
    <w:rsid w:val="1000689D"/>
    <w:rsid w:val="1000690E"/>
    <w:rsid w:val="10006920"/>
    <w:rsid w:val="10006953"/>
    <w:rsid w:val="10006988"/>
    <w:rsid w:val="100069A7"/>
    <w:rsid w:val="10006A97"/>
    <w:rsid w:val="10006B44"/>
    <w:rsid w:val="10006B74"/>
    <w:rsid w:val="10006B95"/>
    <w:rsid w:val="10006C19"/>
    <w:rsid w:val="10006C1A"/>
    <w:rsid w:val="10006C49"/>
    <w:rsid w:val="10006C81"/>
    <w:rsid w:val="10006C88"/>
    <w:rsid w:val="10006D01"/>
    <w:rsid w:val="10006D59"/>
    <w:rsid w:val="10006DD5"/>
    <w:rsid w:val="10006E15"/>
    <w:rsid w:val="10006E49"/>
    <w:rsid w:val="10006E83"/>
    <w:rsid w:val="10006EE9"/>
    <w:rsid w:val="1000713D"/>
    <w:rsid w:val="1000716C"/>
    <w:rsid w:val="1000716D"/>
    <w:rsid w:val="10007215"/>
    <w:rsid w:val="1000724B"/>
    <w:rsid w:val="1000725A"/>
    <w:rsid w:val="1000725D"/>
    <w:rsid w:val="100072FF"/>
    <w:rsid w:val="1000739B"/>
    <w:rsid w:val="100074E5"/>
    <w:rsid w:val="10007514"/>
    <w:rsid w:val="10007537"/>
    <w:rsid w:val="1000758E"/>
    <w:rsid w:val="100075CE"/>
    <w:rsid w:val="100075FE"/>
    <w:rsid w:val="1000763A"/>
    <w:rsid w:val="10007655"/>
    <w:rsid w:val="10007673"/>
    <w:rsid w:val="10007707"/>
    <w:rsid w:val="1000771E"/>
    <w:rsid w:val="100077BF"/>
    <w:rsid w:val="10007900"/>
    <w:rsid w:val="10007A60"/>
    <w:rsid w:val="10007A71"/>
    <w:rsid w:val="10007A7A"/>
    <w:rsid w:val="10007AEA"/>
    <w:rsid w:val="10007B93"/>
    <w:rsid w:val="10007D53"/>
    <w:rsid w:val="10007D8E"/>
    <w:rsid w:val="10007DC6"/>
    <w:rsid w:val="10007F21"/>
    <w:rsid w:val="10007F95"/>
    <w:rsid w:val="100100A7"/>
    <w:rsid w:val="10010184"/>
    <w:rsid w:val="1001024F"/>
    <w:rsid w:val="100102D3"/>
    <w:rsid w:val="10010338"/>
    <w:rsid w:val="10010467"/>
    <w:rsid w:val="1001047E"/>
    <w:rsid w:val="100104F5"/>
    <w:rsid w:val="10010547"/>
    <w:rsid w:val="1001054E"/>
    <w:rsid w:val="1001071F"/>
    <w:rsid w:val="100107A2"/>
    <w:rsid w:val="10010982"/>
    <w:rsid w:val="100109B1"/>
    <w:rsid w:val="10010A11"/>
    <w:rsid w:val="10010B67"/>
    <w:rsid w:val="10010C28"/>
    <w:rsid w:val="10010C59"/>
    <w:rsid w:val="10010DB3"/>
    <w:rsid w:val="10010DE4"/>
    <w:rsid w:val="10010E52"/>
    <w:rsid w:val="10010E6B"/>
    <w:rsid w:val="10010E99"/>
    <w:rsid w:val="10010F39"/>
    <w:rsid w:val="10010F67"/>
    <w:rsid w:val="10010FD5"/>
    <w:rsid w:val="100110AA"/>
    <w:rsid w:val="100111F6"/>
    <w:rsid w:val="1001127F"/>
    <w:rsid w:val="1001131E"/>
    <w:rsid w:val="1001141B"/>
    <w:rsid w:val="1001143D"/>
    <w:rsid w:val="10011455"/>
    <w:rsid w:val="1001163E"/>
    <w:rsid w:val="10011676"/>
    <w:rsid w:val="100116E4"/>
    <w:rsid w:val="10011711"/>
    <w:rsid w:val="10011727"/>
    <w:rsid w:val="1001175F"/>
    <w:rsid w:val="1001176E"/>
    <w:rsid w:val="100117F5"/>
    <w:rsid w:val="10011811"/>
    <w:rsid w:val="10011919"/>
    <w:rsid w:val="10011931"/>
    <w:rsid w:val="10011963"/>
    <w:rsid w:val="10011A18"/>
    <w:rsid w:val="10011A60"/>
    <w:rsid w:val="10011A9B"/>
    <w:rsid w:val="10011D0C"/>
    <w:rsid w:val="10011DFD"/>
    <w:rsid w:val="10011E0A"/>
    <w:rsid w:val="10011F1A"/>
    <w:rsid w:val="10011F28"/>
    <w:rsid w:val="10011F3A"/>
    <w:rsid w:val="10011F52"/>
    <w:rsid w:val="10011FCB"/>
    <w:rsid w:val="10012010"/>
    <w:rsid w:val="10012066"/>
    <w:rsid w:val="10012198"/>
    <w:rsid w:val="1001220B"/>
    <w:rsid w:val="10012264"/>
    <w:rsid w:val="100122BF"/>
    <w:rsid w:val="100122F2"/>
    <w:rsid w:val="10012351"/>
    <w:rsid w:val="10012419"/>
    <w:rsid w:val="10012485"/>
    <w:rsid w:val="1001249A"/>
    <w:rsid w:val="100124A5"/>
    <w:rsid w:val="100124EE"/>
    <w:rsid w:val="10012526"/>
    <w:rsid w:val="10012542"/>
    <w:rsid w:val="10012546"/>
    <w:rsid w:val="1001255F"/>
    <w:rsid w:val="10012590"/>
    <w:rsid w:val="100125A0"/>
    <w:rsid w:val="100125C7"/>
    <w:rsid w:val="100125F4"/>
    <w:rsid w:val="1001263B"/>
    <w:rsid w:val="100126BD"/>
    <w:rsid w:val="100126C9"/>
    <w:rsid w:val="100126D8"/>
    <w:rsid w:val="10012710"/>
    <w:rsid w:val="10012740"/>
    <w:rsid w:val="100127AA"/>
    <w:rsid w:val="100127E1"/>
    <w:rsid w:val="10012811"/>
    <w:rsid w:val="1001284C"/>
    <w:rsid w:val="1001292B"/>
    <w:rsid w:val="1001292D"/>
    <w:rsid w:val="10012980"/>
    <w:rsid w:val="1001299F"/>
    <w:rsid w:val="100129A9"/>
    <w:rsid w:val="100129AF"/>
    <w:rsid w:val="100129F3"/>
    <w:rsid w:val="10012A6C"/>
    <w:rsid w:val="10012A7F"/>
    <w:rsid w:val="10012B01"/>
    <w:rsid w:val="10012B7B"/>
    <w:rsid w:val="10012CB7"/>
    <w:rsid w:val="10012D6F"/>
    <w:rsid w:val="10012D7A"/>
    <w:rsid w:val="10012E02"/>
    <w:rsid w:val="10012E0F"/>
    <w:rsid w:val="10012EF6"/>
    <w:rsid w:val="10012F61"/>
    <w:rsid w:val="10012F69"/>
    <w:rsid w:val="10012F8F"/>
    <w:rsid w:val="100130CD"/>
    <w:rsid w:val="100130D8"/>
    <w:rsid w:val="100131E4"/>
    <w:rsid w:val="100131F2"/>
    <w:rsid w:val="1001326C"/>
    <w:rsid w:val="100133FE"/>
    <w:rsid w:val="100134EC"/>
    <w:rsid w:val="10013505"/>
    <w:rsid w:val="1001351C"/>
    <w:rsid w:val="1001359C"/>
    <w:rsid w:val="100135E0"/>
    <w:rsid w:val="1001376D"/>
    <w:rsid w:val="100137B3"/>
    <w:rsid w:val="100137E4"/>
    <w:rsid w:val="1001381E"/>
    <w:rsid w:val="10013845"/>
    <w:rsid w:val="1001389B"/>
    <w:rsid w:val="100138D3"/>
    <w:rsid w:val="100138E3"/>
    <w:rsid w:val="10013910"/>
    <w:rsid w:val="10013933"/>
    <w:rsid w:val="1001393F"/>
    <w:rsid w:val="1001394C"/>
    <w:rsid w:val="1001395A"/>
    <w:rsid w:val="100139D2"/>
    <w:rsid w:val="100139E0"/>
    <w:rsid w:val="10013B3F"/>
    <w:rsid w:val="10013B5E"/>
    <w:rsid w:val="10013BA2"/>
    <w:rsid w:val="10013BB0"/>
    <w:rsid w:val="10013CB1"/>
    <w:rsid w:val="10013CCC"/>
    <w:rsid w:val="10013D15"/>
    <w:rsid w:val="10013D71"/>
    <w:rsid w:val="10013DC1"/>
    <w:rsid w:val="10013E68"/>
    <w:rsid w:val="10013EBF"/>
    <w:rsid w:val="10013F3C"/>
    <w:rsid w:val="10013FEC"/>
    <w:rsid w:val="10014101"/>
    <w:rsid w:val="1001410A"/>
    <w:rsid w:val="10014120"/>
    <w:rsid w:val="1001412F"/>
    <w:rsid w:val="100141D4"/>
    <w:rsid w:val="10014220"/>
    <w:rsid w:val="1001429B"/>
    <w:rsid w:val="100142D2"/>
    <w:rsid w:val="100142D5"/>
    <w:rsid w:val="100142E1"/>
    <w:rsid w:val="100143FE"/>
    <w:rsid w:val="10014449"/>
    <w:rsid w:val="100144BF"/>
    <w:rsid w:val="100144CE"/>
    <w:rsid w:val="1001455A"/>
    <w:rsid w:val="10014715"/>
    <w:rsid w:val="1001476C"/>
    <w:rsid w:val="10014804"/>
    <w:rsid w:val="1001482C"/>
    <w:rsid w:val="10014866"/>
    <w:rsid w:val="100148E9"/>
    <w:rsid w:val="10014931"/>
    <w:rsid w:val="100149C8"/>
    <w:rsid w:val="100149E9"/>
    <w:rsid w:val="10014A47"/>
    <w:rsid w:val="10014AC8"/>
    <w:rsid w:val="10014AE7"/>
    <w:rsid w:val="10014BE3"/>
    <w:rsid w:val="10014C49"/>
    <w:rsid w:val="10014CE2"/>
    <w:rsid w:val="10014E65"/>
    <w:rsid w:val="10014FCA"/>
    <w:rsid w:val="10014FFF"/>
    <w:rsid w:val="10015007"/>
    <w:rsid w:val="10015091"/>
    <w:rsid w:val="100150B1"/>
    <w:rsid w:val="10015116"/>
    <w:rsid w:val="10015167"/>
    <w:rsid w:val="10015199"/>
    <w:rsid w:val="10015207"/>
    <w:rsid w:val="1001523A"/>
    <w:rsid w:val="1001529D"/>
    <w:rsid w:val="100152C4"/>
    <w:rsid w:val="100153B3"/>
    <w:rsid w:val="1001540B"/>
    <w:rsid w:val="1001553D"/>
    <w:rsid w:val="10015565"/>
    <w:rsid w:val="100155D7"/>
    <w:rsid w:val="100156BA"/>
    <w:rsid w:val="10015840"/>
    <w:rsid w:val="10015854"/>
    <w:rsid w:val="1001585B"/>
    <w:rsid w:val="1001586B"/>
    <w:rsid w:val="100158FA"/>
    <w:rsid w:val="1001594B"/>
    <w:rsid w:val="100159D8"/>
    <w:rsid w:val="100159ED"/>
    <w:rsid w:val="10015A06"/>
    <w:rsid w:val="10015A9F"/>
    <w:rsid w:val="10015AEF"/>
    <w:rsid w:val="10015BDC"/>
    <w:rsid w:val="10015BDF"/>
    <w:rsid w:val="10015CAB"/>
    <w:rsid w:val="10015D66"/>
    <w:rsid w:val="10015D7A"/>
    <w:rsid w:val="10015DA9"/>
    <w:rsid w:val="10015DF3"/>
    <w:rsid w:val="10015E72"/>
    <w:rsid w:val="10015E9C"/>
    <w:rsid w:val="10015EBC"/>
    <w:rsid w:val="10016041"/>
    <w:rsid w:val="100160F3"/>
    <w:rsid w:val="1001613E"/>
    <w:rsid w:val="10016296"/>
    <w:rsid w:val="100164C5"/>
    <w:rsid w:val="100164D9"/>
    <w:rsid w:val="100165E4"/>
    <w:rsid w:val="10016623"/>
    <w:rsid w:val="10016638"/>
    <w:rsid w:val="1001663B"/>
    <w:rsid w:val="100167A2"/>
    <w:rsid w:val="10016834"/>
    <w:rsid w:val="1001685D"/>
    <w:rsid w:val="10016911"/>
    <w:rsid w:val="10016919"/>
    <w:rsid w:val="10016A9C"/>
    <w:rsid w:val="10016AF6"/>
    <w:rsid w:val="10016AFB"/>
    <w:rsid w:val="10016B1D"/>
    <w:rsid w:val="10016B20"/>
    <w:rsid w:val="10016C50"/>
    <w:rsid w:val="10016D09"/>
    <w:rsid w:val="10016D2B"/>
    <w:rsid w:val="10016DF3"/>
    <w:rsid w:val="10016E04"/>
    <w:rsid w:val="10016E7F"/>
    <w:rsid w:val="10016E83"/>
    <w:rsid w:val="10016F07"/>
    <w:rsid w:val="10016FD1"/>
    <w:rsid w:val="10016FF1"/>
    <w:rsid w:val="1001702F"/>
    <w:rsid w:val="10017089"/>
    <w:rsid w:val="100170D7"/>
    <w:rsid w:val="100170E2"/>
    <w:rsid w:val="1001713D"/>
    <w:rsid w:val="100171CF"/>
    <w:rsid w:val="1001720F"/>
    <w:rsid w:val="10017210"/>
    <w:rsid w:val="1001729E"/>
    <w:rsid w:val="100172B8"/>
    <w:rsid w:val="100173B8"/>
    <w:rsid w:val="10017409"/>
    <w:rsid w:val="1001740F"/>
    <w:rsid w:val="1001745C"/>
    <w:rsid w:val="100174F9"/>
    <w:rsid w:val="100175A2"/>
    <w:rsid w:val="100175C4"/>
    <w:rsid w:val="100175E4"/>
    <w:rsid w:val="1001760C"/>
    <w:rsid w:val="1001767D"/>
    <w:rsid w:val="10017712"/>
    <w:rsid w:val="10017737"/>
    <w:rsid w:val="10017757"/>
    <w:rsid w:val="1001776E"/>
    <w:rsid w:val="10017788"/>
    <w:rsid w:val="10017838"/>
    <w:rsid w:val="10017866"/>
    <w:rsid w:val="100178C1"/>
    <w:rsid w:val="10017A01"/>
    <w:rsid w:val="10017A16"/>
    <w:rsid w:val="10017A1C"/>
    <w:rsid w:val="10017A26"/>
    <w:rsid w:val="10017A2D"/>
    <w:rsid w:val="10017A4A"/>
    <w:rsid w:val="10017A78"/>
    <w:rsid w:val="10017B05"/>
    <w:rsid w:val="10017BAE"/>
    <w:rsid w:val="10017BD8"/>
    <w:rsid w:val="10017BE9"/>
    <w:rsid w:val="10017C09"/>
    <w:rsid w:val="10017C13"/>
    <w:rsid w:val="10017CF3"/>
    <w:rsid w:val="10017DB9"/>
    <w:rsid w:val="10017DC7"/>
    <w:rsid w:val="10017E31"/>
    <w:rsid w:val="10017E48"/>
    <w:rsid w:val="10017EF6"/>
    <w:rsid w:val="10017F6E"/>
    <w:rsid w:val="10017F8B"/>
    <w:rsid w:val="10017F94"/>
    <w:rsid w:val="10017FA4"/>
    <w:rsid w:val="100200BC"/>
    <w:rsid w:val="100200E6"/>
    <w:rsid w:val="1002013D"/>
    <w:rsid w:val="1002018A"/>
    <w:rsid w:val="10020192"/>
    <w:rsid w:val="100201CD"/>
    <w:rsid w:val="10020242"/>
    <w:rsid w:val="10020250"/>
    <w:rsid w:val="10020290"/>
    <w:rsid w:val="100202AC"/>
    <w:rsid w:val="10020343"/>
    <w:rsid w:val="1002042A"/>
    <w:rsid w:val="100204A1"/>
    <w:rsid w:val="1002056C"/>
    <w:rsid w:val="100205D9"/>
    <w:rsid w:val="10020605"/>
    <w:rsid w:val="100206B1"/>
    <w:rsid w:val="100206C4"/>
    <w:rsid w:val="100207A9"/>
    <w:rsid w:val="100207C1"/>
    <w:rsid w:val="10020862"/>
    <w:rsid w:val="10020A00"/>
    <w:rsid w:val="10020A14"/>
    <w:rsid w:val="10020A38"/>
    <w:rsid w:val="10020AA6"/>
    <w:rsid w:val="10020B77"/>
    <w:rsid w:val="10020C4E"/>
    <w:rsid w:val="10020D52"/>
    <w:rsid w:val="10020D68"/>
    <w:rsid w:val="10020E1C"/>
    <w:rsid w:val="10020E26"/>
    <w:rsid w:val="10020E9B"/>
    <w:rsid w:val="10020EA4"/>
    <w:rsid w:val="10020EAD"/>
    <w:rsid w:val="10020FA0"/>
    <w:rsid w:val="10020FA1"/>
    <w:rsid w:val="10020FF5"/>
    <w:rsid w:val="10021055"/>
    <w:rsid w:val="10021078"/>
    <w:rsid w:val="10021213"/>
    <w:rsid w:val="100212B6"/>
    <w:rsid w:val="100212D1"/>
    <w:rsid w:val="1002139D"/>
    <w:rsid w:val="100213A5"/>
    <w:rsid w:val="10021453"/>
    <w:rsid w:val="10021492"/>
    <w:rsid w:val="10021496"/>
    <w:rsid w:val="10021738"/>
    <w:rsid w:val="1002175B"/>
    <w:rsid w:val="100218DB"/>
    <w:rsid w:val="10021941"/>
    <w:rsid w:val="10021A56"/>
    <w:rsid w:val="10021ABA"/>
    <w:rsid w:val="10021D81"/>
    <w:rsid w:val="10021E14"/>
    <w:rsid w:val="10021EDE"/>
    <w:rsid w:val="10021F52"/>
    <w:rsid w:val="10021F78"/>
    <w:rsid w:val="1002205A"/>
    <w:rsid w:val="1002231F"/>
    <w:rsid w:val="1002244A"/>
    <w:rsid w:val="10022464"/>
    <w:rsid w:val="100226F2"/>
    <w:rsid w:val="10022787"/>
    <w:rsid w:val="1002279A"/>
    <w:rsid w:val="100227A0"/>
    <w:rsid w:val="100227B5"/>
    <w:rsid w:val="100227E4"/>
    <w:rsid w:val="10022861"/>
    <w:rsid w:val="100228B4"/>
    <w:rsid w:val="10022942"/>
    <w:rsid w:val="10022A1B"/>
    <w:rsid w:val="10022A58"/>
    <w:rsid w:val="10022B09"/>
    <w:rsid w:val="10022BF0"/>
    <w:rsid w:val="10022C26"/>
    <w:rsid w:val="10022C45"/>
    <w:rsid w:val="10022CB6"/>
    <w:rsid w:val="10022CD4"/>
    <w:rsid w:val="10022D07"/>
    <w:rsid w:val="10022D30"/>
    <w:rsid w:val="10022D77"/>
    <w:rsid w:val="10022D7D"/>
    <w:rsid w:val="10022D9A"/>
    <w:rsid w:val="10022EE2"/>
    <w:rsid w:val="10022FCA"/>
    <w:rsid w:val="100230EF"/>
    <w:rsid w:val="10023142"/>
    <w:rsid w:val="10023190"/>
    <w:rsid w:val="100231FB"/>
    <w:rsid w:val="1002320D"/>
    <w:rsid w:val="1002324B"/>
    <w:rsid w:val="10023257"/>
    <w:rsid w:val="100232D9"/>
    <w:rsid w:val="100232DF"/>
    <w:rsid w:val="100232EE"/>
    <w:rsid w:val="10023472"/>
    <w:rsid w:val="100234B7"/>
    <w:rsid w:val="100234B8"/>
    <w:rsid w:val="100234D9"/>
    <w:rsid w:val="100236A8"/>
    <w:rsid w:val="1002370D"/>
    <w:rsid w:val="100237C0"/>
    <w:rsid w:val="1002382A"/>
    <w:rsid w:val="10023883"/>
    <w:rsid w:val="1002388F"/>
    <w:rsid w:val="100238F1"/>
    <w:rsid w:val="100239BA"/>
    <w:rsid w:val="100239FC"/>
    <w:rsid w:val="10023B03"/>
    <w:rsid w:val="10023B49"/>
    <w:rsid w:val="10023B97"/>
    <w:rsid w:val="10023BAA"/>
    <w:rsid w:val="10023C3C"/>
    <w:rsid w:val="10023D14"/>
    <w:rsid w:val="10023DD6"/>
    <w:rsid w:val="10023E22"/>
    <w:rsid w:val="10023E6E"/>
    <w:rsid w:val="10023E71"/>
    <w:rsid w:val="10023EBD"/>
    <w:rsid w:val="10023F2D"/>
    <w:rsid w:val="10023F58"/>
    <w:rsid w:val="10023F5D"/>
    <w:rsid w:val="10023F84"/>
    <w:rsid w:val="10023FB0"/>
    <w:rsid w:val="10023FB6"/>
    <w:rsid w:val="1002401A"/>
    <w:rsid w:val="10024021"/>
    <w:rsid w:val="100240C2"/>
    <w:rsid w:val="10024194"/>
    <w:rsid w:val="100241DC"/>
    <w:rsid w:val="10024371"/>
    <w:rsid w:val="10024394"/>
    <w:rsid w:val="1002446C"/>
    <w:rsid w:val="10024488"/>
    <w:rsid w:val="10024499"/>
    <w:rsid w:val="100244A5"/>
    <w:rsid w:val="10024514"/>
    <w:rsid w:val="100245A2"/>
    <w:rsid w:val="10024892"/>
    <w:rsid w:val="10024967"/>
    <w:rsid w:val="100249A2"/>
    <w:rsid w:val="100249A9"/>
    <w:rsid w:val="10024A12"/>
    <w:rsid w:val="10024A16"/>
    <w:rsid w:val="10024B69"/>
    <w:rsid w:val="10024B89"/>
    <w:rsid w:val="10024BA5"/>
    <w:rsid w:val="10024CF5"/>
    <w:rsid w:val="10024CFB"/>
    <w:rsid w:val="10024D19"/>
    <w:rsid w:val="10024DAD"/>
    <w:rsid w:val="10024E13"/>
    <w:rsid w:val="10024F21"/>
    <w:rsid w:val="10025007"/>
    <w:rsid w:val="1002501D"/>
    <w:rsid w:val="10025091"/>
    <w:rsid w:val="100250C1"/>
    <w:rsid w:val="10025100"/>
    <w:rsid w:val="1002511C"/>
    <w:rsid w:val="100251BB"/>
    <w:rsid w:val="100251CF"/>
    <w:rsid w:val="100251EC"/>
    <w:rsid w:val="1002522C"/>
    <w:rsid w:val="10025248"/>
    <w:rsid w:val="10025276"/>
    <w:rsid w:val="100252AB"/>
    <w:rsid w:val="100252E1"/>
    <w:rsid w:val="10025330"/>
    <w:rsid w:val="10025374"/>
    <w:rsid w:val="100253F8"/>
    <w:rsid w:val="1002542D"/>
    <w:rsid w:val="1002558E"/>
    <w:rsid w:val="10025614"/>
    <w:rsid w:val="100256E1"/>
    <w:rsid w:val="10025770"/>
    <w:rsid w:val="10025795"/>
    <w:rsid w:val="1002583A"/>
    <w:rsid w:val="100258AB"/>
    <w:rsid w:val="100258B2"/>
    <w:rsid w:val="1002591C"/>
    <w:rsid w:val="10025969"/>
    <w:rsid w:val="10025973"/>
    <w:rsid w:val="10025A3A"/>
    <w:rsid w:val="10025A90"/>
    <w:rsid w:val="10025C13"/>
    <w:rsid w:val="10025C77"/>
    <w:rsid w:val="10025C99"/>
    <w:rsid w:val="10025E2B"/>
    <w:rsid w:val="10025E80"/>
    <w:rsid w:val="10025E96"/>
    <w:rsid w:val="10025F5B"/>
    <w:rsid w:val="10025F80"/>
    <w:rsid w:val="10025F98"/>
    <w:rsid w:val="1002600C"/>
    <w:rsid w:val="100260B4"/>
    <w:rsid w:val="100260BA"/>
    <w:rsid w:val="10026108"/>
    <w:rsid w:val="1002615A"/>
    <w:rsid w:val="10026166"/>
    <w:rsid w:val="100261A4"/>
    <w:rsid w:val="100261B8"/>
    <w:rsid w:val="1002630C"/>
    <w:rsid w:val="10026311"/>
    <w:rsid w:val="1002631D"/>
    <w:rsid w:val="10026438"/>
    <w:rsid w:val="1002643E"/>
    <w:rsid w:val="100264A9"/>
    <w:rsid w:val="10026531"/>
    <w:rsid w:val="100265A2"/>
    <w:rsid w:val="100265A3"/>
    <w:rsid w:val="100265F0"/>
    <w:rsid w:val="1002660E"/>
    <w:rsid w:val="10026654"/>
    <w:rsid w:val="10026744"/>
    <w:rsid w:val="100268EB"/>
    <w:rsid w:val="10026918"/>
    <w:rsid w:val="10026939"/>
    <w:rsid w:val="1002698C"/>
    <w:rsid w:val="10026A41"/>
    <w:rsid w:val="10026A71"/>
    <w:rsid w:val="10026A81"/>
    <w:rsid w:val="10026AAD"/>
    <w:rsid w:val="10026AF2"/>
    <w:rsid w:val="10026B19"/>
    <w:rsid w:val="10026B8B"/>
    <w:rsid w:val="10026C51"/>
    <w:rsid w:val="10026C71"/>
    <w:rsid w:val="10026C7D"/>
    <w:rsid w:val="10026C98"/>
    <w:rsid w:val="10026CB6"/>
    <w:rsid w:val="10026D5F"/>
    <w:rsid w:val="10026D6D"/>
    <w:rsid w:val="10026DC2"/>
    <w:rsid w:val="10026E91"/>
    <w:rsid w:val="10026EB2"/>
    <w:rsid w:val="10026FB0"/>
    <w:rsid w:val="10026FFB"/>
    <w:rsid w:val="10027106"/>
    <w:rsid w:val="100271AA"/>
    <w:rsid w:val="100271C2"/>
    <w:rsid w:val="10027232"/>
    <w:rsid w:val="10027285"/>
    <w:rsid w:val="100272D1"/>
    <w:rsid w:val="1002731C"/>
    <w:rsid w:val="1002738C"/>
    <w:rsid w:val="100273C4"/>
    <w:rsid w:val="100273E1"/>
    <w:rsid w:val="100274D4"/>
    <w:rsid w:val="100276ED"/>
    <w:rsid w:val="1002771F"/>
    <w:rsid w:val="10027730"/>
    <w:rsid w:val="10027876"/>
    <w:rsid w:val="10027889"/>
    <w:rsid w:val="100278F3"/>
    <w:rsid w:val="1002790B"/>
    <w:rsid w:val="10027A0F"/>
    <w:rsid w:val="10027A6D"/>
    <w:rsid w:val="10027AAB"/>
    <w:rsid w:val="10027AAE"/>
    <w:rsid w:val="10027AC6"/>
    <w:rsid w:val="10027B1A"/>
    <w:rsid w:val="10027B45"/>
    <w:rsid w:val="10027BE5"/>
    <w:rsid w:val="10027C05"/>
    <w:rsid w:val="10027C33"/>
    <w:rsid w:val="10027C57"/>
    <w:rsid w:val="10027C98"/>
    <w:rsid w:val="10027D33"/>
    <w:rsid w:val="10027E7B"/>
    <w:rsid w:val="10027ED8"/>
    <w:rsid w:val="10027F1C"/>
    <w:rsid w:val="10027F45"/>
    <w:rsid w:val="1003005D"/>
    <w:rsid w:val="100300CA"/>
    <w:rsid w:val="100300DF"/>
    <w:rsid w:val="100301E2"/>
    <w:rsid w:val="10030261"/>
    <w:rsid w:val="10030369"/>
    <w:rsid w:val="100303AE"/>
    <w:rsid w:val="1003043B"/>
    <w:rsid w:val="1003062D"/>
    <w:rsid w:val="100307C1"/>
    <w:rsid w:val="10030805"/>
    <w:rsid w:val="1003086C"/>
    <w:rsid w:val="100308C9"/>
    <w:rsid w:val="100308EC"/>
    <w:rsid w:val="100308FD"/>
    <w:rsid w:val="100309FE"/>
    <w:rsid w:val="10030AF9"/>
    <w:rsid w:val="10030BC1"/>
    <w:rsid w:val="10030CC0"/>
    <w:rsid w:val="10030CC2"/>
    <w:rsid w:val="10030CE4"/>
    <w:rsid w:val="10030D16"/>
    <w:rsid w:val="10030D87"/>
    <w:rsid w:val="10030DAE"/>
    <w:rsid w:val="10030E28"/>
    <w:rsid w:val="10030E38"/>
    <w:rsid w:val="10030E9C"/>
    <w:rsid w:val="10030FBC"/>
    <w:rsid w:val="10030FBF"/>
    <w:rsid w:val="100311A1"/>
    <w:rsid w:val="10031410"/>
    <w:rsid w:val="1003141D"/>
    <w:rsid w:val="100314E6"/>
    <w:rsid w:val="1003167D"/>
    <w:rsid w:val="100317C6"/>
    <w:rsid w:val="100317F3"/>
    <w:rsid w:val="100317FB"/>
    <w:rsid w:val="100317FC"/>
    <w:rsid w:val="10031816"/>
    <w:rsid w:val="100318BA"/>
    <w:rsid w:val="100318C8"/>
    <w:rsid w:val="100318D2"/>
    <w:rsid w:val="10031966"/>
    <w:rsid w:val="1003196B"/>
    <w:rsid w:val="10031A7E"/>
    <w:rsid w:val="10031A84"/>
    <w:rsid w:val="10031AB2"/>
    <w:rsid w:val="10031BAD"/>
    <w:rsid w:val="10031BFE"/>
    <w:rsid w:val="10031CE8"/>
    <w:rsid w:val="10031D28"/>
    <w:rsid w:val="10031D34"/>
    <w:rsid w:val="10031D53"/>
    <w:rsid w:val="10031E77"/>
    <w:rsid w:val="10031EE0"/>
    <w:rsid w:val="10031EE1"/>
    <w:rsid w:val="10031EF0"/>
    <w:rsid w:val="10031F2A"/>
    <w:rsid w:val="1003207A"/>
    <w:rsid w:val="10032087"/>
    <w:rsid w:val="10032118"/>
    <w:rsid w:val="10032194"/>
    <w:rsid w:val="10032444"/>
    <w:rsid w:val="1003244F"/>
    <w:rsid w:val="100324E4"/>
    <w:rsid w:val="10032577"/>
    <w:rsid w:val="1003260D"/>
    <w:rsid w:val="1003263B"/>
    <w:rsid w:val="10032725"/>
    <w:rsid w:val="10032773"/>
    <w:rsid w:val="1003283F"/>
    <w:rsid w:val="10032B58"/>
    <w:rsid w:val="10032B6D"/>
    <w:rsid w:val="10032B7C"/>
    <w:rsid w:val="10032BD6"/>
    <w:rsid w:val="10032D0F"/>
    <w:rsid w:val="10032DBC"/>
    <w:rsid w:val="10032E1C"/>
    <w:rsid w:val="10032E6E"/>
    <w:rsid w:val="10032EB9"/>
    <w:rsid w:val="10032F46"/>
    <w:rsid w:val="10032F96"/>
    <w:rsid w:val="10032FA4"/>
    <w:rsid w:val="100330B8"/>
    <w:rsid w:val="100330BA"/>
    <w:rsid w:val="100330C0"/>
    <w:rsid w:val="1003319D"/>
    <w:rsid w:val="100334DA"/>
    <w:rsid w:val="1003358C"/>
    <w:rsid w:val="1003365C"/>
    <w:rsid w:val="10033894"/>
    <w:rsid w:val="10033A67"/>
    <w:rsid w:val="10033B3E"/>
    <w:rsid w:val="10033C08"/>
    <w:rsid w:val="10033D4F"/>
    <w:rsid w:val="10033DB5"/>
    <w:rsid w:val="10033E10"/>
    <w:rsid w:val="10033E5B"/>
    <w:rsid w:val="10033F72"/>
    <w:rsid w:val="10034062"/>
    <w:rsid w:val="10034247"/>
    <w:rsid w:val="10034252"/>
    <w:rsid w:val="100342F7"/>
    <w:rsid w:val="10034339"/>
    <w:rsid w:val="10034369"/>
    <w:rsid w:val="10034424"/>
    <w:rsid w:val="10034457"/>
    <w:rsid w:val="10034494"/>
    <w:rsid w:val="10034589"/>
    <w:rsid w:val="100345B0"/>
    <w:rsid w:val="100345C3"/>
    <w:rsid w:val="100345FA"/>
    <w:rsid w:val="10034601"/>
    <w:rsid w:val="10034633"/>
    <w:rsid w:val="1003468B"/>
    <w:rsid w:val="100346A7"/>
    <w:rsid w:val="10034774"/>
    <w:rsid w:val="100347CB"/>
    <w:rsid w:val="10034896"/>
    <w:rsid w:val="100348A2"/>
    <w:rsid w:val="100348B1"/>
    <w:rsid w:val="100348CB"/>
    <w:rsid w:val="10034916"/>
    <w:rsid w:val="10034933"/>
    <w:rsid w:val="10034A5A"/>
    <w:rsid w:val="10034AAA"/>
    <w:rsid w:val="10034AFD"/>
    <w:rsid w:val="10034B34"/>
    <w:rsid w:val="10034B45"/>
    <w:rsid w:val="10034CF3"/>
    <w:rsid w:val="10034D00"/>
    <w:rsid w:val="10034D2C"/>
    <w:rsid w:val="10034DF3"/>
    <w:rsid w:val="10034E18"/>
    <w:rsid w:val="10034E2E"/>
    <w:rsid w:val="10035036"/>
    <w:rsid w:val="10035066"/>
    <w:rsid w:val="1003518F"/>
    <w:rsid w:val="10035200"/>
    <w:rsid w:val="1003528E"/>
    <w:rsid w:val="100352D5"/>
    <w:rsid w:val="10035300"/>
    <w:rsid w:val="1003534A"/>
    <w:rsid w:val="100353EE"/>
    <w:rsid w:val="1003542F"/>
    <w:rsid w:val="100355AD"/>
    <w:rsid w:val="100355E3"/>
    <w:rsid w:val="10035615"/>
    <w:rsid w:val="100356A9"/>
    <w:rsid w:val="100357B4"/>
    <w:rsid w:val="10035805"/>
    <w:rsid w:val="1003582A"/>
    <w:rsid w:val="100358FB"/>
    <w:rsid w:val="10035971"/>
    <w:rsid w:val="10035AA4"/>
    <w:rsid w:val="10035B15"/>
    <w:rsid w:val="10035D6B"/>
    <w:rsid w:val="10035F41"/>
    <w:rsid w:val="10035FB5"/>
    <w:rsid w:val="10036004"/>
    <w:rsid w:val="100360BC"/>
    <w:rsid w:val="100360DF"/>
    <w:rsid w:val="100360EC"/>
    <w:rsid w:val="10036178"/>
    <w:rsid w:val="10036188"/>
    <w:rsid w:val="100361EC"/>
    <w:rsid w:val="10036214"/>
    <w:rsid w:val="1003626D"/>
    <w:rsid w:val="1003626E"/>
    <w:rsid w:val="10036286"/>
    <w:rsid w:val="100362AB"/>
    <w:rsid w:val="1003634C"/>
    <w:rsid w:val="10036363"/>
    <w:rsid w:val="100363AE"/>
    <w:rsid w:val="100364C4"/>
    <w:rsid w:val="100364D8"/>
    <w:rsid w:val="100365DA"/>
    <w:rsid w:val="10036634"/>
    <w:rsid w:val="1003673F"/>
    <w:rsid w:val="1003679D"/>
    <w:rsid w:val="100367A8"/>
    <w:rsid w:val="100367AF"/>
    <w:rsid w:val="100367C9"/>
    <w:rsid w:val="100367F9"/>
    <w:rsid w:val="1003682F"/>
    <w:rsid w:val="100368CF"/>
    <w:rsid w:val="1003694D"/>
    <w:rsid w:val="10036A2B"/>
    <w:rsid w:val="10036A41"/>
    <w:rsid w:val="10036A4C"/>
    <w:rsid w:val="10036A80"/>
    <w:rsid w:val="10036B98"/>
    <w:rsid w:val="10036CD2"/>
    <w:rsid w:val="10036D3E"/>
    <w:rsid w:val="10036D7F"/>
    <w:rsid w:val="10036DBB"/>
    <w:rsid w:val="10036DC9"/>
    <w:rsid w:val="10036DDE"/>
    <w:rsid w:val="10036E06"/>
    <w:rsid w:val="10036EBB"/>
    <w:rsid w:val="10036F26"/>
    <w:rsid w:val="10036FEF"/>
    <w:rsid w:val="1003702B"/>
    <w:rsid w:val="10037046"/>
    <w:rsid w:val="1003705D"/>
    <w:rsid w:val="1003707C"/>
    <w:rsid w:val="1003709A"/>
    <w:rsid w:val="100370AE"/>
    <w:rsid w:val="100370D8"/>
    <w:rsid w:val="100370DF"/>
    <w:rsid w:val="100370EA"/>
    <w:rsid w:val="10037116"/>
    <w:rsid w:val="100371C9"/>
    <w:rsid w:val="100371D6"/>
    <w:rsid w:val="10037212"/>
    <w:rsid w:val="100372C0"/>
    <w:rsid w:val="100372D4"/>
    <w:rsid w:val="10037331"/>
    <w:rsid w:val="100373E0"/>
    <w:rsid w:val="1003742E"/>
    <w:rsid w:val="100374A4"/>
    <w:rsid w:val="10037578"/>
    <w:rsid w:val="10037624"/>
    <w:rsid w:val="10037681"/>
    <w:rsid w:val="10037734"/>
    <w:rsid w:val="10037787"/>
    <w:rsid w:val="10037789"/>
    <w:rsid w:val="100377C6"/>
    <w:rsid w:val="10037823"/>
    <w:rsid w:val="100378D0"/>
    <w:rsid w:val="1003793C"/>
    <w:rsid w:val="10037982"/>
    <w:rsid w:val="10037A3D"/>
    <w:rsid w:val="10037A45"/>
    <w:rsid w:val="10037A7A"/>
    <w:rsid w:val="10037B83"/>
    <w:rsid w:val="10037C8B"/>
    <w:rsid w:val="10037D17"/>
    <w:rsid w:val="10037D7A"/>
    <w:rsid w:val="10037D85"/>
    <w:rsid w:val="10037DDB"/>
    <w:rsid w:val="10037DDC"/>
    <w:rsid w:val="10037E30"/>
    <w:rsid w:val="10037E38"/>
    <w:rsid w:val="10037FB9"/>
    <w:rsid w:val="1004004E"/>
    <w:rsid w:val="1004017C"/>
    <w:rsid w:val="1004018E"/>
    <w:rsid w:val="100401D7"/>
    <w:rsid w:val="10040219"/>
    <w:rsid w:val="10040270"/>
    <w:rsid w:val="10040384"/>
    <w:rsid w:val="100403A9"/>
    <w:rsid w:val="100403C8"/>
    <w:rsid w:val="100404C9"/>
    <w:rsid w:val="100404E3"/>
    <w:rsid w:val="1004051E"/>
    <w:rsid w:val="1004056D"/>
    <w:rsid w:val="10040592"/>
    <w:rsid w:val="100406E9"/>
    <w:rsid w:val="1004071C"/>
    <w:rsid w:val="10040850"/>
    <w:rsid w:val="10040914"/>
    <w:rsid w:val="10040917"/>
    <w:rsid w:val="10040A4C"/>
    <w:rsid w:val="10040B6A"/>
    <w:rsid w:val="10040B6F"/>
    <w:rsid w:val="10040BB6"/>
    <w:rsid w:val="10040C01"/>
    <w:rsid w:val="10040C9E"/>
    <w:rsid w:val="10040EBF"/>
    <w:rsid w:val="10040F00"/>
    <w:rsid w:val="1004103B"/>
    <w:rsid w:val="100410D2"/>
    <w:rsid w:val="10041151"/>
    <w:rsid w:val="10041332"/>
    <w:rsid w:val="10041336"/>
    <w:rsid w:val="1004140D"/>
    <w:rsid w:val="10041445"/>
    <w:rsid w:val="1004144F"/>
    <w:rsid w:val="100414BC"/>
    <w:rsid w:val="1004159A"/>
    <w:rsid w:val="100415BB"/>
    <w:rsid w:val="100415F0"/>
    <w:rsid w:val="10041614"/>
    <w:rsid w:val="1004162E"/>
    <w:rsid w:val="10041633"/>
    <w:rsid w:val="10041654"/>
    <w:rsid w:val="1004187D"/>
    <w:rsid w:val="1004196A"/>
    <w:rsid w:val="1004199C"/>
    <w:rsid w:val="10041B07"/>
    <w:rsid w:val="10041BB4"/>
    <w:rsid w:val="10041C28"/>
    <w:rsid w:val="10041C9A"/>
    <w:rsid w:val="10041CE9"/>
    <w:rsid w:val="10041D07"/>
    <w:rsid w:val="10041D0D"/>
    <w:rsid w:val="10041DF9"/>
    <w:rsid w:val="10041FDF"/>
    <w:rsid w:val="1004207B"/>
    <w:rsid w:val="100420D9"/>
    <w:rsid w:val="10042159"/>
    <w:rsid w:val="100421A6"/>
    <w:rsid w:val="10042210"/>
    <w:rsid w:val="10042286"/>
    <w:rsid w:val="1004228C"/>
    <w:rsid w:val="1004235E"/>
    <w:rsid w:val="10042385"/>
    <w:rsid w:val="10042402"/>
    <w:rsid w:val="10042416"/>
    <w:rsid w:val="1004263A"/>
    <w:rsid w:val="1004266A"/>
    <w:rsid w:val="10042689"/>
    <w:rsid w:val="100426B3"/>
    <w:rsid w:val="100426C9"/>
    <w:rsid w:val="100427CD"/>
    <w:rsid w:val="100427D0"/>
    <w:rsid w:val="100427D6"/>
    <w:rsid w:val="10042816"/>
    <w:rsid w:val="10042897"/>
    <w:rsid w:val="100429CA"/>
    <w:rsid w:val="10042A03"/>
    <w:rsid w:val="10042A1A"/>
    <w:rsid w:val="10042B3E"/>
    <w:rsid w:val="10042BCF"/>
    <w:rsid w:val="10042C6C"/>
    <w:rsid w:val="10042CB3"/>
    <w:rsid w:val="10042D3B"/>
    <w:rsid w:val="10042D5C"/>
    <w:rsid w:val="10042D9C"/>
    <w:rsid w:val="10042E9C"/>
    <w:rsid w:val="10042EAF"/>
    <w:rsid w:val="10042F8F"/>
    <w:rsid w:val="10042FD6"/>
    <w:rsid w:val="100430D2"/>
    <w:rsid w:val="1004324F"/>
    <w:rsid w:val="100432DF"/>
    <w:rsid w:val="1004337C"/>
    <w:rsid w:val="10043416"/>
    <w:rsid w:val="100434DB"/>
    <w:rsid w:val="10043527"/>
    <w:rsid w:val="100435EB"/>
    <w:rsid w:val="10043651"/>
    <w:rsid w:val="100436D5"/>
    <w:rsid w:val="100436E9"/>
    <w:rsid w:val="1004374A"/>
    <w:rsid w:val="10043766"/>
    <w:rsid w:val="100437EC"/>
    <w:rsid w:val="1004383E"/>
    <w:rsid w:val="10043881"/>
    <w:rsid w:val="100438C9"/>
    <w:rsid w:val="10043989"/>
    <w:rsid w:val="10043B2C"/>
    <w:rsid w:val="10043BCF"/>
    <w:rsid w:val="10043DAA"/>
    <w:rsid w:val="10043E79"/>
    <w:rsid w:val="10043E93"/>
    <w:rsid w:val="10043F07"/>
    <w:rsid w:val="10044066"/>
    <w:rsid w:val="100440DA"/>
    <w:rsid w:val="100440E7"/>
    <w:rsid w:val="10044124"/>
    <w:rsid w:val="100442D0"/>
    <w:rsid w:val="10044311"/>
    <w:rsid w:val="10044464"/>
    <w:rsid w:val="1004450A"/>
    <w:rsid w:val="100445ED"/>
    <w:rsid w:val="10044629"/>
    <w:rsid w:val="100446A0"/>
    <w:rsid w:val="100446CB"/>
    <w:rsid w:val="100446F3"/>
    <w:rsid w:val="10044746"/>
    <w:rsid w:val="1004474E"/>
    <w:rsid w:val="10044764"/>
    <w:rsid w:val="10044768"/>
    <w:rsid w:val="100447B6"/>
    <w:rsid w:val="100447B7"/>
    <w:rsid w:val="100447CD"/>
    <w:rsid w:val="10044838"/>
    <w:rsid w:val="100448FD"/>
    <w:rsid w:val="10044910"/>
    <w:rsid w:val="10044947"/>
    <w:rsid w:val="1004498C"/>
    <w:rsid w:val="10044995"/>
    <w:rsid w:val="100449A1"/>
    <w:rsid w:val="10044A26"/>
    <w:rsid w:val="10044A64"/>
    <w:rsid w:val="10044B07"/>
    <w:rsid w:val="10044B08"/>
    <w:rsid w:val="10044B52"/>
    <w:rsid w:val="10044BD0"/>
    <w:rsid w:val="10044BE2"/>
    <w:rsid w:val="10044C0C"/>
    <w:rsid w:val="10044CD3"/>
    <w:rsid w:val="10044D0A"/>
    <w:rsid w:val="10044DB2"/>
    <w:rsid w:val="10044DD5"/>
    <w:rsid w:val="10044E12"/>
    <w:rsid w:val="10044E40"/>
    <w:rsid w:val="10044EE9"/>
    <w:rsid w:val="10044F2B"/>
    <w:rsid w:val="1004515C"/>
    <w:rsid w:val="1004517E"/>
    <w:rsid w:val="10045352"/>
    <w:rsid w:val="10045358"/>
    <w:rsid w:val="1004536D"/>
    <w:rsid w:val="100453B2"/>
    <w:rsid w:val="1004541F"/>
    <w:rsid w:val="10045442"/>
    <w:rsid w:val="10045494"/>
    <w:rsid w:val="100454BE"/>
    <w:rsid w:val="10045524"/>
    <w:rsid w:val="1004554E"/>
    <w:rsid w:val="100455F5"/>
    <w:rsid w:val="10045715"/>
    <w:rsid w:val="10045755"/>
    <w:rsid w:val="1004580F"/>
    <w:rsid w:val="1004583C"/>
    <w:rsid w:val="10045864"/>
    <w:rsid w:val="10045912"/>
    <w:rsid w:val="1004591D"/>
    <w:rsid w:val="1004594E"/>
    <w:rsid w:val="10045A5A"/>
    <w:rsid w:val="10045B10"/>
    <w:rsid w:val="10045BC1"/>
    <w:rsid w:val="10045BD6"/>
    <w:rsid w:val="10045C19"/>
    <w:rsid w:val="10045C65"/>
    <w:rsid w:val="10045CFE"/>
    <w:rsid w:val="10045D67"/>
    <w:rsid w:val="10045DF6"/>
    <w:rsid w:val="10045E8C"/>
    <w:rsid w:val="10045ED9"/>
    <w:rsid w:val="10045F1B"/>
    <w:rsid w:val="10045F80"/>
    <w:rsid w:val="10045F99"/>
    <w:rsid w:val="10045FCE"/>
    <w:rsid w:val="10046072"/>
    <w:rsid w:val="10046122"/>
    <w:rsid w:val="10046126"/>
    <w:rsid w:val="100461E9"/>
    <w:rsid w:val="10046228"/>
    <w:rsid w:val="10046341"/>
    <w:rsid w:val="10046435"/>
    <w:rsid w:val="100465F3"/>
    <w:rsid w:val="1004661B"/>
    <w:rsid w:val="100466F1"/>
    <w:rsid w:val="10046769"/>
    <w:rsid w:val="100467DF"/>
    <w:rsid w:val="100468AE"/>
    <w:rsid w:val="100468B7"/>
    <w:rsid w:val="10046925"/>
    <w:rsid w:val="10046A01"/>
    <w:rsid w:val="10046A37"/>
    <w:rsid w:val="10046A7D"/>
    <w:rsid w:val="10046AFD"/>
    <w:rsid w:val="10046BAB"/>
    <w:rsid w:val="10046BD8"/>
    <w:rsid w:val="10046C07"/>
    <w:rsid w:val="10046C46"/>
    <w:rsid w:val="10046D35"/>
    <w:rsid w:val="10046D70"/>
    <w:rsid w:val="10046DE4"/>
    <w:rsid w:val="10046EB1"/>
    <w:rsid w:val="10047051"/>
    <w:rsid w:val="10047115"/>
    <w:rsid w:val="1004721D"/>
    <w:rsid w:val="10047262"/>
    <w:rsid w:val="100473DF"/>
    <w:rsid w:val="100473FE"/>
    <w:rsid w:val="10047422"/>
    <w:rsid w:val="1004752A"/>
    <w:rsid w:val="1004757A"/>
    <w:rsid w:val="100475A8"/>
    <w:rsid w:val="1004774B"/>
    <w:rsid w:val="10047840"/>
    <w:rsid w:val="10047933"/>
    <w:rsid w:val="100479B6"/>
    <w:rsid w:val="100479C5"/>
    <w:rsid w:val="10047A10"/>
    <w:rsid w:val="10047A4B"/>
    <w:rsid w:val="10047A90"/>
    <w:rsid w:val="10047A9C"/>
    <w:rsid w:val="10047C4A"/>
    <w:rsid w:val="10047C82"/>
    <w:rsid w:val="10047CF0"/>
    <w:rsid w:val="10047D33"/>
    <w:rsid w:val="10047D5F"/>
    <w:rsid w:val="10047DE2"/>
    <w:rsid w:val="10047E0A"/>
    <w:rsid w:val="10047E16"/>
    <w:rsid w:val="10047F55"/>
    <w:rsid w:val="10047F7B"/>
    <w:rsid w:val="10050039"/>
    <w:rsid w:val="10050098"/>
    <w:rsid w:val="100500B5"/>
    <w:rsid w:val="100500F6"/>
    <w:rsid w:val="10050194"/>
    <w:rsid w:val="10050195"/>
    <w:rsid w:val="1005019F"/>
    <w:rsid w:val="10050338"/>
    <w:rsid w:val="1005035D"/>
    <w:rsid w:val="10050365"/>
    <w:rsid w:val="1005036A"/>
    <w:rsid w:val="1005037A"/>
    <w:rsid w:val="100503DD"/>
    <w:rsid w:val="10050522"/>
    <w:rsid w:val="100505B6"/>
    <w:rsid w:val="100505D2"/>
    <w:rsid w:val="10050633"/>
    <w:rsid w:val="10050702"/>
    <w:rsid w:val="10050806"/>
    <w:rsid w:val="1005089F"/>
    <w:rsid w:val="10050906"/>
    <w:rsid w:val="10050923"/>
    <w:rsid w:val="10050985"/>
    <w:rsid w:val="100509FC"/>
    <w:rsid w:val="10050B8E"/>
    <w:rsid w:val="10050C16"/>
    <w:rsid w:val="10050E4C"/>
    <w:rsid w:val="10050EAB"/>
    <w:rsid w:val="10050F91"/>
    <w:rsid w:val="10050FD9"/>
    <w:rsid w:val="10050FE6"/>
    <w:rsid w:val="10051047"/>
    <w:rsid w:val="1005106F"/>
    <w:rsid w:val="10051099"/>
    <w:rsid w:val="100510E3"/>
    <w:rsid w:val="100511B0"/>
    <w:rsid w:val="100511B9"/>
    <w:rsid w:val="10051225"/>
    <w:rsid w:val="10051429"/>
    <w:rsid w:val="100515C3"/>
    <w:rsid w:val="1005168D"/>
    <w:rsid w:val="10051699"/>
    <w:rsid w:val="100516B8"/>
    <w:rsid w:val="10051754"/>
    <w:rsid w:val="1005176A"/>
    <w:rsid w:val="10051794"/>
    <w:rsid w:val="100517B2"/>
    <w:rsid w:val="100517FC"/>
    <w:rsid w:val="1005183F"/>
    <w:rsid w:val="100518AF"/>
    <w:rsid w:val="10051926"/>
    <w:rsid w:val="10051A2B"/>
    <w:rsid w:val="10051A3F"/>
    <w:rsid w:val="10051B37"/>
    <w:rsid w:val="10051B72"/>
    <w:rsid w:val="10051B7D"/>
    <w:rsid w:val="10051B9B"/>
    <w:rsid w:val="10051C5D"/>
    <w:rsid w:val="10051C6C"/>
    <w:rsid w:val="10051CD8"/>
    <w:rsid w:val="10051CEB"/>
    <w:rsid w:val="10051DCA"/>
    <w:rsid w:val="10051E76"/>
    <w:rsid w:val="10051EF2"/>
    <w:rsid w:val="10051F8A"/>
    <w:rsid w:val="100520B2"/>
    <w:rsid w:val="100520D5"/>
    <w:rsid w:val="10052158"/>
    <w:rsid w:val="10052167"/>
    <w:rsid w:val="10052176"/>
    <w:rsid w:val="100521A6"/>
    <w:rsid w:val="10052210"/>
    <w:rsid w:val="1005222D"/>
    <w:rsid w:val="10052238"/>
    <w:rsid w:val="10052419"/>
    <w:rsid w:val="10052533"/>
    <w:rsid w:val="10052573"/>
    <w:rsid w:val="100525F8"/>
    <w:rsid w:val="10052635"/>
    <w:rsid w:val="100526A2"/>
    <w:rsid w:val="10052743"/>
    <w:rsid w:val="100527E8"/>
    <w:rsid w:val="1005288C"/>
    <w:rsid w:val="1005289C"/>
    <w:rsid w:val="1005293C"/>
    <w:rsid w:val="10052960"/>
    <w:rsid w:val="10052A91"/>
    <w:rsid w:val="10052AF2"/>
    <w:rsid w:val="10052B8B"/>
    <w:rsid w:val="10052BAF"/>
    <w:rsid w:val="10052BB0"/>
    <w:rsid w:val="10052C3A"/>
    <w:rsid w:val="10052CE4"/>
    <w:rsid w:val="10052DFE"/>
    <w:rsid w:val="10052E57"/>
    <w:rsid w:val="10052E84"/>
    <w:rsid w:val="10052EB3"/>
    <w:rsid w:val="10052F26"/>
    <w:rsid w:val="10053022"/>
    <w:rsid w:val="100530FC"/>
    <w:rsid w:val="10053238"/>
    <w:rsid w:val="10053241"/>
    <w:rsid w:val="100532BD"/>
    <w:rsid w:val="10053310"/>
    <w:rsid w:val="10053356"/>
    <w:rsid w:val="10053377"/>
    <w:rsid w:val="1005338D"/>
    <w:rsid w:val="100533A2"/>
    <w:rsid w:val="10053402"/>
    <w:rsid w:val="1005353D"/>
    <w:rsid w:val="1005353E"/>
    <w:rsid w:val="100536D3"/>
    <w:rsid w:val="10053738"/>
    <w:rsid w:val="10053788"/>
    <w:rsid w:val="100537CB"/>
    <w:rsid w:val="100538A4"/>
    <w:rsid w:val="10053946"/>
    <w:rsid w:val="10053959"/>
    <w:rsid w:val="100539F9"/>
    <w:rsid w:val="10053A09"/>
    <w:rsid w:val="10053A6B"/>
    <w:rsid w:val="10053B19"/>
    <w:rsid w:val="10053BA0"/>
    <w:rsid w:val="10053BB9"/>
    <w:rsid w:val="10053C17"/>
    <w:rsid w:val="10053C26"/>
    <w:rsid w:val="10053C98"/>
    <w:rsid w:val="10053CC6"/>
    <w:rsid w:val="10053D18"/>
    <w:rsid w:val="10053F1A"/>
    <w:rsid w:val="10053F74"/>
    <w:rsid w:val="100540A0"/>
    <w:rsid w:val="100540D3"/>
    <w:rsid w:val="10054101"/>
    <w:rsid w:val="1005411F"/>
    <w:rsid w:val="1005419E"/>
    <w:rsid w:val="100541EA"/>
    <w:rsid w:val="1005433F"/>
    <w:rsid w:val="100543CA"/>
    <w:rsid w:val="10054422"/>
    <w:rsid w:val="1005445A"/>
    <w:rsid w:val="100544AD"/>
    <w:rsid w:val="100544CE"/>
    <w:rsid w:val="100544CF"/>
    <w:rsid w:val="1005453C"/>
    <w:rsid w:val="1005453D"/>
    <w:rsid w:val="10054575"/>
    <w:rsid w:val="10054660"/>
    <w:rsid w:val="1005469D"/>
    <w:rsid w:val="100546B5"/>
    <w:rsid w:val="10054752"/>
    <w:rsid w:val="100547CF"/>
    <w:rsid w:val="100548E6"/>
    <w:rsid w:val="1005491C"/>
    <w:rsid w:val="10054A82"/>
    <w:rsid w:val="10054AC1"/>
    <w:rsid w:val="10054B41"/>
    <w:rsid w:val="10054B63"/>
    <w:rsid w:val="10054C95"/>
    <w:rsid w:val="10054CC5"/>
    <w:rsid w:val="10054CDB"/>
    <w:rsid w:val="10054D86"/>
    <w:rsid w:val="10054DFA"/>
    <w:rsid w:val="10054EB5"/>
    <w:rsid w:val="10054EC8"/>
    <w:rsid w:val="10054EE0"/>
    <w:rsid w:val="100550FF"/>
    <w:rsid w:val="1005515B"/>
    <w:rsid w:val="10055177"/>
    <w:rsid w:val="10055358"/>
    <w:rsid w:val="100553C5"/>
    <w:rsid w:val="100554BF"/>
    <w:rsid w:val="100555E1"/>
    <w:rsid w:val="10055751"/>
    <w:rsid w:val="100557AF"/>
    <w:rsid w:val="100557C4"/>
    <w:rsid w:val="10055864"/>
    <w:rsid w:val="100558AD"/>
    <w:rsid w:val="100558CA"/>
    <w:rsid w:val="100558F0"/>
    <w:rsid w:val="100559AF"/>
    <w:rsid w:val="10055A8A"/>
    <w:rsid w:val="10055A99"/>
    <w:rsid w:val="10055B49"/>
    <w:rsid w:val="10055B59"/>
    <w:rsid w:val="10055B98"/>
    <w:rsid w:val="10055B9B"/>
    <w:rsid w:val="10055C88"/>
    <w:rsid w:val="10055CBD"/>
    <w:rsid w:val="10055DB2"/>
    <w:rsid w:val="10055DD3"/>
    <w:rsid w:val="10055E07"/>
    <w:rsid w:val="10055EAF"/>
    <w:rsid w:val="10056060"/>
    <w:rsid w:val="100560B3"/>
    <w:rsid w:val="100560B8"/>
    <w:rsid w:val="100562B7"/>
    <w:rsid w:val="100562E5"/>
    <w:rsid w:val="10056317"/>
    <w:rsid w:val="10056360"/>
    <w:rsid w:val="10056362"/>
    <w:rsid w:val="10056433"/>
    <w:rsid w:val="10056437"/>
    <w:rsid w:val="1005647D"/>
    <w:rsid w:val="1005648B"/>
    <w:rsid w:val="1005653D"/>
    <w:rsid w:val="10056550"/>
    <w:rsid w:val="100565B7"/>
    <w:rsid w:val="100566BB"/>
    <w:rsid w:val="100566D0"/>
    <w:rsid w:val="1005674A"/>
    <w:rsid w:val="10056753"/>
    <w:rsid w:val="10056987"/>
    <w:rsid w:val="10056A0A"/>
    <w:rsid w:val="10056A7F"/>
    <w:rsid w:val="10056AE2"/>
    <w:rsid w:val="10056AE3"/>
    <w:rsid w:val="10056AED"/>
    <w:rsid w:val="10056B3F"/>
    <w:rsid w:val="10056B7C"/>
    <w:rsid w:val="10056BAB"/>
    <w:rsid w:val="10056C03"/>
    <w:rsid w:val="10056C34"/>
    <w:rsid w:val="10056D0E"/>
    <w:rsid w:val="10056D45"/>
    <w:rsid w:val="10056DD5"/>
    <w:rsid w:val="10056DEA"/>
    <w:rsid w:val="10056DFF"/>
    <w:rsid w:val="10056E66"/>
    <w:rsid w:val="10056E8E"/>
    <w:rsid w:val="100570A0"/>
    <w:rsid w:val="100570C4"/>
    <w:rsid w:val="10057157"/>
    <w:rsid w:val="100571E3"/>
    <w:rsid w:val="1005725B"/>
    <w:rsid w:val="100572C7"/>
    <w:rsid w:val="100572CC"/>
    <w:rsid w:val="100573AC"/>
    <w:rsid w:val="10057475"/>
    <w:rsid w:val="10057486"/>
    <w:rsid w:val="100574BA"/>
    <w:rsid w:val="10057512"/>
    <w:rsid w:val="10057578"/>
    <w:rsid w:val="100575C4"/>
    <w:rsid w:val="100575CD"/>
    <w:rsid w:val="100575DC"/>
    <w:rsid w:val="100575E8"/>
    <w:rsid w:val="10057632"/>
    <w:rsid w:val="10057685"/>
    <w:rsid w:val="10057791"/>
    <w:rsid w:val="100577E9"/>
    <w:rsid w:val="1005780B"/>
    <w:rsid w:val="100579B5"/>
    <w:rsid w:val="100579E8"/>
    <w:rsid w:val="10057A6D"/>
    <w:rsid w:val="10057AF0"/>
    <w:rsid w:val="10057B88"/>
    <w:rsid w:val="10057BA5"/>
    <w:rsid w:val="10057C35"/>
    <w:rsid w:val="10057CB5"/>
    <w:rsid w:val="10057CF1"/>
    <w:rsid w:val="10057CF5"/>
    <w:rsid w:val="10057D5F"/>
    <w:rsid w:val="10057E2B"/>
    <w:rsid w:val="10057E81"/>
    <w:rsid w:val="10057F11"/>
    <w:rsid w:val="10057F45"/>
    <w:rsid w:val="1006015E"/>
    <w:rsid w:val="10060176"/>
    <w:rsid w:val="10060182"/>
    <w:rsid w:val="100601E3"/>
    <w:rsid w:val="1006027D"/>
    <w:rsid w:val="10060306"/>
    <w:rsid w:val="10060368"/>
    <w:rsid w:val="100603FC"/>
    <w:rsid w:val="1006045E"/>
    <w:rsid w:val="100604C3"/>
    <w:rsid w:val="1006052D"/>
    <w:rsid w:val="100605C5"/>
    <w:rsid w:val="100606A6"/>
    <w:rsid w:val="100606B6"/>
    <w:rsid w:val="100606B8"/>
    <w:rsid w:val="100607AE"/>
    <w:rsid w:val="10060811"/>
    <w:rsid w:val="10060830"/>
    <w:rsid w:val="1006087D"/>
    <w:rsid w:val="10060961"/>
    <w:rsid w:val="100609AD"/>
    <w:rsid w:val="100609AF"/>
    <w:rsid w:val="10060A16"/>
    <w:rsid w:val="10060AF1"/>
    <w:rsid w:val="10060B60"/>
    <w:rsid w:val="10060BC0"/>
    <w:rsid w:val="10060BCE"/>
    <w:rsid w:val="10060C17"/>
    <w:rsid w:val="10060DA0"/>
    <w:rsid w:val="10060DE0"/>
    <w:rsid w:val="10060DF8"/>
    <w:rsid w:val="10060E0D"/>
    <w:rsid w:val="10060E8D"/>
    <w:rsid w:val="10060F26"/>
    <w:rsid w:val="10060F8F"/>
    <w:rsid w:val="10061031"/>
    <w:rsid w:val="100610AE"/>
    <w:rsid w:val="100610F8"/>
    <w:rsid w:val="100611B6"/>
    <w:rsid w:val="100611EF"/>
    <w:rsid w:val="1006129F"/>
    <w:rsid w:val="100612FD"/>
    <w:rsid w:val="100613E2"/>
    <w:rsid w:val="10061429"/>
    <w:rsid w:val="10061441"/>
    <w:rsid w:val="10061498"/>
    <w:rsid w:val="100614E3"/>
    <w:rsid w:val="10061514"/>
    <w:rsid w:val="100615B4"/>
    <w:rsid w:val="1006164A"/>
    <w:rsid w:val="1006165C"/>
    <w:rsid w:val="100616C7"/>
    <w:rsid w:val="100616DD"/>
    <w:rsid w:val="100617AA"/>
    <w:rsid w:val="10061881"/>
    <w:rsid w:val="100618BF"/>
    <w:rsid w:val="100619DA"/>
    <w:rsid w:val="10061A3D"/>
    <w:rsid w:val="10061ADF"/>
    <w:rsid w:val="10061B91"/>
    <w:rsid w:val="10061CC5"/>
    <w:rsid w:val="10061CC9"/>
    <w:rsid w:val="10061CF9"/>
    <w:rsid w:val="10061CFA"/>
    <w:rsid w:val="10061D2E"/>
    <w:rsid w:val="10061D5B"/>
    <w:rsid w:val="10061DE0"/>
    <w:rsid w:val="10061E03"/>
    <w:rsid w:val="10061EBF"/>
    <w:rsid w:val="10061EE7"/>
    <w:rsid w:val="10061EFB"/>
    <w:rsid w:val="10061F44"/>
    <w:rsid w:val="10061F8D"/>
    <w:rsid w:val="10062151"/>
    <w:rsid w:val="1006217A"/>
    <w:rsid w:val="100621CC"/>
    <w:rsid w:val="10062263"/>
    <w:rsid w:val="100622AD"/>
    <w:rsid w:val="10062329"/>
    <w:rsid w:val="100624CD"/>
    <w:rsid w:val="1006253D"/>
    <w:rsid w:val="1006254B"/>
    <w:rsid w:val="100625A8"/>
    <w:rsid w:val="100625A9"/>
    <w:rsid w:val="100626EB"/>
    <w:rsid w:val="100626FB"/>
    <w:rsid w:val="10062769"/>
    <w:rsid w:val="10062795"/>
    <w:rsid w:val="100627C1"/>
    <w:rsid w:val="10062805"/>
    <w:rsid w:val="1006286F"/>
    <w:rsid w:val="10062873"/>
    <w:rsid w:val="1006288F"/>
    <w:rsid w:val="10062906"/>
    <w:rsid w:val="1006293F"/>
    <w:rsid w:val="10062952"/>
    <w:rsid w:val="1006296C"/>
    <w:rsid w:val="10062A47"/>
    <w:rsid w:val="10062AF3"/>
    <w:rsid w:val="10062BFC"/>
    <w:rsid w:val="10062CF3"/>
    <w:rsid w:val="10062D62"/>
    <w:rsid w:val="10062D6A"/>
    <w:rsid w:val="10062DCA"/>
    <w:rsid w:val="10062F3E"/>
    <w:rsid w:val="10062F48"/>
    <w:rsid w:val="10062FDB"/>
    <w:rsid w:val="1006315F"/>
    <w:rsid w:val="1006325C"/>
    <w:rsid w:val="100632BC"/>
    <w:rsid w:val="100633A9"/>
    <w:rsid w:val="10063416"/>
    <w:rsid w:val="10063450"/>
    <w:rsid w:val="100634B5"/>
    <w:rsid w:val="1006350C"/>
    <w:rsid w:val="1006354F"/>
    <w:rsid w:val="100635A3"/>
    <w:rsid w:val="100635C6"/>
    <w:rsid w:val="100635E0"/>
    <w:rsid w:val="10063610"/>
    <w:rsid w:val="10063648"/>
    <w:rsid w:val="10063657"/>
    <w:rsid w:val="10063718"/>
    <w:rsid w:val="1006374C"/>
    <w:rsid w:val="10063770"/>
    <w:rsid w:val="1006378B"/>
    <w:rsid w:val="100638A4"/>
    <w:rsid w:val="100638E1"/>
    <w:rsid w:val="10063955"/>
    <w:rsid w:val="100639AC"/>
    <w:rsid w:val="10063ADD"/>
    <w:rsid w:val="10063BAE"/>
    <w:rsid w:val="10063BDE"/>
    <w:rsid w:val="10063C8C"/>
    <w:rsid w:val="10063C8D"/>
    <w:rsid w:val="10063D53"/>
    <w:rsid w:val="10064038"/>
    <w:rsid w:val="1006407E"/>
    <w:rsid w:val="100641CF"/>
    <w:rsid w:val="100643AE"/>
    <w:rsid w:val="100643CB"/>
    <w:rsid w:val="10064468"/>
    <w:rsid w:val="1006451C"/>
    <w:rsid w:val="10064733"/>
    <w:rsid w:val="1006475A"/>
    <w:rsid w:val="100647E7"/>
    <w:rsid w:val="10064924"/>
    <w:rsid w:val="1006493F"/>
    <w:rsid w:val="100649D6"/>
    <w:rsid w:val="10064AA4"/>
    <w:rsid w:val="10064B2A"/>
    <w:rsid w:val="10064B72"/>
    <w:rsid w:val="10064B91"/>
    <w:rsid w:val="10064C41"/>
    <w:rsid w:val="10064C4D"/>
    <w:rsid w:val="10064C5E"/>
    <w:rsid w:val="10064D0D"/>
    <w:rsid w:val="10064D39"/>
    <w:rsid w:val="10064E31"/>
    <w:rsid w:val="10064E33"/>
    <w:rsid w:val="10064E3E"/>
    <w:rsid w:val="10064E9C"/>
    <w:rsid w:val="10064EBB"/>
    <w:rsid w:val="10064EFA"/>
    <w:rsid w:val="10064F7E"/>
    <w:rsid w:val="10065094"/>
    <w:rsid w:val="100651E6"/>
    <w:rsid w:val="10065224"/>
    <w:rsid w:val="10065286"/>
    <w:rsid w:val="10065389"/>
    <w:rsid w:val="100653CE"/>
    <w:rsid w:val="100653F2"/>
    <w:rsid w:val="100654D3"/>
    <w:rsid w:val="100655DD"/>
    <w:rsid w:val="10065631"/>
    <w:rsid w:val="1006579B"/>
    <w:rsid w:val="100657CF"/>
    <w:rsid w:val="10065814"/>
    <w:rsid w:val="10065886"/>
    <w:rsid w:val="10065944"/>
    <w:rsid w:val="10065978"/>
    <w:rsid w:val="10065992"/>
    <w:rsid w:val="10065A1B"/>
    <w:rsid w:val="10065A54"/>
    <w:rsid w:val="10065A57"/>
    <w:rsid w:val="10065D84"/>
    <w:rsid w:val="10065D99"/>
    <w:rsid w:val="10065E17"/>
    <w:rsid w:val="10065E42"/>
    <w:rsid w:val="10065E46"/>
    <w:rsid w:val="10065E73"/>
    <w:rsid w:val="10065EFE"/>
    <w:rsid w:val="10065FBC"/>
    <w:rsid w:val="10066080"/>
    <w:rsid w:val="100660E5"/>
    <w:rsid w:val="10066210"/>
    <w:rsid w:val="10066221"/>
    <w:rsid w:val="10066253"/>
    <w:rsid w:val="1006629D"/>
    <w:rsid w:val="10066305"/>
    <w:rsid w:val="10066428"/>
    <w:rsid w:val="10066449"/>
    <w:rsid w:val="10066490"/>
    <w:rsid w:val="10066499"/>
    <w:rsid w:val="100664BA"/>
    <w:rsid w:val="1006655B"/>
    <w:rsid w:val="100665C1"/>
    <w:rsid w:val="100666A7"/>
    <w:rsid w:val="10066746"/>
    <w:rsid w:val="1006674A"/>
    <w:rsid w:val="10066838"/>
    <w:rsid w:val="10066850"/>
    <w:rsid w:val="100668A9"/>
    <w:rsid w:val="100668B8"/>
    <w:rsid w:val="100668D0"/>
    <w:rsid w:val="10066917"/>
    <w:rsid w:val="100669DF"/>
    <w:rsid w:val="10066A52"/>
    <w:rsid w:val="10066A5B"/>
    <w:rsid w:val="10066A63"/>
    <w:rsid w:val="10066BE9"/>
    <w:rsid w:val="10066C5C"/>
    <w:rsid w:val="10066CA8"/>
    <w:rsid w:val="10066DE0"/>
    <w:rsid w:val="10066E82"/>
    <w:rsid w:val="10066EC1"/>
    <w:rsid w:val="10066ED8"/>
    <w:rsid w:val="10066F06"/>
    <w:rsid w:val="10066F4C"/>
    <w:rsid w:val="10066F9E"/>
    <w:rsid w:val="10066FE6"/>
    <w:rsid w:val="1006700C"/>
    <w:rsid w:val="10067018"/>
    <w:rsid w:val="100671A1"/>
    <w:rsid w:val="100671B5"/>
    <w:rsid w:val="100671FE"/>
    <w:rsid w:val="10067225"/>
    <w:rsid w:val="1006722C"/>
    <w:rsid w:val="1006723F"/>
    <w:rsid w:val="100672A3"/>
    <w:rsid w:val="10067353"/>
    <w:rsid w:val="10067365"/>
    <w:rsid w:val="10067442"/>
    <w:rsid w:val="1006748C"/>
    <w:rsid w:val="10067594"/>
    <w:rsid w:val="10067647"/>
    <w:rsid w:val="100676C8"/>
    <w:rsid w:val="1006773E"/>
    <w:rsid w:val="1006784A"/>
    <w:rsid w:val="10067866"/>
    <w:rsid w:val="10067869"/>
    <w:rsid w:val="100678CB"/>
    <w:rsid w:val="100678EA"/>
    <w:rsid w:val="100678F4"/>
    <w:rsid w:val="10067952"/>
    <w:rsid w:val="100679B4"/>
    <w:rsid w:val="100679F2"/>
    <w:rsid w:val="10067A8C"/>
    <w:rsid w:val="10067AB5"/>
    <w:rsid w:val="10067B5C"/>
    <w:rsid w:val="10067C2F"/>
    <w:rsid w:val="10067C79"/>
    <w:rsid w:val="10067D38"/>
    <w:rsid w:val="10067E42"/>
    <w:rsid w:val="10067F59"/>
    <w:rsid w:val="10067FFE"/>
    <w:rsid w:val="100700A7"/>
    <w:rsid w:val="100700AF"/>
    <w:rsid w:val="100700BE"/>
    <w:rsid w:val="1007011C"/>
    <w:rsid w:val="10070146"/>
    <w:rsid w:val="1007015C"/>
    <w:rsid w:val="100701AE"/>
    <w:rsid w:val="1007026F"/>
    <w:rsid w:val="100702DD"/>
    <w:rsid w:val="1007030C"/>
    <w:rsid w:val="1007035C"/>
    <w:rsid w:val="1007036D"/>
    <w:rsid w:val="10070388"/>
    <w:rsid w:val="1007039A"/>
    <w:rsid w:val="10070401"/>
    <w:rsid w:val="100704D3"/>
    <w:rsid w:val="1007052E"/>
    <w:rsid w:val="100705E1"/>
    <w:rsid w:val="10070806"/>
    <w:rsid w:val="1007080C"/>
    <w:rsid w:val="10070860"/>
    <w:rsid w:val="1007087A"/>
    <w:rsid w:val="1007095C"/>
    <w:rsid w:val="1007096C"/>
    <w:rsid w:val="10070A6A"/>
    <w:rsid w:val="10070ACC"/>
    <w:rsid w:val="10070AFA"/>
    <w:rsid w:val="10070B11"/>
    <w:rsid w:val="10070B84"/>
    <w:rsid w:val="10070BF9"/>
    <w:rsid w:val="10070C10"/>
    <w:rsid w:val="10070C2B"/>
    <w:rsid w:val="10070C48"/>
    <w:rsid w:val="10070C53"/>
    <w:rsid w:val="10070CC1"/>
    <w:rsid w:val="10070CD0"/>
    <w:rsid w:val="10070EA1"/>
    <w:rsid w:val="10071069"/>
    <w:rsid w:val="1007114D"/>
    <w:rsid w:val="10071239"/>
    <w:rsid w:val="1007124D"/>
    <w:rsid w:val="100713AA"/>
    <w:rsid w:val="100713C4"/>
    <w:rsid w:val="100713EA"/>
    <w:rsid w:val="1007144F"/>
    <w:rsid w:val="10071468"/>
    <w:rsid w:val="100714AB"/>
    <w:rsid w:val="1007158B"/>
    <w:rsid w:val="100715C8"/>
    <w:rsid w:val="10071618"/>
    <w:rsid w:val="100716AE"/>
    <w:rsid w:val="10071751"/>
    <w:rsid w:val="10071764"/>
    <w:rsid w:val="1007186E"/>
    <w:rsid w:val="10071933"/>
    <w:rsid w:val="100719B5"/>
    <w:rsid w:val="10071A4E"/>
    <w:rsid w:val="10071AA4"/>
    <w:rsid w:val="10071ABA"/>
    <w:rsid w:val="10071BA0"/>
    <w:rsid w:val="10071C14"/>
    <w:rsid w:val="10071C23"/>
    <w:rsid w:val="10071C89"/>
    <w:rsid w:val="10071CA8"/>
    <w:rsid w:val="10071CE3"/>
    <w:rsid w:val="10071D4E"/>
    <w:rsid w:val="10071DB5"/>
    <w:rsid w:val="10071DDB"/>
    <w:rsid w:val="10071DDC"/>
    <w:rsid w:val="10071DEF"/>
    <w:rsid w:val="10071EA6"/>
    <w:rsid w:val="10071EEF"/>
    <w:rsid w:val="10071F19"/>
    <w:rsid w:val="100720A9"/>
    <w:rsid w:val="10072139"/>
    <w:rsid w:val="100721C0"/>
    <w:rsid w:val="100721F7"/>
    <w:rsid w:val="10072274"/>
    <w:rsid w:val="10072278"/>
    <w:rsid w:val="100723DC"/>
    <w:rsid w:val="100723FD"/>
    <w:rsid w:val="10072441"/>
    <w:rsid w:val="10072454"/>
    <w:rsid w:val="100724AE"/>
    <w:rsid w:val="1007256D"/>
    <w:rsid w:val="100725E2"/>
    <w:rsid w:val="1007260A"/>
    <w:rsid w:val="1007262E"/>
    <w:rsid w:val="10072713"/>
    <w:rsid w:val="10072790"/>
    <w:rsid w:val="100727F2"/>
    <w:rsid w:val="10072823"/>
    <w:rsid w:val="100728E5"/>
    <w:rsid w:val="10072923"/>
    <w:rsid w:val="10072ACC"/>
    <w:rsid w:val="10072B0F"/>
    <w:rsid w:val="10072C7B"/>
    <w:rsid w:val="10072CE0"/>
    <w:rsid w:val="10072D60"/>
    <w:rsid w:val="10072D69"/>
    <w:rsid w:val="10072DCF"/>
    <w:rsid w:val="10072E7F"/>
    <w:rsid w:val="10072E9E"/>
    <w:rsid w:val="10072EDC"/>
    <w:rsid w:val="10072EDF"/>
    <w:rsid w:val="10072F32"/>
    <w:rsid w:val="10072FD1"/>
    <w:rsid w:val="10072FDE"/>
    <w:rsid w:val="10073016"/>
    <w:rsid w:val="10073031"/>
    <w:rsid w:val="100730E4"/>
    <w:rsid w:val="100731B6"/>
    <w:rsid w:val="100731D1"/>
    <w:rsid w:val="10073292"/>
    <w:rsid w:val="100732CA"/>
    <w:rsid w:val="10073399"/>
    <w:rsid w:val="100733A1"/>
    <w:rsid w:val="100733C4"/>
    <w:rsid w:val="1007342F"/>
    <w:rsid w:val="10073433"/>
    <w:rsid w:val="10073452"/>
    <w:rsid w:val="1007345A"/>
    <w:rsid w:val="10073481"/>
    <w:rsid w:val="1007352B"/>
    <w:rsid w:val="100735C7"/>
    <w:rsid w:val="10073666"/>
    <w:rsid w:val="1007370E"/>
    <w:rsid w:val="100738A4"/>
    <w:rsid w:val="100739D6"/>
    <w:rsid w:val="10073A28"/>
    <w:rsid w:val="10073A29"/>
    <w:rsid w:val="10073A84"/>
    <w:rsid w:val="10073AC7"/>
    <w:rsid w:val="10073B4D"/>
    <w:rsid w:val="10073B55"/>
    <w:rsid w:val="10073C77"/>
    <w:rsid w:val="10073C98"/>
    <w:rsid w:val="10073D51"/>
    <w:rsid w:val="10073D5A"/>
    <w:rsid w:val="10073D5E"/>
    <w:rsid w:val="10073F51"/>
    <w:rsid w:val="10073F80"/>
    <w:rsid w:val="10073F97"/>
    <w:rsid w:val="100740B0"/>
    <w:rsid w:val="100740E3"/>
    <w:rsid w:val="100740E4"/>
    <w:rsid w:val="1007412E"/>
    <w:rsid w:val="1007433C"/>
    <w:rsid w:val="1007438B"/>
    <w:rsid w:val="10074411"/>
    <w:rsid w:val="1007449D"/>
    <w:rsid w:val="100744A2"/>
    <w:rsid w:val="10074605"/>
    <w:rsid w:val="10074675"/>
    <w:rsid w:val="1007468A"/>
    <w:rsid w:val="100746FC"/>
    <w:rsid w:val="100748F7"/>
    <w:rsid w:val="10074A03"/>
    <w:rsid w:val="10074AC6"/>
    <w:rsid w:val="10074C0A"/>
    <w:rsid w:val="10074C3B"/>
    <w:rsid w:val="10074CB0"/>
    <w:rsid w:val="10074CB5"/>
    <w:rsid w:val="10074D68"/>
    <w:rsid w:val="10074EE4"/>
    <w:rsid w:val="10074F1C"/>
    <w:rsid w:val="10075092"/>
    <w:rsid w:val="100750BD"/>
    <w:rsid w:val="1007514B"/>
    <w:rsid w:val="10075190"/>
    <w:rsid w:val="100752E5"/>
    <w:rsid w:val="1007530F"/>
    <w:rsid w:val="10075342"/>
    <w:rsid w:val="100753DA"/>
    <w:rsid w:val="100753E4"/>
    <w:rsid w:val="100753EE"/>
    <w:rsid w:val="100753F3"/>
    <w:rsid w:val="100754F3"/>
    <w:rsid w:val="100756CC"/>
    <w:rsid w:val="10075711"/>
    <w:rsid w:val="1007576F"/>
    <w:rsid w:val="10075786"/>
    <w:rsid w:val="100757F5"/>
    <w:rsid w:val="1007581D"/>
    <w:rsid w:val="10075856"/>
    <w:rsid w:val="10075909"/>
    <w:rsid w:val="1007593A"/>
    <w:rsid w:val="1007597C"/>
    <w:rsid w:val="10075993"/>
    <w:rsid w:val="100759B0"/>
    <w:rsid w:val="10075A94"/>
    <w:rsid w:val="10075BAF"/>
    <w:rsid w:val="10075C35"/>
    <w:rsid w:val="10075C9F"/>
    <w:rsid w:val="10075CBC"/>
    <w:rsid w:val="10075CC1"/>
    <w:rsid w:val="10075F5B"/>
    <w:rsid w:val="10075F6C"/>
    <w:rsid w:val="10075FC8"/>
    <w:rsid w:val="10075FFF"/>
    <w:rsid w:val="1007606A"/>
    <w:rsid w:val="100760F6"/>
    <w:rsid w:val="10076166"/>
    <w:rsid w:val="1007617E"/>
    <w:rsid w:val="10076237"/>
    <w:rsid w:val="1007627B"/>
    <w:rsid w:val="1007628D"/>
    <w:rsid w:val="10076330"/>
    <w:rsid w:val="10076343"/>
    <w:rsid w:val="1007634A"/>
    <w:rsid w:val="10076352"/>
    <w:rsid w:val="100763B3"/>
    <w:rsid w:val="100763E3"/>
    <w:rsid w:val="10076444"/>
    <w:rsid w:val="1007646C"/>
    <w:rsid w:val="10076484"/>
    <w:rsid w:val="10076506"/>
    <w:rsid w:val="10076535"/>
    <w:rsid w:val="10076559"/>
    <w:rsid w:val="100765FF"/>
    <w:rsid w:val="1007660A"/>
    <w:rsid w:val="100766EB"/>
    <w:rsid w:val="100767F0"/>
    <w:rsid w:val="10076843"/>
    <w:rsid w:val="1007686E"/>
    <w:rsid w:val="10076883"/>
    <w:rsid w:val="10076943"/>
    <w:rsid w:val="100769D2"/>
    <w:rsid w:val="10076A5E"/>
    <w:rsid w:val="10076AB6"/>
    <w:rsid w:val="10076B36"/>
    <w:rsid w:val="10076BA8"/>
    <w:rsid w:val="10076C40"/>
    <w:rsid w:val="10076CA0"/>
    <w:rsid w:val="10076D09"/>
    <w:rsid w:val="10076D31"/>
    <w:rsid w:val="10076E19"/>
    <w:rsid w:val="10076E35"/>
    <w:rsid w:val="10076F67"/>
    <w:rsid w:val="10076F81"/>
    <w:rsid w:val="10076FF6"/>
    <w:rsid w:val="100770CC"/>
    <w:rsid w:val="100771E0"/>
    <w:rsid w:val="100772BE"/>
    <w:rsid w:val="100772C6"/>
    <w:rsid w:val="10077360"/>
    <w:rsid w:val="100773AE"/>
    <w:rsid w:val="100773AF"/>
    <w:rsid w:val="1007743B"/>
    <w:rsid w:val="1007745D"/>
    <w:rsid w:val="1007747C"/>
    <w:rsid w:val="10077481"/>
    <w:rsid w:val="10077599"/>
    <w:rsid w:val="100775CA"/>
    <w:rsid w:val="10077756"/>
    <w:rsid w:val="100777ED"/>
    <w:rsid w:val="10077822"/>
    <w:rsid w:val="10077824"/>
    <w:rsid w:val="10077857"/>
    <w:rsid w:val="100778A9"/>
    <w:rsid w:val="100778BF"/>
    <w:rsid w:val="100778D3"/>
    <w:rsid w:val="100778E7"/>
    <w:rsid w:val="10077987"/>
    <w:rsid w:val="100779DF"/>
    <w:rsid w:val="10077A7E"/>
    <w:rsid w:val="10077ABD"/>
    <w:rsid w:val="10077AC9"/>
    <w:rsid w:val="10077ADD"/>
    <w:rsid w:val="10077D2B"/>
    <w:rsid w:val="10077D7D"/>
    <w:rsid w:val="10077DD7"/>
    <w:rsid w:val="10077E1C"/>
    <w:rsid w:val="10077E3E"/>
    <w:rsid w:val="10077E7B"/>
    <w:rsid w:val="10077EDB"/>
    <w:rsid w:val="10077F50"/>
    <w:rsid w:val="10080039"/>
    <w:rsid w:val="10080092"/>
    <w:rsid w:val="1008009F"/>
    <w:rsid w:val="1008012D"/>
    <w:rsid w:val="10080165"/>
    <w:rsid w:val="100801AD"/>
    <w:rsid w:val="10080261"/>
    <w:rsid w:val="100802CF"/>
    <w:rsid w:val="1008030D"/>
    <w:rsid w:val="10080341"/>
    <w:rsid w:val="10080353"/>
    <w:rsid w:val="1008042E"/>
    <w:rsid w:val="100804EE"/>
    <w:rsid w:val="10080601"/>
    <w:rsid w:val="1008064E"/>
    <w:rsid w:val="1008068F"/>
    <w:rsid w:val="100806E0"/>
    <w:rsid w:val="10080728"/>
    <w:rsid w:val="100807CD"/>
    <w:rsid w:val="10080853"/>
    <w:rsid w:val="100808D1"/>
    <w:rsid w:val="1008094F"/>
    <w:rsid w:val="1008095A"/>
    <w:rsid w:val="10080989"/>
    <w:rsid w:val="1008099B"/>
    <w:rsid w:val="10080A1B"/>
    <w:rsid w:val="10080A29"/>
    <w:rsid w:val="10080A91"/>
    <w:rsid w:val="10080BD5"/>
    <w:rsid w:val="10080C13"/>
    <w:rsid w:val="10080CD4"/>
    <w:rsid w:val="10080DE7"/>
    <w:rsid w:val="10080E38"/>
    <w:rsid w:val="10080EC4"/>
    <w:rsid w:val="10080EE1"/>
    <w:rsid w:val="10080F27"/>
    <w:rsid w:val="10080F69"/>
    <w:rsid w:val="10080FBE"/>
    <w:rsid w:val="10081020"/>
    <w:rsid w:val="10081032"/>
    <w:rsid w:val="10081042"/>
    <w:rsid w:val="100810CA"/>
    <w:rsid w:val="100811C2"/>
    <w:rsid w:val="10081202"/>
    <w:rsid w:val="10081241"/>
    <w:rsid w:val="100812E7"/>
    <w:rsid w:val="100812F8"/>
    <w:rsid w:val="10081348"/>
    <w:rsid w:val="10081358"/>
    <w:rsid w:val="10081549"/>
    <w:rsid w:val="10081601"/>
    <w:rsid w:val="100817F5"/>
    <w:rsid w:val="10081824"/>
    <w:rsid w:val="100818E1"/>
    <w:rsid w:val="100819A6"/>
    <w:rsid w:val="10081A24"/>
    <w:rsid w:val="10081A2C"/>
    <w:rsid w:val="10081A6C"/>
    <w:rsid w:val="10081AC4"/>
    <w:rsid w:val="10081C64"/>
    <w:rsid w:val="10081D7E"/>
    <w:rsid w:val="10081DA4"/>
    <w:rsid w:val="10081E5D"/>
    <w:rsid w:val="10081F72"/>
    <w:rsid w:val="10082073"/>
    <w:rsid w:val="100820DB"/>
    <w:rsid w:val="1008214E"/>
    <w:rsid w:val="100821E8"/>
    <w:rsid w:val="10082205"/>
    <w:rsid w:val="10082242"/>
    <w:rsid w:val="10082277"/>
    <w:rsid w:val="10082338"/>
    <w:rsid w:val="100826A2"/>
    <w:rsid w:val="10082712"/>
    <w:rsid w:val="10082865"/>
    <w:rsid w:val="100828C5"/>
    <w:rsid w:val="100828FB"/>
    <w:rsid w:val="10082AC6"/>
    <w:rsid w:val="10082B58"/>
    <w:rsid w:val="10082BA0"/>
    <w:rsid w:val="10082BD0"/>
    <w:rsid w:val="10082BF5"/>
    <w:rsid w:val="10082C62"/>
    <w:rsid w:val="10082CD4"/>
    <w:rsid w:val="10082D1B"/>
    <w:rsid w:val="10082D2D"/>
    <w:rsid w:val="10082DC5"/>
    <w:rsid w:val="10082DE1"/>
    <w:rsid w:val="10082E2F"/>
    <w:rsid w:val="10082F25"/>
    <w:rsid w:val="10082F3B"/>
    <w:rsid w:val="10082F9C"/>
    <w:rsid w:val="1008304F"/>
    <w:rsid w:val="100830C4"/>
    <w:rsid w:val="100830C8"/>
    <w:rsid w:val="100830E0"/>
    <w:rsid w:val="100832D7"/>
    <w:rsid w:val="100833FF"/>
    <w:rsid w:val="1008348A"/>
    <w:rsid w:val="1008349A"/>
    <w:rsid w:val="10083574"/>
    <w:rsid w:val="100835C7"/>
    <w:rsid w:val="1008363E"/>
    <w:rsid w:val="10083696"/>
    <w:rsid w:val="100836E3"/>
    <w:rsid w:val="10083715"/>
    <w:rsid w:val="10083717"/>
    <w:rsid w:val="1008376F"/>
    <w:rsid w:val="100838EB"/>
    <w:rsid w:val="10083961"/>
    <w:rsid w:val="100839B0"/>
    <w:rsid w:val="100839D3"/>
    <w:rsid w:val="10083A09"/>
    <w:rsid w:val="10083A0B"/>
    <w:rsid w:val="10083B31"/>
    <w:rsid w:val="10083B85"/>
    <w:rsid w:val="10083BA8"/>
    <w:rsid w:val="10083C82"/>
    <w:rsid w:val="10083CB1"/>
    <w:rsid w:val="10083DA4"/>
    <w:rsid w:val="10083DCB"/>
    <w:rsid w:val="1008403D"/>
    <w:rsid w:val="10084056"/>
    <w:rsid w:val="100840E8"/>
    <w:rsid w:val="10084204"/>
    <w:rsid w:val="1008442E"/>
    <w:rsid w:val="10084444"/>
    <w:rsid w:val="100844A9"/>
    <w:rsid w:val="100844D5"/>
    <w:rsid w:val="1008450D"/>
    <w:rsid w:val="10084515"/>
    <w:rsid w:val="100845A1"/>
    <w:rsid w:val="1008465B"/>
    <w:rsid w:val="100846CD"/>
    <w:rsid w:val="100846CF"/>
    <w:rsid w:val="10084775"/>
    <w:rsid w:val="10084793"/>
    <w:rsid w:val="10084812"/>
    <w:rsid w:val="10084858"/>
    <w:rsid w:val="1008487C"/>
    <w:rsid w:val="100848EF"/>
    <w:rsid w:val="100849E4"/>
    <w:rsid w:val="10084A04"/>
    <w:rsid w:val="10084A2C"/>
    <w:rsid w:val="10084AD7"/>
    <w:rsid w:val="10084B4E"/>
    <w:rsid w:val="10084BFE"/>
    <w:rsid w:val="10084E3B"/>
    <w:rsid w:val="10084EE2"/>
    <w:rsid w:val="10084EEA"/>
    <w:rsid w:val="10084F38"/>
    <w:rsid w:val="10084FAD"/>
    <w:rsid w:val="10084FD7"/>
    <w:rsid w:val="10085074"/>
    <w:rsid w:val="10085102"/>
    <w:rsid w:val="1008512E"/>
    <w:rsid w:val="100852DC"/>
    <w:rsid w:val="1008533A"/>
    <w:rsid w:val="1008538A"/>
    <w:rsid w:val="100853AC"/>
    <w:rsid w:val="10085511"/>
    <w:rsid w:val="100855F4"/>
    <w:rsid w:val="1008567A"/>
    <w:rsid w:val="100856AA"/>
    <w:rsid w:val="10085700"/>
    <w:rsid w:val="100857FA"/>
    <w:rsid w:val="10085804"/>
    <w:rsid w:val="10085892"/>
    <w:rsid w:val="100858FB"/>
    <w:rsid w:val="10085948"/>
    <w:rsid w:val="1008597B"/>
    <w:rsid w:val="100859E5"/>
    <w:rsid w:val="10085A63"/>
    <w:rsid w:val="10085BC2"/>
    <w:rsid w:val="10085C12"/>
    <w:rsid w:val="10085C71"/>
    <w:rsid w:val="10085CEF"/>
    <w:rsid w:val="10085D26"/>
    <w:rsid w:val="10085D67"/>
    <w:rsid w:val="10085D70"/>
    <w:rsid w:val="10085E2D"/>
    <w:rsid w:val="10085EA5"/>
    <w:rsid w:val="10085F06"/>
    <w:rsid w:val="1008600C"/>
    <w:rsid w:val="1008601B"/>
    <w:rsid w:val="1008609A"/>
    <w:rsid w:val="100860CD"/>
    <w:rsid w:val="1008614B"/>
    <w:rsid w:val="10086159"/>
    <w:rsid w:val="10086229"/>
    <w:rsid w:val="100862AF"/>
    <w:rsid w:val="1008631B"/>
    <w:rsid w:val="1008642A"/>
    <w:rsid w:val="1008654B"/>
    <w:rsid w:val="10086563"/>
    <w:rsid w:val="1008658F"/>
    <w:rsid w:val="100865E1"/>
    <w:rsid w:val="100865E9"/>
    <w:rsid w:val="100866D3"/>
    <w:rsid w:val="10086824"/>
    <w:rsid w:val="10086873"/>
    <w:rsid w:val="10086896"/>
    <w:rsid w:val="10086944"/>
    <w:rsid w:val="1008696D"/>
    <w:rsid w:val="1008697D"/>
    <w:rsid w:val="100869C1"/>
    <w:rsid w:val="10086A7C"/>
    <w:rsid w:val="10086B70"/>
    <w:rsid w:val="10086B8B"/>
    <w:rsid w:val="10086BB4"/>
    <w:rsid w:val="10086BC4"/>
    <w:rsid w:val="10086BCC"/>
    <w:rsid w:val="10086C50"/>
    <w:rsid w:val="10086DB9"/>
    <w:rsid w:val="10086DCA"/>
    <w:rsid w:val="10086DEA"/>
    <w:rsid w:val="10086E4C"/>
    <w:rsid w:val="10086F33"/>
    <w:rsid w:val="10086F8B"/>
    <w:rsid w:val="10087079"/>
    <w:rsid w:val="10087092"/>
    <w:rsid w:val="100870BE"/>
    <w:rsid w:val="100871C7"/>
    <w:rsid w:val="100871F1"/>
    <w:rsid w:val="10087314"/>
    <w:rsid w:val="10087387"/>
    <w:rsid w:val="10087531"/>
    <w:rsid w:val="10087632"/>
    <w:rsid w:val="1008765A"/>
    <w:rsid w:val="100876C4"/>
    <w:rsid w:val="100876C6"/>
    <w:rsid w:val="10087749"/>
    <w:rsid w:val="10087778"/>
    <w:rsid w:val="100877EC"/>
    <w:rsid w:val="100878DB"/>
    <w:rsid w:val="100878E0"/>
    <w:rsid w:val="1008797F"/>
    <w:rsid w:val="100879CF"/>
    <w:rsid w:val="100879D5"/>
    <w:rsid w:val="100879EB"/>
    <w:rsid w:val="10087B5C"/>
    <w:rsid w:val="10087B8F"/>
    <w:rsid w:val="10087BCA"/>
    <w:rsid w:val="10087C68"/>
    <w:rsid w:val="10087D07"/>
    <w:rsid w:val="10087D4F"/>
    <w:rsid w:val="10087D59"/>
    <w:rsid w:val="10087E7A"/>
    <w:rsid w:val="10087F24"/>
    <w:rsid w:val="10087FC9"/>
    <w:rsid w:val="1009002F"/>
    <w:rsid w:val="10090119"/>
    <w:rsid w:val="10090132"/>
    <w:rsid w:val="100901F5"/>
    <w:rsid w:val="10090243"/>
    <w:rsid w:val="100902DB"/>
    <w:rsid w:val="100902F9"/>
    <w:rsid w:val="10090346"/>
    <w:rsid w:val="1009039C"/>
    <w:rsid w:val="1009048C"/>
    <w:rsid w:val="10090535"/>
    <w:rsid w:val="10090565"/>
    <w:rsid w:val="1009057F"/>
    <w:rsid w:val="1009063C"/>
    <w:rsid w:val="10090644"/>
    <w:rsid w:val="10090655"/>
    <w:rsid w:val="10090662"/>
    <w:rsid w:val="100906BD"/>
    <w:rsid w:val="100907DF"/>
    <w:rsid w:val="1009088B"/>
    <w:rsid w:val="100908EA"/>
    <w:rsid w:val="1009090D"/>
    <w:rsid w:val="10090962"/>
    <w:rsid w:val="100909A9"/>
    <w:rsid w:val="100909D1"/>
    <w:rsid w:val="100909E0"/>
    <w:rsid w:val="10090AE8"/>
    <w:rsid w:val="10090B23"/>
    <w:rsid w:val="10090B43"/>
    <w:rsid w:val="10090BDB"/>
    <w:rsid w:val="10090BF0"/>
    <w:rsid w:val="10090D00"/>
    <w:rsid w:val="10090D01"/>
    <w:rsid w:val="10090D5F"/>
    <w:rsid w:val="10090D6F"/>
    <w:rsid w:val="10090DA6"/>
    <w:rsid w:val="10090EA5"/>
    <w:rsid w:val="10090F6C"/>
    <w:rsid w:val="1009102A"/>
    <w:rsid w:val="100911F3"/>
    <w:rsid w:val="1009123E"/>
    <w:rsid w:val="1009134B"/>
    <w:rsid w:val="10091425"/>
    <w:rsid w:val="1009144B"/>
    <w:rsid w:val="10091466"/>
    <w:rsid w:val="100915AB"/>
    <w:rsid w:val="10091661"/>
    <w:rsid w:val="100916AA"/>
    <w:rsid w:val="100916D1"/>
    <w:rsid w:val="10091766"/>
    <w:rsid w:val="1009181A"/>
    <w:rsid w:val="100918E3"/>
    <w:rsid w:val="10091934"/>
    <w:rsid w:val="100919FC"/>
    <w:rsid w:val="10091A12"/>
    <w:rsid w:val="10091AD5"/>
    <w:rsid w:val="10091CE9"/>
    <w:rsid w:val="10091D65"/>
    <w:rsid w:val="10091D77"/>
    <w:rsid w:val="10091DC2"/>
    <w:rsid w:val="10091DCB"/>
    <w:rsid w:val="10091E2D"/>
    <w:rsid w:val="10091F75"/>
    <w:rsid w:val="10091FDF"/>
    <w:rsid w:val="10092193"/>
    <w:rsid w:val="1009222C"/>
    <w:rsid w:val="100922A3"/>
    <w:rsid w:val="100923A4"/>
    <w:rsid w:val="10092525"/>
    <w:rsid w:val="100925AB"/>
    <w:rsid w:val="10092711"/>
    <w:rsid w:val="100927A1"/>
    <w:rsid w:val="10092875"/>
    <w:rsid w:val="100928BA"/>
    <w:rsid w:val="1009298C"/>
    <w:rsid w:val="100929AD"/>
    <w:rsid w:val="100929C4"/>
    <w:rsid w:val="100929FD"/>
    <w:rsid w:val="10092B0C"/>
    <w:rsid w:val="10092C13"/>
    <w:rsid w:val="10092C49"/>
    <w:rsid w:val="10092D14"/>
    <w:rsid w:val="10092D24"/>
    <w:rsid w:val="10092D82"/>
    <w:rsid w:val="10092E14"/>
    <w:rsid w:val="10092E7B"/>
    <w:rsid w:val="10092F13"/>
    <w:rsid w:val="10092F7D"/>
    <w:rsid w:val="10092F97"/>
    <w:rsid w:val="10093108"/>
    <w:rsid w:val="1009310A"/>
    <w:rsid w:val="10093116"/>
    <w:rsid w:val="10093138"/>
    <w:rsid w:val="100932F7"/>
    <w:rsid w:val="10093366"/>
    <w:rsid w:val="100933E9"/>
    <w:rsid w:val="10093535"/>
    <w:rsid w:val="10093551"/>
    <w:rsid w:val="10093569"/>
    <w:rsid w:val="10093605"/>
    <w:rsid w:val="100936DF"/>
    <w:rsid w:val="10093798"/>
    <w:rsid w:val="100937AE"/>
    <w:rsid w:val="10093809"/>
    <w:rsid w:val="100938F4"/>
    <w:rsid w:val="10093934"/>
    <w:rsid w:val="100939BE"/>
    <w:rsid w:val="100939F3"/>
    <w:rsid w:val="10093AC1"/>
    <w:rsid w:val="10093AD9"/>
    <w:rsid w:val="10093B6F"/>
    <w:rsid w:val="10093BB1"/>
    <w:rsid w:val="10093BBD"/>
    <w:rsid w:val="10093C78"/>
    <w:rsid w:val="10093D17"/>
    <w:rsid w:val="10093D4C"/>
    <w:rsid w:val="10093F4D"/>
    <w:rsid w:val="10093F95"/>
    <w:rsid w:val="100940EB"/>
    <w:rsid w:val="10094191"/>
    <w:rsid w:val="100941D0"/>
    <w:rsid w:val="1009421E"/>
    <w:rsid w:val="1009425F"/>
    <w:rsid w:val="10094265"/>
    <w:rsid w:val="100942C7"/>
    <w:rsid w:val="100942D0"/>
    <w:rsid w:val="1009442D"/>
    <w:rsid w:val="10094456"/>
    <w:rsid w:val="100944A7"/>
    <w:rsid w:val="10094601"/>
    <w:rsid w:val="1009468E"/>
    <w:rsid w:val="1009479A"/>
    <w:rsid w:val="100948C0"/>
    <w:rsid w:val="10094906"/>
    <w:rsid w:val="10094988"/>
    <w:rsid w:val="10094A16"/>
    <w:rsid w:val="10094A5B"/>
    <w:rsid w:val="10094AD0"/>
    <w:rsid w:val="10094B7A"/>
    <w:rsid w:val="10094D8B"/>
    <w:rsid w:val="10094DF3"/>
    <w:rsid w:val="10094E95"/>
    <w:rsid w:val="10094EC5"/>
    <w:rsid w:val="10094F04"/>
    <w:rsid w:val="10094F42"/>
    <w:rsid w:val="1009507B"/>
    <w:rsid w:val="10095082"/>
    <w:rsid w:val="10095085"/>
    <w:rsid w:val="100950F3"/>
    <w:rsid w:val="10095188"/>
    <w:rsid w:val="10095394"/>
    <w:rsid w:val="10095412"/>
    <w:rsid w:val="100954A1"/>
    <w:rsid w:val="1009550C"/>
    <w:rsid w:val="10095514"/>
    <w:rsid w:val="1009552D"/>
    <w:rsid w:val="1009557F"/>
    <w:rsid w:val="1009560E"/>
    <w:rsid w:val="1009564C"/>
    <w:rsid w:val="1009567E"/>
    <w:rsid w:val="10095826"/>
    <w:rsid w:val="100958E6"/>
    <w:rsid w:val="1009599B"/>
    <w:rsid w:val="100959B2"/>
    <w:rsid w:val="100959FB"/>
    <w:rsid w:val="10095B49"/>
    <w:rsid w:val="10095B6F"/>
    <w:rsid w:val="10095B75"/>
    <w:rsid w:val="10095B8A"/>
    <w:rsid w:val="10095CA7"/>
    <w:rsid w:val="10095D59"/>
    <w:rsid w:val="10095DBF"/>
    <w:rsid w:val="10095DFD"/>
    <w:rsid w:val="10095F0E"/>
    <w:rsid w:val="10095F77"/>
    <w:rsid w:val="10095F92"/>
    <w:rsid w:val="10096089"/>
    <w:rsid w:val="100960ED"/>
    <w:rsid w:val="10096104"/>
    <w:rsid w:val="1009620B"/>
    <w:rsid w:val="10096253"/>
    <w:rsid w:val="10096281"/>
    <w:rsid w:val="100962EC"/>
    <w:rsid w:val="100962FF"/>
    <w:rsid w:val="1009632B"/>
    <w:rsid w:val="10096347"/>
    <w:rsid w:val="10096417"/>
    <w:rsid w:val="1009653D"/>
    <w:rsid w:val="10096639"/>
    <w:rsid w:val="10096724"/>
    <w:rsid w:val="10096753"/>
    <w:rsid w:val="100967EB"/>
    <w:rsid w:val="10096879"/>
    <w:rsid w:val="100968DC"/>
    <w:rsid w:val="100968DF"/>
    <w:rsid w:val="1009690D"/>
    <w:rsid w:val="10096A2B"/>
    <w:rsid w:val="10096AD8"/>
    <w:rsid w:val="10096BEA"/>
    <w:rsid w:val="10096C31"/>
    <w:rsid w:val="10096C77"/>
    <w:rsid w:val="10096CDF"/>
    <w:rsid w:val="10096DFA"/>
    <w:rsid w:val="10096E25"/>
    <w:rsid w:val="10096EA8"/>
    <w:rsid w:val="10096F12"/>
    <w:rsid w:val="10096F13"/>
    <w:rsid w:val="10097017"/>
    <w:rsid w:val="1009712F"/>
    <w:rsid w:val="100971CF"/>
    <w:rsid w:val="10097209"/>
    <w:rsid w:val="10097255"/>
    <w:rsid w:val="1009725A"/>
    <w:rsid w:val="10097280"/>
    <w:rsid w:val="1009730C"/>
    <w:rsid w:val="1009742D"/>
    <w:rsid w:val="10097491"/>
    <w:rsid w:val="10097497"/>
    <w:rsid w:val="10097520"/>
    <w:rsid w:val="10097638"/>
    <w:rsid w:val="1009766D"/>
    <w:rsid w:val="100976C7"/>
    <w:rsid w:val="100976F5"/>
    <w:rsid w:val="100976FA"/>
    <w:rsid w:val="1009770E"/>
    <w:rsid w:val="10097719"/>
    <w:rsid w:val="1009789B"/>
    <w:rsid w:val="100978D3"/>
    <w:rsid w:val="100978FE"/>
    <w:rsid w:val="10097968"/>
    <w:rsid w:val="100979BA"/>
    <w:rsid w:val="100979E7"/>
    <w:rsid w:val="10097A1F"/>
    <w:rsid w:val="10097AED"/>
    <w:rsid w:val="10097B47"/>
    <w:rsid w:val="10097C2A"/>
    <w:rsid w:val="10097CAB"/>
    <w:rsid w:val="10097CF9"/>
    <w:rsid w:val="10097D2D"/>
    <w:rsid w:val="10097D9C"/>
    <w:rsid w:val="10097E42"/>
    <w:rsid w:val="10097E54"/>
    <w:rsid w:val="10097EAC"/>
    <w:rsid w:val="10097FC1"/>
    <w:rsid w:val="100A000B"/>
    <w:rsid w:val="100A001A"/>
    <w:rsid w:val="100A003A"/>
    <w:rsid w:val="100A0132"/>
    <w:rsid w:val="100A01EA"/>
    <w:rsid w:val="100A0207"/>
    <w:rsid w:val="100A023C"/>
    <w:rsid w:val="100A02E2"/>
    <w:rsid w:val="100A032D"/>
    <w:rsid w:val="100A03C3"/>
    <w:rsid w:val="100A03D1"/>
    <w:rsid w:val="100A047C"/>
    <w:rsid w:val="100A04B5"/>
    <w:rsid w:val="100A056B"/>
    <w:rsid w:val="100A059A"/>
    <w:rsid w:val="100A05BB"/>
    <w:rsid w:val="100A0618"/>
    <w:rsid w:val="100A07E0"/>
    <w:rsid w:val="100A08CB"/>
    <w:rsid w:val="100A094A"/>
    <w:rsid w:val="100A09B9"/>
    <w:rsid w:val="100A09C9"/>
    <w:rsid w:val="100A0A8A"/>
    <w:rsid w:val="100A0A97"/>
    <w:rsid w:val="100A0BC0"/>
    <w:rsid w:val="100A0BEA"/>
    <w:rsid w:val="100A0BFA"/>
    <w:rsid w:val="100A0C64"/>
    <w:rsid w:val="100A0CDC"/>
    <w:rsid w:val="100A0D6A"/>
    <w:rsid w:val="100A0DAC"/>
    <w:rsid w:val="100A0DC3"/>
    <w:rsid w:val="100A0DE0"/>
    <w:rsid w:val="100A0E3C"/>
    <w:rsid w:val="100A0E78"/>
    <w:rsid w:val="100A0E87"/>
    <w:rsid w:val="100A0EEC"/>
    <w:rsid w:val="100A0F7B"/>
    <w:rsid w:val="100A0FE7"/>
    <w:rsid w:val="100A1147"/>
    <w:rsid w:val="100A1171"/>
    <w:rsid w:val="100A1175"/>
    <w:rsid w:val="100A1260"/>
    <w:rsid w:val="100A128C"/>
    <w:rsid w:val="100A130A"/>
    <w:rsid w:val="100A136A"/>
    <w:rsid w:val="100A136F"/>
    <w:rsid w:val="100A1534"/>
    <w:rsid w:val="100A156E"/>
    <w:rsid w:val="100A15FC"/>
    <w:rsid w:val="100A169A"/>
    <w:rsid w:val="100A16BF"/>
    <w:rsid w:val="100A1771"/>
    <w:rsid w:val="100A17C6"/>
    <w:rsid w:val="100A17EB"/>
    <w:rsid w:val="100A1807"/>
    <w:rsid w:val="100A18BE"/>
    <w:rsid w:val="100A1B37"/>
    <w:rsid w:val="100A1C24"/>
    <w:rsid w:val="100A1C73"/>
    <w:rsid w:val="100A1C75"/>
    <w:rsid w:val="100A1C8A"/>
    <w:rsid w:val="100A1D37"/>
    <w:rsid w:val="100A1D92"/>
    <w:rsid w:val="100A1DC6"/>
    <w:rsid w:val="100A1DDB"/>
    <w:rsid w:val="100A1E19"/>
    <w:rsid w:val="100A1E88"/>
    <w:rsid w:val="100A1F3D"/>
    <w:rsid w:val="100A1F6D"/>
    <w:rsid w:val="100A2002"/>
    <w:rsid w:val="100A2010"/>
    <w:rsid w:val="100A2068"/>
    <w:rsid w:val="100A208B"/>
    <w:rsid w:val="100A20D1"/>
    <w:rsid w:val="100A2109"/>
    <w:rsid w:val="100A21A7"/>
    <w:rsid w:val="100A22CD"/>
    <w:rsid w:val="100A234E"/>
    <w:rsid w:val="100A23CA"/>
    <w:rsid w:val="100A23CE"/>
    <w:rsid w:val="100A23F1"/>
    <w:rsid w:val="100A2439"/>
    <w:rsid w:val="100A2620"/>
    <w:rsid w:val="100A2676"/>
    <w:rsid w:val="100A2686"/>
    <w:rsid w:val="100A268F"/>
    <w:rsid w:val="100A2746"/>
    <w:rsid w:val="100A2785"/>
    <w:rsid w:val="100A27D0"/>
    <w:rsid w:val="100A2811"/>
    <w:rsid w:val="100A2816"/>
    <w:rsid w:val="100A28FD"/>
    <w:rsid w:val="100A2AED"/>
    <w:rsid w:val="100A2B02"/>
    <w:rsid w:val="100A2B2A"/>
    <w:rsid w:val="100A2B55"/>
    <w:rsid w:val="100A2CBC"/>
    <w:rsid w:val="100A2E10"/>
    <w:rsid w:val="100A2E31"/>
    <w:rsid w:val="100A2E8F"/>
    <w:rsid w:val="100A2E90"/>
    <w:rsid w:val="100A2EDE"/>
    <w:rsid w:val="100A2F66"/>
    <w:rsid w:val="100A2F81"/>
    <w:rsid w:val="100A2FE5"/>
    <w:rsid w:val="100A30E7"/>
    <w:rsid w:val="100A3123"/>
    <w:rsid w:val="100A3129"/>
    <w:rsid w:val="100A317A"/>
    <w:rsid w:val="100A31DC"/>
    <w:rsid w:val="100A3222"/>
    <w:rsid w:val="100A3248"/>
    <w:rsid w:val="100A326E"/>
    <w:rsid w:val="100A335A"/>
    <w:rsid w:val="100A349E"/>
    <w:rsid w:val="100A34C5"/>
    <w:rsid w:val="100A34F3"/>
    <w:rsid w:val="100A355B"/>
    <w:rsid w:val="100A3606"/>
    <w:rsid w:val="100A366E"/>
    <w:rsid w:val="100A36C1"/>
    <w:rsid w:val="100A3722"/>
    <w:rsid w:val="100A37A4"/>
    <w:rsid w:val="100A39CA"/>
    <w:rsid w:val="100A3A37"/>
    <w:rsid w:val="100A3A5C"/>
    <w:rsid w:val="100A3A68"/>
    <w:rsid w:val="100A3A90"/>
    <w:rsid w:val="100A3BCE"/>
    <w:rsid w:val="100A3C18"/>
    <w:rsid w:val="100A3C49"/>
    <w:rsid w:val="100A3C69"/>
    <w:rsid w:val="100A3D7C"/>
    <w:rsid w:val="100A3E82"/>
    <w:rsid w:val="100A3F76"/>
    <w:rsid w:val="100A4081"/>
    <w:rsid w:val="100A40B1"/>
    <w:rsid w:val="100A412F"/>
    <w:rsid w:val="100A4175"/>
    <w:rsid w:val="100A4182"/>
    <w:rsid w:val="100A426C"/>
    <w:rsid w:val="100A4299"/>
    <w:rsid w:val="100A42A5"/>
    <w:rsid w:val="100A42E1"/>
    <w:rsid w:val="100A433D"/>
    <w:rsid w:val="100A4522"/>
    <w:rsid w:val="100A45CB"/>
    <w:rsid w:val="100A45DE"/>
    <w:rsid w:val="100A4604"/>
    <w:rsid w:val="100A4610"/>
    <w:rsid w:val="100A49BD"/>
    <w:rsid w:val="100A4A0B"/>
    <w:rsid w:val="100A4A19"/>
    <w:rsid w:val="100A4A78"/>
    <w:rsid w:val="100A4B12"/>
    <w:rsid w:val="100A4B21"/>
    <w:rsid w:val="100A4B5E"/>
    <w:rsid w:val="100A4B82"/>
    <w:rsid w:val="100A4B8E"/>
    <w:rsid w:val="100A4BC9"/>
    <w:rsid w:val="100A4C81"/>
    <w:rsid w:val="100A4CA2"/>
    <w:rsid w:val="100A4DF3"/>
    <w:rsid w:val="100A4EA6"/>
    <w:rsid w:val="100A4ECC"/>
    <w:rsid w:val="100A4F04"/>
    <w:rsid w:val="100A4F13"/>
    <w:rsid w:val="100A50FA"/>
    <w:rsid w:val="100A51BB"/>
    <w:rsid w:val="100A51C5"/>
    <w:rsid w:val="100A5299"/>
    <w:rsid w:val="100A52AB"/>
    <w:rsid w:val="100A53E0"/>
    <w:rsid w:val="100A5416"/>
    <w:rsid w:val="100A5423"/>
    <w:rsid w:val="100A54A6"/>
    <w:rsid w:val="100A5648"/>
    <w:rsid w:val="100A5680"/>
    <w:rsid w:val="100A56D2"/>
    <w:rsid w:val="100A5755"/>
    <w:rsid w:val="100A579B"/>
    <w:rsid w:val="100A57C4"/>
    <w:rsid w:val="100A57F3"/>
    <w:rsid w:val="100A584C"/>
    <w:rsid w:val="100A5895"/>
    <w:rsid w:val="100A5986"/>
    <w:rsid w:val="100A5992"/>
    <w:rsid w:val="100A5A04"/>
    <w:rsid w:val="100A5A08"/>
    <w:rsid w:val="100A5A43"/>
    <w:rsid w:val="100A5AA4"/>
    <w:rsid w:val="100A5ADF"/>
    <w:rsid w:val="100A5B1C"/>
    <w:rsid w:val="100A5B27"/>
    <w:rsid w:val="100A5C36"/>
    <w:rsid w:val="100A5C8A"/>
    <w:rsid w:val="100A5D7F"/>
    <w:rsid w:val="100A5DC9"/>
    <w:rsid w:val="100A5EF1"/>
    <w:rsid w:val="100A6086"/>
    <w:rsid w:val="100A60E0"/>
    <w:rsid w:val="100A6132"/>
    <w:rsid w:val="100A614E"/>
    <w:rsid w:val="100A6159"/>
    <w:rsid w:val="100A6222"/>
    <w:rsid w:val="100A630D"/>
    <w:rsid w:val="100A63A9"/>
    <w:rsid w:val="100A63B2"/>
    <w:rsid w:val="100A63BA"/>
    <w:rsid w:val="100A657A"/>
    <w:rsid w:val="100A66CC"/>
    <w:rsid w:val="100A66E9"/>
    <w:rsid w:val="100A6769"/>
    <w:rsid w:val="100A676E"/>
    <w:rsid w:val="100A67AA"/>
    <w:rsid w:val="100A685D"/>
    <w:rsid w:val="100A6864"/>
    <w:rsid w:val="100A688B"/>
    <w:rsid w:val="100A6901"/>
    <w:rsid w:val="100A6935"/>
    <w:rsid w:val="100A695F"/>
    <w:rsid w:val="100A69D1"/>
    <w:rsid w:val="100A69E6"/>
    <w:rsid w:val="100A6A5A"/>
    <w:rsid w:val="100A6A7B"/>
    <w:rsid w:val="100A6AD2"/>
    <w:rsid w:val="100A6AF4"/>
    <w:rsid w:val="100A6B26"/>
    <w:rsid w:val="100A6B27"/>
    <w:rsid w:val="100A6B8B"/>
    <w:rsid w:val="100A6C0F"/>
    <w:rsid w:val="100A6CE6"/>
    <w:rsid w:val="100A6E0F"/>
    <w:rsid w:val="100A6E23"/>
    <w:rsid w:val="100A6E34"/>
    <w:rsid w:val="100A6EEB"/>
    <w:rsid w:val="100A7028"/>
    <w:rsid w:val="100A7064"/>
    <w:rsid w:val="100A70D9"/>
    <w:rsid w:val="100A7135"/>
    <w:rsid w:val="100A71D7"/>
    <w:rsid w:val="100A73FF"/>
    <w:rsid w:val="100A744A"/>
    <w:rsid w:val="100A74F2"/>
    <w:rsid w:val="100A7574"/>
    <w:rsid w:val="100A75B4"/>
    <w:rsid w:val="100A7711"/>
    <w:rsid w:val="100A79A1"/>
    <w:rsid w:val="100A79F9"/>
    <w:rsid w:val="100A7A2C"/>
    <w:rsid w:val="100A7A5D"/>
    <w:rsid w:val="100A7AC8"/>
    <w:rsid w:val="100A7B87"/>
    <w:rsid w:val="100A7BCA"/>
    <w:rsid w:val="100A7BEB"/>
    <w:rsid w:val="100A7C0B"/>
    <w:rsid w:val="100A7D19"/>
    <w:rsid w:val="100A7D93"/>
    <w:rsid w:val="100A7DDB"/>
    <w:rsid w:val="100A7E18"/>
    <w:rsid w:val="100A7E2F"/>
    <w:rsid w:val="100B00E3"/>
    <w:rsid w:val="100B0112"/>
    <w:rsid w:val="100B014B"/>
    <w:rsid w:val="100B015B"/>
    <w:rsid w:val="100B02A1"/>
    <w:rsid w:val="100B03A4"/>
    <w:rsid w:val="100B0452"/>
    <w:rsid w:val="100B0478"/>
    <w:rsid w:val="100B05B8"/>
    <w:rsid w:val="100B0625"/>
    <w:rsid w:val="100B06C6"/>
    <w:rsid w:val="100B0704"/>
    <w:rsid w:val="100B07AB"/>
    <w:rsid w:val="100B07AE"/>
    <w:rsid w:val="100B08E4"/>
    <w:rsid w:val="100B0A1A"/>
    <w:rsid w:val="100B0A99"/>
    <w:rsid w:val="100B0AE7"/>
    <w:rsid w:val="100B0B4B"/>
    <w:rsid w:val="100B0B98"/>
    <w:rsid w:val="100B0C0B"/>
    <w:rsid w:val="100B0C95"/>
    <w:rsid w:val="100B0CE1"/>
    <w:rsid w:val="100B0CEB"/>
    <w:rsid w:val="100B0D56"/>
    <w:rsid w:val="100B0D78"/>
    <w:rsid w:val="100B0E66"/>
    <w:rsid w:val="100B0FC2"/>
    <w:rsid w:val="100B0FEC"/>
    <w:rsid w:val="100B105B"/>
    <w:rsid w:val="100B11BC"/>
    <w:rsid w:val="100B11E1"/>
    <w:rsid w:val="100B124C"/>
    <w:rsid w:val="100B12B7"/>
    <w:rsid w:val="100B134C"/>
    <w:rsid w:val="100B1455"/>
    <w:rsid w:val="100B14DE"/>
    <w:rsid w:val="100B14E6"/>
    <w:rsid w:val="100B153E"/>
    <w:rsid w:val="100B160F"/>
    <w:rsid w:val="100B162D"/>
    <w:rsid w:val="100B16A9"/>
    <w:rsid w:val="100B170F"/>
    <w:rsid w:val="100B17A5"/>
    <w:rsid w:val="100B184D"/>
    <w:rsid w:val="100B1862"/>
    <w:rsid w:val="100B193F"/>
    <w:rsid w:val="100B1964"/>
    <w:rsid w:val="100B1998"/>
    <w:rsid w:val="100B1A5A"/>
    <w:rsid w:val="100B1AB0"/>
    <w:rsid w:val="100B1AEB"/>
    <w:rsid w:val="100B1B40"/>
    <w:rsid w:val="100B1C79"/>
    <w:rsid w:val="100B1CA2"/>
    <w:rsid w:val="100B1CD1"/>
    <w:rsid w:val="100B1D11"/>
    <w:rsid w:val="100B1D29"/>
    <w:rsid w:val="100B1DD6"/>
    <w:rsid w:val="100B1ECB"/>
    <w:rsid w:val="100B1EEE"/>
    <w:rsid w:val="100B1F33"/>
    <w:rsid w:val="100B1F3A"/>
    <w:rsid w:val="100B2008"/>
    <w:rsid w:val="100B2067"/>
    <w:rsid w:val="100B2109"/>
    <w:rsid w:val="100B217C"/>
    <w:rsid w:val="100B2183"/>
    <w:rsid w:val="100B221F"/>
    <w:rsid w:val="100B2231"/>
    <w:rsid w:val="100B2236"/>
    <w:rsid w:val="100B2238"/>
    <w:rsid w:val="100B2294"/>
    <w:rsid w:val="100B229A"/>
    <w:rsid w:val="100B2334"/>
    <w:rsid w:val="100B239C"/>
    <w:rsid w:val="100B23EE"/>
    <w:rsid w:val="100B23FE"/>
    <w:rsid w:val="100B2476"/>
    <w:rsid w:val="100B2538"/>
    <w:rsid w:val="100B2573"/>
    <w:rsid w:val="100B2629"/>
    <w:rsid w:val="100B2691"/>
    <w:rsid w:val="100B26A6"/>
    <w:rsid w:val="100B26C8"/>
    <w:rsid w:val="100B2766"/>
    <w:rsid w:val="100B27C7"/>
    <w:rsid w:val="100B2811"/>
    <w:rsid w:val="100B298A"/>
    <w:rsid w:val="100B2ABF"/>
    <w:rsid w:val="100B2B88"/>
    <w:rsid w:val="100B2C7F"/>
    <w:rsid w:val="100B2D3C"/>
    <w:rsid w:val="100B2DA7"/>
    <w:rsid w:val="100B2DED"/>
    <w:rsid w:val="100B2E4E"/>
    <w:rsid w:val="100B2EA2"/>
    <w:rsid w:val="100B2F09"/>
    <w:rsid w:val="100B2F46"/>
    <w:rsid w:val="100B30DC"/>
    <w:rsid w:val="100B31AD"/>
    <w:rsid w:val="100B3287"/>
    <w:rsid w:val="100B32B2"/>
    <w:rsid w:val="100B3307"/>
    <w:rsid w:val="100B3363"/>
    <w:rsid w:val="100B33B7"/>
    <w:rsid w:val="100B33EB"/>
    <w:rsid w:val="100B34E9"/>
    <w:rsid w:val="100B3551"/>
    <w:rsid w:val="100B3576"/>
    <w:rsid w:val="100B357E"/>
    <w:rsid w:val="100B36D9"/>
    <w:rsid w:val="100B3721"/>
    <w:rsid w:val="100B387E"/>
    <w:rsid w:val="100B3995"/>
    <w:rsid w:val="100B3BDB"/>
    <w:rsid w:val="100B3C12"/>
    <w:rsid w:val="100B3CA6"/>
    <w:rsid w:val="100B3D8B"/>
    <w:rsid w:val="100B3E3A"/>
    <w:rsid w:val="100B3EBA"/>
    <w:rsid w:val="100B3EFF"/>
    <w:rsid w:val="100B3F0E"/>
    <w:rsid w:val="100B3F6C"/>
    <w:rsid w:val="100B3F96"/>
    <w:rsid w:val="100B4000"/>
    <w:rsid w:val="100B402B"/>
    <w:rsid w:val="100B409D"/>
    <w:rsid w:val="100B411F"/>
    <w:rsid w:val="100B41A5"/>
    <w:rsid w:val="100B4210"/>
    <w:rsid w:val="100B4238"/>
    <w:rsid w:val="100B434F"/>
    <w:rsid w:val="100B4360"/>
    <w:rsid w:val="100B4379"/>
    <w:rsid w:val="100B4409"/>
    <w:rsid w:val="100B440F"/>
    <w:rsid w:val="100B442C"/>
    <w:rsid w:val="100B445C"/>
    <w:rsid w:val="100B449E"/>
    <w:rsid w:val="100B44F3"/>
    <w:rsid w:val="100B454D"/>
    <w:rsid w:val="100B463F"/>
    <w:rsid w:val="100B471F"/>
    <w:rsid w:val="100B477D"/>
    <w:rsid w:val="100B4821"/>
    <w:rsid w:val="100B484B"/>
    <w:rsid w:val="100B49F6"/>
    <w:rsid w:val="100B4B52"/>
    <w:rsid w:val="100B4B7E"/>
    <w:rsid w:val="100B4CAB"/>
    <w:rsid w:val="100B4D1D"/>
    <w:rsid w:val="100B4E5B"/>
    <w:rsid w:val="100B4EAF"/>
    <w:rsid w:val="100B4F4D"/>
    <w:rsid w:val="100B4F87"/>
    <w:rsid w:val="100B4F97"/>
    <w:rsid w:val="100B4FE4"/>
    <w:rsid w:val="100B5074"/>
    <w:rsid w:val="100B5160"/>
    <w:rsid w:val="100B52A1"/>
    <w:rsid w:val="100B52AE"/>
    <w:rsid w:val="100B5366"/>
    <w:rsid w:val="100B539B"/>
    <w:rsid w:val="100B55B7"/>
    <w:rsid w:val="100B570B"/>
    <w:rsid w:val="100B575F"/>
    <w:rsid w:val="100B582E"/>
    <w:rsid w:val="100B58AD"/>
    <w:rsid w:val="100B5903"/>
    <w:rsid w:val="100B593D"/>
    <w:rsid w:val="100B59A2"/>
    <w:rsid w:val="100B5C4A"/>
    <w:rsid w:val="100B5D25"/>
    <w:rsid w:val="100B5D2A"/>
    <w:rsid w:val="100B5D40"/>
    <w:rsid w:val="100B5D53"/>
    <w:rsid w:val="100B5E67"/>
    <w:rsid w:val="100B5EB3"/>
    <w:rsid w:val="100B5F39"/>
    <w:rsid w:val="100B602A"/>
    <w:rsid w:val="100B602C"/>
    <w:rsid w:val="100B60BA"/>
    <w:rsid w:val="100B6146"/>
    <w:rsid w:val="100B6217"/>
    <w:rsid w:val="100B629A"/>
    <w:rsid w:val="100B63C6"/>
    <w:rsid w:val="100B641E"/>
    <w:rsid w:val="100B6420"/>
    <w:rsid w:val="100B64B7"/>
    <w:rsid w:val="100B6615"/>
    <w:rsid w:val="100B6665"/>
    <w:rsid w:val="100B6808"/>
    <w:rsid w:val="100B68DB"/>
    <w:rsid w:val="100B68E1"/>
    <w:rsid w:val="100B69CD"/>
    <w:rsid w:val="100B6AF6"/>
    <w:rsid w:val="100B6B39"/>
    <w:rsid w:val="100B6BE7"/>
    <w:rsid w:val="100B6C0D"/>
    <w:rsid w:val="100B6C28"/>
    <w:rsid w:val="100B6C5A"/>
    <w:rsid w:val="100B6CA4"/>
    <w:rsid w:val="100B6CAF"/>
    <w:rsid w:val="100B6D26"/>
    <w:rsid w:val="100B6D32"/>
    <w:rsid w:val="100B6F4D"/>
    <w:rsid w:val="100B6F6C"/>
    <w:rsid w:val="100B6F8E"/>
    <w:rsid w:val="100B6FA2"/>
    <w:rsid w:val="100B7114"/>
    <w:rsid w:val="100B7135"/>
    <w:rsid w:val="100B713C"/>
    <w:rsid w:val="100B71C8"/>
    <w:rsid w:val="100B7275"/>
    <w:rsid w:val="100B7391"/>
    <w:rsid w:val="100B73FD"/>
    <w:rsid w:val="100B73FF"/>
    <w:rsid w:val="100B746C"/>
    <w:rsid w:val="100B7496"/>
    <w:rsid w:val="100B7666"/>
    <w:rsid w:val="100B76B5"/>
    <w:rsid w:val="100B77FD"/>
    <w:rsid w:val="100B785F"/>
    <w:rsid w:val="100B786E"/>
    <w:rsid w:val="100B7879"/>
    <w:rsid w:val="100B7880"/>
    <w:rsid w:val="100B788E"/>
    <w:rsid w:val="100B789B"/>
    <w:rsid w:val="100B78B0"/>
    <w:rsid w:val="100B78EA"/>
    <w:rsid w:val="100B790D"/>
    <w:rsid w:val="100B7978"/>
    <w:rsid w:val="100B79E4"/>
    <w:rsid w:val="100B7ACC"/>
    <w:rsid w:val="100B7B04"/>
    <w:rsid w:val="100B7B13"/>
    <w:rsid w:val="100B7B2B"/>
    <w:rsid w:val="100B7B37"/>
    <w:rsid w:val="100B7B4A"/>
    <w:rsid w:val="100B7C2A"/>
    <w:rsid w:val="100B7CB8"/>
    <w:rsid w:val="100B7D62"/>
    <w:rsid w:val="100B7EA5"/>
    <w:rsid w:val="100B7F04"/>
    <w:rsid w:val="100B7F8C"/>
    <w:rsid w:val="100C004B"/>
    <w:rsid w:val="100C004F"/>
    <w:rsid w:val="100C008C"/>
    <w:rsid w:val="100C016D"/>
    <w:rsid w:val="100C0185"/>
    <w:rsid w:val="100C0236"/>
    <w:rsid w:val="100C027E"/>
    <w:rsid w:val="100C02F3"/>
    <w:rsid w:val="100C0457"/>
    <w:rsid w:val="100C045F"/>
    <w:rsid w:val="100C0476"/>
    <w:rsid w:val="100C04AC"/>
    <w:rsid w:val="100C04AE"/>
    <w:rsid w:val="100C04EA"/>
    <w:rsid w:val="100C0501"/>
    <w:rsid w:val="100C05E0"/>
    <w:rsid w:val="100C063E"/>
    <w:rsid w:val="100C06D4"/>
    <w:rsid w:val="100C0767"/>
    <w:rsid w:val="100C0775"/>
    <w:rsid w:val="100C08A8"/>
    <w:rsid w:val="100C092D"/>
    <w:rsid w:val="100C0953"/>
    <w:rsid w:val="100C09AB"/>
    <w:rsid w:val="100C09B4"/>
    <w:rsid w:val="100C09DA"/>
    <w:rsid w:val="100C0A60"/>
    <w:rsid w:val="100C0A84"/>
    <w:rsid w:val="100C0AA2"/>
    <w:rsid w:val="100C0B6D"/>
    <w:rsid w:val="100C0B89"/>
    <w:rsid w:val="100C0BCC"/>
    <w:rsid w:val="100C0CCF"/>
    <w:rsid w:val="100C0D35"/>
    <w:rsid w:val="100C0D41"/>
    <w:rsid w:val="100C0DA2"/>
    <w:rsid w:val="100C0DA5"/>
    <w:rsid w:val="100C0F83"/>
    <w:rsid w:val="100C1016"/>
    <w:rsid w:val="100C1062"/>
    <w:rsid w:val="100C10AB"/>
    <w:rsid w:val="100C10F8"/>
    <w:rsid w:val="100C1122"/>
    <w:rsid w:val="100C11D3"/>
    <w:rsid w:val="100C123C"/>
    <w:rsid w:val="100C126C"/>
    <w:rsid w:val="100C12A5"/>
    <w:rsid w:val="100C1470"/>
    <w:rsid w:val="100C1476"/>
    <w:rsid w:val="100C14CB"/>
    <w:rsid w:val="100C14DC"/>
    <w:rsid w:val="100C1524"/>
    <w:rsid w:val="100C157D"/>
    <w:rsid w:val="100C15A1"/>
    <w:rsid w:val="100C15C5"/>
    <w:rsid w:val="100C16E2"/>
    <w:rsid w:val="100C17C7"/>
    <w:rsid w:val="100C18CD"/>
    <w:rsid w:val="100C1928"/>
    <w:rsid w:val="100C1945"/>
    <w:rsid w:val="100C199B"/>
    <w:rsid w:val="100C1A41"/>
    <w:rsid w:val="100C1B2F"/>
    <w:rsid w:val="100C1B30"/>
    <w:rsid w:val="100C1B48"/>
    <w:rsid w:val="100C1B68"/>
    <w:rsid w:val="100C1C83"/>
    <w:rsid w:val="100C1CC3"/>
    <w:rsid w:val="100C1CD8"/>
    <w:rsid w:val="100C1CEC"/>
    <w:rsid w:val="100C1D24"/>
    <w:rsid w:val="100C1D4E"/>
    <w:rsid w:val="100C1D52"/>
    <w:rsid w:val="100C1D9D"/>
    <w:rsid w:val="100C1FB6"/>
    <w:rsid w:val="100C1FB8"/>
    <w:rsid w:val="100C2032"/>
    <w:rsid w:val="100C2061"/>
    <w:rsid w:val="100C2107"/>
    <w:rsid w:val="100C221B"/>
    <w:rsid w:val="100C223E"/>
    <w:rsid w:val="100C22D2"/>
    <w:rsid w:val="100C23C3"/>
    <w:rsid w:val="100C23E5"/>
    <w:rsid w:val="100C243E"/>
    <w:rsid w:val="100C2492"/>
    <w:rsid w:val="100C24D1"/>
    <w:rsid w:val="100C2520"/>
    <w:rsid w:val="100C26AD"/>
    <w:rsid w:val="100C2713"/>
    <w:rsid w:val="100C2803"/>
    <w:rsid w:val="100C28F9"/>
    <w:rsid w:val="100C29D5"/>
    <w:rsid w:val="100C2A4B"/>
    <w:rsid w:val="100C2A71"/>
    <w:rsid w:val="100C2C88"/>
    <w:rsid w:val="100C2CE1"/>
    <w:rsid w:val="100C2DC5"/>
    <w:rsid w:val="100C2E86"/>
    <w:rsid w:val="100C2EFC"/>
    <w:rsid w:val="100C303B"/>
    <w:rsid w:val="100C3042"/>
    <w:rsid w:val="100C30A9"/>
    <w:rsid w:val="100C3144"/>
    <w:rsid w:val="100C3258"/>
    <w:rsid w:val="100C3270"/>
    <w:rsid w:val="100C33E3"/>
    <w:rsid w:val="100C3452"/>
    <w:rsid w:val="100C362D"/>
    <w:rsid w:val="100C3640"/>
    <w:rsid w:val="100C382B"/>
    <w:rsid w:val="100C3994"/>
    <w:rsid w:val="100C39EE"/>
    <w:rsid w:val="100C39F6"/>
    <w:rsid w:val="100C3A24"/>
    <w:rsid w:val="100C3A4B"/>
    <w:rsid w:val="100C3B05"/>
    <w:rsid w:val="100C3B46"/>
    <w:rsid w:val="100C3B80"/>
    <w:rsid w:val="100C3D0F"/>
    <w:rsid w:val="100C3DA0"/>
    <w:rsid w:val="100C3F36"/>
    <w:rsid w:val="100C3F58"/>
    <w:rsid w:val="100C3F60"/>
    <w:rsid w:val="100C4060"/>
    <w:rsid w:val="100C40D8"/>
    <w:rsid w:val="100C4154"/>
    <w:rsid w:val="100C4324"/>
    <w:rsid w:val="100C4355"/>
    <w:rsid w:val="100C43D2"/>
    <w:rsid w:val="100C440C"/>
    <w:rsid w:val="100C446E"/>
    <w:rsid w:val="100C4492"/>
    <w:rsid w:val="100C44C0"/>
    <w:rsid w:val="100C4511"/>
    <w:rsid w:val="100C4563"/>
    <w:rsid w:val="100C4565"/>
    <w:rsid w:val="100C4570"/>
    <w:rsid w:val="100C45AE"/>
    <w:rsid w:val="100C45DC"/>
    <w:rsid w:val="100C45FC"/>
    <w:rsid w:val="100C463D"/>
    <w:rsid w:val="100C464A"/>
    <w:rsid w:val="100C46D4"/>
    <w:rsid w:val="100C46DF"/>
    <w:rsid w:val="100C46E4"/>
    <w:rsid w:val="100C4757"/>
    <w:rsid w:val="100C4791"/>
    <w:rsid w:val="100C483D"/>
    <w:rsid w:val="100C4857"/>
    <w:rsid w:val="100C488F"/>
    <w:rsid w:val="100C490A"/>
    <w:rsid w:val="100C495D"/>
    <w:rsid w:val="100C49BE"/>
    <w:rsid w:val="100C4AA9"/>
    <w:rsid w:val="100C4B5C"/>
    <w:rsid w:val="100C4C60"/>
    <w:rsid w:val="100C4D65"/>
    <w:rsid w:val="100C4E28"/>
    <w:rsid w:val="100C4E53"/>
    <w:rsid w:val="100C4EE2"/>
    <w:rsid w:val="100C4F0C"/>
    <w:rsid w:val="100C4F78"/>
    <w:rsid w:val="100C5003"/>
    <w:rsid w:val="100C50B9"/>
    <w:rsid w:val="100C50F1"/>
    <w:rsid w:val="100C5126"/>
    <w:rsid w:val="100C512E"/>
    <w:rsid w:val="100C5196"/>
    <w:rsid w:val="100C5225"/>
    <w:rsid w:val="100C524B"/>
    <w:rsid w:val="100C53C8"/>
    <w:rsid w:val="100C53D2"/>
    <w:rsid w:val="100C5491"/>
    <w:rsid w:val="100C55B6"/>
    <w:rsid w:val="100C56A9"/>
    <w:rsid w:val="100C5721"/>
    <w:rsid w:val="100C57A7"/>
    <w:rsid w:val="100C57B7"/>
    <w:rsid w:val="100C58DE"/>
    <w:rsid w:val="100C5935"/>
    <w:rsid w:val="100C5A53"/>
    <w:rsid w:val="100C5ABE"/>
    <w:rsid w:val="100C5AFA"/>
    <w:rsid w:val="100C5BF6"/>
    <w:rsid w:val="100C5C45"/>
    <w:rsid w:val="100C5CDA"/>
    <w:rsid w:val="100C5DA2"/>
    <w:rsid w:val="100C5E26"/>
    <w:rsid w:val="100C5E31"/>
    <w:rsid w:val="100C5EAF"/>
    <w:rsid w:val="100C5EF4"/>
    <w:rsid w:val="100C5F32"/>
    <w:rsid w:val="100C6014"/>
    <w:rsid w:val="100C615F"/>
    <w:rsid w:val="100C61EA"/>
    <w:rsid w:val="100C6252"/>
    <w:rsid w:val="100C6255"/>
    <w:rsid w:val="100C6277"/>
    <w:rsid w:val="100C62C0"/>
    <w:rsid w:val="100C62E5"/>
    <w:rsid w:val="100C6374"/>
    <w:rsid w:val="100C6391"/>
    <w:rsid w:val="100C6446"/>
    <w:rsid w:val="100C6457"/>
    <w:rsid w:val="100C65A4"/>
    <w:rsid w:val="100C6688"/>
    <w:rsid w:val="100C66B3"/>
    <w:rsid w:val="100C66E9"/>
    <w:rsid w:val="100C66EB"/>
    <w:rsid w:val="100C6774"/>
    <w:rsid w:val="100C67AE"/>
    <w:rsid w:val="100C68E0"/>
    <w:rsid w:val="100C6913"/>
    <w:rsid w:val="100C6923"/>
    <w:rsid w:val="100C6A74"/>
    <w:rsid w:val="100C6AA4"/>
    <w:rsid w:val="100C6AB1"/>
    <w:rsid w:val="100C6B15"/>
    <w:rsid w:val="100C6B30"/>
    <w:rsid w:val="100C6B46"/>
    <w:rsid w:val="100C6C1A"/>
    <w:rsid w:val="100C6C38"/>
    <w:rsid w:val="100C6CA1"/>
    <w:rsid w:val="100C6CBD"/>
    <w:rsid w:val="100C6D47"/>
    <w:rsid w:val="100C6D56"/>
    <w:rsid w:val="100C6DE8"/>
    <w:rsid w:val="100C6E98"/>
    <w:rsid w:val="100C6F2E"/>
    <w:rsid w:val="100C6F36"/>
    <w:rsid w:val="100C7003"/>
    <w:rsid w:val="100C7164"/>
    <w:rsid w:val="100C7197"/>
    <w:rsid w:val="100C7222"/>
    <w:rsid w:val="100C7249"/>
    <w:rsid w:val="100C72D3"/>
    <w:rsid w:val="100C73C5"/>
    <w:rsid w:val="100C740E"/>
    <w:rsid w:val="100C7468"/>
    <w:rsid w:val="100C748D"/>
    <w:rsid w:val="100C76B1"/>
    <w:rsid w:val="100C774B"/>
    <w:rsid w:val="100C778F"/>
    <w:rsid w:val="100C782F"/>
    <w:rsid w:val="100C7887"/>
    <w:rsid w:val="100C792B"/>
    <w:rsid w:val="100C7951"/>
    <w:rsid w:val="100C7958"/>
    <w:rsid w:val="100C796A"/>
    <w:rsid w:val="100C79D2"/>
    <w:rsid w:val="100C7AA6"/>
    <w:rsid w:val="100C7AF0"/>
    <w:rsid w:val="100C7B96"/>
    <w:rsid w:val="100C7C19"/>
    <w:rsid w:val="100C7CF3"/>
    <w:rsid w:val="100C7CF5"/>
    <w:rsid w:val="100C7D65"/>
    <w:rsid w:val="100C7E07"/>
    <w:rsid w:val="100C7E70"/>
    <w:rsid w:val="100C7E74"/>
    <w:rsid w:val="100C7F68"/>
    <w:rsid w:val="100D0009"/>
    <w:rsid w:val="100D000D"/>
    <w:rsid w:val="100D0047"/>
    <w:rsid w:val="100D00AA"/>
    <w:rsid w:val="100D0132"/>
    <w:rsid w:val="100D0200"/>
    <w:rsid w:val="100D032D"/>
    <w:rsid w:val="100D036B"/>
    <w:rsid w:val="100D0372"/>
    <w:rsid w:val="100D03F7"/>
    <w:rsid w:val="100D0408"/>
    <w:rsid w:val="100D049D"/>
    <w:rsid w:val="100D05C3"/>
    <w:rsid w:val="100D0625"/>
    <w:rsid w:val="100D064A"/>
    <w:rsid w:val="100D064E"/>
    <w:rsid w:val="100D0702"/>
    <w:rsid w:val="100D07AC"/>
    <w:rsid w:val="100D07B0"/>
    <w:rsid w:val="100D0837"/>
    <w:rsid w:val="100D08AC"/>
    <w:rsid w:val="100D0940"/>
    <w:rsid w:val="100D0A38"/>
    <w:rsid w:val="100D0A55"/>
    <w:rsid w:val="100D0B1B"/>
    <w:rsid w:val="100D0B3E"/>
    <w:rsid w:val="100D0BB3"/>
    <w:rsid w:val="100D0CAB"/>
    <w:rsid w:val="100D0CC4"/>
    <w:rsid w:val="100D0CE6"/>
    <w:rsid w:val="100D0D1B"/>
    <w:rsid w:val="100D0E66"/>
    <w:rsid w:val="100D0EA9"/>
    <w:rsid w:val="100D0EBC"/>
    <w:rsid w:val="100D0F06"/>
    <w:rsid w:val="100D1022"/>
    <w:rsid w:val="100D105F"/>
    <w:rsid w:val="100D109A"/>
    <w:rsid w:val="100D10F0"/>
    <w:rsid w:val="100D1131"/>
    <w:rsid w:val="100D11CD"/>
    <w:rsid w:val="100D1215"/>
    <w:rsid w:val="100D12A4"/>
    <w:rsid w:val="100D1341"/>
    <w:rsid w:val="100D15C8"/>
    <w:rsid w:val="100D15F0"/>
    <w:rsid w:val="100D15F3"/>
    <w:rsid w:val="100D1721"/>
    <w:rsid w:val="100D1858"/>
    <w:rsid w:val="100D18C5"/>
    <w:rsid w:val="100D1955"/>
    <w:rsid w:val="100D19BA"/>
    <w:rsid w:val="100D1A14"/>
    <w:rsid w:val="100D1A9D"/>
    <w:rsid w:val="100D1AAA"/>
    <w:rsid w:val="100D1AC1"/>
    <w:rsid w:val="100D1AF1"/>
    <w:rsid w:val="100D1B2F"/>
    <w:rsid w:val="100D1B43"/>
    <w:rsid w:val="100D1B98"/>
    <w:rsid w:val="100D1BA7"/>
    <w:rsid w:val="100D1C76"/>
    <w:rsid w:val="100D1CF7"/>
    <w:rsid w:val="100D1E45"/>
    <w:rsid w:val="100D1E64"/>
    <w:rsid w:val="100D1E93"/>
    <w:rsid w:val="100D1EB0"/>
    <w:rsid w:val="100D1ED6"/>
    <w:rsid w:val="100D1FF6"/>
    <w:rsid w:val="100D20D7"/>
    <w:rsid w:val="100D21D3"/>
    <w:rsid w:val="100D21DD"/>
    <w:rsid w:val="100D21E3"/>
    <w:rsid w:val="100D22FD"/>
    <w:rsid w:val="100D232C"/>
    <w:rsid w:val="100D23B4"/>
    <w:rsid w:val="100D24F8"/>
    <w:rsid w:val="100D2519"/>
    <w:rsid w:val="100D2523"/>
    <w:rsid w:val="100D25E2"/>
    <w:rsid w:val="100D265E"/>
    <w:rsid w:val="100D266B"/>
    <w:rsid w:val="100D2765"/>
    <w:rsid w:val="100D2776"/>
    <w:rsid w:val="100D277E"/>
    <w:rsid w:val="100D2845"/>
    <w:rsid w:val="100D28D2"/>
    <w:rsid w:val="100D297A"/>
    <w:rsid w:val="100D2990"/>
    <w:rsid w:val="100D29D0"/>
    <w:rsid w:val="100D2A14"/>
    <w:rsid w:val="100D2A8D"/>
    <w:rsid w:val="100D2AFF"/>
    <w:rsid w:val="100D2B0E"/>
    <w:rsid w:val="100D2C17"/>
    <w:rsid w:val="100D2C1B"/>
    <w:rsid w:val="100D2C43"/>
    <w:rsid w:val="100D2CC7"/>
    <w:rsid w:val="100D2D53"/>
    <w:rsid w:val="100D2DC6"/>
    <w:rsid w:val="100D2DEE"/>
    <w:rsid w:val="100D2E68"/>
    <w:rsid w:val="100D2FA8"/>
    <w:rsid w:val="100D3036"/>
    <w:rsid w:val="100D308B"/>
    <w:rsid w:val="100D30FF"/>
    <w:rsid w:val="100D31AD"/>
    <w:rsid w:val="100D31D1"/>
    <w:rsid w:val="100D32C4"/>
    <w:rsid w:val="100D32EF"/>
    <w:rsid w:val="100D3365"/>
    <w:rsid w:val="100D337A"/>
    <w:rsid w:val="100D347E"/>
    <w:rsid w:val="100D34C9"/>
    <w:rsid w:val="100D3503"/>
    <w:rsid w:val="100D3530"/>
    <w:rsid w:val="100D3538"/>
    <w:rsid w:val="100D3575"/>
    <w:rsid w:val="100D358A"/>
    <w:rsid w:val="100D36A8"/>
    <w:rsid w:val="100D37DA"/>
    <w:rsid w:val="100D3802"/>
    <w:rsid w:val="100D3903"/>
    <w:rsid w:val="100D3959"/>
    <w:rsid w:val="100D3976"/>
    <w:rsid w:val="100D39C6"/>
    <w:rsid w:val="100D3A36"/>
    <w:rsid w:val="100D3A7C"/>
    <w:rsid w:val="100D3AD0"/>
    <w:rsid w:val="100D3B21"/>
    <w:rsid w:val="100D3B25"/>
    <w:rsid w:val="100D3B83"/>
    <w:rsid w:val="100D3BB3"/>
    <w:rsid w:val="100D3C05"/>
    <w:rsid w:val="100D3CCC"/>
    <w:rsid w:val="100D3E8B"/>
    <w:rsid w:val="100D3EB2"/>
    <w:rsid w:val="100D3ED3"/>
    <w:rsid w:val="100D3F4A"/>
    <w:rsid w:val="100D3FBC"/>
    <w:rsid w:val="100D3FF0"/>
    <w:rsid w:val="100D4067"/>
    <w:rsid w:val="100D40E8"/>
    <w:rsid w:val="100D4155"/>
    <w:rsid w:val="100D41D0"/>
    <w:rsid w:val="100D41D8"/>
    <w:rsid w:val="100D4254"/>
    <w:rsid w:val="100D435A"/>
    <w:rsid w:val="100D4489"/>
    <w:rsid w:val="100D44A1"/>
    <w:rsid w:val="100D44C5"/>
    <w:rsid w:val="100D4650"/>
    <w:rsid w:val="100D4723"/>
    <w:rsid w:val="100D47B7"/>
    <w:rsid w:val="100D481E"/>
    <w:rsid w:val="100D4840"/>
    <w:rsid w:val="100D497B"/>
    <w:rsid w:val="100D497D"/>
    <w:rsid w:val="100D49C9"/>
    <w:rsid w:val="100D4A36"/>
    <w:rsid w:val="100D4A89"/>
    <w:rsid w:val="100D4AC0"/>
    <w:rsid w:val="100D4AC8"/>
    <w:rsid w:val="100D4B49"/>
    <w:rsid w:val="100D4BF1"/>
    <w:rsid w:val="100D4CC1"/>
    <w:rsid w:val="100D4DA2"/>
    <w:rsid w:val="100D4DA7"/>
    <w:rsid w:val="100D4DD3"/>
    <w:rsid w:val="100D4DEE"/>
    <w:rsid w:val="100D4DF1"/>
    <w:rsid w:val="100D4EF1"/>
    <w:rsid w:val="100D4EFC"/>
    <w:rsid w:val="100D4F45"/>
    <w:rsid w:val="100D4F6B"/>
    <w:rsid w:val="100D4FCD"/>
    <w:rsid w:val="100D506A"/>
    <w:rsid w:val="100D5146"/>
    <w:rsid w:val="100D5205"/>
    <w:rsid w:val="100D5231"/>
    <w:rsid w:val="100D52EC"/>
    <w:rsid w:val="100D5306"/>
    <w:rsid w:val="100D53EB"/>
    <w:rsid w:val="100D5431"/>
    <w:rsid w:val="100D5467"/>
    <w:rsid w:val="100D557A"/>
    <w:rsid w:val="100D5580"/>
    <w:rsid w:val="100D5591"/>
    <w:rsid w:val="100D580D"/>
    <w:rsid w:val="100D5813"/>
    <w:rsid w:val="100D5828"/>
    <w:rsid w:val="100D585C"/>
    <w:rsid w:val="100D590E"/>
    <w:rsid w:val="100D5A3C"/>
    <w:rsid w:val="100D5A99"/>
    <w:rsid w:val="100D5AA5"/>
    <w:rsid w:val="100D5AAD"/>
    <w:rsid w:val="100D5AE1"/>
    <w:rsid w:val="100D5B7A"/>
    <w:rsid w:val="100D5C88"/>
    <w:rsid w:val="100D5CC8"/>
    <w:rsid w:val="100D5E5A"/>
    <w:rsid w:val="100D5F85"/>
    <w:rsid w:val="100D6086"/>
    <w:rsid w:val="100D613F"/>
    <w:rsid w:val="100D61C7"/>
    <w:rsid w:val="100D6231"/>
    <w:rsid w:val="100D6267"/>
    <w:rsid w:val="100D62A2"/>
    <w:rsid w:val="100D62F4"/>
    <w:rsid w:val="100D63D6"/>
    <w:rsid w:val="100D63E6"/>
    <w:rsid w:val="100D6509"/>
    <w:rsid w:val="100D656C"/>
    <w:rsid w:val="100D657B"/>
    <w:rsid w:val="100D662C"/>
    <w:rsid w:val="100D6647"/>
    <w:rsid w:val="100D66B9"/>
    <w:rsid w:val="100D66C1"/>
    <w:rsid w:val="100D66C8"/>
    <w:rsid w:val="100D6724"/>
    <w:rsid w:val="100D676B"/>
    <w:rsid w:val="100D6858"/>
    <w:rsid w:val="100D696F"/>
    <w:rsid w:val="100D6A20"/>
    <w:rsid w:val="100D6A75"/>
    <w:rsid w:val="100D6AB4"/>
    <w:rsid w:val="100D6AC4"/>
    <w:rsid w:val="100D6C00"/>
    <w:rsid w:val="100D6C4D"/>
    <w:rsid w:val="100D6CD8"/>
    <w:rsid w:val="100D6D66"/>
    <w:rsid w:val="100D6E7B"/>
    <w:rsid w:val="100D6E7F"/>
    <w:rsid w:val="100D6E9B"/>
    <w:rsid w:val="100D6F29"/>
    <w:rsid w:val="100D6F42"/>
    <w:rsid w:val="100D6FCF"/>
    <w:rsid w:val="100D7060"/>
    <w:rsid w:val="100D72A9"/>
    <w:rsid w:val="100D73A2"/>
    <w:rsid w:val="100D73D9"/>
    <w:rsid w:val="100D740E"/>
    <w:rsid w:val="100D7438"/>
    <w:rsid w:val="100D748C"/>
    <w:rsid w:val="100D749E"/>
    <w:rsid w:val="100D758B"/>
    <w:rsid w:val="100D75A0"/>
    <w:rsid w:val="100D75A9"/>
    <w:rsid w:val="100D7662"/>
    <w:rsid w:val="100D76C1"/>
    <w:rsid w:val="100D7A99"/>
    <w:rsid w:val="100D7AC4"/>
    <w:rsid w:val="100D7ADB"/>
    <w:rsid w:val="100D7B97"/>
    <w:rsid w:val="100D7C6D"/>
    <w:rsid w:val="100D7CE0"/>
    <w:rsid w:val="100D7CF8"/>
    <w:rsid w:val="100D7D0C"/>
    <w:rsid w:val="100D7D9E"/>
    <w:rsid w:val="100D7E21"/>
    <w:rsid w:val="100D7E4C"/>
    <w:rsid w:val="100D7FB7"/>
    <w:rsid w:val="100E003E"/>
    <w:rsid w:val="100E0130"/>
    <w:rsid w:val="100E0270"/>
    <w:rsid w:val="100E02F1"/>
    <w:rsid w:val="100E03C5"/>
    <w:rsid w:val="100E0414"/>
    <w:rsid w:val="100E04B2"/>
    <w:rsid w:val="100E04D5"/>
    <w:rsid w:val="100E04F8"/>
    <w:rsid w:val="100E0587"/>
    <w:rsid w:val="100E05C3"/>
    <w:rsid w:val="100E05E4"/>
    <w:rsid w:val="100E063A"/>
    <w:rsid w:val="100E06A4"/>
    <w:rsid w:val="100E06AA"/>
    <w:rsid w:val="100E06BA"/>
    <w:rsid w:val="100E06EA"/>
    <w:rsid w:val="100E0760"/>
    <w:rsid w:val="100E0884"/>
    <w:rsid w:val="100E098C"/>
    <w:rsid w:val="100E09FE"/>
    <w:rsid w:val="100E0A0C"/>
    <w:rsid w:val="100E0A67"/>
    <w:rsid w:val="100E0A7F"/>
    <w:rsid w:val="100E0ADE"/>
    <w:rsid w:val="100E0AE7"/>
    <w:rsid w:val="100E0B9A"/>
    <w:rsid w:val="100E0BC3"/>
    <w:rsid w:val="100E0BCE"/>
    <w:rsid w:val="100E0C60"/>
    <w:rsid w:val="100E0C98"/>
    <w:rsid w:val="100E0EAD"/>
    <w:rsid w:val="100E0EBB"/>
    <w:rsid w:val="100E0FCB"/>
    <w:rsid w:val="100E1042"/>
    <w:rsid w:val="100E10F8"/>
    <w:rsid w:val="100E1107"/>
    <w:rsid w:val="100E114F"/>
    <w:rsid w:val="100E118E"/>
    <w:rsid w:val="100E11F3"/>
    <w:rsid w:val="100E1282"/>
    <w:rsid w:val="100E128C"/>
    <w:rsid w:val="100E1441"/>
    <w:rsid w:val="100E1464"/>
    <w:rsid w:val="100E1497"/>
    <w:rsid w:val="100E14B6"/>
    <w:rsid w:val="100E1535"/>
    <w:rsid w:val="100E15AF"/>
    <w:rsid w:val="100E15CB"/>
    <w:rsid w:val="100E1643"/>
    <w:rsid w:val="100E1668"/>
    <w:rsid w:val="100E169D"/>
    <w:rsid w:val="100E16C1"/>
    <w:rsid w:val="100E16EE"/>
    <w:rsid w:val="100E1731"/>
    <w:rsid w:val="100E17A7"/>
    <w:rsid w:val="100E180E"/>
    <w:rsid w:val="100E198B"/>
    <w:rsid w:val="100E1AC8"/>
    <w:rsid w:val="100E1B08"/>
    <w:rsid w:val="100E1B51"/>
    <w:rsid w:val="100E1C19"/>
    <w:rsid w:val="100E1C7D"/>
    <w:rsid w:val="100E1D74"/>
    <w:rsid w:val="100E1E2F"/>
    <w:rsid w:val="100E1F5B"/>
    <w:rsid w:val="100E1FB9"/>
    <w:rsid w:val="100E1FBD"/>
    <w:rsid w:val="100E1FEA"/>
    <w:rsid w:val="100E2021"/>
    <w:rsid w:val="100E2054"/>
    <w:rsid w:val="100E208E"/>
    <w:rsid w:val="100E2128"/>
    <w:rsid w:val="100E21A2"/>
    <w:rsid w:val="100E226A"/>
    <w:rsid w:val="100E22FD"/>
    <w:rsid w:val="100E23C9"/>
    <w:rsid w:val="100E23D1"/>
    <w:rsid w:val="100E241E"/>
    <w:rsid w:val="100E2470"/>
    <w:rsid w:val="100E24F0"/>
    <w:rsid w:val="100E2503"/>
    <w:rsid w:val="100E263B"/>
    <w:rsid w:val="100E26E3"/>
    <w:rsid w:val="100E26F7"/>
    <w:rsid w:val="100E279E"/>
    <w:rsid w:val="100E2839"/>
    <w:rsid w:val="100E285B"/>
    <w:rsid w:val="100E29DC"/>
    <w:rsid w:val="100E2A39"/>
    <w:rsid w:val="100E2AE4"/>
    <w:rsid w:val="100E2AE9"/>
    <w:rsid w:val="100E2B7F"/>
    <w:rsid w:val="100E2C54"/>
    <w:rsid w:val="100E2CCD"/>
    <w:rsid w:val="100E3010"/>
    <w:rsid w:val="100E303E"/>
    <w:rsid w:val="100E3188"/>
    <w:rsid w:val="100E31F3"/>
    <w:rsid w:val="100E3286"/>
    <w:rsid w:val="100E32F3"/>
    <w:rsid w:val="100E3325"/>
    <w:rsid w:val="100E3330"/>
    <w:rsid w:val="100E33F0"/>
    <w:rsid w:val="100E33F7"/>
    <w:rsid w:val="100E3429"/>
    <w:rsid w:val="100E3475"/>
    <w:rsid w:val="100E34A5"/>
    <w:rsid w:val="100E34D3"/>
    <w:rsid w:val="100E35B5"/>
    <w:rsid w:val="100E35D4"/>
    <w:rsid w:val="100E36F0"/>
    <w:rsid w:val="100E372B"/>
    <w:rsid w:val="100E37B0"/>
    <w:rsid w:val="100E37E9"/>
    <w:rsid w:val="100E37FA"/>
    <w:rsid w:val="100E3926"/>
    <w:rsid w:val="100E392A"/>
    <w:rsid w:val="100E396F"/>
    <w:rsid w:val="100E398F"/>
    <w:rsid w:val="100E3B24"/>
    <w:rsid w:val="100E3BD4"/>
    <w:rsid w:val="100E3BFF"/>
    <w:rsid w:val="100E3C60"/>
    <w:rsid w:val="100E3E00"/>
    <w:rsid w:val="100E3E2F"/>
    <w:rsid w:val="100E3ED0"/>
    <w:rsid w:val="100E3F5A"/>
    <w:rsid w:val="100E3FCB"/>
    <w:rsid w:val="100E4019"/>
    <w:rsid w:val="100E4073"/>
    <w:rsid w:val="100E410F"/>
    <w:rsid w:val="100E4133"/>
    <w:rsid w:val="100E4205"/>
    <w:rsid w:val="100E4297"/>
    <w:rsid w:val="100E446A"/>
    <w:rsid w:val="100E44E2"/>
    <w:rsid w:val="100E44E5"/>
    <w:rsid w:val="100E4599"/>
    <w:rsid w:val="100E459F"/>
    <w:rsid w:val="100E45A1"/>
    <w:rsid w:val="100E4603"/>
    <w:rsid w:val="100E4654"/>
    <w:rsid w:val="100E4690"/>
    <w:rsid w:val="100E469F"/>
    <w:rsid w:val="100E46F3"/>
    <w:rsid w:val="100E478D"/>
    <w:rsid w:val="100E4817"/>
    <w:rsid w:val="100E4906"/>
    <w:rsid w:val="100E4914"/>
    <w:rsid w:val="100E4927"/>
    <w:rsid w:val="100E4A75"/>
    <w:rsid w:val="100E4ADE"/>
    <w:rsid w:val="100E4B39"/>
    <w:rsid w:val="100E4BB0"/>
    <w:rsid w:val="100E4BBD"/>
    <w:rsid w:val="100E4BE0"/>
    <w:rsid w:val="100E4C36"/>
    <w:rsid w:val="100E4C7E"/>
    <w:rsid w:val="100E4C90"/>
    <w:rsid w:val="100E4CBA"/>
    <w:rsid w:val="100E4D7C"/>
    <w:rsid w:val="100E4DA4"/>
    <w:rsid w:val="100E4DA5"/>
    <w:rsid w:val="100E4DCA"/>
    <w:rsid w:val="100E4E08"/>
    <w:rsid w:val="100E4F83"/>
    <w:rsid w:val="100E4F8B"/>
    <w:rsid w:val="100E4FA1"/>
    <w:rsid w:val="100E4FB2"/>
    <w:rsid w:val="100E4FE1"/>
    <w:rsid w:val="100E4FF5"/>
    <w:rsid w:val="100E504E"/>
    <w:rsid w:val="100E50C4"/>
    <w:rsid w:val="100E51E1"/>
    <w:rsid w:val="100E51E6"/>
    <w:rsid w:val="100E520F"/>
    <w:rsid w:val="100E52BD"/>
    <w:rsid w:val="100E5351"/>
    <w:rsid w:val="100E53E2"/>
    <w:rsid w:val="100E549E"/>
    <w:rsid w:val="100E54E6"/>
    <w:rsid w:val="100E550C"/>
    <w:rsid w:val="100E5538"/>
    <w:rsid w:val="100E5560"/>
    <w:rsid w:val="100E565F"/>
    <w:rsid w:val="100E5804"/>
    <w:rsid w:val="100E590C"/>
    <w:rsid w:val="100E5A45"/>
    <w:rsid w:val="100E5AA4"/>
    <w:rsid w:val="100E5AA6"/>
    <w:rsid w:val="100E5B13"/>
    <w:rsid w:val="100E5B65"/>
    <w:rsid w:val="100E5BA3"/>
    <w:rsid w:val="100E5D62"/>
    <w:rsid w:val="100E5D6E"/>
    <w:rsid w:val="100E5E81"/>
    <w:rsid w:val="100E5FEB"/>
    <w:rsid w:val="100E6009"/>
    <w:rsid w:val="100E6094"/>
    <w:rsid w:val="100E60DE"/>
    <w:rsid w:val="100E6153"/>
    <w:rsid w:val="100E6215"/>
    <w:rsid w:val="100E641F"/>
    <w:rsid w:val="100E64BC"/>
    <w:rsid w:val="100E65EA"/>
    <w:rsid w:val="100E65ED"/>
    <w:rsid w:val="100E65EE"/>
    <w:rsid w:val="100E65F4"/>
    <w:rsid w:val="100E6716"/>
    <w:rsid w:val="100E6863"/>
    <w:rsid w:val="100E6956"/>
    <w:rsid w:val="100E698E"/>
    <w:rsid w:val="100E6B23"/>
    <w:rsid w:val="100E6B30"/>
    <w:rsid w:val="100E6B94"/>
    <w:rsid w:val="100E6BAA"/>
    <w:rsid w:val="100E6CD5"/>
    <w:rsid w:val="100E6D8B"/>
    <w:rsid w:val="100E6D9A"/>
    <w:rsid w:val="100E6E6E"/>
    <w:rsid w:val="100E6FBA"/>
    <w:rsid w:val="100E703C"/>
    <w:rsid w:val="100E7121"/>
    <w:rsid w:val="100E7140"/>
    <w:rsid w:val="100E717D"/>
    <w:rsid w:val="100E71D3"/>
    <w:rsid w:val="100E71FA"/>
    <w:rsid w:val="100E71FC"/>
    <w:rsid w:val="100E73E7"/>
    <w:rsid w:val="100E7492"/>
    <w:rsid w:val="100E74BF"/>
    <w:rsid w:val="100E7510"/>
    <w:rsid w:val="100E762A"/>
    <w:rsid w:val="100E767A"/>
    <w:rsid w:val="100E782C"/>
    <w:rsid w:val="100E7880"/>
    <w:rsid w:val="100E78D9"/>
    <w:rsid w:val="100E7925"/>
    <w:rsid w:val="100E7A03"/>
    <w:rsid w:val="100E7B08"/>
    <w:rsid w:val="100E7B22"/>
    <w:rsid w:val="100E7B59"/>
    <w:rsid w:val="100E7C08"/>
    <w:rsid w:val="100E7D11"/>
    <w:rsid w:val="100E7D41"/>
    <w:rsid w:val="100E7DC1"/>
    <w:rsid w:val="100E7DD1"/>
    <w:rsid w:val="100E7DF9"/>
    <w:rsid w:val="100E7E02"/>
    <w:rsid w:val="100E7F95"/>
    <w:rsid w:val="100F004B"/>
    <w:rsid w:val="100F0202"/>
    <w:rsid w:val="100F022D"/>
    <w:rsid w:val="100F02A9"/>
    <w:rsid w:val="100F0656"/>
    <w:rsid w:val="100F0671"/>
    <w:rsid w:val="100F06C2"/>
    <w:rsid w:val="100F0720"/>
    <w:rsid w:val="100F0747"/>
    <w:rsid w:val="100F07A2"/>
    <w:rsid w:val="100F07E0"/>
    <w:rsid w:val="100F07FC"/>
    <w:rsid w:val="100F0871"/>
    <w:rsid w:val="100F0877"/>
    <w:rsid w:val="100F08E9"/>
    <w:rsid w:val="100F091A"/>
    <w:rsid w:val="100F0956"/>
    <w:rsid w:val="100F09D2"/>
    <w:rsid w:val="100F0AAA"/>
    <w:rsid w:val="100F0ADA"/>
    <w:rsid w:val="100F0B49"/>
    <w:rsid w:val="100F0B99"/>
    <w:rsid w:val="100F0CF0"/>
    <w:rsid w:val="100F0D13"/>
    <w:rsid w:val="100F0D42"/>
    <w:rsid w:val="100F0D54"/>
    <w:rsid w:val="100F0E9F"/>
    <w:rsid w:val="100F0EA1"/>
    <w:rsid w:val="100F0FA6"/>
    <w:rsid w:val="100F1167"/>
    <w:rsid w:val="100F1256"/>
    <w:rsid w:val="100F12F6"/>
    <w:rsid w:val="100F13B8"/>
    <w:rsid w:val="100F1445"/>
    <w:rsid w:val="100F1526"/>
    <w:rsid w:val="100F153A"/>
    <w:rsid w:val="100F16D0"/>
    <w:rsid w:val="100F1730"/>
    <w:rsid w:val="100F1830"/>
    <w:rsid w:val="100F188A"/>
    <w:rsid w:val="100F189F"/>
    <w:rsid w:val="100F19CC"/>
    <w:rsid w:val="100F1A9F"/>
    <w:rsid w:val="100F1B43"/>
    <w:rsid w:val="100F1BED"/>
    <w:rsid w:val="100F1C00"/>
    <w:rsid w:val="100F1C30"/>
    <w:rsid w:val="100F1C34"/>
    <w:rsid w:val="100F1CFA"/>
    <w:rsid w:val="100F1D84"/>
    <w:rsid w:val="100F1D85"/>
    <w:rsid w:val="100F1D8B"/>
    <w:rsid w:val="100F1DC6"/>
    <w:rsid w:val="100F1F06"/>
    <w:rsid w:val="100F1F13"/>
    <w:rsid w:val="100F1F17"/>
    <w:rsid w:val="100F1F24"/>
    <w:rsid w:val="100F2044"/>
    <w:rsid w:val="100F2053"/>
    <w:rsid w:val="100F207C"/>
    <w:rsid w:val="100F2201"/>
    <w:rsid w:val="100F2258"/>
    <w:rsid w:val="100F2294"/>
    <w:rsid w:val="100F229A"/>
    <w:rsid w:val="100F22E8"/>
    <w:rsid w:val="100F2434"/>
    <w:rsid w:val="100F24C2"/>
    <w:rsid w:val="100F24D0"/>
    <w:rsid w:val="100F2542"/>
    <w:rsid w:val="100F260F"/>
    <w:rsid w:val="100F2624"/>
    <w:rsid w:val="100F266B"/>
    <w:rsid w:val="100F272A"/>
    <w:rsid w:val="100F277A"/>
    <w:rsid w:val="100F286F"/>
    <w:rsid w:val="100F2915"/>
    <w:rsid w:val="100F298D"/>
    <w:rsid w:val="100F2A0C"/>
    <w:rsid w:val="100F2B60"/>
    <w:rsid w:val="100F2C20"/>
    <w:rsid w:val="100F2C27"/>
    <w:rsid w:val="100F2C37"/>
    <w:rsid w:val="100F2C42"/>
    <w:rsid w:val="100F2CE1"/>
    <w:rsid w:val="100F2DCE"/>
    <w:rsid w:val="100F2DE5"/>
    <w:rsid w:val="100F2E0F"/>
    <w:rsid w:val="100F2E6B"/>
    <w:rsid w:val="100F2ECE"/>
    <w:rsid w:val="100F2F0D"/>
    <w:rsid w:val="100F3022"/>
    <w:rsid w:val="100F3056"/>
    <w:rsid w:val="100F30E3"/>
    <w:rsid w:val="100F30FD"/>
    <w:rsid w:val="100F3144"/>
    <w:rsid w:val="100F322F"/>
    <w:rsid w:val="100F324A"/>
    <w:rsid w:val="100F32ED"/>
    <w:rsid w:val="100F3353"/>
    <w:rsid w:val="100F336B"/>
    <w:rsid w:val="100F33EF"/>
    <w:rsid w:val="100F347F"/>
    <w:rsid w:val="100F3492"/>
    <w:rsid w:val="100F34C3"/>
    <w:rsid w:val="100F34F5"/>
    <w:rsid w:val="100F355A"/>
    <w:rsid w:val="100F3656"/>
    <w:rsid w:val="100F36C2"/>
    <w:rsid w:val="100F36FB"/>
    <w:rsid w:val="100F37CC"/>
    <w:rsid w:val="100F3823"/>
    <w:rsid w:val="100F38B0"/>
    <w:rsid w:val="100F391F"/>
    <w:rsid w:val="100F3983"/>
    <w:rsid w:val="100F39AE"/>
    <w:rsid w:val="100F3ABE"/>
    <w:rsid w:val="100F3ADB"/>
    <w:rsid w:val="100F3D25"/>
    <w:rsid w:val="100F3DBB"/>
    <w:rsid w:val="100F3E55"/>
    <w:rsid w:val="100F3E60"/>
    <w:rsid w:val="100F3ECC"/>
    <w:rsid w:val="100F3EF9"/>
    <w:rsid w:val="100F3F3D"/>
    <w:rsid w:val="100F3F5A"/>
    <w:rsid w:val="100F3F99"/>
    <w:rsid w:val="100F3FD7"/>
    <w:rsid w:val="100F3FE6"/>
    <w:rsid w:val="100F40D7"/>
    <w:rsid w:val="100F4221"/>
    <w:rsid w:val="100F4224"/>
    <w:rsid w:val="100F423F"/>
    <w:rsid w:val="100F427E"/>
    <w:rsid w:val="100F42F3"/>
    <w:rsid w:val="100F433E"/>
    <w:rsid w:val="100F4380"/>
    <w:rsid w:val="100F4397"/>
    <w:rsid w:val="100F45BC"/>
    <w:rsid w:val="100F45CD"/>
    <w:rsid w:val="100F461C"/>
    <w:rsid w:val="100F46D5"/>
    <w:rsid w:val="100F4792"/>
    <w:rsid w:val="100F47CE"/>
    <w:rsid w:val="100F4825"/>
    <w:rsid w:val="100F4837"/>
    <w:rsid w:val="100F48A4"/>
    <w:rsid w:val="100F48B0"/>
    <w:rsid w:val="100F48C5"/>
    <w:rsid w:val="100F48CB"/>
    <w:rsid w:val="100F4999"/>
    <w:rsid w:val="100F49D4"/>
    <w:rsid w:val="100F49DB"/>
    <w:rsid w:val="100F4A74"/>
    <w:rsid w:val="100F4ACF"/>
    <w:rsid w:val="100F4AE7"/>
    <w:rsid w:val="100F4C8D"/>
    <w:rsid w:val="100F4D47"/>
    <w:rsid w:val="100F4D56"/>
    <w:rsid w:val="100F4E21"/>
    <w:rsid w:val="100F4E39"/>
    <w:rsid w:val="100F4EAC"/>
    <w:rsid w:val="100F4ECC"/>
    <w:rsid w:val="100F4F19"/>
    <w:rsid w:val="100F4F6D"/>
    <w:rsid w:val="100F4FB4"/>
    <w:rsid w:val="100F5092"/>
    <w:rsid w:val="100F5227"/>
    <w:rsid w:val="100F5230"/>
    <w:rsid w:val="100F52AC"/>
    <w:rsid w:val="100F53AB"/>
    <w:rsid w:val="100F54BD"/>
    <w:rsid w:val="100F5538"/>
    <w:rsid w:val="100F5581"/>
    <w:rsid w:val="100F55CD"/>
    <w:rsid w:val="100F55E3"/>
    <w:rsid w:val="100F5623"/>
    <w:rsid w:val="100F5650"/>
    <w:rsid w:val="100F5665"/>
    <w:rsid w:val="100F56B7"/>
    <w:rsid w:val="100F5741"/>
    <w:rsid w:val="100F57F6"/>
    <w:rsid w:val="100F5840"/>
    <w:rsid w:val="100F58F7"/>
    <w:rsid w:val="100F591C"/>
    <w:rsid w:val="100F59AD"/>
    <w:rsid w:val="100F5A68"/>
    <w:rsid w:val="100F5A94"/>
    <w:rsid w:val="100F5A9A"/>
    <w:rsid w:val="100F5AA3"/>
    <w:rsid w:val="100F5AAE"/>
    <w:rsid w:val="100F5AC8"/>
    <w:rsid w:val="100F5BF6"/>
    <w:rsid w:val="100F5C69"/>
    <w:rsid w:val="100F5C8D"/>
    <w:rsid w:val="100F5C94"/>
    <w:rsid w:val="100F5D4B"/>
    <w:rsid w:val="100F5D8A"/>
    <w:rsid w:val="100F5DE6"/>
    <w:rsid w:val="100F5E35"/>
    <w:rsid w:val="100F5EF8"/>
    <w:rsid w:val="100F5F9B"/>
    <w:rsid w:val="100F5FB1"/>
    <w:rsid w:val="100F61D3"/>
    <w:rsid w:val="100F6232"/>
    <w:rsid w:val="100F636A"/>
    <w:rsid w:val="100F63E4"/>
    <w:rsid w:val="100F6475"/>
    <w:rsid w:val="100F6513"/>
    <w:rsid w:val="100F66AB"/>
    <w:rsid w:val="100F66DB"/>
    <w:rsid w:val="100F67A3"/>
    <w:rsid w:val="100F6853"/>
    <w:rsid w:val="100F686E"/>
    <w:rsid w:val="100F695D"/>
    <w:rsid w:val="100F69A2"/>
    <w:rsid w:val="100F6A41"/>
    <w:rsid w:val="100F6AA2"/>
    <w:rsid w:val="100F6B36"/>
    <w:rsid w:val="100F6B4D"/>
    <w:rsid w:val="100F6BC6"/>
    <w:rsid w:val="100F6CA7"/>
    <w:rsid w:val="100F6D41"/>
    <w:rsid w:val="100F6D4B"/>
    <w:rsid w:val="100F6D89"/>
    <w:rsid w:val="100F6F1A"/>
    <w:rsid w:val="100F6F63"/>
    <w:rsid w:val="100F707A"/>
    <w:rsid w:val="100F7102"/>
    <w:rsid w:val="100F711A"/>
    <w:rsid w:val="100F7143"/>
    <w:rsid w:val="100F7190"/>
    <w:rsid w:val="100F71BF"/>
    <w:rsid w:val="100F7244"/>
    <w:rsid w:val="100F7309"/>
    <w:rsid w:val="100F7340"/>
    <w:rsid w:val="100F7346"/>
    <w:rsid w:val="100F73C0"/>
    <w:rsid w:val="100F73CC"/>
    <w:rsid w:val="100F73D7"/>
    <w:rsid w:val="100F74B6"/>
    <w:rsid w:val="100F7583"/>
    <w:rsid w:val="100F75A9"/>
    <w:rsid w:val="100F75AA"/>
    <w:rsid w:val="100F765A"/>
    <w:rsid w:val="100F767F"/>
    <w:rsid w:val="100F768C"/>
    <w:rsid w:val="100F76C0"/>
    <w:rsid w:val="100F77B9"/>
    <w:rsid w:val="100F77DD"/>
    <w:rsid w:val="100F77F1"/>
    <w:rsid w:val="100F7810"/>
    <w:rsid w:val="100F78B6"/>
    <w:rsid w:val="100F78C8"/>
    <w:rsid w:val="100F792D"/>
    <w:rsid w:val="100F7943"/>
    <w:rsid w:val="100F797E"/>
    <w:rsid w:val="100F7A10"/>
    <w:rsid w:val="100F7A56"/>
    <w:rsid w:val="100F7A64"/>
    <w:rsid w:val="100F7A65"/>
    <w:rsid w:val="100F7A9D"/>
    <w:rsid w:val="100F7B08"/>
    <w:rsid w:val="100F7C10"/>
    <w:rsid w:val="100F7C39"/>
    <w:rsid w:val="100F7C9F"/>
    <w:rsid w:val="100F7CB5"/>
    <w:rsid w:val="100F7CCF"/>
    <w:rsid w:val="100F7CD2"/>
    <w:rsid w:val="100F7D2D"/>
    <w:rsid w:val="100F7DA3"/>
    <w:rsid w:val="100F7DEB"/>
    <w:rsid w:val="100F7E2E"/>
    <w:rsid w:val="100F7E31"/>
    <w:rsid w:val="100F7E33"/>
    <w:rsid w:val="100F7E80"/>
    <w:rsid w:val="100F7EEF"/>
    <w:rsid w:val="100F7F9F"/>
    <w:rsid w:val="10100044"/>
    <w:rsid w:val="101000DE"/>
    <w:rsid w:val="101000FA"/>
    <w:rsid w:val="1010010E"/>
    <w:rsid w:val="1010013F"/>
    <w:rsid w:val="10100143"/>
    <w:rsid w:val="10100182"/>
    <w:rsid w:val="101001A5"/>
    <w:rsid w:val="101001C9"/>
    <w:rsid w:val="1010037C"/>
    <w:rsid w:val="1010045A"/>
    <w:rsid w:val="10100513"/>
    <w:rsid w:val="10100537"/>
    <w:rsid w:val="10100557"/>
    <w:rsid w:val="101005BB"/>
    <w:rsid w:val="101005CC"/>
    <w:rsid w:val="101006DC"/>
    <w:rsid w:val="10100711"/>
    <w:rsid w:val="1010086A"/>
    <w:rsid w:val="1010088E"/>
    <w:rsid w:val="101009D3"/>
    <w:rsid w:val="10100A6A"/>
    <w:rsid w:val="10100A84"/>
    <w:rsid w:val="10100BFE"/>
    <w:rsid w:val="10100CDE"/>
    <w:rsid w:val="10100CF0"/>
    <w:rsid w:val="10100D3A"/>
    <w:rsid w:val="10100E42"/>
    <w:rsid w:val="10100E48"/>
    <w:rsid w:val="10100FF1"/>
    <w:rsid w:val="10101068"/>
    <w:rsid w:val="101010A6"/>
    <w:rsid w:val="10101138"/>
    <w:rsid w:val="101011D4"/>
    <w:rsid w:val="101012FC"/>
    <w:rsid w:val="101013C2"/>
    <w:rsid w:val="10101500"/>
    <w:rsid w:val="1010151C"/>
    <w:rsid w:val="10101557"/>
    <w:rsid w:val="101015BA"/>
    <w:rsid w:val="10101608"/>
    <w:rsid w:val="101016AD"/>
    <w:rsid w:val="101017D8"/>
    <w:rsid w:val="101017DB"/>
    <w:rsid w:val="101018CA"/>
    <w:rsid w:val="101018DC"/>
    <w:rsid w:val="101018EF"/>
    <w:rsid w:val="10101A46"/>
    <w:rsid w:val="10101A7A"/>
    <w:rsid w:val="10101ACF"/>
    <w:rsid w:val="10101AEC"/>
    <w:rsid w:val="10101B04"/>
    <w:rsid w:val="10101C05"/>
    <w:rsid w:val="10101C3D"/>
    <w:rsid w:val="10101CFE"/>
    <w:rsid w:val="10101D6F"/>
    <w:rsid w:val="10101DBE"/>
    <w:rsid w:val="10101DE2"/>
    <w:rsid w:val="10101E3A"/>
    <w:rsid w:val="10101FC2"/>
    <w:rsid w:val="10101FE8"/>
    <w:rsid w:val="101020C1"/>
    <w:rsid w:val="10102110"/>
    <w:rsid w:val="10102284"/>
    <w:rsid w:val="10102286"/>
    <w:rsid w:val="101023A5"/>
    <w:rsid w:val="1010240D"/>
    <w:rsid w:val="1010242E"/>
    <w:rsid w:val="10102514"/>
    <w:rsid w:val="10102593"/>
    <w:rsid w:val="10102680"/>
    <w:rsid w:val="101026B1"/>
    <w:rsid w:val="10102706"/>
    <w:rsid w:val="1010280E"/>
    <w:rsid w:val="1010284D"/>
    <w:rsid w:val="10102872"/>
    <w:rsid w:val="1010298B"/>
    <w:rsid w:val="101029D0"/>
    <w:rsid w:val="10102ACF"/>
    <w:rsid w:val="10102BBC"/>
    <w:rsid w:val="10102C63"/>
    <w:rsid w:val="10102C75"/>
    <w:rsid w:val="10102CC1"/>
    <w:rsid w:val="10102DA5"/>
    <w:rsid w:val="10102E06"/>
    <w:rsid w:val="10102F4D"/>
    <w:rsid w:val="10102FD8"/>
    <w:rsid w:val="10103037"/>
    <w:rsid w:val="10103049"/>
    <w:rsid w:val="1010306D"/>
    <w:rsid w:val="10103084"/>
    <w:rsid w:val="10103110"/>
    <w:rsid w:val="1010315C"/>
    <w:rsid w:val="1010326E"/>
    <w:rsid w:val="101032FA"/>
    <w:rsid w:val="1010334D"/>
    <w:rsid w:val="101034ED"/>
    <w:rsid w:val="10103540"/>
    <w:rsid w:val="101035E7"/>
    <w:rsid w:val="101036EC"/>
    <w:rsid w:val="101037DE"/>
    <w:rsid w:val="10103906"/>
    <w:rsid w:val="10103AA1"/>
    <w:rsid w:val="10103AEC"/>
    <w:rsid w:val="10103B0A"/>
    <w:rsid w:val="10103BA1"/>
    <w:rsid w:val="10103CD7"/>
    <w:rsid w:val="10103D37"/>
    <w:rsid w:val="10103EB0"/>
    <w:rsid w:val="10103EBD"/>
    <w:rsid w:val="10103EE6"/>
    <w:rsid w:val="10103F04"/>
    <w:rsid w:val="10103F4C"/>
    <w:rsid w:val="10103FC6"/>
    <w:rsid w:val="1010401A"/>
    <w:rsid w:val="10104021"/>
    <w:rsid w:val="10104082"/>
    <w:rsid w:val="1010411D"/>
    <w:rsid w:val="1010426D"/>
    <w:rsid w:val="10104286"/>
    <w:rsid w:val="101042A8"/>
    <w:rsid w:val="101045AD"/>
    <w:rsid w:val="10104603"/>
    <w:rsid w:val="10104633"/>
    <w:rsid w:val="101046E4"/>
    <w:rsid w:val="101047D0"/>
    <w:rsid w:val="101047E0"/>
    <w:rsid w:val="1010487F"/>
    <w:rsid w:val="101048C7"/>
    <w:rsid w:val="101048E8"/>
    <w:rsid w:val="10104942"/>
    <w:rsid w:val="10104981"/>
    <w:rsid w:val="10104A7E"/>
    <w:rsid w:val="10104AB5"/>
    <w:rsid w:val="10104B37"/>
    <w:rsid w:val="10104C93"/>
    <w:rsid w:val="10104D1F"/>
    <w:rsid w:val="10104D82"/>
    <w:rsid w:val="10104DC9"/>
    <w:rsid w:val="10104E84"/>
    <w:rsid w:val="10104F0C"/>
    <w:rsid w:val="1010502B"/>
    <w:rsid w:val="1010509D"/>
    <w:rsid w:val="101050E3"/>
    <w:rsid w:val="10105190"/>
    <w:rsid w:val="1010519F"/>
    <w:rsid w:val="101051B6"/>
    <w:rsid w:val="101051BB"/>
    <w:rsid w:val="101051E6"/>
    <w:rsid w:val="101051EB"/>
    <w:rsid w:val="101051F5"/>
    <w:rsid w:val="10105220"/>
    <w:rsid w:val="10105234"/>
    <w:rsid w:val="101053A5"/>
    <w:rsid w:val="101053BA"/>
    <w:rsid w:val="101053D3"/>
    <w:rsid w:val="1010568C"/>
    <w:rsid w:val="101056E0"/>
    <w:rsid w:val="1010570E"/>
    <w:rsid w:val="101057B0"/>
    <w:rsid w:val="1010580D"/>
    <w:rsid w:val="10105A17"/>
    <w:rsid w:val="10105A19"/>
    <w:rsid w:val="10105A30"/>
    <w:rsid w:val="10105A64"/>
    <w:rsid w:val="10105C7C"/>
    <w:rsid w:val="10105DEF"/>
    <w:rsid w:val="10105EC3"/>
    <w:rsid w:val="10105F2B"/>
    <w:rsid w:val="10106018"/>
    <w:rsid w:val="1010605C"/>
    <w:rsid w:val="10106283"/>
    <w:rsid w:val="1010629B"/>
    <w:rsid w:val="101062E9"/>
    <w:rsid w:val="101063D6"/>
    <w:rsid w:val="101064AC"/>
    <w:rsid w:val="10106507"/>
    <w:rsid w:val="10106633"/>
    <w:rsid w:val="101066B7"/>
    <w:rsid w:val="101066BB"/>
    <w:rsid w:val="10106705"/>
    <w:rsid w:val="101067DF"/>
    <w:rsid w:val="101068BB"/>
    <w:rsid w:val="101069E0"/>
    <w:rsid w:val="10106B06"/>
    <w:rsid w:val="10106B5B"/>
    <w:rsid w:val="10106C4F"/>
    <w:rsid w:val="10106D5F"/>
    <w:rsid w:val="10106D6E"/>
    <w:rsid w:val="10106DBA"/>
    <w:rsid w:val="10106DE1"/>
    <w:rsid w:val="10106E0C"/>
    <w:rsid w:val="10106EC2"/>
    <w:rsid w:val="10106EEA"/>
    <w:rsid w:val="10106F7D"/>
    <w:rsid w:val="10106FC0"/>
    <w:rsid w:val="10107000"/>
    <w:rsid w:val="10107077"/>
    <w:rsid w:val="101070EE"/>
    <w:rsid w:val="10107134"/>
    <w:rsid w:val="10107356"/>
    <w:rsid w:val="1010735B"/>
    <w:rsid w:val="1010736B"/>
    <w:rsid w:val="101073E7"/>
    <w:rsid w:val="10107401"/>
    <w:rsid w:val="10107407"/>
    <w:rsid w:val="10107423"/>
    <w:rsid w:val="10107455"/>
    <w:rsid w:val="1010745E"/>
    <w:rsid w:val="10107515"/>
    <w:rsid w:val="10107596"/>
    <w:rsid w:val="101075A4"/>
    <w:rsid w:val="101075EF"/>
    <w:rsid w:val="1010764B"/>
    <w:rsid w:val="10107663"/>
    <w:rsid w:val="101076A3"/>
    <w:rsid w:val="101076C4"/>
    <w:rsid w:val="1010770D"/>
    <w:rsid w:val="101077AA"/>
    <w:rsid w:val="1010786F"/>
    <w:rsid w:val="10107923"/>
    <w:rsid w:val="1010792E"/>
    <w:rsid w:val="101079E8"/>
    <w:rsid w:val="10107A03"/>
    <w:rsid w:val="10107A53"/>
    <w:rsid w:val="10107C0D"/>
    <w:rsid w:val="10107C2C"/>
    <w:rsid w:val="10107CD1"/>
    <w:rsid w:val="10107E93"/>
    <w:rsid w:val="10107EE8"/>
    <w:rsid w:val="10107FF3"/>
    <w:rsid w:val="10110031"/>
    <w:rsid w:val="101101ED"/>
    <w:rsid w:val="10110238"/>
    <w:rsid w:val="1011023C"/>
    <w:rsid w:val="101102C7"/>
    <w:rsid w:val="10110343"/>
    <w:rsid w:val="10110380"/>
    <w:rsid w:val="10110465"/>
    <w:rsid w:val="10110470"/>
    <w:rsid w:val="10110484"/>
    <w:rsid w:val="1011055D"/>
    <w:rsid w:val="101105E3"/>
    <w:rsid w:val="101107CB"/>
    <w:rsid w:val="101107ED"/>
    <w:rsid w:val="101107F3"/>
    <w:rsid w:val="10110847"/>
    <w:rsid w:val="101108E4"/>
    <w:rsid w:val="1011098D"/>
    <w:rsid w:val="1011099F"/>
    <w:rsid w:val="10110BD1"/>
    <w:rsid w:val="10110C15"/>
    <w:rsid w:val="10110CFB"/>
    <w:rsid w:val="10110D43"/>
    <w:rsid w:val="10110E0F"/>
    <w:rsid w:val="10110E6A"/>
    <w:rsid w:val="10110EBC"/>
    <w:rsid w:val="10111099"/>
    <w:rsid w:val="10111165"/>
    <w:rsid w:val="1011125A"/>
    <w:rsid w:val="1011125F"/>
    <w:rsid w:val="10111272"/>
    <w:rsid w:val="101112CF"/>
    <w:rsid w:val="101112DE"/>
    <w:rsid w:val="10111402"/>
    <w:rsid w:val="10111537"/>
    <w:rsid w:val="101115F8"/>
    <w:rsid w:val="1011162A"/>
    <w:rsid w:val="1011169C"/>
    <w:rsid w:val="101116B9"/>
    <w:rsid w:val="101116C8"/>
    <w:rsid w:val="101118F4"/>
    <w:rsid w:val="10111979"/>
    <w:rsid w:val="10111997"/>
    <w:rsid w:val="101119B2"/>
    <w:rsid w:val="10111A6E"/>
    <w:rsid w:val="10111A98"/>
    <w:rsid w:val="10111AD3"/>
    <w:rsid w:val="10111DCC"/>
    <w:rsid w:val="10111E5F"/>
    <w:rsid w:val="10111E79"/>
    <w:rsid w:val="10111EED"/>
    <w:rsid w:val="10111F8D"/>
    <w:rsid w:val="1011212C"/>
    <w:rsid w:val="101121AF"/>
    <w:rsid w:val="10112218"/>
    <w:rsid w:val="1011244D"/>
    <w:rsid w:val="101125B7"/>
    <w:rsid w:val="101125E8"/>
    <w:rsid w:val="10112606"/>
    <w:rsid w:val="1011262E"/>
    <w:rsid w:val="10112638"/>
    <w:rsid w:val="101126D9"/>
    <w:rsid w:val="101126E5"/>
    <w:rsid w:val="10112712"/>
    <w:rsid w:val="10112738"/>
    <w:rsid w:val="1011284C"/>
    <w:rsid w:val="1011286A"/>
    <w:rsid w:val="101128B2"/>
    <w:rsid w:val="101128F1"/>
    <w:rsid w:val="101129E4"/>
    <w:rsid w:val="10112A29"/>
    <w:rsid w:val="10112B2F"/>
    <w:rsid w:val="10112B5B"/>
    <w:rsid w:val="10112BED"/>
    <w:rsid w:val="10112C74"/>
    <w:rsid w:val="10112CD3"/>
    <w:rsid w:val="10112DB9"/>
    <w:rsid w:val="10112DF6"/>
    <w:rsid w:val="10112E91"/>
    <w:rsid w:val="10112F88"/>
    <w:rsid w:val="10112F8A"/>
    <w:rsid w:val="10113053"/>
    <w:rsid w:val="101130E7"/>
    <w:rsid w:val="10113116"/>
    <w:rsid w:val="10113193"/>
    <w:rsid w:val="101131FD"/>
    <w:rsid w:val="1011333E"/>
    <w:rsid w:val="10113366"/>
    <w:rsid w:val="10113390"/>
    <w:rsid w:val="101133AF"/>
    <w:rsid w:val="101133C0"/>
    <w:rsid w:val="101133C1"/>
    <w:rsid w:val="1011343D"/>
    <w:rsid w:val="101134EB"/>
    <w:rsid w:val="10113514"/>
    <w:rsid w:val="10113641"/>
    <w:rsid w:val="101136D7"/>
    <w:rsid w:val="10113723"/>
    <w:rsid w:val="101138BF"/>
    <w:rsid w:val="10113936"/>
    <w:rsid w:val="10113955"/>
    <w:rsid w:val="101139B2"/>
    <w:rsid w:val="101139CB"/>
    <w:rsid w:val="101139D7"/>
    <w:rsid w:val="101139DF"/>
    <w:rsid w:val="101139E2"/>
    <w:rsid w:val="10113A87"/>
    <w:rsid w:val="10113C43"/>
    <w:rsid w:val="10113CDB"/>
    <w:rsid w:val="10113D08"/>
    <w:rsid w:val="10113D7F"/>
    <w:rsid w:val="10113D8A"/>
    <w:rsid w:val="10113DE5"/>
    <w:rsid w:val="10113E33"/>
    <w:rsid w:val="10113E5D"/>
    <w:rsid w:val="1011402F"/>
    <w:rsid w:val="10114052"/>
    <w:rsid w:val="10114065"/>
    <w:rsid w:val="101140C0"/>
    <w:rsid w:val="101140E3"/>
    <w:rsid w:val="1011416C"/>
    <w:rsid w:val="10114203"/>
    <w:rsid w:val="10114326"/>
    <w:rsid w:val="10114344"/>
    <w:rsid w:val="101143A5"/>
    <w:rsid w:val="1011449D"/>
    <w:rsid w:val="101144D0"/>
    <w:rsid w:val="10114522"/>
    <w:rsid w:val="1011486A"/>
    <w:rsid w:val="1011489F"/>
    <w:rsid w:val="10114957"/>
    <w:rsid w:val="1011498A"/>
    <w:rsid w:val="10114A09"/>
    <w:rsid w:val="10114A10"/>
    <w:rsid w:val="10114ADB"/>
    <w:rsid w:val="10114BAA"/>
    <w:rsid w:val="10114BBE"/>
    <w:rsid w:val="10114BE0"/>
    <w:rsid w:val="10114BFB"/>
    <w:rsid w:val="10114C03"/>
    <w:rsid w:val="10114C09"/>
    <w:rsid w:val="10114CAE"/>
    <w:rsid w:val="10114D21"/>
    <w:rsid w:val="10114D81"/>
    <w:rsid w:val="10114DE7"/>
    <w:rsid w:val="10114F6F"/>
    <w:rsid w:val="1011506B"/>
    <w:rsid w:val="1011509F"/>
    <w:rsid w:val="101150CB"/>
    <w:rsid w:val="10115105"/>
    <w:rsid w:val="1011514E"/>
    <w:rsid w:val="10115226"/>
    <w:rsid w:val="10115336"/>
    <w:rsid w:val="101154CE"/>
    <w:rsid w:val="101154DC"/>
    <w:rsid w:val="1011557B"/>
    <w:rsid w:val="101156AF"/>
    <w:rsid w:val="10115767"/>
    <w:rsid w:val="10115788"/>
    <w:rsid w:val="101157B8"/>
    <w:rsid w:val="101157C6"/>
    <w:rsid w:val="101157C9"/>
    <w:rsid w:val="10115834"/>
    <w:rsid w:val="10115876"/>
    <w:rsid w:val="101158C2"/>
    <w:rsid w:val="10115919"/>
    <w:rsid w:val="10115958"/>
    <w:rsid w:val="101159E0"/>
    <w:rsid w:val="10115A0D"/>
    <w:rsid w:val="10115A36"/>
    <w:rsid w:val="10115AF7"/>
    <w:rsid w:val="10115AF8"/>
    <w:rsid w:val="10115B44"/>
    <w:rsid w:val="10115BB8"/>
    <w:rsid w:val="10115BE8"/>
    <w:rsid w:val="10115C8A"/>
    <w:rsid w:val="10115D74"/>
    <w:rsid w:val="10115DCE"/>
    <w:rsid w:val="10115E56"/>
    <w:rsid w:val="10115EAE"/>
    <w:rsid w:val="10115F22"/>
    <w:rsid w:val="10115F89"/>
    <w:rsid w:val="10116013"/>
    <w:rsid w:val="1011601B"/>
    <w:rsid w:val="10116079"/>
    <w:rsid w:val="101160C4"/>
    <w:rsid w:val="10116235"/>
    <w:rsid w:val="10116275"/>
    <w:rsid w:val="101162CD"/>
    <w:rsid w:val="101162FE"/>
    <w:rsid w:val="10116415"/>
    <w:rsid w:val="10116431"/>
    <w:rsid w:val="10116454"/>
    <w:rsid w:val="10116457"/>
    <w:rsid w:val="101168FF"/>
    <w:rsid w:val="10116925"/>
    <w:rsid w:val="1011697F"/>
    <w:rsid w:val="101169A4"/>
    <w:rsid w:val="10116A3B"/>
    <w:rsid w:val="10116A49"/>
    <w:rsid w:val="10116B01"/>
    <w:rsid w:val="10116B0F"/>
    <w:rsid w:val="10116C02"/>
    <w:rsid w:val="10116C8C"/>
    <w:rsid w:val="10116D1F"/>
    <w:rsid w:val="10116D5B"/>
    <w:rsid w:val="10116E93"/>
    <w:rsid w:val="10116F18"/>
    <w:rsid w:val="10117013"/>
    <w:rsid w:val="10117055"/>
    <w:rsid w:val="1011706F"/>
    <w:rsid w:val="10117162"/>
    <w:rsid w:val="10117247"/>
    <w:rsid w:val="10117286"/>
    <w:rsid w:val="1011735A"/>
    <w:rsid w:val="1011735F"/>
    <w:rsid w:val="1011738F"/>
    <w:rsid w:val="101173B4"/>
    <w:rsid w:val="1011759A"/>
    <w:rsid w:val="101175CA"/>
    <w:rsid w:val="1011768E"/>
    <w:rsid w:val="101176B1"/>
    <w:rsid w:val="101176C2"/>
    <w:rsid w:val="10117732"/>
    <w:rsid w:val="101177D3"/>
    <w:rsid w:val="101177DD"/>
    <w:rsid w:val="1011781C"/>
    <w:rsid w:val="101178E8"/>
    <w:rsid w:val="101178F6"/>
    <w:rsid w:val="1011793C"/>
    <w:rsid w:val="10117943"/>
    <w:rsid w:val="10117989"/>
    <w:rsid w:val="10117A20"/>
    <w:rsid w:val="10117A34"/>
    <w:rsid w:val="10117AFC"/>
    <w:rsid w:val="10117B0E"/>
    <w:rsid w:val="10117B7C"/>
    <w:rsid w:val="10117BBD"/>
    <w:rsid w:val="10117BF4"/>
    <w:rsid w:val="10117C86"/>
    <w:rsid w:val="10117CDE"/>
    <w:rsid w:val="10117D7C"/>
    <w:rsid w:val="10117E68"/>
    <w:rsid w:val="10117ED8"/>
    <w:rsid w:val="10117F42"/>
    <w:rsid w:val="10117F86"/>
    <w:rsid w:val="10117F8B"/>
    <w:rsid w:val="10117F8F"/>
    <w:rsid w:val="10117FC9"/>
    <w:rsid w:val="101201DD"/>
    <w:rsid w:val="10120498"/>
    <w:rsid w:val="101204C5"/>
    <w:rsid w:val="101205A8"/>
    <w:rsid w:val="101205FD"/>
    <w:rsid w:val="101206E3"/>
    <w:rsid w:val="101206EB"/>
    <w:rsid w:val="1012072C"/>
    <w:rsid w:val="1012076E"/>
    <w:rsid w:val="1012083C"/>
    <w:rsid w:val="10120904"/>
    <w:rsid w:val="10120953"/>
    <w:rsid w:val="101209AD"/>
    <w:rsid w:val="10120A13"/>
    <w:rsid w:val="10120B69"/>
    <w:rsid w:val="10120B7F"/>
    <w:rsid w:val="10120C12"/>
    <w:rsid w:val="10120C59"/>
    <w:rsid w:val="10120C8A"/>
    <w:rsid w:val="10120D43"/>
    <w:rsid w:val="10120D59"/>
    <w:rsid w:val="10120F21"/>
    <w:rsid w:val="10120F48"/>
    <w:rsid w:val="10120FD1"/>
    <w:rsid w:val="10120FDF"/>
    <w:rsid w:val="10120FE9"/>
    <w:rsid w:val="1012110E"/>
    <w:rsid w:val="10121186"/>
    <w:rsid w:val="101211AF"/>
    <w:rsid w:val="10121260"/>
    <w:rsid w:val="101212CA"/>
    <w:rsid w:val="101212DA"/>
    <w:rsid w:val="10121360"/>
    <w:rsid w:val="10121365"/>
    <w:rsid w:val="101213E9"/>
    <w:rsid w:val="10121405"/>
    <w:rsid w:val="101214B4"/>
    <w:rsid w:val="1012161B"/>
    <w:rsid w:val="10121763"/>
    <w:rsid w:val="10121765"/>
    <w:rsid w:val="10121881"/>
    <w:rsid w:val="1012190F"/>
    <w:rsid w:val="101219F0"/>
    <w:rsid w:val="10121D31"/>
    <w:rsid w:val="10121D57"/>
    <w:rsid w:val="10121E74"/>
    <w:rsid w:val="10121F5F"/>
    <w:rsid w:val="10121FD6"/>
    <w:rsid w:val="1012202E"/>
    <w:rsid w:val="10122121"/>
    <w:rsid w:val="10122286"/>
    <w:rsid w:val="101223FC"/>
    <w:rsid w:val="10122446"/>
    <w:rsid w:val="101224DD"/>
    <w:rsid w:val="10122542"/>
    <w:rsid w:val="10122620"/>
    <w:rsid w:val="10122660"/>
    <w:rsid w:val="1012278B"/>
    <w:rsid w:val="10122840"/>
    <w:rsid w:val="1012289B"/>
    <w:rsid w:val="101228B0"/>
    <w:rsid w:val="101228FF"/>
    <w:rsid w:val="10122908"/>
    <w:rsid w:val="1012295D"/>
    <w:rsid w:val="1012297F"/>
    <w:rsid w:val="101229D3"/>
    <w:rsid w:val="10122A29"/>
    <w:rsid w:val="10122A92"/>
    <w:rsid w:val="10122A94"/>
    <w:rsid w:val="10122B0D"/>
    <w:rsid w:val="10122B20"/>
    <w:rsid w:val="10122B73"/>
    <w:rsid w:val="10122BEE"/>
    <w:rsid w:val="10122C47"/>
    <w:rsid w:val="10122CF5"/>
    <w:rsid w:val="10122DA9"/>
    <w:rsid w:val="1012303F"/>
    <w:rsid w:val="1012306B"/>
    <w:rsid w:val="10123208"/>
    <w:rsid w:val="1012328B"/>
    <w:rsid w:val="101232B6"/>
    <w:rsid w:val="10123333"/>
    <w:rsid w:val="1012342A"/>
    <w:rsid w:val="101234D6"/>
    <w:rsid w:val="1012351B"/>
    <w:rsid w:val="10123680"/>
    <w:rsid w:val="101236CB"/>
    <w:rsid w:val="10123716"/>
    <w:rsid w:val="10123807"/>
    <w:rsid w:val="10123886"/>
    <w:rsid w:val="10123917"/>
    <w:rsid w:val="10123947"/>
    <w:rsid w:val="10123A1E"/>
    <w:rsid w:val="10123ADE"/>
    <w:rsid w:val="10123AFB"/>
    <w:rsid w:val="10123B4A"/>
    <w:rsid w:val="10123B80"/>
    <w:rsid w:val="10123BB5"/>
    <w:rsid w:val="10123BC3"/>
    <w:rsid w:val="10123C12"/>
    <w:rsid w:val="10123C2B"/>
    <w:rsid w:val="10123D2E"/>
    <w:rsid w:val="10123D89"/>
    <w:rsid w:val="10123E39"/>
    <w:rsid w:val="10123E56"/>
    <w:rsid w:val="10123EAD"/>
    <w:rsid w:val="10123ED3"/>
    <w:rsid w:val="10123F47"/>
    <w:rsid w:val="10124095"/>
    <w:rsid w:val="10124099"/>
    <w:rsid w:val="10124138"/>
    <w:rsid w:val="10124154"/>
    <w:rsid w:val="10124259"/>
    <w:rsid w:val="10124269"/>
    <w:rsid w:val="101242FD"/>
    <w:rsid w:val="1012430E"/>
    <w:rsid w:val="1012435F"/>
    <w:rsid w:val="1012437B"/>
    <w:rsid w:val="101243B3"/>
    <w:rsid w:val="101243B8"/>
    <w:rsid w:val="101244C6"/>
    <w:rsid w:val="10124581"/>
    <w:rsid w:val="101246A0"/>
    <w:rsid w:val="101247CF"/>
    <w:rsid w:val="10124863"/>
    <w:rsid w:val="101248A1"/>
    <w:rsid w:val="101248E3"/>
    <w:rsid w:val="1012493C"/>
    <w:rsid w:val="1012498F"/>
    <w:rsid w:val="10124A02"/>
    <w:rsid w:val="10124A1D"/>
    <w:rsid w:val="10124AFE"/>
    <w:rsid w:val="10124B76"/>
    <w:rsid w:val="10124D46"/>
    <w:rsid w:val="10124DA6"/>
    <w:rsid w:val="10124E18"/>
    <w:rsid w:val="10124E33"/>
    <w:rsid w:val="10124E91"/>
    <w:rsid w:val="10124EA2"/>
    <w:rsid w:val="10124F85"/>
    <w:rsid w:val="10124FE2"/>
    <w:rsid w:val="1012501D"/>
    <w:rsid w:val="10125048"/>
    <w:rsid w:val="10125319"/>
    <w:rsid w:val="10125382"/>
    <w:rsid w:val="101253C3"/>
    <w:rsid w:val="101253CE"/>
    <w:rsid w:val="10125400"/>
    <w:rsid w:val="10125454"/>
    <w:rsid w:val="101254AA"/>
    <w:rsid w:val="101254C3"/>
    <w:rsid w:val="101254F7"/>
    <w:rsid w:val="101254FE"/>
    <w:rsid w:val="1012559F"/>
    <w:rsid w:val="10125611"/>
    <w:rsid w:val="101256B0"/>
    <w:rsid w:val="1012572C"/>
    <w:rsid w:val="1012576A"/>
    <w:rsid w:val="1012577E"/>
    <w:rsid w:val="10125803"/>
    <w:rsid w:val="10125809"/>
    <w:rsid w:val="10125949"/>
    <w:rsid w:val="10125A26"/>
    <w:rsid w:val="10125B15"/>
    <w:rsid w:val="10125CCB"/>
    <w:rsid w:val="10125CD9"/>
    <w:rsid w:val="10125CE6"/>
    <w:rsid w:val="10125D1A"/>
    <w:rsid w:val="10125EAA"/>
    <w:rsid w:val="10125F0C"/>
    <w:rsid w:val="10125F83"/>
    <w:rsid w:val="10125FC5"/>
    <w:rsid w:val="10126042"/>
    <w:rsid w:val="1012605A"/>
    <w:rsid w:val="101260DF"/>
    <w:rsid w:val="1012612A"/>
    <w:rsid w:val="10126391"/>
    <w:rsid w:val="101263B9"/>
    <w:rsid w:val="1012643E"/>
    <w:rsid w:val="10126482"/>
    <w:rsid w:val="101264B1"/>
    <w:rsid w:val="10126515"/>
    <w:rsid w:val="1012656C"/>
    <w:rsid w:val="101265A4"/>
    <w:rsid w:val="101265E4"/>
    <w:rsid w:val="10126619"/>
    <w:rsid w:val="10126758"/>
    <w:rsid w:val="101268D1"/>
    <w:rsid w:val="1012693F"/>
    <w:rsid w:val="101269B2"/>
    <w:rsid w:val="10126BA7"/>
    <w:rsid w:val="10126BAC"/>
    <w:rsid w:val="10126CA7"/>
    <w:rsid w:val="10126CF9"/>
    <w:rsid w:val="10126D79"/>
    <w:rsid w:val="10126E46"/>
    <w:rsid w:val="10127128"/>
    <w:rsid w:val="10127152"/>
    <w:rsid w:val="10127177"/>
    <w:rsid w:val="1012725D"/>
    <w:rsid w:val="101273B8"/>
    <w:rsid w:val="101273C1"/>
    <w:rsid w:val="101273F0"/>
    <w:rsid w:val="10127487"/>
    <w:rsid w:val="101274C6"/>
    <w:rsid w:val="101275B2"/>
    <w:rsid w:val="10127666"/>
    <w:rsid w:val="101276B5"/>
    <w:rsid w:val="10127728"/>
    <w:rsid w:val="10127790"/>
    <w:rsid w:val="101277A2"/>
    <w:rsid w:val="10127879"/>
    <w:rsid w:val="101278D1"/>
    <w:rsid w:val="10127909"/>
    <w:rsid w:val="101279B3"/>
    <w:rsid w:val="10127A6A"/>
    <w:rsid w:val="10127AF5"/>
    <w:rsid w:val="10127B82"/>
    <w:rsid w:val="10127CA7"/>
    <w:rsid w:val="10127DAB"/>
    <w:rsid w:val="10127DB5"/>
    <w:rsid w:val="10127DE1"/>
    <w:rsid w:val="10127E97"/>
    <w:rsid w:val="10127EEF"/>
    <w:rsid w:val="10127FBA"/>
    <w:rsid w:val="10127FF2"/>
    <w:rsid w:val="10130022"/>
    <w:rsid w:val="1013002E"/>
    <w:rsid w:val="10130085"/>
    <w:rsid w:val="1013008F"/>
    <w:rsid w:val="101300AF"/>
    <w:rsid w:val="1013019D"/>
    <w:rsid w:val="101301D1"/>
    <w:rsid w:val="101301E7"/>
    <w:rsid w:val="10130306"/>
    <w:rsid w:val="1013030E"/>
    <w:rsid w:val="101303B4"/>
    <w:rsid w:val="101303BE"/>
    <w:rsid w:val="10130508"/>
    <w:rsid w:val="101305B8"/>
    <w:rsid w:val="10130726"/>
    <w:rsid w:val="10130808"/>
    <w:rsid w:val="10130899"/>
    <w:rsid w:val="101308C2"/>
    <w:rsid w:val="1013095D"/>
    <w:rsid w:val="101309B7"/>
    <w:rsid w:val="10130A98"/>
    <w:rsid w:val="10130B44"/>
    <w:rsid w:val="10130BC2"/>
    <w:rsid w:val="10130BC4"/>
    <w:rsid w:val="10130CFE"/>
    <w:rsid w:val="10130D22"/>
    <w:rsid w:val="10130D2B"/>
    <w:rsid w:val="10130E0F"/>
    <w:rsid w:val="10130E7D"/>
    <w:rsid w:val="10130EA8"/>
    <w:rsid w:val="10130FB9"/>
    <w:rsid w:val="10131131"/>
    <w:rsid w:val="10131218"/>
    <w:rsid w:val="1013124F"/>
    <w:rsid w:val="1013127C"/>
    <w:rsid w:val="1013129B"/>
    <w:rsid w:val="1013132B"/>
    <w:rsid w:val="10131374"/>
    <w:rsid w:val="1013143A"/>
    <w:rsid w:val="101314C1"/>
    <w:rsid w:val="1013151C"/>
    <w:rsid w:val="1013151D"/>
    <w:rsid w:val="1013164E"/>
    <w:rsid w:val="10131919"/>
    <w:rsid w:val="10131B69"/>
    <w:rsid w:val="10131B7B"/>
    <w:rsid w:val="10131BE7"/>
    <w:rsid w:val="10131C14"/>
    <w:rsid w:val="10131C4B"/>
    <w:rsid w:val="10131C75"/>
    <w:rsid w:val="10131C9E"/>
    <w:rsid w:val="10131C9F"/>
    <w:rsid w:val="10131D51"/>
    <w:rsid w:val="10131DF7"/>
    <w:rsid w:val="10131E0B"/>
    <w:rsid w:val="10131FD1"/>
    <w:rsid w:val="1013207A"/>
    <w:rsid w:val="10132089"/>
    <w:rsid w:val="101320C2"/>
    <w:rsid w:val="101321F9"/>
    <w:rsid w:val="1013235F"/>
    <w:rsid w:val="10132401"/>
    <w:rsid w:val="10132572"/>
    <w:rsid w:val="10132574"/>
    <w:rsid w:val="101325DA"/>
    <w:rsid w:val="101326F7"/>
    <w:rsid w:val="1013271B"/>
    <w:rsid w:val="1013278D"/>
    <w:rsid w:val="101328DD"/>
    <w:rsid w:val="101328E2"/>
    <w:rsid w:val="10132A6A"/>
    <w:rsid w:val="10132A7B"/>
    <w:rsid w:val="10132B85"/>
    <w:rsid w:val="10132B9E"/>
    <w:rsid w:val="10132BAC"/>
    <w:rsid w:val="10132C1A"/>
    <w:rsid w:val="10132C84"/>
    <w:rsid w:val="10132C96"/>
    <w:rsid w:val="10132D57"/>
    <w:rsid w:val="10132D6B"/>
    <w:rsid w:val="10132D80"/>
    <w:rsid w:val="10132E13"/>
    <w:rsid w:val="10132E24"/>
    <w:rsid w:val="10132E63"/>
    <w:rsid w:val="10132E9D"/>
    <w:rsid w:val="10132F0B"/>
    <w:rsid w:val="1013306C"/>
    <w:rsid w:val="101331B5"/>
    <w:rsid w:val="101331DC"/>
    <w:rsid w:val="101332B2"/>
    <w:rsid w:val="10133385"/>
    <w:rsid w:val="101333A8"/>
    <w:rsid w:val="10133478"/>
    <w:rsid w:val="1013347C"/>
    <w:rsid w:val="10133492"/>
    <w:rsid w:val="10133515"/>
    <w:rsid w:val="101335B2"/>
    <w:rsid w:val="1013361C"/>
    <w:rsid w:val="1013373B"/>
    <w:rsid w:val="1013374E"/>
    <w:rsid w:val="10133755"/>
    <w:rsid w:val="10133802"/>
    <w:rsid w:val="101338F7"/>
    <w:rsid w:val="101338FE"/>
    <w:rsid w:val="1013392B"/>
    <w:rsid w:val="10133A62"/>
    <w:rsid w:val="10133AA3"/>
    <w:rsid w:val="10133ACC"/>
    <w:rsid w:val="10133B90"/>
    <w:rsid w:val="10133BB2"/>
    <w:rsid w:val="10133BDA"/>
    <w:rsid w:val="10133C56"/>
    <w:rsid w:val="10133C8C"/>
    <w:rsid w:val="10133CBA"/>
    <w:rsid w:val="10133CCA"/>
    <w:rsid w:val="10133E02"/>
    <w:rsid w:val="10133E87"/>
    <w:rsid w:val="10133EA5"/>
    <w:rsid w:val="10133F05"/>
    <w:rsid w:val="10133FDE"/>
    <w:rsid w:val="10134052"/>
    <w:rsid w:val="101341CD"/>
    <w:rsid w:val="10134265"/>
    <w:rsid w:val="10134289"/>
    <w:rsid w:val="10134304"/>
    <w:rsid w:val="1013432A"/>
    <w:rsid w:val="10134479"/>
    <w:rsid w:val="10134484"/>
    <w:rsid w:val="10134490"/>
    <w:rsid w:val="101344BB"/>
    <w:rsid w:val="10134666"/>
    <w:rsid w:val="10134726"/>
    <w:rsid w:val="10134769"/>
    <w:rsid w:val="1013481E"/>
    <w:rsid w:val="10134836"/>
    <w:rsid w:val="10134837"/>
    <w:rsid w:val="1013494D"/>
    <w:rsid w:val="10134A09"/>
    <w:rsid w:val="10134A2C"/>
    <w:rsid w:val="10134B41"/>
    <w:rsid w:val="10134C7F"/>
    <w:rsid w:val="10134C84"/>
    <w:rsid w:val="10134D7B"/>
    <w:rsid w:val="10134E64"/>
    <w:rsid w:val="10134ECE"/>
    <w:rsid w:val="10135101"/>
    <w:rsid w:val="10135141"/>
    <w:rsid w:val="101351A4"/>
    <w:rsid w:val="10135370"/>
    <w:rsid w:val="1013539E"/>
    <w:rsid w:val="10135463"/>
    <w:rsid w:val="1013548F"/>
    <w:rsid w:val="10135597"/>
    <w:rsid w:val="101355BE"/>
    <w:rsid w:val="101355E6"/>
    <w:rsid w:val="1013563B"/>
    <w:rsid w:val="101356AB"/>
    <w:rsid w:val="101356D9"/>
    <w:rsid w:val="101356E8"/>
    <w:rsid w:val="10135703"/>
    <w:rsid w:val="1013570D"/>
    <w:rsid w:val="101357E8"/>
    <w:rsid w:val="10135818"/>
    <w:rsid w:val="10135845"/>
    <w:rsid w:val="1013585F"/>
    <w:rsid w:val="101358CA"/>
    <w:rsid w:val="1013593A"/>
    <w:rsid w:val="101359E9"/>
    <w:rsid w:val="10135A95"/>
    <w:rsid w:val="10135B5A"/>
    <w:rsid w:val="10135B5C"/>
    <w:rsid w:val="10135BB1"/>
    <w:rsid w:val="10135C20"/>
    <w:rsid w:val="10135CB1"/>
    <w:rsid w:val="10135D1D"/>
    <w:rsid w:val="10135DC8"/>
    <w:rsid w:val="10135DEB"/>
    <w:rsid w:val="10135DFC"/>
    <w:rsid w:val="10135E0B"/>
    <w:rsid w:val="10135EA4"/>
    <w:rsid w:val="10135EC4"/>
    <w:rsid w:val="10135F7B"/>
    <w:rsid w:val="10135F7C"/>
    <w:rsid w:val="10135F84"/>
    <w:rsid w:val="10135FAF"/>
    <w:rsid w:val="101360B2"/>
    <w:rsid w:val="101360FF"/>
    <w:rsid w:val="1013619A"/>
    <w:rsid w:val="101361FD"/>
    <w:rsid w:val="101362E5"/>
    <w:rsid w:val="101363D1"/>
    <w:rsid w:val="101363DC"/>
    <w:rsid w:val="10136491"/>
    <w:rsid w:val="101364A9"/>
    <w:rsid w:val="101364AB"/>
    <w:rsid w:val="10136667"/>
    <w:rsid w:val="10136686"/>
    <w:rsid w:val="101367F3"/>
    <w:rsid w:val="10136828"/>
    <w:rsid w:val="101368CC"/>
    <w:rsid w:val="101368CF"/>
    <w:rsid w:val="10136978"/>
    <w:rsid w:val="101369A8"/>
    <w:rsid w:val="10136A20"/>
    <w:rsid w:val="10136AD9"/>
    <w:rsid w:val="10136B30"/>
    <w:rsid w:val="10136BE6"/>
    <w:rsid w:val="10136C27"/>
    <w:rsid w:val="10136CF4"/>
    <w:rsid w:val="10136D72"/>
    <w:rsid w:val="10136DC4"/>
    <w:rsid w:val="10136E28"/>
    <w:rsid w:val="10136E3A"/>
    <w:rsid w:val="10136E53"/>
    <w:rsid w:val="10136F3F"/>
    <w:rsid w:val="10136F9E"/>
    <w:rsid w:val="10137058"/>
    <w:rsid w:val="1013711D"/>
    <w:rsid w:val="101372CF"/>
    <w:rsid w:val="1013739B"/>
    <w:rsid w:val="101373A0"/>
    <w:rsid w:val="101373A3"/>
    <w:rsid w:val="101373EC"/>
    <w:rsid w:val="1013743B"/>
    <w:rsid w:val="10137440"/>
    <w:rsid w:val="101374F9"/>
    <w:rsid w:val="1013756A"/>
    <w:rsid w:val="10137576"/>
    <w:rsid w:val="101375B1"/>
    <w:rsid w:val="101375E1"/>
    <w:rsid w:val="10137618"/>
    <w:rsid w:val="10137720"/>
    <w:rsid w:val="10137730"/>
    <w:rsid w:val="10137798"/>
    <w:rsid w:val="101377C8"/>
    <w:rsid w:val="1013786A"/>
    <w:rsid w:val="101378FD"/>
    <w:rsid w:val="1013791B"/>
    <w:rsid w:val="101379CB"/>
    <w:rsid w:val="101379D9"/>
    <w:rsid w:val="10137AC3"/>
    <w:rsid w:val="10137B79"/>
    <w:rsid w:val="10137B7A"/>
    <w:rsid w:val="10137C4B"/>
    <w:rsid w:val="10137CAD"/>
    <w:rsid w:val="10137D07"/>
    <w:rsid w:val="10137D6E"/>
    <w:rsid w:val="10137E2D"/>
    <w:rsid w:val="10137E47"/>
    <w:rsid w:val="10140024"/>
    <w:rsid w:val="10140105"/>
    <w:rsid w:val="101401A6"/>
    <w:rsid w:val="101401E9"/>
    <w:rsid w:val="10140340"/>
    <w:rsid w:val="10140358"/>
    <w:rsid w:val="101403FD"/>
    <w:rsid w:val="1014058B"/>
    <w:rsid w:val="101405C5"/>
    <w:rsid w:val="1014069E"/>
    <w:rsid w:val="1014071D"/>
    <w:rsid w:val="10140722"/>
    <w:rsid w:val="1014073C"/>
    <w:rsid w:val="1014081D"/>
    <w:rsid w:val="10140856"/>
    <w:rsid w:val="101409B9"/>
    <w:rsid w:val="10140A0E"/>
    <w:rsid w:val="10140A43"/>
    <w:rsid w:val="10140D3A"/>
    <w:rsid w:val="10140DBD"/>
    <w:rsid w:val="10140DE1"/>
    <w:rsid w:val="10140DE5"/>
    <w:rsid w:val="10140E1C"/>
    <w:rsid w:val="10140EE7"/>
    <w:rsid w:val="10140EF7"/>
    <w:rsid w:val="10140F27"/>
    <w:rsid w:val="10140FF3"/>
    <w:rsid w:val="10141015"/>
    <w:rsid w:val="10141046"/>
    <w:rsid w:val="1014109E"/>
    <w:rsid w:val="10141117"/>
    <w:rsid w:val="1014114F"/>
    <w:rsid w:val="10141273"/>
    <w:rsid w:val="1014127E"/>
    <w:rsid w:val="101412D9"/>
    <w:rsid w:val="1014134A"/>
    <w:rsid w:val="101413FB"/>
    <w:rsid w:val="10141481"/>
    <w:rsid w:val="101414A4"/>
    <w:rsid w:val="101414D0"/>
    <w:rsid w:val="10141808"/>
    <w:rsid w:val="10141916"/>
    <w:rsid w:val="1014198B"/>
    <w:rsid w:val="101419F1"/>
    <w:rsid w:val="10141AAC"/>
    <w:rsid w:val="10141ABE"/>
    <w:rsid w:val="10141AC7"/>
    <w:rsid w:val="10141B56"/>
    <w:rsid w:val="10141B6C"/>
    <w:rsid w:val="10141B73"/>
    <w:rsid w:val="10141C2F"/>
    <w:rsid w:val="10141C93"/>
    <w:rsid w:val="10141D3E"/>
    <w:rsid w:val="10141EF9"/>
    <w:rsid w:val="10141FB1"/>
    <w:rsid w:val="10141FD9"/>
    <w:rsid w:val="10142010"/>
    <w:rsid w:val="10142035"/>
    <w:rsid w:val="10142053"/>
    <w:rsid w:val="101420D1"/>
    <w:rsid w:val="10142274"/>
    <w:rsid w:val="101423FB"/>
    <w:rsid w:val="1014242E"/>
    <w:rsid w:val="10142476"/>
    <w:rsid w:val="10142479"/>
    <w:rsid w:val="101425B5"/>
    <w:rsid w:val="101425BE"/>
    <w:rsid w:val="101425C3"/>
    <w:rsid w:val="1014263F"/>
    <w:rsid w:val="1014270B"/>
    <w:rsid w:val="101427B4"/>
    <w:rsid w:val="1014281B"/>
    <w:rsid w:val="1014285D"/>
    <w:rsid w:val="10142906"/>
    <w:rsid w:val="1014298B"/>
    <w:rsid w:val="10142A4C"/>
    <w:rsid w:val="10142AAD"/>
    <w:rsid w:val="10142B29"/>
    <w:rsid w:val="10142BE1"/>
    <w:rsid w:val="10142BFE"/>
    <w:rsid w:val="10142C51"/>
    <w:rsid w:val="10142CB6"/>
    <w:rsid w:val="10142CE8"/>
    <w:rsid w:val="10142EBC"/>
    <w:rsid w:val="10142EE6"/>
    <w:rsid w:val="10142F14"/>
    <w:rsid w:val="10142FB6"/>
    <w:rsid w:val="10142FE3"/>
    <w:rsid w:val="10143033"/>
    <w:rsid w:val="101430F2"/>
    <w:rsid w:val="10143113"/>
    <w:rsid w:val="1014311A"/>
    <w:rsid w:val="10143159"/>
    <w:rsid w:val="101432B1"/>
    <w:rsid w:val="10143346"/>
    <w:rsid w:val="101433F7"/>
    <w:rsid w:val="10143476"/>
    <w:rsid w:val="1014365F"/>
    <w:rsid w:val="10143673"/>
    <w:rsid w:val="10143677"/>
    <w:rsid w:val="10143795"/>
    <w:rsid w:val="1014397E"/>
    <w:rsid w:val="10143999"/>
    <w:rsid w:val="10143A0E"/>
    <w:rsid w:val="10143AF3"/>
    <w:rsid w:val="10143AF6"/>
    <w:rsid w:val="10143CEF"/>
    <w:rsid w:val="10143D3D"/>
    <w:rsid w:val="10143E08"/>
    <w:rsid w:val="10143EE3"/>
    <w:rsid w:val="10143F18"/>
    <w:rsid w:val="10143FFF"/>
    <w:rsid w:val="10144002"/>
    <w:rsid w:val="10144021"/>
    <w:rsid w:val="1014402B"/>
    <w:rsid w:val="1014406A"/>
    <w:rsid w:val="101440AC"/>
    <w:rsid w:val="101440B8"/>
    <w:rsid w:val="10144191"/>
    <w:rsid w:val="1014428C"/>
    <w:rsid w:val="101442EE"/>
    <w:rsid w:val="1014440A"/>
    <w:rsid w:val="10144470"/>
    <w:rsid w:val="101445C9"/>
    <w:rsid w:val="101445DE"/>
    <w:rsid w:val="1014467B"/>
    <w:rsid w:val="10144690"/>
    <w:rsid w:val="101446EC"/>
    <w:rsid w:val="10144781"/>
    <w:rsid w:val="1014478F"/>
    <w:rsid w:val="101447DA"/>
    <w:rsid w:val="10144816"/>
    <w:rsid w:val="10144817"/>
    <w:rsid w:val="101448E0"/>
    <w:rsid w:val="10144A4D"/>
    <w:rsid w:val="10144A94"/>
    <w:rsid w:val="10144B72"/>
    <w:rsid w:val="10144C08"/>
    <w:rsid w:val="10144D0E"/>
    <w:rsid w:val="10144D3D"/>
    <w:rsid w:val="10144E69"/>
    <w:rsid w:val="10144EC9"/>
    <w:rsid w:val="101450C2"/>
    <w:rsid w:val="101450EF"/>
    <w:rsid w:val="101450FD"/>
    <w:rsid w:val="10145136"/>
    <w:rsid w:val="101451AE"/>
    <w:rsid w:val="101451EC"/>
    <w:rsid w:val="10145280"/>
    <w:rsid w:val="10145298"/>
    <w:rsid w:val="101452F7"/>
    <w:rsid w:val="1014535B"/>
    <w:rsid w:val="10145363"/>
    <w:rsid w:val="1014543B"/>
    <w:rsid w:val="1014553F"/>
    <w:rsid w:val="10145563"/>
    <w:rsid w:val="101456BF"/>
    <w:rsid w:val="101456EF"/>
    <w:rsid w:val="10145795"/>
    <w:rsid w:val="10145842"/>
    <w:rsid w:val="10145872"/>
    <w:rsid w:val="101458C6"/>
    <w:rsid w:val="101459E6"/>
    <w:rsid w:val="10145A86"/>
    <w:rsid w:val="10145ADA"/>
    <w:rsid w:val="10145AF0"/>
    <w:rsid w:val="10145B05"/>
    <w:rsid w:val="10145B5E"/>
    <w:rsid w:val="10145B7F"/>
    <w:rsid w:val="10145BDA"/>
    <w:rsid w:val="10145BDB"/>
    <w:rsid w:val="10145C07"/>
    <w:rsid w:val="10145CCD"/>
    <w:rsid w:val="10145CF0"/>
    <w:rsid w:val="10145D25"/>
    <w:rsid w:val="10145D31"/>
    <w:rsid w:val="10145D4A"/>
    <w:rsid w:val="10145D77"/>
    <w:rsid w:val="10145DB9"/>
    <w:rsid w:val="10145DD4"/>
    <w:rsid w:val="10145E55"/>
    <w:rsid w:val="10145ED4"/>
    <w:rsid w:val="10145F67"/>
    <w:rsid w:val="10145F7F"/>
    <w:rsid w:val="1014606B"/>
    <w:rsid w:val="1014612C"/>
    <w:rsid w:val="101462EE"/>
    <w:rsid w:val="10146380"/>
    <w:rsid w:val="10146397"/>
    <w:rsid w:val="101463D3"/>
    <w:rsid w:val="1014640D"/>
    <w:rsid w:val="10146416"/>
    <w:rsid w:val="10146427"/>
    <w:rsid w:val="10146572"/>
    <w:rsid w:val="10146632"/>
    <w:rsid w:val="1014663B"/>
    <w:rsid w:val="1014666A"/>
    <w:rsid w:val="101466E9"/>
    <w:rsid w:val="10146730"/>
    <w:rsid w:val="10146758"/>
    <w:rsid w:val="101467AA"/>
    <w:rsid w:val="101467C5"/>
    <w:rsid w:val="10146845"/>
    <w:rsid w:val="101469BF"/>
    <w:rsid w:val="10146ADE"/>
    <w:rsid w:val="10146B21"/>
    <w:rsid w:val="10146B84"/>
    <w:rsid w:val="10146BA7"/>
    <w:rsid w:val="10146C1F"/>
    <w:rsid w:val="10146C3F"/>
    <w:rsid w:val="10146C92"/>
    <w:rsid w:val="10146D0C"/>
    <w:rsid w:val="10146DA3"/>
    <w:rsid w:val="10146E52"/>
    <w:rsid w:val="10146F0F"/>
    <w:rsid w:val="10146F36"/>
    <w:rsid w:val="10147028"/>
    <w:rsid w:val="101470A1"/>
    <w:rsid w:val="101470C9"/>
    <w:rsid w:val="10147101"/>
    <w:rsid w:val="101471F7"/>
    <w:rsid w:val="10147315"/>
    <w:rsid w:val="10147375"/>
    <w:rsid w:val="101473E6"/>
    <w:rsid w:val="10147432"/>
    <w:rsid w:val="10147485"/>
    <w:rsid w:val="1014748E"/>
    <w:rsid w:val="1014754E"/>
    <w:rsid w:val="1014765D"/>
    <w:rsid w:val="10147685"/>
    <w:rsid w:val="10147688"/>
    <w:rsid w:val="10147695"/>
    <w:rsid w:val="101476D4"/>
    <w:rsid w:val="101476E4"/>
    <w:rsid w:val="1014773E"/>
    <w:rsid w:val="10147761"/>
    <w:rsid w:val="10147798"/>
    <w:rsid w:val="101477E6"/>
    <w:rsid w:val="1014783A"/>
    <w:rsid w:val="101478D3"/>
    <w:rsid w:val="101478EF"/>
    <w:rsid w:val="1014790E"/>
    <w:rsid w:val="1014794D"/>
    <w:rsid w:val="10147959"/>
    <w:rsid w:val="1014796B"/>
    <w:rsid w:val="1014797C"/>
    <w:rsid w:val="10147A07"/>
    <w:rsid w:val="10147A12"/>
    <w:rsid w:val="10147A3E"/>
    <w:rsid w:val="10147B2B"/>
    <w:rsid w:val="10147B58"/>
    <w:rsid w:val="10147C02"/>
    <w:rsid w:val="10147DFA"/>
    <w:rsid w:val="10147E09"/>
    <w:rsid w:val="10147E34"/>
    <w:rsid w:val="10147E66"/>
    <w:rsid w:val="10147EC5"/>
    <w:rsid w:val="10147EE0"/>
    <w:rsid w:val="10147EF2"/>
    <w:rsid w:val="10147EF6"/>
    <w:rsid w:val="10147F65"/>
    <w:rsid w:val="10147F6C"/>
    <w:rsid w:val="10150040"/>
    <w:rsid w:val="101500B7"/>
    <w:rsid w:val="101500E8"/>
    <w:rsid w:val="10150116"/>
    <w:rsid w:val="1015017A"/>
    <w:rsid w:val="1015017E"/>
    <w:rsid w:val="10150301"/>
    <w:rsid w:val="1015037D"/>
    <w:rsid w:val="10150380"/>
    <w:rsid w:val="1015038F"/>
    <w:rsid w:val="101503BD"/>
    <w:rsid w:val="101503BF"/>
    <w:rsid w:val="101503FD"/>
    <w:rsid w:val="1015040A"/>
    <w:rsid w:val="101505C1"/>
    <w:rsid w:val="101505F6"/>
    <w:rsid w:val="1015075D"/>
    <w:rsid w:val="10150761"/>
    <w:rsid w:val="101507E9"/>
    <w:rsid w:val="10150942"/>
    <w:rsid w:val="101509F8"/>
    <w:rsid w:val="10150A05"/>
    <w:rsid w:val="10150AB6"/>
    <w:rsid w:val="10150B30"/>
    <w:rsid w:val="10150BC8"/>
    <w:rsid w:val="10150D4A"/>
    <w:rsid w:val="10150D4E"/>
    <w:rsid w:val="10150D6A"/>
    <w:rsid w:val="10150E63"/>
    <w:rsid w:val="10150EBC"/>
    <w:rsid w:val="10150F36"/>
    <w:rsid w:val="10150FB6"/>
    <w:rsid w:val="10150FCF"/>
    <w:rsid w:val="1015107F"/>
    <w:rsid w:val="101510DA"/>
    <w:rsid w:val="10151239"/>
    <w:rsid w:val="10151291"/>
    <w:rsid w:val="10151389"/>
    <w:rsid w:val="101513D9"/>
    <w:rsid w:val="1015145C"/>
    <w:rsid w:val="101514AD"/>
    <w:rsid w:val="1015151C"/>
    <w:rsid w:val="1015184A"/>
    <w:rsid w:val="101519F9"/>
    <w:rsid w:val="10151A51"/>
    <w:rsid w:val="10151A7F"/>
    <w:rsid w:val="10151AE3"/>
    <w:rsid w:val="10151B1B"/>
    <w:rsid w:val="10151B69"/>
    <w:rsid w:val="10151BB1"/>
    <w:rsid w:val="10151C17"/>
    <w:rsid w:val="10151C86"/>
    <w:rsid w:val="10151CCF"/>
    <w:rsid w:val="10151D41"/>
    <w:rsid w:val="10151D8F"/>
    <w:rsid w:val="10151DA6"/>
    <w:rsid w:val="10151E37"/>
    <w:rsid w:val="10151E63"/>
    <w:rsid w:val="10151E83"/>
    <w:rsid w:val="10151E98"/>
    <w:rsid w:val="10151EB9"/>
    <w:rsid w:val="10151F2F"/>
    <w:rsid w:val="10151FD1"/>
    <w:rsid w:val="1015206B"/>
    <w:rsid w:val="1015206E"/>
    <w:rsid w:val="10152136"/>
    <w:rsid w:val="101521C3"/>
    <w:rsid w:val="10152282"/>
    <w:rsid w:val="101522F3"/>
    <w:rsid w:val="10152443"/>
    <w:rsid w:val="1015244D"/>
    <w:rsid w:val="101524C9"/>
    <w:rsid w:val="10152536"/>
    <w:rsid w:val="101525B7"/>
    <w:rsid w:val="1015260E"/>
    <w:rsid w:val="101526A8"/>
    <w:rsid w:val="101526F6"/>
    <w:rsid w:val="1015274E"/>
    <w:rsid w:val="101528F1"/>
    <w:rsid w:val="101529B4"/>
    <w:rsid w:val="101529E6"/>
    <w:rsid w:val="10152A01"/>
    <w:rsid w:val="10152A02"/>
    <w:rsid w:val="10152A71"/>
    <w:rsid w:val="10152AB1"/>
    <w:rsid w:val="10152AE3"/>
    <w:rsid w:val="10152AE6"/>
    <w:rsid w:val="10152B4A"/>
    <w:rsid w:val="10152BB8"/>
    <w:rsid w:val="10152BB9"/>
    <w:rsid w:val="10152C16"/>
    <w:rsid w:val="10152C54"/>
    <w:rsid w:val="10152C74"/>
    <w:rsid w:val="10152CB8"/>
    <w:rsid w:val="10152D25"/>
    <w:rsid w:val="10152D41"/>
    <w:rsid w:val="10152D74"/>
    <w:rsid w:val="10152DE6"/>
    <w:rsid w:val="10152E14"/>
    <w:rsid w:val="10152ED0"/>
    <w:rsid w:val="10152EF7"/>
    <w:rsid w:val="10152F18"/>
    <w:rsid w:val="10152FF4"/>
    <w:rsid w:val="10153018"/>
    <w:rsid w:val="10153031"/>
    <w:rsid w:val="101530B4"/>
    <w:rsid w:val="1015314A"/>
    <w:rsid w:val="1015314F"/>
    <w:rsid w:val="10153208"/>
    <w:rsid w:val="101533EA"/>
    <w:rsid w:val="10153413"/>
    <w:rsid w:val="1015341E"/>
    <w:rsid w:val="1015345D"/>
    <w:rsid w:val="101534C5"/>
    <w:rsid w:val="10153516"/>
    <w:rsid w:val="101535DB"/>
    <w:rsid w:val="101535F0"/>
    <w:rsid w:val="10153635"/>
    <w:rsid w:val="10153647"/>
    <w:rsid w:val="10153667"/>
    <w:rsid w:val="101536A8"/>
    <w:rsid w:val="101537D3"/>
    <w:rsid w:val="101537DE"/>
    <w:rsid w:val="1015380D"/>
    <w:rsid w:val="10153963"/>
    <w:rsid w:val="101539B3"/>
    <w:rsid w:val="101539DC"/>
    <w:rsid w:val="10153A37"/>
    <w:rsid w:val="10153B1E"/>
    <w:rsid w:val="10153B57"/>
    <w:rsid w:val="10153C31"/>
    <w:rsid w:val="10153DE3"/>
    <w:rsid w:val="10153DEA"/>
    <w:rsid w:val="10153F1F"/>
    <w:rsid w:val="1015405E"/>
    <w:rsid w:val="10154125"/>
    <w:rsid w:val="1015427C"/>
    <w:rsid w:val="10154289"/>
    <w:rsid w:val="1015437C"/>
    <w:rsid w:val="1015446C"/>
    <w:rsid w:val="1015446E"/>
    <w:rsid w:val="10154481"/>
    <w:rsid w:val="101544B6"/>
    <w:rsid w:val="1015457C"/>
    <w:rsid w:val="10154590"/>
    <w:rsid w:val="101545E1"/>
    <w:rsid w:val="1015469C"/>
    <w:rsid w:val="101546AB"/>
    <w:rsid w:val="10154705"/>
    <w:rsid w:val="1015472D"/>
    <w:rsid w:val="10154767"/>
    <w:rsid w:val="101547AD"/>
    <w:rsid w:val="101547B5"/>
    <w:rsid w:val="101547F4"/>
    <w:rsid w:val="10154827"/>
    <w:rsid w:val="10154854"/>
    <w:rsid w:val="10154882"/>
    <w:rsid w:val="101548C7"/>
    <w:rsid w:val="101549D8"/>
    <w:rsid w:val="10154A65"/>
    <w:rsid w:val="10154AE1"/>
    <w:rsid w:val="10154B74"/>
    <w:rsid w:val="10154C52"/>
    <w:rsid w:val="10154C56"/>
    <w:rsid w:val="10154CE9"/>
    <w:rsid w:val="10154D37"/>
    <w:rsid w:val="10154D53"/>
    <w:rsid w:val="10154D9A"/>
    <w:rsid w:val="10154F20"/>
    <w:rsid w:val="10154F9B"/>
    <w:rsid w:val="10154FB4"/>
    <w:rsid w:val="10155058"/>
    <w:rsid w:val="10155074"/>
    <w:rsid w:val="10155225"/>
    <w:rsid w:val="101552AD"/>
    <w:rsid w:val="101552E7"/>
    <w:rsid w:val="1015535D"/>
    <w:rsid w:val="10155429"/>
    <w:rsid w:val="101555AD"/>
    <w:rsid w:val="101555D0"/>
    <w:rsid w:val="101556A3"/>
    <w:rsid w:val="1015572A"/>
    <w:rsid w:val="10155745"/>
    <w:rsid w:val="101557BD"/>
    <w:rsid w:val="101557FB"/>
    <w:rsid w:val="10155858"/>
    <w:rsid w:val="1015598E"/>
    <w:rsid w:val="10155A4C"/>
    <w:rsid w:val="10155A59"/>
    <w:rsid w:val="10155A8E"/>
    <w:rsid w:val="10155B37"/>
    <w:rsid w:val="10155BBC"/>
    <w:rsid w:val="10155C42"/>
    <w:rsid w:val="10155CE2"/>
    <w:rsid w:val="10155CEB"/>
    <w:rsid w:val="10155DFF"/>
    <w:rsid w:val="10155E62"/>
    <w:rsid w:val="10155E8E"/>
    <w:rsid w:val="10155EA3"/>
    <w:rsid w:val="10155EBD"/>
    <w:rsid w:val="10155FA5"/>
    <w:rsid w:val="10155FA7"/>
    <w:rsid w:val="10155FE7"/>
    <w:rsid w:val="1015602D"/>
    <w:rsid w:val="10156056"/>
    <w:rsid w:val="10156080"/>
    <w:rsid w:val="1015615E"/>
    <w:rsid w:val="1015617C"/>
    <w:rsid w:val="101561E2"/>
    <w:rsid w:val="101562B4"/>
    <w:rsid w:val="10156314"/>
    <w:rsid w:val="1015633A"/>
    <w:rsid w:val="101563E8"/>
    <w:rsid w:val="10156407"/>
    <w:rsid w:val="1015644A"/>
    <w:rsid w:val="101564F4"/>
    <w:rsid w:val="1015653C"/>
    <w:rsid w:val="10156547"/>
    <w:rsid w:val="101566ED"/>
    <w:rsid w:val="1015670B"/>
    <w:rsid w:val="10156999"/>
    <w:rsid w:val="10156A13"/>
    <w:rsid w:val="10156A7F"/>
    <w:rsid w:val="10156B24"/>
    <w:rsid w:val="10156C5D"/>
    <w:rsid w:val="10156C73"/>
    <w:rsid w:val="10156DC3"/>
    <w:rsid w:val="10156DE7"/>
    <w:rsid w:val="10156EA8"/>
    <w:rsid w:val="10156F5B"/>
    <w:rsid w:val="10156F88"/>
    <w:rsid w:val="10156F9F"/>
    <w:rsid w:val="10157029"/>
    <w:rsid w:val="10157030"/>
    <w:rsid w:val="10157066"/>
    <w:rsid w:val="10157096"/>
    <w:rsid w:val="101570B9"/>
    <w:rsid w:val="10157247"/>
    <w:rsid w:val="101572D7"/>
    <w:rsid w:val="101572F7"/>
    <w:rsid w:val="10157336"/>
    <w:rsid w:val="101574CA"/>
    <w:rsid w:val="1015755F"/>
    <w:rsid w:val="1015756D"/>
    <w:rsid w:val="101575B8"/>
    <w:rsid w:val="101577BB"/>
    <w:rsid w:val="10157861"/>
    <w:rsid w:val="10157886"/>
    <w:rsid w:val="101578D6"/>
    <w:rsid w:val="1015790A"/>
    <w:rsid w:val="101579F9"/>
    <w:rsid w:val="10157A41"/>
    <w:rsid w:val="10157C29"/>
    <w:rsid w:val="10157E29"/>
    <w:rsid w:val="10157EEE"/>
    <w:rsid w:val="10157FC2"/>
    <w:rsid w:val="10157FCA"/>
    <w:rsid w:val="10160102"/>
    <w:rsid w:val="101601E7"/>
    <w:rsid w:val="10160236"/>
    <w:rsid w:val="10160275"/>
    <w:rsid w:val="101602DB"/>
    <w:rsid w:val="10160381"/>
    <w:rsid w:val="10160399"/>
    <w:rsid w:val="10160451"/>
    <w:rsid w:val="10160613"/>
    <w:rsid w:val="101607A0"/>
    <w:rsid w:val="101608D3"/>
    <w:rsid w:val="10160904"/>
    <w:rsid w:val="101609FC"/>
    <w:rsid w:val="10160A27"/>
    <w:rsid w:val="10160A50"/>
    <w:rsid w:val="10160A54"/>
    <w:rsid w:val="10160A6B"/>
    <w:rsid w:val="10160A9F"/>
    <w:rsid w:val="10160AFD"/>
    <w:rsid w:val="10160C82"/>
    <w:rsid w:val="10160CE1"/>
    <w:rsid w:val="10160DE9"/>
    <w:rsid w:val="10160F11"/>
    <w:rsid w:val="10160F16"/>
    <w:rsid w:val="10160F24"/>
    <w:rsid w:val="10161014"/>
    <w:rsid w:val="101610C3"/>
    <w:rsid w:val="101611C4"/>
    <w:rsid w:val="10161318"/>
    <w:rsid w:val="10161417"/>
    <w:rsid w:val="10161427"/>
    <w:rsid w:val="101614F2"/>
    <w:rsid w:val="101615BB"/>
    <w:rsid w:val="10161616"/>
    <w:rsid w:val="1016163E"/>
    <w:rsid w:val="10161721"/>
    <w:rsid w:val="101617F7"/>
    <w:rsid w:val="1016186F"/>
    <w:rsid w:val="1016189A"/>
    <w:rsid w:val="1016192B"/>
    <w:rsid w:val="10161A83"/>
    <w:rsid w:val="10161ABF"/>
    <w:rsid w:val="10161B03"/>
    <w:rsid w:val="10161B3D"/>
    <w:rsid w:val="10161B60"/>
    <w:rsid w:val="10161B80"/>
    <w:rsid w:val="10161C23"/>
    <w:rsid w:val="10161C8F"/>
    <w:rsid w:val="10161D52"/>
    <w:rsid w:val="10161D85"/>
    <w:rsid w:val="10161D96"/>
    <w:rsid w:val="10161DA6"/>
    <w:rsid w:val="10161E16"/>
    <w:rsid w:val="10161E7D"/>
    <w:rsid w:val="10161E90"/>
    <w:rsid w:val="10161EA4"/>
    <w:rsid w:val="10161F5D"/>
    <w:rsid w:val="10161FC0"/>
    <w:rsid w:val="1016203F"/>
    <w:rsid w:val="101620B3"/>
    <w:rsid w:val="10162184"/>
    <w:rsid w:val="101621F4"/>
    <w:rsid w:val="101621FD"/>
    <w:rsid w:val="101623DC"/>
    <w:rsid w:val="10162403"/>
    <w:rsid w:val="101624F5"/>
    <w:rsid w:val="101625F7"/>
    <w:rsid w:val="10162601"/>
    <w:rsid w:val="1016262C"/>
    <w:rsid w:val="101626D0"/>
    <w:rsid w:val="1016278F"/>
    <w:rsid w:val="101627E7"/>
    <w:rsid w:val="101627EA"/>
    <w:rsid w:val="101627F3"/>
    <w:rsid w:val="101627F6"/>
    <w:rsid w:val="10162876"/>
    <w:rsid w:val="101628B0"/>
    <w:rsid w:val="101628C2"/>
    <w:rsid w:val="10162922"/>
    <w:rsid w:val="1016293B"/>
    <w:rsid w:val="101629B0"/>
    <w:rsid w:val="10162B7E"/>
    <w:rsid w:val="10162CFC"/>
    <w:rsid w:val="10162D43"/>
    <w:rsid w:val="10162D80"/>
    <w:rsid w:val="10162D8B"/>
    <w:rsid w:val="10162DA9"/>
    <w:rsid w:val="10162DED"/>
    <w:rsid w:val="10162E35"/>
    <w:rsid w:val="10162E9E"/>
    <w:rsid w:val="10162EE4"/>
    <w:rsid w:val="10162EF3"/>
    <w:rsid w:val="10162FE3"/>
    <w:rsid w:val="101630BB"/>
    <w:rsid w:val="101630D4"/>
    <w:rsid w:val="10163200"/>
    <w:rsid w:val="10163233"/>
    <w:rsid w:val="10163260"/>
    <w:rsid w:val="10163274"/>
    <w:rsid w:val="10163364"/>
    <w:rsid w:val="10163385"/>
    <w:rsid w:val="10163412"/>
    <w:rsid w:val="1016345A"/>
    <w:rsid w:val="10163507"/>
    <w:rsid w:val="101635E0"/>
    <w:rsid w:val="101635E3"/>
    <w:rsid w:val="10163642"/>
    <w:rsid w:val="101637E9"/>
    <w:rsid w:val="101637F7"/>
    <w:rsid w:val="101638AB"/>
    <w:rsid w:val="10163993"/>
    <w:rsid w:val="101639EB"/>
    <w:rsid w:val="10163A20"/>
    <w:rsid w:val="10163A2D"/>
    <w:rsid w:val="10163AD0"/>
    <w:rsid w:val="10163B44"/>
    <w:rsid w:val="10163C44"/>
    <w:rsid w:val="10163CB1"/>
    <w:rsid w:val="10163E16"/>
    <w:rsid w:val="10163E28"/>
    <w:rsid w:val="10163E74"/>
    <w:rsid w:val="10163FEC"/>
    <w:rsid w:val="101640B7"/>
    <w:rsid w:val="101640C9"/>
    <w:rsid w:val="10164129"/>
    <w:rsid w:val="1016417D"/>
    <w:rsid w:val="10164180"/>
    <w:rsid w:val="1016419D"/>
    <w:rsid w:val="101641AA"/>
    <w:rsid w:val="101642E1"/>
    <w:rsid w:val="10164303"/>
    <w:rsid w:val="1016437A"/>
    <w:rsid w:val="1016440A"/>
    <w:rsid w:val="10164504"/>
    <w:rsid w:val="10164591"/>
    <w:rsid w:val="10164624"/>
    <w:rsid w:val="101646C5"/>
    <w:rsid w:val="10164901"/>
    <w:rsid w:val="10164AC8"/>
    <w:rsid w:val="10164AEF"/>
    <w:rsid w:val="10164C2A"/>
    <w:rsid w:val="10164C9E"/>
    <w:rsid w:val="10164CD7"/>
    <w:rsid w:val="10164CDC"/>
    <w:rsid w:val="10164CE8"/>
    <w:rsid w:val="10164CFD"/>
    <w:rsid w:val="10164DFA"/>
    <w:rsid w:val="10164E1E"/>
    <w:rsid w:val="10164F3A"/>
    <w:rsid w:val="101650CC"/>
    <w:rsid w:val="10165131"/>
    <w:rsid w:val="10165151"/>
    <w:rsid w:val="1016515D"/>
    <w:rsid w:val="10165218"/>
    <w:rsid w:val="1016527E"/>
    <w:rsid w:val="101652B8"/>
    <w:rsid w:val="101652C5"/>
    <w:rsid w:val="10165378"/>
    <w:rsid w:val="10165385"/>
    <w:rsid w:val="101653C5"/>
    <w:rsid w:val="1016549A"/>
    <w:rsid w:val="101654C0"/>
    <w:rsid w:val="1016551B"/>
    <w:rsid w:val="1016557F"/>
    <w:rsid w:val="101655C7"/>
    <w:rsid w:val="10165638"/>
    <w:rsid w:val="101656D0"/>
    <w:rsid w:val="101657C3"/>
    <w:rsid w:val="10165823"/>
    <w:rsid w:val="10165949"/>
    <w:rsid w:val="101659B8"/>
    <w:rsid w:val="101659D1"/>
    <w:rsid w:val="101659E3"/>
    <w:rsid w:val="10165A10"/>
    <w:rsid w:val="10165BBD"/>
    <w:rsid w:val="10165BC6"/>
    <w:rsid w:val="10165BEF"/>
    <w:rsid w:val="10165CBC"/>
    <w:rsid w:val="10165D91"/>
    <w:rsid w:val="10165DB9"/>
    <w:rsid w:val="10165E36"/>
    <w:rsid w:val="10166014"/>
    <w:rsid w:val="101660D3"/>
    <w:rsid w:val="10166160"/>
    <w:rsid w:val="101661A2"/>
    <w:rsid w:val="10166245"/>
    <w:rsid w:val="101662FC"/>
    <w:rsid w:val="101663A8"/>
    <w:rsid w:val="1016643E"/>
    <w:rsid w:val="10166449"/>
    <w:rsid w:val="1016652D"/>
    <w:rsid w:val="1016655A"/>
    <w:rsid w:val="1016660C"/>
    <w:rsid w:val="10166636"/>
    <w:rsid w:val="1016681F"/>
    <w:rsid w:val="1016688C"/>
    <w:rsid w:val="101668FF"/>
    <w:rsid w:val="1016699A"/>
    <w:rsid w:val="101669FE"/>
    <w:rsid w:val="10166A35"/>
    <w:rsid w:val="10166A5B"/>
    <w:rsid w:val="10166B55"/>
    <w:rsid w:val="10166B70"/>
    <w:rsid w:val="10166BE2"/>
    <w:rsid w:val="10166C02"/>
    <w:rsid w:val="10166C1C"/>
    <w:rsid w:val="10166C55"/>
    <w:rsid w:val="10166C7A"/>
    <w:rsid w:val="10166D31"/>
    <w:rsid w:val="10166D68"/>
    <w:rsid w:val="10166E94"/>
    <w:rsid w:val="10166E99"/>
    <w:rsid w:val="10166EB2"/>
    <w:rsid w:val="10166F8A"/>
    <w:rsid w:val="10167115"/>
    <w:rsid w:val="10167253"/>
    <w:rsid w:val="101672E1"/>
    <w:rsid w:val="101673C3"/>
    <w:rsid w:val="10167428"/>
    <w:rsid w:val="10167449"/>
    <w:rsid w:val="10167497"/>
    <w:rsid w:val="101674A0"/>
    <w:rsid w:val="101674C6"/>
    <w:rsid w:val="101674E3"/>
    <w:rsid w:val="101674F7"/>
    <w:rsid w:val="101675B9"/>
    <w:rsid w:val="101675DF"/>
    <w:rsid w:val="101675F7"/>
    <w:rsid w:val="10167627"/>
    <w:rsid w:val="10167645"/>
    <w:rsid w:val="101676EF"/>
    <w:rsid w:val="1016775D"/>
    <w:rsid w:val="10167788"/>
    <w:rsid w:val="101677D5"/>
    <w:rsid w:val="1016789E"/>
    <w:rsid w:val="10167A52"/>
    <w:rsid w:val="10167A8A"/>
    <w:rsid w:val="10167AC2"/>
    <w:rsid w:val="10167AD9"/>
    <w:rsid w:val="10167B54"/>
    <w:rsid w:val="10167C37"/>
    <w:rsid w:val="10167C81"/>
    <w:rsid w:val="10167DB3"/>
    <w:rsid w:val="10167DD8"/>
    <w:rsid w:val="10167E63"/>
    <w:rsid w:val="10167F82"/>
    <w:rsid w:val="10170042"/>
    <w:rsid w:val="10170091"/>
    <w:rsid w:val="101700A3"/>
    <w:rsid w:val="1017020F"/>
    <w:rsid w:val="1017022B"/>
    <w:rsid w:val="10170236"/>
    <w:rsid w:val="101702F0"/>
    <w:rsid w:val="1017038A"/>
    <w:rsid w:val="10170393"/>
    <w:rsid w:val="10170493"/>
    <w:rsid w:val="101704EE"/>
    <w:rsid w:val="10170547"/>
    <w:rsid w:val="1017063D"/>
    <w:rsid w:val="10170712"/>
    <w:rsid w:val="101707B8"/>
    <w:rsid w:val="101708C6"/>
    <w:rsid w:val="101708EE"/>
    <w:rsid w:val="101708F9"/>
    <w:rsid w:val="10170A19"/>
    <w:rsid w:val="10170BC8"/>
    <w:rsid w:val="10170BE0"/>
    <w:rsid w:val="10170CE9"/>
    <w:rsid w:val="10170D43"/>
    <w:rsid w:val="10170DAE"/>
    <w:rsid w:val="10170E02"/>
    <w:rsid w:val="10170E67"/>
    <w:rsid w:val="10170E6B"/>
    <w:rsid w:val="10170E7E"/>
    <w:rsid w:val="10170E92"/>
    <w:rsid w:val="10170F67"/>
    <w:rsid w:val="10170FB6"/>
    <w:rsid w:val="10170FC9"/>
    <w:rsid w:val="101710F2"/>
    <w:rsid w:val="1017110F"/>
    <w:rsid w:val="101711E1"/>
    <w:rsid w:val="101712D0"/>
    <w:rsid w:val="10171332"/>
    <w:rsid w:val="1017133C"/>
    <w:rsid w:val="1017136D"/>
    <w:rsid w:val="1017137C"/>
    <w:rsid w:val="1017142F"/>
    <w:rsid w:val="10171482"/>
    <w:rsid w:val="10171542"/>
    <w:rsid w:val="10171551"/>
    <w:rsid w:val="1017159D"/>
    <w:rsid w:val="101715C9"/>
    <w:rsid w:val="10171615"/>
    <w:rsid w:val="1017161A"/>
    <w:rsid w:val="101716C6"/>
    <w:rsid w:val="10171707"/>
    <w:rsid w:val="10171761"/>
    <w:rsid w:val="1017198A"/>
    <w:rsid w:val="10171A50"/>
    <w:rsid w:val="10171B87"/>
    <w:rsid w:val="10171BA4"/>
    <w:rsid w:val="10171BED"/>
    <w:rsid w:val="10171CCD"/>
    <w:rsid w:val="10171CE9"/>
    <w:rsid w:val="10171D60"/>
    <w:rsid w:val="10171D6F"/>
    <w:rsid w:val="10171D74"/>
    <w:rsid w:val="10171DF9"/>
    <w:rsid w:val="10171E16"/>
    <w:rsid w:val="10171E37"/>
    <w:rsid w:val="10171E43"/>
    <w:rsid w:val="10171E6B"/>
    <w:rsid w:val="10171EEC"/>
    <w:rsid w:val="10171F60"/>
    <w:rsid w:val="10171F7D"/>
    <w:rsid w:val="10171FA4"/>
    <w:rsid w:val="10172068"/>
    <w:rsid w:val="101720C7"/>
    <w:rsid w:val="101720F3"/>
    <w:rsid w:val="101723D0"/>
    <w:rsid w:val="1017240E"/>
    <w:rsid w:val="10172423"/>
    <w:rsid w:val="10172486"/>
    <w:rsid w:val="1017262B"/>
    <w:rsid w:val="101727CB"/>
    <w:rsid w:val="1017293D"/>
    <w:rsid w:val="10172945"/>
    <w:rsid w:val="10172985"/>
    <w:rsid w:val="10172A67"/>
    <w:rsid w:val="10172ADA"/>
    <w:rsid w:val="10172ADF"/>
    <w:rsid w:val="10172AE9"/>
    <w:rsid w:val="10172AEF"/>
    <w:rsid w:val="10172BF0"/>
    <w:rsid w:val="10172CB8"/>
    <w:rsid w:val="10172CC6"/>
    <w:rsid w:val="10172D3E"/>
    <w:rsid w:val="10172E11"/>
    <w:rsid w:val="10172E23"/>
    <w:rsid w:val="10172E62"/>
    <w:rsid w:val="10172E8F"/>
    <w:rsid w:val="10172EEC"/>
    <w:rsid w:val="10172F1F"/>
    <w:rsid w:val="10173107"/>
    <w:rsid w:val="101731CD"/>
    <w:rsid w:val="10173239"/>
    <w:rsid w:val="101732A1"/>
    <w:rsid w:val="101732BE"/>
    <w:rsid w:val="101732FD"/>
    <w:rsid w:val="1017334A"/>
    <w:rsid w:val="1017335C"/>
    <w:rsid w:val="101734CE"/>
    <w:rsid w:val="101734DF"/>
    <w:rsid w:val="10173531"/>
    <w:rsid w:val="10173587"/>
    <w:rsid w:val="1017359F"/>
    <w:rsid w:val="10173779"/>
    <w:rsid w:val="101737E9"/>
    <w:rsid w:val="10173803"/>
    <w:rsid w:val="10173857"/>
    <w:rsid w:val="10173889"/>
    <w:rsid w:val="10173890"/>
    <w:rsid w:val="101738B0"/>
    <w:rsid w:val="101738C6"/>
    <w:rsid w:val="10173926"/>
    <w:rsid w:val="101739DC"/>
    <w:rsid w:val="10173A94"/>
    <w:rsid w:val="10173B03"/>
    <w:rsid w:val="10173BE3"/>
    <w:rsid w:val="10173BE5"/>
    <w:rsid w:val="10173C22"/>
    <w:rsid w:val="10173C95"/>
    <w:rsid w:val="10173D12"/>
    <w:rsid w:val="10173D33"/>
    <w:rsid w:val="10173DE9"/>
    <w:rsid w:val="10173E1C"/>
    <w:rsid w:val="10173E3F"/>
    <w:rsid w:val="10173EB8"/>
    <w:rsid w:val="10173F2A"/>
    <w:rsid w:val="10173F67"/>
    <w:rsid w:val="10174010"/>
    <w:rsid w:val="10174112"/>
    <w:rsid w:val="10174197"/>
    <w:rsid w:val="101741AD"/>
    <w:rsid w:val="101741F5"/>
    <w:rsid w:val="101742AA"/>
    <w:rsid w:val="1017435A"/>
    <w:rsid w:val="101743CB"/>
    <w:rsid w:val="10174428"/>
    <w:rsid w:val="10174488"/>
    <w:rsid w:val="1017448C"/>
    <w:rsid w:val="1017449F"/>
    <w:rsid w:val="10174504"/>
    <w:rsid w:val="10174510"/>
    <w:rsid w:val="10174537"/>
    <w:rsid w:val="10174579"/>
    <w:rsid w:val="10174607"/>
    <w:rsid w:val="10174669"/>
    <w:rsid w:val="10174709"/>
    <w:rsid w:val="10174710"/>
    <w:rsid w:val="101747F0"/>
    <w:rsid w:val="10174828"/>
    <w:rsid w:val="1017483B"/>
    <w:rsid w:val="101748B6"/>
    <w:rsid w:val="101749BE"/>
    <w:rsid w:val="101749CC"/>
    <w:rsid w:val="101749CE"/>
    <w:rsid w:val="101749DE"/>
    <w:rsid w:val="101749FD"/>
    <w:rsid w:val="10174C18"/>
    <w:rsid w:val="10174C4F"/>
    <w:rsid w:val="10174D9E"/>
    <w:rsid w:val="10174DAE"/>
    <w:rsid w:val="10174E51"/>
    <w:rsid w:val="10174EA2"/>
    <w:rsid w:val="10174F2B"/>
    <w:rsid w:val="10174F3B"/>
    <w:rsid w:val="10174FA7"/>
    <w:rsid w:val="10175031"/>
    <w:rsid w:val="101750A6"/>
    <w:rsid w:val="101750BF"/>
    <w:rsid w:val="101750EA"/>
    <w:rsid w:val="10175187"/>
    <w:rsid w:val="1017525F"/>
    <w:rsid w:val="101752AC"/>
    <w:rsid w:val="101752E0"/>
    <w:rsid w:val="10175321"/>
    <w:rsid w:val="101753FB"/>
    <w:rsid w:val="101754FA"/>
    <w:rsid w:val="101756EC"/>
    <w:rsid w:val="1017574D"/>
    <w:rsid w:val="1017580A"/>
    <w:rsid w:val="101758D0"/>
    <w:rsid w:val="101758EC"/>
    <w:rsid w:val="101759D2"/>
    <w:rsid w:val="101759DB"/>
    <w:rsid w:val="10175A10"/>
    <w:rsid w:val="10175A71"/>
    <w:rsid w:val="10175AA3"/>
    <w:rsid w:val="10175AFC"/>
    <w:rsid w:val="10175B93"/>
    <w:rsid w:val="10175D06"/>
    <w:rsid w:val="10175DAD"/>
    <w:rsid w:val="10175DDB"/>
    <w:rsid w:val="10175E10"/>
    <w:rsid w:val="10175E15"/>
    <w:rsid w:val="10175E35"/>
    <w:rsid w:val="10175E4A"/>
    <w:rsid w:val="10175F0D"/>
    <w:rsid w:val="10175F21"/>
    <w:rsid w:val="10175F34"/>
    <w:rsid w:val="1017601A"/>
    <w:rsid w:val="101760B3"/>
    <w:rsid w:val="10176206"/>
    <w:rsid w:val="10176233"/>
    <w:rsid w:val="10176290"/>
    <w:rsid w:val="101762AA"/>
    <w:rsid w:val="10176439"/>
    <w:rsid w:val="101764B0"/>
    <w:rsid w:val="101764CC"/>
    <w:rsid w:val="1017653F"/>
    <w:rsid w:val="101765D9"/>
    <w:rsid w:val="1017678D"/>
    <w:rsid w:val="101767D3"/>
    <w:rsid w:val="101768C7"/>
    <w:rsid w:val="101769EE"/>
    <w:rsid w:val="10176A00"/>
    <w:rsid w:val="10176A3B"/>
    <w:rsid w:val="10176A56"/>
    <w:rsid w:val="10176B03"/>
    <w:rsid w:val="10176D59"/>
    <w:rsid w:val="10176D65"/>
    <w:rsid w:val="10176DAE"/>
    <w:rsid w:val="10176F7E"/>
    <w:rsid w:val="10176FAA"/>
    <w:rsid w:val="10176FC9"/>
    <w:rsid w:val="101770F2"/>
    <w:rsid w:val="101770FE"/>
    <w:rsid w:val="101771E2"/>
    <w:rsid w:val="101771ED"/>
    <w:rsid w:val="101771FC"/>
    <w:rsid w:val="1017722E"/>
    <w:rsid w:val="1017725D"/>
    <w:rsid w:val="10177326"/>
    <w:rsid w:val="10177342"/>
    <w:rsid w:val="101773A7"/>
    <w:rsid w:val="101773D5"/>
    <w:rsid w:val="101773FB"/>
    <w:rsid w:val="10177429"/>
    <w:rsid w:val="10177480"/>
    <w:rsid w:val="10177556"/>
    <w:rsid w:val="101775CD"/>
    <w:rsid w:val="101775F4"/>
    <w:rsid w:val="10177643"/>
    <w:rsid w:val="1017795B"/>
    <w:rsid w:val="10177A4E"/>
    <w:rsid w:val="10177A80"/>
    <w:rsid w:val="10177B71"/>
    <w:rsid w:val="10177B95"/>
    <w:rsid w:val="10177C19"/>
    <w:rsid w:val="10177CD6"/>
    <w:rsid w:val="10177D81"/>
    <w:rsid w:val="10177DA8"/>
    <w:rsid w:val="10177E19"/>
    <w:rsid w:val="10177EF0"/>
    <w:rsid w:val="10180104"/>
    <w:rsid w:val="101802BE"/>
    <w:rsid w:val="1018032B"/>
    <w:rsid w:val="10180377"/>
    <w:rsid w:val="1018038F"/>
    <w:rsid w:val="101803B5"/>
    <w:rsid w:val="101803BF"/>
    <w:rsid w:val="10180421"/>
    <w:rsid w:val="1018043F"/>
    <w:rsid w:val="101804BB"/>
    <w:rsid w:val="101804E4"/>
    <w:rsid w:val="101804FD"/>
    <w:rsid w:val="10180528"/>
    <w:rsid w:val="10180580"/>
    <w:rsid w:val="101806C1"/>
    <w:rsid w:val="10180805"/>
    <w:rsid w:val="101809A6"/>
    <w:rsid w:val="101809C9"/>
    <w:rsid w:val="101809FD"/>
    <w:rsid w:val="10180A3A"/>
    <w:rsid w:val="10180A67"/>
    <w:rsid w:val="10180ACF"/>
    <w:rsid w:val="10180CA5"/>
    <w:rsid w:val="10180D25"/>
    <w:rsid w:val="10180D46"/>
    <w:rsid w:val="10180DC8"/>
    <w:rsid w:val="10180EB3"/>
    <w:rsid w:val="10180EDF"/>
    <w:rsid w:val="10180F2D"/>
    <w:rsid w:val="10180FD8"/>
    <w:rsid w:val="10181005"/>
    <w:rsid w:val="1018102F"/>
    <w:rsid w:val="101811B1"/>
    <w:rsid w:val="101811B8"/>
    <w:rsid w:val="101811DB"/>
    <w:rsid w:val="10181209"/>
    <w:rsid w:val="10181218"/>
    <w:rsid w:val="1018127D"/>
    <w:rsid w:val="10181384"/>
    <w:rsid w:val="101814D6"/>
    <w:rsid w:val="101816C6"/>
    <w:rsid w:val="10181749"/>
    <w:rsid w:val="1018176A"/>
    <w:rsid w:val="1018197E"/>
    <w:rsid w:val="1018198C"/>
    <w:rsid w:val="101819A5"/>
    <w:rsid w:val="10181A6C"/>
    <w:rsid w:val="10181BB1"/>
    <w:rsid w:val="10181BC4"/>
    <w:rsid w:val="10181C8E"/>
    <w:rsid w:val="10181C98"/>
    <w:rsid w:val="10181CB7"/>
    <w:rsid w:val="10181D4E"/>
    <w:rsid w:val="10181DEA"/>
    <w:rsid w:val="10181DF4"/>
    <w:rsid w:val="10181E3F"/>
    <w:rsid w:val="10181E9E"/>
    <w:rsid w:val="10181EA7"/>
    <w:rsid w:val="10181F11"/>
    <w:rsid w:val="10181FA8"/>
    <w:rsid w:val="10182015"/>
    <w:rsid w:val="1018204C"/>
    <w:rsid w:val="10182059"/>
    <w:rsid w:val="10182116"/>
    <w:rsid w:val="10182121"/>
    <w:rsid w:val="10182248"/>
    <w:rsid w:val="1018237C"/>
    <w:rsid w:val="1018238E"/>
    <w:rsid w:val="10182404"/>
    <w:rsid w:val="10182486"/>
    <w:rsid w:val="10182552"/>
    <w:rsid w:val="1018260E"/>
    <w:rsid w:val="10182619"/>
    <w:rsid w:val="10182823"/>
    <w:rsid w:val="101828C5"/>
    <w:rsid w:val="101828E7"/>
    <w:rsid w:val="10182901"/>
    <w:rsid w:val="10182A06"/>
    <w:rsid w:val="10182A25"/>
    <w:rsid w:val="10182B1D"/>
    <w:rsid w:val="10182B4C"/>
    <w:rsid w:val="10182B94"/>
    <w:rsid w:val="10182BB6"/>
    <w:rsid w:val="10182BD6"/>
    <w:rsid w:val="10182C5B"/>
    <w:rsid w:val="10182D5E"/>
    <w:rsid w:val="10182DC5"/>
    <w:rsid w:val="10182F5A"/>
    <w:rsid w:val="101830A6"/>
    <w:rsid w:val="101830BA"/>
    <w:rsid w:val="101832AF"/>
    <w:rsid w:val="10183332"/>
    <w:rsid w:val="101833C0"/>
    <w:rsid w:val="1018344F"/>
    <w:rsid w:val="101834ED"/>
    <w:rsid w:val="10183527"/>
    <w:rsid w:val="10183558"/>
    <w:rsid w:val="101835EE"/>
    <w:rsid w:val="10183754"/>
    <w:rsid w:val="101837C9"/>
    <w:rsid w:val="101839D6"/>
    <w:rsid w:val="10183A79"/>
    <w:rsid w:val="10183AA0"/>
    <w:rsid w:val="10183AA2"/>
    <w:rsid w:val="10183AE7"/>
    <w:rsid w:val="10183B06"/>
    <w:rsid w:val="10183BB3"/>
    <w:rsid w:val="10183C10"/>
    <w:rsid w:val="10183C47"/>
    <w:rsid w:val="10183C4A"/>
    <w:rsid w:val="10183C80"/>
    <w:rsid w:val="10183C83"/>
    <w:rsid w:val="10183C87"/>
    <w:rsid w:val="10183C8F"/>
    <w:rsid w:val="10183CE2"/>
    <w:rsid w:val="10183D0A"/>
    <w:rsid w:val="10183DB5"/>
    <w:rsid w:val="10183E32"/>
    <w:rsid w:val="10183E76"/>
    <w:rsid w:val="1018405F"/>
    <w:rsid w:val="10184142"/>
    <w:rsid w:val="101841DF"/>
    <w:rsid w:val="101841ED"/>
    <w:rsid w:val="1018423A"/>
    <w:rsid w:val="101842E5"/>
    <w:rsid w:val="10184354"/>
    <w:rsid w:val="10184455"/>
    <w:rsid w:val="10184581"/>
    <w:rsid w:val="1018459C"/>
    <w:rsid w:val="101845A8"/>
    <w:rsid w:val="10184609"/>
    <w:rsid w:val="1018465A"/>
    <w:rsid w:val="1018467A"/>
    <w:rsid w:val="10184770"/>
    <w:rsid w:val="1018477E"/>
    <w:rsid w:val="101848FE"/>
    <w:rsid w:val="101849C5"/>
    <w:rsid w:val="10184A7B"/>
    <w:rsid w:val="10184A9F"/>
    <w:rsid w:val="10184C34"/>
    <w:rsid w:val="10184D68"/>
    <w:rsid w:val="10184E05"/>
    <w:rsid w:val="10184E11"/>
    <w:rsid w:val="10184EA0"/>
    <w:rsid w:val="10184ECF"/>
    <w:rsid w:val="10184F93"/>
    <w:rsid w:val="1018515D"/>
    <w:rsid w:val="10185188"/>
    <w:rsid w:val="10185292"/>
    <w:rsid w:val="101852B6"/>
    <w:rsid w:val="10185381"/>
    <w:rsid w:val="1018539D"/>
    <w:rsid w:val="1018544D"/>
    <w:rsid w:val="1018546B"/>
    <w:rsid w:val="10185471"/>
    <w:rsid w:val="101854E7"/>
    <w:rsid w:val="10185511"/>
    <w:rsid w:val="101855E4"/>
    <w:rsid w:val="10185658"/>
    <w:rsid w:val="1018565F"/>
    <w:rsid w:val="1018576C"/>
    <w:rsid w:val="1018576F"/>
    <w:rsid w:val="101857B0"/>
    <w:rsid w:val="1018581E"/>
    <w:rsid w:val="10185899"/>
    <w:rsid w:val="10185933"/>
    <w:rsid w:val="101859CA"/>
    <w:rsid w:val="10185A00"/>
    <w:rsid w:val="10185A3C"/>
    <w:rsid w:val="10185A42"/>
    <w:rsid w:val="10185A5B"/>
    <w:rsid w:val="10185A96"/>
    <w:rsid w:val="10185C17"/>
    <w:rsid w:val="10185C5D"/>
    <w:rsid w:val="10185D9B"/>
    <w:rsid w:val="10185DA1"/>
    <w:rsid w:val="10185DA6"/>
    <w:rsid w:val="10185DE8"/>
    <w:rsid w:val="10185DF0"/>
    <w:rsid w:val="10185E06"/>
    <w:rsid w:val="10185E87"/>
    <w:rsid w:val="10185E8D"/>
    <w:rsid w:val="10185E96"/>
    <w:rsid w:val="10185FF8"/>
    <w:rsid w:val="10186047"/>
    <w:rsid w:val="1018608F"/>
    <w:rsid w:val="10186104"/>
    <w:rsid w:val="10186158"/>
    <w:rsid w:val="1018621D"/>
    <w:rsid w:val="101862B8"/>
    <w:rsid w:val="10186364"/>
    <w:rsid w:val="101863F7"/>
    <w:rsid w:val="1018646C"/>
    <w:rsid w:val="101864D5"/>
    <w:rsid w:val="101864D8"/>
    <w:rsid w:val="10186551"/>
    <w:rsid w:val="10186732"/>
    <w:rsid w:val="10186942"/>
    <w:rsid w:val="10186971"/>
    <w:rsid w:val="101869BF"/>
    <w:rsid w:val="10186AD8"/>
    <w:rsid w:val="10186AFC"/>
    <w:rsid w:val="10186B2B"/>
    <w:rsid w:val="10186B95"/>
    <w:rsid w:val="10186BA5"/>
    <w:rsid w:val="10186BB0"/>
    <w:rsid w:val="10186C01"/>
    <w:rsid w:val="10186C91"/>
    <w:rsid w:val="10186D10"/>
    <w:rsid w:val="10186D53"/>
    <w:rsid w:val="10186DEF"/>
    <w:rsid w:val="10186E19"/>
    <w:rsid w:val="10186E2F"/>
    <w:rsid w:val="10186E88"/>
    <w:rsid w:val="10186ECA"/>
    <w:rsid w:val="10186ED0"/>
    <w:rsid w:val="10186F1C"/>
    <w:rsid w:val="10186F5E"/>
    <w:rsid w:val="1018703C"/>
    <w:rsid w:val="101871CB"/>
    <w:rsid w:val="10187245"/>
    <w:rsid w:val="1018725E"/>
    <w:rsid w:val="1018726F"/>
    <w:rsid w:val="101872A9"/>
    <w:rsid w:val="10187308"/>
    <w:rsid w:val="10187397"/>
    <w:rsid w:val="10187508"/>
    <w:rsid w:val="10187754"/>
    <w:rsid w:val="10187765"/>
    <w:rsid w:val="10187775"/>
    <w:rsid w:val="101879E2"/>
    <w:rsid w:val="10187A00"/>
    <w:rsid w:val="10187A4E"/>
    <w:rsid w:val="10187B03"/>
    <w:rsid w:val="10187B3B"/>
    <w:rsid w:val="10187B55"/>
    <w:rsid w:val="10187C5C"/>
    <w:rsid w:val="10187C72"/>
    <w:rsid w:val="10187CAB"/>
    <w:rsid w:val="10187CB2"/>
    <w:rsid w:val="10187CFC"/>
    <w:rsid w:val="10187DAC"/>
    <w:rsid w:val="10187DB7"/>
    <w:rsid w:val="10187DF7"/>
    <w:rsid w:val="10187E2B"/>
    <w:rsid w:val="10187E3D"/>
    <w:rsid w:val="10187E42"/>
    <w:rsid w:val="10187E45"/>
    <w:rsid w:val="10187EA4"/>
    <w:rsid w:val="10187F4B"/>
    <w:rsid w:val="10187F4D"/>
    <w:rsid w:val="1019005E"/>
    <w:rsid w:val="10190117"/>
    <w:rsid w:val="1019016F"/>
    <w:rsid w:val="10190198"/>
    <w:rsid w:val="10190258"/>
    <w:rsid w:val="10190272"/>
    <w:rsid w:val="1019027F"/>
    <w:rsid w:val="1019035B"/>
    <w:rsid w:val="10190413"/>
    <w:rsid w:val="10190424"/>
    <w:rsid w:val="10190437"/>
    <w:rsid w:val="101904BC"/>
    <w:rsid w:val="101904D7"/>
    <w:rsid w:val="10190521"/>
    <w:rsid w:val="10190580"/>
    <w:rsid w:val="101905CB"/>
    <w:rsid w:val="101905F8"/>
    <w:rsid w:val="10190681"/>
    <w:rsid w:val="1019070D"/>
    <w:rsid w:val="10190724"/>
    <w:rsid w:val="101908DE"/>
    <w:rsid w:val="101908F4"/>
    <w:rsid w:val="101908FC"/>
    <w:rsid w:val="10190909"/>
    <w:rsid w:val="10190927"/>
    <w:rsid w:val="1019094B"/>
    <w:rsid w:val="10190B99"/>
    <w:rsid w:val="10190BE4"/>
    <w:rsid w:val="10190C15"/>
    <w:rsid w:val="10190C2B"/>
    <w:rsid w:val="10190C45"/>
    <w:rsid w:val="10190C61"/>
    <w:rsid w:val="10190DE8"/>
    <w:rsid w:val="10190E71"/>
    <w:rsid w:val="10191096"/>
    <w:rsid w:val="101910C7"/>
    <w:rsid w:val="10191174"/>
    <w:rsid w:val="101911AC"/>
    <w:rsid w:val="101911D0"/>
    <w:rsid w:val="10191228"/>
    <w:rsid w:val="10191352"/>
    <w:rsid w:val="101916BA"/>
    <w:rsid w:val="10191779"/>
    <w:rsid w:val="10191860"/>
    <w:rsid w:val="1019192F"/>
    <w:rsid w:val="1019196C"/>
    <w:rsid w:val="10191975"/>
    <w:rsid w:val="10191B14"/>
    <w:rsid w:val="10191B5F"/>
    <w:rsid w:val="10191CF9"/>
    <w:rsid w:val="10191D96"/>
    <w:rsid w:val="10191DBC"/>
    <w:rsid w:val="10191E1E"/>
    <w:rsid w:val="10191EF2"/>
    <w:rsid w:val="10191F5A"/>
    <w:rsid w:val="10192030"/>
    <w:rsid w:val="10192050"/>
    <w:rsid w:val="101920E4"/>
    <w:rsid w:val="101920EB"/>
    <w:rsid w:val="101921F8"/>
    <w:rsid w:val="10192328"/>
    <w:rsid w:val="1019238D"/>
    <w:rsid w:val="101923D8"/>
    <w:rsid w:val="1019240B"/>
    <w:rsid w:val="10192585"/>
    <w:rsid w:val="101925AE"/>
    <w:rsid w:val="10192671"/>
    <w:rsid w:val="10192674"/>
    <w:rsid w:val="10192821"/>
    <w:rsid w:val="10192840"/>
    <w:rsid w:val="10192A11"/>
    <w:rsid w:val="10192ACF"/>
    <w:rsid w:val="10192B04"/>
    <w:rsid w:val="10192BF3"/>
    <w:rsid w:val="10192C1C"/>
    <w:rsid w:val="10192CA7"/>
    <w:rsid w:val="10192CD0"/>
    <w:rsid w:val="10192CDF"/>
    <w:rsid w:val="10192EC4"/>
    <w:rsid w:val="10192FB5"/>
    <w:rsid w:val="10192FC9"/>
    <w:rsid w:val="10192FCA"/>
    <w:rsid w:val="10193097"/>
    <w:rsid w:val="101930ED"/>
    <w:rsid w:val="10193109"/>
    <w:rsid w:val="10193157"/>
    <w:rsid w:val="1019329F"/>
    <w:rsid w:val="1019341A"/>
    <w:rsid w:val="10193460"/>
    <w:rsid w:val="101934AE"/>
    <w:rsid w:val="101934F5"/>
    <w:rsid w:val="101935FB"/>
    <w:rsid w:val="1019365E"/>
    <w:rsid w:val="1019366F"/>
    <w:rsid w:val="101936CE"/>
    <w:rsid w:val="101938DB"/>
    <w:rsid w:val="101939BE"/>
    <w:rsid w:val="101939CC"/>
    <w:rsid w:val="10193A74"/>
    <w:rsid w:val="10193B99"/>
    <w:rsid w:val="10193C28"/>
    <w:rsid w:val="10193C3A"/>
    <w:rsid w:val="10193C6D"/>
    <w:rsid w:val="10193C73"/>
    <w:rsid w:val="10193CA9"/>
    <w:rsid w:val="10193CF2"/>
    <w:rsid w:val="10193D6A"/>
    <w:rsid w:val="10193E53"/>
    <w:rsid w:val="10193E63"/>
    <w:rsid w:val="10193F3D"/>
    <w:rsid w:val="10193F56"/>
    <w:rsid w:val="10193F5E"/>
    <w:rsid w:val="10193FEF"/>
    <w:rsid w:val="1019409E"/>
    <w:rsid w:val="1019412C"/>
    <w:rsid w:val="10194164"/>
    <w:rsid w:val="10194230"/>
    <w:rsid w:val="10194259"/>
    <w:rsid w:val="10194318"/>
    <w:rsid w:val="10194341"/>
    <w:rsid w:val="1019443E"/>
    <w:rsid w:val="1019444C"/>
    <w:rsid w:val="101944C2"/>
    <w:rsid w:val="101944DD"/>
    <w:rsid w:val="101945AA"/>
    <w:rsid w:val="10194617"/>
    <w:rsid w:val="10194632"/>
    <w:rsid w:val="10194652"/>
    <w:rsid w:val="101946FF"/>
    <w:rsid w:val="10194713"/>
    <w:rsid w:val="10194784"/>
    <w:rsid w:val="101947FE"/>
    <w:rsid w:val="101948DC"/>
    <w:rsid w:val="10194951"/>
    <w:rsid w:val="101949BC"/>
    <w:rsid w:val="101949CD"/>
    <w:rsid w:val="101949EF"/>
    <w:rsid w:val="10194A2F"/>
    <w:rsid w:val="10194A58"/>
    <w:rsid w:val="10194B0E"/>
    <w:rsid w:val="10194B38"/>
    <w:rsid w:val="10194C00"/>
    <w:rsid w:val="10194CC1"/>
    <w:rsid w:val="10194CC8"/>
    <w:rsid w:val="10194D34"/>
    <w:rsid w:val="10194E2E"/>
    <w:rsid w:val="10194EC0"/>
    <w:rsid w:val="10194FCE"/>
    <w:rsid w:val="10195054"/>
    <w:rsid w:val="1019517B"/>
    <w:rsid w:val="101951D8"/>
    <w:rsid w:val="10195268"/>
    <w:rsid w:val="101952B3"/>
    <w:rsid w:val="101952BB"/>
    <w:rsid w:val="10195361"/>
    <w:rsid w:val="10195481"/>
    <w:rsid w:val="1019551C"/>
    <w:rsid w:val="10195526"/>
    <w:rsid w:val="10195539"/>
    <w:rsid w:val="10195588"/>
    <w:rsid w:val="101955AA"/>
    <w:rsid w:val="1019562A"/>
    <w:rsid w:val="1019565C"/>
    <w:rsid w:val="1019571B"/>
    <w:rsid w:val="10195737"/>
    <w:rsid w:val="10195750"/>
    <w:rsid w:val="1019585A"/>
    <w:rsid w:val="1019588C"/>
    <w:rsid w:val="101958F4"/>
    <w:rsid w:val="10195900"/>
    <w:rsid w:val="1019590D"/>
    <w:rsid w:val="10195941"/>
    <w:rsid w:val="1019594B"/>
    <w:rsid w:val="101959F3"/>
    <w:rsid w:val="10195A31"/>
    <w:rsid w:val="10195A99"/>
    <w:rsid w:val="10195AD4"/>
    <w:rsid w:val="10195B44"/>
    <w:rsid w:val="10195C03"/>
    <w:rsid w:val="10195C1D"/>
    <w:rsid w:val="10195D93"/>
    <w:rsid w:val="10195E35"/>
    <w:rsid w:val="1019615F"/>
    <w:rsid w:val="101961A8"/>
    <w:rsid w:val="101961D8"/>
    <w:rsid w:val="10196248"/>
    <w:rsid w:val="1019624C"/>
    <w:rsid w:val="1019634C"/>
    <w:rsid w:val="101963B3"/>
    <w:rsid w:val="10196448"/>
    <w:rsid w:val="10196512"/>
    <w:rsid w:val="1019653C"/>
    <w:rsid w:val="1019653F"/>
    <w:rsid w:val="10196547"/>
    <w:rsid w:val="10196557"/>
    <w:rsid w:val="10196580"/>
    <w:rsid w:val="101965ED"/>
    <w:rsid w:val="101966D5"/>
    <w:rsid w:val="101966FE"/>
    <w:rsid w:val="1019674E"/>
    <w:rsid w:val="1019680D"/>
    <w:rsid w:val="10196816"/>
    <w:rsid w:val="101968DD"/>
    <w:rsid w:val="10196904"/>
    <w:rsid w:val="10196C1E"/>
    <w:rsid w:val="10196C6D"/>
    <w:rsid w:val="10196C6E"/>
    <w:rsid w:val="10196D1D"/>
    <w:rsid w:val="10196D9F"/>
    <w:rsid w:val="10196DB8"/>
    <w:rsid w:val="10196E29"/>
    <w:rsid w:val="10196E31"/>
    <w:rsid w:val="10196E41"/>
    <w:rsid w:val="10196F5D"/>
    <w:rsid w:val="10196F60"/>
    <w:rsid w:val="10196FA8"/>
    <w:rsid w:val="10197126"/>
    <w:rsid w:val="10197156"/>
    <w:rsid w:val="10197182"/>
    <w:rsid w:val="101971BA"/>
    <w:rsid w:val="10197298"/>
    <w:rsid w:val="101972EF"/>
    <w:rsid w:val="10197301"/>
    <w:rsid w:val="10197340"/>
    <w:rsid w:val="101973D2"/>
    <w:rsid w:val="1019741B"/>
    <w:rsid w:val="10197430"/>
    <w:rsid w:val="10197468"/>
    <w:rsid w:val="10197479"/>
    <w:rsid w:val="101974CF"/>
    <w:rsid w:val="101974EC"/>
    <w:rsid w:val="10197513"/>
    <w:rsid w:val="10197614"/>
    <w:rsid w:val="10197652"/>
    <w:rsid w:val="10197724"/>
    <w:rsid w:val="10197775"/>
    <w:rsid w:val="10197951"/>
    <w:rsid w:val="101979CD"/>
    <w:rsid w:val="101979D8"/>
    <w:rsid w:val="101979DC"/>
    <w:rsid w:val="10197A1A"/>
    <w:rsid w:val="10197A3D"/>
    <w:rsid w:val="10197A5A"/>
    <w:rsid w:val="10197A7F"/>
    <w:rsid w:val="10197A80"/>
    <w:rsid w:val="10197B54"/>
    <w:rsid w:val="10197B80"/>
    <w:rsid w:val="10197BD2"/>
    <w:rsid w:val="10197C1F"/>
    <w:rsid w:val="10197C3F"/>
    <w:rsid w:val="10197E37"/>
    <w:rsid w:val="10197EC0"/>
    <w:rsid w:val="10197EE3"/>
    <w:rsid w:val="10197F6E"/>
    <w:rsid w:val="10197FFA"/>
    <w:rsid w:val="101A012C"/>
    <w:rsid w:val="101A014C"/>
    <w:rsid w:val="101A0210"/>
    <w:rsid w:val="101A025E"/>
    <w:rsid w:val="101A0282"/>
    <w:rsid w:val="101A02E4"/>
    <w:rsid w:val="101A05B7"/>
    <w:rsid w:val="101A05D3"/>
    <w:rsid w:val="101A05D6"/>
    <w:rsid w:val="101A0729"/>
    <w:rsid w:val="101A072B"/>
    <w:rsid w:val="101A073D"/>
    <w:rsid w:val="101A07B3"/>
    <w:rsid w:val="101A07F8"/>
    <w:rsid w:val="101A0846"/>
    <w:rsid w:val="101A0871"/>
    <w:rsid w:val="101A0912"/>
    <w:rsid w:val="101A0917"/>
    <w:rsid w:val="101A0B54"/>
    <w:rsid w:val="101A0B75"/>
    <w:rsid w:val="101A0C01"/>
    <w:rsid w:val="101A0C05"/>
    <w:rsid w:val="101A0E41"/>
    <w:rsid w:val="101A0E9E"/>
    <w:rsid w:val="101A0F11"/>
    <w:rsid w:val="101A0F8E"/>
    <w:rsid w:val="101A102B"/>
    <w:rsid w:val="101A1042"/>
    <w:rsid w:val="101A111A"/>
    <w:rsid w:val="101A12AF"/>
    <w:rsid w:val="101A1331"/>
    <w:rsid w:val="101A133E"/>
    <w:rsid w:val="101A140A"/>
    <w:rsid w:val="101A157E"/>
    <w:rsid w:val="101A1717"/>
    <w:rsid w:val="101A17A1"/>
    <w:rsid w:val="101A1868"/>
    <w:rsid w:val="101A18D4"/>
    <w:rsid w:val="101A19C3"/>
    <w:rsid w:val="101A1A1C"/>
    <w:rsid w:val="101A1A64"/>
    <w:rsid w:val="101A1AE9"/>
    <w:rsid w:val="101A1B65"/>
    <w:rsid w:val="101A1B96"/>
    <w:rsid w:val="101A1C16"/>
    <w:rsid w:val="101A1CE2"/>
    <w:rsid w:val="101A1D0E"/>
    <w:rsid w:val="101A1D36"/>
    <w:rsid w:val="101A1DE0"/>
    <w:rsid w:val="101A1E02"/>
    <w:rsid w:val="101A1F23"/>
    <w:rsid w:val="101A1FFE"/>
    <w:rsid w:val="101A20D2"/>
    <w:rsid w:val="101A231F"/>
    <w:rsid w:val="101A2330"/>
    <w:rsid w:val="101A235A"/>
    <w:rsid w:val="101A2559"/>
    <w:rsid w:val="101A25DA"/>
    <w:rsid w:val="101A2663"/>
    <w:rsid w:val="101A26AC"/>
    <w:rsid w:val="101A2851"/>
    <w:rsid w:val="101A28B5"/>
    <w:rsid w:val="101A28E7"/>
    <w:rsid w:val="101A290E"/>
    <w:rsid w:val="101A2948"/>
    <w:rsid w:val="101A295A"/>
    <w:rsid w:val="101A29A6"/>
    <w:rsid w:val="101A2A1C"/>
    <w:rsid w:val="101A2A95"/>
    <w:rsid w:val="101A2ABA"/>
    <w:rsid w:val="101A2ADB"/>
    <w:rsid w:val="101A2AE9"/>
    <w:rsid w:val="101A2B5B"/>
    <w:rsid w:val="101A2B5E"/>
    <w:rsid w:val="101A2BA3"/>
    <w:rsid w:val="101A2BC0"/>
    <w:rsid w:val="101A2BF9"/>
    <w:rsid w:val="101A2C22"/>
    <w:rsid w:val="101A2CC6"/>
    <w:rsid w:val="101A2D78"/>
    <w:rsid w:val="101A2DA8"/>
    <w:rsid w:val="101A2E31"/>
    <w:rsid w:val="101A2E7F"/>
    <w:rsid w:val="101A2EBA"/>
    <w:rsid w:val="101A2EF7"/>
    <w:rsid w:val="101A2F43"/>
    <w:rsid w:val="101A2F5B"/>
    <w:rsid w:val="101A2F5E"/>
    <w:rsid w:val="101A2FD1"/>
    <w:rsid w:val="101A300B"/>
    <w:rsid w:val="101A3011"/>
    <w:rsid w:val="101A3067"/>
    <w:rsid w:val="101A3125"/>
    <w:rsid w:val="101A3167"/>
    <w:rsid w:val="101A31AB"/>
    <w:rsid w:val="101A3214"/>
    <w:rsid w:val="101A324D"/>
    <w:rsid w:val="101A326C"/>
    <w:rsid w:val="101A33CC"/>
    <w:rsid w:val="101A33CD"/>
    <w:rsid w:val="101A344A"/>
    <w:rsid w:val="101A346B"/>
    <w:rsid w:val="101A358E"/>
    <w:rsid w:val="101A3625"/>
    <w:rsid w:val="101A3722"/>
    <w:rsid w:val="101A3842"/>
    <w:rsid w:val="101A38F2"/>
    <w:rsid w:val="101A38FF"/>
    <w:rsid w:val="101A395E"/>
    <w:rsid w:val="101A39E4"/>
    <w:rsid w:val="101A3ACD"/>
    <w:rsid w:val="101A3AF1"/>
    <w:rsid w:val="101A3B3D"/>
    <w:rsid w:val="101A3B46"/>
    <w:rsid w:val="101A3BA8"/>
    <w:rsid w:val="101A3C80"/>
    <w:rsid w:val="101A3D90"/>
    <w:rsid w:val="101A3DC1"/>
    <w:rsid w:val="101A3DCB"/>
    <w:rsid w:val="101A3E82"/>
    <w:rsid w:val="101A3EAD"/>
    <w:rsid w:val="101A3F24"/>
    <w:rsid w:val="101A419C"/>
    <w:rsid w:val="101A41E4"/>
    <w:rsid w:val="101A4270"/>
    <w:rsid w:val="101A42B8"/>
    <w:rsid w:val="101A4395"/>
    <w:rsid w:val="101A4464"/>
    <w:rsid w:val="101A4478"/>
    <w:rsid w:val="101A448B"/>
    <w:rsid w:val="101A44AE"/>
    <w:rsid w:val="101A44DC"/>
    <w:rsid w:val="101A450A"/>
    <w:rsid w:val="101A459A"/>
    <w:rsid w:val="101A45C0"/>
    <w:rsid w:val="101A45CE"/>
    <w:rsid w:val="101A46EE"/>
    <w:rsid w:val="101A4789"/>
    <w:rsid w:val="101A47EF"/>
    <w:rsid w:val="101A483C"/>
    <w:rsid w:val="101A489B"/>
    <w:rsid w:val="101A489D"/>
    <w:rsid w:val="101A48C0"/>
    <w:rsid w:val="101A492F"/>
    <w:rsid w:val="101A4974"/>
    <w:rsid w:val="101A4A55"/>
    <w:rsid w:val="101A4A57"/>
    <w:rsid w:val="101A4A59"/>
    <w:rsid w:val="101A4A60"/>
    <w:rsid w:val="101A4A78"/>
    <w:rsid w:val="101A4ACD"/>
    <w:rsid w:val="101A4C4D"/>
    <w:rsid w:val="101A4D44"/>
    <w:rsid w:val="101A4E13"/>
    <w:rsid w:val="101A4F2D"/>
    <w:rsid w:val="101A4F79"/>
    <w:rsid w:val="101A4F7E"/>
    <w:rsid w:val="101A4F88"/>
    <w:rsid w:val="101A5002"/>
    <w:rsid w:val="101A5173"/>
    <w:rsid w:val="101A517F"/>
    <w:rsid w:val="101A5183"/>
    <w:rsid w:val="101A51D2"/>
    <w:rsid w:val="101A51EC"/>
    <w:rsid w:val="101A5309"/>
    <w:rsid w:val="101A531C"/>
    <w:rsid w:val="101A5335"/>
    <w:rsid w:val="101A533F"/>
    <w:rsid w:val="101A5460"/>
    <w:rsid w:val="101A54DF"/>
    <w:rsid w:val="101A55BB"/>
    <w:rsid w:val="101A55CF"/>
    <w:rsid w:val="101A562F"/>
    <w:rsid w:val="101A5666"/>
    <w:rsid w:val="101A5691"/>
    <w:rsid w:val="101A56C1"/>
    <w:rsid w:val="101A56E6"/>
    <w:rsid w:val="101A5789"/>
    <w:rsid w:val="101A5860"/>
    <w:rsid w:val="101A5939"/>
    <w:rsid w:val="101A59CD"/>
    <w:rsid w:val="101A5A34"/>
    <w:rsid w:val="101A5BAA"/>
    <w:rsid w:val="101A5BDB"/>
    <w:rsid w:val="101A5BF2"/>
    <w:rsid w:val="101A5DD0"/>
    <w:rsid w:val="101A5DF9"/>
    <w:rsid w:val="101A5E06"/>
    <w:rsid w:val="101A5ED8"/>
    <w:rsid w:val="101A5FB2"/>
    <w:rsid w:val="101A5FF7"/>
    <w:rsid w:val="101A5FFD"/>
    <w:rsid w:val="101A600C"/>
    <w:rsid w:val="101A604C"/>
    <w:rsid w:val="101A605A"/>
    <w:rsid w:val="101A613E"/>
    <w:rsid w:val="101A615E"/>
    <w:rsid w:val="101A61A1"/>
    <w:rsid w:val="101A61AD"/>
    <w:rsid w:val="101A6342"/>
    <w:rsid w:val="101A6382"/>
    <w:rsid w:val="101A63F4"/>
    <w:rsid w:val="101A642F"/>
    <w:rsid w:val="101A64CE"/>
    <w:rsid w:val="101A64CF"/>
    <w:rsid w:val="101A64FD"/>
    <w:rsid w:val="101A66DD"/>
    <w:rsid w:val="101A6704"/>
    <w:rsid w:val="101A6726"/>
    <w:rsid w:val="101A6773"/>
    <w:rsid w:val="101A6785"/>
    <w:rsid w:val="101A67AB"/>
    <w:rsid w:val="101A67CB"/>
    <w:rsid w:val="101A67D6"/>
    <w:rsid w:val="101A690A"/>
    <w:rsid w:val="101A6A3B"/>
    <w:rsid w:val="101A6A75"/>
    <w:rsid w:val="101A6ADF"/>
    <w:rsid w:val="101A6B0D"/>
    <w:rsid w:val="101A6B22"/>
    <w:rsid w:val="101A6B54"/>
    <w:rsid w:val="101A6BBE"/>
    <w:rsid w:val="101A6BF8"/>
    <w:rsid w:val="101A6C71"/>
    <w:rsid w:val="101A6CF4"/>
    <w:rsid w:val="101A6DA2"/>
    <w:rsid w:val="101A6DE5"/>
    <w:rsid w:val="101A6E2C"/>
    <w:rsid w:val="101A6F18"/>
    <w:rsid w:val="101A6F9A"/>
    <w:rsid w:val="101A6FDE"/>
    <w:rsid w:val="101A7025"/>
    <w:rsid w:val="101A7070"/>
    <w:rsid w:val="101A70C1"/>
    <w:rsid w:val="101A70E5"/>
    <w:rsid w:val="101A71E9"/>
    <w:rsid w:val="101A734D"/>
    <w:rsid w:val="101A744D"/>
    <w:rsid w:val="101A7493"/>
    <w:rsid w:val="101A74D0"/>
    <w:rsid w:val="101A7504"/>
    <w:rsid w:val="101A7505"/>
    <w:rsid w:val="101A75AA"/>
    <w:rsid w:val="101A75DB"/>
    <w:rsid w:val="101A7623"/>
    <w:rsid w:val="101A7659"/>
    <w:rsid w:val="101A7682"/>
    <w:rsid w:val="101A76A8"/>
    <w:rsid w:val="101A7791"/>
    <w:rsid w:val="101A784A"/>
    <w:rsid w:val="101A785A"/>
    <w:rsid w:val="101A786D"/>
    <w:rsid w:val="101A788D"/>
    <w:rsid w:val="101A789E"/>
    <w:rsid w:val="101A7984"/>
    <w:rsid w:val="101A7A55"/>
    <w:rsid w:val="101A7A8C"/>
    <w:rsid w:val="101A7CDC"/>
    <w:rsid w:val="101A7D04"/>
    <w:rsid w:val="101A7DB0"/>
    <w:rsid w:val="101A7E03"/>
    <w:rsid w:val="101A7E06"/>
    <w:rsid w:val="101A7E31"/>
    <w:rsid w:val="101A7E34"/>
    <w:rsid w:val="101A7E8B"/>
    <w:rsid w:val="101A7EF4"/>
    <w:rsid w:val="101A7F28"/>
    <w:rsid w:val="101A7FDD"/>
    <w:rsid w:val="101B0079"/>
    <w:rsid w:val="101B0110"/>
    <w:rsid w:val="101B0157"/>
    <w:rsid w:val="101B018A"/>
    <w:rsid w:val="101B01BD"/>
    <w:rsid w:val="101B01EB"/>
    <w:rsid w:val="101B024E"/>
    <w:rsid w:val="101B039B"/>
    <w:rsid w:val="101B0400"/>
    <w:rsid w:val="101B041F"/>
    <w:rsid w:val="101B047B"/>
    <w:rsid w:val="101B04DC"/>
    <w:rsid w:val="101B05BB"/>
    <w:rsid w:val="101B05DE"/>
    <w:rsid w:val="101B063B"/>
    <w:rsid w:val="101B0731"/>
    <w:rsid w:val="101B079B"/>
    <w:rsid w:val="101B0806"/>
    <w:rsid w:val="101B0816"/>
    <w:rsid w:val="101B08DD"/>
    <w:rsid w:val="101B09AF"/>
    <w:rsid w:val="101B0A24"/>
    <w:rsid w:val="101B0B92"/>
    <w:rsid w:val="101B0C0C"/>
    <w:rsid w:val="101B0C38"/>
    <w:rsid w:val="101B0C45"/>
    <w:rsid w:val="101B0C4B"/>
    <w:rsid w:val="101B0C4D"/>
    <w:rsid w:val="101B0CC7"/>
    <w:rsid w:val="101B0CCD"/>
    <w:rsid w:val="101B0CF9"/>
    <w:rsid w:val="101B0D37"/>
    <w:rsid w:val="101B0D5C"/>
    <w:rsid w:val="101B0DEA"/>
    <w:rsid w:val="101B0E15"/>
    <w:rsid w:val="101B0E87"/>
    <w:rsid w:val="101B0E9F"/>
    <w:rsid w:val="101B0ED9"/>
    <w:rsid w:val="101B0F5C"/>
    <w:rsid w:val="101B0FFC"/>
    <w:rsid w:val="101B104E"/>
    <w:rsid w:val="101B1196"/>
    <w:rsid w:val="101B11BA"/>
    <w:rsid w:val="101B120F"/>
    <w:rsid w:val="101B1225"/>
    <w:rsid w:val="101B1262"/>
    <w:rsid w:val="101B1263"/>
    <w:rsid w:val="101B129B"/>
    <w:rsid w:val="101B12D3"/>
    <w:rsid w:val="101B13AF"/>
    <w:rsid w:val="101B13BC"/>
    <w:rsid w:val="101B13CC"/>
    <w:rsid w:val="101B145F"/>
    <w:rsid w:val="101B14F3"/>
    <w:rsid w:val="101B151D"/>
    <w:rsid w:val="101B1533"/>
    <w:rsid w:val="101B1542"/>
    <w:rsid w:val="101B1618"/>
    <w:rsid w:val="101B16D9"/>
    <w:rsid w:val="101B1827"/>
    <w:rsid w:val="101B1980"/>
    <w:rsid w:val="101B19B7"/>
    <w:rsid w:val="101B1AE1"/>
    <w:rsid w:val="101B1B5C"/>
    <w:rsid w:val="101B1CA0"/>
    <w:rsid w:val="101B1CB6"/>
    <w:rsid w:val="101B1CDB"/>
    <w:rsid w:val="101B1D7A"/>
    <w:rsid w:val="101B1DA2"/>
    <w:rsid w:val="101B1DF0"/>
    <w:rsid w:val="101B1E0F"/>
    <w:rsid w:val="101B1EEF"/>
    <w:rsid w:val="101B1FB2"/>
    <w:rsid w:val="101B1FB3"/>
    <w:rsid w:val="101B1FB4"/>
    <w:rsid w:val="101B201E"/>
    <w:rsid w:val="101B2062"/>
    <w:rsid w:val="101B2068"/>
    <w:rsid w:val="101B20BE"/>
    <w:rsid w:val="101B20E5"/>
    <w:rsid w:val="101B21EF"/>
    <w:rsid w:val="101B21F8"/>
    <w:rsid w:val="101B22B2"/>
    <w:rsid w:val="101B22FB"/>
    <w:rsid w:val="101B232A"/>
    <w:rsid w:val="101B236E"/>
    <w:rsid w:val="101B23B6"/>
    <w:rsid w:val="101B2402"/>
    <w:rsid w:val="101B2425"/>
    <w:rsid w:val="101B244E"/>
    <w:rsid w:val="101B2523"/>
    <w:rsid w:val="101B261C"/>
    <w:rsid w:val="101B26C6"/>
    <w:rsid w:val="101B26E0"/>
    <w:rsid w:val="101B2789"/>
    <w:rsid w:val="101B29B5"/>
    <w:rsid w:val="101B29FF"/>
    <w:rsid w:val="101B2A16"/>
    <w:rsid w:val="101B2A89"/>
    <w:rsid w:val="101B2AA1"/>
    <w:rsid w:val="101B2B4B"/>
    <w:rsid w:val="101B2BC2"/>
    <w:rsid w:val="101B2CB0"/>
    <w:rsid w:val="101B2CDB"/>
    <w:rsid w:val="101B2D44"/>
    <w:rsid w:val="101B2D88"/>
    <w:rsid w:val="101B2DCF"/>
    <w:rsid w:val="101B2DF1"/>
    <w:rsid w:val="101B2F25"/>
    <w:rsid w:val="101B2FAC"/>
    <w:rsid w:val="101B301F"/>
    <w:rsid w:val="101B3075"/>
    <w:rsid w:val="101B313B"/>
    <w:rsid w:val="101B3198"/>
    <w:rsid w:val="101B31A8"/>
    <w:rsid w:val="101B3255"/>
    <w:rsid w:val="101B32A0"/>
    <w:rsid w:val="101B32B3"/>
    <w:rsid w:val="101B32BD"/>
    <w:rsid w:val="101B3340"/>
    <w:rsid w:val="101B3375"/>
    <w:rsid w:val="101B33C7"/>
    <w:rsid w:val="101B33D9"/>
    <w:rsid w:val="101B340E"/>
    <w:rsid w:val="101B34D6"/>
    <w:rsid w:val="101B34E4"/>
    <w:rsid w:val="101B35F4"/>
    <w:rsid w:val="101B3780"/>
    <w:rsid w:val="101B3851"/>
    <w:rsid w:val="101B385A"/>
    <w:rsid w:val="101B38B1"/>
    <w:rsid w:val="101B3A91"/>
    <w:rsid w:val="101B3AAA"/>
    <w:rsid w:val="101B3ABF"/>
    <w:rsid w:val="101B3B13"/>
    <w:rsid w:val="101B3B22"/>
    <w:rsid w:val="101B3B31"/>
    <w:rsid w:val="101B3B80"/>
    <w:rsid w:val="101B3BAB"/>
    <w:rsid w:val="101B3BD2"/>
    <w:rsid w:val="101B3BFC"/>
    <w:rsid w:val="101B3C4D"/>
    <w:rsid w:val="101B3CC6"/>
    <w:rsid w:val="101B3DC0"/>
    <w:rsid w:val="101B3DDF"/>
    <w:rsid w:val="101B3E7E"/>
    <w:rsid w:val="101B3ED2"/>
    <w:rsid w:val="101B3ED7"/>
    <w:rsid w:val="101B3F27"/>
    <w:rsid w:val="101B4141"/>
    <w:rsid w:val="101B416F"/>
    <w:rsid w:val="101B4188"/>
    <w:rsid w:val="101B41EC"/>
    <w:rsid w:val="101B41FF"/>
    <w:rsid w:val="101B4280"/>
    <w:rsid w:val="101B4368"/>
    <w:rsid w:val="101B436F"/>
    <w:rsid w:val="101B44F9"/>
    <w:rsid w:val="101B48C3"/>
    <w:rsid w:val="101B48E5"/>
    <w:rsid w:val="101B48E9"/>
    <w:rsid w:val="101B490F"/>
    <w:rsid w:val="101B4917"/>
    <w:rsid w:val="101B494A"/>
    <w:rsid w:val="101B4983"/>
    <w:rsid w:val="101B49C2"/>
    <w:rsid w:val="101B4B8A"/>
    <w:rsid w:val="101B4C40"/>
    <w:rsid w:val="101B4D64"/>
    <w:rsid w:val="101B4E6C"/>
    <w:rsid w:val="101B4F0F"/>
    <w:rsid w:val="101B4FCC"/>
    <w:rsid w:val="101B507B"/>
    <w:rsid w:val="101B50C1"/>
    <w:rsid w:val="101B50C7"/>
    <w:rsid w:val="101B50E8"/>
    <w:rsid w:val="101B50F9"/>
    <w:rsid w:val="101B5123"/>
    <w:rsid w:val="101B5143"/>
    <w:rsid w:val="101B51F1"/>
    <w:rsid w:val="101B522C"/>
    <w:rsid w:val="101B530E"/>
    <w:rsid w:val="101B532A"/>
    <w:rsid w:val="101B53B1"/>
    <w:rsid w:val="101B5476"/>
    <w:rsid w:val="101B550A"/>
    <w:rsid w:val="101B5539"/>
    <w:rsid w:val="101B56FA"/>
    <w:rsid w:val="101B572D"/>
    <w:rsid w:val="101B575F"/>
    <w:rsid w:val="101B577C"/>
    <w:rsid w:val="101B57E0"/>
    <w:rsid w:val="101B582C"/>
    <w:rsid w:val="101B584A"/>
    <w:rsid w:val="101B5976"/>
    <w:rsid w:val="101B5A73"/>
    <w:rsid w:val="101B5AC8"/>
    <w:rsid w:val="101B5AFE"/>
    <w:rsid w:val="101B5B94"/>
    <w:rsid w:val="101B5BC7"/>
    <w:rsid w:val="101B5BF6"/>
    <w:rsid w:val="101B5C2D"/>
    <w:rsid w:val="101B5C7D"/>
    <w:rsid w:val="101B5D6B"/>
    <w:rsid w:val="101B5DBA"/>
    <w:rsid w:val="101B5E23"/>
    <w:rsid w:val="101B5E6C"/>
    <w:rsid w:val="101B5E74"/>
    <w:rsid w:val="101B5EAD"/>
    <w:rsid w:val="101B5EC9"/>
    <w:rsid w:val="101B5EF5"/>
    <w:rsid w:val="101B60CD"/>
    <w:rsid w:val="101B6142"/>
    <w:rsid w:val="101B61B5"/>
    <w:rsid w:val="101B62E3"/>
    <w:rsid w:val="101B631F"/>
    <w:rsid w:val="101B639E"/>
    <w:rsid w:val="101B63AB"/>
    <w:rsid w:val="101B646E"/>
    <w:rsid w:val="101B6518"/>
    <w:rsid w:val="101B6537"/>
    <w:rsid w:val="101B653A"/>
    <w:rsid w:val="101B6561"/>
    <w:rsid w:val="101B6570"/>
    <w:rsid w:val="101B65A6"/>
    <w:rsid w:val="101B65AF"/>
    <w:rsid w:val="101B65E2"/>
    <w:rsid w:val="101B672D"/>
    <w:rsid w:val="101B6764"/>
    <w:rsid w:val="101B67BE"/>
    <w:rsid w:val="101B688A"/>
    <w:rsid w:val="101B6983"/>
    <w:rsid w:val="101B6A55"/>
    <w:rsid w:val="101B6BFB"/>
    <w:rsid w:val="101B6C70"/>
    <w:rsid w:val="101B6C8C"/>
    <w:rsid w:val="101B6F27"/>
    <w:rsid w:val="101B6F46"/>
    <w:rsid w:val="101B6FE4"/>
    <w:rsid w:val="101B700C"/>
    <w:rsid w:val="101B702C"/>
    <w:rsid w:val="101B7072"/>
    <w:rsid w:val="101B7099"/>
    <w:rsid w:val="101B70A6"/>
    <w:rsid w:val="101B7168"/>
    <w:rsid w:val="101B7209"/>
    <w:rsid w:val="101B7232"/>
    <w:rsid w:val="101B7354"/>
    <w:rsid w:val="101B73DC"/>
    <w:rsid w:val="101B7499"/>
    <w:rsid w:val="101B759B"/>
    <w:rsid w:val="101B7601"/>
    <w:rsid w:val="101B7645"/>
    <w:rsid w:val="101B76BE"/>
    <w:rsid w:val="101B7772"/>
    <w:rsid w:val="101B79AF"/>
    <w:rsid w:val="101B7C09"/>
    <w:rsid w:val="101B7CCF"/>
    <w:rsid w:val="101B7D85"/>
    <w:rsid w:val="101B7DC6"/>
    <w:rsid w:val="101B7FB9"/>
    <w:rsid w:val="101B7FBA"/>
    <w:rsid w:val="101C0091"/>
    <w:rsid w:val="101C0099"/>
    <w:rsid w:val="101C00A0"/>
    <w:rsid w:val="101C0113"/>
    <w:rsid w:val="101C01F0"/>
    <w:rsid w:val="101C01FB"/>
    <w:rsid w:val="101C01FE"/>
    <w:rsid w:val="101C0284"/>
    <w:rsid w:val="101C0311"/>
    <w:rsid w:val="101C0462"/>
    <w:rsid w:val="101C04C8"/>
    <w:rsid w:val="101C0500"/>
    <w:rsid w:val="101C0576"/>
    <w:rsid w:val="101C05A4"/>
    <w:rsid w:val="101C05BE"/>
    <w:rsid w:val="101C05DD"/>
    <w:rsid w:val="101C0640"/>
    <w:rsid w:val="101C06CC"/>
    <w:rsid w:val="101C0702"/>
    <w:rsid w:val="101C0728"/>
    <w:rsid w:val="101C07F8"/>
    <w:rsid w:val="101C090A"/>
    <w:rsid w:val="101C0BC0"/>
    <w:rsid w:val="101C0BE7"/>
    <w:rsid w:val="101C0C38"/>
    <w:rsid w:val="101C0C75"/>
    <w:rsid w:val="101C0CCB"/>
    <w:rsid w:val="101C0D68"/>
    <w:rsid w:val="101C0D82"/>
    <w:rsid w:val="101C0D84"/>
    <w:rsid w:val="101C0E3A"/>
    <w:rsid w:val="101C0F2E"/>
    <w:rsid w:val="101C0F3F"/>
    <w:rsid w:val="101C110F"/>
    <w:rsid w:val="101C1157"/>
    <w:rsid w:val="101C1348"/>
    <w:rsid w:val="101C1424"/>
    <w:rsid w:val="101C1487"/>
    <w:rsid w:val="101C1529"/>
    <w:rsid w:val="101C15EE"/>
    <w:rsid w:val="101C167F"/>
    <w:rsid w:val="101C178E"/>
    <w:rsid w:val="101C1793"/>
    <w:rsid w:val="101C17DF"/>
    <w:rsid w:val="101C1806"/>
    <w:rsid w:val="101C1866"/>
    <w:rsid w:val="101C18B5"/>
    <w:rsid w:val="101C18DA"/>
    <w:rsid w:val="101C1913"/>
    <w:rsid w:val="101C191F"/>
    <w:rsid w:val="101C19C5"/>
    <w:rsid w:val="101C1A17"/>
    <w:rsid w:val="101C1BCA"/>
    <w:rsid w:val="101C1BE3"/>
    <w:rsid w:val="101C1D0A"/>
    <w:rsid w:val="101C1D15"/>
    <w:rsid w:val="101C1D50"/>
    <w:rsid w:val="101C1DC1"/>
    <w:rsid w:val="101C1DC6"/>
    <w:rsid w:val="101C1DFB"/>
    <w:rsid w:val="101C1E69"/>
    <w:rsid w:val="101C1F43"/>
    <w:rsid w:val="101C2025"/>
    <w:rsid w:val="101C2058"/>
    <w:rsid w:val="101C212D"/>
    <w:rsid w:val="101C2227"/>
    <w:rsid w:val="101C2231"/>
    <w:rsid w:val="101C228A"/>
    <w:rsid w:val="101C22F2"/>
    <w:rsid w:val="101C233E"/>
    <w:rsid w:val="101C25DA"/>
    <w:rsid w:val="101C261F"/>
    <w:rsid w:val="101C2772"/>
    <w:rsid w:val="101C27D1"/>
    <w:rsid w:val="101C2809"/>
    <w:rsid w:val="101C281A"/>
    <w:rsid w:val="101C2836"/>
    <w:rsid w:val="101C2856"/>
    <w:rsid w:val="101C287B"/>
    <w:rsid w:val="101C289A"/>
    <w:rsid w:val="101C28A8"/>
    <w:rsid w:val="101C28B8"/>
    <w:rsid w:val="101C2919"/>
    <w:rsid w:val="101C292F"/>
    <w:rsid w:val="101C2951"/>
    <w:rsid w:val="101C29DA"/>
    <w:rsid w:val="101C29F0"/>
    <w:rsid w:val="101C2ABC"/>
    <w:rsid w:val="101C2BDF"/>
    <w:rsid w:val="101C2D95"/>
    <w:rsid w:val="101C2DBB"/>
    <w:rsid w:val="101C2E4C"/>
    <w:rsid w:val="101C2E4E"/>
    <w:rsid w:val="101C2E9E"/>
    <w:rsid w:val="101C2EBD"/>
    <w:rsid w:val="101C2EE8"/>
    <w:rsid w:val="101C2F69"/>
    <w:rsid w:val="101C2F84"/>
    <w:rsid w:val="101C2FD7"/>
    <w:rsid w:val="101C2FF5"/>
    <w:rsid w:val="101C30FB"/>
    <w:rsid w:val="101C3183"/>
    <w:rsid w:val="101C3220"/>
    <w:rsid w:val="101C32D2"/>
    <w:rsid w:val="101C331C"/>
    <w:rsid w:val="101C3401"/>
    <w:rsid w:val="101C348A"/>
    <w:rsid w:val="101C34C9"/>
    <w:rsid w:val="101C365B"/>
    <w:rsid w:val="101C368E"/>
    <w:rsid w:val="101C36FD"/>
    <w:rsid w:val="101C3747"/>
    <w:rsid w:val="101C37C7"/>
    <w:rsid w:val="101C3926"/>
    <w:rsid w:val="101C396C"/>
    <w:rsid w:val="101C3980"/>
    <w:rsid w:val="101C3A1D"/>
    <w:rsid w:val="101C3B22"/>
    <w:rsid w:val="101C3BF2"/>
    <w:rsid w:val="101C3BF5"/>
    <w:rsid w:val="101C3C3F"/>
    <w:rsid w:val="101C3C74"/>
    <w:rsid w:val="101C3CD0"/>
    <w:rsid w:val="101C3D1A"/>
    <w:rsid w:val="101C3DBA"/>
    <w:rsid w:val="101C3E00"/>
    <w:rsid w:val="101C3E39"/>
    <w:rsid w:val="101C3E54"/>
    <w:rsid w:val="101C3F1A"/>
    <w:rsid w:val="101C3FBC"/>
    <w:rsid w:val="101C40B3"/>
    <w:rsid w:val="101C40D1"/>
    <w:rsid w:val="101C411F"/>
    <w:rsid w:val="101C41A4"/>
    <w:rsid w:val="101C41CD"/>
    <w:rsid w:val="101C4282"/>
    <w:rsid w:val="101C4288"/>
    <w:rsid w:val="101C433C"/>
    <w:rsid w:val="101C43B4"/>
    <w:rsid w:val="101C44D4"/>
    <w:rsid w:val="101C44F7"/>
    <w:rsid w:val="101C460A"/>
    <w:rsid w:val="101C462C"/>
    <w:rsid w:val="101C4715"/>
    <w:rsid w:val="101C4732"/>
    <w:rsid w:val="101C47A2"/>
    <w:rsid w:val="101C4863"/>
    <w:rsid w:val="101C4896"/>
    <w:rsid w:val="101C49A9"/>
    <w:rsid w:val="101C4A6B"/>
    <w:rsid w:val="101C4AFF"/>
    <w:rsid w:val="101C4CC0"/>
    <w:rsid w:val="101C4CD9"/>
    <w:rsid w:val="101C4D77"/>
    <w:rsid w:val="101C4EA7"/>
    <w:rsid w:val="101C4F02"/>
    <w:rsid w:val="101C4F1B"/>
    <w:rsid w:val="101C4F1F"/>
    <w:rsid w:val="101C4F32"/>
    <w:rsid w:val="101C4F7F"/>
    <w:rsid w:val="101C51D7"/>
    <w:rsid w:val="101C5201"/>
    <w:rsid w:val="101C520E"/>
    <w:rsid w:val="101C522C"/>
    <w:rsid w:val="101C52A0"/>
    <w:rsid w:val="101C5331"/>
    <w:rsid w:val="101C5371"/>
    <w:rsid w:val="101C53D1"/>
    <w:rsid w:val="101C547E"/>
    <w:rsid w:val="101C54AA"/>
    <w:rsid w:val="101C54AB"/>
    <w:rsid w:val="101C5522"/>
    <w:rsid w:val="101C5648"/>
    <w:rsid w:val="101C5652"/>
    <w:rsid w:val="101C5667"/>
    <w:rsid w:val="101C56C8"/>
    <w:rsid w:val="101C57BA"/>
    <w:rsid w:val="101C57BC"/>
    <w:rsid w:val="101C57DE"/>
    <w:rsid w:val="101C5815"/>
    <w:rsid w:val="101C58D3"/>
    <w:rsid w:val="101C58E4"/>
    <w:rsid w:val="101C5928"/>
    <w:rsid w:val="101C59A2"/>
    <w:rsid w:val="101C59D9"/>
    <w:rsid w:val="101C5AD5"/>
    <w:rsid w:val="101C5AFA"/>
    <w:rsid w:val="101C5B2C"/>
    <w:rsid w:val="101C5D25"/>
    <w:rsid w:val="101C5D65"/>
    <w:rsid w:val="101C5E42"/>
    <w:rsid w:val="101C5EA7"/>
    <w:rsid w:val="101C5F16"/>
    <w:rsid w:val="101C5F7D"/>
    <w:rsid w:val="101C609F"/>
    <w:rsid w:val="101C60DA"/>
    <w:rsid w:val="101C6250"/>
    <w:rsid w:val="101C6290"/>
    <w:rsid w:val="101C62A3"/>
    <w:rsid w:val="101C62C7"/>
    <w:rsid w:val="101C62CE"/>
    <w:rsid w:val="101C62E2"/>
    <w:rsid w:val="101C6315"/>
    <w:rsid w:val="101C637F"/>
    <w:rsid w:val="101C647A"/>
    <w:rsid w:val="101C653F"/>
    <w:rsid w:val="101C6548"/>
    <w:rsid w:val="101C655A"/>
    <w:rsid w:val="101C66B0"/>
    <w:rsid w:val="101C66C5"/>
    <w:rsid w:val="101C678A"/>
    <w:rsid w:val="101C67B8"/>
    <w:rsid w:val="101C67D8"/>
    <w:rsid w:val="101C683D"/>
    <w:rsid w:val="101C686F"/>
    <w:rsid w:val="101C6A36"/>
    <w:rsid w:val="101C6A37"/>
    <w:rsid w:val="101C6A3F"/>
    <w:rsid w:val="101C6A76"/>
    <w:rsid w:val="101C6B46"/>
    <w:rsid w:val="101C6BA4"/>
    <w:rsid w:val="101C6BDE"/>
    <w:rsid w:val="101C6BF5"/>
    <w:rsid w:val="101C6CE4"/>
    <w:rsid w:val="101C6E2B"/>
    <w:rsid w:val="101C6E3E"/>
    <w:rsid w:val="101C6EAA"/>
    <w:rsid w:val="101C70AA"/>
    <w:rsid w:val="101C70D5"/>
    <w:rsid w:val="101C7119"/>
    <w:rsid w:val="101C7127"/>
    <w:rsid w:val="101C7138"/>
    <w:rsid w:val="101C71A5"/>
    <w:rsid w:val="101C71E1"/>
    <w:rsid w:val="101C7200"/>
    <w:rsid w:val="101C7265"/>
    <w:rsid w:val="101C7308"/>
    <w:rsid w:val="101C730B"/>
    <w:rsid w:val="101C735D"/>
    <w:rsid w:val="101C74F1"/>
    <w:rsid w:val="101C7582"/>
    <w:rsid w:val="101C764A"/>
    <w:rsid w:val="101C769F"/>
    <w:rsid w:val="101C7762"/>
    <w:rsid w:val="101C77D1"/>
    <w:rsid w:val="101C77EF"/>
    <w:rsid w:val="101C78B9"/>
    <w:rsid w:val="101C78D9"/>
    <w:rsid w:val="101C793E"/>
    <w:rsid w:val="101C796E"/>
    <w:rsid w:val="101C79A6"/>
    <w:rsid w:val="101C7AF1"/>
    <w:rsid w:val="101C7B13"/>
    <w:rsid w:val="101C7B59"/>
    <w:rsid w:val="101C7C34"/>
    <w:rsid w:val="101C7C36"/>
    <w:rsid w:val="101C7C66"/>
    <w:rsid w:val="101C7DEF"/>
    <w:rsid w:val="101C7E03"/>
    <w:rsid w:val="101C7F5D"/>
    <w:rsid w:val="101D001D"/>
    <w:rsid w:val="101D002A"/>
    <w:rsid w:val="101D0060"/>
    <w:rsid w:val="101D00E3"/>
    <w:rsid w:val="101D00F2"/>
    <w:rsid w:val="101D0137"/>
    <w:rsid w:val="101D0157"/>
    <w:rsid w:val="101D0198"/>
    <w:rsid w:val="101D02C9"/>
    <w:rsid w:val="101D039E"/>
    <w:rsid w:val="101D03D1"/>
    <w:rsid w:val="101D03F1"/>
    <w:rsid w:val="101D04C1"/>
    <w:rsid w:val="101D064F"/>
    <w:rsid w:val="101D06B5"/>
    <w:rsid w:val="101D073E"/>
    <w:rsid w:val="101D07A1"/>
    <w:rsid w:val="101D07B2"/>
    <w:rsid w:val="101D0875"/>
    <w:rsid w:val="101D09EB"/>
    <w:rsid w:val="101D0A01"/>
    <w:rsid w:val="101D0A85"/>
    <w:rsid w:val="101D0A90"/>
    <w:rsid w:val="101D0B4B"/>
    <w:rsid w:val="101D0C3C"/>
    <w:rsid w:val="101D0CDB"/>
    <w:rsid w:val="101D0CF2"/>
    <w:rsid w:val="101D0CF8"/>
    <w:rsid w:val="101D0DE2"/>
    <w:rsid w:val="101D0E3F"/>
    <w:rsid w:val="101D0E7A"/>
    <w:rsid w:val="101D0E9C"/>
    <w:rsid w:val="101D0F22"/>
    <w:rsid w:val="101D0F29"/>
    <w:rsid w:val="101D1000"/>
    <w:rsid w:val="101D1010"/>
    <w:rsid w:val="101D1072"/>
    <w:rsid w:val="101D1109"/>
    <w:rsid w:val="101D11FC"/>
    <w:rsid w:val="101D129F"/>
    <w:rsid w:val="101D12C8"/>
    <w:rsid w:val="101D12F2"/>
    <w:rsid w:val="101D137F"/>
    <w:rsid w:val="101D1394"/>
    <w:rsid w:val="101D13E0"/>
    <w:rsid w:val="101D13FE"/>
    <w:rsid w:val="101D1405"/>
    <w:rsid w:val="101D1464"/>
    <w:rsid w:val="101D147B"/>
    <w:rsid w:val="101D14C0"/>
    <w:rsid w:val="101D1589"/>
    <w:rsid w:val="101D158C"/>
    <w:rsid w:val="101D1652"/>
    <w:rsid w:val="101D1658"/>
    <w:rsid w:val="101D167C"/>
    <w:rsid w:val="101D1684"/>
    <w:rsid w:val="101D16F6"/>
    <w:rsid w:val="101D18AC"/>
    <w:rsid w:val="101D1953"/>
    <w:rsid w:val="101D1AD9"/>
    <w:rsid w:val="101D1B7C"/>
    <w:rsid w:val="101D1BBF"/>
    <w:rsid w:val="101D1BC8"/>
    <w:rsid w:val="101D1C10"/>
    <w:rsid w:val="101D1C9F"/>
    <w:rsid w:val="101D1E27"/>
    <w:rsid w:val="101D1F0A"/>
    <w:rsid w:val="101D1F3B"/>
    <w:rsid w:val="101D1F3D"/>
    <w:rsid w:val="101D1F71"/>
    <w:rsid w:val="101D1FE5"/>
    <w:rsid w:val="101D201A"/>
    <w:rsid w:val="101D20A7"/>
    <w:rsid w:val="101D21E7"/>
    <w:rsid w:val="101D224E"/>
    <w:rsid w:val="101D2299"/>
    <w:rsid w:val="101D22EF"/>
    <w:rsid w:val="101D2375"/>
    <w:rsid w:val="101D2409"/>
    <w:rsid w:val="101D243F"/>
    <w:rsid w:val="101D2473"/>
    <w:rsid w:val="101D24A4"/>
    <w:rsid w:val="101D24BC"/>
    <w:rsid w:val="101D2522"/>
    <w:rsid w:val="101D2556"/>
    <w:rsid w:val="101D25C1"/>
    <w:rsid w:val="101D26F2"/>
    <w:rsid w:val="101D27A4"/>
    <w:rsid w:val="101D2807"/>
    <w:rsid w:val="101D2879"/>
    <w:rsid w:val="101D28A0"/>
    <w:rsid w:val="101D28EE"/>
    <w:rsid w:val="101D29F4"/>
    <w:rsid w:val="101D2B19"/>
    <w:rsid w:val="101D2B75"/>
    <w:rsid w:val="101D2B9C"/>
    <w:rsid w:val="101D2BDF"/>
    <w:rsid w:val="101D2C08"/>
    <w:rsid w:val="101D2C15"/>
    <w:rsid w:val="101D2D4C"/>
    <w:rsid w:val="101D2D75"/>
    <w:rsid w:val="101D2DD3"/>
    <w:rsid w:val="101D2E2C"/>
    <w:rsid w:val="101D2E2D"/>
    <w:rsid w:val="101D2E68"/>
    <w:rsid w:val="101D2E98"/>
    <w:rsid w:val="101D2EB8"/>
    <w:rsid w:val="101D3001"/>
    <w:rsid w:val="101D3060"/>
    <w:rsid w:val="101D31CC"/>
    <w:rsid w:val="101D325D"/>
    <w:rsid w:val="101D32B4"/>
    <w:rsid w:val="101D32BF"/>
    <w:rsid w:val="101D330B"/>
    <w:rsid w:val="101D35E4"/>
    <w:rsid w:val="101D35FA"/>
    <w:rsid w:val="101D3618"/>
    <w:rsid w:val="101D3651"/>
    <w:rsid w:val="101D36B1"/>
    <w:rsid w:val="101D36F3"/>
    <w:rsid w:val="101D381B"/>
    <w:rsid w:val="101D3874"/>
    <w:rsid w:val="101D389B"/>
    <w:rsid w:val="101D39D0"/>
    <w:rsid w:val="101D3A49"/>
    <w:rsid w:val="101D3ABD"/>
    <w:rsid w:val="101D3B63"/>
    <w:rsid w:val="101D3C25"/>
    <w:rsid w:val="101D3C40"/>
    <w:rsid w:val="101D3DD3"/>
    <w:rsid w:val="101D3E36"/>
    <w:rsid w:val="101D401B"/>
    <w:rsid w:val="101D4088"/>
    <w:rsid w:val="101D40AC"/>
    <w:rsid w:val="101D4262"/>
    <w:rsid w:val="101D4278"/>
    <w:rsid w:val="101D4280"/>
    <w:rsid w:val="101D42D3"/>
    <w:rsid w:val="101D42D7"/>
    <w:rsid w:val="101D42D8"/>
    <w:rsid w:val="101D4395"/>
    <w:rsid w:val="101D43EA"/>
    <w:rsid w:val="101D4416"/>
    <w:rsid w:val="101D44AF"/>
    <w:rsid w:val="101D44B1"/>
    <w:rsid w:val="101D44B6"/>
    <w:rsid w:val="101D454A"/>
    <w:rsid w:val="101D45A4"/>
    <w:rsid w:val="101D4687"/>
    <w:rsid w:val="101D473B"/>
    <w:rsid w:val="101D4740"/>
    <w:rsid w:val="101D4831"/>
    <w:rsid w:val="101D4856"/>
    <w:rsid w:val="101D4A41"/>
    <w:rsid w:val="101D4ACD"/>
    <w:rsid w:val="101D4B71"/>
    <w:rsid w:val="101D4C1D"/>
    <w:rsid w:val="101D4C20"/>
    <w:rsid w:val="101D4C63"/>
    <w:rsid w:val="101D4C8C"/>
    <w:rsid w:val="101D4D2A"/>
    <w:rsid w:val="101D4D75"/>
    <w:rsid w:val="101D4D9C"/>
    <w:rsid w:val="101D4DE5"/>
    <w:rsid w:val="101D4E16"/>
    <w:rsid w:val="101D4E39"/>
    <w:rsid w:val="101D4F71"/>
    <w:rsid w:val="101D5015"/>
    <w:rsid w:val="101D50FA"/>
    <w:rsid w:val="101D51A6"/>
    <w:rsid w:val="101D51F4"/>
    <w:rsid w:val="101D52A5"/>
    <w:rsid w:val="101D533C"/>
    <w:rsid w:val="101D53C0"/>
    <w:rsid w:val="101D5470"/>
    <w:rsid w:val="101D54AA"/>
    <w:rsid w:val="101D550D"/>
    <w:rsid w:val="101D55D9"/>
    <w:rsid w:val="101D560F"/>
    <w:rsid w:val="101D5641"/>
    <w:rsid w:val="101D564F"/>
    <w:rsid w:val="101D5660"/>
    <w:rsid w:val="101D5820"/>
    <w:rsid w:val="101D5874"/>
    <w:rsid w:val="101D588F"/>
    <w:rsid w:val="101D596A"/>
    <w:rsid w:val="101D59BF"/>
    <w:rsid w:val="101D59ED"/>
    <w:rsid w:val="101D5A7D"/>
    <w:rsid w:val="101D5AB0"/>
    <w:rsid w:val="101D5B0F"/>
    <w:rsid w:val="101D5B57"/>
    <w:rsid w:val="101D5B64"/>
    <w:rsid w:val="101D5B85"/>
    <w:rsid w:val="101D5BD3"/>
    <w:rsid w:val="101D5C38"/>
    <w:rsid w:val="101D5D29"/>
    <w:rsid w:val="101D5D4D"/>
    <w:rsid w:val="101D5F1C"/>
    <w:rsid w:val="101D5F1D"/>
    <w:rsid w:val="101D6023"/>
    <w:rsid w:val="101D6083"/>
    <w:rsid w:val="101D60AA"/>
    <w:rsid w:val="101D61A4"/>
    <w:rsid w:val="101D61B9"/>
    <w:rsid w:val="101D62CC"/>
    <w:rsid w:val="101D6312"/>
    <w:rsid w:val="101D6557"/>
    <w:rsid w:val="101D6587"/>
    <w:rsid w:val="101D6598"/>
    <w:rsid w:val="101D6783"/>
    <w:rsid w:val="101D684D"/>
    <w:rsid w:val="101D68AC"/>
    <w:rsid w:val="101D69A2"/>
    <w:rsid w:val="101D6A41"/>
    <w:rsid w:val="101D6A49"/>
    <w:rsid w:val="101D6A74"/>
    <w:rsid w:val="101D6AD0"/>
    <w:rsid w:val="101D6B58"/>
    <w:rsid w:val="101D6B96"/>
    <w:rsid w:val="101D6C0C"/>
    <w:rsid w:val="101D6C26"/>
    <w:rsid w:val="101D6C7F"/>
    <w:rsid w:val="101D6C83"/>
    <w:rsid w:val="101D6CBF"/>
    <w:rsid w:val="101D6D39"/>
    <w:rsid w:val="101D6D5F"/>
    <w:rsid w:val="101D6D82"/>
    <w:rsid w:val="101D6DE2"/>
    <w:rsid w:val="101D6E01"/>
    <w:rsid w:val="101D6F83"/>
    <w:rsid w:val="101D6F8F"/>
    <w:rsid w:val="101D6FB5"/>
    <w:rsid w:val="101D6FD7"/>
    <w:rsid w:val="101D6FE1"/>
    <w:rsid w:val="101D702C"/>
    <w:rsid w:val="101D724F"/>
    <w:rsid w:val="101D735A"/>
    <w:rsid w:val="101D73F8"/>
    <w:rsid w:val="101D7445"/>
    <w:rsid w:val="101D74C2"/>
    <w:rsid w:val="101D7519"/>
    <w:rsid w:val="101D7649"/>
    <w:rsid w:val="101D76B1"/>
    <w:rsid w:val="101D76F1"/>
    <w:rsid w:val="101D77EC"/>
    <w:rsid w:val="101D7808"/>
    <w:rsid w:val="101D7832"/>
    <w:rsid w:val="101D783B"/>
    <w:rsid w:val="101D787E"/>
    <w:rsid w:val="101D78AD"/>
    <w:rsid w:val="101D799E"/>
    <w:rsid w:val="101D79AE"/>
    <w:rsid w:val="101D79F9"/>
    <w:rsid w:val="101D7AB7"/>
    <w:rsid w:val="101D7AD1"/>
    <w:rsid w:val="101D7BA3"/>
    <w:rsid w:val="101D7BA4"/>
    <w:rsid w:val="101D7BB2"/>
    <w:rsid w:val="101D7BF2"/>
    <w:rsid w:val="101D7CA6"/>
    <w:rsid w:val="101D7CF4"/>
    <w:rsid w:val="101D7D52"/>
    <w:rsid w:val="101D7DFA"/>
    <w:rsid w:val="101D7E2D"/>
    <w:rsid w:val="101D7E38"/>
    <w:rsid w:val="101D7E3E"/>
    <w:rsid w:val="101D7ED0"/>
    <w:rsid w:val="101D7ED9"/>
    <w:rsid w:val="101E0039"/>
    <w:rsid w:val="101E003B"/>
    <w:rsid w:val="101E0070"/>
    <w:rsid w:val="101E007C"/>
    <w:rsid w:val="101E00C8"/>
    <w:rsid w:val="101E00D0"/>
    <w:rsid w:val="101E01A5"/>
    <w:rsid w:val="101E01CB"/>
    <w:rsid w:val="101E01F2"/>
    <w:rsid w:val="101E023C"/>
    <w:rsid w:val="101E026E"/>
    <w:rsid w:val="101E034F"/>
    <w:rsid w:val="101E045F"/>
    <w:rsid w:val="101E0486"/>
    <w:rsid w:val="101E0552"/>
    <w:rsid w:val="101E0569"/>
    <w:rsid w:val="101E0585"/>
    <w:rsid w:val="101E0653"/>
    <w:rsid w:val="101E0673"/>
    <w:rsid w:val="101E06C3"/>
    <w:rsid w:val="101E0766"/>
    <w:rsid w:val="101E078F"/>
    <w:rsid w:val="101E0798"/>
    <w:rsid w:val="101E07DA"/>
    <w:rsid w:val="101E0805"/>
    <w:rsid w:val="101E0949"/>
    <w:rsid w:val="101E09F7"/>
    <w:rsid w:val="101E09FC"/>
    <w:rsid w:val="101E0B00"/>
    <w:rsid w:val="101E0B5B"/>
    <w:rsid w:val="101E0CBE"/>
    <w:rsid w:val="101E0CF8"/>
    <w:rsid w:val="101E0D3E"/>
    <w:rsid w:val="101E0E6A"/>
    <w:rsid w:val="101E0E9B"/>
    <w:rsid w:val="101E0EC8"/>
    <w:rsid w:val="101E0ECC"/>
    <w:rsid w:val="101E0EEE"/>
    <w:rsid w:val="101E1018"/>
    <w:rsid w:val="101E10D0"/>
    <w:rsid w:val="101E1110"/>
    <w:rsid w:val="101E112C"/>
    <w:rsid w:val="101E11C0"/>
    <w:rsid w:val="101E11FC"/>
    <w:rsid w:val="101E1224"/>
    <w:rsid w:val="101E122B"/>
    <w:rsid w:val="101E1281"/>
    <w:rsid w:val="101E1396"/>
    <w:rsid w:val="101E13FA"/>
    <w:rsid w:val="101E1439"/>
    <w:rsid w:val="101E14F3"/>
    <w:rsid w:val="101E14FC"/>
    <w:rsid w:val="101E1534"/>
    <w:rsid w:val="101E1587"/>
    <w:rsid w:val="101E158E"/>
    <w:rsid w:val="101E167D"/>
    <w:rsid w:val="101E167E"/>
    <w:rsid w:val="101E16A3"/>
    <w:rsid w:val="101E16F9"/>
    <w:rsid w:val="101E1708"/>
    <w:rsid w:val="101E17FE"/>
    <w:rsid w:val="101E1885"/>
    <w:rsid w:val="101E1951"/>
    <w:rsid w:val="101E19D6"/>
    <w:rsid w:val="101E1A78"/>
    <w:rsid w:val="101E1AA1"/>
    <w:rsid w:val="101E1AEF"/>
    <w:rsid w:val="101E1B96"/>
    <w:rsid w:val="101E1BBE"/>
    <w:rsid w:val="101E1BF2"/>
    <w:rsid w:val="101E1D16"/>
    <w:rsid w:val="101E1D3C"/>
    <w:rsid w:val="101E1E1B"/>
    <w:rsid w:val="101E1E63"/>
    <w:rsid w:val="101E1E68"/>
    <w:rsid w:val="101E1EAC"/>
    <w:rsid w:val="101E2013"/>
    <w:rsid w:val="101E20C5"/>
    <w:rsid w:val="101E2130"/>
    <w:rsid w:val="101E218F"/>
    <w:rsid w:val="101E219B"/>
    <w:rsid w:val="101E21AC"/>
    <w:rsid w:val="101E21B3"/>
    <w:rsid w:val="101E22D1"/>
    <w:rsid w:val="101E2352"/>
    <w:rsid w:val="101E23CF"/>
    <w:rsid w:val="101E240D"/>
    <w:rsid w:val="101E246B"/>
    <w:rsid w:val="101E2484"/>
    <w:rsid w:val="101E24BC"/>
    <w:rsid w:val="101E2611"/>
    <w:rsid w:val="101E2620"/>
    <w:rsid w:val="101E2664"/>
    <w:rsid w:val="101E266D"/>
    <w:rsid w:val="101E2670"/>
    <w:rsid w:val="101E26C2"/>
    <w:rsid w:val="101E27CA"/>
    <w:rsid w:val="101E27CE"/>
    <w:rsid w:val="101E282E"/>
    <w:rsid w:val="101E2856"/>
    <w:rsid w:val="101E28E6"/>
    <w:rsid w:val="101E29A4"/>
    <w:rsid w:val="101E29C8"/>
    <w:rsid w:val="101E29FF"/>
    <w:rsid w:val="101E2B58"/>
    <w:rsid w:val="101E2BAF"/>
    <w:rsid w:val="101E2C33"/>
    <w:rsid w:val="101E2C9A"/>
    <w:rsid w:val="101E2D19"/>
    <w:rsid w:val="101E2D4D"/>
    <w:rsid w:val="101E2D7D"/>
    <w:rsid w:val="101E2D83"/>
    <w:rsid w:val="101E2E60"/>
    <w:rsid w:val="101E2EB1"/>
    <w:rsid w:val="101E2FB9"/>
    <w:rsid w:val="101E2FF5"/>
    <w:rsid w:val="101E3056"/>
    <w:rsid w:val="101E3076"/>
    <w:rsid w:val="101E3095"/>
    <w:rsid w:val="101E30B3"/>
    <w:rsid w:val="101E312F"/>
    <w:rsid w:val="101E324B"/>
    <w:rsid w:val="101E328D"/>
    <w:rsid w:val="101E3291"/>
    <w:rsid w:val="101E346D"/>
    <w:rsid w:val="101E3560"/>
    <w:rsid w:val="101E3586"/>
    <w:rsid w:val="101E363C"/>
    <w:rsid w:val="101E3764"/>
    <w:rsid w:val="101E3833"/>
    <w:rsid w:val="101E3895"/>
    <w:rsid w:val="101E399F"/>
    <w:rsid w:val="101E39CB"/>
    <w:rsid w:val="101E3AF9"/>
    <w:rsid w:val="101E3B3F"/>
    <w:rsid w:val="101E3B91"/>
    <w:rsid w:val="101E3C4E"/>
    <w:rsid w:val="101E3C58"/>
    <w:rsid w:val="101E3E32"/>
    <w:rsid w:val="101E3EF6"/>
    <w:rsid w:val="101E3F00"/>
    <w:rsid w:val="101E4026"/>
    <w:rsid w:val="101E4070"/>
    <w:rsid w:val="101E422C"/>
    <w:rsid w:val="101E429B"/>
    <w:rsid w:val="101E4553"/>
    <w:rsid w:val="101E45A7"/>
    <w:rsid w:val="101E4615"/>
    <w:rsid w:val="101E46B3"/>
    <w:rsid w:val="101E48F3"/>
    <w:rsid w:val="101E490E"/>
    <w:rsid w:val="101E4A9F"/>
    <w:rsid w:val="101E4AA6"/>
    <w:rsid w:val="101E4AF7"/>
    <w:rsid w:val="101E4B0F"/>
    <w:rsid w:val="101E4C6B"/>
    <w:rsid w:val="101E4C89"/>
    <w:rsid w:val="101E4D3F"/>
    <w:rsid w:val="101E4EB5"/>
    <w:rsid w:val="101E4EE7"/>
    <w:rsid w:val="101E4F78"/>
    <w:rsid w:val="101E4F89"/>
    <w:rsid w:val="101E4FC0"/>
    <w:rsid w:val="101E500F"/>
    <w:rsid w:val="101E5030"/>
    <w:rsid w:val="101E5086"/>
    <w:rsid w:val="101E50BE"/>
    <w:rsid w:val="101E514A"/>
    <w:rsid w:val="101E5184"/>
    <w:rsid w:val="101E5240"/>
    <w:rsid w:val="101E5261"/>
    <w:rsid w:val="101E52D7"/>
    <w:rsid w:val="101E52E6"/>
    <w:rsid w:val="101E5406"/>
    <w:rsid w:val="101E5412"/>
    <w:rsid w:val="101E54C5"/>
    <w:rsid w:val="101E5575"/>
    <w:rsid w:val="101E5723"/>
    <w:rsid w:val="101E572E"/>
    <w:rsid w:val="101E57D0"/>
    <w:rsid w:val="101E57FD"/>
    <w:rsid w:val="101E5821"/>
    <w:rsid w:val="101E58BA"/>
    <w:rsid w:val="101E59B0"/>
    <w:rsid w:val="101E59DF"/>
    <w:rsid w:val="101E5A11"/>
    <w:rsid w:val="101E5C57"/>
    <w:rsid w:val="101E5CBA"/>
    <w:rsid w:val="101E5CC4"/>
    <w:rsid w:val="101E5D0E"/>
    <w:rsid w:val="101E5D48"/>
    <w:rsid w:val="101E5F94"/>
    <w:rsid w:val="101E6072"/>
    <w:rsid w:val="101E60B1"/>
    <w:rsid w:val="101E60E2"/>
    <w:rsid w:val="101E6187"/>
    <w:rsid w:val="101E61B5"/>
    <w:rsid w:val="101E6208"/>
    <w:rsid w:val="101E62A1"/>
    <w:rsid w:val="101E6375"/>
    <w:rsid w:val="101E638D"/>
    <w:rsid w:val="101E6468"/>
    <w:rsid w:val="101E6577"/>
    <w:rsid w:val="101E65A8"/>
    <w:rsid w:val="101E6655"/>
    <w:rsid w:val="101E6659"/>
    <w:rsid w:val="101E6667"/>
    <w:rsid w:val="101E6765"/>
    <w:rsid w:val="101E67FB"/>
    <w:rsid w:val="101E684B"/>
    <w:rsid w:val="101E6945"/>
    <w:rsid w:val="101E6BB8"/>
    <w:rsid w:val="101E6C0A"/>
    <w:rsid w:val="101E6CF3"/>
    <w:rsid w:val="101E6D2B"/>
    <w:rsid w:val="101E6D36"/>
    <w:rsid w:val="101E6DC7"/>
    <w:rsid w:val="101E6DE3"/>
    <w:rsid w:val="101E6E0B"/>
    <w:rsid w:val="101E6E9B"/>
    <w:rsid w:val="101E711E"/>
    <w:rsid w:val="101E7193"/>
    <w:rsid w:val="101E7252"/>
    <w:rsid w:val="101E7257"/>
    <w:rsid w:val="101E7275"/>
    <w:rsid w:val="101E72C5"/>
    <w:rsid w:val="101E739F"/>
    <w:rsid w:val="101E73D7"/>
    <w:rsid w:val="101E7433"/>
    <w:rsid w:val="101E75A3"/>
    <w:rsid w:val="101E768E"/>
    <w:rsid w:val="101E76B9"/>
    <w:rsid w:val="101E76D0"/>
    <w:rsid w:val="101E76E4"/>
    <w:rsid w:val="101E7716"/>
    <w:rsid w:val="101E7748"/>
    <w:rsid w:val="101E7885"/>
    <w:rsid w:val="101E789F"/>
    <w:rsid w:val="101E791A"/>
    <w:rsid w:val="101E791D"/>
    <w:rsid w:val="101E796B"/>
    <w:rsid w:val="101E7A6E"/>
    <w:rsid w:val="101E7A7B"/>
    <w:rsid w:val="101E7A7C"/>
    <w:rsid w:val="101E7AE3"/>
    <w:rsid w:val="101E7B28"/>
    <w:rsid w:val="101E7BF4"/>
    <w:rsid w:val="101E7CD5"/>
    <w:rsid w:val="101E7D00"/>
    <w:rsid w:val="101E7E34"/>
    <w:rsid w:val="101E7E72"/>
    <w:rsid w:val="101E7ED6"/>
    <w:rsid w:val="101E7EE5"/>
    <w:rsid w:val="101E7FC5"/>
    <w:rsid w:val="101F007C"/>
    <w:rsid w:val="101F00AE"/>
    <w:rsid w:val="101F00E4"/>
    <w:rsid w:val="101F01A4"/>
    <w:rsid w:val="101F03D8"/>
    <w:rsid w:val="101F042C"/>
    <w:rsid w:val="101F04B8"/>
    <w:rsid w:val="101F04C9"/>
    <w:rsid w:val="101F04DE"/>
    <w:rsid w:val="101F057E"/>
    <w:rsid w:val="101F05FC"/>
    <w:rsid w:val="101F0600"/>
    <w:rsid w:val="101F0682"/>
    <w:rsid w:val="101F06D9"/>
    <w:rsid w:val="101F0791"/>
    <w:rsid w:val="101F07BD"/>
    <w:rsid w:val="101F0896"/>
    <w:rsid w:val="101F0932"/>
    <w:rsid w:val="101F09F8"/>
    <w:rsid w:val="101F0A50"/>
    <w:rsid w:val="101F0AC1"/>
    <w:rsid w:val="101F0C11"/>
    <w:rsid w:val="101F0E6E"/>
    <w:rsid w:val="101F0ED4"/>
    <w:rsid w:val="101F0F6F"/>
    <w:rsid w:val="101F0F7D"/>
    <w:rsid w:val="101F10B1"/>
    <w:rsid w:val="101F1104"/>
    <w:rsid w:val="101F13DD"/>
    <w:rsid w:val="101F1478"/>
    <w:rsid w:val="101F1484"/>
    <w:rsid w:val="101F14FA"/>
    <w:rsid w:val="101F15BA"/>
    <w:rsid w:val="101F1647"/>
    <w:rsid w:val="101F175F"/>
    <w:rsid w:val="101F177A"/>
    <w:rsid w:val="101F179B"/>
    <w:rsid w:val="101F1897"/>
    <w:rsid w:val="101F18C3"/>
    <w:rsid w:val="101F18EA"/>
    <w:rsid w:val="101F1914"/>
    <w:rsid w:val="101F1939"/>
    <w:rsid w:val="101F19D9"/>
    <w:rsid w:val="101F19FE"/>
    <w:rsid w:val="101F1A79"/>
    <w:rsid w:val="101F1AA8"/>
    <w:rsid w:val="101F1ABB"/>
    <w:rsid w:val="101F1AF2"/>
    <w:rsid w:val="101F1B39"/>
    <w:rsid w:val="101F1C84"/>
    <w:rsid w:val="101F1CC8"/>
    <w:rsid w:val="101F1CE0"/>
    <w:rsid w:val="101F1CEC"/>
    <w:rsid w:val="101F1D69"/>
    <w:rsid w:val="101F1E0E"/>
    <w:rsid w:val="101F1E0F"/>
    <w:rsid w:val="101F1EC0"/>
    <w:rsid w:val="101F2141"/>
    <w:rsid w:val="101F214B"/>
    <w:rsid w:val="101F22CC"/>
    <w:rsid w:val="101F23CC"/>
    <w:rsid w:val="101F23F0"/>
    <w:rsid w:val="101F241B"/>
    <w:rsid w:val="101F24A0"/>
    <w:rsid w:val="101F24A1"/>
    <w:rsid w:val="101F2604"/>
    <w:rsid w:val="101F2629"/>
    <w:rsid w:val="101F26C4"/>
    <w:rsid w:val="101F2726"/>
    <w:rsid w:val="101F2788"/>
    <w:rsid w:val="101F27DE"/>
    <w:rsid w:val="101F2868"/>
    <w:rsid w:val="101F2981"/>
    <w:rsid w:val="101F29D8"/>
    <w:rsid w:val="101F2A76"/>
    <w:rsid w:val="101F2AA8"/>
    <w:rsid w:val="101F2AC7"/>
    <w:rsid w:val="101F2B06"/>
    <w:rsid w:val="101F2C0C"/>
    <w:rsid w:val="101F2C10"/>
    <w:rsid w:val="101F2CEE"/>
    <w:rsid w:val="101F2D09"/>
    <w:rsid w:val="101F2E5C"/>
    <w:rsid w:val="101F2E74"/>
    <w:rsid w:val="101F2EBA"/>
    <w:rsid w:val="101F305F"/>
    <w:rsid w:val="101F30C9"/>
    <w:rsid w:val="101F30FD"/>
    <w:rsid w:val="101F31E8"/>
    <w:rsid w:val="101F3234"/>
    <w:rsid w:val="101F32B9"/>
    <w:rsid w:val="101F32D2"/>
    <w:rsid w:val="101F338F"/>
    <w:rsid w:val="101F33DE"/>
    <w:rsid w:val="101F3406"/>
    <w:rsid w:val="101F342F"/>
    <w:rsid w:val="101F34DC"/>
    <w:rsid w:val="101F34F6"/>
    <w:rsid w:val="101F3618"/>
    <w:rsid w:val="101F365A"/>
    <w:rsid w:val="101F3671"/>
    <w:rsid w:val="101F367C"/>
    <w:rsid w:val="101F36A5"/>
    <w:rsid w:val="101F380F"/>
    <w:rsid w:val="101F386C"/>
    <w:rsid w:val="101F386E"/>
    <w:rsid w:val="101F38A8"/>
    <w:rsid w:val="101F38B2"/>
    <w:rsid w:val="101F3AA3"/>
    <w:rsid w:val="101F3AB8"/>
    <w:rsid w:val="101F3B7A"/>
    <w:rsid w:val="101F3BC8"/>
    <w:rsid w:val="101F3C44"/>
    <w:rsid w:val="101F3C5E"/>
    <w:rsid w:val="101F3CE9"/>
    <w:rsid w:val="101F3D0A"/>
    <w:rsid w:val="101F3D0E"/>
    <w:rsid w:val="101F3E79"/>
    <w:rsid w:val="101F4075"/>
    <w:rsid w:val="101F4090"/>
    <w:rsid w:val="101F4135"/>
    <w:rsid w:val="101F4176"/>
    <w:rsid w:val="101F4180"/>
    <w:rsid w:val="101F4248"/>
    <w:rsid w:val="101F4309"/>
    <w:rsid w:val="101F430C"/>
    <w:rsid w:val="101F4387"/>
    <w:rsid w:val="101F4462"/>
    <w:rsid w:val="101F448F"/>
    <w:rsid w:val="101F44D3"/>
    <w:rsid w:val="101F4597"/>
    <w:rsid w:val="101F45D2"/>
    <w:rsid w:val="101F461B"/>
    <w:rsid w:val="101F46D4"/>
    <w:rsid w:val="101F4787"/>
    <w:rsid w:val="101F47C0"/>
    <w:rsid w:val="101F47CC"/>
    <w:rsid w:val="101F47CD"/>
    <w:rsid w:val="101F4841"/>
    <w:rsid w:val="101F494F"/>
    <w:rsid w:val="101F499E"/>
    <w:rsid w:val="101F49F2"/>
    <w:rsid w:val="101F4A7F"/>
    <w:rsid w:val="101F4AFB"/>
    <w:rsid w:val="101F4C2E"/>
    <w:rsid w:val="101F4C98"/>
    <w:rsid w:val="101F4CF8"/>
    <w:rsid w:val="101F4D32"/>
    <w:rsid w:val="101F4D33"/>
    <w:rsid w:val="101F4D81"/>
    <w:rsid w:val="101F4DA6"/>
    <w:rsid w:val="101F4E7F"/>
    <w:rsid w:val="101F4F69"/>
    <w:rsid w:val="101F5021"/>
    <w:rsid w:val="101F5058"/>
    <w:rsid w:val="101F508F"/>
    <w:rsid w:val="101F50C2"/>
    <w:rsid w:val="101F50F8"/>
    <w:rsid w:val="101F5172"/>
    <w:rsid w:val="101F523D"/>
    <w:rsid w:val="101F5241"/>
    <w:rsid w:val="101F5242"/>
    <w:rsid w:val="101F5321"/>
    <w:rsid w:val="101F5340"/>
    <w:rsid w:val="101F53F5"/>
    <w:rsid w:val="101F544F"/>
    <w:rsid w:val="101F547D"/>
    <w:rsid w:val="101F5488"/>
    <w:rsid w:val="101F5537"/>
    <w:rsid w:val="101F560F"/>
    <w:rsid w:val="101F565E"/>
    <w:rsid w:val="101F5721"/>
    <w:rsid w:val="101F5752"/>
    <w:rsid w:val="101F57E6"/>
    <w:rsid w:val="101F57FC"/>
    <w:rsid w:val="101F5817"/>
    <w:rsid w:val="101F5818"/>
    <w:rsid w:val="101F5866"/>
    <w:rsid w:val="101F5876"/>
    <w:rsid w:val="101F5931"/>
    <w:rsid w:val="101F5991"/>
    <w:rsid w:val="101F5A12"/>
    <w:rsid w:val="101F5A45"/>
    <w:rsid w:val="101F5B05"/>
    <w:rsid w:val="101F5B87"/>
    <w:rsid w:val="101F5BB7"/>
    <w:rsid w:val="101F5BD4"/>
    <w:rsid w:val="101F5CB9"/>
    <w:rsid w:val="101F5D52"/>
    <w:rsid w:val="101F5D5D"/>
    <w:rsid w:val="101F5E11"/>
    <w:rsid w:val="101F5EE7"/>
    <w:rsid w:val="101F6018"/>
    <w:rsid w:val="101F60B2"/>
    <w:rsid w:val="101F618B"/>
    <w:rsid w:val="101F61A8"/>
    <w:rsid w:val="101F61E9"/>
    <w:rsid w:val="101F6205"/>
    <w:rsid w:val="101F6240"/>
    <w:rsid w:val="101F6290"/>
    <w:rsid w:val="101F62C6"/>
    <w:rsid w:val="101F62C9"/>
    <w:rsid w:val="101F6307"/>
    <w:rsid w:val="101F633F"/>
    <w:rsid w:val="101F6349"/>
    <w:rsid w:val="101F6358"/>
    <w:rsid w:val="101F649B"/>
    <w:rsid w:val="101F64FD"/>
    <w:rsid w:val="101F6563"/>
    <w:rsid w:val="101F6601"/>
    <w:rsid w:val="101F6670"/>
    <w:rsid w:val="101F66A0"/>
    <w:rsid w:val="101F66AE"/>
    <w:rsid w:val="101F671E"/>
    <w:rsid w:val="101F6761"/>
    <w:rsid w:val="101F68DF"/>
    <w:rsid w:val="101F68E0"/>
    <w:rsid w:val="101F695B"/>
    <w:rsid w:val="101F6A05"/>
    <w:rsid w:val="101F6AA3"/>
    <w:rsid w:val="101F6ABC"/>
    <w:rsid w:val="101F6AC1"/>
    <w:rsid w:val="101F6B58"/>
    <w:rsid w:val="101F6BD1"/>
    <w:rsid w:val="101F6C08"/>
    <w:rsid w:val="101F6C43"/>
    <w:rsid w:val="101F6D11"/>
    <w:rsid w:val="101F6D17"/>
    <w:rsid w:val="101F6DC0"/>
    <w:rsid w:val="101F6E3E"/>
    <w:rsid w:val="101F6EED"/>
    <w:rsid w:val="101F6F41"/>
    <w:rsid w:val="101F701C"/>
    <w:rsid w:val="101F703C"/>
    <w:rsid w:val="101F7118"/>
    <w:rsid w:val="101F7188"/>
    <w:rsid w:val="101F71D4"/>
    <w:rsid w:val="101F71E7"/>
    <w:rsid w:val="101F720F"/>
    <w:rsid w:val="101F733F"/>
    <w:rsid w:val="101F7362"/>
    <w:rsid w:val="101F73BD"/>
    <w:rsid w:val="101F73E4"/>
    <w:rsid w:val="101F7441"/>
    <w:rsid w:val="101F7562"/>
    <w:rsid w:val="101F75FB"/>
    <w:rsid w:val="101F7822"/>
    <w:rsid w:val="101F78C2"/>
    <w:rsid w:val="101F7906"/>
    <w:rsid w:val="101F7953"/>
    <w:rsid w:val="101F7A2B"/>
    <w:rsid w:val="101F7AF9"/>
    <w:rsid w:val="101F7B41"/>
    <w:rsid w:val="101F7C98"/>
    <w:rsid w:val="101F7D06"/>
    <w:rsid w:val="101F7D63"/>
    <w:rsid w:val="101F7E2C"/>
    <w:rsid w:val="101F7E5C"/>
    <w:rsid w:val="101F7E68"/>
    <w:rsid w:val="101F7EB0"/>
    <w:rsid w:val="101F7ECF"/>
    <w:rsid w:val="101F7ED7"/>
    <w:rsid w:val="101F7EE9"/>
    <w:rsid w:val="101F7F4C"/>
    <w:rsid w:val="101F7FF4"/>
    <w:rsid w:val="10200043"/>
    <w:rsid w:val="102000F6"/>
    <w:rsid w:val="1020024F"/>
    <w:rsid w:val="10200326"/>
    <w:rsid w:val="1020047F"/>
    <w:rsid w:val="102004EC"/>
    <w:rsid w:val="102005E5"/>
    <w:rsid w:val="102006A0"/>
    <w:rsid w:val="102006B9"/>
    <w:rsid w:val="1020076F"/>
    <w:rsid w:val="102007A4"/>
    <w:rsid w:val="1020082F"/>
    <w:rsid w:val="1020087E"/>
    <w:rsid w:val="10200980"/>
    <w:rsid w:val="102009A0"/>
    <w:rsid w:val="10200A01"/>
    <w:rsid w:val="10200A5A"/>
    <w:rsid w:val="10200AA8"/>
    <w:rsid w:val="10200BE8"/>
    <w:rsid w:val="10200C1E"/>
    <w:rsid w:val="10200C2D"/>
    <w:rsid w:val="10200C3D"/>
    <w:rsid w:val="10200C4C"/>
    <w:rsid w:val="10200CD8"/>
    <w:rsid w:val="10200CE0"/>
    <w:rsid w:val="10200CE6"/>
    <w:rsid w:val="10200D0F"/>
    <w:rsid w:val="10200DB1"/>
    <w:rsid w:val="10200E13"/>
    <w:rsid w:val="10200E57"/>
    <w:rsid w:val="10200EA2"/>
    <w:rsid w:val="10200F27"/>
    <w:rsid w:val="10200F3E"/>
    <w:rsid w:val="10200F74"/>
    <w:rsid w:val="10200FC7"/>
    <w:rsid w:val="10200FFD"/>
    <w:rsid w:val="10201025"/>
    <w:rsid w:val="10201130"/>
    <w:rsid w:val="102011BA"/>
    <w:rsid w:val="10201210"/>
    <w:rsid w:val="10201322"/>
    <w:rsid w:val="10201360"/>
    <w:rsid w:val="10201363"/>
    <w:rsid w:val="10201423"/>
    <w:rsid w:val="10201567"/>
    <w:rsid w:val="10201634"/>
    <w:rsid w:val="102017FF"/>
    <w:rsid w:val="1020187C"/>
    <w:rsid w:val="102018C5"/>
    <w:rsid w:val="10201909"/>
    <w:rsid w:val="10201926"/>
    <w:rsid w:val="102019DC"/>
    <w:rsid w:val="10201A1C"/>
    <w:rsid w:val="10201A28"/>
    <w:rsid w:val="10201A31"/>
    <w:rsid w:val="10201A3B"/>
    <w:rsid w:val="10201A7D"/>
    <w:rsid w:val="10201AD3"/>
    <w:rsid w:val="10201B02"/>
    <w:rsid w:val="10201B21"/>
    <w:rsid w:val="10201CE0"/>
    <w:rsid w:val="10201D04"/>
    <w:rsid w:val="10201DD9"/>
    <w:rsid w:val="10201E45"/>
    <w:rsid w:val="10201E67"/>
    <w:rsid w:val="10201FCA"/>
    <w:rsid w:val="10202133"/>
    <w:rsid w:val="10202178"/>
    <w:rsid w:val="10202219"/>
    <w:rsid w:val="10202231"/>
    <w:rsid w:val="1020236D"/>
    <w:rsid w:val="102023F1"/>
    <w:rsid w:val="1020244E"/>
    <w:rsid w:val="1020249D"/>
    <w:rsid w:val="102024B2"/>
    <w:rsid w:val="102024FC"/>
    <w:rsid w:val="10202539"/>
    <w:rsid w:val="1020254E"/>
    <w:rsid w:val="1020264F"/>
    <w:rsid w:val="102026FD"/>
    <w:rsid w:val="1020276F"/>
    <w:rsid w:val="102027E0"/>
    <w:rsid w:val="10202867"/>
    <w:rsid w:val="10202905"/>
    <w:rsid w:val="10202B1B"/>
    <w:rsid w:val="10202B45"/>
    <w:rsid w:val="10202C30"/>
    <w:rsid w:val="10202D3B"/>
    <w:rsid w:val="10202D86"/>
    <w:rsid w:val="10202D9A"/>
    <w:rsid w:val="10202DC6"/>
    <w:rsid w:val="10202E9A"/>
    <w:rsid w:val="10202ECA"/>
    <w:rsid w:val="102030EB"/>
    <w:rsid w:val="102030F7"/>
    <w:rsid w:val="10203104"/>
    <w:rsid w:val="1020310B"/>
    <w:rsid w:val="10203147"/>
    <w:rsid w:val="102031E8"/>
    <w:rsid w:val="102032C8"/>
    <w:rsid w:val="10203605"/>
    <w:rsid w:val="10203622"/>
    <w:rsid w:val="10203683"/>
    <w:rsid w:val="102037A7"/>
    <w:rsid w:val="102037C9"/>
    <w:rsid w:val="10203800"/>
    <w:rsid w:val="10203842"/>
    <w:rsid w:val="10203861"/>
    <w:rsid w:val="102038E0"/>
    <w:rsid w:val="102039B3"/>
    <w:rsid w:val="10203A6D"/>
    <w:rsid w:val="10203AAF"/>
    <w:rsid w:val="10203AFA"/>
    <w:rsid w:val="10203B07"/>
    <w:rsid w:val="10203B15"/>
    <w:rsid w:val="10203B31"/>
    <w:rsid w:val="10203CB8"/>
    <w:rsid w:val="10203CDC"/>
    <w:rsid w:val="10203CF8"/>
    <w:rsid w:val="10203D20"/>
    <w:rsid w:val="10203DCC"/>
    <w:rsid w:val="10203DCE"/>
    <w:rsid w:val="10203DE2"/>
    <w:rsid w:val="10203E21"/>
    <w:rsid w:val="10203F01"/>
    <w:rsid w:val="10203F69"/>
    <w:rsid w:val="10204038"/>
    <w:rsid w:val="1020412E"/>
    <w:rsid w:val="10204142"/>
    <w:rsid w:val="102041A0"/>
    <w:rsid w:val="10204310"/>
    <w:rsid w:val="1020441C"/>
    <w:rsid w:val="10204423"/>
    <w:rsid w:val="10204440"/>
    <w:rsid w:val="1020445E"/>
    <w:rsid w:val="102044BD"/>
    <w:rsid w:val="10204539"/>
    <w:rsid w:val="1020458A"/>
    <w:rsid w:val="102045E7"/>
    <w:rsid w:val="10204654"/>
    <w:rsid w:val="1020483C"/>
    <w:rsid w:val="10204860"/>
    <w:rsid w:val="102049AD"/>
    <w:rsid w:val="102049E4"/>
    <w:rsid w:val="102049E5"/>
    <w:rsid w:val="10204A21"/>
    <w:rsid w:val="10204A63"/>
    <w:rsid w:val="10204AA8"/>
    <w:rsid w:val="10204B24"/>
    <w:rsid w:val="10204B98"/>
    <w:rsid w:val="10204C13"/>
    <w:rsid w:val="10204C87"/>
    <w:rsid w:val="10204D63"/>
    <w:rsid w:val="10204E3B"/>
    <w:rsid w:val="10204F0E"/>
    <w:rsid w:val="10204F28"/>
    <w:rsid w:val="10204F40"/>
    <w:rsid w:val="10204F8D"/>
    <w:rsid w:val="1020504E"/>
    <w:rsid w:val="102050A7"/>
    <w:rsid w:val="1020512C"/>
    <w:rsid w:val="10205137"/>
    <w:rsid w:val="102051BA"/>
    <w:rsid w:val="1020528B"/>
    <w:rsid w:val="1020532C"/>
    <w:rsid w:val="10205348"/>
    <w:rsid w:val="10205362"/>
    <w:rsid w:val="102053AD"/>
    <w:rsid w:val="102053EC"/>
    <w:rsid w:val="102053F3"/>
    <w:rsid w:val="10205473"/>
    <w:rsid w:val="10205537"/>
    <w:rsid w:val="10205628"/>
    <w:rsid w:val="10205694"/>
    <w:rsid w:val="102056EF"/>
    <w:rsid w:val="1020579B"/>
    <w:rsid w:val="10205857"/>
    <w:rsid w:val="102058B3"/>
    <w:rsid w:val="102058C0"/>
    <w:rsid w:val="102058CE"/>
    <w:rsid w:val="102058ED"/>
    <w:rsid w:val="10205A9E"/>
    <w:rsid w:val="10205B2A"/>
    <w:rsid w:val="10205B4E"/>
    <w:rsid w:val="10205B5B"/>
    <w:rsid w:val="10205BA5"/>
    <w:rsid w:val="10205CF3"/>
    <w:rsid w:val="10205D63"/>
    <w:rsid w:val="10205D89"/>
    <w:rsid w:val="10205E11"/>
    <w:rsid w:val="10205EAB"/>
    <w:rsid w:val="10205EE7"/>
    <w:rsid w:val="10205EEC"/>
    <w:rsid w:val="10205F33"/>
    <w:rsid w:val="10206097"/>
    <w:rsid w:val="102060D9"/>
    <w:rsid w:val="10206117"/>
    <w:rsid w:val="1020612F"/>
    <w:rsid w:val="1020619F"/>
    <w:rsid w:val="10206211"/>
    <w:rsid w:val="102062B1"/>
    <w:rsid w:val="10206351"/>
    <w:rsid w:val="10206372"/>
    <w:rsid w:val="1020638D"/>
    <w:rsid w:val="102063BF"/>
    <w:rsid w:val="102063F9"/>
    <w:rsid w:val="1020643D"/>
    <w:rsid w:val="102064B5"/>
    <w:rsid w:val="10206606"/>
    <w:rsid w:val="10206634"/>
    <w:rsid w:val="102066B8"/>
    <w:rsid w:val="102066C5"/>
    <w:rsid w:val="102066DB"/>
    <w:rsid w:val="10206838"/>
    <w:rsid w:val="10206866"/>
    <w:rsid w:val="1020686E"/>
    <w:rsid w:val="10206870"/>
    <w:rsid w:val="102069A8"/>
    <w:rsid w:val="102069B9"/>
    <w:rsid w:val="102069F3"/>
    <w:rsid w:val="10206ADC"/>
    <w:rsid w:val="10206B3F"/>
    <w:rsid w:val="10206C22"/>
    <w:rsid w:val="10206C27"/>
    <w:rsid w:val="10206C87"/>
    <w:rsid w:val="10206C8B"/>
    <w:rsid w:val="10206D31"/>
    <w:rsid w:val="10206EE8"/>
    <w:rsid w:val="10206EFC"/>
    <w:rsid w:val="10206F14"/>
    <w:rsid w:val="10206F68"/>
    <w:rsid w:val="10206F78"/>
    <w:rsid w:val="10206FCF"/>
    <w:rsid w:val="1020702C"/>
    <w:rsid w:val="10207047"/>
    <w:rsid w:val="1020704B"/>
    <w:rsid w:val="102070FB"/>
    <w:rsid w:val="10207129"/>
    <w:rsid w:val="10207167"/>
    <w:rsid w:val="10207170"/>
    <w:rsid w:val="1020732B"/>
    <w:rsid w:val="1020733A"/>
    <w:rsid w:val="10207419"/>
    <w:rsid w:val="1020755A"/>
    <w:rsid w:val="102075A4"/>
    <w:rsid w:val="102075D4"/>
    <w:rsid w:val="102075E2"/>
    <w:rsid w:val="1020769C"/>
    <w:rsid w:val="102076D5"/>
    <w:rsid w:val="10207794"/>
    <w:rsid w:val="102077F6"/>
    <w:rsid w:val="10207880"/>
    <w:rsid w:val="10207960"/>
    <w:rsid w:val="102079E6"/>
    <w:rsid w:val="10207A65"/>
    <w:rsid w:val="10207AB9"/>
    <w:rsid w:val="10207B2D"/>
    <w:rsid w:val="10207B48"/>
    <w:rsid w:val="10207C29"/>
    <w:rsid w:val="10207D17"/>
    <w:rsid w:val="10207D9F"/>
    <w:rsid w:val="10207E16"/>
    <w:rsid w:val="10207EF7"/>
    <w:rsid w:val="10207F5C"/>
    <w:rsid w:val="10207FA5"/>
    <w:rsid w:val="10207FA8"/>
    <w:rsid w:val="10207FCE"/>
    <w:rsid w:val="10210034"/>
    <w:rsid w:val="1021004C"/>
    <w:rsid w:val="10210103"/>
    <w:rsid w:val="10210136"/>
    <w:rsid w:val="10210252"/>
    <w:rsid w:val="102102A4"/>
    <w:rsid w:val="102102B1"/>
    <w:rsid w:val="10210344"/>
    <w:rsid w:val="102103B0"/>
    <w:rsid w:val="1021057F"/>
    <w:rsid w:val="10210703"/>
    <w:rsid w:val="10210796"/>
    <w:rsid w:val="102107A9"/>
    <w:rsid w:val="102107BA"/>
    <w:rsid w:val="102107D0"/>
    <w:rsid w:val="10210852"/>
    <w:rsid w:val="1021092E"/>
    <w:rsid w:val="1021096D"/>
    <w:rsid w:val="10210A79"/>
    <w:rsid w:val="10210B6C"/>
    <w:rsid w:val="10210BB2"/>
    <w:rsid w:val="10210BD3"/>
    <w:rsid w:val="10210D7B"/>
    <w:rsid w:val="10210DCB"/>
    <w:rsid w:val="10210DFB"/>
    <w:rsid w:val="10210E03"/>
    <w:rsid w:val="10210E09"/>
    <w:rsid w:val="10210E57"/>
    <w:rsid w:val="10210E60"/>
    <w:rsid w:val="10210E65"/>
    <w:rsid w:val="10210E70"/>
    <w:rsid w:val="10210EC8"/>
    <w:rsid w:val="1021103F"/>
    <w:rsid w:val="10211071"/>
    <w:rsid w:val="102110FE"/>
    <w:rsid w:val="10211145"/>
    <w:rsid w:val="102111B6"/>
    <w:rsid w:val="102111C0"/>
    <w:rsid w:val="102111C4"/>
    <w:rsid w:val="102111CE"/>
    <w:rsid w:val="102111E4"/>
    <w:rsid w:val="102112BF"/>
    <w:rsid w:val="10211312"/>
    <w:rsid w:val="10211314"/>
    <w:rsid w:val="10211379"/>
    <w:rsid w:val="102113E3"/>
    <w:rsid w:val="10211431"/>
    <w:rsid w:val="10211519"/>
    <w:rsid w:val="1021168E"/>
    <w:rsid w:val="10211772"/>
    <w:rsid w:val="102117F4"/>
    <w:rsid w:val="102117F8"/>
    <w:rsid w:val="10211960"/>
    <w:rsid w:val="10211978"/>
    <w:rsid w:val="102119CC"/>
    <w:rsid w:val="10211ACC"/>
    <w:rsid w:val="10211B1E"/>
    <w:rsid w:val="10211B64"/>
    <w:rsid w:val="10211B93"/>
    <w:rsid w:val="10211C36"/>
    <w:rsid w:val="10211C93"/>
    <w:rsid w:val="10211C9D"/>
    <w:rsid w:val="10211D32"/>
    <w:rsid w:val="10211D38"/>
    <w:rsid w:val="10211D59"/>
    <w:rsid w:val="10211DFD"/>
    <w:rsid w:val="10211E06"/>
    <w:rsid w:val="10211E2E"/>
    <w:rsid w:val="10211EE9"/>
    <w:rsid w:val="10211F95"/>
    <w:rsid w:val="10212055"/>
    <w:rsid w:val="102120BB"/>
    <w:rsid w:val="102120F7"/>
    <w:rsid w:val="102120FA"/>
    <w:rsid w:val="10212110"/>
    <w:rsid w:val="1021217B"/>
    <w:rsid w:val="10212288"/>
    <w:rsid w:val="1021230E"/>
    <w:rsid w:val="102123CC"/>
    <w:rsid w:val="102124D5"/>
    <w:rsid w:val="10212548"/>
    <w:rsid w:val="1021254C"/>
    <w:rsid w:val="10212563"/>
    <w:rsid w:val="102125E5"/>
    <w:rsid w:val="102125F1"/>
    <w:rsid w:val="102125FD"/>
    <w:rsid w:val="102126FC"/>
    <w:rsid w:val="102127D9"/>
    <w:rsid w:val="10212827"/>
    <w:rsid w:val="1021288F"/>
    <w:rsid w:val="102128E4"/>
    <w:rsid w:val="10212901"/>
    <w:rsid w:val="10212953"/>
    <w:rsid w:val="102129A5"/>
    <w:rsid w:val="102129DB"/>
    <w:rsid w:val="10212AD0"/>
    <w:rsid w:val="10212B18"/>
    <w:rsid w:val="10212B70"/>
    <w:rsid w:val="10212BEB"/>
    <w:rsid w:val="10212D7A"/>
    <w:rsid w:val="10212DD3"/>
    <w:rsid w:val="10212E51"/>
    <w:rsid w:val="10212EAF"/>
    <w:rsid w:val="10212EE7"/>
    <w:rsid w:val="10212F79"/>
    <w:rsid w:val="10212FB1"/>
    <w:rsid w:val="1021303B"/>
    <w:rsid w:val="10213100"/>
    <w:rsid w:val="1021334D"/>
    <w:rsid w:val="102133F9"/>
    <w:rsid w:val="1021359F"/>
    <w:rsid w:val="102137AA"/>
    <w:rsid w:val="102138C8"/>
    <w:rsid w:val="10213A19"/>
    <w:rsid w:val="10213A4C"/>
    <w:rsid w:val="10213A8E"/>
    <w:rsid w:val="10213A94"/>
    <w:rsid w:val="10213B05"/>
    <w:rsid w:val="10213B6A"/>
    <w:rsid w:val="10213B97"/>
    <w:rsid w:val="10213CBE"/>
    <w:rsid w:val="10213D94"/>
    <w:rsid w:val="10213E13"/>
    <w:rsid w:val="1021402D"/>
    <w:rsid w:val="1021405D"/>
    <w:rsid w:val="10214069"/>
    <w:rsid w:val="10214103"/>
    <w:rsid w:val="10214146"/>
    <w:rsid w:val="102141DA"/>
    <w:rsid w:val="10214293"/>
    <w:rsid w:val="1021430A"/>
    <w:rsid w:val="10214312"/>
    <w:rsid w:val="1021434F"/>
    <w:rsid w:val="1021435D"/>
    <w:rsid w:val="10214436"/>
    <w:rsid w:val="10214470"/>
    <w:rsid w:val="1021447A"/>
    <w:rsid w:val="10214560"/>
    <w:rsid w:val="1021467D"/>
    <w:rsid w:val="10214799"/>
    <w:rsid w:val="10214A26"/>
    <w:rsid w:val="10214A4B"/>
    <w:rsid w:val="10214A4E"/>
    <w:rsid w:val="10214A52"/>
    <w:rsid w:val="10214B3F"/>
    <w:rsid w:val="10214B92"/>
    <w:rsid w:val="10214BCB"/>
    <w:rsid w:val="10214C1F"/>
    <w:rsid w:val="10214C43"/>
    <w:rsid w:val="10214C79"/>
    <w:rsid w:val="10214D0E"/>
    <w:rsid w:val="10214D34"/>
    <w:rsid w:val="10214D7B"/>
    <w:rsid w:val="10214D85"/>
    <w:rsid w:val="10214D91"/>
    <w:rsid w:val="10214DAD"/>
    <w:rsid w:val="10214E5C"/>
    <w:rsid w:val="10214F15"/>
    <w:rsid w:val="10214F4E"/>
    <w:rsid w:val="10214F98"/>
    <w:rsid w:val="10214FAB"/>
    <w:rsid w:val="10214FBA"/>
    <w:rsid w:val="102150AE"/>
    <w:rsid w:val="102150B2"/>
    <w:rsid w:val="10215108"/>
    <w:rsid w:val="10215124"/>
    <w:rsid w:val="1021517C"/>
    <w:rsid w:val="102151A5"/>
    <w:rsid w:val="1021521D"/>
    <w:rsid w:val="10215468"/>
    <w:rsid w:val="10215480"/>
    <w:rsid w:val="1021549C"/>
    <w:rsid w:val="102154CC"/>
    <w:rsid w:val="1021554B"/>
    <w:rsid w:val="10215639"/>
    <w:rsid w:val="10215699"/>
    <w:rsid w:val="102156FA"/>
    <w:rsid w:val="102157DB"/>
    <w:rsid w:val="102157DD"/>
    <w:rsid w:val="102158B6"/>
    <w:rsid w:val="102158C7"/>
    <w:rsid w:val="1021591A"/>
    <w:rsid w:val="10215951"/>
    <w:rsid w:val="10215958"/>
    <w:rsid w:val="1021596F"/>
    <w:rsid w:val="1021599D"/>
    <w:rsid w:val="10215A60"/>
    <w:rsid w:val="10215A72"/>
    <w:rsid w:val="10215B13"/>
    <w:rsid w:val="10215B1A"/>
    <w:rsid w:val="10215B58"/>
    <w:rsid w:val="10215BF0"/>
    <w:rsid w:val="10215D53"/>
    <w:rsid w:val="10215DF5"/>
    <w:rsid w:val="10215E43"/>
    <w:rsid w:val="10215E57"/>
    <w:rsid w:val="10215FE9"/>
    <w:rsid w:val="10216018"/>
    <w:rsid w:val="10216026"/>
    <w:rsid w:val="102160DC"/>
    <w:rsid w:val="102160F8"/>
    <w:rsid w:val="1021611D"/>
    <w:rsid w:val="1021612F"/>
    <w:rsid w:val="10216130"/>
    <w:rsid w:val="102163C1"/>
    <w:rsid w:val="10216413"/>
    <w:rsid w:val="10216483"/>
    <w:rsid w:val="10216511"/>
    <w:rsid w:val="10216513"/>
    <w:rsid w:val="102165C2"/>
    <w:rsid w:val="10216645"/>
    <w:rsid w:val="10216750"/>
    <w:rsid w:val="1021678A"/>
    <w:rsid w:val="10216806"/>
    <w:rsid w:val="1021686A"/>
    <w:rsid w:val="102168B7"/>
    <w:rsid w:val="102168F7"/>
    <w:rsid w:val="1021693A"/>
    <w:rsid w:val="10216A0A"/>
    <w:rsid w:val="10216AFA"/>
    <w:rsid w:val="10216B0F"/>
    <w:rsid w:val="10216B62"/>
    <w:rsid w:val="10216BBD"/>
    <w:rsid w:val="10216C8F"/>
    <w:rsid w:val="10216CA7"/>
    <w:rsid w:val="10216CBE"/>
    <w:rsid w:val="10216D71"/>
    <w:rsid w:val="10216DC6"/>
    <w:rsid w:val="10216F3D"/>
    <w:rsid w:val="10216FFF"/>
    <w:rsid w:val="10217114"/>
    <w:rsid w:val="10217158"/>
    <w:rsid w:val="1021725F"/>
    <w:rsid w:val="102173EB"/>
    <w:rsid w:val="10217406"/>
    <w:rsid w:val="10217451"/>
    <w:rsid w:val="1021746D"/>
    <w:rsid w:val="10217619"/>
    <w:rsid w:val="1021769A"/>
    <w:rsid w:val="1021769E"/>
    <w:rsid w:val="102176E3"/>
    <w:rsid w:val="1021781D"/>
    <w:rsid w:val="10217837"/>
    <w:rsid w:val="102178D8"/>
    <w:rsid w:val="10217983"/>
    <w:rsid w:val="10217990"/>
    <w:rsid w:val="10217ABE"/>
    <w:rsid w:val="10217B55"/>
    <w:rsid w:val="10217BAD"/>
    <w:rsid w:val="10217CA2"/>
    <w:rsid w:val="10217E24"/>
    <w:rsid w:val="10217F57"/>
    <w:rsid w:val="10217FA2"/>
    <w:rsid w:val="1022004B"/>
    <w:rsid w:val="102200C0"/>
    <w:rsid w:val="102200DF"/>
    <w:rsid w:val="10220167"/>
    <w:rsid w:val="102201C5"/>
    <w:rsid w:val="10220204"/>
    <w:rsid w:val="10220243"/>
    <w:rsid w:val="102202F7"/>
    <w:rsid w:val="1022038F"/>
    <w:rsid w:val="102203B3"/>
    <w:rsid w:val="102203DB"/>
    <w:rsid w:val="10220430"/>
    <w:rsid w:val="1022050B"/>
    <w:rsid w:val="10220556"/>
    <w:rsid w:val="1022071B"/>
    <w:rsid w:val="10220749"/>
    <w:rsid w:val="10220768"/>
    <w:rsid w:val="102207BE"/>
    <w:rsid w:val="102207E3"/>
    <w:rsid w:val="102207FA"/>
    <w:rsid w:val="10220809"/>
    <w:rsid w:val="1022084C"/>
    <w:rsid w:val="1022089E"/>
    <w:rsid w:val="10220950"/>
    <w:rsid w:val="102209D9"/>
    <w:rsid w:val="102209F2"/>
    <w:rsid w:val="10220A1D"/>
    <w:rsid w:val="10220B55"/>
    <w:rsid w:val="10220BEE"/>
    <w:rsid w:val="10220C70"/>
    <w:rsid w:val="10220E2F"/>
    <w:rsid w:val="10220E7B"/>
    <w:rsid w:val="10220ECE"/>
    <w:rsid w:val="10220F3B"/>
    <w:rsid w:val="10220F66"/>
    <w:rsid w:val="10220F8B"/>
    <w:rsid w:val="1022108B"/>
    <w:rsid w:val="102210EC"/>
    <w:rsid w:val="1022110D"/>
    <w:rsid w:val="10221172"/>
    <w:rsid w:val="102211BC"/>
    <w:rsid w:val="102211C4"/>
    <w:rsid w:val="10221233"/>
    <w:rsid w:val="1022126E"/>
    <w:rsid w:val="1022127B"/>
    <w:rsid w:val="10221305"/>
    <w:rsid w:val="10221320"/>
    <w:rsid w:val="10221332"/>
    <w:rsid w:val="10221347"/>
    <w:rsid w:val="102213AC"/>
    <w:rsid w:val="102213ED"/>
    <w:rsid w:val="1022143E"/>
    <w:rsid w:val="1022145E"/>
    <w:rsid w:val="10221460"/>
    <w:rsid w:val="102214AE"/>
    <w:rsid w:val="102214E5"/>
    <w:rsid w:val="102214E8"/>
    <w:rsid w:val="10221559"/>
    <w:rsid w:val="102215AF"/>
    <w:rsid w:val="102215C2"/>
    <w:rsid w:val="1022162D"/>
    <w:rsid w:val="1022165C"/>
    <w:rsid w:val="102217BD"/>
    <w:rsid w:val="102218BD"/>
    <w:rsid w:val="10221914"/>
    <w:rsid w:val="10221922"/>
    <w:rsid w:val="1022194B"/>
    <w:rsid w:val="10221972"/>
    <w:rsid w:val="10221974"/>
    <w:rsid w:val="10221982"/>
    <w:rsid w:val="10221A9C"/>
    <w:rsid w:val="10221B4B"/>
    <w:rsid w:val="10221B72"/>
    <w:rsid w:val="10221B79"/>
    <w:rsid w:val="10221BBB"/>
    <w:rsid w:val="10221BFE"/>
    <w:rsid w:val="10221BFF"/>
    <w:rsid w:val="10221E8B"/>
    <w:rsid w:val="10221F72"/>
    <w:rsid w:val="10222017"/>
    <w:rsid w:val="10222036"/>
    <w:rsid w:val="10222097"/>
    <w:rsid w:val="102220DF"/>
    <w:rsid w:val="102221D0"/>
    <w:rsid w:val="102221D8"/>
    <w:rsid w:val="10222292"/>
    <w:rsid w:val="102222AC"/>
    <w:rsid w:val="1022234A"/>
    <w:rsid w:val="10222426"/>
    <w:rsid w:val="102224F3"/>
    <w:rsid w:val="1022255F"/>
    <w:rsid w:val="10222666"/>
    <w:rsid w:val="1022275A"/>
    <w:rsid w:val="10222769"/>
    <w:rsid w:val="102227B4"/>
    <w:rsid w:val="102227BA"/>
    <w:rsid w:val="1022281E"/>
    <w:rsid w:val="1022282D"/>
    <w:rsid w:val="10222861"/>
    <w:rsid w:val="10222867"/>
    <w:rsid w:val="10222939"/>
    <w:rsid w:val="102229C4"/>
    <w:rsid w:val="10222AA0"/>
    <w:rsid w:val="10222AE7"/>
    <w:rsid w:val="10222AF6"/>
    <w:rsid w:val="10222B72"/>
    <w:rsid w:val="10222CAF"/>
    <w:rsid w:val="10222D4D"/>
    <w:rsid w:val="10222D9C"/>
    <w:rsid w:val="10222DAF"/>
    <w:rsid w:val="10222E22"/>
    <w:rsid w:val="102230C7"/>
    <w:rsid w:val="10223147"/>
    <w:rsid w:val="10223161"/>
    <w:rsid w:val="10223189"/>
    <w:rsid w:val="1022318C"/>
    <w:rsid w:val="102231E4"/>
    <w:rsid w:val="1022323B"/>
    <w:rsid w:val="10223353"/>
    <w:rsid w:val="102233C5"/>
    <w:rsid w:val="10223440"/>
    <w:rsid w:val="102234FE"/>
    <w:rsid w:val="10223570"/>
    <w:rsid w:val="102235A5"/>
    <w:rsid w:val="102235E1"/>
    <w:rsid w:val="10223675"/>
    <w:rsid w:val="102237AA"/>
    <w:rsid w:val="1022388E"/>
    <w:rsid w:val="10223930"/>
    <w:rsid w:val="10223A2F"/>
    <w:rsid w:val="10223A6B"/>
    <w:rsid w:val="10223AAB"/>
    <w:rsid w:val="10223B52"/>
    <w:rsid w:val="10223BC0"/>
    <w:rsid w:val="10223BFB"/>
    <w:rsid w:val="10223CF1"/>
    <w:rsid w:val="10223D79"/>
    <w:rsid w:val="10223D82"/>
    <w:rsid w:val="10223E46"/>
    <w:rsid w:val="10223EDB"/>
    <w:rsid w:val="10223F70"/>
    <w:rsid w:val="10223F94"/>
    <w:rsid w:val="10224001"/>
    <w:rsid w:val="1022407E"/>
    <w:rsid w:val="1022410B"/>
    <w:rsid w:val="102242B5"/>
    <w:rsid w:val="10224300"/>
    <w:rsid w:val="10224320"/>
    <w:rsid w:val="10224549"/>
    <w:rsid w:val="10224588"/>
    <w:rsid w:val="102245D4"/>
    <w:rsid w:val="10224616"/>
    <w:rsid w:val="1022466B"/>
    <w:rsid w:val="102246BB"/>
    <w:rsid w:val="1022478F"/>
    <w:rsid w:val="10224815"/>
    <w:rsid w:val="102248E2"/>
    <w:rsid w:val="102248E8"/>
    <w:rsid w:val="10224984"/>
    <w:rsid w:val="102249DC"/>
    <w:rsid w:val="10224A70"/>
    <w:rsid w:val="10224A76"/>
    <w:rsid w:val="10224BCA"/>
    <w:rsid w:val="10224DD3"/>
    <w:rsid w:val="10224E27"/>
    <w:rsid w:val="10224E9A"/>
    <w:rsid w:val="10224F4A"/>
    <w:rsid w:val="10224FC7"/>
    <w:rsid w:val="1022501D"/>
    <w:rsid w:val="102250AE"/>
    <w:rsid w:val="102251D9"/>
    <w:rsid w:val="10225207"/>
    <w:rsid w:val="1022525C"/>
    <w:rsid w:val="102252E8"/>
    <w:rsid w:val="10225400"/>
    <w:rsid w:val="102254B0"/>
    <w:rsid w:val="102254C6"/>
    <w:rsid w:val="10225532"/>
    <w:rsid w:val="1022554C"/>
    <w:rsid w:val="10225607"/>
    <w:rsid w:val="1022560C"/>
    <w:rsid w:val="102256F4"/>
    <w:rsid w:val="102257FC"/>
    <w:rsid w:val="1022589C"/>
    <w:rsid w:val="102258D0"/>
    <w:rsid w:val="102259B2"/>
    <w:rsid w:val="102259F6"/>
    <w:rsid w:val="10225B00"/>
    <w:rsid w:val="10225B08"/>
    <w:rsid w:val="10225B3F"/>
    <w:rsid w:val="10225B8E"/>
    <w:rsid w:val="10225C1C"/>
    <w:rsid w:val="10225C51"/>
    <w:rsid w:val="10225EF1"/>
    <w:rsid w:val="10225F38"/>
    <w:rsid w:val="10225F8A"/>
    <w:rsid w:val="10225F9D"/>
    <w:rsid w:val="10225FE8"/>
    <w:rsid w:val="10226043"/>
    <w:rsid w:val="10226059"/>
    <w:rsid w:val="10226070"/>
    <w:rsid w:val="102261DD"/>
    <w:rsid w:val="1022621A"/>
    <w:rsid w:val="1022623B"/>
    <w:rsid w:val="1022625F"/>
    <w:rsid w:val="1022631C"/>
    <w:rsid w:val="10226336"/>
    <w:rsid w:val="10226400"/>
    <w:rsid w:val="10226408"/>
    <w:rsid w:val="10226463"/>
    <w:rsid w:val="102264E3"/>
    <w:rsid w:val="10226536"/>
    <w:rsid w:val="1022659B"/>
    <w:rsid w:val="1022659F"/>
    <w:rsid w:val="10226620"/>
    <w:rsid w:val="1022663A"/>
    <w:rsid w:val="10226663"/>
    <w:rsid w:val="10226683"/>
    <w:rsid w:val="102266E3"/>
    <w:rsid w:val="102266F3"/>
    <w:rsid w:val="1022679D"/>
    <w:rsid w:val="102267A7"/>
    <w:rsid w:val="102267DD"/>
    <w:rsid w:val="10226823"/>
    <w:rsid w:val="10226830"/>
    <w:rsid w:val="10226854"/>
    <w:rsid w:val="102269C6"/>
    <w:rsid w:val="10226AC8"/>
    <w:rsid w:val="10226B01"/>
    <w:rsid w:val="10226B2E"/>
    <w:rsid w:val="10226BBA"/>
    <w:rsid w:val="10226CA6"/>
    <w:rsid w:val="10226CDC"/>
    <w:rsid w:val="10226D26"/>
    <w:rsid w:val="10226D30"/>
    <w:rsid w:val="10226D4E"/>
    <w:rsid w:val="10226E74"/>
    <w:rsid w:val="10226E76"/>
    <w:rsid w:val="10226FE1"/>
    <w:rsid w:val="10227058"/>
    <w:rsid w:val="1022705E"/>
    <w:rsid w:val="10227078"/>
    <w:rsid w:val="1022711C"/>
    <w:rsid w:val="10227141"/>
    <w:rsid w:val="1022716A"/>
    <w:rsid w:val="1022717A"/>
    <w:rsid w:val="102271C9"/>
    <w:rsid w:val="1022728D"/>
    <w:rsid w:val="102272AD"/>
    <w:rsid w:val="1022736F"/>
    <w:rsid w:val="1022739C"/>
    <w:rsid w:val="102273AE"/>
    <w:rsid w:val="102273CD"/>
    <w:rsid w:val="102273D0"/>
    <w:rsid w:val="1022745D"/>
    <w:rsid w:val="10227703"/>
    <w:rsid w:val="10227729"/>
    <w:rsid w:val="102277AA"/>
    <w:rsid w:val="10227824"/>
    <w:rsid w:val="10227895"/>
    <w:rsid w:val="1022789A"/>
    <w:rsid w:val="102279C5"/>
    <w:rsid w:val="10227A61"/>
    <w:rsid w:val="10227A83"/>
    <w:rsid w:val="10227A9E"/>
    <w:rsid w:val="10227AB8"/>
    <w:rsid w:val="10227B1A"/>
    <w:rsid w:val="10227B58"/>
    <w:rsid w:val="10227B5D"/>
    <w:rsid w:val="10227CA6"/>
    <w:rsid w:val="10227CB6"/>
    <w:rsid w:val="10227CD5"/>
    <w:rsid w:val="10227DB9"/>
    <w:rsid w:val="10227E89"/>
    <w:rsid w:val="10227E8D"/>
    <w:rsid w:val="10227EC0"/>
    <w:rsid w:val="10227F21"/>
    <w:rsid w:val="1023000B"/>
    <w:rsid w:val="10230025"/>
    <w:rsid w:val="102300C5"/>
    <w:rsid w:val="1023018D"/>
    <w:rsid w:val="1023024D"/>
    <w:rsid w:val="1023024F"/>
    <w:rsid w:val="1023035F"/>
    <w:rsid w:val="102304BD"/>
    <w:rsid w:val="102304DF"/>
    <w:rsid w:val="10230545"/>
    <w:rsid w:val="10230590"/>
    <w:rsid w:val="10230592"/>
    <w:rsid w:val="102305A8"/>
    <w:rsid w:val="10230615"/>
    <w:rsid w:val="10230623"/>
    <w:rsid w:val="102306B4"/>
    <w:rsid w:val="102306DA"/>
    <w:rsid w:val="10230755"/>
    <w:rsid w:val="10230827"/>
    <w:rsid w:val="10230834"/>
    <w:rsid w:val="1023088E"/>
    <w:rsid w:val="102308FC"/>
    <w:rsid w:val="10230931"/>
    <w:rsid w:val="102309C8"/>
    <w:rsid w:val="10230AC6"/>
    <w:rsid w:val="10230B2F"/>
    <w:rsid w:val="10230BF3"/>
    <w:rsid w:val="10230BF9"/>
    <w:rsid w:val="10230C6A"/>
    <w:rsid w:val="10230C78"/>
    <w:rsid w:val="10230CF0"/>
    <w:rsid w:val="10230D0F"/>
    <w:rsid w:val="10230FAD"/>
    <w:rsid w:val="10230FC0"/>
    <w:rsid w:val="102310D5"/>
    <w:rsid w:val="10231139"/>
    <w:rsid w:val="10231143"/>
    <w:rsid w:val="10231183"/>
    <w:rsid w:val="102312AA"/>
    <w:rsid w:val="102313A0"/>
    <w:rsid w:val="102313B4"/>
    <w:rsid w:val="102313E7"/>
    <w:rsid w:val="102313EF"/>
    <w:rsid w:val="10231499"/>
    <w:rsid w:val="10231530"/>
    <w:rsid w:val="1023154F"/>
    <w:rsid w:val="102315B3"/>
    <w:rsid w:val="102315D6"/>
    <w:rsid w:val="10231682"/>
    <w:rsid w:val="102316BE"/>
    <w:rsid w:val="10231888"/>
    <w:rsid w:val="10231976"/>
    <w:rsid w:val="1023197D"/>
    <w:rsid w:val="102319A4"/>
    <w:rsid w:val="102319DC"/>
    <w:rsid w:val="10231A31"/>
    <w:rsid w:val="10231A6B"/>
    <w:rsid w:val="10231A95"/>
    <w:rsid w:val="10231A9B"/>
    <w:rsid w:val="10231B3B"/>
    <w:rsid w:val="10231C17"/>
    <w:rsid w:val="10231C75"/>
    <w:rsid w:val="10231CB3"/>
    <w:rsid w:val="10231D10"/>
    <w:rsid w:val="10231D61"/>
    <w:rsid w:val="10231D63"/>
    <w:rsid w:val="10231E13"/>
    <w:rsid w:val="10231EA9"/>
    <w:rsid w:val="10231EAF"/>
    <w:rsid w:val="10232041"/>
    <w:rsid w:val="102320B5"/>
    <w:rsid w:val="102320E1"/>
    <w:rsid w:val="10232192"/>
    <w:rsid w:val="1023225E"/>
    <w:rsid w:val="102322F0"/>
    <w:rsid w:val="1023230C"/>
    <w:rsid w:val="1023233C"/>
    <w:rsid w:val="102323BB"/>
    <w:rsid w:val="102323C8"/>
    <w:rsid w:val="102323EC"/>
    <w:rsid w:val="1023243A"/>
    <w:rsid w:val="10232471"/>
    <w:rsid w:val="1023248A"/>
    <w:rsid w:val="102325A2"/>
    <w:rsid w:val="10232642"/>
    <w:rsid w:val="10232767"/>
    <w:rsid w:val="1023279F"/>
    <w:rsid w:val="10232863"/>
    <w:rsid w:val="102328A9"/>
    <w:rsid w:val="102328C7"/>
    <w:rsid w:val="102329AE"/>
    <w:rsid w:val="102329DB"/>
    <w:rsid w:val="10232B0D"/>
    <w:rsid w:val="10232B2D"/>
    <w:rsid w:val="10232B40"/>
    <w:rsid w:val="10232BA7"/>
    <w:rsid w:val="10232BC3"/>
    <w:rsid w:val="10232C3D"/>
    <w:rsid w:val="10232C42"/>
    <w:rsid w:val="10232C5C"/>
    <w:rsid w:val="10232C6D"/>
    <w:rsid w:val="10232C7A"/>
    <w:rsid w:val="10232C7D"/>
    <w:rsid w:val="10232C85"/>
    <w:rsid w:val="10232CE5"/>
    <w:rsid w:val="10232D0A"/>
    <w:rsid w:val="10232D1E"/>
    <w:rsid w:val="10232D33"/>
    <w:rsid w:val="10232EE5"/>
    <w:rsid w:val="10233098"/>
    <w:rsid w:val="10233112"/>
    <w:rsid w:val="10233162"/>
    <w:rsid w:val="102331C4"/>
    <w:rsid w:val="10233209"/>
    <w:rsid w:val="10233237"/>
    <w:rsid w:val="10233251"/>
    <w:rsid w:val="1023326F"/>
    <w:rsid w:val="1023327F"/>
    <w:rsid w:val="1023329B"/>
    <w:rsid w:val="102332AC"/>
    <w:rsid w:val="10233378"/>
    <w:rsid w:val="10233395"/>
    <w:rsid w:val="10233461"/>
    <w:rsid w:val="10233468"/>
    <w:rsid w:val="102334D4"/>
    <w:rsid w:val="102334E9"/>
    <w:rsid w:val="102334F1"/>
    <w:rsid w:val="102336FF"/>
    <w:rsid w:val="10233708"/>
    <w:rsid w:val="10233714"/>
    <w:rsid w:val="102337E1"/>
    <w:rsid w:val="10233838"/>
    <w:rsid w:val="102339B8"/>
    <w:rsid w:val="10233AAF"/>
    <w:rsid w:val="10233ACE"/>
    <w:rsid w:val="10233B96"/>
    <w:rsid w:val="10233CBE"/>
    <w:rsid w:val="10233D19"/>
    <w:rsid w:val="10233D5D"/>
    <w:rsid w:val="10233FDC"/>
    <w:rsid w:val="10234390"/>
    <w:rsid w:val="1023440E"/>
    <w:rsid w:val="102348C5"/>
    <w:rsid w:val="10234916"/>
    <w:rsid w:val="10234917"/>
    <w:rsid w:val="10234991"/>
    <w:rsid w:val="10234ADA"/>
    <w:rsid w:val="10234B91"/>
    <w:rsid w:val="10234BD0"/>
    <w:rsid w:val="10234C12"/>
    <w:rsid w:val="10234CB7"/>
    <w:rsid w:val="10234CD9"/>
    <w:rsid w:val="10234D6A"/>
    <w:rsid w:val="10234EA1"/>
    <w:rsid w:val="10234ED2"/>
    <w:rsid w:val="10234F3F"/>
    <w:rsid w:val="10234F47"/>
    <w:rsid w:val="10234FA4"/>
    <w:rsid w:val="10235007"/>
    <w:rsid w:val="1023501A"/>
    <w:rsid w:val="1023505E"/>
    <w:rsid w:val="102350A0"/>
    <w:rsid w:val="1023510A"/>
    <w:rsid w:val="1023516F"/>
    <w:rsid w:val="10235187"/>
    <w:rsid w:val="102351FE"/>
    <w:rsid w:val="1023527A"/>
    <w:rsid w:val="102352BD"/>
    <w:rsid w:val="10235356"/>
    <w:rsid w:val="1023537A"/>
    <w:rsid w:val="1023538B"/>
    <w:rsid w:val="102353AB"/>
    <w:rsid w:val="102354F6"/>
    <w:rsid w:val="10235527"/>
    <w:rsid w:val="10235595"/>
    <w:rsid w:val="102355AF"/>
    <w:rsid w:val="102355F6"/>
    <w:rsid w:val="10235618"/>
    <w:rsid w:val="1023566B"/>
    <w:rsid w:val="102356F1"/>
    <w:rsid w:val="1023570A"/>
    <w:rsid w:val="10235737"/>
    <w:rsid w:val="10235843"/>
    <w:rsid w:val="10235847"/>
    <w:rsid w:val="10235881"/>
    <w:rsid w:val="1023590D"/>
    <w:rsid w:val="1023593D"/>
    <w:rsid w:val="102359E3"/>
    <w:rsid w:val="10235AA4"/>
    <w:rsid w:val="10235AE8"/>
    <w:rsid w:val="10235B90"/>
    <w:rsid w:val="10235BBB"/>
    <w:rsid w:val="10235C4C"/>
    <w:rsid w:val="10235DB8"/>
    <w:rsid w:val="10235E28"/>
    <w:rsid w:val="10235E53"/>
    <w:rsid w:val="10235F90"/>
    <w:rsid w:val="10235FE1"/>
    <w:rsid w:val="1023606A"/>
    <w:rsid w:val="102360A2"/>
    <w:rsid w:val="102360D6"/>
    <w:rsid w:val="102360F0"/>
    <w:rsid w:val="10236120"/>
    <w:rsid w:val="10236216"/>
    <w:rsid w:val="1023627B"/>
    <w:rsid w:val="102362BE"/>
    <w:rsid w:val="1023637E"/>
    <w:rsid w:val="1023638A"/>
    <w:rsid w:val="102364CC"/>
    <w:rsid w:val="102364F3"/>
    <w:rsid w:val="10236565"/>
    <w:rsid w:val="1023664E"/>
    <w:rsid w:val="10236720"/>
    <w:rsid w:val="10236780"/>
    <w:rsid w:val="1023686F"/>
    <w:rsid w:val="102368DE"/>
    <w:rsid w:val="1023699F"/>
    <w:rsid w:val="102369F9"/>
    <w:rsid w:val="10236A0E"/>
    <w:rsid w:val="10236B1B"/>
    <w:rsid w:val="10236B1E"/>
    <w:rsid w:val="10236BC2"/>
    <w:rsid w:val="10236BF0"/>
    <w:rsid w:val="10236D09"/>
    <w:rsid w:val="10236F0F"/>
    <w:rsid w:val="10236F5A"/>
    <w:rsid w:val="102370B1"/>
    <w:rsid w:val="102370D1"/>
    <w:rsid w:val="1023712B"/>
    <w:rsid w:val="102371DF"/>
    <w:rsid w:val="10237387"/>
    <w:rsid w:val="10237446"/>
    <w:rsid w:val="10237578"/>
    <w:rsid w:val="1023761C"/>
    <w:rsid w:val="1023762F"/>
    <w:rsid w:val="102376E2"/>
    <w:rsid w:val="1023775E"/>
    <w:rsid w:val="102377C7"/>
    <w:rsid w:val="10237808"/>
    <w:rsid w:val="1023780D"/>
    <w:rsid w:val="10237964"/>
    <w:rsid w:val="1023797A"/>
    <w:rsid w:val="10237992"/>
    <w:rsid w:val="102379CB"/>
    <w:rsid w:val="102379E0"/>
    <w:rsid w:val="10237A4D"/>
    <w:rsid w:val="10237A4E"/>
    <w:rsid w:val="10237B26"/>
    <w:rsid w:val="10237C00"/>
    <w:rsid w:val="10237C59"/>
    <w:rsid w:val="10237C64"/>
    <w:rsid w:val="10237D86"/>
    <w:rsid w:val="10237F41"/>
    <w:rsid w:val="10237F84"/>
    <w:rsid w:val="10237FCD"/>
    <w:rsid w:val="10240001"/>
    <w:rsid w:val="1024008D"/>
    <w:rsid w:val="102400DB"/>
    <w:rsid w:val="102400EC"/>
    <w:rsid w:val="1024011C"/>
    <w:rsid w:val="10240280"/>
    <w:rsid w:val="10240296"/>
    <w:rsid w:val="10240312"/>
    <w:rsid w:val="1024031F"/>
    <w:rsid w:val="102403CF"/>
    <w:rsid w:val="10240450"/>
    <w:rsid w:val="102404D6"/>
    <w:rsid w:val="10240597"/>
    <w:rsid w:val="102405AE"/>
    <w:rsid w:val="1024064F"/>
    <w:rsid w:val="10240694"/>
    <w:rsid w:val="102406A7"/>
    <w:rsid w:val="10240747"/>
    <w:rsid w:val="10240758"/>
    <w:rsid w:val="10240763"/>
    <w:rsid w:val="102407B5"/>
    <w:rsid w:val="102407C5"/>
    <w:rsid w:val="1024084F"/>
    <w:rsid w:val="102408BB"/>
    <w:rsid w:val="102409A4"/>
    <w:rsid w:val="102409D7"/>
    <w:rsid w:val="10240AF2"/>
    <w:rsid w:val="10240B10"/>
    <w:rsid w:val="10240B12"/>
    <w:rsid w:val="10240B31"/>
    <w:rsid w:val="10240B7D"/>
    <w:rsid w:val="10240C0A"/>
    <w:rsid w:val="10240D8A"/>
    <w:rsid w:val="10240E2A"/>
    <w:rsid w:val="10240E6E"/>
    <w:rsid w:val="10240E7B"/>
    <w:rsid w:val="10240E7D"/>
    <w:rsid w:val="10240EFF"/>
    <w:rsid w:val="10240F03"/>
    <w:rsid w:val="10240F3E"/>
    <w:rsid w:val="10241230"/>
    <w:rsid w:val="102413C5"/>
    <w:rsid w:val="102413C7"/>
    <w:rsid w:val="10241485"/>
    <w:rsid w:val="10241566"/>
    <w:rsid w:val="1024168A"/>
    <w:rsid w:val="10241727"/>
    <w:rsid w:val="10241797"/>
    <w:rsid w:val="102417C4"/>
    <w:rsid w:val="10241810"/>
    <w:rsid w:val="10241862"/>
    <w:rsid w:val="10241994"/>
    <w:rsid w:val="1024199A"/>
    <w:rsid w:val="10241A41"/>
    <w:rsid w:val="10241A6E"/>
    <w:rsid w:val="10241A7E"/>
    <w:rsid w:val="10241B92"/>
    <w:rsid w:val="10241BD6"/>
    <w:rsid w:val="10241BDB"/>
    <w:rsid w:val="10241C2D"/>
    <w:rsid w:val="10241C45"/>
    <w:rsid w:val="10241C63"/>
    <w:rsid w:val="10241D4C"/>
    <w:rsid w:val="10241DC1"/>
    <w:rsid w:val="10241E2B"/>
    <w:rsid w:val="10241FC7"/>
    <w:rsid w:val="10241FF5"/>
    <w:rsid w:val="10242035"/>
    <w:rsid w:val="10242046"/>
    <w:rsid w:val="102420DB"/>
    <w:rsid w:val="102421F5"/>
    <w:rsid w:val="1024233E"/>
    <w:rsid w:val="102423EA"/>
    <w:rsid w:val="10242409"/>
    <w:rsid w:val="10242455"/>
    <w:rsid w:val="10242482"/>
    <w:rsid w:val="10242672"/>
    <w:rsid w:val="10242691"/>
    <w:rsid w:val="102428A2"/>
    <w:rsid w:val="102428C8"/>
    <w:rsid w:val="10242946"/>
    <w:rsid w:val="1024298A"/>
    <w:rsid w:val="102429E2"/>
    <w:rsid w:val="10242B00"/>
    <w:rsid w:val="10242B01"/>
    <w:rsid w:val="10242B08"/>
    <w:rsid w:val="10242B89"/>
    <w:rsid w:val="10242BF1"/>
    <w:rsid w:val="10242C1D"/>
    <w:rsid w:val="10242C1F"/>
    <w:rsid w:val="10242C75"/>
    <w:rsid w:val="10242D90"/>
    <w:rsid w:val="10242DD6"/>
    <w:rsid w:val="10242E31"/>
    <w:rsid w:val="10242EE1"/>
    <w:rsid w:val="10243005"/>
    <w:rsid w:val="10243175"/>
    <w:rsid w:val="102431AD"/>
    <w:rsid w:val="102432AD"/>
    <w:rsid w:val="102432EF"/>
    <w:rsid w:val="102432FE"/>
    <w:rsid w:val="102433E5"/>
    <w:rsid w:val="102433F0"/>
    <w:rsid w:val="1024344E"/>
    <w:rsid w:val="10243477"/>
    <w:rsid w:val="10243517"/>
    <w:rsid w:val="1024363F"/>
    <w:rsid w:val="10243724"/>
    <w:rsid w:val="1024379F"/>
    <w:rsid w:val="102437B5"/>
    <w:rsid w:val="1024386A"/>
    <w:rsid w:val="102438AA"/>
    <w:rsid w:val="102438E0"/>
    <w:rsid w:val="102438EC"/>
    <w:rsid w:val="10243929"/>
    <w:rsid w:val="10243A14"/>
    <w:rsid w:val="10243A5A"/>
    <w:rsid w:val="10243B0D"/>
    <w:rsid w:val="10243B34"/>
    <w:rsid w:val="10243B4C"/>
    <w:rsid w:val="10243BDE"/>
    <w:rsid w:val="10243BE6"/>
    <w:rsid w:val="10243D0E"/>
    <w:rsid w:val="10243D1B"/>
    <w:rsid w:val="10243DC6"/>
    <w:rsid w:val="10243E08"/>
    <w:rsid w:val="10243E17"/>
    <w:rsid w:val="10243EDE"/>
    <w:rsid w:val="10243F13"/>
    <w:rsid w:val="10243F91"/>
    <w:rsid w:val="10243FAC"/>
    <w:rsid w:val="10243FFA"/>
    <w:rsid w:val="1024403E"/>
    <w:rsid w:val="1024408B"/>
    <w:rsid w:val="102440E9"/>
    <w:rsid w:val="10244204"/>
    <w:rsid w:val="10244213"/>
    <w:rsid w:val="10244289"/>
    <w:rsid w:val="102442AC"/>
    <w:rsid w:val="1024451B"/>
    <w:rsid w:val="1024454D"/>
    <w:rsid w:val="102445C7"/>
    <w:rsid w:val="10244678"/>
    <w:rsid w:val="10244739"/>
    <w:rsid w:val="1024476C"/>
    <w:rsid w:val="10244A02"/>
    <w:rsid w:val="10244B16"/>
    <w:rsid w:val="10244C39"/>
    <w:rsid w:val="10244C4F"/>
    <w:rsid w:val="10244DAF"/>
    <w:rsid w:val="10244DC0"/>
    <w:rsid w:val="10244EAB"/>
    <w:rsid w:val="10244EAD"/>
    <w:rsid w:val="10244EE5"/>
    <w:rsid w:val="10244F92"/>
    <w:rsid w:val="10245002"/>
    <w:rsid w:val="1024500E"/>
    <w:rsid w:val="10245076"/>
    <w:rsid w:val="1024513D"/>
    <w:rsid w:val="1024517A"/>
    <w:rsid w:val="10245281"/>
    <w:rsid w:val="102453F2"/>
    <w:rsid w:val="10245409"/>
    <w:rsid w:val="10245522"/>
    <w:rsid w:val="102455A5"/>
    <w:rsid w:val="102455E6"/>
    <w:rsid w:val="10245655"/>
    <w:rsid w:val="102456CC"/>
    <w:rsid w:val="1024573C"/>
    <w:rsid w:val="102458CC"/>
    <w:rsid w:val="102458D9"/>
    <w:rsid w:val="102458E5"/>
    <w:rsid w:val="10245963"/>
    <w:rsid w:val="102459C6"/>
    <w:rsid w:val="10245AB0"/>
    <w:rsid w:val="10245AD6"/>
    <w:rsid w:val="10245B14"/>
    <w:rsid w:val="10245B2A"/>
    <w:rsid w:val="10245D80"/>
    <w:rsid w:val="10245D82"/>
    <w:rsid w:val="10245E08"/>
    <w:rsid w:val="10245EB4"/>
    <w:rsid w:val="10245EE3"/>
    <w:rsid w:val="102460E5"/>
    <w:rsid w:val="10246108"/>
    <w:rsid w:val="10246129"/>
    <w:rsid w:val="1024613D"/>
    <w:rsid w:val="102461EE"/>
    <w:rsid w:val="1024622F"/>
    <w:rsid w:val="1024624A"/>
    <w:rsid w:val="102462D5"/>
    <w:rsid w:val="102462D7"/>
    <w:rsid w:val="102462F8"/>
    <w:rsid w:val="10246403"/>
    <w:rsid w:val="10246472"/>
    <w:rsid w:val="102464D8"/>
    <w:rsid w:val="1024665F"/>
    <w:rsid w:val="10246667"/>
    <w:rsid w:val="102466CA"/>
    <w:rsid w:val="10246768"/>
    <w:rsid w:val="102467BB"/>
    <w:rsid w:val="102467D0"/>
    <w:rsid w:val="102467D4"/>
    <w:rsid w:val="102467EA"/>
    <w:rsid w:val="102468C6"/>
    <w:rsid w:val="1024691E"/>
    <w:rsid w:val="10246977"/>
    <w:rsid w:val="1024699A"/>
    <w:rsid w:val="1024699F"/>
    <w:rsid w:val="10246B19"/>
    <w:rsid w:val="10246B6E"/>
    <w:rsid w:val="10246D54"/>
    <w:rsid w:val="10246D8C"/>
    <w:rsid w:val="10246DBD"/>
    <w:rsid w:val="10246E82"/>
    <w:rsid w:val="10246EE3"/>
    <w:rsid w:val="10246F05"/>
    <w:rsid w:val="10246F75"/>
    <w:rsid w:val="10246F8B"/>
    <w:rsid w:val="10247074"/>
    <w:rsid w:val="10247075"/>
    <w:rsid w:val="10247202"/>
    <w:rsid w:val="102472C1"/>
    <w:rsid w:val="102472CD"/>
    <w:rsid w:val="1024736F"/>
    <w:rsid w:val="10247568"/>
    <w:rsid w:val="10247574"/>
    <w:rsid w:val="102475BB"/>
    <w:rsid w:val="1024760C"/>
    <w:rsid w:val="1024763E"/>
    <w:rsid w:val="10247773"/>
    <w:rsid w:val="102477D2"/>
    <w:rsid w:val="10247893"/>
    <w:rsid w:val="1024792C"/>
    <w:rsid w:val="10247977"/>
    <w:rsid w:val="102479DA"/>
    <w:rsid w:val="10247A08"/>
    <w:rsid w:val="10247AB9"/>
    <w:rsid w:val="10247B7A"/>
    <w:rsid w:val="10247C18"/>
    <w:rsid w:val="10247C6A"/>
    <w:rsid w:val="10247CB5"/>
    <w:rsid w:val="10247CC8"/>
    <w:rsid w:val="10247CD0"/>
    <w:rsid w:val="10247D8C"/>
    <w:rsid w:val="10247DE7"/>
    <w:rsid w:val="10247E3F"/>
    <w:rsid w:val="10247E98"/>
    <w:rsid w:val="10247ED1"/>
    <w:rsid w:val="10247F0C"/>
    <w:rsid w:val="10247F25"/>
    <w:rsid w:val="102500A7"/>
    <w:rsid w:val="10250170"/>
    <w:rsid w:val="10250318"/>
    <w:rsid w:val="10250437"/>
    <w:rsid w:val="10250441"/>
    <w:rsid w:val="102504A7"/>
    <w:rsid w:val="102504BD"/>
    <w:rsid w:val="10250500"/>
    <w:rsid w:val="1025050B"/>
    <w:rsid w:val="10250516"/>
    <w:rsid w:val="1025062D"/>
    <w:rsid w:val="1025063C"/>
    <w:rsid w:val="10250661"/>
    <w:rsid w:val="102507B8"/>
    <w:rsid w:val="102507D5"/>
    <w:rsid w:val="10250886"/>
    <w:rsid w:val="102508E0"/>
    <w:rsid w:val="10250A22"/>
    <w:rsid w:val="10250A56"/>
    <w:rsid w:val="10250AB0"/>
    <w:rsid w:val="10250B64"/>
    <w:rsid w:val="10250BF1"/>
    <w:rsid w:val="10250C57"/>
    <w:rsid w:val="10250CCD"/>
    <w:rsid w:val="10250D81"/>
    <w:rsid w:val="10250DFF"/>
    <w:rsid w:val="10250E68"/>
    <w:rsid w:val="10250F82"/>
    <w:rsid w:val="10250FCB"/>
    <w:rsid w:val="102511DE"/>
    <w:rsid w:val="102511FC"/>
    <w:rsid w:val="10251238"/>
    <w:rsid w:val="10251274"/>
    <w:rsid w:val="102512DF"/>
    <w:rsid w:val="10251316"/>
    <w:rsid w:val="1025132E"/>
    <w:rsid w:val="10251341"/>
    <w:rsid w:val="10251358"/>
    <w:rsid w:val="102513A8"/>
    <w:rsid w:val="102513D4"/>
    <w:rsid w:val="10251484"/>
    <w:rsid w:val="1025149C"/>
    <w:rsid w:val="10251540"/>
    <w:rsid w:val="10251624"/>
    <w:rsid w:val="1025163C"/>
    <w:rsid w:val="1025175D"/>
    <w:rsid w:val="10251783"/>
    <w:rsid w:val="102517AF"/>
    <w:rsid w:val="10251839"/>
    <w:rsid w:val="10251883"/>
    <w:rsid w:val="10251927"/>
    <w:rsid w:val="10251928"/>
    <w:rsid w:val="102519A1"/>
    <w:rsid w:val="10251B38"/>
    <w:rsid w:val="10251BF2"/>
    <w:rsid w:val="10251C63"/>
    <w:rsid w:val="10251C89"/>
    <w:rsid w:val="10251D3E"/>
    <w:rsid w:val="10251DE5"/>
    <w:rsid w:val="10251E6B"/>
    <w:rsid w:val="10251E94"/>
    <w:rsid w:val="10251F22"/>
    <w:rsid w:val="10251F4D"/>
    <w:rsid w:val="10251FA9"/>
    <w:rsid w:val="10251FAE"/>
    <w:rsid w:val="10252043"/>
    <w:rsid w:val="102520AA"/>
    <w:rsid w:val="102520D4"/>
    <w:rsid w:val="1025211A"/>
    <w:rsid w:val="102521AB"/>
    <w:rsid w:val="102522A0"/>
    <w:rsid w:val="102522F5"/>
    <w:rsid w:val="10252360"/>
    <w:rsid w:val="102523A6"/>
    <w:rsid w:val="102523A9"/>
    <w:rsid w:val="1025240E"/>
    <w:rsid w:val="102524C0"/>
    <w:rsid w:val="102525CA"/>
    <w:rsid w:val="102525F0"/>
    <w:rsid w:val="10252616"/>
    <w:rsid w:val="102526F9"/>
    <w:rsid w:val="10252836"/>
    <w:rsid w:val="1025287E"/>
    <w:rsid w:val="102528E0"/>
    <w:rsid w:val="10252974"/>
    <w:rsid w:val="102529B2"/>
    <w:rsid w:val="102529B7"/>
    <w:rsid w:val="102529CE"/>
    <w:rsid w:val="10252A83"/>
    <w:rsid w:val="10252AD3"/>
    <w:rsid w:val="10252B1D"/>
    <w:rsid w:val="10252B49"/>
    <w:rsid w:val="10252B81"/>
    <w:rsid w:val="10252B85"/>
    <w:rsid w:val="10252C6D"/>
    <w:rsid w:val="10252CB2"/>
    <w:rsid w:val="10252CBE"/>
    <w:rsid w:val="10252DE3"/>
    <w:rsid w:val="10252DE4"/>
    <w:rsid w:val="10252E02"/>
    <w:rsid w:val="10252EC0"/>
    <w:rsid w:val="10252F59"/>
    <w:rsid w:val="10252F6C"/>
    <w:rsid w:val="10253050"/>
    <w:rsid w:val="1025315D"/>
    <w:rsid w:val="1025321E"/>
    <w:rsid w:val="10253240"/>
    <w:rsid w:val="10253292"/>
    <w:rsid w:val="102532A7"/>
    <w:rsid w:val="102532D8"/>
    <w:rsid w:val="1025335A"/>
    <w:rsid w:val="10253391"/>
    <w:rsid w:val="10253439"/>
    <w:rsid w:val="1025345E"/>
    <w:rsid w:val="102534DB"/>
    <w:rsid w:val="1025359D"/>
    <w:rsid w:val="102535E2"/>
    <w:rsid w:val="102535E8"/>
    <w:rsid w:val="1025366A"/>
    <w:rsid w:val="102536A4"/>
    <w:rsid w:val="102536E9"/>
    <w:rsid w:val="10253714"/>
    <w:rsid w:val="1025378A"/>
    <w:rsid w:val="10253796"/>
    <w:rsid w:val="1025379F"/>
    <w:rsid w:val="10253948"/>
    <w:rsid w:val="10253953"/>
    <w:rsid w:val="102539C2"/>
    <w:rsid w:val="102539C3"/>
    <w:rsid w:val="10253A19"/>
    <w:rsid w:val="10253AE0"/>
    <w:rsid w:val="10253B20"/>
    <w:rsid w:val="10253BB2"/>
    <w:rsid w:val="10253C32"/>
    <w:rsid w:val="10253CCB"/>
    <w:rsid w:val="10253CDD"/>
    <w:rsid w:val="10253D5A"/>
    <w:rsid w:val="10253EA6"/>
    <w:rsid w:val="10253F19"/>
    <w:rsid w:val="10253F53"/>
    <w:rsid w:val="10253F8C"/>
    <w:rsid w:val="10253F96"/>
    <w:rsid w:val="102540EC"/>
    <w:rsid w:val="102540F3"/>
    <w:rsid w:val="102540F4"/>
    <w:rsid w:val="10254126"/>
    <w:rsid w:val="10254183"/>
    <w:rsid w:val="102541E7"/>
    <w:rsid w:val="102541F4"/>
    <w:rsid w:val="10254258"/>
    <w:rsid w:val="1025428A"/>
    <w:rsid w:val="102542B1"/>
    <w:rsid w:val="1025433F"/>
    <w:rsid w:val="102544F6"/>
    <w:rsid w:val="1025452F"/>
    <w:rsid w:val="1025457A"/>
    <w:rsid w:val="10254580"/>
    <w:rsid w:val="102545C0"/>
    <w:rsid w:val="1025461D"/>
    <w:rsid w:val="1025464A"/>
    <w:rsid w:val="102546AE"/>
    <w:rsid w:val="102546B7"/>
    <w:rsid w:val="102546BE"/>
    <w:rsid w:val="10254707"/>
    <w:rsid w:val="10254800"/>
    <w:rsid w:val="1025485F"/>
    <w:rsid w:val="102548DF"/>
    <w:rsid w:val="102549CF"/>
    <w:rsid w:val="10254A67"/>
    <w:rsid w:val="10254BB6"/>
    <w:rsid w:val="10254BC4"/>
    <w:rsid w:val="10254CF9"/>
    <w:rsid w:val="10254D59"/>
    <w:rsid w:val="10254D7A"/>
    <w:rsid w:val="10254D93"/>
    <w:rsid w:val="10254D9D"/>
    <w:rsid w:val="10254F1E"/>
    <w:rsid w:val="10254F34"/>
    <w:rsid w:val="10255057"/>
    <w:rsid w:val="10255071"/>
    <w:rsid w:val="102550B1"/>
    <w:rsid w:val="102550E4"/>
    <w:rsid w:val="1025512C"/>
    <w:rsid w:val="102551C9"/>
    <w:rsid w:val="10255235"/>
    <w:rsid w:val="102552D6"/>
    <w:rsid w:val="10255312"/>
    <w:rsid w:val="1025533F"/>
    <w:rsid w:val="10255350"/>
    <w:rsid w:val="10255385"/>
    <w:rsid w:val="1025542C"/>
    <w:rsid w:val="10255439"/>
    <w:rsid w:val="10255465"/>
    <w:rsid w:val="10255533"/>
    <w:rsid w:val="102555C1"/>
    <w:rsid w:val="10255639"/>
    <w:rsid w:val="102557E4"/>
    <w:rsid w:val="102557F8"/>
    <w:rsid w:val="1025590D"/>
    <w:rsid w:val="1025591C"/>
    <w:rsid w:val="10255972"/>
    <w:rsid w:val="10255B06"/>
    <w:rsid w:val="10255B24"/>
    <w:rsid w:val="10255B62"/>
    <w:rsid w:val="10255B9A"/>
    <w:rsid w:val="10255C53"/>
    <w:rsid w:val="10255E18"/>
    <w:rsid w:val="10255F02"/>
    <w:rsid w:val="10255F0C"/>
    <w:rsid w:val="10255F15"/>
    <w:rsid w:val="10255FFE"/>
    <w:rsid w:val="10256013"/>
    <w:rsid w:val="10256079"/>
    <w:rsid w:val="10256083"/>
    <w:rsid w:val="102560EF"/>
    <w:rsid w:val="1025622E"/>
    <w:rsid w:val="1025632E"/>
    <w:rsid w:val="10256381"/>
    <w:rsid w:val="1025643F"/>
    <w:rsid w:val="1025647B"/>
    <w:rsid w:val="102564B6"/>
    <w:rsid w:val="102564E1"/>
    <w:rsid w:val="10256560"/>
    <w:rsid w:val="1025660F"/>
    <w:rsid w:val="10256611"/>
    <w:rsid w:val="10256698"/>
    <w:rsid w:val="10256845"/>
    <w:rsid w:val="10256885"/>
    <w:rsid w:val="102568C4"/>
    <w:rsid w:val="1025691B"/>
    <w:rsid w:val="10256932"/>
    <w:rsid w:val="10256A2D"/>
    <w:rsid w:val="10256A7D"/>
    <w:rsid w:val="10256ADF"/>
    <w:rsid w:val="10256BB4"/>
    <w:rsid w:val="10256BC7"/>
    <w:rsid w:val="10256BCC"/>
    <w:rsid w:val="10256C39"/>
    <w:rsid w:val="10256C53"/>
    <w:rsid w:val="10256DD7"/>
    <w:rsid w:val="10256E3B"/>
    <w:rsid w:val="10256EF0"/>
    <w:rsid w:val="10256FAA"/>
    <w:rsid w:val="1025707A"/>
    <w:rsid w:val="102570C2"/>
    <w:rsid w:val="102570FD"/>
    <w:rsid w:val="1025725B"/>
    <w:rsid w:val="10257283"/>
    <w:rsid w:val="1025740E"/>
    <w:rsid w:val="1025745F"/>
    <w:rsid w:val="1025746D"/>
    <w:rsid w:val="102574BB"/>
    <w:rsid w:val="10257580"/>
    <w:rsid w:val="102575AF"/>
    <w:rsid w:val="10257639"/>
    <w:rsid w:val="1025764F"/>
    <w:rsid w:val="10257672"/>
    <w:rsid w:val="102576CE"/>
    <w:rsid w:val="1025779D"/>
    <w:rsid w:val="102577CF"/>
    <w:rsid w:val="1025782F"/>
    <w:rsid w:val="10257937"/>
    <w:rsid w:val="1025794C"/>
    <w:rsid w:val="10257969"/>
    <w:rsid w:val="102579D3"/>
    <w:rsid w:val="10257A55"/>
    <w:rsid w:val="10257AA5"/>
    <w:rsid w:val="10257B37"/>
    <w:rsid w:val="10257B7F"/>
    <w:rsid w:val="10257BA4"/>
    <w:rsid w:val="10257BAE"/>
    <w:rsid w:val="10257BB6"/>
    <w:rsid w:val="10257BE4"/>
    <w:rsid w:val="10257C26"/>
    <w:rsid w:val="10257D07"/>
    <w:rsid w:val="10257D2D"/>
    <w:rsid w:val="10257DC3"/>
    <w:rsid w:val="10257E92"/>
    <w:rsid w:val="10257EC6"/>
    <w:rsid w:val="10257EE9"/>
    <w:rsid w:val="10257F91"/>
    <w:rsid w:val="1026021C"/>
    <w:rsid w:val="1026024A"/>
    <w:rsid w:val="10260266"/>
    <w:rsid w:val="102602A7"/>
    <w:rsid w:val="102602E6"/>
    <w:rsid w:val="1026030F"/>
    <w:rsid w:val="10260377"/>
    <w:rsid w:val="1026039B"/>
    <w:rsid w:val="10260404"/>
    <w:rsid w:val="1026043C"/>
    <w:rsid w:val="10260455"/>
    <w:rsid w:val="102605ED"/>
    <w:rsid w:val="1026074D"/>
    <w:rsid w:val="102607CB"/>
    <w:rsid w:val="1026083F"/>
    <w:rsid w:val="102608CB"/>
    <w:rsid w:val="102608D2"/>
    <w:rsid w:val="102609EF"/>
    <w:rsid w:val="10260A73"/>
    <w:rsid w:val="10260ADB"/>
    <w:rsid w:val="10260B44"/>
    <w:rsid w:val="10260B66"/>
    <w:rsid w:val="10260B70"/>
    <w:rsid w:val="10260BA2"/>
    <w:rsid w:val="10260C60"/>
    <w:rsid w:val="10260DAE"/>
    <w:rsid w:val="10260E70"/>
    <w:rsid w:val="10260F96"/>
    <w:rsid w:val="102610DF"/>
    <w:rsid w:val="102610F6"/>
    <w:rsid w:val="10261146"/>
    <w:rsid w:val="10261167"/>
    <w:rsid w:val="102611DD"/>
    <w:rsid w:val="1026132F"/>
    <w:rsid w:val="10261361"/>
    <w:rsid w:val="102613CA"/>
    <w:rsid w:val="102614A7"/>
    <w:rsid w:val="102614C7"/>
    <w:rsid w:val="10261542"/>
    <w:rsid w:val="102615BA"/>
    <w:rsid w:val="102616D9"/>
    <w:rsid w:val="102616DC"/>
    <w:rsid w:val="10261731"/>
    <w:rsid w:val="1026173B"/>
    <w:rsid w:val="10261953"/>
    <w:rsid w:val="10261972"/>
    <w:rsid w:val="10261992"/>
    <w:rsid w:val="10261B3C"/>
    <w:rsid w:val="10261C8B"/>
    <w:rsid w:val="10261D59"/>
    <w:rsid w:val="10261DAE"/>
    <w:rsid w:val="10261DFF"/>
    <w:rsid w:val="10261E45"/>
    <w:rsid w:val="10261E6C"/>
    <w:rsid w:val="10261E73"/>
    <w:rsid w:val="10261E7A"/>
    <w:rsid w:val="10261EB1"/>
    <w:rsid w:val="10261F12"/>
    <w:rsid w:val="10261F5E"/>
    <w:rsid w:val="10261FDB"/>
    <w:rsid w:val="10262043"/>
    <w:rsid w:val="10262057"/>
    <w:rsid w:val="1026208D"/>
    <w:rsid w:val="1026214F"/>
    <w:rsid w:val="1026217C"/>
    <w:rsid w:val="10262239"/>
    <w:rsid w:val="10262261"/>
    <w:rsid w:val="10262271"/>
    <w:rsid w:val="102622A4"/>
    <w:rsid w:val="102622AB"/>
    <w:rsid w:val="102624B1"/>
    <w:rsid w:val="1026252E"/>
    <w:rsid w:val="102625BF"/>
    <w:rsid w:val="1026263C"/>
    <w:rsid w:val="1026272A"/>
    <w:rsid w:val="102627F4"/>
    <w:rsid w:val="10262874"/>
    <w:rsid w:val="102628E9"/>
    <w:rsid w:val="10262913"/>
    <w:rsid w:val="10262967"/>
    <w:rsid w:val="10262A31"/>
    <w:rsid w:val="10262BBD"/>
    <w:rsid w:val="10262BDA"/>
    <w:rsid w:val="10262C44"/>
    <w:rsid w:val="10262C8A"/>
    <w:rsid w:val="10262CE1"/>
    <w:rsid w:val="10262CEB"/>
    <w:rsid w:val="10262D1B"/>
    <w:rsid w:val="10262D43"/>
    <w:rsid w:val="10262D53"/>
    <w:rsid w:val="10262D69"/>
    <w:rsid w:val="10262D7D"/>
    <w:rsid w:val="10262E18"/>
    <w:rsid w:val="10262F25"/>
    <w:rsid w:val="10262FA9"/>
    <w:rsid w:val="10262FAB"/>
    <w:rsid w:val="10262FCB"/>
    <w:rsid w:val="10263073"/>
    <w:rsid w:val="10263091"/>
    <w:rsid w:val="102630AA"/>
    <w:rsid w:val="102630C3"/>
    <w:rsid w:val="10263185"/>
    <w:rsid w:val="1026321C"/>
    <w:rsid w:val="102632D4"/>
    <w:rsid w:val="1026338F"/>
    <w:rsid w:val="1026344D"/>
    <w:rsid w:val="102635D7"/>
    <w:rsid w:val="10263631"/>
    <w:rsid w:val="1026363A"/>
    <w:rsid w:val="1026366E"/>
    <w:rsid w:val="10263774"/>
    <w:rsid w:val="102637C0"/>
    <w:rsid w:val="102637CD"/>
    <w:rsid w:val="1026385D"/>
    <w:rsid w:val="10263877"/>
    <w:rsid w:val="10263994"/>
    <w:rsid w:val="10263A74"/>
    <w:rsid w:val="10263ABB"/>
    <w:rsid w:val="10263AF1"/>
    <w:rsid w:val="10263B38"/>
    <w:rsid w:val="10263B88"/>
    <w:rsid w:val="10263CEB"/>
    <w:rsid w:val="10263D14"/>
    <w:rsid w:val="10263D58"/>
    <w:rsid w:val="10263D61"/>
    <w:rsid w:val="10263DD5"/>
    <w:rsid w:val="10263EAF"/>
    <w:rsid w:val="10263EEC"/>
    <w:rsid w:val="10263F70"/>
    <w:rsid w:val="10264040"/>
    <w:rsid w:val="10264064"/>
    <w:rsid w:val="10264075"/>
    <w:rsid w:val="1026407D"/>
    <w:rsid w:val="10264137"/>
    <w:rsid w:val="1026418B"/>
    <w:rsid w:val="1026423B"/>
    <w:rsid w:val="102642D4"/>
    <w:rsid w:val="10264301"/>
    <w:rsid w:val="10264327"/>
    <w:rsid w:val="1026432E"/>
    <w:rsid w:val="102643C6"/>
    <w:rsid w:val="102643CD"/>
    <w:rsid w:val="10264437"/>
    <w:rsid w:val="10264470"/>
    <w:rsid w:val="102644FB"/>
    <w:rsid w:val="102645EE"/>
    <w:rsid w:val="102645FD"/>
    <w:rsid w:val="102646E0"/>
    <w:rsid w:val="102646F3"/>
    <w:rsid w:val="1026472D"/>
    <w:rsid w:val="102647A1"/>
    <w:rsid w:val="10264816"/>
    <w:rsid w:val="10264865"/>
    <w:rsid w:val="102649A4"/>
    <w:rsid w:val="10264A58"/>
    <w:rsid w:val="10264B07"/>
    <w:rsid w:val="10264B29"/>
    <w:rsid w:val="10264B83"/>
    <w:rsid w:val="10264C3E"/>
    <w:rsid w:val="10264C59"/>
    <w:rsid w:val="10264D08"/>
    <w:rsid w:val="10264D76"/>
    <w:rsid w:val="10264DBA"/>
    <w:rsid w:val="10264DBC"/>
    <w:rsid w:val="10264E35"/>
    <w:rsid w:val="10264F36"/>
    <w:rsid w:val="10264F89"/>
    <w:rsid w:val="10264F8C"/>
    <w:rsid w:val="10264F94"/>
    <w:rsid w:val="1026502E"/>
    <w:rsid w:val="1026504F"/>
    <w:rsid w:val="1026506B"/>
    <w:rsid w:val="102650A3"/>
    <w:rsid w:val="10265160"/>
    <w:rsid w:val="10265213"/>
    <w:rsid w:val="10265281"/>
    <w:rsid w:val="1026529E"/>
    <w:rsid w:val="102652AA"/>
    <w:rsid w:val="10265304"/>
    <w:rsid w:val="10265332"/>
    <w:rsid w:val="102653D9"/>
    <w:rsid w:val="1026547A"/>
    <w:rsid w:val="102654AE"/>
    <w:rsid w:val="102655CE"/>
    <w:rsid w:val="1026579E"/>
    <w:rsid w:val="102657D0"/>
    <w:rsid w:val="1026583D"/>
    <w:rsid w:val="1026584E"/>
    <w:rsid w:val="10265927"/>
    <w:rsid w:val="10265987"/>
    <w:rsid w:val="102659A0"/>
    <w:rsid w:val="10265A54"/>
    <w:rsid w:val="10265A76"/>
    <w:rsid w:val="10265AC5"/>
    <w:rsid w:val="10265B08"/>
    <w:rsid w:val="10265B70"/>
    <w:rsid w:val="10265C40"/>
    <w:rsid w:val="10265D4B"/>
    <w:rsid w:val="10265E10"/>
    <w:rsid w:val="10265E14"/>
    <w:rsid w:val="10265E58"/>
    <w:rsid w:val="10265E72"/>
    <w:rsid w:val="10265F3E"/>
    <w:rsid w:val="10265F48"/>
    <w:rsid w:val="102660B7"/>
    <w:rsid w:val="10266310"/>
    <w:rsid w:val="1026632C"/>
    <w:rsid w:val="10266345"/>
    <w:rsid w:val="102663F1"/>
    <w:rsid w:val="10266462"/>
    <w:rsid w:val="102664FF"/>
    <w:rsid w:val="1026663A"/>
    <w:rsid w:val="102667D9"/>
    <w:rsid w:val="10266807"/>
    <w:rsid w:val="10266809"/>
    <w:rsid w:val="1026680D"/>
    <w:rsid w:val="1026683A"/>
    <w:rsid w:val="10266844"/>
    <w:rsid w:val="10266864"/>
    <w:rsid w:val="1026688D"/>
    <w:rsid w:val="10266983"/>
    <w:rsid w:val="10266A41"/>
    <w:rsid w:val="10266A6A"/>
    <w:rsid w:val="10266AF8"/>
    <w:rsid w:val="10266AFB"/>
    <w:rsid w:val="10266C6E"/>
    <w:rsid w:val="10266CC0"/>
    <w:rsid w:val="10266DB3"/>
    <w:rsid w:val="10266EDA"/>
    <w:rsid w:val="10266F82"/>
    <w:rsid w:val="102670AF"/>
    <w:rsid w:val="102671FC"/>
    <w:rsid w:val="102672EF"/>
    <w:rsid w:val="10267344"/>
    <w:rsid w:val="10267351"/>
    <w:rsid w:val="102673FB"/>
    <w:rsid w:val="10267429"/>
    <w:rsid w:val="102674CC"/>
    <w:rsid w:val="102674E1"/>
    <w:rsid w:val="1026754E"/>
    <w:rsid w:val="10267574"/>
    <w:rsid w:val="102675BF"/>
    <w:rsid w:val="102675C2"/>
    <w:rsid w:val="102676AF"/>
    <w:rsid w:val="102677E6"/>
    <w:rsid w:val="102677F7"/>
    <w:rsid w:val="10267838"/>
    <w:rsid w:val="1026789C"/>
    <w:rsid w:val="102678AC"/>
    <w:rsid w:val="102678B0"/>
    <w:rsid w:val="102678BE"/>
    <w:rsid w:val="10267934"/>
    <w:rsid w:val="1026797E"/>
    <w:rsid w:val="10267A46"/>
    <w:rsid w:val="10267AD6"/>
    <w:rsid w:val="10267C6C"/>
    <w:rsid w:val="10267C8B"/>
    <w:rsid w:val="10267D11"/>
    <w:rsid w:val="10267D4B"/>
    <w:rsid w:val="10267E56"/>
    <w:rsid w:val="10270055"/>
    <w:rsid w:val="102700D5"/>
    <w:rsid w:val="102700DC"/>
    <w:rsid w:val="102700F0"/>
    <w:rsid w:val="10270205"/>
    <w:rsid w:val="1027021F"/>
    <w:rsid w:val="1027024C"/>
    <w:rsid w:val="10270346"/>
    <w:rsid w:val="102703A8"/>
    <w:rsid w:val="1027054D"/>
    <w:rsid w:val="10270566"/>
    <w:rsid w:val="10270682"/>
    <w:rsid w:val="10270689"/>
    <w:rsid w:val="102706C9"/>
    <w:rsid w:val="1027075D"/>
    <w:rsid w:val="1027078D"/>
    <w:rsid w:val="102707E4"/>
    <w:rsid w:val="102708FB"/>
    <w:rsid w:val="102709A8"/>
    <w:rsid w:val="102709FF"/>
    <w:rsid w:val="10270A19"/>
    <w:rsid w:val="10270AE5"/>
    <w:rsid w:val="10270B6F"/>
    <w:rsid w:val="10270B9D"/>
    <w:rsid w:val="10270CA9"/>
    <w:rsid w:val="10270CAB"/>
    <w:rsid w:val="10270CC9"/>
    <w:rsid w:val="10270D17"/>
    <w:rsid w:val="10270DC9"/>
    <w:rsid w:val="10270E32"/>
    <w:rsid w:val="10270E3D"/>
    <w:rsid w:val="10270F1C"/>
    <w:rsid w:val="10270F6A"/>
    <w:rsid w:val="10270FB9"/>
    <w:rsid w:val="10270FE5"/>
    <w:rsid w:val="1027101F"/>
    <w:rsid w:val="1027113D"/>
    <w:rsid w:val="1027115E"/>
    <w:rsid w:val="1027117B"/>
    <w:rsid w:val="1027122C"/>
    <w:rsid w:val="102712AA"/>
    <w:rsid w:val="1027133D"/>
    <w:rsid w:val="102713BE"/>
    <w:rsid w:val="1027141B"/>
    <w:rsid w:val="10271495"/>
    <w:rsid w:val="102714EA"/>
    <w:rsid w:val="102714F6"/>
    <w:rsid w:val="10271660"/>
    <w:rsid w:val="10271747"/>
    <w:rsid w:val="10271801"/>
    <w:rsid w:val="102718AF"/>
    <w:rsid w:val="102718F9"/>
    <w:rsid w:val="10271950"/>
    <w:rsid w:val="102719A9"/>
    <w:rsid w:val="102719CF"/>
    <w:rsid w:val="10271C45"/>
    <w:rsid w:val="10271C57"/>
    <w:rsid w:val="10271C6C"/>
    <w:rsid w:val="10271CB3"/>
    <w:rsid w:val="10271CF0"/>
    <w:rsid w:val="10271D19"/>
    <w:rsid w:val="10271D6F"/>
    <w:rsid w:val="10271E84"/>
    <w:rsid w:val="10271EEE"/>
    <w:rsid w:val="10271EFA"/>
    <w:rsid w:val="10271F18"/>
    <w:rsid w:val="10271F72"/>
    <w:rsid w:val="102720E0"/>
    <w:rsid w:val="1027211B"/>
    <w:rsid w:val="1027214E"/>
    <w:rsid w:val="10272176"/>
    <w:rsid w:val="10272260"/>
    <w:rsid w:val="1027234E"/>
    <w:rsid w:val="10272408"/>
    <w:rsid w:val="102724A2"/>
    <w:rsid w:val="102725DA"/>
    <w:rsid w:val="102725F7"/>
    <w:rsid w:val="10272618"/>
    <w:rsid w:val="1027270E"/>
    <w:rsid w:val="1027271F"/>
    <w:rsid w:val="10272791"/>
    <w:rsid w:val="102727B0"/>
    <w:rsid w:val="10272846"/>
    <w:rsid w:val="102728A3"/>
    <w:rsid w:val="10272924"/>
    <w:rsid w:val="1027298E"/>
    <w:rsid w:val="10272B2A"/>
    <w:rsid w:val="10272BB0"/>
    <w:rsid w:val="10272BE9"/>
    <w:rsid w:val="10272C3B"/>
    <w:rsid w:val="10272C8A"/>
    <w:rsid w:val="10272D18"/>
    <w:rsid w:val="10272D21"/>
    <w:rsid w:val="10272DCB"/>
    <w:rsid w:val="10272E11"/>
    <w:rsid w:val="10272FFA"/>
    <w:rsid w:val="1027332D"/>
    <w:rsid w:val="10273365"/>
    <w:rsid w:val="10273465"/>
    <w:rsid w:val="102734BE"/>
    <w:rsid w:val="10273598"/>
    <w:rsid w:val="102736D3"/>
    <w:rsid w:val="1027370B"/>
    <w:rsid w:val="10273764"/>
    <w:rsid w:val="102737D6"/>
    <w:rsid w:val="10273857"/>
    <w:rsid w:val="1027386E"/>
    <w:rsid w:val="102738EC"/>
    <w:rsid w:val="10273931"/>
    <w:rsid w:val="10273A0E"/>
    <w:rsid w:val="10273A56"/>
    <w:rsid w:val="10273A5E"/>
    <w:rsid w:val="10273B98"/>
    <w:rsid w:val="10273C56"/>
    <w:rsid w:val="10273C71"/>
    <w:rsid w:val="10273D20"/>
    <w:rsid w:val="10273D4C"/>
    <w:rsid w:val="10273E28"/>
    <w:rsid w:val="10273F1D"/>
    <w:rsid w:val="10273F22"/>
    <w:rsid w:val="10274001"/>
    <w:rsid w:val="102741FC"/>
    <w:rsid w:val="10274414"/>
    <w:rsid w:val="102744B5"/>
    <w:rsid w:val="102744D6"/>
    <w:rsid w:val="102744F2"/>
    <w:rsid w:val="10274525"/>
    <w:rsid w:val="1027452D"/>
    <w:rsid w:val="10274530"/>
    <w:rsid w:val="102745C4"/>
    <w:rsid w:val="1027467F"/>
    <w:rsid w:val="10274681"/>
    <w:rsid w:val="1027468F"/>
    <w:rsid w:val="1027476A"/>
    <w:rsid w:val="102747D9"/>
    <w:rsid w:val="1027482F"/>
    <w:rsid w:val="1027484A"/>
    <w:rsid w:val="102748C3"/>
    <w:rsid w:val="102748DC"/>
    <w:rsid w:val="102748E0"/>
    <w:rsid w:val="102748FA"/>
    <w:rsid w:val="10274978"/>
    <w:rsid w:val="10274A10"/>
    <w:rsid w:val="10274B7E"/>
    <w:rsid w:val="10274C01"/>
    <w:rsid w:val="10274C79"/>
    <w:rsid w:val="10274D50"/>
    <w:rsid w:val="10274D75"/>
    <w:rsid w:val="10274D85"/>
    <w:rsid w:val="10274ED8"/>
    <w:rsid w:val="10274F2D"/>
    <w:rsid w:val="10274F8B"/>
    <w:rsid w:val="10275018"/>
    <w:rsid w:val="10275163"/>
    <w:rsid w:val="102751CE"/>
    <w:rsid w:val="102751D5"/>
    <w:rsid w:val="10275247"/>
    <w:rsid w:val="10275291"/>
    <w:rsid w:val="102752EF"/>
    <w:rsid w:val="10275373"/>
    <w:rsid w:val="102753B5"/>
    <w:rsid w:val="102753B8"/>
    <w:rsid w:val="102753BB"/>
    <w:rsid w:val="10275459"/>
    <w:rsid w:val="102754DB"/>
    <w:rsid w:val="1027557E"/>
    <w:rsid w:val="102755DD"/>
    <w:rsid w:val="102756D5"/>
    <w:rsid w:val="102757E6"/>
    <w:rsid w:val="102758FE"/>
    <w:rsid w:val="10275918"/>
    <w:rsid w:val="1027595C"/>
    <w:rsid w:val="10275ABC"/>
    <w:rsid w:val="10275B22"/>
    <w:rsid w:val="10275B3E"/>
    <w:rsid w:val="10275C2A"/>
    <w:rsid w:val="10275C67"/>
    <w:rsid w:val="10275CA4"/>
    <w:rsid w:val="10275D7E"/>
    <w:rsid w:val="10275E59"/>
    <w:rsid w:val="10275E60"/>
    <w:rsid w:val="10275ECE"/>
    <w:rsid w:val="1027614B"/>
    <w:rsid w:val="1027618A"/>
    <w:rsid w:val="1027622E"/>
    <w:rsid w:val="102762DE"/>
    <w:rsid w:val="10276377"/>
    <w:rsid w:val="102763D9"/>
    <w:rsid w:val="102763FC"/>
    <w:rsid w:val="10276463"/>
    <w:rsid w:val="1027646A"/>
    <w:rsid w:val="1027648A"/>
    <w:rsid w:val="1027651B"/>
    <w:rsid w:val="1027656A"/>
    <w:rsid w:val="102765CF"/>
    <w:rsid w:val="10276603"/>
    <w:rsid w:val="102766B6"/>
    <w:rsid w:val="102767A8"/>
    <w:rsid w:val="102767EE"/>
    <w:rsid w:val="102767F8"/>
    <w:rsid w:val="1027688F"/>
    <w:rsid w:val="1027698A"/>
    <w:rsid w:val="10276A75"/>
    <w:rsid w:val="10276AB6"/>
    <w:rsid w:val="10276AE4"/>
    <w:rsid w:val="10276B27"/>
    <w:rsid w:val="10276B28"/>
    <w:rsid w:val="10276BAC"/>
    <w:rsid w:val="10276C0F"/>
    <w:rsid w:val="10276C8D"/>
    <w:rsid w:val="10276CBF"/>
    <w:rsid w:val="10276D08"/>
    <w:rsid w:val="10276DBF"/>
    <w:rsid w:val="10276E6A"/>
    <w:rsid w:val="10276EDB"/>
    <w:rsid w:val="10276F38"/>
    <w:rsid w:val="10276FE3"/>
    <w:rsid w:val="102770DD"/>
    <w:rsid w:val="1027714E"/>
    <w:rsid w:val="10277151"/>
    <w:rsid w:val="102771EA"/>
    <w:rsid w:val="10277240"/>
    <w:rsid w:val="102773B8"/>
    <w:rsid w:val="102774B6"/>
    <w:rsid w:val="102774D0"/>
    <w:rsid w:val="102774D1"/>
    <w:rsid w:val="102774D2"/>
    <w:rsid w:val="102775DA"/>
    <w:rsid w:val="1027768C"/>
    <w:rsid w:val="102776C6"/>
    <w:rsid w:val="1027777E"/>
    <w:rsid w:val="102778B8"/>
    <w:rsid w:val="10277964"/>
    <w:rsid w:val="10277978"/>
    <w:rsid w:val="10277A06"/>
    <w:rsid w:val="10277A2D"/>
    <w:rsid w:val="10277AF3"/>
    <w:rsid w:val="10277B5F"/>
    <w:rsid w:val="10277BA9"/>
    <w:rsid w:val="10277C3F"/>
    <w:rsid w:val="10277CE3"/>
    <w:rsid w:val="10277CF8"/>
    <w:rsid w:val="10277CFB"/>
    <w:rsid w:val="10277EE1"/>
    <w:rsid w:val="10277FFB"/>
    <w:rsid w:val="10280001"/>
    <w:rsid w:val="1028002A"/>
    <w:rsid w:val="102800FF"/>
    <w:rsid w:val="10280212"/>
    <w:rsid w:val="1028021C"/>
    <w:rsid w:val="10280237"/>
    <w:rsid w:val="102802CA"/>
    <w:rsid w:val="10280311"/>
    <w:rsid w:val="1028033C"/>
    <w:rsid w:val="102803C2"/>
    <w:rsid w:val="102803C8"/>
    <w:rsid w:val="1028052F"/>
    <w:rsid w:val="102805FF"/>
    <w:rsid w:val="1028071B"/>
    <w:rsid w:val="10280749"/>
    <w:rsid w:val="1028079C"/>
    <w:rsid w:val="102807C3"/>
    <w:rsid w:val="1028085E"/>
    <w:rsid w:val="10280918"/>
    <w:rsid w:val="10280A11"/>
    <w:rsid w:val="10280A63"/>
    <w:rsid w:val="10280C46"/>
    <w:rsid w:val="10280C77"/>
    <w:rsid w:val="10280D86"/>
    <w:rsid w:val="10280DF8"/>
    <w:rsid w:val="10280E51"/>
    <w:rsid w:val="10281008"/>
    <w:rsid w:val="102810D1"/>
    <w:rsid w:val="1028110B"/>
    <w:rsid w:val="10281398"/>
    <w:rsid w:val="102813A9"/>
    <w:rsid w:val="102813DD"/>
    <w:rsid w:val="10281441"/>
    <w:rsid w:val="10281459"/>
    <w:rsid w:val="10281460"/>
    <w:rsid w:val="1028149E"/>
    <w:rsid w:val="1028159D"/>
    <w:rsid w:val="102815B4"/>
    <w:rsid w:val="102815CB"/>
    <w:rsid w:val="102816B7"/>
    <w:rsid w:val="102816DE"/>
    <w:rsid w:val="10281713"/>
    <w:rsid w:val="1028188C"/>
    <w:rsid w:val="10281897"/>
    <w:rsid w:val="102818BB"/>
    <w:rsid w:val="102818D0"/>
    <w:rsid w:val="102818DD"/>
    <w:rsid w:val="1028199A"/>
    <w:rsid w:val="102819CB"/>
    <w:rsid w:val="10281A08"/>
    <w:rsid w:val="10281A54"/>
    <w:rsid w:val="10281B0D"/>
    <w:rsid w:val="10281CB8"/>
    <w:rsid w:val="10281EA2"/>
    <w:rsid w:val="10281EB9"/>
    <w:rsid w:val="10281EC6"/>
    <w:rsid w:val="10281F69"/>
    <w:rsid w:val="10281F8D"/>
    <w:rsid w:val="1028208E"/>
    <w:rsid w:val="10282138"/>
    <w:rsid w:val="102821C4"/>
    <w:rsid w:val="102821E5"/>
    <w:rsid w:val="10282243"/>
    <w:rsid w:val="10282253"/>
    <w:rsid w:val="1028225A"/>
    <w:rsid w:val="10282294"/>
    <w:rsid w:val="102822BD"/>
    <w:rsid w:val="102822C0"/>
    <w:rsid w:val="102822C4"/>
    <w:rsid w:val="102822E6"/>
    <w:rsid w:val="10282315"/>
    <w:rsid w:val="10282336"/>
    <w:rsid w:val="10282337"/>
    <w:rsid w:val="102823C2"/>
    <w:rsid w:val="102823D9"/>
    <w:rsid w:val="102824AD"/>
    <w:rsid w:val="10282641"/>
    <w:rsid w:val="10282645"/>
    <w:rsid w:val="10282657"/>
    <w:rsid w:val="1028265C"/>
    <w:rsid w:val="10282687"/>
    <w:rsid w:val="102826D1"/>
    <w:rsid w:val="102826FA"/>
    <w:rsid w:val="10282777"/>
    <w:rsid w:val="102827A2"/>
    <w:rsid w:val="102828EB"/>
    <w:rsid w:val="102829F2"/>
    <w:rsid w:val="10282B64"/>
    <w:rsid w:val="10282C3A"/>
    <w:rsid w:val="10282C52"/>
    <w:rsid w:val="10282CF7"/>
    <w:rsid w:val="10282D07"/>
    <w:rsid w:val="10282D42"/>
    <w:rsid w:val="10282D77"/>
    <w:rsid w:val="10282DB1"/>
    <w:rsid w:val="10282E25"/>
    <w:rsid w:val="10282E48"/>
    <w:rsid w:val="10282E4B"/>
    <w:rsid w:val="10282F40"/>
    <w:rsid w:val="10283059"/>
    <w:rsid w:val="1028307B"/>
    <w:rsid w:val="10283087"/>
    <w:rsid w:val="10283120"/>
    <w:rsid w:val="10283180"/>
    <w:rsid w:val="102831D5"/>
    <w:rsid w:val="102832F3"/>
    <w:rsid w:val="10283375"/>
    <w:rsid w:val="102833F5"/>
    <w:rsid w:val="10283405"/>
    <w:rsid w:val="10283439"/>
    <w:rsid w:val="1028353A"/>
    <w:rsid w:val="10283565"/>
    <w:rsid w:val="102835AE"/>
    <w:rsid w:val="102835BD"/>
    <w:rsid w:val="10283715"/>
    <w:rsid w:val="1028375B"/>
    <w:rsid w:val="102837AF"/>
    <w:rsid w:val="1028381A"/>
    <w:rsid w:val="1028384C"/>
    <w:rsid w:val="10283908"/>
    <w:rsid w:val="10283993"/>
    <w:rsid w:val="10283A1A"/>
    <w:rsid w:val="10283A79"/>
    <w:rsid w:val="10283B12"/>
    <w:rsid w:val="10283B56"/>
    <w:rsid w:val="10283B5E"/>
    <w:rsid w:val="10283CBA"/>
    <w:rsid w:val="10283D21"/>
    <w:rsid w:val="10283D50"/>
    <w:rsid w:val="10283DD3"/>
    <w:rsid w:val="10283DEB"/>
    <w:rsid w:val="10283E75"/>
    <w:rsid w:val="10283EB4"/>
    <w:rsid w:val="10283EBF"/>
    <w:rsid w:val="10283EF2"/>
    <w:rsid w:val="10283EF4"/>
    <w:rsid w:val="10283F32"/>
    <w:rsid w:val="1028413A"/>
    <w:rsid w:val="10284172"/>
    <w:rsid w:val="1028425D"/>
    <w:rsid w:val="102842E0"/>
    <w:rsid w:val="102842FC"/>
    <w:rsid w:val="1028430A"/>
    <w:rsid w:val="10284318"/>
    <w:rsid w:val="1028435F"/>
    <w:rsid w:val="10284396"/>
    <w:rsid w:val="1028439F"/>
    <w:rsid w:val="102843F1"/>
    <w:rsid w:val="10284438"/>
    <w:rsid w:val="10284450"/>
    <w:rsid w:val="102846AA"/>
    <w:rsid w:val="10284844"/>
    <w:rsid w:val="102848C6"/>
    <w:rsid w:val="1028493E"/>
    <w:rsid w:val="102849BA"/>
    <w:rsid w:val="10284AD2"/>
    <w:rsid w:val="10284B9E"/>
    <w:rsid w:val="10284BBA"/>
    <w:rsid w:val="10284C92"/>
    <w:rsid w:val="10284D6A"/>
    <w:rsid w:val="10284DCC"/>
    <w:rsid w:val="10284E4B"/>
    <w:rsid w:val="10284F2E"/>
    <w:rsid w:val="10284F6A"/>
    <w:rsid w:val="1028510E"/>
    <w:rsid w:val="10285225"/>
    <w:rsid w:val="102852D3"/>
    <w:rsid w:val="102852E4"/>
    <w:rsid w:val="102852F9"/>
    <w:rsid w:val="10285394"/>
    <w:rsid w:val="10285449"/>
    <w:rsid w:val="102854CF"/>
    <w:rsid w:val="1028550E"/>
    <w:rsid w:val="10285658"/>
    <w:rsid w:val="1028566C"/>
    <w:rsid w:val="1028577D"/>
    <w:rsid w:val="102857AD"/>
    <w:rsid w:val="10285986"/>
    <w:rsid w:val="102859B5"/>
    <w:rsid w:val="10285A05"/>
    <w:rsid w:val="10285A7D"/>
    <w:rsid w:val="10285ADB"/>
    <w:rsid w:val="10285B7A"/>
    <w:rsid w:val="10285BFA"/>
    <w:rsid w:val="10285C70"/>
    <w:rsid w:val="10285DC0"/>
    <w:rsid w:val="10285DE0"/>
    <w:rsid w:val="10285DE9"/>
    <w:rsid w:val="10285DF8"/>
    <w:rsid w:val="10285E98"/>
    <w:rsid w:val="10285EEF"/>
    <w:rsid w:val="10285F38"/>
    <w:rsid w:val="10285F65"/>
    <w:rsid w:val="10285F6C"/>
    <w:rsid w:val="10285F98"/>
    <w:rsid w:val="1028603F"/>
    <w:rsid w:val="102860C5"/>
    <w:rsid w:val="1028612B"/>
    <w:rsid w:val="10286149"/>
    <w:rsid w:val="10286175"/>
    <w:rsid w:val="1028617C"/>
    <w:rsid w:val="1028618D"/>
    <w:rsid w:val="10286226"/>
    <w:rsid w:val="102862C8"/>
    <w:rsid w:val="10286341"/>
    <w:rsid w:val="102865C4"/>
    <w:rsid w:val="102865D9"/>
    <w:rsid w:val="102865F0"/>
    <w:rsid w:val="10286687"/>
    <w:rsid w:val="1028673C"/>
    <w:rsid w:val="102867AA"/>
    <w:rsid w:val="10286879"/>
    <w:rsid w:val="10286922"/>
    <w:rsid w:val="10286A50"/>
    <w:rsid w:val="10286B81"/>
    <w:rsid w:val="10286C27"/>
    <w:rsid w:val="10286C31"/>
    <w:rsid w:val="10286C8D"/>
    <w:rsid w:val="10286CB8"/>
    <w:rsid w:val="10286D1B"/>
    <w:rsid w:val="10286E03"/>
    <w:rsid w:val="10286F36"/>
    <w:rsid w:val="10286FD9"/>
    <w:rsid w:val="1028714F"/>
    <w:rsid w:val="10287236"/>
    <w:rsid w:val="102873F2"/>
    <w:rsid w:val="1028741A"/>
    <w:rsid w:val="1028741F"/>
    <w:rsid w:val="10287459"/>
    <w:rsid w:val="10287462"/>
    <w:rsid w:val="10287594"/>
    <w:rsid w:val="102875ED"/>
    <w:rsid w:val="10287735"/>
    <w:rsid w:val="10287812"/>
    <w:rsid w:val="10287943"/>
    <w:rsid w:val="10287951"/>
    <w:rsid w:val="102879F3"/>
    <w:rsid w:val="10287A05"/>
    <w:rsid w:val="10287A11"/>
    <w:rsid w:val="10287A16"/>
    <w:rsid w:val="10287AAF"/>
    <w:rsid w:val="10287B3B"/>
    <w:rsid w:val="10287B8B"/>
    <w:rsid w:val="10287C04"/>
    <w:rsid w:val="10287C2F"/>
    <w:rsid w:val="10287CD9"/>
    <w:rsid w:val="10287D17"/>
    <w:rsid w:val="10287DAF"/>
    <w:rsid w:val="10287F83"/>
    <w:rsid w:val="10287FDB"/>
    <w:rsid w:val="10290206"/>
    <w:rsid w:val="1029027B"/>
    <w:rsid w:val="1029027C"/>
    <w:rsid w:val="102902B8"/>
    <w:rsid w:val="10290323"/>
    <w:rsid w:val="10290340"/>
    <w:rsid w:val="102903A9"/>
    <w:rsid w:val="102903D2"/>
    <w:rsid w:val="10290646"/>
    <w:rsid w:val="102907AA"/>
    <w:rsid w:val="102907AE"/>
    <w:rsid w:val="102907CC"/>
    <w:rsid w:val="10290821"/>
    <w:rsid w:val="10290859"/>
    <w:rsid w:val="102908D5"/>
    <w:rsid w:val="102909CC"/>
    <w:rsid w:val="10290A69"/>
    <w:rsid w:val="10290A96"/>
    <w:rsid w:val="10290AA8"/>
    <w:rsid w:val="10290B14"/>
    <w:rsid w:val="10290BF3"/>
    <w:rsid w:val="10290C0C"/>
    <w:rsid w:val="10290C61"/>
    <w:rsid w:val="10290D04"/>
    <w:rsid w:val="10290D80"/>
    <w:rsid w:val="10290D87"/>
    <w:rsid w:val="10290DE3"/>
    <w:rsid w:val="10290E52"/>
    <w:rsid w:val="10290E6C"/>
    <w:rsid w:val="10290EBE"/>
    <w:rsid w:val="10290EDA"/>
    <w:rsid w:val="10290FAC"/>
    <w:rsid w:val="10291017"/>
    <w:rsid w:val="1029111B"/>
    <w:rsid w:val="1029118E"/>
    <w:rsid w:val="102912C5"/>
    <w:rsid w:val="102912D4"/>
    <w:rsid w:val="10291341"/>
    <w:rsid w:val="1029149C"/>
    <w:rsid w:val="102914EB"/>
    <w:rsid w:val="10291557"/>
    <w:rsid w:val="10291571"/>
    <w:rsid w:val="10291580"/>
    <w:rsid w:val="10291661"/>
    <w:rsid w:val="1029166E"/>
    <w:rsid w:val="1029179C"/>
    <w:rsid w:val="10291811"/>
    <w:rsid w:val="1029185B"/>
    <w:rsid w:val="10291883"/>
    <w:rsid w:val="102918DE"/>
    <w:rsid w:val="102918FC"/>
    <w:rsid w:val="10291980"/>
    <w:rsid w:val="102919B2"/>
    <w:rsid w:val="10291AC5"/>
    <w:rsid w:val="10291B1D"/>
    <w:rsid w:val="10291B80"/>
    <w:rsid w:val="10291BAB"/>
    <w:rsid w:val="10291BB7"/>
    <w:rsid w:val="10291C88"/>
    <w:rsid w:val="10291C90"/>
    <w:rsid w:val="10291CD5"/>
    <w:rsid w:val="10291E06"/>
    <w:rsid w:val="10291E21"/>
    <w:rsid w:val="10291EB2"/>
    <w:rsid w:val="10291EFB"/>
    <w:rsid w:val="10291F9F"/>
    <w:rsid w:val="10292012"/>
    <w:rsid w:val="102920D3"/>
    <w:rsid w:val="102920FE"/>
    <w:rsid w:val="102921D5"/>
    <w:rsid w:val="10292235"/>
    <w:rsid w:val="1029231D"/>
    <w:rsid w:val="10292339"/>
    <w:rsid w:val="1029234F"/>
    <w:rsid w:val="1029236A"/>
    <w:rsid w:val="10292419"/>
    <w:rsid w:val="10292455"/>
    <w:rsid w:val="10292469"/>
    <w:rsid w:val="102924DE"/>
    <w:rsid w:val="10292545"/>
    <w:rsid w:val="10292595"/>
    <w:rsid w:val="1029260B"/>
    <w:rsid w:val="1029264B"/>
    <w:rsid w:val="10292688"/>
    <w:rsid w:val="10292738"/>
    <w:rsid w:val="1029277E"/>
    <w:rsid w:val="102927BD"/>
    <w:rsid w:val="102928DD"/>
    <w:rsid w:val="10292939"/>
    <w:rsid w:val="10292975"/>
    <w:rsid w:val="10292A66"/>
    <w:rsid w:val="10292AB3"/>
    <w:rsid w:val="10292AC4"/>
    <w:rsid w:val="10292AF0"/>
    <w:rsid w:val="10292B83"/>
    <w:rsid w:val="10292D11"/>
    <w:rsid w:val="10292D4B"/>
    <w:rsid w:val="10292D71"/>
    <w:rsid w:val="10292E51"/>
    <w:rsid w:val="10292E61"/>
    <w:rsid w:val="10292E67"/>
    <w:rsid w:val="10292E8F"/>
    <w:rsid w:val="10292F26"/>
    <w:rsid w:val="10292F2D"/>
    <w:rsid w:val="10292F55"/>
    <w:rsid w:val="10292F76"/>
    <w:rsid w:val="10293110"/>
    <w:rsid w:val="102931E5"/>
    <w:rsid w:val="1029320C"/>
    <w:rsid w:val="102933C3"/>
    <w:rsid w:val="102934C4"/>
    <w:rsid w:val="102934C8"/>
    <w:rsid w:val="102934FB"/>
    <w:rsid w:val="10293536"/>
    <w:rsid w:val="10293623"/>
    <w:rsid w:val="102936D9"/>
    <w:rsid w:val="1029371A"/>
    <w:rsid w:val="10293745"/>
    <w:rsid w:val="1029381E"/>
    <w:rsid w:val="102938A9"/>
    <w:rsid w:val="102938AD"/>
    <w:rsid w:val="102938CF"/>
    <w:rsid w:val="10293928"/>
    <w:rsid w:val="1029392A"/>
    <w:rsid w:val="102939A3"/>
    <w:rsid w:val="102939E7"/>
    <w:rsid w:val="10293AA7"/>
    <w:rsid w:val="10293B28"/>
    <w:rsid w:val="10293C18"/>
    <w:rsid w:val="10293DDD"/>
    <w:rsid w:val="10293E0B"/>
    <w:rsid w:val="10293F09"/>
    <w:rsid w:val="10293F56"/>
    <w:rsid w:val="10294055"/>
    <w:rsid w:val="102940F6"/>
    <w:rsid w:val="102942AD"/>
    <w:rsid w:val="10294390"/>
    <w:rsid w:val="10294392"/>
    <w:rsid w:val="102943FA"/>
    <w:rsid w:val="10294518"/>
    <w:rsid w:val="10294548"/>
    <w:rsid w:val="10294586"/>
    <w:rsid w:val="10294591"/>
    <w:rsid w:val="10294684"/>
    <w:rsid w:val="10294757"/>
    <w:rsid w:val="1029477B"/>
    <w:rsid w:val="1029477C"/>
    <w:rsid w:val="1029480E"/>
    <w:rsid w:val="102948BE"/>
    <w:rsid w:val="102948F8"/>
    <w:rsid w:val="1029492B"/>
    <w:rsid w:val="102949CC"/>
    <w:rsid w:val="102949D7"/>
    <w:rsid w:val="10294A10"/>
    <w:rsid w:val="10294A30"/>
    <w:rsid w:val="10294AA1"/>
    <w:rsid w:val="10294AB2"/>
    <w:rsid w:val="10294B11"/>
    <w:rsid w:val="10294CD3"/>
    <w:rsid w:val="10294DAE"/>
    <w:rsid w:val="10294E6D"/>
    <w:rsid w:val="10294EE2"/>
    <w:rsid w:val="10294FBF"/>
    <w:rsid w:val="10294FFB"/>
    <w:rsid w:val="10295119"/>
    <w:rsid w:val="10295181"/>
    <w:rsid w:val="10295194"/>
    <w:rsid w:val="102951C4"/>
    <w:rsid w:val="1029531F"/>
    <w:rsid w:val="10295436"/>
    <w:rsid w:val="1029546E"/>
    <w:rsid w:val="102954A0"/>
    <w:rsid w:val="102955C6"/>
    <w:rsid w:val="10295695"/>
    <w:rsid w:val="102956A8"/>
    <w:rsid w:val="1029573C"/>
    <w:rsid w:val="10295754"/>
    <w:rsid w:val="102957BE"/>
    <w:rsid w:val="10295856"/>
    <w:rsid w:val="102958E3"/>
    <w:rsid w:val="102958EB"/>
    <w:rsid w:val="10295963"/>
    <w:rsid w:val="10295B8C"/>
    <w:rsid w:val="10295B9E"/>
    <w:rsid w:val="10295BEA"/>
    <w:rsid w:val="10295C34"/>
    <w:rsid w:val="10295C75"/>
    <w:rsid w:val="10295D4C"/>
    <w:rsid w:val="10295E26"/>
    <w:rsid w:val="10295E5A"/>
    <w:rsid w:val="10295F12"/>
    <w:rsid w:val="1029606C"/>
    <w:rsid w:val="102960F2"/>
    <w:rsid w:val="102961A2"/>
    <w:rsid w:val="102961F4"/>
    <w:rsid w:val="102961F9"/>
    <w:rsid w:val="10296214"/>
    <w:rsid w:val="102962A3"/>
    <w:rsid w:val="102962C0"/>
    <w:rsid w:val="1029631A"/>
    <w:rsid w:val="1029632F"/>
    <w:rsid w:val="10296363"/>
    <w:rsid w:val="1029636E"/>
    <w:rsid w:val="10296531"/>
    <w:rsid w:val="102965ED"/>
    <w:rsid w:val="1029673C"/>
    <w:rsid w:val="102967B7"/>
    <w:rsid w:val="102967C6"/>
    <w:rsid w:val="10296805"/>
    <w:rsid w:val="10296842"/>
    <w:rsid w:val="10296890"/>
    <w:rsid w:val="102968BA"/>
    <w:rsid w:val="10296918"/>
    <w:rsid w:val="10296927"/>
    <w:rsid w:val="10296A18"/>
    <w:rsid w:val="10296A7B"/>
    <w:rsid w:val="10296AF3"/>
    <w:rsid w:val="10296B11"/>
    <w:rsid w:val="10296B64"/>
    <w:rsid w:val="10296BDE"/>
    <w:rsid w:val="10296BE8"/>
    <w:rsid w:val="10296BFB"/>
    <w:rsid w:val="10296C52"/>
    <w:rsid w:val="10296CC8"/>
    <w:rsid w:val="10296CF8"/>
    <w:rsid w:val="10296D06"/>
    <w:rsid w:val="10296D74"/>
    <w:rsid w:val="10296D7B"/>
    <w:rsid w:val="10296D8D"/>
    <w:rsid w:val="10296E4F"/>
    <w:rsid w:val="10296E7A"/>
    <w:rsid w:val="10296E83"/>
    <w:rsid w:val="10296FC8"/>
    <w:rsid w:val="10296FE9"/>
    <w:rsid w:val="10296FF8"/>
    <w:rsid w:val="10297099"/>
    <w:rsid w:val="102970BB"/>
    <w:rsid w:val="1029719D"/>
    <w:rsid w:val="102971F5"/>
    <w:rsid w:val="10297248"/>
    <w:rsid w:val="10297265"/>
    <w:rsid w:val="102972D8"/>
    <w:rsid w:val="102973A1"/>
    <w:rsid w:val="102973C3"/>
    <w:rsid w:val="102973D8"/>
    <w:rsid w:val="10297426"/>
    <w:rsid w:val="1029742E"/>
    <w:rsid w:val="102974BF"/>
    <w:rsid w:val="10297538"/>
    <w:rsid w:val="10297543"/>
    <w:rsid w:val="1029759A"/>
    <w:rsid w:val="10297653"/>
    <w:rsid w:val="10297664"/>
    <w:rsid w:val="102976C7"/>
    <w:rsid w:val="1029770B"/>
    <w:rsid w:val="1029783E"/>
    <w:rsid w:val="10297899"/>
    <w:rsid w:val="10297B47"/>
    <w:rsid w:val="10297BEF"/>
    <w:rsid w:val="10297CC4"/>
    <w:rsid w:val="10297CD8"/>
    <w:rsid w:val="10297D8F"/>
    <w:rsid w:val="10297DEC"/>
    <w:rsid w:val="10297E4C"/>
    <w:rsid w:val="10297EB5"/>
    <w:rsid w:val="10297EF9"/>
    <w:rsid w:val="10297F18"/>
    <w:rsid w:val="10297F2D"/>
    <w:rsid w:val="10297FF4"/>
    <w:rsid w:val="102A0036"/>
    <w:rsid w:val="102A00E6"/>
    <w:rsid w:val="102A00FB"/>
    <w:rsid w:val="102A013D"/>
    <w:rsid w:val="102A015C"/>
    <w:rsid w:val="102A01A9"/>
    <w:rsid w:val="102A022D"/>
    <w:rsid w:val="102A0254"/>
    <w:rsid w:val="102A029B"/>
    <w:rsid w:val="102A02DA"/>
    <w:rsid w:val="102A02F2"/>
    <w:rsid w:val="102A0317"/>
    <w:rsid w:val="102A047A"/>
    <w:rsid w:val="102A04D5"/>
    <w:rsid w:val="102A059F"/>
    <w:rsid w:val="102A060E"/>
    <w:rsid w:val="102A0834"/>
    <w:rsid w:val="102A0846"/>
    <w:rsid w:val="102A0891"/>
    <w:rsid w:val="102A08C4"/>
    <w:rsid w:val="102A0969"/>
    <w:rsid w:val="102A0A00"/>
    <w:rsid w:val="102A0D59"/>
    <w:rsid w:val="102A0DCE"/>
    <w:rsid w:val="102A0F8E"/>
    <w:rsid w:val="102A0FC7"/>
    <w:rsid w:val="102A1119"/>
    <w:rsid w:val="102A11C1"/>
    <w:rsid w:val="102A11C6"/>
    <w:rsid w:val="102A11F7"/>
    <w:rsid w:val="102A12D9"/>
    <w:rsid w:val="102A12E2"/>
    <w:rsid w:val="102A12E5"/>
    <w:rsid w:val="102A1366"/>
    <w:rsid w:val="102A13EA"/>
    <w:rsid w:val="102A1441"/>
    <w:rsid w:val="102A1502"/>
    <w:rsid w:val="102A1509"/>
    <w:rsid w:val="102A150C"/>
    <w:rsid w:val="102A1597"/>
    <w:rsid w:val="102A1660"/>
    <w:rsid w:val="102A1697"/>
    <w:rsid w:val="102A172D"/>
    <w:rsid w:val="102A17AC"/>
    <w:rsid w:val="102A17FC"/>
    <w:rsid w:val="102A1810"/>
    <w:rsid w:val="102A1853"/>
    <w:rsid w:val="102A189E"/>
    <w:rsid w:val="102A18ED"/>
    <w:rsid w:val="102A1959"/>
    <w:rsid w:val="102A1970"/>
    <w:rsid w:val="102A1A08"/>
    <w:rsid w:val="102A1BC3"/>
    <w:rsid w:val="102A1C4B"/>
    <w:rsid w:val="102A1CBF"/>
    <w:rsid w:val="102A1D03"/>
    <w:rsid w:val="102A1DD5"/>
    <w:rsid w:val="102A1E3A"/>
    <w:rsid w:val="102A1E71"/>
    <w:rsid w:val="102A1ED8"/>
    <w:rsid w:val="102A1F3C"/>
    <w:rsid w:val="102A1F67"/>
    <w:rsid w:val="102A1FF7"/>
    <w:rsid w:val="102A2157"/>
    <w:rsid w:val="102A21EC"/>
    <w:rsid w:val="102A2238"/>
    <w:rsid w:val="102A22B0"/>
    <w:rsid w:val="102A231A"/>
    <w:rsid w:val="102A231D"/>
    <w:rsid w:val="102A2345"/>
    <w:rsid w:val="102A242E"/>
    <w:rsid w:val="102A248A"/>
    <w:rsid w:val="102A257C"/>
    <w:rsid w:val="102A2587"/>
    <w:rsid w:val="102A25C7"/>
    <w:rsid w:val="102A25DB"/>
    <w:rsid w:val="102A2735"/>
    <w:rsid w:val="102A2838"/>
    <w:rsid w:val="102A2868"/>
    <w:rsid w:val="102A2897"/>
    <w:rsid w:val="102A2941"/>
    <w:rsid w:val="102A2966"/>
    <w:rsid w:val="102A29D0"/>
    <w:rsid w:val="102A2A07"/>
    <w:rsid w:val="102A2A17"/>
    <w:rsid w:val="102A2A4F"/>
    <w:rsid w:val="102A2AD2"/>
    <w:rsid w:val="102A2BC7"/>
    <w:rsid w:val="102A2BCA"/>
    <w:rsid w:val="102A2D61"/>
    <w:rsid w:val="102A2DAB"/>
    <w:rsid w:val="102A2E11"/>
    <w:rsid w:val="102A2E18"/>
    <w:rsid w:val="102A2E22"/>
    <w:rsid w:val="102A2E3B"/>
    <w:rsid w:val="102A2E66"/>
    <w:rsid w:val="102A2EDA"/>
    <w:rsid w:val="102A2FC8"/>
    <w:rsid w:val="102A3044"/>
    <w:rsid w:val="102A310C"/>
    <w:rsid w:val="102A3110"/>
    <w:rsid w:val="102A3140"/>
    <w:rsid w:val="102A321C"/>
    <w:rsid w:val="102A3239"/>
    <w:rsid w:val="102A3269"/>
    <w:rsid w:val="102A32A0"/>
    <w:rsid w:val="102A330C"/>
    <w:rsid w:val="102A3367"/>
    <w:rsid w:val="102A3540"/>
    <w:rsid w:val="102A35FC"/>
    <w:rsid w:val="102A3622"/>
    <w:rsid w:val="102A366B"/>
    <w:rsid w:val="102A3781"/>
    <w:rsid w:val="102A37CB"/>
    <w:rsid w:val="102A3817"/>
    <w:rsid w:val="102A382B"/>
    <w:rsid w:val="102A38EC"/>
    <w:rsid w:val="102A3921"/>
    <w:rsid w:val="102A395F"/>
    <w:rsid w:val="102A3A25"/>
    <w:rsid w:val="102A3A96"/>
    <w:rsid w:val="102A3AAE"/>
    <w:rsid w:val="102A3B16"/>
    <w:rsid w:val="102A3B79"/>
    <w:rsid w:val="102A3BB6"/>
    <w:rsid w:val="102A3BC8"/>
    <w:rsid w:val="102A3C10"/>
    <w:rsid w:val="102A3FCE"/>
    <w:rsid w:val="102A40F0"/>
    <w:rsid w:val="102A4122"/>
    <w:rsid w:val="102A42AE"/>
    <w:rsid w:val="102A42B7"/>
    <w:rsid w:val="102A43CB"/>
    <w:rsid w:val="102A43F3"/>
    <w:rsid w:val="102A4447"/>
    <w:rsid w:val="102A4475"/>
    <w:rsid w:val="102A44CF"/>
    <w:rsid w:val="102A4530"/>
    <w:rsid w:val="102A45A7"/>
    <w:rsid w:val="102A461F"/>
    <w:rsid w:val="102A4633"/>
    <w:rsid w:val="102A46C9"/>
    <w:rsid w:val="102A46D1"/>
    <w:rsid w:val="102A478F"/>
    <w:rsid w:val="102A47F2"/>
    <w:rsid w:val="102A4858"/>
    <w:rsid w:val="102A4921"/>
    <w:rsid w:val="102A4A8C"/>
    <w:rsid w:val="102A4ABB"/>
    <w:rsid w:val="102A4BA0"/>
    <w:rsid w:val="102A4BDE"/>
    <w:rsid w:val="102A4CFF"/>
    <w:rsid w:val="102A4E85"/>
    <w:rsid w:val="102A4EC5"/>
    <w:rsid w:val="102A4ECF"/>
    <w:rsid w:val="102A4F76"/>
    <w:rsid w:val="102A5180"/>
    <w:rsid w:val="102A525D"/>
    <w:rsid w:val="102A528E"/>
    <w:rsid w:val="102A52E0"/>
    <w:rsid w:val="102A5329"/>
    <w:rsid w:val="102A534B"/>
    <w:rsid w:val="102A5372"/>
    <w:rsid w:val="102A5497"/>
    <w:rsid w:val="102A555E"/>
    <w:rsid w:val="102A55C1"/>
    <w:rsid w:val="102A5677"/>
    <w:rsid w:val="102A56C8"/>
    <w:rsid w:val="102A56DE"/>
    <w:rsid w:val="102A5704"/>
    <w:rsid w:val="102A57A6"/>
    <w:rsid w:val="102A5839"/>
    <w:rsid w:val="102A583E"/>
    <w:rsid w:val="102A585D"/>
    <w:rsid w:val="102A589E"/>
    <w:rsid w:val="102A5AFB"/>
    <w:rsid w:val="102A5B46"/>
    <w:rsid w:val="102A5BB7"/>
    <w:rsid w:val="102A5CFA"/>
    <w:rsid w:val="102A5D0A"/>
    <w:rsid w:val="102A5D3A"/>
    <w:rsid w:val="102A5E33"/>
    <w:rsid w:val="102A5F09"/>
    <w:rsid w:val="102A5F57"/>
    <w:rsid w:val="102A5FC3"/>
    <w:rsid w:val="102A5FFF"/>
    <w:rsid w:val="102A6018"/>
    <w:rsid w:val="102A6065"/>
    <w:rsid w:val="102A6129"/>
    <w:rsid w:val="102A613A"/>
    <w:rsid w:val="102A6148"/>
    <w:rsid w:val="102A6166"/>
    <w:rsid w:val="102A618F"/>
    <w:rsid w:val="102A6229"/>
    <w:rsid w:val="102A6244"/>
    <w:rsid w:val="102A626B"/>
    <w:rsid w:val="102A6276"/>
    <w:rsid w:val="102A62B4"/>
    <w:rsid w:val="102A62D2"/>
    <w:rsid w:val="102A6305"/>
    <w:rsid w:val="102A6324"/>
    <w:rsid w:val="102A6451"/>
    <w:rsid w:val="102A6518"/>
    <w:rsid w:val="102A6553"/>
    <w:rsid w:val="102A6622"/>
    <w:rsid w:val="102A6772"/>
    <w:rsid w:val="102A67E8"/>
    <w:rsid w:val="102A68FC"/>
    <w:rsid w:val="102A6998"/>
    <w:rsid w:val="102A6A7B"/>
    <w:rsid w:val="102A6AE9"/>
    <w:rsid w:val="102A6B57"/>
    <w:rsid w:val="102A6B85"/>
    <w:rsid w:val="102A6B94"/>
    <w:rsid w:val="102A6B9D"/>
    <w:rsid w:val="102A6BA1"/>
    <w:rsid w:val="102A6BCB"/>
    <w:rsid w:val="102A6C7A"/>
    <w:rsid w:val="102A6CCB"/>
    <w:rsid w:val="102A6D01"/>
    <w:rsid w:val="102A6D3C"/>
    <w:rsid w:val="102A6D51"/>
    <w:rsid w:val="102A6E3A"/>
    <w:rsid w:val="102A6E4D"/>
    <w:rsid w:val="102A6EE8"/>
    <w:rsid w:val="102A6EF4"/>
    <w:rsid w:val="102A6FA0"/>
    <w:rsid w:val="102A708C"/>
    <w:rsid w:val="102A7091"/>
    <w:rsid w:val="102A7094"/>
    <w:rsid w:val="102A70E3"/>
    <w:rsid w:val="102A717E"/>
    <w:rsid w:val="102A71A4"/>
    <w:rsid w:val="102A7224"/>
    <w:rsid w:val="102A7252"/>
    <w:rsid w:val="102A7343"/>
    <w:rsid w:val="102A7422"/>
    <w:rsid w:val="102A754F"/>
    <w:rsid w:val="102A75D8"/>
    <w:rsid w:val="102A7730"/>
    <w:rsid w:val="102A77A6"/>
    <w:rsid w:val="102A77B2"/>
    <w:rsid w:val="102A7826"/>
    <w:rsid w:val="102A78FF"/>
    <w:rsid w:val="102A7915"/>
    <w:rsid w:val="102A7932"/>
    <w:rsid w:val="102A798A"/>
    <w:rsid w:val="102A7A13"/>
    <w:rsid w:val="102A7A2C"/>
    <w:rsid w:val="102A7C8E"/>
    <w:rsid w:val="102A7CF0"/>
    <w:rsid w:val="102A7E72"/>
    <w:rsid w:val="102A7E8B"/>
    <w:rsid w:val="102A7EAA"/>
    <w:rsid w:val="102A7F36"/>
    <w:rsid w:val="102A7FEB"/>
    <w:rsid w:val="102A7FEE"/>
    <w:rsid w:val="102B0057"/>
    <w:rsid w:val="102B005E"/>
    <w:rsid w:val="102B0066"/>
    <w:rsid w:val="102B0393"/>
    <w:rsid w:val="102B03AF"/>
    <w:rsid w:val="102B03B7"/>
    <w:rsid w:val="102B0434"/>
    <w:rsid w:val="102B0487"/>
    <w:rsid w:val="102B04A5"/>
    <w:rsid w:val="102B04BF"/>
    <w:rsid w:val="102B04E8"/>
    <w:rsid w:val="102B0520"/>
    <w:rsid w:val="102B05BF"/>
    <w:rsid w:val="102B05EA"/>
    <w:rsid w:val="102B0612"/>
    <w:rsid w:val="102B0632"/>
    <w:rsid w:val="102B0663"/>
    <w:rsid w:val="102B06AD"/>
    <w:rsid w:val="102B073C"/>
    <w:rsid w:val="102B0798"/>
    <w:rsid w:val="102B07A6"/>
    <w:rsid w:val="102B07BB"/>
    <w:rsid w:val="102B07EF"/>
    <w:rsid w:val="102B09A2"/>
    <w:rsid w:val="102B0B81"/>
    <w:rsid w:val="102B0BA8"/>
    <w:rsid w:val="102B0C25"/>
    <w:rsid w:val="102B0EDA"/>
    <w:rsid w:val="102B0F60"/>
    <w:rsid w:val="102B1044"/>
    <w:rsid w:val="102B1048"/>
    <w:rsid w:val="102B1060"/>
    <w:rsid w:val="102B1093"/>
    <w:rsid w:val="102B10DD"/>
    <w:rsid w:val="102B10E8"/>
    <w:rsid w:val="102B1101"/>
    <w:rsid w:val="102B119D"/>
    <w:rsid w:val="102B123D"/>
    <w:rsid w:val="102B125B"/>
    <w:rsid w:val="102B135D"/>
    <w:rsid w:val="102B13BB"/>
    <w:rsid w:val="102B13ED"/>
    <w:rsid w:val="102B1400"/>
    <w:rsid w:val="102B1412"/>
    <w:rsid w:val="102B154E"/>
    <w:rsid w:val="102B1733"/>
    <w:rsid w:val="102B1748"/>
    <w:rsid w:val="102B1784"/>
    <w:rsid w:val="102B184F"/>
    <w:rsid w:val="102B18BE"/>
    <w:rsid w:val="102B19A4"/>
    <w:rsid w:val="102B19A6"/>
    <w:rsid w:val="102B1A44"/>
    <w:rsid w:val="102B1AE6"/>
    <w:rsid w:val="102B1B3C"/>
    <w:rsid w:val="102B1BD9"/>
    <w:rsid w:val="102B1DDD"/>
    <w:rsid w:val="102B1E75"/>
    <w:rsid w:val="102B1F02"/>
    <w:rsid w:val="102B1F2D"/>
    <w:rsid w:val="102B1FC7"/>
    <w:rsid w:val="102B2040"/>
    <w:rsid w:val="102B20E1"/>
    <w:rsid w:val="102B2140"/>
    <w:rsid w:val="102B2179"/>
    <w:rsid w:val="102B223E"/>
    <w:rsid w:val="102B2261"/>
    <w:rsid w:val="102B2265"/>
    <w:rsid w:val="102B2353"/>
    <w:rsid w:val="102B2392"/>
    <w:rsid w:val="102B2432"/>
    <w:rsid w:val="102B24E7"/>
    <w:rsid w:val="102B2528"/>
    <w:rsid w:val="102B25D6"/>
    <w:rsid w:val="102B265F"/>
    <w:rsid w:val="102B266B"/>
    <w:rsid w:val="102B26C8"/>
    <w:rsid w:val="102B2764"/>
    <w:rsid w:val="102B27C3"/>
    <w:rsid w:val="102B2877"/>
    <w:rsid w:val="102B289E"/>
    <w:rsid w:val="102B29EC"/>
    <w:rsid w:val="102B2A58"/>
    <w:rsid w:val="102B2BE0"/>
    <w:rsid w:val="102B2D13"/>
    <w:rsid w:val="102B2D9A"/>
    <w:rsid w:val="102B2DC2"/>
    <w:rsid w:val="102B2E2D"/>
    <w:rsid w:val="102B2E5F"/>
    <w:rsid w:val="102B2E7C"/>
    <w:rsid w:val="102B2EBF"/>
    <w:rsid w:val="102B2F30"/>
    <w:rsid w:val="102B2F7E"/>
    <w:rsid w:val="102B2F9F"/>
    <w:rsid w:val="102B314B"/>
    <w:rsid w:val="102B31D2"/>
    <w:rsid w:val="102B31FC"/>
    <w:rsid w:val="102B3213"/>
    <w:rsid w:val="102B32EA"/>
    <w:rsid w:val="102B3326"/>
    <w:rsid w:val="102B334E"/>
    <w:rsid w:val="102B352D"/>
    <w:rsid w:val="102B3591"/>
    <w:rsid w:val="102B36B7"/>
    <w:rsid w:val="102B36DF"/>
    <w:rsid w:val="102B36FD"/>
    <w:rsid w:val="102B372E"/>
    <w:rsid w:val="102B373B"/>
    <w:rsid w:val="102B3753"/>
    <w:rsid w:val="102B37DF"/>
    <w:rsid w:val="102B38DC"/>
    <w:rsid w:val="102B3981"/>
    <w:rsid w:val="102B39C8"/>
    <w:rsid w:val="102B39DE"/>
    <w:rsid w:val="102B3A0E"/>
    <w:rsid w:val="102B3A30"/>
    <w:rsid w:val="102B3C6E"/>
    <w:rsid w:val="102B3C71"/>
    <w:rsid w:val="102B3C87"/>
    <w:rsid w:val="102B3CF2"/>
    <w:rsid w:val="102B3D06"/>
    <w:rsid w:val="102B3D40"/>
    <w:rsid w:val="102B3D8C"/>
    <w:rsid w:val="102B3DB1"/>
    <w:rsid w:val="102B3E19"/>
    <w:rsid w:val="102B3E7D"/>
    <w:rsid w:val="102B4023"/>
    <w:rsid w:val="102B41F2"/>
    <w:rsid w:val="102B423B"/>
    <w:rsid w:val="102B42C0"/>
    <w:rsid w:val="102B42C5"/>
    <w:rsid w:val="102B42E3"/>
    <w:rsid w:val="102B448A"/>
    <w:rsid w:val="102B45DC"/>
    <w:rsid w:val="102B462C"/>
    <w:rsid w:val="102B4749"/>
    <w:rsid w:val="102B475F"/>
    <w:rsid w:val="102B478A"/>
    <w:rsid w:val="102B47E3"/>
    <w:rsid w:val="102B47ED"/>
    <w:rsid w:val="102B482D"/>
    <w:rsid w:val="102B487D"/>
    <w:rsid w:val="102B48CB"/>
    <w:rsid w:val="102B48E4"/>
    <w:rsid w:val="102B4938"/>
    <w:rsid w:val="102B49E1"/>
    <w:rsid w:val="102B49E2"/>
    <w:rsid w:val="102B49E4"/>
    <w:rsid w:val="102B4AB6"/>
    <w:rsid w:val="102B4ADC"/>
    <w:rsid w:val="102B4C57"/>
    <w:rsid w:val="102B4CB7"/>
    <w:rsid w:val="102B4D4A"/>
    <w:rsid w:val="102B4D61"/>
    <w:rsid w:val="102B4D94"/>
    <w:rsid w:val="102B4E15"/>
    <w:rsid w:val="102B4E8B"/>
    <w:rsid w:val="102B4EA2"/>
    <w:rsid w:val="102B4EE2"/>
    <w:rsid w:val="102B4F1C"/>
    <w:rsid w:val="102B516A"/>
    <w:rsid w:val="102B526B"/>
    <w:rsid w:val="102B53B2"/>
    <w:rsid w:val="102B54B0"/>
    <w:rsid w:val="102B55A6"/>
    <w:rsid w:val="102B57EE"/>
    <w:rsid w:val="102B57EF"/>
    <w:rsid w:val="102B58CD"/>
    <w:rsid w:val="102B58F6"/>
    <w:rsid w:val="102B5959"/>
    <w:rsid w:val="102B5993"/>
    <w:rsid w:val="102B5A04"/>
    <w:rsid w:val="102B5A0C"/>
    <w:rsid w:val="102B5A52"/>
    <w:rsid w:val="102B5B25"/>
    <w:rsid w:val="102B5C1E"/>
    <w:rsid w:val="102B5C59"/>
    <w:rsid w:val="102B5CA5"/>
    <w:rsid w:val="102B5CEC"/>
    <w:rsid w:val="102B5DBA"/>
    <w:rsid w:val="102B5DD5"/>
    <w:rsid w:val="102B5E3C"/>
    <w:rsid w:val="102B5E64"/>
    <w:rsid w:val="102B5E72"/>
    <w:rsid w:val="102B5E9A"/>
    <w:rsid w:val="102B5EB6"/>
    <w:rsid w:val="102B5ECF"/>
    <w:rsid w:val="102B5F06"/>
    <w:rsid w:val="102B6012"/>
    <w:rsid w:val="102B607E"/>
    <w:rsid w:val="102B613E"/>
    <w:rsid w:val="102B61EF"/>
    <w:rsid w:val="102B6355"/>
    <w:rsid w:val="102B636B"/>
    <w:rsid w:val="102B646E"/>
    <w:rsid w:val="102B650A"/>
    <w:rsid w:val="102B654A"/>
    <w:rsid w:val="102B6567"/>
    <w:rsid w:val="102B65C8"/>
    <w:rsid w:val="102B6769"/>
    <w:rsid w:val="102B67AF"/>
    <w:rsid w:val="102B67DF"/>
    <w:rsid w:val="102B6884"/>
    <w:rsid w:val="102B68A4"/>
    <w:rsid w:val="102B6AAF"/>
    <w:rsid w:val="102B6B1C"/>
    <w:rsid w:val="102B6B3B"/>
    <w:rsid w:val="102B6BA0"/>
    <w:rsid w:val="102B6BE8"/>
    <w:rsid w:val="102B6C29"/>
    <w:rsid w:val="102B6C44"/>
    <w:rsid w:val="102B6C70"/>
    <w:rsid w:val="102B6C8E"/>
    <w:rsid w:val="102B6C91"/>
    <w:rsid w:val="102B6CD7"/>
    <w:rsid w:val="102B6CDB"/>
    <w:rsid w:val="102B6D3D"/>
    <w:rsid w:val="102B6DBF"/>
    <w:rsid w:val="102B6DC9"/>
    <w:rsid w:val="102B6DFD"/>
    <w:rsid w:val="102B6E10"/>
    <w:rsid w:val="102B6E44"/>
    <w:rsid w:val="102B6EA5"/>
    <w:rsid w:val="102B6F4A"/>
    <w:rsid w:val="102B6F65"/>
    <w:rsid w:val="102B700E"/>
    <w:rsid w:val="102B70FE"/>
    <w:rsid w:val="102B7288"/>
    <w:rsid w:val="102B7384"/>
    <w:rsid w:val="102B7648"/>
    <w:rsid w:val="102B7657"/>
    <w:rsid w:val="102B767C"/>
    <w:rsid w:val="102B7734"/>
    <w:rsid w:val="102B7755"/>
    <w:rsid w:val="102B77BA"/>
    <w:rsid w:val="102B77D5"/>
    <w:rsid w:val="102B78C2"/>
    <w:rsid w:val="102B7900"/>
    <w:rsid w:val="102B7906"/>
    <w:rsid w:val="102B7936"/>
    <w:rsid w:val="102B798A"/>
    <w:rsid w:val="102B79A2"/>
    <w:rsid w:val="102B79B1"/>
    <w:rsid w:val="102B7AB5"/>
    <w:rsid w:val="102B7AB6"/>
    <w:rsid w:val="102B7AF9"/>
    <w:rsid w:val="102B7B0A"/>
    <w:rsid w:val="102B7B1B"/>
    <w:rsid w:val="102B7B33"/>
    <w:rsid w:val="102B7B76"/>
    <w:rsid w:val="102B7B7D"/>
    <w:rsid w:val="102B7BB9"/>
    <w:rsid w:val="102B7C03"/>
    <w:rsid w:val="102B7C21"/>
    <w:rsid w:val="102B7C37"/>
    <w:rsid w:val="102B7CE2"/>
    <w:rsid w:val="102B7E65"/>
    <w:rsid w:val="102B7EE6"/>
    <w:rsid w:val="102B7F29"/>
    <w:rsid w:val="102B7F4C"/>
    <w:rsid w:val="102B7F8A"/>
    <w:rsid w:val="102B7F98"/>
    <w:rsid w:val="102B7FA7"/>
    <w:rsid w:val="102B7FF7"/>
    <w:rsid w:val="102C001C"/>
    <w:rsid w:val="102C001D"/>
    <w:rsid w:val="102C002F"/>
    <w:rsid w:val="102C007D"/>
    <w:rsid w:val="102C014F"/>
    <w:rsid w:val="102C021B"/>
    <w:rsid w:val="102C0343"/>
    <w:rsid w:val="102C04C5"/>
    <w:rsid w:val="102C05B7"/>
    <w:rsid w:val="102C063C"/>
    <w:rsid w:val="102C06D7"/>
    <w:rsid w:val="102C07B4"/>
    <w:rsid w:val="102C0888"/>
    <w:rsid w:val="102C0921"/>
    <w:rsid w:val="102C097A"/>
    <w:rsid w:val="102C09AA"/>
    <w:rsid w:val="102C0A0B"/>
    <w:rsid w:val="102C0A33"/>
    <w:rsid w:val="102C0A40"/>
    <w:rsid w:val="102C0A85"/>
    <w:rsid w:val="102C0AAF"/>
    <w:rsid w:val="102C0AC0"/>
    <w:rsid w:val="102C0B92"/>
    <w:rsid w:val="102C0B9D"/>
    <w:rsid w:val="102C0D08"/>
    <w:rsid w:val="102C0D40"/>
    <w:rsid w:val="102C0D4B"/>
    <w:rsid w:val="102C0E33"/>
    <w:rsid w:val="102C0EA0"/>
    <w:rsid w:val="102C0EA9"/>
    <w:rsid w:val="102C100F"/>
    <w:rsid w:val="102C103B"/>
    <w:rsid w:val="102C1057"/>
    <w:rsid w:val="102C111B"/>
    <w:rsid w:val="102C1141"/>
    <w:rsid w:val="102C1163"/>
    <w:rsid w:val="102C122C"/>
    <w:rsid w:val="102C1332"/>
    <w:rsid w:val="102C13BB"/>
    <w:rsid w:val="102C14B4"/>
    <w:rsid w:val="102C14F1"/>
    <w:rsid w:val="102C1501"/>
    <w:rsid w:val="102C1650"/>
    <w:rsid w:val="102C167D"/>
    <w:rsid w:val="102C16DD"/>
    <w:rsid w:val="102C172A"/>
    <w:rsid w:val="102C1763"/>
    <w:rsid w:val="102C191E"/>
    <w:rsid w:val="102C1969"/>
    <w:rsid w:val="102C199B"/>
    <w:rsid w:val="102C19FE"/>
    <w:rsid w:val="102C1A77"/>
    <w:rsid w:val="102C1A98"/>
    <w:rsid w:val="102C1AEF"/>
    <w:rsid w:val="102C1BBC"/>
    <w:rsid w:val="102C1C6F"/>
    <w:rsid w:val="102C1C7A"/>
    <w:rsid w:val="102C1D46"/>
    <w:rsid w:val="102C1E07"/>
    <w:rsid w:val="102C1E29"/>
    <w:rsid w:val="102C1E34"/>
    <w:rsid w:val="102C1E50"/>
    <w:rsid w:val="102C1E84"/>
    <w:rsid w:val="102C1EA0"/>
    <w:rsid w:val="102C1EA3"/>
    <w:rsid w:val="102C1EBF"/>
    <w:rsid w:val="102C1F5B"/>
    <w:rsid w:val="102C1F5E"/>
    <w:rsid w:val="102C2067"/>
    <w:rsid w:val="102C20DE"/>
    <w:rsid w:val="102C210F"/>
    <w:rsid w:val="102C21CD"/>
    <w:rsid w:val="102C21CF"/>
    <w:rsid w:val="102C2271"/>
    <w:rsid w:val="102C2328"/>
    <w:rsid w:val="102C238E"/>
    <w:rsid w:val="102C239A"/>
    <w:rsid w:val="102C24F1"/>
    <w:rsid w:val="102C25AC"/>
    <w:rsid w:val="102C266B"/>
    <w:rsid w:val="102C267C"/>
    <w:rsid w:val="102C26D1"/>
    <w:rsid w:val="102C27B1"/>
    <w:rsid w:val="102C27EA"/>
    <w:rsid w:val="102C284A"/>
    <w:rsid w:val="102C2884"/>
    <w:rsid w:val="102C29D9"/>
    <w:rsid w:val="102C2A9B"/>
    <w:rsid w:val="102C2B2E"/>
    <w:rsid w:val="102C2B74"/>
    <w:rsid w:val="102C2BAA"/>
    <w:rsid w:val="102C2BBD"/>
    <w:rsid w:val="102C2C32"/>
    <w:rsid w:val="102C2C33"/>
    <w:rsid w:val="102C2C73"/>
    <w:rsid w:val="102C2CAA"/>
    <w:rsid w:val="102C2CD1"/>
    <w:rsid w:val="102C2D1B"/>
    <w:rsid w:val="102C2D1F"/>
    <w:rsid w:val="102C2DF1"/>
    <w:rsid w:val="102C2E36"/>
    <w:rsid w:val="102C2EBD"/>
    <w:rsid w:val="102C2F5F"/>
    <w:rsid w:val="102C306B"/>
    <w:rsid w:val="102C30EC"/>
    <w:rsid w:val="102C31B3"/>
    <w:rsid w:val="102C31DC"/>
    <w:rsid w:val="102C32BA"/>
    <w:rsid w:val="102C32EE"/>
    <w:rsid w:val="102C333D"/>
    <w:rsid w:val="102C3393"/>
    <w:rsid w:val="102C3395"/>
    <w:rsid w:val="102C343B"/>
    <w:rsid w:val="102C34CE"/>
    <w:rsid w:val="102C36B3"/>
    <w:rsid w:val="102C36BD"/>
    <w:rsid w:val="102C381C"/>
    <w:rsid w:val="102C3869"/>
    <w:rsid w:val="102C38A9"/>
    <w:rsid w:val="102C39F7"/>
    <w:rsid w:val="102C3A3A"/>
    <w:rsid w:val="102C3A85"/>
    <w:rsid w:val="102C3AB6"/>
    <w:rsid w:val="102C3AF1"/>
    <w:rsid w:val="102C3AF2"/>
    <w:rsid w:val="102C3B23"/>
    <w:rsid w:val="102C3C43"/>
    <w:rsid w:val="102C3C81"/>
    <w:rsid w:val="102C3CC0"/>
    <w:rsid w:val="102C3E84"/>
    <w:rsid w:val="102C3F2A"/>
    <w:rsid w:val="102C3FBC"/>
    <w:rsid w:val="102C4068"/>
    <w:rsid w:val="102C40B9"/>
    <w:rsid w:val="102C40F0"/>
    <w:rsid w:val="102C416D"/>
    <w:rsid w:val="102C41F8"/>
    <w:rsid w:val="102C4209"/>
    <w:rsid w:val="102C4293"/>
    <w:rsid w:val="102C429F"/>
    <w:rsid w:val="102C4312"/>
    <w:rsid w:val="102C431D"/>
    <w:rsid w:val="102C4325"/>
    <w:rsid w:val="102C4377"/>
    <w:rsid w:val="102C43C8"/>
    <w:rsid w:val="102C43F8"/>
    <w:rsid w:val="102C43F9"/>
    <w:rsid w:val="102C444F"/>
    <w:rsid w:val="102C451C"/>
    <w:rsid w:val="102C454D"/>
    <w:rsid w:val="102C4552"/>
    <w:rsid w:val="102C45D6"/>
    <w:rsid w:val="102C4632"/>
    <w:rsid w:val="102C4698"/>
    <w:rsid w:val="102C46E8"/>
    <w:rsid w:val="102C48B4"/>
    <w:rsid w:val="102C491C"/>
    <w:rsid w:val="102C4975"/>
    <w:rsid w:val="102C49C3"/>
    <w:rsid w:val="102C4A1F"/>
    <w:rsid w:val="102C4A76"/>
    <w:rsid w:val="102C4AF6"/>
    <w:rsid w:val="102C4B0D"/>
    <w:rsid w:val="102C4B1E"/>
    <w:rsid w:val="102C4B5C"/>
    <w:rsid w:val="102C4B6E"/>
    <w:rsid w:val="102C4C1B"/>
    <w:rsid w:val="102C4E22"/>
    <w:rsid w:val="102C4E3B"/>
    <w:rsid w:val="102C4E41"/>
    <w:rsid w:val="102C4E98"/>
    <w:rsid w:val="102C4EC5"/>
    <w:rsid w:val="102C4FE1"/>
    <w:rsid w:val="102C4FF7"/>
    <w:rsid w:val="102C52D6"/>
    <w:rsid w:val="102C5391"/>
    <w:rsid w:val="102C53B7"/>
    <w:rsid w:val="102C5800"/>
    <w:rsid w:val="102C586F"/>
    <w:rsid w:val="102C58D7"/>
    <w:rsid w:val="102C590A"/>
    <w:rsid w:val="102C5911"/>
    <w:rsid w:val="102C59EA"/>
    <w:rsid w:val="102C5A35"/>
    <w:rsid w:val="102C5B18"/>
    <w:rsid w:val="102C5B6E"/>
    <w:rsid w:val="102C5BC8"/>
    <w:rsid w:val="102C5C3E"/>
    <w:rsid w:val="102C5C5A"/>
    <w:rsid w:val="102C5E95"/>
    <w:rsid w:val="102C5EAC"/>
    <w:rsid w:val="102C5FA5"/>
    <w:rsid w:val="102C610C"/>
    <w:rsid w:val="102C6192"/>
    <w:rsid w:val="102C6273"/>
    <w:rsid w:val="102C6349"/>
    <w:rsid w:val="102C635E"/>
    <w:rsid w:val="102C636A"/>
    <w:rsid w:val="102C639E"/>
    <w:rsid w:val="102C63C0"/>
    <w:rsid w:val="102C644E"/>
    <w:rsid w:val="102C64A4"/>
    <w:rsid w:val="102C6560"/>
    <w:rsid w:val="102C6587"/>
    <w:rsid w:val="102C65BB"/>
    <w:rsid w:val="102C65C6"/>
    <w:rsid w:val="102C65D9"/>
    <w:rsid w:val="102C6631"/>
    <w:rsid w:val="102C671D"/>
    <w:rsid w:val="102C6740"/>
    <w:rsid w:val="102C68BF"/>
    <w:rsid w:val="102C6901"/>
    <w:rsid w:val="102C69F3"/>
    <w:rsid w:val="102C69FA"/>
    <w:rsid w:val="102C6AA2"/>
    <w:rsid w:val="102C6ADD"/>
    <w:rsid w:val="102C6AE9"/>
    <w:rsid w:val="102C6AEE"/>
    <w:rsid w:val="102C6B28"/>
    <w:rsid w:val="102C6CA8"/>
    <w:rsid w:val="102C6E20"/>
    <w:rsid w:val="102C6ED5"/>
    <w:rsid w:val="102C6F90"/>
    <w:rsid w:val="102C6FFD"/>
    <w:rsid w:val="102C7018"/>
    <w:rsid w:val="102C7102"/>
    <w:rsid w:val="102C7146"/>
    <w:rsid w:val="102C727D"/>
    <w:rsid w:val="102C7346"/>
    <w:rsid w:val="102C737B"/>
    <w:rsid w:val="102C7396"/>
    <w:rsid w:val="102C73B3"/>
    <w:rsid w:val="102C74CB"/>
    <w:rsid w:val="102C754D"/>
    <w:rsid w:val="102C760B"/>
    <w:rsid w:val="102C78A6"/>
    <w:rsid w:val="102C78CD"/>
    <w:rsid w:val="102C7928"/>
    <w:rsid w:val="102C7929"/>
    <w:rsid w:val="102C7A00"/>
    <w:rsid w:val="102C7A16"/>
    <w:rsid w:val="102C7B69"/>
    <w:rsid w:val="102C7C16"/>
    <w:rsid w:val="102C7D1C"/>
    <w:rsid w:val="102C7D4F"/>
    <w:rsid w:val="102C7DAC"/>
    <w:rsid w:val="102C7E09"/>
    <w:rsid w:val="102C7E4F"/>
    <w:rsid w:val="102C7EE1"/>
    <w:rsid w:val="102C7EF6"/>
    <w:rsid w:val="102C7F4E"/>
    <w:rsid w:val="102C7F4F"/>
    <w:rsid w:val="102C7FF1"/>
    <w:rsid w:val="102D0092"/>
    <w:rsid w:val="102D01DA"/>
    <w:rsid w:val="102D01E1"/>
    <w:rsid w:val="102D01F1"/>
    <w:rsid w:val="102D02F1"/>
    <w:rsid w:val="102D02F5"/>
    <w:rsid w:val="102D031C"/>
    <w:rsid w:val="102D03C0"/>
    <w:rsid w:val="102D044D"/>
    <w:rsid w:val="102D045B"/>
    <w:rsid w:val="102D04AD"/>
    <w:rsid w:val="102D04EF"/>
    <w:rsid w:val="102D0518"/>
    <w:rsid w:val="102D053D"/>
    <w:rsid w:val="102D0590"/>
    <w:rsid w:val="102D05E1"/>
    <w:rsid w:val="102D066A"/>
    <w:rsid w:val="102D06FC"/>
    <w:rsid w:val="102D074B"/>
    <w:rsid w:val="102D080B"/>
    <w:rsid w:val="102D0819"/>
    <w:rsid w:val="102D085A"/>
    <w:rsid w:val="102D08EA"/>
    <w:rsid w:val="102D098C"/>
    <w:rsid w:val="102D09DD"/>
    <w:rsid w:val="102D0A03"/>
    <w:rsid w:val="102D0A27"/>
    <w:rsid w:val="102D0A30"/>
    <w:rsid w:val="102D0A58"/>
    <w:rsid w:val="102D0A5D"/>
    <w:rsid w:val="102D0AC6"/>
    <w:rsid w:val="102D0AD7"/>
    <w:rsid w:val="102D0B87"/>
    <w:rsid w:val="102D0C0B"/>
    <w:rsid w:val="102D0C81"/>
    <w:rsid w:val="102D0CF0"/>
    <w:rsid w:val="102D0D29"/>
    <w:rsid w:val="102D0DB1"/>
    <w:rsid w:val="102D0DE1"/>
    <w:rsid w:val="102D0DEF"/>
    <w:rsid w:val="102D0ED4"/>
    <w:rsid w:val="102D0FB6"/>
    <w:rsid w:val="102D0FD7"/>
    <w:rsid w:val="102D1007"/>
    <w:rsid w:val="102D103E"/>
    <w:rsid w:val="102D1159"/>
    <w:rsid w:val="102D121E"/>
    <w:rsid w:val="102D1329"/>
    <w:rsid w:val="102D1385"/>
    <w:rsid w:val="102D13B4"/>
    <w:rsid w:val="102D13F6"/>
    <w:rsid w:val="102D1578"/>
    <w:rsid w:val="102D159A"/>
    <w:rsid w:val="102D15B2"/>
    <w:rsid w:val="102D1613"/>
    <w:rsid w:val="102D171C"/>
    <w:rsid w:val="102D1747"/>
    <w:rsid w:val="102D18A7"/>
    <w:rsid w:val="102D1935"/>
    <w:rsid w:val="102D19A9"/>
    <w:rsid w:val="102D1A05"/>
    <w:rsid w:val="102D1A1B"/>
    <w:rsid w:val="102D1A75"/>
    <w:rsid w:val="102D1B66"/>
    <w:rsid w:val="102D1B85"/>
    <w:rsid w:val="102D1C24"/>
    <w:rsid w:val="102D1C52"/>
    <w:rsid w:val="102D1C8D"/>
    <w:rsid w:val="102D1C9C"/>
    <w:rsid w:val="102D1CE0"/>
    <w:rsid w:val="102D1D3B"/>
    <w:rsid w:val="102D1D80"/>
    <w:rsid w:val="102D1D85"/>
    <w:rsid w:val="102D1DC1"/>
    <w:rsid w:val="102D1E35"/>
    <w:rsid w:val="102D1EDE"/>
    <w:rsid w:val="102D1F8D"/>
    <w:rsid w:val="102D1FAA"/>
    <w:rsid w:val="102D1FFB"/>
    <w:rsid w:val="102D2016"/>
    <w:rsid w:val="102D2074"/>
    <w:rsid w:val="102D20A2"/>
    <w:rsid w:val="102D222C"/>
    <w:rsid w:val="102D223B"/>
    <w:rsid w:val="102D224D"/>
    <w:rsid w:val="102D228C"/>
    <w:rsid w:val="102D22A7"/>
    <w:rsid w:val="102D232D"/>
    <w:rsid w:val="102D2345"/>
    <w:rsid w:val="102D2495"/>
    <w:rsid w:val="102D24D7"/>
    <w:rsid w:val="102D251B"/>
    <w:rsid w:val="102D2759"/>
    <w:rsid w:val="102D27A9"/>
    <w:rsid w:val="102D2A14"/>
    <w:rsid w:val="102D2A33"/>
    <w:rsid w:val="102D2A8B"/>
    <w:rsid w:val="102D2A98"/>
    <w:rsid w:val="102D2AE1"/>
    <w:rsid w:val="102D2C2A"/>
    <w:rsid w:val="102D2CB6"/>
    <w:rsid w:val="102D2DBC"/>
    <w:rsid w:val="102D2E7B"/>
    <w:rsid w:val="102D2E87"/>
    <w:rsid w:val="102D2F0D"/>
    <w:rsid w:val="102D2FA1"/>
    <w:rsid w:val="102D2FF3"/>
    <w:rsid w:val="102D301E"/>
    <w:rsid w:val="102D303D"/>
    <w:rsid w:val="102D3050"/>
    <w:rsid w:val="102D30FB"/>
    <w:rsid w:val="102D3143"/>
    <w:rsid w:val="102D31BB"/>
    <w:rsid w:val="102D3201"/>
    <w:rsid w:val="102D3208"/>
    <w:rsid w:val="102D321C"/>
    <w:rsid w:val="102D3239"/>
    <w:rsid w:val="102D336B"/>
    <w:rsid w:val="102D3395"/>
    <w:rsid w:val="102D33ED"/>
    <w:rsid w:val="102D33FA"/>
    <w:rsid w:val="102D3426"/>
    <w:rsid w:val="102D34A8"/>
    <w:rsid w:val="102D34AA"/>
    <w:rsid w:val="102D34CE"/>
    <w:rsid w:val="102D3617"/>
    <w:rsid w:val="102D365B"/>
    <w:rsid w:val="102D389C"/>
    <w:rsid w:val="102D390D"/>
    <w:rsid w:val="102D391C"/>
    <w:rsid w:val="102D3B43"/>
    <w:rsid w:val="102D3CFB"/>
    <w:rsid w:val="102D3D0E"/>
    <w:rsid w:val="102D3DCB"/>
    <w:rsid w:val="102D3DDC"/>
    <w:rsid w:val="102D3E1B"/>
    <w:rsid w:val="102D3E3E"/>
    <w:rsid w:val="102D3EEB"/>
    <w:rsid w:val="102D3F02"/>
    <w:rsid w:val="102D3F16"/>
    <w:rsid w:val="102D3F3E"/>
    <w:rsid w:val="102D3F9E"/>
    <w:rsid w:val="102D3FC8"/>
    <w:rsid w:val="102D40B2"/>
    <w:rsid w:val="102D413F"/>
    <w:rsid w:val="102D415E"/>
    <w:rsid w:val="102D41AA"/>
    <w:rsid w:val="102D42AF"/>
    <w:rsid w:val="102D43C3"/>
    <w:rsid w:val="102D440D"/>
    <w:rsid w:val="102D448D"/>
    <w:rsid w:val="102D4507"/>
    <w:rsid w:val="102D4548"/>
    <w:rsid w:val="102D4647"/>
    <w:rsid w:val="102D4679"/>
    <w:rsid w:val="102D47A5"/>
    <w:rsid w:val="102D47B1"/>
    <w:rsid w:val="102D47C0"/>
    <w:rsid w:val="102D482A"/>
    <w:rsid w:val="102D4875"/>
    <w:rsid w:val="102D48B9"/>
    <w:rsid w:val="102D497C"/>
    <w:rsid w:val="102D4AAC"/>
    <w:rsid w:val="102D4AD5"/>
    <w:rsid w:val="102D4B73"/>
    <w:rsid w:val="102D4C1B"/>
    <w:rsid w:val="102D4CB6"/>
    <w:rsid w:val="102D4CDB"/>
    <w:rsid w:val="102D4CF0"/>
    <w:rsid w:val="102D4DF6"/>
    <w:rsid w:val="102D4DFF"/>
    <w:rsid w:val="102D4ED4"/>
    <w:rsid w:val="102D4EDE"/>
    <w:rsid w:val="102D52A3"/>
    <w:rsid w:val="102D52E4"/>
    <w:rsid w:val="102D52F4"/>
    <w:rsid w:val="102D52F7"/>
    <w:rsid w:val="102D5323"/>
    <w:rsid w:val="102D53B8"/>
    <w:rsid w:val="102D53BB"/>
    <w:rsid w:val="102D53DC"/>
    <w:rsid w:val="102D53FD"/>
    <w:rsid w:val="102D5417"/>
    <w:rsid w:val="102D54A8"/>
    <w:rsid w:val="102D54AE"/>
    <w:rsid w:val="102D54CB"/>
    <w:rsid w:val="102D5583"/>
    <w:rsid w:val="102D5630"/>
    <w:rsid w:val="102D5657"/>
    <w:rsid w:val="102D568B"/>
    <w:rsid w:val="102D56CC"/>
    <w:rsid w:val="102D571A"/>
    <w:rsid w:val="102D57D0"/>
    <w:rsid w:val="102D5801"/>
    <w:rsid w:val="102D5830"/>
    <w:rsid w:val="102D586E"/>
    <w:rsid w:val="102D5947"/>
    <w:rsid w:val="102D596F"/>
    <w:rsid w:val="102D5BA4"/>
    <w:rsid w:val="102D5BB7"/>
    <w:rsid w:val="102D5CD1"/>
    <w:rsid w:val="102D5D18"/>
    <w:rsid w:val="102D5D2E"/>
    <w:rsid w:val="102D5D5C"/>
    <w:rsid w:val="102D5EF1"/>
    <w:rsid w:val="102D5F45"/>
    <w:rsid w:val="102D5F73"/>
    <w:rsid w:val="102D600A"/>
    <w:rsid w:val="102D602F"/>
    <w:rsid w:val="102D622E"/>
    <w:rsid w:val="102D62F4"/>
    <w:rsid w:val="102D63B5"/>
    <w:rsid w:val="102D6408"/>
    <w:rsid w:val="102D6493"/>
    <w:rsid w:val="102D653D"/>
    <w:rsid w:val="102D6642"/>
    <w:rsid w:val="102D6646"/>
    <w:rsid w:val="102D6693"/>
    <w:rsid w:val="102D66BC"/>
    <w:rsid w:val="102D6733"/>
    <w:rsid w:val="102D675B"/>
    <w:rsid w:val="102D67CC"/>
    <w:rsid w:val="102D67ED"/>
    <w:rsid w:val="102D68BE"/>
    <w:rsid w:val="102D68E9"/>
    <w:rsid w:val="102D6907"/>
    <w:rsid w:val="102D696F"/>
    <w:rsid w:val="102D6A1F"/>
    <w:rsid w:val="102D6A24"/>
    <w:rsid w:val="102D6A2F"/>
    <w:rsid w:val="102D6A3A"/>
    <w:rsid w:val="102D6AA3"/>
    <w:rsid w:val="102D6AC6"/>
    <w:rsid w:val="102D6B13"/>
    <w:rsid w:val="102D6B55"/>
    <w:rsid w:val="102D6BDF"/>
    <w:rsid w:val="102D6BF6"/>
    <w:rsid w:val="102D6C87"/>
    <w:rsid w:val="102D6C8F"/>
    <w:rsid w:val="102D6CA0"/>
    <w:rsid w:val="102D6D27"/>
    <w:rsid w:val="102D6E99"/>
    <w:rsid w:val="102D6EB5"/>
    <w:rsid w:val="102D6FF5"/>
    <w:rsid w:val="102D7024"/>
    <w:rsid w:val="102D706F"/>
    <w:rsid w:val="102D7122"/>
    <w:rsid w:val="102D7169"/>
    <w:rsid w:val="102D7217"/>
    <w:rsid w:val="102D7242"/>
    <w:rsid w:val="102D7343"/>
    <w:rsid w:val="102D7457"/>
    <w:rsid w:val="102D751F"/>
    <w:rsid w:val="102D7576"/>
    <w:rsid w:val="102D7606"/>
    <w:rsid w:val="102D766B"/>
    <w:rsid w:val="102D7819"/>
    <w:rsid w:val="102D792D"/>
    <w:rsid w:val="102D795C"/>
    <w:rsid w:val="102D79A7"/>
    <w:rsid w:val="102D7AAA"/>
    <w:rsid w:val="102D7B17"/>
    <w:rsid w:val="102D7B51"/>
    <w:rsid w:val="102D7C73"/>
    <w:rsid w:val="102D7C89"/>
    <w:rsid w:val="102D7CE7"/>
    <w:rsid w:val="102D7DE5"/>
    <w:rsid w:val="102D7E04"/>
    <w:rsid w:val="102D7E8B"/>
    <w:rsid w:val="102D7F3C"/>
    <w:rsid w:val="102D7F7A"/>
    <w:rsid w:val="102D7F8C"/>
    <w:rsid w:val="102E0018"/>
    <w:rsid w:val="102E0104"/>
    <w:rsid w:val="102E0161"/>
    <w:rsid w:val="102E01B5"/>
    <w:rsid w:val="102E01C2"/>
    <w:rsid w:val="102E01EB"/>
    <w:rsid w:val="102E024D"/>
    <w:rsid w:val="102E0279"/>
    <w:rsid w:val="102E0332"/>
    <w:rsid w:val="102E038C"/>
    <w:rsid w:val="102E0394"/>
    <w:rsid w:val="102E03B4"/>
    <w:rsid w:val="102E03D6"/>
    <w:rsid w:val="102E043F"/>
    <w:rsid w:val="102E04B3"/>
    <w:rsid w:val="102E061B"/>
    <w:rsid w:val="102E069D"/>
    <w:rsid w:val="102E070B"/>
    <w:rsid w:val="102E0855"/>
    <w:rsid w:val="102E0889"/>
    <w:rsid w:val="102E0A8F"/>
    <w:rsid w:val="102E0BD5"/>
    <w:rsid w:val="102E0E82"/>
    <w:rsid w:val="102E0F07"/>
    <w:rsid w:val="102E0F57"/>
    <w:rsid w:val="102E0F5D"/>
    <w:rsid w:val="102E1037"/>
    <w:rsid w:val="102E10AA"/>
    <w:rsid w:val="102E10EA"/>
    <w:rsid w:val="102E10EC"/>
    <w:rsid w:val="102E10F0"/>
    <w:rsid w:val="102E10FC"/>
    <w:rsid w:val="102E113D"/>
    <w:rsid w:val="102E124A"/>
    <w:rsid w:val="102E1259"/>
    <w:rsid w:val="102E12E9"/>
    <w:rsid w:val="102E1326"/>
    <w:rsid w:val="102E1373"/>
    <w:rsid w:val="102E13AD"/>
    <w:rsid w:val="102E13BA"/>
    <w:rsid w:val="102E1515"/>
    <w:rsid w:val="102E167A"/>
    <w:rsid w:val="102E16D3"/>
    <w:rsid w:val="102E1808"/>
    <w:rsid w:val="102E1943"/>
    <w:rsid w:val="102E195D"/>
    <w:rsid w:val="102E1991"/>
    <w:rsid w:val="102E199C"/>
    <w:rsid w:val="102E19A8"/>
    <w:rsid w:val="102E1A49"/>
    <w:rsid w:val="102E1B02"/>
    <w:rsid w:val="102E1B1F"/>
    <w:rsid w:val="102E1B3A"/>
    <w:rsid w:val="102E1CCB"/>
    <w:rsid w:val="102E1CF1"/>
    <w:rsid w:val="102E1CFB"/>
    <w:rsid w:val="102E1D9E"/>
    <w:rsid w:val="102E1DA8"/>
    <w:rsid w:val="102E1DFD"/>
    <w:rsid w:val="102E1E1A"/>
    <w:rsid w:val="102E1F35"/>
    <w:rsid w:val="102E1F60"/>
    <w:rsid w:val="102E2034"/>
    <w:rsid w:val="102E203A"/>
    <w:rsid w:val="102E20C5"/>
    <w:rsid w:val="102E20F2"/>
    <w:rsid w:val="102E20FD"/>
    <w:rsid w:val="102E2106"/>
    <w:rsid w:val="102E218C"/>
    <w:rsid w:val="102E21A4"/>
    <w:rsid w:val="102E21DD"/>
    <w:rsid w:val="102E228F"/>
    <w:rsid w:val="102E22EC"/>
    <w:rsid w:val="102E237A"/>
    <w:rsid w:val="102E24C9"/>
    <w:rsid w:val="102E252F"/>
    <w:rsid w:val="102E25AE"/>
    <w:rsid w:val="102E2653"/>
    <w:rsid w:val="102E26C1"/>
    <w:rsid w:val="102E27F4"/>
    <w:rsid w:val="102E29B4"/>
    <w:rsid w:val="102E29BD"/>
    <w:rsid w:val="102E2A6D"/>
    <w:rsid w:val="102E2B69"/>
    <w:rsid w:val="102E2B75"/>
    <w:rsid w:val="102E2B9E"/>
    <w:rsid w:val="102E2C67"/>
    <w:rsid w:val="102E2C78"/>
    <w:rsid w:val="102E2CA6"/>
    <w:rsid w:val="102E2D43"/>
    <w:rsid w:val="102E2E39"/>
    <w:rsid w:val="102E2F70"/>
    <w:rsid w:val="102E302F"/>
    <w:rsid w:val="102E30BA"/>
    <w:rsid w:val="102E3138"/>
    <w:rsid w:val="102E3149"/>
    <w:rsid w:val="102E3156"/>
    <w:rsid w:val="102E3196"/>
    <w:rsid w:val="102E31F8"/>
    <w:rsid w:val="102E33BC"/>
    <w:rsid w:val="102E33E4"/>
    <w:rsid w:val="102E3400"/>
    <w:rsid w:val="102E3508"/>
    <w:rsid w:val="102E3509"/>
    <w:rsid w:val="102E356A"/>
    <w:rsid w:val="102E359C"/>
    <w:rsid w:val="102E3643"/>
    <w:rsid w:val="102E365C"/>
    <w:rsid w:val="102E36DD"/>
    <w:rsid w:val="102E3774"/>
    <w:rsid w:val="102E37CC"/>
    <w:rsid w:val="102E37D1"/>
    <w:rsid w:val="102E37E8"/>
    <w:rsid w:val="102E380B"/>
    <w:rsid w:val="102E39A5"/>
    <w:rsid w:val="102E3B70"/>
    <w:rsid w:val="102E3B8B"/>
    <w:rsid w:val="102E3B8C"/>
    <w:rsid w:val="102E3BF4"/>
    <w:rsid w:val="102E3C58"/>
    <w:rsid w:val="102E3CEE"/>
    <w:rsid w:val="102E3D14"/>
    <w:rsid w:val="102E3DC9"/>
    <w:rsid w:val="102E3E38"/>
    <w:rsid w:val="102E3E8A"/>
    <w:rsid w:val="102E3EB7"/>
    <w:rsid w:val="102E3EC4"/>
    <w:rsid w:val="102E3F08"/>
    <w:rsid w:val="102E3F1E"/>
    <w:rsid w:val="102E3FF3"/>
    <w:rsid w:val="102E4027"/>
    <w:rsid w:val="102E4034"/>
    <w:rsid w:val="102E4102"/>
    <w:rsid w:val="102E41E3"/>
    <w:rsid w:val="102E422F"/>
    <w:rsid w:val="102E425E"/>
    <w:rsid w:val="102E427B"/>
    <w:rsid w:val="102E4349"/>
    <w:rsid w:val="102E4353"/>
    <w:rsid w:val="102E436F"/>
    <w:rsid w:val="102E437F"/>
    <w:rsid w:val="102E43AE"/>
    <w:rsid w:val="102E4401"/>
    <w:rsid w:val="102E44A5"/>
    <w:rsid w:val="102E4516"/>
    <w:rsid w:val="102E4559"/>
    <w:rsid w:val="102E45CF"/>
    <w:rsid w:val="102E4733"/>
    <w:rsid w:val="102E473C"/>
    <w:rsid w:val="102E473D"/>
    <w:rsid w:val="102E4793"/>
    <w:rsid w:val="102E47BA"/>
    <w:rsid w:val="102E47CE"/>
    <w:rsid w:val="102E4854"/>
    <w:rsid w:val="102E492D"/>
    <w:rsid w:val="102E4975"/>
    <w:rsid w:val="102E4A83"/>
    <w:rsid w:val="102E4B79"/>
    <w:rsid w:val="102E4BE5"/>
    <w:rsid w:val="102E4C9F"/>
    <w:rsid w:val="102E4CA3"/>
    <w:rsid w:val="102E4D5F"/>
    <w:rsid w:val="102E4DB1"/>
    <w:rsid w:val="102E4DD8"/>
    <w:rsid w:val="102E4F0E"/>
    <w:rsid w:val="102E500E"/>
    <w:rsid w:val="102E5056"/>
    <w:rsid w:val="102E5117"/>
    <w:rsid w:val="102E5176"/>
    <w:rsid w:val="102E5191"/>
    <w:rsid w:val="102E51B9"/>
    <w:rsid w:val="102E51D8"/>
    <w:rsid w:val="102E528B"/>
    <w:rsid w:val="102E5292"/>
    <w:rsid w:val="102E53A7"/>
    <w:rsid w:val="102E53F8"/>
    <w:rsid w:val="102E548E"/>
    <w:rsid w:val="102E55E0"/>
    <w:rsid w:val="102E5627"/>
    <w:rsid w:val="102E573C"/>
    <w:rsid w:val="102E5786"/>
    <w:rsid w:val="102E5811"/>
    <w:rsid w:val="102E58EA"/>
    <w:rsid w:val="102E593C"/>
    <w:rsid w:val="102E5ABC"/>
    <w:rsid w:val="102E5AC0"/>
    <w:rsid w:val="102E5B17"/>
    <w:rsid w:val="102E5CC6"/>
    <w:rsid w:val="102E5D2C"/>
    <w:rsid w:val="102E5E27"/>
    <w:rsid w:val="102E5EFD"/>
    <w:rsid w:val="102E5F4A"/>
    <w:rsid w:val="102E5FC3"/>
    <w:rsid w:val="102E61C9"/>
    <w:rsid w:val="102E62A1"/>
    <w:rsid w:val="102E6328"/>
    <w:rsid w:val="102E639A"/>
    <w:rsid w:val="102E63B9"/>
    <w:rsid w:val="102E63CB"/>
    <w:rsid w:val="102E6403"/>
    <w:rsid w:val="102E6472"/>
    <w:rsid w:val="102E647B"/>
    <w:rsid w:val="102E647E"/>
    <w:rsid w:val="102E6491"/>
    <w:rsid w:val="102E64DB"/>
    <w:rsid w:val="102E6563"/>
    <w:rsid w:val="102E65A8"/>
    <w:rsid w:val="102E65B0"/>
    <w:rsid w:val="102E65EA"/>
    <w:rsid w:val="102E6698"/>
    <w:rsid w:val="102E676D"/>
    <w:rsid w:val="102E6792"/>
    <w:rsid w:val="102E67B3"/>
    <w:rsid w:val="102E68AD"/>
    <w:rsid w:val="102E68D9"/>
    <w:rsid w:val="102E6928"/>
    <w:rsid w:val="102E6955"/>
    <w:rsid w:val="102E6B0E"/>
    <w:rsid w:val="102E6CFA"/>
    <w:rsid w:val="102E6D2A"/>
    <w:rsid w:val="102E6D70"/>
    <w:rsid w:val="102E6D9B"/>
    <w:rsid w:val="102E6EA7"/>
    <w:rsid w:val="102E6FAF"/>
    <w:rsid w:val="102E6FD9"/>
    <w:rsid w:val="102E6FF0"/>
    <w:rsid w:val="102E70AF"/>
    <w:rsid w:val="102E7117"/>
    <w:rsid w:val="102E713C"/>
    <w:rsid w:val="102E7168"/>
    <w:rsid w:val="102E71BC"/>
    <w:rsid w:val="102E71C2"/>
    <w:rsid w:val="102E7220"/>
    <w:rsid w:val="102E729D"/>
    <w:rsid w:val="102E72A0"/>
    <w:rsid w:val="102E72B4"/>
    <w:rsid w:val="102E72C8"/>
    <w:rsid w:val="102E72CD"/>
    <w:rsid w:val="102E7329"/>
    <w:rsid w:val="102E744C"/>
    <w:rsid w:val="102E747B"/>
    <w:rsid w:val="102E74F7"/>
    <w:rsid w:val="102E75F8"/>
    <w:rsid w:val="102E7637"/>
    <w:rsid w:val="102E768D"/>
    <w:rsid w:val="102E76D2"/>
    <w:rsid w:val="102E773D"/>
    <w:rsid w:val="102E7779"/>
    <w:rsid w:val="102E77EF"/>
    <w:rsid w:val="102E7961"/>
    <w:rsid w:val="102E7A20"/>
    <w:rsid w:val="102E7C80"/>
    <w:rsid w:val="102E7CB4"/>
    <w:rsid w:val="102E7DBF"/>
    <w:rsid w:val="102E7E75"/>
    <w:rsid w:val="102E7EA4"/>
    <w:rsid w:val="102E7EBC"/>
    <w:rsid w:val="102E7EE1"/>
    <w:rsid w:val="102F00AC"/>
    <w:rsid w:val="102F0110"/>
    <w:rsid w:val="102F01B3"/>
    <w:rsid w:val="102F01BB"/>
    <w:rsid w:val="102F01EF"/>
    <w:rsid w:val="102F0201"/>
    <w:rsid w:val="102F029E"/>
    <w:rsid w:val="102F02B3"/>
    <w:rsid w:val="102F03A0"/>
    <w:rsid w:val="102F03AB"/>
    <w:rsid w:val="102F04D0"/>
    <w:rsid w:val="102F05A1"/>
    <w:rsid w:val="102F05AB"/>
    <w:rsid w:val="102F0691"/>
    <w:rsid w:val="102F06C4"/>
    <w:rsid w:val="102F06C7"/>
    <w:rsid w:val="102F07D0"/>
    <w:rsid w:val="102F0806"/>
    <w:rsid w:val="102F08A9"/>
    <w:rsid w:val="102F08AB"/>
    <w:rsid w:val="102F08F8"/>
    <w:rsid w:val="102F08FD"/>
    <w:rsid w:val="102F0A3C"/>
    <w:rsid w:val="102F0A45"/>
    <w:rsid w:val="102F0A4F"/>
    <w:rsid w:val="102F0A58"/>
    <w:rsid w:val="102F0A95"/>
    <w:rsid w:val="102F0B11"/>
    <w:rsid w:val="102F0BB4"/>
    <w:rsid w:val="102F0BB9"/>
    <w:rsid w:val="102F0CA5"/>
    <w:rsid w:val="102F0D22"/>
    <w:rsid w:val="102F0D33"/>
    <w:rsid w:val="102F0D5D"/>
    <w:rsid w:val="102F0DAC"/>
    <w:rsid w:val="102F0DB0"/>
    <w:rsid w:val="102F0DB9"/>
    <w:rsid w:val="102F0DCC"/>
    <w:rsid w:val="102F0DF3"/>
    <w:rsid w:val="102F0ED4"/>
    <w:rsid w:val="102F0F4C"/>
    <w:rsid w:val="102F0F7E"/>
    <w:rsid w:val="102F0FD5"/>
    <w:rsid w:val="102F0FED"/>
    <w:rsid w:val="102F1135"/>
    <w:rsid w:val="102F1168"/>
    <w:rsid w:val="102F11DB"/>
    <w:rsid w:val="102F1264"/>
    <w:rsid w:val="102F12DD"/>
    <w:rsid w:val="102F1362"/>
    <w:rsid w:val="102F13E8"/>
    <w:rsid w:val="102F145F"/>
    <w:rsid w:val="102F1468"/>
    <w:rsid w:val="102F1483"/>
    <w:rsid w:val="102F14A0"/>
    <w:rsid w:val="102F14C9"/>
    <w:rsid w:val="102F15ED"/>
    <w:rsid w:val="102F17D4"/>
    <w:rsid w:val="102F19D6"/>
    <w:rsid w:val="102F1B03"/>
    <w:rsid w:val="102F1B77"/>
    <w:rsid w:val="102F1C34"/>
    <w:rsid w:val="102F1CD1"/>
    <w:rsid w:val="102F1CED"/>
    <w:rsid w:val="102F1D6A"/>
    <w:rsid w:val="102F1D9F"/>
    <w:rsid w:val="102F1DA3"/>
    <w:rsid w:val="102F1EA4"/>
    <w:rsid w:val="102F1F83"/>
    <w:rsid w:val="102F2052"/>
    <w:rsid w:val="102F21FB"/>
    <w:rsid w:val="102F222C"/>
    <w:rsid w:val="102F223D"/>
    <w:rsid w:val="102F224D"/>
    <w:rsid w:val="102F22A4"/>
    <w:rsid w:val="102F23E3"/>
    <w:rsid w:val="102F2412"/>
    <w:rsid w:val="102F2659"/>
    <w:rsid w:val="102F26D6"/>
    <w:rsid w:val="102F2767"/>
    <w:rsid w:val="102F27D6"/>
    <w:rsid w:val="102F2836"/>
    <w:rsid w:val="102F288C"/>
    <w:rsid w:val="102F28CB"/>
    <w:rsid w:val="102F299E"/>
    <w:rsid w:val="102F2A82"/>
    <w:rsid w:val="102F2A87"/>
    <w:rsid w:val="102F2ACE"/>
    <w:rsid w:val="102F2B25"/>
    <w:rsid w:val="102F2B59"/>
    <w:rsid w:val="102F2D51"/>
    <w:rsid w:val="102F2E79"/>
    <w:rsid w:val="102F2EFC"/>
    <w:rsid w:val="102F2F0C"/>
    <w:rsid w:val="102F2F18"/>
    <w:rsid w:val="102F2F21"/>
    <w:rsid w:val="102F2F42"/>
    <w:rsid w:val="102F2F79"/>
    <w:rsid w:val="102F316D"/>
    <w:rsid w:val="102F3201"/>
    <w:rsid w:val="102F3243"/>
    <w:rsid w:val="102F337E"/>
    <w:rsid w:val="102F33CF"/>
    <w:rsid w:val="102F33E3"/>
    <w:rsid w:val="102F35A2"/>
    <w:rsid w:val="102F3606"/>
    <w:rsid w:val="102F362B"/>
    <w:rsid w:val="102F36E2"/>
    <w:rsid w:val="102F3726"/>
    <w:rsid w:val="102F3737"/>
    <w:rsid w:val="102F379D"/>
    <w:rsid w:val="102F37BC"/>
    <w:rsid w:val="102F37BE"/>
    <w:rsid w:val="102F38B4"/>
    <w:rsid w:val="102F38D4"/>
    <w:rsid w:val="102F3977"/>
    <w:rsid w:val="102F3A69"/>
    <w:rsid w:val="102F3AEB"/>
    <w:rsid w:val="102F3B6E"/>
    <w:rsid w:val="102F3CDD"/>
    <w:rsid w:val="102F3D06"/>
    <w:rsid w:val="102F3D1C"/>
    <w:rsid w:val="102F3D8A"/>
    <w:rsid w:val="102F3DD9"/>
    <w:rsid w:val="102F3E2F"/>
    <w:rsid w:val="102F3E47"/>
    <w:rsid w:val="102F3EA0"/>
    <w:rsid w:val="102F3F2F"/>
    <w:rsid w:val="102F3F40"/>
    <w:rsid w:val="102F4198"/>
    <w:rsid w:val="102F41B3"/>
    <w:rsid w:val="102F427A"/>
    <w:rsid w:val="102F4280"/>
    <w:rsid w:val="102F42F6"/>
    <w:rsid w:val="102F430E"/>
    <w:rsid w:val="102F4418"/>
    <w:rsid w:val="102F4490"/>
    <w:rsid w:val="102F4528"/>
    <w:rsid w:val="102F45A8"/>
    <w:rsid w:val="102F4657"/>
    <w:rsid w:val="102F4725"/>
    <w:rsid w:val="102F478D"/>
    <w:rsid w:val="102F482A"/>
    <w:rsid w:val="102F4854"/>
    <w:rsid w:val="102F4907"/>
    <w:rsid w:val="102F49EB"/>
    <w:rsid w:val="102F4A67"/>
    <w:rsid w:val="102F4C0E"/>
    <w:rsid w:val="102F4C4E"/>
    <w:rsid w:val="102F4CBB"/>
    <w:rsid w:val="102F4DBF"/>
    <w:rsid w:val="102F5110"/>
    <w:rsid w:val="102F514C"/>
    <w:rsid w:val="102F51DB"/>
    <w:rsid w:val="102F52FF"/>
    <w:rsid w:val="102F5333"/>
    <w:rsid w:val="102F5392"/>
    <w:rsid w:val="102F53A3"/>
    <w:rsid w:val="102F544D"/>
    <w:rsid w:val="102F548F"/>
    <w:rsid w:val="102F549C"/>
    <w:rsid w:val="102F54CB"/>
    <w:rsid w:val="102F5525"/>
    <w:rsid w:val="102F554B"/>
    <w:rsid w:val="102F55E2"/>
    <w:rsid w:val="102F5626"/>
    <w:rsid w:val="102F5797"/>
    <w:rsid w:val="102F57DB"/>
    <w:rsid w:val="102F580E"/>
    <w:rsid w:val="102F5845"/>
    <w:rsid w:val="102F587F"/>
    <w:rsid w:val="102F5897"/>
    <w:rsid w:val="102F5A3E"/>
    <w:rsid w:val="102F5AC4"/>
    <w:rsid w:val="102F5B8D"/>
    <w:rsid w:val="102F5BC1"/>
    <w:rsid w:val="102F5BE8"/>
    <w:rsid w:val="102F5C49"/>
    <w:rsid w:val="102F5C9B"/>
    <w:rsid w:val="102F5CF0"/>
    <w:rsid w:val="102F5D0D"/>
    <w:rsid w:val="102F5D40"/>
    <w:rsid w:val="102F5D47"/>
    <w:rsid w:val="102F5D6B"/>
    <w:rsid w:val="102F5DFC"/>
    <w:rsid w:val="102F5EA3"/>
    <w:rsid w:val="102F5EB4"/>
    <w:rsid w:val="102F5F1E"/>
    <w:rsid w:val="102F5F75"/>
    <w:rsid w:val="102F60A8"/>
    <w:rsid w:val="102F62B2"/>
    <w:rsid w:val="102F62C9"/>
    <w:rsid w:val="102F630F"/>
    <w:rsid w:val="102F6396"/>
    <w:rsid w:val="102F63C5"/>
    <w:rsid w:val="102F63F9"/>
    <w:rsid w:val="102F645B"/>
    <w:rsid w:val="102F6466"/>
    <w:rsid w:val="102F648E"/>
    <w:rsid w:val="102F64D5"/>
    <w:rsid w:val="102F64E9"/>
    <w:rsid w:val="102F653F"/>
    <w:rsid w:val="102F6548"/>
    <w:rsid w:val="102F655B"/>
    <w:rsid w:val="102F65B7"/>
    <w:rsid w:val="102F65C5"/>
    <w:rsid w:val="102F65D2"/>
    <w:rsid w:val="102F672A"/>
    <w:rsid w:val="102F6889"/>
    <w:rsid w:val="102F6BFE"/>
    <w:rsid w:val="102F6C74"/>
    <w:rsid w:val="102F6C7B"/>
    <w:rsid w:val="102F6D35"/>
    <w:rsid w:val="102F6D63"/>
    <w:rsid w:val="102F6DB9"/>
    <w:rsid w:val="102F6DCD"/>
    <w:rsid w:val="102F6E40"/>
    <w:rsid w:val="102F6E9B"/>
    <w:rsid w:val="102F6F73"/>
    <w:rsid w:val="102F6FC9"/>
    <w:rsid w:val="102F6FF9"/>
    <w:rsid w:val="102F70A2"/>
    <w:rsid w:val="102F715B"/>
    <w:rsid w:val="102F716F"/>
    <w:rsid w:val="102F71B5"/>
    <w:rsid w:val="102F71FD"/>
    <w:rsid w:val="102F72A6"/>
    <w:rsid w:val="102F7388"/>
    <w:rsid w:val="102F73B6"/>
    <w:rsid w:val="102F7423"/>
    <w:rsid w:val="102F74D0"/>
    <w:rsid w:val="102F75E1"/>
    <w:rsid w:val="102F769F"/>
    <w:rsid w:val="102F76B5"/>
    <w:rsid w:val="102F771B"/>
    <w:rsid w:val="102F786A"/>
    <w:rsid w:val="102F790B"/>
    <w:rsid w:val="102F7971"/>
    <w:rsid w:val="102F7975"/>
    <w:rsid w:val="102F79CA"/>
    <w:rsid w:val="102F7A69"/>
    <w:rsid w:val="102F7AFB"/>
    <w:rsid w:val="102F7B16"/>
    <w:rsid w:val="102F7B2A"/>
    <w:rsid w:val="102F7CC0"/>
    <w:rsid w:val="102F7CE4"/>
    <w:rsid w:val="102F7CF0"/>
    <w:rsid w:val="102F7FF9"/>
    <w:rsid w:val="102F7FFB"/>
    <w:rsid w:val="10300074"/>
    <w:rsid w:val="103000EB"/>
    <w:rsid w:val="10300157"/>
    <w:rsid w:val="1030016C"/>
    <w:rsid w:val="10300279"/>
    <w:rsid w:val="103002D4"/>
    <w:rsid w:val="10300361"/>
    <w:rsid w:val="103003C2"/>
    <w:rsid w:val="103003E5"/>
    <w:rsid w:val="10300430"/>
    <w:rsid w:val="10300515"/>
    <w:rsid w:val="103005BA"/>
    <w:rsid w:val="103005FC"/>
    <w:rsid w:val="10300610"/>
    <w:rsid w:val="103006A1"/>
    <w:rsid w:val="10300701"/>
    <w:rsid w:val="10300786"/>
    <w:rsid w:val="10300811"/>
    <w:rsid w:val="1030081C"/>
    <w:rsid w:val="10300833"/>
    <w:rsid w:val="10300882"/>
    <w:rsid w:val="1030089F"/>
    <w:rsid w:val="103008FD"/>
    <w:rsid w:val="10300915"/>
    <w:rsid w:val="103009DC"/>
    <w:rsid w:val="103009F4"/>
    <w:rsid w:val="10300AB7"/>
    <w:rsid w:val="10300BEB"/>
    <w:rsid w:val="10300BED"/>
    <w:rsid w:val="10300C1C"/>
    <w:rsid w:val="10300C29"/>
    <w:rsid w:val="10300D58"/>
    <w:rsid w:val="10300D7D"/>
    <w:rsid w:val="10300DBB"/>
    <w:rsid w:val="10300E44"/>
    <w:rsid w:val="10300EC5"/>
    <w:rsid w:val="10300EFD"/>
    <w:rsid w:val="10300F51"/>
    <w:rsid w:val="103010B3"/>
    <w:rsid w:val="103010FC"/>
    <w:rsid w:val="10301205"/>
    <w:rsid w:val="103012DB"/>
    <w:rsid w:val="1030154D"/>
    <w:rsid w:val="10301690"/>
    <w:rsid w:val="103017F6"/>
    <w:rsid w:val="103017F7"/>
    <w:rsid w:val="10301867"/>
    <w:rsid w:val="10301899"/>
    <w:rsid w:val="103018A3"/>
    <w:rsid w:val="103018CF"/>
    <w:rsid w:val="1030196F"/>
    <w:rsid w:val="103019C5"/>
    <w:rsid w:val="10301AEB"/>
    <w:rsid w:val="10301B50"/>
    <w:rsid w:val="10301B72"/>
    <w:rsid w:val="10301B8A"/>
    <w:rsid w:val="10301BAC"/>
    <w:rsid w:val="10301BCC"/>
    <w:rsid w:val="10301C42"/>
    <w:rsid w:val="10301CE0"/>
    <w:rsid w:val="10301E7F"/>
    <w:rsid w:val="10301EAC"/>
    <w:rsid w:val="10302020"/>
    <w:rsid w:val="10302084"/>
    <w:rsid w:val="1030208A"/>
    <w:rsid w:val="103021A1"/>
    <w:rsid w:val="103021DD"/>
    <w:rsid w:val="103022EC"/>
    <w:rsid w:val="103022F1"/>
    <w:rsid w:val="10302336"/>
    <w:rsid w:val="10302340"/>
    <w:rsid w:val="1030235F"/>
    <w:rsid w:val="10302430"/>
    <w:rsid w:val="10302438"/>
    <w:rsid w:val="103024B5"/>
    <w:rsid w:val="10302509"/>
    <w:rsid w:val="10302536"/>
    <w:rsid w:val="10302578"/>
    <w:rsid w:val="10302667"/>
    <w:rsid w:val="103026C2"/>
    <w:rsid w:val="10302852"/>
    <w:rsid w:val="1030285C"/>
    <w:rsid w:val="10302868"/>
    <w:rsid w:val="10302910"/>
    <w:rsid w:val="1030292C"/>
    <w:rsid w:val="10302986"/>
    <w:rsid w:val="103029AB"/>
    <w:rsid w:val="10302A07"/>
    <w:rsid w:val="10302A3C"/>
    <w:rsid w:val="10302AB1"/>
    <w:rsid w:val="10302B09"/>
    <w:rsid w:val="10302B57"/>
    <w:rsid w:val="10302BC2"/>
    <w:rsid w:val="10302C11"/>
    <w:rsid w:val="10302D4D"/>
    <w:rsid w:val="10302D8C"/>
    <w:rsid w:val="10302E05"/>
    <w:rsid w:val="10302E2C"/>
    <w:rsid w:val="10302ECE"/>
    <w:rsid w:val="10303008"/>
    <w:rsid w:val="10303089"/>
    <w:rsid w:val="1030315E"/>
    <w:rsid w:val="10303206"/>
    <w:rsid w:val="10303263"/>
    <w:rsid w:val="10303362"/>
    <w:rsid w:val="1030338A"/>
    <w:rsid w:val="10303398"/>
    <w:rsid w:val="103033EC"/>
    <w:rsid w:val="1030341D"/>
    <w:rsid w:val="1030359D"/>
    <w:rsid w:val="1030361B"/>
    <w:rsid w:val="103036A3"/>
    <w:rsid w:val="10303756"/>
    <w:rsid w:val="10303795"/>
    <w:rsid w:val="103037B8"/>
    <w:rsid w:val="103037E2"/>
    <w:rsid w:val="10303811"/>
    <w:rsid w:val="10303813"/>
    <w:rsid w:val="10303982"/>
    <w:rsid w:val="103039A0"/>
    <w:rsid w:val="103039F5"/>
    <w:rsid w:val="10303A47"/>
    <w:rsid w:val="10303ACA"/>
    <w:rsid w:val="10303BB8"/>
    <w:rsid w:val="10303CF2"/>
    <w:rsid w:val="10303D68"/>
    <w:rsid w:val="10303DA8"/>
    <w:rsid w:val="10303DD3"/>
    <w:rsid w:val="10303E2C"/>
    <w:rsid w:val="10303EC4"/>
    <w:rsid w:val="10303EF8"/>
    <w:rsid w:val="10303F11"/>
    <w:rsid w:val="10303F62"/>
    <w:rsid w:val="10303F69"/>
    <w:rsid w:val="10303F6F"/>
    <w:rsid w:val="10303F77"/>
    <w:rsid w:val="10304048"/>
    <w:rsid w:val="10304101"/>
    <w:rsid w:val="1030413E"/>
    <w:rsid w:val="1030419E"/>
    <w:rsid w:val="103042B6"/>
    <w:rsid w:val="103042DB"/>
    <w:rsid w:val="103042DC"/>
    <w:rsid w:val="103043B9"/>
    <w:rsid w:val="103043D9"/>
    <w:rsid w:val="10304470"/>
    <w:rsid w:val="103044EE"/>
    <w:rsid w:val="1030453C"/>
    <w:rsid w:val="103045CB"/>
    <w:rsid w:val="103045D4"/>
    <w:rsid w:val="103045FC"/>
    <w:rsid w:val="10304622"/>
    <w:rsid w:val="10304630"/>
    <w:rsid w:val="103046AD"/>
    <w:rsid w:val="1030478E"/>
    <w:rsid w:val="10304917"/>
    <w:rsid w:val="1030494C"/>
    <w:rsid w:val="10304A62"/>
    <w:rsid w:val="10304B98"/>
    <w:rsid w:val="10304BB1"/>
    <w:rsid w:val="10304C57"/>
    <w:rsid w:val="10304CDE"/>
    <w:rsid w:val="10304D65"/>
    <w:rsid w:val="10304F93"/>
    <w:rsid w:val="10304FA0"/>
    <w:rsid w:val="103050D2"/>
    <w:rsid w:val="10305114"/>
    <w:rsid w:val="1030511C"/>
    <w:rsid w:val="10305152"/>
    <w:rsid w:val="10305170"/>
    <w:rsid w:val="10305204"/>
    <w:rsid w:val="10305234"/>
    <w:rsid w:val="1030523C"/>
    <w:rsid w:val="1030529B"/>
    <w:rsid w:val="103052D2"/>
    <w:rsid w:val="103053BF"/>
    <w:rsid w:val="103053E9"/>
    <w:rsid w:val="1030543A"/>
    <w:rsid w:val="10305480"/>
    <w:rsid w:val="103054F7"/>
    <w:rsid w:val="103055B8"/>
    <w:rsid w:val="103055EC"/>
    <w:rsid w:val="10305619"/>
    <w:rsid w:val="1030577E"/>
    <w:rsid w:val="103057F3"/>
    <w:rsid w:val="103058A5"/>
    <w:rsid w:val="103058BB"/>
    <w:rsid w:val="10305933"/>
    <w:rsid w:val="10305B71"/>
    <w:rsid w:val="10305BB7"/>
    <w:rsid w:val="10305D93"/>
    <w:rsid w:val="10305F0F"/>
    <w:rsid w:val="10305F5A"/>
    <w:rsid w:val="10305F8F"/>
    <w:rsid w:val="10305F92"/>
    <w:rsid w:val="1030631C"/>
    <w:rsid w:val="103063A7"/>
    <w:rsid w:val="103063BD"/>
    <w:rsid w:val="103064D1"/>
    <w:rsid w:val="10306508"/>
    <w:rsid w:val="10306534"/>
    <w:rsid w:val="10306709"/>
    <w:rsid w:val="10306710"/>
    <w:rsid w:val="1030680C"/>
    <w:rsid w:val="1030683C"/>
    <w:rsid w:val="10306845"/>
    <w:rsid w:val="103068DB"/>
    <w:rsid w:val="103069AE"/>
    <w:rsid w:val="103069E4"/>
    <w:rsid w:val="10306A95"/>
    <w:rsid w:val="10306AE0"/>
    <w:rsid w:val="10306B18"/>
    <w:rsid w:val="10306B37"/>
    <w:rsid w:val="10306B3C"/>
    <w:rsid w:val="10306B73"/>
    <w:rsid w:val="10306B9C"/>
    <w:rsid w:val="10306BCD"/>
    <w:rsid w:val="10306C99"/>
    <w:rsid w:val="10306DCE"/>
    <w:rsid w:val="10306DF8"/>
    <w:rsid w:val="10306EAF"/>
    <w:rsid w:val="10307139"/>
    <w:rsid w:val="1030740C"/>
    <w:rsid w:val="1030743C"/>
    <w:rsid w:val="1030744C"/>
    <w:rsid w:val="10307474"/>
    <w:rsid w:val="10307535"/>
    <w:rsid w:val="1030756A"/>
    <w:rsid w:val="1030756B"/>
    <w:rsid w:val="103075B9"/>
    <w:rsid w:val="103075F6"/>
    <w:rsid w:val="103076E8"/>
    <w:rsid w:val="1030776D"/>
    <w:rsid w:val="103077C0"/>
    <w:rsid w:val="103079BC"/>
    <w:rsid w:val="103079F4"/>
    <w:rsid w:val="10307A44"/>
    <w:rsid w:val="10307AD8"/>
    <w:rsid w:val="10307B25"/>
    <w:rsid w:val="10307BE4"/>
    <w:rsid w:val="10307BF2"/>
    <w:rsid w:val="10307C0E"/>
    <w:rsid w:val="10307C13"/>
    <w:rsid w:val="10307C36"/>
    <w:rsid w:val="10307D46"/>
    <w:rsid w:val="10307D7A"/>
    <w:rsid w:val="10307E16"/>
    <w:rsid w:val="10307E59"/>
    <w:rsid w:val="10307E6A"/>
    <w:rsid w:val="10307E85"/>
    <w:rsid w:val="10307EDB"/>
    <w:rsid w:val="10307F02"/>
    <w:rsid w:val="10307F08"/>
    <w:rsid w:val="10307F55"/>
    <w:rsid w:val="10307FBE"/>
    <w:rsid w:val="1031006C"/>
    <w:rsid w:val="10310077"/>
    <w:rsid w:val="1031009D"/>
    <w:rsid w:val="1031022D"/>
    <w:rsid w:val="10310266"/>
    <w:rsid w:val="1031029E"/>
    <w:rsid w:val="103102E1"/>
    <w:rsid w:val="10310317"/>
    <w:rsid w:val="10310399"/>
    <w:rsid w:val="103103D9"/>
    <w:rsid w:val="10310482"/>
    <w:rsid w:val="103104F7"/>
    <w:rsid w:val="1031050D"/>
    <w:rsid w:val="10310617"/>
    <w:rsid w:val="1031065A"/>
    <w:rsid w:val="103106F0"/>
    <w:rsid w:val="10310778"/>
    <w:rsid w:val="103107AC"/>
    <w:rsid w:val="10310830"/>
    <w:rsid w:val="10310842"/>
    <w:rsid w:val="103108AC"/>
    <w:rsid w:val="103108BD"/>
    <w:rsid w:val="10310916"/>
    <w:rsid w:val="10310A8B"/>
    <w:rsid w:val="10310AE5"/>
    <w:rsid w:val="10310C7A"/>
    <w:rsid w:val="10310CA5"/>
    <w:rsid w:val="10310CE1"/>
    <w:rsid w:val="10310D8D"/>
    <w:rsid w:val="10310DDD"/>
    <w:rsid w:val="10310E04"/>
    <w:rsid w:val="10310EE4"/>
    <w:rsid w:val="10310EFD"/>
    <w:rsid w:val="10310F5D"/>
    <w:rsid w:val="10311059"/>
    <w:rsid w:val="103110E3"/>
    <w:rsid w:val="103110E6"/>
    <w:rsid w:val="103110FA"/>
    <w:rsid w:val="103111A1"/>
    <w:rsid w:val="103111C4"/>
    <w:rsid w:val="103111C9"/>
    <w:rsid w:val="10311255"/>
    <w:rsid w:val="10311359"/>
    <w:rsid w:val="103113A7"/>
    <w:rsid w:val="103114D0"/>
    <w:rsid w:val="10311511"/>
    <w:rsid w:val="103115C1"/>
    <w:rsid w:val="103115FF"/>
    <w:rsid w:val="103118D9"/>
    <w:rsid w:val="1031196E"/>
    <w:rsid w:val="10311A27"/>
    <w:rsid w:val="10311AD4"/>
    <w:rsid w:val="10311B8F"/>
    <w:rsid w:val="10311BB0"/>
    <w:rsid w:val="10311C31"/>
    <w:rsid w:val="10311C4E"/>
    <w:rsid w:val="10311D1C"/>
    <w:rsid w:val="10311DE9"/>
    <w:rsid w:val="10311DEE"/>
    <w:rsid w:val="10311E5F"/>
    <w:rsid w:val="10311F10"/>
    <w:rsid w:val="10312161"/>
    <w:rsid w:val="10312274"/>
    <w:rsid w:val="10312288"/>
    <w:rsid w:val="103122A6"/>
    <w:rsid w:val="10312344"/>
    <w:rsid w:val="1031242E"/>
    <w:rsid w:val="10312476"/>
    <w:rsid w:val="103125C2"/>
    <w:rsid w:val="10312602"/>
    <w:rsid w:val="10312749"/>
    <w:rsid w:val="10312887"/>
    <w:rsid w:val="1031288B"/>
    <w:rsid w:val="103128B4"/>
    <w:rsid w:val="103128C4"/>
    <w:rsid w:val="103128FE"/>
    <w:rsid w:val="103128FF"/>
    <w:rsid w:val="10312913"/>
    <w:rsid w:val="10312A0A"/>
    <w:rsid w:val="10312A98"/>
    <w:rsid w:val="10312AAA"/>
    <w:rsid w:val="10312AD3"/>
    <w:rsid w:val="10312AEE"/>
    <w:rsid w:val="10312B54"/>
    <w:rsid w:val="10312C76"/>
    <w:rsid w:val="10312CDA"/>
    <w:rsid w:val="10312D23"/>
    <w:rsid w:val="10312D93"/>
    <w:rsid w:val="10312DAC"/>
    <w:rsid w:val="10312DD9"/>
    <w:rsid w:val="10312E1C"/>
    <w:rsid w:val="10312FB7"/>
    <w:rsid w:val="10313062"/>
    <w:rsid w:val="103130B5"/>
    <w:rsid w:val="10313127"/>
    <w:rsid w:val="103132C4"/>
    <w:rsid w:val="10313311"/>
    <w:rsid w:val="103133B0"/>
    <w:rsid w:val="10313463"/>
    <w:rsid w:val="103135BB"/>
    <w:rsid w:val="10313600"/>
    <w:rsid w:val="10313634"/>
    <w:rsid w:val="10313687"/>
    <w:rsid w:val="103136E4"/>
    <w:rsid w:val="103137DD"/>
    <w:rsid w:val="103137F6"/>
    <w:rsid w:val="10313828"/>
    <w:rsid w:val="10313867"/>
    <w:rsid w:val="10313896"/>
    <w:rsid w:val="103138D1"/>
    <w:rsid w:val="103138F5"/>
    <w:rsid w:val="10313991"/>
    <w:rsid w:val="10313A35"/>
    <w:rsid w:val="10313A93"/>
    <w:rsid w:val="10313AEB"/>
    <w:rsid w:val="10313B05"/>
    <w:rsid w:val="10313B12"/>
    <w:rsid w:val="10313BD0"/>
    <w:rsid w:val="10313BF7"/>
    <w:rsid w:val="10313C58"/>
    <w:rsid w:val="10313D4E"/>
    <w:rsid w:val="10313E54"/>
    <w:rsid w:val="10313E9A"/>
    <w:rsid w:val="10313F22"/>
    <w:rsid w:val="10313F88"/>
    <w:rsid w:val="10313FEA"/>
    <w:rsid w:val="10314096"/>
    <w:rsid w:val="1031420E"/>
    <w:rsid w:val="10314248"/>
    <w:rsid w:val="103142A7"/>
    <w:rsid w:val="103142F1"/>
    <w:rsid w:val="10314308"/>
    <w:rsid w:val="10314314"/>
    <w:rsid w:val="10314401"/>
    <w:rsid w:val="10314476"/>
    <w:rsid w:val="10314627"/>
    <w:rsid w:val="1031463C"/>
    <w:rsid w:val="10314735"/>
    <w:rsid w:val="1031474E"/>
    <w:rsid w:val="103147C7"/>
    <w:rsid w:val="103147DE"/>
    <w:rsid w:val="1031481A"/>
    <w:rsid w:val="10314826"/>
    <w:rsid w:val="10314907"/>
    <w:rsid w:val="1031492D"/>
    <w:rsid w:val="10314936"/>
    <w:rsid w:val="1031496D"/>
    <w:rsid w:val="103149D7"/>
    <w:rsid w:val="10314A26"/>
    <w:rsid w:val="10314A2E"/>
    <w:rsid w:val="10314B5B"/>
    <w:rsid w:val="10314C36"/>
    <w:rsid w:val="10314C5A"/>
    <w:rsid w:val="10314C88"/>
    <w:rsid w:val="10314C8F"/>
    <w:rsid w:val="10314D29"/>
    <w:rsid w:val="10314D86"/>
    <w:rsid w:val="10314DDC"/>
    <w:rsid w:val="10314E5C"/>
    <w:rsid w:val="10314F6A"/>
    <w:rsid w:val="10315013"/>
    <w:rsid w:val="10315019"/>
    <w:rsid w:val="10315083"/>
    <w:rsid w:val="1031509C"/>
    <w:rsid w:val="103150B2"/>
    <w:rsid w:val="10315126"/>
    <w:rsid w:val="1031523A"/>
    <w:rsid w:val="1031524B"/>
    <w:rsid w:val="10315280"/>
    <w:rsid w:val="10315325"/>
    <w:rsid w:val="10315359"/>
    <w:rsid w:val="103153A3"/>
    <w:rsid w:val="103153B9"/>
    <w:rsid w:val="10315480"/>
    <w:rsid w:val="103154EA"/>
    <w:rsid w:val="103155A1"/>
    <w:rsid w:val="103155AB"/>
    <w:rsid w:val="10315647"/>
    <w:rsid w:val="10315655"/>
    <w:rsid w:val="1031568F"/>
    <w:rsid w:val="103157FD"/>
    <w:rsid w:val="10315842"/>
    <w:rsid w:val="1031584B"/>
    <w:rsid w:val="1031584D"/>
    <w:rsid w:val="103158AD"/>
    <w:rsid w:val="10315915"/>
    <w:rsid w:val="103159BE"/>
    <w:rsid w:val="10315B02"/>
    <w:rsid w:val="10315C05"/>
    <w:rsid w:val="10315CF0"/>
    <w:rsid w:val="10315D00"/>
    <w:rsid w:val="10315D0A"/>
    <w:rsid w:val="10315D0F"/>
    <w:rsid w:val="10315D88"/>
    <w:rsid w:val="10315EB4"/>
    <w:rsid w:val="10315F08"/>
    <w:rsid w:val="10315F78"/>
    <w:rsid w:val="10315F96"/>
    <w:rsid w:val="10316030"/>
    <w:rsid w:val="103160AA"/>
    <w:rsid w:val="103160D4"/>
    <w:rsid w:val="10316173"/>
    <w:rsid w:val="1031632E"/>
    <w:rsid w:val="1031635E"/>
    <w:rsid w:val="103163CB"/>
    <w:rsid w:val="103163DB"/>
    <w:rsid w:val="10316414"/>
    <w:rsid w:val="10316481"/>
    <w:rsid w:val="103164F5"/>
    <w:rsid w:val="10316518"/>
    <w:rsid w:val="10316691"/>
    <w:rsid w:val="103166BE"/>
    <w:rsid w:val="103166E5"/>
    <w:rsid w:val="1031679A"/>
    <w:rsid w:val="103167C4"/>
    <w:rsid w:val="1031682D"/>
    <w:rsid w:val="10316923"/>
    <w:rsid w:val="10316952"/>
    <w:rsid w:val="10316A4F"/>
    <w:rsid w:val="10316A70"/>
    <w:rsid w:val="10316C60"/>
    <w:rsid w:val="10316C88"/>
    <w:rsid w:val="10316CB3"/>
    <w:rsid w:val="10316D80"/>
    <w:rsid w:val="10316F0D"/>
    <w:rsid w:val="10316F65"/>
    <w:rsid w:val="1031701C"/>
    <w:rsid w:val="103170C2"/>
    <w:rsid w:val="10317152"/>
    <w:rsid w:val="103173FD"/>
    <w:rsid w:val="10317405"/>
    <w:rsid w:val="1031741D"/>
    <w:rsid w:val="10317457"/>
    <w:rsid w:val="103174CD"/>
    <w:rsid w:val="103174DD"/>
    <w:rsid w:val="103174F8"/>
    <w:rsid w:val="10317586"/>
    <w:rsid w:val="103176EA"/>
    <w:rsid w:val="10317758"/>
    <w:rsid w:val="103177A4"/>
    <w:rsid w:val="10317891"/>
    <w:rsid w:val="103178CF"/>
    <w:rsid w:val="10317969"/>
    <w:rsid w:val="103179FA"/>
    <w:rsid w:val="10317A31"/>
    <w:rsid w:val="10317C40"/>
    <w:rsid w:val="10317C63"/>
    <w:rsid w:val="10317D6B"/>
    <w:rsid w:val="10317D9A"/>
    <w:rsid w:val="10317DDD"/>
    <w:rsid w:val="10317EF7"/>
    <w:rsid w:val="10317F89"/>
    <w:rsid w:val="10320011"/>
    <w:rsid w:val="10320020"/>
    <w:rsid w:val="103200E0"/>
    <w:rsid w:val="1032016F"/>
    <w:rsid w:val="1032019F"/>
    <w:rsid w:val="103201F4"/>
    <w:rsid w:val="1032028D"/>
    <w:rsid w:val="103202CE"/>
    <w:rsid w:val="103202D5"/>
    <w:rsid w:val="1032030C"/>
    <w:rsid w:val="1032034B"/>
    <w:rsid w:val="10320387"/>
    <w:rsid w:val="1032038E"/>
    <w:rsid w:val="10320438"/>
    <w:rsid w:val="103204C1"/>
    <w:rsid w:val="103204CC"/>
    <w:rsid w:val="103206B1"/>
    <w:rsid w:val="103206F3"/>
    <w:rsid w:val="10320713"/>
    <w:rsid w:val="103207D2"/>
    <w:rsid w:val="10320821"/>
    <w:rsid w:val="103208C9"/>
    <w:rsid w:val="10320A32"/>
    <w:rsid w:val="10320CDC"/>
    <w:rsid w:val="10320D89"/>
    <w:rsid w:val="10320D98"/>
    <w:rsid w:val="10320EFD"/>
    <w:rsid w:val="10320F05"/>
    <w:rsid w:val="10320F1F"/>
    <w:rsid w:val="10320F41"/>
    <w:rsid w:val="10321242"/>
    <w:rsid w:val="10321289"/>
    <w:rsid w:val="1032128D"/>
    <w:rsid w:val="103212F4"/>
    <w:rsid w:val="10321302"/>
    <w:rsid w:val="1032134A"/>
    <w:rsid w:val="103213B0"/>
    <w:rsid w:val="103213E6"/>
    <w:rsid w:val="103213EC"/>
    <w:rsid w:val="103214C8"/>
    <w:rsid w:val="103215B1"/>
    <w:rsid w:val="10321601"/>
    <w:rsid w:val="1032166E"/>
    <w:rsid w:val="103216CB"/>
    <w:rsid w:val="1032185A"/>
    <w:rsid w:val="103219C1"/>
    <w:rsid w:val="10321A07"/>
    <w:rsid w:val="10321AC8"/>
    <w:rsid w:val="10321AD6"/>
    <w:rsid w:val="10321B2F"/>
    <w:rsid w:val="10321DE4"/>
    <w:rsid w:val="10321E9E"/>
    <w:rsid w:val="10321F67"/>
    <w:rsid w:val="10321FDA"/>
    <w:rsid w:val="10322018"/>
    <w:rsid w:val="103220B8"/>
    <w:rsid w:val="103220FC"/>
    <w:rsid w:val="103221CD"/>
    <w:rsid w:val="103221F2"/>
    <w:rsid w:val="10322201"/>
    <w:rsid w:val="1032224B"/>
    <w:rsid w:val="103222CE"/>
    <w:rsid w:val="1032244B"/>
    <w:rsid w:val="10322452"/>
    <w:rsid w:val="103224DF"/>
    <w:rsid w:val="10322539"/>
    <w:rsid w:val="103226A4"/>
    <w:rsid w:val="1032270C"/>
    <w:rsid w:val="10322765"/>
    <w:rsid w:val="103227FF"/>
    <w:rsid w:val="103228B5"/>
    <w:rsid w:val="103229B5"/>
    <w:rsid w:val="103229EC"/>
    <w:rsid w:val="10322A2A"/>
    <w:rsid w:val="10322B87"/>
    <w:rsid w:val="10322B88"/>
    <w:rsid w:val="10322D39"/>
    <w:rsid w:val="10322D93"/>
    <w:rsid w:val="10322E65"/>
    <w:rsid w:val="10322FDB"/>
    <w:rsid w:val="10322FEC"/>
    <w:rsid w:val="10323167"/>
    <w:rsid w:val="103231D5"/>
    <w:rsid w:val="103232A9"/>
    <w:rsid w:val="103232AE"/>
    <w:rsid w:val="10323413"/>
    <w:rsid w:val="10323434"/>
    <w:rsid w:val="10323477"/>
    <w:rsid w:val="1032347B"/>
    <w:rsid w:val="103234CC"/>
    <w:rsid w:val="1032350E"/>
    <w:rsid w:val="1032354E"/>
    <w:rsid w:val="10323555"/>
    <w:rsid w:val="1032359E"/>
    <w:rsid w:val="1032368A"/>
    <w:rsid w:val="103236F3"/>
    <w:rsid w:val="1032382E"/>
    <w:rsid w:val="10323881"/>
    <w:rsid w:val="10323912"/>
    <w:rsid w:val="10323945"/>
    <w:rsid w:val="10323B06"/>
    <w:rsid w:val="10323BAA"/>
    <w:rsid w:val="10323E3D"/>
    <w:rsid w:val="10323E76"/>
    <w:rsid w:val="10323EAD"/>
    <w:rsid w:val="10323F09"/>
    <w:rsid w:val="10323FA0"/>
    <w:rsid w:val="10324044"/>
    <w:rsid w:val="1032409F"/>
    <w:rsid w:val="103240B9"/>
    <w:rsid w:val="103241DC"/>
    <w:rsid w:val="10324302"/>
    <w:rsid w:val="10324371"/>
    <w:rsid w:val="103244CB"/>
    <w:rsid w:val="10324510"/>
    <w:rsid w:val="10324521"/>
    <w:rsid w:val="10324549"/>
    <w:rsid w:val="1032468E"/>
    <w:rsid w:val="103247B0"/>
    <w:rsid w:val="1032488B"/>
    <w:rsid w:val="103248A8"/>
    <w:rsid w:val="10324956"/>
    <w:rsid w:val="103249D8"/>
    <w:rsid w:val="10324A2D"/>
    <w:rsid w:val="10324B90"/>
    <w:rsid w:val="10324BCE"/>
    <w:rsid w:val="10324BED"/>
    <w:rsid w:val="10324CF2"/>
    <w:rsid w:val="10324D0C"/>
    <w:rsid w:val="10324D6A"/>
    <w:rsid w:val="10324DFD"/>
    <w:rsid w:val="10324E55"/>
    <w:rsid w:val="10324E70"/>
    <w:rsid w:val="10324EF2"/>
    <w:rsid w:val="10324F11"/>
    <w:rsid w:val="10324FD2"/>
    <w:rsid w:val="10325003"/>
    <w:rsid w:val="1032501A"/>
    <w:rsid w:val="10325034"/>
    <w:rsid w:val="1032504B"/>
    <w:rsid w:val="103250B5"/>
    <w:rsid w:val="10325142"/>
    <w:rsid w:val="10325145"/>
    <w:rsid w:val="10325165"/>
    <w:rsid w:val="103251CA"/>
    <w:rsid w:val="103253C3"/>
    <w:rsid w:val="1032542A"/>
    <w:rsid w:val="10325439"/>
    <w:rsid w:val="1032546A"/>
    <w:rsid w:val="103254E6"/>
    <w:rsid w:val="103254F9"/>
    <w:rsid w:val="10325565"/>
    <w:rsid w:val="10325594"/>
    <w:rsid w:val="103255E5"/>
    <w:rsid w:val="10325605"/>
    <w:rsid w:val="10325641"/>
    <w:rsid w:val="103256F9"/>
    <w:rsid w:val="10325755"/>
    <w:rsid w:val="10325781"/>
    <w:rsid w:val="103257AD"/>
    <w:rsid w:val="10325868"/>
    <w:rsid w:val="1032588F"/>
    <w:rsid w:val="10325A06"/>
    <w:rsid w:val="10325A0C"/>
    <w:rsid w:val="10325A1D"/>
    <w:rsid w:val="10325A4D"/>
    <w:rsid w:val="10325A90"/>
    <w:rsid w:val="10325A9A"/>
    <w:rsid w:val="10325ABC"/>
    <w:rsid w:val="10325ADE"/>
    <w:rsid w:val="10325B88"/>
    <w:rsid w:val="10325B90"/>
    <w:rsid w:val="10325B9D"/>
    <w:rsid w:val="10325BB4"/>
    <w:rsid w:val="10325C05"/>
    <w:rsid w:val="10325D87"/>
    <w:rsid w:val="10325DA4"/>
    <w:rsid w:val="10325E7E"/>
    <w:rsid w:val="10325F67"/>
    <w:rsid w:val="10325FA3"/>
    <w:rsid w:val="1032610A"/>
    <w:rsid w:val="1032628C"/>
    <w:rsid w:val="103262B9"/>
    <w:rsid w:val="103263F2"/>
    <w:rsid w:val="1032648D"/>
    <w:rsid w:val="103264C2"/>
    <w:rsid w:val="103265DE"/>
    <w:rsid w:val="1032662E"/>
    <w:rsid w:val="103266B3"/>
    <w:rsid w:val="103267AD"/>
    <w:rsid w:val="103267B3"/>
    <w:rsid w:val="103268F6"/>
    <w:rsid w:val="1032694A"/>
    <w:rsid w:val="103269BA"/>
    <w:rsid w:val="103269D2"/>
    <w:rsid w:val="10326C57"/>
    <w:rsid w:val="10326CC8"/>
    <w:rsid w:val="10326D3E"/>
    <w:rsid w:val="10326D91"/>
    <w:rsid w:val="10326DF3"/>
    <w:rsid w:val="10326E08"/>
    <w:rsid w:val="10326E09"/>
    <w:rsid w:val="10327090"/>
    <w:rsid w:val="1032722B"/>
    <w:rsid w:val="10327275"/>
    <w:rsid w:val="10327382"/>
    <w:rsid w:val="10327487"/>
    <w:rsid w:val="103274B8"/>
    <w:rsid w:val="103275E5"/>
    <w:rsid w:val="10327622"/>
    <w:rsid w:val="1032764C"/>
    <w:rsid w:val="1032765F"/>
    <w:rsid w:val="10327823"/>
    <w:rsid w:val="10327827"/>
    <w:rsid w:val="1032785D"/>
    <w:rsid w:val="1032793A"/>
    <w:rsid w:val="10327949"/>
    <w:rsid w:val="1032795E"/>
    <w:rsid w:val="103279A8"/>
    <w:rsid w:val="103279AB"/>
    <w:rsid w:val="10327A3B"/>
    <w:rsid w:val="10327A85"/>
    <w:rsid w:val="10327B98"/>
    <w:rsid w:val="10327BDF"/>
    <w:rsid w:val="10327C57"/>
    <w:rsid w:val="10327C5E"/>
    <w:rsid w:val="10327DD7"/>
    <w:rsid w:val="10327DFB"/>
    <w:rsid w:val="10327E38"/>
    <w:rsid w:val="10327F8A"/>
    <w:rsid w:val="103301E2"/>
    <w:rsid w:val="103301ED"/>
    <w:rsid w:val="10330278"/>
    <w:rsid w:val="103302C6"/>
    <w:rsid w:val="1033037C"/>
    <w:rsid w:val="10330381"/>
    <w:rsid w:val="10330401"/>
    <w:rsid w:val="10330414"/>
    <w:rsid w:val="10330531"/>
    <w:rsid w:val="1033053A"/>
    <w:rsid w:val="103305A6"/>
    <w:rsid w:val="10330694"/>
    <w:rsid w:val="1033069B"/>
    <w:rsid w:val="103306BE"/>
    <w:rsid w:val="1033071B"/>
    <w:rsid w:val="1033073C"/>
    <w:rsid w:val="10330829"/>
    <w:rsid w:val="10330871"/>
    <w:rsid w:val="103308C8"/>
    <w:rsid w:val="1033091E"/>
    <w:rsid w:val="10330985"/>
    <w:rsid w:val="10330986"/>
    <w:rsid w:val="10330999"/>
    <w:rsid w:val="103309F7"/>
    <w:rsid w:val="10330AA9"/>
    <w:rsid w:val="10330AD3"/>
    <w:rsid w:val="10330BCF"/>
    <w:rsid w:val="10330BEA"/>
    <w:rsid w:val="10330C2F"/>
    <w:rsid w:val="10330CF2"/>
    <w:rsid w:val="10330DA6"/>
    <w:rsid w:val="10330DE3"/>
    <w:rsid w:val="10330E97"/>
    <w:rsid w:val="10330E9B"/>
    <w:rsid w:val="10330EA4"/>
    <w:rsid w:val="10330EBB"/>
    <w:rsid w:val="10330F1C"/>
    <w:rsid w:val="10330F25"/>
    <w:rsid w:val="10330F2F"/>
    <w:rsid w:val="10330FB1"/>
    <w:rsid w:val="10330FB4"/>
    <w:rsid w:val="10330FB9"/>
    <w:rsid w:val="103310B4"/>
    <w:rsid w:val="103310ED"/>
    <w:rsid w:val="10331159"/>
    <w:rsid w:val="103311F6"/>
    <w:rsid w:val="1033126A"/>
    <w:rsid w:val="10331303"/>
    <w:rsid w:val="10331304"/>
    <w:rsid w:val="1033136C"/>
    <w:rsid w:val="1033139D"/>
    <w:rsid w:val="10331439"/>
    <w:rsid w:val="103315F1"/>
    <w:rsid w:val="10331608"/>
    <w:rsid w:val="1033166C"/>
    <w:rsid w:val="103316CD"/>
    <w:rsid w:val="10331777"/>
    <w:rsid w:val="103317BB"/>
    <w:rsid w:val="103317CE"/>
    <w:rsid w:val="10331819"/>
    <w:rsid w:val="10331895"/>
    <w:rsid w:val="10331896"/>
    <w:rsid w:val="1033194B"/>
    <w:rsid w:val="1033198B"/>
    <w:rsid w:val="103319FF"/>
    <w:rsid w:val="10331A83"/>
    <w:rsid w:val="10331A8F"/>
    <w:rsid w:val="10331A96"/>
    <w:rsid w:val="10331B77"/>
    <w:rsid w:val="10331BB3"/>
    <w:rsid w:val="10331C13"/>
    <w:rsid w:val="10331DBE"/>
    <w:rsid w:val="10331DF9"/>
    <w:rsid w:val="10331E57"/>
    <w:rsid w:val="10331F6A"/>
    <w:rsid w:val="10331F6C"/>
    <w:rsid w:val="10331F71"/>
    <w:rsid w:val="10331FD6"/>
    <w:rsid w:val="1033201B"/>
    <w:rsid w:val="10332086"/>
    <w:rsid w:val="103320CB"/>
    <w:rsid w:val="103321AF"/>
    <w:rsid w:val="103323D9"/>
    <w:rsid w:val="1033246C"/>
    <w:rsid w:val="1033256B"/>
    <w:rsid w:val="10332712"/>
    <w:rsid w:val="1033271D"/>
    <w:rsid w:val="103327B6"/>
    <w:rsid w:val="103327B8"/>
    <w:rsid w:val="103327FE"/>
    <w:rsid w:val="1033283C"/>
    <w:rsid w:val="10332871"/>
    <w:rsid w:val="103328E8"/>
    <w:rsid w:val="10332936"/>
    <w:rsid w:val="10332A59"/>
    <w:rsid w:val="10332A6F"/>
    <w:rsid w:val="10332B06"/>
    <w:rsid w:val="10332C8E"/>
    <w:rsid w:val="10332C93"/>
    <w:rsid w:val="10332CA5"/>
    <w:rsid w:val="10332E0C"/>
    <w:rsid w:val="10332E2D"/>
    <w:rsid w:val="10332F5F"/>
    <w:rsid w:val="1033301D"/>
    <w:rsid w:val="10333133"/>
    <w:rsid w:val="10333143"/>
    <w:rsid w:val="103331CC"/>
    <w:rsid w:val="103331E0"/>
    <w:rsid w:val="103331F7"/>
    <w:rsid w:val="10333240"/>
    <w:rsid w:val="10333242"/>
    <w:rsid w:val="103332D8"/>
    <w:rsid w:val="10333376"/>
    <w:rsid w:val="103333AF"/>
    <w:rsid w:val="103335C2"/>
    <w:rsid w:val="10333602"/>
    <w:rsid w:val="103336F6"/>
    <w:rsid w:val="103337A1"/>
    <w:rsid w:val="103337BD"/>
    <w:rsid w:val="1033380E"/>
    <w:rsid w:val="10333877"/>
    <w:rsid w:val="1033387C"/>
    <w:rsid w:val="10333995"/>
    <w:rsid w:val="103339FB"/>
    <w:rsid w:val="10333A5B"/>
    <w:rsid w:val="10333AC2"/>
    <w:rsid w:val="10333B8D"/>
    <w:rsid w:val="10333B98"/>
    <w:rsid w:val="10333BCB"/>
    <w:rsid w:val="10333BE1"/>
    <w:rsid w:val="10333BF6"/>
    <w:rsid w:val="10333CDC"/>
    <w:rsid w:val="10333D5F"/>
    <w:rsid w:val="10333E11"/>
    <w:rsid w:val="10333F20"/>
    <w:rsid w:val="10333F3A"/>
    <w:rsid w:val="10333FC2"/>
    <w:rsid w:val="10333FE5"/>
    <w:rsid w:val="10333FEB"/>
    <w:rsid w:val="10333FFD"/>
    <w:rsid w:val="10334096"/>
    <w:rsid w:val="103340C5"/>
    <w:rsid w:val="103340F1"/>
    <w:rsid w:val="103340F9"/>
    <w:rsid w:val="1033418E"/>
    <w:rsid w:val="103341C8"/>
    <w:rsid w:val="10334216"/>
    <w:rsid w:val="10334228"/>
    <w:rsid w:val="10334250"/>
    <w:rsid w:val="10334274"/>
    <w:rsid w:val="10334298"/>
    <w:rsid w:val="103343FD"/>
    <w:rsid w:val="1033449A"/>
    <w:rsid w:val="103344C9"/>
    <w:rsid w:val="10334584"/>
    <w:rsid w:val="10334617"/>
    <w:rsid w:val="10334629"/>
    <w:rsid w:val="1033466C"/>
    <w:rsid w:val="10334686"/>
    <w:rsid w:val="103346CC"/>
    <w:rsid w:val="10334705"/>
    <w:rsid w:val="10334735"/>
    <w:rsid w:val="10334792"/>
    <w:rsid w:val="103347CA"/>
    <w:rsid w:val="1033488C"/>
    <w:rsid w:val="103349BD"/>
    <w:rsid w:val="103349D8"/>
    <w:rsid w:val="10334AFD"/>
    <w:rsid w:val="10334C10"/>
    <w:rsid w:val="10334C7D"/>
    <w:rsid w:val="10334CA8"/>
    <w:rsid w:val="10334CE2"/>
    <w:rsid w:val="10334D83"/>
    <w:rsid w:val="10334E38"/>
    <w:rsid w:val="10334F49"/>
    <w:rsid w:val="1033513E"/>
    <w:rsid w:val="10335250"/>
    <w:rsid w:val="10335272"/>
    <w:rsid w:val="103353BB"/>
    <w:rsid w:val="103353C0"/>
    <w:rsid w:val="1033540A"/>
    <w:rsid w:val="10335415"/>
    <w:rsid w:val="103354A4"/>
    <w:rsid w:val="10335524"/>
    <w:rsid w:val="103355DA"/>
    <w:rsid w:val="103356B2"/>
    <w:rsid w:val="103356BA"/>
    <w:rsid w:val="103356D0"/>
    <w:rsid w:val="10335769"/>
    <w:rsid w:val="103357FB"/>
    <w:rsid w:val="10335841"/>
    <w:rsid w:val="10335892"/>
    <w:rsid w:val="1033590E"/>
    <w:rsid w:val="10335911"/>
    <w:rsid w:val="1033592B"/>
    <w:rsid w:val="10335A1B"/>
    <w:rsid w:val="10335B4E"/>
    <w:rsid w:val="10335CFA"/>
    <w:rsid w:val="10335D0F"/>
    <w:rsid w:val="10335D8C"/>
    <w:rsid w:val="10335DFD"/>
    <w:rsid w:val="10335E53"/>
    <w:rsid w:val="10335E70"/>
    <w:rsid w:val="10335F5A"/>
    <w:rsid w:val="10335F9B"/>
    <w:rsid w:val="10335FB1"/>
    <w:rsid w:val="10336108"/>
    <w:rsid w:val="10336109"/>
    <w:rsid w:val="103361BA"/>
    <w:rsid w:val="10336289"/>
    <w:rsid w:val="103362A1"/>
    <w:rsid w:val="103362BF"/>
    <w:rsid w:val="1033634C"/>
    <w:rsid w:val="1033636B"/>
    <w:rsid w:val="10336396"/>
    <w:rsid w:val="103363EF"/>
    <w:rsid w:val="1033647A"/>
    <w:rsid w:val="103364E1"/>
    <w:rsid w:val="10336559"/>
    <w:rsid w:val="1033657B"/>
    <w:rsid w:val="103365EA"/>
    <w:rsid w:val="1033665A"/>
    <w:rsid w:val="103366E1"/>
    <w:rsid w:val="103366EF"/>
    <w:rsid w:val="10336712"/>
    <w:rsid w:val="10336783"/>
    <w:rsid w:val="10336839"/>
    <w:rsid w:val="10336914"/>
    <w:rsid w:val="10336947"/>
    <w:rsid w:val="10336A16"/>
    <w:rsid w:val="10336A31"/>
    <w:rsid w:val="10336AC3"/>
    <w:rsid w:val="10336AF0"/>
    <w:rsid w:val="10336BA9"/>
    <w:rsid w:val="10336C68"/>
    <w:rsid w:val="10336C89"/>
    <w:rsid w:val="10336DE2"/>
    <w:rsid w:val="10336DFE"/>
    <w:rsid w:val="10336E41"/>
    <w:rsid w:val="10336E8A"/>
    <w:rsid w:val="10336EAD"/>
    <w:rsid w:val="10336F34"/>
    <w:rsid w:val="10336F42"/>
    <w:rsid w:val="10337131"/>
    <w:rsid w:val="103371EB"/>
    <w:rsid w:val="10337219"/>
    <w:rsid w:val="103372B3"/>
    <w:rsid w:val="1033731C"/>
    <w:rsid w:val="1033737B"/>
    <w:rsid w:val="103373B0"/>
    <w:rsid w:val="103373EC"/>
    <w:rsid w:val="103373F2"/>
    <w:rsid w:val="10337419"/>
    <w:rsid w:val="103374ED"/>
    <w:rsid w:val="10337515"/>
    <w:rsid w:val="1033754D"/>
    <w:rsid w:val="103375A5"/>
    <w:rsid w:val="103375AF"/>
    <w:rsid w:val="103375CF"/>
    <w:rsid w:val="10337655"/>
    <w:rsid w:val="10337692"/>
    <w:rsid w:val="103376A4"/>
    <w:rsid w:val="103376C2"/>
    <w:rsid w:val="10337841"/>
    <w:rsid w:val="1033788A"/>
    <w:rsid w:val="103378C7"/>
    <w:rsid w:val="1033796D"/>
    <w:rsid w:val="103379B8"/>
    <w:rsid w:val="10337A0F"/>
    <w:rsid w:val="10337A92"/>
    <w:rsid w:val="10337ACB"/>
    <w:rsid w:val="10337B03"/>
    <w:rsid w:val="10337B31"/>
    <w:rsid w:val="10337BBB"/>
    <w:rsid w:val="10337BDA"/>
    <w:rsid w:val="10337BF3"/>
    <w:rsid w:val="10337CA6"/>
    <w:rsid w:val="10337D4F"/>
    <w:rsid w:val="10337D8D"/>
    <w:rsid w:val="10337DCA"/>
    <w:rsid w:val="10337E3E"/>
    <w:rsid w:val="10337E99"/>
    <w:rsid w:val="10337F21"/>
    <w:rsid w:val="10337FA9"/>
    <w:rsid w:val="10340008"/>
    <w:rsid w:val="103401BA"/>
    <w:rsid w:val="103401BC"/>
    <w:rsid w:val="1034061E"/>
    <w:rsid w:val="103406F7"/>
    <w:rsid w:val="103407A5"/>
    <w:rsid w:val="1034081E"/>
    <w:rsid w:val="103408B0"/>
    <w:rsid w:val="1034094A"/>
    <w:rsid w:val="10340954"/>
    <w:rsid w:val="10340A70"/>
    <w:rsid w:val="10340A85"/>
    <w:rsid w:val="10340B5A"/>
    <w:rsid w:val="10340C12"/>
    <w:rsid w:val="10340CBC"/>
    <w:rsid w:val="10340D77"/>
    <w:rsid w:val="10340D98"/>
    <w:rsid w:val="10340D9D"/>
    <w:rsid w:val="10340E5A"/>
    <w:rsid w:val="10341010"/>
    <w:rsid w:val="10341073"/>
    <w:rsid w:val="1034117C"/>
    <w:rsid w:val="103411A7"/>
    <w:rsid w:val="103411AB"/>
    <w:rsid w:val="103411BE"/>
    <w:rsid w:val="103411D1"/>
    <w:rsid w:val="10341237"/>
    <w:rsid w:val="10341411"/>
    <w:rsid w:val="103414B4"/>
    <w:rsid w:val="103414E3"/>
    <w:rsid w:val="103415C0"/>
    <w:rsid w:val="10341620"/>
    <w:rsid w:val="10341625"/>
    <w:rsid w:val="1034183B"/>
    <w:rsid w:val="103418C5"/>
    <w:rsid w:val="103419DF"/>
    <w:rsid w:val="10341B40"/>
    <w:rsid w:val="10341B69"/>
    <w:rsid w:val="10341B96"/>
    <w:rsid w:val="10341CEA"/>
    <w:rsid w:val="10341DFE"/>
    <w:rsid w:val="10341F13"/>
    <w:rsid w:val="10341F16"/>
    <w:rsid w:val="10341FFE"/>
    <w:rsid w:val="10342011"/>
    <w:rsid w:val="1034207F"/>
    <w:rsid w:val="10342093"/>
    <w:rsid w:val="103420D4"/>
    <w:rsid w:val="103420EF"/>
    <w:rsid w:val="1034212A"/>
    <w:rsid w:val="1034216D"/>
    <w:rsid w:val="103421A6"/>
    <w:rsid w:val="103421D2"/>
    <w:rsid w:val="1034224F"/>
    <w:rsid w:val="1034239F"/>
    <w:rsid w:val="103423F3"/>
    <w:rsid w:val="103424B1"/>
    <w:rsid w:val="103425FC"/>
    <w:rsid w:val="10342627"/>
    <w:rsid w:val="1034276A"/>
    <w:rsid w:val="1034283E"/>
    <w:rsid w:val="10342896"/>
    <w:rsid w:val="10342A6F"/>
    <w:rsid w:val="10342AD9"/>
    <w:rsid w:val="10342CC9"/>
    <w:rsid w:val="10342D2C"/>
    <w:rsid w:val="10342D4E"/>
    <w:rsid w:val="10342DEF"/>
    <w:rsid w:val="10342EBB"/>
    <w:rsid w:val="10342F3C"/>
    <w:rsid w:val="103430AB"/>
    <w:rsid w:val="103430E5"/>
    <w:rsid w:val="10343305"/>
    <w:rsid w:val="10343387"/>
    <w:rsid w:val="103433DA"/>
    <w:rsid w:val="10343489"/>
    <w:rsid w:val="103434D6"/>
    <w:rsid w:val="1034356E"/>
    <w:rsid w:val="10343622"/>
    <w:rsid w:val="1034363B"/>
    <w:rsid w:val="10343654"/>
    <w:rsid w:val="10343698"/>
    <w:rsid w:val="10343701"/>
    <w:rsid w:val="103437DA"/>
    <w:rsid w:val="103437E9"/>
    <w:rsid w:val="10343809"/>
    <w:rsid w:val="10343848"/>
    <w:rsid w:val="10343859"/>
    <w:rsid w:val="10343873"/>
    <w:rsid w:val="103438D6"/>
    <w:rsid w:val="10343A64"/>
    <w:rsid w:val="10343A94"/>
    <w:rsid w:val="10343AC2"/>
    <w:rsid w:val="10343B2E"/>
    <w:rsid w:val="10343DD7"/>
    <w:rsid w:val="10343EA4"/>
    <w:rsid w:val="10343F37"/>
    <w:rsid w:val="10343FCC"/>
    <w:rsid w:val="10344029"/>
    <w:rsid w:val="1034405F"/>
    <w:rsid w:val="103440D2"/>
    <w:rsid w:val="103440F2"/>
    <w:rsid w:val="10344150"/>
    <w:rsid w:val="1034418E"/>
    <w:rsid w:val="103441AF"/>
    <w:rsid w:val="103441DC"/>
    <w:rsid w:val="10344201"/>
    <w:rsid w:val="10344252"/>
    <w:rsid w:val="103442E7"/>
    <w:rsid w:val="10344308"/>
    <w:rsid w:val="103443B4"/>
    <w:rsid w:val="1034441D"/>
    <w:rsid w:val="103444C6"/>
    <w:rsid w:val="1034457B"/>
    <w:rsid w:val="103445CC"/>
    <w:rsid w:val="1034460B"/>
    <w:rsid w:val="103446C6"/>
    <w:rsid w:val="1034473F"/>
    <w:rsid w:val="1034477E"/>
    <w:rsid w:val="103447B6"/>
    <w:rsid w:val="103447CB"/>
    <w:rsid w:val="10344814"/>
    <w:rsid w:val="1034485C"/>
    <w:rsid w:val="10344918"/>
    <w:rsid w:val="10344957"/>
    <w:rsid w:val="1034496A"/>
    <w:rsid w:val="103449D1"/>
    <w:rsid w:val="103449F7"/>
    <w:rsid w:val="10344A85"/>
    <w:rsid w:val="10344AC7"/>
    <w:rsid w:val="10344B68"/>
    <w:rsid w:val="10344C26"/>
    <w:rsid w:val="10344CB7"/>
    <w:rsid w:val="10344CE6"/>
    <w:rsid w:val="10344D01"/>
    <w:rsid w:val="10344DBD"/>
    <w:rsid w:val="10344DE9"/>
    <w:rsid w:val="10344E80"/>
    <w:rsid w:val="10345015"/>
    <w:rsid w:val="10345057"/>
    <w:rsid w:val="10345110"/>
    <w:rsid w:val="10345146"/>
    <w:rsid w:val="1034517E"/>
    <w:rsid w:val="103451B5"/>
    <w:rsid w:val="103451B6"/>
    <w:rsid w:val="10345200"/>
    <w:rsid w:val="103452F6"/>
    <w:rsid w:val="10345363"/>
    <w:rsid w:val="1034541B"/>
    <w:rsid w:val="10345477"/>
    <w:rsid w:val="103454E5"/>
    <w:rsid w:val="10345519"/>
    <w:rsid w:val="1034554A"/>
    <w:rsid w:val="10345558"/>
    <w:rsid w:val="103455DA"/>
    <w:rsid w:val="103455DD"/>
    <w:rsid w:val="103455F3"/>
    <w:rsid w:val="1034567F"/>
    <w:rsid w:val="10345728"/>
    <w:rsid w:val="103457BA"/>
    <w:rsid w:val="103457D7"/>
    <w:rsid w:val="103457E6"/>
    <w:rsid w:val="10345897"/>
    <w:rsid w:val="1034594E"/>
    <w:rsid w:val="1034599D"/>
    <w:rsid w:val="10345A4C"/>
    <w:rsid w:val="10345A8D"/>
    <w:rsid w:val="10345B2F"/>
    <w:rsid w:val="10345C93"/>
    <w:rsid w:val="10345CD6"/>
    <w:rsid w:val="10345D4E"/>
    <w:rsid w:val="10345DD7"/>
    <w:rsid w:val="10345DE3"/>
    <w:rsid w:val="10345ED2"/>
    <w:rsid w:val="10345FE2"/>
    <w:rsid w:val="10346042"/>
    <w:rsid w:val="1034604B"/>
    <w:rsid w:val="103461A0"/>
    <w:rsid w:val="103461A5"/>
    <w:rsid w:val="103461B5"/>
    <w:rsid w:val="10346221"/>
    <w:rsid w:val="1034623D"/>
    <w:rsid w:val="1034628F"/>
    <w:rsid w:val="103462FF"/>
    <w:rsid w:val="103463EC"/>
    <w:rsid w:val="10346480"/>
    <w:rsid w:val="103464DE"/>
    <w:rsid w:val="10346504"/>
    <w:rsid w:val="103465D6"/>
    <w:rsid w:val="10346634"/>
    <w:rsid w:val="103466E7"/>
    <w:rsid w:val="103467B7"/>
    <w:rsid w:val="10346814"/>
    <w:rsid w:val="10346820"/>
    <w:rsid w:val="1034688D"/>
    <w:rsid w:val="103468FE"/>
    <w:rsid w:val="1034691F"/>
    <w:rsid w:val="10346928"/>
    <w:rsid w:val="10346985"/>
    <w:rsid w:val="10346A15"/>
    <w:rsid w:val="10346A8A"/>
    <w:rsid w:val="10346B6D"/>
    <w:rsid w:val="10346B81"/>
    <w:rsid w:val="10346C0A"/>
    <w:rsid w:val="10346C39"/>
    <w:rsid w:val="10346C54"/>
    <w:rsid w:val="10346CDA"/>
    <w:rsid w:val="10346D21"/>
    <w:rsid w:val="10346D56"/>
    <w:rsid w:val="10346D81"/>
    <w:rsid w:val="10346E11"/>
    <w:rsid w:val="10346E2B"/>
    <w:rsid w:val="10346E3D"/>
    <w:rsid w:val="10346E51"/>
    <w:rsid w:val="10346E61"/>
    <w:rsid w:val="10346E67"/>
    <w:rsid w:val="10346EA8"/>
    <w:rsid w:val="10346F74"/>
    <w:rsid w:val="10346FB4"/>
    <w:rsid w:val="10347052"/>
    <w:rsid w:val="103470B3"/>
    <w:rsid w:val="103470C0"/>
    <w:rsid w:val="1034714A"/>
    <w:rsid w:val="1034725E"/>
    <w:rsid w:val="10347293"/>
    <w:rsid w:val="103472A8"/>
    <w:rsid w:val="10347306"/>
    <w:rsid w:val="10347453"/>
    <w:rsid w:val="1034747B"/>
    <w:rsid w:val="1034752A"/>
    <w:rsid w:val="1034768C"/>
    <w:rsid w:val="103476CD"/>
    <w:rsid w:val="1034779E"/>
    <w:rsid w:val="103478C3"/>
    <w:rsid w:val="103479A7"/>
    <w:rsid w:val="10347A7B"/>
    <w:rsid w:val="10347BA5"/>
    <w:rsid w:val="10347C31"/>
    <w:rsid w:val="10347C76"/>
    <w:rsid w:val="10347CA3"/>
    <w:rsid w:val="10347CA5"/>
    <w:rsid w:val="10347D19"/>
    <w:rsid w:val="10347EE9"/>
    <w:rsid w:val="10347EFB"/>
    <w:rsid w:val="10347F3D"/>
    <w:rsid w:val="10347FF4"/>
    <w:rsid w:val="1035003A"/>
    <w:rsid w:val="10350190"/>
    <w:rsid w:val="103501AC"/>
    <w:rsid w:val="103501C1"/>
    <w:rsid w:val="103502A7"/>
    <w:rsid w:val="10350453"/>
    <w:rsid w:val="10350558"/>
    <w:rsid w:val="1035055F"/>
    <w:rsid w:val="10350655"/>
    <w:rsid w:val="1035068A"/>
    <w:rsid w:val="1035079C"/>
    <w:rsid w:val="10350824"/>
    <w:rsid w:val="10350881"/>
    <w:rsid w:val="1035098C"/>
    <w:rsid w:val="10350991"/>
    <w:rsid w:val="10350AD4"/>
    <w:rsid w:val="10350AFE"/>
    <w:rsid w:val="10350B08"/>
    <w:rsid w:val="10350B9F"/>
    <w:rsid w:val="10350C56"/>
    <w:rsid w:val="10350D36"/>
    <w:rsid w:val="10350D85"/>
    <w:rsid w:val="10350E0E"/>
    <w:rsid w:val="10350E8A"/>
    <w:rsid w:val="10350EAB"/>
    <w:rsid w:val="103510AE"/>
    <w:rsid w:val="10351209"/>
    <w:rsid w:val="10351226"/>
    <w:rsid w:val="10351239"/>
    <w:rsid w:val="10351301"/>
    <w:rsid w:val="10351387"/>
    <w:rsid w:val="103513C9"/>
    <w:rsid w:val="10351495"/>
    <w:rsid w:val="1035154F"/>
    <w:rsid w:val="10351550"/>
    <w:rsid w:val="10351602"/>
    <w:rsid w:val="10351671"/>
    <w:rsid w:val="10351697"/>
    <w:rsid w:val="103517CC"/>
    <w:rsid w:val="10351839"/>
    <w:rsid w:val="1035185A"/>
    <w:rsid w:val="1035189D"/>
    <w:rsid w:val="103518A7"/>
    <w:rsid w:val="10351969"/>
    <w:rsid w:val="10351975"/>
    <w:rsid w:val="10351A80"/>
    <w:rsid w:val="10351C1A"/>
    <w:rsid w:val="10351C6F"/>
    <w:rsid w:val="10351D89"/>
    <w:rsid w:val="10351DD2"/>
    <w:rsid w:val="10351DE0"/>
    <w:rsid w:val="10351DEB"/>
    <w:rsid w:val="10351F4C"/>
    <w:rsid w:val="10351F51"/>
    <w:rsid w:val="10351F99"/>
    <w:rsid w:val="10351FDF"/>
    <w:rsid w:val="103520C1"/>
    <w:rsid w:val="1035211E"/>
    <w:rsid w:val="10352146"/>
    <w:rsid w:val="1035216C"/>
    <w:rsid w:val="103521F0"/>
    <w:rsid w:val="1035220E"/>
    <w:rsid w:val="10352269"/>
    <w:rsid w:val="1035228F"/>
    <w:rsid w:val="1035243E"/>
    <w:rsid w:val="103526FC"/>
    <w:rsid w:val="10352701"/>
    <w:rsid w:val="1035271B"/>
    <w:rsid w:val="103527AD"/>
    <w:rsid w:val="1035283C"/>
    <w:rsid w:val="1035285E"/>
    <w:rsid w:val="10352903"/>
    <w:rsid w:val="10352970"/>
    <w:rsid w:val="1035298C"/>
    <w:rsid w:val="1035299A"/>
    <w:rsid w:val="103529B0"/>
    <w:rsid w:val="103529BE"/>
    <w:rsid w:val="103529CC"/>
    <w:rsid w:val="10352A1A"/>
    <w:rsid w:val="10352B1C"/>
    <w:rsid w:val="10352BA4"/>
    <w:rsid w:val="10352BF7"/>
    <w:rsid w:val="10352C2C"/>
    <w:rsid w:val="10352C69"/>
    <w:rsid w:val="10352C9D"/>
    <w:rsid w:val="10352CF9"/>
    <w:rsid w:val="10352DA0"/>
    <w:rsid w:val="10352DAA"/>
    <w:rsid w:val="10352EC0"/>
    <w:rsid w:val="10352F50"/>
    <w:rsid w:val="10352F7D"/>
    <w:rsid w:val="10352FBD"/>
    <w:rsid w:val="103530AA"/>
    <w:rsid w:val="103530D3"/>
    <w:rsid w:val="103530E8"/>
    <w:rsid w:val="10353154"/>
    <w:rsid w:val="1035325D"/>
    <w:rsid w:val="10353336"/>
    <w:rsid w:val="10353589"/>
    <w:rsid w:val="1035367E"/>
    <w:rsid w:val="1035378B"/>
    <w:rsid w:val="103538AA"/>
    <w:rsid w:val="103538D2"/>
    <w:rsid w:val="103538EE"/>
    <w:rsid w:val="10353930"/>
    <w:rsid w:val="10353936"/>
    <w:rsid w:val="103539BC"/>
    <w:rsid w:val="10353B3E"/>
    <w:rsid w:val="10353B57"/>
    <w:rsid w:val="10353BB3"/>
    <w:rsid w:val="10353C4F"/>
    <w:rsid w:val="10353C86"/>
    <w:rsid w:val="10353D2C"/>
    <w:rsid w:val="10353D72"/>
    <w:rsid w:val="10353E5C"/>
    <w:rsid w:val="10353EC3"/>
    <w:rsid w:val="10353F28"/>
    <w:rsid w:val="10353F42"/>
    <w:rsid w:val="10353FE3"/>
    <w:rsid w:val="103540A4"/>
    <w:rsid w:val="10354117"/>
    <w:rsid w:val="10354189"/>
    <w:rsid w:val="103541BF"/>
    <w:rsid w:val="10354278"/>
    <w:rsid w:val="10354364"/>
    <w:rsid w:val="1035436C"/>
    <w:rsid w:val="103544C9"/>
    <w:rsid w:val="103544E9"/>
    <w:rsid w:val="10354512"/>
    <w:rsid w:val="10354530"/>
    <w:rsid w:val="10354577"/>
    <w:rsid w:val="10354620"/>
    <w:rsid w:val="103546FF"/>
    <w:rsid w:val="103547EA"/>
    <w:rsid w:val="10354833"/>
    <w:rsid w:val="10354940"/>
    <w:rsid w:val="1035494A"/>
    <w:rsid w:val="1035497A"/>
    <w:rsid w:val="10354AB0"/>
    <w:rsid w:val="10354AD3"/>
    <w:rsid w:val="10354BB3"/>
    <w:rsid w:val="10354BFC"/>
    <w:rsid w:val="10354C2E"/>
    <w:rsid w:val="10354C9E"/>
    <w:rsid w:val="10354C9F"/>
    <w:rsid w:val="10354DD1"/>
    <w:rsid w:val="10354E91"/>
    <w:rsid w:val="10355105"/>
    <w:rsid w:val="10355132"/>
    <w:rsid w:val="103551F9"/>
    <w:rsid w:val="103553D7"/>
    <w:rsid w:val="103555BB"/>
    <w:rsid w:val="1035560E"/>
    <w:rsid w:val="103556BC"/>
    <w:rsid w:val="10355774"/>
    <w:rsid w:val="103557B1"/>
    <w:rsid w:val="103558C5"/>
    <w:rsid w:val="1035593A"/>
    <w:rsid w:val="103559FA"/>
    <w:rsid w:val="10355A3F"/>
    <w:rsid w:val="10355A58"/>
    <w:rsid w:val="10355B2E"/>
    <w:rsid w:val="10355B58"/>
    <w:rsid w:val="10355B89"/>
    <w:rsid w:val="10355F68"/>
    <w:rsid w:val="1035600D"/>
    <w:rsid w:val="103560EE"/>
    <w:rsid w:val="10356107"/>
    <w:rsid w:val="103561E4"/>
    <w:rsid w:val="10356356"/>
    <w:rsid w:val="103564ED"/>
    <w:rsid w:val="10356527"/>
    <w:rsid w:val="103565D0"/>
    <w:rsid w:val="1035669C"/>
    <w:rsid w:val="10356770"/>
    <w:rsid w:val="1035683E"/>
    <w:rsid w:val="1035684B"/>
    <w:rsid w:val="103568CD"/>
    <w:rsid w:val="103568F0"/>
    <w:rsid w:val="103569FA"/>
    <w:rsid w:val="10356A5C"/>
    <w:rsid w:val="10356A82"/>
    <w:rsid w:val="10356AF6"/>
    <w:rsid w:val="10356B1E"/>
    <w:rsid w:val="10356BBE"/>
    <w:rsid w:val="10356BD3"/>
    <w:rsid w:val="10356BD5"/>
    <w:rsid w:val="10356BE4"/>
    <w:rsid w:val="10356C2C"/>
    <w:rsid w:val="10356CBD"/>
    <w:rsid w:val="10356CE8"/>
    <w:rsid w:val="10356CF1"/>
    <w:rsid w:val="10356CFA"/>
    <w:rsid w:val="10356D13"/>
    <w:rsid w:val="10356D4A"/>
    <w:rsid w:val="10356D50"/>
    <w:rsid w:val="10356E79"/>
    <w:rsid w:val="10356EA3"/>
    <w:rsid w:val="10356FDA"/>
    <w:rsid w:val="1035701E"/>
    <w:rsid w:val="1035704D"/>
    <w:rsid w:val="103570F7"/>
    <w:rsid w:val="1035711F"/>
    <w:rsid w:val="1035713E"/>
    <w:rsid w:val="103571DB"/>
    <w:rsid w:val="103572E6"/>
    <w:rsid w:val="103572EC"/>
    <w:rsid w:val="10357338"/>
    <w:rsid w:val="103573B5"/>
    <w:rsid w:val="103573F8"/>
    <w:rsid w:val="1035743B"/>
    <w:rsid w:val="103575FC"/>
    <w:rsid w:val="10357625"/>
    <w:rsid w:val="1035768F"/>
    <w:rsid w:val="1035774A"/>
    <w:rsid w:val="10357753"/>
    <w:rsid w:val="10357800"/>
    <w:rsid w:val="10357803"/>
    <w:rsid w:val="1035788B"/>
    <w:rsid w:val="103579C9"/>
    <w:rsid w:val="10357A0B"/>
    <w:rsid w:val="10357AE4"/>
    <w:rsid w:val="10357AE9"/>
    <w:rsid w:val="10357B0D"/>
    <w:rsid w:val="10357B50"/>
    <w:rsid w:val="10357BF9"/>
    <w:rsid w:val="10357D37"/>
    <w:rsid w:val="10357E5B"/>
    <w:rsid w:val="10357EE1"/>
    <w:rsid w:val="10357F64"/>
    <w:rsid w:val="10357F9A"/>
    <w:rsid w:val="10360071"/>
    <w:rsid w:val="103600D3"/>
    <w:rsid w:val="10360105"/>
    <w:rsid w:val="10360175"/>
    <w:rsid w:val="10360190"/>
    <w:rsid w:val="103602D2"/>
    <w:rsid w:val="10360302"/>
    <w:rsid w:val="10360338"/>
    <w:rsid w:val="103603B1"/>
    <w:rsid w:val="103603F0"/>
    <w:rsid w:val="10360419"/>
    <w:rsid w:val="1036042A"/>
    <w:rsid w:val="103604C0"/>
    <w:rsid w:val="103604E7"/>
    <w:rsid w:val="1036053E"/>
    <w:rsid w:val="10360579"/>
    <w:rsid w:val="10360609"/>
    <w:rsid w:val="1036066B"/>
    <w:rsid w:val="1036072A"/>
    <w:rsid w:val="1036073E"/>
    <w:rsid w:val="103607CD"/>
    <w:rsid w:val="103607E4"/>
    <w:rsid w:val="10360875"/>
    <w:rsid w:val="103609FE"/>
    <w:rsid w:val="10360A81"/>
    <w:rsid w:val="10360B27"/>
    <w:rsid w:val="10360B75"/>
    <w:rsid w:val="10360B99"/>
    <w:rsid w:val="10360BB5"/>
    <w:rsid w:val="10360C60"/>
    <w:rsid w:val="10360CA8"/>
    <w:rsid w:val="10360CF7"/>
    <w:rsid w:val="10360D8B"/>
    <w:rsid w:val="10360E85"/>
    <w:rsid w:val="10360F6E"/>
    <w:rsid w:val="10361009"/>
    <w:rsid w:val="1036108C"/>
    <w:rsid w:val="10361095"/>
    <w:rsid w:val="103610A8"/>
    <w:rsid w:val="103610B4"/>
    <w:rsid w:val="103610C4"/>
    <w:rsid w:val="1036112A"/>
    <w:rsid w:val="10361136"/>
    <w:rsid w:val="10361219"/>
    <w:rsid w:val="10361278"/>
    <w:rsid w:val="10361299"/>
    <w:rsid w:val="103612D7"/>
    <w:rsid w:val="103612E1"/>
    <w:rsid w:val="10361332"/>
    <w:rsid w:val="103613ED"/>
    <w:rsid w:val="1036143C"/>
    <w:rsid w:val="10361452"/>
    <w:rsid w:val="103615C3"/>
    <w:rsid w:val="10361629"/>
    <w:rsid w:val="10361694"/>
    <w:rsid w:val="10361717"/>
    <w:rsid w:val="10361863"/>
    <w:rsid w:val="10361868"/>
    <w:rsid w:val="1036193B"/>
    <w:rsid w:val="103619D0"/>
    <w:rsid w:val="103619E5"/>
    <w:rsid w:val="103619E6"/>
    <w:rsid w:val="10361A4B"/>
    <w:rsid w:val="10361AD0"/>
    <w:rsid w:val="10361B26"/>
    <w:rsid w:val="10361C59"/>
    <w:rsid w:val="10361DA0"/>
    <w:rsid w:val="10361EA8"/>
    <w:rsid w:val="10361EFF"/>
    <w:rsid w:val="10361F04"/>
    <w:rsid w:val="1036201D"/>
    <w:rsid w:val="103620D8"/>
    <w:rsid w:val="1036215A"/>
    <w:rsid w:val="10362162"/>
    <w:rsid w:val="1036221F"/>
    <w:rsid w:val="10362227"/>
    <w:rsid w:val="10362237"/>
    <w:rsid w:val="10362273"/>
    <w:rsid w:val="103622A6"/>
    <w:rsid w:val="10362337"/>
    <w:rsid w:val="10362374"/>
    <w:rsid w:val="10362376"/>
    <w:rsid w:val="103623EB"/>
    <w:rsid w:val="10362443"/>
    <w:rsid w:val="103624BB"/>
    <w:rsid w:val="10362513"/>
    <w:rsid w:val="103625A1"/>
    <w:rsid w:val="103626E9"/>
    <w:rsid w:val="103627AF"/>
    <w:rsid w:val="103627C6"/>
    <w:rsid w:val="10362814"/>
    <w:rsid w:val="10362836"/>
    <w:rsid w:val="10362846"/>
    <w:rsid w:val="103628B7"/>
    <w:rsid w:val="1036299F"/>
    <w:rsid w:val="10362AE0"/>
    <w:rsid w:val="10362B1D"/>
    <w:rsid w:val="10362B94"/>
    <w:rsid w:val="10362C08"/>
    <w:rsid w:val="10362C71"/>
    <w:rsid w:val="10362CAC"/>
    <w:rsid w:val="10362CCA"/>
    <w:rsid w:val="10362D11"/>
    <w:rsid w:val="10362D46"/>
    <w:rsid w:val="10362D90"/>
    <w:rsid w:val="10362DD2"/>
    <w:rsid w:val="10362E04"/>
    <w:rsid w:val="10362E69"/>
    <w:rsid w:val="10362E9D"/>
    <w:rsid w:val="10362EB2"/>
    <w:rsid w:val="10362EF4"/>
    <w:rsid w:val="1036307A"/>
    <w:rsid w:val="103631CB"/>
    <w:rsid w:val="10363266"/>
    <w:rsid w:val="103633D5"/>
    <w:rsid w:val="1036342D"/>
    <w:rsid w:val="103634A0"/>
    <w:rsid w:val="103636DC"/>
    <w:rsid w:val="10363711"/>
    <w:rsid w:val="103637A9"/>
    <w:rsid w:val="103638DB"/>
    <w:rsid w:val="103638E5"/>
    <w:rsid w:val="103639C5"/>
    <w:rsid w:val="10363A05"/>
    <w:rsid w:val="10363A88"/>
    <w:rsid w:val="10363AD9"/>
    <w:rsid w:val="10363AEF"/>
    <w:rsid w:val="10363B68"/>
    <w:rsid w:val="10363BAF"/>
    <w:rsid w:val="10363BB8"/>
    <w:rsid w:val="10363BC8"/>
    <w:rsid w:val="10363E73"/>
    <w:rsid w:val="10363E7D"/>
    <w:rsid w:val="10363E90"/>
    <w:rsid w:val="10363ED7"/>
    <w:rsid w:val="10363F33"/>
    <w:rsid w:val="103640AA"/>
    <w:rsid w:val="103640C2"/>
    <w:rsid w:val="10364147"/>
    <w:rsid w:val="103641D9"/>
    <w:rsid w:val="1036431D"/>
    <w:rsid w:val="1036435F"/>
    <w:rsid w:val="10364374"/>
    <w:rsid w:val="103644AC"/>
    <w:rsid w:val="1036451F"/>
    <w:rsid w:val="1036452F"/>
    <w:rsid w:val="103645B5"/>
    <w:rsid w:val="103645BE"/>
    <w:rsid w:val="103645F5"/>
    <w:rsid w:val="1036463B"/>
    <w:rsid w:val="103646A8"/>
    <w:rsid w:val="1036476E"/>
    <w:rsid w:val="103647DE"/>
    <w:rsid w:val="1036480F"/>
    <w:rsid w:val="10364842"/>
    <w:rsid w:val="10364984"/>
    <w:rsid w:val="10364997"/>
    <w:rsid w:val="10364B6D"/>
    <w:rsid w:val="10364B77"/>
    <w:rsid w:val="10364B90"/>
    <w:rsid w:val="10364BE7"/>
    <w:rsid w:val="10364C65"/>
    <w:rsid w:val="10364CFF"/>
    <w:rsid w:val="10364E61"/>
    <w:rsid w:val="10364EF6"/>
    <w:rsid w:val="10364FB3"/>
    <w:rsid w:val="1036504B"/>
    <w:rsid w:val="103650EC"/>
    <w:rsid w:val="103651C1"/>
    <w:rsid w:val="103651C8"/>
    <w:rsid w:val="10365222"/>
    <w:rsid w:val="1036532C"/>
    <w:rsid w:val="10365488"/>
    <w:rsid w:val="10365554"/>
    <w:rsid w:val="10365576"/>
    <w:rsid w:val="10365635"/>
    <w:rsid w:val="10365760"/>
    <w:rsid w:val="10365787"/>
    <w:rsid w:val="103657AA"/>
    <w:rsid w:val="103657EA"/>
    <w:rsid w:val="10365847"/>
    <w:rsid w:val="103658A6"/>
    <w:rsid w:val="103658C5"/>
    <w:rsid w:val="103658F7"/>
    <w:rsid w:val="1036592B"/>
    <w:rsid w:val="10365990"/>
    <w:rsid w:val="10365991"/>
    <w:rsid w:val="10365A70"/>
    <w:rsid w:val="10365A7A"/>
    <w:rsid w:val="10365B7E"/>
    <w:rsid w:val="10365BA3"/>
    <w:rsid w:val="10365BB8"/>
    <w:rsid w:val="10365C27"/>
    <w:rsid w:val="10365CBC"/>
    <w:rsid w:val="10365CCB"/>
    <w:rsid w:val="10365CE8"/>
    <w:rsid w:val="10365D32"/>
    <w:rsid w:val="10365D70"/>
    <w:rsid w:val="10365E5F"/>
    <w:rsid w:val="10366061"/>
    <w:rsid w:val="103661A4"/>
    <w:rsid w:val="103661B9"/>
    <w:rsid w:val="103661C9"/>
    <w:rsid w:val="103661E7"/>
    <w:rsid w:val="10366266"/>
    <w:rsid w:val="103662AE"/>
    <w:rsid w:val="10366345"/>
    <w:rsid w:val="10366374"/>
    <w:rsid w:val="10366378"/>
    <w:rsid w:val="1036638E"/>
    <w:rsid w:val="10366391"/>
    <w:rsid w:val="103663B5"/>
    <w:rsid w:val="103663BB"/>
    <w:rsid w:val="10366400"/>
    <w:rsid w:val="1036648B"/>
    <w:rsid w:val="103664AB"/>
    <w:rsid w:val="10366513"/>
    <w:rsid w:val="10366519"/>
    <w:rsid w:val="1036653E"/>
    <w:rsid w:val="103666A9"/>
    <w:rsid w:val="10366740"/>
    <w:rsid w:val="1036674B"/>
    <w:rsid w:val="1036677E"/>
    <w:rsid w:val="103668BF"/>
    <w:rsid w:val="103669C1"/>
    <w:rsid w:val="103669C6"/>
    <w:rsid w:val="10366A3B"/>
    <w:rsid w:val="10366A60"/>
    <w:rsid w:val="10366A9C"/>
    <w:rsid w:val="10366CA7"/>
    <w:rsid w:val="10366CD5"/>
    <w:rsid w:val="10366D6C"/>
    <w:rsid w:val="10366F61"/>
    <w:rsid w:val="10366F84"/>
    <w:rsid w:val="1036708F"/>
    <w:rsid w:val="10367118"/>
    <w:rsid w:val="10367119"/>
    <w:rsid w:val="103672EA"/>
    <w:rsid w:val="10367356"/>
    <w:rsid w:val="103673C4"/>
    <w:rsid w:val="103673F3"/>
    <w:rsid w:val="1036743E"/>
    <w:rsid w:val="1036752A"/>
    <w:rsid w:val="10367560"/>
    <w:rsid w:val="103676C0"/>
    <w:rsid w:val="103676C5"/>
    <w:rsid w:val="1036770A"/>
    <w:rsid w:val="1036771D"/>
    <w:rsid w:val="10367735"/>
    <w:rsid w:val="10367778"/>
    <w:rsid w:val="10367816"/>
    <w:rsid w:val="10367837"/>
    <w:rsid w:val="103678FF"/>
    <w:rsid w:val="10367976"/>
    <w:rsid w:val="103679FC"/>
    <w:rsid w:val="10367AAD"/>
    <w:rsid w:val="10367B8A"/>
    <w:rsid w:val="10367CD6"/>
    <w:rsid w:val="10367D52"/>
    <w:rsid w:val="10367DF3"/>
    <w:rsid w:val="10367F2E"/>
    <w:rsid w:val="10367F62"/>
    <w:rsid w:val="10367FB3"/>
    <w:rsid w:val="10367FD5"/>
    <w:rsid w:val="10367FE0"/>
    <w:rsid w:val="1037009D"/>
    <w:rsid w:val="103700B1"/>
    <w:rsid w:val="10370137"/>
    <w:rsid w:val="10370154"/>
    <w:rsid w:val="103701AE"/>
    <w:rsid w:val="1037021E"/>
    <w:rsid w:val="10370261"/>
    <w:rsid w:val="10370273"/>
    <w:rsid w:val="1037027E"/>
    <w:rsid w:val="103702C0"/>
    <w:rsid w:val="10370457"/>
    <w:rsid w:val="10370465"/>
    <w:rsid w:val="10370493"/>
    <w:rsid w:val="1037051A"/>
    <w:rsid w:val="1037056C"/>
    <w:rsid w:val="103705CB"/>
    <w:rsid w:val="103705EC"/>
    <w:rsid w:val="10370762"/>
    <w:rsid w:val="103707A9"/>
    <w:rsid w:val="10370872"/>
    <w:rsid w:val="1037097C"/>
    <w:rsid w:val="10370A93"/>
    <w:rsid w:val="10370AEA"/>
    <w:rsid w:val="10370B44"/>
    <w:rsid w:val="10370B5F"/>
    <w:rsid w:val="10370C2A"/>
    <w:rsid w:val="10370C2E"/>
    <w:rsid w:val="10370C50"/>
    <w:rsid w:val="10370C7B"/>
    <w:rsid w:val="10370D1F"/>
    <w:rsid w:val="10370E0D"/>
    <w:rsid w:val="10370E65"/>
    <w:rsid w:val="10370EA9"/>
    <w:rsid w:val="10370EEB"/>
    <w:rsid w:val="10371129"/>
    <w:rsid w:val="1037119B"/>
    <w:rsid w:val="103714A5"/>
    <w:rsid w:val="103714AA"/>
    <w:rsid w:val="103714AC"/>
    <w:rsid w:val="103714C5"/>
    <w:rsid w:val="10371564"/>
    <w:rsid w:val="10371601"/>
    <w:rsid w:val="1037169D"/>
    <w:rsid w:val="10371717"/>
    <w:rsid w:val="10371728"/>
    <w:rsid w:val="1037179E"/>
    <w:rsid w:val="103717A5"/>
    <w:rsid w:val="103717D1"/>
    <w:rsid w:val="103718D2"/>
    <w:rsid w:val="10371933"/>
    <w:rsid w:val="103719A6"/>
    <w:rsid w:val="10371A3C"/>
    <w:rsid w:val="10371A3E"/>
    <w:rsid w:val="10371A95"/>
    <w:rsid w:val="10371B25"/>
    <w:rsid w:val="10371C51"/>
    <w:rsid w:val="10371E35"/>
    <w:rsid w:val="10371EB1"/>
    <w:rsid w:val="10371EF5"/>
    <w:rsid w:val="10371F42"/>
    <w:rsid w:val="10371F63"/>
    <w:rsid w:val="10371F67"/>
    <w:rsid w:val="10371FDA"/>
    <w:rsid w:val="1037204D"/>
    <w:rsid w:val="103720BB"/>
    <w:rsid w:val="103720C3"/>
    <w:rsid w:val="103720D5"/>
    <w:rsid w:val="10372110"/>
    <w:rsid w:val="10372131"/>
    <w:rsid w:val="103721B3"/>
    <w:rsid w:val="1037220C"/>
    <w:rsid w:val="1037222F"/>
    <w:rsid w:val="103723B6"/>
    <w:rsid w:val="1037253C"/>
    <w:rsid w:val="10372579"/>
    <w:rsid w:val="10372611"/>
    <w:rsid w:val="10372614"/>
    <w:rsid w:val="1037266A"/>
    <w:rsid w:val="103726CA"/>
    <w:rsid w:val="103726EF"/>
    <w:rsid w:val="103727E4"/>
    <w:rsid w:val="103728AF"/>
    <w:rsid w:val="10372921"/>
    <w:rsid w:val="103729B8"/>
    <w:rsid w:val="103729F1"/>
    <w:rsid w:val="103729FF"/>
    <w:rsid w:val="10372A1C"/>
    <w:rsid w:val="10372A66"/>
    <w:rsid w:val="10372AFC"/>
    <w:rsid w:val="10372BB4"/>
    <w:rsid w:val="10372BBF"/>
    <w:rsid w:val="10372BCE"/>
    <w:rsid w:val="10372C25"/>
    <w:rsid w:val="10372CD4"/>
    <w:rsid w:val="10372D5C"/>
    <w:rsid w:val="10372D86"/>
    <w:rsid w:val="10372D91"/>
    <w:rsid w:val="10372DFB"/>
    <w:rsid w:val="10372E62"/>
    <w:rsid w:val="10372E9D"/>
    <w:rsid w:val="10372EF7"/>
    <w:rsid w:val="10372F5A"/>
    <w:rsid w:val="10372F94"/>
    <w:rsid w:val="10372FA6"/>
    <w:rsid w:val="10373019"/>
    <w:rsid w:val="103730C4"/>
    <w:rsid w:val="10373210"/>
    <w:rsid w:val="1037332A"/>
    <w:rsid w:val="10373358"/>
    <w:rsid w:val="103733C8"/>
    <w:rsid w:val="10373421"/>
    <w:rsid w:val="10373469"/>
    <w:rsid w:val="103734DD"/>
    <w:rsid w:val="103735C2"/>
    <w:rsid w:val="103737A5"/>
    <w:rsid w:val="1037380A"/>
    <w:rsid w:val="10373829"/>
    <w:rsid w:val="10373865"/>
    <w:rsid w:val="10373909"/>
    <w:rsid w:val="10373974"/>
    <w:rsid w:val="103739CA"/>
    <w:rsid w:val="10373A5B"/>
    <w:rsid w:val="10373ADB"/>
    <w:rsid w:val="10373B3B"/>
    <w:rsid w:val="10373C08"/>
    <w:rsid w:val="10373C6C"/>
    <w:rsid w:val="10373CC9"/>
    <w:rsid w:val="10373D90"/>
    <w:rsid w:val="10373DC4"/>
    <w:rsid w:val="10373E00"/>
    <w:rsid w:val="10373E76"/>
    <w:rsid w:val="10373F09"/>
    <w:rsid w:val="10373F2D"/>
    <w:rsid w:val="10374019"/>
    <w:rsid w:val="10374034"/>
    <w:rsid w:val="10374098"/>
    <w:rsid w:val="10374173"/>
    <w:rsid w:val="103741D0"/>
    <w:rsid w:val="103741DF"/>
    <w:rsid w:val="1037423B"/>
    <w:rsid w:val="1037424B"/>
    <w:rsid w:val="10374386"/>
    <w:rsid w:val="103743B1"/>
    <w:rsid w:val="103743CD"/>
    <w:rsid w:val="103744A3"/>
    <w:rsid w:val="103744B2"/>
    <w:rsid w:val="10374545"/>
    <w:rsid w:val="1037458D"/>
    <w:rsid w:val="103745F3"/>
    <w:rsid w:val="103746AE"/>
    <w:rsid w:val="103746DE"/>
    <w:rsid w:val="1037480D"/>
    <w:rsid w:val="1037482A"/>
    <w:rsid w:val="10374848"/>
    <w:rsid w:val="10374943"/>
    <w:rsid w:val="10374A43"/>
    <w:rsid w:val="10374B41"/>
    <w:rsid w:val="10374BE4"/>
    <w:rsid w:val="10374E04"/>
    <w:rsid w:val="10374E14"/>
    <w:rsid w:val="10374E27"/>
    <w:rsid w:val="10374E67"/>
    <w:rsid w:val="10374FBC"/>
    <w:rsid w:val="1037500C"/>
    <w:rsid w:val="10375010"/>
    <w:rsid w:val="10375038"/>
    <w:rsid w:val="10375043"/>
    <w:rsid w:val="10375090"/>
    <w:rsid w:val="103750F9"/>
    <w:rsid w:val="10375127"/>
    <w:rsid w:val="10375213"/>
    <w:rsid w:val="10375241"/>
    <w:rsid w:val="10375262"/>
    <w:rsid w:val="103752AE"/>
    <w:rsid w:val="1037535A"/>
    <w:rsid w:val="10375412"/>
    <w:rsid w:val="1037541C"/>
    <w:rsid w:val="10375482"/>
    <w:rsid w:val="103754DA"/>
    <w:rsid w:val="10375564"/>
    <w:rsid w:val="103756AA"/>
    <w:rsid w:val="10375760"/>
    <w:rsid w:val="10375786"/>
    <w:rsid w:val="10375815"/>
    <w:rsid w:val="103758C0"/>
    <w:rsid w:val="10375A45"/>
    <w:rsid w:val="10375A7C"/>
    <w:rsid w:val="10375A9C"/>
    <w:rsid w:val="10375BC7"/>
    <w:rsid w:val="10375C7D"/>
    <w:rsid w:val="10375CAD"/>
    <w:rsid w:val="10375CBA"/>
    <w:rsid w:val="10375DF5"/>
    <w:rsid w:val="10375DFC"/>
    <w:rsid w:val="10375F55"/>
    <w:rsid w:val="10375FF0"/>
    <w:rsid w:val="1037601D"/>
    <w:rsid w:val="1037602D"/>
    <w:rsid w:val="1037606B"/>
    <w:rsid w:val="1037611E"/>
    <w:rsid w:val="1037613A"/>
    <w:rsid w:val="10376155"/>
    <w:rsid w:val="10376168"/>
    <w:rsid w:val="10376188"/>
    <w:rsid w:val="103761AA"/>
    <w:rsid w:val="103762C0"/>
    <w:rsid w:val="103762DB"/>
    <w:rsid w:val="103763BA"/>
    <w:rsid w:val="103763C3"/>
    <w:rsid w:val="103764CB"/>
    <w:rsid w:val="10376507"/>
    <w:rsid w:val="10376590"/>
    <w:rsid w:val="10376648"/>
    <w:rsid w:val="10376681"/>
    <w:rsid w:val="10376693"/>
    <w:rsid w:val="103766E9"/>
    <w:rsid w:val="103767F5"/>
    <w:rsid w:val="103768B1"/>
    <w:rsid w:val="103768B7"/>
    <w:rsid w:val="103768D8"/>
    <w:rsid w:val="10376904"/>
    <w:rsid w:val="103769A4"/>
    <w:rsid w:val="103769DE"/>
    <w:rsid w:val="103769FE"/>
    <w:rsid w:val="10376A28"/>
    <w:rsid w:val="10376A79"/>
    <w:rsid w:val="10376AD4"/>
    <w:rsid w:val="10376AE3"/>
    <w:rsid w:val="10376B4B"/>
    <w:rsid w:val="10376B4D"/>
    <w:rsid w:val="10376B72"/>
    <w:rsid w:val="10376C29"/>
    <w:rsid w:val="10376C9B"/>
    <w:rsid w:val="10376F58"/>
    <w:rsid w:val="10376F90"/>
    <w:rsid w:val="10377006"/>
    <w:rsid w:val="10377108"/>
    <w:rsid w:val="10377174"/>
    <w:rsid w:val="10377205"/>
    <w:rsid w:val="1037722A"/>
    <w:rsid w:val="10377262"/>
    <w:rsid w:val="103772D9"/>
    <w:rsid w:val="103773EC"/>
    <w:rsid w:val="10377407"/>
    <w:rsid w:val="1037744A"/>
    <w:rsid w:val="10377458"/>
    <w:rsid w:val="10377496"/>
    <w:rsid w:val="1037759E"/>
    <w:rsid w:val="103775B0"/>
    <w:rsid w:val="103775CA"/>
    <w:rsid w:val="10377643"/>
    <w:rsid w:val="10377764"/>
    <w:rsid w:val="10377775"/>
    <w:rsid w:val="10377799"/>
    <w:rsid w:val="103777BF"/>
    <w:rsid w:val="1037783A"/>
    <w:rsid w:val="10377847"/>
    <w:rsid w:val="10377884"/>
    <w:rsid w:val="103779B2"/>
    <w:rsid w:val="103779C8"/>
    <w:rsid w:val="10377ABC"/>
    <w:rsid w:val="10377BEE"/>
    <w:rsid w:val="10377C65"/>
    <w:rsid w:val="10377C75"/>
    <w:rsid w:val="10377D19"/>
    <w:rsid w:val="10377D24"/>
    <w:rsid w:val="10377DA3"/>
    <w:rsid w:val="10377E12"/>
    <w:rsid w:val="10377E6D"/>
    <w:rsid w:val="10377EB3"/>
    <w:rsid w:val="10377F11"/>
    <w:rsid w:val="10377F8C"/>
    <w:rsid w:val="10380076"/>
    <w:rsid w:val="103800DB"/>
    <w:rsid w:val="103801FB"/>
    <w:rsid w:val="10380214"/>
    <w:rsid w:val="10380289"/>
    <w:rsid w:val="1038033E"/>
    <w:rsid w:val="10380342"/>
    <w:rsid w:val="103803D9"/>
    <w:rsid w:val="1038050F"/>
    <w:rsid w:val="10380588"/>
    <w:rsid w:val="103805F3"/>
    <w:rsid w:val="1038061B"/>
    <w:rsid w:val="103806BC"/>
    <w:rsid w:val="103806F4"/>
    <w:rsid w:val="103807D2"/>
    <w:rsid w:val="10380944"/>
    <w:rsid w:val="10380A2D"/>
    <w:rsid w:val="10380A61"/>
    <w:rsid w:val="10380A80"/>
    <w:rsid w:val="10380A96"/>
    <w:rsid w:val="10380CE4"/>
    <w:rsid w:val="10380D72"/>
    <w:rsid w:val="10380E74"/>
    <w:rsid w:val="10380E7F"/>
    <w:rsid w:val="10380F40"/>
    <w:rsid w:val="10380F56"/>
    <w:rsid w:val="10380FA4"/>
    <w:rsid w:val="10380FAA"/>
    <w:rsid w:val="10381030"/>
    <w:rsid w:val="103812E9"/>
    <w:rsid w:val="103812EC"/>
    <w:rsid w:val="103812FC"/>
    <w:rsid w:val="10381408"/>
    <w:rsid w:val="103814CA"/>
    <w:rsid w:val="10381504"/>
    <w:rsid w:val="10381600"/>
    <w:rsid w:val="10381646"/>
    <w:rsid w:val="10381648"/>
    <w:rsid w:val="10381660"/>
    <w:rsid w:val="103816AB"/>
    <w:rsid w:val="1038173E"/>
    <w:rsid w:val="1038177A"/>
    <w:rsid w:val="1038180A"/>
    <w:rsid w:val="1038183B"/>
    <w:rsid w:val="1038185B"/>
    <w:rsid w:val="10381986"/>
    <w:rsid w:val="103819F9"/>
    <w:rsid w:val="10381A4E"/>
    <w:rsid w:val="10381A9A"/>
    <w:rsid w:val="10381AE3"/>
    <w:rsid w:val="10381B12"/>
    <w:rsid w:val="10381BF2"/>
    <w:rsid w:val="10381C41"/>
    <w:rsid w:val="10381D17"/>
    <w:rsid w:val="10381DE6"/>
    <w:rsid w:val="10381DF7"/>
    <w:rsid w:val="10381E12"/>
    <w:rsid w:val="10381EA0"/>
    <w:rsid w:val="10381F4B"/>
    <w:rsid w:val="1038205F"/>
    <w:rsid w:val="10382198"/>
    <w:rsid w:val="1038219E"/>
    <w:rsid w:val="103821CE"/>
    <w:rsid w:val="1038223F"/>
    <w:rsid w:val="1038224E"/>
    <w:rsid w:val="103822B0"/>
    <w:rsid w:val="1038231F"/>
    <w:rsid w:val="103823E8"/>
    <w:rsid w:val="10382486"/>
    <w:rsid w:val="10382613"/>
    <w:rsid w:val="103826BD"/>
    <w:rsid w:val="1038273A"/>
    <w:rsid w:val="10382956"/>
    <w:rsid w:val="103829D8"/>
    <w:rsid w:val="10382A3A"/>
    <w:rsid w:val="10382AC1"/>
    <w:rsid w:val="10382B83"/>
    <w:rsid w:val="10382B88"/>
    <w:rsid w:val="10382C21"/>
    <w:rsid w:val="10382C9F"/>
    <w:rsid w:val="10382D00"/>
    <w:rsid w:val="10382D01"/>
    <w:rsid w:val="10382D11"/>
    <w:rsid w:val="10382D7E"/>
    <w:rsid w:val="10382DA2"/>
    <w:rsid w:val="10382E42"/>
    <w:rsid w:val="10382EE7"/>
    <w:rsid w:val="10382FEC"/>
    <w:rsid w:val="10383002"/>
    <w:rsid w:val="103830AD"/>
    <w:rsid w:val="103830B2"/>
    <w:rsid w:val="103830D3"/>
    <w:rsid w:val="1038318C"/>
    <w:rsid w:val="103831FC"/>
    <w:rsid w:val="1038325D"/>
    <w:rsid w:val="1038328E"/>
    <w:rsid w:val="1038328F"/>
    <w:rsid w:val="103832B1"/>
    <w:rsid w:val="103833B2"/>
    <w:rsid w:val="103833D5"/>
    <w:rsid w:val="1038348E"/>
    <w:rsid w:val="1038349B"/>
    <w:rsid w:val="103834E0"/>
    <w:rsid w:val="1038357B"/>
    <w:rsid w:val="103835AF"/>
    <w:rsid w:val="103835F7"/>
    <w:rsid w:val="10383607"/>
    <w:rsid w:val="10383637"/>
    <w:rsid w:val="10383719"/>
    <w:rsid w:val="1038377B"/>
    <w:rsid w:val="103837DE"/>
    <w:rsid w:val="10383839"/>
    <w:rsid w:val="10383861"/>
    <w:rsid w:val="103838D3"/>
    <w:rsid w:val="10383976"/>
    <w:rsid w:val="10383980"/>
    <w:rsid w:val="103839C7"/>
    <w:rsid w:val="10383AB2"/>
    <w:rsid w:val="10383AD5"/>
    <w:rsid w:val="10383ADD"/>
    <w:rsid w:val="10383B35"/>
    <w:rsid w:val="10383B59"/>
    <w:rsid w:val="10383BE4"/>
    <w:rsid w:val="10383C30"/>
    <w:rsid w:val="10383CC3"/>
    <w:rsid w:val="10383CDE"/>
    <w:rsid w:val="10383D1E"/>
    <w:rsid w:val="10383DF7"/>
    <w:rsid w:val="10383EC1"/>
    <w:rsid w:val="103840A0"/>
    <w:rsid w:val="103840B0"/>
    <w:rsid w:val="103840DF"/>
    <w:rsid w:val="10384208"/>
    <w:rsid w:val="103842FF"/>
    <w:rsid w:val="10384460"/>
    <w:rsid w:val="10384599"/>
    <w:rsid w:val="103845FD"/>
    <w:rsid w:val="10384675"/>
    <w:rsid w:val="1038472E"/>
    <w:rsid w:val="10384784"/>
    <w:rsid w:val="103847C9"/>
    <w:rsid w:val="10384874"/>
    <w:rsid w:val="1038491B"/>
    <w:rsid w:val="10384968"/>
    <w:rsid w:val="10384A3B"/>
    <w:rsid w:val="10384A52"/>
    <w:rsid w:val="10384B1C"/>
    <w:rsid w:val="10384CDD"/>
    <w:rsid w:val="10384CEE"/>
    <w:rsid w:val="10384D16"/>
    <w:rsid w:val="10384E74"/>
    <w:rsid w:val="10384ED1"/>
    <w:rsid w:val="10384EFF"/>
    <w:rsid w:val="10384F0F"/>
    <w:rsid w:val="10385093"/>
    <w:rsid w:val="1038513C"/>
    <w:rsid w:val="1038518A"/>
    <w:rsid w:val="103851C8"/>
    <w:rsid w:val="103851FE"/>
    <w:rsid w:val="10385212"/>
    <w:rsid w:val="103852CD"/>
    <w:rsid w:val="1038532A"/>
    <w:rsid w:val="1038536C"/>
    <w:rsid w:val="10385399"/>
    <w:rsid w:val="103853DE"/>
    <w:rsid w:val="10385449"/>
    <w:rsid w:val="1038546B"/>
    <w:rsid w:val="103854C0"/>
    <w:rsid w:val="10385519"/>
    <w:rsid w:val="103855AA"/>
    <w:rsid w:val="103855E8"/>
    <w:rsid w:val="10385604"/>
    <w:rsid w:val="10385652"/>
    <w:rsid w:val="10385706"/>
    <w:rsid w:val="10385719"/>
    <w:rsid w:val="103857E8"/>
    <w:rsid w:val="10385850"/>
    <w:rsid w:val="103859F5"/>
    <w:rsid w:val="10385A01"/>
    <w:rsid w:val="10385AD6"/>
    <w:rsid w:val="10385B0B"/>
    <w:rsid w:val="10385B58"/>
    <w:rsid w:val="10385B7A"/>
    <w:rsid w:val="10385C21"/>
    <w:rsid w:val="10385D54"/>
    <w:rsid w:val="10385E0C"/>
    <w:rsid w:val="10385F29"/>
    <w:rsid w:val="10385F4F"/>
    <w:rsid w:val="10385F98"/>
    <w:rsid w:val="103860B2"/>
    <w:rsid w:val="103860E2"/>
    <w:rsid w:val="103860E3"/>
    <w:rsid w:val="10386149"/>
    <w:rsid w:val="10386173"/>
    <w:rsid w:val="1038618D"/>
    <w:rsid w:val="1038625B"/>
    <w:rsid w:val="10386331"/>
    <w:rsid w:val="10386356"/>
    <w:rsid w:val="1038637C"/>
    <w:rsid w:val="103863D5"/>
    <w:rsid w:val="1038640D"/>
    <w:rsid w:val="10386417"/>
    <w:rsid w:val="103865A2"/>
    <w:rsid w:val="103865D6"/>
    <w:rsid w:val="1038661E"/>
    <w:rsid w:val="103868EB"/>
    <w:rsid w:val="10386914"/>
    <w:rsid w:val="10386999"/>
    <w:rsid w:val="103869F0"/>
    <w:rsid w:val="10386B4A"/>
    <w:rsid w:val="10386B6B"/>
    <w:rsid w:val="10386B6C"/>
    <w:rsid w:val="10386BB1"/>
    <w:rsid w:val="10386C96"/>
    <w:rsid w:val="10386D2E"/>
    <w:rsid w:val="10386D44"/>
    <w:rsid w:val="10386D6E"/>
    <w:rsid w:val="10386D8F"/>
    <w:rsid w:val="10386DAA"/>
    <w:rsid w:val="10386E41"/>
    <w:rsid w:val="10386E57"/>
    <w:rsid w:val="10386F45"/>
    <w:rsid w:val="10386F51"/>
    <w:rsid w:val="10386FC7"/>
    <w:rsid w:val="1038708E"/>
    <w:rsid w:val="103871C3"/>
    <w:rsid w:val="10387263"/>
    <w:rsid w:val="10387321"/>
    <w:rsid w:val="1038733A"/>
    <w:rsid w:val="1038739A"/>
    <w:rsid w:val="10387414"/>
    <w:rsid w:val="10387493"/>
    <w:rsid w:val="1038749D"/>
    <w:rsid w:val="103874A0"/>
    <w:rsid w:val="103874A8"/>
    <w:rsid w:val="10387663"/>
    <w:rsid w:val="103876D7"/>
    <w:rsid w:val="1038775E"/>
    <w:rsid w:val="103877A0"/>
    <w:rsid w:val="103877C8"/>
    <w:rsid w:val="10387817"/>
    <w:rsid w:val="10387833"/>
    <w:rsid w:val="10387841"/>
    <w:rsid w:val="103878A8"/>
    <w:rsid w:val="10387A8E"/>
    <w:rsid w:val="10387B95"/>
    <w:rsid w:val="10387BE2"/>
    <w:rsid w:val="10387C31"/>
    <w:rsid w:val="10387DBF"/>
    <w:rsid w:val="10387EAF"/>
    <w:rsid w:val="10387F1C"/>
    <w:rsid w:val="10387FA8"/>
    <w:rsid w:val="1039003F"/>
    <w:rsid w:val="10390134"/>
    <w:rsid w:val="10390147"/>
    <w:rsid w:val="1039019E"/>
    <w:rsid w:val="10390258"/>
    <w:rsid w:val="1039029B"/>
    <w:rsid w:val="10390412"/>
    <w:rsid w:val="10390424"/>
    <w:rsid w:val="10390487"/>
    <w:rsid w:val="1039051E"/>
    <w:rsid w:val="10390549"/>
    <w:rsid w:val="103905F8"/>
    <w:rsid w:val="1039060E"/>
    <w:rsid w:val="1039063E"/>
    <w:rsid w:val="103906B4"/>
    <w:rsid w:val="103906BB"/>
    <w:rsid w:val="103906DC"/>
    <w:rsid w:val="10390735"/>
    <w:rsid w:val="10390820"/>
    <w:rsid w:val="103908E8"/>
    <w:rsid w:val="10390993"/>
    <w:rsid w:val="10390A87"/>
    <w:rsid w:val="10390A8C"/>
    <w:rsid w:val="10390ABA"/>
    <w:rsid w:val="10390B24"/>
    <w:rsid w:val="10390B54"/>
    <w:rsid w:val="10390BB9"/>
    <w:rsid w:val="10390BD7"/>
    <w:rsid w:val="10390BF1"/>
    <w:rsid w:val="10390C00"/>
    <w:rsid w:val="10390C3F"/>
    <w:rsid w:val="10390DD2"/>
    <w:rsid w:val="10391013"/>
    <w:rsid w:val="1039104A"/>
    <w:rsid w:val="1039131B"/>
    <w:rsid w:val="103913FA"/>
    <w:rsid w:val="1039145E"/>
    <w:rsid w:val="103914E8"/>
    <w:rsid w:val="103914FB"/>
    <w:rsid w:val="10391527"/>
    <w:rsid w:val="103915E9"/>
    <w:rsid w:val="103915EB"/>
    <w:rsid w:val="10391617"/>
    <w:rsid w:val="1039164C"/>
    <w:rsid w:val="10391703"/>
    <w:rsid w:val="1039173F"/>
    <w:rsid w:val="10391754"/>
    <w:rsid w:val="103917B7"/>
    <w:rsid w:val="10391821"/>
    <w:rsid w:val="10391891"/>
    <w:rsid w:val="10391898"/>
    <w:rsid w:val="103918C8"/>
    <w:rsid w:val="103918DB"/>
    <w:rsid w:val="103918E2"/>
    <w:rsid w:val="10391A38"/>
    <w:rsid w:val="10391A49"/>
    <w:rsid w:val="10391AA9"/>
    <w:rsid w:val="10391AAE"/>
    <w:rsid w:val="10391B7F"/>
    <w:rsid w:val="10391C0E"/>
    <w:rsid w:val="10391D31"/>
    <w:rsid w:val="10391D81"/>
    <w:rsid w:val="10391E42"/>
    <w:rsid w:val="10391F12"/>
    <w:rsid w:val="10392020"/>
    <w:rsid w:val="103920CE"/>
    <w:rsid w:val="1039218D"/>
    <w:rsid w:val="10392225"/>
    <w:rsid w:val="10392346"/>
    <w:rsid w:val="1039235E"/>
    <w:rsid w:val="103923F1"/>
    <w:rsid w:val="10392409"/>
    <w:rsid w:val="10392461"/>
    <w:rsid w:val="103924D4"/>
    <w:rsid w:val="103924E6"/>
    <w:rsid w:val="10392597"/>
    <w:rsid w:val="103925B2"/>
    <w:rsid w:val="1039264D"/>
    <w:rsid w:val="1039279B"/>
    <w:rsid w:val="103927AD"/>
    <w:rsid w:val="10392876"/>
    <w:rsid w:val="103928B4"/>
    <w:rsid w:val="103929EE"/>
    <w:rsid w:val="10392A0F"/>
    <w:rsid w:val="10392B2F"/>
    <w:rsid w:val="10392B41"/>
    <w:rsid w:val="10392B4A"/>
    <w:rsid w:val="10392B8D"/>
    <w:rsid w:val="10392BC5"/>
    <w:rsid w:val="10392CBC"/>
    <w:rsid w:val="10392D5D"/>
    <w:rsid w:val="10392D93"/>
    <w:rsid w:val="10392E59"/>
    <w:rsid w:val="10392ECE"/>
    <w:rsid w:val="10392F75"/>
    <w:rsid w:val="10392FBB"/>
    <w:rsid w:val="10392FED"/>
    <w:rsid w:val="10393076"/>
    <w:rsid w:val="10393083"/>
    <w:rsid w:val="1039315F"/>
    <w:rsid w:val="10393161"/>
    <w:rsid w:val="103931AF"/>
    <w:rsid w:val="103931DD"/>
    <w:rsid w:val="10393276"/>
    <w:rsid w:val="10393286"/>
    <w:rsid w:val="1039328E"/>
    <w:rsid w:val="1039336F"/>
    <w:rsid w:val="1039338F"/>
    <w:rsid w:val="103933BB"/>
    <w:rsid w:val="1039346B"/>
    <w:rsid w:val="1039359F"/>
    <w:rsid w:val="103935F1"/>
    <w:rsid w:val="1039375E"/>
    <w:rsid w:val="103937D0"/>
    <w:rsid w:val="10393811"/>
    <w:rsid w:val="103939B1"/>
    <w:rsid w:val="10393A5F"/>
    <w:rsid w:val="10393AAD"/>
    <w:rsid w:val="10393AEB"/>
    <w:rsid w:val="10393AFD"/>
    <w:rsid w:val="10393B56"/>
    <w:rsid w:val="10393B6A"/>
    <w:rsid w:val="10393BA3"/>
    <w:rsid w:val="10393BDC"/>
    <w:rsid w:val="10393C6A"/>
    <w:rsid w:val="10393E54"/>
    <w:rsid w:val="10393E5D"/>
    <w:rsid w:val="10393E5E"/>
    <w:rsid w:val="10393E9E"/>
    <w:rsid w:val="10393EF5"/>
    <w:rsid w:val="1039406C"/>
    <w:rsid w:val="103940A2"/>
    <w:rsid w:val="103940BD"/>
    <w:rsid w:val="103941AB"/>
    <w:rsid w:val="103941ED"/>
    <w:rsid w:val="103942B5"/>
    <w:rsid w:val="10394452"/>
    <w:rsid w:val="103944EB"/>
    <w:rsid w:val="10394510"/>
    <w:rsid w:val="1039454E"/>
    <w:rsid w:val="1039456C"/>
    <w:rsid w:val="1039466B"/>
    <w:rsid w:val="10394780"/>
    <w:rsid w:val="10394793"/>
    <w:rsid w:val="1039485A"/>
    <w:rsid w:val="10394999"/>
    <w:rsid w:val="10394AC0"/>
    <w:rsid w:val="10394B36"/>
    <w:rsid w:val="10394B46"/>
    <w:rsid w:val="10394BA3"/>
    <w:rsid w:val="10394BE6"/>
    <w:rsid w:val="10394C06"/>
    <w:rsid w:val="10394C0C"/>
    <w:rsid w:val="10394C4E"/>
    <w:rsid w:val="10394CE2"/>
    <w:rsid w:val="10394D73"/>
    <w:rsid w:val="10394DC2"/>
    <w:rsid w:val="10394DCC"/>
    <w:rsid w:val="10394EB3"/>
    <w:rsid w:val="10394F21"/>
    <w:rsid w:val="10394F36"/>
    <w:rsid w:val="10394FA8"/>
    <w:rsid w:val="10394FAC"/>
    <w:rsid w:val="10394FBE"/>
    <w:rsid w:val="10394FE7"/>
    <w:rsid w:val="10395025"/>
    <w:rsid w:val="10395103"/>
    <w:rsid w:val="10395229"/>
    <w:rsid w:val="103952E9"/>
    <w:rsid w:val="10395359"/>
    <w:rsid w:val="103953B4"/>
    <w:rsid w:val="103953C6"/>
    <w:rsid w:val="103953E5"/>
    <w:rsid w:val="1039549B"/>
    <w:rsid w:val="103954CB"/>
    <w:rsid w:val="103954CD"/>
    <w:rsid w:val="10395536"/>
    <w:rsid w:val="1039562D"/>
    <w:rsid w:val="10395639"/>
    <w:rsid w:val="1039569D"/>
    <w:rsid w:val="103957C5"/>
    <w:rsid w:val="103957F9"/>
    <w:rsid w:val="10395A12"/>
    <w:rsid w:val="10395A28"/>
    <w:rsid w:val="10395AE2"/>
    <w:rsid w:val="10395AEB"/>
    <w:rsid w:val="10395B16"/>
    <w:rsid w:val="10395B28"/>
    <w:rsid w:val="10395BA1"/>
    <w:rsid w:val="10395BA6"/>
    <w:rsid w:val="10395C1A"/>
    <w:rsid w:val="10395C8C"/>
    <w:rsid w:val="10395C94"/>
    <w:rsid w:val="10395E40"/>
    <w:rsid w:val="10395E51"/>
    <w:rsid w:val="10395E90"/>
    <w:rsid w:val="10395F34"/>
    <w:rsid w:val="10395F9E"/>
    <w:rsid w:val="10395FAC"/>
    <w:rsid w:val="10395FB2"/>
    <w:rsid w:val="10396010"/>
    <w:rsid w:val="103962D5"/>
    <w:rsid w:val="10396367"/>
    <w:rsid w:val="10396372"/>
    <w:rsid w:val="1039637B"/>
    <w:rsid w:val="1039643E"/>
    <w:rsid w:val="10396507"/>
    <w:rsid w:val="10396511"/>
    <w:rsid w:val="1039657E"/>
    <w:rsid w:val="10396587"/>
    <w:rsid w:val="1039658D"/>
    <w:rsid w:val="1039662D"/>
    <w:rsid w:val="10396665"/>
    <w:rsid w:val="10396794"/>
    <w:rsid w:val="103967D5"/>
    <w:rsid w:val="103968F3"/>
    <w:rsid w:val="103969CB"/>
    <w:rsid w:val="10396AC7"/>
    <w:rsid w:val="10396B53"/>
    <w:rsid w:val="10396BC0"/>
    <w:rsid w:val="10396BFE"/>
    <w:rsid w:val="10396C67"/>
    <w:rsid w:val="10396CCA"/>
    <w:rsid w:val="10396D2D"/>
    <w:rsid w:val="10396D33"/>
    <w:rsid w:val="10396E2C"/>
    <w:rsid w:val="10396E3D"/>
    <w:rsid w:val="10396EC2"/>
    <w:rsid w:val="10396F29"/>
    <w:rsid w:val="10396F71"/>
    <w:rsid w:val="10397018"/>
    <w:rsid w:val="1039708C"/>
    <w:rsid w:val="10397092"/>
    <w:rsid w:val="103970C1"/>
    <w:rsid w:val="103970D3"/>
    <w:rsid w:val="103970D4"/>
    <w:rsid w:val="1039722B"/>
    <w:rsid w:val="10397241"/>
    <w:rsid w:val="1039733D"/>
    <w:rsid w:val="1039736F"/>
    <w:rsid w:val="103973EA"/>
    <w:rsid w:val="10397671"/>
    <w:rsid w:val="103976CE"/>
    <w:rsid w:val="103976FB"/>
    <w:rsid w:val="10397719"/>
    <w:rsid w:val="10397755"/>
    <w:rsid w:val="10397853"/>
    <w:rsid w:val="10397879"/>
    <w:rsid w:val="10397914"/>
    <w:rsid w:val="10397952"/>
    <w:rsid w:val="103979C2"/>
    <w:rsid w:val="10397A38"/>
    <w:rsid w:val="10397A3D"/>
    <w:rsid w:val="10397AFE"/>
    <w:rsid w:val="10397C17"/>
    <w:rsid w:val="10397C97"/>
    <w:rsid w:val="10397CE3"/>
    <w:rsid w:val="10397D64"/>
    <w:rsid w:val="10397D6D"/>
    <w:rsid w:val="10397DCA"/>
    <w:rsid w:val="10397F70"/>
    <w:rsid w:val="10397FA6"/>
    <w:rsid w:val="10397FC8"/>
    <w:rsid w:val="103A0077"/>
    <w:rsid w:val="103A00E8"/>
    <w:rsid w:val="103A01DE"/>
    <w:rsid w:val="103A0219"/>
    <w:rsid w:val="103A0254"/>
    <w:rsid w:val="103A02A6"/>
    <w:rsid w:val="103A0373"/>
    <w:rsid w:val="103A0508"/>
    <w:rsid w:val="103A056B"/>
    <w:rsid w:val="103A0576"/>
    <w:rsid w:val="103A0622"/>
    <w:rsid w:val="103A0623"/>
    <w:rsid w:val="103A071A"/>
    <w:rsid w:val="103A079F"/>
    <w:rsid w:val="103A080C"/>
    <w:rsid w:val="103A081B"/>
    <w:rsid w:val="103A0834"/>
    <w:rsid w:val="103A0836"/>
    <w:rsid w:val="103A0879"/>
    <w:rsid w:val="103A08C1"/>
    <w:rsid w:val="103A0A4C"/>
    <w:rsid w:val="103A0B31"/>
    <w:rsid w:val="103A0C2D"/>
    <w:rsid w:val="103A0D23"/>
    <w:rsid w:val="103A0D2B"/>
    <w:rsid w:val="103A0D7E"/>
    <w:rsid w:val="103A0DBD"/>
    <w:rsid w:val="103A0EBE"/>
    <w:rsid w:val="103A0F7F"/>
    <w:rsid w:val="103A0FA5"/>
    <w:rsid w:val="103A108E"/>
    <w:rsid w:val="103A114F"/>
    <w:rsid w:val="103A1162"/>
    <w:rsid w:val="103A11C9"/>
    <w:rsid w:val="103A11DD"/>
    <w:rsid w:val="103A1212"/>
    <w:rsid w:val="103A1231"/>
    <w:rsid w:val="103A12CE"/>
    <w:rsid w:val="103A131B"/>
    <w:rsid w:val="103A134A"/>
    <w:rsid w:val="103A1367"/>
    <w:rsid w:val="103A13AD"/>
    <w:rsid w:val="103A13B7"/>
    <w:rsid w:val="103A1685"/>
    <w:rsid w:val="103A181F"/>
    <w:rsid w:val="103A18C4"/>
    <w:rsid w:val="103A1943"/>
    <w:rsid w:val="103A1955"/>
    <w:rsid w:val="103A1975"/>
    <w:rsid w:val="103A1981"/>
    <w:rsid w:val="103A19F1"/>
    <w:rsid w:val="103A1A2D"/>
    <w:rsid w:val="103A1AA1"/>
    <w:rsid w:val="103A1B0D"/>
    <w:rsid w:val="103A1B3A"/>
    <w:rsid w:val="103A1C61"/>
    <w:rsid w:val="103A1CBA"/>
    <w:rsid w:val="103A1E50"/>
    <w:rsid w:val="103A1E5C"/>
    <w:rsid w:val="103A1E63"/>
    <w:rsid w:val="103A1EA5"/>
    <w:rsid w:val="103A1FFE"/>
    <w:rsid w:val="103A202A"/>
    <w:rsid w:val="103A20E1"/>
    <w:rsid w:val="103A20E7"/>
    <w:rsid w:val="103A21FE"/>
    <w:rsid w:val="103A2305"/>
    <w:rsid w:val="103A2384"/>
    <w:rsid w:val="103A23A9"/>
    <w:rsid w:val="103A251D"/>
    <w:rsid w:val="103A2766"/>
    <w:rsid w:val="103A287C"/>
    <w:rsid w:val="103A2A56"/>
    <w:rsid w:val="103A2A85"/>
    <w:rsid w:val="103A2A8C"/>
    <w:rsid w:val="103A2BC7"/>
    <w:rsid w:val="103A2BE1"/>
    <w:rsid w:val="103A2C37"/>
    <w:rsid w:val="103A2C58"/>
    <w:rsid w:val="103A2CF5"/>
    <w:rsid w:val="103A2CFE"/>
    <w:rsid w:val="103A2DC5"/>
    <w:rsid w:val="103A2E48"/>
    <w:rsid w:val="103A2E8D"/>
    <w:rsid w:val="103A2EF9"/>
    <w:rsid w:val="103A2EFD"/>
    <w:rsid w:val="103A2F6B"/>
    <w:rsid w:val="103A300A"/>
    <w:rsid w:val="103A300E"/>
    <w:rsid w:val="103A3056"/>
    <w:rsid w:val="103A30A0"/>
    <w:rsid w:val="103A30B9"/>
    <w:rsid w:val="103A317C"/>
    <w:rsid w:val="103A3269"/>
    <w:rsid w:val="103A329E"/>
    <w:rsid w:val="103A32FF"/>
    <w:rsid w:val="103A3318"/>
    <w:rsid w:val="103A34BC"/>
    <w:rsid w:val="103A351B"/>
    <w:rsid w:val="103A363C"/>
    <w:rsid w:val="103A3707"/>
    <w:rsid w:val="103A372B"/>
    <w:rsid w:val="103A373F"/>
    <w:rsid w:val="103A3753"/>
    <w:rsid w:val="103A37FF"/>
    <w:rsid w:val="103A38A6"/>
    <w:rsid w:val="103A3914"/>
    <w:rsid w:val="103A391E"/>
    <w:rsid w:val="103A391F"/>
    <w:rsid w:val="103A393D"/>
    <w:rsid w:val="103A39D3"/>
    <w:rsid w:val="103A3B23"/>
    <w:rsid w:val="103A3B4E"/>
    <w:rsid w:val="103A3B60"/>
    <w:rsid w:val="103A3B94"/>
    <w:rsid w:val="103A3BC2"/>
    <w:rsid w:val="103A3BC5"/>
    <w:rsid w:val="103A3BE2"/>
    <w:rsid w:val="103A3C04"/>
    <w:rsid w:val="103A3C1F"/>
    <w:rsid w:val="103A3C4B"/>
    <w:rsid w:val="103A3C78"/>
    <w:rsid w:val="103A3D5C"/>
    <w:rsid w:val="103A3D8D"/>
    <w:rsid w:val="103A3E51"/>
    <w:rsid w:val="103A3E83"/>
    <w:rsid w:val="103A3EC6"/>
    <w:rsid w:val="103A3F59"/>
    <w:rsid w:val="103A3F79"/>
    <w:rsid w:val="103A3F97"/>
    <w:rsid w:val="103A4029"/>
    <w:rsid w:val="103A4040"/>
    <w:rsid w:val="103A4082"/>
    <w:rsid w:val="103A408F"/>
    <w:rsid w:val="103A40A1"/>
    <w:rsid w:val="103A40EA"/>
    <w:rsid w:val="103A40F4"/>
    <w:rsid w:val="103A417F"/>
    <w:rsid w:val="103A420A"/>
    <w:rsid w:val="103A42EB"/>
    <w:rsid w:val="103A43A6"/>
    <w:rsid w:val="103A43D5"/>
    <w:rsid w:val="103A44B8"/>
    <w:rsid w:val="103A44F1"/>
    <w:rsid w:val="103A44F2"/>
    <w:rsid w:val="103A4500"/>
    <w:rsid w:val="103A452A"/>
    <w:rsid w:val="103A4561"/>
    <w:rsid w:val="103A4628"/>
    <w:rsid w:val="103A4719"/>
    <w:rsid w:val="103A4727"/>
    <w:rsid w:val="103A4818"/>
    <w:rsid w:val="103A483A"/>
    <w:rsid w:val="103A48D2"/>
    <w:rsid w:val="103A48D9"/>
    <w:rsid w:val="103A4A80"/>
    <w:rsid w:val="103A4A8E"/>
    <w:rsid w:val="103A4B44"/>
    <w:rsid w:val="103A4B86"/>
    <w:rsid w:val="103A4BD8"/>
    <w:rsid w:val="103A4BFB"/>
    <w:rsid w:val="103A4C53"/>
    <w:rsid w:val="103A4CEC"/>
    <w:rsid w:val="103A4D4A"/>
    <w:rsid w:val="103A4DE5"/>
    <w:rsid w:val="103A4E13"/>
    <w:rsid w:val="103A4E7E"/>
    <w:rsid w:val="103A5046"/>
    <w:rsid w:val="103A5098"/>
    <w:rsid w:val="103A5121"/>
    <w:rsid w:val="103A515C"/>
    <w:rsid w:val="103A516E"/>
    <w:rsid w:val="103A52D8"/>
    <w:rsid w:val="103A52F1"/>
    <w:rsid w:val="103A537C"/>
    <w:rsid w:val="103A5398"/>
    <w:rsid w:val="103A53F3"/>
    <w:rsid w:val="103A53F8"/>
    <w:rsid w:val="103A5411"/>
    <w:rsid w:val="103A552B"/>
    <w:rsid w:val="103A55EC"/>
    <w:rsid w:val="103A561B"/>
    <w:rsid w:val="103A56CE"/>
    <w:rsid w:val="103A56F0"/>
    <w:rsid w:val="103A5759"/>
    <w:rsid w:val="103A5782"/>
    <w:rsid w:val="103A57D4"/>
    <w:rsid w:val="103A5889"/>
    <w:rsid w:val="103A590B"/>
    <w:rsid w:val="103A591C"/>
    <w:rsid w:val="103A593C"/>
    <w:rsid w:val="103A5B69"/>
    <w:rsid w:val="103A5B74"/>
    <w:rsid w:val="103A5BA2"/>
    <w:rsid w:val="103A5C3A"/>
    <w:rsid w:val="103A5D91"/>
    <w:rsid w:val="103A5E06"/>
    <w:rsid w:val="103A5E54"/>
    <w:rsid w:val="103A5E64"/>
    <w:rsid w:val="103A5E9A"/>
    <w:rsid w:val="103A5EB6"/>
    <w:rsid w:val="103A6036"/>
    <w:rsid w:val="103A60D8"/>
    <w:rsid w:val="103A6178"/>
    <w:rsid w:val="103A61C6"/>
    <w:rsid w:val="103A6217"/>
    <w:rsid w:val="103A6252"/>
    <w:rsid w:val="103A6341"/>
    <w:rsid w:val="103A639A"/>
    <w:rsid w:val="103A63A0"/>
    <w:rsid w:val="103A63AE"/>
    <w:rsid w:val="103A63CE"/>
    <w:rsid w:val="103A6471"/>
    <w:rsid w:val="103A656E"/>
    <w:rsid w:val="103A6686"/>
    <w:rsid w:val="103A66B7"/>
    <w:rsid w:val="103A66C7"/>
    <w:rsid w:val="103A6722"/>
    <w:rsid w:val="103A6741"/>
    <w:rsid w:val="103A6871"/>
    <w:rsid w:val="103A691C"/>
    <w:rsid w:val="103A691E"/>
    <w:rsid w:val="103A69EA"/>
    <w:rsid w:val="103A6B3C"/>
    <w:rsid w:val="103A6C37"/>
    <w:rsid w:val="103A6C4E"/>
    <w:rsid w:val="103A6C53"/>
    <w:rsid w:val="103A6C5A"/>
    <w:rsid w:val="103A6C8F"/>
    <w:rsid w:val="103A6C96"/>
    <w:rsid w:val="103A6C99"/>
    <w:rsid w:val="103A6CF1"/>
    <w:rsid w:val="103A6D2E"/>
    <w:rsid w:val="103A6D4B"/>
    <w:rsid w:val="103A6D61"/>
    <w:rsid w:val="103A6D75"/>
    <w:rsid w:val="103A6E73"/>
    <w:rsid w:val="103A6F2E"/>
    <w:rsid w:val="103A6F9F"/>
    <w:rsid w:val="103A6FA1"/>
    <w:rsid w:val="103A6FA2"/>
    <w:rsid w:val="103A6FF3"/>
    <w:rsid w:val="103A700B"/>
    <w:rsid w:val="103A7077"/>
    <w:rsid w:val="103A7088"/>
    <w:rsid w:val="103A70D7"/>
    <w:rsid w:val="103A71AE"/>
    <w:rsid w:val="103A71E1"/>
    <w:rsid w:val="103A7290"/>
    <w:rsid w:val="103A7329"/>
    <w:rsid w:val="103A7423"/>
    <w:rsid w:val="103A7432"/>
    <w:rsid w:val="103A7498"/>
    <w:rsid w:val="103A7511"/>
    <w:rsid w:val="103A754A"/>
    <w:rsid w:val="103A766C"/>
    <w:rsid w:val="103A78F3"/>
    <w:rsid w:val="103A7944"/>
    <w:rsid w:val="103A7970"/>
    <w:rsid w:val="103A798D"/>
    <w:rsid w:val="103A7A64"/>
    <w:rsid w:val="103A7A66"/>
    <w:rsid w:val="103A7B63"/>
    <w:rsid w:val="103A7B90"/>
    <w:rsid w:val="103A7C7C"/>
    <w:rsid w:val="103A7D1F"/>
    <w:rsid w:val="103A7D91"/>
    <w:rsid w:val="103A7EAE"/>
    <w:rsid w:val="103A7F24"/>
    <w:rsid w:val="103A7F60"/>
    <w:rsid w:val="103A7F68"/>
    <w:rsid w:val="103B0067"/>
    <w:rsid w:val="103B00C9"/>
    <w:rsid w:val="103B024C"/>
    <w:rsid w:val="103B029D"/>
    <w:rsid w:val="103B03E2"/>
    <w:rsid w:val="103B04CF"/>
    <w:rsid w:val="103B057F"/>
    <w:rsid w:val="103B070D"/>
    <w:rsid w:val="103B08E2"/>
    <w:rsid w:val="103B08E3"/>
    <w:rsid w:val="103B09AF"/>
    <w:rsid w:val="103B0A74"/>
    <w:rsid w:val="103B0B92"/>
    <w:rsid w:val="103B0B93"/>
    <w:rsid w:val="103B0CD0"/>
    <w:rsid w:val="103B0E5C"/>
    <w:rsid w:val="103B0E81"/>
    <w:rsid w:val="103B0F23"/>
    <w:rsid w:val="103B0F3F"/>
    <w:rsid w:val="103B0F42"/>
    <w:rsid w:val="103B0FEA"/>
    <w:rsid w:val="103B1191"/>
    <w:rsid w:val="103B11BB"/>
    <w:rsid w:val="103B11EF"/>
    <w:rsid w:val="103B124D"/>
    <w:rsid w:val="103B1343"/>
    <w:rsid w:val="103B1351"/>
    <w:rsid w:val="103B136D"/>
    <w:rsid w:val="103B14A2"/>
    <w:rsid w:val="103B154B"/>
    <w:rsid w:val="103B159E"/>
    <w:rsid w:val="103B15EA"/>
    <w:rsid w:val="103B1650"/>
    <w:rsid w:val="103B1682"/>
    <w:rsid w:val="103B1687"/>
    <w:rsid w:val="103B171E"/>
    <w:rsid w:val="103B1723"/>
    <w:rsid w:val="103B173E"/>
    <w:rsid w:val="103B1775"/>
    <w:rsid w:val="103B17C8"/>
    <w:rsid w:val="103B184D"/>
    <w:rsid w:val="103B1980"/>
    <w:rsid w:val="103B19D6"/>
    <w:rsid w:val="103B1A18"/>
    <w:rsid w:val="103B1A48"/>
    <w:rsid w:val="103B1A5B"/>
    <w:rsid w:val="103B1ADA"/>
    <w:rsid w:val="103B1AEB"/>
    <w:rsid w:val="103B1C2D"/>
    <w:rsid w:val="103B1C52"/>
    <w:rsid w:val="103B1DD6"/>
    <w:rsid w:val="103B1EC2"/>
    <w:rsid w:val="103B1F26"/>
    <w:rsid w:val="103B1F3D"/>
    <w:rsid w:val="103B1F7F"/>
    <w:rsid w:val="103B1FA2"/>
    <w:rsid w:val="103B1FBD"/>
    <w:rsid w:val="103B207C"/>
    <w:rsid w:val="103B2145"/>
    <w:rsid w:val="103B21D0"/>
    <w:rsid w:val="103B21DC"/>
    <w:rsid w:val="103B2239"/>
    <w:rsid w:val="103B2273"/>
    <w:rsid w:val="103B228C"/>
    <w:rsid w:val="103B229C"/>
    <w:rsid w:val="103B22CA"/>
    <w:rsid w:val="103B22FD"/>
    <w:rsid w:val="103B231C"/>
    <w:rsid w:val="103B242A"/>
    <w:rsid w:val="103B24C0"/>
    <w:rsid w:val="103B24F7"/>
    <w:rsid w:val="103B2508"/>
    <w:rsid w:val="103B25A2"/>
    <w:rsid w:val="103B2781"/>
    <w:rsid w:val="103B27DF"/>
    <w:rsid w:val="103B2828"/>
    <w:rsid w:val="103B2866"/>
    <w:rsid w:val="103B2B85"/>
    <w:rsid w:val="103B2BA2"/>
    <w:rsid w:val="103B2C3E"/>
    <w:rsid w:val="103B2CE5"/>
    <w:rsid w:val="103B2D52"/>
    <w:rsid w:val="103B2D72"/>
    <w:rsid w:val="103B2E44"/>
    <w:rsid w:val="103B2E5D"/>
    <w:rsid w:val="103B2EDD"/>
    <w:rsid w:val="103B2EE9"/>
    <w:rsid w:val="103B2F3D"/>
    <w:rsid w:val="103B2FC9"/>
    <w:rsid w:val="103B3064"/>
    <w:rsid w:val="103B30A5"/>
    <w:rsid w:val="103B31E5"/>
    <w:rsid w:val="103B3346"/>
    <w:rsid w:val="103B335B"/>
    <w:rsid w:val="103B340E"/>
    <w:rsid w:val="103B350F"/>
    <w:rsid w:val="103B358E"/>
    <w:rsid w:val="103B3629"/>
    <w:rsid w:val="103B3673"/>
    <w:rsid w:val="103B36F2"/>
    <w:rsid w:val="103B3711"/>
    <w:rsid w:val="103B3725"/>
    <w:rsid w:val="103B37B6"/>
    <w:rsid w:val="103B3841"/>
    <w:rsid w:val="103B387F"/>
    <w:rsid w:val="103B389E"/>
    <w:rsid w:val="103B3932"/>
    <w:rsid w:val="103B3988"/>
    <w:rsid w:val="103B39CD"/>
    <w:rsid w:val="103B3A5F"/>
    <w:rsid w:val="103B3B37"/>
    <w:rsid w:val="103B3BB5"/>
    <w:rsid w:val="103B3C08"/>
    <w:rsid w:val="103B3C5C"/>
    <w:rsid w:val="103B3D05"/>
    <w:rsid w:val="103B3DB9"/>
    <w:rsid w:val="103B3DF4"/>
    <w:rsid w:val="103B3F5C"/>
    <w:rsid w:val="103B3F81"/>
    <w:rsid w:val="103B403C"/>
    <w:rsid w:val="103B4061"/>
    <w:rsid w:val="103B408C"/>
    <w:rsid w:val="103B40C9"/>
    <w:rsid w:val="103B40FB"/>
    <w:rsid w:val="103B412D"/>
    <w:rsid w:val="103B415A"/>
    <w:rsid w:val="103B4167"/>
    <w:rsid w:val="103B41D9"/>
    <w:rsid w:val="103B4298"/>
    <w:rsid w:val="103B4309"/>
    <w:rsid w:val="103B4349"/>
    <w:rsid w:val="103B43DE"/>
    <w:rsid w:val="103B44A9"/>
    <w:rsid w:val="103B4562"/>
    <w:rsid w:val="103B46CA"/>
    <w:rsid w:val="103B47E1"/>
    <w:rsid w:val="103B4891"/>
    <w:rsid w:val="103B4897"/>
    <w:rsid w:val="103B492A"/>
    <w:rsid w:val="103B4AAD"/>
    <w:rsid w:val="103B4BB0"/>
    <w:rsid w:val="103B4C23"/>
    <w:rsid w:val="103B4C9E"/>
    <w:rsid w:val="103B4CA7"/>
    <w:rsid w:val="103B4CC8"/>
    <w:rsid w:val="103B4D98"/>
    <w:rsid w:val="103B4DB8"/>
    <w:rsid w:val="103B4DDC"/>
    <w:rsid w:val="103B4E3B"/>
    <w:rsid w:val="103B4E52"/>
    <w:rsid w:val="103B4E85"/>
    <w:rsid w:val="103B4EA5"/>
    <w:rsid w:val="103B50CD"/>
    <w:rsid w:val="103B50E8"/>
    <w:rsid w:val="103B5176"/>
    <w:rsid w:val="103B51C3"/>
    <w:rsid w:val="103B51F0"/>
    <w:rsid w:val="103B524D"/>
    <w:rsid w:val="103B528F"/>
    <w:rsid w:val="103B5327"/>
    <w:rsid w:val="103B53D0"/>
    <w:rsid w:val="103B542F"/>
    <w:rsid w:val="103B5446"/>
    <w:rsid w:val="103B54BD"/>
    <w:rsid w:val="103B54E0"/>
    <w:rsid w:val="103B5536"/>
    <w:rsid w:val="103B56CB"/>
    <w:rsid w:val="103B5720"/>
    <w:rsid w:val="103B575B"/>
    <w:rsid w:val="103B584B"/>
    <w:rsid w:val="103B5A81"/>
    <w:rsid w:val="103B5B2D"/>
    <w:rsid w:val="103B5B2E"/>
    <w:rsid w:val="103B5B3E"/>
    <w:rsid w:val="103B5B9F"/>
    <w:rsid w:val="103B5C3B"/>
    <w:rsid w:val="103B5C62"/>
    <w:rsid w:val="103B5D1C"/>
    <w:rsid w:val="103B5E2A"/>
    <w:rsid w:val="103B5EAE"/>
    <w:rsid w:val="103B6090"/>
    <w:rsid w:val="103B60E7"/>
    <w:rsid w:val="103B6163"/>
    <w:rsid w:val="103B617E"/>
    <w:rsid w:val="103B6221"/>
    <w:rsid w:val="103B6288"/>
    <w:rsid w:val="103B62E1"/>
    <w:rsid w:val="103B62EC"/>
    <w:rsid w:val="103B632A"/>
    <w:rsid w:val="103B6381"/>
    <w:rsid w:val="103B6432"/>
    <w:rsid w:val="103B64EC"/>
    <w:rsid w:val="103B6517"/>
    <w:rsid w:val="103B671B"/>
    <w:rsid w:val="103B67FA"/>
    <w:rsid w:val="103B6893"/>
    <w:rsid w:val="103B6990"/>
    <w:rsid w:val="103B6997"/>
    <w:rsid w:val="103B6A6B"/>
    <w:rsid w:val="103B6AD8"/>
    <w:rsid w:val="103B6CAA"/>
    <w:rsid w:val="103B6CF8"/>
    <w:rsid w:val="103B6D10"/>
    <w:rsid w:val="103B6DA0"/>
    <w:rsid w:val="103B6E4F"/>
    <w:rsid w:val="103B6E8F"/>
    <w:rsid w:val="103B6F0D"/>
    <w:rsid w:val="103B6F14"/>
    <w:rsid w:val="103B6F56"/>
    <w:rsid w:val="103B6FB5"/>
    <w:rsid w:val="103B6FDB"/>
    <w:rsid w:val="103B7000"/>
    <w:rsid w:val="103B7057"/>
    <w:rsid w:val="103B7097"/>
    <w:rsid w:val="103B70A2"/>
    <w:rsid w:val="103B71E7"/>
    <w:rsid w:val="103B7213"/>
    <w:rsid w:val="103B728B"/>
    <w:rsid w:val="103B72E8"/>
    <w:rsid w:val="103B72EE"/>
    <w:rsid w:val="103B7407"/>
    <w:rsid w:val="103B74D0"/>
    <w:rsid w:val="103B761A"/>
    <w:rsid w:val="103B7635"/>
    <w:rsid w:val="103B763C"/>
    <w:rsid w:val="103B7716"/>
    <w:rsid w:val="103B771A"/>
    <w:rsid w:val="103B775D"/>
    <w:rsid w:val="103B78FF"/>
    <w:rsid w:val="103B794D"/>
    <w:rsid w:val="103B7974"/>
    <w:rsid w:val="103B799C"/>
    <w:rsid w:val="103B79C9"/>
    <w:rsid w:val="103B79D5"/>
    <w:rsid w:val="103B7A40"/>
    <w:rsid w:val="103B7A5B"/>
    <w:rsid w:val="103B7A9C"/>
    <w:rsid w:val="103B7AC4"/>
    <w:rsid w:val="103B7B05"/>
    <w:rsid w:val="103B7B15"/>
    <w:rsid w:val="103B7C39"/>
    <w:rsid w:val="103B7C78"/>
    <w:rsid w:val="103B7D1E"/>
    <w:rsid w:val="103B7E32"/>
    <w:rsid w:val="103B7ED3"/>
    <w:rsid w:val="103B7EFA"/>
    <w:rsid w:val="103B7F37"/>
    <w:rsid w:val="103B7FD2"/>
    <w:rsid w:val="103B7FD3"/>
    <w:rsid w:val="103C00FC"/>
    <w:rsid w:val="103C0207"/>
    <w:rsid w:val="103C029A"/>
    <w:rsid w:val="103C029F"/>
    <w:rsid w:val="103C02DF"/>
    <w:rsid w:val="103C02EF"/>
    <w:rsid w:val="103C0359"/>
    <w:rsid w:val="103C03DB"/>
    <w:rsid w:val="103C03E9"/>
    <w:rsid w:val="103C03FE"/>
    <w:rsid w:val="103C04B3"/>
    <w:rsid w:val="103C0536"/>
    <w:rsid w:val="103C053A"/>
    <w:rsid w:val="103C05BB"/>
    <w:rsid w:val="103C0637"/>
    <w:rsid w:val="103C063A"/>
    <w:rsid w:val="103C0734"/>
    <w:rsid w:val="103C07FF"/>
    <w:rsid w:val="103C0800"/>
    <w:rsid w:val="103C0A66"/>
    <w:rsid w:val="103C0CE9"/>
    <w:rsid w:val="103C0D0F"/>
    <w:rsid w:val="103C0D34"/>
    <w:rsid w:val="103C0E15"/>
    <w:rsid w:val="103C0E43"/>
    <w:rsid w:val="103C0EBC"/>
    <w:rsid w:val="103C0F23"/>
    <w:rsid w:val="103C1010"/>
    <w:rsid w:val="103C1022"/>
    <w:rsid w:val="103C1039"/>
    <w:rsid w:val="103C1091"/>
    <w:rsid w:val="103C10FC"/>
    <w:rsid w:val="103C1137"/>
    <w:rsid w:val="103C1172"/>
    <w:rsid w:val="103C117D"/>
    <w:rsid w:val="103C119F"/>
    <w:rsid w:val="103C1207"/>
    <w:rsid w:val="103C1225"/>
    <w:rsid w:val="103C1289"/>
    <w:rsid w:val="103C12EF"/>
    <w:rsid w:val="103C136D"/>
    <w:rsid w:val="103C1417"/>
    <w:rsid w:val="103C15B7"/>
    <w:rsid w:val="103C1614"/>
    <w:rsid w:val="103C162E"/>
    <w:rsid w:val="103C16C3"/>
    <w:rsid w:val="103C16E9"/>
    <w:rsid w:val="103C1733"/>
    <w:rsid w:val="103C175A"/>
    <w:rsid w:val="103C1770"/>
    <w:rsid w:val="103C1788"/>
    <w:rsid w:val="103C1836"/>
    <w:rsid w:val="103C189F"/>
    <w:rsid w:val="103C18B9"/>
    <w:rsid w:val="103C18E6"/>
    <w:rsid w:val="103C1985"/>
    <w:rsid w:val="103C19CD"/>
    <w:rsid w:val="103C1AFF"/>
    <w:rsid w:val="103C1BF7"/>
    <w:rsid w:val="103C1D9F"/>
    <w:rsid w:val="103C1DFE"/>
    <w:rsid w:val="103C1E69"/>
    <w:rsid w:val="103C1EEE"/>
    <w:rsid w:val="103C1FE1"/>
    <w:rsid w:val="103C203D"/>
    <w:rsid w:val="103C2154"/>
    <w:rsid w:val="103C2164"/>
    <w:rsid w:val="103C21CB"/>
    <w:rsid w:val="103C2252"/>
    <w:rsid w:val="103C226D"/>
    <w:rsid w:val="103C2283"/>
    <w:rsid w:val="103C2325"/>
    <w:rsid w:val="103C234A"/>
    <w:rsid w:val="103C23BB"/>
    <w:rsid w:val="103C24BA"/>
    <w:rsid w:val="103C25AA"/>
    <w:rsid w:val="103C269F"/>
    <w:rsid w:val="103C2913"/>
    <w:rsid w:val="103C29E1"/>
    <w:rsid w:val="103C2B6C"/>
    <w:rsid w:val="103C2BD3"/>
    <w:rsid w:val="103C2C35"/>
    <w:rsid w:val="103C2C72"/>
    <w:rsid w:val="103C2D41"/>
    <w:rsid w:val="103C2DB5"/>
    <w:rsid w:val="103C2E1F"/>
    <w:rsid w:val="103C2E81"/>
    <w:rsid w:val="103C2E95"/>
    <w:rsid w:val="103C2F45"/>
    <w:rsid w:val="103C2FD5"/>
    <w:rsid w:val="103C2FFE"/>
    <w:rsid w:val="103C3021"/>
    <w:rsid w:val="103C3025"/>
    <w:rsid w:val="103C305F"/>
    <w:rsid w:val="103C321E"/>
    <w:rsid w:val="103C3256"/>
    <w:rsid w:val="103C32DA"/>
    <w:rsid w:val="103C3334"/>
    <w:rsid w:val="103C337F"/>
    <w:rsid w:val="103C3386"/>
    <w:rsid w:val="103C33AB"/>
    <w:rsid w:val="103C3484"/>
    <w:rsid w:val="103C351B"/>
    <w:rsid w:val="103C35B2"/>
    <w:rsid w:val="103C3681"/>
    <w:rsid w:val="103C36BB"/>
    <w:rsid w:val="103C37F3"/>
    <w:rsid w:val="103C397E"/>
    <w:rsid w:val="103C3CF1"/>
    <w:rsid w:val="103C3CF6"/>
    <w:rsid w:val="103C3F8B"/>
    <w:rsid w:val="103C404D"/>
    <w:rsid w:val="103C41B4"/>
    <w:rsid w:val="103C41E5"/>
    <w:rsid w:val="103C4207"/>
    <w:rsid w:val="103C42BA"/>
    <w:rsid w:val="103C43C3"/>
    <w:rsid w:val="103C43EA"/>
    <w:rsid w:val="103C4480"/>
    <w:rsid w:val="103C4497"/>
    <w:rsid w:val="103C44F3"/>
    <w:rsid w:val="103C4506"/>
    <w:rsid w:val="103C4520"/>
    <w:rsid w:val="103C45C4"/>
    <w:rsid w:val="103C461A"/>
    <w:rsid w:val="103C464B"/>
    <w:rsid w:val="103C4660"/>
    <w:rsid w:val="103C4697"/>
    <w:rsid w:val="103C46A4"/>
    <w:rsid w:val="103C46F1"/>
    <w:rsid w:val="103C4746"/>
    <w:rsid w:val="103C477C"/>
    <w:rsid w:val="103C47D7"/>
    <w:rsid w:val="103C47F0"/>
    <w:rsid w:val="103C4810"/>
    <w:rsid w:val="103C4879"/>
    <w:rsid w:val="103C48BB"/>
    <w:rsid w:val="103C4ADF"/>
    <w:rsid w:val="103C4BC2"/>
    <w:rsid w:val="103C4D68"/>
    <w:rsid w:val="103C4D96"/>
    <w:rsid w:val="103C4F5C"/>
    <w:rsid w:val="103C4F8C"/>
    <w:rsid w:val="103C504A"/>
    <w:rsid w:val="103C5050"/>
    <w:rsid w:val="103C5065"/>
    <w:rsid w:val="103C50F3"/>
    <w:rsid w:val="103C5219"/>
    <w:rsid w:val="103C52EF"/>
    <w:rsid w:val="103C5300"/>
    <w:rsid w:val="103C53C0"/>
    <w:rsid w:val="103C5636"/>
    <w:rsid w:val="103C5649"/>
    <w:rsid w:val="103C5652"/>
    <w:rsid w:val="103C56A4"/>
    <w:rsid w:val="103C56EB"/>
    <w:rsid w:val="103C5769"/>
    <w:rsid w:val="103C57AC"/>
    <w:rsid w:val="103C57BB"/>
    <w:rsid w:val="103C57F7"/>
    <w:rsid w:val="103C587E"/>
    <w:rsid w:val="103C58AF"/>
    <w:rsid w:val="103C59F7"/>
    <w:rsid w:val="103C5A5E"/>
    <w:rsid w:val="103C5A8E"/>
    <w:rsid w:val="103C5B15"/>
    <w:rsid w:val="103C5B5F"/>
    <w:rsid w:val="103C5B75"/>
    <w:rsid w:val="103C5BC5"/>
    <w:rsid w:val="103C5CF9"/>
    <w:rsid w:val="103C5D49"/>
    <w:rsid w:val="103C5DDB"/>
    <w:rsid w:val="103C5E34"/>
    <w:rsid w:val="103C5E3E"/>
    <w:rsid w:val="103C5E44"/>
    <w:rsid w:val="103C5E92"/>
    <w:rsid w:val="103C5F66"/>
    <w:rsid w:val="103C5F8E"/>
    <w:rsid w:val="103C601D"/>
    <w:rsid w:val="103C6092"/>
    <w:rsid w:val="103C60CC"/>
    <w:rsid w:val="103C61C9"/>
    <w:rsid w:val="103C620D"/>
    <w:rsid w:val="103C6234"/>
    <w:rsid w:val="103C636C"/>
    <w:rsid w:val="103C643D"/>
    <w:rsid w:val="103C6539"/>
    <w:rsid w:val="103C654D"/>
    <w:rsid w:val="103C6753"/>
    <w:rsid w:val="103C676D"/>
    <w:rsid w:val="103C68D7"/>
    <w:rsid w:val="103C692D"/>
    <w:rsid w:val="103C694D"/>
    <w:rsid w:val="103C69B1"/>
    <w:rsid w:val="103C69D8"/>
    <w:rsid w:val="103C6A64"/>
    <w:rsid w:val="103C6A74"/>
    <w:rsid w:val="103C6ABE"/>
    <w:rsid w:val="103C6AD6"/>
    <w:rsid w:val="103C6B22"/>
    <w:rsid w:val="103C6B28"/>
    <w:rsid w:val="103C6B42"/>
    <w:rsid w:val="103C6BA8"/>
    <w:rsid w:val="103C6BA9"/>
    <w:rsid w:val="103C6CC8"/>
    <w:rsid w:val="103C6CCA"/>
    <w:rsid w:val="103C6CD0"/>
    <w:rsid w:val="103C6D2E"/>
    <w:rsid w:val="103C6D51"/>
    <w:rsid w:val="103C6E4F"/>
    <w:rsid w:val="103C6EAA"/>
    <w:rsid w:val="103C6F33"/>
    <w:rsid w:val="103C6F6E"/>
    <w:rsid w:val="103C6F84"/>
    <w:rsid w:val="103C6FD1"/>
    <w:rsid w:val="103C7005"/>
    <w:rsid w:val="103C7202"/>
    <w:rsid w:val="103C721A"/>
    <w:rsid w:val="103C7237"/>
    <w:rsid w:val="103C72D8"/>
    <w:rsid w:val="103C7318"/>
    <w:rsid w:val="103C731D"/>
    <w:rsid w:val="103C7346"/>
    <w:rsid w:val="103C7348"/>
    <w:rsid w:val="103C7523"/>
    <w:rsid w:val="103C7533"/>
    <w:rsid w:val="103C753B"/>
    <w:rsid w:val="103C7591"/>
    <w:rsid w:val="103C7634"/>
    <w:rsid w:val="103C77DE"/>
    <w:rsid w:val="103C780C"/>
    <w:rsid w:val="103C7925"/>
    <w:rsid w:val="103C792C"/>
    <w:rsid w:val="103C796F"/>
    <w:rsid w:val="103C7A56"/>
    <w:rsid w:val="103C7A6A"/>
    <w:rsid w:val="103C7B5A"/>
    <w:rsid w:val="103C7B95"/>
    <w:rsid w:val="103C7C1A"/>
    <w:rsid w:val="103C7C7C"/>
    <w:rsid w:val="103C7D1B"/>
    <w:rsid w:val="103C7DC5"/>
    <w:rsid w:val="103C7EA2"/>
    <w:rsid w:val="103C7EF5"/>
    <w:rsid w:val="103C7F56"/>
    <w:rsid w:val="103C7FDA"/>
    <w:rsid w:val="103D0065"/>
    <w:rsid w:val="103D01F3"/>
    <w:rsid w:val="103D021B"/>
    <w:rsid w:val="103D02C9"/>
    <w:rsid w:val="103D0377"/>
    <w:rsid w:val="103D03F7"/>
    <w:rsid w:val="103D04D3"/>
    <w:rsid w:val="103D05D7"/>
    <w:rsid w:val="103D061E"/>
    <w:rsid w:val="103D0641"/>
    <w:rsid w:val="103D065E"/>
    <w:rsid w:val="103D075F"/>
    <w:rsid w:val="103D07CA"/>
    <w:rsid w:val="103D07F1"/>
    <w:rsid w:val="103D08BE"/>
    <w:rsid w:val="103D08D6"/>
    <w:rsid w:val="103D0A0A"/>
    <w:rsid w:val="103D0C93"/>
    <w:rsid w:val="103D0C97"/>
    <w:rsid w:val="103D0D87"/>
    <w:rsid w:val="103D0E05"/>
    <w:rsid w:val="103D0E38"/>
    <w:rsid w:val="103D0E94"/>
    <w:rsid w:val="103D0EC4"/>
    <w:rsid w:val="103D0EEF"/>
    <w:rsid w:val="103D1072"/>
    <w:rsid w:val="103D10AA"/>
    <w:rsid w:val="103D1159"/>
    <w:rsid w:val="103D1202"/>
    <w:rsid w:val="103D1379"/>
    <w:rsid w:val="103D13FA"/>
    <w:rsid w:val="103D1435"/>
    <w:rsid w:val="103D14D6"/>
    <w:rsid w:val="103D1511"/>
    <w:rsid w:val="103D159C"/>
    <w:rsid w:val="103D15C4"/>
    <w:rsid w:val="103D1708"/>
    <w:rsid w:val="103D18CB"/>
    <w:rsid w:val="103D19C1"/>
    <w:rsid w:val="103D19C7"/>
    <w:rsid w:val="103D19ED"/>
    <w:rsid w:val="103D1A1F"/>
    <w:rsid w:val="103D1A32"/>
    <w:rsid w:val="103D1A35"/>
    <w:rsid w:val="103D1AC9"/>
    <w:rsid w:val="103D1ADD"/>
    <w:rsid w:val="103D1B2B"/>
    <w:rsid w:val="103D1B58"/>
    <w:rsid w:val="103D1C07"/>
    <w:rsid w:val="103D1C7A"/>
    <w:rsid w:val="103D1CAB"/>
    <w:rsid w:val="103D1D84"/>
    <w:rsid w:val="103D1E11"/>
    <w:rsid w:val="103D203E"/>
    <w:rsid w:val="103D2058"/>
    <w:rsid w:val="103D20EE"/>
    <w:rsid w:val="103D217B"/>
    <w:rsid w:val="103D21A6"/>
    <w:rsid w:val="103D21F7"/>
    <w:rsid w:val="103D2220"/>
    <w:rsid w:val="103D22BC"/>
    <w:rsid w:val="103D237B"/>
    <w:rsid w:val="103D2408"/>
    <w:rsid w:val="103D2492"/>
    <w:rsid w:val="103D249F"/>
    <w:rsid w:val="103D24B5"/>
    <w:rsid w:val="103D24D6"/>
    <w:rsid w:val="103D24DD"/>
    <w:rsid w:val="103D24E4"/>
    <w:rsid w:val="103D24F6"/>
    <w:rsid w:val="103D2548"/>
    <w:rsid w:val="103D2582"/>
    <w:rsid w:val="103D260C"/>
    <w:rsid w:val="103D2616"/>
    <w:rsid w:val="103D2639"/>
    <w:rsid w:val="103D2646"/>
    <w:rsid w:val="103D26D7"/>
    <w:rsid w:val="103D26DF"/>
    <w:rsid w:val="103D26F3"/>
    <w:rsid w:val="103D270A"/>
    <w:rsid w:val="103D277E"/>
    <w:rsid w:val="103D284E"/>
    <w:rsid w:val="103D28D0"/>
    <w:rsid w:val="103D29DB"/>
    <w:rsid w:val="103D2A2B"/>
    <w:rsid w:val="103D2AD9"/>
    <w:rsid w:val="103D2BFD"/>
    <w:rsid w:val="103D2C28"/>
    <w:rsid w:val="103D2D71"/>
    <w:rsid w:val="103D2DA8"/>
    <w:rsid w:val="103D2E98"/>
    <w:rsid w:val="103D2EF9"/>
    <w:rsid w:val="103D2F7A"/>
    <w:rsid w:val="103D2FD7"/>
    <w:rsid w:val="103D30EB"/>
    <w:rsid w:val="103D31CB"/>
    <w:rsid w:val="103D32AE"/>
    <w:rsid w:val="103D32F6"/>
    <w:rsid w:val="103D3359"/>
    <w:rsid w:val="103D3391"/>
    <w:rsid w:val="103D3400"/>
    <w:rsid w:val="103D3433"/>
    <w:rsid w:val="103D34E3"/>
    <w:rsid w:val="103D3506"/>
    <w:rsid w:val="103D3514"/>
    <w:rsid w:val="103D35A4"/>
    <w:rsid w:val="103D362E"/>
    <w:rsid w:val="103D3652"/>
    <w:rsid w:val="103D36D5"/>
    <w:rsid w:val="103D36D6"/>
    <w:rsid w:val="103D37E6"/>
    <w:rsid w:val="103D382D"/>
    <w:rsid w:val="103D3866"/>
    <w:rsid w:val="103D3870"/>
    <w:rsid w:val="103D387B"/>
    <w:rsid w:val="103D3966"/>
    <w:rsid w:val="103D39D6"/>
    <w:rsid w:val="103D3A60"/>
    <w:rsid w:val="103D3B1C"/>
    <w:rsid w:val="103D3B83"/>
    <w:rsid w:val="103D3BD8"/>
    <w:rsid w:val="103D3C82"/>
    <w:rsid w:val="103D3CBF"/>
    <w:rsid w:val="103D3CE4"/>
    <w:rsid w:val="103D3DB6"/>
    <w:rsid w:val="103D3E6F"/>
    <w:rsid w:val="103D3E87"/>
    <w:rsid w:val="103D3F53"/>
    <w:rsid w:val="103D3F78"/>
    <w:rsid w:val="103D3F8A"/>
    <w:rsid w:val="103D3FDD"/>
    <w:rsid w:val="103D3FEA"/>
    <w:rsid w:val="103D403F"/>
    <w:rsid w:val="103D40BD"/>
    <w:rsid w:val="103D40D4"/>
    <w:rsid w:val="103D4129"/>
    <w:rsid w:val="103D4133"/>
    <w:rsid w:val="103D4144"/>
    <w:rsid w:val="103D41AF"/>
    <w:rsid w:val="103D4231"/>
    <w:rsid w:val="103D43F6"/>
    <w:rsid w:val="103D4495"/>
    <w:rsid w:val="103D44D6"/>
    <w:rsid w:val="103D44E1"/>
    <w:rsid w:val="103D4612"/>
    <w:rsid w:val="103D4707"/>
    <w:rsid w:val="103D47C6"/>
    <w:rsid w:val="103D490F"/>
    <w:rsid w:val="103D4925"/>
    <w:rsid w:val="103D4934"/>
    <w:rsid w:val="103D4A43"/>
    <w:rsid w:val="103D4A71"/>
    <w:rsid w:val="103D4AAB"/>
    <w:rsid w:val="103D4AD2"/>
    <w:rsid w:val="103D4AD3"/>
    <w:rsid w:val="103D4B5E"/>
    <w:rsid w:val="103D4C6A"/>
    <w:rsid w:val="103D4D26"/>
    <w:rsid w:val="103D4E0A"/>
    <w:rsid w:val="103D4FF5"/>
    <w:rsid w:val="103D53B3"/>
    <w:rsid w:val="103D53C1"/>
    <w:rsid w:val="103D54B5"/>
    <w:rsid w:val="103D5507"/>
    <w:rsid w:val="103D552F"/>
    <w:rsid w:val="103D5563"/>
    <w:rsid w:val="103D5571"/>
    <w:rsid w:val="103D55A7"/>
    <w:rsid w:val="103D55F7"/>
    <w:rsid w:val="103D5643"/>
    <w:rsid w:val="103D57C8"/>
    <w:rsid w:val="103D57E2"/>
    <w:rsid w:val="103D584A"/>
    <w:rsid w:val="103D584B"/>
    <w:rsid w:val="103D585D"/>
    <w:rsid w:val="103D5983"/>
    <w:rsid w:val="103D598A"/>
    <w:rsid w:val="103D59E5"/>
    <w:rsid w:val="103D5A16"/>
    <w:rsid w:val="103D5ACC"/>
    <w:rsid w:val="103D5B2A"/>
    <w:rsid w:val="103D5B2F"/>
    <w:rsid w:val="103D5B8E"/>
    <w:rsid w:val="103D5BBF"/>
    <w:rsid w:val="103D5BC9"/>
    <w:rsid w:val="103D5BEB"/>
    <w:rsid w:val="103D5CCF"/>
    <w:rsid w:val="103D5E4A"/>
    <w:rsid w:val="103D5F9F"/>
    <w:rsid w:val="103D5FAE"/>
    <w:rsid w:val="103D6031"/>
    <w:rsid w:val="103D6066"/>
    <w:rsid w:val="103D614C"/>
    <w:rsid w:val="103D616C"/>
    <w:rsid w:val="103D6174"/>
    <w:rsid w:val="103D6340"/>
    <w:rsid w:val="103D6500"/>
    <w:rsid w:val="103D6623"/>
    <w:rsid w:val="103D686E"/>
    <w:rsid w:val="103D68AB"/>
    <w:rsid w:val="103D68C5"/>
    <w:rsid w:val="103D69B1"/>
    <w:rsid w:val="103D69BE"/>
    <w:rsid w:val="103D6A0F"/>
    <w:rsid w:val="103D6A21"/>
    <w:rsid w:val="103D6A77"/>
    <w:rsid w:val="103D6B45"/>
    <w:rsid w:val="103D6D12"/>
    <w:rsid w:val="103D6D20"/>
    <w:rsid w:val="103D6D28"/>
    <w:rsid w:val="103D70AD"/>
    <w:rsid w:val="103D71FA"/>
    <w:rsid w:val="103D720C"/>
    <w:rsid w:val="103D7240"/>
    <w:rsid w:val="103D7383"/>
    <w:rsid w:val="103D7402"/>
    <w:rsid w:val="103D7496"/>
    <w:rsid w:val="103D74B0"/>
    <w:rsid w:val="103D74CB"/>
    <w:rsid w:val="103D751D"/>
    <w:rsid w:val="103D75C2"/>
    <w:rsid w:val="103D75DD"/>
    <w:rsid w:val="103D765A"/>
    <w:rsid w:val="103D76B2"/>
    <w:rsid w:val="103D7740"/>
    <w:rsid w:val="103D7902"/>
    <w:rsid w:val="103D7ABE"/>
    <w:rsid w:val="103D7B98"/>
    <w:rsid w:val="103D7C38"/>
    <w:rsid w:val="103D7C5A"/>
    <w:rsid w:val="103D7CEC"/>
    <w:rsid w:val="103D7D4D"/>
    <w:rsid w:val="103D7E27"/>
    <w:rsid w:val="103D7E84"/>
    <w:rsid w:val="103D7EFC"/>
    <w:rsid w:val="103D7FDA"/>
    <w:rsid w:val="103E0027"/>
    <w:rsid w:val="103E006F"/>
    <w:rsid w:val="103E0092"/>
    <w:rsid w:val="103E013D"/>
    <w:rsid w:val="103E018E"/>
    <w:rsid w:val="103E01C5"/>
    <w:rsid w:val="103E01FE"/>
    <w:rsid w:val="103E020F"/>
    <w:rsid w:val="103E026D"/>
    <w:rsid w:val="103E0373"/>
    <w:rsid w:val="103E0458"/>
    <w:rsid w:val="103E054F"/>
    <w:rsid w:val="103E055A"/>
    <w:rsid w:val="103E05E8"/>
    <w:rsid w:val="103E06B5"/>
    <w:rsid w:val="103E07B0"/>
    <w:rsid w:val="103E07FA"/>
    <w:rsid w:val="103E08CF"/>
    <w:rsid w:val="103E0978"/>
    <w:rsid w:val="103E09C1"/>
    <w:rsid w:val="103E09FB"/>
    <w:rsid w:val="103E0A45"/>
    <w:rsid w:val="103E0AE1"/>
    <w:rsid w:val="103E0C30"/>
    <w:rsid w:val="103E0D38"/>
    <w:rsid w:val="103E0D86"/>
    <w:rsid w:val="103E0E20"/>
    <w:rsid w:val="103E0E63"/>
    <w:rsid w:val="103E0E68"/>
    <w:rsid w:val="103E0EAF"/>
    <w:rsid w:val="103E0F42"/>
    <w:rsid w:val="103E0F5A"/>
    <w:rsid w:val="103E0F7F"/>
    <w:rsid w:val="103E1076"/>
    <w:rsid w:val="103E1134"/>
    <w:rsid w:val="103E11A3"/>
    <w:rsid w:val="103E11CC"/>
    <w:rsid w:val="103E1285"/>
    <w:rsid w:val="103E12B2"/>
    <w:rsid w:val="103E12D7"/>
    <w:rsid w:val="103E13E0"/>
    <w:rsid w:val="103E1528"/>
    <w:rsid w:val="103E1673"/>
    <w:rsid w:val="103E16CE"/>
    <w:rsid w:val="103E16D6"/>
    <w:rsid w:val="103E16DD"/>
    <w:rsid w:val="103E1717"/>
    <w:rsid w:val="103E185E"/>
    <w:rsid w:val="103E18D7"/>
    <w:rsid w:val="103E1959"/>
    <w:rsid w:val="103E1962"/>
    <w:rsid w:val="103E19A9"/>
    <w:rsid w:val="103E1AB3"/>
    <w:rsid w:val="103E1B58"/>
    <w:rsid w:val="103E1C43"/>
    <w:rsid w:val="103E1D33"/>
    <w:rsid w:val="103E1D75"/>
    <w:rsid w:val="103E1D91"/>
    <w:rsid w:val="103E1D98"/>
    <w:rsid w:val="103E1DBB"/>
    <w:rsid w:val="103E1E39"/>
    <w:rsid w:val="103E1E5E"/>
    <w:rsid w:val="103E1EA5"/>
    <w:rsid w:val="103E1EC5"/>
    <w:rsid w:val="103E1EFB"/>
    <w:rsid w:val="103E1F14"/>
    <w:rsid w:val="103E1F60"/>
    <w:rsid w:val="103E1FF2"/>
    <w:rsid w:val="103E1FFA"/>
    <w:rsid w:val="103E2065"/>
    <w:rsid w:val="103E2137"/>
    <w:rsid w:val="103E2206"/>
    <w:rsid w:val="103E223F"/>
    <w:rsid w:val="103E225D"/>
    <w:rsid w:val="103E22E4"/>
    <w:rsid w:val="103E22EC"/>
    <w:rsid w:val="103E248F"/>
    <w:rsid w:val="103E251D"/>
    <w:rsid w:val="103E2565"/>
    <w:rsid w:val="103E26A3"/>
    <w:rsid w:val="103E27F9"/>
    <w:rsid w:val="103E2811"/>
    <w:rsid w:val="103E28C0"/>
    <w:rsid w:val="103E28F2"/>
    <w:rsid w:val="103E2932"/>
    <w:rsid w:val="103E29DF"/>
    <w:rsid w:val="103E29F1"/>
    <w:rsid w:val="103E2B20"/>
    <w:rsid w:val="103E2BE8"/>
    <w:rsid w:val="103E2C36"/>
    <w:rsid w:val="103E2D4B"/>
    <w:rsid w:val="103E2EFA"/>
    <w:rsid w:val="103E302A"/>
    <w:rsid w:val="103E3067"/>
    <w:rsid w:val="103E310E"/>
    <w:rsid w:val="103E311E"/>
    <w:rsid w:val="103E31AC"/>
    <w:rsid w:val="103E31BE"/>
    <w:rsid w:val="103E324F"/>
    <w:rsid w:val="103E333B"/>
    <w:rsid w:val="103E3341"/>
    <w:rsid w:val="103E339F"/>
    <w:rsid w:val="103E33A0"/>
    <w:rsid w:val="103E33F7"/>
    <w:rsid w:val="103E34C7"/>
    <w:rsid w:val="103E34CE"/>
    <w:rsid w:val="103E34ED"/>
    <w:rsid w:val="103E3647"/>
    <w:rsid w:val="103E372E"/>
    <w:rsid w:val="103E37C4"/>
    <w:rsid w:val="103E382E"/>
    <w:rsid w:val="103E383D"/>
    <w:rsid w:val="103E386C"/>
    <w:rsid w:val="103E38CF"/>
    <w:rsid w:val="103E391A"/>
    <w:rsid w:val="103E392E"/>
    <w:rsid w:val="103E3973"/>
    <w:rsid w:val="103E3993"/>
    <w:rsid w:val="103E39E2"/>
    <w:rsid w:val="103E3A06"/>
    <w:rsid w:val="103E3A19"/>
    <w:rsid w:val="103E3A83"/>
    <w:rsid w:val="103E3BC0"/>
    <w:rsid w:val="103E3BC1"/>
    <w:rsid w:val="103E3C0A"/>
    <w:rsid w:val="103E3C98"/>
    <w:rsid w:val="103E3CF8"/>
    <w:rsid w:val="103E3D22"/>
    <w:rsid w:val="103E3DC8"/>
    <w:rsid w:val="103E3E59"/>
    <w:rsid w:val="103E3E6B"/>
    <w:rsid w:val="103E3F5E"/>
    <w:rsid w:val="103E3FC4"/>
    <w:rsid w:val="103E3FCB"/>
    <w:rsid w:val="103E3FD5"/>
    <w:rsid w:val="103E41CA"/>
    <w:rsid w:val="103E4203"/>
    <w:rsid w:val="103E4221"/>
    <w:rsid w:val="103E432E"/>
    <w:rsid w:val="103E4404"/>
    <w:rsid w:val="103E44ED"/>
    <w:rsid w:val="103E4508"/>
    <w:rsid w:val="103E452E"/>
    <w:rsid w:val="103E457F"/>
    <w:rsid w:val="103E47B4"/>
    <w:rsid w:val="103E47EA"/>
    <w:rsid w:val="103E48F8"/>
    <w:rsid w:val="103E4904"/>
    <w:rsid w:val="103E49B7"/>
    <w:rsid w:val="103E4A91"/>
    <w:rsid w:val="103E4ADC"/>
    <w:rsid w:val="103E4BDB"/>
    <w:rsid w:val="103E4CAD"/>
    <w:rsid w:val="103E4D34"/>
    <w:rsid w:val="103E4D82"/>
    <w:rsid w:val="103E4ECB"/>
    <w:rsid w:val="103E4F50"/>
    <w:rsid w:val="103E4FDF"/>
    <w:rsid w:val="103E5024"/>
    <w:rsid w:val="103E50F1"/>
    <w:rsid w:val="103E52DF"/>
    <w:rsid w:val="103E537A"/>
    <w:rsid w:val="103E548F"/>
    <w:rsid w:val="103E55CA"/>
    <w:rsid w:val="103E55F5"/>
    <w:rsid w:val="103E5606"/>
    <w:rsid w:val="103E568B"/>
    <w:rsid w:val="103E56AA"/>
    <w:rsid w:val="103E5742"/>
    <w:rsid w:val="103E5790"/>
    <w:rsid w:val="103E5841"/>
    <w:rsid w:val="103E587A"/>
    <w:rsid w:val="103E58BE"/>
    <w:rsid w:val="103E5967"/>
    <w:rsid w:val="103E597F"/>
    <w:rsid w:val="103E59F5"/>
    <w:rsid w:val="103E5A1A"/>
    <w:rsid w:val="103E5AA7"/>
    <w:rsid w:val="103E5B47"/>
    <w:rsid w:val="103E5BBE"/>
    <w:rsid w:val="103E5BF0"/>
    <w:rsid w:val="103E5CDC"/>
    <w:rsid w:val="103E5E5D"/>
    <w:rsid w:val="103E5EA3"/>
    <w:rsid w:val="103E5EA5"/>
    <w:rsid w:val="103E5EC9"/>
    <w:rsid w:val="103E5F1F"/>
    <w:rsid w:val="103E6090"/>
    <w:rsid w:val="103E6145"/>
    <w:rsid w:val="103E615D"/>
    <w:rsid w:val="103E61D0"/>
    <w:rsid w:val="103E6226"/>
    <w:rsid w:val="103E6314"/>
    <w:rsid w:val="103E637D"/>
    <w:rsid w:val="103E63A5"/>
    <w:rsid w:val="103E63E8"/>
    <w:rsid w:val="103E6404"/>
    <w:rsid w:val="103E642C"/>
    <w:rsid w:val="103E6434"/>
    <w:rsid w:val="103E64DF"/>
    <w:rsid w:val="103E655D"/>
    <w:rsid w:val="103E666E"/>
    <w:rsid w:val="103E67A6"/>
    <w:rsid w:val="103E689B"/>
    <w:rsid w:val="103E68A9"/>
    <w:rsid w:val="103E69CD"/>
    <w:rsid w:val="103E6A79"/>
    <w:rsid w:val="103E6B5E"/>
    <w:rsid w:val="103E6C06"/>
    <w:rsid w:val="103E6C0C"/>
    <w:rsid w:val="103E6C6B"/>
    <w:rsid w:val="103E6C74"/>
    <w:rsid w:val="103E6CCC"/>
    <w:rsid w:val="103E6CD1"/>
    <w:rsid w:val="103E6CF9"/>
    <w:rsid w:val="103E6DA6"/>
    <w:rsid w:val="103E6DB8"/>
    <w:rsid w:val="103E6DB9"/>
    <w:rsid w:val="103E6E60"/>
    <w:rsid w:val="103E6EF9"/>
    <w:rsid w:val="103E6FDE"/>
    <w:rsid w:val="103E7070"/>
    <w:rsid w:val="103E707F"/>
    <w:rsid w:val="103E70B5"/>
    <w:rsid w:val="103E712D"/>
    <w:rsid w:val="103E715C"/>
    <w:rsid w:val="103E7217"/>
    <w:rsid w:val="103E7261"/>
    <w:rsid w:val="103E730E"/>
    <w:rsid w:val="103E743C"/>
    <w:rsid w:val="103E75AA"/>
    <w:rsid w:val="103E7939"/>
    <w:rsid w:val="103E794F"/>
    <w:rsid w:val="103E795D"/>
    <w:rsid w:val="103E79B7"/>
    <w:rsid w:val="103E7C97"/>
    <w:rsid w:val="103E7D5C"/>
    <w:rsid w:val="103E7DF2"/>
    <w:rsid w:val="103E7E3A"/>
    <w:rsid w:val="103E7E4C"/>
    <w:rsid w:val="103E7EC6"/>
    <w:rsid w:val="103E7F6D"/>
    <w:rsid w:val="103E7FCC"/>
    <w:rsid w:val="103F004E"/>
    <w:rsid w:val="103F0119"/>
    <w:rsid w:val="103F0146"/>
    <w:rsid w:val="103F0189"/>
    <w:rsid w:val="103F023B"/>
    <w:rsid w:val="103F029B"/>
    <w:rsid w:val="103F03BC"/>
    <w:rsid w:val="103F0543"/>
    <w:rsid w:val="103F0690"/>
    <w:rsid w:val="103F06D2"/>
    <w:rsid w:val="103F071C"/>
    <w:rsid w:val="103F076D"/>
    <w:rsid w:val="103F0774"/>
    <w:rsid w:val="103F07FA"/>
    <w:rsid w:val="103F088F"/>
    <w:rsid w:val="103F08FE"/>
    <w:rsid w:val="103F0A2C"/>
    <w:rsid w:val="103F0A46"/>
    <w:rsid w:val="103F0AF0"/>
    <w:rsid w:val="103F0B57"/>
    <w:rsid w:val="103F0B88"/>
    <w:rsid w:val="103F0CAD"/>
    <w:rsid w:val="103F0CD1"/>
    <w:rsid w:val="103F0D51"/>
    <w:rsid w:val="103F0D57"/>
    <w:rsid w:val="103F0D99"/>
    <w:rsid w:val="103F0E4C"/>
    <w:rsid w:val="103F0FBE"/>
    <w:rsid w:val="103F1034"/>
    <w:rsid w:val="103F105B"/>
    <w:rsid w:val="103F107A"/>
    <w:rsid w:val="103F10A2"/>
    <w:rsid w:val="103F1131"/>
    <w:rsid w:val="103F1161"/>
    <w:rsid w:val="103F117C"/>
    <w:rsid w:val="103F11AE"/>
    <w:rsid w:val="103F11CB"/>
    <w:rsid w:val="103F126C"/>
    <w:rsid w:val="103F1328"/>
    <w:rsid w:val="103F154A"/>
    <w:rsid w:val="103F15A6"/>
    <w:rsid w:val="103F1633"/>
    <w:rsid w:val="103F1642"/>
    <w:rsid w:val="103F1697"/>
    <w:rsid w:val="103F1771"/>
    <w:rsid w:val="103F17DF"/>
    <w:rsid w:val="103F1805"/>
    <w:rsid w:val="103F1979"/>
    <w:rsid w:val="103F1AAB"/>
    <w:rsid w:val="103F1B83"/>
    <w:rsid w:val="103F1C55"/>
    <w:rsid w:val="103F1CA7"/>
    <w:rsid w:val="103F1CD7"/>
    <w:rsid w:val="103F1D17"/>
    <w:rsid w:val="103F1D31"/>
    <w:rsid w:val="103F1DF5"/>
    <w:rsid w:val="103F1E7C"/>
    <w:rsid w:val="103F1F7E"/>
    <w:rsid w:val="103F1FB7"/>
    <w:rsid w:val="103F1FC2"/>
    <w:rsid w:val="103F207A"/>
    <w:rsid w:val="103F225B"/>
    <w:rsid w:val="103F229A"/>
    <w:rsid w:val="103F22A0"/>
    <w:rsid w:val="103F22B5"/>
    <w:rsid w:val="103F22E3"/>
    <w:rsid w:val="103F23A5"/>
    <w:rsid w:val="103F23BA"/>
    <w:rsid w:val="103F2485"/>
    <w:rsid w:val="103F249A"/>
    <w:rsid w:val="103F24C4"/>
    <w:rsid w:val="103F24C5"/>
    <w:rsid w:val="103F2546"/>
    <w:rsid w:val="103F256C"/>
    <w:rsid w:val="103F25B2"/>
    <w:rsid w:val="103F2691"/>
    <w:rsid w:val="103F26E0"/>
    <w:rsid w:val="103F26E4"/>
    <w:rsid w:val="103F279A"/>
    <w:rsid w:val="103F2965"/>
    <w:rsid w:val="103F2A6E"/>
    <w:rsid w:val="103F2A76"/>
    <w:rsid w:val="103F2AE1"/>
    <w:rsid w:val="103F2AF8"/>
    <w:rsid w:val="103F2B36"/>
    <w:rsid w:val="103F2B7A"/>
    <w:rsid w:val="103F2BCE"/>
    <w:rsid w:val="103F2C31"/>
    <w:rsid w:val="103F2C3C"/>
    <w:rsid w:val="103F2C74"/>
    <w:rsid w:val="103F2C8F"/>
    <w:rsid w:val="103F2C9E"/>
    <w:rsid w:val="103F2CB9"/>
    <w:rsid w:val="103F2D1F"/>
    <w:rsid w:val="103F2D39"/>
    <w:rsid w:val="103F2D85"/>
    <w:rsid w:val="103F2DCC"/>
    <w:rsid w:val="103F2DE8"/>
    <w:rsid w:val="103F2E41"/>
    <w:rsid w:val="103F2E6E"/>
    <w:rsid w:val="103F2E90"/>
    <w:rsid w:val="103F2F1A"/>
    <w:rsid w:val="103F2F35"/>
    <w:rsid w:val="103F305F"/>
    <w:rsid w:val="103F31AE"/>
    <w:rsid w:val="103F31CB"/>
    <w:rsid w:val="103F3341"/>
    <w:rsid w:val="103F3356"/>
    <w:rsid w:val="103F33C6"/>
    <w:rsid w:val="103F342E"/>
    <w:rsid w:val="103F3491"/>
    <w:rsid w:val="103F3595"/>
    <w:rsid w:val="103F35DC"/>
    <w:rsid w:val="103F36FF"/>
    <w:rsid w:val="103F372B"/>
    <w:rsid w:val="103F37AC"/>
    <w:rsid w:val="103F38DB"/>
    <w:rsid w:val="103F3924"/>
    <w:rsid w:val="103F3A0F"/>
    <w:rsid w:val="103F3A12"/>
    <w:rsid w:val="103F3A4C"/>
    <w:rsid w:val="103F3C36"/>
    <w:rsid w:val="103F3D87"/>
    <w:rsid w:val="103F3DB6"/>
    <w:rsid w:val="103F3DE2"/>
    <w:rsid w:val="103F3E7D"/>
    <w:rsid w:val="103F3ECB"/>
    <w:rsid w:val="103F40D7"/>
    <w:rsid w:val="103F41A1"/>
    <w:rsid w:val="103F4247"/>
    <w:rsid w:val="103F4283"/>
    <w:rsid w:val="103F429B"/>
    <w:rsid w:val="103F4357"/>
    <w:rsid w:val="103F446B"/>
    <w:rsid w:val="103F4495"/>
    <w:rsid w:val="103F4582"/>
    <w:rsid w:val="103F45EA"/>
    <w:rsid w:val="103F461E"/>
    <w:rsid w:val="103F461F"/>
    <w:rsid w:val="103F4645"/>
    <w:rsid w:val="103F4659"/>
    <w:rsid w:val="103F465B"/>
    <w:rsid w:val="103F46C8"/>
    <w:rsid w:val="103F47BB"/>
    <w:rsid w:val="103F47D9"/>
    <w:rsid w:val="103F47E8"/>
    <w:rsid w:val="103F48D5"/>
    <w:rsid w:val="103F4902"/>
    <w:rsid w:val="103F4910"/>
    <w:rsid w:val="103F4A2B"/>
    <w:rsid w:val="103F4A63"/>
    <w:rsid w:val="103F4A8A"/>
    <w:rsid w:val="103F4A9D"/>
    <w:rsid w:val="103F4AC9"/>
    <w:rsid w:val="103F4BEE"/>
    <w:rsid w:val="103F4C2E"/>
    <w:rsid w:val="103F4D28"/>
    <w:rsid w:val="103F4EDE"/>
    <w:rsid w:val="103F4F31"/>
    <w:rsid w:val="103F4F82"/>
    <w:rsid w:val="103F4FE3"/>
    <w:rsid w:val="103F506F"/>
    <w:rsid w:val="103F50A2"/>
    <w:rsid w:val="103F51AD"/>
    <w:rsid w:val="103F51F1"/>
    <w:rsid w:val="103F525C"/>
    <w:rsid w:val="103F52F0"/>
    <w:rsid w:val="103F5398"/>
    <w:rsid w:val="103F53C4"/>
    <w:rsid w:val="103F53F3"/>
    <w:rsid w:val="103F54A2"/>
    <w:rsid w:val="103F5515"/>
    <w:rsid w:val="103F5545"/>
    <w:rsid w:val="103F55AD"/>
    <w:rsid w:val="103F5643"/>
    <w:rsid w:val="103F571A"/>
    <w:rsid w:val="103F5744"/>
    <w:rsid w:val="103F5813"/>
    <w:rsid w:val="103F58E1"/>
    <w:rsid w:val="103F58F3"/>
    <w:rsid w:val="103F59C5"/>
    <w:rsid w:val="103F5A37"/>
    <w:rsid w:val="103F5A88"/>
    <w:rsid w:val="103F5A9A"/>
    <w:rsid w:val="103F5B32"/>
    <w:rsid w:val="103F5B44"/>
    <w:rsid w:val="103F5C36"/>
    <w:rsid w:val="103F5C75"/>
    <w:rsid w:val="103F5CCA"/>
    <w:rsid w:val="103F5D14"/>
    <w:rsid w:val="103F5D30"/>
    <w:rsid w:val="103F5D4F"/>
    <w:rsid w:val="103F5D9E"/>
    <w:rsid w:val="103F5DCE"/>
    <w:rsid w:val="103F5DEB"/>
    <w:rsid w:val="103F5E71"/>
    <w:rsid w:val="103F5EA4"/>
    <w:rsid w:val="103F5F30"/>
    <w:rsid w:val="103F60F5"/>
    <w:rsid w:val="103F6171"/>
    <w:rsid w:val="103F622E"/>
    <w:rsid w:val="103F629A"/>
    <w:rsid w:val="103F62B0"/>
    <w:rsid w:val="103F634C"/>
    <w:rsid w:val="103F64A5"/>
    <w:rsid w:val="103F65A3"/>
    <w:rsid w:val="103F661E"/>
    <w:rsid w:val="103F664D"/>
    <w:rsid w:val="103F667F"/>
    <w:rsid w:val="103F6699"/>
    <w:rsid w:val="103F66FD"/>
    <w:rsid w:val="103F6768"/>
    <w:rsid w:val="103F6793"/>
    <w:rsid w:val="103F680C"/>
    <w:rsid w:val="103F681C"/>
    <w:rsid w:val="103F6867"/>
    <w:rsid w:val="103F6888"/>
    <w:rsid w:val="103F68EF"/>
    <w:rsid w:val="103F6933"/>
    <w:rsid w:val="103F693E"/>
    <w:rsid w:val="103F69BD"/>
    <w:rsid w:val="103F6A0B"/>
    <w:rsid w:val="103F6AC8"/>
    <w:rsid w:val="103F6B52"/>
    <w:rsid w:val="103F6BBC"/>
    <w:rsid w:val="103F6C14"/>
    <w:rsid w:val="103F6C9E"/>
    <w:rsid w:val="103F6E55"/>
    <w:rsid w:val="103F6E85"/>
    <w:rsid w:val="103F6E8C"/>
    <w:rsid w:val="103F6F5D"/>
    <w:rsid w:val="103F6FE7"/>
    <w:rsid w:val="103F7014"/>
    <w:rsid w:val="103F710B"/>
    <w:rsid w:val="103F71DC"/>
    <w:rsid w:val="103F7348"/>
    <w:rsid w:val="103F7363"/>
    <w:rsid w:val="103F75A0"/>
    <w:rsid w:val="103F7657"/>
    <w:rsid w:val="103F76D9"/>
    <w:rsid w:val="103F76DD"/>
    <w:rsid w:val="103F76E3"/>
    <w:rsid w:val="103F7708"/>
    <w:rsid w:val="103F7742"/>
    <w:rsid w:val="103F776F"/>
    <w:rsid w:val="103F77A7"/>
    <w:rsid w:val="103F7812"/>
    <w:rsid w:val="103F78AE"/>
    <w:rsid w:val="103F78B5"/>
    <w:rsid w:val="103F79C2"/>
    <w:rsid w:val="103F79FF"/>
    <w:rsid w:val="103F7A37"/>
    <w:rsid w:val="103F7CAE"/>
    <w:rsid w:val="103F7D59"/>
    <w:rsid w:val="103F7DBF"/>
    <w:rsid w:val="103F7E86"/>
    <w:rsid w:val="103F7EC8"/>
    <w:rsid w:val="103F7EF8"/>
    <w:rsid w:val="1040008B"/>
    <w:rsid w:val="104000AF"/>
    <w:rsid w:val="1040010C"/>
    <w:rsid w:val="10400175"/>
    <w:rsid w:val="104001B1"/>
    <w:rsid w:val="10400254"/>
    <w:rsid w:val="1040028F"/>
    <w:rsid w:val="10400345"/>
    <w:rsid w:val="1040039C"/>
    <w:rsid w:val="104003B3"/>
    <w:rsid w:val="10400502"/>
    <w:rsid w:val="10400519"/>
    <w:rsid w:val="1040054E"/>
    <w:rsid w:val="10400594"/>
    <w:rsid w:val="10400674"/>
    <w:rsid w:val="104006D5"/>
    <w:rsid w:val="1040077B"/>
    <w:rsid w:val="1040078B"/>
    <w:rsid w:val="104007C9"/>
    <w:rsid w:val="104007CB"/>
    <w:rsid w:val="104007DC"/>
    <w:rsid w:val="10400842"/>
    <w:rsid w:val="1040088C"/>
    <w:rsid w:val="104008A4"/>
    <w:rsid w:val="104008F7"/>
    <w:rsid w:val="1040091C"/>
    <w:rsid w:val="10400939"/>
    <w:rsid w:val="10400973"/>
    <w:rsid w:val="10400985"/>
    <w:rsid w:val="104009B9"/>
    <w:rsid w:val="104009BC"/>
    <w:rsid w:val="10400A74"/>
    <w:rsid w:val="10400AEF"/>
    <w:rsid w:val="10400AF2"/>
    <w:rsid w:val="10400B62"/>
    <w:rsid w:val="10400BA4"/>
    <w:rsid w:val="10400BFE"/>
    <w:rsid w:val="10400C35"/>
    <w:rsid w:val="10400CEA"/>
    <w:rsid w:val="10400D5E"/>
    <w:rsid w:val="10400EB3"/>
    <w:rsid w:val="10400EF1"/>
    <w:rsid w:val="10400F2A"/>
    <w:rsid w:val="10400FF0"/>
    <w:rsid w:val="10401057"/>
    <w:rsid w:val="10401118"/>
    <w:rsid w:val="10401147"/>
    <w:rsid w:val="1040116C"/>
    <w:rsid w:val="10401173"/>
    <w:rsid w:val="10401250"/>
    <w:rsid w:val="104012B7"/>
    <w:rsid w:val="1040130F"/>
    <w:rsid w:val="10401442"/>
    <w:rsid w:val="104015E4"/>
    <w:rsid w:val="104016A4"/>
    <w:rsid w:val="104016C0"/>
    <w:rsid w:val="10401760"/>
    <w:rsid w:val="10401816"/>
    <w:rsid w:val="104018B9"/>
    <w:rsid w:val="10401914"/>
    <w:rsid w:val="10401924"/>
    <w:rsid w:val="10401945"/>
    <w:rsid w:val="10401949"/>
    <w:rsid w:val="1040194F"/>
    <w:rsid w:val="10401969"/>
    <w:rsid w:val="10401976"/>
    <w:rsid w:val="104019CD"/>
    <w:rsid w:val="104019FF"/>
    <w:rsid w:val="10401A79"/>
    <w:rsid w:val="10401B71"/>
    <w:rsid w:val="10401C27"/>
    <w:rsid w:val="10401E4F"/>
    <w:rsid w:val="10401F29"/>
    <w:rsid w:val="10402148"/>
    <w:rsid w:val="1040215D"/>
    <w:rsid w:val="104021E9"/>
    <w:rsid w:val="1040225E"/>
    <w:rsid w:val="104022C1"/>
    <w:rsid w:val="10402320"/>
    <w:rsid w:val="10402472"/>
    <w:rsid w:val="104025BB"/>
    <w:rsid w:val="104026F0"/>
    <w:rsid w:val="10402715"/>
    <w:rsid w:val="104027A6"/>
    <w:rsid w:val="10402895"/>
    <w:rsid w:val="104029F5"/>
    <w:rsid w:val="104029FC"/>
    <w:rsid w:val="10402A4A"/>
    <w:rsid w:val="10402A70"/>
    <w:rsid w:val="10402AEA"/>
    <w:rsid w:val="10402B2E"/>
    <w:rsid w:val="10402BBA"/>
    <w:rsid w:val="10402CA9"/>
    <w:rsid w:val="10402CB9"/>
    <w:rsid w:val="10402CFC"/>
    <w:rsid w:val="10402D45"/>
    <w:rsid w:val="10402EE6"/>
    <w:rsid w:val="10402F57"/>
    <w:rsid w:val="10402FA7"/>
    <w:rsid w:val="1040301A"/>
    <w:rsid w:val="1040306B"/>
    <w:rsid w:val="1040306C"/>
    <w:rsid w:val="104030E2"/>
    <w:rsid w:val="1040311E"/>
    <w:rsid w:val="1040312D"/>
    <w:rsid w:val="104031FE"/>
    <w:rsid w:val="10403262"/>
    <w:rsid w:val="104032F7"/>
    <w:rsid w:val="10403356"/>
    <w:rsid w:val="104033CA"/>
    <w:rsid w:val="10403434"/>
    <w:rsid w:val="1040344E"/>
    <w:rsid w:val="10403585"/>
    <w:rsid w:val="104035F8"/>
    <w:rsid w:val="10403629"/>
    <w:rsid w:val="10403695"/>
    <w:rsid w:val="10403738"/>
    <w:rsid w:val="1040373B"/>
    <w:rsid w:val="10403752"/>
    <w:rsid w:val="10403761"/>
    <w:rsid w:val="10403771"/>
    <w:rsid w:val="104037C6"/>
    <w:rsid w:val="104037CC"/>
    <w:rsid w:val="104038BB"/>
    <w:rsid w:val="104038C2"/>
    <w:rsid w:val="10403A68"/>
    <w:rsid w:val="10403A9E"/>
    <w:rsid w:val="10403AD7"/>
    <w:rsid w:val="10403AF7"/>
    <w:rsid w:val="10403B66"/>
    <w:rsid w:val="10403B74"/>
    <w:rsid w:val="10403BA6"/>
    <w:rsid w:val="10403BC0"/>
    <w:rsid w:val="10403C15"/>
    <w:rsid w:val="10403DE2"/>
    <w:rsid w:val="10403E02"/>
    <w:rsid w:val="10403E89"/>
    <w:rsid w:val="10403E92"/>
    <w:rsid w:val="10403EA2"/>
    <w:rsid w:val="10403F6B"/>
    <w:rsid w:val="10403F94"/>
    <w:rsid w:val="10403FC7"/>
    <w:rsid w:val="10403FF9"/>
    <w:rsid w:val="1040410F"/>
    <w:rsid w:val="104041DE"/>
    <w:rsid w:val="1040422C"/>
    <w:rsid w:val="104042F6"/>
    <w:rsid w:val="10404425"/>
    <w:rsid w:val="1040457C"/>
    <w:rsid w:val="104045B9"/>
    <w:rsid w:val="1040462F"/>
    <w:rsid w:val="10404693"/>
    <w:rsid w:val="104046E3"/>
    <w:rsid w:val="10404712"/>
    <w:rsid w:val="1040483B"/>
    <w:rsid w:val="104048CF"/>
    <w:rsid w:val="104049D7"/>
    <w:rsid w:val="10404A8B"/>
    <w:rsid w:val="10404AF7"/>
    <w:rsid w:val="10404B85"/>
    <w:rsid w:val="10404BB0"/>
    <w:rsid w:val="10404C7C"/>
    <w:rsid w:val="10404CB9"/>
    <w:rsid w:val="10404CD9"/>
    <w:rsid w:val="10404D53"/>
    <w:rsid w:val="10404D8A"/>
    <w:rsid w:val="10404E13"/>
    <w:rsid w:val="10404E6D"/>
    <w:rsid w:val="10404EA0"/>
    <w:rsid w:val="10404F0B"/>
    <w:rsid w:val="10404F16"/>
    <w:rsid w:val="10404FB9"/>
    <w:rsid w:val="10405000"/>
    <w:rsid w:val="104050F5"/>
    <w:rsid w:val="10405179"/>
    <w:rsid w:val="104051B8"/>
    <w:rsid w:val="1040525D"/>
    <w:rsid w:val="1040526C"/>
    <w:rsid w:val="104054D3"/>
    <w:rsid w:val="10405548"/>
    <w:rsid w:val="10405602"/>
    <w:rsid w:val="10405673"/>
    <w:rsid w:val="104056CA"/>
    <w:rsid w:val="104057AB"/>
    <w:rsid w:val="104057E4"/>
    <w:rsid w:val="10405800"/>
    <w:rsid w:val="104058BE"/>
    <w:rsid w:val="104058C7"/>
    <w:rsid w:val="10405AF4"/>
    <w:rsid w:val="10405B7B"/>
    <w:rsid w:val="10405B88"/>
    <w:rsid w:val="10405CE7"/>
    <w:rsid w:val="10405CFF"/>
    <w:rsid w:val="10405DFF"/>
    <w:rsid w:val="10405EAD"/>
    <w:rsid w:val="10405FDB"/>
    <w:rsid w:val="10406041"/>
    <w:rsid w:val="1040606A"/>
    <w:rsid w:val="10406080"/>
    <w:rsid w:val="10406173"/>
    <w:rsid w:val="10406225"/>
    <w:rsid w:val="10406253"/>
    <w:rsid w:val="104062DB"/>
    <w:rsid w:val="104062DC"/>
    <w:rsid w:val="10406307"/>
    <w:rsid w:val="10406367"/>
    <w:rsid w:val="10406385"/>
    <w:rsid w:val="104063DC"/>
    <w:rsid w:val="1040650C"/>
    <w:rsid w:val="1040659D"/>
    <w:rsid w:val="104065B1"/>
    <w:rsid w:val="10406608"/>
    <w:rsid w:val="1040663D"/>
    <w:rsid w:val="104069D5"/>
    <w:rsid w:val="10406BF8"/>
    <w:rsid w:val="10406C2A"/>
    <w:rsid w:val="10406C3C"/>
    <w:rsid w:val="10406D69"/>
    <w:rsid w:val="10406DDD"/>
    <w:rsid w:val="10406E8B"/>
    <w:rsid w:val="10406EAC"/>
    <w:rsid w:val="10406F0F"/>
    <w:rsid w:val="10406F13"/>
    <w:rsid w:val="1040708A"/>
    <w:rsid w:val="104070A8"/>
    <w:rsid w:val="104070E2"/>
    <w:rsid w:val="10407133"/>
    <w:rsid w:val="10407184"/>
    <w:rsid w:val="10407262"/>
    <w:rsid w:val="104072B7"/>
    <w:rsid w:val="104072CE"/>
    <w:rsid w:val="104072D1"/>
    <w:rsid w:val="104072DC"/>
    <w:rsid w:val="10407389"/>
    <w:rsid w:val="104073B1"/>
    <w:rsid w:val="104073D3"/>
    <w:rsid w:val="104073FD"/>
    <w:rsid w:val="10407502"/>
    <w:rsid w:val="10407609"/>
    <w:rsid w:val="104076F9"/>
    <w:rsid w:val="10407771"/>
    <w:rsid w:val="10407840"/>
    <w:rsid w:val="1040786B"/>
    <w:rsid w:val="104078AC"/>
    <w:rsid w:val="10407945"/>
    <w:rsid w:val="104079D6"/>
    <w:rsid w:val="104079FE"/>
    <w:rsid w:val="10407A89"/>
    <w:rsid w:val="10407AE4"/>
    <w:rsid w:val="10407BF0"/>
    <w:rsid w:val="10407C43"/>
    <w:rsid w:val="10407C68"/>
    <w:rsid w:val="10407D34"/>
    <w:rsid w:val="10407D67"/>
    <w:rsid w:val="10407E0C"/>
    <w:rsid w:val="10407E39"/>
    <w:rsid w:val="10407F2D"/>
    <w:rsid w:val="10407F53"/>
    <w:rsid w:val="10407F5A"/>
    <w:rsid w:val="10407F62"/>
    <w:rsid w:val="10407FAF"/>
    <w:rsid w:val="10407FC1"/>
    <w:rsid w:val="10407FEF"/>
    <w:rsid w:val="10407FF4"/>
    <w:rsid w:val="104100FD"/>
    <w:rsid w:val="1041012E"/>
    <w:rsid w:val="10410131"/>
    <w:rsid w:val="10410163"/>
    <w:rsid w:val="10410177"/>
    <w:rsid w:val="1041028B"/>
    <w:rsid w:val="104102A2"/>
    <w:rsid w:val="10410376"/>
    <w:rsid w:val="104103DC"/>
    <w:rsid w:val="10410684"/>
    <w:rsid w:val="104106DD"/>
    <w:rsid w:val="1041079B"/>
    <w:rsid w:val="104107B8"/>
    <w:rsid w:val="104107C1"/>
    <w:rsid w:val="1041082A"/>
    <w:rsid w:val="10410867"/>
    <w:rsid w:val="104108E3"/>
    <w:rsid w:val="10410AEA"/>
    <w:rsid w:val="10410BF2"/>
    <w:rsid w:val="10410C09"/>
    <w:rsid w:val="10410CDF"/>
    <w:rsid w:val="10410CF0"/>
    <w:rsid w:val="10410D4B"/>
    <w:rsid w:val="10410DD8"/>
    <w:rsid w:val="10410E0F"/>
    <w:rsid w:val="10410EB7"/>
    <w:rsid w:val="10410FD9"/>
    <w:rsid w:val="10411007"/>
    <w:rsid w:val="10411012"/>
    <w:rsid w:val="10411177"/>
    <w:rsid w:val="1041119A"/>
    <w:rsid w:val="10411280"/>
    <w:rsid w:val="104112B0"/>
    <w:rsid w:val="104112EB"/>
    <w:rsid w:val="10411460"/>
    <w:rsid w:val="104114C5"/>
    <w:rsid w:val="104116AA"/>
    <w:rsid w:val="10411828"/>
    <w:rsid w:val="1041183D"/>
    <w:rsid w:val="1041185E"/>
    <w:rsid w:val="10411861"/>
    <w:rsid w:val="10411888"/>
    <w:rsid w:val="10411925"/>
    <w:rsid w:val="1041197E"/>
    <w:rsid w:val="104119A5"/>
    <w:rsid w:val="104119D7"/>
    <w:rsid w:val="104119DB"/>
    <w:rsid w:val="104119FC"/>
    <w:rsid w:val="10411ACB"/>
    <w:rsid w:val="10411B03"/>
    <w:rsid w:val="10411DDC"/>
    <w:rsid w:val="10411EC4"/>
    <w:rsid w:val="10411F1E"/>
    <w:rsid w:val="10412020"/>
    <w:rsid w:val="10412063"/>
    <w:rsid w:val="104120CA"/>
    <w:rsid w:val="104120E7"/>
    <w:rsid w:val="104120F5"/>
    <w:rsid w:val="1041211D"/>
    <w:rsid w:val="10412138"/>
    <w:rsid w:val="10412384"/>
    <w:rsid w:val="10412421"/>
    <w:rsid w:val="10412505"/>
    <w:rsid w:val="1041251E"/>
    <w:rsid w:val="1041255C"/>
    <w:rsid w:val="104125F9"/>
    <w:rsid w:val="10412625"/>
    <w:rsid w:val="1041268D"/>
    <w:rsid w:val="104126FF"/>
    <w:rsid w:val="10412767"/>
    <w:rsid w:val="10412834"/>
    <w:rsid w:val="104128A1"/>
    <w:rsid w:val="104128F0"/>
    <w:rsid w:val="104129E6"/>
    <w:rsid w:val="10412B29"/>
    <w:rsid w:val="10412B56"/>
    <w:rsid w:val="10412B88"/>
    <w:rsid w:val="10412BA1"/>
    <w:rsid w:val="10412C1C"/>
    <w:rsid w:val="10412C1D"/>
    <w:rsid w:val="10412CA4"/>
    <w:rsid w:val="10412CD4"/>
    <w:rsid w:val="10412D3E"/>
    <w:rsid w:val="10412EA3"/>
    <w:rsid w:val="10412ED9"/>
    <w:rsid w:val="10412F3C"/>
    <w:rsid w:val="10412FFD"/>
    <w:rsid w:val="1041303E"/>
    <w:rsid w:val="10413092"/>
    <w:rsid w:val="10413105"/>
    <w:rsid w:val="10413113"/>
    <w:rsid w:val="104131CD"/>
    <w:rsid w:val="104131F5"/>
    <w:rsid w:val="104132BD"/>
    <w:rsid w:val="104132D1"/>
    <w:rsid w:val="1041339C"/>
    <w:rsid w:val="104133E4"/>
    <w:rsid w:val="1041366F"/>
    <w:rsid w:val="1041382D"/>
    <w:rsid w:val="1041382F"/>
    <w:rsid w:val="104138E3"/>
    <w:rsid w:val="10413906"/>
    <w:rsid w:val="1041395E"/>
    <w:rsid w:val="10413965"/>
    <w:rsid w:val="10413999"/>
    <w:rsid w:val="10413B4C"/>
    <w:rsid w:val="10413BE8"/>
    <w:rsid w:val="10413C58"/>
    <w:rsid w:val="10413D95"/>
    <w:rsid w:val="10413DA1"/>
    <w:rsid w:val="10413DC3"/>
    <w:rsid w:val="10413DC4"/>
    <w:rsid w:val="10413DCF"/>
    <w:rsid w:val="10413EE9"/>
    <w:rsid w:val="10413FE5"/>
    <w:rsid w:val="10414137"/>
    <w:rsid w:val="10414162"/>
    <w:rsid w:val="10414255"/>
    <w:rsid w:val="10414356"/>
    <w:rsid w:val="1041439D"/>
    <w:rsid w:val="10414463"/>
    <w:rsid w:val="10414488"/>
    <w:rsid w:val="104144E1"/>
    <w:rsid w:val="1041456B"/>
    <w:rsid w:val="104145F8"/>
    <w:rsid w:val="10414847"/>
    <w:rsid w:val="10414851"/>
    <w:rsid w:val="104148D5"/>
    <w:rsid w:val="1041492A"/>
    <w:rsid w:val="104149D7"/>
    <w:rsid w:val="10414A7A"/>
    <w:rsid w:val="10414AED"/>
    <w:rsid w:val="10414AFE"/>
    <w:rsid w:val="10414C12"/>
    <w:rsid w:val="10414C57"/>
    <w:rsid w:val="10414E42"/>
    <w:rsid w:val="10414EF6"/>
    <w:rsid w:val="10414F34"/>
    <w:rsid w:val="10414F54"/>
    <w:rsid w:val="10414F8D"/>
    <w:rsid w:val="10414FCA"/>
    <w:rsid w:val="10415063"/>
    <w:rsid w:val="104150A3"/>
    <w:rsid w:val="1041513F"/>
    <w:rsid w:val="10415147"/>
    <w:rsid w:val="10415195"/>
    <w:rsid w:val="104151AE"/>
    <w:rsid w:val="10415389"/>
    <w:rsid w:val="10415418"/>
    <w:rsid w:val="1041541D"/>
    <w:rsid w:val="10415458"/>
    <w:rsid w:val="1041545A"/>
    <w:rsid w:val="1041552D"/>
    <w:rsid w:val="1041554A"/>
    <w:rsid w:val="10415563"/>
    <w:rsid w:val="1041563B"/>
    <w:rsid w:val="1041564D"/>
    <w:rsid w:val="1041573D"/>
    <w:rsid w:val="1041589D"/>
    <w:rsid w:val="104158A3"/>
    <w:rsid w:val="104158D8"/>
    <w:rsid w:val="1041599F"/>
    <w:rsid w:val="10415A6A"/>
    <w:rsid w:val="10415B25"/>
    <w:rsid w:val="10415B7A"/>
    <w:rsid w:val="10415C89"/>
    <w:rsid w:val="10415CCA"/>
    <w:rsid w:val="10415D64"/>
    <w:rsid w:val="10415DF4"/>
    <w:rsid w:val="10415EB7"/>
    <w:rsid w:val="10415F75"/>
    <w:rsid w:val="104160B4"/>
    <w:rsid w:val="1041614E"/>
    <w:rsid w:val="104162C4"/>
    <w:rsid w:val="1041637F"/>
    <w:rsid w:val="104164BC"/>
    <w:rsid w:val="1041654A"/>
    <w:rsid w:val="104165E4"/>
    <w:rsid w:val="1041664E"/>
    <w:rsid w:val="104166FA"/>
    <w:rsid w:val="104166FB"/>
    <w:rsid w:val="10416700"/>
    <w:rsid w:val="10416794"/>
    <w:rsid w:val="104167AF"/>
    <w:rsid w:val="104167E6"/>
    <w:rsid w:val="1041681F"/>
    <w:rsid w:val="10416894"/>
    <w:rsid w:val="104169C8"/>
    <w:rsid w:val="10416A0F"/>
    <w:rsid w:val="10416A3F"/>
    <w:rsid w:val="10416AC1"/>
    <w:rsid w:val="10416B46"/>
    <w:rsid w:val="10416B89"/>
    <w:rsid w:val="10416BF5"/>
    <w:rsid w:val="10416D40"/>
    <w:rsid w:val="10416DDD"/>
    <w:rsid w:val="10416E41"/>
    <w:rsid w:val="10416E57"/>
    <w:rsid w:val="10416EBC"/>
    <w:rsid w:val="10416F58"/>
    <w:rsid w:val="10416F73"/>
    <w:rsid w:val="10417026"/>
    <w:rsid w:val="1041702E"/>
    <w:rsid w:val="10417036"/>
    <w:rsid w:val="10417044"/>
    <w:rsid w:val="10417190"/>
    <w:rsid w:val="104173AE"/>
    <w:rsid w:val="104173E7"/>
    <w:rsid w:val="104176DD"/>
    <w:rsid w:val="10417735"/>
    <w:rsid w:val="104177D1"/>
    <w:rsid w:val="104179F8"/>
    <w:rsid w:val="10417B36"/>
    <w:rsid w:val="10417CE5"/>
    <w:rsid w:val="10417DEE"/>
    <w:rsid w:val="10417E16"/>
    <w:rsid w:val="10417E26"/>
    <w:rsid w:val="10417E55"/>
    <w:rsid w:val="10417EB2"/>
    <w:rsid w:val="10417ECE"/>
    <w:rsid w:val="10417F58"/>
    <w:rsid w:val="10417FB7"/>
    <w:rsid w:val="10417FDB"/>
    <w:rsid w:val="10417FEF"/>
    <w:rsid w:val="1042002F"/>
    <w:rsid w:val="1042005D"/>
    <w:rsid w:val="104200C2"/>
    <w:rsid w:val="104200CF"/>
    <w:rsid w:val="10420279"/>
    <w:rsid w:val="10420286"/>
    <w:rsid w:val="104202B6"/>
    <w:rsid w:val="104202DE"/>
    <w:rsid w:val="1042033D"/>
    <w:rsid w:val="104203E0"/>
    <w:rsid w:val="104203E5"/>
    <w:rsid w:val="10420401"/>
    <w:rsid w:val="1042041B"/>
    <w:rsid w:val="10420421"/>
    <w:rsid w:val="1042047E"/>
    <w:rsid w:val="104204AF"/>
    <w:rsid w:val="10420540"/>
    <w:rsid w:val="10420549"/>
    <w:rsid w:val="10420595"/>
    <w:rsid w:val="10420617"/>
    <w:rsid w:val="104207E4"/>
    <w:rsid w:val="104208CC"/>
    <w:rsid w:val="104209A0"/>
    <w:rsid w:val="10420ADC"/>
    <w:rsid w:val="10420B25"/>
    <w:rsid w:val="10420CF1"/>
    <w:rsid w:val="10420D0B"/>
    <w:rsid w:val="10420D44"/>
    <w:rsid w:val="10420DD3"/>
    <w:rsid w:val="10420E07"/>
    <w:rsid w:val="10420E73"/>
    <w:rsid w:val="10420EC7"/>
    <w:rsid w:val="10420F2F"/>
    <w:rsid w:val="10420F34"/>
    <w:rsid w:val="10420F6A"/>
    <w:rsid w:val="10420F7D"/>
    <w:rsid w:val="1042106E"/>
    <w:rsid w:val="1042106F"/>
    <w:rsid w:val="10421094"/>
    <w:rsid w:val="104211C4"/>
    <w:rsid w:val="10421245"/>
    <w:rsid w:val="1042124C"/>
    <w:rsid w:val="104212E6"/>
    <w:rsid w:val="10421308"/>
    <w:rsid w:val="1042131E"/>
    <w:rsid w:val="10421380"/>
    <w:rsid w:val="10421388"/>
    <w:rsid w:val="1042147C"/>
    <w:rsid w:val="1042148A"/>
    <w:rsid w:val="10421532"/>
    <w:rsid w:val="104215C2"/>
    <w:rsid w:val="10421770"/>
    <w:rsid w:val="104217F4"/>
    <w:rsid w:val="10421815"/>
    <w:rsid w:val="10421880"/>
    <w:rsid w:val="10421930"/>
    <w:rsid w:val="104219B8"/>
    <w:rsid w:val="104219DC"/>
    <w:rsid w:val="10421A5D"/>
    <w:rsid w:val="10421A6A"/>
    <w:rsid w:val="10421A6E"/>
    <w:rsid w:val="10421ABB"/>
    <w:rsid w:val="10421ADF"/>
    <w:rsid w:val="10421B1F"/>
    <w:rsid w:val="10421B90"/>
    <w:rsid w:val="10421CB6"/>
    <w:rsid w:val="10421CF6"/>
    <w:rsid w:val="10421D7A"/>
    <w:rsid w:val="10421D80"/>
    <w:rsid w:val="10421D92"/>
    <w:rsid w:val="10421DE7"/>
    <w:rsid w:val="10421E92"/>
    <w:rsid w:val="10421EF8"/>
    <w:rsid w:val="10422018"/>
    <w:rsid w:val="10422042"/>
    <w:rsid w:val="104220D2"/>
    <w:rsid w:val="10422157"/>
    <w:rsid w:val="104221C2"/>
    <w:rsid w:val="104221EF"/>
    <w:rsid w:val="10422201"/>
    <w:rsid w:val="10422204"/>
    <w:rsid w:val="1042226C"/>
    <w:rsid w:val="1042233B"/>
    <w:rsid w:val="1042235C"/>
    <w:rsid w:val="104223FD"/>
    <w:rsid w:val="104224B0"/>
    <w:rsid w:val="104224C8"/>
    <w:rsid w:val="10422613"/>
    <w:rsid w:val="1042264F"/>
    <w:rsid w:val="104226E0"/>
    <w:rsid w:val="10422724"/>
    <w:rsid w:val="1042279D"/>
    <w:rsid w:val="10422876"/>
    <w:rsid w:val="104228C4"/>
    <w:rsid w:val="104229DD"/>
    <w:rsid w:val="10422BCC"/>
    <w:rsid w:val="10422C6A"/>
    <w:rsid w:val="10422D00"/>
    <w:rsid w:val="10422D5A"/>
    <w:rsid w:val="10422D80"/>
    <w:rsid w:val="10422DB3"/>
    <w:rsid w:val="10422EA2"/>
    <w:rsid w:val="10422F03"/>
    <w:rsid w:val="10422F05"/>
    <w:rsid w:val="10422F39"/>
    <w:rsid w:val="10423183"/>
    <w:rsid w:val="104231F7"/>
    <w:rsid w:val="10423347"/>
    <w:rsid w:val="10423386"/>
    <w:rsid w:val="1042339F"/>
    <w:rsid w:val="10423461"/>
    <w:rsid w:val="10423504"/>
    <w:rsid w:val="1042357A"/>
    <w:rsid w:val="104235B9"/>
    <w:rsid w:val="1042361A"/>
    <w:rsid w:val="10423628"/>
    <w:rsid w:val="10423692"/>
    <w:rsid w:val="10423697"/>
    <w:rsid w:val="1042369F"/>
    <w:rsid w:val="104237B9"/>
    <w:rsid w:val="10423873"/>
    <w:rsid w:val="10423A2F"/>
    <w:rsid w:val="10423A46"/>
    <w:rsid w:val="10423AB7"/>
    <w:rsid w:val="10423ABC"/>
    <w:rsid w:val="10423ACD"/>
    <w:rsid w:val="10423BAD"/>
    <w:rsid w:val="10423C38"/>
    <w:rsid w:val="10423D17"/>
    <w:rsid w:val="10423DDF"/>
    <w:rsid w:val="10423E12"/>
    <w:rsid w:val="10424041"/>
    <w:rsid w:val="10424046"/>
    <w:rsid w:val="104241B8"/>
    <w:rsid w:val="104241D9"/>
    <w:rsid w:val="10424363"/>
    <w:rsid w:val="1042439C"/>
    <w:rsid w:val="10424407"/>
    <w:rsid w:val="104244A1"/>
    <w:rsid w:val="1042458A"/>
    <w:rsid w:val="104246F7"/>
    <w:rsid w:val="10424702"/>
    <w:rsid w:val="10424748"/>
    <w:rsid w:val="104247D3"/>
    <w:rsid w:val="104247EA"/>
    <w:rsid w:val="104248A6"/>
    <w:rsid w:val="1042493A"/>
    <w:rsid w:val="1042495C"/>
    <w:rsid w:val="10424968"/>
    <w:rsid w:val="104249F9"/>
    <w:rsid w:val="10424B8B"/>
    <w:rsid w:val="10424B8C"/>
    <w:rsid w:val="10424BA7"/>
    <w:rsid w:val="10424BF7"/>
    <w:rsid w:val="10424C4F"/>
    <w:rsid w:val="10424CA8"/>
    <w:rsid w:val="10424D22"/>
    <w:rsid w:val="10424D5A"/>
    <w:rsid w:val="10424E3D"/>
    <w:rsid w:val="10424EC0"/>
    <w:rsid w:val="10424F37"/>
    <w:rsid w:val="10424FC5"/>
    <w:rsid w:val="1042505B"/>
    <w:rsid w:val="104250A3"/>
    <w:rsid w:val="104250C5"/>
    <w:rsid w:val="104250CB"/>
    <w:rsid w:val="1042512D"/>
    <w:rsid w:val="1042517F"/>
    <w:rsid w:val="104251C9"/>
    <w:rsid w:val="104251CD"/>
    <w:rsid w:val="1042520D"/>
    <w:rsid w:val="10425279"/>
    <w:rsid w:val="10425287"/>
    <w:rsid w:val="10425290"/>
    <w:rsid w:val="104252C0"/>
    <w:rsid w:val="104253DC"/>
    <w:rsid w:val="1042541E"/>
    <w:rsid w:val="10425450"/>
    <w:rsid w:val="10425516"/>
    <w:rsid w:val="1042551D"/>
    <w:rsid w:val="1042580C"/>
    <w:rsid w:val="1042583F"/>
    <w:rsid w:val="104258CD"/>
    <w:rsid w:val="104258DD"/>
    <w:rsid w:val="10425A41"/>
    <w:rsid w:val="10425AB2"/>
    <w:rsid w:val="10425B7F"/>
    <w:rsid w:val="10425C4E"/>
    <w:rsid w:val="10425CFD"/>
    <w:rsid w:val="10425D1A"/>
    <w:rsid w:val="10425E46"/>
    <w:rsid w:val="10425E77"/>
    <w:rsid w:val="10425E85"/>
    <w:rsid w:val="10425EA2"/>
    <w:rsid w:val="10425EA4"/>
    <w:rsid w:val="10425F2B"/>
    <w:rsid w:val="1042601A"/>
    <w:rsid w:val="10426091"/>
    <w:rsid w:val="104260D8"/>
    <w:rsid w:val="1042617F"/>
    <w:rsid w:val="10426225"/>
    <w:rsid w:val="10426336"/>
    <w:rsid w:val="1042637B"/>
    <w:rsid w:val="104263A0"/>
    <w:rsid w:val="104263C7"/>
    <w:rsid w:val="10426437"/>
    <w:rsid w:val="10426459"/>
    <w:rsid w:val="10426537"/>
    <w:rsid w:val="104265A7"/>
    <w:rsid w:val="10426627"/>
    <w:rsid w:val="10426628"/>
    <w:rsid w:val="10426677"/>
    <w:rsid w:val="10426793"/>
    <w:rsid w:val="104267A7"/>
    <w:rsid w:val="104267AE"/>
    <w:rsid w:val="1042689A"/>
    <w:rsid w:val="104269BE"/>
    <w:rsid w:val="104269D8"/>
    <w:rsid w:val="10426A5C"/>
    <w:rsid w:val="10426AC0"/>
    <w:rsid w:val="10426BB2"/>
    <w:rsid w:val="10426C84"/>
    <w:rsid w:val="10426C8D"/>
    <w:rsid w:val="10426CD0"/>
    <w:rsid w:val="10426D16"/>
    <w:rsid w:val="10426D3D"/>
    <w:rsid w:val="10426D47"/>
    <w:rsid w:val="10426D96"/>
    <w:rsid w:val="10426E50"/>
    <w:rsid w:val="10426EB3"/>
    <w:rsid w:val="10426EC2"/>
    <w:rsid w:val="10426FD1"/>
    <w:rsid w:val="10427202"/>
    <w:rsid w:val="104272A6"/>
    <w:rsid w:val="10427303"/>
    <w:rsid w:val="1042731D"/>
    <w:rsid w:val="1042738B"/>
    <w:rsid w:val="1042739E"/>
    <w:rsid w:val="104273B9"/>
    <w:rsid w:val="104273F9"/>
    <w:rsid w:val="104273FD"/>
    <w:rsid w:val="1042744D"/>
    <w:rsid w:val="1042744F"/>
    <w:rsid w:val="104274B2"/>
    <w:rsid w:val="104276C9"/>
    <w:rsid w:val="10427781"/>
    <w:rsid w:val="104277E4"/>
    <w:rsid w:val="10427828"/>
    <w:rsid w:val="10427865"/>
    <w:rsid w:val="10427899"/>
    <w:rsid w:val="1042791F"/>
    <w:rsid w:val="1042795F"/>
    <w:rsid w:val="10427A87"/>
    <w:rsid w:val="10427AD1"/>
    <w:rsid w:val="10427B91"/>
    <w:rsid w:val="10427BE8"/>
    <w:rsid w:val="10427BF3"/>
    <w:rsid w:val="10427CE2"/>
    <w:rsid w:val="10427D74"/>
    <w:rsid w:val="10427E61"/>
    <w:rsid w:val="10427F3F"/>
    <w:rsid w:val="10427FE1"/>
    <w:rsid w:val="10427FF5"/>
    <w:rsid w:val="10430039"/>
    <w:rsid w:val="1043013E"/>
    <w:rsid w:val="104301D9"/>
    <w:rsid w:val="104302CB"/>
    <w:rsid w:val="104302D4"/>
    <w:rsid w:val="10430432"/>
    <w:rsid w:val="1043051E"/>
    <w:rsid w:val="10430521"/>
    <w:rsid w:val="104305D9"/>
    <w:rsid w:val="10430819"/>
    <w:rsid w:val="1043082F"/>
    <w:rsid w:val="1043084D"/>
    <w:rsid w:val="10430981"/>
    <w:rsid w:val="104309B0"/>
    <w:rsid w:val="104309F3"/>
    <w:rsid w:val="10430A71"/>
    <w:rsid w:val="10430BEC"/>
    <w:rsid w:val="10430C9C"/>
    <w:rsid w:val="10430D02"/>
    <w:rsid w:val="10430D44"/>
    <w:rsid w:val="10430DAE"/>
    <w:rsid w:val="10430ED3"/>
    <w:rsid w:val="10430F14"/>
    <w:rsid w:val="10430F3A"/>
    <w:rsid w:val="10431000"/>
    <w:rsid w:val="1043127B"/>
    <w:rsid w:val="10431355"/>
    <w:rsid w:val="104314A8"/>
    <w:rsid w:val="104314D8"/>
    <w:rsid w:val="104316A1"/>
    <w:rsid w:val="10431750"/>
    <w:rsid w:val="1043184C"/>
    <w:rsid w:val="1043184E"/>
    <w:rsid w:val="1043187E"/>
    <w:rsid w:val="104318AE"/>
    <w:rsid w:val="104319AE"/>
    <w:rsid w:val="104319E3"/>
    <w:rsid w:val="10431AAA"/>
    <w:rsid w:val="10431B9C"/>
    <w:rsid w:val="10431C44"/>
    <w:rsid w:val="10431D1C"/>
    <w:rsid w:val="10431E39"/>
    <w:rsid w:val="10431E41"/>
    <w:rsid w:val="10431F16"/>
    <w:rsid w:val="10431FBB"/>
    <w:rsid w:val="10432035"/>
    <w:rsid w:val="1043219F"/>
    <w:rsid w:val="104321A5"/>
    <w:rsid w:val="104321AE"/>
    <w:rsid w:val="104321DA"/>
    <w:rsid w:val="10432216"/>
    <w:rsid w:val="104322BB"/>
    <w:rsid w:val="104322CC"/>
    <w:rsid w:val="104324A9"/>
    <w:rsid w:val="104324FA"/>
    <w:rsid w:val="104325D0"/>
    <w:rsid w:val="1043269F"/>
    <w:rsid w:val="104327C5"/>
    <w:rsid w:val="104327F4"/>
    <w:rsid w:val="1043283D"/>
    <w:rsid w:val="104328AF"/>
    <w:rsid w:val="104329F1"/>
    <w:rsid w:val="10432A8C"/>
    <w:rsid w:val="10432BBE"/>
    <w:rsid w:val="10432C39"/>
    <w:rsid w:val="10432C3A"/>
    <w:rsid w:val="10432CB8"/>
    <w:rsid w:val="10432CE6"/>
    <w:rsid w:val="10432EA5"/>
    <w:rsid w:val="10432EDD"/>
    <w:rsid w:val="10432F4A"/>
    <w:rsid w:val="10432FF3"/>
    <w:rsid w:val="10433195"/>
    <w:rsid w:val="10433204"/>
    <w:rsid w:val="10433330"/>
    <w:rsid w:val="10433342"/>
    <w:rsid w:val="104333EB"/>
    <w:rsid w:val="10433408"/>
    <w:rsid w:val="1043348B"/>
    <w:rsid w:val="104334D3"/>
    <w:rsid w:val="10433533"/>
    <w:rsid w:val="104335C9"/>
    <w:rsid w:val="1043363C"/>
    <w:rsid w:val="104336D0"/>
    <w:rsid w:val="104337D6"/>
    <w:rsid w:val="104338C9"/>
    <w:rsid w:val="104338FF"/>
    <w:rsid w:val="1043390D"/>
    <w:rsid w:val="104339FA"/>
    <w:rsid w:val="10433A17"/>
    <w:rsid w:val="10433A3C"/>
    <w:rsid w:val="10433AD1"/>
    <w:rsid w:val="10433ADC"/>
    <w:rsid w:val="10433BDF"/>
    <w:rsid w:val="10433BF5"/>
    <w:rsid w:val="10433C19"/>
    <w:rsid w:val="10433C1E"/>
    <w:rsid w:val="10433D08"/>
    <w:rsid w:val="10433D3D"/>
    <w:rsid w:val="10433D62"/>
    <w:rsid w:val="10433DF5"/>
    <w:rsid w:val="10433E16"/>
    <w:rsid w:val="10433EF9"/>
    <w:rsid w:val="10433EFB"/>
    <w:rsid w:val="104342BA"/>
    <w:rsid w:val="10434321"/>
    <w:rsid w:val="10434325"/>
    <w:rsid w:val="10434333"/>
    <w:rsid w:val="104343AC"/>
    <w:rsid w:val="104343CD"/>
    <w:rsid w:val="104344C3"/>
    <w:rsid w:val="104344EF"/>
    <w:rsid w:val="10434521"/>
    <w:rsid w:val="1043455E"/>
    <w:rsid w:val="10434591"/>
    <w:rsid w:val="104345BF"/>
    <w:rsid w:val="1043466B"/>
    <w:rsid w:val="10434678"/>
    <w:rsid w:val="1043473F"/>
    <w:rsid w:val="10434789"/>
    <w:rsid w:val="10434809"/>
    <w:rsid w:val="10434857"/>
    <w:rsid w:val="10434893"/>
    <w:rsid w:val="104348C2"/>
    <w:rsid w:val="1043493A"/>
    <w:rsid w:val="10434970"/>
    <w:rsid w:val="104349A8"/>
    <w:rsid w:val="104349D3"/>
    <w:rsid w:val="10434A21"/>
    <w:rsid w:val="10434AD2"/>
    <w:rsid w:val="10434B2D"/>
    <w:rsid w:val="10434B62"/>
    <w:rsid w:val="10434BF5"/>
    <w:rsid w:val="10434C60"/>
    <w:rsid w:val="10434D63"/>
    <w:rsid w:val="10434DBE"/>
    <w:rsid w:val="10434E09"/>
    <w:rsid w:val="10434E8B"/>
    <w:rsid w:val="10434F3B"/>
    <w:rsid w:val="10434FC8"/>
    <w:rsid w:val="10435086"/>
    <w:rsid w:val="1043508E"/>
    <w:rsid w:val="1043509B"/>
    <w:rsid w:val="1043514C"/>
    <w:rsid w:val="104351D1"/>
    <w:rsid w:val="104351DC"/>
    <w:rsid w:val="10435224"/>
    <w:rsid w:val="1043537F"/>
    <w:rsid w:val="1043539A"/>
    <w:rsid w:val="1043540C"/>
    <w:rsid w:val="10435698"/>
    <w:rsid w:val="104357E0"/>
    <w:rsid w:val="10435902"/>
    <w:rsid w:val="10435987"/>
    <w:rsid w:val="1043598A"/>
    <w:rsid w:val="104359CF"/>
    <w:rsid w:val="104359D2"/>
    <w:rsid w:val="10435AE4"/>
    <w:rsid w:val="10435B05"/>
    <w:rsid w:val="10435BFC"/>
    <w:rsid w:val="10435C70"/>
    <w:rsid w:val="10435CB7"/>
    <w:rsid w:val="10435CF9"/>
    <w:rsid w:val="10435D86"/>
    <w:rsid w:val="10435E27"/>
    <w:rsid w:val="10435E50"/>
    <w:rsid w:val="10435FA3"/>
    <w:rsid w:val="10436051"/>
    <w:rsid w:val="1043607D"/>
    <w:rsid w:val="10436118"/>
    <w:rsid w:val="104361BA"/>
    <w:rsid w:val="104361D0"/>
    <w:rsid w:val="104361E5"/>
    <w:rsid w:val="10436223"/>
    <w:rsid w:val="10436262"/>
    <w:rsid w:val="1043631E"/>
    <w:rsid w:val="10436383"/>
    <w:rsid w:val="104364AF"/>
    <w:rsid w:val="104365A1"/>
    <w:rsid w:val="10436603"/>
    <w:rsid w:val="1043661B"/>
    <w:rsid w:val="1043670C"/>
    <w:rsid w:val="104367F3"/>
    <w:rsid w:val="10436875"/>
    <w:rsid w:val="104368F7"/>
    <w:rsid w:val="10436B96"/>
    <w:rsid w:val="10436C41"/>
    <w:rsid w:val="10436C81"/>
    <w:rsid w:val="10436CF0"/>
    <w:rsid w:val="10436D5B"/>
    <w:rsid w:val="10436E7B"/>
    <w:rsid w:val="10436ED9"/>
    <w:rsid w:val="10436F0C"/>
    <w:rsid w:val="10436FFE"/>
    <w:rsid w:val="10437140"/>
    <w:rsid w:val="10437150"/>
    <w:rsid w:val="10437183"/>
    <w:rsid w:val="104371B4"/>
    <w:rsid w:val="1043746A"/>
    <w:rsid w:val="104374CD"/>
    <w:rsid w:val="10437508"/>
    <w:rsid w:val="10437674"/>
    <w:rsid w:val="10437684"/>
    <w:rsid w:val="10437773"/>
    <w:rsid w:val="1043784B"/>
    <w:rsid w:val="10437852"/>
    <w:rsid w:val="10437ABB"/>
    <w:rsid w:val="10437BEB"/>
    <w:rsid w:val="10437C00"/>
    <w:rsid w:val="10437C02"/>
    <w:rsid w:val="10437CE3"/>
    <w:rsid w:val="10437CEB"/>
    <w:rsid w:val="10437D00"/>
    <w:rsid w:val="10437D66"/>
    <w:rsid w:val="10437DE2"/>
    <w:rsid w:val="10437E23"/>
    <w:rsid w:val="10437E4E"/>
    <w:rsid w:val="10437EF0"/>
    <w:rsid w:val="10440025"/>
    <w:rsid w:val="10440041"/>
    <w:rsid w:val="104401D1"/>
    <w:rsid w:val="10440251"/>
    <w:rsid w:val="10440495"/>
    <w:rsid w:val="10440507"/>
    <w:rsid w:val="10440565"/>
    <w:rsid w:val="104405E4"/>
    <w:rsid w:val="10440602"/>
    <w:rsid w:val="10440642"/>
    <w:rsid w:val="1044068E"/>
    <w:rsid w:val="10440773"/>
    <w:rsid w:val="10440791"/>
    <w:rsid w:val="1044089D"/>
    <w:rsid w:val="1044092D"/>
    <w:rsid w:val="10440A04"/>
    <w:rsid w:val="10440A32"/>
    <w:rsid w:val="10440A5F"/>
    <w:rsid w:val="10440A8E"/>
    <w:rsid w:val="10440AF3"/>
    <w:rsid w:val="10440B4A"/>
    <w:rsid w:val="10440BFF"/>
    <w:rsid w:val="10440C11"/>
    <w:rsid w:val="10440CE0"/>
    <w:rsid w:val="10440E68"/>
    <w:rsid w:val="10440FF6"/>
    <w:rsid w:val="10441102"/>
    <w:rsid w:val="10441142"/>
    <w:rsid w:val="1044114B"/>
    <w:rsid w:val="104411BF"/>
    <w:rsid w:val="104412C0"/>
    <w:rsid w:val="104412C4"/>
    <w:rsid w:val="104414B4"/>
    <w:rsid w:val="104415CE"/>
    <w:rsid w:val="10441608"/>
    <w:rsid w:val="1044169E"/>
    <w:rsid w:val="1044171E"/>
    <w:rsid w:val="10441750"/>
    <w:rsid w:val="10441764"/>
    <w:rsid w:val="10441785"/>
    <w:rsid w:val="10441885"/>
    <w:rsid w:val="1044194F"/>
    <w:rsid w:val="104419F8"/>
    <w:rsid w:val="10441A01"/>
    <w:rsid w:val="10441A5D"/>
    <w:rsid w:val="10441B41"/>
    <w:rsid w:val="10441CC9"/>
    <w:rsid w:val="10441D18"/>
    <w:rsid w:val="10441D5F"/>
    <w:rsid w:val="10441DA7"/>
    <w:rsid w:val="10441DBF"/>
    <w:rsid w:val="10441DEC"/>
    <w:rsid w:val="10441E44"/>
    <w:rsid w:val="10441FFF"/>
    <w:rsid w:val="10442019"/>
    <w:rsid w:val="1044202F"/>
    <w:rsid w:val="1044203B"/>
    <w:rsid w:val="104420CF"/>
    <w:rsid w:val="10442105"/>
    <w:rsid w:val="10442265"/>
    <w:rsid w:val="1044227D"/>
    <w:rsid w:val="104422B0"/>
    <w:rsid w:val="104422DF"/>
    <w:rsid w:val="10442321"/>
    <w:rsid w:val="1044238E"/>
    <w:rsid w:val="104423F7"/>
    <w:rsid w:val="104423F8"/>
    <w:rsid w:val="10442405"/>
    <w:rsid w:val="10442535"/>
    <w:rsid w:val="104425A3"/>
    <w:rsid w:val="104425C0"/>
    <w:rsid w:val="104425D1"/>
    <w:rsid w:val="1044260E"/>
    <w:rsid w:val="104428D7"/>
    <w:rsid w:val="10442927"/>
    <w:rsid w:val="104429A5"/>
    <w:rsid w:val="104429E8"/>
    <w:rsid w:val="10442AC3"/>
    <w:rsid w:val="10442AF2"/>
    <w:rsid w:val="10442B13"/>
    <w:rsid w:val="10442BE7"/>
    <w:rsid w:val="10442C33"/>
    <w:rsid w:val="10442C5D"/>
    <w:rsid w:val="10442C5F"/>
    <w:rsid w:val="10442D13"/>
    <w:rsid w:val="10442E47"/>
    <w:rsid w:val="10442EF6"/>
    <w:rsid w:val="10442F69"/>
    <w:rsid w:val="10442F7C"/>
    <w:rsid w:val="10442FD3"/>
    <w:rsid w:val="10442FD6"/>
    <w:rsid w:val="10443000"/>
    <w:rsid w:val="10443015"/>
    <w:rsid w:val="10443017"/>
    <w:rsid w:val="10443050"/>
    <w:rsid w:val="104430E2"/>
    <w:rsid w:val="104431DC"/>
    <w:rsid w:val="104433E9"/>
    <w:rsid w:val="104434A1"/>
    <w:rsid w:val="10443562"/>
    <w:rsid w:val="104435C8"/>
    <w:rsid w:val="10443647"/>
    <w:rsid w:val="10443732"/>
    <w:rsid w:val="10443740"/>
    <w:rsid w:val="10443837"/>
    <w:rsid w:val="1044392B"/>
    <w:rsid w:val="1044398B"/>
    <w:rsid w:val="104439EC"/>
    <w:rsid w:val="104439ED"/>
    <w:rsid w:val="104439F2"/>
    <w:rsid w:val="10443A43"/>
    <w:rsid w:val="10443A50"/>
    <w:rsid w:val="10443AB9"/>
    <w:rsid w:val="10443AD1"/>
    <w:rsid w:val="10443AFC"/>
    <w:rsid w:val="10443BD7"/>
    <w:rsid w:val="10443C35"/>
    <w:rsid w:val="10443C73"/>
    <w:rsid w:val="10443EB0"/>
    <w:rsid w:val="10443ED8"/>
    <w:rsid w:val="10443EEF"/>
    <w:rsid w:val="10443F82"/>
    <w:rsid w:val="104440F9"/>
    <w:rsid w:val="10444286"/>
    <w:rsid w:val="10444355"/>
    <w:rsid w:val="104443AD"/>
    <w:rsid w:val="1044449C"/>
    <w:rsid w:val="104445F7"/>
    <w:rsid w:val="10444647"/>
    <w:rsid w:val="10444702"/>
    <w:rsid w:val="10444740"/>
    <w:rsid w:val="1044474A"/>
    <w:rsid w:val="1044479C"/>
    <w:rsid w:val="10444884"/>
    <w:rsid w:val="104448F8"/>
    <w:rsid w:val="10444940"/>
    <w:rsid w:val="10444953"/>
    <w:rsid w:val="10444999"/>
    <w:rsid w:val="10444A04"/>
    <w:rsid w:val="10444A38"/>
    <w:rsid w:val="10444A7D"/>
    <w:rsid w:val="10444A94"/>
    <w:rsid w:val="10444AA1"/>
    <w:rsid w:val="10444BC3"/>
    <w:rsid w:val="10444C1B"/>
    <w:rsid w:val="10444CB7"/>
    <w:rsid w:val="10444DA4"/>
    <w:rsid w:val="10444DA9"/>
    <w:rsid w:val="10445063"/>
    <w:rsid w:val="1044514E"/>
    <w:rsid w:val="10445178"/>
    <w:rsid w:val="104452C0"/>
    <w:rsid w:val="1044532D"/>
    <w:rsid w:val="10445468"/>
    <w:rsid w:val="1044549B"/>
    <w:rsid w:val="104454C2"/>
    <w:rsid w:val="10445511"/>
    <w:rsid w:val="1044567E"/>
    <w:rsid w:val="1044574B"/>
    <w:rsid w:val="1044579E"/>
    <w:rsid w:val="104457DF"/>
    <w:rsid w:val="104457EC"/>
    <w:rsid w:val="10445824"/>
    <w:rsid w:val="10445842"/>
    <w:rsid w:val="10445928"/>
    <w:rsid w:val="104459E1"/>
    <w:rsid w:val="10445A32"/>
    <w:rsid w:val="10445A4C"/>
    <w:rsid w:val="10445AEB"/>
    <w:rsid w:val="10445AEC"/>
    <w:rsid w:val="10445B67"/>
    <w:rsid w:val="10445B88"/>
    <w:rsid w:val="10445BBA"/>
    <w:rsid w:val="10445BDF"/>
    <w:rsid w:val="10445C0B"/>
    <w:rsid w:val="10445C7B"/>
    <w:rsid w:val="10445CA6"/>
    <w:rsid w:val="10445CBF"/>
    <w:rsid w:val="10445CC6"/>
    <w:rsid w:val="10445DB6"/>
    <w:rsid w:val="10445DDB"/>
    <w:rsid w:val="10445E63"/>
    <w:rsid w:val="10445E79"/>
    <w:rsid w:val="10445F54"/>
    <w:rsid w:val="10445FF9"/>
    <w:rsid w:val="1044608F"/>
    <w:rsid w:val="10446131"/>
    <w:rsid w:val="1044613F"/>
    <w:rsid w:val="10446175"/>
    <w:rsid w:val="104461FA"/>
    <w:rsid w:val="104462C0"/>
    <w:rsid w:val="104462CE"/>
    <w:rsid w:val="10446329"/>
    <w:rsid w:val="10446335"/>
    <w:rsid w:val="10446428"/>
    <w:rsid w:val="104464AD"/>
    <w:rsid w:val="104464FC"/>
    <w:rsid w:val="104465F3"/>
    <w:rsid w:val="1044669A"/>
    <w:rsid w:val="104466CA"/>
    <w:rsid w:val="1044678F"/>
    <w:rsid w:val="10446807"/>
    <w:rsid w:val="10446854"/>
    <w:rsid w:val="104468AF"/>
    <w:rsid w:val="10446949"/>
    <w:rsid w:val="10446970"/>
    <w:rsid w:val="10446986"/>
    <w:rsid w:val="104469C5"/>
    <w:rsid w:val="104469D1"/>
    <w:rsid w:val="10446A80"/>
    <w:rsid w:val="10446AEA"/>
    <w:rsid w:val="10446B1D"/>
    <w:rsid w:val="10446B63"/>
    <w:rsid w:val="10446BCC"/>
    <w:rsid w:val="10446C48"/>
    <w:rsid w:val="10446CED"/>
    <w:rsid w:val="10446D32"/>
    <w:rsid w:val="10446E02"/>
    <w:rsid w:val="10446E96"/>
    <w:rsid w:val="10446EAF"/>
    <w:rsid w:val="10446F18"/>
    <w:rsid w:val="10446FA1"/>
    <w:rsid w:val="104470EB"/>
    <w:rsid w:val="1044710F"/>
    <w:rsid w:val="10447138"/>
    <w:rsid w:val="10447147"/>
    <w:rsid w:val="1044718C"/>
    <w:rsid w:val="104472D8"/>
    <w:rsid w:val="1044740A"/>
    <w:rsid w:val="10447438"/>
    <w:rsid w:val="1044746F"/>
    <w:rsid w:val="10447675"/>
    <w:rsid w:val="1044768E"/>
    <w:rsid w:val="104476D5"/>
    <w:rsid w:val="1044775C"/>
    <w:rsid w:val="104477AA"/>
    <w:rsid w:val="104477E0"/>
    <w:rsid w:val="10447815"/>
    <w:rsid w:val="104478AD"/>
    <w:rsid w:val="10447908"/>
    <w:rsid w:val="10447932"/>
    <w:rsid w:val="10447937"/>
    <w:rsid w:val="10447A9B"/>
    <w:rsid w:val="10447ADE"/>
    <w:rsid w:val="10447B5E"/>
    <w:rsid w:val="10447C2C"/>
    <w:rsid w:val="10447C92"/>
    <w:rsid w:val="10447CC8"/>
    <w:rsid w:val="10447E20"/>
    <w:rsid w:val="10447E86"/>
    <w:rsid w:val="10447EB7"/>
    <w:rsid w:val="10447EC3"/>
    <w:rsid w:val="10447FD2"/>
    <w:rsid w:val="10450041"/>
    <w:rsid w:val="104500B7"/>
    <w:rsid w:val="104501EF"/>
    <w:rsid w:val="1045031B"/>
    <w:rsid w:val="10450334"/>
    <w:rsid w:val="10450381"/>
    <w:rsid w:val="104504E5"/>
    <w:rsid w:val="10450592"/>
    <w:rsid w:val="10450657"/>
    <w:rsid w:val="10450674"/>
    <w:rsid w:val="10450707"/>
    <w:rsid w:val="10450720"/>
    <w:rsid w:val="1045076E"/>
    <w:rsid w:val="10450867"/>
    <w:rsid w:val="1045086F"/>
    <w:rsid w:val="10450910"/>
    <w:rsid w:val="10450960"/>
    <w:rsid w:val="10450A35"/>
    <w:rsid w:val="10450A5F"/>
    <w:rsid w:val="10450A84"/>
    <w:rsid w:val="10450AF4"/>
    <w:rsid w:val="10450BCB"/>
    <w:rsid w:val="10450C6C"/>
    <w:rsid w:val="10450C71"/>
    <w:rsid w:val="10450CF8"/>
    <w:rsid w:val="10450D80"/>
    <w:rsid w:val="10450DB8"/>
    <w:rsid w:val="10450E8C"/>
    <w:rsid w:val="10451002"/>
    <w:rsid w:val="1045103E"/>
    <w:rsid w:val="1045108E"/>
    <w:rsid w:val="104510EF"/>
    <w:rsid w:val="10451141"/>
    <w:rsid w:val="104511C0"/>
    <w:rsid w:val="104511DC"/>
    <w:rsid w:val="10451211"/>
    <w:rsid w:val="10451213"/>
    <w:rsid w:val="10451242"/>
    <w:rsid w:val="10451284"/>
    <w:rsid w:val="104512E8"/>
    <w:rsid w:val="10451413"/>
    <w:rsid w:val="104516AA"/>
    <w:rsid w:val="104516C2"/>
    <w:rsid w:val="104516CF"/>
    <w:rsid w:val="1045173B"/>
    <w:rsid w:val="1045189F"/>
    <w:rsid w:val="1045192C"/>
    <w:rsid w:val="1045198A"/>
    <w:rsid w:val="104519AB"/>
    <w:rsid w:val="104519D1"/>
    <w:rsid w:val="10451A95"/>
    <w:rsid w:val="10451AC1"/>
    <w:rsid w:val="10451B54"/>
    <w:rsid w:val="10451BB4"/>
    <w:rsid w:val="10451BFF"/>
    <w:rsid w:val="10451C23"/>
    <w:rsid w:val="10451C44"/>
    <w:rsid w:val="10451C62"/>
    <w:rsid w:val="10451D9B"/>
    <w:rsid w:val="10451DAF"/>
    <w:rsid w:val="10451DCC"/>
    <w:rsid w:val="10451F9B"/>
    <w:rsid w:val="10451FF7"/>
    <w:rsid w:val="1045200B"/>
    <w:rsid w:val="10452089"/>
    <w:rsid w:val="1045219E"/>
    <w:rsid w:val="104522BA"/>
    <w:rsid w:val="104522C2"/>
    <w:rsid w:val="104522DC"/>
    <w:rsid w:val="10452464"/>
    <w:rsid w:val="104524C8"/>
    <w:rsid w:val="10452567"/>
    <w:rsid w:val="104525F3"/>
    <w:rsid w:val="10452602"/>
    <w:rsid w:val="10452656"/>
    <w:rsid w:val="104526C2"/>
    <w:rsid w:val="10452749"/>
    <w:rsid w:val="1045275C"/>
    <w:rsid w:val="104527DE"/>
    <w:rsid w:val="104527E3"/>
    <w:rsid w:val="10452825"/>
    <w:rsid w:val="10452928"/>
    <w:rsid w:val="10452A0E"/>
    <w:rsid w:val="10452A38"/>
    <w:rsid w:val="10452AF0"/>
    <w:rsid w:val="10452BCF"/>
    <w:rsid w:val="10452C1D"/>
    <w:rsid w:val="10452D3D"/>
    <w:rsid w:val="10452DFC"/>
    <w:rsid w:val="10452E5D"/>
    <w:rsid w:val="10452E76"/>
    <w:rsid w:val="10452EE8"/>
    <w:rsid w:val="10452F11"/>
    <w:rsid w:val="10452F2C"/>
    <w:rsid w:val="10453006"/>
    <w:rsid w:val="1045309A"/>
    <w:rsid w:val="1045319F"/>
    <w:rsid w:val="1045324A"/>
    <w:rsid w:val="104532FF"/>
    <w:rsid w:val="10453313"/>
    <w:rsid w:val="104534B1"/>
    <w:rsid w:val="104534C2"/>
    <w:rsid w:val="104534DA"/>
    <w:rsid w:val="10453516"/>
    <w:rsid w:val="10453594"/>
    <w:rsid w:val="10453632"/>
    <w:rsid w:val="104536BB"/>
    <w:rsid w:val="1045371F"/>
    <w:rsid w:val="10453767"/>
    <w:rsid w:val="10453778"/>
    <w:rsid w:val="104537F5"/>
    <w:rsid w:val="10453854"/>
    <w:rsid w:val="104538EA"/>
    <w:rsid w:val="10453902"/>
    <w:rsid w:val="10453A66"/>
    <w:rsid w:val="10453AB8"/>
    <w:rsid w:val="10453AE7"/>
    <w:rsid w:val="10453CCC"/>
    <w:rsid w:val="10453D1C"/>
    <w:rsid w:val="10453D6F"/>
    <w:rsid w:val="10453E19"/>
    <w:rsid w:val="10453E9B"/>
    <w:rsid w:val="10453F15"/>
    <w:rsid w:val="10453F8F"/>
    <w:rsid w:val="10453FB8"/>
    <w:rsid w:val="10454029"/>
    <w:rsid w:val="10454076"/>
    <w:rsid w:val="1045408E"/>
    <w:rsid w:val="104540B8"/>
    <w:rsid w:val="10454155"/>
    <w:rsid w:val="1045428B"/>
    <w:rsid w:val="104542AD"/>
    <w:rsid w:val="104542C4"/>
    <w:rsid w:val="10454361"/>
    <w:rsid w:val="10454363"/>
    <w:rsid w:val="104543F5"/>
    <w:rsid w:val="10454528"/>
    <w:rsid w:val="10454683"/>
    <w:rsid w:val="10454685"/>
    <w:rsid w:val="104546A6"/>
    <w:rsid w:val="104546CA"/>
    <w:rsid w:val="104546E5"/>
    <w:rsid w:val="104546ED"/>
    <w:rsid w:val="10454701"/>
    <w:rsid w:val="10454785"/>
    <w:rsid w:val="104547E2"/>
    <w:rsid w:val="104547F1"/>
    <w:rsid w:val="10454872"/>
    <w:rsid w:val="10454898"/>
    <w:rsid w:val="104548AB"/>
    <w:rsid w:val="10454A4A"/>
    <w:rsid w:val="10454AAD"/>
    <w:rsid w:val="10454ACB"/>
    <w:rsid w:val="10454B0F"/>
    <w:rsid w:val="10454B1F"/>
    <w:rsid w:val="10454BAC"/>
    <w:rsid w:val="10454BEA"/>
    <w:rsid w:val="10454D5B"/>
    <w:rsid w:val="10454E20"/>
    <w:rsid w:val="10454EA4"/>
    <w:rsid w:val="10454EC5"/>
    <w:rsid w:val="10454F3A"/>
    <w:rsid w:val="10454F6B"/>
    <w:rsid w:val="10454F99"/>
    <w:rsid w:val="10454FC1"/>
    <w:rsid w:val="104551AE"/>
    <w:rsid w:val="10455307"/>
    <w:rsid w:val="1045532D"/>
    <w:rsid w:val="1045544D"/>
    <w:rsid w:val="1045550E"/>
    <w:rsid w:val="1045555E"/>
    <w:rsid w:val="104555CF"/>
    <w:rsid w:val="104556CF"/>
    <w:rsid w:val="104556D7"/>
    <w:rsid w:val="10455739"/>
    <w:rsid w:val="104557F7"/>
    <w:rsid w:val="10455992"/>
    <w:rsid w:val="104559B1"/>
    <w:rsid w:val="10455A1A"/>
    <w:rsid w:val="10455A69"/>
    <w:rsid w:val="10455A97"/>
    <w:rsid w:val="10455B69"/>
    <w:rsid w:val="10455C1C"/>
    <w:rsid w:val="10455C49"/>
    <w:rsid w:val="10455CD7"/>
    <w:rsid w:val="10455E1A"/>
    <w:rsid w:val="10455E3A"/>
    <w:rsid w:val="10455F6F"/>
    <w:rsid w:val="10455F79"/>
    <w:rsid w:val="10456358"/>
    <w:rsid w:val="1045639B"/>
    <w:rsid w:val="10456458"/>
    <w:rsid w:val="1045649C"/>
    <w:rsid w:val="1045651C"/>
    <w:rsid w:val="10456524"/>
    <w:rsid w:val="10456532"/>
    <w:rsid w:val="104565BF"/>
    <w:rsid w:val="1045662A"/>
    <w:rsid w:val="104566BC"/>
    <w:rsid w:val="104567AF"/>
    <w:rsid w:val="10456880"/>
    <w:rsid w:val="1045696C"/>
    <w:rsid w:val="10456A0A"/>
    <w:rsid w:val="10456A88"/>
    <w:rsid w:val="10456ABB"/>
    <w:rsid w:val="10456AD9"/>
    <w:rsid w:val="10456B9A"/>
    <w:rsid w:val="10456BB0"/>
    <w:rsid w:val="10456CD7"/>
    <w:rsid w:val="10456DD9"/>
    <w:rsid w:val="10456E2C"/>
    <w:rsid w:val="10456E37"/>
    <w:rsid w:val="10456E86"/>
    <w:rsid w:val="10456FA5"/>
    <w:rsid w:val="10456FAE"/>
    <w:rsid w:val="10457010"/>
    <w:rsid w:val="10457034"/>
    <w:rsid w:val="10457123"/>
    <w:rsid w:val="104571FA"/>
    <w:rsid w:val="104572EF"/>
    <w:rsid w:val="104573E3"/>
    <w:rsid w:val="1045743A"/>
    <w:rsid w:val="1045745C"/>
    <w:rsid w:val="10457483"/>
    <w:rsid w:val="1045754C"/>
    <w:rsid w:val="10457596"/>
    <w:rsid w:val="104575EB"/>
    <w:rsid w:val="10457635"/>
    <w:rsid w:val="10457649"/>
    <w:rsid w:val="104576B2"/>
    <w:rsid w:val="104576DC"/>
    <w:rsid w:val="1045770D"/>
    <w:rsid w:val="10457796"/>
    <w:rsid w:val="104579F7"/>
    <w:rsid w:val="10457AC8"/>
    <w:rsid w:val="10457AFC"/>
    <w:rsid w:val="10457C10"/>
    <w:rsid w:val="10457C16"/>
    <w:rsid w:val="10457C17"/>
    <w:rsid w:val="10457C1A"/>
    <w:rsid w:val="10457C6B"/>
    <w:rsid w:val="10457C84"/>
    <w:rsid w:val="10457D29"/>
    <w:rsid w:val="10457D8B"/>
    <w:rsid w:val="10457E18"/>
    <w:rsid w:val="10457E63"/>
    <w:rsid w:val="10457E73"/>
    <w:rsid w:val="10457E82"/>
    <w:rsid w:val="10457FD5"/>
    <w:rsid w:val="1046008C"/>
    <w:rsid w:val="1046010D"/>
    <w:rsid w:val="10460142"/>
    <w:rsid w:val="10460165"/>
    <w:rsid w:val="10460296"/>
    <w:rsid w:val="104603B7"/>
    <w:rsid w:val="104603CF"/>
    <w:rsid w:val="10460590"/>
    <w:rsid w:val="104605BE"/>
    <w:rsid w:val="10460622"/>
    <w:rsid w:val="10460707"/>
    <w:rsid w:val="1046084E"/>
    <w:rsid w:val="1046089F"/>
    <w:rsid w:val="10460924"/>
    <w:rsid w:val="10460945"/>
    <w:rsid w:val="10460A56"/>
    <w:rsid w:val="10460A86"/>
    <w:rsid w:val="10460C2B"/>
    <w:rsid w:val="10460C66"/>
    <w:rsid w:val="10460C7E"/>
    <w:rsid w:val="10460D82"/>
    <w:rsid w:val="10460D87"/>
    <w:rsid w:val="10460F0D"/>
    <w:rsid w:val="1046105E"/>
    <w:rsid w:val="1046109B"/>
    <w:rsid w:val="1046109F"/>
    <w:rsid w:val="104610F6"/>
    <w:rsid w:val="104611CB"/>
    <w:rsid w:val="104612B1"/>
    <w:rsid w:val="1046133B"/>
    <w:rsid w:val="104614B8"/>
    <w:rsid w:val="10461511"/>
    <w:rsid w:val="104615DB"/>
    <w:rsid w:val="10461635"/>
    <w:rsid w:val="1046164E"/>
    <w:rsid w:val="104617AE"/>
    <w:rsid w:val="10461814"/>
    <w:rsid w:val="10461848"/>
    <w:rsid w:val="10461891"/>
    <w:rsid w:val="104618C6"/>
    <w:rsid w:val="10461946"/>
    <w:rsid w:val="10461A1C"/>
    <w:rsid w:val="10461A5E"/>
    <w:rsid w:val="10461B4F"/>
    <w:rsid w:val="10461B82"/>
    <w:rsid w:val="10461BC6"/>
    <w:rsid w:val="10461D10"/>
    <w:rsid w:val="10461D92"/>
    <w:rsid w:val="10461F1A"/>
    <w:rsid w:val="10461F87"/>
    <w:rsid w:val="10461F96"/>
    <w:rsid w:val="10461FDD"/>
    <w:rsid w:val="10461FFE"/>
    <w:rsid w:val="10462058"/>
    <w:rsid w:val="104620F1"/>
    <w:rsid w:val="1046212F"/>
    <w:rsid w:val="1046214E"/>
    <w:rsid w:val="104621D0"/>
    <w:rsid w:val="1046225B"/>
    <w:rsid w:val="10462278"/>
    <w:rsid w:val="10462368"/>
    <w:rsid w:val="10462397"/>
    <w:rsid w:val="104624AA"/>
    <w:rsid w:val="104625A5"/>
    <w:rsid w:val="104625DA"/>
    <w:rsid w:val="104626A5"/>
    <w:rsid w:val="104627D1"/>
    <w:rsid w:val="10462877"/>
    <w:rsid w:val="10462930"/>
    <w:rsid w:val="10462965"/>
    <w:rsid w:val="104629B3"/>
    <w:rsid w:val="104629BA"/>
    <w:rsid w:val="10462A18"/>
    <w:rsid w:val="10462A90"/>
    <w:rsid w:val="10462AAA"/>
    <w:rsid w:val="10462BC4"/>
    <w:rsid w:val="10462BEF"/>
    <w:rsid w:val="10462BF7"/>
    <w:rsid w:val="10462CC4"/>
    <w:rsid w:val="10462D18"/>
    <w:rsid w:val="10462E09"/>
    <w:rsid w:val="10462E46"/>
    <w:rsid w:val="10462EB8"/>
    <w:rsid w:val="10462F71"/>
    <w:rsid w:val="10462FDA"/>
    <w:rsid w:val="10463014"/>
    <w:rsid w:val="10463031"/>
    <w:rsid w:val="10463106"/>
    <w:rsid w:val="104631F5"/>
    <w:rsid w:val="104632CE"/>
    <w:rsid w:val="10463313"/>
    <w:rsid w:val="10463364"/>
    <w:rsid w:val="10463415"/>
    <w:rsid w:val="10463473"/>
    <w:rsid w:val="104634BC"/>
    <w:rsid w:val="10463524"/>
    <w:rsid w:val="10463557"/>
    <w:rsid w:val="104635A8"/>
    <w:rsid w:val="104635FE"/>
    <w:rsid w:val="1046381D"/>
    <w:rsid w:val="104638A4"/>
    <w:rsid w:val="104638E1"/>
    <w:rsid w:val="1046399B"/>
    <w:rsid w:val="10463A36"/>
    <w:rsid w:val="10463C29"/>
    <w:rsid w:val="10463C96"/>
    <w:rsid w:val="10463CEA"/>
    <w:rsid w:val="10463D94"/>
    <w:rsid w:val="10463EA1"/>
    <w:rsid w:val="10463EB3"/>
    <w:rsid w:val="10463EC6"/>
    <w:rsid w:val="10463F8A"/>
    <w:rsid w:val="10463FA7"/>
    <w:rsid w:val="10463FDD"/>
    <w:rsid w:val="1046416A"/>
    <w:rsid w:val="10464176"/>
    <w:rsid w:val="10464254"/>
    <w:rsid w:val="10464281"/>
    <w:rsid w:val="10464342"/>
    <w:rsid w:val="10464357"/>
    <w:rsid w:val="104643E4"/>
    <w:rsid w:val="10464400"/>
    <w:rsid w:val="1046441D"/>
    <w:rsid w:val="10464539"/>
    <w:rsid w:val="104645E9"/>
    <w:rsid w:val="10464655"/>
    <w:rsid w:val="104646C6"/>
    <w:rsid w:val="10464707"/>
    <w:rsid w:val="10464774"/>
    <w:rsid w:val="10464941"/>
    <w:rsid w:val="10464A01"/>
    <w:rsid w:val="10464A9F"/>
    <w:rsid w:val="10464ACB"/>
    <w:rsid w:val="10464B1C"/>
    <w:rsid w:val="10464B32"/>
    <w:rsid w:val="10464C7E"/>
    <w:rsid w:val="10464C8F"/>
    <w:rsid w:val="10464C9C"/>
    <w:rsid w:val="10464CC3"/>
    <w:rsid w:val="10464DD9"/>
    <w:rsid w:val="10464DE3"/>
    <w:rsid w:val="10464E0C"/>
    <w:rsid w:val="10464F3E"/>
    <w:rsid w:val="10464FB4"/>
    <w:rsid w:val="1046507A"/>
    <w:rsid w:val="10465098"/>
    <w:rsid w:val="10465156"/>
    <w:rsid w:val="104651F5"/>
    <w:rsid w:val="104653CD"/>
    <w:rsid w:val="10465493"/>
    <w:rsid w:val="104654E0"/>
    <w:rsid w:val="1046550E"/>
    <w:rsid w:val="10465519"/>
    <w:rsid w:val="10465530"/>
    <w:rsid w:val="10465573"/>
    <w:rsid w:val="10465600"/>
    <w:rsid w:val="104656B1"/>
    <w:rsid w:val="10465792"/>
    <w:rsid w:val="104657B3"/>
    <w:rsid w:val="104657FE"/>
    <w:rsid w:val="104658C3"/>
    <w:rsid w:val="10465936"/>
    <w:rsid w:val="10465A82"/>
    <w:rsid w:val="10465B4E"/>
    <w:rsid w:val="10465CD3"/>
    <w:rsid w:val="10465CE4"/>
    <w:rsid w:val="10465D07"/>
    <w:rsid w:val="10465DA7"/>
    <w:rsid w:val="10465F2C"/>
    <w:rsid w:val="10466026"/>
    <w:rsid w:val="1046605D"/>
    <w:rsid w:val="1046609C"/>
    <w:rsid w:val="104660AF"/>
    <w:rsid w:val="104660B9"/>
    <w:rsid w:val="104660BD"/>
    <w:rsid w:val="10466137"/>
    <w:rsid w:val="10466243"/>
    <w:rsid w:val="10466255"/>
    <w:rsid w:val="10466280"/>
    <w:rsid w:val="104662CD"/>
    <w:rsid w:val="104663FF"/>
    <w:rsid w:val="104664AA"/>
    <w:rsid w:val="104664C7"/>
    <w:rsid w:val="104665B7"/>
    <w:rsid w:val="104665E4"/>
    <w:rsid w:val="1046663F"/>
    <w:rsid w:val="104666AB"/>
    <w:rsid w:val="104666BE"/>
    <w:rsid w:val="10466757"/>
    <w:rsid w:val="10466840"/>
    <w:rsid w:val="104669EC"/>
    <w:rsid w:val="10466A0F"/>
    <w:rsid w:val="10466A53"/>
    <w:rsid w:val="10466A74"/>
    <w:rsid w:val="10466B0B"/>
    <w:rsid w:val="10466B47"/>
    <w:rsid w:val="10466B5D"/>
    <w:rsid w:val="10466B9F"/>
    <w:rsid w:val="10466C88"/>
    <w:rsid w:val="10466D8E"/>
    <w:rsid w:val="10466E34"/>
    <w:rsid w:val="10466EB9"/>
    <w:rsid w:val="10466EF3"/>
    <w:rsid w:val="104670E7"/>
    <w:rsid w:val="10467109"/>
    <w:rsid w:val="10467118"/>
    <w:rsid w:val="104673E5"/>
    <w:rsid w:val="10467609"/>
    <w:rsid w:val="10467620"/>
    <w:rsid w:val="104676F9"/>
    <w:rsid w:val="104677B6"/>
    <w:rsid w:val="104677FF"/>
    <w:rsid w:val="10467832"/>
    <w:rsid w:val="104678B7"/>
    <w:rsid w:val="10467A80"/>
    <w:rsid w:val="10467B07"/>
    <w:rsid w:val="10467B6A"/>
    <w:rsid w:val="10467BAC"/>
    <w:rsid w:val="10467C8B"/>
    <w:rsid w:val="10467D60"/>
    <w:rsid w:val="10467E7D"/>
    <w:rsid w:val="10467EA0"/>
    <w:rsid w:val="10470016"/>
    <w:rsid w:val="104700A6"/>
    <w:rsid w:val="104701D6"/>
    <w:rsid w:val="10470224"/>
    <w:rsid w:val="10470248"/>
    <w:rsid w:val="104702C9"/>
    <w:rsid w:val="1047031D"/>
    <w:rsid w:val="104703B7"/>
    <w:rsid w:val="1047044A"/>
    <w:rsid w:val="1047047B"/>
    <w:rsid w:val="10470517"/>
    <w:rsid w:val="10470522"/>
    <w:rsid w:val="104705C5"/>
    <w:rsid w:val="10470607"/>
    <w:rsid w:val="10470642"/>
    <w:rsid w:val="10470649"/>
    <w:rsid w:val="104706B9"/>
    <w:rsid w:val="104707E9"/>
    <w:rsid w:val="104708C1"/>
    <w:rsid w:val="10470921"/>
    <w:rsid w:val="10470986"/>
    <w:rsid w:val="104709F2"/>
    <w:rsid w:val="10470A9A"/>
    <w:rsid w:val="10470B1E"/>
    <w:rsid w:val="10470B63"/>
    <w:rsid w:val="10470B9D"/>
    <w:rsid w:val="10470C0D"/>
    <w:rsid w:val="10470D2B"/>
    <w:rsid w:val="10470DAA"/>
    <w:rsid w:val="10470DE1"/>
    <w:rsid w:val="10470EB2"/>
    <w:rsid w:val="10470ED1"/>
    <w:rsid w:val="10470F62"/>
    <w:rsid w:val="10470F65"/>
    <w:rsid w:val="10470FD9"/>
    <w:rsid w:val="104710DF"/>
    <w:rsid w:val="104711D2"/>
    <w:rsid w:val="104711F9"/>
    <w:rsid w:val="1047121A"/>
    <w:rsid w:val="1047143E"/>
    <w:rsid w:val="104714A1"/>
    <w:rsid w:val="104714BD"/>
    <w:rsid w:val="104714E7"/>
    <w:rsid w:val="10471502"/>
    <w:rsid w:val="10471656"/>
    <w:rsid w:val="1047178D"/>
    <w:rsid w:val="104717D4"/>
    <w:rsid w:val="104717FC"/>
    <w:rsid w:val="1047185D"/>
    <w:rsid w:val="10471969"/>
    <w:rsid w:val="10471997"/>
    <w:rsid w:val="104719CA"/>
    <w:rsid w:val="104719D0"/>
    <w:rsid w:val="10471A19"/>
    <w:rsid w:val="10471A74"/>
    <w:rsid w:val="10471B18"/>
    <w:rsid w:val="10471B60"/>
    <w:rsid w:val="10471CCE"/>
    <w:rsid w:val="10471CFC"/>
    <w:rsid w:val="10471D19"/>
    <w:rsid w:val="10471DEE"/>
    <w:rsid w:val="10471E86"/>
    <w:rsid w:val="10471EF7"/>
    <w:rsid w:val="10471F8E"/>
    <w:rsid w:val="1047223B"/>
    <w:rsid w:val="10472300"/>
    <w:rsid w:val="10472344"/>
    <w:rsid w:val="104723C2"/>
    <w:rsid w:val="1047240A"/>
    <w:rsid w:val="10472438"/>
    <w:rsid w:val="10472469"/>
    <w:rsid w:val="104724A1"/>
    <w:rsid w:val="1047254A"/>
    <w:rsid w:val="10472587"/>
    <w:rsid w:val="10472591"/>
    <w:rsid w:val="104725C8"/>
    <w:rsid w:val="10472624"/>
    <w:rsid w:val="10472787"/>
    <w:rsid w:val="10472800"/>
    <w:rsid w:val="1047297A"/>
    <w:rsid w:val="104729A0"/>
    <w:rsid w:val="104729BB"/>
    <w:rsid w:val="10472A99"/>
    <w:rsid w:val="10472B0A"/>
    <w:rsid w:val="10472B4E"/>
    <w:rsid w:val="10472B6C"/>
    <w:rsid w:val="10472BBC"/>
    <w:rsid w:val="10472C01"/>
    <w:rsid w:val="10472C79"/>
    <w:rsid w:val="10472CAF"/>
    <w:rsid w:val="10472CE0"/>
    <w:rsid w:val="10472D3F"/>
    <w:rsid w:val="10472DD6"/>
    <w:rsid w:val="10472EAF"/>
    <w:rsid w:val="10472F20"/>
    <w:rsid w:val="10472F29"/>
    <w:rsid w:val="10472FB6"/>
    <w:rsid w:val="10473012"/>
    <w:rsid w:val="1047304A"/>
    <w:rsid w:val="10473111"/>
    <w:rsid w:val="10473125"/>
    <w:rsid w:val="10473337"/>
    <w:rsid w:val="10473442"/>
    <w:rsid w:val="1047351F"/>
    <w:rsid w:val="10473521"/>
    <w:rsid w:val="10473572"/>
    <w:rsid w:val="104735D5"/>
    <w:rsid w:val="1047363B"/>
    <w:rsid w:val="1047363E"/>
    <w:rsid w:val="104736BD"/>
    <w:rsid w:val="104737E0"/>
    <w:rsid w:val="10473835"/>
    <w:rsid w:val="1047385F"/>
    <w:rsid w:val="10473904"/>
    <w:rsid w:val="10473915"/>
    <w:rsid w:val="104739AF"/>
    <w:rsid w:val="10473AD0"/>
    <w:rsid w:val="10473B6C"/>
    <w:rsid w:val="10473BF1"/>
    <w:rsid w:val="10473C07"/>
    <w:rsid w:val="10473C57"/>
    <w:rsid w:val="10473C93"/>
    <w:rsid w:val="10473CFB"/>
    <w:rsid w:val="10473D28"/>
    <w:rsid w:val="10473E02"/>
    <w:rsid w:val="10473E23"/>
    <w:rsid w:val="10473E3C"/>
    <w:rsid w:val="10473EA9"/>
    <w:rsid w:val="10473EEC"/>
    <w:rsid w:val="1047404E"/>
    <w:rsid w:val="10474052"/>
    <w:rsid w:val="10474265"/>
    <w:rsid w:val="104742AB"/>
    <w:rsid w:val="104743EA"/>
    <w:rsid w:val="104743EE"/>
    <w:rsid w:val="10474415"/>
    <w:rsid w:val="1047447C"/>
    <w:rsid w:val="10474490"/>
    <w:rsid w:val="10474509"/>
    <w:rsid w:val="10474525"/>
    <w:rsid w:val="10474682"/>
    <w:rsid w:val="10474684"/>
    <w:rsid w:val="10474695"/>
    <w:rsid w:val="1047469B"/>
    <w:rsid w:val="10474762"/>
    <w:rsid w:val="1047484F"/>
    <w:rsid w:val="10474906"/>
    <w:rsid w:val="1047494A"/>
    <w:rsid w:val="10474956"/>
    <w:rsid w:val="10474970"/>
    <w:rsid w:val="1047497A"/>
    <w:rsid w:val="10474A5D"/>
    <w:rsid w:val="10474AD9"/>
    <w:rsid w:val="10474DEA"/>
    <w:rsid w:val="10474DFF"/>
    <w:rsid w:val="10474E51"/>
    <w:rsid w:val="10474EE3"/>
    <w:rsid w:val="10474FFC"/>
    <w:rsid w:val="1047507E"/>
    <w:rsid w:val="10475093"/>
    <w:rsid w:val="10475136"/>
    <w:rsid w:val="10475153"/>
    <w:rsid w:val="1047523E"/>
    <w:rsid w:val="1047526A"/>
    <w:rsid w:val="10475454"/>
    <w:rsid w:val="10475488"/>
    <w:rsid w:val="10475496"/>
    <w:rsid w:val="10475558"/>
    <w:rsid w:val="10475567"/>
    <w:rsid w:val="10475590"/>
    <w:rsid w:val="1047559A"/>
    <w:rsid w:val="104756B1"/>
    <w:rsid w:val="10475836"/>
    <w:rsid w:val="104758DF"/>
    <w:rsid w:val="1047598E"/>
    <w:rsid w:val="104759B9"/>
    <w:rsid w:val="10475A5E"/>
    <w:rsid w:val="10475AA0"/>
    <w:rsid w:val="10475C57"/>
    <w:rsid w:val="10475CEB"/>
    <w:rsid w:val="10475E80"/>
    <w:rsid w:val="10475EF3"/>
    <w:rsid w:val="10475F2E"/>
    <w:rsid w:val="10475F3D"/>
    <w:rsid w:val="10475F6A"/>
    <w:rsid w:val="10476037"/>
    <w:rsid w:val="1047603E"/>
    <w:rsid w:val="104760B6"/>
    <w:rsid w:val="10476127"/>
    <w:rsid w:val="1047618E"/>
    <w:rsid w:val="104761B2"/>
    <w:rsid w:val="1047623D"/>
    <w:rsid w:val="104762BC"/>
    <w:rsid w:val="104762CA"/>
    <w:rsid w:val="1047642A"/>
    <w:rsid w:val="104766A6"/>
    <w:rsid w:val="1047673A"/>
    <w:rsid w:val="10476742"/>
    <w:rsid w:val="104767FA"/>
    <w:rsid w:val="1047698D"/>
    <w:rsid w:val="104769F1"/>
    <w:rsid w:val="10476B0F"/>
    <w:rsid w:val="10476B95"/>
    <w:rsid w:val="10476BDC"/>
    <w:rsid w:val="10476C22"/>
    <w:rsid w:val="10476C8B"/>
    <w:rsid w:val="10476D20"/>
    <w:rsid w:val="10476D7E"/>
    <w:rsid w:val="10476DD2"/>
    <w:rsid w:val="10476DD5"/>
    <w:rsid w:val="10476E34"/>
    <w:rsid w:val="10476EF7"/>
    <w:rsid w:val="10476EFA"/>
    <w:rsid w:val="10476F63"/>
    <w:rsid w:val="10476FD4"/>
    <w:rsid w:val="10476FEA"/>
    <w:rsid w:val="10476FED"/>
    <w:rsid w:val="10476FEF"/>
    <w:rsid w:val="1047700A"/>
    <w:rsid w:val="10477042"/>
    <w:rsid w:val="10477174"/>
    <w:rsid w:val="104771ED"/>
    <w:rsid w:val="104772AE"/>
    <w:rsid w:val="104773EB"/>
    <w:rsid w:val="10477563"/>
    <w:rsid w:val="104775AD"/>
    <w:rsid w:val="10477648"/>
    <w:rsid w:val="10477695"/>
    <w:rsid w:val="104776E4"/>
    <w:rsid w:val="10477773"/>
    <w:rsid w:val="10477847"/>
    <w:rsid w:val="104778BC"/>
    <w:rsid w:val="10477910"/>
    <w:rsid w:val="104779CC"/>
    <w:rsid w:val="104779E7"/>
    <w:rsid w:val="10477AF8"/>
    <w:rsid w:val="10477BA6"/>
    <w:rsid w:val="10477C2C"/>
    <w:rsid w:val="10477D43"/>
    <w:rsid w:val="10477D63"/>
    <w:rsid w:val="10477DB6"/>
    <w:rsid w:val="10477E36"/>
    <w:rsid w:val="10477ECA"/>
    <w:rsid w:val="10477F2F"/>
    <w:rsid w:val="10477F6B"/>
    <w:rsid w:val="10477F7B"/>
    <w:rsid w:val="1048000B"/>
    <w:rsid w:val="10480122"/>
    <w:rsid w:val="104802A9"/>
    <w:rsid w:val="104802F8"/>
    <w:rsid w:val="104803CC"/>
    <w:rsid w:val="10480401"/>
    <w:rsid w:val="10480460"/>
    <w:rsid w:val="10480511"/>
    <w:rsid w:val="10480701"/>
    <w:rsid w:val="10480784"/>
    <w:rsid w:val="1048079B"/>
    <w:rsid w:val="10480827"/>
    <w:rsid w:val="10480892"/>
    <w:rsid w:val="10480909"/>
    <w:rsid w:val="104809BF"/>
    <w:rsid w:val="10480A26"/>
    <w:rsid w:val="10480A75"/>
    <w:rsid w:val="10480AD4"/>
    <w:rsid w:val="10480AE1"/>
    <w:rsid w:val="10480B5C"/>
    <w:rsid w:val="10480B63"/>
    <w:rsid w:val="10480B66"/>
    <w:rsid w:val="10480B9B"/>
    <w:rsid w:val="10480BF1"/>
    <w:rsid w:val="10480BFB"/>
    <w:rsid w:val="10480C05"/>
    <w:rsid w:val="10480CC1"/>
    <w:rsid w:val="10480CED"/>
    <w:rsid w:val="10480F1D"/>
    <w:rsid w:val="10480F1E"/>
    <w:rsid w:val="10480F6F"/>
    <w:rsid w:val="10480F79"/>
    <w:rsid w:val="10481064"/>
    <w:rsid w:val="10481108"/>
    <w:rsid w:val="10481131"/>
    <w:rsid w:val="10481160"/>
    <w:rsid w:val="10481259"/>
    <w:rsid w:val="104812C6"/>
    <w:rsid w:val="1048139E"/>
    <w:rsid w:val="10481425"/>
    <w:rsid w:val="104814BC"/>
    <w:rsid w:val="10481540"/>
    <w:rsid w:val="104815FE"/>
    <w:rsid w:val="1048162D"/>
    <w:rsid w:val="10481771"/>
    <w:rsid w:val="104817AC"/>
    <w:rsid w:val="104818BC"/>
    <w:rsid w:val="104818DE"/>
    <w:rsid w:val="1048197C"/>
    <w:rsid w:val="10481989"/>
    <w:rsid w:val="1048199B"/>
    <w:rsid w:val="10481A12"/>
    <w:rsid w:val="10481B51"/>
    <w:rsid w:val="10481BB5"/>
    <w:rsid w:val="10481CA9"/>
    <w:rsid w:val="10481CAA"/>
    <w:rsid w:val="10481DA3"/>
    <w:rsid w:val="10481E09"/>
    <w:rsid w:val="10481EA7"/>
    <w:rsid w:val="10481F2F"/>
    <w:rsid w:val="10481F4A"/>
    <w:rsid w:val="10481F52"/>
    <w:rsid w:val="10482005"/>
    <w:rsid w:val="10482027"/>
    <w:rsid w:val="10482095"/>
    <w:rsid w:val="104820B2"/>
    <w:rsid w:val="104820B6"/>
    <w:rsid w:val="104820F4"/>
    <w:rsid w:val="10482103"/>
    <w:rsid w:val="10482106"/>
    <w:rsid w:val="10482120"/>
    <w:rsid w:val="10482181"/>
    <w:rsid w:val="104821D8"/>
    <w:rsid w:val="1048230D"/>
    <w:rsid w:val="104823A2"/>
    <w:rsid w:val="104823C7"/>
    <w:rsid w:val="1048240A"/>
    <w:rsid w:val="10482463"/>
    <w:rsid w:val="1048249C"/>
    <w:rsid w:val="104824CC"/>
    <w:rsid w:val="1048280E"/>
    <w:rsid w:val="10482834"/>
    <w:rsid w:val="10482866"/>
    <w:rsid w:val="104828CC"/>
    <w:rsid w:val="10482945"/>
    <w:rsid w:val="10482949"/>
    <w:rsid w:val="1048299C"/>
    <w:rsid w:val="10482B37"/>
    <w:rsid w:val="10482BA1"/>
    <w:rsid w:val="10482BBD"/>
    <w:rsid w:val="10482BF5"/>
    <w:rsid w:val="10482DCA"/>
    <w:rsid w:val="10482E0F"/>
    <w:rsid w:val="10482F20"/>
    <w:rsid w:val="1048300C"/>
    <w:rsid w:val="104830B9"/>
    <w:rsid w:val="10483127"/>
    <w:rsid w:val="10483160"/>
    <w:rsid w:val="1048324E"/>
    <w:rsid w:val="1048328C"/>
    <w:rsid w:val="10483381"/>
    <w:rsid w:val="104833EA"/>
    <w:rsid w:val="1048365D"/>
    <w:rsid w:val="104836AA"/>
    <w:rsid w:val="10483725"/>
    <w:rsid w:val="104837F3"/>
    <w:rsid w:val="10483849"/>
    <w:rsid w:val="1048398B"/>
    <w:rsid w:val="10483A78"/>
    <w:rsid w:val="10483B7E"/>
    <w:rsid w:val="10483BC0"/>
    <w:rsid w:val="10483BFC"/>
    <w:rsid w:val="10483C54"/>
    <w:rsid w:val="10483C90"/>
    <w:rsid w:val="10483C94"/>
    <w:rsid w:val="10483CD0"/>
    <w:rsid w:val="10483D0D"/>
    <w:rsid w:val="10483D17"/>
    <w:rsid w:val="10483D4F"/>
    <w:rsid w:val="10483D64"/>
    <w:rsid w:val="10483D9C"/>
    <w:rsid w:val="10483DA8"/>
    <w:rsid w:val="10483DE3"/>
    <w:rsid w:val="10483E6A"/>
    <w:rsid w:val="10483FD1"/>
    <w:rsid w:val="1048402B"/>
    <w:rsid w:val="1048409A"/>
    <w:rsid w:val="104840EE"/>
    <w:rsid w:val="10484175"/>
    <w:rsid w:val="1048417A"/>
    <w:rsid w:val="1048422D"/>
    <w:rsid w:val="104842E0"/>
    <w:rsid w:val="104844AC"/>
    <w:rsid w:val="104844DD"/>
    <w:rsid w:val="1048450E"/>
    <w:rsid w:val="1048452E"/>
    <w:rsid w:val="10484690"/>
    <w:rsid w:val="1048472B"/>
    <w:rsid w:val="104848FD"/>
    <w:rsid w:val="10484925"/>
    <w:rsid w:val="10484A2D"/>
    <w:rsid w:val="10484A65"/>
    <w:rsid w:val="10484A98"/>
    <w:rsid w:val="10484B69"/>
    <w:rsid w:val="10484B70"/>
    <w:rsid w:val="10484B72"/>
    <w:rsid w:val="10484CB1"/>
    <w:rsid w:val="10484D61"/>
    <w:rsid w:val="10484D89"/>
    <w:rsid w:val="10484DAB"/>
    <w:rsid w:val="10484DD6"/>
    <w:rsid w:val="10484DF1"/>
    <w:rsid w:val="10484F0D"/>
    <w:rsid w:val="10484F2E"/>
    <w:rsid w:val="10484F5D"/>
    <w:rsid w:val="10484F82"/>
    <w:rsid w:val="10484FF5"/>
    <w:rsid w:val="10485015"/>
    <w:rsid w:val="104850A7"/>
    <w:rsid w:val="104850C6"/>
    <w:rsid w:val="10485114"/>
    <w:rsid w:val="1048520A"/>
    <w:rsid w:val="1048520F"/>
    <w:rsid w:val="104852BE"/>
    <w:rsid w:val="10485321"/>
    <w:rsid w:val="10485359"/>
    <w:rsid w:val="10485457"/>
    <w:rsid w:val="104854AF"/>
    <w:rsid w:val="10485638"/>
    <w:rsid w:val="10485674"/>
    <w:rsid w:val="10485679"/>
    <w:rsid w:val="10485781"/>
    <w:rsid w:val="104857C3"/>
    <w:rsid w:val="1048591C"/>
    <w:rsid w:val="10485966"/>
    <w:rsid w:val="104859A9"/>
    <w:rsid w:val="104859FF"/>
    <w:rsid w:val="10485A00"/>
    <w:rsid w:val="10485C32"/>
    <w:rsid w:val="10485CBA"/>
    <w:rsid w:val="10485DB9"/>
    <w:rsid w:val="10485DC2"/>
    <w:rsid w:val="10485E90"/>
    <w:rsid w:val="10485F00"/>
    <w:rsid w:val="10486047"/>
    <w:rsid w:val="104860A0"/>
    <w:rsid w:val="104860B5"/>
    <w:rsid w:val="104860EB"/>
    <w:rsid w:val="1048612C"/>
    <w:rsid w:val="10486171"/>
    <w:rsid w:val="10486188"/>
    <w:rsid w:val="104863D7"/>
    <w:rsid w:val="10486424"/>
    <w:rsid w:val="104864F6"/>
    <w:rsid w:val="104865BD"/>
    <w:rsid w:val="104865C4"/>
    <w:rsid w:val="10486620"/>
    <w:rsid w:val="104866C8"/>
    <w:rsid w:val="104866DB"/>
    <w:rsid w:val="104867C6"/>
    <w:rsid w:val="104867E4"/>
    <w:rsid w:val="104868D9"/>
    <w:rsid w:val="104868E4"/>
    <w:rsid w:val="10486905"/>
    <w:rsid w:val="10486C5A"/>
    <w:rsid w:val="10486E71"/>
    <w:rsid w:val="10486EF0"/>
    <w:rsid w:val="10486F17"/>
    <w:rsid w:val="10486F1F"/>
    <w:rsid w:val="104870D5"/>
    <w:rsid w:val="1048721D"/>
    <w:rsid w:val="1048724A"/>
    <w:rsid w:val="104872FF"/>
    <w:rsid w:val="1048731C"/>
    <w:rsid w:val="104873C4"/>
    <w:rsid w:val="1048745D"/>
    <w:rsid w:val="104874E2"/>
    <w:rsid w:val="10487561"/>
    <w:rsid w:val="10487610"/>
    <w:rsid w:val="10487653"/>
    <w:rsid w:val="104876F6"/>
    <w:rsid w:val="104877AE"/>
    <w:rsid w:val="10487827"/>
    <w:rsid w:val="104878E1"/>
    <w:rsid w:val="10487967"/>
    <w:rsid w:val="104879CD"/>
    <w:rsid w:val="104879E7"/>
    <w:rsid w:val="10487A49"/>
    <w:rsid w:val="10487B3F"/>
    <w:rsid w:val="10487CB5"/>
    <w:rsid w:val="10487CB9"/>
    <w:rsid w:val="10487D41"/>
    <w:rsid w:val="10487F73"/>
    <w:rsid w:val="104900FA"/>
    <w:rsid w:val="1049027B"/>
    <w:rsid w:val="104903A9"/>
    <w:rsid w:val="104903D8"/>
    <w:rsid w:val="104903E0"/>
    <w:rsid w:val="104904E9"/>
    <w:rsid w:val="104904EE"/>
    <w:rsid w:val="10490560"/>
    <w:rsid w:val="104905C8"/>
    <w:rsid w:val="10490656"/>
    <w:rsid w:val="1049067E"/>
    <w:rsid w:val="104906E4"/>
    <w:rsid w:val="1049091F"/>
    <w:rsid w:val="1049099A"/>
    <w:rsid w:val="104909A6"/>
    <w:rsid w:val="10490A35"/>
    <w:rsid w:val="10490A54"/>
    <w:rsid w:val="10490AD5"/>
    <w:rsid w:val="10490AD9"/>
    <w:rsid w:val="10490B5A"/>
    <w:rsid w:val="10490BFE"/>
    <w:rsid w:val="10490D21"/>
    <w:rsid w:val="10490D4D"/>
    <w:rsid w:val="10490DAA"/>
    <w:rsid w:val="10490E39"/>
    <w:rsid w:val="10490E61"/>
    <w:rsid w:val="10490F39"/>
    <w:rsid w:val="10490F47"/>
    <w:rsid w:val="10490F51"/>
    <w:rsid w:val="10490F84"/>
    <w:rsid w:val="10490F86"/>
    <w:rsid w:val="10490FD4"/>
    <w:rsid w:val="10491042"/>
    <w:rsid w:val="10491065"/>
    <w:rsid w:val="10491077"/>
    <w:rsid w:val="104910F3"/>
    <w:rsid w:val="1049117B"/>
    <w:rsid w:val="1049118D"/>
    <w:rsid w:val="10491290"/>
    <w:rsid w:val="104912C7"/>
    <w:rsid w:val="104912D3"/>
    <w:rsid w:val="10491346"/>
    <w:rsid w:val="10491478"/>
    <w:rsid w:val="104914FF"/>
    <w:rsid w:val="1049154D"/>
    <w:rsid w:val="104915DB"/>
    <w:rsid w:val="104916FE"/>
    <w:rsid w:val="1049173B"/>
    <w:rsid w:val="104917EA"/>
    <w:rsid w:val="10491815"/>
    <w:rsid w:val="10491824"/>
    <w:rsid w:val="1049185C"/>
    <w:rsid w:val="104918B2"/>
    <w:rsid w:val="104918B5"/>
    <w:rsid w:val="10491970"/>
    <w:rsid w:val="10491993"/>
    <w:rsid w:val="10491A13"/>
    <w:rsid w:val="10491C1D"/>
    <w:rsid w:val="10491CB0"/>
    <w:rsid w:val="10491D8D"/>
    <w:rsid w:val="10491DF8"/>
    <w:rsid w:val="10491EAA"/>
    <w:rsid w:val="10491F68"/>
    <w:rsid w:val="10491F73"/>
    <w:rsid w:val="10491FA4"/>
    <w:rsid w:val="10492215"/>
    <w:rsid w:val="10492278"/>
    <w:rsid w:val="10492317"/>
    <w:rsid w:val="1049236B"/>
    <w:rsid w:val="104923DE"/>
    <w:rsid w:val="10492444"/>
    <w:rsid w:val="104924AE"/>
    <w:rsid w:val="10492544"/>
    <w:rsid w:val="10492599"/>
    <w:rsid w:val="104926EB"/>
    <w:rsid w:val="10492841"/>
    <w:rsid w:val="104928A0"/>
    <w:rsid w:val="10492922"/>
    <w:rsid w:val="10492944"/>
    <w:rsid w:val="10492954"/>
    <w:rsid w:val="10492A8E"/>
    <w:rsid w:val="10492A99"/>
    <w:rsid w:val="10492BC8"/>
    <w:rsid w:val="10492BE1"/>
    <w:rsid w:val="10492DFC"/>
    <w:rsid w:val="10492F5E"/>
    <w:rsid w:val="10492F66"/>
    <w:rsid w:val="10492FE0"/>
    <w:rsid w:val="10493111"/>
    <w:rsid w:val="10493136"/>
    <w:rsid w:val="10493153"/>
    <w:rsid w:val="104931C9"/>
    <w:rsid w:val="104931DF"/>
    <w:rsid w:val="1049333C"/>
    <w:rsid w:val="104933F7"/>
    <w:rsid w:val="10493442"/>
    <w:rsid w:val="10493546"/>
    <w:rsid w:val="10493559"/>
    <w:rsid w:val="1049362C"/>
    <w:rsid w:val="10493677"/>
    <w:rsid w:val="10493691"/>
    <w:rsid w:val="10493731"/>
    <w:rsid w:val="10493759"/>
    <w:rsid w:val="104937DE"/>
    <w:rsid w:val="10493827"/>
    <w:rsid w:val="10493853"/>
    <w:rsid w:val="104939DC"/>
    <w:rsid w:val="104939E1"/>
    <w:rsid w:val="10493A37"/>
    <w:rsid w:val="10493B9C"/>
    <w:rsid w:val="10493BAE"/>
    <w:rsid w:val="10493BB4"/>
    <w:rsid w:val="10493C79"/>
    <w:rsid w:val="10493DD8"/>
    <w:rsid w:val="10493E32"/>
    <w:rsid w:val="10493EBE"/>
    <w:rsid w:val="10494011"/>
    <w:rsid w:val="10494057"/>
    <w:rsid w:val="10494076"/>
    <w:rsid w:val="104940E9"/>
    <w:rsid w:val="10494247"/>
    <w:rsid w:val="10494297"/>
    <w:rsid w:val="104942B4"/>
    <w:rsid w:val="104942E4"/>
    <w:rsid w:val="1049437F"/>
    <w:rsid w:val="1049438D"/>
    <w:rsid w:val="1049442D"/>
    <w:rsid w:val="1049461E"/>
    <w:rsid w:val="104946FF"/>
    <w:rsid w:val="10494750"/>
    <w:rsid w:val="104947EC"/>
    <w:rsid w:val="1049481B"/>
    <w:rsid w:val="1049482B"/>
    <w:rsid w:val="10494849"/>
    <w:rsid w:val="104948B1"/>
    <w:rsid w:val="1049490B"/>
    <w:rsid w:val="104949AA"/>
    <w:rsid w:val="104949D0"/>
    <w:rsid w:val="104949DA"/>
    <w:rsid w:val="104949F3"/>
    <w:rsid w:val="10494B37"/>
    <w:rsid w:val="10494B6D"/>
    <w:rsid w:val="10494BB0"/>
    <w:rsid w:val="10494C58"/>
    <w:rsid w:val="10494CA8"/>
    <w:rsid w:val="10494D1E"/>
    <w:rsid w:val="10494E53"/>
    <w:rsid w:val="10494E94"/>
    <w:rsid w:val="10494EB4"/>
    <w:rsid w:val="10494EDD"/>
    <w:rsid w:val="10494F54"/>
    <w:rsid w:val="10494FF4"/>
    <w:rsid w:val="10495003"/>
    <w:rsid w:val="1049502A"/>
    <w:rsid w:val="104950C5"/>
    <w:rsid w:val="1049511C"/>
    <w:rsid w:val="104951E3"/>
    <w:rsid w:val="10495205"/>
    <w:rsid w:val="10495253"/>
    <w:rsid w:val="10495310"/>
    <w:rsid w:val="1049532F"/>
    <w:rsid w:val="10495335"/>
    <w:rsid w:val="1049535E"/>
    <w:rsid w:val="10495363"/>
    <w:rsid w:val="10495582"/>
    <w:rsid w:val="104955C0"/>
    <w:rsid w:val="10495636"/>
    <w:rsid w:val="1049599F"/>
    <w:rsid w:val="104959B3"/>
    <w:rsid w:val="10495A0E"/>
    <w:rsid w:val="10495A6E"/>
    <w:rsid w:val="10495A72"/>
    <w:rsid w:val="10495B54"/>
    <w:rsid w:val="10495BE3"/>
    <w:rsid w:val="10495CA4"/>
    <w:rsid w:val="10495E42"/>
    <w:rsid w:val="10495EE3"/>
    <w:rsid w:val="10495EE4"/>
    <w:rsid w:val="10495EFB"/>
    <w:rsid w:val="10495EFF"/>
    <w:rsid w:val="10495F87"/>
    <w:rsid w:val="10496001"/>
    <w:rsid w:val="10496035"/>
    <w:rsid w:val="10496093"/>
    <w:rsid w:val="104960B3"/>
    <w:rsid w:val="104960B9"/>
    <w:rsid w:val="10496138"/>
    <w:rsid w:val="1049614D"/>
    <w:rsid w:val="104961A0"/>
    <w:rsid w:val="104962A4"/>
    <w:rsid w:val="10496347"/>
    <w:rsid w:val="10496370"/>
    <w:rsid w:val="104963FC"/>
    <w:rsid w:val="1049644A"/>
    <w:rsid w:val="104964C5"/>
    <w:rsid w:val="104965EC"/>
    <w:rsid w:val="1049669F"/>
    <w:rsid w:val="104966CB"/>
    <w:rsid w:val="104966CC"/>
    <w:rsid w:val="1049676F"/>
    <w:rsid w:val="104967C8"/>
    <w:rsid w:val="104967E7"/>
    <w:rsid w:val="1049684B"/>
    <w:rsid w:val="1049686B"/>
    <w:rsid w:val="10496A8A"/>
    <w:rsid w:val="10496B07"/>
    <w:rsid w:val="10496B22"/>
    <w:rsid w:val="10496B2A"/>
    <w:rsid w:val="10496B65"/>
    <w:rsid w:val="10496C46"/>
    <w:rsid w:val="10496C65"/>
    <w:rsid w:val="10496DC2"/>
    <w:rsid w:val="10496DE5"/>
    <w:rsid w:val="10496E08"/>
    <w:rsid w:val="10496EB4"/>
    <w:rsid w:val="10496F75"/>
    <w:rsid w:val="1049701E"/>
    <w:rsid w:val="10497026"/>
    <w:rsid w:val="104970C2"/>
    <w:rsid w:val="104971BE"/>
    <w:rsid w:val="1049721D"/>
    <w:rsid w:val="1049723D"/>
    <w:rsid w:val="104972E8"/>
    <w:rsid w:val="1049733D"/>
    <w:rsid w:val="10497371"/>
    <w:rsid w:val="10497397"/>
    <w:rsid w:val="10497488"/>
    <w:rsid w:val="104974C8"/>
    <w:rsid w:val="10497528"/>
    <w:rsid w:val="104975A4"/>
    <w:rsid w:val="10497653"/>
    <w:rsid w:val="104977C3"/>
    <w:rsid w:val="104977D5"/>
    <w:rsid w:val="104977F4"/>
    <w:rsid w:val="1049780B"/>
    <w:rsid w:val="1049791C"/>
    <w:rsid w:val="10497923"/>
    <w:rsid w:val="104979AB"/>
    <w:rsid w:val="104979AD"/>
    <w:rsid w:val="104979EB"/>
    <w:rsid w:val="10497A02"/>
    <w:rsid w:val="10497A83"/>
    <w:rsid w:val="10497A89"/>
    <w:rsid w:val="10497DA7"/>
    <w:rsid w:val="10497E56"/>
    <w:rsid w:val="10497E6C"/>
    <w:rsid w:val="10497EAD"/>
    <w:rsid w:val="10497F7D"/>
    <w:rsid w:val="10497FC4"/>
    <w:rsid w:val="104A005A"/>
    <w:rsid w:val="104A0084"/>
    <w:rsid w:val="104A013C"/>
    <w:rsid w:val="104A01C3"/>
    <w:rsid w:val="104A0278"/>
    <w:rsid w:val="104A0289"/>
    <w:rsid w:val="104A02AD"/>
    <w:rsid w:val="104A02B8"/>
    <w:rsid w:val="104A02DA"/>
    <w:rsid w:val="104A02F7"/>
    <w:rsid w:val="104A035A"/>
    <w:rsid w:val="104A0379"/>
    <w:rsid w:val="104A0470"/>
    <w:rsid w:val="104A04A2"/>
    <w:rsid w:val="104A0544"/>
    <w:rsid w:val="104A0588"/>
    <w:rsid w:val="104A060B"/>
    <w:rsid w:val="104A0668"/>
    <w:rsid w:val="104A06DA"/>
    <w:rsid w:val="104A0777"/>
    <w:rsid w:val="104A098B"/>
    <w:rsid w:val="104A0997"/>
    <w:rsid w:val="104A09C7"/>
    <w:rsid w:val="104A09CB"/>
    <w:rsid w:val="104A0A06"/>
    <w:rsid w:val="104A0A9C"/>
    <w:rsid w:val="104A0AE3"/>
    <w:rsid w:val="104A0AFB"/>
    <w:rsid w:val="104A0B35"/>
    <w:rsid w:val="104A0B4A"/>
    <w:rsid w:val="104A0B75"/>
    <w:rsid w:val="104A0BF8"/>
    <w:rsid w:val="104A0C94"/>
    <w:rsid w:val="104A0D39"/>
    <w:rsid w:val="104A0E35"/>
    <w:rsid w:val="104A0E39"/>
    <w:rsid w:val="104A0F7A"/>
    <w:rsid w:val="104A103B"/>
    <w:rsid w:val="104A1056"/>
    <w:rsid w:val="104A10B1"/>
    <w:rsid w:val="104A10BD"/>
    <w:rsid w:val="104A1124"/>
    <w:rsid w:val="104A11A0"/>
    <w:rsid w:val="104A13FC"/>
    <w:rsid w:val="104A154A"/>
    <w:rsid w:val="104A15EE"/>
    <w:rsid w:val="104A172A"/>
    <w:rsid w:val="104A17A6"/>
    <w:rsid w:val="104A17BC"/>
    <w:rsid w:val="104A17BD"/>
    <w:rsid w:val="104A17E3"/>
    <w:rsid w:val="104A1874"/>
    <w:rsid w:val="104A1888"/>
    <w:rsid w:val="104A18F1"/>
    <w:rsid w:val="104A193D"/>
    <w:rsid w:val="104A197B"/>
    <w:rsid w:val="104A1A5E"/>
    <w:rsid w:val="104A1BB2"/>
    <w:rsid w:val="104A1BC1"/>
    <w:rsid w:val="104A1BFF"/>
    <w:rsid w:val="104A1C34"/>
    <w:rsid w:val="104A1CCC"/>
    <w:rsid w:val="104A1CE0"/>
    <w:rsid w:val="104A1E8D"/>
    <w:rsid w:val="104A1F9B"/>
    <w:rsid w:val="104A1FA3"/>
    <w:rsid w:val="104A2091"/>
    <w:rsid w:val="104A20AB"/>
    <w:rsid w:val="104A2134"/>
    <w:rsid w:val="104A213A"/>
    <w:rsid w:val="104A2165"/>
    <w:rsid w:val="104A2208"/>
    <w:rsid w:val="104A22D2"/>
    <w:rsid w:val="104A22E7"/>
    <w:rsid w:val="104A2379"/>
    <w:rsid w:val="104A251D"/>
    <w:rsid w:val="104A25D8"/>
    <w:rsid w:val="104A2661"/>
    <w:rsid w:val="104A2767"/>
    <w:rsid w:val="104A282B"/>
    <w:rsid w:val="104A2830"/>
    <w:rsid w:val="104A29A0"/>
    <w:rsid w:val="104A2AF7"/>
    <w:rsid w:val="104A2BA7"/>
    <w:rsid w:val="104A2C0A"/>
    <w:rsid w:val="104A2D91"/>
    <w:rsid w:val="104A2D93"/>
    <w:rsid w:val="104A2D97"/>
    <w:rsid w:val="104A2F3D"/>
    <w:rsid w:val="104A2F86"/>
    <w:rsid w:val="104A3125"/>
    <w:rsid w:val="104A315B"/>
    <w:rsid w:val="104A3199"/>
    <w:rsid w:val="104A31BB"/>
    <w:rsid w:val="104A31E5"/>
    <w:rsid w:val="104A3203"/>
    <w:rsid w:val="104A320C"/>
    <w:rsid w:val="104A3227"/>
    <w:rsid w:val="104A32AE"/>
    <w:rsid w:val="104A32CA"/>
    <w:rsid w:val="104A332C"/>
    <w:rsid w:val="104A3471"/>
    <w:rsid w:val="104A34DB"/>
    <w:rsid w:val="104A3516"/>
    <w:rsid w:val="104A352B"/>
    <w:rsid w:val="104A3533"/>
    <w:rsid w:val="104A355A"/>
    <w:rsid w:val="104A355D"/>
    <w:rsid w:val="104A356E"/>
    <w:rsid w:val="104A357E"/>
    <w:rsid w:val="104A3587"/>
    <w:rsid w:val="104A35C0"/>
    <w:rsid w:val="104A35C3"/>
    <w:rsid w:val="104A3630"/>
    <w:rsid w:val="104A3695"/>
    <w:rsid w:val="104A3703"/>
    <w:rsid w:val="104A3723"/>
    <w:rsid w:val="104A3769"/>
    <w:rsid w:val="104A379E"/>
    <w:rsid w:val="104A37AC"/>
    <w:rsid w:val="104A3841"/>
    <w:rsid w:val="104A38A1"/>
    <w:rsid w:val="104A3A15"/>
    <w:rsid w:val="104A3AB3"/>
    <w:rsid w:val="104A3AE5"/>
    <w:rsid w:val="104A3B07"/>
    <w:rsid w:val="104A3C12"/>
    <w:rsid w:val="104A3C3A"/>
    <w:rsid w:val="104A3DCB"/>
    <w:rsid w:val="104A3E4A"/>
    <w:rsid w:val="104A3E97"/>
    <w:rsid w:val="104A3EBB"/>
    <w:rsid w:val="104A3EC5"/>
    <w:rsid w:val="104A3EF9"/>
    <w:rsid w:val="104A3F08"/>
    <w:rsid w:val="104A4171"/>
    <w:rsid w:val="104A41D0"/>
    <w:rsid w:val="104A4213"/>
    <w:rsid w:val="104A425A"/>
    <w:rsid w:val="104A432A"/>
    <w:rsid w:val="104A4453"/>
    <w:rsid w:val="104A462E"/>
    <w:rsid w:val="104A46F3"/>
    <w:rsid w:val="104A470C"/>
    <w:rsid w:val="104A4783"/>
    <w:rsid w:val="104A483B"/>
    <w:rsid w:val="104A4971"/>
    <w:rsid w:val="104A49A1"/>
    <w:rsid w:val="104A4A91"/>
    <w:rsid w:val="104A4A98"/>
    <w:rsid w:val="104A4B02"/>
    <w:rsid w:val="104A4B41"/>
    <w:rsid w:val="104A4B79"/>
    <w:rsid w:val="104A4BA5"/>
    <w:rsid w:val="104A4BE8"/>
    <w:rsid w:val="104A4C3A"/>
    <w:rsid w:val="104A4C4C"/>
    <w:rsid w:val="104A4CE9"/>
    <w:rsid w:val="104A4D93"/>
    <w:rsid w:val="104A4E0C"/>
    <w:rsid w:val="104A4E30"/>
    <w:rsid w:val="104A4E39"/>
    <w:rsid w:val="104A4E89"/>
    <w:rsid w:val="104A4EEB"/>
    <w:rsid w:val="104A50AF"/>
    <w:rsid w:val="104A50FD"/>
    <w:rsid w:val="104A517A"/>
    <w:rsid w:val="104A5206"/>
    <w:rsid w:val="104A520F"/>
    <w:rsid w:val="104A52FA"/>
    <w:rsid w:val="104A5384"/>
    <w:rsid w:val="104A53DF"/>
    <w:rsid w:val="104A55A3"/>
    <w:rsid w:val="104A55CF"/>
    <w:rsid w:val="104A566D"/>
    <w:rsid w:val="104A5825"/>
    <w:rsid w:val="104A5930"/>
    <w:rsid w:val="104A59D4"/>
    <w:rsid w:val="104A5B6C"/>
    <w:rsid w:val="104A5C24"/>
    <w:rsid w:val="104A5CD0"/>
    <w:rsid w:val="104A5DAD"/>
    <w:rsid w:val="104A5EAD"/>
    <w:rsid w:val="104A5F0B"/>
    <w:rsid w:val="104A5F73"/>
    <w:rsid w:val="104A5FAA"/>
    <w:rsid w:val="104A6085"/>
    <w:rsid w:val="104A6130"/>
    <w:rsid w:val="104A61FD"/>
    <w:rsid w:val="104A6227"/>
    <w:rsid w:val="104A6242"/>
    <w:rsid w:val="104A628F"/>
    <w:rsid w:val="104A62E0"/>
    <w:rsid w:val="104A636E"/>
    <w:rsid w:val="104A63FC"/>
    <w:rsid w:val="104A6451"/>
    <w:rsid w:val="104A6454"/>
    <w:rsid w:val="104A6499"/>
    <w:rsid w:val="104A6507"/>
    <w:rsid w:val="104A6520"/>
    <w:rsid w:val="104A6540"/>
    <w:rsid w:val="104A65CE"/>
    <w:rsid w:val="104A65E0"/>
    <w:rsid w:val="104A66B5"/>
    <w:rsid w:val="104A66C8"/>
    <w:rsid w:val="104A6712"/>
    <w:rsid w:val="104A677F"/>
    <w:rsid w:val="104A67BF"/>
    <w:rsid w:val="104A682B"/>
    <w:rsid w:val="104A68A3"/>
    <w:rsid w:val="104A6967"/>
    <w:rsid w:val="104A6997"/>
    <w:rsid w:val="104A6A1A"/>
    <w:rsid w:val="104A6A61"/>
    <w:rsid w:val="104A6AEA"/>
    <w:rsid w:val="104A6B45"/>
    <w:rsid w:val="104A6B58"/>
    <w:rsid w:val="104A6BCC"/>
    <w:rsid w:val="104A6C1B"/>
    <w:rsid w:val="104A6C35"/>
    <w:rsid w:val="104A6C84"/>
    <w:rsid w:val="104A6DA5"/>
    <w:rsid w:val="104A6DD1"/>
    <w:rsid w:val="104A6E52"/>
    <w:rsid w:val="104A6E9D"/>
    <w:rsid w:val="104A6EB4"/>
    <w:rsid w:val="104A6F12"/>
    <w:rsid w:val="104A6F9F"/>
    <w:rsid w:val="104A7017"/>
    <w:rsid w:val="104A7088"/>
    <w:rsid w:val="104A709D"/>
    <w:rsid w:val="104A70C4"/>
    <w:rsid w:val="104A7288"/>
    <w:rsid w:val="104A72B2"/>
    <w:rsid w:val="104A7309"/>
    <w:rsid w:val="104A7438"/>
    <w:rsid w:val="104A748A"/>
    <w:rsid w:val="104A74A0"/>
    <w:rsid w:val="104A7571"/>
    <w:rsid w:val="104A75BD"/>
    <w:rsid w:val="104A7635"/>
    <w:rsid w:val="104A76B6"/>
    <w:rsid w:val="104A7771"/>
    <w:rsid w:val="104A78D4"/>
    <w:rsid w:val="104A7B0F"/>
    <w:rsid w:val="104A7D96"/>
    <w:rsid w:val="104A7E58"/>
    <w:rsid w:val="104B00CA"/>
    <w:rsid w:val="104B011B"/>
    <w:rsid w:val="104B0166"/>
    <w:rsid w:val="104B01AC"/>
    <w:rsid w:val="104B02AE"/>
    <w:rsid w:val="104B02BB"/>
    <w:rsid w:val="104B0385"/>
    <w:rsid w:val="104B03FB"/>
    <w:rsid w:val="104B0471"/>
    <w:rsid w:val="104B0519"/>
    <w:rsid w:val="104B0577"/>
    <w:rsid w:val="104B0682"/>
    <w:rsid w:val="104B069F"/>
    <w:rsid w:val="104B06E5"/>
    <w:rsid w:val="104B0942"/>
    <w:rsid w:val="104B0976"/>
    <w:rsid w:val="104B0998"/>
    <w:rsid w:val="104B09DE"/>
    <w:rsid w:val="104B0AEA"/>
    <w:rsid w:val="104B0B03"/>
    <w:rsid w:val="104B0B3B"/>
    <w:rsid w:val="104B0B9F"/>
    <w:rsid w:val="104B0BDB"/>
    <w:rsid w:val="104B0C01"/>
    <w:rsid w:val="104B0C30"/>
    <w:rsid w:val="104B0C86"/>
    <w:rsid w:val="104B0D7D"/>
    <w:rsid w:val="104B0D88"/>
    <w:rsid w:val="104B0DEE"/>
    <w:rsid w:val="104B0E2C"/>
    <w:rsid w:val="104B0F13"/>
    <w:rsid w:val="104B0F8F"/>
    <w:rsid w:val="104B1148"/>
    <w:rsid w:val="104B11EE"/>
    <w:rsid w:val="104B1254"/>
    <w:rsid w:val="104B12D0"/>
    <w:rsid w:val="104B1305"/>
    <w:rsid w:val="104B130A"/>
    <w:rsid w:val="104B133B"/>
    <w:rsid w:val="104B1378"/>
    <w:rsid w:val="104B1392"/>
    <w:rsid w:val="104B1489"/>
    <w:rsid w:val="104B14CF"/>
    <w:rsid w:val="104B1605"/>
    <w:rsid w:val="104B166A"/>
    <w:rsid w:val="104B16FC"/>
    <w:rsid w:val="104B176C"/>
    <w:rsid w:val="104B179C"/>
    <w:rsid w:val="104B1837"/>
    <w:rsid w:val="104B184F"/>
    <w:rsid w:val="104B18CE"/>
    <w:rsid w:val="104B1905"/>
    <w:rsid w:val="104B19FB"/>
    <w:rsid w:val="104B1A24"/>
    <w:rsid w:val="104B1AE0"/>
    <w:rsid w:val="104B1CC0"/>
    <w:rsid w:val="104B1CE0"/>
    <w:rsid w:val="104B1D54"/>
    <w:rsid w:val="104B1E80"/>
    <w:rsid w:val="104B1E86"/>
    <w:rsid w:val="104B1EA7"/>
    <w:rsid w:val="104B1ECD"/>
    <w:rsid w:val="104B1FDA"/>
    <w:rsid w:val="104B2045"/>
    <w:rsid w:val="104B2046"/>
    <w:rsid w:val="104B23D1"/>
    <w:rsid w:val="104B23FE"/>
    <w:rsid w:val="104B24AD"/>
    <w:rsid w:val="104B24C4"/>
    <w:rsid w:val="104B2512"/>
    <w:rsid w:val="104B25CF"/>
    <w:rsid w:val="104B2687"/>
    <w:rsid w:val="104B2719"/>
    <w:rsid w:val="104B277D"/>
    <w:rsid w:val="104B27E4"/>
    <w:rsid w:val="104B2873"/>
    <w:rsid w:val="104B2904"/>
    <w:rsid w:val="104B2954"/>
    <w:rsid w:val="104B2955"/>
    <w:rsid w:val="104B2978"/>
    <w:rsid w:val="104B298D"/>
    <w:rsid w:val="104B2AA8"/>
    <w:rsid w:val="104B2B03"/>
    <w:rsid w:val="104B2B27"/>
    <w:rsid w:val="104B2B42"/>
    <w:rsid w:val="104B2B5F"/>
    <w:rsid w:val="104B2B8A"/>
    <w:rsid w:val="104B2C98"/>
    <w:rsid w:val="104B2CBC"/>
    <w:rsid w:val="104B2E69"/>
    <w:rsid w:val="104B2EA3"/>
    <w:rsid w:val="104B2F27"/>
    <w:rsid w:val="104B2FB8"/>
    <w:rsid w:val="104B2FC1"/>
    <w:rsid w:val="104B303C"/>
    <w:rsid w:val="104B3056"/>
    <w:rsid w:val="104B306D"/>
    <w:rsid w:val="104B3076"/>
    <w:rsid w:val="104B3091"/>
    <w:rsid w:val="104B3115"/>
    <w:rsid w:val="104B3124"/>
    <w:rsid w:val="104B3147"/>
    <w:rsid w:val="104B31C7"/>
    <w:rsid w:val="104B320A"/>
    <w:rsid w:val="104B325D"/>
    <w:rsid w:val="104B33F5"/>
    <w:rsid w:val="104B3514"/>
    <w:rsid w:val="104B36E3"/>
    <w:rsid w:val="104B370D"/>
    <w:rsid w:val="104B375A"/>
    <w:rsid w:val="104B381C"/>
    <w:rsid w:val="104B38EE"/>
    <w:rsid w:val="104B3A64"/>
    <w:rsid w:val="104B3AB8"/>
    <w:rsid w:val="104B3ACC"/>
    <w:rsid w:val="104B3AFA"/>
    <w:rsid w:val="104B3BE0"/>
    <w:rsid w:val="104B3C88"/>
    <w:rsid w:val="104B3C8B"/>
    <w:rsid w:val="104B3D70"/>
    <w:rsid w:val="104B3E06"/>
    <w:rsid w:val="104B3E7F"/>
    <w:rsid w:val="104B3EB5"/>
    <w:rsid w:val="104B3EBA"/>
    <w:rsid w:val="104B3EC3"/>
    <w:rsid w:val="104B3F03"/>
    <w:rsid w:val="104B4008"/>
    <w:rsid w:val="104B420D"/>
    <w:rsid w:val="104B4418"/>
    <w:rsid w:val="104B4428"/>
    <w:rsid w:val="104B4449"/>
    <w:rsid w:val="104B44CA"/>
    <w:rsid w:val="104B44DA"/>
    <w:rsid w:val="104B46A3"/>
    <w:rsid w:val="104B46BB"/>
    <w:rsid w:val="104B46C6"/>
    <w:rsid w:val="104B4719"/>
    <w:rsid w:val="104B4905"/>
    <w:rsid w:val="104B4946"/>
    <w:rsid w:val="104B497E"/>
    <w:rsid w:val="104B49E2"/>
    <w:rsid w:val="104B49F7"/>
    <w:rsid w:val="104B4AB4"/>
    <w:rsid w:val="104B4AF8"/>
    <w:rsid w:val="104B4BC3"/>
    <w:rsid w:val="104B4BD3"/>
    <w:rsid w:val="104B4C52"/>
    <w:rsid w:val="104B4C7B"/>
    <w:rsid w:val="104B4CD5"/>
    <w:rsid w:val="104B4D66"/>
    <w:rsid w:val="104B4E7A"/>
    <w:rsid w:val="104B4F99"/>
    <w:rsid w:val="104B502F"/>
    <w:rsid w:val="104B506F"/>
    <w:rsid w:val="104B5076"/>
    <w:rsid w:val="104B50BE"/>
    <w:rsid w:val="104B50DC"/>
    <w:rsid w:val="104B519E"/>
    <w:rsid w:val="104B5235"/>
    <w:rsid w:val="104B52DE"/>
    <w:rsid w:val="104B53FE"/>
    <w:rsid w:val="104B5483"/>
    <w:rsid w:val="104B54B8"/>
    <w:rsid w:val="104B54BB"/>
    <w:rsid w:val="104B5533"/>
    <w:rsid w:val="104B5545"/>
    <w:rsid w:val="104B5570"/>
    <w:rsid w:val="104B568E"/>
    <w:rsid w:val="104B572E"/>
    <w:rsid w:val="104B57AC"/>
    <w:rsid w:val="104B57BA"/>
    <w:rsid w:val="104B57CC"/>
    <w:rsid w:val="104B58E7"/>
    <w:rsid w:val="104B599E"/>
    <w:rsid w:val="104B59ED"/>
    <w:rsid w:val="104B5A33"/>
    <w:rsid w:val="104B5A3E"/>
    <w:rsid w:val="104B5B11"/>
    <w:rsid w:val="104B5BAC"/>
    <w:rsid w:val="104B5C64"/>
    <w:rsid w:val="104B5C90"/>
    <w:rsid w:val="104B6031"/>
    <w:rsid w:val="104B6049"/>
    <w:rsid w:val="104B607B"/>
    <w:rsid w:val="104B610A"/>
    <w:rsid w:val="104B61C5"/>
    <w:rsid w:val="104B62AA"/>
    <w:rsid w:val="104B63E7"/>
    <w:rsid w:val="104B63ED"/>
    <w:rsid w:val="104B6639"/>
    <w:rsid w:val="104B663C"/>
    <w:rsid w:val="104B66B1"/>
    <w:rsid w:val="104B66BC"/>
    <w:rsid w:val="104B66C2"/>
    <w:rsid w:val="104B670C"/>
    <w:rsid w:val="104B6790"/>
    <w:rsid w:val="104B6814"/>
    <w:rsid w:val="104B681A"/>
    <w:rsid w:val="104B6979"/>
    <w:rsid w:val="104B6985"/>
    <w:rsid w:val="104B69F5"/>
    <w:rsid w:val="104B6A37"/>
    <w:rsid w:val="104B6A61"/>
    <w:rsid w:val="104B6BB6"/>
    <w:rsid w:val="104B6C83"/>
    <w:rsid w:val="104B6C8F"/>
    <w:rsid w:val="104B6CB4"/>
    <w:rsid w:val="104B6E0D"/>
    <w:rsid w:val="104B6EB0"/>
    <w:rsid w:val="104B70E0"/>
    <w:rsid w:val="104B7181"/>
    <w:rsid w:val="104B71B5"/>
    <w:rsid w:val="104B7245"/>
    <w:rsid w:val="104B72A8"/>
    <w:rsid w:val="104B7344"/>
    <w:rsid w:val="104B7398"/>
    <w:rsid w:val="104B73B1"/>
    <w:rsid w:val="104B745A"/>
    <w:rsid w:val="104B7491"/>
    <w:rsid w:val="104B74DF"/>
    <w:rsid w:val="104B7532"/>
    <w:rsid w:val="104B755C"/>
    <w:rsid w:val="104B75DD"/>
    <w:rsid w:val="104B76BC"/>
    <w:rsid w:val="104B76C5"/>
    <w:rsid w:val="104B7718"/>
    <w:rsid w:val="104B7833"/>
    <w:rsid w:val="104B78BD"/>
    <w:rsid w:val="104B78E5"/>
    <w:rsid w:val="104B79E7"/>
    <w:rsid w:val="104B7A39"/>
    <w:rsid w:val="104B7AD4"/>
    <w:rsid w:val="104B7AF6"/>
    <w:rsid w:val="104B7B90"/>
    <w:rsid w:val="104B7BA2"/>
    <w:rsid w:val="104B7D98"/>
    <w:rsid w:val="104B7E53"/>
    <w:rsid w:val="104B7E57"/>
    <w:rsid w:val="104B7EE9"/>
    <w:rsid w:val="104B7EED"/>
    <w:rsid w:val="104B7F0F"/>
    <w:rsid w:val="104B7FA1"/>
    <w:rsid w:val="104C009A"/>
    <w:rsid w:val="104C00A9"/>
    <w:rsid w:val="104C00B3"/>
    <w:rsid w:val="104C00B5"/>
    <w:rsid w:val="104C01D4"/>
    <w:rsid w:val="104C0288"/>
    <w:rsid w:val="104C0401"/>
    <w:rsid w:val="104C0442"/>
    <w:rsid w:val="104C0443"/>
    <w:rsid w:val="104C045B"/>
    <w:rsid w:val="104C0462"/>
    <w:rsid w:val="104C057C"/>
    <w:rsid w:val="104C05C5"/>
    <w:rsid w:val="104C05D1"/>
    <w:rsid w:val="104C05EB"/>
    <w:rsid w:val="104C0605"/>
    <w:rsid w:val="104C065C"/>
    <w:rsid w:val="104C0692"/>
    <w:rsid w:val="104C0719"/>
    <w:rsid w:val="104C080A"/>
    <w:rsid w:val="104C0812"/>
    <w:rsid w:val="104C0836"/>
    <w:rsid w:val="104C086E"/>
    <w:rsid w:val="104C0889"/>
    <w:rsid w:val="104C0981"/>
    <w:rsid w:val="104C09B9"/>
    <w:rsid w:val="104C0A6E"/>
    <w:rsid w:val="104C0B0C"/>
    <w:rsid w:val="104C0BB8"/>
    <w:rsid w:val="104C0C16"/>
    <w:rsid w:val="104C0CAF"/>
    <w:rsid w:val="104C0CBE"/>
    <w:rsid w:val="104C0D06"/>
    <w:rsid w:val="104C0D07"/>
    <w:rsid w:val="104C0DEA"/>
    <w:rsid w:val="104C0E91"/>
    <w:rsid w:val="104C0F0C"/>
    <w:rsid w:val="104C0F1E"/>
    <w:rsid w:val="104C0F36"/>
    <w:rsid w:val="104C0F3A"/>
    <w:rsid w:val="104C1013"/>
    <w:rsid w:val="104C108E"/>
    <w:rsid w:val="104C1124"/>
    <w:rsid w:val="104C1133"/>
    <w:rsid w:val="104C11C0"/>
    <w:rsid w:val="104C12B5"/>
    <w:rsid w:val="104C135F"/>
    <w:rsid w:val="104C13EC"/>
    <w:rsid w:val="104C13F5"/>
    <w:rsid w:val="104C1415"/>
    <w:rsid w:val="104C144C"/>
    <w:rsid w:val="104C1508"/>
    <w:rsid w:val="104C1520"/>
    <w:rsid w:val="104C158C"/>
    <w:rsid w:val="104C165B"/>
    <w:rsid w:val="104C171E"/>
    <w:rsid w:val="104C1794"/>
    <w:rsid w:val="104C1807"/>
    <w:rsid w:val="104C18FC"/>
    <w:rsid w:val="104C1976"/>
    <w:rsid w:val="104C1981"/>
    <w:rsid w:val="104C19EE"/>
    <w:rsid w:val="104C1A0F"/>
    <w:rsid w:val="104C1A11"/>
    <w:rsid w:val="104C1A3B"/>
    <w:rsid w:val="104C1A77"/>
    <w:rsid w:val="104C1A8E"/>
    <w:rsid w:val="104C1AFA"/>
    <w:rsid w:val="104C1AFB"/>
    <w:rsid w:val="104C1B7E"/>
    <w:rsid w:val="104C1BEF"/>
    <w:rsid w:val="104C1C11"/>
    <w:rsid w:val="104C1C51"/>
    <w:rsid w:val="104C1C9F"/>
    <w:rsid w:val="104C1DF9"/>
    <w:rsid w:val="104C1E7C"/>
    <w:rsid w:val="104C1F7D"/>
    <w:rsid w:val="104C1FEE"/>
    <w:rsid w:val="104C2097"/>
    <w:rsid w:val="104C2113"/>
    <w:rsid w:val="104C21AF"/>
    <w:rsid w:val="104C2240"/>
    <w:rsid w:val="104C246D"/>
    <w:rsid w:val="104C24BF"/>
    <w:rsid w:val="104C24FE"/>
    <w:rsid w:val="104C2572"/>
    <w:rsid w:val="104C2597"/>
    <w:rsid w:val="104C25B0"/>
    <w:rsid w:val="104C2639"/>
    <w:rsid w:val="104C2786"/>
    <w:rsid w:val="104C27B5"/>
    <w:rsid w:val="104C281E"/>
    <w:rsid w:val="104C28F1"/>
    <w:rsid w:val="104C2A71"/>
    <w:rsid w:val="104C2B63"/>
    <w:rsid w:val="104C2C0F"/>
    <w:rsid w:val="104C2C5F"/>
    <w:rsid w:val="104C2CFE"/>
    <w:rsid w:val="104C2D0F"/>
    <w:rsid w:val="104C2D23"/>
    <w:rsid w:val="104C2D40"/>
    <w:rsid w:val="104C2DD4"/>
    <w:rsid w:val="104C2E07"/>
    <w:rsid w:val="104C2E3F"/>
    <w:rsid w:val="104C2ECC"/>
    <w:rsid w:val="104C2F60"/>
    <w:rsid w:val="104C3013"/>
    <w:rsid w:val="104C3034"/>
    <w:rsid w:val="104C310A"/>
    <w:rsid w:val="104C320B"/>
    <w:rsid w:val="104C321E"/>
    <w:rsid w:val="104C3235"/>
    <w:rsid w:val="104C328E"/>
    <w:rsid w:val="104C32A8"/>
    <w:rsid w:val="104C32D8"/>
    <w:rsid w:val="104C3394"/>
    <w:rsid w:val="104C33F1"/>
    <w:rsid w:val="104C356B"/>
    <w:rsid w:val="104C3595"/>
    <w:rsid w:val="104C35AF"/>
    <w:rsid w:val="104C3651"/>
    <w:rsid w:val="104C365B"/>
    <w:rsid w:val="104C3677"/>
    <w:rsid w:val="104C371F"/>
    <w:rsid w:val="104C3761"/>
    <w:rsid w:val="104C3912"/>
    <w:rsid w:val="104C3914"/>
    <w:rsid w:val="104C39C5"/>
    <w:rsid w:val="104C39F4"/>
    <w:rsid w:val="104C3B56"/>
    <w:rsid w:val="104C3CD0"/>
    <w:rsid w:val="104C3D86"/>
    <w:rsid w:val="104C3D8F"/>
    <w:rsid w:val="104C3DD8"/>
    <w:rsid w:val="104C3DFC"/>
    <w:rsid w:val="104C3F11"/>
    <w:rsid w:val="104C3F4A"/>
    <w:rsid w:val="104C408E"/>
    <w:rsid w:val="104C4095"/>
    <w:rsid w:val="104C40AC"/>
    <w:rsid w:val="104C4101"/>
    <w:rsid w:val="104C4131"/>
    <w:rsid w:val="104C414B"/>
    <w:rsid w:val="104C4210"/>
    <w:rsid w:val="104C42E0"/>
    <w:rsid w:val="104C42FD"/>
    <w:rsid w:val="104C43B1"/>
    <w:rsid w:val="104C4415"/>
    <w:rsid w:val="104C44B0"/>
    <w:rsid w:val="104C45E8"/>
    <w:rsid w:val="104C4657"/>
    <w:rsid w:val="104C466E"/>
    <w:rsid w:val="104C4685"/>
    <w:rsid w:val="104C46F0"/>
    <w:rsid w:val="104C475A"/>
    <w:rsid w:val="104C47E6"/>
    <w:rsid w:val="104C4840"/>
    <w:rsid w:val="104C4910"/>
    <w:rsid w:val="104C4923"/>
    <w:rsid w:val="104C495E"/>
    <w:rsid w:val="104C49DA"/>
    <w:rsid w:val="104C4A82"/>
    <w:rsid w:val="104C4B6D"/>
    <w:rsid w:val="104C4BE1"/>
    <w:rsid w:val="104C4C9F"/>
    <w:rsid w:val="104C4CE0"/>
    <w:rsid w:val="104C4DDB"/>
    <w:rsid w:val="104C4DEF"/>
    <w:rsid w:val="104C4EDE"/>
    <w:rsid w:val="104C4FF1"/>
    <w:rsid w:val="104C50FD"/>
    <w:rsid w:val="104C52CA"/>
    <w:rsid w:val="104C5345"/>
    <w:rsid w:val="104C53E5"/>
    <w:rsid w:val="104C5434"/>
    <w:rsid w:val="104C552E"/>
    <w:rsid w:val="104C55C3"/>
    <w:rsid w:val="104C5607"/>
    <w:rsid w:val="104C562F"/>
    <w:rsid w:val="104C5665"/>
    <w:rsid w:val="104C5690"/>
    <w:rsid w:val="104C56A2"/>
    <w:rsid w:val="104C5772"/>
    <w:rsid w:val="104C579A"/>
    <w:rsid w:val="104C57E3"/>
    <w:rsid w:val="104C5838"/>
    <w:rsid w:val="104C58B3"/>
    <w:rsid w:val="104C58CE"/>
    <w:rsid w:val="104C58F7"/>
    <w:rsid w:val="104C5971"/>
    <w:rsid w:val="104C5A1A"/>
    <w:rsid w:val="104C5D09"/>
    <w:rsid w:val="104C5DE2"/>
    <w:rsid w:val="104C5E32"/>
    <w:rsid w:val="104C60BD"/>
    <w:rsid w:val="104C60CF"/>
    <w:rsid w:val="104C6121"/>
    <w:rsid w:val="104C6139"/>
    <w:rsid w:val="104C626D"/>
    <w:rsid w:val="104C62DD"/>
    <w:rsid w:val="104C62EE"/>
    <w:rsid w:val="104C6317"/>
    <w:rsid w:val="104C6351"/>
    <w:rsid w:val="104C638C"/>
    <w:rsid w:val="104C63E6"/>
    <w:rsid w:val="104C649D"/>
    <w:rsid w:val="104C64A2"/>
    <w:rsid w:val="104C64AD"/>
    <w:rsid w:val="104C6522"/>
    <w:rsid w:val="104C656B"/>
    <w:rsid w:val="104C6593"/>
    <w:rsid w:val="104C6605"/>
    <w:rsid w:val="104C669C"/>
    <w:rsid w:val="104C67A7"/>
    <w:rsid w:val="104C681A"/>
    <w:rsid w:val="104C688F"/>
    <w:rsid w:val="104C68C5"/>
    <w:rsid w:val="104C68D8"/>
    <w:rsid w:val="104C6988"/>
    <w:rsid w:val="104C69D8"/>
    <w:rsid w:val="104C6A45"/>
    <w:rsid w:val="104C6A46"/>
    <w:rsid w:val="104C6AF7"/>
    <w:rsid w:val="104C6B3F"/>
    <w:rsid w:val="104C6B6A"/>
    <w:rsid w:val="104C6BB7"/>
    <w:rsid w:val="104C6C0F"/>
    <w:rsid w:val="104C6CF4"/>
    <w:rsid w:val="104C6D18"/>
    <w:rsid w:val="104C6D4D"/>
    <w:rsid w:val="104C6DF9"/>
    <w:rsid w:val="104C6EC9"/>
    <w:rsid w:val="104C6F1B"/>
    <w:rsid w:val="104C6F9E"/>
    <w:rsid w:val="104C6FAA"/>
    <w:rsid w:val="104C70B3"/>
    <w:rsid w:val="104C70B6"/>
    <w:rsid w:val="104C70FE"/>
    <w:rsid w:val="104C7131"/>
    <w:rsid w:val="104C7184"/>
    <w:rsid w:val="104C71AD"/>
    <w:rsid w:val="104C71E7"/>
    <w:rsid w:val="104C7240"/>
    <w:rsid w:val="104C72F8"/>
    <w:rsid w:val="104C740C"/>
    <w:rsid w:val="104C7451"/>
    <w:rsid w:val="104C748C"/>
    <w:rsid w:val="104C75B2"/>
    <w:rsid w:val="104C77EC"/>
    <w:rsid w:val="104C7879"/>
    <w:rsid w:val="104C78CC"/>
    <w:rsid w:val="104C78D4"/>
    <w:rsid w:val="104C797A"/>
    <w:rsid w:val="104C7A2D"/>
    <w:rsid w:val="104C7A5A"/>
    <w:rsid w:val="104C7B5D"/>
    <w:rsid w:val="104C7BB8"/>
    <w:rsid w:val="104C7BC5"/>
    <w:rsid w:val="104C7C0F"/>
    <w:rsid w:val="104C7C33"/>
    <w:rsid w:val="104C7C38"/>
    <w:rsid w:val="104C7C73"/>
    <w:rsid w:val="104D0018"/>
    <w:rsid w:val="104D0092"/>
    <w:rsid w:val="104D00BF"/>
    <w:rsid w:val="104D0105"/>
    <w:rsid w:val="104D014A"/>
    <w:rsid w:val="104D0185"/>
    <w:rsid w:val="104D01A4"/>
    <w:rsid w:val="104D0257"/>
    <w:rsid w:val="104D0331"/>
    <w:rsid w:val="104D0510"/>
    <w:rsid w:val="104D0533"/>
    <w:rsid w:val="104D062F"/>
    <w:rsid w:val="104D0635"/>
    <w:rsid w:val="104D06C3"/>
    <w:rsid w:val="104D07A4"/>
    <w:rsid w:val="104D081F"/>
    <w:rsid w:val="104D0908"/>
    <w:rsid w:val="104D095E"/>
    <w:rsid w:val="104D0A6A"/>
    <w:rsid w:val="104D0B2C"/>
    <w:rsid w:val="104D0B6F"/>
    <w:rsid w:val="104D0C3F"/>
    <w:rsid w:val="104D0C40"/>
    <w:rsid w:val="104D0E1F"/>
    <w:rsid w:val="104D0ED3"/>
    <w:rsid w:val="104D0EF9"/>
    <w:rsid w:val="104D0F0E"/>
    <w:rsid w:val="104D0FF3"/>
    <w:rsid w:val="104D1001"/>
    <w:rsid w:val="104D1071"/>
    <w:rsid w:val="104D10D4"/>
    <w:rsid w:val="104D10EB"/>
    <w:rsid w:val="104D1298"/>
    <w:rsid w:val="104D145C"/>
    <w:rsid w:val="104D14AB"/>
    <w:rsid w:val="104D15A7"/>
    <w:rsid w:val="104D1650"/>
    <w:rsid w:val="104D16DC"/>
    <w:rsid w:val="104D16DF"/>
    <w:rsid w:val="104D16EB"/>
    <w:rsid w:val="104D1760"/>
    <w:rsid w:val="104D185E"/>
    <w:rsid w:val="104D1861"/>
    <w:rsid w:val="104D18A0"/>
    <w:rsid w:val="104D190B"/>
    <w:rsid w:val="104D1AA7"/>
    <w:rsid w:val="104D1B89"/>
    <w:rsid w:val="104D1BB8"/>
    <w:rsid w:val="104D1BD2"/>
    <w:rsid w:val="104D1C0F"/>
    <w:rsid w:val="104D1CCD"/>
    <w:rsid w:val="104D1D7B"/>
    <w:rsid w:val="104D1D8C"/>
    <w:rsid w:val="104D1E48"/>
    <w:rsid w:val="104D1E51"/>
    <w:rsid w:val="104D1EE2"/>
    <w:rsid w:val="104D1EE7"/>
    <w:rsid w:val="104D1EEE"/>
    <w:rsid w:val="104D1FAD"/>
    <w:rsid w:val="104D1FBF"/>
    <w:rsid w:val="104D1FDF"/>
    <w:rsid w:val="104D20A1"/>
    <w:rsid w:val="104D212B"/>
    <w:rsid w:val="104D2151"/>
    <w:rsid w:val="104D218A"/>
    <w:rsid w:val="104D2298"/>
    <w:rsid w:val="104D22E4"/>
    <w:rsid w:val="104D24A2"/>
    <w:rsid w:val="104D2580"/>
    <w:rsid w:val="104D2708"/>
    <w:rsid w:val="104D2735"/>
    <w:rsid w:val="104D273E"/>
    <w:rsid w:val="104D2781"/>
    <w:rsid w:val="104D279D"/>
    <w:rsid w:val="104D28C5"/>
    <w:rsid w:val="104D29E6"/>
    <w:rsid w:val="104D2AAB"/>
    <w:rsid w:val="104D2B33"/>
    <w:rsid w:val="104D2C17"/>
    <w:rsid w:val="104D2D3F"/>
    <w:rsid w:val="104D2DB4"/>
    <w:rsid w:val="104D2E24"/>
    <w:rsid w:val="104D2EBE"/>
    <w:rsid w:val="104D2EEB"/>
    <w:rsid w:val="104D2FE4"/>
    <w:rsid w:val="104D301F"/>
    <w:rsid w:val="104D30C5"/>
    <w:rsid w:val="104D3166"/>
    <w:rsid w:val="104D31AF"/>
    <w:rsid w:val="104D31C1"/>
    <w:rsid w:val="104D31CF"/>
    <w:rsid w:val="104D32A6"/>
    <w:rsid w:val="104D3339"/>
    <w:rsid w:val="104D33CE"/>
    <w:rsid w:val="104D3421"/>
    <w:rsid w:val="104D348E"/>
    <w:rsid w:val="104D34E5"/>
    <w:rsid w:val="104D355E"/>
    <w:rsid w:val="104D35C8"/>
    <w:rsid w:val="104D38B9"/>
    <w:rsid w:val="104D3937"/>
    <w:rsid w:val="104D396E"/>
    <w:rsid w:val="104D3A1B"/>
    <w:rsid w:val="104D3A3D"/>
    <w:rsid w:val="104D3AF2"/>
    <w:rsid w:val="104D3BAB"/>
    <w:rsid w:val="104D3BE5"/>
    <w:rsid w:val="104D3C53"/>
    <w:rsid w:val="104D3D79"/>
    <w:rsid w:val="104D3DFA"/>
    <w:rsid w:val="104D3E7E"/>
    <w:rsid w:val="104D3E98"/>
    <w:rsid w:val="104D4018"/>
    <w:rsid w:val="104D4038"/>
    <w:rsid w:val="104D4144"/>
    <w:rsid w:val="104D417A"/>
    <w:rsid w:val="104D42B9"/>
    <w:rsid w:val="104D4323"/>
    <w:rsid w:val="104D4479"/>
    <w:rsid w:val="104D44A6"/>
    <w:rsid w:val="104D452B"/>
    <w:rsid w:val="104D45F3"/>
    <w:rsid w:val="104D4655"/>
    <w:rsid w:val="104D4685"/>
    <w:rsid w:val="104D46F3"/>
    <w:rsid w:val="104D4783"/>
    <w:rsid w:val="104D47F2"/>
    <w:rsid w:val="104D4883"/>
    <w:rsid w:val="104D4A01"/>
    <w:rsid w:val="104D4B1F"/>
    <w:rsid w:val="104D4B25"/>
    <w:rsid w:val="104D4B5D"/>
    <w:rsid w:val="104D4BAA"/>
    <w:rsid w:val="104D4C40"/>
    <w:rsid w:val="104D4CF8"/>
    <w:rsid w:val="104D4D8C"/>
    <w:rsid w:val="104D4DEF"/>
    <w:rsid w:val="104D4F17"/>
    <w:rsid w:val="104D4F53"/>
    <w:rsid w:val="104D4FC3"/>
    <w:rsid w:val="104D508F"/>
    <w:rsid w:val="104D522C"/>
    <w:rsid w:val="104D5271"/>
    <w:rsid w:val="104D5279"/>
    <w:rsid w:val="104D527C"/>
    <w:rsid w:val="104D5329"/>
    <w:rsid w:val="104D5338"/>
    <w:rsid w:val="104D53C2"/>
    <w:rsid w:val="104D5579"/>
    <w:rsid w:val="104D5690"/>
    <w:rsid w:val="104D56E9"/>
    <w:rsid w:val="104D56F8"/>
    <w:rsid w:val="104D5765"/>
    <w:rsid w:val="104D5773"/>
    <w:rsid w:val="104D5786"/>
    <w:rsid w:val="104D58DE"/>
    <w:rsid w:val="104D58F9"/>
    <w:rsid w:val="104D5942"/>
    <w:rsid w:val="104D5975"/>
    <w:rsid w:val="104D5A83"/>
    <w:rsid w:val="104D5AAF"/>
    <w:rsid w:val="104D5AE0"/>
    <w:rsid w:val="104D5AEF"/>
    <w:rsid w:val="104D5AF3"/>
    <w:rsid w:val="104D5B11"/>
    <w:rsid w:val="104D5C6B"/>
    <w:rsid w:val="104D5CA9"/>
    <w:rsid w:val="104D5E2A"/>
    <w:rsid w:val="104D5E3E"/>
    <w:rsid w:val="104D5E42"/>
    <w:rsid w:val="104D5E4A"/>
    <w:rsid w:val="104D5ED9"/>
    <w:rsid w:val="104D5EEF"/>
    <w:rsid w:val="104D5F47"/>
    <w:rsid w:val="104D5FAA"/>
    <w:rsid w:val="104D5FB1"/>
    <w:rsid w:val="104D5FE1"/>
    <w:rsid w:val="104D5FEA"/>
    <w:rsid w:val="104D5FF4"/>
    <w:rsid w:val="104D6077"/>
    <w:rsid w:val="104D6080"/>
    <w:rsid w:val="104D6087"/>
    <w:rsid w:val="104D60F8"/>
    <w:rsid w:val="104D61A1"/>
    <w:rsid w:val="104D620E"/>
    <w:rsid w:val="104D632C"/>
    <w:rsid w:val="104D64E8"/>
    <w:rsid w:val="104D6532"/>
    <w:rsid w:val="104D6536"/>
    <w:rsid w:val="104D65DE"/>
    <w:rsid w:val="104D6660"/>
    <w:rsid w:val="104D66E5"/>
    <w:rsid w:val="104D6755"/>
    <w:rsid w:val="104D67B0"/>
    <w:rsid w:val="104D684D"/>
    <w:rsid w:val="104D689D"/>
    <w:rsid w:val="104D68C2"/>
    <w:rsid w:val="104D68FF"/>
    <w:rsid w:val="104D691F"/>
    <w:rsid w:val="104D6BFE"/>
    <w:rsid w:val="104D6C14"/>
    <w:rsid w:val="104D6C18"/>
    <w:rsid w:val="104D6D10"/>
    <w:rsid w:val="104D6DEB"/>
    <w:rsid w:val="104D6E31"/>
    <w:rsid w:val="104D6E46"/>
    <w:rsid w:val="104D6F39"/>
    <w:rsid w:val="104D701F"/>
    <w:rsid w:val="104D70BD"/>
    <w:rsid w:val="104D70ED"/>
    <w:rsid w:val="104D70FF"/>
    <w:rsid w:val="104D7201"/>
    <w:rsid w:val="104D723E"/>
    <w:rsid w:val="104D727B"/>
    <w:rsid w:val="104D738B"/>
    <w:rsid w:val="104D739D"/>
    <w:rsid w:val="104D73D5"/>
    <w:rsid w:val="104D73EB"/>
    <w:rsid w:val="104D7448"/>
    <w:rsid w:val="104D74A5"/>
    <w:rsid w:val="104D7527"/>
    <w:rsid w:val="104D768B"/>
    <w:rsid w:val="104D7692"/>
    <w:rsid w:val="104D776F"/>
    <w:rsid w:val="104D77ED"/>
    <w:rsid w:val="104D787E"/>
    <w:rsid w:val="104D78BF"/>
    <w:rsid w:val="104D7960"/>
    <w:rsid w:val="104D798C"/>
    <w:rsid w:val="104D7A06"/>
    <w:rsid w:val="104D7AB2"/>
    <w:rsid w:val="104D7B17"/>
    <w:rsid w:val="104D7BD1"/>
    <w:rsid w:val="104D7C42"/>
    <w:rsid w:val="104D7C78"/>
    <w:rsid w:val="104D7CBE"/>
    <w:rsid w:val="104D7CF4"/>
    <w:rsid w:val="104D7E14"/>
    <w:rsid w:val="104D7E35"/>
    <w:rsid w:val="104D7ED4"/>
    <w:rsid w:val="104D7F23"/>
    <w:rsid w:val="104D7F4E"/>
    <w:rsid w:val="104E0085"/>
    <w:rsid w:val="104E011E"/>
    <w:rsid w:val="104E013D"/>
    <w:rsid w:val="104E01BB"/>
    <w:rsid w:val="104E021A"/>
    <w:rsid w:val="104E0236"/>
    <w:rsid w:val="104E0284"/>
    <w:rsid w:val="104E0289"/>
    <w:rsid w:val="104E02AC"/>
    <w:rsid w:val="104E0316"/>
    <w:rsid w:val="104E0393"/>
    <w:rsid w:val="104E04F6"/>
    <w:rsid w:val="104E054C"/>
    <w:rsid w:val="104E0663"/>
    <w:rsid w:val="104E0729"/>
    <w:rsid w:val="104E07F5"/>
    <w:rsid w:val="104E0AB4"/>
    <w:rsid w:val="104E0AB9"/>
    <w:rsid w:val="104E0ABE"/>
    <w:rsid w:val="104E0B13"/>
    <w:rsid w:val="104E0D01"/>
    <w:rsid w:val="104E0D6F"/>
    <w:rsid w:val="104E0E0E"/>
    <w:rsid w:val="104E0E19"/>
    <w:rsid w:val="104E0EF5"/>
    <w:rsid w:val="104E0F5E"/>
    <w:rsid w:val="104E0F7A"/>
    <w:rsid w:val="104E106F"/>
    <w:rsid w:val="104E10B7"/>
    <w:rsid w:val="104E10D2"/>
    <w:rsid w:val="104E1275"/>
    <w:rsid w:val="104E12D5"/>
    <w:rsid w:val="104E12ED"/>
    <w:rsid w:val="104E135D"/>
    <w:rsid w:val="104E13DD"/>
    <w:rsid w:val="104E145D"/>
    <w:rsid w:val="104E1465"/>
    <w:rsid w:val="104E1470"/>
    <w:rsid w:val="104E14A8"/>
    <w:rsid w:val="104E1581"/>
    <w:rsid w:val="104E15B1"/>
    <w:rsid w:val="104E15FD"/>
    <w:rsid w:val="104E161A"/>
    <w:rsid w:val="104E164B"/>
    <w:rsid w:val="104E16DB"/>
    <w:rsid w:val="104E1825"/>
    <w:rsid w:val="104E1833"/>
    <w:rsid w:val="104E1850"/>
    <w:rsid w:val="104E198E"/>
    <w:rsid w:val="104E198F"/>
    <w:rsid w:val="104E1BAA"/>
    <w:rsid w:val="104E1CD1"/>
    <w:rsid w:val="104E1D8A"/>
    <w:rsid w:val="104E1DB3"/>
    <w:rsid w:val="104E1EE3"/>
    <w:rsid w:val="104E1EEF"/>
    <w:rsid w:val="104E1F17"/>
    <w:rsid w:val="104E1F97"/>
    <w:rsid w:val="104E2171"/>
    <w:rsid w:val="104E21BB"/>
    <w:rsid w:val="104E21D6"/>
    <w:rsid w:val="104E22A3"/>
    <w:rsid w:val="104E22FF"/>
    <w:rsid w:val="104E2376"/>
    <w:rsid w:val="104E237C"/>
    <w:rsid w:val="104E23B7"/>
    <w:rsid w:val="104E2430"/>
    <w:rsid w:val="104E2450"/>
    <w:rsid w:val="104E24FA"/>
    <w:rsid w:val="104E25A6"/>
    <w:rsid w:val="104E273C"/>
    <w:rsid w:val="104E27ED"/>
    <w:rsid w:val="104E2872"/>
    <w:rsid w:val="104E2931"/>
    <w:rsid w:val="104E2A4D"/>
    <w:rsid w:val="104E2B0D"/>
    <w:rsid w:val="104E2BB7"/>
    <w:rsid w:val="104E2BD6"/>
    <w:rsid w:val="104E2C6C"/>
    <w:rsid w:val="104E2CD9"/>
    <w:rsid w:val="104E2CF5"/>
    <w:rsid w:val="104E3024"/>
    <w:rsid w:val="104E305E"/>
    <w:rsid w:val="104E30A3"/>
    <w:rsid w:val="104E313D"/>
    <w:rsid w:val="104E3203"/>
    <w:rsid w:val="104E323D"/>
    <w:rsid w:val="104E32E5"/>
    <w:rsid w:val="104E32F1"/>
    <w:rsid w:val="104E3376"/>
    <w:rsid w:val="104E33A1"/>
    <w:rsid w:val="104E3410"/>
    <w:rsid w:val="104E3432"/>
    <w:rsid w:val="104E3442"/>
    <w:rsid w:val="104E3476"/>
    <w:rsid w:val="104E349B"/>
    <w:rsid w:val="104E349F"/>
    <w:rsid w:val="104E3556"/>
    <w:rsid w:val="104E35C4"/>
    <w:rsid w:val="104E35D1"/>
    <w:rsid w:val="104E3634"/>
    <w:rsid w:val="104E3730"/>
    <w:rsid w:val="104E374D"/>
    <w:rsid w:val="104E3759"/>
    <w:rsid w:val="104E3793"/>
    <w:rsid w:val="104E37D4"/>
    <w:rsid w:val="104E37D5"/>
    <w:rsid w:val="104E3847"/>
    <w:rsid w:val="104E38A4"/>
    <w:rsid w:val="104E38AF"/>
    <w:rsid w:val="104E39F3"/>
    <w:rsid w:val="104E3A46"/>
    <w:rsid w:val="104E3A4A"/>
    <w:rsid w:val="104E3A57"/>
    <w:rsid w:val="104E3A77"/>
    <w:rsid w:val="104E3B01"/>
    <w:rsid w:val="104E3D3A"/>
    <w:rsid w:val="104E3D93"/>
    <w:rsid w:val="104E3DDB"/>
    <w:rsid w:val="104E3EF6"/>
    <w:rsid w:val="104E3F1E"/>
    <w:rsid w:val="104E3F45"/>
    <w:rsid w:val="104E3FEB"/>
    <w:rsid w:val="104E4061"/>
    <w:rsid w:val="104E4202"/>
    <w:rsid w:val="104E4229"/>
    <w:rsid w:val="104E424F"/>
    <w:rsid w:val="104E42BB"/>
    <w:rsid w:val="104E42EB"/>
    <w:rsid w:val="104E4382"/>
    <w:rsid w:val="104E43BD"/>
    <w:rsid w:val="104E4415"/>
    <w:rsid w:val="104E44C2"/>
    <w:rsid w:val="104E463C"/>
    <w:rsid w:val="104E4655"/>
    <w:rsid w:val="104E46F0"/>
    <w:rsid w:val="104E475D"/>
    <w:rsid w:val="104E4797"/>
    <w:rsid w:val="104E4799"/>
    <w:rsid w:val="104E479C"/>
    <w:rsid w:val="104E47FA"/>
    <w:rsid w:val="104E4866"/>
    <w:rsid w:val="104E4923"/>
    <w:rsid w:val="104E4954"/>
    <w:rsid w:val="104E49D6"/>
    <w:rsid w:val="104E4A3F"/>
    <w:rsid w:val="104E4A4F"/>
    <w:rsid w:val="104E4AB9"/>
    <w:rsid w:val="104E4B2E"/>
    <w:rsid w:val="104E4C0A"/>
    <w:rsid w:val="104E4D0A"/>
    <w:rsid w:val="104E4DD5"/>
    <w:rsid w:val="104E4DD9"/>
    <w:rsid w:val="104E4DE6"/>
    <w:rsid w:val="104E4F34"/>
    <w:rsid w:val="104E504B"/>
    <w:rsid w:val="104E5069"/>
    <w:rsid w:val="104E50A9"/>
    <w:rsid w:val="104E50FD"/>
    <w:rsid w:val="104E510D"/>
    <w:rsid w:val="104E5149"/>
    <w:rsid w:val="104E515D"/>
    <w:rsid w:val="104E52E9"/>
    <w:rsid w:val="104E531B"/>
    <w:rsid w:val="104E534F"/>
    <w:rsid w:val="104E5389"/>
    <w:rsid w:val="104E5453"/>
    <w:rsid w:val="104E54E6"/>
    <w:rsid w:val="104E5556"/>
    <w:rsid w:val="104E55DA"/>
    <w:rsid w:val="104E55FE"/>
    <w:rsid w:val="104E5726"/>
    <w:rsid w:val="104E580D"/>
    <w:rsid w:val="104E59A7"/>
    <w:rsid w:val="104E59CF"/>
    <w:rsid w:val="104E5A07"/>
    <w:rsid w:val="104E5A12"/>
    <w:rsid w:val="104E5A4F"/>
    <w:rsid w:val="104E5B31"/>
    <w:rsid w:val="104E5B8F"/>
    <w:rsid w:val="104E5C96"/>
    <w:rsid w:val="104E5D64"/>
    <w:rsid w:val="104E5EB2"/>
    <w:rsid w:val="104E5EEB"/>
    <w:rsid w:val="104E5F2A"/>
    <w:rsid w:val="104E5F51"/>
    <w:rsid w:val="104E6013"/>
    <w:rsid w:val="104E6052"/>
    <w:rsid w:val="104E6058"/>
    <w:rsid w:val="104E6099"/>
    <w:rsid w:val="104E61E5"/>
    <w:rsid w:val="104E625A"/>
    <w:rsid w:val="104E62D0"/>
    <w:rsid w:val="104E62F8"/>
    <w:rsid w:val="104E636C"/>
    <w:rsid w:val="104E6529"/>
    <w:rsid w:val="104E6573"/>
    <w:rsid w:val="104E666B"/>
    <w:rsid w:val="104E6675"/>
    <w:rsid w:val="104E6700"/>
    <w:rsid w:val="104E6817"/>
    <w:rsid w:val="104E6818"/>
    <w:rsid w:val="104E68EC"/>
    <w:rsid w:val="104E6961"/>
    <w:rsid w:val="104E6A3B"/>
    <w:rsid w:val="104E6A44"/>
    <w:rsid w:val="104E6AA9"/>
    <w:rsid w:val="104E6C28"/>
    <w:rsid w:val="104E6C35"/>
    <w:rsid w:val="104E6D38"/>
    <w:rsid w:val="104E6DB8"/>
    <w:rsid w:val="104E6EDB"/>
    <w:rsid w:val="104E6FF6"/>
    <w:rsid w:val="104E6FFC"/>
    <w:rsid w:val="104E7049"/>
    <w:rsid w:val="104E7086"/>
    <w:rsid w:val="104E71DB"/>
    <w:rsid w:val="104E7251"/>
    <w:rsid w:val="104E726A"/>
    <w:rsid w:val="104E7286"/>
    <w:rsid w:val="104E7314"/>
    <w:rsid w:val="104E73D6"/>
    <w:rsid w:val="104E7484"/>
    <w:rsid w:val="104E74A6"/>
    <w:rsid w:val="104E74F6"/>
    <w:rsid w:val="104E75C4"/>
    <w:rsid w:val="104E7643"/>
    <w:rsid w:val="104E7648"/>
    <w:rsid w:val="104E76A5"/>
    <w:rsid w:val="104E76BF"/>
    <w:rsid w:val="104E77B3"/>
    <w:rsid w:val="104E782E"/>
    <w:rsid w:val="104E79A0"/>
    <w:rsid w:val="104E7A4A"/>
    <w:rsid w:val="104E7AAA"/>
    <w:rsid w:val="104E7ABF"/>
    <w:rsid w:val="104E7BD5"/>
    <w:rsid w:val="104E7D03"/>
    <w:rsid w:val="104E7D94"/>
    <w:rsid w:val="104E7E1E"/>
    <w:rsid w:val="104E7EAD"/>
    <w:rsid w:val="104E7ECB"/>
    <w:rsid w:val="104E7F49"/>
    <w:rsid w:val="104F0267"/>
    <w:rsid w:val="104F03BE"/>
    <w:rsid w:val="104F0401"/>
    <w:rsid w:val="104F049A"/>
    <w:rsid w:val="104F04C0"/>
    <w:rsid w:val="104F04C2"/>
    <w:rsid w:val="104F04EB"/>
    <w:rsid w:val="104F04FD"/>
    <w:rsid w:val="104F05D6"/>
    <w:rsid w:val="104F05DA"/>
    <w:rsid w:val="104F067C"/>
    <w:rsid w:val="104F0689"/>
    <w:rsid w:val="104F06D1"/>
    <w:rsid w:val="104F06DD"/>
    <w:rsid w:val="104F0797"/>
    <w:rsid w:val="104F0805"/>
    <w:rsid w:val="104F083C"/>
    <w:rsid w:val="104F08D2"/>
    <w:rsid w:val="104F08EA"/>
    <w:rsid w:val="104F091B"/>
    <w:rsid w:val="104F09EA"/>
    <w:rsid w:val="104F0A19"/>
    <w:rsid w:val="104F0AA6"/>
    <w:rsid w:val="104F0B42"/>
    <w:rsid w:val="104F0B6B"/>
    <w:rsid w:val="104F0B75"/>
    <w:rsid w:val="104F0BDA"/>
    <w:rsid w:val="104F0C24"/>
    <w:rsid w:val="104F0C63"/>
    <w:rsid w:val="104F0C86"/>
    <w:rsid w:val="104F0C8A"/>
    <w:rsid w:val="104F0CE5"/>
    <w:rsid w:val="104F0CEC"/>
    <w:rsid w:val="104F0DCE"/>
    <w:rsid w:val="104F0E1C"/>
    <w:rsid w:val="104F0EC4"/>
    <w:rsid w:val="104F0EFA"/>
    <w:rsid w:val="104F0F09"/>
    <w:rsid w:val="104F0F29"/>
    <w:rsid w:val="104F0F34"/>
    <w:rsid w:val="104F0F3F"/>
    <w:rsid w:val="104F0F4D"/>
    <w:rsid w:val="104F0FC9"/>
    <w:rsid w:val="104F1016"/>
    <w:rsid w:val="104F1078"/>
    <w:rsid w:val="104F109E"/>
    <w:rsid w:val="104F10B1"/>
    <w:rsid w:val="104F10DE"/>
    <w:rsid w:val="104F10F2"/>
    <w:rsid w:val="104F1103"/>
    <w:rsid w:val="104F1126"/>
    <w:rsid w:val="104F1147"/>
    <w:rsid w:val="104F11BE"/>
    <w:rsid w:val="104F124C"/>
    <w:rsid w:val="104F133A"/>
    <w:rsid w:val="104F13BF"/>
    <w:rsid w:val="104F1432"/>
    <w:rsid w:val="104F1439"/>
    <w:rsid w:val="104F1442"/>
    <w:rsid w:val="104F1452"/>
    <w:rsid w:val="104F1493"/>
    <w:rsid w:val="104F15ED"/>
    <w:rsid w:val="104F16D3"/>
    <w:rsid w:val="104F17E9"/>
    <w:rsid w:val="104F17F5"/>
    <w:rsid w:val="104F180C"/>
    <w:rsid w:val="104F1882"/>
    <w:rsid w:val="104F18DD"/>
    <w:rsid w:val="104F1A2C"/>
    <w:rsid w:val="104F1AA9"/>
    <w:rsid w:val="104F1B00"/>
    <w:rsid w:val="104F1C8A"/>
    <w:rsid w:val="104F1D9E"/>
    <w:rsid w:val="104F1DBE"/>
    <w:rsid w:val="104F1E22"/>
    <w:rsid w:val="104F1EC6"/>
    <w:rsid w:val="104F1EFB"/>
    <w:rsid w:val="104F1F99"/>
    <w:rsid w:val="104F203A"/>
    <w:rsid w:val="104F2099"/>
    <w:rsid w:val="104F214F"/>
    <w:rsid w:val="104F21C9"/>
    <w:rsid w:val="104F221F"/>
    <w:rsid w:val="104F2229"/>
    <w:rsid w:val="104F22FE"/>
    <w:rsid w:val="104F2466"/>
    <w:rsid w:val="104F2488"/>
    <w:rsid w:val="104F24F1"/>
    <w:rsid w:val="104F2501"/>
    <w:rsid w:val="104F252B"/>
    <w:rsid w:val="104F2543"/>
    <w:rsid w:val="104F2699"/>
    <w:rsid w:val="104F269D"/>
    <w:rsid w:val="104F27D8"/>
    <w:rsid w:val="104F2980"/>
    <w:rsid w:val="104F2A1D"/>
    <w:rsid w:val="104F2A44"/>
    <w:rsid w:val="104F2A70"/>
    <w:rsid w:val="104F2B32"/>
    <w:rsid w:val="104F2B8B"/>
    <w:rsid w:val="104F2C61"/>
    <w:rsid w:val="104F2C6B"/>
    <w:rsid w:val="104F2CA0"/>
    <w:rsid w:val="104F2D15"/>
    <w:rsid w:val="104F2EC3"/>
    <w:rsid w:val="104F2F0A"/>
    <w:rsid w:val="104F2F1E"/>
    <w:rsid w:val="104F2F6F"/>
    <w:rsid w:val="104F2F73"/>
    <w:rsid w:val="104F2FD3"/>
    <w:rsid w:val="104F301E"/>
    <w:rsid w:val="104F3148"/>
    <w:rsid w:val="104F31D4"/>
    <w:rsid w:val="104F32EC"/>
    <w:rsid w:val="104F332A"/>
    <w:rsid w:val="104F333F"/>
    <w:rsid w:val="104F335E"/>
    <w:rsid w:val="104F33E4"/>
    <w:rsid w:val="104F34F0"/>
    <w:rsid w:val="104F350D"/>
    <w:rsid w:val="104F3623"/>
    <w:rsid w:val="104F36AE"/>
    <w:rsid w:val="104F37EF"/>
    <w:rsid w:val="104F3821"/>
    <w:rsid w:val="104F38D3"/>
    <w:rsid w:val="104F39CD"/>
    <w:rsid w:val="104F3AA5"/>
    <w:rsid w:val="104F3B88"/>
    <w:rsid w:val="104F3C56"/>
    <w:rsid w:val="104F3D19"/>
    <w:rsid w:val="104F3D6C"/>
    <w:rsid w:val="104F3DA6"/>
    <w:rsid w:val="104F3DFD"/>
    <w:rsid w:val="104F4052"/>
    <w:rsid w:val="104F40E4"/>
    <w:rsid w:val="104F4162"/>
    <w:rsid w:val="104F4180"/>
    <w:rsid w:val="104F424F"/>
    <w:rsid w:val="104F426C"/>
    <w:rsid w:val="104F427B"/>
    <w:rsid w:val="104F4356"/>
    <w:rsid w:val="104F436F"/>
    <w:rsid w:val="104F4388"/>
    <w:rsid w:val="104F43C6"/>
    <w:rsid w:val="104F442A"/>
    <w:rsid w:val="104F4520"/>
    <w:rsid w:val="104F45EF"/>
    <w:rsid w:val="104F45FD"/>
    <w:rsid w:val="104F4606"/>
    <w:rsid w:val="104F47B4"/>
    <w:rsid w:val="104F47FF"/>
    <w:rsid w:val="104F4833"/>
    <w:rsid w:val="104F4857"/>
    <w:rsid w:val="104F4949"/>
    <w:rsid w:val="104F495E"/>
    <w:rsid w:val="104F497A"/>
    <w:rsid w:val="104F49C1"/>
    <w:rsid w:val="104F49FA"/>
    <w:rsid w:val="104F4A76"/>
    <w:rsid w:val="104F4AC4"/>
    <w:rsid w:val="104F4AC6"/>
    <w:rsid w:val="104F4D8C"/>
    <w:rsid w:val="104F4DDB"/>
    <w:rsid w:val="104F4DE4"/>
    <w:rsid w:val="104F4EBD"/>
    <w:rsid w:val="104F4FBE"/>
    <w:rsid w:val="104F5045"/>
    <w:rsid w:val="104F5054"/>
    <w:rsid w:val="104F5089"/>
    <w:rsid w:val="104F5124"/>
    <w:rsid w:val="104F513B"/>
    <w:rsid w:val="104F51AB"/>
    <w:rsid w:val="104F51F9"/>
    <w:rsid w:val="104F525A"/>
    <w:rsid w:val="104F52F1"/>
    <w:rsid w:val="104F53DB"/>
    <w:rsid w:val="104F53E5"/>
    <w:rsid w:val="104F545D"/>
    <w:rsid w:val="104F546A"/>
    <w:rsid w:val="104F547D"/>
    <w:rsid w:val="104F54A1"/>
    <w:rsid w:val="104F5510"/>
    <w:rsid w:val="104F551C"/>
    <w:rsid w:val="104F5538"/>
    <w:rsid w:val="104F557D"/>
    <w:rsid w:val="104F566B"/>
    <w:rsid w:val="104F568E"/>
    <w:rsid w:val="104F5748"/>
    <w:rsid w:val="104F57B0"/>
    <w:rsid w:val="104F5883"/>
    <w:rsid w:val="104F58BF"/>
    <w:rsid w:val="104F59A7"/>
    <w:rsid w:val="104F5A0D"/>
    <w:rsid w:val="104F5A4B"/>
    <w:rsid w:val="104F5BAD"/>
    <w:rsid w:val="104F5E7A"/>
    <w:rsid w:val="104F5EA6"/>
    <w:rsid w:val="104F5F28"/>
    <w:rsid w:val="104F6248"/>
    <w:rsid w:val="104F6282"/>
    <w:rsid w:val="104F6303"/>
    <w:rsid w:val="104F6316"/>
    <w:rsid w:val="104F6354"/>
    <w:rsid w:val="104F6397"/>
    <w:rsid w:val="104F63E0"/>
    <w:rsid w:val="104F63F3"/>
    <w:rsid w:val="104F63FD"/>
    <w:rsid w:val="104F64B0"/>
    <w:rsid w:val="104F64EB"/>
    <w:rsid w:val="104F6562"/>
    <w:rsid w:val="104F65BD"/>
    <w:rsid w:val="104F6636"/>
    <w:rsid w:val="104F66AE"/>
    <w:rsid w:val="104F66E7"/>
    <w:rsid w:val="104F6764"/>
    <w:rsid w:val="104F6820"/>
    <w:rsid w:val="104F6867"/>
    <w:rsid w:val="104F6897"/>
    <w:rsid w:val="104F6921"/>
    <w:rsid w:val="104F6944"/>
    <w:rsid w:val="104F6955"/>
    <w:rsid w:val="104F696B"/>
    <w:rsid w:val="104F6976"/>
    <w:rsid w:val="104F69B3"/>
    <w:rsid w:val="104F6AAB"/>
    <w:rsid w:val="104F6B40"/>
    <w:rsid w:val="104F6BD1"/>
    <w:rsid w:val="104F6C07"/>
    <w:rsid w:val="104F6C18"/>
    <w:rsid w:val="104F6C3A"/>
    <w:rsid w:val="104F6C49"/>
    <w:rsid w:val="104F6CF7"/>
    <w:rsid w:val="104F6D24"/>
    <w:rsid w:val="104F6E10"/>
    <w:rsid w:val="104F6E41"/>
    <w:rsid w:val="104F6EDB"/>
    <w:rsid w:val="104F6F4A"/>
    <w:rsid w:val="104F6FCD"/>
    <w:rsid w:val="104F7067"/>
    <w:rsid w:val="104F7072"/>
    <w:rsid w:val="104F710D"/>
    <w:rsid w:val="104F715C"/>
    <w:rsid w:val="104F7163"/>
    <w:rsid w:val="104F71A5"/>
    <w:rsid w:val="104F71B1"/>
    <w:rsid w:val="104F7238"/>
    <w:rsid w:val="104F7307"/>
    <w:rsid w:val="104F7333"/>
    <w:rsid w:val="104F7337"/>
    <w:rsid w:val="104F745A"/>
    <w:rsid w:val="104F7522"/>
    <w:rsid w:val="104F7549"/>
    <w:rsid w:val="104F755A"/>
    <w:rsid w:val="104F75A0"/>
    <w:rsid w:val="104F75FB"/>
    <w:rsid w:val="104F7606"/>
    <w:rsid w:val="104F76C3"/>
    <w:rsid w:val="104F76F7"/>
    <w:rsid w:val="104F7773"/>
    <w:rsid w:val="104F77C0"/>
    <w:rsid w:val="104F77DF"/>
    <w:rsid w:val="104F7891"/>
    <w:rsid w:val="104F78FB"/>
    <w:rsid w:val="104F7981"/>
    <w:rsid w:val="104F79E1"/>
    <w:rsid w:val="104F79E7"/>
    <w:rsid w:val="104F7C40"/>
    <w:rsid w:val="104F7C9E"/>
    <w:rsid w:val="104F7CE5"/>
    <w:rsid w:val="104F7D64"/>
    <w:rsid w:val="104F7D6C"/>
    <w:rsid w:val="104F7DA9"/>
    <w:rsid w:val="104F7E2E"/>
    <w:rsid w:val="104F7E4E"/>
    <w:rsid w:val="104F7EDC"/>
    <w:rsid w:val="105000A7"/>
    <w:rsid w:val="1050013B"/>
    <w:rsid w:val="10500226"/>
    <w:rsid w:val="1050033D"/>
    <w:rsid w:val="105003B2"/>
    <w:rsid w:val="1050044C"/>
    <w:rsid w:val="1050054F"/>
    <w:rsid w:val="105006E1"/>
    <w:rsid w:val="105008B5"/>
    <w:rsid w:val="105008E7"/>
    <w:rsid w:val="105008F5"/>
    <w:rsid w:val="10500A29"/>
    <w:rsid w:val="10500AB5"/>
    <w:rsid w:val="10500B6E"/>
    <w:rsid w:val="10500C15"/>
    <w:rsid w:val="10500C89"/>
    <w:rsid w:val="10500E50"/>
    <w:rsid w:val="10500E7C"/>
    <w:rsid w:val="10500E9D"/>
    <w:rsid w:val="10500ED4"/>
    <w:rsid w:val="10500F1E"/>
    <w:rsid w:val="10500FD2"/>
    <w:rsid w:val="10501072"/>
    <w:rsid w:val="105010EB"/>
    <w:rsid w:val="105011A4"/>
    <w:rsid w:val="10501242"/>
    <w:rsid w:val="10501337"/>
    <w:rsid w:val="1050134A"/>
    <w:rsid w:val="105013CD"/>
    <w:rsid w:val="105013DE"/>
    <w:rsid w:val="10501420"/>
    <w:rsid w:val="10501424"/>
    <w:rsid w:val="1050148C"/>
    <w:rsid w:val="105014A8"/>
    <w:rsid w:val="105014B9"/>
    <w:rsid w:val="105014E1"/>
    <w:rsid w:val="105014F2"/>
    <w:rsid w:val="1050152B"/>
    <w:rsid w:val="105015A4"/>
    <w:rsid w:val="105015A9"/>
    <w:rsid w:val="105015AB"/>
    <w:rsid w:val="105015CE"/>
    <w:rsid w:val="105015EC"/>
    <w:rsid w:val="1050166F"/>
    <w:rsid w:val="1050183A"/>
    <w:rsid w:val="10501865"/>
    <w:rsid w:val="10501887"/>
    <w:rsid w:val="105019AD"/>
    <w:rsid w:val="10501A7A"/>
    <w:rsid w:val="10501AEC"/>
    <w:rsid w:val="10501C0D"/>
    <w:rsid w:val="10501C9D"/>
    <w:rsid w:val="10501E1A"/>
    <w:rsid w:val="10501EA2"/>
    <w:rsid w:val="10501F81"/>
    <w:rsid w:val="10501FD7"/>
    <w:rsid w:val="10502097"/>
    <w:rsid w:val="105020D9"/>
    <w:rsid w:val="10502106"/>
    <w:rsid w:val="105021EE"/>
    <w:rsid w:val="10502282"/>
    <w:rsid w:val="10502425"/>
    <w:rsid w:val="10502428"/>
    <w:rsid w:val="1050249B"/>
    <w:rsid w:val="105024ED"/>
    <w:rsid w:val="105025C3"/>
    <w:rsid w:val="1050260F"/>
    <w:rsid w:val="105026C6"/>
    <w:rsid w:val="105026F6"/>
    <w:rsid w:val="10502709"/>
    <w:rsid w:val="1050271E"/>
    <w:rsid w:val="10502723"/>
    <w:rsid w:val="10502763"/>
    <w:rsid w:val="10502770"/>
    <w:rsid w:val="10502885"/>
    <w:rsid w:val="1050288A"/>
    <w:rsid w:val="10502935"/>
    <w:rsid w:val="10502984"/>
    <w:rsid w:val="10502C22"/>
    <w:rsid w:val="10502C53"/>
    <w:rsid w:val="10502CF5"/>
    <w:rsid w:val="10502D08"/>
    <w:rsid w:val="10502DD3"/>
    <w:rsid w:val="10502DEA"/>
    <w:rsid w:val="10502ECB"/>
    <w:rsid w:val="10502F2B"/>
    <w:rsid w:val="10503029"/>
    <w:rsid w:val="105030A3"/>
    <w:rsid w:val="10503152"/>
    <w:rsid w:val="105031BA"/>
    <w:rsid w:val="1050328D"/>
    <w:rsid w:val="105032DE"/>
    <w:rsid w:val="105032F3"/>
    <w:rsid w:val="105034D1"/>
    <w:rsid w:val="10503552"/>
    <w:rsid w:val="10503564"/>
    <w:rsid w:val="105035A3"/>
    <w:rsid w:val="105035B0"/>
    <w:rsid w:val="105035DD"/>
    <w:rsid w:val="105036D9"/>
    <w:rsid w:val="105037C9"/>
    <w:rsid w:val="105037EE"/>
    <w:rsid w:val="105038F2"/>
    <w:rsid w:val="1050390E"/>
    <w:rsid w:val="1050392A"/>
    <w:rsid w:val="10503971"/>
    <w:rsid w:val="105039C1"/>
    <w:rsid w:val="10503A51"/>
    <w:rsid w:val="10503A96"/>
    <w:rsid w:val="10503B34"/>
    <w:rsid w:val="10503C75"/>
    <w:rsid w:val="10503C92"/>
    <w:rsid w:val="10503CBB"/>
    <w:rsid w:val="10503D0F"/>
    <w:rsid w:val="10503D14"/>
    <w:rsid w:val="10503DDA"/>
    <w:rsid w:val="10503E0B"/>
    <w:rsid w:val="10503E3C"/>
    <w:rsid w:val="10503E4E"/>
    <w:rsid w:val="10503E7C"/>
    <w:rsid w:val="10503EA1"/>
    <w:rsid w:val="10503F2B"/>
    <w:rsid w:val="1050404C"/>
    <w:rsid w:val="10504055"/>
    <w:rsid w:val="1050425D"/>
    <w:rsid w:val="10504291"/>
    <w:rsid w:val="105042CE"/>
    <w:rsid w:val="10504322"/>
    <w:rsid w:val="10504357"/>
    <w:rsid w:val="10504364"/>
    <w:rsid w:val="105043B3"/>
    <w:rsid w:val="105043E1"/>
    <w:rsid w:val="10504437"/>
    <w:rsid w:val="10504495"/>
    <w:rsid w:val="1050449C"/>
    <w:rsid w:val="105045F3"/>
    <w:rsid w:val="10504630"/>
    <w:rsid w:val="10504667"/>
    <w:rsid w:val="10504709"/>
    <w:rsid w:val="1050472D"/>
    <w:rsid w:val="1050475E"/>
    <w:rsid w:val="10504A94"/>
    <w:rsid w:val="10504BB9"/>
    <w:rsid w:val="10504BEF"/>
    <w:rsid w:val="10504C03"/>
    <w:rsid w:val="10504C67"/>
    <w:rsid w:val="10504CC5"/>
    <w:rsid w:val="10504CDF"/>
    <w:rsid w:val="10504E69"/>
    <w:rsid w:val="10504E85"/>
    <w:rsid w:val="10504EBE"/>
    <w:rsid w:val="10504EF0"/>
    <w:rsid w:val="10504FF7"/>
    <w:rsid w:val="105050AB"/>
    <w:rsid w:val="1050514B"/>
    <w:rsid w:val="105051A1"/>
    <w:rsid w:val="105052E0"/>
    <w:rsid w:val="10505310"/>
    <w:rsid w:val="10505313"/>
    <w:rsid w:val="10505385"/>
    <w:rsid w:val="105053B5"/>
    <w:rsid w:val="10505662"/>
    <w:rsid w:val="10505789"/>
    <w:rsid w:val="105058DB"/>
    <w:rsid w:val="10505946"/>
    <w:rsid w:val="105059CC"/>
    <w:rsid w:val="10505A17"/>
    <w:rsid w:val="10505A44"/>
    <w:rsid w:val="10505A97"/>
    <w:rsid w:val="10505B5C"/>
    <w:rsid w:val="10505C37"/>
    <w:rsid w:val="10505D15"/>
    <w:rsid w:val="10505DA6"/>
    <w:rsid w:val="10505FC7"/>
    <w:rsid w:val="1050605D"/>
    <w:rsid w:val="10506121"/>
    <w:rsid w:val="10506140"/>
    <w:rsid w:val="10506196"/>
    <w:rsid w:val="10506198"/>
    <w:rsid w:val="1050619B"/>
    <w:rsid w:val="105061EA"/>
    <w:rsid w:val="10506223"/>
    <w:rsid w:val="1050622F"/>
    <w:rsid w:val="10506277"/>
    <w:rsid w:val="10506289"/>
    <w:rsid w:val="10506308"/>
    <w:rsid w:val="10506358"/>
    <w:rsid w:val="105063B0"/>
    <w:rsid w:val="105063DE"/>
    <w:rsid w:val="105063E3"/>
    <w:rsid w:val="105063FC"/>
    <w:rsid w:val="10506505"/>
    <w:rsid w:val="105065A5"/>
    <w:rsid w:val="1050662E"/>
    <w:rsid w:val="105066C8"/>
    <w:rsid w:val="10506734"/>
    <w:rsid w:val="1050686C"/>
    <w:rsid w:val="10506894"/>
    <w:rsid w:val="105069F9"/>
    <w:rsid w:val="10506A49"/>
    <w:rsid w:val="10506A5F"/>
    <w:rsid w:val="10506AAC"/>
    <w:rsid w:val="10506AE8"/>
    <w:rsid w:val="10506AEA"/>
    <w:rsid w:val="10506AF0"/>
    <w:rsid w:val="10506B91"/>
    <w:rsid w:val="10506BA9"/>
    <w:rsid w:val="10506C38"/>
    <w:rsid w:val="10506C76"/>
    <w:rsid w:val="10506C8C"/>
    <w:rsid w:val="10506CEE"/>
    <w:rsid w:val="10506D4F"/>
    <w:rsid w:val="10506D91"/>
    <w:rsid w:val="10506E02"/>
    <w:rsid w:val="10506EB0"/>
    <w:rsid w:val="10506EDC"/>
    <w:rsid w:val="10506EED"/>
    <w:rsid w:val="10506F45"/>
    <w:rsid w:val="10506F6C"/>
    <w:rsid w:val="10506FE5"/>
    <w:rsid w:val="1050700F"/>
    <w:rsid w:val="10507063"/>
    <w:rsid w:val="105070FE"/>
    <w:rsid w:val="1050712A"/>
    <w:rsid w:val="1050720E"/>
    <w:rsid w:val="1050722C"/>
    <w:rsid w:val="10507250"/>
    <w:rsid w:val="105072C0"/>
    <w:rsid w:val="105072D2"/>
    <w:rsid w:val="10507382"/>
    <w:rsid w:val="1050738D"/>
    <w:rsid w:val="1050740E"/>
    <w:rsid w:val="10507495"/>
    <w:rsid w:val="105074A6"/>
    <w:rsid w:val="105074E8"/>
    <w:rsid w:val="1050758B"/>
    <w:rsid w:val="10507628"/>
    <w:rsid w:val="10507637"/>
    <w:rsid w:val="1050763A"/>
    <w:rsid w:val="10507659"/>
    <w:rsid w:val="1050790C"/>
    <w:rsid w:val="1050791A"/>
    <w:rsid w:val="1050795B"/>
    <w:rsid w:val="10507962"/>
    <w:rsid w:val="10507968"/>
    <w:rsid w:val="10507984"/>
    <w:rsid w:val="105079C9"/>
    <w:rsid w:val="10507A03"/>
    <w:rsid w:val="10507A32"/>
    <w:rsid w:val="10507A4C"/>
    <w:rsid w:val="10507AA5"/>
    <w:rsid w:val="10507AB3"/>
    <w:rsid w:val="10507B8C"/>
    <w:rsid w:val="10507C9C"/>
    <w:rsid w:val="10507DD8"/>
    <w:rsid w:val="10507DE1"/>
    <w:rsid w:val="10507E5F"/>
    <w:rsid w:val="1051004B"/>
    <w:rsid w:val="10510052"/>
    <w:rsid w:val="10510162"/>
    <w:rsid w:val="10510208"/>
    <w:rsid w:val="1051022B"/>
    <w:rsid w:val="1051025C"/>
    <w:rsid w:val="105102D1"/>
    <w:rsid w:val="1051045D"/>
    <w:rsid w:val="105104AD"/>
    <w:rsid w:val="105104C7"/>
    <w:rsid w:val="10510621"/>
    <w:rsid w:val="105106AA"/>
    <w:rsid w:val="1051076D"/>
    <w:rsid w:val="105107DD"/>
    <w:rsid w:val="1051080F"/>
    <w:rsid w:val="105108B0"/>
    <w:rsid w:val="105108ED"/>
    <w:rsid w:val="1051095F"/>
    <w:rsid w:val="105109A0"/>
    <w:rsid w:val="10510A7B"/>
    <w:rsid w:val="10510AE1"/>
    <w:rsid w:val="10510AF5"/>
    <w:rsid w:val="10510B3D"/>
    <w:rsid w:val="10510BD1"/>
    <w:rsid w:val="10510BE6"/>
    <w:rsid w:val="10510C2D"/>
    <w:rsid w:val="10510C2F"/>
    <w:rsid w:val="10510C38"/>
    <w:rsid w:val="10510C81"/>
    <w:rsid w:val="10510C86"/>
    <w:rsid w:val="10510CCA"/>
    <w:rsid w:val="10510DD8"/>
    <w:rsid w:val="10510DF3"/>
    <w:rsid w:val="10510E32"/>
    <w:rsid w:val="10510E60"/>
    <w:rsid w:val="10510EC3"/>
    <w:rsid w:val="10511024"/>
    <w:rsid w:val="105110AE"/>
    <w:rsid w:val="105110CF"/>
    <w:rsid w:val="105110E3"/>
    <w:rsid w:val="1051114A"/>
    <w:rsid w:val="105112DA"/>
    <w:rsid w:val="105112DD"/>
    <w:rsid w:val="1051132E"/>
    <w:rsid w:val="10511502"/>
    <w:rsid w:val="10511568"/>
    <w:rsid w:val="1051157D"/>
    <w:rsid w:val="10511616"/>
    <w:rsid w:val="10511674"/>
    <w:rsid w:val="1051168F"/>
    <w:rsid w:val="1051179B"/>
    <w:rsid w:val="105118A5"/>
    <w:rsid w:val="105119B7"/>
    <w:rsid w:val="10511A07"/>
    <w:rsid w:val="10511A65"/>
    <w:rsid w:val="10511ABB"/>
    <w:rsid w:val="10511BDE"/>
    <w:rsid w:val="10511C08"/>
    <w:rsid w:val="10511C12"/>
    <w:rsid w:val="10511C39"/>
    <w:rsid w:val="10511C4A"/>
    <w:rsid w:val="10511C5B"/>
    <w:rsid w:val="10511C66"/>
    <w:rsid w:val="10511CD0"/>
    <w:rsid w:val="10511DAA"/>
    <w:rsid w:val="10511DB5"/>
    <w:rsid w:val="10511E8C"/>
    <w:rsid w:val="10511EE8"/>
    <w:rsid w:val="10511F80"/>
    <w:rsid w:val="10511FBB"/>
    <w:rsid w:val="10512056"/>
    <w:rsid w:val="10512196"/>
    <w:rsid w:val="105121EA"/>
    <w:rsid w:val="10512290"/>
    <w:rsid w:val="105122F8"/>
    <w:rsid w:val="105123CB"/>
    <w:rsid w:val="105124E4"/>
    <w:rsid w:val="10512502"/>
    <w:rsid w:val="1051252E"/>
    <w:rsid w:val="10512542"/>
    <w:rsid w:val="10512559"/>
    <w:rsid w:val="1051256B"/>
    <w:rsid w:val="105125A4"/>
    <w:rsid w:val="105125BA"/>
    <w:rsid w:val="10512607"/>
    <w:rsid w:val="105126EB"/>
    <w:rsid w:val="105127C8"/>
    <w:rsid w:val="1051283D"/>
    <w:rsid w:val="10512872"/>
    <w:rsid w:val="1051294F"/>
    <w:rsid w:val="10512AFF"/>
    <w:rsid w:val="10512B1F"/>
    <w:rsid w:val="10512B88"/>
    <w:rsid w:val="10512BF2"/>
    <w:rsid w:val="10512C1B"/>
    <w:rsid w:val="10512C55"/>
    <w:rsid w:val="10512CDF"/>
    <w:rsid w:val="10512D94"/>
    <w:rsid w:val="105130C4"/>
    <w:rsid w:val="1051318B"/>
    <w:rsid w:val="105131AF"/>
    <w:rsid w:val="105131DE"/>
    <w:rsid w:val="105131DF"/>
    <w:rsid w:val="1051327A"/>
    <w:rsid w:val="105132C5"/>
    <w:rsid w:val="10513316"/>
    <w:rsid w:val="1051332D"/>
    <w:rsid w:val="10513375"/>
    <w:rsid w:val="1051339E"/>
    <w:rsid w:val="105133A0"/>
    <w:rsid w:val="1051354A"/>
    <w:rsid w:val="1051363E"/>
    <w:rsid w:val="10513642"/>
    <w:rsid w:val="105136F3"/>
    <w:rsid w:val="10513722"/>
    <w:rsid w:val="1051374D"/>
    <w:rsid w:val="105137BD"/>
    <w:rsid w:val="105138F4"/>
    <w:rsid w:val="10513925"/>
    <w:rsid w:val="10513989"/>
    <w:rsid w:val="10513A63"/>
    <w:rsid w:val="10513B15"/>
    <w:rsid w:val="10513B4C"/>
    <w:rsid w:val="10513B4F"/>
    <w:rsid w:val="10513C51"/>
    <w:rsid w:val="10513C57"/>
    <w:rsid w:val="10513D07"/>
    <w:rsid w:val="10513D19"/>
    <w:rsid w:val="10513D1C"/>
    <w:rsid w:val="10513D6B"/>
    <w:rsid w:val="10513FBD"/>
    <w:rsid w:val="10514091"/>
    <w:rsid w:val="10514104"/>
    <w:rsid w:val="105142AB"/>
    <w:rsid w:val="105142DD"/>
    <w:rsid w:val="1051430A"/>
    <w:rsid w:val="1051432A"/>
    <w:rsid w:val="1051432C"/>
    <w:rsid w:val="10514351"/>
    <w:rsid w:val="105143C0"/>
    <w:rsid w:val="105143F7"/>
    <w:rsid w:val="10514402"/>
    <w:rsid w:val="105144E4"/>
    <w:rsid w:val="105146BB"/>
    <w:rsid w:val="1051477E"/>
    <w:rsid w:val="105147C3"/>
    <w:rsid w:val="105147CC"/>
    <w:rsid w:val="10514843"/>
    <w:rsid w:val="10514855"/>
    <w:rsid w:val="1051495F"/>
    <w:rsid w:val="10514962"/>
    <w:rsid w:val="10514982"/>
    <w:rsid w:val="10514A20"/>
    <w:rsid w:val="10514A2D"/>
    <w:rsid w:val="10514A92"/>
    <w:rsid w:val="10514B0B"/>
    <w:rsid w:val="10514C50"/>
    <w:rsid w:val="10514C52"/>
    <w:rsid w:val="10514E41"/>
    <w:rsid w:val="10514EC8"/>
    <w:rsid w:val="10514F41"/>
    <w:rsid w:val="10514F81"/>
    <w:rsid w:val="10514F93"/>
    <w:rsid w:val="10515042"/>
    <w:rsid w:val="10515117"/>
    <w:rsid w:val="1051516E"/>
    <w:rsid w:val="105151DF"/>
    <w:rsid w:val="105153DD"/>
    <w:rsid w:val="1051540F"/>
    <w:rsid w:val="10515483"/>
    <w:rsid w:val="105156BA"/>
    <w:rsid w:val="105156C5"/>
    <w:rsid w:val="105156F7"/>
    <w:rsid w:val="10515737"/>
    <w:rsid w:val="1051575F"/>
    <w:rsid w:val="1051579A"/>
    <w:rsid w:val="105158BF"/>
    <w:rsid w:val="10515A0C"/>
    <w:rsid w:val="10515AC8"/>
    <w:rsid w:val="10515B4A"/>
    <w:rsid w:val="10515B6E"/>
    <w:rsid w:val="10515CEE"/>
    <w:rsid w:val="10515D54"/>
    <w:rsid w:val="10515D55"/>
    <w:rsid w:val="10515D5E"/>
    <w:rsid w:val="10515D9C"/>
    <w:rsid w:val="10515E84"/>
    <w:rsid w:val="10515F29"/>
    <w:rsid w:val="10515FA7"/>
    <w:rsid w:val="10515FC1"/>
    <w:rsid w:val="1051612D"/>
    <w:rsid w:val="10516151"/>
    <w:rsid w:val="10516173"/>
    <w:rsid w:val="10516181"/>
    <w:rsid w:val="1051619F"/>
    <w:rsid w:val="1051632C"/>
    <w:rsid w:val="10516368"/>
    <w:rsid w:val="105163A5"/>
    <w:rsid w:val="105164C1"/>
    <w:rsid w:val="105164F6"/>
    <w:rsid w:val="1051657E"/>
    <w:rsid w:val="1051661B"/>
    <w:rsid w:val="10516633"/>
    <w:rsid w:val="10516634"/>
    <w:rsid w:val="10516671"/>
    <w:rsid w:val="10516679"/>
    <w:rsid w:val="1051676A"/>
    <w:rsid w:val="105167D1"/>
    <w:rsid w:val="105168AD"/>
    <w:rsid w:val="10516918"/>
    <w:rsid w:val="10516972"/>
    <w:rsid w:val="105169AB"/>
    <w:rsid w:val="10516A15"/>
    <w:rsid w:val="10516A29"/>
    <w:rsid w:val="10516A71"/>
    <w:rsid w:val="10516B11"/>
    <w:rsid w:val="10516B77"/>
    <w:rsid w:val="10516BF7"/>
    <w:rsid w:val="10516C2B"/>
    <w:rsid w:val="10516C92"/>
    <w:rsid w:val="10516D3A"/>
    <w:rsid w:val="10516DC9"/>
    <w:rsid w:val="10516ED5"/>
    <w:rsid w:val="10516FBC"/>
    <w:rsid w:val="10517010"/>
    <w:rsid w:val="1051710D"/>
    <w:rsid w:val="10517137"/>
    <w:rsid w:val="10517171"/>
    <w:rsid w:val="10517250"/>
    <w:rsid w:val="10517278"/>
    <w:rsid w:val="10517307"/>
    <w:rsid w:val="105173C3"/>
    <w:rsid w:val="10517406"/>
    <w:rsid w:val="1051741F"/>
    <w:rsid w:val="10517477"/>
    <w:rsid w:val="105174D9"/>
    <w:rsid w:val="105175CD"/>
    <w:rsid w:val="105175FE"/>
    <w:rsid w:val="105176B9"/>
    <w:rsid w:val="10517714"/>
    <w:rsid w:val="105177DC"/>
    <w:rsid w:val="10517872"/>
    <w:rsid w:val="10517991"/>
    <w:rsid w:val="10517A12"/>
    <w:rsid w:val="10517A1B"/>
    <w:rsid w:val="10517AB2"/>
    <w:rsid w:val="10517AF3"/>
    <w:rsid w:val="10517C6C"/>
    <w:rsid w:val="10517CA5"/>
    <w:rsid w:val="10517D87"/>
    <w:rsid w:val="10517DB6"/>
    <w:rsid w:val="10517E3F"/>
    <w:rsid w:val="10517EA8"/>
    <w:rsid w:val="10517EBC"/>
    <w:rsid w:val="10517F0D"/>
    <w:rsid w:val="10520005"/>
    <w:rsid w:val="1052003B"/>
    <w:rsid w:val="105200BE"/>
    <w:rsid w:val="105200E1"/>
    <w:rsid w:val="10520148"/>
    <w:rsid w:val="105201AB"/>
    <w:rsid w:val="105201B4"/>
    <w:rsid w:val="10520220"/>
    <w:rsid w:val="1052025F"/>
    <w:rsid w:val="105202C0"/>
    <w:rsid w:val="105202D4"/>
    <w:rsid w:val="105202DE"/>
    <w:rsid w:val="10520330"/>
    <w:rsid w:val="1052034B"/>
    <w:rsid w:val="10520374"/>
    <w:rsid w:val="105203AF"/>
    <w:rsid w:val="105203BB"/>
    <w:rsid w:val="105203CC"/>
    <w:rsid w:val="1052042D"/>
    <w:rsid w:val="10520474"/>
    <w:rsid w:val="1052049E"/>
    <w:rsid w:val="105204C7"/>
    <w:rsid w:val="105205CA"/>
    <w:rsid w:val="105206C3"/>
    <w:rsid w:val="1052078A"/>
    <w:rsid w:val="105208D3"/>
    <w:rsid w:val="105208E9"/>
    <w:rsid w:val="1052096F"/>
    <w:rsid w:val="10520A0F"/>
    <w:rsid w:val="10520B50"/>
    <w:rsid w:val="10520BFC"/>
    <w:rsid w:val="10520C13"/>
    <w:rsid w:val="10520C8B"/>
    <w:rsid w:val="10520CB6"/>
    <w:rsid w:val="10520D80"/>
    <w:rsid w:val="10520F1E"/>
    <w:rsid w:val="10520F4D"/>
    <w:rsid w:val="10520F8D"/>
    <w:rsid w:val="10521083"/>
    <w:rsid w:val="105210BD"/>
    <w:rsid w:val="105210C8"/>
    <w:rsid w:val="1052119B"/>
    <w:rsid w:val="105211BB"/>
    <w:rsid w:val="105211E2"/>
    <w:rsid w:val="10521235"/>
    <w:rsid w:val="10521370"/>
    <w:rsid w:val="105213BB"/>
    <w:rsid w:val="105213CF"/>
    <w:rsid w:val="1052140E"/>
    <w:rsid w:val="10521621"/>
    <w:rsid w:val="10521728"/>
    <w:rsid w:val="1052172A"/>
    <w:rsid w:val="1052172D"/>
    <w:rsid w:val="1052173F"/>
    <w:rsid w:val="10521777"/>
    <w:rsid w:val="105218D4"/>
    <w:rsid w:val="1052196F"/>
    <w:rsid w:val="10521982"/>
    <w:rsid w:val="10521992"/>
    <w:rsid w:val="10521A85"/>
    <w:rsid w:val="10521B33"/>
    <w:rsid w:val="10521B76"/>
    <w:rsid w:val="10521B9D"/>
    <w:rsid w:val="10521C1B"/>
    <w:rsid w:val="10521C20"/>
    <w:rsid w:val="10521C4A"/>
    <w:rsid w:val="10521CF6"/>
    <w:rsid w:val="10521D92"/>
    <w:rsid w:val="10521E77"/>
    <w:rsid w:val="10521EDB"/>
    <w:rsid w:val="10521EF6"/>
    <w:rsid w:val="10521F15"/>
    <w:rsid w:val="10521F93"/>
    <w:rsid w:val="10521FA6"/>
    <w:rsid w:val="10521FFB"/>
    <w:rsid w:val="10522088"/>
    <w:rsid w:val="105220F2"/>
    <w:rsid w:val="1052210F"/>
    <w:rsid w:val="105221C3"/>
    <w:rsid w:val="10522257"/>
    <w:rsid w:val="1052226F"/>
    <w:rsid w:val="10522278"/>
    <w:rsid w:val="10522279"/>
    <w:rsid w:val="105223FD"/>
    <w:rsid w:val="10522542"/>
    <w:rsid w:val="10522779"/>
    <w:rsid w:val="1052289A"/>
    <w:rsid w:val="105229AA"/>
    <w:rsid w:val="105229BA"/>
    <w:rsid w:val="105229DA"/>
    <w:rsid w:val="10522A23"/>
    <w:rsid w:val="10522A62"/>
    <w:rsid w:val="10522AC8"/>
    <w:rsid w:val="10522B2F"/>
    <w:rsid w:val="10522B6D"/>
    <w:rsid w:val="10522BCD"/>
    <w:rsid w:val="10522DB1"/>
    <w:rsid w:val="10522DCE"/>
    <w:rsid w:val="10522E02"/>
    <w:rsid w:val="105230AA"/>
    <w:rsid w:val="10523159"/>
    <w:rsid w:val="105231B8"/>
    <w:rsid w:val="105231F5"/>
    <w:rsid w:val="10523281"/>
    <w:rsid w:val="10523283"/>
    <w:rsid w:val="105232E0"/>
    <w:rsid w:val="10523385"/>
    <w:rsid w:val="105233C9"/>
    <w:rsid w:val="10523654"/>
    <w:rsid w:val="1052367E"/>
    <w:rsid w:val="10523685"/>
    <w:rsid w:val="1052370B"/>
    <w:rsid w:val="10523834"/>
    <w:rsid w:val="1052387D"/>
    <w:rsid w:val="1052389E"/>
    <w:rsid w:val="105238F5"/>
    <w:rsid w:val="105238FC"/>
    <w:rsid w:val="1052392A"/>
    <w:rsid w:val="10523A35"/>
    <w:rsid w:val="10523A7E"/>
    <w:rsid w:val="10523AC7"/>
    <w:rsid w:val="10523AEB"/>
    <w:rsid w:val="10523B4A"/>
    <w:rsid w:val="10523B63"/>
    <w:rsid w:val="10523C11"/>
    <w:rsid w:val="10523C60"/>
    <w:rsid w:val="10523E2D"/>
    <w:rsid w:val="10523EBC"/>
    <w:rsid w:val="10523F03"/>
    <w:rsid w:val="10523F67"/>
    <w:rsid w:val="105240EE"/>
    <w:rsid w:val="1052416C"/>
    <w:rsid w:val="10524195"/>
    <w:rsid w:val="105241B9"/>
    <w:rsid w:val="10524265"/>
    <w:rsid w:val="105242B5"/>
    <w:rsid w:val="105242DB"/>
    <w:rsid w:val="105242ED"/>
    <w:rsid w:val="1052448C"/>
    <w:rsid w:val="105244D5"/>
    <w:rsid w:val="105244F3"/>
    <w:rsid w:val="1052450A"/>
    <w:rsid w:val="105247CC"/>
    <w:rsid w:val="10524827"/>
    <w:rsid w:val="1052483B"/>
    <w:rsid w:val="105248EC"/>
    <w:rsid w:val="10524947"/>
    <w:rsid w:val="1052494B"/>
    <w:rsid w:val="105249E9"/>
    <w:rsid w:val="10524A10"/>
    <w:rsid w:val="10524A62"/>
    <w:rsid w:val="10524ABB"/>
    <w:rsid w:val="10524AE1"/>
    <w:rsid w:val="10524B1B"/>
    <w:rsid w:val="10524B72"/>
    <w:rsid w:val="10524B8F"/>
    <w:rsid w:val="10524C20"/>
    <w:rsid w:val="10524C7E"/>
    <w:rsid w:val="10524CB6"/>
    <w:rsid w:val="10524CD6"/>
    <w:rsid w:val="10524E2D"/>
    <w:rsid w:val="10524E68"/>
    <w:rsid w:val="10524F53"/>
    <w:rsid w:val="10525061"/>
    <w:rsid w:val="1052516B"/>
    <w:rsid w:val="1052517C"/>
    <w:rsid w:val="10525293"/>
    <w:rsid w:val="105252A6"/>
    <w:rsid w:val="105252FC"/>
    <w:rsid w:val="105253C2"/>
    <w:rsid w:val="1052545B"/>
    <w:rsid w:val="10525462"/>
    <w:rsid w:val="105254C7"/>
    <w:rsid w:val="10525505"/>
    <w:rsid w:val="10525754"/>
    <w:rsid w:val="1052583F"/>
    <w:rsid w:val="105258CE"/>
    <w:rsid w:val="1052590F"/>
    <w:rsid w:val="10525969"/>
    <w:rsid w:val="10525A51"/>
    <w:rsid w:val="10525A60"/>
    <w:rsid w:val="10525A76"/>
    <w:rsid w:val="10525B88"/>
    <w:rsid w:val="10525BD3"/>
    <w:rsid w:val="10525C4E"/>
    <w:rsid w:val="10525CD1"/>
    <w:rsid w:val="10525D02"/>
    <w:rsid w:val="10525D17"/>
    <w:rsid w:val="10525D41"/>
    <w:rsid w:val="10525DB5"/>
    <w:rsid w:val="10525E20"/>
    <w:rsid w:val="10525EA6"/>
    <w:rsid w:val="10525EAC"/>
    <w:rsid w:val="10525F57"/>
    <w:rsid w:val="10525FE5"/>
    <w:rsid w:val="1052604E"/>
    <w:rsid w:val="10526101"/>
    <w:rsid w:val="105261DB"/>
    <w:rsid w:val="105261FC"/>
    <w:rsid w:val="10526206"/>
    <w:rsid w:val="1052625C"/>
    <w:rsid w:val="10526261"/>
    <w:rsid w:val="1052634F"/>
    <w:rsid w:val="1052635D"/>
    <w:rsid w:val="1052635E"/>
    <w:rsid w:val="10526390"/>
    <w:rsid w:val="105263E2"/>
    <w:rsid w:val="10526419"/>
    <w:rsid w:val="10526520"/>
    <w:rsid w:val="1052657B"/>
    <w:rsid w:val="105265D2"/>
    <w:rsid w:val="10526637"/>
    <w:rsid w:val="1052679E"/>
    <w:rsid w:val="105267D9"/>
    <w:rsid w:val="10526838"/>
    <w:rsid w:val="1052685C"/>
    <w:rsid w:val="10526862"/>
    <w:rsid w:val="105268B7"/>
    <w:rsid w:val="1052697F"/>
    <w:rsid w:val="10526985"/>
    <w:rsid w:val="10526AC6"/>
    <w:rsid w:val="10526C7F"/>
    <w:rsid w:val="10526CEB"/>
    <w:rsid w:val="10526D15"/>
    <w:rsid w:val="10526E8F"/>
    <w:rsid w:val="105270F1"/>
    <w:rsid w:val="10527179"/>
    <w:rsid w:val="1052717D"/>
    <w:rsid w:val="10527181"/>
    <w:rsid w:val="10527199"/>
    <w:rsid w:val="10527332"/>
    <w:rsid w:val="1052736E"/>
    <w:rsid w:val="105273F6"/>
    <w:rsid w:val="105274E9"/>
    <w:rsid w:val="1052750E"/>
    <w:rsid w:val="10527593"/>
    <w:rsid w:val="105275E6"/>
    <w:rsid w:val="1052770C"/>
    <w:rsid w:val="1052779A"/>
    <w:rsid w:val="1052782B"/>
    <w:rsid w:val="10527863"/>
    <w:rsid w:val="10527957"/>
    <w:rsid w:val="10527959"/>
    <w:rsid w:val="10527A20"/>
    <w:rsid w:val="10527AB6"/>
    <w:rsid w:val="10527AEA"/>
    <w:rsid w:val="10527BA4"/>
    <w:rsid w:val="10527BB1"/>
    <w:rsid w:val="10527C02"/>
    <w:rsid w:val="10527C1A"/>
    <w:rsid w:val="10527CAB"/>
    <w:rsid w:val="10527CED"/>
    <w:rsid w:val="10527D70"/>
    <w:rsid w:val="10527DFC"/>
    <w:rsid w:val="10527E26"/>
    <w:rsid w:val="10527E80"/>
    <w:rsid w:val="10527EFF"/>
    <w:rsid w:val="10527FAC"/>
    <w:rsid w:val="10530024"/>
    <w:rsid w:val="105301B4"/>
    <w:rsid w:val="10530200"/>
    <w:rsid w:val="10530233"/>
    <w:rsid w:val="10530254"/>
    <w:rsid w:val="10530325"/>
    <w:rsid w:val="10530386"/>
    <w:rsid w:val="105303E3"/>
    <w:rsid w:val="1053051A"/>
    <w:rsid w:val="1053052D"/>
    <w:rsid w:val="105305C0"/>
    <w:rsid w:val="105306EC"/>
    <w:rsid w:val="105306F3"/>
    <w:rsid w:val="105307C1"/>
    <w:rsid w:val="1053081B"/>
    <w:rsid w:val="105308CB"/>
    <w:rsid w:val="10530929"/>
    <w:rsid w:val="1053092D"/>
    <w:rsid w:val="10530931"/>
    <w:rsid w:val="10530981"/>
    <w:rsid w:val="10530A45"/>
    <w:rsid w:val="10530A6E"/>
    <w:rsid w:val="10530C09"/>
    <w:rsid w:val="10530C82"/>
    <w:rsid w:val="10530D0A"/>
    <w:rsid w:val="10530D21"/>
    <w:rsid w:val="10530D9F"/>
    <w:rsid w:val="10530E73"/>
    <w:rsid w:val="10530E74"/>
    <w:rsid w:val="10530EC4"/>
    <w:rsid w:val="10530EC8"/>
    <w:rsid w:val="10530FCE"/>
    <w:rsid w:val="10531035"/>
    <w:rsid w:val="10531078"/>
    <w:rsid w:val="105310CF"/>
    <w:rsid w:val="10531104"/>
    <w:rsid w:val="10531121"/>
    <w:rsid w:val="10531161"/>
    <w:rsid w:val="10531193"/>
    <w:rsid w:val="105311B6"/>
    <w:rsid w:val="105311C3"/>
    <w:rsid w:val="105311EC"/>
    <w:rsid w:val="10531290"/>
    <w:rsid w:val="10531350"/>
    <w:rsid w:val="10531392"/>
    <w:rsid w:val="105313E8"/>
    <w:rsid w:val="105314EA"/>
    <w:rsid w:val="10531523"/>
    <w:rsid w:val="105315E5"/>
    <w:rsid w:val="10531636"/>
    <w:rsid w:val="10531681"/>
    <w:rsid w:val="105316B3"/>
    <w:rsid w:val="105316E2"/>
    <w:rsid w:val="105316F3"/>
    <w:rsid w:val="10531801"/>
    <w:rsid w:val="105318B1"/>
    <w:rsid w:val="105318D3"/>
    <w:rsid w:val="105318D5"/>
    <w:rsid w:val="10531910"/>
    <w:rsid w:val="10531963"/>
    <w:rsid w:val="10531A3B"/>
    <w:rsid w:val="10531A3C"/>
    <w:rsid w:val="10531A8F"/>
    <w:rsid w:val="10531C55"/>
    <w:rsid w:val="10531CAC"/>
    <w:rsid w:val="10531E1C"/>
    <w:rsid w:val="10531E37"/>
    <w:rsid w:val="10531F8E"/>
    <w:rsid w:val="10532031"/>
    <w:rsid w:val="10532122"/>
    <w:rsid w:val="105321A2"/>
    <w:rsid w:val="105321D9"/>
    <w:rsid w:val="10532263"/>
    <w:rsid w:val="1053239C"/>
    <w:rsid w:val="1053239E"/>
    <w:rsid w:val="105323C7"/>
    <w:rsid w:val="105323CA"/>
    <w:rsid w:val="105323F3"/>
    <w:rsid w:val="105324C2"/>
    <w:rsid w:val="10532539"/>
    <w:rsid w:val="1053258C"/>
    <w:rsid w:val="105325CF"/>
    <w:rsid w:val="10532680"/>
    <w:rsid w:val="10532721"/>
    <w:rsid w:val="1053273E"/>
    <w:rsid w:val="10532762"/>
    <w:rsid w:val="10532771"/>
    <w:rsid w:val="1053283B"/>
    <w:rsid w:val="105328BB"/>
    <w:rsid w:val="10532921"/>
    <w:rsid w:val="10532951"/>
    <w:rsid w:val="10532989"/>
    <w:rsid w:val="10532A23"/>
    <w:rsid w:val="10532A75"/>
    <w:rsid w:val="10532BB2"/>
    <w:rsid w:val="10532C41"/>
    <w:rsid w:val="10532C45"/>
    <w:rsid w:val="10532CEA"/>
    <w:rsid w:val="10532EC7"/>
    <w:rsid w:val="10532EFC"/>
    <w:rsid w:val="10532F2C"/>
    <w:rsid w:val="1053301F"/>
    <w:rsid w:val="105330DE"/>
    <w:rsid w:val="10533239"/>
    <w:rsid w:val="1053342B"/>
    <w:rsid w:val="1053344F"/>
    <w:rsid w:val="10533456"/>
    <w:rsid w:val="10533480"/>
    <w:rsid w:val="105335A5"/>
    <w:rsid w:val="10533614"/>
    <w:rsid w:val="10533756"/>
    <w:rsid w:val="1053378C"/>
    <w:rsid w:val="105337E4"/>
    <w:rsid w:val="10533855"/>
    <w:rsid w:val="10533910"/>
    <w:rsid w:val="1053393F"/>
    <w:rsid w:val="1053397C"/>
    <w:rsid w:val="105339A1"/>
    <w:rsid w:val="10533ABF"/>
    <w:rsid w:val="10533BBC"/>
    <w:rsid w:val="10533D02"/>
    <w:rsid w:val="10533D29"/>
    <w:rsid w:val="10533D2B"/>
    <w:rsid w:val="10533E35"/>
    <w:rsid w:val="10533E9E"/>
    <w:rsid w:val="10533EB4"/>
    <w:rsid w:val="10533F88"/>
    <w:rsid w:val="10533F8B"/>
    <w:rsid w:val="10534134"/>
    <w:rsid w:val="1053414D"/>
    <w:rsid w:val="105341C7"/>
    <w:rsid w:val="105342CF"/>
    <w:rsid w:val="10534373"/>
    <w:rsid w:val="105343B1"/>
    <w:rsid w:val="1053440E"/>
    <w:rsid w:val="10534431"/>
    <w:rsid w:val="105344DC"/>
    <w:rsid w:val="1053457A"/>
    <w:rsid w:val="1053457F"/>
    <w:rsid w:val="105345AF"/>
    <w:rsid w:val="105345C5"/>
    <w:rsid w:val="105345EE"/>
    <w:rsid w:val="1053463A"/>
    <w:rsid w:val="105346FB"/>
    <w:rsid w:val="105347B6"/>
    <w:rsid w:val="105347D2"/>
    <w:rsid w:val="10534884"/>
    <w:rsid w:val="105348E4"/>
    <w:rsid w:val="105348F7"/>
    <w:rsid w:val="105349F0"/>
    <w:rsid w:val="10534A0D"/>
    <w:rsid w:val="10534A88"/>
    <w:rsid w:val="10534B44"/>
    <w:rsid w:val="10534B4F"/>
    <w:rsid w:val="10534B56"/>
    <w:rsid w:val="10534C79"/>
    <w:rsid w:val="10534D1E"/>
    <w:rsid w:val="10534E2C"/>
    <w:rsid w:val="10534E77"/>
    <w:rsid w:val="10534E82"/>
    <w:rsid w:val="10534FB2"/>
    <w:rsid w:val="10535010"/>
    <w:rsid w:val="10535186"/>
    <w:rsid w:val="1053518D"/>
    <w:rsid w:val="10535208"/>
    <w:rsid w:val="1053528D"/>
    <w:rsid w:val="105353AB"/>
    <w:rsid w:val="105353F0"/>
    <w:rsid w:val="10535465"/>
    <w:rsid w:val="10535466"/>
    <w:rsid w:val="10535551"/>
    <w:rsid w:val="10535571"/>
    <w:rsid w:val="105356F9"/>
    <w:rsid w:val="1053573B"/>
    <w:rsid w:val="10535744"/>
    <w:rsid w:val="10535A02"/>
    <w:rsid w:val="10535ADD"/>
    <w:rsid w:val="10535ADF"/>
    <w:rsid w:val="10535AED"/>
    <w:rsid w:val="10535BA9"/>
    <w:rsid w:val="10535BB5"/>
    <w:rsid w:val="10535BC3"/>
    <w:rsid w:val="10535C21"/>
    <w:rsid w:val="10535C5E"/>
    <w:rsid w:val="10535C76"/>
    <w:rsid w:val="10535D97"/>
    <w:rsid w:val="10535DE8"/>
    <w:rsid w:val="10535E0D"/>
    <w:rsid w:val="10535E6A"/>
    <w:rsid w:val="1053601A"/>
    <w:rsid w:val="10536075"/>
    <w:rsid w:val="105361E8"/>
    <w:rsid w:val="1053620D"/>
    <w:rsid w:val="10536343"/>
    <w:rsid w:val="105363F7"/>
    <w:rsid w:val="1053646F"/>
    <w:rsid w:val="1053660E"/>
    <w:rsid w:val="10536651"/>
    <w:rsid w:val="1053666A"/>
    <w:rsid w:val="10536697"/>
    <w:rsid w:val="105366A3"/>
    <w:rsid w:val="105366CF"/>
    <w:rsid w:val="10536819"/>
    <w:rsid w:val="105368E0"/>
    <w:rsid w:val="1053698B"/>
    <w:rsid w:val="105369AA"/>
    <w:rsid w:val="10536AC7"/>
    <w:rsid w:val="10536AE3"/>
    <w:rsid w:val="10536B9E"/>
    <w:rsid w:val="10536BAA"/>
    <w:rsid w:val="10536C2B"/>
    <w:rsid w:val="10536C41"/>
    <w:rsid w:val="10536CAC"/>
    <w:rsid w:val="10536CB4"/>
    <w:rsid w:val="10536D0C"/>
    <w:rsid w:val="10536D10"/>
    <w:rsid w:val="10536F0D"/>
    <w:rsid w:val="10536F2F"/>
    <w:rsid w:val="105370A9"/>
    <w:rsid w:val="105370BA"/>
    <w:rsid w:val="105370C4"/>
    <w:rsid w:val="1053713B"/>
    <w:rsid w:val="1053718E"/>
    <w:rsid w:val="105371FA"/>
    <w:rsid w:val="10537307"/>
    <w:rsid w:val="10537342"/>
    <w:rsid w:val="105373A7"/>
    <w:rsid w:val="105373EF"/>
    <w:rsid w:val="1053741C"/>
    <w:rsid w:val="1053742C"/>
    <w:rsid w:val="1053757F"/>
    <w:rsid w:val="105375B1"/>
    <w:rsid w:val="10537766"/>
    <w:rsid w:val="105378A1"/>
    <w:rsid w:val="105378D7"/>
    <w:rsid w:val="105378EF"/>
    <w:rsid w:val="105378F6"/>
    <w:rsid w:val="10537A6D"/>
    <w:rsid w:val="10537F42"/>
    <w:rsid w:val="10537FA1"/>
    <w:rsid w:val="10540291"/>
    <w:rsid w:val="105402DA"/>
    <w:rsid w:val="10540431"/>
    <w:rsid w:val="1054047B"/>
    <w:rsid w:val="1054048D"/>
    <w:rsid w:val="105404F9"/>
    <w:rsid w:val="10540542"/>
    <w:rsid w:val="105405CB"/>
    <w:rsid w:val="10540621"/>
    <w:rsid w:val="1054065A"/>
    <w:rsid w:val="105406D8"/>
    <w:rsid w:val="105406FD"/>
    <w:rsid w:val="1054077E"/>
    <w:rsid w:val="105407F1"/>
    <w:rsid w:val="10540865"/>
    <w:rsid w:val="10540922"/>
    <w:rsid w:val="10540B0A"/>
    <w:rsid w:val="10540B7B"/>
    <w:rsid w:val="10540BCB"/>
    <w:rsid w:val="10540BD4"/>
    <w:rsid w:val="10540C69"/>
    <w:rsid w:val="10540DD1"/>
    <w:rsid w:val="10540E94"/>
    <w:rsid w:val="10540ECE"/>
    <w:rsid w:val="10540F2A"/>
    <w:rsid w:val="10540FEF"/>
    <w:rsid w:val="10541267"/>
    <w:rsid w:val="10541306"/>
    <w:rsid w:val="1054134A"/>
    <w:rsid w:val="105413CE"/>
    <w:rsid w:val="105413EB"/>
    <w:rsid w:val="105414E9"/>
    <w:rsid w:val="1054153A"/>
    <w:rsid w:val="1054162E"/>
    <w:rsid w:val="105416B8"/>
    <w:rsid w:val="105416BA"/>
    <w:rsid w:val="105416BF"/>
    <w:rsid w:val="105416C4"/>
    <w:rsid w:val="1054176F"/>
    <w:rsid w:val="10541797"/>
    <w:rsid w:val="10541828"/>
    <w:rsid w:val="1054183A"/>
    <w:rsid w:val="105418C2"/>
    <w:rsid w:val="105418E7"/>
    <w:rsid w:val="105418EB"/>
    <w:rsid w:val="105418EC"/>
    <w:rsid w:val="105419F6"/>
    <w:rsid w:val="105419F9"/>
    <w:rsid w:val="10541C33"/>
    <w:rsid w:val="10541C5A"/>
    <w:rsid w:val="10541D21"/>
    <w:rsid w:val="10541D82"/>
    <w:rsid w:val="10541EB9"/>
    <w:rsid w:val="10541F43"/>
    <w:rsid w:val="10541F82"/>
    <w:rsid w:val="10542033"/>
    <w:rsid w:val="10542070"/>
    <w:rsid w:val="105421A9"/>
    <w:rsid w:val="105421B0"/>
    <w:rsid w:val="1054238E"/>
    <w:rsid w:val="105423F6"/>
    <w:rsid w:val="10542424"/>
    <w:rsid w:val="10542451"/>
    <w:rsid w:val="105424BD"/>
    <w:rsid w:val="105424C1"/>
    <w:rsid w:val="1054255A"/>
    <w:rsid w:val="1054258D"/>
    <w:rsid w:val="105426B0"/>
    <w:rsid w:val="105426E8"/>
    <w:rsid w:val="10542777"/>
    <w:rsid w:val="105427CA"/>
    <w:rsid w:val="105427CD"/>
    <w:rsid w:val="105427D8"/>
    <w:rsid w:val="1054291E"/>
    <w:rsid w:val="10542B6E"/>
    <w:rsid w:val="10542B7A"/>
    <w:rsid w:val="10542BA3"/>
    <w:rsid w:val="10542D28"/>
    <w:rsid w:val="10542D47"/>
    <w:rsid w:val="10542D51"/>
    <w:rsid w:val="10542D9E"/>
    <w:rsid w:val="10542E26"/>
    <w:rsid w:val="10542F09"/>
    <w:rsid w:val="1054300F"/>
    <w:rsid w:val="10543097"/>
    <w:rsid w:val="105430E0"/>
    <w:rsid w:val="10543185"/>
    <w:rsid w:val="105432BB"/>
    <w:rsid w:val="1054335E"/>
    <w:rsid w:val="1054335F"/>
    <w:rsid w:val="10543428"/>
    <w:rsid w:val="10543473"/>
    <w:rsid w:val="105436D1"/>
    <w:rsid w:val="10543706"/>
    <w:rsid w:val="105437BB"/>
    <w:rsid w:val="105438B6"/>
    <w:rsid w:val="1054394F"/>
    <w:rsid w:val="10543A01"/>
    <w:rsid w:val="10543A4B"/>
    <w:rsid w:val="10543A90"/>
    <w:rsid w:val="10543CA3"/>
    <w:rsid w:val="10543D1E"/>
    <w:rsid w:val="10543D45"/>
    <w:rsid w:val="10543E3D"/>
    <w:rsid w:val="10543E46"/>
    <w:rsid w:val="10543ECD"/>
    <w:rsid w:val="10544046"/>
    <w:rsid w:val="1054408B"/>
    <w:rsid w:val="10544117"/>
    <w:rsid w:val="105441F5"/>
    <w:rsid w:val="10544202"/>
    <w:rsid w:val="1054427B"/>
    <w:rsid w:val="10544304"/>
    <w:rsid w:val="10544344"/>
    <w:rsid w:val="1054457C"/>
    <w:rsid w:val="10544606"/>
    <w:rsid w:val="1054469F"/>
    <w:rsid w:val="1054474B"/>
    <w:rsid w:val="10544813"/>
    <w:rsid w:val="1054495C"/>
    <w:rsid w:val="10544994"/>
    <w:rsid w:val="105449A9"/>
    <w:rsid w:val="105449C2"/>
    <w:rsid w:val="10544AAB"/>
    <w:rsid w:val="10544AC4"/>
    <w:rsid w:val="10544AE6"/>
    <w:rsid w:val="10544BBC"/>
    <w:rsid w:val="10544BE2"/>
    <w:rsid w:val="10544C49"/>
    <w:rsid w:val="10544C9D"/>
    <w:rsid w:val="10544DD4"/>
    <w:rsid w:val="10544DDB"/>
    <w:rsid w:val="10544DDF"/>
    <w:rsid w:val="10544DE8"/>
    <w:rsid w:val="10544DF6"/>
    <w:rsid w:val="10544E23"/>
    <w:rsid w:val="10544E5C"/>
    <w:rsid w:val="10544E84"/>
    <w:rsid w:val="10544F0A"/>
    <w:rsid w:val="10544F9D"/>
    <w:rsid w:val="10545041"/>
    <w:rsid w:val="105450A7"/>
    <w:rsid w:val="1054519C"/>
    <w:rsid w:val="105451A4"/>
    <w:rsid w:val="10545207"/>
    <w:rsid w:val="10545237"/>
    <w:rsid w:val="1054523F"/>
    <w:rsid w:val="105452C6"/>
    <w:rsid w:val="105453F8"/>
    <w:rsid w:val="1054546F"/>
    <w:rsid w:val="10545555"/>
    <w:rsid w:val="1054561B"/>
    <w:rsid w:val="10545698"/>
    <w:rsid w:val="105456E3"/>
    <w:rsid w:val="10545744"/>
    <w:rsid w:val="10545779"/>
    <w:rsid w:val="105457B9"/>
    <w:rsid w:val="1054580A"/>
    <w:rsid w:val="1054588A"/>
    <w:rsid w:val="10545953"/>
    <w:rsid w:val="10545A0E"/>
    <w:rsid w:val="10545A2B"/>
    <w:rsid w:val="10545B50"/>
    <w:rsid w:val="10545C07"/>
    <w:rsid w:val="10545C6E"/>
    <w:rsid w:val="10545C70"/>
    <w:rsid w:val="10545CE9"/>
    <w:rsid w:val="10545D77"/>
    <w:rsid w:val="10545E0D"/>
    <w:rsid w:val="10545F1A"/>
    <w:rsid w:val="10545F40"/>
    <w:rsid w:val="10546050"/>
    <w:rsid w:val="10546068"/>
    <w:rsid w:val="1054608A"/>
    <w:rsid w:val="10546116"/>
    <w:rsid w:val="10546235"/>
    <w:rsid w:val="105463ED"/>
    <w:rsid w:val="105464A1"/>
    <w:rsid w:val="105465B6"/>
    <w:rsid w:val="10546628"/>
    <w:rsid w:val="105466F1"/>
    <w:rsid w:val="1054670C"/>
    <w:rsid w:val="10546772"/>
    <w:rsid w:val="10546840"/>
    <w:rsid w:val="10546849"/>
    <w:rsid w:val="105468DF"/>
    <w:rsid w:val="10546905"/>
    <w:rsid w:val="10546989"/>
    <w:rsid w:val="105469A2"/>
    <w:rsid w:val="105469F0"/>
    <w:rsid w:val="10546A31"/>
    <w:rsid w:val="10546A61"/>
    <w:rsid w:val="10546A6A"/>
    <w:rsid w:val="10546AC7"/>
    <w:rsid w:val="10546AF4"/>
    <w:rsid w:val="10546B18"/>
    <w:rsid w:val="10546B5D"/>
    <w:rsid w:val="10546BA0"/>
    <w:rsid w:val="10546C29"/>
    <w:rsid w:val="10546CF4"/>
    <w:rsid w:val="10546D2F"/>
    <w:rsid w:val="10546E06"/>
    <w:rsid w:val="10546E2F"/>
    <w:rsid w:val="10546EE9"/>
    <w:rsid w:val="10546EF7"/>
    <w:rsid w:val="10546F01"/>
    <w:rsid w:val="10546F29"/>
    <w:rsid w:val="10546F55"/>
    <w:rsid w:val="10546F83"/>
    <w:rsid w:val="10546F98"/>
    <w:rsid w:val="105470A6"/>
    <w:rsid w:val="1054716C"/>
    <w:rsid w:val="105472BE"/>
    <w:rsid w:val="10547303"/>
    <w:rsid w:val="1054734A"/>
    <w:rsid w:val="1054740D"/>
    <w:rsid w:val="10547412"/>
    <w:rsid w:val="10547435"/>
    <w:rsid w:val="10547474"/>
    <w:rsid w:val="10547529"/>
    <w:rsid w:val="10547577"/>
    <w:rsid w:val="1054761F"/>
    <w:rsid w:val="10547750"/>
    <w:rsid w:val="10547789"/>
    <w:rsid w:val="105477BC"/>
    <w:rsid w:val="1054798C"/>
    <w:rsid w:val="10547A5C"/>
    <w:rsid w:val="10547B72"/>
    <w:rsid w:val="10547BC7"/>
    <w:rsid w:val="10547C02"/>
    <w:rsid w:val="10547DBF"/>
    <w:rsid w:val="10547E9A"/>
    <w:rsid w:val="10547EB5"/>
    <w:rsid w:val="10547ED2"/>
    <w:rsid w:val="10547F45"/>
    <w:rsid w:val="10547FFD"/>
    <w:rsid w:val="10550060"/>
    <w:rsid w:val="105500E9"/>
    <w:rsid w:val="105501FE"/>
    <w:rsid w:val="105503B9"/>
    <w:rsid w:val="10550400"/>
    <w:rsid w:val="10550454"/>
    <w:rsid w:val="105504AA"/>
    <w:rsid w:val="10550524"/>
    <w:rsid w:val="1055052A"/>
    <w:rsid w:val="10550555"/>
    <w:rsid w:val="1055058E"/>
    <w:rsid w:val="10550591"/>
    <w:rsid w:val="105505B5"/>
    <w:rsid w:val="10550641"/>
    <w:rsid w:val="10550663"/>
    <w:rsid w:val="10550817"/>
    <w:rsid w:val="10550882"/>
    <w:rsid w:val="10550914"/>
    <w:rsid w:val="10550954"/>
    <w:rsid w:val="10550969"/>
    <w:rsid w:val="105509EA"/>
    <w:rsid w:val="10550A86"/>
    <w:rsid w:val="10550ACC"/>
    <w:rsid w:val="10550ACD"/>
    <w:rsid w:val="10550B0E"/>
    <w:rsid w:val="10550B58"/>
    <w:rsid w:val="10550CB6"/>
    <w:rsid w:val="10550EC2"/>
    <w:rsid w:val="10550FE9"/>
    <w:rsid w:val="10551007"/>
    <w:rsid w:val="105510DB"/>
    <w:rsid w:val="105511D4"/>
    <w:rsid w:val="105512EF"/>
    <w:rsid w:val="105512F7"/>
    <w:rsid w:val="10551356"/>
    <w:rsid w:val="1055136E"/>
    <w:rsid w:val="10551378"/>
    <w:rsid w:val="10551412"/>
    <w:rsid w:val="10551419"/>
    <w:rsid w:val="10551455"/>
    <w:rsid w:val="10551498"/>
    <w:rsid w:val="105514F7"/>
    <w:rsid w:val="10551504"/>
    <w:rsid w:val="1055151D"/>
    <w:rsid w:val="10551575"/>
    <w:rsid w:val="105515FD"/>
    <w:rsid w:val="105516FB"/>
    <w:rsid w:val="10551740"/>
    <w:rsid w:val="105517CB"/>
    <w:rsid w:val="10551849"/>
    <w:rsid w:val="10551941"/>
    <w:rsid w:val="10551A6A"/>
    <w:rsid w:val="10551A79"/>
    <w:rsid w:val="10551AFB"/>
    <w:rsid w:val="10551BCC"/>
    <w:rsid w:val="10551C1E"/>
    <w:rsid w:val="10551C28"/>
    <w:rsid w:val="10551D4A"/>
    <w:rsid w:val="10551DDF"/>
    <w:rsid w:val="10551F27"/>
    <w:rsid w:val="10551F30"/>
    <w:rsid w:val="10551FDF"/>
    <w:rsid w:val="10552030"/>
    <w:rsid w:val="10552094"/>
    <w:rsid w:val="105521B1"/>
    <w:rsid w:val="105522AF"/>
    <w:rsid w:val="10552305"/>
    <w:rsid w:val="10552315"/>
    <w:rsid w:val="105523D7"/>
    <w:rsid w:val="105523F7"/>
    <w:rsid w:val="105523F9"/>
    <w:rsid w:val="1055240B"/>
    <w:rsid w:val="10552441"/>
    <w:rsid w:val="10552452"/>
    <w:rsid w:val="10552534"/>
    <w:rsid w:val="1055254A"/>
    <w:rsid w:val="1055254C"/>
    <w:rsid w:val="10552603"/>
    <w:rsid w:val="105526A1"/>
    <w:rsid w:val="1055275E"/>
    <w:rsid w:val="105527BD"/>
    <w:rsid w:val="10552832"/>
    <w:rsid w:val="105529CF"/>
    <w:rsid w:val="105529E0"/>
    <w:rsid w:val="10552AC5"/>
    <w:rsid w:val="10552B5E"/>
    <w:rsid w:val="10552C26"/>
    <w:rsid w:val="10552C2B"/>
    <w:rsid w:val="10552CCA"/>
    <w:rsid w:val="10552D24"/>
    <w:rsid w:val="10552D9F"/>
    <w:rsid w:val="10552DEB"/>
    <w:rsid w:val="10552E35"/>
    <w:rsid w:val="10552E58"/>
    <w:rsid w:val="10552E72"/>
    <w:rsid w:val="10552E79"/>
    <w:rsid w:val="10552E82"/>
    <w:rsid w:val="10552EB8"/>
    <w:rsid w:val="10552ECB"/>
    <w:rsid w:val="10552F02"/>
    <w:rsid w:val="10552FEC"/>
    <w:rsid w:val="10553036"/>
    <w:rsid w:val="10553191"/>
    <w:rsid w:val="10553257"/>
    <w:rsid w:val="10553302"/>
    <w:rsid w:val="10553330"/>
    <w:rsid w:val="10553354"/>
    <w:rsid w:val="10553421"/>
    <w:rsid w:val="10553444"/>
    <w:rsid w:val="105536B1"/>
    <w:rsid w:val="1055371B"/>
    <w:rsid w:val="1055376E"/>
    <w:rsid w:val="105537F0"/>
    <w:rsid w:val="1055380C"/>
    <w:rsid w:val="105538D1"/>
    <w:rsid w:val="105538F6"/>
    <w:rsid w:val="1055397B"/>
    <w:rsid w:val="10553A85"/>
    <w:rsid w:val="10553A96"/>
    <w:rsid w:val="10553AC3"/>
    <w:rsid w:val="10553B08"/>
    <w:rsid w:val="10553B55"/>
    <w:rsid w:val="10553CB7"/>
    <w:rsid w:val="10553CE2"/>
    <w:rsid w:val="10553D2B"/>
    <w:rsid w:val="10553E54"/>
    <w:rsid w:val="10553EAE"/>
    <w:rsid w:val="10553F0D"/>
    <w:rsid w:val="10553F28"/>
    <w:rsid w:val="10553F69"/>
    <w:rsid w:val="10553F7B"/>
    <w:rsid w:val="10553FA7"/>
    <w:rsid w:val="10553FAB"/>
    <w:rsid w:val="10553FEA"/>
    <w:rsid w:val="10554074"/>
    <w:rsid w:val="1055417B"/>
    <w:rsid w:val="10554283"/>
    <w:rsid w:val="1055435B"/>
    <w:rsid w:val="10554395"/>
    <w:rsid w:val="1055442D"/>
    <w:rsid w:val="10554595"/>
    <w:rsid w:val="10554710"/>
    <w:rsid w:val="105548FA"/>
    <w:rsid w:val="10554916"/>
    <w:rsid w:val="10554938"/>
    <w:rsid w:val="10554A2C"/>
    <w:rsid w:val="10554BC8"/>
    <w:rsid w:val="10554CD8"/>
    <w:rsid w:val="10554D3A"/>
    <w:rsid w:val="10554DB1"/>
    <w:rsid w:val="10554DC1"/>
    <w:rsid w:val="10554E73"/>
    <w:rsid w:val="10554EC1"/>
    <w:rsid w:val="10554F7F"/>
    <w:rsid w:val="10554F88"/>
    <w:rsid w:val="1055529E"/>
    <w:rsid w:val="10555355"/>
    <w:rsid w:val="10555418"/>
    <w:rsid w:val="10555563"/>
    <w:rsid w:val="105555E0"/>
    <w:rsid w:val="10555620"/>
    <w:rsid w:val="10555665"/>
    <w:rsid w:val="105556B5"/>
    <w:rsid w:val="105556D6"/>
    <w:rsid w:val="10555705"/>
    <w:rsid w:val="10555738"/>
    <w:rsid w:val="10555749"/>
    <w:rsid w:val="105557F6"/>
    <w:rsid w:val="1055582D"/>
    <w:rsid w:val="10555834"/>
    <w:rsid w:val="105558BF"/>
    <w:rsid w:val="105558FE"/>
    <w:rsid w:val="105558FF"/>
    <w:rsid w:val="10555942"/>
    <w:rsid w:val="105559D0"/>
    <w:rsid w:val="10555A75"/>
    <w:rsid w:val="10555B74"/>
    <w:rsid w:val="10555C1C"/>
    <w:rsid w:val="10555C3B"/>
    <w:rsid w:val="10555D0F"/>
    <w:rsid w:val="10555D63"/>
    <w:rsid w:val="10555D7D"/>
    <w:rsid w:val="10555DC1"/>
    <w:rsid w:val="10555DC5"/>
    <w:rsid w:val="10555F1D"/>
    <w:rsid w:val="10555FAE"/>
    <w:rsid w:val="10555FCD"/>
    <w:rsid w:val="10555FE3"/>
    <w:rsid w:val="10556138"/>
    <w:rsid w:val="10556235"/>
    <w:rsid w:val="105562E7"/>
    <w:rsid w:val="105563BF"/>
    <w:rsid w:val="105563EB"/>
    <w:rsid w:val="10556454"/>
    <w:rsid w:val="10556496"/>
    <w:rsid w:val="105564FC"/>
    <w:rsid w:val="1055652F"/>
    <w:rsid w:val="10556561"/>
    <w:rsid w:val="105565B3"/>
    <w:rsid w:val="105565ED"/>
    <w:rsid w:val="10556802"/>
    <w:rsid w:val="1055684F"/>
    <w:rsid w:val="10556872"/>
    <w:rsid w:val="105568C7"/>
    <w:rsid w:val="105569D4"/>
    <w:rsid w:val="105569F2"/>
    <w:rsid w:val="10556A03"/>
    <w:rsid w:val="10556A91"/>
    <w:rsid w:val="10556AFC"/>
    <w:rsid w:val="10556C5A"/>
    <w:rsid w:val="10556DF7"/>
    <w:rsid w:val="10556E07"/>
    <w:rsid w:val="10556ED6"/>
    <w:rsid w:val="10556F25"/>
    <w:rsid w:val="10556F7F"/>
    <w:rsid w:val="1055726C"/>
    <w:rsid w:val="10557299"/>
    <w:rsid w:val="10557327"/>
    <w:rsid w:val="10557408"/>
    <w:rsid w:val="10557437"/>
    <w:rsid w:val="10557441"/>
    <w:rsid w:val="10557448"/>
    <w:rsid w:val="1055746D"/>
    <w:rsid w:val="105574D1"/>
    <w:rsid w:val="105574E1"/>
    <w:rsid w:val="1055750F"/>
    <w:rsid w:val="10557516"/>
    <w:rsid w:val="10557526"/>
    <w:rsid w:val="105576F7"/>
    <w:rsid w:val="105576F8"/>
    <w:rsid w:val="10557771"/>
    <w:rsid w:val="10557776"/>
    <w:rsid w:val="1055795F"/>
    <w:rsid w:val="10557B7D"/>
    <w:rsid w:val="10557B91"/>
    <w:rsid w:val="10557BCE"/>
    <w:rsid w:val="10557E26"/>
    <w:rsid w:val="10557F7B"/>
    <w:rsid w:val="10560000"/>
    <w:rsid w:val="1056000F"/>
    <w:rsid w:val="105600A9"/>
    <w:rsid w:val="1056014F"/>
    <w:rsid w:val="1056018A"/>
    <w:rsid w:val="1056021C"/>
    <w:rsid w:val="10560336"/>
    <w:rsid w:val="1056039E"/>
    <w:rsid w:val="10560486"/>
    <w:rsid w:val="1056048B"/>
    <w:rsid w:val="105604C4"/>
    <w:rsid w:val="105604E5"/>
    <w:rsid w:val="105604E6"/>
    <w:rsid w:val="105604FA"/>
    <w:rsid w:val="10560535"/>
    <w:rsid w:val="105605E4"/>
    <w:rsid w:val="105605E6"/>
    <w:rsid w:val="105605F9"/>
    <w:rsid w:val="105605FC"/>
    <w:rsid w:val="10560625"/>
    <w:rsid w:val="10560634"/>
    <w:rsid w:val="105607D6"/>
    <w:rsid w:val="1056081D"/>
    <w:rsid w:val="10560948"/>
    <w:rsid w:val="10560995"/>
    <w:rsid w:val="10560A90"/>
    <w:rsid w:val="10560B62"/>
    <w:rsid w:val="10560BC8"/>
    <w:rsid w:val="10560C07"/>
    <w:rsid w:val="10560D64"/>
    <w:rsid w:val="10560D66"/>
    <w:rsid w:val="10560D7A"/>
    <w:rsid w:val="10560DB2"/>
    <w:rsid w:val="10560DD0"/>
    <w:rsid w:val="10560E0E"/>
    <w:rsid w:val="10560F0A"/>
    <w:rsid w:val="10560F37"/>
    <w:rsid w:val="10561007"/>
    <w:rsid w:val="1056112A"/>
    <w:rsid w:val="105612EF"/>
    <w:rsid w:val="1056147B"/>
    <w:rsid w:val="105614FD"/>
    <w:rsid w:val="10561516"/>
    <w:rsid w:val="1056152A"/>
    <w:rsid w:val="10561532"/>
    <w:rsid w:val="10561671"/>
    <w:rsid w:val="10561794"/>
    <w:rsid w:val="105617DF"/>
    <w:rsid w:val="10561887"/>
    <w:rsid w:val="10561942"/>
    <w:rsid w:val="1056196C"/>
    <w:rsid w:val="10561A7E"/>
    <w:rsid w:val="10561AA8"/>
    <w:rsid w:val="10561BDB"/>
    <w:rsid w:val="10561C2D"/>
    <w:rsid w:val="10561D1A"/>
    <w:rsid w:val="10561EBD"/>
    <w:rsid w:val="10561F30"/>
    <w:rsid w:val="10562037"/>
    <w:rsid w:val="1056205C"/>
    <w:rsid w:val="1056209E"/>
    <w:rsid w:val="105620AA"/>
    <w:rsid w:val="10562123"/>
    <w:rsid w:val="1056212B"/>
    <w:rsid w:val="105621F6"/>
    <w:rsid w:val="105622D1"/>
    <w:rsid w:val="105622D5"/>
    <w:rsid w:val="10562392"/>
    <w:rsid w:val="10562486"/>
    <w:rsid w:val="10562545"/>
    <w:rsid w:val="1056256B"/>
    <w:rsid w:val="10562633"/>
    <w:rsid w:val="10562667"/>
    <w:rsid w:val="105626E2"/>
    <w:rsid w:val="10562771"/>
    <w:rsid w:val="10562840"/>
    <w:rsid w:val="10562A8A"/>
    <w:rsid w:val="10562B6B"/>
    <w:rsid w:val="10562BAD"/>
    <w:rsid w:val="10562C0B"/>
    <w:rsid w:val="10562CBD"/>
    <w:rsid w:val="10562D36"/>
    <w:rsid w:val="10562D89"/>
    <w:rsid w:val="10562DA3"/>
    <w:rsid w:val="10562EB8"/>
    <w:rsid w:val="10562EE7"/>
    <w:rsid w:val="10562F4F"/>
    <w:rsid w:val="10562FA3"/>
    <w:rsid w:val="10562FBD"/>
    <w:rsid w:val="10563009"/>
    <w:rsid w:val="10563124"/>
    <w:rsid w:val="105631B6"/>
    <w:rsid w:val="105631D8"/>
    <w:rsid w:val="10563200"/>
    <w:rsid w:val="1056325E"/>
    <w:rsid w:val="105632B3"/>
    <w:rsid w:val="10563360"/>
    <w:rsid w:val="10563396"/>
    <w:rsid w:val="10563448"/>
    <w:rsid w:val="105634BB"/>
    <w:rsid w:val="1056352C"/>
    <w:rsid w:val="1056353A"/>
    <w:rsid w:val="10563561"/>
    <w:rsid w:val="1056356D"/>
    <w:rsid w:val="10563581"/>
    <w:rsid w:val="105635A2"/>
    <w:rsid w:val="105635B1"/>
    <w:rsid w:val="10563622"/>
    <w:rsid w:val="105636AC"/>
    <w:rsid w:val="1056371F"/>
    <w:rsid w:val="10563847"/>
    <w:rsid w:val="105638CB"/>
    <w:rsid w:val="10563906"/>
    <w:rsid w:val="1056399E"/>
    <w:rsid w:val="105639AB"/>
    <w:rsid w:val="10563A5E"/>
    <w:rsid w:val="10563A90"/>
    <w:rsid w:val="10563B18"/>
    <w:rsid w:val="10563D34"/>
    <w:rsid w:val="10563D38"/>
    <w:rsid w:val="10563D4E"/>
    <w:rsid w:val="10563E6D"/>
    <w:rsid w:val="10563EA6"/>
    <w:rsid w:val="10563F19"/>
    <w:rsid w:val="10564017"/>
    <w:rsid w:val="105640F5"/>
    <w:rsid w:val="10564153"/>
    <w:rsid w:val="105641C9"/>
    <w:rsid w:val="105641E3"/>
    <w:rsid w:val="105642E9"/>
    <w:rsid w:val="10564507"/>
    <w:rsid w:val="10564687"/>
    <w:rsid w:val="1056469B"/>
    <w:rsid w:val="105646AA"/>
    <w:rsid w:val="105647E2"/>
    <w:rsid w:val="10564935"/>
    <w:rsid w:val="10564971"/>
    <w:rsid w:val="105649F1"/>
    <w:rsid w:val="10564B84"/>
    <w:rsid w:val="10564BBF"/>
    <w:rsid w:val="10564BFE"/>
    <w:rsid w:val="10564C37"/>
    <w:rsid w:val="10564C72"/>
    <w:rsid w:val="10564CEE"/>
    <w:rsid w:val="10564CFA"/>
    <w:rsid w:val="10564E08"/>
    <w:rsid w:val="10564F99"/>
    <w:rsid w:val="10564FC2"/>
    <w:rsid w:val="105650ED"/>
    <w:rsid w:val="10565187"/>
    <w:rsid w:val="105651A5"/>
    <w:rsid w:val="10565206"/>
    <w:rsid w:val="10565353"/>
    <w:rsid w:val="10565398"/>
    <w:rsid w:val="105653C4"/>
    <w:rsid w:val="1056547A"/>
    <w:rsid w:val="105654A8"/>
    <w:rsid w:val="105654D7"/>
    <w:rsid w:val="10565573"/>
    <w:rsid w:val="1056560E"/>
    <w:rsid w:val="10565646"/>
    <w:rsid w:val="105656C4"/>
    <w:rsid w:val="105656F3"/>
    <w:rsid w:val="10565757"/>
    <w:rsid w:val="10565762"/>
    <w:rsid w:val="1056582A"/>
    <w:rsid w:val="105658DD"/>
    <w:rsid w:val="1056591B"/>
    <w:rsid w:val="105659CC"/>
    <w:rsid w:val="10565AB5"/>
    <w:rsid w:val="10565B59"/>
    <w:rsid w:val="10565BF5"/>
    <w:rsid w:val="10565C29"/>
    <w:rsid w:val="10565CD1"/>
    <w:rsid w:val="10565E61"/>
    <w:rsid w:val="10565E74"/>
    <w:rsid w:val="10565F09"/>
    <w:rsid w:val="10565F81"/>
    <w:rsid w:val="1056624B"/>
    <w:rsid w:val="105662F9"/>
    <w:rsid w:val="10566424"/>
    <w:rsid w:val="10566470"/>
    <w:rsid w:val="105664B0"/>
    <w:rsid w:val="1056652C"/>
    <w:rsid w:val="10566552"/>
    <w:rsid w:val="105665C1"/>
    <w:rsid w:val="1056664E"/>
    <w:rsid w:val="105666F0"/>
    <w:rsid w:val="105666FF"/>
    <w:rsid w:val="1056674B"/>
    <w:rsid w:val="105667CC"/>
    <w:rsid w:val="1056688D"/>
    <w:rsid w:val="10566A11"/>
    <w:rsid w:val="10566AAF"/>
    <w:rsid w:val="10566AD3"/>
    <w:rsid w:val="10566ADE"/>
    <w:rsid w:val="10566B8B"/>
    <w:rsid w:val="10566BBF"/>
    <w:rsid w:val="10566BC1"/>
    <w:rsid w:val="10566C0E"/>
    <w:rsid w:val="10566C24"/>
    <w:rsid w:val="10566C71"/>
    <w:rsid w:val="10566CA0"/>
    <w:rsid w:val="10566ECA"/>
    <w:rsid w:val="10566F18"/>
    <w:rsid w:val="10567124"/>
    <w:rsid w:val="1056715D"/>
    <w:rsid w:val="10567200"/>
    <w:rsid w:val="10567276"/>
    <w:rsid w:val="1056727D"/>
    <w:rsid w:val="1056729B"/>
    <w:rsid w:val="10567329"/>
    <w:rsid w:val="105674BE"/>
    <w:rsid w:val="105675A7"/>
    <w:rsid w:val="105675D6"/>
    <w:rsid w:val="10567653"/>
    <w:rsid w:val="10567715"/>
    <w:rsid w:val="1056775C"/>
    <w:rsid w:val="1056781E"/>
    <w:rsid w:val="10567851"/>
    <w:rsid w:val="10567862"/>
    <w:rsid w:val="10567896"/>
    <w:rsid w:val="1056789A"/>
    <w:rsid w:val="10567901"/>
    <w:rsid w:val="10567A41"/>
    <w:rsid w:val="10567A63"/>
    <w:rsid w:val="10567A7A"/>
    <w:rsid w:val="10567AAB"/>
    <w:rsid w:val="10567ABE"/>
    <w:rsid w:val="10567ADA"/>
    <w:rsid w:val="10567B9D"/>
    <w:rsid w:val="10567D1E"/>
    <w:rsid w:val="10567D70"/>
    <w:rsid w:val="10567DA2"/>
    <w:rsid w:val="10567E25"/>
    <w:rsid w:val="10567ED2"/>
    <w:rsid w:val="10567FC6"/>
    <w:rsid w:val="10567FF4"/>
    <w:rsid w:val="105700B9"/>
    <w:rsid w:val="105700D8"/>
    <w:rsid w:val="10570175"/>
    <w:rsid w:val="105702BE"/>
    <w:rsid w:val="1057030F"/>
    <w:rsid w:val="10570356"/>
    <w:rsid w:val="1057035D"/>
    <w:rsid w:val="10570389"/>
    <w:rsid w:val="105703F2"/>
    <w:rsid w:val="10570416"/>
    <w:rsid w:val="1057044E"/>
    <w:rsid w:val="105704F3"/>
    <w:rsid w:val="10570765"/>
    <w:rsid w:val="10570782"/>
    <w:rsid w:val="105707A8"/>
    <w:rsid w:val="10570803"/>
    <w:rsid w:val="10570844"/>
    <w:rsid w:val="105708DB"/>
    <w:rsid w:val="10570948"/>
    <w:rsid w:val="105709A3"/>
    <w:rsid w:val="105709C6"/>
    <w:rsid w:val="105709DD"/>
    <w:rsid w:val="105709F5"/>
    <w:rsid w:val="10570A2E"/>
    <w:rsid w:val="10570BBB"/>
    <w:rsid w:val="10570C1C"/>
    <w:rsid w:val="10570C6C"/>
    <w:rsid w:val="10570C77"/>
    <w:rsid w:val="10570CF1"/>
    <w:rsid w:val="10570D61"/>
    <w:rsid w:val="10570D88"/>
    <w:rsid w:val="10570DF5"/>
    <w:rsid w:val="10570E7B"/>
    <w:rsid w:val="10570EE7"/>
    <w:rsid w:val="10570F13"/>
    <w:rsid w:val="10570F5B"/>
    <w:rsid w:val="10571065"/>
    <w:rsid w:val="105710CD"/>
    <w:rsid w:val="105710CF"/>
    <w:rsid w:val="105710E7"/>
    <w:rsid w:val="105710FF"/>
    <w:rsid w:val="10571115"/>
    <w:rsid w:val="10571157"/>
    <w:rsid w:val="10571217"/>
    <w:rsid w:val="10571263"/>
    <w:rsid w:val="1057129C"/>
    <w:rsid w:val="105712AF"/>
    <w:rsid w:val="1057136D"/>
    <w:rsid w:val="1057141D"/>
    <w:rsid w:val="105714B1"/>
    <w:rsid w:val="105716D0"/>
    <w:rsid w:val="105717D5"/>
    <w:rsid w:val="10571834"/>
    <w:rsid w:val="105719DF"/>
    <w:rsid w:val="10571A20"/>
    <w:rsid w:val="10571A41"/>
    <w:rsid w:val="10571A74"/>
    <w:rsid w:val="10571B67"/>
    <w:rsid w:val="10571BA0"/>
    <w:rsid w:val="10571D95"/>
    <w:rsid w:val="10571EAC"/>
    <w:rsid w:val="10571EBB"/>
    <w:rsid w:val="10571F45"/>
    <w:rsid w:val="10571F6E"/>
    <w:rsid w:val="1057209A"/>
    <w:rsid w:val="1057216A"/>
    <w:rsid w:val="105721B0"/>
    <w:rsid w:val="105721D5"/>
    <w:rsid w:val="1057233D"/>
    <w:rsid w:val="10572373"/>
    <w:rsid w:val="1057240A"/>
    <w:rsid w:val="10572461"/>
    <w:rsid w:val="1057248B"/>
    <w:rsid w:val="1057253E"/>
    <w:rsid w:val="10572609"/>
    <w:rsid w:val="10572776"/>
    <w:rsid w:val="10572859"/>
    <w:rsid w:val="10572898"/>
    <w:rsid w:val="10572934"/>
    <w:rsid w:val="10572958"/>
    <w:rsid w:val="10572A27"/>
    <w:rsid w:val="10572A53"/>
    <w:rsid w:val="10572A70"/>
    <w:rsid w:val="10572B46"/>
    <w:rsid w:val="10572BAF"/>
    <w:rsid w:val="10572BC9"/>
    <w:rsid w:val="10572C98"/>
    <w:rsid w:val="10572CAA"/>
    <w:rsid w:val="10572D27"/>
    <w:rsid w:val="10572D49"/>
    <w:rsid w:val="10572DD5"/>
    <w:rsid w:val="10572E1E"/>
    <w:rsid w:val="10572E22"/>
    <w:rsid w:val="10572E57"/>
    <w:rsid w:val="10572E61"/>
    <w:rsid w:val="10572EAB"/>
    <w:rsid w:val="10572F16"/>
    <w:rsid w:val="10572F21"/>
    <w:rsid w:val="10573292"/>
    <w:rsid w:val="105732A6"/>
    <w:rsid w:val="105732F8"/>
    <w:rsid w:val="10573427"/>
    <w:rsid w:val="105734A6"/>
    <w:rsid w:val="105734AB"/>
    <w:rsid w:val="105734B2"/>
    <w:rsid w:val="10573544"/>
    <w:rsid w:val="10573636"/>
    <w:rsid w:val="1057370A"/>
    <w:rsid w:val="105737A6"/>
    <w:rsid w:val="10573823"/>
    <w:rsid w:val="10573867"/>
    <w:rsid w:val="105738A2"/>
    <w:rsid w:val="10573912"/>
    <w:rsid w:val="10573989"/>
    <w:rsid w:val="105739C1"/>
    <w:rsid w:val="10573A39"/>
    <w:rsid w:val="10573A5D"/>
    <w:rsid w:val="10573A71"/>
    <w:rsid w:val="10573B38"/>
    <w:rsid w:val="10573B98"/>
    <w:rsid w:val="10573BAE"/>
    <w:rsid w:val="10573CC4"/>
    <w:rsid w:val="10573CF3"/>
    <w:rsid w:val="10573DCA"/>
    <w:rsid w:val="10573DF7"/>
    <w:rsid w:val="10573F2C"/>
    <w:rsid w:val="10573F4F"/>
    <w:rsid w:val="10573F5A"/>
    <w:rsid w:val="10573F94"/>
    <w:rsid w:val="10573FA6"/>
    <w:rsid w:val="1057402F"/>
    <w:rsid w:val="1057403B"/>
    <w:rsid w:val="10574043"/>
    <w:rsid w:val="105740EB"/>
    <w:rsid w:val="10574180"/>
    <w:rsid w:val="10574232"/>
    <w:rsid w:val="1057423D"/>
    <w:rsid w:val="10574379"/>
    <w:rsid w:val="1057441F"/>
    <w:rsid w:val="10574436"/>
    <w:rsid w:val="10574448"/>
    <w:rsid w:val="1057444C"/>
    <w:rsid w:val="105744BB"/>
    <w:rsid w:val="10574674"/>
    <w:rsid w:val="105746E0"/>
    <w:rsid w:val="1057483F"/>
    <w:rsid w:val="1057486E"/>
    <w:rsid w:val="1057488A"/>
    <w:rsid w:val="1057491D"/>
    <w:rsid w:val="1057499D"/>
    <w:rsid w:val="105749C4"/>
    <w:rsid w:val="105749F9"/>
    <w:rsid w:val="10574A07"/>
    <w:rsid w:val="10574A62"/>
    <w:rsid w:val="10574A8D"/>
    <w:rsid w:val="10574A92"/>
    <w:rsid w:val="10574B94"/>
    <w:rsid w:val="10574CC3"/>
    <w:rsid w:val="10574D32"/>
    <w:rsid w:val="10574D5D"/>
    <w:rsid w:val="10574D6E"/>
    <w:rsid w:val="10574E3B"/>
    <w:rsid w:val="10574ED5"/>
    <w:rsid w:val="10574F8B"/>
    <w:rsid w:val="10574FA6"/>
    <w:rsid w:val="10574FBF"/>
    <w:rsid w:val="10575080"/>
    <w:rsid w:val="105750D9"/>
    <w:rsid w:val="105750F1"/>
    <w:rsid w:val="10575256"/>
    <w:rsid w:val="1057534C"/>
    <w:rsid w:val="1057539C"/>
    <w:rsid w:val="10575420"/>
    <w:rsid w:val="1057549A"/>
    <w:rsid w:val="105754B1"/>
    <w:rsid w:val="10575513"/>
    <w:rsid w:val="1057570F"/>
    <w:rsid w:val="105757AB"/>
    <w:rsid w:val="10575816"/>
    <w:rsid w:val="10575838"/>
    <w:rsid w:val="10575861"/>
    <w:rsid w:val="10575928"/>
    <w:rsid w:val="10575A1B"/>
    <w:rsid w:val="10575BF1"/>
    <w:rsid w:val="10575C36"/>
    <w:rsid w:val="10575C87"/>
    <w:rsid w:val="10575D09"/>
    <w:rsid w:val="10575D1B"/>
    <w:rsid w:val="10575F8D"/>
    <w:rsid w:val="10575FDF"/>
    <w:rsid w:val="10576002"/>
    <w:rsid w:val="10576271"/>
    <w:rsid w:val="10576414"/>
    <w:rsid w:val="10576550"/>
    <w:rsid w:val="1057657A"/>
    <w:rsid w:val="10576605"/>
    <w:rsid w:val="105766FB"/>
    <w:rsid w:val="10576771"/>
    <w:rsid w:val="1057677F"/>
    <w:rsid w:val="105767D3"/>
    <w:rsid w:val="105768FD"/>
    <w:rsid w:val="10576937"/>
    <w:rsid w:val="10576939"/>
    <w:rsid w:val="10576AC0"/>
    <w:rsid w:val="10576AE9"/>
    <w:rsid w:val="10576BCA"/>
    <w:rsid w:val="10576BF5"/>
    <w:rsid w:val="10576C72"/>
    <w:rsid w:val="10576C79"/>
    <w:rsid w:val="10576D4A"/>
    <w:rsid w:val="10576D9E"/>
    <w:rsid w:val="10576E27"/>
    <w:rsid w:val="10576F00"/>
    <w:rsid w:val="10577014"/>
    <w:rsid w:val="10577036"/>
    <w:rsid w:val="10577077"/>
    <w:rsid w:val="105771AC"/>
    <w:rsid w:val="1057724D"/>
    <w:rsid w:val="1057726E"/>
    <w:rsid w:val="105772D4"/>
    <w:rsid w:val="10577359"/>
    <w:rsid w:val="105773D6"/>
    <w:rsid w:val="105774BE"/>
    <w:rsid w:val="1057757D"/>
    <w:rsid w:val="105776E3"/>
    <w:rsid w:val="1057781F"/>
    <w:rsid w:val="10577820"/>
    <w:rsid w:val="10577871"/>
    <w:rsid w:val="10577977"/>
    <w:rsid w:val="105779F7"/>
    <w:rsid w:val="10577A19"/>
    <w:rsid w:val="10577A39"/>
    <w:rsid w:val="10577ABD"/>
    <w:rsid w:val="10577B23"/>
    <w:rsid w:val="10577B5C"/>
    <w:rsid w:val="10577BD7"/>
    <w:rsid w:val="10577C97"/>
    <w:rsid w:val="10577CB1"/>
    <w:rsid w:val="10577CDC"/>
    <w:rsid w:val="10577D78"/>
    <w:rsid w:val="10577DE3"/>
    <w:rsid w:val="10580050"/>
    <w:rsid w:val="10580074"/>
    <w:rsid w:val="105800B4"/>
    <w:rsid w:val="105800CD"/>
    <w:rsid w:val="10580151"/>
    <w:rsid w:val="105801B7"/>
    <w:rsid w:val="105801CD"/>
    <w:rsid w:val="105802C5"/>
    <w:rsid w:val="105802CF"/>
    <w:rsid w:val="105802F0"/>
    <w:rsid w:val="10580301"/>
    <w:rsid w:val="105803AF"/>
    <w:rsid w:val="105803E0"/>
    <w:rsid w:val="1058042A"/>
    <w:rsid w:val="10580445"/>
    <w:rsid w:val="1058046C"/>
    <w:rsid w:val="1058048C"/>
    <w:rsid w:val="1058048F"/>
    <w:rsid w:val="1058055D"/>
    <w:rsid w:val="10580568"/>
    <w:rsid w:val="1058057E"/>
    <w:rsid w:val="105805C7"/>
    <w:rsid w:val="105805F1"/>
    <w:rsid w:val="105806A2"/>
    <w:rsid w:val="105806DA"/>
    <w:rsid w:val="10580787"/>
    <w:rsid w:val="105807A9"/>
    <w:rsid w:val="105807CC"/>
    <w:rsid w:val="105809E4"/>
    <w:rsid w:val="10580B52"/>
    <w:rsid w:val="10580B6A"/>
    <w:rsid w:val="10580B72"/>
    <w:rsid w:val="10580C31"/>
    <w:rsid w:val="10580ECB"/>
    <w:rsid w:val="10580F10"/>
    <w:rsid w:val="10580F33"/>
    <w:rsid w:val="10580F56"/>
    <w:rsid w:val="10580F72"/>
    <w:rsid w:val="10580FC0"/>
    <w:rsid w:val="10581029"/>
    <w:rsid w:val="1058104A"/>
    <w:rsid w:val="10581063"/>
    <w:rsid w:val="105810FA"/>
    <w:rsid w:val="1058118F"/>
    <w:rsid w:val="105811BF"/>
    <w:rsid w:val="105811D3"/>
    <w:rsid w:val="105812A1"/>
    <w:rsid w:val="105812D2"/>
    <w:rsid w:val="10581475"/>
    <w:rsid w:val="1058155A"/>
    <w:rsid w:val="105815B9"/>
    <w:rsid w:val="105815C3"/>
    <w:rsid w:val="10581646"/>
    <w:rsid w:val="105816C2"/>
    <w:rsid w:val="105816C3"/>
    <w:rsid w:val="10581846"/>
    <w:rsid w:val="1058185A"/>
    <w:rsid w:val="105818FD"/>
    <w:rsid w:val="10581930"/>
    <w:rsid w:val="10581979"/>
    <w:rsid w:val="105819C0"/>
    <w:rsid w:val="105819C3"/>
    <w:rsid w:val="10581A19"/>
    <w:rsid w:val="10581A1A"/>
    <w:rsid w:val="10581A46"/>
    <w:rsid w:val="10581BFA"/>
    <w:rsid w:val="10581C0D"/>
    <w:rsid w:val="10581C41"/>
    <w:rsid w:val="10581C48"/>
    <w:rsid w:val="10581D51"/>
    <w:rsid w:val="10581D76"/>
    <w:rsid w:val="10581E12"/>
    <w:rsid w:val="10581EF5"/>
    <w:rsid w:val="105820A6"/>
    <w:rsid w:val="10582120"/>
    <w:rsid w:val="105821A6"/>
    <w:rsid w:val="105821EE"/>
    <w:rsid w:val="105822B0"/>
    <w:rsid w:val="10582359"/>
    <w:rsid w:val="105823D9"/>
    <w:rsid w:val="10582486"/>
    <w:rsid w:val="105824DF"/>
    <w:rsid w:val="1058264E"/>
    <w:rsid w:val="105826D5"/>
    <w:rsid w:val="105826F0"/>
    <w:rsid w:val="1058274B"/>
    <w:rsid w:val="10582839"/>
    <w:rsid w:val="10582843"/>
    <w:rsid w:val="10582936"/>
    <w:rsid w:val="105829AB"/>
    <w:rsid w:val="10582A34"/>
    <w:rsid w:val="10582A7E"/>
    <w:rsid w:val="10582AB7"/>
    <w:rsid w:val="10582C22"/>
    <w:rsid w:val="10582E6B"/>
    <w:rsid w:val="10582E9D"/>
    <w:rsid w:val="10582FCC"/>
    <w:rsid w:val="10583226"/>
    <w:rsid w:val="10583233"/>
    <w:rsid w:val="10583244"/>
    <w:rsid w:val="105832E8"/>
    <w:rsid w:val="105832ED"/>
    <w:rsid w:val="1058337E"/>
    <w:rsid w:val="1058359D"/>
    <w:rsid w:val="1058377E"/>
    <w:rsid w:val="10583783"/>
    <w:rsid w:val="105837C9"/>
    <w:rsid w:val="10583856"/>
    <w:rsid w:val="1058389A"/>
    <w:rsid w:val="105839C6"/>
    <w:rsid w:val="10583A58"/>
    <w:rsid w:val="10583A94"/>
    <w:rsid w:val="10583AAE"/>
    <w:rsid w:val="10583B5E"/>
    <w:rsid w:val="10583B9E"/>
    <w:rsid w:val="10583BEB"/>
    <w:rsid w:val="10583BFE"/>
    <w:rsid w:val="10583C2A"/>
    <w:rsid w:val="10583C56"/>
    <w:rsid w:val="10583CBB"/>
    <w:rsid w:val="10583CDF"/>
    <w:rsid w:val="10583CFC"/>
    <w:rsid w:val="10583D18"/>
    <w:rsid w:val="10583DF0"/>
    <w:rsid w:val="10583E15"/>
    <w:rsid w:val="10583EA2"/>
    <w:rsid w:val="10583F24"/>
    <w:rsid w:val="10584084"/>
    <w:rsid w:val="1058408D"/>
    <w:rsid w:val="105840EE"/>
    <w:rsid w:val="10584198"/>
    <w:rsid w:val="105841C8"/>
    <w:rsid w:val="10584265"/>
    <w:rsid w:val="105842C2"/>
    <w:rsid w:val="105842F5"/>
    <w:rsid w:val="105843E5"/>
    <w:rsid w:val="1058440C"/>
    <w:rsid w:val="10584427"/>
    <w:rsid w:val="1058446F"/>
    <w:rsid w:val="105844FC"/>
    <w:rsid w:val="10584519"/>
    <w:rsid w:val="105845EB"/>
    <w:rsid w:val="105846BB"/>
    <w:rsid w:val="10584776"/>
    <w:rsid w:val="105847D2"/>
    <w:rsid w:val="105847D6"/>
    <w:rsid w:val="105847E8"/>
    <w:rsid w:val="105847E9"/>
    <w:rsid w:val="105848E0"/>
    <w:rsid w:val="10584914"/>
    <w:rsid w:val="105849D7"/>
    <w:rsid w:val="10584A43"/>
    <w:rsid w:val="10584A7B"/>
    <w:rsid w:val="10584ABA"/>
    <w:rsid w:val="10584AD0"/>
    <w:rsid w:val="10584B1E"/>
    <w:rsid w:val="10584B1F"/>
    <w:rsid w:val="10584B29"/>
    <w:rsid w:val="10584BB5"/>
    <w:rsid w:val="10584C01"/>
    <w:rsid w:val="10584C32"/>
    <w:rsid w:val="10584C9F"/>
    <w:rsid w:val="10584D55"/>
    <w:rsid w:val="10584DB0"/>
    <w:rsid w:val="10584E01"/>
    <w:rsid w:val="10584E22"/>
    <w:rsid w:val="10584E9A"/>
    <w:rsid w:val="10584FAE"/>
    <w:rsid w:val="10585038"/>
    <w:rsid w:val="105851DE"/>
    <w:rsid w:val="105851F8"/>
    <w:rsid w:val="10585221"/>
    <w:rsid w:val="1058523A"/>
    <w:rsid w:val="10585281"/>
    <w:rsid w:val="1058528E"/>
    <w:rsid w:val="105852C9"/>
    <w:rsid w:val="105853DF"/>
    <w:rsid w:val="10585400"/>
    <w:rsid w:val="10585421"/>
    <w:rsid w:val="105854D1"/>
    <w:rsid w:val="1058567C"/>
    <w:rsid w:val="105856B9"/>
    <w:rsid w:val="10585886"/>
    <w:rsid w:val="1058592D"/>
    <w:rsid w:val="105859B3"/>
    <w:rsid w:val="10585A0A"/>
    <w:rsid w:val="10585A29"/>
    <w:rsid w:val="10585A2C"/>
    <w:rsid w:val="10585A7B"/>
    <w:rsid w:val="10585B03"/>
    <w:rsid w:val="10585C57"/>
    <w:rsid w:val="10585CF7"/>
    <w:rsid w:val="10585D40"/>
    <w:rsid w:val="10585D70"/>
    <w:rsid w:val="10585E45"/>
    <w:rsid w:val="10585EE6"/>
    <w:rsid w:val="10585EE8"/>
    <w:rsid w:val="10585F1D"/>
    <w:rsid w:val="1058603E"/>
    <w:rsid w:val="10586040"/>
    <w:rsid w:val="1058611D"/>
    <w:rsid w:val="10586134"/>
    <w:rsid w:val="105861E6"/>
    <w:rsid w:val="1058635B"/>
    <w:rsid w:val="10586416"/>
    <w:rsid w:val="10586450"/>
    <w:rsid w:val="105864D7"/>
    <w:rsid w:val="10586518"/>
    <w:rsid w:val="105865DE"/>
    <w:rsid w:val="10586627"/>
    <w:rsid w:val="10586775"/>
    <w:rsid w:val="1058679A"/>
    <w:rsid w:val="10586809"/>
    <w:rsid w:val="10586884"/>
    <w:rsid w:val="105868BC"/>
    <w:rsid w:val="10586935"/>
    <w:rsid w:val="10586A0A"/>
    <w:rsid w:val="10586A90"/>
    <w:rsid w:val="10586AAA"/>
    <w:rsid w:val="10586B49"/>
    <w:rsid w:val="10586B50"/>
    <w:rsid w:val="10586C09"/>
    <w:rsid w:val="10586C52"/>
    <w:rsid w:val="10586CFD"/>
    <w:rsid w:val="10586DA6"/>
    <w:rsid w:val="10586DF1"/>
    <w:rsid w:val="10586E51"/>
    <w:rsid w:val="10586F27"/>
    <w:rsid w:val="10586FA2"/>
    <w:rsid w:val="10586FEA"/>
    <w:rsid w:val="1058707D"/>
    <w:rsid w:val="10587148"/>
    <w:rsid w:val="10587267"/>
    <w:rsid w:val="10587371"/>
    <w:rsid w:val="105875C2"/>
    <w:rsid w:val="10587668"/>
    <w:rsid w:val="10587678"/>
    <w:rsid w:val="10587687"/>
    <w:rsid w:val="10587781"/>
    <w:rsid w:val="105878AD"/>
    <w:rsid w:val="105878D2"/>
    <w:rsid w:val="10587977"/>
    <w:rsid w:val="10587989"/>
    <w:rsid w:val="10587A6A"/>
    <w:rsid w:val="10587A84"/>
    <w:rsid w:val="10587AEF"/>
    <w:rsid w:val="10587B74"/>
    <w:rsid w:val="10587D21"/>
    <w:rsid w:val="10587D3F"/>
    <w:rsid w:val="10587D96"/>
    <w:rsid w:val="10587DC7"/>
    <w:rsid w:val="10587E17"/>
    <w:rsid w:val="10587E19"/>
    <w:rsid w:val="10587E2D"/>
    <w:rsid w:val="10587EBF"/>
    <w:rsid w:val="10587EDB"/>
    <w:rsid w:val="10587F0B"/>
    <w:rsid w:val="10587F44"/>
    <w:rsid w:val="10587FE7"/>
    <w:rsid w:val="10590017"/>
    <w:rsid w:val="105900A0"/>
    <w:rsid w:val="105900A5"/>
    <w:rsid w:val="1059020B"/>
    <w:rsid w:val="105902F2"/>
    <w:rsid w:val="10590430"/>
    <w:rsid w:val="10590447"/>
    <w:rsid w:val="1059044A"/>
    <w:rsid w:val="10590472"/>
    <w:rsid w:val="10590519"/>
    <w:rsid w:val="10590541"/>
    <w:rsid w:val="1059054E"/>
    <w:rsid w:val="105905A3"/>
    <w:rsid w:val="105905AB"/>
    <w:rsid w:val="10590601"/>
    <w:rsid w:val="10590677"/>
    <w:rsid w:val="105907B3"/>
    <w:rsid w:val="105907F9"/>
    <w:rsid w:val="105908A7"/>
    <w:rsid w:val="10590961"/>
    <w:rsid w:val="10590965"/>
    <w:rsid w:val="10590B43"/>
    <w:rsid w:val="10590C05"/>
    <w:rsid w:val="10590D32"/>
    <w:rsid w:val="10590D58"/>
    <w:rsid w:val="10590FA9"/>
    <w:rsid w:val="1059111D"/>
    <w:rsid w:val="1059139B"/>
    <w:rsid w:val="105913A3"/>
    <w:rsid w:val="105913AD"/>
    <w:rsid w:val="10591448"/>
    <w:rsid w:val="10591464"/>
    <w:rsid w:val="105914B9"/>
    <w:rsid w:val="10591545"/>
    <w:rsid w:val="1059154B"/>
    <w:rsid w:val="105915AB"/>
    <w:rsid w:val="10591664"/>
    <w:rsid w:val="105916F2"/>
    <w:rsid w:val="105916FA"/>
    <w:rsid w:val="1059176A"/>
    <w:rsid w:val="1059177B"/>
    <w:rsid w:val="105917E2"/>
    <w:rsid w:val="105918FB"/>
    <w:rsid w:val="10591954"/>
    <w:rsid w:val="1059199F"/>
    <w:rsid w:val="105919D1"/>
    <w:rsid w:val="10591A1F"/>
    <w:rsid w:val="10591B23"/>
    <w:rsid w:val="10591C3C"/>
    <w:rsid w:val="10591D12"/>
    <w:rsid w:val="10591D3A"/>
    <w:rsid w:val="10591D63"/>
    <w:rsid w:val="10591E41"/>
    <w:rsid w:val="10591EF7"/>
    <w:rsid w:val="10591F0A"/>
    <w:rsid w:val="10591F60"/>
    <w:rsid w:val="1059206D"/>
    <w:rsid w:val="10592083"/>
    <w:rsid w:val="105920A2"/>
    <w:rsid w:val="105920E0"/>
    <w:rsid w:val="105920EF"/>
    <w:rsid w:val="105922F6"/>
    <w:rsid w:val="105923DC"/>
    <w:rsid w:val="1059240D"/>
    <w:rsid w:val="105925E7"/>
    <w:rsid w:val="10592637"/>
    <w:rsid w:val="105926C2"/>
    <w:rsid w:val="10592792"/>
    <w:rsid w:val="105929CF"/>
    <w:rsid w:val="105929E1"/>
    <w:rsid w:val="105929ED"/>
    <w:rsid w:val="10592A3D"/>
    <w:rsid w:val="10592B40"/>
    <w:rsid w:val="10592B62"/>
    <w:rsid w:val="10592B8C"/>
    <w:rsid w:val="10592BB1"/>
    <w:rsid w:val="10592D45"/>
    <w:rsid w:val="10592EF2"/>
    <w:rsid w:val="10592F02"/>
    <w:rsid w:val="10592FBA"/>
    <w:rsid w:val="10592FE5"/>
    <w:rsid w:val="1059303E"/>
    <w:rsid w:val="105930F9"/>
    <w:rsid w:val="1059311D"/>
    <w:rsid w:val="10593301"/>
    <w:rsid w:val="105933BD"/>
    <w:rsid w:val="10593481"/>
    <w:rsid w:val="105934F1"/>
    <w:rsid w:val="1059352D"/>
    <w:rsid w:val="105936A9"/>
    <w:rsid w:val="10593705"/>
    <w:rsid w:val="10593750"/>
    <w:rsid w:val="105937C6"/>
    <w:rsid w:val="10593925"/>
    <w:rsid w:val="10593A02"/>
    <w:rsid w:val="10593A1D"/>
    <w:rsid w:val="10593AA3"/>
    <w:rsid w:val="10593B3C"/>
    <w:rsid w:val="10593BF7"/>
    <w:rsid w:val="10593C3D"/>
    <w:rsid w:val="10593D0D"/>
    <w:rsid w:val="10593D48"/>
    <w:rsid w:val="10593D97"/>
    <w:rsid w:val="10593D9A"/>
    <w:rsid w:val="10593E8C"/>
    <w:rsid w:val="10593F56"/>
    <w:rsid w:val="10593FF2"/>
    <w:rsid w:val="10594075"/>
    <w:rsid w:val="105940EB"/>
    <w:rsid w:val="1059414F"/>
    <w:rsid w:val="105941CC"/>
    <w:rsid w:val="1059426C"/>
    <w:rsid w:val="105942B7"/>
    <w:rsid w:val="10594376"/>
    <w:rsid w:val="105943C1"/>
    <w:rsid w:val="10594481"/>
    <w:rsid w:val="105945C2"/>
    <w:rsid w:val="10594710"/>
    <w:rsid w:val="105947D6"/>
    <w:rsid w:val="1059486A"/>
    <w:rsid w:val="1059489A"/>
    <w:rsid w:val="105948B6"/>
    <w:rsid w:val="105948DD"/>
    <w:rsid w:val="105949C6"/>
    <w:rsid w:val="10594A28"/>
    <w:rsid w:val="10594A36"/>
    <w:rsid w:val="10594A57"/>
    <w:rsid w:val="10594AEF"/>
    <w:rsid w:val="10594B21"/>
    <w:rsid w:val="10594BB5"/>
    <w:rsid w:val="10594C2B"/>
    <w:rsid w:val="10594C65"/>
    <w:rsid w:val="10594D29"/>
    <w:rsid w:val="10594DE8"/>
    <w:rsid w:val="10594E3A"/>
    <w:rsid w:val="10594E41"/>
    <w:rsid w:val="10594E93"/>
    <w:rsid w:val="10594E9B"/>
    <w:rsid w:val="10594F83"/>
    <w:rsid w:val="10594FA9"/>
    <w:rsid w:val="1059504E"/>
    <w:rsid w:val="105950AC"/>
    <w:rsid w:val="1059526F"/>
    <w:rsid w:val="105952A4"/>
    <w:rsid w:val="10595520"/>
    <w:rsid w:val="10595529"/>
    <w:rsid w:val="1059554E"/>
    <w:rsid w:val="105955F3"/>
    <w:rsid w:val="1059561A"/>
    <w:rsid w:val="1059563F"/>
    <w:rsid w:val="10595648"/>
    <w:rsid w:val="10595659"/>
    <w:rsid w:val="10595734"/>
    <w:rsid w:val="105957C6"/>
    <w:rsid w:val="10595803"/>
    <w:rsid w:val="105958E1"/>
    <w:rsid w:val="1059590C"/>
    <w:rsid w:val="10595980"/>
    <w:rsid w:val="1059599A"/>
    <w:rsid w:val="105959B5"/>
    <w:rsid w:val="10595B29"/>
    <w:rsid w:val="10595B36"/>
    <w:rsid w:val="10595C26"/>
    <w:rsid w:val="10595D15"/>
    <w:rsid w:val="10595D99"/>
    <w:rsid w:val="10595E09"/>
    <w:rsid w:val="10595E1A"/>
    <w:rsid w:val="10595F23"/>
    <w:rsid w:val="10595F53"/>
    <w:rsid w:val="10595FAE"/>
    <w:rsid w:val="10595FD5"/>
    <w:rsid w:val="10595FE8"/>
    <w:rsid w:val="1059606E"/>
    <w:rsid w:val="105960B7"/>
    <w:rsid w:val="105960B8"/>
    <w:rsid w:val="105961A6"/>
    <w:rsid w:val="105961E9"/>
    <w:rsid w:val="105961EA"/>
    <w:rsid w:val="10596277"/>
    <w:rsid w:val="10596305"/>
    <w:rsid w:val="10596311"/>
    <w:rsid w:val="10596530"/>
    <w:rsid w:val="1059653F"/>
    <w:rsid w:val="105965DC"/>
    <w:rsid w:val="105965E5"/>
    <w:rsid w:val="1059666D"/>
    <w:rsid w:val="105966CE"/>
    <w:rsid w:val="105967E5"/>
    <w:rsid w:val="105967E7"/>
    <w:rsid w:val="105967EE"/>
    <w:rsid w:val="10596939"/>
    <w:rsid w:val="105969A0"/>
    <w:rsid w:val="105969F5"/>
    <w:rsid w:val="10596AC6"/>
    <w:rsid w:val="10596B03"/>
    <w:rsid w:val="10596B1A"/>
    <w:rsid w:val="10596B33"/>
    <w:rsid w:val="10596BBF"/>
    <w:rsid w:val="10596C8D"/>
    <w:rsid w:val="10596CB4"/>
    <w:rsid w:val="10596CE4"/>
    <w:rsid w:val="10596D22"/>
    <w:rsid w:val="10596E06"/>
    <w:rsid w:val="10596E19"/>
    <w:rsid w:val="10596E1F"/>
    <w:rsid w:val="10596E55"/>
    <w:rsid w:val="10596E81"/>
    <w:rsid w:val="105970B8"/>
    <w:rsid w:val="105970E6"/>
    <w:rsid w:val="105971FE"/>
    <w:rsid w:val="105972B0"/>
    <w:rsid w:val="105972D8"/>
    <w:rsid w:val="1059730B"/>
    <w:rsid w:val="1059733E"/>
    <w:rsid w:val="1059738B"/>
    <w:rsid w:val="105973DA"/>
    <w:rsid w:val="105973ED"/>
    <w:rsid w:val="10597458"/>
    <w:rsid w:val="10597489"/>
    <w:rsid w:val="105974CB"/>
    <w:rsid w:val="10597506"/>
    <w:rsid w:val="1059750C"/>
    <w:rsid w:val="10597656"/>
    <w:rsid w:val="105976DE"/>
    <w:rsid w:val="10597724"/>
    <w:rsid w:val="1059778E"/>
    <w:rsid w:val="105977B2"/>
    <w:rsid w:val="1059788D"/>
    <w:rsid w:val="10597895"/>
    <w:rsid w:val="105978BE"/>
    <w:rsid w:val="1059790F"/>
    <w:rsid w:val="10597942"/>
    <w:rsid w:val="1059794E"/>
    <w:rsid w:val="10597AFB"/>
    <w:rsid w:val="10597B24"/>
    <w:rsid w:val="10597B37"/>
    <w:rsid w:val="10597BB2"/>
    <w:rsid w:val="10597C12"/>
    <w:rsid w:val="10597C31"/>
    <w:rsid w:val="10597D5A"/>
    <w:rsid w:val="10597E36"/>
    <w:rsid w:val="10597E70"/>
    <w:rsid w:val="10597EF3"/>
    <w:rsid w:val="10597F4C"/>
    <w:rsid w:val="10597F73"/>
    <w:rsid w:val="10597F91"/>
    <w:rsid w:val="10597FF3"/>
    <w:rsid w:val="10597FF4"/>
    <w:rsid w:val="105A001B"/>
    <w:rsid w:val="105A012D"/>
    <w:rsid w:val="105A0226"/>
    <w:rsid w:val="105A0285"/>
    <w:rsid w:val="105A029A"/>
    <w:rsid w:val="105A039E"/>
    <w:rsid w:val="105A0495"/>
    <w:rsid w:val="105A058E"/>
    <w:rsid w:val="105A05BE"/>
    <w:rsid w:val="105A0610"/>
    <w:rsid w:val="105A063C"/>
    <w:rsid w:val="105A06E0"/>
    <w:rsid w:val="105A0759"/>
    <w:rsid w:val="105A0797"/>
    <w:rsid w:val="105A0807"/>
    <w:rsid w:val="105A08BA"/>
    <w:rsid w:val="105A0906"/>
    <w:rsid w:val="105A0938"/>
    <w:rsid w:val="105A0A7E"/>
    <w:rsid w:val="105A0B07"/>
    <w:rsid w:val="105A0B2C"/>
    <w:rsid w:val="105A0B9C"/>
    <w:rsid w:val="105A0BA7"/>
    <w:rsid w:val="105A0BCB"/>
    <w:rsid w:val="105A0C89"/>
    <w:rsid w:val="105A0D44"/>
    <w:rsid w:val="105A0D58"/>
    <w:rsid w:val="105A0DB0"/>
    <w:rsid w:val="105A0E0D"/>
    <w:rsid w:val="105A0E0E"/>
    <w:rsid w:val="105A0E40"/>
    <w:rsid w:val="105A0FF7"/>
    <w:rsid w:val="105A1016"/>
    <w:rsid w:val="105A111E"/>
    <w:rsid w:val="105A1138"/>
    <w:rsid w:val="105A11D4"/>
    <w:rsid w:val="105A1296"/>
    <w:rsid w:val="105A12CA"/>
    <w:rsid w:val="105A12F4"/>
    <w:rsid w:val="105A12FF"/>
    <w:rsid w:val="105A132C"/>
    <w:rsid w:val="105A13B6"/>
    <w:rsid w:val="105A1450"/>
    <w:rsid w:val="105A151B"/>
    <w:rsid w:val="105A1534"/>
    <w:rsid w:val="105A1562"/>
    <w:rsid w:val="105A1595"/>
    <w:rsid w:val="105A15CB"/>
    <w:rsid w:val="105A15D9"/>
    <w:rsid w:val="105A1726"/>
    <w:rsid w:val="105A175F"/>
    <w:rsid w:val="105A17EC"/>
    <w:rsid w:val="105A18BE"/>
    <w:rsid w:val="105A199A"/>
    <w:rsid w:val="105A19EC"/>
    <w:rsid w:val="105A1A56"/>
    <w:rsid w:val="105A1A8B"/>
    <w:rsid w:val="105A1AB0"/>
    <w:rsid w:val="105A1B57"/>
    <w:rsid w:val="105A1B99"/>
    <w:rsid w:val="105A1BEB"/>
    <w:rsid w:val="105A1BF6"/>
    <w:rsid w:val="105A1CC8"/>
    <w:rsid w:val="105A1D46"/>
    <w:rsid w:val="105A1D85"/>
    <w:rsid w:val="105A1DFC"/>
    <w:rsid w:val="105A1E3D"/>
    <w:rsid w:val="105A1F69"/>
    <w:rsid w:val="105A1F99"/>
    <w:rsid w:val="105A20D0"/>
    <w:rsid w:val="105A2181"/>
    <w:rsid w:val="105A21D0"/>
    <w:rsid w:val="105A21D6"/>
    <w:rsid w:val="105A21DC"/>
    <w:rsid w:val="105A2207"/>
    <w:rsid w:val="105A2278"/>
    <w:rsid w:val="105A22F9"/>
    <w:rsid w:val="105A24FC"/>
    <w:rsid w:val="105A2546"/>
    <w:rsid w:val="105A2589"/>
    <w:rsid w:val="105A2594"/>
    <w:rsid w:val="105A2601"/>
    <w:rsid w:val="105A261A"/>
    <w:rsid w:val="105A2688"/>
    <w:rsid w:val="105A2697"/>
    <w:rsid w:val="105A279F"/>
    <w:rsid w:val="105A2854"/>
    <w:rsid w:val="105A2929"/>
    <w:rsid w:val="105A29B9"/>
    <w:rsid w:val="105A29EB"/>
    <w:rsid w:val="105A2AD8"/>
    <w:rsid w:val="105A2C34"/>
    <w:rsid w:val="105A2D8B"/>
    <w:rsid w:val="105A2E24"/>
    <w:rsid w:val="105A2EC1"/>
    <w:rsid w:val="105A2F2E"/>
    <w:rsid w:val="105A2F85"/>
    <w:rsid w:val="105A2FB5"/>
    <w:rsid w:val="105A305B"/>
    <w:rsid w:val="105A31C5"/>
    <w:rsid w:val="105A31CB"/>
    <w:rsid w:val="105A31EB"/>
    <w:rsid w:val="105A32FB"/>
    <w:rsid w:val="105A3370"/>
    <w:rsid w:val="105A343C"/>
    <w:rsid w:val="105A3450"/>
    <w:rsid w:val="105A3461"/>
    <w:rsid w:val="105A3475"/>
    <w:rsid w:val="105A353F"/>
    <w:rsid w:val="105A3597"/>
    <w:rsid w:val="105A369D"/>
    <w:rsid w:val="105A36C1"/>
    <w:rsid w:val="105A37A4"/>
    <w:rsid w:val="105A37C6"/>
    <w:rsid w:val="105A380C"/>
    <w:rsid w:val="105A38AD"/>
    <w:rsid w:val="105A38C9"/>
    <w:rsid w:val="105A38F0"/>
    <w:rsid w:val="105A390B"/>
    <w:rsid w:val="105A3913"/>
    <w:rsid w:val="105A3A44"/>
    <w:rsid w:val="105A3AF3"/>
    <w:rsid w:val="105A3AFF"/>
    <w:rsid w:val="105A3B92"/>
    <w:rsid w:val="105A3BBB"/>
    <w:rsid w:val="105A3C68"/>
    <w:rsid w:val="105A3E44"/>
    <w:rsid w:val="105A3E73"/>
    <w:rsid w:val="105A3ECD"/>
    <w:rsid w:val="105A3EF5"/>
    <w:rsid w:val="105A3F0B"/>
    <w:rsid w:val="105A3F1B"/>
    <w:rsid w:val="105A3F62"/>
    <w:rsid w:val="105A40F3"/>
    <w:rsid w:val="105A4135"/>
    <w:rsid w:val="105A4358"/>
    <w:rsid w:val="105A443D"/>
    <w:rsid w:val="105A4496"/>
    <w:rsid w:val="105A451B"/>
    <w:rsid w:val="105A4538"/>
    <w:rsid w:val="105A4549"/>
    <w:rsid w:val="105A45A0"/>
    <w:rsid w:val="105A45A2"/>
    <w:rsid w:val="105A45D3"/>
    <w:rsid w:val="105A467E"/>
    <w:rsid w:val="105A470E"/>
    <w:rsid w:val="105A48F9"/>
    <w:rsid w:val="105A49AA"/>
    <w:rsid w:val="105A4ADA"/>
    <w:rsid w:val="105A4C8E"/>
    <w:rsid w:val="105A4CB5"/>
    <w:rsid w:val="105A4CFD"/>
    <w:rsid w:val="105A4D22"/>
    <w:rsid w:val="105A4D34"/>
    <w:rsid w:val="105A4DA3"/>
    <w:rsid w:val="105A4EE4"/>
    <w:rsid w:val="105A4FF9"/>
    <w:rsid w:val="105A50D3"/>
    <w:rsid w:val="105A5194"/>
    <w:rsid w:val="105A5269"/>
    <w:rsid w:val="105A52ED"/>
    <w:rsid w:val="105A52EE"/>
    <w:rsid w:val="105A544F"/>
    <w:rsid w:val="105A55E7"/>
    <w:rsid w:val="105A5681"/>
    <w:rsid w:val="105A56B3"/>
    <w:rsid w:val="105A56D3"/>
    <w:rsid w:val="105A572B"/>
    <w:rsid w:val="105A5845"/>
    <w:rsid w:val="105A5866"/>
    <w:rsid w:val="105A58BC"/>
    <w:rsid w:val="105A5A98"/>
    <w:rsid w:val="105A5AC8"/>
    <w:rsid w:val="105A5B21"/>
    <w:rsid w:val="105A5C05"/>
    <w:rsid w:val="105A5C51"/>
    <w:rsid w:val="105A5C88"/>
    <w:rsid w:val="105A5CD2"/>
    <w:rsid w:val="105A5D9C"/>
    <w:rsid w:val="105A5F93"/>
    <w:rsid w:val="105A6133"/>
    <w:rsid w:val="105A624B"/>
    <w:rsid w:val="105A626E"/>
    <w:rsid w:val="105A63E1"/>
    <w:rsid w:val="105A647C"/>
    <w:rsid w:val="105A659A"/>
    <w:rsid w:val="105A66D2"/>
    <w:rsid w:val="105A678C"/>
    <w:rsid w:val="105A6793"/>
    <w:rsid w:val="105A67A9"/>
    <w:rsid w:val="105A681B"/>
    <w:rsid w:val="105A6972"/>
    <w:rsid w:val="105A6C43"/>
    <w:rsid w:val="105A6C54"/>
    <w:rsid w:val="105A6E51"/>
    <w:rsid w:val="105A7027"/>
    <w:rsid w:val="105A702C"/>
    <w:rsid w:val="105A7055"/>
    <w:rsid w:val="105A70EB"/>
    <w:rsid w:val="105A71AE"/>
    <w:rsid w:val="105A727C"/>
    <w:rsid w:val="105A731F"/>
    <w:rsid w:val="105A73C4"/>
    <w:rsid w:val="105A74A9"/>
    <w:rsid w:val="105A74EC"/>
    <w:rsid w:val="105A753D"/>
    <w:rsid w:val="105A756C"/>
    <w:rsid w:val="105A75C5"/>
    <w:rsid w:val="105A765C"/>
    <w:rsid w:val="105A766D"/>
    <w:rsid w:val="105A7675"/>
    <w:rsid w:val="105A768E"/>
    <w:rsid w:val="105A7818"/>
    <w:rsid w:val="105A78B0"/>
    <w:rsid w:val="105A78DF"/>
    <w:rsid w:val="105A79FE"/>
    <w:rsid w:val="105A7A08"/>
    <w:rsid w:val="105A7A8D"/>
    <w:rsid w:val="105A7AA4"/>
    <w:rsid w:val="105A7AD3"/>
    <w:rsid w:val="105A7B9D"/>
    <w:rsid w:val="105A7C71"/>
    <w:rsid w:val="105A7CA8"/>
    <w:rsid w:val="105A7D69"/>
    <w:rsid w:val="105A7DD3"/>
    <w:rsid w:val="105A7DEF"/>
    <w:rsid w:val="105A7E6D"/>
    <w:rsid w:val="105A7E74"/>
    <w:rsid w:val="105A7EA7"/>
    <w:rsid w:val="105B0044"/>
    <w:rsid w:val="105B00AC"/>
    <w:rsid w:val="105B00C1"/>
    <w:rsid w:val="105B0180"/>
    <w:rsid w:val="105B0239"/>
    <w:rsid w:val="105B0289"/>
    <w:rsid w:val="105B0302"/>
    <w:rsid w:val="105B0323"/>
    <w:rsid w:val="105B0349"/>
    <w:rsid w:val="105B0402"/>
    <w:rsid w:val="105B0447"/>
    <w:rsid w:val="105B04ED"/>
    <w:rsid w:val="105B054E"/>
    <w:rsid w:val="105B0608"/>
    <w:rsid w:val="105B064B"/>
    <w:rsid w:val="105B073A"/>
    <w:rsid w:val="105B094B"/>
    <w:rsid w:val="105B0958"/>
    <w:rsid w:val="105B097C"/>
    <w:rsid w:val="105B0B44"/>
    <w:rsid w:val="105B0B96"/>
    <w:rsid w:val="105B0BC2"/>
    <w:rsid w:val="105B0C29"/>
    <w:rsid w:val="105B0C8C"/>
    <w:rsid w:val="105B0E19"/>
    <w:rsid w:val="105B0E4C"/>
    <w:rsid w:val="105B0FF3"/>
    <w:rsid w:val="105B100D"/>
    <w:rsid w:val="105B115F"/>
    <w:rsid w:val="105B11B6"/>
    <w:rsid w:val="105B1243"/>
    <w:rsid w:val="105B1279"/>
    <w:rsid w:val="105B1306"/>
    <w:rsid w:val="105B1384"/>
    <w:rsid w:val="105B13D2"/>
    <w:rsid w:val="105B1405"/>
    <w:rsid w:val="105B1455"/>
    <w:rsid w:val="105B1562"/>
    <w:rsid w:val="105B15E3"/>
    <w:rsid w:val="105B1741"/>
    <w:rsid w:val="105B183D"/>
    <w:rsid w:val="105B1975"/>
    <w:rsid w:val="105B19E7"/>
    <w:rsid w:val="105B1A64"/>
    <w:rsid w:val="105B1AAB"/>
    <w:rsid w:val="105B1B53"/>
    <w:rsid w:val="105B1BBE"/>
    <w:rsid w:val="105B1C47"/>
    <w:rsid w:val="105B1CD8"/>
    <w:rsid w:val="105B1D19"/>
    <w:rsid w:val="105B1D1F"/>
    <w:rsid w:val="105B1E0F"/>
    <w:rsid w:val="105B1E24"/>
    <w:rsid w:val="105B1E7A"/>
    <w:rsid w:val="105B1EEE"/>
    <w:rsid w:val="105B1EF3"/>
    <w:rsid w:val="105B201A"/>
    <w:rsid w:val="105B2033"/>
    <w:rsid w:val="105B20C7"/>
    <w:rsid w:val="105B21B3"/>
    <w:rsid w:val="105B224F"/>
    <w:rsid w:val="105B2259"/>
    <w:rsid w:val="105B2274"/>
    <w:rsid w:val="105B228C"/>
    <w:rsid w:val="105B22A1"/>
    <w:rsid w:val="105B22F1"/>
    <w:rsid w:val="105B2320"/>
    <w:rsid w:val="105B23D5"/>
    <w:rsid w:val="105B249D"/>
    <w:rsid w:val="105B2529"/>
    <w:rsid w:val="105B2554"/>
    <w:rsid w:val="105B25AF"/>
    <w:rsid w:val="105B25B4"/>
    <w:rsid w:val="105B25B8"/>
    <w:rsid w:val="105B2606"/>
    <w:rsid w:val="105B2782"/>
    <w:rsid w:val="105B2787"/>
    <w:rsid w:val="105B2806"/>
    <w:rsid w:val="105B2814"/>
    <w:rsid w:val="105B2851"/>
    <w:rsid w:val="105B2981"/>
    <w:rsid w:val="105B29D0"/>
    <w:rsid w:val="105B29F4"/>
    <w:rsid w:val="105B29FA"/>
    <w:rsid w:val="105B2A8D"/>
    <w:rsid w:val="105B2A8F"/>
    <w:rsid w:val="105B2ACE"/>
    <w:rsid w:val="105B2ADC"/>
    <w:rsid w:val="105B2B25"/>
    <w:rsid w:val="105B2B79"/>
    <w:rsid w:val="105B2BA4"/>
    <w:rsid w:val="105B2C69"/>
    <w:rsid w:val="105B2D5D"/>
    <w:rsid w:val="105B2D6D"/>
    <w:rsid w:val="105B2DC6"/>
    <w:rsid w:val="105B2E62"/>
    <w:rsid w:val="105B2EC6"/>
    <w:rsid w:val="105B2F6B"/>
    <w:rsid w:val="105B2FC7"/>
    <w:rsid w:val="105B30B5"/>
    <w:rsid w:val="105B31AA"/>
    <w:rsid w:val="105B320D"/>
    <w:rsid w:val="105B3233"/>
    <w:rsid w:val="105B3358"/>
    <w:rsid w:val="105B3460"/>
    <w:rsid w:val="105B351B"/>
    <w:rsid w:val="105B3531"/>
    <w:rsid w:val="105B3563"/>
    <w:rsid w:val="105B35B9"/>
    <w:rsid w:val="105B3689"/>
    <w:rsid w:val="105B3760"/>
    <w:rsid w:val="105B3837"/>
    <w:rsid w:val="105B396A"/>
    <w:rsid w:val="105B39BF"/>
    <w:rsid w:val="105B39CA"/>
    <w:rsid w:val="105B3A5F"/>
    <w:rsid w:val="105B3AF4"/>
    <w:rsid w:val="105B3B45"/>
    <w:rsid w:val="105B3B48"/>
    <w:rsid w:val="105B3BEC"/>
    <w:rsid w:val="105B3C0E"/>
    <w:rsid w:val="105B3C10"/>
    <w:rsid w:val="105B3C6A"/>
    <w:rsid w:val="105B3C79"/>
    <w:rsid w:val="105B3E18"/>
    <w:rsid w:val="105B3E23"/>
    <w:rsid w:val="105B3F6A"/>
    <w:rsid w:val="105B3FF6"/>
    <w:rsid w:val="105B401C"/>
    <w:rsid w:val="105B4034"/>
    <w:rsid w:val="105B4036"/>
    <w:rsid w:val="105B405C"/>
    <w:rsid w:val="105B4110"/>
    <w:rsid w:val="105B419B"/>
    <w:rsid w:val="105B421B"/>
    <w:rsid w:val="105B4355"/>
    <w:rsid w:val="105B449D"/>
    <w:rsid w:val="105B44ED"/>
    <w:rsid w:val="105B4568"/>
    <w:rsid w:val="105B4761"/>
    <w:rsid w:val="105B4781"/>
    <w:rsid w:val="105B479E"/>
    <w:rsid w:val="105B4818"/>
    <w:rsid w:val="105B48C5"/>
    <w:rsid w:val="105B4A2F"/>
    <w:rsid w:val="105B4A44"/>
    <w:rsid w:val="105B4B4C"/>
    <w:rsid w:val="105B4B8E"/>
    <w:rsid w:val="105B4D49"/>
    <w:rsid w:val="105B4D63"/>
    <w:rsid w:val="105B4D82"/>
    <w:rsid w:val="105B4E26"/>
    <w:rsid w:val="105B4E3F"/>
    <w:rsid w:val="105B4E44"/>
    <w:rsid w:val="105B4EE1"/>
    <w:rsid w:val="105B4EEF"/>
    <w:rsid w:val="105B4F21"/>
    <w:rsid w:val="105B4F45"/>
    <w:rsid w:val="105B4F9C"/>
    <w:rsid w:val="105B4FCD"/>
    <w:rsid w:val="105B5166"/>
    <w:rsid w:val="105B5168"/>
    <w:rsid w:val="105B52F3"/>
    <w:rsid w:val="105B5302"/>
    <w:rsid w:val="105B5318"/>
    <w:rsid w:val="105B5332"/>
    <w:rsid w:val="105B5341"/>
    <w:rsid w:val="105B5385"/>
    <w:rsid w:val="105B53D0"/>
    <w:rsid w:val="105B545B"/>
    <w:rsid w:val="105B5588"/>
    <w:rsid w:val="105B55DE"/>
    <w:rsid w:val="105B5622"/>
    <w:rsid w:val="105B565B"/>
    <w:rsid w:val="105B56BB"/>
    <w:rsid w:val="105B56E3"/>
    <w:rsid w:val="105B570B"/>
    <w:rsid w:val="105B57AB"/>
    <w:rsid w:val="105B57CE"/>
    <w:rsid w:val="105B58EE"/>
    <w:rsid w:val="105B58FF"/>
    <w:rsid w:val="105B59B5"/>
    <w:rsid w:val="105B5A36"/>
    <w:rsid w:val="105B5A5F"/>
    <w:rsid w:val="105B5AD2"/>
    <w:rsid w:val="105B5AF1"/>
    <w:rsid w:val="105B5B0E"/>
    <w:rsid w:val="105B5B39"/>
    <w:rsid w:val="105B5B47"/>
    <w:rsid w:val="105B5B6B"/>
    <w:rsid w:val="105B5B91"/>
    <w:rsid w:val="105B5C0F"/>
    <w:rsid w:val="105B5C96"/>
    <w:rsid w:val="105B5D98"/>
    <w:rsid w:val="105B5DFF"/>
    <w:rsid w:val="105B5E20"/>
    <w:rsid w:val="105B5E3E"/>
    <w:rsid w:val="105B5E75"/>
    <w:rsid w:val="105B5E9A"/>
    <w:rsid w:val="105B5EA1"/>
    <w:rsid w:val="105B600E"/>
    <w:rsid w:val="105B6131"/>
    <w:rsid w:val="105B613E"/>
    <w:rsid w:val="105B61BF"/>
    <w:rsid w:val="105B61EF"/>
    <w:rsid w:val="105B63EA"/>
    <w:rsid w:val="105B6440"/>
    <w:rsid w:val="105B64FE"/>
    <w:rsid w:val="105B6546"/>
    <w:rsid w:val="105B65B2"/>
    <w:rsid w:val="105B662B"/>
    <w:rsid w:val="105B6710"/>
    <w:rsid w:val="105B6794"/>
    <w:rsid w:val="105B6820"/>
    <w:rsid w:val="105B6837"/>
    <w:rsid w:val="105B698F"/>
    <w:rsid w:val="105B69C8"/>
    <w:rsid w:val="105B6AAF"/>
    <w:rsid w:val="105B6AEF"/>
    <w:rsid w:val="105B6B07"/>
    <w:rsid w:val="105B6B89"/>
    <w:rsid w:val="105B6C16"/>
    <w:rsid w:val="105B6CC2"/>
    <w:rsid w:val="105B6D29"/>
    <w:rsid w:val="105B6D2E"/>
    <w:rsid w:val="105B6E60"/>
    <w:rsid w:val="105B6E66"/>
    <w:rsid w:val="105B6E78"/>
    <w:rsid w:val="105B6EC0"/>
    <w:rsid w:val="105B6EDC"/>
    <w:rsid w:val="105B6F88"/>
    <w:rsid w:val="105B6FB0"/>
    <w:rsid w:val="105B6FB9"/>
    <w:rsid w:val="105B702B"/>
    <w:rsid w:val="105B72A6"/>
    <w:rsid w:val="105B72E5"/>
    <w:rsid w:val="105B74D7"/>
    <w:rsid w:val="105B75D7"/>
    <w:rsid w:val="105B76D8"/>
    <w:rsid w:val="105B7777"/>
    <w:rsid w:val="105B789B"/>
    <w:rsid w:val="105B7951"/>
    <w:rsid w:val="105B7B8E"/>
    <w:rsid w:val="105B7C2F"/>
    <w:rsid w:val="105B7C73"/>
    <w:rsid w:val="105B7CC2"/>
    <w:rsid w:val="105B7CE0"/>
    <w:rsid w:val="105B7D08"/>
    <w:rsid w:val="105B7E9B"/>
    <w:rsid w:val="105B7ECB"/>
    <w:rsid w:val="105B7F45"/>
    <w:rsid w:val="105C0187"/>
    <w:rsid w:val="105C0273"/>
    <w:rsid w:val="105C0301"/>
    <w:rsid w:val="105C034F"/>
    <w:rsid w:val="105C0364"/>
    <w:rsid w:val="105C0384"/>
    <w:rsid w:val="105C03D5"/>
    <w:rsid w:val="105C0479"/>
    <w:rsid w:val="105C0491"/>
    <w:rsid w:val="105C0565"/>
    <w:rsid w:val="105C059B"/>
    <w:rsid w:val="105C05EF"/>
    <w:rsid w:val="105C06CE"/>
    <w:rsid w:val="105C0773"/>
    <w:rsid w:val="105C0822"/>
    <w:rsid w:val="105C086F"/>
    <w:rsid w:val="105C0886"/>
    <w:rsid w:val="105C08B3"/>
    <w:rsid w:val="105C08FD"/>
    <w:rsid w:val="105C09A2"/>
    <w:rsid w:val="105C09EF"/>
    <w:rsid w:val="105C0A99"/>
    <w:rsid w:val="105C0AB1"/>
    <w:rsid w:val="105C0B8D"/>
    <w:rsid w:val="105C0BEC"/>
    <w:rsid w:val="105C0BEF"/>
    <w:rsid w:val="105C0C64"/>
    <w:rsid w:val="105C0CED"/>
    <w:rsid w:val="105C0D40"/>
    <w:rsid w:val="105C0D8D"/>
    <w:rsid w:val="105C0D98"/>
    <w:rsid w:val="105C0DCF"/>
    <w:rsid w:val="105C0DDB"/>
    <w:rsid w:val="105C0EBD"/>
    <w:rsid w:val="105C0FBB"/>
    <w:rsid w:val="105C0FFD"/>
    <w:rsid w:val="105C1006"/>
    <w:rsid w:val="105C1095"/>
    <w:rsid w:val="105C10C5"/>
    <w:rsid w:val="105C10CF"/>
    <w:rsid w:val="105C11DB"/>
    <w:rsid w:val="105C11DE"/>
    <w:rsid w:val="105C1392"/>
    <w:rsid w:val="105C1396"/>
    <w:rsid w:val="105C1439"/>
    <w:rsid w:val="105C144B"/>
    <w:rsid w:val="105C14BA"/>
    <w:rsid w:val="105C1544"/>
    <w:rsid w:val="105C1715"/>
    <w:rsid w:val="105C1738"/>
    <w:rsid w:val="105C1770"/>
    <w:rsid w:val="105C1834"/>
    <w:rsid w:val="105C1840"/>
    <w:rsid w:val="105C1850"/>
    <w:rsid w:val="105C1852"/>
    <w:rsid w:val="105C18A8"/>
    <w:rsid w:val="105C19C5"/>
    <w:rsid w:val="105C1A7F"/>
    <w:rsid w:val="105C1A94"/>
    <w:rsid w:val="105C1ADB"/>
    <w:rsid w:val="105C1AF8"/>
    <w:rsid w:val="105C1B34"/>
    <w:rsid w:val="105C1B9B"/>
    <w:rsid w:val="105C1BAC"/>
    <w:rsid w:val="105C1BB6"/>
    <w:rsid w:val="105C1C09"/>
    <w:rsid w:val="105C1CA1"/>
    <w:rsid w:val="105C1CA7"/>
    <w:rsid w:val="105C1D41"/>
    <w:rsid w:val="105C1D44"/>
    <w:rsid w:val="105C1DBD"/>
    <w:rsid w:val="105C1E21"/>
    <w:rsid w:val="105C1F1C"/>
    <w:rsid w:val="105C1FE8"/>
    <w:rsid w:val="105C20EB"/>
    <w:rsid w:val="105C22FF"/>
    <w:rsid w:val="105C232E"/>
    <w:rsid w:val="105C251C"/>
    <w:rsid w:val="105C2594"/>
    <w:rsid w:val="105C25DB"/>
    <w:rsid w:val="105C266B"/>
    <w:rsid w:val="105C26D1"/>
    <w:rsid w:val="105C271B"/>
    <w:rsid w:val="105C27F5"/>
    <w:rsid w:val="105C2968"/>
    <w:rsid w:val="105C296C"/>
    <w:rsid w:val="105C29C8"/>
    <w:rsid w:val="105C2A84"/>
    <w:rsid w:val="105C2AA0"/>
    <w:rsid w:val="105C2ACB"/>
    <w:rsid w:val="105C2ADD"/>
    <w:rsid w:val="105C2AEB"/>
    <w:rsid w:val="105C2B8C"/>
    <w:rsid w:val="105C2BFA"/>
    <w:rsid w:val="105C2CB2"/>
    <w:rsid w:val="105C2CDB"/>
    <w:rsid w:val="105C2D38"/>
    <w:rsid w:val="105C2D81"/>
    <w:rsid w:val="105C2DA3"/>
    <w:rsid w:val="105C2EE6"/>
    <w:rsid w:val="105C301F"/>
    <w:rsid w:val="105C3071"/>
    <w:rsid w:val="105C3151"/>
    <w:rsid w:val="105C3182"/>
    <w:rsid w:val="105C33A3"/>
    <w:rsid w:val="105C33AA"/>
    <w:rsid w:val="105C3433"/>
    <w:rsid w:val="105C34FA"/>
    <w:rsid w:val="105C3602"/>
    <w:rsid w:val="105C361B"/>
    <w:rsid w:val="105C362E"/>
    <w:rsid w:val="105C3643"/>
    <w:rsid w:val="105C3682"/>
    <w:rsid w:val="105C36C5"/>
    <w:rsid w:val="105C3724"/>
    <w:rsid w:val="105C37B7"/>
    <w:rsid w:val="105C38E3"/>
    <w:rsid w:val="105C3996"/>
    <w:rsid w:val="105C39CE"/>
    <w:rsid w:val="105C3A0D"/>
    <w:rsid w:val="105C3A85"/>
    <w:rsid w:val="105C3AB0"/>
    <w:rsid w:val="105C3AE9"/>
    <w:rsid w:val="105C3C32"/>
    <w:rsid w:val="105C3D21"/>
    <w:rsid w:val="105C3E1C"/>
    <w:rsid w:val="105C3F28"/>
    <w:rsid w:val="105C3FC1"/>
    <w:rsid w:val="105C40B4"/>
    <w:rsid w:val="105C40FB"/>
    <w:rsid w:val="105C4224"/>
    <w:rsid w:val="105C4284"/>
    <w:rsid w:val="105C43CE"/>
    <w:rsid w:val="105C43FB"/>
    <w:rsid w:val="105C441C"/>
    <w:rsid w:val="105C442A"/>
    <w:rsid w:val="105C44BD"/>
    <w:rsid w:val="105C44DF"/>
    <w:rsid w:val="105C4512"/>
    <w:rsid w:val="105C45CE"/>
    <w:rsid w:val="105C45D3"/>
    <w:rsid w:val="105C4660"/>
    <w:rsid w:val="105C473B"/>
    <w:rsid w:val="105C4766"/>
    <w:rsid w:val="105C47A2"/>
    <w:rsid w:val="105C4849"/>
    <w:rsid w:val="105C4A02"/>
    <w:rsid w:val="105C4AF4"/>
    <w:rsid w:val="105C4B4B"/>
    <w:rsid w:val="105C4B62"/>
    <w:rsid w:val="105C4BB1"/>
    <w:rsid w:val="105C4BF0"/>
    <w:rsid w:val="105C4DCF"/>
    <w:rsid w:val="105C4E0D"/>
    <w:rsid w:val="105C4E37"/>
    <w:rsid w:val="105C4E5A"/>
    <w:rsid w:val="105C4E67"/>
    <w:rsid w:val="105C4F29"/>
    <w:rsid w:val="105C4F3E"/>
    <w:rsid w:val="105C4F43"/>
    <w:rsid w:val="105C4F9D"/>
    <w:rsid w:val="105C501A"/>
    <w:rsid w:val="105C501C"/>
    <w:rsid w:val="105C5065"/>
    <w:rsid w:val="105C5070"/>
    <w:rsid w:val="105C50E1"/>
    <w:rsid w:val="105C512E"/>
    <w:rsid w:val="105C5141"/>
    <w:rsid w:val="105C5185"/>
    <w:rsid w:val="105C519E"/>
    <w:rsid w:val="105C5218"/>
    <w:rsid w:val="105C5231"/>
    <w:rsid w:val="105C524C"/>
    <w:rsid w:val="105C5366"/>
    <w:rsid w:val="105C53AE"/>
    <w:rsid w:val="105C541A"/>
    <w:rsid w:val="105C5435"/>
    <w:rsid w:val="105C5438"/>
    <w:rsid w:val="105C5457"/>
    <w:rsid w:val="105C5557"/>
    <w:rsid w:val="105C558A"/>
    <w:rsid w:val="105C55D1"/>
    <w:rsid w:val="105C55F9"/>
    <w:rsid w:val="105C5654"/>
    <w:rsid w:val="105C568C"/>
    <w:rsid w:val="105C56CA"/>
    <w:rsid w:val="105C5791"/>
    <w:rsid w:val="105C57A6"/>
    <w:rsid w:val="105C5895"/>
    <w:rsid w:val="105C58C4"/>
    <w:rsid w:val="105C58DD"/>
    <w:rsid w:val="105C597D"/>
    <w:rsid w:val="105C59F9"/>
    <w:rsid w:val="105C5A04"/>
    <w:rsid w:val="105C5A69"/>
    <w:rsid w:val="105C5AA9"/>
    <w:rsid w:val="105C5B71"/>
    <w:rsid w:val="105C5C59"/>
    <w:rsid w:val="105C5D21"/>
    <w:rsid w:val="105C5D66"/>
    <w:rsid w:val="105C5DD0"/>
    <w:rsid w:val="105C5E3F"/>
    <w:rsid w:val="105C5EDD"/>
    <w:rsid w:val="105C5F10"/>
    <w:rsid w:val="105C60DA"/>
    <w:rsid w:val="105C6157"/>
    <w:rsid w:val="105C6169"/>
    <w:rsid w:val="105C6183"/>
    <w:rsid w:val="105C6213"/>
    <w:rsid w:val="105C6230"/>
    <w:rsid w:val="105C632E"/>
    <w:rsid w:val="105C6369"/>
    <w:rsid w:val="105C6373"/>
    <w:rsid w:val="105C637C"/>
    <w:rsid w:val="105C63F1"/>
    <w:rsid w:val="105C6434"/>
    <w:rsid w:val="105C6521"/>
    <w:rsid w:val="105C6573"/>
    <w:rsid w:val="105C65BA"/>
    <w:rsid w:val="105C6765"/>
    <w:rsid w:val="105C679A"/>
    <w:rsid w:val="105C6938"/>
    <w:rsid w:val="105C698F"/>
    <w:rsid w:val="105C69CD"/>
    <w:rsid w:val="105C6A14"/>
    <w:rsid w:val="105C6A17"/>
    <w:rsid w:val="105C6B23"/>
    <w:rsid w:val="105C6B28"/>
    <w:rsid w:val="105C6B5A"/>
    <w:rsid w:val="105C6BA4"/>
    <w:rsid w:val="105C6BFD"/>
    <w:rsid w:val="105C6C4E"/>
    <w:rsid w:val="105C6F54"/>
    <w:rsid w:val="105C6F91"/>
    <w:rsid w:val="105C7009"/>
    <w:rsid w:val="105C702D"/>
    <w:rsid w:val="105C7055"/>
    <w:rsid w:val="105C7080"/>
    <w:rsid w:val="105C708E"/>
    <w:rsid w:val="105C70B0"/>
    <w:rsid w:val="105C714F"/>
    <w:rsid w:val="105C7153"/>
    <w:rsid w:val="105C7194"/>
    <w:rsid w:val="105C71BC"/>
    <w:rsid w:val="105C7297"/>
    <w:rsid w:val="105C72CC"/>
    <w:rsid w:val="105C72E0"/>
    <w:rsid w:val="105C7450"/>
    <w:rsid w:val="105C748E"/>
    <w:rsid w:val="105C74BC"/>
    <w:rsid w:val="105C75C1"/>
    <w:rsid w:val="105C7696"/>
    <w:rsid w:val="105C76BE"/>
    <w:rsid w:val="105C773D"/>
    <w:rsid w:val="105C784F"/>
    <w:rsid w:val="105C793B"/>
    <w:rsid w:val="105C7A3B"/>
    <w:rsid w:val="105C7BA0"/>
    <w:rsid w:val="105C7BD1"/>
    <w:rsid w:val="105C7C1F"/>
    <w:rsid w:val="105C7D1D"/>
    <w:rsid w:val="105C7D70"/>
    <w:rsid w:val="105C7DE6"/>
    <w:rsid w:val="105C7DEB"/>
    <w:rsid w:val="105C7DFF"/>
    <w:rsid w:val="105C7ED4"/>
    <w:rsid w:val="105C7FE9"/>
    <w:rsid w:val="105D0042"/>
    <w:rsid w:val="105D00CA"/>
    <w:rsid w:val="105D00EC"/>
    <w:rsid w:val="105D0114"/>
    <w:rsid w:val="105D011F"/>
    <w:rsid w:val="105D02C7"/>
    <w:rsid w:val="105D032A"/>
    <w:rsid w:val="105D03DC"/>
    <w:rsid w:val="105D04F8"/>
    <w:rsid w:val="105D05C1"/>
    <w:rsid w:val="105D0611"/>
    <w:rsid w:val="105D0650"/>
    <w:rsid w:val="105D0690"/>
    <w:rsid w:val="105D072D"/>
    <w:rsid w:val="105D092A"/>
    <w:rsid w:val="105D0952"/>
    <w:rsid w:val="105D0A7E"/>
    <w:rsid w:val="105D0B9B"/>
    <w:rsid w:val="105D0BCC"/>
    <w:rsid w:val="105D0CA9"/>
    <w:rsid w:val="105D0E15"/>
    <w:rsid w:val="105D0E17"/>
    <w:rsid w:val="105D0E2F"/>
    <w:rsid w:val="105D0EBF"/>
    <w:rsid w:val="105D1267"/>
    <w:rsid w:val="105D12B2"/>
    <w:rsid w:val="105D12FC"/>
    <w:rsid w:val="105D131D"/>
    <w:rsid w:val="105D1401"/>
    <w:rsid w:val="105D14C0"/>
    <w:rsid w:val="105D14D0"/>
    <w:rsid w:val="105D1599"/>
    <w:rsid w:val="105D15FE"/>
    <w:rsid w:val="105D1856"/>
    <w:rsid w:val="105D18DA"/>
    <w:rsid w:val="105D190B"/>
    <w:rsid w:val="105D1A91"/>
    <w:rsid w:val="105D1BC5"/>
    <w:rsid w:val="105D1C2D"/>
    <w:rsid w:val="105D1CA0"/>
    <w:rsid w:val="105D1D77"/>
    <w:rsid w:val="105D1D8A"/>
    <w:rsid w:val="105D1E4F"/>
    <w:rsid w:val="105D1EA3"/>
    <w:rsid w:val="105D1F0B"/>
    <w:rsid w:val="105D1FB6"/>
    <w:rsid w:val="105D2052"/>
    <w:rsid w:val="105D209F"/>
    <w:rsid w:val="105D20B0"/>
    <w:rsid w:val="105D20F5"/>
    <w:rsid w:val="105D211A"/>
    <w:rsid w:val="105D223D"/>
    <w:rsid w:val="105D22B2"/>
    <w:rsid w:val="105D22F3"/>
    <w:rsid w:val="105D250C"/>
    <w:rsid w:val="105D25A0"/>
    <w:rsid w:val="105D25E8"/>
    <w:rsid w:val="105D2629"/>
    <w:rsid w:val="105D2781"/>
    <w:rsid w:val="105D27A1"/>
    <w:rsid w:val="105D28C6"/>
    <w:rsid w:val="105D29CC"/>
    <w:rsid w:val="105D29DF"/>
    <w:rsid w:val="105D2A70"/>
    <w:rsid w:val="105D2A83"/>
    <w:rsid w:val="105D2A8B"/>
    <w:rsid w:val="105D2AE6"/>
    <w:rsid w:val="105D2B00"/>
    <w:rsid w:val="105D2B1E"/>
    <w:rsid w:val="105D2B57"/>
    <w:rsid w:val="105D2BC8"/>
    <w:rsid w:val="105D2D13"/>
    <w:rsid w:val="105D2DAC"/>
    <w:rsid w:val="105D2DC5"/>
    <w:rsid w:val="105D2DDC"/>
    <w:rsid w:val="105D2DF0"/>
    <w:rsid w:val="105D2DF9"/>
    <w:rsid w:val="105D2EAC"/>
    <w:rsid w:val="105D2FEC"/>
    <w:rsid w:val="105D3063"/>
    <w:rsid w:val="105D30DA"/>
    <w:rsid w:val="105D3155"/>
    <w:rsid w:val="105D3232"/>
    <w:rsid w:val="105D3268"/>
    <w:rsid w:val="105D3279"/>
    <w:rsid w:val="105D33ED"/>
    <w:rsid w:val="105D34D5"/>
    <w:rsid w:val="105D3538"/>
    <w:rsid w:val="105D355B"/>
    <w:rsid w:val="105D3586"/>
    <w:rsid w:val="105D35C4"/>
    <w:rsid w:val="105D35DF"/>
    <w:rsid w:val="105D3645"/>
    <w:rsid w:val="105D36C4"/>
    <w:rsid w:val="105D371F"/>
    <w:rsid w:val="105D37B3"/>
    <w:rsid w:val="105D3859"/>
    <w:rsid w:val="105D3A28"/>
    <w:rsid w:val="105D3A43"/>
    <w:rsid w:val="105D3B19"/>
    <w:rsid w:val="105D3B62"/>
    <w:rsid w:val="105D3BB4"/>
    <w:rsid w:val="105D3BE7"/>
    <w:rsid w:val="105D3C85"/>
    <w:rsid w:val="105D3CBA"/>
    <w:rsid w:val="105D3CF1"/>
    <w:rsid w:val="105D3D0A"/>
    <w:rsid w:val="105D3DFC"/>
    <w:rsid w:val="105D3E3D"/>
    <w:rsid w:val="105D3E66"/>
    <w:rsid w:val="105D3E77"/>
    <w:rsid w:val="105D3E8B"/>
    <w:rsid w:val="105D4139"/>
    <w:rsid w:val="105D417B"/>
    <w:rsid w:val="105D42C5"/>
    <w:rsid w:val="105D4369"/>
    <w:rsid w:val="105D436F"/>
    <w:rsid w:val="105D43AF"/>
    <w:rsid w:val="105D43E1"/>
    <w:rsid w:val="105D4424"/>
    <w:rsid w:val="105D444A"/>
    <w:rsid w:val="105D44DB"/>
    <w:rsid w:val="105D44E3"/>
    <w:rsid w:val="105D44E5"/>
    <w:rsid w:val="105D45BA"/>
    <w:rsid w:val="105D464C"/>
    <w:rsid w:val="105D4770"/>
    <w:rsid w:val="105D485B"/>
    <w:rsid w:val="105D48EC"/>
    <w:rsid w:val="105D49B5"/>
    <w:rsid w:val="105D49CC"/>
    <w:rsid w:val="105D4B90"/>
    <w:rsid w:val="105D4B96"/>
    <w:rsid w:val="105D4C11"/>
    <w:rsid w:val="105D4C59"/>
    <w:rsid w:val="105D4CDF"/>
    <w:rsid w:val="105D4D45"/>
    <w:rsid w:val="105D4EC0"/>
    <w:rsid w:val="105D4F10"/>
    <w:rsid w:val="105D4F6D"/>
    <w:rsid w:val="105D5007"/>
    <w:rsid w:val="105D5203"/>
    <w:rsid w:val="105D5388"/>
    <w:rsid w:val="105D539A"/>
    <w:rsid w:val="105D5503"/>
    <w:rsid w:val="105D5513"/>
    <w:rsid w:val="105D5614"/>
    <w:rsid w:val="105D5625"/>
    <w:rsid w:val="105D5669"/>
    <w:rsid w:val="105D56EA"/>
    <w:rsid w:val="105D5757"/>
    <w:rsid w:val="105D57F7"/>
    <w:rsid w:val="105D58D1"/>
    <w:rsid w:val="105D5B99"/>
    <w:rsid w:val="105D5BFA"/>
    <w:rsid w:val="105D5CF9"/>
    <w:rsid w:val="105D5D5F"/>
    <w:rsid w:val="105D5D70"/>
    <w:rsid w:val="105D5DAF"/>
    <w:rsid w:val="105D5DD4"/>
    <w:rsid w:val="105D5EDF"/>
    <w:rsid w:val="105D5F16"/>
    <w:rsid w:val="105D5F99"/>
    <w:rsid w:val="105D605A"/>
    <w:rsid w:val="105D6077"/>
    <w:rsid w:val="105D60AF"/>
    <w:rsid w:val="105D6289"/>
    <w:rsid w:val="105D6358"/>
    <w:rsid w:val="105D6372"/>
    <w:rsid w:val="105D64C5"/>
    <w:rsid w:val="105D6591"/>
    <w:rsid w:val="105D661D"/>
    <w:rsid w:val="105D662F"/>
    <w:rsid w:val="105D6667"/>
    <w:rsid w:val="105D66E7"/>
    <w:rsid w:val="105D68AA"/>
    <w:rsid w:val="105D6977"/>
    <w:rsid w:val="105D699D"/>
    <w:rsid w:val="105D69E0"/>
    <w:rsid w:val="105D6AA9"/>
    <w:rsid w:val="105D6B41"/>
    <w:rsid w:val="105D6DBA"/>
    <w:rsid w:val="105D6DC7"/>
    <w:rsid w:val="105D6E74"/>
    <w:rsid w:val="105D6E79"/>
    <w:rsid w:val="105D7023"/>
    <w:rsid w:val="105D7041"/>
    <w:rsid w:val="105D7044"/>
    <w:rsid w:val="105D70D3"/>
    <w:rsid w:val="105D70F0"/>
    <w:rsid w:val="105D71AF"/>
    <w:rsid w:val="105D721C"/>
    <w:rsid w:val="105D7242"/>
    <w:rsid w:val="105D7358"/>
    <w:rsid w:val="105D737B"/>
    <w:rsid w:val="105D7475"/>
    <w:rsid w:val="105D747C"/>
    <w:rsid w:val="105D7556"/>
    <w:rsid w:val="105D75D9"/>
    <w:rsid w:val="105D75E3"/>
    <w:rsid w:val="105D7620"/>
    <w:rsid w:val="105D7642"/>
    <w:rsid w:val="105D7655"/>
    <w:rsid w:val="105D7703"/>
    <w:rsid w:val="105D7808"/>
    <w:rsid w:val="105D78F0"/>
    <w:rsid w:val="105D78FB"/>
    <w:rsid w:val="105D795B"/>
    <w:rsid w:val="105D79AB"/>
    <w:rsid w:val="105D7A55"/>
    <w:rsid w:val="105D7AD9"/>
    <w:rsid w:val="105D7B19"/>
    <w:rsid w:val="105D7D5C"/>
    <w:rsid w:val="105D7D7A"/>
    <w:rsid w:val="105D7D7B"/>
    <w:rsid w:val="105D7EA7"/>
    <w:rsid w:val="105D7ED4"/>
    <w:rsid w:val="105D7F22"/>
    <w:rsid w:val="105D7F30"/>
    <w:rsid w:val="105D7FAF"/>
    <w:rsid w:val="105D7FD0"/>
    <w:rsid w:val="105E0075"/>
    <w:rsid w:val="105E0105"/>
    <w:rsid w:val="105E011B"/>
    <w:rsid w:val="105E0157"/>
    <w:rsid w:val="105E0182"/>
    <w:rsid w:val="105E01AB"/>
    <w:rsid w:val="105E0220"/>
    <w:rsid w:val="105E0459"/>
    <w:rsid w:val="105E0472"/>
    <w:rsid w:val="105E04E9"/>
    <w:rsid w:val="105E04F5"/>
    <w:rsid w:val="105E06B2"/>
    <w:rsid w:val="105E0997"/>
    <w:rsid w:val="105E09E2"/>
    <w:rsid w:val="105E0A11"/>
    <w:rsid w:val="105E0A9F"/>
    <w:rsid w:val="105E0BE1"/>
    <w:rsid w:val="105E0C41"/>
    <w:rsid w:val="105E0D26"/>
    <w:rsid w:val="105E0E9C"/>
    <w:rsid w:val="105E0EE8"/>
    <w:rsid w:val="105E0F8F"/>
    <w:rsid w:val="105E1059"/>
    <w:rsid w:val="105E105D"/>
    <w:rsid w:val="105E106B"/>
    <w:rsid w:val="105E109F"/>
    <w:rsid w:val="105E1115"/>
    <w:rsid w:val="105E1141"/>
    <w:rsid w:val="105E1187"/>
    <w:rsid w:val="105E11B0"/>
    <w:rsid w:val="105E13F6"/>
    <w:rsid w:val="105E14E6"/>
    <w:rsid w:val="105E14F4"/>
    <w:rsid w:val="105E1573"/>
    <w:rsid w:val="105E1579"/>
    <w:rsid w:val="105E16D6"/>
    <w:rsid w:val="105E17A1"/>
    <w:rsid w:val="105E17A2"/>
    <w:rsid w:val="105E17E6"/>
    <w:rsid w:val="105E17FE"/>
    <w:rsid w:val="105E1803"/>
    <w:rsid w:val="105E18C2"/>
    <w:rsid w:val="105E18EF"/>
    <w:rsid w:val="105E1918"/>
    <w:rsid w:val="105E194C"/>
    <w:rsid w:val="105E1A53"/>
    <w:rsid w:val="105E1A7A"/>
    <w:rsid w:val="105E1B4B"/>
    <w:rsid w:val="105E1B77"/>
    <w:rsid w:val="105E1BDD"/>
    <w:rsid w:val="105E1BE3"/>
    <w:rsid w:val="105E1BF8"/>
    <w:rsid w:val="105E1CB6"/>
    <w:rsid w:val="105E1D39"/>
    <w:rsid w:val="105E1D3F"/>
    <w:rsid w:val="105E1D48"/>
    <w:rsid w:val="105E1D78"/>
    <w:rsid w:val="105E1E5A"/>
    <w:rsid w:val="105E1E5B"/>
    <w:rsid w:val="105E1EEF"/>
    <w:rsid w:val="105E1F33"/>
    <w:rsid w:val="105E1F81"/>
    <w:rsid w:val="105E203E"/>
    <w:rsid w:val="105E2179"/>
    <w:rsid w:val="105E2214"/>
    <w:rsid w:val="105E2263"/>
    <w:rsid w:val="105E229F"/>
    <w:rsid w:val="105E22F3"/>
    <w:rsid w:val="105E2316"/>
    <w:rsid w:val="105E23AE"/>
    <w:rsid w:val="105E23F4"/>
    <w:rsid w:val="105E23FF"/>
    <w:rsid w:val="105E24EF"/>
    <w:rsid w:val="105E250D"/>
    <w:rsid w:val="105E25DD"/>
    <w:rsid w:val="105E2673"/>
    <w:rsid w:val="105E2753"/>
    <w:rsid w:val="105E27F3"/>
    <w:rsid w:val="105E2821"/>
    <w:rsid w:val="105E283A"/>
    <w:rsid w:val="105E2885"/>
    <w:rsid w:val="105E289E"/>
    <w:rsid w:val="105E28A7"/>
    <w:rsid w:val="105E293A"/>
    <w:rsid w:val="105E298D"/>
    <w:rsid w:val="105E29C7"/>
    <w:rsid w:val="105E29E8"/>
    <w:rsid w:val="105E2B80"/>
    <w:rsid w:val="105E2BFE"/>
    <w:rsid w:val="105E2C5B"/>
    <w:rsid w:val="105E2CBA"/>
    <w:rsid w:val="105E2E3C"/>
    <w:rsid w:val="105E2E9F"/>
    <w:rsid w:val="105E2EB3"/>
    <w:rsid w:val="105E2F16"/>
    <w:rsid w:val="105E2F40"/>
    <w:rsid w:val="105E3030"/>
    <w:rsid w:val="105E30BE"/>
    <w:rsid w:val="105E317F"/>
    <w:rsid w:val="105E32CE"/>
    <w:rsid w:val="105E3338"/>
    <w:rsid w:val="105E3411"/>
    <w:rsid w:val="105E341E"/>
    <w:rsid w:val="105E34B7"/>
    <w:rsid w:val="105E34CF"/>
    <w:rsid w:val="105E3554"/>
    <w:rsid w:val="105E3717"/>
    <w:rsid w:val="105E3723"/>
    <w:rsid w:val="105E381C"/>
    <w:rsid w:val="105E3847"/>
    <w:rsid w:val="105E386C"/>
    <w:rsid w:val="105E3A0A"/>
    <w:rsid w:val="105E3ABC"/>
    <w:rsid w:val="105E3B1B"/>
    <w:rsid w:val="105E3B7C"/>
    <w:rsid w:val="105E3BF7"/>
    <w:rsid w:val="105E3C13"/>
    <w:rsid w:val="105E3DFC"/>
    <w:rsid w:val="105E3E39"/>
    <w:rsid w:val="105E3E66"/>
    <w:rsid w:val="105E3EA2"/>
    <w:rsid w:val="105E3F0A"/>
    <w:rsid w:val="105E3F0B"/>
    <w:rsid w:val="105E3FBF"/>
    <w:rsid w:val="105E4072"/>
    <w:rsid w:val="105E40F6"/>
    <w:rsid w:val="105E4134"/>
    <w:rsid w:val="105E4160"/>
    <w:rsid w:val="105E42E4"/>
    <w:rsid w:val="105E4308"/>
    <w:rsid w:val="105E4329"/>
    <w:rsid w:val="105E442F"/>
    <w:rsid w:val="105E44B9"/>
    <w:rsid w:val="105E4547"/>
    <w:rsid w:val="105E4556"/>
    <w:rsid w:val="105E455B"/>
    <w:rsid w:val="105E45EC"/>
    <w:rsid w:val="105E462C"/>
    <w:rsid w:val="105E46E4"/>
    <w:rsid w:val="105E472C"/>
    <w:rsid w:val="105E47D8"/>
    <w:rsid w:val="105E47F2"/>
    <w:rsid w:val="105E4854"/>
    <w:rsid w:val="105E48E3"/>
    <w:rsid w:val="105E4A26"/>
    <w:rsid w:val="105E4ACB"/>
    <w:rsid w:val="105E4B4C"/>
    <w:rsid w:val="105E4BE4"/>
    <w:rsid w:val="105E4C79"/>
    <w:rsid w:val="105E4D0F"/>
    <w:rsid w:val="105E4D32"/>
    <w:rsid w:val="105E4E29"/>
    <w:rsid w:val="105E4EE3"/>
    <w:rsid w:val="105E4F0C"/>
    <w:rsid w:val="105E4F2C"/>
    <w:rsid w:val="105E5074"/>
    <w:rsid w:val="105E5108"/>
    <w:rsid w:val="105E51FC"/>
    <w:rsid w:val="105E52BB"/>
    <w:rsid w:val="105E52BE"/>
    <w:rsid w:val="105E52F8"/>
    <w:rsid w:val="105E5401"/>
    <w:rsid w:val="105E5441"/>
    <w:rsid w:val="105E5448"/>
    <w:rsid w:val="105E544E"/>
    <w:rsid w:val="105E5540"/>
    <w:rsid w:val="105E55F7"/>
    <w:rsid w:val="105E5644"/>
    <w:rsid w:val="105E5716"/>
    <w:rsid w:val="105E5785"/>
    <w:rsid w:val="105E57CD"/>
    <w:rsid w:val="105E5890"/>
    <w:rsid w:val="105E58D3"/>
    <w:rsid w:val="105E58ED"/>
    <w:rsid w:val="105E5913"/>
    <w:rsid w:val="105E5930"/>
    <w:rsid w:val="105E5933"/>
    <w:rsid w:val="105E59D3"/>
    <w:rsid w:val="105E59F0"/>
    <w:rsid w:val="105E5A0E"/>
    <w:rsid w:val="105E5A68"/>
    <w:rsid w:val="105E5A6D"/>
    <w:rsid w:val="105E5AAB"/>
    <w:rsid w:val="105E5B97"/>
    <w:rsid w:val="105E5C39"/>
    <w:rsid w:val="105E5CBC"/>
    <w:rsid w:val="105E5D11"/>
    <w:rsid w:val="105E5D4F"/>
    <w:rsid w:val="105E5F80"/>
    <w:rsid w:val="105E5FDB"/>
    <w:rsid w:val="105E5FEA"/>
    <w:rsid w:val="105E60CC"/>
    <w:rsid w:val="105E60E7"/>
    <w:rsid w:val="105E6133"/>
    <w:rsid w:val="105E6138"/>
    <w:rsid w:val="105E62C3"/>
    <w:rsid w:val="105E62DF"/>
    <w:rsid w:val="105E63ED"/>
    <w:rsid w:val="105E6532"/>
    <w:rsid w:val="105E6558"/>
    <w:rsid w:val="105E65A7"/>
    <w:rsid w:val="105E65FD"/>
    <w:rsid w:val="105E6600"/>
    <w:rsid w:val="105E6643"/>
    <w:rsid w:val="105E667B"/>
    <w:rsid w:val="105E671B"/>
    <w:rsid w:val="105E6747"/>
    <w:rsid w:val="105E677D"/>
    <w:rsid w:val="105E6857"/>
    <w:rsid w:val="105E68BC"/>
    <w:rsid w:val="105E6A34"/>
    <w:rsid w:val="105E6AA4"/>
    <w:rsid w:val="105E6B28"/>
    <w:rsid w:val="105E6C29"/>
    <w:rsid w:val="105E6C64"/>
    <w:rsid w:val="105E6CB9"/>
    <w:rsid w:val="105E6CCF"/>
    <w:rsid w:val="105E6D1C"/>
    <w:rsid w:val="105E6E12"/>
    <w:rsid w:val="105E6EFD"/>
    <w:rsid w:val="105E6F4A"/>
    <w:rsid w:val="105E7101"/>
    <w:rsid w:val="105E7197"/>
    <w:rsid w:val="105E719D"/>
    <w:rsid w:val="105E71A0"/>
    <w:rsid w:val="105E71A2"/>
    <w:rsid w:val="105E7205"/>
    <w:rsid w:val="105E7208"/>
    <w:rsid w:val="105E72A8"/>
    <w:rsid w:val="105E72CC"/>
    <w:rsid w:val="105E72EE"/>
    <w:rsid w:val="105E738E"/>
    <w:rsid w:val="105E740D"/>
    <w:rsid w:val="105E742F"/>
    <w:rsid w:val="105E74AC"/>
    <w:rsid w:val="105E760B"/>
    <w:rsid w:val="105E762B"/>
    <w:rsid w:val="105E767B"/>
    <w:rsid w:val="105E76DF"/>
    <w:rsid w:val="105E7726"/>
    <w:rsid w:val="105E778A"/>
    <w:rsid w:val="105E7801"/>
    <w:rsid w:val="105E7813"/>
    <w:rsid w:val="105E78F1"/>
    <w:rsid w:val="105E79B5"/>
    <w:rsid w:val="105E7A44"/>
    <w:rsid w:val="105E7A6F"/>
    <w:rsid w:val="105E7AFF"/>
    <w:rsid w:val="105E7B90"/>
    <w:rsid w:val="105E7C9F"/>
    <w:rsid w:val="105E7CF5"/>
    <w:rsid w:val="105E7D7C"/>
    <w:rsid w:val="105E7D98"/>
    <w:rsid w:val="105E7DE4"/>
    <w:rsid w:val="105E7E0B"/>
    <w:rsid w:val="105E7E55"/>
    <w:rsid w:val="105E7FBE"/>
    <w:rsid w:val="105E7FCF"/>
    <w:rsid w:val="105F009F"/>
    <w:rsid w:val="105F0124"/>
    <w:rsid w:val="105F0176"/>
    <w:rsid w:val="105F01CC"/>
    <w:rsid w:val="105F029E"/>
    <w:rsid w:val="105F0301"/>
    <w:rsid w:val="105F032C"/>
    <w:rsid w:val="105F034B"/>
    <w:rsid w:val="105F03C4"/>
    <w:rsid w:val="105F03DE"/>
    <w:rsid w:val="105F03E2"/>
    <w:rsid w:val="105F03FB"/>
    <w:rsid w:val="105F0411"/>
    <w:rsid w:val="105F046B"/>
    <w:rsid w:val="105F0497"/>
    <w:rsid w:val="105F04B9"/>
    <w:rsid w:val="105F06F1"/>
    <w:rsid w:val="105F073D"/>
    <w:rsid w:val="105F0795"/>
    <w:rsid w:val="105F07AB"/>
    <w:rsid w:val="105F08E8"/>
    <w:rsid w:val="105F09E8"/>
    <w:rsid w:val="105F09EE"/>
    <w:rsid w:val="105F0A1E"/>
    <w:rsid w:val="105F0A4F"/>
    <w:rsid w:val="105F0B2C"/>
    <w:rsid w:val="105F0B97"/>
    <w:rsid w:val="105F0BBA"/>
    <w:rsid w:val="105F0D16"/>
    <w:rsid w:val="105F0D83"/>
    <w:rsid w:val="105F0EBD"/>
    <w:rsid w:val="105F0ED0"/>
    <w:rsid w:val="105F0F4D"/>
    <w:rsid w:val="105F0FEE"/>
    <w:rsid w:val="105F1008"/>
    <w:rsid w:val="105F10DA"/>
    <w:rsid w:val="105F1159"/>
    <w:rsid w:val="105F1166"/>
    <w:rsid w:val="105F11C1"/>
    <w:rsid w:val="105F11DC"/>
    <w:rsid w:val="105F1267"/>
    <w:rsid w:val="105F1293"/>
    <w:rsid w:val="105F12FB"/>
    <w:rsid w:val="105F1309"/>
    <w:rsid w:val="105F1316"/>
    <w:rsid w:val="105F13AE"/>
    <w:rsid w:val="105F1473"/>
    <w:rsid w:val="105F14E0"/>
    <w:rsid w:val="105F14E4"/>
    <w:rsid w:val="105F154B"/>
    <w:rsid w:val="105F1575"/>
    <w:rsid w:val="105F15BB"/>
    <w:rsid w:val="105F16D7"/>
    <w:rsid w:val="105F1706"/>
    <w:rsid w:val="105F1712"/>
    <w:rsid w:val="105F18E6"/>
    <w:rsid w:val="105F18F4"/>
    <w:rsid w:val="105F1924"/>
    <w:rsid w:val="105F1984"/>
    <w:rsid w:val="105F19EE"/>
    <w:rsid w:val="105F1A0D"/>
    <w:rsid w:val="105F1A74"/>
    <w:rsid w:val="105F1ACF"/>
    <w:rsid w:val="105F1AD3"/>
    <w:rsid w:val="105F1AE4"/>
    <w:rsid w:val="105F1AE6"/>
    <w:rsid w:val="105F1AEE"/>
    <w:rsid w:val="105F1B14"/>
    <w:rsid w:val="105F1C34"/>
    <w:rsid w:val="105F1D43"/>
    <w:rsid w:val="105F1D94"/>
    <w:rsid w:val="105F1DFB"/>
    <w:rsid w:val="105F1E6A"/>
    <w:rsid w:val="105F1EB1"/>
    <w:rsid w:val="105F1FB4"/>
    <w:rsid w:val="105F200C"/>
    <w:rsid w:val="105F20AD"/>
    <w:rsid w:val="105F20C8"/>
    <w:rsid w:val="105F218E"/>
    <w:rsid w:val="105F2199"/>
    <w:rsid w:val="105F21C2"/>
    <w:rsid w:val="105F2201"/>
    <w:rsid w:val="105F22CE"/>
    <w:rsid w:val="105F23A9"/>
    <w:rsid w:val="105F23D7"/>
    <w:rsid w:val="105F240B"/>
    <w:rsid w:val="105F241D"/>
    <w:rsid w:val="105F2428"/>
    <w:rsid w:val="105F243F"/>
    <w:rsid w:val="105F244B"/>
    <w:rsid w:val="105F2453"/>
    <w:rsid w:val="105F2460"/>
    <w:rsid w:val="105F252D"/>
    <w:rsid w:val="105F25C4"/>
    <w:rsid w:val="105F2746"/>
    <w:rsid w:val="105F275C"/>
    <w:rsid w:val="105F27D9"/>
    <w:rsid w:val="105F2895"/>
    <w:rsid w:val="105F2970"/>
    <w:rsid w:val="105F29D9"/>
    <w:rsid w:val="105F29EC"/>
    <w:rsid w:val="105F29F4"/>
    <w:rsid w:val="105F2B3B"/>
    <w:rsid w:val="105F2B68"/>
    <w:rsid w:val="105F2B7A"/>
    <w:rsid w:val="105F2BB0"/>
    <w:rsid w:val="105F2C13"/>
    <w:rsid w:val="105F2C2E"/>
    <w:rsid w:val="105F2C82"/>
    <w:rsid w:val="105F2C93"/>
    <w:rsid w:val="105F2CF5"/>
    <w:rsid w:val="105F2D0D"/>
    <w:rsid w:val="105F2F79"/>
    <w:rsid w:val="105F2FEA"/>
    <w:rsid w:val="105F3033"/>
    <w:rsid w:val="105F30D0"/>
    <w:rsid w:val="105F30F8"/>
    <w:rsid w:val="105F3316"/>
    <w:rsid w:val="105F3322"/>
    <w:rsid w:val="105F336D"/>
    <w:rsid w:val="105F33E5"/>
    <w:rsid w:val="105F342C"/>
    <w:rsid w:val="105F3474"/>
    <w:rsid w:val="105F3562"/>
    <w:rsid w:val="105F359C"/>
    <w:rsid w:val="105F35EB"/>
    <w:rsid w:val="105F35F7"/>
    <w:rsid w:val="105F3619"/>
    <w:rsid w:val="105F362E"/>
    <w:rsid w:val="105F36C6"/>
    <w:rsid w:val="105F36DD"/>
    <w:rsid w:val="105F36FB"/>
    <w:rsid w:val="105F3737"/>
    <w:rsid w:val="105F378D"/>
    <w:rsid w:val="105F37EF"/>
    <w:rsid w:val="105F3816"/>
    <w:rsid w:val="105F38A7"/>
    <w:rsid w:val="105F38CD"/>
    <w:rsid w:val="105F3983"/>
    <w:rsid w:val="105F39BD"/>
    <w:rsid w:val="105F39F8"/>
    <w:rsid w:val="105F3B2C"/>
    <w:rsid w:val="105F3B85"/>
    <w:rsid w:val="105F3C2F"/>
    <w:rsid w:val="105F3CC6"/>
    <w:rsid w:val="105F3D04"/>
    <w:rsid w:val="105F3D99"/>
    <w:rsid w:val="105F3DE4"/>
    <w:rsid w:val="105F3E06"/>
    <w:rsid w:val="105F3EE7"/>
    <w:rsid w:val="105F3FD2"/>
    <w:rsid w:val="105F4052"/>
    <w:rsid w:val="105F40E3"/>
    <w:rsid w:val="105F40FD"/>
    <w:rsid w:val="105F4131"/>
    <w:rsid w:val="105F416B"/>
    <w:rsid w:val="105F41C0"/>
    <w:rsid w:val="105F41D0"/>
    <w:rsid w:val="105F42AC"/>
    <w:rsid w:val="105F4363"/>
    <w:rsid w:val="105F44AD"/>
    <w:rsid w:val="105F451A"/>
    <w:rsid w:val="105F4542"/>
    <w:rsid w:val="105F4598"/>
    <w:rsid w:val="105F45AE"/>
    <w:rsid w:val="105F4652"/>
    <w:rsid w:val="105F479A"/>
    <w:rsid w:val="105F47A1"/>
    <w:rsid w:val="105F47E1"/>
    <w:rsid w:val="105F4833"/>
    <w:rsid w:val="105F4A8B"/>
    <w:rsid w:val="105F4AD8"/>
    <w:rsid w:val="105F4B87"/>
    <w:rsid w:val="105F4BAB"/>
    <w:rsid w:val="105F4BC6"/>
    <w:rsid w:val="105F4BDB"/>
    <w:rsid w:val="105F4C08"/>
    <w:rsid w:val="105F4C41"/>
    <w:rsid w:val="105F4C53"/>
    <w:rsid w:val="105F4C9D"/>
    <w:rsid w:val="105F4CCB"/>
    <w:rsid w:val="105F4CD8"/>
    <w:rsid w:val="105F4DB2"/>
    <w:rsid w:val="105F4DD9"/>
    <w:rsid w:val="105F4E8D"/>
    <w:rsid w:val="105F4F03"/>
    <w:rsid w:val="105F4F72"/>
    <w:rsid w:val="105F50D0"/>
    <w:rsid w:val="105F5154"/>
    <w:rsid w:val="105F51D9"/>
    <w:rsid w:val="105F51EB"/>
    <w:rsid w:val="105F525F"/>
    <w:rsid w:val="105F5401"/>
    <w:rsid w:val="105F5468"/>
    <w:rsid w:val="105F5495"/>
    <w:rsid w:val="105F54F8"/>
    <w:rsid w:val="105F552A"/>
    <w:rsid w:val="105F554E"/>
    <w:rsid w:val="105F5735"/>
    <w:rsid w:val="105F5786"/>
    <w:rsid w:val="105F57DA"/>
    <w:rsid w:val="105F5893"/>
    <w:rsid w:val="105F5909"/>
    <w:rsid w:val="105F59A6"/>
    <w:rsid w:val="105F5AE8"/>
    <w:rsid w:val="105F5B10"/>
    <w:rsid w:val="105F5B88"/>
    <w:rsid w:val="105F5B97"/>
    <w:rsid w:val="105F5C03"/>
    <w:rsid w:val="105F5C18"/>
    <w:rsid w:val="105F5C32"/>
    <w:rsid w:val="105F5CE3"/>
    <w:rsid w:val="105F5DBE"/>
    <w:rsid w:val="105F5E6E"/>
    <w:rsid w:val="105F5E92"/>
    <w:rsid w:val="105F5EAE"/>
    <w:rsid w:val="105F5F62"/>
    <w:rsid w:val="105F604F"/>
    <w:rsid w:val="105F6091"/>
    <w:rsid w:val="105F6146"/>
    <w:rsid w:val="105F6222"/>
    <w:rsid w:val="105F629F"/>
    <w:rsid w:val="105F62C5"/>
    <w:rsid w:val="105F6351"/>
    <w:rsid w:val="105F63CE"/>
    <w:rsid w:val="105F6461"/>
    <w:rsid w:val="105F6514"/>
    <w:rsid w:val="105F652C"/>
    <w:rsid w:val="105F654C"/>
    <w:rsid w:val="105F65A2"/>
    <w:rsid w:val="105F65E2"/>
    <w:rsid w:val="105F6657"/>
    <w:rsid w:val="105F6698"/>
    <w:rsid w:val="105F6715"/>
    <w:rsid w:val="105F6728"/>
    <w:rsid w:val="105F673F"/>
    <w:rsid w:val="105F6773"/>
    <w:rsid w:val="105F6847"/>
    <w:rsid w:val="105F684A"/>
    <w:rsid w:val="105F68EB"/>
    <w:rsid w:val="105F69A5"/>
    <w:rsid w:val="105F6A74"/>
    <w:rsid w:val="105F6AB9"/>
    <w:rsid w:val="105F6B11"/>
    <w:rsid w:val="105F6B34"/>
    <w:rsid w:val="105F6B78"/>
    <w:rsid w:val="105F6B89"/>
    <w:rsid w:val="105F6BCC"/>
    <w:rsid w:val="105F6BCE"/>
    <w:rsid w:val="105F6CA8"/>
    <w:rsid w:val="105F6D34"/>
    <w:rsid w:val="105F6DD3"/>
    <w:rsid w:val="105F6E4F"/>
    <w:rsid w:val="105F6E5F"/>
    <w:rsid w:val="105F7065"/>
    <w:rsid w:val="105F70DA"/>
    <w:rsid w:val="105F71D2"/>
    <w:rsid w:val="105F71DB"/>
    <w:rsid w:val="105F7251"/>
    <w:rsid w:val="105F7263"/>
    <w:rsid w:val="105F727B"/>
    <w:rsid w:val="105F7284"/>
    <w:rsid w:val="105F72E2"/>
    <w:rsid w:val="105F74DC"/>
    <w:rsid w:val="105F7518"/>
    <w:rsid w:val="105F762F"/>
    <w:rsid w:val="105F768B"/>
    <w:rsid w:val="105F769F"/>
    <w:rsid w:val="105F7793"/>
    <w:rsid w:val="105F7870"/>
    <w:rsid w:val="105F792F"/>
    <w:rsid w:val="105F7941"/>
    <w:rsid w:val="105F794C"/>
    <w:rsid w:val="105F7B02"/>
    <w:rsid w:val="105F7B56"/>
    <w:rsid w:val="105F7B5F"/>
    <w:rsid w:val="105F7BF5"/>
    <w:rsid w:val="105F7C4B"/>
    <w:rsid w:val="105F7C7A"/>
    <w:rsid w:val="105F7C97"/>
    <w:rsid w:val="105F7CA2"/>
    <w:rsid w:val="105F7CAD"/>
    <w:rsid w:val="105F7D0F"/>
    <w:rsid w:val="105F7D30"/>
    <w:rsid w:val="105F7D88"/>
    <w:rsid w:val="105F7D98"/>
    <w:rsid w:val="105F7E7A"/>
    <w:rsid w:val="105F7EA1"/>
    <w:rsid w:val="105F7F27"/>
    <w:rsid w:val="10600093"/>
    <w:rsid w:val="106002C3"/>
    <w:rsid w:val="106003B6"/>
    <w:rsid w:val="10600400"/>
    <w:rsid w:val="1060041E"/>
    <w:rsid w:val="1060046B"/>
    <w:rsid w:val="10600627"/>
    <w:rsid w:val="10600736"/>
    <w:rsid w:val="106008A8"/>
    <w:rsid w:val="106008F7"/>
    <w:rsid w:val="10600909"/>
    <w:rsid w:val="10600984"/>
    <w:rsid w:val="106009AB"/>
    <w:rsid w:val="106009C8"/>
    <w:rsid w:val="10600A41"/>
    <w:rsid w:val="10600B0B"/>
    <w:rsid w:val="10600B27"/>
    <w:rsid w:val="10600B91"/>
    <w:rsid w:val="10600BA6"/>
    <w:rsid w:val="10600C3F"/>
    <w:rsid w:val="10600C80"/>
    <w:rsid w:val="10600C89"/>
    <w:rsid w:val="10600CBC"/>
    <w:rsid w:val="10600DD7"/>
    <w:rsid w:val="10600E3F"/>
    <w:rsid w:val="10600EC8"/>
    <w:rsid w:val="10600F88"/>
    <w:rsid w:val="10600FF1"/>
    <w:rsid w:val="1060103F"/>
    <w:rsid w:val="1060104B"/>
    <w:rsid w:val="106010AB"/>
    <w:rsid w:val="106010C2"/>
    <w:rsid w:val="1060112B"/>
    <w:rsid w:val="10601190"/>
    <w:rsid w:val="10601194"/>
    <w:rsid w:val="106011EF"/>
    <w:rsid w:val="1060121F"/>
    <w:rsid w:val="106012B1"/>
    <w:rsid w:val="106012DF"/>
    <w:rsid w:val="106012F6"/>
    <w:rsid w:val="106012FA"/>
    <w:rsid w:val="106013D0"/>
    <w:rsid w:val="1060144C"/>
    <w:rsid w:val="1060146E"/>
    <w:rsid w:val="1060148C"/>
    <w:rsid w:val="106014CB"/>
    <w:rsid w:val="106014CE"/>
    <w:rsid w:val="106014F1"/>
    <w:rsid w:val="10601537"/>
    <w:rsid w:val="10601547"/>
    <w:rsid w:val="10601573"/>
    <w:rsid w:val="10601685"/>
    <w:rsid w:val="106016C3"/>
    <w:rsid w:val="10601781"/>
    <w:rsid w:val="106017D5"/>
    <w:rsid w:val="106017E4"/>
    <w:rsid w:val="106018B9"/>
    <w:rsid w:val="106018E0"/>
    <w:rsid w:val="10601922"/>
    <w:rsid w:val="10601958"/>
    <w:rsid w:val="106019F2"/>
    <w:rsid w:val="106019F5"/>
    <w:rsid w:val="10601A36"/>
    <w:rsid w:val="10601A64"/>
    <w:rsid w:val="10601AC1"/>
    <w:rsid w:val="10601B62"/>
    <w:rsid w:val="10601B64"/>
    <w:rsid w:val="10601BF0"/>
    <w:rsid w:val="10601BF2"/>
    <w:rsid w:val="10601C53"/>
    <w:rsid w:val="10601DFE"/>
    <w:rsid w:val="10601E90"/>
    <w:rsid w:val="10601EEF"/>
    <w:rsid w:val="10601FAA"/>
    <w:rsid w:val="10601FE6"/>
    <w:rsid w:val="1060200E"/>
    <w:rsid w:val="10602038"/>
    <w:rsid w:val="106021FE"/>
    <w:rsid w:val="1060227B"/>
    <w:rsid w:val="106022AC"/>
    <w:rsid w:val="10602342"/>
    <w:rsid w:val="1060255F"/>
    <w:rsid w:val="10602565"/>
    <w:rsid w:val="106025A1"/>
    <w:rsid w:val="10602602"/>
    <w:rsid w:val="10602672"/>
    <w:rsid w:val="1060277D"/>
    <w:rsid w:val="106027E5"/>
    <w:rsid w:val="10602822"/>
    <w:rsid w:val="10602872"/>
    <w:rsid w:val="10602880"/>
    <w:rsid w:val="1060288F"/>
    <w:rsid w:val="106028A5"/>
    <w:rsid w:val="10602919"/>
    <w:rsid w:val="106029EC"/>
    <w:rsid w:val="10602AAC"/>
    <w:rsid w:val="10602ACA"/>
    <w:rsid w:val="10602B00"/>
    <w:rsid w:val="10602B30"/>
    <w:rsid w:val="10602B7B"/>
    <w:rsid w:val="10602B91"/>
    <w:rsid w:val="10602CE1"/>
    <w:rsid w:val="10602D40"/>
    <w:rsid w:val="10602D54"/>
    <w:rsid w:val="10602DC5"/>
    <w:rsid w:val="10602E37"/>
    <w:rsid w:val="10602E76"/>
    <w:rsid w:val="10602F66"/>
    <w:rsid w:val="10602F6E"/>
    <w:rsid w:val="10603075"/>
    <w:rsid w:val="1060322F"/>
    <w:rsid w:val="10603334"/>
    <w:rsid w:val="10603336"/>
    <w:rsid w:val="106034C7"/>
    <w:rsid w:val="1060351E"/>
    <w:rsid w:val="10603686"/>
    <w:rsid w:val="106036D9"/>
    <w:rsid w:val="10603808"/>
    <w:rsid w:val="10603892"/>
    <w:rsid w:val="106038A8"/>
    <w:rsid w:val="10603966"/>
    <w:rsid w:val="10603988"/>
    <w:rsid w:val="10603989"/>
    <w:rsid w:val="106039A9"/>
    <w:rsid w:val="106039FD"/>
    <w:rsid w:val="10603A38"/>
    <w:rsid w:val="10603A3F"/>
    <w:rsid w:val="10603A8E"/>
    <w:rsid w:val="10603ACE"/>
    <w:rsid w:val="10603AE2"/>
    <w:rsid w:val="10603B3B"/>
    <w:rsid w:val="10603B64"/>
    <w:rsid w:val="10603B91"/>
    <w:rsid w:val="10603BC5"/>
    <w:rsid w:val="10603C5D"/>
    <w:rsid w:val="10603E37"/>
    <w:rsid w:val="10603EB2"/>
    <w:rsid w:val="10603F4F"/>
    <w:rsid w:val="10603F8E"/>
    <w:rsid w:val="10604040"/>
    <w:rsid w:val="1060408B"/>
    <w:rsid w:val="106040C8"/>
    <w:rsid w:val="106041AB"/>
    <w:rsid w:val="106041D2"/>
    <w:rsid w:val="10604236"/>
    <w:rsid w:val="1060427C"/>
    <w:rsid w:val="1060430E"/>
    <w:rsid w:val="106043BF"/>
    <w:rsid w:val="106043C0"/>
    <w:rsid w:val="10604450"/>
    <w:rsid w:val="10604468"/>
    <w:rsid w:val="106044A2"/>
    <w:rsid w:val="10604570"/>
    <w:rsid w:val="106046A3"/>
    <w:rsid w:val="106047CD"/>
    <w:rsid w:val="106047D8"/>
    <w:rsid w:val="10604801"/>
    <w:rsid w:val="10604928"/>
    <w:rsid w:val="106049B6"/>
    <w:rsid w:val="106049C3"/>
    <w:rsid w:val="106049FC"/>
    <w:rsid w:val="10604AC3"/>
    <w:rsid w:val="10604AC7"/>
    <w:rsid w:val="10604B38"/>
    <w:rsid w:val="10604B63"/>
    <w:rsid w:val="10604C8C"/>
    <w:rsid w:val="10604CBD"/>
    <w:rsid w:val="10604DF5"/>
    <w:rsid w:val="10604EA8"/>
    <w:rsid w:val="10604EBE"/>
    <w:rsid w:val="1060508D"/>
    <w:rsid w:val="10605195"/>
    <w:rsid w:val="106051FC"/>
    <w:rsid w:val="1060521F"/>
    <w:rsid w:val="10605296"/>
    <w:rsid w:val="1060532D"/>
    <w:rsid w:val="10605384"/>
    <w:rsid w:val="106053A2"/>
    <w:rsid w:val="106053C1"/>
    <w:rsid w:val="1060542A"/>
    <w:rsid w:val="1060544C"/>
    <w:rsid w:val="106054CA"/>
    <w:rsid w:val="106054D8"/>
    <w:rsid w:val="1060557F"/>
    <w:rsid w:val="1060558F"/>
    <w:rsid w:val="1060561A"/>
    <w:rsid w:val="10605650"/>
    <w:rsid w:val="106056EB"/>
    <w:rsid w:val="10605738"/>
    <w:rsid w:val="10605787"/>
    <w:rsid w:val="106057E6"/>
    <w:rsid w:val="1060581E"/>
    <w:rsid w:val="1060586C"/>
    <w:rsid w:val="106058A5"/>
    <w:rsid w:val="10605991"/>
    <w:rsid w:val="106059E5"/>
    <w:rsid w:val="10605A00"/>
    <w:rsid w:val="10605A40"/>
    <w:rsid w:val="10605B6A"/>
    <w:rsid w:val="10605C9D"/>
    <w:rsid w:val="10605DB2"/>
    <w:rsid w:val="10605DE5"/>
    <w:rsid w:val="10605FA6"/>
    <w:rsid w:val="10605FFD"/>
    <w:rsid w:val="10606011"/>
    <w:rsid w:val="10606026"/>
    <w:rsid w:val="10606078"/>
    <w:rsid w:val="10606110"/>
    <w:rsid w:val="10606182"/>
    <w:rsid w:val="106061B3"/>
    <w:rsid w:val="10606214"/>
    <w:rsid w:val="1060628F"/>
    <w:rsid w:val="10606413"/>
    <w:rsid w:val="1060651E"/>
    <w:rsid w:val="10606562"/>
    <w:rsid w:val="1060665C"/>
    <w:rsid w:val="106066A2"/>
    <w:rsid w:val="106066BC"/>
    <w:rsid w:val="10606704"/>
    <w:rsid w:val="1060673B"/>
    <w:rsid w:val="1060673E"/>
    <w:rsid w:val="10606822"/>
    <w:rsid w:val="1060689B"/>
    <w:rsid w:val="106068AB"/>
    <w:rsid w:val="106068D1"/>
    <w:rsid w:val="106069B4"/>
    <w:rsid w:val="106069EB"/>
    <w:rsid w:val="106069F2"/>
    <w:rsid w:val="10606ACD"/>
    <w:rsid w:val="10606BB0"/>
    <w:rsid w:val="10606BF2"/>
    <w:rsid w:val="10606C71"/>
    <w:rsid w:val="10606D2B"/>
    <w:rsid w:val="10606D71"/>
    <w:rsid w:val="10606D8F"/>
    <w:rsid w:val="10606DAD"/>
    <w:rsid w:val="10606DFA"/>
    <w:rsid w:val="10606F15"/>
    <w:rsid w:val="10606F67"/>
    <w:rsid w:val="10606FA8"/>
    <w:rsid w:val="10606FC3"/>
    <w:rsid w:val="10607001"/>
    <w:rsid w:val="1060709B"/>
    <w:rsid w:val="1060721F"/>
    <w:rsid w:val="1060729A"/>
    <w:rsid w:val="106072C4"/>
    <w:rsid w:val="10607315"/>
    <w:rsid w:val="10607358"/>
    <w:rsid w:val="1060746C"/>
    <w:rsid w:val="10607490"/>
    <w:rsid w:val="106074E1"/>
    <w:rsid w:val="10607512"/>
    <w:rsid w:val="106075BB"/>
    <w:rsid w:val="1060766B"/>
    <w:rsid w:val="106076D6"/>
    <w:rsid w:val="10607732"/>
    <w:rsid w:val="10607744"/>
    <w:rsid w:val="10607860"/>
    <w:rsid w:val="1060789D"/>
    <w:rsid w:val="106078F1"/>
    <w:rsid w:val="1060790A"/>
    <w:rsid w:val="10607A6F"/>
    <w:rsid w:val="10607A8E"/>
    <w:rsid w:val="10607B8A"/>
    <w:rsid w:val="10607B8E"/>
    <w:rsid w:val="10607BBB"/>
    <w:rsid w:val="10607C2E"/>
    <w:rsid w:val="10607D8C"/>
    <w:rsid w:val="10607DA8"/>
    <w:rsid w:val="10607DB1"/>
    <w:rsid w:val="10607F32"/>
    <w:rsid w:val="10607F54"/>
    <w:rsid w:val="10610078"/>
    <w:rsid w:val="10610140"/>
    <w:rsid w:val="106101D0"/>
    <w:rsid w:val="10610201"/>
    <w:rsid w:val="106102A9"/>
    <w:rsid w:val="106103AA"/>
    <w:rsid w:val="106103AC"/>
    <w:rsid w:val="1061048A"/>
    <w:rsid w:val="1061052B"/>
    <w:rsid w:val="10610568"/>
    <w:rsid w:val="1061068B"/>
    <w:rsid w:val="1061076E"/>
    <w:rsid w:val="106108DC"/>
    <w:rsid w:val="10610949"/>
    <w:rsid w:val="10610967"/>
    <w:rsid w:val="10610987"/>
    <w:rsid w:val="10610A10"/>
    <w:rsid w:val="10610A68"/>
    <w:rsid w:val="10610A7D"/>
    <w:rsid w:val="10610A84"/>
    <w:rsid w:val="10610AC1"/>
    <w:rsid w:val="10610B6F"/>
    <w:rsid w:val="10610B85"/>
    <w:rsid w:val="10610B98"/>
    <w:rsid w:val="10610B9C"/>
    <w:rsid w:val="10610BAD"/>
    <w:rsid w:val="10610BF3"/>
    <w:rsid w:val="10610C2C"/>
    <w:rsid w:val="10610C73"/>
    <w:rsid w:val="10610C77"/>
    <w:rsid w:val="10610D49"/>
    <w:rsid w:val="10610D8F"/>
    <w:rsid w:val="10610DE9"/>
    <w:rsid w:val="10610EED"/>
    <w:rsid w:val="10610EF9"/>
    <w:rsid w:val="10610FD2"/>
    <w:rsid w:val="1061106F"/>
    <w:rsid w:val="10611082"/>
    <w:rsid w:val="10611221"/>
    <w:rsid w:val="106112D7"/>
    <w:rsid w:val="10611348"/>
    <w:rsid w:val="10611354"/>
    <w:rsid w:val="106113A5"/>
    <w:rsid w:val="106113D9"/>
    <w:rsid w:val="10611476"/>
    <w:rsid w:val="10611485"/>
    <w:rsid w:val="1061165B"/>
    <w:rsid w:val="10611679"/>
    <w:rsid w:val="1061178E"/>
    <w:rsid w:val="106118EB"/>
    <w:rsid w:val="10611925"/>
    <w:rsid w:val="1061194D"/>
    <w:rsid w:val="106119DD"/>
    <w:rsid w:val="10611A48"/>
    <w:rsid w:val="10611B19"/>
    <w:rsid w:val="10611B3C"/>
    <w:rsid w:val="10611BB6"/>
    <w:rsid w:val="10611C49"/>
    <w:rsid w:val="10611D2E"/>
    <w:rsid w:val="10611D7F"/>
    <w:rsid w:val="10611E2A"/>
    <w:rsid w:val="10611E98"/>
    <w:rsid w:val="10611FC0"/>
    <w:rsid w:val="106120C5"/>
    <w:rsid w:val="1061211D"/>
    <w:rsid w:val="106121FD"/>
    <w:rsid w:val="106121FF"/>
    <w:rsid w:val="10612254"/>
    <w:rsid w:val="10612299"/>
    <w:rsid w:val="10612326"/>
    <w:rsid w:val="10612385"/>
    <w:rsid w:val="106123AA"/>
    <w:rsid w:val="106123AE"/>
    <w:rsid w:val="10612480"/>
    <w:rsid w:val="106124F3"/>
    <w:rsid w:val="10612575"/>
    <w:rsid w:val="106125A3"/>
    <w:rsid w:val="106125B8"/>
    <w:rsid w:val="106125F5"/>
    <w:rsid w:val="106126A4"/>
    <w:rsid w:val="10612748"/>
    <w:rsid w:val="1061278A"/>
    <w:rsid w:val="10612A3B"/>
    <w:rsid w:val="10612A3C"/>
    <w:rsid w:val="10612A61"/>
    <w:rsid w:val="10612A86"/>
    <w:rsid w:val="10612A90"/>
    <w:rsid w:val="10612AAD"/>
    <w:rsid w:val="10612AF7"/>
    <w:rsid w:val="10612AFA"/>
    <w:rsid w:val="10612B3A"/>
    <w:rsid w:val="10612BE1"/>
    <w:rsid w:val="10612C0E"/>
    <w:rsid w:val="10612C37"/>
    <w:rsid w:val="10612C83"/>
    <w:rsid w:val="10612DB9"/>
    <w:rsid w:val="10612E2A"/>
    <w:rsid w:val="10612E8C"/>
    <w:rsid w:val="10612F30"/>
    <w:rsid w:val="10612FDF"/>
    <w:rsid w:val="106130D1"/>
    <w:rsid w:val="10613113"/>
    <w:rsid w:val="1061316A"/>
    <w:rsid w:val="10613179"/>
    <w:rsid w:val="10613250"/>
    <w:rsid w:val="10613274"/>
    <w:rsid w:val="10613280"/>
    <w:rsid w:val="1061337D"/>
    <w:rsid w:val="10613399"/>
    <w:rsid w:val="106133F9"/>
    <w:rsid w:val="10613459"/>
    <w:rsid w:val="106134B9"/>
    <w:rsid w:val="106136E3"/>
    <w:rsid w:val="106136ED"/>
    <w:rsid w:val="106137F0"/>
    <w:rsid w:val="10613804"/>
    <w:rsid w:val="10613806"/>
    <w:rsid w:val="10613840"/>
    <w:rsid w:val="10613860"/>
    <w:rsid w:val="10613932"/>
    <w:rsid w:val="106139EB"/>
    <w:rsid w:val="106139F0"/>
    <w:rsid w:val="10613A29"/>
    <w:rsid w:val="10613A7A"/>
    <w:rsid w:val="10613A90"/>
    <w:rsid w:val="10613B14"/>
    <w:rsid w:val="10613ED8"/>
    <w:rsid w:val="10613F3B"/>
    <w:rsid w:val="10613F4F"/>
    <w:rsid w:val="10613FAD"/>
    <w:rsid w:val="10613FE1"/>
    <w:rsid w:val="106140BA"/>
    <w:rsid w:val="106140CB"/>
    <w:rsid w:val="1061410D"/>
    <w:rsid w:val="10614114"/>
    <w:rsid w:val="10614162"/>
    <w:rsid w:val="106141CB"/>
    <w:rsid w:val="106141F1"/>
    <w:rsid w:val="10614283"/>
    <w:rsid w:val="106142F0"/>
    <w:rsid w:val="106143CB"/>
    <w:rsid w:val="10614424"/>
    <w:rsid w:val="10614593"/>
    <w:rsid w:val="106145DF"/>
    <w:rsid w:val="10614661"/>
    <w:rsid w:val="10614699"/>
    <w:rsid w:val="10614723"/>
    <w:rsid w:val="10614764"/>
    <w:rsid w:val="10614765"/>
    <w:rsid w:val="106148BC"/>
    <w:rsid w:val="106148E6"/>
    <w:rsid w:val="10614907"/>
    <w:rsid w:val="10614916"/>
    <w:rsid w:val="10614940"/>
    <w:rsid w:val="1061499A"/>
    <w:rsid w:val="106149AA"/>
    <w:rsid w:val="106149F2"/>
    <w:rsid w:val="10614AD9"/>
    <w:rsid w:val="10614B69"/>
    <w:rsid w:val="10614BC0"/>
    <w:rsid w:val="10614C6D"/>
    <w:rsid w:val="10614CAA"/>
    <w:rsid w:val="10614CAF"/>
    <w:rsid w:val="10614D24"/>
    <w:rsid w:val="10614D6F"/>
    <w:rsid w:val="10614D88"/>
    <w:rsid w:val="10614DE0"/>
    <w:rsid w:val="10614E58"/>
    <w:rsid w:val="10614E6D"/>
    <w:rsid w:val="10615033"/>
    <w:rsid w:val="106150A1"/>
    <w:rsid w:val="106150BE"/>
    <w:rsid w:val="106150C9"/>
    <w:rsid w:val="106150F4"/>
    <w:rsid w:val="10615127"/>
    <w:rsid w:val="1061514E"/>
    <w:rsid w:val="10615159"/>
    <w:rsid w:val="10615190"/>
    <w:rsid w:val="1061523A"/>
    <w:rsid w:val="1061533C"/>
    <w:rsid w:val="106153EF"/>
    <w:rsid w:val="106153FE"/>
    <w:rsid w:val="10615401"/>
    <w:rsid w:val="10615467"/>
    <w:rsid w:val="106154C9"/>
    <w:rsid w:val="10615507"/>
    <w:rsid w:val="10615556"/>
    <w:rsid w:val="10615667"/>
    <w:rsid w:val="106156CC"/>
    <w:rsid w:val="10615733"/>
    <w:rsid w:val="106157CD"/>
    <w:rsid w:val="106157DD"/>
    <w:rsid w:val="10615821"/>
    <w:rsid w:val="10615879"/>
    <w:rsid w:val="10615898"/>
    <w:rsid w:val="1061590E"/>
    <w:rsid w:val="10615959"/>
    <w:rsid w:val="10615A29"/>
    <w:rsid w:val="10615A69"/>
    <w:rsid w:val="10615A98"/>
    <w:rsid w:val="10615B65"/>
    <w:rsid w:val="10615BC5"/>
    <w:rsid w:val="10615DBE"/>
    <w:rsid w:val="10615E39"/>
    <w:rsid w:val="10615E41"/>
    <w:rsid w:val="10615F02"/>
    <w:rsid w:val="10615F31"/>
    <w:rsid w:val="10615FFB"/>
    <w:rsid w:val="1061618B"/>
    <w:rsid w:val="106161D9"/>
    <w:rsid w:val="1061620F"/>
    <w:rsid w:val="10616216"/>
    <w:rsid w:val="10616223"/>
    <w:rsid w:val="10616261"/>
    <w:rsid w:val="10616263"/>
    <w:rsid w:val="106163ED"/>
    <w:rsid w:val="1061641F"/>
    <w:rsid w:val="10616481"/>
    <w:rsid w:val="106164B5"/>
    <w:rsid w:val="1061655E"/>
    <w:rsid w:val="10616580"/>
    <w:rsid w:val="10616594"/>
    <w:rsid w:val="1061663D"/>
    <w:rsid w:val="10616645"/>
    <w:rsid w:val="1061675E"/>
    <w:rsid w:val="10616776"/>
    <w:rsid w:val="10616789"/>
    <w:rsid w:val="106167A1"/>
    <w:rsid w:val="1061685E"/>
    <w:rsid w:val="1061686D"/>
    <w:rsid w:val="1061697D"/>
    <w:rsid w:val="1061698E"/>
    <w:rsid w:val="10616A2D"/>
    <w:rsid w:val="10616ACB"/>
    <w:rsid w:val="10616AE6"/>
    <w:rsid w:val="10616B6E"/>
    <w:rsid w:val="10616D08"/>
    <w:rsid w:val="10616D0F"/>
    <w:rsid w:val="10616D44"/>
    <w:rsid w:val="10616DDE"/>
    <w:rsid w:val="10616E33"/>
    <w:rsid w:val="10616E35"/>
    <w:rsid w:val="10616ECF"/>
    <w:rsid w:val="10616ED5"/>
    <w:rsid w:val="10616F0A"/>
    <w:rsid w:val="10616FB7"/>
    <w:rsid w:val="10616FF6"/>
    <w:rsid w:val="10617027"/>
    <w:rsid w:val="106171F6"/>
    <w:rsid w:val="106172BF"/>
    <w:rsid w:val="106172C0"/>
    <w:rsid w:val="106172C5"/>
    <w:rsid w:val="10617303"/>
    <w:rsid w:val="1061734B"/>
    <w:rsid w:val="10617413"/>
    <w:rsid w:val="10617541"/>
    <w:rsid w:val="1061757B"/>
    <w:rsid w:val="1061759B"/>
    <w:rsid w:val="106175E8"/>
    <w:rsid w:val="106176F4"/>
    <w:rsid w:val="1061771E"/>
    <w:rsid w:val="10617768"/>
    <w:rsid w:val="1061781C"/>
    <w:rsid w:val="10617851"/>
    <w:rsid w:val="1061792C"/>
    <w:rsid w:val="1061797D"/>
    <w:rsid w:val="1061798D"/>
    <w:rsid w:val="10617A03"/>
    <w:rsid w:val="10617A43"/>
    <w:rsid w:val="10617A50"/>
    <w:rsid w:val="10617AE2"/>
    <w:rsid w:val="10617C3C"/>
    <w:rsid w:val="10617CBA"/>
    <w:rsid w:val="10617D3C"/>
    <w:rsid w:val="10617D87"/>
    <w:rsid w:val="10617DE3"/>
    <w:rsid w:val="10617E63"/>
    <w:rsid w:val="10617F27"/>
    <w:rsid w:val="10617F8C"/>
    <w:rsid w:val="10617FA0"/>
    <w:rsid w:val="10617FB2"/>
    <w:rsid w:val="10617FBD"/>
    <w:rsid w:val="10620061"/>
    <w:rsid w:val="106202B2"/>
    <w:rsid w:val="10620484"/>
    <w:rsid w:val="106205E3"/>
    <w:rsid w:val="106205F5"/>
    <w:rsid w:val="10620690"/>
    <w:rsid w:val="106206C4"/>
    <w:rsid w:val="10620870"/>
    <w:rsid w:val="106208B6"/>
    <w:rsid w:val="106209B1"/>
    <w:rsid w:val="10620A07"/>
    <w:rsid w:val="10620B22"/>
    <w:rsid w:val="10620B66"/>
    <w:rsid w:val="10620BF0"/>
    <w:rsid w:val="10620C77"/>
    <w:rsid w:val="10620C85"/>
    <w:rsid w:val="10620C88"/>
    <w:rsid w:val="10620E9E"/>
    <w:rsid w:val="10620F33"/>
    <w:rsid w:val="10620F95"/>
    <w:rsid w:val="1062106F"/>
    <w:rsid w:val="106210C5"/>
    <w:rsid w:val="106210D0"/>
    <w:rsid w:val="10621128"/>
    <w:rsid w:val="1062118E"/>
    <w:rsid w:val="1062124B"/>
    <w:rsid w:val="10621332"/>
    <w:rsid w:val="106213E3"/>
    <w:rsid w:val="106213ED"/>
    <w:rsid w:val="1062144C"/>
    <w:rsid w:val="10621453"/>
    <w:rsid w:val="106214EC"/>
    <w:rsid w:val="106215D6"/>
    <w:rsid w:val="10621620"/>
    <w:rsid w:val="10621652"/>
    <w:rsid w:val="10621684"/>
    <w:rsid w:val="10621693"/>
    <w:rsid w:val="106216FF"/>
    <w:rsid w:val="106217BE"/>
    <w:rsid w:val="106217FA"/>
    <w:rsid w:val="10621830"/>
    <w:rsid w:val="1062195D"/>
    <w:rsid w:val="10621B00"/>
    <w:rsid w:val="10621B55"/>
    <w:rsid w:val="10621C39"/>
    <w:rsid w:val="10621C98"/>
    <w:rsid w:val="10621D16"/>
    <w:rsid w:val="10621D7C"/>
    <w:rsid w:val="10621DC7"/>
    <w:rsid w:val="10621DE2"/>
    <w:rsid w:val="10621E4B"/>
    <w:rsid w:val="10621ECB"/>
    <w:rsid w:val="10621F45"/>
    <w:rsid w:val="10621FFB"/>
    <w:rsid w:val="106220B4"/>
    <w:rsid w:val="1062211E"/>
    <w:rsid w:val="10622161"/>
    <w:rsid w:val="106221C2"/>
    <w:rsid w:val="10622208"/>
    <w:rsid w:val="10622253"/>
    <w:rsid w:val="106222CD"/>
    <w:rsid w:val="1062230F"/>
    <w:rsid w:val="10622312"/>
    <w:rsid w:val="106223E5"/>
    <w:rsid w:val="10622504"/>
    <w:rsid w:val="10622548"/>
    <w:rsid w:val="106225BC"/>
    <w:rsid w:val="10622609"/>
    <w:rsid w:val="1062271F"/>
    <w:rsid w:val="1062276F"/>
    <w:rsid w:val="1062282F"/>
    <w:rsid w:val="106229EA"/>
    <w:rsid w:val="10622A22"/>
    <w:rsid w:val="10622A45"/>
    <w:rsid w:val="10622ABA"/>
    <w:rsid w:val="10622AF4"/>
    <w:rsid w:val="10622B70"/>
    <w:rsid w:val="10622B71"/>
    <w:rsid w:val="10622BAC"/>
    <w:rsid w:val="10622C20"/>
    <w:rsid w:val="10622C24"/>
    <w:rsid w:val="10622C55"/>
    <w:rsid w:val="10622CC4"/>
    <w:rsid w:val="10622CED"/>
    <w:rsid w:val="10622D01"/>
    <w:rsid w:val="10622E11"/>
    <w:rsid w:val="10622F2D"/>
    <w:rsid w:val="10622FAE"/>
    <w:rsid w:val="10622FED"/>
    <w:rsid w:val="1062300F"/>
    <w:rsid w:val="1062301E"/>
    <w:rsid w:val="10623032"/>
    <w:rsid w:val="1062305E"/>
    <w:rsid w:val="10623121"/>
    <w:rsid w:val="10623158"/>
    <w:rsid w:val="1062316D"/>
    <w:rsid w:val="10623195"/>
    <w:rsid w:val="106232BA"/>
    <w:rsid w:val="1062334D"/>
    <w:rsid w:val="10623354"/>
    <w:rsid w:val="10623438"/>
    <w:rsid w:val="106234FD"/>
    <w:rsid w:val="106235F5"/>
    <w:rsid w:val="106235FF"/>
    <w:rsid w:val="1062386E"/>
    <w:rsid w:val="10623964"/>
    <w:rsid w:val="10623B15"/>
    <w:rsid w:val="10623B55"/>
    <w:rsid w:val="10623B91"/>
    <w:rsid w:val="10623BAA"/>
    <w:rsid w:val="10623C27"/>
    <w:rsid w:val="10623C37"/>
    <w:rsid w:val="10623CA8"/>
    <w:rsid w:val="10623CB8"/>
    <w:rsid w:val="10623DBA"/>
    <w:rsid w:val="10623EFF"/>
    <w:rsid w:val="10623FA6"/>
    <w:rsid w:val="10624051"/>
    <w:rsid w:val="10624087"/>
    <w:rsid w:val="106240BA"/>
    <w:rsid w:val="10624163"/>
    <w:rsid w:val="106242B2"/>
    <w:rsid w:val="1062430A"/>
    <w:rsid w:val="10624572"/>
    <w:rsid w:val="10624574"/>
    <w:rsid w:val="10624662"/>
    <w:rsid w:val="106246E9"/>
    <w:rsid w:val="106247F1"/>
    <w:rsid w:val="10624838"/>
    <w:rsid w:val="106248E4"/>
    <w:rsid w:val="10624939"/>
    <w:rsid w:val="1062496F"/>
    <w:rsid w:val="10624973"/>
    <w:rsid w:val="106249F8"/>
    <w:rsid w:val="106249FC"/>
    <w:rsid w:val="10624A42"/>
    <w:rsid w:val="10624A87"/>
    <w:rsid w:val="10624A88"/>
    <w:rsid w:val="10624B38"/>
    <w:rsid w:val="10624B57"/>
    <w:rsid w:val="10624B5F"/>
    <w:rsid w:val="10624B6E"/>
    <w:rsid w:val="10624C59"/>
    <w:rsid w:val="10624C5E"/>
    <w:rsid w:val="10624CCE"/>
    <w:rsid w:val="10624CD5"/>
    <w:rsid w:val="10624CEB"/>
    <w:rsid w:val="10624D42"/>
    <w:rsid w:val="10624DAA"/>
    <w:rsid w:val="10624DB9"/>
    <w:rsid w:val="10624DCA"/>
    <w:rsid w:val="10624E08"/>
    <w:rsid w:val="10624E19"/>
    <w:rsid w:val="10624FA1"/>
    <w:rsid w:val="1062509B"/>
    <w:rsid w:val="10625120"/>
    <w:rsid w:val="10625205"/>
    <w:rsid w:val="106252AC"/>
    <w:rsid w:val="106252DD"/>
    <w:rsid w:val="106252F5"/>
    <w:rsid w:val="1062536D"/>
    <w:rsid w:val="10625372"/>
    <w:rsid w:val="10625380"/>
    <w:rsid w:val="1062543C"/>
    <w:rsid w:val="10625542"/>
    <w:rsid w:val="1062557F"/>
    <w:rsid w:val="106256B9"/>
    <w:rsid w:val="106256F5"/>
    <w:rsid w:val="10625774"/>
    <w:rsid w:val="10625897"/>
    <w:rsid w:val="106258AB"/>
    <w:rsid w:val="106258B3"/>
    <w:rsid w:val="106259BB"/>
    <w:rsid w:val="10625A64"/>
    <w:rsid w:val="10625A86"/>
    <w:rsid w:val="10625AD6"/>
    <w:rsid w:val="10625B07"/>
    <w:rsid w:val="10625B55"/>
    <w:rsid w:val="10625C2C"/>
    <w:rsid w:val="10625C33"/>
    <w:rsid w:val="10625CC4"/>
    <w:rsid w:val="10625DAA"/>
    <w:rsid w:val="10625DE9"/>
    <w:rsid w:val="10625DF9"/>
    <w:rsid w:val="10625E01"/>
    <w:rsid w:val="10625E04"/>
    <w:rsid w:val="1062606A"/>
    <w:rsid w:val="1062608C"/>
    <w:rsid w:val="106260A1"/>
    <w:rsid w:val="106260D6"/>
    <w:rsid w:val="106260EC"/>
    <w:rsid w:val="1062613F"/>
    <w:rsid w:val="106261CB"/>
    <w:rsid w:val="106261E2"/>
    <w:rsid w:val="106261FD"/>
    <w:rsid w:val="10626227"/>
    <w:rsid w:val="106262AD"/>
    <w:rsid w:val="1062630B"/>
    <w:rsid w:val="106263B6"/>
    <w:rsid w:val="106263DF"/>
    <w:rsid w:val="106263F4"/>
    <w:rsid w:val="1062645F"/>
    <w:rsid w:val="106264AF"/>
    <w:rsid w:val="10626579"/>
    <w:rsid w:val="106268A0"/>
    <w:rsid w:val="106268DF"/>
    <w:rsid w:val="1062696E"/>
    <w:rsid w:val="10626996"/>
    <w:rsid w:val="106269D3"/>
    <w:rsid w:val="10626A1F"/>
    <w:rsid w:val="10626A40"/>
    <w:rsid w:val="10626AE3"/>
    <w:rsid w:val="10626B56"/>
    <w:rsid w:val="10626B99"/>
    <w:rsid w:val="10626C17"/>
    <w:rsid w:val="10626C2E"/>
    <w:rsid w:val="10626C63"/>
    <w:rsid w:val="10626CDA"/>
    <w:rsid w:val="10626E8A"/>
    <w:rsid w:val="10626E94"/>
    <w:rsid w:val="10626EB6"/>
    <w:rsid w:val="10626ED5"/>
    <w:rsid w:val="10626F19"/>
    <w:rsid w:val="10626F4E"/>
    <w:rsid w:val="106270A5"/>
    <w:rsid w:val="10627129"/>
    <w:rsid w:val="10627169"/>
    <w:rsid w:val="10627211"/>
    <w:rsid w:val="106272AA"/>
    <w:rsid w:val="10627334"/>
    <w:rsid w:val="10627342"/>
    <w:rsid w:val="106274EF"/>
    <w:rsid w:val="10627561"/>
    <w:rsid w:val="10627563"/>
    <w:rsid w:val="106275C8"/>
    <w:rsid w:val="106275FE"/>
    <w:rsid w:val="106275FF"/>
    <w:rsid w:val="1062763A"/>
    <w:rsid w:val="106277E2"/>
    <w:rsid w:val="10627819"/>
    <w:rsid w:val="1062784D"/>
    <w:rsid w:val="106278C5"/>
    <w:rsid w:val="106279B5"/>
    <w:rsid w:val="106279F7"/>
    <w:rsid w:val="10627AA5"/>
    <w:rsid w:val="10627BB9"/>
    <w:rsid w:val="10627CBB"/>
    <w:rsid w:val="10627D04"/>
    <w:rsid w:val="10627D3A"/>
    <w:rsid w:val="10627D64"/>
    <w:rsid w:val="10627E51"/>
    <w:rsid w:val="10627ED8"/>
    <w:rsid w:val="10630002"/>
    <w:rsid w:val="10630027"/>
    <w:rsid w:val="10630039"/>
    <w:rsid w:val="10630115"/>
    <w:rsid w:val="10630136"/>
    <w:rsid w:val="10630231"/>
    <w:rsid w:val="10630283"/>
    <w:rsid w:val="106303E7"/>
    <w:rsid w:val="106305B2"/>
    <w:rsid w:val="106306A7"/>
    <w:rsid w:val="1063073B"/>
    <w:rsid w:val="106307D1"/>
    <w:rsid w:val="106307E2"/>
    <w:rsid w:val="10630810"/>
    <w:rsid w:val="1063081B"/>
    <w:rsid w:val="106308E2"/>
    <w:rsid w:val="10630A57"/>
    <w:rsid w:val="10630A6C"/>
    <w:rsid w:val="10630AC4"/>
    <w:rsid w:val="10630B06"/>
    <w:rsid w:val="10630BF3"/>
    <w:rsid w:val="10630C31"/>
    <w:rsid w:val="10630CB5"/>
    <w:rsid w:val="10630DA5"/>
    <w:rsid w:val="10630DC6"/>
    <w:rsid w:val="10630E09"/>
    <w:rsid w:val="10631184"/>
    <w:rsid w:val="106311E7"/>
    <w:rsid w:val="10631207"/>
    <w:rsid w:val="10631209"/>
    <w:rsid w:val="106312F3"/>
    <w:rsid w:val="1063134F"/>
    <w:rsid w:val="106313CE"/>
    <w:rsid w:val="1063146B"/>
    <w:rsid w:val="106314BE"/>
    <w:rsid w:val="106314D6"/>
    <w:rsid w:val="10631503"/>
    <w:rsid w:val="10631581"/>
    <w:rsid w:val="10631659"/>
    <w:rsid w:val="10631664"/>
    <w:rsid w:val="1063168A"/>
    <w:rsid w:val="1063173E"/>
    <w:rsid w:val="1063183C"/>
    <w:rsid w:val="106318CF"/>
    <w:rsid w:val="10631913"/>
    <w:rsid w:val="1063191A"/>
    <w:rsid w:val="10631A28"/>
    <w:rsid w:val="10631A5A"/>
    <w:rsid w:val="10631AA5"/>
    <w:rsid w:val="10631BD2"/>
    <w:rsid w:val="10631C5A"/>
    <w:rsid w:val="10631DF9"/>
    <w:rsid w:val="10631E01"/>
    <w:rsid w:val="10631EDC"/>
    <w:rsid w:val="10631F58"/>
    <w:rsid w:val="10631F73"/>
    <w:rsid w:val="1063201D"/>
    <w:rsid w:val="1063208C"/>
    <w:rsid w:val="106322EB"/>
    <w:rsid w:val="10632401"/>
    <w:rsid w:val="1063245A"/>
    <w:rsid w:val="10632471"/>
    <w:rsid w:val="106324A8"/>
    <w:rsid w:val="10632531"/>
    <w:rsid w:val="1063253B"/>
    <w:rsid w:val="1063268A"/>
    <w:rsid w:val="1063272A"/>
    <w:rsid w:val="1063274C"/>
    <w:rsid w:val="10632814"/>
    <w:rsid w:val="1063286A"/>
    <w:rsid w:val="106328A7"/>
    <w:rsid w:val="106328CA"/>
    <w:rsid w:val="106328FB"/>
    <w:rsid w:val="10632A4A"/>
    <w:rsid w:val="10632A95"/>
    <w:rsid w:val="10632B34"/>
    <w:rsid w:val="10632BD2"/>
    <w:rsid w:val="10632BFA"/>
    <w:rsid w:val="10632DFF"/>
    <w:rsid w:val="10632F7F"/>
    <w:rsid w:val="10633001"/>
    <w:rsid w:val="10633006"/>
    <w:rsid w:val="1063301D"/>
    <w:rsid w:val="10633022"/>
    <w:rsid w:val="106330B6"/>
    <w:rsid w:val="10633140"/>
    <w:rsid w:val="10633194"/>
    <w:rsid w:val="10633229"/>
    <w:rsid w:val="1063323A"/>
    <w:rsid w:val="106332DB"/>
    <w:rsid w:val="10633334"/>
    <w:rsid w:val="10633342"/>
    <w:rsid w:val="10633353"/>
    <w:rsid w:val="106333AC"/>
    <w:rsid w:val="106333AD"/>
    <w:rsid w:val="10633476"/>
    <w:rsid w:val="10633495"/>
    <w:rsid w:val="10633592"/>
    <w:rsid w:val="106335FC"/>
    <w:rsid w:val="10633688"/>
    <w:rsid w:val="1063369F"/>
    <w:rsid w:val="106337A1"/>
    <w:rsid w:val="106337C7"/>
    <w:rsid w:val="106337DC"/>
    <w:rsid w:val="10633832"/>
    <w:rsid w:val="10633877"/>
    <w:rsid w:val="1063390D"/>
    <w:rsid w:val="10633A5D"/>
    <w:rsid w:val="10633AAA"/>
    <w:rsid w:val="10633B41"/>
    <w:rsid w:val="10633B7A"/>
    <w:rsid w:val="10633C05"/>
    <w:rsid w:val="10633C07"/>
    <w:rsid w:val="10633EAB"/>
    <w:rsid w:val="10633F4B"/>
    <w:rsid w:val="10633FDD"/>
    <w:rsid w:val="10634102"/>
    <w:rsid w:val="10634110"/>
    <w:rsid w:val="1063427E"/>
    <w:rsid w:val="106342A0"/>
    <w:rsid w:val="106342D5"/>
    <w:rsid w:val="10634341"/>
    <w:rsid w:val="10634429"/>
    <w:rsid w:val="1063443A"/>
    <w:rsid w:val="10634461"/>
    <w:rsid w:val="1063449B"/>
    <w:rsid w:val="10634686"/>
    <w:rsid w:val="10634758"/>
    <w:rsid w:val="10634811"/>
    <w:rsid w:val="1063497A"/>
    <w:rsid w:val="10634AA6"/>
    <w:rsid w:val="10634C2A"/>
    <w:rsid w:val="10634D3E"/>
    <w:rsid w:val="10634D69"/>
    <w:rsid w:val="10634DC3"/>
    <w:rsid w:val="10634E7E"/>
    <w:rsid w:val="10634E95"/>
    <w:rsid w:val="10634EB9"/>
    <w:rsid w:val="10634F0D"/>
    <w:rsid w:val="10634F48"/>
    <w:rsid w:val="10634F9A"/>
    <w:rsid w:val="10634FEB"/>
    <w:rsid w:val="1063503F"/>
    <w:rsid w:val="1063517A"/>
    <w:rsid w:val="106351D9"/>
    <w:rsid w:val="106351F2"/>
    <w:rsid w:val="10635213"/>
    <w:rsid w:val="10635243"/>
    <w:rsid w:val="10635292"/>
    <w:rsid w:val="106352B2"/>
    <w:rsid w:val="10635367"/>
    <w:rsid w:val="106353D1"/>
    <w:rsid w:val="1063548B"/>
    <w:rsid w:val="106354B9"/>
    <w:rsid w:val="1063551F"/>
    <w:rsid w:val="10635565"/>
    <w:rsid w:val="106356F8"/>
    <w:rsid w:val="106357F4"/>
    <w:rsid w:val="106357FF"/>
    <w:rsid w:val="1063589E"/>
    <w:rsid w:val="106359B5"/>
    <w:rsid w:val="10635A02"/>
    <w:rsid w:val="10635A98"/>
    <w:rsid w:val="10635AD8"/>
    <w:rsid w:val="10635B16"/>
    <w:rsid w:val="10635B35"/>
    <w:rsid w:val="10635BAE"/>
    <w:rsid w:val="10635C2F"/>
    <w:rsid w:val="10635C3F"/>
    <w:rsid w:val="10635C49"/>
    <w:rsid w:val="10635C76"/>
    <w:rsid w:val="10635D3C"/>
    <w:rsid w:val="10635D3F"/>
    <w:rsid w:val="10635D74"/>
    <w:rsid w:val="10635DAA"/>
    <w:rsid w:val="10635DCC"/>
    <w:rsid w:val="10635E85"/>
    <w:rsid w:val="106360AD"/>
    <w:rsid w:val="1063614D"/>
    <w:rsid w:val="10636182"/>
    <w:rsid w:val="1063618F"/>
    <w:rsid w:val="106361F4"/>
    <w:rsid w:val="106362A9"/>
    <w:rsid w:val="10636381"/>
    <w:rsid w:val="106363A5"/>
    <w:rsid w:val="106363F6"/>
    <w:rsid w:val="1063647B"/>
    <w:rsid w:val="106364C5"/>
    <w:rsid w:val="1063653F"/>
    <w:rsid w:val="10636559"/>
    <w:rsid w:val="10636575"/>
    <w:rsid w:val="106365A5"/>
    <w:rsid w:val="1063661A"/>
    <w:rsid w:val="10636690"/>
    <w:rsid w:val="10636744"/>
    <w:rsid w:val="1063676A"/>
    <w:rsid w:val="10636772"/>
    <w:rsid w:val="10636777"/>
    <w:rsid w:val="10636874"/>
    <w:rsid w:val="1063687B"/>
    <w:rsid w:val="1063690F"/>
    <w:rsid w:val="10636991"/>
    <w:rsid w:val="106369CA"/>
    <w:rsid w:val="106369E7"/>
    <w:rsid w:val="10636A06"/>
    <w:rsid w:val="10636A4E"/>
    <w:rsid w:val="10636A79"/>
    <w:rsid w:val="10636AC8"/>
    <w:rsid w:val="10636B4E"/>
    <w:rsid w:val="10636C78"/>
    <w:rsid w:val="10636D2B"/>
    <w:rsid w:val="10636D49"/>
    <w:rsid w:val="10636D91"/>
    <w:rsid w:val="10636D94"/>
    <w:rsid w:val="10636DD8"/>
    <w:rsid w:val="10636DEF"/>
    <w:rsid w:val="10636EBC"/>
    <w:rsid w:val="10636F23"/>
    <w:rsid w:val="10636F24"/>
    <w:rsid w:val="10637078"/>
    <w:rsid w:val="1063718C"/>
    <w:rsid w:val="106371A6"/>
    <w:rsid w:val="106371B3"/>
    <w:rsid w:val="106371DD"/>
    <w:rsid w:val="10637253"/>
    <w:rsid w:val="106372CD"/>
    <w:rsid w:val="10637301"/>
    <w:rsid w:val="10637322"/>
    <w:rsid w:val="1063738C"/>
    <w:rsid w:val="10637578"/>
    <w:rsid w:val="106375A6"/>
    <w:rsid w:val="10637741"/>
    <w:rsid w:val="10637796"/>
    <w:rsid w:val="106377A3"/>
    <w:rsid w:val="10637836"/>
    <w:rsid w:val="1063783B"/>
    <w:rsid w:val="1063785F"/>
    <w:rsid w:val="1063788F"/>
    <w:rsid w:val="106379D4"/>
    <w:rsid w:val="106379D8"/>
    <w:rsid w:val="10637A62"/>
    <w:rsid w:val="10637A74"/>
    <w:rsid w:val="10637BE5"/>
    <w:rsid w:val="10637C24"/>
    <w:rsid w:val="10637C42"/>
    <w:rsid w:val="10637C62"/>
    <w:rsid w:val="10637CA8"/>
    <w:rsid w:val="10637D3F"/>
    <w:rsid w:val="10637DA0"/>
    <w:rsid w:val="10637DD7"/>
    <w:rsid w:val="10637E08"/>
    <w:rsid w:val="10637E57"/>
    <w:rsid w:val="10637E7D"/>
    <w:rsid w:val="10637ED1"/>
    <w:rsid w:val="10637EE1"/>
    <w:rsid w:val="10640000"/>
    <w:rsid w:val="10640042"/>
    <w:rsid w:val="1064007B"/>
    <w:rsid w:val="1064008D"/>
    <w:rsid w:val="106400A4"/>
    <w:rsid w:val="10640145"/>
    <w:rsid w:val="10640219"/>
    <w:rsid w:val="10640259"/>
    <w:rsid w:val="10640391"/>
    <w:rsid w:val="106403D9"/>
    <w:rsid w:val="106403EA"/>
    <w:rsid w:val="106403EB"/>
    <w:rsid w:val="106403F3"/>
    <w:rsid w:val="1064050C"/>
    <w:rsid w:val="10640594"/>
    <w:rsid w:val="1064059C"/>
    <w:rsid w:val="1064070C"/>
    <w:rsid w:val="10640741"/>
    <w:rsid w:val="1064092E"/>
    <w:rsid w:val="106409B5"/>
    <w:rsid w:val="106409CA"/>
    <w:rsid w:val="10640A43"/>
    <w:rsid w:val="10640B4D"/>
    <w:rsid w:val="10640B4E"/>
    <w:rsid w:val="10640C83"/>
    <w:rsid w:val="10640DA6"/>
    <w:rsid w:val="10640DBE"/>
    <w:rsid w:val="10640DCD"/>
    <w:rsid w:val="10640E29"/>
    <w:rsid w:val="10640E7B"/>
    <w:rsid w:val="10640ECB"/>
    <w:rsid w:val="10640EF6"/>
    <w:rsid w:val="10640F1B"/>
    <w:rsid w:val="10640F54"/>
    <w:rsid w:val="10641041"/>
    <w:rsid w:val="106410BA"/>
    <w:rsid w:val="10641148"/>
    <w:rsid w:val="1064115A"/>
    <w:rsid w:val="10641203"/>
    <w:rsid w:val="1064133B"/>
    <w:rsid w:val="10641459"/>
    <w:rsid w:val="106414F9"/>
    <w:rsid w:val="10641585"/>
    <w:rsid w:val="1064159E"/>
    <w:rsid w:val="106415FA"/>
    <w:rsid w:val="10641606"/>
    <w:rsid w:val="106417F4"/>
    <w:rsid w:val="10641888"/>
    <w:rsid w:val="1064192E"/>
    <w:rsid w:val="10641931"/>
    <w:rsid w:val="10641B3D"/>
    <w:rsid w:val="10641BC6"/>
    <w:rsid w:val="10641C8A"/>
    <w:rsid w:val="10641D31"/>
    <w:rsid w:val="10641DE7"/>
    <w:rsid w:val="10641EB9"/>
    <w:rsid w:val="10641F9B"/>
    <w:rsid w:val="10642004"/>
    <w:rsid w:val="10642048"/>
    <w:rsid w:val="106420F9"/>
    <w:rsid w:val="106421D5"/>
    <w:rsid w:val="10642204"/>
    <w:rsid w:val="10642228"/>
    <w:rsid w:val="10642229"/>
    <w:rsid w:val="10642271"/>
    <w:rsid w:val="10642352"/>
    <w:rsid w:val="106424C8"/>
    <w:rsid w:val="10642503"/>
    <w:rsid w:val="10642504"/>
    <w:rsid w:val="10642515"/>
    <w:rsid w:val="10642589"/>
    <w:rsid w:val="106426ED"/>
    <w:rsid w:val="10642822"/>
    <w:rsid w:val="106428D0"/>
    <w:rsid w:val="106429A4"/>
    <w:rsid w:val="106429D5"/>
    <w:rsid w:val="10642A59"/>
    <w:rsid w:val="10642ADD"/>
    <w:rsid w:val="10642B09"/>
    <w:rsid w:val="10642B5E"/>
    <w:rsid w:val="10642C54"/>
    <w:rsid w:val="10642D0D"/>
    <w:rsid w:val="10642D3C"/>
    <w:rsid w:val="10642E8F"/>
    <w:rsid w:val="10642FCF"/>
    <w:rsid w:val="10642FF9"/>
    <w:rsid w:val="1064301D"/>
    <w:rsid w:val="10643022"/>
    <w:rsid w:val="106430B2"/>
    <w:rsid w:val="10643205"/>
    <w:rsid w:val="10643258"/>
    <w:rsid w:val="106432BB"/>
    <w:rsid w:val="1064332F"/>
    <w:rsid w:val="10643397"/>
    <w:rsid w:val="106433B9"/>
    <w:rsid w:val="10643477"/>
    <w:rsid w:val="1064356D"/>
    <w:rsid w:val="1064358B"/>
    <w:rsid w:val="1064366A"/>
    <w:rsid w:val="1064383D"/>
    <w:rsid w:val="10643844"/>
    <w:rsid w:val="10643873"/>
    <w:rsid w:val="1064387D"/>
    <w:rsid w:val="106438DA"/>
    <w:rsid w:val="1064397E"/>
    <w:rsid w:val="106439BB"/>
    <w:rsid w:val="10643A21"/>
    <w:rsid w:val="10643A41"/>
    <w:rsid w:val="10643AE8"/>
    <w:rsid w:val="10643B88"/>
    <w:rsid w:val="10643C80"/>
    <w:rsid w:val="10643CA0"/>
    <w:rsid w:val="10643E59"/>
    <w:rsid w:val="10643E9C"/>
    <w:rsid w:val="10643EE3"/>
    <w:rsid w:val="10643F78"/>
    <w:rsid w:val="1064401B"/>
    <w:rsid w:val="1064402A"/>
    <w:rsid w:val="106440DE"/>
    <w:rsid w:val="1064411B"/>
    <w:rsid w:val="10644197"/>
    <w:rsid w:val="106441B9"/>
    <w:rsid w:val="106441C4"/>
    <w:rsid w:val="10644226"/>
    <w:rsid w:val="10644235"/>
    <w:rsid w:val="106442B9"/>
    <w:rsid w:val="106442F5"/>
    <w:rsid w:val="1064432A"/>
    <w:rsid w:val="10644349"/>
    <w:rsid w:val="1064434F"/>
    <w:rsid w:val="10644352"/>
    <w:rsid w:val="1064436A"/>
    <w:rsid w:val="106443E1"/>
    <w:rsid w:val="106444E3"/>
    <w:rsid w:val="10644636"/>
    <w:rsid w:val="10644656"/>
    <w:rsid w:val="106446CC"/>
    <w:rsid w:val="10644809"/>
    <w:rsid w:val="1064480E"/>
    <w:rsid w:val="1064481F"/>
    <w:rsid w:val="1064484F"/>
    <w:rsid w:val="10644860"/>
    <w:rsid w:val="10644A48"/>
    <w:rsid w:val="10644AB5"/>
    <w:rsid w:val="10644AE3"/>
    <w:rsid w:val="10644BCE"/>
    <w:rsid w:val="10644C13"/>
    <w:rsid w:val="10644C26"/>
    <w:rsid w:val="10644C2A"/>
    <w:rsid w:val="10644D0A"/>
    <w:rsid w:val="10644D90"/>
    <w:rsid w:val="10644E72"/>
    <w:rsid w:val="10644F72"/>
    <w:rsid w:val="106450C5"/>
    <w:rsid w:val="10645116"/>
    <w:rsid w:val="10645118"/>
    <w:rsid w:val="1064511F"/>
    <w:rsid w:val="10645253"/>
    <w:rsid w:val="1064535D"/>
    <w:rsid w:val="106453F8"/>
    <w:rsid w:val="10645448"/>
    <w:rsid w:val="1064549B"/>
    <w:rsid w:val="106454F3"/>
    <w:rsid w:val="10645578"/>
    <w:rsid w:val="10645586"/>
    <w:rsid w:val="1064559A"/>
    <w:rsid w:val="106455CE"/>
    <w:rsid w:val="1064561A"/>
    <w:rsid w:val="106456B9"/>
    <w:rsid w:val="106456CF"/>
    <w:rsid w:val="10645797"/>
    <w:rsid w:val="10645812"/>
    <w:rsid w:val="1064585B"/>
    <w:rsid w:val="106458EB"/>
    <w:rsid w:val="1064595F"/>
    <w:rsid w:val="10645992"/>
    <w:rsid w:val="106459DC"/>
    <w:rsid w:val="10645A1F"/>
    <w:rsid w:val="10645A30"/>
    <w:rsid w:val="10645A58"/>
    <w:rsid w:val="10645AA0"/>
    <w:rsid w:val="10645B76"/>
    <w:rsid w:val="10645BED"/>
    <w:rsid w:val="10645C10"/>
    <w:rsid w:val="10645CC5"/>
    <w:rsid w:val="10645D7F"/>
    <w:rsid w:val="10645DBC"/>
    <w:rsid w:val="10645DDC"/>
    <w:rsid w:val="10645EA0"/>
    <w:rsid w:val="10645F9A"/>
    <w:rsid w:val="10646006"/>
    <w:rsid w:val="10646127"/>
    <w:rsid w:val="10646131"/>
    <w:rsid w:val="10646137"/>
    <w:rsid w:val="1064626F"/>
    <w:rsid w:val="1064634A"/>
    <w:rsid w:val="10646380"/>
    <w:rsid w:val="106463CB"/>
    <w:rsid w:val="1064649A"/>
    <w:rsid w:val="106464B0"/>
    <w:rsid w:val="106464D9"/>
    <w:rsid w:val="1064651B"/>
    <w:rsid w:val="10646533"/>
    <w:rsid w:val="10646558"/>
    <w:rsid w:val="106465B0"/>
    <w:rsid w:val="10646629"/>
    <w:rsid w:val="10646693"/>
    <w:rsid w:val="106466DE"/>
    <w:rsid w:val="10646701"/>
    <w:rsid w:val="106468A9"/>
    <w:rsid w:val="10646952"/>
    <w:rsid w:val="10646978"/>
    <w:rsid w:val="10646A64"/>
    <w:rsid w:val="10646A6E"/>
    <w:rsid w:val="10646A95"/>
    <w:rsid w:val="10646B07"/>
    <w:rsid w:val="10646B8F"/>
    <w:rsid w:val="10646BBF"/>
    <w:rsid w:val="10646C6D"/>
    <w:rsid w:val="10646D19"/>
    <w:rsid w:val="10646D54"/>
    <w:rsid w:val="10646DB7"/>
    <w:rsid w:val="10646DEE"/>
    <w:rsid w:val="10646E1E"/>
    <w:rsid w:val="10646F78"/>
    <w:rsid w:val="10647086"/>
    <w:rsid w:val="106470B4"/>
    <w:rsid w:val="106470F6"/>
    <w:rsid w:val="106470FD"/>
    <w:rsid w:val="106471C8"/>
    <w:rsid w:val="106472BD"/>
    <w:rsid w:val="106472C7"/>
    <w:rsid w:val="1064735E"/>
    <w:rsid w:val="106473BE"/>
    <w:rsid w:val="106473FD"/>
    <w:rsid w:val="1064747D"/>
    <w:rsid w:val="1064747E"/>
    <w:rsid w:val="10647542"/>
    <w:rsid w:val="10647550"/>
    <w:rsid w:val="106475B2"/>
    <w:rsid w:val="10647671"/>
    <w:rsid w:val="10647693"/>
    <w:rsid w:val="1064783D"/>
    <w:rsid w:val="10647846"/>
    <w:rsid w:val="106478A1"/>
    <w:rsid w:val="106478F0"/>
    <w:rsid w:val="106479B1"/>
    <w:rsid w:val="10647A27"/>
    <w:rsid w:val="10647A40"/>
    <w:rsid w:val="10647A61"/>
    <w:rsid w:val="10647A9E"/>
    <w:rsid w:val="10647BDB"/>
    <w:rsid w:val="10647C45"/>
    <w:rsid w:val="10647D14"/>
    <w:rsid w:val="10647E04"/>
    <w:rsid w:val="10647E28"/>
    <w:rsid w:val="10647E29"/>
    <w:rsid w:val="10647F75"/>
    <w:rsid w:val="10647F78"/>
    <w:rsid w:val="10647FBB"/>
    <w:rsid w:val="10647FF6"/>
    <w:rsid w:val="10650199"/>
    <w:rsid w:val="10650271"/>
    <w:rsid w:val="106502AC"/>
    <w:rsid w:val="1065037D"/>
    <w:rsid w:val="106503B5"/>
    <w:rsid w:val="1065051D"/>
    <w:rsid w:val="10650578"/>
    <w:rsid w:val="106505B9"/>
    <w:rsid w:val="106505C3"/>
    <w:rsid w:val="10650670"/>
    <w:rsid w:val="106506CA"/>
    <w:rsid w:val="10650723"/>
    <w:rsid w:val="10650799"/>
    <w:rsid w:val="106507D4"/>
    <w:rsid w:val="106507F1"/>
    <w:rsid w:val="10650894"/>
    <w:rsid w:val="106508A5"/>
    <w:rsid w:val="106508AE"/>
    <w:rsid w:val="10650959"/>
    <w:rsid w:val="1065098D"/>
    <w:rsid w:val="106509C4"/>
    <w:rsid w:val="10650BBF"/>
    <w:rsid w:val="10650CC2"/>
    <w:rsid w:val="10650D77"/>
    <w:rsid w:val="10650E43"/>
    <w:rsid w:val="10650ED2"/>
    <w:rsid w:val="10650F3C"/>
    <w:rsid w:val="10650FA0"/>
    <w:rsid w:val="10650FC8"/>
    <w:rsid w:val="10650FEB"/>
    <w:rsid w:val="10651029"/>
    <w:rsid w:val="1065103F"/>
    <w:rsid w:val="10651095"/>
    <w:rsid w:val="106510A8"/>
    <w:rsid w:val="1065111F"/>
    <w:rsid w:val="1065114A"/>
    <w:rsid w:val="106511A5"/>
    <w:rsid w:val="106511E8"/>
    <w:rsid w:val="10651217"/>
    <w:rsid w:val="10651337"/>
    <w:rsid w:val="10651375"/>
    <w:rsid w:val="10651394"/>
    <w:rsid w:val="106514FE"/>
    <w:rsid w:val="106516F7"/>
    <w:rsid w:val="10651715"/>
    <w:rsid w:val="10651736"/>
    <w:rsid w:val="1065175D"/>
    <w:rsid w:val="106517BA"/>
    <w:rsid w:val="10651823"/>
    <w:rsid w:val="10651886"/>
    <w:rsid w:val="106518FA"/>
    <w:rsid w:val="106519A4"/>
    <w:rsid w:val="106519F9"/>
    <w:rsid w:val="10651A0D"/>
    <w:rsid w:val="10651AE5"/>
    <w:rsid w:val="10651B56"/>
    <w:rsid w:val="10651BC2"/>
    <w:rsid w:val="10651C55"/>
    <w:rsid w:val="10651C8E"/>
    <w:rsid w:val="10651D01"/>
    <w:rsid w:val="10651D62"/>
    <w:rsid w:val="10651DF4"/>
    <w:rsid w:val="10651E62"/>
    <w:rsid w:val="10651F99"/>
    <w:rsid w:val="10651FF0"/>
    <w:rsid w:val="10652020"/>
    <w:rsid w:val="1065205C"/>
    <w:rsid w:val="106520DA"/>
    <w:rsid w:val="10652211"/>
    <w:rsid w:val="10652257"/>
    <w:rsid w:val="10652298"/>
    <w:rsid w:val="1065230A"/>
    <w:rsid w:val="1065231C"/>
    <w:rsid w:val="1065232B"/>
    <w:rsid w:val="1065235C"/>
    <w:rsid w:val="106524A6"/>
    <w:rsid w:val="106524C3"/>
    <w:rsid w:val="106524FC"/>
    <w:rsid w:val="10652511"/>
    <w:rsid w:val="10652552"/>
    <w:rsid w:val="10652553"/>
    <w:rsid w:val="1065256A"/>
    <w:rsid w:val="106525AB"/>
    <w:rsid w:val="1065264D"/>
    <w:rsid w:val="106529A2"/>
    <w:rsid w:val="10652B4B"/>
    <w:rsid w:val="10652B8C"/>
    <w:rsid w:val="10652BCB"/>
    <w:rsid w:val="10652BD1"/>
    <w:rsid w:val="10652C57"/>
    <w:rsid w:val="10652D17"/>
    <w:rsid w:val="10652D24"/>
    <w:rsid w:val="10652D61"/>
    <w:rsid w:val="10652E62"/>
    <w:rsid w:val="10652F34"/>
    <w:rsid w:val="1065305B"/>
    <w:rsid w:val="10653148"/>
    <w:rsid w:val="106531A9"/>
    <w:rsid w:val="106531E3"/>
    <w:rsid w:val="106531E5"/>
    <w:rsid w:val="106531F9"/>
    <w:rsid w:val="106532F6"/>
    <w:rsid w:val="10653427"/>
    <w:rsid w:val="10653466"/>
    <w:rsid w:val="106534C2"/>
    <w:rsid w:val="106534EC"/>
    <w:rsid w:val="10653613"/>
    <w:rsid w:val="10653684"/>
    <w:rsid w:val="106536D9"/>
    <w:rsid w:val="106536FD"/>
    <w:rsid w:val="10653783"/>
    <w:rsid w:val="106537F7"/>
    <w:rsid w:val="106538B3"/>
    <w:rsid w:val="106538EA"/>
    <w:rsid w:val="106539C6"/>
    <w:rsid w:val="10653B15"/>
    <w:rsid w:val="10653B55"/>
    <w:rsid w:val="10653B75"/>
    <w:rsid w:val="10653B7A"/>
    <w:rsid w:val="10653B80"/>
    <w:rsid w:val="10653BA3"/>
    <w:rsid w:val="10653BDA"/>
    <w:rsid w:val="10653D6D"/>
    <w:rsid w:val="10653D8C"/>
    <w:rsid w:val="10653DE1"/>
    <w:rsid w:val="10653F91"/>
    <w:rsid w:val="10654105"/>
    <w:rsid w:val="106541ED"/>
    <w:rsid w:val="10654262"/>
    <w:rsid w:val="1065426E"/>
    <w:rsid w:val="10654361"/>
    <w:rsid w:val="10654398"/>
    <w:rsid w:val="106544B4"/>
    <w:rsid w:val="106544EB"/>
    <w:rsid w:val="1065454A"/>
    <w:rsid w:val="106545EE"/>
    <w:rsid w:val="10654629"/>
    <w:rsid w:val="106546BD"/>
    <w:rsid w:val="106546F6"/>
    <w:rsid w:val="10654704"/>
    <w:rsid w:val="10654736"/>
    <w:rsid w:val="10654786"/>
    <w:rsid w:val="106547B5"/>
    <w:rsid w:val="1065482D"/>
    <w:rsid w:val="10654854"/>
    <w:rsid w:val="106548B1"/>
    <w:rsid w:val="1065491A"/>
    <w:rsid w:val="1065498B"/>
    <w:rsid w:val="10654A74"/>
    <w:rsid w:val="10654AA7"/>
    <w:rsid w:val="10654CC4"/>
    <w:rsid w:val="10654D31"/>
    <w:rsid w:val="10654D55"/>
    <w:rsid w:val="10654D83"/>
    <w:rsid w:val="10654DA9"/>
    <w:rsid w:val="10654DD5"/>
    <w:rsid w:val="10654E64"/>
    <w:rsid w:val="10654F41"/>
    <w:rsid w:val="1065501F"/>
    <w:rsid w:val="10655030"/>
    <w:rsid w:val="10655071"/>
    <w:rsid w:val="10655157"/>
    <w:rsid w:val="1065517C"/>
    <w:rsid w:val="106551C0"/>
    <w:rsid w:val="106551C5"/>
    <w:rsid w:val="106551D9"/>
    <w:rsid w:val="106552B2"/>
    <w:rsid w:val="1065537C"/>
    <w:rsid w:val="106553A9"/>
    <w:rsid w:val="106553D0"/>
    <w:rsid w:val="1065542C"/>
    <w:rsid w:val="1065544E"/>
    <w:rsid w:val="10655530"/>
    <w:rsid w:val="10655537"/>
    <w:rsid w:val="106555B8"/>
    <w:rsid w:val="106556E4"/>
    <w:rsid w:val="106557A1"/>
    <w:rsid w:val="106557DE"/>
    <w:rsid w:val="106557F1"/>
    <w:rsid w:val="1065589A"/>
    <w:rsid w:val="106558CA"/>
    <w:rsid w:val="10655909"/>
    <w:rsid w:val="1065597E"/>
    <w:rsid w:val="106559B8"/>
    <w:rsid w:val="106559C7"/>
    <w:rsid w:val="10655A87"/>
    <w:rsid w:val="10655B99"/>
    <w:rsid w:val="10655C34"/>
    <w:rsid w:val="10655CE7"/>
    <w:rsid w:val="10655D9A"/>
    <w:rsid w:val="10655E2F"/>
    <w:rsid w:val="10655E86"/>
    <w:rsid w:val="10655FB8"/>
    <w:rsid w:val="10656155"/>
    <w:rsid w:val="1065616A"/>
    <w:rsid w:val="106561B9"/>
    <w:rsid w:val="1065623D"/>
    <w:rsid w:val="10656242"/>
    <w:rsid w:val="106562C5"/>
    <w:rsid w:val="10656342"/>
    <w:rsid w:val="106563EA"/>
    <w:rsid w:val="10656443"/>
    <w:rsid w:val="10656476"/>
    <w:rsid w:val="106564C1"/>
    <w:rsid w:val="106564EF"/>
    <w:rsid w:val="1065655C"/>
    <w:rsid w:val="10656573"/>
    <w:rsid w:val="10656631"/>
    <w:rsid w:val="10656761"/>
    <w:rsid w:val="106567C5"/>
    <w:rsid w:val="10656878"/>
    <w:rsid w:val="10656AB4"/>
    <w:rsid w:val="10656C4B"/>
    <w:rsid w:val="10656D56"/>
    <w:rsid w:val="10656D8E"/>
    <w:rsid w:val="10656DAF"/>
    <w:rsid w:val="10656E80"/>
    <w:rsid w:val="10656EDA"/>
    <w:rsid w:val="10656FE8"/>
    <w:rsid w:val="1065703E"/>
    <w:rsid w:val="1065711E"/>
    <w:rsid w:val="10657134"/>
    <w:rsid w:val="1065718E"/>
    <w:rsid w:val="10657197"/>
    <w:rsid w:val="106571FE"/>
    <w:rsid w:val="10657208"/>
    <w:rsid w:val="1065720F"/>
    <w:rsid w:val="1065726E"/>
    <w:rsid w:val="1065732F"/>
    <w:rsid w:val="10657391"/>
    <w:rsid w:val="106573EC"/>
    <w:rsid w:val="1065740C"/>
    <w:rsid w:val="10657495"/>
    <w:rsid w:val="106574E7"/>
    <w:rsid w:val="106574F4"/>
    <w:rsid w:val="10657535"/>
    <w:rsid w:val="106575E1"/>
    <w:rsid w:val="1065762C"/>
    <w:rsid w:val="10657655"/>
    <w:rsid w:val="106577FE"/>
    <w:rsid w:val="106578CB"/>
    <w:rsid w:val="10657981"/>
    <w:rsid w:val="10657A15"/>
    <w:rsid w:val="10657A29"/>
    <w:rsid w:val="10657A7D"/>
    <w:rsid w:val="10657AB2"/>
    <w:rsid w:val="10657AFE"/>
    <w:rsid w:val="10657B32"/>
    <w:rsid w:val="10657BAC"/>
    <w:rsid w:val="10657C06"/>
    <w:rsid w:val="10657C97"/>
    <w:rsid w:val="10657CAC"/>
    <w:rsid w:val="10657CBE"/>
    <w:rsid w:val="10657CE2"/>
    <w:rsid w:val="10657D41"/>
    <w:rsid w:val="10657DDA"/>
    <w:rsid w:val="10657DFA"/>
    <w:rsid w:val="10657E49"/>
    <w:rsid w:val="10657F35"/>
    <w:rsid w:val="10657FA4"/>
    <w:rsid w:val="10657FAE"/>
    <w:rsid w:val="106600EE"/>
    <w:rsid w:val="106601BC"/>
    <w:rsid w:val="1066021B"/>
    <w:rsid w:val="106602F0"/>
    <w:rsid w:val="106603BE"/>
    <w:rsid w:val="106603F5"/>
    <w:rsid w:val="10660444"/>
    <w:rsid w:val="106604BC"/>
    <w:rsid w:val="1066053B"/>
    <w:rsid w:val="106606AB"/>
    <w:rsid w:val="1066070C"/>
    <w:rsid w:val="10660898"/>
    <w:rsid w:val="1066089B"/>
    <w:rsid w:val="1066094B"/>
    <w:rsid w:val="10660968"/>
    <w:rsid w:val="10660A91"/>
    <w:rsid w:val="10660AD5"/>
    <w:rsid w:val="10660C6F"/>
    <w:rsid w:val="10660C9A"/>
    <w:rsid w:val="10660D4C"/>
    <w:rsid w:val="10660D8B"/>
    <w:rsid w:val="10660E34"/>
    <w:rsid w:val="10660E78"/>
    <w:rsid w:val="10660EA8"/>
    <w:rsid w:val="10660ECE"/>
    <w:rsid w:val="10660EDA"/>
    <w:rsid w:val="10660FF3"/>
    <w:rsid w:val="106610B1"/>
    <w:rsid w:val="106610C9"/>
    <w:rsid w:val="106610F4"/>
    <w:rsid w:val="10661287"/>
    <w:rsid w:val="10661290"/>
    <w:rsid w:val="106612C4"/>
    <w:rsid w:val="106612F2"/>
    <w:rsid w:val="1066130F"/>
    <w:rsid w:val="106613DB"/>
    <w:rsid w:val="106614A3"/>
    <w:rsid w:val="106615A2"/>
    <w:rsid w:val="106616D9"/>
    <w:rsid w:val="106616FF"/>
    <w:rsid w:val="10661707"/>
    <w:rsid w:val="10661795"/>
    <w:rsid w:val="106617DF"/>
    <w:rsid w:val="10661803"/>
    <w:rsid w:val="1066188E"/>
    <w:rsid w:val="10661928"/>
    <w:rsid w:val="10661990"/>
    <w:rsid w:val="10661A49"/>
    <w:rsid w:val="10661A53"/>
    <w:rsid w:val="10661B3C"/>
    <w:rsid w:val="10661BAC"/>
    <w:rsid w:val="10661C27"/>
    <w:rsid w:val="10661C28"/>
    <w:rsid w:val="10661C73"/>
    <w:rsid w:val="10661CA6"/>
    <w:rsid w:val="10661CF4"/>
    <w:rsid w:val="10661E4A"/>
    <w:rsid w:val="10661EBA"/>
    <w:rsid w:val="10661ED3"/>
    <w:rsid w:val="10661F00"/>
    <w:rsid w:val="10661F33"/>
    <w:rsid w:val="10661F51"/>
    <w:rsid w:val="10662003"/>
    <w:rsid w:val="1066201F"/>
    <w:rsid w:val="10662029"/>
    <w:rsid w:val="10662119"/>
    <w:rsid w:val="10662163"/>
    <w:rsid w:val="1066217B"/>
    <w:rsid w:val="10662239"/>
    <w:rsid w:val="106622E9"/>
    <w:rsid w:val="106622ED"/>
    <w:rsid w:val="10662323"/>
    <w:rsid w:val="10662406"/>
    <w:rsid w:val="10662476"/>
    <w:rsid w:val="1066251D"/>
    <w:rsid w:val="1066257D"/>
    <w:rsid w:val="10662584"/>
    <w:rsid w:val="1066264A"/>
    <w:rsid w:val="106626A7"/>
    <w:rsid w:val="106626EF"/>
    <w:rsid w:val="1066275B"/>
    <w:rsid w:val="1066275C"/>
    <w:rsid w:val="106627CF"/>
    <w:rsid w:val="1066280F"/>
    <w:rsid w:val="1066284A"/>
    <w:rsid w:val="1066285B"/>
    <w:rsid w:val="10662888"/>
    <w:rsid w:val="106628FA"/>
    <w:rsid w:val="10662900"/>
    <w:rsid w:val="10662904"/>
    <w:rsid w:val="10662980"/>
    <w:rsid w:val="106629F2"/>
    <w:rsid w:val="10662A8B"/>
    <w:rsid w:val="10662B1D"/>
    <w:rsid w:val="10662C23"/>
    <w:rsid w:val="10662C80"/>
    <w:rsid w:val="10662CA2"/>
    <w:rsid w:val="10662CEB"/>
    <w:rsid w:val="10662DF2"/>
    <w:rsid w:val="10662EE9"/>
    <w:rsid w:val="10662EED"/>
    <w:rsid w:val="10662F51"/>
    <w:rsid w:val="10662F9B"/>
    <w:rsid w:val="10663021"/>
    <w:rsid w:val="106630BA"/>
    <w:rsid w:val="106630FC"/>
    <w:rsid w:val="106632A6"/>
    <w:rsid w:val="106632C9"/>
    <w:rsid w:val="106632D5"/>
    <w:rsid w:val="10663308"/>
    <w:rsid w:val="106633BD"/>
    <w:rsid w:val="10663436"/>
    <w:rsid w:val="106634A4"/>
    <w:rsid w:val="106634D0"/>
    <w:rsid w:val="1066355E"/>
    <w:rsid w:val="106635D0"/>
    <w:rsid w:val="1066367B"/>
    <w:rsid w:val="1066369D"/>
    <w:rsid w:val="106636AF"/>
    <w:rsid w:val="10663724"/>
    <w:rsid w:val="1066373A"/>
    <w:rsid w:val="10663740"/>
    <w:rsid w:val="106637C0"/>
    <w:rsid w:val="10663807"/>
    <w:rsid w:val="10663868"/>
    <w:rsid w:val="106638B7"/>
    <w:rsid w:val="10663946"/>
    <w:rsid w:val="10663A51"/>
    <w:rsid w:val="10663A76"/>
    <w:rsid w:val="10663AA0"/>
    <w:rsid w:val="10663B26"/>
    <w:rsid w:val="10663BDC"/>
    <w:rsid w:val="10663BE6"/>
    <w:rsid w:val="10663C2B"/>
    <w:rsid w:val="10663C86"/>
    <w:rsid w:val="10663C98"/>
    <w:rsid w:val="10663CCD"/>
    <w:rsid w:val="10663D92"/>
    <w:rsid w:val="10663D9A"/>
    <w:rsid w:val="10663E12"/>
    <w:rsid w:val="10663EA2"/>
    <w:rsid w:val="10663F55"/>
    <w:rsid w:val="10663FBF"/>
    <w:rsid w:val="10663FD9"/>
    <w:rsid w:val="10663FDD"/>
    <w:rsid w:val="1066400A"/>
    <w:rsid w:val="1066400B"/>
    <w:rsid w:val="106640ED"/>
    <w:rsid w:val="10664108"/>
    <w:rsid w:val="10664136"/>
    <w:rsid w:val="106641BE"/>
    <w:rsid w:val="1066422E"/>
    <w:rsid w:val="106642F4"/>
    <w:rsid w:val="106642FD"/>
    <w:rsid w:val="106643F2"/>
    <w:rsid w:val="10664455"/>
    <w:rsid w:val="106644C9"/>
    <w:rsid w:val="106644EF"/>
    <w:rsid w:val="106646D0"/>
    <w:rsid w:val="106646FE"/>
    <w:rsid w:val="1066479E"/>
    <w:rsid w:val="106647B5"/>
    <w:rsid w:val="106647BD"/>
    <w:rsid w:val="106647DE"/>
    <w:rsid w:val="10664895"/>
    <w:rsid w:val="1066493A"/>
    <w:rsid w:val="10664950"/>
    <w:rsid w:val="10664A26"/>
    <w:rsid w:val="10664A62"/>
    <w:rsid w:val="10664A63"/>
    <w:rsid w:val="10664A64"/>
    <w:rsid w:val="10664AC0"/>
    <w:rsid w:val="10664BE3"/>
    <w:rsid w:val="10664C7C"/>
    <w:rsid w:val="10664CCA"/>
    <w:rsid w:val="10664CE2"/>
    <w:rsid w:val="10664CFF"/>
    <w:rsid w:val="10664D8F"/>
    <w:rsid w:val="10664E5D"/>
    <w:rsid w:val="10664E62"/>
    <w:rsid w:val="10664EDF"/>
    <w:rsid w:val="10664F6C"/>
    <w:rsid w:val="10665015"/>
    <w:rsid w:val="1066507F"/>
    <w:rsid w:val="1066510A"/>
    <w:rsid w:val="106651ED"/>
    <w:rsid w:val="10665260"/>
    <w:rsid w:val="10665286"/>
    <w:rsid w:val="106652AC"/>
    <w:rsid w:val="10665301"/>
    <w:rsid w:val="106653CA"/>
    <w:rsid w:val="106653DD"/>
    <w:rsid w:val="106654A4"/>
    <w:rsid w:val="10665582"/>
    <w:rsid w:val="1066558D"/>
    <w:rsid w:val="106655B9"/>
    <w:rsid w:val="106656F4"/>
    <w:rsid w:val="10665709"/>
    <w:rsid w:val="106657B3"/>
    <w:rsid w:val="106657DB"/>
    <w:rsid w:val="10665998"/>
    <w:rsid w:val="106659E3"/>
    <w:rsid w:val="10665B60"/>
    <w:rsid w:val="10665BB0"/>
    <w:rsid w:val="10665C14"/>
    <w:rsid w:val="10665D02"/>
    <w:rsid w:val="10665E11"/>
    <w:rsid w:val="10665E12"/>
    <w:rsid w:val="10665E43"/>
    <w:rsid w:val="10665E53"/>
    <w:rsid w:val="10665F1D"/>
    <w:rsid w:val="10665F94"/>
    <w:rsid w:val="10666087"/>
    <w:rsid w:val="106660D7"/>
    <w:rsid w:val="1066612F"/>
    <w:rsid w:val="1066621C"/>
    <w:rsid w:val="106663B6"/>
    <w:rsid w:val="10666404"/>
    <w:rsid w:val="10666438"/>
    <w:rsid w:val="10666491"/>
    <w:rsid w:val="1066658B"/>
    <w:rsid w:val="106665E3"/>
    <w:rsid w:val="10666741"/>
    <w:rsid w:val="10666754"/>
    <w:rsid w:val="1066681C"/>
    <w:rsid w:val="1066682F"/>
    <w:rsid w:val="10666930"/>
    <w:rsid w:val="10666A63"/>
    <w:rsid w:val="10666A90"/>
    <w:rsid w:val="10666B19"/>
    <w:rsid w:val="10666CE2"/>
    <w:rsid w:val="10666E2C"/>
    <w:rsid w:val="10666ED1"/>
    <w:rsid w:val="10666EEE"/>
    <w:rsid w:val="106670DE"/>
    <w:rsid w:val="106670F6"/>
    <w:rsid w:val="10667101"/>
    <w:rsid w:val="1066710B"/>
    <w:rsid w:val="1066710C"/>
    <w:rsid w:val="1066710E"/>
    <w:rsid w:val="10667185"/>
    <w:rsid w:val="10667202"/>
    <w:rsid w:val="10667297"/>
    <w:rsid w:val="106672DA"/>
    <w:rsid w:val="106672F3"/>
    <w:rsid w:val="106674C0"/>
    <w:rsid w:val="1066752E"/>
    <w:rsid w:val="106676C1"/>
    <w:rsid w:val="106676D2"/>
    <w:rsid w:val="1066785F"/>
    <w:rsid w:val="1066787D"/>
    <w:rsid w:val="10667894"/>
    <w:rsid w:val="106678D3"/>
    <w:rsid w:val="106679D1"/>
    <w:rsid w:val="10667A4B"/>
    <w:rsid w:val="10667A5D"/>
    <w:rsid w:val="10667A9D"/>
    <w:rsid w:val="10667AD1"/>
    <w:rsid w:val="10667C7C"/>
    <w:rsid w:val="10667C9F"/>
    <w:rsid w:val="10667CA6"/>
    <w:rsid w:val="10667CA7"/>
    <w:rsid w:val="10667CEF"/>
    <w:rsid w:val="10667D55"/>
    <w:rsid w:val="10667E2F"/>
    <w:rsid w:val="10667E30"/>
    <w:rsid w:val="10667E76"/>
    <w:rsid w:val="10667EDA"/>
    <w:rsid w:val="10667FC1"/>
    <w:rsid w:val="10667FE7"/>
    <w:rsid w:val="1067006D"/>
    <w:rsid w:val="10670134"/>
    <w:rsid w:val="106701A7"/>
    <w:rsid w:val="106701C2"/>
    <w:rsid w:val="10670326"/>
    <w:rsid w:val="10670344"/>
    <w:rsid w:val="10670390"/>
    <w:rsid w:val="1067043B"/>
    <w:rsid w:val="1067046D"/>
    <w:rsid w:val="10670536"/>
    <w:rsid w:val="1067055D"/>
    <w:rsid w:val="1067057A"/>
    <w:rsid w:val="106705F5"/>
    <w:rsid w:val="106705F6"/>
    <w:rsid w:val="1067070E"/>
    <w:rsid w:val="1067078F"/>
    <w:rsid w:val="10670853"/>
    <w:rsid w:val="1067089A"/>
    <w:rsid w:val="106708B5"/>
    <w:rsid w:val="1067094C"/>
    <w:rsid w:val="10670957"/>
    <w:rsid w:val="106709F3"/>
    <w:rsid w:val="106709FA"/>
    <w:rsid w:val="10670A2D"/>
    <w:rsid w:val="10670C1F"/>
    <w:rsid w:val="10670C7B"/>
    <w:rsid w:val="10670D0B"/>
    <w:rsid w:val="10670DC8"/>
    <w:rsid w:val="10670E37"/>
    <w:rsid w:val="10671080"/>
    <w:rsid w:val="106712FA"/>
    <w:rsid w:val="106712FF"/>
    <w:rsid w:val="10671320"/>
    <w:rsid w:val="106713B5"/>
    <w:rsid w:val="106715E8"/>
    <w:rsid w:val="106715EF"/>
    <w:rsid w:val="106716A9"/>
    <w:rsid w:val="106716BA"/>
    <w:rsid w:val="106716F5"/>
    <w:rsid w:val="10671707"/>
    <w:rsid w:val="1067174C"/>
    <w:rsid w:val="1067178F"/>
    <w:rsid w:val="106717A9"/>
    <w:rsid w:val="106717FA"/>
    <w:rsid w:val="10671857"/>
    <w:rsid w:val="10671926"/>
    <w:rsid w:val="10671977"/>
    <w:rsid w:val="10671988"/>
    <w:rsid w:val="10671A74"/>
    <w:rsid w:val="10671B35"/>
    <w:rsid w:val="10671B4B"/>
    <w:rsid w:val="10671B8C"/>
    <w:rsid w:val="10671C46"/>
    <w:rsid w:val="10671D18"/>
    <w:rsid w:val="10671D32"/>
    <w:rsid w:val="10671DA4"/>
    <w:rsid w:val="10671DB4"/>
    <w:rsid w:val="10671ED3"/>
    <w:rsid w:val="10671F00"/>
    <w:rsid w:val="10671FD1"/>
    <w:rsid w:val="10671FDF"/>
    <w:rsid w:val="106721B1"/>
    <w:rsid w:val="1067225A"/>
    <w:rsid w:val="1067232C"/>
    <w:rsid w:val="106723F0"/>
    <w:rsid w:val="10672434"/>
    <w:rsid w:val="106724EE"/>
    <w:rsid w:val="106725BD"/>
    <w:rsid w:val="1067268A"/>
    <w:rsid w:val="106726C3"/>
    <w:rsid w:val="106727FB"/>
    <w:rsid w:val="10672857"/>
    <w:rsid w:val="10672897"/>
    <w:rsid w:val="106729B6"/>
    <w:rsid w:val="10672A54"/>
    <w:rsid w:val="10672A56"/>
    <w:rsid w:val="10672A77"/>
    <w:rsid w:val="10672AB0"/>
    <w:rsid w:val="10672BBD"/>
    <w:rsid w:val="10672BFF"/>
    <w:rsid w:val="10672C29"/>
    <w:rsid w:val="10672CAF"/>
    <w:rsid w:val="10672D43"/>
    <w:rsid w:val="10672DB7"/>
    <w:rsid w:val="10672E88"/>
    <w:rsid w:val="10672F7D"/>
    <w:rsid w:val="10673074"/>
    <w:rsid w:val="1067313A"/>
    <w:rsid w:val="1067318F"/>
    <w:rsid w:val="10673279"/>
    <w:rsid w:val="106732BD"/>
    <w:rsid w:val="106732C4"/>
    <w:rsid w:val="10673324"/>
    <w:rsid w:val="10673332"/>
    <w:rsid w:val="10673407"/>
    <w:rsid w:val="1067341E"/>
    <w:rsid w:val="1067349F"/>
    <w:rsid w:val="106734AE"/>
    <w:rsid w:val="106734D5"/>
    <w:rsid w:val="106736D9"/>
    <w:rsid w:val="10673740"/>
    <w:rsid w:val="106737E3"/>
    <w:rsid w:val="106738CD"/>
    <w:rsid w:val="106738D6"/>
    <w:rsid w:val="106738F0"/>
    <w:rsid w:val="106738F4"/>
    <w:rsid w:val="10673930"/>
    <w:rsid w:val="10673992"/>
    <w:rsid w:val="10673A95"/>
    <w:rsid w:val="10673AF6"/>
    <w:rsid w:val="10673D92"/>
    <w:rsid w:val="10673E8D"/>
    <w:rsid w:val="10673F01"/>
    <w:rsid w:val="10673FF2"/>
    <w:rsid w:val="10674182"/>
    <w:rsid w:val="10674187"/>
    <w:rsid w:val="1067419E"/>
    <w:rsid w:val="106741FD"/>
    <w:rsid w:val="1067424E"/>
    <w:rsid w:val="106743AE"/>
    <w:rsid w:val="106743C1"/>
    <w:rsid w:val="10674555"/>
    <w:rsid w:val="10674581"/>
    <w:rsid w:val="1067461D"/>
    <w:rsid w:val="106746E6"/>
    <w:rsid w:val="106747B0"/>
    <w:rsid w:val="1067481B"/>
    <w:rsid w:val="1067481F"/>
    <w:rsid w:val="10674867"/>
    <w:rsid w:val="106748BA"/>
    <w:rsid w:val="106748C2"/>
    <w:rsid w:val="10674935"/>
    <w:rsid w:val="106749E3"/>
    <w:rsid w:val="106749F6"/>
    <w:rsid w:val="10674A75"/>
    <w:rsid w:val="10674D7F"/>
    <w:rsid w:val="10674E81"/>
    <w:rsid w:val="10674EE0"/>
    <w:rsid w:val="10674F30"/>
    <w:rsid w:val="10674FD8"/>
    <w:rsid w:val="1067508D"/>
    <w:rsid w:val="106751DB"/>
    <w:rsid w:val="10675209"/>
    <w:rsid w:val="10675272"/>
    <w:rsid w:val="10675440"/>
    <w:rsid w:val="106754CF"/>
    <w:rsid w:val="10675509"/>
    <w:rsid w:val="10675538"/>
    <w:rsid w:val="106755A3"/>
    <w:rsid w:val="106755EE"/>
    <w:rsid w:val="106756B1"/>
    <w:rsid w:val="106757F6"/>
    <w:rsid w:val="106757FD"/>
    <w:rsid w:val="106757FF"/>
    <w:rsid w:val="1067582F"/>
    <w:rsid w:val="10675960"/>
    <w:rsid w:val="10675B45"/>
    <w:rsid w:val="10675BD3"/>
    <w:rsid w:val="10675BD9"/>
    <w:rsid w:val="10675CFB"/>
    <w:rsid w:val="10675E1C"/>
    <w:rsid w:val="10675EC7"/>
    <w:rsid w:val="10676031"/>
    <w:rsid w:val="1067611B"/>
    <w:rsid w:val="1067616E"/>
    <w:rsid w:val="106761AB"/>
    <w:rsid w:val="106761BD"/>
    <w:rsid w:val="106761C4"/>
    <w:rsid w:val="10676248"/>
    <w:rsid w:val="106762CC"/>
    <w:rsid w:val="106762DD"/>
    <w:rsid w:val="1067632C"/>
    <w:rsid w:val="10676362"/>
    <w:rsid w:val="106763D4"/>
    <w:rsid w:val="106763E0"/>
    <w:rsid w:val="1067644E"/>
    <w:rsid w:val="10676474"/>
    <w:rsid w:val="106764C6"/>
    <w:rsid w:val="10676514"/>
    <w:rsid w:val="1067656A"/>
    <w:rsid w:val="10676806"/>
    <w:rsid w:val="10676875"/>
    <w:rsid w:val="106768E3"/>
    <w:rsid w:val="10676902"/>
    <w:rsid w:val="106769E3"/>
    <w:rsid w:val="106769FD"/>
    <w:rsid w:val="10676A31"/>
    <w:rsid w:val="10676AB1"/>
    <w:rsid w:val="10676AE9"/>
    <w:rsid w:val="10676BD0"/>
    <w:rsid w:val="10676C7E"/>
    <w:rsid w:val="10676CA6"/>
    <w:rsid w:val="10676D20"/>
    <w:rsid w:val="10676DDB"/>
    <w:rsid w:val="10676EC6"/>
    <w:rsid w:val="10676F2E"/>
    <w:rsid w:val="10676F3B"/>
    <w:rsid w:val="10677097"/>
    <w:rsid w:val="106770A8"/>
    <w:rsid w:val="106770EC"/>
    <w:rsid w:val="10677107"/>
    <w:rsid w:val="1067714B"/>
    <w:rsid w:val="10677298"/>
    <w:rsid w:val="106772CA"/>
    <w:rsid w:val="106772E6"/>
    <w:rsid w:val="10677346"/>
    <w:rsid w:val="106774B1"/>
    <w:rsid w:val="1067751B"/>
    <w:rsid w:val="1067754A"/>
    <w:rsid w:val="1067754B"/>
    <w:rsid w:val="10677588"/>
    <w:rsid w:val="106775F1"/>
    <w:rsid w:val="106776F3"/>
    <w:rsid w:val="106777D3"/>
    <w:rsid w:val="106777D4"/>
    <w:rsid w:val="10677924"/>
    <w:rsid w:val="10677943"/>
    <w:rsid w:val="106779BE"/>
    <w:rsid w:val="106779C5"/>
    <w:rsid w:val="10677A44"/>
    <w:rsid w:val="10677B87"/>
    <w:rsid w:val="10677BEC"/>
    <w:rsid w:val="10677D04"/>
    <w:rsid w:val="10677D67"/>
    <w:rsid w:val="10677E7C"/>
    <w:rsid w:val="10677EE3"/>
    <w:rsid w:val="10677F32"/>
    <w:rsid w:val="10677F61"/>
    <w:rsid w:val="10680015"/>
    <w:rsid w:val="1068003B"/>
    <w:rsid w:val="106800F9"/>
    <w:rsid w:val="10680176"/>
    <w:rsid w:val="1068027A"/>
    <w:rsid w:val="106803A9"/>
    <w:rsid w:val="106804A0"/>
    <w:rsid w:val="106804BB"/>
    <w:rsid w:val="106804E2"/>
    <w:rsid w:val="10680639"/>
    <w:rsid w:val="106806E6"/>
    <w:rsid w:val="106806F0"/>
    <w:rsid w:val="106806FE"/>
    <w:rsid w:val="10680738"/>
    <w:rsid w:val="10680748"/>
    <w:rsid w:val="106807AA"/>
    <w:rsid w:val="10680A21"/>
    <w:rsid w:val="10680A9E"/>
    <w:rsid w:val="10680B21"/>
    <w:rsid w:val="10680B4B"/>
    <w:rsid w:val="10680B96"/>
    <w:rsid w:val="10680BE5"/>
    <w:rsid w:val="10680C66"/>
    <w:rsid w:val="10680D20"/>
    <w:rsid w:val="10680D4E"/>
    <w:rsid w:val="10680D59"/>
    <w:rsid w:val="10680EB8"/>
    <w:rsid w:val="10680EDC"/>
    <w:rsid w:val="10680F2E"/>
    <w:rsid w:val="10680FD4"/>
    <w:rsid w:val="10681175"/>
    <w:rsid w:val="106811FF"/>
    <w:rsid w:val="10681232"/>
    <w:rsid w:val="1068128C"/>
    <w:rsid w:val="10681292"/>
    <w:rsid w:val="10681297"/>
    <w:rsid w:val="106812C6"/>
    <w:rsid w:val="1068130B"/>
    <w:rsid w:val="106813AB"/>
    <w:rsid w:val="106813E8"/>
    <w:rsid w:val="1068150F"/>
    <w:rsid w:val="10681546"/>
    <w:rsid w:val="10681627"/>
    <w:rsid w:val="10681656"/>
    <w:rsid w:val="1068165D"/>
    <w:rsid w:val="1068168C"/>
    <w:rsid w:val="10681742"/>
    <w:rsid w:val="10681804"/>
    <w:rsid w:val="10681925"/>
    <w:rsid w:val="106819C7"/>
    <w:rsid w:val="10681A95"/>
    <w:rsid w:val="10681AFD"/>
    <w:rsid w:val="10681B59"/>
    <w:rsid w:val="10681C1E"/>
    <w:rsid w:val="10681CCC"/>
    <w:rsid w:val="10681D04"/>
    <w:rsid w:val="10681D09"/>
    <w:rsid w:val="10681D33"/>
    <w:rsid w:val="10681D95"/>
    <w:rsid w:val="10681E02"/>
    <w:rsid w:val="10681E2C"/>
    <w:rsid w:val="10681E8C"/>
    <w:rsid w:val="10681E95"/>
    <w:rsid w:val="10681F67"/>
    <w:rsid w:val="10681F91"/>
    <w:rsid w:val="10681FD3"/>
    <w:rsid w:val="10682067"/>
    <w:rsid w:val="1068206E"/>
    <w:rsid w:val="1068219C"/>
    <w:rsid w:val="10682202"/>
    <w:rsid w:val="10682252"/>
    <w:rsid w:val="10682288"/>
    <w:rsid w:val="1068229C"/>
    <w:rsid w:val="106822FD"/>
    <w:rsid w:val="10682375"/>
    <w:rsid w:val="10682404"/>
    <w:rsid w:val="1068242D"/>
    <w:rsid w:val="106824D0"/>
    <w:rsid w:val="10682548"/>
    <w:rsid w:val="106825A5"/>
    <w:rsid w:val="106825E3"/>
    <w:rsid w:val="1068260A"/>
    <w:rsid w:val="10682749"/>
    <w:rsid w:val="10682754"/>
    <w:rsid w:val="10682762"/>
    <w:rsid w:val="1068276F"/>
    <w:rsid w:val="106827C3"/>
    <w:rsid w:val="106827E1"/>
    <w:rsid w:val="1068283B"/>
    <w:rsid w:val="1068286B"/>
    <w:rsid w:val="106829AE"/>
    <w:rsid w:val="106829BC"/>
    <w:rsid w:val="10682AE3"/>
    <w:rsid w:val="10682B53"/>
    <w:rsid w:val="10682BD0"/>
    <w:rsid w:val="10682BDA"/>
    <w:rsid w:val="10682BF0"/>
    <w:rsid w:val="10682CA9"/>
    <w:rsid w:val="10682D26"/>
    <w:rsid w:val="10682D66"/>
    <w:rsid w:val="10682D67"/>
    <w:rsid w:val="10682D75"/>
    <w:rsid w:val="10682E0E"/>
    <w:rsid w:val="10682E71"/>
    <w:rsid w:val="10682F16"/>
    <w:rsid w:val="10682F6D"/>
    <w:rsid w:val="10682FBB"/>
    <w:rsid w:val="10682FC9"/>
    <w:rsid w:val="10682FEE"/>
    <w:rsid w:val="1068303F"/>
    <w:rsid w:val="10683072"/>
    <w:rsid w:val="10683084"/>
    <w:rsid w:val="10683098"/>
    <w:rsid w:val="10683181"/>
    <w:rsid w:val="106831F3"/>
    <w:rsid w:val="1068321F"/>
    <w:rsid w:val="106833DD"/>
    <w:rsid w:val="10683420"/>
    <w:rsid w:val="106834AC"/>
    <w:rsid w:val="10683502"/>
    <w:rsid w:val="10683570"/>
    <w:rsid w:val="106835CE"/>
    <w:rsid w:val="1068369A"/>
    <w:rsid w:val="106836D2"/>
    <w:rsid w:val="106837CB"/>
    <w:rsid w:val="106837E6"/>
    <w:rsid w:val="10683882"/>
    <w:rsid w:val="106838CB"/>
    <w:rsid w:val="1068390B"/>
    <w:rsid w:val="10683992"/>
    <w:rsid w:val="10683999"/>
    <w:rsid w:val="1068399E"/>
    <w:rsid w:val="10683ACC"/>
    <w:rsid w:val="10683AF1"/>
    <w:rsid w:val="10683AF5"/>
    <w:rsid w:val="10683B32"/>
    <w:rsid w:val="10683B98"/>
    <w:rsid w:val="10683D02"/>
    <w:rsid w:val="10683D88"/>
    <w:rsid w:val="10684031"/>
    <w:rsid w:val="1068403E"/>
    <w:rsid w:val="106840BE"/>
    <w:rsid w:val="10684185"/>
    <w:rsid w:val="1068427B"/>
    <w:rsid w:val="106842EE"/>
    <w:rsid w:val="10684442"/>
    <w:rsid w:val="1068446C"/>
    <w:rsid w:val="10684495"/>
    <w:rsid w:val="1068450D"/>
    <w:rsid w:val="10684594"/>
    <w:rsid w:val="10684665"/>
    <w:rsid w:val="106846EF"/>
    <w:rsid w:val="10684732"/>
    <w:rsid w:val="1068493D"/>
    <w:rsid w:val="10684990"/>
    <w:rsid w:val="10684A65"/>
    <w:rsid w:val="10684A6A"/>
    <w:rsid w:val="10684AAA"/>
    <w:rsid w:val="10684B0E"/>
    <w:rsid w:val="10684BA2"/>
    <w:rsid w:val="10684CF6"/>
    <w:rsid w:val="10684D09"/>
    <w:rsid w:val="10684D61"/>
    <w:rsid w:val="10684D85"/>
    <w:rsid w:val="10684DD4"/>
    <w:rsid w:val="10684E4D"/>
    <w:rsid w:val="10684E55"/>
    <w:rsid w:val="10684F3E"/>
    <w:rsid w:val="10684F4E"/>
    <w:rsid w:val="10685009"/>
    <w:rsid w:val="10685075"/>
    <w:rsid w:val="10685113"/>
    <w:rsid w:val="10685146"/>
    <w:rsid w:val="106851AB"/>
    <w:rsid w:val="1068521D"/>
    <w:rsid w:val="1068522E"/>
    <w:rsid w:val="10685235"/>
    <w:rsid w:val="10685254"/>
    <w:rsid w:val="10685328"/>
    <w:rsid w:val="106853A2"/>
    <w:rsid w:val="106853D6"/>
    <w:rsid w:val="1068541B"/>
    <w:rsid w:val="10685420"/>
    <w:rsid w:val="106854AC"/>
    <w:rsid w:val="106855D3"/>
    <w:rsid w:val="106856C0"/>
    <w:rsid w:val="106856C5"/>
    <w:rsid w:val="106857AC"/>
    <w:rsid w:val="106857CB"/>
    <w:rsid w:val="10685941"/>
    <w:rsid w:val="10685A1E"/>
    <w:rsid w:val="10685A63"/>
    <w:rsid w:val="10685A7A"/>
    <w:rsid w:val="10685AD8"/>
    <w:rsid w:val="10685AEF"/>
    <w:rsid w:val="10685C39"/>
    <w:rsid w:val="10685C55"/>
    <w:rsid w:val="10685CBB"/>
    <w:rsid w:val="10685D74"/>
    <w:rsid w:val="1068608C"/>
    <w:rsid w:val="106860C8"/>
    <w:rsid w:val="106860C9"/>
    <w:rsid w:val="106861A5"/>
    <w:rsid w:val="10686366"/>
    <w:rsid w:val="1068644D"/>
    <w:rsid w:val="10686601"/>
    <w:rsid w:val="10686619"/>
    <w:rsid w:val="106866CC"/>
    <w:rsid w:val="106866D4"/>
    <w:rsid w:val="106866DC"/>
    <w:rsid w:val="106868E6"/>
    <w:rsid w:val="1068692D"/>
    <w:rsid w:val="106869E0"/>
    <w:rsid w:val="10686AC2"/>
    <w:rsid w:val="10686B97"/>
    <w:rsid w:val="10686BAD"/>
    <w:rsid w:val="10686BD2"/>
    <w:rsid w:val="10686C8C"/>
    <w:rsid w:val="10686CC6"/>
    <w:rsid w:val="10686D12"/>
    <w:rsid w:val="10686D2A"/>
    <w:rsid w:val="10686DAA"/>
    <w:rsid w:val="10686DDC"/>
    <w:rsid w:val="10686E0B"/>
    <w:rsid w:val="10686EB7"/>
    <w:rsid w:val="10686F10"/>
    <w:rsid w:val="10686FFD"/>
    <w:rsid w:val="10687026"/>
    <w:rsid w:val="10687164"/>
    <w:rsid w:val="106872D6"/>
    <w:rsid w:val="1068731D"/>
    <w:rsid w:val="106873BB"/>
    <w:rsid w:val="1068755E"/>
    <w:rsid w:val="10687611"/>
    <w:rsid w:val="10687628"/>
    <w:rsid w:val="10687641"/>
    <w:rsid w:val="10687666"/>
    <w:rsid w:val="106876CC"/>
    <w:rsid w:val="106877A3"/>
    <w:rsid w:val="10687840"/>
    <w:rsid w:val="1068786D"/>
    <w:rsid w:val="1068788B"/>
    <w:rsid w:val="106878E5"/>
    <w:rsid w:val="10687A78"/>
    <w:rsid w:val="10687A7C"/>
    <w:rsid w:val="10687B41"/>
    <w:rsid w:val="10687C50"/>
    <w:rsid w:val="10687C95"/>
    <w:rsid w:val="10687CBA"/>
    <w:rsid w:val="10687E5C"/>
    <w:rsid w:val="10687E82"/>
    <w:rsid w:val="10687E92"/>
    <w:rsid w:val="10687F12"/>
    <w:rsid w:val="10687F49"/>
    <w:rsid w:val="10690079"/>
    <w:rsid w:val="106900DC"/>
    <w:rsid w:val="106900F5"/>
    <w:rsid w:val="10690118"/>
    <w:rsid w:val="10690136"/>
    <w:rsid w:val="10690207"/>
    <w:rsid w:val="106903AA"/>
    <w:rsid w:val="106904F2"/>
    <w:rsid w:val="10690513"/>
    <w:rsid w:val="106905A1"/>
    <w:rsid w:val="106905BB"/>
    <w:rsid w:val="106905FC"/>
    <w:rsid w:val="10690610"/>
    <w:rsid w:val="10690627"/>
    <w:rsid w:val="10690633"/>
    <w:rsid w:val="106906AE"/>
    <w:rsid w:val="106906BE"/>
    <w:rsid w:val="106906E4"/>
    <w:rsid w:val="10690713"/>
    <w:rsid w:val="1069071F"/>
    <w:rsid w:val="106907A1"/>
    <w:rsid w:val="1069084D"/>
    <w:rsid w:val="106908D0"/>
    <w:rsid w:val="106909A5"/>
    <w:rsid w:val="10690A9F"/>
    <w:rsid w:val="10690B41"/>
    <w:rsid w:val="10690B6C"/>
    <w:rsid w:val="10690B84"/>
    <w:rsid w:val="10690B87"/>
    <w:rsid w:val="10690CF0"/>
    <w:rsid w:val="10690DBE"/>
    <w:rsid w:val="10690E17"/>
    <w:rsid w:val="10690E6F"/>
    <w:rsid w:val="10690ED7"/>
    <w:rsid w:val="10690EE3"/>
    <w:rsid w:val="10690EE6"/>
    <w:rsid w:val="10690F4D"/>
    <w:rsid w:val="10690FE8"/>
    <w:rsid w:val="1069105E"/>
    <w:rsid w:val="1069108A"/>
    <w:rsid w:val="10691093"/>
    <w:rsid w:val="10691103"/>
    <w:rsid w:val="10691154"/>
    <w:rsid w:val="10691197"/>
    <w:rsid w:val="106911A4"/>
    <w:rsid w:val="106912C1"/>
    <w:rsid w:val="10691320"/>
    <w:rsid w:val="106913EC"/>
    <w:rsid w:val="10691461"/>
    <w:rsid w:val="10691470"/>
    <w:rsid w:val="1069153A"/>
    <w:rsid w:val="106915EA"/>
    <w:rsid w:val="106915EE"/>
    <w:rsid w:val="10691641"/>
    <w:rsid w:val="106916AC"/>
    <w:rsid w:val="10691750"/>
    <w:rsid w:val="106918EB"/>
    <w:rsid w:val="10691941"/>
    <w:rsid w:val="1069196D"/>
    <w:rsid w:val="106919BE"/>
    <w:rsid w:val="10691A9F"/>
    <w:rsid w:val="10691B4D"/>
    <w:rsid w:val="10691C72"/>
    <w:rsid w:val="10691C7D"/>
    <w:rsid w:val="10691E94"/>
    <w:rsid w:val="10691ED1"/>
    <w:rsid w:val="10691EEC"/>
    <w:rsid w:val="10691F0E"/>
    <w:rsid w:val="10691F52"/>
    <w:rsid w:val="10691F59"/>
    <w:rsid w:val="10691F80"/>
    <w:rsid w:val="10691F8D"/>
    <w:rsid w:val="10691FE2"/>
    <w:rsid w:val="10692143"/>
    <w:rsid w:val="10692179"/>
    <w:rsid w:val="106921A7"/>
    <w:rsid w:val="1069220C"/>
    <w:rsid w:val="1069232B"/>
    <w:rsid w:val="10692361"/>
    <w:rsid w:val="10692386"/>
    <w:rsid w:val="10692417"/>
    <w:rsid w:val="1069247A"/>
    <w:rsid w:val="10692502"/>
    <w:rsid w:val="1069256A"/>
    <w:rsid w:val="10692583"/>
    <w:rsid w:val="1069258E"/>
    <w:rsid w:val="10692694"/>
    <w:rsid w:val="106927A5"/>
    <w:rsid w:val="106927C0"/>
    <w:rsid w:val="106927F9"/>
    <w:rsid w:val="10692835"/>
    <w:rsid w:val="10692852"/>
    <w:rsid w:val="10692960"/>
    <w:rsid w:val="10692980"/>
    <w:rsid w:val="10692A09"/>
    <w:rsid w:val="10692A73"/>
    <w:rsid w:val="10692BF2"/>
    <w:rsid w:val="10692C9D"/>
    <w:rsid w:val="10692CBE"/>
    <w:rsid w:val="10692D8B"/>
    <w:rsid w:val="10692E61"/>
    <w:rsid w:val="10692ED0"/>
    <w:rsid w:val="10692EE5"/>
    <w:rsid w:val="10692FA2"/>
    <w:rsid w:val="10692FF4"/>
    <w:rsid w:val="10693036"/>
    <w:rsid w:val="10693111"/>
    <w:rsid w:val="1069313F"/>
    <w:rsid w:val="10693179"/>
    <w:rsid w:val="10693305"/>
    <w:rsid w:val="10693375"/>
    <w:rsid w:val="1069344F"/>
    <w:rsid w:val="10693454"/>
    <w:rsid w:val="106934A0"/>
    <w:rsid w:val="10693708"/>
    <w:rsid w:val="10693716"/>
    <w:rsid w:val="106937BB"/>
    <w:rsid w:val="10693864"/>
    <w:rsid w:val="1069389A"/>
    <w:rsid w:val="10693968"/>
    <w:rsid w:val="106939B9"/>
    <w:rsid w:val="10693A1C"/>
    <w:rsid w:val="10693A69"/>
    <w:rsid w:val="10693B6A"/>
    <w:rsid w:val="10693DD6"/>
    <w:rsid w:val="10693DFB"/>
    <w:rsid w:val="10693E63"/>
    <w:rsid w:val="10693F65"/>
    <w:rsid w:val="10694107"/>
    <w:rsid w:val="106941BB"/>
    <w:rsid w:val="106941C0"/>
    <w:rsid w:val="106941F9"/>
    <w:rsid w:val="10694213"/>
    <w:rsid w:val="10694341"/>
    <w:rsid w:val="106943A6"/>
    <w:rsid w:val="106943B5"/>
    <w:rsid w:val="106944A4"/>
    <w:rsid w:val="1069450B"/>
    <w:rsid w:val="1069450F"/>
    <w:rsid w:val="106945C0"/>
    <w:rsid w:val="106945FC"/>
    <w:rsid w:val="10694647"/>
    <w:rsid w:val="10694694"/>
    <w:rsid w:val="106946E9"/>
    <w:rsid w:val="106946F9"/>
    <w:rsid w:val="106947A7"/>
    <w:rsid w:val="106947D7"/>
    <w:rsid w:val="1069480B"/>
    <w:rsid w:val="1069487A"/>
    <w:rsid w:val="106948BF"/>
    <w:rsid w:val="106948EF"/>
    <w:rsid w:val="106949B7"/>
    <w:rsid w:val="10694A4C"/>
    <w:rsid w:val="10694AF0"/>
    <w:rsid w:val="10694B3C"/>
    <w:rsid w:val="10694CD0"/>
    <w:rsid w:val="10694D85"/>
    <w:rsid w:val="10694E63"/>
    <w:rsid w:val="10694F97"/>
    <w:rsid w:val="10694FA5"/>
    <w:rsid w:val="10695010"/>
    <w:rsid w:val="1069514D"/>
    <w:rsid w:val="10695192"/>
    <w:rsid w:val="106951C2"/>
    <w:rsid w:val="10695379"/>
    <w:rsid w:val="106953A9"/>
    <w:rsid w:val="106953EE"/>
    <w:rsid w:val="106953F1"/>
    <w:rsid w:val="1069541F"/>
    <w:rsid w:val="10695538"/>
    <w:rsid w:val="10695573"/>
    <w:rsid w:val="10695582"/>
    <w:rsid w:val="106955B1"/>
    <w:rsid w:val="10695627"/>
    <w:rsid w:val="10695692"/>
    <w:rsid w:val="106957D9"/>
    <w:rsid w:val="1069587E"/>
    <w:rsid w:val="10695893"/>
    <w:rsid w:val="106958BD"/>
    <w:rsid w:val="1069599C"/>
    <w:rsid w:val="10695B30"/>
    <w:rsid w:val="10695BAD"/>
    <w:rsid w:val="10695D3D"/>
    <w:rsid w:val="10695F29"/>
    <w:rsid w:val="10696050"/>
    <w:rsid w:val="106960C6"/>
    <w:rsid w:val="106960FD"/>
    <w:rsid w:val="1069612B"/>
    <w:rsid w:val="10696188"/>
    <w:rsid w:val="106961AE"/>
    <w:rsid w:val="10696202"/>
    <w:rsid w:val="106962C8"/>
    <w:rsid w:val="10696316"/>
    <w:rsid w:val="10696365"/>
    <w:rsid w:val="1069654A"/>
    <w:rsid w:val="10696552"/>
    <w:rsid w:val="106965AC"/>
    <w:rsid w:val="10696763"/>
    <w:rsid w:val="10696769"/>
    <w:rsid w:val="1069677A"/>
    <w:rsid w:val="1069679C"/>
    <w:rsid w:val="1069696D"/>
    <w:rsid w:val="106969B5"/>
    <w:rsid w:val="10696A86"/>
    <w:rsid w:val="10696AA4"/>
    <w:rsid w:val="10696B31"/>
    <w:rsid w:val="10696C23"/>
    <w:rsid w:val="10696CEB"/>
    <w:rsid w:val="10696EEE"/>
    <w:rsid w:val="10696F21"/>
    <w:rsid w:val="10696F22"/>
    <w:rsid w:val="10696F5C"/>
    <w:rsid w:val="10696F93"/>
    <w:rsid w:val="10696F9C"/>
    <w:rsid w:val="106970E5"/>
    <w:rsid w:val="1069714E"/>
    <w:rsid w:val="10697280"/>
    <w:rsid w:val="10697305"/>
    <w:rsid w:val="10697391"/>
    <w:rsid w:val="1069743E"/>
    <w:rsid w:val="106974BD"/>
    <w:rsid w:val="106974F9"/>
    <w:rsid w:val="1069750B"/>
    <w:rsid w:val="10697555"/>
    <w:rsid w:val="1069755A"/>
    <w:rsid w:val="10697577"/>
    <w:rsid w:val="106975E1"/>
    <w:rsid w:val="106976DE"/>
    <w:rsid w:val="10697767"/>
    <w:rsid w:val="106977DB"/>
    <w:rsid w:val="106977FE"/>
    <w:rsid w:val="106978E4"/>
    <w:rsid w:val="106979D7"/>
    <w:rsid w:val="10697A14"/>
    <w:rsid w:val="10697A38"/>
    <w:rsid w:val="10697A67"/>
    <w:rsid w:val="10697AE8"/>
    <w:rsid w:val="10697B1C"/>
    <w:rsid w:val="10697BAE"/>
    <w:rsid w:val="10697C43"/>
    <w:rsid w:val="10697C6D"/>
    <w:rsid w:val="10697D50"/>
    <w:rsid w:val="10697EFD"/>
    <w:rsid w:val="10697FC2"/>
    <w:rsid w:val="106A006A"/>
    <w:rsid w:val="106A00BC"/>
    <w:rsid w:val="106A0128"/>
    <w:rsid w:val="106A032D"/>
    <w:rsid w:val="106A0474"/>
    <w:rsid w:val="106A0496"/>
    <w:rsid w:val="106A0549"/>
    <w:rsid w:val="106A05D9"/>
    <w:rsid w:val="106A067C"/>
    <w:rsid w:val="106A068F"/>
    <w:rsid w:val="106A0750"/>
    <w:rsid w:val="106A080B"/>
    <w:rsid w:val="106A088C"/>
    <w:rsid w:val="106A08C7"/>
    <w:rsid w:val="106A0A28"/>
    <w:rsid w:val="106A0A2C"/>
    <w:rsid w:val="106A0ABF"/>
    <w:rsid w:val="106A0AE3"/>
    <w:rsid w:val="106A0C6E"/>
    <w:rsid w:val="106A0CAF"/>
    <w:rsid w:val="106A0CE3"/>
    <w:rsid w:val="106A0D31"/>
    <w:rsid w:val="106A0DA4"/>
    <w:rsid w:val="106A0DA8"/>
    <w:rsid w:val="106A0DBD"/>
    <w:rsid w:val="106A0E05"/>
    <w:rsid w:val="106A0E43"/>
    <w:rsid w:val="106A0E97"/>
    <w:rsid w:val="106A0F14"/>
    <w:rsid w:val="106A0F18"/>
    <w:rsid w:val="106A1009"/>
    <w:rsid w:val="106A105E"/>
    <w:rsid w:val="106A1077"/>
    <w:rsid w:val="106A1092"/>
    <w:rsid w:val="106A1211"/>
    <w:rsid w:val="106A12D0"/>
    <w:rsid w:val="106A1346"/>
    <w:rsid w:val="106A1375"/>
    <w:rsid w:val="106A147B"/>
    <w:rsid w:val="106A14DD"/>
    <w:rsid w:val="106A15AA"/>
    <w:rsid w:val="106A15E5"/>
    <w:rsid w:val="106A1705"/>
    <w:rsid w:val="106A1912"/>
    <w:rsid w:val="106A192F"/>
    <w:rsid w:val="106A198A"/>
    <w:rsid w:val="106A1B04"/>
    <w:rsid w:val="106A1BA4"/>
    <w:rsid w:val="106A1BB4"/>
    <w:rsid w:val="106A1CC0"/>
    <w:rsid w:val="106A1D7E"/>
    <w:rsid w:val="106A1DC6"/>
    <w:rsid w:val="106A1DE1"/>
    <w:rsid w:val="106A1E70"/>
    <w:rsid w:val="106A1EB1"/>
    <w:rsid w:val="106A1F18"/>
    <w:rsid w:val="106A1F3A"/>
    <w:rsid w:val="106A1F91"/>
    <w:rsid w:val="106A2003"/>
    <w:rsid w:val="106A2004"/>
    <w:rsid w:val="106A2017"/>
    <w:rsid w:val="106A20BB"/>
    <w:rsid w:val="106A20DF"/>
    <w:rsid w:val="106A214F"/>
    <w:rsid w:val="106A21F8"/>
    <w:rsid w:val="106A223D"/>
    <w:rsid w:val="106A227A"/>
    <w:rsid w:val="106A22B9"/>
    <w:rsid w:val="106A2396"/>
    <w:rsid w:val="106A23C0"/>
    <w:rsid w:val="106A24AB"/>
    <w:rsid w:val="106A2511"/>
    <w:rsid w:val="106A259D"/>
    <w:rsid w:val="106A25B6"/>
    <w:rsid w:val="106A25E3"/>
    <w:rsid w:val="106A26DE"/>
    <w:rsid w:val="106A2870"/>
    <w:rsid w:val="106A2883"/>
    <w:rsid w:val="106A2898"/>
    <w:rsid w:val="106A28D3"/>
    <w:rsid w:val="106A294F"/>
    <w:rsid w:val="106A2998"/>
    <w:rsid w:val="106A29B6"/>
    <w:rsid w:val="106A29E6"/>
    <w:rsid w:val="106A29F5"/>
    <w:rsid w:val="106A2A0B"/>
    <w:rsid w:val="106A2AFE"/>
    <w:rsid w:val="106A2B05"/>
    <w:rsid w:val="106A2B2A"/>
    <w:rsid w:val="106A2CB7"/>
    <w:rsid w:val="106A2CCC"/>
    <w:rsid w:val="106A2D51"/>
    <w:rsid w:val="106A2E84"/>
    <w:rsid w:val="106A3098"/>
    <w:rsid w:val="106A31DE"/>
    <w:rsid w:val="106A3276"/>
    <w:rsid w:val="106A32DC"/>
    <w:rsid w:val="106A33EC"/>
    <w:rsid w:val="106A3445"/>
    <w:rsid w:val="106A3464"/>
    <w:rsid w:val="106A348F"/>
    <w:rsid w:val="106A3554"/>
    <w:rsid w:val="106A3564"/>
    <w:rsid w:val="106A359E"/>
    <w:rsid w:val="106A35BF"/>
    <w:rsid w:val="106A36A1"/>
    <w:rsid w:val="106A3728"/>
    <w:rsid w:val="106A3869"/>
    <w:rsid w:val="106A38A0"/>
    <w:rsid w:val="106A398A"/>
    <w:rsid w:val="106A3A1B"/>
    <w:rsid w:val="106A3AA0"/>
    <w:rsid w:val="106A3B12"/>
    <w:rsid w:val="106A3BD5"/>
    <w:rsid w:val="106A3CA9"/>
    <w:rsid w:val="106A3D21"/>
    <w:rsid w:val="106A3D73"/>
    <w:rsid w:val="106A3E5E"/>
    <w:rsid w:val="106A3ECD"/>
    <w:rsid w:val="106A3EEB"/>
    <w:rsid w:val="106A3F67"/>
    <w:rsid w:val="106A3FF4"/>
    <w:rsid w:val="106A401E"/>
    <w:rsid w:val="106A402E"/>
    <w:rsid w:val="106A4080"/>
    <w:rsid w:val="106A409F"/>
    <w:rsid w:val="106A418A"/>
    <w:rsid w:val="106A430C"/>
    <w:rsid w:val="106A43EC"/>
    <w:rsid w:val="106A4419"/>
    <w:rsid w:val="106A44A5"/>
    <w:rsid w:val="106A456B"/>
    <w:rsid w:val="106A4571"/>
    <w:rsid w:val="106A463A"/>
    <w:rsid w:val="106A46B8"/>
    <w:rsid w:val="106A46D2"/>
    <w:rsid w:val="106A4761"/>
    <w:rsid w:val="106A495A"/>
    <w:rsid w:val="106A4A46"/>
    <w:rsid w:val="106A4ADD"/>
    <w:rsid w:val="106A4B4A"/>
    <w:rsid w:val="106A4B86"/>
    <w:rsid w:val="106A4BA5"/>
    <w:rsid w:val="106A4BD8"/>
    <w:rsid w:val="106A4C19"/>
    <w:rsid w:val="106A4CBE"/>
    <w:rsid w:val="106A4D54"/>
    <w:rsid w:val="106A4DDD"/>
    <w:rsid w:val="106A4E80"/>
    <w:rsid w:val="106A4EC7"/>
    <w:rsid w:val="106A4ED1"/>
    <w:rsid w:val="106A4FD0"/>
    <w:rsid w:val="106A4FD3"/>
    <w:rsid w:val="106A5011"/>
    <w:rsid w:val="106A5065"/>
    <w:rsid w:val="106A507D"/>
    <w:rsid w:val="106A50D2"/>
    <w:rsid w:val="106A50D3"/>
    <w:rsid w:val="106A50E4"/>
    <w:rsid w:val="106A5185"/>
    <w:rsid w:val="106A5190"/>
    <w:rsid w:val="106A51A2"/>
    <w:rsid w:val="106A51C9"/>
    <w:rsid w:val="106A51FE"/>
    <w:rsid w:val="106A532F"/>
    <w:rsid w:val="106A5395"/>
    <w:rsid w:val="106A54EF"/>
    <w:rsid w:val="106A5601"/>
    <w:rsid w:val="106A56E1"/>
    <w:rsid w:val="106A5732"/>
    <w:rsid w:val="106A574C"/>
    <w:rsid w:val="106A575E"/>
    <w:rsid w:val="106A5765"/>
    <w:rsid w:val="106A586E"/>
    <w:rsid w:val="106A58E4"/>
    <w:rsid w:val="106A5924"/>
    <w:rsid w:val="106A5951"/>
    <w:rsid w:val="106A5953"/>
    <w:rsid w:val="106A5966"/>
    <w:rsid w:val="106A599C"/>
    <w:rsid w:val="106A59EB"/>
    <w:rsid w:val="106A5AD2"/>
    <w:rsid w:val="106A5B66"/>
    <w:rsid w:val="106A5B76"/>
    <w:rsid w:val="106A5C47"/>
    <w:rsid w:val="106A5CD0"/>
    <w:rsid w:val="106A5CF2"/>
    <w:rsid w:val="106A5DB0"/>
    <w:rsid w:val="106A5DB6"/>
    <w:rsid w:val="106A5E73"/>
    <w:rsid w:val="106A5EAE"/>
    <w:rsid w:val="106A5F74"/>
    <w:rsid w:val="106A600E"/>
    <w:rsid w:val="106A611B"/>
    <w:rsid w:val="106A618D"/>
    <w:rsid w:val="106A61B3"/>
    <w:rsid w:val="106A6268"/>
    <w:rsid w:val="106A6293"/>
    <w:rsid w:val="106A6340"/>
    <w:rsid w:val="106A63E4"/>
    <w:rsid w:val="106A642C"/>
    <w:rsid w:val="106A6479"/>
    <w:rsid w:val="106A65A0"/>
    <w:rsid w:val="106A65A7"/>
    <w:rsid w:val="106A65CD"/>
    <w:rsid w:val="106A65FE"/>
    <w:rsid w:val="106A6723"/>
    <w:rsid w:val="106A679E"/>
    <w:rsid w:val="106A68D5"/>
    <w:rsid w:val="106A6A35"/>
    <w:rsid w:val="106A6AF5"/>
    <w:rsid w:val="106A6BD8"/>
    <w:rsid w:val="106A6BF4"/>
    <w:rsid w:val="106A6C55"/>
    <w:rsid w:val="106A6C59"/>
    <w:rsid w:val="106A6D58"/>
    <w:rsid w:val="106A6E86"/>
    <w:rsid w:val="106A707E"/>
    <w:rsid w:val="106A7124"/>
    <w:rsid w:val="106A7176"/>
    <w:rsid w:val="106A717B"/>
    <w:rsid w:val="106A7240"/>
    <w:rsid w:val="106A7524"/>
    <w:rsid w:val="106A7655"/>
    <w:rsid w:val="106A765F"/>
    <w:rsid w:val="106A7668"/>
    <w:rsid w:val="106A76A1"/>
    <w:rsid w:val="106A76FA"/>
    <w:rsid w:val="106A771F"/>
    <w:rsid w:val="106A77FF"/>
    <w:rsid w:val="106A78FD"/>
    <w:rsid w:val="106A7990"/>
    <w:rsid w:val="106A79C0"/>
    <w:rsid w:val="106A79E5"/>
    <w:rsid w:val="106A79FC"/>
    <w:rsid w:val="106A7ABF"/>
    <w:rsid w:val="106A7C14"/>
    <w:rsid w:val="106A7C2F"/>
    <w:rsid w:val="106A7CC6"/>
    <w:rsid w:val="106A7D3C"/>
    <w:rsid w:val="106A7D66"/>
    <w:rsid w:val="106A7D6D"/>
    <w:rsid w:val="106A7EBB"/>
    <w:rsid w:val="106A7ED3"/>
    <w:rsid w:val="106A7F52"/>
    <w:rsid w:val="106A7FED"/>
    <w:rsid w:val="106B0046"/>
    <w:rsid w:val="106B0128"/>
    <w:rsid w:val="106B0172"/>
    <w:rsid w:val="106B0191"/>
    <w:rsid w:val="106B0208"/>
    <w:rsid w:val="106B028F"/>
    <w:rsid w:val="106B02A9"/>
    <w:rsid w:val="106B02B6"/>
    <w:rsid w:val="106B0361"/>
    <w:rsid w:val="106B041C"/>
    <w:rsid w:val="106B0482"/>
    <w:rsid w:val="106B04D4"/>
    <w:rsid w:val="106B04D7"/>
    <w:rsid w:val="106B051D"/>
    <w:rsid w:val="106B05EE"/>
    <w:rsid w:val="106B0614"/>
    <w:rsid w:val="106B0627"/>
    <w:rsid w:val="106B06B4"/>
    <w:rsid w:val="106B06E1"/>
    <w:rsid w:val="106B073D"/>
    <w:rsid w:val="106B084D"/>
    <w:rsid w:val="106B091F"/>
    <w:rsid w:val="106B099D"/>
    <w:rsid w:val="106B0A25"/>
    <w:rsid w:val="106B0BC8"/>
    <w:rsid w:val="106B0BE8"/>
    <w:rsid w:val="106B0BEB"/>
    <w:rsid w:val="106B0C01"/>
    <w:rsid w:val="106B0C09"/>
    <w:rsid w:val="106B0C4C"/>
    <w:rsid w:val="106B0D02"/>
    <w:rsid w:val="106B0D9E"/>
    <w:rsid w:val="106B0DAE"/>
    <w:rsid w:val="106B0FC2"/>
    <w:rsid w:val="106B1058"/>
    <w:rsid w:val="106B10BE"/>
    <w:rsid w:val="106B10DC"/>
    <w:rsid w:val="106B1124"/>
    <w:rsid w:val="106B112B"/>
    <w:rsid w:val="106B1266"/>
    <w:rsid w:val="106B1280"/>
    <w:rsid w:val="106B12B5"/>
    <w:rsid w:val="106B12BD"/>
    <w:rsid w:val="106B1311"/>
    <w:rsid w:val="106B132A"/>
    <w:rsid w:val="106B1396"/>
    <w:rsid w:val="106B13CB"/>
    <w:rsid w:val="106B13F4"/>
    <w:rsid w:val="106B1516"/>
    <w:rsid w:val="106B1525"/>
    <w:rsid w:val="106B1532"/>
    <w:rsid w:val="106B15BC"/>
    <w:rsid w:val="106B1639"/>
    <w:rsid w:val="106B16E3"/>
    <w:rsid w:val="106B1700"/>
    <w:rsid w:val="106B17A2"/>
    <w:rsid w:val="106B1827"/>
    <w:rsid w:val="106B1894"/>
    <w:rsid w:val="106B18CF"/>
    <w:rsid w:val="106B18EF"/>
    <w:rsid w:val="106B191A"/>
    <w:rsid w:val="106B1965"/>
    <w:rsid w:val="106B19BC"/>
    <w:rsid w:val="106B1A1D"/>
    <w:rsid w:val="106B1A57"/>
    <w:rsid w:val="106B1AFE"/>
    <w:rsid w:val="106B1BB9"/>
    <w:rsid w:val="106B1BEE"/>
    <w:rsid w:val="106B1C08"/>
    <w:rsid w:val="106B1C37"/>
    <w:rsid w:val="106B1C74"/>
    <w:rsid w:val="106B1C7C"/>
    <w:rsid w:val="106B1CB0"/>
    <w:rsid w:val="106B1CEA"/>
    <w:rsid w:val="106B1D4F"/>
    <w:rsid w:val="106B1DDC"/>
    <w:rsid w:val="106B1E51"/>
    <w:rsid w:val="106B1ECA"/>
    <w:rsid w:val="106B1F2E"/>
    <w:rsid w:val="106B1F9A"/>
    <w:rsid w:val="106B1FB9"/>
    <w:rsid w:val="106B1FFF"/>
    <w:rsid w:val="106B204C"/>
    <w:rsid w:val="106B205B"/>
    <w:rsid w:val="106B206D"/>
    <w:rsid w:val="106B21DA"/>
    <w:rsid w:val="106B2249"/>
    <w:rsid w:val="106B2296"/>
    <w:rsid w:val="106B232F"/>
    <w:rsid w:val="106B2357"/>
    <w:rsid w:val="106B2418"/>
    <w:rsid w:val="106B24CE"/>
    <w:rsid w:val="106B24E4"/>
    <w:rsid w:val="106B25DA"/>
    <w:rsid w:val="106B261F"/>
    <w:rsid w:val="106B2659"/>
    <w:rsid w:val="106B265E"/>
    <w:rsid w:val="106B2707"/>
    <w:rsid w:val="106B27A2"/>
    <w:rsid w:val="106B27BB"/>
    <w:rsid w:val="106B27EC"/>
    <w:rsid w:val="106B286C"/>
    <w:rsid w:val="106B2945"/>
    <w:rsid w:val="106B2A3A"/>
    <w:rsid w:val="106B2B49"/>
    <w:rsid w:val="106B2B81"/>
    <w:rsid w:val="106B2BBD"/>
    <w:rsid w:val="106B2BD9"/>
    <w:rsid w:val="106B2C02"/>
    <w:rsid w:val="106B2CD4"/>
    <w:rsid w:val="106B2CF2"/>
    <w:rsid w:val="106B2D0C"/>
    <w:rsid w:val="106B2D90"/>
    <w:rsid w:val="106B2D94"/>
    <w:rsid w:val="106B2DCD"/>
    <w:rsid w:val="106B2E0F"/>
    <w:rsid w:val="106B2F15"/>
    <w:rsid w:val="106B2F2D"/>
    <w:rsid w:val="106B2FBC"/>
    <w:rsid w:val="106B302A"/>
    <w:rsid w:val="106B308D"/>
    <w:rsid w:val="106B30A4"/>
    <w:rsid w:val="106B30F5"/>
    <w:rsid w:val="106B3140"/>
    <w:rsid w:val="106B3261"/>
    <w:rsid w:val="106B32A6"/>
    <w:rsid w:val="106B32F9"/>
    <w:rsid w:val="106B331C"/>
    <w:rsid w:val="106B3391"/>
    <w:rsid w:val="106B33B8"/>
    <w:rsid w:val="106B3431"/>
    <w:rsid w:val="106B346B"/>
    <w:rsid w:val="106B3478"/>
    <w:rsid w:val="106B34CD"/>
    <w:rsid w:val="106B357E"/>
    <w:rsid w:val="106B3593"/>
    <w:rsid w:val="106B3670"/>
    <w:rsid w:val="106B3770"/>
    <w:rsid w:val="106B37BD"/>
    <w:rsid w:val="106B380F"/>
    <w:rsid w:val="106B386F"/>
    <w:rsid w:val="106B388A"/>
    <w:rsid w:val="106B397F"/>
    <w:rsid w:val="106B3BA3"/>
    <w:rsid w:val="106B3BFD"/>
    <w:rsid w:val="106B3D9E"/>
    <w:rsid w:val="106B3DA5"/>
    <w:rsid w:val="106B3DA6"/>
    <w:rsid w:val="106B3F38"/>
    <w:rsid w:val="106B3F41"/>
    <w:rsid w:val="106B3F6D"/>
    <w:rsid w:val="106B4067"/>
    <w:rsid w:val="106B4279"/>
    <w:rsid w:val="106B42A4"/>
    <w:rsid w:val="106B440C"/>
    <w:rsid w:val="106B44CA"/>
    <w:rsid w:val="106B4636"/>
    <w:rsid w:val="106B471F"/>
    <w:rsid w:val="106B4944"/>
    <w:rsid w:val="106B4949"/>
    <w:rsid w:val="106B4A2A"/>
    <w:rsid w:val="106B4A3B"/>
    <w:rsid w:val="106B4C05"/>
    <w:rsid w:val="106B4C4B"/>
    <w:rsid w:val="106B4E21"/>
    <w:rsid w:val="106B4E28"/>
    <w:rsid w:val="106B4E3D"/>
    <w:rsid w:val="106B4E88"/>
    <w:rsid w:val="106B4F1E"/>
    <w:rsid w:val="106B4F40"/>
    <w:rsid w:val="106B4FE2"/>
    <w:rsid w:val="106B5034"/>
    <w:rsid w:val="106B50FC"/>
    <w:rsid w:val="106B5105"/>
    <w:rsid w:val="106B5229"/>
    <w:rsid w:val="106B52AD"/>
    <w:rsid w:val="106B52C7"/>
    <w:rsid w:val="106B5355"/>
    <w:rsid w:val="106B5374"/>
    <w:rsid w:val="106B53A1"/>
    <w:rsid w:val="106B545F"/>
    <w:rsid w:val="106B547B"/>
    <w:rsid w:val="106B5513"/>
    <w:rsid w:val="106B55B2"/>
    <w:rsid w:val="106B55C5"/>
    <w:rsid w:val="106B5699"/>
    <w:rsid w:val="106B5770"/>
    <w:rsid w:val="106B577D"/>
    <w:rsid w:val="106B584E"/>
    <w:rsid w:val="106B5883"/>
    <w:rsid w:val="106B5932"/>
    <w:rsid w:val="106B59E0"/>
    <w:rsid w:val="106B59EE"/>
    <w:rsid w:val="106B59F4"/>
    <w:rsid w:val="106B5A4F"/>
    <w:rsid w:val="106B5B17"/>
    <w:rsid w:val="106B5D53"/>
    <w:rsid w:val="106B5DC5"/>
    <w:rsid w:val="106B5DD6"/>
    <w:rsid w:val="106B5E82"/>
    <w:rsid w:val="106B5EE4"/>
    <w:rsid w:val="106B6031"/>
    <w:rsid w:val="106B6174"/>
    <w:rsid w:val="106B6185"/>
    <w:rsid w:val="106B61C1"/>
    <w:rsid w:val="106B6249"/>
    <w:rsid w:val="106B6259"/>
    <w:rsid w:val="106B6373"/>
    <w:rsid w:val="106B64D9"/>
    <w:rsid w:val="106B6540"/>
    <w:rsid w:val="106B6543"/>
    <w:rsid w:val="106B6589"/>
    <w:rsid w:val="106B664B"/>
    <w:rsid w:val="106B66A8"/>
    <w:rsid w:val="106B670C"/>
    <w:rsid w:val="106B676D"/>
    <w:rsid w:val="106B67F8"/>
    <w:rsid w:val="106B683F"/>
    <w:rsid w:val="106B6914"/>
    <w:rsid w:val="106B6B66"/>
    <w:rsid w:val="106B6B6F"/>
    <w:rsid w:val="106B6BC8"/>
    <w:rsid w:val="106B6BF4"/>
    <w:rsid w:val="106B6CD4"/>
    <w:rsid w:val="106B6CFC"/>
    <w:rsid w:val="106B6D67"/>
    <w:rsid w:val="106B6E0A"/>
    <w:rsid w:val="106B6E9E"/>
    <w:rsid w:val="106B6EC4"/>
    <w:rsid w:val="106B704B"/>
    <w:rsid w:val="106B7082"/>
    <w:rsid w:val="106B710A"/>
    <w:rsid w:val="106B7146"/>
    <w:rsid w:val="106B7201"/>
    <w:rsid w:val="106B7260"/>
    <w:rsid w:val="106B7282"/>
    <w:rsid w:val="106B7310"/>
    <w:rsid w:val="106B7380"/>
    <w:rsid w:val="106B740D"/>
    <w:rsid w:val="106B78C2"/>
    <w:rsid w:val="106B799F"/>
    <w:rsid w:val="106B79B3"/>
    <w:rsid w:val="106B79B7"/>
    <w:rsid w:val="106B7A2C"/>
    <w:rsid w:val="106B7A96"/>
    <w:rsid w:val="106B7AC9"/>
    <w:rsid w:val="106B7ACD"/>
    <w:rsid w:val="106B7AE7"/>
    <w:rsid w:val="106B7B9F"/>
    <w:rsid w:val="106B7BAA"/>
    <w:rsid w:val="106B7BB9"/>
    <w:rsid w:val="106B7BFD"/>
    <w:rsid w:val="106B7E59"/>
    <w:rsid w:val="106B7E93"/>
    <w:rsid w:val="106B7E9D"/>
    <w:rsid w:val="106B7F76"/>
    <w:rsid w:val="106B7FF8"/>
    <w:rsid w:val="106C002C"/>
    <w:rsid w:val="106C00A0"/>
    <w:rsid w:val="106C00B6"/>
    <w:rsid w:val="106C00E3"/>
    <w:rsid w:val="106C012E"/>
    <w:rsid w:val="106C02A6"/>
    <w:rsid w:val="106C02FC"/>
    <w:rsid w:val="106C03CA"/>
    <w:rsid w:val="106C0491"/>
    <w:rsid w:val="106C05C1"/>
    <w:rsid w:val="106C0624"/>
    <w:rsid w:val="106C06B0"/>
    <w:rsid w:val="106C0758"/>
    <w:rsid w:val="106C0774"/>
    <w:rsid w:val="106C0799"/>
    <w:rsid w:val="106C07AF"/>
    <w:rsid w:val="106C088C"/>
    <w:rsid w:val="106C093A"/>
    <w:rsid w:val="106C09B9"/>
    <w:rsid w:val="106C09F7"/>
    <w:rsid w:val="106C0A3A"/>
    <w:rsid w:val="106C0AF4"/>
    <w:rsid w:val="106C0B2E"/>
    <w:rsid w:val="106C0B6E"/>
    <w:rsid w:val="106C0B84"/>
    <w:rsid w:val="106C0BF1"/>
    <w:rsid w:val="106C0CBC"/>
    <w:rsid w:val="106C0E14"/>
    <w:rsid w:val="106C0E19"/>
    <w:rsid w:val="106C0E8E"/>
    <w:rsid w:val="106C0ED6"/>
    <w:rsid w:val="106C0EF4"/>
    <w:rsid w:val="106C0F05"/>
    <w:rsid w:val="106C0FAE"/>
    <w:rsid w:val="106C1018"/>
    <w:rsid w:val="106C1034"/>
    <w:rsid w:val="106C1039"/>
    <w:rsid w:val="106C11EC"/>
    <w:rsid w:val="106C1236"/>
    <w:rsid w:val="106C125F"/>
    <w:rsid w:val="106C1286"/>
    <w:rsid w:val="106C130F"/>
    <w:rsid w:val="106C1339"/>
    <w:rsid w:val="106C1429"/>
    <w:rsid w:val="106C142C"/>
    <w:rsid w:val="106C14F7"/>
    <w:rsid w:val="106C1625"/>
    <w:rsid w:val="106C163C"/>
    <w:rsid w:val="106C1660"/>
    <w:rsid w:val="106C1685"/>
    <w:rsid w:val="106C16A4"/>
    <w:rsid w:val="106C1728"/>
    <w:rsid w:val="106C1859"/>
    <w:rsid w:val="106C189D"/>
    <w:rsid w:val="106C18E6"/>
    <w:rsid w:val="106C1913"/>
    <w:rsid w:val="106C193F"/>
    <w:rsid w:val="106C19EB"/>
    <w:rsid w:val="106C1A3F"/>
    <w:rsid w:val="106C1A77"/>
    <w:rsid w:val="106C1B33"/>
    <w:rsid w:val="106C1BD0"/>
    <w:rsid w:val="106C1C86"/>
    <w:rsid w:val="106C1CD3"/>
    <w:rsid w:val="106C1CDB"/>
    <w:rsid w:val="106C1CED"/>
    <w:rsid w:val="106C1E19"/>
    <w:rsid w:val="106C1E2C"/>
    <w:rsid w:val="106C1EB2"/>
    <w:rsid w:val="106C1F04"/>
    <w:rsid w:val="106C2005"/>
    <w:rsid w:val="106C2052"/>
    <w:rsid w:val="106C2072"/>
    <w:rsid w:val="106C20B3"/>
    <w:rsid w:val="106C20EB"/>
    <w:rsid w:val="106C2227"/>
    <w:rsid w:val="106C2265"/>
    <w:rsid w:val="106C22B4"/>
    <w:rsid w:val="106C22B8"/>
    <w:rsid w:val="106C22D3"/>
    <w:rsid w:val="106C2416"/>
    <w:rsid w:val="106C2417"/>
    <w:rsid w:val="106C2515"/>
    <w:rsid w:val="106C2517"/>
    <w:rsid w:val="106C261E"/>
    <w:rsid w:val="106C266D"/>
    <w:rsid w:val="106C271E"/>
    <w:rsid w:val="106C2918"/>
    <w:rsid w:val="106C29AE"/>
    <w:rsid w:val="106C2AB5"/>
    <w:rsid w:val="106C2B31"/>
    <w:rsid w:val="106C2BA5"/>
    <w:rsid w:val="106C2BF9"/>
    <w:rsid w:val="106C2C19"/>
    <w:rsid w:val="106C2C33"/>
    <w:rsid w:val="106C2D5E"/>
    <w:rsid w:val="106C2E9C"/>
    <w:rsid w:val="106C3058"/>
    <w:rsid w:val="106C3060"/>
    <w:rsid w:val="106C3135"/>
    <w:rsid w:val="106C31EE"/>
    <w:rsid w:val="106C3217"/>
    <w:rsid w:val="106C324B"/>
    <w:rsid w:val="106C3273"/>
    <w:rsid w:val="106C327D"/>
    <w:rsid w:val="106C3480"/>
    <w:rsid w:val="106C3487"/>
    <w:rsid w:val="106C349B"/>
    <w:rsid w:val="106C34DC"/>
    <w:rsid w:val="106C356F"/>
    <w:rsid w:val="106C3599"/>
    <w:rsid w:val="106C35B6"/>
    <w:rsid w:val="106C35EF"/>
    <w:rsid w:val="106C361F"/>
    <w:rsid w:val="106C3667"/>
    <w:rsid w:val="106C37C1"/>
    <w:rsid w:val="106C37FB"/>
    <w:rsid w:val="106C3843"/>
    <w:rsid w:val="106C3990"/>
    <w:rsid w:val="106C39A3"/>
    <w:rsid w:val="106C39BF"/>
    <w:rsid w:val="106C3B59"/>
    <w:rsid w:val="106C3BAD"/>
    <w:rsid w:val="106C3BAE"/>
    <w:rsid w:val="106C3C12"/>
    <w:rsid w:val="106C3C47"/>
    <w:rsid w:val="106C3C69"/>
    <w:rsid w:val="106C3E67"/>
    <w:rsid w:val="106C3F11"/>
    <w:rsid w:val="106C3F28"/>
    <w:rsid w:val="106C3F5C"/>
    <w:rsid w:val="106C3FE2"/>
    <w:rsid w:val="106C41D4"/>
    <w:rsid w:val="106C41D6"/>
    <w:rsid w:val="106C4215"/>
    <w:rsid w:val="106C423E"/>
    <w:rsid w:val="106C427F"/>
    <w:rsid w:val="106C4363"/>
    <w:rsid w:val="106C43F7"/>
    <w:rsid w:val="106C445B"/>
    <w:rsid w:val="106C44AF"/>
    <w:rsid w:val="106C4525"/>
    <w:rsid w:val="106C458B"/>
    <w:rsid w:val="106C45AC"/>
    <w:rsid w:val="106C4608"/>
    <w:rsid w:val="106C4666"/>
    <w:rsid w:val="106C47B0"/>
    <w:rsid w:val="106C4839"/>
    <w:rsid w:val="106C489E"/>
    <w:rsid w:val="106C4A5F"/>
    <w:rsid w:val="106C4AEA"/>
    <w:rsid w:val="106C4B43"/>
    <w:rsid w:val="106C4C15"/>
    <w:rsid w:val="106C4D9D"/>
    <w:rsid w:val="106C4DD2"/>
    <w:rsid w:val="106C4E47"/>
    <w:rsid w:val="106C4E70"/>
    <w:rsid w:val="106C4E91"/>
    <w:rsid w:val="106C4FB2"/>
    <w:rsid w:val="106C5078"/>
    <w:rsid w:val="106C5083"/>
    <w:rsid w:val="106C5102"/>
    <w:rsid w:val="106C51B0"/>
    <w:rsid w:val="106C51FC"/>
    <w:rsid w:val="106C5288"/>
    <w:rsid w:val="106C5394"/>
    <w:rsid w:val="106C53B6"/>
    <w:rsid w:val="106C53E6"/>
    <w:rsid w:val="106C53E7"/>
    <w:rsid w:val="106C5435"/>
    <w:rsid w:val="106C5450"/>
    <w:rsid w:val="106C5485"/>
    <w:rsid w:val="106C548C"/>
    <w:rsid w:val="106C5507"/>
    <w:rsid w:val="106C5530"/>
    <w:rsid w:val="106C5584"/>
    <w:rsid w:val="106C5724"/>
    <w:rsid w:val="106C5841"/>
    <w:rsid w:val="106C58E7"/>
    <w:rsid w:val="106C598B"/>
    <w:rsid w:val="106C599B"/>
    <w:rsid w:val="106C5A45"/>
    <w:rsid w:val="106C5AA3"/>
    <w:rsid w:val="106C5AAF"/>
    <w:rsid w:val="106C5AF3"/>
    <w:rsid w:val="106C5B22"/>
    <w:rsid w:val="106C5B50"/>
    <w:rsid w:val="106C5B8D"/>
    <w:rsid w:val="106C5C44"/>
    <w:rsid w:val="106C5D27"/>
    <w:rsid w:val="106C5D2A"/>
    <w:rsid w:val="106C5D5C"/>
    <w:rsid w:val="106C5E74"/>
    <w:rsid w:val="106C5EEB"/>
    <w:rsid w:val="106C60D6"/>
    <w:rsid w:val="106C60E5"/>
    <w:rsid w:val="106C6114"/>
    <w:rsid w:val="106C6116"/>
    <w:rsid w:val="106C620D"/>
    <w:rsid w:val="106C62A4"/>
    <w:rsid w:val="106C63D5"/>
    <w:rsid w:val="106C64BF"/>
    <w:rsid w:val="106C655F"/>
    <w:rsid w:val="106C6613"/>
    <w:rsid w:val="106C66CF"/>
    <w:rsid w:val="106C672B"/>
    <w:rsid w:val="106C67F0"/>
    <w:rsid w:val="106C6819"/>
    <w:rsid w:val="106C692B"/>
    <w:rsid w:val="106C6983"/>
    <w:rsid w:val="106C69EF"/>
    <w:rsid w:val="106C6AEB"/>
    <w:rsid w:val="106C6B08"/>
    <w:rsid w:val="106C6BA5"/>
    <w:rsid w:val="106C6C04"/>
    <w:rsid w:val="106C6C65"/>
    <w:rsid w:val="106C6C67"/>
    <w:rsid w:val="106C6C99"/>
    <w:rsid w:val="106C6D3B"/>
    <w:rsid w:val="106C6D84"/>
    <w:rsid w:val="106C6DC4"/>
    <w:rsid w:val="106C6E24"/>
    <w:rsid w:val="106C6E5F"/>
    <w:rsid w:val="106C6E6F"/>
    <w:rsid w:val="106C6EBF"/>
    <w:rsid w:val="106C6F5D"/>
    <w:rsid w:val="106C6FA0"/>
    <w:rsid w:val="106C6FD3"/>
    <w:rsid w:val="106C7054"/>
    <w:rsid w:val="106C70BB"/>
    <w:rsid w:val="106C7135"/>
    <w:rsid w:val="106C7193"/>
    <w:rsid w:val="106C71C7"/>
    <w:rsid w:val="106C7355"/>
    <w:rsid w:val="106C740F"/>
    <w:rsid w:val="106C7416"/>
    <w:rsid w:val="106C7420"/>
    <w:rsid w:val="106C74A8"/>
    <w:rsid w:val="106C75EC"/>
    <w:rsid w:val="106C760E"/>
    <w:rsid w:val="106C76DE"/>
    <w:rsid w:val="106C76F2"/>
    <w:rsid w:val="106C771C"/>
    <w:rsid w:val="106C7773"/>
    <w:rsid w:val="106C78E3"/>
    <w:rsid w:val="106C792E"/>
    <w:rsid w:val="106C798D"/>
    <w:rsid w:val="106C79D7"/>
    <w:rsid w:val="106C7A41"/>
    <w:rsid w:val="106C7AB6"/>
    <w:rsid w:val="106C7B51"/>
    <w:rsid w:val="106C7BA1"/>
    <w:rsid w:val="106C7BA3"/>
    <w:rsid w:val="106C7C2F"/>
    <w:rsid w:val="106C7C37"/>
    <w:rsid w:val="106C7CBF"/>
    <w:rsid w:val="106C7D1B"/>
    <w:rsid w:val="106C7D27"/>
    <w:rsid w:val="106C7D39"/>
    <w:rsid w:val="106C7E1C"/>
    <w:rsid w:val="106C7E5F"/>
    <w:rsid w:val="106C7F23"/>
    <w:rsid w:val="106C7FAF"/>
    <w:rsid w:val="106D0054"/>
    <w:rsid w:val="106D0194"/>
    <w:rsid w:val="106D01ED"/>
    <w:rsid w:val="106D03D9"/>
    <w:rsid w:val="106D03F4"/>
    <w:rsid w:val="106D0404"/>
    <w:rsid w:val="106D041A"/>
    <w:rsid w:val="106D04DF"/>
    <w:rsid w:val="106D056A"/>
    <w:rsid w:val="106D05B9"/>
    <w:rsid w:val="106D05DE"/>
    <w:rsid w:val="106D05EB"/>
    <w:rsid w:val="106D064D"/>
    <w:rsid w:val="106D0838"/>
    <w:rsid w:val="106D0875"/>
    <w:rsid w:val="106D08D8"/>
    <w:rsid w:val="106D08E6"/>
    <w:rsid w:val="106D0919"/>
    <w:rsid w:val="106D099F"/>
    <w:rsid w:val="106D0C46"/>
    <w:rsid w:val="106D0CF0"/>
    <w:rsid w:val="106D0D1C"/>
    <w:rsid w:val="106D0D28"/>
    <w:rsid w:val="106D0D7B"/>
    <w:rsid w:val="106D0E37"/>
    <w:rsid w:val="106D0E9A"/>
    <w:rsid w:val="106D0F1C"/>
    <w:rsid w:val="106D1118"/>
    <w:rsid w:val="106D1167"/>
    <w:rsid w:val="106D1176"/>
    <w:rsid w:val="106D11C4"/>
    <w:rsid w:val="106D12A9"/>
    <w:rsid w:val="106D1310"/>
    <w:rsid w:val="106D135C"/>
    <w:rsid w:val="106D147A"/>
    <w:rsid w:val="106D14D4"/>
    <w:rsid w:val="106D1611"/>
    <w:rsid w:val="106D162F"/>
    <w:rsid w:val="106D1631"/>
    <w:rsid w:val="106D1667"/>
    <w:rsid w:val="106D1690"/>
    <w:rsid w:val="106D1746"/>
    <w:rsid w:val="106D1825"/>
    <w:rsid w:val="106D185F"/>
    <w:rsid w:val="106D188A"/>
    <w:rsid w:val="106D199F"/>
    <w:rsid w:val="106D1A88"/>
    <w:rsid w:val="106D1BAE"/>
    <w:rsid w:val="106D1D2B"/>
    <w:rsid w:val="106D1D36"/>
    <w:rsid w:val="106D1E3E"/>
    <w:rsid w:val="106D1E4F"/>
    <w:rsid w:val="106D1E67"/>
    <w:rsid w:val="106D1EFB"/>
    <w:rsid w:val="106D1F5D"/>
    <w:rsid w:val="106D1F94"/>
    <w:rsid w:val="106D1FF9"/>
    <w:rsid w:val="106D20A3"/>
    <w:rsid w:val="106D20C1"/>
    <w:rsid w:val="106D2108"/>
    <w:rsid w:val="106D2184"/>
    <w:rsid w:val="106D224D"/>
    <w:rsid w:val="106D22D2"/>
    <w:rsid w:val="106D2413"/>
    <w:rsid w:val="106D2422"/>
    <w:rsid w:val="106D243D"/>
    <w:rsid w:val="106D24A3"/>
    <w:rsid w:val="106D2515"/>
    <w:rsid w:val="106D258B"/>
    <w:rsid w:val="106D2599"/>
    <w:rsid w:val="106D25C7"/>
    <w:rsid w:val="106D25ED"/>
    <w:rsid w:val="106D2666"/>
    <w:rsid w:val="106D270D"/>
    <w:rsid w:val="106D27B9"/>
    <w:rsid w:val="106D27F6"/>
    <w:rsid w:val="106D286E"/>
    <w:rsid w:val="106D2873"/>
    <w:rsid w:val="106D29BC"/>
    <w:rsid w:val="106D2B45"/>
    <w:rsid w:val="106D2B5C"/>
    <w:rsid w:val="106D2C09"/>
    <w:rsid w:val="106D2D04"/>
    <w:rsid w:val="106D2D37"/>
    <w:rsid w:val="106D2DC9"/>
    <w:rsid w:val="106D2DE1"/>
    <w:rsid w:val="106D2E8E"/>
    <w:rsid w:val="106D2EB0"/>
    <w:rsid w:val="106D2F43"/>
    <w:rsid w:val="106D2F8E"/>
    <w:rsid w:val="106D31C8"/>
    <w:rsid w:val="106D3234"/>
    <w:rsid w:val="106D3288"/>
    <w:rsid w:val="106D334C"/>
    <w:rsid w:val="106D3388"/>
    <w:rsid w:val="106D3419"/>
    <w:rsid w:val="106D345B"/>
    <w:rsid w:val="106D3524"/>
    <w:rsid w:val="106D3598"/>
    <w:rsid w:val="106D35DD"/>
    <w:rsid w:val="106D35E3"/>
    <w:rsid w:val="106D36F4"/>
    <w:rsid w:val="106D3717"/>
    <w:rsid w:val="106D374B"/>
    <w:rsid w:val="106D38AE"/>
    <w:rsid w:val="106D391B"/>
    <w:rsid w:val="106D397B"/>
    <w:rsid w:val="106D3980"/>
    <w:rsid w:val="106D39A2"/>
    <w:rsid w:val="106D3A03"/>
    <w:rsid w:val="106D3BB5"/>
    <w:rsid w:val="106D3C8A"/>
    <w:rsid w:val="106D3D3B"/>
    <w:rsid w:val="106D3E55"/>
    <w:rsid w:val="106D3EFC"/>
    <w:rsid w:val="106D3F04"/>
    <w:rsid w:val="106D40E3"/>
    <w:rsid w:val="106D4118"/>
    <w:rsid w:val="106D4150"/>
    <w:rsid w:val="106D41F2"/>
    <w:rsid w:val="106D42AF"/>
    <w:rsid w:val="106D42BE"/>
    <w:rsid w:val="106D42CF"/>
    <w:rsid w:val="106D42F3"/>
    <w:rsid w:val="106D4319"/>
    <w:rsid w:val="106D43EB"/>
    <w:rsid w:val="106D4418"/>
    <w:rsid w:val="106D4430"/>
    <w:rsid w:val="106D467A"/>
    <w:rsid w:val="106D46C6"/>
    <w:rsid w:val="106D488F"/>
    <w:rsid w:val="106D4894"/>
    <w:rsid w:val="106D48D7"/>
    <w:rsid w:val="106D4928"/>
    <w:rsid w:val="106D49C9"/>
    <w:rsid w:val="106D49D9"/>
    <w:rsid w:val="106D49E1"/>
    <w:rsid w:val="106D4A31"/>
    <w:rsid w:val="106D4A9B"/>
    <w:rsid w:val="106D4B88"/>
    <w:rsid w:val="106D4BF3"/>
    <w:rsid w:val="106D4DAC"/>
    <w:rsid w:val="106D4E16"/>
    <w:rsid w:val="106D4E28"/>
    <w:rsid w:val="106D4E89"/>
    <w:rsid w:val="106D4F77"/>
    <w:rsid w:val="106D4FF0"/>
    <w:rsid w:val="106D50A1"/>
    <w:rsid w:val="106D50C4"/>
    <w:rsid w:val="106D50FF"/>
    <w:rsid w:val="106D5180"/>
    <w:rsid w:val="106D5288"/>
    <w:rsid w:val="106D52E2"/>
    <w:rsid w:val="106D53FC"/>
    <w:rsid w:val="106D5437"/>
    <w:rsid w:val="106D5473"/>
    <w:rsid w:val="106D5475"/>
    <w:rsid w:val="106D54B7"/>
    <w:rsid w:val="106D5539"/>
    <w:rsid w:val="106D5594"/>
    <w:rsid w:val="106D55A0"/>
    <w:rsid w:val="106D55DB"/>
    <w:rsid w:val="106D56E4"/>
    <w:rsid w:val="106D570D"/>
    <w:rsid w:val="106D5714"/>
    <w:rsid w:val="106D57DF"/>
    <w:rsid w:val="106D58F0"/>
    <w:rsid w:val="106D5B02"/>
    <w:rsid w:val="106D5B27"/>
    <w:rsid w:val="106D5B82"/>
    <w:rsid w:val="106D5BE5"/>
    <w:rsid w:val="106D5BFD"/>
    <w:rsid w:val="106D5C22"/>
    <w:rsid w:val="106D5D7D"/>
    <w:rsid w:val="106D5DB7"/>
    <w:rsid w:val="106D5DEB"/>
    <w:rsid w:val="106D5DFC"/>
    <w:rsid w:val="106D5E09"/>
    <w:rsid w:val="106D5F6A"/>
    <w:rsid w:val="106D5FDC"/>
    <w:rsid w:val="106D6064"/>
    <w:rsid w:val="106D60EE"/>
    <w:rsid w:val="106D6167"/>
    <w:rsid w:val="106D61BB"/>
    <w:rsid w:val="106D621E"/>
    <w:rsid w:val="106D6225"/>
    <w:rsid w:val="106D6290"/>
    <w:rsid w:val="106D62C4"/>
    <w:rsid w:val="106D62E2"/>
    <w:rsid w:val="106D637B"/>
    <w:rsid w:val="106D6390"/>
    <w:rsid w:val="106D6427"/>
    <w:rsid w:val="106D6525"/>
    <w:rsid w:val="106D65E4"/>
    <w:rsid w:val="106D6602"/>
    <w:rsid w:val="106D66CD"/>
    <w:rsid w:val="106D6746"/>
    <w:rsid w:val="106D678E"/>
    <w:rsid w:val="106D6806"/>
    <w:rsid w:val="106D6926"/>
    <w:rsid w:val="106D6A43"/>
    <w:rsid w:val="106D6B34"/>
    <w:rsid w:val="106D6B86"/>
    <w:rsid w:val="106D6BF9"/>
    <w:rsid w:val="106D6C4D"/>
    <w:rsid w:val="106D6CFA"/>
    <w:rsid w:val="106D6FA4"/>
    <w:rsid w:val="106D6FD2"/>
    <w:rsid w:val="106D6FE3"/>
    <w:rsid w:val="106D705B"/>
    <w:rsid w:val="106D71BB"/>
    <w:rsid w:val="106D71C1"/>
    <w:rsid w:val="106D720B"/>
    <w:rsid w:val="106D721A"/>
    <w:rsid w:val="106D72C8"/>
    <w:rsid w:val="106D72DE"/>
    <w:rsid w:val="106D732C"/>
    <w:rsid w:val="106D73CD"/>
    <w:rsid w:val="106D73F1"/>
    <w:rsid w:val="106D73F7"/>
    <w:rsid w:val="106D7407"/>
    <w:rsid w:val="106D7512"/>
    <w:rsid w:val="106D76C9"/>
    <w:rsid w:val="106D7744"/>
    <w:rsid w:val="106D788E"/>
    <w:rsid w:val="106D78B2"/>
    <w:rsid w:val="106D7966"/>
    <w:rsid w:val="106D7A81"/>
    <w:rsid w:val="106D7AD6"/>
    <w:rsid w:val="106D7B12"/>
    <w:rsid w:val="106D7BA6"/>
    <w:rsid w:val="106D7C81"/>
    <w:rsid w:val="106D7D24"/>
    <w:rsid w:val="106D7E0F"/>
    <w:rsid w:val="106D7E31"/>
    <w:rsid w:val="106D7F38"/>
    <w:rsid w:val="106D7FA8"/>
    <w:rsid w:val="106E0128"/>
    <w:rsid w:val="106E0234"/>
    <w:rsid w:val="106E02AC"/>
    <w:rsid w:val="106E02D0"/>
    <w:rsid w:val="106E0307"/>
    <w:rsid w:val="106E03BD"/>
    <w:rsid w:val="106E04B8"/>
    <w:rsid w:val="106E051B"/>
    <w:rsid w:val="106E0568"/>
    <w:rsid w:val="106E06B6"/>
    <w:rsid w:val="106E06E1"/>
    <w:rsid w:val="106E0722"/>
    <w:rsid w:val="106E0781"/>
    <w:rsid w:val="106E07AF"/>
    <w:rsid w:val="106E07BB"/>
    <w:rsid w:val="106E07FB"/>
    <w:rsid w:val="106E0818"/>
    <w:rsid w:val="106E0927"/>
    <w:rsid w:val="106E0979"/>
    <w:rsid w:val="106E09B6"/>
    <w:rsid w:val="106E09C2"/>
    <w:rsid w:val="106E09F3"/>
    <w:rsid w:val="106E0BBF"/>
    <w:rsid w:val="106E0C07"/>
    <w:rsid w:val="106E0C6E"/>
    <w:rsid w:val="106E0CA9"/>
    <w:rsid w:val="106E0CC1"/>
    <w:rsid w:val="106E0D76"/>
    <w:rsid w:val="106E0DE8"/>
    <w:rsid w:val="106E0E18"/>
    <w:rsid w:val="106E0E2D"/>
    <w:rsid w:val="106E0E88"/>
    <w:rsid w:val="106E0EB2"/>
    <w:rsid w:val="106E0EDF"/>
    <w:rsid w:val="106E0F2E"/>
    <w:rsid w:val="106E0F8E"/>
    <w:rsid w:val="106E1011"/>
    <w:rsid w:val="106E107A"/>
    <w:rsid w:val="106E110B"/>
    <w:rsid w:val="106E1138"/>
    <w:rsid w:val="106E124F"/>
    <w:rsid w:val="106E125E"/>
    <w:rsid w:val="106E12C6"/>
    <w:rsid w:val="106E131C"/>
    <w:rsid w:val="106E1342"/>
    <w:rsid w:val="106E1383"/>
    <w:rsid w:val="106E13D5"/>
    <w:rsid w:val="106E13EF"/>
    <w:rsid w:val="106E143F"/>
    <w:rsid w:val="106E14E5"/>
    <w:rsid w:val="106E14EE"/>
    <w:rsid w:val="106E1508"/>
    <w:rsid w:val="106E151A"/>
    <w:rsid w:val="106E168D"/>
    <w:rsid w:val="106E18AC"/>
    <w:rsid w:val="106E18E5"/>
    <w:rsid w:val="106E1954"/>
    <w:rsid w:val="106E1AF5"/>
    <w:rsid w:val="106E1B95"/>
    <w:rsid w:val="106E1C0A"/>
    <w:rsid w:val="106E1C1A"/>
    <w:rsid w:val="106E1C6B"/>
    <w:rsid w:val="106E1CA1"/>
    <w:rsid w:val="106E1CF4"/>
    <w:rsid w:val="106E1E24"/>
    <w:rsid w:val="106E1E3B"/>
    <w:rsid w:val="106E1E8E"/>
    <w:rsid w:val="106E1EF2"/>
    <w:rsid w:val="106E1F98"/>
    <w:rsid w:val="106E1FCA"/>
    <w:rsid w:val="106E1FCD"/>
    <w:rsid w:val="106E1FD2"/>
    <w:rsid w:val="106E2013"/>
    <w:rsid w:val="106E2034"/>
    <w:rsid w:val="106E2064"/>
    <w:rsid w:val="106E20FE"/>
    <w:rsid w:val="106E210D"/>
    <w:rsid w:val="106E218B"/>
    <w:rsid w:val="106E228D"/>
    <w:rsid w:val="106E22D2"/>
    <w:rsid w:val="106E23D6"/>
    <w:rsid w:val="106E23D7"/>
    <w:rsid w:val="106E2431"/>
    <w:rsid w:val="106E2535"/>
    <w:rsid w:val="106E26C5"/>
    <w:rsid w:val="106E26F7"/>
    <w:rsid w:val="106E276E"/>
    <w:rsid w:val="106E2873"/>
    <w:rsid w:val="106E28B1"/>
    <w:rsid w:val="106E28FC"/>
    <w:rsid w:val="106E290B"/>
    <w:rsid w:val="106E2966"/>
    <w:rsid w:val="106E29A0"/>
    <w:rsid w:val="106E29C2"/>
    <w:rsid w:val="106E29D3"/>
    <w:rsid w:val="106E29EA"/>
    <w:rsid w:val="106E29F2"/>
    <w:rsid w:val="106E2B58"/>
    <w:rsid w:val="106E2BDF"/>
    <w:rsid w:val="106E2BF6"/>
    <w:rsid w:val="106E2BFC"/>
    <w:rsid w:val="106E2C65"/>
    <w:rsid w:val="106E2D0B"/>
    <w:rsid w:val="106E2DC5"/>
    <w:rsid w:val="106E2EA7"/>
    <w:rsid w:val="106E2EAC"/>
    <w:rsid w:val="106E2EB2"/>
    <w:rsid w:val="106E2ECB"/>
    <w:rsid w:val="106E2F4A"/>
    <w:rsid w:val="106E3000"/>
    <w:rsid w:val="106E3017"/>
    <w:rsid w:val="106E3028"/>
    <w:rsid w:val="106E306C"/>
    <w:rsid w:val="106E30A0"/>
    <w:rsid w:val="106E30A4"/>
    <w:rsid w:val="106E3162"/>
    <w:rsid w:val="106E324B"/>
    <w:rsid w:val="106E326E"/>
    <w:rsid w:val="106E32BD"/>
    <w:rsid w:val="106E3321"/>
    <w:rsid w:val="106E3329"/>
    <w:rsid w:val="106E343F"/>
    <w:rsid w:val="106E3463"/>
    <w:rsid w:val="106E34EA"/>
    <w:rsid w:val="106E3558"/>
    <w:rsid w:val="106E35CB"/>
    <w:rsid w:val="106E36AF"/>
    <w:rsid w:val="106E36B8"/>
    <w:rsid w:val="106E36F6"/>
    <w:rsid w:val="106E3768"/>
    <w:rsid w:val="106E3856"/>
    <w:rsid w:val="106E3866"/>
    <w:rsid w:val="106E38C1"/>
    <w:rsid w:val="106E38D2"/>
    <w:rsid w:val="106E390D"/>
    <w:rsid w:val="106E3911"/>
    <w:rsid w:val="106E3B33"/>
    <w:rsid w:val="106E3B69"/>
    <w:rsid w:val="106E3BA5"/>
    <w:rsid w:val="106E3C63"/>
    <w:rsid w:val="106E3CE1"/>
    <w:rsid w:val="106E3D76"/>
    <w:rsid w:val="106E3E69"/>
    <w:rsid w:val="106E3F59"/>
    <w:rsid w:val="106E3FCC"/>
    <w:rsid w:val="106E4011"/>
    <w:rsid w:val="106E4068"/>
    <w:rsid w:val="106E40AE"/>
    <w:rsid w:val="106E40B9"/>
    <w:rsid w:val="106E40E7"/>
    <w:rsid w:val="106E40EE"/>
    <w:rsid w:val="106E4282"/>
    <w:rsid w:val="106E428F"/>
    <w:rsid w:val="106E42C4"/>
    <w:rsid w:val="106E4325"/>
    <w:rsid w:val="106E442A"/>
    <w:rsid w:val="106E4576"/>
    <w:rsid w:val="106E45B1"/>
    <w:rsid w:val="106E460C"/>
    <w:rsid w:val="106E4629"/>
    <w:rsid w:val="106E4679"/>
    <w:rsid w:val="106E46A5"/>
    <w:rsid w:val="106E46BC"/>
    <w:rsid w:val="106E46F7"/>
    <w:rsid w:val="106E47B5"/>
    <w:rsid w:val="106E48B2"/>
    <w:rsid w:val="106E48BE"/>
    <w:rsid w:val="106E4A61"/>
    <w:rsid w:val="106E4BF2"/>
    <w:rsid w:val="106E4C2C"/>
    <w:rsid w:val="106E4C59"/>
    <w:rsid w:val="106E4CB7"/>
    <w:rsid w:val="106E4D91"/>
    <w:rsid w:val="106E4D97"/>
    <w:rsid w:val="106E4F6C"/>
    <w:rsid w:val="106E50B9"/>
    <w:rsid w:val="106E5153"/>
    <w:rsid w:val="106E524D"/>
    <w:rsid w:val="106E5415"/>
    <w:rsid w:val="106E5432"/>
    <w:rsid w:val="106E543C"/>
    <w:rsid w:val="106E54E1"/>
    <w:rsid w:val="106E551F"/>
    <w:rsid w:val="106E5616"/>
    <w:rsid w:val="106E5649"/>
    <w:rsid w:val="106E56E2"/>
    <w:rsid w:val="106E56E9"/>
    <w:rsid w:val="106E577D"/>
    <w:rsid w:val="106E57EE"/>
    <w:rsid w:val="106E5A55"/>
    <w:rsid w:val="106E5A9E"/>
    <w:rsid w:val="106E5AFC"/>
    <w:rsid w:val="106E5B78"/>
    <w:rsid w:val="106E5BB8"/>
    <w:rsid w:val="106E5C3B"/>
    <w:rsid w:val="106E5C64"/>
    <w:rsid w:val="106E5D61"/>
    <w:rsid w:val="106E5DCB"/>
    <w:rsid w:val="106E5DF9"/>
    <w:rsid w:val="106E5EAD"/>
    <w:rsid w:val="106E5EEF"/>
    <w:rsid w:val="106E5F5F"/>
    <w:rsid w:val="106E5FD8"/>
    <w:rsid w:val="106E5FDD"/>
    <w:rsid w:val="106E6010"/>
    <w:rsid w:val="106E6046"/>
    <w:rsid w:val="106E604A"/>
    <w:rsid w:val="106E6077"/>
    <w:rsid w:val="106E6080"/>
    <w:rsid w:val="106E60EE"/>
    <w:rsid w:val="106E6115"/>
    <w:rsid w:val="106E6119"/>
    <w:rsid w:val="106E62B1"/>
    <w:rsid w:val="106E637C"/>
    <w:rsid w:val="106E639D"/>
    <w:rsid w:val="106E63A6"/>
    <w:rsid w:val="106E63B7"/>
    <w:rsid w:val="106E63D5"/>
    <w:rsid w:val="106E649C"/>
    <w:rsid w:val="106E653F"/>
    <w:rsid w:val="106E6587"/>
    <w:rsid w:val="106E65A1"/>
    <w:rsid w:val="106E65B7"/>
    <w:rsid w:val="106E66D0"/>
    <w:rsid w:val="106E675F"/>
    <w:rsid w:val="106E67E9"/>
    <w:rsid w:val="106E6837"/>
    <w:rsid w:val="106E6894"/>
    <w:rsid w:val="106E68E2"/>
    <w:rsid w:val="106E68FF"/>
    <w:rsid w:val="106E6AE8"/>
    <w:rsid w:val="106E6B09"/>
    <w:rsid w:val="106E6B41"/>
    <w:rsid w:val="106E6B67"/>
    <w:rsid w:val="106E6B7E"/>
    <w:rsid w:val="106E6BC1"/>
    <w:rsid w:val="106E6C4D"/>
    <w:rsid w:val="106E6C80"/>
    <w:rsid w:val="106E6CEC"/>
    <w:rsid w:val="106E6D1A"/>
    <w:rsid w:val="106E6D5D"/>
    <w:rsid w:val="106E6E8F"/>
    <w:rsid w:val="106E6EFF"/>
    <w:rsid w:val="106E6F1B"/>
    <w:rsid w:val="106E6FA0"/>
    <w:rsid w:val="106E70EE"/>
    <w:rsid w:val="106E7160"/>
    <w:rsid w:val="106E7240"/>
    <w:rsid w:val="106E7291"/>
    <w:rsid w:val="106E7344"/>
    <w:rsid w:val="106E73B7"/>
    <w:rsid w:val="106E73F3"/>
    <w:rsid w:val="106E74C6"/>
    <w:rsid w:val="106E74F0"/>
    <w:rsid w:val="106E754B"/>
    <w:rsid w:val="106E761D"/>
    <w:rsid w:val="106E7628"/>
    <w:rsid w:val="106E7658"/>
    <w:rsid w:val="106E7660"/>
    <w:rsid w:val="106E768C"/>
    <w:rsid w:val="106E76A6"/>
    <w:rsid w:val="106E772E"/>
    <w:rsid w:val="106E7805"/>
    <w:rsid w:val="106E7841"/>
    <w:rsid w:val="106E794E"/>
    <w:rsid w:val="106E79BF"/>
    <w:rsid w:val="106E7A2A"/>
    <w:rsid w:val="106E7A30"/>
    <w:rsid w:val="106E7AC4"/>
    <w:rsid w:val="106E7B06"/>
    <w:rsid w:val="106E7B5D"/>
    <w:rsid w:val="106E7B6C"/>
    <w:rsid w:val="106E7BCC"/>
    <w:rsid w:val="106E7C41"/>
    <w:rsid w:val="106E7CA8"/>
    <w:rsid w:val="106E7CAD"/>
    <w:rsid w:val="106E7CC1"/>
    <w:rsid w:val="106E7CE4"/>
    <w:rsid w:val="106E7D0B"/>
    <w:rsid w:val="106E7FEC"/>
    <w:rsid w:val="106F007D"/>
    <w:rsid w:val="106F011C"/>
    <w:rsid w:val="106F0185"/>
    <w:rsid w:val="106F018E"/>
    <w:rsid w:val="106F01B0"/>
    <w:rsid w:val="106F02CE"/>
    <w:rsid w:val="106F0365"/>
    <w:rsid w:val="106F04B5"/>
    <w:rsid w:val="106F0705"/>
    <w:rsid w:val="106F071F"/>
    <w:rsid w:val="106F0800"/>
    <w:rsid w:val="106F0837"/>
    <w:rsid w:val="106F0862"/>
    <w:rsid w:val="106F0936"/>
    <w:rsid w:val="106F09B0"/>
    <w:rsid w:val="106F09E5"/>
    <w:rsid w:val="106F0A55"/>
    <w:rsid w:val="106F0AF1"/>
    <w:rsid w:val="106F0AFE"/>
    <w:rsid w:val="106F0CAE"/>
    <w:rsid w:val="106F0D2B"/>
    <w:rsid w:val="106F0D72"/>
    <w:rsid w:val="106F0DF9"/>
    <w:rsid w:val="106F0F04"/>
    <w:rsid w:val="106F0F87"/>
    <w:rsid w:val="106F0F93"/>
    <w:rsid w:val="106F1012"/>
    <w:rsid w:val="106F10B6"/>
    <w:rsid w:val="106F1123"/>
    <w:rsid w:val="106F1195"/>
    <w:rsid w:val="106F1239"/>
    <w:rsid w:val="106F1272"/>
    <w:rsid w:val="106F1290"/>
    <w:rsid w:val="106F13C4"/>
    <w:rsid w:val="106F14C2"/>
    <w:rsid w:val="106F14EE"/>
    <w:rsid w:val="106F1531"/>
    <w:rsid w:val="106F15B7"/>
    <w:rsid w:val="106F162B"/>
    <w:rsid w:val="106F16AF"/>
    <w:rsid w:val="106F1701"/>
    <w:rsid w:val="106F1773"/>
    <w:rsid w:val="106F185E"/>
    <w:rsid w:val="106F18D7"/>
    <w:rsid w:val="106F18D8"/>
    <w:rsid w:val="106F191E"/>
    <w:rsid w:val="106F1940"/>
    <w:rsid w:val="106F1A73"/>
    <w:rsid w:val="106F1AA6"/>
    <w:rsid w:val="106F1B20"/>
    <w:rsid w:val="106F1B3F"/>
    <w:rsid w:val="106F1B47"/>
    <w:rsid w:val="106F1BDC"/>
    <w:rsid w:val="106F1C2A"/>
    <w:rsid w:val="106F1CD7"/>
    <w:rsid w:val="106F1E32"/>
    <w:rsid w:val="106F1EA2"/>
    <w:rsid w:val="106F209B"/>
    <w:rsid w:val="106F20BD"/>
    <w:rsid w:val="106F2119"/>
    <w:rsid w:val="106F21D5"/>
    <w:rsid w:val="106F21E8"/>
    <w:rsid w:val="106F2223"/>
    <w:rsid w:val="106F2252"/>
    <w:rsid w:val="106F2295"/>
    <w:rsid w:val="106F246F"/>
    <w:rsid w:val="106F253E"/>
    <w:rsid w:val="106F25D9"/>
    <w:rsid w:val="106F29C2"/>
    <w:rsid w:val="106F2A64"/>
    <w:rsid w:val="106F2AF3"/>
    <w:rsid w:val="106F2B17"/>
    <w:rsid w:val="106F2BF6"/>
    <w:rsid w:val="106F2D47"/>
    <w:rsid w:val="106F2DAB"/>
    <w:rsid w:val="106F2F6B"/>
    <w:rsid w:val="106F30F9"/>
    <w:rsid w:val="106F315A"/>
    <w:rsid w:val="106F31BA"/>
    <w:rsid w:val="106F31BC"/>
    <w:rsid w:val="106F3450"/>
    <w:rsid w:val="106F34A8"/>
    <w:rsid w:val="106F34BD"/>
    <w:rsid w:val="106F3505"/>
    <w:rsid w:val="106F3510"/>
    <w:rsid w:val="106F361C"/>
    <w:rsid w:val="106F3624"/>
    <w:rsid w:val="106F3627"/>
    <w:rsid w:val="106F3678"/>
    <w:rsid w:val="106F36D9"/>
    <w:rsid w:val="106F36F9"/>
    <w:rsid w:val="106F3772"/>
    <w:rsid w:val="106F377D"/>
    <w:rsid w:val="106F378D"/>
    <w:rsid w:val="106F38BF"/>
    <w:rsid w:val="106F391C"/>
    <w:rsid w:val="106F3A1F"/>
    <w:rsid w:val="106F3B20"/>
    <w:rsid w:val="106F3B62"/>
    <w:rsid w:val="106F3B90"/>
    <w:rsid w:val="106F3BFB"/>
    <w:rsid w:val="106F3C2D"/>
    <w:rsid w:val="106F3D8F"/>
    <w:rsid w:val="106F3DEB"/>
    <w:rsid w:val="106F3E4A"/>
    <w:rsid w:val="106F3F95"/>
    <w:rsid w:val="106F3F9D"/>
    <w:rsid w:val="106F3FF5"/>
    <w:rsid w:val="106F40BD"/>
    <w:rsid w:val="106F40EC"/>
    <w:rsid w:val="106F4110"/>
    <w:rsid w:val="106F419E"/>
    <w:rsid w:val="106F4215"/>
    <w:rsid w:val="106F4242"/>
    <w:rsid w:val="106F4286"/>
    <w:rsid w:val="106F42F1"/>
    <w:rsid w:val="106F4462"/>
    <w:rsid w:val="106F44AF"/>
    <w:rsid w:val="106F4534"/>
    <w:rsid w:val="106F4635"/>
    <w:rsid w:val="106F46C6"/>
    <w:rsid w:val="106F47C5"/>
    <w:rsid w:val="106F48DA"/>
    <w:rsid w:val="106F4940"/>
    <w:rsid w:val="106F49A3"/>
    <w:rsid w:val="106F4B0E"/>
    <w:rsid w:val="106F4B78"/>
    <w:rsid w:val="106F4BBA"/>
    <w:rsid w:val="106F4BD7"/>
    <w:rsid w:val="106F4C50"/>
    <w:rsid w:val="106F4C80"/>
    <w:rsid w:val="106F4D5B"/>
    <w:rsid w:val="106F4D82"/>
    <w:rsid w:val="106F4D9B"/>
    <w:rsid w:val="106F4E08"/>
    <w:rsid w:val="106F4E98"/>
    <w:rsid w:val="106F4E9B"/>
    <w:rsid w:val="106F4EFA"/>
    <w:rsid w:val="106F4F93"/>
    <w:rsid w:val="106F4FAD"/>
    <w:rsid w:val="106F5056"/>
    <w:rsid w:val="106F505E"/>
    <w:rsid w:val="106F5082"/>
    <w:rsid w:val="106F51CE"/>
    <w:rsid w:val="106F51DD"/>
    <w:rsid w:val="106F5685"/>
    <w:rsid w:val="106F5708"/>
    <w:rsid w:val="106F570D"/>
    <w:rsid w:val="106F5714"/>
    <w:rsid w:val="106F59A9"/>
    <w:rsid w:val="106F5AC3"/>
    <w:rsid w:val="106F5C49"/>
    <w:rsid w:val="106F5D1C"/>
    <w:rsid w:val="106F5E09"/>
    <w:rsid w:val="106F5F6D"/>
    <w:rsid w:val="106F5F96"/>
    <w:rsid w:val="106F5FFE"/>
    <w:rsid w:val="106F6154"/>
    <w:rsid w:val="106F6174"/>
    <w:rsid w:val="106F61DE"/>
    <w:rsid w:val="106F6224"/>
    <w:rsid w:val="106F62F2"/>
    <w:rsid w:val="106F6330"/>
    <w:rsid w:val="106F636C"/>
    <w:rsid w:val="106F637A"/>
    <w:rsid w:val="106F63C2"/>
    <w:rsid w:val="106F645B"/>
    <w:rsid w:val="106F6580"/>
    <w:rsid w:val="106F65EA"/>
    <w:rsid w:val="106F660B"/>
    <w:rsid w:val="106F6633"/>
    <w:rsid w:val="106F67CD"/>
    <w:rsid w:val="106F680D"/>
    <w:rsid w:val="106F6822"/>
    <w:rsid w:val="106F68A1"/>
    <w:rsid w:val="106F6966"/>
    <w:rsid w:val="106F6A69"/>
    <w:rsid w:val="106F6AFC"/>
    <w:rsid w:val="106F6B0B"/>
    <w:rsid w:val="106F6B2B"/>
    <w:rsid w:val="106F6B91"/>
    <w:rsid w:val="106F6C20"/>
    <w:rsid w:val="106F6C92"/>
    <w:rsid w:val="106F6CCF"/>
    <w:rsid w:val="106F6CFE"/>
    <w:rsid w:val="106F6D01"/>
    <w:rsid w:val="106F6D25"/>
    <w:rsid w:val="106F6E64"/>
    <w:rsid w:val="106F6EA2"/>
    <w:rsid w:val="106F6EC6"/>
    <w:rsid w:val="106F6EEB"/>
    <w:rsid w:val="106F6F1F"/>
    <w:rsid w:val="106F703B"/>
    <w:rsid w:val="106F707F"/>
    <w:rsid w:val="106F70F3"/>
    <w:rsid w:val="106F7262"/>
    <w:rsid w:val="106F728D"/>
    <w:rsid w:val="106F72BF"/>
    <w:rsid w:val="106F734B"/>
    <w:rsid w:val="106F73C1"/>
    <w:rsid w:val="106F756C"/>
    <w:rsid w:val="106F7608"/>
    <w:rsid w:val="106F76CC"/>
    <w:rsid w:val="106F775F"/>
    <w:rsid w:val="106F776F"/>
    <w:rsid w:val="106F77F3"/>
    <w:rsid w:val="106F781D"/>
    <w:rsid w:val="106F78D7"/>
    <w:rsid w:val="106F78FF"/>
    <w:rsid w:val="106F7A35"/>
    <w:rsid w:val="106F7A79"/>
    <w:rsid w:val="106F7AE2"/>
    <w:rsid w:val="106F7AFD"/>
    <w:rsid w:val="106F7B54"/>
    <w:rsid w:val="106F7B5A"/>
    <w:rsid w:val="106F7B9C"/>
    <w:rsid w:val="106F7C78"/>
    <w:rsid w:val="106F7CB8"/>
    <w:rsid w:val="106F7D14"/>
    <w:rsid w:val="106F7D1F"/>
    <w:rsid w:val="106F7D24"/>
    <w:rsid w:val="106F7E0A"/>
    <w:rsid w:val="106F7E68"/>
    <w:rsid w:val="106F7EC3"/>
    <w:rsid w:val="106F7F5E"/>
    <w:rsid w:val="106F7FD3"/>
    <w:rsid w:val="1070001B"/>
    <w:rsid w:val="107000E8"/>
    <w:rsid w:val="1070014D"/>
    <w:rsid w:val="10700190"/>
    <w:rsid w:val="10700204"/>
    <w:rsid w:val="10700238"/>
    <w:rsid w:val="1070023D"/>
    <w:rsid w:val="10700262"/>
    <w:rsid w:val="10700279"/>
    <w:rsid w:val="1070036D"/>
    <w:rsid w:val="1070039D"/>
    <w:rsid w:val="107003F3"/>
    <w:rsid w:val="107004C3"/>
    <w:rsid w:val="107004CB"/>
    <w:rsid w:val="107004F6"/>
    <w:rsid w:val="1070053E"/>
    <w:rsid w:val="107005F4"/>
    <w:rsid w:val="107006CE"/>
    <w:rsid w:val="10700739"/>
    <w:rsid w:val="107007EB"/>
    <w:rsid w:val="10700818"/>
    <w:rsid w:val="10700839"/>
    <w:rsid w:val="107008FB"/>
    <w:rsid w:val="10700901"/>
    <w:rsid w:val="10700981"/>
    <w:rsid w:val="10700ABA"/>
    <w:rsid w:val="10700BF0"/>
    <w:rsid w:val="10700D19"/>
    <w:rsid w:val="10700E28"/>
    <w:rsid w:val="10700E34"/>
    <w:rsid w:val="1070101B"/>
    <w:rsid w:val="1070114B"/>
    <w:rsid w:val="1070115A"/>
    <w:rsid w:val="107011C8"/>
    <w:rsid w:val="107012D7"/>
    <w:rsid w:val="107012FF"/>
    <w:rsid w:val="10701317"/>
    <w:rsid w:val="1070133F"/>
    <w:rsid w:val="1070147A"/>
    <w:rsid w:val="107014BD"/>
    <w:rsid w:val="107014D8"/>
    <w:rsid w:val="107014DD"/>
    <w:rsid w:val="10701539"/>
    <w:rsid w:val="107015EF"/>
    <w:rsid w:val="1070160C"/>
    <w:rsid w:val="107016EC"/>
    <w:rsid w:val="10701741"/>
    <w:rsid w:val="10701791"/>
    <w:rsid w:val="107017BE"/>
    <w:rsid w:val="10701812"/>
    <w:rsid w:val="10701831"/>
    <w:rsid w:val="10701835"/>
    <w:rsid w:val="1070193F"/>
    <w:rsid w:val="10701965"/>
    <w:rsid w:val="10701A25"/>
    <w:rsid w:val="10701A59"/>
    <w:rsid w:val="10701A5F"/>
    <w:rsid w:val="10701A97"/>
    <w:rsid w:val="10701AE3"/>
    <w:rsid w:val="10701C07"/>
    <w:rsid w:val="10701C1F"/>
    <w:rsid w:val="10701C24"/>
    <w:rsid w:val="10701D5F"/>
    <w:rsid w:val="10701D86"/>
    <w:rsid w:val="10701D8E"/>
    <w:rsid w:val="10701DC6"/>
    <w:rsid w:val="10701E56"/>
    <w:rsid w:val="10701FFA"/>
    <w:rsid w:val="10702062"/>
    <w:rsid w:val="10702063"/>
    <w:rsid w:val="107020F8"/>
    <w:rsid w:val="107021F5"/>
    <w:rsid w:val="10702287"/>
    <w:rsid w:val="107022E0"/>
    <w:rsid w:val="107023A4"/>
    <w:rsid w:val="10702438"/>
    <w:rsid w:val="1070249E"/>
    <w:rsid w:val="1070255C"/>
    <w:rsid w:val="107025AD"/>
    <w:rsid w:val="1070265F"/>
    <w:rsid w:val="107026A4"/>
    <w:rsid w:val="107026BE"/>
    <w:rsid w:val="107026C1"/>
    <w:rsid w:val="10702729"/>
    <w:rsid w:val="1070287E"/>
    <w:rsid w:val="107028C5"/>
    <w:rsid w:val="10702A74"/>
    <w:rsid w:val="10702AEF"/>
    <w:rsid w:val="10702B24"/>
    <w:rsid w:val="10702BDF"/>
    <w:rsid w:val="10702BEE"/>
    <w:rsid w:val="10702C56"/>
    <w:rsid w:val="10702C8F"/>
    <w:rsid w:val="10702CAC"/>
    <w:rsid w:val="10702CE8"/>
    <w:rsid w:val="10702CF4"/>
    <w:rsid w:val="10702D0B"/>
    <w:rsid w:val="10702D1D"/>
    <w:rsid w:val="10702DC1"/>
    <w:rsid w:val="10702DE9"/>
    <w:rsid w:val="10702E15"/>
    <w:rsid w:val="10702E1D"/>
    <w:rsid w:val="10702EA6"/>
    <w:rsid w:val="10702EB6"/>
    <w:rsid w:val="10702F7C"/>
    <w:rsid w:val="10703005"/>
    <w:rsid w:val="10703078"/>
    <w:rsid w:val="1070307A"/>
    <w:rsid w:val="10703163"/>
    <w:rsid w:val="107031D8"/>
    <w:rsid w:val="10703207"/>
    <w:rsid w:val="1070324D"/>
    <w:rsid w:val="107032C2"/>
    <w:rsid w:val="10703337"/>
    <w:rsid w:val="1070336F"/>
    <w:rsid w:val="107033D1"/>
    <w:rsid w:val="107033DD"/>
    <w:rsid w:val="10703481"/>
    <w:rsid w:val="10703489"/>
    <w:rsid w:val="1070354F"/>
    <w:rsid w:val="10703591"/>
    <w:rsid w:val="10703602"/>
    <w:rsid w:val="1070364D"/>
    <w:rsid w:val="10703678"/>
    <w:rsid w:val="10703723"/>
    <w:rsid w:val="10703811"/>
    <w:rsid w:val="10703825"/>
    <w:rsid w:val="10703837"/>
    <w:rsid w:val="107038AB"/>
    <w:rsid w:val="107038C8"/>
    <w:rsid w:val="10703929"/>
    <w:rsid w:val="10703999"/>
    <w:rsid w:val="107039DE"/>
    <w:rsid w:val="10703B4A"/>
    <w:rsid w:val="10703BCE"/>
    <w:rsid w:val="10703C88"/>
    <w:rsid w:val="10703D0B"/>
    <w:rsid w:val="10703D10"/>
    <w:rsid w:val="10703DB2"/>
    <w:rsid w:val="10703EF6"/>
    <w:rsid w:val="10703F42"/>
    <w:rsid w:val="10703FB9"/>
    <w:rsid w:val="10704031"/>
    <w:rsid w:val="107041A5"/>
    <w:rsid w:val="10704211"/>
    <w:rsid w:val="107042B4"/>
    <w:rsid w:val="107042E1"/>
    <w:rsid w:val="107042FC"/>
    <w:rsid w:val="1070433B"/>
    <w:rsid w:val="1070436D"/>
    <w:rsid w:val="10704393"/>
    <w:rsid w:val="107043C2"/>
    <w:rsid w:val="10704413"/>
    <w:rsid w:val="1070443A"/>
    <w:rsid w:val="1070445F"/>
    <w:rsid w:val="1070447C"/>
    <w:rsid w:val="10704511"/>
    <w:rsid w:val="10704518"/>
    <w:rsid w:val="10704588"/>
    <w:rsid w:val="1070458F"/>
    <w:rsid w:val="10704618"/>
    <w:rsid w:val="107046CB"/>
    <w:rsid w:val="1070470C"/>
    <w:rsid w:val="10704732"/>
    <w:rsid w:val="1070479A"/>
    <w:rsid w:val="10704803"/>
    <w:rsid w:val="10704875"/>
    <w:rsid w:val="10704887"/>
    <w:rsid w:val="107048D4"/>
    <w:rsid w:val="10704A2F"/>
    <w:rsid w:val="10704AD9"/>
    <w:rsid w:val="10704B14"/>
    <w:rsid w:val="10704B38"/>
    <w:rsid w:val="10704B84"/>
    <w:rsid w:val="10704BA4"/>
    <w:rsid w:val="10704C4F"/>
    <w:rsid w:val="10704CD8"/>
    <w:rsid w:val="10704CF2"/>
    <w:rsid w:val="10704CF8"/>
    <w:rsid w:val="10704EF8"/>
    <w:rsid w:val="10705135"/>
    <w:rsid w:val="10705146"/>
    <w:rsid w:val="10705156"/>
    <w:rsid w:val="1070523A"/>
    <w:rsid w:val="107053D3"/>
    <w:rsid w:val="107053E8"/>
    <w:rsid w:val="107054DE"/>
    <w:rsid w:val="107055BA"/>
    <w:rsid w:val="10705656"/>
    <w:rsid w:val="10705671"/>
    <w:rsid w:val="107056DA"/>
    <w:rsid w:val="10705746"/>
    <w:rsid w:val="107057EB"/>
    <w:rsid w:val="1070594D"/>
    <w:rsid w:val="10705964"/>
    <w:rsid w:val="10705981"/>
    <w:rsid w:val="107059AC"/>
    <w:rsid w:val="107059E7"/>
    <w:rsid w:val="10705A40"/>
    <w:rsid w:val="10705AA0"/>
    <w:rsid w:val="10705BBA"/>
    <w:rsid w:val="10705BF1"/>
    <w:rsid w:val="10705CA0"/>
    <w:rsid w:val="10705D37"/>
    <w:rsid w:val="10705DAF"/>
    <w:rsid w:val="10705DD9"/>
    <w:rsid w:val="10705E1B"/>
    <w:rsid w:val="10705EE1"/>
    <w:rsid w:val="107060E1"/>
    <w:rsid w:val="107060E4"/>
    <w:rsid w:val="1070611F"/>
    <w:rsid w:val="1070615D"/>
    <w:rsid w:val="107061F4"/>
    <w:rsid w:val="107062E7"/>
    <w:rsid w:val="10706398"/>
    <w:rsid w:val="10706431"/>
    <w:rsid w:val="10706481"/>
    <w:rsid w:val="107064EF"/>
    <w:rsid w:val="10706502"/>
    <w:rsid w:val="107065A1"/>
    <w:rsid w:val="1070677C"/>
    <w:rsid w:val="10706825"/>
    <w:rsid w:val="1070684E"/>
    <w:rsid w:val="107068B5"/>
    <w:rsid w:val="107068BF"/>
    <w:rsid w:val="10706901"/>
    <w:rsid w:val="10706908"/>
    <w:rsid w:val="107069AB"/>
    <w:rsid w:val="10706A65"/>
    <w:rsid w:val="10706A84"/>
    <w:rsid w:val="10706AC2"/>
    <w:rsid w:val="10706B60"/>
    <w:rsid w:val="10706C15"/>
    <w:rsid w:val="10706C63"/>
    <w:rsid w:val="10706C90"/>
    <w:rsid w:val="10706DBD"/>
    <w:rsid w:val="10706DD0"/>
    <w:rsid w:val="10706F57"/>
    <w:rsid w:val="10706FE8"/>
    <w:rsid w:val="1070705B"/>
    <w:rsid w:val="10707077"/>
    <w:rsid w:val="10707127"/>
    <w:rsid w:val="10707132"/>
    <w:rsid w:val="1070717C"/>
    <w:rsid w:val="107071A2"/>
    <w:rsid w:val="107071C3"/>
    <w:rsid w:val="10707243"/>
    <w:rsid w:val="10707258"/>
    <w:rsid w:val="107072B1"/>
    <w:rsid w:val="10707354"/>
    <w:rsid w:val="10707384"/>
    <w:rsid w:val="107073D3"/>
    <w:rsid w:val="10707484"/>
    <w:rsid w:val="107074D5"/>
    <w:rsid w:val="10707530"/>
    <w:rsid w:val="10707570"/>
    <w:rsid w:val="107075D3"/>
    <w:rsid w:val="107075DF"/>
    <w:rsid w:val="107075F7"/>
    <w:rsid w:val="107076AB"/>
    <w:rsid w:val="107076CC"/>
    <w:rsid w:val="10707737"/>
    <w:rsid w:val="107077B4"/>
    <w:rsid w:val="10707AAC"/>
    <w:rsid w:val="10707B52"/>
    <w:rsid w:val="10707B64"/>
    <w:rsid w:val="10707BA4"/>
    <w:rsid w:val="10707D4C"/>
    <w:rsid w:val="10707DED"/>
    <w:rsid w:val="10707E06"/>
    <w:rsid w:val="10707E6A"/>
    <w:rsid w:val="10707F87"/>
    <w:rsid w:val="10710022"/>
    <w:rsid w:val="107100BC"/>
    <w:rsid w:val="107100F0"/>
    <w:rsid w:val="1071017C"/>
    <w:rsid w:val="1071017D"/>
    <w:rsid w:val="107102EA"/>
    <w:rsid w:val="107103D6"/>
    <w:rsid w:val="107104CA"/>
    <w:rsid w:val="10710501"/>
    <w:rsid w:val="10710581"/>
    <w:rsid w:val="10710597"/>
    <w:rsid w:val="10710666"/>
    <w:rsid w:val="10710789"/>
    <w:rsid w:val="10710894"/>
    <w:rsid w:val="107108AD"/>
    <w:rsid w:val="10710924"/>
    <w:rsid w:val="10710990"/>
    <w:rsid w:val="10710996"/>
    <w:rsid w:val="10710A25"/>
    <w:rsid w:val="10710A2F"/>
    <w:rsid w:val="10710A4C"/>
    <w:rsid w:val="10710B3C"/>
    <w:rsid w:val="10710B43"/>
    <w:rsid w:val="10710C0A"/>
    <w:rsid w:val="10710DCF"/>
    <w:rsid w:val="10710EA1"/>
    <w:rsid w:val="10710F15"/>
    <w:rsid w:val="10710F1D"/>
    <w:rsid w:val="10710F3B"/>
    <w:rsid w:val="10711007"/>
    <w:rsid w:val="10711076"/>
    <w:rsid w:val="1071116A"/>
    <w:rsid w:val="107112F7"/>
    <w:rsid w:val="10711356"/>
    <w:rsid w:val="1071141D"/>
    <w:rsid w:val="10711442"/>
    <w:rsid w:val="107114BA"/>
    <w:rsid w:val="10711602"/>
    <w:rsid w:val="1071182A"/>
    <w:rsid w:val="1071182C"/>
    <w:rsid w:val="107118A4"/>
    <w:rsid w:val="107118B7"/>
    <w:rsid w:val="10711955"/>
    <w:rsid w:val="107119E0"/>
    <w:rsid w:val="10711B43"/>
    <w:rsid w:val="10711C11"/>
    <w:rsid w:val="10711C36"/>
    <w:rsid w:val="10711C80"/>
    <w:rsid w:val="10711CC8"/>
    <w:rsid w:val="10711D87"/>
    <w:rsid w:val="10711E2F"/>
    <w:rsid w:val="10711E78"/>
    <w:rsid w:val="10711F36"/>
    <w:rsid w:val="10711F95"/>
    <w:rsid w:val="10711F9D"/>
    <w:rsid w:val="10711FFA"/>
    <w:rsid w:val="10712011"/>
    <w:rsid w:val="1071203A"/>
    <w:rsid w:val="107121D9"/>
    <w:rsid w:val="10712223"/>
    <w:rsid w:val="107122E3"/>
    <w:rsid w:val="10712303"/>
    <w:rsid w:val="1071235C"/>
    <w:rsid w:val="1071244A"/>
    <w:rsid w:val="107125CA"/>
    <w:rsid w:val="10712620"/>
    <w:rsid w:val="10712682"/>
    <w:rsid w:val="10712741"/>
    <w:rsid w:val="107127FB"/>
    <w:rsid w:val="10712885"/>
    <w:rsid w:val="10712920"/>
    <w:rsid w:val="1071297B"/>
    <w:rsid w:val="10712988"/>
    <w:rsid w:val="10712994"/>
    <w:rsid w:val="107129B2"/>
    <w:rsid w:val="107129DB"/>
    <w:rsid w:val="10712BB6"/>
    <w:rsid w:val="10712BD5"/>
    <w:rsid w:val="10712DC8"/>
    <w:rsid w:val="10712DCD"/>
    <w:rsid w:val="10712DD4"/>
    <w:rsid w:val="10712FD7"/>
    <w:rsid w:val="10713036"/>
    <w:rsid w:val="1071304A"/>
    <w:rsid w:val="1071305C"/>
    <w:rsid w:val="10713093"/>
    <w:rsid w:val="107130C9"/>
    <w:rsid w:val="107131D7"/>
    <w:rsid w:val="107131EE"/>
    <w:rsid w:val="10713223"/>
    <w:rsid w:val="107132E5"/>
    <w:rsid w:val="10713458"/>
    <w:rsid w:val="1071348D"/>
    <w:rsid w:val="107134F3"/>
    <w:rsid w:val="10713507"/>
    <w:rsid w:val="107135E6"/>
    <w:rsid w:val="1071375A"/>
    <w:rsid w:val="1071382A"/>
    <w:rsid w:val="1071385A"/>
    <w:rsid w:val="107138D1"/>
    <w:rsid w:val="107139CC"/>
    <w:rsid w:val="107139CF"/>
    <w:rsid w:val="10713A56"/>
    <w:rsid w:val="10713B73"/>
    <w:rsid w:val="10713B9E"/>
    <w:rsid w:val="10713C26"/>
    <w:rsid w:val="10713CD4"/>
    <w:rsid w:val="10713CD9"/>
    <w:rsid w:val="10713E0D"/>
    <w:rsid w:val="10713E5F"/>
    <w:rsid w:val="10713F36"/>
    <w:rsid w:val="1071405D"/>
    <w:rsid w:val="107140DF"/>
    <w:rsid w:val="107142C0"/>
    <w:rsid w:val="107142D1"/>
    <w:rsid w:val="10714357"/>
    <w:rsid w:val="10714393"/>
    <w:rsid w:val="10714508"/>
    <w:rsid w:val="10714602"/>
    <w:rsid w:val="1071463B"/>
    <w:rsid w:val="10714689"/>
    <w:rsid w:val="107146AC"/>
    <w:rsid w:val="10714750"/>
    <w:rsid w:val="107147A8"/>
    <w:rsid w:val="107147AE"/>
    <w:rsid w:val="107147FF"/>
    <w:rsid w:val="1071488A"/>
    <w:rsid w:val="107148A9"/>
    <w:rsid w:val="10714941"/>
    <w:rsid w:val="1071495A"/>
    <w:rsid w:val="10714973"/>
    <w:rsid w:val="107149D3"/>
    <w:rsid w:val="10714ACD"/>
    <w:rsid w:val="10714D48"/>
    <w:rsid w:val="10714EDF"/>
    <w:rsid w:val="10714F47"/>
    <w:rsid w:val="10714FE4"/>
    <w:rsid w:val="1071502B"/>
    <w:rsid w:val="10715030"/>
    <w:rsid w:val="10715070"/>
    <w:rsid w:val="107150BE"/>
    <w:rsid w:val="1071512F"/>
    <w:rsid w:val="1071519E"/>
    <w:rsid w:val="1071520E"/>
    <w:rsid w:val="10715211"/>
    <w:rsid w:val="10715303"/>
    <w:rsid w:val="107153AC"/>
    <w:rsid w:val="107154B1"/>
    <w:rsid w:val="1071552F"/>
    <w:rsid w:val="107155CF"/>
    <w:rsid w:val="10715631"/>
    <w:rsid w:val="107156A6"/>
    <w:rsid w:val="1071570B"/>
    <w:rsid w:val="10715726"/>
    <w:rsid w:val="10715751"/>
    <w:rsid w:val="107157A2"/>
    <w:rsid w:val="107157B1"/>
    <w:rsid w:val="107157FF"/>
    <w:rsid w:val="1071597B"/>
    <w:rsid w:val="10715A18"/>
    <w:rsid w:val="10715A4B"/>
    <w:rsid w:val="10715A6A"/>
    <w:rsid w:val="10715A98"/>
    <w:rsid w:val="10715AEC"/>
    <w:rsid w:val="10715BBA"/>
    <w:rsid w:val="10715C15"/>
    <w:rsid w:val="10715C3C"/>
    <w:rsid w:val="10715CA5"/>
    <w:rsid w:val="10715CB3"/>
    <w:rsid w:val="10715CB6"/>
    <w:rsid w:val="10715CC0"/>
    <w:rsid w:val="10715D1A"/>
    <w:rsid w:val="10715D6F"/>
    <w:rsid w:val="10715DA0"/>
    <w:rsid w:val="10715DDE"/>
    <w:rsid w:val="10715E28"/>
    <w:rsid w:val="10715EA2"/>
    <w:rsid w:val="10715F16"/>
    <w:rsid w:val="10715F97"/>
    <w:rsid w:val="10715FB1"/>
    <w:rsid w:val="10716060"/>
    <w:rsid w:val="107160C1"/>
    <w:rsid w:val="10716151"/>
    <w:rsid w:val="10716204"/>
    <w:rsid w:val="107163C4"/>
    <w:rsid w:val="107164A9"/>
    <w:rsid w:val="107164EB"/>
    <w:rsid w:val="107165C8"/>
    <w:rsid w:val="1071660C"/>
    <w:rsid w:val="10716718"/>
    <w:rsid w:val="10716833"/>
    <w:rsid w:val="107168D6"/>
    <w:rsid w:val="10716A3D"/>
    <w:rsid w:val="10716AFE"/>
    <w:rsid w:val="10716B88"/>
    <w:rsid w:val="10716C55"/>
    <w:rsid w:val="10716D8E"/>
    <w:rsid w:val="10716DCD"/>
    <w:rsid w:val="10716E15"/>
    <w:rsid w:val="10716EE5"/>
    <w:rsid w:val="10716F8F"/>
    <w:rsid w:val="10716FF2"/>
    <w:rsid w:val="10717070"/>
    <w:rsid w:val="1071735B"/>
    <w:rsid w:val="10717408"/>
    <w:rsid w:val="10717517"/>
    <w:rsid w:val="1071752C"/>
    <w:rsid w:val="10717545"/>
    <w:rsid w:val="10717619"/>
    <w:rsid w:val="1071762C"/>
    <w:rsid w:val="1071778B"/>
    <w:rsid w:val="107177F3"/>
    <w:rsid w:val="10717816"/>
    <w:rsid w:val="10717878"/>
    <w:rsid w:val="107178FE"/>
    <w:rsid w:val="10717926"/>
    <w:rsid w:val="10717A24"/>
    <w:rsid w:val="10717AAC"/>
    <w:rsid w:val="10717ACE"/>
    <w:rsid w:val="10717B9C"/>
    <w:rsid w:val="10717BAB"/>
    <w:rsid w:val="10717D5D"/>
    <w:rsid w:val="10717E0D"/>
    <w:rsid w:val="10717F30"/>
    <w:rsid w:val="107200C6"/>
    <w:rsid w:val="1072010F"/>
    <w:rsid w:val="1072011C"/>
    <w:rsid w:val="1072018C"/>
    <w:rsid w:val="107201BA"/>
    <w:rsid w:val="10720331"/>
    <w:rsid w:val="107203AE"/>
    <w:rsid w:val="10720535"/>
    <w:rsid w:val="1072055D"/>
    <w:rsid w:val="1072065B"/>
    <w:rsid w:val="107206EC"/>
    <w:rsid w:val="10720700"/>
    <w:rsid w:val="1072075A"/>
    <w:rsid w:val="10720771"/>
    <w:rsid w:val="107207FA"/>
    <w:rsid w:val="10720809"/>
    <w:rsid w:val="1072088A"/>
    <w:rsid w:val="10720932"/>
    <w:rsid w:val="107209EE"/>
    <w:rsid w:val="10720A4D"/>
    <w:rsid w:val="10720AF7"/>
    <w:rsid w:val="10720B04"/>
    <w:rsid w:val="10720B45"/>
    <w:rsid w:val="10720C0C"/>
    <w:rsid w:val="10720C5D"/>
    <w:rsid w:val="10720C8D"/>
    <w:rsid w:val="10720E17"/>
    <w:rsid w:val="10720E19"/>
    <w:rsid w:val="10720FA0"/>
    <w:rsid w:val="10720FA5"/>
    <w:rsid w:val="10720FE7"/>
    <w:rsid w:val="10721103"/>
    <w:rsid w:val="1072112F"/>
    <w:rsid w:val="10721142"/>
    <w:rsid w:val="107211CE"/>
    <w:rsid w:val="1072120C"/>
    <w:rsid w:val="10721235"/>
    <w:rsid w:val="10721263"/>
    <w:rsid w:val="10721277"/>
    <w:rsid w:val="1072128D"/>
    <w:rsid w:val="10721314"/>
    <w:rsid w:val="10721381"/>
    <w:rsid w:val="1072145C"/>
    <w:rsid w:val="107214CE"/>
    <w:rsid w:val="107214D6"/>
    <w:rsid w:val="107214F3"/>
    <w:rsid w:val="1072157B"/>
    <w:rsid w:val="107215A6"/>
    <w:rsid w:val="107216C9"/>
    <w:rsid w:val="10721740"/>
    <w:rsid w:val="10721768"/>
    <w:rsid w:val="10721846"/>
    <w:rsid w:val="1072191E"/>
    <w:rsid w:val="107219E9"/>
    <w:rsid w:val="10721A52"/>
    <w:rsid w:val="10721ADF"/>
    <w:rsid w:val="10721AFA"/>
    <w:rsid w:val="10721C0D"/>
    <w:rsid w:val="10721C88"/>
    <w:rsid w:val="10721D4C"/>
    <w:rsid w:val="10721D85"/>
    <w:rsid w:val="10721D86"/>
    <w:rsid w:val="10721DBE"/>
    <w:rsid w:val="10721DD0"/>
    <w:rsid w:val="10721E94"/>
    <w:rsid w:val="10721F88"/>
    <w:rsid w:val="10721FA4"/>
    <w:rsid w:val="10721FD2"/>
    <w:rsid w:val="1072201C"/>
    <w:rsid w:val="107220DC"/>
    <w:rsid w:val="1072213B"/>
    <w:rsid w:val="107221F5"/>
    <w:rsid w:val="10722399"/>
    <w:rsid w:val="1072239F"/>
    <w:rsid w:val="107223A6"/>
    <w:rsid w:val="1072244D"/>
    <w:rsid w:val="107224B7"/>
    <w:rsid w:val="107224C1"/>
    <w:rsid w:val="1072250B"/>
    <w:rsid w:val="1072252E"/>
    <w:rsid w:val="107225FC"/>
    <w:rsid w:val="1072264A"/>
    <w:rsid w:val="10722701"/>
    <w:rsid w:val="1072274F"/>
    <w:rsid w:val="107227CF"/>
    <w:rsid w:val="1072288F"/>
    <w:rsid w:val="10722904"/>
    <w:rsid w:val="10722961"/>
    <w:rsid w:val="107229D1"/>
    <w:rsid w:val="10722B11"/>
    <w:rsid w:val="10722B21"/>
    <w:rsid w:val="10722B32"/>
    <w:rsid w:val="10722B46"/>
    <w:rsid w:val="10722BC6"/>
    <w:rsid w:val="10722BFC"/>
    <w:rsid w:val="10722C4C"/>
    <w:rsid w:val="10722C9D"/>
    <w:rsid w:val="10722DED"/>
    <w:rsid w:val="10722E4F"/>
    <w:rsid w:val="10722E51"/>
    <w:rsid w:val="10722E8D"/>
    <w:rsid w:val="10722F5E"/>
    <w:rsid w:val="1072303A"/>
    <w:rsid w:val="10723073"/>
    <w:rsid w:val="1072308A"/>
    <w:rsid w:val="107231B9"/>
    <w:rsid w:val="10723214"/>
    <w:rsid w:val="107233C9"/>
    <w:rsid w:val="107233FA"/>
    <w:rsid w:val="10723431"/>
    <w:rsid w:val="1072362F"/>
    <w:rsid w:val="1072370C"/>
    <w:rsid w:val="10723727"/>
    <w:rsid w:val="10723729"/>
    <w:rsid w:val="10723789"/>
    <w:rsid w:val="10723790"/>
    <w:rsid w:val="107237B3"/>
    <w:rsid w:val="10723834"/>
    <w:rsid w:val="10723913"/>
    <w:rsid w:val="10723951"/>
    <w:rsid w:val="1072397B"/>
    <w:rsid w:val="10723992"/>
    <w:rsid w:val="107239DA"/>
    <w:rsid w:val="10723A94"/>
    <w:rsid w:val="10723AB3"/>
    <w:rsid w:val="10723B48"/>
    <w:rsid w:val="10723BEE"/>
    <w:rsid w:val="10723C3C"/>
    <w:rsid w:val="10723D19"/>
    <w:rsid w:val="10723DE3"/>
    <w:rsid w:val="10723DF7"/>
    <w:rsid w:val="10723F16"/>
    <w:rsid w:val="10723F32"/>
    <w:rsid w:val="107240DD"/>
    <w:rsid w:val="107240E7"/>
    <w:rsid w:val="10724233"/>
    <w:rsid w:val="107242AF"/>
    <w:rsid w:val="10724332"/>
    <w:rsid w:val="1072433C"/>
    <w:rsid w:val="10724359"/>
    <w:rsid w:val="10724369"/>
    <w:rsid w:val="107243AB"/>
    <w:rsid w:val="107243B4"/>
    <w:rsid w:val="107243D6"/>
    <w:rsid w:val="107243DC"/>
    <w:rsid w:val="107243E2"/>
    <w:rsid w:val="107243E4"/>
    <w:rsid w:val="107244B2"/>
    <w:rsid w:val="1072457E"/>
    <w:rsid w:val="10724581"/>
    <w:rsid w:val="107245A4"/>
    <w:rsid w:val="1072468E"/>
    <w:rsid w:val="1072469D"/>
    <w:rsid w:val="107246F7"/>
    <w:rsid w:val="10724798"/>
    <w:rsid w:val="10724955"/>
    <w:rsid w:val="107249F8"/>
    <w:rsid w:val="10724A52"/>
    <w:rsid w:val="10724AA8"/>
    <w:rsid w:val="10724B49"/>
    <w:rsid w:val="10724C34"/>
    <w:rsid w:val="10724C63"/>
    <w:rsid w:val="10724D31"/>
    <w:rsid w:val="10724E13"/>
    <w:rsid w:val="10724E54"/>
    <w:rsid w:val="10724E56"/>
    <w:rsid w:val="10724E60"/>
    <w:rsid w:val="10724F1C"/>
    <w:rsid w:val="10724F31"/>
    <w:rsid w:val="10724FA5"/>
    <w:rsid w:val="107250E1"/>
    <w:rsid w:val="10725114"/>
    <w:rsid w:val="10725123"/>
    <w:rsid w:val="107252EB"/>
    <w:rsid w:val="10725302"/>
    <w:rsid w:val="1072539D"/>
    <w:rsid w:val="1072545C"/>
    <w:rsid w:val="107254E3"/>
    <w:rsid w:val="107255FB"/>
    <w:rsid w:val="10725725"/>
    <w:rsid w:val="107257F7"/>
    <w:rsid w:val="1072585B"/>
    <w:rsid w:val="107258B2"/>
    <w:rsid w:val="1072594F"/>
    <w:rsid w:val="107259D3"/>
    <w:rsid w:val="10725A5F"/>
    <w:rsid w:val="10725A9C"/>
    <w:rsid w:val="10725AC1"/>
    <w:rsid w:val="10725B78"/>
    <w:rsid w:val="10725C4D"/>
    <w:rsid w:val="10725C6B"/>
    <w:rsid w:val="10725CE0"/>
    <w:rsid w:val="10725DA1"/>
    <w:rsid w:val="10725E82"/>
    <w:rsid w:val="10725FD8"/>
    <w:rsid w:val="10725FFF"/>
    <w:rsid w:val="1072600D"/>
    <w:rsid w:val="1072611B"/>
    <w:rsid w:val="1072618D"/>
    <w:rsid w:val="10726192"/>
    <w:rsid w:val="107262C8"/>
    <w:rsid w:val="10726312"/>
    <w:rsid w:val="10726392"/>
    <w:rsid w:val="1072646E"/>
    <w:rsid w:val="1072646F"/>
    <w:rsid w:val="1072648D"/>
    <w:rsid w:val="107264E0"/>
    <w:rsid w:val="107264E5"/>
    <w:rsid w:val="10726543"/>
    <w:rsid w:val="10726612"/>
    <w:rsid w:val="107266F5"/>
    <w:rsid w:val="107267C4"/>
    <w:rsid w:val="107267F3"/>
    <w:rsid w:val="107267FE"/>
    <w:rsid w:val="10726819"/>
    <w:rsid w:val="10726A10"/>
    <w:rsid w:val="10726C58"/>
    <w:rsid w:val="10726DC8"/>
    <w:rsid w:val="10726E03"/>
    <w:rsid w:val="10726E48"/>
    <w:rsid w:val="10726F17"/>
    <w:rsid w:val="10726F5C"/>
    <w:rsid w:val="10726FCC"/>
    <w:rsid w:val="107270C9"/>
    <w:rsid w:val="10727125"/>
    <w:rsid w:val="10727187"/>
    <w:rsid w:val="107271B3"/>
    <w:rsid w:val="107271C9"/>
    <w:rsid w:val="10727266"/>
    <w:rsid w:val="107272CD"/>
    <w:rsid w:val="10727318"/>
    <w:rsid w:val="10727328"/>
    <w:rsid w:val="1072746C"/>
    <w:rsid w:val="107274C8"/>
    <w:rsid w:val="107274F9"/>
    <w:rsid w:val="1072752E"/>
    <w:rsid w:val="107275E6"/>
    <w:rsid w:val="107275E7"/>
    <w:rsid w:val="107276BB"/>
    <w:rsid w:val="107276F9"/>
    <w:rsid w:val="107277B7"/>
    <w:rsid w:val="107277DF"/>
    <w:rsid w:val="107278DD"/>
    <w:rsid w:val="10727949"/>
    <w:rsid w:val="10727960"/>
    <w:rsid w:val="10727AF9"/>
    <w:rsid w:val="10727B21"/>
    <w:rsid w:val="10727B51"/>
    <w:rsid w:val="10727CC6"/>
    <w:rsid w:val="10727D05"/>
    <w:rsid w:val="10727D47"/>
    <w:rsid w:val="10727E5C"/>
    <w:rsid w:val="10727EBB"/>
    <w:rsid w:val="10727F21"/>
    <w:rsid w:val="10727F56"/>
    <w:rsid w:val="10727F5E"/>
    <w:rsid w:val="10730041"/>
    <w:rsid w:val="1073019C"/>
    <w:rsid w:val="1073038C"/>
    <w:rsid w:val="1073038D"/>
    <w:rsid w:val="107303A0"/>
    <w:rsid w:val="107303FD"/>
    <w:rsid w:val="10730426"/>
    <w:rsid w:val="10730434"/>
    <w:rsid w:val="10730451"/>
    <w:rsid w:val="1073045E"/>
    <w:rsid w:val="107304E7"/>
    <w:rsid w:val="1073050D"/>
    <w:rsid w:val="10730528"/>
    <w:rsid w:val="10730534"/>
    <w:rsid w:val="10730600"/>
    <w:rsid w:val="10730617"/>
    <w:rsid w:val="1073067E"/>
    <w:rsid w:val="10730718"/>
    <w:rsid w:val="10730769"/>
    <w:rsid w:val="1073082E"/>
    <w:rsid w:val="10730835"/>
    <w:rsid w:val="1073089E"/>
    <w:rsid w:val="107308E0"/>
    <w:rsid w:val="107308FB"/>
    <w:rsid w:val="10730937"/>
    <w:rsid w:val="10730949"/>
    <w:rsid w:val="1073097E"/>
    <w:rsid w:val="1073099B"/>
    <w:rsid w:val="10730A5A"/>
    <w:rsid w:val="10730B8E"/>
    <w:rsid w:val="10730BEC"/>
    <w:rsid w:val="10730BF8"/>
    <w:rsid w:val="10730C25"/>
    <w:rsid w:val="10730D3E"/>
    <w:rsid w:val="10730D72"/>
    <w:rsid w:val="10730DA7"/>
    <w:rsid w:val="10730EA3"/>
    <w:rsid w:val="10730F05"/>
    <w:rsid w:val="10730F13"/>
    <w:rsid w:val="10730F34"/>
    <w:rsid w:val="10730F42"/>
    <w:rsid w:val="10730F6C"/>
    <w:rsid w:val="10730F94"/>
    <w:rsid w:val="1073106E"/>
    <w:rsid w:val="10731072"/>
    <w:rsid w:val="1073109A"/>
    <w:rsid w:val="107310A9"/>
    <w:rsid w:val="107310C4"/>
    <w:rsid w:val="1073117B"/>
    <w:rsid w:val="1073121F"/>
    <w:rsid w:val="1073125A"/>
    <w:rsid w:val="1073128C"/>
    <w:rsid w:val="1073129A"/>
    <w:rsid w:val="107312AD"/>
    <w:rsid w:val="107312CD"/>
    <w:rsid w:val="107313B5"/>
    <w:rsid w:val="107313D1"/>
    <w:rsid w:val="10731489"/>
    <w:rsid w:val="107314D6"/>
    <w:rsid w:val="10731562"/>
    <w:rsid w:val="10731599"/>
    <w:rsid w:val="10731757"/>
    <w:rsid w:val="107317EF"/>
    <w:rsid w:val="107317FC"/>
    <w:rsid w:val="10731869"/>
    <w:rsid w:val="107318C4"/>
    <w:rsid w:val="10731932"/>
    <w:rsid w:val="1073195E"/>
    <w:rsid w:val="107319C9"/>
    <w:rsid w:val="10731B06"/>
    <w:rsid w:val="10731B1C"/>
    <w:rsid w:val="10731CE4"/>
    <w:rsid w:val="10731D6E"/>
    <w:rsid w:val="10731D7A"/>
    <w:rsid w:val="10731DAA"/>
    <w:rsid w:val="10731E1C"/>
    <w:rsid w:val="10731E27"/>
    <w:rsid w:val="10731ECB"/>
    <w:rsid w:val="10731F25"/>
    <w:rsid w:val="10731FCA"/>
    <w:rsid w:val="10732115"/>
    <w:rsid w:val="10732130"/>
    <w:rsid w:val="107322CB"/>
    <w:rsid w:val="107322F7"/>
    <w:rsid w:val="10732374"/>
    <w:rsid w:val="107323FF"/>
    <w:rsid w:val="1073243D"/>
    <w:rsid w:val="10732499"/>
    <w:rsid w:val="1073254D"/>
    <w:rsid w:val="1073268E"/>
    <w:rsid w:val="107326B6"/>
    <w:rsid w:val="10732827"/>
    <w:rsid w:val="10732978"/>
    <w:rsid w:val="1073299D"/>
    <w:rsid w:val="107329BC"/>
    <w:rsid w:val="10732A1D"/>
    <w:rsid w:val="10732A61"/>
    <w:rsid w:val="10732A78"/>
    <w:rsid w:val="10732A9E"/>
    <w:rsid w:val="10732AA4"/>
    <w:rsid w:val="10732AAA"/>
    <w:rsid w:val="10732BC1"/>
    <w:rsid w:val="10732BE8"/>
    <w:rsid w:val="10732CBD"/>
    <w:rsid w:val="10732DA0"/>
    <w:rsid w:val="10732E2E"/>
    <w:rsid w:val="10732EAA"/>
    <w:rsid w:val="10732EBD"/>
    <w:rsid w:val="1073303A"/>
    <w:rsid w:val="107330A2"/>
    <w:rsid w:val="107330A9"/>
    <w:rsid w:val="10733119"/>
    <w:rsid w:val="107331DE"/>
    <w:rsid w:val="107331E9"/>
    <w:rsid w:val="107331ED"/>
    <w:rsid w:val="1073331C"/>
    <w:rsid w:val="10733331"/>
    <w:rsid w:val="10733351"/>
    <w:rsid w:val="10733413"/>
    <w:rsid w:val="10733491"/>
    <w:rsid w:val="10733650"/>
    <w:rsid w:val="10733664"/>
    <w:rsid w:val="107336BB"/>
    <w:rsid w:val="107336D6"/>
    <w:rsid w:val="1073371B"/>
    <w:rsid w:val="1073372A"/>
    <w:rsid w:val="107338AC"/>
    <w:rsid w:val="107338B4"/>
    <w:rsid w:val="10733A07"/>
    <w:rsid w:val="10733A81"/>
    <w:rsid w:val="10733AEF"/>
    <w:rsid w:val="10733BDA"/>
    <w:rsid w:val="10733D61"/>
    <w:rsid w:val="10733DA3"/>
    <w:rsid w:val="10733DFA"/>
    <w:rsid w:val="10733E36"/>
    <w:rsid w:val="10733E7F"/>
    <w:rsid w:val="10733E87"/>
    <w:rsid w:val="10733EAE"/>
    <w:rsid w:val="10733F2A"/>
    <w:rsid w:val="10733F5C"/>
    <w:rsid w:val="10733F5E"/>
    <w:rsid w:val="10733FAA"/>
    <w:rsid w:val="10733FE9"/>
    <w:rsid w:val="10734033"/>
    <w:rsid w:val="10734090"/>
    <w:rsid w:val="107340E9"/>
    <w:rsid w:val="10734158"/>
    <w:rsid w:val="1073417D"/>
    <w:rsid w:val="107341C5"/>
    <w:rsid w:val="1073420E"/>
    <w:rsid w:val="10734251"/>
    <w:rsid w:val="10734339"/>
    <w:rsid w:val="10734363"/>
    <w:rsid w:val="10734440"/>
    <w:rsid w:val="10734444"/>
    <w:rsid w:val="107344A7"/>
    <w:rsid w:val="10734516"/>
    <w:rsid w:val="107345E8"/>
    <w:rsid w:val="10734618"/>
    <w:rsid w:val="107346CF"/>
    <w:rsid w:val="107346E0"/>
    <w:rsid w:val="10734748"/>
    <w:rsid w:val="107347B3"/>
    <w:rsid w:val="107347BE"/>
    <w:rsid w:val="107347D2"/>
    <w:rsid w:val="1073483D"/>
    <w:rsid w:val="10734857"/>
    <w:rsid w:val="10734865"/>
    <w:rsid w:val="107348C1"/>
    <w:rsid w:val="107348E0"/>
    <w:rsid w:val="10734990"/>
    <w:rsid w:val="1073499E"/>
    <w:rsid w:val="10734B07"/>
    <w:rsid w:val="10734B15"/>
    <w:rsid w:val="10734B3F"/>
    <w:rsid w:val="10734B57"/>
    <w:rsid w:val="10734B6C"/>
    <w:rsid w:val="10734BE8"/>
    <w:rsid w:val="10734C01"/>
    <w:rsid w:val="10734C26"/>
    <w:rsid w:val="10734C6B"/>
    <w:rsid w:val="10734C6C"/>
    <w:rsid w:val="10734CA4"/>
    <w:rsid w:val="10734D44"/>
    <w:rsid w:val="10734E97"/>
    <w:rsid w:val="10735021"/>
    <w:rsid w:val="1073506A"/>
    <w:rsid w:val="107350DB"/>
    <w:rsid w:val="10735137"/>
    <w:rsid w:val="10735168"/>
    <w:rsid w:val="10735227"/>
    <w:rsid w:val="10735251"/>
    <w:rsid w:val="107352A1"/>
    <w:rsid w:val="107352E2"/>
    <w:rsid w:val="107352F6"/>
    <w:rsid w:val="10735327"/>
    <w:rsid w:val="1073537E"/>
    <w:rsid w:val="107354B5"/>
    <w:rsid w:val="10735513"/>
    <w:rsid w:val="10735585"/>
    <w:rsid w:val="107356DE"/>
    <w:rsid w:val="107356EC"/>
    <w:rsid w:val="10735772"/>
    <w:rsid w:val="1073579D"/>
    <w:rsid w:val="107359AF"/>
    <w:rsid w:val="107359D3"/>
    <w:rsid w:val="10735A9A"/>
    <w:rsid w:val="10735B6F"/>
    <w:rsid w:val="10735BA3"/>
    <w:rsid w:val="10735C00"/>
    <w:rsid w:val="10735CBE"/>
    <w:rsid w:val="10735CBF"/>
    <w:rsid w:val="10735E18"/>
    <w:rsid w:val="10735EC9"/>
    <w:rsid w:val="10735FEA"/>
    <w:rsid w:val="1073602B"/>
    <w:rsid w:val="10736242"/>
    <w:rsid w:val="1073627D"/>
    <w:rsid w:val="1073637D"/>
    <w:rsid w:val="10736473"/>
    <w:rsid w:val="1073649B"/>
    <w:rsid w:val="107364CF"/>
    <w:rsid w:val="107365B4"/>
    <w:rsid w:val="107365DF"/>
    <w:rsid w:val="1073667C"/>
    <w:rsid w:val="10736684"/>
    <w:rsid w:val="107366EE"/>
    <w:rsid w:val="10736700"/>
    <w:rsid w:val="10736734"/>
    <w:rsid w:val="107367B4"/>
    <w:rsid w:val="107367EE"/>
    <w:rsid w:val="10736826"/>
    <w:rsid w:val="1073686D"/>
    <w:rsid w:val="107368D1"/>
    <w:rsid w:val="10736928"/>
    <w:rsid w:val="10736967"/>
    <w:rsid w:val="10736992"/>
    <w:rsid w:val="10736A6D"/>
    <w:rsid w:val="10736B12"/>
    <w:rsid w:val="10736B6A"/>
    <w:rsid w:val="10736B98"/>
    <w:rsid w:val="10736B9D"/>
    <w:rsid w:val="10736BF2"/>
    <w:rsid w:val="10736C1D"/>
    <w:rsid w:val="10736C32"/>
    <w:rsid w:val="10736D9B"/>
    <w:rsid w:val="10736E03"/>
    <w:rsid w:val="10736E32"/>
    <w:rsid w:val="10736F9C"/>
    <w:rsid w:val="10737014"/>
    <w:rsid w:val="10737027"/>
    <w:rsid w:val="1073703A"/>
    <w:rsid w:val="107370A4"/>
    <w:rsid w:val="107370E9"/>
    <w:rsid w:val="10737267"/>
    <w:rsid w:val="10737277"/>
    <w:rsid w:val="1073727A"/>
    <w:rsid w:val="107372AB"/>
    <w:rsid w:val="107374F4"/>
    <w:rsid w:val="10737546"/>
    <w:rsid w:val="1073765B"/>
    <w:rsid w:val="1073765D"/>
    <w:rsid w:val="1073766E"/>
    <w:rsid w:val="1073768B"/>
    <w:rsid w:val="10737812"/>
    <w:rsid w:val="107378EA"/>
    <w:rsid w:val="10737924"/>
    <w:rsid w:val="1073793F"/>
    <w:rsid w:val="107379BB"/>
    <w:rsid w:val="107379E7"/>
    <w:rsid w:val="107379FC"/>
    <w:rsid w:val="10737A5E"/>
    <w:rsid w:val="10737B44"/>
    <w:rsid w:val="10737B4E"/>
    <w:rsid w:val="10737B63"/>
    <w:rsid w:val="10737B67"/>
    <w:rsid w:val="10737B9D"/>
    <w:rsid w:val="10737BB3"/>
    <w:rsid w:val="10737C0B"/>
    <w:rsid w:val="10737C1B"/>
    <w:rsid w:val="10737CCC"/>
    <w:rsid w:val="10737FD1"/>
    <w:rsid w:val="10740088"/>
    <w:rsid w:val="10740268"/>
    <w:rsid w:val="10740389"/>
    <w:rsid w:val="10740412"/>
    <w:rsid w:val="10740487"/>
    <w:rsid w:val="107404E1"/>
    <w:rsid w:val="107405EE"/>
    <w:rsid w:val="1074072D"/>
    <w:rsid w:val="10740745"/>
    <w:rsid w:val="10740748"/>
    <w:rsid w:val="1074075B"/>
    <w:rsid w:val="1074077B"/>
    <w:rsid w:val="107407C9"/>
    <w:rsid w:val="10740843"/>
    <w:rsid w:val="107409C7"/>
    <w:rsid w:val="10740A1B"/>
    <w:rsid w:val="10740A2C"/>
    <w:rsid w:val="10740AA4"/>
    <w:rsid w:val="10740AC0"/>
    <w:rsid w:val="10740AEC"/>
    <w:rsid w:val="10740AFE"/>
    <w:rsid w:val="10740B56"/>
    <w:rsid w:val="10740BDD"/>
    <w:rsid w:val="10740D71"/>
    <w:rsid w:val="10740D8F"/>
    <w:rsid w:val="10740D98"/>
    <w:rsid w:val="10740DC3"/>
    <w:rsid w:val="10740E3E"/>
    <w:rsid w:val="10740EED"/>
    <w:rsid w:val="10740FE2"/>
    <w:rsid w:val="10741032"/>
    <w:rsid w:val="107410F0"/>
    <w:rsid w:val="10741132"/>
    <w:rsid w:val="107411D7"/>
    <w:rsid w:val="10741225"/>
    <w:rsid w:val="10741256"/>
    <w:rsid w:val="10741275"/>
    <w:rsid w:val="107413C6"/>
    <w:rsid w:val="107414C4"/>
    <w:rsid w:val="10741535"/>
    <w:rsid w:val="1074159D"/>
    <w:rsid w:val="107416C3"/>
    <w:rsid w:val="10741886"/>
    <w:rsid w:val="107418BC"/>
    <w:rsid w:val="107418C6"/>
    <w:rsid w:val="1074194F"/>
    <w:rsid w:val="107419BF"/>
    <w:rsid w:val="107419DC"/>
    <w:rsid w:val="10741AD9"/>
    <w:rsid w:val="10741AE0"/>
    <w:rsid w:val="10741AF0"/>
    <w:rsid w:val="10741B97"/>
    <w:rsid w:val="10741C1C"/>
    <w:rsid w:val="10741C7F"/>
    <w:rsid w:val="10741CDE"/>
    <w:rsid w:val="10741D88"/>
    <w:rsid w:val="10741E66"/>
    <w:rsid w:val="10741E89"/>
    <w:rsid w:val="10741EC5"/>
    <w:rsid w:val="10741F00"/>
    <w:rsid w:val="10741FAA"/>
    <w:rsid w:val="10741FD6"/>
    <w:rsid w:val="1074202F"/>
    <w:rsid w:val="10742051"/>
    <w:rsid w:val="107420A1"/>
    <w:rsid w:val="1074219F"/>
    <w:rsid w:val="107421B0"/>
    <w:rsid w:val="10742316"/>
    <w:rsid w:val="10742368"/>
    <w:rsid w:val="10742371"/>
    <w:rsid w:val="107423BE"/>
    <w:rsid w:val="107423EA"/>
    <w:rsid w:val="10742487"/>
    <w:rsid w:val="107424F5"/>
    <w:rsid w:val="1074250C"/>
    <w:rsid w:val="107425C6"/>
    <w:rsid w:val="1074263A"/>
    <w:rsid w:val="107426DF"/>
    <w:rsid w:val="10742752"/>
    <w:rsid w:val="10742770"/>
    <w:rsid w:val="1074277E"/>
    <w:rsid w:val="10742837"/>
    <w:rsid w:val="10742863"/>
    <w:rsid w:val="107428F5"/>
    <w:rsid w:val="10742928"/>
    <w:rsid w:val="10742963"/>
    <w:rsid w:val="107429E6"/>
    <w:rsid w:val="10742A18"/>
    <w:rsid w:val="10742A1C"/>
    <w:rsid w:val="10742AB6"/>
    <w:rsid w:val="10742B4C"/>
    <w:rsid w:val="10742E64"/>
    <w:rsid w:val="10742E6E"/>
    <w:rsid w:val="10742EAF"/>
    <w:rsid w:val="10742F7B"/>
    <w:rsid w:val="10742F9D"/>
    <w:rsid w:val="1074305F"/>
    <w:rsid w:val="10743129"/>
    <w:rsid w:val="107431DD"/>
    <w:rsid w:val="1074329F"/>
    <w:rsid w:val="107432B8"/>
    <w:rsid w:val="107432BF"/>
    <w:rsid w:val="107432ED"/>
    <w:rsid w:val="107432EF"/>
    <w:rsid w:val="10743364"/>
    <w:rsid w:val="1074345A"/>
    <w:rsid w:val="107434A1"/>
    <w:rsid w:val="1074355B"/>
    <w:rsid w:val="10743591"/>
    <w:rsid w:val="10743819"/>
    <w:rsid w:val="10743873"/>
    <w:rsid w:val="107438A0"/>
    <w:rsid w:val="1074393E"/>
    <w:rsid w:val="10743980"/>
    <w:rsid w:val="107439C2"/>
    <w:rsid w:val="10743B0F"/>
    <w:rsid w:val="10743BFE"/>
    <w:rsid w:val="10743CEC"/>
    <w:rsid w:val="10743D0F"/>
    <w:rsid w:val="10743D30"/>
    <w:rsid w:val="10743D4C"/>
    <w:rsid w:val="10743D56"/>
    <w:rsid w:val="10743DCF"/>
    <w:rsid w:val="10743E97"/>
    <w:rsid w:val="10743EE2"/>
    <w:rsid w:val="1074408C"/>
    <w:rsid w:val="1074412C"/>
    <w:rsid w:val="10744146"/>
    <w:rsid w:val="1074414C"/>
    <w:rsid w:val="107441CA"/>
    <w:rsid w:val="107441F5"/>
    <w:rsid w:val="1074425F"/>
    <w:rsid w:val="107442EF"/>
    <w:rsid w:val="1074432C"/>
    <w:rsid w:val="1074435B"/>
    <w:rsid w:val="107443A4"/>
    <w:rsid w:val="10744430"/>
    <w:rsid w:val="10744439"/>
    <w:rsid w:val="1074444E"/>
    <w:rsid w:val="10744511"/>
    <w:rsid w:val="10744549"/>
    <w:rsid w:val="10744594"/>
    <w:rsid w:val="107445A0"/>
    <w:rsid w:val="107445C4"/>
    <w:rsid w:val="10744631"/>
    <w:rsid w:val="10744768"/>
    <w:rsid w:val="1074484E"/>
    <w:rsid w:val="10744877"/>
    <w:rsid w:val="107448C2"/>
    <w:rsid w:val="107449A5"/>
    <w:rsid w:val="107449CA"/>
    <w:rsid w:val="10744A38"/>
    <w:rsid w:val="10744A5B"/>
    <w:rsid w:val="10744A8A"/>
    <w:rsid w:val="10744ACB"/>
    <w:rsid w:val="10744B0F"/>
    <w:rsid w:val="10744B4D"/>
    <w:rsid w:val="10744D3E"/>
    <w:rsid w:val="10744DFB"/>
    <w:rsid w:val="10744DFD"/>
    <w:rsid w:val="10744E58"/>
    <w:rsid w:val="10744E5A"/>
    <w:rsid w:val="10744EF3"/>
    <w:rsid w:val="10744F18"/>
    <w:rsid w:val="107450E6"/>
    <w:rsid w:val="107451B7"/>
    <w:rsid w:val="107451EB"/>
    <w:rsid w:val="10745303"/>
    <w:rsid w:val="1074535F"/>
    <w:rsid w:val="1074539B"/>
    <w:rsid w:val="107453E8"/>
    <w:rsid w:val="10745471"/>
    <w:rsid w:val="10745475"/>
    <w:rsid w:val="1074562B"/>
    <w:rsid w:val="10745634"/>
    <w:rsid w:val="107456B9"/>
    <w:rsid w:val="107456BC"/>
    <w:rsid w:val="10745722"/>
    <w:rsid w:val="1074579D"/>
    <w:rsid w:val="107457CB"/>
    <w:rsid w:val="10745885"/>
    <w:rsid w:val="107458E9"/>
    <w:rsid w:val="107458FE"/>
    <w:rsid w:val="10745945"/>
    <w:rsid w:val="1074594F"/>
    <w:rsid w:val="107459EE"/>
    <w:rsid w:val="10745A09"/>
    <w:rsid w:val="10745A57"/>
    <w:rsid w:val="10745A9C"/>
    <w:rsid w:val="10745B1C"/>
    <w:rsid w:val="10745B66"/>
    <w:rsid w:val="10745BB9"/>
    <w:rsid w:val="10745BC2"/>
    <w:rsid w:val="10745CC0"/>
    <w:rsid w:val="10745DD4"/>
    <w:rsid w:val="10745DE0"/>
    <w:rsid w:val="10745DF5"/>
    <w:rsid w:val="10745E7A"/>
    <w:rsid w:val="10745EAA"/>
    <w:rsid w:val="10745EF3"/>
    <w:rsid w:val="10745F0E"/>
    <w:rsid w:val="10745F92"/>
    <w:rsid w:val="10746006"/>
    <w:rsid w:val="10746040"/>
    <w:rsid w:val="107460D2"/>
    <w:rsid w:val="107460F2"/>
    <w:rsid w:val="10746108"/>
    <w:rsid w:val="10746144"/>
    <w:rsid w:val="1074615B"/>
    <w:rsid w:val="1074628D"/>
    <w:rsid w:val="1074629A"/>
    <w:rsid w:val="1074629C"/>
    <w:rsid w:val="107462EB"/>
    <w:rsid w:val="1074649D"/>
    <w:rsid w:val="107465C0"/>
    <w:rsid w:val="107466E0"/>
    <w:rsid w:val="107466ED"/>
    <w:rsid w:val="107466FD"/>
    <w:rsid w:val="10746740"/>
    <w:rsid w:val="10746822"/>
    <w:rsid w:val="107468BC"/>
    <w:rsid w:val="107469AA"/>
    <w:rsid w:val="10746A9C"/>
    <w:rsid w:val="10746AD6"/>
    <w:rsid w:val="10746BA2"/>
    <w:rsid w:val="10746BF8"/>
    <w:rsid w:val="10746C2A"/>
    <w:rsid w:val="10746C2D"/>
    <w:rsid w:val="10746CAE"/>
    <w:rsid w:val="10746CF7"/>
    <w:rsid w:val="10746D4F"/>
    <w:rsid w:val="10746F4A"/>
    <w:rsid w:val="10746FCB"/>
    <w:rsid w:val="10747015"/>
    <w:rsid w:val="1074702E"/>
    <w:rsid w:val="10747071"/>
    <w:rsid w:val="10747115"/>
    <w:rsid w:val="1074727F"/>
    <w:rsid w:val="107472A4"/>
    <w:rsid w:val="10747305"/>
    <w:rsid w:val="1074730E"/>
    <w:rsid w:val="1074732E"/>
    <w:rsid w:val="10747363"/>
    <w:rsid w:val="1074739A"/>
    <w:rsid w:val="10747438"/>
    <w:rsid w:val="10747497"/>
    <w:rsid w:val="1074753F"/>
    <w:rsid w:val="107475A4"/>
    <w:rsid w:val="10747621"/>
    <w:rsid w:val="1074765A"/>
    <w:rsid w:val="107477C4"/>
    <w:rsid w:val="10747802"/>
    <w:rsid w:val="107478ED"/>
    <w:rsid w:val="10747916"/>
    <w:rsid w:val="10747A1B"/>
    <w:rsid w:val="10747A2C"/>
    <w:rsid w:val="10747B7A"/>
    <w:rsid w:val="10747BBB"/>
    <w:rsid w:val="10747C2D"/>
    <w:rsid w:val="10747C2E"/>
    <w:rsid w:val="10747C3B"/>
    <w:rsid w:val="10747C3F"/>
    <w:rsid w:val="10747D03"/>
    <w:rsid w:val="10747DC5"/>
    <w:rsid w:val="10747E06"/>
    <w:rsid w:val="107501B5"/>
    <w:rsid w:val="107501D3"/>
    <w:rsid w:val="10750273"/>
    <w:rsid w:val="107502BA"/>
    <w:rsid w:val="1075031C"/>
    <w:rsid w:val="10750367"/>
    <w:rsid w:val="1075036F"/>
    <w:rsid w:val="10750388"/>
    <w:rsid w:val="107504E7"/>
    <w:rsid w:val="107504FB"/>
    <w:rsid w:val="1075052C"/>
    <w:rsid w:val="107506F4"/>
    <w:rsid w:val="1075070E"/>
    <w:rsid w:val="10750740"/>
    <w:rsid w:val="107507C7"/>
    <w:rsid w:val="107507F4"/>
    <w:rsid w:val="107507FE"/>
    <w:rsid w:val="10750961"/>
    <w:rsid w:val="10750A26"/>
    <w:rsid w:val="10750A89"/>
    <w:rsid w:val="10750AD6"/>
    <w:rsid w:val="10750B51"/>
    <w:rsid w:val="10750B93"/>
    <w:rsid w:val="10750C64"/>
    <w:rsid w:val="10750C8C"/>
    <w:rsid w:val="10750D23"/>
    <w:rsid w:val="10750D3B"/>
    <w:rsid w:val="1075105F"/>
    <w:rsid w:val="1075107B"/>
    <w:rsid w:val="1075108A"/>
    <w:rsid w:val="107511B6"/>
    <w:rsid w:val="107511E5"/>
    <w:rsid w:val="10751224"/>
    <w:rsid w:val="107513B3"/>
    <w:rsid w:val="10751429"/>
    <w:rsid w:val="1075150A"/>
    <w:rsid w:val="1075151B"/>
    <w:rsid w:val="107515CE"/>
    <w:rsid w:val="107515EB"/>
    <w:rsid w:val="10751743"/>
    <w:rsid w:val="1075178F"/>
    <w:rsid w:val="107517DA"/>
    <w:rsid w:val="10751A0B"/>
    <w:rsid w:val="10751A46"/>
    <w:rsid w:val="10751A7B"/>
    <w:rsid w:val="10751B68"/>
    <w:rsid w:val="10751C73"/>
    <w:rsid w:val="10751CCD"/>
    <w:rsid w:val="10751CEF"/>
    <w:rsid w:val="10752073"/>
    <w:rsid w:val="10752087"/>
    <w:rsid w:val="10752265"/>
    <w:rsid w:val="10752266"/>
    <w:rsid w:val="107522BF"/>
    <w:rsid w:val="107522D8"/>
    <w:rsid w:val="10752312"/>
    <w:rsid w:val="10752438"/>
    <w:rsid w:val="1075254B"/>
    <w:rsid w:val="107525FF"/>
    <w:rsid w:val="1075267C"/>
    <w:rsid w:val="107526D4"/>
    <w:rsid w:val="107526D5"/>
    <w:rsid w:val="107528CE"/>
    <w:rsid w:val="10752924"/>
    <w:rsid w:val="10752A87"/>
    <w:rsid w:val="10752AB8"/>
    <w:rsid w:val="10752AD3"/>
    <w:rsid w:val="10752B4B"/>
    <w:rsid w:val="10752C0B"/>
    <w:rsid w:val="10752C88"/>
    <w:rsid w:val="10752C9B"/>
    <w:rsid w:val="10752CFF"/>
    <w:rsid w:val="10752D2F"/>
    <w:rsid w:val="10752F75"/>
    <w:rsid w:val="10753071"/>
    <w:rsid w:val="107530A0"/>
    <w:rsid w:val="10753179"/>
    <w:rsid w:val="1075322B"/>
    <w:rsid w:val="10753344"/>
    <w:rsid w:val="10753518"/>
    <w:rsid w:val="1075353F"/>
    <w:rsid w:val="107535EA"/>
    <w:rsid w:val="1075369B"/>
    <w:rsid w:val="10753780"/>
    <w:rsid w:val="10753884"/>
    <w:rsid w:val="10753A18"/>
    <w:rsid w:val="10753AB3"/>
    <w:rsid w:val="10753AB8"/>
    <w:rsid w:val="10753AD2"/>
    <w:rsid w:val="10753BDC"/>
    <w:rsid w:val="10753CC8"/>
    <w:rsid w:val="10753D85"/>
    <w:rsid w:val="10753E11"/>
    <w:rsid w:val="10753EE3"/>
    <w:rsid w:val="10753F12"/>
    <w:rsid w:val="10753F41"/>
    <w:rsid w:val="10753FDC"/>
    <w:rsid w:val="1075433B"/>
    <w:rsid w:val="1075435A"/>
    <w:rsid w:val="1075439B"/>
    <w:rsid w:val="10754730"/>
    <w:rsid w:val="1075473E"/>
    <w:rsid w:val="107547AE"/>
    <w:rsid w:val="107548BF"/>
    <w:rsid w:val="107548CB"/>
    <w:rsid w:val="1075497F"/>
    <w:rsid w:val="107549D8"/>
    <w:rsid w:val="10754A37"/>
    <w:rsid w:val="10754C44"/>
    <w:rsid w:val="10754C7C"/>
    <w:rsid w:val="10754CEB"/>
    <w:rsid w:val="10754D37"/>
    <w:rsid w:val="10754E44"/>
    <w:rsid w:val="10754F48"/>
    <w:rsid w:val="10754FB5"/>
    <w:rsid w:val="1075500E"/>
    <w:rsid w:val="107550B2"/>
    <w:rsid w:val="107551B5"/>
    <w:rsid w:val="107552A0"/>
    <w:rsid w:val="107552D3"/>
    <w:rsid w:val="107552DE"/>
    <w:rsid w:val="107552DF"/>
    <w:rsid w:val="107552E4"/>
    <w:rsid w:val="107552FB"/>
    <w:rsid w:val="1075534B"/>
    <w:rsid w:val="107554E0"/>
    <w:rsid w:val="10755661"/>
    <w:rsid w:val="10755667"/>
    <w:rsid w:val="107556DC"/>
    <w:rsid w:val="107559C1"/>
    <w:rsid w:val="10755A2E"/>
    <w:rsid w:val="10755A63"/>
    <w:rsid w:val="10755B07"/>
    <w:rsid w:val="10755B32"/>
    <w:rsid w:val="10755B34"/>
    <w:rsid w:val="10755B52"/>
    <w:rsid w:val="10755BD9"/>
    <w:rsid w:val="10755C2A"/>
    <w:rsid w:val="10755C4F"/>
    <w:rsid w:val="10755DA9"/>
    <w:rsid w:val="10755DF8"/>
    <w:rsid w:val="10755DFB"/>
    <w:rsid w:val="10755E13"/>
    <w:rsid w:val="10755FA5"/>
    <w:rsid w:val="10756062"/>
    <w:rsid w:val="10756075"/>
    <w:rsid w:val="107560F5"/>
    <w:rsid w:val="10756133"/>
    <w:rsid w:val="1075615F"/>
    <w:rsid w:val="107561BF"/>
    <w:rsid w:val="1075626F"/>
    <w:rsid w:val="107562F0"/>
    <w:rsid w:val="10756332"/>
    <w:rsid w:val="107563D7"/>
    <w:rsid w:val="107563E2"/>
    <w:rsid w:val="1075650F"/>
    <w:rsid w:val="107565D0"/>
    <w:rsid w:val="1075668E"/>
    <w:rsid w:val="107566A3"/>
    <w:rsid w:val="107566A8"/>
    <w:rsid w:val="10756746"/>
    <w:rsid w:val="1075678D"/>
    <w:rsid w:val="10756875"/>
    <w:rsid w:val="107568BC"/>
    <w:rsid w:val="107568E0"/>
    <w:rsid w:val="1075693A"/>
    <w:rsid w:val="10756969"/>
    <w:rsid w:val="10756972"/>
    <w:rsid w:val="10756985"/>
    <w:rsid w:val="107569E9"/>
    <w:rsid w:val="10756A21"/>
    <w:rsid w:val="10756A28"/>
    <w:rsid w:val="10756A3D"/>
    <w:rsid w:val="10756A8E"/>
    <w:rsid w:val="10756C19"/>
    <w:rsid w:val="10756CF9"/>
    <w:rsid w:val="10756D24"/>
    <w:rsid w:val="10756D52"/>
    <w:rsid w:val="10756D92"/>
    <w:rsid w:val="10756DC8"/>
    <w:rsid w:val="10756ECC"/>
    <w:rsid w:val="10756F8E"/>
    <w:rsid w:val="10756FC7"/>
    <w:rsid w:val="10756FF0"/>
    <w:rsid w:val="1075701B"/>
    <w:rsid w:val="10757042"/>
    <w:rsid w:val="107570EB"/>
    <w:rsid w:val="107570F4"/>
    <w:rsid w:val="1075723C"/>
    <w:rsid w:val="10757268"/>
    <w:rsid w:val="10757382"/>
    <w:rsid w:val="107573CB"/>
    <w:rsid w:val="1075748E"/>
    <w:rsid w:val="107574AE"/>
    <w:rsid w:val="1075753C"/>
    <w:rsid w:val="10757602"/>
    <w:rsid w:val="10757644"/>
    <w:rsid w:val="1075768A"/>
    <w:rsid w:val="10757691"/>
    <w:rsid w:val="107576FB"/>
    <w:rsid w:val="10757763"/>
    <w:rsid w:val="107577C8"/>
    <w:rsid w:val="107577FD"/>
    <w:rsid w:val="10757874"/>
    <w:rsid w:val="10757A77"/>
    <w:rsid w:val="10757BD2"/>
    <w:rsid w:val="10757C56"/>
    <w:rsid w:val="10757C57"/>
    <w:rsid w:val="10757D5B"/>
    <w:rsid w:val="10757EB4"/>
    <w:rsid w:val="10757EB9"/>
    <w:rsid w:val="10757F53"/>
    <w:rsid w:val="10757FF0"/>
    <w:rsid w:val="107602AF"/>
    <w:rsid w:val="107602E9"/>
    <w:rsid w:val="1076032F"/>
    <w:rsid w:val="1076037D"/>
    <w:rsid w:val="10760399"/>
    <w:rsid w:val="10760436"/>
    <w:rsid w:val="1076045D"/>
    <w:rsid w:val="107605AC"/>
    <w:rsid w:val="107605BF"/>
    <w:rsid w:val="107605D5"/>
    <w:rsid w:val="107605DF"/>
    <w:rsid w:val="107606F1"/>
    <w:rsid w:val="10760784"/>
    <w:rsid w:val="10760840"/>
    <w:rsid w:val="1076086F"/>
    <w:rsid w:val="10760875"/>
    <w:rsid w:val="10760887"/>
    <w:rsid w:val="107608C7"/>
    <w:rsid w:val="107609F1"/>
    <w:rsid w:val="10760A4F"/>
    <w:rsid w:val="10760ADF"/>
    <w:rsid w:val="10760B31"/>
    <w:rsid w:val="10760B38"/>
    <w:rsid w:val="10760BA4"/>
    <w:rsid w:val="10760BA5"/>
    <w:rsid w:val="10760E42"/>
    <w:rsid w:val="10760E52"/>
    <w:rsid w:val="10760E8F"/>
    <w:rsid w:val="10760F23"/>
    <w:rsid w:val="10760F5B"/>
    <w:rsid w:val="10760F7E"/>
    <w:rsid w:val="107610A5"/>
    <w:rsid w:val="107612C0"/>
    <w:rsid w:val="107613A7"/>
    <w:rsid w:val="107613B9"/>
    <w:rsid w:val="10761400"/>
    <w:rsid w:val="10761402"/>
    <w:rsid w:val="1076144F"/>
    <w:rsid w:val="1076150F"/>
    <w:rsid w:val="107615C2"/>
    <w:rsid w:val="107615F6"/>
    <w:rsid w:val="1076161E"/>
    <w:rsid w:val="10761634"/>
    <w:rsid w:val="107616E2"/>
    <w:rsid w:val="107616F9"/>
    <w:rsid w:val="1076172A"/>
    <w:rsid w:val="107617F6"/>
    <w:rsid w:val="10761840"/>
    <w:rsid w:val="10761869"/>
    <w:rsid w:val="107618F2"/>
    <w:rsid w:val="10761968"/>
    <w:rsid w:val="10761978"/>
    <w:rsid w:val="1076198B"/>
    <w:rsid w:val="10761AAC"/>
    <w:rsid w:val="10761B27"/>
    <w:rsid w:val="10761B3B"/>
    <w:rsid w:val="10761B5B"/>
    <w:rsid w:val="10761B81"/>
    <w:rsid w:val="10761BB9"/>
    <w:rsid w:val="10761C3B"/>
    <w:rsid w:val="10761D24"/>
    <w:rsid w:val="10761E3B"/>
    <w:rsid w:val="10761EB4"/>
    <w:rsid w:val="10761F45"/>
    <w:rsid w:val="10761F96"/>
    <w:rsid w:val="107620AA"/>
    <w:rsid w:val="1076210C"/>
    <w:rsid w:val="1076223C"/>
    <w:rsid w:val="10762259"/>
    <w:rsid w:val="107622DE"/>
    <w:rsid w:val="107622FB"/>
    <w:rsid w:val="10762370"/>
    <w:rsid w:val="10762411"/>
    <w:rsid w:val="1076246F"/>
    <w:rsid w:val="107624E3"/>
    <w:rsid w:val="10762641"/>
    <w:rsid w:val="10762656"/>
    <w:rsid w:val="107626D5"/>
    <w:rsid w:val="1076277A"/>
    <w:rsid w:val="10762813"/>
    <w:rsid w:val="1076286B"/>
    <w:rsid w:val="10762896"/>
    <w:rsid w:val="107628ED"/>
    <w:rsid w:val="1076290C"/>
    <w:rsid w:val="1076296E"/>
    <w:rsid w:val="1076299F"/>
    <w:rsid w:val="107629E6"/>
    <w:rsid w:val="10762A7E"/>
    <w:rsid w:val="10762AE3"/>
    <w:rsid w:val="10762B22"/>
    <w:rsid w:val="10762BA6"/>
    <w:rsid w:val="10762BAF"/>
    <w:rsid w:val="10762FA0"/>
    <w:rsid w:val="10763017"/>
    <w:rsid w:val="107630BB"/>
    <w:rsid w:val="107632FD"/>
    <w:rsid w:val="10763311"/>
    <w:rsid w:val="107633D7"/>
    <w:rsid w:val="107633E8"/>
    <w:rsid w:val="107633EB"/>
    <w:rsid w:val="107634BD"/>
    <w:rsid w:val="107634CE"/>
    <w:rsid w:val="10763633"/>
    <w:rsid w:val="10763850"/>
    <w:rsid w:val="107638A5"/>
    <w:rsid w:val="10763907"/>
    <w:rsid w:val="10763931"/>
    <w:rsid w:val="10763941"/>
    <w:rsid w:val="10763948"/>
    <w:rsid w:val="10763BDA"/>
    <w:rsid w:val="10763C41"/>
    <w:rsid w:val="10763C77"/>
    <w:rsid w:val="10763CAB"/>
    <w:rsid w:val="10763D74"/>
    <w:rsid w:val="10763D7C"/>
    <w:rsid w:val="10763E9E"/>
    <w:rsid w:val="10763ED3"/>
    <w:rsid w:val="10763EE1"/>
    <w:rsid w:val="10763FB0"/>
    <w:rsid w:val="10763FB7"/>
    <w:rsid w:val="10763FEE"/>
    <w:rsid w:val="107640BA"/>
    <w:rsid w:val="1076412E"/>
    <w:rsid w:val="107641F6"/>
    <w:rsid w:val="107642DB"/>
    <w:rsid w:val="10764386"/>
    <w:rsid w:val="107643D5"/>
    <w:rsid w:val="10764519"/>
    <w:rsid w:val="10764588"/>
    <w:rsid w:val="1076468C"/>
    <w:rsid w:val="107646B7"/>
    <w:rsid w:val="107647D4"/>
    <w:rsid w:val="107647E4"/>
    <w:rsid w:val="1076480D"/>
    <w:rsid w:val="1076489A"/>
    <w:rsid w:val="107649BC"/>
    <w:rsid w:val="107649EE"/>
    <w:rsid w:val="10764A02"/>
    <w:rsid w:val="10764A12"/>
    <w:rsid w:val="10764A60"/>
    <w:rsid w:val="10764A7D"/>
    <w:rsid w:val="10764B23"/>
    <w:rsid w:val="10764C1B"/>
    <w:rsid w:val="10764C25"/>
    <w:rsid w:val="10764C39"/>
    <w:rsid w:val="10764C70"/>
    <w:rsid w:val="10764C78"/>
    <w:rsid w:val="10764CEA"/>
    <w:rsid w:val="10764CF4"/>
    <w:rsid w:val="10764D32"/>
    <w:rsid w:val="10764DF4"/>
    <w:rsid w:val="10764E5C"/>
    <w:rsid w:val="10764F53"/>
    <w:rsid w:val="10764F6B"/>
    <w:rsid w:val="10764FC0"/>
    <w:rsid w:val="10765078"/>
    <w:rsid w:val="107651A6"/>
    <w:rsid w:val="107651B7"/>
    <w:rsid w:val="10765275"/>
    <w:rsid w:val="107652A6"/>
    <w:rsid w:val="107652BC"/>
    <w:rsid w:val="10765306"/>
    <w:rsid w:val="10765334"/>
    <w:rsid w:val="10765344"/>
    <w:rsid w:val="107655F2"/>
    <w:rsid w:val="1076563A"/>
    <w:rsid w:val="10765692"/>
    <w:rsid w:val="1076569E"/>
    <w:rsid w:val="107658FB"/>
    <w:rsid w:val="107659BE"/>
    <w:rsid w:val="107659C3"/>
    <w:rsid w:val="107659F6"/>
    <w:rsid w:val="10765AFD"/>
    <w:rsid w:val="10765B71"/>
    <w:rsid w:val="10765B92"/>
    <w:rsid w:val="10765BD9"/>
    <w:rsid w:val="10765CDE"/>
    <w:rsid w:val="10765D2F"/>
    <w:rsid w:val="10765D52"/>
    <w:rsid w:val="10765DC0"/>
    <w:rsid w:val="10766059"/>
    <w:rsid w:val="107660D0"/>
    <w:rsid w:val="10766184"/>
    <w:rsid w:val="10766341"/>
    <w:rsid w:val="10766477"/>
    <w:rsid w:val="10766535"/>
    <w:rsid w:val="10766536"/>
    <w:rsid w:val="10766580"/>
    <w:rsid w:val="107665C7"/>
    <w:rsid w:val="107666F3"/>
    <w:rsid w:val="10766718"/>
    <w:rsid w:val="10766731"/>
    <w:rsid w:val="1076674A"/>
    <w:rsid w:val="107669A0"/>
    <w:rsid w:val="107669BA"/>
    <w:rsid w:val="10766B7A"/>
    <w:rsid w:val="10766CFA"/>
    <w:rsid w:val="10766D8C"/>
    <w:rsid w:val="10766DBA"/>
    <w:rsid w:val="10766E01"/>
    <w:rsid w:val="10766E6B"/>
    <w:rsid w:val="10766E70"/>
    <w:rsid w:val="10766F22"/>
    <w:rsid w:val="10766F3A"/>
    <w:rsid w:val="10766F98"/>
    <w:rsid w:val="10766FC7"/>
    <w:rsid w:val="10767058"/>
    <w:rsid w:val="1076707B"/>
    <w:rsid w:val="10767116"/>
    <w:rsid w:val="10767203"/>
    <w:rsid w:val="107672EA"/>
    <w:rsid w:val="1076736D"/>
    <w:rsid w:val="107674F3"/>
    <w:rsid w:val="1076750B"/>
    <w:rsid w:val="10767551"/>
    <w:rsid w:val="1076756A"/>
    <w:rsid w:val="10767641"/>
    <w:rsid w:val="10767670"/>
    <w:rsid w:val="107676B0"/>
    <w:rsid w:val="107676D4"/>
    <w:rsid w:val="1076785A"/>
    <w:rsid w:val="1076785C"/>
    <w:rsid w:val="107678D2"/>
    <w:rsid w:val="10767997"/>
    <w:rsid w:val="10767A07"/>
    <w:rsid w:val="10767A1D"/>
    <w:rsid w:val="10767A21"/>
    <w:rsid w:val="10767A3D"/>
    <w:rsid w:val="10767AAF"/>
    <w:rsid w:val="10767AC4"/>
    <w:rsid w:val="10767ADE"/>
    <w:rsid w:val="10767B5E"/>
    <w:rsid w:val="10767B94"/>
    <w:rsid w:val="10767C12"/>
    <w:rsid w:val="10767C23"/>
    <w:rsid w:val="10767C45"/>
    <w:rsid w:val="10767CC7"/>
    <w:rsid w:val="10767D19"/>
    <w:rsid w:val="10767D37"/>
    <w:rsid w:val="10767D68"/>
    <w:rsid w:val="10767D6C"/>
    <w:rsid w:val="10767D72"/>
    <w:rsid w:val="10767E2E"/>
    <w:rsid w:val="10767EF4"/>
    <w:rsid w:val="107700D9"/>
    <w:rsid w:val="107700FF"/>
    <w:rsid w:val="10770116"/>
    <w:rsid w:val="1077014A"/>
    <w:rsid w:val="10770206"/>
    <w:rsid w:val="10770300"/>
    <w:rsid w:val="10770397"/>
    <w:rsid w:val="10770429"/>
    <w:rsid w:val="1077049C"/>
    <w:rsid w:val="10770553"/>
    <w:rsid w:val="10770564"/>
    <w:rsid w:val="1077058E"/>
    <w:rsid w:val="107706C4"/>
    <w:rsid w:val="10770765"/>
    <w:rsid w:val="1077085A"/>
    <w:rsid w:val="10770AB8"/>
    <w:rsid w:val="10770B0E"/>
    <w:rsid w:val="10770B3F"/>
    <w:rsid w:val="10770B47"/>
    <w:rsid w:val="10770B59"/>
    <w:rsid w:val="10770BDC"/>
    <w:rsid w:val="10770C7D"/>
    <w:rsid w:val="10770D13"/>
    <w:rsid w:val="10770DE3"/>
    <w:rsid w:val="10770E44"/>
    <w:rsid w:val="10770F6F"/>
    <w:rsid w:val="10770F7B"/>
    <w:rsid w:val="10770FD5"/>
    <w:rsid w:val="10771084"/>
    <w:rsid w:val="107710CA"/>
    <w:rsid w:val="10771135"/>
    <w:rsid w:val="10771146"/>
    <w:rsid w:val="10771148"/>
    <w:rsid w:val="10771243"/>
    <w:rsid w:val="1077125A"/>
    <w:rsid w:val="107712F7"/>
    <w:rsid w:val="10771329"/>
    <w:rsid w:val="1077135A"/>
    <w:rsid w:val="1077142E"/>
    <w:rsid w:val="10771435"/>
    <w:rsid w:val="1077143E"/>
    <w:rsid w:val="10771496"/>
    <w:rsid w:val="1077156E"/>
    <w:rsid w:val="107715B2"/>
    <w:rsid w:val="107715EC"/>
    <w:rsid w:val="107715FA"/>
    <w:rsid w:val="1077165D"/>
    <w:rsid w:val="10771753"/>
    <w:rsid w:val="107719D4"/>
    <w:rsid w:val="107719FE"/>
    <w:rsid w:val="10771AAE"/>
    <w:rsid w:val="10771AE9"/>
    <w:rsid w:val="10771B43"/>
    <w:rsid w:val="10771BB5"/>
    <w:rsid w:val="10771C1B"/>
    <w:rsid w:val="10771D0A"/>
    <w:rsid w:val="10771D27"/>
    <w:rsid w:val="10771F68"/>
    <w:rsid w:val="10771F72"/>
    <w:rsid w:val="10771FAB"/>
    <w:rsid w:val="10772013"/>
    <w:rsid w:val="1077208F"/>
    <w:rsid w:val="1077219F"/>
    <w:rsid w:val="107721DF"/>
    <w:rsid w:val="1077228E"/>
    <w:rsid w:val="107722F0"/>
    <w:rsid w:val="1077235C"/>
    <w:rsid w:val="10772436"/>
    <w:rsid w:val="10772521"/>
    <w:rsid w:val="1077254C"/>
    <w:rsid w:val="1077257F"/>
    <w:rsid w:val="1077264B"/>
    <w:rsid w:val="10772750"/>
    <w:rsid w:val="1077278B"/>
    <w:rsid w:val="1077287C"/>
    <w:rsid w:val="107728B0"/>
    <w:rsid w:val="10772997"/>
    <w:rsid w:val="107729F7"/>
    <w:rsid w:val="10772B95"/>
    <w:rsid w:val="10772C32"/>
    <w:rsid w:val="10772C57"/>
    <w:rsid w:val="10772DFF"/>
    <w:rsid w:val="10772E84"/>
    <w:rsid w:val="10772E9F"/>
    <w:rsid w:val="10772F3F"/>
    <w:rsid w:val="10773083"/>
    <w:rsid w:val="1077311F"/>
    <w:rsid w:val="10773156"/>
    <w:rsid w:val="107731E4"/>
    <w:rsid w:val="1077336C"/>
    <w:rsid w:val="10773470"/>
    <w:rsid w:val="107734AC"/>
    <w:rsid w:val="107734E2"/>
    <w:rsid w:val="107735AA"/>
    <w:rsid w:val="107735BB"/>
    <w:rsid w:val="107736BE"/>
    <w:rsid w:val="107736C2"/>
    <w:rsid w:val="107736C3"/>
    <w:rsid w:val="10773742"/>
    <w:rsid w:val="107737DB"/>
    <w:rsid w:val="107737F4"/>
    <w:rsid w:val="1077380F"/>
    <w:rsid w:val="1077381A"/>
    <w:rsid w:val="107738A0"/>
    <w:rsid w:val="107738F3"/>
    <w:rsid w:val="107738F8"/>
    <w:rsid w:val="107738F9"/>
    <w:rsid w:val="107738FF"/>
    <w:rsid w:val="1077391C"/>
    <w:rsid w:val="1077395A"/>
    <w:rsid w:val="10773977"/>
    <w:rsid w:val="1077397C"/>
    <w:rsid w:val="1077398A"/>
    <w:rsid w:val="107739A6"/>
    <w:rsid w:val="107739C3"/>
    <w:rsid w:val="10773A39"/>
    <w:rsid w:val="10773A81"/>
    <w:rsid w:val="10773A83"/>
    <w:rsid w:val="10773B92"/>
    <w:rsid w:val="10773CC8"/>
    <w:rsid w:val="10773CD9"/>
    <w:rsid w:val="10773E31"/>
    <w:rsid w:val="10773EE4"/>
    <w:rsid w:val="1077403B"/>
    <w:rsid w:val="107740A6"/>
    <w:rsid w:val="10774102"/>
    <w:rsid w:val="10774238"/>
    <w:rsid w:val="1077428D"/>
    <w:rsid w:val="10774293"/>
    <w:rsid w:val="107742D9"/>
    <w:rsid w:val="107742FD"/>
    <w:rsid w:val="1077432D"/>
    <w:rsid w:val="1077450C"/>
    <w:rsid w:val="1077453F"/>
    <w:rsid w:val="1077456F"/>
    <w:rsid w:val="107745C7"/>
    <w:rsid w:val="1077468B"/>
    <w:rsid w:val="107746A2"/>
    <w:rsid w:val="107746B5"/>
    <w:rsid w:val="10774735"/>
    <w:rsid w:val="10774786"/>
    <w:rsid w:val="107747B0"/>
    <w:rsid w:val="10774877"/>
    <w:rsid w:val="107748C0"/>
    <w:rsid w:val="107748D2"/>
    <w:rsid w:val="1077490D"/>
    <w:rsid w:val="10774911"/>
    <w:rsid w:val="10774964"/>
    <w:rsid w:val="10774A16"/>
    <w:rsid w:val="10774BAC"/>
    <w:rsid w:val="10774C73"/>
    <w:rsid w:val="10774DC0"/>
    <w:rsid w:val="10774DDF"/>
    <w:rsid w:val="10774E99"/>
    <w:rsid w:val="10774EB9"/>
    <w:rsid w:val="10774F46"/>
    <w:rsid w:val="10774FF8"/>
    <w:rsid w:val="107750C0"/>
    <w:rsid w:val="107750CD"/>
    <w:rsid w:val="10775169"/>
    <w:rsid w:val="107751A5"/>
    <w:rsid w:val="107751E3"/>
    <w:rsid w:val="107753BB"/>
    <w:rsid w:val="10775527"/>
    <w:rsid w:val="10775578"/>
    <w:rsid w:val="107755B7"/>
    <w:rsid w:val="10775619"/>
    <w:rsid w:val="107756F9"/>
    <w:rsid w:val="10775714"/>
    <w:rsid w:val="107757E7"/>
    <w:rsid w:val="10775818"/>
    <w:rsid w:val="1077587E"/>
    <w:rsid w:val="10775880"/>
    <w:rsid w:val="107758A6"/>
    <w:rsid w:val="107759B1"/>
    <w:rsid w:val="107759C6"/>
    <w:rsid w:val="10775A11"/>
    <w:rsid w:val="10775A6C"/>
    <w:rsid w:val="10775AB8"/>
    <w:rsid w:val="10775C35"/>
    <w:rsid w:val="10775C44"/>
    <w:rsid w:val="10775C6C"/>
    <w:rsid w:val="10775CCF"/>
    <w:rsid w:val="10775D0C"/>
    <w:rsid w:val="10775E66"/>
    <w:rsid w:val="10775E6D"/>
    <w:rsid w:val="10775E8B"/>
    <w:rsid w:val="10775EB9"/>
    <w:rsid w:val="10775EF3"/>
    <w:rsid w:val="10775F39"/>
    <w:rsid w:val="10775F68"/>
    <w:rsid w:val="10775FB4"/>
    <w:rsid w:val="1077605E"/>
    <w:rsid w:val="10776115"/>
    <w:rsid w:val="10776142"/>
    <w:rsid w:val="107761AA"/>
    <w:rsid w:val="107761E1"/>
    <w:rsid w:val="107762F1"/>
    <w:rsid w:val="10776345"/>
    <w:rsid w:val="10776397"/>
    <w:rsid w:val="107763A8"/>
    <w:rsid w:val="10776428"/>
    <w:rsid w:val="10776438"/>
    <w:rsid w:val="107764B1"/>
    <w:rsid w:val="1077650C"/>
    <w:rsid w:val="10776518"/>
    <w:rsid w:val="107765A3"/>
    <w:rsid w:val="107765B5"/>
    <w:rsid w:val="107765FD"/>
    <w:rsid w:val="1077665F"/>
    <w:rsid w:val="10776722"/>
    <w:rsid w:val="10776781"/>
    <w:rsid w:val="107768C9"/>
    <w:rsid w:val="107769D1"/>
    <w:rsid w:val="10776A59"/>
    <w:rsid w:val="10776A63"/>
    <w:rsid w:val="10776A6D"/>
    <w:rsid w:val="10776AA1"/>
    <w:rsid w:val="10776AB1"/>
    <w:rsid w:val="10776B0F"/>
    <w:rsid w:val="10776B39"/>
    <w:rsid w:val="10776E5B"/>
    <w:rsid w:val="10776EDF"/>
    <w:rsid w:val="10776EFB"/>
    <w:rsid w:val="10776F45"/>
    <w:rsid w:val="10776FF5"/>
    <w:rsid w:val="10777054"/>
    <w:rsid w:val="1077706B"/>
    <w:rsid w:val="107770CE"/>
    <w:rsid w:val="10777101"/>
    <w:rsid w:val="10777109"/>
    <w:rsid w:val="1077715A"/>
    <w:rsid w:val="1077717D"/>
    <w:rsid w:val="107771B0"/>
    <w:rsid w:val="1077724B"/>
    <w:rsid w:val="1077727C"/>
    <w:rsid w:val="1077728B"/>
    <w:rsid w:val="107773C5"/>
    <w:rsid w:val="107773FA"/>
    <w:rsid w:val="10777437"/>
    <w:rsid w:val="10777484"/>
    <w:rsid w:val="107774AB"/>
    <w:rsid w:val="107774BB"/>
    <w:rsid w:val="107774F7"/>
    <w:rsid w:val="1077758E"/>
    <w:rsid w:val="10777683"/>
    <w:rsid w:val="10777740"/>
    <w:rsid w:val="10777753"/>
    <w:rsid w:val="1077775A"/>
    <w:rsid w:val="107777E2"/>
    <w:rsid w:val="107778FE"/>
    <w:rsid w:val="10777A1E"/>
    <w:rsid w:val="10777B6C"/>
    <w:rsid w:val="10777C55"/>
    <w:rsid w:val="10777C8A"/>
    <w:rsid w:val="10777D89"/>
    <w:rsid w:val="10777DB6"/>
    <w:rsid w:val="10777E32"/>
    <w:rsid w:val="10777EFC"/>
    <w:rsid w:val="10777F17"/>
    <w:rsid w:val="10777F5A"/>
    <w:rsid w:val="1078007B"/>
    <w:rsid w:val="10780158"/>
    <w:rsid w:val="107801BC"/>
    <w:rsid w:val="107801BF"/>
    <w:rsid w:val="107801D2"/>
    <w:rsid w:val="107801DA"/>
    <w:rsid w:val="107801EC"/>
    <w:rsid w:val="10780220"/>
    <w:rsid w:val="1078025B"/>
    <w:rsid w:val="10780298"/>
    <w:rsid w:val="1078034A"/>
    <w:rsid w:val="1078037F"/>
    <w:rsid w:val="10780563"/>
    <w:rsid w:val="107805DA"/>
    <w:rsid w:val="10780635"/>
    <w:rsid w:val="1078067C"/>
    <w:rsid w:val="107808B1"/>
    <w:rsid w:val="107808F0"/>
    <w:rsid w:val="107808F1"/>
    <w:rsid w:val="10780968"/>
    <w:rsid w:val="1078098C"/>
    <w:rsid w:val="107809C2"/>
    <w:rsid w:val="107809DC"/>
    <w:rsid w:val="107809F9"/>
    <w:rsid w:val="10780A13"/>
    <w:rsid w:val="10780ACD"/>
    <w:rsid w:val="10780B05"/>
    <w:rsid w:val="10780B6C"/>
    <w:rsid w:val="10780C45"/>
    <w:rsid w:val="10780C82"/>
    <w:rsid w:val="10780CB8"/>
    <w:rsid w:val="10780D38"/>
    <w:rsid w:val="10780D9E"/>
    <w:rsid w:val="10780E5A"/>
    <w:rsid w:val="10780E97"/>
    <w:rsid w:val="10780FA1"/>
    <w:rsid w:val="107810E9"/>
    <w:rsid w:val="1078119E"/>
    <w:rsid w:val="1078123E"/>
    <w:rsid w:val="107812EC"/>
    <w:rsid w:val="107813FA"/>
    <w:rsid w:val="1078147D"/>
    <w:rsid w:val="10781551"/>
    <w:rsid w:val="1078157E"/>
    <w:rsid w:val="107815D3"/>
    <w:rsid w:val="10781661"/>
    <w:rsid w:val="10781737"/>
    <w:rsid w:val="1078178A"/>
    <w:rsid w:val="107817B0"/>
    <w:rsid w:val="107817B8"/>
    <w:rsid w:val="10781815"/>
    <w:rsid w:val="1078185C"/>
    <w:rsid w:val="107818D4"/>
    <w:rsid w:val="107818F9"/>
    <w:rsid w:val="107818FC"/>
    <w:rsid w:val="10781939"/>
    <w:rsid w:val="1078199F"/>
    <w:rsid w:val="10781A7D"/>
    <w:rsid w:val="10781CB2"/>
    <w:rsid w:val="10781CBE"/>
    <w:rsid w:val="10781CD7"/>
    <w:rsid w:val="10781D46"/>
    <w:rsid w:val="10781DBB"/>
    <w:rsid w:val="10781E16"/>
    <w:rsid w:val="10781F39"/>
    <w:rsid w:val="10781FB5"/>
    <w:rsid w:val="10781FC0"/>
    <w:rsid w:val="10781FD5"/>
    <w:rsid w:val="10781FE9"/>
    <w:rsid w:val="10782000"/>
    <w:rsid w:val="1078202B"/>
    <w:rsid w:val="10782043"/>
    <w:rsid w:val="107820AA"/>
    <w:rsid w:val="10782175"/>
    <w:rsid w:val="1078222C"/>
    <w:rsid w:val="10782278"/>
    <w:rsid w:val="1078229A"/>
    <w:rsid w:val="10782354"/>
    <w:rsid w:val="10782369"/>
    <w:rsid w:val="1078242C"/>
    <w:rsid w:val="10782467"/>
    <w:rsid w:val="10782494"/>
    <w:rsid w:val="107824E3"/>
    <w:rsid w:val="10782514"/>
    <w:rsid w:val="10782530"/>
    <w:rsid w:val="10782548"/>
    <w:rsid w:val="107825F9"/>
    <w:rsid w:val="1078263B"/>
    <w:rsid w:val="1078265F"/>
    <w:rsid w:val="10782675"/>
    <w:rsid w:val="10782757"/>
    <w:rsid w:val="1078276E"/>
    <w:rsid w:val="10782828"/>
    <w:rsid w:val="107828F3"/>
    <w:rsid w:val="10782A7E"/>
    <w:rsid w:val="10782BAE"/>
    <w:rsid w:val="10782BD6"/>
    <w:rsid w:val="10782C0B"/>
    <w:rsid w:val="10782C0E"/>
    <w:rsid w:val="10782D97"/>
    <w:rsid w:val="10782E40"/>
    <w:rsid w:val="10782E49"/>
    <w:rsid w:val="10782ED3"/>
    <w:rsid w:val="10783071"/>
    <w:rsid w:val="10783115"/>
    <w:rsid w:val="10783188"/>
    <w:rsid w:val="107831E1"/>
    <w:rsid w:val="10783228"/>
    <w:rsid w:val="10783234"/>
    <w:rsid w:val="107832E4"/>
    <w:rsid w:val="10783548"/>
    <w:rsid w:val="10783596"/>
    <w:rsid w:val="107836C2"/>
    <w:rsid w:val="107836DF"/>
    <w:rsid w:val="10783767"/>
    <w:rsid w:val="10783771"/>
    <w:rsid w:val="10783791"/>
    <w:rsid w:val="107837C0"/>
    <w:rsid w:val="10783834"/>
    <w:rsid w:val="1078392B"/>
    <w:rsid w:val="10783A40"/>
    <w:rsid w:val="10783AAA"/>
    <w:rsid w:val="10783B64"/>
    <w:rsid w:val="10783BF1"/>
    <w:rsid w:val="10783C0B"/>
    <w:rsid w:val="10783CF5"/>
    <w:rsid w:val="10783D65"/>
    <w:rsid w:val="10783DAF"/>
    <w:rsid w:val="10783E1B"/>
    <w:rsid w:val="10783E97"/>
    <w:rsid w:val="10783ED5"/>
    <w:rsid w:val="1078401B"/>
    <w:rsid w:val="10784100"/>
    <w:rsid w:val="1078419A"/>
    <w:rsid w:val="107841D8"/>
    <w:rsid w:val="1078421E"/>
    <w:rsid w:val="107842EE"/>
    <w:rsid w:val="10784330"/>
    <w:rsid w:val="10784352"/>
    <w:rsid w:val="107843CB"/>
    <w:rsid w:val="1078442C"/>
    <w:rsid w:val="10784470"/>
    <w:rsid w:val="10784485"/>
    <w:rsid w:val="1078449D"/>
    <w:rsid w:val="10784589"/>
    <w:rsid w:val="10784592"/>
    <w:rsid w:val="10784657"/>
    <w:rsid w:val="10784670"/>
    <w:rsid w:val="10784785"/>
    <w:rsid w:val="107847E6"/>
    <w:rsid w:val="10784837"/>
    <w:rsid w:val="1078491C"/>
    <w:rsid w:val="1078498D"/>
    <w:rsid w:val="107849B9"/>
    <w:rsid w:val="10784A52"/>
    <w:rsid w:val="10784A9D"/>
    <w:rsid w:val="10784B79"/>
    <w:rsid w:val="10784B84"/>
    <w:rsid w:val="10784BD0"/>
    <w:rsid w:val="10784C24"/>
    <w:rsid w:val="10784C32"/>
    <w:rsid w:val="10784CDE"/>
    <w:rsid w:val="10784CF7"/>
    <w:rsid w:val="10784D51"/>
    <w:rsid w:val="10784D79"/>
    <w:rsid w:val="10784E21"/>
    <w:rsid w:val="10784E45"/>
    <w:rsid w:val="10784EA0"/>
    <w:rsid w:val="10784EC2"/>
    <w:rsid w:val="10784ED6"/>
    <w:rsid w:val="10784EDC"/>
    <w:rsid w:val="10784F2A"/>
    <w:rsid w:val="10784F40"/>
    <w:rsid w:val="10784FF2"/>
    <w:rsid w:val="10785039"/>
    <w:rsid w:val="10785086"/>
    <w:rsid w:val="10785100"/>
    <w:rsid w:val="10785109"/>
    <w:rsid w:val="1078521B"/>
    <w:rsid w:val="107853FA"/>
    <w:rsid w:val="10785468"/>
    <w:rsid w:val="10785515"/>
    <w:rsid w:val="10785525"/>
    <w:rsid w:val="1078559B"/>
    <w:rsid w:val="1078561C"/>
    <w:rsid w:val="10785657"/>
    <w:rsid w:val="10785663"/>
    <w:rsid w:val="1078578E"/>
    <w:rsid w:val="107858A3"/>
    <w:rsid w:val="107858BE"/>
    <w:rsid w:val="107858C0"/>
    <w:rsid w:val="107859A1"/>
    <w:rsid w:val="107859A2"/>
    <w:rsid w:val="107859D9"/>
    <w:rsid w:val="10785AD0"/>
    <w:rsid w:val="10785BCD"/>
    <w:rsid w:val="10785C55"/>
    <w:rsid w:val="10785CC1"/>
    <w:rsid w:val="10785D17"/>
    <w:rsid w:val="10785D3B"/>
    <w:rsid w:val="10785DD7"/>
    <w:rsid w:val="10785E02"/>
    <w:rsid w:val="10785EA9"/>
    <w:rsid w:val="10785EBA"/>
    <w:rsid w:val="10785EF8"/>
    <w:rsid w:val="10785F7C"/>
    <w:rsid w:val="10785FE0"/>
    <w:rsid w:val="10786024"/>
    <w:rsid w:val="1078606A"/>
    <w:rsid w:val="1078614D"/>
    <w:rsid w:val="10786163"/>
    <w:rsid w:val="107861E1"/>
    <w:rsid w:val="10786236"/>
    <w:rsid w:val="10786328"/>
    <w:rsid w:val="10786380"/>
    <w:rsid w:val="1078644A"/>
    <w:rsid w:val="107864A5"/>
    <w:rsid w:val="107864C7"/>
    <w:rsid w:val="107864D0"/>
    <w:rsid w:val="1078658D"/>
    <w:rsid w:val="107865CC"/>
    <w:rsid w:val="107866CA"/>
    <w:rsid w:val="10786726"/>
    <w:rsid w:val="10786776"/>
    <w:rsid w:val="107867C3"/>
    <w:rsid w:val="107867C9"/>
    <w:rsid w:val="10786804"/>
    <w:rsid w:val="10786A62"/>
    <w:rsid w:val="10786A79"/>
    <w:rsid w:val="10786AA5"/>
    <w:rsid w:val="10786AA8"/>
    <w:rsid w:val="10786ADB"/>
    <w:rsid w:val="10786B5A"/>
    <w:rsid w:val="10786B60"/>
    <w:rsid w:val="10786B76"/>
    <w:rsid w:val="10786C88"/>
    <w:rsid w:val="10786C9A"/>
    <w:rsid w:val="10786D6A"/>
    <w:rsid w:val="10786E24"/>
    <w:rsid w:val="10786FE0"/>
    <w:rsid w:val="107870A0"/>
    <w:rsid w:val="107870C2"/>
    <w:rsid w:val="10787107"/>
    <w:rsid w:val="10787119"/>
    <w:rsid w:val="1078711C"/>
    <w:rsid w:val="107871B1"/>
    <w:rsid w:val="10787219"/>
    <w:rsid w:val="1078728F"/>
    <w:rsid w:val="10787392"/>
    <w:rsid w:val="107873C6"/>
    <w:rsid w:val="107873CC"/>
    <w:rsid w:val="1078741E"/>
    <w:rsid w:val="107874E1"/>
    <w:rsid w:val="10787588"/>
    <w:rsid w:val="10787619"/>
    <w:rsid w:val="10787688"/>
    <w:rsid w:val="107876B0"/>
    <w:rsid w:val="107876D4"/>
    <w:rsid w:val="10787760"/>
    <w:rsid w:val="10787770"/>
    <w:rsid w:val="107877F1"/>
    <w:rsid w:val="10787867"/>
    <w:rsid w:val="1078793D"/>
    <w:rsid w:val="107879C2"/>
    <w:rsid w:val="10787AE5"/>
    <w:rsid w:val="10787B30"/>
    <w:rsid w:val="10787BA5"/>
    <w:rsid w:val="10787BC4"/>
    <w:rsid w:val="10787C87"/>
    <w:rsid w:val="10787D24"/>
    <w:rsid w:val="10787E41"/>
    <w:rsid w:val="10787FA8"/>
    <w:rsid w:val="10787FB8"/>
    <w:rsid w:val="10787FC4"/>
    <w:rsid w:val="107900A6"/>
    <w:rsid w:val="10790181"/>
    <w:rsid w:val="107901CF"/>
    <w:rsid w:val="107901F5"/>
    <w:rsid w:val="107902DE"/>
    <w:rsid w:val="10790436"/>
    <w:rsid w:val="10790471"/>
    <w:rsid w:val="10790472"/>
    <w:rsid w:val="107904C8"/>
    <w:rsid w:val="107905F6"/>
    <w:rsid w:val="1079065C"/>
    <w:rsid w:val="10790687"/>
    <w:rsid w:val="107906AE"/>
    <w:rsid w:val="10790766"/>
    <w:rsid w:val="107907D4"/>
    <w:rsid w:val="1079084D"/>
    <w:rsid w:val="1079091A"/>
    <w:rsid w:val="10790928"/>
    <w:rsid w:val="10790A84"/>
    <w:rsid w:val="10790AD9"/>
    <w:rsid w:val="10790B17"/>
    <w:rsid w:val="10790B88"/>
    <w:rsid w:val="10790C01"/>
    <w:rsid w:val="10790D51"/>
    <w:rsid w:val="10790E8E"/>
    <w:rsid w:val="10790EFF"/>
    <w:rsid w:val="10790F51"/>
    <w:rsid w:val="10790FDC"/>
    <w:rsid w:val="10790FE2"/>
    <w:rsid w:val="10791005"/>
    <w:rsid w:val="10791009"/>
    <w:rsid w:val="10791125"/>
    <w:rsid w:val="10791126"/>
    <w:rsid w:val="1079115A"/>
    <w:rsid w:val="10791243"/>
    <w:rsid w:val="10791284"/>
    <w:rsid w:val="10791337"/>
    <w:rsid w:val="10791343"/>
    <w:rsid w:val="10791416"/>
    <w:rsid w:val="10791529"/>
    <w:rsid w:val="107915A5"/>
    <w:rsid w:val="107915CA"/>
    <w:rsid w:val="10791733"/>
    <w:rsid w:val="107917D9"/>
    <w:rsid w:val="10791872"/>
    <w:rsid w:val="10791893"/>
    <w:rsid w:val="107918C6"/>
    <w:rsid w:val="107918EF"/>
    <w:rsid w:val="10791901"/>
    <w:rsid w:val="10791915"/>
    <w:rsid w:val="107919E6"/>
    <w:rsid w:val="107919F2"/>
    <w:rsid w:val="10791A0B"/>
    <w:rsid w:val="10791C5C"/>
    <w:rsid w:val="10791CDF"/>
    <w:rsid w:val="10791D44"/>
    <w:rsid w:val="10791D49"/>
    <w:rsid w:val="10791D98"/>
    <w:rsid w:val="10791D9F"/>
    <w:rsid w:val="10791DDD"/>
    <w:rsid w:val="10791EE3"/>
    <w:rsid w:val="10791FAC"/>
    <w:rsid w:val="10791FFE"/>
    <w:rsid w:val="10792055"/>
    <w:rsid w:val="10792088"/>
    <w:rsid w:val="107920EA"/>
    <w:rsid w:val="107921E0"/>
    <w:rsid w:val="10792212"/>
    <w:rsid w:val="10792266"/>
    <w:rsid w:val="10792292"/>
    <w:rsid w:val="1079237C"/>
    <w:rsid w:val="10792460"/>
    <w:rsid w:val="10792514"/>
    <w:rsid w:val="10792549"/>
    <w:rsid w:val="10792589"/>
    <w:rsid w:val="1079275D"/>
    <w:rsid w:val="10792767"/>
    <w:rsid w:val="107927BD"/>
    <w:rsid w:val="1079282B"/>
    <w:rsid w:val="107928A1"/>
    <w:rsid w:val="107928D4"/>
    <w:rsid w:val="1079291C"/>
    <w:rsid w:val="10792985"/>
    <w:rsid w:val="10792990"/>
    <w:rsid w:val="107929D0"/>
    <w:rsid w:val="10792B2F"/>
    <w:rsid w:val="10792B4B"/>
    <w:rsid w:val="10792B57"/>
    <w:rsid w:val="10792BD6"/>
    <w:rsid w:val="10792C12"/>
    <w:rsid w:val="10792C3C"/>
    <w:rsid w:val="10792CA5"/>
    <w:rsid w:val="10792CBD"/>
    <w:rsid w:val="10792CC3"/>
    <w:rsid w:val="10792CE2"/>
    <w:rsid w:val="10792D23"/>
    <w:rsid w:val="10792D40"/>
    <w:rsid w:val="10792E4B"/>
    <w:rsid w:val="10792EA0"/>
    <w:rsid w:val="10792F0C"/>
    <w:rsid w:val="10792F4A"/>
    <w:rsid w:val="10792FCE"/>
    <w:rsid w:val="1079300A"/>
    <w:rsid w:val="1079303E"/>
    <w:rsid w:val="1079305C"/>
    <w:rsid w:val="1079309E"/>
    <w:rsid w:val="10793201"/>
    <w:rsid w:val="107932F4"/>
    <w:rsid w:val="10793315"/>
    <w:rsid w:val="10793353"/>
    <w:rsid w:val="107933DD"/>
    <w:rsid w:val="1079350A"/>
    <w:rsid w:val="1079355C"/>
    <w:rsid w:val="107935BB"/>
    <w:rsid w:val="107935E2"/>
    <w:rsid w:val="10793642"/>
    <w:rsid w:val="1079366E"/>
    <w:rsid w:val="107936C8"/>
    <w:rsid w:val="107936F6"/>
    <w:rsid w:val="10793735"/>
    <w:rsid w:val="10793769"/>
    <w:rsid w:val="1079378E"/>
    <w:rsid w:val="107937E6"/>
    <w:rsid w:val="107938D2"/>
    <w:rsid w:val="107938E3"/>
    <w:rsid w:val="107938FF"/>
    <w:rsid w:val="10793910"/>
    <w:rsid w:val="10793999"/>
    <w:rsid w:val="107939D6"/>
    <w:rsid w:val="10793A16"/>
    <w:rsid w:val="10793ACC"/>
    <w:rsid w:val="10793B22"/>
    <w:rsid w:val="10793BE8"/>
    <w:rsid w:val="10793DD9"/>
    <w:rsid w:val="10793E0A"/>
    <w:rsid w:val="10793EA7"/>
    <w:rsid w:val="10794045"/>
    <w:rsid w:val="1079404D"/>
    <w:rsid w:val="10794157"/>
    <w:rsid w:val="1079418B"/>
    <w:rsid w:val="10794221"/>
    <w:rsid w:val="10794387"/>
    <w:rsid w:val="107943BE"/>
    <w:rsid w:val="1079458D"/>
    <w:rsid w:val="107945A0"/>
    <w:rsid w:val="1079468F"/>
    <w:rsid w:val="1079469D"/>
    <w:rsid w:val="10794731"/>
    <w:rsid w:val="1079475B"/>
    <w:rsid w:val="1079476E"/>
    <w:rsid w:val="107947C6"/>
    <w:rsid w:val="107947DD"/>
    <w:rsid w:val="10794968"/>
    <w:rsid w:val="10794969"/>
    <w:rsid w:val="10794AF9"/>
    <w:rsid w:val="10794BDC"/>
    <w:rsid w:val="10794C37"/>
    <w:rsid w:val="10794C6A"/>
    <w:rsid w:val="10794CBF"/>
    <w:rsid w:val="10794F2A"/>
    <w:rsid w:val="10794F99"/>
    <w:rsid w:val="10794FA2"/>
    <w:rsid w:val="10794FB8"/>
    <w:rsid w:val="10794FCE"/>
    <w:rsid w:val="1079509F"/>
    <w:rsid w:val="10795111"/>
    <w:rsid w:val="10795115"/>
    <w:rsid w:val="1079517A"/>
    <w:rsid w:val="10795233"/>
    <w:rsid w:val="10795255"/>
    <w:rsid w:val="107952F0"/>
    <w:rsid w:val="107953BC"/>
    <w:rsid w:val="10795426"/>
    <w:rsid w:val="107954DD"/>
    <w:rsid w:val="107954E6"/>
    <w:rsid w:val="10795532"/>
    <w:rsid w:val="1079554C"/>
    <w:rsid w:val="107955FE"/>
    <w:rsid w:val="107956CA"/>
    <w:rsid w:val="1079570E"/>
    <w:rsid w:val="10795787"/>
    <w:rsid w:val="10795795"/>
    <w:rsid w:val="107957FD"/>
    <w:rsid w:val="1079584F"/>
    <w:rsid w:val="10795B2D"/>
    <w:rsid w:val="10795C32"/>
    <w:rsid w:val="10795CDE"/>
    <w:rsid w:val="10795D96"/>
    <w:rsid w:val="10795DC1"/>
    <w:rsid w:val="10795EBF"/>
    <w:rsid w:val="10795ECB"/>
    <w:rsid w:val="10795F2C"/>
    <w:rsid w:val="10795F6A"/>
    <w:rsid w:val="10795FB3"/>
    <w:rsid w:val="1079603B"/>
    <w:rsid w:val="1079609E"/>
    <w:rsid w:val="107960D7"/>
    <w:rsid w:val="10796139"/>
    <w:rsid w:val="1079614D"/>
    <w:rsid w:val="107961A0"/>
    <w:rsid w:val="107961E5"/>
    <w:rsid w:val="1079620F"/>
    <w:rsid w:val="1079625E"/>
    <w:rsid w:val="1079627D"/>
    <w:rsid w:val="107963B5"/>
    <w:rsid w:val="107963D0"/>
    <w:rsid w:val="1079642A"/>
    <w:rsid w:val="10796516"/>
    <w:rsid w:val="107965B8"/>
    <w:rsid w:val="107965F6"/>
    <w:rsid w:val="10796605"/>
    <w:rsid w:val="1079661D"/>
    <w:rsid w:val="10796726"/>
    <w:rsid w:val="10796826"/>
    <w:rsid w:val="1079683E"/>
    <w:rsid w:val="107968D0"/>
    <w:rsid w:val="1079691D"/>
    <w:rsid w:val="10796920"/>
    <w:rsid w:val="1079696F"/>
    <w:rsid w:val="107969DC"/>
    <w:rsid w:val="10796AA1"/>
    <w:rsid w:val="10796AB1"/>
    <w:rsid w:val="10796C62"/>
    <w:rsid w:val="10796C98"/>
    <w:rsid w:val="10796D79"/>
    <w:rsid w:val="10796D84"/>
    <w:rsid w:val="10796DD8"/>
    <w:rsid w:val="10796E75"/>
    <w:rsid w:val="10797025"/>
    <w:rsid w:val="10797079"/>
    <w:rsid w:val="10797087"/>
    <w:rsid w:val="107970D0"/>
    <w:rsid w:val="107971E8"/>
    <w:rsid w:val="10797279"/>
    <w:rsid w:val="107972DF"/>
    <w:rsid w:val="10797445"/>
    <w:rsid w:val="107974FD"/>
    <w:rsid w:val="10797531"/>
    <w:rsid w:val="10797698"/>
    <w:rsid w:val="107976BD"/>
    <w:rsid w:val="1079788E"/>
    <w:rsid w:val="107978C0"/>
    <w:rsid w:val="1079797A"/>
    <w:rsid w:val="10797A15"/>
    <w:rsid w:val="10797A32"/>
    <w:rsid w:val="10797A35"/>
    <w:rsid w:val="10797A8A"/>
    <w:rsid w:val="10797A8F"/>
    <w:rsid w:val="10797B4F"/>
    <w:rsid w:val="10797B64"/>
    <w:rsid w:val="10797B7B"/>
    <w:rsid w:val="10797BBC"/>
    <w:rsid w:val="10797C55"/>
    <w:rsid w:val="10797C72"/>
    <w:rsid w:val="10797CF9"/>
    <w:rsid w:val="10797DFF"/>
    <w:rsid w:val="10797E5B"/>
    <w:rsid w:val="10797ED4"/>
    <w:rsid w:val="10797EE2"/>
    <w:rsid w:val="10797F8A"/>
    <w:rsid w:val="10797FC8"/>
    <w:rsid w:val="10797FD6"/>
    <w:rsid w:val="107A0009"/>
    <w:rsid w:val="107A014F"/>
    <w:rsid w:val="107A0175"/>
    <w:rsid w:val="107A0220"/>
    <w:rsid w:val="107A02F4"/>
    <w:rsid w:val="107A030B"/>
    <w:rsid w:val="107A036C"/>
    <w:rsid w:val="107A0525"/>
    <w:rsid w:val="107A056D"/>
    <w:rsid w:val="107A05F4"/>
    <w:rsid w:val="107A0620"/>
    <w:rsid w:val="107A063F"/>
    <w:rsid w:val="107A067D"/>
    <w:rsid w:val="107A06A7"/>
    <w:rsid w:val="107A06BE"/>
    <w:rsid w:val="107A0740"/>
    <w:rsid w:val="107A085E"/>
    <w:rsid w:val="107A08D2"/>
    <w:rsid w:val="107A08FA"/>
    <w:rsid w:val="107A09CC"/>
    <w:rsid w:val="107A09E4"/>
    <w:rsid w:val="107A0A46"/>
    <w:rsid w:val="107A0A47"/>
    <w:rsid w:val="107A0B04"/>
    <w:rsid w:val="107A0B18"/>
    <w:rsid w:val="107A0B1C"/>
    <w:rsid w:val="107A0BC2"/>
    <w:rsid w:val="107A0C9A"/>
    <w:rsid w:val="107A0CC0"/>
    <w:rsid w:val="107A0D80"/>
    <w:rsid w:val="107A0D9A"/>
    <w:rsid w:val="107A0E49"/>
    <w:rsid w:val="107A0FE0"/>
    <w:rsid w:val="107A0FFC"/>
    <w:rsid w:val="107A1008"/>
    <w:rsid w:val="107A100D"/>
    <w:rsid w:val="107A102B"/>
    <w:rsid w:val="107A10A9"/>
    <w:rsid w:val="107A1160"/>
    <w:rsid w:val="107A1250"/>
    <w:rsid w:val="107A1254"/>
    <w:rsid w:val="107A140F"/>
    <w:rsid w:val="107A14A1"/>
    <w:rsid w:val="107A1539"/>
    <w:rsid w:val="107A158F"/>
    <w:rsid w:val="107A1659"/>
    <w:rsid w:val="107A167B"/>
    <w:rsid w:val="107A1739"/>
    <w:rsid w:val="107A1740"/>
    <w:rsid w:val="107A1750"/>
    <w:rsid w:val="107A17D2"/>
    <w:rsid w:val="107A17DF"/>
    <w:rsid w:val="107A1849"/>
    <w:rsid w:val="107A1858"/>
    <w:rsid w:val="107A1962"/>
    <w:rsid w:val="107A1972"/>
    <w:rsid w:val="107A19D5"/>
    <w:rsid w:val="107A1BD6"/>
    <w:rsid w:val="107A1CD9"/>
    <w:rsid w:val="107A1D16"/>
    <w:rsid w:val="107A1D51"/>
    <w:rsid w:val="107A1D8E"/>
    <w:rsid w:val="107A200B"/>
    <w:rsid w:val="107A2090"/>
    <w:rsid w:val="107A2161"/>
    <w:rsid w:val="107A21C8"/>
    <w:rsid w:val="107A21CE"/>
    <w:rsid w:val="107A222F"/>
    <w:rsid w:val="107A2349"/>
    <w:rsid w:val="107A23E9"/>
    <w:rsid w:val="107A2487"/>
    <w:rsid w:val="107A24E5"/>
    <w:rsid w:val="107A24ED"/>
    <w:rsid w:val="107A2562"/>
    <w:rsid w:val="107A26BD"/>
    <w:rsid w:val="107A2909"/>
    <w:rsid w:val="107A29E2"/>
    <w:rsid w:val="107A29F9"/>
    <w:rsid w:val="107A2A07"/>
    <w:rsid w:val="107A2A15"/>
    <w:rsid w:val="107A2A55"/>
    <w:rsid w:val="107A2AEF"/>
    <w:rsid w:val="107A2B42"/>
    <w:rsid w:val="107A2B5B"/>
    <w:rsid w:val="107A2C79"/>
    <w:rsid w:val="107A2C98"/>
    <w:rsid w:val="107A2CA6"/>
    <w:rsid w:val="107A2CD6"/>
    <w:rsid w:val="107A2CE6"/>
    <w:rsid w:val="107A2D27"/>
    <w:rsid w:val="107A2D28"/>
    <w:rsid w:val="107A2F53"/>
    <w:rsid w:val="107A2F7E"/>
    <w:rsid w:val="107A2FAF"/>
    <w:rsid w:val="107A30AE"/>
    <w:rsid w:val="107A3132"/>
    <w:rsid w:val="107A3199"/>
    <w:rsid w:val="107A327F"/>
    <w:rsid w:val="107A32C7"/>
    <w:rsid w:val="107A32FE"/>
    <w:rsid w:val="107A337C"/>
    <w:rsid w:val="107A33D5"/>
    <w:rsid w:val="107A33EC"/>
    <w:rsid w:val="107A33EE"/>
    <w:rsid w:val="107A354A"/>
    <w:rsid w:val="107A3581"/>
    <w:rsid w:val="107A358C"/>
    <w:rsid w:val="107A361F"/>
    <w:rsid w:val="107A382F"/>
    <w:rsid w:val="107A3895"/>
    <w:rsid w:val="107A398B"/>
    <w:rsid w:val="107A39A1"/>
    <w:rsid w:val="107A3B59"/>
    <w:rsid w:val="107A3B79"/>
    <w:rsid w:val="107A3B8A"/>
    <w:rsid w:val="107A3BDC"/>
    <w:rsid w:val="107A3C30"/>
    <w:rsid w:val="107A3C64"/>
    <w:rsid w:val="107A3CCD"/>
    <w:rsid w:val="107A3CD2"/>
    <w:rsid w:val="107A3D19"/>
    <w:rsid w:val="107A3D41"/>
    <w:rsid w:val="107A3D6C"/>
    <w:rsid w:val="107A3E00"/>
    <w:rsid w:val="107A3E01"/>
    <w:rsid w:val="107A3E94"/>
    <w:rsid w:val="107A3EFE"/>
    <w:rsid w:val="107A3F05"/>
    <w:rsid w:val="107A3F6C"/>
    <w:rsid w:val="107A3FD8"/>
    <w:rsid w:val="107A41E7"/>
    <w:rsid w:val="107A4271"/>
    <w:rsid w:val="107A42DB"/>
    <w:rsid w:val="107A43E6"/>
    <w:rsid w:val="107A43EA"/>
    <w:rsid w:val="107A4412"/>
    <w:rsid w:val="107A44AE"/>
    <w:rsid w:val="107A44DC"/>
    <w:rsid w:val="107A4513"/>
    <w:rsid w:val="107A452F"/>
    <w:rsid w:val="107A45C6"/>
    <w:rsid w:val="107A4671"/>
    <w:rsid w:val="107A46E2"/>
    <w:rsid w:val="107A47AA"/>
    <w:rsid w:val="107A47B9"/>
    <w:rsid w:val="107A4899"/>
    <w:rsid w:val="107A4929"/>
    <w:rsid w:val="107A4974"/>
    <w:rsid w:val="107A4977"/>
    <w:rsid w:val="107A498D"/>
    <w:rsid w:val="107A4996"/>
    <w:rsid w:val="107A4AFA"/>
    <w:rsid w:val="107A4BA6"/>
    <w:rsid w:val="107A4C06"/>
    <w:rsid w:val="107A4C27"/>
    <w:rsid w:val="107A4D59"/>
    <w:rsid w:val="107A4E83"/>
    <w:rsid w:val="107A4ED6"/>
    <w:rsid w:val="107A502A"/>
    <w:rsid w:val="107A50ED"/>
    <w:rsid w:val="107A5173"/>
    <w:rsid w:val="107A51B3"/>
    <w:rsid w:val="107A530E"/>
    <w:rsid w:val="107A5362"/>
    <w:rsid w:val="107A53E4"/>
    <w:rsid w:val="107A549B"/>
    <w:rsid w:val="107A54CB"/>
    <w:rsid w:val="107A5668"/>
    <w:rsid w:val="107A56F9"/>
    <w:rsid w:val="107A571A"/>
    <w:rsid w:val="107A57E9"/>
    <w:rsid w:val="107A587F"/>
    <w:rsid w:val="107A58A9"/>
    <w:rsid w:val="107A5A0C"/>
    <w:rsid w:val="107A5A0E"/>
    <w:rsid w:val="107A5ACB"/>
    <w:rsid w:val="107A5ADE"/>
    <w:rsid w:val="107A5B0B"/>
    <w:rsid w:val="107A5C0D"/>
    <w:rsid w:val="107A5D18"/>
    <w:rsid w:val="107A5D84"/>
    <w:rsid w:val="107A5D99"/>
    <w:rsid w:val="107A5DC7"/>
    <w:rsid w:val="107A5E68"/>
    <w:rsid w:val="107A5ED5"/>
    <w:rsid w:val="107A5F4D"/>
    <w:rsid w:val="107A5FAA"/>
    <w:rsid w:val="107A607D"/>
    <w:rsid w:val="107A6127"/>
    <w:rsid w:val="107A619E"/>
    <w:rsid w:val="107A6238"/>
    <w:rsid w:val="107A6277"/>
    <w:rsid w:val="107A6279"/>
    <w:rsid w:val="107A6281"/>
    <w:rsid w:val="107A629B"/>
    <w:rsid w:val="107A62A1"/>
    <w:rsid w:val="107A62C2"/>
    <w:rsid w:val="107A62E3"/>
    <w:rsid w:val="107A6313"/>
    <w:rsid w:val="107A6428"/>
    <w:rsid w:val="107A64B7"/>
    <w:rsid w:val="107A6590"/>
    <w:rsid w:val="107A6666"/>
    <w:rsid w:val="107A666B"/>
    <w:rsid w:val="107A66C0"/>
    <w:rsid w:val="107A671A"/>
    <w:rsid w:val="107A6795"/>
    <w:rsid w:val="107A680E"/>
    <w:rsid w:val="107A689B"/>
    <w:rsid w:val="107A6911"/>
    <w:rsid w:val="107A6931"/>
    <w:rsid w:val="107A6935"/>
    <w:rsid w:val="107A69B9"/>
    <w:rsid w:val="107A6A1D"/>
    <w:rsid w:val="107A6A96"/>
    <w:rsid w:val="107A6AB6"/>
    <w:rsid w:val="107A6ABC"/>
    <w:rsid w:val="107A6B26"/>
    <w:rsid w:val="107A6D58"/>
    <w:rsid w:val="107A6D7E"/>
    <w:rsid w:val="107A6E06"/>
    <w:rsid w:val="107A6F2D"/>
    <w:rsid w:val="107A7058"/>
    <w:rsid w:val="107A70AF"/>
    <w:rsid w:val="107A7344"/>
    <w:rsid w:val="107A735D"/>
    <w:rsid w:val="107A7366"/>
    <w:rsid w:val="107A73DA"/>
    <w:rsid w:val="107A7401"/>
    <w:rsid w:val="107A74A7"/>
    <w:rsid w:val="107A74C0"/>
    <w:rsid w:val="107A7541"/>
    <w:rsid w:val="107A755C"/>
    <w:rsid w:val="107A757B"/>
    <w:rsid w:val="107A7605"/>
    <w:rsid w:val="107A766C"/>
    <w:rsid w:val="107A76FE"/>
    <w:rsid w:val="107A7719"/>
    <w:rsid w:val="107A779C"/>
    <w:rsid w:val="107A781A"/>
    <w:rsid w:val="107A7875"/>
    <w:rsid w:val="107A7D16"/>
    <w:rsid w:val="107A7D40"/>
    <w:rsid w:val="107A7E00"/>
    <w:rsid w:val="107A7EC2"/>
    <w:rsid w:val="107A7EED"/>
    <w:rsid w:val="107A7EEF"/>
    <w:rsid w:val="107A7F36"/>
    <w:rsid w:val="107A7F62"/>
    <w:rsid w:val="107A7F86"/>
    <w:rsid w:val="107A7FB8"/>
    <w:rsid w:val="107B0045"/>
    <w:rsid w:val="107B010F"/>
    <w:rsid w:val="107B0239"/>
    <w:rsid w:val="107B0291"/>
    <w:rsid w:val="107B02FB"/>
    <w:rsid w:val="107B0376"/>
    <w:rsid w:val="107B03A4"/>
    <w:rsid w:val="107B0425"/>
    <w:rsid w:val="107B0442"/>
    <w:rsid w:val="107B0502"/>
    <w:rsid w:val="107B050F"/>
    <w:rsid w:val="107B053C"/>
    <w:rsid w:val="107B06F5"/>
    <w:rsid w:val="107B088D"/>
    <w:rsid w:val="107B08B1"/>
    <w:rsid w:val="107B092B"/>
    <w:rsid w:val="107B095A"/>
    <w:rsid w:val="107B098A"/>
    <w:rsid w:val="107B0A75"/>
    <w:rsid w:val="107B0AAD"/>
    <w:rsid w:val="107B0C98"/>
    <w:rsid w:val="107B0CA8"/>
    <w:rsid w:val="107B0D21"/>
    <w:rsid w:val="107B0F25"/>
    <w:rsid w:val="107B0F71"/>
    <w:rsid w:val="107B0FCB"/>
    <w:rsid w:val="107B107E"/>
    <w:rsid w:val="107B10CE"/>
    <w:rsid w:val="107B1104"/>
    <w:rsid w:val="107B1195"/>
    <w:rsid w:val="107B11CB"/>
    <w:rsid w:val="107B1245"/>
    <w:rsid w:val="107B129B"/>
    <w:rsid w:val="107B12CA"/>
    <w:rsid w:val="107B1325"/>
    <w:rsid w:val="107B13C8"/>
    <w:rsid w:val="107B13E8"/>
    <w:rsid w:val="107B149B"/>
    <w:rsid w:val="107B14A1"/>
    <w:rsid w:val="107B152C"/>
    <w:rsid w:val="107B1593"/>
    <w:rsid w:val="107B15E8"/>
    <w:rsid w:val="107B16B2"/>
    <w:rsid w:val="107B1758"/>
    <w:rsid w:val="107B180C"/>
    <w:rsid w:val="107B1943"/>
    <w:rsid w:val="107B1947"/>
    <w:rsid w:val="107B195F"/>
    <w:rsid w:val="107B1999"/>
    <w:rsid w:val="107B19A4"/>
    <w:rsid w:val="107B1AF9"/>
    <w:rsid w:val="107B1AFA"/>
    <w:rsid w:val="107B1B9F"/>
    <w:rsid w:val="107B1C15"/>
    <w:rsid w:val="107B1CCB"/>
    <w:rsid w:val="107B1D11"/>
    <w:rsid w:val="107B1D31"/>
    <w:rsid w:val="107B1D33"/>
    <w:rsid w:val="107B1DCD"/>
    <w:rsid w:val="107B1E00"/>
    <w:rsid w:val="107B1E11"/>
    <w:rsid w:val="107B1F01"/>
    <w:rsid w:val="107B1F2E"/>
    <w:rsid w:val="107B1FFB"/>
    <w:rsid w:val="107B20C2"/>
    <w:rsid w:val="107B20DC"/>
    <w:rsid w:val="107B20EB"/>
    <w:rsid w:val="107B2176"/>
    <w:rsid w:val="107B2258"/>
    <w:rsid w:val="107B2383"/>
    <w:rsid w:val="107B2418"/>
    <w:rsid w:val="107B2419"/>
    <w:rsid w:val="107B2429"/>
    <w:rsid w:val="107B248D"/>
    <w:rsid w:val="107B2493"/>
    <w:rsid w:val="107B24CF"/>
    <w:rsid w:val="107B25AA"/>
    <w:rsid w:val="107B25DA"/>
    <w:rsid w:val="107B2627"/>
    <w:rsid w:val="107B2673"/>
    <w:rsid w:val="107B26C4"/>
    <w:rsid w:val="107B26CE"/>
    <w:rsid w:val="107B2731"/>
    <w:rsid w:val="107B2756"/>
    <w:rsid w:val="107B278B"/>
    <w:rsid w:val="107B27FD"/>
    <w:rsid w:val="107B2832"/>
    <w:rsid w:val="107B2853"/>
    <w:rsid w:val="107B28ED"/>
    <w:rsid w:val="107B2956"/>
    <w:rsid w:val="107B29AB"/>
    <w:rsid w:val="107B2A11"/>
    <w:rsid w:val="107B2A19"/>
    <w:rsid w:val="107B2B0A"/>
    <w:rsid w:val="107B2BD5"/>
    <w:rsid w:val="107B2CC1"/>
    <w:rsid w:val="107B2D19"/>
    <w:rsid w:val="107B2EAA"/>
    <w:rsid w:val="107B2F2F"/>
    <w:rsid w:val="107B3162"/>
    <w:rsid w:val="107B31E9"/>
    <w:rsid w:val="107B3227"/>
    <w:rsid w:val="107B324F"/>
    <w:rsid w:val="107B32C2"/>
    <w:rsid w:val="107B342A"/>
    <w:rsid w:val="107B34A3"/>
    <w:rsid w:val="107B34CC"/>
    <w:rsid w:val="107B3500"/>
    <w:rsid w:val="107B363C"/>
    <w:rsid w:val="107B3655"/>
    <w:rsid w:val="107B3777"/>
    <w:rsid w:val="107B37F5"/>
    <w:rsid w:val="107B3811"/>
    <w:rsid w:val="107B3869"/>
    <w:rsid w:val="107B38DF"/>
    <w:rsid w:val="107B39C7"/>
    <w:rsid w:val="107B39F0"/>
    <w:rsid w:val="107B3A3B"/>
    <w:rsid w:val="107B3AA5"/>
    <w:rsid w:val="107B3AB0"/>
    <w:rsid w:val="107B3ABA"/>
    <w:rsid w:val="107B3B91"/>
    <w:rsid w:val="107B3C68"/>
    <w:rsid w:val="107B3D53"/>
    <w:rsid w:val="107B3D57"/>
    <w:rsid w:val="107B3D71"/>
    <w:rsid w:val="107B3DD4"/>
    <w:rsid w:val="107B3E38"/>
    <w:rsid w:val="107B3E44"/>
    <w:rsid w:val="107B3F04"/>
    <w:rsid w:val="107B3FC6"/>
    <w:rsid w:val="107B40B2"/>
    <w:rsid w:val="107B4119"/>
    <w:rsid w:val="107B41BC"/>
    <w:rsid w:val="107B4236"/>
    <w:rsid w:val="107B42AF"/>
    <w:rsid w:val="107B43D1"/>
    <w:rsid w:val="107B440C"/>
    <w:rsid w:val="107B447B"/>
    <w:rsid w:val="107B44D0"/>
    <w:rsid w:val="107B44EE"/>
    <w:rsid w:val="107B45AC"/>
    <w:rsid w:val="107B45AD"/>
    <w:rsid w:val="107B464C"/>
    <w:rsid w:val="107B46F0"/>
    <w:rsid w:val="107B475F"/>
    <w:rsid w:val="107B486C"/>
    <w:rsid w:val="107B49AD"/>
    <w:rsid w:val="107B4A4A"/>
    <w:rsid w:val="107B4B4D"/>
    <w:rsid w:val="107B4B73"/>
    <w:rsid w:val="107B4BA4"/>
    <w:rsid w:val="107B4C97"/>
    <w:rsid w:val="107B4CBC"/>
    <w:rsid w:val="107B4CDF"/>
    <w:rsid w:val="107B4E96"/>
    <w:rsid w:val="107B4F7B"/>
    <w:rsid w:val="107B50FE"/>
    <w:rsid w:val="107B51DC"/>
    <w:rsid w:val="107B526E"/>
    <w:rsid w:val="107B5285"/>
    <w:rsid w:val="107B528F"/>
    <w:rsid w:val="107B52A1"/>
    <w:rsid w:val="107B53D3"/>
    <w:rsid w:val="107B53ED"/>
    <w:rsid w:val="107B540B"/>
    <w:rsid w:val="107B5486"/>
    <w:rsid w:val="107B550A"/>
    <w:rsid w:val="107B559A"/>
    <w:rsid w:val="107B571F"/>
    <w:rsid w:val="107B57D7"/>
    <w:rsid w:val="107B57E1"/>
    <w:rsid w:val="107B5840"/>
    <w:rsid w:val="107B59B0"/>
    <w:rsid w:val="107B5A1A"/>
    <w:rsid w:val="107B5A54"/>
    <w:rsid w:val="107B5A9E"/>
    <w:rsid w:val="107B5AEE"/>
    <w:rsid w:val="107B5B4F"/>
    <w:rsid w:val="107B5B77"/>
    <w:rsid w:val="107B5BB7"/>
    <w:rsid w:val="107B5C8A"/>
    <w:rsid w:val="107B5CBD"/>
    <w:rsid w:val="107B5CCA"/>
    <w:rsid w:val="107B5CD8"/>
    <w:rsid w:val="107B5D7E"/>
    <w:rsid w:val="107B5DAE"/>
    <w:rsid w:val="107B5E36"/>
    <w:rsid w:val="107B5E94"/>
    <w:rsid w:val="107B5E9D"/>
    <w:rsid w:val="107B5F45"/>
    <w:rsid w:val="107B5F73"/>
    <w:rsid w:val="107B5FEA"/>
    <w:rsid w:val="107B614E"/>
    <w:rsid w:val="107B6187"/>
    <w:rsid w:val="107B618F"/>
    <w:rsid w:val="107B646A"/>
    <w:rsid w:val="107B64B2"/>
    <w:rsid w:val="107B6521"/>
    <w:rsid w:val="107B6672"/>
    <w:rsid w:val="107B66B9"/>
    <w:rsid w:val="107B66CE"/>
    <w:rsid w:val="107B66E3"/>
    <w:rsid w:val="107B6729"/>
    <w:rsid w:val="107B6814"/>
    <w:rsid w:val="107B684B"/>
    <w:rsid w:val="107B6895"/>
    <w:rsid w:val="107B68BD"/>
    <w:rsid w:val="107B68D7"/>
    <w:rsid w:val="107B6908"/>
    <w:rsid w:val="107B6918"/>
    <w:rsid w:val="107B691B"/>
    <w:rsid w:val="107B69E9"/>
    <w:rsid w:val="107B6B18"/>
    <w:rsid w:val="107B6BB9"/>
    <w:rsid w:val="107B6BCE"/>
    <w:rsid w:val="107B6BD5"/>
    <w:rsid w:val="107B6C29"/>
    <w:rsid w:val="107B6CCA"/>
    <w:rsid w:val="107B6CF2"/>
    <w:rsid w:val="107B6D12"/>
    <w:rsid w:val="107B6F03"/>
    <w:rsid w:val="107B6F13"/>
    <w:rsid w:val="107B6FE4"/>
    <w:rsid w:val="107B70EB"/>
    <w:rsid w:val="107B7162"/>
    <w:rsid w:val="107B7213"/>
    <w:rsid w:val="107B73AF"/>
    <w:rsid w:val="107B73FB"/>
    <w:rsid w:val="107B7442"/>
    <w:rsid w:val="107B7639"/>
    <w:rsid w:val="107B766E"/>
    <w:rsid w:val="107B76F7"/>
    <w:rsid w:val="107B779D"/>
    <w:rsid w:val="107B780F"/>
    <w:rsid w:val="107B794B"/>
    <w:rsid w:val="107B7B03"/>
    <w:rsid w:val="107B7B5B"/>
    <w:rsid w:val="107B7B5D"/>
    <w:rsid w:val="107B7B70"/>
    <w:rsid w:val="107B7BBB"/>
    <w:rsid w:val="107B7C68"/>
    <w:rsid w:val="107B7C7A"/>
    <w:rsid w:val="107B7D6F"/>
    <w:rsid w:val="107B7D80"/>
    <w:rsid w:val="107B7DAA"/>
    <w:rsid w:val="107B7E2D"/>
    <w:rsid w:val="107C00E9"/>
    <w:rsid w:val="107C01FA"/>
    <w:rsid w:val="107C0271"/>
    <w:rsid w:val="107C02C0"/>
    <w:rsid w:val="107C0375"/>
    <w:rsid w:val="107C039E"/>
    <w:rsid w:val="107C03B7"/>
    <w:rsid w:val="107C03C0"/>
    <w:rsid w:val="107C03D6"/>
    <w:rsid w:val="107C03F2"/>
    <w:rsid w:val="107C0416"/>
    <w:rsid w:val="107C0479"/>
    <w:rsid w:val="107C04EF"/>
    <w:rsid w:val="107C0538"/>
    <w:rsid w:val="107C0592"/>
    <w:rsid w:val="107C05CC"/>
    <w:rsid w:val="107C06AB"/>
    <w:rsid w:val="107C06CA"/>
    <w:rsid w:val="107C0782"/>
    <w:rsid w:val="107C081D"/>
    <w:rsid w:val="107C0848"/>
    <w:rsid w:val="107C0882"/>
    <w:rsid w:val="107C08A5"/>
    <w:rsid w:val="107C0925"/>
    <w:rsid w:val="107C0998"/>
    <w:rsid w:val="107C0A25"/>
    <w:rsid w:val="107C0A37"/>
    <w:rsid w:val="107C0AC1"/>
    <w:rsid w:val="107C0AD3"/>
    <w:rsid w:val="107C0B64"/>
    <w:rsid w:val="107C0C43"/>
    <w:rsid w:val="107C0D74"/>
    <w:rsid w:val="107C0D91"/>
    <w:rsid w:val="107C0DB4"/>
    <w:rsid w:val="107C0DE4"/>
    <w:rsid w:val="107C0ED7"/>
    <w:rsid w:val="107C0F59"/>
    <w:rsid w:val="107C0F66"/>
    <w:rsid w:val="107C0F9D"/>
    <w:rsid w:val="107C0FA7"/>
    <w:rsid w:val="107C101E"/>
    <w:rsid w:val="107C1083"/>
    <w:rsid w:val="107C10AD"/>
    <w:rsid w:val="107C10AE"/>
    <w:rsid w:val="107C10AF"/>
    <w:rsid w:val="107C10F0"/>
    <w:rsid w:val="107C1155"/>
    <w:rsid w:val="107C12C6"/>
    <w:rsid w:val="107C1305"/>
    <w:rsid w:val="107C1470"/>
    <w:rsid w:val="107C1532"/>
    <w:rsid w:val="107C1569"/>
    <w:rsid w:val="107C15D0"/>
    <w:rsid w:val="107C1606"/>
    <w:rsid w:val="107C164B"/>
    <w:rsid w:val="107C1674"/>
    <w:rsid w:val="107C1675"/>
    <w:rsid w:val="107C16ED"/>
    <w:rsid w:val="107C1733"/>
    <w:rsid w:val="107C1739"/>
    <w:rsid w:val="107C176F"/>
    <w:rsid w:val="107C187D"/>
    <w:rsid w:val="107C192E"/>
    <w:rsid w:val="107C1991"/>
    <w:rsid w:val="107C19B3"/>
    <w:rsid w:val="107C19C9"/>
    <w:rsid w:val="107C1A2F"/>
    <w:rsid w:val="107C1A60"/>
    <w:rsid w:val="107C1A76"/>
    <w:rsid w:val="107C1A93"/>
    <w:rsid w:val="107C1AA0"/>
    <w:rsid w:val="107C1B82"/>
    <w:rsid w:val="107C1BA6"/>
    <w:rsid w:val="107C1CCA"/>
    <w:rsid w:val="107C1D12"/>
    <w:rsid w:val="107C1D16"/>
    <w:rsid w:val="107C1DBD"/>
    <w:rsid w:val="107C1E05"/>
    <w:rsid w:val="107C1E0C"/>
    <w:rsid w:val="107C1EAD"/>
    <w:rsid w:val="107C1F99"/>
    <w:rsid w:val="107C1FF7"/>
    <w:rsid w:val="107C1FFC"/>
    <w:rsid w:val="107C2121"/>
    <w:rsid w:val="107C2251"/>
    <w:rsid w:val="107C22FC"/>
    <w:rsid w:val="107C2322"/>
    <w:rsid w:val="107C23BB"/>
    <w:rsid w:val="107C23FB"/>
    <w:rsid w:val="107C24E6"/>
    <w:rsid w:val="107C252E"/>
    <w:rsid w:val="107C2568"/>
    <w:rsid w:val="107C256A"/>
    <w:rsid w:val="107C2681"/>
    <w:rsid w:val="107C26A1"/>
    <w:rsid w:val="107C26A2"/>
    <w:rsid w:val="107C27E7"/>
    <w:rsid w:val="107C27FC"/>
    <w:rsid w:val="107C2829"/>
    <w:rsid w:val="107C28F5"/>
    <w:rsid w:val="107C2995"/>
    <w:rsid w:val="107C29FE"/>
    <w:rsid w:val="107C2A19"/>
    <w:rsid w:val="107C2A49"/>
    <w:rsid w:val="107C2A75"/>
    <w:rsid w:val="107C2AB4"/>
    <w:rsid w:val="107C2ABD"/>
    <w:rsid w:val="107C2B40"/>
    <w:rsid w:val="107C2B50"/>
    <w:rsid w:val="107C2C57"/>
    <w:rsid w:val="107C2CC7"/>
    <w:rsid w:val="107C2DC7"/>
    <w:rsid w:val="107C2E11"/>
    <w:rsid w:val="107C2E76"/>
    <w:rsid w:val="107C2EE8"/>
    <w:rsid w:val="107C2F05"/>
    <w:rsid w:val="107C2FAD"/>
    <w:rsid w:val="107C30B2"/>
    <w:rsid w:val="107C30B4"/>
    <w:rsid w:val="107C3145"/>
    <w:rsid w:val="107C323E"/>
    <w:rsid w:val="107C3257"/>
    <w:rsid w:val="107C333F"/>
    <w:rsid w:val="107C336C"/>
    <w:rsid w:val="107C3423"/>
    <w:rsid w:val="107C356A"/>
    <w:rsid w:val="107C35AF"/>
    <w:rsid w:val="107C35B3"/>
    <w:rsid w:val="107C36EA"/>
    <w:rsid w:val="107C3721"/>
    <w:rsid w:val="107C3781"/>
    <w:rsid w:val="107C379C"/>
    <w:rsid w:val="107C3A43"/>
    <w:rsid w:val="107C3BE9"/>
    <w:rsid w:val="107C3CA6"/>
    <w:rsid w:val="107C3CE6"/>
    <w:rsid w:val="107C3D5D"/>
    <w:rsid w:val="107C3E57"/>
    <w:rsid w:val="107C3F51"/>
    <w:rsid w:val="107C403A"/>
    <w:rsid w:val="107C4043"/>
    <w:rsid w:val="107C4096"/>
    <w:rsid w:val="107C40B1"/>
    <w:rsid w:val="107C40BF"/>
    <w:rsid w:val="107C40F7"/>
    <w:rsid w:val="107C41B3"/>
    <w:rsid w:val="107C4215"/>
    <w:rsid w:val="107C4228"/>
    <w:rsid w:val="107C424C"/>
    <w:rsid w:val="107C4312"/>
    <w:rsid w:val="107C449D"/>
    <w:rsid w:val="107C44D2"/>
    <w:rsid w:val="107C452C"/>
    <w:rsid w:val="107C45A2"/>
    <w:rsid w:val="107C465D"/>
    <w:rsid w:val="107C46AF"/>
    <w:rsid w:val="107C46DC"/>
    <w:rsid w:val="107C4737"/>
    <w:rsid w:val="107C4791"/>
    <w:rsid w:val="107C47DD"/>
    <w:rsid w:val="107C48A4"/>
    <w:rsid w:val="107C48B9"/>
    <w:rsid w:val="107C48BF"/>
    <w:rsid w:val="107C4971"/>
    <w:rsid w:val="107C49C2"/>
    <w:rsid w:val="107C4A27"/>
    <w:rsid w:val="107C4A51"/>
    <w:rsid w:val="107C4B9A"/>
    <w:rsid w:val="107C4BD6"/>
    <w:rsid w:val="107C4C60"/>
    <w:rsid w:val="107C4CEC"/>
    <w:rsid w:val="107C4D66"/>
    <w:rsid w:val="107C4DDA"/>
    <w:rsid w:val="107C4E4F"/>
    <w:rsid w:val="107C4E9F"/>
    <w:rsid w:val="107C4EC4"/>
    <w:rsid w:val="107C4F18"/>
    <w:rsid w:val="107C4FA7"/>
    <w:rsid w:val="107C5065"/>
    <w:rsid w:val="107C50A9"/>
    <w:rsid w:val="107C50F3"/>
    <w:rsid w:val="107C5196"/>
    <w:rsid w:val="107C51F4"/>
    <w:rsid w:val="107C52D8"/>
    <w:rsid w:val="107C537D"/>
    <w:rsid w:val="107C53BA"/>
    <w:rsid w:val="107C5413"/>
    <w:rsid w:val="107C5448"/>
    <w:rsid w:val="107C5505"/>
    <w:rsid w:val="107C55AC"/>
    <w:rsid w:val="107C56AC"/>
    <w:rsid w:val="107C5703"/>
    <w:rsid w:val="107C577E"/>
    <w:rsid w:val="107C57A0"/>
    <w:rsid w:val="107C5834"/>
    <w:rsid w:val="107C5918"/>
    <w:rsid w:val="107C5A2A"/>
    <w:rsid w:val="107C5AB9"/>
    <w:rsid w:val="107C5B8A"/>
    <w:rsid w:val="107C5BBD"/>
    <w:rsid w:val="107C5BFF"/>
    <w:rsid w:val="107C5C2A"/>
    <w:rsid w:val="107C5D72"/>
    <w:rsid w:val="107C5DCE"/>
    <w:rsid w:val="107C5E6E"/>
    <w:rsid w:val="107C5EE2"/>
    <w:rsid w:val="107C5FAF"/>
    <w:rsid w:val="107C5FF8"/>
    <w:rsid w:val="107C600B"/>
    <w:rsid w:val="107C601C"/>
    <w:rsid w:val="107C6182"/>
    <w:rsid w:val="107C6225"/>
    <w:rsid w:val="107C6403"/>
    <w:rsid w:val="107C6459"/>
    <w:rsid w:val="107C646F"/>
    <w:rsid w:val="107C65A6"/>
    <w:rsid w:val="107C65C3"/>
    <w:rsid w:val="107C65D4"/>
    <w:rsid w:val="107C65E7"/>
    <w:rsid w:val="107C6761"/>
    <w:rsid w:val="107C676C"/>
    <w:rsid w:val="107C68C2"/>
    <w:rsid w:val="107C68C9"/>
    <w:rsid w:val="107C6959"/>
    <w:rsid w:val="107C695B"/>
    <w:rsid w:val="107C6997"/>
    <w:rsid w:val="107C69BB"/>
    <w:rsid w:val="107C6A02"/>
    <w:rsid w:val="107C6A23"/>
    <w:rsid w:val="107C6ACE"/>
    <w:rsid w:val="107C6AFE"/>
    <w:rsid w:val="107C6B7C"/>
    <w:rsid w:val="107C6BB7"/>
    <w:rsid w:val="107C6C50"/>
    <w:rsid w:val="107C6CCA"/>
    <w:rsid w:val="107C6CD0"/>
    <w:rsid w:val="107C6CE7"/>
    <w:rsid w:val="107C6D38"/>
    <w:rsid w:val="107C6F8C"/>
    <w:rsid w:val="107C7006"/>
    <w:rsid w:val="107C70BE"/>
    <w:rsid w:val="107C72B9"/>
    <w:rsid w:val="107C72DD"/>
    <w:rsid w:val="107C72E3"/>
    <w:rsid w:val="107C7313"/>
    <w:rsid w:val="107C7330"/>
    <w:rsid w:val="107C733B"/>
    <w:rsid w:val="107C73A6"/>
    <w:rsid w:val="107C73F8"/>
    <w:rsid w:val="107C73FC"/>
    <w:rsid w:val="107C73FD"/>
    <w:rsid w:val="107C7408"/>
    <w:rsid w:val="107C750A"/>
    <w:rsid w:val="107C751A"/>
    <w:rsid w:val="107C752B"/>
    <w:rsid w:val="107C7563"/>
    <w:rsid w:val="107C7641"/>
    <w:rsid w:val="107C774B"/>
    <w:rsid w:val="107C77C4"/>
    <w:rsid w:val="107C77FF"/>
    <w:rsid w:val="107C784E"/>
    <w:rsid w:val="107C7871"/>
    <w:rsid w:val="107C78B3"/>
    <w:rsid w:val="107C7A16"/>
    <w:rsid w:val="107C7A50"/>
    <w:rsid w:val="107C7A9E"/>
    <w:rsid w:val="107C7AAA"/>
    <w:rsid w:val="107C7D20"/>
    <w:rsid w:val="107C7D2D"/>
    <w:rsid w:val="107C7DDC"/>
    <w:rsid w:val="107C7E48"/>
    <w:rsid w:val="107C7E91"/>
    <w:rsid w:val="107C7F6E"/>
    <w:rsid w:val="107C7F8E"/>
    <w:rsid w:val="107C7F9E"/>
    <w:rsid w:val="107C7FA5"/>
    <w:rsid w:val="107C7FE9"/>
    <w:rsid w:val="107D0006"/>
    <w:rsid w:val="107D0039"/>
    <w:rsid w:val="107D00D0"/>
    <w:rsid w:val="107D025C"/>
    <w:rsid w:val="107D0292"/>
    <w:rsid w:val="107D02EF"/>
    <w:rsid w:val="107D0327"/>
    <w:rsid w:val="107D0345"/>
    <w:rsid w:val="107D037D"/>
    <w:rsid w:val="107D039F"/>
    <w:rsid w:val="107D03F8"/>
    <w:rsid w:val="107D0565"/>
    <w:rsid w:val="107D06D1"/>
    <w:rsid w:val="107D073B"/>
    <w:rsid w:val="107D07A5"/>
    <w:rsid w:val="107D08B1"/>
    <w:rsid w:val="107D08F1"/>
    <w:rsid w:val="107D0985"/>
    <w:rsid w:val="107D09AB"/>
    <w:rsid w:val="107D09D0"/>
    <w:rsid w:val="107D09FC"/>
    <w:rsid w:val="107D0A13"/>
    <w:rsid w:val="107D0A26"/>
    <w:rsid w:val="107D0A7D"/>
    <w:rsid w:val="107D0AC0"/>
    <w:rsid w:val="107D0AD2"/>
    <w:rsid w:val="107D0B08"/>
    <w:rsid w:val="107D0BA7"/>
    <w:rsid w:val="107D0BA8"/>
    <w:rsid w:val="107D0C0C"/>
    <w:rsid w:val="107D0C12"/>
    <w:rsid w:val="107D0D66"/>
    <w:rsid w:val="107D0DE4"/>
    <w:rsid w:val="107D0FA1"/>
    <w:rsid w:val="107D0FCD"/>
    <w:rsid w:val="107D1025"/>
    <w:rsid w:val="107D103B"/>
    <w:rsid w:val="107D105E"/>
    <w:rsid w:val="107D10B0"/>
    <w:rsid w:val="107D10E0"/>
    <w:rsid w:val="107D11AC"/>
    <w:rsid w:val="107D11CF"/>
    <w:rsid w:val="107D11F5"/>
    <w:rsid w:val="107D122B"/>
    <w:rsid w:val="107D1278"/>
    <w:rsid w:val="107D12B6"/>
    <w:rsid w:val="107D12EF"/>
    <w:rsid w:val="107D1352"/>
    <w:rsid w:val="107D136B"/>
    <w:rsid w:val="107D13CC"/>
    <w:rsid w:val="107D15D0"/>
    <w:rsid w:val="107D1632"/>
    <w:rsid w:val="107D17E5"/>
    <w:rsid w:val="107D17EF"/>
    <w:rsid w:val="107D1918"/>
    <w:rsid w:val="107D193D"/>
    <w:rsid w:val="107D1A0A"/>
    <w:rsid w:val="107D1CA4"/>
    <w:rsid w:val="107D1D38"/>
    <w:rsid w:val="107D1D81"/>
    <w:rsid w:val="107D1DDC"/>
    <w:rsid w:val="107D1DF3"/>
    <w:rsid w:val="107D1E0D"/>
    <w:rsid w:val="107D1E1E"/>
    <w:rsid w:val="107D1E7F"/>
    <w:rsid w:val="107D1EC1"/>
    <w:rsid w:val="107D1EC2"/>
    <w:rsid w:val="107D1F78"/>
    <w:rsid w:val="107D2011"/>
    <w:rsid w:val="107D202E"/>
    <w:rsid w:val="107D2195"/>
    <w:rsid w:val="107D22C7"/>
    <w:rsid w:val="107D233A"/>
    <w:rsid w:val="107D23E4"/>
    <w:rsid w:val="107D247F"/>
    <w:rsid w:val="107D24BC"/>
    <w:rsid w:val="107D24DF"/>
    <w:rsid w:val="107D2563"/>
    <w:rsid w:val="107D25CE"/>
    <w:rsid w:val="107D261F"/>
    <w:rsid w:val="107D2645"/>
    <w:rsid w:val="107D26B0"/>
    <w:rsid w:val="107D26C2"/>
    <w:rsid w:val="107D270A"/>
    <w:rsid w:val="107D270F"/>
    <w:rsid w:val="107D279D"/>
    <w:rsid w:val="107D29B7"/>
    <w:rsid w:val="107D2B1F"/>
    <w:rsid w:val="107D2BAA"/>
    <w:rsid w:val="107D2BF2"/>
    <w:rsid w:val="107D2C5A"/>
    <w:rsid w:val="107D2D0F"/>
    <w:rsid w:val="107D2D22"/>
    <w:rsid w:val="107D2D5C"/>
    <w:rsid w:val="107D2D9F"/>
    <w:rsid w:val="107D2EE7"/>
    <w:rsid w:val="107D2F43"/>
    <w:rsid w:val="107D2F57"/>
    <w:rsid w:val="107D2F58"/>
    <w:rsid w:val="107D2FAD"/>
    <w:rsid w:val="107D2FF7"/>
    <w:rsid w:val="107D3011"/>
    <w:rsid w:val="107D3084"/>
    <w:rsid w:val="107D30F6"/>
    <w:rsid w:val="107D31BF"/>
    <w:rsid w:val="107D323B"/>
    <w:rsid w:val="107D3284"/>
    <w:rsid w:val="107D333D"/>
    <w:rsid w:val="107D33E9"/>
    <w:rsid w:val="107D3539"/>
    <w:rsid w:val="107D35E3"/>
    <w:rsid w:val="107D3646"/>
    <w:rsid w:val="107D368B"/>
    <w:rsid w:val="107D373E"/>
    <w:rsid w:val="107D37C0"/>
    <w:rsid w:val="107D384F"/>
    <w:rsid w:val="107D38DF"/>
    <w:rsid w:val="107D3974"/>
    <w:rsid w:val="107D39D9"/>
    <w:rsid w:val="107D3A1D"/>
    <w:rsid w:val="107D3A63"/>
    <w:rsid w:val="107D3ADC"/>
    <w:rsid w:val="107D3C63"/>
    <w:rsid w:val="107D3C98"/>
    <w:rsid w:val="107D3D8D"/>
    <w:rsid w:val="107D3DF5"/>
    <w:rsid w:val="107D3E01"/>
    <w:rsid w:val="107D3E2E"/>
    <w:rsid w:val="107D3F12"/>
    <w:rsid w:val="107D3F75"/>
    <w:rsid w:val="107D3FB3"/>
    <w:rsid w:val="107D3FC2"/>
    <w:rsid w:val="107D3FD2"/>
    <w:rsid w:val="107D400A"/>
    <w:rsid w:val="107D404D"/>
    <w:rsid w:val="107D40CC"/>
    <w:rsid w:val="107D417A"/>
    <w:rsid w:val="107D4291"/>
    <w:rsid w:val="107D42E0"/>
    <w:rsid w:val="107D4311"/>
    <w:rsid w:val="107D43B5"/>
    <w:rsid w:val="107D443D"/>
    <w:rsid w:val="107D4560"/>
    <w:rsid w:val="107D45FE"/>
    <w:rsid w:val="107D475E"/>
    <w:rsid w:val="107D4957"/>
    <w:rsid w:val="107D4B85"/>
    <w:rsid w:val="107D4C58"/>
    <w:rsid w:val="107D4CD0"/>
    <w:rsid w:val="107D4CFC"/>
    <w:rsid w:val="107D4D2E"/>
    <w:rsid w:val="107D4E2E"/>
    <w:rsid w:val="107D4EB5"/>
    <w:rsid w:val="107D4F0B"/>
    <w:rsid w:val="107D4F33"/>
    <w:rsid w:val="107D5127"/>
    <w:rsid w:val="107D5167"/>
    <w:rsid w:val="107D51B8"/>
    <w:rsid w:val="107D5231"/>
    <w:rsid w:val="107D540C"/>
    <w:rsid w:val="107D54CC"/>
    <w:rsid w:val="107D5549"/>
    <w:rsid w:val="107D55E3"/>
    <w:rsid w:val="107D5667"/>
    <w:rsid w:val="107D56D9"/>
    <w:rsid w:val="107D56F2"/>
    <w:rsid w:val="107D59E1"/>
    <w:rsid w:val="107D5A08"/>
    <w:rsid w:val="107D5BDA"/>
    <w:rsid w:val="107D5BE6"/>
    <w:rsid w:val="107D5C3A"/>
    <w:rsid w:val="107D5C52"/>
    <w:rsid w:val="107D5C60"/>
    <w:rsid w:val="107D5C67"/>
    <w:rsid w:val="107D5CAA"/>
    <w:rsid w:val="107D5D20"/>
    <w:rsid w:val="107D5D40"/>
    <w:rsid w:val="107D5E01"/>
    <w:rsid w:val="107D5E7B"/>
    <w:rsid w:val="107D5E97"/>
    <w:rsid w:val="107D5EDF"/>
    <w:rsid w:val="107D5EE3"/>
    <w:rsid w:val="107D5F0D"/>
    <w:rsid w:val="107D6119"/>
    <w:rsid w:val="107D6125"/>
    <w:rsid w:val="107D613A"/>
    <w:rsid w:val="107D6151"/>
    <w:rsid w:val="107D61AA"/>
    <w:rsid w:val="107D61AC"/>
    <w:rsid w:val="107D61EB"/>
    <w:rsid w:val="107D6219"/>
    <w:rsid w:val="107D6239"/>
    <w:rsid w:val="107D627F"/>
    <w:rsid w:val="107D62B3"/>
    <w:rsid w:val="107D634F"/>
    <w:rsid w:val="107D6451"/>
    <w:rsid w:val="107D6497"/>
    <w:rsid w:val="107D64DD"/>
    <w:rsid w:val="107D64F7"/>
    <w:rsid w:val="107D6530"/>
    <w:rsid w:val="107D653C"/>
    <w:rsid w:val="107D6541"/>
    <w:rsid w:val="107D6590"/>
    <w:rsid w:val="107D65AF"/>
    <w:rsid w:val="107D6828"/>
    <w:rsid w:val="107D6844"/>
    <w:rsid w:val="107D69E2"/>
    <w:rsid w:val="107D69EB"/>
    <w:rsid w:val="107D6A1D"/>
    <w:rsid w:val="107D6A57"/>
    <w:rsid w:val="107D6A79"/>
    <w:rsid w:val="107D6B7C"/>
    <w:rsid w:val="107D6B86"/>
    <w:rsid w:val="107D6D4A"/>
    <w:rsid w:val="107D6E42"/>
    <w:rsid w:val="107D6F46"/>
    <w:rsid w:val="107D70BD"/>
    <w:rsid w:val="107D7236"/>
    <w:rsid w:val="107D7250"/>
    <w:rsid w:val="107D730F"/>
    <w:rsid w:val="107D731A"/>
    <w:rsid w:val="107D73E6"/>
    <w:rsid w:val="107D74E8"/>
    <w:rsid w:val="107D752D"/>
    <w:rsid w:val="107D753A"/>
    <w:rsid w:val="107D7703"/>
    <w:rsid w:val="107D7711"/>
    <w:rsid w:val="107D77B0"/>
    <w:rsid w:val="107D7928"/>
    <w:rsid w:val="107D79F8"/>
    <w:rsid w:val="107D7ACE"/>
    <w:rsid w:val="107D7B38"/>
    <w:rsid w:val="107D7B7D"/>
    <w:rsid w:val="107D7CD4"/>
    <w:rsid w:val="107D7D75"/>
    <w:rsid w:val="107D7E6A"/>
    <w:rsid w:val="107D7F93"/>
    <w:rsid w:val="107E0016"/>
    <w:rsid w:val="107E0017"/>
    <w:rsid w:val="107E0028"/>
    <w:rsid w:val="107E01B5"/>
    <w:rsid w:val="107E0356"/>
    <w:rsid w:val="107E037B"/>
    <w:rsid w:val="107E0495"/>
    <w:rsid w:val="107E05FB"/>
    <w:rsid w:val="107E0869"/>
    <w:rsid w:val="107E09C7"/>
    <w:rsid w:val="107E0A10"/>
    <w:rsid w:val="107E0A7C"/>
    <w:rsid w:val="107E0ABC"/>
    <w:rsid w:val="107E0AED"/>
    <w:rsid w:val="107E0D5A"/>
    <w:rsid w:val="107E0E68"/>
    <w:rsid w:val="107E11B7"/>
    <w:rsid w:val="107E120F"/>
    <w:rsid w:val="107E1272"/>
    <w:rsid w:val="107E1322"/>
    <w:rsid w:val="107E1340"/>
    <w:rsid w:val="107E13A8"/>
    <w:rsid w:val="107E13C7"/>
    <w:rsid w:val="107E13DA"/>
    <w:rsid w:val="107E1451"/>
    <w:rsid w:val="107E15C2"/>
    <w:rsid w:val="107E162C"/>
    <w:rsid w:val="107E16D3"/>
    <w:rsid w:val="107E16DF"/>
    <w:rsid w:val="107E174A"/>
    <w:rsid w:val="107E183E"/>
    <w:rsid w:val="107E18CA"/>
    <w:rsid w:val="107E1901"/>
    <w:rsid w:val="107E19DD"/>
    <w:rsid w:val="107E1A3F"/>
    <w:rsid w:val="107E1B37"/>
    <w:rsid w:val="107E1C1E"/>
    <w:rsid w:val="107E1CB6"/>
    <w:rsid w:val="107E1D03"/>
    <w:rsid w:val="107E1D08"/>
    <w:rsid w:val="107E1DD1"/>
    <w:rsid w:val="107E20BF"/>
    <w:rsid w:val="107E213A"/>
    <w:rsid w:val="107E214B"/>
    <w:rsid w:val="107E2191"/>
    <w:rsid w:val="107E219E"/>
    <w:rsid w:val="107E21EA"/>
    <w:rsid w:val="107E221A"/>
    <w:rsid w:val="107E22A0"/>
    <w:rsid w:val="107E2325"/>
    <w:rsid w:val="107E23CE"/>
    <w:rsid w:val="107E2409"/>
    <w:rsid w:val="107E2490"/>
    <w:rsid w:val="107E2544"/>
    <w:rsid w:val="107E25B7"/>
    <w:rsid w:val="107E275E"/>
    <w:rsid w:val="107E2769"/>
    <w:rsid w:val="107E281B"/>
    <w:rsid w:val="107E288A"/>
    <w:rsid w:val="107E292D"/>
    <w:rsid w:val="107E2972"/>
    <w:rsid w:val="107E29FC"/>
    <w:rsid w:val="107E2A24"/>
    <w:rsid w:val="107E2A6E"/>
    <w:rsid w:val="107E2ACE"/>
    <w:rsid w:val="107E2AFC"/>
    <w:rsid w:val="107E2B4B"/>
    <w:rsid w:val="107E2B70"/>
    <w:rsid w:val="107E2B79"/>
    <w:rsid w:val="107E2B97"/>
    <w:rsid w:val="107E2BA3"/>
    <w:rsid w:val="107E2BE1"/>
    <w:rsid w:val="107E2BF2"/>
    <w:rsid w:val="107E2C0B"/>
    <w:rsid w:val="107E2C12"/>
    <w:rsid w:val="107E2C40"/>
    <w:rsid w:val="107E2C48"/>
    <w:rsid w:val="107E2CF8"/>
    <w:rsid w:val="107E2D43"/>
    <w:rsid w:val="107E2D67"/>
    <w:rsid w:val="107E2E60"/>
    <w:rsid w:val="107E2FE8"/>
    <w:rsid w:val="107E3027"/>
    <w:rsid w:val="107E3082"/>
    <w:rsid w:val="107E3132"/>
    <w:rsid w:val="107E313B"/>
    <w:rsid w:val="107E31D1"/>
    <w:rsid w:val="107E31EE"/>
    <w:rsid w:val="107E3257"/>
    <w:rsid w:val="107E3280"/>
    <w:rsid w:val="107E32DD"/>
    <w:rsid w:val="107E32FC"/>
    <w:rsid w:val="107E3305"/>
    <w:rsid w:val="107E336B"/>
    <w:rsid w:val="107E3396"/>
    <w:rsid w:val="107E348A"/>
    <w:rsid w:val="107E3675"/>
    <w:rsid w:val="107E372B"/>
    <w:rsid w:val="107E3746"/>
    <w:rsid w:val="107E38CC"/>
    <w:rsid w:val="107E3912"/>
    <w:rsid w:val="107E3941"/>
    <w:rsid w:val="107E3A3D"/>
    <w:rsid w:val="107E3BD1"/>
    <w:rsid w:val="107E3CE4"/>
    <w:rsid w:val="107E3D29"/>
    <w:rsid w:val="107E3E2B"/>
    <w:rsid w:val="107E3F7D"/>
    <w:rsid w:val="107E4046"/>
    <w:rsid w:val="107E4056"/>
    <w:rsid w:val="107E4063"/>
    <w:rsid w:val="107E4151"/>
    <w:rsid w:val="107E4174"/>
    <w:rsid w:val="107E4215"/>
    <w:rsid w:val="107E4224"/>
    <w:rsid w:val="107E438A"/>
    <w:rsid w:val="107E43ED"/>
    <w:rsid w:val="107E44E4"/>
    <w:rsid w:val="107E45B5"/>
    <w:rsid w:val="107E45B9"/>
    <w:rsid w:val="107E4642"/>
    <w:rsid w:val="107E46AE"/>
    <w:rsid w:val="107E474B"/>
    <w:rsid w:val="107E4849"/>
    <w:rsid w:val="107E4A9F"/>
    <w:rsid w:val="107E4AAC"/>
    <w:rsid w:val="107E4AE2"/>
    <w:rsid w:val="107E4AFC"/>
    <w:rsid w:val="107E4B0E"/>
    <w:rsid w:val="107E4BC8"/>
    <w:rsid w:val="107E4BFD"/>
    <w:rsid w:val="107E4C07"/>
    <w:rsid w:val="107E4C23"/>
    <w:rsid w:val="107E4C54"/>
    <w:rsid w:val="107E4C93"/>
    <w:rsid w:val="107E4CAD"/>
    <w:rsid w:val="107E4CB9"/>
    <w:rsid w:val="107E4DBB"/>
    <w:rsid w:val="107E4DBC"/>
    <w:rsid w:val="107E4E06"/>
    <w:rsid w:val="107E4E15"/>
    <w:rsid w:val="107E4F29"/>
    <w:rsid w:val="107E4F32"/>
    <w:rsid w:val="107E4FCA"/>
    <w:rsid w:val="107E50F7"/>
    <w:rsid w:val="107E5249"/>
    <w:rsid w:val="107E52A0"/>
    <w:rsid w:val="107E5339"/>
    <w:rsid w:val="107E5445"/>
    <w:rsid w:val="107E5504"/>
    <w:rsid w:val="107E554F"/>
    <w:rsid w:val="107E5612"/>
    <w:rsid w:val="107E574D"/>
    <w:rsid w:val="107E575A"/>
    <w:rsid w:val="107E5785"/>
    <w:rsid w:val="107E57DA"/>
    <w:rsid w:val="107E57E9"/>
    <w:rsid w:val="107E588E"/>
    <w:rsid w:val="107E58FE"/>
    <w:rsid w:val="107E5956"/>
    <w:rsid w:val="107E598F"/>
    <w:rsid w:val="107E59EE"/>
    <w:rsid w:val="107E5A4A"/>
    <w:rsid w:val="107E5AD7"/>
    <w:rsid w:val="107E5B72"/>
    <w:rsid w:val="107E5CCE"/>
    <w:rsid w:val="107E5D8B"/>
    <w:rsid w:val="107E5E88"/>
    <w:rsid w:val="107E5F28"/>
    <w:rsid w:val="107E5F76"/>
    <w:rsid w:val="107E5FDB"/>
    <w:rsid w:val="107E602A"/>
    <w:rsid w:val="107E6079"/>
    <w:rsid w:val="107E6084"/>
    <w:rsid w:val="107E617D"/>
    <w:rsid w:val="107E6251"/>
    <w:rsid w:val="107E631A"/>
    <w:rsid w:val="107E6343"/>
    <w:rsid w:val="107E63F5"/>
    <w:rsid w:val="107E64C8"/>
    <w:rsid w:val="107E6547"/>
    <w:rsid w:val="107E6600"/>
    <w:rsid w:val="107E6607"/>
    <w:rsid w:val="107E6698"/>
    <w:rsid w:val="107E669D"/>
    <w:rsid w:val="107E66D9"/>
    <w:rsid w:val="107E6822"/>
    <w:rsid w:val="107E6865"/>
    <w:rsid w:val="107E686F"/>
    <w:rsid w:val="107E68D1"/>
    <w:rsid w:val="107E6901"/>
    <w:rsid w:val="107E6919"/>
    <w:rsid w:val="107E693E"/>
    <w:rsid w:val="107E695B"/>
    <w:rsid w:val="107E695C"/>
    <w:rsid w:val="107E6962"/>
    <w:rsid w:val="107E6963"/>
    <w:rsid w:val="107E6A44"/>
    <w:rsid w:val="107E6A82"/>
    <w:rsid w:val="107E6A91"/>
    <w:rsid w:val="107E6ACF"/>
    <w:rsid w:val="107E6B4B"/>
    <w:rsid w:val="107E6B7F"/>
    <w:rsid w:val="107E6C2C"/>
    <w:rsid w:val="107E6C41"/>
    <w:rsid w:val="107E6C4E"/>
    <w:rsid w:val="107E6C8D"/>
    <w:rsid w:val="107E6CC2"/>
    <w:rsid w:val="107E6D20"/>
    <w:rsid w:val="107E6DCB"/>
    <w:rsid w:val="107E6E01"/>
    <w:rsid w:val="107E6E44"/>
    <w:rsid w:val="107E6EB7"/>
    <w:rsid w:val="107E6ED1"/>
    <w:rsid w:val="107E6F22"/>
    <w:rsid w:val="107E6F5B"/>
    <w:rsid w:val="107E6F9F"/>
    <w:rsid w:val="107E6FE2"/>
    <w:rsid w:val="107E70A3"/>
    <w:rsid w:val="107E70D0"/>
    <w:rsid w:val="107E7169"/>
    <w:rsid w:val="107E7279"/>
    <w:rsid w:val="107E7338"/>
    <w:rsid w:val="107E7347"/>
    <w:rsid w:val="107E7493"/>
    <w:rsid w:val="107E75E5"/>
    <w:rsid w:val="107E7603"/>
    <w:rsid w:val="107E767B"/>
    <w:rsid w:val="107E7702"/>
    <w:rsid w:val="107E7716"/>
    <w:rsid w:val="107E77AD"/>
    <w:rsid w:val="107E7848"/>
    <w:rsid w:val="107E7872"/>
    <w:rsid w:val="107E78D3"/>
    <w:rsid w:val="107E795F"/>
    <w:rsid w:val="107E7981"/>
    <w:rsid w:val="107E7A62"/>
    <w:rsid w:val="107E7BC5"/>
    <w:rsid w:val="107E7C38"/>
    <w:rsid w:val="107E7D72"/>
    <w:rsid w:val="107E7E24"/>
    <w:rsid w:val="107E7E2C"/>
    <w:rsid w:val="107E7E6E"/>
    <w:rsid w:val="107E7EE1"/>
    <w:rsid w:val="107E7F72"/>
    <w:rsid w:val="107E7FC2"/>
    <w:rsid w:val="107F001A"/>
    <w:rsid w:val="107F00F0"/>
    <w:rsid w:val="107F0101"/>
    <w:rsid w:val="107F015A"/>
    <w:rsid w:val="107F01CE"/>
    <w:rsid w:val="107F0273"/>
    <w:rsid w:val="107F02F1"/>
    <w:rsid w:val="107F03E1"/>
    <w:rsid w:val="107F0479"/>
    <w:rsid w:val="107F0577"/>
    <w:rsid w:val="107F05F9"/>
    <w:rsid w:val="107F0635"/>
    <w:rsid w:val="107F0643"/>
    <w:rsid w:val="107F066A"/>
    <w:rsid w:val="107F06CF"/>
    <w:rsid w:val="107F077D"/>
    <w:rsid w:val="107F0792"/>
    <w:rsid w:val="107F086D"/>
    <w:rsid w:val="107F0883"/>
    <w:rsid w:val="107F088C"/>
    <w:rsid w:val="107F08F2"/>
    <w:rsid w:val="107F0903"/>
    <w:rsid w:val="107F0963"/>
    <w:rsid w:val="107F0A1C"/>
    <w:rsid w:val="107F0A24"/>
    <w:rsid w:val="107F0ACD"/>
    <w:rsid w:val="107F0B0C"/>
    <w:rsid w:val="107F0CE4"/>
    <w:rsid w:val="107F0E1E"/>
    <w:rsid w:val="107F0E39"/>
    <w:rsid w:val="107F0E86"/>
    <w:rsid w:val="107F0EBB"/>
    <w:rsid w:val="107F0EC7"/>
    <w:rsid w:val="107F0F3E"/>
    <w:rsid w:val="107F0F5E"/>
    <w:rsid w:val="107F0F78"/>
    <w:rsid w:val="107F0FE0"/>
    <w:rsid w:val="107F1016"/>
    <w:rsid w:val="107F1032"/>
    <w:rsid w:val="107F1047"/>
    <w:rsid w:val="107F113F"/>
    <w:rsid w:val="107F1180"/>
    <w:rsid w:val="107F1246"/>
    <w:rsid w:val="107F124B"/>
    <w:rsid w:val="107F1289"/>
    <w:rsid w:val="107F135F"/>
    <w:rsid w:val="107F137B"/>
    <w:rsid w:val="107F1534"/>
    <w:rsid w:val="107F1573"/>
    <w:rsid w:val="107F15F5"/>
    <w:rsid w:val="107F1698"/>
    <w:rsid w:val="107F16CE"/>
    <w:rsid w:val="107F1759"/>
    <w:rsid w:val="107F184D"/>
    <w:rsid w:val="107F1A21"/>
    <w:rsid w:val="107F1A2C"/>
    <w:rsid w:val="107F1B3F"/>
    <w:rsid w:val="107F1B79"/>
    <w:rsid w:val="107F1B8C"/>
    <w:rsid w:val="107F1BD9"/>
    <w:rsid w:val="107F1C33"/>
    <w:rsid w:val="107F1C6C"/>
    <w:rsid w:val="107F1CDD"/>
    <w:rsid w:val="107F1D0B"/>
    <w:rsid w:val="107F1DBE"/>
    <w:rsid w:val="107F1E81"/>
    <w:rsid w:val="107F1F21"/>
    <w:rsid w:val="107F20A3"/>
    <w:rsid w:val="107F20DE"/>
    <w:rsid w:val="107F2133"/>
    <w:rsid w:val="107F21D8"/>
    <w:rsid w:val="107F21FD"/>
    <w:rsid w:val="107F2228"/>
    <w:rsid w:val="107F230A"/>
    <w:rsid w:val="107F2333"/>
    <w:rsid w:val="107F234F"/>
    <w:rsid w:val="107F23A3"/>
    <w:rsid w:val="107F23B9"/>
    <w:rsid w:val="107F23FE"/>
    <w:rsid w:val="107F246F"/>
    <w:rsid w:val="107F24B5"/>
    <w:rsid w:val="107F25BF"/>
    <w:rsid w:val="107F27C2"/>
    <w:rsid w:val="107F28D8"/>
    <w:rsid w:val="107F291D"/>
    <w:rsid w:val="107F29C1"/>
    <w:rsid w:val="107F2AFD"/>
    <w:rsid w:val="107F2CFC"/>
    <w:rsid w:val="107F2DBB"/>
    <w:rsid w:val="107F2EAE"/>
    <w:rsid w:val="107F2F7D"/>
    <w:rsid w:val="107F2F8F"/>
    <w:rsid w:val="107F2FAC"/>
    <w:rsid w:val="107F2FF7"/>
    <w:rsid w:val="107F303E"/>
    <w:rsid w:val="107F3052"/>
    <w:rsid w:val="107F30BA"/>
    <w:rsid w:val="107F30FA"/>
    <w:rsid w:val="107F3150"/>
    <w:rsid w:val="107F3268"/>
    <w:rsid w:val="107F3280"/>
    <w:rsid w:val="107F32B3"/>
    <w:rsid w:val="107F339A"/>
    <w:rsid w:val="107F33B2"/>
    <w:rsid w:val="107F33C9"/>
    <w:rsid w:val="107F33CB"/>
    <w:rsid w:val="107F34D4"/>
    <w:rsid w:val="107F3567"/>
    <w:rsid w:val="107F3571"/>
    <w:rsid w:val="107F35D1"/>
    <w:rsid w:val="107F360C"/>
    <w:rsid w:val="107F3757"/>
    <w:rsid w:val="107F3791"/>
    <w:rsid w:val="107F37AC"/>
    <w:rsid w:val="107F39AA"/>
    <w:rsid w:val="107F3A09"/>
    <w:rsid w:val="107F3A3B"/>
    <w:rsid w:val="107F3BC1"/>
    <w:rsid w:val="107F3BDD"/>
    <w:rsid w:val="107F3BEC"/>
    <w:rsid w:val="107F3C0A"/>
    <w:rsid w:val="107F3C40"/>
    <w:rsid w:val="107F3CB4"/>
    <w:rsid w:val="107F3D06"/>
    <w:rsid w:val="107F3D41"/>
    <w:rsid w:val="107F3D42"/>
    <w:rsid w:val="107F40AC"/>
    <w:rsid w:val="107F40C8"/>
    <w:rsid w:val="107F41C8"/>
    <w:rsid w:val="107F435C"/>
    <w:rsid w:val="107F4364"/>
    <w:rsid w:val="107F449B"/>
    <w:rsid w:val="107F44FD"/>
    <w:rsid w:val="107F4502"/>
    <w:rsid w:val="107F453F"/>
    <w:rsid w:val="107F460D"/>
    <w:rsid w:val="107F468D"/>
    <w:rsid w:val="107F46B7"/>
    <w:rsid w:val="107F46E7"/>
    <w:rsid w:val="107F4806"/>
    <w:rsid w:val="107F4885"/>
    <w:rsid w:val="107F4942"/>
    <w:rsid w:val="107F498E"/>
    <w:rsid w:val="107F49D1"/>
    <w:rsid w:val="107F4A72"/>
    <w:rsid w:val="107F4B34"/>
    <w:rsid w:val="107F4B45"/>
    <w:rsid w:val="107F4C17"/>
    <w:rsid w:val="107F4C2E"/>
    <w:rsid w:val="107F4C38"/>
    <w:rsid w:val="107F4C5F"/>
    <w:rsid w:val="107F4DB0"/>
    <w:rsid w:val="107F4E4E"/>
    <w:rsid w:val="107F4F9F"/>
    <w:rsid w:val="107F50E6"/>
    <w:rsid w:val="107F51DE"/>
    <w:rsid w:val="107F51FC"/>
    <w:rsid w:val="107F52BB"/>
    <w:rsid w:val="107F531F"/>
    <w:rsid w:val="107F532C"/>
    <w:rsid w:val="107F533A"/>
    <w:rsid w:val="107F533D"/>
    <w:rsid w:val="107F537F"/>
    <w:rsid w:val="107F5411"/>
    <w:rsid w:val="107F5630"/>
    <w:rsid w:val="107F565E"/>
    <w:rsid w:val="107F5694"/>
    <w:rsid w:val="107F56FC"/>
    <w:rsid w:val="107F57CE"/>
    <w:rsid w:val="107F5820"/>
    <w:rsid w:val="107F582E"/>
    <w:rsid w:val="107F5856"/>
    <w:rsid w:val="107F5A09"/>
    <w:rsid w:val="107F5A2A"/>
    <w:rsid w:val="107F5AFA"/>
    <w:rsid w:val="107F5BD3"/>
    <w:rsid w:val="107F5CF8"/>
    <w:rsid w:val="107F5DB7"/>
    <w:rsid w:val="107F5DC7"/>
    <w:rsid w:val="107F5E24"/>
    <w:rsid w:val="107F5ECE"/>
    <w:rsid w:val="107F5FA8"/>
    <w:rsid w:val="107F5FAD"/>
    <w:rsid w:val="107F5FE9"/>
    <w:rsid w:val="107F605D"/>
    <w:rsid w:val="107F60A5"/>
    <w:rsid w:val="107F616F"/>
    <w:rsid w:val="107F6243"/>
    <w:rsid w:val="107F626D"/>
    <w:rsid w:val="107F62C3"/>
    <w:rsid w:val="107F62D9"/>
    <w:rsid w:val="107F62E3"/>
    <w:rsid w:val="107F63CE"/>
    <w:rsid w:val="107F6438"/>
    <w:rsid w:val="107F64AF"/>
    <w:rsid w:val="107F64B7"/>
    <w:rsid w:val="107F64D9"/>
    <w:rsid w:val="107F6565"/>
    <w:rsid w:val="107F6593"/>
    <w:rsid w:val="107F665A"/>
    <w:rsid w:val="107F66EA"/>
    <w:rsid w:val="107F6869"/>
    <w:rsid w:val="107F6882"/>
    <w:rsid w:val="107F6885"/>
    <w:rsid w:val="107F689A"/>
    <w:rsid w:val="107F68B9"/>
    <w:rsid w:val="107F68CD"/>
    <w:rsid w:val="107F68DA"/>
    <w:rsid w:val="107F691D"/>
    <w:rsid w:val="107F6992"/>
    <w:rsid w:val="107F69AD"/>
    <w:rsid w:val="107F6A00"/>
    <w:rsid w:val="107F6A0A"/>
    <w:rsid w:val="107F6A2A"/>
    <w:rsid w:val="107F6A4C"/>
    <w:rsid w:val="107F6A98"/>
    <w:rsid w:val="107F6AA7"/>
    <w:rsid w:val="107F6AC1"/>
    <w:rsid w:val="107F6B84"/>
    <w:rsid w:val="107F6C43"/>
    <w:rsid w:val="107F6C49"/>
    <w:rsid w:val="107F6C61"/>
    <w:rsid w:val="107F6CC2"/>
    <w:rsid w:val="107F6DD4"/>
    <w:rsid w:val="107F6E1F"/>
    <w:rsid w:val="107F6E6F"/>
    <w:rsid w:val="107F6ECF"/>
    <w:rsid w:val="107F6F2E"/>
    <w:rsid w:val="107F6F6C"/>
    <w:rsid w:val="107F6FAA"/>
    <w:rsid w:val="107F700B"/>
    <w:rsid w:val="107F7012"/>
    <w:rsid w:val="107F708B"/>
    <w:rsid w:val="107F71A5"/>
    <w:rsid w:val="107F7214"/>
    <w:rsid w:val="107F7249"/>
    <w:rsid w:val="107F728C"/>
    <w:rsid w:val="107F729A"/>
    <w:rsid w:val="107F72F1"/>
    <w:rsid w:val="107F734F"/>
    <w:rsid w:val="107F738A"/>
    <w:rsid w:val="107F7466"/>
    <w:rsid w:val="107F7597"/>
    <w:rsid w:val="107F75F6"/>
    <w:rsid w:val="107F7649"/>
    <w:rsid w:val="107F764A"/>
    <w:rsid w:val="107F765D"/>
    <w:rsid w:val="107F7679"/>
    <w:rsid w:val="107F7755"/>
    <w:rsid w:val="107F7756"/>
    <w:rsid w:val="107F78C7"/>
    <w:rsid w:val="107F790F"/>
    <w:rsid w:val="107F7925"/>
    <w:rsid w:val="107F7972"/>
    <w:rsid w:val="107F7973"/>
    <w:rsid w:val="107F7A19"/>
    <w:rsid w:val="107F7B8B"/>
    <w:rsid w:val="107F7B9B"/>
    <w:rsid w:val="107F7C16"/>
    <w:rsid w:val="107F7C6D"/>
    <w:rsid w:val="107F7CB1"/>
    <w:rsid w:val="107F7D23"/>
    <w:rsid w:val="107F7D8E"/>
    <w:rsid w:val="107F7D90"/>
    <w:rsid w:val="107F7DE3"/>
    <w:rsid w:val="107F7E24"/>
    <w:rsid w:val="107F7E39"/>
    <w:rsid w:val="107F7EA2"/>
    <w:rsid w:val="107F7EFC"/>
    <w:rsid w:val="107F7F51"/>
    <w:rsid w:val="10800103"/>
    <w:rsid w:val="1080010B"/>
    <w:rsid w:val="10800155"/>
    <w:rsid w:val="10800158"/>
    <w:rsid w:val="10800193"/>
    <w:rsid w:val="108001DC"/>
    <w:rsid w:val="10800249"/>
    <w:rsid w:val="10800261"/>
    <w:rsid w:val="1080028D"/>
    <w:rsid w:val="10800304"/>
    <w:rsid w:val="10800308"/>
    <w:rsid w:val="10800329"/>
    <w:rsid w:val="1080037E"/>
    <w:rsid w:val="10800457"/>
    <w:rsid w:val="108004E0"/>
    <w:rsid w:val="10800534"/>
    <w:rsid w:val="1080067E"/>
    <w:rsid w:val="10800740"/>
    <w:rsid w:val="10800763"/>
    <w:rsid w:val="10800769"/>
    <w:rsid w:val="108007B5"/>
    <w:rsid w:val="108007BA"/>
    <w:rsid w:val="108007D2"/>
    <w:rsid w:val="108007E8"/>
    <w:rsid w:val="1080091E"/>
    <w:rsid w:val="108009A3"/>
    <w:rsid w:val="10800A2C"/>
    <w:rsid w:val="10800B69"/>
    <w:rsid w:val="10800BC7"/>
    <w:rsid w:val="10800BC8"/>
    <w:rsid w:val="10800C19"/>
    <w:rsid w:val="10800C21"/>
    <w:rsid w:val="10800C47"/>
    <w:rsid w:val="10800C8A"/>
    <w:rsid w:val="10800C9A"/>
    <w:rsid w:val="10800CAD"/>
    <w:rsid w:val="10800CBA"/>
    <w:rsid w:val="10800CF8"/>
    <w:rsid w:val="10800D05"/>
    <w:rsid w:val="10800D15"/>
    <w:rsid w:val="10800D77"/>
    <w:rsid w:val="10800E09"/>
    <w:rsid w:val="10800E68"/>
    <w:rsid w:val="10800EE0"/>
    <w:rsid w:val="10801001"/>
    <w:rsid w:val="10801041"/>
    <w:rsid w:val="10801043"/>
    <w:rsid w:val="108010A1"/>
    <w:rsid w:val="108010F2"/>
    <w:rsid w:val="1080111F"/>
    <w:rsid w:val="10801151"/>
    <w:rsid w:val="108011AA"/>
    <w:rsid w:val="10801226"/>
    <w:rsid w:val="10801230"/>
    <w:rsid w:val="10801458"/>
    <w:rsid w:val="10801483"/>
    <w:rsid w:val="10801547"/>
    <w:rsid w:val="10801560"/>
    <w:rsid w:val="1080156C"/>
    <w:rsid w:val="108015FC"/>
    <w:rsid w:val="108016CA"/>
    <w:rsid w:val="108016D9"/>
    <w:rsid w:val="1080171A"/>
    <w:rsid w:val="10801809"/>
    <w:rsid w:val="108018B1"/>
    <w:rsid w:val="108018EB"/>
    <w:rsid w:val="1080195C"/>
    <w:rsid w:val="1080198B"/>
    <w:rsid w:val="10801A27"/>
    <w:rsid w:val="10801A31"/>
    <w:rsid w:val="10801B8F"/>
    <w:rsid w:val="10801CD0"/>
    <w:rsid w:val="10801CF1"/>
    <w:rsid w:val="10801D17"/>
    <w:rsid w:val="10801D94"/>
    <w:rsid w:val="10801DBC"/>
    <w:rsid w:val="10801DC9"/>
    <w:rsid w:val="10801E11"/>
    <w:rsid w:val="10801E22"/>
    <w:rsid w:val="10801ED6"/>
    <w:rsid w:val="10801EEC"/>
    <w:rsid w:val="10801F29"/>
    <w:rsid w:val="10801F63"/>
    <w:rsid w:val="10801F73"/>
    <w:rsid w:val="10802013"/>
    <w:rsid w:val="108021B7"/>
    <w:rsid w:val="10802249"/>
    <w:rsid w:val="108022E5"/>
    <w:rsid w:val="108022ED"/>
    <w:rsid w:val="10802366"/>
    <w:rsid w:val="108023EB"/>
    <w:rsid w:val="10802400"/>
    <w:rsid w:val="10802557"/>
    <w:rsid w:val="1080262D"/>
    <w:rsid w:val="10802633"/>
    <w:rsid w:val="1080289C"/>
    <w:rsid w:val="108028AF"/>
    <w:rsid w:val="108028BE"/>
    <w:rsid w:val="10802914"/>
    <w:rsid w:val="108029ED"/>
    <w:rsid w:val="10802A4A"/>
    <w:rsid w:val="10802A6E"/>
    <w:rsid w:val="10802A9E"/>
    <w:rsid w:val="10802AB3"/>
    <w:rsid w:val="10802AE9"/>
    <w:rsid w:val="10802B01"/>
    <w:rsid w:val="10802BA3"/>
    <w:rsid w:val="10802C21"/>
    <w:rsid w:val="10802C7C"/>
    <w:rsid w:val="10802DA7"/>
    <w:rsid w:val="10802EA5"/>
    <w:rsid w:val="10802EAB"/>
    <w:rsid w:val="10802EDF"/>
    <w:rsid w:val="10802EE4"/>
    <w:rsid w:val="10802F7C"/>
    <w:rsid w:val="1080308E"/>
    <w:rsid w:val="108030E3"/>
    <w:rsid w:val="108030F7"/>
    <w:rsid w:val="10803188"/>
    <w:rsid w:val="10803206"/>
    <w:rsid w:val="1080322B"/>
    <w:rsid w:val="10803242"/>
    <w:rsid w:val="1080330E"/>
    <w:rsid w:val="1080337E"/>
    <w:rsid w:val="108033B0"/>
    <w:rsid w:val="10803495"/>
    <w:rsid w:val="108035CE"/>
    <w:rsid w:val="10803653"/>
    <w:rsid w:val="10803664"/>
    <w:rsid w:val="108036B2"/>
    <w:rsid w:val="1080377E"/>
    <w:rsid w:val="108037A0"/>
    <w:rsid w:val="108037FC"/>
    <w:rsid w:val="1080384A"/>
    <w:rsid w:val="108038D5"/>
    <w:rsid w:val="10803966"/>
    <w:rsid w:val="10803B14"/>
    <w:rsid w:val="10803B8F"/>
    <w:rsid w:val="10803B90"/>
    <w:rsid w:val="10803C52"/>
    <w:rsid w:val="10803D1B"/>
    <w:rsid w:val="10803D96"/>
    <w:rsid w:val="10803E9F"/>
    <w:rsid w:val="10803F30"/>
    <w:rsid w:val="10803F6F"/>
    <w:rsid w:val="10803F93"/>
    <w:rsid w:val="10803FBF"/>
    <w:rsid w:val="10803FDC"/>
    <w:rsid w:val="1080419F"/>
    <w:rsid w:val="108041C3"/>
    <w:rsid w:val="108041F5"/>
    <w:rsid w:val="108042AC"/>
    <w:rsid w:val="1080431B"/>
    <w:rsid w:val="10804336"/>
    <w:rsid w:val="10804340"/>
    <w:rsid w:val="10804374"/>
    <w:rsid w:val="10804385"/>
    <w:rsid w:val="1080438C"/>
    <w:rsid w:val="1080438E"/>
    <w:rsid w:val="10804391"/>
    <w:rsid w:val="108043D1"/>
    <w:rsid w:val="10804409"/>
    <w:rsid w:val="1080440F"/>
    <w:rsid w:val="10804426"/>
    <w:rsid w:val="10804443"/>
    <w:rsid w:val="108044B1"/>
    <w:rsid w:val="1080459E"/>
    <w:rsid w:val="108045C3"/>
    <w:rsid w:val="1080463C"/>
    <w:rsid w:val="1080466C"/>
    <w:rsid w:val="1080475C"/>
    <w:rsid w:val="108047C6"/>
    <w:rsid w:val="1080484C"/>
    <w:rsid w:val="108048E5"/>
    <w:rsid w:val="1080495C"/>
    <w:rsid w:val="1080495D"/>
    <w:rsid w:val="108049D3"/>
    <w:rsid w:val="10804AC6"/>
    <w:rsid w:val="10804AE5"/>
    <w:rsid w:val="10804B0F"/>
    <w:rsid w:val="10804BBC"/>
    <w:rsid w:val="10804BD2"/>
    <w:rsid w:val="10804CC8"/>
    <w:rsid w:val="10804CEA"/>
    <w:rsid w:val="10804E60"/>
    <w:rsid w:val="10804EF5"/>
    <w:rsid w:val="108050ED"/>
    <w:rsid w:val="10805100"/>
    <w:rsid w:val="10805105"/>
    <w:rsid w:val="10805160"/>
    <w:rsid w:val="10805187"/>
    <w:rsid w:val="108051D9"/>
    <w:rsid w:val="1080521C"/>
    <w:rsid w:val="1080524B"/>
    <w:rsid w:val="10805270"/>
    <w:rsid w:val="108053D0"/>
    <w:rsid w:val="108053ED"/>
    <w:rsid w:val="1080541E"/>
    <w:rsid w:val="10805534"/>
    <w:rsid w:val="1080557E"/>
    <w:rsid w:val="108055BD"/>
    <w:rsid w:val="10805634"/>
    <w:rsid w:val="1080565A"/>
    <w:rsid w:val="10805674"/>
    <w:rsid w:val="108056AF"/>
    <w:rsid w:val="1080570D"/>
    <w:rsid w:val="108057A6"/>
    <w:rsid w:val="108057DB"/>
    <w:rsid w:val="108059D0"/>
    <w:rsid w:val="10805B52"/>
    <w:rsid w:val="10805BF0"/>
    <w:rsid w:val="10805C54"/>
    <w:rsid w:val="10805CB9"/>
    <w:rsid w:val="10805CD6"/>
    <w:rsid w:val="10805E20"/>
    <w:rsid w:val="10805E67"/>
    <w:rsid w:val="10805EE5"/>
    <w:rsid w:val="10805F43"/>
    <w:rsid w:val="10805F45"/>
    <w:rsid w:val="10805F63"/>
    <w:rsid w:val="1080619E"/>
    <w:rsid w:val="108061CD"/>
    <w:rsid w:val="10806305"/>
    <w:rsid w:val="1080640C"/>
    <w:rsid w:val="108064CF"/>
    <w:rsid w:val="10806525"/>
    <w:rsid w:val="1080658E"/>
    <w:rsid w:val="108065F4"/>
    <w:rsid w:val="10806643"/>
    <w:rsid w:val="10806674"/>
    <w:rsid w:val="108066B7"/>
    <w:rsid w:val="1080679D"/>
    <w:rsid w:val="108067B2"/>
    <w:rsid w:val="108067C6"/>
    <w:rsid w:val="108069B7"/>
    <w:rsid w:val="108069E9"/>
    <w:rsid w:val="10806A0E"/>
    <w:rsid w:val="10806B44"/>
    <w:rsid w:val="10806BB9"/>
    <w:rsid w:val="10806BC2"/>
    <w:rsid w:val="10806BCC"/>
    <w:rsid w:val="10806BD2"/>
    <w:rsid w:val="10806BED"/>
    <w:rsid w:val="10806BF5"/>
    <w:rsid w:val="10806C68"/>
    <w:rsid w:val="10806C92"/>
    <w:rsid w:val="10806D12"/>
    <w:rsid w:val="10806D39"/>
    <w:rsid w:val="10806DD1"/>
    <w:rsid w:val="10806E07"/>
    <w:rsid w:val="10806F44"/>
    <w:rsid w:val="10806F49"/>
    <w:rsid w:val="10806FD2"/>
    <w:rsid w:val="108070CC"/>
    <w:rsid w:val="10807162"/>
    <w:rsid w:val="10807281"/>
    <w:rsid w:val="108072D7"/>
    <w:rsid w:val="108072E2"/>
    <w:rsid w:val="10807320"/>
    <w:rsid w:val="108073BE"/>
    <w:rsid w:val="108073DC"/>
    <w:rsid w:val="10807419"/>
    <w:rsid w:val="10807445"/>
    <w:rsid w:val="108074D8"/>
    <w:rsid w:val="108074FA"/>
    <w:rsid w:val="1080751D"/>
    <w:rsid w:val="1080756F"/>
    <w:rsid w:val="10807572"/>
    <w:rsid w:val="108077AC"/>
    <w:rsid w:val="1080780A"/>
    <w:rsid w:val="10807853"/>
    <w:rsid w:val="10807877"/>
    <w:rsid w:val="1080791B"/>
    <w:rsid w:val="10807969"/>
    <w:rsid w:val="1080797A"/>
    <w:rsid w:val="108079AA"/>
    <w:rsid w:val="108079AB"/>
    <w:rsid w:val="108079D4"/>
    <w:rsid w:val="108079EB"/>
    <w:rsid w:val="10807A3D"/>
    <w:rsid w:val="10807A7A"/>
    <w:rsid w:val="10807AF9"/>
    <w:rsid w:val="10807B15"/>
    <w:rsid w:val="10807B85"/>
    <w:rsid w:val="10807B95"/>
    <w:rsid w:val="10807C1C"/>
    <w:rsid w:val="10807C84"/>
    <w:rsid w:val="10807CC8"/>
    <w:rsid w:val="10807CFF"/>
    <w:rsid w:val="10807D1F"/>
    <w:rsid w:val="10807DBC"/>
    <w:rsid w:val="10807E00"/>
    <w:rsid w:val="10807F05"/>
    <w:rsid w:val="10807FE1"/>
    <w:rsid w:val="108100F6"/>
    <w:rsid w:val="1081011D"/>
    <w:rsid w:val="10810132"/>
    <w:rsid w:val="1081017F"/>
    <w:rsid w:val="108102E8"/>
    <w:rsid w:val="108102F9"/>
    <w:rsid w:val="1081037E"/>
    <w:rsid w:val="10810388"/>
    <w:rsid w:val="10810410"/>
    <w:rsid w:val="10810420"/>
    <w:rsid w:val="10810438"/>
    <w:rsid w:val="10810499"/>
    <w:rsid w:val="108104D7"/>
    <w:rsid w:val="108105DF"/>
    <w:rsid w:val="108105E9"/>
    <w:rsid w:val="10810724"/>
    <w:rsid w:val="10810730"/>
    <w:rsid w:val="1081081A"/>
    <w:rsid w:val="10810848"/>
    <w:rsid w:val="10810857"/>
    <w:rsid w:val="1081093B"/>
    <w:rsid w:val="108109C0"/>
    <w:rsid w:val="108109D3"/>
    <w:rsid w:val="10810A1B"/>
    <w:rsid w:val="10810B8C"/>
    <w:rsid w:val="10810B9E"/>
    <w:rsid w:val="10810C08"/>
    <w:rsid w:val="10810C87"/>
    <w:rsid w:val="10810CDD"/>
    <w:rsid w:val="10810DF0"/>
    <w:rsid w:val="10810F4A"/>
    <w:rsid w:val="1081101C"/>
    <w:rsid w:val="1081102B"/>
    <w:rsid w:val="1081107B"/>
    <w:rsid w:val="10811107"/>
    <w:rsid w:val="108111EA"/>
    <w:rsid w:val="108112C3"/>
    <w:rsid w:val="108113EF"/>
    <w:rsid w:val="10811470"/>
    <w:rsid w:val="1081148A"/>
    <w:rsid w:val="10811506"/>
    <w:rsid w:val="1081159D"/>
    <w:rsid w:val="108116D8"/>
    <w:rsid w:val="108116FE"/>
    <w:rsid w:val="10811758"/>
    <w:rsid w:val="1081178F"/>
    <w:rsid w:val="1081182E"/>
    <w:rsid w:val="1081184E"/>
    <w:rsid w:val="108118F5"/>
    <w:rsid w:val="1081193C"/>
    <w:rsid w:val="10811954"/>
    <w:rsid w:val="10811A4B"/>
    <w:rsid w:val="10811BAA"/>
    <w:rsid w:val="10811C8F"/>
    <w:rsid w:val="10811CD5"/>
    <w:rsid w:val="10811CEC"/>
    <w:rsid w:val="10811D5E"/>
    <w:rsid w:val="10811DE9"/>
    <w:rsid w:val="10811DFA"/>
    <w:rsid w:val="10811F01"/>
    <w:rsid w:val="10811F10"/>
    <w:rsid w:val="10811F41"/>
    <w:rsid w:val="10811FAC"/>
    <w:rsid w:val="10811FC8"/>
    <w:rsid w:val="10812005"/>
    <w:rsid w:val="10812038"/>
    <w:rsid w:val="10812061"/>
    <w:rsid w:val="1081220F"/>
    <w:rsid w:val="108122D6"/>
    <w:rsid w:val="108122E4"/>
    <w:rsid w:val="1081237D"/>
    <w:rsid w:val="108123D2"/>
    <w:rsid w:val="108123F9"/>
    <w:rsid w:val="10812416"/>
    <w:rsid w:val="10812511"/>
    <w:rsid w:val="10812523"/>
    <w:rsid w:val="10812736"/>
    <w:rsid w:val="108127A8"/>
    <w:rsid w:val="1081284E"/>
    <w:rsid w:val="108128E5"/>
    <w:rsid w:val="108128FF"/>
    <w:rsid w:val="10812A74"/>
    <w:rsid w:val="10812A7E"/>
    <w:rsid w:val="10812B82"/>
    <w:rsid w:val="10812C91"/>
    <w:rsid w:val="10812D7B"/>
    <w:rsid w:val="10812E32"/>
    <w:rsid w:val="10812E93"/>
    <w:rsid w:val="10812EF1"/>
    <w:rsid w:val="10812FCB"/>
    <w:rsid w:val="10813024"/>
    <w:rsid w:val="108130C1"/>
    <w:rsid w:val="108131AE"/>
    <w:rsid w:val="108131CB"/>
    <w:rsid w:val="108131FC"/>
    <w:rsid w:val="1081331E"/>
    <w:rsid w:val="10813364"/>
    <w:rsid w:val="108133F1"/>
    <w:rsid w:val="10813603"/>
    <w:rsid w:val="10813831"/>
    <w:rsid w:val="1081383D"/>
    <w:rsid w:val="1081389C"/>
    <w:rsid w:val="108138BB"/>
    <w:rsid w:val="10813900"/>
    <w:rsid w:val="1081398B"/>
    <w:rsid w:val="108139B9"/>
    <w:rsid w:val="10813B71"/>
    <w:rsid w:val="10813C3A"/>
    <w:rsid w:val="10813CDF"/>
    <w:rsid w:val="10813CFF"/>
    <w:rsid w:val="10813D85"/>
    <w:rsid w:val="10813DAB"/>
    <w:rsid w:val="10813DE1"/>
    <w:rsid w:val="10813DFF"/>
    <w:rsid w:val="10813ECB"/>
    <w:rsid w:val="10814018"/>
    <w:rsid w:val="1081420E"/>
    <w:rsid w:val="10814247"/>
    <w:rsid w:val="1081429A"/>
    <w:rsid w:val="108142FE"/>
    <w:rsid w:val="10814378"/>
    <w:rsid w:val="108143C3"/>
    <w:rsid w:val="10814447"/>
    <w:rsid w:val="10814453"/>
    <w:rsid w:val="108144DD"/>
    <w:rsid w:val="10814550"/>
    <w:rsid w:val="1081455F"/>
    <w:rsid w:val="10814630"/>
    <w:rsid w:val="10814654"/>
    <w:rsid w:val="10814781"/>
    <w:rsid w:val="108147CE"/>
    <w:rsid w:val="108147DB"/>
    <w:rsid w:val="108148FC"/>
    <w:rsid w:val="10814903"/>
    <w:rsid w:val="10814A25"/>
    <w:rsid w:val="10814A28"/>
    <w:rsid w:val="10814B46"/>
    <w:rsid w:val="10814C00"/>
    <w:rsid w:val="10814C14"/>
    <w:rsid w:val="10814C32"/>
    <w:rsid w:val="10814D17"/>
    <w:rsid w:val="10814DCD"/>
    <w:rsid w:val="10814DF8"/>
    <w:rsid w:val="10814E29"/>
    <w:rsid w:val="10814E7C"/>
    <w:rsid w:val="10814E86"/>
    <w:rsid w:val="10814F0E"/>
    <w:rsid w:val="10814F51"/>
    <w:rsid w:val="10814F9B"/>
    <w:rsid w:val="1081501C"/>
    <w:rsid w:val="10815095"/>
    <w:rsid w:val="1081512A"/>
    <w:rsid w:val="10815185"/>
    <w:rsid w:val="1081525D"/>
    <w:rsid w:val="108152A8"/>
    <w:rsid w:val="10815336"/>
    <w:rsid w:val="1081535D"/>
    <w:rsid w:val="108153A6"/>
    <w:rsid w:val="10815558"/>
    <w:rsid w:val="1081557E"/>
    <w:rsid w:val="10815664"/>
    <w:rsid w:val="10815729"/>
    <w:rsid w:val="108157B4"/>
    <w:rsid w:val="1081584B"/>
    <w:rsid w:val="10815880"/>
    <w:rsid w:val="1081588E"/>
    <w:rsid w:val="1081592F"/>
    <w:rsid w:val="1081594F"/>
    <w:rsid w:val="10815972"/>
    <w:rsid w:val="10815980"/>
    <w:rsid w:val="10815A42"/>
    <w:rsid w:val="10815B08"/>
    <w:rsid w:val="10815B0E"/>
    <w:rsid w:val="10815B4D"/>
    <w:rsid w:val="10815B58"/>
    <w:rsid w:val="10815B5A"/>
    <w:rsid w:val="10815C32"/>
    <w:rsid w:val="10815C52"/>
    <w:rsid w:val="10815C73"/>
    <w:rsid w:val="10815DCF"/>
    <w:rsid w:val="10815DDE"/>
    <w:rsid w:val="10815EDB"/>
    <w:rsid w:val="10816015"/>
    <w:rsid w:val="1081601A"/>
    <w:rsid w:val="1081603D"/>
    <w:rsid w:val="1081607C"/>
    <w:rsid w:val="10816166"/>
    <w:rsid w:val="108161A0"/>
    <w:rsid w:val="108161C1"/>
    <w:rsid w:val="108161F1"/>
    <w:rsid w:val="10816228"/>
    <w:rsid w:val="10816263"/>
    <w:rsid w:val="10816284"/>
    <w:rsid w:val="1081629B"/>
    <w:rsid w:val="10816321"/>
    <w:rsid w:val="10816462"/>
    <w:rsid w:val="108164A2"/>
    <w:rsid w:val="1081655A"/>
    <w:rsid w:val="1081658B"/>
    <w:rsid w:val="1081668C"/>
    <w:rsid w:val="108166FD"/>
    <w:rsid w:val="10816701"/>
    <w:rsid w:val="10816713"/>
    <w:rsid w:val="108167B7"/>
    <w:rsid w:val="108167CD"/>
    <w:rsid w:val="10816834"/>
    <w:rsid w:val="108168D9"/>
    <w:rsid w:val="1081696C"/>
    <w:rsid w:val="10816A8B"/>
    <w:rsid w:val="10816AFA"/>
    <w:rsid w:val="10816B28"/>
    <w:rsid w:val="10816BB8"/>
    <w:rsid w:val="10816C42"/>
    <w:rsid w:val="10816C8A"/>
    <w:rsid w:val="10816DFF"/>
    <w:rsid w:val="10816E1A"/>
    <w:rsid w:val="10816EE8"/>
    <w:rsid w:val="10816F76"/>
    <w:rsid w:val="10816FB7"/>
    <w:rsid w:val="10817035"/>
    <w:rsid w:val="1081713C"/>
    <w:rsid w:val="108171E3"/>
    <w:rsid w:val="108171E9"/>
    <w:rsid w:val="108171F8"/>
    <w:rsid w:val="10817231"/>
    <w:rsid w:val="10817291"/>
    <w:rsid w:val="108172E0"/>
    <w:rsid w:val="1081731A"/>
    <w:rsid w:val="1081739C"/>
    <w:rsid w:val="108173BA"/>
    <w:rsid w:val="1081740A"/>
    <w:rsid w:val="1081740C"/>
    <w:rsid w:val="10817434"/>
    <w:rsid w:val="10817481"/>
    <w:rsid w:val="10817496"/>
    <w:rsid w:val="108174EE"/>
    <w:rsid w:val="10817558"/>
    <w:rsid w:val="108175C0"/>
    <w:rsid w:val="10817625"/>
    <w:rsid w:val="10817650"/>
    <w:rsid w:val="108176C4"/>
    <w:rsid w:val="10817745"/>
    <w:rsid w:val="10817781"/>
    <w:rsid w:val="108178DF"/>
    <w:rsid w:val="108179AE"/>
    <w:rsid w:val="108179AF"/>
    <w:rsid w:val="10817A56"/>
    <w:rsid w:val="10817A85"/>
    <w:rsid w:val="10817C33"/>
    <w:rsid w:val="10817C3A"/>
    <w:rsid w:val="10817CBE"/>
    <w:rsid w:val="10817CDF"/>
    <w:rsid w:val="10817D30"/>
    <w:rsid w:val="10817EA1"/>
    <w:rsid w:val="10817F88"/>
    <w:rsid w:val="108200AB"/>
    <w:rsid w:val="10820395"/>
    <w:rsid w:val="108203FA"/>
    <w:rsid w:val="10820424"/>
    <w:rsid w:val="1082058E"/>
    <w:rsid w:val="108205AF"/>
    <w:rsid w:val="10820645"/>
    <w:rsid w:val="108206D7"/>
    <w:rsid w:val="1082076A"/>
    <w:rsid w:val="10820778"/>
    <w:rsid w:val="1082082B"/>
    <w:rsid w:val="1082083A"/>
    <w:rsid w:val="108208A0"/>
    <w:rsid w:val="10820988"/>
    <w:rsid w:val="10820A03"/>
    <w:rsid w:val="10820A28"/>
    <w:rsid w:val="10820A3D"/>
    <w:rsid w:val="10820C6A"/>
    <w:rsid w:val="10820CE6"/>
    <w:rsid w:val="10820D0B"/>
    <w:rsid w:val="10820DB7"/>
    <w:rsid w:val="10820E09"/>
    <w:rsid w:val="10820E3D"/>
    <w:rsid w:val="10820E3E"/>
    <w:rsid w:val="10820E9C"/>
    <w:rsid w:val="10820EC6"/>
    <w:rsid w:val="10820EFF"/>
    <w:rsid w:val="10820F0B"/>
    <w:rsid w:val="10820F57"/>
    <w:rsid w:val="1082114A"/>
    <w:rsid w:val="10821167"/>
    <w:rsid w:val="1082117D"/>
    <w:rsid w:val="108211B6"/>
    <w:rsid w:val="1082121C"/>
    <w:rsid w:val="108213A6"/>
    <w:rsid w:val="10821404"/>
    <w:rsid w:val="1082149B"/>
    <w:rsid w:val="10821508"/>
    <w:rsid w:val="1082150B"/>
    <w:rsid w:val="1082151B"/>
    <w:rsid w:val="1082162F"/>
    <w:rsid w:val="1082165F"/>
    <w:rsid w:val="108216D9"/>
    <w:rsid w:val="10821844"/>
    <w:rsid w:val="1082187A"/>
    <w:rsid w:val="10821890"/>
    <w:rsid w:val="1082191B"/>
    <w:rsid w:val="10821970"/>
    <w:rsid w:val="108219A8"/>
    <w:rsid w:val="10821A21"/>
    <w:rsid w:val="10821A3B"/>
    <w:rsid w:val="10821AAC"/>
    <w:rsid w:val="10821AC5"/>
    <w:rsid w:val="10821AC9"/>
    <w:rsid w:val="10821AF0"/>
    <w:rsid w:val="10821B82"/>
    <w:rsid w:val="10821BB5"/>
    <w:rsid w:val="10821BBE"/>
    <w:rsid w:val="10821C2A"/>
    <w:rsid w:val="10821C51"/>
    <w:rsid w:val="10821CA6"/>
    <w:rsid w:val="10821CAF"/>
    <w:rsid w:val="10821CC2"/>
    <w:rsid w:val="10821D12"/>
    <w:rsid w:val="10821DEB"/>
    <w:rsid w:val="10821E86"/>
    <w:rsid w:val="10821EAD"/>
    <w:rsid w:val="10821F08"/>
    <w:rsid w:val="10821F71"/>
    <w:rsid w:val="10821F91"/>
    <w:rsid w:val="10822069"/>
    <w:rsid w:val="108220DB"/>
    <w:rsid w:val="10822104"/>
    <w:rsid w:val="10822159"/>
    <w:rsid w:val="108221B0"/>
    <w:rsid w:val="108221DE"/>
    <w:rsid w:val="10822269"/>
    <w:rsid w:val="10822418"/>
    <w:rsid w:val="1082255B"/>
    <w:rsid w:val="10822569"/>
    <w:rsid w:val="10822599"/>
    <w:rsid w:val="10822666"/>
    <w:rsid w:val="10822669"/>
    <w:rsid w:val="10822673"/>
    <w:rsid w:val="108227C1"/>
    <w:rsid w:val="10822A1D"/>
    <w:rsid w:val="10822A85"/>
    <w:rsid w:val="10822ADD"/>
    <w:rsid w:val="10822AFB"/>
    <w:rsid w:val="10822B67"/>
    <w:rsid w:val="10822C0A"/>
    <w:rsid w:val="10822C8A"/>
    <w:rsid w:val="10822CA6"/>
    <w:rsid w:val="10822CE5"/>
    <w:rsid w:val="10822D62"/>
    <w:rsid w:val="10822E17"/>
    <w:rsid w:val="10822E45"/>
    <w:rsid w:val="10822E6D"/>
    <w:rsid w:val="10822FA3"/>
    <w:rsid w:val="10822FAE"/>
    <w:rsid w:val="10822FB3"/>
    <w:rsid w:val="10822FEA"/>
    <w:rsid w:val="10823061"/>
    <w:rsid w:val="1082308F"/>
    <w:rsid w:val="108230D2"/>
    <w:rsid w:val="1082312C"/>
    <w:rsid w:val="10823173"/>
    <w:rsid w:val="10823184"/>
    <w:rsid w:val="108231DE"/>
    <w:rsid w:val="10823230"/>
    <w:rsid w:val="10823379"/>
    <w:rsid w:val="10823388"/>
    <w:rsid w:val="10823391"/>
    <w:rsid w:val="10823422"/>
    <w:rsid w:val="10823431"/>
    <w:rsid w:val="108234D8"/>
    <w:rsid w:val="1082354E"/>
    <w:rsid w:val="10823592"/>
    <w:rsid w:val="10823644"/>
    <w:rsid w:val="10823687"/>
    <w:rsid w:val="108236B4"/>
    <w:rsid w:val="108237A3"/>
    <w:rsid w:val="108237A5"/>
    <w:rsid w:val="1082386A"/>
    <w:rsid w:val="1082388E"/>
    <w:rsid w:val="10823890"/>
    <w:rsid w:val="10823901"/>
    <w:rsid w:val="10823AA7"/>
    <w:rsid w:val="10823B2A"/>
    <w:rsid w:val="10823B5E"/>
    <w:rsid w:val="10823C09"/>
    <w:rsid w:val="10823CB7"/>
    <w:rsid w:val="10823D63"/>
    <w:rsid w:val="10823E60"/>
    <w:rsid w:val="10823F07"/>
    <w:rsid w:val="10823F12"/>
    <w:rsid w:val="10824014"/>
    <w:rsid w:val="10824089"/>
    <w:rsid w:val="108241BF"/>
    <w:rsid w:val="108241CE"/>
    <w:rsid w:val="10824320"/>
    <w:rsid w:val="10824323"/>
    <w:rsid w:val="108243D0"/>
    <w:rsid w:val="10824473"/>
    <w:rsid w:val="108244A4"/>
    <w:rsid w:val="108244CC"/>
    <w:rsid w:val="1082454C"/>
    <w:rsid w:val="10824620"/>
    <w:rsid w:val="10824661"/>
    <w:rsid w:val="108246A6"/>
    <w:rsid w:val="10824893"/>
    <w:rsid w:val="108248E9"/>
    <w:rsid w:val="10824944"/>
    <w:rsid w:val="10824A16"/>
    <w:rsid w:val="10824AE3"/>
    <w:rsid w:val="10824BDD"/>
    <w:rsid w:val="10824BE1"/>
    <w:rsid w:val="10824BFD"/>
    <w:rsid w:val="10824D07"/>
    <w:rsid w:val="10824D93"/>
    <w:rsid w:val="10824E16"/>
    <w:rsid w:val="10824E4D"/>
    <w:rsid w:val="10824E6E"/>
    <w:rsid w:val="10824F13"/>
    <w:rsid w:val="10824F8D"/>
    <w:rsid w:val="108250BA"/>
    <w:rsid w:val="108251B7"/>
    <w:rsid w:val="1082524D"/>
    <w:rsid w:val="1082526A"/>
    <w:rsid w:val="108253EA"/>
    <w:rsid w:val="1082547F"/>
    <w:rsid w:val="1082550D"/>
    <w:rsid w:val="10825585"/>
    <w:rsid w:val="108256AE"/>
    <w:rsid w:val="108256BB"/>
    <w:rsid w:val="10825705"/>
    <w:rsid w:val="10825727"/>
    <w:rsid w:val="1082575E"/>
    <w:rsid w:val="10825828"/>
    <w:rsid w:val="1082586F"/>
    <w:rsid w:val="10825940"/>
    <w:rsid w:val="108259AC"/>
    <w:rsid w:val="10825A58"/>
    <w:rsid w:val="10825AB0"/>
    <w:rsid w:val="10825AE9"/>
    <w:rsid w:val="10825B67"/>
    <w:rsid w:val="10825B97"/>
    <w:rsid w:val="10825C61"/>
    <w:rsid w:val="10825C6B"/>
    <w:rsid w:val="10825C86"/>
    <w:rsid w:val="10825DDF"/>
    <w:rsid w:val="10825E22"/>
    <w:rsid w:val="10825EA9"/>
    <w:rsid w:val="10825F09"/>
    <w:rsid w:val="10825F0F"/>
    <w:rsid w:val="10825F1C"/>
    <w:rsid w:val="10825F48"/>
    <w:rsid w:val="10825FA2"/>
    <w:rsid w:val="10826085"/>
    <w:rsid w:val="108260BE"/>
    <w:rsid w:val="108262D8"/>
    <w:rsid w:val="108262EB"/>
    <w:rsid w:val="10826329"/>
    <w:rsid w:val="1082634D"/>
    <w:rsid w:val="10826365"/>
    <w:rsid w:val="108264BE"/>
    <w:rsid w:val="108264E6"/>
    <w:rsid w:val="1082665E"/>
    <w:rsid w:val="1082666A"/>
    <w:rsid w:val="10826685"/>
    <w:rsid w:val="10826687"/>
    <w:rsid w:val="10826717"/>
    <w:rsid w:val="1082676A"/>
    <w:rsid w:val="10826785"/>
    <w:rsid w:val="108267B9"/>
    <w:rsid w:val="10826816"/>
    <w:rsid w:val="1082684F"/>
    <w:rsid w:val="10826AC9"/>
    <w:rsid w:val="10826B45"/>
    <w:rsid w:val="10826B6C"/>
    <w:rsid w:val="10826BB6"/>
    <w:rsid w:val="10826BD6"/>
    <w:rsid w:val="10826C0D"/>
    <w:rsid w:val="10826C55"/>
    <w:rsid w:val="10826C6F"/>
    <w:rsid w:val="10826CE4"/>
    <w:rsid w:val="10826D16"/>
    <w:rsid w:val="10826D64"/>
    <w:rsid w:val="10826DE6"/>
    <w:rsid w:val="10826DF8"/>
    <w:rsid w:val="10826EB5"/>
    <w:rsid w:val="10826F2F"/>
    <w:rsid w:val="10826FA6"/>
    <w:rsid w:val="10826FFA"/>
    <w:rsid w:val="108270E2"/>
    <w:rsid w:val="1082716A"/>
    <w:rsid w:val="10827175"/>
    <w:rsid w:val="108271DB"/>
    <w:rsid w:val="10827292"/>
    <w:rsid w:val="108272C4"/>
    <w:rsid w:val="108272D6"/>
    <w:rsid w:val="10827302"/>
    <w:rsid w:val="108273B8"/>
    <w:rsid w:val="1082741A"/>
    <w:rsid w:val="108274CB"/>
    <w:rsid w:val="108274D6"/>
    <w:rsid w:val="1082750E"/>
    <w:rsid w:val="10827557"/>
    <w:rsid w:val="10827644"/>
    <w:rsid w:val="10827695"/>
    <w:rsid w:val="10827806"/>
    <w:rsid w:val="1082786E"/>
    <w:rsid w:val="10827878"/>
    <w:rsid w:val="10827957"/>
    <w:rsid w:val="1082797B"/>
    <w:rsid w:val="10827B04"/>
    <w:rsid w:val="10827B0A"/>
    <w:rsid w:val="10827B5A"/>
    <w:rsid w:val="10827CC5"/>
    <w:rsid w:val="10827D71"/>
    <w:rsid w:val="10827DEF"/>
    <w:rsid w:val="10827E56"/>
    <w:rsid w:val="10827F80"/>
    <w:rsid w:val="10827F8E"/>
    <w:rsid w:val="10827FE6"/>
    <w:rsid w:val="10830090"/>
    <w:rsid w:val="108301F6"/>
    <w:rsid w:val="10830282"/>
    <w:rsid w:val="108302E2"/>
    <w:rsid w:val="108302F9"/>
    <w:rsid w:val="108304CA"/>
    <w:rsid w:val="1083063B"/>
    <w:rsid w:val="10830643"/>
    <w:rsid w:val="108306BE"/>
    <w:rsid w:val="10830717"/>
    <w:rsid w:val="108308DA"/>
    <w:rsid w:val="10830968"/>
    <w:rsid w:val="108309D9"/>
    <w:rsid w:val="10830A9E"/>
    <w:rsid w:val="10830ACD"/>
    <w:rsid w:val="10830B6F"/>
    <w:rsid w:val="10830BB4"/>
    <w:rsid w:val="10830C16"/>
    <w:rsid w:val="10830C24"/>
    <w:rsid w:val="10830C2C"/>
    <w:rsid w:val="10830C35"/>
    <w:rsid w:val="10830C3E"/>
    <w:rsid w:val="10830C7A"/>
    <w:rsid w:val="10830CA1"/>
    <w:rsid w:val="10830D2A"/>
    <w:rsid w:val="10830D39"/>
    <w:rsid w:val="10830D89"/>
    <w:rsid w:val="10830E61"/>
    <w:rsid w:val="10830E6A"/>
    <w:rsid w:val="10830E84"/>
    <w:rsid w:val="10830F34"/>
    <w:rsid w:val="10830F4F"/>
    <w:rsid w:val="10830F50"/>
    <w:rsid w:val="10830FCC"/>
    <w:rsid w:val="1083102A"/>
    <w:rsid w:val="10831039"/>
    <w:rsid w:val="1083106B"/>
    <w:rsid w:val="108311BE"/>
    <w:rsid w:val="108312AA"/>
    <w:rsid w:val="10831373"/>
    <w:rsid w:val="10831395"/>
    <w:rsid w:val="10831404"/>
    <w:rsid w:val="10831540"/>
    <w:rsid w:val="1083157C"/>
    <w:rsid w:val="108315F7"/>
    <w:rsid w:val="1083163C"/>
    <w:rsid w:val="1083169F"/>
    <w:rsid w:val="10831761"/>
    <w:rsid w:val="10831859"/>
    <w:rsid w:val="10831867"/>
    <w:rsid w:val="108318AA"/>
    <w:rsid w:val="108319C2"/>
    <w:rsid w:val="108319D8"/>
    <w:rsid w:val="10831A78"/>
    <w:rsid w:val="10831AC4"/>
    <w:rsid w:val="10831B87"/>
    <w:rsid w:val="10831C1B"/>
    <w:rsid w:val="10831C7E"/>
    <w:rsid w:val="10831DCD"/>
    <w:rsid w:val="10831E13"/>
    <w:rsid w:val="10831E2E"/>
    <w:rsid w:val="10831E75"/>
    <w:rsid w:val="10831EAD"/>
    <w:rsid w:val="10831EF1"/>
    <w:rsid w:val="10831F0C"/>
    <w:rsid w:val="10831F53"/>
    <w:rsid w:val="10832072"/>
    <w:rsid w:val="10832087"/>
    <w:rsid w:val="1083209B"/>
    <w:rsid w:val="108320A4"/>
    <w:rsid w:val="1083212A"/>
    <w:rsid w:val="10832142"/>
    <w:rsid w:val="1083214B"/>
    <w:rsid w:val="108321E8"/>
    <w:rsid w:val="108321F9"/>
    <w:rsid w:val="108322B2"/>
    <w:rsid w:val="1083235A"/>
    <w:rsid w:val="108324AC"/>
    <w:rsid w:val="108325F8"/>
    <w:rsid w:val="10832705"/>
    <w:rsid w:val="10832729"/>
    <w:rsid w:val="1083272D"/>
    <w:rsid w:val="10832799"/>
    <w:rsid w:val="108327B4"/>
    <w:rsid w:val="108327DE"/>
    <w:rsid w:val="108328A7"/>
    <w:rsid w:val="1083297C"/>
    <w:rsid w:val="10832991"/>
    <w:rsid w:val="10832A4F"/>
    <w:rsid w:val="10832ACE"/>
    <w:rsid w:val="10832B25"/>
    <w:rsid w:val="10832B48"/>
    <w:rsid w:val="10832CC9"/>
    <w:rsid w:val="10832CCD"/>
    <w:rsid w:val="10832CED"/>
    <w:rsid w:val="10832CF1"/>
    <w:rsid w:val="10832D04"/>
    <w:rsid w:val="10832D9F"/>
    <w:rsid w:val="10832DE6"/>
    <w:rsid w:val="10832E22"/>
    <w:rsid w:val="10832EB5"/>
    <w:rsid w:val="10832F3F"/>
    <w:rsid w:val="10832F45"/>
    <w:rsid w:val="10832FBA"/>
    <w:rsid w:val="10833152"/>
    <w:rsid w:val="1083320F"/>
    <w:rsid w:val="108333E3"/>
    <w:rsid w:val="10833418"/>
    <w:rsid w:val="1083341C"/>
    <w:rsid w:val="10833614"/>
    <w:rsid w:val="1083369C"/>
    <w:rsid w:val="10833718"/>
    <w:rsid w:val="1083384B"/>
    <w:rsid w:val="108338E4"/>
    <w:rsid w:val="108338EF"/>
    <w:rsid w:val="108339C2"/>
    <w:rsid w:val="108339F8"/>
    <w:rsid w:val="10833AB6"/>
    <w:rsid w:val="10833B18"/>
    <w:rsid w:val="10833C18"/>
    <w:rsid w:val="10833C6D"/>
    <w:rsid w:val="10833C70"/>
    <w:rsid w:val="10833C73"/>
    <w:rsid w:val="10833CA0"/>
    <w:rsid w:val="10833CED"/>
    <w:rsid w:val="10833D04"/>
    <w:rsid w:val="10833D72"/>
    <w:rsid w:val="10833DD9"/>
    <w:rsid w:val="10833E2D"/>
    <w:rsid w:val="10833ED8"/>
    <w:rsid w:val="10833F7F"/>
    <w:rsid w:val="10833F95"/>
    <w:rsid w:val="1083408F"/>
    <w:rsid w:val="10834123"/>
    <w:rsid w:val="1083428E"/>
    <w:rsid w:val="10834349"/>
    <w:rsid w:val="10834357"/>
    <w:rsid w:val="10834370"/>
    <w:rsid w:val="1083441B"/>
    <w:rsid w:val="10834429"/>
    <w:rsid w:val="10834447"/>
    <w:rsid w:val="10834533"/>
    <w:rsid w:val="108345B7"/>
    <w:rsid w:val="10834615"/>
    <w:rsid w:val="10834785"/>
    <w:rsid w:val="10834793"/>
    <w:rsid w:val="1083482D"/>
    <w:rsid w:val="10834851"/>
    <w:rsid w:val="1083489D"/>
    <w:rsid w:val="108348EE"/>
    <w:rsid w:val="108348FA"/>
    <w:rsid w:val="108349F7"/>
    <w:rsid w:val="10834A67"/>
    <w:rsid w:val="10834A72"/>
    <w:rsid w:val="10834A92"/>
    <w:rsid w:val="10834B79"/>
    <w:rsid w:val="10834BBC"/>
    <w:rsid w:val="10834C05"/>
    <w:rsid w:val="10834C8A"/>
    <w:rsid w:val="10834CC4"/>
    <w:rsid w:val="10834DF4"/>
    <w:rsid w:val="10834E6E"/>
    <w:rsid w:val="10834E8C"/>
    <w:rsid w:val="10834F8E"/>
    <w:rsid w:val="10834FB2"/>
    <w:rsid w:val="10834FDF"/>
    <w:rsid w:val="108350C9"/>
    <w:rsid w:val="108351C9"/>
    <w:rsid w:val="108352D9"/>
    <w:rsid w:val="10835351"/>
    <w:rsid w:val="108353B1"/>
    <w:rsid w:val="10835497"/>
    <w:rsid w:val="10835636"/>
    <w:rsid w:val="108356C2"/>
    <w:rsid w:val="108357F2"/>
    <w:rsid w:val="1083587C"/>
    <w:rsid w:val="10835897"/>
    <w:rsid w:val="108358A8"/>
    <w:rsid w:val="10835934"/>
    <w:rsid w:val="10835946"/>
    <w:rsid w:val="1083597D"/>
    <w:rsid w:val="108359CD"/>
    <w:rsid w:val="108359D6"/>
    <w:rsid w:val="10835A0C"/>
    <w:rsid w:val="10835A16"/>
    <w:rsid w:val="10835A7C"/>
    <w:rsid w:val="10835A80"/>
    <w:rsid w:val="10835A98"/>
    <w:rsid w:val="10835AA1"/>
    <w:rsid w:val="10835BC5"/>
    <w:rsid w:val="10835C34"/>
    <w:rsid w:val="10835C7C"/>
    <w:rsid w:val="10835C92"/>
    <w:rsid w:val="10835CA0"/>
    <w:rsid w:val="10835CD3"/>
    <w:rsid w:val="10835CD6"/>
    <w:rsid w:val="10835CE2"/>
    <w:rsid w:val="10835D92"/>
    <w:rsid w:val="10835E35"/>
    <w:rsid w:val="10835E95"/>
    <w:rsid w:val="10835F17"/>
    <w:rsid w:val="10835F90"/>
    <w:rsid w:val="108360DF"/>
    <w:rsid w:val="1083619F"/>
    <w:rsid w:val="108361EA"/>
    <w:rsid w:val="1083623E"/>
    <w:rsid w:val="10836299"/>
    <w:rsid w:val="10836331"/>
    <w:rsid w:val="108363AC"/>
    <w:rsid w:val="108363DC"/>
    <w:rsid w:val="1083645A"/>
    <w:rsid w:val="10836560"/>
    <w:rsid w:val="1083660F"/>
    <w:rsid w:val="1083666B"/>
    <w:rsid w:val="10836705"/>
    <w:rsid w:val="10836770"/>
    <w:rsid w:val="10836771"/>
    <w:rsid w:val="10836863"/>
    <w:rsid w:val="1083687B"/>
    <w:rsid w:val="108368A9"/>
    <w:rsid w:val="10836927"/>
    <w:rsid w:val="108369DB"/>
    <w:rsid w:val="108369E2"/>
    <w:rsid w:val="10836A0B"/>
    <w:rsid w:val="10836BAA"/>
    <w:rsid w:val="10836C44"/>
    <w:rsid w:val="10836C5B"/>
    <w:rsid w:val="10836E4F"/>
    <w:rsid w:val="10836E70"/>
    <w:rsid w:val="10836E87"/>
    <w:rsid w:val="10836FB0"/>
    <w:rsid w:val="10837012"/>
    <w:rsid w:val="108370DB"/>
    <w:rsid w:val="10837108"/>
    <w:rsid w:val="10837112"/>
    <w:rsid w:val="10837142"/>
    <w:rsid w:val="1083723C"/>
    <w:rsid w:val="1083731C"/>
    <w:rsid w:val="1083733C"/>
    <w:rsid w:val="10837355"/>
    <w:rsid w:val="10837356"/>
    <w:rsid w:val="10837365"/>
    <w:rsid w:val="1083744E"/>
    <w:rsid w:val="10837473"/>
    <w:rsid w:val="108374F4"/>
    <w:rsid w:val="1083753D"/>
    <w:rsid w:val="10837602"/>
    <w:rsid w:val="108376A3"/>
    <w:rsid w:val="108376D8"/>
    <w:rsid w:val="10837702"/>
    <w:rsid w:val="10837721"/>
    <w:rsid w:val="10837790"/>
    <w:rsid w:val="10837860"/>
    <w:rsid w:val="108378FB"/>
    <w:rsid w:val="10837A77"/>
    <w:rsid w:val="10837A91"/>
    <w:rsid w:val="10837AB7"/>
    <w:rsid w:val="10837B13"/>
    <w:rsid w:val="10837BC0"/>
    <w:rsid w:val="10837BDB"/>
    <w:rsid w:val="10837C2C"/>
    <w:rsid w:val="10837C36"/>
    <w:rsid w:val="10837CDB"/>
    <w:rsid w:val="10837E5D"/>
    <w:rsid w:val="10837F2F"/>
    <w:rsid w:val="10840047"/>
    <w:rsid w:val="108401F5"/>
    <w:rsid w:val="10840297"/>
    <w:rsid w:val="10840334"/>
    <w:rsid w:val="10840343"/>
    <w:rsid w:val="10840448"/>
    <w:rsid w:val="10840469"/>
    <w:rsid w:val="1084049A"/>
    <w:rsid w:val="108404D7"/>
    <w:rsid w:val="1084058A"/>
    <w:rsid w:val="10840617"/>
    <w:rsid w:val="10840624"/>
    <w:rsid w:val="1084064D"/>
    <w:rsid w:val="10840665"/>
    <w:rsid w:val="108406E0"/>
    <w:rsid w:val="10840782"/>
    <w:rsid w:val="108407B1"/>
    <w:rsid w:val="1084083D"/>
    <w:rsid w:val="10840887"/>
    <w:rsid w:val="10840995"/>
    <w:rsid w:val="10840A20"/>
    <w:rsid w:val="10840AB7"/>
    <w:rsid w:val="10840AED"/>
    <w:rsid w:val="10840C0E"/>
    <w:rsid w:val="10840CDA"/>
    <w:rsid w:val="10840DE5"/>
    <w:rsid w:val="10840E9A"/>
    <w:rsid w:val="10840F06"/>
    <w:rsid w:val="10840FD4"/>
    <w:rsid w:val="10841018"/>
    <w:rsid w:val="10841050"/>
    <w:rsid w:val="10841065"/>
    <w:rsid w:val="108410EB"/>
    <w:rsid w:val="1084111E"/>
    <w:rsid w:val="108411E7"/>
    <w:rsid w:val="1084120F"/>
    <w:rsid w:val="10841216"/>
    <w:rsid w:val="1084121C"/>
    <w:rsid w:val="108413C4"/>
    <w:rsid w:val="108413CF"/>
    <w:rsid w:val="1084146C"/>
    <w:rsid w:val="10841498"/>
    <w:rsid w:val="1084153B"/>
    <w:rsid w:val="108416D8"/>
    <w:rsid w:val="10841778"/>
    <w:rsid w:val="10841833"/>
    <w:rsid w:val="108418BE"/>
    <w:rsid w:val="10841970"/>
    <w:rsid w:val="108419A7"/>
    <w:rsid w:val="108419B4"/>
    <w:rsid w:val="108419EE"/>
    <w:rsid w:val="10841A73"/>
    <w:rsid w:val="10841A83"/>
    <w:rsid w:val="10841B80"/>
    <w:rsid w:val="10841BA2"/>
    <w:rsid w:val="10841BD9"/>
    <w:rsid w:val="10841C2D"/>
    <w:rsid w:val="10841C33"/>
    <w:rsid w:val="10841C8C"/>
    <w:rsid w:val="10841D3B"/>
    <w:rsid w:val="10841D63"/>
    <w:rsid w:val="10841DA2"/>
    <w:rsid w:val="10841DCF"/>
    <w:rsid w:val="10841E05"/>
    <w:rsid w:val="10841EA4"/>
    <w:rsid w:val="10841F34"/>
    <w:rsid w:val="10841F5D"/>
    <w:rsid w:val="10841F6E"/>
    <w:rsid w:val="10842044"/>
    <w:rsid w:val="1084210D"/>
    <w:rsid w:val="10842164"/>
    <w:rsid w:val="1084221F"/>
    <w:rsid w:val="108422C0"/>
    <w:rsid w:val="10842353"/>
    <w:rsid w:val="10842372"/>
    <w:rsid w:val="108423C1"/>
    <w:rsid w:val="108423DB"/>
    <w:rsid w:val="108424A0"/>
    <w:rsid w:val="108424C3"/>
    <w:rsid w:val="10842582"/>
    <w:rsid w:val="108425A2"/>
    <w:rsid w:val="10842625"/>
    <w:rsid w:val="108426C5"/>
    <w:rsid w:val="108426D0"/>
    <w:rsid w:val="108427A9"/>
    <w:rsid w:val="10842816"/>
    <w:rsid w:val="1084284A"/>
    <w:rsid w:val="10842854"/>
    <w:rsid w:val="108428DA"/>
    <w:rsid w:val="1084295F"/>
    <w:rsid w:val="10842991"/>
    <w:rsid w:val="10842994"/>
    <w:rsid w:val="10842A48"/>
    <w:rsid w:val="10842A5A"/>
    <w:rsid w:val="10842ACF"/>
    <w:rsid w:val="10842B41"/>
    <w:rsid w:val="10842CEA"/>
    <w:rsid w:val="10842DAA"/>
    <w:rsid w:val="10842E40"/>
    <w:rsid w:val="10842E61"/>
    <w:rsid w:val="10842E67"/>
    <w:rsid w:val="10842FD0"/>
    <w:rsid w:val="10842FD6"/>
    <w:rsid w:val="108430C5"/>
    <w:rsid w:val="108431EE"/>
    <w:rsid w:val="10843255"/>
    <w:rsid w:val="10843273"/>
    <w:rsid w:val="10843461"/>
    <w:rsid w:val="10843499"/>
    <w:rsid w:val="108434A6"/>
    <w:rsid w:val="108434EC"/>
    <w:rsid w:val="10843536"/>
    <w:rsid w:val="108435EB"/>
    <w:rsid w:val="1084369C"/>
    <w:rsid w:val="10843736"/>
    <w:rsid w:val="10843762"/>
    <w:rsid w:val="108437A9"/>
    <w:rsid w:val="108438A3"/>
    <w:rsid w:val="108438D4"/>
    <w:rsid w:val="10843A7F"/>
    <w:rsid w:val="10843ACA"/>
    <w:rsid w:val="10843B7C"/>
    <w:rsid w:val="10843B7F"/>
    <w:rsid w:val="10843D26"/>
    <w:rsid w:val="10843DCD"/>
    <w:rsid w:val="10843E4A"/>
    <w:rsid w:val="10843EA3"/>
    <w:rsid w:val="10843EA4"/>
    <w:rsid w:val="10843F2C"/>
    <w:rsid w:val="10843F3D"/>
    <w:rsid w:val="10843F5E"/>
    <w:rsid w:val="10844001"/>
    <w:rsid w:val="108440CB"/>
    <w:rsid w:val="1084415C"/>
    <w:rsid w:val="1084430C"/>
    <w:rsid w:val="1084431D"/>
    <w:rsid w:val="10844346"/>
    <w:rsid w:val="1084436C"/>
    <w:rsid w:val="108443C3"/>
    <w:rsid w:val="1084442D"/>
    <w:rsid w:val="1084443E"/>
    <w:rsid w:val="108444C3"/>
    <w:rsid w:val="108444D4"/>
    <w:rsid w:val="10844719"/>
    <w:rsid w:val="108447A4"/>
    <w:rsid w:val="108447BA"/>
    <w:rsid w:val="1084484B"/>
    <w:rsid w:val="1084487B"/>
    <w:rsid w:val="108448BC"/>
    <w:rsid w:val="1084497D"/>
    <w:rsid w:val="10844993"/>
    <w:rsid w:val="108449C4"/>
    <w:rsid w:val="10844A4A"/>
    <w:rsid w:val="10844B44"/>
    <w:rsid w:val="10844BD4"/>
    <w:rsid w:val="10844D1B"/>
    <w:rsid w:val="10844D62"/>
    <w:rsid w:val="10844D8E"/>
    <w:rsid w:val="10844E30"/>
    <w:rsid w:val="10844E36"/>
    <w:rsid w:val="10844E44"/>
    <w:rsid w:val="10844EA8"/>
    <w:rsid w:val="10844ED5"/>
    <w:rsid w:val="10844F19"/>
    <w:rsid w:val="10844F4A"/>
    <w:rsid w:val="10844F99"/>
    <w:rsid w:val="1084509F"/>
    <w:rsid w:val="108450F6"/>
    <w:rsid w:val="108451B3"/>
    <w:rsid w:val="108451C9"/>
    <w:rsid w:val="10845283"/>
    <w:rsid w:val="10845286"/>
    <w:rsid w:val="10845357"/>
    <w:rsid w:val="108453E6"/>
    <w:rsid w:val="10845422"/>
    <w:rsid w:val="10845428"/>
    <w:rsid w:val="108454AA"/>
    <w:rsid w:val="108454EB"/>
    <w:rsid w:val="108456A9"/>
    <w:rsid w:val="10845729"/>
    <w:rsid w:val="1084573C"/>
    <w:rsid w:val="1084576C"/>
    <w:rsid w:val="10845809"/>
    <w:rsid w:val="1084581F"/>
    <w:rsid w:val="1084584F"/>
    <w:rsid w:val="108458BC"/>
    <w:rsid w:val="108458C1"/>
    <w:rsid w:val="10845959"/>
    <w:rsid w:val="10845983"/>
    <w:rsid w:val="108459DB"/>
    <w:rsid w:val="10845A27"/>
    <w:rsid w:val="10845A8C"/>
    <w:rsid w:val="10845A9E"/>
    <w:rsid w:val="10845AD2"/>
    <w:rsid w:val="10845BBD"/>
    <w:rsid w:val="10845C63"/>
    <w:rsid w:val="10845CC5"/>
    <w:rsid w:val="10845CE3"/>
    <w:rsid w:val="10845D1E"/>
    <w:rsid w:val="10845D35"/>
    <w:rsid w:val="10845D89"/>
    <w:rsid w:val="10845DA7"/>
    <w:rsid w:val="10845E15"/>
    <w:rsid w:val="10845E5C"/>
    <w:rsid w:val="10845E6F"/>
    <w:rsid w:val="10845ED9"/>
    <w:rsid w:val="10845F66"/>
    <w:rsid w:val="10845FAC"/>
    <w:rsid w:val="1084616C"/>
    <w:rsid w:val="108461AA"/>
    <w:rsid w:val="1084620E"/>
    <w:rsid w:val="10846223"/>
    <w:rsid w:val="108462F4"/>
    <w:rsid w:val="108463C0"/>
    <w:rsid w:val="1084640E"/>
    <w:rsid w:val="1084645A"/>
    <w:rsid w:val="10846499"/>
    <w:rsid w:val="10846558"/>
    <w:rsid w:val="108465A2"/>
    <w:rsid w:val="108465A9"/>
    <w:rsid w:val="108465FA"/>
    <w:rsid w:val="108466A2"/>
    <w:rsid w:val="108466CB"/>
    <w:rsid w:val="108466CF"/>
    <w:rsid w:val="108467F0"/>
    <w:rsid w:val="10846890"/>
    <w:rsid w:val="10846AD6"/>
    <w:rsid w:val="10846B79"/>
    <w:rsid w:val="10846B93"/>
    <w:rsid w:val="10846BC6"/>
    <w:rsid w:val="10846C5E"/>
    <w:rsid w:val="10846CFD"/>
    <w:rsid w:val="10846D4E"/>
    <w:rsid w:val="10846D66"/>
    <w:rsid w:val="10846DE9"/>
    <w:rsid w:val="10846DFF"/>
    <w:rsid w:val="10846E57"/>
    <w:rsid w:val="10846F18"/>
    <w:rsid w:val="10846F68"/>
    <w:rsid w:val="10846F95"/>
    <w:rsid w:val="10847011"/>
    <w:rsid w:val="1084708E"/>
    <w:rsid w:val="10847095"/>
    <w:rsid w:val="1084713D"/>
    <w:rsid w:val="108471BE"/>
    <w:rsid w:val="1084722C"/>
    <w:rsid w:val="10847319"/>
    <w:rsid w:val="10847535"/>
    <w:rsid w:val="10847555"/>
    <w:rsid w:val="108476A3"/>
    <w:rsid w:val="108476AE"/>
    <w:rsid w:val="10847787"/>
    <w:rsid w:val="1084787A"/>
    <w:rsid w:val="108478C4"/>
    <w:rsid w:val="10847914"/>
    <w:rsid w:val="1084797D"/>
    <w:rsid w:val="10847983"/>
    <w:rsid w:val="108479A6"/>
    <w:rsid w:val="10847A3D"/>
    <w:rsid w:val="10847A69"/>
    <w:rsid w:val="10847A9C"/>
    <w:rsid w:val="10847AFF"/>
    <w:rsid w:val="10847B3C"/>
    <w:rsid w:val="10847B51"/>
    <w:rsid w:val="10847BAB"/>
    <w:rsid w:val="10847BD6"/>
    <w:rsid w:val="10847C1C"/>
    <w:rsid w:val="10847CD7"/>
    <w:rsid w:val="10847CF7"/>
    <w:rsid w:val="10847E20"/>
    <w:rsid w:val="10847E40"/>
    <w:rsid w:val="10847ED8"/>
    <w:rsid w:val="10847FB1"/>
    <w:rsid w:val="1085005D"/>
    <w:rsid w:val="108500E7"/>
    <w:rsid w:val="108500F6"/>
    <w:rsid w:val="1085024F"/>
    <w:rsid w:val="1085029F"/>
    <w:rsid w:val="10850322"/>
    <w:rsid w:val="108503C0"/>
    <w:rsid w:val="1085040E"/>
    <w:rsid w:val="10850445"/>
    <w:rsid w:val="10850546"/>
    <w:rsid w:val="10850586"/>
    <w:rsid w:val="10850590"/>
    <w:rsid w:val="10850646"/>
    <w:rsid w:val="1085068C"/>
    <w:rsid w:val="108506A4"/>
    <w:rsid w:val="108506B4"/>
    <w:rsid w:val="1085074D"/>
    <w:rsid w:val="1085075E"/>
    <w:rsid w:val="10850778"/>
    <w:rsid w:val="108507ED"/>
    <w:rsid w:val="108507F9"/>
    <w:rsid w:val="108508E6"/>
    <w:rsid w:val="1085090F"/>
    <w:rsid w:val="108509DA"/>
    <w:rsid w:val="10850A99"/>
    <w:rsid w:val="10850B28"/>
    <w:rsid w:val="10850B61"/>
    <w:rsid w:val="10850C7F"/>
    <w:rsid w:val="10850D0B"/>
    <w:rsid w:val="10850E22"/>
    <w:rsid w:val="10850E7C"/>
    <w:rsid w:val="10850F55"/>
    <w:rsid w:val="10851037"/>
    <w:rsid w:val="10851038"/>
    <w:rsid w:val="10851057"/>
    <w:rsid w:val="108510B4"/>
    <w:rsid w:val="108510E9"/>
    <w:rsid w:val="108510F3"/>
    <w:rsid w:val="10851198"/>
    <w:rsid w:val="108511C2"/>
    <w:rsid w:val="108512BE"/>
    <w:rsid w:val="108513D8"/>
    <w:rsid w:val="108513DA"/>
    <w:rsid w:val="10851422"/>
    <w:rsid w:val="1085144B"/>
    <w:rsid w:val="108514E1"/>
    <w:rsid w:val="1085153C"/>
    <w:rsid w:val="1085156E"/>
    <w:rsid w:val="10851587"/>
    <w:rsid w:val="108517D5"/>
    <w:rsid w:val="10851828"/>
    <w:rsid w:val="108518C5"/>
    <w:rsid w:val="10851904"/>
    <w:rsid w:val="10851926"/>
    <w:rsid w:val="10851927"/>
    <w:rsid w:val="108519BD"/>
    <w:rsid w:val="10851B70"/>
    <w:rsid w:val="10851D98"/>
    <w:rsid w:val="10851DDC"/>
    <w:rsid w:val="10851DF9"/>
    <w:rsid w:val="10851E0C"/>
    <w:rsid w:val="10851E11"/>
    <w:rsid w:val="10851ECF"/>
    <w:rsid w:val="10851ED8"/>
    <w:rsid w:val="10851EFA"/>
    <w:rsid w:val="10851EFC"/>
    <w:rsid w:val="10851F1D"/>
    <w:rsid w:val="10851FB3"/>
    <w:rsid w:val="10851FBD"/>
    <w:rsid w:val="10851FE4"/>
    <w:rsid w:val="10852048"/>
    <w:rsid w:val="1085206C"/>
    <w:rsid w:val="108520B8"/>
    <w:rsid w:val="10852153"/>
    <w:rsid w:val="10852160"/>
    <w:rsid w:val="108521EE"/>
    <w:rsid w:val="1085227E"/>
    <w:rsid w:val="108522F3"/>
    <w:rsid w:val="10852346"/>
    <w:rsid w:val="1085235B"/>
    <w:rsid w:val="1085239A"/>
    <w:rsid w:val="10852486"/>
    <w:rsid w:val="10852487"/>
    <w:rsid w:val="1085259C"/>
    <w:rsid w:val="108525D4"/>
    <w:rsid w:val="108526BC"/>
    <w:rsid w:val="10852792"/>
    <w:rsid w:val="10852814"/>
    <w:rsid w:val="10852845"/>
    <w:rsid w:val="108528AC"/>
    <w:rsid w:val="10852AA0"/>
    <w:rsid w:val="10852AFD"/>
    <w:rsid w:val="10852B38"/>
    <w:rsid w:val="10852B78"/>
    <w:rsid w:val="10852C8F"/>
    <w:rsid w:val="10852D56"/>
    <w:rsid w:val="10852DEC"/>
    <w:rsid w:val="10852F53"/>
    <w:rsid w:val="1085305E"/>
    <w:rsid w:val="1085309E"/>
    <w:rsid w:val="10853111"/>
    <w:rsid w:val="1085317F"/>
    <w:rsid w:val="1085329C"/>
    <w:rsid w:val="108532D8"/>
    <w:rsid w:val="1085331A"/>
    <w:rsid w:val="10853321"/>
    <w:rsid w:val="10853397"/>
    <w:rsid w:val="108533BF"/>
    <w:rsid w:val="10853503"/>
    <w:rsid w:val="108535C4"/>
    <w:rsid w:val="108535F2"/>
    <w:rsid w:val="1085370E"/>
    <w:rsid w:val="10853723"/>
    <w:rsid w:val="10853844"/>
    <w:rsid w:val="10853850"/>
    <w:rsid w:val="1085389F"/>
    <w:rsid w:val="108538C2"/>
    <w:rsid w:val="1085390A"/>
    <w:rsid w:val="10853A7C"/>
    <w:rsid w:val="10853B18"/>
    <w:rsid w:val="10853B8A"/>
    <w:rsid w:val="10853C31"/>
    <w:rsid w:val="10853C8F"/>
    <w:rsid w:val="10853CFA"/>
    <w:rsid w:val="10853CFF"/>
    <w:rsid w:val="10853D21"/>
    <w:rsid w:val="10853DA4"/>
    <w:rsid w:val="10853DE3"/>
    <w:rsid w:val="10853E4B"/>
    <w:rsid w:val="10853E9C"/>
    <w:rsid w:val="10853EE8"/>
    <w:rsid w:val="10853F83"/>
    <w:rsid w:val="10853FBE"/>
    <w:rsid w:val="10854070"/>
    <w:rsid w:val="10854080"/>
    <w:rsid w:val="1085408B"/>
    <w:rsid w:val="108540B5"/>
    <w:rsid w:val="108540BC"/>
    <w:rsid w:val="108542E3"/>
    <w:rsid w:val="108542FB"/>
    <w:rsid w:val="10854440"/>
    <w:rsid w:val="10854443"/>
    <w:rsid w:val="108544DC"/>
    <w:rsid w:val="10854542"/>
    <w:rsid w:val="10854572"/>
    <w:rsid w:val="108545A0"/>
    <w:rsid w:val="108545B1"/>
    <w:rsid w:val="10854656"/>
    <w:rsid w:val="108546B6"/>
    <w:rsid w:val="10854752"/>
    <w:rsid w:val="10854776"/>
    <w:rsid w:val="10854780"/>
    <w:rsid w:val="1085480B"/>
    <w:rsid w:val="10854861"/>
    <w:rsid w:val="108548D9"/>
    <w:rsid w:val="108548F9"/>
    <w:rsid w:val="1085492B"/>
    <w:rsid w:val="1085495B"/>
    <w:rsid w:val="10854963"/>
    <w:rsid w:val="10854A37"/>
    <w:rsid w:val="10854B32"/>
    <w:rsid w:val="10854C86"/>
    <w:rsid w:val="10854D0E"/>
    <w:rsid w:val="10854D44"/>
    <w:rsid w:val="10854D5F"/>
    <w:rsid w:val="10854D63"/>
    <w:rsid w:val="10854EC2"/>
    <w:rsid w:val="10854EEA"/>
    <w:rsid w:val="10854FC2"/>
    <w:rsid w:val="108550D2"/>
    <w:rsid w:val="10855154"/>
    <w:rsid w:val="108551D1"/>
    <w:rsid w:val="108551D4"/>
    <w:rsid w:val="108551D6"/>
    <w:rsid w:val="108551FD"/>
    <w:rsid w:val="1085528D"/>
    <w:rsid w:val="1085529D"/>
    <w:rsid w:val="10855458"/>
    <w:rsid w:val="1085546A"/>
    <w:rsid w:val="108554B0"/>
    <w:rsid w:val="108554B2"/>
    <w:rsid w:val="108555A3"/>
    <w:rsid w:val="1085562F"/>
    <w:rsid w:val="108556AD"/>
    <w:rsid w:val="108556C7"/>
    <w:rsid w:val="1085581D"/>
    <w:rsid w:val="10855834"/>
    <w:rsid w:val="10855891"/>
    <w:rsid w:val="108558EE"/>
    <w:rsid w:val="1085590C"/>
    <w:rsid w:val="10855918"/>
    <w:rsid w:val="1085593B"/>
    <w:rsid w:val="10855967"/>
    <w:rsid w:val="10855C6B"/>
    <w:rsid w:val="10855CF2"/>
    <w:rsid w:val="10855DAC"/>
    <w:rsid w:val="10855DC0"/>
    <w:rsid w:val="10855DC8"/>
    <w:rsid w:val="10855DD2"/>
    <w:rsid w:val="10855DF7"/>
    <w:rsid w:val="10855E00"/>
    <w:rsid w:val="10855E1B"/>
    <w:rsid w:val="10855F20"/>
    <w:rsid w:val="10855F8C"/>
    <w:rsid w:val="108560B6"/>
    <w:rsid w:val="10856165"/>
    <w:rsid w:val="1085631A"/>
    <w:rsid w:val="10856347"/>
    <w:rsid w:val="10856353"/>
    <w:rsid w:val="1085635C"/>
    <w:rsid w:val="108563CC"/>
    <w:rsid w:val="108563E9"/>
    <w:rsid w:val="10856437"/>
    <w:rsid w:val="108564AB"/>
    <w:rsid w:val="108564D2"/>
    <w:rsid w:val="108565FF"/>
    <w:rsid w:val="10856673"/>
    <w:rsid w:val="108566A0"/>
    <w:rsid w:val="108566D7"/>
    <w:rsid w:val="108566FF"/>
    <w:rsid w:val="10856726"/>
    <w:rsid w:val="10856779"/>
    <w:rsid w:val="10856845"/>
    <w:rsid w:val="108568A7"/>
    <w:rsid w:val="108568A9"/>
    <w:rsid w:val="1085693B"/>
    <w:rsid w:val="1085697B"/>
    <w:rsid w:val="108569CC"/>
    <w:rsid w:val="10856A3E"/>
    <w:rsid w:val="10856AC3"/>
    <w:rsid w:val="10856CDE"/>
    <w:rsid w:val="10856D3B"/>
    <w:rsid w:val="10856EA4"/>
    <w:rsid w:val="10856EA7"/>
    <w:rsid w:val="10856F34"/>
    <w:rsid w:val="10856FEF"/>
    <w:rsid w:val="1085710B"/>
    <w:rsid w:val="1085714C"/>
    <w:rsid w:val="1085718B"/>
    <w:rsid w:val="1085719A"/>
    <w:rsid w:val="10857237"/>
    <w:rsid w:val="10857329"/>
    <w:rsid w:val="108573E1"/>
    <w:rsid w:val="1085741C"/>
    <w:rsid w:val="1085747B"/>
    <w:rsid w:val="1085747F"/>
    <w:rsid w:val="108574CD"/>
    <w:rsid w:val="1085757F"/>
    <w:rsid w:val="1085774C"/>
    <w:rsid w:val="108577C3"/>
    <w:rsid w:val="1085784D"/>
    <w:rsid w:val="10857867"/>
    <w:rsid w:val="10857888"/>
    <w:rsid w:val="108579A0"/>
    <w:rsid w:val="10857A0A"/>
    <w:rsid w:val="10857A3C"/>
    <w:rsid w:val="10857A73"/>
    <w:rsid w:val="10857AEB"/>
    <w:rsid w:val="10857B74"/>
    <w:rsid w:val="10857BC4"/>
    <w:rsid w:val="10857BE9"/>
    <w:rsid w:val="10857C68"/>
    <w:rsid w:val="10857C75"/>
    <w:rsid w:val="10857C8D"/>
    <w:rsid w:val="10857CA4"/>
    <w:rsid w:val="10857D1D"/>
    <w:rsid w:val="10857D51"/>
    <w:rsid w:val="10857DAB"/>
    <w:rsid w:val="10857EFA"/>
    <w:rsid w:val="108600E7"/>
    <w:rsid w:val="108600EB"/>
    <w:rsid w:val="1086013F"/>
    <w:rsid w:val="10860150"/>
    <w:rsid w:val="10860308"/>
    <w:rsid w:val="10860370"/>
    <w:rsid w:val="10860371"/>
    <w:rsid w:val="1086039B"/>
    <w:rsid w:val="1086039F"/>
    <w:rsid w:val="1086043B"/>
    <w:rsid w:val="108604C4"/>
    <w:rsid w:val="10860560"/>
    <w:rsid w:val="10860575"/>
    <w:rsid w:val="108607C3"/>
    <w:rsid w:val="108608AD"/>
    <w:rsid w:val="10860A35"/>
    <w:rsid w:val="10860A3D"/>
    <w:rsid w:val="10860B05"/>
    <w:rsid w:val="10860B1D"/>
    <w:rsid w:val="10860B79"/>
    <w:rsid w:val="10860BEE"/>
    <w:rsid w:val="10860C0D"/>
    <w:rsid w:val="10860CE0"/>
    <w:rsid w:val="10860D17"/>
    <w:rsid w:val="10860D61"/>
    <w:rsid w:val="10860EB4"/>
    <w:rsid w:val="10860EE6"/>
    <w:rsid w:val="10861002"/>
    <w:rsid w:val="1086103F"/>
    <w:rsid w:val="10861091"/>
    <w:rsid w:val="108610CB"/>
    <w:rsid w:val="10861135"/>
    <w:rsid w:val="10861179"/>
    <w:rsid w:val="108611ED"/>
    <w:rsid w:val="108612A2"/>
    <w:rsid w:val="1086131E"/>
    <w:rsid w:val="1086136D"/>
    <w:rsid w:val="10861419"/>
    <w:rsid w:val="1086149E"/>
    <w:rsid w:val="108614B6"/>
    <w:rsid w:val="10861508"/>
    <w:rsid w:val="1086166C"/>
    <w:rsid w:val="108616E4"/>
    <w:rsid w:val="108616E7"/>
    <w:rsid w:val="108616EC"/>
    <w:rsid w:val="10861733"/>
    <w:rsid w:val="108618E1"/>
    <w:rsid w:val="108618EE"/>
    <w:rsid w:val="10861932"/>
    <w:rsid w:val="10861976"/>
    <w:rsid w:val="108619AE"/>
    <w:rsid w:val="108619C2"/>
    <w:rsid w:val="10861AB1"/>
    <w:rsid w:val="10861B1D"/>
    <w:rsid w:val="10861B31"/>
    <w:rsid w:val="10861BC3"/>
    <w:rsid w:val="10861BDB"/>
    <w:rsid w:val="10861C06"/>
    <w:rsid w:val="10861C94"/>
    <w:rsid w:val="10861E2C"/>
    <w:rsid w:val="10861F94"/>
    <w:rsid w:val="10861FF6"/>
    <w:rsid w:val="108620DA"/>
    <w:rsid w:val="108620FD"/>
    <w:rsid w:val="1086212E"/>
    <w:rsid w:val="1086218C"/>
    <w:rsid w:val="108621B0"/>
    <w:rsid w:val="108621E1"/>
    <w:rsid w:val="1086224B"/>
    <w:rsid w:val="10862290"/>
    <w:rsid w:val="10862370"/>
    <w:rsid w:val="10862388"/>
    <w:rsid w:val="108623B8"/>
    <w:rsid w:val="10862452"/>
    <w:rsid w:val="108624AB"/>
    <w:rsid w:val="108624C0"/>
    <w:rsid w:val="10862616"/>
    <w:rsid w:val="1086269D"/>
    <w:rsid w:val="108627BB"/>
    <w:rsid w:val="10862912"/>
    <w:rsid w:val="10862939"/>
    <w:rsid w:val="10862950"/>
    <w:rsid w:val="10862954"/>
    <w:rsid w:val="1086298D"/>
    <w:rsid w:val="10862AF1"/>
    <w:rsid w:val="10862B74"/>
    <w:rsid w:val="10862C42"/>
    <w:rsid w:val="10862CB7"/>
    <w:rsid w:val="10862D70"/>
    <w:rsid w:val="10862F39"/>
    <w:rsid w:val="108630E5"/>
    <w:rsid w:val="1086311C"/>
    <w:rsid w:val="108631AB"/>
    <w:rsid w:val="108631E1"/>
    <w:rsid w:val="1086324B"/>
    <w:rsid w:val="10863354"/>
    <w:rsid w:val="10863390"/>
    <w:rsid w:val="108633B2"/>
    <w:rsid w:val="10863430"/>
    <w:rsid w:val="10863438"/>
    <w:rsid w:val="1086344B"/>
    <w:rsid w:val="10863458"/>
    <w:rsid w:val="108634A4"/>
    <w:rsid w:val="108635DA"/>
    <w:rsid w:val="108636D5"/>
    <w:rsid w:val="10863700"/>
    <w:rsid w:val="10863758"/>
    <w:rsid w:val="108637CA"/>
    <w:rsid w:val="108637E2"/>
    <w:rsid w:val="10863909"/>
    <w:rsid w:val="1086390E"/>
    <w:rsid w:val="1086392B"/>
    <w:rsid w:val="10863A09"/>
    <w:rsid w:val="10863A1D"/>
    <w:rsid w:val="10863BA8"/>
    <w:rsid w:val="10863C11"/>
    <w:rsid w:val="10863D6E"/>
    <w:rsid w:val="10863E7D"/>
    <w:rsid w:val="10863E94"/>
    <w:rsid w:val="10863F73"/>
    <w:rsid w:val="108640B8"/>
    <w:rsid w:val="108640F9"/>
    <w:rsid w:val="1086412F"/>
    <w:rsid w:val="108641FA"/>
    <w:rsid w:val="10864255"/>
    <w:rsid w:val="10864263"/>
    <w:rsid w:val="108642D2"/>
    <w:rsid w:val="108642D9"/>
    <w:rsid w:val="108642FA"/>
    <w:rsid w:val="1086436A"/>
    <w:rsid w:val="1086438A"/>
    <w:rsid w:val="108644A7"/>
    <w:rsid w:val="108645AE"/>
    <w:rsid w:val="10864642"/>
    <w:rsid w:val="10864697"/>
    <w:rsid w:val="108646DA"/>
    <w:rsid w:val="108647F8"/>
    <w:rsid w:val="108648CB"/>
    <w:rsid w:val="10864A03"/>
    <w:rsid w:val="10864A2F"/>
    <w:rsid w:val="10864A3C"/>
    <w:rsid w:val="10864A51"/>
    <w:rsid w:val="10864AF3"/>
    <w:rsid w:val="10864B9C"/>
    <w:rsid w:val="10864BAF"/>
    <w:rsid w:val="10864BF3"/>
    <w:rsid w:val="10864C86"/>
    <w:rsid w:val="10864CE9"/>
    <w:rsid w:val="10864D6C"/>
    <w:rsid w:val="10864E93"/>
    <w:rsid w:val="10864F0F"/>
    <w:rsid w:val="10864F2A"/>
    <w:rsid w:val="10864FC5"/>
    <w:rsid w:val="10865028"/>
    <w:rsid w:val="10865053"/>
    <w:rsid w:val="1086507F"/>
    <w:rsid w:val="10865153"/>
    <w:rsid w:val="10865182"/>
    <w:rsid w:val="108651AA"/>
    <w:rsid w:val="108651B1"/>
    <w:rsid w:val="108651E6"/>
    <w:rsid w:val="1086528B"/>
    <w:rsid w:val="10865306"/>
    <w:rsid w:val="10865353"/>
    <w:rsid w:val="108653C9"/>
    <w:rsid w:val="1086540F"/>
    <w:rsid w:val="1086548D"/>
    <w:rsid w:val="1086552D"/>
    <w:rsid w:val="1086554B"/>
    <w:rsid w:val="10865610"/>
    <w:rsid w:val="10865624"/>
    <w:rsid w:val="10865633"/>
    <w:rsid w:val="10865676"/>
    <w:rsid w:val="10865688"/>
    <w:rsid w:val="108657F0"/>
    <w:rsid w:val="10865848"/>
    <w:rsid w:val="10865850"/>
    <w:rsid w:val="10865867"/>
    <w:rsid w:val="10865889"/>
    <w:rsid w:val="1086597E"/>
    <w:rsid w:val="108659BB"/>
    <w:rsid w:val="108659C6"/>
    <w:rsid w:val="10865A87"/>
    <w:rsid w:val="10865D24"/>
    <w:rsid w:val="10865E00"/>
    <w:rsid w:val="108660C6"/>
    <w:rsid w:val="10866123"/>
    <w:rsid w:val="10866167"/>
    <w:rsid w:val="1086623D"/>
    <w:rsid w:val="1086629C"/>
    <w:rsid w:val="10866330"/>
    <w:rsid w:val="10866348"/>
    <w:rsid w:val="108663A0"/>
    <w:rsid w:val="10866434"/>
    <w:rsid w:val="10866441"/>
    <w:rsid w:val="10866488"/>
    <w:rsid w:val="1086667E"/>
    <w:rsid w:val="108666CA"/>
    <w:rsid w:val="108666E9"/>
    <w:rsid w:val="108667F5"/>
    <w:rsid w:val="10866810"/>
    <w:rsid w:val="10866840"/>
    <w:rsid w:val="108668B6"/>
    <w:rsid w:val="108668FC"/>
    <w:rsid w:val="1086695B"/>
    <w:rsid w:val="10866961"/>
    <w:rsid w:val="10866987"/>
    <w:rsid w:val="108669AF"/>
    <w:rsid w:val="10866A0A"/>
    <w:rsid w:val="10866ABB"/>
    <w:rsid w:val="10866B52"/>
    <w:rsid w:val="10866B96"/>
    <w:rsid w:val="10866BBE"/>
    <w:rsid w:val="10866BE2"/>
    <w:rsid w:val="10866BEE"/>
    <w:rsid w:val="10866C05"/>
    <w:rsid w:val="10866C52"/>
    <w:rsid w:val="10866C6F"/>
    <w:rsid w:val="10866C93"/>
    <w:rsid w:val="10866D82"/>
    <w:rsid w:val="10866DEA"/>
    <w:rsid w:val="10866E39"/>
    <w:rsid w:val="10866E4B"/>
    <w:rsid w:val="10866E4C"/>
    <w:rsid w:val="10866E6F"/>
    <w:rsid w:val="10866FB7"/>
    <w:rsid w:val="108670C5"/>
    <w:rsid w:val="108670CB"/>
    <w:rsid w:val="108671F2"/>
    <w:rsid w:val="108671F8"/>
    <w:rsid w:val="1086729C"/>
    <w:rsid w:val="108672F0"/>
    <w:rsid w:val="108672F9"/>
    <w:rsid w:val="10867328"/>
    <w:rsid w:val="108673D7"/>
    <w:rsid w:val="10867454"/>
    <w:rsid w:val="108674BB"/>
    <w:rsid w:val="108674ED"/>
    <w:rsid w:val="10867578"/>
    <w:rsid w:val="10867595"/>
    <w:rsid w:val="1086764A"/>
    <w:rsid w:val="10867653"/>
    <w:rsid w:val="108676F0"/>
    <w:rsid w:val="10867702"/>
    <w:rsid w:val="1086774A"/>
    <w:rsid w:val="108677A8"/>
    <w:rsid w:val="10867844"/>
    <w:rsid w:val="1086798C"/>
    <w:rsid w:val="108679AB"/>
    <w:rsid w:val="10867A72"/>
    <w:rsid w:val="10867A78"/>
    <w:rsid w:val="10867B17"/>
    <w:rsid w:val="10867B52"/>
    <w:rsid w:val="10867BA1"/>
    <w:rsid w:val="10867BE4"/>
    <w:rsid w:val="10867DED"/>
    <w:rsid w:val="10867EB7"/>
    <w:rsid w:val="10867F41"/>
    <w:rsid w:val="10867F4A"/>
    <w:rsid w:val="10870221"/>
    <w:rsid w:val="10870248"/>
    <w:rsid w:val="1087025F"/>
    <w:rsid w:val="1087030B"/>
    <w:rsid w:val="10870312"/>
    <w:rsid w:val="10870358"/>
    <w:rsid w:val="1087037C"/>
    <w:rsid w:val="108705BB"/>
    <w:rsid w:val="108705C2"/>
    <w:rsid w:val="10870639"/>
    <w:rsid w:val="108706C1"/>
    <w:rsid w:val="1087073B"/>
    <w:rsid w:val="10870792"/>
    <w:rsid w:val="108708B9"/>
    <w:rsid w:val="108708EA"/>
    <w:rsid w:val="10870938"/>
    <w:rsid w:val="10870A05"/>
    <w:rsid w:val="10870AD4"/>
    <w:rsid w:val="10870B52"/>
    <w:rsid w:val="10870B5F"/>
    <w:rsid w:val="10870BF2"/>
    <w:rsid w:val="10870C50"/>
    <w:rsid w:val="10870C6C"/>
    <w:rsid w:val="10870C88"/>
    <w:rsid w:val="10870CC0"/>
    <w:rsid w:val="10870CCA"/>
    <w:rsid w:val="10870D12"/>
    <w:rsid w:val="10870D2B"/>
    <w:rsid w:val="10870DD4"/>
    <w:rsid w:val="10870EDA"/>
    <w:rsid w:val="10870F3F"/>
    <w:rsid w:val="10870F40"/>
    <w:rsid w:val="10870F55"/>
    <w:rsid w:val="10871046"/>
    <w:rsid w:val="1087115E"/>
    <w:rsid w:val="108711D4"/>
    <w:rsid w:val="108712B0"/>
    <w:rsid w:val="108712C9"/>
    <w:rsid w:val="10871350"/>
    <w:rsid w:val="1087136A"/>
    <w:rsid w:val="1087137A"/>
    <w:rsid w:val="10871453"/>
    <w:rsid w:val="10871553"/>
    <w:rsid w:val="108715F3"/>
    <w:rsid w:val="10871610"/>
    <w:rsid w:val="1087161A"/>
    <w:rsid w:val="1087161C"/>
    <w:rsid w:val="108717B0"/>
    <w:rsid w:val="108718F1"/>
    <w:rsid w:val="1087193F"/>
    <w:rsid w:val="108719EA"/>
    <w:rsid w:val="108719F8"/>
    <w:rsid w:val="10871ABA"/>
    <w:rsid w:val="10871ABB"/>
    <w:rsid w:val="10871ABE"/>
    <w:rsid w:val="10871AF5"/>
    <w:rsid w:val="10871CA7"/>
    <w:rsid w:val="10871D0F"/>
    <w:rsid w:val="10871D92"/>
    <w:rsid w:val="10871DD3"/>
    <w:rsid w:val="10871DF9"/>
    <w:rsid w:val="10871F68"/>
    <w:rsid w:val="10872088"/>
    <w:rsid w:val="108722FA"/>
    <w:rsid w:val="1087235F"/>
    <w:rsid w:val="108723B2"/>
    <w:rsid w:val="10872455"/>
    <w:rsid w:val="1087246C"/>
    <w:rsid w:val="108724F6"/>
    <w:rsid w:val="10872504"/>
    <w:rsid w:val="10872584"/>
    <w:rsid w:val="108725A1"/>
    <w:rsid w:val="1087261C"/>
    <w:rsid w:val="108726BE"/>
    <w:rsid w:val="10872776"/>
    <w:rsid w:val="10872842"/>
    <w:rsid w:val="10872911"/>
    <w:rsid w:val="1087293A"/>
    <w:rsid w:val="108729AD"/>
    <w:rsid w:val="10872A12"/>
    <w:rsid w:val="10872A9D"/>
    <w:rsid w:val="10872AB3"/>
    <w:rsid w:val="10872B52"/>
    <w:rsid w:val="10872BDD"/>
    <w:rsid w:val="10872C4D"/>
    <w:rsid w:val="10872C9E"/>
    <w:rsid w:val="10872CA4"/>
    <w:rsid w:val="10872D18"/>
    <w:rsid w:val="10872D51"/>
    <w:rsid w:val="10872D70"/>
    <w:rsid w:val="10872DC9"/>
    <w:rsid w:val="10872E6F"/>
    <w:rsid w:val="10872EEB"/>
    <w:rsid w:val="10872EF3"/>
    <w:rsid w:val="10872FC9"/>
    <w:rsid w:val="10872FCA"/>
    <w:rsid w:val="10872FE6"/>
    <w:rsid w:val="10873012"/>
    <w:rsid w:val="108730AB"/>
    <w:rsid w:val="108730C1"/>
    <w:rsid w:val="10873144"/>
    <w:rsid w:val="1087314B"/>
    <w:rsid w:val="108731E9"/>
    <w:rsid w:val="10873246"/>
    <w:rsid w:val="10873278"/>
    <w:rsid w:val="108732B3"/>
    <w:rsid w:val="108733DE"/>
    <w:rsid w:val="108733E3"/>
    <w:rsid w:val="1087349D"/>
    <w:rsid w:val="10873541"/>
    <w:rsid w:val="10873556"/>
    <w:rsid w:val="10873557"/>
    <w:rsid w:val="10873578"/>
    <w:rsid w:val="1087373A"/>
    <w:rsid w:val="108737DD"/>
    <w:rsid w:val="10873903"/>
    <w:rsid w:val="10873993"/>
    <w:rsid w:val="10873A5D"/>
    <w:rsid w:val="10873A96"/>
    <w:rsid w:val="10873AB4"/>
    <w:rsid w:val="10873AC7"/>
    <w:rsid w:val="10873B16"/>
    <w:rsid w:val="10873B1B"/>
    <w:rsid w:val="10873B7B"/>
    <w:rsid w:val="10873BA7"/>
    <w:rsid w:val="10873C59"/>
    <w:rsid w:val="10873CCA"/>
    <w:rsid w:val="10873D11"/>
    <w:rsid w:val="10873DCF"/>
    <w:rsid w:val="10873E0B"/>
    <w:rsid w:val="10873E35"/>
    <w:rsid w:val="10873EE7"/>
    <w:rsid w:val="10873F09"/>
    <w:rsid w:val="10873F14"/>
    <w:rsid w:val="10873F15"/>
    <w:rsid w:val="10874057"/>
    <w:rsid w:val="10874261"/>
    <w:rsid w:val="10874262"/>
    <w:rsid w:val="1087427F"/>
    <w:rsid w:val="108743A6"/>
    <w:rsid w:val="1087444D"/>
    <w:rsid w:val="1087457E"/>
    <w:rsid w:val="108745D0"/>
    <w:rsid w:val="10874696"/>
    <w:rsid w:val="108746D5"/>
    <w:rsid w:val="10874723"/>
    <w:rsid w:val="10874760"/>
    <w:rsid w:val="108747C6"/>
    <w:rsid w:val="1087490D"/>
    <w:rsid w:val="108749D0"/>
    <w:rsid w:val="10874A46"/>
    <w:rsid w:val="10874A7F"/>
    <w:rsid w:val="10874AFA"/>
    <w:rsid w:val="10874BDF"/>
    <w:rsid w:val="10874DB4"/>
    <w:rsid w:val="10874F47"/>
    <w:rsid w:val="10875098"/>
    <w:rsid w:val="1087516D"/>
    <w:rsid w:val="1087537D"/>
    <w:rsid w:val="1087538F"/>
    <w:rsid w:val="10875391"/>
    <w:rsid w:val="108753F4"/>
    <w:rsid w:val="10875405"/>
    <w:rsid w:val="10875645"/>
    <w:rsid w:val="1087565A"/>
    <w:rsid w:val="10875746"/>
    <w:rsid w:val="108757C3"/>
    <w:rsid w:val="108757C6"/>
    <w:rsid w:val="108757C8"/>
    <w:rsid w:val="108757D0"/>
    <w:rsid w:val="10875813"/>
    <w:rsid w:val="1087585C"/>
    <w:rsid w:val="1087594F"/>
    <w:rsid w:val="10875A5F"/>
    <w:rsid w:val="10875AA4"/>
    <w:rsid w:val="10875AE5"/>
    <w:rsid w:val="10875AF8"/>
    <w:rsid w:val="10875B9D"/>
    <w:rsid w:val="10875BE5"/>
    <w:rsid w:val="10875DAD"/>
    <w:rsid w:val="10875EC5"/>
    <w:rsid w:val="1087603C"/>
    <w:rsid w:val="1087606A"/>
    <w:rsid w:val="10876113"/>
    <w:rsid w:val="10876154"/>
    <w:rsid w:val="10876226"/>
    <w:rsid w:val="10876378"/>
    <w:rsid w:val="1087642A"/>
    <w:rsid w:val="1087650C"/>
    <w:rsid w:val="10876558"/>
    <w:rsid w:val="108765AD"/>
    <w:rsid w:val="108765F6"/>
    <w:rsid w:val="10876655"/>
    <w:rsid w:val="10876682"/>
    <w:rsid w:val="108766AE"/>
    <w:rsid w:val="108766DD"/>
    <w:rsid w:val="10876736"/>
    <w:rsid w:val="108768A2"/>
    <w:rsid w:val="108768D8"/>
    <w:rsid w:val="108768E8"/>
    <w:rsid w:val="10876945"/>
    <w:rsid w:val="1087698B"/>
    <w:rsid w:val="108769C8"/>
    <w:rsid w:val="108769D9"/>
    <w:rsid w:val="10876A71"/>
    <w:rsid w:val="10876A9D"/>
    <w:rsid w:val="10876B1D"/>
    <w:rsid w:val="10876B35"/>
    <w:rsid w:val="10876BBE"/>
    <w:rsid w:val="10876C08"/>
    <w:rsid w:val="10876C57"/>
    <w:rsid w:val="10876CC7"/>
    <w:rsid w:val="10876D91"/>
    <w:rsid w:val="10876DB5"/>
    <w:rsid w:val="10876E9A"/>
    <w:rsid w:val="10876EAA"/>
    <w:rsid w:val="10876ECA"/>
    <w:rsid w:val="10876F4A"/>
    <w:rsid w:val="10876F4F"/>
    <w:rsid w:val="10876F8B"/>
    <w:rsid w:val="10876FF3"/>
    <w:rsid w:val="1087700A"/>
    <w:rsid w:val="10877030"/>
    <w:rsid w:val="10877066"/>
    <w:rsid w:val="108770B4"/>
    <w:rsid w:val="10877159"/>
    <w:rsid w:val="1087716A"/>
    <w:rsid w:val="10877175"/>
    <w:rsid w:val="108771BC"/>
    <w:rsid w:val="1087720A"/>
    <w:rsid w:val="10877325"/>
    <w:rsid w:val="1087740F"/>
    <w:rsid w:val="1087741C"/>
    <w:rsid w:val="10877490"/>
    <w:rsid w:val="1087754D"/>
    <w:rsid w:val="10877591"/>
    <w:rsid w:val="108775A3"/>
    <w:rsid w:val="10877608"/>
    <w:rsid w:val="1087765B"/>
    <w:rsid w:val="108777EE"/>
    <w:rsid w:val="1087787A"/>
    <w:rsid w:val="1087792C"/>
    <w:rsid w:val="10877958"/>
    <w:rsid w:val="108779C5"/>
    <w:rsid w:val="108779F8"/>
    <w:rsid w:val="10877A4F"/>
    <w:rsid w:val="10877A9B"/>
    <w:rsid w:val="10877AFC"/>
    <w:rsid w:val="10877BAF"/>
    <w:rsid w:val="10877C10"/>
    <w:rsid w:val="10877C1C"/>
    <w:rsid w:val="10877C5E"/>
    <w:rsid w:val="10877C7B"/>
    <w:rsid w:val="10877CDA"/>
    <w:rsid w:val="10877DA2"/>
    <w:rsid w:val="10877EAC"/>
    <w:rsid w:val="10877EF7"/>
    <w:rsid w:val="10877F34"/>
    <w:rsid w:val="10877F6E"/>
    <w:rsid w:val="10877FDE"/>
    <w:rsid w:val="10880007"/>
    <w:rsid w:val="10880027"/>
    <w:rsid w:val="108800A6"/>
    <w:rsid w:val="108801A6"/>
    <w:rsid w:val="108801F0"/>
    <w:rsid w:val="10880263"/>
    <w:rsid w:val="108802C4"/>
    <w:rsid w:val="108803D5"/>
    <w:rsid w:val="108803DE"/>
    <w:rsid w:val="108804F9"/>
    <w:rsid w:val="1088052F"/>
    <w:rsid w:val="10880547"/>
    <w:rsid w:val="1088060D"/>
    <w:rsid w:val="10880749"/>
    <w:rsid w:val="108807E2"/>
    <w:rsid w:val="1088085B"/>
    <w:rsid w:val="10880902"/>
    <w:rsid w:val="108809E7"/>
    <w:rsid w:val="10880A32"/>
    <w:rsid w:val="10880A6E"/>
    <w:rsid w:val="10880AC9"/>
    <w:rsid w:val="10880C41"/>
    <w:rsid w:val="10880C9D"/>
    <w:rsid w:val="10880D04"/>
    <w:rsid w:val="10880D10"/>
    <w:rsid w:val="10880D1E"/>
    <w:rsid w:val="10880D2C"/>
    <w:rsid w:val="10880D45"/>
    <w:rsid w:val="10880FB5"/>
    <w:rsid w:val="1088103D"/>
    <w:rsid w:val="108810CF"/>
    <w:rsid w:val="108810DB"/>
    <w:rsid w:val="10881272"/>
    <w:rsid w:val="10881296"/>
    <w:rsid w:val="1088134C"/>
    <w:rsid w:val="108813FA"/>
    <w:rsid w:val="108814EF"/>
    <w:rsid w:val="10881507"/>
    <w:rsid w:val="10881686"/>
    <w:rsid w:val="108816A7"/>
    <w:rsid w:val="10881728"/>
    <w:rsid w:val="10881761"/>
    <w:rsid w:val="108817D2"/>
    <w:rsid w:val="1088181B"/>
    <w:rsid w:val="10881828"/>
    <w:rsid w:val="10881845"/>
    <w:rsid w:val="10881861"/>
    <w:rsid w:val="10881A82"/>
    <w:rsid w:val="10881B0A"/>
    <w:rsid w:val="10881B22"/>
    <w:rsid w:val="10881BD8"/>
    <w:rsid w:val="10881CC2"/>
    <w:rsid w:val="10881D25"/>
    <w:rsid w:val="10881D6B"/>
    <w:rsid w:val="10881E25"/>
    <w:rsid w:val="10881F31"/>
    <w:rsid w:val="10881F79"/>
    <w:rsid w:val="10882012"/>
    <w:rsid w:val="1088209A"/>
    <w:rsid w:val="1088217F"/>
    <w:rsid w:val="10882230"/>
    <w:rsid w:val="10882259"/>
    <w:rsid w:val="108822B2"/>
    <w:rsid w:val="10882349"/>
    <w:rsid w:val="1088243C"/>
    <w:rsid w:val="10882442"/>
    <w:rsid w:val="1088244D"/>
    <w:rsid w:val="108824A9"/>
    <w:rsid w:val="108824FB"/>
    <w:rsid w:val="10882528"/>
    <w:rsid w:val="10882597"/>
    <w:rsid w:val="108825A2"/>
    <w:rsid w:val="108825E6"/>
    <w:rsid w:val="108825F4"/>
    <w:rsid w:val="1088262A"/>
    <w:rsid w:val="108826C5"/>
    <w:rsid w:val="1088270D"/>
    <w:rsid w:val="1088280B"/>
    <w:rsid w:val="1088283A"/>
    <w:rsid w:val="1088283C"/>
    <w:rsid w:val="10882884"/>
    <w:rsid w:val="1088298B"/>
    <w:rsid w:val="10882A36"/>
    <w:rsid w:val="10882A5F"/>
    <w:rsid w:val="10882AC8"/>
    <w:rsid w:val="10882B1E"/>
    <w:rsid w:val="10882B28"/>
    <w:rsid w:val="10882BAD"/>
    <w:rsid w:val="10882C0B"/>
    <w:rsid w:val="10882C25"/>
    <w:rsid w:val="10882CA9"/>
    <w:rsid w:val="10882D15"/>
    <w:rsid w:val="10882D44"/>
    <w:rsid w:val="10882E3A"/>
    <w:rsid w:val="10882EEB"/>
    <w:rsid w:val="10882F0C"/>
    <w:rsid w:val="10882F40"/>
    <w:rsid w:val="10882FAF"/>
    <w:rsid w:val="10882FEC"/>
    <w:rsid w:val="10883049"/>
    <w:rsid w:val="108830A5"/>
    <w:rsid w:val="10883142"/>
    <w:rsid w:val="108831DC"/>
    <w:rsid w:val="10883207"/>
    <w:rsid w:val="10883296"/>
    <w:rsid w:val="10883318"/>
    <w:rsid w:val="108833BA"/>
    <w:rsid w:val="108833EF"/>
    <w:rsid w:val="108833F3"/>
    <w:rsid w:val="10883491"/>
    <w:rsid w:val="108834DB"/>
    <w:rsid w:val="10883535"/>
    <w:rsid w:val="108835ED"/>
    <w:rsid w:val="108836EB"/>
    <w:rsid w:val="10883793"/>
    <w:rsid w:val="1088379C"/>
    <w:rsid w:val="1088385E"/>
    <w:rsid w:val="10883B3F"/>
    <w:rsid w:val="10883BEC"/>
    <w:rsid w:val="10883C15"/>
    <w:rsid w:val="10883CFB"/>
    <w:rsid w:val="10883D79"/>
    <w:rsid w:val="10883DBB"/>
    <w:rsid w:val="10883DDC"/>
    <w:rsid w:val="10883F73"/>
    <w:rsid w:val="10883FA2"/>
    <w:rsid w:val="10883FBA"/>
    <w:rsid w:val="10883FD6"/>
    <w:rsid w:val="108840AE"/>
    <w:rsid w:val="108840E0"/>
    <w:rsid w:val="10884159"/>
    <w:rsid w:val="1088417D"/>
    <w:rsid w:val="108841DA"/>
    <w:rsid w:val="108842C5"/>
    <w:rsid w:val="108842EA"/>
    <w:rsid w:val="10884301"/>
    <w:rsid w:val="10884485"/>
    <w:rsid w:val="1088451B"/>
    <w:rsid w:val="1088459F"/>
    <w:rsid w:val="10884613"/>
    <w:rsid w:val="108846D4"/>
    <w:rsid w:val="1088471D"/>
    <w:rsid w:val="10884861"/>
    <w:rsid w:val="10884970"/>
    <w:rsid w:val="10884A09"/>
    <w:rsid w:val="10884A24"/>
    <w:rsid w:val="10884AA2"/>
    <w:rsid w:val="10884BF8"/>
    <w:rsid w:val="10884C67"/>
    <w:rsid w:val="10884C91"/>
    <w:rsid w:val="10884C9D"/>
    <w:rsid w:val="10884D18"/>
    <w:rsid w:val="10884D52"/>
    <w:rsid w:val="10884D78"/>
    <w:rsid w:val="10884D9E"/>
    <w:rsid w:val="10884E4E"/>
    <w:rsid w:val="10884F52"/>
    <w:rsid w:val="10885033"/>
    <w:rsid w:val="1088505A"/>
    <w:rsid w:val="1088524B"/>
    <w:rsid w:val="1088528E"/>
    <w:rsid w:val="1088538A"/>
    <w:rsid w:val="108853AD"/>
    <w:rsid w:val="10885604"/>
    <w:rsid w:val="10885634"/>
    <w:rsid w:val="10885649"/>
    <w:rsid w:val="108856ED"/>
    <w:rsid w:val="108857A4"/>
    <w:rsid w:val="108857A7"/>
    <w:rsid w:val="108857EE"/>
    <w:rsid w:val="10885886"/>
    <w:rsid w:val="10885A86"/>
    <w:rsid w:val="10885B15"/>
    <w:rsid w:val="10885B1E"/>
    <w:rsid w:val="10885B77"/>
    <w:rsid w:val="10885C4F"/>
    <w:rsid w:val="10885C98"/>
    <w:rsid w:val="10885CD7"/>
    <w:rsid w:val="10885E3D"/>
    <w:rsid w:val="10885E94"/>
    <w:rsid w:val="10885FA4"/>
    <w:rsid w:val="10886014"/>
    <w:rsid w:val="108860B5"/>
    <w:rsid w:val="10886102"/>
    <w:rsid w:val="10886144"/>
    <w:rsid w:val="10886170"/>
    <w:rsid w:val="108861A0"/>
    <w:rsid w:val="10886222"/>
    <w:rsid w:val="10886236"/>
    <w:rsid w:val="10886329"/>
    <w:rsid w:val="10886555"/>
    <w:rsid w:val="10886560"/>
    <w:rsid w:val="10886576"/>
    <w:rsid w:val="108865C5"/>
    <w:rsid w:val="1088661F"/>
    <w:rsid w:val="10886621"/>
    <w:rsid w:val="108866E9"/>
    <w:rsid w:val="108867FF"/>
    <w:rsid w:val="10886811"/>
    <w:rsid w:val="10886850"/>
    <w:rsid w:val="10886873"/>
    <w:rsid w:val="108868F5"/>
    <w:rsid w:val="10886908"/>
    <w:rsid w:val="10886946"/>
    <w:rsid w:val="108869A8"/>
    <w:rsid w:val="10886AC8"/>
    <w:rsid w:val="10886B21"/>
    <w:rsid w:val="10886B3A"/>
    <w:rsid w:val="10886C01"/>
    <w:rsid w:val="10886C6B"/>
    <w:rsid w:val="10886C8A"/>
    <w:rsid w:val="10886CC4"/>
    <w:rsid w:val="10886D02"/>
    <w:rsid w:val="10886D8E"/>
    <w:rsid w:val="10886E0F"/>
    <w:rsid w:val="10886F06"/>
    <w:rsid w:val="10886F0B"/>
    <w:rsid w:val="10886F33"/>
    <w:rsid w:val="108870CD"/>
    <w:rsid w:val="10887130"/>
    <w:rsid w:val="10887144"/>
    <w:rsid w:val="108871EA"/>
    <w:rsid w:val="10887208"/>
    <w:rsid w:val="1088720F"/>
    <w:rsid w:val="108873C4"/>
    <w:rsid w:val="1088744F"/>
    <w:rsid w:val="1088748C"/>
    <w:rsid w:val="1088748E"/>
    <w:rsid w:val="10887493"/>
    <w:rsid w:val="10887537"/>
    <w:rsid w:val="108875E6"/>
    <w:rsid w:val="108875F2"/>
    <w:rsid w:val="108875FD"/>
    <w:rsid w:val="108876D2"/>
    <w:rsid w:val="108876DF"/>
    <w:rsid w:val="108876E7"/>
    <w:rsid w:val="10887704"/>
    <w:rsid w:val="10887783"/>
    <w:rsid w:val="108878C9"/>
    <w:rsid w:val="10887967"/>
    <w:rsid w:val="10887973"/>
    <w:rsid w:val="1088798E"/>
    <w:rsid w:val="10887A43"/>
    <w:rsid w:val="10887A93"/>
    <w:rsid w:val="10887ACC"/>
    <w:rsid w:val="10887B28"/>
    <w:rsid w:val="10887BE0"/>
    <w:rsid w:val="10887C23"/>
    <w:rsid w:val="10887C46"/>
    <w:rsid w:val="10887CB5"/>
    <w:rsid w:val="10887D8E"/>
    <w:rsid w:val="10887DE5"/>
    <w:rsid w:val="10887E9C"/>
    <w:rsid w:val="10887F9C"/>
    <w:rsid w:val="10890010"/>
    <w:rsid w:val="108900C7"/>
    <w:rsid w:val="108900CF"/>
    <w:rsid w:val="10890160"/>
    <w:rsid w:val="108901CA"/>
    <w:rsid w:val="10890203"/>
    <w:rsid w:val="10890244"/>
    <w:rsid w:val="1089026E"/>
    <w:rsid w:val="1089029A"/>
    <w:rsid w:val="10890343"/>
    <w:rsid w:val="10890345"/>
    <w:rsid w:val="10890427"/>
    <w:rsid w:val="10890534"/>
    <w:rsid w:val="10890624"/>
    <w:rsid w:val="10890635"/>
    <w:rsid w:val="10890681"/>
    <w:rsid w:val="10890688"/>
    <w:rsid w:val="108907A6"/>
    <w:rsid w:val="108907D9"/>
    <w:rsid w:val="108907EA"/>
    <w:rsid w:val="10890917"/>
    <w:rsid w:val="108909D5"/>
    <w:rsid w:val="10890A88"/>
    <w:rsid w:val="10890B99"/>
    <w:rsid w:val="10890BD8"/>
    <w:rsid w:val="10890C72"/>
    <w:rsid w:val="10890D0B"/>
    <w:rsid w:val="10890D1C"/>
    <w:rsid w:val="10890D25"/>
    <w:rsid w:val="10890DCB"/>
    <w:rsid w:val="10890DDB"/>
    <w:rsid w:val="10890DE9"/>
    <w:rsid w:val="10890E54"/>
    <w:rsid w:val="10890E57"/>
    <w:rsid w:val="10890FBC"/>
    <w:rsid w:val="10890FDC"/>
    <w:rsid w:val="1089112A"/>
    <w:rsid w:val="1089112B"/>
    <w:rsid w:val="1089119D"/>
    <w:rsid w:val="10891201"/>
    <w:rsid w:val="10891225"/>
    <w:rsid w:val="10891268"/>
    <w:rsid w:val="10891287"/>
    <w:rsid w:val="1089129C"/>
    <w:rsid w:val="108912C5"/>
    <w:rsid w:val="108912C8"/>
    <w:rsid w:val="108912CC"/>
    <w:rsid w:val="10891459"/>
    <w:rsid w:val="10891477"/>
    <w:rsid w:val="1089156D"/>
    <w:rsid w:val="108915E6"/>
    <w:rsid w:val="10891628"/>
    <w:rsid w:val="1089166A"/>
    <w:rsid w:val="10891720"/>
    <w:rsid w:val="10891740"/>
    <w:rsid w:val="108917E0"/>
    <w:rsid w:val="1089184A"/>
    <w:rsid w:val="10891961"/>
    <w:rsid w:val="108919BA"/>
    <w:rsid w:val="10891A9D"/>
    <w:rsid w:val="10891B10"/>
    <w:rsid w:val="10891C29"/>
    <w:rsid w:val="10891CD0"/>
    <w:rsid w:val="10891CD7"/>
    <w:rsid w:val="10891D1A"/>
    <w:rsid w:val="10891D90"/>
    <w:rsid w:val="10891DC1"/>
    <w:rsid w:val="10891F2F"/>
    <w:rsid w:val="10891F40"/>
    <w:rsid w:val="10891F6E"/>
    <w:rsid w:val="10891F99"/>
    <w:rsid w:val="10892012"/>
    <w:rsid w:val="1089210A"/>
    <w:rsid w:val="10892134"/>
    <w:rsid w:val="108921C1"/>
    <w:rsid w:val="108921E2"/>
    <w:rsid w:val="10892295"/>
    <w:rsid w:val="108922F0"/>
    <w:rsid w:val="108924C7"/>
    <w:rsid w:val="108924E2"/>
    <w:rsid w:val="108925CA"/>
    <w:rsid w:val="10892659"/>
    <w:rsid w:val="10892808"/>
    <w:rsid w:val="1089287A"/>
    <w:rsid w:val="108928B6"/>
    <w:rsid w:val="10892929"/>
    <w:rsid w:val="10892A61"/>
    <w:rsid w:val="10892B9D"/>
    <w:rsid w:val="10892BA7"/>
    <w:rsid w:val="10892BDD"/>
    <w:rsid w:val="10892C1B"/>
    <w:rsid w:val="10892C3C"/>
    <w:rsid w:val="10892C83"/>
    <w:rsid w:val="10892DEB"/>
    <w:rsid w:val="10892E2F"/>
    <w:rsid w:val="10892E6D"/>
    <w:rsid w:val="10892F11"/>
    <w:rsid w:val="10892F3F"/>
    <w:rsid w:val="10892F4D"/>
    <w:rsid w:val="10892FA5"/>
    <w:rsid w:val="10893044"/>
    <w:rsid w:val="1089307B"/>
    <w:rsid w:val="1089308E"/>
    <w:rsid w:val="108930CF"/>
    <w:rsid w:val="108930F9"/>
    <w:rsid w:val="1089310A"/>
    <w:rsid w:val="108931A7"/>
    <w:rsid w:val="108931C5"/>
    <w:rsid w:val="10893212"/>
    <w:rsid w:val="10893246"/>
    <w:rsid w:val="10893251"/>
    <w:rsid w:val="10893263"/>
    <w:rsid w:val="1089329B"/>
    <w:rsid w:val="10893329"/>
    <w:rsid w:val="1089339F"/>
    <w:rsid w:val="10893501"/>
    <w:rsid w:val="108935EF"/>
    <w:rsid w:val="10893614"/>
    <w:rsid w:val="108936D8"/>
    <w:rsid w:val="108936FD"/>
    <w:rsid w:val="1089370F"/>
    <w:rsid w:val="1089377D"/>
    <w:rsid w:val="10893826"/>
    <w:rsid w:val="10893848"/>
    <w:rsid w:val="108938AB"/>
    <w:rsid w:val="108938E0"/>
    <w:rsid w:val="108939AE"/>
    <w:rsid w:val="108939D5"/>
    <w:rsid w:val="10893A9B"/>
    <w:rsid w:val="10893AAC"/>
    <w:rsid w:val="10893B19"/>
    <w:rsid w:val="10893B78"/>
    <w:rsid w:val="10893BC5"/>
    <w:rsid w:val="10893C40"/>
    <w:rsid w:val="10893C43"/>
    <w:rsid w:val="10893C6F"/>
    <w:rsid w:val="10893CC7"/>
    <w:rsid w:val="10893CFB"/>
    <w:rsid w:val="10893D3F"/>
    <w:rsid w:val="10893D62"/>
    <w:rsid w:val="10893D79"/>
    <w:rsid w:val="10893D9C"/>
    <w:rsid w:val="10893E07"/>
    <w:rsid w:val="10893EF2"/>
    <w:rsid w:val="10893F0C"/>
    <w:rsid w:val="10893F21"/>
    <w:rsid w:val="10893FA3"/>
    <w:rsid w:val="10893FD9"/>
    <w:rsid w:val="10894074"/>
    <w:rsid w:val="10894099"/>
    <w:rsid w:val="1089418A"/>
    <w:rsid w:val="10894202"/>
    <w:rsid w:val="1089420A"/>
    <w:rsid w:val="1089424C"/>
    <w:rsid w:val="10894265"/>
    <w:rsid w:val="1089431B"/>
    <w:rsid w:val="10894477"/>
    <w:rsid w:val="10894493"/>
    <w:rsid w:val="108944DA"/>
    <w:rsid w:val="108944F4"/>
    <w:rsid w:val="10894500"/>
    <w:rsid w:val="10894503"/>
    <w:rsid w:val="108945B7"/>
    <w:rsid w:val="108945FE"/>
    <w:rsid w:val="10894746"/>
    <w:rsid w:val="1089474B"/>
    <w:rsid w:val="1089479B"/>
    <w:rsid w:val="10894887"/>
    <w:rsid w:val="10894987"/>
    <w:rsid w:val="108949EF"/>
    <w:rsid w:val="10894A32"/>
    <w:rsid w:val="10894A33"/>
    <w:rsid w:val="10894A54"/>
    <w:rsid w:val="10894AA3"/>
    <w:rsid w:val="10894AE2"/>
    <w:rsid w:val="10894B0D"/>
    <w:rsid w:val="10894BF0"/>
    <w:rsid w:val="10894CB7"/>
    <w:rsid w:val="10894CD2"/>
    <w:rsid w:val="10894CDB"/>
    <w:rsid w:val="10894CE2"/>
    <w:rsid w:val="10894E14"/>
    <w:rsid w:val="10894E32"/>
    <w:rsid w:val="10894FC1"/>
    <w:rsid w:val="10894FF9"/>
    <w:rsid w:val="10895062"/>
    <w:rsid w:val="108950A7"/>
    <w:rsid w:val="10895161"/>
    <w:rsid w:val="10895194"/>
    <w:rsid w:val="108952D2"/>
    <w:rsid w:val="1089533E"/>
    <w:rsid w:val="10895371"/>
    <w:rsid w:val="10895384"/>
    <w:rsid w:val="1089545B"/>
    <w:rsid w:val="10895503"/>
    <w:rsid w:val="108955AF"/>
    <w:rsid w:val="108955BE"/>
    <w:rsid w:val="108955E4"/>
    <w:rsid w:val="108957B3"/>
    <w:rsid w:val="10895802"/>
    <w:rsid w:val="1089586C"/>
    <w:rsid w:val="10895971"/>
    <w:rsid w:val="1089599A"/>
    <w:rsid w:val="10895A06"/>
    <w:rsid w:val="10895ADA"/>
    <w:rsid w:val="10895C42"/>
    <w:rsid w:val="10895C43"/>
    <w:rsid w:val="10895CCF"/>
    <w:rsid w:val="10895EBF"/>
    <w:rsid w:val="10895F32"/>
    <w:rsid w:val="10896086"/>
    <w:rsid w:val="10896139"/>
    <w:rsid w:val="1089614E"/>
    <w:rsid w:val="108961A1"/>
    <w:rsid w:val="108961A4"/>
    <w:rsid w:val="10896214"/>
    <w:rsid w:val="108962B7"/>
    <w:rsid w:val="108962C9"/>
    <w:rsid w:val="10896460"/>
    <w:rsid w:val="10896481"/>
    <w:rsid w:val="108964FB"/>
    <w:rsid w:val="108965AF"/>
    <w:rsid w:val="10896629"/>
    <w:rsid w:val="108966FC"/>
    <w:rsid w:val="108967AF"/>
    <w:rsid w:val="1089684B"/>
    <w:rsid w:val="10896A04"/>
    <w:rsid w:val="10896A5E"/>
    <w:rsid w:val="10896AAE"/>
    <w:rsid w:val="10896B71"/>
    <w:rsid w:val="10896C38"/>
    <w:rsid w:val="10896CBD"/>
    <w:rsid w:val="10896DE8"/>
    <w:rsid w:val="10896E34"/>
    <w:rsid w:val="10896F10"/>
    <w:rsid w:val="10896FEA"/>
    <w:rsid w:val="10897026"/>
    <w:rsid w:val="108972F2"/>
    <w:rsid w:val="1089733E"/>
    <w:rsid w:val="10897493"/>
    <w:rsid w:val="108974D4"/>
    <w:rsid w:val="108974EE"/>
    <w:rsid w:val="10897544"/>
    <w:rsid w:val="108976AD"/>
    <w:rsid w:val="108976DB"/>
    <w:rsid w:val="1089770B"/>
    <w:rsid w:val="108977D9"/>
    <w:rsid w:val="1089787E"/>
    <w:rsid w:val="108979C3"/>
    <w:rsid w:val="108979E8"/>
    <w:rsid w:val="10897A0A"/>
    <w:rsid w:val="10897A2E"/>
    <w:rsid w:val="10897AEE"/>
    <w:rsid w:val="10897B63"/>
    <w:rsid w:val="10897BCF"/>
    <w:rsid w:val="10897C58"/>
    <w:rsid w:val="10897DAC"/>
    <w:rsid w:val="10897DCE"/>
    <w:rsid w:val="10897E14"/>
    <w:rsid w:val="10897E1B"/>
    <w:rsid w:val="10897F73"/>
    <w:rsid w:val="108A001C"/>
    <w:rsid w:val="108A0069"/>
    <w:rsid w:val="108A013D"/>
    <w:rsid w:val="108A02AB"/>
    <w:rsid w:val="108A0387"/>
    <w:rsid w:val="108A03E0"/>
    <w:rsid w:val="108A048D"/>
    <w:rsid w:val="108A04CA"/>
    <w:rsid w:val="108A04D9"/>
    <w:rsid w:val="108A0596"/>
    <w:rsid w:val="108A0650"/>
    <w:rsid w:val="108A06A9"/>
    <w:rsid w:val="108A06E5"/>
    <w:rsid w:val="108A078B"/>
    <w:rsid w:val="108A0796"/>
    <w:rsid w:val="108A0851"/>
    <w:rsid w:val="108A0881"/>
    <w:rsid w:val="108A09E7"/>
    <w:rsid w:val="108A0B05"/>
    <w:rsid w:val="108A0C18"/>
    <w:rsid w:val="108A0C59"/>
    <w:rsid w:val="108A0CAC"/>
    <w:rsid w:val="108A0DB0"/>
    <w:rsid w:val="108A0E19"/>
    <w:rsid w:val="108A0E47"/>
    <w:rsid w:val="108A0F75"/>
    <w:rsid w:val="108A1093"/>
    <w:rsid w:val="108A109D"/>
    <w:rsid w:val="108A11A9"/>
    <w:rsid w:val="108A11B3"/>
    <w:rsid w:val="108A1256"/>
    <w:rsid w:val="108A12B8"/>
    <w:rsid w:val="108A12EF"/>
    <w:rsid w:val="108A130F"/>
    <w:rsid w:val="108A135E"/>
    <w:rsid w:val="108A1382"/>
    <w:rsid w:val="108A1566"/>
    <w:rsid w:val="108A161D"/>
    <w:rsid w:val="108A1691"/>
    <w:rsid w:val="108A16E5"/>
    <w:rsid w:val="108A173F"/>
    <w:rsid w:val="108A1743"/>
    <w:rsid w:val="108A174E"/>
    <w:rsid w:val="108A176D"/>
    <w:rsid w:val="108A1878"/>
    <w:rsid w:val="108A1921"/>
    <w:rsid w:val="108A196F"/>
    <w:rsid w:val="108A19DA"/>
    <w:rsid w:val="108A1A3A"/>
    <w:rsid w:val="108A1A4A"/>
    <w:rsid w:val="108A1AD6"/>
    <w:rsid w:val="108A1B33"/>
    <w:rsid w:val="108A1B40"/>
    <w:rsid w:val="108A1B7F"/>
    <w:rsid w:val="108A1B83"/>
    <w:rsid w:val="108A1B8E"/>
    <w:rsid w:val="108A1B91"/>
    <w:rsid w:val="108A1BD5"/>
    <w:rsid w:val="108A1BD8"/>
    <w:rsid w:val="108A1C1F"/>
    <w:rsid w:val="108A1C7C"/>
    <w:rsid w:val="108A1D2F"/>
    <w:rsid w:val="108A1D39"/>
    <w:rsid w:val="108A1DF3"/>
    <w:rsid w:val="108A1E06"/>
    <w:rsid w:val="108A1E23"/>
    <w:rsid w:val="108A1E78"/>
    <w:rsid w:val="108A1E7D"/>
    <w:rsid w:val="108A1F43"/>
    <w:rsid w:val="108A2000"/>
    <w:rsid w:val="108A2048"/>
    <w:rsid w:val="108A2054"/>
    <w:rsid w:val="108A2136"/>
    <w:rsid w:val="108A21DD"/>
    <w:rsid w:val="108A221E"/>
    <w:rsid w:val="108A222A"/>
    <w:rsid w:val="108A238E"/>
    <w:rsid w:val="108A243C"/>
    <w:rsid w:val="108A244C"/>
    <w:rsid w:val="108A2450"/>
    <w:rsid w:val="108A2651"/>
    <w:rsid w:val="108A26D1"/>
    <w:rsid w:val="108A277A"/>
    <w:rsid w:val="108A2823"/>
    <w:rsid w:val="108A299B"/>
    <w:rsid w:val="108A29AD"/>
    <w:rsid w:val="108A2A33"/>
    <w:rsid w:val="108A2AE8"/>
    <w:rsid w:val="108A2AF4"/>
    <w:rsid w:val="108A2B54"/>
    <w:rsid w:val="108A2B6D"/>
    <w:rsid w:val="108A2BC9"/>
    <w:rsid w:val="108A2DC5"/>
    <w:rsid w:val="108A2E79"/>
    <w:rsid w:val="108A2ED2"/>
    <w:rsid w:val="108A2EE3"/>
    <w:rsid w:val="108A3009"/>
    <w:rsid w:val="108A302E"/>
    <w:rsid w:val="108A3107"/>
    <w:rsid w:val="108A3143"/>
    <w:rsid w:val="108A31C7"/>
    <w:rsid w:val="108A3259"/>
    <w:rsid w:val="108A32B5"/>
    <w:rsid w:val="108A32F2"/>
    <w:rsid w:val="108A32F4"/>
    <w:rsid w:val="108A3334"/>
    <w:rsid w:val="108A3338"/>
    <w:rsid w:val="108A3370"/>
    <w:rsid w:val="108A3391"/>
    <w:rsid w:val="108A33AD"/>
    <w:rsid w:val="108A33CF"/>
    <w:rsid w:val="108A33EA"/>
    <w:rsid w:val="108A3460"/>
    <w:rsid w:val="108A34C6"/>
    <w:rsid w:val="108A360C"/>
    <w:rsid w:val="108A3617"/>
    <w:rsid w:val="108A3661"/>
    <w:rsid w:val="108A379F"/>
    <w:rsid w:val="108A37DC"/>
    <w:rsid w:val="108A37FF"/>
    <w:rsid w:val="108A3871"/>
    <w:rsid w:val="108A389C"/>
    <w:rsid w:val="108A38CF"/>
    <w:rsid w:val="108A3925"/>
    <w:rsid w:val="108A3946"/>
    <w:rsid w:val="108A39BF"/>
    <w:rsid w:val="108A39C7"/>
    <w:rsid w:val="108A3B22"/>
    <w:rsid w:val="108A3B75"/>
    <w:rsid w:val="108A3B7D"/>
    <w:rsid w:val="108A3BCE"/>
    <w:rsid w:val="108A3BE6"/>
    <w:rsid w:val="108A3C97"/>
    <w:rsid w:val="108A3D69"/>
    <w:rsid w:val="108A40FD"/>
    <w:rsid w:val="108A4134"/>
    <w:rsid w:val="108A432E"/>
    <w:rsid w:val="108A43E8"/>
    <w:rsid w:val="108A43F8"/>
    <w:rsid w:val="108A4414"/>
    <w:rsid w:val="108A4435"/>
    <w:rsid w:val="108A4493"/>
    <w:rsid w:val="108A44BE"/>
    <w:rsid w:val="108A44D3"/>
    <w:rsid w:val="108A44FD"/>
    <w:rsid w:val="108A4532"/>
    <w:rsid w:val="108A453A"/>
    <w:rsid w:val="108A4581"/>
    <w:rsid w:val="108A4607"/>
    <w:rsid w:val="108A4676"/>
    <w:rsid w:val="108A46A9"/>
    <w:rsid w:val="108A46CE"/>
    <w:rsid w:val="108A4735"/>
    <w:rsid w:val="108A47C6"/>
    <w:rsid w:val="108A47F2"/>
    <w:rsid w:val="108A48AF"/>
    <w:rsid w:val="108A48DF"/>
    <w:rsid w:val="108A4931"/>
    <w:rsid w:val="108A49E3"/>
    <w:rsid w:val="108A4AF7"/>
    <w:rsid w:val="108A4B83"/>
    <w:rsid w:val="108A4C5F"/>
    <w:rsid w:val="108A4CB5"/>
    <w:rsid w:val="108A4CEA"/>
    <w:rsid w:val="108A4CFD"/>
    <w:rsid w:val="108A4D0B"/>
    <w:rsid w:val="108A4D5B"/>
    <w:rsid w:val="108A4EE5"/>
    <w:rsid w:val="108A4F38"/>
    <w:rsid w:val="108A4F54"/>
    <w:rsid w:val="108A4FB5"/>
    <w:rsid w:val="108A4FC6"/>
    <w:rsid w:val="108A51BD"/>
    <w:rsid w:val="108A5357"/>
    <w:rsid w:val="108A53BB"/>
    <w:rsid w:val="108A54E7"/>
    <w:rsid w:val="108A551D"/>
    <w:rsid w:val="108A55F1"/>
    <w:rsid w:val="108A5610"/>
    <w:rsid w:val="108A56D5"/>
    <w:rsid w:val="108A56EE"/>
    <w:rsid w:val="108A5737"/>
    <w:rsid w:val="108A579B"/>
    <w:rsid w:val="108A5812"/>
    <w:rsid w:val="108A589E"/>
    <w:rsid w:val="108A58C2"/>
    <w:rsid w:val="108A590E"/>
    <w:rsid w:val="108A5922"/>
    <w:rsid w:val="108A5ADC"/>
    <w:rsid w:val="108A5AEC"/>
    <w:rsid w:val="108A5B53"/>
    <w:rsid w:val="108A5B87"/>
    <w:rsid w:val="108A5DC3"/>
    <w:rsid w:val="108A5DE3"/>
    <w:rsid w:val="108A5E95"/>
    <w:rsid w:val="108A5F33"/>
    <w:rsid w:val="108A5FF3"/>
    <w:rsid w:val="108A6082"/>
    <w:rsid w:val="108A60B4"/>
    <w:rsid w:val="108A6104"/>
    <w:rsid w:val="108A6153"/>
    <w:rsid w:val="108A61B6"/>
    <w:rsid w:val="108A6274"/>
    <w:rsid w:val="108A6278"/>
    <w:rsid w:val="108A645E"/>
    <w:rsid w:val="108A647B"/>
    <w:rsid w:val="108A661E"/>
    <w:rsid w:val="108A6697"/>
    <w:rsid w:val="108A6736"/>
    <w:rsid w:val="108A67F2"/>
    <w:rsid w:val="108A688B"/>
    <w:rsid w:val="108A68DF"/>
    <w:rsid w:val="108A694C"/>
    <w:rsid w:val="108A6A18"/>
    <w:rsid w:val="108A6A53"/>
    <w:rsid w:val="108A6C10"/>
    <w:rsid w:val="108A6C67"/>
    <w:rsid w:val="108A6C6D"/>
    <w:rsid w:val="108A6D16"/>
    <w:rsid w:val="108A6D68"/>
    <w:rsid w:val="108A6D9F"/>
    <w:rsid w:val="108A6EDB"/>
    <w:rsid w:val="108A6EDD"/>
    <w:rsid w:val="108A6FDF"/>
    <w:rsid w:val="108A6FE7"/>
    <w:rsid w:val="108A6FE9"/>
    <w:rsid w:val="108A6FF8"/>
    <w:rsid w:val="108A6FF9"/>
    <w:rsid w:val="108A6FFE"/>
    <w:rsid w:val="108A7069"/>
    <w:rsid w:val="108A70D3"/>
    <w:rsid w:val="108A73C1"/>
    <w:rsid w:val="108A7406"/>
    <w:rsid w:val="108A7413"/>
    <w:rsid w:val="108A7448"/>
    <w:rsid w:val="108A74BF"/>
    <w:rsid w:val="108A74E6"/>
    <w:rsid w:val="108A75CF"/>
    <w:rsid w:val="108A7674"/>
    <w:rsid w:val="108A769B"/>
    <w:rsid w:val="108A792F"/>
    <w:rsid w:val="108A7A84"/>
    <w:rsid w:val="108A7AB7"/>
    <w:rsid w:val="108A7AD8"/>
    <w:rsid w:val="108A7B03"/>
    <w:rsid w:val="108A7BBB"/>
    <w:rsid w:val="108A7BBF"/>
    <w:rsid w:val="108A7CA5"/>
    <w:rsid w:val="108A7D3D"/>
    <w:rsid w:val="108A7DB1"/>
    <w:rsid w:val="108A7E76"/>
    <w:rsid w:val="108A7F77"/>
    <w:rsid w:val="108A7FB0"/>
    <w:rsid w:val="108A7FB1"/>
    <w:rsid w:val="108A7FD7"/>
    <w:rsid w:val="108A7FD9"/>
    <w:rsid w:val="108A7FF6"/>
    <w:rsid w:val="108B0097"/>
    <w:rsid w:val="108B00A5"/>
    <w:rsid w:val="108B00C1"/>
    <w:rsid w:val="108B0127"/>
    <w:rsid w:val="108B022A"/>
    <w:rsid w:val="108B0232"/>
    <w:rsid w:val="108B0373"/>
    <w:rsid w:val="108B0390"/>
    <w:rsid w:val="108B05CA"/>
    <w:rsid w:val="108B05E1"/>
    <w:rsid w:val="108B0617"/>
    <w:rsid w:val="108B0640"/>
    <w:rsid w:val="108B0689"/>
    <w:rsid w:val="108B068E"/>
    <w:rsid w:val="108B068F"/>
    <w:rsid w:val="108B06C6"/>
    <w:rsid w:val="108B06E5"/>
    <w:rsid w:val="108B0769"/>
    <w:rsid w:val="108B07A6"/>
    <w:rsid w:val="108B0822"/>
    <w:rsid w:val="108B088A"/>
    <w:rsid w:val="108B08A4"/>
    <w:rsid w:val="108B08A7"/>
    <w:rsid w:val="108B09C5"/>
    <w:rsid w:val="108B0A48"/>
    <w:rsid w:val="108B0AF2"/>
    <w:rsid w:val="108B0C39"/>
    <w:rsid w:val="108B0E95"/>
    <w:rsid w:val="108B0F0A"/>
    <w:rsid w:val="108B0F0E"/>
    <w:rsid w:val="108B0F87"/>
    <w:rsid w:val="108B0FAC"/>
    <w:rsid w:val="108B10C1"/>
    <w:rsid w:val="108B10C7"/>
    <w:rsid w:val="108B11D4"/>
    <w:rsid w:val="108B1298"/>
    <w:rsid w:val="108B12D5"/>
    <w:rsid w:val="108B12FA"/>
    <w:rsid w:val="108B12FF"/>
    <w:rsid w:val="108B139C"/>
    <w:rsid w:val="108B13DB"/>
    <w:rsid w:val="108B13E9"/>
    <w:rsid w:val="108B141C"/>
    <w:rsid w:val="108B14DF"/>
    <w:rsid w:val="108B15AD"/>
    <w:rsid w:val="108B1622"/>
    <w:rsid w:val="108B1652"/>
    <w:rsid w:val="108B16AC"/>
    <w:rsid w:val="108B17AB"/>
    <w:rsid w:val="108B17C4"/>
    <w:rsid w:val="108B17C9"/>
    <w:rsid w:val="108B19B4"/>
    <w:rsid w:val="108B1AAC"/>
    <w:rsid w:val="108B1BE1"/>
    <w:rsid w:val="108B1C6C"/>
    <w:rsid w:val="108B1D09"/>
    <w:rsid w:val="108B1D5F"/>
    <w:rsid w:val="108B1E3E"/>
    <w:rsid w:val="108B1F61"/>
    <w:rsid w:val="108B1FC8"/>
    <w:rsid w:val="108B1FF8"/>
    <w:rsid w:val="108B20B3"/>
    <w:rsid w:val="108B20D9"/>
    <w:rsid w:val="108B2180"/>
    <w:rsid w:val="108B2184"/>
    <w:rsid w:val="108B225E"/>
    <w:rsid w:val="108B234F"/>
    <w:rsid w:val="108B2357"/>
    <w:rsid w:val="108B237D"/>
    <w:rsid w:val="108B23B4"/>
    <w:rsid w:val="108B23E5"/>
    <w:rsid w:val="108B2446"/>
    <w:rsid w:val="108B2452"/>
    <w:rsid w:val="108B24A7"/>
    <w:rsid w:val="108B24CB"/>
    <w:rsid w:val="108B2543"/>
    <w:rsid w:val="108B259D"/>
    <w:rsid w:val="108B2690"/>
    <w:rsid w:val="108B26E7"/>
    <w:rsid w:val="108B2722"/>
    <w:rsid w:val="108B2762"/>
    <w:rsid w:val="108B27A4"/>
    <w:rsid w:val="108B285A"/>
    <w:rsid w:val="108B2967"/>
    <w:rsid w:val="108B296E"/>
    <w:rsid w:val="108B2A03"/>
    <w:rsid w:val="108B2A27"/>
    <w:rsid w:val="108B2A7E"/>
    <w:rsid w:val="108B2B44"/>
    <w:rsid w:val="108B2B59"/>
    <w:rsid w:val="108B2BA1"/>
    <w:rsid w:val="108B2BBB"/>
    <w:rsid w:val="108B2C4C"/>
    <w:rsid w:val="108B2CA1"/>
    <w:rsid w:val="108B2CD8"/>
    <w:rsid w:val="108B2EED"/>
    <w:rsid w:val="108B2F51"/>
    <w:rsid w:val="108B2F53"/>
    <w:rsid w:val="108B2FB6"/>
    <w:rsid w:val="108B3086"/>
    <w:rsid w:val="108B30AF"/>
    <w:rsid w:val="108B30CB"/>
    <w:rsid w:val="108B30FD"/>
    <w:rsid w:val="108B314E"/>
    <w:rsid w:val="108B3212"/>
    <w:rsid w:val="108B3263"/>
    <w:rsid w:val="108B3302"/>
    <w:rsid w:val="108B3392"/>
    <w:rsid w:val="108B364B"/>
    <w:rsid w:val="108B3664"/>
    <w:rsid w:val="108B3780"/>
    <w:rsid w:val="108B37D2"/>
    <w:rsid w:val="108B3820"/>
    <w:rsid w:val="108B3830"/>
    <w:rsid w:val="108B38CE"/>
    <w:rsid w:val="108B3A90"/>
    <w:rsid w:val="108B3B01"/>
    <w:rsid w:val="108B3B3D"/>
    <w:rsid w:val="108B3BB4"/>
    <w:rsid w:val="108B3BDA"/>
    <w:rsid w:val="108B3BF5"/>
    <w:rsid w:val="108B3C84"/>
    <w:rsid w:val="108B3CB8"/>
    <w:rsid w:val="108B3CBC"/>
    <w:rsid w:val="108B3ED5"/>
    <w:rsid w:val="108B3F0E"/>
    <w:rsid w:val="108B3F1D"/>
    <w:rsid w:val="108B3F24"/>
    <w:rsid w:val="108B3F48"/>
    <w:rsid w:val="108B3FBA"/>
    <w:rsid w:val="108B3FEF"/>
    <w:rsid w:val="108B403F"/>
    <w:rsid w:val="108B4116"/>
    <w:rsid w:val="108B4259"/>
    <w:rsid w:val="108B42B5"/>
    <w:rsid w:val="108B4310"/>
    <w:rsid w:val="108B4336"/>
    <w:rsid w:val="108B448F"/>
    <w:rsid w:val="108B4585"/>
    <w:rsid w:val="108B45C7"/>
    <w:rsid w:val="108B45E2"/>
    <w:rsid w:val="108B4612"/>
    <w:rsid w:val="108B4649"/>
    <w:rsid w:val="108B469C"/>
    <w:rsid w:val="108B46C4"/>
    <w:rsid w:val="108B476E"/>
    <w:rsid w:val="108B4877"/>
    <w:rsid w:val="108B4878"/>
    <w:rsid w:val="108B48FA"/>
    <w:rsid w:val="108B49C9"/>
    <w:rsid w:val="108B4A77"/>
    <w:rsid w:val="108B4A97"/>
    <w:rsid w:val="108B4B25"/>
    <w:rsid w:val="108B4BC0"/>
    <w:rsid w:val="108B4C1C"/>
    <w:rsid w:val="108B4C92"/>
    <w:rsid w:val="108B4CC6"/>
    <w:rsid w:val="108B4E07"/>
    <w:rsid w:val="108B4E4D"/>
    <w:rsid w:val="108B4E51"/>
    <w:rsid w:val="108B4E9B"/>
    <w:rsid w:val="108B4FC5"/>
    <w:rsid w:val="108B50C7"/>
    <w:rsid w:val="108B5101"/>
    <w:rsid w:val="108B510A"/>
    <w:rsid w:val="108B5146"/>
    <w:rsid w:val="108B51AB"/>
    <w:rsid w:val="108B51EE"/>
    <w:rsid w:val="108B5281"/>
    <w:rsid w:val="108B5388"/>
    <w:rsid w:val="108B5392"/>
    <w:rsid w:val="108B53CA"/>
    <w:rsid w:val="108B53EF"/>
    <w:rsid w:val="108B53FC"/>
    <w:rsid w:val="108B542B"/>
    <w:rsid w:val="108B54C4"/>
    <w:rsid w:val="108B5567"/>
    <w:rsid w:val="108B5654"/>
    <w:rsid w:val="108B5664"/>
    <w:rsid w:val="108B5792"/>
    <w:rsid w:val="108B5933"/>
    <w:rsid w:val="108B594D"/>
    <w:rsid w:val="108B59D5"/>
    <w:rsid w:val="108B59DA"/>
    <w:rsid w:val="108B5A84"/>
    <w:rsid w:val="108B5B2A"/>
    <w:rsid w:val="108B5B87"/>
    <w:rsid w:val="108B5C4C"/>
    <w:rsid w:val="108B5D30"/>
    <w:rsid w:val="108B5E68"/>
    <w:rsid w:val="108B5E71"/>
    <w:rsid w:val="108B5E8E"/>
    <w:rsid w:val="108B5EB7"/>
    <w:rsid w:val="108B5ECD"/>
    <w:rsid w:val="108B5F34"/>
    <w:rsid w:val="108B5F5C"/>
    <w:rsid w:val="108B5F74"/>
    <w:rsid w:val="108B5FB2"/>
    <w:rsid w:val="108B5FD4"/>
    <w:rsid w:val="108B60C5"/>
    <w:rsid w:val="108B61CA"/>
    <w:rsid w:val="108B61F4"/>
    <w:rsid w:val="108B6313"/>
    <w:rsid w:val="108B6332"/>
    <w:rsid w:val="108B64AB"/>
    <w:rsid w:val="108B656F"/>
    <w:rsid w:val="108B657B"/>
    <w:rsid w:val="108B6595"/>
    <w:rsid w:val="108B6678"/>
    <w:rsid w:val="108B66EF"/>
    <w:rsid w:val="108B6702"/>
    <w:rsid w:val="108B6770"/>
    <w:rsid w:val="108B6774"/>
    <w:rsid w:val="108B67A8"/>
    <w:rsid w:val="108B67F4"/>
    <w:rsid w:val="108B6980"/>
    <w:rsid w:val="108B69BB"/>
    <w:rsid w:val="108B6A5F"/>
    <w:rsid w:val="108B6A9B"/>
    <w:rsid w:val="108B6C09"/>
    <w:rsid w:val="108B6C34"/>
    <w:rsid w:val="108B6C99"/>
    <w:rsid w:val="108B6D4E"/>
    <w:rsid w:val="108B6DBC"/>
    <w:rsid w:val="108B6E0D"/>
    <w:rsid w:val="108B6E5B"/>
    <w:rsid w:val="108B6EB8"/>
    <w:rsid w:val="108B6ECC"/>
    <w:rsid w:val="108B6F96"/>
    <w:rsid w:val="108B6FC2"/>
    <w:rsid w:val="108B6FEB"/>
    <w:rsid w:val="108B70FE"/>
    <w:rsid w:val="108B717C"/>
    <w:rsid w:val="108B7184"/>
    <w:rsid w:val="108B7370"/>
    <w:rsid w:val="108B73A8"/>
    <w:rsid w:val="108B7421"/>
    <w:rsid w:val="108B7467"/>
    <w:rsid w:val="108B7498"/>
    <w:rsid w:val="108B750C"/>
    <w:rsid w:val="108B7560"/>
    <w:rsid w:val="108B75E0"/>
    <w:rsid w:val="108B7680"/>
    <w:rsid w:val="108B7882"/>
    <w:rsid w:val="108B7888"/>
    <w:rsid w:val="108B789A"/>
    <w:rsid w:val="108B78B1"/>
    <w:rsid w:val="108B796D"/>
    <w:rsid w:val="108B79B4"/>
    <w:rsid w:val="108B7A62"/>
    <w:rsid w:val="108B7A91"/>
    <w:rsid w:val="108B7A9B"/>
    <w:rsid w:val="108B7AAC"/>
    <w:rsid w:val="108B7AFB"/>
    <w:rsid w:val="108B7B09"/>
    <w:rsid w:val="108B7B5D"/>
    <w:rsid w:val="108B7B76"/>
    <w:rsid w:val="108B7C6C"/>
    <w:rsid w:val="108B7C83"/>
    <w:rsid w:val="108B7CD0"/>
    <w:rsid w:val="108B7D77"/>
    <w:rsid w:val="108B7DB4"/>
    <w:rsid w:val="108B7DBA"/>
    <w:rsid w:val="108B7DC0"/>
    <w:rsid w:val="108B7DC3"/>
    <w:rsid w:val="108B7DCA"/>
    <w:rsid w:val="108B7E33"/>
    <w:rsid w:val="108B7E36"/>
    <w:rsid w:val="108B7E57"/>
    <w:rsid w:val="108B7EE2"/>
    <w:rsid w:val="108C0079"/>
    <w:rsid w:val="108C0152"/>
    <w:rsid w:val="108C01B2"/>
    <w:rsid w:val="108C024C"/>
    <w:rsid w:val="108C02BA"/>
    <w:rsid w:val="108C0302"/>
    <w:rsid w:val="108C0344"/>
    <w:rsid w:val="108C0422"/>
    <w:rsid w:val="108C07A0"/>
    <w:rsid w:val="108C07B1"/>
    <w:rsid w:val="108C0810"/>
    <w:rsid w:val="108C087A"/>
    <w:rsid w:val="108C09D6"/>
    <w:rsid w:val="108C0A2B"/>
    <w:rsid w:val="108C0AE0"/>
    <w:rsid w:val="108C0B34"/>
    <w:rsid w:val="108C0CEA"/>
    <w:rsid w:val="108C0D56"/>
    <w:rsid w:val="108C0D57"/>
    <w:rsid w:val="108C0D5A"/>
    <w:rsid w:val="108C0E49"/>
    <w:rsid w:val="108C0EE9"/>
    <w:rsid w:val="108C0EF4"/>
    <w:rsid w:val="108C0F8B"/>
    <w:rsid w:val="108C10B2"/>
    <w:rsid w:val="108C10F8"/>
    <w:rsid w:val="108C1300"/>
    <w:rsid w:val="108C1317"/>
    <w:rsid w:val="108C1419"/>
    <w:rsid w:val="108C1446"/>
    <w:rsid w:val="108C164C"/>
    <w:rsid w:val="108C16DC"/>
    <w:rsid w:val="108C178C"/>
    <w:rsid w:val="108C17DC"/>
    <w:rsid w:val="108C186B"/>
    <w:rsid w:val="108C186D"/>
    <w:rsid w:val="108C188E"/>
    <w:rsid w:val="108C194E"/>
    <w:rsid w:val="108C19CC"/>
    <w:rsid w:val="108C19E6"/>
    <w:rsid w:val="108C1A03"/>
    <w:rsid w:val="108C1A89"/>
    <w:rsid w:val="108C1AC7"/>
    <w:rsid w:val="108C1B0E"/>
    <w:rsid w:val="108C1B27"/>
    <w:rsid w:val="108C1C6D"/>
    <w:rsid w:val="108C1CEF"/>
    <w:rsid w:val="108C1D12"/>
    <w:rsid w:val="108C1D2A"/>
    <w:rsid w:val="108C1D88"/>
    <w:rsid w:val="108C1E66"/>
    <w:rsid w:val="108C1E7F"/>
    <w:rsid w:val="108C1F96"/>
    <w:rsid w:val="108C1FD0"/>
    <w:rsid w:val="108C2053"/>
    <w:rsid w:val="108C20C9"/>
    <w:rsid w:val="108C20EA"/>
    <w:rsid w:val="108C2157"/>
    <w:rsid w:val="108C21B8"/>
    <w:rsid w:val="108C21D8"/>
    <w:rsid w:val="108C21F4"/>
    <w:rsid w:val="108C223C"/>
    <w:rsid w:val="108C2259"/>
    <w:rsid w:val="108C22C1"/>
    <w:rsid w:val="108C232F"/>
    <w:rsid w:val="108C248F"/>
    <w:rsid w:val="108C24CE"/>
    <w:rsid w:val="108C2575"/>
    <w:rsid w:val="108C263E"/>
    <w:rsid w:val="108C2644"/>
    <w:rsid w:val="108C2650"/>
    <w:rsid w:val="108C2680"/>
    <w:rsid w:val="108C276C"/>
    <w:rsid w:val="108C2807"/>
    <w:rsid w:val="108C28A7"/>
    <w:rsid w:val="108C2AA7"/>
    <w:rsid w:val="108C2C21"/>
    <w:rsid w:val="108C2C24"/>
    <w:rsid w:val="108C2C83"/>
    <w:rsid w:val="108C2D37"/>
    <w:rsid w:val="108C2E06"/>
    <w:rsid w:val="108C2EA6"/>
    <w:rsid w:val="108C2EB3"/>
    <w:rsid w:val="108C3137"/>
    <w:rsid w:val="108C317A"/>
    <w:rsid w:val="108C3207"/>
    <w:rsid w:val="108C3243"/>
    <w:rsid w:val="108C3250"/>
    <w:rsid w:val="108C32B3"/>
    <w:rsid w:val="108C32DB"/>
    <w:rsid w:val="108C339E"/>
    <w:rsid w:val="108C33E7"/>
    <w:rsid w:val="108C340A"/>
    <w:rsid w:val="108C348F"/>
    <w:rsid w:val="108C3508"/>
    <w:rsid w:val="108C35C3"/>
    <w:rsid w:val="108C35CC"/>
    <w:rsid w:val="108C3645"/>
    <w:rsid w:val="108C3646"/>
    <w:rsid w:val="108C3692"/>
    <w:rsid w:val="108C36D4"/>
    <w:rsid w:val="108C37E6"/>
    <w:rsid w:val="108C38A5"/>
    <w:rsid w:val="108C38EB"/>
    <w:rsid w:val="108C3954"/>
    <w:rsid w:val="108C398A"/>
    <w:rsid w:val="108C39B4"/>
    <w:rsid w:val="108C39B7"/>
    <w:rsid w:val="108C3A92"/>
    <w:rsid w:val="108C3AF9"/>
    <w:rsid w:val="108C3B2F"/>
    <w:rsid w:val="108C3B4E"/>
    <w:rsid w:val="108C3BAC"/>
    <w:rsid w:val="108C3CD7"/>
    <w:rsid w:val="108C3D5E"/>
    <w:rsid w:val="108C3DA1"/>
    <w:rsid w:val="108C3DB7"/>
    <w:rsid w:val="108C3E20"/>
    <w:rsid w:val="108C3E62"/>
    <w:rsid w:val="108C3F30"/>
    <w:rsid w:val="108C3FBE"/>
    <w:rsid w:val="108C40C4"/>
    <w:rsid w:val="108C4106"/>
    <w:rsid w:val="108C41A1"/>
    <w:rsid w:val="108C421C"/>
    <w:rsid w:val="108C4268"/>
    <w:rsid w:val="108C4467"/>
    <w:rsid w:val="108C44B7"/>
    <w:rsid w:val="108C45DC"/>
    <w:rsid w:val="108C4626"/>
    <w:rsid w:val="108C4748"/>
    <w:rsid w:val="108C4785"/>
    <w:rsid w:val="108C47A0"/>
    <w:rsid w:val="108C4890"/>
    <w:rsid w:val="108C48A5"/>
    <w:rsid w:val="108C49AA"/>
    <w:rsid w:val="108C4A0B"/>
    <w:rsid w:val="108C4A17"/>
    <w:rsid w:val="108C4A6F"/>
    <w:rsid w:val="108C4A7C"/>
    <w:rsid w:val="108C4AA5"/>
    <w:rsid w:val="108C4B9B"/>
    <w:rsid w:val="108C4BF5"/>
    <w:rsid w:val="108C4BF8"/>
    <w:rsid w:val="108C4C3C"/>
    <w:rsid w:val="108C4C65"/>
    <w:rsid w:val="108C4C9B"/>
    <w:rsid w:val="108C4CFD"/>
    <w:rsid w:val="108C4D3F"/>
    <w:rsid w:val="108C4E99"/>
    <w:rsid w:val="108C4F3E"/>
    <w:rsid w:val="108C4F43"/>
    <w:rsid w:val="108C4FB5"/>
    <w:rsid w:val="108C506B"/>
    <w:rsid w:val="108C509B"/>
    <w:rsid w:val="108C511B"/>
    <w:rsid w:val="108C511E"/>
    <w:rsid w:val="108C5126"/>
    <w:rsid w:val="108C512D"/>
    <w:rsid w:val="108C5131"/>
    <w:rsid w:val="108C5179"/>
    <w:rsid w:val="108C5234"/>
    <w:rsid w:val="108C5293"/>
    <w:rsid w:val="108C5359"/>
    <w:rsid w:val="108C5363"/>
    <w:rsid w:val="108C536F"/>
    <w:rsid w:val="108C53E4"/>
    <w:rsid w:val="108C5424"/>
    <w:rsid w:val="108C5443"/>
    <w:rsid w:val="108C553F"/>
    <w:rsid w:val="108C557F"/>
    <w:rsid w:val="108C55DF"/>
    <w:rsid w:val="108C564C"/>
    <w:rsid w:val="108C568B"/>
    <w:rsid w:val="108C56B4"/>
    <w:rsid w:val="108C56C0"/>
    <w:rsid w:val="108C5747"/>
    <w:rsid w:val="108C57BC"/>
    <w:rsid w:val="108C57EC"/>
    <w:rsid w:val="108C5812"/>
    <w:rsid w:val="108C5852"/>
    <w:rsid w:val="108C59C8"/>
    <w:rsid w:val="108C5A25"/>
    <w:rsid w:val="108C5B39"/>
    <w:rsid w:val="108C5B66"/>
    <w:rsid w:val="108C5BB9"/>
    <w:rsid w:val="108C5CF9"/>
    <w:rsid w:val="108C5EA3"/>
    <w:rsid w:val="108C5EE0"/>
    <w:rsid w:val="108C5F1C"/>
    <w:rsid w:val="108C6033"/>
    <w:rsid w:val="108C613C"/>
    <w:rsid w:val="108C6152"/>
    <w:rsid w:val="108C62AA"/>
    <w:rsid w:val="108C63B0"/>
    <w:rsid w:val="108C63E8"/>
    <w:rsid w:val="108C663A"/>
    <w:rsid w:val="108C6653"/>
    <w:rsid w:val="108C666B"/>
    <w:rsid w:val="108C68B8"/>
    <w:rsid w:val="108C6936"/>
    <w:rsid w:val="108C6A37"/>
    <w:rsid w:val="108C6A78"/>
    <w:rsid w:val="108C6B3D"/>
    <w:rsid w:val="108C6B3F"/>
    <w:rsid w:val="108C6B64"/>
    <w:rsid w:val="108C6BEC"/>
    <w:rsid w:val="108C6D02"/>
    <w:rsid w:val="108C6EC2"/>
    <w:rsid w:val="108C6ED9"/>
    <w:rsid w:val="108C6FE9"/>
    <w:rsid w:val="108C709F"/>
    <w:rsid w:val="108C70C9"/>
    <w:rsid w:val="108C70CA"/>
    <w:rsid w:val="108C7109"/>
    <w:rsid w:val="108C718B"/>
    <w:rsid w:val="108C71A5"/>
    <w:rsid w:val="108C71A9"/>
    <w:rsid w:val="108C71E0"/>
    <w:rsid w:val="108C728C"/>
    <w:rsid w:val="108C72CC"/>
    <w:rsid w:val="108C731C"/>
    <w:rsid w:val="108C73E8"/>
    <w:rsid w:val="108C7455"/>
    <w:rsid w:val="108C7456"/>
    <w:rsid w:val="108C7543"/>
    <w:rsid w:val="108C7559"/>
    <w:rsid w:val="108C761B"/>
    <w:rsid w:val="108C7680"/>
    <w:rsid w:val="108C76D9"/>
    <w:rsid w:val="108C7721"/>
    <w:rsid w:val="108C7722"/>
    <w:rsid w:val="108C7729"/>
    <w:rsid w:val="108C77B5"/>
    <w:rsid w:val="108C77CB"/>
    <w:rsid w:val="108C7823"/>
    <w:rsid w:val="108C79EE"/>
    <w:rsid w:val="108C7A65"/>
    <w:rsid w:val="108C7AD8"/>
    <w:rsid w:val="108C7AF0"/>
    <w:rsid w:val="108C7B3E"/>
    <w:rsid w:val="108C7B6E"/>
    <w:rsid w:val="108C7C8A"/>
    <w:rsid w:val="108C7CFC"/>
    <w:rsid w:val="108C7D7D"/>
    <w:rsid w:val="108C7D8E"/>
    <w:rsid w:val="108C7EF7"/>
    <w:rsid w:val="108C7F21"/>
    <w:rsid w:val="108C7F5E"/>
    <w:rsid w:val="108C7F82"/>
    <w:rsid w:val="108D0087"/>
    <w:rsid w:val="108D010D"/>
    <w:rsid w:val="108D0163"/>
    <w:rsid w:val="108D01DE"/>
    <w:rsid w:val="108D01E9"/>
    <w:rsid w:val="108D01F3"/>
    <w:rsid w:val="108D0243"/>
    <w:rsid w:val="108D0248"/>
    <w:rsid w:val="108D025F"/>
    <w:rsid w:val="108D0264"/>
    <w:rsid w:val="108D02CF"/>
    <w:rsid w:val="108D032C"/>
    <w:rsid w:val="108D034E"/>
    <w:rsid w:val="108D03DC"/>
    <w:rsid w:val="108D06CF"/>
    <w:rsid w:val="108D0745"/>
    <w:rsid w:val="108D075D"/>
    <w:rsid w:val="108D0792"/>
    <w:rsid w:val="108D07BB"/>
    <w:rsid w:val="108D0854"/>
    <w:rsid w:val="108D08CF"/>
    <w:rsid w:val="108D0901"/>
    <w:rsid w:val="108D0989"/>
    <w:rsid w:val="108D0A15"/>
    <w:rsid w:val="108D0A42"/>
    <w:rsid w:val="108D0A4B"/>
    <w:rsid w:val="108D0AC0"/>
    <w:rsid w:val="108D0B14"/>
    <w:rsid w:val="108D0BD7"/>
    <w:rsid w:val="108D0C3F"/>
    <w:rsid w:val="108D0D14"/>
    <w:rsid w:val="108D0D17"/>
    <w:rsid w:val="108D0D5D"/>
    <w:rsid w:val="108D0DE3"/>
    <w:rsid w:val="108D0DEE"/>
    <w:rsid w:val="108D0E3A"/>
    <w:rsid w:val="108D0EF1"/>
    <w:rsid w:val="108D0FD5"/>
    <w:rsid w:val="108D10CE"/>
    <w:rsid w:val="108D115F"/>
    <w:rsid w:val="108D1163"/>
    <w:rsid w:val="108D1194"/>
    <w:rsid w:val="108D11E0"/>
    <w:rsid w:val="108D1240"/>
    <w:rsid w:val="108D1253"/>
    <w:rsid w:val="108D12AF"/>
    <w:rsid w:val="108D12FE"/>
    <w:rsid w:val="108D132F"/>
    <w:rsid w:val="108D1333"/>
    <w:rsid w:val="108D1418"/>
    <w:rsid w:val="108D1445"/>
    <w:rsid w:val="108D1549"/>
    <w:rsid w:val="108D157B"/>
    <w:rsid w:val="108D1612"/>
    <w:rsid w:val="108D1632"/>
    <w:rsid w:val="108D168C"/>
    <w:rsid w:val="108D1748"/>
    <w:rsid w:val="108D1764"/>
    <w:rsid w:val="108D18D1"/>
    <w:rsid w:val="108D1982"/>
    <w:rsid w:val="108D1AC4"/>
    <w:rsid w:val="108D1B3A"/>
    <w:rsid w:val="108D1BA2"/>
    <w:rsid w:val="108D1BA3"/>
    <w:rsid w:val="108D1C9E"/>
    <w:rsid w:val="108D1D21"/>
    <w:rsid w:val="108D1D50"/>
    <w:rsid w:val="108D1D93"/>
    <w:rsid w:val="108D1D9C"/>
    <w:rsid w:val="108D1DD9"/>
    <w:rsid w:val="108D1ED0"/>
    <w:rsid w:val="108D1F18"/>
    <w:rsid w:val="108D1FAE"/>
    <w:rsid w:val="108D20D3"/>
    <w:rsid w:val="108D2164"/>
    <w:rsid w:val="108D21E7"/>
    <w:rsid w:val="108D21F0"/>
    <w:rsid w:val="108D224D"/>
    <w:rsid w:val="108D2281"/>
    <w:rsid w:val="108D23E9"/>
    <w:rsid w:val="108D23EB"/>
    <w:rsid w:val="108D2449"/>
    <w:rsid w:val="108D24D9"/>
    <w:rsid w:val="108D2539"/>
    <w:rsid w:val="108D2551"/>
    <w:rsid w:val="108D2554"/>
    <w:rsid w:val="108D2635"/>
    <w:rsid w:val="108D26EF"/>
    <w:rsid w:val="108D2817"/>
    <w:rsid w:val="108D2841"/>
    <w:rsid w:val="108D288C"/>
    <w:rsid w:val="108D2A51"/>
    <w:rsid w:val="108D2A62"/>
    <w:rsid w:val="108D2A77"/>
    <w:rsid w:val="108D2B5D"/>
    <w:rsid w:val="108D2BAF"/>
    <w:rsid w:val="108D2C1B"/>
    <w:rsid w:val="108D2D07"/>
    <w:rsid w:val="108D2D6A"/>
    <w:rsid w:val="108D2DDF"/>
    <w:rsid w:val="108D2E3B"/>
    <w:rsid w:val="108D2E43"/>
    <w:rsid w:val="108D3051"/>
    <w:rsid w:val="108D3068"/>
    <w:rsid w:val="108D30A4"/>
    <w:rsid w:val="108D30AD"/>
    <w:rsid w:val="108D3131"/>
    <w:rsid w:val="108D3147"/>
    <w:rsid w:val="108D31C3"/>
    <w:rsid w:val="108D3269"/>
    <w:rsid w:val="108D3275"/>
    <w:rsid w:val="108D327D"/>
    <w:rsid w:val="108D32B5"/>
    <w:rsid w:val="108D3319"/>
    <w:rsid w:val="108D3327"/>
    <w:rsid w:val="108D3360"/>
    <w:rsid w:val="108D3388"/>
    <w:rsid w:val="108D33C5"/>
    <w:rsid w:val="108D3455"/>
    <w:rsid w:val="108D35B8"/>
    <w:rsid w:val="108D35BE"/>
    <w:rsid w:val="108D35E3"/>
    <w:rsid w:val="108D3620"/>
    <w:rsid w:val="108D3621"/>
    <w:rsid w:val="108D3667"/>
    <w:rsid w:val="108D3738"/>
    <w:rsid w:val="108D373E"/>
    <w:rsid w:val="108D37E9"/>
    <w:rsid w:val="108D3806"/>
    <w:rsid w:val="108D383E"/>
    <w:rsid w:val="108D3888"/>
    <w:rsid w:val="108D38F5"/>
    <w:rsid w:val="108D39B8"/>
    <w:rsid w:val="108D3A3E"/>
    <w:rsid w:val="108D3AB8"/>
    <w:rsid w:val="108D3B1F"/>
    <w:rsid w:val="108D3B8A"/>
    <w:rsid w:val="108D3BD9"/>
    <w:rsid w:val="108D3C16"/>
    <w:rsid w:val="108D3D91"/>
    <w:rsid w:val="108D3D92"/>
    <w:rsid w:val="108D3DB4"/>
    <w:rsid w:val="108D3DC7"/>
    <w:rsid w:val="108D3E06"/>
    <w:rsid w:val="108D3F17"/>
    <w:rsid w:val="108D3F93"/>
    <w:rsid w:val="108D40B7"/>
    <w:rsid w:val="108D40EE"/>
    <w:rsid w:val="108D428D"/>
    <w:rsid w:val="108D434D"/>
    <w:rsid w:val="108D43A0"/>
    <w:rsid w:val="108D442A"/>
    <w:rsid w:val="108D4458"/>
    <w:rsid w:val="108D44C1"/>
    <w:rsid w:val="108D45C8"/>
    <w:rsid w:val="108D468C"/>
    <w:rsid w:val="108D46EE"/>
    <w:rsid w:val="108D46FB"/>
    <w:rsid w:val="108D470C"/>
    <w:rsid w:val="108D477E"/>
    <w:rsid w:val="108D47A6"/>
    <w:rsid w:val="108D484D"/>
    <w:rsid w:val="108D4859"/>
    <w:rsid w:val="108D4950"/>
    <w:rsid w:val="108D49B8"/>
    <w:rsid w:val="108D4A4C"/>
    <w:rsid w:val="108D4A89"/>
    <w:rsid w:val="108D4AF8"/>
    <w:rsid w:val="108D4B17"/>
    <w:rsid w:val="108D4BC7"/>
    <w:rsid w:val="108D4C64"/>
    <w:rsid w:val="108D4CAF"/>
    <w:rsid w:val="108D4D02"/>
    <w:rsid w:val="108D4D1A"/>
    <w:rsid w:val="108D4D3E"/>
    <w:rsid w:val="108D4D90"/>
    <w:rsid w:val="108D4DC1"/>
    <w:rsid w:val="108D4E1B"/>
    <w:rsid w:val="108D4E31"/>
    <w:rsid w:val="108D4ED4"/>
    <w:rsid w:val="108D4F27"/>
    <w:rsid w:val="108D4F43"/>
    <w:rsid w:val="108D4F78"/>
    <w:rsid w:val="108D4FBC"/>
    <w:rsid w:val="108D50FA"/>
    <w:rsid w:val="108D51CE"/>
    <w:rsid w:val="108D52F1"/>
    <w:rsid w:val="108D5333"/>
    <w:rsid w:val="108D533C"/>
    <w:rsid w:val="108D53AB"/>
    <w:rsid w:val="108D53CB"/>
    <w:rsid w:val="108D54AB"/>
    <w:rsid w:val="108D5567"/>
    <w:rsid w:val="108D5597"/>
    <w:rsid w:val="108D5624"/>
    <w:rsid w:val="108D568D"/>
    <w:rsid w:val="108D56A6"/>
    <w:rsid w:val="108D56F5"/>
    <w:rsid w:val="108D5748"/>
    <w:rsid w:val="108D5818"/>
    <w:rsid w:val="108D5831"/>
    <w:rsid w:val="108D5833"/>
    <w:rsid w:val="108D5842"/>
    <w:rsid w:val="108D5847"/>
    <w:rsid w:val="108D58D1"/>
    <w:rsid w:val="108D59AE"/>
    <w:rsid w:val="108D5A25"/>
    <w:rsid w:val="108D5A3C"/>
    <w:rsid w:val="108D5A3F"/>
    <w:rsid w:val="108D5B33"/>
    <w:rsid w:val="108D5BF3"/>
    <w:rsid w:val="108D5C33"/>
    <w:rsid w:val="108D5C8A"/>
    <w:rsid w:val="108D5CF4"/>
    <w:rsid w:val="108D5E6C"/>
    <w:rsid w:val="108D5E71"/>
    <w:rsid w:val="108D5EFE"/>
    <w:rsid w:val="108D5F23"/>
    <w:rsid w:val="108D6006"/>
    <w:rsid w:val="108D6114"/>
    <w:rsid w:val="108D61D4"/>
    <w:rsid w:val="108D6386"/>
    <w:rsid w:val="108D63D2"/>
    <w:rsid w:val="108D63F9"/>
    <w:rsid w:val="108D64B1"/>
    <w:rsid w:val="108D6518"/>
    <w:rsid w:val="108D6537"/>
    <w:rsid w:val="108D6592"/>
    <w:rsid w:val="108D65CC"/>
    <w:rsid w:val="108D665D"/>
    <w:rsid w:val="108D6669"/>
    <w:rsid w:val="108D66E2"/>
    <w:rsid w:val="108D679D"/>
    <w:rsid w:val="108D6899"/>
    <w:rsid w:val="108D6998"/>
    <w:rsid w:val="108D69BC"/>
    <w:rsid w:val="108D6AA5"/>
    <w:rsid w:val="108D6B73"/>
    <w:rsid w:val="108D6BC6"/>
    <w:rsid w:val="108D6C1C"/>
    <w:rsid w:val="108D6C2C"/>
    <w:rsid w:val="108D6D53"/>
    <w:rsid w:val="108D6D62"/>
    <w:rsid w:val="108D6E13"/>
    <w:rsid w:val="108D6E1F"/>
    <w:rsid w:val="108D6E76"/>
    <w:rsid w:val="108D6F43"/>
    <w:rsid w:val="108D6F49"/>
    <w:rsid w:val="108D6F71"/>
    <w:rsid w:val="108D6F8B"/>
    <w:rsid w:val="108D6FBD"/>
    <w:rsid w:val="108D7088"/>
    <w:rsid w:val="108D70DA"/>
    <w:rsid w:val="108D7127"/>
    <w:rsid w:val="108D720B"/>
    <w:rsid w:val="108D722E"/>
    <w:rsid w:val="108D7278"/>
    <w:rsid w:val="108D72E4"/>
    <w:rsid w:val="108D7338"/>
    <w:rsid w:val="108D73AA"/>
    <w:rsid w:val="108D7411"/>
    <w:rsid w:val="108D74BA"/>
    <w:rsid w:val="108D75F0"/>
    <w:rsid w:val="108D76E6"/>
    <w:rsid w:val="108D7774"/>
    <w:rsid w:val="108D77CF"/>
    <w:rsid w:val="108D783C"/>
    <w:rsid w:val="108D788C"/>
    <w:rsid w:val="108D78E5"/>
    <w:rsid w:val="108D7939"/>
    <w:rsid w:val="108D7943"/>
    <w:rsid w:val="108D79B1"/>
    <w:rsid w:val="108D79F6"/>
    <w:rsid w:val="108D7A74"/>
    <w:rsid w:val="108D7A9A"/>
    <w:rsid w:val="108D7B5E"/>
    <w:rsid w:val="108D7C4C"/>
    <w:rsid w:val="108D7C6E"/>
    <w:rsid w:val="108D7DB8"/>
    <w:rsid w:val="108D7DF9"/>
    <w:rsid w:val="108D7E34"/>
    <w:rsid w:val="108D7EA9"/>
    <w:rsid w:val="108D7F7F"/>
    <w:rsid w:val="108D7F9F"/>
    <w:rsid w:val="108D7FA6"/>
    <w:rsid w:val="108D7FCF"/>
    <w:rsid w:val="108E01E7"/>
    <w:rsid w:val="108E0252"/>
    <w:rsid w:val="108E025F"/>
    <w:rsid w:val="108E02B2"/>
    <w:rsid w:val="108E0314"/>
    <w:rsid w:val="108E037F"/>
    <w:rsid w:val="108E03A2"/>
    <w:rsid w:val="108E03C4"/>
    <w:rsid w:val="108E0421"/>
    <w:rsid w:val="108E0457"/>
    <w:rsid w:val="108E0477"/>
    <w:rsid w:val="108E04C8"/>
    <w:rsid w:val="108E0504"/>
    <w:rsid w:val="108E06F7"/>
    <w:rsid w:val="108E07C0"/>
    <w:rsid w:val="108E097C"/>
    <w:rsid w:val="108E09D3"/>
    <w:rsid w:val="108E0B95"/>
    <w:rsid w:val="108E0B9E"/>
    <w:rsid w:val="108E0BB8"/>
    <w:rsid w:val="108E0BDE"/>
    <w:rsid w:val="108E0C1E"/>
    <w:rsid w:val="108E0C27"/>
    <w:rsid w:val="108E0C2A"/>
    <w:rsid w:val="108E0C4C"/>
    <w:rsid w:val="108E0CBB"/>
    <w:rsid w:val="108E0CC1"/>
    <w:rsid w:val="108E0E74"/>
    <w:rsid w:val="108E0F36"/>
    <w:rsid w:val="108E0F39"/>
    <w:rsid w:val="108E1014"/>
    <w:rsid w:val="108E1098"/>
    <w:rsid w:val="108E10C5"/>
    <w:rsid w:val="108E112A"/>
    <w:rsid w:val="108E1139"/>
    <w:rsid w:val="108E1158"/>
    <w:rsid w:val="108E1245"/>
    <w:rsid w:val="108E1366"/>
    <w:rsid w:val="108E1368"/>
    <w:rsid w:val="108E1420"/>
    <w:rsid w:val="108E1421"/>
    <w:rsid w:val="108E143A"/>
    <w:rsid w:val="108E145F"/>
    <w:rsid w:val="108E1469"/>
    <w:rsid w:val="108E16F1"/>
    <w:rsid w:val="108E1839"/>
    <w:rsid w:val="108E1951"/>
    <w:rsid w:val="108E19F5"/>
    <w:rsid w:val="108E1AA6"/>
    <w:rsid w:val="108E1AED"/>
    <w:rsid w:val="108E1C64"/>
    <w:rsid w:val="108E1D41"/>
    <w:rsid w:val="108E1D65"/>
    <w:rsid w:val="108E1DBD"/>
    <w:rsid w:val="108E1E02"/>
    <w:rsid w:val="108E1E0F"/>
    <w:rsid w:val="108E1F41"/>
    <w:rsid w:val="108E1FDE"/>
    <w:rsid w:val="108E1FE2"/>
    <w:rsid w:val="108E204C"/>
    <w:rsid w:val="108E2108"/>
    <w:rsid w:val="108E2125"/>
    <w:rsid w:val="108E2262"/>
    <w:rsid w:val="108E22E9"/>
    <w:rsid w:val="108E2328"/>
    <w:rsid w:val="108E23CC"/>
    <w:rsid w:val="108E23DA"/>
    <w:rsid w:val="108E2472"/>
    <w:rsid w:val="108E24F7"/>
    <w:rsid w:val="108E24FC"/>
    <w:rsid w:val="108E2521"/>
    <w:rsid w:val="108E2727"/>
    <w:rsid w:val="108E27A1"/>
    <w:rsid w:val="108E27D1"/>
    <w:rsid w:val="108E2846"/>
    <w:rsid w:val="108E28B8"/>
    <w:rsid w:val="108E28F6"/>
    <w:rsid w:val="108E2951"/>
    <w:rsid w:val="108E2AC1"/>
    <w:rsid w:val="108E2ADB"/>
    <w:rsid w:val="108E2B20"/>
    <w:rsid w:val="108E2D25"/>
    <w:rsid w:val="108E2F72"/>
    <w:rsid w:val="108E2FDD"/>
    <w:rsid w:val="108E2FF6"/>
    <w:rsid w:val="108E3048"/>
    <w:rsid w:val="108E3086"/>
    <w:rsid w:val="108E3271"/>
    <w:rsid w:val="108E32F6"/>
    <w:rsid w:val="108E3338"/>
    <w:rsid w:val="108E3343"/>
    <w:rsid w:val="108E34B0"/>
    <w:rsid w:val="108E34D2"/>
    <w:rsid w:val="108E34E8"/>
    <w:rsid w:val="108E3572"/>
    <w:rsid w:val="108E35F4"/>
    <w:rsid w:val="108E362B"/>
    <w:rsid w:val="108E3640"/>
    <w:rsid w:val="108E36F4"/>
    <w:rsid w:val="108E372C"/>
    <w:rsid w:val="108E3750"/>
    <w:rsid w:val="108E37FB"/>
    <w:rsid w:val="108E38AF"/>
    <w:rsid w:val="108E394C"/>
    <w:rsid w:val="108E3984"/>
    <w:rsid w:val="108E3B0B"/>
    <w:rsid w:val="108E3C8F"/>
    <w:rsid w:val="108E3CD4"/>
    <w:rsid w:val="108E3D30"/>
    <w:rsid w:val="108E3DC6"/>
    <w:rsid w:val="108E3DF2"/>
    <w:rsid w:val="108E3E04"/>
    <w:rsid w:val="108E3EEA"/>
    <w:rsid w:val="108E3FA0"/>
    <w:rsid w:val="108E4072"/>
    <w:rsid w:val="108E40C7"/>
    <w:rsid w:val="108E40E6"/>
    <w:rsid w:val="108E40F0"/>
    <w:rsid w:val="108E4174"/>
    <w:rsid w:val="108E41C6"/>
    <w:rsid w:val="108E421A"/>
    <w:rsid w:val="108E4293"/>
    <w:rsid w:val="108E42AB"/>
    <w:rsid w:val="108E4327"/>
    <w:rsid w:val="108E433E"/>
    <w:rsid w:val="108E443B"/>
    <w:rsid w:val="108E44C3"/>
    <w:rsid w:val="108E4516"/>
    <w:rsid w:val="108E46C0"/>
    <w:rsid w:val="108E4750"/>
    <w:rsid w:val="108E4764"/>
    <w:rsid w:val="108E47B6"/>
    <w:rsid w:val="108E47BB"/>
    <w:rsid w:val="108E4800"/>
    <w:rsid w:val="108E4893"/>
    <w:rsid w:val="108E48CA"/>
    <w:rsid w:val="108E493C"/>
    <w:rsid w:val="108E495C"/>
    <w:rsid w:val="108E49EF"/>
    <w:rsid w:val="108E4A9B"/>
    <w:rsid w:val="108E4ACF"/>
    <w:rsid w:val="108E4B31"/>
    <w:rsid w:val="108E4B7A"/>
    <w:rsid w:val="108E4B80"/>
    <w:rsid w:val="108E4C17"/>
    <w:rsid w:val="108E4C27"/>
    <w:rsid w:val="108E4CA7"/>
    <w:rsid w:val="108E4CB3"/>
    <w:rsid w:val="108E4CC8"/>
    <w:rsid w:val="108E4D06"/>
    <w:rsid w:val="108E4D5F"/>
    <w:rsid w:val="108E4E3B"/>
    <w:rsid w:val="108E4E51"/>
    <w:rsid w:val="108E4EC7"/>
    <w:rsid w:val="108E4F63"/>
    <w:rsid w:val="108E5099"/>
    <w:rsid w:val="108E5174"/>
    <w:rsid w:val="108E5187"/>
    <w:rsid w:val="108E51BD"/>
    <w:rsid w:val="108E51CA"/>
    <w:rsid w:val="108E51F5"/>
    <w:rsid w:val="108E5220"/>
    <w:rsid w:val="108E522C"/>
    <w:rsid w:val="108E5232"/>
    <w:rsid w:val="108E523B"/>
    <w:rsid w:val="108E536C"/>
    <w:rsid w:val="108E55EB"/>
    <w:rsid w:val="108E564A"/>
    <w:rsid w:val="108E58CC"/>
    <w:rsid w:val="108E59F5"/>
    <w:rsid w:val="108E5BCE"/>
    <w:rsid w:val="108E5C38"/>
    <w:rsid w:val="108E5C58"/>
    <w:rsid w:val="108E5CA2"/>
    <w:rsid w:val="108E5CF2"/>
    <w:rsid w:val="108E5CF9"/>
    <w:rsid w:val="108E5CFB"/>
    <w:rsid w:val="108E5E40"/>
    <w:rsid w:val="108E5E87"/>
    <w:rsid w:val="108E6023"/>
    <w:rsid w:val="108E6093"/>
    <w:rsid w:val="108E6096"/>
    <w:rsid w:val="108E60DD"/>
    <w:rsid w:val="108E61B1"/>
    <w:rsid w:val="108E61FE"/>
    <w:rsid w:val="108E6200"/>
    <w:rsid w:val="108E6288"/>
    <w:rsid w:val="108E62DB"/>
    <w:rsid w:val="108E62E0"/>
    <w:rsid w:val="108E635A"/>
    <w:rsid w:val="108E647A"/>
    <w:rsid w:val="108E64BF"/>
    <w:rsid w:val="108E651E"/>
    <w:rsid w:val="108E65B3"/>
    <w:rsid w:val="108E65CF"/>
    <w:rsid w:val="108E6735"/>
    <w:rsid w:val="108E685D"/>
    <w:rsid w:val="108E686F"/>
    <w:rsid w:val="108E68B1"/>
    <w:rsid w:val="108E6964"/>
    <w:rsid w:val="108E6967"/>
    <w:rsid w:val="108E6981"/>
    <w:rsid w:val="108E69A3"/>
    <w:rsid w:val="108E69B6"/>
    <w:rsid w:val="108E69FB"/>
    <w:rsid w:val="108E6A83"/>
    <w:rsid w:val="108E6B3E"/>
    <w:rsid w:val="108E6B51"/>
    <w:rsid w:val="108E6B8B"/>
    <w:rsid w:val="108E6D55"/>
    <w:rsid w:val="108E6E0F"/>
    <w:rsid w:val="108E6EC0"/>
    <w:rsid w:val="108E6F40"/>
    <w:rsid w:val="108E6F52"/>
    <w:rsid w:val="108E7068"/>
    <w:rsid w:val="108E7098"/>
    <w:rsid w:val="108E70DA"/>
    <w:rsid w:val="108E7111"/>
    <w:rsid w:val="108E71B4"/>
    <w:rsid w:val="108E71D5"/>
    <w:rsid w:val="108E720E"/>
    <w:rsid w:val="108E73C6"/>
    <w:rsid w:val="108E73CC"/>
    <w:rsid w:val="108E7409"/>
    <w:rsid w:val="108E7455"/>
    <w:rsid w:val="108E7603"/>
    <w:rsid w:val="108E76EB"/>
    <w:rsid w:val="108E7708"/>
    <w:rsid w:val="108E777E"/>
    <w:rsid w:val="108E77B8"/>
    <w:rsid w:val="108E77EA"/>
    <w:rsid w:val="108E7801"/>
    <w:rsid w:val="108E78F6"/>
    <w:rsid w:val="108E791D"/>
    <w:rsid w:val="108E797E"/>
    <w:rsid w:val="108E79F1"/>
    <w:rsid w:val="108E7A35"/>
    <w:rsid w:val="108E7AEC"/>
    <w:rsid w:val="108E7B02"/>
    <w:rsid w:val="108E7B53"/>
    <w:rsid w:val="108E7C03"/>
    <w:rsid w:val="108E7C9A"/>
    <w:rsid w:val="108E7CF7"/>
    <w:rsid w:val="108E7DDB"/>
    <w:rsid w:val="108E7E2B"/>
    <w:rsid w:val="108E7EF8"/>
    <w:rsid w:val="108E7F8C"/>
    <w:rsid w:val="108E7FD4"/>
    <w:rsid w:val="108F0000"/>
    <w:rsid w:val="108F00B4"/>
    <w:rsid w:val="108F00EC"/>
    <w:rsid w:val="108F0193"/>
    <w:rsid w:val="108F01FC"/>
    <w:rsid w:val="108F0224"/>
    <w:rsid w:val="108F0271"/>
    <w:rsid w:val="108F02D7"/>
    <w:rsid w:val="108F033D"/>
    <w:rsid w:val="108F0351"/>
    <w:rsid w:val="108F035A"/>
    <w:rsid w:val="108F03CF"/>
    <w:rsid w:val="108F0494"/>
    <w:rsid w:val="108F04E5"/>
    <w:rsid w:val="108F0507"/>
    <w:rsid w:val="108F056E"/>
    <w:rsid w:val="108F064F"/>
    <w:rsid w:val="108F06AA"/>
    <w:rsid w:val="108F06FA"/>
    <w:rsid w:val="108F073A"/>
    <w:rsid w:val="108F0766"/>
    <w:rsid w:val="108F0768"/>
    <w:rsid w:val="108F078B"/>
    <w:rsid w:val="108F07DA"/>
    <w:rsid w:val="108F08A2"/>
    <w:rsid w:val="108F090C"/>
    <w:rsid w:val="108F0918"/>
    <w:rsid w:val="108F0934"/>
    <w:rsid w:val="108F09C1"/>
    <w:rsid w:val="108F09E6"/>
    <w:rsid w:val="108F0A0D"/>
    <w:rsid w:val="108F0AA1"/>
    <w:rsid w:val="108F0B9F"/>
    <w:rsid w:val="108F0BAF"/>
    <w:rsid w:val="108F0C6D"/>
    <w:rsid w:val="108F0D98"/>
    <w:rsid w:val="108F0E01"/>
    <w:rsid w:val="108F0E64"/>
    <w:rsid w:val="108F0E8E"/>
    <w:rsid w:val="108F0F22"/>
    <w:rsid w:val="108F0FA9"/>
    <w:rsid w:val="108F1018"/>
    <w:rsid w:val="108F10A1"/>
    <w:rsid w:val="108F11A0"/>
    <w:rsid w:val="108F1268"/>
    <w:rsid w:val="108F13A7"/>
    <w:rsid w:val="108F13C6"/>
    <w:rsid w:val="108F13E0"/>
    <w:rsid w:val="108F13F2"/>
    <w:rsid w:val="108F1413"/>
    <w:rsid w:val="108F1491"/>
    <w:rsid w:val="108F1508"/>
    <w:rsid w:val="108F158A"/>
    <w:rsid w:val="108F15C3"/>
    <w:rsid w:val="108F15F2"/>
    <w:rsid w:val="108F1660"/>
    <w:rsid w:val="108F1720"/>
    <w:rsid w:val="108F1754"/>
    <w:rsid w:val="108F1819"/>
    <w:rsid w:val="108F1857"/>
    <w:rsid w:val="108F1861"/>
    <w:rsid w:val="108F1868"/>
    <w:rsid w:val="108F1899"/>
    <w:rsid w:val="108F18D8"/>
    <w:rsid w:val="108F1982"/>
    <w:rsid w:val="108F19C5"/>
    <w:rsid w:val="108F19D0"/>
    <w:rsid w:val="108F1A29"/>
    <w:rsid w:val="108F1AA5"/>
    <w:rsid w:val="108F1B4A"/>
    <w:rsid w:val="108F1BB1"/>
    <w:rsid w:val="108F1BC4"/>
    <w:rsid w:val="108F1C66"/>
    <w:rsid w:val="108F1C8A"/>
    <w:rsid w:val="108F1CDE"/>
    <w:rsid w:val="108F1D97"/>
    <w:rsid w:val="108F1E0E"/>
    <w:rsid w:val="108F1E38"/>
    <w:rsid w:val="108F1E66"/>
    <w:rsid w:val="108F1EA9"/>
    <w:rsid w:val="108F1ECD"/>
    <w:rsid w:val="108F1EFB"/>
    <w:rsid w:val="108F1F97"/>
    <w:rsid w:val="108F1FC9"/>
    <w:rsid w:val="108F2147"/>
    <w:rsid w:val="108F21A7"/>
    <w:rsid w:val="108F222D"/>
    <w:rsid w:val="108F2258"/>
    <w:rsid w:val="108F22D7"/>
    <w:rsid w:val="108F232F"/>
    <w:rsid w:val="108F2351"/>
    <w:rsid w:val="108F2473"/>
    <w:rsid w:val="108F24FC"/>
    <w:rsid w:val="108F24FF"/>
    <w:rsid w:val="108F254A"/>
    <w:rsid w:val="108F2710"/>
    <w:rsid w:val="108F271A"/>
    <w:rsid w:val="108F284F"/>
    <w:rsid w:val="108F2859"/>
    <w:rsid w:val="108F29B5"/>
    <w:rsid w:val="108F2C15"/>
    <w:rsid w:val="108F2C53"/>
    <w:rsid w:val="108F2D8D"/>
    <w:rsid w:val="108F2DB9"/>
    <w:rsid w:val="108F2E8E"/>
    <w:rsid w:val="108F2EFB"/>
    <w:rsid w:val="108F2F7B"/>
    <w:rsid w:val="108F3017"/>
    <w:rsid w:val="108F302A"/>
    <w:rsid w:val="108F315C"/>
    <w:rsid w:val="108F31E2"/>
    <w:rsid w:val="108F32EE"/>
    <w:rsid w:val="108F3382"/>
    <w:rsid w:val="108F345C"/>
    <w:rsid w:val="108F3487"/>
    <w:rsid w:val="108F355B"/>
    <w:rsid w:val="108F3594"/>
    <w:rsid w:val="108F36BA"/>
    <w:rsid w:val="108F3731"/>
    <w:rsid w:val="108F3A79"/>
    <w:rsid w:val="108F3A9A"/>
    <w:rsid w:val="108F3A9D"/>
    <w:rsid w:val="108F3AC0"/>
    <w:rsid w:val="108F3B1D"/>
    <w:rsid w:val="108F3B1E"/>
    <w:rsid w:val="108F3B54"/>
    <w:rsid w:val="108F3BEA"/>
    <w:rsid w:val="108F3BFF"/>
    <w:rsid w:val="108F3C39"/>
    <w:rsid w:val="108F3C65"/>
    <w:rsid w:val="108F3C9B"/>
    <w:rsid w:val="108F3E22"/>
    <w:rsid w:val="108F3EBF"/>
    <w:rsid w:val="108F3F6E"/>
    <w:rsid w:val="108F418A"/>
    <w:rsid w:val="108F421E"/>
    <w:rsid w:val="108F4298"/>
    <w:rsid w:val="108F42E1"/>
    <w:rsid w:val="108F4300"/>
    <w:rsid w:val="108F43ED"/>
    <w:rsid w:val="108F444E"/>
    <w:rsid w:val="108F449D"/>
    <w:rsid w:val="108F45BC"/>
    <w:rsid w:val="108F45FA"/>
    <w:rsid w:val="108F461D"/>
    <w:rsid w:val="108F465E"/>
    <w:rsid w:val="108F47B3"/>
    <w:rsid w:val="108F484C"/>
    <w:rsid w:val="108F48BD"/>
    <w:rsid w:val="108F4A44"/>
    <w:rsid w:val="108F4A7A"/>
    <w:rsid w:val="108F4AA9"/>
    <w:rsid w:val="108F4B5F"/>
    <w:rsid w:val="108F4B6B"/>
    <w:rsid w:val="108F4B8D"/>
    <w:rsid w:val="108F4C1D"/>
    <w:rsid w:val="108F4CDD"/>
    <w:rsid w:val="108F4D37"/>
    <w:rsid w:val="108F4D60"/>
    <w:rsid w:val="108F4E12"/>
    <w:rsid w:val="108F4E1F"/>
    <w:rsid w:val="108F4E30"/>
    <w:rsid w:val="108F4E92"/>
    <w:rsid w:val="108F4ED7"/>
    <w:rsid w:val="108F5072"/>
    <w:rsid w:val="108F50B1"/>
    <w:rsid w:val="108F50C5"/>
    <w:rsid w:val="108F5113"/>
    <w:rsid w:val="108F51D0"/>
    <w:rsid w:val="108F527F"/>
    <w:rsid w:val="108F52AA"/>
    <w:rsid w:val="108F52F4"/>
    <w:rsid w:val="108F52F9"/>
    <w:rsid w:val="108F52FD"/>
    <w:rsid w:val="108F531F"/>
    <w:rsid w:val="108F5348"/>
    <w:rsid w:val="108F54F2"/>
    <w:rsid w:val="108F5553"/>
    <w:rsid w:val="108F55A8"/>
    <w:rsid w:val="108F5644"/>
    <w:rsid w:val="108F5656"/>
    <w:rsid w:val="108F5775"/>
    <w:rsid w:val="108F5A1C"/>
    <w:rsid w:val="108F5AF0"/>
    <w:rsid w:val="108F5BC2"/>
    <w:rsid w:val="108F5C12"/>
    <w:rsid w:val="108F5C68"/>
    <w:rsid w:val="108F5C94"/>
    <w:rsid w:val="108F5CBE"/>
    <w:rsid w:val="108F5D37"/>
    <w:rsid w:val="108F5DB2"/>
    <w:rsid w:val="108F5E1C"/>
    <w:rsid w:val="108F5E4D"/>
    <w:rsid w:val="108F5FA0"/>
    <w:rsid w:val="108F604B"/>
    <w:rsid w:val="108F6078"/>
    <w:rsid w:val="108F6096"/>
    <w:rsid w:val="108F6132"/>
    <w:rsid w:val="108F614E"/>
    <w:rsid w:val="108F623B"/>
    <w:rsid w:val="108F6276"/>
    <w:rsid w:val="108F632B"/>
    <w:rsid w:val="108F6347"/>
    <w:rsid w:val="108F6368"/>
    <w:rsid w:val="108F636E"/>
    <w:rsid w:val="108F63E6"/>
    <w:rsid w:val="108F6509"/>
    <w:rsid w:val="108F66CF"/>
    <w:rsid w:val="108F6764"/>
    <w:rsid w:val="108F67AB"/>
    <w:rsid w:val="108F684C"/>
    <w:rsid w:val="108F6864"/>
    <w:rsid w:val="108F68C7"/>
    <w:rsid w:val="108F692A"/>
    <w:rsid w:val="108F6996"/>
    <w:rsid w:val="108F6A31"/>
    <w:rsid w:val="108F6B0E"/>
    <w:rsid w:val="108F6BBB"/>
    <w:rsid w:val="108F6BF9"/>
    <w:rsid w:val="108F6C03"/>
    <w:rsid w:val="108F6C21"/>
    <w:rsid w:val="108F6CB6"/>
    <w:rsid w:val="108F6D2D"/>
    <w:rsid w:val="108F6DD6"/>
    <w:rsid w:val="108F7027"/>
    <w:rsid w:val="108F70A2"/>
    <w:rsid w:val="108F71F4"/>
    <w:rsid w:val="108F7296"/>
    <w:rsid w:val="108F7348"/>
    <w:rsid w:val="108F735D"/>
    <w:rsid w:val="108F736C"/>
    <w:rsid w:val="108F73A5"/>
    <w:rsid w:val="108F73C9"/>
    <w:rsid w:val="108F7463"/>
    <w:rsid w:val="108F74DE"/>
    <w:rsid w:val="108F759D"/>
    <w:rsid w:val="108F75CD"/>
    <w:rsid w:val="108F75FC"/>
    <w:rsid w:val="108F767A"/>
    <w:rsid w:val="108F7695"/>
    <w:rsid w:val="108F772A"/>
    <w:rsid w:val="108F77A9"/>
    <w:rsid w:val="108F77C3"/>
    <w:rsid w:val="108F79D6"/>
    <w:rsid w:val="108F79E0"/>
    <w:rsid w:val="108F79EB"/>
    <w:rsid w:val="108F7A08"/>
    <w:rsid w:val="108F7A34"/>
    <w:rsid w:val="108F7A63"/>
    <w:rsid w:val="108F7A7B"/>
    <w:rsid w:val="108F7A93"/>
    <w:rsid w:val="108F7A98"/>
    <w:rsid w:val="108F7AB4"/>
    <w:rsid w:val="108F7AFD"/>
    <w:rsid w:val="108F7BAC"/>
    <w:rsid w:val="108F7C46"/>
    <w:rsid w:val="108F7E75"/>
    <w:rsid w:val="108F7E7A"/>
    <w:rsid w:val="108F7EB6"/>
    <w:rsid w:val="108F7ED8"/>
    <w:rsid w:val="108F7FA0"/>
    <w:rsid w:val="108F7FD0"/>
    <w:rsid w:val="10900000"/>
    <w:rsid w:val="1090002D"/>
    <w:rsid w:val="10900091"/>
    <w:rsid w:val="109000CD"/>
    <w:rsid w:val="1090015F"/>
    <w:rsid w:val="1090017B"/>
    <w:rsid w:val="109001CB"/>
    <w:rsid w:val="109001CC"/>
    <w:rsid w:val="10900280"/>
    <w:rsid w:val="10900361"/>
    <w:rsid w:val="10900450"/>
    <w:rsid w:val="109004C8"/>
    <w:rsid w:val="109004F8"/>
    <w:rsid w:val="1090053A"/>
    <w:rsid w:val="10900554"/>
    <w:rsid w:val="10900564"/>
    <w:rsid w:val="10900730"/>
    <w:rsid w:val="1090075A"/>
    <w:rsid w:val="109007BC"/>
    <w:rsid w:val="109007FC"/>
    <w:rsid w:val="10900880"/>
    <w:rsid w:val="10900919"/>
    <w:rsid w:val="1090095C"/>
    <w:rsid w:val="10900AAF"/>
    <w:rsid w:val="10900BB4"/>
    <w:rsid w:val="10900C42"/>
    <w:rsid w:val="10900CB8"/>
    <w:rsid w:val="10900D03"/>
    <w:rsid w:val="10900DF3"/>
    <w:rsid w:val="10900E0E"/>
    <w:rsid w:val="10900EA6"/>
    <w:rsid w:val="10900F21"/>
    <w:rsid w:val="10900FB0"/>
    <w:rsid w:val="1090101D"/>
    <w:rsid w:val="10901070"/>
    <w:rsid w:val="109010C9"/>
    <w:rsid w:val="1090116D"/>
    <w:rsid w:val="1090138B"/>
    <w:rsid w:val="1090144C"/>
    <w:rsid w:val="10901525"/>
    <w:rsid w:val="109016D0"/>
    <w:rsid w:val="1090183D"/>
    <w:rsid w:val="10901880"/>
    <w:rsid w:val="109018BF"/>
    <w:rsid w:val="10901922"/>
    <w:rsid w:val="109019BD"/>
    <w:rsid w:val="10901A14"/>
    <w:rsid w:val="10901A50"/>
    <w:rsid w:val="10901A86"/>
    <w:rsid w:val="10901B14"/>
    <w:rsid w:val="10901B17"/>
    <w:rsid w:val="10901B69"/>
    <w:rsid w:val="10901B77"/>
    <w:rsid w:val="10901C05"/>
    <w:rsid w:val="10901C7D"/>
    <w:rsid w:val="10901C9D"/>
    <w:rsid w:val="10901CC0"/>
    <w:rsid w:val="10901CF4"/>
    <w:rsid w:val="10901DF3"/>
    <w:rsid w:val="10901E69"/>
    <w:rsid w:val="10901EB7"/>
    <w:rsid w:val="10901F1A"/>
    <w:rsid w:val="10901F63"/>
    <w:rsid w:val="10901FAD"/>
    <w:rsid w:val="10901FB1"/>
    <w:rsid w:val="10901FF5"/>
    <w:rsid w:val="10902007"/>
    <w:rsid w:val="1090206D"/>
    <w:rsid w:val="109020D4"/>
    <w:rsid w:val="10902158"/>
    <w:rsid w:val="10902232"/>
    <w:rsid w:val="10902284"/>
    <w:rsid w:val="109022B0"/>
    <w:rsid w:val="109022BE"/>
    <w:rsid w:val="109022F1"/>
    <w:rsid w:val="10902397"/>
    <w:rsid w:val="10902499"/>
    <w:rsid w:val="109025B4"/>
    <w:rsid w:val="109025EC"/>
    <w:rsid w:val="109026E9"/>
    <w:rsid w:val="10902867"/>
    <w:rsid w:val="10902894"/>
    <w:rsid w:val="109028B4"/>
    <w:rsid w:val="109028F2"/>
    <w:rsid w:val="1090298E"/>
    <w:rsid w:val="109029C9"/>
    <w:rsid w:val="10902B9A"/>
    <w:rsid w:val="10902C9D"/>
    <w:rsid w:val="10902CDA"/>
    <w:rsid w:val="10902D3D"/>
    <w:rsid w:val="10902D98"/>
    <w:rsid w:val="10902DB4"/>
    <w:rsid w:val="10902DBC"/>
    <w:rsid w:val="10902DD7"/>
    <w:rsid w:val="10902F5A"/>
    <w:rsid w:val="10902F8D"/>
    <w:rsid w:val="10903039"/>
    <w:rsid w:val="10903043"/>
    <w:rsid w:val="109030A8"/>
    <w:rsid w:val="1090311F"/>
    <w:rsid w:val="1090315B"/>
    <w:rsid w:val="10903178"/>
    <w:rsid w:val="10903184"/>
    <w:rsid w:val="10903226"/>
    <w:rsid w:val="10903248"/>
    <w:rsid w:val="10903253"/>
    <w:rsid w:val="10903312"/>
    <w:rsid w:val="1090331F"/>
    <w:rsid w:val="10903366"/>
    <w:rsid w:val="109033BE"/>
    <w:rsid w:val="109033DA"/>
    <w:rsid w:val="1090348D"/>
    <w:rsid w:val="109035DF"/>
    <w:rsid w:val="10903702"/>
    <w:rsid w:val="10903750"/>
    <w:rsid w:val="109037C2"/>
    <w:rsid w:val="10903833"/>
    <w:rsid w:val="1090385D"/>
    <w:rsid w:val="1090395E"/>
    <w:rsid w:val="10903A64"/>
    <w:rsid w:val="10903B05"/>
    <w:rsid w:val="10903B32"/>
    <w:rsid w:val="10903B86"/>
    <w:rsid w:val="10903BDE"/>
    <w:rsid w:val="10903C73"/>
    <w:rsid w:val="10903CBF"/>
    <w:rsid w:val="10903E0C"/>
    <w:rsid w:val="10903E91"/>
    <w:rsid w:val="10903EFE"/>
    <w:rsid w:val="10903F0A"/>
    <w:rsid w:val="10903F3D"/>
    <w:rsid w:val="10903F94"/>
    <w:rsid w:val="10903FB7"/>
    <w:rsid w:val="109040BF"/>
    <w:rsid w:val="1090415E"/>
    <w:rsid w:val="109041B2"/>
    <w:rsid w:val="109041CB"/>
    <w:rsid w:val="109041DC"/>
    <w:rsid w:val="10904201"/>
    <w:rsid w:val="10904419"/>
    <w:rsid w:val="10904431"/>
    <w:rsid w:val="10904528"/>
    <w:rsid w:val="10904578"/>
    <w:rsid w:val="1090457A"/>
    <w:rsid w:val="109045DF"/>
    <w:rsid w:val="109046E8"/>
    <w:rsid w:val="1090475E"/>
    <w:rsid w:val="10904774"/>
    <w:rsid w:val="10904860"/>
    <w:rsid w:val="10904AAB"/>
    <w:rsid w:val="10904AAC"/>
    <w:rsid w:val="10904AD4"/>
    <w:rsid w:val="10904B1E"/>
    <w:rsid w:val="10904DD1"/>
    <w:rsid w:val="10904ECE"/>
    <w:rsid w:val="10904FB6"/>
    <w:rsid w:val="10904FB8"/>
    <w:rsid w:val="1090502B"/>
    <w:rsid w:val="1090504E"/>
    <w:rsid w:val="109050B9"/>
    <w:rsid w:val="10905157"/>
    <w:rsid w:val="1090515D"/>
    <w:rsid w:val="10905177"/>
    <w:rsid w:val="1090520C"/>
    <w:rsid w:val="10905289"/>
    <w:rsid w:val="109052E0"/>
    <w:rsid w:val="109053B7"/>
    <w:rsid w:val="10905460"/>
    <w:rsid w:val="109054BF"/>
    <w:rsid w:val="109055B9"/>
    <w:rsid w:val="109055C6"/>
    <w:rsid w:val="109055FF"/>
    <w:rsid w:val="10905661"/>
    <w:rsid w:val="109056BA"/>
    <w:rsid w:val="109056F8"/>
    <w:rsid w:val="10905717"/>
    <w:rsid w:val="1090575D"/>
    <w:rsid w:val="10905865"/>
    <w:rsid w:val="1090587F"/>
    <w:rsid w:val="10905893"/>
    <w:rsid w:val="1090589E"/>
    <w:rsid w:val="1090591C"/>
    <w:rsid w:val="10905A28"/>
    <w:rsid w:val="10905A81"/>
    <w:rsid w:val="10905B1C"/>
    <w:rsid w:val="10905BA7"/>
    <w:rsid w:val="10905BD3"/>
    <w:rsid w:val="10905BD5"/>
    <w:rsid w:val="10905DBA"/>
    <w:rsid w:val="10905DE6"/>
    <w:rsid w:val="10905E02"/>
    <w:rsid w:val="10905E9A"/>
    <w:rsid w:val="10905F2F"/>
    <w:rsid w:val="10906020"/>
    <w:rsid w:val="1090602C"/>
    <w:rsid w:val="10906031"/>
    <w:rsid w:val="1090605C"/>
    <w:rsid w:val="109060A6"/>
    <w:rsid w:val="109060DA"/>
    <w:rsid w:val="10906174"/>
    <w:rsid w:val="109061D7"/>
    <w:rsid w:val="1090630C"/>
    <w:rsid w:val="10906351"/>
    <w:rsid w:val="1090642A"/>
    <w:rsid w:val="109065C3"/>
    <w:rsid w:val="109065D3"/>
    <w:rsid w:val="109066CB"/>
    <w:rsid w:val="109066D1"/>
    <w:rsid w:val="10906755"/>
    <w:rsid w:val="10906756"/>
    <w:rsid w:val="109067BC"/>
    <w:rsid w:val="109067DE"/>
    <w:rsid w:val="1090680A"/>
    <w:rsid w:val="1090689E"/>
    <w:rsid w:val="109068DF"/>
    <w:rsid w:val="109068ED"/>
    <w:rsid w:val="10906953"/>
    <w:rsid w:val="109069E5"/>
    <w:rsid w:val="10906A23"/>
    <w:rsid w:val="10906A31"/>
    <w:rsid w:val="10906A8C"/>
    <w:rsid w:val="10906A90"/>
    <w:rsid w:val="10906A9F"/>
    <w:rsid w:val="10906B12"/>
    <w:rsid w:val="10906C29"/>
    <w:rsid w:val="10906C77"/>
    <w:rsid w:val="10906CB3"/>
    <w:rsid w:val="10906CFB"/>
    <w:rsid w:val="10906DE8"/>
    <w:rsid w:val="10906E33"/>
    <w:rsid w:val="10906E37"/>
    <w:rsid w:val="10906E97"/>
    <w:rsid w:val="10906EF9"/>
    <w:rsid w:val="10906F19"/>
    <w:rsid w:val="10907074"/>
    <w:rsid w:val="1090715F"/>
    <w:rsid w:val="109071D3"/>
    <w:rsid w:val="1090723C"/>
    <w:rsid w:val="109072F5"/>
    <w:rsid w:val="10907382"/>
    <w:rsid w:val="109073EE"/>
    <w:rsid w:val="10907425"/>
    <w:rsid w:val="10907455"/>
    <w:rsid w:val="109074A0"/>
    <w:rsid w:val="109074C6"/>
    <w:rsid w:val="109074FD"/>
    <w:rsid w:val="10907541"/>
    <w:rsid w:val="1090758B"/>
    <w:rsid w:val="109075B3"/>
    <w:rsid w:val="10907633"/>
    <w:rsid w:val="1090765F"/>
    <w:rsid w:val="109076BA"/>
    <w:rsid w:val="1090789C"/>
    <w:rsid w:val="109079DF"/>
    <w:rsid w:val="10907AC3"/>
    <w:rsid w:val="10907B0D"/>
    <w:rsid w:val="10907B1B"/>
    <w:rsid w:val="10907B95"/>
    <w:rsid w:val="10907C27"/>
    <w:rsid w:val="10907C53"/>
    <w:rsid w:val="10907C63"/>
    <w:rsid w:val="10907C78"/>
    <w:rsid w:val="10907DAC"/>
    <w:rsid w:val="10907DD5"/>
    <w:rsid w:val="10907DDF"/>
    <w:rsid w:val="10907E99"/>
    <w:rsid w:val="10907EA9"/>
    <w:rsid w:val="10907EC7"/>
    <w:rsid w:val="10907F7F"/>
    <w:rsid w:val="10907F89"/>
    <w:rsid w:val="10910113"/>
    <w:rsid w:val="10910121"/>
    <w:rsid w:val="10910232"/>
    <w:rsid w:val="10910312"/>
    <w:rsid w:val="10910362"/>
    <w:rsid w:val="109103C8"/>
    <w:rsid w:val="1091045B"/>
    <w:rsid w:val="10910490"/>
    <w:rsid w:val="109105C5"/>
    <w:rsid w:val="10910697"/>
    <w:rsid w:val="109106D1"/>
    <w:rsid w:val="109106FE"/>
    <w:rsid w:val="10910716"/>
    <w:rsid w:val="1091075F"/>
    <w:rsid w:val="1091080E"/>
    <w:rsid w:val="1091083C"/>
    <w:rsid w:val="109109A8"/>
    <w:rsid w:val="109109ED"/>
    <w:rsid w:val="10910A5B"/>
    <w:rsid w:val="10910AF1"/>
    <w:rsid w:val="10910C67"/>
    <w:rsid w:val="10910D7A"/>
    <w:rsid w:val="10910E37"/>
    <w:rsid w:val="10910E9F"/>
    <w:rsid w:val="10910EAB"/>
    <w:rsid w:val="10910F80"/>
    <w:rsid w:val="10911111"/>
    <w:rsid w:val="10911128"/>
    <w:rsid w:val="10911187"/>
    <w:rsid w:val="10911246"/>
    <w:rsid w:val="109112C0"/>
    <w:rsid w:val="109112D1"/>
    <w:rsid w:val="109114A4"/>
    <w:rsid w:val="109114B8"/>
    <w:rsid w:val="1091150B"/>
    <w:rsid w:val="10911597"/>
    <w:rsid w:val="109116BC"/>
    <w:rsid w:val="10911710"/>
    <w:rsid w:val="10911744"/>
    <w:rsid w:val="109117A7"/>
    <w:rsid w:val="1091187A"/>
    <w:rsid w:val="109119D0"/>
    <w:rsid w:val="109119F6"/>
    <w:rsid w:val="10911B38"/>
    <w:rsid w:val="10911E56"/>
    <w:rsid w:val="10911EB4"/>
    <w:rsid w:val="10911F09"/>
    <w:rsid w:val="10911F78"/>
    <w:rsid w:val="10912031"/>
    <w:rsid w:val="109120F1"/>
    <w:rsid w:val="1091217D"/>
    <w:rsid w:val="109121E6"/>
    <w:rsid w:val="10912242"/>
    <w:rsid w:val="10912291"/>
    <w:rsid w:val="10912442"/>
    <w:rsid w:val="10912464"/>
    <w:rsid w:val="109124EE"/>
    <w:rsid w:val="109124F0"/>
    <w:rsid w:val="10912510"/>
    <w:rsid w:val="10912557"/>
    <w:rsid w:val="10912605"/>
    <w:rsid w:val="109126DB"/>
    <w:rsid w:val="10912927"/>
    <w:rsid w:val="10912931"/>
    <w:rsid w:val="10912ADD"/>
    <w:rsid w:val="10912BB9"/>
    <w:rsid w:val="10912CB1"/>
    <w:rsid w:val="10912D0F"/>
    <w:rsid w:val="10912D11"/>
    <w:rsid w:val="10912D15"/>
    <w:rsid w:val="10912D60"/>
    <w:rsid w:val="10912D88"/>
    <w:rsid w:val="10912D89"/>
    <w:rsid w:val="10912E04"/>
    <w:rsid w:val="10912E21"/>
    <w:rsid w:val="10912E47"/>
    <w:rsid w:val="10912EE0"/>
    <w:rsid w:val="10912F63"/>
    <w:rsid w:val="10912F7A"/>
    <w:rsid w:val="10912FAA"/>
    <w:rsid w:val="10912FB2"/>
    <w:rsid w:val="109130DD"/>
    <w:rsid w:val="1091315B"/>
    <w:rsid w:val="10913283"/>
    <w:rsid w:val="1091329F"/>
    <w:rsid w:val="109132BC"/>
    <w:rsid w:val="109132C7"/>
    <w:rsid w:val="1091332D"/>
    <w:rsid w:val="10913474"/>
    <w:rsid w:val="1091347A"/>
    <w:rsid w:val="1091349D"/>
    <w:rsid w:val="109134F7"/>
    <w:rsid w:val="1091361D"/>
    <w:rsid w:val="10913655"/>
    <w:rsid w:val="10913659"/>
    <w:rsid w:val="109136D8"/>
    <w:rsid w:val="109136EE"/>
    <w:rsid w:val="10913719"/>
    <w:rsid w:val="10913748"/>
    <w:rsid w:val="1091377A"/>
    <w:rsid w:val="10913781"/>
    <w:rsid w:val="10913784"/>
    <w:rsid w:val="109137A7"/>
    <w:rsid w:val="109137F1"/>
    <w:rsid w:val="109138F4"/>
    <w:rsid w:val="10913962"/>
    <w:rsid w:val="10913976"/>
    <w:rsid w:val="109139A6"/>
    <w:rsid w:val="10913A10"/>
    <w:rsid w:val="10913A62"/>
    <w:rsid w:val="10913ACD"/>
    <w:rsid w:val="10913AD8"/>
    <w:rsid w:val="10913BB8"/>
    <w:rsid w:val="10913BD9"/>
    <w:rsid w:val="10913C1B"/>
    <w:rsid w:val="10913C55"/>
    <w:rsid w:val="10913C9A"/>
    <w:rsid w:val="10913CB8"/>
    <w:rsid w:val="10913DC5"/>
    <w:rsid w:val="10913EBE"/>
    <w:rsid w:val="10913F35"/>
    <w:rsid w:val="10913F62"/>
    <w:rsid w:val="10913FBA"/>
    <w:rsid w:val="10913FF3"/>
    <w:rsid w:val="109140FF"/>
    <w:rsid w:val="10914150"/>
    <w:rsid w:val="109141DE"/>
    <w:rsid w:val="109141E4"/>
    <w:rsid w:val="10914377"/>
    <w:rsid w:val="109143D0"/>
    <w:rsid w:val="109143DF"/>
    <w:rsid w:val="1091446C"/>
    <w:rsid w:val="1091447F"/>
    <w:rsid w:val="109144BC"/>
    <w:rsid w:val="10914534"/>
    <w:rsid w:val="1091459F"/>
    <w:rsid w:val="109146F4"/>
    <w:rsid w:val="10914769"/>
    <w:rsid w:val="10914823"/>
    <w:rsid w:val="10914827"/>
    <w:rsid w:val="10914A00"/>
    <w:rsid w:val="10914A21"/>
    <w:rsid w:val="10914A44"/>
    <w:rsid w:val="10914A58"/>
    <w:rsid w:val="10914AA7"/>
    <w:rsid w:val="10914AAC"/>
    <w:rsid w:val="10914B33"/>
    <w:rsid w:val="10914C3F"/>
    <w:rsid w:val="10914CA9"/>
    <w:rsid w:val="10914CBF"/>
    <w:rsid w:val="10914CEA"/>
    <w:rsid w:val="10914DB1"/>
    <w:rsid w:val="10914DEC"/>
    <w:rsid w:val="10914F0C"/>
    <w:rsid w:val="10914F1B"/>
    <w:rsid w:val="10914F4C"/>
    <w:rsid w:val="10914F5B"/>
    <w:rsid w:val="10914FA8"/>
    <w:rsid w:val="109150FB"/>
    <w:rsid w:val="10915118"/>
    <w:rsid w:val="1091515D"/>
    <w:rsid w:val="109151DA"/>
    <w:rsid w:val="10915290"/>
    <w:rsid w:val="10915295"/>
    <w:rsid w:val="109152D8"/>
    <w:rsid w:val="1091540D"/>
    <w:rsid w:val="1091544D"/>
    <w:rsid w:val="109154BF"/>
    <w:rsid w:val="109154CD"/>
    <w:rsid w:val="109154FA"/>
    <w:rsid w:val="109156A8"/>
    <w:rsid w:val="109156C8"/>
    <w:rsid w:val="109156EC"/>
    <w:rsid w:val="1091576F"/>
    <w:rsid w:val="109157A3"/>
    <w:rsid w:val="10915813"/>
    <w:rsid w:val="10915892"/>
    <w:rsid w:val="1091593C"/>
    <w:rsid w:val="10915975"/>
    <w:rsid w:val="10915986"/>
    <w:rsid w:val="10915BAD"/>
    <w:rsid w:val="10915BB8"/>
    <w:rsid w:val="10915BBE"/>
    <w:rsid w:val="10915CE4"/>
    <w:rsid w:val="10915D06"/>
    <w:rsid w:val="10915DA4"/>
    <w:rsid w:val="10915DC0"/>
    <w:rsid w:val="10915E23"/>
    <w:rsid w:val="10915E6B"/>
    <w:rsid w:val="10915EBE"/>
    <w:rsid w:val="10915ED0"/>
    <w:rsid w:val="10915F63"/>
    <w:rsid w:val="10915F73"/>
    <w:rsid w:val="10915FE8"/>
    <w:rsid w:val="10916052"/>
    <w:rsid w:val="109160F6"/>
    <w:rsid w:val="109161CD"/>
    <w:rsid w:val="10916227"/>
    <w:rsid w:val="109162FD"/>
    <w:rsid w:val="1091638B"/>
    <w:rsid w:val="109163E4"/>
    <w:rsid w:val="109163FF"/>
    <w:rsid w:val="10916457"/>
    <w:rsid w:val="109164D7"/>
    <w:rsid w:val="10916544"/>
    <w:rsid w:val="10916659"/>
    <w:rsid w:val="10916783"/>
    <w:rsid w:val="10916833"/>
    <w:rsid w:val="1091685B"/>
    <w:rsid w:val="1091689B"/>
    <w:rsid w:val="109168D3"/>
    <w:rsid w:val="10916970"/>
    <w:rsid w:val="10916A00"/>
    <w:rsid w:val="10916AEB"/>
    <w:rsid w:val="10916C08"/>
    <w:rsid w:val="10916C3B"/>
    <w:rsid w:val="10916E4F"/>
    <w:rsid w:val="10916E6E"/>
    <w:rsid w:val="10916E9F"/>
    <w:rsid w:val="10916EA7"/>
    <w:rsid w:val="10916EDE"/>
    <w:rsid w:val="10916F8F"/>
    <w:rsid w:val="10916FBF"/>
    <w:rsid w:val="1091710C"/>
    <w:rsid w:val="10917111"/>
    <w:rsid w:val="10917202"/>
    <w:rsid w:val="10917276"/>
    <w:rsid w:val="109172A7"/>
    <w:rsid w:val="10917304"/>
    <w:rsid w:val="10917466"/>
    <w:rsid w:val="10917496"/>
    <w:rsid w:val="109174EE"/>
    <w:rsid w:val="10917535"/>
    <w:rsid w:val="109175E2"/>
    <w:rsid w:val="10917848"/>
    <w:rsid w:val="10917980"/>
    <w:rsid w:val="109179E4"/>
    <w:rsid w:val="10917A06"/>
    <w:rsid w:val="10917A5D"/>
    <w:rsid w:val="10917CCC"/>
    <w:rsid w:val="10917D0D"/>
    <w:rsid w:val="10917D9A"/>
    <w:rsid w:val="10917DA8"/>
    <w:rsid w:val="10917DC2"/>
    <w:rsid w:val="10917E02"/>
    <w:rsid w:val="10917E6A"/>
    <w:rsid w:val="10917F50"/>
    <w:rsid w:val="10917FC0"/>
    <w:rsid w:val="1092003B"/>
    <w:rsid w:val="1092005C"/>
    <w:rsid w:val="1092019B"/>
    <w:rsid w:val="109201B9"/>
    <w:rsid w:val="1092021E"/>
    <w:rsid w:val="1092022B"/>
    <w:rsid w:val="10920238"/>
    <w:rsid w:val="109202B5"/>
    <w:rsid w:val="109202BD"/>
    <w:rsid w:val="10920402"/>
    <w:rsid w:val="1092044A"/>
    <w:rsid w:val="1092067B"/>
    <w:rsid w:val="10920682"/>
    <w:rsid w:val="10920751"/>
    <w:rsid w:val="10920757"/>
    <w:rsid w:val="10920797"/>
    <w:rsid w:val="10920819"/>
    <w:rsid w:val="10920946"/>
    <w:rsid w:val="109209C5"/>
    <w:rsid w:val="10920A87"/>
    <w:rsid w:val="10920BDB"/>
    <w:rsid w:val="10920C3A"/>
    <w:rsid w:val="10920C52"/>
    <w:rsid w:val="10920C5D"/>
    <w:rsid w:val="10920DE5"/>
    <w:rsid w:val="10920E7A"/>
    <w:rsid w:val="10920EC1"/>
    <w:rsid w:val="10920EDF"/>
    <w:rsid w:val="10920F9B"/>
    <w:rsid w:val="1092110B"/>
    <w:rsid w:val="10921162"/>
    <w:rsid w:val="10921269"/>
    <w:rsid w:val="10921288"/>
    <w:rsid w:val="109212EE"/>
    <w:rsid w:val="10921383"/>
    <w:rsid w:val="109213ED"/>
    <w:rsid w:val="1092148D"/>
    <w:rsid w:val="109214FD"/>
    <w:rsid w:val="10921595"/>
    <w:rsid w:val="109216D0"/>
    <w:rsid w:val="109217D4"/>
    <w:rsid w:val="109217F9"/>
    <w:rsid w:val="10921887"/>
    <w:rsid w:val="10921979"/>
    <w:rsid w:val="1092199A"/>
    <w:rsid w:val="109219C6"/>
    <w:rsid w:val="10921A29"/>
    <w:rsid w:val="10921A7C"/>
    <w:rsid w:val="10921A8E"/>
    <w:rsid w:val="10921B54"/>
    <w:rsid w:val="10921BA2"/>
    <w:rsid w:val="10921C1F"/>
    <w:rsid w:val="10921C5C"/>
    <w:rsid w:val="10921C5F"/>
    <w:rsid w:val="10921CB7"/>
    <w:rsid w:val="10921D01"/>
    <w:rsid w:val="10921D4D"/>
    <w:rsid w:val="10921D53"/>
    <w:rsid w:val="10921D69"/>
    <w:rsid w:val="10921D79"/>
    <w:rsid w:val="10921E5A"/>
    <w:rsid w:val="10921ED9"/>
    <w:rsid w:val="10921F33"/>
    <w:rsid w:val="109220F4"/>
    <w:rsid w:val="10922111"/>
    <w:rsid w:val="10922161"/>
    <w:rsid w:val="1092225E"/>
    <w:rsid w:val="1092228D"/>
    <w:rsid w:val="109224D0"/>
    <w:rsid w:val="10922504"/>
    <w:rsid w:val="10922593"/>
    <w:rsid w:val="109225C8"/>
    <w:rsid w:val="109225E9"/>
    <w:rsid w:val="1092265A"/>
    <w:rsid w:val="10922693"/>
    <w:rsid w:val="1092278B"/>
    <w:rsid w:val="109227C2"/>
    <w:rsid w:val="10922812"/>
    <w:rsid w:val="10922857"/>
    <w:rsid w:val="109228A9"/>
    <w:rsid w:val="109228F2"/>
    <w:rsid w:val="10922942"/>
    <w:rsid w:val="10922A36"/>
    <w:rsid w:val="10922A81"/>
    <w:rsid w:val="10922AE0"/>
    <w:rsid w:val="10922B15"/>
    <w:rsid w:val="10922B33"/>
    <w:rsid w:val="10922B4D"/>
    <w:rsid w:val="10922B55"/>
    <w:rsid w:val="10922B62"/>
    <w:rsid w:val="10922C88"/>
    <w:rsid w:val="10922CBD"/>
    <w:rsid w:val="10922D1D"/>
    <w:rsid w:val="10922D54"/>
    <w:rsid w:val="10922E5D"/>
    <w:rsid w:val="10922E7C"/>
    <w:rsid w:val="10922F62"/>
    <w:rsid w:val="10922F88"/>
    <w:rsid w:val="1092309F"/>
    <w:rsid w:val="109230C8"/>
    <w:rsid w:val="109230EA"/>
    <w:rsid w:val="10923101"/>
    <w:rsid w:val="10923129"/>
    <w:rsid w:val="1092312D"/>
    <w:rsid w:val="10923169"/>
    <w:rsid w:val="109232E8"/>
    <w:rsid w:val="1092336B"/>
    <w:rsid w:val="1092338D"/>
    <w:rsid w:val="1092339B"/>
    <w:rsid w:val="109233A5"/>
    <w:rsid w:val="10923530"/>
    <w:rsid w:val="109235FA"/>
    <w:rsid w:val="1092384E"/>
    <w:rsid w:val="1092384F"/>
    <w:rsid w:val="10923850"/>
    <w:rsid w:val="10923851"/>
    <w:rsid w:val="10923960"/>
    <w:rsid w:val="1092398D"/>
    <w:rsid w:val="10923A38"/>
    <w:rsid w:val="10923A46"/>
    <w:rsid w:val="10923B12"/>
    <w:rsid w:val="10923BE4"/>
    <w:rsid w:val="10923C13"/>
    <w:rsid w:val="10923C45"/>
    <w:rsid w:val="10923C73"/>
    <w:rsid w:val="10923CBD"/>
    <w:rsid w:val="10923CEE"/>
    <w:rsid w:val="10923CFC"/>
    <w:rsid w:val="10923D84"/>
    <w:rsid w:val="10923DB3"/>
    <w:rsid w:val="10923DBD"/>
    <w:rsid w:val="10923F2B"/>
    <w:rsid w:val="10923F44"/>
    <w:rsid w:val="10923FCD"/>
    <w:rsid w:val="1092401B"/>
    <w:rsid w:val="10924037"/>
    <w:rsid w:val="109240D6"/>
    <w:rsid w:val="109240F4"/>
    <w:rsid w:val="1092415D"/>
    <w:rsid w:val="10924290"/>
    <w:rsid w:val="109242A5"/>
    <w:rsid w:val="109242FD"/>
    <w:rsid w:val="1092433F"/>
    <w:rsid w:val="109243A8"/>
    <w:rsid w:val="109243E0"/>
    <w:rsid w:val="10924404"/>
    <w:rsid w:val="10924551"/>
    <w:rsid w:val="10924568"/>
    <w:rsid w:val="10924698"/>
    <w:rsid w:val="1092473B"/>
    <w:rsid w:val="10924770"/>
    <w:rsid w:val="10924778"/>
    <w:rsid w:val="109248E7"/>
    <w:rsid w:val="10924A1F"/>
    <w:rsid w:val="10924A42"/>
    <w:rsid w:val="10924A63"/>
    <w:rsid w:val="10924C39"/>
    <w:rsid w:val="10924C8B"/>
    <w:rsid w:val="10924CE2"/>
    <w:rsid w:val="10924D2C"/>
    <w:rsid w:val="10924D42"/>
    <w:rsid w:val="10924D5F"/>
    <w:rsid w:val="10924DD7"/>
    <w:rsid w:val="10924DF6"/>
    <w:rsid w:val="10924E39"/>
    <w:rsid w:val="10924E75"/>
    <w:rsid w:val="10924EA7"/>
    <w:rsid w:val="10924F81"/>
    <w:rsid w:val="10924FC1"/>
    <w:rsid w:val="1092502E"/>
    <w:rsid w:val="10925043"/>
    <w:rsid w:val="10925085"/>
    <w:rsid w:val="109251CE"/>
    <w:rsid w:val="10925263"/>
    <w:rsid w:val="1092526E"/>
    <w:rsid w:val="109252AF"/>
    <w:rsid w:val="10925411"/>
    <w:rsid w:val="1092541A"/>
    <w:rsid w:val="10925479"/>
    <w:rsid w:val="109254A0"/>
    <w:rsid w:val="109254A9"/>
    <w:rsid w:val="109254E4"/>
    <w:rsid w:val="10925553"/>
    <w:rsid w:val="109256D2"/>
    <w:rsid w:val="10925865"/>
    <w:rsid w:val="10925898"/>
    <w:rsid w:val="109258C7"/>
    <w:rsid w:val="109258D8"/>
    <w:rsid w:val="10925920"/>
    <w:rsid w:val="1092593A"/>
    <w:rsid w:val="1092595A"/>
    <w:rsid w:val="10925996"/>
    <w:rsid w:val="109259B8"/>
    <w:rsid w:val="10925A30"/>
    <w:rsid w:val="10925A6D"/>
    <w:rsid w:val="10925B0D"/>
    <w:rsid w:val="10925BA9"/>
    <w:rsid w:val="10925BB1"/>
    <w:rsid w:val="10925BBA"/>
    <w:rsid w:val="10925CC8"/>
    <w:rsid w:val="10925DEB"/>
    <w:rsid w:val="10925E22"/>
    <w:rsid w:val="10925E5F"/>
    <w:rsid w:val="10925EE0"/>
    <w:rsid w:val="10925F2D"/>
    <w:rsid w:val="1092601A"/>
    <w:rsid w:val="1092605B"/>
    <w:rsid w:val="109260DB"/>
    <w:rsid w:val="109261A0"/>
    <w:rsid w:val="109261A9"/>
    <w:rsid w:val="10926246"/>
    <w:rsid w:val="109262D5"/>
    <w:rsid w:val="109262D9"/>
    <w:rsid w:val="109262DE"/>
    <w:rsid w:val="10926334"/>
    <w:rsid w:val="1092634F"/>
    <w:rsid w:val="109263DF"/>
    <w:rsid w:val="10926449"/>
    <w:rsid w:val="1092649C"/>
    <w:rsid w:val="109264B9"/>
    <w:rsid w:val="1092656E"/>
    <w:rsid w:val="109266D5"/>
    <w:rsid w:val="109266DB"/>
    <w:rsid w:val="10926741"/>
    <w:rsid w:val="109267D0"/>
    <w:rsid w:val="10926820"/>
    <w:rsid w:val="1092695B"/>
    <w:rsid w:val="1092698D"/>
    <w:rsid w:val="10926A98"/>
    <w:rsid w:val="10926AA3"/>
    <w:rsid w:val="10926AC5"/>
    <w:rsid w:val="10926B4F"/>
    <w:rsid w:val="10926CCE"/>
    <w:rsid w:val="10926F34"/>
    <w:rsid w:val="109270F2"/>
    <w:rsid w:val="1092719B"/>
    <w:rsid w:val="1092724F"/>
    <w:rsid w:val="10927288"/>
    <w:rsid w:val="109272B0"/>
    <w:rsid w:val="1092732B"/>
    <w:rsid w:val="1092735C"/>
    <w:rsid w:val="109273B3"/>
    <w:rsid w:val="109273CB"/>
    <w:rsid w:val="1092741E"/>
    <w:rsid w:val="1092751B"/>
    <w:rsid w:val="1092766F"/>
    <w:rsid w:val="10927682"/>
    <w:rsid w:val="10927745"/>
    <w:rsid w:val="1092781A"/>
    <w:rsid w:val="1092790D"/>
    <w:rsid w:val="109279B0"/>
    <w:rsid w:val="109279E7"/>
    <w:rsid w:val="10927A2F"/>
    <w:rsid w:val="10927A57"/>
    <w:rsid w:val="10927BF7"/>
    <w:rsid w:val="10927C98"/>
    <w:rsid w:val="10927CF5"/>
    <w:rsid w:val="10927D23"/>
    <w:rsid w:val="10927D46"/>
    <w:rsid w:val="10927DE0"/>
    <w:rsid w:val="10927DFC"/>
    <w:rsid w:val="10927E47"/>
    <w:rsid w:val="10927EE6"/>
    <w:rsid w:val="1093006E"/>
    <w:rsid w:val="10930079"/>
    <w:rsid w:val="109300A9"/>
    <w:rsid w:val="10930160"/>
    <w:rsid w:val="10930177"/>
    <w:rsid w:val="109301BD"/>
    <w:rsid w:val="109301D2"/>
    <w:rsid w:val="10930233"/>
    <w:rsid w:val="1093023B"/>
    <w:rsid w:val="1093038D"/>
    <w:rsid w:val="109303B8"/>
    <w:rsid w:val="10930400"/>
    <w:rsid w:val="10930404"/>
    <w:rsid w:val="109304AA"/>
    <w:rsid w:val="109304C4"/>
    <w:rsid w:val="109305F9"/>
    <w:rsid w:val="1093064F"/>
    <w:rsid w:val="10930696"/>
    <w:rsid w:val="1093072C"/>
    <w:rsid w:val="1093075E"/>
    <w:rsid w:val="1093086A"/>
    <w:rsid w:val="109308A2"/>
    <w:rsid w:val="109308C0"/>
    <w:rsid w:val="109309C1"/>
    <w:rsid w:val="10930A7F"/>
    <w:rsid w:val="10930ABE"/>
    <w:rsid w:val="10930B0B"/>
    <w:rsid w:val="10930B87"/>
    <w:rsid w:val="10930BC5"/>
    <w:rsid w:val="10930BEF"/>
    <w:rsid w:val="10930BFF"/>
    <w:rsid w:val="10930C47"/>
    <w:rsid w:val="10930D1C"/>
    <w:rsid w:val="10930D36"/>
    <w:rsid w:val="10930D74"/>
    <w:rsid w:val="10930DD9"/>
    <w:rsid w:val="10930E74"/>
    <w:rsid w:val="10930E9B"/>
    <w:rsid w:val="10930F6E"/>
    <w:rsid w:val="10930F92"/>
    <w:rsid w:val="10930F9F"/>
    <w:rsid w:val="10930FB3"/>
    <w:rsid w:val="10931087"/>
    <w:rsid w:val="109310CE"/>
    <w:rsid w:val="1093114B"/>
    <w:rsid w:val="109311AE"/>
    <w:rsid w:val="1093123A"/>
    <w:rsid w:val="1093125D"/>
    <w:rsid w:val="10931271"/>
    <w:rsid w:val="109312D5"/>
    <w:rsid w:val="10931333"/>
    <w:rsid w:val="109313BA"/>
    <w:rsid w:val="1093141F"/>
    <w:rsid w:val="109314C0"/>
    <w:rsid w:val="109314FF"/>
    <w:rsid w:val="10931575"/>
    <w:rsid w:val="109316C2"/>
    <w:rsid w:val="109316F1"/>
    <w:rsid w:val="1093176E"/>
    <w:rsid w:val="109317AD"/>
    <w:rsid w:val="109317B5"/>
    <w:rsid w:val="109317DE"/>
    <w:rsid w:val="10931885"/>
    <w:rsid w:val="109318D1"/>
    <w:rsid w:val="10931992"/>
    <w:rsid w:val="10931A03"/>
    <w:rsid w:val="10931A1D"/>
    <w:rsid w:val="10931A56"/>
    <w:rsid w:val="10931ADA"/>
    <w:rsid w:val="10931B59"/>
    <w:rsid w:val="10931BCB"/>
    <w:rsid w:val="10931BEF"/>
    <w:rsid w:val="10931C5A"/>
    <w:rsid w:val="10931C87"/>
    <w:rsid w:val="10931C9C"/>
    <w:rsid w:val="10931DBD"/>
    <w:rsid w:val="10931DF0"/>
    <w:rsid w:val="10931E80"/>
    <w:rsid w:val="10932035"/>
    <w:rsid w:val="109320C0"/>
    <w:rsid w:val="109321C0"/>
    <w:rsid w:val="10932366"/>
    <w:rsid w:val="10932404"/>
    <w:rsid w:val="10932406"/>
    <w:rsid w:val="10932431"/>
    <w:rsid w:val="1093244A"/>
    <w:rsid w:val="1093245C"/>
    <w:rsid w:val="109324D5"/>
    <w:rsid w:val="109324DA"/>
    <w:rsid w:val="1093250B"/>
    <w:rsid w:val="1093253C"/>
    <w:rsid w:val="10932719"/>
    <w:rsid w:val="10932788"/>
    <w:rsid w:val="109327F1"/>
    <w:rsid w:val="109327FE"/>
    <w:rsid w:val="10932835"/>
    <w:rsid w:val="1093287E"/>
    <w:rsid w:val="109328AA"/>
    <w:rsid w:val="1093296F"/>
    <w:rsid w:val="10932995"/>
    <w:rsid w:val="10932A1C"/>
    <w:rsid w:val="10932A32"/>
    <w:rsid w:val="10932AC1"/>
    <w:rsid w:val="10932AF3"/>
    <w:rsid w:val="10932B1D"/>
    <w:rsid w:val="10932B67"/>
    <w:rsid w:val="10932B83"/>
    <w:rsid w:val="10932BB4"/>
    <w:rsid w:val="10932C4A"/>
    <w:rsid w:val="10932D65"/>
    <w:rsid w:val="10932DA7"/>
    <w:rsid w:val="10932DC8"/>
    <w:rsid w:val="10932DCB"/>
    <w:rsid w:val="10932DE6"/>
    <w:rsid w:val="10932E71"/>
    <w:rsid w:val="10932E78"/>
    <w:rsid w:val="10932EAC"/>
    <w:rsid w:val="10932EAF"/>
    <w:rsid w:val="10932EB9"/>
    <w:rsid w:val="10932F0D"/>
    <w:rsid w:val="10932F2B"/>
    <w:rsid w:val="10932F75"/>
    <w:rsid w:val="10933060"/>
    <w:rsid w:val="109330D5"/>
    <w:rsid w:val="10933285"/>
    <w:rsid w:val="10933397"/>
    <w:rsid w:val="10933485"/>
    <w:rsid w:val="10933492"/>
    <w:rsid w:val="109334F1"/>
    <w:rsid w:val="109335D3"/>
    <w:rsid w:val="10933608"/>
    <w:rsid w:val="1093368B"/>
    <w:rsid w:val="109336EA"/>
    <w:rsid w:val="10933709"/>
    <w:rsid w:val="10933784"/>
    <w:rsid w:val="10933864"/>
    <w:rsid w:val="109338AA"/>
    <w:rsid w:val="1093399B"/>
    <w:rsid w:val="10933A42"/>
    <w:rsid w:val="10933A54"/>
    <w:rsid w:val="10933B5D"/>
    <w:rsid w:val="10933B77"/>
    <w:rsid w:val="10933BBD"/>
    <w:rsid w:val="10933C38"/>
    <w:rsid w:val="10933C62"/>
    <w:rsid w:val="10933D95"/>
    <w:rsid w:val="10933DA5"/>
    <w:rsid w:val="10933DC5"/>
    <w:rsid w:val="10933E14"/>
    <w:rsid w:val="10933E43"/>
    <w:rsid w:val="10933E6C"/>
    <w:rsid w:val="10933FF6"/>
    <w:rsid w:val="1093404E"/>
    <w:rsid w:val="10934063"/>
    <w:rsid w:val="10934091"/>
    <w:rsid w:val="109340F2"/>
    <w:rsid w:val="1093410D"/>
    <w:rsid w:val="10934187"/>
    <w:rsid w:val="10934236"/>
    <w:rsid w:val="109343E4"/>
    <w:rsid w:val="109344FD"/>
    <w:rsid w:val="109348ED"/>
    <w:rsid w:val="1093493E"/>
    <w:rsid w:val="10934953"/>
    <w:rsid w:val="1093497B"/>
    <w:rsid w:val="10934983"/>
    <w:rsid w:val="109349F6"/>
    <w:rsid w:val="10934AA7"/>
    <w:rsid w:val="10934AAA"/>
    <w:rsid w:val="10934B11"/>
    <w:rsid w:val="10934BA7"/>
    <w:rsid w:val="10934BF1"/>
    <w:rsid w:val="10934C17"/>
    <w:rsid w:val="10934C18"/>
    <w:rsid w:val="10934C91"/>
    <w:rsid w:val="10934D08"/>
    <w:rsid w:val="10934DA3"/>
    <w:rsid w:val="10934DC3"/>
    <w:rsid w:val="10934DC6"/>
    <w:rsid w:val="10934DD8"/>
    <w:rsid w:val="10934DE2"/>
    <w:rsid w:val="10934E2F"/>
    <w:rsid w:val="10934E9D"/>
    <w:rsid w:val="10934EAA"/>
    <w:rsid w:val="10934FCA"/>
    <w:rsid w:val="10935059"/>
    <w:rsid w:val="10935086"/>
    <w:rsid w:val="1093510C"/>
    <w:rsid w:val="10935149"/>
    <w:rsid w:val="109351CD"/>
    <w:rsid w:val="10935214"/>
    <w:rsid w:val="10935242"/>
    <w:rsid w:val="109352D6"/>
    <w:rsid w:val="10935327"/>
    <w:rsid w:val="109353AE"/>
    <w:rsid w:val="109353B6"/>
    <w:rsid w:val="10935505"/>
    <w:rsid w:val="1093554D"/>
    <w:rsid w:val="109355C9"/>
    <w:rsid w:val="10935664"/>
    <w:rsid w:val="10935714"/>
    <w:rsid w:val="10935720"/>
    <w:rsid w:val="1093574D"/>
    <w:rsid w:val="109357AF"/>
    <w:rsid w:val="109357BC"/>
    <w:rsid w:val="10935803"/>
    <w:rsid w:val="1093595D"/>
    <w:rsid w:val="10935973"/>
    <w:rsid w:val="10935ADC"/>
    <w:rsid w:val="10935B41"/>
    <w:rsid w:val="10935BB4"/>
    <w:rsid w:val="10935BFC"/>
    <w:rsid w:val="10935DFE"/>
    <w:rsid w:val="10935E34"/>
    <w:rsid w:val="10935E37"/>
    <w:rsid w:val="10935E8D"/>
    <w:rsid w:val="10935EF4"/>
    <w:rsid w:val="10935F5C"/>
    <w:rsid w:val="10935FC7"/>
    <w:rsid w:val="10936062"/>
    <w:rsid w:val="109360EF"/>
    <w:rsid w:val="10936115"/>
    <w:rsid w:val="1093618B"/>
    <w:rsid w:val="109361BA"/>
    <w:rsid w:val="109361F4"/>
    <w:rsid w:val="10936265"/>
    <w:rsid w:val="10936319"/>
    <w:rsid w:val="10936410"/>
    <w:rsid w:val="10936460"/>
    <w:rsid w:val="1093648E"/>
    <w:rsid w:val="109364BC"/>
    <w:rsid w:val="10936531"/>
    <w:rsid w:val="10936586"/>
    <w:rsid w:val="1093660A"/>
    <w:rsid w:val="109366F8"/>
    <w:rsid w:val="10936708"/>
    <w:rsid w:val="10936794"/>
    <w:rsid w:val="1093680E"/>
    <w:rsid w:val="10936843"/>
    <w:rsid w:val="1093684D"/>
    <w:rsid w:val="10936899"/>
    <w:rsid w:val="1093698A"/>
    <w:rsid w:val="109369B1"/>
    <w:rsid w:val="109369CE"/>
    <w:rsid w:val="109369E5"/>
    <w:rsid w:val="10936A3B"/>
    <w:rsid w:val="10936B10"/>
    <w:rsid w:val="10936C02"/>
    <w:rsid w:val="10936D7C"/>
    <w:rsid w:val="10936D98"/>
    <w:rsid w:val="10936E41"/>
    <w:rsid w:val="10936EAD"/>
    <w:rsid w:val="10936ECF"/>
    <w:rsid w:val="10936EF7"/>
    <w:rsid w:val="10936F0A"/>
    <w:rsid w:val="10936F5B"/>
    <w:rsid w:val="10936F64"/>
    <w:rsid w:val="10936FD5"/>
    <w:rsid w:val="10936FFF"/>
    <w:rsid w:val="10937072"/>
    <w:rsid w:val="10937088"/>
    <w:rsid w:val="109370B0"/>
    <w:rsid w:val="10937204"/>
    <w:rsid w:val="10937298"/>
    <w:rsid w:val="109372B0"/>
    <w:rsid w:val="1093750F"/>
    <w:rsid w:val="1093753E"/>
    <w:rsid w:val="1093760F"/>
    <w:rsid w:val="10937704"/>
    <w:rsid w:val="1093785A"/>
    <w:rsid w:val="1093785D"/>
    <w:rsid w:val="1093786E"/>
    <w:rsid w:val="1093787F"/>
    <w:rsid w:val="10937A38"/>
    <w:rsid w:val="10937BA1"/>
    <w:rsid w:val="10937BC6"/>
    <w:rsid w:val="10937C6D"/>
    <w:rsid w:val="10937ECF"/>
    <w:rsid w:val="10937F08"/>
    <w:rsid w:val="10937F09"/>
    <w:rsid w:val="10937F10"/>
    <w:rsid w:val="10937F75"/>
    <w:rsid w:val="10937F92"/>
    <w:rsid w:val="1094001D"/>
    <w:rsid w:val="10940080"/>
    <w:rsid w:val="109400AB"/>
    <w:rsid w:val="109400D1"/>
    <w:rsid w:val="10940172"/>
    <w:rsid w:val="10940175"/>
    <w:rsid w:val="10940216"/>
    <w:rsid w:val="109402A2"/>
    <w:rsid w:val="109402F9"/>
    <w:rsid w:val="10940335"/>
    <w:rsid w:val="10940412"/>
    <w:rsid w:val="109404C9"/>
    <w:rsid w:val="10940616"/>
    <w:rsid w:val="109406A8"/>
    <w:rsid w:val="109406B5"/>
    <w:rsid w:val="1094080B"/>
    <w:rsid w:val="109408B1"/>
    <w:rsid w:val="109408D8"/>
    <w:rsid w:val="10940924"/>
    <w:rsid w:val="109409BE"/>
    <w:rsid w:val="10940A5B"/>
    <w:rsid w:val="10940AB4"/>
    <w:rsid w:val="10940B94"/>
    <w:rsid w:val="10940E20"/>
    <w:rsid w:val="10940E9E"/>
    <w:rsid w:val="10940F55"/>
    <w:rsid w:val="10940FB8"/>
    <w:rsid w:val="1094101A"/>
    <w:rsid w:val="109410BB"/>
    <w:rsid w:val="1094110D"/>
    <w:rsid w:val="10941191"/>
    <w:rsid w:val="109412D5"/>
    <w:rsid w:val="1094136B"/>
    <w:rsid w:val="10941462"/>
    <w:rsid w:val="1094156C"/>
    <w:rsid w:val="109415A2"/>
    <w:rsid w:val="1094162B"/>
    <w:rsid w:val="10941644"/>
    <w:rsid w:val="10941685"/>
    <w:rsid w:val="109416D3"/>
    <w:rsid w:val="10941708"/>
    <w:rsid w:val="1094170D"/>
    <w:rsid w:val="10941817"/>
    <w:rsid w:val="10941942"/>
    <w:rsid w:val="10941967"/>
    <w:rsid w:val="1094196B"/>
    <w:rsid w:val="10941A7B"/>
    <w:rsid w:val="10941AD2"/>
    <w:rsid w:val="10941BE0"/>
    <w:rsid w:val="10941BE7"/>
    <w:rsid w:val="10941C1A"/>
    <w:rsid w:val="10941D3E"/>
    <w:rsid w:val="10941D4C"/>
    <w:rsid w:val="10941D53"/>
    <w:rsid w:val="10941D95"/>
    <w:rsid w:val="10941DA1"/>
    <w:rsid w:val="10941E1A"/>
    <w:rsid w:val="10941E1C"/>
    <w:rsid w:val="10941E36"/>
    <w:rsid w:val="10941EF1"/>
    <w:rsid w:val="10941F6B"/>
    <w:rsid w:val="10941F79"/>
    <w:rsid w:val="10941F7F"/>
    <w:rsid w:val="10942051"/>
    <w:rsid w:val="10942089"/>
    <w:rsid w:val="109420D3"/>
    <w:rsid w:val="109420F4"/>
    <w:rsid w:val="10942149"/>
    <w:rsid w:val="109421E2"/>
    <w:rsid w:val="10942248"/>
    <w:rsid w:val="109422A0"/>
    <w:rsid w:val="109422AF"/>
    <w:rsid w:val="109422B7"/>
    <w:rsid w:val="1094230C"/>
    <w:rsid w:val="109423C1"/>
    <w:rsid w:val="109423E5"/>
    <w:rsid w:val="10942556"/>
    <w:rsid w:val="1094257D"/>
    <w:rsid w:val="1094258E"/>
    <w:rsid w:val="1094260F"/>
    <w:rsid w:val="1094265D"/>
    <w:rsid w:val="1094269E"/>
    <w:rsid w:val="109427EA"/>
    <w:rsid w:val="1094280E"/>
    <w:rsid w:val="109428E2"/>
    <w:rsid w:val="10942909"/>
    <w:rsid w:val="109429B6"/>
    <w:rsid w:val="109429FF"/>
    <w:rsid w:val="10942A3E"/>
    <w:rsid w:val="10942BC6"/>
    <w:rsid w:val="10942BDD"/>
    <w:rsid w:val="10942C7F"/>
    <w:rsid w:val="10942CCA"/>
    <w:rsid w:val="10942D37"/>
    <w:rsid w:val="10942D38"/>
    <w:rsid w:val="10942D61"/>
    <w:rsid w:val="10942DEE"/>
    <w:rsid w:val="10942E0D"/>
    <w:rsid w:val="10942EC8"/>
    <w:rsid w:val="10942EE1"/>
    <w:rsid w:val="10942EFF"/>
    <w:rsid w:val="10942F37"/>
    <w:rsid w:val="10942F6F"/>
    <w:rsid w:val="10942FAB"/>
    <w:rsid w:val="10942FB8"/>
    <w:rsid w:val="10942FCA"/>
    <w:rsid w:val="109431D3"/>
    <w:rsid w:val="1094321E"/>
    <w:rsid w:val="10943287"/>
    <w:rsid w:val="109432A2"/>
    <w:rsid w:val="10943384"/>
    <w:rsid w:val="109433E2"/>
    <w:rsid w:val="10943446"/>
    <w:rsid w:val="10943465"/>
    <w:rsid w:val="1094348F"/>
    <w:rsid w:val="109434C8"/>
    <w:rsid w:val="109435FF"/>
    <w:rsid w:val="1094361E"/>
    <w:rsid w:val="1094368E"/>
    <w:rsid w:val="109436EB"/>
    <w:rsid w:val="109436FB"/>
    <w:rsid w:val="109437B1"/>
    <w:rsid w:val="109437C0"/>
    <w:rsid w:val="1094390B"/>
    <w:rsid w:val="10943948"/>
    <w:rsid w:val="10943A84"/>
    <w:rsid w:val="10943AAE"/>
    <w:rsid w:val="10943B81"/>
    <w:rsid w:val="10943BD3"/>
    <w:rsid w:val="10943BF3"/>
    <w:rsid w:val="10943D88"/>
    <w:rsid w:val="10943D8B"/>
    <w:rsid w:val="10943E53"/>
    <w:rsid w:val="10943E85"/>
    <w:rsid w:val="10943F23"/>
    <w:rsid w:val="10943F33"/>
    <w:rsid w:val="10944024"/>
    <w:rsid w:val="1094403C"/>
    <w:rsid w:val="1094410A"/>
    <w:rsid w:val="10944124"/>
    <w:rsid w:val="109441DC"/>
    <w:rsid w:val="109441EA"/>
    <w:rsid w:val="1094420F"/>
    <w:rsid w:val="10944282"/>
    <w:rsid w:val="10944287"/>
    <w:rsid w:val="1094439E"/>
    <w:rsid w:val="10944505"/>
    <w:rsid w:val="10944519"/>
    <w:rsid w:val="1094452E"/>
    <w:rsid w:val="10944630"/>
    <w:rsid w:val="10944755"/>
    <w:rsid w:val="10944793"/>
    <w:rsid w:val="109447FC"/>
    <w:rsid w:val="1094482C"/>
    <w:rsid w:val="10944A82"/>
    <w:rsid w:val="10944AD6"/>
    <w:rsid w:val="10944AF1"/>
    <w:rsid w:val="10944BF1"/>
    <w:rsid w:val="10944C2E"/>
    <w:rsid w:val="10944C67"/>
    <w:rsid w:val="10944C96"/>
    <w:rsid w:val="10944DB7"/>
    <w:rsid w:val="10944E2A"/>
    <w:rsid w:val="10944E6E"/>
    <w:rsid w:val="10944E7E"/>
    <w:rsid w:val="10944F71"/>
    <w:rsid w:val="1094504C"/>
    <w:rsid w:val="1094508D"/>
    <w:rsid w:val="109450A1"/>
    <w:rsid w:val="109450B2"/>
    <w:rsid w:val="109450E7"/>
    <w:rsid w:val="10945127"/>
    <w:rsid w:val="10945403"/>
    <w:rsid w:val="1094551D"/>
    <w:rsid w:val="1094552D"/>
    <w:rsid w:val="109455C2"/>
    <w:rsid w:val="10945612"/>
    <w:rsid w:val="10945633"/>
    <w:rsid w:val="10945661"/>
    <w:rsid w:val="10945672"/>
    <w:rsid w:val="1094578E"/>
    <w:rsid w:val="109457B4"/>
    <w:rsid w:val="109459DE"/>
    <w:rsid w:val="10945A27"/>
    <w:rsid w:val="10945A8D"/>
    <w:rsid w:val="10945B3D"/>
    <w:rsid w:val="10945BB0"/>
    <w:rsid w:val="10945BC8"/>
    <w:rsid w:val="10945BDC"/>
    <w:rsid w:val="10945BEB"/>
    <w:rsid w:val="10945C26"/>
    <w:rsid w:val="10945CEB"/>
    <w:rsid w:val="10945D79"/>
    <w:rsid w:val="10945D98"/>
    <w:rsid w:val="10945EA6"/>
    <w:rsid w:val="10945FF2"/>
    <w:rsid w:val="10946036"/>
    <w:rsid w:val="109461AE"/>
    <w:rsid w:val="10946236"/>
    <w:rsid w:val="10946244"/>
    <w:rsid w:val="10946399"/>
    <w:rsid w:val="109463AF"/>
    <w:rsid w:val="10946421"/>
    <w:rsid w:val="10946423"/>
    <w:rsid w:val="109464A9"/>
    <w:rsid w:val="1094656E"/>
    <w:rsid w:val="10946598"/>
    <w:rsid w:val="109465D2"/>
    <w:rsid w:val="109465F8"/>
    <w:rsid w:val="10946611"/>
    <w:rsid w:val="1094665A"/>
    <w:rsid w:val="10946666"/>
    <w:rsid w:val="10946683"/>
    <w:rsid w:val="1094672B"/>
    <w:rsid w:val="10946771"/>
    <w:rsid w:val="1094678D"/>
    <w:rsid w:val="109467DC"/>
    <w:rsid w:val="10946804"/>
    <w:rsid w:val="109468BE"/>
    <w:rsid w:val="1094692A"/>
    <w:rsid w:val="1094693E"/>
    <w:rsid w:val="10946AD4"/>
    <w:rsid w:val="10946E6B"/>
    <w:rsid w:val="10946EB1"/>
    <w:rsid w:val="10946FA2"/>
    <w:rsid w:val="1094703D"/>
    <w:rsid w:val="109470C2"/>
    <w:rsid w:val="10947113"/>
    <w:rsid w:val="10947137"/>
    <w:rsid w:val="10947191"/>
    <w:rsid w:val="109471F1"/>
    <w:rsid w:val="1094721B"/>
    <w:rsid w:val="10947233"/>
    <w:rsid w:val="109472C4"/>
    <w:rsid w:val="109472D3"/>
    <w:rsid w:val="109473A6"/>
    <w:rsid w:val="109473A8"/>
    <w:rsid w:val="10947430"/>
    <w:rsid w:val="10947433"/>
    <w:rsid w:val="1094752C"/>
    <w:rsid w:val="10947534"/>
    <w:rsid w:val="1094755A"/>
    <w:rsid w:val="10947579"/>
    <w:rsid w:val="109475AB"/>
    <w:rsid w:val="109475E3"/>
    <w:rsid w:val="109475EC"/>
    <w:rsid w:val="109475F7"/>
    <w:rsid w:val="10947600"/>
    <w:rsid w:val="109476BF"/>
    <w:rsid w:val="109476EF"/>
    <w:rsid w:val="109476F0"/>
    <w:rsid w:val="1094779B"/>
    <w:rsid w:val="10947806"/>
    <w:rsid w:val="109478AE"/>
    <w:rsid w:val="10947999"/>
    <w:rsid w:val="10947B6F"/>
    <w:rsid w:val="10947C31"/>
    <w:rsid w:val="10947C9B"/>
    <w:rsid w:val="10947D3E"/>
    <w:rsid w:val="10947D99"/>
    <w:rsid w:val="10947DAC"/>
    <w:rsid w:val="10947DB7"/>
    <w:rsid w:val="10947E73"/>
    <w:rsid w:val="10947E92"/>
    <w:rsid w:val="10947F73"/>
    <w:rsid w:val="1095000F"/>
    <w:rsid w:val="1095007F"/>
    <w:rsid w:val="10950110"/>
    <w:rsid w:val="109501E8"/>
    <w:rsid w:val="10950229"/>
    <w:rsid w:val="1095025B"/>
    <w:rsid w:val="1095037F"/>
    <w:rsid w:val="109503D9"/>
    <w:rsid w:val="109503FB"/>
    <w:rsid w:val="10950410"/>
    <w:rsid w:val="10950482"/>
    <w:rsid w:val="109505BB"/>
    <w:rsid w:val="109505FB"/>
    <w:rsid w:val="1095066C"/>
    <w:rsid w:val="10950750"/>
    <w:rsid w:val="1095083E"/>
    <w:rsid w:val="109508A9"/>
    <w:rsid w:val="10950917"/>
    <w:rsid w:val="10950919"/>
    <w:rsid w:val="1095092F"/>
    <w:rsid w:val="10950949"/>
    <w:rsid w:val="109509A8"/>
    <w:rsid w:val="10950B70"/>
    <w:rsid w:val="10950BA7"/>
    <w:rsid w:val="10950D06"/>
    <w:rsid w:val="10950D53"/>
    <w:rsid w:val="10950DA0"/>
    <w:rsid w:val="10950E2E"/>
    <w:rsid w:val="10950EDF"/>
    <w:rsid w:val="10950FBC"/>
    <w:rsid w:val="1095103D"/>
    <w:rsid w:val="10951057"/>
    <w:rsid w:val="10951160"/>
    <w:rsid w:val="109511B7"/>
    <w:rsid w:val="109511CC"/>
    <w:rsid w:val="109511E3"/>
    <w:rsid w:val="1095123A"/>
    <w:rsid w:val="10951258"/>
    <w:rsid w:val="10951270"/>
    <w:rsid w:val="1095135D"/>
    <w:rsid w:val="1095139E"/>
    <w:rsid w:val="109513E2"/>
    <w:rsid w:val="1095146F"/>
    <w:rsid w:val="10951500"/>
    <w:rsid w:val="10951571"/>
    <w:rsid w:val="109516CF"/>
    <w:rsid w:val="109516D0"/>
    <w:rsid w:val="10951909"/>
    <w:rsid w:val="1095190E"/>
    <w:rsid w:val="10951A31"/>
    <w:rsid w:val="10951AFE"/>
    <w:rsid w:val="10951B98"/>
    <w:rsid w:val="10951B9C"/>
    <w:rsid w:val="10951DD0"/>
    <w:rsid w:val="10951DE2"/>
    <w:rsid w:val="10951E06"/>
    <w:rsid w:val="10951E30"/>
    <w:rsid w:val="10951E82"/>
    <w:rsid w:val="10951F1B"/>
    <w:rsid w:val="1095208C"/>
    <w:rsid w:val="1095222C"/>
    <w:rsid w:val="1095222F"/>
    <w:rsid w:val="109522B5"/>
    <w:rsid w:val="109522E7"/>
    <w:rsid w:val="109522FB"/>
    <w:rsid w:val="1095235D"/>
    <w:rsid w:val="109523CD"/>
    <w:rsid w:val="1095255A"/>
    <w:rsid w:val="109525AD"/>
    <w:rsid w:val="109525FF"/>
    <w:rsid w:val="10952605"/>
    <w:rsid w:val="109527E0"/>
    <w:rsid w:val="109527EA"/>
    <w:rsid w:val="109527FA"/>
    <w:rsid w:val="10952881"/>
    <w:rsid w:val="10952906"/>
    <w:rsid w:val="10952A0F"/>
    <w:rsid w:val="10952AA5"/>
    <w:rsid w:val="10952AB8"/>
    <w:rsid w:val="10952B52"/>
    <w:rsid w:val="10952B57"/>
    <w:rsid w:val="10952BBF"/>
    <w:rsid w:val="10952BF4"/>
    <w:rsid w:val="10952C1A"/>
    <w:rsid w:val="10952D88"/>
    <w:rsid w:val="10952D8F"/>
    <w:rsid w:val="10952EED"/>
    <w:rsid w:val="10952FC8"/>
    <w:rsid w:val="109530F8"/>
    <w:rsid w:val="109531CC"/>
    <w:rsid w:val="10953376"/>
    <w:rsid w:val="1095339C"/>
    <w:rsid w:val="109533BD"/>
    <w:rsid w:val="10953421"/>
    <w:rsid w:val="109534E4"/>
    <w:rsid w:val="10953534"/>
    <w:rsid w:val="10953549"/>
    <w:rsid w:val="109535C5"/>
    <w:rsid w:val="10953630"/>
    <w:rsid w:val="109536DC"/>
    <w:rsid w:val="10953702"/>
    <w:rsid w:val="109538E7"/>
    <w:rsid w:val="109538E8"/>
    <w:rsid w:val="10953A3E"/>
    <w:rsid w:val="10953A57"/>
    <w:rsid w:val="10953A7B"/>
    <w:rsid w:val="10953B06"/>
    <w:rsid w:val="10953C10"/>
    <w:rsid w:val="10953D00"/>
    <w:rsid w:val="10953DD5"/>
    <w:rsid w:val="10953E17"/>
    <w:rsid w:val="10953F05"/>
    <w:rsid w:val="10953F48"/>
    <w:rsid w:val="10953F98"/>
    <w:rsid w:val="109540E1"/>
    <w:rsid w:val="10954191"/>
    <w:rsid w:val="109541D4"/>
    <w:rsid w:val="109541E2"/>
    <w:rsid w:val="109541F3"/>
    <w:rsid w:val="1095425D"/>
    <w:rsid w:val="1095427F"/>
    <w:rsid w:val="10954425"/>
    <w:rsid w:val="1095444F"/>
    <w:rsid w:val="109544B3"/>
    <w:rsid w:val="10954507"/>
    <w:rsid w:val="1095455D"/>
    <w:rsid w:val="1095456F"/>
    <w:rsid w:val="109545BC"/>
    <w:rsid w:val="1095461E"/>
    <w:rsid w:val="10954655"/>
    <w:rsid w:val="1095467B"/>
    <w:rsid w:val="109546E2"/>
    <w:rsid w:val="10954782"/>
    <w:rsid w:val="10954789"/>
    <w:rsid w:val="1095490D"/>
    <w:rsid w:val="10954958"/>
    <w:rsid w:val="109549A9"/>
    <w:rsid w:val="109549D3"/>
    <w:rsid w:val="109549EA"/>
    <w:rsid w:val="109549FF"/>
    <w:rsid w:val="10954B2B"/>
    <w:rsid w:val="10954B59"/>
    <w:rsid w:val="10954C03"/>
    <w:rsid w:val="10954C09"/>
    <w:rsid w:val="10954D20"/>
    <w:rsid w:val="10954D39"/>
    <w:rsid w:val="10954D4D"/>
    <w:rsid w:val="10954DCE"/>
    <w:rsid w:val="10954DFC"/>
    <w:rsid w:val="10954E3F"/>
    <w:rsid w:val="10954EFA"/>
    <w:rsid w:val="10954F34"/>
    <w:rsid w:val="10954F8C"/>
    <w:rsid w:val="10954FA1"/>
    <w:rsid w:val="10954FE5"/>
    <w:rsid w:val="10955124"/>
    <w:rsid w:val="109551B1"/>
    <w:rsid w:val="109551B7"/>
    <w:rsid w:val="10955242"/>
    <w:rsid w:val="1095528D"/>
    <w:rsid w:val="109552C0"/>
    <w:rsid w:val="109552E7"/>
    <w:rsid w:val="1095531A"/>
    <w:rsid w:val="10955356"/>
    <w:rsid w:val="1095537D"/>
    <w:rsid w:val="109554D1"/>
    <w:rsid w:val="1095554B"/>
    <w:rsid w:val="1095562D"/>
    <w:rsid w:val="109556DF"/>
    <w:rsid w:val="10955710"/>
    <w:rsid w:val="1095575D"/>
    <w:rsid w:val="10955801"/>
    <w:rsid w:val="10955849"/>
    <w:rsid w:val="10955863"/>
    <w:rsid w:val="10955898"/>
    <w:rsid w:val="109558BE"/>
    <w:rsid w:val="10955966"/>
    <w:rsid w:val="10955A09"/>
    <w:rsid w:val="10955A3B"/>
    <w:rsid w:val="10955A80"/>
    <w:rsid w:val="10955AA1"/>
    <w:rsid w:val="10955AEE"/>
    <w:rsid w:val="10955C17"/>
    <w:rsid w:val="10955CA6"/>
    <w:rsid w:val="10955CD1"/>
    <w:rsid w:val="10955D72"/>
    <w:rsid w:val="10955D9E"/>
    <w:rsid w:val="10955E17"/>
    <w:rsid w:val="10955E42"/>
    <w:rsid w:val="10955ECC"/>
    <w:rsid w:val="10955EEE"/>
    <w:rsid w:val="10955F75"/>
    <w:rsid w:val="10955FAA"/>
    <w:rsid w:val="10956017"/>
    <w:rsid w:val="1095605F"/>
    <w:rsid w:val="10956071"/>
    <w:rsid w:val="109560C2"/>
    <w:rsid w:val="109560F0"/>
    <w:rsid w:val="109560FA"/>
    <w:rsid w:val="109561BA"/>
    <w:rsid w:val="109561C9"/>
    <w:rsid w:val="1095623D"/>
    <w:rsid w:val="109562D4"/>
    <w:rsid w:val="1095631F"/>
    <w:rsid w:val="1095634A"/>
    <w:rsid w:val="10956364"/>
    <w:rsid w:val="1095647D"/>
    <w:rsid w:val="10956565"/>
    <w:rsid w:val="109565A2"/>
    <w:rsid w:val="10956666"/>
    <w:rsid w:val="10956695"/>
    <w:rsid w:val="109566C4"/>
    <w:rsid w:val="109566DC"/>
    <w:rsid w:val="109567F1"/>
    <w:rsid w:val="10956877"/>
    <w:rsid w:val="109568DF"/>
    <w:rsid w:val="10956B3B"/>
    <w:rsid w:val="10956B8C"/>
    <w:rsid w:val="10956BBC"/>
    <w:rsid w:val="10956BD5"/>
    <w:rsid w:val="10956BDE"/>
    <w:rsid w:val="10956BF5"/>
    <w:rsid w:val="10956C55"/>
    <w:rsid w:val="10956C81"/>
    <w:rsid w:val="10956D17"/>
    <w:rsid w:val="10956DDE"/>
    <w:rsid w:val="10956E02"/>
    <w:rsid w:val="10956E2B"/>
    <w:rsid w:val="10956E3E"/>
    <w:rsid w:val="10956F48"/>
    <w:rsid w:val="1095703E"/>
    <w:rsid w:val="109570A5"/>
    <w:rsid w:val="109570C1"/>
    <w:rsid w:val="1095712E"/>
    <w:rsid w:val="109571EC"/>
    <w:rsid w:val="10957232"/>
    <w:rsid w:val="10957236"/>
    <w:rsid w:val="10957343"/>
    <w:rsid w:val="1095739B"/>
    <w:rsid w:val="109573AC"/>
    <w:rsid w:val="109573FE"/>
    <w:rsid w:val="10957419"/>
    <w:rsid w:val="10957569"/>
    <w:rsid w:val="1095760D"/>
    <w:rsid w:val="10957659"/>
    <w:rsid w:val="10957686"/>
    <w:rsid w:val="109576B3"/>
    <w:rsid w:val="109576B8"/>
    <w:rsid w:val="109576C9"/>
    <w:rsid w:val="10957702"/>
    <w:rsid w:val="1095775D"/>
    <w:rsid w:val="109577DF"/>
    <w:rsid w:val="109577E8"/>
    <w:rsid w:val="109577FB"/>
    <w:rsid w:val="10957813"/>
    <w:rsid w:val="109578C0"/>
    <w:rsid w:val="109578FC"/>
    <w:rsid w:val="1095795D"/>
    <w:rsid w:val="109579B5"/>
    <w:rsid w:val="10957D32"/>
    <w:rsid w:val="10957D5C"/>
    <w:rsid w:val="10957DA9"/>
    <w:rsid w:val="10960018"/>
    <w:rsid w:val="1096006E"/>
    <w:rsid w:val="109600D4"/>
    <w:rsid w:val="10960101"/>
    <w:rsid w:val="10960174"/>
    <w:rsid w:val="1096020F"/>
    <w:rsid w:val="10960504"/>
    <w:rsid w:val="10960518"/>
    <w:rsid w:val="1096053F"/>
    <w:rsid w:val="10960574"/>
    <w:rsid w:val="1096059B"/>
    <w:rsid w:val="10960633"/>
    <w:rsid w:val="109606DC"/>
    <w:rsid w:val="1096076F"/>
    <w:rsid w:val="1096080F"/>
    <w:rsid w:val="10960A9D"/>
    <w:rsid w:val="10960B5C"/>
    <w:rsid w:val="10960B6D"/>
    <w:rsid w:val="10960C0A"/>
    <w:rsid w:val="10960D2F"/>
    <w:rsid w:val="10960DA0"/>
    <w:rsid w:val="10960E63"/>
    <w:rsid w:val="10960EB4"/>
    <w:rsid w:val="10960FD5"/>
    <w:rsid w:val="1096113F"/>
    <w:rsid w:val="1096129D"/>
    <w:rsid w:val="109612D2"/>
    <w:rsid w:val="10961325"/>
    <w:rsid w:val="109613BD"/>
    <w:rsid w:val="1096147D"/>
    <w:rsid w:val="10961485"/>
    <w:rsid w:val="1096149C"/>
    <w:rsid w:val="10961540"/>
    <w:rsid w:val="109615A6"/>
    <w:rsid w:val="109615EF"/>
    <w:rsid w:val="1096162A"/>
    <w:rsid w:val="109616D6"/>
    <w:rsid w:val="10961727"/>
    <w:rsid w:val="10961755"/>
    <w:rsid w:val="10961770"/>
    <w:rsid w:val="10961904"/>
    <w:rsid w:val="10961929"/>
    <w:rsid w:val="1096193A"/>
    <w:rsid w:val="109619BC"/>
    <w:rsid w:val="109619BE"/>
    <w:rsid w:val="10961A66"/>
    <w:rsid w:val="10961B4F"/>
    <w:rsid w:val="10961B67"/>
    <w:rsid w:val="10961BF6"/>
    <w:rsid w:val="10961C00"/>
    <w:rsid w:val="10961C3E"/>
    <w:rsid w:val="10961C65"/>
    <w:rsid w:val="10961CE9"/>
    <w:rsid w:val="10961D18"/>
    <w:rsid w:val="10961D38"/>
    <w:rsid w:val="10961FBB"/>
    <w:rsid w:val="10962015"/>
    <w:rsid w:val="10962085"/>
    <w:rsid w:val="10962216"/>
    <w:rsid w:val="109622DA"/>
    <w:rsid w:val="1096239E"/>
    <w:rsid w:val="10962455"/>
    <w:rsid w:val="1096248A"/>
    <w:rsid w:val="109624AA"/>
    <w:rsid w:val="10962516"/>
    <w:rsid w:val="10962553"/>
    <w:rsid w:val="1096255E"/>
    <w:rsid w:val="109625C4"/>
    <w:rsid w:val="10962662"/>
    <w:rsid w:val="10962698"/>
    <w:rsid w:val="109626BD"/>
    <w:rsid w:val="109626F3"/>
    <w:rsid w:val="10962777"/>
    <w:rsid w:val="1096277E"/>
    <w:rsid w:val="10962781"/>
    <w:rsid w:val="109627F2"/>
    <w:rsid w:val="109627FD"/>
    <w:rsid w:val="10962826"/>
    <w:rsid w:val="109629B6"/>
    <w:rsid w:val="109629C3"/>
    <w:rsid w:val="10962B09"/>
    <w:rsid w:val="10962B6F"/>
    <w:rsid w:val="10962C1D"/>
    <w:rsid w:val="10962C8D"/>
    <w:rsid w:val="10962D28"/>
    <w:rsid w:val="10962D59"/>
    <w:rsid w:val="10962D87"/>
    <w:rsid w:val="10962D96"/>
    <w:rsid w:val="10962E7A"/>
    <w:rsid w:val="10962ED2"/>
    <w:rsid w:val="10962EE1"/>
    <w:rsid w:val="10962EF1"/>
    <w:rsid w:val="10962F07"/>
    <w:rsid w:val="10962F7C"/>
    <w:rsid w:val="10962F8E"/>
    <w:rsid w:val="10962FC7"/>
    <w:rsid w:val="109630D1"/>
    <w:rsid w:val="1096325C"/>
    <w:rsid w:val="1096350E"/>
    <w:rsid w:val="10963535"/>
    <w:rsid w:val="1096358A"/>
    <w:rsid w:val="1096360B"/>
    <w:rsid w:val="10963618"/>
    <w:rsid w:val="1096368F"/>
    <w:rsid w:val="109637B5"/>
    <w:rsid w:val="10963878"/>
    <w:rsid w:val="1096388F"/>
    <w:rsid w:val="10963896"/>
    <w:rsid w:val="109638BA"/>
    <w:rsid w:val="109639E5"/>
    <w:rsid w:val="10963B58"/>
    <w:rsid w:val="10963BC3"/>
    <w:rsid w:val="10963BFD"/>
    <w:rsid w:val="10963C19"/>
    <w:rsid w:val="10963CDF"/>
    <w:rsid w:val="10963E11"/>
    <w:rsid w:val="10963E19"/>
    <w:rsid w:val="10963E43"/>
    <w:rsid w:val="10963ED7"/>
    <w:rsid w:val="10963F35"/>
    <w:rsid w:val="1096400E"/>
    <w:rsid w:val="10964013"/>
    <w:rsid w:val="10964076"/>
    <w:rsid w:val="10964088"/>
    <w:rsid w:val="10964248"/>
    <w:rsid w:val="109643E2"/>
    <w:rsid w:val="109644B3"/>
    <w:rsid w:val="10964625"/>
    <w:rsid w:val="10964644"/>
    <w:rsid w:val="109646B1"/>
    <w:rsid w:val="109646F8"/>
    <w:rsid w:val="10964778"/>
    <w:rsid w:val="1096477E"/>
    <w:rsid w:val="1096478F"/>
    <w:rsid w:val="10964955"/>
    <w:rsid w:val="109649FF"/>
    <w:rsid w:val="10964BBF"/>
    <w:rsid w:val="10964CE6"/>
    <w:rsid w:val="10964DC1"/>
    <w:rsid w:val="10964EE6"/>
    <w:rsid w:val="10964FFF"/>
    <w:rsid w:val="1096503B"/>
    <w:rsid w:val="109650E9"/>
    <w:rsid w:val="1096512D"/>
    <w:rsid w:val="10965135"/>
    <w:rsid w:val="109654C7"/>
    <w:rsid w:val="10965514"/>
    <w:rsid w:val="10965518"/>
    <w:rsid w:val="10965569"/>
    <w:rsid w:val="109656D9"/>
    <w:rsid w:val="1096573E"/>
    <w:rsid w:val="1096576C"/>
    <w:rsid w:val="10965770"/>
    <w:rsid w:val="109657AF"/>
    <w:rsid w:val="1096583D"/>
    <w:rsid w:val="10965A20"/>
    <w:rsid w:val="10965A2C"/>
    <w:rsid w:val="10965B0B"/>
    <w:rsid w:val="10965B73"/>
    <w:rsid w:val="10965D43"/>
    <w:rsid w:val="10965E2B"/>
    <w:rsid w:val="10965E5B"/>
    <w:rsid w:val="10965EAD"/>
    <w:rsid w:val="10966014"/>
    <w:rsid w:val="109660AE"/>
    <w:rsid w:val="109660F1"/>
    <w:rsid w:val="109660F7"/>
    <w:rsid w:val="10966166"/>
    <w:rsid w:val="109662F7"/>
    <w:rsid w:val="10966336"/>
    <w:rsid w:val="10966385"/>
    <w:rsid w:val="10966397"/>
    <w:rsid w:val="109663C2"/>
    <w:rsid w:val="10966424"/>
    <w:rsid w:val="10966446"/>
    <w:rsid w:val="1096645F"/>
    <w:rsid w:val="109664E4"/>
    <w:rsid w:val="109665F1"/>
    <w:rsid w:val="1096660A"/>
    <w:rsid w:val="109666A0"/>
    <w:rsid w:val="109666BA"/>
    <w:rsid w:val="10966746"/>
    <w:rsid w:val="1096689D"/>
    <w:rsid w:val="1096699E"/>
    <w:rsid w:val="10966A11"/>
    <w:rsid w:val="10966A74"/>
    <w:rsid w:val="10966B52"/>
    <w:rsid w:val="10966BBF"/>
    <w:rsid w:val="10966C50"/>
    <w:rsid w:val="10966C82"/>
    <w:rsid w:val="10966C83"/>
    <w:rsid w:val="10966D57"/>
    <w:rsid w:val="10966DBB"/>
    <w:rsid w:val="10966DD7"/>
    <w:rsid w:val="10966DED"/>
    <w:rsid w:val="10966EA4"/>
    <w:rsid w:val="10966F76"/>
    <w:rsid w:val="10966FB7"/>
    <w:rsid w:val="10966FC2"/>
    <w:rsid w:val="10967093"/>
    <w:rsid w:val="10967484"/>
    <w:rsid w:val="109674AE"/>
    <w:rsid w:val="10967520"/>
    <w:rsid w:val="10967610"/>
    <w:rsid w:val="10967638"/>
    <w:rsid w:val="10967654"/>
    <w:rsid w:val="109676F2"/>
    <w:rsid w:val="109677A0"/>
    <w:rsid w:val="1096782C"/>
    <w:rsid w:val="10967886"/>
    <w:rsid w:val="1096789A"/>
    <w:rsid w:val="109678C9"/>
    <w:rsid w:val="109678D1"/>
    <w:rsid w:val="1096791B"/>
    <w:rsid w:val="10967923"/>
    <w:rsid w:val="1096797B"/>
    <w:rsid w:val="1096799E"/>
    <w:rsid w:val="109679BD"/>
    <w:rsid w:val="10967B63"/>
    <w:rsid w:val="10967B81"/>
    <w:rsid w:val="10967C91"/>
    <w:rsid w:val="10967D08"/>
    <w:rsid w:val="10967D61"/>
    <w:rsid w:val="10967DAC"/>
    <w:rsid w:val="10967E0C"/>
    <w:rsid w:val="10967E78"/>
    <w:rsid w:val="10967FE8"/>
    <w:rsid w:val="1097007E"/>
    <w:rsid w:val="1097013E"/>
    <w:rsid w:val="1097013F"/>
    <w:rsid w:val="1097015F"/>
    <w:rsid w:val="1097031E"/>
    <w:rsid w:val="10970356"/>
    <w:rsid w:val="10970437"/>
    <w:rsid w:val="10970494"/>
    <w:rsid w:val="109704D7"/>
    <w:rsid w:val="1097055B"/>
    <w:rsid w:val="109705B0"/>
    <w:rsid w:val="109705C4"/>
    <w:rsid w:val="109706DF"/>
    <w:rsid w:val="109706E2"/>
    <w:rsid w:val="10970809"/>
    <w:rsid w:val="1097084A"/>
    <w:rsid w:val="1097086C"/>
    <w:rsid w:val="109708ED"/>
    <w:rsid w:val="10970948"/>
    <w:rsid w:val="1097099D"/>
    <w:rsid w:val="1097099E"/>
    <w:rsid w:val="10970B43"/>
    <w:rsid w:val="10970C84"/>
    <w:rsid w:val="10970D71"/>
    <w:rsid w:val="10970DDE"/>
    <w:rsid w:val="10970E9B"/>
    <w:rsid w:val="10970EB1"/>
    <w:rsid w:val="10970F3B"/>
    <w:rsid w:val="10970FA0"/>
    <w:rsid w:val="109712A7"/>
    <w:rsid w:val="109712D5"/>
    <w:rsid w:val="10971343"/>
    <w:rsid w:val="1097144D"/>
    <w:rsid w:val="109714BA"/>
    <w:rsid w:val="109714C8"/>
    <w:rsid w:val="109714F5"/>
    <w:rsid w:val="109715E5"/>
    <w:rsid w:val="10971667"/>
    <w:rsid w:val="109717AA"/>
    <w:rsid w:val="109717CF"/>
    <w:rsid w:val="109717E3"/>
    <w:rsid w:val="10971872"/>
    <w:rsid w:val="10971882"/>
    <w:rsid w:val="10971929"/>
    <w:rsid w:val="10971ACD"/>
    <w:rsid w:val="10971B83"/>
    <w:rsid w:val="10971C0A"/>
    <w:rsid w:val="10971C2D"/>
    <w:rsid w:val="10971C7F"/>
    <w:rsid w:val="10971D47"/>
    <w:rsid w:val="10971DB6"/>
    <w:rsid w:val="10971E48"/>
    <w:rsid w:val="10971EBA"/>
    <w:rsid w:val="10971EE1"/>
    <w:rsid w:val="10971F2E"/>
    <w:rsid w:val="10972040"/>
    <w:rsid w:val="10972080"/>
    <w:rsid w:val="109721BB"/>
    <w:rsid w:val="109721E9"/>
    <w:rsid w:val="109721F9"/>
    <w:rsid w:val="1097221C"/>
    <w:rsid w:val="109722D8"/>
    <w:rsid w:val="109723A5"/>
    <w:rsid w:val="109723E8"/>
    <w:rsid w:val="10972441"/>
    <w:rsid w:val="10972452"/>
    <w:rsid w:val="10972460"/>
    <w:rsid w:val="109724A4"/>
    <w:rsid w:val="10972555"/>
    <w:rsid w:val="109725D9"/>
    <w:rsid w:val="109726A6"/>
    <w:rsid w:val="1097282B"/>
    <w:rsid w:val="109729A1"/>
    <w:rsid w:val="10972A3A"/>
    <w:rsid w:val="10972A83"/>
    <w:rsid w:val="10972AF9"/>
    <w:rsid w:val="10972B20"/>
    <w:rsid w:val="10972B7F"/>
    <w:rsid w:val="10972B8B"/>
    <w:rsid w:val="10972C1C"/>
    <w:rsid w:val="10972D9B"/>
    <w:rsid w:val="10972DC7"/>
    <w:rsid w:val="10972E0C"/>
    <w:rsid w:val="10972E96"/>
    <w:rsid w:val="10972F05"/>
    <w:rsid w:val="10972F37"/>
    <w:rsid w:val="10972F78"/>
    <w:rsid w:val="1097309F"/>
    <w:rsid w:val="10973155"/>
    <w:rsid w:val="1097317A"/>
    <w:rsid w:val="109731A2"/>
    <w:rsid w:val="10973204"/>
    <w:rsid w:val="1097322F"/>
    <w:rsid w:val="10973289"/>
    <w:rsid w:val="10973538"/>
    <w:rsid w:val="10973674"/>
    <w:rsid w:val="109736D2"/>
    <w:rsid w:val="10973705"/>
    <w:rsid w:val="10973787"/>
    <w:rsid w:val="109737AD"/>
    <w:rsid w:val="10973859"/>
    <w:rsid w:val="1097387C"/>
    <w:rsid w:val="10973886"/>
    <w:rsid w:val="109738AD"/>
    <w:rsid w:val="10973950"/>
    <w:rsid w:val="10973967"/>
    <w:rsid w:val="10973A75"/>
    <w:rsid w:val="10973AEF"/>
    <w:rsid w:val="10973B0E"/>
    <w:rsid w:val="10973BAA"/>
    <w:rsid w:val="10973C48"/>
    <w:rsid w:val="10973C4F"/>
    <w:rsid w:val="10973CE7"/>
    <w:rsid w:val="10973D0D"/>
    <w:rsid w:val="10973D33"/>
    <w:rsid w:val="10973D49"/>
    <w:rsid w:val="10973E49"/>
    <w:rsid w:val="10973F0D"/>
    <w:rsid w:val="10973F22"/>
    <w:rsid w:val="10973F48"/>
    <w:rsid w:val="10973F6E"/>
    <w:rsid w:val="10974044"/>
    <w:rsid w:val="10974048"/>
    <w:rsid w:val="1097409F"/>
    <w:rsid w:val="109741DF"/>
    <w:rsid w:val="10974225"/>
    <w:rsid w:val="109742A0"/>
    <w:rsid w:val="1097446F"/>
    <w:rsid w:val="109744DA"/>
    <w:rsid w:val="10974537"/>
    <w:rsid w:val="10974713"/>
    <w:rsid w:val="1097471B"/>
    <w:rsid w:val="10974747"/>
    <w:rsid w:val="1097478E"/>
    <w:rsid w:val="10974892"/>
    <w:rsid w:val="109748C5"/>
    <w:rsid w:val="10974905"/>
    <w:rsid w:val="10974954"/>
    <w:rsid w:val="1097499E"/>
    <w:rsid w:val="109749FB"/>
    <w:rsid w:val="10974A19"/>
    <w:rsid w:val="10974A78"/>
    <w:rsid w:val="10974AF9"/>
    <w:rsid w:val="10974B2B"/>
    <w:rsid w:val="10974BD6"/>
    <w:rsid w:val="10974C47"/>
    <w:rsid w:val="10974D24"/>
    <w:rsid w:val="10974DE7"/>
    <w:rsid w:val="10974E0B"/>
    <w:rsid w:val="10974E31"/>
    <w:rsid w:val="10974E65"/>
    <w:rsid w:val="10974F64"/>
    <w:rsid w:val="10974FD5"/>
    <w:rsid w:val="10975004"/>
    <w:rsid w:val="1097510E"/>
    <w:rsid w:val="1097511E"/>
    <w:rsid w:val="10975197"/>
    <w:rsid w:val="10975260"/>
    <w:rsid w:val="109752D4"/>
    <w:rsid w:val="109753B0"/>
    <w:rsid w:val="109753BE"/>
    <w:rsid w:val="1097545A"/>
    <w:rsid w:val="109754D8"/>
    <w:rsid w:val="10975517"/>
    <w:rsid w:val="109755B7"/>
    <w:rsid w:val="109756C4"/>
    <w:rsid w:val="109756E1"/>
    <w:rsid w:val="109756EA"/>
    <w:rsid w:val="109756F0"/>
    <w:rsid w:val="10975719"/>
    <w:rsid w:val="1097574F"/>
    <w:rsid w:val="109757A7"/>
    <w:rsid w:val="109757FE"/>
    <w:rsid w:val="1097580D"/>
    <w:rsid w:val="10975867"/>
    <w:rsid w:val="109758C6"/>
    <w:rsid w:val="1097592C"/>
    <w:rsid w:val="1097598A"/>
    <w:rsid w:val="10975B00"/>
    <w:rsid w:val="10975B37"/>
    <w:rsid w:val="10975B45"/>
    <w:rsid w:val="10975BBB"/>
    <w:rsid w:val="10975BF4"/>
    <w:rsid w:val="10975D0F"/>
    <w:rsid w:val="10975D16"/>
    <w:rsid w:val="10975D4B"/>
    <w:rsid w:val="10975D9D"/>
    <w:rsid w:val="10975DFD"/>
    <w:rsid w:val="10975E32"/>
    <w:rsid w:val="10975E49"/>
    <w:rsid w:val="10975E7F"/>
    <w:rsid w:val="10975EB7"/>
    <w:rsid w:val="10975FFD"/>
    <w:rsid w:val="109760A8"/>
    <w:rsid w:val="109760AA"/>
    <w:rsid w:val="10976156"/>
    <w:rsid w:val="10976206"/>
    <w:rsid w:val="10976326"/>
    <w:rsid w:val="1097634C"/>
    <w:rsid w:val="10976351"/>
    <w:rsid w:val="109763F5"/>
    <w:rsid w:val="10976432"/>
    <w:rsid w:val="109764CA"/>
    <w:rsid w:val="1097654F"/>
    <w:rsid w:val="109765F1"/>
    <w:rsid w:val="1097663C"/>
    <w:rsid w:val="10976785"/>
    <w:rsid w:val="1097678D"/>
    <w:rsid w:val="109767F7"/>
    <w:rsid w:val="1097683D"/>
    <w:rsid w:val="10976855"/>
    <w:rsid w:val="1097696B"/>
    <w:rsid w:val="109769E2"/>
    <w:rsid w:val="109769F9"/>
    <w:rsid w:val="10976A0E"/>
    <w:rsid w:val="10976A20"/>
    <w:rsid w:val="10976A5E"/>
    <w:rsid w:val="10976A7B"/>
    <w:rsid w:val="10976B89"/>
    <w:rsid w:val="10976BA0"/>
    <w:rsid w:val="10976BF5"/>
    <w:rsid w:val="10976C78"/>
    <w:rsid w:val="10976E27"/>
    <w:rsid w:val="10976EF3"/>
    <w:rsid w:val="10976F6F"/>
    <w:rsid w:val="10977048"/>
    <w:rsid w:val="10977073"/>
    <w:rsid w:val="10977198"/>
    <w:rsid w:val="109772A3"/>
    <w:rsid w:val="109774D6"/>
    <w:rsid w:val="10977505"/>
    <w:rsid w:val="109775C3"/>
    <w:rsid w:val="1097761E"/>
    <w:rsid w:val="10977657"/>
    <w:rsid w:val="10977662"/>
    <w:rsid w:val="109776ED"/>
    <w:rsid w:val="1097770E"/>
    <w:rsid w:val="1097774A"/>
    <w:rsid w:val="10977772"/>
    <w:rsid w:val="1097777B"/>
    <w:rsid w:val="109777B1"/>
    <w:rsid w:val="109777E6"/>
    <w:rsid w:val="10977819"/>
    <w:rsid w:val="109778A6"/>
    <w:rsid w:val="109778F0"/>
    <w:rsid w:val="10977908"/>
    <w:rsid w:val="1097791E"/>
    <w:rsid w:val="10977973"/>
    <w:rsid w:val="10977A09"/>
    <w:rsid w:val="10977A1D"/>
    <w:rsid w:val="10977A67"/>
    <w:rsid w:val="10977AA7"/>
    <w:rsid w:val="10977BAB"/>
    <w:rsid w:val="10977C26"/>
    <w:rsid w:val="10977C83"/>
    <w:rsid w:val="10977C86"/>
    <w:rsid w:val="10977D78"/>
    <w:rsid w:val="10977E1B"/>
    <w:rsid w:val="10977E2A"/>
    <w:rsid w:val="10977E72"/>
    <w:rsid w:val="10977F29"/>
    <w:rsid w:val="10977FC5"/>
    <w:rsid w:val="1098004A"/>
    <w:rsid w:val="10980082"/>
    <w:rsid w:val="109800F0"/>
    <w:rsid w:val="109800FE"/>
    <w:rsid w:val="10980205"/>
    <w:rsid w:val="1098023E"/>
    <w:rsid w:val="10980321"/>
    <w:rsid w:val="1098034B"/>
    <w:rsid w:val="109803BD"/>
    <w:rsid w:val="10980662"/>
    <w:rsid w:val="109806CA"/>
    <w:rsid w:val="1098078C"/>
    <w:rsid w:val="109808B8"/>
    <w:rsid w:val="1098091B"/>
    <w:rsid w:val="109809B5"/>
    <w:rsid w:val="10980A0E"/>
    <w:rsid w:val="10980A57"/>
    <w:rsid w:val="10980A5A"/>
    <w:rsid w:val="10980A9C"/>
    <w:rsid w:val="10980AC9"/>
    <w:rsid w:val="10980B54"/>
    <w:rsid w:val="10980B75"/>
    <w:rsid w:val="10980B77"/>
    <w:rsid w:val="10980C04"/>
    <w:rsid w:val="10980C47"/>
    <w:rsid w:val="10980C5A"/>
    <w:rsid w:val="10980CD9"/>
    <w:rsid w:val="10980D13"/>
    <w:rsid w:val="10980E70"/>
    <w:rsid w:val="10980E75"/>
    <w:rsid w:val="10980FD3"/>
    <w:rsid w:val="10980FF3"/>
    <w:rsid w:val="1098101F"/>
    <w:rsid w:val="10981171"/>
    <w:rsid w:val="10981189"/>
    <w:rsid w:val="10981356"/>
    <w:rsid w:val="1098138F"/>
    <w:rsid w:val="109813DE"/>
    <w:rsid w:val="109813FB"/>
    <w:rsid w:val="10981422"/>
    <w:rsid w:val="10981489"/>
    <w:rsid w:val="10981515"/>
    <w:rsid w:val="109815AC"/>
    <w:rsid w:val="109815C8"/>
    <w:rsid w:val="109815DE"/>
    <w:rsid w:val="10981661"/>
    <w:rsid w:val="10981764"/>
    <w:rsid w:val="10981776"/>
    <w:rsid w:val="10981846"/>
    <w:rsid w:val="10981849"/>
    <w:rsid w:val="10981924"/>
    <w:rsid w:val="109819E8"/>
    <w:rsid w:val="10981A2E"/>
    <w:rsid w:val="10981A31"/>
    <w:rsid w:val="10981A7A"/>
    <w:rsid w:val="10981A9C"/>
    <w:rsid w:val="10981AA8"/>
    <w:rsid w:val="10981B09"/>
    <w:rsid w:val="10981B7D"/>
    <w:rsid w:val="10981B89"/>
    <w:rsid w:val="10981B9E"/>
    <w:rsid w:val="10981BE7"/>
    <w:rsid w:val="10981C0C"/>
    <w:rsid w:val="10981C4F"/>
    <w:rsid w:val="10981C71"/>
    <w:rsid w:val="10981CBF"/>
    <w:rsid w:val="10981E18"/>
    <w:rsid w:val="10981E2C"/>
    <w:rsid w:val="10981E35"/>
    <w:rsid w:val="10981E5D"/>
    <w:rsid w:val="10981E86"/>
    <w:rsid w:val="10981E88"/>
    <w:rsid w:val="10981EB4"/>
    <w:rsid w:val="10981F1C"/>
    <w:rsid w:val="10981F5C"/>
    <w:rsid w:val="10981F91"/>
    <w:rsid w:val="10981FC2"/>
    <w:rsid w:val="1098204D"/>
    <w:rsid w:val="109820C2"/>
    <w:rsid w:val="1098211F"/>
    <w:rsid w:val="10982153"/>
    <w:rsid w:val="109821C2"/>
    <w:rsid w:val="10982269"/>
    <w:rsid w:val="109823E2"/>
    <w:rsid w:val="10982409"/>
    <w:rsid w:val="1098241C"/>
    <w:rsid w:val="1098246F"/>
    <w:rsid w:val="109824C8"/>
    <w:rsid w:val="1098254A"/>
    <w:rsid w:val="109825D1"/>
    <w:rsid w:val="109825EB"/>
    <w:rsid w:val="10982637"/>
    <w:rsid w:val="109826A0"/>
    <w:rsid w:val="10982760"/>
    <w:rsid w:val="10982847"/>
    <w:rsid w:val="109828DA"/>
    <w:rsid w:val="10982959"/>
    <w:rsid w:val="10982A04"/>
    <w:rsid w:val="10982A30"/>
    <w:rsid w:val="10982A34"/>
    <w:rsid w:val="10982A44"/>
    <w:rsid w:val="10982A55"/>
    <w:rsid w:val="10982AD1"/>
    <w:rsid w:val="10982B00"/>
    <w:rsid w:val="10982B31"/>
    <w:rsid w:val="10982B95"/>
    <w:rsid w:val="10982C73"/>
    <w:rsid w:val="10982CE0"/>
    <w:rsid w:val="10982DDF"/>
    <w:rsid w:val="10982E03"/>
    <w:rsid w:val="10982E70"/>
    <w:rsid w:val="10982E92"/>
    <w:rsid w:val="10982F19"/>
    <w:rsid w:val="10982F37"/>
    <w:rsid w:val="10982F5F"/>
    <w:rsid w:val="10982F9B"/>
    <w:rsid w:val="10982FA0"/>
    <w:rsid w:val="10982FFF"/>
    <w:rsid w:val="10983033"/>
    <w:rsid w:val="1098304E"/>
    <w:rsid w:val="10983155"/>
    <w:rsid w:val="109831C0"/>
    <w:rsid w:val="10983249"/>
    <w:rsid w:val="1098330F"/>
    <w:rsid w:val="10983556"/>
    <w:rsid w:val="109835E8"/>
    <w:rsid w:val="10983651"/>
    <w:rsid w:val="1098368A"/>
    <w:rsid w:val="1098373C"/>
    <w:rsid w:val="10983742"/>
    <w:rsid w:val="1098380E"/>
    <w:rsid w:val="10983814"/>
    <w:rsid w:val="10983827"/>
    <w:rsid w:val="1098383E"/>
    <w:rsid w:val="1098385B"/>
    <w:rsid w:val="109838DF"/>
    <w:rsid w:val="10983930"/>
    <w:rsid w:val="109839F9"/>
    <w:rsid w:val="10983A85"/>
    <w:rsid w:val="10983BAE"/>
    <w:rsid w:val="10983D82"/>
    <w:rsid w:val="10983E2C"/>
    <w:rsid w:val="10983E39"/>
    <w:rsid w:val="10983E8F"/>
    <w:rsid w:val="10983F30"/>
    <w:rsid w:val="10984000"/>
    <w:rsid w:val="1098401E"/>
    <w:rsid w:val="10984096"/>
    <w:rsid w:val="109840DE"/>
    <w:rsid w:val="109842BB"/>
    <w:rsid w:val="10984325"/>
    <w:rsid w:val="109843BD"/>
    <w:rsid w:val="1098443C"/>
    <w:rsid w:val="1098448F"/>
    <w:rsid w:val="1098449F"/>
    <w:rsid w:val="109844B7"/>
    <w:rsid w:val="109844BC"/>
    <w:rsid w:val="109844CA"/>
    <w:rsid w:val="1098452D"/>
    <w:rsid w:val="109845C4"/>
    <w:rsid w:val="10984629"/>
    <w:rsid w:val="10984755"/>
    <w:rsid w:val="1098479F"/>
    <w:rsid w:val="109847FC"/>
    <w:rsid w:val="10984994"/>
    <w:rsid w:val="109849CA"/>
    <w:rsid w:val="10984A95"/>
    <w:rsid w:val="10984AAA"/>
    <w:rsid w:val="10984BA0"/>
    <w:rsid w:val="10984C29"/>
    <w:rsid w:val="10984C98"/>
    <w:rsid w:val="10984CF4"/>
    <w:rsid w:val="10984D17"/>
    <w:rsid w:val="10984E24"/>
    <w:rsid w:val="10984E4E"/>
    <w:rsid w:val="10984F15"/>
    <w:rsid w:val="10984F7A"/>
    <w:rsid w:val="10984F7D"/>
    <w:rsid w:val="10984F90"/>
    <w:rsid w:val="10984FD2"/>
    <w:rsid w:val="10984FE6"/>
    <w:rsid w:val="10984FEA"/>
    <w:rsid w:val="10985020"/>
    <w:rsid w:val="109850E9"/>
    <w:rsid w:val="10985121"/>
    <w:rsid w:val="10985211"/>
    <w:rsid w:val="109852A8"/>
    <w:rsid w:val="1098532D"/>
    <w:rsid w:val="1098533A"/>
    <w:rsid w:val="1098533F"/>
    <w:rsid w:val="109853C5"/>
    <w:rsid w:val="109854CE"/>
    <w:rsid w:val="109854FF"/>
    <w:rsid w:val="1098550A"/>
    <w:rsid w:val="1098552B"/>
    <w:rsid w:val="10985540"/>
    <w:rsid w:val="10985612"/>
    <w:rsid w:val="1098563A"/>
    <w:rsid w:val="10985654"/>
    <w:rsid w:val="10985658"/>
    <w:rsid w:val="10985761"/>
    <w:rsid w:val="10985810"/>
    <w:rsid w:val="109858B9"/>
    <w:rsid w:val="109858DB"/>
    <w:rsid w:val="1098593A"/>
    <w:rsid w:val="10985A56"/>
    <w:rsid w:val="10985ABF"/>
    <w:rsid w:val="10985AFD"/>
    <w:rsid w:val="10985B0E"/>
    <w:rsid w:val="10985B3A"/>
    <w:rsid w:val="10985BB4"/>
    <w:rsid w:val="10985CD0"/>
    <w:rsid w:val="10985D0D"/>
    <w:rsid w:val="10985DFA"/>
    <w:rsid w:val="10985E01"/>
    <w:rsid w:val="10985E37"/>
    <w:rsid w:val="10985E7B"/>
    <w:rsid w:val="10985F08"/>
    <w:rsid w:val="109860DA"/>
    <w:rsid w:val="109860F0"/>
    <w:rsid w:val="109860F3"/>
    <w:rsid w:val="10986121"/>
    <w:rsid w:val="10986124"/>
    <w:rsid w:val="1098617D"/>
    <w:rsid w:val="10986187"/>
    <w:rsid w:val="109862BB"/>
    <w:rsid w:val="109862C1"/>
    <w:rsid w:val="10986382"/>
    <w:rsid w:val="1098638E"/>
    <w:rsid w:val="109863C9"/>
    <w:rsid w:val="109863E9"/>
    <w:rsid w:val="1098655A"/>
    <w:rsid w:val="1098659F"/>
    <w:rsid w:val="1098662B"/>
    <w:rsid w:val="10986665"/>
    <w:rsid w:val="109866B6"/>
    <w:rsid w:val="10986706"/>
    <w:rsid w:val="109867B5"/>
    <w:rsid w:val="109867E4"/>
    <w:rsid w:val="1098686C"/>
    <w:rsid w:val="1098687F"/>
    <w:rsid w:val="1098693C"/>
    <w:rsid w:val="10986A08"/>
    <w:rsid w:val="10986A50"/>
    <w:rsid w:val="10986BA6"/>
    <w:rsid w:val="10986BF9"/>
    <w:rsid w:val="10986CCF"/>
    <w:rsid w:val="10986D7A"/>
    <w:rsid w:val="10986D81"/>
    <w:rsid w:val="10986DFA"/>
    <w:rsid w:val="10986E3E"/>
    <w:rsid w:val="10986E6B"/>
    <w:rsid w:val="10986F7A"/>
    <w:rsid w:val="10986F91"/>
    <w:rsid w:val="10986FC5"/>
    <w:rsid w:val="10986FC7"/>
    <w:rsid w:val="109870B1"/>
    <w:rsid w:val="109870BE"/>
    <w:rsid w:val="109870D5"/>
    <w:rsid w:val="109870D8"/>
    <w:rsid w:val="10987129"/>
    <w:rsid w:val="10987362"/>
    <w:rsid w:val="1098736D"/>
    <w:rsid w:val="109873C4"/>
    <w:rsid w:val="10987416"/>
    <w:rsid w:val="10987582"/>
    <w:rsid w:val="10987595"/>
    <w:rsid w:val="109875C1"/>
    <w:rsid w:val="109876C4"/>
    <w:rsid w:val="109876D3"/>
    <w:rsid w:val="109876F2"/>
    <w:rsid w:val="10987713"/>
    <w:rsid w:val="10987772"/>
    <w:rsid w:val="109877C6"/>
    <w:rsid w:val="1098782B"/>
    <w:rsid w:val="1098788F"/>
    <w:rsid w:val="109878FA"/>
    <w:rsid w:val="1098795B"/>
    <w:rsid w:val="109879B5"/>
    <w:rsid w:val="10987A95"/>
    <w:rsid w:val="10987AA8"/>
    <w:rsid w:val="10987B7F"/>
    <w:rsid w:val="10987C45"/>
    <w:rsid w:val="10987C70"/>
    <w:rsid w:val="10987DB1"/>
    <w:rsid w:val="10987E1E"/>
    <w:rsid w:val="10987ECD"/>
    <w:rsid w:val="10987F1B"/>
    <w:rsid w:val="10987FAC"/>
    <w:rsid w:val="10987FAD"/>
    <w:rsid w:val="10987FD9"/>
    <w:rsid w:val="10987FDA"/>
    <w:rsid w:val="10987FE4"/>
    <w:rsid w:val="109901A1"/>
    <w:rsid w:val="10990269"/>
    <w:rsid w:val="10990333"/>
    <w:rsid w:val="1099043B"/>
    <w:rsid w:val="10990468"/>
    <w:rsid w:val="109904A1"/>
    <w:rsid w:val="1099052B"/>
    <w:rsid w:val="1099059A"/>
    <w:rsid w:val="109906B2"/>
    <w:rsid w:val="109906B4"/>
    <w:rsid w:val="109907BB"/>
    <w:rsid w:val="10990862"/>
    <w:rsid w:val="1099090F"/>
    <w:rsid w:val="1099092A"/>
    <w:rsid w:val="10990956"/>
    <w:rsid w:val="10990A78"/>
    <w:rsid w:val="10990A96"/>
    <w:rsid w:val="10990B29"/>
    <w:rsid w:val="10990B5C"/>
    <w:rsid w:val="10990B67"/>
    <w:rsid w:val="10990CBD"/>
    <w:rsid w:val="10990D3D"/>
    <w:rsid w:val="10990D51"/>
    <w:rsid w:val="10990DC2"/>
    <w:rsid w:val="10990DF6"/>
    <w:rsid w:val="10990E02"/>
    <w:rsid w:val="10990E0C"/>
    <w:rsid w:val="10990E6E"/>
    <w:rsid w:val="10990EA4"/>
    <w:rsid w:val="10990ED6"/>
    <w:rsid w:val="10990EDB"/>
    <w:rsid w:val="10990F07"/>
    <w:rsid w:val="10990F63"/>
    <w:rsid w:val="10991034"/>
    <w:rsid w:val="109910A5"/>
    <w:rsid w:val="10991181"/>
    <w:rsid w:val="109911B2"/>
    <w:rsid w:val="109911D7"/>
    <w:rsid w:val="10991297"/>
    <w:rsid w:val="109912AC"/>
    <w:rsid w:val="10991358"/>
    <w:rsid w:val="109913B4"/>
    <w:rsid w:val="109913FB"/>
    <w:rsid w:val="1099141B"/>
    <w:rsid w:val="10991488"/>
    <w:rsid w:val="109914CA"/>
    <w:rsid w:val="109914F4"/>
    <w:rsid w:val="10991546"/>
    <w:rsid w:val="10991697"/>
    <w:rsid w:val="109916E9"/>
    <w:rsid w:val="1099179C"/>
    <w:rsid w:val="10991803"/>
    <w:rsid w:val="1099181A"/>
    <w:rsid w:val="10991ACA"/>
    <w:rsid w:val="10991B82"/>
    <w:rsid w:val="10991BC2"/>
    <w:rsid w:val="10991BC3"/>
    <w:rsid w:val="10991BFC"/>
    <w:rsid w:val="10991C3F"/>
    <w:rsid w:val="10991C76"/>
    <w:rsid w:val="10991CA8"/>
    <w:rsid w:val="10991CC4"/>
    <w:rsid w:val="10991DF1"/>
    <w:rsid w:val="10991F14"/>
    <w:rsid w:val="10991F27"/>
    <w:rsid w:val="10991FA9"/>
    <w:rsid w:val="109920D7"/>
    <w:rsid w:val="1099210D"/>
    <w:rsid w:val="1099222D"/>
    <w:rsid w:val="10992316"/>
    <w:rsid w:val="10992387"/>
    <w:rsid w:val="10992432"/>
    <w:rsid w:val="10992590"/>
    <w:rsid w:val="1099262C"/>
    <w:rsid w:val="109926C7"/>
    <w:rsid w:val="10992849"/>
    <w:rsid w:val="109928D1"/>
    <w:rsid w:val="1099290F"/>
    <w:rsid w:val="10992A5F"/>
    <w:rsid w:val="10992B02"/>
    <w:rsid w:val="10992B96"/>
    <w:rsid w:val="10992C8B"/>
    <w:rsid w:val="10992D3A"/>
    <w:rsid w:val="10992E7B"/>
    <w:rsid w:val="10992E91"/>
    <w:rsid w:val="10992F13"/>
    <w:rsid w:val="10992FAC"/>
    <w:rsid w:val="10992FE2"/>
    <w:rsid w:val="1099301F"/>
    <w:rsid w:val="10993299"/>
    <w:rsid w:val="109932C5"/>
    <w:rsid w:val="109933BB"/>
    <w:rsid w:val="109933D0"/>
    <w:rsid w:val="109933F3"/>
    <w:rsid w:val="1099341E"/>
    <w:rsid w:val="10993430"/>
    <w:rsid w:val="1099349B"/>
    <w:rsid w:val="109935B0"/>
    <w:rsid w:val="10993635"/>
    <w:rsid w:val="10993731"/>
    <w:rsid w:val="10993754"/>
    <w:rsid w:val="109937D5"/>
    <w:rsid w:val="10993942"/>
    <w:rsid w:val="1099394B"/>
    <w:rsid w:val="10993951"/>
    <w:rsid w:val="109939C6"/>
    <w:rsid w:val="10993ADA"/>
    <w:rsid w:val="10993BD7"/>
    <w:rsid w:val="10993BF3"/>
    <w:rsid w:val="10993C10"/>
    <w:rsid w:val="10993C8B"/>
    <w:rsid w:val="10993D61"/>
    <w:rsid w:val="10993D6B"/>
    <w:rsid w:val="10993F03"/>
    <w:rsid w:val="10993F3A"/>
    <w:rsid w:val="10993FEA"/>
    <w:rsid w:val="10993FFC"/>
    <w:rsid w:val="1099404A"/>
    <w:rsid w:val="10994084"/>
    <w:rsid w:val="109940F0"/>
    <w:rsid w:val="1099410B"/>
    <w:rsid w:val="10994256"/>
    <w:rsid w:val="1099427F"/>
    <w:rsid w:val="10994372"/>
    <w:rsid w:val="10994375"/>
    <w:rsid w:val="109943E0"/>
    <w:rsid w:val="1099447C"/>
    <w:rsid w:val="10994480"/>
    <w:rsid w:val="1099451A"/>
    <w:rsid w:val="10994656"/>
    <w:rsid w:val="10994711"/>
    <w:rsid w:val="1099472F"/>
    <w:rsid w:val="10994730"/>
    <w:rsid w:val="109948D8"/>
    <w:rsid w:val="10994A89"/>
    <w:rsid w:val="10994B2B"/>
    <w:rsid w:val="10994B5E"/>
    <w:rsid w:val="10994C32"/>
    <w:rsid w:val="10994CB2"/>
    <w:rsid w:val="10994D26"/>
    <w:rsid w:val="10994D28"/>
    <w:rsid w:val="10994DE1"/>
    <w:rsid w:val="10994DF6"/>
    <w:rsid w:val="10994E34"/>
    <w:rsid w:val="10994F7A"/>
    <w:rsid w:val="10994FDF"/>
    <w:rsid w:val="10995074"/>
    <w:rsid w:val="1099509E"/>
    <w:rsid w:val="109950F4"/>
    <w:rsid w:val="109951FC"/>
    <w:rsid w:val="109953B1"/>
    <w:rsid w:val="109953DE"/>
    <w:rsid w:val="109953E4"/>
    <w:rsid w:val="109953E8"/>
    <w:rsid w:val="1099541C"/>
    <w:rsid w:val="1099546F"/>
    <w:rsid w:val="1099554E"/>
    <w:rsid w:val="10995589"/>
    <w:rsid w:val="10995674"/>
    <w:rsid w:val="10995856"/>
    <w:rsid w:val="109958EF"/>
    <w:rsid w:val="10995942"/>
    <w:rsid w:val="10995A72"/>
    <w:rsid w:val="10995B4B"/>
    <w:rsid w:val="10995BD3"/>
    <w:rsid w:val="10995BF9"/>
    <w:rsid w:val="10995C41"/>
    <w:rsid w:val="10995C76"/>
    <w:rsid w:val="10995D3E"/>
    <w:rsid w:val="10995E24"/>
    <w:rsid w:val="10995E38"/>
    <w:rsid w:val="10995E9D"/>
    <w:rsid w:val="10996003"/>
    <w:rsid w:val="1099609D"/>
    <w:rsid w:val="109960AE"/>
    <w:rsid w:val="109960E7"/>
    <w:rsid w:val="10996156"/>
    <w:rsid w:val="1099616A"/>
    <w:rsid w:val="109961F3"/>
    <w:rsid w:val="10996328"/>
    <w:rsid w:val="109963ED"/>
    <w:rsid w:val="10996457"/>
    <w:rsid w:val="10996493"/>
    <w:rsid w:val="109964B4"/>
    <w:rsid w:val="1099652B"/>
    <w:rsid w:val="10996570"/>
    <w:rsid w:val="109965C6"/>
    <w:rsid w:val="109965C9"/>
    <w:rsid w:val="10996688"/>
    <w:rsid w:val="109966B4"/>
    <w:rsid w:val="109966CE"/>
    <w:rsid w:val="109967EC"/>
    <w:rsid w:val="1099688A"/>
    <w:rsid w:val="1099691B"/>
    <w:rsid w:val="109969C1"/>
    <w:rsid w:val="10996A2D"/>
    <w:rsid w:val="10996A46"/>
    <w:rsid w:val="10996B1B"/>
    <w:rsid w:val="10996C4B"/>
    <w:rsid w:val="10996DF8"/>
    <w:rsid w:val="10996F5E"/>
    <w:rsid w:val="10996F82"/>
    <w:rsid w:val="109970CE"/>
    <w:rsid w:val="10997186"/>
    <w:rsid w:val="10997400"/>
    <w:rsid w:val="1099742C"/>
    <w:rsid w:val="1099743A"/>
    <w:rsid w:val="10997493"/>
    <w:rsid w:val="109975C2"/>
    <w:rsid w:val="10997765"/>
    <w:rsid w:val="109977CD"/>
    <w:rsid w:val="1099785F"/>
    <w:rsid w:val="10997911"/>
    <w:rsid w:val="1099795B"/>
    <w:rsid w:val="1099796A"/>
    <w:rsid w:val="109979AC"/>
    <w:rsid w:val="109979D4"/>
    <w:rsid w:val="10997B80"/>
    <w:rsid w:val="10997B8A"/>
    <w:rsid w:val="10997BB6"/>
    <w:rsid w:val="10997C9D"/>
    <w:rsid w:val="10997CB1"/>
    <w:rsid w:val="10997CDA"/>
    <w:rsid w:val="10997D1B"/>
    <w:rsid w:val="10997D58"/>
    <w:rsid w:val="10997D71"/>
    <w:rsid w:val="10997E03"/>
    <w:rsid w:val="10997E0F"/>
    <w:rsid w:val="10997E2C"/>
    <w:rsid w:val="10997E91"/>
    <w:rsid w:val="10997EC5"/>
    <w:rsid w:val="10997F85"/>
    <w:rsid w:val="10997F8E"/>
    <w:rsid w:val="10997FE9"/>
    <w:rsid w:val="109A007C"/>
    <w:rsid w:val="109A0144"/>
    <w:rsid w:val="109A0365"/>
    <w:rsid w:val="109A03CC"/>
    <w:rsid w:val="109A041F"/>
    <w:rsid w:val="109A04FD"/>
    <w:rsid w:val="109A0624"/>
    <w:rsid w:val="109A0685"/>
    <w:rsid w:val="109A07EA"/>
    <w:rsid w:val="109A0801"/>
    <w:rsid w:val="109A082C"/>
    <w:rsid w:val="109A0916"/>
    <w:rsid w:val="109A0946"/>
    <w:rsid w:val="109A096C"/>
    <w:rsid w:val="109A09CF"/>
    <w:rsid w:val="109A0A37"/>
    <w:rsid w:val="109A0B36"/>
    <w:rsid w:val="109A0C25"/>
    <w:rsid w:val="109A0C95"/>
    <w:rsid w:val="109A0D64"/>
    <w:rsid w:val="109A0D77"/>
    <w:rsid w:val="109A0DC3"/>
    <w:rsid w:val="109A0DE6"/>
    <w:rsid w:val="109A0E5E"/>
    <w:rsid w:val="109A0EC6"/>
    <w:rsid w:val="109A0F22"/>
    <w:rsid w:val="109A0F49"/>
    <w:rsid w:val="109A103C"/>
    <w:rsid w:val="109A105D"/>
    <w:rsid w:val="109A108B"/>
    <w:rsid w:val="109A11B7"/>
    <w:rsid w:val="109A127E"/>
    <w:rsid w:val="109A12CA"/>
    <w:rsid w:val="109A130C"/>
    <w:rsid w:val="109A1434"/>
    <w:rsid w:val="109A150E"/>
    <w:rsid w:val="109A176B"/>
    <w:rsid w:val="109A17BB"/>
    <w:rsid w:val="109A1872"/>
    <w:rsid w:val="109A18A4"/>
    <w:rsid w:val="109A196E"/>
    <w:rsid w:val="109A198C"/>
    <w:rsid w:val="109A1B93"/>
    <w:rsid w:val="109A1C5A"/>
    <w:rsid w:val="109A1C70"/>
    <w:rsid w:val="109A1DC2"/>
    <w:rsid w:val="109A1EA5"/>
    <w:rsid w:val="109A1F94"/>
    <w:rsid w:val="109A1F9F"/>
    <w:rsid w:val="109A203A"/>
    <w:rsid w:val="109A2202"/>
    <w:rsid w:val="109A2224"/>
    <w:rsid w:val="109A2230"/>
    <w:rsid w:val="109A2280"/>
    <w:rsid w:val="109A2348"/>
    <w:rsid w:val="109A2455"/>
    <w:rsid w:val="109A2467"/>
    <w:rsid w:val="109A24BE"/>
    <w:rsid w:val="109A2528"/>
    <w:rsid w:val="109A2561"/>
    <w:rsid w:val="109A257B"/>
    <w:rsid w:val="109A2587"/>
    <w:rsid w:val="109A2619"/>
    <w:rsid w:val="109A26DB"/>
    <w:rsid w:val="109A27DC"/>
    <w:rsid w:val="109A2823"/>
    <w:rsid w:val="109A2946"/>
    <w:rsid w:val="109A29F4"/>
    <w:rsid w:val="109A2A1D"/>
    <w:rsid w:val="109A2B03"/>
    <w:rsid w:val="109A2C21"/>
    <w:rsid w:val="109A2C86"/>
    <w:rsid w:val="109A2C9C"/>
    <w:rsid w:val="109A2CA7"/>
    <w:rsid w:val="109A2CC3"/>
    <w:rsid w:val="109A2CDA"/>
    <w:rsid w:val="109A2CE2"/>
    <w:rsid w:val="109A2CED"/>
    <w:rsid w:val="109A2D3B"/>
    <w:rsid w:val="109A2DBF"/>
    <w:rsid w:val="109A2EC8"/>
    <w:rsid w:val="109A2F31"/>
    <w:rsid w:val="109A2FF0"/>
    <w:rsid w:val="109A3038"/>
    <w:rsid w:val="109A3039"/>
    <w:rsid w:val="109A3044"/>
    <w:rsid w:val="109A3076"/>
    <w:rsid w:val="109A30D4"/>
    <w:rsid w:val="109A30D8"/>
    <w:rsid w:val="109A3114"/>
    <w:rsid w:val="109A313D"/>
    <w:rsid w:val="109A3157"/>
    <w:rsid w:val="109A328D"/>
    <w:rsid w:val="109A32C6"/>
    <w:rsid w:val="109A32DD"/>
    <w:rsid w:val="109A330B"/>
    <w:rsid w:val="109A33A5"/>
    <w:rsid w:val="109A35B1"/>
    <w:rsid w:val="109A35DE"/>
    <w:rsid w:val="109A35E6"/>
    <w:rsid w:val="109A36C9"/>
    <w:rsid w:val="109A36F8"/>
    <w:rsid w:val="109A37CE"/>
    <w:rsid w:val="109A399A"/>
    <w:rsid w:val="109A39B6"/>
    <w:rsid w:val="109A3A57"/>
    <w:rsid w:val="109A3A8C"/>
    <w:rsid w:val="109A3B03"/>
    <w:rsid w:val="109A3B99"/>
    <w:rsid w:val="109A3BA8"/>
    <w:rsid w:val="109A3CD1"/>
    <w:rsid w:val="109A3CE7"/>
    <w:rsid w:val="109A3E13"/>
    <w:rsid w:val="109A3E2B"/>
    <w:rsid w:val="109A3E31"/>
    <w:rsid w:val="109A3F27"/>
    <w:rsid w:val="109A3F66"/>
    <w:rsid w:val="109A3FB0"/>
    <w:rsid w:val="109A3FB5"/>
    <w:rsid w:val="109A3FC7"/>
    <w:rsid w:val="109A40B4"/>
    <w:rsid w:val="109A4161"/>
    <w:rsid w:val="109A41E9"/>
    <w:rsid w:val="109A421B"/>
    <w:rsid w:val="109A4222"/>
    <w:rsid w:val="109A42CE"/>
    <w:rsid w:val="109A435E"/>
    <w:rsid w:val="109A43BD"/>
    <w:rsid w:val="109A4532"/>
    <w:rsid w:val="109A4543"/>
    <w:rsid w:val="109A45A6"/>
    <w:rsid w:val="109A45BE"/>
    <w:rsid w:val="109A45D3"/>
    <w:rsid w:val="109A46D7"/>
    <w:rsid w:val="109A4755"/>
    <w:rsid w:val="109A478E"/>
    <w:rsid w:val="109A47A2"/>
    <w:rsid w:val="109A47B5"/>
    <w:rsid w:val="109A480E"/>
    <w:rsid w:val="109A4835"/>
    <w:rsid w:val="109A4931"/>
    <w:rsid w:val="109A4946"/>
    <w:rsid w:val="109A496B"/>
    <w:rsid w:val="109A4989"/>
    <w:rsid w:val="109A49D3"/>
    <w:rsid w:val="109A4A28"/>
    <w:rsid w:val="109A4A8D"/>
    <w:rsid w:val="109A4AD9"/>
    <w:rsid w:val="109A4AF0"/>
    <w:rsid w:val="109A4BA6"/>
    <w:rsid w:val="109A4C53"/>
    <w:rsid w:val="109A4D09"/>
    <w:rsid w:val="109A4E21"/>
    <w:rsid w:val="109A4EB1"/>
    <w:rsid w:val="109A4F8F"/>
    <w:rsid w:val="109A5049"/>
    <w:rsid w:val="109A5139"/>
    <w:rsid w:val="109A5155"/>
    <w:rsid w:val="109A5173"/>
    <w:rsid w:val="109A523F"/>
    <w:rsid w:val="109A5259"/>
    <w:rsid w:val="109A5264"/>
    <w:rsid w:val="109A52F8"/>
    <w:rsid w:val="109A534F"/>
    <w:rsid w:val="109A5369"/>
    <w:rsid w:val="109A5420"/>
    <w:rsid w:val="109A5490"/>
    <w:rsid w:val="109A54D4"/>
    <w:rsid w:val="109A550A"/>
    <w:rsid w:val="109A5520"/>
    <w:rsid w:val="109A558D"/>
    <w:rsid w:val="109A55EB"/>
    <w:rsid w:val="109A5665"/>
    <w:rsid w:val="109A56AD"/>
    <w:rsid w:val="109A57EA"/>
    <w:rsid w:val="109A5816"/>
    <w:rsid w:val="109A5843"/>
    <w:rsid w:val="109A5855"/>
    <w:rsid w:val="109A585B"/>
    <w:rsid w:val="109A58C4"/>
    <w:rsid w:val="109A58D3"/>
    <w:rsid w:val="109A597D"/>
    <w:rsid w:val="109A5A1D"/>
    <w:rsid w:val="109A5A37"/>
    <w:rsid w:val="109A5A3E"/>
    <w:rsid w:val="109A5A68"/>
    <w:rsid w:val="109A5A78"/>
    <w:rsid w:val="109A5B12"/>
    <w:rsid w:val="109A5B1B"/>
    <w:rsid w:val="109A5B1D"/>
    <w:rsid w:val="109A5B23"/>
    <w:rsid w:val="109A5BBE"/>
    <w:rsid w:val="109A5BE0"/>
    <w:rsid w:val="109A5C9F"/>
    <w:rsid w:val="109A5D2C"/>
    <w:rsid w:val="109A5DC8"/>
    <w:rsid w:val="109A5E61"/>
    <w:rsid w:val="109A5EA4"/>
    <w:rsid w:val="109A5EB1"/>
    <w:rsid w:val="109A5ECB"/>
    <w:rsid w:val="109A5F25"/>
    <w:rsid w:val="109A5F61"/>
    <w:rsid w:val="109A6125"/>
    <w:rsid w:val="109A61A9"/>
    <w:rsid w:val="109A6219"/>
    <w:rsid w:val="109A63BF"/>
    <w:rsid w:val="109A64C0"/>
    <w:rsid w:val="109A651D"/>
    <w:rsid w:val="109A6522"/>
    <w:rsid w:val="109A6529"/>
    <w:rsid w:val="109A65F0"/>
    <w:rsid w:val="109A6619"/>
    <w:rsid w:val="109A66DD"/>
    <w:rsid w:val="109A66E3"/>
    <w:rsid w:val="109A670D"/>
    <w:rsid w:val="109A6839"/>
    <w:rsid w:val="109A6899"/>
    <w:rsid w:val="109A68EE"/>
    <w:rsid w:val="109A694F"/>
    <w:rsid w:val="109A6A5D"/>
    <w:rsid w:val="109A6BAD"/>
    <w:rsid w:val="109A6C39"/>
    <w:rsid w:val="109A6D18"/>
    <w:rsid w:val="109A6D21"/>
    <w:rsid w:val="109A6D24"/>
    <w:rsid w:val="109A6D88"/>
    <w:rsid w:val="109A6E20"/>
    <w:rsid w:val="109A6E61"/>
    <w:rsid w:val="109A6EB5"/>
    <w:rsid w:val="109A6EE1"/>
    <w:rsid w:val="109A7107"/>
    <w:rsid w:val="109A71E1"/>
    <w:rsid w:val="109A720E"/>
    <w:rsid w:val="109A7261"/>
    <w:rsid w:val="109A7288"/>
    <w:rsid w:val="109A7456"/>
    <w:rsid w:val="109A74C2"/>
    <w:rsid w:val="109A74EB"/>
    <w:rsid w:val="109A75E4"/>
    <w:rsid w:val="109A7656"/>
    <w:rsid w:val="109A7701"/>
    <w:rsid w:val="109A7731"/>
    <w:rsid w:val="109A7759"/>
    <w:rsid w:val="109A77A8"/>
    <w:rsid w:val="109A7869"/>
    <w:rsid w:val="109A78CD"/>
    <w:rsid w:val="109A79AB"/>
    <w:rsid w:val="109A7A17"/>
    <w:rsid w:val="109A7A5C"/>
    <w:rsid w:val="109A7AA0"/>
    <w:rsid w:val="109A7AF7"/>
    <w:rsid w:val="109A7B04"/>
    <w:rsid w:val="109A7B1B"/>
    <w:rsid w:val="109A7BBC"/>
    <w:rsid w:val="109A7BFA"/>
    <w:rsid w:val="109A7C20"/>
    <w:rsid w:val="109A7C6F"/>
    <w:rsid w:val="109A7D29"/>
    <w:rsid w:val="109A7D40"/>
    <w:rsid w:val="109A7D42"/>
    <w:rsid w:val="109A7D87"/>
    <w:rsid w:val="109A7E10"/>
    <w:rsid w:val="109A7E34"/>
    <w:rsid w:val="109A7EAC"/>
    <w:rsid w:val="109A7FC9"/>
    <w:rsid w:val="109B006B"/>
    <w:rsid w:val="109B0076"/>
    <w:rsid w:val="109B008C"/>
    <w:rsid w:val="109B00A4"/>
    <w:rsid w:val="109B00FA"/>
    <w:rsid w:val="109B01A1"/>
    <w:rsid w:val="109B039D"/>
    <w:rsid w:val="109B03CE"/>
    <w:rsid w:val="109B040D"/>
    <w:rsid w:val="109B04C5"/>
    <w:rsid w:val="109B0505"/>
    <w:rsid w:val="109B058C"/>
    <w:rsid w:val="109B0662"/>
    <w:rsid w:val="109B069A"/>
    <w:rsid w:val="109B0719"/>
    <w:rsid w:val="109B0724"/>
    <w:rsid w:val="109B077F"/>
    <w:rsid w:val="109B083A"/>
    <w:rsid w:val="109B08D7"/>
    <w:rsid w:val="109B0902"/>
    <w:rsid w:val="109B09B5"/>
    <w:rsid w:val="109B0AC7"/>
    <w:rsid w:val="109B0AD9"/>
    <w:rsid w:val="109B0B59"/>
    <w:rsid w:val="109B0B6E"/>
    <w:rsid w:val="109B0BBF"/>
    <w:rsid w:val="109B0D6B"/>
    <w:rsid w:val="109B0DA7"/>
    <w:rsid w:val="109B0DCC"/>
    <w:rsid w:val="109B0E00"/>
    <w:rsid w:val="109B0E73"/>
    <w:rsid w:val="109B0EA6"/>
    <w:rsid w:val="109B0F2D"/>
    <w:rsid w:val="109B0F9E"/>
    <w:rsid w:val="109B0FC0"/>
    <w:rsid w:val="109B0FE2"/>
    <w:rsid w:val="109B105D"/>
    <w:rsid w:val="109B11A4"/>
    <w:rsid w:val="109B11AF"/>
    <w:rsid w:val="109B121E"/>
    <w:rsid w:val="109B1250"/>
    <w:rsid w:val="109B1271"/>
    <w:rsid w:val="109B12F4"/>
    <w:rsid w:val="109B13BD"/>
    <w:rsid w:val="109B1486"/>
    <w:rsid w:val="109B1510"/>
    <w:rsid w:val="109B1546"/>
    <w:rsid w:val="109B1552"/>
    <w:rsid w:val="109B15BA"/>
    <w:rsid w:val="109B1661"/>
    <w:rsid w:val="109B166E"/>
    <w:rsid w:val="109B16A6"/>
    <w:rsid w:val="109B17A4"/>
    <w:rsid w:val="109B1821"/>
    <w:rsid w:val="109B1869"/>
    <w:rsid w:val="109B199F"/>
    <w:rsid w:val="109B19AB"/>
    <w:rsid w:val="109B1A3D"/>
    <w:rsid w:val="109B1AE0"/>
    <w:rsid w:val="109B1B61"/>
    <w:rsid w:val="109B1C79"/>
    <w:rsid w:val="109B1DEA"/>
    <w:rsid w:val="109B1EB7"/>
    <w:rsid w:val="109B1F61"/>
    <w:rsid w:val="109B1F7B"/>
    <w:rsid w:val="109B1FC0"/>
    <w:rsid w:val="109B2023"/>
    <w:rsid w:val="109B20CF"/>
    <w:rsid w:val="109B20D0"/>
    <w:rsid w:val="109B21E9"/>
    <w:rsid w:val="109B2239"/>
    <w:rsid w:val="109B22A9"/>
    <w:rsid w:val="109B2330"/>
    <w:rsid w:val="109B233C"/>
    <w:rsid w:val="109B2356"/>
    <w:rsid w:val="109B2461"/>
    <w:rsid w:val="109B24C1"/>
    <w:rsid w:val="109B25F0"/>
    <w:rsid w:val="109B2808"/>
    <w:rsid w:val="109B28DA"/>
    <w:rsid w:val="109B2929"/>
    <w:rsid w:val="109B2A3F"/>
    <w:rsid w:val="109B2AB7"/>
    <w:rsid w:val="109B2B16"/>
    <w:rsid w:val="109B2B8D"/>
    <w:rsid w:val="109B2C5E"/>
    <w:rsid w:val="109B2C80"/>
    <w:rsid w:val="109B2D80"/>
    <w:rsid w:val="109B2DB2"/>
    <w:rsid w:val="109B2DD6"/>
    <w:rsid w:val="109B2ED7"/>
    <w:rsid w:val="109B2F01"/>
    <w:rsid w:val="109B2FDB"/>
    <w:rsid w:val="109B3098"/>
    <w:rsid w:val="109B3340"/>
    <w:rsid w:val="109B33AF"/>
    <w:rsid w:val="109B3409"/>
    <w:rsid w:val="109B3433"/>
    <w:rsid w:val="109B344B"/>
    <w:rsid w:val="109B3495"/>
    <w:rsid w:val="109B3552"/>
    <w:rsid w:val="109B361D"/>
    <w:rsid w:val="109B3683"/>
    <w:rsid w:val="109B3727"/>
    <w:rsid w:val="109B3757"/>
    <w:rsid w:val="109B379E"/>
    <w:rsid w:val="109B37B3"/>
    <w:rsid w:val="109B3949"/>
    <w:rsid w:val="109B39B9"/>
    <w:rsid w:val="109B3A2A"/>
    <w:rsid w:val="109B3A35"/>
    <w:rsid w:val="109B3AD2"/>
    <w:rsid w:val="109B3B5D"/>
    <w:rsid w:val="109B3CCD"/>
    <w:rsid w:val="109B3D87"/>
    <w:rsid w:val="109B3DC4"/>
    <w:rsid w:val="109B406D"/>
    <w:rsid w:val="109B40C1"/>
    <w:rsid w:val="109B40C5"/>
    <w:rsid w:val="109B42AB"/>
    <w:rsid w:val="109B430D"/>
    <w:rsid w:val="109B4355"/>
    <w:rsid w:val="109B443D"/>
    <w:rsid w:val="109B44BF"/>
    <w:rsid w:val="109B4501"/>
    <w:rsid w:val="109B4525"/>
    <w:rsid w:val="109B4553"/>
    <w:rsid w:val="109B45B0"/>
    <w:rsid w:val="109B45C0"/>
    <w:rsid w:val="109B4610"/>
    <w:rsid w:val="109B4694"/>
    <w:rsid w:val="109B46D4"/>
    <w:rsid w:val="109B47F2"/>
    <w:rsid w:val="109B4813"/>
    <w:rsid w:val="109B489A"/>
    <w:rsid w:val="109B48AC"/>
    <w:rsid w:val="109B4958"/>
    <w:rsid w:val="109B4ACF"/>
    <w:rsid w:val="109B4B74"/>
    <w:rsid w:val="109B4C32"/>
    <w:rsid w:val="109B4CC2"/>
    <w:rsid w:val="109B4CD8"/>
    <w:rsid w:val="109B4D68"/>
    <w:rsid w:val="109B4DC7"/>
    <w:rsid w:val="109B4E6A"/>
    <w:rsid w:val="109B4F1A"/>
    <w:rsid w:val="109B4F5A"/>
    <w:rsid w:val="109B4FD7"/>
    <w:rsid w:val="109B5041"/>
    <w:rsid w:val="109B5077"/>
    <w:rsid w:val="109B512D"/>
    <w:rsid w:val="109B51FD"/>
    <w:rsid w:val="109B5239"/>
    <w:rsid w:val="109B5310"/>
    <w:rsid w:val="109B5348"/>
    <w:rsid w:val="109B53FF"/>
    <w:rsid w:val="109B553F"/>
    <w:rsid w:val="109B5596"/>
    <w:rsid w:val="109B55A9"/>
    <w:rsid w:val="109B55AC"/>
    <w:rsid w:val="109B5622"/>
    <w:rsid w:val="109B56BD"/>
    <w:rsid w:val="109B570A"/>
    <w:rsid w:val="109B578B"/>
    <w:rsid w:val="109B57AF"/>
    <w:rsid w:val="109B57DB"/>
    <w:rsid w:val="109B5811"/>
    <w:rsid w:val="109B589A"/>
    <w:rsid w:val="109B58A4"/>
    <w:rsid w:val="109B59AA"/>
    <w:rsid w:val="109B5BD8"/>
    <w:rsid w:val="109B5C0F"/>
    <w:rsid w:val="109B5C8A"/>
    <w:rsid w:val="109B5CF6"/>
    <w:rsid w:val="109B5D64"/>
    <w:rsid w:val="109B5E30"/>
    <w:rsid w:val="109B5E60"/>
    <w:rsid w:val="109B5E94"/>
    <w:rsid w:val="109B5EE3"/>
    <w:rsid w:val="109B5F10"/>
    <w:rsid w:val="109B601D"/>
    <w:rsid w:val="109B6083"/>
    <w:rsid w:val="109B609F"/>
    <w:rsid w:val="109B60AB"/>
    <w:rsid w:val="109B60C6"/>
    <w:rsid w:val="109B60E7"/>
    <w:rsid w:val="109B612C"/>
    <w:rsid w:val="109B6152"/>
    <w:rsid w:val="109B6184"/>
    <w:rsid w:val="109B61D6"/>
    <w:rsid w:val="109B626C"/>
    <w:rsid w:val="109B627D"/>
    <w:rsid w:val="109B637C"/>
    <w:rsid w:val="109B639C"/>
    <w:rsid w:val="109B63C1"/>
    <w:rsid w:val="109B63F6"/>
    <w:rsid w:val="109B6426"/>
    <w:rsid w:val="109B64F8"/>
    <w:rsid w:val="109B650F"/>
    <w:rsid w:val="109B6588"/>
    <w:rsid w:val="109B65B7"/>
    <w:rsid w:val="109B6622"/>
    <w:rsid w:val="109B6624"/>
    <w:rsid w:val="109B6673"/>
    <w:rsid w:val="109B66A8"/>
    <w:rsid w:val="109B6794"/>
    <w:rsid w:val="109B68B0"/>
    <w:rsid w:val="109B6957"/>
    <w:rsid w:val="109B69B1"/>
    <w:rsid w:val="109B6A20"/>
    <w:rsid w:val="109B6A57"/>
    <w:rsid w:val="109B6A62"/>
    <w:rsid w:val="109B6B0F"/>
    <w:rsid w:val="109B6B14"/>
    <w:rsid w:val="109B6B92"/>
    <w:rsid w:val="109B6BE8"/>
    <w:rsid w:val="109B6C2C"/>
    <w:rsid w:val="109B6D96"/>
    <w:rsid w:val="109B6DC5"/>
    <w:rsid w:val="109B6DD6"/>
    <w:rsid w:val="109B6E2E"/>
    <w:rsid w:val="109B6E7B"/>
    <w:rsid w:val="109B6EFB"/>
    <w:rsid w:val="109B6F34"/>
    <w:rsid w:val="109B6FC6"/>
    <w:rsid w:val="109B7029"/>
    <w:rsid w:val="109B706F"/>
    <w:rsid w:val="109B712C"/>
    <w:rsid w:val="109B712D"/>
    <w:rsid w:val="109B7184"/>
    <w:rsid w:val="109B71A9"/>
    <w:rsid w:val="109B71D4"/>
    <w:rsid w:val="109B71D7"/>
    <w:rsid w:val="109B71EE"/>
    <w:rsid w:val="109B720A"/>
    <w:rsid w:val="109B723C"/>
    <w:rsid w:val="109B7252"/>
    <w:rsid w:val="109B7287"/>
    <w:rsid w:val="109B73A2"/>
    <w:rsid w:val="109B73FE"/>
    <w:rsid w:val="109B74D6"/>
    <w:rsid w:val="109B758E"/>
    <w:rsid w:val="109B7632"/>
    <w:rsid w:val="109B77EF"/>
    <w:rsid w:val="109B77FF"/>
    <w:rsid w:val="109B7858"/>
    <w:rsid w:val="109B7867"/>
    <w:rsid w:val="109B7887"/>
    <w:rsid w:val="109B792F"/>
    <w:rsid w:val="109B79B0"/>
    <w:rsid w:val="109B79EA"/>
    <w:rsid w:val="109B79FC"/>
    <w:rsid w:val="109B7A11"/>
    <w:rsid w:val="109B7AB5"/>
    <w:rsid w:val="109B7ABD"/>
    <w:rsid w:val="109B7BCE"/>
    <w:rsid w:val="109B7C11"/>
    <w:rsid w:val="109B7D0E"/>
    <w:rsid w:val="109B7D49"/>
    <w:rsid w:val="109B7E01"/>
    <w:rsid w:val="109B7E15"/>
    <w:rsid w:val="109B7EB3"/>
    <w:rsid w:val="109B7F0F"/>
    <w:rsid w:val="109B7F5B"/>
    <w:rsid w:val="109C00A6"/>
    <w:rsid w:val="109C0141"/>
    <w:rsid w:val="109C03C3"/>
    <w:rsid w:val="109C03EF"/>
    <w:rsid w:val="109C0579"/>
    <w:rsid w:val="109C0673"/>
    <w:rsid w:val="109C068D"/>
    <w:rsid w:val="109C06AD"/>
    <w:rsid w:val="109C08D8"/>
    <w:rsid w:val="109C0A55"/>
    <w:rsid w:val="109C0A6E"/>
    <w:rsid w:val="109C0A88"/>
    <w:rsid w:val="109C0A94"/>
    <w:rsid w:val="109C0B4B"/>
    <w:rsid w:val="109C0B50"/>
    <w:rsid w:val="109C0B6A"/>
    <w:rsid w:val="109C0BAC"/>
    <w:rsid w:val="109C0CD9"/>
    <w:rsid w:val="109C0CEF"/>
    <w:rsid w:val="109C0D61"/>
    <w:rsid w:val="109C0D84"/>
    <w:rsid w:val="109C0E19"/>
    <w:rsid w:val="109C0E27"/>
    <w:rsid w:val="109C0E6C"/>
    <w:rsid w:val="109C0EA7"/>
    <w:rsid w:val="109C1062"/>
    <w:rsid w:val="109C1086"/>
    <w:rsid w:val="109C11BE"/>
    <w:rsid w:val="109C1220"/>
    <w:rsid w:val="109C1223"/>
    <w:rsid w:val="109C1336"/>
    <w:rsid w:val="109C14EE"/>
    <w:rsid w:val="109C1516"/>
    <w:rsid w:val="109C151F"/>
    <w:rsid w:val="109C153D"/>
    <w:rsid w:val="109C16BA"/>
    <w:rsid w:val="109C16FE"/>
    <w:rsid w:val="109C17D5"/>
    <w:rsid w:val="109C17F0"/>
    <w:rsid w:val="109C1833"/>
    <w:rsid w:val="109C1835"/>
    <w:rsid w:val="109C1870"/>
    <w:rsid w:val="109C18C3"/>
    <w:rsid w:val="109C1900"/>
    <w:rsid w:val="109C1969"/>
    <w:rsid w:val="109C1A48"/>
    <w:rsid w:val="109C1AA2"/>
    <w:rsid w:val="109C1B67"/>
    <w:rsid w:val="109C1BF1"/>
    <w:rsid w:val="109C1C5E"/>
    <w:rsid w:val="109C1CCB"/>
    <w:rsid w:val="109C1DD6"/>
    <w:rsid w:val="109C1EB3"/>
    <w:rsid w:val="109C1EED"/>
    <w:rsid w:val="109C1FA4"/>
    <w:rsid w:val="109C1FEB"/>
    <w:rsid w:val="109C2053"/>
    <w:rsid w:val="109C22C9"/>
    <w:rsid w:val="109C2342"/>
    <w:rsid w:val="109C23B3"/>
    <w:rsid w:val="109C2420"/>
    <w:rsid w:val="109C254C"/>
    <w:rsid w:val="109C2823"/>
    <w:rsid w:val="109C297A"/>
    <w:rsid w:val="109C29EA"/>
    <w:rsid w:val="109C29FD"/>
    <w:rsid w:val="109C2A0C"/>
    <w:rsid w:val="109C2A36"/>
    <w:rsid w:val="109C2A64"/>
    <w:rsid w:val="109C2A74"/>
    <w:rsid w:val="109C2B82"/>
    <w:rsid w:val="109C2CA8"/>
    <w:rsid w:val="109C2CE5"/>
    <w:rsid w:val="109C2D0A"/>
    <w:rsid w:val="109C2D2D"/>
    <w:rsid w:val="109C2DC2"/>
    <w:rsid w:val="109C2DEC"/>
    <w:rsid w:val="109C2EF2"/>
    <w:rsid w:val="109C2FD4"/>
    <w:rsid w:val="109C3028"/>
    <w:rsid w:val="109C312C"/>
    <w:rsid w:val="109C316B"/>
    <w:rsid w:val="109C31A6"/>
    <w:rsid w:val="109C31B9"/>
    <w:rsid w:val="109C31CF"/>
    <w:rsid w:val="109C32B8"/>
    <w:rsid w:val="109C3328"/>
    <w:rsid w:val="109C3341"/>
    <w:rsid w:val="109C3375"/>
    <w:rsid w:val="109C33E4"/>
    <w:rsid w:val="109C3415"/>
    <w:rsid w:val="109C3427"/>
    <w:rsid w:val="109C3528"/>
    <w:rsid w:val="109C3566"/>
    <w:rsid w:val="109C35C7"/>
    <w:rsid w:val="109C36D0"/>
    <w:rsid w:val="109C3770"/>
    <w:rsid w:val="109C386F"/>
    <w:rsid w:val="109C38B8"/>
    <w:rsid w:val="109C38FA"/>
    <w:rsid w:val="109C39DA"/>
    <w:rsid w:val="109C3A46"/>
    <w:rsid w:val="109C3BA5"/>
    <w:rsid w:val="109C3BDD"/>
    <w:rsid w:val="109C3D0B"/>
    <w:rsid w:val="109C3D9C"/>
    <w:rsid w:val="109C3DBA"/>
    <w:rsid w:val="109C3EB7"/>
    <w:rsid w:val="109C3F2C"/>
    <w:rsid w:val="109C3F57"/>
    <w:rsid w:val="109C3F6F"/>
    <w:rsid w:val="109C3FEF"/>
    <w:rsid w:val="109C3FFD"/>
    <w:rsid w:val="109C40A1"/>
    <w:rsid w:val="109C40C1"/>
    <w:rsid w:val="109C411F"/>
    <w:rsid w:val="109C419C"/>
    <w:rsid w:val="109C4228"/>
    <w:rsid w:val="109C424E"/>
    <w:rsid w:val="109C4262"/>
    <w:rsid w:val="109C4284"/>
    <w:rsid w:val="109C4320"/>
    <w:rsid w:val="109C43FE"/>
    <w:rsid w:val="109C450A"/>
    <w:rsid w:val="109C456C"/>
    <w:rsid w:val="109C45C9"/>
    <w:rsid w:val="109C462F"/>
    <w:rsid w:val="109C4746"/>
    <w:rsid w:val="109C47BC"/>
    <w:rsid w:val="109C4803"/>
    <w:rsid w:val="109C4852"/>
    <w:rsid w:val="109C4883"/>
    <w:rsid w:val="109C49C5"/>
    <w:rsid w:val="109C4ABC"/>
    <w:rsid w:val="109C4AD9"/>
    <w:rsid w:val="109C4C1C"/>
    <w:rsid w:val="109C4CB1"/>
    <w:rsid w:val="109C4D94"/>
    <w:rsid w:val="109C4DEE"/>
    <w:rsid w:val="109C4E75"/>
    <w:rsid w:val="109C4EBE"/>
    <w:rsid w:val="109C4FDC"/>
    <w:rsid w:val="109C500F"/>
    <w:rsid w:val="109C5034"/>
    <w:rsid w:val="109C505B"/>
    <w:rsid w:val="109C513F"/>
    <w:rsid w:val="109C51E5"/>
    <w:rsid w:val="109C52A3"/>
    <w:rsid w:val="109C52B0"/>
    <w:rsid w:val="109C52F6"/>
    <w:rsid w:val="109C5301"/>
    <w:rsid w:val="109C5324"/>
    <w:rsid w:val="109C543D"/>
    <w:rsid w:val="109C54B5"/>
    <w:rsid w:val="109C5526"/>
    <w:rsid w:val="109C55E6"/>
    <w:rsid w:val="109C56E3"/>
    <w:rsid w:val="109C57F5"/>
    <w:rsid w:val="109C5887"/>
    <w:rsid w:val="109C58D4"/>
    <w:rsid w:val="109C5A83"/>
    <w:rsid w:val="109C5A9B"/>
    <w:rsid w:val="109C5B34"/>
    <w:rsid w:val="109C5BF6"/>
    <w:rsid w:val="109C5C22"/>
    <w:rsid w:val="109C5C48"/>
    <w:rsid w:val="109C5CA1"/>
    <w:rsid w:val="109C5CCB"/>
    <w:rsid w:val="109C5CEC"/>
    <w:rsid w:val="109C5CEF"/>
    <w:rsid w:val="109C5D09"/>
    <w:rsid w:val="109C5D71"/>
    <w:rsid w:val="109C5D8F"/>
    <w:rsid w:val="109C5E45"/>
    <w:rsid w:val="109C5E4F"/>
    <w:rsid w:val="109C5EE8"/>
    <w:rsid w:val="109C5FC6"/>
    <w:rsid w:val="109C609A"/>
    <w:rsid w:val="109C609E"/>
    <w:rsid w:val="109C60A7"/>
    <w:rsid w:val="109C60AD"/>
    <w:rsid w:val="109C6137"/>
    <w:rsid w:val="109C61CB"/>
    <w:rsid w:val="109C62F2"/>
    <w:rsid w:val="109C6327"/>
    <w:rsid w:val="109C6395"/>
    <w:rsid w:val="109C6414"/>
    <w:rsid w:val="109C64E9"/>
    <w:rsid w:val="109C65AC"/>
    <w:rsid w:val="109C65D0"/>
    <w:rsid w:val="109C664C"/>
    <w:rsid w:val="109C66B7"/>
    <w:rsid w:val="109C67EA"/>
    <w:rsid w:val="109C6847"/>
    <w:rsid w:val="109C690E"/>
    <w:rsid w:val="109C694E"/>
    <w:rsid w:val="109C69F3"/>
    <w:rsid w:val="109C69F8"/>
    <w:rsid w:val="109C6A06"/>
    <w:rsid w:val="109C6B19"/>
    <w:rsid w:val="109C6D97"/>
    <w:rsid w:val="109C6E94"/>
    <w:rsid w:val="109C6EA7"/>
    <w:rsid w:val="109C6EAF"/>
    <w:rsid w:val="109C6F61"/>
    <w:rsid w:val="109C6F98"/>
    <w:rsid w:val="109C6FAF"/>
    <w:rsid w:val="109C7067"/>
    <w:rsid w:val="109C70DD"/>
    <w:rsid w:val="109C7138"/>
    <w:rsid w:val="109C717A"/>
    <w:rsid w:val="109C721A"/>
    <w:rsid w:val="109C725C"/>
    <w:rsid w:val="109C72FB"/>
    <w:rsid w:val="109C73DB"/>
    <w:rsid w:val="109C741E"/>
    <w:rsid w:val="109C746E"/>
    <w:rsid w:val="109C74CC"/>
    <w:rsid w:val="109C74F4"/>
    <w:rsid w:val="109C7508"/>
    <w:rsid w:val="109C753C"/>
    <w:rsid w:val="109C7656"/>
    <w:rsid w:val="109C76C4"/>
    <w:rsid w:val="109C76FF"/>
    <w:rsid w:val="109C7739"/>
    <w:rsid w:val="109C78C9"/>
    <w:rsid w:val="109C78EA"/>
    <w:rsid w:val="109C79FB"/>
    <w:rsid w:val="109C7AF9"/>
    <w:rsid w:val="109C7B58"/>
    <w:rsid w:val="109C7B9B"/>
    <w:rsid w:val="109C7C05"/>
    <w:rsid w:val="109C7C69"/>
    <w:rsid w:val="109C7C7A"/>
    <w:rsid w:val="109C7D2D"/>
    <w:rsid w:val="109C7D3B"/>
    <w:rsid w:val="109C7D9E"/>
    <w:rsid w:val="109C7E54"/>
    <w:rsid w:val="109C7F9C"/>
    <w:rsid w:val="109C7FB0"/>
    <w:rsid w:val="109D00FF"/>
    <w:rsid w:val="109D01C3"/>
    <w:rsid w:val="109D0216"/>
    <w:rsid w:val="109D0283"/>
    <w:rsid w:val="109D02EB"/>
    <w:rsid w:val="109D02F6"/>
    <w:rsid w:val="109D03E5"/>
    <w:rsid w:val="109D06D5"/>
    <w:rsid w:val="109D06E0"/>
    <w:rsid w:val="109D072D"/>
    <w:rsid w:val="109D07CF"/>
    <w:rsid w:val="109D0846"/>
    <w:rsid w:val="109D0851"/>
    <w:rsid w:val="109D08E8"/>
    <w:rsid w:val="109D0A02"/>
    <w:rsid w:val="109D0A2B"/>
    <w:rsid w:val="109D0A46"/>
    <w:rsid w:val="109D0B22"/>
    <w:rsid w:val="109D0B7E"/>
    <w:rsid w:val="109D0BAD"/>
    <w:rsid w:val="109D0BB7"/>
    <w:rsid w:val="109D0BE3"/>
    <w:rsid w:val="109D0C47"/>
    <w:rsid w:val="109D0D21"/>
    <w:rsid w:val="109D0D49"/>
    <w:rsid w:val="109D0D86"/>
    <w:rsid w:val="109D0D8E"/>
    <w:rsid w:val="109D0E3E"/>
    <w:rsid w:val="109D0E5C"/>
    <w:rsid w:val="109D0E61"/>
    <w:rsid w:val="109D0ECD"/>
    <w:rsid w:val="109D0FC7"/>
    <w:rsid w:val="109D1000"/>
    <w:rsid w:val="109D10C5"/>
    <w:rsid w:val="109D112F"/>
    <w:rsid w:val="109D114B"/>
    <w:rsid w:val="109D124F"/>
    <w:rsid w:val="109D12B5"/>
    <w:rsid w:val="109D12C2"/>
    <w:rsid w:val="109D1353"/>
    <w:rsid w:val="109D1386"/>
    <w:rsid w:val="109D1408"/>
    <w:rsid w:val="109D1414"/>
    <w:rsid w:val="109D1420"/>
    <w:rsid w:val="109D14A4"/>
    <w:rsid w:val="109D14DC"/>
    <w:rsid w:val="109D15B9"/>
    <w:rsid w:val="109D15BA"/>
    <w:rsid w:val="109D1661"/>
    <w:rsid w:val="109D16C3"/>
    <w:rsid w:val="109D16FC"/>
    <w:rsid w:val="109D183B"/>
    <w:rsid w:val="109D18A0"/>
    <w:rsid w:val="109D19CE"/>
    <w:rsid w:val="109D19FE"/>
    <w:rsid w:val="109D1A69"/>
    <w:rsid w:val="109D1A98"/>
    <w:rsid w:val="109D1AB8"/>
    <w:rsid w:val="109D1AD7"/>
    <w:rsid w:val="109D1C8D"/>
    <w:rsid w:val="109D1C8F"/>
    <w:rsid w:val="109D1CA7"/>
    <w:rsid w:val="109D1DAA"/>
    <w:rsid w:val="109D1EC8"/>
    <w:rsid w:val="109D1F40"/>
    <w:rsid w:val="109D1F8B"/>
    <w:rsid w:val="109D1F91"/>
    <w:rsid w:val="109D1FDF"/>
    <w:rsid w:val="109D20AE"/>
    <w:rsid w:val="109D211E"/>
    <w:rsid w:val="109D2128"/>
    <w:rsid w:val="109D2144"/>
    <w:rsid w:val="109D22F8"/>
    <w:rsid w:val="109D231D"/>
    <w:rsid w:val="109D244C"/>
    <w:rsid w:val="109D25DF"/>
    <w:rsid w:val="109D2642"/>
    <w:rsid w:val="109D269B"/>
    <w:rsid w:val="109D277A"/>
    <w:rsid w:val="109D27AB"/>
    <w:rsid w:val="109D28FB"/>
    <w:rsid w:val="109D2916"/>
    <w:rsid w:val="109D29DA"/>
    <w:rsid w:val="109D29E9"/>
    <w:rsid w:val="109D2A7A"/>
    <w:rsid w:val="109D2BAA"/>
    <w:rsid w:val="109D2BE0"/>
    <w:rsid w:val="109D2D18"/>
    <w:rsid w:val="109D2E02"/>
    <w:rsid w:val="109D2E21"/>
    <w:rsid w:val="109D2EDF"/>
    <w:rsid w:val="109D3026"/>
    <w:rsid w:val="109D3091"/>
    <w:rsid w:val="109D31BF"/>
    <w:rsid w:val="109D324E"/>
    <w:rsid w:val="109D329B"/>
    <w:rsid w:val="109D32D1"/>
    <w:rsid w:val="109D32E1"/>
    <w:rsid w:val="109D335C"/>
    <w:rsid w:val="109D3385"/>
    <w:rsid w:val="109D33CC"/>
    <w:rsid w:val="109D33F2"/>
    <w:rsid w:val="109D356E"/>
    <w:rsid w:val="109D3593"/>
    <w:rsid w:val="109D35E4"/>
    <w:rsid w:val="109D3652"/>
    <w:rsid w:val="109D366F"/>
    <w:rsid w:val="109D3682"/>
    <w:rsid w:val="109D36A5"/>
    <w:rsid w:val="109D3831"/>
    <w:rsid w:val="109D3956"/>
    <w:rsid w:val="109D396A"/>
    <w:rsid w:val="109D39B4"/>
    <w:rsid w:val="109D39C9"/>
    <w:rsid w:val="109D3AFD"/>
    <w:rsid w:val="109D3B05"/>
    <w:rsid w:val="109D3B26"/>
    <w:rsid w:val="109D3C52"/>
    <w:rsid w:val="109D3C6C"/>
    <w:rsid w:val="109D3CCC"/>
    <w:rsid w:val="109D3D87"/>
    <w:rsid w:val="109D3DA8"/>
    <w:rsid w:val="109D3E2B"/>
    <w:rsid w:val="109D3ED3"/>
    <w:rsid w:val="109D3F46"/>
    <w:rsid w:val="109D3F58"/>
    <w:rsid w:val="109D3F7E"/>
    <w:rsid w:val="109D3F9F"/>
    <w:rsid w:val="109D4010"/>
    <w:rsid w:val="109D401F"/>
    <w:rsid w:val="109D4072"/>
    <w:rsid w:val="109D4091"/>
    <w:rsid w:val="109D40B3"/>
    <w:rsid w:val="109D40C3"/>
    <w:rsid w:val="109D4205"/>
    <w:rsid w:val="109D4211"/>
    <w:rsid w:val="109D4239"/>
    <w:rsid w:val="109D4417"/>
    <w:rsid w:val="109D441C"/>
    <w:rsid w:val="109D44C0"/>
    <w:rsid w:val="109D44E7"/>
    <w:rsid w:val="109D4581"/>
    <w:rsid w:val="109D45AB"/>
    <w:rsid w:val="109D4600"/>
    <w:rsid w:val="109D462B"/>
    <w:rsid w:val="109D46D5"/>
    <w:rsid w:val="109D4710"/>
    <w:rsid w:val="109D4792"/>
    <w:rsid w:val="109D4803"/>
    <w:rsid w:val="109D482D"/>
    <w:rsid w:val="109D48A8"/>
    <w:rsid w:val="109D4925"/>
    <w:rsid w:val="109D4939"/>
    <w:rsid w:val="109D49EE"/>
    <w:rsid w:val="109D4AA5"/>
    <w:rsid w:val="109D4AC0"/>
    <w:rsid w:val="109D4B6F"/>
    <w:rsid w:val="109D4BB7"/>
    <w:rsid w:val="109D4BB9"/>
    <w:rsid w:val="109D4C05"/>
    <w:rsid w:val="109D4C4E"/>
    <w:rsid w:val="109D4C83"/>
    <w:rsid w:val="109D4E5E"/>
    <w:rsid w:val="109D4F30"/>
    <w:rsid w:val="109D4F58"/>
    <w:rsid w:val="109D4FBC"/>
    <w:rsid w:val="109D502C"/>
    <w:rsid w:val="109D50A5"/>
    <w:rsid w:val="109D512A"/>
    <w:rsid w:val="109D5205"/>
    <w:rsid w:val="109D5272"/>
    <w:rsid w:val="109D52CB"/>
    <w:rsid w:val="109D5394"/>
    <w:rsid w:val="109D53A6"/>
    <w:rsid w:val="109D543A"/>
    <w:rsid w:val="109D5474"/>
    <w:rsid w:val="109D54BC"/>
    <w:rsid w:val="109D54CC"/>
    <w:rsid w:val="109D54E1"/>
    <w:rsid w:val="109D55EC"/>
    <w:rsid w:val="109D5628"/>
    <w:rsid w:val="109D5633"/>
    <w:rsid w:val="109D5686"/>
    <w:rsid w:val="109D56A7"/>
    <w:rsid w:val="109D56B2"/>
    <w:rsid w:val="109D56FC"/>
    <w:rsid w:val="109D5764"/>
    <w:rsid w:val="109D579F"/>
    <w:rsid w:val="109D57D5"/>
    <w:rsid w:val="109D5970"/>
    <w:rsid w:val="109D5A35"/>
    <w:rsid w:val="109D5AC8"/>
    <w:rsid w:val="109D5B3C"/>
    <w:rsid w:val="109D5E3A"/>
    <w:rsid w:val="109D5E64"/>
    <w:rsid w:val="109D5F93"/>
    <w:rsid w:val="109D5FA7"/>
    <w:rsid w:val="109D6125"/>
    <w:rsid w:val="109D617C"/>
    <w:rsid w:val="109D61E3"/>
    <w:rsid w:val="109D61F0"/>
    <w:rsid w:val="109D62C4"/>
    <w:rsid w:val="109D62C6"/>
    <w:rsid w:val="109D6305"/>
    <w:rsid w:val="109D63E2"/>
    <w:rsid w:val="109D640E"/>
    <w:rsid w:val="109D6549"/>
    <w:rsid w:val="109D65D1"/>
    <w:rsid w:val="109D6644"/>
    <w:rsid w:val="109D66E3"/>
    <w:rsid w:val="109D6719"/>
    <w:rsid w:val="109D671B"/>
    <w:rsid w:val="109D6734"/>
    <w:rsid w:val="109D6777"/>
    <w:rsid w:val="109D67B9"/>
    <w:rsid w:val="109D694E"/>
    <w:rsid w:val="109D6A0C"/>
    <w:rsid w:val="109D6B7D"/>
    <w:rsid w:val="109D6CBE"/>
    <w:rsid w:val="109D6CFF"/>
    <w:rsid w:val="109D6DE3"/>
    <w:rsid w:val="109D6F25"/>
    <w:rsid w:val="109D70CA"/>
    <w:rsid w:val="109D7115"/>
    <w:rsid w:val="109D72B4"/>
    <w:rsid w:val="109D732B"/>
    <w:rsid w:val="109D735B"/>
    <w:rsid w:val="109D73D1"/>
    <w:rsid w:val="109D7461"/>
    <w:rsid w:val="109D7594"/>
    <w:rsid w:val="109D759D"/>
    <w:rsid w:val="109D75C4"/>
    <w:rsid w:val="109D7703"/>
    <w:rsid w:val="109D77F2"/>
    <w:rsid w:val="109D782B"/>
    <w:rsid w:val="109D7847"/>
    <w:rsid w:val="109D78C7"/>
    <w:rsid w:val="109D78DF"/>
    <w:rsid w:val="109D7910"/>
    <w:rsid w:val="109D7963"/>
    <w:rsid w:val="109D796C"/>
    <w:rsid w:val="109D79AA"/>
    <w:rsid w:val="109D79D7"/>
    <w:rsid w:val="109D7A5D"/>
    <w:rsid w:val="109D7AAE"/>
    <w:rsid w:val="109D7B23"/>
    <w:rsid w:val="109D7B3F"/>
    <w:rsid w:val="109D7B56"/>
    <w:rsid w:val="109D7B87"/>
    <w:rsid w:val="109D7BDE"/>
    <w:rsid w:val="109D7D20"/>
    <w:rsid w:val="109D7DAF"/>
    <w:rsid w:val="109D7E00"/>
    <w:rsid w:val="109D7E4C"/>
    <w:rsid w:val="109D7ED2"/>
    <w:rsid w:val="109D7EF6"/>
    <w:rsid w:val="109D7F4E"/>
    <w:rsid w:val="109E0049"/>
    <w:rsid w:val="109E0157"/>
    <w:rsid w:val="109E022F"/>
    <w:rsid w:val="109E028B"/>
    <w:rsid w:val="109E02EA"/>
    <w:rsid w:val="109E0342"/>
    <w:rsid w:val="109E03B3"/>
    <w:rsid w:val="109E03B6"/>
    <w:rsid w:val="109E03CC"/>
    <w:rsid w:val="109E03D0"/>
    <w:rsid w:val="109E03E5"/>
    <w:rsid w:val="109E0477"/>
    <w:rsid w:val="109E0557"/>
    <w:rsid w:val="109E05D9"/>
    <w:rsid w:val="109E0615"/>
    <w:rsid w:val="109E0674"/>
    <w:rsid w:val="109E067C"/>
    <w:rsid w:val="109E0688"/>
    <w:rsid w:val="109E068E"/>
    <w:rsid w:val="109E074F"/>
    <w:rsid w:val="109E07D4"/>
    <w:rsid w:val="109E08FB"/>
    <w:rsid w:val="109E097B"/>
    <w:rsid w:val="109E0A73"/>
    <w:rsid w:val="109E0A88"/>
    <w:rsid w:val="109E0B0A"/>
    <w:rsid w:val="109E0BCA"/>
    <w:rsid w:val="109E0C31"/>
    <w:rsid w:val="109E0D23"/>
    <w:rsid w:val="109E0E77"/>
    <w:rsid w:val="109E0FB4"/>
    <w:rsid w:val="109E0FD0"/>
    <w:rsid w:val="109E102D"/>
    <w:rsid w:val="109E1062"/>
    <w:rsid w:val="109E1089"/>
    <w:rsid w:val="109E116C"/>
    <w:rsid w:val="109E11B6"/>
    <w:rsid w:val="109E11D9"/>
    <w:rsid w:val="109E11E8"/>
    <w:rsid w:val="109E121B"/>
    <w:rsid w:val="109E1373"/>
    <w:rsid w:val="109E13BA"/>
    <w:rsid w:val="109E13DA"/>
    <w:rsid w:val="109E1480"/>
    <w:rsid w:val="109E1588"/>
    <w:rsid w:val="109E15E7"/>
    <w:rsid w:val="109E1708"/>
    <w:rsid w:val="109E1787"/>
    <w:rsid w:val="109E188D"/>
    <w:rsid w:val="109E18AB"/>
    <w:rsid w:val="109E18C6"/>
    <w:rsid w:val="109E1916"/>
    <w:rsid w:val="109E199B"/>
    <w:rsid w:val="109E1A02"/>
    <w:rsid w:val="109E1A6D"/>
    <w:rsid w:val="109E1B23"/>
    <w:rsid w:val="109E1B3A"/>
    <w:rsid w:val="109E1B5B"/>
    <w:rsid w:val="109E1C5F"/>
    <w:rsid w:val="109E1CE8"/>
    <w:rsid w:val="109E1D24"/>
    <w:rsid w:val="109E1D48"/>
    <w:rsid w:val="109E1DD5"/>
    <w:rsid w:val="109E1DDA"/>
    <w:rsid w:val="109E1DE5"/>
    <w:rsid w:val="109E1E21"/>
    <w:rsid w:val="109E1E2C"/>
    <w:rsid w:val="109E1FF1"/>
    <w:rsid w:val="109E1FF9"/>
    <w:rsid w:val="109E20E8"/>
    <w:rsid w:val="109E20E9"/>
    <w:rsid w:val="109E21AA"/>
    <w:rsid w:val="109E2220"/>
    <w:rsid w:val="109E22BF"/>
    <w:rsid w:val="109E22C2"/>
    <w:rsid w:val="109E2357"/>
    <w:rsid w:val="109E235D"/>
    <w:rsid w:val="109E2465"/>
    <w:rsid w:val="109E247A"/>
    <w:rsid w:val="109E24F1"/>
    <w:rsid w:val="109E2535"/>
    <w:rsid w:val="109E25A1"/>
    <w:rsid w:val="109E25B8"/>
    <w:rsid w:val="109E2625"/>
    <w:rsid w:val="109E26B1"/>
    <w:rsid w:val="109E2700"/>
    <w:rsid w:val="109E27C8"/>
    <w:rsid w:val="109E287E"/>
    <w:rsid w:val="109E28A6"/>
    <w:rsid w:val="109E291C"/>
    <w:rsid w:val="109E29D4"/>
    <w:rsid w:val="109E2A1A"/>
    <w:rsid w:val="109E2A9D"/>
    <w:rsid w:val="109E2BDE"/>
    <w:rsid w:val="109E2DCC"/>
    <w:rsid w:val="109E2DD1"/>
    <w:rsid w:val="109E2E63"/>
    <w:rsid w:val="109E2E66"/>
    <w:rsid w:val="109E2E80"/>
    <w:rsid w:val="109E2E9F"/>
    <w:rsid w:val="109E2EEE"/>
    <w:rsid w:val="109E2FA8"/>
    <w:rsid w:val="109E2FB2"/>
    <w:rsid w:val="109E2FF1"/>
    <w:rsid w:val="109E3039"/>
    <w:rsid w:val="109E3077"/>
    <w:rsid w:val="109E30A4"/>
    <w:rsid w:val="109E30CF"/>
    <w:rsid w:val="109E30D7"/>
    <w:rsid w:val="109E30F5"/>
    <w:rsid w:val="109E3105"/>
    <w:rsid w:val="109E311B"/>
    <w:rsid w:val="109E3172"/>
    <w:rsid w:val="109E31CA"/>
    <w:rsid w:val="109E31D5"/>
    <w:rsid w:val="109E321F"/>
    <w:rsid w:val="109E3269"/>
    <w:rsid w:val="109E330C"/>
    <w:rsid w:val="109E3366"/>
    <w:rsid w:val="109E3389"/>
    <w:rsid w:val="109E33EA"/>
    <w:rsid w:val="109E345F"/>
    <w:rsid w:val="109E34BF"/>
    <w:rsid w:val="109E3655"/>
    <w:rsid w:val="109E37C9"/>
    <w:rsid w:val="109E37CD"/>
    <w:rsid w:val="109E37D9"/>
    <w:rsid w:val="109E3823"/>
    <w:rsid w:val="109E3833"/>
    <w:rsid w:val="109E38A2"/>
    <w:rsid w:val="109E38CF"/>
    <w:rsid w:val="109E38F7"/>
    <w:rsid w:val="109E3914"/>
    <w:rsid w:val="109E3A72"/>
    <w:rsid w:val="109E3B6D"/>
    <w:rsid w:val="109E3B85"/>
    <w:rsid w:val="109E3BF7"/>
    <w:rsid w:val="109E3C51"/>
    <w:rsid w:val="109E3C62"/>
    <w:rsid w:val="109E3C6C"/>
    <w:rsid w:val="109E3D1F"/>
    <w:rsid w:val="109E3D2D"/>
    <w:rsid w:val="109E3D7E"/>
    <w:rsid w:val="109E3D8F"/>
    <w:rsid w:val="109E3DC9"/>
    <w:rsid w:val="109E3EB6"/>
    <w:rsid w:val="109E3EC0"/>
    <w:rsid w:val="109E3F30"/>
    <w:rsid w:val="109E3F43"/>
    <w:rsid w:val="109E3F89"/>
    <w:rsid w:val="109E3FA6"/>
    <w:rsid w:val="109E40D0"/>
    <w:rsid w:val="109E41ED"/>
    <w:rsid w:val="109E41FC"/>
    <w:rsid w:val="109E4253"/>
    <w:rsid w:val="109E4294"/>
    <w:rsid w:val="109E437F"/>
    <w:rsid w:val="109E44A0"/>
    <w:rsid w:val="109E44CD"/>
    <w:rsid w:val="109E4531"/>
    <w:rsid w:val="109E45AD"/>
    <w:rsid w:val="109E45F7"/>
    <w:rsid w:val="109E4636"/>
    <w:rsid w:val="109E46A3"/>
    <w:rsid w:val="109E46D2"/>
    <w:rsid w:val="109E46E1"/>
    <w:rsid w:val="109E4793"/>
    <w:rsid w:val="109E479A"/>
    <w:rsid w:val="109E47C0"/>
    <w:rsid w:val="109E4809"/>
    <w:rsid w:val="109E4911"/>
    <w:rsid w:val="109E493E"/>
    <w:rsid w:val="109E495E"/>
    <w:rsid w:val="109E495F"/>
    <w:rsid w:val="109E49E8"/>
    <w:rsid w:val="109E4A3F"/>
    <w:rsid w:val="109E4A70"/>
    <w:rsid w:val="109E4AB5"/>
    <w:rsid w:val="109E4B71"/>
    <w:rsid w:val="109E4B79"/>
    <w:rsid w:val="109E4C3B"/>
    <w:rsid w:val="109E4CCC"/>
    <w:rsid w:val="109E4D65"/>
    <w:rsid w:val="109E4DF6"/>
    <w:rsid w:val="109E4E9F"/>
    <w:rsid w:val="109E4EC7"/>
    <w:rsid w:val="109E4ECA"/>
    <w:rsid w:val="109E4FBC"/>
    <w:rsid w:val="109E4FED"/>
    <w:rsid w:val="109E500B"/>
    <w:rsid w:val="109E50ED"/>
    <w:rsid w:val="109E525E"/>
    <w:rsid w:val="109E52BF"/>
    <w:rsid w:val="109E5315"/>
    <w:rsid w:val="109E53FC"/>
    <w:rsid w:val="109E540F"/>
    <w:rsid w:val="109E542E"/>
    <w:rsid w:val="109E547A"/>
    <w:rsid w:val="109E54E3"/>
    <w:rsid w:val="109E5549"/>
    <w:rsid w:val="109E567F"/>
    <w:rsid w:val="109E57F1"/>
    <w:rsid w:val="109E5801"/>
    <w:rsid w:val="109E5817"/>
    <w:rsid w:val="109E5854"/>
    <w:rsid w:val="109E587B"/>
    <w:rsid w:val="109E5A1A"/>
    <w:rsid w:val="109E5AA0"/>
    <w:rsid w:val="109E5ADF"/>
    <w:rsid w:val="109E5B26"/>
    <w:rsid w:val="109E5B2C"/>
    <w:rsid w:val="109E5C71"/>
    <w:rsid w:val="109E5D36"/>
    <w:rsid w:val="109E5D9E"/>
    <w:rsid w:val="109E5DAE"/>
    <w:rsid w:val="109E5E3C"/>
    <w:rsid w:val="109E5E62"/>
    <w:rsid w:val="109E5F08"/>
    <w:rsid w:val="109E5F9D"/>
    <w:rsid w:val="109E6009"/>
    <w:rsid w:val="109E607F"/>
    <w:rsid w:val="109E610A"/>
    <w:rsid w:val="109E614B"/>
    <w:rsid w:val="109E6160"/>
    <w:rsid w:val="109E61EF"/>
    <w:rsid w:val="109E6230"/>
    <w:rsid w:val="109E62C8"/>
    <w:rsid w:val="109E6328"/>
    <w:rsid w:val="109E63A2"/>
    <w:rsid w:val="109E63BD"/>
    <w:rsid w:val="109E63D0"/>
    <w:rsid w:val="109E63D7"/>
    <w:rsid w:val="109E63EB"/>
    <w:rsid w:val="109E6515"/>
    <w:rsid w:val="109E6539"/>
    <w:rsid w:val="109E65C6"/>
    <w:rsid w:val="109E65D0"/>
    <w:rsid w:val="109E6657"/>
    <w:rsid w:val="109E671F"/>
    <w:rsid w:val="109E6779"/>
    <w:rsid w:val="109E67DF"/>
    <w:rsid w:val="109E6820"/>
    <w:rsid w:val="109E68BE"/>
    <w:rsid w:val="109E68FD"/>
    <w:rsid w:val="109E69FE"/>
    <w:rsid w:val="109E6BCB"/>
    <w:rsid w:val="109E6C51"/>
    <w:rsid w:val="109E6C71"/>
    <w:rsid w:val="109E6C80"/>
    <w:rsid w:val="109E6D88"/>
    <w:rsid w:val="109E6DF1"/>
    <w:rsid w:val="109E6E03"/>
    <w:rsid w:val="109E7024"/>
    <w:rsid w:val="109E7042"/>
    <w:rsid w:val="109E70D1"/>
    <w:rsid w:val="109E716F"/>
    <w:rsid w:val="109E717B"/>
    <w:rsid w:val="109E718D"/>
    <w:rsid w:val="109E7225"/>
    <w:rsid w:val="109E72B6"/>
    <w:rsid w:val="109E730B"/>
    <w:rsid w:val="109E731B"/>
    <w:rsid w:val="109E7374"/>
    <w:rsid w:val="109E7381"/>
    <w:rsid w:val="109E738C"/>
    <w:rsid w:val="109E74B7"/>
    <w:rsid w:val="109E74CD"/>
    <w:rsid w:val="109E7527"/>
    <w:rsid w:val="109E753D"/>
    <w:rsid w:val="109E762D"/>
    <w:rsid w:val="109E7740"/>
    <w:rsid w:val="109E7858"/>
    <w:rsid w:val="109E7A7F"/>
    <w:rsid w:val="109E7BB9"/>
    <w:rsid w:val="109E7CEA"/>
    <w:rsid w:val="109E7D27"/>
    <w:rsid w:val="109E7D98"/>
    <w:rsid w:val="109E7DCC"/>
    <w:rsid w:val="109E7EA4"/>
    <w:rsid w:val="109E7F3D"/>
    <w:rsid w:val="109E7F4F"/>
    <w:rsid w:val="109F008B"/>
    <w:rsid w:val="109F0162"/>
    <w:rsid w:val="109F02BB"/>
    <w:rsid w:val="109F02C1"/>
    <w:rsid w:val="109F034F"/>
    <w:rsid w:val="109F0350"/>
    <w:rsid w:val="109F03E9"/>
    <w:rsid w:val="109F0404"/>
    <w:rsid w:val="109F047A"/>
    <w:rsid w:val="109F049A"/>
    <w:rsid w:val="109F05AD"/>
    <w:rsid w:val="109F05D6"/>
    <w:rsid w:val="109F0607"/>
    <w:rsid w:val="109F07FE"/>
    <w:rsid w:val="109F0924"/>
    <w:rsid w:val="109F0928"/>
    <w:rsid w:val="109F0A90"/>
    <w:rsid w:val="109F0AAD"/>
    <w:rsid w:val="109F0B6A"/>
    <w:rsid w:val="109F0BA4"/>
    <w:rsid w:val="109F0BE0"/>
    <w:rsid w:val="109F0C4D"/>
    <w:rsid w:val="109F0CC6"/>
    <w:rsid w:val="109F0CCE"/>
    <w:rsid w:val="109F0CD2"/>
    <w:rsid w:val="109F0CEC"/>
    <w:rsid w:val="109F0D0C"/>
    <w:rsid w:val="109F0D17"/>
    <w:rsid w:val="109F0DFF"/>
    <w:rsid w:val="109F0E42"/>
    <w:rsid w:val="109F0E68"/>
    <w:rsid w:val="109F0F2F"/>
    <w:rsid w:val="109F0F77"/>
    <w:rsid w:val="109F0FB9"/>
    <w:rsid w:val="109F0FF2"/>
    <w:rsid w:val="109F1010"/>
    <w:rsid w:val="109F1091"/>
    <w:rsid w:val="109F10AC"/>
    <w:rsid w:val="109F10C2"/>
    <w:rsid w:val="109F115A"/>
    <w:rsid w:val="109F1198"/>
    <w:rsid w:val="109F1205"/>
    <w:rsid w:val="109F12AE"/>
    <w:rsid w:val="109F1331"/>
    <w:rsid w:val="109F13AF"/>
    <w:rsid w:val="109F141B"/>
    <w:rsid w:val="109F147C"/>
    <w:rsid w:val="109F15D4"/>
    <w:rsid w:val="109F15DB"/>
    <w:rsid w:val="109F15F8"/>
    <w:rsid w:val="109F166B"/>
    <w:rsid w:val="109F16A8"/>
    <w:rsid w:val="109F16F9"/>
    <w:rsid w:val="109F1725"/>
    <w:rsid w:val="109F1751"/>
    <w:rsid w:val="109F17A6"/>
    <w:rsid w:val="109F17FA"/>
    <w:rsid w:val="109F1864"/>
    <w:rsid w:val="109F18AA"/>
    <w:rsid w:val="109F18E0"/>
    <w:rsid w:val="109F193D"/>
    <w:rsid w:val="109F1962"/>
    <w:rsid w:val="109F1A76"/>
    <w:rsid w:val="109F1AA1"/>
    <w:rsid w:val="109F1AA5"/>
    <w:rsid w:val="109F1AA7"/>
    <w:rsid w:val="109F1B3B"/>
    <w:rsid w:val="109F1C93"/>
    <w:rsid w:val="109F1CD0"/>
    <w:rsid w:val="109F1D72"/>
    <w:rsid w:val="109F1EA4"/>
    <w:rsid w:val="109F1EE1"/>
    <w:rsid w:val="109F1F11"/>
    <w:rsid w:val="109F1FAE"/>
    <w:rsid w:val="109F2001"/>
    <w:rsid w:val="109F201C"/>
    <w:rsid w:val="109F20E5"/>
    <w:rsid w:val="109F2155"/>
    <w:rsid w:val="109F21E3"/>
    <w:rsid w:val="109F2264"/>
    <w:rsid w:val="109F22E3"/>
    <w:rsid w:val="109F230E"/>
    <w:rsid w:val="109F234D"/>
    <w:rsid w:val="109F2433"/>
    <w:rsid w:val="109F2529"/>
    <w:rsid w:val="109F256B"/>
    <w:rsid w:val="109F26B1"/>
    <w:rsid w:val="109F270C"/>
    <w:rsid w:val="109F270F"/>
    <w:rsid w:val="109F2736"/>
    <w:rsid w:val="109F2807"/>
    <w:rsid w:val="109F286A"/>
    <w:rsid w:val="109F286B"/>
    <w:rsid w:val="109F286E"/>
    <w:rsid w:val="109F2887"/>
    <w:rsid w:val="109F29A6"/>
    <w:rsid w:val="109F29AB"/>
    <w:rsid w:val="109F2A7C"/>
    <w:rsid w:val="109F2AF0"/>
    <w:rsid w:val="109F2B93"/>
    <w:rsid w:val="109F2BC0"/>
    <w:rsid w:val="109F2CA0"/>
    <w:rsid w:val="109F2D83"/>
    <w:rsid w:val="109F2D9F"/>
    <w:rsid w:val="109F2DEC"/>
    <w:rsid w:val="109F2E78"/>
    <w:rsid w:val="109F3029"/>
    <w:rsid w:val="109F302F"/>
    <w:rsid w:val="109F304B"/>
    <w:rsid w:val="109F3065"/>
    <w:rsid w:val="109F30B0"/>
    <w:rsid w:val="109F30F3"/>
    <w:rsid w:val="109F3199"/>
    <w:rsid w:val="109F319C"/>
    <w:rsid w:val="109F323A"/>
    <w:rsid w:val="109F3304"/>
    <w:rsid w:val="109F330E"/>
    <w:rsid w:val="109F34A2"/>
    <w:rsid w:val="109F3581"/>
    <w:rsid w:val="109F36A7"/>
    <w:rsid w:val="109F36E2"/>
    <w:rsid w:val="109F370C"/>
    <w:rsid w:val="109F371C"/>
    <w:rsid w:val="109F3728"/>
    <w:rsid w:val="109F37CC"/>
    <w:rsid w:val="109F37DB"/>
    <w:rsid w:val="109F37F4"/>
    <w:rsid w:val="109F3808"/>
    <w:rsid w:val="109F3858"/>
    <w:rsid w:val="109F398A"/>
    <w:rsid w:val="109F39AC"/>
    <w:rsid w:val="109F39CC"/>
    <w:rsid w:val="109F3A0A"/>
    <w:rsid w:val="109F3A20"/>
    <w:rsid w:val="109F3A87"/>
    <w:rsid w:val="109F3A8E"/>
    <w:rsid w:val="109F3B0F"/>
    <w:rsid w:val="109F3BDC"/>
    <w:rsid w:val="109F3C33"/>
    <w:rsid w:val="109F3CAE"/>
    <w:rsid w:val="109F3D44"/>
    <w:rsid w:val="109F3DA0"/>
    <w:rsid w:val="109F3EB1"/>
    <w:rsid w:val="109F3F0E"/>
    <w:rsid w:val="109F3F88"/>
    <w:rsid w:val="109F3FA3"/>
    <w:rsid w:val="109F3FE8"/>
    <w:rsid w:val="109F4073"/>
    <w:rsid w:val="109F411E"/>
    <w:rsid w:val="109F41B2"/>
    <w:rsid w:val="109F41B9"/>
    <w:rsid w:val="109F4225"/>
    <w:rsid w:val="109F4262"/>
    <w:rsid w:val="109F4312"/>
    <w:rsid w:val="109F43AD"/>
    <w:rsid w:val="109F43E7"/>
    <w:rsid w:val="109F44F0"/>
    <w:rsid w:val="109F451D"/>
    <w:rsid w:val="109F4536"/>
    <w:rsid w:val="109F4563"/>
    <w:rsid w:val="109F4612"/>
    <w:rsid w:val="109F4698"/>
    <w:rsid w:val="109F46DA"/>
    <w:rsid w:val="109F46E3"/>
    <w:rsid w:val="109F4762"/>
    <w:rsid w:val="109F483B"/>
    <w:rsid w:val="109F48BE"/>
    <w:rsid w:val="109F48F4"/>
    <w:rsid w:val="109F4A2A"/>
    <w:rsid w:val="109F4B23"/>
    <w:rsid w:val="109F4BE8"/>
    <w:rsid w:val="109F4C21"/>
    <w:rsid w:val="109F4C64"/>
    <w:rsid w:val="109F4C7B"/>
    <w:rsid w:val="109F4CFD"/>
    <w:rsid w:val="109F4D4A"/>
    <w:rsid w:val="109F4DB3"/>
    <w:rsid w:val="109F4E6D"/>
    <w:rsid w:val="109F4E73"/>
    <w:rsid w:val="109F4EF3"/>
    <w:rsid w:val="109F4F53"/>
    <w:rsid w:val="109F4FAE"/>
    <w:rsid w:val="109F50C6"/>
    <w:rsid w:val="109F50F9"/>
    <w:rsid w:val="109F5154"/>
    <w:rsid w:val="109F51EB"/>
    <w:rsid w:val="109F51EE"/>
    <w:rsid w:val="109F5388"/>
    <w:rsid w:val="109F548E"/>
    <w:rsid w:val="109F54BE"/>
    <w:rsid w:val="109F558F"/>
    <w:rsid w:val="109F55D7"/>
    <w:rsid w:val="109F5614"/>
    <w:rsid w:val="109F5663"/>
    <w:rsid w:val="109F56CD"/>
    <w:rsid w:val="109F578F"/>
    <w:rsid w:val="109F57B7"/>
    <w:rsid w:val="109F5850"/>
    <w:rsid w:val="109F58CF"/>
    <w:rsid w:val="109F599A"/>
    <w:rsid w:val="109F59C7"/>
    <w:rsid w:val="109F5A17"/>
    <w:rsid w:val="109F5AA1"/>
    <w:rsid w:val="109F5B26"/>
    <w:rsid w:val="109F5C19"/>
    <w:rsid w:val="109F5C2C"/>
    <w:rsid w:val="109F5D30"/>
    <w:rsid w:val="109F5E82"/>
    <w:rsid w:val="109F5E83"/>
    <w:rsid w:val="109F5ED9"/>
    <w:rsid w:val="109F5F12"/>
    <w:rsid w:val="109F5F45"/>
    <w:rsid w:val="109F5FA1"/>
    <w:rsid w:val="109F6009"/>
    <w:rsid w:val="109F6021"/>
    <w:rsid w:val="109F6048"/>
    <w:rsid w:val="109F6087"/>
    <w:rsid w:val="109F60F4"/>
    <w:rsid w:val="109F612F"/>
    <w:rsid w:val="109F61C6"/>
    <w:rsid w:val="109F639D"/>
    <w:rsid w:val="109F6401"/>
    <w:rsid w:val="109F6518"/>
    <w:rsid w:val="109F654E"/>
    <w:rsid w:val="109F6715"/>
    <w:rsid w:val="109F67CF"/>
    <w:rsid w:val="109F6809"/>
    <w:rsid w:val="109F6A46"/>
    <w:rsid w:val="109F6A93"/>
    <w:rsid w:val="109F6ABC"/>
    <w:rsid w:val="109F6BA2"/>
    <w:rsid w:val="109F6C5B"/>
    <w:rsid w:val="109F6E1C"/>
    <w:rsid w:val="109F6F26"/>
    <w:rsid w:val="109F6FC5"/>
    <w:rsid w:val="109F7031"/>
    <w:rsid w:val="109F710F"/>
    <w:rsid w:val="109F714A"/>
    <w:rsid w:val="109F717F"/>
    <w:rsid w:val="109F71B6"/>
    <w:rsid w:val="109F7251"/>
    <w:rsid w:val="109F729A"/>
    <w:rsid w:val="109F7306"/>
    <w:rsid w:val="109F7308"/>
    <w:rsid w:val="109F7332"/>
    <w:rsid w:val="109F7388"/>
    <w:rsid w:val="109F7466"/>
    <w:rsid w:val="109F756B"/>
    <w:rsid w:val="109F7575"/>
    <w:rsid w:val="109F7586"/>
    <w:rsid w:val="109F75D9"/>
    <w:rsid w:val="109F768C"/>
    <w:rsid w:val="109F774E"/>
    <w:rsid w:val="109F788B"/>
    <w:rsid w:val="109F7906"/>
    <w:rsid w:val="109F7A8C"/>
    <w:rsid w:val="109F7CBF"/>
    <w:rsid w:val="109F7D95"/>
    <w:rsid w:val="109F7DA3"/>
    <w:rsid w:val="10A000F5"/>
    <w:rsid w:val="10A000F9"/>
    <w:rsid w:val="10A00119"/>
    <w:rsid w:val="10A0016A"/>
    <w:rsid w:val="10A00170"/>
    <w:rsid w:val="10A001D5"/>
    <w:rsid w:val="10A001F5"/>
    <w:rsid w:val="10A002A0"/>
    <w:rsid w:val="10A00301"/>
    <w:rsid w:val="10A00404"/>
    <w:rsid w:val="10A0041C"/>
    <w:rsid w:val="10A0041E"/>
    <w:rsid w:val="10A00472"/>
    <w:rsid w:val="10A004A7"/>
    <w:rsid w:val="10A00548"/>
    <w:rsid w:val="10A00585"/>
    <w:rsid w:val="10A0065E"/>
    <w:rsid w:val="10A007BF"/>
    <w:rsid w:val="10A007E6"/>
    <w:rsid w:val="10A00829"/>
    <w:rsid w:val="10A00928"/>
    <w:rsid w:val="10A00969"/>
    <w:rsid w:val="10A00999"/>
    <w:rsid w:val="10A009A5"/>
    <w:rsid w:val="10A009B0"/>
    <w:rsid w:val="10A009D6"/>
    <w:rsid w:val="10A00A21"/>
    <w:rsid w:val="10A00A7A"/>
    <w:rsid w:val="10A00A93"/>
    <w:rsid w:val="10A00AB5"/>
    <w:rsid w:val="10A00B8F"/>
    <w:rsid w:val="10A00BBC"/>
    <w:rsid w:val="10A00BDF"/>
    <w:rsid w:val="10A00C27"/>
    <w:rsid w:val="10A00C75"/>
    <w:rsid w:val="10A00D81"/>
    <w:rsid w:val="10A00D9F"/>
    <w:rsid w:val="10A00E2C"/>
    <w:rsid w:val="10A00EE1"/>
    <w:rsid w:val="10A00EF8"/>
    <w:rsid w:val="10A00F52"/>
    <w:rsid w:val="10A00FB8"/>
    <w:rsid w:val="10A00FEB"/>
    <w:rsid w:val="10A010CB"/>
    <w:rsid w:val="10A010D8"/>
    <w:rsid w:val="10A010EC"/>
    <w:rsid w:val="10A012A5"/>
    <w:rsid w:val="10A0132E"/>
    <w:rsid w:val="10A01444"/>
    <w:rsid w:val="10A0144F"/>
    <w:rsid w:val="10A014BF"/>
    <w:rsid w:val="10A01598"/>
    <w:rsid w:val="10A0161E"/>
    <w:rsid w:val="10A0164E"/>
    <w:rsid w:val="10A01767"/>
    <w:rsid w:val="10A017D0"/>
    <w:rsid w:val="10A0185B"/>
    <w:rsid w:val="10A01901"/>
    <w:rsid w:val="10A0194A"/>
    <w:rsid w:val="10A01987"/>
    <w:rsid w:val="10A019DC"/>
    <w:rsid w:val="10A01C03"/>
    <w:rsid w:val="10A01C1C"/>
    <w:rsid w:val="10A01C47"/>
    <w:rsid w:val="10A01DAD"/>
    <w:rsid w:val="10A01DC3"/>
    <w:rsid w:val="10A01DDC"/>
    <w:rsid w:val="10A01E16"/>
    <w:rsid w:val="10A01E31"/>
    <w:rsid w:val="10A01E40"/>
    <w:rsid w:val="10A01E7A"/>
    <w:rsid w:val="10A01EE5"/>
    <w:rsid w:val="10A01F26"/>
    <w:rsid w:val="10A0201B"/>
    <w:rsid w:val="10A0205B"/>
    <w:rsid w:val="10A02074"/>
    <w:rsid w:val="10A0213E"/>
    <w:rsid w:val="10A022EF"/>
    <w:rsid w:val="10A02301"/>
    <w:rsid w:val="10A0233E"/>
    <w:rsid w:val="10A02349"/>
    <w:rsid w:val="10A0246C"/>
    <w:rsid w:val="10A024ED"/>
    <w:rsid w:val="10A02607"/>
    <w:rsid w:val="10A02625"/>
    <w:rsid w:val="10A02629"/>
    <w:rsid w:val="10A026AA"/>
    <w:rsid w:val="10A0282B"/>
    <w:rsid w:val="10A0293E"/>
    <w:rsid w:val="10A029B1"/>
    <w:rsid w:val="10A029D8"/>
    <w:rsid w:val="10A02A1D"/>
    <w:rsid w:val="10A02A71"/>
    <w:rsid w:val="10A02AFA"/>
    <w:rsid w:val="10A02C5E"/>
    <w:rsid w:val="10A02D8A"/>
    <w:rsid w:val="10A02DBC"/>
    <w:rsid w:val="10A02DD1"/>
    <w:rsid w:val="10A02E7B"/>
    <w:rsid w:val="10A02F2B"/>
    <w:rsid w:val="10A03029"/>
    <w:rsid w:val="10A030BB"/>
    <w:rsid w:val="10A03117"/>
    <w:rsid w:val="10A03186"/>
    <w:rsid w:val="10A0320B"/>
    <w:rsid w:val="10A03284"/>
    <w:rsid w:val="10A032B2"/>
    <w:rsid w:val="10A03359"/>
    <w:rsid w:val="10A033EF"/>
    <w:rsid w:val="10A03461"/>
    <w:rsid w:val="10A034D5"/>
    <w:rsid w:val="10A03674"/>
    <w:rsid w:val="10A0371F"/>
    <w:rsid w:val="10A03723"/>
    <w:rsid w:val="10A03764"/>
    <w:rsid w:val="10A039EA"/>
    <w:rsid w:val="10A03A63"/>
    <w:rsid w:val="10A03C41"/>
    <w:rsid w:val="10A03C48"/>
    <w:rsid w:val="10A03C8F"/>
    <w:rsid w:val="10A03D07"/>
    <w:rsid w:val="10A03D2D"/>
    <w:rsid w:val="10A03DDB"/>
    <w:rsid w:val="10A03EF7"/>
    <w:rsid w:val="10A03F94"/>
    <w:rsid w:val="10A03FC2"/>
    <w:rsid w:val="10A03FE6"/>
    <w:rsid w:val="10A03FFF"/>
    <w:rsid w:val="10A04051"/>
    <w:rsid w:val="10A0434D"/>
    <w:rsid w:val="10A04434"/>
    <w:rsid w:val="10A04487"/>
    <w:rsid w:val="10A0448A"/>
    <w:rsid w:val="10A044F8"/>
    <w:rsid w:val="10A04586"/>
    <w:rsid w:val="10A045A3"/>
    <w:rsid w:val="10A04695"/>
    <w:rsid w:val="10A04784"/>
    <w:rsid w:val="10A04851"/>
    <w:rsid w:val="10A0487C"/>
    <w:rsid w:val="10A0493B"/>
    <w:rsid w:val="10A04A05"/>
    <w:rsid w:val="10A04A23"/>
    <w:rsid w:val="10A04A68"/>
    <w:rsid w:val="10A04A7B"/>
    <w:rsid w:val="10A04AC3"/>
    <w:rsid w:val="10A04BC0"/>
    <w:rsid w:val="10A04CF7"/>
    <w:rsid w:val="10A04D6C"/>
    <w:rsid w:val="10A04D84"/>
    <w:rsid w:val="10A04DEC"/>
    <w:rsid w:val="10A04E1D"/>
    <w:rsid w:val="10A04EF6"/>
    <w:rsid w:val="10A04F27"/>
    <w:rsid w:val="10A04F7E"/>
    <w:rsid w:val="10A05034"/>
    <w:rsid w:val="10A05133"/>
    <w:rsid w:val="10A05296"/>
    <w:rsid w:val="10A052DB"/>
    <w:rsid w:val="10A05413"/>
    <w:rsid w:val="10A0547A"/>
    <w:rsid w:val="10A054B5"/>
    <w:rsid w:val="10A054F9"/>
    <w:rsid w:val="10A05508"/>
    <w:rsid w:val="10A05527"/>
    <w:rsid w:val="10A05582"/>
    <w:rsid w:val="10A05618"/>
    <w:rsid w:val="10A0561A"/>
    <w:rsid w:val="10A0564B"/>
    <w:rsid w:val="10A05661"/>
    <w:rsid w:val="10A057D4"/>
    <w:rsid w:val="10A05929"/>
    <w:rsid w:val="10A05980"/>
    <w:rsid w:val="10A059B8"/>
    <w:rsid w:val="10A05B57"/>
    <w:rsid w:val="10A05BD0"/>
    <w:rsid w:val="10A05C9E"/>
    <w:rsid w:val="10A05E8B"/>
    <w:rsid w:val="10A0601E"/>
    <w:rsid w:val="10A06027"/>
    <w:rsid w:val="10A0602A"/>
    <w:rsid w:val="10A060A7"/>
    <w:rsid w:val="10A060B3"/>
    <w:rsid w:val="10A0614F"/>
    <w:rsid w:val="10A0626A"/>
    <w:rsid w:val="10A063BE"/>
    <w:rsid w:val="10A063EB"/>
    <w:rsid w:val="10A06431"/>
    <w:rsid w:val="10A06458"/>
    <w:rsid w:val="10A064AB"/>
    <w:rsid w:val="10A06682"/>
    <w:rsid w:val="10A0678A"/>
    <w:rsid w:val="10A067C2"/>
    <w:rsid w:val="10A067F4"/>
    <w:rsid w:val="10A06923"/>
    <w:rsid w:val="10A06926"/>
    <w:rsid w:val="10A06948"/>
    <w:rsid w:val="10A069CF"/>
    <w:rsid w:val="10A069EF"/>
    <w:rsid w:val="10A06A04"/>
    <w:rsid w:val="10A06A4F"/>
    <w:rsid w:val="10A06A5D"/>
    <w:rsid w:val="10A06A6B"/>
    <w:rsid w:val="10A06A93"/>
    <w:rsid w:val="10A06ABD"/>
    <w:rsid w:val="10A06AD9"/>
    <w:rsid w:val="10A06B46"/>
    <w:rsid w:val="10A06B58"/>
    <w:rsid w:val="10A06BBE"/>
    <w:rsid w:val="10A06BE1"/>
    <w:rsid w:val="10A06C02"/>
    <w:rsid w:val="10A06C07"/>
    <w:rsid w:val="10A06CB8"/>
    <w:rsid w:val="10A06D08"/>
    <w:rsid w:val="10A06D3C"/>
    <w:rsid w:val="10A06DEC"/>
    <w:rsid w:val="10A06E02"/>
    <w:rsid w:val="10A06E85"/>
    <w:rsid w:val="10A06F95"/>
    <w:rsid w:val="10A06F9A"/>
    <w:rsid w:val="10A07069"/>
    <w:rsid w:val="10A071D9"/>
    <w:rsid w:val="10A0729E"/>
    <w:rsid w:val="10A07386"/>
    <w:rsid w:val="10A073AC"/>
    <w:rsid w:val="10A07554"/>
    <w:rsid w:val="10A07558"/>
    <w:rsid w:val="10A075D1"/>
    <w:rsid w:val="10A075DB"/>
    <w:rsid w:val="10A0765A"/>
    <w:rsid w:val="10A07669"/>
    <w:rsid w:val="10A0767A"/>
    <w:rsid w:val="10A076DC"/>
    <w:rsid w:val="10A07744"/>
    <w:rsid w:val="10A07829"/>
    <w:rsid w:val="10A07898"/>
    <w:rsid w:val="10A078C7"/>
    <w:rsid w:val="10A0794E"/>
    <w:rsid w:val="10A07A7C"/>
    <w:rsid w:val="10A07B08"/>
    <w:rsid w:val="10A07D5E"/>
    <w:rsid w:val="10A07D61"/>
    <w:rsid w:val="10A07D69"/>
    <w:rsid w:val="10A07D80"/>
    <w:rsid w:val="10A07DFB"/>
    <w:rsid w:val="10A07E6B"/>
    <w:rsid w:val="10A07EDB"/>
    <w:rsid w:val="10A07F7A"/>
    <w:rsid w:val="10A07F7D"/>
    <w:rsid w:val="10A10031"/>
    <w:rsid w:val="10A101DD"/>
    <w:rsid w:val="10A1025D"/>
    <w:rsid w:val="10A10308"/>
    <w:rsid w:val="10A10374"/>
    <w:rsid w:val="10A10429"/>
    <w:rsid w:val="10A10432"/>
    <w:rsid w:val="10A10434"/>
    <w:rsid w:val="10A10512"/>
    <w:rsid w:val="10A10537"/>
    <w:rsid w:val="10A105E3"/>
    <w:rsid w:val="10A1063B"/>
    <w:rsid w:val="10A106E1"/>
    <w:rsid w:val="10A10705"/>
    <w:rsid w:val="10A107FF"/>
    <w:rsid w:val="10A1080F"/>
    <w:rsid w:val="10A108E3"/>
    <w:rsid w:val="10A10944"/>
    <w:rsid w:val="10A1097A"/>
    <w:rsid w:val="10A109A5"/>
    <w:rsid w:val="10A109B6"/>
    <w:rsid w:val="10A10AB3"/>
    <w:rsid w:val="10A10B54"/>
    <w:rsid w:val="10A10BA0"/>
    <w:rsid w:val="10A10C8D"/>
    <w:rsid w:val="10A10DA1"/>
    <w:rsid w:val="10A10DDC"/>
    <w:rsid w:val="10A10E0E"/>
    <w:rsid w:val="10A10E38"/>
    <w:rsid w:val="10A10E86"/>
    <w:rsid w:val="10A10F1A"/>
    <w:rsid w:val="10A1102F"/>
    <w:rsid w:val="10A11072"/>
    <w:rsid w:val="10A11099"/>
    <w:rsid w:val="10A110EA"/>
    <w:rsid w:val="10A11119"/>
    <w:rsid w:val="10A11163"/>
    <w:rsid w:val="10A111A1"/>
    <w:rsid w:val="10A1123D"/>
    <w:rsid w:val="10A11258"/>
    <w:rsid w:val="10A112EE"/>
    <w:rsid w:val="10A11301"/>
    <w:rsid w:val="10A1134F"/>
    <w:rsid w:val="10A11505"/>
    <w:rsid w:val="10A1160F"/>
    <w:rsid w:val="10A1163A"/>
    <w:rsid w:val="10A11691"/>
    <w:rsid w:val="10A11696"/>
    <w:rsid w:val="10A11801"/>
    <w:rsid w:val="10A11867"/>
    <w:rsid w:val="10A1190F"/>
    <w:rsid w:val="10A119C6"/>
    <w:rsid w:val="10A11AD1"/>
    <w:rsid w:val="10A11B51"/>
    <w:rsid w:val="10A11BE1"/>
    <w:rsid w:val="10A11BFD"/>
    <w:rsid w:val="10A11C33"/>
    <w:rsid w:val="10A11CEF"/>
    <w:rsid w:val="10A11E40"/>
    <w:rsid w:val="10A11EA5"/>
    <w:rsid w:val="10A1200B"/>
    <w:rsid w:val="10A1201B"/>
    <w:rsid w:val="10A12020"/>
    <w:rsid w:val="10A12090"/>
    <w:rsid w:val="10A12120"/>
    <w:rsid w:val="10A12146"/>
    <w:rsid w:val="10A12187"/>
    <w:rsid w:val="10A1218E"/>
    <w:rsid w:val="10A1220D"/>
    <w:rsid w:val="10A1222F"/>
    <w:rsid w:val="10A12285"/>
    <w:rsid w:val="10A12298"/>
    <w:rsid w:val="10A1229C"/>
    <w:rsid w:val="10A122EF"/>
    <w:rsid w:val="10A12411"/>
    <w:rsid w:val="10A12418"/>
    <w:rsid w:val="10A12450"/>
    <w:rsid w:val="10A124F2"/>
    <w:rsid w:val="10A12500"/>
    <w:rsid w:val="10A125E6"/>
    <w:rsid w:val="10A125F5"/>
    <w:rsid w:val="10A126F3"/>
    <w:rsid w:val="10A12720"/>
    <w:rsid w:val="10A12726"/>
    <w:rsid w:val="10A12744"/>
    <w:rsid w:val="10A1276A"/>
    <w:rsid w:val="10A127F7"/>
    <w:rsid w:val="10A12810"/>
    <w:rsid w:val="10A12834"/>
    <w:rsid w:val="10A12864"/>
    <w:rsid w:val="10A1288F"/>
    <w:rsid w:val="10A128FA"/>
    <w:rsid w:val="10A1293B"/>
    <w:rsid w:val="10A12A65"/>
    <w:rsid w:val="10A12BB2"/>
    <w:rsid w:val="10A12C0F"/>
    <w:rsid w:val="10A12C7F"/>
    <w:rsid w:val="10A12CC8"/>
    <w:rsid w:val="10A12D12"/>
    <w:rsid w:val="10A12DB5"/>
    <w:rsid w:val="10A12E5A"/>
    <w:rsid w:val="10A12EE9"/>
    <w:rsid w:val="10A12F72"/>
    <w:rsid w:val="10A1312D"/>
    <w:rsid w:val="10A13137"/>
    <w:rsid w:val="10A1319F"/>
    <w:rsid w:val="10A131FA"/>
    <w:rsid w:val="10A131FF"/>
    <w:rsid w:val="10A132EA"/>
    <w:rsid w:val="10A13391"/>
    <w:rsid w:val="10A13412"/>
    <w:rsid w:val="10A1351A"/>
    <w:rsid w:val="10A1354D"/>
    <w:rsid w:val="10A13652"/>
    <w:rsid w:val="10A13787"/>
    <w:rsid w:val="10A13837"/>
    <w:rsid w:val="10A138FD"/>
    <w:rsid w:val="10A13932"/>
    <w:rsid w:val="10A13958"/>
    <w:rsid w:val="10A1396E"/>
    <w:rsid w:val="10A13AF5"/>
    <w:rsid w:val="10A13B89"/>
    <w:rsid w:val="10A13CC3"/>
    <w:rsid w:val="10A13D51"/>
    <w:rsid w:val="10A13F64"/>
    <w:rsid w:val="10A14033"/>
    <w:rsid w:val="10A14065"/>
    <w:rsid w:val="10A14067"/>
    <w:rsid w:val="10A141E4"/>
    <w:rsid w:val="10A141FB"/>
    <w:rsid w:val="10A142E4"/>
    <w:rsid w:val="10A144AC"/>
    <w:rsid w:val="10A1460D"/>
    <w:rsid w:val="10A14631"/>
    <w:rsid w:val="10A14644"/>
    <w:rsid w:val="10A1464F"/>
    <w:rsid w:val="10A146E2"/>
    <w:rsid w:val="10A146E8"/>
    <w:rsid w:val="10A1473D"/>
    <w:rsid w:val="10A147AB"/>
    <w:rsid w:val="10A14828"/>
    <w:rsid w:val="10A1494E"/>
    <w:rsid w:val="10A149D3"/>
    <w:rsid w:val="10A14D7D"/>
    <w:rsid w:val="10A14E4D"/>
    <w:rsid w:val="10A14EF3"/>
    <w:rsid w:val="10A14EF4"/>
    <w:rsid w:val="10A14F08"/>
    <w:rsid w:val="10A14F44"/>
    <w:rsid w:val="10A14FF8"/>
    <w:rsid w:val="10A14FFC"/>
    <w:rsid w:val="10A15020"/>
    <w:rsid w:val="10A15055"/>
    <w:rsid w:val="10A150E6"/>
    <w:rsid w:val="10A15234"/>
    <w:rsid w:val="10A152B1"/>
    <w:rsid w:val="10A152BD"/>
    <w:rsid w:val="10A152F7"/>
    <w:rsid w:val="10A15331"/>
    <w:rsid w:val="10A153D7"/>
    <w:rsid w:val="10A155D1"/>
    <w:rsid w:val="10A15660"/>
    <w:rsid w:val="10A156CA"/>
    <w:rsid w:val="10A156ED"/>
    <w:rsid w:val="10A15703"/>
    <w:rsid w:val="10A15794"/>
    <w:rsid w:val="10A157F3"/>
    <w:rsid w:val="10A15833"/>
    <w:rsid w:val="10A1590F"/>
    <w:rsid w:val="10A15999"/>
    <w:rsid w:val="10A15A26"/>
    <w:rsid w:val="10A15A3A"/>
    <w:rsid w:val="10A15ADB"/>
    <w:rsid w:val="10A15B7B"/>
    <w:rsid w:val="10A15BD2"/>
    <w:rsid w:val="10A15CA6"/>
    <w:rsid w:val="10A15D42"/>
    <w:rsid w:val="10A15D8C"/>
    <w:rsid w:val="10A15DA8"/>
    <w:rsid w:val="10A15E6E"/>
    <w:rsid w:val="10A15E76"/>
    <w:rsid w:val="10A15EB3"/>
    <w:rsid w:val="10A15ECF"/>
    <w:rsid w:val="10A15F17"/>
    <w:rsid w:val="10A15FC8"/>
    <w:rsid w:val="10A1603B"/>
    <w:rsid w:val="10A1618B"/>
    <w:rsid w:val="10A16198"/>
    <w:rsid w:val="10A161EF"/>
    <w:rsid w:val="10A162C4"/>
    <w:rsid w:val="10A162E0"/>
    <w:rsid w:val="10A16312"/>
    <w:rsid w:val="10A1635A"/>
    <w:rsid w:val="10A16397"/>
    <w:rsid w:val="10A163AC"/>
    <w:rsid w:val="10A16405"/>
    <w:rsid w:val="10A1648B"/>
    <w:rsid w:val="10A164C2"/>
    <w:rsid w:val="10A16529"/>
    <w:rsid w:val="10A16697"/>
    <w:rsid w:val="10A16733"/>
    <w:rsid w:val="10A16853"/>
    <w:rsid w:val="10A16941"/>
    <w:rsid w:val="10A16980"/>
    <w:rsid w:val="10A16992"/>
    <w:rsid w:val="10A16998"/>
    <w:rsid w:val="10A16A67"/>
    <w:rsid w:val="10A16A72"/>
    <w:rsid w:val="10A16A78"/>
    <w:rsid w:val="10A16AC1"/>
    <w:rsid w:val="10A16B6C"/>
    <w:rsid w:val="10A16C20"/>
    <w:rsid w:val="10A16C59"/>
    <w:rsid w:val="10A16CC7"/>
    <w:rsid w:val="10A16D3B"/>
    <w:rsid w:val="10A16D3F"/>
    <w:rsid w:val="10A16D7C"/>
    <w:rsid w:val="10A16DA0"/>
    <w:rsid w:val="10A16E29"/>
    <w:rsid w:val="10A16F7B"/>
    <w:rsid w:val="10A16F92"/>
    <w:rsid w:val="10A16FFE"/>
    <w:rsid w:val="10A17042"/>
    <w:rsid w:val="10A1704F"/>
    <w:rsid w:val="10A1714A"/>
    <w:rsid w:val="10A1714C"/>
    <w:rsid w:val="10A17158"/>
    <w:rsid w:val="10A1715C"/>
    <w:rsid w:val="10A17178"/>
    <w:rsid w:val="10A17207"/>
    <w:rsid w:val="10A17226"/>
    <w:rsid w:val="10A1745E"/>
    <w:rsid w:val="10A174AF"/>
    <w:rsid w:val="10A174DA"/>
    <w:rsid w:val="10A17505"/>
    <w:rsid w:val="10A1753F"/>
    <w:rsid w:val="10A1757D"/>
    <w:rsid w:val="10A17592"/>
    <w:rsid w:val="10A175AA"/>
    <w:rsid w:val="10A175E5"/>
    <w:rsid w:val="10A1771A"/>
    <w:rsid w:val="10A17860"/>
    <w:rsid w:val="10A1795D"/>
    <w:rsid w:val="10A179B0"/>
    <w:rsid w:val="10A17AF7"/>
    <w:rsid w:val="10A17B6C"/>
    <w:rsid w:val="10A17B7D"/>
    <w:rsid w:val="10A17B7E"/>
    <w:rsid w:val="10A17BA2"/>
    <w:rsid w:val="10A17BC7"/>
    <w:rsid w:val="10A17C6E"/>
    <w:rsid w:val="10A17C7C"/>
    <w:rsid w:val="10A17E5F"/>
    <w:rsid w:val="10A17ECC"/>
    <w:rsid w:val="10A17F2A"/>
    <w:rsid w:val="10A17F95"/>
    <w:rsid w:val="10A17FD1"/>
    <w:rsid w:val="10A20047"/>
    <w:rsid w:val="10A2017A"/>
    <w:rsid w:val="10A2027D"/>
    <w:rsid w:val="10A20289"/>
    <w:rsid w:val="10A203AF"/>
    <w:rsid w:val="10A2046F"/>
    <w:rsid w:val="10A20591"/>
    <w:rsid w:val="10A2066D"/>
    <w:rsid w:val="10A206BA"/>
    <w:rsid w:val="10A206DE"/>
    <w:rsid w:val="10A2079A"/>
    <w:rsid w:val="10A2080A"/>
    <w:rsid w:val="10A2088D"/>
    <w:rsid w:val="10A208DC"/>
    <w:rsid w:val="10A208DE"/>
    <w:rsid w:val="10A208EB"/>
    <w:rsid w:val="10A20916"/>
    <w:rsid w:val="10A20917"/>
    <w:rsid w:val="10A2099E"/>
    <w:rsid w:val="10A209B5"/>
    <w:rsid w:val="10A20A03"/>
    <w:rsid w:val="10A20AD9"/>
    <w:rsid w:val="10A20B14"/>
    <w:rsid w:val="10A20B8D"/>
    <w:rsid w:val="10A20B91"/>
    <w:rsid w:val="10A20BB5"/>
    <w:rsid w:val="10A20CAE"/>
    <w:rsid w:val="10A20DA4"/>
    <w:rsid w:val="10A20DEE"/>
    <w:rsid w:val="10A20E32"/>
    <w:rsid w:val="10A20FEB"/>
    <w:rsid w:val="10A21082"/>
    <w:rsid w:val="10A21117"/>
    <w:rsid w:val="10A21142"/>
    <w:rsid w:val="10A21149"/>
    <w:rsid w:val="10A2114D"/>
    <w:rsid w:val="10A211CD"/>
    <w:rsid w:val="10A21226"/>
    <w:rsid w:val="10A21246"/>
    <w:rsid w:val="10A2125C"/>
    <w:rsid w:val="10A212D7"/>
    <w:rsid w:val="10A2135D"/>
    <w:rsid w:val="10A21378"/>
    <w:rsid w:val="10A213E8"/>
    <w:rsid w:val="10A213FE"/>
    <w:rsid w:val="10A21462"/>
    <w:rsid w:val="10A2154A"/>
    <w:rsid w:val="10A21582"/>
    <w:rsid w:val="10A215BA"/>
    <w:rsid w:val="10A215F8"/>
    <w:rsid w:val="10A21768"/>
    <w:rsid w:val="10A217BA"/>
    <w:rsid w:val="10A217FA"/>
    <w:rsid w:val="10A21819"/>
    <w:rsid w:val="10A2189D"/>
    <w:rsid w:val="10A218CA"/>
    <w:rsid w:val="10A21A3F"/>
    <w:rsid w:val="10A21A9A"/>
    <w:rsid w:val="10A21B21"/>
    <w:rsid w:val="10A21C33"/>
    <w:rsid w:val="10A21C5C"/>
    <w:rsid w:val="10A21E9B"/>
    <w:rsid w:val="10A21F32"/>
    <w:rsid w:val="10A21FCA"/>
    <w:rsid w:val="10A21FF5"/>
    <w:rsid w:val="10A22020"/>
    <w:rsid w:val="10A2206E"/>
    <w:rsid w:val="10A22089"/>
    <w:rsid w:val="10A22196"/>
    <w:rsid w:val="10A2220F"/>
    <w:rsid w:val="10A22340"/>
    <w:rsid w:val="10A22362"/>
    <w:rsid w:val="10A224D3"/>
    <w:rsid w:val="10A224DC"/>
    <w:rsid w:val="10A22536"/>
    <w:rsid w:val="10A22732"/>
    <w:rsid w:val="10A2279C"/>
    <w:rsid w:val="10A227AC"/>
    <w:rsid w:val="10A227CB"/>
    <w:rsid w:val="10A2284A"/>
    <w:rsid w:val="10A22915"/>
    <w:rsid w:val="10A2292C"/>
    <w:rsid w:val="10A229E9"/>
    <w:rsid w:val="10A22A05"/>
    <w:rsid w:val="10A22A76"/>
    <w:rsid w:val="10A22B28"/>
    <w:rsid w:val="10A22B3A"/>
    <w:rsid w:val="10A22B99"/>
    <w:rsid w:val="10A22BCD"/>
    <w:rsid w:val="10A22BEA"/>
    <w:rsid w:val="10A22C2F"/>
    <w:rsid w:val="10A22CAA"/>
    <w:rsid w:val="10A22CCF"/>
    <w:rsid w:val="10A22D48"/>
    <w:rsid w:val="10A22DC5"/>
    <w:rsid w:val="10A22DCC"/>
    <w:rsid w:val="10A22E0B"/>
    <w:rsid w:val="10A22E1A"/>
    <w:rsid w:val="10A22E24"/>
    <w:rsid w:val="10A22E71"/>
    <w:rsid w:val="10A22F04"/>
    <w:rsid w:val="10A22FBD"/>
    <w:rsid w:val="10A22FFA"/>
    <w:rsid w:val="10A22FFB"/>
    <w:rsid w:val="10A23052"/>
    <w:rsid w:val="10A23135"/>
    <w:rsid w:val="10A231B1"/>
    <w:rsid w:val="10A231ED"/>
    <w:rsid w:val="10A23381"/>
    <w:rsid w:val="10A234B5"/>
    <w:rsid w:val="10A23556"/>
    <w:rsid w:val="10A2361B"/>
    <w:rsid w:val="10A23649"/>
    <w:rsid w:val="10A236C4"/>
    <w:rsid w:val="10A237E4"/>
    <w:rsid w:val="10A23827"/>
    <w:rsid w:val="10A2385B"/>
    <w:rsid w:val="10A23928"/>
    <w:rsid w:val="10A2395B"/>
    <w:rsid w:val="10A23994"/>
    <w:rsid w:val="10A239A6"/>
    <w:rsid w:val="10A23A02"/>
    <w:rsid w:val="10A23A1B"/>
    <w:rsid w:val="10A23AB2"/>
    <w:rsid w:val="10A23ACA"/>
    <w:rsid w:val="10A23AF1"/>
    <w:rsid w:val="10A23B2A"/>
    <w:rsid w:val="10A23B81"/>
    <w:rsid w:val="10A23B88"/>
    <w:rsid w:val="10A23BE1"/>
    <w:rsid w:val="10A23CE7"/>
    <w:rsid w:val="10A23D0D"/>
    <w:rsid w:val="10A23D4A"/>
    <w:rsid w:val="10A23DC3"/>
    <w:rsid w:val="10A23E38"/>
    <w:rsid w:val="10A23E56"/>
    <w:rsid w:val="10A23E80"/>
    <w:rsid w:val="10A23F2A"/>
    <w:rsid w:val="10A23F68"/>
    <w:rsid w:val="10A2403C"/>
    <w:rsid w:val="10A24167"/>
    <w:rsid w:val="10A24258"/>
    <w:rsid w:val="10A242AC"/>
    <w:rsid w:val="10A242E9"/>
    <w:rsid w:val="10A2456C"/>
    <w:rsid w:val="10A2457D"/>
    <w:rsid w:val="10A2464C"/>
    <w:rsid w:val="10A24703"/>
    <w:rsid w:val="10A247F7"/>
    <w:rsid w:val="10A248A0"/>
    <w:rsid w:val="10A248C1"/>
    <w:rsid w:val="10A24903"/>
    <w:rsid w:val="10A24975"/>
    <w:rsid w:val="10A24A51"/>
    <w:rsid w:val="10A24A98"/>
    <w:rsid w:val="10A24B5A"/>
    <w:rsid w:val="10A24B77"/>
    <w:rsid w:val="10A24B8E"/>
    <w:rsid w:val="10A24C8F"/>
    <w:rsid w:val="10A24D0B"/>
    <w:rsid w:val="10A24D5D"/>
    <w:rsid w:val="10A24DBD"/>
    <w:rsid w:val="10A24E2F"/>
    <w:rsid w:val="10A24EB5"/>
    <w:rsid w:val="10A24EFF"/>
    <w:rsid w:val="10A24F76"/>
    <w:rsid w:val="10A250C4"/>
    <w:rsid w:val="10A251BB"/>
    <w:rsid w:val="10A251FA"/>
    <w:rsid w:val="10A25220"/>
    <w:rsid w:val="10A2529C"/>
    <w:rsid w:val="10A25510"/>
    <w:rsid w:val="10A255BA"/>
    <w:rsid w:val="10A255C1"/>
    <w:rsid w:val="10A255C4"/>
    <w:rsid w:val="10A25609"/>
    <w:rsid w:val="10A256C1"/>
    <w:rsid w:val="10A2579B"/>
    <w:rsid w:val="10A2580A"/>
    <w:rsid w:val="10A25814"/>
    <w:rsid w:val="10A258C9"/>
    <w:rsid w:val="10A25901"/>
    <w:rsid w:val="10A25A20"/>
    <w:rsid w:val="10A25AE1"/>
    <w:rsid w:val="10A25BCF"/>
    <w:rsid w:val="10A25C17"/>
    <w:rsid w:val="10A25D0F"/>
    <w:rsid w:val="10A25D2B"/>
    <w:rsid w:val="10A25D46"/>
    <w:rsid w:val="10A25DC6"/>
    <w:rsid w:val="10A25E85"/>
    <w:rsid w:val="10A25EE8"/>
    <w:rsid w:val="10A25EF6"/>
    <w:rsid w:val="10A25FA7"/>
    <w:rsid w:val="10A26015"/>
    <w:rsid w:val="10A2603D"/>
    <w:rsid w:val="10A26043"/>
    <w:rsid w:val="10A261BD"/>
    <w:rsid w:val="10A262F5"/>
    <w:rsid w:val="10A264A2"/>
    <w:rsid w:val="10A264C4"/>
    <w:rsid w:val="10A26658"/>
    <w:rsid w:val="10A2665F"/>
    <w:rsid w:val="10A2669A"/>
    <w:rsid w:val="10A26747"/>
    <w:rsid w:val="10A267D5"/>
    <w:rsid w:val="10A26816"/>
    <w:rsid w:val="10A268C1"/>
    <w:rsid w:val="10A268D0"/>
    <w:rsid w:val="10A26971"/>
    <w:rsid w:val="10A2699E"/>
    <w:rsid w:val="10A26B08"/>
    <w:rsid w:val="10A26CEB"/>
    <w:rsid w:val="10A26E28"/>
    <w:rsid w:val="10A26EED"/>
    <w:rsid w:val="10A26F3B"/>
    <w:rsid w:val="10A2705B"/>
    <w:rsid w:val="10A270F3"/>
    <w:rsid w:val="10A272AE"/>
    <w:rsid w:val="10A272FB"/>
    <w:rsid w:val="10A2736F"/>
    <w:rsid w:val="10A274A6"/>
    <w:rsid w:val="10A27540"/>
    <w:rsid w:val="10A275BF"/>
    <w:rsid w:val="10A27645"/>
    <w:rsid w:val="10A27661"/>
    <w:rsid w:val="10A2769F"/>
    <w:rsid w:val="10A276A4"/>
    <w:rsid w:val="10A276B6"/>
    <w:rsid w:val="10A276D7"/>
    <w:rsid w:val="10A27776"/>
    <w:rsid w:val="10A277B0"/>
    <w:rsid w:val="10A277E2"/>
    <w:rsid w:val="10A2783F"/>
    <w:rsid w:val="10A278A6"/>
    <w:rsid w:val="10A279A2"/>
    <w:rsid w:val="10A27AA9"/>
    <w:rsid w:val="10A27B5B"/>
    <w:rsid w:val="10A27BFB"/>
    <w:rsid w:val="10A27C04"/>
    <w:rsid w:val="10A27CA8"/>
    <w:rsid w:val="10A27CBC"/>
    <w:rsid w:val="10A27DB6"/>
    <w:rsid w:val="10A27EA2"/>
    <w:rsid w:val="10A27ECB"/>
    <w:rsid w:val="10A27EF1"/>
    <w:rsid w:val="10A27EF6"/>
    <w:rsid w:val="10A27F10"/>
    <w:rsid w:val="10A27F8D"/>
    <w:rsid w:val="10A30085"/>
    <w:rsid w:val="10A300ED"/>
    <w:rsid w:val="10A30106"/>
    <w:rsid w:val="10A3019A"/>
    <w:rsid w:val="10A303DB"/>
    <w:rsid w:val="10A303E1"/>
    <w:rsid w:val="10A30444"/>
    <w:rsid w:val="10A304A6"/>
    <w:rsid w:val="10A304D3"/>
    <w:rsid w:val="10A3059B"/>
    <w:rsid w:val="10A3068C"/>
    <w:rsid w:val="10A306AB"/>
    <w:rsid w:val="10A306DC"/>
    <w:rsid w:val="10A308E6"/>
    <w:rsid w:val="10A30912"/>
    <w:rsid w:val="10A30963"/>
    <w:rsid w:val="10A30A36"/>
    <w:rsid w:val="10A30A3D"/>
    <w:rsid w:val="10A30AA4"/>
    <w:rsid w:val="10A30B73"/>
    <w:rsid w:val="10A30D04"/>
    <w:rsid w:val="10A30D27"/>
    <w:rsid w:val="10A30D94"/>
    <w:rsid w:val="10A30EED"/>
    <w:rsid w:val="10A30F5D"/>
    <w:rsid w:val="10A30FAC"/>
    <w:rsid w:val="10A3100E"/>
    <w:rsid w:val="10A31017"/>
    <w:rsid w:val="10A31021"/>
    <w:rsid w:val="10A3106D"/>
    <w:rsid w:val="10A310BF"/>
    <w:rsid w:val="10A310C1"/>
    <w:rsid w:val="10A31127"/>
    <w:rsid w:val="10A3116F"/>
    <w:rsid w:val="10A3118B"/>
    <w:rsid w:val="10A311B7"/>
    <w:rsid w:val="10A311CC"/>
    <w:rsid w:val="10A31291"/>
    <w:rsid w:val="10A312B8"/>
    <w:rsid w:val="10A3131B"/>
    <w:rsid w:val="10A3132F"/>
    <w:rsid w:val="10A31381"/>
    <w:rsid w:val="10A313EB"/>
    <w:rsid w:val="10A3140A"/>
    <w:rsid w:val="10A31441"/>
    <w:rsid w:val="10A31469"/>
    <w:rsid w:val="10A314C5"/>
    <w:rsid w:val="10A314DC"/>
    <w:rsid w:val="10A31553"/>
    <w:rsid w:val="10A31559"/>
    <w:rsid w:val="10A315B6"/>
    <w:rsid w:val="10A316D0"/>
    <w:rsid w:val="10A316D9"/>
    <w:rsid w:val="10A3179B"/>
    <w:rsid w:val="10A31A38"/>
    <w:rsid w:val="10A31A3E"/>
    <w:rsid w:val="10A31B75"/>
    <w:rsid w:val="10A31BAD"/>
    <w:rsid w:val="10A31C40"/>
    <w:rsid w:val="10A31C61"/>
    <w:rsid w:val="10A31C74"/>
    <w:rsid w:val="10A31D13"/>
    <w:rsid w:val="10A31DF9"/>
    <w:rsid w:val="10A31DFB"/>
    <w:rsid w:val="10A31F42"/>
    <w:rsid w:val="10A31FF0"/>
    <w:rsid w:val="10A3204C"/>
    <w:rsid w:val="10A32058"/>
    <w:rsid w:val="10A321A2"/>
    <w:rsid w:val="10A32321"/>
    <w:rsid w:val="10A3237F"/>
    <w:rsid w:val="10A323BF"/>
    <w:rsid w:val="10A3254F"/>
    <w:rsid w:val="10A32630"/>
    <w:rsid w:val="10A32662"/>
    <w:rsid w:val="10A3266C"/>
    <w:rsid w:val="10A327D4"/>
    <w:rsid w:val="10A32843"/>
    <w:rsid w:val="10A32891"/>
    <w:rsid w:val="10A328A0"/>
    <w:rsid w:val="10A328F2"/>
    <w:rsid w:val="10A32919"/>
    <w:rsid w:val="10A32928"/>
    <w:rsid w:val="10A329E4"/>
    <w:rsid w:val="10A329F4"/>
    <w:rsid w:val="10A32A6D"/>
    <w:rsid w:val="10A32BB1"/>
    <w:rsid w:val="10A32BDE"/>
    <w:rsid w:val="10A32C2C"/>
    <w:rsid w:val="10A32C6C"/>
    <w:rsid w:val="10A32CA8"/>
    <w:rsid w:val="10A32D6B"/>
    <w:rsid w:val="10A32D92"/>
    <w:rsid w:val="10A32E23"/>
    <w:rsid w:val="10A32E39"/>
    <w:rsid w:val="10A32E8F"/>
    <w:rsid w:val="10A32EE2"/>
    <w:rsid w:val="10A32F77"/>
    <w:rsid w:val="10A32FDB"/>
    <w:rsid w:val="10A33001"/>
    <w:rsid w:val="10A3303E"/>
    <w:rsid w:val="10A330AE"/>
    <w:rsid w:val="10A330FB"/>
    <w:rsid w:val="10A33110"/>
    <w:rsid w:val="10A3319D"/>
    <w:rsid w:val="10A3326C"/>
    <w:rsid w:val="10A3334D"/>
    <w:rsid w:val="10A33376"/>
    <w:rsid w:val="10A333C3"/>
    <w:rsid w:val="10A333DB"/>
    <w:rsid w:val="10A33605"/>
    <w:rsid w:val="10A3361F"/>
    <w:rsid w:val="10A33701"/>
    <w:rsid w:val="10A337AE"/>
    <w:rsid w:val="10A33873"/>
    <w:rsid w:val="10A338DD"/>
    <w:rsid w:val="10A33909"/>
    <w:rsid w:val="10A33919"/>
    <w:rsid w:val="10A339F4"/>
    <w:rsid w:val="10A33AA4"/>
    <w:rsid w:val="10A33AB7"/>
    <w:rsid w:val="10A33B0E"/>
    <w:rsid w:val="10A33C2A"/>
    <w:rsid w:val="10A33C5D"/>
    <w:rsid w:val="10A33CB0"/>
    <w:rsid w:val="10A33CD2"/>
    <w:rsid w:val="10A33CE7"/>
    <w:rsid w:val="10A33D78"/>
    <w:rsid w:val="10A33DDC"/>
    <w:rsid w:val="10A33E0E"/>
    <w:rsid w:val="10A33EF5"/>
    <w:rsid w:val="10A33F9D"/>
    <w:rsid w:val="10A33FBA"/>
    <w:rsid w:val="10A34068"/>
    <w:rsid w:val="10A3407C"/>
    <w:rsid w:val="10A3412F"/>
    <w:rsid w:val="10A3419D"/>
    <w:rsid w:val="10A341A4"/>
    <w:rsid w:val="10A34240"/>
    <w:rsid w:val="10A34248"/>
    <w:rsid w:val="10A34253"/>
    <w:rsid w:val="10A3425A"/>
    <w:rsid w:val="10A34353"/>
    <w:rsid w:val="10A34509"/>
    <w:rsid w:val="10A3452E"/>
    <w:rsid w:val="10A3455B"/>
    <w:rsid w:val="10A34615"/>
    <w:rsid w:val="10A34658"/>
    <w:rsid w:val="10A3492E"/>
    <w:rsid w:val="10A349AF"/>
    <w:rsid w:val="10A349E4"/>
    <w:rsid w:val="10A34A63"/>
    <w:rsid w:val="10A34A87"/>
    <w:rsid w:val="10A34A9E"/>
    <w:rsid w:val="10A34ABD"/>
    <w:rsid w:val="10A34AF9"/>
    <w:rsid w:val="10A34BED"/>
    <w:rsid w:val="10A34C58"/>
    <w:rsid w:val="10A34C5F"/>
    <w:rsid w:val="10A34C68"/>
    <w:rsid w:val="10A34CA7"/>
    <w:rsid w:val="10A34E00"/>
    <w:rsid w:val="10A34E48"/>
    <w:rsid w:val="10A34E6C"/>
    <w:rsid w:val="10A34E78"/>
    <w:rsid w:val="10A34F6F"/>
    <w:rsid w:val="10A34FCA"/>
    <w:rsid w:val="10A34FE7"/>
    <w:rsid w:val="10A351BE"/>
    <w:rsid w:val="10A351EE"/>
    <w:rsid w:val="10A35265"/>
    <w:rsid w:val="10A352B2"/>
    <w:rsid w:val="10A35310"/>
    <w:rsid w:val="10A35403"/>
    <w:rsid w:val="10A354B7"/>
    <w:rsid w:val="10A35537"/>
    <w:rsid w:val="10A3558E"/>
    <w:rsid w:val="10A355A1"/>
    <w:rsid w:val="10A35629"/>
    <w:rsid w:val="10A3565E"/>
    <w:rsid w:val="10A356B5"/>
    <w:rsid w:val="10A356BC"/>
    <w:rsid w:val="10A35718"/>
    <w:rsid w:val="10A357DD"/>
    <w:rsid w:val="10A359E0"/>
    <w:rsid w:val="10A35A02"/>
    <w:rsid w:val="10A35B3A"/>
    <w:rsid w:val="10A35B87"/>
    <w:rsid w:val="10A35BF1"/>
    <w:rsid w:val="10A35C26"/>
    <w:rsid w:val="10A35D64"/>
    <w:rsid w:val="10A35D74"/>
    <w:rsid w:val="10A35D7D"/>
    <w:rsid w:val="10A35DA7"/>
    <w:rsid w:val="10A35DAC"/>
    <w:rsid w:val="10A35DD2"/>
    <w:rsid w:val="10A35E5B"/>
    <w:rsid w:val="10A35E9D"/>
    <w:rsid w:val="10A35F03"/>
    <w:rsid w:val="10A35F51"/>
    <w:rsid w:val="10A36071"/>
    <w:rsid w:val="10A36099"/>
    <w:rsid w:val="10A36195"/>
    <w:rsid w:val="10A3626D"/>
    <w:rsid w:val="10A36299"/>
    <w:rsid w:val="10A362C0"/>
    <w:rsid w:val="10A36381"/>
    <w:rsid w:val="10A3647B"/>
    <w:rsid w:val="10A36559"/>
    <w:rsid w:val="10A365E7"/>
    <w:rsid w:val="10A365EB"/>
    <w:rsid w:val="10A36658"/>
    <w:rsid w:val="10A36674"/>
    <w:rsid w:val="10A366EB"/>
    <w:rsid w:val="10A36717"/>
    <w:rsid w:val="10A36755"/>
    <w:rsid w:val="10A36805"/>
    <w:rsid w:val="10A368EC"/>
    <w:rsid w:val="10A369A3"/>
    <w:rsid w:val="10A36A5F"/>
    <w:rsid w:val="10A36AFB"/>
    <w:rsid w:val="10A36B58"/>
    <w:rsid w:val="10A36B7D"/>
    <w:rsid w:val="10A36B83"/>
    <w:rsid w:val="10A36BBA"/>
    <w:rsid w:val="10A36CD4"/>
    <w:rsid w:val="10A36CF9"/>
    <w:rsid w:val="10A36E71"/>
    <w:rsid w:val="10A36E77"/>
    <w:rsid w:val="10A37017"/>
    <w:rsid w:val="10A37022"/>
    <w:rsid w:val="10A3702B"/>
    <w:rsid w:val="10A370CC"/>
    <w:rsid w:val="10A37277"/>
    <w:rsid w:val="10A372B2"/>
    <w:rsid w:val="10A37312"/>
    <w:rsid w:val="10A3737E"/>
    <w:rsid w:val="10A3739B"/>
    <w:rsid w:val="10A373E0"/>
    <w:rsid w:val="10A37506"/>
    <w:rsid w:val="10A37519"/>
    <w:rsid w:val="10A3754D"/>
    <w:rsid w:val="10A3768A"/>
    <w:rsid w:val="10A376A8"/>
    <w:rsid w:val="10A376FE"/>
    <w:rsid w:val="10A3779A"/>
    <w:rsid w:val="10A3781B"/>
    <w:rsid w:val="10A3786F"/>
    <w:rsid w:val="10A37A7B"/>
    <w:rsid w:val="10A37AC3"/>
    <w:rsid w:val="10A37ACA"/>
    <w:rsid w:val="10A37B01"/>
    <w:rsid w:val="10A37B31"/>
    <w:rsid w:val="10A37C37"/>
    <w:rsid w:val="10A37C6C"/>
    <w:rsid w:val="10A37CD0"/>
    <w:rsid w:val="10A37CD2"/>
    <w:rsid w:val="10A37ECD"/>
    <w:rsid w:val="10A37F09"/>
    <w:rsid w:val="10A37F14"/>
    <w:rsid w:val="10A37FA2"/>
    <w:rsid w:val="10A37FB7"/>
    <w:rsid w:val="10A37FC8"/>
    <w:rsid w:val="10A37FE7"/>
    <w:rsid w:val="10A40121"/>
    <w:rsid w:val="10A40142"/>
    <w:rsid w:val="10A40166"/>
    <w:rsid w:val="10A40226"/>
    <w:rsid w:val="10A40268"/>
    <w:rsid w:val="10A40287"/>
    <w:rsid w:val="10A402FB"/>
    <w:rsid w:val="10A40318"/>
    <w:rsid w:val="10A4038B"/>
    <w:rsid w:val="10A4047D"/>
    <w:rsid w:val="10A404EC"/>
    <w:rsid w:val="10A40520"/>
    <w:rsid w:val="10A40526"/>
    <w:rsid w:val="10A405C4"/>
    <w:rsid w:val="10A40662"/>
    <w:rsid w:val="10A406CC"/>
    <w:rsid w:val="10A4070C"/>
    <w:rsid w:val="10A407B4"/>
    <w:rsid w:val="10A408E0"/>
    <w:rsid w:val="10A40A5E"/>
    <w:rsid w:val="10A40BB9"/>
    <w:rsid w:val="10A40C4B"/>
    <w:rsid w:val="10A40CDB"/>
    <w:rsid w:val="10A40DA1"/>
    <w:rsid w:val="10A40DD5"/>
    <w:rsid w:val="10A40DED"/>
    <w:rsid w:val="10A40E28"/>
    <w:rsid w:val="10A40E68"/>
    <w:rsid w:val="10A40E7C"/>
    <w:rsid w:val="10A40EA8"/>
    <w:rsid w:val="10A40ECF"/>
    <w:rsid w:val="10A40F82"/>
    <w:rsid w:val="10A40FB6"/>
    <w:rsid w:val="10A41046"/>
    <w:rsid w:val="10A41139"/>
    <w:rsid w:val="10A41151"/>
    <w:rsid w:val="10A412B6"/>
    <w:rsid w:val="10A413E8"/>
    <w:rsid w:val="10A4157E"/>
    <w:rsid w:val="10A415BD"/>
    <w:rsid w:val="10A415CF"/>
    <w:rsid w:val="10A4161C"/>
    <w:rsid w:val="10A416EB"/>
    <w:rsid w:val="10A41788"/>
    <w:rsid w:val="10A41836"/>
    <w:rsid w:val="10A4189F"/>
    <w:rsid w:val="10A418E2"/>
    <w:rsid w:val="10A419E3"/>
    <w:rsid w:val="10A41A0E"/>
    <w:rsid w:val="10A41ACD"/>
    <w:rsid w:val="10A41AEB"/>
    <w:rsid w:val="10A41B56"/>
    <w:rsid w:val="10A41B5B"/>
    <w:rsid w:val="10A41BCD"/>
    <w:rsid w:val="10A41BE8"/>
    <w:rsid w:val="10A41C76"/>
    <w:rsid w:val="10A41CEE"/>
    <w:rsid w:val="10A41D78"/>
    <w:rsid w:val="10A41DB9"/>
    <w:rsid w:val="10A41F43"/>
    <w:rsid w:val="10A41F4D"/>
    <w:rsid w:val="10A41FBE"/>
    <w:rsid w:val="10A4212C"/>
    <w:rsid w:val="10A42243"/>
    <w:rsid w:val="10A4227D"/>
    <w:rsid w:val="10A422CA"/>
    <w:rsid w:val="10A42361"/>
    <w:rsid w:val="10A42467"/>
    <w:rsid w:val="10A4246A"/>
    <w:rsid w:val="10A4249B"/>
    <w:rsid w:val="10A424AD"/>
    <w:rsid w:val="10A42521"/>
    <w:rsid w:val="10A4259F"/>
    <w:rsid w:val="10A42695"/>
    <w:rsid w:val="10A42770"/>
    <w:rsid w:val="10A427C3"/>
    <w:rsid w:val="10A4280C"/>
    <w:rsid w:val="10A428ED"/>
    <w:rsid w:val="10A42990"/>
    <w:rsid w:val="10A42A92"/>
    <w:rsid w:val="10A42AA1"/>
    <w:rsid w:val="10A42B62"/>
    <w:rsid w:val="10A42BB6"/>
    <w:rsid w:val="10A42BBF"/>
    <w:rsid w:val="10A42CA2"/>
    <w:rsid w:val="10A42CB2"/>
    <w:rsid w:val="10A42CFD"/>
    <w:rsid w:val="10A42D49"/>
    <w:rsid w:val="10A42E0F"/>
    <w:rsid w:val="10A42E86"/>
    <w:rsid w:val="10A42EF3"/>
    <w:rsid w:val="10A42F6A"/>
    <w:rsid w:val="10A42FA6"/>
    <w:rsid w:val="10A431E5"/>
    <w:rsid w:val="10A43257"/>
    <w:rsid w:val="10A432D5"/>
    <w:rsid w:val="10A4335C"/>
    <w:rsid w:val="10A4337F"/>
    <w:rsid w:val="10A434B6"/>
    <w:rsid w:val="10A434DB"/>
    <w:rsid w:val="10A434DF"/>
    <w:rsid w:val="10A43551"/>
    <w:rsid w:val="10A435F4"/>
    <w:rsid w:val="10A43617"/>
    <w:rsid w:val="10A436AD"/>
    <w:rsid w:val="10A43720"/>
    <w:rsid w:val="10A43823"/>
    <w:rsid w:val="10A43893"/>
    <w:rsid w:val="10A438A7"/>
    <w:rsid w:val="10A438D2"/>
    <w:rsid w:val="10A43926"/>
    <w:rsid w:val="10A439AA"/>
    <w:rsid w:val="10A43A8F"/>
    <w:rsid w:val="10A43AA7"/>
    <w:rsid w:val="10A43AF3"/>
    <w:rsid w:val="10A43B61"/>
    <w:rsid w:val="10A43BE9"/>
    <w:rsid w:val="10A43C1F"/>
    <w:rsid w:val="10A43C6E"/>
    <w:rsid w:val="10A43C9D"/>
    <w:rsid w:val="10A43CF9"/>
    <w:rsid w:val="10A43E04"/>
    <w:rsid w:val="10A43EDE"/>
    <w:rsid w:val="10A43F16"/>
    <w:rsid w:val="10A43F51"/>
    <w:rsid w:val="10A43FB0"/>
    <w:rsid w:val="10A44001"/>
    <w:rsid w:val="10A4414C"/>
    <w:rsid w:val="10A44171"/>
    <w:rsid w:val="10A442F0"/>
    <w:rsid w:val="10A4436D"/>
    <w:rsid w:val="10A443F0"/>
    <w:rsid w:val="10A4442A"/>
    <w:rsid w:val="10A44482"/>
    <w:rsid w:val="10A4452F"/>
    <w:rsid w:val="10A44559"/>
    <w:rsid w:val="10A44567"/>
    <w:rsid w:val="10A4462F"/>
    <w:rsid w:val="10A44643"/>
    <w:rsid w:val="10A447B5"/>
    <w:rsid w:val="10A448C8"/>
    <w:rsid w:val="10A44954"/>
    <w:rsid w:val="10A44961"/>
    <w:rsid w:val="10A449E1"/>
    <w:rsid w:val="10A44BD1"/>
    <w:rsid w:val="10A44C47"/>
    <w:rsid w:val="10A44C61"/>
    <w:rsid w:val="10A44CC3"/>
    <w:rsid w:val="10A44D58"/>
    <w:rsid w:val="10A44D6B"/>
    <w:rsid w:val="10A44D6F"/>
    <w:rsid w:val="10A44D87"/>
    <w:rsid w:val="10A44F03"/>
    <w:rsid w:val="10A44F43"/>
    <w:rsid w:val="10A45001"/>
    <w:rsid w:val="10A4502F"/>
    <w:rsid w:val="10A450A6"/>
    <w:rsid w:val="10A450B6"/>
    <w:rsid w:val="10A450E7"/>
    <w:rsid w:val="10A4515C"/>
    <w:rsid w:val="10A45169"/>
    <w:rsid w:val="10A451C5"/>
    <w:rsid w:val="10A453D3"/>
    <w:rsid w:val="10A4541B"/>
    <w:rsid w:val="10A4542F"/>
    <w:rsid w:val="10A45430"/>
    <w:rsid w:val="10A4545F"/>
    <w:rsid w:val="10A4549E"/>
    <w:rsid w:val="10A454F4"/>
    <w:rsid w:val="10A45547"/>
    <w:rsid w:val="10A4562D"/>
    <w:rsid w:val="10A456AA"/>
    <w:rsid w:val="10A456C0"/>
    <w:rsid w:val="10A45894"/>
    <w:rsid w:val="10A45955"/>
    <w:rsid w:val="10A459AC"/>
    <w:rsid w:val="10A45AE2"/>
    <w:rsid w:val="10A45B2A"/>
    <w:rsid w:val="10A45B8F"/>
    <w:rsid w:val="10A45BE5"/>
    <w:rsid w:val="10A45C01"/>
    <w:rsid w:val="10A45CA9"/>
    <w:rsid w:val="10A45CCA"/>
    <w:rsid w:val="10A45CDD"/>
    <w:rsid w:val="10A45D3B"/>
    <w:rsid w:val="10A45D5A"/>
    <w:rsid w:val="10A45DAA"/>
    <w:rsid w:val="10A45E3C"/>
    <w:rsid w:val="10A45EBD"/>
    <w:rsid w:val="10A45EBE"/>
    <w:rsid w:val="10A45FC6"/>
    <w:rsid w:val="10A45FDD"/>
    <w:rsid w:val="10A45FE2"/>
    <w:rsid w:val="10A45FFD"/>
    <w:rsid w:val="10A4606D"/>
    <w:rsid w:val="10A46160"/>
    <w:rsid w:val="10A46169"/>
    <w:rsid w:val="10A46204"/>
    <w:rsid w:val="10A4626E"/>
    <w:rsid w:val="10A46277"/>
    <w:rsid w:val="10A46310"/>
    <w:rsid w:val="10A4635A"/>
    <w:rsid w:val="10A4638B"/>
    <w:rsid w:val="10A463BD"/>
    <w:rsid w:val="10A46489"/>
    <w:rsid w:val="10A464D0"/>
    <w:rsid w:val="10A46540"/>
    <w:rsid w:val="10A465D8"/>
    <w:rsid w:val="10A46659"/>
    <w:rsid w:val="10A467C8"/>
    <w:rsid w:val="10A467CD"/>
    <w:rsid w:val="10A468A5"/>
    <w:rsid w:val="10A46A93"/>
    <w:rsid w:val="10A46AA3"/>
    <w:rsid w:val="10A46C1A"/>
    <w:rsid w:val="10A46C8C"/>
    <w:rsid w:val="10A46EAD"/>
    <w:rsid w:val="10A46EB7"/>
    <w:rsid w:val="10A46EFD"/>
    <w:rsid w:val="10A46F0F"/>
    <w:rsid w:val="10A46F34"/>
    <w:rsid w:val="10A46F56"/>
    <w:rsid w:val="10A47025"/>
    <w:rsid w:val="10A47151"/>
    <w:rsid w:val="10A471AD"/>
    <w:rsid w:val="10A47342"/>
    <w:rsid w:val="10A4735C"/>
    <w:rsid w:val="10A4742E"/>
    <w:rsid w:val="10A47479"/>
    <w:rsid w:val="10A47574"/>
    <w:rsid w:val="10A4759F"/>
    <w:rsid w:val="10A4768C"/>
    <w:rsid w:val="10A4778E"/>
    <w:rsid w:val="10A478BF"/>
    <w:rsid w:val="10A479EE"/>
    <w:rsid w:val="10A47A21"/>
    <w:rsid w:val="10A47AD9"/>
    <w:rsid w:val="10A47B4C"/>
    <w:rsid w:val="10A47CC7"/>
    <w:rsid w:val="10A47DA2"/>
    <w:rsid w:val="10A47DE1"/>
    <w:rsid w:val="10A47E58"/>
    <w:rsid w:val="10A47E64"/>
    <w:rsid w:val="10A47ED6"/>
    <w:rsid w:val="10A47F57"/>
    <w:rsid w:val="10A47F8B"/>
    <w:rsid w:val="10A50077"/>
    <w:rsid w:val="10A50080"/>
    <w:rsid w:val="10A5009D"/>
    <w:rsid w:val="10A50171"/>
    <w:rsid w:val="10A5019E"/>
    <w:rsid w:val="10A50296"/>
    <w:rsid w:val="10A50405"/>
    <w:rsid w:val="10A50467"/>
    <w:rsid w:val="10A504DC"/>
    <w:rsid w:val="10A506DB"/>
    <w:rsid w:val="10A50832"/>
    <w:rsid w:val="10A50863"/>
    <w:rsid w:val="10A508D6"/>
    <w:rsid w:val="10A50B34"/>
    <w:rsid w:val="10A50B70"/>
    <w:rsid w:val="10A50BEB"/>
    <w:rsid w:val="10A50C0F"/>
    <w:rsid w:val="10A50C6C"/>
    <w:rsid w:val="10A50E21"/>
    <w:rsid w:val="10A50EAA"/>
    <w:rsid w:val="10A50F5B"/>
    <w:rsid w:val="10A5101A"/>
    <w:rsid w:val="10A51056"/>
    <w:rsid w:val="10A5106D"/>
    <w:rsid w:val="10A510D7"/>
    <w:rsid w:val="10A5111F"/>
    <w:rsid w:val="10A5121D"/>
    <w:rsid w:val="10A512D3"/>
    <w:rsid w:val="10A51359"/>
    <w:rsid w:val="10A51549"/>
    <w:rsid w:val="10A515AE"/>
    <w:rsid w:val="10A51776"/>
    <w:rsid w:val="10A517D0"/>
    <w:rsid w:val="10A5182A"/>
    <w:rsid w:val="10A51845"/>
    <w:rsid w:val="10A518CE"/>
    <w:rsid w:val="10A519B0"/>
    <w:rsid w:val="10A519CE"/>
    <w:rsid w:val="10A519D3"/>
    <w:rsid w:val="10A51ACE"/>
    <w:rsid w:val="10A51B86"/>
    <w:rsid w:val="10A51D7F"/>
    <w:rsid w:val="10A51DD8"/>
    <w:rsid w:val="10A51E13"/>
    <w:rsid w:val="10A51F90"/>
    <w:rsid w:val="10A51FED"/>
    <w:rsid w:val="10A52092"/>
    <w:rsid w:val="10A521D0"/>
    <w:rsid w:val="10A5224F"/>
    <w:rsid w:val="10A52285"/>
    <w:rsid w:val="10A52326"/>
    <w:rsid w:val="10A523F2"/>
    <w:rsid w:val="10A524BF"/>
    <w:rsid w:val="10A524E4"/>
    <w:rsid w:val="10A524F8"/>
    <w:rsid w:val="10A52560"/>
    <w:rsid w:val="10A52576"/>
    <w:rsid w:val="10A52618"/>
    <w:rsid w:val="10A52625"/>
    <w:rsid w:val="10A526B8"/>
    <w:rsid w:val="10A526C0"/>
    <w:rsid w:val="10A52707"/>
    <w:rsid w:val="10A528BB"/>
    <w:rsid w:val="10A52982"/>
    <w:rsid w:val="10A5298C"/>
    <w:rsid w:val="10A52A4B"/>
    <w:rsid w:val="10A52C2E"/>
    <w:rsid w:val="10A52C63"/>
    <w:rsid w:val="10A52E56"/>
    <w:rsid w:val="10A52F74"/>
    <w:rsid w:val="10A52F7E"/>
    <w:rsid w:val="10A52F9D"/>
    <w:rsid w:val="10A5302F"/>
    <w:rsid w:val="10A53116"/>
    <w:rsid w:val="10A531B9"/>
    <w:rsid w:val="10A531C1"/>
    <w:rsid w:val="10A53219"/>
    <w:rsid w:val="10A53231"/>
    <w:rsid w:val="10A53262"/>
    <w:rsid w:val="10A5326F"/>
    <w:rsid w:val="10A5330D"/>
    <w:rsid w:val="10A533F8"/>
    <w:rsid w:val="10A5340C"/>
    <w:rsid w:val="10A53495"/>
    <w:rsid w:val="10A534A9"/>
    <w:rsid w:val="10A534B4"/>
    <w:rsid w:val="10A53525"/>
    <w:rsid w:val="10A5379F"/>
    <w:rsid w:val="10A537AD"/>
    <w:rsid w:val="10A537E4"/>
    <w:rsid w:val="10A53867"/>
    <w:rsid w:val="10A538CB"/>
    <w:rsid w:val="10A53976"/>
    <w:rsid w:val="10A53A0E"/>
    <w:rsid w:val="10A53A36"/>
    <w:rsid w:val="10A53AB1"/>
    <w:rsid w:val="10A53BD9"/>
    <w:rsid w:val="10A53BF4"/>
    <w:rsid w:val="10A53C1A"/>
    <w:rsid w:val="10A53C4C"/>
    <w:rsid w:val="10A53CBC"/>
    <w:rsid w:val="10A53D04"/>
    <w:rsid w:val="10A53D1C"/>
    <w:rsid w:val="10A53D39"/>
    <w:rsid w:val="10A53D7D"/>
    <w:rsid w:val="10A53EF5"/>
    <w:rsid w:val="10A53F33"/>
    <w:rsid w:val="10A5403D"/>
    <w:rsid w:val="10A540F6"/>
    <w:rsid w:val="10A54157"/>
    <w:rsid w:val="10A5417B"/>
    <w:rsid w:val="10A5425D"/>
    <w:rsid w:val="10A5427F"/>
    <w:rsid w:val="10A542D5"/>
    <w:rsid w:val="10A54314"/>
    <w:rsid w:val="10A54358"/>
    <w:rsid w:val="10A543A2"/>
    <w:rsid w:val="10A544CF"/>
    <w:rsid w:val="10A545D9"/>
    <w:rsid w:val="10A54670"/>
    <w:rsid w:val="10A5469A"/>
    <w:rsid w:val="10A546C6"/>
    <w:rsid w:val="10A547F0"/>
    <w:rsid w:val="10A547FA"/>
    <w:rsid w:val="10A54803"/>
    <w:rsid w:val="10A548D0"/>
    <w:rsid w:val="10A5496E"/>
    <w:rsid w:val="10A549F3"/>
    <w:rsid w:val="10A54A1E"/>
    <w:rsid w:val="10A54A3F"/>
    <w:rsid w:val="10A54EC2"/>
    <w:rsid w:val="10A54F73"/>
    <w:rsid w:val="10A54F75"/>
    <w:rsid w:val="10A55043"/>
    <w:rsid w:val="10A55077"/>
    <w:rsid w:val="10A55167"/>
    <w:rsid w:val="10A55174"/>
    <w:rsid w:val="10A55194"/>
    <w:rsid w:val="10A551D2"/>
    <w:rsid w:val="10A551D3"/>
    <w:rsid w:val="10A551E0"/>
    <w:rsid w:val="10A55311"/>
    <w:rsid w:val="10A55323"/>
    <w:rsid w:val="10A5539A"/>
    <w:rsid w:val="10A553F6"/>
    <w:rsid w:val="10A5542B"/>
    <w:rsid w:val="10A55479"/>
    <w:rsid w:val="10A5549C"/>
    <w:rsid w:val="10A5555C"/>
    <w:rsid w:val="10A55573"/>
    <w:rsid w:val="10A5557A"/>
    <w:rsid w:val="10A55599"/>
    <w:rsid w:val="10A55605"/>
    <w:rsid w:val="10A556B9"/>
    <w:rsid w:val="10A556F9"/>
    <w:rsid w:val="10A55725"/>
    <w:rsid w:val="10A55741"/>
    <w:rsid w:val="10A55839"/>
    <w:rsid w:val="10A55861"/>
    <w:rsid w:val="10A55922"/>
    <w:rsid w:val="10A55979"/>
    <w:rsid w:val="10A5597C"/>
    <w:rsid w:val="10A55A01"/>
    <w:rsid w:val="10A55A3C"/>
    <w:rsid w:val="10A55A4E"/>
    <w:rsid w:val="10A55A7F"/>
    <w:rsid w:val="10A55A8D"/>
    <w:rsid w:val="10A55B34"/>
    <w:rsid w:val="10A55B3B"/>
    <w:rsid w:val="10A55B59"/>
    <w:rsid w:val="10A55BCB"/>
    <w:rsid w:val="10A55C0A"/>
    <w:rsid w:val="10A55C88"/>
    <w:rsid w:val="10A55C97"/>
    <w:rsid w:val="10A55D3F"/>
    <w:rsid w:val="10A55F82"/>
    <w:rsid w:val="10A55FC2"/>
    <w:rsid w:val="10A55FCE"/>
    <w:rsid w:val="10A56097"/>
    <w:rsid w:val="10A560DA"/>
    <w:rsid w:val="10A560F8"/>
    <w:rsid w:val="10A562DF"/>
    <w:rsid w:val="10A5634F"/>
    <w:rsid w:val="10A56395"/>
    <w:rsid w:val="10A56401"/>
    <w:rsid w:val="10A5641C"/>
    <w:rsid w:val="10A56429"/>
    <w:rsid w:val="10A564E0"/>
    <w:rsid w:val="10A56640"/>
    <w:rsid w:val="10A5668C"/>
    <w:rsid w:val="10A56692"/>
    <w:rsid w:val="10A566BE"/>
    <w:rsid w:val="10A56904"/>
    <w:rsid w:val="10A56A42"/>
    <w:rsid w:val="10A56CD6"/>
    <w:rsid w:val="10A56D12"/>
    <w:rsid w:val="10A56D1B"/>
    <w:rsid w:val="10A56D9F"/>
    <w:rsid w:val="10A56E2C"/>
    <w:rsid w:val="10A56E5C"/>
    <w:rsid w:val="10A56F20"/>
    <w:rsid w:val="10A57001"/>
    <w:rsid w:val="10A5703B"/>
    <w:rsid w:val="10A5705F"/>
    <w:rsid w:val="10A570C0"/>
    <w:rsid w:val="10A5716D"/>
    <w:rsid w:val="10A5718D"/>
    <w:rsid w:val="10A571A2"/>
    <w:rsid w:val="10A571F3"/>
    <w:rsid w:val="10A57208"/>
    <w:rsid w:val="10A57253"/>
    <w:rsid w:val="10A57256"/>
    <w:rsid w:val="10A57372"/>
    <w:rsid w:val="10A57390"/>
    <w:rsid w:val="10A57406"/>
    <w:rsid w:val="10A57444"/>
    <w:rsid w:val="10A57474"/>
    <w:rsid w:val="10A574F4"/>
    <w:rsid w:val="10A57576"/>
    <w:rsid w:val="10A57639"/>
    <w:rsid w:val="10A576A1"/>
    <w:rsid w:val="10A57700"/>
    <w:rsid w:val="10A5787C"/>
    <w:rsid w:val="10A5788D"/>
    <w:rsid w:val="10A5798D"/>
    <w:rsid w:val="10A579F7"/>
    <w:rsid w:val="10A57A14"/>
    <w:rsid w:val="10A57A8A"/>
    <w:rsid w:val="10A57B90"/>
    <w:rsid w:val="10A57BBD"/>
    <w:rsid w:val="10A57BD7"/>
    <w:rsid w:val="10A57BF7"/>
    <w:rsid w:val="10A57C10"/>
    <w:rsid w:val="10A57CE8"/>
    <w:rsid w:val="10A57D1A"/>
    <w:rsid w:val="10A57D2E"/>
    <w:rsid w:val="10A57D3A"/>
    <w:rsid w:val="10A57DFE"/>
    <w:rsid w:val="10A57FC3"/>
    <w:rsid w:val="10A6006D"/>
    <w:rsid w:val="10A6014F"/>
    <w:rsid w:val="10A6023F"/>
    <w:rsid w:val="10A603E9"/>
    <w:rsid w:val="10A604E2"/>
    <w:rsid w:val="10A60504"/>
    <w:rsid w:val="10A6055B"/>
    <w:rsid w:val="10A6055E"/>
    <w:rsid w:val="10A60574"/>
    <w:rsid w:val="10A605A5"/>
    <w:rsid w:val="10A60724"/>
    <w:rsid w:val="10A607B9"/>
    <w:rsid w:val="10A60839"/>
    <w:rsid w:val="10A608EF"/>
    <w:rsid w:val="10A60A3C"/>
    <w:rsid w:val="10A60A81"/>
    <w:rsid w:val="10A60CDD"/>
    <w:rsid w:val="10A60D1C"/>
    <w:rsid w:val="10A60D24"/>
    <w:rsid w:val="10A60EB7"/>
    <w:rsid w:val="10A60F04"/>
    <w:rsid w:val="10A60F2B"/>
    <w:rsid w:val="10A60F67"/>
    <w:rsid w:val="10A60F73"/>
    <w:rsid w:val="10A60FFA"/>
    <w:rsid w:val="10A60FFD"/>
    <w:rsid w:val="10A61044"/>
    <w:rsid w:val="10A61086"/>
    <w:rsid w:val="10A6130D"/>
    <w:rsid w:val="10A6132F"/>
    <w:rsid w:val="10A614B4"/>
    <w:rsid w:val="10A614D0"/>
    <w:rsid w:val="10A6152E"/>
    <w:rsid w:val="10A615BC"/>
    <w:rsid w:val="10A61634"/>
    <w:rsid w:val="10A61666"/>
    <w:rsid w:val="10A617CA"/>
    <w:rsid w:val="10A61A1F"/>
    <w:rsid w:val="10A61A52"/>
    <w:rsid w:val="10A61B46"/>
    <w:rsid w:val="10A61B60"/>
    <w:rsid w:val="10A61B7D"/>
    <w:rsid w:val="10A61BDF"/>
    <w:rsid w:val="10A61C36"/>
    <w:rsid w:val="10A61C3C"/>
    <w:rsid w:val="10A61DBE"/>
    <w:rsid w:val="10A61E0A"/>
    <w:rsid w:val="10A61E24"/>
    <w:rsid w:val="10A61E32"/>
    <w:rsid w:val="10A61F62"/>
    <w:rsid w:val="10A620E7"/>
    <w:rsid w:val="10A62156"/>
    <w:rsid w:val="10A621E0"/>
    <w:rsid w:val="10A6233E"/>
    <w:rsid w:val="10A6234C"/>
    <w:rsid w:val="10A625DF"/>
    <w:rsid w:val="10A6262E"/>
    <w:rsid w:val="10A626E9"/>
    <w:rsid w:val="10A626FF"/>
    <w:rsid w:val="10A62866"/>
    <w:rsid w:val="10A62903"/>
    <w:rsid w:val="10A62967"/>
    <w:rsid w:val="10A62993"/>
    <w:rsid w:val="10A62996"/>
    <w:rsid w:val="10A62A1D"/>
    <w:rsid w:val="10A62A25"/>
    <w:rsid w:val="10A62A82"/>
    <w:rsid w:val="10A62AFE"/>
    <w:rsid w:val="10A62C33"/>
    <w:rsid w:val="10A62CE4"/>
    <w:rsid w:val="10A62DD6"/>
    <w:rsid w:val="10A62F1D"/>
    <w:rsid w:val="10A62FC5"/>
    <w:rsid w:val="10A6300D"/>
    <w:rsid w:val="10A63010"/>
    <w:rsid w:val="10A6314D"/>
    <w:rsid w:val="10A631FC"/>
    <w:rsid w:val="10A6330A"/>
    <w:rsid w:val="10A6333A"/>
    <w:rsid w:val="10A633EC"/>
    <w:rsid w:val="10A6346D"/>
    <w:rsid w:val="10A63550"/>
    <w:rsid w:val="10A635BC"/>
    <w:rsid w:val="10A635D6"/>
    <w:rsid w:val="10A63607"/>
    <w:rsid w:val="10A63641"/>
    <w:rsid w:val="10A63659"/>
    <w:rsid w:val="10A63691"/>
    <w:rsid w:val="10A636FB"/>
    <w:rsid w:val="10A6389B"/>
    <w:rsid w:val="10A63953"/>
    <w:rsid w:val="10A63990"/>
    <w:rsid w:val="10A639C2"/>
    <w:rsid w:val="10A639DA"/>
    <w:rsid w:val="10A639F4"/>
    <w:rsid w:val="10A63A20"/>
    <w:rsid w:val="10A63A39"/>
    <w:rsid w:val="10A63A3F"/>
    <w:rsid w:val="10A63AB0"/>
    <w:rsid w:val="10A63B52"/>
    <w:rsid w:val="10A63D13"/>
    <w:rsid w:val="10A63D1F"/>
    <w:rsid w:val="10A63E88"/>
    <w:rsid w:val="10A63EAE"/>
    <w:rsid w:val="10A63F13"/>
    <w:rsid w:val="10A63F79"/>
    <w:rsid w:val="10A63FBC"/>
    <w:rsid w:val="10A6403A"/>
    <w:rsid w:val="10A6406A"/>
    <w:rsid w:val="10A640BB"/>
    <w:rsid w:val="10A640EC"/>
    <w:rsid w:val="10A64205"/>
    <w:rsid w:val="10A64225"/>
    <w:rsid w:val="10A6424B"/>
    <w:rsid w:val="10A642C9"/>
    <w:rsid w:val="10A64358"/>
    <w:rsid w:val="10A64376"/>
    <w:rsid w:val="10A64382"/>
    <w:rsid w:val="10A644AB"/>
    <w:rsid w:val="10A646D5"/>
    <w:rsid w:val="10A64771"/>
    <w:rsid w:val="10A6478D"/>
    <w:rsid w:val="10A647A1"/>
    <w:rsid w:val="10A6487D"/>
    <w:rsid w:val="10A6490E"/>
    <w:rsid w:val="10A64912"/>
    <w:rsid w:val="10A64921"/>
    <w:rsid w:val="10A64974"/>
    <w:rsid w:val="10A64978"/>
    <w:rsid w:val="10A64A48"/>
    <w:rsid w:val="10A64A6A"/>
    <w:rsid w:val="10A64B58"/>
    <w:rsid w:val="10A64BC8"/>
    <w:rsid w:val="10A64C4A"/>
    <w:rsid w:val="10A64C89"/>
    <w:rsid w:val="10A64D93"/>
    <w:rsid w:val="10A64DC3"/>
    <w:rsid w:val="10A64DE8"/>
    <w:rsid w:val="10A64E92"/>
    <w:rsid w:val="10A64EA3"/>
    <w:rsid w:val="10A64F6C"/>
    <w:rsid w:val="10A64F7E"/>
    <w:rsid w:val="10A64FF7"/>
    <w:rsid w:val="10A65009"/>
    <w:rsid w:val="10A651A8"/>
    <w:rsid w:val="10A65204"/>
    <w:rsid w:val="10A6524D"/>
    <w:rsid w:val="10A65270"/>
    <w:rsid w:val="10A652AB"/>
    <w:rsid w:val="10A652EB"/>
    <w:rsid w:val="10A65300"/>
    <w:rsid w:val="10A6531F"/>
    <w:rsid w:val="10A653B5"/>
    <w:rsid w:val="10A6543B"/>
    <w:rsid w:val="10A65537"/>
    <w:rsid w:val="10A6559F"/>
    <w:rsid w:val="10A655F6"/>
    <w:rsid w:val="10A65620"/>
    <w:rsid w:val="10A6566A"/>
    <w:rsid w:val="10A65738"/>
    <w:rsid w:val="10A65754"/>
    <w:rsid w:val="10A65772"/>
    <w:rsid w:val="10A65865"/>
    <w:rsid w:val="10A6598F"/>
    <w:rsid w:val="10A65B09"/>
    <w:rsid w:val="10A65BA6"/>
    <w:rsid w:val="10A65C0F"/>
    <w:rsid w:val="10A65C9C"/>
    <w:rsid w:val="10A65CDA"/>
    <w:rsid w:val="10A65CF2"/>
    <w:rsid w:val="10A65CF6"/>
    <w:rsid w:val="10A65D69"/>
    <w:rsid w:val="10A65D6B"/>
    <w:rsid w:val="10A65DAC"/>
    <w:rsid w:val="10A65DD7"/>
    <w:rsid w:val="10A6616E"/>
    <w:rsid w:val="10A66245"/>
    <w:rsid w:val="10A66394"/>
    <w:rsid w:val="10A66410"/>
    <w:rsid w:val="10A664FD"/>
    <w:rsid w:val="10A6654D"/>
    <w:rsid w:val="10A66655"/>
    <w:rsid w:val="10A666D4"/>
    <w:rsid w:val="10A66881"/>
    <w:rsid w:val="10A66987"/>
    <w:rsid w:val="10A6698D"/>
    <w:rsid w:val="10A669E1"/>
    <w:rsid w:val="10A66ACB"/>
    <w:rsid w:val="10A66B72"/>
    <w:rsid w:val="10A66C12"/>
    <w:rsid w:val="10A66C39"/>
    <w:rsid w:val="10A66CE6"/>
    <w:rsid w:val="10A66D51"/>
    <w:rsid w:val="10A66E27"/>
    <w:rsid w:val="10A66E61"/>
    <w:rsid w:val="10A66E96"/>
    <w:rsid w:val="10A66F30"/>
    <w:rsid w:val="10A66FE0"/>
    <w:rsid w:val="10A6701D"/>
    <w:rsid w:val="10A6712A"/>
    <w:rsid w:val="10A67164"/>
    <w:rsid w:val="10A6723B"/>
    <w:rsid w:val="10A67291"/>
    <w:rsid w:val="10A672D5"/>
    <w:rsid w:val="10A672F3"/>
    <w:rsid w:val="10A673A8"/>
    <w:rsid w:val="10A674A5"/>
    <w:rsid w:val="10A674F0"/>
    <w:rsid w:val="10A67535"/>
    <w:rsid w:val="10A67617"/>
    <w:rsid w:val="10A6769A"/>
    <w:rsid w:val="10A6771E"/>
    <w:rsid w:val="10A67943"/>
    <w:rsid w:val="10A67999"/>
    <w:rsid w:val="10A679CD"/>
    <w:rsid w:val="10A67A06"/>
    <w:rsid w:val="10A67A0C"/>
    <w:rsid w:val="10A67A2C"/>
    <w:rsid w:val="10A67A4C"/>
    <w:rsid w:val="10A67A5E"/>
    <w:rsid w:val="10A67ACA"/>
    <w:rsid w:val="10A67AD3"/>
    <w:rsid w:val="10A67B02"/>
    <w:rsid w:val="10A67B17"/>
    <w:rsid w:val="10A67B24"/>
    <w:rsid w:val="10A67B81"/>
    <w:rsid w:val="10A67B87"/>
    <w:rsid w:val="10A67C11"/>
    <w:rsid w:val="10A67C95"/>
    <w:rsid w:val="10A67CB4"/>
    <w:rsid w:val="10A67D43"/>
    <w:rsid w:val="10A67DD4"/>
    <w:rsid w:val="10A67DFD"/>
    <w:rsid w:val="10A67E54"/>
    <w:rsid w:val="10A67F0D"/>
    <w:rsid w:val="10A67F19"/>
    <w:rsid w:val="10A67F47"/>
    <w:rsid w:val="10A67FDD"/>
    <w:rsid w:val="10A700D2"/>
    <w:rsid w:val="10A700FE"/>
    <w:rsid w:val="10A70147"/>
    <w:rsid w:val="10A7016E"/>
    <w:rsid w:val="10A701F4"/>
    <w:rsid w:val="10A70277"/>
    <w:rsid w:val="10A7027C"/>
    <w:rsid w:val="10A702D5"/>
    <w:rsid w:val="10A70331"/>
    <w:rsid w:val="10A703D9"/>
    <w:rsid w:val="10A704A8"/>
    <w:rsid w:val="10A70504"/>
    <w:rsid w:val="10A705D0"/>
    <w:rsid w:val="10A70654"/>
    <w:rsid w:val="10A70673"/>
    <w:rsid w:val="10A7079B"/>
    <w:rsid w:val="10A70802"/>
    <w:rsid w:val="10A70827"/>
    <w:rsid w:val="10A70879"/>
    <w:rsid w:val="10A708CE"/>
    <w:rsid w:val="10A7093E"/>
    <w:rsid w:val="10A70992"/>
    <w:rsid w:val="10A70C72"/>
    <w:rsid w:val="10A70CC5"/>
    <w:rsid w:val="10A70EF4"/>
    <w:rsid w:val="10A70F65"/>
    <w:rsid w:val="10A71044"/>
    <w:rsid w:val="10A71097"/>
    <w:rsid w:val="10A71283"/>
    <w:rsid w:val="10A712A6"/>
    <w:rsid w:val="10A712AB"/>
    <w:rsid w:val="10A712E8"/>
    <w:rsid w:val="10A7134D"/>
    <w:rsid w:val="10A7138D"/>
    <w:rsid w:val="10A71398"/>
    <w:rsid w:val="10A714D0"/>
    <w:rsid w:val="10A714E5"/>
    <w:rsid w:val="10A714F6"/>
    <w:rsid w:val="10A71549"/>
    <w:rsid w:val="10A715BB"/>
    <w:rsid w:val="10A71721"/>
    <w:rsid w:val="10A71845"/>
    <w:rsid w:val="10A71A72"/>
    <w:rsid w:val="10A71ABB"/>
    <w:rsid w:val="10A71ACB"/>
    <w:rsid w:val="10A71C04"/>
    <w:rsid w:val="10A71C24"/>
    <w:rsid w:val="10A71D30"/>
    <w:rsid w:val="10A71D58"/>
    <w:rsid w:val="10A71DC1"/>
    <w:rsid w:val="10A71E70"/>
    <w:rsid w:val="10A71E7A"/>
    <w:rsid w:val="10A71EA9"/>
    <w:rsid w:val="10A71EC1"/>
    <w:rsid w:val="10A71EEF"/>
    <w:rsid w:val="10A71F63"/>
    <w:rsid w:val="10A72033"/>
    <w:rsid w:val="10A720F5"/>
    <w:rsid w:val="10A721A0"/>
    <w:rsid w:val="10A72288"/>
    <w:rsid w:val="10A72392"/>
    <w:rsid w:val="10A724B9"/>
    <w:rsid w:val="10A724DB"/>
    <w:rsid w:val="10A724F7"/>
    <w:rsid w:val="10A724F9"/>
    <w:rsid w:val="10A7251B"/>
    <w:rsid w:val="10A72588"/>
    <w:rsid w:val="10A725CA"/>
    <w:rsid w:val="10A72636"/>
    <w:rsid w:val="10A7266F"/>
    <w:rsid w:val="10A726B9"/>
    <w:rsid w:val="10A726DE"/>
    <w:rsid w:val="10A727DB"/>
    <w:rsid w:val="10A72823"/>
    <w:rsid w:val="10A7285D"/>
    <w:rsid w:val="10A7287A"/>
    <w:rsid w:val="10A7289A"/>
    <w:rsid w:val="10A728DD"/>
    <w:rsid w:val="10A72A7D"/>
    <w:rsid w:val="10A72B16"/>
    <w:rsid w:val="10A72B36"/>
    <w:rsid w:val="10A72B95"/>
    <w:rsid w:val="10A72C2B"/>
    <w:rsid w:val="10A72C46"/>
    <w:rsid w:val="10A72C9B"/>
    <w:rsid w:val="10A72CF7"/>
    <w:rsid w:val="10A72D2B"/>
    <w:rsid w:val="10A72ED2"/>
    <w:rsid w:val="10A72F0B"/>
    <w:rsid w:val="10A72F17"/>
    <w:rsid w:val="10A72F30"/>
    <w:rsid w:val="10A7302E"/>
    <w:rsid w:val="10A7307F"/>
    <w:rsid w:val="10A7318D"/>
    <w:rsid w:val="10A7319A"/>
    <w:rsid w:val="10A73272"/>
    <w:rsid w:val="10A73344"/>
    <w:rsid w:val="10A73374"/>
    <w:rsid w:val="10A733BD"/>
    <w:rsid w:val="10A73410"/>
    <w:rsid w:val="10A7343C"/>
    <w:rsid w:val="10A73441"/>
    <w:rsid w:val="10A736E9"/>
    <w:rsid w:val="10A738FB"/>
    <w:rsid w:val="10A739BC"/>
    <w:rsid w:val="10A73A03"/>
    <w:rsid w:val="10A73A44"/>
    <w:rsid w:val="10A73AEC"/>
    <w:rsid w:val="10A73B0D"/>
    <w:rsid w:val="10A73B55"/>
    <w:rsid w:val="10A73C5C"/>
    <w:rsid w:val="10A73CE4"/>
    <w:rsid w:val="10A73D08"/>
    <w:rsid w:val="10A73D58"/>
    <w:rsid w:val="10A73DA9"/>
    <w:rsid w:val="10A73DCA"/>
    <w:rsid w:val="10A73DFF"/>
    <w:rsid w:val="10A73E63"/>
    <w:rsid w:val="10A73EB8"/>
    <w:rsid w:val="10A73EBE"/>
    <w:rsid w:val="10A73F06"/>
    <w:rsid w:val="10A73FA0"/>
    <w:rsid w:val="10A73FC4"/>
    <w:rsid w:val="10A73FDD"/>
    <w:rsid w:val="10A73FFC"/>
    <w:rsid w:val="10A7403B"/>
    <w:rsid w:val="10A74088"/>
    <w:rsid w:val="10A740D5"/>
    <w:rsid w:val="10A740ED"/>
    <w:rsid w:val="10A74119"/>
    <w:rsid w:val="10A742E6"/>
    <w:rsid w:val="10A743C7"/>
    <w:rsid w:val="10A743F8"/>
    <w:rsid w:val="10A74478"/>
    <w:rsid w:val="10A74482"/>
    <w:rsid w:val="10A74539"/>
    <w:rsid w:val="10A74570"/>
    <w:rsid w:val="10A745D7"/>
    <w:rsid w:val="10A7466C"/>
    <w:rsid w:val="10A74672"/>
    <w:rsid w:val="10A74698"/>
    <w:rsid w:val="10A746F9"/>
    <w:rsid w:val="10A74749"/>
    <w:rsid w:val="10A747DC"/>
    <w:rsid w:val="10A74804"/>
    <w:rsid w:val="10A7484C"/>
    <w:rsid w:val="10A748A0"/>
    <w:rsid w:val="10A748C4"/>
    <w:rsid w:val="10A74955"/>
    <w:rsid w:val="10A7498A"/>
    <w:rsid w:val="10A749C2"/>
    <w:rsid w:val="10A74A3B"/>
    <w:rsid w:val="10A74A6A"/>
    <w:rsid w:val="10A74AC1"/>
    <w:rsid w:val="10A74CA8"/>
    <w:rsid w:val="10A74CDB"/>
    <w:rsid w:val="10A74D65"/>
    <w:rsid w:val="10A74D73"/>
    <w:rsid w:val="10A74F23"/>
    <w:rsid w:val="10A74F35"/>
    <w:rsid w:val="10A75054"/>
    <w:rsid w:val="10A75101"/>
    <w:rsid w:val="10A75152"/>
    <w:rsid w:val="10A752BD"/>
    <w:rsid w:val="10A7531D"/>
    <w:rsid w:val="10A7533D"/>
    <w:rsid w:val="10A75354"/>
    <w:rsid w:val="10A7538C"/>
    <w:rsid w:val="10A7538F"/>
    <w:rsid w:val="10A75480"/>
    <w:rsid w:val="10A754EC"/>
    <w:rsid w:val="10A7550D"/>
    <w:rsid w:val="10A7551E"/>
    <w:rsid w:val="10A755C8"/>
    <w:rsid w:val="10A755FC"/>
    <w:rsid w:val="10A75617"/>
    <w:rsid w:val="10A75667"/>
    <w:rsid w:val="10A75758"/>
    <w:rsid w:val="10A75764"/>
    <w:rsid w:val="10A7586A"/>
    <w:rsid w:val="10A759C2"/>
    <w:rsid w:val="10A75A85"/>
    <w:rsid w:val="10A75A8E"/>
    <w:rsid w:val="10A75A90"/>
    <w:rsid w:val="10A75B5D"/>
    <w:rsid w:val="10A75B93"/>
    <w:rsid w:val="10A75C52"/>
    <w:rsid w:val="10A75CAC"/>
    <w:rsid w:val="10A75D35"/>
    <w:rsid w:val="10A75DB2"/>
    <w:rsid w:val="10A75DD0"/>
    <w:rsid w:val="10A75E22"/>
    <w:rsid w:val="10A75E42"/>
    <w:rsid w:val="10A75F16"/>
    <w:rsid w:val="10A76081"/>
    <w:rsid w:val="10A760F1"/>
    <w:rsid w:val="10A760F6"/>
    <w:rsid w:val="10A76136"/>
    <w:rsid w:val="10A7613A"/>
    <w:rsid w:val="10A7618C"/>
    <w:rsid w:val="10A761AB"/>
    <w:rsid w:val="10A76203"/>
    <w:rsid w:val="10A76216"/>
    <w:rsid w:val="10A7628B"/>
    <w:rsid w:val="10A7631B"/>
    <w:rsid w:val="10A765D6"/>
    <w:rsid w:val="10A766DD"/>
    <w:rsid w:val="10A76708"/>
    <w:rsid w:val="10A76729"/>
    <w:rsid w:val="10A7675F"/>
    <w:rsid w:val="10A767EC"/>
    <w:rsid w:val="10A7686D"/>
    <w:rsid w:val="10A76872"/>
    <w:rsid w:val="10A768AB"/>
    <w:rsid w:val="10A768D1"/>
    <w:rsid w:val="10A7694F"/>
    <w:rsid w:val="10A76978"/>
    <w:rsid w:val="10A76999"/>
    <w:rsid w:val="10A769D0"/>
    <w:rsid w:val="10A76A13"/>
    <w:rsid w:val="10A76C2F"/>
    <w:rsid w:val="10A76C42"/>
    <w:rsid w:val="10A76C5D"/>
    <w:rsid w:val="10A76D07"/>
    <w:rsid w:val="10A76E81"/>
    <w:rsid w:val="10A76EA9"/>
    <w:rsid w:val="10A76EB1"/>
    <w:rsid w:val="10A76EFA"/>
    <w:rsid w:val="10A77015"/>
    <w:rsid w:val="10A770EB"/>
    <w:rsid w:val="10A77135"/>
    <w:rsid w:val="10A771A5"/>
    <w:rsid w:val="10A771B2"/>
    <w:rsid w:val="10A771E7"/>
    <w:rsid w:val="10A77281"/>
    <w:rsid w:val="10A773D5"/>
    <w:rsid w:val="10A7741A"/>
    <w:rsid w:val="10A77444"/>
    <w:rsid w:val="10A77474"/>
    <w:rsid w:val="10A775E9"/>
    <w:rsid w:val="10A77860"/>
    <w:rsid w:val="10A778CC"/>
    <w:rsid w:val="10A7790C"/>
    <w:rsid w:val="10A7798A"/>
    <w:rsid w:val="10A77A5D"/>
    <w:rsid w:val="10A77AAC"/>
    <w:rsid w:val="10A77B60"/>
    <w:rsid w:val="10A77C7A"/>
    <w:rsid w:val="10A77CD8"/>
    <w:rsid w:val="10A77E62"/>
    <w:rsid w:val="10A77E76"/>
    <w:rsid w:val="10A77ECE"/>
    <w:rsid w:val="10A77F80"/>
    <w:rsid w:val="10A77F91"/>
    <w:rsid w:val="10A77FDE"/>
    <w:rsid w:val="10A8008B"/>
    <w:rsid w:val="10A8015B"/>
    <w:rsid w:val="10A80167"/>
    <w:rsid w:val="10A80168"/>
    <w:rsid w:val="10A801A8"/>
    <w:rsid w:val="10A801C0"/>
    <w:rsid w:val="10A80218"/>
    <w:rsid w:val="10A80261"/>
    <w:rsid w:val="10A802BE"/>
    <w:rsid w:val="10A8030E"/>
    <w:rsid w:val="10A80519"/>
    <w:rsid w:val="10A8051E"/>
    <w:rsid w:val="10A80552"/>
    <w:rsid w:val="10A80663"/>
    <w:rsid w:val="10A806A3"/>
    <w:rsid w:val="10A806D7"/>
    <w:rsid w:val="10A80702"/>
    <w:rsid w:val="10A8071F"/>
    <w:rsid w:val="10A8085D"/>
    <w:rsid w:val="10A808A6"/>
    <w:rsid w:val="10A80917"/>
    <w:rsid w:val="10A8097C"/>
    <w:rsid w:val="10A809DF"/>
    <w:rsid w:val="10A80A15"/>
    <w:rsid w:val="10A80B0E"/>
    <w:rsid w:val="10A80B54"/>
    <w:rsid w:val="10A80E54"/>
    <w:rsid w:val="10A80E62"/>
    <w:rsid w:val="10A80E7C"/>
    <w:rsid w:val="10A80E99"/>
    <w:rsid w:val="10A80EDE"/>
    <w:rsid w:val="10A80F58"/>
    <w:rsid w:val="10A80FE7"/>
    <w:rsid w:val="10A81093"/>
    <w:rsid w:val="10A8113B"/>
    <w:rsid w:val="10A81191"/>
    <w:rsid w:val="10A81198"/>
    <w:rsid w:val="10A8129E"/>
    <w:rsid w:val="10A812F7"/>
    <w:rsid w:val="10A813BF"/>
    <w:rsid w:val="10A8140D"/>
    <w:rsid w:val="10A815C7"/>
    <w:rsid w:val="10A8171E"/>
    <w:rsid w:val="10A81720"/>
    <w:rsid w:val="10A81777"/>
    <w:rsid w:val="10A81789"/>
    <w:rsid w:val="10A817D2"/>
    <w:rsid w:val="10A81857"/>
    <w:rsid w:val="10A818C8"/>
    <w:rsid w:val="10A819F5"/>
    <w:rsid w:val="10A81A19"/>
    <w:rsid w:val="10A81A93"/>
    <w:rsid w:val="10A81B3D"/>
    <w:rsid w:val="10A81C53"/>
    <w:rsid w:val="10A81E25"/>
    <w:rsid w:val="10A81E9F"/>
    <w:rsid w:val="10A81F0E"/>
    <w:rsid w:val="10A81F11"/>
    <w:rsid w:val="10A81F52"/>
    <w:rsid w:val="10A81F94"/>
    <w:rsid w:val="10A820C4"/>
    <w:rsid w:val="10A820D1"/>
    <w:rsid w:val="10A82126"/>
    <w:rsid w:val="10A8216F"/>
    <w:rsid w:val="10A8234D"/>
    <w:rsid w:val="10A8237B"/>
    <w:rsid w:val="10A8239B"/>
    <w:rsid w:val="10A823D0"/>
    <w:rsid w:val="10A82515"/>
    <w:rsid w:val="10A8261E"/>
    <w:rsid w:val="10A827CB"/>
    <w:rsid w:val="10A82836"/>
    <w:rsid w:val="10A828AA"/>
    <w:rsid w:val="10A8291D"/>
    <w:rsid w:val="10A82929"/>
    <w:rsid w:val="10A8296F"/>
    <w:rsid w:val="10A82A13"/>
    <w:rsid w:val="10A82A37"/>
    <w:rsid w:val="10A82D0C"/>
    <w:rsid w:val="10A82D2F"/>
    <w:rsid w:val="10A82D4B"/>
    <w:rsid w:val="10A82D4C"/>
    <w:rsid w:val="10A82D92"/>
    <w:rsid w:val="10A82E8F"/>
    <w:rsid w:val="10A82EAC"/>
    <w:rsid w:val="10A82EAF"/>
    <w:rsid w:val="10A82F38"/>
    <w:rsid w:val="10A82F83"/>
    <w:rsid w:val="10A82FAE"/>
    <w:rsid w:val="10A82FB5"/>
    <w:rsid w:val="10A831A8"/>
    <w:rsid w:val="10A831E3"/>
    <w:rsid w:val="10A83251"/>
    <w:rsid w:val="10A8329A"/>
    <w:rsid w:val="10A832DE"/>
    <w:rsid w:val="10A8335D"/>
    <w:rsid w:val="10A8344B"/>
    <w:rsid w:val="10A8369F"/>
    <w:rsid w:val="10A836AB"/>
    <w:rsid w:val="10A836C9"/>
    <w:rsid w:val="10A8370A"/>
    <w:rsid w:val="10A8378F"/>
    <w:rsid w:val="10A837AF"/>
    <w:rsid w:val="10A83861"/>
    <w:rsid w:val="10A838A4"/>
    <w:rsid w:val="10A838BF"/>
    <w:rsid w:val="10A83916"/>
    <w:rsid w:val="10A83999"/>
    <w:rsid w:val="10A83A16"/>
    <w:rsid w:val="10A83AB2"/>
    <w:rsid w:val="10A83B05"/>
    <w:rsid w:val="10A83B1C"/>
    <w:rsid w:val="10A83B83"/>
    <w:rsid w:val="10A83BFD"/>
    <w:rsid w:val="10A83C0B"/>
    <w:rsid w:val="10A83C7F"/>
    <w:rsid w:val="10A83C9D"/>
    <w:rsid w:val="10A83DA9"/>
    <w:rsid w:val="10A83E78"/>
    <w:rsid w:val="10A83ECB"/>
    <w:rsid w:val="10A83FA1"/>
    <w:rsid w:val="10A84024"/>
    <w:rsid w:val="10A84061"/>
    <w:rsid w:val="10A84066"/>
    <w:rsid w:val="10A840D3"/>
    <w:rsid w:val="10A84186"/>
    <w:rsid w:val="10A84188"/>
    <w:rsid w:val="10A8425A"/>
    <w:rsid w:val="10A84270"/>
    <w:rsid w:val="10A84332"/>
    <w:rsid w:val="10A84398"/>
    <w:rsid w:val="10A843D9"/>
    <w:rsid w:val="10A84415"/>
    <w:rsid w:val="10A84417"/>
    <w:rsid w:val="10A84478"/>
    <w:rsid w:val="10A844A6"/>
    <w:rsid w:val="10A84558"/>
    <w:rsid w:val="10A84583"/>
    <w:rsid w:val="10A84753"/>
    <w:rsid w:val="10A8483B"/>
    <w:rsid w:val="10A84874"/>
    <w:rsid w:val="10A84886"/>
    <w:rsid w:val="10A848C7"/>
    <w:rsid w:val="10A84924"/>
    <w:rsid w:val="10A8492C"/>
    <w:rsid w:val="10A84941"/>
    <w:rsid w:val="10A849A1"/>
    <w:rsid w:val="10A84A58"/>
    <w:rsid w:val="10A84ACA"/>
    <w:rsid w:val="10A84BB7"/>
    <w:rsid w:val="10A84BC0"/>
    <w:rsid w:val="10A84E3E"/>
    <w:rsid w:val="10A84F8D"/>
    <w:rsid w:val="10A8507D"/>
    <w:rsid w:val="10A851D5"/>
    <w:rsid w:val="10A851EE"/>
    <w:rsid w:val="10A8525C"/>
    <w:rsid w:val="10A85314"/>
    <w:rsid w:val="10A85543"/>
    <w:rsid w:val="10A85637"/>
    <w:rsid w:val="10A85675"/>
    <w:rsid w:val="10A857AC"/>
    <w:rsid w:val="10A857BE"/>
    <w:rsid w:val="10A858CE"/>
    <w:rsid w:val="10A8590A"/>
    <w:rsid w:val="10A859BD"/>
    <w:rsid w:val="10A85A1E"/>
    <w:rsid w:val="10A85AA1"/>
    <w:rsid w:val="10A85AF4"/>
    <w:rsid w:val="10A85B4C"/>
    <w:rsid w:val="10A85BAE"/>
    <w:rsid w:val="10A85C1D"/>
    <w:rsid w:val="10A85C3C"/>
    <w:rsid w:val="10A85C64"/>
    <w:rsid w:val="10A85C80"/>
    <w:rsid w:val="10A85CA0"/>
    <w:rsid w:val="10A85D7F"/>
    <w:rsid w:val="10A85DA8"/>
    <w:rsid w:val="10A85DC0"/>
    <w:rsid w:val="10A85DF9"/>
    <w:rsid w:val="10A85EB8"/>
    <w:rsid w:val="10A85EC6"/>
    <w:rsid w:val="10A85FC5"/>
    <w:rsid w:val="10A860D4"/>
    <w:rsid w:val="10A861AA"/>
    <w:rsid w:val="10A8627B"/>
    <w:rsid w:val="10A862EB"/>
    <w:rsid w:val="10A862F8"/>
    <w:rsid w:val="10A86314"/>
    <w:rsid w:val="10A86385"/>
    <w:rsid w:val="10A86519"/>
    <w:rsid w:val="10A86708"/>
    <w:rsid w:val="10A86935"/>
    <w:rsid w:val="10A869B8"/>
    <w:rsid w:val="10A86A09"/>
    <w:rsid w:val="10A86BDF"/>
    <w:rsid w:val="10A86CBF"/>
    <w:rsid w:val="10A86CE6"/>
    <w:rsid w:val="10A86D51"/>
    <w:rsid w:val="10A86DD9"/>
    <w:rsid w:val="10A86E88"/>
    <w:rsid w:val="10A86F1A"/>
    <w:rsid w:val="10A86FD4"/>
    <w:rsid w:val="10A8709A"/>
    <w:rsid w:val="10A870AA"/>
    <w:rsid w:val="10A87117"/>
    <w:rsid w:val="10A87129"/>
    <w:rsid w:val="10A8715E"/>
    <w:rsid w:val="10A87169"/>
    <w:rsid w:val="10A871E3"/>
    <w:rsid w:val="10A871F4"/>
    <w:rsid w:val="10A87224"/>
    <w:rsid w:val="10A872C8"/>
    <w:rsid w:val="10A8747F"/>
    <w:rsid w:val="10A874C7"/>
    <w:rsid w:val="10A8760F"/>
    <w:rsid w:val="10A87694"/>
    <w:rsid w:val="10A87802"/>
    <w:rsid w:val="10A87837"/>
    <w:rsid w:val="10A87948"/>
    <w:rsid w:val="10A879CB"/>
    <w:rsid w:val="10A879D3"/>
    <w:rsid w:val="10A87A01"/>
    <w:rsid w:val="10A87AC7"/>
    <w:rsid w:val="10A87BC5"/>
    <w:rsid w:val="10A87C41"/>
    <w:rsid w:val="10A87CFC"/>
    <w:rsid w:val="10A87D58"/>
    <w:rsid w:val="10A87E49"/>
    <w:rsid w:val="10A87ED6"/>
    <w:rsid w:val="10A87F25"/>
    <w:rsid w:val="10A90017"/>
    <w:rsid w:val="10A900C6"/>
    <w:rsid w:val="10A90151"/>
    <w:rsid w:val="10A9039D"/>
    <w:rsid w:val="10A903CB"/>
    <w:rsid w:val="10A90414"/>
    <w:rsid w:val="10A90472"/>
    <w:rsid w:val="10A904B7"/>
    <w:rsid w:val="10A90524"/>
    <w:rsid w:val="10A90525"/>
    <w:rsid w:val="10A90544"/>
    <w:rsid w:val="10A905C7"/>
    <w:rsid w:val="10A90627"/>
    <w:rsid w:val="10A906F0"/>
    <w:rsid w:val="10A907A2"/>
    <w:rsid w:val="10A90973"/>
    <w:rsid w:val="10A90989"/>
    <w:rsid w:val="10A909A9"/>
    <w:rsid w:val="10A909D7"/>
    <w:rsid w:val="10A90A58"/>
    <w:rsid w:val="10A90A72"/>
    <w:rsid w:val="10A90A8E"/>
    <w:rsid w:val="10A90AD5"/>
    <w:rsid w:val="10A90AF9"/>
    <w:rsid w:val="10A90BF1"/>
    <w:rsid w:val="10A90C05"/>
    <w:rsid w:val="10A90E1E"/>
    <w:rsid w:val="10A90E74"/>
    <w:rsid w:val="10A90EAD"/>
    <w:rsid w:val="10A90EB8"/>
    <w:rsid w:val="10A90F17"/>
    <w:rsid w:val="10A90F3A"/>
    <w:rsid w:val="10A90F42"/>
    <w:rsid w:val="10A90FE1"/>
    <w:rsid w:val="10A91007"/>
    <w:rsid w:val="10A91081"/>
    <w:rsid w:val="10A910B5"/>
    <w:rsid w:val="10A910D0"/>
    <w:rsid w:val="10A910DD"/>
    <w:rsid w:val="10A9127E"/>
    <w:rsid w:val="10A91287"/>
    <w:rsid w:val="10A91361"/>
    <w:rsid w:val="10A913A9"/>
    <w:rsid w:val="10A913F3"/>
    <w:rsid w:val="10A91501"/>
    <w:rsid w:val="10A91546"/>
    <w:rsid w:val="10A915F5"/>
    <w:rsid w:val="10A91712"/>
    <w:rsid w:val="10A91738"/>
    <w:rsid w:val="10A917D3"/>
    <w:rsid w:val="10A91828"/>
    <w:rsid w:val="10A918E5"/>
    <w:rsid w:val="10A91937"/>
    <w:rsid w:val="10A91A99"/>
    <w:rsid w:val="10A91B9A"/>
    <w:rsid w:val="10A91BBA"/>
    <w:rsid w:val="10A91C7C"/>
    <w:rsid w:val="10A91CA6"/>
    <w:rsid w:val="10A91E22"/>
    <w:rsid w:val="10A91E62"/>
    <w:rsid w:val="10A91EAD"/>
    <w:rsid w:val="10A91EDE"/>
    <w:rsid w:val="10A91F91"/>
    <w:rsid w:val="10A92182"/>
    <w:rsid w:val="10A921EB"/>
    <w:rsid w:val="10A92207"/>
    <w:rsid w:val="10A9222C"/>
    <w:rsid w:val="10A92231"/>
    <w:rsid w:val="10A922FF"/>
    <w:rsid w:val="10A92360"/>
    <w:rsid w:val="10A9240D"/>
    <w:rsid w:val="10A92489"/>
    <w:rsid w:val="10A924E4"/>
    <w:rsid w:val="10A9250F"/>
    <w:rsid w:val="10A9263B"/>
    <w:rsid w:val="10A92651"/>
    <w:rsid w:val="10A92667"/>
    <w:rsid w:val="10A92682"/>
    <w:rsid w:val="10A92754"/>
    <w:rsid w:val="10A92765"/>
    <w:rsid w:val="10A927AF"/>
    <w:rsid w:val="10A92875"/>
    <w:rsid w:val="10A928D7"/>
    <w:rsid w:val="10A92919"/>
    <w:rsid w:val="10A92944"/>
    <w:rsid w:val="10A9295E"/>
    <w:rsid w:val="10A929BF"/>
    <w:rsid w:val="10A92A0C"/>
    <w:rsid w:val="10A92A10"/>
    <w:rsid w:val="10A92A99"/>
    <w:rsid w:val="10A92B26"/>
    <w:rsid w:val="10A92B2F"/>
    <w:rsid w:val="10A92BAF"/>
    <w:rsid w:val="10A92C4E"/>
    <w:rsid w:val="10A92CBE"/>
    <w:rsid w:val="10A92CD7"/>
    <w:rsid w:val="10A92D0E"/>
    <w:rsid w:val="10A92DF1"/>
    <w:rsid w:val="10A92DFE"/>
    <w:rsid w:val="10A92E66"/>
    <w:rsid w:val="10A93054"/>
    <w:rsid w:val="10A93056"/>
    <w:rsid w:val="10A93090"/>
    <w:rsid w:val="10A93121"/>
    <w:rsid w:val="10A9315E"/>
    <w:rsid w:val="10A931DE"/>
    <w:rsid w:val="10A9332B"/>
    <w:rsid w:val="10A93350"/>
    <w:rsid w:val="10A933E4"/>
    <w:rsid w:val="10A93416"/>
    <w:rsid w:val="10A934C7"/>
    <w:rsid w:val="10A935A6"/>
    <w:rsid w:val="10A935F6"/>
    <w:rsid w:val="10A9364C"/>
    <w:rsid w:val="10A9365E"/>
    <w:rsid w:val="10A936B7"/>
    <w:rsid w:val="10A9370B"/>
    <w:rsid w:val="10A93787"/>
    <w:rsid w:val="10A93841"/>
    <w:rsid w:val="10A9385A"/>
    <w:rsid w:val="10A938C0"/>
    <w:rsid w:val="10A93A34"/>
    <w:rsid w:val="10A93B28"/>
    <w:rsid w:val="10A93B37"/>
    <w:rsid w:val="10A93BAA"/>
    <w:rsid w:val="10A93C3E"/>
    <w:rsid w:val="10A93CC0"/>
    <w:rsid w:val="10A93D15"/>
    <w:rsid w:val="10A93D76"/>
    <w:rsid w:val="10A93DBB"/>
    <w:rsid w:val="10A93E38"/>
    <w:rsid w:val="10A93E4C"/>
    <w:rsid w:val="10A93E6D"/>
    <w:rsid w:val="10A93EC4"/>
    <w:rsid w:val="10A93F71"/>
    <w:rsid w:val="10A93F88"/>
    <w:rsid w:val="10A94036"/>
    <w:rsid w:val="10A9404B"/>
    <w:rsid w:val="10A94140"/>
    <w:rsid w:val="10A94203"/>
    <w:rsid w:val="10A942CB"/>
    <w:rsid w:val="10A942DF"/>
    <w:rsid w:val="10A94322"/>
    <w:rsid w:val="10A9435B"/>
    <w:rsid w:val="10A94381"/>
    <w:rsid w:val="10A94684"/>
    <w:rsid w:val="10A946EE"/>
    <w:rsid w:val="10A94792"/>
    <w:rsid w:val="10A947AD"/>
    <w:rsid w:val="10A94804"/>
    <w:rsid w:val="10A94834"/>
    <w:rsid w:val="10A94854"/>
    <w:rsid w:val="10A948F3"/>
    <w:rsid w:val="10A948FA"/>
    <w:rsid w:val="10A94960"/>
    <w:rsid w:val="10A9496B"/>
    <w:rsid w:val="10A949D6"/>
    <w:rsid w:val="10A94A05"/>
    <w:rsid w:val="10A94A0F"/>
    <w:rsid w:val="10A94AC9"/>
    <w:rsid w:val="10A94B52"/>
    <w:rsid w:val="10A94B90"/>
    <w:rsid w:val="10A94C2D"/>
    <w:rsid w:val="10A94C5B"/>
    <w:rsid w:val="10A94CC6"/>
    <w:rsid w:val="10A94D39"/>
    <w:rsid w:val="10A94F4D"/>
    <w:rsid w:val="10A94FD1"/>
    <w:rsid w:val="10A95029"/>
    <w:rsid w:val="10A9508C"/>
    <w:rsid w:val="10A950A0"/>
    <w:rsid w:val="10A950F9"/>
    <w:rsid w:val="10A9515B"/>
    <w:rsid w:val="10A95163"/>
    <w:rsid w:val="10A95172"/>
    <w:rsid w:val="10A9519F"/>
    <w:rsid w:val="10A95223"/>
    <w:rsid w:val="10A952A4"/>
    <w:rsid w:val="10A95303"/>
    <w:rsid w:val="10A95307"/>
    <w:rsid w:val="10A95328"/>
    <w:rsid w:val="10A9532E"/>
    <w:rsid w:val="10A9537A"/>
    <w:rsid w:val="10A953E9"/>
    <w:rsid w:val="10A953EC"/>
    <w:rsid w:val="10A953F7"/>
    <w:rsid w:val="10A95430"/>
    <w:rsid w:val="10A95460"/>
    <w:rsid w:val="10A955F9"/>
    <w:rsid w:val="10A9570C"/>
    <w:rsid w:val="10A95726"/>
    <w:rsid w:val="10A95814"/>
    <w:rsid w:val="10A958EF"/>
    <w:rsid w:val="10A95900"/>
    <w:rsid w:val="10A9590F"/>
    <w:rsid w:val="10A9595B"/>
    <w:rsid w:val="10A959AA"/>
    <w:rsid w:val="10A95AA6"/>
    <w:rsid w:val="10A95B04"/>
    <w:rsid w:val="10A95BE9"/>
    <w:rsid w:val="10A95C0D"/>
    <w:rsid w:val="10A95C25"/>
    <w:rsid w:val="10A95D04"/>
    <w:rsid w:val="10A95D8F"/>
    <w:rsid w:val="10A95DAA"/>
    <w:rsid w:val="10A95DB4"/>
    <w:rsid w:val="10A95E73"/>
    <w:rsid w:val="10A95F6B"/>
    <w:rsid w:val="10A95FE7"/>
    <w:rsid w:val="10A9608A"/>
    <w:rsid w:val="10A96140"/>
    <w:rsid w:val="10A96189"/>
    <w:rsid w:val="10A961C5"/>
    <w:rsid w:val="10A96227"/>
    <w:rsid w:val="10A96293"/>
    <w:rsid w:val="10A962A2"/>
    <w:rsid w:val="10A962DD"/>
    <w:rsid w:val="10A9634A"/>
    <w:rsid w:val="10A96395"/>
    <w:rsid w:val="10A964D1"/>
    <w:rsid w:val="10A96544"/>
    <w:rsid w:val="10A965CD"/>
    <w:rsid w:val="10A965DB"/>
    <w:rsid w:val="10A96601"/>
    <w:rsid w:val="10A966C1"/>
    <w:rsid w:val="10A966CD"/>
    <w:rsid w:val="10A96790"/>
    <w:rsid w:val="10A967BC"/>
    <w:rsid w:val="10A9681F"/>
    <w:rsid w:val="10A968C1"/>
    <w:rsid w:val="10A969C7"/>
    <w:rsid w:val="10A96A4F"/>
    <w:rsid w:val="10A96AD9"/>
    <w:rsid w:val="10A96B44"/>
    <w:rsid w:val="10A96B4F"/>
    <w:rsid w:val="10A96B9B"/>
    <w:rsid w:val="10A96C01"/>
    <w:rsid w:val="10A96C2B"/>
    <w:rsid w:val="10A96C8B"/>
    <w:rsid w:val="10A96D0F"/>
    <w:rsid w:val="10A96D72"/>
    <w:rsid w:val="10A96DC4"/>
    <w:rsid w:val="10A97023"/>
    <w:rsid w:val="10A971A6"/>
    <w:rsid w:val="10A9725C"/>
    <w:rsid w:val="10A97297"/>
    <w:rsid w:val="10A972F2"/>
    <w:rsid w:val="10A97395"/>
    <w:rsid w:val="10A973A7"/>
    <w:rsid w:val="10A9743B"/>
    <w:rsid w:val="10A97461"/>
    <w:rsid w:val="10A97466"/>
    <w:rsid w:val="10A974BE"/>
    <w:rsid w:val="10A974C0"/>
    <w:rsid w:val="10A97527"/>
    <w:rsid w:val="10A975D5"/>
    <w:rsid w:val="10A97657"/>
    <w:rsid w:val="10A97663"/>
    <w:rsid w:val="10A977DB"/>
    <w:rsid w:val="10A97857"/>
    <w:rsid w:val="10A97966"/>
    <w:rsid w:val="10A97A49"/>
    <w:rsid w:val="10A97AE4"/>
    <w:rsid w:val="10A97AF9"/>
    <w:rsid w:val="10A97B2E"/>
    <w:rsid w:val="10A97C01"/>
    <w:rsid w:val="10A97C66"/>
    <w:rsid w:val="10A97CE8"/>
    <w:rsid w:val="10A97D0E"/>
    <w:rsid w:val="10A97D1E"/>
    <w:rsid w:val="10A97D29"/>
    <w:rsid w:val="10A97D55"/>
    <w:rsid w:val="10A97DE1"/>
    <w:rsid w:val="10A97DF9"/>
    <w:rsid w:val="10A97E47"/>
    <w:rsid w:val="10A97EAB"/>
    <w:rsid w:val="10A97ED3"/>
    <w:rsid w:val="10A97EDE"/>
    <w:rsid w:val="10A97EFB"/>
    <w:rsid w:val="10A97F21"/>
    <w:rsid w:val="10A97F3B"/>
    <w:rsid w:val="10A97F99"/>
    <w:rsid w:val="10AA0016"/>
    <w:rsid w:val="10AA0034"/>
    <w:rsid w:val="10AA00B4"/>
    <w:rsid w:val="10AA00DD"/>
    <w:rsid w:val="10AA0136"/>
    <w:rsid w:val="10AA01EC"/>
    <w:rsid w:val="10AA020C"/>
    <w:rsid w:val="10AA0213"/>
    <w:rsid w:val="10AA021A"/>
    <w:rsid w:val="10AA02BD"/>
    <w:rsid w:val="10AA0316"/>
    <w:rsid w:val="10AA035C"/>
    <w:rsid w:val="10AA03CA"/>
    <w:rsid w:val="10AA0423"/>
    <w:rsid w:val="10AA049C"/>
    <w:rsid w:val="10AA04A8"/>
    <w:rsid w:val="10AA04A9"/>
    <w:rsid w:val="10AA04CC"/>
    <w:rsid w:val="10AA04D2"/>
    <w:rsid w:val="10AA0502"/>
    <w:rsid w:val="10AA053C"/>
    <w:rsid w:val="10AA05B6"/>
    <w:rsid w:val="10AA06AD"/>
    <w:rsid w:val="10AA06C9"/>
    <w:rsid w:val="10AA0766"/>
    <w:rsid w:val="10AA0815"/>
    <w:rsid w:val="10AA09AA"/>
    <w:rsid w:val="10AA09AF"/>
    <w:rsid w:val="10AA09E8"/>
    <w:rsid w:val="10AA0A30"/>
    <w:rsid w:val="10AA0B2D"/>
    <w:rsid w:val="10AA0BA8"/>
    <w:rsid w:val="10AA0C6D"/>
    <w:rsid w:val="10AA0CFC"/>
    <w:rsid w:val="10AA0D15"/>
    <w:rsid w:val="10AA0D67"/>
    <w:rsid w:val="10AA0E4A"/>
    <w:rsid w:val="10AA0F31"/>
    <w:rsid w:val="10AA0F4F"/>
    <w:rsid w:val="10AA0FA5"/>
    <w:rsid w:val="10AA0FE5"/>
    <w:rsid w:val="10AA0FEE"/>
    <w:rsid w:val="10AA0FFE"/>
    <w:rsid w:val="10AA1064"/>
    <w:rsid w:val="10AA1137"/>
    <w:rsid w:val="10AA11D5"/>
    <w:rsid w:val="10AA11F9"/>
    <w:rsid w:val="10AA1240"/>
    <w:rsid w:val="10AA1266"/>
    <w:rsid w:val="10AA128C"/>
    <w:rsid w:val="10AA12D9"/>
    <w:rsid w:val="10AA1301"/>
    <w:rsid w:val="10AA1305"/>
    <w:rsid w:val="10AA1320"/>
    <w:rsid w:val="10AA1411"/>
    <w:rsid w:val="10AA1438"/>
    <w:rsid w:val="10AA14A1"/>
    <w:rsid w:val="10AA162A"/>
    <w:rsid w:val="10AA1669"/>
    <w:rsid w:val="10AA17C1"/>
    <w:rsid w:val="10AA19A2"/>
    <w:rsid w:val="10AA19CC"/>
    <w:rsid w:val="10AA19DE"/>
    <w:rsid w:val="10AA1B66"/>
    <w:rsid w:val="10AA1C89"/>
    <w:rsid w:val="10AA1CC3"/>
    <w:rsid w:val="10AA1CCF"/>
    <w:rsid w:val="10AA1D98"/>
    <w:rsid w:val="10AA1E2C"/>
    <w:rsid w:val="10AA1E43"/>
    <w:rsid w:val="10AA1E53"/>
    <w:rsid w:val="10AA1F75"/>
    <w:rsid w:val="10AA1FD5"/>
    <w:rsid w:val="10AA2018"/>
    <w:rsid w:val="10AA210E"/>
    <w:rsid w:val="10AA216D"/>
    <w:rsid w:val="10AA21F3"/>
    <w:rsid w:val="10AA22D0"/>
    <w:rsid w:val="10AA23A6"/>
    <w:rsid w:val="10AA23D7"/>
    <w:rsid w:val="10AA23EF"/>
    <w:rsid w:val="10AA24FC"/>
    <w:rsid w:val="10AA254F"/>
    <w:rsid w:val="10AA25E8"/>
    <w:rsid w:val="10AA26C7"/>
    <w:rsid w:val="10AA26CE"/>
    <w:rsid w:val="10AA26E7"/>
    <w:rsid w:val="10AA26F9"/>
    <w:rsid w:val="10AA273F"/>
    <w:rsid w:val="10AA27DC"/>
    <w:rsid w:val="10AA2810"/>
    <w:rsid w:val="10AA2845"/>
    <w:rsid w:val="10AA28DB"/>
    <w:rsid w:val="10AA290D"/>
    <w:rsid w:val="10AA2968"/>
    <w:rsid w:val="10AA2999"/>
    <w:rsid w:val="10AA29DD"/>
    <w:rsid w:val="10AA2A02"/>
    <w:rsid w:val="10AA2A1C"/>
    <w:rsid w:val="10AA2A5A"/>
    <w:rsid w:val="10AA2AC9"/>
    <w:rsid w:val="10AA2BD0"/>
    <w:rsid w:val="10AA2C0A"/>
    <w:rsid w:val="10AA2C12"/>
    <w:rsid w:val="10AA2C3A"/>
    <w:rsid w:val="10AA2D52"/>
    <w:rsid w:val="10AA2E8D"/>
    <w:rsid w:val="10AA2EED"/>
    <w:rsid w:val="10AA2FE1"/>
    <w:rsid w:val="10AA3069"/>
    <w:rsid w:val="10AA30F8"/>
    <w:rsid w:val="10AA313D"/>
    <w:rsid w:val="10AA325B"/>
    <w:rsid w:val="10AA3390"/>
    <w:rsid w:val="10AA33D4"/>
    <w:rsid w:val="10AA34E7"/>
    <w:rsid w:val="10AA34F1"/>
    <w:rsid w:val="10AA3593"/>
    <w:rsid w:val="10AA364C"/>
    <w:rsid w:val="10AA3743"/>
    <w:rsid w:val="10AA38B7"/>
    <w:rsid w:val="10AA3A14"/>
    <w:rsid w:val="10AA3A67"/>
    <w:rsid w:val="10AA3AC3"/>
    <w:rsid w:val="10AA3B49"/>
    <w:rsid w:val="10AA3B50"/>
    <w:rsid w:val="10AA3B5F"/>
    <w:rsid w:val="10AA3BBF"/>
    <w:rsid w:val="10AA3BF2"/>
    <w:rsid w:val="10AA3CC3"/>
    <w:rsid w:val="10AA3CD9"/>
    <w:rsid w:val="10AA3D3D"/>
    <w:rsid w:val="10AA3DDA"/>
    <w:rsid w:val="10AA3EC2"/>
    <w:rsid w:val="10AA3F1F"/>
    <w:rsid w:val="10AA3FE9"/>
    <w:rsid w:val="10AA400C"/>
    <w:rsid w:val="10AA4072"/>
    <w:rsid w:val="10AA40B2"/>
    <w:rsid w:val="10AA44B0"/>
    <w:rsid w:val="10AA451B"/>
    <w:rsid w:val="10AA4584"/>
    <w:rsid w:val="10AA4742"/>
    <w:rsid w:val="10AA476D"/>
    <w:rsid w:val="10AA4779"/>
    <w:rsid w:val="10AA47A5"/>
    <w:rsid w:val="10AA47A9"/>
    <w:rsid w:val="10AA49C1"/>
    <w:rsid w:val="10AA4A33"/>
    <w:rsid w:val="10AA4B08"/>
    <w:rsid w:val="10AA4CB0"/>
    <w:rsid w:val="10AA4CD4"/>
    <w:rsid w:val="10AA4D3E"/>
    <w:rsid w:val="10AA4D45"/>
    <w:rsid w:val="10AA4E52"/>
    <w:rsid w:val="10AA4E6C"/>
    <w:rsid w:val="10AA4E6F"/>
    <w:rsid w:val="10AA4FEA"/>
    <w:rsid w:val="10AA5080"/>
    <w:rsid w:val="10AA5132"/>
    <w:rsid w:val="10AA5138"/>
    <w:rsid w:val="10AA515E"/>
    <w:rsid w:val="10AA516D"/>
    <w:rsid w:val="10AA51AD"/>
    <w:rsid w:val="10AA5220"/>
    <w:rsid w:val="10AA5246"/>
    <w:rsid w:val="10AA53A9"/>
    <w:rsid w:val="10AA53C9"/>
    <w:rsid w:val="10AA5405"/>
    <w:rsid w:val="10AA5460"/>
    <w:rsid w:val="10AA5567"/>
    <w:rsid w:val="10AA556A"/>
    <w:rsid w:val="10AA55A4"/>
    <w:rsid w:val="10AA55A5"/>
    <w:rsid w:val="10AA55CC"/>
    <w:rsid w:val="10AA564A"/>
    <w:rsid w:val="10AA56F6"/>
    <w:rsid w:val="10AA574D"/>
    <w:rsid w:val="10AA5754"/>
    <w:rsid w:val="10AA57C7"/>
    <w:rsid w:val="10AA584D"/>
    <w:rsid w:val="10AA5863"/>
    <w:rsid w:val="10AA5960"/>
    <w:rsid w:val="10AA59A8"/>
    <w:rsid w:val="10AA59EF"/>
    <w:rsid w:val="10AA5A4C"/>
    <w:rsid w:val="10AA5A81"/>
    <w:rsid w:val="10AA5C52"/>
    <w:rsid w:val="10AA5C84"/>
    <w:rsid w:val="10AA5C8A"/>
    <w:rsid w:val="10AA5D0F"/>
    <w:rsid w:val="10AA5DA5"/>
    <w:rsid w:val="10AA5DE5"/>
    <w:rsid w:val="10AA5E55"/>
    <w:rsid w:val="10AA5E82"/>
    <w:rsid w:val="10AA5E9A"/>
    <w:rsid w:val="10AA5ED4"/>
    <w:rsid w:val="10AA5F84"/>
    <w:rsid w:val="10AA5F86"/>
    <w:rsid w:val="10AA5FF5"/>
    <w:rsid w:val="10AA6049"/>
    <w:rsid w:val="10AA6147"/>
    <w:rsid w:val="10AA61D1"/>
    <w:rsid w:val="10AA627C"/>
    <w:rsid w:val="10AA62D8"/>
    <w:rsid w:val="10AA6312"/>
    <w:rsid w:val="10AA6384"/>
    <w:rsid w:val="10AA664D"/>
    <w:rsid w:val="10AA66BC"/>
    <w:rsid w:val="10AA66C8"/>
    <w:rsid w:val="10AA67E3"/>
    <w:rsid w:val="10AA69D8"/>
    <w:rsid w:val="10AA6A9D"/>
    <w:rsid w:val="10AA6C0C"/>
    <w:rsid w:val="10AA6C11"/>
    <w:rsid w:val="10AA6C64"/>
    <w:rsid w:val="10AA6D2E"/>
    <w:rsid w:val="10AA6D91"/>
    <w:rsid w:val="10AA6E2A"/>
    <w:rsid w:val="10AA6F67"/>
    <w:rsid w:val="10AA6F7F"/>
    <w:rsid w:val="10AA70B1"/>
    <w:rsid w:val="10AA70F4"/>
    <w:rsid w:val="10AA7115"/>
    <w:rsid w:val="10AA723B"/>
    <w:rsid w:val="10AA7247"/>
    <w:rsid w:val="10AA729B"/>
    <w:rsid w:val="10AA7309"/>
    <w:rsid w:val="10AA73F8"/>
    <w:rsid w:val="10AA74E3"/>
    <w:rsid w:val="10AA75AB"/>
    <w:rsid w:val="10AA75E8"/>
    <w:rsid w:val="10AA7631"/>
    <w:rsid w:val="10AA763A"/>
    <w:rsid w:val="10AA77B4"/>
    <w:rsid w:val="10AA77C3"/>
    <w:rsid w:val="10AA781E"/>
    <w:rsid w:val="10AA7A14"/>
    <w:rsid w:val="10AA7A17"/>
    <w:rsid w:val="10AA7AE2"/>
    <w:rsid w:val="10AA7CD9"/>
    <w:rsid w:val="10AA7DF0"/>
    <w:rsid w:val="10AA7E2D"/>
    <w:rsid w:val="10AA7EFC"/>
    <w:rsid w:val="10AB0016"/>
    <w:rsid w:val="10AB0409"/>
    <w:rsid w:val="10AB0487"/>
    <w:rsid w:val="10AB04DC"/>
    <w:rsid w:val="10AB0508"/>
    <w:rsid w:val="10AB0537"/>
    <w:rsid w:val="10AB05BB"/>
    <w:rsid w:val="10AB0777"/>
    <w:rsid w:val="10AB07A4"/>
    <w:rsid w:val="10AB07D3"/>
    <w:rsid w:val="10AB0826"/>
    <w:rsid w:val="10AB0839"/>
    <w:rsid w:val="10AB0876"/>
    <w:rsid w:val="10AB092D"/>
    <w:rsid w:val="10AB0949"/>
    <w:rsid w:val="10AB09E3"/>
    <w:rsid w:val="10AB0B35"/>
    <w:rsid w:val="10AB0B99"/>
    <w:rsid w:val="10AB0C0B"/>
    <w:rsid w:val="10AB0C54"/>
    <w:rsid w:val="10AB0C68"/>
    <w:rsid w:val="10AB0C7C"/>
    <w:rsid w:val="10AB0DD1"/>
    <w:rsid w:val="10AB0E9D"/>
    <w:rsid w:val="10AB0EB7"/>
    <w:rsid w:val="10AB0F7E"/>
    <w:rsid w:val="10AB0F84"/>
    <w:rsid w:val="10AB0F88"/>
    <w:rsid w:val="10AB0FFE"/>
    <w:rsid w:val="10AB1010"/>
    <w:rsid w:val="10AB1050"/>
    <w:rsid w:val="10AB109E"/>
    <w:rsid w:val="10AB11BE"/>
    <w:rsid w:val="10AB1267"/>
    <w:rsid w:val="10AB1281"/>
    <w:rsid w:val="10AB1300"/>
    <w:rsid w:val="10AB1450"/>
    <w:rsid w:val="10AB14E0"/>
    <w:rsid w:val="10AB14EE"/>
    <w:rsid w:val="10AB155E"/>
    <w:rsid w:val="10AB15B4"/>
    <w:rsid w:val="10AB1606"/>
    <w:rsid w:val="10AB1648"/>
    <w:rsid w:val="10AB165A"/>
    <w:rsid w:val="10AB1709"/>
    <w:rsid w:val="10AB170D"/>
    <w:rsid w:val="10AB175B"/>
    <w:rsid w:val="10AB1795"/>
    <w:rsid w:val="10AB17BF"/>
    <w:rsid w:val="10AB1938"/>
    <w:rsid w:val="10AB193E"/>
    <w:rsid w:val="10AB19BA"/>
    <w:rsid w:val="10AB1A21"/>
    <w:rsid w:val="10AB1A87"/>
    <w:rsid w:val="10AB1AA9"/>
    <w:rsid w:val="10AB1AB9"/>
    <w:rsid w:val="10AB1B3D"/>
    <w:rsid w:val="10AB1C8E"/>
    <w:rsid w:val="10AB1C9D"/>
    <w:rsid w:val="10AB1D0B"/>
    <w:rsid w:val="10AB1D44"/>
    <w:rsid w:val="10AB1D55"/>
    <w:rsid w:val="10AB1DE5"/>
    <w:rsid w:val="10AB1F14"/>
    <w:rsid w:val="10AB1F22"/>
    <w:rsid w:val="10AB1F8D"/>
    <w:rsid w:val="10AB200C"/>
    <w:rsid w:val="10AB2019"/>
    <w:rsid w:val="10AB202D"/>
    <w:rsid w:val="10AB2055"/>
    <w:rsid w:val="10AB2140"/>
    <w:rsid w:val="10AB217C"/>
    <w:rsid w:val="10AB221E"/>
    <w:rsid w:val="10AB2249"/>
    <w:rsid w:val="10AB22A2"/>
    <w:rsid w:val="10AB22C7"/>
    <w:rsid w:val="10AB244C"/>
    <w:rsid w:val="10AB2487"/>
    <w:rsid w:val="10AB24BF"/>
    <w:rsid w:val="10AB2570"/>
    <w:rsid w:val="10AB267B"/>
    <w:rsid w:val="10AB26B5"/>
    <w:rsid w:val="10AB2803"/>
    <w:rsid w:val="10AB28A1"/>
    <w:rsid w:val="10AB28BA"/>
    <w:rsid w:val="10AB290C"/>
    <w:rsid w:val="10AB293C"/>
    <w:rsid w:val="10AB29D4"/>
    <w:rsid w:val="10AB2A7B"/>
    <w:rsid w:val="10AB2AA4"/>
    <w:rsid w:val="10AB2C3C"/>
    <w:rsid w:val="10AB2C49"/>
    <w:rsid w:val="10AB2C90"/>
    <w:rsid w:val="10AB2D61"/>
    <w:rsid w:val="10AB2DB7"/>
    <w:rsid w:val="10AB2DDF"/>
    <w:rsid w:val="10AB2E81"/>
    <w:rsid w:val="10AB2E90"/>
    <w:rsid w:val="10AB2F4B"/>
    <w:rsid w:val="10AB2F9A"/>
    <w:rsid w:val="10AB2FCC"/>
    <w:rsid w:val="10AB3101"/>
    <w:rsid w:val="10AB318E"/>
    <w:rsid w:val="10AB338A"/>
    <w:rsid w:val="10AB3404"/>
    <w:rsid w:val="10AB34AA"/>
    <w:rsid w:val="10AB34DD"/>
    <w:rsid w:val="10AB3528"/>
    <w:rsid w:val="10AB3579"/>
    <w:rsid w:val="10AB35BC"/>
    <w:rsid w:val="10AB3610"/>
    <w:rsid w:val="10AB362B"/>
    <w:rsid w:val="10AB36A3"/>
    <w:rsid w:val="10AB3811"/>
    <w:rsid w:val="10AB386D"/>
    <w:rsid w:val="10AB38AE"/>
    <w:rsid w:val="10AB392E"/>
    <w:rsid w:val="10AB3933"/>
    <w:rsid w:val="10AB3968"/>
    <w:rsid w:val="10AB3A17"/>
    <w:rsid w:val="10AB3B00"/>
    <w:rsid w:val="10AB3B20"/>
    <w:rsid w:val="10AB3B3D"/>
    <w:rsid w:val="10AB3B68"/>
    <w:rsid w:val="10AB3CBB"/>
    <w:rsid w:val="10AB3ED0"/>
    <w:rsid w:val="10AB409E"/>
    <w:rsid w:val="10AB4118"/>
    <w:rsid w:val="10AB447B"/>
    <w:rsid w:val="10AB4578"/>
    <w:rsid w:val="10AB4596"/>
    <w:rsid w:val="10AB4762"/>
    <w:rsid w:val="10AB47AA"/>
    <w:rsid w:val="10AB48CE"/>
    <w:rsid w:val="10AB498E"/>
    <w:rsid w:val="10AB4A28"/>
    <w:rsid w:val="10AB4A5E"/>
    <w:rsid w:val="10AB4A96"/>
    <w:rsid w:val="10AB4CA8"/>
    <w:rsid w:val="10AB4CF5"/>
    <w:rsid w:val="10AB4CFE"/>
    <w:rsid w:val="10AB4D58"/>
    <w:rsid w:val="10AB4DF0"/>
    <w:rsid w:val="10AB4E27"/>
    <w:rsid w:val="10AB4EFA"/>
    <w:rsid w:val="10AB50BE"/>
    <w:rsid w:val="10AB50E8"/>
    <w:rsid w:val="10AB5103"/>
    <w:rsid w:val="10AB5108"/>
    <w:rsid w:val="10AB514A"/>
    <w:rsid w:val="10AB5157"/>
    <w:rsid w:val="10AB5158"/>
    <w:rsid w:val="10AB51A9"/>
    <w:rsid w:val="10AB51AB"/>
    <w:rsid w:val="10AB521D"/>
    <w:rsid w:val="10AB523F"/>
    <w:rsid w:val="10AB532D"/>
    <w:rsid w:val="10AB5379"/>
    <w:rsid w:val="10AB5434"/>
    <w:rsid w:val="10AB5472"/>
    <w:rsid w:val="10AB5474"/>
    <w:rsid w:val="10AB549C"/>
    <w:rsid w:val="10AB55FE"/>
    <w:rsid w:val="10AB566C"/>
    <w:rsid w:val="10AB5737"/>
    <w:rsid w:val="10AB574F"/>
    <w:rsid w:val="10AB5841"/>
    <w:rsid w:val="10AB58E6"/>
    <w:rsid w:val="10AB59BE"/>
    <w:rsid w:val="10AB59E1"/>
    <w:rsid w:val="10AB5C3A"/>
    <w:rsid w:val="10AB5CB6"/>
    <w:rsid w:val="10AB5CEC"/>
    <w:rsid w:val="10AB5D4F"/>
    <w:rsid w:val="10AB5E19"/>
    <w:rsid w:val="10AB5F58"/>
    <w:rsid w:val="10AB5FB2"/>
    <w:rsid w:val="10AB60A5"/>
    <w:rsid w:val="10AB6315"/>
    <w:rsid w:val="10AB6481"/>
    <w:rsid w:val="10AB66AE"/>
    <w:rsid w:val="10AB679D"/>
    <w:rsid w:val="10AB6899"/>
    <w:rsid w:val="10AB68DF"/>
    <w:rsid w:val="10AB691F"/>
    <w:rsid w:val="10AB6925"/>
    <w:rsid w:val="10AB6A00"/>
    <w:rsid w:val="10AB6A4B"/>
    <w:rsid w:val="10AB6A85"/>
    <w:rsid w:val="10AB6A8A"/>
    <w:rsid w:val="10AB6BBB"/>
    <w:rsid w:val="10AB6BD5"/>
    <w:rsid w:val="10AB6BD7"/>
    <w:rsid w:val="10AB6BF8"/>
    <w:rsid w:val="10AB6CA8"/>
    <w:rsid w:val="10AB6CB3"/>
    <w:rsid w:val="10AB6D2E"/>
    <w:rsid w:val="10AB6D30"/>
    <w:rsid w:val="10AB6D5A"/>
    <w:rsid w:val="10AB6F6A"/>
    <w:rsid w:val="10AB6FA2"/>
    <w:rsid w:val="10AB6FC5"/>
    <w:rsid w:val="10AB6FC9"/>
    <w:rsid w:val="10AB7082"/>
    <w:rsid w:val="10AB715E"/>
    <w:rsid w:val="10AB716A"/>
    <w:rsid w:val="10AB71C0"/>
    <w:rsid w:val="10AB7218"/>
    <w:rsid w:val="10AB7245"/>
    <w:rsid w:val="10AB72E1"/>
    <w:rsid w:val="10AB73E3"/>
    <w:rsid w:val="10AB7473"/>
    <w:rsid w:val="10AB751F"/>
    <w:rsid w:val="10AB7577"/>
    <w:rsid w:val="10AB766A"/>
    <w:rsid w:val="10AB780E"/>
    <w:rsid w:val="10AB7835"/>
    <w:rsid w:val="10AB786F"/>
    <w:rsid w:val="10AB7876"/>
    <w:rsid w:val="10AB78D4"/>
    <w:rsid w:val="10AB78F0"/>
    <w:rsid w:val="10AB798E"/>
    <w:rsid w:val="10AB7994"/>
    <w:rsid w:val="10AB79D4"/>
    <w:rsid w:val="10AB7A32"/>
    <w:rsid w:val="10AB7A3B"/>
    <w:rsid w:val="10AB7B1B"/>
    <w:rsid w:val="10AB7C34"/>
    <w:rsid w:val="10AB7C56"/>
    <w:rsid w:val="10AB7CE5"/>
    <w:rsid w:val="10AB7D9B"/>
    <w:rsid w:val="10AB7DC1"/>
    <w:rsid w:val="10AB7E05"/>
    <w:rsid w:val="10AB7ECB"/>
    <w:rsid w:val="10AB7ED7"/>
    <w:rsid w:val="10AB7F65"/>
    <w:rsid w:val="10AC0033"/>
    <w:rsid w:val="10AC00CB"/>
    <w:rsid w:val="10AC01C3"/>
    <w:rsid w:val="10AC01DD"/>
    <w:rsid w:val="10AC01E6"/>
    <w:rsid w:val="10AC0296"/>
    <w:rsid w:val="10AC0299"/>
    <w:rsid w:val="10AC02C1"/>
    <w:rsid w:val="10AC02D2"/>
    <w:rsid w:val="10AC0318"/>
    <w:rsid w:val="10AC0380"/>
    <w:rsid w:val="10AC043C"/>
    <w:rsid w:val="10AC04C9"/>
    <w:rsid w:val="10AC04D1"/>
    <w:rsid w:val="10AC053D"/>
    <w:rsid w:val="10AC069B"/>
    <w:rsid w:val="10AC06F0"/>
    <w:rsid w:val="10AC0763"/>
    <w:rsid w:val="10AC0813"/>
    <w:rsid w:val="10AC0829"/>
    <w:rsid w:val="10AC0A0C"/>
    <w:rsid w:val="10AC0A9F"/>
    <w:rsid w:val="10AC0BD0"/>
    <w:rsid w:val="10AC0BED"/>
    <w:rsid w:val="10AC0D1E"/>
    <w:rsid w:val="10AC0EEB"/>
    <w:rsid w:val="10AC0F22"/>
    <w:rsid w:val="10AC0F97"/>
    <w:rsid w:val="10AC0FAA"/>
    <w:rsid w:val="10AC0FBC"/>
    <w:rsid w:val="10AC0FFB"/>
    <w:rsid w:val="10AC1033"/>
    <w:rsid w:val="10AC1071"/>
    <w:rsid w:val="10AC1076"/>
    <w:rsid w:val="10AC10E9"/>
    <w:rsid w:val="10AC1166"/>
    <w:rsid w:val="10AC1199"/>
    <w:rsid w:val="10AC11D2"/>
    <w:rsid w:val="10AC11EE"/>
    <w:rsid w:val="10AC1223"/>
    <w:rsid w:val="10AC1290"/>
    <w:rsid w:val="10AC12D5"/>
    <w:rsid w:val="10AC13EE"/>
    <w:rsid w:val="10AC13F3"/>
    <w:rsid w:val="10AC13F6"/>
    <w:rsid w:val="10AC1404"/>
    <w:rsid w:val="10AC1477"/>
    <w:rsid w:val="10AC1507"/>
    <w:rsid w:val="10AC1522"/>
    <w:rsid w:val="10AC1631"/>
    <w:rsid w:val="10AC1647"/>
    <w:rsid w:val="10AC16A3"/>
    <w:rsid w:val="10AC16FB"/>
    <w:rsid w:val="10AC17BF"/>
    <w:rsid w:val="10AC1821"/>
    <w:rsid w:val="10AC1853"/>
    <w:rsid w:val="10AC18E0"/>
    <w:rsid w:val="10AC1911"/>
    <w:rsid w:val="10AC19BD"/>
    <w:rsid w:val="10AC1B09"/>
    <w:rsid w:val="10AC1BF0"/>
    <w:rsid w:val="10AC1D5D"/>
    <w:rsid w:val="10AC1DAD"/>
    <w:rsid w:val="10AC1E49"/>
    <w:rsid w:val="10AC1EEC"/>
    <w:rsid w:val="10AC1F7F"/>
    <w:rsid w:val="10AC2028"/>
    <w:rsid w:val="10AC210E"/>
    <w:rsid w:val="10AC2163"/>
    <w:rsid w:val="10AC21DB"/>
    <w:rsid w:val="10AC22BE"/>
    <w:rsid w:val="10AC2343"/>
    <w:rsid w:val="10AC23FE"/>
    <w:rsid w:val="10AC2400"/>
    <w:rsid w:val="10AC24D0"/>
    <w:rsid w:val="10AC252A"/>
    <w:rsid w:val="10AC260F"/>
    <w:rsid w:val="10AC264E"/>
    <w:rsid w:val="10AC2675"/>
    <w:rsid w:val="10AC269B"/>
    <w:rsid w:val="10AC26DB"/>
    <w:rsid w:val="10AC2754"/>
    <w:rsid w:val="10AC2763"/>
    <w:rsid w:val="10AC2789"/>
    <w:rsid w:val="10AC2795"/>
    <w:rsid w:val="10AC2875"/>
    <w:rsid w:val="10AC2965"/>
    <w:rsid w:val="10AC298A"/>
    <w:rsid w:val="10AC29D3"/>
    <w:rsid w:val="10AC2B1D"/>
    <w:rsid w:val="10AC2B33"/>
    <w:rsid w:val="10AC2B6E"/>
    <w:rsid w:val="10AC2C37"/>
    <w:rsid w:val="10AC2C4A"/>
    <w:rsid w:val="10AC2D05"/>
    <w:rsid w:val="10AC2DA4"/>
    <w:rsid w:val="10AC2E40"/>
    <w:rsid w:val="10AC2E4A"/>
    <w:rsid w:val="10AC2E5C"/>
    <w:rsid w:val="10AC2E84"/>
    <w:rsid w:val="10AC2EE3"/>
    <w:rsid w:val="10AC2F3D"/>
    <w:rsid w:val="10AC2F53"/>
    <w:rsid w:val="10AC300F"/>
    <w:rsid w:val="10AC30E6"/>
    <w:rsid w:val="10AC317B"/>
    <w:rsid w:val="10AC3194"/>
    <w:rsid w:val="10AC31C4"/>
    <w:rsid w:val="10AC31D6"/>
    <w:rsid w:val="10AC31E8"/>
    <w:rsid w:val="10AC32BC"/>
    <w:rsid w:val="10AC3338"/>
    <w:rsid w:val="10AC338F"/>
    <w:rsid w:val="10AC33BB"/>
    <w:rsid w:val="10AC349E"/>
    <w:rsid w:val="10AC34DB"/>
    <w:rsid w:val="10AC353F"/>
    <w:rsid w:val="10AC3571"/>
    <w:rsid w:val="10AC35A1"/>
    <w:rsid w:val="10AC35C0"/>
    <w:rsid w:val="10AC364D"/>
    <w:rsid w:val="10AC36F4"/>
    <w:rsid w:val="10AC3759"/>
    <w:rsid w:val="10AC3772"/>
    <w:rsid w:val="10AC3791"/>
    <w:rsid w:val="10AC37BA"/>
    <w:rsid w:val="10AC39C7"/>
    <w:rsid w:val="10AC39D2"/>
    <w:rsid w:val="10AC3A73"/>
    <w:rsid w:val="10AC3AB6"/>
    <w:rsid w:val="10AC3C0D"/>
    <w:rsid w:val="10AC3C34"/>
    <w:rsid w:val="10AC3CE3"/>
    <w:rsid w:val="10AC3CEB"/>
    <w:rsid w:val="10AC3D1E"/>
    <w:rsid w:val="10AC3DAF"/>
    <w:rsid w:val="10AC3E62"/>
    <w:rsid w:val="10AC3EAA"/>
    <w:rsid w:val="10AC3EC2"/>
    <w:rsid w:val="10AC3F16"/>
    <w:rsid w:val="10AC3FDA"/>
    <w:rsid w:val="10AC400E"/>
    <w:rsid w:val="10AC4192"/>
    <w:rsid w:val="10AC4213"/>
    <w:rsid w:val="10AC422E"/>
    <w:rsid w:val="10AC429B"/>
    <w:rsid w:val="10AC42AA"/>
    <w:rsid w:val="10AC4316"/>
    <w:rsid w:val="10AC432A"/>
    <w:rsid w:val="10AC43B5"/>
    <w:rsid w:val="10AC43EC"/>
    <w:rsid w:val="10AC4463"/>
    <w:rsid w:val="10AC4492"/>
    <w:rsid w:val="10AC4498"/>
    <w:rsid w:val="10AC44E8"/>
    <w:rsid w:val="10AC45E3"/>
    <w:rsid w:val="10AC4661"/>
    <w:rsid w:val="10AC479D"/>
    <w:rsid w:val="10AC47C8"/>
    <w:rsid w:val="10AC48B3"/>
    <w:rsid w:val="10AC4901"/>
    <w:rsid w:val="10AC4AE3"/>
    <w:rsid w:val="10AC4BA9"/>
    <w:rsid w:val="10AC4BD6"/>
    <w:rsid w:val="10AC4BF1"/>
    <w:rsid w:val="10AC4CB4"/>
    <w:rsid w:val="10AC4D96"/>
    <w:rsid w:val="10AC4D9D"/>
    <w:rsid w:val="10AC4EAC"/>
    <w:rsid w:val="10AC4FAC"/>
    <w:rsid w:val="10AC5113"/>
    <w:rsid w:val="10AC5139"/>
    <w:rsid w:val="10AC514A"/>
    <w:rsid w:val="10AC51B1"/>
    <w:rsid w:val="10AC523B"/>
    <w:rsid w:val="10AC52A5"/>
    <w:rsid w:val="10AC534F"/>
    <w:rsid w:val="10AC5391"/>
    <w:rsid w:val="10AC5397"/>
    <w:rsid w:val="10AC53EB"/>
    <w:rsid w:val="10AC5401"/>
    <w:rsid w:val="10AC5440"/>
    <w:rsid w:val="10AC5641"/>
    <w:rsid w:val="10AC568B"/>
    <w:rsid w:val="10AC56B3"/>
    <w:rsid w:val="10AC56DB"/>
    <w:rsid w:val="10AC5743"/>
    <w:rsid w:val="10AC5795"/>
    <w:rsid w:val="10AC57AB"/>
    <w:rsid w:val="10AC5800"/>
    <w:rsid w:val="10AC5848"/>
    <w:rsid w:val="10AC5943"/>
    <w:rsid w:val="10AC5AB3"/>
    <w:rsid w:val="10AC5B33"/>
    <w:rsid w:val="10AC5C48"/>
    <w:rsid w:val="10AC5CDA"/>
    <w:rsid w:val="10AC5E79"/>
    <w:rsid w:val="10AC5ECA"/>
    <w:rsid w:val="10AC5F5A"/>
    <w:rsid w:val="10AC6108"/>
    <w:rsid w:val="10AC6196"/>
    <w:rsid w:val="10AC6299"/>
    <w:rsid w:val="10AC62A4"/>
    <w:rsid w:val="10AC637D"/>
    <w:rsid w:val="10AC63E4"/>
    <w:rsid w:val="10AC6449"/>
    <w:rsid w:val="10AC6471"/>
    <w:rsid w:val="10AC6506"/>
    <w:rsid w:val="10AC6528"/>
    <w:rsid w:val="10AC6576"/>
    <w:rsid w:val="10AC659C"/>
    <w:rsid w:val="10AC65CB"/>
    <w:rsid w:val="10AC65D4"/>
    <w:rsid w:val="10AC6687"/>
    <w:rsid w:val="10AC66D6"/>
    <w:rsid w:val="10AC6708"/>
    <w:rsid w:val="10AC6781"/>
    <w:rsid w:val="10AC67CD"/>
    <w:rsid w:val="10AC68B8"/>
    <w:rsid w:val="10AC68EA"/>
    <w:rsid w:val="10AC695D"/>
    <w:rsid w:val="10AC697F"/>
    <w:rsid w:val="10AC6BC9"/>
    <w:rsid w:val="10AC6BD4"/>
    <w:rsid w:val="10AC6CF5"/>
    <w:rsid w:val="10AC6D07"/>
    <w:rsid w:val="10AC6D9E"/>
    <w:rsid w:val="10AC6DA6"/>
    <w:rsid w:val="10AC6DBB"/>
    <w:rsid w:val="10AC6E2F"/>
    <w:rsid w:val="10AC6E39"/>
    <w:rsid w:val="10AC6E45"/>
    <w:rsid w:val="10AC6F02"/>
    <w:rsid w:val="10AC6F6B"/>
    <w:rsid w:val="10AC7006"/>
    <w:rsid w:val="10AC7025"/>
    <w:rsid w:val="10AC7036"/>
    <w:rsid w:val="10AC70EF"/>
    <w:rsid w:val="10AC714F"/>
    <w:rsid w:val="10AC71C1"/>
    <w:rsid w:val="10AC71C9"/>
    <w:rsid w:val="10AC727D"/>
    <w:rsid w:val="10AC72DA"/>
    <w:rsid w:val="10AC7488"/>
    <w:rsid w:val="10AC7552"/>
    <w:rsid w:val="10AC76B8"/>
    <w:rsid w:val="10AC7840"/>
    <w:rsid w:val="10AC7845"/>
    <w:rsid w:val="10AC784E"/>
    <w:rsid w:val="10AC7867"/>
    <w:rsid w:val="10AC78A4"/>
    <w:rsid w:val="10AC78CF"/>
    <w:rsid w:val="10AC7900"/>
    <w:rsid w:val="10AC7953"/>
    <w:rsid w:val="10AC796F"/>
    <w:rsid w:val="10AC7972"/>
    <w:rsid w:val="10AC7975"/>
    <w:rsid w:val="10AC79A8"/>
    <w:rsid w:val="10AC79AC"/>
    <w:rsid w:val="10AC79B4"/>
    <w:rsid w:val="10AC7AA3"/>
    <w:rsid w:val="10AC7BB4"/>
    <w:rsid w:val="10AC7BD6"/>
    <w:rsid w:val="10AC7D26"/>
    <w:rsid w:val="10AC7D60"/>
    <w:rsid w:val="10AC7DB2"/>
    <w:rsid w:val="10AC7DC8"/>
    <w:rsid w:val="10AC7E50"/>
    <w:rsid w:val="10AC7E58"/>
    <w:rsid w:val="10AC7EFD"/>
    <w:rsid w:val="10AC7F45"/>
    <w:rsid w:val="10AD011F"/>
    <w:rsid w:val="10AD0137"/>
    <w:rsid w:val="10AD031F"/>
    <w:rsid w:val="10AD033F"/>
    <w:rsid w:val="10AD0358"/>
    <w:rsid w:val="10AD035B"/>
    <w:rsid w:val="10AD0393"/>
    <w:rsid w:val="10AD039C"/>
    <w:rsid w:val="10AD03A4"/>
    <w:rsid w:val="10AD044B"/>
    <w:rsid w:val="10AD04B4"/>
    <w:rsid w:val="10AD05F4"/>
    <w:rsid w:val="10AD05F7"/>
    <w:rsid w:val="10AD0858"/>
    <w:rsid w:val="10AD091E"/>
    <w:rsid w:val="10AD0942"/>
    <w:rsid w:val="10AD0988"/>
    <w:rsid w:val="10AD09B7"/>
    <w:rsid w:val="10AD0A8C"/>
    <w:rsid w:val="10AD0AE0"/>
    <w:rsid w:val="10AD0AEA"/>
    <w:rsid w:val="10AD0B03"/>
    <w:rsid w:val="10AD0B0B"/>
    <w:rsid w:val="10AD0B87"/>
    <w:rsid w:val="10AD0BBE"/>
    <w:rsid w:val="10AD0BE6"/>
    <w:rsid w:val="10AD0E8A"/>
    <w:rsid w:val="10AD0F56"/>
    <w:rsid w:val="10AD0F5E"/>
    <w:rsid w:val="10AD0F8E"/>
    <w:rsid w:val="10AD0FDD"/>
    <w:rsid w:val="10AD107B"/>
    <w:rsid w:val="10AD10AA"/>
    <w:rsid w:val="10AD1139"/>
    <w:rsid w:val="10AD11CF"/>
    <w:rsid w:val="10AD127A"/>
    <w:rsid w:val="10AD12A6"/>
    <w:rsid w:val="10AD12B9"/>
    <w:rsid w:val="10AD1369"/>
    <w:rsid w:val="10AD1416"/>
    <w:rsid w:val="10AD141E"/>
    <w:rsid w:val="10AD1459"/>
    <w:rsid w:val="10AD1626"/>
    <w:rsid w:val="10AD162B"/>
    <w:rsid w:val="10AD167E"/>
    <w:rsid w:val="10AD1739"/>
    <w:rsid w:val="10AD175C"/>
    <w:rsid w:val="10AD1835"/>
    <w:rsid w:val="10AD1869"/>
    <w:rsid w:val="10AD188E"/>
    <w:rsid w:val="10AD18B1"/>
    <w:rsid w:val="10AD1920"/>
    <w:rsid w:val="10AD1929"/>
    <w:rsid w:val="10AD1938"/>
    <w:rsid w:val="10AD195F"/>
    <w:rsid w:val="10AD1A38"/>
    <w:rsid w:val="10AD1A48"/>
    <w:rsid w:val="10AD1A5A"/>
    <w:rsid w:val="10AD1B03"/>
    <w:rsid w:val="10AD1B2A"/>
    <w:rsid w:val="10AD1B65"/>
    <w:rsid w:val="10AD1B7F"/>
    <w:rsid w:val="10AD1C80"/>
    <w:rsid w:val="10AD1CBB"/>
    <w:rsid w:val="10AD1CFB"/>
    <w:rsid w:val="10AD1D43"/>
    <w:rsid w:val="10AD1D9E"/>
    <w:rsid w:val="10AD1E8F"/>
    <w:rsid w:val="10AD1F6B"/>
    <w:rsid w:val="10AD1F77"/>
    <w:rsid w:val="10AD2046"/>
    <w:rsid w:val="10AD2065"/>
    <w:rsid w:val="10AD211E"/>
    <w:rsid w:val="10AD2128"/>
    <w:rsid w:val="10AD2159"/>
    <w:rsid w:val="10AD2163"/>
    <w:rsid w:val="10AD2189"/>
    <w:rsid w:val="10AD2202"/>
    <w:rsid w:val="10AD228F"/>
    <w:rsid w:val="10AD22A1"/>
    <w:rsid w:val="10AD22C1"/>
    <w:rsid w:val="10AD236F"/>
    <w:rsid w:val="10AD24E5"/>
    <w:rsid w:val="10AD24EE"/>
    <w:rsid w:val="10AD265A"/>
    <w:rsid w:val="10AD2783"/>
    <w:rsid w:val="10AD27FF"/>
    <w:rsid w:val="10AD281E"/>
    <w:rsid w:val="10AD2889"/>
    <w:rsid w:val="10AD29DA"/>
    <w:rsid w:val="10AD29F1"/>
    <w:rsid w:val="10AD2A46"/>
    <w:rsid w:val="10AD2B15"/>
    <w:rsid w:val="10AD2B30"/>
    <w:rsid w:val="10AD2C36"/>
    <w:rsid w:val="10AD2C51"/>
    <w:rsid w:val="10AD2CDD"/>
    <w:rsid w:val="10AD2DA5"/>
    <w:rsid w:val="10AD2E13"/>
    <w:rsid w:val="10AD2E8C"/>
    <w:rsid w:val="10AD2F96"/>
    <w:rsid w:val="10AD3070"/>
    <w:rsid w:val="10AD30A0"/>
    <w:rsid w:val="10AD30A2"/>
    <w:rsid w:val="10AD30AC"/>
    <w:rsid w:val="10AD313E"/>
    <w:rsid w:val="10AD31A8"/>
    <w:rsid w:val="10AD31C7"/>
    <w:rsid w:val="10AD31D1"/>
    <w:rsid w:val="10AD3200"/>
    <w:rsid w:val="10AD329F"/>
    <w:rsid w:val="10AD32B2"/>
    <w:rsid w:val="10AD32F5"/>
    <w:rsid w:val="10AD3324"/>
    <w:rsid w:val="10AD3340"/>
    <w:rsid w:val="10AD33E6"/>
    <w:rsid w:val="10AD3459"/>
    <w:rsid w:val="10AD34C3"/>
    <w:rsid w:val="10AD3579"/>
    <w:rsid w:val="10AD3604"/>
    <w:rsid w:val="10AD360D"/>
    <w:rsid w:val="10AD3758"/>
    <w:rsid w:val="10AD37BA"/>
    <w:rsid w:val="10AD382E"/>
    <w:rsid w:val="10AD3855"/>
    <w:rsid w:val="10AD38E7"/>
    <w:rsid w:val="10AD3923"/>
    <w:rsid w:val="10AD39AF"/>
    <w:rsid w:val="10AD39C2"/>
    <w:rsid w:val="10AD3AD0"/>
    <w:rsid w:val="10AD3B4C"/>
    <w:rsid w:val="10AD3CCC"/>
    <w:rsid w:val="10AD3CF1"/>
    <w:rsid w:val="10AD3DA1"/>
    <w:rsid w:val="10AD3E2B"/>
    <w:rsid w:val="10AD3E5F"/>
    <w:rsid w:val="10AD3E7A"/>
    <w:rsid w:val="10AD3EC5"/>
    <w:rsid w:val="10AD3EE0"/>
    <w:rsid w:val="10AD3FB6"/>
    <w:rsid w:val="10AD3FC7"/>
    <w:rsid w:val="10AD3FCD"/>
    <w:rsid w:val="10AD3FE7"/>
    <w:rsid w:val="10AD4017"/>
    <w:rsid w:val="10AD407B"/>
    <w:rsid w:val="10AD40A3"/>
    <w:rsid w:val="10AD410E"/>
    <w:rsid w:val="10AD4163"/>
    <w:rsid w:val="10AD41C7"/>
    <w:rsid w:val="10AD42C6"/>
    <w:rsid w:val="10AD4345"/>
    <w:rsid w:val="10AD4378"/>
    <w:rsid w:val="10AD4460"/>
    <w:rsid w:val="10AD452C"/>
    <w:rsid w:val="10AD453F"/>
    <w:rsid w:val="10AD4584"/>
    <w:rsid w:val="10AD45BB"/>
    <w:rsid w:val="10AD4649"/>
    <w:rsid w:val="10AD4717"/>
    <w:rsid w:val="10AD4764"/>
    <w:rsid w:val="10AD4881"/>
    <w:rsid w:val="10AD48A0"/>
    <w:rsid w:val="10AD48E8"/>
    <w:rsid w:val="10AD4914"/>
    <w:rsid w:val="10AD4971"/>
    <w:rsid w:val="10AD49A8"/>
    <w:rsid w:val="10AD49B9"/>
    <w:rsid w:val="10AD4AC6"/>
    <w:rsid w:val="10AD4B42"/>
    <w:rsid w:val="10AD4B4A"/>
    <w:rsid w:val="10AD4BFB"/>
    <w:rsid w:val="10AD4C18"/>
    <w:rsid w:val="10AD4C5A"/>
    <w:rsid w:val="10AD4C71"/>
    <w:rsid w:val="10AD4D40"/>
    <w:rsid w:val="10AD4E66"/>
    <w:rsid w:val="10AD4E9D"/>
    <w:rsid w:val="10AD4EB3"/>
    <w:rsid w:val="10AD4EC9"/>
    <w:rsid w:val="10AD4F5F"/>
    <w:rsid w:val="10AD5014"/>
    <w:rsid w:val="10AD5051"/>
    <w:rsid w:val="10AD50DF"/>
    <w:rsid w:val="10AD50FF"/>
    <w:rsid w:val="10AD5119"/>
    <w:rsid w:val="10AD51A2"/>
    <w:rsid w:val="10AD5265"/>
    <w:rsid w:val="10AD52AE"/>
    <w:rsid w:val="10AD5341"/>
    <w:rsid w:val="10AD557E"/>
    <w:rsid w:val="10AD55F0"/>
    <w:rsid w:val="10AD56C8"/>
    <w:rsid w:val="10AD5706"/>
    <w:rsid w:val="10AD579B"/>
    <w:rsid w:val="10AD586E"/>
    <w:rsid w:val="10AD5873"/>
    <w:rsid w:val="10AD59AD"/>
    <w:rsid w:val="10AD59D3"/>
    <w:rsid w:val="10AD5A96"/>
    <w:rsid w:val="10AD5ADF"/>
    <w:rsid w:val="10AD5B4B"/>
    <w:rsid w:val="10AD5BE0"/>
    <w:rsid w:val="10AD5C84"/>
    <w:rsid w:val="10AD5DBA"/>
    <w:rsid w:val="10AD5E1C"/>
    <w:rsid w:val="10AD5E42"/>
    <w:rsid w:val="10AD5EA4"/>
    <w:rsid w:val="10AD5F39"/>
    <w:rsid w:val="10AD5F42"/>
    <w:rsid w:val="10AD5F7E"/>
    <w:rsid w:val="10AD5FA9"/>
    <w:rsid w:val="10AD6003"/>
    <w:rsid w:val="10AD612B"/>
    <w:rsid w:val="10AD6170"/>
    <w:rsid w:val="10AD619E"/>
    <w:rsid w:val="10AD61B8"/>
    <w:rsid w:val="10AD61C5"/>
    <w:rsid w:val="10AD61D1"/>
    <w:rsid w:val="10AD61DC"/>
    <w:rsid w:val="10AD626D"/>
    <w:rsid w:val="10AD631B"/>
    <w:rsid w:val="10AD63D2"/>
    <w:rsid w:val="10AD641F"/>
    <w:rsid w:val="10AD650C"/>
    <w:rsid w:val="10AD6547"/>
    <w:rsid w:val="10AD6647"/>
    <w:rsid w:val="10AD6845"/>
    <w:rsid w:val="10AD686F"/>
    <w:rsid w:val="10AD68B7"/>
    <w:rsid w:val="10AD68EA"/>
    <w:rsid w:val="10AD6990"/>
    <w:rsid w:val="10AD6A0B"/>
    <w:rsid w:val="10AD6A27"/>
    <w:rsid w:val="10AD6AA4"/>
    <w:rsid w:val="10AD6AB7"/>
    <w:rsid w:val="10AD6AE2"/>
    <w:rsid w:val="10AD6AF4"/>
    <w:rsid w:val="10AD6B04"/>
    <w:rsid w:val="10AD6B59"/>
    <w:rsid w:val="10AD6B69"/>
    <w:rsid w:val="10AD6C66"/>
    <w:rsid w:val="10AD6CA0"/>
    <w:rsid w:val="10AD6CA6"/>
    <w:rsid w:val="10AD6D24"/>
    <w:rsid w:val="10AD6E1D"/>
    <w:rsid w:val="10AD6E69"/>
    <w:rsid w:val="10AD6E8C"/>
    <w:rsid w:val="10AD6F04"/>
    <w:rsid w:val="10AD6F63"/>
    <w:rsid w:val="10AD6F6A"/>
    <w:rsid w:val="10AD6F9D"/>
    <w:rsid w:val="10AD717D"/>
    <w:rsid w:val="10AD71AA"/>
    <w:rsid w:val="10AD72C2"/>
    <w:rsid w:val="10AD7307"/>
    <w:rsid w:val="10AD731E"/>
    <w:rsid w:val="10AD7345"/>
    <w:rsid w:val="10AD73D4"/>
    <w:rsid w:val="10AD7409"/>
    <w:rsid w:val="10AD7443"/>
    <w:rsid w:val="10AD74DD"/>
    <w:rsid w:val="10AD7556"/>
    <w:rsid w:val="10AD75BF"/>
    <w:rsid w:val="10AD7605"/>
    <w:rsid w:val="10AD761B"/>
    <w:rsid w:val="10AD764B"/>
    <w:rsid w:val="10AD76D3"/>
    <w:rsid w:val="10AD76D6"/>
    <w:rsid w:val="10AD7710"/>
    <w:rsid w:val="10AD7749"/>
    <w:rsid w:val="10AD77B8"/>
    <w:rsid w:val="10AD77E8"/>
    <w:rsid w:val="10AD77E9"/>
    <w:rsid w:val="10AD785F"/>
    <w:rsid w:val="10AD78A1"/>
    <w:rsid w:val="10AD78C0"/>
    <w:rsid w:val="10AD7968"/>
    <w:rsid w:val="10AD7ABA"/>
    <w:rsid w:val="10AD7AF9"/>
    <w:rsid w:val="10AD7B43"/>
    <w:rsid w:val="10AD7B7C"/>
    <w:rsid w:val="10AD7BEC"/>
    <w:rsid w:val="10AD7C44"/>
    <w:rsid w:val="10AD7C7D"/>
    <w:rsid w:val="10AD7CCD"/>
    <w:rsid w:val="10AD7CED"/>
    <w:rsid w:val="10AD7D8E"/>
    <w:rsid w:val="10AD7D9C"/>
    <w:rsid w:val="10AD7DD5"/>
    <w:rsid w:val="10AD7DD6"/>
    <w:rsid w:val="10AD7DEB"/>
    <w:rsid w:val="10AD7F70"/>
    <w:rsid w:val="10AE0074"/>
    <w:rsid w:val="10AE0088"/>
    <w:rsid w:val="10AE00D7"/>
    <w:rsid w:val="10AE0174"/>
    <w:rsid w:val="10AE01B4"/>
    <w:rsid w:val="10AE01CC"/>
    <w:rsid w:val="10AE0222"/>
    <w:rsid w:val="10AE0231"/>
    <w:rsid w:val="10AE0260"/>
    <w:rsid w:val="10AE031A"/>
    <w:rsid w:val="10AE04D1"/>
    <w:rsid w:val="10AE053D"/>
    <w:rsid w:val="10AE0639"/>
    <w:rsid w:val="10AE063F"/>
    <w:rsid w:val="10AE0673"/>
    <w:rsid w:val="10AE0676"/>
    <w:rsid w:val="10AE0753"/>
    <w:rsid w:val="10AE07D9"/>
    <w:rsid w:val="10AE0825"/>
    <w:rsid w:val="10AE0834"/>
    <w:rsid w:val="10AE084A"/>
    <w:rsid w:val="10AE0977"/>
    <w:rsid w:val="10AE0AA5"/>
    <w:rsid w:val="10AE0AC0"/>
    <w:rsid w:val="10AE0B6B"/>
    <w:rsid w:val="10AE0B91"/>
    <w:rsid w:val="10AE0C80"/>
    <w:rsid w:val="10AE0CAC"/>
    <w:rsid w:val="10AE0CDB"/>
    <w:rsid w:val="10AE0D61"/>
    <w:rsid w:val="10AE0E0A"/>
    <w:rsid w:val="10AE0E29"/>
    <w:rsid w:val="10AE0E74"/>
    <w:rsid w:val="10AE0F54"/>
    <w:rsid w:val="10AE0F58"/>
    <w:rsid w:val="10AE10AC"/>
    <w:rsid w:val="10AE114B"/>
    <w:rsid w:val="10AE117C"/>
    <w:rsid w:val="10AE1372"/>
    <w:rsid w:val="10AE1395"/>
    <w:rsid w:val="10AE13A1"/>
    <w:rsid w:val="10AE13B9"/>
    <w:rsid w:val="10AE13D4"/>
    <w:rsid w:val="10AE1417"/>
    <w:rsid w:val="10AE145C"/>
    <w:rsid w:val="10AE1533"/>
    <w:rsid w:val="10AE15A9"/>
    <w:rsid w:val="10AE15AE"/>
    <w:rsid w:val="10AE16DD"/>
    <w:rsid w:val="10AE171B"/>
    <w:rsid w:val="10AE1755"/>
    <w:rsid w:val="10AE18BD"/>
    <w:rsid w:val="10AE18CC"/>
    <w:rsid w:val="10AE1915"/>
    <w:rsid w:val="10AE194B"/>
    <w:rsid w:val="10AE1B6C"/>
    <w:rsid w:val="10AE1C25"/>
    <w:rsid w:val="10AE1C32"/>
    <w:rsid w:val="10AE1D0B"/>
    <w:rsid w:val="10AE1D2B"/>
    <w:rsid w:val="10AE1D6B"/>
    <w:rsid w:val="10AE1D8F"/>
    <w:rsid w:val="10AE1F45"/>
    <w:rsid w:val="10AE1FA9"/>
    <w:rsid w:val="10AE220A"/>
    <w:rsid w:val="10AE221E"/>
    <w:rsid w:val="10AE2232"/>
    <w:rsid w:val="10AE227E"/>
    <w:rsid w:val="10AE22C1"/>
    <w:rsid w:val="10AE238A"/>
    <w:rsid w:val="10AE238D"/>
    <w:rsid w:val="10AE23A3"/>
    <w:rsid w:val="10AE23CD"/>
    <w:rsid w:val="10AE23F2"/>
    <w:rsid w:val="10AE24D2"/>
    <w:rsid w:val="10AE2572"/>
    <w:rsid w:val="10AE25A4"/>
    <w:rsid w:val="10AE2784"/>
    <w:rsid w:val="10AE27B5"/>
    <w:rsid w:val="10AE2803"/>
    <w:rsid w:val="10AE284C"/>
    <w:rsid w:val="10AE28DB"/>
    <w:rsid w:val="10AE28F7"/>
    <w:rsid w:val="10AE2940"/>
    <w:rsid w:val="10AE2997"/>
    <w:rsid w:val="10AE2A17"/>
    <w:rsid w:val="10AE2A3F"/>
    <w:rsid w:val="10AE2AE8"/>
    <w:rsid w:val="10AE2B10"/>
    <w:rsid w:val="10AE2C61"/>
    <w:rsid w:val="10AE2C7B"/>
    <w:rsid w:val="10AE2E16"/>
    <w:rsid w:val="10AE2E1A"/>
    <w:rsid w:val="10AE2E1D"/>
    <w:rsid w:val="10AE2EEE"/>
    <w:rsid w:val="10AE2F5B"/>
    <w:rsid w:val="10AE3092"/>
    <w:rsid w:val="10AE312A"/>
    <w:rsid w:val="10AE31DC"/>
    <w:rsid w:val="10AE32A1"/>
    <w:rsid w:val="10AE3347"/>
    <w:rsid w:val="10AE344C"/>
    <w:rsid w:val="10AE345A"/>
    <w:rsid w:val="10AE34F3"/>
    <w:rsid w:val="10AE3592"/>
    <w:rsid w:val="10AE35FE"/>
    <w:rsid w:val="10AE3666"/>
    <w:rsid w:val="10AE3757"/>
    <w:rsid w:val="10AE377D"/>
    <w:rsid w:val="10AE385F"/>
    <w:rsid w:val="10AE38B6"/>
    <w:rsid w:val="10AE38C7"/>
    <w:rsid w:val="10AE38EB"/>
    <w:rsid w:val="10AE3987"/>
    <w:rsid w:val="10AE3A20"/>
    <w:rsid w:val="10AE3ABA"/>
    <w:rsid w:val="10AE3ABF"/>
    <w:rsid w:val="10AE3B0F"/>
    <w:rsid w:val="10AE3B47"/>
    <w:rsid w:val="10AE3B7D"/>
    <w:rsid w:val="10AE3B9D"/>
    <w:rsid w:val="10AE3BD6"/>
    <w:rsid w:val="10AE3BDF"/>
    <w:rsid w:val="10AE3BF4"/>
    <w:rsid w:val="10AE3C9F"/>
    <w:rsid w:val="10AE3D2A"/>
    <w:rsid w:val="10AE3D54"/>
    <w:rsid w:val="10AE3D89"/>
    <w:rsid w:val="10AE3DA8"/>
    <w:rsid w:val="10AE3DF0"/>
    <w:rsid w:val="10AE3E2B"/>
    <w:rsid w:val="10AE3E66"/>
    <w:rsid w:val="10AE3EC6"/>
    <w:rsid w:val="10AE3F4A"/>
    <w:rsid w:val="10AE3F4B"/>
    <w:rsid w:val="10AE3F97"/>
    <w:rsid w:val="10AE401C"/>
    <w:rsid w:val="10AE4082"/>
    <w:rsid w:val="10AE4118"/>
    <w:rsid w:val="10AE4141"/>
    <w:rsid w:val="10AE4154"/>
    <w:rsid w:val="10AE426F"/>
    <w:rsid w:val="10AE427C"/>
    <w:rsid w:val="10AE442F"/>
    <w:rsid w:val="10AE4438"/>
    <w:rsid w:val="10AE444D"/>
    <w:rsid w:val="10AE446C"/>
    <w:rsid w:val="10AE44A7"/>
    <w:rsid w:val="10AE4515"/>
    <w:rsid w:val="10AE45AB"/>
    <w:rsid w:val="10AE46B9"/>
    <w:rsid w:val="10AE46BA"/>
    <w:rsid w:val="10AE46BB"/>
    <w:rsid w:val="10AE47AD"/>
    <w:rsid w:val="10AE482D"/>
    <w:rsid w:val="10AE4836"/>
    <w:rsid w:val="10AE490F"/>
    <w:rsid w:val="10AE4972"/>
    <w:rsid w:val="10AE49F8"/>
    <w:rsid w:val="10AE4A6F"/>
    <w:rsid w:val="10AE4B4F"/>
    <w:rsid w:val="10AE4BF7"/>
    <w:rsid w:val="10AE4C56"/>
    <w:rsid w:val="10AE4D09"/>
    <w:rsid w:val="10AE4D78"/>
    <w:rsid w:val="10AE4D82"/>
    <w:rsid w:val="10AE4DB6"/>
    <w:rsid w:val="10AE4DFF"/>
    <w:rsid w:val="10AE4FB0"/>
    <w:rsid w:val="10AE4FF1"/>
    <w:rsid w:val="10AE5038"/>
    <w:rsid w:val="10AE50D1"/>
    <w:rsid w:val="10AE51FC"/>
    <w:rsid w:val="10AE52FF"/>
    <w:rsid w:val="10AE5316"/>
    <w:rsid w:val="10AE5386"/>
    <w:rsid w:val="10AE53BE"/>
    <w:rsid w:val="10AE53CC"/>
    <w:rsid w:val="10AE5534"/>
    <w:rsid w:val="10AE55E3"/>
    <w:rsid w:val="10AE56F8"/>
    <w:rsid w:val="10AE581A"/>
    <w:rsid w:val="10AE5833"/>
    <w:rsid w:val="10AE585E"/>
    <w:rsid w:val="10AE5868"/>
    <w:rsid w:val="10AE592D"/>
    <w:rsid w:val="10AE5938"/>
    <w:rsid w:val="10AE593E"/>
    <w:rsid w:val="10AE5962"/>
    <w:rsid w:val="10AE59F3"/>
    <w:rsid w:val="10AE5A92"/>
    <w:rsid w:val="10AE5AE2"/>
    <w:rsid w:val="10AE5B12"/>
    <w:rsid w:val="10AE5B22"/>
    <w:rsid w:val="10AE5B2F"/>
    <w:rsid w:val="10AE5BB7"/>
    <w:rsid w:val="10AE5C87"/>
    <w:rsid w:val="10AE5CF7"/>
    <w:rsid w:val="10AE5D60"/>
    <w:rsid w:val="10AE5DAA"/>
    <w:rsid w:val="10AE5E08"/>
    <w:rsid w:val="10AE5EFA"/>
    <w:rsid w:val="10AE5F2A"/>
    <w:rsid w:val="10AE5F71"/>
    <w:rsid w:val="10AE6018"/>
    <w:rsid w:val="10AE602D"/>
    <w:rsid w:val="10AE6030"/>
    <w:rsid w:val="10AE60F2"/>
    <w:rsid w:val="10AE61C9"/>
    <w:rsid w:val="10AE626D"/>
    <w:rsid w:val="10AE62F7"/>
    <w:rsid w:val="10AE630D"/>
    <w:rsid w:val="10AE634D"/>
    <w:rsid w:val="10AE63DF"/>
    <w:rsid w:val="10AE6402"/>
    <w:rsid w:val="10AE64C6"/>
    <w:rsid w:val="10AE64FE"/>
    <w:rsid w:val="10AE655B"/>
    <w:rsid w:val="10AE66C0"/>
    <w:rsid w:val="10AE672F"/>
    <w:rsid w:val="10AE67EC"/>
    <w:rsid w:val="10AE682E"/>
    <w:rsid w:val="10AE6964"/>
    <w:rsid w:val="10AE6A58"/>
    <w:rsid w:val="10AE6A5C"/>
    <w:rsid w:val="10AE6A94"/>
    <w:rsid w:val="10AE6AA3"/>
    <w:rsid w:val="10AE6AFA"/>
    <w:rsid w:val="10AE6B57"/>
    <w:rsid w:val="10AE6BB7"/>
    <w:rsid w:val="10AE6BF9"/>
    <w:rsid w:val="10AE6C36"/>
    <w:rsid w:val="10AE6C8E"/>
    <w:rsid w:val="10AE6E00"/>
    <w:rsid w:val="10AE6E91"/>
    <w:rsid w:val="10AE6ED3"/>
    <w:rsid w:val="10AE6FCA"/>
    <w:rsid w:val="10AE704F"/>
    <w:rsid w:val="10AE7051"/>
    <w:rsid w:val="10AE7089"/>
    <w:rsid w:val="10AE70ED"/>
    <w:rsid w:val="10AE71E7"/>
    <w:rsid w:val="10AE71ED"/>
    <w:rsid w:val="10AE73FD"/>
    <w:rsid w:val="10AE746C"/>
    <w:rsid w:val="10AE74DE"/>
    <w:rsid w:val="10AE7500"/>
    <w:rsid w:val="10AE75A3"/>
    <w:rsid w:val="10AE75E0"/>
    <w:rsid w:val="10AE7674"/>
    <w:rsid w:val="10AE7683"/>
    <w:rsid w:val="10AE7751"/>
    <w:rsid w:val="10AE776E"/>
    <w:rsid w:val="10AE78B2"/>
    <w:rsid w:val="10AE78CF"/>
    <w:rsid w:val="10AE78EA"/>
    <w:rsid w:val="10AE7958"/>
    <w:rsid w:val="10AE7960"/>
    <w:rsid w:val="10AE7AE2"/>
    <w:rsid w:val="10AE7B21"/>
    <w:rsid w:val="10AE7B2B"/>
    <w:rsid w:val="10AE7B35"/>
    <w:rsid w:val="10AE7B91"/>
    <w:rsid w:val="10AE7B9E"/>
    <w:rsid w:val="10AE7BA5"/>
    <w:rsid w:val="10AE7BCD"/>
    <w:rsid w:val="10AE7C64"/>
    <w:rsid w:val="10AE7C8C"/>
    <w:rsid w:val="10AE7DC4"/>
    <w:rsid w:val="10AE7E2E"/>
    <w:rsid w:val="10AE7E36"/>
    <w:rsid w:val="10AE7E7F"/>
    <w:rsid w:val="10AE7FB6"/>
    <w:rsid w:val="10AE7FC6"/>
    <w:rsid w:val="10AF009F"/>
    <w:rsid w:val="10AF00BD"/>
    <w:rsid w:val="10AF0128"/>
    <w:rsid w:val="10AF0207"/>
    <w:rsid w:val="10AF02B2"/>
    <w:rsid w:val="10AF02B9"/>
    <w:rsid w:val="10AF0372"/>
    <w:rsid w:val="10AF0383"/>
    <w:rsid w:val="10AF03DF"/>
    <w:rsid w:val="10AF0499"/>
    <w:rsid w:val="10AF053C"/>
    <w:rsid w:val="10AF0613"/>
    <w:rsid w:val="10AF0665"/>
    <w:rsid w:val="10AF0682"/>
    <w:rsid w:val="10AF06FE"/>
    <w:rsid w:val="10AF071D"/>
    <w:rsid w:val="10AF0726"/>
    <w:rsid w:val="10AF0823"/>
    <w:rsid w:val="10AF08F3"/>
    <w:rsid w:val="10AF0935"/>
    <w:rsid w:val="10AF0939"/>
    <w:rsid w:val="10AF098C"/>
    <w:rsid w:val="10AF0999"/>
    <w:rsid w:val="10AF09ED"/>
    <w:rsid w:val="10AF0A15"/>
    <w:rsid w:val="10AF0A42"/>
    <w:rsid w:val="10AF0B0A"/>
    <w:rsid w:val="10AF0C2F"/>
    <w:rsid w:val="10AF0C66"/>
    <w:rsid w:val="10AF0EC0"/>
    <w:rsid w:val="10AF0F61"/>
    <w:rsid w:val="10AF0F79"/>
    <w:rsid w:val="10AF10E6"/>
    <w:rsid w:val="10AF1189"/>
    <w:rsid w:val="10AF12BA"/>
    <w:rsid w:val="10AF12F0"/>
    <w:rsid w:val="10AF1423"/>
    <w:rsid w:val="10AF143E"/>
    <w:rsid w:val="10AF1443"/>
    <w:rsid w:val="10AF14CD"/>
    <w:rsid w:val="10AF14D1"/>
    <w:rsid w:val="10AF154E"/>
    <w:rsid w:val="10AF1584"/>
    <w:rsid w:val="10AF159B"/>
    <w:rsid w:val="10AF159E"/>
    <w:rsid w:val="10AF15B1"/>
    <w:rsid w:val="10AF166E"/>
    <w:rsid w:val="10AF177F"/>
    <w:rsid w:val="10AF17BA"/>
    <w:rsid w:val="10AF1882"/>
    <w:rsid w:val="10AF1C4C"/>
    <w:rsid w:val="10AF1D45"/>
    <w:rsid w:val="10AF1D47"/>
    <w:rsid w:val="10AF1D60"/>
    <w:rsid w:val="10AF1D7E"/>
    <w:rsid w:val="10AF1D9B"/>
    <w:rsid w:val="10AF1E0B"/>
    <w:rsid w:val="10AF1E49"/>
    <w:rsid w:val="10AF1EA1"/>
    <w:rsid w:val="10AF1F29"/>
    <w:rsid w:val="10AF1FCB"/>
    <w:rsid w:val="10AF1FCE"/>
    <w:rsid w:val="10AF2000"/>
    <w:rsid w:val="10AF2029"/>
    <w:rsid w:val="10AF20C0"/>
    <w:rsid w:val="10AF214C"/>
    <w:rsid w:val="10AF21BB"/>
    <w:rsid w:val="10AF2224"/>
    <w:rsid w:val="10AF2236"/>
    <w:rsid w:val="10AF2237"/>
    <w:rsid w:val="10AF224A"/>
    <w:rsid w:val="10AF228C"/>
    <w:rsid w:val="10AF22EA"/>
    <w:rsid w:val="10AF22EC"/>
    <w:rsid w:val="10AF2336"/>
    <w:rsid w:val="10AF233B"/>
    <w:rsid w:val="10AF23F2"/>
    <w:rsid w:val="10AF23FF"/>
    <w:rsid w:val="10AF249C"/>
    <w:rsid w:val="10AF24A0"/>
    <w:rsid w:val="10AF24AC"/>
    <w:rsid w:val="10AF250F"/>
    <w:rsid w:val="10AF255F"/>
    <w:rsid w:val="10AF25E8"/>
    <w:rsid w:val="10AF26BB"/>
    <w:rsid w:val="10AF26BE"/>
    <w:rsid w:val="10AF26E0"/>
    <w:rsid w:val="10AF26ED"/>
    <w:rsid w:val="10AF2700"/>
    <w:rsid w:val="10AF27D7"/>
    <w:rsid w:val="10AF285B"/>
    <w:rsid w:val="10AF2875"/>
    <w:rsid w:val="10AF28DE"/>
    <w:rsid w:val="10AF29B5"/>
    <w:rsid w:val="10AF29ED"/>
    <w:rsid w:val="10AF2A3C"/>
    <w:rsid w:val="10AF2A5D"/>
    <w:rsid w:val="10AF2B54"/>
    <w:rsid w:val="10AF2B61"/>
    <w:rsid w:val="10AF2BC0"/>
    <w:rsid w:val="10AF2E06"/>
    <w:rsid w:val="10AF2E90"/>
    <w:rsid w:val="10AF2F68"/>
    <w:rsid w:val="10AF2F7D"/>
    <w:rsid w:val="10AF2F8F"/>
    <w:rsid w:val="10AF2F91"/>
    <w:rsid w:val="10AF2FA9"/>
    <w:rsid w:val="10AF31A3"/>
    <w:rsid w:val="10AF31AB"/>
    <w:rsid w:val="10AF31EA"/>
    <w:rsid w:val="10AF3278"/>
    <w:rsid w:val="10AF3280"/>
    <w:rsid w:val="10AF328C"/>
    <w:rsid w:val="10AF339D"/>
    <w:rsid w:val="10AF3434"/>
    <w:rsid w:val="10AF345E"/>
    <w:rsid w:val="10AF34AC"/>
    <w:rsid w:val="10AF34C7"/>
    <w:rsid w:val="10AF350E"/>
    <w:rsid w:val="10AF3598"/>
    <w:rsid w:val="10AF35B0"/>
    <w:rsid w:val="10AF377E"/>
    <w:rsid w:val="10AF3789"/>
    <w:rsid w:val="10AF3852"/>
    <w:rsid w:val="10AF3BE5"/>
    <w:rsid w:val="10AF3C54"/>
    <w:rsid w:val="10AF3C91"/>
    <w:rsid w:val="10AF3D93"/>
    <w:rsid w:val="10AF3EAA"/>
    <w:rsid w:val="10AF3EC5"/>
    <w:rsid w:val="10AF3EC7"/>
    <w:rsid w:val="10AF3EF4"/>
    <w:rsid w:val="10AF4003"/>
    <w:rsid w:val="10AF402C"/>
    <w:rsid w:val="10AF4084"/>
    <w:rsid w:val="10AF4096"/>
    <w:rsid w:val="10AF40AE"/>
    <w:rsid w:val="10AF4274"/>
    <w:rsid w:val="10AF42CD"/>
    <w:rsid w:val="10AF42E4"/>
    <w:rsid w:val="10AF4328"/>
    <w:rsid w:val="10AF4352"/>
    <w:rsid w:val="10AF43C4"/>
    <w:rsid w:val="10AF43D9"/>
    <w:rsid w:val="10AF45D5"/>
    <w:rsid w:val="10AF4656"/>
    <w:rsid w:val="10AF46A8"/>
    <w:rsid w:val="10AF46AC"/>
    <w:rsid w:val="10AF479C"/>
    <w:rsid w:val="10AF47E4"/>
    <w:rsid w:val="10AF4951"/>
    <w:rsid w:val="10AF4958"/>
    <w:rsid w:val="10AF4978"/>
    <w:rsid w:val="10AF49A9"/>
    <w:rsid w:val="10AF49DA"/>
    <w:rsid w:val="10AF4B2D"/>
    <w:rsid w:val="10AF4C98"/>
    <w:rsid w:val="10AF4CCD"/>
    <w:rsid w:val="10AF4D15"/>
    <w:rsid w:val="10AF4D3D"/>
    <w:rsid w:val="10AF4D44"/>
    <w:rsid w:val="10AF4E03"/>
    <w:rsid w:val="10AF4E3E"/>
    <w:rsid w:val="10AF4E4B"/>
    <w:rsid w:val="10AF4EF4"/>
    <w:rsid w:val="10AF4FA7"/>
    <w:rsid w:val="10AF4FB2"/>
    <w:rsid w:val="10AF4FF0"/>
    <w:rsid w:val="10AF5095"/>
    <w:rsid w:val="10AF50AA"/>
    <w:rsid w:val="10AF525D"/>
    <w:rsid w:val="10AF5282"/>
    <w:rsid w:val="10AF52EA"/>
    <w:rsid w:val="10AF5325"/>
    <w:rsid w:val="10AF5461"/>
    <w:rsid w:val="10AF548C"/>
    <w:rsid w:val="10AF54A3"/>
    <w:rsid w:val="10AF54E7"/>
    <w:rsid w:val="10AF5519"/>
    <w:rsid w:val="10AF56C5"/>
    <w:rsid w:val="10AF56E9"/>
    <w:rsid w:val="10AF57D7"/>
    <w:rsid w:val="10AF57E9"/>
    <w:rsid w:val="10AF5809"/>
    <w:rsid w:val="10AF5820"/>
    <w:rsid w:val="10AF58B3"/>
    <w:rsid w:val="10AF58DE"/>
    <w:rsid w:val="10AF59E7"/>
    <w:rsid w:val="10AF5B06"/>
    <w:rsid w:val="10AF5B8C"/>
    <w:rsid w:val="10AF5C6B"/>
    <w:rsid w:val="10AF5C8A"/>
    <w:rsid w:val="10AF5C9C"/>
    <w:rsid w:val="10AF5CB4"/>
    <w:rsid w:val="10AF5CBE"/>
    <w:rsid w:val="10AF5D3E"/>
    <w:rsid w:val="10AF5D9F"/>
    <w:rsid w:val="10AF5DD0"/>
    <w:rsid w:val="10AF5E2F"/>
    <w:rsid w:val="10AF5E6E"/>
    <w:rsid w:val="10AF5EF9"/>
    <w:rsid w:val="10AF6048"/>
    <w:rsid w:val="10AF6062"/>
    <w:rsid w:val="10AF60C4"/>
    <w:rsid w:val="10AF60C5"/>
    <w:rsid w:val="10AF610C"/>
    <w:rsid w:val="10AF61DF"/>
    <w:rsid w:val="10AF6229"/>
    <w:rsid w:val="10AF623E"/>
    <w:rsid w:val="10AF62DE"/>
    <w:rsid w:val="10AF62E1"/>
    <w:rsid w:val="10AF6367"/>
    <w:rsid w:val="10AF64E7"/>
    <w:rsid w:val="10AF6538"/>
    <w:rsid w:val="10AF6651"/>
    <w:rsid w:val="10AF6698"/>
    <w:rsid w:val="10AF66D6"/>
    <w:rsid w:val="10AF675A"/>
    <w:rsid w:val="10AF68E8"/>
    <w:rsid w:val="10AF69C4"/>
    <w:rsid w:val="10AF6A47"/>
    <w:rsid w:val="10AF6AC4"/>
    <w:rsid w:val="10AF6AF0"/>
    <w:rsid w:val="10AF6B79"/>
    <w:rsid w:val="10AF6BA5"/>
    <w:rsid w:val="10AF6C58"/>
    <w:rsid w:val="10AF6C88"/>
    <w:rsid w:val="10AF6D24"/>
    <w:rsid w:val="10AF6D64"/>
    <w:rsid w:val="10AF6D81"/>
    <w:rsid w:val="10AF6DB9"/>
    <w:rsid w:val="10AF6DCE"/>
    <w:rsid w:val="10AF6E7B"/>
    <w:rsid w:val="10AF6E8D"/>
    <w:rsid w:val="10AF708F"/>
    <w:rsid w:val="10AF70E3"/>
    <w:rsid w:val="10AF70F1"/>
    <w:rsid w:val="10AF714F"/>
    <w:rsid w:val="10AF71C7"/>
    <w:rsid w:val="10AF724E"/>
    <w:rsid w:val="10AF726D"/>
    <w:rsid w:val="10AF72B7"/>
    <w:rsid w:val="10AF72C7"/>
    <w:rsid w:val="10AF7335"/>
    <w:rsid w:val="10AF7340"/>
    <w:rsid w:val="10AF749F"/>
    <w:rsid w:val="10AF750F"/>
    <w:rsid w:val="10AF7610"/>
    <w:rsid w:val="10AF7637"/>
    <w:rsid w:val="10AF76BD"/>
    <w:rsid w:val="10AF76E6"/>
    <w:rsid w:val="10AF7784"/>
    <w:rsid w:val="10AF77E2"/>
    <w:rsid w:val="10AF78FA"/>
    <w:rsid w:val="10AF7949"/>
    <w:rsid w:val="10AF79A1"/>
    <w:rsid w:val="10AF7A06"/>
    <w:rsid w:val="10AF7A34"/>
    <w:rsid w:val="10AF7AC5"/>
    <w:rsid w:val="10AF7AF6"/>
    <w:rsid w:val="10AF7B3F"/>
    <w:rsid w:val="10AF7D62"/>
    <w:rsid w:val="10AF7DBA"/>
    <w:rsid w:val="10AF7DCD"/>
    <w:rsid w:val="10AF7E73"/>
    <w:rsid w:val="10AF7EDD"/>
    <w:rsid w:val="10B0002C"/>
    <w:rsid w:val="10B00040"/>
    <w:rsid w:val="10B0005C"/>
    <w:rsid w:val="10B000F7"/>
    <w:rsid w:val="10B000FF"/>
    <w:rsid w:val="10B00106"/>
    <w:rsid w:val="10B0010C"/>
    <w:rsid w:val="10B0017A"/>
    <w:rsid w:val="10B001A2"/>
    <w:rsid w:val="10B001EE"/>
    <w:rsid w:val="10B001FB"/>
    <w:rsid w:val="10B00203"/>
    <w:rsid w:val="10B00260"/>
    <w:rsid w:val="10B002D4"/>
    <w:rsid w:val="10B0032A"/>
    <w:rsid w:val="10B0041E"/>
    <w:rsid w:val="10B00545"/>
    <w:rsid w:val="10B0055B"/>
    <w:rsid w:val="10B0057E"/>
    <w:rsid w:val="10B005EF"/>
    <w:rsid w:val="10B005F8"/>
    <w:rsid w:val="10B0085A"/>
    <w:rsid w:val="10B009A7"/>
    <w:rsid w:val="10B00A2F"/>
    <w:rsid w:val="10B00A46"/>
    <w:rsid w:val="10B00AE3"/>
    <w:rsid w:val="10B00B73"/>
    <w:rsid w:val="10B00BE8"/>
    <w:rsid w:val="10B00C91"/>
    <w:rsid w:val="10B00CB7"/>
    <w:rsid w:val="10B00E94"/>
    <w:rsid w:val="10B00E9C"/>
    <w:rsid w:val="10B00ED7"/>
    <w:rsid w:val="10B00EEC"/>
    <w:rsid w:val="10B00F62"/>
    <w:rsid w:val="10B00FAB"/>
    <w:rsid w:val="10B010BB"/>
    <w:rsid w:val="10B0113D"/>
    <w:rsid w:val="10B01154"/>
    <w:rsid w:val="10B011BA"/>
    <w:rsid w:val="10B012F7"/>
    <w:rsid w:val="10B01478"/>
    <w:rsid w:val="10B01514"/>
    <w:rsid w:val="10B01639"/>
    <w:rsid w:val="10B0163C"/>
    <w:rsid w:val="10B01661"/>
    <w:rsid w:val="10B01AC6"/>
    <w:rsid w:val="10B01BBF"/>
    <w:rsid w:val="10B01C0C"/>
    <w:rsid w:val="10B01D1F"/>
    <w:rsid w:val="10B01E31"/>
    <w:rsid w:val="10B01E32"/>
    <w:rsid w:val="10B01EDE"/>
    <w:rsid w:val="10B01F4D"/>
    <w:rsid w:val="10B01FF3"/>
    <w:rsid w:val="10B0206E"/>
    <w:rsid w:val="10B020DE"/>
    <w:rsid w:val="10B021BB"/>
    <w:rsid w:val="10B021CD"/>
    <w:rsid w:val="10B02222"/>
    <w:rsid w:val="10B02381"/>
    <w:rsid w:val="10B02484"/>
    <w:rsid w:val="10B024F2"/>
    <w:rsid w:val="10B02632"/>
    <w:rsid w:val="10B02636"/>
    <w:rsid w:val="10B026EE"/>
    <w:rsid w:val="10B026F4"/>
    <w:rsid w:val="10B02798"/>
    <w:rsid w:val="10B027AD"/>
    <w:rsid w:val="10B027CD"/>
    <w:rsid w:val="10B02859"/>
    <w:rsid w:val="10B028DA"/>
    <w:rsid w:val="10B028EA"/>
    <w:rsid w:val="10B02934"/>
    <w:rsid w:val="10B02945"/>
    <w:rsid w:val="10B02975"/>
    <w:rsid w:val="10B029AD"/>
    <w:rsid w:val="10B029C4"/>
    <w:rsid w:val="10B02A23"/>
    <w:rsid w:val="10B02A2E"/>
    <w:rsid w:val="10B02A51"/>
    <w:rsid w:val="10B02AC1"/>
    <w:rsid w:val="10B02AD5"/>
    <w:rsid w:val="10B02AF6"/>
    <w:rsid w:val="10B02BE8"/>
    <w:rsid w:val="10B02CD0"/>
    <w:rsid w:val="10B02EAA"/>
    <w:rsid w:val="10B02EC3"/>
    <w:rsid w:val="10B02FA1"/>
    <w:rsid w:val="10B02FE2"/>
    <w:rsid w:val="10B030C1"/>
    <w:rsid w:val="10B03225"/>
    <w:rsid w:val="10B0323F"/>
    <w:rsid w:val="10B032A5"/>
    <w:rsid w:val="10B032F7"/>
    <w:rsid w:val="10B0330A"/>
    <w:rsid w:val="10B0337D"/>
    <w:rsid w:val="10B033B8"/>
    <w:rsid w:val="10B033CF"/>
    <w:rsid w:val="10B03449"/>
    <w:rsid w:val="10B034AD"/>
    <w:rsid w:val="10B034AF"/>
    <w:rsid w:val="10B036F2"/>
    <w:rsid w:val="10B03700"/>
    <w:rsid w:val="10B03703"/>
    <w:rsid w:val="10B0373D"/>
    <w:rsid w:val="10B0384F"/>
    <w:rsid w:val="10B03855"/>
    <w:rsid w:val="10B03867"/>
    <w:rsid w:val="10B0387A"/>
    <w:rsid w:val="10B039C1"/>
    <w:rsid w:val="10B039DD"/>
    <w:rsid w:val="10B03A2E"/>
    <w:rsid w:val="10B03C84"/>
    <w:rsid w:val="10B03CF6"/>
    <w:rsid w:val="10B03D46"/>
    <w:rsid w:val="10B03DE9"/>
    <w:rsid w:val="10B03F10"/>
    <w:rsid w:val="10B03F1A"/>
    <w:rsid w:val="10B03FA5"/>
    <w:rsid w:val="10B03FAB"/>
    <w:rsid w:val="10B03FC5"/>
    <w:rsid w:val="10B03FF2"/>
    <w:rsid w:val="10B040E6"/>
    <w:rsid w:val="10B0419A"/>
    <w:rsid w:val="10B04210"/>
    <w:rsid w:val="10B04294"/>
    <w:rsid w:val="10B043D8"/>
    <w:rsid w:val="10B04470"/>
    <w:rsid w:val="10B04490"/>
    <w:rsid w:val="10B044AC"/>
    <w:rsid w:val="10B044B6"/>
    <w:rsid w:val="10B044DD"/>
    <w:rsid w:val="10B044F3"/>
    <w:rsid w:val="10B04527"/>
    <w:rsid w:val="10B0452F"/>
    <w:rsid w:val="10B04704"/>
    <w:rsid w:val="10B0483B"/>
    <w:rsid w:val="10B049CF"/>
    <w:rsid w:val="10B04A1C"/>
    <w:rsid w:val="10B04A29"/>
    <w:rsid w:val="10B04A6A"/>
    <w:rsid w:val="10B04A80"/>
    <w:rsid w:val="10B04BF7"/>
    <w:rsid w:val="10B04D04"/>
    <w:rsid w:val="10B04D3F"/>
    <w:rsid w:val="10B04DB0"/>
    <w:rsid w:val="10B04DB7"/>
    <w:rsid w:val="10B04E9C"/>
    <w:rsid w:val="10B04ED9"/>
    <w:rsid w:val="10B04F8F"/>
    <w:rsid w:val="10B04FCA"/>
    <w:rsid w:val="10B050D5"/>
    <w:rsid w:val="10B05101"/>
    <w:rsid w:val="10B05171"/>
    <w:rsid w:val="10B051D0"/>
    <w:rsid w:val="10B051D6"/>
    <w:rsid w:val="10B0522D"/>
    <w:rsid w:val="10B05270"/>
    <w:rsid w:val="10B05361"/>
    <w:rsid w:val="10B053E5"/>
    <w:rsid w:val="10B05424"/>
    <w:rsid w:val="10B05502"/>
    <w:rsid w:val="10B05546"/>
    <w:rsid w:val="10B055B7"/>
    <w:rsid w:val="10B0564B"/>
    <w:rsid w:val="10B05675"/>
    <w:rsid w:val="10B0568C"/>
    <w:rsid w:val="10B056D5"/>
    <w:rsid w:val="10B0570D"/>
    <w:rsid w:val="10B0575A"/>
    <w:rsid w:val="10B0575B"/>
    <w:rsid w:val="10B05773"/>
    <w:rsid w:val="10B05825"/>
    <w:rsid w:val="10B05893"/>
    <w:rsid w:val="10B058E8"/>
    <w:rsid w:val="10B058F9"/>
    <w:rsid w:val="10B05A94"/>
    <w:rsid w:val="10B05AEF"/>
    <w:rsid w:val="10B05B6A"/>
    <w:rsid w:val="10B05BC7"/>
    <w:rsid w:val="10B05CF9"/>
    <w:rsid w:val="10B05CFF"/>
    <w:rsid w:val="10B05D43"/>
    <w:rsid w:val="10B05E47"/>
    <w:rsid w:val="10B060B9"/>
    <w:rsid w:val="10B0612F"/>
    <w:rsid w:val="10B061A7"/>
    <w:rsid w:val="10B06276"/>
    <w:rsid w:val="10B062E6"/>
    <w:rsid w:val="10B062EF"/>
    <w:rsid w:val="10B062FF"/>
    <w:rsid w:val="10B06442"/>
    <w:rsid w:val="10B0651F"/>
    <w:rsid w:val="10B06554"/>
    <w:rsid w:val="10B06570"/>
    <w:rsid w:val="10B06587"/>
    <w:rsid w:val="10B0659D"/>
    <w:rsid w:val="10B065C4"/>
    <w:rsid w:val="10B065F7"/>
    <w:rsid w:val="10B06626"/>
    <w:rsid w:val="10B06634"/>
    <w:rsid w:val="10B0663C"/>
    <w:rsid w:val="10B06751"/>
    <w:rsid w:val="10B067A4"/>
    <w:rsid w:val="10B067F1"/>
    <w:rsid w:val="10B0683B"/>
    <w:rsid w:val="10B068B5"/>
    <w:rsid w:val="10B06A27"/>
    <w:rsid w:val="10B06A42"/>
    <w:rsid w:val="10B06BE3"/>
    <w:rsid w:val="10B06C63"/>
    <w:rsid w:val="10B06C9B"/>
    <w:rsid w:val="10B06D7F"/>
    <w:rsid w:val="10B06D9C"/>
    <w:rsid w:val="10B06DD3"/>
    <w:rsid w:val="10B06DDD"/>
    <w:rsid w:val="10B06E2B"/>
    <w:rsid w:val="10B06E7C"/>
    <w:rsid w:val="10B06E9A"/>
    <w:rsid w:val="10B06EB6"/>
    <w:rsid w:val="10B06F37"/>
    <w:rsid w:val="10B0706E"/>
    <w:rsid w:val="10B07156"/>
    <w:rsid w:val="10B071A6"/>
    <w:rsid w:val="10B07286"/>
    <w:rsid w:val="10B072C6"/>
    <w:rsid w:val="10B07381"/>
    <w:rsid w:val="10B073DD"/>
    <w:rsid w:val="10B07429"/>
    <w:rsid w:val="10B0746A"/>
    <w:rsid w:val="10B074CD"/>
    <w:rsid w:val="10B074FB"/>
    <w:rsid w:val="10B07562"/>
    <w:rsid w:val="10B0757B"/>
    <w:rsid w:val="10B0760F"/>
    <w:rsid w:val="10B07679"/>
    <w:rsid w:val="10B076A0"/>
    <w:rsid w:val="10B076CD"/>
    <w:rsid w:val="10B076D9"/>
    <w:rsid w:val="10B076F2"/>
    <w:rsid w:val="10B07796"/>
    <w:rsid w:val="10B0788D"/>
    <w:rsid w:val="10B07AEC"/>
    <w:rsid w:val="10B07B82"/>
    <w:rsid w:val="10B07BCE"/>
    <w:rsid w:val="10B07C38"/>
    <w:rsid w:val="10B07D21"/>
    <w:rsid w:val="10B07D56"/>
    <w:rsid w:val="10B07DB2"/>
    <w:rsid w:val="10B07E1D"/>
    <w:rsid w:val="10B07ED0"/>
    <w:rsid w:val="10B07F0D"/>
    <w:rsid w:val="10B07FE1"/>
    <w:rsid w:val="10B10018"/>
    <w:rsid w:val="10B1003A"/>
    <w:rsid w:val="10B1005A"/>
    <w:rsid w:val="10B10067"/>
    <w:rsid w:val="10B100BA"/>
    <w:rsid w:val="10B100C3"/>
    <w:rsid w:val="10B100DA"/>
    <w:rsid w:val="10B10232"/>
    <w:rsid w:val="10B10285"/>
    <w:rsid w:val="10B102D0"/>
    <w:rsid w:val="10B10304"/>
    <w:rsid w:val="10B104B0"/>
    <w:rsid w:val="10B10521"/>
    <w:rsid w:val="10B105B5"/>
    <w:rsid w:val="10B105BF"/>
    <w:rsid w:val="10B10658"/>
    <w:rsid w:val="10B10684"/>
    <w:rsid w:val="10B106E5"/>
    <w:rsid w:val="10B10783"/>
    <w:rsid w:val="10B1093F"/>
    <w:rsid w:val="10B1094B"/>
    <w:rsid w:val="10B109EE"/>
    <w:rsid w:val="10B10A05"/>
    <w:rsid w:val="10B10AC1"/>
    <w:rsid w:val="10B10B09"/>
    <w:rsid w:val="10B10B54"/>
    <w:rsid w:val="10B10BB5"/>
    <w:rsid w:val="10B10C02"/>
    <w:rsid w:val="10B10C0B"/>
    <w:rsid w:val="10B10C77"/>
    <w:rsid w:val="10B10CCA"/>
    <w:rsid w:val="10B10D45"/>
    <w:rsid w:val="10B10D9C"/>
    <w:rsid w:val="10B10E01"/>
    <w:rsid w:val="10B10FF6"/>
    <w:rsid w:val="10B110F7"/>
    <w:rsid w:val="10B11238"/>
    <w:rsid w:val="10B11311"/>
    <w:rsid w:val="10B1135B"/>
    <w:rsid w:val="10B1136D"/>
    <w:rsid w:val="10B11387"/>
    <w:rsid w:val="10B113ED"/>
    <w:rsid w:val="10B11406"/>
    <w:rsid w:val="10B114F6"/>
    <w:rsid w:val="10B11580"/>
    <w:rsid w:val="10B115ED"/>
    <w:rsid w:val="10B115F2"/>
    <w:rsid w:val="10B11791"/>
    <w:rsid w:val="10B117E0"/>
    <w:rsid w:val="10B11906"/>
    <w:rsid w:val="10B119A5"/>
    <w:rsid w:val="10B119DD"/>
    <w:rsid w:val="10B11A1F"/>
    <w:rsid w:val="10B11B02"/>
    <w:rsid w:val="10B11B6E"/>
    <w:rsid w:val="10B11B9F"/>
    <w:rsid w:val="10B11C59"/>
    <w:rsid w:val="10B11CBB"/>
    <w:rsid w:val="10B11CEC"/>
    <w:rsid w:val="10B11F2B"/>
    <w:rsid w:val="10B11F53"/>
    <w:rsid w:val="10B11F82"/>
    <w:rsid w:val="10B11FB8"/>
    <w:rsid w:val="10B1200F"/>
    <w:rsid w:val="10B12014"/>
    <w:rsid w:val="10B12076"/>
    <w:rsid w:val="10B120BE"/>
    <w:rsid w:val="10B12198"/>
    <w:rsid w:val="10B121F2"/>
    <w:rsid w:val="10B121F8"/>
    <w:rsid w:val="10B12284"/>
    <w:rsid w:val="10B12290"/>
    <w:rsid w:val="10B1229D"/>
    <w:rsid w:val="10B1231D"/>
    <w:rsid w:val="10B1239E"/>
    <w:rsid w:val="10B123D7"/>
    <w:rsid w:val="10B1244C"/>
    <w:rsid w:val="10B12547"/>
    <w:rsid w:val="10B126AD"/>
    <w:rsid w:val="10B1272D"/>
    <w:rsid w:val="10B127AE"/>
    <w:rsid w:val="10B127DB"/>
    <w:rsid w:val="10B12810"/>
    <w:rsid w:val="10B12942"/>
    <w:rsid w:val="10B1295D"/>
    <w:rsid w:val="10B129F6"/>
    <w:rsid w:val="10B12A8A"/>
    <w:rsid w:val="10B12AD6"/>
    <w:rsid w:val="10B12B23"/>
    <w:rsid w:val="10B12B49"/>
    <w:rsid w:val="10B12B9A"/>
    <w:rsid w:val="10B12BC2"/>
    <w:rsid w:val="10B12CED"/>
    <w:rsid w:val="10B12D62"/>
    <w:rsid w:val="10B12DD4"/>
    <w:rsid w:val="10B12E8F"/>
    <w:rsid w:val="10B12EBC"/>
    <w:rsid w:val="10B12F2F"/>
    <w:rsid w:val="10B1302E"/>
    <w:rsid w:val="10B130E3"/>
    <w:rsid w:val="10B13144"/>
    <w:rsid w:val="10B13156"/>
    <w:rsid w:val="10B131CA"/>
    <w:rsid w:val="10B1324E"/>
    <w:rsid w:val="10B132D1"/>
    <w:rsid w:val="10B132E6"/>
    <w:rsid w:val="10B133F9"/>
    <w:rsid w:val="10B1348A"/>
    <w:rsid w:val="10B134C8"/>
    <w:rsid w:val="10B135C2"/>
    <w:rsid w:val="10B1362F"/>
    <w:rsid w:val="10B13711"/>
    <w:rsid w:val="10B1378E"/>
    <w:rsid w:val="10B137BC"/>
    <w:rsid w:val="10B137C5"/>
    <w:rsid w:val="10B13806"/>
    <w:rsid w:val="10B139B3"/>
    <w:rsid w:val="10B139F4"/>
    <w:rsid w:val="10B13AB4"/>
    <w:rsid w:val="10B13ACA"/>
    <w:rsid w:val="10B13AE6"/>
    <w:rsid w:val="10B13B81"/>
    <w:rsid w:val="10B13BC9"/>
    <w:rsid w:val="10B13C39"/>
    <w:rsid w:val="10B13C44"/>
    <w:rsid w:val="10B13C6E"/>
    <w:rsid w:val="10B13C74"/>
    <w:rsid w:val="10B13D10"/>
    <w:rsid w:val="10B13D13"/>
    <w:rsid w:val="10B13E13"/>
    <w:rsid w:val="10B13E2A"/>
    <w:rsid w:val="10B13ED4"/>
    <w:rsid w:val="10B13F16"/>
    <w:rsid w:val="10B1402B"/>
    <w:rsid w:val="10B1402D"/>
    <w:rsid w:val="10B14061"/>
    <w:rsid w:val="10B140C1"/>
    <w:rsid w:val="10B140C7"/>
    <w:rsid w:val="10B140E6"/>
    <w:rsid w:val="10B14118"/>
    <w:rsid w:val="10B1413C"/>
    <w:rsid w:val="10B14176"/>
    <w:rsid w:val="10B141C6"/>
    <w:rsid w:val="10B141DC"/>
    <w:rsid w:val="10B141E3"/>
    <w:rsid w:val="10B14249"/>
    <w:rsid w:val="10B142A0"/>
    <w:rsid w:val="10B142C1"/>
    <w:rsid w:val="10B14399"/>
    <w:rsid w:val="10B143E5"/>
    <w:rsid w:val="10B1450D"/>
    <w:rsid w:val="10B1453F"/>
    <w:rsid w:val="10B14552"/>
    <w:rsid w:val="10B14553"/>
    <w:rsid w:val="10B14581"/>
    <w:rsid w:val="10B14597"/>
    <w:rsid w:val="10B14650"/>
    <w:rsid w:val="10B1465B"/>
    <w:rsid w:val="10B14661"/>
    <w:rsid w:val="10B146AD"/>
    <w:rsid w:val="10B146EC"/>
    <w:rsid w:val="10B14703"/>
    <w:rsid w:val="10B147A9"/>
    <w:rsid w:val="10B1493A"/>
    <w:rsid w:val="10B1495F"/>
    <w:rsid w:val="10B149BB"/>
    <w:rsid w:val="10B14A10"/>
    <w:rsid w:val="10B14A31"/>
    <w:rsid w:val="10B14A55"/>
    <w:rsid w:val="10B14A91"/>
    <w:rsid w:val="10B14B04"/>
    <w:rsid w:val="10B14BAE"/>
    <w:rsid w:val="10B14C57"/>
    <w:rsid w:val="10B14D19"/>
    <w:rsid w:val="10B14D7E"/>
    <w:rsid w:val="10B14D83"/>
    <w:rsid w:val="10B14DBD"/>
    <w:rsid w:val="10B14E8A"/>
    <w:rsid w:val="10B14E92"/>
    <w:rsid w:val="10B14F85"/>
    <w:rsid w:val="10B14FF4"/>
    <w:rsid w:val="10B15001"/>
    <w:rsid w:val="10B15030"/>
    <w:rsid w:val="10B150EC"/>
    <w:rsid w:val="10B151A5"/>
    <w:rsid w:val="10B15242"/>
    <w:rsid w:val="10B15335"/>
    <w:rsid w:val="10B15515"/>
    <w:rsid w:val="10B1553F"/>
    <w:rsid w:val="10B15541"/>
    <w:rsid w:val="10B156C7"/>
    <w:rsid w:val="10B1571B"/>
    <w:rsid w:val="10B157BC"/>
    <w:rsid w:val="10B157E0"/>
    <w:rsid w:val="10B1582A"/>
    <w:rsid w:val="10B158E2"/>
    <w:rsid w:val="10B15903"/>
    <w:rsid w:val="10B1593C"/>
    <w:rsid w:val="10B1593E"/>
    <w:rsid w:val="10B1595A"/>
    <w:rsid w:val="10B159EF"/>
    <w:rsid w:val="10B15ACE"/>
    <w:rsid w:val="10B15B4A"/>
    <w:rsid w:val="10B15B7A"/>
    <w:rsid w:val="10B15BBA"/>
    <w:rsid w:val="10B15CAA"/>
    <w:rsid w:val="10B15CD4"/>
    <w:rsid w:val="10B15CF7"/>
    <w:rsid w:val="10B15EC4"/>
    <w:rsid w:val="10B15F70"/>
    <w:rsid w:val="10B15FE9"/>
    <w:rsid w:val="10B16117"/>
    <w:rsid w:val="10B1617F"/>
    <w:rsid w:val="10B161BF"/>
    <w:rsid w:val="10B161EE"/>
    <w:rsid w:val="10B1624C"/>
    <w:rsid w:val="10B1629F"/>
    <w:rsid w:val="10B162EC"/>
    <w:rsid w:val="10B16315"/>
    <w:rsid w:val="10B16343"/>
    <w:rsid w:val="10B16437"/>
    <w:rsid w:val="10B1646E"/>
    <w:rsid w:val="10B1647E"/>
    <w:rsid w:val="10B1649E"/>
    <w:rsid w:val="10B164BE"/>
    <w:rsid w:val="10B164E0"/>
    <w:rsid w:val="10B164E8"/>
    <w:rsid w:val="10B16522"/>
    <w:rsid w:val="10B16532"/>
    <w:rsid w:val="10B1654B"/>
    <w:rsid w:val="10B1673C"/>
    <w:rsid w:val="10B16853"/>
    <w:rsid w:val="10B168DA"/>
    <w:rsid w:val="10B168E1"/>
    <w:rsid w:val="10B1690A"/>
    <w:rsid w:val="10B16A3E"/>
    <w:rsid w:val="10B16A9F"/>
    <w:rsid w:val="10B16B65"/>
    <w:rsid w:val="10B16B77"/>
    <w:rsid w:val="10B16B92"/>
    <w:rsid w:val="10B16C5C"/>
    <w:rsid w:val="10B16D6B"/>
    <w:rsid w:val="10B16D70"/>
    <w:rsid w:val="10B16FF6"/>
    <w:rsid w:val="10B17011"/>
    <w:rsid w:val="10B17012"/>
    <w:rsid w:val="10B1704B"/>
    <w:rsid w:val="10B17093"/>
    <w:rsid w:val="10B1709D"/>
    <w:rsid w:val="10B17100"/>
    <w:rsid w:val="10B17123"/>
    <w:rsid w:val="10B1713B"/>
    <w:rsid w:val="10B17144"/>
    <w:rsid w:val="10B171A2"/>
    <w:rsid w:val="10B171A7"/>
    <w:rsid w:val="10B1736E"/>
    <w:rsid w:val="10B1739D"/>
    <w:rsid w:val="10B173D5"/>
    <w:rsid w:val="10B173E9"/>
    <w:rsid w:val="10B17402"/>
    <w:rsid w:val="10B17408"/>
    <w:rsid w:val="10B17459"/>
    <w:rsid w:val="10B175D4"/>
    <w:rsid w:val="10B17622"/>
    <w:rsid w:val="10B17664"/>
    <w:rsid w:val="10B176AC"/>
    <w:rsid w:val="10B17735"/>
    <w:rsid w:val="10B17749"/>
    <w:rsid w:val="10B177C9"/>
    <w:rsid w:val="10B177CB"/>
    <w:rsid w:val="10B1782A"/>
    <w:rsid w:val="10B17A1C"/>
    <w:rsid w:val="10B17A20"/>
    <w:rsid w:val="10B17A93"/>
    <w:rsid w:val="10B17AB4"/>
    <w:rsid w:val="10B17AEE"/>
    <w:rsid w:val="10B17BF3"/>
    <w:rsid w:val="10B17C89"/>
    <w:rsid w:val="10B17D61"/>
    <w:rsid w:val="10B17D7B"/>
    <w:rsid w:val="10B17E7B"/>
    <w:rsid w:val="10B17F6C"/>
    <w:rsid w:val="10B17FF6"/>
    <w:rsid w:val="10B20027"/>
    <w:rsid w:val="10B2006E"/>
    <w:rsid w:val="10B20175"/>
    <w:rsid w:val="10B20186"/>
    <w:rsid w:val="10B201CB"/>
    <w:rsid w:val="10B2020C"/>
    <w:rsid w:val="10B20260"/>
    <w:rsid w:val="10B203BF"/>
    <w:rsid w:val="10B20465"/>
    <w:rsid w:val="10B20544"/>
    <w:rsid w:val="10B20629"/>
    <w:rsid w:val="10B206A8"/>
    <w:rsid w:val="10B207B0"/>
    <w:rsid w:val="10B207D9"/>
    <w:rsid w:val="10B2080E"/>
    <w:rsid w:val="10B20841"/>
    <w:rsid w:val="10B2088E"/>
    <w:rsid w:val="10B20958"/>
    <w:rsid w:val="10B2095D"/>
    <w:rsid w:val="10B20BCA"/>
    <w:rsid w:val="10B20C20"/>
    <w:rsid w:val="10B20CF3"/>
    <w:rsid w:val="10B20CFF"/>
    <w:rsid w:val="10B20D52"/>
    <w:rsid w:val="10B20EE0"/>
    <w:rsid w:val="10B20EF4"/>
    <w:rsid w:val="10B20F43"/>
    <w:rsid w:val="10B20F5D"/>
    <w:rsid w:val="10B20F77"/>
    <w:rsid w:val="10B20FDB"/>
    <w:rsid w:val="10B20FF6"/>
    <w:rsid w:val="10B21071"/>
    <w:rsid w:val="10B21074"/>
    <w:rsid w:val="10B21093"/>
    <w:rsid w:val="10B210BA"/>
    <w:rsid w:val="10B2110F"/>
    <w:rsid w:val="10B21222"/>
    <w:rsid w:val="10B21237"/>
    <w:rsid w:val="10B21357"/>
    <w:rsid w:val="10B2137B"/>
    <w:rsid w:val="10B21394"/>
    <w:rsid w:val="10B2139C"/>
    <w:rsid w:val="10B213C6"/>
    <w:rsid w:val="10B21603"/>
    <w:rsid w:val="10B21763"/>
    <w:rsid w:val="10B21780"/>
    <w:rsid w:val="10B217F2"/>
    <w:rsid w:val="10B21854"/>
    <w:rsid w:val="10B21893"/>
    <w:rsid w:val="10B21899"/>
    <w:rsid w:val="10B218E2"/>
    <w:rsid w:val="10B21989"/>
    <w:rsid w:val="10B21AD7"/>
    <w:rsid w:val="10B21AF1"/>
    <w:rsid w:val="10B21B2F"/>
    <w:rsid w:val="10B21B42"/>
    <w:rsid w:val="10B21BA6"/>
    <w:rsid w:val="10B21BCD"/>
    <w:rsid w:val="10B21BE1"/>
    <w:rsid w:val="10B21C0E"/>
    <w:rsid w:val="10B21C59"/>
    <w:rsid w:val="10B21C78"/>
    <w:rsid w:val="10B21C96"/>
    <w:rsid w:val="10B21DF4"/>
    <w:rsid w:val="10B21EAC"/>
    <w:rsid w:val="10B21EE4"/>
    <w:rsid w:val="10B21EE8"/>
    <w:rsid w:val="10B21EF2"/>
    <w:rsid w:val="10B21F12"/>
    <w:rsid w:val="10B21F87"/>
    <w:rsid w:val="10B21FF0"/>
    <w:rsid w:val="10B22036"/>
    <w:rsid w:val="10B22044"/>
    <w:rsid w:val="10B22045"/>
    <w:rsid w:val="10B221CA"/>
    <w:rsid w:val="10B22224"/>
    <w:rsid w:val="10B22238"/>
    <w:rsid w:val="10B222F5"/>
    <w:rsid w:val="10B22515"/>
    <w:rsid w:val="10B22626"/>
    <w:rsid w:val="10B22695"/>
    <w:rsid w:val="10B22763"/>
    <w:rsid w:val="10B22842"/>
    <w:rsid w:val="10B22A85"/>
    <w:rsid w:val="10B22BBA"/>
    <w:rsid w:val="10B22C98"/>
    <w:rsid w:val="10B22D4B"/>
    <w:rsid w:val="10B22D81"/>
    <w:rsid w:val="10B22D9B"/>
    <w:rsid w:val="10B22E29"/>
    <w:rsid w:val="10B22E70"/>
    <w:rsid w:val="10B22EA9"/>
    <w:rsid w:val="10B22EB9"/>
    <w:rsid w:val="10B22FA6"/>
    <w:rsid w:val="10B22FBF"/>
    <w:rsid w:val="10B23004"/>
    <w:rsid w:val="10B23019"/>
    <w:rsid w:val="10B23068"/>
    <w:rsid w:val="10B2308B"/>
    <w:rsid w:val="10B230EB"/>
    <w:rsid w:val="10B2312C"/>
    <w:rsid w:val="10B23162"/>
    <w:rsid w:val="10B2324F"/>
    <w:rsid w:val="10B23302"/>
    <w:rsid w:val="10B2331E"/>
    <w:rsid w:val="10B233CB"/>
    <w:rsid w:val="10B2345D"/>
    <w:rsid w:val="10B234D0"/>
    <w:rsid w:val="10B2350B"/>
    <w:rsid w:val="10B2363C"/>
    <w:rsid w:val="10B23676"/>
    <w:rsid w:val="10B2367F"/>
    <w:rsid w:val="10B236A9"/>
    <w:rsid w:val="10B237D7"/>
    <w:rsid w:val="10B2383E"/>
    <w:rsid w:val="10B23A29"/>
    <w:rsid w:val="10B23A31"/>
    <w:rsid w:val="10B23A4B"/>
    <w:rsid w:val="10B23AC9"/>
    <w:rsid w:val="10B23B2C"/>
    <w:rsid w:val="10B23B52"/>
    <w:rsid w:val="10B23B8C"/>
    <w:rsid w:val="10B23C33"/>
    <w:rsid w:val="10B23D08"/>
    <w:rsid w:val="10B23D73"/>
    <w:rsid w:val="10B23E31"/>
    <w:rsid w:val="10B23F28"/>
    <w:rsid w:val="10B23FDB"/>
    <w:rsid w:val="10B24001"/>
    <w:rsid w:val="10B24021"/>
    <w:rsid w:val="10B240A5"/>
    <w:rsid w:val="10B240CB"/>
    <w:rsid w:val="10B241D8"/>
    <w:rsid w:val="10B2420F"/>
    <w:rsid w:val="10B2421C"/>
    <w:rsid w:val="10B242BD"/>
    <w:rsid w:val="10B242F3"/>
    <w:rsid w:val="10B243EB"/>
    <w:rsid w:val="10B24570"/>
    <w:rsid w:val="10B24590"/>
    <w:rsid w:val="10B245C1"/>
    <w:rsid w:val="10B245F2"/>
    <w:rsid w:val="10B2467B"/>
    <w:rsid w:val="10B2489C"/>
    <w:rsid w:val="10B2489F"/>
    <w:rsid w:val="10B248C6"/>
    <w:rsid w:val="10B24938"/>
    <w:rsid w:val="10B24941"/>
    <w:rsid w:val="10B24B22"/>
    <w:rsid w:val="10B24BB1"/>
    <w:rsid w:val="10B24BD0"/>
    <w:rsid w:val="10B24C87"/>
    <w:rsid w:val="10B24CBA"/>
    <w:rsid w:val="10B24D5D"/>
    <w:rsid w:val="10B24DB8"/>
    <w:rsid w:val="10B24E56"/>
    <w:rsid w:val="10B24EE2"/>
    <w:rsid w:val="10B24EFF"/>
    <w:rsid w:val="10B24FA8"/>
    <w:rsid w:val="10B2510E"/>
    <w:rsid w:val="10B251B3"/>
    <w:rsid w:val="10B251E7"/>
    <w:rsid w:val="10B25234"/>
    <w:rsid w:val="10B252F6"/>
    <w:rsid w:val="10B25322"/>
    <w:rsid w:val="10B25334"/>
    <w:rsid w:val="10B2537D"/>
    <w:rsid w:val="10B255A5"/>
    <w:rsid w:val="10B25644"/>
    <w:rsid w:val="10B25653"/>
    <w:rsid w:val="10B256F5"/>
    <w:rsid w:val="10B25767"/>
    <w:rsid w:val="10B2578C"/>
    <w:rsid w:val="10B25793"/>
    <w:rsid w:val="10B257A4"/>
    <w:rsid w:val="10B2589B"/>
    <w:rsid w:val="10B258C1"/>
    <w:rsid w:val="10B2593C"/>
    <w:rsid w:val="10B259FA"/>
    <w:rsid w:val="10B25AD4"/>
    <w:rsid w:val="10B25AE2"/>
    <w:rsid w:val="10B25AED"/>
    <w:rsid w:val="10B25B1B"/>
    <w:rsid w:val="10B25C1D"/>
    <w:rsid w:val="10B25C7C"/>
    <w:rsid w:val="10B25CFB"/>
    <w:rsid w:val="10B25F0E"/>
    <w:rsid w:val="10B25F58"/>
    <w:rsid w:val="10B25F97"/>
    <w:rsid w:val="10B2600C"/>
    <w:rsid w:val="10B26050"/>
    <w:rsid w:val="10B261C2"/>
    <w:rsid w:val="10B261C3"/>
    <w:rsid w:val="10B262A8"/>
    <w:rsid w:val="10B26359"/>
    <w:rsid w:val="10B263EF"/>
    <w:rsid w:val="10B2644E"/>
    <w:rsid w:val="10B26480"/>
    <w:rsid w:val="10B264BD"/>
    <w:rsid w:val="10B2659C"/>
    <w:rsid w:val="10B26686"/>
    <w:rsid w:val="10B266E6"/>
    <w:rsid w:val="10B26742"/>
    <w:rsid w:val="10B26759"/>
    <w:rsid w:val="10B2677C"/>
    <w:rsid w:val="10B267A5"/>
    <w:rsid w:val="10B267D2"/>
    <w:rsid w:val="10B26816"/>
    <w:rsid w:val="10B26830"/>
    <w:rsid w:val="10B268C6"/>
    <w:rsid w:val="10B268FE"/>
    <w:rsid w:val="10B26991"/>
    <w:rsid w:val="10B269EA"/>
    <w:rsid w:val="10B269F9"/>
    <w:rsid w:val="10B26A3C"/>
    <w:rsid w:val="10B26A8F"/>
    <w:rsid w:val="10B26AA6"/>
    <w:rsid w:val="10B26B29"/>
    <w:rsid w:val="10B26B33"/>
    <w:rsid w:val="10B26B5B"/>
    <w:rsid w:val="10B26B9B"/>
    <w:rsid w:val="10B26C47"/>
    <w:rsid w:val="10B26CC9"/>
    <w:rsid w:val="10B26CF1"/>
    <w:rsid w:val="10B26DCD"/>
    <w:rsid w:val="10B26E2F"/>
    <w:rsid w:val="10B26E92"/>
    <w:rsid w:val="10B26F96"/>
    <w:rsid w:val="10B27021"/>
    <w:rsid w:val="10B27091"/>
    <w:rsid w:val="10B27103"/>
    <w:rsid w:val="10B27239"/>
    <w:rsid w:val="10B272A5"/>
    <w:rsid w:val="10B272A7"/>
    <w:rsid w:val="10B27320"/>
    <w:rsid w:val="10B273EC"/>
    <w:rsid w:val="10B274A5"/>
    <w:rsid w:val="10B274BC"/>
    <w:rsid w:val="10B27512"/>
    <w:rsid w:val="10B275B0"/>
    <w:rsid w:val="10B27721"/>
    <w:rsid w:val="10B277F6"/>
    <w:rsid w:val="10B27961"/>
    <w:rsid w:val="10B279B8"/>
    <w:rsid w:val="10B279C1"/>
    <w:rsid w:val="10B27A79"/>
    <w:rsid w:val="10B27AAD"/>
    <w:rsid w:val="10B27AD4"/>
    <w:rsid w:val="10B27AE8"/>
    <w:rsid w:val="10B27B36"/>
    <w:rsid w:val="10B27C0A"/>
    <w:rsid w:val="10B27C62"/>
    <w:rsid w:val="10B27C66"/>
    <w:rsid w:val="10B27CB6"/>
    <w:rsid w:val="10B27CFC"/>
    <w:rsid w:val="10B27D34"/>
    <w:rsid w:val="10B27E27"/>
    <w:rsid w:val="10B27F25"/>
    <w:rsid w:val="10B27FDE"/>
    <w:rsid w:val="10B30043"/>
    <w:rsid w:val="10B30064"/>
    <w:rsid w:val="10B3010F"/>
    <w:rsid w:val="10B30150"/>
    <w:rsid w:val="10B301A3"/>
    <w:rsid w:val="10B30311"/>
    <w:rsid w:val="10B3036F"/>
    <w:rsid w:val="10B3038D"/>
    <w:rsid w:val="10B306CD"/>
    <w:rsid w:val="10B30705"/>
    <w:rsid w:val="10B30713"/>
    <w:rsid w:val="10B30727"/>
    <w:rsid w:val="10B3074A"/>
    <w:rsid w:val="10B30782"/>
    <w:rsid w:val="10B3080F"/>
    <w:rsid w:val="10B30B0E"/>
    <w:rsid w:val="10B30B97"/>
    <w:rsid w:val="10B30BB1"/>
    <w:rsid w:val="10B30BE4"/>
    <w:rsid w:val="10B30C34"/>
    <w:rsid w:val="10B30C56"/>
    <w:rsid w:val="10B30D16"/>
    <w:rsid w:val="10B30E8A"/>
    <w:rsid w:val="10B31061"/>
    <w:rsid w:val="10B310F0"/>
    <w:rsid w:val="10B312BB"/>
    <w:rsid w:val="10B3133E"/>
    <w:rsid w:val="10B313BD"/>
    <w:rsid w:val="10B313D4"/>
    <w:rsid w:val="10B31498"/>
    <w:rsid w:val="10B31550"/>
    <w:rsid w:val="10B31578"/>
    <w:rsid w:val="10B315D7"/>
    <w:rsid w:val="10B315DF"/>
    <w:rsid w:val="10B315F4"/>
    <w:rsid w:val="10B3176A"/>
    <w:rsid w:val="10B317B9"/>
    <w:rsid w:val="10B3186D"/>
    <w:rsid w:val="10B31949"/>
    <w:rsid w:val="10B319CC"/>
    <w:rsid w:val="10B31A85"/>
    <w:rsid w:val="10B31A86"/>
    <w:rsid w:val="10B31AB6"/>
    <w:rsid w:val="10B31AD3"/>
    <w:rsid w:val="10B31BC4"/>
    <w:rsid w:val="10B31BE4"/>
    <w:rsid w:val="10B31C73"/>
    <w:rsid w:val="10B31C87"/>
    <w:rsid w:val="10B31CEA"/>
    <w:rsid w:val="10B31CED"/>
    <w:rsid w:val="10B31DC6"/>
    <w:rsid w:val="10B31DC8"/>
    <w:rsid w:val="10B31DE5"/>
    <w:rsid w:val="10B31DFA"/>
    <w:rsid w:val="10B31E10"/>
    <w:rsid w:val="10B31E27"/>
    <w:rsid w:val="10B31E29"/>
    <w:rsid w:val="10B31EE5"/>
    <w:rsid w:val="10B31F6A"/>
    <w:rsid w:val="10B31F70"/>
    <w:rsid w:val="10B32028"/>
    <w:rsid w:val="10B320A2"/>
    <w:rsid w:val="10B3210A"/>
    <w:rsid w:val="10B32227"/>
    <w:rsid w:val="10B3224E"/>
    <w:rsid w:val="10B3225E"/>
    <w:rsid w:val="10B32411"/>
    <w:rsid w:val="10B3245A"/>
    <w:rsid w:val="10B325BF"/>
    <w:rsid w:val="10B32683"/>
    <w:rsid w:val="10B326A3"/>
    <w:rsid w:val="10B326FB"/>
    <w:rsid w:val="10B32817"/>
    <w:rsid w:val="10B32849"/>
    <w:rsid w:val="10B328CB"/>
    <w:rsid w:val="10B328FE"/>
    <w:rsid w:val="10B329D7"/>
    <w:rsid w:val="10B32BD2"/>
    <w:rsid w:val="10B32BD8"/>
    <w:rsid w:val="10B32C6D"/>
    <w:rsid w:val="10B32DD0"/>
    <w:rsid w:val="10B32EBA"/>
    <w:rsid w:val="10B33028"/>
    <w:rsid w:val="10B3304C"/>
    <w:rsid w:val="10B33069"/>
    <w:rsid w:val="10B33073"/>
    <w:rsid w:val="10B330CA"/>
    <w:rsid w:val="10B331B5"/>
    <w:rsid w:val="10B33215"/>
    <w:rsid w:val="10B33226"/>
    <w:rsid w:val="10B332C9"/>
    <w:rsid w:val="10B332FC"/>
    <w:rsid w:val="10B3333B"/>
    <w:rsid w:val="10B33340"/>
    <w:rsid w:val="10B3339D"/>
    <w:rsid w:val="10B333DE"/>
    <w:rsid w:val="10B33431"/>
    <w:rsid w:val="10B3346B"/>
    <w:rsid w:val="10B33479"/>
    <w:rsid w:val="10B335F7"/>
    <w:rsid w:val="10B3361C"/>
    <w:rsid w:val="10B33676"/>
    <w:rsid w:val="10B337EF"/>
    <w:rsid w:val="10B33824"/>
    <w:rsid w:val="10B33857"/>
    <w:rsid w:val="10B338CB"/>
    <w:rsid w:val="10B3396D"/>
    <w:rsid w:val="10B33994"/>
    <w:rsid w:val="10B339AB"/>
    <w:rsid w:val="10B33AE9"/>
    <w:rsid w:val="10B33B7C"/>
    <w:rsid w:val="10B33D0B"/>
    <w:rsid w:val="10B33DB9"/>
    <w:rsid w:val="10B33E85"/>
    <w:rsid w:val="10B33E8F"/>
    <w:rsid w:val="10B33F6C"/>
    <w:rsid w:val="10B3410F"/>
    <w:rsid w:val="10B34139"/>
    <w:rsid w:val="10B3416D"/>
    <w:rsid w:val="10B3418A"/>
    <w:rsid w:val="10B341C5"/>
    <w:rsid w:val="10B342B0"/>
    <w:rsid w:val="10B343EB"/>
    <w:rsid w:val="10B3456C"/>
    <w:rsid w:val="10B34575"/>
    <w:rsid w:val="10B3469F"/>
    <w:rsid w:val="10B346DE"/>
    <w:rsid w:val="10B34746"/>
    <w:rsid w:val="10B3477C"/>
    <w:rsid w:val="10B347BB"/>
    <w:rsid w:val="10B3481B"/>
    <w:rsid w:val="10B3489A"/>
    <w:rsid w:val="10B349EC"/>
    <w:rsid w:val="10B34A1A"/>
    <w:rsid w:val="10B34A39"/>
    <w:rsid w:val="10B34AC8"/>
    <w:rsid w:val="10B34B10"/>
    <w:rsid w:val="10B34B2D"/>
    <w:rsid w:val="10B34B32"/>
    <w:rsid w:val="10B34B33"/>
    <w:rsid w:val="10B34B4E"/>
    <w:rsid w:val="10B34BAA"/>
    <w:rsid w:val="10B34CCB"/>
    <w:rsid w:val="10B34E98"/>
    <w:rsid w:val="10B34F2E"/>
    <w:rsid w:val="10B34FF1"/>
    <w:rsid w:val="10B35055"/>
    <w:rsid w:val="10B350B9"/>
    <w:rsid w:val="10B350DF"/>
    <w:rsid w:val="10B35119"/>
    <w:rsid w:val="10B351D9"/>
    <w:rsid w:val="10B352B7"/>
    <w:rsid w:val="10B352C1"/>
    <w:rsid w:val="10B35303"/>
    <w:rsid w:val="10B35327"/>
    <w:rsid w:val="10B35352"/>
    <w:rsid w:val="10B35511"/>
    <w:rsid w:val="10B3555D"/>
    <w:rsid w:val="10B3557F"/>
    <w:rsid w:val="10B35733"/>
    <w:rsid w:val="10B35782"/>
    <w:rsid w:val="10B3580E"/>
    <w:rsid w:val="10B35972"/>
    <w:rsid w:val="10B35977"/>
    <w:rsid w:val="10B3598C"/>
    <w:rsid w:val="10B35A70"/>
    <w:rsid w:val="10B35CCF"/>
    <w:rsid w:val="10B35CD7"/>
    <w:rsid w:val="10B36058"/>
    <w:rsid w:val="10B3606E"/>
    <w:rsid w:val="10B3607B"/>
    <w:rsid w:val="10B3608A"/>
    <w:rsid w:val="10B3615C"/>
    <w:rsid w:val="10B361DF"/>
    <w:rsid w:val="10B362E1"/>
    <w:rsid w:val="10B36385"/>
    <w:rsid w:val="10B363D9"/>
    <w:rsid w:val="10B3642B"/>
    <w:rsid w:val="10B364A0"/>
    <w:rsid w:val="10B364B1"/>
    <w:rsid w:val="10B36553"/>
    <w:rsid w:val="10B365C2"/>
    <w:rsid w:val="10B3688F"/>
    <w:rsid w:val="10B36938"/>
    <w:rsid w:val="10B3696C"/>
    <w:rsid w:val="10B369F4"/>
    <w:rsid w:val="10B369F9"/>
    <w:rsid w:val="10B36AE3"/>
    <w:rsid w:val="10B36B01"/>
    <w:rsid w:val="10B36B4D"/>
    <w:rsid w:val="10B36BEB"/>
    <w:rsid w:val="10B36D52"/>
    <w:rsid w:val="10B36FB1"/>
    <w:rsid w:val="10B36FEE"/>
    <w:rsid w:val="10B36FFF"/>
    <w:rsid w:val="10B370D8"/>
    <w:rsid w:val="10B371DD"/>
    <w:rsid w:val="10B37210"/>
    <w:rsid w:val="10B3723E"/>
    <w:rsid w:val="10B37256"/>
    <w:rsid w:val="10B37293"/>
    <w:rsid w:val="10B372A0"/>
    <w:rsid w:val="10B372D0"/>
    <w:rsid w:val="10B37330"/>
    <w:rsid w:val="10B3733D"/>
    <w:rsid w:val="10B373C7"/>
    <w:rsid w:val="10B3747A"/>
    <w:rsid w:val="10B374FD"/>
    <w:rsid w:val="10B37552"/>
    <w:rsid w:val="10B37557"/>
    <w:rsid w:val="10B375B1"/>
    <w:rsid w:val="10B375CD"/>
    <w:rsid w:val="10B37622"/>
    <w:rsid w:val="10B37718"/>
    <w:rsid w:val="10B3771F"/>
    <w:rsid w:val="10B3780A"/>
    <w:rsid w:val="10B37827"/>
    <w:rsid w:val="10B379A6"/>
    <w:rsid w:val="10B379FC"/>
    <w:rsid w:val="10B37BEB"/>
    <w:rsid w:val="10B37D2A"/>
    <w:rsid w:val="10B37DA9"/>
    <w:rsid w:val="10B37E5D"/>
    <w:rsid w:val="10B37F27"/>
    <w:rsid w:val="10B37F89"/>
    <w:rsid w:val="10B4012B"/>
    <w:rsid w:val="10B401CD"/>
    <w:rsid w:val="10B401F8"/>
    <w:rsid w:val="10B403C5"/>
    <w:rsid w:val="10B40439"/>
    <w:rsid w:val="10B4053A"/>
    <w:rsid w:val="10B40607"/>
    <w:rsid w:val="10B40636"/>
    <w:rsid w:val="10B40670"/>
    <w:rsid w:val="10B406C3"/>
    <w:rsid w:val="10B4076D"/>
    <w:rsid w:val="10B40792"/>
    <w:rsid w:val="10B40959"/>
    <w:rsid w:val="10B40B2B"/>
    <w:rsid w:val="10B40B37"/>
    <w:rsid w:val="10B40B5B"/>
    <w:rsid w:val="10B40BF3"/>
    <w:rsid w:val="10B40C2F"/>
    <w:rsid w:val="10B40C56"/>
    <w:rsid w:val="10B40C99"/>
    <w:rsid w:val="10B40CC3"/>
    <w:rsid w:val="10B40CD3"/>
    <w:rsid w:val="10B40D14"/>
    <w:rsid w:val="10B40D19"/>
    <w:rsid w:val="10B40D1D"/>
    <w:rsid w:val="10B40D38"/>
    <w:rsid w:val="10B40D91"/>
    <w:rsid w:val="10B40DE2"/>
    <w:rsid w:val="10B40F38"/>
    <w:rsid w:val="10B40F59"/>
    <w:rsid w:val="10B40FBE"/>
    <w:rsid w:val="10B41053"/>
    <w:rsid w:val="10B41062"/>
    <w:rsid w:val="10B4113F"/>
    <w:rsid w:val="10B41164"/>
    <w:rsid w:val="10B41186"/>
    <w:rsid w:val="10B411C2"/>
    <w:rsid w:val="10B412A4"/>
    <w:rsid w:val="10B412CD"/>
    <w:rsid w:val="10B412D5"/>
    <w:rsid w:val="10B41389"/>
    <w:rsid w:val="10B41402"/>
    <w:rsid w:val="10B41480"/>
    <w:rsid w:val="10B41548"/>
    <w:rsid w:val="10B41621"/>
    <w:rsid w:val="10B41622"/>
    <w:rsid w:val="10B41699"/>
    <w:rsid w:val="10B416AC"/>
    <w:rsid w:val="10B4170A"/>
    <w:rsid w:val="10B417BD"/>
    <w:rsid w:val="10B41895"/>
    <w:rsid w:val="10B418F4"/>
    <w:rsid w:val="10B41926"/>
    <w:rsid w:val="10B419A4"/>
    <w:rsid w:val="10B41A4D"/>
    <w:rsid w:val="10B41C58"/>
    <w:rsid w:val="10B41CAA"/>
    <w:rsid w:val="10B41CB7"/>
    <w:rsid w:val="10B41D98"/>
    <w:rsid w:val="10B41DA5"/>
    <w:rsid w:val="10B41DAB"/>
    <w:rsid w:val="10B41DE4"/>
    <w:rsid w:val="10B41E38"/>
    <w:rsid w:val="10B41EB8"/>
    <w:rsid w:val="10B41F0F"/>
    <w:rsid w:val="10B41F26"/>
    <w:rsid w:val="10B41F54"/>
    <w:rsid w:val="10B420AE"/>
    <w:rsid w:val="10B420CF"/>
    <w:rsid w:val="10B420DF"/>
    <w:rsid w:val="10B420F1"/>
    <w:rsid w:val="10B421AD"/>
    <w:rsid w:val="10B421D7"/>
    <w:rsid w:val="10B42251"/>
    <w:rsid w:val="10B422E7"/>
    <w:rsid w:val="10B422F3"/>
    <w:rsid w:val="10B423A3"/>
    <w:rsid w:val="10B423C7"/>
    <w:rsid w:val="10B423FE"/>
    <w:rsid w:val="10B42466"/>
    <w:rsid w:val="10B4249E"/>
    <w:rsid w:val="10B42538"/>
    <w:rsid w:val="10B42540"/>
    <w:rsid w:val="10B4279E"/>
    <w:rsid w:val="10B427C9"/>
    <w:rsid w:val="10B427F5"/>
    <w:rsid w:val="10B42821"/>
    <w:rsid w:val="10B42831"/>
    <w:rsid w:val="10B42834"/>
    <w:rsid w:val="10B42931"/>
    <w:rsid w:val="10B4297C"/>
    <w:rsid w:val="10B429B2"/>
    <w:rsid w:val="10B429E1"/>
    <w:rsid w:val="10B429F3"/>
    <w:rsid w:val="10B42B7A"/>
    <w:rsid w:val="10B42C33"/>
    <w:rsid w:val="10B42C3C"/>
    <w:rsid w:val="10B42C92"/>
    <w:rsid w:val="10B42D8D"/>
    <w:rsid w:val="10B42E33"/>
    <w:rsid w:val="10B42F80"/>
    <w:rsid w:val="10B42F88"/>
    <w:rsid w:val="10B42FBF"/>
    <w:rsid w:val="10B42FC7"/>
    <w:rsid w:val="10B43062"/>
    <w:rsid w:val="10B4310E"/>
    <w:rsid w:val="10B43126"/>
    <w:rsid w:val="10B43164"/>
    <w:rsid w:val="10B43166"/>
    <w:rsid w:val="10B433A0"/>
    <w:rsid w:val="10B43442"/>
    <w:rsid w:val="10B43492"/>
    <w:rsid w:val="10B434CA"/>
    <w:rsid w:val="10B435A7"/>
    <w:rsid w:val="10B435C5"/>
    <w:rsid w:val="10B436AC"/>
    <w:rsid w:val="10B436F0"/>
    <w:rsid w:val="10B4375F"/>
    <w:rsid w:val="10B43791"/>
    <w:rsid w:val="10B4383B"/>
    <w:rsid w:val="10B439D6"/>
    <w:rsid w:val="10B43A91"/>
    <w:rsid w:val="10B43B36"/>
    <w:rsid w:val="10B43C10"/>
    <w:rsid w:val="10B43C3B"/>
    <w:rsid w:val="10B43DA2"/>
    <w:rsid w:val="10B43DF5"/>
    <w:rsid w:val="10B43E87"/>
    <w:rsid w:val="10B43F3A"/>
    <w:rsid w:val="10B43F6E"/>
    <w:rsid w:val="10B43FED"/>
    <w:rsid w:val="10B440C3"/>
    <w:rsid w:val="10B44177"/>
    <w:rsid w:val="10B441D6"/>
    <w:rsid w:val="10B441DF"/>
    <w:rsid w:val="10B4421C"/>
    <w:rsid w:val="10B442E1"/>
    <w:rsid w:val="10B4439F"/>
    <w:rsid w:val="10B443A7"/>
    <w:rsid w:val="10B44416"/>
    <w:rsid w:val="10B44547"/>
    <w:rsid w:val="10B44557"/>
    <w:rsid w:val="10B445F5"/>
    <w:rsid w:val="10B446D5"/>
    <w:rsid w:val="10B44715"/>
    <w:rsid w:val="10B44760"/>
    <w:rsid w:val="10B44788"/>
    <w:rsid w:val="10B447A8"/>
    <w:rsid w:val="10B448D3"/>
    <w:rsid w:val="10B448E4"/>
    <w:rsid w:val="10B449B0"/>
    <w:rsid w:val="10B449F0"/>
    <w:rsid w:val="10B449F8"/>
    <w:rsid w:val="10B44ACC"/>
    <w:rsid w:val="10B44BDB"/>
    <w:rsid w:val="10B44CFD"/>
    <w:rsid w:val="10B44DDA"/>
    <w:rsid w:val="10B44E82"/>
    <w:rsid w:val="10B44E92"/>
    <w:rsid w:val="10B44F1B"/>
    <w:rsid w:val="10B44F50"/>
    <w:rsid w:val="10B44FE2"/>
    <w:rsid w:val="10B45000"/>
    <w:rsid w:val="10B45077"/>
    <w:rsid w:val="10B450BD"/>
    <w:rsid w:val="10B450ED"/>
    <w:rsid w:val="10B451DB"/>
    <w:rsid w:val="10B452FB"/>
    <w:rsid w:val="10B4531D"/>
    <w:rsid w:val="10B45353"/>
    <w:rsid w:val="10B4537F"/>
    <w:rsid w:val="10B4538E"/>
    <w:rsid w:val="10B453C0"/>
    <w:rsid w:val="10B4551D"/>
    <w:rsid w:val="10B45561"/>
    <w:rsid w:val="10B4559A"/>
    <w:rsid w:val="10B455F5"/>
    <w:rsid w:val="10B45612"/>
    <w:rsid w:val="10B45625"/>
    <w:rsid w:val="10B456F7"/>
    <w:rsid w:val="10B45734"/>
    <w:rsid w:val="10B457B7"/>
    <w:rsid w:val="10B45902"/>
    <w:rsid w:val="10B45950"/>
    <w:rsid w:val="10B45968"/>
    <w:rsid w:val="10B459EF"/>
    <w:rsid w:val="10B45A4B"/>
    <w:rsid w:val="10B45A5A"/>
    <w:rsid w:val="10B45A5F"/>
    <w:rsid w:val="10B45AD4"/>
    <w:rsid w:val="10B45B08"/>
    <w:rsid w:val="10B45BB4"/>
    <w:rsid w:val="10B45C89"/>
    <w:rsid w:val="10B45C9A"/>
    <w:rsid w:val="10B45CA3"/>
    <w:rsid w:val="10B45D29"/>
    <w:rsid w:val="10B45D61"/>
    <w:rsid w:val="10B45DCC"/>
    <w:rsid w:val="10B45DEF"/>
    <w:rsid w:val="10B45E6E"/>
    <w:rsid w:val="10B45F67"/>
    <w:rsid w:val="10B45F6B"/>
    <w:rsid w:val="10B45FB9"/>
    <w:rsid w:val="10B45FC5"/>
    <w:rsid w:val="10B4604F"/>
    <w:rsid w:val="10B460B1"/>
    <w:rsid w:val="10B460B2"/>
    <w:rsid w:val="10B460D1"/>
    <w:rsid w:val="10B460E1"/>
    <w:rsid w:val="10B46110"/>
    <w:rsid w:val="10B4614E"/>
    <w:rsid w:val="10B461A0"/>
    <w:rsid w:val="10B461CF"/>
    <w:rsid w:val="10B46223"/>
    <w:rsid w:val="10B46296"/>
    <w:rsid w:val="10B462A2"/>
    <w:rsid w:val="10B46304"/>
    <w:rsid w:val="10B4632E"/>
    <w:rsid w:val="10B4634E"/>
    <w:rsid w:val="10B4642D"/>
    <w:rsid w:val="10B464B1"/>
    <w:rsid w:val="10B4658E"/>
    <w:rsid w:val="10B465F8"/>
    <w:rsid w:val="10B46777"/>
    <w:rsid w:val="10B467A9"/>
    <w:rsid w:val="10B4680F"/>
    <w:rsid w:val="10B46878"/>
    <w:rsid w:val="10B468E4"/>
    <w:rsid w:val="10B468F5"/>
    <w:rsid w:val="10B469BB"/>
    <w:rsid w:val="10B469F5"/>
    <w:rsid w:val="10B46A3F"/>
    <w:rsid w:val="10B46A9C"/>
    <w:rsid w:val="10B46ABD"/>
    <w:rsid w:val="10B46BDE"/>
    <w:rsid w:val="10B46BE1"/>
    <w:rsid w:val="10B46C09"/>
    <w:rsid w:val="10B46C86"/>
    <w:rsid w:val="10B46E73"/>
    <w:rsid w:val="10B46E7C"/>
    <w:rsid w:val="10B46F7F"/>
    <w:rsid w:val="10B46FA4"/>
    <w:rsid w:val="10B46FC7"/>
    <w:rsid w:val="10B46FF7"/>
    <w:rsid w:val="10B4705D"/>
    <w:rsid w:val="10B470AC"/>
    <w:rsid w:val="10B470F5"/>
    <w:rsid w:val="10B4718C"/>
    <w:rsid w:val="10B47258"/>
    <w:rsid w:val="10B47377"/>
    <w:rsid w:val="10B47389"/>
    <w:rsid w:val="10B47436"/>
    <w:rsid w:val="10B47566"/>
    <w:rsid w:val="10B475C6"/>
    <w:rsid w:val="10B47626"/>
    <w:rsid w:val="10B47717"/>
    <w:rsid w:val="10B47865"/>
    <w:rsid w:val="10B47877"/>
    <w:rsid w:val="10B478BE"/>
    <w:rsid w:val="10B478FC"/>
    <w:rsid w:val="10B47983"/>
    <w:rsid w:val="10B47B1F"/>
    <w:rsid w:val="10B47B32"/>
    <w:rsid w:val="10B47BE1"/>
    <w:rsid w:val="10B47C24"/>
    <w:rsid w:val="10B47C55"/>
    <w:rsid w:val="10B47EA7"/>
    <w:rsid w:val="10B47EE2"/>
    <w:rsid w:val="10B47F76"/>
    <w:rsid w:val="10B50040"/>
    <w:rsid w:val="10B50046"/>
    <w:rsid w:val="10B5009E"/>
    <w:rsid w:val="10B5017B"/>
    <w:rsid w:val="10B5027C"/>
    <w:rsid w:val="10B502DC"/>
    <w:rsid w:val="10B5035E"/>
    <w:rsid w:val="10B50360"/>
    <w:rsid w:val="10B50371"/>
    <w:rsid w:val="10B50406"/>
    <w:rsid w:val="10B5043F"/>
    <w:rsid w:val="10B504BB"/>
    <w:rsid w:val="10B50503"/>
    <w:rsid w:val="10B505EB"/>
    <w:rsid w:val="10B505F2"/>
    <w:rsid w:val="10B50605"/>
    <w:rsid w:val="10B50660"/>
    <w:rsid w:val="10B5069F"/>
    <w:rsid w:val="10B50779"/>
    <w:rsid w:val="10B50804"/>
    <w:rsid w:val="10B508D1"/>
    <w:rsid w:val="10B509DD"/>
    <w:rsid w:val="10B50A03"/>
    <w:rsid w:val="10B50B1E"/>
    <w:rsid w:val="10B50B88"/>
    <w:rsid w:val="10B50BC8"/>
    <w:rsid w:val="10B50C42"/>
    <w:rsid w:val="10B50D1D"/>
    <w:rsid w:val="10B50D41"/>
    <w:rsid w:val="10B50D7D"/>
    <w:rsid w:val="10B50D9A"/>
    <w:rsid w:val="10B50DA4"/>
    <w:rsid w:val="10B50DC4"/>
    <w:rsid w:val="10B5106F"/>
    <w:rsid w:val="10B51123"/>
    <w:rsid w:val="10B51259"/>
    <w:rsid w:val="10B51271"/>
    <w:rsid w:val="10B5128F"/>
    <w:rsid w:val="10B51334"/>
    <w:rsid w:val="10B5135D"/>
    <w:rsid w:val="10B513FC"/>
    <w:rsid w:val="10B5144D"/>
    <w:rsid w:val="10B51551"/>
    <w:rsid w:val="10B515B2"/>
    <w:rsid w:val="10B515B8"/>
    <w:rsid w:val="10B515BD"/>
    <w:rsid w:val="10B51604"/>
    <w:rsid w:val="10B51665"/>
    <w:rsid w:val="10B516A0"/>
    <w:rsid w:val="10B517B6"/>
    <w:rsid w:val="10B517D7"/>
    <w:rsid w:val="10B517E3"/>
    <w:rsid w:val="10B519CC"/>
    <w:rsid w:val="10B51A55"/>
    <w:rsid w:val="10B51A92"/>
    <w:rsid w:val="10B51AE1"/>
    <w:rsid w:val="10B51AF6"/>
    <w:rsid w:val="10B51B9D"/>
    <w:rsid w:val="10B51D05"/>
    <w:rsid w:val="10B51DA0"/>
    <w:rsid w:val="10B51DD5"/>
    <w:rsid w:val="10B51DD7"/>
    <w:rsid w:val="10B51DE4"/>
    <w:rsid w:val="10B51E11"/>
    <w:rsid w:val="10B51E39"/>
    <w:rsid w:val="10B51E87"/>
    <w:rsid w:val="10B51EA5"/>
    <w:rsid w:val="10B51F4C"/>
    <w:rsid w:val="10B51F69"/>
    <w:rsid w:val="10B51FE1"/>
    <w:rsid w:val="10B520AE"/>
    <w:rsid w:val="10B520BA"/>
    <w:rsid w:val="10B520E8"/>
    <w:rsid w:val="10B52134"/>
    <w:rsid w:val="10B5213E"/>
    <w:rsid w:val="10B52140"/>
    <w:rsid w:val="10B52266"/>
    <w:rsid w:val="10B52302"/>
    <w:rsid w:val="10B5235B"/>
    <w:rsid w:val="10B52489"/>
    <w:rsid w:val="10B524F6"/>
    <w:rsid w:val="10B5253F"/>
    <w:rsid w:val="10B52620"/>
    <w:rsid w:val="10B5263C"/>
    <w:rsid w:val="10B52693"/>
    <w:rsid w:val="10B526A1"/>
    <w:rsid w:val="10B5271B"/>
    <w:rsid w:val="10B52803"/>
    <w:rsid w:val="10B5283B"/>
    <w:rsid w:val="10B528DF"/>
    <w:rsid w:val="10B5292F"/>
    <w:rsid w:val="10B52AED"/>
    <w:rsid w:val="10B52B2B"/>
    <w:rsid w:val="10B52C05"/>
    <w:rsid w:val="10B52C19"/>
    <w:rsid w:val="10B52C6B"/>
    <w:rsid w:val="10B52CB3"/>
    <w:rsid w:val="10B52CCB"/>
    <w:rsid w:val="10B52CE1"/>
    <w:rsid w:val="10B52DD0"/>
    <w:rsid w:val="10B52DFB"/>
    <w:rsid w:val="10B52F01"/>
    <w:rsid w:val="10B52F16"/>
    <w:rsid w:val="10B52F89"/>
    <w:rsid w:val="10B52F9A"/>
    <w:rsid w:val="10B52FC3"/>
    <w:rsid w:val="10B52FE9"/>
    <w:rsid w:val="10B5301D"/>
    <w:rsid w:val="10B53042"/>
    <w:rsid w:val="10B53132"/>
    <w:rsid w:val="10B53145"/>
    <w:rsid w:val="10B532EB"/>
    <w:rsid w:val="10B533DB"/>
    <w:rsid w:val="10B53542"/>
    <w:rsid w:val="10B5354B"/>
    <w:rsid w:val="10B535D1"/>
    <w:rsid w:val="10B536A5"/>
    <w:rsid w:val="10B536A9"/>
    <w:rsid w:val="10B536D8"/>
    <w:rsid w:val="10B53703"/>
    <w:rsid w:val="10B5373D"/>
    <w:rsid w:val="10B537D5"/>
    <w:rsid w:val="10B537EE"/>
    <w:rsid w:val="10B53805"/>
    <w:rsid w:val="10B5381E"/>
    <w:rsid w:val="10B53853"/>
    <w:rsid w:val="10B538C5"/>
    <w:rsid w:val="10B53902"/>
    <w:rsid w:val="10B539E3"/>
    <w:rsid w:val="10B53A32"/>
    <w:rsid w:val="10B53A93"/>
    <w:rsid w:val="10B53BBF"/>
    <w:rsid w:val="10B53C4F"/>
    <w:rsid w:val="10B53C9D"/>
    <w:rsid w:val="10B53D00"/>
    <w:rsid w:val="10B53DB9"/>
    <w:rsid w:val="10B53E18"/>
    <w:rsid w:val="10B53EE1"/>
    <w:rsid w:val="10B53F6D"/>
    <w:rsid w:val="10B53FBC"/>
    <w:rsid w:val="10B54170"/>
    <w:rsid w:val="10B542B5"/>
    <w:rsid w:val="10B54377"/>
    <w:rsid w:val="10B54396"/>
    <w:rsid w:val="10B5440C"/>
    <w:rsid w:val="10B54538"/>
    <w:rsid w:val="10B54558"/>
    <w:rsid w:val="10B545A7"/>
    <w:rsid w:val="10B546FC"/>
    <w:rsid w:val="10B547DF"/>
    <w:rsid w:val="10B54807"/>
    <w:rsid w:val="10B54886"/>
    <w:rsid w:val="10B548B9"/>
    <w:rsid w:val="10B5490C"/>
    <w:rsid w:val="10B54999"/>
    <w:rsid w:val="10B54A36"/>
    <w:rsid w:val="10B54A82"/>
    <w:rsid w:val="10B54A98"/>
    <w:rsid w:val="10B54AA4"/>
    <w:rsid w:val="10B54AAF"/>
    <w:rsid w:val="10B54BB3"/>
    <w:rsid w:val="10B54BCB"/>
    <w:rsid w:val="10B54C77"/>
    <w:rsid w:val="10B54CCA"/>
    <w:rsid w:val="10B54CD0"/>
    <w:rsid w:val="10B54D97"/>
    <w:rsid w:val="10B54DA4"/>
    <w:rsid w:val="10B54E3C"/>
    <w:rsid w:val="10B54E76"/>
    <w:rsid w:val="10B54F57"/>
    <w:rsid w:val="10B54F6C"/>
    <w:rsid w:val="10B54F8C"/>
    <w:rsid w:val="10B54FA2"/>
    <w:rsid w:val="10B5511D"/>
    <w:rsid w:val="10B55142"/>
    <w:rsid w:val="10B55199"/>
    <w:rsid w:val="10B55224"/>
    <w:rsid w:val="10B55272"/>
    <w:rsid w:val="10B55273"/>
    <w:rsid w:val="10B55320"/>
    <w:rsid w:val="10B553E4"/>
    <w:rsid w:val="10B55402"/>
    <w:rsid w:val="10B55412"/>
    <w:rsid w:val="10B55428"/>
    <w:rsid w:val="10B555F9"/>
    <w:rsid w:val="10B5596E"/>
    <w:rsid w:val="10B559A6"/>
    <w:rsid w:val="10B55A40"/>
    <w:rsid w:val="10B55A5C"/>
    <w:rsid w:val="10B55AEE"/>
    <w:rsid w:val="10B55B6A"/>
    <w:rsid w:val="10B55CAE"/>
    <w:rsid w:val="10B55CB5"/>
    <w:rsid w:val="10B55D61"/>
    <w:rsid w:val="10B55D6A"/>
    <w:rsid w:val="10B55E4B"/>
    <w:rsid w:val="10B560CF"/>
    <w:rsid w:val="10B560FC"/>
    <w:rsid w:val="10B56148"/>
    <w:rsid w:val="10B56185"/>
    <w:rsid w:val="10B5631A"/>
    <w:rsid w:val="10B56339"/>
    <w:rsid w:val="10B5645B"/>
    <w:rsid w:val="10B564A0"/>
    <w:rsid w:val="10B5658A"/>
    <w:rsid w:val="10B565C0"/>
    <w:rsid w:val="10B56664"/>
    <w:rsid w:val="10B56683"/>
    <w:rsid w:val="10B56747"/>
    <w:rsid w:val="10B56825"/>
    <w:rsid w:val="10B56A10"/>
    <w:rsid w:val="10B56B35"/>
    <w:rsid w:val="10B56BD9"/>
    <w:rsid w:val="10B56BDD"/>
    <w:rsid w:val="10B56C69"/>
    <w:rsid w:val="10B56CC8"/>
    <w:rsid w:val="10B56D89"/>
    <w:rsid w:val="10B56DC7"/>
    <w:rsid w:val="10B56EF0"/>
    <w:rsid w:val="10B56F06"/>
    <w:rsid w:val="10B56F45"/>
    <w:rsid w:val="10B5702E"/>
    <w:rsid w:val="10B57099"/>
    <w:rsid w:val="10B570C3"/>
    <w:rsid w:val="10B571F4"/>
    <w:rsid w:val="10B57212"/>
    <w:rsid w:val="10B57223"/>
    <w:rsid w:val="10B57251"/>
    <w:rsid w:val="10B572B4"/>
    <w:rsid w:val="10B572D1"/>
    <w:rsid w:val="10B572D7"/>
    <w:rsid w:val="10B5732E"/>
    <w:rsid w:val="10B57391"/>
    <w:rsid w:val="10B5742F"/>
    <w:rsid w:val="10B57435"/>
    <w:rsid w:val="10B57490"/>
    <w:rsid w:val="10B57659"/>
    <w:rsid w:val="10B5766B"/>
    <w:rsid w:val="10B577B9"/>
    <w:rsid w:val="10B57850"/>
    <w:rsid w:val="10B57971"/>
    <w:rsid w:val="10B57A6C"/>
    <w:rsid w:val="10B57A7A"/>
    <w:rsid w:val="10B57AE3"/>
    <w:rsid w:val="10B57B2D"/>
    <w:rsid w:val="10B57B87"/>
    <w:rsid w:val="10B57BDE"/>
    <w:rsid w:val="10B57C4D"/>
    <w:rsid w:val="10B57DBE"/>
    <w:rsid w:val="10B57DC8"/>
    <w:rsid w:val="10B57E7C"/>
    <w:rsid w:val="10B57F74"/>
    <w:rsid w:val="10B57F7C"/>
    <w:rsid w:val="10B57FF4"/>
    <w:rsid w:val="10B60027"/>
    <w:rsid w:val="10B6005C"/>
    <w:rsid w:val="10B600F0"/>
    <w:rsid w:val="10B60107"/>
    <w:rsid w:val="10B60131"/>
    <w:rsid w:val="10B60173"/>
    <w:rsid w:val="10B601F7"/>
    <w:rsid w:val="10B60235"/>
    <w:rsid w:val="10B6023C"/>
    <w:rsid w:val="10B602A5"/>
    <w:rsid w:val="10B60390"/>
    <w:rsid w:val="10B603A8"/>
    <w:rsid w:val="10B60500"/>
    <w:rsid w:val="10B605EA"/>
    <w:rsid w:val="10B60719"/>
    <w:rsid w:val="10B607C9"/>
    <w:rsid w:val="10B608B4"/>
    <w:rsid w:val="10B60985"/>
    <w:rsid w:val="10B609BB"/>
    <w:rsid w:val="10B60A77"/>
    <w:rsid w:val="10B60ABE"/>
    <w:rsid w:val="10B60B8D"/>
    <w:rsid w:val="10B60C62"/>
    <w:rsid w:val="10B60C97"/>
    <w:rsid w:val="10B60CA9"/>
    <w:rsid w:val="10B60CB6"/>
    <w:rsid w:val="10B60D14"/>
    <w:rsid w:val="10B60D23"/>
    <w:rsid w:val="10B60DA5"/>
    <w:rsid w:val="10B60DBE"/>
    <w:rsid w:val="10B60E88"/>
    <w:rsid w:val="10B60F6B"/>
    <w:rsid w:val="10B60FB3"/>
    <w:rsid w:val="10B60FBE"/>
    <w:rsid w:val="10B60FFA"/>
    <w:rsid w:val="10B610B2"/>
    <w:rsid w:val="10B61288"/>
    <w:rsid w:val="10B612D6"/>
    <w:rsid w:val="10B61379"/>
    <w:rsid w:val="10B61473"/>
    <w:rsid w:val="10B614B1"/>
    <w:rsid w:val="10B61513"/>
    <w:rsid w:val="10B615B0"/>
    <w:rsid w:val="10B615BF"/>
    <w:rsid w:val="10B61611"/>
    <w:rsid w:val="10B61635"/>
    <w:rsid w:val="10B6178C"/>
    <w:rsid w:val="10B61834"/>
    <w:rsid w:val="10B61856"/>
    <w:rsid w:val="10B61874"/>
    <w:rsid w:val="10B61877"/>
    <w:rsid w:val="10B619E6"/>
    <w:rsid w:val="10B61A0B"/>
    <w:rsid w:val="10B61A25"/>
    <w:rsid w:val="10B61A98"/>
    <w:rsid w:val="10B61B4C"/>
    <w:rsid w:val="10B61B7E"/>
    <w:rsid w:val="10B61B98"/>
    <w:rsid w:val="10B61BA3"/>
    <w:rsid w:val="10B61C27"/>
    <w:rsid w:val="10B61C80"/>
    <w:rsid w:val="10B61CD7"/>
    <w:rsid w:val="10B61DB9"/>
    <w:rsid w:val="10B61DCC"/>
    <w:rsid w:val="10B61F3F"/>
    <w:rsid w:val="10B62029"/>
    <w:rsid w:val="10B620AC"/>
    <w:rsid w:val="10B621B4"/>
    <w:rsid w:val="10B623E0"/>
    <w:rsid w:val="10B62509"/>
    <w:rsid w:val="10B62549"/>
    <w:rsid w:val="10B625D9"/>
    <w:rsid w:val="10B62619"/>
    <w:rsid w:val="10B62695"/>
    <w:rsid w:val="10B6269A"/>
    <w:rsid w:val="10B627E7"/>
    <w:rsid w:val="10B628E0"/>
    <w:rsid w:val="10B6297B"/>
    <w:rsid w:val="10B62A2C"/>
    <w:rsid w:val="10B62A43"/>
    <w:rsid w:val="10B62A59"/>
    <w:rsid w:val="10B62A9D"/>
    <w:rsid w:val="10B62B2C"/>
    <w:rsid w:val="10B62BE3"/>
    <w:rsid w:val="10B62BE7"/>
    <w:rsid w:val="10B62BF8"/>
    <w:rsid w:val="10B62C5F"/>
    <w:rsid w:val="10B62CD9"/>
    <w:rsid w:val="10B62DD6"/>
    <w:rsid w:val="10B62DEA"/>
    <w:rsid w:val="10B62E15"/>
    <w:rsid w:val="10B62E3D"/>
    <w:rsid w:val="10B62E65"/>
    <w:rsid w:val="10B62F55"/>
    <w:rsid w:val="10B62F8C"/>
    <w:rsid w:val="10B62FC3"/>
    <w:rsid w:val="10B62FE8"/>
    <w:rsid w:val="10B63034"/>
    <w:rsid w:val="10B63047"/>
    <w:rsid w:val="10B6304B"/>
    <w:rsid w:val="10B63065"/>
    <w:rsid w:val="10B6308A"/>
    <w:rsid w:val="10B630EF"/>
    <w:rsid w:val="10B6313C"/>
    <w:rsid w:val="10B63149"/>
    <w:rsid w:val="10B63160"/>
    <w:rsid w:val="10B631F4"/>
    <w:rsid w:val="10B6326E"/>
    <w:rsid w:val="10B632B8"/>
    <w:rsid w:val="10B632D3"/>
    <w:rsid w:val="10B6338A"/>
    <w:rsid w:val="10B633D2"/>
    <w:rsid w:val="10B6342B"/>
    <w:rsid w:val="10B6344C"/>
    <w:rsid w:val="10B63474"/>
    <w:rsid w:val="10B634EC"/>
    <w:rsid w:val="10B6354E"/>
    <w:rsid w:val="10B6356F"/>
    <w:rsid w:val="10B636A1"/>
    <w:rsid w:val="10B636B7"/>
    <w:rsid w:val="10B63798"/>
    <w:rsid w:val="10B637A5"/>
    <w:rsid w:val="10B63A67"/>
    <w:rsid w:val="10B63A86"/>
    <w:rsid w:val="10B63ACC"/>
    <w:rsid w:val="10B63B11"/>
    <w:rsid w:val="10B63BA7"/>
    <w:rsid w:val="10B63BF3"/>
    <w:rsid w:val="10B63CDE"/>
    <w:rsid w:val="10B63D37"/>
    <w:rsid w:val="10B63DDA"/>
    <w:rsid w:val="10B63E4A"/>
    <w:rsid w:val="10B63EB4"/>
    <w:rsid w:val="10B63EE7"/>
    <w:rsid w:val="10B63F3F"/>
    <w:rsid w:val="10B63FC9"/>
    <w:rsid w:val="10B63FEC"/>
    <w:rsid w:val="10B64083"/>
    <w:rsid w:val="10B640FB"/>
    <w:rsid w:val="10B641B3"/>
    <w:rsid w:val="10B641C7"/>
    <w:rsid w:val="10B64297"/>
    <w:rsid w:val="10B643B0"/>
    <w:rsid w:val="10B6440B"/>
    <w:rsid w:val="10B6448F"/>
    <w:rsid w:val="10B644D3"/>
    <w:rsid w:val="10B64502"/>
    <w:rsid w:val="10B645C6"/>
    <w:rsid w:val="10B64810"/>
    <w:rsid w:val="10B6485B"/>
    <w:rsid w:val="10B64894"/>
    <w:rsid w:val="10B64A6B"/>
    <w:rsid w:val="10B64AE1"/>
    <w:rsid w:val="10B64B16"/>
    <w:rsid w:val="10B64BF4"/>
    <w:rsid w:val="10B64C13"/>
    <w:rsid w:val="10B64C35"/>
    <w:rsid w:val="10B64C80"/>
    <w:rsid w:val="10B64E06"/>
    <w:rsid w:val="10B64E6C"/>
    <w:rsid w:val="10B64E89"/>
    <w:rsid w:val="10B64E94"/>
    <w:rsid w:val="10B64EBD"/>
    <w:rsid w:val="10B65070"/>
    <w:rsid w:val="10B65102"/>
    <w:rsid w:val="10B65163"/>
    <w:rsid w:val="10B651B8"/>
    <w:rsid w:val="10B65223"/>
    <w:rsid w:val="10B65301"/>
    <w:rsid w:val="10B6541C"/>
    <w:rsid w:val="10B65593"/>
    <w:rsid w:val="10B655E2"/>
    <w:rsid w:val="10B6574F"/>
    <w:rsid w:val="10B65754"/>
    <w:rsid w:val="10B65755"/>
    <w:rsid w:val="10B6577D"/>
    <w:rsid w:val="10B65809"/>
    <w:rsid w:val="10B6584A"/>
    <w:rsid w:val="10B6585E"/>
    <w:rsid w:val="10B65875"/>
    <w:rsid w:val="10B6589F"/>
    <w:rsid w:val="10B658EE"/>
    <w:rsid w:val="10B65906"/>
    <w:rsid w:val="10B6591E"/>
    <w:rsid w:val="10B65946"/>
    <w:rsid w:val="10B65977"/>
    <w:rsid w:val="10B6598B"/>
    <w:rsid w:val="10B65BF9"/>
    <w:rsid w:val="10B65C64"/>
    <w:rsid w:val="10B65CAA"/>
    <w:rsid w:val="10B65CCE"/>
    <w:rsid w:val="10B65DD1"/>
    <w:rsid w:val="10B65E01"/>
    <w:rsid w:val="10B65F82"/>
    <w:rsid w:val="10B65F85"/>
    <w:rsid w:val="10B65FAA"/>
    <w:rsid w:val="10B6601D"/>
    <w:rsid w:val="10B6602E"/>
    <w:rsid w:val="10B660DD"/>
    <w:rsid w:val="10B66104"/>
    <w:rsid w:val="10B66238"/>
    <w:rsid w:val="10B66240"/>
    <w:rsid w:val="10B66297"/>
    <w:rsid w:val="10B662F2"/>
    <w:rsid w:val="10B66356"/>
    <w:rsid w:val="10B66359"/>
    <w:rsid w:val="10B66391"/>
    <w:rsid w:val="10B663B5"/>
    <w:rsid w:val="10B663B8"/>
    <w:rsid w:val="10B663D1"/>
    <w:rsid w:val="10B663FE"/>
    <w:rsid w:val="10B66469"/>
    <w:rsid w:val="10B664A6"/>
    <w:rsid w:val="10B664BC"/>
    <w:rsid w:val="10B66597"/>
    <w:rsid w:val="10B66651"/>
    <w:rsid w:val="10B66665"/>
    <w:rsid w:val="10B66714"/>
    <w:rsid w:val="10B66820"/>
    <w:rsid w:val="10B6686A"/>
    <w:rsid w:val="10B6687C"/>
    <w:rsid w:val="10B6688E"/>
    <w:rsid w:val="10B6692A"/>
    <w:rsid w:val="10B66A65"/>
    <w:rsid w:val="10B66A6A"/>
    <w:rsid w:val="10B66A85"/>
    <w:rsid w:val="10B66B53"/>
    <w:rsid w:val="10B66D48"/>
    <w:rsid w:val="10B66D94"/>
    <w:rsid w:val="10B66E5C"/>
    <w:rsid w:val="10B66E81"/>
    <w:rsid w:val="10B66F4A"/>
    <w:rsid w:val="10B66F67"/>
    <w:rsid w:val="10B67044"/>
    <w:rsid w:val="10B6729D"/>
    <w:rsid w:val="10B672F0"/>
    <w:rsid w:val="10B672F8"/>
    <w:rsid w:val="10B673D8"/>
    <w:rsid w:val="10B673E9"/>
    <w:rsid w:val="10B67441"/>
    <w:rsid w:val="10B6744B"/>
    <w:rsid w:val="10B674BE"/>
    <w:rsid w:val="10B67502"/>
    <w:rsid w:val="10B67508"/>
    <w:rsid w:val="10B675E9"/>
    <w:rsid w:val="10B676E6"/>
    <w:rsid w:val="10B67762"/>
    <w:rsid w:val="10B6784D"/>
    <w:rsid w:val="10B678A9"/>
    <w:rsid w:val="10B679C2"/>
    <w:rsid w:val="10B67B5D"/>
    <w:rsid w:val="10B67C0C"/>
    <w:rsid w:val="10B67C5B"/>
    <w:rsid w:val="10B67D14"/>
    <w:rsid w:val="10B67D15"/>
    <w:rsid w:val="10B67D7A"/>
    <w:rsid w:val="10B67DE7"/>
    <w:rsid w:val="10B67F0D"/>
    <w:rsid w:val="10B67F88"/>
    <w:rsid w:val="10B67F90"/>
    <w:rsid w:val="10B67F9A"/>
    <w:rsid w:val="10B67FD5"/>
    <w:rsid w:val="10B7000E"/>
    <w:rsid w:val="10B70015"/>
    <w:rsid w:val="10B7007A"/>
    <w:rsid w:val="10B70143"/>
    <w:rsid w:val="10B70145"/>
    <w:rsid w:val="10B7023D"/>
    <w:rsid w:val="10B70297"/>
    <w:rsid w:val="10B702CD"/>
    <w:rsid w:val="10B70330"/>
    <w:rsid w:val="10B70353"/>
    <w:rsid w:val="10B70373"/>
    <w:rsid w:val="10B70383"/>
    <w:rsid w:val="10B7038C"/>
    <w:rsid w:val="10B70561"/>
    <w:rsid w:val="10B70580"/>
    <w:rsid w:val="10B7058E"/>
    <w:rsid w:val="10B705D9"/>
    <w:rsid w:val="10B705EC"/>
    <w:rsid w:val="10B70615"/>
    <w:rsid w:val="10B706B7"/>
    <w:rsid w:val="10B70727"/>
    <w:rsid w:val="10B7073C"/>
    <w:rsid w:val="10B70788"/>
    <w:rsid w:val="10B707BD"/>
    <w:rsid w:val="10B707C1"/>
    <w:rsid w:val="10B707CF"/>
    <w:rsid w:val="10B707D0"/>
    <w:rsid w:val="10B708B8"/>
    <w:rsid w:val="10B70953"/>
    <w:rsid w:val="10B70A3F"/>
    <w:rsid w:val="10B70A42"/>
    <w:rsid w:val="10B70B00"/>
    <w:rsid w:val="10B70B66"/>
    <w:rsid w:val="10B70BA1"/>
    <w:rsid w:val="10B70BB1"/>
    <w:rsid w:val="10B70C54"/>
    <w:rsid w:val="10B70D60"/>
    <w:rsid w:val="10B70ED3"/>
    <w:rsid w:val="10B70EED"/>
    <w:rsid w:val="10B70EF8"/>
    <w:rsid w:val="10B70F94"/>
    <w:rsid w:val="10B710F5"/>
    <w:rsid w:val="10B710FA"/>
    <w:rsid w:val="10B711AF"/>
    <w:rsid w:val="10B712A4"/>
    <w:rsid w:val="10B712E7"/>
    <w:rsid w:val="10B7131B"/>
    <w:rsid w:val="10B71352"/>
    <w:rsid w:val="10B71370"/>
    <w:rsid w:val="10B713EF"/>
    <w:rsid w:val="10B71446"/>
    <w:rsid w:val="10B7145D"/>
    <w:rsid w:val="10B71510"/>
    <w:rsid w:val="10B71537"/>
    <w:rsid w:val="10B71668"/>
    <w:rsid w:val="10B71688"/>
    <w:rsid w:val="10B716D4"/>
    <w:rsid w:val="10B716F6"/>
    <w:rsid w:val="10B7181C"/>
    <w:rsid w:val="10B718B8"/>
    <w:rsid w:val="10B718D4"/>
    <w:rsid w:val="10B7191B"/>
    <w:rsid w:val="10B719B6"/>
    <w:rsid w:val="10B71A06"/>
    <w:rsid w:val="10B71B2C"/>
    <w:rsid w:val="10B71BF4"/>
    <w:rsid w:val="10B71C90"/>
    <w:rsid w:val="10B71CAF"/>
    <w:rsid w:val="10B71CCD"/>
    <w:rsid w:val="10B71D19"/>
    <w:rsid w:val="10B71D92"/>
    <w:rsid w:val="10B71DFD"/>
    <w:rsid w:val="10B71E65"/>
    <w:rsid w:val="10B71E8A"/>
    <w:rsid w:val="10B71E8C"/>
    <w:rsid w:val="10B71EAF"/>
    <w:rsid w:val="10B71FB1"/>
    <w:rsid w:val="10B72092"/>
    <w:rsid w:val="10B7217D"/>
    <w:rsid w:val="10B72191"/>
    <w:rsid w:val="10B722AC"/>
    <w:rsid w:val="10B72325"/>
    <w:rsid w:val="10B723A6"/>
    <w:rsid w:val="10B723B6"/>
    <w:rsid w:val="10B72406"/>
    <w:rsid w:val="10B72499"/>
    <w:rsid w:val="10B72514"/>
    <w:rsid w:val="10B72575"/>
    <w:rsid w:val="10B7281B"/>
    <w:rsid w:val="10B72858"/>
    <w:rsid w:val="10B72893"/>
    <w:rsid w:val="10B728BF"/>
    <w:rsid w:val="10B7293C"/>
    <w:rsid w:val="10B729D0"/>
    <w:rsid w:val="10B729EA"/>
    <w:rsid w:val="10B729F4"/>
    <w:rsid w:val="10B72A7C"/>
    <w:rsid w:val="10B72B3C"/>
    <w:rsid w:val="10B72D75"/>
    <w:rsid w:val="10B72DDD"/>
    <w:rsid w:val="10B72E27"/>
    <w:rsid w:val="10B72EA0"/>
    <w:rsid w:val="10B73011"/>
    <w:rsid w:val="10B73055"/>
    <w:rsid w:val="10B730A9"/>
    <w:rsid w:val="10B73168"/>
    <w:rsid w:val="10B7316B"/>
    <w:rsid w:val="10B731E2"/>
    <w:rsid w:val="10B731FB"/>
    <w:rsid w:val="10B73236"/>
    <w:rsid w:val="10B7327F"/>
    <w:rsid w:val="10B73285"/>
    <w:rsid w:val="10B73314"/>
    <w:rsid w:val="10B73327"/>
    <w:rsid w:val="10B73384"/>
    <w:rsid w:val="10B733DF"/>
    <w:rsid w:val="10B733E8"/>
    <w:rsid w:val="10B7345E"/>
    <w:rsid w:val="10B73541"/>
    <w:rsid w:val="10B73599"/>
    <w:rsid w:val="10B7359B"/>
    <w:rsid w:val="10B73670"/>
    <w:rsid w:val="10B736C2"/>
    <w:rsid w:val="10B736D2"/>
    <w:rsid w:val="10B73700"/>
    <w:rsid w:val="10B738E0"/>
    <w:rsid w:val="10B73940"/>
    <w:rsid w:val="10B73984"/>
    <w:rsid w:val="10B739C6"/>
    <w:rsid w:val="10B73A03"/>
    <w:rsid w:val="10B73B00"/>
    <w:rsid w:val="10B73B1C"/>
    <w:rsid w:val="10B73B9A"/>
    <w:rsid w:val="10B73C13"/>
    <w:rsid w:val="10B73DA2"/>
    <w:rsid w:val="10B73F8E"/>
    <w:rsid w:val="10B73FEF"/>
    <w:rsid w:val="10B74059"/>
    <w:rsid w:val="10B740AC"/>
    <w:rsid w:val="10B74102"/>
    <w:rsid w:val="10B74190"/>
    <w:rsid w:val="10B742E4"/>
    <w:rsid w:val="10B7435C"/>
    <w:rsid w:val="10B7445E"/>
    <w:rsid w:val="10B7449D"/>
    <w:rsid w:val="10B744F0"/>
    <w:rsid w:val="10B74575"/>
    <w:rsid w:val="10B746B3"/>
    <w:rsid w:val="10B746D2"/>
    <w:rsid w:val="10B747A4"/>
    <w:rsid w:val="10B7482D"/>
    <w:rsid w:val="10B74A76"/>
    <w:rsid w:val="10B74AB6"/>
    <w:rsid w:val="10B74AD2"/>
    <w:rsid w:val="10B74B4F"/>
    <w:rsid w:val="10B74C29"/>
    <w:rsid w:val="10B74CCD"/>
    <w:rsid w:val="10B74D1D"/>
    <w:rsid w:val="10B74E48"/>
    <w:rsid w:val="10B74E68"/>
    <w:rsid w:val="10B74ECC"/>
    <w:rsid w:val="10B74FB7"/>
    <w:rsid w:val="10B74FDB"/>
    <w:rsid w:val="10B750E8"/>
    <w:rsid w:val="10B7511E"/>
    <w:rsid w:val="10B752A1"/>
    <w:rsid w:val="10B752B4"/>
    <w:rsid w:val="10B752E7"/>
    <w:rsid w:val="10B75448"/>
    <w:rsid w:val="10B7546A"/>
    <w:rsid w:val="10B75491"/>
    <w:rsid w:val="10B75518"/>
    <w:rsid w:val="10B7557A"/>
    <w:rsid w:val="10B75598"/>
    <w:rsid w:val="10B7567B"/>
    <w:rsid w:val="10B75729"/>
    <w:rsid w:val="10B757C2"/>
    <w:rsid w:val="10B757C8"/>
    <w:rsid w:val="10B7598D"/>
    <w:rsid w:val="10B759A0"/>
    <w:rsid w:val="10B759AB"/>
    <w:rsid w:val="10B759AD"/>
    <w:rsid w:val="10B759B3"/>
    <w:rsid w:val="10B75B39"/>
    <w:rsid w:val="10B75B8E"/>
    <w:rsid w:val="10B75C78"/>
    <w:rsid w:val="10B75ED9"/>
    <w:rsid w:val="10B76011"/>
    <w:rsid w:val="10B76036"/>
    <w:rsid w:val="10B760A7"/>
    <w:rsid w:val="10B760AC"/>
    <w:rsid w:val="10B760AF"/>
    <w:rsid w:val="10B761B9"/>
    <w:rsid w:val="10B76361"/>
    <w:rsid w:val="10B76382"/>
    <w:rsid w:val="10B76484"/>
    <w:rsid w:val="10B764A6"/>
    <w:rsid w:val="10B764D4"/>
    <w:rsid w:val="10B765E3"/>
    <w:rsid w:val="10B7671E"/>
    <w:rsid w:val="10B767B2"/>
    <w:rsid w:val="10B767D1"/>
    <w:rsid w:val="10B768D0"/>
    <w:rsid w:val="10B7691F"/>
    <w:rsid w:val="10B76962"/>
    <w:rsid w:val="10B76AFF"/>
    <w:rsid w:val="10B76B42"/>
    <w:rsid w:val="10B76B58"/>
    <w:rsid w:val="10B76B62"/>
    <w:rsid w:val="10B76BD3"/>
    <w:rsid w:val="10B76C40"/>
    <w:rsid w:val="10B76C84"/>
    <w:rsid w:val="10B76C8A"/>
    <w:rsid w:val="10B76D29"/>
    <w:rsid w:val="10B76DB2"/>
    <w:rsid w:val="10B76E13"/>
    <w:rsid w:val="10B76E26"/>
    <w:rsid w:val="10B76F4C"/>
    <w:rsid w:val="10B76F86"/>
    <w:rsid w:val="10B76FA4"/>
    <w:rsid w:val="10B76FDD"/>
    <w:rsid w:val="10B76FF9"/>
    <w:rsid w:val="10B77133"/>
    <w:rsid w:val="10B7714F"/>
    <w:rsid w:val="10B7715F"/>
    <w:rsid w:val="10B77193"/>
    <w:rsid w:val="10B771C5"/>
    <w:rsid w:val="10B771E5"/>
    <w:rsid w:val="10B771FA"/>
    <w:rsid w:val="10B7731B"/>
    <w:rsid w:val="10B7734F"/>
    <w:rsid w:val="10B7735B"/>
    <w:rsid w:val="10B774B3"/>
    <w:rsid w:val="10B774D9"/>
    <w:rsid w:val="10B7760D"/>
    <w:rsid w:val="10B77610"/>
    <w:rsid w:val="10B77625"/>
    <w:rsid w:val="10B77647"/>
    <w:rsid w:val="10B7764C"/>
    <w:rsid w:val="10B7771F"/>
    <w:rsid w:val="10B77721"/>
    <w:rsid w:val="10B777CE"/>
    <w:rsid w:val="10B7781E"/>
    <w:rsid w:val="10B77849"/>
    <w:rsid w:val="10B77881"/>
    <w:rsid w:val="10B7798A"/>
    <w:rsid w:val="10B779E0"/>
    <w:rsid w:val="10B77A39"/>
    <w:rsid w:val="10B77A51"/>
    <w:rsid w:val="10B77A64"/>
    <w:rsid w:val="10B77C42"/>
    <w:rsid w:val="10B77C51"/>
    <w:rsid w:val="10B77DDF"/>
    <w:rsid w:val="10B77E1D"/>
    <w:rsid w:val="10B77E59"/>
    <w:rsid w:val="10B77ED8"/>
    <w:rsid w:val="10B77F7A"/>
    <w:rsid w:val="10B77FA1"/>
    <w:rsid w:val="10B77FD0"/>
    <w:rsid w:val="10B77FED"/>
    <w:rsid w:val="10B800AF"/>
    <w:rsid w:val="10B800B6"/>
    <w:rsid w:val="10B80138"/>
    <w:rsid w:val="10B80167"/>
    <w:rsid w:val="10B801A2"/>
    <w:rsid w:val="10B801AF"/>
    <w:rsid w:val="10B8029B"/>
    <w:rsid w:val="10B802CD"/>
    <w:rsid w:val="10B802F5"/>
    <w:rsid w:val="10B80300"/>
    <w:rsid w:val="10B8036A"/>
    <w:rsid w:val="10B8041B"/>
    <w:rsid w:val="10B804AF"/>
    <w:rsid w:val="10B804D7"/>
    <w:rsid w:val="10B80504"/>
    <w:rsid w:val="10B8057C"/>
    <w:rsid w:val="10B80592"/>
    <w:rsid w:val="10B80631"/>
    <w:rsid w:val="10B80723"/>
    <w:rsid w:val="10B80763"/>
    <w:rsid w:val="10B80856"/>
    <w:rsid w:val="10B808F1"/>
    <w:rsid w:val="10B8092C"/>
    <w:rsid w:val="10B809D6"/>
    <w:rsid w:val="10B80B07"/>
    <w:rsid w:val="10B80B7D"/>
    <w:rsid w:val="10B80E3E"/>
    <w:rsid w:val="10B80E68"/>
    <w:rsid w:val="10B80EB7"/>
    <w:rsid w:val="10B80F9D"/>
    <w:rsid w:val="10B810ED"/>
    <w:rsid w:val="10B8111A"/>
    <w:rsid w:val="10B81398"/>
    <w:rsid w:val="10B8142B"/>
    <w:rsid w:val="10B815F0"/>
    <w:rsid w:val="10B81600"/>
    <w:rsid w:val="10B816A6"/>
    <w:rsid w:val="10B816D9"/>
    <w:rsid w:val="10B81712"/>
    <w:rsid w:val="10B81716"/>
    <w:rsid w:val="10B81744"/>
    <w:rsid w:val="10B81858"/>
    <w:rsid w:val="10B818C6"/>
    <w:rsid w:val="10B818CF"/>
    <w:rsid w:val="10B81917"/>
    <w:rsid w:val="10B8195F"/>
    <w:rsid w:val="10B81964"/>
    <w:rsid w:val="10B819EF"/>
    <w:rsid w:val="10B81A7D"/>
    <w:rsid w:val="10B81BA2"/>
    <w:rsid w:val="10B81BF8"/>
    <w:rsid w:val="10B81C11"/>
    <w:rsid w:val="10B81C84"/>
    <w:rsid w:val="10B81C8F"/>
    <w:rsid w:val="10B81E69"/>
    <w:rsid w:val="10B81F6F"/>
    <w:rsid w:val="10B81F9B"/>
    <w:rsid w:val="10B81FAC"/>
    <w:rsid w:val="10B81FF6"/>
    <w:rsid w:val="10B82004"/>
    <w:rsid w:val="10B8210D"/>
    <w:rsid w:val="10B82137"/>
    <w:rsid w:val="10B8218A"/>
    <w:rsid w:val="10B82273"/>
    <w:rsid w:val="10B822B9"/>
    <w:rsid w:val="10B82317"/>
    <w:rsid w:val="10B82394"/>
    <w:rsid w:val="10B82490"/>
    <w:rsid w:val="10B8252A"/>
    <w:rsid w:val="10B825B7"/>
    <w:rsid w:val="10B825DA"/>
    <w:rsid w:val="10B825E3"/>
    <w:rsid w:val="10B82613"/>
    <w:rsid w:val="10B82681"/>
    <w:rsid w:val="10B826EE"/>
    <w:rsid w:val="10B82804"/>
    <w:rsid w:val="10B8290B"/>
    <w:rsid w:val="10B829FB"/>
    <w:rsid w:val="10B82A28"/>
    <w:rsid w:val="10B82C9E"/>
    <w:rsid w:val="10B82D58"/>
    <w:rsid w:val="10B82EEF"/>
    <w:rsid w:val="10B82F17"/>
    <w:rsid w:val="10B82F98"/>
    <w:rsid w:val="10B82FDC"/>
    <w:rsid w:val="10B83146"/>
    <w:rsid w:val="10B83173"/>
    <w:rsid w:val="10B831F4"/>
    <w:rsid w:val="10B83270"/>
    <w:rsid w:val="10B83272"/>
    <w:rsid w:val="10B834B5"/>
    <w:rsid w:val="10B835B4"/>
    <w:rsid w:val="10B8366A"/>
    <w:rsid w:val="10B8368A"/>
    <w:rsid w:val="10B83695"/>
    <w:rsid w:val="10B837E9"/>
    <w:rsid w:val="10B837F2"/>
    <w:rsid w:val="10B837F7"/>
    <w:rsid w:val="10B83911"/>
    <w:rsid w:val="10B839D9"/>
    <w:rsid w:val="10B83A41"/>
    <w:rsid w:val="10B83A7E"/>
    <w:rsid w:val="10B83AA2"/>
    <w:rsid w:val="10B83ACB"/>
    <w:rsid w:val="10B83ADF"/>
    <w:rsid w:val="10B83B31"/>
    <w:rsid w:val="10B83BA5"/>
    <w:rsid w:val="10B83C05"/>
    <w:rsid w:val="10B83C6E"/>
    <w:rsid w:val="10B83C74"/>
    <w:rsid w:val="10B83C7D"/>
    <w:rsid w:val="10B83D2D"/>
    <w:rsid w:val="10B83D99"/>
    <w:rsid w:val="10B83E1F"/>
    <w:rsid w:val="10B83E56"/>
    <w:rsid w:val="10B83EF8"/>
    <w:rsid w:val="10B83F1F"/>
    <w:rsid w:val="10B83F29"/>
    <w:rsid w:val="10B84007"/>
    <w:rsid w:val="10B840A9"/>
    <w:rsid w:val="10B840BA"/>
    <w:rsid w:val="10B84164"/>
    <w:rsid w:val="10B8418B"/>
    <w:rsid w:val="10B8423D"/>
    <w:rsid w:val="10B84265"/>
    <w:rsid w:val="10B844F7"/>
    <w:rsid w:val="10B8452D"/>
    <w:rsid w:val="10B845DE"/>
    <w:rsid w:val="10B84602"/>
    <w:rsid w:val="10B8477A"/>
    <w:rsid w:val="10B847B4"/>
    <w:rsid w:val="10B847C6"/>
    <w:rsid w:val="10B848A4"/>
    <w:rsid w:val="10B848C6"/>
    <w:rsid w:val="10B84A04"/>
    <w:rsid w:val="10B84A38"/>
    <w:rsid w:val="10B84B16"/>
    <w:rsid w:val="10B84B81"/>
    <w:rsid w:val="10B84C02"/>
    <w:rsid w:val="10B84C60"/>
    <w:rsid w:val="10B84CBB"/>
    <w:rsid w:val="10B84D3C"/>
    <w:rsid w:val="10B84D65"/>
    <w:rsid w:val="10B84DD3"/>
    <w:rsid w:val="10B84DDA"/>
    <w:rsid w:val="10B84E2A"/>
    <w:rsid w:val="10B85107"/>
    <w:rsid w:val="10B8511D"/>
    <w:rsid w:val="10B85130"/>
    <w:rsid w:val="10B851B0"/>
    <w:rsid w:val="10B8524A"/>
    <w:rsid w:val="10B8526C"/>
    <w:rsid w:val="10B852A2"/>
    <w:rsid w:val="10B852B6"/>
    <w:rsid w:val="10B852CC"/>
    <w:rsid w:val="10B853AC"/>
    <w:rsid w:val="10B853CB"/>
    <w:rsid w:val="10B85440"/>
    <w:rsid w:val="10B8548B"/>
    <w:rsid w:val="10B854B9"/>
    <w:rsid w:val="10B854FE"/>
    <w:rsid w:val="10B85516"/>
    <w:rsid w:val="10B8556C"/>
    <w:rsid w:val="10B85606"/>
    <w:rsid w:val="10B85663"/>
    <w:rsid w:val="10B8566C"/>
    <w:rsid w:val="10B8566E"/>
    <w:rsid w:val="10B856C3"/>
    <w:rsid w:val="10B8574B"/>
    <w:rsid w:val="10B857A7"/>
    <w:rsid w:val="10B857B4"/>
    <w:rsid w:val="10B85857"/>
    <w:rsid w:val="10B85880"/>
    <w:rsid w:val="10B85929"/>
    <w:rsid w:val="10B859B9"/>
    <w:rsid w:val="10B859FA"/>
    <w:rsid w:val="10B85AB3"/>
    <w:rsid w:val="10B85ABD"/>
    <w:rsid w:val="10B85AD3"/>
    <w:rsid w:val="10B85AE1"/>
    <w:rsid w:val="10B85AE4"/>
    <w:rsid w:val="10B85B8F"/>
    <w:rsid w:val="10B85B9A"/>
    <w:rsid w:val="10B85C71"/>
    <w:rsid w:val="10B85CB5"/>
    <w:rsid w:val="10B85CDE"/>
    <w:rsid w:val="10B85DBA"/>
    <w:rsid w:val="10B85E3A"/>
    <w:rsid w:val="10B85E4C"/>
    <w:rsid w:val="10B85E59"/>
    <w:rsid w:val="10B85EA3"/>
    <w:rsid w:val="10B85EC1"/>
    <w:rsid w:val="10B85F30"/>
    <w:rsid w:val="10B85F36"/>
    <w:rsid w:val="10B85F44"/>
    <w:rsid w:val="10B85FA3"/>
    <w:rsid w:val="10B85FB2"/>
    <w:rsid w:val="10B85FE9"/>
    <w:rsid w:val="10B860F4"/>
    <w:rsid w:val="10B8615A"/>
    <w:rsid w:val="10B86224"/>
    <w:rsid w:val="10B86307"/>
    <w:rsid w:val="10B86340"/>
    <w:rsid w:val="10B8639A"/>
    <w:rsid w:val="10B86475"/>
    <w:rsid w:val="10B864C9"/>
    <w:rsid w:val="10B8654E"/>
    <w:rsid w:val="10B865AA"/>
    <w:rsid w:val="10B865BA"/>
    <w:rsid w:val="10B865C2"/>
    <w:rsid w:val="10B8665D"/>
    <w:rsid w:val="10B866D4"/>
    <w:rsid w:val="10B866E0"/>
    <w:rsid w:val="10B86728"/>
    <w:rsid w:val="10B86760"/>
    <w:rsid w:val="10B867C2"/>
    <w:rsid w:val="10B8681A"/>
    <w:rsid w:val="10B86846"/>
    <w:rsid w:val="10B86928"/>
    <w:rsid w:val="10B86A2B"/>
    <w:rsid w:val="10B86A46"/>
    <w:rsid w:val="10B86A52"/>
    <w:rsid w:val="10B86B16"/>
    <w:rsid w:val="10B86B79"/>
    <w:rsid w:val="10B86BD6"/>
    <w:rsid w:val="10B86D58"/>
    <w:rsid w:val="10B86E26"/>
    <w:rsid w:val="10B86E4D"/>
    <w:rsid w:val="10B86E75"/>
    <w:rsid w:val="10B86E79"/>
    <w:rsid w:val="10B86EDC"/>
    <w:rsid w:val="10B86F8C"/>
    <w:rsid w:val="10B86FAE"/>
    <w:rsid w:val="10B87050"/>
    <w:rsid w:val="10B8705B"/>
    <w:rsid w:val="10B870D9"/>
    <w:rsid w:val="10B87215"/>
    <w:rsid w:val="10B872C2"/>
    <w:rsid w:val="10B87309"/>
    <w:rsid w:val="10B87440"/>
    <w:rsid w:val="10B874EA"/>
    <w:rsid w:val="10B87615"/>
    <w:rsid w:val="10B876A5"/>
    <w:rsid w:val="10B877C3"/>
    <w:rsid w:val="10B877FA"/>
    <w:rsid w:val="10B878E0"/>
    <w:rsid w:val="10B878E2"/>
    <w:rsid w:val="10B8793C"/>
    <w:rsid w:val="10B87952"/>
    <w:rsid w:val="10B8799B"/>
    <w:rsid w:val="10B879A0"/>
    <w:rsid w:val="10B879D3"/>
    <w:rsid w:val="10B879F6"/>
    <w:rsid w:val="10B87A36"/>
    <w:rsid w:val="10B87B0E"/>
    <w:rsid w:val="10B87B47"/>
    <w:rsid w:val="10B87BA4"/>
    <w:rsid w:val="10B87BA6"/>
    <w:rsid w:val="10B87BBB"/>
    <w:rsid w:val="10B87CF5"/>
    <w:rsid w:val="10B87D02"/>
    <w:rsid w:val="10B87D7E"/>
    <w:rsid w:val="10B87EB9"/>
    <w:rsid w:val="10B87F54"/>
    <w:rsid w:val="10B87FF7"/>
    <w:rsid w:val="10B90116"/>
    <w:rsid w:val="10B9029F"/>
    <w:rsid w:val="10B90326"/>
    <w:rsid w:val="10B903AC"/>
    <w:rsid w:val="10B904B9"/>
    <w:rsid w:val="10B904C2"/>
    <w:rsid w:val="10B9063B"/>
    <w:rsid w:val="10B90703"/>
    <w:rsid w:val="10B907C4"/>
    <w:rsid w:val="10B90A08"/>
    <w:rsid w:val="10B90A12"/>
    <w:rsid w:val="10B90A3F"/>
    <w:rsid w:val="10B90B73"/>
    <w:rsid w:val="10B90BBA"/>
    <w:rsid w:val="10B90CAB"/>
    <w:rsid w:val="10B90CB6"/>
    <w:rsid w:val="10B90D33"/>
    <w:rsid w:val="10B90D7D"/>
    <w:rsid w:val="10B90E97"/>
    <w:rsid w:val="10B90F4B"/>
    <w:rsid w:val="10B90FE2"/>
    <w:rsid w:val="10B9103B"/>
    <w:rsid w:val="10B91082"/>
    <w:rsid w:val="10B910D0"/>
    <w:rsid w:val="10B910D2"/>
    <w:rsid w:val="10B91239"/>
    <w:rsid w:val="10B91293"/>
    <w:rsid w:val="10B9146C"/>
    <w:rsid w:val="10B914E5"/>
    <w:rsid w:val="10B914F6"/>
    <w:rsid w:val="10B91505"/>
    <w:rsid w:val="10B91545"/>
    <w:rsid w:val="10B91562"/>
    <w:rsid w:val="10B915A7"/>
    <w:rsid w:val="10B9161B"/>
    <w:rsid w:val="10B91687"/>
    <w:rsid w:val="10B9169B"/>
    <w:rsid w:val="10B91837"/>
    <w:rsid w:val="10B91953"/>
    <w:rsid w:val="10B919C0"/>
    <w:rsid w:val="10B91A1E"/>
    <w:rsid w:val="10B91A79"/>
    <w:rsid w:val="10B91AA3"/>
    <w:rsid w:val="10B91AEE"/>
    <w:rsid w:val="10B91B0C"/>
    <w:rsid w:val="10B91BF2"/>
    <w:rsid w:val="10B91C0A"/>
    <w:rsid w:val="10B91C88"/>
    <w:rsid w:val="10B91D54"/>
    <w:rsid w:val="10B91DD4"/>
    <w:rsid w:val="10B91DED"/>
    <w:rsid w:val="10B91E98"/>
    <w:rsid w:val="10B91EFD"/>
    <w:rsid w:val="10B91FD8"/>
    <w:rsid w:val="10B91FE3"/>
    <w:rsid w:val="10B920EC"/>
    <w:rsid w:val="10B9212C"/>
    <w:rsid w:val="10B921EF"/>
    <w:rsid w:val="10B9226C"/>
    <w:rsid w:val="10B92322"/>
    <w:rsid w:val="10B9237C"/>
    <w:rsid w:val="10B9243B"/>
    <w:rsid w:val="10B9244E"/>
    <w:rsid w:val="10B924F6"/>
    <w:rsid w:val="10B9251A"/>
    <w:rsid w:val="10B9252B"/>
    <w:rsid w:val="10B92534"/>
    <w:rsid w:val="10B9259F"/>
    <w:rsid w:val="10B925C9"/>
    <w:rsid w:val="10B925F7"/>
    <w:rsid w:val="10B92716"/>
    <w:rsid w:val="10B92789"/>
    <w:rsid w:val="10B92794"/>
    <w:rsid w:val="10B92879"/>
    <w:rsid w:val="10B92880"/>
    <w:rsid w:val="10B928F7"/>
    <w:rsid w:val="10B929D8"/>
    <w:rsid w:val="10B92A48"/>
    <w:rsid w:val="10B92AC8"/>
    <w:rsid w:val="10B92AF8"/>
    <w:rsid w:val="10B92B38"/>
    <w:rsid w:val="10B92B3A"/>
    <w:rsid w:val="10B92C11"/>
    <w:rsid w:val="10B92C4B"/>
    <w:rsid w:val="10B92C78"/>
    <w:rsid w:val="10B92CD7"/>
    <w:rsid w:val="10B92D30"/>
    <w:rsid w:val="10B92E77"/>
    <w:rsid w:val="10B92F6A"/>
    <w:rsid w:val="10B93029"/>
    <w:rsid w:val="10B9306C"/>
    <w:rsid w:val="10B93104"/>
    <w:rsid w:val="10B93110"/>
    <w:rsid w:val="10B93117"/>
    <w:rsid w:val="10B93123"/>
    <w:rsid w:val="10B931C8"/>
    <w:rsid w:val="10B93286"/>
    <w:rsid w:val="10B932B3"/>
    <w:rsid w:val="10B93389"/>
    <w:rsid w:val="10B93474"/>
    <w:rsid w:val="10B934E1"/>
    <w:rsid w:val="10B935ED"/>
    <w:rsid w:val="10B9360D"/>
    <w:rsid w:val="10B93618"/>
    <w:rsid w:val="10B93689"/>
    <w:rsid w:val="10B9383A"/>
    <w:rsid w:val="10B939FA"/>
    <w:rsid w:val="10B93A66"/>
    <w:rsid w:val="10B93B0C"/>
    <w:rsid w:val="10B93B3E"/>
    <w:rsid w:val="10B93C24"/>
    <w:rsid w:val="10B93CD1"/>
    <w:rsid w:val="10B93CFE"/>
    <w:rsid w:val="10B93D52"/>
    <w:rsid w:val="10B93E0E"/>
    <w:rsid w:val="10B93E2D"/>
    <w:rsid w:val="10B93F03"/>
    <w:rsid w:val="10B9417E"/>
    <w:rsid w:val="10B94289"/>
    <w:rsid w:val="10B942AF"/>
    <w:rsid w:val="10B942EA"/>
    <w:rsid w:val="10B943EB"/>
    <w:rsid w:val="10B944A0"/>
    <w:rsid w:val="10B944FE"/>
    <w:rsid w:val="10B945A3"/>
    <w:rsid w:val="10B945E2"/>
    <w:rsid w:val="10B945E7"/>
    <w:rsid w:val="10B9464A"/>
    <w:rsid w:val="10B946C3"/>
    <w:rsid w:val="10B94786"/>
    <w:rsid w:val="10B9489C"/>
    <w:rsid w:val="10B949A5"/>
    <w:rsid w:val="10B949D1"/>
    <w:rsid w:val="10B949F2"/>
    <w:rsid w:val="10B949FD"/>
    <w:rsid w:val="10B94AC3"/>
    <w:rsid w:val="10B94CD6"/>
    <w:rsid w:val="10B94D40"/>
    <w:rsid w:val="10B94E40"/>
    <w:rsid w:val="10B94E8E"/>
    <w:rsid w:val="10B950BE"/>
    <w:rsid w:val="10B95126"/>
    <w:rsid w:val="10B9520B"/>
    <w:rsid w:val="10B95241"/>
    <w:rsid w:val="10B95298"/>
    <w:rsid w:val="10B952E7"/>
    <w:rsid w:val="10B95334"/>
    <w:rsid w:val="10B95336"/>
    <w:rsid w:val="10B9538F"/>
    <w:rsid w:val="10B953BA"/>
    <w:rsid w:val="10B954D3"/>
    <w:rsid w:val="10B95532"/>
    <w:rsid w:val="10B95583"/>
    <w:rsid w:val="10B955B5"/>
    <w:rsid w:val="10B95613"/>
    <w:rsid w:val="10B9562D"/>
    <w:rsid w:val="10B95699"/>
    <w:rsid w:val="10B9571E"/>
    <w:rsid w:val="10B95764"/>
    <w:rsid w:val="10B957D2"/>
    <w:rsid w:val="10B957F1"/>
    <w:rsid w:val="10B9586F"/>
    <w:rsid w:val="10B95879"/>
    <w:rsid w:val="10B95971"/>
    <w:rsid w:val="10B9597A"/>
    <w:rsid w:val="10B9597F"/>
    <w:rsid w:val="10B95983"/>
    <w:rsid w:val="10B95985"/>
    <w:rsid w:val="10B959FB"/>
    <w:rsid w:val="10B95A05"/>
    <w:rsid w:val="10B95A32"/>
    <w:rsid w:val="10B95ADA"/>
    <w:rsid w:val="10B95AF4"/>
    <w:rsid w:val="10B95C22"/>
    <w:rsid w:val="10B95C69"/>
    <w:rsid w:val="10B95C9E"/>
    <w:rsid w:val="10B95DB3"/>
    <w:rsid w:val="10B95F02"/>
    <w:rsid w:val="10B96133"/>
    <w:rsid w:val="10B96139"/>
    <w:rsid w:val="10B96198"/>
    <w:rsid w:val="10B9619D"/>
    <w:rsid w:val="10B9620A"/>
    <w:rsid w:val="10B9621D"/>
    <w:rsid w:val="10B96225"/>
    <w:rsid w:val="10B9623C"/>
    <w:rsid w:val="10B962ED"/>
    <w:rsid w:val="10B9631E"/>
    <w:rsid w:val="10B96373"/>
    <w:rsid w:val="10B9639F"/>
    <w:rsid w:val="10B96417"/>
    <w:rsid w:val="10B96461"/>
    <w:rsid w:val="10B964A2"/>
    <w:rsid w:val="10B964FE"/>
    <w:rsid w:val="10B964FF"/>
    <w:rsid w:val="10B96571"/>
    <w:rsid w:val="10B967B6"/>
    <w:rsid w:val="10B967DE"/>
    <w:rsid w:val="10B967F2"/>
    <w:rsid w:val="10B96880"/>
    <w:rsid w:val="10B968C0"/>
    <w:rsid w:val="10B968D7"/>
    <w:rsid w:val="10B9695A"/>
    <w:rsid w:val="10B96972"/>
    <w:rsid w:val="10B96A33"/>
    <w:rsid w:val="10B96D07"/>
    <w:rsid w:val="10B96D4F"/>
    <w:rsid w:val="10B96DF2"/>
    <w:rsid w:val="10B96DF9"/>
    <w:rsid w:val="10B96E0C"/>
    <w:rsid w:val="10B96E29"/>
    <w:rsid w:val="10B96E2B"/>
    <w:rsid w:val="10B96E2E"/>
    <w:rsid w:val="10B96E4B"/>
    <w:rsid w:val="10B96FDF"/>
    <w:rsid w:val="10B97070"/>
    <w:rsid w:val="10B970B1"/>
    <w:rsid w:val="10B970B2"/>
    <w:rsid w:val="10B970C8"/>
    <w:rsid w:val="10B970DC"/>
    <w:rsid w:val="10B97213"/>
    <w:rsid w:val="10B9769B"/>
    <w:rsid w:val="10B976F6"/>
    <w:rsid w:val="10B97847"/>
    <w:rsid w:val="10B97911"/>
    <w:rsid w:val="10B97949"/>
    <w:rsid w:val="10B979CC"/>
    <w:rsid w:val="10B97B4C"/>
    <w:rsid w:val="10B97B78"/>
    <w:rsid w:val="10B97B81"/>
    <w:rsid w:val="10B97B87"/>
    <w:rsid w:val="10B97BC4"/>
    <w:rsid w:val="10B97D2F"/>
    <w:rsid w:val="10B97D31"/>
    <w:rsid w:val="10B97DB4"/>
    <w:rsid w:val="10B97ECF"/>
    <w:rsid w:val="10BA00DD"/>
    <w:rsid w:val="10BA010B"/>
    <w:rsid w:val="10BA01C7"/>
    <w:rsid w:val="10BA021C"/>
    <w:rsid w:val="10BA0275"/>
    <w:rsid w:val="10BA028B"/>
    <w:rsid w:val="10BA0330"/>
    <w:rsid w:val="10BA0460"/>
    <w:rsid w:val="10BA04EA"/>
    <w:rsid w:val="10BA051D"/>
    <w:rsid w:val="10BA05B9"/>
    <w:rsid w:val="10BA0602"/>
    <w:rsid w:val="10BA060C"/>
    <w:rsid w:val="10BA068A"/>
    <w:rsid w:val="10BA0698"/>
    <w:rsid w:val="10BA0761"/>
    <w:rsid w:val="10BA0806"/>
    <w:rsid w:val="10BA092D"/>
    <w:rsid w:val="10BA09CC"/>
    <w:rsid w:val="10BA09E9"/>
    <w:rsid w:val="10BA0A9C"/>
    <w:rsid w:val="10BA0B15"/>
    <w:rsid w:val="10BA0B5F"/>
    <w:rsid w:val="10BA0BC0"/>
    <w:rsid w:val="10BA0C8A"/>
    <w:rsid w:val="10BA0CFF"/>
    <w:rsid w:val="10BA0D27"/>
    <w:rsid w:val="10BA0D92"/>
    <w:rsid w:val="10BA0E73"/>
    <w:rsid w:val="10BA0EF9"/>
    <w:rsid w:val="10BA0F53"/>
    <w:rsid w:val="10BA1059"/>
    <w:rsid w:val="10BA106C"/>
    <w:rsid w:val="10BA110A"/>
    <w:rsid w:val="10BA111D"/>
    <w:rsid w:val="10BA111E"/>
    <w:rsid w:val="10BA1137"/>
    <w:rsid w:val="10BA1145"/>
    <w:rsid w:val="10BA1173"/>
    <w:rsid w:val="10BA1226"/>
    <w:rsid w:val="10BA1277"/>
    <w:rsid w:val="10BA129C"/>
    <w:rsid w:val="10BA1307"/>
    <w:rsid w:val="10BA14F4"/>
    <w:rsid w:val="10BA15B8"/>
    <w:rsid w:val="10BA15CD"/>
    <w:rsid w:val="10BA1710"/>
    <w:rsid w:val="10BA1739"/>
    <w:rsid w:val="10BA1761"/>
    <w:rsid w:val="10BA17EE"/>
    <w:rsid w:val="10BA1895"/>
    <w:rsid w:val="10BA18F7"/>
    <w:rsid w:val="10BA192C"/>
    <w:rsid w:val="10BA19AC"/>
    <w:rsid w:val="10BA19F2"/>
    <w:rsid w:val="10BA1A05"/>
    <w:rsid w:val="10BA1AC7"/>
    <w:rsid w:val="10BA1AEA"/>
    <w:rsid w:val="10BA1B96"/>
    <w:rsid w:val="10BA1B9C"/>
    <w:rsid w:val="10BA1C1E"/>
    <w:rsid w:val="10BA1C86"/>
    <w:rsid w:val="10BA1D13"/>
    <w:rsid w:val="10BA1D15"/>
    <w:rsid w:val="10BA1D6A"/>
    <w:rsid w:val="10BA1D9F"/>
    <w:rsid w:val="10BA1EF2"/>
    <w:rsid w:val="10BA1FA6"/>
    <w:rsid w:val="10BA2002"/>
    <w:rsid w:val="10BA202E"/>
    <w:rsid w:val="10BA20C7"/>
    <w:rsid w:val="10BA2100"/>
    <w:rsid w:val="10BA211C"/>
    <w:rsid w:val="10BA2181"/>
    <w:rsid w:val="10BA21DD"/>
    <w:rsid w:val="10BA21FF"/>
    <w:rsid w:val="10BA2218"/>
    <w:rsid w:val="10BA226F"/>
    <w:rsid w:val="10BA234E"/>
    <w:rsid w:val="10BA2374"/>
    <w:rsid w:val="10BA241D"/>
    <w:rsid w:val="10BA246B"/>
    <w:rsid w:val="10BA246F"/>
    <w:rsid w:val="10BA2654"/>
    <w:rsid w:val="10BA26BF"/>
    <w:rsid w:val="10BA26F1"/>
    <w:rsid w:val="10BA2716"/>
    <w:rsid w:val="10BA278E"/>
    <w:rsid w:val="10BA27A2"/>
    <w:rsid w:val="10BA2939"/>
    <w:rsid w:val="10BA2984"/>
    <w:rsid w:val="10BA2A11"/>
    <w:rsid w:val="10BA2A34"/>
    <w:rsid w:val="10BA2C53"/>
    <w:rsid w:val="10BA2DB1"/>
    <w:rsid w:val="10BA2DCD"/>
    <w:rsid w:val="10BA2DFD"/>
    <w:rsid w:val="10BA2EF3"/>
    <w:rsid w:val="10BA2F1C"/>
    <w:rsid w:val="10BA2F51"/>
    <w:rsid w:val="10BA3019"/>
    <w:rsid w:val="10BA31D3"/>
    <w:rsid w:val="10BA3218"/>
    <w:rsid w:val="10BA32D7"/>
    <w:rsid w:val="10BA34DC"/>
    <w:rsid w:val="10BA3665"/>
    <w:rsid w:val="10BA3682"/>
    <w:rsid w:val="10BA3694"/>
    <w:rsid w:val="10BA36C7"/>
    <w:rsid w:val="10BA3770"/>
    <w:rsid w:val="10BA3796"/>
    <w:rsid w:val="10BA37BE"/>
    <w:rsid w:val="10BA387C"/>
    <w:rsid w:val="10BA3994"/>
    <w:rsid w:val="10BA3C93"/>
    <w:rsid w:val="10BA3C9A"/>
    <w:rsid w:val="10BA3CA2"/>
    <w:rsid w:val="10BA3D4C"/>
    <w:rsid w:val="10BA3DDF"/>
    <w:rsid w:val="10BA3E06"/>
    <w:rsid w:val="10BA3E53"/>
    <w:rsid w:val="10BA3F28"/>
    <w:rsid w:val="10BA3F30"/>
    <w:rsid w:val="10BA3F83"/>
    <w:rsid w:val="10BA3F97"/>
    <w:rsid w:val="10BA3FF1"/>
    <w:rsid w:val="10BA4015"/>
    <w:rsid w:val="10BA4074"/>
    <w:rsid w:val="10BA407C"/>
    <w:rsid w:val="10BA4097"/>
    <w:rsid w:val="10BA42A5"/>
    <w:rsid w:val="10BA42EE"/>
    <w:rsid w:val="10BA437E"/>
    <w:rsid w:val="10BA43D4"/>
    <w:rsid w:val="10BA4430"/>
    <w:rsid w:val="10BA4447"/>
    <w:rsid w:val="10BA448F"/>
    <w:rsid w:val="10BA4598"/>
    <w:rsid w:val="10BA45C4"/>
    <w:rsid w:val="10BA45ED"/>
    <w:rsid w:val="10BA46BA"/>
    <w:rsid w:val="10BA4758"/>
    <w:rsid w:val="10BA47E0"/>
    <w:rsid w:val="10BA4889"/>
    <w:rsid w:val="10BA4907"/>
    <w:rsid w:val="10BA4912"/>
    <w:rsid w:val="10BA49CF"/>
    <w:rsid w:val="10BA49F3"/>
    <w:rsid w:val="10BA4AE2"/>
    <w:rsid w:val="10BA4B4B"/>
    <w:rsid w:val="10BA4B52"/>
    <w:rsid w:val="10BA4BC2"/>
    <w:rsid w:val="10BA4C0B"/>
    <w:rsid w:val="10BA4C68"/>
    <w:rsid w:val="10BA4CD9"/>
    <w:rsid w:val="10BA4ECB"/>
    <w:rsid w:val="10BA4ECE"/>
    <w:rsid w:val="10BA4EDB"/>
    <w:rsid w:val="10BA4F85"/>
    <w:rsid w:val="10BA4FC0"/>
    <w:rsid w:val="10BA502D"/>
    <w:rsid w:val="10BA502E"/>
    <w:rsid w:val="10BA50E3"/>
    <w:rsid w:val="10BA51D7"/>
    <w:rsid w:val="10BA51F1"/>
    <w:rsid w:val="10BA51F7"/>
    <w:rsid w:val="10BA5211"/>
    <w:rsid w:val="10BA5311"/>
    <w:rsid w:val="10BA533D"/>
    <w:rsid w:val="10BA53DB"/>
    <w:rsid w:val="10BA5500"/>
    <w:rsid w:val="10BA5561"/>
    <w:rsid w:val="10BA55E0"/>
    <w:rsid w:val="10BA560C"/>
    <w:rsid w:val="10BA562A"/>
    <w:rsid w:val="10BA562B"/>
    <w:rsid w:val="10BA567E"/>
    <w:rsid w:val="10BA56E1"/>
    <w:rsid w:val="10BA5786"/>
    <w:rsid w:val="10BA57BD"/>
    <w:rsid w:val="10BA59DC"/>
    <w:rsid w:val="10BA5A27"/>
    <w:rsid w:val="10BA5A7E"/>
    <w:rsid w:val="10BA5AEF"/>
    <w:rsid w:val="10BA5B90"/>
    <w:rsid w:val="10BA5BF0"/>
    <w:rsid w:val="10BA5CBD"/>
    <w:rsid w:val="10BA5CE2"/>
    <w:rsid w:val="10BA5D0A"/>
    <w:rsid w:val="10BA5D2D"/>
    <w:rsid w:val="10BA5D76"/>
    <w:rsid w:val="10BA5DA0"/>
    <w:rsid w:val="10BA5F25"/>
    <w:rsid w:val="10BA5FD3"/>
    <w:rsid w:val="10BA612C"/>
    <w:rsid w:val="10BA614C"/>
    <w:rsid w:val="10BA6182"/>
    <w:rsid w:val="10BA6295"/>
    <w:rsid w:val="10BA632C"/>
    <w:rsid w:val="10BA638E"/>
    <w:rsid w:val="10BA63C1"/>
    <w:rsid w:val="10BA64F7"/>
    <w:rsid w:val="10BA65F5"/>
    <w:rsid w:val="10BA6609"/>
    <w:rsid w:val="10BA6624"/>
    <w:rsid w:val="10BA6638"/>
    <w:rsid w:val="10BA66AE"/>
    <w:rsid w:val="10BA66B9"/>
    <w:rsid w:val="10BA66E3"/>
    <w:rsid w:val="10BA6736"/>
    <w:rsid w:val="10BA6738"/>
    <w:rsid w:val="10BA6822"/>
    <w:rsid w:val="10BA68A2"/>
    <w:rsid w:val="10BA68CE"/>
    <w:rsid w:val="10BA68F6"/>
    <w:rsid w:val="10BA6945"/>
    <w:rsid w:val="10BA6A2E"/>
    <w:rsid w:val="10BA6A55"/>
    <w:rsid w:val="10BA6C6A"/>
    <w:rsid w:val="10BA6D74"/>
    <w:rsid w:val="10BA6DC7"/>
    <w:rsid w:val="10BA6DF4"/>
    <w:rsid w:val="10BA6E88"/>
    <w:rsid w:val="10BA6ECF"/>
    <w:rsid w:val="10BA70F7"/>
    <w:rsid w:val="10BA70FF"/>
    <w:rsid w:val="10BA7132"/>
    <w:rsid w:val="10BA7272"/>
    <w:rsid w:val="10BA72E6"/>
    <w:rsid w:val="10BA730D"/>
    <w:rsid w:val="10BA735C"/>
    <w:rsid w:val="10BA73D6"/>
    <w:rsid w:val="10BA755B"/>
    <w:rsid w:val="10BA75C9"/>
    <w:rsid w:val="10BA77AD"/>
    <w:rsid w:val="10BA791D"/>
    <w:rsid w:val="10BA79D0"/>
    <w:rsid w:val="10BA7A27"/>
    <w:rsid w:val="10BA7ACF"/>
    <w:rsid w:val="10BA7B95"/>
    <w:rsid w:val="10BA7C6F"/>
    <w:rsid w:val="10BA7D65"/>
    <w:rsid w:val="10BA7D96"/>
    <w:rsid w:val="10BA7E97"/>
    <w:rsid w:val="10BA7EBF"/>
    <w:rsid w:val="10BA7F2F"/>
    <w:rsid w:val="10BA7FDB"/>
    <w:rsid w:val="10BB0098"/>
    <w:rsid w:val="10BB0103"/>
    <w:rsid w:val="10BB0109"/>
    <w:rsid w:val="10BB0156"/>
    <w:rsid w:val="10BB0186"/>
    <w:rsid w:val="10BB0213"/>
    <w:rsid w:val="10BB024B"/>
    <w:rsid w:val="10BB02F7"/>
    <w:rsid w:val="10BB0357"/>
    <w:rsid w:val="10BB0388"/>
    <w:rsid w:val="10BB03B7"/>
    <w:rsid w:val="10BB03C8"/>
    <w:rsid w:val="10BB041E"/>
    <w:rsid w:val="10BB044C"/>
    <w:rsid w:val="10BB06DC"/>
    <w:rsid w:val="10BB086E"/>
    <w:rsid w:val="10BB08AE"/>
    <w:rsid w:val="10BB08C6"/>
    <w:rsid w:val="10BB08E0"/>
    <w:rsid w:val="10BB09B3"/>
    <w:rsid w:val="10BB0CC0"/>
    <w:rsid w:val="10BB0D92"/>
    <w:rsid w:val="10BB0ED3"/>
    <w:rsid w:val="10BB0F5E"/>
    <w:rsid w:val="10BB0FC9"/>
    <w:rsid w:val="10BB0FCF"/>
    <w:rsid w:val="10BB1003"/>
    <w:rsid w:val="10BB1039"/>
    <w:rsid w:val="10BB10D7"/>
    <w:rsid w:val="10BB10F9"/>
    <w:rsid w:val="10BB117F"/>
    <w:rsid w:val="10BB11F2"/>
    <w:rsid w:val="10BB1210"/>
    <w:rsid w:val="10BB1242"/>
    <w:rsid w:val="10BB1274"/>
    <w:rsid w:val="10BB12CF"/>
    <w:rsid w:val="10BB1534"/>
    <w:rsid w:val="10BB158D"/>
    <w:rsid w:val="10BB158F"/>
    <w:rsid w:val="10BB1726"/>
    <w:rsid w:val="10BB174C"/>
    <w:rsid w:val="10BB177D"/>
    <w:rsid w:val="10BB17C5"/>
    <w:rsid w:val="10BB1827"/>
    <w:rsid w:val="10BB1940"/>
    <w:rsid w:val="10BB19C2"/>
    <w:rsid w:val="10BB1A21"/>
    <w:rsid w:val="10BB1BD5"/>
    <w:rsid w:val="10BB1C54"/>
    <w:rsid w:val="10BB1CDC"/>
    <w:rsid w:val="10BB1D71"/>
    <w:rsid w:val="10BB1E08"/>
    <w:rsid w:val="10BB1E3F"/>
    <w:rsid w:val="10BB1EBA"/>
    <w:rsid w:val="10BB1F1C"/>
    <w:rsid w:val="10BB20DA"/>
    <w:rsid w:val="10BB2181"/>
    <w:rsid w:val="10BB21CC"/>
    <w:rsid w:val="10BB2231"/>
    <w:rsid w:val="10BB2258"/>
    <w:rsid w:val="10BB2337"/>
    <w:rsid w:val="10BB2349"/>
    <w:rsid w:val="10BB234D"/>
    <w:rsid w:val="10BB2382"/>
    <w:rsid w:val="10BB23A3"/>
    <w:rsid w:val="10BB23AE"/>
    <w:rsid w:val="10BB23F5"/>
    <w:rsid w:val="10BB2401"/>
    <w:rsid w:val="10BB24D0"/>
    <w:rsid w:val="10BB24EB"/>
    <w:rsid w:val="10BB2519"/>
    <w:rsid w:val="10BB2534"/>
    <w:rsid w:val="10BB2634"/>
    <w:rsid w:val="10BB276C"/>
    <w:rsid w:val="10BB28F9"/>
    <w:rsid w:val="10BB28FA"/>
    <w:rsid w:val="10BB2964"/>
    <w:rsid w:val="10BB2970"/>
    <w:rsid w:val="10BB2A0B"/>
    <w:rsid w:val="10BB2A89"/>
    <w:rsid w:val="10BB2B6D"/>
    <w:rsid w:val="10BB2C04"/>
    <w:rsid w:val="10BB2C06"/>
    <w:rsid w:val="10BB2CC5"/>
    <w:rsid w:val="10BB2CE7"/>
    <w:rsid w:val="10BB2D5B"/>
    <w:rsid w:val="10BB2DD0"/>
    <w:rsid w:val="10BB2DFE"/>
    <w:rsid w:val="10BB2E19"/>
    <w:rsid w:val="10BB2F7A"/>
    <w:rsid w:val="10BB3008"/>
    <w:rsid w:val="10BB3096"/>
    <w:rsid w:val="10BB30A6"/>
    <w:rsid w:val="10BB3137"/>
    <w:rsid w:val="10BB3206"/>
    <w:rsid w:val="10BB32A0"/>
    <w:rsid w:val="10BB32C6"/>
    <w:rsid w:val="10BB330C"/>
    <w:rsid w:val="10BB33A1"/>
    <w:rsid w:val="10BB3512"/>
    <w:rsid w:val="10BB3525"/>
    <w:rsid w:val="10BB3530"/>
    <w:rsid w:val="10BB353E"/>
    <w:rsid w:val="10BB3561"/>
    <w:rsid w:val="10BB356E"/>
    <w:rsid w:val="10BB35A2"/>
    <w:rsid w:val="10BB35ED"/>
    <w:rsid w:val="10BB3687"/>
    <w:rsid w:val="10BB37C7"/>
    <w:rsid w:val="10BB3863"/>
    <w:rsid w:val="10BB38F8"/>
    <w:rsid w:val="10BB3920"/>
    <w:rsid w:val="10BB395A"/>
    <w:rsid w:val="10BB3A0F"/>
    <w:rsid w:val="10BB3A8E"/>
    <w:rsid w:val="10BB3AE4"/>
    <w:rsid w:val="10BB3C55"/>
    <w:rsid w:val="10BB3C81"/>
    <w:rsid w:val="10BB3CB6"/>
    <w:rsid w:val="10BB3CF2"/>
    <w:rsid w:val="10BB3DBA"/>
    <w:rsid w:val="10BB3E19"/>
    <w:rsid w:val="10BB3F3B"/>
    <w:rsid w:val="10BB3FF7"/>
    <w:rsid w:val="10BB3FFB"/>
    <w:rsid w:val="10BB404A"/>
    <w:rsid w:val="10BB40C0"/>
    <w:rsid w:val="10BB40E6"/>
    <w:rsid w:val="10BB4137"/>
    <w:rsid w:val="10BB413E"/>
    <w:rsid w:val="10BB4178"/>
    <w:rsid w:val="10BB418F"/>
    <w:rsid w:val="10BB4219"/>
    <w:rsid w:val="10BB42C2"/>
    <w:rsid w:val="10BB42D1"/>
    <w:rsid w:val="10BB42E3"/>
    <w:rsid w:val="10BB435B"/>
    <w:rsid w:val="10BB438B"/>
    <w:rsid w:val="10BB438F"/>
    <w:rsid w:val="10BB44BF"/>
    <w:rsid w:val="10BB44C6"/>
    <w:rsid w:val="10BB44EC"/>
    <w:rsid w:val="10BB457A"/>
    <w:rsid w:val="10BB4615"/>
    <w:rsid w:val="10BB4646"/>
    <w:rsid w:val="10BB46AD"/>
    <w:rsid w:val="10BB46B7"/>
    <w:rsid w:val="10BB46C4"/>
    <w:rsid w:val="10BB46C9"/>
    <w:rsid w:val="10BB475C"/>
    <w:rsid w:val="10BB47AA"/>
    <w:rsid w:val="10BB47BB"/>
    <w:rsid w:val="10BB488F"/>
    <w:rsid w:val="10BB48A0"/>
    <w:rsid w:val="10BB4A5C"/>
    <w:rsid w:val="10BB4A68"/>
    <w:rsid w:val="10BB4AD5"/>
    <w:rsid w:val="10BB4B54"/>
    <w:rsid w:val="10BB4BA4"/>
    <w:rsid w:val="10BB4CD5"/>
    <w:rsid w:val="10BB4D28"/>
    <w:rsid w:val="10BB4D40"/>
    <w:rsid w:val="10BB4DD4"/>
    <w:rsid w:val="10BB4DFF"/>
    <w:rsid w:val="10BB4E9E"/>
    <w:rsid w:val="10BB4ED8"/>
    <w:rsid w:val="10BB4F37"/>
    <w:rsid w:val="10BB4F41"/>
    <w:rsid w:val="10BB5091"/>
    <w:rsid w:val="10BB509C"/>
    <w:rsid w:val="10BB513A"/>
    <w:rsid w:val="10BB5194"/>
    <w:rsid w:val="10BB51E3"/>
    <w:rsid w:val="10BB5274"/>
    <w:rsid w:val="10BB527F"/>
    <w:rsid w:val="10BB5281"/>
    <w:rsid w:val="10BB530F"/>
    <w:rsid w:val="10BB5529"/>
    <w:rsid w:val="10BB55F8"/>
    <w:rsid w:val="10BB5693"/>
    <w:rsid w:val="10BB56C7"/>
    <w:rsid w:val="10BB572D"/>
    <w:rsid w:val="10BB576D"/>
    <w:rsid w:val="10BB57A1"/>
    <w:rsid w:val="10BB5958"/>
    <w:rsid w:val="10BB5B05"/>
    <w:rsid w:val="10BB5BF7"/>
    <w:rsid w:val="10BB5D18"/>
    <w:rsid w:val="10BB5DA9"/>
    <w:rsid w:val="10BB5E12"/>
    <w:rsid w:val="10BB5E16"/>
    <w:rsid w:val="10BB5EE3"/>
    <w:rsid w:val="10BB5F6B"/>
    <w:rsid w:val="10BB5F97"/>
    <w:rsid w:val="10BB6009"/>
    <w:rsid w:val="10BB603F"/>
    <w:rsid w:val="10BB611C"/>
    <w:rsid w:val="10BB612B"/>
    <w:rsid w:val="10BB624F"/>
    <w:rsid w:val="10BB6256"/>
    <w:rsid w:val="10BB6424"/>
    <w:rsid w:val="10BB645B"/>
    <w:rsid w:val="10BB6470"/>
    <w:rsid w:val="10BB652F"/>
    <w:rsid w:val="10BB65B5"/>
    <w:rsid w:val="10BB6602"/>
    <w:rsid w:val="10BB6605"/>
    <w:rsid w:val="10BB6626"/>
    <w:rsid w:val="10BB6665"/>
    <w:rsid w:val="10BB66B8"/>
    <w:rsid w:val="10BB66C2"/>
    <w:rsid w:val="10BB670D"/>
    <w:rsid w:val="10BB6718"/>
    <w:rsid w:val="10BB6791"/>
    <w:rsid w:val="10BB6928"/>
    <w:rsid w:val="10BB699C"/>
    <w:rsid w:val="10BB6A46"/>
    <w:rsid w:val="10BB6A70"/>
    <w:rsid w:val="10BB6AE4"/>
    <w:rsid w:val="10BB6AFD"/>
    <w:rsid w:val="10BB6B4B"/>
    <w:rsid w:val="10BB6BB5"/>
    <w:rsid w:val="10BB6C71"/>
    <w:rsid w:val="10BB6D32"/>
    <w:rsid w:val="10BB6D71"/>
    <w:rsid w:val="10BB6D86"/>
    <w:rsid w:val="10BB6E0D"/>
    <w:rsid w:val="10BB6ED3"/>
    <w:rsid w:val="10BB6EF5"/>
    <w:rsid w:val="10BB6F73"/>
    <w:rsid w:val="10BB6FA0"/>
    <w:rsid w:val="10BB70DB"/>
    <w:rsid w:val="10BB70FC"/>
    <w:rsid w:val="10BB70FE"/>
    <w:rsid w:val="10BB715E"/>
    <w:rsid w:val="10BB716B"/>
    <w:rsid w:val="10BB718C"/>
    <w:rsid w:val="10BB719B"/>
    <w:rsid w:val="10BB737D"/>
    <w:rsid w:val="10BB747C"/>
    <w:rsid w:val="10BB7491"/>
    <w:rsid w:val="10BB7584"/>
    <w:rsid w:val="10BB7597"/>
    <w:rsid w:val="10BB75E9"/>
    <w:rsid w:val="10BB760F"/>
    <w:rsid w:val="10BB76BD"/>
    <w:rsid w:val="10BB7765"/>
    <w:rsid w:val="10BB77ED"/>
    <w:rsid w:val="10BB78A9"/>
    <w:rsid w:val="10BB79C7"/>
    <w:rsid w:val="10BB7A12"/>
    <w:rsid w:val="10BB7A1D"/>
    <w:rsid w:val="10BB7BCF"/>
    <w:rsid w:val="10BB7E38"/>
    <w:rsid w:val="10BB7E73"/>
    <w:rsid w:val="10BB7E7A"/>
    <w:rsid w:val="10BB7F53"/>
    <w:rsid w:val="10BC006B"/>
    <w:rsid w:val="10BC00A9"/>
    <w:rsid w:val="10BC019C"/>
    <w:rsid w:val="10BC01B7"/>
    <w:rsid w:val="10BC0248"/>
    <w:rsid w:val="10BC02AE"/>
    <w:rsid w:val="10BC02D9"/>
    <w:rsid w:val="10BC0426"/>
    <w:rsid w:val="10BC0446"/>
    <w:rsid w:val="10BC0562"/>
    <w:rsid w:val="10BC05BD"/>
    <w:rsid w:val="10BC05F0"/>
    <w:rsid w:val="10BC0602"/>
    <w:rsid w:val="10BC07DF"/>
    <w:rsid w:val="10BC085B"/>
    <w:rsid w:val="10BC0937"/>
    <w:rsid w:val="10BC095D"/>
    <w:rsid w:val="10BC09BA"/>
    <w:rsid w:val="10BC09CD"/>
    <w:rsid w:val="10BC09F3"/>
    <w:rsid w:val="10BC0B5E"/>
    <w:rsid w:val="10BC0B65"/>
    <w:rsid w:val="10BC0B8B"/>
    <w:rsid w:val="10BC0C60"/>
    <w:rsid w:val="10BC0C9F"/>
    <w:rsid w:val="10BC0D07"/>
    <w:rsid w:val="10BC0D83"/>
    <w:rsid w:val="10BC0F17"/>
    <w:rsid w:val="10BC0FDA"/>
    <w:rsid w:val="10BC1047"/>
    <w:rsid w:val="10BC1053"/>
    <w:rsid w:val="10BC1090"/>
    <w:rsid w:val="10BC109B"/>
    <w:rsid w:val="10BC10A5"/>
    <w:rsid w:val="10BC1122"/>
    <w:rsid w:val="10BC1154"/>
    <w:rsid w:val="10BC1181"/>
    <w:rsid w:val="10BC1184"/>
    <w:rsid w:val="10BC118D"/>
    <w:rsid w:val="10BC11D4"/>
    <w:rsid w:val="10BC1327"/>
    <w:rsid w:val="10BC1335"/>
    <w:rsid w:val="10BC133F"/>
    <w:rsid w:val="10BC141E"/>
    <w:rsid w:val="10BC14AB"/>
    <w:rsid w:val="10BC14B1"/>
    <w:rsid w:val="10BC157A"/>
    <w:rsid w:val="10BC158B"/>
    <w:rsid w:val="10BC16D4"/>
    <w:rsid w:val="10BC17D3"/>
    <w:rsid w:val="10BC1868"/>
    <w:rsid w:val="10BC1A5C"/>
    <w:rsid w:val="10BC1A94"/>
    <w:rsid w:val="10BC1B5F"/>
    <w:rsid w:val="10BC1B6D"/>
    <w:rsid w:val="10BC1BBD"/>
    <w:rsid w:val="10BC1C4D"/>
    <w:rsid w:val="10BC1C5F"/>
    <w:rsid w:val="10BC1CE8"/>
    <w:rsid w:val="10BC1DB5"/>
    <w:rsid w:val="10BC1DBA"/>
    <w:rsid w:val="10BC1DD5"/>
    <w:rsid w:val="10BC1DFD"/>
    <w:rsid w:val="10BC1E35"/>
    <w:rsid w:val="10BC1F2D"/>
    <w:rsid w:val="10BC1FE0"/>
    <w:rsid w:val="10BC206B"/>
    <w:rsid w:val="10BC20EB"/>
    <w:rsid w:val="10BC214A"/>
    <w:rsid w:val="10BC2202"/>
    <w:rsid w:val="10BC226C"/>
    <w:rsid w:val="10BC2295"/>
    <w:rsid w:val="10BC22CC"/>
    <w:rsid w:val="10BC22FE"/>
    <w:rsid w:val="10BC23AD"/>
    <w:rsid w:val="10BC23AF"/>
    <w:rsid w:val="10BC23B9"/>
    <w:rsid w:val="10BC2511"/>
    <w:rsid w:val="10BC2748"/>
    <w:rsid w:val="10BC28E6"/>
    <w:rsid w:val="10BC28FB"/>
    <w:rsid w:val="10BC2916"/>
    <w:rsid w:val="10BC2924"/>
    <w:rsid w:val="10BC295A"/>
    <w:rsid w:val="10BC2B13"/>
    <w:rsid w:val="10BC2B20"/>
    <w:rsid w:val="10BC2BF1"/>
    <w:rsid w:val="10BC2C2D"/>
    <w:rsid w:val="10BC2D1E"/>
    <w:rsid w:val="10BC2DCF"/>
    <w:rsid w:val="10BC2E68"/>
    <w:rsid w:val="10BC2EF5"/>
    <w:rsid w:val="10BC2F01"/>
    <w:rsid w:val="10BC2F16"/>
    <w:rsid w:val="10BC2F37"/>
    <w:rsid w:val="10BC3050"/>
    <w:rsid w:val="10BC3171"/>
    <w:rsid w:val="10BC31B8"/>
    <w:rsid w:val="10BC3235"/>
    <w:rsid w:val="10BC3282"/>
    <w:rsid w:val="10BC32C3"/>
    <w:rsid w:val="10BC331C"/>
    <w:rsid w:val="10BC332D"/>
    <w:rsid w:val="10BC335C"/>
    <w:rsid w:val="10BC33CC"/>
    <w:rsid w:val="10BC33F1"/>
    <w:rsid w:val="10BC3523"/>
    <w:rsid w:val="10BC3574"/>
    <w:rsid w:val="10BC3585"/>
    <w:rsid w:val="10BC3650"/>
    <w:rsid w:val="10BC3722"/>
    <w:rsid w:val="10BC374C"/>
    <w:rsid w:val="10BC378F"/>
    <w:rsid w:val="10BC379B"/>
    <w:rsid w:val="10BC37FA"/>
    <w:rsid w:val="10BC3836"/>
    <w:rsid w:val="10BC3838"/>
    <w:rsid w:val="10BC3871"/>
    <w:rsid w:val="10BC38A4"/>
    <w:rsid w:val="10BC393A"/>
    <w:rsid w:val="10BC397F"/>
    <w:rsid w:val="10BC39A2"/>
    <w:rsid w:val="10BC39BF"/>
    <w:rsid w:val="10BC3ABA"/>
    <w:rsid w:val="10BC3AC1"/>
    <w:rsid w:val="10BC3AE5"/>
    <w:rsid w:val="10BC3AEC"/>
    <w:rsid w:val="10BC3BBA"/>
    <w:rsid w:val="10BC3BD1"/>
    <w:rsid w:val="10BC3D06"/>
    <w:rsid w:val="10BC3D23"/>
    <w:rsid w:val="10BC3DE6"/>
    <w:rsid w:val="10BC3E11"/>
    <w:rsid w:val="10BC3E78"/>
    <w:rsid w:val="10BC3E8C"/>
    <w:rsid w:val="10BC3ECA"/>
    <w:rsid w:val="10BC3F32"/>
    <w:rsid w:val="10BC3F96"/>
    <w:rsid w:val="10BC4123"/>
    <w:rsid w:val="10BC418B"/>
    <w:rsid w:val="10BC420B"/>
    <w:rsid w:val="10BC4362"/>
    <w:rsid w:val="10BC43E2"/>
    <w:rsid w:val="10BC4495"/>
    <w:rsid w:val="10BC44BF"/>
    <w:rsid w:val="10BC452D"/>
    <w:rsid w:val="10BC45F6"/>
    <w:rsid w:val="10BC461A"/>
    <w:rsid w:val="10BC463F"/>
    <w:rsid w:val="10BC4679"/>
    <w:rsid w:val="10BC46A5"/>
    <w:rsid w:val="10BC46C9"/>
    <w:rsid w:val="10BC46D5"/>
    <w:rsid w:val="10BC4756"/>
    <w:rsid w:val="10BC478D"/>
    <w:rsid w:val="10BC47BF"/>
    <w:rsid w:val="10BC47ED"/>
    <w:rsid w:val="10BC4867"/>
    <w:rsid w:val="10BC4888"/>
    <w:rsid w:val="10BC48B9"/>
    <w:rsid w:val="10BC48CF"/>
    <w:rsid w:val="10BC48F4"/>
    <w:rsid w:val="10BC4952"/>
    <w:rsid w:val="10BC49A5"/>
    <w:rsid w:val="10BC49CF"/>
    <w:rsid w:val="10BC49DD"/>
    <w:rsid w:val="10BC4A3E"/>
    <w:rsid w:val="10BC4A6D"/>
    <w:rsid w:val="10BC4B2D"/>
    <w:rsid w:val="10BC4B65"/>
    <w:rsid w:val="10BC4BEC"/>
    <w:rsid w:val="10BC4C04"/>
    <w:rsid w:val="10BC4C4E"/>
    <w:rsid w:val="10BC4CD7"/>
    <w:rsid w:val="10BC4E03"/>
    <w:rsid w:val="10BC4F52"/>
    <w:rsid w:val="10BC4FAD"/>
    <w:rsid w:val="10BC5065"/>
    <w:rsid w:val="10BC5073"/>
    <w:rsid w:val="10BC50E2"/>
    <w:rsid w:val="10BC510C"/>
    <w:rsid w:val="10BC5141"/>
    <w:rsid w:val="10BC5191"/>
    <w:rsid w:val="10BC5194"/>
    <w:rsid w:val="10BC51B8"/>
    <w:rsid w:val="10BC5212"/>
    <w:rsid w:val="10BC52C8"/>
    <w:rsid w:val="10BC5338"/>
    <w:rsid w:val="10BC5402"/>
    <w:rsid w:val="10BC5417"/>
    <w:rsid w:val="10BC542A"/>
    <w:rsid w:val="10BC5465"/>
    <w:rsid w:val="10BC5504"/>
    <w:rsid w:val="10BC5562"/>
    <w:rsid w:val="10BC5587"/>
    <w:rsid w:val="10BC55FB"/>
    <w:rsid w:val="10BC5658"/>
    <w:rsid w:val="10BC565F"/>
    <w:rsid w:val="10BC5663"/>
    <w:rsid w:val="10BC5710"/>
    <w:rsid w:val="10BC571B"/>
    <w:rsid w:val="10BC58B3"/>
    <w:rsid w:val="10BC59A6"/>
    <w:rsid w:val="10BC59AE"/>
    <w:rsid w:val="10BC59F3"/>
    <w:rsid w:val="10BC5A4D"/>
    <w:rsid w:val="10BC5B32"/>
    <w:rsid w:val="10BC5BB5"/>
    <w:rsid w:val="10BC5C0A"/>
    <w:rsid w:val="10BC5CF0"/>
    <w:rsid w:val="10BC5E0A"/>
    <w:rsid w:val="10BC5E92"/>
    <w:rsid w:val="10BC5EBD"/>
    <w:rsid w:val="10BC5F12"/>
    <w:rsid w:val="10BC5F2E"/>
    <w:rsid w:val="10BC6181"/>
    <w:rsid w:val="10BC61DA"/>
    <w:rsid w:val="10BC6217"/>
    <w:rsid w:val="10BC631F"/>
    <w:rsid w:val="10BC6412"/>
    <w:rsid w:val="10BC6475"/>
    <w:rsid w:val="10BC64CE"/>
    <w:rsid w:val="10BC6538"/>
    <w:rsid w:val="10BC65E1"/>
    <w:rsid w:val="10BC6610"/>
    <w:rsid w:val="10BC6675"/>
    <w:rsid w:val="10BC6777"/>
    <w:rsid w:val="10BC67FF"/>
    <w:rsid w:val="10BC683A"/>
    <w:rsid w:val="10BC6842"/>
    <w:rsid w:val="10BC6919"/>
    <w:rsid w:val="10BC6920"/>
    <w:rsid w:val="10BC696A"/>
    <w:rsid w:val="10BC6A75"/>
    <w:rsid w:val="10BC6A95"/>
    <w:rsid w:val="10BC6AA8"/>
    <w:rsid w:val="10BC6AA9"/>
    <w:rsid w:val="10BC6AD6"/>
    <w:rsid w:val="10BC6BE6"/>
    <w:rsid w:val="10BC6BF6"/>
    <w:rsid w:val="10BC6C71"/>
    <w:rsid w:val="10BC6CDB"/>
    <w:rsid w:val="10BC6D28"/>
    <w:rsid w:val="10BC6D76"/>
    <w:rsid w:val="10BC6DB2"/>
    <w:rsid w:val="10BC6DB9"/>
    <w:rsid w:val="10BC6DE8"/>
    <w:rsid w:val="10BC6EBC"/>
    <w:rsid w:val="10BC6EEE"/>
    <w:rsid w:val="10BC6F7F"/>
    <w:rsid w:val="10BC6FBF"/>
    <w:rsid w:val="10BC703B"/>
    <w:rsid w:val="10BC7136"/>
    <w:rsid w:val="10BC719F"/>
    <w:rsid w:val="10BC744B"/>
    <w:rsid w:val="10BC74A4"/>
    <w:rsid w:val="10BC7504"/>
    <w:rsid w:val="10BC7688"/>
    <w:rsid w:val="10BC7724"/>
    <w:rsid w:val="10BC7739"/>
    <w:rsid w:val="10BC7762"/>
    <w:rsid w:val="10BC77FD"/>
    <w:rsid w:val="10BC780F"/>
    <w:rsid w:val="10BC7814"/>
    <w:rsid w:val="10BC786F"/>
    <w:rsid w:val="10BC78B4"/>
    <w:rsid w:val="10BC7A3A"/>
    <w:rsid w:val="10BC7A4B"/>
    <w:rsid w:val="10BC7AD9"/>
    <w:rsid w:val="10BC7B11"/>
    <w:rsid w:val="10BC7D84"/>
    <w:rsid w:val="10BC7DE2"/>
    <w:rsid w:val="10BC7F19"/>
    <w:rsid w:val="10BC7F35"/>
    <w:rsid w:val="10BC7F87"/>
    <w:rsid w:val="10BC7F95"/>
    <w:rsid w:val="10BC7FB0"/>
    <w:rsid w:val="10BD000C"/>
    <w:rsid w:val="10BD00A0"/>
    <w:rsid w:val="10BD00AC"/>
    <w:rsid w:val="10BD01FE"/>
    <w:rsid w:val="10BD0239"/>
    <w:rsid w:val="10BD02A5"/>
    <w:rsid w:val="10BD0301"/>
    <w:rsid w:val="10BD031C"/>
    <w:rsid w:val="10BD033A"/>
    <w:rsid w:val="10BD03BD"/>
    <w:rsid w:val="10BD041E"/>
    <w:rsid w:val="10BD059C"/>
    <w:rsid w:val="10BD05D2"/>
    <w:rsid w:val="10BD06F3"/>
    <w:rsid w:val="10BD0738"/>
    <w:rsid w:val="10BD07D1"/>
    <w:rsid w:val="10BD0877"/>
    <w:rsid w:val="10BD08D5"/>
    <w:rsid w:val="10BD091C"/>
    <w:rsid w:val="10BD097C"/>
    <w:rsid w:val="10BD0A1A"/>
    <w:rsid w:val="10BD0A74"/>
    <w:rsid w:val="10BD0AB4"/>
    <w:rsid w:val="10BD0AE3"/>
    <w:rsid w:val="10BD0B84"/>
    <w:rsid w:val="10BD0B86"/>
    <w:rsid w:val="10BD0C10"/>
    <w:rsid w:val="10BD0D1A"/>
    <w:rsid w:val="10BD0D50"/>
    <w:rsid w:val="10BD112B"/>
    <w:rsid w:val="10BD1164"/>
    <w:rsid w:val="10BD13CD"/>
    <w:rsid w:val="10BD13E0"/>
    <w:rsid w:val="10BD14AE"/>
    <w:rsid w:val="10BD15F7"/>
    <w:rsid w:val="10BD1665"/>
    <w:rsid w:val="10BD1695"/>
    <w:rsid w:val="10BD16F8"/>
    <w:rsid w:val="10BD1705"/>
    <w:rsid w:val="10BD184C"/>
    <w:rsid w:val="10BD18B9"/>
    <w:rsid w:val="10BD18C6"/>
    <w:rsid w:val="10BD191A"/>
    <w:rsid w:val="10BD19AC"/>
    <w:rsid w:val="10BD19B0"/>
    <w:rsid w:val="10BD1A36"/>
    <w:rsid w:val="10BD1AC6"/>
    <w:rsid w:val="10BD1B8D"/>
    <w:rsid w:val="10BD1BAF"/>
    <w:rsid w:val="10BD1C36"/>
    <w:rsid w:val="10BD1D47"/>
    <w:rsid w:val="10BD1D8A"/>
    <w:rsid w:val="10BD1DCB"/>
    <w:rsid w:val="10BD1E28"/>
    <w:rsid w:val="10BD1EE6"/>
    <w:rsid w:val="10BD1FE5"/>
    <w:rsid w:val="10BD2128"/>
    <w:rsid w:val="10BD2144"/>
    <w:rsid w:val="10BD21DC"/>
    <w:rsid w:val="10BD2281"/>
    <w:rsid w:val="10BD23E7"/>
    <w:rsid w:val="10BD23F9"/>
    <w:rsid w:val="10BD24A6"/>
    <w:rsid w:val="10BD24E0"/>
    <w:rsid w:val="10BD2520"/>
    <w:rsid w:val="10BD2538"/>
    <w:rsid w:val="10BD26BA"/>
    <w:rsid w:val="10BD2795"/>
    <w:rsid w:val="10BD2841"/>
    <w:rsid w:val="10BD291E"/>
    <w:rsid w:val="10BD292B"/>
    <w:rsid w:val="10BD294F"/>
    <w:rsid w:val="10BD29F5"/>
    <w:rsid w:val="10BD2B48"/>
    <w:rsid w:val="10BD2B6C"/>
    <w:rsid w:val="10BD2BDD"/>
    <w:rsid w:val="10BD2BED"/>
    <w:rsid w:val="10BD2C3E"/>
    <w:rsid w:val="10BD2CB7"/>
    <w:rsid w:val="10BD2E1D"/>
    <w:rsid w:val="10BD2E2F"/>
    <w:rsid w:val="10BD2E57"/>
    <w:rsid w:val="10BD2E76"/>
    <w:rsid w:val="10BD2F4E"/>
    <w:rsid w:val="10BD303B"/>
    <w:rsid w:val="10BD30A4"/>
    <w:rsid w:val="10BD3157"/>
    <w:rsid w:val="10BD326A"/>
    <w:rsid w:val="10BD3297"/>
    <w:rsid w:val="10BD32E0"/>
    <w:rsid w:val="10BD3419"/>
    <w:rsid w:val="10BD353E"/>
    <w:rsid w:val="10BD35AD"/>
    <w:rsid w:val="10BD35B0"/>
    <w:rsid w:val="10BD3638"/>
    <w:rsid w:val="10BD36BF"/>
    <w:rsid w:val="10BD3781"/>
    <w:rsid w:val="10BD3819"/>
    <w:rsid w:val="10BD38CD"/>
    <w:rsid w:val="10BD38D4"/>
    <w:rsid w:val="10BD38E3"/>
    <w:rsid w:val="10BD38F9"/>
    <w:rsid w:val="10BD3902"/>
    <w:rsid w:val="10BD3A33"/>
    <w:rsid w:val="10BD3A3F"/>
    <w:rsid w:val="10BD3B30"/>
    <w:rsid w:val="10BD3B62"/>
    <w:rsid w:val="10BD3BDE"/>
    <w:rsid w:val="10BD3D1D"/>
    <w:rsid w:val="10BD3D2C"/>
    <w:rsid w:val="10BD3D54"/>
    <w:rsid w:val="10BD3D8B"/>
    <w:rsid w:val="10BD3DDF"/>
    <w:rsid w:val="10BD3E0E"/>
    <w:rsid w:val="10BD3EC9"/>
    <w:rsid w:val="10BD3F68"/>
    <w:rsid w:val="10BD402F"/>
    <w:rsid w:val="10BD4054"/>
    <w:rsid w:val="10BD4064"/>
    <w:rsid w:val="10BD4065"/>
    <w:rsid w:val="10BD41AC"/>
    <w:rsid w:val="10BD41B1"/>
    <w:rsid w:val="10BD4238"/>
    <w:rsid w:val="10BD4271"/>
    <w:rsid w:val="10BD428F"/>
    <w:rsid w:val="10BD430F"/>
    <w:rsid w:val="10BD4448"/>
    <w:rsid w:val="10BD444E"/>
    <w:rsid w:val="10BD446A"/>
    <w:rsid w:val="10BD452C"/>
    <w:rsid w:val="10BD4566"/>
    <w:rsid w:val="10BD45A2"/>
    <w:rsid w:val="10BD4704"/>
    <w:rsid w:val="10BD4757"/>
    <w:rsid w:val="10BD47E6"/>
    <w:rsid w:val="10BD4833"/>
    <w:rsid w:val="10BD48C0"/>
    <w:rsid w:val="10BD4939"/>
    <w:rsid w:val="10BD4B18"/>
    <w:rsid w:val="10BD4C2E"/>
    <w:rsid w:val="10BD4C81"/>
    <w:rsid w:val="10BD4CC2"/>
    <w:rsid w:val="10BD4CCB"/>
    <w:rsid w:val="10BD4CFF"/>
    <w:rsid w:val="10BD4D10"/>
    <w:rsid w:val="10BD4D1C"/>
    <w:rsid w:val="10BD4D35"/>
    <w:rsid w:val="10BD4D60"/>
    <w:rsid w:val="10BD4DD3"/>
    <w:rsid w:val="10BD4E3C"/>
    <w:rsid w:val="10BD4E6E"/>
    <w:rsid w:val="10BD4ED3"/>
    <w:rsid w:val="10BD4F72"/>
    <w:rsid w:val="10BD505F"/>
    <w:rsid w:val="10BD5249"/>
    <w:rsid w:val="10BD5363"/>
    <w:rsid w:val="10BD53AA"/>
    <w:rsid w:val="10BD53BC"/>
    <w:rsid w:val="10BD5597"/>
    <w:rsid w:val="10BD55A7"/>
    <w:rsid w:val="10BD55D5"/>
    <w:rsid w:val="10BD56F7"/>
    <w:rsid w:val="10BD56FE"/>
    <w:rsid w:val="10BD5790"/>
    <w:rsid w:val="10BD57F3"/>
    <w:rsid w:val="10BD5978"/>
    <w:rsid w:val="10BD59AD"/>
    <w:rsid w:val="10BD59B0"/>
    <w:rsid w:val="10BD5A0F"/>
    <w:rsid w:val="10BD5A9C"/>
    <w:rsid w:val="10BD5AF3"/>
    <w:rsid w:val="10BD5B1E"/>
    <w:rsid w:val="10BD5B50"/>
    <w:rsid w:val="10BD5B5F"/>
    <w:rsid w:val="10BD5B79"/>
    <w:rsid w:val="10BD5BCE"/>
    <w:rsid w:val="10BD5BDE"/>
    <w:rsid w:val="10BD5BEC"/>
    <w:rsid w:val="10BD5D25"/>
    <w:rsid w:val="10BD5E0B"/>
    <w:rsid w:val="10BD5E24"/>
    <w:rsid w:val="10BD5E2C"/>
    <w:rsid w:val="10BD5E4B"/>
    <w:rsid w:val="10BD5E55"/>
    <w:rsid w:val="10BD5EBC"/>
    <w:rsid w:val="10BD5F25"/>
    <w:rsid w:val="10BD5F9A"/>
    <w:rsid w:val="10BD5FEE"/>
    <w:rsid w:val="10BD6015"/>
    <w:rsid w:val="10BD604C"/>
    <w:rsid w:val="10BD6077"/>
    <w:rsid w:val="10BD60D2"/>
    <w:rsid w:val="10BD60F4"/>
    <w:rsid w:val="10BD618B"/>
    <w:rsid w:val="10BD619C"/>
    <w:rsid w:val="10BD61D3"/>
    <w:rsid w:val="10BD61F0"/>
    <w:rsid w:val="10BD620C"/>
    <w:rsid w:val="10BD62A5"/>
    <w:rsid w:val="10BD636B"/>
    <w:rsid w:val="10BD637C"/>
    <w:rsid w:val="10BD63D5"/>
    <w:rsid w:val="10BD6412"/>
    <w:rsid w:val="10BD6445"/>
    <w:rsid w:val="10BD6512"/>
    <w:rsid w:val="10BD654C"/>
    <w:rsid w:val="10BD6578"/>
    <w:rsid w:val="10BD663C"/>
    <w:rsid w:val="10BD667D"/>
    <w:rsid w:val="10BD66C3"/>
    <w:rsid w:val="10BD66F5"/>
    <w:rsid w:val="10BD6758"/>
    <w:rsid w:val="10BD685C"/>
    <w:rsid w:val="10BD68C9"/>
    <w:rsid w:val="10BD697F"/>
    <w:rsid w:val="10BD6A21"/>
    <w:rsid w:val="10BD6AEE"/>
    <w:rsid w:val="10BD6B1B"/>
    <w:rsid w:val="10BD6B3E"/>
    <w:rsid w:val="10BD6B94"/>
    <w:rsid w:val="10BD6C27"/>
    <w:rsid w:val="10BD6E4A"/>
    <w:rsid w:val="10BD6E7B"/>
    <w:rsid w:val="10BD6EC0"/>
    <w:rsid w:val="10BD7070"/>
    <w:rsid w:val="10BD7183"/>
    <w:rsid w:val="10BD71CA"/>
    <w:rsid w:val="10BD72EA"/>
    <w:rsid w:val="10BD72FC"/>
    <w:rsid w:val="10BD7364"/>
    <w:rsid w:val="10BD74A5"/>
    <w:rsid w:val="10BD74ED"/>
    <w:rsid w:val="10BD75E9"/>
    <w:rsid w:val="10BD7663"/>
    <w:rsid w:val="10BD7672"/>
    <w:rsid w:val="10BD769F"/>
    <w:rsid w:val="10BD76A1"/>
    <w:rsid w:val="10BD76A2"/>
    <w:rsid w:val="10BD7711"/>
    <w:rsid w:val="10BD7758"/>
    <w:rsid w:val="10BD7787"/>
    <w:rsid w:val="10BD77B9"/>
    <w:rsid w:val="10BD78A5"/>
    <w:rsid w:val="10BD7BCB"/>
    <w:rsid w:val="10BD7C6D"/>
    <w:rsid w:val="10BD7C8F"/>
    <w:rsid w:val="10BD7D33"/>
    <w:rsid w:val="10BD7D4A"/>
    <w:rsid w:val="10BD7D97"/>
    <w:rsid w:val="10BD7DC7"/>
    <w:rsid w:val="10BD7E04"/>
    <w:rsid w:val="10BD7F33"/>
    <w:rsid w:val="10BD7F34"/>
    <w:rsid w:val="10BD7F9D"/>
    <w:rsid w:val="10BD7FCA"/>
    <w:rsid w:val="10BE0037"/>
    <w:rsid w:val="10BE0086"/>
    <w:rsid w:val="10BE01A5"/>
    <w:rsid w:val="10BE026D"/>
    <w:rsid w:val="10BE0424"/>
    <w:rsid w:val="10BE0471"/>
    <w:rsid w:val="10BE048A"/>
    <w:rsid w:val="10BE04C3"/>
    <w:rsid w:val="10BE04D3"/>
    <w:rsid w:val="10BE055D"/>
    <w:rsid w:val="10BE0642"/>
    <w:rsid w:val="10BE077C"/>
    <w:rsid w:val="10BE0830"/>
    <w:rsid w:val="10BE0853"/>
    <w:rsid w:val="10BE0866"/>
    <w:rsid w:val="10BE0923"/>
    <w:rsid w:val="10BE0981"/>
    <w:rsid w:val="10BE0982"/>
    <w:rsid w:val="10BE09F5"/>
    <w:rsid w:val="10BE0A1A"/>
    <w:rsid w:val="10BE0A2C"/>
    <w:rsid w:val="10BE0AA5"/>
    <w:rsid w:val="10BE0B63"/>
    <w:rsid w:val="10BE0DB6"/>
    <w:rsid w:val="10BE0DF9"/>
    <w:rsid w:val="10BE0E33"/>
    <w:rsid w:val="10BE0E59"/>
    <w:rsid w:val="10BE0ECE"/>
    <w:rsid w:val="10BE0F1A"/>
    <w:rsid w:val="10BE0F3A"/>
    <w:rsid w:val="10BE0F6E"/>
    <w:rsid w:val="10BE1004"/>
    <w:rsid w:val="10BE1028"/>
    <w:rsid w:val="10BE10F3"/>
    <w:rsid w:val="10BE1117"/>
    <w:rsid w:val="10BE111F"/>
    <w:rsid w:val="10BE1123"/>
    <w:rsid w:val="10BE135F"/>
    <w:rsid w:val="10BE1424"/>
    <w:rsid w:val="10BE146A"/>
    <w:rsid w:val="10BE149F"/>
    <w:rsid w:val="10BE14B0"/>
    <w:rsid w:val="10BE1500"/>
    <w:rsid w:val="10BE150F"/>
    <w:rsid w:val="10BE155C"/>
    <w:rsid w:val="10BE16B0"/>
    <w:rsid w:val="10BE16B2"/>
    <w:rsid w:val="10BE16D4"/>
    <w:rsid w:val="10BE1792"/>
    <w:rsid w:val="10BE186A"/>
    <w:rsid w:val="10BE188F"/>
    <w:rsid w:val="10BE18C4"/>
    <w:rsid w:val="10BE18DA"/>
    <w:rsid w:val="10BE1921"/>
    <w:rsid w:val="10BE1955"/>
    <w:rsid w:val="10BE196F"/>
    <w:rsid w:val="10BE19D3"/>
    <w:rsid w:val="10BE19EE"/>
    <w:rsid w:val="10BE1A9B"/>
    <w:rsid w:val="10BE1AAC"/>
    <w:rsid w:val="10BE1C75"/>
    <w:rsid w:val="10BE1CA9"/>
    <w:rsid w:val="10BE1D27"/>
    <w:rsid w:val="10BE1DB7"/>
    <w:rsid w:val="10BE1DEA"/>
    <w:rsid w:val="10BE1DF0"/>
    <w:rsid w:val="10BE1E35"/>
    <w:rsid w:val="10BE1E3B"/>
    <w:rsid w:val="10BE1ED5"/>
    <w:rsid w:val="10BE1F22"/>
    <w:rsid w:val="10BE1FBE"/>
    <w:rsid w:val="10BE20E2"/>
    <w:rsid w:val="10BE212F"/>
    <w:rsid w:val="10BE2156"/>
    <w:rsid w:val="10BE21A0"/>
    <w:rsid w:val="10BE22CF"/>
    <w:rsid w:val="10BE22F1"/>
    <w:rsid w:val="10BE2305"/>
    <w:rsid w:val="10BE231E"/>
    <w:rsid w:val="10BE237C"/>
    <w:rsid w:val="10BE2440"/>
    <w:rsid w:val="10BE249A"/>
    <w:rsid w:val="10BE24C9"/>
    <w:rsid w:val="10BE24CD"/>
    <w:rsid w:val="10BE256E"/>
    <w:rsid w:val="10BE2603"/>
    <w:rsid w:val="10BE26AD"/>
    <w:rsid w:val="10BE2734"/>
    <w:rsid w:val="10BE28A3"/>
    <w:rsid w:val="10BE2945"/>
    <w:rsid w:val="10BE29A6"/>
    <w:rsid w:val="10BE2A74"/>
    <w:rsid w:val="10BE2A76"/>
    <w:rsid w:val="10BE2AED"/>
    <w:rsid w:val="10BE2AEE"/>
    <w:rsid w:val="10BE2BA4"/>
    <w:rsid w:val="10BE2BD2"/>
    <w:rsid w:val="10BE2C8C"/>
    <w:rsid w:val="10BE2EAB"/>
    <w:rsid w:val="10BE2F66"/>
    <w:rsid w:val="10BE2F92"/>
    <w:rsid w:val="10BE2FB6"/>
    <w:rsid w:val="10BE2FFF"/>
    <w:rsid w:val="10BE3085"/>
    <w:rsid w:val="10BE30B1"/>
    <w:rsid w:val="10BE30E8"/>
    <w:rsid w:val="10BE320D"/>
    <w:rsid w:val="10BE3248"/>
    <w:rsid w:val="10BE3293"/>
    <w:rsid w:val="10BE32AB"/>
    <w:rsid w:val="10BE32E5"/>
    <w:rsid w:val="10BE331E"/>
    <w:rsid w:val="10BE348C"/>
    <w:rsid w:val="10BE3593"/>
    <w:rsid w:val="10BE35E3"/>
    <w:rsid w:val="10BE364C"/>
    <w:rsid w:val="10BE36A0"/>
    <w:rsid w:val="10BE371D"/>
    <w:rsid w:val="10BE384E"/>
    <w:rsid w:val="10BE38B7"/>
    <w:rsid w:val="10BE39AC"/>
    <w:rsid w:val="10BE39F3"/>
    <w:rsid w:val="10BE3A1D"/>
    <w:rsid w:val="10BE3A3D"/>
    <w:rsid w:val="10BE3AEB"/>
    <w:rsid w:val="10BE3B15"/>
    <w:rsid w:val="10BE3D2C"/>
    <w:rsid w:val="10BE3D6A"/>
    <w:rsid w:val="10BE3E3C"/>
    <w:rsid w:val="10BE3FFD"/>
    <w:rsid w:val="10BE4076"/>
    <w:rsid w:val="10BE4097"/>
    <w:rsid w:val="10BE40E0"/>
    <w:rsid w:val="10BE41D4"/>
    <w:rsid w:val="10BE4229"/>
    <w:rsid w:val="10BE424D"/>
    <w:rsid w:val="10BE4294"/>
    <w:rsid w:val="10BE42AF"/>
    <w:rsid w:val="10BE4344"/>
    <w:rsid w:val="10BE4393"/>
    <w:rsid w:val="10BE43BB"/>
    <w:rsid w:val="10BE44BD"/>
    <w:rsid w:val="10BE44EF"/>
    <w:rsid w:val="10BE4515"/>
    <w:rsid w:val="10BE452D"/>
    <w:rsid w:val="10BE4547"/>
    <w:rsid w:val="10BE45A6"/>
    <w:rsid w:val="10BE45E0"/>
    <w:rsid w:val="10BE476E"/>
    <w:rsid w:val="10BE4785"/>
    <w:rsid w:val="10BE47A0"/>
    <w:rsid w:val="10BE48CD"/>
    <w:rsid w:val="10BE4922"/>
    <w:rsid w:val="10BE4924"/>
    <w:rsid w:val="10BE497B"/>
    <w:rsid w:val="10BE497C"/>
    <w:rsid w:val="10BE498C"/>
    <w:rsid w:val="10BE49D3"/>
    <w:rsid w:val="10BE4A6E"/>
    <w:rsid w:val="10BE4A9A"/>
    <w:rsid w:val="10BE4A9D"/>
    <w:rsid w:val="10BE4BB5"/>
    <w:rsid w:val="10BE4C0F"/>
    <w:rsid w:val="10BE4C3B"/>
    <w:rsid w:val="10BE4C3F"/>
    <w:rsid w:val="10BE4CD2"/>
    <w:rsid w:val="10BE4D48"/>
    <w:rsid w:val="10BE4D58"/>
    <w:rsid w:val="10BE4F1B"/>
    <w:rsid w:val="10BE4F28"/>
    <w:rsid w:val="10BE4F5B"/>
    <w:rsid w:val="10BE4F8D"/>
    <w:rsid w:val="10BE5046"/>
    <w:rsid w:val="10BE5068"/>
    <w:rsid w:val="10BE50DE"/>
    <w:rsid w:val="10BE50EA"/>
    <w:rsid w:val="10BE5109"/>
    <w:rsid w:val="10BE51A7"/>
    <w:rsid w:val="10BE51B0"/>
    <w:rsid w:val="10BE51F3"/>
    <w:rsid w:val="10BE52B0"/>
    <w:rsid w:val="10BE5303"/>
    <w:rsid w:val="10BE5349"/>
    <w:rsid w:val="10BE53E6"/>
    <w:rsid w:val="10BE5417"/>
    <w:rsid w:val="10BE5434"/>
    <w:rsid w:val="10BE5463"/>
    <w:rsid w:val="10BE548C"/>
    <w:rsid w:val="10BE548D"/>
    <w:rsid w:val="10BE551F"/>
    <w:rsid w:val="10BE558E"/>
    <w:rsid w:val="10BE579A"/>
    <w:rsid w:val="10BE5850"/>
    <w:rsid w:val="10BE5861"/>
    <w:rsid w:val="10BE5881"/>
    <w:rsid w:val="10BE5892"/>
    <w:rsid w:val="10BE58E0"/>
    <w:rsid w:val="10BE5A0E"/>
    <w:rsid w:val="10BE5A69"/>
    <w:rsid w:val="10BE5AB0"/>
    <w:rsid w:val="10BE5B08"/>
    <w:rsid w:val="10BE5B7F"/>
    <w:rsid w:val="10BE5BB7"/>
    <w:rsid w:val="10BE5BBF"/>
    <w:rsid w:val="10BE5BC3"/>
    <w:rsid w:val="10BE5BDB"/>
    <w:rsid w:val="10BE5C44"/>
    <w:rsid w:val="10BE5C9F"/>
    <w:rsid w:val="10BE5CC8"/>
    <w:rsid w:val="10BE5CEC"/>
    <w:rsid w:val="10BE5D03"/>
    <w:rsid w:val="10BE5D2F"/>
    <w:rsid w:val="10BE5D60"/>
    <w:rsid w:val="10BE5DDD"/>
    <w:rsid w:val="10BE5FDF"/>
    <w:rsid w:val="10BE6011"/>
    <w:rsid w:val="10BE607F"/>
    <w:rsid w:val="10BE620C"/>
    <w:rsid w:val="10BE6263"/>
    <w:rsid w:val="10BE6294"/>
    <w:rsid w:val="10BE62E1"/>
    <w:rsid w:val="10BE62E7"/>
    <w:rsid w:val="10BE6314"/>
    <w:rsid w:val="10BE631E"/>
    <w:rsid w:val="10BE6406"/>
    <w:rsid w:val="10BE64D6"/>
    <w:rsid w:val="10BE6501"/>
    <w:rsid w:val="10BE654C"/>
    <w:rsid w:val="10BE65FE"/>
    <w:rsid w:val="10BE6607"/>
    <w:rsid w:val="10BE6615"/>
    <w:rsid w:val="10BE661D"/>
    <w:rsid w:val="10BE6623"/>
    <w:rsid w:val="10BE6636"/>
    <w:rsid w:val="10BE665F"/>
    <w:rsid w:val="10BE6665"/>
    <w:rsid w:val="10BE66E1"/>
    <w:rsid w:val="10BE67A1"/>
    <w:rsid w:val="10BE687E"/>
    <w:rsid w:val="10BE68AC"/>
    <w:rsid w:val="10BE68DB"/>
    <w:rsid w:val="10BE68F1"/>
    <w:rsid w:val="10BE68F2"/>
    <w:rsid w:val="10BE6A23"/>
    <w:rsid w:val="10BE6A35"/>
    <w:rsid w:val="10BE6AC1"/>
    <w:rsid w:val="10BE6AD9"/>
    <w:rsid w:val="10BE6B47"/>
    <w:rsid w:val="10BE6B9F"/>
    <w:rsid w:val="10BE6C33"/>
    <w:rsid w:val="10BE6C46"/>
    <w:rsid w:val="10BE6C8D"/>
    <w:rsid w:val="10BE6C8E"/>
    <w:rsid w:val="10BE6D97"/>
    <w:rsid w:val="10BE6DBA"/>
    <w:rsid w:val="10BE6DDD"/>
    <w:rsid w:val="10BE6EC8"/>
    <w:rsid w:val="10BE6EF3"/>
    <w:rsid w:val="10BE6F0C"/>
    <w:rsid w:val="10BE6FB3"/>
    <w:rsid w:val="10BE6FC0"/>
    <w:rsid w:val="10BE6FE0"/>
    <w:rsid w:val="10BE70A5"/>
    <w:rsid w:val="10BE710A"/>
    <w:rsid w:val="10BE7237"/>
    <w:rsid w:val="10BE727D"/>
    <w:rsid w:val="10BE7281"/>
    <w:rsid w:val="10BE72D5"/>
    <w:rsid w:val="10BE7399"/>
    <w:rsid w:val="10BE73B4"/>
    <w:rsid w:val="10BE73E7"/>
    <w:rsid w:val="10BE7421"/>
    <w:rsid w:val="10BE7628"/>
    <w:rsid w:val="10BE76B1"/>
    <w:rsid w:val="10BE774C"/>
    <w:rsid w:val="10BE77A5"/>
    <w:rsid w:val="10BE77AC"/>
    <w:rsid w:val="10BE77DC"/>
    <w:rsid w:val="10BE790E"/>
    <w:rsid w:val="10BE790F"/>
    <w:rsid w:val="10BE7946"/>
    <w:rsid w:val="10BE7AC1"/>
    <w:rsid w:val="10BE7AC5"/>
    <w:rsid w:val="10BE7ADF"/>
    <w:rsid w:val="10BE7B09"/>
    <w:rsid w:val="10BE7BC8"/>
    <w:rsid w:val="10BE7C27"/>
    <w:rsid w:val="10BE7C71"/>
    <w:rsid w:val="10BE7C9C"/>
    <w:rsid w:val="10BE7D79"/>
    <w:rsid w:val="10BE7D98"/>
    <w:rsid w:val="10BE7E54"/>
    <w:rsid w:val="10BE7EE5"/>
    <w:rsid w:val="10BF024C"/>
    <w:rsid w:val="10BF0288"/>
    <w:rsid w:val="10BF029E"/>
    <w:rsid w:val="10BF02B5"/>
    <w:rsid w:val="10BF030E"/>
    <w:rsid w:val="10BF0317"/>
    <w:rsid w:val="10BF038D"/>
    <w:rsid w:val="10BF03EC"/>
    <w:rsid w:val="10BF0471"/>
    <w:rsid w:val="10BF0563"/>
    <w:rsid w:val="10BF0581"/>
    <w:rsid w:val="10BF058C"/>
    <w:rsid w:val="10BF0609"/>
    <w:rsid w:val="10BF0681"/>
    <w:rsid w:val="10BF073D"/>
    <w:rsid w:val="10BF0750"/>
    <w:rsid w:val="10BF0832"/>
    <w:rsid w:val="10BF0891"/>
    <w:rsid w:val="10BF090B"/>
    <w:rsid w:val="10BF0939"/>
    <w:rsid w:val="10BF094E"/>
    <w:rsid w:val="10BF0951"/>
    <w:rsid w:val="10BF09A3"/>
    <w:rsid w:val="10BF0A84"/>
    <w:rsid w:val="10BF0A8C"/>
    <w:rsid w:val="10BF0BFF"/>
    <w:rsid w:val="10BF0CDC"/>
    <w:rsid w:val="10BF0D07"/>
    <w:rsid w:val="10BF0D95"/>
    <w:rsid w:val="10BF0DE6"/>
    <w:rsid w:val="10BF0F35"/>
    <w:rsid w:val="10BF10D2"/>
    <w:rsid w:val="10BF110A"/>
    <w:rsid w:val="10BF11BF"/>
    <w:rsid w:val="10BF1236"/>
    <w:rsid w:val="10BF1269"/>
    <w:rsid w:val="10BF129A"/>
    <w:rsid w:val="10BF12B3"/>
    <w:rsid w:val="10BF12B8"/>
    <w:rsid w:val="10BF135D"/>
    <w:rsid w:val="10BF1428"/>
    <w:rsid w:val="10BF1477"/>
    <w:rsid w:val="10BF151B"/>
    <w:rsid w:val="10BF1558"/>
    <w:rsid w:val="10BF157F"/>
    <w:rsid w:val="10BF15A8"/>
    <w:rsid w:val="10BF16B5"/>
    <w:rsid w:val="10BF1721"/>
    <w:rsid w:val="10BF1732"/>
    <w:rsid w:val="10BF17E4"/>
    <w:rsid w:val="10BF17F5"/>
    <w:rsid w:val="10BF1877"/>
    <w:rsid w:val="10BF1909"/>
    <w:rsid w:val="10BF1997"/>
    <w:rsid w:val="10BF1A17"/>
    <w:rsid w:val="10BF1A28"/>
    <w:rsid w:val="10BF1A90"/>
    <w:rsid w:val="10BF1ACC"/>
    <w:rsid w:val="10BF1C3F"/>
    <w:rsid w:val="10BF1D20"/>
    <w:rsid w:val="10BF1D5E"/>
    <w:rsid w:val="10BF1D6A"/>
    <w:rsid w:val="10BF1E01"/>
    <w:rsid w:val="10BF1EEC"/>
    <w:rsid w:val="10BF20BD"/>
    <w:rsid w:val="10BF211E"/>
    <w:rsid w:val="10BF2220"/>
    <w:rsid w:val="10BF226A"/>
    <w:rsid w:val="10BF227C"/>
    <w:rsid w:val="10BF237E"/>
    <w:rsid w:val="10BF2447"/>
    <w:rsid w:val="10BF2485"/>
    <w:rsid w:val="10BF2574"/>
    <w:rsid w:val="10BF2593"/>
    <w:rsid w:val="10BF260C"/>
    <w:rsid w:val="10BF282A"/>
    <w:rsid w:val="10BF2880"/>
    <w:rsid w:val="10BF28A9"/>
    <w:rsid w:val="10BF28CC"/>
    <w:rsid w:val="10BF28DC"/>
    <w:rsid w:val="10BF2993"/>
    <w:rsid w:val="10BF2B61"/>
    <w:rsid w:val="10BF2C6D"/>
    <w:rsid w:val="10BF2C9B"/>
    <w:rsid w:val="10BF2D27"/>
    <w:rsid w:val="10BF2D7C"/>
    <w:rsid w:val="10BF2DBD"/>
    <w:rsid w:val="10BF2E3E"/>
    <w:rsid w:val="10BF2E3F"/>
    <w:rsid w:val="10BF2E96"/>
    <w:rsid w:val="10BF2EDC"/>
    <w:rsid w:val="10BF2F1D"/>
    <w:rsid w:val="10BF2F71"/>
    <w:rsid w:val="10BF2F8A"/>
    <w:rsid w:val="10BF2F8C"/>
    <w:rsid w:val="10BF2FFC"/>
    <w:rsid w:val="10BF315F"/>
    <w:rsid w:val="10BF3184"/>
    <w:rsid w:val="10BF3197"/>
    <w:rsid w:val="10BF31D0"/>
    <w:rsid w:val="10BF3342"/>
    <w:rsid w:val="10BF334F"/>
    <w:rsid w:val="10BF3393"/>
    <w:rsid w:val="10BF33ED"/>
    <w:rsid w:val="10BF348C"/>
    <w:rsid w:val="10BF3520"/>
    <w:rsid w:val="10BF3581"/>
    <w:rsid w:val="10BF3597"/>
    <w:rsid w:val="10BF35EC"/>
    <w:rsid w:val="10BF39D3"/>
    <w:rsid w:val="10BF39D8"/>
    <w:rsid w:val="10BF3ABB"/>
    <w:rsid w:val="10BF3AD1"/>
    <w:rsid w:val="10BF3B16"/>
    <w:rsid w:val="10BF3C5F"/>
    <w:rsid w:val="10BF3D2A"/>
    <w:rsid w:val="10BF3D9A"/>
    <w:rsid w:val="10BF3DAC"/>
    <w:rsid w:val="10BF3DEA"/>
    <w:rsid w:val="10BF3DFD"/>
    <w:rsid w:val="10BF3E85"/>
    <w:rsid w:val="10BF3E9C"/>
    <w:rsid w:val="10BF3F2D"/>
    <w:rsid w:val="10BF409B"/>
    <w:rsid w:val="10BF40B3"/>
    <w:rsid w:val="10BF40F3"/>
    <w:rsid w:val="10BF4106"/>
    <w:rsid w:val="10BF4178"/>
    <w:rsid w:val="10BF417D"/>
    <w:rsid w:val="10BF41B6"/>
    <w:rsid w:val="10BF41EB"/>
    <w:rsid w:val="10BF4262"/>
    <w:rsid w:val="10BF4325"/>
    <w:rsid w:val="10BF438C"/>
    <w:rsid w:val="10BF43F1"/>
    <w:rsid w:val="10BF449F"/>
    <w:rsid w:val="10BF44D2"/>
    <w:rsid w:val="10BF4600"/>
    <w:rsid w:val="10BF4612"/>
    <w:rsid w:val="10BF4647"/>
    <w:rsid w:val="10BF471A"/>
    <w:rsid w:val="10BF4776"/>
    <w:rsid w:val="10BF47E3"/>
    <w:rsid w:val="10BF481D"/>
    <w:rsid w:val="10BF499E"/>
    <w:rsid w:val="10BF4A45"/>
    <w:rsid w:val="10BF4A47"/>
    <w:rsid w:val="10BF4B07"/>
    <w:rsid w:val="10BF4B4F"/>
    <w:rsid w:val="10BF4E7D"/>
    <w:rsid w:val="10BF509C"/>
    <w:rsid w:val="10BF50B7"/>
    <w:rsid w:val="10BF50E2"/>
    <w:rsid w:val="10BF5116"/>
    <w:rsid w:val="10BF5197"/>
    <w:rsid w:val="10BF528B"/>
    <w:rsid w:val="10BF52AC"/>
    <w:rsid w:val="10BF534C"/>
    <w:rsid w:val="10BF5543"/>
    <w:rsid w:val="10BF5554"/>
    <w:rsid w:val="10BF558B"/>
    <w:rsid w:val="10BF563D"/>
    <w:rsid w:val="10BF579D"/>
    <w:rsid w:val="10BF57DD"/>
    <w:rsid w:val="10BF57F5"/>
    <w:rsid w:val="10BF5874"/>
    <w:rsid w:val="10BF5904"/>
    <w:rsid w:val="10BF591A"/>
    <w:rsid w:val="10BF5951"/>
    <w:rsid w:val="10BF5959"/>
    <w:rsid w:val="10BF59E2"/>
    <w:rsid w:val="10BF5A9B"/>
    <w:rsid w:val="10BF5AB1"/>
    <w:rsid w:val="10BF5AE3"/>
    <w:rsid w:val="10BF5AEC"/>
    <w:rsid w:val="10BF5B69"/>
    <w:rsid w:val="10BF5C1B"/>
    <w:rsid w:val="10BF5C50"/>
    <w:rsid w:val="10BF5C61"/>
    <w:rsid w:val="10BF5C6D"/>
    <w:rsid w:val="10BF5C72"/>
    <w:rsid w:val="10BF5CA7"/>
    <w:rsid w:val="10BF5CB8"/>
    <w:rsid w:val="10BF5D1C"/>
    <w:rsid w:val="10BF5D3A"/>
    <w:rsid w:val="10BF5D51"/>
    <w:rsid w:val="10BF5DA0"/>
    <w:rsid w:val="10BF5DAE"/>
    <w:rsid w:val="10BF5DC8"/>
    <w:rsid w:val="10BF5DEC"/>
    <w:rsid w:val="10BF5DEE"/>
    <w:rsid w:val="10BF5E78"/>
    <w:rsid w:val="10BF5F34"/>
    <w:rsid w:val="10BF6031"/>
    <w:rsid w:val="10BF605C"/>
    <w:rsid w:val="10BF6186"/>
    <w:rsid w:val="10BF6208"/>
    <w:rsid w:val="10BF6221"/>
    <w:rsid w:val="10BF6261"/>
    <w:rsid w:val="10BF626E"/>
    <w:rsid w:val="10BF62AE"/>
    <w:rsid w:val="10BF62BE"/>
    <w:rsid w:val="10BF6380"/>
    <w:rsid w:val="10BF63B0"/>
    <w:rsid w:val="10BF63B8"/>
    <w:rsid w:val="10BF63CF"/>
    <w:rsid w:val="10BF642C"/>
    <w:rsid w:val="10BF6502"/>
    <w:rsid w:val="10BF65DB"/>
    <w:rsid w:val="10BF6638"/>
    <w:rsid w:val="10BF6660"/>
    <w:rsid w:val="10BF6694"/>
    <w:rsid w:val="10BF66EE"/>
    <w:rsid w:val="10BF672F"/>
    <w:rsid w:val="10BF6748"/>
    <w:rsid w:val="10BF67EB"/>
    <w:rsid w:val="10BF67EF"/>
    <w:rsid w:val="10BF687A"/>
    <w:rsid w:val="10BF6893"/>
    <w:rsid w:val="10BF68FE"/>
    <w:rsid w:val="10BF6949"/>
    <w:rsid w:val="10BF6A26"/>
    <w:rsid w:val="10BF6A4F"/>
    <w:rsid w:val="10BF6BAF"/>
    <w:rsid w:val="10BF6BFC"/>
    <w:rsid w:val="10BF6C24"/>
    <w:rsid w:val="10BF6D53"/>
    <w:rsid w:val="10BF6DB2"/>
    <w:rsid w:val="10BF6E0F"/>
    <w:rsid w:val="10BF6E7C"/>
    <w:rsid w:val="10BF6ED1"/>
    <w:rsid w:val="10BF6F21"/>
    <w:rsid w:val="10BF6F7F"/>
    <w:rsid w:val="10BF7011"/>
    <w:rsid w:val="10BF7014"/>
    <w:rsid w:val="10BF710A"/>
    <w:rsid w:val="10BF718E"/>
    <w:rsid w:val="10BF723A"/>
    <w:rsid w:val="10BF727A"/>
    <w:rsid w:val="10BF72E5"/>
    <w:rsid w:val="10BF72E7"/>
    <w:rsid w:val="10BF72F6"/>
    <w:rsid w:val="10BF733F"/>
    <w:rsid w:val="10BF7472"/>
    <w:rsid w:val="10BF7474"/>
    <w:rsid w:val="10BF74B5"/>
    <w:rsid w:val="10BF757B"/>
    <w:rsid w:val="10BF7643"/>
    <w:rsid w:val="10BF76C8"/>
    <w:rsid w:val="10BF76F1"/>
    <w:rsid w:val="10BF7768"/>
    <w:rsid w:val="10BF77EA"/>
    <w:rsid w:val="10BF7815"/>
    <w:rsid w:val="10BF7835"/>
    <w:rsid w:val="10BF783B"/>
    <w:rsid w:val="10BF78DC"/>
    <w:rsid w:val="10BF79A7"/>
    <w:rsid w:val="10BF7AD9"/>
    <w:rsid w:val="10BF7B12"/>
    <w:rsid w:val="10BF7CED"/>
    <w:rsid w:val="10BF7D77"/>
    <w:rsid w:val="10BF7DE7"/>
    <w:rsid w:val="10BF7DEE"/>
    <w:rsid w:val="10BF7EB9"/>
    <w:rsid w:val="10C00074"/>
    <w:rsid w:val="10C00103"/>
    <w:rsid w:val="10C00126"/>
    <w:rsid w:val="10C00140"/>
    <w:rsid w:val="10C0015F"/>
    <w:rsid w:val="10C0017C"/>
    <w:rsid w:val="10C001F9"/>
    <w:rsid w:val="10C0026E"/>
    <w:rsid w:val="10C0032C"/>
    <w:rsid w:val="10C003A8"/>
    <w:rsid w:val="10C00430"/>
    <w:rsid w:val="10C00439"/>
    <w:rsid w:val="10C0049E"/>
    <w:rsid w:val="10C004A6"/>
    <w:rsid w:val="10C004DA"/>
    <w:rsid w:val="10C005DA"/>
    <w:rsid w:val="10C00601"/>
    <w:rsid w:val="10C00641"/>
    <w:rsid w:val="10C00648"/>
    <w:rsid w:val="10C00670"/>
    <w:rsid w:val="10C00680"/>
    <w:rsid w:val="10C00699"/>
    <w:rsid w:val="10C006AE"/>
    <w:rsid w:val="10C00700"/>
    <w:rsid w:val="10C00736"/>
    <w:rsid w:val="10C007B9"/>
    <w:rsid w:val="10C008D3"/>
    <w:rsid w:val="10C00924"/>
    <w:rsid w:val="10C00993"/>
    <w:rsid w:val="10C00A17"/>
    <w:rsid w:val="10C00A6D"/>
    <w:rsid w:val="10C00AC3"/>
    <w:rsid w:val="10C00C06"/>
    <w:rsid w:val="10C00C25"/>
    <w:rsid w:val="10C00C9C"/>
    <w:rsid w:val="10C00CBF"/>
    <w:rsid w:val="10C00CD1"/>
    <w:rsid w:val="10C00CD2"/>
    <w:rsid w:val="10C00D4E"/>
    <w:rsid w:val="10C00D98"/>
    <w:rsid w:val="10C00E1A"/>
    <w:rsid w:val="10C00F5E"/>
    <w:rsid w:val="10C00F7D"/>
    <w:rsid w:val="10C01000"/>
    <w:rsid w:val="10C010F2"/>
    <w:rsid w:val="10C01129"/>
    <w:rsid w:val="10C01193"/>
    <w:rsid w:val="10C01344"/>
    <w:rsid w:val="10C013F7"/>
    <w:rsid w:val="10C013FA"/>
    <w:rsid w:val="10C01424"/>
    <w:rsid w:val="10C014F6"/>
    <w:rsid w:val="10C0157F"/>
    <w:rsid w:val="10C015ED"/>
    <w:rsid w:val="10C015F0"/>
    <w:rsid w:val="10C015FB"/>
    <w:rsid w:val="10C016E6"/>
    <w:rsid w:val="10C01721"/>
    <w:rsid w:val="10C017E9"/>
    <w:rsid w:val="10C017FA"/>
    <w:rsid w:val="10C018EE"/>
    <w:rsid w:val="10C01A17"/>
    <w:rsid w:val="10C01B1E"/>
    <w:rsid w:val="10C01C97"/>
    <w:rsid w:val="10C01CBA"/>
    <w:rsid w:val="10C01CD6"/>
    <w:rsid w:val="10C01D23"/>
    <w:rsid w:val="10C01DF2"/>
    <w:rsid w:val="10C01E18"/>
    <w:rsid w:val="10C01E21"/>
    <w:rsid w:val="10C01FB2"/>
    <w:rsid w:val="10C01FF4"/>
    <w:rsid w:val="10C02080"/>
    <w:rsid w:val="10C0210C"/>
    <w:rsid w:val="10C0227E"/>
    <w:rsid w:val="10C02423"/>
    <w:rsid w:val="10C024A1"/>
    <w:rsid w:val="10C024C9"/>
    <w:rsid w:val="10C025B8"/>
    <w:rsid w:val="10C025FA"/>
    <w:rsid w:val="10C026B7"/>
    <w:rsid w:val="10C0272F"/>
    <w:rsid w:val="10C02953"/>
    <w:rsid w:val="10C0296E"/>
    <w:rsid w:val="10C02A55"/>
    <w:rsid w:val="10C02BDD"/>
    <w:rsid w:val="10C02C0D"/>
    <w:rsid w:val="10C02D1A"/>
    <w:rsid w:val="10C02D84"/>
    <w:rsid w:val="10C02EFA"/>
    <w:rsid w:val="10C02F2E"/>
    <w:rsid w:val="10C02F7B"/>
    <w:rsid w:val="10C02FA6"/>
    <w:rsid w:val="10C02FC3"/>
    <w:rsid w:val="10C03002"/>
    <w:rsid w:val="10C0302E"/>
    <w:rsid w:val="10C0305A"/>
    <w:rsid w:val="10C030E2"/>
    <w:rsid w:val="10C0325D"/>
    <w:rsid w:val="10C0330E"/>
    <w:rsid w:val="10C033BE"/>
    <w:rsid w:val="10C03467"/>
    <w:rsid w:val="10C034AA"/>
    <w:rsid w:val="10C034C5"/>
    <w:rsid w:val="10C03507"/>
    <w:rsid w:val="10C03563"/>
    <w:rsid w:val="10C0356E"/>
    <w:rsid w:val="10C0358A"/>
    <w:rsid w:val="10C03655"/>
    <w:rsid w:val="10C036D8"/>
    <w:rsid w:val="10C03829"/>
    <w:rsid w:val="10C0397D"/>
    <w:rsid w:val="10C039D2"/>
    <w:rsid w:val="10C03AF7"/>
    <w:rsid w:val="10C03B60"/>
    <w:rsid w:val="10C03D2D"/>
    <w:rsid w:val="10C03D6C"/>
    <w:rsid w:val="10C03E03"/>
    <w:rsid w:val="10C03ED0"/>
    <w:rsid w:val="10C03FA0"/>
    <w:rsid w:val="10C03FF4"/>
    <w:rsid w:val="10C0401D"/>
    <w:rsid w:val="10C040A1"/>
    <w:rsid w:val="10C040EC"/>
    <w:rsid w:val="10C041A5"/>
    <w:rsid w:val="10C04241"/>
    <w:rsid w:val="10C04273"/>
    <w:rsid w:val="10C042CB"/>
    <w:rsid w:val="10C042CE"/>
    <w:rsid w:val="10C04300"/>
    <w:rsid w:val="10C04303"/>
    <w:rsid w:val="10C043A0"/>
    <w:rsid w:val="10C04461"/>
    <w:rsid w:val="10C0448B"/>
    <w:rsid w:val="10C044B5"/>
    <w:rsid w:val="10C044E3"/>
    <w:rsid w:val="10C04515"/>
    <w:rsid w:val="10C0466E"/>
    <w:rsid w:val="10C04762"/>
    <w:rsid w:val="10C047AB"/>
    <w:rsid w:val="10C047C8"/>
    <w:rsid w:val="10C047E5"/>
    <w:rsid w:val="10C0484B"/>
    <w:rsid w:val="10C048D5"/>
    <w:rsid w:val="10C048E0"/>
    <w:rsid w:val="10C048EE"/>
    <w:rsid w:val="10C04916"/>
    <w:rsid w:val="10C04945"/>
    <w:rsid w:val="10C049EB"/>
    <w:rsid w:val="10C04A53"/>
    <w:rsid w:val="10C04B7D"/>
    <w:rsid w:val="10C04BDA"/>
    <w:rsid w:val="10C04C91"/>
    <w:rsid w:val="10C04CBF"/>
    <w:rsid w:val="10C04CF0"/>
    <w:rsid w:val="10C04D64"/>
    <w:rsid w:val="10C04DBF"/>
    <w:rsid w:val="10C04E25"/>
    <w:rsid w:val="10C04E2F"/>
    <w:rsid w:val="10C04E7C"/>
    <w:rsid w:val="10C04F2F"/>
    <w:rsid w:val="10C04F4B"/>
    <w:rsid w:val="10C04F4F"/>
    <w:rsid w:val="10C04F5E"/>
    <w:rsid w:val="10C05138"/>
    <w:rsid w:val="10C0518F"/>
    <w:rsid w:val="10C05240"/>
    <w:rsid w:val="10C05243"/>
    <w:rsid w:val="10C05265"/>
    <w:rsid w:val="10C052EB"/>
    <w:rsid w:val="10C05313"/>
    <w:rsid w:val="10C05353"/>
    <w:rsid w:val="10C054DF"/>
    <w:rsid w:val="10C055C4"/>
    <w:rsid w:val="10C05629"/>
    <w:rsid w:val="10C05630"/>
    <w:rsid w:val="10C056B5"/>
    <w:rsid w:val="10C0573D"/>
    <w:rsid w:val="10C05754"/>
    <w:rsid w:val="10C05792"/>
    <w:rsid w:val="10C057EC"/>
    <w:rsid w:val="10C05974"/>
    <w:rsid w:val="10C05B94"/>
    <w:rsid w:val="10C05C3D"/>
    <w:rsid w:val="10C05C8A"/>
    <w:rsid w:val="10C05D71"/>
    <w:rsid w:val="10C05DBB"/>
    <w:rsid w:val="10C05DF7"/>
    <w:rsid w:val="10C05F4C"/>
    <w:rsid w:val="10C05FE1"/>
    <w:rsid w:val="10C0604C"/>
    <w:rsid w:val="10C06071"/>
    <w:rsid w:val="10C060DE"/>
    <w:rsid w:val="10C0616E"/>
    <w:rsid w:val="10C06176"/>
    <w:rsid w:val="10C0620C"/>
    <w:rsid w:val="10C0622A"/>
    <w:rsid w:val="10C06268"/>
    <w:rsid w:val="10C06391"/>
    <w:rsid w:val="10C0640A"/>
    <w:rsid w:val="10C06496"/>
    <w:rsid w:val="10C0652F"/>
    <w:rsid w:val="10C06535"/>
    <w:rsid w:val="10C0655C"/>
    <w:rsid w:val="10C06592"/>
    <w:rsid w:val="10C066B2"/>
    <w:rsid w:val="10C066BF"/>
    <w:rsid w:val="10C06708"/>
    <w:rsid w:val="10C0671B"/>
    <w:rsid w:val="10C0671F"/>
    <w:rsid w:val="10C06733"/>
    <w:rsid w:val="10C06766"/>
    <w:rsid w:val="10C0679C"/>
    <w:rsid w:val="10C067ED"/>
    <w:rsid w:val="10C068BD"/>
    <w:rsid w:val="10C06951"/>
    <w:rsid w:val="10C0696D"/>
    <w:rsid w:val="10C06A69"/>
    <w:rsid w:val="10C06A70"/>
    <w:rsid w:val="10C06AA0"/>
    <w:rsid w:val="10C06AA8"/>
    <w:rsid w:val="10C06BD2"/>
    <w:rsid w:val="10C06C88"/>
    <w:rsid w:val="10C06D52"/>
    <w:rsid w:val="10C06DA9"/>
    <w:rsid w:val="10C06E61"/>
    <w:rsid w:val="10C06F0A"/>
    <w:rsid w:val="10C06F3E"/>
    <w:rsid w:val="10C06F5B"/>
    <w:rsid w:val="10C06FBD"/>
    <w:rsid w:val="10C0705E"/>
    <w:rsid w:val="10C07166"/>
    <w:rsid w:val="10C07191"/>
    <w:rsid w:val="10C07212"/>
    <w:rsid w:val="10C07267"/>
    <w:rsid w:val="10C072A3"/>
    <w:rsid w:val="10C072E4"/>
    <w:rsid w:val="10C072F5"/>
    <w:rsid w:val="10C072F8"/>
    <w:rsid w:val="10C072FF"/>
    <w:rsid w:val="10C07351"/>
    <w:rsid w:val="10C0735A"/>
    <w:rsid w:val="10C073DF"/>
    <w:rsid w:val="10C07498"/>
    <w:rsid w:val="10C074B6"/>
    <w:rsid w:val="10C07516"/>
    <w:rsid w:val="10C07551"/>
    <w:rsid w:val="10C075E4"/>
    <w:rsid w:val="10C0769D"/>
    <w:rsid w:val="10C077A9"/>
    <w:rsid w:val="10C077C0"/>
    <w:rsid w:val="10C07842"/>
    <w:rsid w:val="10C0784D"/>
    <w:rsid w:val="10C0784F"/>
    <w:rsid w:val="10C07880"/>
    <w:rsid w:val="10C079BC"/>
    <w:rsid w:val="10C079F8"/>
    <w:rsid w:val="10C07AA9"/>
    <w:rsid w:val="10C07B86"/>
    <w:rsid w:val="10C07C13"/>
    <w:rsid w:val="10C07C57"/>
    <w:rsid w:val="10C07C84"/>
    <w:rsid w:val="10C07EFC"/>
    <w:rsid w:val="10C07F94"/>
    <w:rsid w:val="10C07FE0"/>
    <w:rsid w:val="10C100C5"/>
    <w:rsid w:val="10C10158"/>
    <w:rsid w:val="10C1016E"/>
    <w:rsid w:val="10C101C7"/>
    <w:rsid w:val="10C10200"/>
    <w:rsid w:val="10C10340"/>
    <w:rsid w:val="10C1040C"/>
    <w:rsid w:val="10C1046A"/>
    <w:rsid w:val="10C105E3"/>
    <w:rsid w:val="10C1067F"/>
    <w:rsid w:val="10C10690"/>
    <w:rsid w:val="10C106C0"/>
    <w:rsid w:val="10C10742"/>
    <w:rsid w:val="10C107FF"/>
    <w:rsid w:val="10C1099F"/>
    <w:rsid w:val="10C10A12"/>
    <w:rsid w:val="10C10A3F"/>
    <w:rsid w:val="10C10A43"/>
    <w:rsid w:val="10C10A69"/>
    <w:rsid w:val="10C10BD1"/>
    <w:rsid w:val="10C10BD9"/>
    <w:rsid w:val="10C10BF1"/>
    <w:rsid w:val="10C10CA7"/>
    <w:rsid w:val="10C10D35"/>
    <w:rsid w:val="10C10D3D"/>
    <w:rsid w:val="10C10E03"/>
    <w:rsid w:val="10C10EDF"/>
    <w:rsid w:val="10C10F06"/>
    <w:rsid w:val="10C10FCD"/>
    <w:rsid w:val="10C10FD1"/>
    <w:rsid w:val="10C11004"/>
    <w:rsid w:val="10C1109A"/>
    <w:rsid w:val="10C110F1"/>
    <w:rsid w:val="10C1111A"/>
    <w:rsid w:val="10C11169"/>
    <w:rsid w:val="10C11186"/>
    <w:rsid w:val="10C1121D"/>
    <w:rsid w:val="10C11290"/>
    <w:rsid w:val="10C112BC"/>
    <w:rsid w:val="10C11338"/>
    <w:rsid w:val="10C114A6"/>
    <w:rsid w:val="10C1150B"/>
    <w:rsid w:val="10C11510"/>
    <w:rsid w:val="10C115ED"/>
    <w:rsid w:val="10C116EB"/>
    <w:rsid w:val="10C117F7"/>
    <w:rsid w:val="10C11821"/>
    <w:rsid w:val="10C11852"/>
    <w:rsid w:val="10C1188E"/>
    <w:rsid w:val="10C11996"/>
    <w:rsid w:val="10C119DC"/>
    <w:rsid w:val="10C119F1"/>
    <w:rsid w:val="10C11B2C"/>
    <w:rsid w:val="10C11B7C"/>
    <w:rsid w:val="10C11BC5"/>
    <w:rsid w:val="10C11D22"/>
    <w:rsid w:val="10C11E00"/>
    <w:rsid w:val="10C11E51"/>
    <w:rsid w:val="10C11E72"/>
    <w:rsid w:val="10C11ED5"/>
    <w:rsid w:val="10C11F34"/>
    <w:rsid w:val="10C11F49"/>
    <w:rsid w:val="10C11F53"/>
    <w:rsid w:val="10C11FB6"/>
    <w:rsid w:val="10C11FBA"/>
    <w:rsid w:val="10C12004"/>
    <w:rsid w:val="10C120D7"/>
    <w:rsid w:val="10C1210C"/>
    <w:rsid w:val="10C12164"/>
    <w:rsid w:val="10C121DE"/>
    <w:rsid w:val="10C121E4"/>
    <w:rsid w:val="10C1224A"/>
    <w:rsid w:val="10C12286"/>
    <w:rsid w:val="10C122BF"/>
    <w:rsid w:val="10C1237C"/>
    <w:rsid w:val="10C1239C"/>
    <w:rsid w:val="10C12453"/>
    <w:rsid w:val="10C124E2"/>
    <w:rsid w:val="10C125B6"/>
    <w:rsid w:val="10C125F9"/>
    <w:rsid w:val="10C12624"/>
    <w:rsid w:val="10C126A7"/>
    <w:rsid w:val="10C126B7"/>
    <w:rsid w:val="10C12732"/>
    <w:rsid w:val="10C1274C"/>
    <w:rsid w:val="10C127A7"/>
    <w:rsid w:val="10C12831"/>
    <w:rsid w:val="10C12889"/>
    <w:rsid w:val="10C129DD"/>
    <w:rsid w:val="10C12A24"/>
    <w:rsid w:val="10C12A7E"/>
    <w:rsid w:val="10C12A81"/>
    <w:rsid w:val="10C12AC3"/>
    <w:rsid w:val="10C12B28"/>
    <w:rsid w:val="10C12B35"/>
    <w:rsid w:val="10C12B92"/>
    <w:rsid w:val="10C12BD8"/>
    <w:rsid w:val="10C12C3F"/>
    <w:rsid w:val="10C12C78"/>
    <w:rsid w:val="10C12E4D"/>
    <w:rsid w:val="10C12ED7"/>
    <w:rsid w:val="10C12ED9"/>
    <w:rsid w:val="10C12F05"/>
    <w:rsid w:val="10C12F7D"/>
    <w:rsid w:val="10C12FD4"/>
    <w:rsid w:val="10C12FE8"/>
    <w:rsid w:val="10C1304D"/>
    <w:rsid w:val="10C13092"/>
    <w:rsid w:val="10C1314E"/>
    <w:rsid w:val="10C13277"/>
    <w:rsid w:val="10C1333B"/>
    <w:rsid w:val="10C133A4"/>
    <w:rsid w:val="10C133BC"/>
    <w:rsid w:val="10C1341E"/>
    <w:rsid w:val="10C13428"/>
    <w:rsid w:val="10C134D4"/>
    <w:rsid w:val="10C134EA"/>
    <w:rsid w:val="10C1360B"/>
    <w:rsid w:val="10C1366D"/>
    <w:rsid w:val="10C1384E"/>
    <w:rsid w:val="10C138E3"/>
    <w:rsid w:val="10C1394D"/>
    <w:rsid w:val="10C13962"/>
    <w:rsid w:val="10C1397B"/>
    <w:rsid w:val="10C13A35"/>
    <w:rsid w:val="10C13A36"/>
    <w:rsid w:val="10C13A91"/>
    <w:rsid w:val="10C13A9A"/>
    <w:rsid w:val="10C13B1C"/>
    <w:rsid w:val="10C13B3C"/>
    <w:rsid w:val="10C13BB5"/>
    <w:rsid w:val="10C13BD5"/>
    <w:rsid w:val="10C13BFD"/>
    <w:rsid w:val="10C13CB5"/>
    <w:rsid w:val="10C13CBE"/>
    <w:rsid w:val="10C13CDA"/>
    <w:rsid w:val="10C13DF9"/>
    <w:rsid w:val="10C13F53"/>
    <w:rsid w:val="10C13F71"/>
    <w:rsid w:val="10C1401F"/>
    <w:rsid w:val="10C14052"/>
    <w:rsid w:val="10C14200"/>
    <w:rsid w:val="10C14217"/>
    <w:rsid w:val="10C14243"/>
    <w:rsid w:val="10C1427C"/>
    <w:rsid w:val="10C142A8"/>
    <w:rsid w:val="10C1435E"/>
    <w:rsid w:val="10C1440E"/>
    <w:rsid w:val="10C1457E"/>
    <w:rsid w:val="10C14582"/>
    <w:rsid w:val="10C14594"/>
    <w:rsid w:val="10C145F5"/>
    <w:rsid w:val="10C14673"/>
    <w:rsid w:val="10C146A6"/>
    <w:rsid w:val="10C14785"/>
    <w:rsid w:val="10C14797"/>
    <w:rsid w:val="10C1487C"/>
    <w:rsid w:val="10C14891"/>
    <w:rsid w:val="10C148BF"/>
    <w:rsid w:val="10C14933"/>
    <w:rsid w:val="10C14993"/>
    <w:rsid w:val="10C149E8"/>
    <w:rsid w:val="10C14A23"/>
    <w:rsid w:val="10C14A5A"/>
    <w:rsid w:val="10C14AE9"/>
    <w:rsid w:val="10C14B1C"/>
    <w:rsid w:val="10C14B66"/>
    <w:rsid w:val="10C14BD0"/>
    <w:rsid w:val="10C14C45"/>
    <w:rsid w:val="10C14D7A"/>
    <w:rsid w:val="10C14DB0"/>
    <w:rsid w:val="10C14DDB"/>
    <w:rsid w:val="10C1504A"/>
    <w:rsid w:val="10C15094"/>
    <w:rsid w:val="10C150E7"/>
    <w:rsid w:val="10C150EF"/>
    <w:rsid w:val="10C151C6"/>
    <w:rsid w:val="10C151D6"/>
    <w:rsid w:val="10C15200"/>
    <w:rsid w:val="10C1525A"/>
    <w:rsid w:val="10C1528E"/>
    <w:rsid w:val="10C1529B"/>
    <w:rsid w:val="10C152C1"/>
    <w:rsid w:val="10C1530B"/>
    <w:rsid w:val="10C15386"/>
    <w:rsid w:val="10C153F5"/>
    <w:rsid w:val="10C15412"/>
    <w:rsid w:val="10C15466"/>
    <w:rsid w:val="10C1550E"/>
    <w:rsid w:val="10C15554"/>
    <w:rsid w:val="10C1566E"/>
    <w:rsid w:val="10C15722"/>
    <w:rsid w:val="10C15762"/>
    <w:rsid w:val="10C157D0"/>
    <w:rsid w:val="10C1583F"/>
    <w:rsid w:val="10C158A5"/>
    <w:rsid w:val="10C158E5"/>
    <w:rsid w:val="10C158EA"/>
    <w:rsid w:val="10C15A41"/>
    <w:rsid w:val="10C15A95"/>
    <w:rsid w:val="10C15B0D"/>
    <w:rsid w:val="10C15BE5"/>
    <w:rsid w:val="10C15C8B"/>
    <w:rsid w:val="10C15D22"/>
    <w:rsid w:val="10C15D47"/>
    <w:rsid w:val="10C15E2D"/>
    <w:rsid w:val="10C15E37"/>
    <w:rsid w:val="10C15E5A"/>
    <w:rsid w:val="10C15FB0"/>
    <w:rsid w:val="10C16054"/>
    <w:rsid w:val="10C16095"/>
    <w:rsid w:val="10C160C7"/>
    <w:rsid w:val="10C1622C"/>
    <w:rsid w:val="10C162EB"/>
    <w:rsid w:val="10C162EF"/>
    <w:rsid w:val="10C16396"/>
    <w:rsid w:val="10C1639D"/>
    <w:rsid w:val="10C16413"/>
    <w:rsid w:val="10C164C3"/>
    <w:rsid w:val="10C164D8"/>
    <w:rsid w:val="10C164EA"/>
    <w:rsid w:val="10C1655E"/>
    <w:rsid w:val="10C1657B"/>
    <w:rsid w:val="10C165D5"/>
    <w:rsid w:val="10C16783"/>
    <w:rsid w:val="10C16B16"/>
    <w:rsid w:val="10C16B23"/>
    <w:rsid w:val="10C16BA2"/>
    <w:rsid w:val="10C16C55"/>
    <w:rsid w:val="10C16CAB"/>
    <w:rsid w:val="10C16CB6"/>
    <w:rsid w:val="10C16D22"/>
    <w:rsid w:val="10C16DB3"/>
    <w:rsid w:val="10C16DBC"/>
    <w:rsid w:val="10C16EAF"/>
    <w:rsid w:val="10C16F7D"/>
    <w:rsid w:val="10C16FA0"/>
    <w:rsid w:val="10C17057"/>
    <w:rsid w:val="10C1709B"/>
    <w:rsid w:val="10C1712A"/>
    <w:rsid w:val="10C17179"/>
    <w:rsid w:val="10C17272"/>
    <w:rsid w:val="10C172B2"/>
    <w:rsid w:val="10C172BE"/>
    <w:rsid w:val="10C1736D"/>
    <w:rsid w:val="10C17392"/>
    <w:rsid w:val="10C1740C"/>
    <w:rsid w:val="10C17475"/>
    <w:rsid w:val="10C174CD"/>
    <w:rsid w:val="10C17500"/>
    <w:rsid w:val="10C17679"/>
    <w:rsid w:val="10C176DF"/>
    <w:rsid w:val="10C17774"/>
    <w:rsid w:val="10C177C2"/>
    <w:rsid w:val="10C178BD"/>
    <w:rsid w:val="10C17948"/>
    <w:rsid w:val="10C179E3"/>
    <w:rsid w:val="10C179E8"/>
    <w:rsid w:val="10C179F6"/>
    <w:rsid w:val="10C17A55"/>
    <w:rsid w:val="10C17A87"/>
    <w:rsid w:val="10C17B48"/>
    <w:rsid w:val="10C17B84"/>
    <w:rsid w:val="10C17BAD"/>
    <w:rsid w:val="10C17C1C"/>
    <w:rsid w:val="10C17C2B"/>
    <w:rsid w:val="10C17C55"/>
    <w:rsid w:val="10C17C9B"/>
    <w:rsid w:val="10C17CF4"/>
    <w:rsid w:val="10C17D90"/>
    <w:rsid w:val="10C17D9B"/>
    <w:rsid w:val="10C17DB0"/>
    <w:rsid w:val="10C17FB7"/>
    <w:rsid w:val="10C17FF6"/>
    <w:rsid w:val="10C17FFB"/>
    <w:rsid w:val="10C2003D"/>
    <w:rsid w:val="10C200A3"/>
    <w:rsid w:val="10C20110"/>
    <w:rsid w:val="10C2019C"/>
    <w:rsid w:val="10C201DC"/>
    <w:rsid w:val="10C201F8"/>
    <w:rsid w:val="10C2025C"/>
    <w:rsid w:val="10C202ED"/>
    <w:rsid w:val="10C202F9"/>
    <w:rsid w:val="10C20492"/>
    <w:rsid w:val="10C205C2"/>
    <w:rsid w:val="10C205C5"/>
    <w:rsid w:val="10C205D3"/>
    <w:rsid w:val="10C2060E"/>
    <w:rsid w:val="10C206E7"/>
    <w:rsid w:val="10C2071C"/>
    <w:rsid w:val="10C20791"/>
    <w:rsid w:val="10C207E6"/>
    <w:rsid w:val="10C20824"/>
    <w:rsid w:val="10C208F7"/>
    <w:rsid w:val="10C20957"/>
    <w:rsid w:val="10C20A76"/>
    <w:rsid w:val="10C20ADB"/>
    <w:rsid w:val="10C20B35"/>
    <w:rsid w:val="10C20BC1"/>
    <w:rsid w:val="10C20BD4"/>
    <w:rsid w:val="10C20ED9"/>
    <w:rsid w:val="10C20EE3"/>
    <w:rsid w:val="10C20F6C"/>
    <w:rsid w:val="10C20F6F"/>
    <w:rsid w:val="10C20F70"/>
    <w:rsid w:val="10C20F93"/>
    <w:rsid w:val="10C20FCF"/>
    <w:rsid w:val="10C21108"/>
    <w:rsid w:val="10C21132"/>
    <w:rsid w:val="10C21146"/>
    <w:rsid w:val="10C2117E"/>
    <w:rsid w:val="10C211A0"/>
    <w:rsid w:val="10C21221"/>
    <w:rsid w:val="10C21278"/>
    <w:rsid w:val="10C2128A"/>
    <w:rsid w:val="10C212A3"/>
    <w:rsid w:val="10C2136A"/>
    <w:rsid w:val="10C213B7"/>
    <w:rsid w:val="10C213FB"/>
    <w:rsid w:val="10C2140D"/>
    <w:rsid w:val="10C21446"/>
    <w:rsid w:val="10C214CC"/>
    <w:rsid w:val="10C214EE"/>
    <w:rsid w:val="10C215CB"/>
    <w:rsid w:val="10C2167F"/>
    <w:rsid w:val="10C21717"/>
    <w:rsid w:val="10C2174A"/>
    <w:rsid w:val="10C21779"/>
    <w:rsid w:val="10C2179F"/>
    <w:rsid w:val="10C217B2"/>
    <w:rsid w:val="10C217EA"/>
    <w:rsid w:val="10C21886"/>
    <w:rsid w:val="10C218B9"/>
    <w:rsid w:val="10C2192E"/>
    <w:rsid w:val="10C21967"/>
    <w:rsid w:val="10C21971"/>
    <w:rsid w:val="10C21982"/>
    <w:rsid w:val="10C21A91"/>
    <w:rsid w:val="10C21B57"/>
    <w:rsid w:val="10C21C01"/>
    <w:rsid w:val="10C21C2E"/>
    <w:rsid w:val="10C21C3C"/>
    <w:rsid w:val="10C21D56"/>
    <w:rsid w:val="10C21EEB"/>
    <w:rsid w:val="10C21F21"/>
    <w:rsid w:val="10C21F67"/>
    <w:rsid w:val="10C21F6C"/>
    <w:rsid w:val="10C21F7A"/>
    <w:rsid w:val="10C22027"/>
    <w:rsid w:val="10C22059"/>
    <w:rsid w:val="10C22070"/>
    <w:rsid w:val="10C220A6"/>
    <w:rsid w:val="10C221EA"/>
    <w:rsid w:val="10C221F9"/>
    <w:rsid w:val="10C2224B"/>
    <w:rsid w:val="10C223D9"/>
    <w:rsid w:val="10C2245D"/>
    <w:rsid w:val="10C22493"/>
    <w:rsid w:val="10C224BC"/>
    <w:rsid w:val="10C224EC"/>
    <w:rsid w:val="10C2251C"/>
    <w:rsid w:val="10C22523"/>
    <w:rsid w:val="10C22625"/>
    <w:rsid w:val="10C227C8"/>
    <w:rsid w:val="10C2284C"/>
    <w:rsid w:val="10C22857"/>
    <w:rsid w:val="10C2286A"/>
    <w:rsid w:val="10C228E6"/>
    <w:rsid w:val="10C228F9"/>
    <w:rsid w:val="10C229FE"/>
    <w:rsid w:val="10C22A7F"/>
    <w:rsid w:val="10C22CF9"/>
    <w:rsid w:val="10C22E53"/>
    <w:rsid w:val="10C22E6B"/>
    <w:rsid w:val="10C22EEE"/>
    <w:rsid w:val="10C22FFE"/>
    <w:rsid w:val="10C23045"/>
    <w:rsid w:val="10C23054"/>
    <w:rsid w:val="10C2317C"/>
    <w:rsid w:val="10C231B7"/>
    <w:rsid w:val="10C231FB"/>
    <w:rsid w:val="10C23259"/>
    <w:rsid w:val="10C23305"/>
    <w:rsid w:val="10C2338C"/>
    <w:rsid w:val="10C233D2"/>
    <w:rsid w:val="10C23413"/>
    <w:rsid w:val="10C23532"/>
    <w:rsid w:val="10C23624"/>
    <w:rsid w:val="10C23698"/>
    <w:rsid w:val="10C23778"/>
    <w:rsid w:val="10C237A0"/>
    <w:rsid w:val="10C23809"/>
    <w:rsid w:val="10C23881"/>
    <w:rsid w:val="10C23967"/>
    <w:rsid w:val="10C23A28"/>
    <w:rsid w:val="10C23A78"/>
    <w:rsid w:val="10C23DB0"/>
    <w:rsid w:val="10C23E2F"/>
    <w:rsid w:val="10C23E3B"/>
    <w:rsid w:val="10C23EC6"/>
    <w:rsid w:val="10C23F1F"/>
    <w:rsid w:val="10C2403C"/>
    <w:rsid w:val="10C2407B"/>
    <w:rsid w:val="10C241AB"/>
    <w:rsid w:val="10C241C8"/>
    <w:rsid w:val="10C242F1"/>
    <w:rsid w:val="10C24338"/>
    <w:rsid w:val="10C24348"/>
    <w:rsid w:val="10C243F2"/>
    <w:rsid w:val="10C245AA"/>
    <w:rsid w:val="10C246AD"/>
    <w:rsid w:val="10C246B2"/>
    <w:rsid w:val="10C24756"/>
    <w:rsid w:val="10C24780"/>
    <w:rsid w:val="10C247D5"/>
    <w:rsid w:val="10C24829"/>
    <w:rsid w:val="10C24897"/>
    <w:rsid w:val="10C2489C"/>
    <w:rsid w:val="10C24916"/>
    <w:rsid w:val="10C2492F"/>
    <w:rsid w:val="10C24942"/>
    <w:rsid w:val="10C24945"/>
    <w:rsid w:val="10C24958"/>
    <w:rsid w:val="10C24966"/>
    <w:rsid w:val="10C249D5"/>
    <w:rsid w:val="10C24A98"/>
    <w:rsid w:val="10C24A9B"/>
    <w:rsid w:val="10C24AA9"/>
    <w:rsid w:val="10C24B10"/>
    <w:rsid w:val="10C24BB6"/>
    <w:rsid w:val="10C24BFF"/>
    <w:rsid w:val="10C24D21"/>
    <w:rsid w:val="10C24D8D"/>
    <w:rsid w:val="10C24E81"/>
    <w:rsid w:val="10C2516E"/>
    <w:rsid w:val="10C251CC"/>
    <w:rsid w:val="10C25390"/>
    <w:rsid w:val="10C2547F"/>
    <w:rsid w:val="10C254A4"/>
    <w:rsid w:val="10C25527"/>
    <w:rsid w:val="10C255A0"/>
    <w:rsid w:val="10C255BE"/>
    <w:rsid w:val="10C2566E"/>
    <w:rsid w:val="10C256E8"/>
    <w:rsid w:val="10C25771"/>
    <w:rsid w:val="10C25782"/>
    <w:rsid w:val="10C257C0"/>
    <w:rsid w:val="10C258B2"/>
    <w:rsid w:val="10C258BC"/>
    <w:rsid w:val="10C258D4"/>
    <w:rsid w:val="10C2596C"/>
    <w:rsid w:val="10C25A25"/>
    <w:rsid w:val="10C25A86"/>
    <w:rsid w:val="10C25B03"/>
    <w:rsid w:val="10C25B32"/>
    <w:rsid w:val="10C25CF4"/>
    <w:rsid w:val="10C25DDC"/>
    <w:rsid w:val="10C25EA3"/>
    <w:rsid w:val="10C25F18"/>
    <w:rsid w:val="10C25F78"/>
    <w:rsid w:val="10C25FF9"/>
    <w:rsid w:val="10C25FFF"/>
    <w:rsid w:val="10C26018"/>
    <w:rsid w:val="10C26056"/>
    <w:rsid w:val="10C2610F"/>
    <w:rsid w:val="10C26120"/>
    <w:rsid w:val="10C26175"/>
    <w:rsid w:val="10C26188"/>
    <w:rsid w:val="10C26356"/>
    <w:rsid w:val="10C26371"/>
    <w:rsid w:val="10C263D8"/>
    <w:rsid w:val="10C26464"/>
    <w:rsid w:val="10C2647A"/>
    <w:rsid w:val="10C26807"/>
    <w:rsid w:val="10C26832"/>
    <w:rsid w:val="10C2684D"/>
    <w:rsid w:val="10C26886"/>
    <w:rsid w:val="10C268E3"/>
    <w:rsid w:val="10C26952"/>
    <w:rsid w:val="10C2698C"/>
    <w:rsid w:val="10C2699C"/>
    <w:rsid w:val="10C269BA"/>
    <w:rsid w:val="10C26B8F"/>
    <w:rsid w:val="10C26B95"/>
    <w:rsid w:val="10C26CF2"/>
    <w:rsid w:val="10C26D91"/>
    <w:rsid w:val="10C26D93"/>
    <w:rsid w:val="10C26E4C"/>
    <w:rsid w:val="10C26E66"/>
    <w:rsid w:val="10C26F66"/>
    <w:rsid w:val="10C27000"/>
    <w:rsid w:val="10C2700A"/>
    <w:rsid w:val="10C27019"/>
    <w:rsid w:val="10C2703D"/>
    <w:rsid w:val="10C27093"/>
    <w:rsid w:val="10C270B8"/>
    <w:rsid w:val="10C27129"/>
    <w:rsid w:val="10C27148"/>
    <w:rsid w:val="10C271E4"/>
    <w:rsid w:val="10C27220"/>
    <w:rsid w:val="10C27240"/>
    <w:rsid w:val="10C272C4"/>
    <w:rsid w:val="10C272D9"/>
    <w:rsid w:val="10C2733C"/>
    <w:rsid w:val="10C27350"/>
    <w:rsid w:val="10C27413"/>
    <w:rsid w:val="10C2744F"/>
    <w:rsid w:val="10C2745F"/>
    <w:rsid w:val="10C27467"/>
    <w:rsid w:val="10C27497"/>
    <w:rsid w:val="10C275E2"/>
    <w:rsid w:val="10C276AB"/>
    <w:rsid w:val="10C276C1"/>
    <w:rsid w:val="10C276D7"/>
    <w:rsid w:val="10C277BD"/>
    <w:rsid w:val="10C277F6"/>
    <w:rsid w:val="10C278FF"/>
    <w:rsid w:val="10C27901"/>
    <w:rsid w:val="10C279A7"/>
    <w:rsid w:val="10C27A75"/>
    <w:rsid w:val="10C27D3E"/>
    <w:rsid w:val="10C27D6B"/>
    <w:rsid w:val="10C27DED"/>
    <w:rsid w:val="10C27E56"/>
    <w:rsid w:val="10C27F01"/>
    <w:rsid w:val="10C27F46"/>
    <w:rsid w:val="10C27F6A"/>
    <w:rsid w:val="10C27FE0"/>
    <w:rsid w:val="10C3002E"/>
    <w:rsid w:val="10C300AB"/>
    <w:rsid w:val="10C30176"/>
    <w:rsid w:val="10C30234"/>
    <w:rsid w:val="10C30305"/>
    <w:rsid w:val="10C30326"/>
    <w:rsid w:val="10C3045F"/>
    <w:rsid w:val="10C3049E"/>
    <w:rsid w:val="10C304E5"/>
    <w:rsid w:val="10C30548"/>
    <w:rsid w:val="10C305C8"/>
    <w:rsid w:val="10C3060C"/>
    <w:rsid w:val="10C3081C"/>
    <w:rsid w:val="10C308CC"/>
    <w:rsid w:val="10C3093A"/>
    <w:rsid w:val="10C30999"/>
    <w:rsid w:val="10C309A6"/>
    <w:rsid w:val="10C30A70"/>
    <w:rsid w:val="10C30B83"/>
    <w:rsid w:val="10C30BEB"/>
    <w:rsid w:val="10C30C07"/>
    <w:rsid w:val="10C30D43"/>
    <w:rsid w:val="10C30DC0"/>
    <w:rsid w:val="10C30E11"/>
    <w:rsid w:val="10C30F16"/>
    <w:rsid w:val="10C30FDE"/>
    <w:rsid w:val="10C31041"/>
    <w:rsid w:val="10C31116"/>
    <w:rsid w:val="10C311D1"/>
    <w:rsid w:val="10C3121E"/>
    <w:rsid w:val="10C31264"/>
    <w:rsid w:val="10C31390"/>
    <w:rsid w:val="10C31418"/>
    <w:rsid w:val="10C3143D"/>
    <w:rsid w:val="10C31494"/>
    <w:rsid w:val="10C31519"/>
    <w:rsid w:val="10C31530"/>
    <w:rsid w:val="10C31607"/>
    <w:rsid w:val="10C3165B"/>
    <w:rsid w:val="10C316C5"/>
    <w:rsid w:val="10C316CF"/>
    <w:rsid w:val="10C316D6"/>
    <w:rsid w:val="10C316DA"/>
    <w:rsid w:val="10C31854"/>
    <w:rsid w:val="10C3194D"/>
    <w:rsid w:val="10C31972"/>
    <w:rsid w:val="10C31987"/>
    <w:rsid w:val="10C31A56"/>
    <w:rsid w:val="10C31A5C"/>
    <w:rsid w:val="10C31A83"/>
    <w:rsid w:val="10C31AE1"/>
    <w:rsid w:val="10C31C31"/>
    <w:rsid w:val="10C31C89"/>
    <w:rsid w:val="10C31DDE"/>
    <w:rsid w:val="10C31E6A"/>
    <w:rsid w:val="10C31EA0"/>
    <w:rsid w:val="10C31F4B"/>
    <w:rsid w:val="10C31FE4"/>
    <w:rsid w:val="10C3207B"/>
    <w:rsid w:val="10C32140"/>
    <w:rsid w:val="10C32331"/>
    <w:rsid w:val="10C3235B"/>
    <w:rsid w:val="10C32373"/>
    <w:rsid w:val="10C32446"/>
    <w:rsid w:val="10C32555"/>
    <w:rsid w:val="10C32577"/>
    <w:rsid w:val="10C32636"/>
    <w:rsid w:val="10C32641"/>
    <w:rsid w:val="10C32693"/>
    <w:rsid w:val="10C3271C"/>
    <w:rsid w:val="10C327C8"/>
    <w:rsid w:val="10C327FA"/>
    <w:rsid w:val="10C3280B"/>
    <w:rsid w:val="10C32853"/>
    <w:rsid w:val="10C329A6"/>
    <w:rsid w:val="10C329FF"/>
    <w:rsid w:val="10C32B52"/>
    <w:rsid w:val="10C32CE5"/>
    <w:rsid w:val="10C32D30"/>
    <w:rsid w:val="10C32D3C"/>
    <w:rsid w:val="10C32D73"/>
    <w:rsid w:val="10C32E5B"/>
    <w:rsid w:val="10C32EC0"/>
    <w:rsid w:val="10C32F19"/>
    <w:rsid w:val="10C32F45"/>
    <w:rsid w:val="10C32F98"/>
    <w:rsid w:val="10C33004"/>
    <w:rsid w:val="10C33309"/>
    <w:rsid w:val="10C3371F"/>
    <w:rsid w:val="10C3376A"/>
    <w:rsid w:val="10C337FB"/>
    <w:rsid w:val="10C33807"/>
    <w:rsid w:val="10C3393A"/>
    <w:rsid w:val="10C339F3"/>
    <w:rsid w:val="10C33A07"/>
    <w:rsid w:val="10C33A6F"/>
    <w:rsid w:val="10C33BC9"/>
    <w:rsid w:val="10C33BCC"/>
    <w:rsid w:val="10C33C0D"/>
    <w:rsid w:val="10C33C34"/>
    <w:rsid w:val="10C33C9F"/>
    <w:rsid w:val="10C33CF0"/>
    <w:rsid w:val="10C33D53"/>
    <w:rsid w:val="10C33D75"/>
    <w:rsid w:val="10C33D8B"/>
    <w:rsid w:val="10C33DA4"/>
    <w:rsid w:val="10C33DE1"/>
    <w:rsid w:val="10C34130"/>
    <w:rsid w:val="10C3421C"/>
    <w:rsid w:val="10C342F8"/>
    <w:rsid w:val="10C3449E"/>
    <w:rsid w:val="10C34590"/>
    <w:rsid w:val="10C3469B"/>
    <w:rsid w:val="10C346EC"/>
    <w:rsid w:val="10C3484D"/>
    <w:rsid w:val="10C34867"/>
    <w:rsid w:val="10C348FE"/>
    <w:rsid w:val="10C34944"/>
    <w:rsid w:val="10C349AE"/>
    <w:rsid w:val="10C349CC"/>
    <w:rsid w:val="10C34A72"/>
    <w:rsid w:val="10C34BC3"/>
    <w:rsid w:val="10C34D95"/>
    <w:rsid w:val="10C34D9E"/>
    <w:rsid w:val="10C34DFD"/>
    <w:rsid w:val="10C34E5E"/>
    <w:rsid w:val="10C34E8A"/>
    <w:rsid w:val="10C34E90"/>
    <w:rsid w:val="10C34EF0"/>
    <w:rsid w:val="10C34F0D"/>
    <w:rsid w:val="10C34F3B"/>
    <w:rsid w:val="10C34F85"/>
    <w:rsid w:val="10C35057"/>
    <w:rsid w:val="10C35134"/>
    <w:rsid w:val="10C35146"/>
    <w:rsid w:val="10C35189"/>
    <w:rsid w:val="10C35193"/>
    <w:rsid w:val="10C351BB"/>
    <w:rsid w:val="10C351EF"/>
    <w:rsid w:val="10C3530C"/>
    <w:rsid w:val="10C35463"/>
    <w:rsid w:val="10C35487"/>
    <w:rsid w:val="10C354B3"/>
    <w:rsid w:val="10C354BC"/>
    <w:rsid w:val="10C35604"/>
    <w:rsid w:val="10C35642"/>
    <w:rsid w:val="10C3581A"/>
    <w:rsid w:val="10C35823"/>
    <w:rsid w:val="10C3590A"/>
    <w:rsid w:val="10C3593A"/>
    <w:rsid w:val="10C359C8"/>
    <w:rsid w:val="10C35AF2"/>
    <w:rsid w:val="10C35B82"/>
    <w:rsid w:val="10C35BC7"/>
    <w:rsid w:val="10C35BE5"/>
    <w:rsid w:val="10C35C2B"/>
    <w:rsid w:val="10C35E21"/>
    <w:rsid w:val="10C35ED6"/>
    <w:rsid w:val="10C35FA5"/>
    <w:rsid w:val="10C3604D"/>
    <w:rsid w:val="10C3611C"/>
    <w:rsid w:val="10C3611D"/>
    <w:rsid w:val="10C3612E"/>
    <w:rsid w:val="10C36229"/>
    <w:rsid w:val="10C36245"/>
    <w:rsid w:val="10C3625E"/>
    <w:rsid w:val="10C3635E"/>
    <w:rsid w:val="10C3647F"/>
    <w:rsid w:val="10C364F7"/>
    <w:rsid w:val="10C36652"/>
    <w:rsid w:val="10C368AC"/>
    <w:rsid w:val="10C369CB"/>
    <w:rsid w:val="10C36AAC"/>
    <w:rsid w:val="10C36B21"/>
    <w:rsid w:val="10C36BB8"/>
    <w:rsid w:val="10C36BC3"/>
    <w:rsid w:val="10C36C3F"/>
    <w:rsid w:val="10C36C81"/>
    <w:rsid w:val="10C36CD6"/>
    <w:rsid w:val="10C36D61"/>
    <w:rsid w:val="10C36DA6"/>
    <w:rsid w:val="10C36DDA"/>
    <w:rsid w:val="10C36F55"/>
    <w:rsid w:val="10C36FA1"/>
    <w:rsid w:val="10C37008"/>
    <w:rsid w:val="10C37024"/>
    <w:rsid w:val="10C371DD"/>
    <w:rsid w:val="10C37343"/>
    <w:rsid w:val="10C373C0"/>
    <w:rsid w:val="10C37407"/>
    <w:rsid w:val="10C37454"/>
    <w:rsid w:val="10C37494"/>
    <w:rsid w:val="10C37518"/>
    <w:rsid w:val="10C37559"/>
    <w:rsid w:val="10C37615"/>
    <w:rsid w:val="10C37629"/>
    <w:rsid w:val="10C37660"/>
    <w:rsid w:val="10C3766C"/>
    <w:rsid w:val="10C376E5"/>
    <w:rsid w:val="10C37760"/>
    <w:rsid w:val="10C37761"/>
    <w:rsid w:val="10C377A2"/>
    <w:rsid w:val="10C37832"/>
    <w:rsid w:val="10C3784D"/>
    <w:rsid w:val="10C378A2"/>
    <w:rsid w:val="10C378C7"/>
    <w:rsid w:val="10C378FF"/>
    <w:rsid w:val="10C37911"/>
    <w:rsid w:val="10C37919"/>
    <w:rsid w:val="10C37989"/>
    <w:rsid w:val="10C37A22"/>
    <w:rsid w:val="10C37A6B"/>
    <w:rsid w:val="10C37B10"/>
    <w:rsid w:val="10C37B4E"/>
    <w:rsid w:val="10C37BE8"/>
    <w:rsid w:val="10C37D21"/>
    <w:rsid w:val="10C37E43"/>
    <w:rsid w:val="10C37F63"/>
    <w:rsid w:val="10C4009E"/>
    <w:rsid w:val="10C400F2"/>
    <w:rsid w:val="10C40123"/>
    <w:rsid w:val="10C4023E"/>
    <w:rsid w:val="10C4026C"/>
    <w:rsid w:val="10C402EA"/>
    <w:rsid w:val="10C4032D"/>
    <w:rsid w:val="10C4035C"/>
    <w:rsid w:val="10C40361"/>
    <w:rsid w:val="10C403A7"/>
    <w:rsid w:val="10C403F4"/>
    <w:rsid w:val="10C4043D"/>
    <w:rsid w:val="10C4059A"/>
    <w:rsid w:val="10C40662"/>
    <w:rsid w:val="10C406B7"/>
    <w:rsid w:val="10C406DA"/>
    <w:rsid w:val="10C406EF"/>
    <w:rsid w:val="10C40798"/>
    <w:rsid w:val="10C408F4"/>
    <w:rsid w:val="10C408FC"/>
    <w:rsid w:val="10C4090B"/>
    <w:rsid w:val="10C40B6E"/>
    <w:rsid w:val="10C40B93"/>
    <w:rsid w:val="10C40BE2"/>
    <w:rsid w:val="10C40C1D"/>
    <w:rsid w:val="10C40C32"/>
    <w:rsid w:val="10C40C9F"/>
    <w:rsid w:val="10C40CAD"/>
    <w:rsid w:val="10C40E09"/>
    <w:rsid w:val="10C40E0B"/>
    <w:rsid w:val="10C40E65"/>
    <w:rsid w:val="10C40FCE"/>
    <w:rsid w:val="10C40FFD"/>
    <w:rsid w:val="10C411B4"/>
    <w:rsid w:val="10C41290"/>
    <w:rsid w:val="10C41297"/>
    <w:rsid w:val="10C412C1"/>
    <w:rsid w:val="10C412FD"/>
    <w:rsid w:val="10C4132A"/>
    <w:rsid w:val="10C41334"/>
    <w:rsid w:val="10C414E9"/>
    <w:rsid w:val="10C4150A"/>
    <w:rsid w:val="10C4156C"/>
    <w:rsid w:val="10C4158D"/>
    <w:rsid w:val="10C415B5"/>
    <w:rsid w:val="10C415E0"/>
    <w:rsid w:val="10C41661"/>
    <w:rsid w:val="10C416E2"/>
    <w:rsid w:val="10C417E4"/>
    <w:rsid w:val="10C418F4"/>
    <w:rsid w:val="10C41950"/>
    <w:rsid w:val="10C4196B"/>
    <w:rsid w:val="10C41A63"/>
    <w:rsid w:val="10C41B0E"/>
    <w:rsid w:val="10C41B73"/>
    <w:rsid w:val="10C41DC0"/>
    <w:rsid w:val="10C41DD1"/>
    <w:rsid w:val="10C41EA7"/>
    <w:rsid w:val="10C41F15"/>
    <w:rsid w:val="10C41F19"/>
    <w:rsid w:val="10C42163"/>
    <w:rsid w:val="10C421D7"/>
    <w:rsid w:val="10C4227F"/>
    <w:rsid w:val="10C422C6"/>
    <w:rsid w:val="10C4232F"/>
    <w:rsid w:val="10C4236B"/>
    <w:rsid w:val="10C4239F"/>
    <w:rsid w:val="10C423D8"/>
    <w:rsid w:val="10C42425"/>
    <w:rsid w:val="10C42587"/>
    <w:rsid w:val="10C425A5"/>
    <w:rsid w:val="10C427C7"/>
    <w:rsid w:val="10C42880"/>
    <w:rsid w:val="10C428A3"/>
    <w:rsid w:val="10C428CB"/>
    <w:rsid w:val="10C4296A"/>
    <w:rsid w:val="10C42976"/>
    <w:rsid w:val="10C42A44"/>
    <w:rsid w:val="10C42AAC"/>
    <w:rsid w:val="10C42AD4"/>
    <w:rsid w:val="10C42AF8"/>
    <w:rsid w:val="10C42BB8"/>
    <w:rsid w:val="10C42BC0"/>
    <w:rsid w:val="10C42BD4"/>
    <w:rsid w:val="10C42D02"/>
    <w:rsid w:val="10C42D1A"/>
    <w:rsid w:val="10C42D3F"/>
    <w:rsid w:val="10C42D51"/>
    <w:rsid w:val="10C42D7B"/>
    <w:rsid w:val="10C42DC8"/>
    <w:rsid w:val="10C42DD9"/>
    <w:rsid w:val="10C42EA6"/>
    <w:rsid w:val="10C42EEA"/>
    <w:rsid w:val="10C4302A"/>
    <w:rsid w:val="10C43064"/>
    <w:rsid w:val="10C43073"/>
    <w:rsid w:val="10C430BB"/>
    <w:rsid w:val="10C430DF"/>
    <w:rsid w:val="10C43148"/>
    <w:rsid w:val="10C4314D"/>
    <w:rsid w:val="10C431B7"/>
    <w:rsid w:val="10C4323C"/>
    <w:rsid w:val="10C43262"/>
    <w:rsid w:val="10C43284"/>
    <w:rsid w:val="10C43370"/>
    <w:rsid w:val="10C4347A"/>
    <w:rsid w:val="10C434E5"/>
    <w:rsid w:val="10C43618"/>
    <w:rsid w:val="10C43656"/>
    <w:rsid w:val="10C4365C"/>
    <w:rsid w:val="10C436C0"/>
    <w:rsid w:val="10C436C9"/>
    <w:rsid w:val="10C43716"/>
    <w:rsid w:val="10C437FF"/>
    <w:rsid w:val="10C4381E"/>
    <w:rsid w:val="10C4387A"/>
    <w:rsid w:val="10C439E5"/>
    <w:rsid w:val="10C43ADC"/>
    <w:rsid w:val="10C43B57"/>
    <w:rsid w:val="10C43B77"/>
    <w:rsid w:val="10C43CA6"/>
    <w:rsid w:val="10C43E77"/>
    <w:rsid w:val="10C43EA7"/>
    <w:rsid w:val="10C43F35"/>
    <w:rsid w:val="10C43FAA"/>
    <w:rsid w:val="10C43FCF"/>
    <w:rsid w:val="10C4403B"/>
    <w:rsid w:val="10C440CD"/>
    <w:rsid w:val="10C4418B"/>
    <w:rsid w:val="10C44283"/>
    <w:rsid w:val="10C442B6"/>
    <w:rsid w:val="10C442B7"/>
    <w:rsid w:val="10C442F1"/>
    <w:rsid w:val="10C44368"/>
    <w:rsid w:val="10C443AB"/>
    <w:rsid w:val="10C4444C"/>
    <w:rsid w:val="10C445E3"/>
    <w:rsid w:val="10C44696"/>
    <w:rsid w:val="10C446B2"/>
    <w:rsid w:val="10C44790"/>
    <w:rsid w:val="10C447FD"/>
    <w:rsid w:val="10C4484F"/>
    <w:rsid w:val="10C4489A"/>
    <w:rsid w:val="10C44993"/>
    <w:rsid w:val="10C44A11"/>
    <w:rsid w:val="10C44A1D"/>
    <w:rsid w:val="10C44A5C"/>
    <w:rsid w:val="10C44A6F"/>
    <w:rsid w:val="10C44AD9"/>
    <w:rsid w:val="10C44BE0"/>
    <w:rsid w:val="10C44CB7"/>
    <w:rsid w:val="10C44D48"/>
    <w:rsid w:val="10C44E03"/>
    <w:rsid w:val="10C44E5D"/>
    <w:rsid w:val="10C44E9E"/>
    <w:rsid w:val="10C45017"/>
    <w:rsid w:val="10C45209"/>
    <w:rsid w:val="10C45220"/>
    <w:rsid w:val="10C4529C"/>
    <w:rsid w:val="10C452FE"/>
    <w:rsid w:val="10C45306"/>
    <w:rsid w:val="10C453AB"/>
    <w:rsid w:val="10C453E6"/>
    <w:rsid w:val="10C45423"/>
    <w:rsid w:val="10C45435"/>
    <w:rsid w:val="10C454CE"/>
    <w:rsid w:val="10C454E4"/>
    <w:rsid w:val="10C4555E"/>
    <w:rsid w:val="10C4559A"/>
    <w:rsid w:val="10C45668"/>
    <w:rsid w:val="10C45674"/>
    <w:rsid w:val="10C45754"/>
    <w:rsid w:val="10C45961"/>
    <w:rsid w:val="10C45987"/>
    <w:rsid w:val="10C45A14"/>
    <w:rsid w:val="10C45AE8"/>
    <w:rsid w:val="10C45CB5"/>
    <w:rsid w:val="10C45DC8"/>
    <w:rsid w:val="10C45DE8"/>
    <w:rsid w:val="10C45DFF"/>
    <w:rsid w:val="10C45E3A"/>
    <w:rsid w:val="10C45E6C"/>
    <w:rsid w:val="10C45F54"/>
    <w:rsid w:val="10C46036"/>
    <w:rsid w:val="10C4605E"/>
    <w:rsid w:val="10C46081"/>
    <w:rsid w:val="10C46195"/>
    <w:rsid w:val="10C4619A"/>
    <w:rsid w:val="10C461B2"/>
    <w:rsid w:val="10C461B3"/>
    <w:rsid w:val="10C461D6"/>
    <w:rsid w:val="10C461DB"/>
    <w:rsid w:val="10C46214"/>
    <w:rsid w:val="10C46218"/>
    <w:rsid w:val="10C46271"/>
    <w:rsid w:val="10C462ED"/>
    <w:rsid w:val="10C4630D"/>
    <w:rsid w:val="10C46361"/>
    <w:rsid w:val="10C4638A"/>
    <w:rsid w:val="10C465C1"/>
    <w:rsid w:val="10C465D0"/>
    <w:rsid w:val="10C465DA"/>
    <w:rsid w:val="10C46600"/>
    <w:rsid w:val="10C46616"/>
    <w:rsid w:val="10C46626"/>
    <w:rsid w:val="10C46759"/>
    <w:rsid w:val="10C4682D"/>
    <w:rsid w:val="10C46832"/>
    <w:rsid w:val="10C46866"/>
    <w:rsid w:val="10C4687F"/>
    <w:rsid w:val="10C468BB"/>
    <w:rsid w:val="10C4690F"/>
    <w:rsid w:val="10C46A23"/>
    <w:rsid w:val="10C46BA4"/>
    <w:rsid w:val="10C46CF2"/>
    <w:rsid w:val="10C46DAB"/>
    <w:rsid w:val="10C46E30"/>
    <w:rsid w:val="10C46EEC"/>
    <w:rsid w:val="10C46F3E"/>
    <w:rsid w:val="10C46FE0"/>
    <w:rsid w:val="10C47087"/>
    <w:rsid w:val="10C4712C"/>
    <w:rsid w:val="10C471E8"/>
    <w:rsid w:val="10C47276"/>
    <w:rsid w:val="10C4740F"/>
    <w:rsid w:val="10C4745D"/>
    <w:rsid w:val="10C47535"/>
    <w:rsid w:val="10C4759E"/>
    <w:rsid w:val="10C476F7"/>
    <w:rsid w:val="10C4771D"/>
    <w:rsid w:val="10C477DC"/>
    <w:rsid w:val="10C47837"/>
    <w:rsid w:val="10C47884"/>
    <w:rsid w:val="10C478D5"/>
    <w:rsid w:val="10C478DE"/>
    <w:rsid w:val="10C47930"/>
    <w:rsid w:val="10C4796F"/>
    <w:rsid w:val="10C4799F"/>
    <w:rsid w:val="10C47A19"/>
    <w:rsid w:val="10C47A9A"/>
    <w:rsid w:val="10C47B2F"/>
    <w:rsid w:val="10C47B8F"/>
    <w:rsid w:val="10C47BE4"/>
    <w:rsid w:val="10C47BFE"/>
    <w:rsid w:val="10C47C17"/>
    <w:rsid w:val="10C47C59"/>
    <w:rsid w:val="10C47C5A"/>
    <w:rsid w:val="10C47D1B"/>
    <w:rsid w:val="10C47E6C"/>
    <w:rsid w:val="10C47F7F"/>
    <w:rsid w:val="10C47F8B"/>
    <w:rsid w:val="10C47FAC"/>
    <w:rsid w:val="10C5001C"/>
    <w:rsid w:val="10C5029B"/>
    <w:rsid w:val="10C502BB"/>
    <w:rsid w:val="10C5035C"/>
    <w:rsid w:val="10C5036F"/>
    <w:rsid w:val="10C50461"/>
    <w:rsid w:val="10C50535"/>
    <w:rsid w:val="10C50586"/>
    <w:rsid w:val="10C506D6"/>
    <w:rsid w:val="10C507BC"/>
    <w:rsid w:val="10C509A0"/>
    <w:rsid w:val="10C509B2"/>
    <w:rsid w:val="10C50A75"/>
    <w:rsid w:val="10C50B69"/>
    <w:rsid w:val="10C50B98"/>
    <w:rsid w:val="10C50C2C"/>
    <w:rsid w:val="10C50C57"/>
    <w:rsid w:val="10C50C65"/>
    <w:rsid w:val="10C50CC4"/>
    <w:rsid w:val="10C50CE6"/>
    <w:rsid w:val="10C50D29"/>
    <w:rsid w:val="10C50E3B"/>
    <w:rsid w:val="10C50E4E"/>
    <w:rsid w:val="10C50F43"/>
    <w:rsid w:val="10C5100A"/>
    <w:rsid w:val="10C51032"/>
    <w:rsid w:val="10C51072"/>
    <w:rsid w:val="10C511AA"/>
    <w:rsid w:val="10C5121F"/>
    <w:rsid w:val="10C5124C"/>
    <w:rsid w:val="10C512DE"/>
    <w:rsid w:val="10C513B7"/>
    <w:rsid w:val="10C513D2"/>
    <w:rsid w:val="10C51440"/>
    <w:rsid w:val="10C51644"/>
    <w:rsid w:val="10C516FB"/>
    <w:rsid w:val="10C51728"/>
    <w:rsid w:val="10C518A2"/>
    <w:rsid w:val="10C519D6"/>
    <w:rsid w:val="10C519F3"/>
    <w:rsid w:val="10C51A0B"/>
    <w:rsid w:val="10C51A0D"/>
    <w:rsid w:val="10C51A26"/>
    <w:rsid w:val="10C51B5B"/>
    <w:rsid w:val="10C51B89"/>
    <w:rsid w:val="10C51BC8"/>
    <w:rsid w:val="10C51CAD"/>
    <w:rsid w:val="10C51CFB"/>
    <w:rsid w:val="10C51DC1"/>
    <w:rsid w:val="10C51DD4"/>
    <w:rsid w:val="10C51E1B"/>
    <w:rsid w:val="10C51E27"/>
    <w:rsid w:val="10C51E56"/>
    <w:rsid w:val="10C51E91"/>
    <w:rsid w:val="10C51ED4"/>
    <w:rsid w:val="10C51EF8"/>
    <w:rsid w:val="10C51F6D"/>
    <w:rsid w:val="10C51F83"/>
    <w:rsid w:val="10C51F9D"/>
    <w:rsid w:val="10C51FFE"/>
    <w:rsid w:val="10C52023"/>
    <w:rsid w:val="10C52094"/>
    <w:rsid w:val="10C520B6"/>
    <w:rsid w:val="10C520FA"/>
    <w:rsid w:val="10C5212C"/>
    <w:rsid w:val="10C52194"/>
    <w:rsid w:val="10C52243"/>
    <w:rsid w:val="10C522F7"/>
    <w:rsid w:val="10C52309"/>
    <w:rsid w:val="10C52451"/>
    <w:rsid w:val="10C525BF"/>
    <w:rsid w:val="10C52690"/>
    <w:rsid w:val="10C526AC"/>
    <w:rsid w:val="10C52713"/>
    <w:rsid w:val="10C5277B"/>
    <w:rsid w:val="10C527E1"/>
    <w:rsid w:val="10C52880"/>
    <w:rsid w:val="10C52893"/>
    <w:rsid w:val="10C529F1"/>
    <w:rsid w:val="10C52A10"/>
    <w:rsid w:val="10C52A2F"/>
    <w:rsid w:val="10C52A7B"/>
    <w:rsid w:val="10C52ADA"/>
    <w:rsid w:val="10C52B1D"/>
    <w:rsid w:val="10C52B40"/>
    <w:rsid w:val="10C52BD3"/>
    <w:rsid w:val="10C52D0C"/>
    <w:rsid w:val="10C52D41"/>
    <w:rsid w:val="10C52D66"/>
    <w:rsid w:val="10C52E02"/>
    <w:rsid w:val="10C52E5D"/>
    <w:rsid w:val="10C52E9D"/>
    <w:rsid w:val="10C52EFC"/>
    <w:rsid w:val="10C52F32"/>
    <w:rsid w:val="10C52FD6"/>
    <w:rsid w:val="10C5305D"/>
    <w:rsid w:val="10C530B7"/>
    <w:rsid w:val="10C53123"/>
    <w:rsid w:val="10C53167"/>
    <w:rsid w:val="10C53175"/>
    <w:rsid w:val="10C531EC"/>
    <w:rsid w:val="10C5327E"/>
    <w:rsid w:val="10C5328D"/>
    <w:rsid w:val="10C53306"/>
    <w:rsid w:val="10C534B4"/>
    <w:rsid w:val="10C5352D"/>
    <w:rsid w:val="10C535FC"/>
    <w:rsid w:val="10C53605"/>
    <w:rsid w:val="10C5360E"/>
    <w:rsid w:val="10C53651"/>
    <w:rsid w:val="10C536B2"/>
    <w:rsid w:val="10C536DE"/>
    <w:rsid w:val="10C5370B"/>
    <w:rsid w:val="10C53732"/>
    <w:rsid w:val="10C53741"/>
    <w:rsid w:val="10C5393B"/>
    <w:rsid w:val="10C53989"/>
    <w:rsid w:val="10C539F7"/>
    <w:rsid w:val="10C53A9C"/>
    <w:rsid w:val="10C53B11"/>
    <w:rsid w:val="10C53B26"/>
    <w:rsid w:val="10C53B77"/>
    <w:rsid w:val="10C53BD4"/>
    <w:rsid w:val="10C53C84"/>
    <w:rsid w:val="10C53CBF"/>
    <w:rsid w:val="10C53CDD"/>
    <w:rsid w:val="10C53D1D"/>
    <w:rsid w:val="10C53D6B"/>
    <w:rsid w:val="10C53D7F"/>
    <w:rsid w:val="10C53DA2"/>
    <w:rsid w:val="10C53E35"/>
    <w:rsid w:val="10C53E46"/>
    <w:rsid w:val="10C53F5C"/>
    <w:rsid w:val="10C54025"/>
    <w:rsid w:val="10C5405B"/>
    <w:rsid w:val="10C54093"/>
    <w:rsid w:val="10C540FB"/>
    <w:rsid w:val="10C541CC"/>
    <w:rsid w:val="10C541E3"/>
    <w:rsid w:val="10C54268"/>
    <w:rsid w:val="10C54302"/>
    <w:rsid w:val="10C54317"/>
    <w:rsid w:val="10C543C2"/>
    <w:rsid w:val="10C544C0"/>
    <w:rsid w:val="10C546B1"/>
    <w:rsid w:val="10C546D1"/>
    <w:rsid w:val="10C54705"/>
    <w:rsid w:val="10C5482C"/>
    <w:rsid w:val="10C548C7"/>
    <w:rsid w:val="10C548C8"/>
    <w:rsid w:val="10C54910"/>
    <w:rsid w:val="10C54A04"/>
    <w:rsid w:val="10C54A30"/>
    <w:rsid w:val="10C54C27"/>
    <w:rsid w:val="10C54C6A"/>
    <w:rsid w:val="10C54CEC"/>
    <w:rsid w:val="10C54CEF"/>
    <w:rsid w:val="10C54DDB"/>
    <w:rsid w:val="10C54FAE"/>
    <w:rsid w:val="10C54FDF"/>
    <w:rsid w:val="10C55159"/>
    <w:rsid w:val="10C5521A"/>
    <w:rsid w:val="10C55290"/>
    <w:rsid w:val="10C552A2"/>
    <w:rsid w:val="10C553A0"/>
    <w:rsid w:val="10C55432"/>
    <w:rsid w:val="10C55482"/>
    <w:rsid w:val="10C5551C"/>
    <w:rsid w:val="10C5553F"/>
    <w:rsid w:val="10C555FC"/>
    <w:rsid w:val="10C5561A"/>
    <w:rsid w:val="10C55687"/>
    <w:rsid w:val="10C5575A"/>
    <w:rsid w:val="10C557BD"/>
    <w:rsid w:val="10C55878"/>
    <w:rsid w:val="10C558D5"/>
    <w:rsid w:val="10C5594A"/>
    <w:rsid w:val="10C55A7B"/>
    <w:rsid w:val="10C55AC7"/>
    <w:rsid w:val="10C55D3E"/>
    <w:rsid w:val="10C55D53"/>
    <w:rsid w:val="10C55E05"/>
    <w:rsid w:val="10C55F10"/>
    <w:rsid w:val="10C55F96"/>
    <w:rsid w:val="10C55FB3"/>
    <w:rsid w:val="10C56012"/>
    <w:rsid w:val="10C560DC"/>
    <w:rsid w:val="10C56118"/>
    <w:rsid w:val="10C56136"/>
    <w:rsid w:val="10C5614C"/>
    <w:rsid w:val="10C561F8"/>
    <w:rsid w:val="10C563C6"/>
    <w:rsid w:val="10C56439"/>
    <w:rsid w:val="10C56473"/>
    <w:rsid w:val="10C5647F"/>
    <w:rsid w:val="10C5659F"/>
    <w:rsid w:val="10C565A2"/>
    <w:rsid w:val="10C565AD"/>
    <w:rsid w:val="10C565B0"/>
    <w:rsid w:val="10C5661F"/>
    <w:rsid w:val="10C566DF"/>
    <w:rsid w:val="10C567A1"/>
    <w:rsid w:val="10C56806"/>
    <w:rsid w:val="10C5680C"/>
    <w:rsid w:val="10C56837"/>
    <w:rsid w:val="10C5689D"/>
    <w:rsid w:val="10C568D5"/>
    <w:rsid w:val="10C568E6"/>
    <w:rsid w:val="10C56A28"/>
    <w:rsid w:val="10C56A2E"/>
    <w:rsid w:val="10C56AD0"/>
    <w:rsid w:val="10C56B30"/>
    <w:rsid w:val="10C56B39"/>
    <w:rsid w:val="10C56B54"/>
    <w:rsid w:val="10C56BCC"/>
    <w:rsid w:val="10C56C54"/>
    <w:rsid w:val="10C56CE6"/>
    <w:rsid w:val="10C56D9A"/>
    <w:rsid w:val="10C56DCB"/>
    <w:rsid w:val="10C56E69"/>
    <w:rsid w:val="10C56EA0"/>
    <w:rsid w:val="10C56EFD"/>
    <w:rsid w:val="10C56F4C"/>
    <w:rsid w:val="10C56F6C"/>
    <w:rsid w:val="10C56F72"/>
    <w:rsid w:val="10C56F87"/>
    <w:rsid w:val="10C56F9A"/>
    <w:rsid w:val="10C57011"/>
    <w:rsid w:val="10C57025"/>
    <w:rsid w:val="10C57059"/>
    <w:rsid w:val="10C570BF"/>
    <w:rsid w:val="10C5716F"/>
    <w:rsid w:val="10C57180"/>
    <w:rsid w:val="10C571CE"/>
    <w:rsid w:val="10C57254"/>
    <w:rsid w:val="10C57281"/>
    <w:rsid w:val="10C572A7"/>
    <w:rsid w:val="10C57333"/>
    <w:rsid w:val="10C57372"/>
    <w:rsid w:val="10C57491"/>
    <w:rsid w:val="10C574A5"/>
    <w:rsid w:val="10C57615"/>
    <w:rsid w:val="10C57658"/>
    <w:rsid w:val="10C576D6"/>
    <w:rsid w:val="10C5780D"/>
    <w:rsid w:val="10C5789B"/>
    <w:rsid w:val="10C5799B"/>
    <w:rsid w:val="10C579A1"/>
    <w:rsid w:val="10C579D2"/>
    <w:rsid w:val="10C57AC8"/>
    <w:rsid w:val="10C57B12"/>
    <w:rsid w:val="10C57B44"/>
    <w:rsid w:val="10C57B7B"/>
    <w:rsid w:val="10C57B8D"/>
    <w:rsid w:val="10C57BA3"/>
    <w:rsid w:val="10C57BD8"/>
    <w:rsid w:val="10C57CD8"/>
    <w:rsid w:val="10C57D4F"/>
    <w:rsid w:val="10C57D7D"/>
    <w:rsid w:val="10C57D8A"/>
    <w:rsid w:val="10C57E98"/>
    <w:rsid w:val="10C57EB3"/>
    <w:rsid w:val="10C57EB9"/>
    <w:rsid w:val="10C57EFF"/>
    <w:rsid w:val="10C57F97"/>
    <w:rsid w:val="10C6002A"/>
    <w:rsid w:val="10C60034"/>
    <w:rsid w:val="10C600A7"/>
    <w:rsid w:val="10C6019A"/>
    <w:rsid w:val="10C60213"/>
    <w:rsid w:val="10C6026F"/>
    <w:rsid w:val="10C602AD"/>
    <w:rsid w:val="10C60400"/>
    <w:rsid w:val="10C60457"/>
    <w:rsid w:val="10C60465"/>
    <w:rsid w:val="10C604BF"/>
    <w:rsid w:val="10C605D6"/>
    <w:rsid w:val="10C60660"/>
    <w:rsid w:val="10C6069E"/>
    <w:rsid w:val="10C606BD"/>
    <w:rsid w:val="10C606C5"/>
    <w:rsid w:val="10C60725"/>
    <w:rsid w:val="10C6075B"/>
    <w:rsid w:val="10C607AB"/>
    <w:rsid w:val="10C607B5"/>
    <w:rsid w:val="10C60917"/>
    <w:rsid w:val="10C6092E"/>
    <w:rsid w:val="10C609A5"/>
    <w:rsid w:val="10C60AC9"/>
    <w:rsid w:val="10C60AD9"/>
    <w:rsid w:val="10C60BB8"/>
    <w:rsid w:val="10C60C33"/>
    <w:rsid w:val="10C60CAC"/>
    <w:rsid w:val="10C60CC8"/>
    <w:rsid w:val="10C60ED2"/>
    <w:rsid w:val="10C60F0F"/>
    <w:rsid w:val="10C60FBE"/>
    <w:rsid w:val="10C61060"/>
    <w:rsid w:val="10C61105"/>
    <w:rsid w:val="10C6117A"/>
    <w:rsid w:val="10C611D6"/>
    <w:rsid w:val="10C61269"/>
    <w:rsid w:val="10C612B3"/>
    <w:rsid w:val="10C61327"/>
    <w:rsid w:val="10C61334"/>
    <w:rsid w:val="10C614DB"/>
    <w:rsid w:val="10C6154F"/>
    <w:rsid w:val="10C615BF"/>
    <w:rsid w:val="10C61614"/>
    <w:rsid w:val="10C616BB"/>
    <w:rsid w:val="10C616F8"/>
    <w:rsid w:val="10C617CC"/>
    <w:rsid w:val="10C618B7"/>
    <w:rsid w:val="10C619A3"/>
    <w:rsid w:val="10C619A5"/>
    <w:rsid w:val="10C61A06"/>
    <w:rsid w:val="10C61A81"/>
    <w:rsid w:val="10C61AB4"/>
    <w:rsid w:val="10C61B0C"/>
    <w:rsid w:val="10C61B4D"/>
    <w:rsid w:val="10C61B53"/>
    <w:rsid w:val="10C61B70"/>
    <w:rsid w:val="10C61D29"/>
    <w:rsid w:val="10C61EDA"/>
    <w:rsid w:val="10C61F0B"/>
    <w:rsid w:val="10C61FF1"/>
    <w:rsid w:val="10C61FF5"/>
    <w:rsid w:val="10C62049"/>
    <w:rsid w:val="10C62052"/>
    <w:rsid w:val="10C62067"/>
    <w:rsid w:val="10C62123"/>
    <w:rsid w:val="10C6213C"/>
    <w:rsid w:val="10C62186"/>
    <w:rsid w:val="10C622B2"/>
    <w:rsid w:val="10C62411"/>
    <w:rsid w:val="10C62485"/>
    <w:rsid w:val="10C624C3"/>
    <w:rsid w:val="10C624F6"/>
    <w:rsid w:val="10C62514"/>
    <w:rsid w:val="10C625B2"/>
    <w:rsid w:val="10C62646"/>
    <w:rsid w:val="10C62695"/>
    <w:rsid w:val="10C6277A"/>
    <w:rsid w:val="10C62788"/>
    <w:rsid w:val="10C627DD"/>
    <w:rsid w:val="10C62874"/>
    <w:rsid w:val="10C62893"/>
    <w:rsid w:val="10C6289D"/>
    <w:rsid w:val="10C628D0"/>
    <w:rsid w:val="10C629AE"/>
    <w:rsid w:val="10C629E5"/>
    <w:rsid w:val="10C62A03"/>
    <w:rsid w:val="10C62BE3"/>
    <w:rsid w:val="10C62C65"/>
    <w:rsid w:val="10C62C9C"/>
    <w:rsid w:val="10C62D0E"/>
    <w:rsid w:val="10C62D1B"/>
    <w:rsid w:val="10C62D35"/>
    <w:rsid w:val="10C62D71"/>
    <w:rsid w:val="10C62E43"/>
    <w:rsid w:val="10C62E58"/>
    <w:rsid w:val="10C62E5D"/>
    <w:rsid w:val="10C62E69"/>
    <w:rsid w:val="10C62EF9"/>
    <w:rsid w:val="10C62FBE"/>
    <w:rsid w:val="10C62FE1"/>
    <w:rsid w:val="10C6301F"/>
    <w:rsid w:val="10C63162"/>
    <w:rsid w:val="10C63237"/>
    <w:rsid w:val="10C63255"/>
    <w:rsid w:val="10C6332D"/>
    <w:rsid w:val="10C63349"/>
    <w:rsid w:val="10C6348F"/>
    <w:rsid w:val="10C63523"/>
    <w:rsid w:val="10C6357B"/>
    <w:rsid w:val="10C63757"/>
    <w:rsid w:val="10C63779"/>
    <w:rsid w:val="10C6391A"/>
    <w:rsid w:val="10C63921"/>
    <w:rsid w:val="10C639AE"/>
    <w:rsid w:val="10C63A2A"/>
    <w:rsid w:val="10C63A33"/>
    <w:rsid w:val="10C63A50"/>
    <w:rsid w:val="10C63A63"/>
    <w:rsid w:val="10C63A8A"/>
    <w:rsid w:val="10C63AAB"/>
    <w:rsid w:val="10C63C67"/>
    <w:rsid w:val="10C63CBF"/>
    <w:rsid w:val="10C63CEB"/>
    <w:rsid w:val="10C63D5F"/>
    <w:rsid w:val="10C63D98"/>
    <w:rsid w:val="10C63DAB"/>
    <w:rsid w:val="10C63DB6"/>
    <w:rsid w:val="10C63DCC"/>
    <w:rsid w:val="10C63E28"/>
    <w:rsid w:val="10C63E42"/>
    <w:rsid w:val="10C63E49"/>
    <w:rsid w:val="10C63E4A"/>
    <w:rsid w:val="10C63E6E"/>
    <w:rsid w:val="10C63F6F"/>
    <w:rsid w:val="10C63F7D"/>
    <w:rsid w:val="10C63FAA"/>
    <w:rsid w:val="10C63FEA"/>
    <w:rsid w:val="10C6400D"/>
    <w:rsid w:val="10C642A3"/>
    <w:rsid w:val="10C643CC"/>
    <w:rsid w:val="10C64500"/>
    <w:rsid w:val="10C6455C"/>
    <w:rsid w:val="10C646B5"/>
    <w:rsid w:val="10C64769"/>
    <w:rsid w:val="10C64871"/>
    <w:rsid w:val="10C6495E"/>
    <w:rsid w:val="10C64989"/>
    <w:rsid w:val="10C649FC"/>
    <w:rsid w:val="10C649FD"/>
    <w:rsid w:val="10C64A5D"/>
    <w:rsid w:val="10C64AF7"/>
    <w:rsid w:val="10C64B85"/>
    <w:rsid w:val="10C64B89"/>
    <w:rsid w:val="10C64BDD"/>
    <w:rsid w:val="10C64C1B"/>
    <w:rsid w:val="10C64C84"/>
    <w:rsid w:val="10C64CBB"/>
    <w:rsid w:val="10C65159"/>
    <w:rsid w:val="10C651F2"/>
    <w:rsid w:val="10C6533D"/>
    <w:rsid w:val="10C65493"/>
    <w:rsid w:val="10C654BF"/>
    <w:rsid w:val="10C655D0"/>
    <w:rsid w:val="10C655FE"/>
    <w:rsid w:val="10C657CA"/>
    <w:rsid w:val="10C65841"/>
    <w:rsid w:val="10C658C1"/>
    <w:rsid w:val="10C659C6"/>
    <w:rsid w:val="10C65A52"/>
    <w:rsid w:val="10C65A8F"/>
    <w:rsid w:val="10C65B2A"/>
    <w:rsid w:val="10C65B4B"/>
    <w:rsid w:val="10C65BDD"/>
    <w:rsid w:val="10C65C19"/>
    <w:rsid w:val="10C65C62"/>
    <w:rsid w:val="10C65CFA"/>
    <w:rsid w:val="10C65D04"/>
    <w:rsid w:val="10C65E6B"/>
    <w:rsid w:val="10C65EAD"/>
    <w:rsid w:val="10C65F53"/>
    <w:rsid w:val="10C65F92"/>
    <w:rsid w:val="10C65FF2"/>
    <w:rsid w:val="10C66006"/>
    <w:rsid w:val="10C66015"/>
    <w:rsid w:val="10C66040"/>
    <w:rsid w:val="10C66073"/>
    <w:rsid w:val="10C6614B"/>
    <w:rsid w:val="10C6622E"/>
    <w:rsid w:val="10C662E4"/>
    <w:rsid w:val="10C663CC"/>
    <w:rsid w:val="10C66591"/>
    <w:rsid w:val="10C665A7"/>
    <w:rsid w:val="10C665CF"/>
    <w:rsid w:val="10C665D2"/>
    <w:rsid w:val="10C66717"/>
    <w:rsid w:val="10C6676A"/>
    <w:rsid w:val="10C6677B"/>
    <w:rsid w:val="10C6678A"/>
    <w:rsid w:val="10C667B6"/>
    <w:rsid w:val="10C667CB"/>
    <w:rsid w:val="10C66839"/>
    <w:rsid w:val="10C669AA"/>
    <w:rsid w:val="10C669DD"/>
    <w:rsid w:val="10C66A55"/>
    <w:rsid w:val="10C66A8C"/>
    <w:rsid w:val="10C66C4A"/>
    <w:rsid w:val="10C66CBC"/>
    <w:rsid w:val="10C66D1F"/>
    <w:rsid w:val="10C66D53"/>
    <w:rsid w:val="10C66D5F"/>
    <w:rsid w:val="10C66E7B"/>
    <w:rsid w:val="10C66E85"/>
    <w:rsid w:val="10C66E9A"/>
    <w:rsid w:val="10C66EB8"/>
    <w:rsid w:val="10C66EDE"/>
    <w:rsid w:val="10C66EF2"/>
    <w:rsid w:val="10C66FE4"/>
    <w:rsid w:val="10C67064"/>
    <w:rsid w:val="10C670C7"/>
    <w:rsid w:val="10C671CA"/>
    <w:rsid w:val="10C6729D"/>
    <w:rsid w:val="10C672A3"/>
    <w:rsid w:val="10C672EC"/>
    <w:rsid w:val="10C6730B"/>
    <w:rsid w:val="10C6737C"/>
    <w:rsid w:val="10C6739C"/>
    <w:rsid w:val="10C6747C"/>
    <w:rsid w:val="10C674E1"/>
    <w:rsid w:val="10C67505"/>
    <w:rsid w:val="10C67551"/>
    <w:rsid w:val="10C67647"/>
    <w:rsid w:val="10C67809"/>
    <w:rsid w:val="10C67874"/>
    <w:rsid w:val="10C678F6"/>
    <w:rsid w:val="10C6795D"/>
    <w:rsid w:val="10C67A6F"/>
    <w:rsid w:val="10C67A83"/>
    <w:rsid w:val="10C67AB6"/>
    <w:rsid w:val="10C67B57"/>
    <w:rsid w:val="10C67DBF"/>
    <w:rsid w:val="10C67DD9"/>
    <w:rsid w:val="10C67DF9"/>
    <w:rsid w:val="10C67F1B"/>
    <w:rsid w:val="10C67F1D"/>
    <w:rsid w:val="10C67FEF"/>
    <w:rsid w:val="10C70129"/>
    <w:rsid w:val="10C701F9"/>
    <w:rsid w:val="10C70264"/>
    <w:rsid w:val="10C70275"/>
    <w:rsid w:val="10C702E2"/>
    <w:rsid w:val="10C70316"/>
    <w:rsid w:val="10C70353"/>
    <w:rsid w:val="10C703E1"/>
    <w:rsid w:val="10C703EA"/>
    <w:rsid w:val="10C70419"/>
    <w:rsid w:val="10C704A7"/>
    <w:rsid w:val="10C704CB"/>
    <w:rsid w:val="10C704D2"/>
    <w:rsid w:val="10C70577"/>
    <w:rsid w:val="10C70591"/>
    <w:rsid w:val="10C705AF"/>
    <w:rsid w:val="10C70651"/>
    <w:rsid w:val="10C706AC"/>
    <w:rsid w:val="10C706E9"/>
    <w:rsid w:val="10C7070B"/>
    <w:rsid w:val="10C707EE"/>
    <w:rsid w:val="10C707F0"/>
    <w:rsid w:val="10C70802"/>
    <w:rsid w:val="10C70827"/>
    <w:rsid w:val="10C708FE"/>
    <w:rsid w:val="10C70969"/>
    <w:rsid w:val="10C70995"/>
    <w:rsid w:val="10C70B38"/>
    <w:rsid w:val="10C70B3C"/>
    <w:rsid w:val="10C70B7C"/>
    <w:rsid w:val="10C70BB7"/>
    <w:rsid w:val="10C70C3B"/>
    <w:rsid w:val="10C70C55"/>
    <w:rsid w:val="10C70D55"/>
    <w:rsid w:val="10C70D58"/>
    <w:rsid w:val="10C70D9F"/>
    <w:rsid w:val="10C70E7E"/>
    <w:rsid w:val="10C70EE1"/>
    <w:rsid w:val="10C7106A"/>
    <w:rsid w:val="10C710B7"/>
    <w:rsid w:val="10C710F2"/>
    <w:rsid w:val="10C711F9"/>
    <w:rsid w:val="10C712BF"/>
    <w:rsid w:val="10C7148B"/>
    <w:rsid w:val="10C714EC"/>
    <w:rsid w:val="10C7160D"/>
    <w:rsid w:val="10C7171F"/>
    <w:rsid w:val="10C71820"/>
    <w:rsid w:val="10C7190F"/>
    <w:rsid w:val="10C7194A"/>
    <w:rsid w:val="10C71983"/>
    <w:rsid w:val="10C71A5F"/>
    <w:rsid w:val="10C71A63"/>
    <w:rsid w:val="10C71BA4"/>
    <w:rsid w:val="10C71EAB"/>
    <w:rsid w:val="10C71ECE"/>
    <w:rsid w:val="10C71EF7"/>
    <w:rsid w:val="10C71FE6"/>
    <w:rsid w:val="10C72002"/>
    <w:rsid w:val="10C72005"/>
    <w:rsid w:val="10C72037"/>
    <w:rsid w:val="10C720A9"/>
    <w:rsid w:val="10C72155"/>
    <w:rsid w:val="10C7219D"/>
    <w:rsid w:val="10C7219F"/>
    <w:rsid w:val="10C721C2"/>
    <w:rsid w:val="10C721F0"/>
    <w:rsid w:val="10C7236C"/>
    <w:rsid w:val="10C72487"/>
    <w:rsid w:val="10C724DA"/>
    <w:rsid w:val="10C72539"/>
    <w:rsid w:val="10C725DC"/>
    <w:rsid w:val="10C7264B"/>
    <w:rsid w:val="10C726AA"/>
    <w:rsid w:val="10C726B0"/>
    <w:rsid w:val="10C726DA"/>
    <w:rsid w:val="10C72728"/>
    <w:rsid w:val="10C72864"/>
    <w:rsid w:val="10C7288F"/>
    <w:rsid w:val="10C72897"/>
    <w:rsid w:val="10C728D9"/>
    <w:rsid w:val="10C728DE"/>
    <w:rsid w:val="10C72A39"/>
    <w:rsid w:val="10C72B71"/>
    <w:rsid w:val="10C72C13"/>
    <w:rsid w:val="10C72C8F"/>
    <w:rsid w:val="10C72C9C"/>
    <w:rsid w:val="10C72D06"/>
    <w:rsid w:val="10C72D96"/>
    <w:rsid w:val="10C72E37"/>
    <w:rsid w:val="10C72F7C"/>
    <w:rsid w:val="10C72FA9"/>
    <w:rsid w:val="10C72FC0"/>
    <w:rsid w:val="10C73020"/>
    <w:rsid w:val="10C73067"/>
    <w:rsid w:val="10C73151"/>
    <w:rsid w:val="10C73175"/>
    <w:rsid w:val="10C7319B"/>
    <w:rsid w:val="10C73234"/>
    <w:rsid w:val="10C732F8"/>
    <w:rsid w:val="10C733C2"/>
    <w:rsid w:val="10C733C3"/>
    <w:rsid w:val="10C73477"/>
    <w:rsid w:val="10C7365F"/>
    <w:rsid w:val="10C7366E"/>
    <w:rsid w:val="10C736AE"/>
    <w:rsid w:val="10C7370C"/>
    <w:rsid w:val="10C73743"/>
    <w:rsid w:val="10C73774"/>
    <w:rsid w:val="10C73A08"/>
    <w:rsid w:val="10C73AAA"/>
    <w:rsid w:val="10C73AC6"/>
    <w:rsid w:val="10C73B06"/>
    <w:rsid w:val="10C73BF8"/>
    <w:rsid w:val="10C73CE0"/>
    <w:rsid w:val="10C73DAC"/>
    <w:rsid w:val="10C73E88"/>
    <w:rsid w:val="10C73F2F"/>
    <w:rsid w:val="10C740BA"/>
    <w:rsid w:val="10C74111"/>
    <w:rsid w:val="10C74190"/>
    <w:rsid w:val="10C741FB"/>
    <w:rsid w:val="10C74264"/>
    <w:rsid w:val="10C743B4"/>
    <w:rsid w:val="10C743D1"/>
    <w:rsid w:val="10C743F0"/>
    <w:rsid w:val="10C743F8"/>
    <w:rsid w:val="10C744CB"/>
    <w:rsid w:val="10C744CD"/>
    <w:rsid w:val="10C7453D"/>
    <w:rsid w:val="10C74590"/>
    <w:rsid w:val="10C745DB"/>
    <w:rsid w:val="10C74682"/>
    <w:rsid w:val="10C7469C"/>
    <w:rsid w:val="10C7470C"/>
    <w:rsid w:val="10C7473B"/>
    <w:rsid w:val="10C749C7"/>
    <w:rsid w:val="10C74A37"/>
    <w:rsid w:val="10C74A80"/>
    <w:rsid w:val="10C74B72"/>
    <w:rsid w:val="10C74B8F"/>
    <w:rsid w:val="10C74BA2"/>
    <w:rsid w:val="10C74BD9"/>
    <w:rsid w:val="10C74C3B"/>
    <w:rsid w:val="10C74CC5"/>
    <w:rsid w:val="10C74CDF"/>
    <w:rsid w:val="10C74CF7"/>
    <w:rsid w:val="10C74D98"/>
    <w:rsid w:val="10C74DCA"/>
    <w:rsid w:val="10C74DD8"/>
    <w:rsid w:val="10C74DFB"/>
    <w:rsid w:val="10C74E17"/>
    <w:rsid w:val="10C74EE8"/>
    <w:rsid w:val="10C74F0C"/>
    <w:rsid w:val="10C74F3C"/>
    <w:rsid w:val="10C74F9D"/>
    <w:rsid w:val="10C750DF"/>
    <w:rsid w:val="10C75106"/>
    <w:rsid w:val="10C75112"/>
    <w:rsid w:val="10C75162"/>
    <w:rsid w:val="10C7520C"/>
    <w:rsid w:val="10C7532C"/>
    <w:rsid w:val="10C7533B"/>
    <w:rsid w:val="10C75624"/>
    <w:rsid w:val="10C75625"/>
    <w:rsid w:val="10C75643"/>
    <w:rsid w:val="10C756F0"/>
    <w:rsid w:val="10C758F9"/>
    <w:rsid w:val="10C75901"/>
    <w:rsid w:val="10C759AE"/>
    <w:rsid w:val="10C759D7"/>
    <w:rsid w:val="10C759FA"/>
    <w:rsid w:val="10C75A74"/>
    <w:rsid w:val="10C75B1C"/>
    <w:rsid w:val="10C75C7F"/>
    <w:rsid w:val="10C75CE9"/>
    <w:rsid w:val="10C75CED"/>
    <w:rsid w:val="10C75CF7"/>
    <w:rsid w:val="10C75F59"/>
    <w:rsid w:val="10C75FB5"/>
    <w:rsid w:val="10C76079"/>
    <w:rsid w:val="10C76097"/>
    <w:rsid w:val="10C760D3"/>
    <w:rsid w:val="10C760EE"/>
    <w:rsid w:val="10C76287"/>
    <w:rsid w:val="10C762F5"/>
    <w:rsid w:val="10C7635E"/>
    <w:rsid w:val="10C76361"/>
    <w:rsid w:val="10C76399"/>
    <w:rsid w:val="10C763E0"/>
    <w:rsid w:val="10C76444"/>
    <w:rsid w:val="10C76661"/>
    <w:rsid w:val="10C7666E"/>
    <w:rsid w:val="10C7676C"/>
    <w:rsid w:val="10C7694F"/>
    <w:rsid w:val="10C76A03"/>
    <w:rsid w:val="10C76B10"/>
    <w:rsid w:val="10C76BCB"/>
    <w:rsid w:val="10C76CA2"/>
    <w:rsid w:val="10C76D6B"/>
    <w:rsid w:val="10C76DBF"/>
    <w:rsid w:val="10C76E26"/>
    <w:rsid w:val="10C76E7E"/>
    <w:rsid w:val="10C76EC1"/>
    <w:rsid w:val="10C76EC9"/>
    <w:rsid w:val="10C77004"/>
    <w:rsid w:val="10C7703A"/>
    <w:rsid w:val="10C77052"/>
    <w:rsid w:val="10C770A0"/>
    <w:rsid w:val="10C771D1"/>
    <w:rsid w:val="10C7724D"/>
    <w:rsid w:val="10C772C9"/>
    <w:rsid w:val="10C772ED"/>
    <w:rsid w:val="10C772FE"/>
    <w:rsid w:val="10C7733F"/>
    <w:rsid w:val="10C773A2"/>
    <w:rsid w:val="10C773B1"/>
    <w:rsid w:val="10C77419"/>
    <w:rsid w:val="10C7743F"/>
    <w:rsid w:val="10C77464"/>
    <w:rsid w:val="10C7746B"/>
    <w:rsid w:val="10C774D8"/>
    <w:rsid w:val="10C774EB"/>
    <w:rsid w:val="10C77589"/>
    <w:rsid w:val="10C77644"/>
    <w:rsid w:val="10C776F0"/>
    <w:rsid w:val="10C776F7"/>
    <w:rsid w:val="10C77722"/>
    <w:rsid w:val="10C777B4"/>
    <w:rsid w:val="10C77869"/>
    <w:rsid w:val="10C7786B"/>
    <w:rsid w:val="10C77895"/>
    <w:rsid w:val="10C77914"/>
    <w:rsid w:val="10C77970"/>
    <w:rsid w:val="10C77AAE"/>
    <w:rsid w:val="10C77AB9"/>
    <w:rsid w:val="10C77BB8"/>
    <w:rsid w:val="10C77D9D"/>
    <w:rsid w:val="10C77DAD"/>
    <w:rsid w:val="10C77E10"/>
    <w:rsid w:val="10C77EB4"/>
    <w:rsid w:val="10C77F60"/>
    <w:rsid w:val="10C77F7A"/>
    <w:rsid w:val="10C80017"/>
    <w:rsid w:val="10C80055"/>
    <w:rsid w:val="10C800B0"/>
    <w:rsid w:val="10C800E0"/>
    <w:rsid w:val="10C80106"/>
    <w:rsid w:val="10C8010A"/>
    <w:rsid w:val="10C8013A"/>
    <w:rsid w:val="10C80143"/>
    <w:rsid w:val="10C8016F"/>
    <w:rsid w:val="10C80175"/>
    <w:rsid w:val="10C80246"/>
    <w:rsid w:val="10C80287"/>
    <w:rsid w:val="10C8039F"/>
    <w:rsid w:val="10C803C8"/>
    <w:rsid w:val="10C803EB"/>
    <w:rsid w:val="10C804F5"/>
    <w:rsid w:val="10C80595"/>
    <w:rsid w:val="10C805C2"/>
    <w:rsid w:val="10C80612"/>
    <w:rsid w:val="10C80685"/>
    <w:rsid w:val="10C80705"/>
    <w:rsid w:val="10C80706"/>
    <w:rsid w:val="10C80752"/>
    <w:rsid w:val="10C80766"/>
    <w:rsid w:val="10C8076D"/>
    <w:rsid w:val="10C807D6"/>
    <w:rsid w:val="10C807DC"/>
    <w:rsid w:val="10C80959"/>
    <w:rsid w:val="10C809AF"/>
    <w:rsid w:val="10C80A61"/>
    <w:rsid w:val="10C80A69"/>
    <w:rsid w:val="10C80B68"/>
    <w:rsid w:val="10C80BC4"/>
    <w:rsid w:val="10C80BE4"/>
    <w:rsid w:val="10C80BEC"/>
    <w:rsid w:val="10C80C1E"/>
    <w:rsid w:val="10C80C5D"/>
    <w:rsid w:val="10C80E17"/>
    <w:rsid w:val="10C80ED1"/>
    <w:rsid w:val="10C80EFE"/>
    <w:rsid w:val="10C80FE2"/>
    <w:rsid w:val="10C810FE"/>
    <w:rsid w:val="10C8117B"/>
    <w:rsid w:val="10C811ED"/>
    <w:rsid w:val="10C811FF"/>
    <w:rsid w:val="10C81237"/>
    <w:rsid w:val="10C8125D"/>
    <w:rsid w:val="10C81292"/>
    <w:rsid w:val="10C81299"/>
    <w:rsid w:val="10C812C5"/>
    <w:rsid w:val="10C81340"/>
    <w:rsid w:val="10C8136E"/>
    <w:rsid w:val="10C81401"/>
    <w:rsid w:val="10C814B4"/>
    <w:rsid w:val="10C814E2"/>
    <w:rsid w:val="10C815F3"/>
    <w:rsid w:val="10C817E1"/>
    <w:rsid w:val="10C81963"/>
    <w:rsid w:val="10C8198D"/>
    <w:rsid w:val="10C81A04"/>
    <w:rsid w:val="10C81BBB"/>
    <w:rsid w:val="10C81C28"/>
    <w:rsid w:val="10C81C3B"/>
    <w:rsid w:val="10C81C6A"/>
    <w:rsid w:val="10C81D04"/>
    <w:rsid w:val="10C81D70"/>
    <w:rsid w:val="10C81DBB"/>
    <w:rsid w:val="10C81E44"/>
    <w:rsid w:val="10C81E75"/>
    <w:rsid w:val="10C82151"/>
    <w:rsid w:val="10C8217C"/>
    <w:rsid w:val="10C8218C"/>
    <w:rsid w:val="10C82220"/>
    <w:rsid w:val="10C82263"/>
    <w:rsid w:val="10C8227B"/>
    <w:rsid w:val="10C822D0"/>
    <w:rsid w:val="10C822D7"/>
    <w:rsid w:val="10C8234C"/>
    <w:rsid w:val="10C8235D"/>
    <w:rsid w:val="10C823A2"/>
    <w:rsid w:val="10C82409"/>
    <w:rsid w:val="10C82455"/>
    <w:rsid w:val="10C82456"/>
    <w:rsid w:val="10C82482"/>
    <w:rsid w:val="10C824C0"/>
    <w:rsid w:val="10C824FE"/>
    <w:rsid w:val="10C82516"/>
    <w:rsid w:val="10C825BA"/>
    <w:rsid w:val="10C82647"/>
    <w:rsid w:val="10C8278D"/>
    <w:rsid w:val="10C82790"/>
    <w:rsid w:val="10C82800"/>
    <w:rsid w:val="10C8286E"/>
    <w:rsid w:val="10C828C4"/>
    <w:rsid w:val="10C82AA3"/>
    <w:rsid w:val="10C82B4C"/>
    <w:rsid w:val="10C82B59"/>
    <w:rsid w:val="10C82BA0"/>
    <w:rsid w:val="10C82BDF"/>
    <w:rsid w:val="10C82C2D"/>
    <w:rsid w:val="10C82C88"/>
    <w:rsid w:val="10C82CFF"/>
    <w:rsid w:val="10C82D8E"/>
    <w:rsid w:val="10C82DAC"/>
    <w:rsid w:val="10C82DF5"/>
    <w:rsid w:val="10C82E58"/>
    <w:rsid w:val="10C82E88"/>
    <w:rsid w:val="10C82E8A"/>
    <w:rsid w:val="10C82EDE"/>
    <w:rsid w:val="10C82F0E"/>
    <w:rsid w:val="10C82F76"/>
    <w:rsid w:val="10C82FEF"/>
    <w:rsid w:val="10C830A2"/>
    <w:rsid w:val="10C830AC"/>
    <w:rsid w:val="10C83108"/>
    <w:rsid w:val="10C83135"/>
    <w:rsid w:val="10C83267"/>
    <w:rsid w:val="10C8328E"/>
    <w:rsid w:val="10C8330B"/>
    <w:rsid w:val="10C83334"/>
    <w:rsid w:val="10C83398"/>
    <w:rsid w:val="10C83470"/>
    <w:rsid w:val="10C8348D"/>
    <w:rsid w:val="10C834A8"/>
    <w:rsid w:val="10C836C3"/>
    <w:rsid w:val="10C837DA"/>
    <w:rsid w:val="10C838E7"/>
    <w:rsid w:val="10C83977"/>
    <w:rsid w:val="10C839A8"/>
    <w:rsid w:val="10C839F5"/>
    <w:rsid w:val="10C83A7D"/>
    <w:rsid w:val="10C83AAA"/>
    <w:rsid w:val="10C83AF8"/>
    <w:rsid w:val="10C83B2C"/>
    <w:rsid w:val="10C83B48"/>
    <w:rsid w:val="10C83B9A"/>
    <w:rsid w:val="10C83BB1"/>
    <w:rsid w:val="10C83BC2"/>
    <w:rsid w:val="10C83D99"/>
    <w:rsid w:val="10C83E6C"/>
    <w:rsid w:val="10C83E8F"/>
    <w:rsid w:val="10C83F82"/>
    <w:rsid w:val="10C8403F"/>
    <w:rsid w:val="10C84051"/>
    <w:rsid w:val="10C84107"/>
    <w:rsid w:val="10C841AD"/>
    <w:rsid w:val="10C841D4"/>
    <w:rsid w:val="10C841E4"/>
    <w:rsid w:val="10C8430F"/>
    <w:rsid w:val="10C84322"/>
    <w:rsid w:val="10C843A2"/>
    <w:rsid w:val="10C8445B"/>
    <w:rsid w:val="10C84552"/>
    <w:rsid w:val="10C845EF"/>
    <w:rsid w:val="10C845FE"/>
    <w:rsid w:val="10C846AC"/>
    <w:rsid w:val="10C846FA"/>
    <w:rsid w:val="10C84732"/>
    <w:rsid w:val="10C8476E"/>
    <w:rsid w:val="10C84781"/>
    <w:rsid w:val="10C847E7"/>
    <w:rsid w:val="10C84964"/>
    <w:rsid w:val="10C84A29"/>
    <w:rsid w:val="10C84A30"/>
    <w:rsid w:val="10C84A37"/>
    <w:rsid w:val="10C84A73"/>
    <w:rsid w:val="10C84A85"/>
    <w:rsid w:val="10C84B10"/>
    <w:rsid w:val="10C84B70"/>
    <w:rsid w:val="10C84C29"/>
    <w:rsid w:val="10C84C32"/>
    <w:rsid w:val="10C84C61"/>
    <w:rsid w:val="10C84CC7"/>
    <w:rsid w:val="10C84D36"/>
    <w:rsid w:val="10C84D59"/>
    <w:rsid w:val="10C84DDD"/>
    <w:rsid w:val="10C84E6E"/>
    <w:rsid w:val="10C84F14"/>
    <w:rsid w:val="10C84F52"/>
    <w:rsid w:val="10C84F92"/>
    <w:rsid w:val="10C85024"/>
    <w:rsid w:val="10C85032"/>
    <w:rsid w:val="10C85069"/>
    <w:rsid w:val="10C85073"/>
    <w:rsid w:val="10C85100"/>
    <w:rsid w:val="10C85218"/>
    <w:rsid w:val="10C85248"/>
    <w:rsid w:val="10C85290"/>
    <w:rsid w:val="10C85382"/>
    <w:rsid w:val="10C85513"/>
    <w:rsid w:val="10C85519"/>
    <w:rsid w:val="10C8554A"/>
    <w:rsid w:val="10C8568C"/>
    <w:rsid w:val="10C856EC"/>
    <w:rsid w:val="10C8576F"/>
    <w:rsid w:val="10C85832"/>
    <w:rsid w:val="10C85888"/>
    <w:rsid w:val="10C85934"/>
    <w:rsid w:val="10C85A0C"/>
    <w:rsid w:val="10C85A34"/>
    <w:rsid w:val="10C85B83"/>
    <w:rsid w:val="10C85CFE"/>
    <w:rsid w:val="10C85DDD"/>
    <w:rsid w:val="10C85EA1"/>
    <w:rsid w:val="10C85EF7"/>
    <w:rsid w:val="10C85F66"/>
    <w:rsid w:val="10C85F8B"/>
    <w:rsid w:val="10C85F97"/>
    <w:rsid w:val="10C8602B"/>
    <w:rsid w:val="10C86057"/>
    <w:rsid w:val="10C8615E"/>
    <w:rsid w:val="10C861D8"/>
    <w:rsid w:val="10C8622C"/>
    <w:rsid w:val="10C8624F"/>
    <w:rsid w:val="10C86264"/>
    <w:rsid w:val="10C86273"/>
    <w:rsid w:val="10C86280"/>
    <w:rsid w:val="10C862A1"/>
    <w:rsid w:val="10C8631F"/>
    <w:rsid w:val="10C86344"/>
    <w:rsid w:val="10C863CC"/>
    <w:rsid w:val="10C86455"/>
    <w:rsid w:val="10C86463"/>
    <w:rsid w:val="10C864AA"/>
    <w:rsid w:val="10C864B4"/>
    <w:rsid w:val="10C864BC"/>
    <w:rsid w:val="10C864FE"/>
    <w:rsid w:val="10C86526"/>
    <w:rsid w:val="10C8657D"/>
    <w:rsid w:val="10C865F1"/>
    <w:rsid w:val="10C86751"/>
    <w:rsid w:val="10C86891"/>
    <w:rsid w:val="10C868E8"/>
    <w:rsid w:val="10C86926"/>
    <w:rsid w:val="10C86986"/>
    <w:rsid w:val="10C86993"/>
    <w:rsid w:val="10C869B7"/>
    <w:rsid w:val="10C86A36"/>
    <w:rsid w:val="10C86A55"/>
    <w:rsid w:val="10C86AAE"/>
    <w:rsid w:val="10C86AF2"/>
    <w:rsid w:val="10C86BEE"/>
    <w:rsid w:val="10C86C32"/>
    <w:rsid w:val="10C86CB7"/>
    <w:rsid w:val="10C86E5C"/>
    <w:rsid w:val="10C86F89"/>
    <w:rsid w:val="10C86FEC"/>
    <w:rsid w:val="10C87000"/>
    <w:rsid w:val="10C87040"/>
    <w:rsid w:val="10C87104"/>
    <w:rsid w:val="10C873F7"/>
    <w:rsid w:val="10C8743B"/>
    <w:rsid w:val="10C87593"/>
    <w:rsid w:val="10C8781D"/>
    <w:rsid w:val="10C8791E"/>
    <w:rsid w:val="10C87941"/>
    <w:rsid w:val="10C87953"/>
    <w:rsid w:val="10C879C5"/>
    <w:rsid w:val="10C879E4"/>
    <w:rsid w:val="10C879F7"/>
    <w:rsid w:val="10C87A5B"/>
    <w:rsid w:val="10C87AB6"/>
    <w:rsid w:val="10C87B07"/>
    <w:rsid w:val="10C87B82"/>
    <w:rsid w:val="10C87BC2"/>
    <w:rsid w:val="10C87C74"/>
    <w:rsid w:val="10C87C7D"/>
    <w:rsid w:val="10C87D75"/>
    <w:rsid w:val="10C87DB5"/>
    <w:rsid w:val="10C87E6D"/>
    <w:rsid w:val="10C87F90"/>
    <w:rsid w:val="10C87F96"/>
    <w:rsid w:val="10C900F6"/>
    <w:rsid w:val="10C9013F"/>
    <w:rsid w:val="10C901AD"/>
    <w:rsid w:val="10C901E1"/>
    <w:rsid w:val="10C90264"/>
    <w:rsid w:val="10C902AA"/>
    <w:rsid w:val="10C902C9"/>
    <w:rsid w:val="10C902D0"/>
    <w:rsid w:val="10C90308"/>
    <w:rsid w:val="10C90326"/>
    <w:rsid w:val="10C903DE"/>
    <w:rsid w:val="10C90476"/>
    <w:rsid w:val="10C904AC"/>
    <w:rsid w:val="10C904B1"/>
    <w:rsid w:val="10C905F2"/>
    <w:rsid w:val="10C90619"/>
    <w:rsid w:val="10C9073B"/>
    <w:rsid w:val="10C90745"/>
    <w:rsid w:val="10C9076A"/>
    <w:rsid w:val="10C907CE"/>
    <w:rsid w:val="10C908AA"/>
    <w:rsid w:val="10C90967"/>
    <w:rsid w:val="10C90A2C"/>
    <w:rsid w:val="10C90AF6"/>
    <w:rsid w:val="10C90B2C"/>
    <w:rsid w:val="10C90B37"/>
    <w:rsid w:val="10C90C77"/>
    <w:rsid w:val="10C90D3A"/>
    <w:rsid w:val="10C90D47"/>
    <w:rsid w:val="10C90D55"/>
    <w:rsid w:val="10C90DF1"/>
    <w:rsid w:val="10C90F77"/>
    <w:rsid w:val="10C90FCA"/>
    <w:rsid w:val="10C91085"/>
    <w:rsid w:val="10C910FB"/>
    <w:rsid w:val="10C911A2"/>
    <w:rsid w:val="10C911C6"/>
    <w:rsid w:val="10C91295"/>
    <w:rsid w:val="10C91307"/>
    <w:rsid w:val="10C913A6"/>
    <w:rsid w:val="10C913E5"/>
    <w:rsid w:val="10C9153F"/>
    <w:rsid w:val="10C91549"/>
    <w:rsid w:val="10C915A4"/>
    <w:rsid w:val="10C915B1"/>
    <w:rsid w:val="10C91770"/>
    <w:rsid w:val="10C917C3"/>
    <w:rsid w:val="10C91816"/>
    <w:rsid w:val="10C9186C"/>
    <w:rsid w:val="10C918C6"/>
    <w:rsid w:val="10C919BF"/>
    <w:rsid w:val="10C919D8"/>
    <w:rsid w:val="10C91A10"/>
    <w:rsid w:val="10C91A4E"/>
    <w:rsid w:val="10C91ABD"/>
    <w:rsid w:val="10C91AE9"/>
    <w:rsid w:val="10C91BC1"/>
    <w:rsid w:val="10C91BE2"/>
    <w:rsid w:val="10C91BE9"/>
    <w:rsid w:val="10C91C47"/>
    <w:rsid w:val="10C91D6A"/>
    <w:rsid w:val="10C91E1E"/>
    <w:rsid w:val="10C91E58"/>
    <w:rsid w:val="10C91E89"/>
    <w:rsid w:val="10C91EC3"/>
    <w:rsid w:val="10C91F75"/>
    <w:rsid w:val="10C91FBF"/>
    <w:rsid w:val="10C92035"/>
    <w:rsid w:val="10C92098"/>
    <w:rsid w:val="10C920EB"/>
    <w:rsid w:val="10C920FF"/>
    <w:rsid w:val="10C921A3"/>
    <w:rsid w:val="10C923DD"/>
    <w:rsid w:val="10C924F9"/>
    <w:rsid w:val="10C92641"/>
    <w:rsid w:val="10C92709"/>
    <w:rsid w:val="10C9280F"/>
    <w:rsid w:val="10C92853"/>
    <w:rsid w:val="10C928FF"/>
    <w:rsid w:val="10C9295B"/>
    <w:rsid w:val="10C92992"/>
    <w:rsid w:val="10C9299B"/>
    <w:rsid w:val="10C929FA"/>
    <w:rsid w:val="10C92A0B"/>
    <w:rsid w:val="10C92ABD"/>
    <w:rsid w:val="10C92AD2"/>
    <w:rsid w:val="10C92B59"/>
    <w:rsid w:val="10C92B5F"/>
    <w:rsid w:val="10C92CA7"/>
    <w:rsid w:val="10C92CEC"/>
    <w:rsid w:val="10C92D13"/>
    <w:rsid w:val="10C92D5E"/>
    <w:rsid w:val="10C92D92"/>
    <w:rsid w:val="10C92DC9"/>
    <w:rsid w:val="10C92F45"/>
    <w:rsid w:val="10C92F7C"/>
    <w:rsid w:val="10C92F82"/>
    <w:rsid w:val="10C92FDE"/>
    <w:rsid w:val="10C9303D"/>
    <w:rsid w:val="10C93044"/>
    <w:rsid w:val="10C930CA"/>
    <w:rsid w:val="10C93116"/>
    <w:rsid w:val="10C932AA"/>
    <w:rsid w:val="10C9330F"/>
    <w:rsid w:val="10C933C7"/>
    <w:rsid w:val="10C9344D"/>
    <w:rsid w:val="10C93489"/>
    <w:rsid w:val="10C93512"/>
    <w:rsid w:val="10C935CD"/>
    <w:rsid w:val="10C9362D"/>
    <w:rsid w:val="10C9362E"/>
    <w:rsid w:val="10C9362F"/>
    <w:rsid w:val="10C93634"/>
    <w:rsid w:val="10C9365C"/>
    <w:rsid w:val="10C93675"/>
    <w:rsid w:val="10C93721"/>
    <w:rsid w:val="10C93725"/>
    <w:rsid w:val="10C937D8"/>
    <w:rsid w:val="10C937F5"/>
    <w:rsid w:val="10C9383A"/>
    <w:rsid w:val="10C93891"/>
    <w:rsid w:val="10C9394F"/>
    <w:rsid w:val="10C939F0"/>
    <w:rsid w:val="10C93AEF"/>
    <w:rsid w:val="10C93B23"/>
    <w:rsid w:val="10C93B49"/>
    <w:rsid w:val="10C93BCC"/>
    <w:rsid w:val="10C93C46"/>
    <w:rsid w:val="10C93D5A"/>
    <w:rsid w:val="10C93DAC"/>
    <w:rsid w:val="10C93E03"/>
    <w:rsid w:val="10C93E6E"/>
    <w:rsid w:val="10C93EA1"/>
    <w:rsid w:val="10C93EB1"/>
    <w:rsid w:val="10C93EFD"/>
    <w:rsid w:val="10C940B0"/>
    <w:rsid w:val="10C940DD"/>
    <w:rsid w:val="10C940FB"/>
    <w:rsid w:val="10C9418C"/>
    <w:rsid w:val="10C941AE"/>
    <w:rsid w:val="10C9425D"/>
    <w:rsid w:val="10C942EF"/>
    <w:rsid w:val="10C943C0"/>
    <w:rsid w:val="10C943D8"/>
    <w:rsid w:val="10C944A9"/>
    <w:rsid w:val="10C944D0"/>
    <w:rsid w:val="10C944E7"/>
    <w:rsid w:val="10C945B6"/>
    <w:rsid w:val="10C9464F"/>
    <w:rsid w:val="10C94650"/>
    <w:rsid w:val="10C946B3"/>
    <w:rsid w:val="10C94783"/>
    <w:rsid w:val="10C947FD"/>
    <w:rsid w:val="10C9483B"/>
    <w:rsid w:val="10C948A4"/>
    <w:rsid w:val="10C94AC6"/>
    <w:rsid w:val="10C94AF2"/>
    <w:rsid w:val="10C94BA9"/>
    <w:rsid w:val="10C94BDA"/>
    <w:rsid w:val="10C94C24"/>
    <w:rsid w:val="10C94DC1"/>
    <w:rsid w:val="10C94DF8"/>
    <w:rsid w:val="10C94EAA"/>
    <w:rsid w:val="10C94F76"/>
    <w:rsid w:val="10C94FE4"/>
    <w:rsid w:val="10C94FF7"/>
    <w:rsid w:val="10C9501B"/>
    <w:rsid w:val="10C9506D"/>
    <w:rsid w:val="10C952AE"/>
    <w:rsid w:val="10C95336"/>
    <w:rsid w:val="10C9534D"/>
    <w:rsid w:val="10C9544C"/>
    <w:rsid w:val="10C9550D"/>
    <w:rsid w:val="10C95548"/>
    <w:rsid w:val="10C9563A"/>
    <w:rsid w:val="10C95679"/>
    <w:rsid w:val="10C95743"/>
    <w:rsid w:val="10C957B9"/>
    <w:rsid w:val="10C957E5"/>
    <w:rsid w:val="10C9582C"/>
    <w:rsid w:val="10C95897"/>
    <w:rsid w:val="10C958A7"/>
    <w:rsid w:val="10C95992"/>
    <w:rsid w:val="10C95A2E"/>
    <w:rsid w:val="10C95B04"/>
    <w:rsid w:val="10C95B98"/>
    <w:rsid w:val="10C95C9A"/>
    <w:rsid w:val="10C95CAF"/>
    <w:rsid w:val="10C95DD5"/>
    <w:rsid w:val="10C95EA3"/>
    <w:rsid w:val="10C95ED7"/>
    <w:rsid w:val="10C95FAF"/>
    <w:rsid w:val="10C9600A"/>
    <w:rsid w:val="10C96013"/>
    <w:rsid w:val="10C960CB"/>
    <w:rsid w:val="10C960D7"/>
    <w:rsid w:val="10C9625A"/>
    <w:rsid w:val="10C96307"/>
    <w:rsid w:val="10C9634D"/>
    <w:rsid w:val="10C963D1"/>
    <w:rsid w:val="10C963F1"/>
    <w:rsid w:val="10C9642A"/>
    <w:rsid w:val="10C9648C"/>
    <w:rsid w:val="10C96505"/>
    <w:rsid w:val="10C9654D"/>
    <w:rsid w:val="10C9656F"/>
    <w:rsid w:val="10C9659C"/>
    <w:rsid w:val="10C965D0"/>
    <w:rsid w:val="10C965DF"/>
    <w:rsid w:val="10C96645"/>
    <w:rsid w:val="10C96732"/>
    <w:rsid w:val="10C9678F"/>
    <w:rsid w:val="10C96793"/>
    <w:rsid w:val="10C968EA"/>
    <w:rsid w:val="10C9690D"/>
    <w:rsid w:val="10C9695C"/>
    <w:rsid w:val="10C96974"/>
    <w:rsid w:val="10C969DB"/>
    <w:rsid w:val="10C969DF"/>
    <w:rsid w:val="10C969F2"/>
    <w:rsid w:val="10C96A0C"/>
    <w:rsid w:val="10C96A16"/>
    <w:rsid w:val="10C96A39"/>
    <w:rsid w:val="10C96AE7"/>
    <w:rsid w:val="10C96BBD"/>
    <w:rsid w:val="10C96D09"/>
    <w:rsid w:val="10C96DFA"/>
    <w:rsid w:val="10C96E2F"/>
    <w:rsid w:val="10C97041"/>
    <w:rsid w:val="10C97092"/>
    <w:rsid w:val="10C970BA"/>
    <w:rsid w:val="10C9727C"/>
    <w:rsid w:val="10C972BC"/>
    <w:rsid w:val="10C9737A"/>
    <w:rsid w:val="10C97447"/>
    <w:rsid w:val="10C97566"/>
    <w:rsid w:val="10C975C2"/>
    <w:rsid w:val="10C975EE"/>
    <w:rsid w:val="10C9764A"/>
    <w:rsid w:val="10C97660"/>
    <w:rsid w:val="10C97699"/>
    <w:rsid w:val="10C9773C"/>
    <w:rsid w:val="10C9775D"/>
    <w:rsid w:val="10C977F8"/>
    <w:rsid w:val="10C97859"/>
    <w:rsid w:val="10C9795D"/>
    <w:rsid w:val="10C97965"/>
    <w:rsid w:val="10C979F8"/>
    <w:rsid w:val="10C97A37"/>
    <w:rsid w:val="10C97A3D"/>
    <w:rsid w:val="10C97A41"/>
    <w:rsid w:val="10C97A85"/>
    <w:rsid w:val="10C97AA3"/>
    <w:rsid w:val="10C97BFE"/>
    <w:rsid w:val="10C97C74"/>
    <w:rsid w:val="10C97CE0"/>
    <w:rsid w:val="10C97CF9"/>
    <w:rsid w:val="10C97D43"/>
    <w:rsid w:val="10CA000D"/>
    <w:rsid w:val="10CA00BE"/>
    <w:rsid w:val="10CA01A2"/>
    <w:rsid w:val="10CA0268"/>
    <w:rsid w:val="10CA02BB"/>
    <w:rsid w:val="10CA032D"/>
    <w:rsid w:val="10CA0347"/>
    <w:rsid w:val="10CA034D"/>
    <w:rsid w:val="10CA0447"/>
    <w:rsid w:val="10CA0486"/>
    <w:rsid w:val="10CA0610"/>
    <w:rsid w:val="10CA06DE"/>
    <w:rsid w:val="10CA0723"/>
    <w:rsid w:val="10CA072A"/>
    <w:rsid w:val="10CA080E"/>
    <w:rsid w:val="10CA08B9"/>
    <w:rsid w:val="10CA08E0"/>
    <w:rsid w:val="10CA08F8"/>
    <w:rsid w:val="10CA090D"/>
    <w:rsid w:val="10CA0A6A"/>
    <w:rsid w:val="10CA0AC9"/>
    <w:rsid w:val="10CA0ACD"/>
    <w:rsid w:val="10CA0AD6"/>
    <w:rsid w:val="10CA0B14"/>
    <w:rsid w:val="10CA0B3A"/>
    <w:rsid w:val="10CA0B4C"/>
    <w:rsid w:val="10CA0B69"/>
    <w:rsid w:val="10CA0BC7"/>
    <w:rsid w:val="10CA0CBF"/>
    <w:rsid w:val="10CA0D94"/>
    <w:rsid w:val="10CA0EA3"/>
    <w:rsid w:val="10CA100B"/>
    <w:rsid w:val="10CA1045"/>
    <w:rsid w:val="10CA105C"/>
    <w:rsid w:val="10CA1067"/>
    <w:rsid w:val="10CA1145"/>
    <w:rsid w:val="10CA1189"/>
    <w:rsid w:val="10CA119E"/>
    <w:rsid w:val="10CA1245"/>
    <w:rsid w:val="10CA12FF"/>
    <w:rsid w:val="10CA139A"/>
    <w:rsid w:val="10CA13F8"/>
    <w:rsid w:val="10CA1466"/>
    <w:rsid w:val="10CA1600"/>
    <w:rsid w:val="10CA1664"/>
    <w:rsid w:val="10CA166E"/>
    <w:rsid w:val="10CA1784"/>
    <w:rsid w:val="10CA17BD"/>
    <w:rsid w:val="10CA17D0"/>
    <w:rsid w:val="10CA1804"/>
    <w:rsid w:val="10CA18C2"/>
    <w:rsid w:val="10CA18FD"/>
    <w:rsid w:val="10CA1900"/>
    <w:rsid w:val="10CA19A6"/>
    <w:rsid w:val="10CA1A5B"/>
    <w:rsid w:val="10CA1B18"/>
    <w:rsid w:val="10CA1B22"/>
    <w:rsid w:val="10CA1B2F"/>
    <w:rsid w:val="10CA1C9A"/>
    <w:rsid w:val="10CA1CDE"/>
    <w:rsid w:val="10CA1D2C"/>
    <w:rsid w:val="10CA1D63"/>
    <w:rsid w:val="10CA1DC9"/>
    <w:rsid w:val="10CA1DF7"/>
    <w:rsid w:val="10CA1EF0"/>
    <w:rsid w:val="10CA1F47"/>
    <w:rsid w:val="10CA1FB0"/>
    <w:rsid w:val="10CA1FB2"/>
    <w:rsid w:val="10CA204A"/>
    <w:rsid w:val="10CA223C"/>
    <w:rsid w:val="10CA2494"/>
    <w:rsid w:val="10CA24A3"/>
    <w:rsid w:val="10CA24E1"/>
    <w:rsid w:val="10CA261B"/>
    <w:rsid w:val="10CA26A2"/>
    <w:rsid w:val="10CA26FD"/>
    <w:rsid w:val="10CA2804"/>
    <w:rsid w:val="10CA2810"/>
    <w:rsid w:val="10CA2814"/>
    <w:rsid w:val="10CA2880"/>
    <w:rsid w:val="10CA28BA"/>
    <w:rsid w:val="10CA2A11"/>
    <w:rsid w:val="10CA2AFC"/>
    <w:rsid w:val="10CA2B83"/>
    <w:rsid w:val="10CA2BB8"/>
    <w:rsid w:val="10CA2C8A"/>
    <w:rsid w:val="10CA2C90"/>
    <w:rsid w:val="10CA2D4C"/>
    <w:rsid w:val="10CA2D58"/>
    <w:rsid w:val="10CA2D71"/>
    <w:rsid w:val="10CA2DEA"/>
    <w:rsid w:val="10CA2F95"/>
    <w:rsid w:val="10CA308E"/>
    <w:rsid w:val="10CA30CB"/>
    <w:rsid w:val="10CA31DE"/>
    <w:rsid w:val="10CA3267"/>
    <w:rsid w:val="10CA327E"/>
    <w:rsid w:val="10CA3374"/>
    <w:rsid w:val="10CA34F2"/>
    <w:rsid w:val="10CA3505"/>
    <w:rsid w:val="10CA352A"/>
    <w:rsid w:val="10CA3532"/>
    <w:rsid w:val="10CA3583"/>
    <w:rsid w:val="10CA35E7"/>
    <w:rsid w:val="10CA36B5"/>
    <w:rsid w:val="10CA378D"/>
    <w:rsid w:val="10CA37B5"/>
    <w:rsid w:val="10CA37C5"/>
    <w:rsid w:val="10CA382F"/>
    <w:rsid w:val="10CA3930"/>
    <w:rsid w:val="10CA3978"/>
    <w:rsid w:val="10CA39ED"/>
    <w:rsid w:val="10CA3A04"/>
    <w:rsid w:val="10CA3A24"/>
    <w:rsid w:val="10CA3A44"/>
    <w:rsid w:val="10CA3A4D"/>
    <w:rsid w:val="10CA3AE1"/>
    <w:rsid w:val="10CA3AFC"/>
    <w:rsid w:val="10CA3E4C"/>
    <w:rsid w:val="10CA3F73"/>
    <w:rsid w:val="10CA3FDC"/>
    <w:rsid w:val="10CA40E7"/>
    <w:rsid w:val="10CA41CF"/>
    <w:rsid w:val="10CA41E4"/>
    <w:rsid w:val="10CA4298"/>
    <w:rsid w:val="10CA42C6"/>
    <w:rsid w:val="10CA434A"/>
    <w:rsid w:val="10CA434C"/>
    <w:rsid w:val="10CA43C2"/>
    <w:rsid w:val="10CA4501"/>
    <w:rsid w:val="10CA4575"/>
    <w:rsid w:val="10CA4692"/>
    <w:rsid w:val="10CA48A7"/>
    <w:rsid w:val="10CA48BD"/>
    <w:rsid w:val="10CA4931"/>
    <w:rsid w:val="10CA49B1"/>
    <w:rsid w:val="10CA4A52"/>
    <w:rsid w:val="10CA4AF0"/>
    <w:rsid w:val="10CA4B77"/>
    <w:rsid w:val="10CA4CB8"/>
    <w:rsid w:val="10CA4CCE"/>
    <w:rsid w:val="10CA4D23"/>
    <w:rsid w:val="10CA4D79"/>
    <w:rsid w:val="10CA4DB0"/>
    <w:rsid w:val="10CA4EC6"/>
    <w:rsid w:val="10CA4F59"/>
    <w:rsid w:val="10CA4F68"/>
    <w:rsid w:val="10CA4F92"/>
    <w:rsid w:val="10CA4FBF"/>
    <w:rsid w:val="10CA5036"/>
    <w:rsid w:val="10CA50EC"/>
    <w:rsid w:val="10CA5205"/>
    <w:rsid w:val="10CA5274"/>
    <w:rsid w:val="10CA54DC"/>
    <w:rsid w:val="10CA552E"/>
    <w:rsid w:val="10CA5590"/>
    <w:rsid w:val="10CA55C1"/>
    <w:rsid w:val="10CA56A9"/>
    <w:rsid w:val="10CA56D2"/>
    <w:rsid w:val="10CA5749"/>
    <w:rsid w:val="10CA57C4"/>
    <w:rsid w:val="10CA587D"/>
    <w:rsid w:val="10CA5951"/>
    <w:rsid w:val="10CA59B6"/>
    <w:rsid w:val="10CA59C3"/>
    <w:rsid w:val="10CA5B29"/>
    <w:rsid w:val="10CA5B55"/>
    <w:rsid w:val="10CA5CE6"/>
    <w:rsid w:val="10CA5D17"/>
    <w:rsid w:val="10CA5D75"/>
    <w:rsid w:val="10CA5DA0"/>
    <w:rsid w:val="10CA5DF8"/>
    <w:rsid w:val="10CA5E3D"/>
    <w:rsid w:val="10CA5EC5"/>
    <w:rsid w:val="10CA5FB4"/>
    <w:rsid w:val="10CA602C"/>
    <w:rsid w:val="10CA617B"/>
    <w:rsid w:val="10CA61AF"/>
    <w:rsid w:val="10CA622F"/>
    <w:rsid w:val="10CA6268"/>
    <w:rsid w:val="10CA62AF"/>
    <w:rsid w:val="10CA62E1"/>
    <w:rsid w:val="10CA62E6"/>
    <w:rsid w:val="10CA635C"/>
    <w:rsid w:val="10CA6404"/>
    <w:rsid w:val="10CA641E"/>
    <w:rsid w:val="10CA64AB"/>
    <w:rsid w:val="10CA64C2"/>
    <w:rsid w:val="10CA6526"/>
    <w:rsid w:val="10CA6538"/>
    <w:rsid w:val="10CA6567"/>
    <w:rsid w:val="10CA6577"/>
    <w:rsid w:val="10CA65DD"/>
    <w:rsid w:val="10CA66BF"/>
    <w:rsid w:val="10CA66FF"/>
    <w:rsid w:val="10CA6709"/>
    <w:rsid w:val="10CA6796"/>
    <w:rsid w:val="10CA68D9"/>
    <w:rsid w:val="10CA68E9"/>
    <w:rsid w:val="10CA68FE"/>
    <w:rsid w:val="10CA69FA"/>
    <w:rsid w:val="10CA6A26"/>
    <w:rsid w:val="10CA6A7F"/>
    <w:rsid w:val="10CA6A83"/>
    <w:rsid w:val="10CA6B39"/>
    <w:rsid w:val="10CA6BAD"/>
    <w:rsid w:val="10CA6C56"/>
    <w:rsid w:val="10CA6D97"/>
    <w:rsid w:val="10CA6EA1"/>
    <w:rsid w:val="10CA6EBF"/>
    <w:rsid w:val="10CA6EEC"/>
    <w:rsid w:val="10CA6F31"/>
    <w:rsid w:val="10CA6F56"/>
    <w:rsid w:val="10CA6F6B"/>
    <w:rsid w:val="10CA6F95"/>
    <w:rsid w:val="10CA704E"/>
    <w:rsid w:val="10CA7065"/>
    <w:rsid w:val="10CA720E"/>
    <w:rsid w:val="10CA7220"/>
    <w:rsid w:val="10CA72A8"/>
    <w:rsid w:val="10CA7353"/>
    <w:rsid w:val="10CA73E4"/>
    <w:rsid w:val="10CA7511"/>
    <w:rsid w:val="10CA75BF"/>
    <w:rsid w:val="10CA75DE"/>
    <w:rsid w:val="10CA7650"/>
    <w:rsid w:val="10CA7779"/>
    <w:rsid w:val="10CA7878"/>
    <w:rsid w:val="10CA7955"/>
    <w:rsid w:val="10CA7960"/>
    <w:rsid w:val="10CA79C0"/>
    <w:rsid w:val="10CA79F3"/>
    <w:rsid w:val="10CA7A86"/>
    <w:rsid w:val="10CA7AE5"/>
    <w:rsid w:val="10CA7B6A"/>
    <w:rsid w:val="10CA7B8F"/>
    <w:rsid w:val="10CA7C61"/>
    <w:rsid w:val="10CA7C8B"/>
    <w:rsid w:val="10CA7D6A"/>
    <w:rsid w:val="10CA7DDF"/>
    <w:rsid w:val="10CA7E18"/>
    <w:rsid w:val="10CA7E29"/>
    <w:rsid w:val="10CA7E4E"/>
    <w:rsid w:val="10CA7E96"/>
    <w:rsid w:val="10CA7F2F"/>
    <w:rsid w:val="10CA7F95"/>
    <w:rsid w:val="10CB003F"/>
    <w:rsid w:val="10CB005A"/>
    <w:rsid w:val="10CB00AC"/>
    <w:rsid w:val="10CB0130"/>
    <w:rsid w:val="10CB0139"/>
    <w:rsid w:val="10CB01B2"/>
    <w:rsid w:val="10CB0220"/>
    <w:rsid w:val="10CB02D2"/>
    <w:rsid w:val="10CB033B"/>
    <w:rsid w:val="10CB038F"/>
    <w:rsid w:val="10CB0536"/>
    <w:rsid w:val="10CB0544"/>
    <w:rsid w:val="10CB0581"/>
    <w:rsid w:val="10CB0592"/>
    <w:rsid w:val="10CB05A9"/>
    <w:rsid w:val="10CB0610"/>
    <w:rsid w:val="10CB0617"/>
    <w:rsid w:val="10CB0674"/>
    <w:rsid w:val="10CB077A"/>
    <w:rsid w:val="10CB07EB"/>
    <w:rsid w:val="10CB080C"/>
    <w:rsid w:val="10CB084A"/>
    <w:rsid w:val="10CB08B3"/>
    <w:rsid w:val="10CB099F"/>
    <w:rsid w:val="10CB0A11"/>
    <w:rsid w:val="10CB0AB1"/>
    <w:rsid w:val="10CB0AD6"/>
    <w:rsid w:val="10CB0D0B"/>
    <w:rsid w:val="10CB0DAD"/>
    <w:rsid w:val="10CB0EF2"/>
    <w:rsid w:val="10CB0F5F"/>
    <w:rsid w:val="10CB0FAA"/>
    <w:rsid w:val="10CB0FB1"/>
    <w:rsid w:val="10CB111D"/>
    <w:rsid w:val="10CB1122"/>
    <w:rsid w:val="10CB112B"/>
    <w:rsid w:val="10CB1131"/>
    <w:rsid w:val="10CB1145"/>
    <w:rsid w:val="10CB1167"/>
    <w:rsid w:val="10CB1175"/>
    <w:rsid w:val="10CB11A2"/>
    <w:rsid w:val="10CB11AA"/>
    <w:rsid w:val="10CB11B8"/>
    <w:rsid w:val="10CB1225"/>
    <w:rsid w:val="10CB125A"/>
    <w:rsid w:val="10CB126D"/>
    <w:rsid w:val="10CB13DE"/>
    <w:rsid w:val="10CB142E"/>
    <w:rsid w:val="10CB15AC"/>
    <w:rsid w:val="10CB18C2"/>
    <w:rsid w:val="10CB1A31"/>
    <w:rsid w:val="10CB1FC8"/>
    <w:rsid w:val="10CB215C"/>
    <w:rsid w:val="10CB2279"/>
    <w:rsid w:val="10CB2296"/>
    <w:rsid w:val="10CB22AB"/>
    <w:rsid w:val="10CB2595"/>
    <w:rsid w:val="10CB25A3"/>
    <w:rsid w:val="10CB25F6"/>
    <w:rsid w:val="10CB2662"/>
    <w:rsid w:val="10CB2698"/>
    <w:rsid w:val="10CB26B6"/>
    <w:rsid w:val="10CB2825"/>
    <w:rsid w:val="10CB2863"/>
    <w:rsid w:val="10CB289B"/>
    <w:rsid w:val="10CB28C4"/>
    <w:rsid w:val="10CB292D"/>
    <w:rsid w:val="10CB2935"/>
    <w:rsid w:val="10CB2A9E"/>
    <w:rsid w:val="10CB2AEB"/>
    <w:rsid w:val="10CB2AEE"/>
    <w:rsid w:val="10CB2B02"/>
    <w:rsid w:val="10CB2B20"/>
    <w:rsid w:val="10CB2BB7"/>
    <w:rsid w:val="10CB2BFF"/>
    <w:rsid w:val="10CB2C6A"/>
    <w:rsid w:val="10CB2CA0"/>
    <w:rsid w:val="10CB2CA2"/>
    <w:rsid w:val="10CB2D25"/>
    <w:rsid w:val="10CB2D6B"/>
    <w:rsid w:val="10CB2D70"/>
    <w:rsid w:val="10CB2F11"/>
    <w:rsid w:val="10CB2F3A"/>
    <w:rsid w:val="10CB2F64"/>
    <w:rsid w:val="10CB30FF"/>
    <w:rsid w:val="10CB31FA"/>
    <w:rsid w:val="10CB3288"/>
    <w:rsid w:val="10CB3291"/>
    <w:rsid w:val="10CB32A3"/>
    <w:rsid w:val="10CB32AD"/>
    <w:rsid w:val="10CB32B6"/>
    <w:rsid w:val="10CB32D5"/>
    <w:rsid w:val="10CB331A"/>
    <w:rsid w:val="10CB3397"/>
    <w:rsid w:val="10CB34B5"/>
    <w:rsid w:val="10CB34E6"/>
    <w:rsid w:val="10CB34EF"/>
    <w:rsid w:val="10CB34F6"/>
    <w:rsid w:val="10CB365D"/>
    <w:rsid w:val="10CB367D"/>
    <w:rsid w:val="10CB3703"/>
    <w:rsid w:val="10CB3795"/>
    <w:rsid w:val="10CB37DF"/>
    <w:rsid w:val="10CB3847"/>
    <w:rsid w:val="10CB38D2"/>
    <w:rsid w:val="10CB3980"/>
    <w:rsid w:val="10CB3A13"/>
    <w:rsid w:val="10CB3B5A"/>
    <w:rsid w:val="10CB3B5E"/>
    <w:rsid w:val="10CB3BDA"/>
    <w:rsid w:val="10CB3CE4"/>
    <w:rsid w:val="10CB3D83"/>
    <w:rsid w:val="10CB3E9C"/>
    <w:rsid w:val="10CB3F69"/>
    <w:rsid w:val="10CB4084"/>
    <w:rsid w:val="10CB40BF"/>
    <w:rsid w:val="10CB4116"/>
    <w:rsid w:val="10CB4221"/>
    <w:rsid w:val="10CB4263"/>
    <w:rsid w:val="10CB4290"/>
    <w:rsid w:val="10CB4530"/>
    <w:rsid w:val="10CB45A9"/>
    <w:rsid w:val="10CB4648"/>
    <w:rsid w:val="10CB464F"/>
    <w:rsid w:val="10CB46A5"/>
    <w:rsid w:val="10CB46EA"/>
    <w:rsid w:val="10CB47C0"/>
    <w:rsid w:val="10CB481C"/>
    <w:rsid w:val="10CB488B"/>
    <w:rsid w:val="10CB490E"/>
    <w:rsid w:val="10CB493A"/>
    <w:rsid w:val="10CB4946"/>
    <w:rsid w:val="10CB49D3"/>
    <w:rsid w:val="10CB4C02"/>
    <w:rsid w:val="10CB4C10"/>
    <w:rsid w:val="10CB4CC8"/>
    <w:rsid w:val="10CB4CED"/>
    <w:rsid w:val="10CB4DCA"/>
    <w:rsid w:val="10CB4E62"/>
    <w:rsid w:val="10CB4E75"/>
    <w:rsid w:val="10CB4F46"/>
    <w:rsid w:val="10CB50CB"/>
    <w:rsid w:val="10CB50E7"/>
    <w:rsid w:val="10CB50ED"/>
    <w:rsid w:val="10CB5190"/>
    <w:rsid w:val="10CB520D"/>
    <w:rsid w:val="10CB5260"/>
    <w:rsid w:val="10CB527E"/>
    <w:rsid w:val="10CB52A0"/>
    <w:rsid w:val="10CB5331"/>
    <w:rsid w:val="10CB53D4"/>
    <w:rsid w:val="10CB5469"/>
    <w:rsid w:val="10CB550B"/>
    <w:rsid w:val="10CB558F"/>
    <w:rsid w:val="10CB55D5"/>
    <w:rsid w:val="10CB5638"/>
    <w:rsid w:val="10CB569B"/>
    <w:rsid w:val="10CB5708"/>
    <w:rsid w:val="10CB5768"/>
    <w:rsid w:val="10CB581C"/>
    <w:rsid w:val="10CB5828"/>
    <w:rsid w:val="10CB58B2"/>
    <w:rsid w:val="10CB5905"/>
    <w:rsid w:val="10CB590D"/>
    <w:rsid w:val="10CB5980"/>
    <w:rsid w:val="10CB59C4"/>
    <w:rsid w:val="10CB59FC"/>
    <w:rsid w:val="10CB5A98"/>
    <w:rsid w:val="10CB5AB2"/>
    <w:rsid w:val="10CB5ADF"/>
    <w:rsid w:val="10CB5AF7"/>
    <w:rsid w:val="10CB5CC6"/>
    <w:rsid w:val="10CB5D95"/>
    <w:rsid w:val="10CB5DA5"/>
    <w:rsid w:val="10CB5DA9"/>
    <w:rsid w:val="10CB5DC0"/>
    <w:rsid w:val="10CB5DCF"/>
    <w:rsid w:val="10CB5DF9"/>
    <w:rsid w:val="10CB5E22"/>
    <w:rsid w:val="10CB5EEC"/>
    <w:rsid w:val="10CB5EF6"/>
    <w:rsid w:val="10CB5F8E"/>
    <w:rsid w:val="10CB5FCD"/>
    <w:rsid w:val="10CB609A"/>
    <w:rsid w:val="10CB60A1"/>
    <w:rsid w:val="10CB6197"/>
    <w:rsid w:val="10CB61D7"/>
    <w:rsid w:val="10CB6316"/>
    <w:rsid w:val="10CB6330"/>
    <w:rsid w:val="10CB633E"/>
    <w:rsid w:val="10CB6383"/>
    <w:rsid w:val="10CB63DC"/>
    <w:rsid w:val="10CB63FD"/>
    <w:rsid w:val="10CB64AB"/>
    <w:rsid w:val="10CB6556"/>
    <w:rsid w:val="10CB6631"/>
    <w:rsid w:val="10CB670F"/>
    <w:rsid w:val="10CB6908"/>
    <w:rsid w:val="10CB6971"/>
    <w:rsid w:val="10CB6A0E"/>
    <w:rsid w:val="10CB6A9B"/>
    <w:rsid w:val="10CB6B10"/>
    <w:rsid w:val="10CB6B42"/>
    <w:rsid w:val="10CB6B46"/>
    <w:rsid w:val="10CB6B6E"/>
    <w:rsid w:val="10CB6D97"/>
    <w:rsid w:val="10CB6E07"/>
    <w:rsid w:val="10CB6E43"/>
    <w:rsid w:val="10CB6E62"/>
    <w:rsid w:val="10CB6E90"/>
    <w:rsid w:val="10CB6EBF"/>
    <w:rsid w:val="10CB6ECD"/>
    <w:rsid w:val="10CB6F2C"/>
    <w:rsid w:val="10CB7039"/>
    <w:rsid w:val="10CB703C"/>
    <w:rsid w:val="10CB70AC"/>
    <w:rsid w:val="10CB711F"/>
    <w:rsid w:val="10CB7207"/>
    <w:rsid w:val="10CB722B"/>
    <w:rsid w:val="10CB7251"/>
    <w:rsid w:val="10CB72D6"/>
    <w:rsid w:val="10CB72E2"/>
    <w:rsid w:val="10CB73E8"/>
    <w:rsid w:val="10CB7411"/>
    <w:rsid w:val="10CB7412"/>
    <w:rsid w:val="10CB74CD"/>
    <w:rsid w:val="10CB74D5"/>
    <w:rsid w:val="10CB7656"/>
    <w:rsid w:val="10CB76F5"/>
    <w:rsid w:val="10CB7723"/>
    <w:rsid w:val="10CB7732"/>
    <w:rsid w:val="10CB78DF"/>
    <w:rsid w:val="10CB7988"/>
    <w:rsid w:val="10CB79A6"/>
    <w:rsid w:val="10CB79C8"/>
    <w:rsid w:val="10CB79FF"/>
    <w:rsid w:val="10CB7A37"/>
    <w:rsid w:val="10CB7AB3"/>
    <w:rsid w:val="10CB7BFA"/>
    <w:rsid w:val="10CB7CBB"/>
    <w:rsid w:val="10CB7D69"/>
    <w:rsid w:val="10CB7F2D"/>
    <w:rsid w:val="10CB7F9E"/>
    <w:rsid w:val="10CB7FDB"/>
    <w:rsid w:val="10CB7FE1"/>
    <w:rsid w:val="10CC00DF"/>
    <w:rsid w:val="10CC01D6"/>
    <w:rsid w:val="10CC01E9"/>
    <w:rsid w:val="10CC03A6"/>
    <w:rsid w:val="10CC03BE"/>
    <w:rsid w:val="10CC0433"/>
    <w:rsid w:val="10CC04BC"/>
    <w:rsid w:val="10CC0568"/>
    <w:rsid w:val="10CC0598"/>
    <w:rsid w:val="10CC0680"/>
    <w:rsid w:val="10CC0689"/>
    <w:rsid w:val="10CC068A"/>
    <w:rsid w:val="10CC069B"/>
    <w:rsid w:val="10CC06EF"/>
    <w:rsid w:val="10CC0785"/>
    <w:rsid w:val="10CC0892"/>
    <w:rsid w:val="10CC08D9"/>
    <w:rsid w:val="10CC0908"/>
    <w:rsid w:val="10CC098D"/>
    <w:rsid w:val="10CC0993"/>
    <w:rsid w:val="10CC09D7"/>
    <w:rsid w:val="10CC09E8"/>
    <w:rsid w:val="10CC0A94"/>
    <w:rsid w:val="10CC0B1D"/>
    <w:rsid w:val="10CC0B28"/>
    <w:rsid w:val="10CC0B88"/>
    <w:rsid w:val="10CC0C26"/>
    <w:rsid w:val="10CC0C6B"/>
    <w:rsid w:val="10CC0C74"/>
    <w:rsid w:val="10CC0C94"/>
    <w:rsid w:val="10CC0CC4"/>
    <w:rsid w:val="10CC0DD5"/>
    <w:rsid w:val="10CC0DF6"/>
    <w:rsid w:val="10CC0E75"/>
    <w:rsid w:val="10CC0F12"/>
    <w:rsid w:val="10CC1027"/>
    <w:rsid w:val="10CC106D"/>
    <w:rsid w:val="10CC1080"/>
    <w:rsid w:val="10CC10D1"/>
    <w:rsid w:val="10CC1262"/>
    <w:rsid w:val="10CC13AE"/>
    <w:rsid w:val="10CC1494"/>
    <w:rsid w:val="10CC14F6"/>
    <w:rsid w:val="10CC15AE"/>
    <w:rsid w:val="10CC174A"/>
    <w:rsid w:val="10CC17C1"/>
    <w:rsid w:val="10CC17C2"/>
    <w:rsid w:val="10CC1803"/>
    <w:rsid w:val="10CC184B"/>
    <w:rsid w:val="10CC18EF"/>
    <w:rsid w:val="10CC193C"/>
    <w:rsid w:val="10CC1994"/>
    <w:rsid w:val="10CC1996"/>
    <w:rsid w:val="10CC19AD"/>
    <w:rsid w:val="10CC19FD"/>
    <w:rsid w:val="10CC1A62"/>
    <w:rsid w:val="10CC1A70"/>
    <w:rsid w:val="10CC1AB2"/>
    <w:rsid w:val="10CC1B6F"/>
    <w:rsid w:val="10CC1D78"/>
    <w:rsid w:val="10CC1DAC"/>
    <w:rsid w:val="10CC1E7A"/>
    <w:rsid w:val="10CC1EEB"/>
    <w:rsid w:val="10CC1F57"/>
    <w:rsid w:val="10CC1FD1"/>
    <w:rsid w:val="10CC1FD3"/>
    <w:rsid w:val="10CC1FE6"/>
    <w:rsid w:val="10CC1FF5"/>
    <w:rsid w:val="10CC1FFC"/>
    <w:rsid w:val="10CC2025"/>
    <w:rsid w:val="10CC2066"/>
    <w:rsid w:val="10CC20E0"/>
    <w:rsid w:val="10CC2169"/>
    <w:rsid w:val="10CC2221"/>
    <w:rsid w:val="10CC2275"/>
    <w:rsid w:val="10CC2299"/>
    <w:rsid w:val="10CC229E"/>
    <w:rsid w:val="10CC2340"/>
    <w:rsid w:val="10CC23FF"/>
    <w:rsid w:val="10CC24AB"/>
    <w:rsid w:val="10CC2536"/>
    <w:rsid w:val="10CC2553"/>
    <w:rsid w:val="10CC2577"/>
    <w:rsid w:val="10CC25A2"/>
    <w:rsid w:val="10CC25BA"/>
    <w:rsid w:val="10CC281F"/>
    <w:rsid w:val="10CC28CB"/>
    <w:rsid w:val="10CC28CD"/>
    <w:rsid w:val="10CC28CF"/>
    <w:rsid w:val="10CC28F5"/>
    <w:rsid w:val="10CC2ABC"/>
    <w:rsid w:val="10CC2B58"/>
    <w:rsid w:val="10CC2BAC"/>
    <w:rsid w:val="10CC2BCC"/>
    <w:rsid w:val="10CC2CA5"/>
    <w:rsid w:val="10CC2D48"/>
    <w:rsid w:val="10CC2D61"/>
    <w:rsid w:val="10CC2D7E"/>
    <w:rsid w:val="10CC2DDD"/>
    <w:rsid w:val="10CC2DDF"/>
    <w:rsid w:val="10CC2DF0"/>
    <w:rsid w:val="10CC2E89"/>
    <w:rsid w:val="10CC2F0C"/>
    <w:rsid w:val="10CC2F53"/>
    <w:rsid w:val="10CC3097"/>
    <w:rsid w:val="10CC30AC"/>
    <w:rsid w:val="10CC310B"/>
    <w:rsid w:val="10CC3129"/>
    <w:rsid w:val="10CC3149"/>
    <w:rsid w:val="10CC315E"/>
    <w:rsid w:val="10CC31B6"/>
    <w:rsid w:val="10CC3200"/>
    <w:rsid w:val="10CC3233"/>
    <w:rsid w:val="10CC3243"/>
    <w:rsid w:val="10CC32D3"/>
    <w:rsid w:val="10CC331E"/>
    <w:rsid w:val="10CC3405"/>
    <w:rsid w:val="10CC3420"/>
    <w:rsid w:val="10CC343D"/>
    <w:rsid w:val="10CC34F9"/>
    <w:rsid w:val="10CC3520"/>
    <w:rsid w:val="10CC35A5"/>
    <w:rsid w:val="10CC361E"/>
    <w:rsid w:val="10CC365E"/>
    <w:rsid w:val="10CC366E"/>
    <w:rsid w:val="10CC368C"/>
    <w:rsid w:val="10CC36A0"/>
    <w:rsid w:val="10CC3743"/>
    <w:rsid w:val="10CC383C"/>
    <w:rsid w:val="10CC3907"/>
    <w:rsid w:val="10CC392E"/>
    <w:rsid w:val="10CC3A90"/>
    <w:rsid w:val="10CC3C6A"/>
    <w:rsid w:val="10CC3DFC"/>
    <w:rsid w:val="10CC3FF1"/>
    <w:rsid w:val="10CC400F"/>
    <w:rsid w:val="10CC4017"/>
    <w:rsid w:val="10CC4063"/>
    <w:rsid w:val="10CC40BF"/>
    <w:rsid w:val="10CC40EB"/>
    <w:rsid w:val="10CC4290"/>
    <w:rsid w:val="10CC42CC"/>
    <w:rsid w:val="10CC42D0"/>
    <w:rsid w:val="10CC42F2"/>
    <w:rsid w:val="10CC4385"/>
    <w:rsid w:val="10CC4416"/>
    <w:rsid w:val="10CC4458"/>
    <w:rsid w:val="10CC4475"/>
    <w:rsid w:val="10CC44E5"/>
    <w:rsid w:val="10CC4520"/>
    <w:rsid w:val="10CC4548"/>
    <w:rsid w:val="10CC4551"/>
    <w:rsid w:val="10CC4582"/>
    <w:rsid w:val="10CC4620"/>
    <w:rsid w:val="10CC4639"/>
    <w:rsid w:val="10CC46D5"/>
    <w:rsid w:val="10CC4721"/>
    <w:rsid w:val="10CC47C8"/>
    <w:rsid w:val="10CC4801"/>
    <w:rsid w:val="10CC4805"/>
    <w:rsid w:val="10CC492B"/>
    <w:rsid w:val="10CC4A38"/>
    <w:rsid w:val="10CC4ACA"/>
    <w:rsid w:val="10CC4BC3"/>
    <w:rsid w:val="10CC4BEB"/>
    <w:rsid w:val="10CC4BFA"/>
    <w:rsid w:val="10CC4C0A"/>
    <w:rsid w:val="10CC4C85"/>
    <w:rsid w:val="10CC4CE6"/>
    <w:rsid w:val="10CC4FCD"/>
    <w:rsid w:val="10CC4FE2"/>
    <w:rsid w:val="10CC501D"/>
    <w:rsid w:val="10CC5023"/>
    <w:rsid w:val="10CC5087"/>
    <w:rsid w:val="10CC5179"/>
    <w:rsid w:val="10CC520A"/>
    <w:rsid w:val="10CC52D6"/>
    <w:rsid w:val="10CC537C"/>
    <w:rsid w:val="10CC53B6"/>
    <w:rsid w:val="10CC53F0"/>
    <w:rsid w:val="10CC54E3"/>
    <w:rsid w:val="10CC557E"/>
    <w:rsid w:val="10CC55FE"/>
    <w:rsid w:val="10CC5711"/>
    <w:rsid w:val="10CC58D0"/>
    <w:rsid w:val="10CC599C"/>
    <w:rsid w:val="10CC5AFD"/>
    <w:rsid w:val="10CC5BA8"/>
    <w:rsid w:val="10CC5BB8"/>
    <w:rsid w:val="10CC5BDE"/>
    <w:rsid w:val="10CC5CAD"/>
    <w:rsid w:val="10CC5D44"/>
    <w:rsid w:val="10CC5E00"/>
    <w:rsid w:val="10CC5E6C"/>
    <w:rsid w:val="10CC5E96"/>
    <w:rsid w:val="10CC5EBE"/>
    <w:rsid w:val="10CC5FA5"/>
    <w:rsid w:val="10CC5FB8"/>
    <w:rsid w:val="10CC5FF8"/>
    <w:rsid w:val="10CC60D4"/>
    <w:rsid w:val="10CC60E8"/>
    <w:rsid w:val="10CC6141"/>
    <w:rsid w:val="10CC61EE"/>
    <w:rsid w:val="10CC623D"/>
    <w:rsid w:val="10CC625B"/>
    <w:rsid w:val="10CC633D"/>
    <w:rsid w:val="10CC6356"/>
    <w:rsid w:val="10CC6478"/>
    <w:rsid w:val="10CC653D"/>
    <w:rsid w:val="10CC6558"/>
    <w:rsid w:val="10CC6631"/>
    <w:rsid w:val="10CC6688"/>
    <w:rsid w:val="10CC66F2"/>
    <w:rsid w:val="10CC6782"/>
    <w:rsid w:val="10CC6786"/>
    <w:rsid w:val="10CC681E"/>
    <w:rsid w:val="10CC683A"/>
    <w:rsid w:val="10CC6905"/>
    <w:rsid w:val="10CC6B21"/>
    <w:rsid w:val="10CC6B31"/>
    <w:rsid w:val="10CC6CE9"/>
    <w:rsid w:val="10CC6E20"/>
    <w:rsid w:val="10CC6E36"/>
    <w:rsid w:val="10CC6E52"/>
    <w:rsid w:val="10CC6F33"/>
    <w:rsid w:val="10CC6F38"/>
    <w:rsid w:val="10CC7004"/>
    <w:rsid w:val="10CC70C0"/>
    <w:rsid w:val="10CC71B3"/>
    <w:rsid w:val="10CC7222"/>
    <w:rsid w:val="10CC7297"/>
    <w:rsid w:val="10CC72C9"/>
    <w:rsid w:val="10CC72D4"/>
    <w:rsid w:val="10CC73DB"/>
    <w:rsid w:val="10CC7403"/>
    <w:rsid w:val="10CC74E1"/>
    <w:rsid w:val="10CC767B"/>
    <w:rsid w:val="10CC769E"/>
    <w:rsid w:val="10CC7751"/>
    <w:rsid w:val="10CC7757"/>
    <w:rsid w:val="10CC775D"/>
    <w:rsid w:val="10CC77BC"/>
    <w:rsid w:val="10CC77CE"/>
    <w:rsid w:val="10CC77F1"/>
    <w:rsid w:val="10CC787C"/>
    <w:rsid w:val="10CC7917"/>
    <w:rsid w:val="10CC794F"/>
    <w:rsid w:val="10CC7A3C"/>
    <w:rsid w:val="10CC7A6F"/>
    <w:rsid w:val="10CC7A95"/>
    <w:rsid w:val="10CC7CB4"/>
    <w:rsid w:val="10CC7D52"/>
    <w:rsid w:val="10CC7D5D"/>
    <w:rsid w:val="10CC7E11"/>
    <w:rsid w:val="10CC7E3D"/>
    <w:rsid w:val="10CC7E44"/>
    <w:rsid w:val="10CC7E78"/>
    <w:rsid w:val="10CC7F25"/>
    <w:rsid w:val="10CC7F32"/>
    <w:rsid w:val="10CD0001"/>
    <w:rsid w:val="10CD000F"/>
    <w:rsid w:val="10CD01EA"/>
    <w:rsid w:val="10CD0325"/>
    <w:rsid w:val="10CD0346"/>
    <w:rsid w:val="10CD037E"/>
    <w:rsid w:val="10CD0384"/>
    <w:rsid w:val="10CD03D8"/>
    <w:rsid w:val="10CD055D"/>
    <w:rsid w:val="10CD05AE"/>
    <w:rsid w:val="10CD0605"/>
    <w:rsid w:val="10CD0621"/>
    <w:rsid w:val="10CD0641"/>
    <w:rsid w:val="10CD066C"/>
    <w:rsid w:val="10CD0705"/>
    <w:rsid w:val="10CD0710"/>
    <w:rsid w:val="10CD07C0"/>
    <w:rsid w:val="10CD0843"/>
    <w:rsid w:val="10CD0853"/>
    <w:rsid w:val="10CD0888"/>
    <w:rsid w:val="10CD08C0"/>
    <w:rsid w:val="10CD090F"/>
    <w:rsid w:val="10CD0A7A"/>
    <w:rsid w:val="10CD0CFA"/>
    <w:rsid w:val="10CD0D45"/>
    <w:rsid w:val="10CD0EFB"/>
    <w:rsid w:val="10CD0F18"/>
    <w:rsid w:val="10CD0F5A"/>
    <w:rsid w:val="10CD1012"/>
    <w:rsid w:val="10CD1033"/>
    <w:rsid w:val="10CD10DA"/>
    <w:rsid w:val="10CD116F"/>
    <w:rsid w:val="10CD1177"/>
    <w:rsid w:val="10CD1246"/>
    <w:rsid w:val="10CD1255"/>
    <w:rsid w:val="10CD12B7"/>
    <w:rsid w:val="10CD12C8"/>
    <w:rsid w:val="10CD12E2"/>
    <w:rsid w:val="10CD1308"/>
    <w:rsid w:val="10CD131F"/>
    <w:rsid w:val="10CD13F0"/>
    <w:rsid w:val="10CD13FF"/>
    <w:rsid w:val="10CD14D4"/>
    <w:rsid w:val="10CD153E"/>
    <w:rsid w:val="10CD15E3"/>
    <w:rsid w:val="10CD15F0"/>
    <w:rsid w:val="10CD1667"/>
    <w:rsid w:val="10CD1752"/>
    <w:rsid w:val="10CD18FF"/>
    <w:rsid w:val="10CD19A1"/>
    <w:rsid w:val="10CD19DF"/>
    <w:rsid w:val="10CD1B12"/>
    <w:rsid w:val="10CD1B37"/>
    <w:rsid w:val="10CD1BBF"/>
    <w:rsid w:val="10CD1BE2"/>
    <w:rsid w:val="10CD1C0A"/>
    <w:rsid w:val="10CD1D02"/>
    <w:rsid w:val="10CD1D3C"/>
    <w:rsid w:val="10CD1D4F"/>
    <w:rsid w:val="10CD1D5A"/>
    <w:rsid w:val="10CD1D98"/>
    <w:rsid w:val="10CD1DAB"/>
    <w:rsid w:val="10CD1DE3"/>
    <w:rsid w:val="10CD1DE4"/>
    <w:rsid w:val="10CD1E75"/>
    <w:rsid w:val="10CD1E95"/>
    <w:rsid w:val="10CD1F2E"/>
    <w:rsid w:val="10CD207C"/>
    <w:rsid w:val="10CD21BB"/>
    <w:rsid w:val="10CD21F5"/>
    <w:rsid w:val="10CD21FC"/>
    <w:rsid w:val="10CD23B2"/>
    <w:rsid w:val="10CD2463"/>
    <w:rsid w:val="10CD2483"/>
    <w:rsid w:val="10CD24CA"/>
    <w:rsid w:val="10CD2502"/>
    <w:rsid w:val="10CD256B"/>
    <w:rsid w:val="10CD25A7"/>
    <w:rsid w:val="10CD25F9"/>
    <w:rsid w:val="10CD26CC"/>
    <w:rsid w:val="10CD2748"/>
    <w:rsid w:val="10CD278E"/>
    <w:rsid w:val="10CD27B1"/>
    <w:rsid w:val="10CD27F3"/>
    <w:rsid w:val="10CD2838"/>
    <w:rsid w:val="10CD28B1"/>
    <w:rsid w:val="10CD28D6"/>
    <w:rsid w:val="10CD295F"/>
    <w:rsid w:val="10CD2A1C"/>
    <w:rsid w:val="10CD2A8D"/>
    <w:rsid w:val="10CD2BCD"/>
    <w:rsid w:val="10CD2BD8"/>
    <w:rsid w:val="10CD2CBE"/>
    <w:rsid w:val="10CD2E09"/>
    <w:rsid w:val="10CD2E47"/>
    <w:rsid w:val="10CD2FB5"/>
    <w:rsid w:val="10CD2FE3"/>
    <w:rsid w:val="10CD301A"/>
    <w:rsid w:val="10CD307E"/>
    <w:rsid w:val="10CD31AF"/>
    <w:rsid w:val="10CD322C"/>
    <w:rsid w:val="10CD3255"/>
    <w:rsid w:val="10CD3292"/>
    <w:rsid w:val="10CD32E7"/>
    <w:rsid w:val="10CD3349"/>
    <w:rsid w:val="10CD33D7"/>
    <w:rsid w:val="10CD3460"/>
    <w:rsid w:val="10CD3671"/>
    <w:rsid w:val="10CD3691"/>
    <w:rsid w:val="10CD36FE"/>
    <w:rsid w:val="10CD370D"/>
    <w:rsid w:val="10CD3797"/>
    <w:rsid w:val="10CD379F"/>
    <w:rsid w:val="10CD3816"/>
    <w:rsid w:val="10CD3835"/>
    <w:rsid w:val="10CD39A0"/>
    <w:rsid w:val="10CD3A1A"/>
    <w:rsid w:val="10CD3A45"/>
    <w:rsid w:val="10CD3A91"/>
    <w:rsid w:val="10CD3AC9"/>
    <w:rsid w:val="10CD3BDE"/>
    <w:rsid w:val="10CD3C7C"/>
    <w:rsid w:val="10CD3CC5"/>
    <w:rsid w:val="10CD3CFE"/>
    <w:rsid w:val="10CD3D37"/>
    <w:rsid w:val="10CD3D6C"/>
    <w:rsid w:val="10CD3E17"/>
    <w:rsid w:val="10CD3E90"/>
    <w:rsid w:val="10CD3EB9"/>
    <w:rsid w:val="10CD3F34"/>
    <w:rsid w:val="10CD3FC5"/>
    <w:rsid w:val="10CD3FC7"/>
    <w:rsid w:val="10CD3FCA"/>
    <w:rsid w:val="10CD408B"/>
    <w:rsid w:val="10CD40A4"/>
    <w:rsid w:val="10CD40D4"/>
    <w:rsid w:val="10CD414F"/>
    <w:rsid w:val="10CD4162"/>
    <w:rsid w:val="10CD416A"/>
    <w:rsid w:val="10CD417D"/>
    <w:rsid w:val="10CD41CC"/>
    <w:rsid w:val="10CD42DD"/>
    <w:rsid w:val="10CD42E5"/>
    <w:rsid w:val="10CD4325"/>
    <w:rsid w:val="10CD4326"/>
    <w:rsid w:val="10CD4328"/>
    <w:rsid w:val="10CD43A4"/>
    <w:rsid w:val="10CD43CA"/>
    <w:rsid w:val="10CD449E"/>
    <w:rsid w:val="10CD4517"/>
    <w:rsid w:val="10CD4563"/>
    <w:rsid w:val="10CD45CF"/>
    <w:rsid w:val="10CD4614"/>
    <w:rsid w:val="10CD4629"/>
    <w:rsid w:val="10CD46E6"/>
    <w:rsid w:val="10CD4721"/>
    <w:rsid w:val="10CD472C"/>
    <w:rsid w:val="10CD47DE"/>
    <w:rsid w:val="10CD481C"/>
    <w:rsid w:val="10CD48F4"/>
    <w:rsid w:val="10CD49E0"/>
    <w:rsid w:val="10CD4A7D"/>
    <w:rsid w:val="10CD4AEE"/>
    <w:rsid w:val="10CD4B36"/>
    <w:rsid w:val="10CD4BC3"/>
    <w:rsid w:val="10CD4C58"/>
    <w:rsid w:val="10CD4CB4"/>
    <w:rsid w:val="10CD4D8D"/>
    <w:rsid w:val="10CD4EB8"/>
    <w:rsid w:val="10CD4F01"/>
    <w:rsid w:val="10CD4F23"/>
    <w:rsid w:val="10CD4F7A"/>
    <w:rsid w:val="10CD4FAB"/>
    <w:rsid w:val="10CD502B"/>
    <w:rsid w:val="10CD507B"/>
    <w:rsid w:val="10CD50B7"/>
    <w:rsid w:val="10CD5142"/>
    <w:rsid w:val="10CD5175"/>
    <w:rsid w:val="10CD527B"/>
    <w:rsid w:val="10CD5569"/>
    <w:rsid w:val="10CD5594"/>
    <w:rsid w:val="10CD5595"/>
    <w:rsid w:val="10CD57A2"/>
    <w:rsid w:val="10CD5809"/>
    <w:rsid w:val="10CD580B"/>
    <w:rsid w:val="10CD5850"/>
    <w:rsid w:val="10CD59EB"/>
    <w:rsid w:val="10CD5B34"/>
    <w:rsid w:val="10CD5B39"/>
    <w:rsid w:val="10CD5BC8"/>
    <w:rsid w:val="10CD5D63"/>
    <w:rsid w:val="10CD5DF5"/>
    <w:rsid w:val="10CD5EB6"/>
    <w:rsid w:val="10CD5FA7"/>
    <w:rsid w:val="10CD6067"/>
    <w:rsid w:val="10CD60CA"/>
    <w:rsid w:val="10CD60EE"/>
    <w:rsid w:val="10CD6171"/>
    <w:rsid w:val="10CD61D1"/>
    <w:rsid w:val="10CD61F7"/>
    <w:rsid w:val="10CD638E"/>
    <w:rsid w:val="10CD63C5"/>
    <w:rsid w:val="10CD6539"/>
    <w:rsid w:val="10CD6603"/>
    <w:rsid w:val="10CD6638"/>
    <w:rsid w:val="10CD6648"/>
    <w:rsid w:val="10CD6687"/>
    <w:rsid w:val="10CD6712"/>
    <w:rsid w:val="10CD673F"/>
    <w:rsid w:val="10CD6795"/>
    <w:rsid w:val="10CD683D"/>
    <w:rsid w:val="10CD68DD"/>
    <w:rsid w:val="10CD6929"/>
    <w:rsid w:val="10CD6962"/>
    <w:rsid w:val="10CD6A76"/>
    <w:rsid w:val="10CD6AD5"/>
    <w:rsid w:val="10CD6AFB"/>
    <w:rsid w:val="10CD6AFC"/>
    <w:rsid w:val="10CD6B38"/>
    <w:rsid w:val="10CD6B84"/>
    <w:rsid w:val="10CD6C52"/>
    <w:rsid w:val="10CD6D2F"/>
    <w:rsid w:val="10CD6D3C"/>
    <w:rsid w:val="10CD6D6E"/>
    <w:rsid w:val="10CD6E30"/>
    <w:rsid w:val="10CD6E3F"/>
    <w:rsid w:val="10CD6EE2"/>
    <w:rsid w:val="10CD6FA4"/>
    <w:rsid w:val="10CD6FA7"/>
    <w:rsid w:val="10CD6FE7"/>
    <w:rsid w:val="10CD7146"/>
    <w:rsid w:val="10CD719F"/>
    <w:rsid w:val="10CD71E6"/>
    <w:rsid w:val="10CD72C5"/>
    <w:rsid w:val="10CD72FF"/>
    <w:rsid w:val="10CD7396"/>
    <w:rsid w:val="10CD74BB"/>
    <w:rsid w:val="10CD7665"/>
    <w:rsid w:val="10CD7670"/>
    <w:rsid w:val="10CD769C"/>
    <w:rsid w:val="10CD76B9"/>
    <w:rsid w:val="10CD770A"/>
    <w:rsid w:val="10CD7711"/>
    <w:rsid w:val="10CD7742"/>
    <w:rsid w:val="10CD77C0"/>
    <w:rsid w:val="10CD7801"/>
    <w:rsid w:val="10CD784D"/>
    <w:rsid w:val="10CD7889"/>
    <w:rsid w:val="10CD795E"/>
    <w:rsid w:val="10CD7986"/>
    <w:rsid w:val="10CD79A3"/>
    <w:rsid w:val="10CD79FF"/>
    <w:rsid w:val="10CD7A86"/>
    <w:rsid w:val="10CD7AB4"/>
    <w:rsid w:val="10CD7AC1"/>
    <w:rsid w:val="10CD7C0E"/>
    <w:rsid w:val="10CD7CA6"/>
    <w:rsid w:val="10CD7CF4"/>
    <w:rsid w:val="10CD7D31"/>
    <w:rsid w:val="10CD7E60"/>
    <w:rsid w:val="10CD7F08"/>
    <w:rsid w:val="10CD7F15"/>
    <w:rsid w:val="10CE00A8"/>
    <w:rsid w:val="10CE012E"/>
    <w:rsid w:val="10CE0193"/>
    <w:rsid w:val="10CE0271"/>
    <w:rsid w:val="10CE028B"/>
    <w:rsid w:val="10CE02F5"/>
    <w:rsid w:val="10CE03EA"/>
    <w:rsid w:val="10CE044A"/>
    <w:rsid w:val="10CE04C1"/>
    <w:rsid w:val="10CE0596"/>
    <w:rsid w:val="10CE05B5"/>
    <w:rsid w:val="10CE05C2"/>
    <w:rsid w:val="10CE05D7"/>
    <w:rsid w:val="10CE0653"/>
    <w:rsid w:val="10CE069D"/>
    <w:rsid w:val="10CE06BE"/>
    <w:rsid w:val="10CE06FB"/>
    <w:rsid w:val="10CE0718"/>
    <w:rsid w:val="10CE072F"/>
    <w:rsid w:val="10CE080D"/>
    <w:rsid w:val="10CE083B"/>
    <w:rsid w:val="10CE0871"/>
    <w:rsid w:val="10CE09B5"/>
    <w:rsid w:val="10CE0ABD"/>
    <w:rsid w:val="10CE0AD8"/>
    <w:rsid w:val="10CE0AF6"/>
    <w:rsid w:val="10CE0B26"/>
    <w:rsid w:val="10CE0BDB"/>
    <w:rsid w:val="10CE0C2A"/>
    <w:rsid w:val="10CE0CF9"/>
    <w:rsid w:val="10CE0D02"/>
    <w:rsid w:val="10CE0EE8"/>
    <w:rsid w:val="10CE0F10"/>
    <w:rsid w:val="10CE0F36"/>
    <w:rsid w:val="10CE0F9B"/>
    <w:rsid w:val="10CE0FE6"/>
    <w:rsid w:val="10CE10E9"/>
    <w:rsid w:val="10CE1125"/>
    <w:rsid w:val="10CE126C"/>
    <w:rsid w:val="10CE12A8"/>
    <w:rsid w:val="10CE1310"/>
    <w:rsid w:val="10CE1329"/>
    <w:rsid w:val="10CE14EB"/>
    <w:rsid w:val="10CE1508"/>
    <w:rsid w:val="10CE1532"/>
    <w:rsid w:val="10CE15D3"/>
    <w:rsid w:val="10CE15E5"/>
    <w:rsid w:val="10CE163E"/>
    <w:rsid w:val="10CE16A7"/>
    <w:rsid w:val="10CE16D4"/>
    <w:rsid w:val="10CE190B"/>
    <w:rsid w:val="10CE1ABB"/>
    <w:rsid w:val="10CE1ACF"/>
    <w:rsid w:val="10CE1CBB"/>
    <w:rsid w:val="10CE1D19"/>
    <w:rsid w:val="10CE1D89"/>
    <w:rsid w:val="10CE1DE1"/>
    <w:rsid w:val="10CE1E4C"/>
    <w:rsid w:val="10CE1F3E"/>
    <w:rsid w:val="10CE2145"/>
    <w:rsid w:val="10CE2231"/>
    <w:rsid w:val="10CE2251"/>
    <w:rsid w:val="10CE2293"/>
    <w:rsid w:val="10CE22C6"/>
    <w:rsid w:val="10CE22E9"/>
    <w:rsid w:val="10CE230F"/>
    <w:rsid w:val="10CE2318"/>
    <w:rsid w:val="10CE2432"/>
    <w:rsid w:val="10CE245D"/>
    <w:rsid w:val="10CE2531"/>
    <w:rsid w:val="10CE2537"/>
    <w:rsid w:val="10CE25B2"/>
    <w:rsid w:val="10CE2626"/>
    <w:rsid w:val="10CE262D"/>
    <w:rsid w:val="10CE266F"/>
    <w:rsid w:val="10CE2811"/>
    <w:rsid w:val="10CE2824"/>
    <w:rsid w:val="10CE2870"/>
    <w:rsid w:val="10CE296F"/>
    <w:rsid w:val="10CE29AB"/>
    <w:rsid w:val="10CE29BC"/>
    <w:rsid w:val="10CE29C1"/>
    <w:rsid w:val="10CE29DB"/>
    <w:rsid w:val="10CE2A10"/>
    <w:rsid w:val="10CE2AC9"/>
    <w:rsid w:val="10CE2B28"/>
    <w:rsid w:val="10CE2BD7"/>
    <w:rsid w:val="10CE2C04"/>
    <w:rsid w:val="10CE2C55"/>
    <w:rsid w:val="10CE2C76"/>
    <w:rsid w:val="10CE2C91"/>
    <w:rsid w:val="10CE2CCD"/>
    <w:rsid w:val="10CE2EBA"/>
    <w:rsid w:val="10CE2EEE"/>
    <w:rsid w:val="10CE3044"/>
    <w:rsid w:val="10CE3046"/>
    <w:rsid w:val="10CE30EA"/>
    <w:rsid w:val="10CE31CC"/>
    <w:rsid w:val="10CE31E6"/>
    <w:rsid w:val="10CE31FB"/>
    <w:rsid w:val="10CE31FD"/>
    <w:rsid w:val="10CE32C2"/>
    <w:rsid w:val="10CE32F2"/>
    <w:rsid w:val="10CE338D"/>
    <w:rsid w:val="10CE3492"/>
    <w:rsid w:val="10CE3570"/>
    <w:rsid w:val="10CE35DD"/>
    <w:rsid w:val="10CE36DB"/>
    <w:rsid w:val="10CE3719"/>
    <w:rsid w:val="10CE3792"/>
    <w:rsid w:val="10CE38A8"/>
    <w:rsid w:val="10CE38DF"/>
    <w:rsid w:val="10CE3A84"/>
    <w:rsid w:val="10CE3AA4"/>
    <w:rsid w:val="10CE3ACD"/>
    <w:rsid w:val="10CE3E13"/>
    <w:rsid w:val="10CE3F29"/>
    <w:rsid w:val="10CE3FD0"/>
    <w:rsid w:val="10CE4166"/>
    <w:rsid w:val="10CE417E"/>
    <w:rsid w:val="10CE41AB"/>
    <w:rsid w:val="10CE41CA"/>
    <w:rsid w:val="10CE41E9"/>
    <w:rsid w:val="10CE41F4"/>
    <w:rsid w:val="10CE42BC"/>
    <w:rsid w:val="10CE432D"/>
    <w:rsid w:val="10CE4399"/>
    <w:rsid w:val="10CE4484"/>
    <w:rsid w:val="10CE44B7"/>
    <w:rsid w:val="10CE44D9"/>
    <w:rsid w:val="10CE44FE"/>
    <w:rsid w:val="10CE4740"/>
    <w:rsid w:val="10CE48D0"/>
    <w:rsid w:val="10CE4902"/>
    <w:rsid w:val="10CE49FE"/>
    <w:rsid w:val="10CE4A31"/>
    <w:rsid w:val="10CE4A83"/>
    <w:rsid w:val="10CE4B72"/>
    <w:rsid w:val="10CE4BD2"/>
    <w:rsid w:val="10CE4D25"/>
    <w:rsid w:val="10CE4F45"/>
    <w:rsid w:val="10CE4F7B"/>
    <w:rsid w:val="10CE4F84"/>
    <w:rsid w:val="10CE4FBE"/>
    <w:rsid w:val="10CE4FD7"/>
    <w:rsid w:val="10CE5012"/>
    <w:rsid w:val="10CE509A"/>
    <w:rsid w:val="10CE50CE"/>
    <w:rsid w:val="10CE511F"/>
    <w:rsid w:val="10CE5181"/>
    <w:rsid w:val="10CE5222"/>
    <w:rsid w:val="10CE529C"/>
    <w:rsid w:val="10CE52F3"/>
    <w:rsid w:val="10CE5317"/>
    <w:rsid w:val="10CE5397"/>
    <w:rsid w:val="10CE53D9"/>
    <w:rsid w:val="10CE541A"/>
    <w:rsid w:val="10CE541F"/>
    <w:rsid w:val="10CE550A"/>
    <w:rsid w:val="10CE5563"/>
    <w:rsid w:val="10CE55B6"/>
    <w:rsid w:val="10CE5608"/>
    <w:rsid w:val="10CE5616"/>
    <w:rsid w:val="10CE56AB"/>
    <w:rsid w:val="10CE56D3"/>
    <w:rsid w:val="10CE5775"/>
    <w:rsid w:val="10CE57A0"/>
    <w:rsid w:val="10CE57DF"/>
    <w:rsid w:val="10CE57F2"/>
    <w:rsid w:val="10CE581A"/>
    <w:rsid w:val="10CE58A8"/>
    <w:rsid w:val="10CE58E7"/>
    <w:rsid w:val="10CE58EA"/>
    <w:rsid w:val="10CE599D"/>
    <w:rsid w:val="10CE5CAA"/>
    <w:rsid w:val="10CE5CB7"/>
    <w:rsid w:val="10CE5D17"/>
    <w:rsid w:val="10CE5E34"/>
    <w:rsid w:val="10CE5ECA"/>
    <w:rsid w:val="10CE5F58"/>
    <w:rsid w:val="10CE601C"/>
    <w:rsid w:val="10CE6042"/>
    <w:rsid w:val="10CE6081"/>
    <w:rsid w:val="10CE61C4"/>
    <w:rsid w:val="10CE621E"/>
    <w:rsid w:val="10CE6228"/>
    <w:rsid w:val="10CE62C4"/>
    <w:rsid w:val="10CE6358"/>
    <w:rsid w:val="10CE6425"/>
    <w:rsid w:val="10CE6495"/>
    <w:rsid w:val="10CE64E1"/>
    <w:rsid w:val="10CE6533"/>
    <w:rsid w:val="10CE669B"/>
    <w:rsid w:val="10CE66A8"/>
    <w:rsid w:val="10CE66E9"/>
    <w:rsid w:val="10CE6711"/>
    <w:rsid w:val="10CE67B8"/>
    <w:rsid w:val="10CE688A"/>
    <w:rsid w:val="10CE69E2"/>
    <w:rsid w:val="10CE6A1C"/>
    <w:rsid w:val="10CE6AA4"/>
    <w:rsid w:val="10CE6C11"/>
    <w:rsid w:val="10CE6C4D"/>
    <w:rsid w:val="10CE6DDF"/>
    <w:rsid w:val="10CE6ED1"/>
    <w:rsid w:val="10CE6F57"/>
    <w:rsid w:val="10CE6F78"/>
    <w:rsid w:val="10CE6FD9"/>
    <w:rsid w:val="10CE706B"/>
    <w:rsid w:val="10CE7074"/>
    <w:rsid w:val="10CE70D2"/>
    <w:rsid w:val="10CE70D5"/>
    <w:rsid w:val="10CE70E8"/>
    <w:rsid w:val="10CE7124"/>
    <w:rsid w:val="10CE7129"/>
    <w:rsid w:val="10CE7180"/>
    <w:rsid w:val="10CE71A5"/>
    <w:rsid w:val="10CE71EE"/>
    <w:rsid w:val="10CE7303"/>
    <w:rsid w:val="10CE7419"/>
    <w:rsid w:val="10CE74B9"/>
    <w:rsid w:val="10CE74DB"/>
    <w:rsid w:val="10CE75A5"/>
    <w:rsid w:val="10CE75D6"/>
    <w:rsid w:val="10CE773D"/>
    <w:rsid w:val="10CE7776"/>
    <w:rsid w:val="10CE7818"/>
    <w:rsid w:val="10CE7850"/>
    <w:rsid w:val="10CE79A8"/>
    <w:rsid w:val="10CE79C5"/>
    <w:rsid w:val="10CE79FC"/>
    <w:rsid w:val="10CE7AF6"/>
    <w:rsid w:val="10CE7BAC"/>
    <w:rsid w:val="10CE7C42"/>
    <w:rsid w:val="10CE7C85"/>
    <w:rsid w:val="10CE7CAD"/>
    <w:rsid w:val="10CE7D17"/>
    <w:rsid w:val="10CE7E01"/>
    <w:rsid w:val="10CE7E40"/>
    <w:rsid w:val="10CE7E68"/>
    <w:rsid w:val="10CE7E86"/>
    <w:rsid w:val="10CE7EA0"/>
    <w:rsid w:val="10CE7FCE"/>
    <w:rsid w:val="10CF0068"/>
    <w:rsid w:val="10CF0075"/>
    <w:rsid w:val="10CF0085"/>
    <w:rsid w:val="10CF0129"/>
    <w:rsid w:val="10CF0199"/>
    <w:rsid w:val="10CF0272"/>
    <w:rsid w:val="10CF02A6"/>
    <w:rsid w:val="10CF0336"/>
    <w:rsid w:val="10CF0372"/>
    <w:rsid w:val="10CF048D"/>
    <w:rsid w:val="10CF04A6"/>
    <w:rsid w:val="10CF04E9"/>
    <w:rsid w:val="10CF04FD"/>
    <w:rsid w:val="10CF0561"/>
    <w:rsid w:val="10CF056F"/>
    <w:rsid w:val="10CF06EA"/>
    <w:rsid w:val="10CF0715"/>
    <w:rsid w:val="10CF0768"/>
    <w:rsid w:val="10CF0793"/>
    <w:rsid w:val="10CF07B7"/>
    <w:rsid w:val="10CF0893"/>
    <w:rsid w:val="10CF08ED"/>
    <w:rsid w:val="10CF0906"/>
    <w:rsid w:val="10CF0941"/>
    <w:rsid w:val="10CF0977"/>
    <w:rsid w:val="10CF0A7C"/>
    <w:rsid w:val="10CF0ABD"/>
    <w:rsid w:val="10CF0AFC"/>
    <w:rsid w:val="10CF0C20"/>
    <w:rsid w:val="10CF0C38"/>
    <w:rsid w:val="10CF0D52"/>
    <w:rsid w:val="10CF0D9D"/>
    <w:rsid w:val="10CF1025"/>
    <w:rsid w:val="10CF104C"/>
    <w:rsid w:val="10CF10AF"/>
    <w:rsid w:val="10CF1176"/>
    <w:rsid w:val="10CF117A"/>
    <w:rsid w:val="10CF1270"/>
    <w:rsid w:val="10CF12D7"/>
    <w:rsid w:val="10CF13C6"/>
    <w:rsid w:val="10CF1407"/>
    <w:rsid w:val="10CF142C"/>
    <w:rsid w:val="10CF142E"/>
    <w:rsid w:val="10CF1459"/>
    <w:rsid w:val="10CF14E3"/>
    <w:rsid w:val="10CF1567"/>
    <w:rsid w:val="10CF15EF"/>
    <w:rsid w:val="10CF162D"/>
    <w:rsid w:val="10CF1685"/>
    <w:rsid w:val="10CF169C"/>
    <w:rsid w:val="10CF1750"/>
    <w:rsid w:val="10CF1771"/>
    <w:rsid w:val="10CF1834"/>
    <w:rsid w:val="10CF1982"/>
    <w:rsid w:val="10CF1B0C"/>
    <w:rsid w:val="10CF1B7C"/>
    <w:rsid w:val="10CF1BA1"/>
    <w:rsid w:val="10CF1C1C"/>
    <w:rsid w:val="10CF1CBA"/>
    <w:rsid w:val="10CF1DE1"/>
    <w:rsid w:val="10CF1DF2"/>
    <w:rsid w:val="10CF1E9E"/>
    <w:rsid w:val="10CF1EC4"/>
    <w:rsid w:val="10CF1ED1"/>
    <w:rsid w:val="10CF1F00"/>
    <w:rsid w:val="10CF1F4F"/>
    <w:rsid w:val="10CF1F79"/>
    <w:rsid w:val="10CF1F7E"/>
    <w:rsid w:val="10CF1F8F"/>
    <w:rsid w:val="10CF1FA9"/>
    <w:rsid w:val="10CF1FAC"/>
    <w:rsid w:val="10CF1FCA"/>
    <w:rsid w:val="10CF2005"/>
    <w:rsid w:val="10CF2023"/>
    <w:rsid w:val="10CF20A3"/>
    <w:rsid w:val="10CF211E"/>
    <w:rsid w:val="10CF2131"/>
    <w:rsid w:val="10CF217E"/>
    <w:rsid w:val="10CF222B"/>
    <w:rsid w:val="10CF2249"/>
    <w:rsid w:val="10CF250E"/>
    <w:rsid w:val="10CF266F"/>
    <w:rsid w:val="10CF26BF"/>
    <w:rsid w:val="10CF26C2"/>
    <w:rsid w:val="10CF272C"/>
    <w:rsid w:val="10CF2738"/>
    <w:rsid w:val="10CF27F9"/>
    <w:rsid w:val="10CF27FF"/>
    <w:rsid w:val="10CF296B"/>
    <w:rsid w:val="10CF2A6B"/>
    <w:rsid w:val="10CF2A8B"/>
    <w:rsid w:val="10CF2BBC"/>
    <w:rsid w:val="10CF2BD9"/>
    <w:rsid w:val="10CF2C13"/>
    <w:rsid w:val="10CF2CCC"/>
    <w:rsid w:val="10CF2D98"/>
    <w:rsid w:val="10CF2E1E"/>
    <w:rsid w:val="10CF2E63"/>
    <w:rsid w:val="10CF2F01"/>
    <w:rsid w:val="10CF2FD2"/>
    <w:rsid w:val="10CF30BF"/>
    <w:rsid w:val="10CF30E8"/>
    <w:rsid w:val="10CF30F5"/>
    <w:rsid w:val="10CF3158"/>
    <w:rsid w:val="10CF3174"/>
    <w:rsid w:val="10CF31D3"/>
    <w:rsid w:val="10CF31ED"/>
    <w:rsid w:val="10CF3250"/>
    <w:rsid w:val="10CF32A4"/>
    <w:rsid w:val="10CF32AA"/>
    <w:rsid w:val="10CF32B9"/>
    <w:rsid w:val="10CF32FC"/>
    <w:rsid w:val="10CF33FB"/>
    <w:rsid w:val="10CF34D6"/>
    <w:rsid w:val="10CF3564"/>
    <w:rsid w:val="10CF3575"/>
    <w:rsid w:val="10CF35A0"/>
    <w:rsid w:val="10CF3621"/>
    <w:rsid w:val="10CF37F6"/>
    <w:rsid w:val="10CF380A"/>
    <w:rsid w:val="10CF382D"/>
    <w:rsid w:val="10CF3843"/>
    <w:rsid w:val="10CF3865"/>
    <w:rsid w:val="10CF387F"/>
    <w:rsid w:val="10CF38F1"/>
    <w:rsid w:val="10CF3904"/>
    <w:rsid w:val="10CF3B0F"/>
    <w:rsid w:val="10CF3B43"/>
    <w:rsid w:val="10CF3BF3"/>
    <w:rsid w:val="10CF3DDD"/>
    <w:rsid w:val="10CF3F0D"/>
    <w:rsid w:val="10CF3FE1"/>
    <w:rsid w:val="10CF4063"/>
    <w:rsid w:val="10CF4070"/>
    <w:rsid w:val="10CF409A"/>
    <w:rsid w:val="10CF40E9"/>
    <w:rsid w:val="10CF4134"/>
    <w:rsid w:val="10CF41B9"/>
    <w:rsid w:val="10CF41BA"/>
    <w:rsid w:val="10CF430F"/>
    <w:rsid w:val="10CF4326"/>
    <w:rsid w:val="10CF4428"/>
    <w:rsid w:val="10CF4436"/>
    <w:rsid w:val="10CF448E"/>
    <w:rsid w:val="10CF44AF"/>
    <w:rsid w:val="10CF4501"/>
    <w:rsid w:val="10CF4503"/>
    <w:rsid w:val="10CF4508"/>
    <w:rsid w:val="10CF4509"/>
    <w:rsid w:val="10CF4648"/>
    <w:rsid w:val="10CF4660"/>
    <w:rsid w:val="10CF46D8"/>
    <w:rsid w:val="10CF486A"/>
    <w:rsid w:val="10CF4881"/>
    <w:rsid w:val="10CF48FA"/>
    <w:rsid w:val="10CF4A5F"/>
    <w:rsid w:val="10CF4C6F"/>
    <w:rsid w:val="10CF4E1A"/>
    <w:rsid w:val="10CF4FAD"/>
    <w:rsid w:val="10CF501D"/>
    <w:rsid w:val="10CF5113"/>
    <w:rsid w:val="10CF5131"/>
    <w:rsid w:val="10CF52B3"/>
    <w:rsid w:val="10CF534E"/>
    <w:rsid w:val="10CF540B"/>
    <w:rsid w:val="10CF54A0"/>
    <w:rsid w:val="10CF54C5"/>
    <w:rsid w:val="10CF5519"/>
    <w:rsid w:val="10CF5547"/>
    <w:rsid w:val="10CF5612"/>
    <w:rsid w:val="10CF564A"/>
    <w:rsid w:val="10CF5688"/>
    <w:rsid w:val="10CF56F2"/>
    <w:rsid w:val="10CF56F9"/>
    <w:rsid w:val="10CF571E"/>
    <w:rsid w:val="10CF5955"/>
    <w:rsid w:val="10CF59C9"/>
    <w:rsid w:val="10CF59CD"/>
    <w:rsid w:val="10CF5A2C"/>
    <w:rsid w:val="10CF5A7F"/>
    <w:rsid w:val="10CF5A8C"/>
    <w:rsid w:val="10CF5AE9"/>
    <w:rsid w:val="10CF5B84"/>
    <w:rsid w:val="10CF5B89"/>
    <w:rsid w:val="10CF5D1D"/>
    <w:rsid w:val="10CF5D23"/>
    <w:rsid w:val="10CF5D56"/>
    <w:rsid w:val="10CF5DC5"/>
    <w:rsid w:val="10CF5E17"/>
    <w:rsid w:val="10CF5E92"/>
    <w:rsid w:val="10CF5ED3"/>
    <w:rsid w:val="10CF5F57"/>
    <w:rsid w:val="10CF606E"/>
    <w:rsid w:val="10CF60C1"/>
    <w:rsid w:val="10CF61EF"/>
    <w:rsid w:val="10CF637B"/>
    <w:rsid w:val="10CF6392"/>
    <w:rsid w:val="10CF63B4"/>
    <w:rsid w:val="10CF63DE"/>
    <w:rsid w:val="10CF643E"/>
    <w:rsid w:val="10CF6546"/>
    <w:rsid w:val="10CF65F9"/>
    <w:rsid w:val="10CF666B"/>
    <w:rsid w:val="10CF66DB"/>
    <w:rsid w:val="10CF675E"/>
    <w:rsid w:val="10CF6761"/>
    <w:rsid w:val="10CF678D"/>
    <w:rsid w:val="10CF67AB"/>
    <w:rsid w:val="10CF67CA"/>
    <w:rsid w:val="10CF67DA"/>
    <w:rsid w:val="10CF6804"/>
    <w:rsid w:val="10CF6863"/>
    <w:rsid w:val="10CF68FE"/>
    <w:rsid w:val="10CF6918"/>
    <w:rsid w:val="10CF692A"/>
    <w:rsid w:val="10CF699B"/>
    <w:rsid w:val="10CF6A21"/>
    <w:rsid w:val="10CF6A65"/>
    <w:rsid w:val="10CF6B3F"/>
    <w:rsid w:val="10CF6D9F"/>
    <w:rsid w:val="10CF6E66"/>
    <w:rsid w:val="10CF6E71"/>
    <w:rsid w:val="10CF6E92"/>
    <w:rsid w:val="10CF6ED9"/>
    <w:rsid w:val="10CF6F18"/>
    <w:rsid w:val="10CF6F43"/>
    <w:rsid w:val="10CF6F86"/>
    <w:rsid w:val="10CF6FB6"/>
    <w:rsid w:val="10CF7174"/>
    <w:rsid w:val="10CF72C0"/>
    <w:rsid w:val="10CF7310"/>
    <w:rsid w:val="10CF7319"/>
    <w:rsid w:val="10CF733E"/>
    <w:rsid w:val="10CF73DB"/>
    <w:rsid w:val="10CF7642"/>
    <w:rsid w:val="10CF781D"/>
    <w:rsid w:val="10CF7859"/>
    <w:rsid w:val="10CF78F5"/>
    <w:rsid w:val="10CF790A"/>
    <w:rsid w:val="10CF791F"/>
    <w:rsid w:val="10CF7A6E"/>
    <w:rsid w:val="10CF7A6F"/>
    <w:rsid w:val="10CF7A9D"/>
    <w:rsid w:val="10CF7B16"/>
    <w:rsid w:val="10CF7B45"/>
    <w:rsid w:val="10CF7B61"/>
    <w:rsid w:val="10CF7BE5"/>
    <w:rsid w:val="10CF7C27"/>
    <w:rsid w:val="10CF7C41"/>
    <w:rsid w:val="10CF7CA7"/>
    <w:rsid w:val="10CF7E1E"/>
    <w:rsid w:val="10CF7F20"/>
    <w:rsid w:val="10D0009A"/>
    <w:rsid w:val="10D000CB"/>
    <w:rsid w:val="10D000F3"/>
    <w:rsid w:val="10D0016D"/>
    <w:rsid w:val="10D00182"/>
    <w:rsid w:val="10D0033F"/>
    <w:rsid w:val="10D00354"/>
    <w:rsid w:val="10D00382"/>
    <w:rsid w:val="10D00484"/>
    <w:rsid w:val="10D00502"/>
    <w:rsid w:val="10D006DB"/>
    <w:rsid w:val="10D00723"/>
    <w:rsid w:val="10D0082E"/>
    <w:rsid w:val="10D0088C"/>
    <w:rsid w:val="10D008CA"/>
    <w:rsid w:val="10D0093D"/>
    <w:rsid w:val="10D00958"/>
    <w:rsid w:val="10D0097B"/>
    <w:rsid w:val="10D009CA"/>
    <w:rsid w:val="10D00A27"/>
    <w:rsid w:val="10D00B7F"/>
    <w:rsid w:val="10D00B81"/>
    <w:rsid w:val="10D00CDB"/>
    <w:rsid w:val="10D00D41"/>
    <w:rsid w:val="10D00E71"/>
    <w:rsid w:val="10D00EBF"/>
    <w:rsid w:val="10D00FE5"/>
    <w:rsid w:val="10D01003"/>
    <w:rsid w:val="10D01155"/>
    <w:rsid w:val="10D011E5"/>
    <w:rsid w:val="10D01338"/>
    <w:rsid w:val="10D014CF"/>
    <w:rsid w:val="10D015B2"/>
    <w:rsid w:val="10D015CD"/>
    <w:rsid w:val="10D016B4"/>
    <w:rsid w:val="10D01707"/>
    <w:rsid w:val="10D01718"/>
    <w:rsid w:val="10D017CA"/>
    <w:rsid w:val="10D017FE"/>
    <w:rsid w:val="10D0187B"/>
    <w:rsid w:val="10D01ABA"/>
    <w:rsid w:val="10D01BD7"/>
    <w:rsid w:val="10D01BFA"/>
    <w:rsid w:val="10D01C9C"/>
    <w:rsid w:val="10D01D46"/>
    <w:rsid w:val="10D01D79"/>
    <w:rsid w:val="10D01D85"/>
    <w:rsid w:val="10D01E08"/>
    <w:rsid w:val="10D01F01"/>
    <w:rsid w:val="10D01F10"/>
    <w:rsid w:val="10D01FC6"/>
    <w:rsid w:val="10D02033"/>
    <w:rsid w:val="10D02161"/>
    <w:rsid w:val="10D021A6"/>
    <w:rsid w:val="10D021F9"/>
    <w:rsid w:val="10D02364"/>
    <w:rsid w:val="10D023C8"/>
    <w:rsid w:val="10D023CC"/>
    <w:rsid w:val="10D023E8"/>
    <w:rsid w:val="10D02498"/>
    <w:rsid w:val="10D02665"/>
    <w:rsid w:val="10D02673"/>
    <w:rsid w:val="10D027EB"/>
    <w:rsid w:val="10D02809"/>
    <w:rsid w:val="10D02830"/>
    <w:rsid w:val="10D02842"/>
    <w:rsid w:val="10D0285F"/>
    <w:rsid w:val="10D02875"/>
    <w:rsid w:val="10D0289A"/>
    <w:rsid w:val="10D0295B"/>
    <w:rsid w:val="10D029C4"/>
    <w:rsid w:val="10D02A11"/>
    <w:rsid w:val="10D02A77"/>
    <w:rsid w:val="10D02AAB"/>
    <w:rsid w:val="10D02AEE"/>
    <w:rsid w:val="10D02B2C"/>
    <w:rsid w:val="10D02B5D"/>
    <w:rsid w:val="10D02B8C"/>
    <w:rsid w:val="10D02CE5"/>
    <w:rsid w:val="10D02E27"/>
    <w:rsid w:val="10D02E32"/>
    <w:rsid w:val="10D02E83"/>
    <w:rsid w:val="10D02E89"/>
    <w:rsid w:val="10D02EF4"/>
    <w:rsid w:val="10D02F3E"/>
    <w:rsid w:val="10D02F87"/>
    <w:rsid w:val="10D02F9D"/>
    <w:rsid w:val="10D030DB"/>
    <w:rsid w:val="10D03155"/>
    <w:rsid w:val="10D0318E"/>
    <w:rsid w:val="10D033B8"/>
    <w:rsid w:val="10D033D1"/>
    <w:rsid w:val="10D03487"/>
    <w:rsid w:val="10D034F6"/>
    <w:rsid w:val="10D0354F"/>
    <w:rsid w:val="10D0369B"/>
    <w:rsid w:val="10D03804"/>
    <w:rsid w:val="10D03819"/>
    <w:rsid w:val="10D038FF"/>
    <w:rsid w:val="10D0396A"/>
    <w:rsid w:val="10D03A71"/>
    <w:rsid w:val="10D03A94"/>
    <w:rsid w:val="10D03AD1"/>
    <w:rsid w:val="10D03B08"/>
    <w:rsid w:val="10D03B51"/>
    <w:rsid w:val="10D03BE8"/>
    <w:rsid w:val="10D03D31"/>
    <w:rsid w:val="10D03E14"/>
    <w:rsid w:val="10D03E4E"/>
    <w:rsid w:val="10D03F19"/>
    <w:rsid w:val="10D03F70"/>
    <w:rsid w:val="10D03F9E"/>
    <w:rsid w:val="10D03FA6"/>
    <w:rsid w:val="10D03FA9"/>
    <w:rsid w:val="10D03FCC"/>
    <w:rsid w:val="10D04038"/>
    <w:rsid w:val="10D04088"/>
    <w:rsid w:val="10D040B3"/>
    <w:rsid w:val="10D040D7"/>
    <w:rsid w:val="10D04197"/>
    <w:rsid w:val="10D044F6"/>
    <w:rsid w:val="10D04557"/>
    <w:rsid w:val="10D04569"/>
    <w:rsid w:val="10D0467D"/>
    <w:rsid w:val="10D046F5"/>
    <w:rsid w:val="10D04774"/>
    <w:rsid w:val="10D047AF"/>
    <w:rsid w:val="10D0483B"/>
    <w:rsid w:val="10D04941"/>
    <w:rsid w:val="10D0496A"/>
    <w:rsid w:val="10D04A6E"/>
    <w:rsid w:val="10D04B50"/>
    <w:rsid w:val="10D04B6E"/>
    <w:rsid w:val="10D04C4D"/>
    <w:rsid w:val="10D04D13"/>
    <w:rsid w:val="10D04DA4"/>
    <w:rsid w:val="10D04E63"/>
    <w:rsid w:val="10D04E9F"/>
    <w:rsid w:val="10D04F1E"/>
    <w:rsid w:val="10D04F80"/>
    <w:rsid w:val="10D04FB2"/>
    <w:rsid w:val="10D05005"/>
    <w:rsid w:val="10D05047"/>
    <w:rsid w:val="10D05087"/>
    <w:rsid w:val="10D050A7"/>
    <w:rsid w:val="10D050AD"/>
    <w:rsid w:val="10D050C8"/>
    <w:rsid w:val="10D051C2"/>
    <w:rsid w:val="10D0520F"/>
    <w:rsid w:val="10D0523B"/>
    <w:rsid w:val="10D052A3"/>
    <w:rsid w:val="10D05354"/>
    <w:rsid w:val="10D05365"/>
    <w:rsid w:val="10D0536E"/>
    <w:rsid w:val="10D053B1"/>
    <w:rsid w:val="10D053E6"/>
    <w:rsid w:val="10D053E7"/>
    <w:rsid w:val="10D0553A"/>
    <w:rsid w:val="10D055B4"/>
    <w:rsid w:val="10D055EC"/>
    <w:rsid w:val="10D05623"/>
    <w:rsid w:val="10D0564C"/>
    <w:rsid w:val="10D05708"/>
    <w:rsid w:val="10D05764"/>
    <w:rsid w:val="10D05792"/>
    <w:rsid w:val="10D0582A"/>
    <w:rsid w:val="10D058AB"/>
    <w:rsid w:val="10D05A11"/>
    <w:rsid w:val="10D05A5E"/>
    <w:rsid w:val="10D05A64"/>
    <w:rsid w:val="10D05B1D"/>
    <w:rsid w:val="10D05BD5"/>
    <w:rsid w:val="10D05C8E"/>
    <w:rsid w:val="10D05D28"/>
    <w:rsid w:val="10D05D58"/>
    <w:rsid w:val="10D05D9E"/>
    <w:rsid w:val="10D05DE7"/>
    <w:rsid w:val="10D05E56"/>
    <w:rsid w:val="10D05EBB"/>
    <w:rsid w:val="10D06036"/>
    <w:rsid w:val="10D0614E"/>
    <w:rsid w:val="10D06158"/>
    <w:rsid w:val="10D06312"/>
    <w:rsid w:val="10D0631E"/>
    <w:rsid w:val="10D0633F"/>
    <w:rsid w:val="10D06430"/>
    <w:rsid w:val="10D0647F"/>
    <w:rsid w:val="10D064BF"/>
    <w:rsid w:val="10D064C6"/>
    <w:rsid w:val="10D064E5"/>
    <w:rsid w:val="10D065B5"/>
    <w:rsid w:val="10D0687D"/>
    <w:rsid w:val="10D068C9"/>
    <w:rsid w:val="10D068F7"/>
    <w:rsid w:val="10D06910"/>
    <w:rsid w:val="10D0694F"/>
    <w:rsid w:val="10D069D3"/>
    <w:rsid w:val="10D06AC6"/>
    <w:rsid w:val="10D06B6A"/>
    <w:rsid w:val="10D06B98"/>
    <w:rsid w:val="10D06C7F"/>
    <w:rsid w:val="10D06C83"/>
    <w:rsid w:val="10D06CAB"/>
    <w:rsid w:val="10D06D53"/>
    <w:rsid w:val="10D070B3"/>
    <w:rsid w:val="10D070C4"/>
    <w:rsid w:val="10D07109"/>
    <w:rsid w:val="10D071C6"/>
    <w:rsid w:val="10D071F2"/>
    <w:rsid w:val="10D07228"/>
    <w:rsid w:val="10D07250"/>
    <w:rsid w:val="10D0725D"/>
    <w:rsid w:val="10D0726D"/>
    <w:rsid w:val="10D07351"/>
    <w:rsid w:val="10D0737E"/>
    <w:rsid w:val="10D073C9"/>
    <w:rsid w:val="10D073EF"/>
    <w:rsid w:val="10D07412"/>
    <w:rsid w:val="10D0741D"/>
    <w:rsid w:val="10D07435"/>
    <w:rsid w:val="10D0743F"/>
    <w:rsid w:val="10D07453"/>
    <w:rsid w:val="10D0756D"/>
    <w:rsid w:val="10D07592"/>
    <w:rsid w:val="10D075F0"/>
    <w:rsid w:val="10D076F4"/>
    <w:rsid w:val="10D0771C"/>
    <w:rsid w:val="10D0772C"/>
    <w:rsid w:val="10D0775F"/>
    <w:rsid w:val="10D07786"/>
    <w:rsid w:val="10D07798"/>
    <w:rsid w:val="10D077C7"/>
    <w:rsid w:val="10D07815"/>
    <w:rsid w:val="10D078F9"/>
    <w:rsid w:val="10D0792F"/>
    <w:rsid w:val="10D0796A"/>
    <w:rsid w:val="10D0798C"/>
    <w:rsid w:val="10D07A5D"/>
    <w:rsid w:val="10D07AE5"/>
    <w:rsid w:val="10D07BB8"/>
    <w:rsid w:val="10D07BE4"/>
    <w:rsid w:val="10D07C05"/>
    <w:rsid w:val="10D07D9B"/>
    <w:rsid w:val="10D07DFA"/>
    <w:rsid w:val="10D07E6A"/>
    <w:rsid w:val="10D07E87"/>
    <w:rsid w:val="10D07F1E"/>
    <w:rsid w:val="10D07F2A"/>
    <w:rsid w:val="10D1003A"/>
    <w:rsid w:val="10D10056"/>
    <w:rsid w:val="10D10057"/>
    <w:rsid w:val="10D101A2"/>
    <w:rsid w:val="10D102D8"/>
    <w:rsid w:val="10D102F5"/>
    <w:rsid w:val="10D103CD"/>
    <w:rsid w:val="10D103F6"/>
    <w:rsid w:val="10D1043F"/>
    <w:rsid w:val="10D104BF"/>
    <w:rsid w:val="10D10502"/>
    <w:rsid w:val="10D10506"/>
    <w:rsid w:val="10D105B1"/>
    <w:rsid w:val="10D105CD"/>
    <w:rsid w:val="10D107C9"/>
    <w:rsid w:val="10D1085D"/>
    <w:rsid w:val="10D108DD"/>
    <w:rsid w:val="10D10904"/>
    <w:rsid w:val="10D109FD"/>
    <w:rsid w:val="10D10A03"/>
    <w:rsid w:val="10D10A8A"/>
    <w:rsid w:val="10D10B51"/>
    <w:rsid w:val="10D10C4B"/>
    <w:rsid w:val="10D10C75"/>
    <w:rsid w:val="10D10CDF"/>
    <w:rsid w:val="10D10D43"/>
    <w:rsid w:val="10D10DC9"/>
    <w:rsid w:val="10D10E48"/>
    <w:rsid w:val="10D10E69"/>
    <w:rsid w:val="10D10F0E"/>
    <w:rsid w:val="10D10F24"/>
    <w:rsid w:val="10D10FBE"/>
    <w:rsid w:val="10D11052"/>
    <w:rsid w:val="10D11147"/>
    <w:rsid w:val="10D11177"/>
    <w:rsid w:val="10D1121C"/>
    <w:rsid w:val="10D11229"/>
    <w:rsid w:val="10D11236"/>
    <w:rsid w:val="10D1130F"/>
    <w:rsid w:val="10D1131A"/>
    <w:rsid w:val="10D11435"/>
    <w:rsid w:val="10D11438"/>
    <w:rsid w:val="10D1144D"/>
    <w:rsid w:val="10D114C3"/>
    <w:rsid w:val="10D114CF"/>
    <w:rsid w:val="10D114E6"/>
    <w:rsid w:val="10D115B3"/>
    <w:rsid w:val="10D11636"/>
    <w:rsid w:val="10D1173F"/>
    <w:rsid w:val="10D11920"/>
    <w:rsid w:val="10D11A0C"/>
    <w:rsid w:val="10D11B30"/>
    <w:rsid w:val="10D11B34"/>
    <w:rsid w:val="10D11B91"/>
    <w:rsid w:val="10D11D52"/>
    <w:rsid w:val="10D11D56"/>
    <w:rsid w:val="10D11D83"/>
    <w:rsid w:val="10D11E97"/>
    <w:rsid w:val="10D11E98"/>
    <w:rsid w:val="10D11ECA"/>
    <w:rsid w:val="10D11EF3"/>
    <w:rsid w:val="10D11F59"/>
    <w:rsid w:val="10D11F6B"/>
    <w:rsid w:val="10D11F7C"/>
    <w:rsid w:val="10D11FDD"/>
    <w:rsid w:val="10D1214D"/>
    <w:rsid w:val="10D1215D"/>
    <w:rsid w:val="10D12181"/>
    <w:rsid w:val="10D1224B"/>
    <w:rsid w:val="10D12278"/>
    <w:rsid w:val="10D1227C"/>
    <w:rsid w:val="10D122C3"/>
    <w:rsid w:val="10D12300"/>
    <w:rsid w:val="10D12303"/>
    <w:rsid w:val="10D123AB"/>
    <w:rsid w:val="10D123C8"/>
    <w:rsid w:val="10D123F6"/>
    <w:rsid w:val="10D12493"/>
    <w:rsid w:val="10D124E8"/>
    <w:rsid w:val="10D124F1"/>
    <w:rsid w:val="10D1251C"/>
    <w:rsid w:val="10D12521"/>
    <w:rsid w:val="10D125F2"/>
    <w:rsid w:val="10D127B0"/>
    <w:rsid w:val="10D127BD"/>
    <w:rsid w:val="10D127F2"/>
    <w:rsid w:val="10D1280B"/>
    <w:rsid w:val="10D1286D"/>
    <w:rsid w:val="10D12887"/>
    <w:rsid w:val="10D128F4"/>
    <w:rsid w:val="10D12903"/>
    <w:rsid w:val="10D12952"/>
    <w:rsid w:val="10D12995"/>
    <w:rsid w:val="10D12A74"/>
    <w:rsid w:val="10D12B98"/>
    <w:rsid w:val="10D12CB6"/>
    <w:rsid w:val="10D12CF9"/>
    <w:rsid w:val="10D12E57"/>
    <w:rsid w:val="10D12F54"/>
    <w:rsid w:val="10D12FBB"/>
    <w:rsid w:val="10D12FF4"/>
    <w:rsid w:val="10D130FE"/>
    <w:rsid w:val="10D13145"/>
    <w:rsid w:val="10D1316A"/>
    <w:rsid w:val="10D13195"/>
    <w:rsid w:val="10D13257"/>
    <w:rsid w:val="10D13299"/>
    <w:rsid w:val="10D13491"/>
    <w:rsid w:val="10D134DF"/>
    <w:rsid w:val="10D13531"/>
    <w:rsid w:val="10D1354A"/>
    <w:rsid w:val="10D135F4"/>
    <w:rsid w:val="10D135FD"/>
    <w:rsid w:val="10D13664"/>
    <w:rsid w:val="10D136C0"/>
    <w:rsid w:val="10D136D4"/>
    <w:rsid w:val="10D136F7"/>
    <w:rsid w:val="10D13757"/>
    <w:rsid w:val="10D138A8"/>
    <w:rsid w:val="10D138B5"/>
    <w:rsid w:val="10D13969"/>
    <w:rsid w:val="10D139C3"/>
    <w:rsid w:val="10D13A9D"/>
    <w:rsid w:val="10D13B00"/>
    <w:rsid w:val="10D13B27"/>
    <w:rsid w:val="10D13B63"/>
    <w:rsid w:val="10D13B7F"/>
    <w:rsid w:val="10D13B84"/>
    <w:rsid w:val="10D13C58"/>
    <w:rsid w:val="10D13C67"/>
    <w:rsid w:val="10D13C92"/>
    <w:rsid w:val="10D13E67"/>
    <w:rsid w:val="10D13E87"/>
    <w:rsid w:val="10D13E97"/>
    <w:rsid w:val="10D13F65"/>
    <w:rsid w:val="10D13FFD"/>
    <w:rsid w:val="10D1415E"/>
    <w:rsid w:val="10D1418B"/>
    <w:rsid w:val="10D141DB"/>
    <w:rsid w:val="10D141DD"/>
    <w:rsid w:val="10D142BF"/>
    <w:rsid w:val="10D142C3"/>
    <w:rsid w:val="10D143BF"/>
    <w:rsid w:val="10D143C7"/>
    <w:rsid w:val="10D14536"/>
    <w:rsid w:val="10D14575"/>
    <w:rsid w:val="10D145E9"/>
    <w:rsid w:val="10D14639"/>
    <w:rsid w:val="10D14651"/>
    <w:rsid w:val="10D1465B"/>
    <w:rsid w:val="10D1478F"/>
    <w:rsid w:val="10D1495A"/>
    <w:rsid w:val="10D1496F"/>
    <w:rsid w:val="10D149BB"/>
    <w:rsid w:val="10D14A0B"/>
    <w:rsid w:val="10D14B35"/>
    <w:rsid w:val="10D14BB8"/>
    <w:rsid w:val="10D14C16"/>
    <w:rsid w:val="10D14C7F"/>
    <w:rsid w:val="10D14C98"/>
    <w:rsid w:val="10D14CC4"/>
    <w:rsid w:val="10D14D6F"/>
    <w:rsid w:val="10D14DAA"/>
    <w:rsid w:val="10D14E47"/>
    <w:rsid w:val="10D14EC6"/>
    <w:rsid w:val="10D14F9A"/>
    <w:rsid w:val="10D14FAB"/>
    <w:rsid w:val="10D14FC4"/>
    <w:rsid w:val="10D14FD4"/>
    <w:rsid w:val="10D15073"/>
    <w:rsid w:val="10D15125"/>
    <w:rsid w:val="10D151AA"/>
    <w:rsid w:val="10D15269"/>
    <w:rsid w:val="10D152CA"/>
    <w:rsid w:val="10D153C4"/>
    <w:rsid w:val="10D153DA"/>
    <w:rsid w:val="10D1542A"/>
    <w:rsid w:val="10D15514"/>
    <w:rsid w:val="10D155F7"/>
    <w:rsid w:val="10D15661"/>
    <w:rsid w:val="10D15673"/>
    <w:rsid w:val="10D1568F"/>
    <w:rsid w:val="10D15692"/>
    <w:rsid w:val="10D158F9"/>
    <w:rsid w:val="10D158FE"/>
    <w:rsid w:val="10D15910"/>
    <w:rsid w:val="10D15962"/>
    <w:rsid w:val="10D15965"/>
    <w:rsid w:val="10D15A00"/>
    <w:rsid w:val="10D15A1D"/>
    <w:rsid w:val="10D15B0C"/>
    <w:rsid w:val="10D15BA7"/>
    <w:rsid w:val="10D15BB9"/>
    <w:rsid w:val="10D15C14"/>
    <w:rsid w:val="10D15C95"/>
    <w:rsid w:val="10D15D4D"/>
    <w:rsid w:val="10D15E4F"/>
    <w:rsid w:val="10D15E62"/>
    <w:rsid w:val="10D15EAA"/>
    <w:rsid w:val="10D15F2F"/>
    <w:rsid w:val="10D15F65"/>
    <w:rsid w:val="10D15FE1"/>
    <w:rsid w:val="10D16141"/>
    <w:rsid w:val="10D16243"/>
    <w:rsid w:val="10D162C8"/>
    <w:rsid w:val="10D16327"/>
    <w:rsid w:val="10D16363"/>
    <w:rsid w:val="10D16380"/>
    <w:rsid w:val="10D16539"/>
    <w:rsid w:val="10D16761"/>
    <w:rsid w:val="10D16774"/>
    <w:rsid w:val="10D1687D"/>
    <w:rsid w:val="10D168A7"/>
    <w:rsid w:val="10D168AC"/>
    <w:rsid w:val="10D16905"/>
    <w:rsid w:val="10D16A37"/>
    <w:rsid w:val="10D16AC3"/>
    <w:rsid w:val="10D16B01"/>
    <w:rsid w:val="10D16B70"/>
    <w:rsid w:val="10D16B86"/>
    <w:rsid w:val="10D16B89"/>
    <w:rsid w:val="10D16BB7"/>
    <w:rsid w:val="10D16BC2"/>
    <w:rsid w:val="10D16CAA"/>
    <w:rsid w:val="10D16CCE"/>
    <w:rsid w:val="10D16CE8"/>
    <w:rsid w:val="10D16D33"/>
    <w:rsid w:val="10D16E19"/>
    <w:rsid w:val="10D16F2E"/>
    <w:rsid w:val="10D16F5F"/>
    <w:rsid w:val="10D16F74"/>
    <w:rsid w:val="10D16FC1"/>
    <w:rsid w:val="10D16FF8"/>
    <w:rsid w:val="10D17079"/>
    <w:rsid w:val="10D17138"/>
    <w:rsid w:val="10D1717E"/>
    <w:rsid w:val="10D17195"/>
    <w:rsid w:val="10D1729E"/>
    <w:rsid w:val="10D173D0"/>
    <w:rsid w:val="10D173EB"/>
    <w:rsid w:val="10D17473"/>
    <w:rsid w:val="10D17556"/>
    <w:rsid w:val="10D1757F"/>
    <w:rsid w:val="10D17593"/>
    <w:rsid w:val="10D175DA"/>
    <w:rsid w:val="10D17633"/>
    <w:rsid w:val="10D17734"/>
    <w:rsid w:val="10D17797"/>
    <w:rsid w:val="10D1780A"/>
    <w:rsid w:val="10D179C2"/>
    <w:rsid w:val="10D179F5"/>
    <w:rsid w:val="10D17A82"/>
    <w:rsid w:val="10D17B71"/>
    <w:rsid w:val="10D17DD2"/>
    <w:rsid w:val="10D17E0B"/>
    <w:rsid w:val="10D17F19"/>
    <w:rsid w:val="10D17FA9"/>
    <w:rsid w:val="10D17FFC"/>
    <w:rsid w:val="10D20096"/>
    <w:rsid w:val="10D200A8"/>
    <w:rsid w:val="10D20116"/>
    <w:rsid w:val="10D2013E"/>
    <w:rsid w:val="10D2017E"/>
    <w:rsid w:val="10D2026C"/>
    <w:rsid w:val="10D2027C"/>
    <w:rsid w:val="10D202C2"/>
    <w:rsid w:val="10D20382"/>
    <w:rsid w:val="10D2048D"/>
    <w:rsid w:val="10D20527"/>
    <w:rsid w:val="10D205EE"/>
    <w:rsid w:val="10D2064B"/>
    <w:rsid w:val="10D2070C"/>
    <w:rsid w:val="10D20739"/>
    <w:rsid w:val="10D207A0"/>
    <w:rsid w:val="10D207FA"/>
    <w:rsid w:val="10D20850"/>
    <w:rsid w:val="10D208CA"/>
    <w:rsid w:val="10D20951"/>
    <w:rsid w:val="10D209F2"/>
    <w:rsid w:val="10D20A50"/>
    <w:rsid w:val="10D20AAB"/>
    <w:rsid w:val="10D20B62"/>
    <w:rsid w:val="10D20BE1"/>
    <w:rsid w:val="10D20CBE"/>
    <w:rsid w:val="10D20D99"/>
    <w:rsid w:val="10D20DCD"/>
    <w:rsid w:val="10D20E85"/>
    <w:rsid w:val="10D20EDA"/>
    <w:rsid w:val="10D20F4F"/>
    <w:rsid w:val="10D20F68"/>
    <w:rsid w:val="10D2100B"/>
    <w:rsid w:val="10D21056"/>
    <w:rsid w:val="10D2106B"/>
    <w:rsid w:val="10D210E3"/>
    <w:rsid w:val="10D21103"/>
    <w:rsid w:val="10D21124"/>
    <w:rsid w:val="10D2119B"/>
    <w:rsid w:val="10D211DB"/>
    <w:rsid w:val="10D211E5"/>
    <w:rsid w:val="10D212E4"/>
    <w:rsid w:val="10D213ED"/>
    <w:rsid w:val="10D21491"/>
    <w:rsid w:val="10D215B5"/>
    <w:rsid w:val="10D21629"/>
    <w:rsid w:val="10D2170F"/>
    <w:rsid w:val="10D2179F"/>
    <w:rsid w:val="10D2184E"/>
    <w:rsid w:val="10D21871"/>
    <w:rsid w:val="10D21915"/>
    <w:rsid w:val="10D21981"/>
    <w:rsid w:val="10D21B23"/>
    <w:rsid w:val="10D21B2C"/>
    <w:rsid w:val="10D21BB9"/>
    <w:rsid w:val="10D21BDE"/>
    <w:rsid w:val="10D21CC6"/>
    <w:rsid w:val="10D21CE0"/>
    <w:rsid w:val="10D21D98"/>
    <w:rsid w:val="10D21E60"/>
    <w:rsid w:val="10D21F69"/>
    <w:rsid w:val="10D22137"/>
    <w:rsid w:val="10D22249"/>
    <w:rsid w:val="10D22272"/>
    <w:rsid w:val="10D22318"/>
    <w:rsid w:val="10D223D2"/>
    <w:rsid w:val="10D223D5"/>
    <w:rsid w:val="10D22449"/>
    <w:rsid w:val="10D224C9"/>
    <w:rsid w:val="10D224DD"/>
    <w:rsid w:val="10D2259A"/>
    <w:rsid w:val="10D22700"/>
    <w:rsid w:val="10D2274D"/>
    <w:rsid w:val="10D22854"/>
    <w:rsid w:val="10D22877"/>
    <w:rsid w:val="10D228C8"/>
    <w:rsid w:val="10D22951"/>
    <w:rsid w:val="10D22957"/>
    <w:rsid w:val="10D2295B"/>
    <w:rsid w:val="10D229D0"/>
    <w:rsid w:val="10D229DD"/>
    <w:rsid w:val="10D229DF"/>
    <w:rsid w:val="10D229FB"/>
    <w:rsid w:val="10D22A48"/>
    <w:rsid w:val="10D22C22"/>
    <w:rsid w:val="10D22CAD"/>
    <w:rsid w:val="10D22D20"/>
    <w:rsid w:val="10D22D28"/>
    <w:rsid w:val="10D22D5F"/>
    <w:rsid w:val="10D22DF5"/>
    <w:rsid w:val="10D22E15"/>
    <w:rsid w:val="10D22E61"/>
    <w:rsid w:val="10D22F69"/>
    <w:rsid w:val="10D22F7A"/>
    <w:rsid w:val="10D22FB0"/>
    <w:rsid w:val="10D22FB1"/>
    <w:rsid w:val="10D23069"/>
    <w:rsid w:val="10D23121"/>
    <w:rsid w:val="10D231CA"/>
    <w:rsid w:val="10D23210"/>
    <w:rsid w:val="10D2325F"/>
    <w:rsid w:val="10D23286"/>
    <w:rsid w:val="10D23327"/>
    <w:rsid w:val="10D233AD"/>
    <w:rsid w:val="10D2347E"/>
    <w:rsid w:val="10D234B7"/>
    <w:rsid w:val="10D234EC"/>
    <w:rsid w:val="10D2351F"/>
    <w:rsid w:val="10D23548"/>
    <w:rsid w:val="10D23639"/>
    <w:rsid w:val="10D2369D"/>
    <w:rsid w:val="10D236A0"/>
    <w:rsid w:val="10D236FC"/>
    <w:rsid w:val="10D2378C"/>
    <w:rsid w:val="10D237B1"/>
    <w:rsid w:val="10D238E2"/>
    <w:rsid w:val="10D238FB"/>
    <w:rsid w:val="10D2395A"/>
    <w:rsid w:val="10D239B8"/>
    <w:rsid w:val="10D23A79"/>
    <w:rsid w:val="10D23AAB"/>
    <w:rsid w:val="10D23B4E"/>
    <w:rsid w:val="10D23CE0"/>
    <w:rsid w:val="10D23D1C"/>
    <w:rsid w:val="10D23EC2"/>
    <w:rsid w:val="10D23F60"/>
    <w:rsid w:val="10D23F99"/>
    <w:rsid w:val="10D23FEB"/>
    <w:rsid w:val="10D24015"/>
    <w:rsid w:val="10D240AB"/>
    <w:rsid w:val="10D240E4"/>
    <w:rsid w:val="10D24167"/>
    <w:rsid w:val="10D24288"/>
    <w:rsid w:val="10D2429D"/>
    <w:rsid w:val="10D2433B"/>
    <w:rsid w:val="10D2448A"/>
    <w:rsid w:val="10D24495"/>
    <w:rsid w:val="10D24496"/>
    <w:rsid w:val="10D244CA"/>
    <w:rsid w:val="10D244D2"/>
    <w:rsid w:val="10D2451E"/>
    <w:rsid w:val="10D24729"/>
    <w:rsid w:val="10D24735"/>
    <w:rsid w:val="10D24742"/>
    <w:rsid w:val="10D247D6"/>
    <w:rsid w:val="10D247DB"/>
    <w:rsid w:val="10D24869"/>
    <w:rsid w:val="10D2491F"/>
    <w:rsid w:val="10D249F1"/>
    <w:rsid w:val="10D24AD6"/>
    <w:rsid w:val="10D24CA5"/>
    <w:rsid w:val="10D24DDC"/>
    <w:rsid w:val="10D24E24"/>
    <w:rsid w:val="10D24E5F"/>
    <w:rsid w:val="10D24E8D"/>
    <w:rsid w:val="10D24EF1"/>
    <w:rsid w:val="10D24F9E"/>
    <w:rsid w:val="10D24FAE"/>
    <w:rsid w:val="10D24FC5"/>
    <w:rsid w:val="10D25050"/>
    <w:rsid w:val="10D25074"/>
    <w:rsid w:val="10D25133"/>
    <w:rsid w:val="10D25156"/>
    <w:rsid w:val="10D25166"/>
    <w:rsid w:val="10D251F7"/>
    <w:rsid w:val="10D252F7"/>
    <w:rsid w:val="10D25315"/>
    <w:rsid w:val="10D2535B"/>
    <w:rsid w:val="10D253E7"/>
    <w:rsid w:val="10D253E9"/>
    <w:rsid w:val="10D2542C"/>
    <w:rsid w:val="10D255AB"/>
    <w:rsid w:val="10D255D5"/>
    <w:rsid w:val="10D256E2"/>
    <w:rsid w:val="10D256F2"/>
    <w:rsid w:val="10D2573D"/>
    <w:rsid w:val="10D25845"/>
    <w:rsid w:val="10D258C1"/>
    <w:rsid w:val="10D25906"/>
    <w:rsid w:val="10D2592A"/>
    <w:rsid w:val="10D259C7"/>
    <w:rsid w:val="10D25A24"/>
    <w:rsid w:val="10D25AC1"/>
    <w:rsid w:val="10D25B79"/>
    <w:rsid w:val="10D25BC7"/>
    <w:rsid w:val="10D25BDB"/>
    <w:rsid w:val="10D25C31"/>
    <w:rsid w:val="10D25CCD"/>
    <w:rsid w:val="10D25D1F"/>
    <w:rsid w:val="10D25E1E"/>
    <w:rsid w:val="10D25E8F"/>
    <w:rsid w:val="10D25F31"/>
    <w:rsid w:val="10D25F96"/>
    <w:rsid w:val="10D25FA2"/>
    <w:rsid w:val="10D25FD4"/>
    <w:rsid w:val="10D260C7"/>
    <w:rsid w:val="10D2614D"/>
    <w:rsid w:val="10D2618D"/>
    <w:rsid w:val="10D26261"/>
    <w:rsid w:val="10D26263"/>
    <w:rsid w:val="10D2628B"/>
    <w:rsid w:val="10D262EF"/>
    <w:rsid w:val="10D263BC"/>
    <w:rsid w:val="10D263F9"/>
    <w:rsid w:val="10D26454"/>
    <w:rsid w:val="10D26486"/>
    <w:rsid w:val="10D264AC"/>
    <w:rsid w:val="10D2657D"/>
    <w:rsid w:val="10D2658A"/>
    <w:rsid w:val="10D26689"/>
    <w:rsid w:val="10D2670D"/>
    <w:rsid w:val="10D2671C"/>
    <w:rsid w:val="10D2679D"/>
    <w:rsid w:val="10D267AF"/>
    <w:rsid w:val="10D26834"/>
    <w:rsid w:val="10D26850"/>
    <w:rsid w:val="10D268D1"/>
    <w:rsid w:val="10D268E9"/>
    <w:rsid w:val="10D26A1A"/>
    <w:rsid w:val="10D26A59"/>
    <w:rsid w:val="10D26AFA"/>
    <w:rsid w:val="10D26BC7"/>
    <w:rsid w:val="10D26C7B"/>
    <w:rsid w:val="10D26CED"/>
    <w:rsid w:val="10D26D33"/>
    <w:rsid w:val="10D26D8E"/>
    <w:rsid w:val="10D26DFD"/>
    <w:rsid w:val="10D26E15"/>
    <w:rsid w:val="10D26E45"/>
    <w:rsid w:val="10D26ECC"/>
    <w:rsid w:val="10D26F05"/>
    <w:rsid w:val="10D26FB8"/>
    <w:rsid w:val="10D27025"/>
    <w:rsid w:val="10D27043"/>
    <w:rsid w:val="10D27052"/>
    <w:rsid w:val="10D2708F"/>
    <w:rsid w:val="10D2725C"/>
    <w:rsid w:val="10D272C8"/>
    <w:rsid w:val="10D272F3"/>
    <w:rsid w:val="10D27363"/>
    <w:rsid w:val="10D27387"/>
    <w:rsid w:val="10D27477"/>
    <w:rsid w:val="10D274BC"/>
    <w:rsid w:val="10D27647"/>
    <w:rsid w:val="10D276D8"/>
    <w:rsid w:val="10D27727"/>
    <w:rsid w:val="10D2775A"/>
    <w:rsid w:val="10D27969"/>
    <w:rsid w:val="10D279EF"/>
    <w:rsid w:val="10D27A3F"/>
    <w:rsid w:val="10D27A90"/>
    <w:rsid w:val="10D27B2D"/>
    <w:rsid w:val="10D27B3D"/>
    <w:rsid w:val="10D27B6A"/>
    <w:rsid w:val="10D27B74"/>
    <w:rsid w:val="10D27B80"/>
    <w:rsid w:val="10D27CDA"/>
    <w:rsid w:val="10D27E46"/>
    <w:rsid w:val="10D27EB7"/>
    <w:rsid w:val="10D30051"/>
    <w:rsid w:val="10D3006F"/>
    <w:rsid w:val="10D30141"/>
    <w:rsid w:val="10D30146"/>
    <w:rsid w:val="10D301DD"/>
    <w:rsid w:val="10D302D8"/>
    <w:rsid w:val="10D30359"/>
    <w:rsid w:val="10D30380"/>
    <w:rsid w:val="10D304A7"/>
    <w:rsid w:val="10D3069F"/>
    <w:rsid w:val="10D30728"/>
    <w:rsid w:val="10D309B1"/>
    <w:rsid w:val="10D309EE"/>
    <w:rsid w:val="10D30A2C"/>
    <w:rsid w:val="10D30C6C"/>
    <w:rsid w:val="10D30D0E"/>
    <w:rsid w:val="10D30D50"/>
    <w:rsid w:val="10D30D72"/>
    <w:rsid w:val="10D30D8A"/>
    <w:rsid w:val="10D30E44"/>
    <w:rsid w:val="10D30E8A"/>
    <w:rsid w:val="10D30EB9"/>
    <w:rsid w:val="10D30F0B"/>
    <w:rsid w:val="10D30FA2"/>
    <w:rsid w:val="10D3102D"/>
    <w:rsid w:val="10D310E7"/>
    <w:rsid w:val="10D31111"/>
    <w:rsid w:val="10D31156"/>
    <w:rsid w:val="10D311BE"/>
    <w:rsid w:val="10D312D5"/>
    <w:rsid w:val="10D3137B"/>
    <w:rsid w:val="10D3147D"/>
    <w:rsid w:val="10D314FC"/>
    <w:rsid w:val="10D31560"/>
    <w:rsid w:val="10D3156A"/>
    <w:rsid w:val="10D31630"/>
    <w:rsid w:val="10D31632"/>
    <w:rsid w:val="10D31635"/>
    <w:rsid w:val="10D3171D"/>
    <w:rsid w:val="10D31796"/>
    <w:rsid w:val="10D317AB"/>
    <w:rsid w:val="10D317BF"/>
    <w:rsid w:val="10D31876"/>
    <w:rsid w:val="10D318D9"/>
    <w:rsid w:val="10D31929"/>
    <w:rsid w:val="10D31947"/>
    <w:rsid w:val="10D319B1"/>
    <w:rsid w:val="10D31AD5"/>
    <w:rsid w:val="10D31B09"/>
    <w:rsid w:val="10D31B1C"/>
    <w:rsid w:val="10D31C47"/>
    <w:rsid w:val="10D31CC8"/>
    <w:rsid w:val="10D31D13"/>
    <w:rsid w:val="10D31DC9"/>
    <w:rsid w:val="10D31EA7"/>
    <w:rsid w:val="10D31ECC"/>
    <w:rsid w:val="10D31EF9"/>
    <w:rsid w:val="10D31FB7"/>
    <w:rsid w:val="10D31FD5"/>
    <w:rsid w:val="10D320BC"/>
    <w:rsid w:val="10D3211E"/>
    <w:rsid w:val="10D32274"/>
    <w:rsid w:val="10D32293"/>
    <w:rsid w:val="10D322D8"/>
    <w:rsid w:val="10D32308"/>
    <w:rsid w:val="10D3254D"/>
    <w:rsid w:val="10D32576"/>
    <w:rsid w:val="10D327BF"/>
    <w:rsid w:val="10D32A6B"/>
    <w:rsid w:val="10D32ABA"/>
    <w:rsid w:val="10D32B28"/>
    <w:rsid w:val="10D32B87"/>
    <w:rsid w:val="10D32BBC"/>
    <w:rsid w:val="10D32BC4"/>
    <w:rsid w:val="10D32C32"/>
    <w:rsid w:val="10D32C33"/>
    <w:rsid w:val="10D32CB2"/>
    <w:rsid w:val="10D32D5D"/>
    <w:rsid w:val="10D32D70"/>
    <w:rsid w:val="10D33052"/>
    <w:rsid w:val="10D3306C"/>
    <w:rsid w:val="10D330D5"/>
    <w:rsid w:val="10D330D6"/>
    <w:rsid w:val="10D33129"/>
    <w:rsid w:val="10D33139"/>
    <w:rsid w:val="10D33142"/>
    <w:rsid w:val="10D3314B"/>
    <w:rsid w:val="10D331E8"/>
    <w:rsid w:val="10D33231"/>
    <w:rsid w:val="10D332BA"/>
    <w:rsid w:val="10D332E2"/>
    <w:rsid w:val="10D33356"/>
    <w:rsid w:val="10D333C9"/>
    <w:rsid w:val="10D33430"/>
    <w:rsid w:val="10D3343E"/>
    <w:rsid w:val="10D3345F"/>
    <w:rsid w:val="10D334CA"/>
    <w:rsid w:val="10D3352A"/>
    <w:rsid w:val="10D33546"/>
    <w:rsid w:val="10D3363F"/>
    <w:rsid w:val="10D3364A"/>
    <w:rsid w:val="10D33660"/>
    <w:rsid w:val="10D33748"/>
    <w:rsid w:val="10D33795"/>
    <w:rsid w:val="10D337B8"/>
    <w:rsid w:val="10D33829"/>
    <w:rsid w:val="10D33877"/>
    <w:rsid w:val="10D338D8"/>
    <w:rsid w:val="10D33985"/>
    <w:rsid w:val="10D33A27"/>
    <w:rsid w:val="10D33AC4"/>
    <w:rsid w:val="10D33AC5"/>
    <w:rsid w:val="10D33AF6"/>
    <w:rsid w:val="10D33AFD"/>
    <w:rsid w:val="10D33B30"/>
    <w:rsid w:val="10D33BDC"/>
    <w:rsid w:val="10D33DA1"/>
    <w:rsid w:val="10D33DA7"/>
    <w:rsid w:val="10D33DE6"/>
    <w:rsid w:val="10D33E0F"/>
    <w:rsid w:val="10D33E30"/>
    <w:rsid w:val="10D33E32"/>
    <w:rsid w:val="10D33E7F"/>
    <w:rsid w:val="10D3404D"/>
    <w:rsid w:val="10D34078"/>
    <w:rsid w:val="10D340FE"/>
    <w:rsid w:val="10D34111"/>
    <w:rsid w:val="10D3411D"/>
    <w:rsid w:val="10D341F8"/>
    <w:rsid w:val="10D3425C"/>
    <w:rsid w:val="10D34342"/>
    <w:rsid w:val="10D3437C"/>
    <w:rsid w:val="10D343FF"/>
    <w:rsid w:val="10D34493"/>
    <w:rsid w:val="10D34594"/>
    <w:rsid w:val="10D34597"/>
    <w:rsid w:val="10D3459B"/>
    <w:rsid w:val="10D34639"/>
    <w:rsid w:val="10D34666"/>
    <w:rsid w:val="10D346DC"/>
    <w:rsid w:val="10D34717"/>
    <w:rsid w:val="10D347D5"/>
    <w:rsid w:val="10D347E9"/>
    <w:rsid w:val="10D3494F"/>
    <w:rsid w:val="10D3498A"/>
    <w:rsid w:val="10D3498B"/>
    <w:rsid w:val="10D349D9"/>
    <w:rsid w:val="10D34A15"/>
    <w:rsid w:val="10D34AAE"/>
    <w:rsid w:val="10D34AE1"/>
    <w:rsid w:val="10D34B12"/>
    <w:rsid w:val="10D34B7B"/>
    <w:rsid w:val="10D34BBB"/>
    <w:rsid w:val="10D34BC5"/>
    <w:rsid w:val="10D34C33"/>
    <w:rsid w:val="10D34C58"/>
    <w:rsid w:val="10D34C6C"/>
    <w:rsid w:val="10D34D6C"/>
    <w:rsid w:val="10D34DC5"/>
    <w:rsid w:val="10D34E09"/>
    <w:rsid w:val="10D34E24"/>
    <w:rsid w:val="10D34E9F"/>
    <w:rsid w:val="10D34EAF"/>
    <w:rsid w:val="10D34F82"/>
    <w:rsid w:val="10D34F84"/>
    <w:rsid w:val="10D34FE7"/>
    <w:rsid w:val="10D3504F"/>
    <w:rsid w:val="10D350DD"/>
    <w:rsid w:val="10D35174"/>
    <w:rsid w:val="10D35213"/>
    <w:rsid w:val="10D35288"/>
    <w:rsid w:val="10D35327"/>
    <w:rsid w:val="10D3536B"/>
    <w:rsid w:val="10D353BC"/>
    <w:rsid w:val="10D353E1"/>
    <w:rsid w:val="10D3547D"/>
    <w:rsid w:val="10D354CF"/>
    <w:rsid w:val="10D35519"/>
    <w:rsid w:val="10D35622"/>
    <w:rsid w:val="10D35675"/>
    <w:rsid w:val="10D356D3"/>
    <w:rsid w:val="10D3570B"/>
    <w:rsid w:val="10D357CE"/>
    <w:rsid w:val="10D35847"/>
    <w:rsid w:val="10D35876"/>
    <w:rsid w:val="10D358AA"/>
    <w:rsid w:val="10D358FA"/>
    <w:rsid w:val="10D35934"/>
    <w:rsid w:val="10D35A3F"/>
    <w:rsid w:val="10D35A49"/>
    <w:rsid w:val="10D35A50"/>
    <w:rsid w:val="10D35A78"/>
    <w:rsid w:val="10D35B76"/>
    <w:rsid w:val="10D35C16"/>
    <w:rsid w:val="10D35D0D"/>
    <w:rsid w:val="10D35E06"/>
    <w:rsid w:val="10D35E78"/>
    <w:rsid w:val="10D35E89"/>
    <w:rsid w:val="10D3602B"/>
    <w:rsid w:val="10D360BF"/>
    <w:rsid w:val="10D360DA"/>
    <w:rsid w:val="10D360DB"/>
    <w:rsid w:val="10D360F4"/>
    <w:rsid w:val="10D36308"/>
    <w:rsid w:val="10D3631C"/>
    <w:rsid w:val="10D3631F"/>
    <w:rsid w:val="10D36374"/>
    <w:rsid w:val="10D3639C"/>
    <w:rsid w:val="10D36413"/>
    <w:rsid w:val="10D364C9"/>
    <w:rsid w:val="10D3650C"/>
    <w:rsid w:val="10D36513"/>
    <w:rsid w:val="10D36624"/>
    <w:rsid w:val="10D36627"/>
    <w:rsid w:val="10D36654"/>
    <w:rsid w:val="10D36751"/>
    <w:rsid w:val="10D36954"/>
    <w:rsid w:val="10D369E8"/>
    <w:rsid w:val="10D369F3"/>
    <w:rsid w:val="10D36A9F"/>
    <w:rsid w:val="10D36ABB"/>
    <w:rsid w:val="10D36B99"/>
    <w:rsid w:val="10D36E06"/>
    <w:rsid w:val="10D36E0C"/>
    <w:rsid w:val="10D36EC5"/>
    <w:rsid w:val="10D36F2C"/>
    <w:rsid w:val="10D37097"/>
    <w:rsid w:val="10D370C9"/>
    <w:rsid w:val="10D37134"/>
    <w:rsid w:val="10D3713C"/>
    <w:rsid w:val="10D3714C"/>
    <w:rsid w:val="10D3717F"/>
    <w:rsid w:val="10D371A2"/>
    <w:rsid w:val="10D372B5"/>
    <w:rsid w:val="10D373A9"/>
    <w:rsid w:val="10D3744D"/>
    <w:rsid w:val="10D3749D"/>
    <w:rsid w:val="10D374C8"/>
    <w:rsid w:val="10D374D1"/>
    <w:rsid w:val="10D374DC"/>
    <w:rsid w:val="10D37567"/>
    <w:rsid w:val="10D375A3"/>
    <w:rsid w:val="10D375C2"/>
    <w:rsid w:val="10D375EE"/>
    <w:rsid w:val="10D37600"/>
    <w:rsid w:val="10D37632"/>
    <w:rsid w:val="10D37650"/>
    <w:rsid w:val="10D37711"/>
    <w:rsid w:val="10D3777F"/>
    <w:rsid w:val="10D37918"/>
    <w:rsid w:val="10D379EB"/>
    <w:rsid w:val="10D37A88"/>
    <w:rsid w:val="10D37AA1"/>
    <w:rsid w:val="10D37C39"/>
    <w:rsid w:val="10D37C93"/>
    <w:rsid w:val="10D37D21"/>
    <w:rsid w:val="10D37D2D"/>
    <w:rsid w:val="10D37E85"/>
    <w:rsid w:val="10D37ED7"/>
    <w:rsid w:val="10D37EFB"/>
    <w:rsid w:val="10D37FD1"/>
    <w:rsid w:val="10D40046"/>
    <w:rsid w:val="10D40060"/>
    <w:rsid w:val="10D40084"/>
    <w:rsid w:val="10D40185"/>
    <w:rsid w:val="10D401BC"/>
    <w:rsid w:val="10D401DC"/>
    <w:rsid w:val="10D401DE"/>
    <w:rsid w:val="10D40244"/>
    <w:rsid w:val="10D40245"/>
    <w:rsid w:val="10D40272"/>
    <w:rsid w:val="10D402BD"/>
    <w:rsid w:val="10D40425"/>
    <w:rsid w:val="10D40467"/>
    <w:rsid w:val="10D405E2"/>
    <w:rsid w:val="10D405E8"/>
    <w:rsid w:val="10D406DD"/>
    <w:rsid w:val="10D40745"/>
    <w:rsid w:val="10D40754"/>
    <w:rsid w:val="10D4084C"/>
    <w:rsid w:val="10D408F5"/>
    <w:rsid w:val="10D40973"/>
    <w:rsid w:val="10D40992"/>
    <w:rsid w:val="10D409B3"/>
    <w:rsid w:val="10D40A37"/>
    <w:rsid w:val="10D40A51"/>
    <w:rsid w:val="10D40A81"/>
    <w:rsid w:val="10D40B96"/>
    <w:rsid w:val="10D40BA4"/>
    <w:rsid w:val="10D40BFD"/>
    <w:rsid w:val="10D40C07"/>
    <w:rsid w:val="10D40C4A"/>
    <w:rsid w:val="10D40CA9"/>
    <w:rsid w:val="10D40D6A"/>
    <w:rsid w:val="10D40DBD"/>
    <w:rsid w:val="10D40DDC"/>
    <w:rsid w:val="10D40E20"/>
    <w:rsid w:val="10D40F92"/>
    <w:rsid w:val="10D40FF7"/>
    <w:rsid w:val="10D410F4"/>
    <w:rsid w:val="10D41135"/>
    <w:rsid w:val="10D41136"/>
    <w:rsid w:val="10D4123A"/>
    <w:rsid w:val="10D41342"/>
    <w:rsid w:val="10D413C4"/>
    <w:rsid w:val="10D413DE"/>
    <w:rsid w:val="10D41477"/>
    <w:rsid w:val="10D4148C"/>
    <w:rsid w:val="10D414BD"/>
    <w:rsid w:val="10D41543"/>
    <w:rsid w:val="10D415B4"/>
    <w:rsid w:val="10D415B7"/>
    <w:rsid w:val="10D41600"/>
    <w:rsid w:val="10D41607"/>
    <w:rsid w:val="10D41688"/>
    <w:rsid w:val="10D416B5"/>
    <w:rsid w:val="10D41700"/>
    <w:rsid w:val="10D41722"/>
    <w:rsid w:val="10D4185E"/>
    <w:rsid w:val="10D41918"/>
    <w:rsid w:val="10D41921"/>
    <w:rsid w:val="10D4194E"/>
    <w:rsid w:val="10D4196A"/>
    <w:rsid w:val="10D41988"/>
    <w:rsid w:val="10D41A03"/>
    <w:rsid w:val="10D41A5E"/>
    <w:rsid w:val="10D41C37"/>
    <w:rsid w:val="10D41C5A"/>
    <w:rsid w:val="10D41CEF"/>
    <w:rsid w:val="10D41D86"/>
    <w:rsid w:val="10D41E54"/>
    <w:rsid w:val="10D41ED5"/>
    <w:rsid w:val="10D41FD1"/>
    <w:rsid w:val="10D42061"/>
    <w:rsid w:val="10D42087"/>
    <w:rsid w:val="10D4211C"/>
    <w:rsid w:val="10D42175"/>
    <w:rsid w:val="10D4221C"/>
    <w:rsid w:val="10D4223B"/>
    <w:rsid w:val="10D4226B"/>
    <w:rsid w:val="10D42276"/>
    <w:rsid w:val="10D42394"/>
    <w:rsid w:val="10D42442"/>
    <w:rsid w:val="10D424A3"/>
    <w:rsid w:val="10D42602"/>
    <w:rsid w:val="10D42659"/>
    <w:rsid w:val="10D4267D"/>
    <w:rsid w:val="10D426CB"/>
    <w:rsid w:val="10D428A5"/>
    <w:rsid w:val="10D428A9"/>
    <w:rsid w:val="10D428E9"/>
    <w:rsid w:val="10D42969"/>
    <w:rsid w:val="10D42980"/>
    <w:rsid w:val="10D4298B"/>
    <w:rsid w:val="10D429AC"/>
    <w:rsid w:val="10D429DA"/>
    <w:rsid w:val="10D42A18"/>
    <w:rsid w:val="10D42A64"/>
    <w:rsid w:val="10D42A67"/>
    <w:rsid w:val="10D42BDB"/>
    <w:rsid w:val="10D42D10"/>
    <w:rsid w:val="10D42D2D"/>
    <w:rsid w:val="10D42D44"/>
    <w:rsid w:val="10D42D58"/>
    <w:rsid w:val="10D42DF2"/>
    <w:rsid w:val="10D42F40"/>
    <w:rsid w:val="10D42FCA"/>
    <w:rsid w:val="10D43265"/>
    <w:rsid w:val="10D432A1"/>
    <w:rsid w:val="10D433B1"/>
    <w:rsid w:val="10D434B4"/>
    <w:rsid w:val="10D435E8"/>
    <w:rsid w:val="10D435F8"/>
    <w:rsid w:val="10D43625"/>
    <w:rsid w:val="10D4367E"/>
    <w:rsid w:val="10D4379D"/>
    <w:rsid w:val="10D43892"/>
    <w:rsid w:val="10D438DE"/>
    <w:rsid w:val="10D43AE5"/>
    <w:rsid w:val="10D43B9A"/>
    <w:rsid w:val="10D43C12"/>
    <w:rsid w:val="10D43C2C"/>
    <w:rsid w:val="10D43C7E"/>
    <w:rsid w:val="10D43D07"/>
    <w:rsid w:val="10D43EA3"/>
    <w:rsid w:val="10D43ED0"/>
    <w:rsid w:val="10D43EEC"/>
    <w:rsid w:val="10D43EFC"/>
    <w:rsid w:val="10D43F59"/>
    <w:rsid w:val="10D4407E"/>
    <w:rsid w:val="10D440AD"/>
    <w:rsid w:val="10D440B1"/>
    <w:rsid w:val="10D440D3"/>
    <w:rsid w:val="10D44104"/>
    <w:rsid w:val="10D4411C"/>
    <w:rsid w:val="10D4418B"/>
    <w:rsid w:val="10D44203"/>
    <w:rsid w:val="10D4422B"/>
    <w:rsid w:val="10D44296"/>
    <w:rsid w:val="10D442C9"/>
    <w:rsid w:val="10D4433B"/>
    <w:rsid w:val="10D44341"/>
    <w:rsid w:val="10D44370"/>
    <w:rsid w:val="10D4447C"/>
    <w:rsid w:val="10D44490"/>
    <w:rsid w:val="10D44575"/>
    <w:rsid w:val="10D445E8"/>
    <w:rsid w:val="10D4463B"/>
    <w:rsid w:val="10D4464C"/>
    <w:rsid w:val="10D44699"/>
    <w:rsid w:val="10D446BC"/>
    <w:rsid w:val="10D446C3"/>
    <w:rsid w:val="10D446FD"/>
    <w:rsid w:val="10D4470D"/>
    <w:rsid w:val="10D44739"/>
    <w:rsid w:val="10D448B9"/>
    <w:rsid w:val="10D44929"/>
    <w:rsid w:val="10D44969"/>
    <w:rsid w:val="10D44A6F"/>
    <w:rsid w:val="10D44A96"/>
    <w:rsid w:val="10D44AA3"/>
    <w:rsid w:val="10D44BF3"/>
    <w:rsid w:val="10D44C47"/>
    <w:rsid w:val="10D44C85"/>
    <w:rsid w:val="10D44CCC"/>
    <w:rsid w:val="10D44EFA"/>
    <w:rsid w:val="10D44F15"/>
    <w:rsid w:val="10D44FB6"/>
    <w:rsid w:val="10D45009"/>
    <w:rsid w:val="10D45011"/>
    <w:rsid w:val="10D4501E"/>
    <w:rsid w:val="10D45021"/>
    <w:rsid w:val="10D45049"/>
    <w:rsid w:val="10D45189"/>
    <w:rsid w:val="10D451D1"/>
    <w:rsid w:val="10D451F1"/>
    <w:rsid w:val="10D45260"/>
    <w:rsid w:val="10D45293"/>
    <w:rsid w:val="10D4529D"/>
    <w:rsid w:val="10D45365"/>
    <w:rsid w:val="10D453A5"/>
    <w:rsid w:val="10D45419"/>
    <w:rsid w:val="10D45472"/>
    <w:rsid w:val="10D4556E"/>
    <w:rsid w:val="10D45575"/>
    <w:rsid w:val="10D455AA"/>
    <w:rsid w:val="10D456AC"/>
    <w:rsid w:val="10D45775"/>
    <w:rsid w:val="10D4579A"/>
    <w:rsid w:val="10D45869"/>
    <w:rsid w:val="10D458F4"/>
    <w:rsid w:val="10D4591C"/>
    <w:rsid w:val="10D45990"/>
    <w:rsid w:val="10D45A11"/>
    <w:rsid w:val="10D45A9A"/>
    <w:rsid w:val="10D45B2D"/>
    <w:rsid w:val="10D45B97"/>
    <w:rsid w:val="10D45CF6"/>
    <w:rsid w:val="10D45EFC"/>
    <w:rsid w:val="10D45F45"/>
    <w:rsid w:val="10D45F60"/>
    <w:rsid w:val="10D4604D"/>
    <w:rsid w:val="10D46109"/>
    <w:rsid w:val="10D46258"/>
    <w:rsid w:val="10D46276"/>
    <w:rsid w:val="10D462A8"/>
    <w:rsid w:val="10D462CA"/>
    <w:rsid w:val="10D4632E"/>
    <w:rsid w:val="10D4634D"/>
    <w:rsid w:val="10D46461"/>
    <w:rsid w:val="10D46507"/>
    <w:rsid w:val="10D465A6"/>
    <w:rsid w:val="10D465D5"/>
    <w:rsid w:val="10D4663C"/>
    <w:rsid w:val="10D46656"/>
    <w:rsid w:val="10D466A2"/>
    <w:rsid w:val="10D467CE"/>
    <w:rsid w:val="10D4681E"/>
    <w:rsid w:val="10D46822"/>
    <w:rsid w:val="10D468AF"/>
    <w:rsid w:val="10D4696C"/>
    <w:rsid w:val="10D46980"/>
    <w:rsid w:val="10D46992"/>
    <w:rsid w:val="10D46A5B"/>
    <w:rsid w:val="10D46A9D"/>
    <w:rsid w:val="10D46AF4"/>
    <w:rsid w:val="10D46B85"/>
    <w:rsid w:val="10D46CAD"/>
    <w:rsid w:val="10D46D32"/>
    <w:rsid w:val="10D46D96"/>
    <w:rsid w:val="10D46DED"/>
    <w:rsid w:val="10D46DF8"/>
    <w:rsid w:val="10D46DFC"/>
    <w:rsid w:val="10D4700B"/>
    <w:rsid w:val="10D4702C"/>
    <w:rsid w:val="10D4706F"/>
    <w:rsid w:val="10D470E9"/>
    <w:rsid w:val="10D470FF"/>
    <w:rsid w:val="10D4726C"/>
    <w:rsid w:val="10D47291"/>
    <w:rsid w:val="10D472DF"/>
    <w:rsid w:val="10D473F2"/>
    <w:rsid w:val="10D4749C"/>
    <w:rsid w:val="10D474C0"/>
    <w:rsid w:val="10D474FD"/>
    <w:rsid w:val="10D4753A"/>
    <w:rsid w:val="10D4753B"/>
    <w:rsid w:val="10D47545"/>
    <w:rsid w:val="10D47562"/>
    <w:rsid w:val="10D475FC"/>
    <w:rsid w:val="10D47716"/>
    <w:rsid w:val="10D47821"/>
    <w:rsid w:val="10D47CB5"/>
    <w:rsid w:val="10D47CE7"/>
    <w:rsid w:val="10D47DD8"/>
    <w:rsid w:val="10D47E75"/>
    <w:rsid w:val="10D47E9A"/>
    <w:rsid w:val="10D47EA3"/>
    <w:rsid w:val="10D47ED4"/>
    <w:rsid w:val="10D47F7B"/>
    <w:rsid w:val="10D47FF6"/>
    <w:rsid w:val="10D50003"/>
    <w:rsid w:val="10D50028"/>
    <w:rsid w:val="10D50085"/>
    <w:rsid w:val="10D5008A"/>
    <w:rsid w:val="10D500A7"/>
    <w:rsid w:val="10D500ED"/>
    <w:rsid w:val="10D5012C"/>
    <w:rsid w:val="10D5014B"/>
    <w:rsid w:val="10D50156"/>
    <w:rsid w:val="10D501E7"/>
    <w:rsid w:val="10D503E9"/>
    <w:rsid w:val="10D50405"/>
    <w:rsid w:val="10D50464"/>
    <w:rsid w:val="10D504A0"/>
    <w:rsid w:val="10D504D7"/>
    <w:rsid w:val="10D504F8"/>
    <w:rsid w:val="10D5059F"/>
    <w:rsid w:val="10D505F8"/>
    <w:rsid w:val="10D5063D"/>
    <w:rsid w:val="10D506AE"/>
    <w:rsid w:val="10D506BC"/>
    <w:rsid w:val="10D506CE"/>
    <w:rsid w:val="10D506FC"/>
    <w:rsid w:val="10D50710"/>
    <w:rsid w:val="10D5071A"/>
    <w:rsid w:val="10D50731"/>
    <w:rsid w:val="10D50742"/>
    <w:rsid w:val="10D5078D"/>
    <w:rsid w:val="10D50796"/>
    <w:rsid w:val="10D507ED"/>
    <w:rsid w:val="10D5087E"/>
    <w:rsid w:val="10D508A2"/>
    <w:rsid w:val="10D50963"/>
    <w:rsid w:val="10D509DC"/>
    <w:rsid w:val="10D50AFD"/>
    <w:rsid w:val="10D50B8E"/>
    <w:rsid w:val="10D50C64"/>
    <w:rsid w:val="10D50E2D"/>
    <w:rsid w:val="10D50E45"/>
    <w:rsid w:val="10D50EAB"/>
    <w:rsid w:val="10D50F4F"/>
    <w:rsid w:val="10D50FA8"/>
    <w:rsid w:val="10D50FB1"/>
    <w:rsid w:val="10D50FC0"/>
    <w:rsid w:val="10D5103C"/>
    <w:rsid w:val="10D5108C"/>
    <w:rsid w:val="10D51091"/>
    <w:rsid w:val="10D510D6"/>
    <w:rsid w:val="10D511EA"/>
    <w:rsid w:val="10D511F3"/>
    <w:rsid w:val="10D5120F"/>
    <w:rsid w:val="10D5129B"/>
    <w:rsid w:val="10D5133D"/>
    <w:rsid w:val="10D513D8"/>
    <w:rsid w:val="10D514BD"/>
    <w:rsid w:val="10D514CD"/>
    <w:rsid w:val="10D516BF"/>
    <w:rsid w:val="10D51713"/>
    <w:rsid w:val="10D517A5"/>
    <w:rsid w:val="10D517A8"/>
    <w:rsid w:val="10D517C5"/>
    <w:rsid w:val="10D519FC"/>
    <w:rsid w:val="10D51A0A"/>
    <w:rsid w:val="10D51A33"/>
    <w:rsid w:val="10D51A60"/>
    <w:rsid w:val="10D51ACE"/>
    <w:rsid w:val="10D51AF1"/>
    <w:rsid w:val="10D51B52"/>
    <w:rsid w:val="10D51BEC"/>
    <w:rsid w:val="10D51C0D"/>
    <w:rsid w:val="10D51C34"/>
    <w:rsid w:val="10D51D35"/>
    <w:rsid w:val="10D51D3B"/>
    <w:rsid w:val="10D51D78"/>
    <w:rsid w:val="10D51E4A"/>
    <w:rsid w:val="10D51E81"/>
    <w:rsid w:val="10D51EC8"/>
    <w:rsid w:val="10D51EE8"/>
    <w:rsid w:val="10D51F82"/>
    <w:rsid w:val="10D51F8F"/>
    <w:rsid w:val="10D51FA4"/>
    <w:rsid w:val="10D51FE5"/>
    <w:rsid w:val="10D52024"/>
    <w:rsid w:val="10D52030"/>
    <w:rsid w:val="10D52109"/>
    <w:rsid w:val="10D52146"/>
    <w:rsid w:val="10D521A2"/>
    <w:rsid w:val="10D52208"/>
    <w:rsid w:val="10D5222B"/>
    <w:rsid w:val="10D5224E"/>
    <w:rsid w:val="10D5229B"/>
    <w:rsid w:val="10D522D0"/>
    <w:rsid w:val="10D5239C"/>
    <w:rsid w:val="10D523B1"/>
    <w:rsid w:val="10D523FC"/>
    <w:rsid w:val="10D52427"/>
    <w:rsid w:val="10D5244E"/>
    <w:rsid w:val="10D52487"/>
    <w:rsid w:val="10D524FE"/>
    <w:rsid w:val="10D52544"/>
    <w:rsid w:val="10D52553"/>
    <w:rsid w:val="10D52577"/>
    <w:rsid w:val="10D52595"/>
    <w:rsid w:val="10D525DC"/>
    <w:rsid w:val="10D5264D"/>
    <w:rsid w:val="10D526A5"/>
    <w:rsid w:val="10D526C0"/>
    <w:rsid w:val="10D5270D"/>
    <w:rsid w:val="10D527AF"/>
    <w:rsid w:val="10D52895"/>
    <w:rsid w:val="10D52896"/>
    <w:rsid w:val="10D528C0"/>
    <w:rsid w:val="10D52944"/>
    <w:rsid w:val="10D52B70"/>
    <w:rsid w:val="10D52B94"/>
    <w:rsid w:val="10D52CB3"/>
    <w:rsid w:val="10D52DC5"/>
    <w:rsid w:val="10D52E34"/>
    <w:rsid w:val="10D52EB3"/>
    <w:rsid w:val="10D52F56"/>
    <w:rsid w:val="10D52FEF"/>
    <w:rsid w:val="10D53036"/>
    <w:rsid w:val="10D5306A"/>
    <w:rsid w:val="10D53094"/>
    <w:rsid w:val="10D5314F"/>
    <w:rsid w:val="10D5315C"/>
    <w:rsid w:val="10D531BD"/>
    <w:rsid w:val="10D53257"/>
    <w:rsid w:val="10D53296"/>
    <w:rsid w:val="10D5329D"/>
    <w:rsid w:val="10D534A4"/>
    <w:rsid w:val="10D534F9"/>
    <w:rsid w:val="10D534FE"/>
    <w:rsid w:val="10D536BE"/>
    <w:rsid w:val="10D536D4"/>
    <w:rsid w:val="10D5379E"/>
    <w:rsid w:val="10D53865"/>
    <w:rsid w:val="10D53918"/>
    <w:rsid w:val="10D5394B"/>
    <w:rsid w:val="10D53A56"/>
    <w:rsid w:val="10D53A57"/>
    <w:rsid w:val="10D53AED"/>
    <w:rsid w:val="10D53BFA"/>
    <w:rsid w:val="10D53C05"/>
    <w:rsid w:val="10D53CFF"/>
    <w:rsid w:val="10D53D31"/>
    <w:rsid w:val="10D53D41"/>
    <w:rsid w:val="10D53F82"/>
    <w:rsid w:val="10D53FC6"/>
    <w:rsid w:val="10D54120"/>
    <w:rsid w:val="10D541FE"/>
    <w:rsid w:val="10D54335"/>
    <w:rsid w:val="10D54342"/>
    <w:rsid w:val="10D5438A"/>
    <w:rsid w:val="10D54408"/>
    <w:rsid w:val="10D54424"/>
    <w:rsid w:val="10D544E2"/>
    <w:rsid w:val="10D54500"/>
    <w:rsid w:val="10D54551"/>
    <w:rsid w:val="10D5457F"/>
    <w:rsid w:val="10D5477C"/>
    <w:rsid w:val="10D547DB"/>
    <w:rsid w:val="10D54863"/>
    <w:rsid w:val="10D549F6"/>
    <w:rsid w:val="10D54A59"/>
    <w:rsid w:val="10D54AB3"/>
    <w:rsid w:val="10D54AC5"/>
    <w:rsid w:val="10D54BA9"/>
    <w:rsid w:val="10D54C14"/>
    <w:rsid w:val="10D54C63"/>
    <w:rsid w:val="10D54DF1"/>
    <w:rsid w:val="10D54E22"/>
    <w:rsid w:val="10D54EAF"/>
    <w:rsid w:val="10D54EFE"/>
    <w:rsid w:val="10D54F2A"/>
    <w:rsid w:val="10D54F3E"/>
    <w:rsid w:val="10D54F48"/>
    <w:rsid w:val="10D54F95"/>
    <w:rsid w:val="10D54FCD"/>
    <w:rsid w:val="10D55081"/>
    <w:rsid w:val="10D550A1"/>
    <w:rsid w:val="10D55133"/>
    <w:rsid w:val="10D55137"/>
    <w:rsid w:val="10D55186"/>
    <w:rsid w:val="10D5521F"/>
    <w:rsid w:val="10D55247"/>
    <w:rsid w:val="10D55284"/>
    <w:rsid w:val="10D552AC"/>
    <w:rsid w:val="10D5531A"/>
    <w:rsid w:val="10D553EE"/>
    <w:rsid w:val="10D553F3"/>
    <w:rsid w:val="10D5548D"/>
    <w:rsid w:val="10D5562E"/>
    <w:rsid w:val="10D55633"/>
    <w:rsid w:val="10D5564B"/>
    <w:rsid w:val="10D55751"/>
    <w:rsid w:val="10D5580D"/>
    <w:rsid w:val="10D558C5"/>
    <w:rsid w:val="10D55B4C"/>
    <w:rsid w:val="10D55B7D"/>
    <w:rsid w:val="10D55BC8"/>
    <w:rsid w:val="10D55BCD"/>
    <w:rsid w:val="10D55C6E"/>
    <w:rsid w:val="10D55C94"/>
    <w:rsid w:val="10D55C9F"/>
    <w:rsid w:val="10D55CF8"/>
    <w:rsid w:val="10D55D01"/>
    <w:rsid w:val="10D55D23"/>
    <w:rsid w:val="10D55D29"/>
    <w:rsid w:val="10D55D90"/>
    <w:rsid w:val="10D55EE4"/>
    <w:rsid w:val="10D55F0A"/>
    <w:rsid w:val="10D55FA6"/>
    <w:rsid w:val="10D55FEE"/>
    <w:rsid w:val="10D55FFF"/>
    <w:rsid w:val="10D56001"/>
    <w:rsid w:val="10D560EE"/>
    <w:rsid w:val="10D560EF"/>
    <w:rsid w:val="10D5610B"/>
    <w:rsid w:val="10D5617D"/>
    <w:rsid w:val="10D56194"/>
    <w:rsid w:val="10D5619D"/>
    <w:rsid w:val="10D561E0"/>
    <w:rsid w:val="10D5645E"/>
    <w:rsid w:val="10D565A1"/>
    <w:rsid w:val="10D5667B"/>
    <w:rsid w:val="10D56686"/>
    <w:rsid w:val="10D567C5"/>
    <w:rsid w:val="10D56840"/>
    <w:rsid w:val="10D568D2"/>
    <w:rsid w:val="10D56905"/>
    <w:rsid w:val="10D56956"/>
    <w:rsid w:val="10D56A47"/>
    <w:rsid w:val="10D56A9E"/>
    <w:rsid w:val="10D56BBE"/>
    <w:rsid w:val="10D56BF9"/>
    <w:rsid w:val="10D56CB2"/>
    <w:rsid w:val="10D56CCC"/>
    <w:rsid w:val="10D56D0A"/>
    <w:rsid w:val="10D56D79"/>
    <w:rsid w:val="10D56E35"/>
    <w:rsid w:val="10D56EDA"/>
    <w:rsid w:val="10D56EDE"/>
    <w:rsid w:val="10D56F74"/>
    <w:rsid w:val="10D56F77"/>
    <w:rsid w:val="10D5706F"/>
    <w:rsid w:val="10D5715B"/>
    <w:rsid w:val="10D571C9"/>
    <w:rsid w:val="10D57261"/>
    <w:rsid w:val="10D572D3"/>
    <w:rsid w:val="10D57429"/>
    <w:rsid w:val="10D574D9"/>
    <w:rsid w:val="10D57500"/>
    <w:rsid w:val="10D57519"/>
    <w:rsid w:val="10D57528"/>
    <w:rsid w:val="10D5753D"/>
    <w:rsid w:val="10D5772C"/>
    <w:rsid w:val="10D57752"/>
    <w:rsid w:val="10D57791"/>
    <w:rsid w:val="10D577AC"/>
    <w:rsid w:val="10D577FB"/>
    <w:rsid w:val="10D57867"/>
    <w:rsid w:val="10D5798A"/>
    <w:rsid w:val="10D579BB"/>
    <w:rsid w:val="10D579F2"/>
    <w:rsid w:val="10D57A30"/>
    <w:rsid w:val="10D57CA6"/>
    <w:rsid w:val="10D57D9C"/>
    <w:rsid w:val="10D57DAC"/>
    <w:rsid w:val="10D57F8A"/>
    <w:rsid w:val="10D60020"/>
    <w:rsid w:val="10D60037"/>
    <w:rsid w:val="10D60044"/>
    <w:rsid w:val="10D6013F"/>
    <w:rsid w:val="10D60158"/>
    <w:rsid w:val="10D60192"/>
    <w:rsid w:val="10D6021B"/>
    <w:rsid w:val="10D60220"/>
    <w:rsid w:val="10D60245"/>
    <w:rsid w:val="10D60264"/>
    <w:rsid w:val="10D60280"/>
    <w:rsid w:val="10D60454"/>
    <w:rsid w:val="10D6046D"/>
    <w:rsid w:val="10D60542"/>
    <w:rsid w:val="10D60560"/>
    <w:rsid w:val="10D6065D"/>
    <w:rsid w:val="10D6065F"/>
    <w:rsid w:val="10D6070B"/>
    <w:rsid w:val="10D6075A"/>
    <w:rsid w:val="10D608FB"/>
    <w:rsid w:val="10D6092B"/>
    <w:rsid w:val="10D6097E"/>
    <w:rsid w:val="10D609EC"/>
    <w:rsid w:val="10D60A84"/>
    <w:rsid w:val="10D60AB7"/>
    <w:rsid w:val="10D60AC7"/>
    <w:rsid w:val="10D60AFB"/>
    <w:rsid w:val="10D60BB2"/>
    <w:rsid w:val="10D60CBE"/>
    <w:rsid w:val="10D60D7C"/>
    <w:rsid w:val="10D60D81"/>
    <w:rsid w:val="10D60D8C"/>
    <w:rsid w:val="10D60E32"/>
    <w:rsid w:val="10D60F52"/>
    <w:rsid w:val="10D60F70"/>
    <w:rsid w:val="10D60F91"/>
    <w:rsid w:val="10D610C3"/>
    <w:rsid w:val="10D61171"/>
    <w:rsid w:val="10D61234"/>
    <w:rsid w:val="10D61276"/>
    <w:rsid w:val="10D612C2"/>
    <w:rsid w:val="10D613E5"/>
    <w:rsid w:val="10D61445"/>
    <w:rsid w:val="10D614F6"/>
    <w:rsid w:val="10D615F0"/>
    <w:rsid w:val="10D61640"/>
    <w:rsid w:val="10D616D7"/>
    <w:rsid w:val="10D616DD"/>
    <w:rsid w:val="10D61814"/>
    <w:rsid w:val="10D618AA"/>
    <w:rsid w:val="10D61918"/>
    <w:rsid w:val="10D61A9B"/>
    <w:rsid w:val="10D61B0B"/>
    <w:rsid w:val="10D61B8F"/>
    <w:rsid w:val="10D61C9E"/>
    <w:rsid w:val="10D61CCA"/>
    <w:rsid w:val="10D61CD5"/>
    <w:rsid w:val="10D61DCB"/>
    <w:rsid w:val="10D61E79"/>
    <w:rsid w:val="10D61EF0"/>
    <w:rsid w:val="10D61EF5"/>
    <w:rsid w:val="10D61F12"/>
    <w:rsid w:val="10D61F1C"/>
    <w:rsid w:val="10D61FF1"/>
    <w:rsid w:val="10D6216F"/>
    <w:rsid w:val="10D6224D"/>
    <w:rsid w:val="10D62319"/>
    <w:rsid w:val="10D623E3"/>
    <w:rsid w:val="10D624FE"/>
    <w:rsid w:val="10D6255E"/>
    <w:rsid w:val="10D62575"/>
    <w:rsid w:val="10D625A8"/>
    <w:rsid w:val="10D62620"/>
    <w:rsid w:val="10D62699"/>
    <w:rsid w:val="10D626BE"/>
    <w:rsid w:val="10D627A8"/>
    <w:rsid w:val="10D627F3"/>
    <w:rsid w:val="10D627F5"/>
    <w:rsid w:val="10D628BF"/>
    <w:rsid w:val="10D6292D"/>
    <w:rsid w:val="10D62996"/>
    <w:rsid w:val="10D629A2"/>
    <w:rsid w:val="10D629CC"/>
    <w:rsid w:val="10D62A09"/>
    <w:rsid w:val="10D62A4E"/>
    <w:rsid w:val="10D62A5B"/>
    <w:rsid w:val="10D62A9B"/>
    <w:rsid w:val="10D62AD3"/>
    <w:rsid w:val="10D62B91"/>
    <w:rsid w:val="10D62BD4"/>
    <w:rsid w:val="10D62CC0"/>
    <w:rsid w:val="10D62DA9"/>
    <w:rsid w:val="10D62E94"/>
    <w:rsid w:val="10D62EA2"/>
    <w:rsid w:val="10D62EC9"/>
    <w:rsid w:val="10D62F16"/>
    <w:rsid w:val="10D62F6E"/>
    <w:rsid w:val="10D630EB"/>
    <w:rsid w:val="10D6312D"/>
    <w:rsid w:val="10D63174"/>
    <w:rsid w:val="10D6322F"/>
    <w:rsid w:val="10D632A4"/>
    <w:rsid w:val="10D632BF"/>
    <w:rsid w:val="10D632CB"/>
    <w:rsid w:val="10D63327"/>
    <w:rsid w:val="10D633D7"/>
    <w:rsid w:val="10D633E5"/>
    <w:rsid w:val="10D633FE"/>
    <w:rsid w:val="10D6341E"/>
    <w:rsid w:val="10D63642"/>
    <w:rsid w:val="10D6373D"/>
    <w:rsid w:val="10D6375E"/>
    <w:rsid w:val="10D637A2"/>
    <w:rsid w:val="10D637F6"/>
    <w:rsid w:val="10D63844"/>
    <w:rsid w:val="10D6384F"/>
    <w:rsid w:val="10D638C8"/>
    <w:rsid w:val="10D63A70"/>
    <w:rsid w:val="10D63ACC"/>
    <w:rsid w:val="10D63BF2"/>
    <w:rsid w:val="10D63C8A"/>
    <w:rsid w:val="10D63D84"/>
    <w:rsid w:val="10D63DAF"/>
    <w:rsid w:val="10D63E01"/>
    <w:rsid w:val="10D63E16"/>
    <w:rsid w:val="10D63E2C"/>
    <w:rsid w:val="10D63F77"/>
    <w:rsid w:val="10D63FA5"/>
    <w:rsid w:val="10D64031"/>
    <w:rsid w:val="10D640C4"/>
    <w:rsid w:val="10D64113"/>
    <w:rsid w:val="10D641BB"/>
    <w:rsid w:val="10D641CA"/>
    <w:rsid w:val="10D64276"/>
    <w:rsid w:val="10D64300"/>
    <w:rsid w:val="10D64305"/>
    <w:rsid w:val="10D64342"/>
    <w:rsid w:val="10D64344"/>
    <w:rsid w:val="10D6439B"/>
    <w:rsid w:val="10D6439D"/>
    <w:rsid w:val="10D643F4"/>
    <w:rsid w:val="10D64402"/>
    <w:rsid w:val="10D64441"/>
    <w:rsid w:val="10D64517"/>
    <w:rsid w:val="10D645D8"/>
    <w:rsid w:val="10D646B2"/>
    <w:rsid w:val="10D646BF"/>
    <w:rsid w:val="10D646E0"/>
    <w:rsid w:val="10D6486B"/>
    <w:rsid w:val="10D64942"/>
    <w:rsid w:val="10D6496D"/>
    <w:rsid w:val="10D649B0"/>
    <w:rsid w:val="10D64ABC"/>
    <w:rsid w:val="10D64C26"/>
    <w:rsid w:val="10D64C98"/>
    <w:rsid w:val="10D64CC5"/>
    <w:rsid w:val="10D64CF4"/>
    <w:rsid w:val="10D64DC3"/>
    <w:rsid w:val="10D64E16"/>
    <w:rsid w:val="10D64F50"/>
    <w:rsid w:val="10D64FFE"/>
    <w:rsid w:val="10D650A6"/>
    <w:rsid w:val="10D650B0"/>
    <w:rsid w:val="10D650C3"/>
    <w:rsid w:val="10D65152"/>
    <w:rsid w:val="10D65181"/>
    <w:rsid w:val="10D652C7"/>
    <w:rsid w:val="10D653DB"/>
    <w:rsid w:val="10D653F3"/>
    <w:rsid w:val="10D6554E"/>
    <w:rsid w:val="10D65680"/>
    <w:rsid w:val="10D65767"/>
    <w:rsid w:val="10D657E1"/>
    <w:rsid w:val="10D65888"/>
    <w:rsid w:val="10D658AB"/>
    <w:rsid w:val="10D6593D"/>
    <w:rsid w:val="10D65A9A"/>
    <w:rsid w:val="10D65B1E"/>
    <w:rsid w:val="10D65B2B"/>
    <w:rsid w:val="10D65B79"/>
    <w:rsid w:val="10D65BBD"/>
    <w:rsid w:val="10D65C77"/>
    <w:rsid w:val="10D65CBE"/>
    <w:rsid w:val="10D65D02"/>
    <w:rsid w:val="10D65D43"/>
    <w:rsid w:val="10D65E02"/>
    <w:rsid w:val="10D65E20"/>
    <w:rsid w:val="10D65E82"/>
    <w:rsid w:val="10D65E97"/>
    <w:rsid w:val="10D65F1B"/>
    <w:rsid w:val="10D65F68"/>
    <w:rsid w:val="10D65F7C"/>
    <w:rsid w:val="10D6608D"/>
    <w:rsid w:val="10D66137"/>
    <w:rsid w:val="10D661D6"/>
    <w:rsid w:val="10D66218"/>
    <w:rsid w:val="10D6623A"/>
    <w:rsid w:val="10D6632F"/>
    <w:rsid w:val="10D663B1"/>
    <w:rsid w:val="10D664E4"/>
    <w:rsid w:val="10D664FA"/>
    <w:rsid w:val="10D66572"/>
    <w:rsid w:val="10D665C2"/>
    <w:rsid w:val="10D665F0"/>
    <w:rsid w:val="10D666B6"/>
    <w:rsid w:val="10D666C5"/>
    <w:rsid w:val="10D66706"/>
    <w:rsid w:val="10D66736"/>
    <w:rsid w:val="10D66753"/>
    <w:rsid w:val="10D66893"/>
    <w:rsid w:val="10D66990"/>
    <w:rsid w:val="10D66AC1"/>
    <w:rsid w:val="10D66ACA"/>
    <w:rsid w:val="10D66B3D"/>
    <w:rsid w:val="10D66C1C"/>
    <w:rsid w:val="10D66F1E"/>
    <w:rsid w:val="10D67000"/>
    <w:rsid w:val="10D67081"/>
    <w:rsid w:val="10D67083"/>
    <w:rsid w:val="10D670C4"/>
    <w:rsid w:val="10D67177"/>
    <w:rsid w:val="10D67201"/>
    <w:rsid w:val="10D67221"/>
    <w:rsid w:val="10D67223"/>
    <w:rsid w:val="10D6732A"/>
    <w:rsid w:val="10D6739A"/>
    <w:rsid w:val="10D674BA"/>
    <w:rsid w:val="10D6750F"/>
    <w:rsid w:val="10D6772F"/>
    <w:rsid w:val="10D67787"/>
    <w:rsid w:val="10D679AE"/>
    <w:rsid w:val="10D67A0C"/>
    <w:rsid w:val="10D67A6B"/>
    <w:rsid w:val="10D67AA7"/>
    <w:rsid w:val="10D67B8D"/>
    <w:rsid w:val="10D67C10"/>
    <w:rsid w:val="10D67C20"/>
    <w:rsid w:val="10D67C6F"/>
    <w:rsid w:val="10D67D9B"/>
    <w:rsid w:val="10D67DB1"/>
    <w:rsid w:val="10D67DB4"/>
    <w:rsid w:val="10D67E47"/>
    <w:rsid w:val="10D67E80"/>
    <w:rsid w:val="10D67E8B"/>
    <w:rsid w:val="10D67F42"/>
    <w:rsid w:val="10D70083"/>
    <w:rsid w:val="10D702F2"/>
    <w:rsid w:val="10D702FA"/>
    <w:rsid w:val="10D70372"/>
    <w:rsid w:val="10D70454"/>
    <w:rsid w:val="10D70484"/>
    <w:rsid w:val="10D704C7"/>
    <w:rsid w:val="10D705E5"/>
    <w:rsid w:val="10D70614"/>
    <w:rsid w:val="10D706A3"/>
    <w:rsid w:val="10D706B1"/>
    <w:rsid w:val="10D70718"/>
    <w:rsid w:val="10D707D9"/>
    <w:rsid w:val="10D70883"/>
    <w:rsid w:val="10D709D9"/>
    <w:rsid w:val="10D70A7F"/>
    <w:rsid w:val="10D70C20"/>
    <w:rsid w:val="10D70D57"/>
    <w:rsid w:val="10D70EFE"/>
    <w:rsid w:val="10D70F94"/>
    <w:rsid w:val="10D710A7"/>
    <w:rsid w:val="10D710C5"/>
    <w:rsid w:val="10D710FB"/>
    <w:rsid w:val="10D711ED"/>
    <w:rsid w:val="10D713D9"/>
    <w:rsid w:val="10D714A4"/>
    <w:rsid w:val="10D715DE"/>
    <w:rsid w:val="10D7166A"/>
    <w:rsid w:val="10D71685"/>
    <w:rsid w:val="10D71714"/>
    <w:rsid w:val="10D71788"/>
    <w:rsid w:val="10D71793"/>
    <w:rsid w:val="10D717A8"/>
    <w:rsid w:val="10D717BE"/>
    <w:rsid w:val="10D717CD"/>
    <w:rsid w:val="10D7181B"/>
    <w:rsid w:val="10D71825"/>
    <w:rsid w:val="10D71835"/>
    <w:rsid w:val="10D7188F"/>
    <w:rsid w:val="10D719A6"/>
    <w:rsid w:val="10D719F6"/>
    <w:rsid w:val="10D71AB7"/>
    <w:rsid w:val="10D71AB8"/>
    <w:rsid w:val="10D71AEB"/>
    <w:rsid w:val="10D71B0D"/>
    <w:rsid w:val="10D71B1C"/>
    <w:rsid w:val="10D71B36"/>
    <w:rsid w:val="10D71C00"/>
    <w:rsid w:val="10D71C5E"/>
    <w:rsid w:val="10D71D8B"/>
    <w:rsid w:val="10D71DB4"/>
    <w:rsid w:val="10D71E05"/>
    <w:rsid w:val="10D71E35"/>
    <w:rsid w:val="10D71F71"/>
    <w:rsid w:val="10D71F99"/>
    <w:rsid w:val="10D71FDB"/>
    <w:rsid w:val="10D71FF0"/>
    <w:rsid w:val="10D71FFD"/>
    <w:rsid w:val="10D72137"/>
    <w:rsid w:val="10D721B9"/>
    <w:rsid w:val="10D72236"/>
    <w:rsid w:val="10D72286"/>
    <w:rsid w:val="10D722EB"/>
    <w:rsid w:val="10D72318"/>
    <w:rsid w:val="10D7233F"/>
    <w:rsid w:val="10D72367"/>
    <w:rsid w:val="10D723B0"/>
    <w:rsid w:val="10D72454"/>
    <w:rsid w:val="10D72463"/>
    <w:rsid w:val="10D724AD"/>
    <w:rsid w:val="10D72541"/>
    <w:rsid w:val="10D7259D"/>
    <w:rsid w:val="10D725E8"/>
    <w:rsid w:val="10D725EA"/>
    <w:rsid w:val="10D72685"/>
    <w:rsid w:val="10D7268A"/>
    <w:rsid w:val="10D72695"/>
    <w:rsid w:val="10D726A6"/>
    <w:rsid w:val="10D726C3"/>
    <w:rsid w:val="10D72700"/>
    <w:rsid w:val="10D72721"/>
    <w:rsid w:val="10D7278F"/>
    <w:rsid w:val="10D727CF"/>
    <w:rsid w:val="10D728A8"/>
    <w:rsid w:val="10D728DB"/>
    <w:rsid w:val="10D72922"/>
    <w:rsid w:val="10D72A2C"/>
    <w:rsid w:val="10D72A4F"/>
    <w:rsid w:val="10D72B93"/>
    <w:rsid w:val="10D72C14"/>
    <w:rsid w:val="10D72CA6"/>
    <w:rsid w:val="10D72D3B"/>
    <w:rsid w:val="10D72D78"/>
    <w:rsid w:val="10D72FDF"/>
    <w:rsid w:val="10D7308E"/>
    <w:rsid w:val="10D730C6"/>
    <w:rsid w:val="10D731ED"/>
    <w:rsid w:val="10D73242"/>
    <w:rsid w:val="10D7325B"/>
    <w:rsid w:val="10D732FC"/>
    <w:rsid w:val="10D734C6"/>
    <w:rsid w:val="10D73584"/>
    <w:rsid w:val="10D7358E"/>
    <w:rsid w:val="10D735DA"/>
    <w:rsid w:val="10D7362A"/>
    <w:rsid w:val="10D73705"/>
    <w:rsid w:val="10D73728"/>
    <w:rsid w:val="10D73742"/>
    <w:rsid w:val="10D73743"/>
    <w:rsid w:val="10D7385E"/>
    <w:rsid w:val="10D738A5"/>
    <w:rsid w:val="10D738D5"/>
    <w:rsid w:val="10D7391B"/>
    <w:rsid w:val="10D73955"/>
    <w:rsid w:val="10D73958"/>
    <w:rsid w:val="10D739DC"/>
    <w:rsid w:val="10D739E1"/>
    <w:rsid w:val="10D73A6F"/>
    <w:rsid w:val="10D73AA6"/>
    <w:rsid w:val="10D73B14"/>
    <w:rsid w:val="10D73B52"/>
    <w:rsid w:val="10D73C2D"/>
    <w:rsid w:val="10D73C76"/>
    <w:rsid w:val="10D73E4C"/>
    <w:rsid w:val="10D73EC1"/>
    <w:rsid w:val="10D73F6A"/>
    <w:rsid w:val="10D74124"/>
    <w:rsid w:val="10D7414E"/>
    <w:rsid w:val="10D7417D"/>
    <w:rsid w:val="10D74183"/>
    <w:rsid w:val="10D741BC"/>
    <w:rsid w:val="10D741E1"/>
    <w:rsid w:val="10D742A5"/>
    <w:rsid w:val="10D742D4"/>
    <w:rsid w:val="10D74326"/>
    <w:rsid w:val="10D744CE"/>
    <w:rsid w:val="10D745CC"/>
    <w:rsid w:val="10D74605"/>
    <w:rsid w:val="10D74784"/>
    <w:rsid w:val="10D74922"/>
    <w:rsid w:val="10D749D9"/>
    <w:rsid w:val="10D74A37"/>
    <w:rsid w:val="10D74A49"/>
    <w:rsid w:val="10D74A5D"/>
    <w:rsid w:val="10D74A9F"/>
    <w:rsid w:val="10D74B48"/>
    <w:rsid w:val="10D74B7D"/>
    <w:rsid w:val="10D74C65"/>
    <w:rsid w:val="10D74D42"/>
    <w:rsid w:val="10D74E5E"/>
    <w:rsid w:val="10D74FDD"/>
    <w:rsid w:val="10D75023"/>
    <w:rsid w:val="10D750F6"/>
    <w:rsid w:val="10D75278"/>
    <w:rsid w:val="10D752FF"/>
    <w:rsid w:val="10D7531F"/>
    <w:rsid w:val="10D75337"/>
    <w:rsid w:val="10D75379"/>
    <w:rsid w:val="10D753AA"/>
    <w:rsid w:val="10D753CB"/>
    <w:rsid w:val="10D75428"/>
    <w:rsid w:val="10D75442"/>
    <w:rsid w:val="10D7545F"/>
    <w:rsid w:val="10D7547C"/>
    <w:rsid w:val="10D7549C"/>
    <w:rsid w:val="10D75558"/>
    <w:rsid w:val="10D7566D"/>
    <w:rsid w:val="10D75761"/>
    <w:rsid w:val="10D757EB"/>
    <w:rsid w:val="10D75873"/>
    <w:rsid w:val="10D758DA"/>
    <w:rsid w:val="10D759AC"/>
    <w:rsid w:val="10D759F9"/>
    <w:rsid w:val="10D75A20"/>
    <w:rsid w:val="10D75B99"/>
    <w:rsid w:val="10D75C7C"/>
    <w:rsid w:val="10D75D3A"/>
    <w:rsid w:val="10D75D89"/>
    <w:rsid w:val="10D75DF1"/>
    <w:rsid w:val="10D75E17"/>
    <w:rsid w:val="10D75E7B"/>
    <w:rsid w:val="10D75E87"/>
    <w:rsid w:val="10D75E89"/>
    <w:rsid w:val="10D75F10"/>
    <w:rsid w:val="10D75FC4"/>
    <w:rsid w:val="10D75FE5"/>
    <w:rsid w:val="10D76057"/>
    <w:rsid w:val="10D760AB"/>
    <w:rsid w:val="10D760B0"/>
    <w:rsid w:val="10D760BD"/>
    <w:rsid w:val="10D76159"/>
    <w:rsid w:val="10D7616A"/>
    <w:rsid w:val="10D762BD"/>
    <w:rsid w:val="10D762D2"/>
    <w:rsid w:val="10D763D0"/>
    <w:rsid w:val="10D764AB"/>
    <w:rsid w:val="10D7663E"/>
    <w:rsid w:val="10D766A3"/>
    <w:rsid w:val="10D766BB"/>
    <w:rsid w:val="10D76837"/>
    <w:rsid w:val="10D768DE"/>
    <w:rsid w:val="10D769EF"/>
    <w:rsid w:val="10D76A50"/>
    <w:rsid w:val="10D76AA6"/>
    <w:rsid w:val="10D76B7E"/>
    <w:rsid w:val="10D76BE0"/>
    <w:rsid w:val="10D76C2C"/>
    <w:rsid w:val="10D76C3D"/>
    <w:rsid w:val="10D76CE4"/>
    <w:rsid w:val="10D76D0F"/>
    <w:rsid w:val="10D76DC7"/>
    <w:rsid w:val="10D76E2E"/>
    <w:rsid w:val="10D76F3E"/>
    <w:rsid w:val="10D76FB5"/>
    <w:rsid w:val="10D7704B"/>
    <w:rsid w:val="10D77061"/>
    <w:rsid w:val="10D77113"/>
    <w:rsid w:val="10D7715D"/>
    <w:rsid w:val="10D77170"/>
    <w:rsid w:val="10D7723A"/>
    <w:rsid w:val="10D772F7"/>
    <w:rsid w:val="10D77309"/>
    <w:rsid w:val="10D7735E"/>
    <w:rsid w:val="10D77467"/>
    <w:rsid w:val="10D774E0"/>
    <w:rsid w:val="10D774ED"/>
    <w:rsid w:val="10D77512"/>
    <w:rsid w:val="10D775EA"/>
    <w:rsid w:val="10D77670"/>
    <w:rsid w:val="10D77770"/>
    <w:rsid w:val="10D7789E"/>
    <w:rsid w:val="10D7796B"/>
    <w:rsid w:val="10D77A44"/>
    <w:rsid w:val="10D77A53"/>
    <w:rsid w:val="10D77B09"/>
    <w:rsid w:val="10D77B28"/>
    <w:rsid w:val="10D77BB9"/>
    <w:rsid w:val="10D77BEB"/>
    <w:rsid w:val="10D77CBA"/>
    <w:rsid w:val="10D77D96"/>
    <w:rsid w:val="10D77E44"/>
    <w:rsid w:val="10D77E97"/>
    <w:rsid w:val="10D77EB4"/>
    <w:rsid w:val="10D77F4A"/>
    <w:rsid w:val="10D77F7B"/>
    <w:rsid w:val="10D77F87"/>
    <w:rsid w:val="10D77F9F"/>
    <w:rsid w:val="10D77FF5"/>
    <w:rsid w:val="10D800A9"/>
    <w:rsid w:val="10D800DB"/>
    <w:rsid w:val="10D80113"/>
    <w:rsid w:val="10D80152"/>
    <w:rsid w:val="10D80153"/>
    <w:rsid w:val="10D80158"/>
    <w:rsid w:val="10D80271"/>
    <w:rsid w:val="10D802CF"/>
    <w:rsid w:val="10D802D5"/>
    <w:rsid w:val="10D80323"/>
    <w:rsid w:val="10D80437"/>
    <w:rsid w:val="10D80545"/>
    <w:rsid w:val="10D80547"/>
    <w:rsid w:val="10D805D5"/>
    <w:rsid w:val="10D805DA"/>
    <w:rsid w:val="10D805E4"/>
    <w:rsid w:val="10D806AF"/>
    <w:rsid w:val="10D80740"/>
    <w:rsid w:val="10D8075D"/>
    <w:rsid w:val="10D807ED"/>
    <w:rsid w:val="10D80861"/>
    <w:rsid w:val="10D808F9"/>
    <w:rsid w:val="10D80912"/>
    <w:rsid w:val="10D8093F"/>
    <w:rsid w:val="10D8098D"/>
    <w:rsid w:val="10D809D4"/>
    <w:rsid w:val="10D80A46"/>
    <w:rsid w:val="10D80A62"/>
    <w:rsid w:val="10D80A70"/>
    <w:rsid w:val="10D80BD9"/>
    <w:rsid w:val="10D80BE4"/>
    <w:rsid w:val="10D80BE8"/>
    <w:rsid w:val="10D80C4D"/>
    <w:rsid w:val="10D80CB3"/>
    <w:rsid w:val="10D80CFF"/>
    <w:rsid w:val="10D80D18"/>
    <w:rsid w:val="10D80D95"/>
    <w:rsid w:val="10D80E1C"/>
    <w:rsid w:val="10D80E28"/>
    <w:rsid w:val="10D80ED0"/>
    <w:rsid w:val="10D80F59"/>
    <w:rsid w:val="10D81089"/>
    <w:rsid w:val="10D81128"/>
    <w:rsid w:val="10D811D3"/>
    <w:rsid w:val="10D811EF"/>
    <w:rsid w:val="10D813C4"/>
    <w:rsid w:val="10D81432"/>
    <w:rsid w:val="10D81480"/>
    <w:rsid w:val="10D814AA"/>
    <w:rsid w:val="10D814BA"/>
    <w:rsid w:val="10D814F0"/>
    <w:rsid w:val="10D81538"/>
    <w:rsid w:val="10D8153B"/>
    <w:rsid w:val="10D815B2"/>
    <w:rsid w:val="10D815CA"/>
    <w:rsid w:val="10D815DD"/>
    <w:rsid w:val="10D81665"/>
    <w:rsid w:val="10D81676"/>
    <w:rsid w:val="10D816E6"/>
    <w:rsid w:val="10D816EF"/>
    <w:rsid w:val="10D81738"/>
    <w:rsid w:val="10D81757"/>
    <w:rsid w:val="10D8179C"/>
    <w:rsid w:val="10D817B5"/>
    <w:rsid w:val="10D81901"/>
    <w:rsid w:val="10D8192E"/>
    <w:rsid w:val="10D81981"/>
    <w:rsid w:val="10D81999"/>
    <w:rsid w:val="10D81AA6"/>
    <w:rsid w:val="10D81B16"/>
    <w:rsid w:val="10D81C55"/>
    <w:rsid w:val="10D81CCC"/>
    <w:rsid w:val="10D81D68"/>
    <w:rsid w:val="10D81D74"/>
    <w:rsid w:val="10D81D86"/>
    <w:rsid w:val="10D81DB2"/>
    <w:rsid w:val="10D81E06"/>
    <w:rsid w:val="10D81E24"/>
    <w:rsid w:val="10D81EFB"/>
    <w:rsid w:val="10D81F4E"/>
    <w:rsid w:val="10D82022"/>
    <w:rsid w:val="10D82073"/>
    <w:rsid w:val="10D8207F"/>
    <w:rsid w:val="10D8215E"/>
    <w:rsid w:val="10D8218B"/>
    <w:rsid w:val="10D821FF"/>
    <w:rsid w:val="10D82206"/>
    <w:rsid w:val="10D82207"/>
    <w:rsid w:val="10D82325"/>
    <w:rsid w:val="10D823B7"/>
    <w:rsid w:val="10D823F0"/>
    <w:rsid w:val="10D82403"/>
    <w:rsid w:val="10D824CB"/>
    <w:rsid w:val="10D8250F"/>
    <w:rsid w:val="10D8256D"/>
    <w:rsid w:val="10D82660"/>
    <w:rsid w:val="10D82694"/>
    <w:rsid w:val="10D826BE"/>
    <w:rsid w:val="10D8277A"/>
    <w:rsid w:val="10D82860"/>
    <w:rsid w:val="10D82899"/>
    <w:rsid w:val="10D82967"/>
    <w:rsid w:val="10D82A0C"/>
    <w:rsid w:val="10D82AA5"/>
    <w:rsid w:val="10D82B6C"/>
    <w:rsid w:val="10D82BB3"/>
    <w:rsid w:val="10D82CE8"/>
    <w:rsid w:val="10D82D52"/>
    <w:rsid w:val="10D82FDC"/>
    <w:rsid w:val="10D83097"/>
    <w:rsid w:val="10D8309F"/>
    <w:rsid w:val="10D83156"/>
    <w:rsid w:val="10D8319F"/>
    <w:rsid w:val="10D832C1"/>
    <w:rsid w:val="10D832E6"/>
    <w:rsid w:val="10D83371"/>
    <w:rsid w:val="10D8338A"/>
    <w:rsid w:val="10D833A2"/>
    <w:rsid w:val="10D83439"/>
    <w:rsid w:val="10D834BF"/>
    <w:rsid w:val="10D8352D"/>
    <w:rsid w:val="10D83535"/>
    <w:rsid w:val="10D835D4"/>
    <w:rsid w:val="10D835F7"/>
    <w:rsid w:val="10D83708"/>
    <w:rsid w:val="10D83753"/>
    <w:rsid w:val="10D83777"/>
    <w:rsid w:val="10D83837"/>
    <w:rsid w:val="10D83843"/>
    <w:rsid w:val="10D83877"/>
    <w:rsid w:val="10D838C6"/>
    <w:rsid w:val="10D83938"/>
    <w:rsid w:val="10D839CB"/>
    <w:rsid w:val="10D83A21"/>
    <w:rsid w:val="10D83A68"/>
    <w:rsid w:val="10D83A92"/>
    <w:rsid w:val="10D83BFC"/>
    <w:rsid w:val="10D83C13"/>
    <w:rsid w:val="10D83CE5"/>
    <w:rsid w:val="10D83D6C"/>
    <w:rsid w:val="10D83D97"/>
    <w:rsid w:val="10D83DAF"/>
    <w:rsid w:val="10D83EDA"/>
    <w:rsid w:val="10D83EDF"/>
    <w:rsid w:val="10D83EE8"/>
    <w:rsid w:val="10D83F55"/>
    <w:rsid w:val="10D83F63"/>
    <w:rsid w:val="10D8400F"/>
    <w:rsid w:val="10D84061"/>
    <w:rsid w:val="10D840D3"/>
    <w:rsid w:val="10D840FA"/>
    <w:rsid w:val="10D8416B"/>
    <w:rsid w:val="10D84172"/>
    <w:rsid w:val="10D8434C"/>
    <w:rsid w:val="10D843C9"/>
    <w:rsid w:val="10D84429"/>
    <w:rsid w:val="10D84437"/>
    <w:rsid w:val="10D84492"/>
    <w:rsid w:val="10D844D8"/>
    <w:rsid w:val="10D84511"/>
    <w:rsid w:val="10D84671"/>
    <w:rsid w:val="10D84751"/>
    <w:rsid w:val="10D8477D"/>
    <w:rsid w:val="10D84787"/>
    <w:rsid w:val="10D847CD"/>
    <w:rsid w:val="10D848E1"/>
    <w:rsid w:val="10D84A4F"/>
    <w:rsid w:val="10D84A5B"/>
    <w:rsid w:val="10D84B2A"/>
    <w:rsid w:val="10D84BA4"/>
    <w:rsid w:val="10D84CF0"/>
    <w:rsid w:val="10D84CF2"/>
    <w:rsid w:val="10D84DD9"/>
    <w:rsid w:val="10D84DE5"/>
    <w:rsid w:val="10D84E26"/>
    <w:rsid w:val="10D84E8B"/>
    <w:rsid w:val="10D84EFA"/>
    <w:rsid w:val="10D84F63"/>
    <w:rsid w:val="10D85093"/>
    <w:rsid w:val="10D851B5"/>
    <w:rsid w:val="10D8532E"/>
    <w:rsid w:val="10D853C1"/>
    <w:rsid w:val="10D85503"/>
    <w:rsid w:val="10D8550A"/>
    <w:rsid w:val="10D8555D"/>
    <w:rsid w:val="10D85565"/>
    <w:rsid w:val="10D8556E"/>
    <w:rsid w:val="10D85726"/>
    <w:rsid w:val="10D85735"/>
    <w:rsid w:val="10D8585D"/>
    <w:rsid w:val="10D85942"/>
    <w:rsid w:val="10D85982"/>
    <w:rsid w:val="10D859B5"/>
    <w:rsid w:val="10D85B0C"/>
    <w:rsid w:val="10D85C1A"/>
    <w:rsid w:val="10D85C31"/>
    <w:rsid w:val="10D85CB2"/>
    <w:rsid w:val="10D85CBE"/>
    <w:rsid w:val="10D85D90"/>
    <w:rsid w:val="10D85EED"/>
    <w:rsid w:val="10D85FB3"/>
    <w:rsid w:val="10D85FBC"/>
    <w:rsid w:val="10D86022"/>
    <w:rsid w:val="10D860ED"/>
    <w:rsid w:val="10D8614D"/>
    <w:rsid w:val="10D8617B"/>
    <w:rsid w:val="10D861D1"/>
    <w:rsid w:val="10D8625A"/>
    <w:rsid w:val="10D8636B"/>
    <w:rsid w:val="10D8645C"/>
    <w:rsid w:val="10D86465"/>
    <w:rsid w:val="10D864E4"/>
    <w:rsid w:val="10D86502"/>
    <w:rsid w:val="10D86581"/>
    <w:rsid w:val="10D865F7"/>
    <w:rsid w:val="10D86683"/>
    <w:rsid w:val="10D86793"/>
    <w:rsid w:val="10D867A9"/>
    <w:rsid w:val="10D867B6"/>
    <w:rsid w:val="10D867E0"/>
    <w:rsid w:val="10D86970"/>
    <w:rsid w:val="10D86B00"/>
    <w:rsid w:val="10D86B90"/>
    <w:rsid w:val="10D86BB1"/>
    <w:rsid w:val="10D86C8A"/>
    <w:rsid w:val="10D86CAF"/>
    <w:rsid w:val="10D86D65"/>
    <w:rsid w:val="10D86DC0"/>
    <w:rsid w:val="10D86E2F"/>
    <w:rsid w:val="10D86E48"/>
    <w:rsid w:val="10D86EA5"/>
    <w:rsid w:val="10D86EC1"/>
    <w:rsid w:val="10D86EE4"/>
    <w:rsid w:val="10D86F94"/>
    <w:rsid w:val="10D86F9E"/>
    <w:rsid w:val="10D87048"/>
    <w:rsid w:val="10D87284"/>
    <w:rsid w:val="10D87383"/>
    <w:rsid w:val="10D8738F"/>
    <w:rsid w:val="10D8743C"/>
    <w:rsid w:val="10D87553"/>
    <w:rsid w:val="10D87586"/>
    <w:rsid w:val="10D87669"/>
    <w:rsid w:val="10D87677"/>
    <w:rsid w:val="10D876FA"/>
    <w:rsid w:val="10D8780D"/>
    <w:rsid w:val="10D879E2"/>
    <w:rsid w:val="10D879EA"/>
    <w:rsid w:val="10D87A0C"/>
    <w:rsid w:val="10D87A6C"/>
    <w:rsid w:val="10D87B77"/>
    <w:rsid w:val="10D87C47"/>
    <w:rsid w:val="10D87CA6"/>
    <w:rsid w:val="10D87CB9"/>
    <w:rsid w:val="10D87D26"/>
    <w:rsid w:val="10D87D4E"/>
    <w:rsid w:val="10D87EF8"/>
    <w:rsid w:val="10D87F10"/>
    <w:rsid w:val="10D87F75"/>
    <w:rsid w:val="10D90073"/>
    <w:rsid w:val="10D90124"/>
    <w:rsid w:val="10D90206"/>
    <w:rsid w:val="10D9025C"/>
    <w:rsid w:val="10D9027A"/>
    <w:rsid w:val="10D9030E"/>
    <w:rsid w:val="10D90312"/>
    <w:rsid w:val="10D9032E"/>
    <w:rsid w:val="10D9033F"/>
    <w:rsid w:val="10D90423"/>
    <w:rsid w:val="10D904D9"/>
    <w:rsid w:val="10D90535"/>
    <w:rsid w:val="10D905A7"/>
    <w:rsid w:val="10D90671"/>
    <w:rsid w:val="10D906D1"/>
    <w:rsid w:val="10D90723"/>
    <w:rsid w:val="10D90747"/>
    <w:rsid w:val="10D907AD"/>
    <w:rsid w:val="10D907C6"/>
    <w:rsid w:val="10D90A3A"/>
    <w:rsid w:val="10D90B8D"/>
    <w:rsid w:val="10D90C3F"/>
    <w:rsid w:val="10D90C7E"/>
    <w:rsid w:val="10D90CF6"/>
    <w:rsid w:val="10D90D3E"/>
    <w:rsid w:val="10D90D67"/>
    <w:rsid w:val="10D90D82"/>
    <w:rsid w:val="10D90DB0"/>
    <w:rsid w:val="10D90DFE"/>
    <w:rsid w:val="10D90F14"/>
    <w:rsid w:val="10D90F6C"/>
    <w:rsid w:val="10D90FB5"/>
    <w:rsid w:val="10D91003"/>
    <w:rsid w:val="10D91129"/>
    <w:rsid w:val="10D911EC"/>
    <w:rsid w:val="10D9120F"/>
    <w:rsid w:val="10D91292"/>
    <w:rsid w:val="10D91361"/>
    <w:rsid w:val="10D913AB"/>
    <w:rsid w:val="10D913E6"/>
    <w:rsid w:val="10D914F9"/>
    <w:rsid w:val="10D915DD"/>
    <w:rsid w:val="10D915E4"/>
    <w:rsid w:val="10D915EC"/>
    <w:rsid w:val="10D91662"/>
    <w:rsid w:val="10D916BE"/>
    <w:rsid w:val="10D91704"/>
    <w:rsid w:val="10D9172E"/>
    <w:rsid w:val="10D917D8"/>
    <w:rsid w:val="10D91809"/>
    <w:rsid w:val="10D9198D"/>
    <w:rsid w:val="10D919EF"/>
    <w:rsid w:val="10D91A15"/>
    <w:rsid w:val="10D91A47"/>
    <w:rsid w:val="10D91ADF"/>
    <w:rsid w:val="10D91B13"/>
    <w:rsid w:val="10D91B1F"/>
    <w:rsid w:val="10D91BEF"/>
    <w:rsid w:val="10D91C27"/>
    <w:rsid w:val="10D91C83"/>
    <w:rsid w:val="10D91C8F"/>
    <w:rsid w:val="10D91CA5"/>
    <w:rsid w:val="10D91D61"/>
    <w:rsid w:val="10D91DB4"/>
    <w:rsid w:val="10D91E67"/>
    <w:rsid w:val="10D92019"/>
    <w:rsid w:val="10D9202C"/>
    <w:rsid w:val="10D92110"/>
    <w:rsid w:val="10D921BE"/>
    <w:rsid w:val="10D921CB"/>
    <w:rsid w:val="10D92324"/>
    <w:rsid w:val="10D9249F"/>
    <w:rsid w:val="10D924BD"/>
    <w:rsid w:val="10D924D9"/>
    <w:rsid w:val="10D924F3"/>
    <w:rsid w:val="10D9254B"/>
    <w:rsid w:val="10D92550"/>
    <w:rsid w:val="10D925C2"/>
    <w:rsid w:val="10D925F0"/>
    <w:rsid w:val="10D925FC"/>
    <w:rsid w:val="10D92657"/>
    <w:rsid w:val="10D9268E"/>
    <w:rsid w:val="10D92706"/>
    <w:rsid w:val="10D9275E"/>
    <w:rsid w:val="10D92789"/>
    <w:rsid w:val="10D92797"/>
    <w:rsid w:val="10D927AA"/>
    <w:rsid w:val="10D92846"/>
    <w:rsid w:val="10D9291D"/>
    <w:rsid w:val="10D9291E"/>
    <w:rsid w:val="10D929F4"/>
    <w:rsid w:val="10D92A3E"/>
    <w:rsid w:val="10D92A45"/>
    <w:rsid w:val="10D92A55"/>
    <w:rsid w:val="10D92AF6"/>
    <w:rsid w:val="10D92B20"/>
    <w:rsid w:val="10D92B90"/>
    <w:rsid w:val="10D92B9B"/>
    <w:rsid w:val="10D92BB9"/>
    <w:rsid w:val="10D92C45"/>
    <w:rsid w:val="10D92D3D"/>
    <w:rsid w:val="10D92D75"/>
    <w:rsid w:val="10D92DD2"/>
    <w:rsid w:val="10D92E11"/>
    <w:rsid w:val="10D92E8E"/>
    <w:rsid w:val="10D92EAB"/>
    <w:rsid w:val="10D92FC9"/>
    <w:rsid w:val="10D9301C"/>
    <w:rsid w:val="10D93041"/>
    <w:rsid w:val="10D93116"/>
    <w:rsid w:val="10D9311C"/>
    <w:rsid w:val="10D931F2"/>
    <w:rsid w:val="10D93288"/>
    <w:rsid w:val="10D932FE"/>
    <w:rsid w:val="10D93318"/>
    <w:rsid w:val="10D93323"/>
    <w:rsid w:val="10D933C5"/>
    <w:rsid w:val="10D933E5"/>
    <w:rsid w:val="10D934E3"/>
    <w:rsid w:val="10D9357D"/>
    <w:rsid w:val="10D935AB"/>
    <w:rsid w:val="10D935EF"/>
    <w:rsid w:val="10D93681"/>
    <w:rsid w:val="10D9370A"/>
    <w:rsid w:val="10D93784"/>
    <w:rsid w:val="10D9379F"/>
    <w:rsid w:val="10D937B5"/>
    <w:rsid w:val="10D937C6"/>
    <w:rsid w:val="10D93802"/>
    <w:rsid w:val="10D9381E"/>
    <w:rsid w:val="10D9389F"/>
    <w:rsid w:val="10D93924"/>
    <w:rsid w:val="10D93986"/>
    <w:rsid w:val="10D939AF"/>
    <w:rsid w:val="10D93A54"/>
    <w:rsid w:val="10D93AF5"/>
    <w:rsid w:val="10D93B07"/>
    <w:rsid w:val="10D93C06"/>
    <w:rsid w:val="10D93CF6"/>
    <w:rsid w:val="10D93DFF"/>
    <w:rsid w:val="10D93E81"/>
    <w:rsid w:val="10D93F0F"/>
    <w:rsid w:val="10D93F6C"/>
    <w:rsid w:val="10D93FCC"/>
    <w:rsid w:val="10D94056"/>
    <w:rsid w:val="10D940CC"/>
    <w:rsid w:val="10D940F6"/>
    <w:rsid w:val="10D9424B"/>
    <w:rsid w:val="10D9425A"/>
    <w:rsid w:val="10D94282"/>
    <w:rsid w:val="10D9430F"/>
    <w:rsid w:val="10D94444"/>
    <w:rsid w:val="10D944CA"/>
    <w:rsid w:val="10D9452B"/>
    <w:rsid w:val="10D9452D"/>
    <w:rsid w:val="10D946DD"/>
    <w:rsid w:val="10D9495E"/>
    <w:rsid w:val="10D949C7"/>
    <w:rsid w:val="10D94A85"/>
    <w:rsid w:val="10D94A8C"/>
    <w:rsid w:val="10D94AA5"/>
    <w:rsid w:val="10D94BB7"/>
    <w:rsid w:val="10D94C15"/>
    <w:rsid w:val="10D94D76"/>
    <w:rsid w:val="10D94D81"/>
    <w:rsid w:val="10D94DCD"/>
    <w:rsid w:val="10D94E52"/>
    <w:rsid w:val="10D94EF0"/>
    <w:rsid w:val="10D94F3D"/>
    <w:rsid w:val="10D94FA9"/>
    <w:rsid w:val="10D94FCB"/>
    <w:rsid w:val="10D95000"/>
    <w:rsid w:val="10D95086"/>
    <w:rsid w:val="10D950AB"/>
    <w:rsid w:val="10D950B4"/>
    <w:rsid w:val="10D950E8"/>
    <w:rsid w:val="10D9512D"/>
    <w:rsid w:val="10D95268"/>
    <w:rsid w:val="10D952B6"/>
    <w:rsid w:val="10D952FB"/>
    <w:rsid w:val="10D95333"/>
    <w:rsid w:val="10D953F4"/>
    <w:rsid w:val="10D954D2"/>
    <w:rsid w:val="10D954DE"/>
    <w:rsid w:val="10D95505"/>
    <w:rsid w:val="10D9554D"/>
    <w:rsid w:val="10D95673"/>
    <w:rsid w:val="10D956C1"/>
    <w:rsid w:val="10D956C4"/>
    <w:rsid w:val="10D956C7"/>
    <w:rsid w:val="10D956D5"/>
    <w:rsid w:val="10D9575F"/>
    <w:rsid w:val="10D95805"/>
    <w:rsid w:val="10D958AB"/>
    <w:rsid w:val="10D95923"/>
    <w:rsid w:val="10D959E2"/>
    <w:rsid w:val="10D95ACB"/>
    <w:rsid w:val="10D95AF9"/>
    <w:rsid w:val="10D95B19"/>
    <w:rsid w:val="10D95C1F"/>
    <w:rsid w:val="10D95C92"/>
    <w:rsid w:val="10D95CB8"/>
    <w:rsid w:val="10D95CEC"/>
    <w:rsid w:val="10D95D33"/>
    <w:rsid w:val="10D95DA8"/>
    <w:rsid w:val="10D95DE9"/>
    <w:rsid w:val="10D95E0E"/>
    <w:rsid w:val="10D95E88"/>
    <w:rsid w:val="10D95E9E"/>
    <w:rsid w:val="10D95ED7"/>
    <w:rsid w:val="10D96051"/>
    <w:rsid w:val="10D96084"/>
    <w:rsid w:val="10D96094"/>
    <w:rsid w:val="10D960B1"/>
    <w:rsid w:val="10D960C8"/>
    <w:rsid w:val="10D96181"/>
    <w:rsid w:val="10D96187"/>
    <w:rsid w:val="10D96219"/>
    <w:rsid w:val="10D962FF"/>
    <w:rsid w:val="10D9630F"/>
    <w:rsid w:val="10D96360"/>
    <w:rsid w:val="10D963DB"/>
    <w:rsid w:val="10D963F1"/>
    <w:rsid w:val="10D963F6"/>
    <w:rsid w:val="10D96431"/>
    <w:rsid w:val="10D964BA"/>
    <w:rsid w:val="10D96608"/>
    <w:rsid w:val="10D96620"/>
    <w:rsid w:val="10D966AF"/>
    <w:rsid w:val="10D96763"/>
    <w:rsid w:val="10D96861"/>
    <w:rsid w:val="10D9688E"/>
    <w:rsid w:val="10D968EA"/>
    <w:rsid w:val="10D9695F"/>
    <w:rsid w:val="10D96962"/>
    <w:rsid w:val="10D96983"/>
    <w:rsid w:val="10D96A6A"/>
    <w:rsid w:val="10D96BEB"/>
    <w:rsid w:val="10D96CAF"/>
    <w:rsid w:val="10D96D05"/>
    <w:rsid w:val="10D96D20"/>
    <w:rsid w:val="10D96D58"/>
    <w:rsid w:val="10D96D7B"/>
    <w:rsid w:val="10D96DCE"/>
    <w:rsid w:val="10D96DE3"/>
    <w:rsid w:val="10D96E38"/>
    <w:rsid w:val="10D96E55"/>
    <w:rsid w:val="10D96FAF"/>
    <w:rsid w:val="10D97063"/>
    <w:rsid w:val="10D9716B"/>
    <w:rsid w:val="10D97194"/>
    <w:rsid w:val="10D97236"/>
    <w:rsid w:val="10D9726C"/>
    <w:rsid w:val="10D972D1"/>
    <w:rsid w:val="10D972E5"/>
    <w:rsid w:val="10D972FF"/>
    <w:rsid w:val="10D97369"/>
    <w:rsid w:val="10D973E5"/>
    <w:rsid w:val="10D9740E"/>
    <w:rsid w:val="10D97464"/>
    <w:rsid w:val="10D974A3"/>
    <w:rsid w:val="10D974B8"/>
    <w:rsid w:val="10D974EC"/>
    <w:rsid w:val="10D9752B"/>
    <w:rsid w:val="10D975D2"/>
    <w:rsid w:val="10D975EF"/>
    <w:rsid w:val="10D9760C"/>
    <w:rsid w:val="10D976BC"/>
    <w:rsid w:val="10D9779A"/>
    <w:rsid w:val="10D97811"/>
    <w:rsid w:val="10D978EA"/>
    <w:rsid w:val="10D9794F"/>
    <w:rsid w:val="10D979BE"/>
    <w:rsid w:val="10D97A76"/>
    <w:rsid w:val="10D97B42"/>
    <w:rsid w:val="10D97CAF"/>
    <w:rsid w:val="10D97D43"/>
    <w:rsid w:val="10D97DF8"/>
    <w:rsid w:val="10D97E7B"/>
    <w:rsid w:val="10D97EBB"/>
    <w:rsid w:val="10D97EDD"/>
    <w:rsid w:val="10D97EF5"/>
    <w:rsid w:val="10DA007F"/>
    <w:rsid w:val="10DA00A1"/>
    <w:rsid w:val="10DA0124"/>
    <w:rsid w:val="10DA012F"/>
    <w:rsid w:val="10DA022C"/>
    <w:rsid w:val="10DA0254"/>
    <w:rsid w:val="10DA029D"/>
    <w:rsid w:val="10DA032E"/>
    <w:rsid w:val="10DA05BD"/>
    <w:rsid w:val="10DA05CB"/>
    <w:rsid w:val="10DA0643"/>
    <w:rsid w:val="10DA0683"/>
    <w:rsid w:val="10DA06C5"/>
    <w:rsid w:val="10DA0788"/>
    <w:rsid w:val="10DA07B8"/>
    <w:rsid w:val="10DA07F3"/>
    <w:rsid w:val="10DA0814"/>
    <w:rsid w:val="10DA0840"/>
    <w:rsid w:val="10DA08B1"/>
    <w:rsid w:val="10DA08FF"/>
    <w:rsid w:val="10DA0956"/>
    <w:rsid w:val="10DA0971"/>
    <w:rsid w:val="10DA09CB"/>
    <w:rsid w:val="10DA0A96"/>
    <w:rsid w:val="10DA0AAD"/>
    <w:rsid w:val="10DA0C27"/>
    <w:rsid w:val="10DA0C53"/>
    <w:rsid w:val="10DA0D1D"/>
    <w:rsid w:val="10DA0D2E"/>
    <w:rsid w:val="10DA0E1F"/>
    <w:rsid w:val="10DA0E5B"/>
    <w:rsid w:val="10DA0EC9"/>
    <w:rsid w:val="10DA0EE6"/>
    <w:rsid w:val="10DA0F1A"/>
    <w:rsid w:val="10DA0F22"/>
    <w:rsid w:val="10DA10BA"/>
    <w:rsid w:val="10DA11A7"/>
    <w:rsid w:val="10DA11E1"/>
    <w:rsid w:val="10DA1278"/>
    <w:rsid w:val="10DA1314"/>
    <w:rsid w:val="10DA140F"/>
    <w:rsid w:val="10DA146B"/>
    <w:rsid w:val="10DA14A3"/>
    <w:rsid w:val="10DA1510"/>
    <w:rsid w:val="10DA157F"/>
    <w:rsid w:val="10DA16CD"/>
    <w:rsid w:val="10DA16D3"/>
    <w:rsid w:val="10DA1719"/>
    <w:rsid w:val="10DA171F"/>
    <w:rsid w:val="10DA177C"/>
    <w:rsid w:val="10DA17A2"/>
    <w:rsid w:val="10DA17B4"/>
    <w:rsid w:val="10DA1829"/>
    <w:rsid w:val="10DA184C"/>
    <w:rsid w:val="10DA18A8"/>
    <w:rsid w:val="10DA18E0"/>
    <w:rsid w:val="10DA19A9"/>
    <w:rsid w:val="10DA19E4"/>
    <w:rsid w:val="10DA1A13"/>
    <w:rsid w:val="10DA1A31"/>
    <w:rsid w:val="10DA1A64"/>
    <w:rsid w:val="10DA1A98"/>
    <w:rsid w:val="10DA1AC0"/>
    <w:rsid w:val="10DA1B20"/>
    <w:rsid w:val="10DA1BED"/>
    <w:rsid w:val="10DA1BF8"/>
    <w:rsid w:val="10DA1C01"/>
    <w:rsid w:val="10DA1CC4"/>
    <w:rsid w:val="10DA1D01"/>
    <w:rsid w:val="10DA1DD2"/>
    <w:rsid w:val="10DA1E61"/>
    <w:rsid w:val="10DA1FB8"/>
    <w:rsid w:val="10DA1FF0"/>
    <w:rsid w:val="10DA2058"/>
    <w:rsid w:val="10DA2202"/>
    <w:rsid w:val="10DA223E"/>
    <w:rsid w:val="10DA225D"/>
    <w:rsid w:val="10DA2278"/>
    <w:rsid w:val="10DA2288"/>
    <w:rsid w:val="10DA22D1"/>
    <w:rsid w:val="10DA2373"/>
    <w:rsid w:val="10DA23B9"/>
    <w:rsid w:val="10DA24E1"/>
    <w:rsid w:val="10DA24F9"/>
    <w:rsid w:val="10DA251E"/>
    <w:rsid w:val="10DA2526"/>
    <w:rsid w:val="10DA25E6"/>
    <w:rsid w:val="10DA2614"/>
    <w:rsid w:val="10DA2623"/>
    <w:rsid w:val="10DA264D"/>
    <w:rsid w:val="10DA2665"/>
    <w:rsid w:val="10DA2693"/>
    <w:rsid w:val="10DA2705"/>
    <w:rsid w:val="10DA27B4"/>
    <w:rsid w:val="10DA27D0"/>
    <w:rsid w:val="10DA2905"/>
    <w:rsid w:val="10DA29C2"/>
    <w:rsid w:val="10DA2AFB"/>
    <w:rsid w:val="10DA2BF3"/>
    <w:rsid w:val="10DA2C07"/>
    <w:rsid w:val="10DA2DA1"/>
    <w:rsid w:val="10DA2DB1"/>
    <w:rsid w:val="10DA2DFB"/>
    <w:rsid w:val="10DA2F8E"/>
    <w:rsid w:val="10DA2FE3"/>
    <w:rsid w:val="10DA307C"/>
    <w:rsid w:val="10DA309E"/>
    <w:rsid w:val="10DA3133"/>
    <w:rsid w:val="10DA31CE"/>
    <w:rsid w:val="10DA321A"/>
    <w:rsid w:val="10DA34FC"/>
    <w:rsid w:val="10DA3566"/>
    <w:rsid w:val="10DA36CA"/>
    <w:rsid w:val="10DA37A4"/>
    <w:rsid w:val="10DA37FB"/>
    <w:rsid w:val="10DA3837"/>
    <w:rsid w:val="10DA386D"/>
    <w:rsid w:val="10DA38FE"/>
    <w:rsid w:val="10DA3959"/>
    <w:rsid w:val="10DA399F"/>
    <w:rsid w:val="10DA39AB"/>
    <w:rsid w:val="10DA39D3"/>
    <w:rsid w:val="10DA39D8"/>
    <w:rsid w:val="10DA3A98"/>
    <w:rsid w:val="10DA3ABB"/>
    <w:rsid w:val="10DA3AEA"/>
    <w:rsid w:val="10DA3B20"/>
    <w:rsid w:val="10DA3C6B"/>
    <w:rsid w:val="10DA3D02"/>
    <w:rsid w:val="10DA3E1B"/>
    <w:rsid w:val="10DA3E28"/>
    <w:rsid w:val="10DA3EB5"/>
    <w:rsid w:val="10DA3F8E"/>
    <w:rsid w:val="10DA3F99"/>
    <w:rsid w:val="10DA3FF9"/>
    <w:rsid w:val="10DA40D9"/>
    <w:rsid w:val="10DA4135"/>
    <w:rsid w:val="10DA41C9"/>
    <w:rsid w:val="10DA41CC"/>
    <w:rsid w:val="10DA4203"/>
    <w:rsid w:val="10DA4225"/>
    <w:rsid w:val="10DA42D6"/>
    <w:rsid w:val="10DA4385"/>
    <w:rsid w:val="10DA43D1"/>
    <w:rsid w:val="10DA4460"/>
    <w:rsid w:val="10DA44E2"/>
    <w:rsid w:val="10DA44FA"/>
    <w:rsid w:val="10DA4611"/>
    <w:rsid w:val="10DA468B"/>
    <w:rsid w:val="10DA46AE"/>
    <w:rsid w:val="10DA46C4"/>
    <w:rsid w:val="10DA46DB"/>
    <w:rsid w:val="10DA487C"/>
    <w:rsid w:val="10DA4950"/>
    <w:rsid w:val="10DA4A13"/>
    <w:rsid w:val="10DA4A5C"/>
    <w:rsid w:val="10DA4AD8"/>
    <w:rsid w:val="10DA4B56"/>
    <w:rsid w:val="10DA4B6F"/>
    <w:rsid w:val="10DA4B70"/>
    <w:rsid w:val="10DA4B8F"/>
    <w:rsid w:val="10DA4C21"/>
    <w:rsid w:val="10DA4DAB"/>
    <w:rsid w:val="10DA4DC0"/>
    <w:rsid w:val="10DA4DC8"/>
    <w:rsid w:val="10DA4F04"/>
    <w:rsid w:val="10DA4F0F"/>
    <w:rsid w:val="10DA503B"/>
    <w:rsid w:val="10DA5108"/>
    <w:rsid w:val="10DA5228"/>
    <w:rsid w:val="10DA52E4"/>
    <w:rsid w:val="10DA532F"/>
    <w:rsid w:val="10DA5354"/>
    <w:rsid w:val="10DA537D"/>
    <w:rsid w:val="10DA5405"/>
    <w:rsid w:val="10DA547C"/>
    <w:rsid w:val="10DA54A8"/>
    <w:rsid w:val="10DA54EB"/>
    <w:rsid w:val="10DA54F5"/>
    <w:rsid w:val="10DA554B"/>
    <w:rsid w:val="10DA55DD"/>
    <w:rsid w:val="10DA564C"/>
    <w:rsid w:val="10DA5664"/>
    <w:rsid w:val="10DA5678"/>
    <w:rsid w:val="10DA5792"/>
    <w:rsid w:val="10DA58BE"/>
    <w:rsid w:val="10DA58E0"/>
    <w:rsid w:val="10DA5987"/>
    <w:rsid w:val="10DA59E3"/>
    <w:rsid w:val="10DA5A02"/>
    <w:rsid w:val="10DA5BB5"/>
    <w:rsid w:val="10DA5BF1"/>
    <w:rsid w:val="10DA5C8C"/>
    <w:rsid w:val="10DA5C9A"/>
    <w:rsid w:val="10DA5D32"/>
    <w:rsid w:val="10DA5D67"/>
    <w:rsid w:val="10DA5D81"/>
    <w:rsid w:val="10DA5E0C"/>
    <w:rsid w:val="10DA5F7E"/>
    <w:rsid w:val="10DA5FB3"/>
    <w:rsid w:val="10DA5FE8"/>
    <w:rsid w:val="10DA600F"/>
    <w:rsid w:val="10DA6039"/>
    <w:rsid w:val="10DA606D"/>
    <w:rsid w:val="10DA6176"/>
    <w:rsid w:val="10DA6189"/>
    <w:rsid w:val="10DA61D7"/>
    <w:rsid w:val="10DA6235"/>
    <w:rsid w:val="10DA62E9"/>
    <w:rsid w:val="10DA635A"/>
    <w:rsid w:val="10DA642E"/>
    <w:rsid w:val="10DA64B4"/>
    <w:rsid w:val="10DA6558"/>
    <w:rsid w:val="10DA665B"/>
    <w:rsid w:val="10DA66A7"/>
    <w:rsid w:val="10DA66BC"/>
    <w:rsid w:val="10DA66DB"/>
    <w:rsid w:val="10DA66E1"/>
    <w:rsid w:val="10DA66F1"/>
    <w:rsid w:val="10DA6731"/>
    <w:rsid w:val="10DA67F9"/>
    <w:rsid w:val="10DA683F"/>
    <w:rsid w:val="10DA6865"/>
    <w:rsid w:val="10DA68B0"/>
    <w:rsid w:val="10DA68CB"/>
    <w:rsid w:val="10DA6934"/>
    <w:rsid w:val="10DA6B3B"/>
    <w:rsid w:val="10DA6B99"/>
    <w:rsid w:val="10DA6BA6"/>
    <w:rsid w:val="10DA6C5A"/>
    <w:rsid w:val="10DA6C6E"/>
    <w:rsid w:val="10DA6C7B"/>
    <w:rsid w:val="10DA6D61"/>
    <w:rsid w:val="10DA6DD6"/>
    <w:rsid w:val="10DA6EAB"/>
    <w:rsid w:val="10DA6EC3"/>
    <w:rsid w:val="10DA6EF3"/>
    <w:rsid w:val="10DA6F1E"/>
    <w:rsid w:val="10DA6F9F"/>
    <w:rsid w:val="10DA6FCB"/>
    <w:rsid w:val="10DA704F"/>
    <w:rsid w:val="10DA7057"/>
    <w:rsid w:val="10DA7078"/>
    <w:rsid w:val="10DA7126"/>
    <w:rsid w:val="10DA7249"/>
    <w:rsid w:val="10DA72E9"/>
    <w:rsid w:val="10DA7395"/>
    <w:rsid w:val="10DA742A"/>
    <w:rsid w:val="10DA744D"/>
    <w:rsid w:val="10DA7480"/>
    <w:rsid w:val="10DA74B8"/>
    <w:rsid w:val="10DA755B"/>
    <w:rsid w:val="10DA757C"/>
    <w:rsid w:val="10DA758A"/>
    <w:rsid w:val="10DA7593"/>
    <w:rsid w:val="10DA75CE"/>
    <w:rsid w:val="10DA7673"/>
    <w:rsid w:val="10DA7836"/>
    <w:rsid w:val="10DA78DF"/>
    <w:rsid w:val="10DA7962"/>
    <w:rsid w:val="10DA79A6"/>
    <w:rsid w:val="10DA79F9"/>
    <w:rsid w:val="10DA7A31"/>
    <w:rsid w:val="10DA7B12"/>
    <w:rsid w:val="10DA7B18"/>
    <w:rsid w:val="10DA7B22"/>
    <w:rsid w:val="10DA7BD1"/>
    <w:rsid w:val="10DA7D27"/>
    <w:rsid w:val="10DA7D70"/>
    <w:rsid w:val="10DA7EC5"/>
    <w:rsid w:val="10DA7ED4"/>
    <w:rsid w:val="10DA7FA5"/>
    <w:rsid w:val="10DA7FF4"/>
    <w:rsid w:val="10DB001A"/>
    <w:rsid w:val="10DB01A0"/>
    <w:rsid w:val="10DB01F4"/>
    <w:rsid w:val="10DB024A"/>
    <w:rsid w:val="10DB02EB"/>
    <w:rsid w:val="10DB03C8"/>
    <w:rsid w:val="10DB0532"/>
    <w:rsid w:val="10DB0617"/>
    <w:rsid w:val="10DB06B0"/>
    <w:rsid w:val="10DB0708"/>
    <w:rsid w:val="10DB076C"/>
    <w:rsid w:val="10DB07E3"/>
    <w:rsid w:val="10DB0899"/>
    <w:rsid w:val="10DB08C6"/>
    <w:rsid w:val="10DB0A8E"/>
    <w:rsid w:val="10DB0B00"/>
    <w:rsid w:val="10DB0B0C"/>
    <w:rsid w:val="10DB0CE7"/>
    <w:rsid w:val="10DB0D51"/>
    <w:rsid w:val="10DB0D59"/>
    <w:rsid w:val="10DB0DD2"/>
    <w:rsid w:val="10DB0EB3"/>
    <w:rsid w:val="10DB0F75"/>
    <w:rsid w:val="10DB102C"/>
    <w:rsid w:val="10DB1081"/>
    <w:rsid w:val="10DB11CE"/>
    <w:rsid w:val="10DB1283"/>
    <w:rsid w:val="10DB13DB"/>
    <w:rsid w:val="10DB140B"/>
    <w:rsid w:val="10DB143C"/>
    <w:rsid w:val="10DB1475"/>
    <w:rsid w:val="10DB14AE"/>
    <w:rsid w:val="10DB1540"/>
    <w:rsid w:val="10DB15F6"/>
    <w:rsid w:val="10DB1709"/>
    <w:rsid w:val="10DB174D"/>
    <w:rsid w:val="10DB17C8"/>
    <w:rsid w:val="10DB1878"/>
    <w:rsid w:val="10DB188E"/>
    <w:rsid w:val="10DB189A"/>
    <w:rsid w:val="10DB18F2"/>
    <w:rsid w:val="10DB1A1D"/>
    <w:rsid w:val="10DB1A6A"/>
    <w:rsid w:val="10DB1A7E"/>
    <w:rsid w:val="10DB1A8A"/>
    <w:rsid w:val="10DB1ABA"/>
    <w:rsid w:val="10DB1BC4"/>
    <w:rsid w:val="10DB1BFD"/>
    <w:rsid w:val="10DB1C14"/>
    <w:rsid w:val="10DB1CD7"/>
    <w:rsid w:val="10DB1DDB"/>
    <w:rsid w:val="10DB1E47"/>
    <w:rsid w:val="10DB1E7F"/>
    <w:rsid w:val="10DB1E8A"/>
    <w:rsid w:val="10DB22B1"/>
    <w:rsid w:val="10DB22EF"/>
    <w:rsid w:val="10DB2395"/>
    <w:rsid w:val="10DB2425"/>
    <w:rsid w:val="10DB242A"/>
    <w:rsid w:val="10DB2435"/>
    <w:rsid w:val="10DB249C"/>
    <w:rsid w:val="10DB24CD"/>
    <w:rsid w:val="10DB24D6"/>
    <w:rsid w:val="10DB2503"/>
    <w:rsid w:val="10DB2520"/>
    <w:rsid w:val="10DB25A7"/>
    <w:rsid w:val="10DB2646"/>
    <w:rsid w:val="10DB2690"/>
    <w:rsid w:val="10DB26D0"/>
    <w:rsid w:val="10DB2735"/>
    <w:rsid w:val="10DB2758"/>
    <w:rsid w:val="10DB2799"/>
    <w:rsid w:val="10DB2860"/>
    <w:rsid w:val="10DB2868"/>
    <w:rsid w:val="10DB288B"/>
    <w:rsid w:val="10DB28E9"/>
    <w:rsid w:val="10DB2921"/>
    <w:rsid w:val="10DB2A19"/>
    <w:rsid w:val="10DB2A5E"/>
    <w:rsid w:val="10DB2C99"/>
    <w:rsid w:val="10DB2CB0"/>
    <w:rsid w:val="10DB2D2E"/>
    <w:rsid w:val="10DB2DE6"/>
    <w:rsid w:val="10DB2DE7"/>
    <w:rsid w:val="10DB2E87"/>
    <w:rsid w:val="10DB2F65"/>
    <w:rsid w:val="10DB2F94"/>
    <w:rsid w:val="10DB2FB1"/>
    <w:rsid w:val="10DB3041"/>
    <w:rsid w:val="10DB304E"/>
    <w:rsid w:val="10DB308E"/>
    <w:rsid w:val="10DB30A9"/>
    <w:rsid w:val="10DB319C"/>
    <w:rsid w:val="10DB328A"/>
    <w:rsid w:val="10DB32D1"/>
    <w:rsid w:val="10DB338A"/>
    <w:rsid w:val="10DB33E9"/>
    <w:rsid w:val="10DB341C"/>
    <w:rsid w:val="10DB342B"/>
    <w:rsid w:val="10DB34C2"/>
    <w:rsid w:val="10DB356B"/>
    <w:rsid w:val="10DB3583"/>
    <w:rsid w:val="10DB36F8"/>
    <w:rsid w:val="10DB37D3"/>
    <w:rsid w:val="10DB383B"/>
    <w:rsid w:val="10DB38FD"/>
    <w:rsid w:val="10DB38FF"/>
    <w:rsid w:val="10DB39AE"/>
    <w:rsid w:val="10DB39D6"/>
    <w:rsid w:val="10DB39FD"/>
    <w:rsid w:val="10DB3A21"/>
    <w:rsid w:val="10DB3AF4"/>
    <w:rsid w:val="10DB3D01"/>
    <w:rsid w:val="10DB3D46"/>
    <w:rsid w:val="10DB3D67"/>
    <w:rsid w:val="10DB3DB1"/>
    <w:rsid w:val="10DB3E13"/>
    <w:rsid w:val="10DB3E31"/>
    <w:rsid w:val="10DB3F50"/>
    <w:rsid w:val="10DB40C0"/>
    <w:rsid w:val="10DB4204"/>
    <w:rsid w:val="10DB4282"/>
    <w:rsid w:val="10DB429E"/>
    <w:rsid w:val="10DB42AC"/>
    <w:rsid w:val="10DB42C4"/>
    <w:rsid w:val="10DB4318"/>
    <w:rsid w:val="10DB4384"/>
    <w:rsid w:val="10DB4689"/>
    <w:rsid w:val="10DB46C4"/>
    <w:rsid w:val="10DB46E0"/>
    <w:rsid w:val="10DB479A"/>
    <w:rsid w:val="10DB47C0"/>
    <w:rsid w:val="10DB47E1"/>
    <w:rsid w:val="10DB48E2"/>
    <w:rsid w:val="10DB4A0F"/>
    <w:rsid w:val="10DB4A4C"/>
    <w:rsid w:val="10DB4A69"/>
    <w:rsid w:val="10DB4A8E"/>
    <w:rsid w:val="10DB4AE9"/>
    <w:rsid w:val="10DB4B06"/>
    <w:rsid w:val="10DB4B63"/>
    <w:rsid w:val="10DB4BC3"/>
    <w:rsid w:val="10DB4F64"/>
    <w:rsid w:val="10DB4F98"/>
    <w:rsid w:val="10DB4FC6"/>
    <w:rsid w:val="10DB4FDF"/>
    <w:rsid w:val="10DB5028"/>
    <w:rsid w:val="10DB510F"/>
    <w:rsid w:val="10DB51B8"/>
    <w:rsid w:val="10DB51F6"/>
    <w:rsid w:val="10DB5291"/>
    <w:rsid w:val="10DB52AD"/>
    <w:rsid w:val="10DB52B6"/>
    <w:rsid w:val="10DB52E5"/>
    <w:rsid w:val="10DB5345"/>
    <w:rsid w:val="10DB5362"/>
    <w:rsid w:val="10DB53C5"/>
    <w:rsid w:val="10DB53CE"/>
    <w:rsid w:val="10DB53F1"/>
    <w:rsid w:val="10DB5438"/>
    <w:rsid w:val="10DB5469"/>
    <w:rsid w:val="10DB55AD"/>
    <w:rsid w:val="10DB55EB"/>
    <w:rsid w:val="10DB55FB"/>
    <w:rsid w:val="10DB562A"/>
    <w:rsid w:val="10DB5646"/>
    <w:rsid w:val="10DB5651"/>
    <w:rsid w:val="10DB5666"/>
    <w:rsid w:val="10DB5760"/>
    <w:rsid w:val="10DB57FD"/>
    <w:rsid w:val="10DB5801"/>
    <w:rsid w:val="10DB5813"/>
    <w:rsid w:val="10DB5861"/>
    <w:rsid w:val="10DB58CF"/>
    <w:rsid w:val="10DB58E4"/>
    <w:rsid w:val="10DB5960"/>
    <w:rsid w:val="10DB5977"/>
    <w:rsid w:val="10DB59CE"/>
    <w:rsid w:val="10DB59E3"/>
    <w:rsid w:val="10DB5AD5"/>
    <w:rsid w:val="10DB5BE1"/>
    <w:rsid w:val="10DB5C01"/>
    <w:rsid w:val="10DB5C5F"/>
    <w:rsid w:val="10DB5C7F"/>
    <w:rsid w:val="10DB5CFA"/>
    <w:rsid w:val="10DB5D07"/>
    <w:rsid w:val="10DB5D1B"/>
    <w:rsid w:val="10DB5D61"/>
    <w:rsid w:val="10DB5E57"/>
    <w:rsid w:val="10DB5F92"/>
    <w:rsid w:val="10DB5FF8"/>
    <w:rsid w:val="10DB60EC"/>
    <w:rsid w:val="10DB614F"/>
    <w:rsid w:val="10DB618E"/>
    <w:rsid w:val="10DB61C8"/>
    <w:rsid w:val="10DB6268"/>
    <w:rsid w:val="10DB6348"/>
    <w:rsid w:val="10DB6353"/>
    <w:rsid w:val="10DB6466"/>
    <w:rsid w:val="10DB649B"/>
    <w:rsid w:val="10DB649D"/>
    <w:rsid w:val="10DB6714"/>
    <w:rsid w:val="10DB67DC"/>
    <w:rsid w:val="10DB67E7"/>
    <w:rsid w:val="10DB68EF"/>
    <w:rsid w:val="10DB6948"/>
    <w:rsid w:val="10DB6963"/>
    <w:rsid w:val="10DB6A44"/>
    <w:rsid w:val="10DB6A51"/>
    <w:rsid w:val="10DB6ACB"/>
    <w:rsid w:val="10DB6AE3"/>
    <w:rsid w:val="10DB6B09"/>
    <w:rsid w:val="10DB6BE5"/>
    <w:rsid w:val="10DB6C06"/>
    <w:rsid w:val="10DB6C4B"/>
    <w:rsid w:val="10DB6C58"/>
    <w:rsid w:val="10DB6C5D"/>
    <w:rsid w:val="10DB6D2E"/>
    <w:rsid w:val="10DB6D46"/>
    <w:rsid w:val="10DB6D6B"/>
    <w:rsid w:val="10DB6D98"/>
    <w:rsid w:val="10DB6DB6"/>
    <w:rsid w:val="10DB6DD8"/>
    <w:rsid w:val="10DB6E84"/>
    <w:rsid w:val="10DB6ECE"/>
    <w:rsid w:val="10DB6F60"/>
    <w:rsid w:val="10DB7018"/>
    <w:rsid w:val="10DB70EE"/>
    <w:rsid w:val="10DB710A"/>
    <w:rsid w:val="10DB7179"/>
    <w:rsid w:val="10DB71AC"/>
    <w:rsid w:val="10DB7240"/>
    <w:rsid w:val="10DB7399"/>
    <w:rsid w:val="10DB73DF"/>
    <w:rsid w:val="10DB74D5"/>
    <w:rsid w:val="10DB7585"/>
    <w:rsid w:val="10DB7679"/>
    <w:rsid w:val="10DB7837"/>
    <w:rsid w:val="10DB78C9"/>
    <w:rsid w:val="10DB798D"/>
    <w:rsid w:val="10DB7AFE"/>
    <w:rsid w:val="10DB7B34"/>
    <w:rsid w:val="10DB7BC9"/>
    <w:rsid w:val="10DB7C03"/>
    <w:rsid w:val="10DB7C53"/>
    <w:rsid w:val="10DB7C7D"/>
    <w:rsid w:val="10DB7C8D"/>
    <w:rsid w:val="10DB7C8F"/>
    <w:rsid w:val="10DB7C94"/>
    <w:rsid w:val="10DB7CB8"/>
    <w:rsid w:val="10DB7CBC"/>
    <w:rsid w:val="10DB7D45"/>
    <w:rsid w:val="10DB7DD2"/>
    <w:rsid w:val="10DC0093"/>
    <w:rsid w:val="10DC0185"/>
    <w:rsid w:val="10DC0298"/>
    <w:rsid w:val="10DC02E5"/>
    <w:rsid w:val="10DC03C8"/>
    <w:rsid w:val="10DC04A2"/>
    <w:rsid w:val="10DC04AC"/>
    <w:rsid w:val="10DC04AE"/>
    <w:rsid w:val="10DC0646"/>
    <w:rsid w:val="10DC0682"/>
    <w:rsid w:val="10DC0702"/>
    <w:rsid w:val="10DC0785"/>
    <w:rsid w:val="10DC083B"/>
    <w:rsid w:val="10DC085C"/>
    <w:rsid w:val="10DC08CE"/>
    <w:rsid w:val="10DC0918"/>
    <w:rsid w:val="10DC09C9"/>
    <w:rsid w:val="10DC0A26"/>
    <w:rsid w:val="10DC0A62"/>
    <w:rsid w:val="10DC0A9D"/>
    <w:rsid w:val="10DC0AD1"/>
    <w:rsid w:val="10DC0B01"/>
    <w:rsid w:val="10DC0B81"/>
    <w:rsid w:val="10DC0BD3"/>
    <w:rsid w:val="10DC0BFD"/>
    <w:rsid w:val="10DC0CD7"/>
    <w:rsid w:val="10DC0D01"/>
    <w:rsid w:val="10DC0DA1"/>
    <w:rsid w:val="10DC0E55"/>
    <w:rsid w:val="10DC0E61"/>
    <w:rsid w:val="10DC0E8D"/>
    <w:rsid w:val="10DC0EEE"/>
    <w:rsid w:val="10DC0F4E"/>
    <w:rsid w:val="10DC0FF6"/>
    <w:rsid w:val="10DC106E"/>
    <w:rsid w:val="10DC11AA"/>
    <w:rsid w:val="10DC1236"/>
    <w:rsid w:val="10DC12F8"/>
    <w:rsid w:val="10DC137D"/>
    <w:rsid w:val="10DC1395"/>
    <w:rsid w:val="10DC13DB"/>
    <w:rsid w:val="10DC1423"/>
    <w:rsid w:val="10DC1478"/>
    <w:rsid w:val="10DC1520"/>
    <w:rsid w:val="10DC15D6"/>
    <w:rsid w:val="10DC160C"/>
    <w:rsid w:val="10DC1648"/>
    <w:rsid w:val="10DC1738"/>
    <w:rsid w:val="10DC174E"/>
    <w:rsid w:val="10DC175A"/>
    <w:rsid w:val="10DC182C"/>
    <w:rsid w:val="10DC18CF"/>
    <w:rsid w:val="10DC1952"/>
    <w:rsid w:val="10DC1A50"/>
    <w:rsid w:val="10DC1A9A"/>
    <w:rsid w:val="10DC1AC5"/>
    <w:rsid w:val="10DC1C12"/>
    <w:rsid w:val="10DC1C52"/>
    <w:rsid w:val="10DC1C71"/>
    <w:rsid w:val="10DC1D0B"/>
    <w:rsid w:val="10DC1D16"/>
    <w:rsid w:val="10DC1D17"/>
    <w:rsid w:val="10DC1DBA"/>
    <w:rsid w:val="10DC1E05"/>
    <w:rsid w:val="10DC1E77"/>
    <w:rsid w:val="10DC208D"/>
    <w:rsid w:val="10DC215E"/>
    <w:rsid w:val="10DC2354"/>
    <w:rsid w:val="10DC23B0"/>
    <w:rsid w:val="10DC243B"/>
    <w:rsid w:val="10DC243C"/>
    <w:rsid w:val="10DC2493"/>
    <w:rsid w:val="10DC2605"/>
    <w:rsid w:val="10DC26A0"/>
    <w:rsid w:val="10DC2779"/>
    <w:rsid w:val="10DC2784"/>
    <w:rsid w:val="10DC27D9"/>
    <w:rsid w:val="10DC280A"/>
    <w:rsid w:val="10DC2893"/>
    <w:rsid w:val="10DC2907"/>
    <w:rsid w:val="10DC29D6"/>
    <w:rsid w:val="10DC2A17"/>
    <w:rsid w:val="10DC2A2D"/>
    <w:rsid w:val="10DC2A4D"/>
    <w:rsid w:val="10DC2A6B"/>
    <w:rsid w:val="10DC2A9F"/>
    <w:rsid w:val="10DC2AAD"/>
    <w:rsid w:val="10DC2AFA"/>
    <w:rsid w:val="10DC2B13"/>
    <w:rsid w:val="10DC2B47"/>
    <w:rsid w:val="10DC2BAB"/>
    <w:rsid w:val="10DC2BDC"/>
    <w:rsid w:val="10DC2C19"/>
    <w:rsid w:val="10DC2CAD"/>
    <w:rsid w:val="10DC2CB9"/>
    <w:rsid w:val="10DC2CBC"/>
    <w:rsid w:val="10DC2D21"/>
    <w:rsid w:val="10DC2D52"/>
    <w:rsid w:val="10DC2D76"/>
    <w:rsid w:val="10DC2DD7"/>
    <w:rsid w:val="10DC2E99"/>
    <w:rsid w:val="10DC2EA0"/>
    <w:rsid w:val="10DC2EF4"/>
    <w:rsid w:val="10DC2F7E"/>
    <w:rsid w:val="10DC2FD1"/>
    <w:rsid w:val="10DC2FD3"/>
    <w:rsid w:val="10DC2FFC"/>
    <w:rsid w:val="10DC301A"/>
    <w:rsid w:val="10DC30E6"/>
    <w:rsid w:val="10DC31AF"/>
    <w:rsid w:val="10DC31ED"/>
    <w:rsid w:val="10DC326D"/>
    <w:rsid w:val="10DC3320"/>
    <w:rsid w:val="10DC3356"/>
    <w:rsid w:val="10DC3357"/>
    <w:rsid w:val="10DC33BC"/>
    <w:rsid w:val="10DC33F2"/>
    <w:rsid w:val="10DC3503"/>
    <w:rsid w:val="10DC3598"/>
    <w:rsid w:val="10DC3704"/>
    <w:rsid w:val="10DC37C1"/>
    <w:rsid w:val="10DC37E7"/>
    <w:rsid w:val="10DC37ED"/>
    <w:rsid w:val="10DC3854"/>
    <w:rsid w:val="10DC38F8"/>
    <w:rsid w:val="10DC3916"/>
    <w:rsid w:val="10DC391C"/>
    <w:rsid w:val="10DC3944"/>
    <w:rsid w:val="10DC39BF"/>
    <w:rsid w:val="10DC39CB"/>
    <w:rsid w:val="10DC3B8F"/>
    <w:rsid w:val="10DC3BE4"/>
    <w:rsid w:val="10DC3CAD"/>
    <w:rsid w:val="10DC3CDA"/>
    <w:rsid w:val="10DC3D4D"/>
    <w:rsid w:val="10DC3DE4"/>
    <w:rsid w:val="10DC3E03"/>
    <w:rsid w:val="10DC405A"/>
    <w:rsid w:val="10DC413C"/>
    <w:rsid w:val="10DC4336"/>
    <w:rsid w:val="10DC439E"/>
    <w:rsid w:val="10DC43FC"/>
    <w:rsid w:val="10DC4457"/>
    <w:rsid w:val="10DC4458"/>
    <w:rsid w:val="10DC458E"/>
    <w:rsid w:val="10DC4676"/>
    <w:rsid w:val="10DC4688"/>
    <w:rsid w:val="10DC46CE"/>
    <w:rsid w:val="10DC473A"/>
    <w:rsid w:val="10DC4778"/>
    <w:rsid w:val="10DC4798"/>
    <w:rsid w:val="10DC47F7"/>
    <w:rsid w:val="10DC48E1"/>
    <w:rsid w:val="10DC48E7"/>
    <w:rsid w:val="10DC49C1"/>
    <w:rsid w:val="10DC49D7"/>
    <w:rsid w:val="10DC49F2"/>
    <w:rsid w:val="10DC4A10"/>
    <w:rsid w:val="10DC4A62"/>
    <w:rsid w:val="10DC4B23"/>
    <w:rsid w:val="10DC4B2A"/>
    <w:rsid w:val="10DC4B77"/>
    <w:rsid w:val="10DC4C6A"/>
    <w:rsid w:val="10DC4CFA"/>
    <w:rsid w:val="10DC4D56"/>
    <w:rsid w:val="10DC4DC4"/>
    <w:rsid w:val="10DC4DD1"/>
    <w:rsid w:val="10DC4E63"/>
    <w:rsid w:val="10DC4F09"/>
    <w:rsid w:val="10DC4FA0"/>
    <w:rsid w:val="10DC4FB0"/>
    <w:rsid w:val="10DC4FD2"/>
    <w:rsid w:val="10DC50E6"/>
    <w:rsid w:val="10DC5264"/>
    <w:rsid w:val="10DC52B2"/>
    <w:rsid w:val="10DC52E8"/>
    <w:rsid w:val="10DC54C4"/>
    <w:rsid w:val="10DC5626"/>
    <w:rsid w:val="10DC5732"/>
    <w:rsid w:val="10DC5785"/>
    <w:rsid w:val="10DC57AC"/>
    <w:rsid w:val="10DC57AF"/>
    <w:rsid w:val="10DC5830"/>
    <w:rsid w:val="10DC5859"/>
    <w:rsid w:val="10DC591A"/>
    <w:rsid w:val="10DC5925"/>
    <w:rsid w:val="10DC5991"/>
    <w:rsid w:val="10DC599A"/>
    <w:rsid w:val="10DC5A41"/>
    <w:rsid w:val="10DC5B4D"/>
    <w:rsid w:val="10DC5B8E"/>
    <w:rsid w:val="10DC5D49"/>
    <w:rsid w:val="10DC5DAD"/>
    <w:rsid w:val="10DC5DC1"/>
    <w:rsid w:val="10DC5E07"/>
    <w:rsid w:val="10DC5E5A"/>
    <w:rsid w:val="10DC5E65"/>
    <w:rsid w:val="10DC5E71"/>
    <w:rsid w:val="10DC5E7E"/>
    <w:rsid w:val="10DC5FD0"/>
    <w:rsid w:val="10DC6057"/>
    <w:rsid w:val="10DC60F6"/>
    <w:rsid w:val="10DC61F3"/>
    <w:rsid w:val="10DC6292"/>
    <w:rsid w:val="10DC6325"/>
    <w:rsid w:val="10DC634B"/>
    <w:rsid w:val="10DC64FE"/>
    <w:rsid w:val="10DC654E"/>
    <w:rsid w:val="10DC65B7"/>
    <w:rsid w:val="10DC66F4"/>
    <w:rsid w:val="10DC674E"/>
    <w:rsid w:val="10DC67F8"/>
    <w:rsid w:val="10DC6830"/>
    <w:rsid w:val="10DC69F4"/>
    <w:rsid w:val="10DC6A02"/>
    <w:rsid w:val="10DC6A54"/>
    <w:rsid w:val="10DC6ABE"/>
    <w:rsid w:val="10DC6B18"/>
    <w:rsid w:val="10DC6B31"/>
    <w:rsid w:val="10DC6BDD"/>
    <w:rsid w:val="10DC6C17"/>
    <w:rsid w:val="10DC6C47"/>
    <w:rsid w:val="10DC6C65"/>
    <w:rsid w:val="10DC6CCC"/>
    <w:rsid w:val="10DC6D82"/>
    <w:rsid w:val="10DC7033"/>
    <w:rsid w:val="10DC704E"/>
    <w:rsid w:val="10DC7149"/>
    <w:rsid w:val="10DC723F"/>
    <w:rsid w:val="10DC7377"/>
    <w:rsid w:val="10DC73E2"/>
    <w:rsid w:val="10DC73EC"/>
    <w:rsid w:val="10DC7458"/>
    <w:rsid w:val="10DC74F9"/>
    <w:rsid w:val="10DC751D"/>
    <w:rsid w:val="10DC7541"/>
    <w:rsid w:val="10DC75D0"/>
    <w:rsid w:val="10DC75DE"/>
    <w:rsid w:val="10DC77D8"/>
    <w:rsid w:val="10DC7872"/>
    <w:rsid w:val="10DC787A"/>
    <w:rsid w:val="10DC787C"/>
    <w:rsid w:val="10DC7888"/>
    <w:rsid w:val="10DC78A1"/>
    <w:rsid w:val="10DC78A7"/>
    <w:rsid w:val="10DC78A9"/>
    <w:rsid w:val="10DC78AA"/>
    <w:rsid w:val="10DC7939"/>
    <w:rsid w:val="10DC7A97"/>
    <w:rsid w:val="10DC7D4A"/>
    <w:rsid w:val="10DC7D81"/>
    <w:rsid w:val="10DC7D9E"/>
    <w:rsid w:val="10DC7E10"/>
    <w:rsid w:val="10DC7F50"/>
    <w:rsid w:val="10DC7F82"/>
    <w:rsid w:val="10DC7F9B"/>
    <w:rsid w:val="10DD009A"/>
    <w:rsid w:val="10DD01F4"/>
    <w:rsid w:val="10DD01FA"/>
    <w:rsid w:val="10DD0276"/>
    <w:rsid w:val="10DD0525"/>
    <w:rsid w:val="10DD057F"/>
    <w:rsid w:val="10DD068C"/>
    <w:rsid w:val="10DD0691"/>
    <w:rsid w:val="10DD06A9"/>
    <w:rsid w:val="10DD0715"/>
    <w:rsid w:val="10DD0729"/>
    <w:rsid w:val="10DD079E"/>
    <w:rsid w:val="10DD07DF"/>
    <w:rsid w:val="10DD0891"/>
    <w:rsid w:val="10DD0A60"/>
    <w:rsid w:val="10DD0B1A"/>
    <w:rsid w:val="10DD0B60"/>
    <w:rsid w:val="10DD0B77"/>
    <w:rsid w:val="10DD0BC6"/>
    <w:rsid w:val="10DD0C88"/>
    <w:rsid w:val="10DD0C9D"/>
    <w:rsid w:val="10DD0CA3"/>
    <w:rsid w:val="10DD0D03"/>
    <w:rsid w:val="10DD0DB1"/>
    <w:rsid w:val="10DD0DC9"/>
    <w:rsid w:val="10DD0E14"/>
    <w:rsid w:val="10DD0E3C"/>
    <w:rsid w:val="10DD0E7C"/>
    <w:rsid w:val="10DD0F44"/>
    <w:rsid w:val="10DD0F5F"/>
    <w:rsid w:val="10DD0FC7"/>
    <w:rsid w:val="10DD120A"/>
    <w:rsid w:val="10DD122C"/>
    <w:rsid w:val="10DD1332"/>
    <w:rsid w:val="10DD13D1"/>
    <w:rsid w:val="10DD141B"/>
    <w:rsid w:val="10DD144D"/>
    <w:rsid w:val="10DD14A6"/>
    <w:rsid w:val="10DD1557"/>
    <w:rsid w:val="10DD15E4"/>
    <w:rsid w:val="10DD160B"/>
    <w:rsid w:val="10DD164C"/>
    <w:rsid w:val="10DD1747"/>
    <w:rsid w:val="10DD17CA"/>
    <w:rsid w:val="10DD1821"/>
    <w:rsid w:val="10DD18A6"/>
    <w:rsid w:val="10DD18F7"/>
    <w:rsid w:val="10DD19AB"/>
    <w:rsid w:val="10DD1A0A"/>
    <w:rsid w:val="10DD1A30"/>
    <w:rsid w:val="10DD1A48"/>
    <w:rsid w:val="10DD1A50"/>
    <w:rsid w:val="10DD1A94"/>
    <w:rsid w:val="10DD1AE9"/>
    <w:rsid w:val="10DD1AFB"/>
    <w:rsid w:val="10DD1B28"/>
    <w:rsid w:val="10DD1B7D"/>
    <w:rsid w:val="10DD1BD1"/>
    <w:rsid w:val="10DD1CA7"/>
    <w:rsid w:val="10DD1D56"/>
    <w:rsid w:val="10DD1E1D"/>
    <w:rsid w:val="10DD1E78"/>
    <w:rsid w:val="10DD1EA4"/>
    <w:rsid w:val="10DD1EED"/>
    <w:rsid w:val="10DD1F8A"/>
    <w:rsid w:val="10DD1FBE"/>
    <w:rsid w:val="10DD222A"/>
    <w:rsid w:val="10DD22BB"/>
    <w:rsid w:val="10DD2360"/>
    <w:rsid w:val="10DD2370"/>
    <w:rsid w:val="10DD237A"/>
    <w:rsid w:val="10DD242D"/>
    <w:rsid w:val="10DD24FA"/>
    <w:rsid w:val="10DD25D9"/>
    <w:rsid w:val="10DD263A"/>
    <w:rsid w:val="10DD2693"/>
    <w:rsid w:val="10DD27C1"/>
    <w:rsid w:val="10DD28F0"/>
    <w:rsid w:val="10DD2932"/>
    <w:rsid w:val="10DD2940"/>
    <w:rsid w:val="10DD29B5"/>
    <w:rsid w:val="10DD2A4C"/>
    <w:rsid w:val="10DD2A94"/>
    <w:rsid w:val="10DD2AA7"/>
    <w:rsid w:val="10DD2BB1"/>
    <w:rsid w:val="10DD2BDE"/>
    <w:rsid w:val="10DD2C46"/>
    <w:rsid w:val="10DD2CFD"/>
    <w:rsid w:val="10DD2D3D"/>
    <w:rsid w:val="10DD2D9F"/>
    <w:rsid w:val="10DD2DAF"/>
    <w:rsid w:val="10DD2DBC"/>
    <w:rsid w:val="10DD2EAD"/>
    <w:rsid w:val="10DD2F73"/>
    <w:rsid w:val="10DD2FD5"/>
    <w:rsid w:val="10DD303E"/>
    <w:rsid w:val="10DD3089"/>
    <w:rsid w:val="10DD30C0"/>
    <w:rsid w:val="10DD30EF"/>
    <w:rsid w:val="10DD3113"/>
    <w:rsid w:val="10DD311F"/>
    <w:rsid w:val="10DD31AE"/>
    <w:rsid w:val="10DD3202"/>
    <w:rsid w:val="10DD321B"/>
    <w:rsid w:val="10DD3223"/>
    <w:rsid w:val="10DD324E"/>
    <w:rsid w:val="10DD325D"/>
    <w:rsid w:val="10DD32B9"/>
    <w:rsid w:val="10DD333D"/>
    <w:rsid w:val="10DD3382"/>
    <w:rsid w:val="10DD3457"/>
    <w:rsid w:val="10DD35D4"/>
    <w:rsid w:val="10DD3643"/>
    <w:rsid w:val="10DD3694"/>
    <w:rsid w:val="10DD36AC"/>
    <w:rsid w:val="10DD36B6"/>
    <w:rsid w:val="10DD3783"/>
    <w:rsid w:val="10DD37FF"/>
    <w:rsid w:val="10DD383F"/>
    <w:rsid w:val="10DD394E"/>
    <w:rsid w:val="10DD3A9A"/>
    <w:rsid w:val="10DD3B08"/>
    <w:rsid w:val="10DD3B2D"/>
    <w:rsid w:val="10DD3B70"/>
    <w:rsid w:val="10DD3C47"/>
    <w:rsid w:val="10DD3C96"/>
    <w:rsid w:val="10DD3CB0"/>
    <w:rsid w:val="10DD3CCC"/>
    <w:rsid w:val="10DD3D54"/>
    <w:rsid w:val="10DD3D6A"/>
    <w:rsid w:val="10DD3F8C"/>
    <w:rsid w:val="10DD3FEF"/>
    <w:rsid w:val="10DD400B"/>
    <w:rsid w:val="10DD4012"/>
    <w:rsid w:val="10DD40BB"/>
    <w:rsid w:val="10DD40EE"/>
    <w:rsid w:val="10DD4205"/>
    <w:rsid w:val="10DD420B"/>
    <w:rsid w:val="10DD42ED"/>
    <w:rsid w:val="10DD42F7"/>
    <w:rsid w:val="10DD432A"/>
    <w:rsid w:val="10DD435F"/>
    <w:rsid w:val="10DD43BA"/>
    <w:rsid w:val="10DD4582"/>
    <w:rsid w:val="10DD465F"/>
    <w:rsid w:val="10DD46A7"/>
    <w:rsid w:val="10DD47A2"/>
    <w:rsid w:val="10DD47C0"/>
    <w:rsid w:val="10DD4898"/>
    <w:rsid w:val="10DD48EE"/>
    <w:rsid w:val="10DD49AB"/>
    <w:rsid w:val="10DD49E0"/>
    <w:rsid w:val="10DD4B20"/>
    <w:rsid w:val="10DD4C00"/>
    <w:rsid w:val="10DD4D5B"/>
    <w:rsid w:val="10DD4D6F"/>
    <w:rsid w:val="10DD4E73"/>
    <w:rsid w:val="10DD4E98"/>
    <w:rsid w:val="10DD4F4D"/>
    <w:rsid w:val="10DD4F74"/>
    <w:rsid w:val="10DD4F8E"/>
    <w:rsid w:val="10DD50A6"/>
    <w:rsid w:val="10DD5149"/>
    <w:rsid w:val="10DD51DB"/>
    <w:rsid w:val="10DD5219"/>
    <w:rsid w:val="10DD52CB"/>
    <w:rsid w:val="10DD5303"/>
    <w:rsid w:val="10DD5366"/>
    <w:rsid w:val="10DD53EF"/>
    <w:rsid w:val="10DD5547"/>
    <w:rsid w:val="10DD557E"/>
    <w:rsid w:val="10DD5582"/>
    <w:rsid w:val="10DD5612"/>
    <w:rsid w:val="10DD5632"/>
    <w:rsid w:val="10DD56F5"/>
    <w:rsid w:val="10DD570B"/>
    <w:rsid w:val="10DD57BE"/>
    <w:rsid w:val="10DD5807"/>
    <w:rsid w:val="10DD590E"/>
    <w:rsid w:val="10DD5952"/>
    <w:rsid w:val="10DD5A2D"/>
    <w:rsid w:val="10DD5A6E"/>
    <w:rsid w:val="10DD5B67"/>
    <w:rsid w:val="10DD5C6C"/>
    <w:rsid w:val="10DD5D57"/>
    <w:rsid w:val="10DD5E2B"/>
    <w:rsid w:val="10DD5E91"/>
    <w:rsid w:val="10DD5E9C"/>
    <w:rsid w:val="10DD5F80"/>
    <w:rsid w:val="10DD5F89"/>
    <w:rsid w:val="10DD5FA5"/>
    <w:rsid w:val="10DD5FD9"/>
    <w:rsid w:val="10DD62E4"/>
    <w:rsid w:val="10DD6330"/>
    <w:rsid w:val="10DD6339"/>
    <w:rsid w:val="10DD636E"/>
    <w:rsid w:val="10DD6383"/>
    <w:rsid w:val="10DD63BC"/>
    <w:rsid w:val="10DD63D8"/>
    <w:rsid w:val="10DD63E8"/>
    <w:rsid w:val="10DD646C"/>
    <w:rsid w:val="10DD65DB"/>
    <w:rsid w:val="10DD66E5"/>
    <w:rsid w:val="10DD672E"/>
    <w:rsid w:val="10DD67A3"/>
    <w:rsid w:val="10DD69C4"/>
    <w:rsid w:val="10DD6A2E"/>
    <w:rsid w:val="10DD6AED"/>
    <w:rsid w:val="10DD6B72"/>
    <w:rsid w:val="10DD6C1C"/>
    <w:rsid w:val="10DD6C3B"/>
    <w:rsid w:val="10DD6D6F"/>
    <w:rsid w:val="10DD6D70"/>
    <w:rsid w:val="10DD6DA0"/>
    <w:rsid w:val="10DD6EC3"/>
    <w:rsid w:val="10DD6EF5"/>
    <w:rsid w:val="10DD6F8F"/>
    <w:rsid w:val="10DD6FBF"/>
    <w:rsid w:val="10DD7125"/>
    <w:rsid w:val="10DD73CF"/>
    <w:rsid w:val="10DD762E"/>
    <w:rsid w:val="10DD762F"/>
    <w:rsid w:val="10DD76FD"/>
    <w:rsid w:val="10DD776E"/>
    <w:rsid w:val="10DD7776"/>
    <w:rsid w:val="10DD77C8"/>
    <w:rsid w:val="10DD77D3"/>
    <w:rsid w:val="10DD77D4"/>
    <w:rsid w:val="10DD7879"/>
    <w:rsid w:val="10DD78C6"/>
    <w:rsid w:val="10DD78DC"/>
    <w:rsid w:val="10DD799D"/>
    <w:rsid w:val="10DD7A70"/>
    <w:rsid w:val="10DD7AD7"/>
    <w:rsid w:val="10DD7BAF"/>
    <w:rsid w:val="10DD7C2D"/>
    <w:rsid w:val="10DD7C74"/>
    <w:rsid w:val="10DD7D42"/>
    <w:rsid w:val="10DD7DA6"/>
    <w:rsid w:val="10DD7DD8"/>
    <w:rsid w:val="10DD7F1A"/>
    <w:rsid w:val="10DD7FBF"/>
    <w:rsid w:val="10DD7FED"/>
    <w:rsid w:val="10DE006F"/>
    <w:rsid w:val="10DE01ED"/>
    <w:rsid w:val="10DE028A"/>
    <w:rsid w:val="10DE040F"/>
    <w:rsid w:val="10DE04C6"/>
    <w:rsid w:val="10DE05C1"/>
    <w:rsid w:val="10DE060B"/>
    <w:rsid w:val="10DE062C"/>
    <w:rsid w:val="10DE063A"/>
    <w:rsid w:val="10DE06A6"/>
    <w:rsid w:val="10DE076E"/>
    <w:rsid w:val="10DE07A2"/>
    <w:rsid w:val="10DE07B0"/>
    <w:rsid w:val="10DE07C4"/>
    <w:rsid w:val="10DE07E4"/>
    <w:rsid w:val="10DE0830"/>
    <w:rsid w:val="10DE0930"/>
    <w:rsid w:val="10DE0973"/>
    <w:rsid w:val="10DE0977"/>
    <w:rsid w:val="10DE0A4D"/>
    <w:rsid w:val="10DE0B09"/>
    <w:rsid w:val="10DE0B19"/>
    <w:rsid w:val="10DE0BE2"/>
    <w:rsid w:val="10DE0D3B"/>
    <w:rsid w:val="10DE0DA3"/>
    <w:rsid w:val="10DE0E71"/>
    <w:rsid w:val="10DE0E72"/>
    <w:rsid w:val="10DE0EF5"/>
    <w:rsid w:val="10DE1044"/>
    <w:rsid w:val="10DE104B"/>
    <w:rsid w:val="10DE10A2"/>
    <w:rsid w:val="10DE1122"/>
    <w:rsid w:val="10DE1144"/>
    <w:rsid w:val="10DE1145"/>
    <w:rsid w:val="10DE121D"/>
    <w:rsid w:val="10DE14D7"/>
    <w:rsid w:val="10DE1520"/>
    <w:rsid w:val="10DE156E"/>
    <w:rsid w:val="10DE1621"/>
    <w:rsid w:val="10DE1661"/>
    <w:rsid w:val="10DE1760"/>
    <w:rsid w:val="10DE1826"/>
    <w:rsid w:val="10DE183A"/>
    <w:rsid w:val="10DE193C"/>
    <w:rsid w:val="10DE19D8"/>
    <w:rsid w:val="10DE1A6F"/>
    <w:rsid w:val="10DE1A89"/>
    <w:rsid w:val="10DE1B17"/>
    <w:rsid w:val="10DE1B5C"/>
    <w:rsid w:val="10DE1B85"/>
    <w:rsid w:val="10DE1BB9"/>
    <w:rsid w:val="10DE1C29"/>
    <w:rsid w:val="10DE1C7B"/>
    <w:rsid w:val="10DE1CDE"/>
    <w:rsid w:val="10DE1D04"/>
    <w:rsid w:val="10DE1D9E"/>
    <w:rsid w:val="10DE1E1A"/>
    <w:rsid w:val="10DE1E22"/>
    <w:rsid w:val="10DE1F00"/>
    <w:rsid w:val="10DE1F08"/>
    <w:rsid w:val="10DE1F35"/>
    <w:rsid w:val="10DE1F95"/>
    <w:rsid w:val="10DE1FBB"/>
    <w:rsid w:val="10DE1FCE"/>
    <w:rsid w:val="10DE2170"/>
    <w:rsid w:val="10DE21B5"/>
    <w:rsid w:val="10DE2289"/>
    <w:rsid w:val="10DE2295"/>
    <w:rsid w:val="10DE22C6"/>
    <w:rsid w:val="10DE22D0"/>
    <w:rsid w:val="10DE2461"/>
    <w:rsid w:val="10DE249B"/>
    <w:rsid w:val="10DE251F"/>
    <w:rsid w:val="10DE25C0"/>
    <w:rsid w:val="10DE25CB"/>
    <w:rsid w:val="10DE260E"/>
    <w:rsid w:val="10DE266D"/>
    <w:rsid w:val="10DE2762"/>
    <w:rsid w:val="10DE27A3"/>
    <w:rsid w:val="10DE27B5"/>
    <w:rsid w:val="10DE27C7"/>
    <w:rsid w:val="10DE27F3"/>
    <w:rsid w:val="10DE2870"/>
    <w:rsid w:val="10DE2878"/>
    <w:rsid w:val="10DE289A"/>
    <w:rsid w:val="10DE2929"/>
    <w:rsid w:val="10DE2936"/>
    <w:rsid w:val="10DE2979"/>
    <w:rsid w:val="10DE2B07"/>
    <w:rsid w:val="10DE2B8A"/>
    <w:rsid w:val="10DE2C52"/>
    <w:rsid w:val="10DE2CA5"/>
    <w:rsid w:val="10DE2D54"/>
    <w:rsid w:val="10DE2ED4"/>
    <w:rsid w:val="10DE2EE2"/>
    <w:rsid w:val="10DE2FAE"/>
    <w:rsid w:val="10DE3044"/>
    <w:rsid w:val="10DE3081"/>
    <w:rsid w:val="10DE30AB"/>
    <w:rsid w:val="10DE335C"/>
    <w:rsid w:val="10DE3364"/>
    <w:rsid w:val="10DE33E3"/>
    <w:rsid w:val="10DE3537"/>
    <w:rsid w:val="10DE35D6"/>
    <w:rsid w:val="10DE362A"/>
    <w:rsid w:val="10DE36B6"/>
    <w:rsid w:val="10DE36E1"/>
    <w:rsid w:val="10DE36E3"/>
    <w:rsid w:val="10DE3719"/>
    <w:rsid w:val="10DE37F6"/>
    <w:rsid w:val="10DE3859"/>
    <w:rsid w:val="10DE3885"/>
    <w:rsid w:val="10DE3978"/>
    <w:rsid w:val="10DE39C0"/>
    <w:rsid w:val="10DE3A0B"/>
    <w:rsid w:val="10DE3B73"/>
    <w:rsid w:val="10DE3BCA"/>
    <w:rsid w:val="10DE3C82"/>
    <w:rsid w:val="10DE3E6D"/>
    <w:rsid w:val="10DE3EF8"/>
    <w:rsid w:val="10DE40B0"/>
    <w:rsid w:val="10DE4140"/>
    <w:rsid w:val="10DE4189"/>
    <w:rsid w:val="10DE41F1"/>
    <w:rsid w:val="10DE420E"/>
    <w:rsid w:val="10DE426A"/>
    <w:rsid w:val="10DE4355"/>
    <w:rsid w:val="10DE4513"/>
    <w:rsid w:val="10DE456C"/>
    <w:rsid w:val="10DE45B4"/>
    <w:rsid w:val="10DE45D9"/>
    <w:rsid w:val="10DE469F"/>
    <w:rsid w:val="10DE46C6"/>
    <w:rsid w:val="10DE4715"/>
    <w:rsid w:val="10DE471E"/>
    <w:rsid w:val="10DE472A"/>
    <w:rsid w:val="10DE4758"/>
    <w:rsid w:val="10DE4792"/>
    <w:rsid w:val="10DE482D"/>
    <w:rsid w:val="10DE4940"/>
    <w:rsid w:val="10DE4A47"/>
    <w:rsid w:val="10DE4A83"/>
    <w:rsid w:val="10DE4D02"/>
    <w:rsid w:val="10DE4D8F"/>
    <w:rsid w:val="10DE4DE7"/>
    <w:rsid w:val="10DE4E0E"/>
    <w:rsid w:val="10DE4E22"/>
    <w:rsid w:val="10DE4E6A"/>
    <w:rsid w:val="10DE5032"/>
    <w:rsid w:val="10DE504B"/>
    <w:rsid w:val="10DE5179"/>
    <w:rsid w:val="10DE5213"/>
    <w:rsid w:val="10DE526A"/>
    <w:rsid w:val="10DE529F"/>
    <w:rsid w:val="10DE52F3"/>
    <w:rsid w:val="10DE54DF"/>
    <w:rsid w:val="10DE54E2"/>
    <w:rsid w:val="10DE55FA"/>
    <w:rsid w:val="10DE56E3"/>
    <w:rsid w:val="10DE5790"/>
    <w:rsid w:val="10DE57E5"/>
    <w:rsid w:val="10DE5832"/>
    <w:rsid w:val="10DE586F"/>
    <w:rsid w:val="10DE5955"/>
    <w:rsid w:val="10DE5999"/>
    <w:rsid w:val="10DE5A15"/>
    <w:rsid w:val="10DE5A29"/>
    <w:rsid w:val="10DE5B7B"/>
    <w:rsid w:val="10DE5B8E"/>
    <w:rsid w:val="10DE5BCC"/>
    <w:rsid w:val="10DE5C1E"/>
    <w:rsid w:val="10DE5C27"/>
    <w:rsid w:val="10DE5C8A"/>
    <w:rsid w:val="10DE5CDA"/>
    <w:rsid w:val="10DE5E5F"/>
    <w:rsid w:val="10DE5EDC"/>
    <w:rsid w:val="10DE5EE1"/>
    <w:rsid w:val="10DE5FD9"/>
    <w:rsid w:val="10DE5FEF"/>
    <w:rsid w:val="10DE6012"/>
    <w:rsid w:val="10DE6017"/>
    <w:rsid w:val="10DE60BC"/>
    <w:rsid w:val="10DE60ED"/>
    <w:rsid w:val="10DE612F"/>
    <w:rsid w:val="10DE62C0"/>
    <w:rsid w:val="10DE62D8"/>
    <w:rsid w:val="10DE62F6"/>
    <w:rsid w:val="10DE6380"/>
    <w:rsid w:val="10DE63A2"/>
    <w:rsid w:val="10DE6453"/>
    <w:rsid w:val="10DE64C4"/>
    <w:rsid w:val="10DE64FC"/>
    <w:rsid w:val="10DE657D"/>
    <w:rsid w:val="10DE65AB"/>
    <w:rsid w:val="10DE65CA"/>
    <w:rsid w:val="10DE65E6"/>
    <w:rsid w:val="10DE65EF"/>
    <w:rsid w:val="10DE66B5"/>
    <w:rsid w:val="10DE6736"/>
    <w:rsid w:val="10DE6887"/>
    <w:rsid w:val="10DE691D"/>
    <w:rsid w:val="10DE6950"/>
    <w:rsid w:val="10DE6976"/>
    <w:rsid w:val="10DE6986"/>
    <w:rsid w:val="10DE69FE"/>
    <w:rsid w:val="10DE6A00"/>
    <w:rsid w:val="10DE6B63"/>
    <w:rsid w:val="10DE6B71"/>
    <w:rsid w:val="10DE6B9E"/>
    <w:rsid w:val="10DE6BB7"/>
    <w:rsid w:val="10DE6C43"/>
    <w:rsid w:val="10DE6CBB"/>
    <w:rsid w:val="10DE6CD5"/>
    <w:rsid w:val="10DE6D33"/>
    <w:rsid w:val="10DE6D8C"/>
    <w:rsid w:val="10DE6E15"/>
    <w:rsid w:val="10DE6E76"/>
    <w:rsid w:val="10DE6EBB"/>
    <w:rsid w:val="10DE6EC6"/>
    <w:rsid w:val="10DE6F05"/>
    <w:rsid w:val="10DE6F94"/>
    <w:rsid w:val="10DE6FD7"/>
    <w:rsid w:val="10DE6FFA"/>
    <w:rsid w:val="10DE70B3"/>
    <w:rsid w:val="10DE7102"/>
    <w:rsid w:val="10DE714B"/>
    <w:rsid w:val="10DE71D9"/>
    <w:rsid w:val="10DE7204"/>
    <w:rsid w:val="10DE7261"/>
    <w:rsid w:val="10DE7265"/>
    <w:rsid w:val="10DE72A2"/>
    <w:rsid w:val="10DE7347"/>
    <w:rsid w:val="10DE74C8"/>
    <w:rsid w:val="10DE7501"/>
    <w:rsid w:val="10DE7547"/>
    <w:rsid w:val="10DE7568"/>
    <w:rsid w:val="10DE756C"/>
    <w:rsid w:val="10DE76B6"/>
    <w:rsid w:val="10DE76FC"/>
    <w:rsid w:val="10DE7705"/>
    <w:rsid w:val="10DE7710"/>
    <w:rsid w:val="10DE778E"/>
    <w:rsid w:val="10DE7879"/>
    <w:rsid w:val="10DE78A8"/>
    <w:rsid w:val="10DE7912"/>
    <w:rsid w:val="10DE7938"/>
    <w:rsid w:val="10DE79CD"/>
    <w:rsid w:val="10DE79D8"/>
    <w:rsid w:val="10DE7A1A"/>
    <w:rsid w:val="10DE7A72"/>
    <w:rsid w:val="10DE7ADF"/>
    <w:rsid w:val="10DE7B3B"/>
    <w:rsid w:val="10DE7C5E"/>
    <w:rsid w:val="10DE7CE0"/>
    <w:rsid w:val="10DE7D6E"/>
    <w:rsid w:val="10DE7D9E"/>
    <w:rsid w:val="10DE7DCC"/>
    <w:rsid w:val="10DE7E06"/>
    <w:rsid w:val="10DF008B"/>
    <w:rsid w:val="10DF0093"/>
    <w:rsid w:val="10DF00D7"/>
    <w:rsid w:val="10DF00DF"/>
    <w:rsid w:val="10DF00E7"/>
    <w:rsid w:val="10DF03CF"/>
    <w:rsid w:val="10DF0447"/>
    <w:rsid w:val="10DF0504"/>
    <w:rsid w:val="10DF0529"/>
    <w:rsid w:val="10DF0573"/>
    <w:rsid w:val="10DF0595"/>
    <w:rsid w:val="10DF0690"/>
    <w:rsid w:val="10DF0859"/>
    <w:rsid w:val="10DF08AB"/>
    <w:rsid w:val="10DF08B1"/>
    <w:rsid w:val="10DF08D4"/>
    <w:rsid w:val="10DF08DF"/>
    <w:rsid w:val="10DF0944"/>
    <w:rsid w:val="10DF096D"/>
    <w:rsid w:val="10DF0978"/>
    <w:rsid w:val="10DF0A17"/>
    <w:rsid w:val="10DF0B67"/>
    <w:rsid w:val="10DF0BCE"/>
    <w:rsid w:val="10DF0C23"/>
    <w:rsid w:val="10DF0CE1"/>
    <w:rsid w:val="10DF0CE9"/>
    <w:rsid w:val="10DF0D19"/>
    <w:rsid w:val="10DF0D75"/>
    <w:rsid w:val="10DF0D81"/>
    <w:rsid w:val="10DF0DA4"/>
    <w:rsid w:val="10DF0E31"/>
    <w:rsid w:val="10DF0F79"/>
    <w:rsid w:val="10DF10DB"/>
    <w:rsid w:val="10DF1163"/>
    <w:rsid w:val="10DF121B"/>
    <w:rsid w:val="10DF124F"/>
    <w:rsid w:val="10DF12A9"/>
    <w:rsid w:val="10DF1303"/>
    <w:rsid w:val="10DF133F"/>
    <w:rsid w:val="10DF1369"/>
    <w:rsid w:val="10DF1410"/>
    <w:rsid w:val="10DF1524"/>
    <w:rsid w:val="10DF1681"/>
    <w:rsid w:val="10DF16D4"/>
    <w:rsid w:val="10DF16DA"/>
    <w:rsid w:val="10DF16F9"/>
    <w:rsid w:val="10DF1708"/>
    <w:rsid w:val="10DF1762"/>
    <w:rsid w:val="10DF17D8"/>
    <w:rsid w:val="10DF180F"/>
    <w:rsid w:val="10DF18EC"/>
    <w:rsid w:val="10DF19CC"/>
    <w:rsid w:val="10DF1A27"/>
    <w:rsid w:val="10DF1A35"/>
    <w:rsid w:val="10DF1B16"/>
    <w:rsid w:val="10DF1B55"/>
    <w:rsid w:val="10DF1EC0"/>
    <w:rsid w:val="10DF1ECA"/>
    <w:rsid w:val="10DF1ED1"/>
    <w:rsid w:val="10DF1ED8"/>
    <w:rsid w:val="10DF1F68"/>
    <w:rsid w:val="10DF1F8A"/>
    <w:rsid w:val="10DF1FBB"/>
    <w:rsid w:val="10DF1FC7"/>
    <w:rsid w:val="10DF2083"/>
    <w:rsid w:val="10DF20D1"/>
    <w:rsid w:val="10DF2153"/>
    <w:rsid w:val="10DF219B"/>
    <w:rsid w:val="10DF21D9"/>
    <w:rsid w:val="10DF22BF"/>
    <w:rsid w:val="10DF22F6"/>
    <w:rsid w:val="10DF22FC"/>
    <w:rsid w:val="10DF2351"/>
    <w:rsid w:val="10DF2353"/>
    <w:rsid w:val="10DF23AA"/>
    <w:rsid w:val="10DF23AB"/>
    <w:rsid w:val="10DF23AC"/>
    <w:rsid w:val="10DF2419"/>
    <w:rsid w:val="10DF24A9"/>
    <w:rsid w:val="10DF252D"/>
    <w:rsid w:val="10DF255D"/>
    <w:rsid w:val="10DF2574"/>
    <w:rsid w:val="10DF2659"/>
    <w:rsid w:val="10DF265D"/>
    <w:rsid w:val="10DF26CD"/>
    <w:rsid w:val="10DF26D8"/>
    <w:rsid w:val="10DF278C"/>
    <w:rsid w:val="10DF279B"/>
    <w:rsid w:val="10DF28DA"/>
    <w:rsid w:val="10DF28F1"/>
    <w:rsid w:val="10DF2912"/>
    <w:rsid w:val="10DF2951"/>
    <w:rsid w:val="10DF2987"/>
    <w:rsid w:val="10DF298D"/>
    <w:rsid w:val="10DF2A49"/>
    <w:rsid w:val="10DF2B40"/>
    <w:rsid w:val="10DF2C01"/>
    <w:rsid w:val="10DF2C02"/>
    <w:rsid w:val="10DF2C2B"/>
    <w:rsid w:val="10DF2C7E"/>
    <w:rsid w:val="10DF2DB9"/>
    <w:rsid w:val="10DF2E22"/>
    <w:rsid w:val="10DF2E5D"/>
    <w:rsid w:val="10DF2E60"/>
    <w:rsid w:val="10DF2F01"/>
    <w:rsid w:val="10DF2F26"/>
    <w:rsid w:val="10DF2F38"/>
    <w:rsid w:val="10DF3016"/>
    <w:rsid w:val="10DF3068"/>
    <w:rsid w:val="10DF30BC"/>
    <w:rsid w:val="10DF3233"/>
    <w:rsid w:val="10DF3294"/>
    <w:rsid w:val="10DF32F2"/>
    <w:rsid w:val="10DF3363"/>
    <w:rsid w:val="10DF3373"/>
    <w:rsid w:val="10DF33BD"/>
    <w:rsid w:val="10DF33D3"/>
    <w:rsid w:val="10DF33DB"/>
    <w:rsid w:val="10DF33E6"/>
    <w:rsid w:val="10DF3484"/>
    <w:rsid w:val="10DF34E0"/>
    <w:rsid w:val="10DF35B5"/>
    <w:rsid w:val="10DF360E"/>
    <w:rsid w:val="10DF369E"/>
    <w:rsid w:val="10DF36B0"/>
    <w:rsid w:val="10DF3708"/>
    <w:rsid w:val="10DF3768"/>
    <w:rsid w:val="10DF3867"/>
    <w:rsid w:val="10DF38DA"/>
    <w:rsid w:val="10DF3A51"/>
    <w:rsid w:val="10DF3ABE"/>
    <w:rsid w:val="10DF3B0E"/>
    <w:rsid w:val="10DF3B17"/>
    <w:rsid w:val="10DF3B78"/>
    <w:rsid w:val="10DF3C35"/>
    <w:rsid w:val="10DF3C77"/>
    <w:rsid w:val="10DF3CAF"/>
    <w:rsid w:val="10DF3CE7"/>
    <w:rsid w:val="10DF3E52"/>
    <w:rsid w:val="10DF3E58"/>
    <w:rsid w:val="10DF3E79"/>
    <w:rsid w:val="10DF410C"/>
    <w:rsid w:val="10DF4179"/>
    <w:rsid w:val="10DF4242"/>
    <w:rsid w:val="10DF426B"/>
    <w:rsid w:val="10DF4280"/>
    <w:rsid w:val="10DF4286"/>
    <w:rsid w:val="10DF42BB"/>
    <w:rsid w:val="10DF42DC"/>
    <w:rsid w:val="10DF42E9"/>
    <w:rsid w:val="10DF440C"/>
    <w:rsid w:val="10DF4472"/>
    <w:rsid w:val="10DF4515"/>
    <w:rsid w:val="10DF45FD"/>
    <w:rsid w:val="10DF46A4"/>
    <w:rsid w:val="10DF46FB"/>
    <w:rsid w:val="10DF473A"/>
    <w:rsid w:val="10DF4808"/>
    <w:rsid w:val="10DF4818"/>
    <w:rsid w:val="10DF489A"/>
    <w:rsid w:val="10DF48D1"/>
    <w:rsid w:val="10DF4A63"/>
    <w:rsid w:val="10DF4A64"/>
    <w:rsid w:val="10DF4A7F"/>
    <w:rsid w:val="10DF4A8B"/>
    <w:rsid w:val="10DF4B21"/>
    <w:rsid w:val="10DF4B54"/>
    <w:rsid w:val="10DF4BAC"/>
    <w:rsid w:val="10DF4BC6"/>
    <w:rsid w:val="10DF4C43"/>
    <w:rsid w:val="10DF4CA4"/>
    <w:rsid w:val="10DF4DC2"/>
    <w:rsid w:val="10DF4E2D"/>
    <w:rsid w:val="10DF4EAB"/>
    <w:rsid w:val="10DF4EC6"/>
    <w:rsid w:val="10DF4F2A"/>
    <w:rsid w:val="10DF4F2E"/>
    <w:rsid w:val="10DF4F42"/>
    <w:rsid w:val="10DF4F88"/>
    <w:rsid w:val="10DF4FE8"/>
    <w:rsid w:val="10DF504F"/>
    <w:rsid w:val="10DF51D7"/>
    <w:rsid w:val="10DF5230"/>
    <w:rsid w:val="10DF5233"/>
    <w:rsid w:val="10DF52E3"/>
    <w:rsid w:val="10DF5357"/>
    <w:rsid w:val="10DF53EB"/>
    <w:rsid w:val="10DF5431"/>
    <w:rsid w:val="10DF5495"/>
    <w:rsid w:val="10DF5759"/>
    <w:rsid w:val="10DF57B5"/>
    <w:rsid w:val="10DF580F"/>
    <w:rsid w:val="10DF5818"/>
    <w:rsid w:val="10DF5849"/>
    <w:rsid w:val="10DF587B"/>
    <w:rsid w:val="10DF591E"/>
    <w:rsid w:val="10DF5936"/>
    <w:rsid w:val="10DF59B5"/>
    <w:rsid w:val="10DF5BDE"/>
    <w:rsid w:val="10DF5C35"/>
    <w:rsid w:val="10DF5C9B"/>
    <w:rsid w:val="10DF5D6E"/>
    <w:rsid w:val="10DF5E62"/>
    <w:rsid w:val="10DF5E70"/>
    <w:rsid w:val="10DF5E98"/>
    <w:rsid w:val="10DF6012"/>
    <w:rsid w:val="10DF6062"/>
    <w:rsid w:val="10DF613D"/>
    <w:rsid w:val="10DF6401"/>
    <w:rsid w:val="10DF6429"/>
    <w:rsid w:val="10DF64D7"/>
    <w:rsid w:val="10DF658E"/>
    <w:rsid w:val="10DF65F7"/>
    <w:rsid w:val="10DF662E"/>
    <w:rsid w:val="10DF6685"/>
    <w:rsid w:val="10DF66CA"/>
    <w:rsid w:val="10DF67ED"/>
    <w:rsid w:val="10DF6837"/>
    <w:rsid w:val="10DF6970"/>
    <w:rsid w:val="10DF6975"/>
    <w:rsid w:val="10DF69A8"/>
    <w:rsid w:val="10DF6A00"/>
    <w:rsid w:val="10DF6AAB"/>
    <w:rsid w:val="10DF6ACE"/>
    <w:rsid w:val="10DF6B40"/>
    <w:rsid w:val="10DF6BB2"/>
    <w:rsid w:val="10DF6BCD"/>
    <w:rsid w:val="10DF6BF2"/>
    <w:rsid w:val="10DF6C56"/>
    <w:rsid w:val="10DF6D95"/>
    <w:rsid w:val="10DF6D9E"/>
    <w:rsid w:val="10DF6D9F"/>
    <w:rsid w:val="10DF6E28"/>
    <w:rsid w:val="10DF6ED7"/>
    <w:rsid w:val="10DF6F3A"/>
    <w:rsid w:val="10DF6FCB"/>
    <w:rsid w:val="10DF709A"/>
    <w:rsid w:val="10DF70F8"/>
    <w:rsid w:val="10DF7128"/>
    <w:rsid w:val="10DF7136"/>
    <w:rsid w:val="10DF716C"/>
    <w:rsid w:val="10DF71D9"/>
    <w:rsid w:val="10DF723D"/>
    <w:rsid w:val="10DF7276"/>
    <w:rsid w:val="10DF7277"/>
    <w:rsid w:val="10DF73EB"/>
    <w:rsid w:val="10DF74B0"/>
    <w:rsid w:val="10DF76B7"/>
    <w:rsid w:val="10DF76DC"/>
    <w:rsid w:val="10DF774C"/>
    <w:rsid w:val="10DF7765"/>
    <w:rsid w:val="10DF7891"/>
    <w:rsid w:val="10DF7A1F"/>
    <w:rsid w:val="10DF7B86"/>
    <w:rsid w:val="10DF7C3E"/>
    <w:rsid w:val="10DF7C7D"/>
    <w:rsid w:val="10DF7CFA"/>
    <w:rsid w:val="10DF7CFE"/>
    <w:rsid w:val="10DF7D86"/>
    <w:rsid w:val="10DF7DCE"/>
    <w:rsid w:val="10DF7F49"/>
    <w:rsid w:val="10E00022"/>
    <w:rsid w:val="10E00097"/>
    <w:rsid w:val="10E000A9"/>
    <w:rsid w:val="10E000CF"/>
    <w:rsid w:val="10E0012A"/>
    <w:rsid w:val="10E00175"/>
    <w:rsid w:val="10E001AC"/>
    <w:rsid w:val="10E0028D"/>
    <w:rsid w:val="10E00310"/>
    <w:rsid w:val="10E003E1"/>
    <w:rsid w:val="10E004A8"/>
    <w:rsid w:val="10E004F1"/>
    <w:rsid w:val="10E0059B"/>
    <w:rsid w:val="10E00651"/>
    <w:rsid w:val="10E0079E"/>
    <w:rsid w:val="10E00805"/>
    <w:rsid w:val="10E00896"/>
    <w:rsid w:val="10E008B9"/>
    <w:rsid w:val="10E008D6"/>
    <w:rsid w:val="10E0099D"/>
    <w:rsid w:val="10E009CD"/>
    <w:rsid w:val="10E00C18"/>
    <w:rsid w:val="10E00C85"/>
    <w:rsid w:val="10E00D72"/>
    <w:rsid w:val="10E00DDC"/>
    <w:rsid w:val="10E00DF2"/>
    <w:rsid w:val="10E00E82"/>
    <w:rsid w:val="10E00E88"/>
    <w:rsid w:val="10E00EEB"/>
    <w:rsid w:val="10E00FAD"/>
    <w:rsid w:val="10E01070"/>
    <w:rsid w:val="10E01262"/>
    <w:rsid w:val="10E0126D"/>
    <w:rsid w:val="10E01302"/>
    <w:rsid w:val="10E013C5"/>
    <w:rsid w:val="10E0141C"/>
    <w:rsid w:val="10E01572"/>
    <w:rsid w:val="10E015D5"/>
    <w:rsid w:val="10E0160B"/>
    <w:rsid w:val="10E01611"/>
    <w:rsid w:val="10E01686"/>
    <w:rsid w:val="10E01698"/>
    <w:rsid w:val="10E016A2"/>
    <w:rsid w:val="10E016EB"/>
    <w:rsid w:val="10E017C7"/>
    <w:rsid w:val="10E0180A"/>
    <w:rsid w:val="10E018AF"/>
    <w:rsid w:val="10E01968"/>
    <w:rsid w:val="10E01B3F"/>
    <w:rsid w:val="10E01BF6"/>
    <w:rsid w:val="10E01C00"/>
    <w:rsid w:val="10E01D56"/>
    <w:rsid w:val="10E01D88"/>
    <w:rsid w:val="10E01E0B"/>
    <w:rsid w:val="10E01F95"/>
    <w:rsid w:val="10E01FAF"/>
    <w:rsid w:val="10E0205A"/>
    <w:rsid w:val="10E02069"/>
    <w:rsid w:val="10E0206F"/>
    <w:rsid w:val="10E020BD"/>
    <w:rsid w:val="10E020D3"/>
    <w:rsid w:val="10E02126"/>
    <w:rsid w:val="10E0213A"/>
    <w:rsid w:val="10E02156"/>
    <w:rsid w:val="10E022E8"/>
    <w:rsid w:val="10E023CF"/>
    <w:rsid w:val="10E023E8"/>
    <w:rsid w:val="10E023E9"/>
    <w:rsid w:val="10E02404"/>
    <w:rsid w:val="10E02433"/>
    <w:rsid w:val="10E02482"/>
    <w:rsid w:val="10E025D0"/>
    <w:rsid w:val="10E025DE"/>
    <w:rsid w:val="10E02639"/>
    <w:rsid w:val="10E0264A"/>
    <w:rsid w:val="10E026A7"/>
    <w:rsid w:val="10E026F8"/>
    <w:rsid w:val="10E027AC"/>
    <w:rsid w:val="10E02884"/>
    <w:rsid w:val="10E028E3"/>
    <w:rsid w:val="10E02934"/>
    <w:rsid w:val="10E02A4B"/>
    <w:rsid w:val="10E02A84"/>
    <w:rsid w:val="10E02B53"/>
    <w:rsid w:val="10E02B70"/>
    <w:rsid w:val="10E02BBB"/>
    <w:rsid w:val="10E02BBE"/>
    <w:rsid w:val="10E02BC4"/>
    <w:rsid w:val="10E02C0F"/>
    <w:rsid w:val="10E02C44"/>
    <w:rsid w:val="10E02D20"/>
    <w:rsid w:val="10E02D3C"/>
    <w:rsid w:val="10E02D91"/>
    <w:rsid w:val="10E02D95"/>
    <w:rsid w:val="10E02E26"/>
    <w:rsid w:val="10E02E3E"/>
    <w:rsid w:val="10E02E8B"/>
    <w:rsid w:val="10E02EAF"/>
    <w:rsid w:val="10E02EB3"/>
    <w:rsid w:val="10E02ECB"/>
    <w:rsid w:val="10E02ECE"/>
    <w:rsid w:val="10E02ED2"/>
    <w:rsid w:val="10E02F2F"/>
    <w:rsid w:val="10E02FD3"/>
    <w:rsid w:val="10E02FE7"/>
    <w:rsid w:val="10E03023"/>
    <w:rsid w:val="10E0308F"/>
    <w:rsid w:val="10E0315F"/>
    <w:rsid w:val="10E0320E"/>
    <w:rsid w:val="10E0328B"/>
    <w:rsid w:val="10E03294"/>
    <w:rsid w:val="10E0329A"/>
    <w:rsid w:val="10E033A6"/>
    <w:rsid w:val="10E0352E"/>
    <w:rsid w:val="10E035CA"/>
    <w:rsid w:val="10E03699"/>
    <w:rsid w:val="10E036B3"/>
    <w:rsid w:val="10E036B4"/>
    <w:rsid w:val="10E036B8"/>
    <w:rsid w:val="10E036C5"/>
    <w:rsid w:val="10E036F9"/>
    <w:rsid w:val="10E0373F"/>
    <w:rsid w:val="10E0374B"/>
    <w:rsid w:val="10E037F6"/>
    <w:rsid w:val="10E03936"/>
    <w:rsid w:val="10E03976"/>
    <w:rsid w:val="10E03986"/>
    <w:rsid w:val="10E03A81"/>
    <w:rsid w:val="10E03ABF"/>
    <w:rsid w:val="10E03BA1"/>
    <w:rsid w:val="10E03C7C"/>
    <w:rsid w:val="10E03D37"/>
    <w:rsid w:val="10E03DC1"/>
    <w:rsid w:val="10E03E43"/>
    <w:rsid w:val="10E03EA4"/>
    <w:rsid w:val="10E03FAF"/>
    <w:rsid w:val="10E0400F"/>
    <w:rsid w:val="10E04060"/>
    <w:rsid w:val="10E040E4"/>
    <w:rsid w:val="10E040F1"/>
    <w:rsid w:val="10E041AC"/>
    <w:rsid w:val="10E041DC"/>
    <w:rsid w:val="10E0423A"/>
    <w:rsid w:val="10E04271"/>
    <w:rsid w:val="10E042EB"/>
    <w:rsid w:val="10E04338"/>
    <w:rsid w:val="10E0440B"/>
    <w:rsid w:val="10E0452C"/>
    <w:rsid w:val="10E04537"/>
    <w:rsid w:val="10E04644"/>
    <w:rsid w:val="10E04648"/>
    <w:rsid w:val="10E0468A"/>
    <w:rsid w:val="10E0482F"/>
    <w:rsid w:val="10E0486D"/>
    <w:rsid w:val="10E048C2"/>
    <w:rsid w:val="10E04A71"/>
    <w:rsid w:val="10E04C15"/>
    <w:rsid w:val="10E04C1C"/>
    <w:rsid w:val="10E04C3B"/>
    <w:rsid w:val="10E04D2C"/>
    <w:rsid w:val="10E04D5D"/>
    <w:rsid w:val="10E04E97"/>
    <w:rsid w:val="10E04F36"/>
    <w:rsid w:val="10E05118"/>
    <w:rsid w:val="10E05148"/>
    <w:rsid w:val="10E0515E"/>
    <w:rsid w:val="10E051D2"/>
    <w:rsid w:val="10E0541D"/>
    <w:rsid w:val="10E05534"/>
    <w:rsid w:val="10E0553E"/>
    <w:rsid w:val="10E05578"/>
    <w:rsid w:val="10E0559E"/>
    <w:rsid w:val="10E05823"/>
    <w:rsid w:val="10E0586B"/>
    <w:rsid w:val="10E058C1"/>
    <w:rsid w:val="10E05912"/>
    <w:rsid w:val="10E05974"/>
    <w:rsid w:val="10E0597C"/>
    <w:rsid w:val="10E05A3F"/>
    <w:rsid w:val="10E05AA7"/>
    <w:rsid w:val="10E05B1D"/>
    <w:rsid w:val="10E05C8A"/>
    <w:rsid w:val="10E05C9D"/>
    <w:rsid w:val="10E05E3D"/>
    <w:rsid w:val="10E05F7F"/>
    <w:rsid w:val="10E06057"/>
    <w:rsid w:val="10E0608C"/>
    <w:rsid w:val="10E060C5"/>
    <w:rsid w:val="10E06202"/>
    <w:rsid w:val="10E0622C"/>
    <w:rsid w:val="10E062BC"/>
    <w:rsid w:val="10E062F7"/>
    <w:rsid w:val="10E06387"/>
    <w:rsid w:val="10E06469"/>
    <w:rsid w:val="10E064D3"/>
    <w:rsid w:val="10E06662"/>
    <w:rsid w:val="10E066A6"/>
    <w:rsid w:val="10E06821"/>
    <w:rsid w:val="10E06849"/>
    <w:rsid w:val="10E0696D"/>
    <w:rsid w:val="10E06A05"/>
    <w:rsid w:val="10E06A08"/>
    <w:rsid w:val="10E06ABD"/>
    <w:rsid w:val="10E06ABF"/>
    <w:rsid w:val="10E06AEB"/>
    <w:rsid w:val="10E06B25"/>
    <w:rsid w:val="10E06B2F"/>
    <w:rsid w:val="10E06BC4"/>
    <w:rsid w:val="10E06BE2"/>
    <w:rsid w:val="10E06BED"/>
    <w:rsid w:val="10E06C92"/>
    <w:rsid w:val="10E06E34"/>
    <w:rsid w:val="10E06EAD"/>
    <w:rsid w:val="10E06EEF"/>
    <w:rsid w:val="10E06F0A"/>
    <w:rsid w:val="10E06F30"/>
    <w:rsid w:val="10E070B7"/>
    <w:rsid w:val="10E070D9"/>
    <w:rsid w:val="10E070DA"/>
    <w:rsid w:val="10E070DF"/>
    <w:rsid w:val="10E070EB"/>
    <w:rsid w:val="10E07190"/>
    <w:rsid w:val="10E071B8"/>
    <w:rsid w:val="10E0726C"/>
    <w:rsid w:val="10E0729C"/>
    <w:rsid w:val="10E072C1"/>
    <w:rsid w:val="10E073C5"/>
    <w:rsid w:val="10E07429"/>
    <w:rsid w:val="10E07436"/>
    <w:rsid w:val="10E07556"/>
    <w:rsid w:val="10E07614"/>
    <w:rsid w:val="10E07650"/>
    <w:rsid w:val="10E0765B"/>
    <w:rsid w:val="10E07696"/>
    <w:rsid w:val="10E076A3"/>
    <w:rsid w:val="10E076F2"/>
    <w:rsid w:val="10E07777"/>
    <w:rsid w:val="10E0778D"/>
    <w:rsid w:val="10E07973"/>
    <w:rsid w:val="10E07A5A"/>
    <w:rsid w:val="10E07AAB"/>
    <w:rsid w:val="10E07AD5"/>
    <w:rsid w:val="10E07D45"/>
    <w:rsid w:val="10E07D59"/>
    <w:rsid w:val="10E07DF4"/>
    <w:rsid w:val="10E07E66"/>
    <w:rsid w:val="10E07F30"/>
    <w:rsid w:val="10E10079"/>
    <w:rsid w:val="10E10084"/>
    <w:rsid w:val="10E100B9"/>
    <w:rsid w:val="10E1013E"/>
    <w:rsid w:val="10E101D5"/>
    <w:rsid w:val="10E102A1"/>
    <w:rsid w:val="10E10338"/>
    <w:rsid w:val="10E10340"/>
    <w:rsid w:val="10E1034B"/>
    <w:rsid w:val="10E103C6"/>
    <w:rsid w:val="10E10411"/>
    <w:rsid w:val="10E10596"/>
    <w:rsid w:val="10E105D5"/>
    <w:rsid w:val="10E10613"/>
    <w:rsid w:val="10E10647"/>
    <w:rsid w:val="10E10682"/>
    <w:rsid w:val="10E10698"/>
    <w:rsid w:val="10E10768"/>
    <w:rsid w:val="10E107A4"/>
    <w:rsid w:val="10E1083B"/>
    <w:rsid w:val="10E10861"/>
    <w:rsid w:val="10E108B6"/>
    <w:rsid w:val="10E108BF"/>
    <w:rsid w:val="10E1092F"/>
    <w:rsid w:val="10E10A77"/>
    <w:rsid w:val="10E10B50"/>
    <w:rsid w:val="10E10C18"/>
    <w:rsid w:val="10E10D27"/>
    <w:rsid w:val="10E10E41"/>
    <w:rsid w:val="10E10E60"/>
    <w:rsid w:val="10E10E6E"/>
    <w:rsid w:val="10E10EBD"/>
    <w:rsid w:val="10E10F70"/>
    <w:rsid w:val="10E11014"/>
    <w:rsid w:val="10E11065"/>
    <w:rsid w:val="10E110CF"/>
    <w:rsid w:val="10E11290"/>
    <w:rsid w:val="10E112A9"/>
    <w:rsid w:val="10E112F9"/>
    <w:rsid w:val="10E115DA"/>
    <w:rsid w:val="10E117FA"/>
    <w:rsid w:val="10E11808"/>
    <w:rsid w:val="10E1188D"/>
    <w:rsid w:val="10E118E0"/>
    <w:rsid w:val="10E118EC"/>
    <w:rsid w:val="10E1197E"/>
    <w:rsid w:val="10E119D1"/>
    <w:rsid w:val="10E11B21"/>
    <w:rsid w:val="10E11C02"/>
    <w:rsid w:val="10E11C26"/>
    <w:rsid w:val="10E11C6B"/>
    <w:rsid w:val="10E11E89"/>
    <w:rsid w:val="10E11EF6"/>
    <w:rsid w:val="10E11F52"/>
    <w:rsid w:val="10E11FEB"/>
    <w:rsid w:val="10E1200A"/>
    <w:rsid w:val="10E1201F"/>
    <w:rsid w:val="10E120BF"/>
    <w:rsid w:val="10E120D7"/>
    <w:rsid w:val="10E12106"/>
    <w:rsid w:val="10E121AA"/>
    <w:rsid w:val="10E12248"/>
    <w:rsid w:val="10E12263"/>
    <w:rsid w:val="10E1249B"/>
    <w:rsid w:val="10E124B3"/>
    <w:rsid w:val="10E12586"/>
    <w:rsid w:val="10E1259F"/>
    <w:rsid w:val="10E125AD"/>
    <w:rsid w:val="10E1265E"/>
    <w:rsid w:val="10E1268C"/>
    <w:rsid w:val="10E127E8"/>
    <w:rsid w:val="10E1280C"/>
    <w:rsid w:val="10E1280D"/>
    <w:rsid w:val="10E1289B"/>
    <w:rsid w:val="10E128EC"/>
    <w:rsid w:val="10E128EE"/>
    <w:rsid w:val="10E1290F"/>
    <w:rsid w:val="10E12914"/>
    <w:rsid w:val="10E12918"/>
    <w:rsid w:val="10E1294E"/>
    <w:rsid w:val="10E12A55"/>
    <w:rsid w:val="10E12AC9"/>
    <w:rsid w:val="10E12AF3"/>
    <w:rsid w:val="10E12BC6"/>
    <w:rsid w:val="10E12BD6"/>
    <w:rsid w:val="10E12C1D"/>
    <w:rsid w:val="10E12C2D"/>
    <w:rsid w:val="10E12CBA"/>
    <w:rsid w:val="10E12D61"/>
    <w:rsid w:val="10E12DE0"/>
    <w:rsid w:val="10E12EE1"/>
    <w:rsid w:val="10E12FE3"/>
    <w:rsid w:val="10E1304A"/>
    <w:rsid w:val="10E13095"/>
    <w:rsid w:val="10E13171"/>
    <w:rsid w:val="10E1321A"/>
    <w:rsid w:val="10E13519"/>
    <w:rsid w:val="10E135E1"/>
    <w:rsid w:val="10E135E8"/>
    <w:rsid w:val="10E135FB"/>
    <w:rsid w:val="10E13800"/>
    <w:rsid w:val="10E13844"/>
    <w:rsid w:val="10E138F3"/>
    <w:rsid w:val="10E13914"/>
    <w:rsid w:val="10E1393D"/>
    <w:rsid w:val="10E13A47"/>
    <w:rsid w:val="10E13A4C"/>
    <w:rsid w:val="10E13C11"/>
    <w:rsid w:val="10E13C99"/>
    <w:rsid w:val="10E13C9C"/>
    <w:rsid w:val="10E13DBD"/>
    <w:rsid w:val="10E13F17"/>
    <w:rsid w:val="10E13F68"/>
    <w:rsid w:val="10E14023"/>
    <w:rsid w:val="10E1402D"/>
    <w:rsid w:val="10E14078"/>
    <w:rsid w:val="10E1411B"/>
    <w:rsid w:val="10E141E4"/>
    <w:rsid w:val="10E1421D"/>
    <w:rsid w:val="10E1423B"/>
    <w:rsid w:val="10E14377"/>
    <w:rsid w:val="10E14484"/>
    <w:rsid w:val="10E144EB"/>
    <w:rsid w:val="10E14544"/>
    <w:rsid w:val="10E145DC"/>
    <w:rsid w:val="10E146D3"/>
    <w:rsid w:val="10E146DB"/>
    <w:rsid w:val="10E146E0"/>
    <w:rsid w:val="10E14758"/>
    <w:rsid w:val="10E14772"/>
    <w:rsid w:val="10E147BB"/>
    <w:rsid w:val="10E14805"/>
    <w:rsid w:val="10E1480C"/>
    <w:rsid w:val="10E1481F"/>
    <w:rsid w:val="10E1486D"/>
    <w:rsid w:val="10E14877"/>
    <w:rsid w:val="10E14893"/>
    <w:rsid w:val="10E14931"/>
    <w:rsid w:val="10E14945"/>
    <w:rsid w:val="10E1494F"/>
    <w:rsid w:val="10E14A09"/>
    <w:rsid w:val="10E14B3A"/>
    <w:rsid w:val="10E14B8E"/>
    <w:rsid w:val="10E14BA6"/>
    <w:rsid w:val="10E14BE4"/>
    <w:rsid w:val="10E14CAB"/>
    <w:rsid w:val="10E14D61"/>
    <w:rsid w:val="10E14DC9"/>
    <w:rsid w:val="10E14DEF"/>
    <w:rsid w:val="10E14E2E"/>
    <w:rsid w:val="10E14E97"/>
    <w:rsid w:val="10E14F88"/>
    <w:rsid w:val="10E150BD"/>
    <w:rsid w:val="10E150F1"/>
    <w:rsid w:val="10E15129"/>
    <w:rsid w:val="10E15224"/>
    <w:rsid w:val="10E1524E"/>
    <w:rsid w:val="10E152F8"/>
    <w:rsid w:val="10E1532D"/>
    <w:rsid w:val="10E153FB"/>
    <w:rsid w:val="10E15490"/>
    <w:rsid w:val="10E154D1"/>
    <w:rsid w:val="10E15579"/>
    <w:rsid w:val="10E15608"/>
    <w:rsid w:val="10E156AC"/>
    <w:rsid w:val="10E15709"/>
    <w:rsid w:val="10E1578E"/>
    <w:rsid w:val="10E157E1"/>
    <w:rsid w:val="10E157F9"/>
    <w:rsid w:val="10E15899"/>
    <w:rsid w:val="10E15967"/>
    <w:rsid w:val="10E15AB2"/>
    <w:rsid w:val="10E15B27"/>
    <w:rsid w:val="10E15B2E"/>
    <w:rsid w:val="10E15C69"/>
    <w:rsid w:val="10E15C86"/>
    <w:rsid w:val="10E15D04"/>
    <w:rsid w:val="10E15D4B"/>
    <w:rsid w:val="10E15DCA"/>
    <w:rsid w:val="10E15E20"/>
    <w:rsid w:val="10E15EAB"/>
    <w:rsid w:val="10E15EC1"/>
    <w:rsid w:val="10E15F5B"/>
    <w:rsid w:val="10E15FB3"/>
    <w:rsid w:val="10E160BC"/>
    <w:rsid w:val="10E160DD"/>
    <w:rsid w:val="10E1618C"/>
    <w:rsid w:val="10E161DA"/>
    <w:rsid w:val="10E162DC"/>
    <w:rsid w:val="10E16380"/>
    <w:rsid w:val="10E1646E"/>
    <w:rsid w:val="10E164B2"/>
    <w:rsid w:val="10E164BC"/>
    <w:rsid w:val="10E164C2"/>
    <w:rsid w:val="10E1650C"/>
    <w:rsid w:val="10E1652E"/>
    <w:rsid w:val="10E1660E"/>
    <w:rsid w:val="10E166F3"/>
    <w:rsid w:val="10E16773"/>
    <w:rsid w:val="10E1680A"/>
    <w:rsid w:val="10E16827"/>
    <w:rsid w:val="10E168CD"/>
    <w:rsid w:val="10E168CE"/>
    <w:rsid w:val="10E168D7"/>
    <w:rsid w:val="10E16962"/>
    <w:rsid w:val="10E16ACE"/>
    <w:rsid w:val="10E16BD1"/>
    <w:rsid w:val="10E16BF6"/>
    <w:rsid w:val="10E16CE1"/>
    <w:rsid w:val="10E16D78"/>
    <w:rsid w:val="10E16D9F"/>
    <w:rsid w:val="10E16E62"/>
    <w:rsid w:val="10E16EC5"/>
    <w:rsid w:val="10E17011"/>
    <w:rsid w:val="10E170BE"/>
    <w:rsid w:val="10E1713A"/>
    <w:rsid w:val="10E1727B"/>
    <w:rsid w:val="10E17282"/>
    <w:rsid w:val="10E1728A"/>
    <w:rsid w:val="10E1730D"/>
    <w:rsid w:val="10E17316"/>
    <w:rsid w:val="10E173A6"/>
    <w:rsid w:val="10E174D0"/>
    <w:rsid w:val="10E174DD"/>
    <w:rsid w:val="10E17519"/>
    <w:rsid w:val="10E175BC"/>
    <w:rsid w:val="10E17626"/>
    <w:rsid w:val="10E176E6"/>
    <w:rsid w:val="10E17712"/>
    <w:rsid w:val="10E17945"/>
    <w:rsid w:val="10E179D7"/>
    <w:rsid w:val="10E17B37"/>
    <w:rsid w:val="10E17C09"/>
    <w:rsid w:val="10E17C51"/>
    <w:rsid w:val="10E17C9B"/>
    <w:rsid w:val="10E17CD0"/>
    <w:rsid w:val="10E17CD1"/>
    <w:rsid w:val="10E17F03"/>
    <w:rsid w:val="10E17F22"/>
    <w:rsid w:val="10E17F23"/>
    <w:rsid w:val="10E17F55"/>
    <w:rsid w:val="10E17F71"/>
    <w:rsid w:val="10E17FAD"/>
    <w:rsid w:val="10E17FF5"/>
    <w:rsid w:val="10E20086"/>
    <w:rsid w:val="10E20122"/>
    <w:rsid w:val="10E2012B"/>
    <w:rsid w:val="10E20185"/>
    <w:rsid w:val="10E2018A"/>
    <w:rsid w:val="10E201CE"/>
    <w:rsid w:val="10E20221"/>
    <w:rsid w:val="10E2035A"/>
    <w:rsid w:val="10E20372"/>
    <w:rsid w:val="10E204B8"/>
    <w:rsid w:val="10E20500"/>
    <w:rsid w:val="10E2054D"/>
    <w:rsid w:val="10E205BC"/>
    <w:rsid w:val="10E20666"/>
    <w:rsid w:val="10E206FA"/>
    <w:rsid w:val="10E20779"/>
    <w:rsid w:val="10E207E1"/>
    <w:rsid w:val="10E20915"/>
    <w:rsid w:val="10E20A69"/>
    <w:rsid w:val="10E20A84"/>
    <w:rsid w:val="10E20B27"/>
    <w:rsid w:val="10E20B75"/>
    <w:rsid w:val="10E20C0C"/>
    <w:rsid w:val="10E20C48"/>
    <w:rsid w:val="10E20C4F"/>
    <w:rsid w:val="10E20C86"/>
    <w:rsid w:val="10E20CD2"/>
    <w:rsid w:val="10E20D9B"/>
    <w:rsid w:val="10E20FB5"/>
    <w:rsid w:val="10E2107A"/>
    <w:rsid w:val="10E210A9"/>
    <w:rsid w:val="10E211C3"/>
    <w:rsid w:val="10E212DA"/>
    <w:rsid w:val="10E2134E"/>
    <w:rsid w:val="10E2145A"/>
    <w:rsid w:val="10E2148C"/>
    <w:rsid w:val="10E2149C"/>
    <w:rsid w:val="10E214A8"/>
    <w:rsid w:val="10E215EB"/>
    <w:rsid w:val="10E215FC"/>
    <w:rsid w:val="10E21605"/>
    <w:rsid w:val="10E2168C"/>
    <w:rsid w:val="10E216AD"/>
    <w:rsid w:val="10E2177E"/>
    <w:rsid w:val="10E21782"/>
    <w:rsid w:val="10E217B2"/>
    <w:rsid w:val="10E217C9"/>
    <w:rsid w:val="10E21887"/>
    <w:rsid w:val="10E21943"/>
    <w:rsid w:val="10E2197D"/>
    <w:rsid w:val="10E21AC3"/>
    <w:rsid w:val="10E21B9F"/>
    <w:rsid w:val="10E21D11"/>
    <w:rsid w:val="10E21D48"/>
    <w:rsid w:val="10E21DB0"/>
    <w:rsid w:val="10E21E46"/>
    <w:rsid w:val="10E21EB3"/>
    <w:rsid w:val="10E21ECC"/>
    <w:rsid w:val="10E21FE5"/>
    <w:rsid w:val="10E22046"/>
    <w:rsid w:val="10E22056"/>
    <w:rsid w:val="10E220A7"/>
    <w:rsid w:val="10E22148"/>
    <w:rsid w:val="10E221E4"/>
    <w:rsid w:val="10E22236"/>
    <w:rsid w:val="10E2223B"/>
    <w:rsid w:val="10E22264"/>
    <w:rsid w:val="10E2232F"/>
    <w:rsid w:val="10E22341"/>
    <w:rsid w:val="10E2237B"/>
    <w:rsid w:val="10E22446"/>
    <w:rsid w:val="10E22659"/>
    <w:rsid w:val="10E22670"/>
    <w:rsid w:val="10E2275F"/>
    <w:rsid w:val="10E227B6"/>
    <w:rsid w:val="10E2283A"/>
    <w:rsid w:val="10E2284A"/>
    <w:rsid w:val="10E22895"/>
    <w:rsid w:val="10E22911"/>
    <w:rsid w:val="10E22941"/>
    <w:rsid w:val="10E229E8"/>
    <w:rsid w:val="10E22A3F"/>
    <w:rsid w:val="10E22AD2"/>
    <w:rsid w:val="10E22AEF"/>
    <w:rsid w:val="10E22CB7"/>
    <w:rsid w:val="10E22CBB"/>
    <w:rsid w:val="10E22D60"/>
    <w:rsid w:val="10E22DEC"/>
    <w:rsid w:val="10E22E01"/>
    <w:rsid w:val="10E22E0D"/>
    <w:rsid w:val="10E22E23"/>
    <w:rsid w:val="10E22E55"/>
    <w:rsid w:val="10E22E7F"/>
    <w:rsid w:val="10E22F3B"/>
    <w:rsid w:val="10E2302D"/>
    <w:rsid w:val="10E231DC"/>
    <w:rsid w:val="10E233EF"/>
    <w:rsid w:val="10E23479"/>
    <w:rsid w:val="10E2347C"/>
    <w:rsid w:val="10E23490"/>
    <w:rsid w:val="10E234AD"/>
    <w:rsid w:val="10E235DB"/>
    <w:rsid w:val="10E235F1"/>
    <w:rsid w:val="10E2364E"/>
    <w:rsid w:val="10E2377B"/>
    <w:rsid w:val="10E237B9"/>
    <w:rsid w:val="10E237CC"/>
    <w:rsid w:val="10E238F0"/>
    <w:rsid w:val="10E23954"/>
    <w:rsid w:val="10E23A74"/>
    <w:rsid w:val="10E23B31"/>
    <w:rsid w:val="10E23BA4"/>
    <w:rsid w:val="10E23BA7"/>
    <w:rsid w:val="10E23C8F"/>
    <w:rsid w:val="10E23CCB"/>
    <w:rsid w:val="10E23D0B"/>
    <w:rsid w:val="10E23DDE"/>
    <w:rsid w:val="10E23E05"/>
    <w:rsid w:val="10E23E0D"/>
    <w:rsid w:val="10E23EA2"/>
    <w:rsid w:val="10E23EFF"/>
    <w:rsid w:val="10E23FF3"/>
    <w:rsid w:val="10E24017"/>
    <w:rsid w:val="10E24040"/>
    <w:rsid w:val="10E24094"/>
    <w:rsid w:val="10E240A7"/>
    <w:rsid w:val="10E240D2"/>
    <w:rsid w:val="10E24230"/>
    <w:rsid w:val="10E24350"/>
    <w:rsid w:val="10E243EE"/>
    <w:rsid w:val="10E244CD"/>
    <w:rsid w:val="10E244E0"/>
    <w:rsid w:val="10E24541"/>
    <w:rsid w:val="10E24566"/>
    <w:rsid w:val="10E245A9"/>
    <w:rsid w:val="10E2464A"/>
    <w:rsid w:val="10E24665"/>
    <w:rsid w:val="10E24721"/>
    <w:rsid w:val="10E2476F"/>
    <w:rsid w:val="10E248C4"/>
    <w:rsid w:val="10E24909"/>
    <w:rsid w:val="10E24977"/>
    <w:rsid w:val="10E249AD"/>
    <w:rsid w:val="10E249E5"/>
    <w:rsid w:val="10E24A4C"/>
    <w:rsid w:val="10E24B39"/>
    <w:rsid w:val="10E24B4C"/>
    <w:rsid w:val="10E24B8C"/>
    <w:rsid w:val="10E24BEE"/>
    <w:rsid w:val="10E24C63"/>
    <w:rsid w:val="10E24D11"/>
    <w:rsid w:val="10E24D84"/>
    <w:rsid w:val="10E24DD9"/>
    <w:rsid w:val="10E24E1D"/>
    <w:rsid w:val="10E24E91"/>
    <w:rsid w:val="10E24E98"/>
    <w:rsid w:val="10E24EFC"/>
    <w:rsid w:val="10E25021"/>
    <w:rsid w:val="10E250AC"/>
    <w:rsid w:val="10E250F3"/>
    <w:rsid w:val="10E25143"/>
    <w:rsid w:val="10E2514F"/>
    <w:rsid w:val="10E25161"/>
    <w:rsid w:val="10E251F4"/>
    <w:rsid w:val="10E255F0"/>
    <w:rsid w:val="10E255F3"/>
    <w:rsid w:val="10E2562E"/>
    <w:rsid w:val="10E25689"/>
    <w:rsid w:val="10E25691"/>
    <w:rsid w:val="10E25773"/>
    <w:rsid w:val="10E257F3"/>
    <w:rsid w:val="10E25877"/>
    <w:rsid w:val="10E258D4"/>
    <w:rsid w:val="10E25996"/>
    <w:rsid w:val="10E259C9"/>
    <w:rsid w:val="10E259D0"/>
    <w:rsid w:val="10E25A34"/>
    <w:rsid w:val="10E25BCA"/>
    <w:rsid w:val="10E25BDC"/>
    <w:rsid w:val="10E25C59"/>
    <w:rsid w:val="10E25D72"/>
    <w:rsid w:val="10E25DDA"/>
    <w:rsid w:val="10E25E2E"/>
    <w:rsid w:val="10E25E4E"/>
    <w:rsid w:val="10E25F12"/>
    <w:rsid w:val="10E25F73"/>
    <w:rsid w:val="10E25F93"/>
    <w:rsid w:val="10E25FCC"/>
    <w:rsid w:val="10E2601E"/>
    <w:rsid w:val="10E26149"/>
    <w:rsid w:val="10E2615E"/>
    <w:rsid w:val="10E26171"/>
    <w:rsid w:val="10E2622B"/>
    <w:rsid w:val="10E26279"/>
    <w:rsid w:val="10E2628E"/>
    <w:rsid w:val="10E26322"/>
    <w:rsid w:val="10E26349"/>
    <w:rsid w:val="10E264D1"/>
    <w:rsid w:val="10E264D5"/>
    <w:rsid w:val="10E265FB"/>
    <w:rsid w:val="10E2663A"/>
    <w:rsid w:val="10E26743"/>
    <w:rsid w:val="10E2684F"/>
    <w:rsid w:val="10E268BE"/>
    <w:rsid w:val="10E2695F"/>
    <w:rsid w:val="10E269D0"/>
    <w:rsid w:val="10E26A47"/>
    <w:rsid w:val="10E26A87"/>
    <w:rsid w:val="10E26A9B"/>
    <w:rsid w:val="10E26ABF"/>
    <w:rsid w:val="10E26B15"/>
    <w:rsid w:val="10E26BEA"/>
    <w:rsid w:val="10E26BFC"/>
    <w:rsid w:val="10E26C9D"/>
    <w:rsid w:val="10E26E21"/>
    <w:rsid w:val="10E27006"/>
    <w:rsid w:val="10E27022"/>
    <w:rsid w:val="10E27085"/>
    <w:rsid w:val="10E27173"/>
    <w:rsid w:val="10E2724C"/>
    <w:rsid w:val="10E2729D"/>
    <w:rsid w:val="10E272D0"/>
    <w:rsid w:val="10E272EA"/>
    <w:rsid w:val="10E27359"/>
    <w:rsid w:val="10E273E8"/>
    <w:rsid w:val="10E27461"/>
    <w:rsid w:val="10E27478"/>
    <w:rsid w:val="10E274C0"/>
    <w:rsid w:val="10E2763B"/>
    <w:rsid w:val="10E27771"/>
    <w:rsid w:val="10E277F5"/>
    <w:rsid w:val="10E27810"/>
    <w:rsid w:val="10E278A4"/>
    <w:rsid w:val="10E2796C"/>
    <w:rsid w:val="10E27A2D"/>
    <w:rsid w:val="10E27A7A"/>
    <w:rsid w:val="10E27BE9"/>
    <w:rsid w:val="10E27BF4"/>
    <w:rsid w:val="10E27D4D"/>
    <w:rsid w:val="10E27E0F"/>
    <w:rsid w:val="10E27E15"/>
    <w:rsid w:val="10E27E81"/>
    <w:rsid w:val="10E27E9B"/>
    <w:rsid w:val="10E27EBD"/>
    <w:rsid w:val="10E27FB6"/>
    <w:rsid w:val="10E30006"/>
    <w:rsid w:val="10E30015"/>
    <w:rsid w:val="10E300EC"/>
    <w:rsid w:val="10E301AC"/>
    <w:rsid w:val="10E301FB"/>
    <w:rsid w:val="10E302A4"/>
    <w:rsid w:val="10E304B7"/>
    <w:rsid w:val="10E304E6"/>
    <w:rsid w:val="10E306ED"/>
    <w:rsid w:val="10E30711"/>
    <w:rsid w:val="10E307D5"/>
    <w:rsid w:val="10E308D1"/>
    <w:rsid w:val="10E30904"/>
    <w:rsid w:val="10E3097F"/>
    <w:rsid w:val="10E30ABF"/>
    <w:rsid w:val="10E30ADB"/>
    <w:rsid w:val="10E30B24"/>
    <w:rsid w:val="10E30B25"/>
    <w:rsid w:val="10E30B56"/>
    <w:rsid w:val="10E30CA4"/>
    <w:rsid w:val="10E30CF3"/>
    <w:rsid w:val="10E30D6A"/>
    <w:rsid w:val="10E30F64"/>
    <w:rsid w:val="10E310D6"/>
    <w:rsid w:val="10E310DC"/>
    <w:rsid w:val="10E310F6"/>
    <w:rsid w:val="10E3119B"/>
    <w:rsid w:val="10E31205"/>
    <w:rsid w:val="10E31245"/>
    <w:rsid w:val="10E3127B"/>
    <w:rsid w:val="10E31288"/>
    <w:rsid w:val="10E313F1"/>
    <w:rsid w:val="10E31557"/>
    <w:rsid w:val="10E31576"/>
    <w:rsid w:val="10E315EE"/>
    <w:rsid w:val="10E31600"/>
    <w:rsid w:val="10E31611"/>
    <w:rsid w:val="10E31673"/>
    <w:rsid w:val="10E31684"/>
    <w:rsid w:val="10E31691"/>
    <w:rsid w:val="10E316B5"/>
    <w:rsid w:val="10E316D8"/>
    <w:rsid w:val="10E317EE"/>
    <w:rsid w:val="10E3184F"/>
    <w:rsid w:val="10E318FA"/>
    <w:rsid w:val="10E31957"/>
    <w:rsid w:val="10E31A41"/>
    <w:rsid w:val="10E31AA5"/>
    <w:rsid w:val="10E31B14"/>
    <w:rsid w:val="10E31B47"/>
    <w:rsid w:val="10E31BE5"/>
    <w:rsid w:val="10E31C27"/>
    <w:rsid w:val="10E31C30"/>
    <w:rsid w:val="10E31CD7"/>
    <w:rsid w:val="10E31DFC"/>
    <w:rsid w:val="10E31E31"/>
    <w:rsid w:val="10E31E54"/>
    <w:rsid w:val="10E31ED7"/>
    <w:rsid w:val="10E3201D"/>
    <w:rsid w:val="10E32071"/>
    <w:rsid w:val="10E32158"/>
    <w:rsid w:val="10E32189"/>
    <w:rsid w:val="10E323F8"/>
    <w:rsid w:val="10E3243A"/>
    <w:rsid w:val="10E326A7"/>
    <w:rsid w:val="10E32755"/>
    <w:rsid w:val="10E327A9"/>
    <w:rsid w:val="10E32870"/>
    <w:rsid w:val="10E328DE"/>
    <w:rsid w:val="10E32938"/>
    <w:rsid w:val="10E32989"/>
    <w:rsid w:val="10E32994"/>
    <w:rsid w:val="10E32AEF"/>
    <w:rsid w:val="10E32BB0"/>
    <w:rsid w:val="10E32BC5"/>
    <w:rsid w:val="10E32C99"/>
    <w:rsid w:val="10E32D25"/>
    <w:rsid w:val="10E32D38"/>
    <w:rsid w:val="10E32D9B"/>
    <w:rsid w:val="10E32DF0"/>
    <w:rsid w:val="10E32E1C"/>
    <w:rsid w:val="10E32E71"/>
    <w:rsid w:val="10E32EBC"/>
    <w:rsid w:val="10E32EEF"/>
    <w:rsid w:val="10E32EF3"/>
    <w:rsid w:val="10E32FBD"/>
    <w:rsid w:val="10E33054"/>
    <w:rsid w:val="10E330B7"/>
    <w:rsid w:val="10E331A5"/>
    <w:rsid w:val="10E331D7"/>
    <w:rsid w:val="10E3328C"/>
    <w:rsid w:val="10E3332B"/>
    <w:rsid w:val="10E33340"/>
    <w:rsid w:val="10E3339B"/>
    <w:rsid w:val="10E333BF"/>
    <w:rsid w:val="10E333C2"/>
    <w:rsid w:val="10E33478"/>
    <w:rsid w:val="10E33483"/>
    <w:rsid w:val="10E3358A"/>
    <w:rsid w:val="10E335A6"/>
    <w:rsid w:val="10E335F3"/>
    <w:rsid w:val="10E33666"/>
    <w:rsid w:val="10E33769"/>
    <w:rsid w:val="10E3378E"/>
    <w:rsid w:val="10E337D1"/>
    <w:rsid w:val="10E3385A"/>
    <w:rsid w:val="10E338AE"/>
    <w:rsid w:val="10E338E2"/>
    <w:rsid w:val="10E338E4"/>
    <w:rsid w:val="10E33922"/>
    <w:rsid w:val="10E33939"/>
    <w:rsid w:val="10E33A03"/>
    <w:rsid w:val="10E33A4C"/>
    <w:rsid w:val="10E33B85"/>
    <w:rsid w:val="10E33B89"/>
    <w:rsid w:val="10E33BAC"/>
    <w:rsid w:val="10E33C5E"/>
    <w:rsid w:val="10E33CA4"/>
    <w:rsid w:val="10E33CF9"/>
    <w:rsid w:val="10E33D33"/>
    <w:rsid w:val="10E33D6C"/>
    <w:rsid w:val="10E33E16"/>
    <w:rsid w:val="10E33E33"/>
    <w:rsid w:val="10E33F09"/>
    <w:rsid w:val="10E33F84"/>
    <w:rsid w:val="10E33F99"/>
    <w:rsid w:val="10E341DE"/>
    <w:rsid w:val="10E34256"/>
    <w:rsid w:val="10E3429F"/>
    <w:rsid w:val="10E342D7"/>
    <w:rsid w:val="10E343B8"/>
    <w:rsid w:val="10E343C1"/>
    <w:rsid w:val="10E34498"/>
    <w:rsid w:val="10E34600"/>
    <w:rsid w:val="10E3469F"/>
    <w:rsid w:val="10E346F9"/>
    <w:rsid w:val="10E347E7"/>
    <w:rsid w:val="10E34827"/>
    <w:rsid w:val="10E348A2"/>
    <w:rsid w:val="10E348EC"/>
    <w:rsid w:val="10E348EE"/>
    <w:rsid w:val="10E3490A"/>
    <w:rsid w:val="10E34A37"/>
    <w:rsid w:val="10E34AB5"/>
    <w:rsid w:val="10E34BBC"/>
    <w:rsid w:val="10E34BCC"/>
    <w:rsid w:val="10E34BF6"/>
    <w:rsid w:val="10E34C34"/>
    <w:rsid w:val="10E34C8C"/>
    <w:rsid w:val="10E34E82"/>
    <w:rsid w:val="10E34ED1"/>
    <w:rsid w:val="10E34F4F"/>
    <w:rsid w:val="10E34F85"/>
    <w:rsid w:val="10E35006"/>
    <w:rsid w:val="10E3508B"/>
    <w:rsid w:val="10E350C9"/>
    <w:rsid w:val="10E350D0"/>
    <w:rsid w:val="10E350F7"/>
    <w:rsid w:val="10E351C5"/>
    <w:rsid w:val="10E351DC"/>
    <w:rsid w:val="10E3522E"/>
    <w:rsid w:val="10E35270"/>
    <w:rsid w:val="10E352C1"/>
    <w:rsid w:val="10E352F6"/>
    <w:rsid w:val="10E353E3"/>
    <w:rsid w:val="10E35407"/>
    <w:rsid w:val="10E35562"/>
    <w:rsid w:val="10E3564D"/>
    <w:rsid w:val="10E35726"/>
    <w:rsid w:val="10E3572E"/>
    <w:rsid w:val="10E35740"/>
    <w:rsid w:val="10E35747"/>
    <w:rsid w:val="10E35759"/>
    <w:rsid w:val="10E357BC"/>
    <w:rsid w:val="10E3581C"/>
    <w:rsid w:val="10E35886"/>
    <w:rsid w:val="10E359C2"/>
    <w:rsid w:val="10E359CB"/>
    <w:rsid w:val="10E35A20"/>
    <w:rsid w:val="10E35AB6"/>
    <w:rsid w:val="10E35ADF"/>
    <w:rsid w:val="10E35AE5"/>
    <w:rsid w:val="10E35B0D"/>
    <w:rsid w:val="10E35B16"/>
    <w:rsid w:val="10E35C45"/>
    <w:rsid w:val="10E35C78"/>
    <w:rsid w:val="10E35D56"/>
    <w:rsid w:val="10E35E87"/>
    <w:rsid w:val="10E35F4F"/>
    <w:rsid w:val="10E35F98"/>
    <w:rsid w:val="10E360ED"/>
    <w:rsid w:val="10E3610A"/>
    <w:rsid w:val="10E3611C"/>
    <w:rsid w:val="10E36198"/>
    <w:rsid w:val="10E361B7"/>
    <w:rsid w:val="10E36226"/>
    <w:rsid w:val="10E362DB"/>
    <w:rsid w:val="10E36302"/>
    <w:rsid w:val="10E36529"/>
    <w:rsid w:val="10E365A1"/>
    <w:rsid w:val="10E365FB"/>
    <w:rsid w:val="10E3669C"/>
    <w:rsid w:val="10E366FD"/>
    <w:rsid w:val="10E3675E"/>
    <w:rsid w:val="10E36840"/>
    <w:rsid w:val="10E3684D"/>
    <w:rsid w:val="10E36874"/>
    <w:rsid w:val="10E36880"/>
    <w:rsid w:val="10E368AE"/>
    <w:rsid w:val="10E368F5"/>
    <w:rsid w:val="10E36A5F"/>
    <w:rsid w:val="10E36A78"/>
    <w:rsid w:val="10E36A98"/>
    <w:rsid w:val="10E36B81"/>
    <w:rsid w:val="10E36BB0"/>
    <w:rsid w:val="10E36C3A"/>
    <w:rsid w:val="10E36C60"/>
    <w:rsid w:val="10E36D13"/>
    <w:rsid w:val="10E36E1C"/>
    <w:rsid w:val="10E36E3B"/>
    <w:rsid w:val="10E36EE5"/>
    <w:rsid w:val="10E36EFF"/>
    <w:rsid w:val="10E36F4B"/>
    <w:rsid w:val="10E36F4F"/>
    <w:rsid w:val="10E36F77"/>
    <w:rsid w:val="10E36FD5"/>
    <w:rsid w:val="10E36FE7"/>
    <w:rsid w:val="10E37166"/>
    <w:rsid w:val="10E3717E"/>
    <w:rsid w:val="10E37262"/>
    <w:rsid w:val="10E37264"/>
    <w:rsid w:val="10E372B1"/>
    <w:rsid w:val="10E372C3"/>
    <w:rsid w:val="10E372F1"/>
    <w:rsid w:val="10E37398"/>
    <w:rsid w:val="10E373A6"/>
    <w:rsid w:val="10E373D0"/>
    <w:rsid w:val="10E375A1"/>
    <w:rsid w:val="10E375E0"/>
    <w:rsid w:val="10E37714"/>
    <w:rsid w:val="10E3772B"/>
    <w:rsid w:val="10E3774D"/>
    <w:rsid w:val="10E3780D"/>
    <w:rsid w:val="10E37827"/>
    <w:rsid w:val="10E3784F"/>
    <w:rsid w:val="10E378AB"/>
    <w:rsid w:val="10E37942"/>
    <w:rsid w:val="10E37953"/>
    <w:rsid w:val="10E37C0E"/>
    <w:rsid w:val="10E37CBB"/>
    <w:rsid w:val="10E37CD9"/>
    <w:rsid w:val="10E37D12"/>
    <w:rsid w:val="10E37D2E"/>
    <w:rsid w:val="10E37DC5"/>
    <w:rsid w:val="10E37E0D"/>
    <w:rsid w:val="10E37E30"/>
    <w:rsid w:val="10E37FA0"/>
    <w:rsid w:val="10E40157"/>
    <w:rsid w:val="10E40162"/>
    <w:rsid w:val="10E4019B"/>
    <w:rsid w:val="10E40249"/>
    <w:rsid w:val="10E4028A"/>
    <w:rsid w:val="10E402BB"/>
    <w:rsid w:val="10E402D8"/>
    <w:rsid w:val="10E4030F"/>
    <w:rsid w:val="10E40387"/>
    <w:rsid w:val="10E404FE"/>
    <w:rsid w:val="10E40526"/>
    <w:rsid w:val="10E40533"/>
    <w:rsid w:val="10E40561"/>
    <w:rsid w:val="10E40661"/>
    <w:rsid w:val="10E40666"/>
    <w:rsid w:val="10E4068E"/>
    <w:rsid w:val="10E406EF"/>
    <w:rsid w:val="10E407AC"/>
    <w:rsid w:val="10E40837"/>
    <w:rsid w:val="10E408D3"/>
    <w:rsid w:val="10E40C0B"/>
    <w:rsid w:val="10E40CA8"/>
    <w:rsid w:val="10E40D0B"/>
    <w:rsid w:val="10E40E9D"/>
    <w:rsid w:val="10E40EE8"/>
    <w:rsid w:val="10E40FBB"/>
    <w:rsid w:val="10E41020"/>
    <w:rsid w:val="10E41037"/>
    <w:rsid w:val="10E41085"/>
    <w:rsid w:val="10E410B1"/>
    <w:rsid w:val="10E4125D"/>
    <w:rsid w:val="10E4128F"/>
    <w:rsid w:val="10E412E1"/>
    <w:rsid w:val="10E413A3"/>
    <w:rsid w:val="10E413C5"/>
    <w:rsid w:val="10E41434"/>
    <w:rsid w:val="10E41487"/>
    <w:rsid w:val="10E414D5"/>
    <w:rsid w:val="10E41537"/>
    <w:rsid w:val="10E41544"/>
    <w:rsid w:val="10E41637"/>
    <w:rsid w:val="10E41677"/>
    <w:rsid w:val="10E416AB"/>
    <w:rsid w:val="10E418E2"/>
    <w:rsid w:val="10E41978"/>
    <w:rsid w:val="10E419E6"/>
    <w:rsid w:val="10E41A52"/>
    <w:rsid w:val="10E41A83"/>
    <w:rsid w:val="10E41ABF"/>
    <w:rsid w:val="10E41AF4"/>
    <w:rsid w:val="10E41C94"/>
    <w:rsid w:val="10E41C97"/>
    <w:rsid w:val="10E41C9E"/>
    <w:rsid w:val="10E41CEF"/>
    <w:rsid w:val="10E41D0F"/>
    <w:rsid w:val="10E41EB7"/>
    <w:rsid w:val="10E420B8"/>
    <w:rsid w:val="10E4217C"/>
    <w:rsid w:val="10E4225F"/>
    <w:rsid w:val="10E422D4"/>
    <w:rsid w:val="10E4238D"/>
    <w:rsid w:val="10E423BA"/>
    <w:rsid w:val="10E42427"/>
    <w:rsid w:val="10E42466"/>
    <w:rsid w:val="10E424C6"/>
    <w:rsid w:val="10E424D3"/>
    <w:rsid w:val="10E42506"/>
    <w:rsid w:val="10E4253A"/>
    <w:rsid w:val="10E4258C"/>
    <w:rsid w:val="10E42599"/>
    <w:rsid w:val="10E425B0"/>
    <w:rsid w:val="10E42757"/>
    <w:rsid w:val="10E42AAB"/>
    <w:rsid w:val="10E42B5B"/>
    <w:rsid w:val="10E42B86"/>
    <w:rsid w:val="10E42C68"/>
    <w:rsid w:val="10E42CC9"/>
    <w:rsid w:val="10E42D60"/>
    <w:rsid w:val="10E42DC8"/>
    <w:rsid w:val="10E42F4D"/>
    <w:rsid w:val="10E42F56"/>
    <w:rsid w:val="10E42FAB"/>
    <w:rsid w:val="10E430F1"/>
    <w:rsid w:val="10E4315B"/>
    <w:rsid w:val="10E431F3"/>
    <w:rsid w:val="10E4325B"/>
    <w:rsid w:val="10E432FB"/>
    <w:rsid w:val="10E433C7"/>
    <w:rsid w:val="10E434DE"/>
    <w:rsid w:val="10E434E0"/>
    <w:rsid w:val="10E43657"/>
    <w:rsid w:val="10E4371E"/>
    <w:rsid w:val="10E43760"/>
    <w:rsid w:val="10E437B4"/>
    <w:rsid w:val="10E43857"/>
    <w:rsid w:val="10E438A7"/>
    <w:rsid w:val="10E43931"/>
    <w:rsid w:val="10E43934"/>
    <w:rsid w:val="10E43940"/>
    <w:rsid w:val="10E43990"/>
    <w:rsid w:val="10E439F2"/>
    <w:rsid w:val="10E43A74"/>
    <w:rsid w:val="10E43B2F"/>
    <w:rsid w:val="10E43BD2"/>
    <w:rsid w:val="10E43BD5"/>
    <w:rsid w:val="10E43C63"/>
    <w:rsid w:val="10E43C7F"/>
    <w:rsid w:val="10E43C96"/>
    <w:rsid w:val="10E43CDC"/>
    <w:rsid w:val="10E43FA2"/>
    <w:rsid w:val="10E44033"/>
    <w:rsid w:val="10E440C2"/>
    <w:rsid w:val="10E44102"/>
    <w:rsid w:val="10E44290"/>
    <w:rsid w:val="10E442A2"/>
    <w:rsid w:val="10E4430E"/>
    <w:rsid w:val="10E4432C"/>
    <w:rsid w:val="10E443C3"/>
    <w:rsid w:val="10E443CE"/>
    <w:rsid w:val="10E444AB"/>
    <w:rsid w:val="10E44529"/>
    <w:rsid w:val="10E44533"/>
    <w:rsid w:val="10E44588"/>
    <w:rsid w:val="10E445AA"/>
    <w:rsid w:val="10E445C9"/>
    <w:rsid w:val="10E4462B"/>
    <w:rsid w:val="10E446D8"/>
    <w:rsid w:val="10E4471F"/>
    <w:rsid w:val="10E4476E"/>
    <w:rsid w:val="10E4478E"/>
    <w:rsid w:val="10E44812"/>
    <w:rsid w:val="10E4482C"/>
    <w:rsid w:val="10E4489A"/>
    <w:rsid w:val="10E448E4"/>
    <w:rsid w:val="10E449EB"/>
    <w:rsid w:val="10E44A01"/>
    <w:rsid w:val="10E44A79"/>
    <w:rsid w:val="10E44B68"/>
    <w:rsid w:val="10E44BAA"/>
    <w:rsid w:val="10E44C39"/>
    <w:rsid w:val="10E44C81"/>
    <w:rsid w:val="10E44D88"/>
    <w:rsid w:val="10E44DB9"/>
    <w:rsid w:val="10E44E3A"/>
    <w:rsid w:val="10E44E63"/>
    <w:rsid w:val="10E44EEA"/>
    <w:rsid w:val="10E44EF7"/>
    <w:rsid w:val="10E44FAD"/>
    <w:rsid w:val="10E44FC7"/>
    <w:rsid w:val="10E45003"/>
    <w:rsid w:val="10E45080"/>
    <w:rsid w:val="10E4518D"/>
    <w:rsid w:val="10E451F7"/>
    <w:rsid w:val="10E4521E"/>
    <w:rsid w:val="10E452AF"/>
    <w:rsid w:val="10E452E9"/>
    <w:rsid w:val="10E452F2"/>
    <w:rsid w:val="10E452F8"/>
    <w:rsid w:val="10E4549D"/>
    <w:rsid w:val="10E456CC"/>
    <w:rsid w:val="10E45797"/>
    <w:rsid w:val="10E458D5"/>
    <w:rsid w:val="10E458DB"/>
    <w:rsid w:val="10E45915"/>
    <w:rsid w:val="10E45995"/>
    <w:rsid w:val="10E45A80"/>
    <w:rsid w:val="10E45A81"/>
    <w:rsid w:val="10E45B01"/>
    <w:rsid w:val="10E45BAB"/>
    <w:rsid w:val="10E45C10"/>
    <w:rsid w:val="10E45C36"/>
    <w:rsid w:val="10E45C50"/>
    <w:rsid w:val="10E45C96"/>
    <w:rsid w:val="10E45CF4"/>
    <w:rsid w:val="10E45D36"/>
    <w:rsid w:val="10E45D81"/>
    <w:rsid w:val="10E45E27"/>
    <w:rsid w:val="10E45E4D"/>
    <w:rsid w:val="10E45E53"/>
    <w:rsid w:val="10E45F35"/>
    <w:rsid w:val="10E4607E"/>
    <w:rsid w:val="10E460B9"/>
    <w:rsid w:val="10E4616F"/>
    <w:rsid w:val="10E46174"/>
    <w:rsid w:val="10E461E4"/>
    <w:rsid w:val="10E46207"/>
    <w:rsid w:val="10E4626D"/>
    <w:rsid w:val="10E46321"/>
    <w:rsid w:val="10E463B3"/>
    <w:rsid w:val="10E464C3"/>
    <w:rsid w:val="10E46531"/>
    <w:rsid w:val="10E4654C"/>
    <w:rsid w:val="10E4654E"/>
    <w:rsid w:val="10E46606"/>
    <w:rsid w:val="10E46691"/>
    <w:rsid w:val="10E466BB"/>
    <w:rsid w:val="10E46715"/>
    <w:rsid w:val="10E46788"/>
    <w:rsid w:val="10E467F2"/>
    <w:rsid w:val="10E4687D"/>
    <w:rsid w:val="10E468E1"/>
    <w:rsid w:val="10E46902"/>
    <w:rsid w:val="10E46935"/>
    <w:rsid w:val="10E469AF"/>
    <w:rsid w:val="10E46A2A"/>
    <w:rsid w:val="10E46AB1"/>
    <w:rsid w:val="10E46C12"/>
    <w:rsid w:val="10E46DCB"/>
    <w:rsid w:val="10E46EBA"/>
    <w:rsid w:val="10E46F55"/>
    <w:rsid w:val="10E4706D"/>
    <w:rsid w:val="10E47353"/>
    <w:rsid w:val="10E47409"/>
    <w:rsid w:val="10E47543"/>
    <w:rsid w:val="10E475AC"/>
    <w:rsid w:val="10E4764C"/>
    <w:rsid w:val="10E47673"/>
    <w:rsid w:val="10E4768F"/>
    <w:rsid w:val="10E476C7"/>
    <w:rsid w:val="10E4778D"/>
    <w:rsid w:val="10E478AC"/>
    <w:rsid w:val="10E4792D"/>
    <w:rsid w:val="10E479B4"/>
    <w:rsid w:val="10E47A8E"/>
    <w:rsid w:val="10E47AB0"/>
    <w:rsid w:val="10E47AC2"/>
    <w:rsid w:val="10E47B3E"/>
    <w:rsid w:val="10E47B57"/>
    <w:rsid w:val="10E47C9E"/>
    <w:rsid w:val="10E47CAE"/>
    <w:rsid w:val="10E47CBE"/>
    <w:rsid w:val="10E47CE6"/>
    <w:rsid w:val="10E47D9D"/>
    <w:rsid w:val="10E47DA2"/>
    <w:rsid w:val="10E47DBA"/>
    <w:rsid w:val="10E47DBC"/>
    <w:rsid w:val="10E47DDE"/>
    <w:rsid w:val="10E47FCE"/>
    <w:rsid w:val="10E500CE"/>
    <w:rsid w:val="10E50110"/>
    <w:rsid w:val="10E50141"/>
    <w:rsid w:val="10E5018F"/>
    <w:rsid w:val="10E50197"/>
    <w:rsid w:val="10E50208"/>
    <w:rsid w:val="10E502A4"/>
    <w:rsid w:val="10E502A6"/>
    <w:rsid w:val="10E502DB"/>
    <w:rsid w:val="10E504A7"/>
    <w:rsid w:val="10E504D1"/>
    <w:rsid w:val="10E5051B"/>
    <w:rsid w:val="10E50545"/>
    <w:rsid w:val="10E50564"/>
    <w:rsid w:val="10E50567"/>
    <w:rsid w:val="10E50625"/>
    <w:rsid w:val="10E50682"/>
    <w:rsid w:val="10E5070E"/>
    <w:rsid w:val="10E5071D"/>
    <w:rsid w:val="10E50740"/>
    <w:rsid w:val="10E50969"/>
    <w:rsid w:val="10E5096C"/>
    <w:rsid w:val="10E509B2"/>
    <w:rsid w:val="10E50B77"/>
    <w:rsid w:val="10E50BE5"/>
    <w:rsid w:val="10E50BFE"/>
    <w:rsid w:val="10E50DC1"/>
    <w:rsid w:val="10E50E8A"/>
    <w:rsid w:val="10E50F1C"/>
    <w:rsid w:val="10E50F4C"/>
    <w:rsid w:val="10E50F63"/>
    <w:rsid w:val="10E50F81"/>
    <w:rsid w:val="10E510FF"/>
    <w:rsid w:val="10E511A0"/>
    <w:rsid w:val="10E511FC"/>
    <w:rsid w:val="10E5123C"/>
    <w:rsid w:val="10E5124E"/>
    <w:rsid w:val="10E512DE"/>
    <w:rsid w:val="10E512DF"/>
    <w:rsid w:val="10E5138C"/>
    <w:rsid w:val="10E51399"/>
    <w:rsid w:val="10E513A4"/>
    <w:rsid w:val="10E513AC"/>
    <w:rsid w:val="10E51407"/>
    <w:rsid w:val="10E51431"/>
    <w:rsid w:val="10E5162A"/>
    <w:rsid w:val="10E51821"/>
    <w:rsid w:val="10E51886"/>
    <w:rsid w:val="10E519A0"/>
    <w:rsid w:val="10E519A6"/>
    <w:rsid w:val="10E51B46"/>
    <w:rsid w:val="10E51C33"/>
    <w:rsid w:val="10E51C64"/>
    <w:rsid w:val="10E51CDC"/>
    <w:rsid w:val="10E51DFE"/>
    <w:rsid w:val="10E51E0A"/>
    <w:rsid w:val="10E51EC3"/>
    <w:rsid w:val="10E51F7B"/>
    <w:rsid w:val="10E51FA2"/>
    <w:rsid w:val="10E51FAA"/>
    <w:rsid w:val="10E52005"/>
    <w:rsid w:val="10E5201E"/>
    <w:rsid w:val="10E5207A"/>
    <w:rsid w:val="10E52258"/>
    <w:rsid w:val="10E52267"/>
    <w:rsid w:val="10E523E1"/>
    <w:rsid w:val="10E5247D"/>
    <w:rsid w:val="10E52480"/>
    <w:rsid w:val="10E524CF"/>
    <w:rsid w:val="10E52568"/>
    <w:rsid w:val="10E52766"/>
    <w:rsid w:val="10E52783"/>
    <w:rsid w:val="10E528E7"/>
    <w:rsid w:val="10E52901"/>
    <w:rsid w:val="10E529B5"/>
    <w:rsid w:val="10E52A61"/>
    <w:rsid w:val="10E52AA5"/>
    <w:rsid w:val="10E52AE4"/>
    <w:rsid w:val="10E52B2C"/>
    <w:rsid w:val="10E52BCE"/>
    <w:rsid w:val="10E52C4C"/>
    <w:rsid w:val="10E52C6B"/>
    <w:rsid w:val="10E52D60"/>
    <w:rsid w:val="10E52E0E"/>
    <w:rsid w:val="10E52E46"/>
    <w:rsid w:val="10E52E57"/>
    <w:rsid w:val="10E52E9F"/>
    <w:rsid w:val="10E52ED6"/>
    <w:rsid w:val="10E52FA3"/>
    <w:rsid w:val="10E52FE1"/>
    <w:rsid w:val="10E53167"/>
    <w:rsid w:val="10E532EB"/>
    <w:rsid w:val="10E533D6"/>
    <w:rsid w:val="10E534D5"/>
    <w:rsid w:val="10E534DB"/>
    <w:rsid w:val="10E53595"/>
    <w:rsid w:val="10E535F3"/>
    <w:rsid w:val="10E535FA"/>
    <w:rsid w:val="10E537E2"/>
    <w:rsid w:val="10E537F3"/>
    <w:rsid w:val="10E53880"/>
    <w:rsid w:val="10E5389A"/>
    <w:rsid w:val="10E539A1"/>
    <w:rsid w:val="10E53A0B"/>
    <w:rsid w:val="10E53B94"/>
    <w:rsid w:val="10E53CC6"/>
    <w:rsid w:val="10E53CED"/>
    <w:rsid w:val="10E53D47"/>
    <w:rsid w:val="10E53D55"/>
    <w:rsid w:val="10E53E0C"/>
    <w:rsid w:val="10E53E6B"/>
    <w:rsid w:val="10E53E7D"/>
    <w:rsid w:val="10E53E91"/>
    <w:rsid w:val="10E53EA0"/>
    <w:rsid w:val="10E53EAD"/>
    <w:rsid w:val="10E53EAE"/>
    <w:rsid w:val="10E53F4D"/>
    <w:rsid w:val="10E54032"/>
    <w:rsid w:val="10E54052"/>
    <w:rsid w:val="10E5411F"/>
    <w:rsid w:val="10E54194"/>
    <w:rsid w:val="10E541C1"/>
    <w:rsid w:val="10E54304"/>
    <w:rsid w:val="10E5449E"/>
    <w:rsid w:val="10E544D9"/>
    <w:rsid w:val="10E54537"/>
    <w:rsid w:val="10E54571"/>
    <w:rsid w:val="10E54693"/>
    <w:rsid w:val="10E54724"/>
    <w:rsid w:val="10E54729"/>
    <w:rsid w:val="10E5473B"/>
    <w:rsid w:val="10E5476D"/>
    <w:rsid w:val="10E54800"/>
    <w:rsid w:val="10E54841"/>
    <w:rsid w:val="10E5488F"/>
    <w:rsid w:val="10E5489F"/>
    <w:rsid w:val="10E548B9"/>
    <w:rsid w:val="10E5492B"/>
    <w:rsid w:val="10E54970"/>
    <w:rsid w:val="10E54989"/>
    <w:rsid w:val="10E54B09"/>
    <w:rsid w:val="10E54B85"/>
    <w:rsid w:val="10E54BCE"/>
    <w:rsid w:val="10E54C35"/>
    <w:rsid w:val="10E54CF3"/>
    <w:rsid w:val="10E54D4C"/>
    <w:rsid w:val="10E54EDB"/>
    <w:rsid w:val="10E54F7C"/>
    <w:rsid w:val="10E54F8B"/>
    <w:rsid w:val="10E54FC5"/>
    <w:rsid w:val="10E55017"/>
    <w:rsid w:val="10E55081"/>
    <w:rsid w:val="10E550CB"/>
    <w:rsid w:val="10E550D4"/>
    <w:rsid w:val="10E551C9"/>
    <w:rsid w:val="10E55208"/>
    <w:rsid w:val="10E55278"/>
    <w:rsid w:val="10E5528B"/>
    <w:rsid w:val="10E552BD"/>
    <w:rsid w:val="10E552C3"/>
    <w:rsid w:val="10E552C8"/>
    <w:rsid w:val="10E55395"/>
    <w:rsid w:val="10E55433"/>
    <w:rsid w:val="10E55454"/>
    <w:rsid w:val="10E55607"/>
    <w:rsid w:val="10E55636"/>
    <w:rsid w:val="10E5571F"/>
    <w:rsid w:val="10E5573D"/>
    <w:rsid w:val="10E557A7"/>
    <w:rsid w:val="10E55816"/>
    <w:rsid w:val="10E5596F"/>
    <w:rsid w:val="10E559BB"/>
    <w:rsid w:val="10E559C8"/>
    <w:rsid w:val="10E55C16"/>
    <w:rsid w:val="10E55CC0"/>
    <w:rsid w:val="10E55CE5"/>
    <w:rsid w:val="10E55D0D"/>
    <w:rsid w:val="10E55E97"/>
    <w:rsid w:val="10E55EBD"/>
    <w:rsid w:val="10E55F45"/>
    <w:rsid w:val="10E55FA3"/>
    <w:rsid w:val="10E56118"/>
    <w:rsid w:val="10E561DA"/>
    <w:rsid w:val="10E561F3"/>
    <w:rsid w:val="10E5622C"/>
    <w:rsid w:val="10E5625B"/>
    <w:rsid w:val="10E56283"/>
    <w:rsid w:val="10E562DB"/>
    <w:rsid w:val="10E56338"/>
    <w:rsid w:val="10E56378"/>
    <w:rsid w:val="10E563BE"/>
    <w:rsid w:val="10E5660B"/>
    <w:rsid w:val="10E566C9"/>
    <w:rsid w:val="10E56731"/>
    <w:rsid w:val="10E56737"/>
    <w:rsid w:val="10E56752"/>
    <w:rsid w:val="10E5679E"/>
    <w:rsid w:val="10E567B5"/>
    <w:rsid w:val="10E567E2"/>
    <w:rsid w:val="10E56804"/>
    <w:rsid w:val="10E56862"/>
    <w:rsid w:val="10E56863"/>
    <w:rsid w:val="10E56897"/>
    <w:rsid w:val="10E568D9"/>
    <w:rsid w:val="10E569A0"/>
    <w:rsid w:val="10E569B8"/>
    <w:rsid w:val="10E569BD"/>
    <w:rsid w:val="10E56A31"/>
    <w:rsid w:val="10E56BD0"/>
    <w:rsid w:val="10E56BE7"/>
    <w:rsid w:val="10E56C54"/>
    <w:rsid w:val="10E56C90"/>
    <w:rsid w:val="10E56CB7"/>
    <w:rsid w:val="10E56D29"/>
    <w:rsid w:val="10E56D70"/>
    <w:rsid w:val="10E56DB2"/>
    <w:rsid w:val="10E56E2B"/>
    <w:rsid w:val="10E56E50"/>
    <w:rsid w:val="10E56FA5"/>
    <w:rsid w:val="10E56FF8"/>
    <w:rsid w:val="10E5702E"/>
    <w:rsid w:val="10E57062"/>
    <w:rsid w:val="10E570E8"/>
    <w:rsid w:val="10E570FD"/>
    <w:rsid w:val="10E571B1"/>
    <w:rsid w:val="10E572F5"/>
    <w:rsid w:val="10E576C6"/>
    <w:rsid w:val="10E576E2"/>
    <w:rsid w:val="10E576FC"/>
    <w:rsid w:val="10E57746"/>
    <w:rsid w:val="10E5774F"/>
    <w:rsid w:val="10E57788"/>
    <w:rsid w:val="10E577B3"/>
    <w:rsid w:val="10E578A5"/>
    <w:rsid w:val="10E578A6"/>
    <w:rsid w:val="10E579C7"/>
    <w:rsid w:val="10E57A97"/>
    <w:rsid w:val="10E57AA6"/>
    <w:rsid w:val="10E57ADE"/>
    <w:rsid w:val="10E57B7F"/>
    <w:rsid w:val="10E57C24"/>
    <w:rsid w:val="10E57D64"/>
    <w:rsid w:val="10E57E73"/>
    <w:rsid w:val="10E57E88"/>
    <w:rsid w:val="10E57F0A"/>
    <w:rsid w:val="10E57F4C"/>
    <w:rsid w:val="10E60138"/>
    <w:rsid w:val="10E6017F"/>
    <w:rsid w:val="10E60182"/>
    <w:rsid w:val="10E60229"/>
    <w:rsid w:val="10E60398"/>
    <w:rsid w:val="10E603A4"/>
    <w:rsid w:val="10E603ED"/>
    <w:rsid w:val="10E60433"/>
    <w:rsid w:val="10E6047D"/>
    <w:rsid w:val="10E6055C"/>
    <w:rsid w:val="10E60592"/>
    <w:rsid w:val="10E60609"/>
    <w:rsid w:val="10E60632"/>
    <w:rsid w:val="10E60661"/>
    <w:rsid w:val="10E60722"/>
    <w:rsid w:val="10E608BA"/>
    <w:rsid w:val="10E60901"/>
    <w:rsid w:val="10E609D0"/>
    <w:rsid w:val="10E60A28"/>
    <w:rsid w:val="10E60A7D"/>
    <w:rsid w:val="10E60B4A"/>
    <w:rsid w:val="10E60BCC"/>
    <w:rsid w:val="10E60BE0"/>
    <w:rsid w:val="10E60C13"/>
    <w:rsid w:val="10E60CE5"/>
    <w:rsid w:val="10E60D11"/>
    <w:rsid w:val="10E60DD9"/>
    <w:rsid w:val="10E60E2F"/>
    <w:rsid w:val="10E60E8F"/>
    <w:rsid w:val="10E60EB4"/>
    <w:rsid w:val="10E60ED0"/>
    <w:rsid w:val="10E60F65"/>
    <w:rsid w:val="10E60FF5"/>
    <w:rsid w:val="10E6101D"/>
    <w:rsid w:val="10E6105C"/>
    <w:rsid w:val="10E610D6"/>
    <w:rsid w:val="10E610EA"/>
    <w:rsid w:val="10E611B5"/>
    <w:rsid w:val="10E611D9"/>
    <w:rsid w:val="10E613DF"/>
    <w:rsid w:val="10E6141A"/>
    <w:rsid w:val="10E6142B"/>
    <w:rsid w:val="10E61567"/>
    <w:rsid w:val="10E616E7"/>
    <w:rsid w:val="10E6179B"/>
    <w:rsid w:val="10E618D0"/>
    <w:rsid w:val="10E6191B"/>
    <w:rsid w:val="10E61942"/>
    <w:rsid w:val="10E61946"/>
    <w:rsid w:val="10E619DB"/>
    <w:rsid w:val="10E61A05"/>
    <w:rsid w:val="10E61A8F"/>
    <w:rsid w:val="10E61B42"/>
    <w:rsid w:val="10E61BB0"/>
    <w:rsid w:val="10E61C8B"/>
    <w:rsid w:val="10E61D1A"/>
    <w:rsid w:val="10E61D20"/>
    <w:rsid w:val="10E61DE4"/>
    <w:rsid w:val="10E61E05"/>
    <w:rsid w:val="10E61E65"/>
    <w:rsid w:val="10E61E79"/>
    <w:rsid w:val="10E61EE2"/>
    <w:rsid w:val="10E61F25"/>
    <w:rsid w:val="10E62059"/>
    <w:rsid w:val="10E6225E"/>
    <w:rsid w:val="10E622A5"/>
    <w:rsid w:val="10E623C0"/>
    <w:rsid w:val="10E62578"/>
    <w:rsid w:val="10E625A6"/>
    <w:rsid w:val="10E62864"/>
    <w:rsid w:val="10E6287B"/>
    <w:rsid w:val="10E6291C"/>
    <w:rsid w:val="10E629EF"/>
    <w:rsid w:val="10E62AF2"/>
    <w:rsid w:val="10E62AF3"/>
    <w:rsid w:val="10E62BEA"/>
    <w:rsid w:val="10E62C4A"/>
    <w:rsid w:val="10E62C6D"/>
    <w:rsid w:val="10E62CE3"/>
    <w:rsid w:val="10E62CF8"/>
    <w:rsid w:val="10E62D38"/>
    <w:rsid w:val="10E62DBD"/>
    <w:rsid w:val="10E62E2C"/>
    <w:rsid w:val="10E62E8F"/>
    <w:rsid w:val="10E62F5E"/>
    <w:rsid w:val="10E62FCB"/>
    <w:rsid w:val="10E63037"/>
    <w:rsid w:val="10E630B4"/>
    <w:rsid w:val="10E631DF"/>
    <w:rsid w:val="10E63239"/>
    <w:rsid w:val="10E63261"/>
    <w:rsid w:val="10E63263"/>
    <w:rsid w:val="10E632E1"/>
    <w:rsid w:val="10E633D5"/>
    <w:rsid w:val="10E634C7"/>
    <w:rsid w:val="10E6355D"/>
    <w:rsid w:val="10E635A5"/>
    <w:rsid w:val="10E6361F"/>
    <w:rsid w:val="10E636FB"/>
    <w:rsid w:val="10E637A0"/>
    <w:rsid w:val="10E637B3"/>
    <w:rsid w:val="10E637F0"/>
    <w:rsid w:val="10E638FF"/>
    <w:rsid w:val="10E63907"/>
    <w:rsid w:val="10E63979"/>
    <w:rsid w:val="10E63AEA"/>
    <w:rsid w:val="10E63B35"/>
    <w:rsid w:val="10E63B39"/>
    <w:rsid w:val="10E63BBC"/>
    <w:rsid w:val="10E63DA9"/>
    <w:rsid w:val="10E63DE0"/>
    <w:rsid w:val="10E63E39"/>
    <w:rsid w:val="10E63E5C"/>
    <w:rsid w:val="10E63EAA"/>
    <w:rsid w:val="10E63F8C"/>
    <w:rsid w:val="10E63FE1"/>
    <w:rsid w:val="10E6411F"/>
    <w:rsid w:val="10E642AF"/>
    <w:rsid w:val="10E6431F"/>
    <w:rsid w:val="10E6432A"/>
    <w:rsid w:val="10E64333"/>
    <w:rsid w:val="10E6440B"/>
    <w:rsid w:val="10E64531"/>
    <w:rsid w:val="10E645A2"/>
    <w:rsid w:val="10E64695"/>
    <w:rsid w:val="10E64709"/>
    <w:rsid w:val="10E64714"/>
    <w:rsid w:val="10E6482D"/>
    <w:rsid w:val="10E64948"/>
    <w:rsid w:val="10E64A10"/>
    <w:rsid w:val="10E64A50"/>
    <w:rsid w:val="10E64AAA"/>
    <w:rsid w:val="10E64AD8"/>
    <w:rsid w:val="10E64AFA"/>
    <w:rsid w:val="10E64B14"/>
    <w:rsid w:val="10E64B1F"/>
    <w:rsid w:val="10E64B79"/>
    <w:rsid w:val="10E64BB5"/>
    <w:rsid w:val="10E64BE8"/>
    <w:rsid w:val="10E64BFF"/>
    <w:rsid w:val="10E64C1A"/>
    <w:rsid w:val="10E64D15"/>
    <w:rsid w:val="10E64D8F"/>
    <w:rsid w:val="10E64E76"/>
    <w:rsid w:val="10E64EF6"/>
    <w:rsid w:val="10E64F3C"/>
    <w:rsid w:val="10E64F8F"/>
    <w:rsid w:val="10E64FB1"/>
    <w:rsid w:val="10E650C1"/>
    <w:rsid w:val="10E6511F"/>
    <w:rsid w:val="10E651D6"/>
    <w:rsid w:val="10E65219"/>
    <w:rsid w:val="10E652C2"/>
    <w:rsid w:val="10E652D6"/>
    <w:rsid w:val="10E65317"/>
    <w:rsid w:val="10E653A4"/>
    <w:rsid w:val="10E653E2"/>
    <w:rsid w:val="10E654DE"/>
    <w:rsid w:val="10E65594"/>
    <w:rsid w:val="10E655DC"/>
    <w:rsid w:val="10E6561F"/>
    <w:rsid w:val="10E65631"/>
    <w:rsid w:val="10E6567E"/>
    <w:rsid w:val="10E656E0"/>
    <w:rsid w:val="10E657AE"/>
    <w:rsid w:val="10E657B7"/>
    <w:rsid w:val="10E658DC"/>
    <w:rsid w:val="10E65911"/>
    <w:rsid w:val="10E65B95"/>
    <w:rsid w:val="10E65CFD"/>
    <w:rsid w:val="10E65D2E"/>
    <w:rsid w:val="10E65D58"/>
    <w:rsid w:val="10E65DCB"/>
    <w:rsid w:val="10E65E67"/>
    <w:rsid w:val="10E65EAF"/>
    <w:rsid w:val="10E65EFF"/>
    <w:rsid w:val="10E65FD9"/>
    <w:rsid w:val="10E65FF0"/>
    <w:rsid w:val="10E66008"/>
    <w:rsid w:val="10E660CE"/>
    <w:rsid w:val="10E6615C"/>
    <w:rsid w:val="10E66177"/>
    <w:rsid w:val="10E661EF"/>
    <w:rsid w:val="10E66229"/>
    <w:rsid w:val="10E6630F"/>
    <w:rsid w:val="10E66346"/>
    <w:rsid w:val="10E66363"/>
    <w:rsid w:val="10E66471"/>
    <w:rsid w:val="10E664B3"/>
    <w:rsid w:val="10E664BE"/>
    <w:rsid w:val="10E66718"/>
    <w:rsid w:val="10E66729"/>
    <w:rsid w:val="10E6682B"/>
    <w:rsid w:val="10E66856"/>
    <w:rsid w:val="10E6686F"/>
    <w:rsid w:val="10E66887"/>
    <w:rsid w:val="10E668B3"/>
    <w:rsid w:val="10E6694D"/>
    <w:rsid w:val="10E66963"/>
    <w:rsid w:val="10E66965"/>
    <w:rsid w:val="10E669F3"/>
    <w:rsid w:val="10E66A46"/>
    <w:rsid w:val="10E66B4B"/>
    <w:rsid w:val="10E66B85"/>
    <w:rsid w:val="10E66BA3"/>
    <w:rsid w:val="10E66CDD"/>
    <w:rsid w:val="10E66DB0"/>
    <w:rsid w:val="10E66E55"/>
    <w:rsid w:val="10E66FAD"/>
    <w:rsid w:val="10E67051"/>
    <w:rsid w:val="10E6709F"/>
    <w:rsid w:val="10E670AA"/>
    <w:rsid w:val="10E670EA"/>
    <w:rsid w:val="10E67202"/>
    <w:rsid w:val="10E6720E"/>
    <w:rsid w:val="10E67255"/>
    <w:rsid w:val="10E67270"/>
    <w:rsid w:val="10E672C3"/>
    <w:rsid w:val="10E6742A"/>
    <w:rsid w:val="10E674AF"/>
    <w:rsid w:val="10E6754A"/>
    <w:rsid w:val="10E6768D"/>
    <w:rsid w:val="10E677E5"/>
    <w:rsid w:val="10E67879"/>
    <w:rsid w:val="10E67944"/>
    <w:rsid w:val="10E67969"/>
    <w:rsid w:val="10E679C6"/>
    <w:rsid w:val="10E67A83"/>
    <w:rsid w:val="10E67B01"/>
    <w:rsid w:val="10E67B6A"/>
    <w:rsid w:val="10E67B8B"/>
    <w:rsid w:val="10E67B8F"/>
    <w:rsid w:val="10E67BE2"/>
    <w:rsid w:val="10E67C37"/>
    <w:rsid w:val="10E67D9A"/>
    <w:rsid w:val="10E67E8A"/>
    <w:rsid w:val="10E67E9B"/>
    <w:rsid w:val="10E67ED0"/>
    <w:rsid w:val="10E67F52"/>
    <w:rsid w:val="10E67F54"/>
    <w:rsid w:val="10E67FB0"/>
    <w:rsid w:val="10E67FFA"/>
    <w:rsid w:val="10E70003"/>
    <w:rsid w:val="10E700BC"/>
    <w:rsid w:val="10E70112"/>
    <w:rsid w:val="10E701AD"/>
    <w:rsid w:val="10E7021D"/>
    <w:rsid w:val="10E70251"/>
    <w:rsid w:val="10E702BF"/>
    <w:rsid w:val="10E7038C"/>
    <w:rsid w:val="10E7042D"/>
    <w:rsid w:val="10E70431"/>
    <w:rsid w:val="10E70435"/>
    <w:rsid w:val="10E7046B"/>
    <w:rsid w:val="10E70484"/>
    <w:rsid w:val="10E704B1"/>
    <w:rsid w:val="10E704D3"/>
    <w:rsid w:val="10E7050E"/>
    <w:rsid w:val="10E705D8"/>
    <w:rsid w:val="10E705E0"/>
    <w:rsid w:val="10E7070B"/>
    <w:rsid w:val="10E7072F"/>
    <w:rsid w:val="10E70837"/>
    <w:rsid w:val="10E70895"/>
    <w:rsid w:val="10E708F7"/>
    <w:rsid w:val="10E70B00"/>
    <w:rsid w:val="10E70C44"/>
    <w:rsid w:val="10E70D0C"/>
    <w:rsid w:val="10E70D67"/>
    <w:rsid w:val="10E70E2C"/>
    <w:rsid w:val="10E70E60"/>
    <w:rsid w:val="10E70EC6"/>
    <w:rsid w:val="10E70FFE"/>
    <w:rsid w:val="10E7100F"/>
    <w:rsid w:val="10E71055"/>
    <w:rsid w:val="10E7126D"/>
    <w:rsid w:val="10E712C8"/>
    <w:rsid w:val="10E71367"/>
    <w:rsid w:val="10E713BF"/>
    <w:rsid w:val="10E714B9"/>
    <w:rsid w:val="10E71519"/>
    <w:rsid w:val="10E7152E"/>
    <w:rsid w:val="10E71575"/>
    <w:rsid w:val="10E715CB"/>
    <w:rsid w:val="10E71777"/>
    <w:rsid w:val="10E71781"/>
    <w:rsid w:val="10E717DB"/>
    <w:rsid w:val="10E717EB"/>
    <w:rsid w:val="10E7181D"/>
    <w:rsid w:val="10E718A3"/>
    <w:rsid w:val="10E718B1"/>
    <w:rsid w:val="10E71952"/>
    <w:rsid w:val="10E719FC"/>
    <w:rsid w:val="10E71A31"/>
    <w:rsid w:val="10E71A65"/>
    <w:rsid w:val="10E71B45"/>
    <w:rsid w:val="10E71D8C"/>
    <w:rsid w:val="10E71EF3"/>
    <w:rsid w:val="10E71FA0"/>
    <w:rsid w:val="10E71FE7"/>
    <w:rsid w:val="10E72070"/>
    <w:rsid w:val="10E7207F"/>
    <w:rsid w:val="10E72239"/>
    <w:rsid w:val="10E7228F"/>
    <w:rsid w:val="10E722D1"/>
    <w:rsid w:val="10E722F7"/>
    <w:rsid w:val="10E72313"/>
    <w:rsid w:val="10E72314"/>
    <w:rsid w:val="10E7244D"/>
    <w:rsid w:val="10E724C6"/>
    <w:rsid w:val="10E72544"/>
    <w:rsid w:val="10E725A9"/>
    <w:rsid w:val="10E726CC"/>
    <w:rsid w:val="10E7276A"/>
    <w:rsid w:val="10E7284A"/>
    <w:rsid w:val="10E7291C"/>
    <w:rsid w:val="10E7298A"/>
    <w:rsid w:val="10E729A2"/>
    <w:rsid w:val="10E729AD"/>
    <w:rsid w:val="10E72AB5"/>
    <w:rsid w:val="10E72B5C"/>
    <w:rsid w:val="10E72B5D"/>
    <w:rsid w:val="10E72D55"/>
    <w:rsid w:val="10E72D61"/>
    <w:rsid w:val="10E72D69"/>
    <w:rsid w:val="10E72DB0"/>
    <w:rsid w:val="10E72DC8"/>
    <w:rsid w:val="10E72E9C"/>
    <w:rsid w:val="10E72EC7"/>
    <w:rsid w:val="10E72F63"/>
    <w:rsid w:val="10E72F83"/>
    <w:rsid w:val="10E73043"/>
    <w:rsid w:val="10E7307D"/>
    <w:rsid w:val="10E73082"/>
    <w:rsid w:val="10E730D8"/>
    <w:rsid w:val="10E730D9"/>
    <w:rsid w:val="10E730F2"/>
    <w:rsid w:val="10E731FF"/>
    <w:rsid w:val="10E7321E"/>
    <w:rsid w:val="10E7323F"/>
    <w:rsid w:val="10E7333F"/>
    <w:rsid w:val="10E73351"/>
    <w:rsid w:val="10E73379"/>
    <w:rsid w:val="10E733A9"/>
    <w:rsid w:val="10E73443"/>
    <w:rsid w:val="10E73459"/>
    <w:rsid w:val="10E7345B"/>
    <w:rsid w:val="10E734E3"/>
    <w:rsid w:val="10E734FD"/>
    <w:rsid w:val="10E735DC"/>
    <w:rsid w:val="10E736D2"/>
    <w:rsid w:val="10E7382F"/>
    <w:rsid w:val="10E73878"/>
    <w:rsid w:val="10E738AC"/>
    <w:rsid w:val="10E738B0"/>
    <w:rsid w:val="10E738E3"/>
    <w:rsid w:val="10E73934"/>
    <w:rsid w:val="10E739EE"/>
    <w:rsid w:val="10E739FE"/>
    <w:rsid w:val="10E73AD7"/>
    <w:rsid w:val="10E73AFF"/>
    <w:rsid w:val="10E73BF0"/>
    <w:rsid w:val="10E73C1D"/>
    <w:rsid w:val="10E73C20"/>
    <w:rsid w:val="10E73C5D"/>
    <w:rsid w:val="10E73CAB"/>
    <w:rsid w:val="10E73CC8"/>
    <w:rsid w:val="10E73E07"/>
    <w:rsid w:val="10E73E9C"/>
    <w:rsid w:val="10E73F02"/>
    <w:rsid w:val="10E73F1F"/>
    <w:rsid w:val="10E73FA7"/>
    <w:rsid w:val="10E74023"/>
    <w:rsid w:val="10E740C1"/>
    <w:rsid w:val="10E7411C"/>
    <w:rsid w:val="10E74153"/>
    <w:rsid w:val="10E7417B"/>
    <w:rsid w:val="10E7432C"/>
    <w:rsid w:val="10E74368"/>
    <w:rsid w:val="10E74449"/>
    <w:rsid w:val="10E74511"/>
    <w:rsid w:val="10E7458D"/>
    <w:rsid w:val="10E7460F"/>
    <w:rsid w:val="10E74667"/>
    <w:rsid w:val="10E747E7"/>
    <w:rsid w:val="10E747F7"/>
    <w:rsid w:val="10E74997"/>
    <w:rsid w:val="10E749D1"/>
    <w:rsid w:val="10E74A1C"/>
    <w:rsid w:val="10E74AE5"/>
    <w:rsid w:val="10E74B1A"/>
    <w:rsid w:val="10E74B21"/>
    <w:rsid w:val="10E74B22"/>
    <w:rsid w:val="10E74BC8"/>
    <w:rsid w:val="10E74D88"/>
    <w:rsid w:val="10E74D9F"/>
    <w:rsid w:val="10E74DE6"/>
    <w:rsid w:val="10E74E11"/>
    <w:rsid w:val="10E74E28"/>
    <w:rsid w:val="10E74F7C"/>
    <w:rsid w:val="10E74FED"/>
    <w:rsid w:val="10E75007"/>
    <w:rsid w:val="10E75023"/>
    <w:rsid w:val="10E75041"/>
    <w:rsid w:val="10E750A5"/>
    <w:rsid w:val="10E75130"/>
    <w:rsid w:val="10E751DD"/>
    <w:rsid w:val="10E7520F"/>
    <w:rsid w:val="10E7536A"/>
    <w:rsid w:val="10E753FA"/>
    <w:rsid w:val="10E75418"/>
    <w:rsid w:val="10E75466"/>
    <w:rsid w:val="10E754F6"/>
    <w:rsid w:val="10E75535"/>
    <w:rsid w:val="10E755F6"/>
    <w:rsid w:val="10E7561C"/>
    <w:rsid w:val="10E7563E"/>
    <w:rsid w:val="10E756BF"/>
    <w:rsid w:val="10E756C5"/>
    <w:rsid w:val="10E756D0"/>
    <w:rsid w:val="10E75756"/>
    <w:rsid w:val="10E757B0"/>
    <w:rsid w:val="10E758DA"/>
    <w:rsid w:val="10E75917"/>
    <w:rsid w:val="10E75A03"/>
    <w:rsid w:val="10E75A7D"/>
    <w:rsid w:val="10E75BDB"/>
    <w:rsid w:val="10E75D09"/>
    <w:rsid w:val="10E75D1E"/>
    <w:rsid w:val="10E75D53"/>
    <w:rsid w:val="10E75DB5"/>
    <w:rsid w:val="10E75DDD"/>
    <w:rsid w:val="10E75DF1"/>
    <w:rsid w:val="10E75DFD"/>
    <w:rsid w:val="10E75E17"/>
    <w:rsid w:val="10E75E33"/>
    <w:rsid w:val="10E75E97"/>
    <w:rsid w:val="10E75EDE"/>
    <w:rsid w:val="10E75FCE"/>
    <w:rsid w:val="10E75FEC"/>
    <w:rsid w:val="10E76037"/>
    <w:rsid w:val="10E7610D"/>
    <w:rsid w:val="10E7612E"/>
    <w:rsid w:val="10E76181"/>
    <w:rsid w:val="10E7619C"/>
    <w:rsid w:val="10E76212"/>
    <w:rsid w:val="10E7623C"/>
    <w:rsid w:val="10E7623E"/>
    <w:rsid w:val="10E76272"/>
    <w:rsid w:val="10E76307"/>
    <w:rsid w:val="10E763EA"/>
    <w:rsid w:val="10E76421"/>
    <w:rsid w:val="10E76447"/>
    <w:rsid w:val="10E76469"/>
    <w:rsid w:val="10E764A9"/>
    <w:rsid w:val="10E7653C"/>
    <w:rsid w:val="10E7653F"/>
    <w:rsid w:val="10E76588"/>
    <w:rsid w:val="10E765C5"/>
    <w:rsid w:val="10E765D9"/>
    <w:rsid w:val="10E765E8"/>
    <w:rsid w:val="10E766C1"/>
    <w:rsid w:val="10E767AA"/>
    <w:rsid w:val="10E767CE"/>
    <w:rsid w:val="10E76873"/>
    <w:rsid w:val="10E76913"/>
    <w:rsid w:val="10E76999"/>
    <w:rsid w:val="10E76A13"/>
    <w:rsid w:val="10E76B3F"/>
    <w:rsid w:val="10E76BCC"/>
    <w:rsid w:val="10E76BE2"/>
    <w:rsid w:val="10E76BF4"/>
    <w:rsid w:val="10E76C5D"/>
    <w:rsid w:val="10E76CA4"/>
    <w:rsid w:val="10E76DFC"/>
    <w:rsid w:val="10E76EDB"/>
    <w:rsid w:val="10E76F6A"/>
    <w:rsid w:val="10E76FB9"/>
    <w:rsid w:val="10E77085"/>
    <w:rsid w:val="10E77167"/>
    <w:rsid w:val="10E7716A"/>
    <w:rsid w:val="10E7729F"/>
    <w:rsid w:val="10E772B2"/>
    <w:rsid w:val="10E77366"/>
    <w:rsid w:val="10E773EC"/>
    <w:rsid w:val="10E77410"/>
    <w:rsid w:val="10E7751F"/>
    <w:rsid w:val="10E77591"/>
    <w:rsid w:val="10E77595"/>
    <w:rsid w:val="10E7767B"/>
    <w:rsid w:val="10E777FB"/>
    <w:rsid w:val="10E7780B"/>
    <w:rsid w:val="10E77822"/>
    <w:rsid w:val="10E778F4"/>
    <w:rsid w:val="10E77A90"/>
    <w:rsid w:val="10E77B77"/>
    <w:rsid w:val="10E77C00"/>
    <w:rsid w:val="10E77C75"/>
    <w:rsid w:val="10E77D28"/>
    <w:rsid w:val="10E77D5C"/>
    <w:rsid w:val="10E77D6A"/>
    <w:rsid w:val="10E77EFE"/>
    <w:rsid w:val="10E77F61"/>
    <w:rsid w:val="10E77F9D"/>
    <w:rsid w:val="10E77FBA"/>
    <w:rsid w:val="10E77FEB"/>
    <w:rsid w:val="10E800C7"/>
    <w:rsid w:val="10E80277"/>
    <w:rsid w:val="10E802D8"/>
    <w:rsid w:val="10E804DF"/>
    <w:rsid w:val="10E8052C"/>
    <w:rsid w:val="10E80564"/>
    <w:rsid w:val="10E805A5"/>
    <w:rsid w:val="10E806C6"/>
    <w:rsid w:val="10E807CE"/>
    <w:rsid w:val="10E807E6"/>
    <w:rsid w:val="10E807F2"/>
    <w:rsid w:val="10E80883"/>
    <w:rsid w:val="10E80904"/>
    <w:rsid w:val="10E80915"/>
    <w:rsid w:val="10E809C6"/>
    <w:rsid w:val="10E80B17"/>
    <w:rsid w:val="10E80B43"/>
    <w:rsid w:val="10E80BB5"/>
    <w:rsid w:val="10E80BF6"/>
    <w:rsid w:val="10E80C37"/>
    <w:rsid w:val="10E80C83"/>
    <w:rsid w:val="10E80CA6"/>
    <w:rsid w:val="10E80CB9"/>
    <w:rsid w:val="10E80CE5"/>
    <w:rsid w:val="10E80D84"/>
    <w:rsid w:val="10E80E2F"/>
    <w:rsid w:val="10E80E8B"/>
    <w:rsid w:val="10E80EAC"/>
    <w:rsid w:val="10E80EFE"/>
    <w:rsid w:val="10E80F31"/>
    <w:rsid w:val="10E80F6E"/>
    <w:rsid w:val="10E80FE8"/>
    <w:rsid w:val="10E80FF3"/>
    <w:rsid w:val="10E81109"/>
    <w:rsid w:val="10E8117C"/>
    <w:rsid w:val="10E811B9"/>
    <w:rsid w:val="10E811C0"/>
    <w:rsid w:val="10E811D3"/>
    <w:rsid w:val="10E81365"/>
    <w:rsid w:val="10E8138A"/>
    <w:rsid w:val="10E813CC"/>
    <w:rsid w:val="10E813D0"/>
    <w:rsid w:val="10E813DF"/>
    <w:rsid w:val="10E81447"/>
    <w:rsid w:val="10E81468"/>
    <w:rsid w:val="10E814C7"/>
    <w:rsid w:val="10E8156D"/>
    <w:rsid w:val="10E8156E"/>
    <w:rsid w:val="10E81665"/>
    <w:rsid w:val="10E81739"/>
    <w:rsid w:val="10E8178D"/>
    <w:rsid w:val="10E817F6"/>
    <w:rsid w:val="10E81829"/>
    <w:rsid w:val="10E81AE4"/>
    <w:rsid w:val="10E81B25"/>
    <w:rsid w:val="10E81B9F"/>
    <w:rsid w:val="10E81BC3"/>
    <w:rsid w:val="10E81BC5"/>
    <w:rsid w:val="10E81C82"/>
    <w:rsid w:val="10E81DAC"/>
    <w:rsid w:val="10E81DED"/>
    <w:rsid w:val="10E81DFD"/>
    <w:rsid w:val="10E81EFC"/>
    <w:rsid w:val="10E81F3E"/>
    <w:rsid w:val="10E81F6B"/>
    <w:rsid w:val="10E82036"/>
    <w:rsid w:val="10E820F8"/>
    <w:rsid w:val="10E82191"/>
    <w:rsid w:val="10E821E9"/>
    <w:rsid w:val="10E8223A"/>
    <w:rsid w:val="10E822FF"/>
    <w:rsid w:val="10E8231A"/>
    <w:rsid w:val="10E823FB"/>
    <w:rsid w:val="10E82414"/>
    <w:rsid w:val="10E82458"/>
    <w:rsid w:val="10E8258C"/>
    <w:rsid w:val="10E825F5"/>
    <w:rsid w:val="10E8260B"/>
    <w:rsid w:val="10E8264C"/>
    <w:rsid w:val="10E82809"/>
    <w:rsid w:val="10E8283C"/>
    <w:rsid w:val="10E82869"/>
    <w:rsid w:val="10E82887"/>
    <w:rsid w:val="10E828DF"/>
    <w:rsid w:val="10E82969"/>
    <w:rsid w:val="10E82A6A"/>
    <w:rsid w:val="10E82A84"/>
    <w:rsid w:val="10E82AEA"/>
    <w:rsid w:val="10E82B10"/>
    <w:rsid w:val="10E82B43"/>
    <w:rsid w:val="10E82C0C"/>
    <w:rsid w:val="10E82D65"/>
    <w:rsid w:val="10E82DF2"/>
    <w:rsid w:val="10E82EF5"/>
    <w:rsid w:val="10E82F16"/>
    <w:rsid w:val="10E82F9B"/>
    <w:rsid w:val="10E830E3"/>
    <w:rsid w:val="10E8324A"/>
    <w:rsid w:val="10E83304"/>
    <w:rsid w:val="10E83334"/>
    <w:rsid w:val="10E83335"/>
    <w:rsid w:val="10E833D0"/>
    <w:rsid w:val="10E83428"/>
    <w:rsid w:val="10E83436"/>
    <w:rsid w:val="10E83444"/>
    <w:rsid w:val="10E83533"/>
    <w:rsid w:val="10E83577"/>
    <w:rsid w:val="10E835DE"/>
    <w:rsid w:val="10E835FD"/>
    <w:rsid w:val="10E83665"/>
    <w:rsid w:val="10E83675"/>
    <w:rsid w:val="10E836E4"/>
    <w:rsid w:val="10E83753"/>
    <w:rsid w:val="10E837A9"/>
    <w:rsid w:val="10E837B6"/>
    <w:rsid w:val="10E83808"/>
    <w:rsid w:val="10E8393E"/>
    <w:rsid w:val="10E839E6"/>
    <w:rsid w:val="10E83A00"/>
    <w:rsid w:val="10E83A2D"/>
    <w:rsid w:val="10E83BF5"/>
    <w:rsid w:val="10E83C04"/>
    <w:rsid w:val="10E83C29"/>
    <w:rsid w:val="10E83CEE"/>
    <w:rsid w:val="10E83D6F"/>
    <w:rsid w:val="10E83E55"/>
    <w:rsid w:val="10E83F58"/>
    <w:rsid w:val="10E83FDB"/>
    <w:rsid w:val="10E84039"/>
    <w:rsid w:val="10E84060"/>
    <w:rsid w:val="10E840D5"/>
    <w:rsid w:val="10E840DC"/>
    <w:rsid w:val="10E84180"/>
    <w:rsid w:val="10E841BA"/>
    <w:rsid w:val="10E841DD"/>
    <w:rsid w:val="10E84214"/>
    <w:rsid w:val="10E84220"/>
    <w:rsid w:val="10E84268"/>
    <w:rsid w:val="10E842B2"/>
    <w:rsid w:val="10E8432D"/>
    <w:rsid w:val="10E843C7"/>
    <w:rsid w:val="10E844AA"/>
    <w:rsid w:val="10E845B4"/>
    <w:rsid w:val="10E84671"/>
    <w:rsid w:val="10E846C4"/>
    <w:rsid w:val="10E8476A"/>
    <w:rsid w:val="10E84785"/>
    <w:rsid w:val="10E8479C"/>
    <w:rsid w:val="10E84892"/>
    <w:rsid w:val="10E848B6"/>
    <w:rsid w:val="10E84905"/>
    <w:rsid w:val="10E84A4E"/>
    <w:rsid w:val="10E84ADA"/>
    <w:rsid w:val="10E84B2A"/>
    <w:rsid w:val="10E84B33"/>
    <w:rsid w:val="10E84B48"/>
    <w:rsid w:val="10E84B98"/>
    <w:rsid w:val="10E84CB7"/>
    <w:rsid w:val="10E84DB8"/>
    <w:rsid w:val="10E84E0C"/>
    <w:rsid w:val="10E84FFB"/>
    <w:rsid w:val="10E85034"/>
    <w:rsid w:val="10E85145"/>
    <w:rsid w:val="10E851C9"/>
    <w:rsid w:val="10E85227"/>
    <w:rsid w:val="10E8525A"/>
    <w:rsid w:val="10E852CE"/>
    <w:rsid w:val="10E85355"/>
    <w:rsid w:val="10E853B8"/>
    <w:rsid w:val="10E853BD"/>
    <w:rsid w:val="10E853C3"/>
    <w:rsid w:val="10E85517"/>
    <w:rsid w:val="10E8551C"/>
    <w:rsid w:val="10E85583"/>
    <w:rsid w:val="10E8558E"/>
    <w:rsid w:val="10E856EA"/>
    <w:rsid w:val="10E85701"/>
    <w:rsid w:val="10E8574B"/>
    <w:rsid w:val="10E8579F"/>
    <w:rsid w:val="10E857C7"/>
    <w:rsid w:val="10E85812"/>
    <w:rsid w:val="10E858BB"/>
    <w:rsid w:val="10E859EA"/>
    <w:rsid w:val="10E85B0F"/>
    <w:rsid w:val="10E85B9D"/>
    <w:rsid w:val="10E85BA4"/>
    <w:rsid w:val="10E85C59"/>
    <w:rsid w:val="10E85CAC"/>
    <w:rsid w:val="10E85CE4"/>
    <w:rsid w:val="10E85D05"/>
    <w:rsid w:val="10E85D4B"/>
    <w:rsid w:val="10E85D71"/>
    <w:rsid w:val="10E85DDA"/>
    <w:rsid w:val="10E85DFF"/>
    <w:rsid w:val="10E85EA4"/>
    <w:rsid w:val="10E85EAB"/>
    <w:rsid w:val="10E85FA2"/>
    <w:rsid w:val="10E86037"/>
    <w:rsid w:val="10E86039"/>
    <w:rsid w:val="10E8609D"/>
    <w:rsid w:val="10E860A5"/>
    <w:rsid w:val="10E860CE"/>
    <w:rsid w:val="10E86109"/>
    <w:rsid w:val="10E86244"/>
    <w:rsid w:val="10E8627E"/>
    <w:rsid w:val="10E862FC"/>
    <w:rsid w:val="10E86339"/>
    <w:rsid w:val="10E8638B"/>
    <w:rsid w:val="10E863CF"/>
    <w:rsid w:val="10E8644C"/>
    <w:rsid w:val="10E86574"/>
    <w:rsid w:val="10E86648"/>
    <w:rsid w:val="10E8669D"/>
    <w:rsid w:val="10E86717"/>
    <w:rsid w:val="10E86751"/>
    <w:rsid w:val="10E867CA"/>
    <w:rsid w:val="10E868F2"/>
    <w:rsid w:val="10E86905"/>
    <w:rsid w:val="10E869D5"/>
    <w:rsid w:val="10E869ED"/>
    <w:rsid w:val="10E869F5"/>
    <w:rsid w:val="10E86A71"/>
    <w:rsid w:val="10E86B62"/>
    <w:rsid w:val="10E86BFF"/>
    <w:rsid w:val="10E86C37"/>
    <w:rsid w:val="10E86C6D"/>
    <w:rsid w:val="10E86D21"/>
    <w:rsid w:val="10E86D5A"/>
    <w:rsid w:val="10E86D6E"/>
    <w:rsid w:val="10E86DB4"/>
    <w:rsid w:val="10E86ECE"/>
    <w:rsid w:val="10E86F00"/>
    <w:rsid w:val="10E8700A"/>
    <w:rsid w:val="10E87034"/>
    <w:rsid w:val="10E870A8"/>
    <w:rsid w:val="10E870AA"/>
    <w:rsid w:val="10E87133"/>
    <w:rsid w:val="10E87166"/>
    <w:rsid w:val="10E87194"/>
    <w:rsid w:val="10E872BD"/>
    <w:rsid w:val="10E8752A"/>
    <w:rsid w:val="10E87599"/>
    <w:rsid w:val="10E875B8"/>
    <w:rsid w:val="10E875CA"/>
    <w:rsid w:val="10E87778"/>
    <w:rsid w:val="10E8779E"/>
    <w:rsid w:val="10E8787F"/>
    <w:rsid w:val="10E878A2"/>
    <w:rsid w:val="10E878B2"/>
    <w:rsid w:val="10E87964"/>
    <w:rsid w:val="10E87966"/>
    <w:rsid w:val="10E87A36"/>
    <w:rsid w:val="10E87A5F"/>
    <w:rsid w:val="10E87B0D"/>
    <w:rsid w:val="10E87B4F"/>
    <w:rsid w:val="10E87BA3"/>
    <w:rsid w:val="10E87C5F"/>
    <w:rsid w:val="10E87CD7"/>
    <w:rsid w:val="10E87D5A"/>
    <w:rsid w:val="10E87E61"/>
    <w:rsid w:val="10E87F77"/>
    <w:rsid w:val="10E87FE5"/>
    <w:rsid w:val="10E900C4"/>
    <w:rsid w:val="10E90149"/>
    <w:rsid w:val="10E9020E"/>
    <w:rsid w:val="10E9027C"/>
    <w:rsid w:val="10E90286"/>
    <w:rsid w:val="10E90288"/>
    <w:rsid w:val="10E9029B"/>
    <w:rsid w:val="10E902D1"/>
    <w:rsid w:val="10E90301"/>
    <w:rsid w:val="10E90334"/>
    <w:rsid w:val="10E903CD"/>
    <w:rsid w:val="10E903DC"/>
    <w:rsid w:val="10E903E0"/>
    <w:rsid w:val="10E90565"/>
    <w:rsid w:val="10E90695"/>
    <w:rsid w:val="10E90842"/>
    <w:rsid w:val="10E908A4"/>
    <w:rsid w:val="10E9098A"/>
    <w:rsid w:val="10E90AD0"/>
    <w:rsid w:val="10E90B16"/>
    <w:rsid w:val="10E90B72"/>
    <w:rsid w:val="10E90B7C"/>
    <w:rsid w:val="10E90CD8"/>
    <w:rsid w:val="10E90DBB"/>
    <w:rsid w:val="10E90E0D"/>
    <w:rsid w:val="10E90E5B"/>
    <w:rsid w:val="10E90E74"/>
    <w:rsid w:val="10E90EE2"/>
    <w:rsid w:val="10E90F2D"/>
    <w:rsid w:val="10E90FE7"/>
    <w:rsid w:val="10E90FF7"/>
    <w:rsid w:val="10E91004"/>
    <w:rsid w:val="10E91088"/>
    <w:rsid w:val="10E910A9"/>
    <w:rsid w:val="10E91111"/>
    <w:rsid w:val="10E91137"/>
    <w:rsid w:val="10E91152"/>
    <w:rsid w:val="10E91181"/>
    <w:rsid w:val="10E9118C"/>
    <w:rsid w:val="10E91190"/>
    <w:rsid w:val="10E912AA"/>
    <w:rsid w:val="10E912E7"/>
    <w:rsid w:val="10E9151F"/>
    <w:rsid w:val="10E91551"/>
    <w:rsid w:val="10E91578"/>
    <w:rsid w:val="10E915F2"/>
    <w:rsid w:val="10E916CD"/>
    <w:rsid w:val="10E916E7"/>
    <w:rsid w:val="10E91734"/>
    <w:rsid w:val="10E91812"/>
    <w:rsid w:val="10E9182B"/>
    <w:rsid w:val="10E91951"/>
    <w:rsid w:val="10E91A03"/>
    <w:rsid w:val="10E91A14"/>
    <w:rsid w:val="10E91B34"/>
    <w:rsid w:val="10E91BBC"/>
    <w:rsid w:val="10E91C4F"/>
    <w:rsid w:val="10E91D00"/>
    <w:rsid w:val="10E91D65"/>
    <w:rsid w:val="10E91E51"/>
    <w:rsid w:val="10E91EC3"/>
    <w:rsid w:val="10E91F24"/>
    <w:rsid w:val="10E9201A"/>
    <w:rsid w:val="10E9202D"/>
    <w:rsid w:val="10E9212D"/>
    <w:rsid w:val="10E921BE"/>
    <w:rsid w:val="10E9225D"/>
    <w:rsid w:val="10E922B0"/>
    <w:rsid w:val="10E922F6"/>
    <w:rsid w:val="10E922F9"/>
    <w:rsid w:val="10E9232E"/>
    <w:rsid w:val="10E9235F"/>
    <w:rsid w:val="10E923BD"/>
    <w:rsid w:val="10E924E4"/>
    <w:rsid w:val="10E9255C"/>
    <w:rsid w:val="10E92595"/>
    <w:rsid w:val="10E925B6"/>
    <w:rsid w:val="10E92619"/>
    <w:rsid w:val="10E9263B"/>
    <w:rsid w:val="10E92645"/>
    <w:rsid w:val="10E9265B"/>
    <w:rsid w:val="10E92740"/>
    <w:rsid w:val="10E92751"/>
    <w:rsid w:val="10E92929"/>
    <w:rsid w:val="10E929E0"/>
    <w:rsid w:val="10E92A6A"/>
    <w:rsid w:val="10E92C5C"/>
    <w:rsid w:val="10E92C61"/>
    <w:rsid w:val="10E92C67"/>
    <w:rsid w:val="10E92E42"/>
    <w:rsid w:val="10E92E93"/>
    <w:rsid w:val="10E92F17"/>
    <w:rsid w:val="10E92F6A"/>
    <w:rsid w:val="10E930C3"/>
    <w:rsid w:val="10E93109"/>
    <w:rsid w:val="10E931B1"/>
    <w:rsid w:val="10E93239"/>
    <w:rsid w:val="10E9331B"/>
    <w:rsid w:val="10E933C3"/>
    <w:rsid w:val="10E933E3"/>
    <w:rsid w:val="10E935DC"/>
    <w:rsid w:val="10E93615"/>
    <w:rsid w:val="10E93667"/>
    <w:rsid w:val="10E93694"/>
    <w:rsid w:val="10E936F8"/>
    <w:rsid w:val="10E93726"/>
    <w:rsid w:val="10E9380A"/>
    <w:rsid w:val="10E93895"/>
    <w:rsid w:val="10E93A73"/>
    <w:rsid w:val="10E93B5D"/>
    <w:rsid w:val="10E93B63"/>
    <w:rsid w:val="10E93B6A"/>
    <w:rsid w:val="10E93BD7"/>
    <w:rsid w:val="10E93D73"/>
    <w:rsid w:val="10E93DD3"/>
    <w:rsid w:val="10E93E07"/>
    <w:rsid w:val="10E93EA4"/>
    <w:rsid w:val="10E94050"/>
    <w:rsid w:val="10E940E7"/>
    <w:rsid w:val="10E94207"/>
    <w:rsid w:val="10E94250"/>
    <w:rsid w:val="10E94476"/>
    <w:rsid w:val="10E94502"/>
    <w:rsid w:val="10E94590"/>
    <w:rsid w:val="10E94595"/>
    <w:rsid w:val="10E945A2"/>
    <w:rsid w:val="10E945DD"/>
    <w:rsid w:val="10E94682"/>
    <w:rsid w:val="10E946BE"/>
    <w:rsid w:val="10E94708"/>
    <w:rsid w:val="10E94788"/>
    <w:rsid w:val="10E94827"/>
    <w:rsid w:val="10E9487E"/>
    <w:rsid w:val="10E948A0"/>
    <w:rsid w:val="10E948FF"/>
    <w:rsid w:val="10E9490C"/>
    <w:rsid w:val="10E94917"/>
    <w:rsid w:val="10E94923"/>
    <w:rsid w:val="10E949B7"/>
    <w:rsid w:val="10E949D4"/>
    <w:rsid w:val="10E949D7"/>
    <w:rsid w:val="10E94A55"/>
    <w:rsid w:val="10E94AB3"/>
    <w:rsid w:val="10E94ABF"/>
    <w:rsid w:val="10E94B6D"/>
    <w:rsid w:val="10E94BB4"/>
    <w:rsid w:val="10E94C6B"/>
    <w:rsid w:val="10E94C9A"/>
    <w:rsid w:val="10E94C9B"/>
    <w:rsid w:val="10E94CB1"/>
    <w:rsid w:val="10E94D0E"/>
    <w:rsid w:val="10E94D5B"/>
    <w:rsid w:val="10E94D7B"/>
    <w:rsid w:val="10E94E16"/>
    <w:rsid w:val="10E94E9F"/>
    <w:rsid w:val="10E94EE0"/>
    <w:rsid w:val="10E94F86"/>
    <w:rsid w:val="10E94FDD"/>
    <w:rsid w:val="10E950A3"/>
    <w:rsid w:val="10E950E2"/>
    <w:rsid w:val="10E950F3"/>
    <w:rsid w:val="10E950FC"/>
    <w:rsid w:val="10E9514B"/>
    <w:rsid w:val="10E95223"/>
    <w:rsid w:val="10E95259"/>
    <w:rsid w:val="10E952A4"/>
    <w:rsid w:val="10E952D0"/>
    <w:rsid w:val="10E95319"/>
    <w:rsid w:val="10E9537C"/>
    <w:rsid w:val="10E95385"/>
    <w:rsid w:val="10E953D8"/>
    <w:rsid w:val="10E95517"/>
    <w:rsid w:val="10E95684"/>
    <w:rsid w:val="10E95699"/>
    <w:rsid w:val="10E956A3"/>
    <w:rsid w:val="10E956AB"/>
    <w:rsid w:val="10E956F8"/>
    <w:rsid w:val="10E9570C"/>
    <w:rsid w:val="10E95A66"/>
    <w:rsid w:val="10E95B05"/>
    <w:rsid w:val="10E95B32"/>
    <w:rsid w:val="10E95B46"/>
    <w:rsid w:val="10E95C30"/>
    <w:rsid w:val="10E95C4F"/>
    <w:rsid w:val="10E95D97"/>
    <w:rsid w:val="10E95DC4"/>
    <w:rsid w:val="10E95DEA"/>
    <w:rsid w:val="10E95DF6"/>
    <w:rsid w:val="10E95EA8"/>
    <w:rsid w:val="10E95F5E"/>
    <w:rsid w:val="10E9607D"/>
    <w:rsid w:val="10E9608E"/>
    <w:rsid w:val="10E960E8"/>
    <w:rsid w:val="10E96121"/>
    <w:rsid w:val="10E96160"/>
    <w:rsid w:val="10E961C1"/>
    <w:rsid w:val="10E96328"/>
    <w:rsid w:val="10E9649A"/>
    <w:rsid w:val="10E9650D"/>
    <w:rsid w:val="10E96587"/>
    <w:rsid w:val="10E965CC"/>
    <w:rsid w:val="10E96706"/>
    <w:rsid w:val="10E9670A"/>
    <w:rsid w:val="10E9670F"/>
    <w:rsid w:val="10E9679E"/>
    <w:rsid w:val="10E96936"/>
    <w:rsid w:val="10E96985"/>
    <w:rsid w:val="10E96A20"/>
    <w:rsid w:val="10E96AB3"/>
    <w:rsid w:val="10E96AEC"/>
    <w:rsid w:val="10E96B09"/>
    <w:rsid w:val="10E96B55"/>
    <w:rsid w:val="10E96BC3"/>
    <w:rsid w:val="10E96BFF"/>
    <w:rsid w:val="10E96E45"/>
    <w:rsid w:val="10E96F1F"/>
    <w:rsid w:val="10E96F4C"/>
    <w:rsid w:val="10E96FA9"/>
    <w:rsid w:val="10E96FC4"/>
    <w:rsid w:val="10E9705C"/>
    <w:rsid w:val="10E9705D"/>
    <w:rsid w:val="10E970AF"/>
    <w:rsid w:val="10E970CD"/>
    <w:rsid w:val="10E970FB"/>
    <w:rsid w:val="10E9712C"/>
    <w:rsid w:val="10E97151"/>
    <w:rsid w:val="10E9719A"/>
    <w:rsid w:val="10E971AB"/>
    <w:rsid w:val="10E971BD"/>
    <w:rsid w:val="10E971BF"/>
    <w:rsid w:val="10E97210"/>
    <w:rsid w:val="10E97269"/>
    <w:rsid w:val="10E97284"/>
    <w:rsid w:val="10E972FB"/>
    <w:rsid w:val="10E9736D"/>
    <w:rsid w:val="10E97536"/>
    <w:rsid w:val="10E9756D"/>
    <w:rsid w:val="10E97574"/>
    <w:rsid w:val="10E97581"/>
    <w:rsid w:val="10E976F8"/>
    <w:rsid w:val="10E9774B"/>
    <w:rsid w:val="10E977B6"/>
    <w:rsid w:val="10E977F4"/>
    <w:rsid w:val="10E978AB"/>
    <w:rsid w:val="10E9798A"/>
    <w:rsid w:val="10E97A2D"/>
    <w:rsid w:val="10E97A46"/>
    <w:rsid w:val="10E97A96"/>
    <w:rsid w:val="10E97ACF"/>
    <w:rsid w:val="10E97AD3"/>
    <w:rsid w:val="10E97BBD"/>
    <w:rsid w:val="10E97CBB"/>
    <w:rsid w:val="10E97CED"/>
    <w:rsid w:val="10E97CFC"/>
    <w:rsid w:val="10E97CFF"/>
    <w:rsid w:val="10E97DF8"/>
    <w:rsid w:val="10E97DFB"/>
    <w:rsid w:val="10E97E1C"/>
    <w:rsid w:val="10E97E58"/>
    <w:rsid w:val="10E97E7E"/>
    <w:rsid w:val="10EA0054"/>
    <w:rsid w:val="10EA0136"/>
    <w:rsid w:val="10EA0215"/>
    <w:rsid w:val="10EA02EE"/>
    <w:rsid w:val="10EA03CA"/>
    <w:rsid w:val="10EA03EB"/>
    <w:rsid w:val="10EA03FF"/>
    <w:rsid w:val="10EA041A"/>
    <w:rsid w:val="10EA0500"/>
    <w:rsid w:val="10EA0538"/>
    <w:rsid w:val="10EA062D"/>
    <w:rsid w:val="10EA066B"/>
    <w:rsid w:val="10EA073F"/>
    <w:rsid w:val="10EA0783"/>
    <w:rsid w:val="10EA07A1"/>
    <w:rsid w:val="10EA07D3"/>
    <w:rsid w:val="10EA0861"/>
    <w:rsid w:val="10EA08AE"/>
    <w:rsid w:val="10EA0917"/>
    <w:rsid w:val="10EA094B"/>
    <w:rsid w:val="10EA0AC2"/>
    <w:rsid w:val="10EA0BF7"/>
    <w:rsid w:val="10EA0C7C"/>
    <w:rsid w:val="10EA0CDE"/>
    <w:rsid w:val="10EA0CFB"/>
    <w:rsid w:val="10EA0D9D"/>
    <w:rsid w:val="10EA0FB5"/>
    <w:rsid w:val="10EA0FC4"/>
    <w:rsid w:val="10EA1063"/>
    <w:rsid w:val="10EA109E"/>
    <w:rsid w:val="10EA10CB"/>
    <w:rsid w:val="10EA11C8"/>
    <w:rsid w:val="10EA11EE"/>
    <w:rsid w:val="10EA128E"/>
    <w:rsid w:val="10EA12BA"/>
    <w:rsid w:val="10EA1333"/>
    <w:rsid w:val="10EA1379"/>
    <w:rsid w:val="10EA1427"/>
    <w:rsid w:val="10EA1445"/>
    <w:rsid w:val="10EA1459"/>
    <w:rsid w:val="10EA1483"/>
    <w:rsid w:val="10EA15A1"/>
    <w:rsid w:val="10EA15AA"/>
    <w:rsid w:val="10EA16C4"/>
    <w:rsid w:val="10EA16FD"/>
    <w:rsid w:val="10EA17FA"/>
    <w:rsid w:val="10EA181E"/>
    <w:rsid w:val="10EA1842"/>
    <w:rsid w:val="10EA1846"/>
    <w:rsid w:val="10EA1854"/>
    <w:rsid w:val="10EA1927"/>
    <w:rsid w:val="10EA1979"/>
    <w:rsid w:val="10EA1A20"/>
    <w:rsid w:val="10EA1B29"/>
    <w:rsid w:val="10EA1B56"/>
    <w:rsid w:val="10EA1D1A"/>
    <w:rsid w:val="10EA1E0C"/>
    <w:rsid w:val="10EA1E3B"/>
    <w:rsid w:val="10EA1E6B"/>
    <w:rsid w:val="10EA1EF8"/>
    <w:rsid w:val="10EA1F41"/>
    <w:rsid w:val="10EA2022"/>
    <w:rsid w:val="10EA2036"/>
    <w:rsid w:val="10EA20D3"/>
    <w:rsid w:val="10EA213C"/>
    <w:rsid w:val="10EA22AE"/>
    <w:rsid w:val="10EA230F"/>
    <w:rsid w:val="10EA23C1"/>
    <w:rsid w:val="10EA2477"/>
    <w:rsid w:val="10EA2481"/>
    <w:rsid w:val="10EA24FE"/>
    <w:rsid w:val="10EA25C2"/>
    <w:rsid w:val="10EA25D8"/>
    <w:rsid w:val="10EA25F5"/>
    <w:rsid w:val="10EA2623"/>
    <w:rsid w:val="10EA2650"/>
    <w:rsid w:val="10EA2657"/>
    <w:rsid w:val="10EA267E"/>
    <w:rsid w:val="10EA26FA"/>
    <w:rsid w:val="10EA276F"/>
    <w:rsid w:val="10EA27A8"/>
    <w:rsid w:val="10EA28EF"/>
    <w:rsid w:val="10EA294A"/>
    <w:rsid w:val="10EA29AB"/>
    <w:rsid w:val="10EA2B61"/>
    <w:rsid w:val="10EA2C17"/>
    <w:rsid w:val="10EA2D9C"/>
    <w:rsid w:val="10EA2E33"/>
    <w:rsid w:val="10EA2E3C"/>
    <w:rsid w:val="10EA2EB9"/>
    <w:rsid w:val="10EA2EF5"/>
    <w:rsid w:val="10EA2F5C"/>
    <w:rsid w:val="10EA2FCE"/>
    <w:rsid w:val="10EA300F"/>
    <w:rsid w:val="10EA3082"/>
    <w:rsid w:val="10EA310E"/>
    <w:rsid w:val="10EA315A"/>
    <w:rsid w:val="10EA31A2"/>
    <w:rsid w:val="10EA31DA"/>
    <w:rsid w:val="10EA31E8"/>
    <w:rsid w:val="10EA3423"/>
    <w:rsid w:val="10EA34A5"/>
    <w:rsid w:val="10EA3554"/>
    <w:rsid w:val="10EA3562"/>
    <w:rsid w:val="10EA35CA"/>
    <w:rsid w:val="10EA35D2"/>
    <w:rsid w:val="10EA36FB"/>
    <w:rsid w:val="10EA3738"/>
    <w:rsid w:val="10EA378E"/>
    <w:rsid w:val="10EA37A5"/>
    <w:rsid w:val="10EA37E0"/>
    <w:rsid w:val="10EA380C"/>
    <w:rsid w:val="10EA3815"/>
    <w:rsid w:val="10EA38B2"/>
    <w:rsid w:val="10EA390E"/>
    <w:rsid w:val="10EA3910"/>
    <w:rsid w:val="10EA3920"/>
    <w:rsid w:val="10EA393A"/>
    <w:rsid w:val="10EA397A"/>
    <w:rsid w:val="10EA3A31"/>
    <w:rsid w:val="10EA3A8D"/>
    <w:rsid w:val="10EA3B4E"/>
    <w:rsid w:val="10EA3BAF"/>
    <w:rsid w:val="10EA3BBD"/>
    <w:rsid w:val="10EA3BE8"/>
    <w:rsid w:val="10EA3C03"/>
    <w:rsid w:val="10EA3C49"/>
    <w:rsid w:val="10EA3C6C"/>
    <w:rsid w:val="10EA3C8E"/>
    <w:rsid w:val="10EA3EE5"/>
    <w:rsid w:val="10EA3F26"/>
    <w:rsid w:val="10EA405C"/>
    <w:rsid w:val="10EA41E7"/>
    <w:rsid w:val="10EA4232"/>
    <w:rsid w:val="10EA42D9"/>
    <w:rsid w:val="10EA435C"/>
    <w:rsid w:val="10EA4436"/>
    <w:rsid w:val="10EA443B"/>
    <w:rsid w:val="10EA44DB"/>
    <w:rsid w:val="10EA45AA"/>
    <w:rsid w:val="10EA45AE"/>
    <w:rsid w:val="10EA4671"/>
    <w:rsid w:val="10EA4742"/>
    <w:rsid w:val="10EA4748"/>
    <w:rsid w:val="10EA47BB"/>
    <w:rsid w:val="10EA480B"/>
    <w:rsid w:val="10EA4829"/>
    <w:rsid w:val="10EA485F"/>
    <w:rsid w:val="10EA487C"/>
    <w:rsid w:val="10EA48B2"/>
    <w:rsid w:val="10EA48CD"/>
    <w:rsid w:val="10EA49EE"/>
    <w:rsid w:val="10EA49FE"/>
    <w:rsid w:val="10EA4A49"/>
    <w:rsid w:val="10EA4AA3"/>
    <w:rsid w:val="10EA4AD7"/>
    <w:rsid w:val="10EA4B2C"/>
    <w:rsid w:val="10EA4BC3"/>
    <w:rsid w:val="10EA4C03"/>
    <w:rsid w:val="10EA4C0B"/>
    <w:rsid w:val="10EA4D33"/>
    <w:rsid w:val="10EA4D58"/>
    <w:rsid w:val="10EA4D6E"/>
    <w:rsid w:val="10EA4EA3"/>
    <w:rsid w:val="10EA4EFF"/>
    <w:rsid w:val="10EA4F67"/>
    <w:rsid w:val="10EA500C"/>
    <w:rsid w:val="10EA5023"/>
    <w:rsid w:val="10EA50B4"/>
    <w:rsid w:val="10EA50D0"/>
    <w:rsid w:val="10EA51AC"/>
    <w:rsid w:val="10EA51FE"/>
    <w:rsid w:val="10EA524F"/>
    <w:rsid w:val="10EA52C7"/>
    <w:rsid w:val="10EA5302"/>
    <w:rsid w:val="10EA5469"/>
    <w:rsid w:val="10EA54B9"/>
    <w:rsid w:val="10EA54F6"/>
    <w:rsid w:val="10EA554F"/>
    <w:rsid w:val="10EA55E5"/>
    <w:rsid w:val="10EA564A"/>
    <w:rsid w:val="10EA5790"/>
    <w:rsid w:val="10EA57A2"/>
    <w:rsid w:val="10EA5833"/>
    <w:rsid w:val="10EA591A"/>
    <w:rsid w:val="10EA59D9"/>
    <w:rsid w:val="10EA5A77"/>
    <w:rsid w:val="10EA5A92"/>
    <w:rsid w:val="10EA5A9D"/>
    <w:rsid w:val="10EA5ACB"/>
    <w:rsid w:val="10EA5B81"/>
    <w:rsid w:val="10EA5B8F"/>
    <w:rsid w:val="10EA5B9F"/>
    <w:rsid w:val="10EA5C36"/>
    <w:rsid w:val="10EA5C3C"/>
    <w:rsid w:val="10EA5C57"/>
    <w:rsid w:val="10EA5CF4"/>
    <w:rsid w:val="10EA5CFA"/>
    <w:rsid w:val="10EA5D31"/>
    <w:rsid w:val="10EA5DCE"/>
    <w:rsid w:val="10EA5DD9"/>
    <w:rsid w:val="10EA5E03"/>
    <w:rsid w:val="10EA5E08"/>
    <w:rsid w:val="10EA5E1F"/>
    <w:rsid w:val="10EA5ED7"/>
    <w:rsid w:val="10EA5EF2"/>
    <w:rsid w:val="10EA5F68"/>
    <w:rsid w:val="10EA5FA9"/>
    <w:rsid w:val="10EA5FAD"/>
    <w:rsid w:val="10EA6065"/>
    <w:rsid w:val="10EA612B"/>
    <w:rsid w:val="10EA616D"/>
    <w:rsid w:val="10EA61C6"/>
    <w:rsid w:val="10EA6222"/>
    <w:rsid w:val="10EA62D8"/>
    <w:rsid w:val="10EA631F"/>
    <w:rsid w:val="10EA639B"/>
    <w:rsid w:val="10EA65C2"/>
    <w:rsid w:val="10EA65D6"/>
    <w:rsid w:val="10EA6667"/>
    <w:rsid w:val="10EA66DB"/>
    <w:rsid w:val="10EA671E"/>
    <w:rsid w:val="10EA6976"/>
    <w:rsid w:val="10EA69AA"/>
    <w:rsid w:val="10EA69B3"/>
    <w:rsid w:val="10EA6A13"/>
    <w:rsid w:val="10EA6A3B"/>
    <w:rsid w:val="10EA6AA7"/>
    <w:rsid w:val="10EA6B36"/>
    <w:rsid w:val="10EA6B83"/>
    <w:rsid w:val="10EA6BA9"/>
    <w:rsid w:val="10EA6C7B"/>
    <w:rsid w:val="10EA6CAE"/>
    <w:rsid w:val="10EA6E23"/>
    <w:rsid w:val="10EA6EB4"/>
    <w:rsid w:val="10EA6FB7"/>
    <w:rsid w:val="10EA6FF3"/>
    <w:rsid w:val="10EA70DD"/>
    <w:rsid w:val="10EA7183"/>
    <w:rsid w:val="10EA71AA"/>
    <w:rsid w:val="10EA71B8"/>
    <w:rsid w:val="10EA7201"/>
    <w:rsid w:val="10EA7209"/>
    <w:rsid w:val="10EA72D2"/>
    <w:rsid w:val="10EA72E3"/>
    <w:rsid w:val="10EA730F"/>
    <w:rsid w:val="10EA7362"/>
    <w:rsid w:val="10EA7418"/>
    <w:rsid w:val="10EA74CC"/>
    <w:rsid w:val="10EA7527"/>
    <w:rsid w:val="10EA7589"/>
    <w:rsid w:val="10EA7786"/>
    <w:rsid w:val="10EA778C"/>
    <w:rsid w:val="10EA77A9"/>
    <w:rsid w:val="10EA77CA"/>
    <w:rsid w:val="10EA7863"/>
    <w:rsid w:val="10EA78BE"/>
    <w:rsid w:val="10EA78DF"/>
    <w:rsid w:val="10EA7A51"/>
    <w:rsid w:val="10EA7AFC"/>
    <w:rsid w:val="10EA7BAD"/>
    <w:rsid w:val="10EA7C04"/>
    <w:rsid w:val="10EA7C60"/>
    <w:rsid w:val="10EA7C9E"/>
    <w:rsid w:val="10EA7CAD"/>
    <w:rsid w:val="10EA7E01"/>
    <w:rsid w:val="10EA7F95"/>
    <w:rsid w:val="10EA7FC1"/>
    <w:rsid w:val="10EA7FF0"/>
    <w:rsid w:val="10EB0006"/>
    <w:rsid w:val="10EB00C8"/>
    <w:rsid w:val="10EB00EF"/>
    <w:rsid w:val="10EB0132"/>
    <w:rsid w:val="10EB01BA"/>
    <w:rsid w:val="10EB01FD"/>
    <w:rsid w:val="10EB0255"/>
    <w:rsid w:val="10EB026F"/>
    <w:rsid w:val="10EB032A"/>
    <w:rsid w:val="10EB0382"/>
    <w:rsid w:val="10EB040B"/>
    <w:rsid w:val="10EB0431"/>
    <w:rsid w:val="10EB0469"/>
    <w:rsid w:val="10EB052F"/>
    <w:rsid w:val="10EB0630"/>
    <w:rsid w:val="10EB0727"/>
    <w:rsid w:val="10EB0849"/>
    <w:rsid w:val="10EB0882"/>
    <w:rsid w:val="10EB08BF"/>
    <w:rsid w:val="10EB091A"/>
    <w:rsid w:val="10EB091F"/>
    <w:rsid w:val="10EB094E"/>
    <w:rsid w:val="10EB09D3"/>
    <w:rsid w:val="10EB09DB"/>
    <w:rsid w:val="10EB0A6A"/>
    <w:rsid w:val="10EB0BB0"/>
    <w:rsid w:val="10EB0BD1"/>
    <w:rsid w:val="10EB0CD3"/>
    <w:rsid w:val="10EB0E06"/>
    <w:rsid w:val="10EB0E53"/>
    <w:rsid w:val="10EB0F8F"/>
    <w:rsid w:val="10EB0FD4"/>
    <w:rsid w:val="10EB1051"/>
    <w:rsid w:val="10EB1061"/>
    <w:rsid w:val="10EB10B2"/>
    <w:rsid w:val="10EB10B8"/>
    <w:rsid w:val="10EB111E"/>
    <w:rsid w:val="10EB118A"/>
    <w:rsid w:val="10EB1199"/>
    <w:rsid w:val="10EB11F2"/>
    <w:rsid w:val="10EB1295"/>
    <w:rsid w:val="10EB1300"/>
    <w:rsid w:val="10EB1361"/>
    <w:rsid w:val="10EB1429"/>
    <w:rsid w:val="10EB162D"/>
    <w:rsid w:val="10EB170A"/>
    <w:rsid w:val="10EB17A2"/>
    <w:rsid w:val="10EB1839"/>
    <w:rsid w:val="10EB18FD"/>
    <w:rsid w:val="10EB19D2"/>
    <w:rsid w:val="10EB1A56"/>
    <w:rsid w:val="10EB1A91"/>
    <w:rsid w:val="10EB1A93"/>
    <w:rsid w:val="10EB1B64"/>
    <w:rsid w:val="10EB1BF7"/>
    <w:rsid w:val="10EB1C0E"/>
    <w:rsid w:val="10EB1D30"/>
    <w:rsid w:val="10EB1D63"/>
    <w:rsid w:val="10EB1D95"/>
    <w:rsid w:val="10EB1DAF"/>
    <w:rsid w:val="10EB1EFA"/>
    <w:rsid w:val="10EB1F7B"/>
    <w:rsid w:val="10EB206F"/>
    <w:rsid w:val="10EB209B"/>
    <w:rsid w:val="10EB20EE"/>
    <w:rsid w:val="10EB2102"/>
    <w:rsid w:val="10EB2218"/>
    <w:rsid w:val="10EB237E"/>
    <w:rsid w:val="10EB23A4"/>
    <w:rsid w:val="10EB2413"/>
    <w:rsid w:val="10EB2431"/>
    <w:rsid w:val="10EB243F"/>
    <w:rsid w:val="10EB24BB"/>
    <w:rsid w:val="10EB26C3"/>
    <w:rsid w:val="10EB26FE"/>
    <w:rsid w:val="10EB27BA"/>
    <w:rsid w:val="10EB292C"/>
    <w:rsid w:val="10EB29A8"/>
    <w:rsid w:val="10EB29D8"/>
    <w:rsid w:val="10EB2ADE"/>
    <w:rsid w:val="10EB2DF1"/>
    <w:rsid w:val="10EB2F4E"/>
    <w:rsid w:val="10EB2F69"/>
    <w:rsid w:val="10EB2FDF"/>
    <w:rsid w:val="10EB3060"/>
    <w:rsid w:val="10EB3076"/>
    <w:rsid w:val="10EB30E9"/>
    <w:rsid w:val="10EB314E"/>
    <w:rsid w:val="10EB3312"/>
    <w:rsid w:val="10EB33E2"/>
    <w:rsid w:val="10EB3516"/>
    <w:rsid w:val="10EB374D"/>
    <w:rsid w:val="10EB3A64"/>
    <w:rsid w:val="10EB3A9C"/>
    <w:rsid w:val="10EB3AFE"/>
    <w:rsid w:val="10EB3B38"/>
    <w:rsid w:val="10EB3CEB"/>
    <w:rsid w:val="10EB3D4C"/>
    <w:rsid w:val="10EB3D94"/>
    <w:rsid w:val="10EB3DC9"/>
    <w:rsid w:val="10EB3E8B"/>
    <w:rsid w:val="10EB3F19"/>
    <w:rsid w:val="10EB3F4A"/>
    <w:rsid w:val="10EB3F4E"/>
    <w:rsid w:val="10EB3F7E"/>
    <w:rsid w:val="10EB3F84"/>
    <w:rsid w:val="10EB3F87"/>
    <w:rsid w:val="10EB40A8"/>
    <w:rsid w:val="10EB414F"/>
    <w:rsid w:val="10EB4375"/>
    <w:rsid w:val="10EB4386"/>
    <w:rsid w:val="10EB43E4"/>
    <w:rsid w:val="10EB4474"/>
    <w:rsid w:val="10EB44DF"/>
    <w:rsid w:val="10EB44EC"/>
    <w:rsid w:val="10EB44F7"/>
    <w:rsid w:val="10EB465E"/>
    <w:rsid w:val="10EB46CD"/>
    <w:rsid w:val="10EB47D7"/>
    <w:rsid w:val="10EB4825"/>
    <w:rsid w:val="10EB4988"/>
    <w:rsid w:val="10EB4A33"/>
    <w:rsid w:val="10EB4A67"/>
    <w:rsid w:val="10EB4ABF"/>
    <w:rsid w:val="10EB4AD0"/>
    <w:rsid w:val="10EB4AE2"/>
    <w:rsid w:val="10EB4AEF"/>
    <w:rsid w:val="10EB4BD4"/>
    <w:rsid w:val="10EB4C93"/>
    <w:rsid w:val="10EB4D14"/>
    <w:rsid w:val="10EB4D39"/>
    <w:rsid w:val="10EB4DEF"/>
    <w:rsid w:val="10EB4EF0"/>
    <w:rsid w:val="10EB50F4"/>
    <w:rsid w:val="10EB51CB"/>
    <w:rsid w:val="10EB5257"/>
    <w:rsid w:val="10EB5258"/>
    <w:rsid w:val="10EB5347"/>
    <w:rsid w:val="10EB53FC"/>
    <w:rsid w:val="10EB5424"/>
    <w:rsid w:val="10EB546E"/>
    <w:rsid w:val="10EB54D7"/>
    <w:rsid w:val="10EB554D"/>
    <w:rsid w:val="10EB555F"/>
    <w:rsid w:val="10EB55CA"/>
    <w:rsid w:val="10EB562B"/>
    <w:rsid w:val="10EB573F"/>
    <w:rsid w:val="10EB5800"/>
    <w:rsid w:val="10EB595B"/>
    <w:rsid w:val="10EB59C1"/>
    <w:rsid w:val="10EB59CE"/>
    <w:rsid w:val="10EB5A31"/>
    <w:rsid w:val="10EB5A8A"/>
    <w:rsid w:val="10EB5AF9"/>
    <w:rsid w:val="10EB5B0D"/>
    <w:rsid w:val="10EB5B15"/>
    <w:rsid w:val="10EB5B66"/>
    <w:rsid w:val="10EB5B76"/>
    <w:rsid w:val="10EB5B79"/>
    <w:rsid w:val="10EB5BA1"/>
    <w:rsid w:val="10EB5BDB"/>
    <w:rsid w:val="10EB5C67"/>
    <w:rsid w:val="10EB5CAF"/>
    <w:rsid w:val="10EB5CEA"/>
    <w:rsid w:val="10EB5D07"/>
    <w:rsid w:val="10EB5D0B"/>
    <w:rsid w:val="10EB5DEC"/>
    <w:rsid w:val="10EB5E60"/>
    <w:rsid w:val="10EB5E65"/>
    <w:rsid w:val="10EB5F0C"/>
    <w:rsid w:val="10EB5F1C"/>
    <w:rsid w:val="10EB5F26"/>
    <w:rsid w:val="10EB5F3F"/>
    <w:rsid w:val="10EB616A"/>
    <w:rsid w:val="10EB61A6"/>
    <w:rsid w:val="10EB6240"/>
    <w:rsid w:val="10EB62AD"/>
    <w:rsid w:val="10EB62BD"/>
    <w:rsid w:val="10EB6404"/>
    <w:rsid w:val="10EB642B"/>
    <w:rsid w:val="10EB646E"/>
    <w:rsid w:val="10EB6490"/>
    <w:rsid w:val="10EB6522"/>
    <w:rsid w:val="10EB6651"/>
    <w:rsid w:val="10EB669C"/>
    <w:rsid w:val="10EB6700"/>
    <w:rsid w:val="10EB67E2"/>
    <w:rsid w:val="10EB6881"/>
    <w:rsid w:val="10EB68B3"/>
    <w:rsid w:val="10EB68E1"/>
    <w:rsid w:val="10EB6A09"/>
    <w:rsid w:val="10EB6D89"/>
    <w:rsid w:val="10EB6D8E"/>
    <w:rsid w:val="10EB6EA5"/>
    <w:rsid w:val="10EB6F2C"/>
    <w:rsid w:val="10EB6F4D"/>
    <w:rsid w:val="10EB700B"/>
    <w:rsid w:val="10EB70A4"/>
    <w:rsid w:val="10EB7197"/>
    <w:rsid w:val="10EB72E0"/>
    <w:rsid w:val="10EB751A"/>
    <w:rsid w:val="10EB7578"/>
    <w:rsid w:val="10EB75A5"/>
    <w:rsid w:val="10EB761D"/>
    <w:rsid w:val="10EB76BC"/>
    <w:rsid w:val="10EB76D4"/>
    <w:rsid w:val="10EB774B"/>
    <w:rsid w:val="10EB79F5"/>
    <w:rsid w:val="10EB7A5C"/>
    <w:rsid w:val="10EB7A9F"/>
    <w:rsid w:val="10EB7B2D"/>
    <w:rsid w:val="10EB7C2C"/>
    <w:rsid w:val="10EB7DD9"/>
    <w:rsid w:val="10EB7E3E"/>
    <w:rsid w:val="10EB7EA2"/>
    <w:rsid w:val="10EC00A2"/>
    <w:rsid w:val="10EC010F"/>
    <w:rsid w:val="10EC0155"/>
    <w:rsid w:val="10EC024F"/>
    <w:rsid w:val="10EC02E9"/>
    <w:rsid w:val="10EC036D"/>
    <w:rsid w:val="10EC03A3"/>
    <w:rsid w:val="10EC03EB"/>
    <w:rsid w:val="10EC043B"/>
    <w:rsid w:val="10EC0487"/>
    <w:rsid w:val="10EC04A7"/>
    <w:rsid w:val="10EC0516"/>
    <w:rsid w:val="10EC0671"/>
    <w:rsid w:val="10EC06B9"/>
    <w:rsid w:val="10EC07C0"/>
    <w:rsid w:val="10EC07EC"/>
    <w:rsid w:val="10EC0800"/>
    <w:rsid w:val="10EC08E8"/>
    <w:rsid w:val="10EC097C"/>
    <w:rsid w:val="10EC09D0"/>
    <w:rsid w:val="10EC0A35"/>
    <w:rsid w:val="10EC0B0D"/>
    <w:rsid w:val="10EC0B84"/>
    <w:rsid w:val="10EC0BB7"/>
    <w:rsid w:val="10EC0D23"/>
    <w:rsid w:val="10EC0DAE"/>
    <w:rsid w:val="10EC0DEB"/>
    <w:rsid w:val="10EC0E11"/>
    <w:rsid w:val="10EC0E34"/>
    <w:rsid w:val="10EC0E3D"/>
    <w:rsid w:val="10EC0EE3"/>
    <w:rsid w:val="10EC0F59"/>
    <w:rsid w:val="10EC0F7E"/>
    <w:rsid w:val="10EC0FD8"/>
    <w:rsid w:val="10EC102F"/>
    <w:rsid w:val="10EC1095"/>
    <w:rsid w:val="10EC109E"/>
    <w:rsid w:val="10EC10BC"/>
    <w:rsid w:val="10EC10D8"/>
    <w:rsid w:val="10EC1122"/>
    <w:rsid w:val="10EC117B"/>
    <w:rsid w:val="10EC1278"/>
    <w:rsid w:val="10EC12E4"/>
    <w:rsid w:val="10EC1307"/>
    <w:rsid w:val="10EC1485"/>
    <w:rsid w:val="10EC14C0"/>
    <w:rsid w:val="10EC1536"/>
    <w:rsid w:val="10EC157B"/>
    <w:rsid w:val="10EC15AC"/>
    <w:rsid w:val="10EC15C5"/>
    <w:rsid w:val="10EC15C8"/>
    <w:rsid w:val="10EC15E3"/>
    <w:rsid w:val="10EC15F5"/>
    <w:rsid w:val="10EC16A0"/>
    <w:rsid w:val="10EC176C"/>
    <w:rsid w:val="10EC1833"/>
    <w:rsid w:val="10EC1848"/>
    <w:rsid w:val="10EC185F"/>
    <w:rsid w:val="10EC18FF"/>
    <w:rsid w:val="10EC194D"/>
    <w:rsid w:val="10EC19A8"/>
    <w:rsid w:val="10EC19BC"/>
    <w:rsid w:val="10EC1A86"/>
    <w:rsid w:val="10EC1AE7"/>
    <w:rsid w:val="10EC1B4A"/>
    <w:rsid w:val="10EC1B92"/>
    <w:rsid w:val="10EC1C4B"/>
    <w:rsid w:val="10EC1C86"/>
    <w:rsid w:val="10EC1C97"/>
    <w:rsid w:val="10EC1D36"/>
    <w:rsid w:val="10EC1D63"/>
    <w:rsid w:val="10EC1E75"/>
    <w:rsid w:val="10EC1E86"/>
    <w:rsid w:val="10EC1F31"/>
    <w:rsid w:val="10EC1FA0"/>
    <w:rsid w:val="10EC209B"/>
    <w:rsid w:val="10EC222D"/>
    <w:rsid w:val="10EC231B"/>
    <w:rsid w:val="10EC2362"/>
    <w:rsid w:val="10EC23DA"/>
    <w:rsid w:val="10EC23F6"/>
    <w:rsid w:val="10EC23F9"/>
    <w:rsid w:val="10EC248E"/>
    <w:rsid w:val="10EC24C2"/>
    <w:rsid w:val="10EC24F4"/>
    <w:rsid w:val="10EC2509"/>
    <w:rsid w:val="10EC2556"/>
    <w:rsid w:val="10EC25EB"/>
    <w:rsid w:val="10EC2759"/>
    <w:rsid w:val="10EC2794"/>
    <w:rsid w:val="10EC2795"/>
    <w:rsid w:val="10EC27B7"/>
    <w:rsid w:val="10EC2861"/>
    <w:rsid w:val="10EC2874"/>
    <w:rsid w:val="10EC289B"/>
    <w:rsid w:val="10EC2922"/>
    <w:rsid w:val="10EC2931"/>
    <w:rsid w:val="10EC2961"/>
    <w:rsid w:val="10EC2989"/>
    <w:rsid w:val="10EC2A27"/>
    <w:rsid w:val="10EC2A61"/>
    <w:rsid w:val="10EC2A6E"/>
    <w:rsid w:val="10EC2D23"/>
    <w:rsid w:val="10EC2D44"/>
    <w:rsid w:val="10EC2DD6"/>
    <w:rsid w:val="10EC2E15"/>
    <w:rsid w:val="10EC2E4C"/>
    <w:rsid w:val="10EC2F6F"/>
    <w:rsid w:val="10EC2FBC"/>
    <w:rsid w:val="10EC300E"/>
    <w:rsid w:val="10EC305C"/>
    <w:rsid w:val="10EC308A"/>
    <w:rsid w:val="10EC3182"/>
    <w:rsid w:val="10EC3185"/>
    <w:rsid w:val="10EC3234"/>
    <w:rsid w:val="10EC32B1"/>
    <w:rsid w:val="10EC3302"/>
    <w:rsid w:val="10EC3368"/>
    <w:rsid w:val="10EC348D"/>
    <w:rsid w:val="10EC34D6"/>
    <w:rsid w:val="10EC354C"/>
    <w:rsid w:val="10EC3559"/>
    <w:rsid w:val="10EC360F"/>
    <w:rsid w:val="10EC364E"/>
    <w:rsid w:val="10EC36C2"/>
    <w:rsid w:val="10EC36D2"/>
    <w:rsid w:val="10EC3712"/>
    <w:rsid w:val="10EC38E7"/>
    <w:rsid w:val="10EC3926"/>
    <w:rsid w:val="10EC39B6"/>
    <w:rsid w:val="10EC3A0F"/>
    <w:rsid w:val="10EC3A16"/>
    <w:rsid w:val="10EC3BA7"/>
    <w:rsid w:val="10EC3BA9"/>
    <w:rsid w:val="10EC3BB6"/>
    <w:rsid w:val="10EC3C73"/>
    <w:rsid w:val="10EC3C79"/>
    <w:rsid w:val="10EC3CC1"/>
    <w:rsid w:val="10EC3CDE"/>
    <w:rsid w:val="10EC3D75"/>
    <w:rsid w:val="10EC3DC7"/>
    <w:rsid w:val="10EC3E86"/>
    <w:rsid w:val="10EC3EB0"/>
    <w:rsid w:val="10EC3FCE"/>
    <w:rsid w:val="10EC4028"/>
    <w:rsid w:val="10EC4086"/>
    <w:rsid w:val="10EC41D9"/>
    <w:rsid w:val="10EC41EB"/>
    <w:rsid w:val="10EC4247"/>
    <w:rsid w:val="10EC4350"/>
    <w:rsid w:val="10EC435A"/>
    <w:rsid w:val="10EC43F0"/>
    <w:rsid w:val="10EC4431"/>
    <w:rsid w:val="10EC4492"/>
    <w:rsid w:val="10EC44DE"/>
    <w:rsid w:val="10EC4517"/>
    <w:rsid w:val="10EC4675"/>
    <w:rsid w:val="10EC4687"/>
    <w:rsid w:val="10EC46D8"/>
    <w:rsid w:val="10EC4781"/>
    <w:rsid w:val="10EC48E5"/>
    <w:rsid w:val="10EC4B08"/>
    <w:rsid w:val="10EC4B0C"/>
    <w:rsid w:val="10EC4B19"/>
    <w:rsid w:val="10EC4BFF"/>
    <w:rsid w:val="10EC4C70"/>
    <w:rsid w:val="10EC4CB8"/>
    <w:rsid w:val="10EC4D32"/>
    <w:rsid w:val="10EC4E39"/>
    <w:rsid w:val="10EC4E9B"/>
    <w:rsid w:val="10EC4ED2"/>
    <w:rsid w:val="10EC5038"/>
    <w:rsid w:val="10EC50BE"/>
    <w:rsid w:val="10EC51FE"/>
    <w:rsid w:val="10EC52BD"/>
    <w:rsid w:val="10EC530C"/>
    <w:rsid w:val="10EC54F1"/>
    <w:rsid w:val="10EC5575"/>
    <w:rsid w:val="10EC55A8"/>
    <w:rsid w:val="10EC55AF"/>
    <w:rsid w:val="10EC55BC"/>
    <w:rsid w:val="10EC55BD"/>
    <w:rsid w:val="10EC55E9"/>
    <w:rsid w:val="10EC562C"/>
    <w:rsid w:val="10EC56A9"/>
    <w:rsid w:val="10EC56E5"/>
    <w:rsid w:val="10EC572E"/>
    <w:rsid w:val="10EC58F2"/>
    <w:rsid w:val="10EC5902"/>
    <w:rsid w:val="10EC594E"/>
    <w:rsid w:val="10EC597F"/>
    <w:rsid w:val="10EC5A34"/>
    <w:rsid w:val="10EC5A45"/>
    <w:rsid w:val="10EC5A54"/>
    <w:rsid w:val="10EC5ABD"/>
    <w:rsid w:val="10EC5B49"/>
    <w:rsid w:val="10EC5BB5"/>
    <w:rsid w:val="10EC5D19"/>
    <w:rsid w:val="10EC5DB1"/>
    <w:rsid w:val="10EC5E58"/>
    <w:rsid w:val="10EC5EB6"/>
    <w:rsid w:val="10EC5FE4"/>
    <w:rsid w:val="10EC6033"/>
    <w:rsid w:val="10EC6057"/>
    <w:rsid w:val="10EC608F"/>
    <w:rsid w:val="10EC6279"/>
    <w:rsid w:val="10EC6286"/>
    <w:rsid w:val="10EC631B"/>
    <w:rsid w:val="10EC6335"/>
    <w:rsid w:val="10EC6366"/>
    <w:rsid w:val="10EC6420"/>
    <w:rsid w:val="10EC644E"/>
    <w:rsid w:val="10EC670F"/>
    <w:rsid w:val="10EC6723"/>
    <w:rsid w:val="10EC677D"/>
    <w:rsid w:val="10EC6786"/>
    <w:rsid w:val="10EC67BD"/>
    <w:rsid w:val="10EC689B"/>
    <w:rsid w:val="10EC68F6"/>
    <w:rsid w:val="10EC69B7"/>
    <w:rsid w:val="10EC6A3F"/>
    <w:rsid w:val="10EC6A68"/>
    <w:rsid w:val="10EC6B0E"/>
    <w:rsid w:val="10EC6C6D"/>
    <w:rsid w:val="10EC6CBF"/>
    <w:rsid w:val="10EC6D10"/>
    <w:rsid w:val="10EC6E58"/>
    <w:rsid w:val="10EC6E5F"/>
    <w:rsid w:val="10EC6E75"/>
    <w:rsid w:val="10EC6FBC"/>
    <w:rsid w:val="10EC6FE6"/>
    <w:rsid w:val="10EC7041"/>
    <w:rsid w:val="10EC707A"/>
    <w:rsid w:val="10EC70AD"/>
    <w:rsid w:val="10EC70BE"/>
    <w:rsid w:val="10EC70E9"/>
    <w:rsid w:val="10EC712D"/>
    <w:rsid w:val="10EC716E"/>
    <w:rsid w:val="10EC71CE"/>
    <w:rsid w:val="10EC723B"/>
    <w:rsid w:val="10EC725F"/>
    <w:rsid w:val="10EC72A7"/>
    <w:rsid w:val="10EC72D2"/>
    <w:rsid w:val="10EC7365"/>
    <w:rsid w:val="10EC73A4"/>
    <w:rsid w:val="10EC73A8"/>
    <w:rsid w:val="10EC741F"/>
    <w:rsid w:val="10EC7498"/>
    <w:rsid w:val="10EC7607"/>
    <w:rsid w:val="10EC763F"/>
    <w:rsid w:val="10EC764F"/>
    <w:rsid w:val="10EC7714"/>
    <w:rsid w:val="10EC771C"/>
    <w:rsid w:val="10EC7723"/>
    <w:rsid w:val="10EC7749"/>
    <w:rsid w:val="10EC77D7"/>
    <w:rsid w:val="10EC7832"/>
    <w:rsid w:val="10EC7837"/>
    <w:rsid w:val="10EC7842"/>
    <w:rsid w:val="10EC789A"/>
    <w:rsid w:val="10EC78A3"/>
    <w:rsid w:val="10EC78AF"/>
    <w:rsid w:val="10EC799F"/>
    <w:rsid w:val="10EC79E2"/>
    <w:rsid w:val="10EC7A24"/>
    <w:rsid w:val="10EC7A34"/>
    <w:rsid w:val="10EC7A4F"/>
    <w:rsid w:val="10EC7A6E"/>
    <w:rsid w:val="10EC7A89"/>
    <w:rsid w:val="10EC7A8B"/>
    <w:rsid w:val="10EC7A92"/>
    <w:rsid w:val="10EC7AAD"/>
    <w:rsid w:val="10EC7AE5"/>
    <w:rsid w:val="10EC7CB9"/>
    <w:rsid w:val="10EC7D27"/>
    <w:rsid w:val="10EC7D60"/>
    <w:rsid w:val="10EC7EE1"/>
    <w:rsid w:val="10ED000C"/>
    <w:rsid w:val="10ED0010"/>
    <w:rsid w:val="10ED02B7"/>
    <w:rsid w:val="10ED02C6"/>
    <w:rsid w:val="10ED030A"/>
    <w:rsid w:val="10ED031A"/>
    <w:rsid w:val="10ED0339"/>
    <w:rsid w:val="10ED0351"/>
    <w:rsid w:val="10ED03CB"/>
    <w:rsid w:val="10ED03E4"/>
    <w:rsid w:val="10ED0402"/>
    <w:rsid w:val="10ED045F"/>
    <w:rsid w:val="10ED050A"/>
    <w:rsid w:val="10ED0569"/>
    <w:rsid w:val="10ED0598"/>
    <w:rsid w:val="10ED0601"/>
    <w:rsid w:val="10ED07FC"/>
    <w:rsid w:val="10ED08C1"/>
    <w:rsid w:val="10ED0919"/>
    <w:rsid w:val="10ED0A27"/>
    <w:rsid w:val="10ED0B70"/>
    <w:rsid w:val="10ED0B7E"/>
    <w:rsid w:val="10ED0BF2"/>
    <w:rsid w:val="10ED0C2A"/>
    <w:rsid w:val="10ED0D83"/>
    <w:rsid w:val="10ED0DA6"/>
    <w:rsid w:val="10ED0DA9"/>
    <w:rsid w:val="10ED0DF2"/>
    <w:rsid w:val="10ED0E4F"/>
    <w:rsid w:val="10ED0E58"/>
    <w:rsid w:val="10ED0EC0"/>
    <w:rsid w:val="10ED0FBE"/>
    <w:rsid w:val="10ED0FCC"/>
    <w:rsid w:val="10ED104E"/>
    <w:rsid w:val="10ED1100"/>
    <w:rsid w:val="10ED1167"/>
    <w:rsid w:val="10ED11B2"/>
    <w:rsid w:val="10ED1317"/>
    <w:rsid w:val="10ED1339"/>
    <w:rsid w:val="10ED1473"/>
    <w:rsid w:val="10ED1529"/>
    <w:rsid w:val="10ED15A2"/>
    <w:rsid w:val="10ED15F1"/>
    <w:rsid w:val="10ED15F8"/>
    <w:rsid w:val="10ED1640"/>
    <w:rsid w:val="10ED1694"/>
    <w:rsid w:val="10ED16B0"/>
    <w:rsid w:val="10ED16EC"/>
    <w:rsid w:val="10ED170E"/>
    <w:rsid w:val="10ED1711"/>
    <w:rsid w:val="10ED17AD"/>
    <w:rsid w:val="10ED17FC"/>
    <w:rsid w:val="10ED181E"/>
    <w:rsid w:val="10ED182D"/>
    <w:rsid w:val="10ED1851"/>
    <w:rsid w:val="10ED1896"/>
    <w:rsid w:val="10ED192A"/>
    <w:rsid w:val="10ED197B"/>
    <w:rsid w:val="10ED19A1"/>
    <w:rsid w:val="10ED19A5"/>
    <w:rsid w:val="10ED19DB"/>
    <w:rsid w:val="10ED1A07"/>
    <w:rsid w:val="10ED1A0D"/>
    <w:rsid w:val="10ED1AD4"/>
    <w:rsid w:val="10ED1AD6"/>
    <w:rsid w:val="10ED1B75"/>
    <w:rsid w:val="10ED1C59"/>
    <w:rsid w:val="10ED1CB0"/>
    <w:rsid w:val="10ED1CC7"/>
    <w:rsid w:val="10ED1CF5"/>
    <w:rsid w:val="10ED1D0F"/>
    <w:rsid w:val="10ED1D2C"/>
    <w:rsid w:val="10ED1D48"/>
    <w:rsid w:val="10ED1ED1"/>
    <w:rsid w:val="10ED1EF8"/>
    <w:rsid w:val="10ED1F0B"/>
    <w:rsid w:val="10ED1F20"/>
    <w:rsid w:val="10ED1FD6"/>
    <w:rsid w:val="10ED20DE"/>
    <w:rsid w:val="10ED21B2"/>
    <w:rsid w:val="10ED21CA"/>
    <w:rsid w:val="10ED2579"/>
    <w:rsid w:val="10ED258E"/>
    <w:rsid w:val="10ED25C6"/>
    <w:rsid w:val="10ED26B1"/>
    <w:rsid w:val="10ED2779"/>
    <w:rsid w:val="10ED27C5"/>
    <w:rsid w:val="10ED2845"/>
    <w:rsid w:val="10ED288A"/>
    <w:rsid w:val="10ED2890"/>
    <w:rsid w:val="10ED28C2"/>
    <w:rsid w:val="10ED2936"/>
    <w:rsid w:val="10ED2970"/>
    <w:rsid w:val="10ED29CF"/>
    <w:rsid w:val="10ED2A09"/>
    <w:rsid w:val="10ED2A6D"/>
    <w:rsid w:val="10ED2A8F"/>
    <w:rsid w:val="10ED2B0C"/>
    <w:rsid w:val="10ED2BFD"/>
    <w:rsid w:val="10ED2C11"/>
    <w:rsid w:val="10ED2C47"/>
    <w:rsid w:val="10ED2D31"/>
    <w:rsid w:val="10ED2DCF"/>
    <w:rsid w:val="10ED2DFF"/>
    <w:rsid w:val="10ED2E17"/>
    <w:rsid w:val="10ED2E7C"/>
    <w:rsid w:val="10ED2F75"/>
    <w:rsid w:val="10ED30B7"/>
    <w:rsid w:val="10ED30E9"/>
    <w:rsid w:val="10ED31E0"/>
    <w:rsid w:val="10ED3288"/>
    <w:rsid w:val="10ED3299"/>
    <w:rsid w:val="10ED32B8"/>
    <w:rsid w:val="10ED3394"/>
    <w:rsid w:val="10ED344D"/>
    <w:rsid w:val="10ED348F"/>
    <w:rsid w:val="10ED3517"/>
    <w:rsid w:val="10ED3579"/>
    <w:rsid w:val="10ED3638"/>
    <w:rsid w:val="10ED363F"/>
    <w:rsid w:val="10ED36B6"/>
    <w:rsid w:val="10ED3898"/>
    <w:rsid w:val="10ED38AF"/>
    <w:rsid w:val="10ED38FB"/>
    <w:rsid w:val="10ED3993"/>
    <w:rsid w:val="10ED39B1"/>
    <w:rsid w:val="10ED39EB"/>
    <w:rsid w:val="10ED3A07"/>
    <w:rsid w:val="10ED3A56"/>
    <w:rsid w:val="10ED3A67"/>
    <w:rsid w:val="10ED3B76"/>
    <w:rsid w:val="10ED3B9A"/>
    <w:rsid w:val="10ED3C7A"/>
    <w:rsid w:val="10ED3D1E"/>
    <w:rsid w:val="10ED3DDE"/>
    <w:rsid w:val="10ED3DE4"/>
    <w:rsid w:val="10ED3DFD"/>
    <w:rsid w:val="10ED3E4A"/>
    <w:rsid w:val="10ED3EAF"/>
    <w:rsid w:val="10ED3FDF"/>
    <w:rsid w:val="10ED4008"/>
    <w:rsid w:val="10ED4097"/>
    <w:rsid w:val="10ED40A1"/>
    <w:rsid w:val="10ED41D8"/>
    <w:rsid w:val="10ED4212"/>
    <w:rsid w:val="10ED42AE"/>
    <w:rsid w:val="10ED4317"/>
    <w:rsid w:val="10ED43A4"/>
    <w:rsid w:val="10ED43FC"/>
    <w:rsid w:val="10ED450A"/>
    <w:rsid w:val="10ED4575"/>
    <w:rsid w:val="10ED45D6"/>
    <w:rsid w:val="10ED4750"/>
    <w:rsid w:val="10ED47D0"/>
    <w:rsid w:val="10ED482A"/>
    <w:rsid w:val="10ED489C"/>
    <w:rsid w:val="10ED49B7"/>
    <w:rsid w:val="10ED49F1"/>
    <w:rsid w:val="10ED4B6B"/>
    <w:rsid w:val="10ED4C1D"/>
    <w:rsid w:val="10ED4C32"/>
    <w:rsid w:val="10ED4D97"/>
    <w:rsid w:val="10ED4E2F"/>
    <w:rsid w:val="10ED4F2C"/>
    <w:rsid w:val="10ED4F32"/>
    <w:rsid w:val="10ED4F8B"/>
    <w:rsid w:val="10ED4FDE"/>
    <w:rsid w:val="10ED5032"/>
    <w:rsid w:val="10ED5041"/>
    <w:rsid w:val="10ED5134"/>
    <w:rsid w:val="10ED513B"/>
    <w:rsid w:val="10ED5264"/>
    <w:rsid w:val="10ED52A1"/>
    <w:rsid w:val="10ED52F7"/>
    <w:rsid w:val="10ED530B"/>
    <w:rsid w:val="10ED5496"/>
    <w:rsid w:val="10ED54E0"/>
    <w:rsid w:val="10ED55C5"/>
    <w:rsid w:val="10ED561F"/>
    <w:rsid w:val="10ED564A"/>
    <w:rsid w:val="10ED5650"/>
    <w:rsid w:val="10ED5668"/>
    <w:rsid w:val="10ED5755"/>
    <w:rsid w:val="10ED57DE"/>
    <w:rsid w:val="10ED5A5D"/>
    <w:rsid w:val="10ED5AE0"/>
    <w:rsid w:val="10ED5D49"/>
    <w:rsid w:val="10ED5EE6"/>
    <w:rsid w:val="10ED5F04"/>
    <w:rsid w:val="10ED5F9F"/>
    <w:rsid w:val="10ED5FC6"/>
    <w:rsid w:val="10ED61C0"/>
    <w:rsid w:val="10ED61E0"/>
    <w:rsid w:val="10ED623B"/>
    <w:rsid w:val="10ED6275"/>
    <w:rsid w:val="10ED628B"/>
    <w:rsid w:val="10ED6339"/>
    <w:rsid w:val="10ED6349"/>
    <w:rsid w:val="10ED63C1"/>
    <w:rsid w:val="10ED63F3"/>
    <w:rsid w:val="10ED6467"/>
    <w:rsid w:val="10ED6516"/>
    <w:rsid w:val="10ED6541"/>
    <w:rsid w:val="10ED6556"/>
    <w:rsid w:val="10ED65B7"/>
    <w:rsid w:val="10ED65E0"/>
    <w:rsid w:val="10ED6654"/>
    <w:rsid w:val="10ED6719"/>
    <w:rsid w:val="10ED6742"/>
    <w:rsid w:val="10ED67C6"/>
    <w:rsid w:val="10ED686A"/>
    <w:rsid w:val="10ED68A1"/>
    <w:rsid w:val="10ED6961"/>
    <w:rsid w:val="10ED69AF"/>
    <w:rsid w:val="10ED69C0"/>
    <w:rsid w:val="10ED69DC"/>
    <w:rsid w:val="10ED6A17"/>
    <w:rsid w:val="10ED6B99"/>
    <w:rsid w:val="10ED6BA6"/>
    <w:rsid w:val="10ED6BBE"/>
    <w:rsid w:val="10ED6C84"/>
    <w:rsid w:val="10ED6C8D"/>
    <w:rsid w:val="10ED6D15"/>
    <w:rsid w:val="10ED6D3B"/>
    <w:rsid w:val="10ED6D75"/>
    <w:rsid w:val="10ED6D8F"/>
    <w:rsid w:val="10ED6DF4"/>
    <w:rsid w:val="10ED6E2E"/>
    <w:rsid w:val="10ED6EDA"/>
    <w:rsid w:val="10ED6F66"/>
    <w:rsid w:val="10ED70BC"/>
    <w:rsid w:val="10ED7120"/>
    <w:rsid w:val="10ED736D"/>
    <w:rsid w:val="10ED7496"/>
    <w:rsid w:val="10ED74E8"/>
    <w:rsid w:val="10ED7571"/>
    <w:rsid w:val="10ED765C"/>
    <w:rsid w:val="10ED76C4"/>
    <w:rsid w:val="10ED7829"/>
    <w:rsid w:val="10ED78EC"/>
    <w:rsid w:val="10ED78F6"/>
    <w:rsid w:val="10ED78FF"/>
    <w:rsid w:val="10ED79CD"/>
    <w:rsid w:val="10ED79E2"/>
    <w:rsid w:val="10ED7A11"/>
    <w:rsid w:val="10ED7A16"/>
    <w:rsid w:val="10ED7AA9"/>
    <w:rsid w:val="10ED7B03"/>
    <w:rsid w:val="10ED7B69"/>
    <w:rsid w:val="10ED7C0D"/>
    <w:rsid w:val="10ED7CCF"/>
    <w:rsid w:val="10ED7DAC"/>
    <w:rsid w:val="10ED7F09"/>
    <w:rsid w:val="10ED7F0A"/>
    <w:rsid w:val="10ED7FAD"/>
    <w:rsid w:val="10EE0044"/>
    <w:rsid w:val="10EE012A"/>
    <w:rsid w:val="10EE012F"/>
    <w:rsid w:val="10EE0308"/>
    <w:rsid w:val="10EE0450"/>
    <w:rsid w:val="10EE04A7"/>
    <w:rsid w:val="10EE0543"/>
    <w:rsid w:val="10EE0569"/>
    <w:rsid w:val="10EE05CD"/>
    <w:rsid w:val="10EE05DE"/>
    <w:rsid w:val="10EE0628"/>
    <w:rsid w:val="10EE071A"/>
    <w:rsid w:val="10EE073D"/>
    <w:rsid w:val="10EE0756"/>
    <w:rsid w:val="10EE0850"/>
    <w:rsid w:val="10EE08E7"/>
    <w:rsid w:val="10EE097E"/>
    <w:rsid w:val="10EE0A0B"/>
    <w:rsid w:val="10EE0A32"/>
    <w:rsid w:val="10EE0AD6"/>
    <w:rsid w:val="10EE0B12"/>
    <w:rsid w:val="10EE0B5C"/>
    <w:rsid w:val="10EE0BB3"/>
    <w:rsid w:val="10EE0C0D"/>
    <w:rsid w:val="10EE0D4D"/>
    <w:rsid w:val="10EE0D71"/>
    <w:rsid w:val="10EE0D80"/>
    <w:rsid w:val="10EE0DBC"/>
    <w:rsid w:val="10EE0DEE"/>
    <w:rsid w:val="10EE0EE3"/>
    <w:rsid w:val="10EE0F63"/>
    <w:rsid w:val="10EE0FDA"/>
    <w:rsid w:val="10EE0FE5"/>
    <w:rsid w:val="10EE0FE6"/>
    <w:rsid w:val="10EE107A"/>
    <w:rsid w:val="10EE1162"/>
    <w:rsid w:val="10EE1202"/>
    <w:rsid w:val="10EE12D1"/>
    <w:rsid w:val="10EE12E8"/>
    <w:rsid w:val="10EE131A"/>
    <w:rsid w:val="10EE13CE"/>
    <w:rsid w:val="10EE1414"/>
    <w:rsid w:val="10EE1517"/>
    <w:rsid w:val="10EE1526"/>
    <w:rsid w:val="10EE1571"/>
    <w:rsid w:val="10EE15A6"/>
    <w:rsid w:val="10EE16AA"/>
    <w:rsid w:val="10EE1757"/>
    <w:rsid w:val="10EE1780"/>
    <w:rsid w:val="10EE1782"/>
    <w:rsid w:val="10EE1802"/>
    <w:rsid w:val="10EE1A0D"/>
    <w:rsid w:val="10EE1A3B"/>
    <w:rsid w:val="10EE1B23"/>
    <w:rsid w:val="10EE1BD9"/>
    <w:rsid w:val="10EE1C2A"/>
    <w:rsid w:val="10EE1CB5"/>
    <w:rsid w:val="10EE1EAA"/>
    <w:rsid w:val="10EE1EB2"/>
    <w:rsid w:val="10EE1F41"/>
    <w:rsid w:val="10EE1F9D"/>
    <w:rsid w:val="10EE1FAB"/>
    <w:rsid w:val="10EE1FEC"/>
    <w:rsid w:val="10EE200A"/>
    <w:rsid w:val="10EE20AF"/>
    <w:rsid w:val="10EE21B8"/>
    <w:rsid w:val="10EE21BE"/>
    <w:rsid w:val="10EE21C8"/>
    <w:rsid w:val="10EE22D0"/>
    <w:rsid w:val="10EE2368"/>
    <w:rsid w:val="10EE23CD"/>
    <w:rsid w:val="10EE23E3"/>
    <w:rsid w:val="10EE241A"/>
    <w:rsid w:val="10EE25B5"/>
    <w:rsid w:val="10EE25BE"/>
    <w:rsid w:val="10EE25D6"/>
    <w:rsid w:val="10EE262D"/>
    <w:rsid w:val="10EE266F"/>
    <w:rsid w:val="10EE27A8"/>
    <w:rsid w:val="10EE27E8"/>
    <w:rsid w:val="10EE2840"/>
    <w:rsid w:val="10EE289E"/>
    <w:rsid w:val="10EE28F5"/>
    <w:rsid w:val="10EE29C3"/>
    <w:rsid w:val="10EE2A88"/>
    <w:rsid w:val="10EE2B16"/>
    <w:rsid w:val="10EE2BB5"/>
    <w:rsid w:val="10EE2BFB"/>
    <w:rsid w:val="10EE2CC6"/>
    <w:rsid w:val="10EE2DB7"/>
    <w:rsid w:val="10EE2DBA"/>
    <w:rsid w:val="10EE2DBB"/>
    <w:rsid w:val="10EE2EF6"/>
    <w:rsid w:val="10EE2F03"/>
    <w:rsid w:val="10EE2F79"/>
    <w:rsid w:val="10EE2FAD"/>
    <w:rsid w:val="10EE30C6"/>
    <w:rsid w:val="10EE31B2"/>
    <w:rsid w:val="10EE31D8"/>
    <w:rsid w:val="10EE323B"/>
    <w:rsid w:val="10EE328F"/>
    <w:rsid w:val="10EE3473"/>
    <w:rsid w:val="10EE3509"/>
    <w:rsid w:val="10EE3660"/>
    <w:rsid w:val="10EE3692"/>
    <w:rsid w:val="10EE3703"/>
    <w:rsid w:val="10EE3706"/>
    <w:rsid w:val="10EE3788"/>
    <w:rsid w:val="10EE381B"/>
    <w:rsid w:val="10EE38A0"/>
    <w:rsid w:val="10EE3912"/>
    <w:rsid w:val="10EE39E8"/>
    <w:rsid w:val="10EE3A7F"/>
    <w:rsid w:val="10EE3C58"/>
    <w:rsid w:val="10EE3C6A"/>
    <w:rsid w:val="10EE3CE0"/>
    <w:rsid w:val="10EE3E33"/>
    <w:rsid w:val="10EE3E5E"/>
    <w:rsid w:val="10EE3EAE"/>
    <w:rsid w:val="10EE3F00"/>
    <w:rsid w:val="10EE3F56"/>
    <w:rsid w:val="10EE3F9F"/>
    <w:rsid w:val="10EE4060"/>
    <w:rsid w:val="10EE407B"/>
    <w:rsid w:val="10EE40F1"/>
    <w:rsid w:val="10EE41CD"/>
    <w:rsid w:val="10EE4357"/>
    <w:rsid w:val="10EE4377"/>
    <w:rsid w:val="10EE43F7"/>
    <w:rsid w:val="10EE454E"/>
    <w:rsid w:val="10EE45C7"/>
    <w:rsid w:val="10EE46C3"/>
    <w:rsid w:val="10EE473F"/>
    <w:rsid w:val="10EE4814"/>
    <w:rsid w:val="10EE48E3"/>
    <w:rsid w:val="10EE49CE"/>
    <w:rsid w:val="10EE4AB0"/>
    <w:rsid w:val="10EE4BC9"/>
    <w:rsid w:val="10EE4C6D"/>
    <w:rsid w:val="10EE4CB7"/>
    <w:rsid w:val="10EE4DA0"/>
    <w:rsid w:val="10EE4E2A"/>
    <w:rsid w:val="10EE4E72"/>
    <w:rsid w:val="10EE4F3A"/>
    <w:rsid w:val="10EE4F3D"/>
    <w:rsid w:val="10EE4F43"/>
    <w:rsid w:val="10EE4F5F"/>
    <w:rsid w:val="10EE4FAF"/>
    <w:rsid w:val="10EE504A"/>
    <w:rsid w:val="10EE5077"/>
    <w:rsid w:val="10EE517C"/>
    <w:rsid w:val="10EE51A5"/>
    <w:rsid w:val="10EE51A7"/>
    <w:rsid w:val="10EE51AC"/>
    <w:rsid w:val="10EE5251"/>
    <w:rsid w:val="10EE528F"/>
    <w:rsid w:val="10EE5361"/>
    <w:rsid w:val="10EE5365"/>
    <w:rsid w:val="10EE53AA"/>
    <w:rsid w:val="10EE5455"/>
    <w:rsid w:val="10EE547F"/>
    <w:rsid w:val="10EE55D0"/>
    <w:rsid w:val="10EE562D"/>
    <w:rsid w:val="10EE56F4"/>
    <w:rsid w:val="10EE576B"/>
    <w:rsid w:val="10EE577B"/>
    <w:rsid w:val="10EE5784"/>
    <w:rsid w:val="10EE5805"/>
    <w:rsid w:val="10EE58B0"/>
    <w:rsid w:val="10EE5A23"/>
    <w:rsid w:val="10EE5B91"/>
    <w:rsid w:val="10EE5C3C"/>
    <w:rsid w:val="10EE5C8C"/>
    <w:rsid w:val="10EE5D01"/>
    <w:rsid w:val="10EE5D34"/>
    <w:rsid w:val="10EE5DE3"/>
    <w:rsid w:val="10EE5E0E"/>
    <w:rsid w:val="10EE5E33"/>
    <w:rsid w:val="10EE5E4D"/>
    <w:rsid w:val="10EE5E65"/>
    <w:rsid w:val="10EE5E9E"/>
    <w:rsid w:val="10EE5EAB"/>
    <w:rsid w:val="10EE5F40"/>
    <w:rsid w:val="10EE6066"/>
    <w:rsid w:val="10EE60F9"/>
    <w:rsid w:val="10EE6322"/>
    <w:rsid w:val="10EE635B"/>
    <w:rsid w:val="10EE63B4"/>
    <w:rsid w:val="10EE63CE"/>
    <w:rsid w:val="10EE6494"/>
    <w:rsid w:val="10EE64C7"/>
    <w:rsid w:val="10EE6524"/>
    <w:rsid w:val="10EE655C"/>
    <w:rsid w:val="10EE65BE"/>
    <w:rsid w:val="10EE66D5"/>
    <w:rsid w:val="10EE67AB"/>
    <w:rsid w:val="10EE67BF"/>
    <w:rsid w:val="10EE67E0"/>
    <w:rsid w:val="10EE6815"/>
    <w:rsid w:val="10EE6835"/>
    <w:rsid w:val="10EE68BF"/>
    <w:rsid w:val="10EE68DA"/>
    <w:rsid w:val="10EE68DB"/>
    <w:rsid w:val="10EE6956"/>
    <w:rsid w:val="10EE6A14"/>
    <w:rsid w:val="10EE6A21"/>
    <w:rsid w:val="10EE6A3C"/>
    <w:rsid w:val="10EE6A6A"/>
    <w:rsid w:val="10EE6A9D"/>
    <w:rsid w:val="10EE6B69"/>
    <w:rsid w:val="10EE6C2E"/>
    <w:rsid w:val="10EE6C7A"/>
    <w:rsid w:val="10EE6C81"/>
    <w:rsid w:val="10EE6D54"/>
    <w:rsid w:val="10EE6D62"/>
    <w:rsid w:val="10EE6DF6"/>
    <w:rsid w:val="10EE6E7A"/>
    <w:rsid w:val="10EE6E86"/>
    <w:rsid w:val="10EE6EFA"/>
    <w:rsid w:val="10EE6F00"/>
    <w:rsid w:val="10EE6F88"/>
    <w:rsid w:val="10EE7051"/>
    <w:rsid w:val="10EE70C2"/>
    <w:rsid w:val="10EE71BE"/>
    <w:rsid w:val="10EE7387"/>
    <w:rsid w:val="10EE74CE"/>
    <w:rsid w:val="10EE74F9"/>
    <w:rsid w:val="10EE7513"/>
    <w:rsid w:val="10EE76C2"/>
    <w:rsid w:val="10EE77A9"/>
    <w:rsid w:val="10EE784F"/>
    <w:rsid w:val="10EE78BD"/>
    <w:rsid w:val="10EE790C"/>
    <w:rsid w:val="10EE7944"/>
    <w:rsid w:val="10EE7A10"/>
    <w:rsid w:val="10EE7B71"/>
    <w:rsid w:val="10EE7DAC"/>
    <w:rsid w:val="10EE7FF1"/>
    <w:rsid w:val="10EF003E"/>
    <w:rsid w:val="10EF0207"/>
    <w:rsid w:val="10EF0230"/>
    <w:rsid w:val="10EF0261"/>
    <w:rsid w:val="10EF0266"/>
    <w:rsid w:val="10EF02F9"/>
    <w:rsid w:val="10EF0351"/>
    <w:rsid w:val="10EF04C1"/>
    <w:rsid w:val="10EF04E0"/>
    <w:rsid w:val="10EF0576"/>
    <w:rsid w:val="10EF05E0"/>
    <w:rsid w:val="10EF05F9"/>
    <w:rsid w:val="10EF067A"/>
    <w:rsid w:val="10EF076F"/>
    <w:rsid w:val="10EF079C"/>
    <w:rsid w:val="10EF07A0"/>
    <w:rsid w:val="10EF0807"/>
    <w:rsid w:val="10EF0880"/>
    <w:rsid w:val="10EF0A2D"/>
    <w:rsid w:val="10EF0A78"/>
    <w:rsid w:val="10EF0A8C"/>
    <w:rsid w:val="10EF0AE1"/>
    <w:rsid w:val="10EF0BB1"/>
    <w:rsid w:val="10EF0C86"/>
    <w:rsid w:val="10EF0D0E"/>
    <w:rsid w:val="10EF0D3A"/>
    <w:rsid w:val="10EF0E12"/>
    <w:rsid w:val="10EF0EB8"/>
    <w:rsid w:val="10EF0EC1"/>
    <w:rsid w:val="10EF0F06"/>
    <w:rsid w:val="10EF0F2B"/>
    <w:rsid w:val="10EF0FDD"/>
    <w:rsid w:val="10EF1040"/>
    <w:rsid w:val="10EF1073"/>
    <w:rsid w:val="10EF112D"/>
    <w:rsid w:val="10EF131C"/>
    <w:rsid w:val="10EF13B6"/>
    <w:rsid w:val="10EF13ED"/>
    <w:rsid w:val="10EF14ED"/>
    <w:rsid w:val="10EF152D"/>
    <w:rsid w:val="10EF1579"/>
    <w:rsid w:val="10EF15A1"/>
    <w:rsid w:val="10EF1622"/>
    <w:rsid w:val="10EF1630"/>
    <w:rsid w:val="10EF1721"/>
    <w:rsid w:val="10EF17F6"/>
    <w:rsid w:val="10EF180B"/>
    <w:rsid w:val="10EF1891"/>
    <w:rsid w:val="10EF18CE"/>
    <w:rsid w:val="10EF1903"/>
    <w:rsid w:val="10EF1949"/>
    <w:rsid w:val="10EF19BF"/>
    <w:rsid w:val="10EF19D8"/>
    <w:rsid w:val="10EF1A7D"/>
    <w:rsid w:val="10EF1C5B"/>
    <w:rsid w:val="10EF1CCC"/>
    <w:rsid w:val="10EF1CF2"/>
    <w:rsid w:val="10EF1D93"/>
    <w:rsid w:val="10EF1D9A"/>
    <w:rsid w:val="10EF1DA4"/>
    <w:rsid w:val="10EF1ECF"/>
    <w:rsid w:val="10EF1F9E"/>
    <w:rsid w:val="10EF1FBB"/>
    <w:rsid w:val="10EF2033"/>
    <w:rsid w:val="10EF20C4"/>
    <w:rsid w:val="10EF215E"/>
    <w:rsid w:val="10EF2256"/>
    <w:rsid w:val="10EF22BB"/>
    <w:rsid w:val="10EF238F"/>
    <w:rsid w:val="10EF24C6"/>
    <w:rsid w:val="10EF24D4"/>
    <w:rsid w:val="10EF24D5"/>
    <w:rsid w:val="10EF24DB"/>
    <w:rsid w:val="10EF24E2"/>
    <w:rsid w:val="10EF24E3"/>
    <w:rsid w:val="10EF24EA"/>
    <w:rsid w:val="10EF2567"/>
    <w:rsid w:val="10EF2600"/>
    <w:rsid w:val="10EF263C"/>
    <w:rsid w:val="10EF268A"/>
    <w:rsid w:val="10EF278C"/>
    <w:rsid w:val="10EF27B5"/>
    <w:rsid w:val="10EF2847"/>
    <w:rsid w:val="10EF2912"/>
    <w:rsid w:val="10EF293D"/>
    <w:rsid w:val="10EF2949"/>
    <w:rsid w:val="10EF2957"/>
    <w:rsid w:val="10EF2977"/>
    <w:rsid w:val="10EF29B3"/>
    <w:rsid w:val="10EF29F8"/>
    <w:rsid w:val="10EF2A29"/>
    <w:rsid w:val="10EF2A5E"/>
    <w:rsid w:val="10EF2AB1"/>
    <w:rsid w:val="10EF2AC2"/>
    <w:rsid w:val="10EF2B24"/>
    <w:rsid w:val="10EF2CC7"/>
    <w:rsid w:val="10EF2D37"/>
    <w:rsid w:val="10EF2DE9"/>
    <w:rsid w:val="10EF2E8F"/>
    <w:rsid w:val="10EF2EEC"/>
    <w:rsid w:val="10EF2F6A"/>
    <w:rsid w:val="10EF304F"/>
    <w:rsid w:val="10EF30F6"/>
    <w:rsid w:val="10EF30F9"/>
    <w:rsid w:val="10EF32AA"/>
    <w:rsid w:val="10EF3367"/>
    <w:rsid w:val="10EF3403"/>
    <w:rsid w:val="10EF343B"/>
    <w:rsid w:val="10EF355E"/>
    <w:rsid w:val="10EF35E5"/>
    <w:rsid w:val="10EF3643"/>
    <w:rsid w:val="10EF3728"/>
    <w:rsid w:val="10EF379D"/>
    <w:rsid w:val="10EF3ABC"/>
    <w:rsid w:val="10EF3AE9"/>
    <w:rsid w:val="10EF3B6D"/>
    <w:rsid w:val="10EF3C3D"/>
    <w:rsid w:val="10EF3CDF"/>
    <w:rsid w:val="10EF3D0A"/>
    <w:rsid w:val="10EF3D19"/>
    <w:rsid w:val="10EF3D2D"/>
    <w:rsid w:val="10EF3D38"/>
    <w:rsid w:val="10EF3D75"/>
    <w:rsid w:val="10EF3D98"/>
    <w:rsid w:val="10EF3DBF"/>
    <w:rsid w:val="10EF3E24"/>
    <w:rsid w:val="10EF3E4D"/>
    <w:rsid w:val="10EF3E58"/>
    <w:rsid w:val="10EF3F08"/>
    <w:rsid w:val="10EF3F1B"/>
    <w:rsid w:val="10EF3F39"/>
    <w:rsid w:val="10EF3F44"/>
    <w:rsid w:val="10EF3F63"/>
    <w:rsid w:val="10EF3FA1"/>
    <w:rsid w:val="10EF400C"/>
    <w:rsid w:val="10EF4050"/>
    <w:rsid w:val="10EF40C1"/>
    <w:rsid w:val="10EF41AC"/>
    <w:rsid w:val="10EF41D8"/>
    <w:rsid w:val="10EF427D"/>
    <w:rsid w:val="10EF437F"/>
    <w:rsid w:val="10EF443B"/>
    <w:rsid w:val="10EF4440"/>
    <w:rsid w:val="10EF4580"/>
    <w:rsid w:val="10EF469B"/>
    <w:rsid w:val="10EF46DA"/>
    <w:rsid w:val="10EF471B"/>
    <w:rsid w:val="10EF4723"/>
    <w:rsid w:val="10EF473B"/>
    <w:rsid w:val="10EF474A"/>
    <w:rsid w:val="10EF47A1"/>
    <w:rsid w:val="10EF47BE"/>
    <w:rsid w:val="10EF4887"/>
    <w:rsid w:val="10EF4961"/>
    <w:rsid w:val="10EF4A2C"/>
    <w:rsid w:val="10EF4A3A"/>
    <w:rsid w:val="10EF4A3C"/>
    <w:rsid w:val="10EF4A7C"/>
    <w:rsid w:val="10EF4AB0"/>
    <w:rsid w:val="10EF4ABD"/>
    <w:rsid w:val="10EF4AE7"/>
    <w:rsid w:val="10EF4B0E"/>
    <w:rsid w:val="10EF4B12"/>
    <w:rsid w:val="10EF4B51"/>
    <w:rsid w:val="10EF4B91"/>
    <w:rsid w:val="10EF4E26"/>
    <w:rsid w:val="10EF4E46"/>
    <w:rsid w:val="10EF4E51"/>
    <w:rsid w:val="10EF4ED5"/>
    <w:rsid w:val="10EF4EDB"/>
    <w:rsid w:val="10EF4EED"/>
    <w:rsid w:val="10EF4F7E"/>
    <w:rsid w:val="10EF5059"/>
    <w:rsid w:val="10EF5081"/>
    <w:rsid w:val="10EF50FD"/>
    <w:rsid w:val="10EF52C8"/>
    <w:rsid w:val="10EF52F5"/>
    <w:rsid w:val="10EF52FB"/>
    <w:rsid w:val="10EF5415"/>
    <w:rsid w:val="10EF541F"/>
    <w:rsid w:val="10EF542B"/>
    <w:rsid w:val="10EF5484"/>
    <w:rsid w:val="10EF54FC"/>
    <w:rsid w:val="10EF55DD"/>
    <w:rsid w:val="10EF5676"/>
    <w:rsid w:val="10EF577B"/>
    <w:rsid w:val="10EF5869"/>
    <w:rsid w:val="10EF58CF"/>
    <w:rsid w:val="10EF593A"/>
    <w:rsid w:val="10EF59B4"/>
    <w:rsid w:val="10EF59CB"/>
    <w:rsid w:val="10EF59FC"/>
    <w:rsid w:val="10EF5BE7"/>
    <w:rsid w:val="10EF5C07"/>
    <w:rsid w:val="10EF5C9C"/>
    <w:rsid w:val="10EF5D5C"/>
    <w:rsid w:val="10EF5DE8"/>
    <w:rsid w:val="10EF5F20"/>
    <w:rsid w:val="10EF5FF4"/>
    <w:rsid w:val="10EF6031"/>
    <w:rsid w:val="10EF60E7"/>
    <w:rsid w:val="10EF6145"/>
    <w:rsid w:val="10EF6170"/>
    <w:rsid w:val="10EF61D0"/>
    <w:rsid w:val="10EF61FB"/>
    <w:rsid w:val="10EF627C"/>
    <w:rsid w:val="10EF627F"/>
    <w:rsid w:val="10EF62A6"/>
    <w:rsid w:val="10EF62A9"/>
    <w:rsid w:val="10EF62B9"/>
    <w:rsid w:val="10EF62D2"/>
    <w:rsid w:val="10EF62D8"/>
    <w:rsid w:val="10EF6378"/>
    <w:rsid w:val="10EF6555"/>
    <w:rsid w:val="10EF65C3"/>
    <w:rsid w:val="10EF66E3"/>
    <w:rsid w:val="10EF6720"/>
    <w:rsid w:val="10EF67EF"/>
    <w:rsid w:val="10EF6818"/>
    <w:rsid w:val="10EF6822"/>
    <w:rsid w:val="10EF68BD"/>
    <w:rsid w:val="10EF697B"/>
    <w:rsid w:val="10EF69BE"/>
    <w:rsid w:val="10EF69D1"/>
    <w:rsid w:val="10EF69E5"/>
    <w:rsid w:val="10EF6A27"/>
    <w:rsid w:val="10EF6A93"/>
    <w:rsid w:val="10EF6BBA"/>
    <w:rsid w:val="10EF6BCB"/>
    <w:rsid w:val="10EF6BF2"/>
    <w:rsid w:val="10EF6C28"/>
    <w:rsid w:val="10EF6E96"/>
    <w:rsid w:val="10EF6EAB"/>
    <w:rsid w:val="10EF6F92"/>
    <w:rsid w:val="10EF703F"/>
    <w:rsid w:val="10EF709B"/>
    <w:rsid w:val="10EF7114"/>
    <w:rsid w:val="10EF711D"/>
    <w:rsid w:val="10EF72D5"/>
    <w:rsid w:val="10EF735D"/>
    <w:rsid w:val="10EF7369"/>
    <w:rsid w:val="10EF73AE"/>
    <w:rsid w:val="10EF73F2"/>
    <w:rsid w:val="10EF74AB"/>
    <w:rsid w:val="10EF74C8"/>
    <w:rsid w:val="10EF74E6"/>
    <w:rsid w:val="10EF7522"/>
    <w:rsid w:val="10EF7559"/>
    <w:rsid w:val="10EF7561"/>
    <w:rsid w:val="10EF7574"/>
    <w:rsid w:val="10EF7634"/>
    <w:rsid w:val="10EF76CA"/>
    <w:rsid w:val="10EF775E"/>
    <w:rsid w:val="10EF782C"/>
    <w:rsid w:val="10EF78B4"/>
    <w:rsid w:val="10EF78D0"/>
    <w:rsid w:val="10EF793A"/>
    <w:rsid w:val="10EF7970"/>
    <w:rsid w:val="10EF7B20"/>
    <w:rsid w:val="10EF7B81"/>
    <w:rsid w:val="10EF7C2A"/>
    <w:rsid w:val="10EF7C3B"/>
    <w:rsid w:val="10EF7C76"/>
    <w:rsid w:val="10EF7C91"/>
    <w:rsid w:val="10EF7E5A"/>
    <w:rsid w:val="10EF7E89"/>
    <w:rsid w:val="10EF7F12"/>
    <w:rsid w:val="10EF7F19"/>
    <w:rsid w:val="10EF7FCE"/>
    <w:rsid w:val="10EF7FFA"/>
    <w:rsid w:val="10F0010E"/>
    <w:rsid w:val="10F00129"/>
    <w:rsid w:val="10F001FE"/>
    <w:rsid w:val="10F0023A"/>
    <w:rsid w:val="10F00273"/>
    <w:rsid w:val="10F00390"/>
    <w:rsid w:val="10F003A2"/>
    <w:rsid w:val="10F003CB"/>
    <w:rsid w:val="10F004C5"/>
    <w:rsid w:val="10F00515"/>
    <w:rsid w:val="10F005B6"/>
    <w:rsid w:val="10F0063A"/>
    <w:rsid w:val="10F00690"/>
    <w:rsid w:val="10F006D4"/>
    <w:rsid w:val="10F00799"/>
    <w:rsid w:val="10F007B9"/>
    <w:rsid w:val="10F008CB"/>
    <w:rsid w:val="10F00900"/>
    <w:rsid w:val="10F0095D"/>
    <w:rsid w:val="10F00979"/>
    <w:rsid w:val="10F00992"/>
    <w:rsid w:val="10F009A3"/>
    <w:rsid w:val="10F00B97"/>
    <w:rsid w:val="10F00B9A"/>
    <w:rsid w:val="10F00BAD"/>
    <w:rsid w:val="10F00BE9"/>
    <w:rsid w:val="10F00C1C"/>
    <w:rsid w:val="10F00C4D"/>
    <w:rsid w:val="10F00C83"/>
    <w:rsid w:val="10F00D6E"/>
    <w:rsid w:val="10F00E58"/>
    <w:rsid w:val="10F00F9C"/>
    <w:rsid w:val="10F00FD4"/>
    <w:rsid w:val="10F010A0"/>
    <w:rsid w:val="10F010F0"/>
    <w:rsid w:val="10F01148"/>
    <w:rsid w:val="10F011B1"/>
    <w:rsid w:val="10F011E2"/>
    <w:rsid w:val="10F01243"/>
    <w:rsid w:val="10F01278"/>
    <w:rsid w:val="10F0128E"/>
    <w:rsid w:val="10F01307"/>
    <w:rsid w:val="10F0132F"/>
    <w:rsid w:val="10F01433"/>
    <w:rsid w:val="10F01458"/>
    <w:rsid w:val="10F014C4"/>
    <w:rsid w:val="10F01635"/>
    <w:rsid w:val="10F0165C"/>
    <w:rsid w:val="10F01663"/>
    <w:rsid w:val="10F016B1"/>
    <w:rsid w:val="10F016B7"/>
    <w:rsid w:val="10F01737"/>
    <w:rsid w:val="10F017D4"/>
    <w:rsid w:val="10F017ED"/>
    <w:rsid w:val="10F01807"/>
    <w:rsid w:val="10F018D6"/>
    <w:rsid w:val="10F019D3"/>
    <w:rsid w:val="10F019FB"/>
    <w:rsid w:val="10F01A36"/>
    <w:rsid w:val="10F01A93"/>
    <w:rsid w:val="10F01BE4"/>
    <w:rsid w:val="10F01BEA"/>
    <w:rsid w:val="10F01BF1"/>
    <w:rsid w:val="10F01C40"/>
    <w:rsid w:val="10F01D38"/>
    <w:rsid w:val="10F01D8D"/>
    <w:rsid w:val="10F01E0A"/>
    <w:rsid w:val="10F01E23"/>
    <w:rsid w:val="10F01E50"/>
    <w:rsid w:val="10F01EC4"/>
    <w:rsid w:val="10F01FCF"/>
    <w:rsid w:val="10F02039"/>
    <w:rsid w:val="10F020F9"/>
    <w:rsid w:val="10F02273"/>
    <w:rsid w:val="10F02319"/>
    <w:rsid w:val="10F02329"/>
    <w:rsid w:val="10F02452"/>
    <w:rsid w:val="10F02555"/>
    <w:rsid w:val="10F0257E"/>
    <w:rsid w:val="10F025FA"/>
    <w:rsid w:val="10F0260B"/>
    <w:rsid w:val="10F02636"/>
    <w:rsid w:val="10F02757"/>
    <w:rsid w:val="10F02874"/>
    <w:rsid w:val="10F029B3"/>
    <w:rsid w:val="10F02A15"/>
    <w:rsid w:val="10F02A53"/>
    <w:rsid w:val="10F02AD6"/>
    <w:rsid w:val="10F02B5A"/>
    <w:rsid w:val="10F02B8C"/>
    <w:rsid w:val="10F02B99"/>
    <w:rsid w:val="10F02BCA"/>
    <w:rsid w:val="10F02C02"/>
    <w:rsid w:val="10F02CBA"/>
    <w:rsid w:val="10F02CF3"/>
    <w:rsid w:val="10F02E51"/>
    <w:rsid w:val="10F02EEC"/>
    <w:rsid w:val="10F02F0D"/>
    <w:rsid w:val="10F02F7A"/>
    <w:rsid w:val="10F02F87"/>
    <w:rsid w:val="10F02FA2"/>
    <w:rsid w:val="10F031FE"/>
    <w:rsid w:val="10F03250"/>
    <w:rsid w:val="10F032A2"/>
    <w:rsid w:val="10F03306"/>
    <w:rsid w:val="10F03399"/>
    <w:rsid w:val="10F033A4"/>
    <w:rsid w:val="10F033F8"/>
    <w:rsid w:val="10F034E1"/>
    <w:rsid w:val="10F034EB"/>
    <w:rsid w:val="10F03778"/>
    <w:rsid w:val="10F037E8"/>
    <w:rsid w:val="10F037EB"/>
    <w:rsid w:val="10F0381D"/>
    <w:rsid w:val="10F03880"/>
    <w:rsid w:val="10F03955"/>
    <w:rsid w:val="10F0398A"/>
    <w:rsid w:val="10F03A0D"/>
    <w:rsid w:val="10F03A5D"/>
    <w:rsid w:val="10F03AE2"/>
    <w:rsid w:val="10F03B12"/>
    <w:rsid w:val="10F03B9E"/>
    <w:rsid w:val="10F03BAF"/>
    <w:rsid w:val="10F03BB0"/>
    <w:rsid w:val="10F03BE4"/>
    <w:rsid w:val="10F03BF4"/>
    <w:rsid w:val="10F03E55"/>
    <w:rsid w:val="10F03E6E"/>
    <w:rsid w:val="10F03E95"/>
    <w:rsid w:val="10F0403E"/>
    <w:rsid w:val="10F04042"/>
    <w:rsid w:val="10F0404B"/>
    <w:rsid w:val="10F040D2"/>
    <w:rsid w:val="10F04351"/>
    <w:rsid w:val="10F04381"/>
    <w:rsid w:val="10F043A9"/>
    <w:rsid w:val="10F0452B"/>
    <w:rsid w:val="10F04530"/>
    <w:rsid w:val="10F04560"/>
    <w:rsid w:val="10F04570"/>
    <w:rsid w:val="10F045CB"/>
    <w:rsid w:val="10F045D7"/>
    <w:rsid w:val="10F045F9"/>
    <w:rsid w:val="10F046C1"/>
    <w:rsid w:val="10F04700"/>
    <w:rsid w:val="10F048B0"/>
    <w:rsid w:val="10F0499F"/>
    <w:rsid w:val="10F049D1"/>
    <w:rsid w:val="10F04B10"/>
    <w:rsid w:val="10F04D44"/>
    <w:rsid w:val="10F04D55"/>
    <w:rsid w:val="10F04E28"/>
    <w:rsid w:val="10F04E6C"/>
    <w:rsid w:val="10F04E73"/>
    <w:rsid w:val="10F04E98"/>
    <w:rsid w:val="10F04EBF"/>
    <w:rsid w:val="10F04EF3"/>
    <w:rsid w:val="10F04FD6"/>
    <w:rsid w:val="10F05099"/>
    <w:rsid w:val="10F050BC"/>
    <w:rsid w:val="10F05182"/>
    <w:rsid w:val="10F052BE"/>
    <w:rsid w:val="10F052FC"/>
    <w:rsid w:val="10F05317"/>
    <w:rsid w:val="10F05335"/>
    <w:rsid w:val="10F05383"/>
    <w:rsid w:val="10F053E5"/>
    <w:rsid w:val="10F0542E"/>
    <w:rsid w:val="10F05446"/>
    <w:rsid w:val="10F05459"/>
    <w:rsid w:val="10F054CD"/>
    <w:rsid w:val="10F0550B"/>
    <w:rsid w:val="10F0553D"/>
    <w:rsid w:val="10F0557B"/>
    <w:rsid w:val="10F055BA"/>
    <w:rsid w:val="10F055BB"/>
    <w:rsid w:val="10F055C5"/>
    <w:rsid w:val="10F055EB"/>
    <w:rsid w:val="10F05607"/>
    <w:rsid w:val="10F0568C"/>
    <w:rsid w:val="10F05698"/>
    <w:rsid w:val="10F05772"/>
    <w:rsid w:val="10F057A7"/>
    <w:rsid w:val="10F057B6"/>
    <w:rsid w:val="10F057F9"/>
    <w:rsid w:val="10F05982"/>
    <w:rsid w:val="10F0599B"/>
    <w:rsid w:val="10F059C4"/>
    <w:rsid w:val="10F05A90"/>
    <w:rsid w:val="10F05AF0"/>
    <w:rsid w:val="10F05B69"/>
    <w:rsid w:val="10F05BB0"/>
    <w:rsid w:val="10F05BDD"/>
    <w:rsid w:val="10F05C2F"/>
    <w:rsid w:val="10F05CA0"/>
    <w:rsid w:val="10F05CE6"/>
    <w:rsid w:val="10F05D68"/>
    <w:rsid w:val="10F05D93"/>
    <w:rsid w:val="10F05E1A"/>
    <w:rsid w:val="10F05E48"/>
    <w:rsid w:val="10F05F71"/>
    <w:rsid w:val="10F06058"/>
    <w:rsid w:val="10F0610E"/>
    <w:rsid w:val="10F062AC"/>
    <w:rsid w:val="10F062F3"/>
    <w:rsid w:val="10F06362"/>
    <w:rsid w:val="10F064C1"/>
    <w:rsid w:val="10F06522"/>
    <w:rsid w:val="10F06526"/>
    <w:rsid w:val="10F06529"/>
    <w:rsid w:val="10F06548"/>
    <w:rsid w:val="10F06571"/>
    <w:rsid w:val="10F06679"/>
    <w:rsid w:val="10F066B1"/>
    <w:rsid w:val="10F06748"/>
    <w:rsid w:val="10F0684F"/>
    <w:rsid w:val="10F06911"/>
    <w:rsid w:val="10F06958"/>
    <w:rsid w:val="10F069B0"/>
    <w:rsid w:val="10F069C0"/>
    <w:rsid w:val="10F069DD"/>
    <w:rsid w:val="10F069DE"/>
    <w:rsid w:val="10F06A4E"/>
    <w:rsid w:val="10F06A6A"/>
    <w:rsid w:val="10F06A87"/>
    <w:rsid w:val="10F06B5F"/>
    <w:rsid w:val="10F06C44"/>
    <w:rsid w:val="10F06E35"/>
    <w:rsid w:val="10F06E4A"/>
    <w:rsid w:val="10F06EB7"/>
    <w:rsid w:val="10F07050"/>
    <w:rsid w:val="10F070F4"/>
    <w:rsid w:val="10F071FE"/>
    <w:rsid w:val="10F07210"/>
    <w:rsid w:val="10F0721B"/>
    <w:rsid w:val="10F07229"/>
    <w:rsid w:val="10F0739D"/>
    <w:rsid w:val="10F074C9"/>
    <w:rsid w:val="10F075AA"/>
    <w:rsid w:val="10F075C3"/>
    <w:rsid w:val="10F0760D"/>
    <w:rsid w:val="10F0764D"/>
    <w:rsid w:val="10F07698"/>
    <w:rsid w:val="10F077AD"/>
    <w:rsid w:val="10F078C1"/>
    <w:rsid w:val="10F078E7"/>
    <w:rsid w:val="10F078FD"/>
    <w:rsid w:val="10F07919"/>
    <w:rsid w:val="10F0793F"/>
    <w:rsid w:val="10F079B0"/>
    <w:rsid w:val="10F07ADC"/>
    <w:rsid w:val="10F07C03"/>
    <w:rsid w:val="10F07C8A"/>
    <w:rsid w:val="10F07CD2"/>
    <w:rsid w:val="10F07E2C"/>
    <w:rsid w:val="10F07E52"/>
    <w:rsid w:val="10F07F48"/>
    <w:rsid w:val="10F07FA7"/>
    <w:rsid w:val="10F10007"/>
    <w:rsid w:val="10F10052"/>
    <w:rsid w:val="10F100E3"/>
    <w:rsid w:val="10F10289"/>
    <w:rsid w:val="10F10383"/>
    <w:rsid w:val="10F103B6"/>
    <w:rsid w:val="10F103B8"/>
    <w:rsid w:val="10F104BD"/>
    <w:rsid w:val="10F10568"/>
    <w:rsid w:val="10F1069B"/>
    <w:rsid w:val="10F106EF"/>
    <w:rsid w:val="10F1076B"/>
    <w:rsid w:val="10F107CA"/>
    <w:rsid w:val="10F107E1"/>
    <w:rsid w:val="10F1080A"/>
    <w:rsid w:val="10F10972"/>
    <w:rsid w:val="10F10B4A"/>
    <w:rsid w:val="10F10BD4"/>
    <w:rsid w:val="10F10C32"/>
    <w:rsid w:val="10F10C46"/>
    <w:rsid w:val="10F10CA5"/>
    <w:rsid w:val="10F10CA6"/>
    <w:rsid w:val="10F10D14"/>
    <w:rsid w:val="10F10D62"/>
    <w:rsid w:val="10F11011"/>
    <w:rsid w:val="10F110DB"/>
    <w:rsid w:val="10F110E6"/>
    <w:rsid w:val="10F114C4"/>
    <w:rsid w:val="10F11511"/>
    <w:rsid w:val="10F115C5"/>
    <w:rsid w:val="10F11707"/>
    <w:rsid w:val="10F11776"/>
    <w:rsid w:val="10F1193A"/>
    <w:rsid w:val="10F119AE"/>
    <w:rsid w:val="10F119D9"/>
    <w:rsid w:val="10F11A6C"/>
    <w:rsid w:val="10F11A97"/>
    <w:rsid w:val="10F11AAE"/>
    <w:rsid w:val="10F11AB4"/>
    <w:rsid w:val="10F11AF7"/>
    <w:rsid w:val="10F11B88"/>
    <w:rsid w:val="10F11BE4"/>
    <w:rsid w:val="10F11C78"/>
    <w:rsid w:val="10F11F5D"/>
    <w:rsid w:val="10F12073"/>
    <w:rsid w:val="10F1209E"/>
    <w:rsid w:val="10F12170"/>
    <w:rsid w:val="10F12213"/>
    <w:rsid w:val="10F1225B"/>
    <w:rsid w:val="10F122EB"/>
    <w:rsid w:val="10F1231D"/>
    <w:rsid w:val="10F12324"/>
    <w:rsid w:val="10F1232E"/>
    <w:rsid w:val="10F123BA"/>
    <w:rsid w:val="10F123DD"/>
    <w:rsid w:val="10F12443"/>
    <w:rsid w:val="10F1256C"/>
    <w:rsid w:val="10F125F0"/>
    <w:rsid w:val="10F12653"/>
    <w:rsid w:val="10F12659"/>
    <w:rsid w:val="10F1265B"/>
    <w:rsid w:val="10F12787"/>
    <w:rsid w:val="10F127E9"/>
    <w:rsid w:val="10F12869"/>
    <w:rsid w:val="10F129D6"/>
    <w:rsid w:val="10F12A43"/>
    <w:rsid w:val="10F12AB2"/>
    <w:rsid w:val="10F12ABA"/>
    <w:rsid w:val="10F12BFF"/>
    <w:rsid w:val="10F12D2C"/>
    <w:rsid w:val="10F12DB9"/>
    <w:rsid w:val="10F12E25"/>
    <w:rsid w:val="10F12EED"/>
    <w:rsid w:val="10F12F0E"/>
    <w:rsid w:val="10F12FBA"/>
    <w:rsid w:val="10F13063"/>
    <w:rsid w:val="10F13088"/>
    <w:rsid w:val="10F130B4"/>
    <w:rsid w:val="10F13148"/>
    <w:rsid w:val="10F13192"/>
    <w:rsid w:val="10F13242"/>
    <w:rsid w:val="10F13275"/>
    <w:rsid w:val="10F1328A"/>
    <w:rsid w:val="10F1328E"/>
    <w:rsid w:val="10F1331D"/>
    <w:rsid w:val="10F133B7"/>
    <w:rsid w:val="10F13438"/>
    <w:rsid w:val="10F13454"/>
    <w:rsid w:val="10F13525"/>
    <w:rsid w:val="10F13528"/>
    <w:rsid w:val="10F135AD"/>
    <w:rsid w:val="10F13606"/>
    <w:rsid w:val="10F13751"/>
    <w:rsid w:val="10F13865"/>
    <w:rsid w:val="10F13970"/>
    <w:rsid w:val="10F13A2B"/>
    <w:rsid w:val="10F13B71"/>
    <w:rsid w:val="10F13C0F"/>
    <w:rsid w:val="10F13C45"/>
    <w:rsid w:val="10F13C47"/>
    <w:rsid w:val="10F13C49"/>
    <w:rsid w:val="10F13CDB"/>
    <w:rsid w:val="10F13CEB"/>
    <w:rsid w:val="10F13D2C"/>
    <w:rsid w:val="10F13DE6"/>
    <w:rsid w:val="10F13E13"/>
    <w:rsid w:val="10F13F82"/>
    <w:rsid w:val="10F140C2"/>
    <w:rsid w:val="10F14107"/>
    <w:rsid w:val="10F141F7"/>
    <w:rsid w:val="10F14274"/>
    <w:rsid w:val="10F1429B"/>
    <w:rsid w:val="10F142CD"/>
    <w:rsid w:val="10F142D2"/>
    <w:rsid w:val="10F14323"/>
    <w:rsid w:val="10F143A5"/>
    <w:rsid w:val="10F143A9"/>
    <w:rsid w:val="10F1441A"/>
    <w:rsid w:val="10F144C2"/>
    <w:rsid w:val="10F144DD"/>
    <w:rsid w:val="10F1455F"/>
    <w:rsid w:val="10F1457B"/>
    <w:rsid w:val="10F14598"/>
    <w:rsid w:val="10F145F3"/>
    <w:rsid w:val="10F1475A"/>
    <w:rsid w:val="10F1475E"/>
    <w:rsid w:val="10F148AB"/>
    <w:rsid w:val="10F14919"/>
    <w:rsid w:val="10F14AA2"/>
    <w:rsid w:val="10F14AEC"/>
    <w:rsid w:val="10F14B2E"/>
    <w:rsid w:val="10F14B51"/>
    <w:rsid w:val="10F14B7D"/>
    <w:rsid w:val="10F14BD4"/>
    <w:rsid w:val="10F14BDA"/>
    <w:rsid w:val="10F14CB0"/>
    <w:rsid w:val="10F14CC1"/>
    <w:rsid w:val="10F14CE1"/>
    <w:rsid w:val="10F14D51"/>
    <w:rsid w:val="10F14E46"/>
    <w:rsid w:val="10F14F37"/>
    <w:rsid w:val="10F14FBE"/>
    <w:rsid w:val="10F15080"/>
    <w:rsid w:val="10F15088"/>
    <w:rsid w:val="10F150C5"/>
    <w:rsid w:val="10F1518F"/>
    <w:rsid w:val="10F151CB"/>
    <w:rsid w:val="10F15279"/>
    <w:rsid w:val="10F152AA"/>
    <w:rsid w:val="10F15353"/>
    <w:rsid w:val="10F1535D"/>
    <w:rsid w:val="10F15383"/>
    <w:rsid w:val="10F15435"/>
    <w:rsid w:val="10F1545F"/>
    <w:rsid w:val="10F154AF"/>
    <w:rsid w:val="10F1552F"/>
    <w:rsid w:val="10F1553A"/>
    <w:rsid w:val="10F1559A"/>
    <w:rsid w:val="10F155D8"/>
    <w:rsid w:val="10F155ED"/>
    <w:rsid w:val="10F15627"/>
    <w:rsid w:val="10F156BA"/>
    <w:rsid w:val="10F15700"/>
    <w:rsid w:val="10F15722"/>
    <w:rsid w:val="10F157D9"/>
    <w:rsid w:val="10F1584F"/>
    <w:rsid w:val="10F15992"/>
    <w:rsid w:val="10F15AF2"/>
    <w:rsid w:val="10F15B53"/>
    <w:rsid w:val="10F15BFF"/>
    <w:rsid w:val="10F15C96"/>
    <w:rsid w:val="10F15CF6"/>
    <w:rsid w:val="10F15E47"/>
    <w:rsid w:val="10F15E8A"/>
    <w:rsid w:val="10F15EEF"/>
    <w:rsid w:val="10F15FB4"/>
    <w:rsid w:val="10F1606F"/>
    <w:rsid w:val="10F1614F"/>
    <w:rsid w:val="10F1621D"/>
    <w:rsid w:val="10F1624D"/>
    <w:rsid w:val="10F1629B"/>
    <w:rsid w:val="10F16364"/>
    <w:rsid w:val="10F163DA"/>
    <w:rsid w:val="10F16427"/>
    <w:rsid w:val="10F1644D"/>
    <w:rsid w:val="10F16471"/>
    <w:rsid w:val="10F16624"/>
    <w:rsid w:val="10F16633"/>
    <w:rsid w:val="10F16640"/>
    <w:rsid w:val="10F16767"/>
    <w:rsid w:val="10F1684E"/>
    <w:rsid w:val="10F168AE"/>
    <w:rsid w:val="10F16912"/>
    <w:rsid w:val="10F1694F"/>
    <w:rsid w:val="10F1697C"/>
    <w:rsid w:val="10F169B7"/>
    <w:rsid w:val="10F16AEE"/>
    <w:rsid w:val="10F16BB9"/>
    <w:rsid w:val="10F16C19"/>
    <w:rsid w:val="10F16D2E"/>
    <w:rsid w:val="10F16FE1"/>
    <w:rsid w:val="10F17255"/>
    <w:rsid w:val="10F173B0"/>
    <w:rsid w:val="10F1750A"/>
    <w:rsid w:val="10F17657"/>
    <w:rsid w:val="10F17675"/>
    <w:rsid w:val="10F17788"/>
    <w:rsid w:val="10F1778A"/>
    <w:rsid w:val="10F177E9"/>
    <w:rsid w:val="10F1787D"/>
    <w:rsid w:val="10F1792E"/>
    <w:rsid w:val="10F1798C"/>
    <w:rsid w:val="10F17A78"/>
    <w:rsid w:val="10F17B3E"/>
    <w:rsid w:val="10F17B46"/>
    <w:rsid w:val="10F17BB3"/>
    <w:rsid w:val="10F17CBD"/>
    <w:rsid w:val="10F17DE2"/>
    <w:rsid w:val="10F17F33"/>
    <w:rsid w:val="10F17FC2"/>
    <w:rsid w:val="10F17FE1"/>
    <w:rsid w:val="10F2007E"/>
    <w:rsid w:val="10F20176"/>
    <w:rsid w:val="10F201DC"/>
    <w:rsid w:val="10F201F1"/>
    <w:rsid w:val="10F2020C"/>
    <w:rsid w:val="10F202AC"/>
    <w:rsid w:val="10F203CB"/>
    <w:rsid w:val="10F2043F"/>
    <w:rsid w:val="10F2045F"/>
    <w:rsid w:val="10F20466"/>
    <w:rsid w:val="10F206E8"/>
    <w:rsid w:val="10F2074A"/>
    <w:rsid w:val="10F20796"/>
    <w:rsid w:val="10F207D2"/>
    <w:rsid w:val="10F207DA"/>
    <w:rsid w:val="10F207DB"/>
    <w:rsid w:val="10F20883"/>
    <w:rsid w:val="10F208C7"/>
    <w:rsid w:val="10F208D8"/>
    <w:rsid w:val="10F208E5"/>
    <w:rsid w:val="10F20944"/>
    <w:rsid w:val="10F20946"/>
    <w:rsid w:val="10F209E0"/>
    <w:rsid w:val="10F20A01"/>
    <w:rsid w:val="10F20A77"/>
    <w:rsid w:val="10F20B1C"/>
    <w:rsid w:val="10F20C12"/>
    <w:rsid w:val="10F20C82"/>
    <w:rsid w:val="10F20C98"/>
    <w:rsid w:val="10F20CF4"/>
    <w:rsid w:val="10F20D2C"/>
    <w:rsid w:val="10F20D37"/>
    <w:rsid w:val="10F20DF8"/>
    <w:rsid w:val="10F20E46"/>
    <w:rsid w:val="10F20EC6"/>
    <w:rsid w:val="10F20ED7"/>
    <w:rsid w:val="10F20F2A"/>
    <w:rsid w:val="10F20F3F"/>
    <w:rsid w:val="10F20FD0"/>
    <w:rsid w:val="10F21037"/>
    <w:rsid w:val="10F2126F"/>
    <w:rsid w:val="10F21341"/>
    <w:rsid w:val="10F213A4"/>
    <w:rsid w:val="10F213D9"/>
    <w:rsid w:val="10F2146D"/>
    <w:rsid w:val="10F214B8"/>
    <w:rsid w:val="10F2153C"/>
    <w:rsid w:val="10F2158E"/>
    <w:rsid w:val="10F21603"/>
    <w:rsid w:val="10F217A9"/>
    <w:rsid w:val="10F2184B"/>
    <w:rsid w:val="10F21852"/>
    <w:rsid w:val="10F218CC"/>
    <w:rsid w:val="10F2192F"/>
    <w:rsid w:val="10F21939"/>
    <w:rsid w:val="10F219DC"/>
    <w:rsid w:val="10F21A5F"/>
    <w:rsid w:val="10F21A8A"/>
    <w:rsid w:val="10F21ADA"/>
    <w:rsid w:val="10F21AF8"/>
    <w:rsid w:val="10F21B1F"/>
    <w:rsid w:val="10F21B2E"/>
    <w:rsid w:val="10F21B7A"/>
    <w:rsid w:val="10F21C93"/>
    <w:rsid w:val="10F21D75"/>
    <w:rsid w:val="10F21EEE"/>
    <w:rsid w:val="10F21F0F"/>
    <w:rsid w:val="10F22058"/>
    <w:rsid w:val="10F22091"/>
    <w:rsid w:val="10F2210C"/>
    <w:rsid w:val="10F22157"/>
    <w:rsid w:val="10F22184"/>
    <w:rsid w:val="10F22276"/>
    <w:rsid w:val="10F22294"/>
    <w:rsid w:val="10F22374"/>
    <w:rsid w:val="10F223BE"/>
    <w:rsid w:val="10F2247B"/>
    <w:rsid w:val="10F22482"/>
    <w:rsid w:val="10F224A0"/>
    <w:rsid w:val="10F224AC"/>
    <w:rsid w:val="10F224B4"/>
    <w:rsid w:val="10F2254C"/>
    <w:rsid w:val="10F22806"/>
    <w:rsid w:val="10F2292B"/>
    <w:rsid w:val="10F22956"/>
    <w:rsid w:val="10F22983"/>
    <w:rsid w:val="10F22A22"/>
    <w:rsid w:val="10F22A62"/>
    <w:rsid w:val="10F22BB4"/>
    <w:rsid w:val="10F22C67"/>
    <w:rsid w:val="10F22C6B"/>
    <w:rsid w:val="10F22D35"/>
    <w:rsid w:val="10F22E81"/>
    <w:rsid w:val="10F22EAE"/>
    <w:rsid w:val="10F22EBD"/>
    <w:rsid w:val="10F22F51"/>
    <w:rsid w:val="10F22F77"/>
    <w:rsid w:val="10F22FC4"/>
    <w:rsid w:val="10F23026"/>
    <w:rsid w:val="10F2314D"/>
    <w:rsid w:val="10F2319F"/>
    <w:rsid w:val="10F23370"/>
    <w:rsid w:val="10F23483"/>
    <w:rsid w:val="10F2357C"/>
    <w:rsid w:val="10F2365B"/>
    <w:rsid w:val="10F2369B"/>
    <w:rsid w:val="10F23769"/>
    <w:rsid w:val="10F23824"/>
    <w:rsid w:val="10F23830"/>
    <w:rsid w:val="10F2387E"/>
    <w:rsid w:val="10F23970"/>
    <w:rsid w:val="10F239AB"/>
    <w:rsid w:val="10F23BD4"/>
    <w:rsid w:val="10F23BE9"/>
    <w:rsid w:val="10F23E08"/>
    <w:rsid w:val="10F23E0C"/>
    <w:rsid w:val="10F23E7F"/>
    <w:rsid w:val="10F23E81"/>
    <w:rsid w:val="10F23F65"/>
    <w:rsid w:val="10F23F83"/>
    <w:rsid w:val="10F24070"/>
    <w:rsid w:val="10F2411F"/>
    <w:rsid w:val="10F2421B"/>
    <w:rsid w:val="10F242F8"/>
    <w:rsid w:val="10F2440B"/>
    <w:rsid w:val="10F2441B"/>
    <w:rsid w:val="10F24548"/>
    <w:rsid w:val="10F2455D"/>
    <w:rsid w:val="10F24569"/>
    <w:rsid w:val="10F24726"/>
    <w:rsid w:val="10F2482F"/>
    <w:rsid w:val="10F249A4"/>
    <w:rsid w:val="10F24A27"/>
    <w:rsid w:val="10F24AB4"/>
    <w:rsid w:val="10F24AB7"/>
    <w:rsid w:val="10F24AF3"/>
    <w:rsid w:val="10F24B57"/>
    <w:rsid w:val="10F24B99"/>
    <w:rsid w:val="10F24BE3"/>
    <w:rsid w:val="10F24BFF"/>
    <w:rsid w:val="10F24D18"/>
    <w:rsid w:val="10F24DC8"/>
    <w:rsid w:val="10F24EB0"/>
    <w:rsid w:val="10F24F52"/>
    <w:rsid w:val="10F24F64"/>
    <w:rsid w:val="10F24F8C"/>
    <w:rsid w:val="10F250EE"/>
    <w:rsid w:val="10F250FD"/>
    <w:rsid w:val="10F252E4"/>
    <w:rsid w:val="10F25371"/>
    <w:rsid w:val="10F253BE"/>
    <w:rsid w:val="10F255E5"/>
    <w:rsid w:val="10F255F5"/>
    <w:rsid w:val="10F25609"/>
    <w:rsid w:val="10F25689"/>
    <w:rsid w:val="10F2572C"/>
    <w:rsid w:val="10F25926"/>
    <w:rsid w:val="10F2596A"/>
    <w:rsid w:val="10F25974"/>
    <w:rsid w:val="10F259D8"/>
    <w:rsid w:val="10F259E2"/>
    <w:rsid w:val="10F25A0F"/>
    <w:rsid w:val="10F25AAB"/>
    <w:rsid w:val="10F25C4D"/>
    <w:rsid w:val="10F25D30"/>
    <w:rsid w:val="10F25DC0"/>
    <w:rsid w:val="10F25DD7"/>
    <w:rsid w:val="10F25DDF"/>
    <w:rsid w:val="10F25E88"/>
    <w:rsid w:val="10F25EB8"/>
    <w:rsid w:val="10F25FE7"/>
    <w:rsid w:val="10F2601C"/>
    <w:rsid w:val="10F260AE"/>
    <w:rsid w:val="10F261BF"/>
    <w:rsid w:val="10F262D8"/>
    <w:rsid w:val="10F262F7"/>
    <w:rsid w:val="10F2636D"/>
    <w:rsid w:val="10F26384"/>
    <w:rsid w:val="10F2641A"/>
    <w:rsid w:val="10F2649F"/>
    <w:rsid w:val="10F264A8"/>
    <w:rsid w:val="10F2651B"/>
    <w:rsid w:val="10F2653C"/>
    <w:rsid w:val="10F2662C"/>
    <w:rsid w:val="10F2668E"/>
    <w:rsid w:val="10F266A7"/>
    <w:rsid w:val="10F266D1"/>
    <w:rsid w:val="10F26776"/>
    <w:rsid w:val="10F267C9"/>
    <w:rsid w:val="10F267E7"/>
    <w:rsid w:val="10F2691F"/>
    <w:rsid w:val="10F26920"/>
    <w:rsid w:val="10F26926"/>
    <w:rsid w:val="10F26A29"/>
    <w:rsid w:val="10F26BBA"/>
    <w:rsid w:val="10F26BC1"/>
    <w:rsid w:val="10F26BE7"/>
    <w:rsid w:val="10F26C70"/>
    <w:rsid w:val="10F26DDB"/>
    <w:rsid w:val="10F26DDC"/>
    <w:rsid w:val="10F26DEE"/>
    <w:rsid w:val="10F26E15"/>
    <w:rsid w:val="10F26F5B"/>
    <w:rsid w:val="10F26FDC"/>
    <w:rsid w:val="10F26FF8"/>
    <w:rsid w:val="10F2706D"/>
    <w:rsid w:val="10F27179"/>
    <w:rsid w:val="10F27232"/>
    <w:rsid w:val="10F27247"/>
    <w:rsid w:val="10F2727E"/>
    <w:rsid w:val="10F2745B"/>
    <w:rsid w:val="10F274E2"/>
    <w:rsid w:val="10F275D1"/>
    <w:rsid w:val="10F276AC"/>
    <w:rsid w:val="10F27799"/>
    <w:rsid w:val="10F277D2"/>
    <w:rsid w:val="10F2782D"/>
    <w:rsid w:val="10F278AE"/>
    <w:rsid w:val="10F278BA"/>
    <w:rsid w:val="10F27925"/>
    <w:rsid w:val="10F27934"/>
    <w:rsid w:val="10F279F7"/>
    <w:rsid w:val="10F27B13"/>
    <w:rsid w:val="10F27BD0"/>
    <w:rsid w:val="10F27D67"/>
    <w:rsid w:val="10F27FB4"/>
    <w:rsid w:val="10F27FCD"/>
    <w:rsid w:val="10F27FCE"/>
    <w:rsid w:val="10F27FE5"/>
    <w:rsid w:val="10F27FF8"/>
    <w:rsid w:val="10F3001B"/>
    <w:rsid w:val="10F30030"/>
    <w:rsid w:val="10F30056"/>
    <w:rsid w:val="10F300A8"/>
    <w:rsid w:val="10F3032D"/>
    <w:rsid w:val="10F30386"/>
    <w:rsid w:val="10F30411"/>
    <w:rsid w:val="10F304E7"/>
    <w:rsid w:val="10F305A8"/>
    <w:rsid w:val="10F305EC"/>
    <w:rsid w:val="10F3060C"/>
    <w:rsid w:val="10F3068E"/>
    <w:rsid w:val="10F306DD"/>
    <w:rsid w:val="10F30708"/>
    <w:rsid w:val="10F30737"/>
    <w:rsid w:val="10F3077D"/>
    <w:rsid w:val="10F30831"/>
    <w:rsid w:val="10F30889"/>
    <w:rsid w:val="10F30928"/>
    <w:rsid w:val="10F30AD3"/>
    <w:rsid w:val="10F30BED"/>
    <w:rsid w:val="10F30C3A"/>
    <w:rsid w:val="10F30C81"/>
    <w:rsid w:val="10F30CB3"/>
    <w:rsid w:val="10F30CDD"/>
    <w:rsid w:val="10F30CE4"/>
    <w:rsid w:val="10F30D22"/>
    <w:rsid w:val="10F30D64"/>
    <w:rsid w:val="10F30D9A"/>
    <w:rsid w:val="10F30DA3"/>
    <w:rsid w:val="10F30DCA"/>
    <w:rsid w:val="10F30DCF"/>
    <w:rsid w:val="10F30DF3"/>
    <w:rsid w:val="10F30EFD"/>
    <w:rsid w:val="10F30F5F"/>
    <w:rsid w:val="10F30F66"/>
    <w:rsid w:val="10F3104A"/>
    <w:rsid w:val="10F31053"/>
    <w:rsid w:val="10F310A6"/>
    <w:rsid w:val="10F3112C"/>
    <w:rsid w:val="10F311D3"/>
    <w:rsid w:val="10F312DC"/>
    <w:rsid w:val="10F31404"/>
    <w:rsid w:val="10F31411"/>
    <w:rsid w:val="10F3149B"/>
    <w:rsid w:val="10F314D7"/>
    <w:rsid w:val="10F3150B"/>
    <w:rsid w:val="10F31588"/>
    <w:rsid w:val="10F315BC"/>
    <w:rsid w:val="10F31626"/>
    <w:rsid w:val="10F3163A"/>
    <w:rsid w:val="10F316D9"/>
    <w:rsid w:val="10F316F2"/>
    <w:rsid w:val="10F3172C"/>
    <w:rsid w:val="10F31799"/>
    <w:rsid w:val="10F31898"/>
    <w:rsid w:val="10F31A0E"/>
    <w:rsid w:val="10F31A99"/>
    <w:rsid w:val="10F31BE0"/>
    <w:rsid w:val="10F31D6A"/>
    <w:rsid w:val="10F31E11"/>
    <w:rsid w:val="10F31E13"/>
    <w:rsid w:val="10F31E28"/>
    <w:rsid w:val="10F31E7C"/>
    <w:rsid w:val="10F31F8E"/>
    <w:rsid w:val="10F31FA4"/>
    <w:rsid w:val="10F31FCE"/>
    <w:rsid w:val="10F3201C"/>
    <w:rsid w:val="10F3209B"/>
    <w:rsid w:val="10F320B8"/>
    <w:rsid w:val="10F320CC"/>
    <w:rsid w:val="10F3221C"/>
    <w:rsid w:val="10F3227C"/>
    <w:rsid w:val="10F3228B"/>
    <w:rsid w:val="10F323F2"/>
    <w:rsid w:val="10F32496"/>
    <w:rsid w:val="10F324BE"/>
    <w:rsid w:val="10F324E7"/>
    <w:rsid w:val="10F32522"/>
    <w:rsid w:val="10F325B0"/>
    <w:rsid w:val="10F325C1"/>
    <w:rsid w:val="10F325F7"/>
    <w:rsid w:val="10F326E3"/>
    <w:rsid w:val="10F32705"/>
    <w:rsid w:val="10F32713"/>
    <w:rsid w:val="10F3284F"/>
    <w:rsid w:val="10F3287F"/>
    <w:rsid w:val="10F32883"/>
    <w:rsid w:val="10F32889"/>
    <w:rsid w:val="10F3290C"/>
    <w:rsid w:val="10F3299D"/>
    <w:rsid w:val="10F32AC3"/>
    <w:rsid w:val="10F32AD8"/>
    <w:rsid w:val="10F32AE2"/>
    <w:rsid w:val="10F32B25"/>
    <w:rsid w:val="10F32B71"/>
    <w:rsid w:val="10F32D23"/>
    <w:rsid w:val="10F32D25"/>
    <w:rsid w:val="10F32D97"/>
    <w:rsid w:val="10F32E53"/>
    <w:rsid w:val="10F32E84"/>
    <w:rsid w:val="10F32F8D"/>
    <w:rsid w:val="10F32FBE"/>
    <w:rsid w:val="10F33043"/>
    <w:rsid w:val="10F3306B"/>
    <w:rsid w:val="10F331AF"/>
    <w:rsid w:val="10F33276"/>
    <w:rsid w:val="10F332B9"/>
    <w:rsid w:val="10F3335C"/>
    <w:rsid w:val="10F333ED"/>
    <w:rsid w:val="10F333FB"/>
    <w:rsid w:val="10F3345F"/>
    <w:rsid w:val="10F334C0"/>
    <w:rsid w:val="10F33532"/>
    <w:rsid w:val="10F335DF"/>
    <w:rsid w:val="10F3373C"/>
    <w:rsid w:val="10F33767"/>
    <w:rsid w:val="10F337D6"/>
    <w:rsid w:val="10F33857"/>
    <w:rsid w:val="10F338AA"/>
    <w:rsid w:val="10F338F3"/>
    <w:rsid w:val="10F3392F"/>
    <w:rsid w:val="10F339A2"/>
    <w:rsid w:val="10F339D5"/>
    <w:rsid w:val="10F33AC1"/>
    <w:rsid w:val="10F33B7A"/>
    <w:rsid w:val="10F33B84"/>
    <w:rsid w:val="10F33C0D"/>
    <w:rsid w:val="10F33C7C"/>
    <w:rsid w:val="10F33CDD"/>
    <w:rsid w:val="10F33CFF"/>
    <w:rsid w:val="10F33D0C"/>
    <w:rsid w:val="10F33D21"/>
    <w:rsid w:val="10F33D52"/>
    <w:rsid w:val="10F33D98"/>
    <w:rsid w:val="10F33DF2"/>
    <w:rsid w:val="10F33F3B"/>
    <w:rsid w:val="10F3404C"/>
    <w:rsid w:val="10F34060"/>
    <w:rsid w:val="10F3409D"/>
    <w:rsid w:val="10F340C7"/>
    <w:rsid w:val="10F34129"/>
    <w:rsid w:val="10F342CA"/>
    <w:rsid w:val="10F3430C"/>
    <w:rsid w:val="10F343DB"/>
    <w:rsid w:val="10F344C4"/>
    <w:rsid w:val="10F344D5"/>
    <w:rsid w:val="10F34519"/>
    <w:rsid w:val="10F34531"/>
    <w:rsid w:val="10F34555"/>
    <w:rsid w:val="10F34773"/>
    <w:rsid w:val="10F34800"/>
    <w:rsid w:val="10F3485F"/>
    <w:rsid w:val="10F34892"/>
    <w:rsid w:val="10F348B7"/>
    <w:rsid w:val="10F348F1"/>
    <w:rsid w:val="10F34974"/>
    <w:rsid w:val="10F349DB"/>
    <w:rsid w:val="10F34AB7"/>
    <w:rsid w:val="10F34AC2"/>
    <w:rsid w:val="10F34B5D"/>
    <w:rsid w:val="10F34B6C"/>
    <w:rsid w:val="10F34B84"/>
    <w:rsid w:val="10F34BDA"/>
    <w:rsid w:val="10F34C67"/>
    <w:rsid w:val="10F34D1C"/>
    <w:rsid w:val="10F34D4E"/>
    <w:rsid w:val="10F34D50"/>
    <w:rsid w:val="10F34E62"/>
    <w:rsid w:val="10F34E80"/>
    <w:rsid w:val="10F34F52"/>
    <w:rsid w:val="10F3502E"/>
    <w:rsid w:val="10F3505B"/>
    <w:rsid w:val="10F3505C"/>
    <w:rsid w:val="10F351D8"/>
    <w:rsid w:val="10F351FA"/>
    <w:rsid w:val="10F35433"/>
    <w:rsid w:val="10F3546F"/>
    <w:rsid w:val="10F354A7"/>
    <w:rsid w:val="10F3550D"/>
    <w:rsid w:val="10F35565"/>
    <w:rsid w:val="10F35698"/>
    <w:rsid w:val="10F356FC"/>
    <w:rsid w:val="10F3581B"/>
    <w:rsid w:val="10F35854"/>
    <w:rsid w:val="10F35866"/>
    <w:rsid w:val="10F3587A"/>
    <w:rsid w:val="10F35889"/>
    <w:rsid w:val="10F358A7"/>
    <w:rsid w:val="10F35914"/>
    <w:rsid w:val="10F3592E"/>
    <w:rsid w:val="10F35A1E"/>
    <w:rsid w:val="10F35A3E"/>
    <w:rsid w:val="10F35A52"/>
    <w:rsid w:val="10F35A81"/>
    <w:rsid w:val="10F35A8C"/>
    <w:rsid w:val="10F35A9D"/>
    <w:rsid w:val="10F35B26"/>
    <w:rsid w:val="10F35B3B"/>
    <w:rsid w:val="10F35B89"/>
    <w:rsid w:val="10F35C9B"/>
    <w:rsid w:val="10F35D0A"/>
    <w:rsid w:val="10F35F2A"/>
    <w:rsid w:val="10F35F8E"/>
    <w:rsid w:val="10F35F99"/>
    <w:rsid w:val="10F35FC5"/>
    <w:rsid w:val="10F36143"/>
    <w:rsid w:val="10F361CF"/>
    <w:rsid w:val="10F3629D"/>
    <w:rsid w:val="10F36447"/>
    <w:rsid w:val="10F3647E"/>
    <w:rsid w:val="10F364EA"/>
    <w:rsid w:val="10F36515"/>
    <w:rsid w:val="10F36581"/>
    <w:rsid w:val="10F36587"/>
    <w:rsid w:val="10F36604"/>
    <w:rsid w:val="10F36656"/>
    <w:rsid w:val="10F3666C"/>
    <w:rsid w:val="10F366C1"/>
    <w:rsid w:val="10F366EE"/>
    <w:rsid w:val="10F366F6"/>
    <w:rsid w:val="10F3673E"/>
    <w:rsid w:val="10F367E1"/>
    <w:rsid w:val="10F368A0"/>
    <w:rsid w:val="10F36AEF"/>
    <w:rsid w:val="10F36B6D"/>
    <w:rsid w:val="10F36C05"/>
    <w:rsid w:val="10F36C23"/>
    <w:rsid w:val="10F36C61"/>
    <w:rsid w:val="10F36D54"/>
    <w:rsid w:val="10F36E7F"/>
    <w:rsid w:val="10F370E8"/>
    <w:rsid w:val="10F371C2"/>
    <w:rsid w:val="10F372BD"/>
    <w:rsid w:val="10F373A9"/>
    <w:rsid w:val="10F3752A"/>
    <w:rsid w:val="10F37635"/>
    <w:rsid w:val="10F37669"/>
    <w:rsid w:val="10F376DE"/>
    <w:rsid w:val="10F376DF"/>
    <w:rsid w:val="10F377BC"/>
    <w:rsid w:val="10F378D3"/>
    <w:rsid w:val="10F3792A"/>
    <w:rsid w:val="10F37A10"/>
    <w:rsid w:val="10F37A75"/>
    <w:rsid w:val="10F37A86"/>
    <w:rsid w:val="10F37B48"/>
    <w:rsid w:val="10F37BE7"/>
    <w:rsid w:val="10F37CA0"/>
    <w:rsid w:val="10F37CCB"/>
    <w:rsid w:val="10F37DD9"/>
    <w:rsid w:val="10F37E19"/>
    <w:rsid w:val="10F37E3F"/>
    <w:rsid w:val="10F37E66"/>
    <w:rsid w:val="10F37ECA"/>
    <w:rsid w:val="10F37F12"/>
    <w:rsid w:val="10F40008"/>
    <w:rsid w:val="10F4001A"/>
    <w:rsid w:val="10F40087"/>
    <w:rsid w:val="10F40093"/>
    <w:rsid w:val="10F40130"/>
    <w:rsid w:val="10F40222"/>
    <w:rsid w:val="10F40286"/>
    <w:rsid w:val="10F40336"/>
    <w:rsid w:val="10F40378"/>
    <w:rsid w:val="10F4038E"/>
    <w:rsid w:val="10F40432"/>
    <w:rsid w:val="10F40466"/>
    <w:rsid w:val="10F40483"/>
    <w:rsid w:val="10F404F5"/>
    <w:rsid w:val="10F40670"/>
    <w:rsid w:val="10F406A8"/>
    <w:rsid w:val="10F406CC"/>
    <w:rsid w:val="10F406F9"/>
    <w:rsid w:val="10F406FC"/>
    <w:rsid w:val="10F40788"/>
    <w:rsid w:val="10F407D4"/>
    <w:rsid w:val="10F40879"/>
    <w:rsid w:val="10F40963"/>
    <w:rsid w:val="10F40A43"/>
    <w:rsid w:val="10F40A9A"/>
    <w:rsid w:val="10F40AF8"/>
    <w:rsid w:val="10F40C16"/>
    <w:rsid w:val="10F40C6D"/>
    <w:rsid w:val="10F40CB1"/>
    <w:rsid w:val="10F40E04"/>
    <w:rsid w:val="10F40E28"/>
    <w:rsid w:val="10F40E90"/>
    <w:rsid w:val="10F40F3B"/>
    <w:rsid w:val="10F40F60"/>
    <w:rsid w:val="10F40F7F"/>
    <w:rsid w:val="10F40FEB"/>
    <w:rsid w:val="10F41016"/>
    <w:rsid w:val="10F41038"/>
    <w:rsid w:val="10F41095"/>
    <w:rsid w:val="10F410A0"/>
    <w:rsid w:val="10F410AC"/>
    <w:rsid w:val="10F41122"/>
    <w:rsid w:val="10F411CB"/>
    <w:rsid w:val="10F4125E"/>
    <w:rsid w:val="10F412B6"/>
    <w:rsid w:val="10F412CE"/>
    <w:rsid w:val="10F41391"/>
    <w:rsid w:val="10F413E1"/>
    <w:rsid w:val="10F4141A"/>
    <w:rsid w:val="10F415E1"/>
    <w:rsid w:val="10F416EE"/>
    <w:rsid w:val="10F41702"/>
    <w:rsid w:val="10F41728"/>
    <w:rsid w:val="10F4178B"/>
    <w:rsid w:val="10F4187E"/>
    <w:rsid w:val="10F41886"/>
    <w:rsid w:val="10F4189C"/>
    <w:rsid w:val="10F41900"/>
    <w:rsid w:val="10F41978"/>
    <w:rsid w:val="10F41C97"/>
    <w:rsid w:val="10F41D26"/>
    <w:rsid w:val="10F41DAF"/>
    <w:rsid w:val="10F41EAA"/>
    <w:rsid w:val="10F41ED4"/>
    <w:rsid w:val="10F41F9F"/>
    <w:rsid w:val="10F42086"/>
    <w:rsid w:val="10F42138"/>
    <w:rsid w:val="10F4221C"/>
    <w:rsid w:val="10F4223F"/>
    <w:rsid w:val="10F4224F"/>
    <w:rsid w:val="10F42258"/>
    <w:rsid w:val="10F4226A"/>
    <w:rsid w:val="10F422BA"/>
    <w:rsid w:val="10F422CC"/>
    <w:rsid w:val="10F42359"/>
    <w:rsid w:val="10F42371"/>
    <w:rsid w:val="10F42372"/>
    <w:rsid w:val="10F423E8"/>
    <w:rsid w:val="10F42417"/>
    <w:rsid w:val="10F42490"/>
    <w:rsid w:val="10F424E5"/>
    <w:rsid w:val="10F424F4"/>
    <w:rsid w:val="10F425A8"/>
    <w:rsid w:val="10F425CD"/>
    <w:rsid w:val="10F426DC"/>
    <w:rsid w:val="10F42719"/>
    <w:rsid w:val="10F4271F"/>
    <w:rsid w:val="10F42762"/>
    <w:rsid w:val="10F4276A"/>
    <w:rsid w:val="10F42800"/>
    <w:rsid w:val="10F42959"/>
    <w:rsid w:val="10F42968"/>
    <w:rsid w:val="10F42A07"/>
    <w:rsid w:val="10F42A85"/>
    <w:rsid w:val="10F42B97"/>
    <w:rsid w:val="10F42BCB"/>
    <w:rsid w:val="10F42C2B"/>
    <w:rsid w:val="10F42CA4"/>
    <w:rsid w:val="10F42CB5"/>
    <w:rsid w:val="10F42CB8"/>
    <w:rsid w:val="10F42CC1"/>
    <w:rsid w:val="10F42D7D"/>
    <w:rsid w:val="10F42E4D"/>
    <w:rsid w:val="10F42ECE"/>
    <w:rsid w:val="10F42F2F"/>
    <w:rsid w:val="10F4301B"/>
    <w:rsid w:val="10F43048"/>
    <w:rsid w:val="10F43095"/>
    <w:rsid w:val="10F430CD"/>
    <w:rsid w:val="10F4312D"/>
    <w:rsid w:val="10F43165"/>
    <w:rsid w:val="10F4317B"/>
    <w:rsid w:val="10F431B8"/>
    <w:rsid w:val="10F431D6"/>
    <w:rsid w:val="10F432F2"/>
    <w:rsid w:val="10F43319"/>
    <w:rsid w:val="10F4334B"/>
    <w:rsid w:val="10F433C2"/>
    <w:rsid w:val="10F43446"/>
    <w:rsid w:val="10F43450"/>
    <w:rsid w:val="10F43465"/>
    <w:rsid w:val="10F43468"/>
    <w:rsid w:val="10F4353A"/>
    <w:rsid w:val="10F43562"/>
    <w:rsid w:val="10F43752"/>
    <w:rsid w:val="10F438E1"/>
    <w:rsid w:val="10F43B93"/>
    <w:rsid w:val="10F43C24"/>
    <w:rsid w:val="10F43C76"/>
    <w:rsid w:val="10F43D4E"/>
    <w:rsid w:val="10F43E8D"/>
    <w:rsid w:val="10F43EBC"/>
    <w:rsid w:val="10F43F3E"/>
    <w:rsid w:val="10F43FD7"/>
    <w:rsid w:val="10F43FE6"/>
    <w:rsid w:val="10F4401C"/>
    <w:rsid w:val="10F440B9"/>
    <w:rsid w:val="10F440CC"/>
    <w:rsid w:val="10F440D3"/>
    <w:rsid w:val="10F440DE"/>
    <w:rsid w:val="10F4413D"/>
    <w:rsid w:val="10F4419F"/>
    <w:rsid w:val="10F441AF"/>
    <w:rsid w:val="10F441C6"/>
    <w:rsid w:val="10F441F3"/>
    <w:rsid w:val="10F4420D"/>
    <w:rsid w:val="10F44217"/>
    <w:rsid w:val="10F44273"/>
    <w:rsid w:val="10F44285"/>
    <w:rsid w:val="10F44373"/>
    <w:rsid w:val="10F443E5"/>
    <w:rsid w:val="10F44525"/>
    <w:rsid w:val="10F445BA"/>
    <w:rsid w:val="10F445C2"/>
    <w:rsid w:val="10F445D0"/>
    <w:rsid w:val="10F44618"/>
    <w:rsid w:val="10F4467F"/>
    <w:rsid w:val="10F446D8"/>
    <w:rsid w:val="10F446D9"/>
    <w:rsid w:val="10F4471A"/>
    <w:rsid w:val="10F44732"/>
    <w:rsid w:val="10F44749"/>
    <w:rsid w:val="10F44771"/>
    <w:rsid w:val="10F44785"/>
    <w:rsid w:val="10F4480A"/>
    <w:rsid w:val="10F44828"/>
    <w:rsid w:val="10F448DA"/>
    <w:rsid w:val="10F44913"/>
    <w:rsid w:val="10F44919"/>
    <w:rsid w:val="10F4497C"/>
    <w:rsid w:val="10F449BA"/>
    <w:rsid w:val="10F44A97"/>
    <w:rsid w:val="10F44A9B"/>
    <w:rsid w:val="10F44AA8"/>
    <w:rsid w:val="10F44B9E"/>
    <w:rsid w:val="10F44BE5"/>
    <w:rsid w:val="10F44C7F"/>
    <w:rsid w:val="10F44C81"/>
    <w:rsid w:val="10F44CFD"/>
    <w:rsid w:val="10F44D4C"/>
    <w:rsid w:val="10F44D54"/>
    <w:rsid w:val="10F44EC9"/>
    <w:rsid w:val="10F44ED8"/>
    <w:rsid w:val="10F44F69"/>
    <w:rsid w:val="10F44F6F"/>
    <w:rsid w:val="10F44F8B"/>
    <w:rsid w:val="10F44FAF"/>
    <w:rsid w:val="10F4500C"/>
    <w:rsid w:val="10F45062"/>
    <w:rsid w:val="10F4528E"/>
    <w:rsid w:val="10F45350"/>
    <w:rsid w:val="10F45484"/>
    <w:rsid w:val="10F454AB"/>
    <w:rsid w:val="10F455A2"/>
    <w:rsid w:val="10F455D1"/>
    <w:rsid w:val="10F455DF"/>
    <w:rsid w:val="10F45695"/>
    <w:rsid w:val="10F4572C"/>
    <w:rsid w:val="10F45790"/>
    <w:rsid w:val="10F458DE"/>
    <w:rsid w:val="10F45916"/>
    <w:rsid w:val="10F45960"/>
    <w:rsid w:val="10F45975"/>
    <w:rsid w:val="10F459A3"/>
    <w:rsid w:val="10F459BC"/>
    <w:rsid w:val="10F45A75"/>
    <w:rsid w:val="10F45AD6"/>
    <w:rsid w:val="10F45B73"/>
    <w:rsid w:val="10F45B9C"/>
    <w:rsid w:val="10F45BCB"/>
    <w:rsid w:val="10F45BF7"/>
    <w:rsid w:val="10F45C5D"/>
    <w:rsid w:val="10F45CBF"/>
    <w:rsid w:val="10F45D6D"/>
    <w:rsid w:val="10F45DC1"/>
    <w:rsid w:val="10F45EA7"/>
    <w:rsid w:val="10F45F15"/>
    <w:rsid w:val="10F45F21"/>
    <w:rsid w:val="10F45F51"/>
    <w:rsid w:val="10F45F65"/>
    <w:rsid w:val="10F4609A"/>
    <w:rsid w:val="10F460D3"/>
    <w:rsid w:val="10F46177"/>
    <w:rsid w:val="10F46212"/>
    <w:rsid w:val="10F46226"/>
    <w:rsid w:val="10F46248"/>
    <w:rsid w:val="10F462D0"/>
    <w:rsid w:val="10F462FB"/>
    <w:rsid w:val="10F46314"/>
    <w:rsid w:val="10F46326"/>
    <w:rsid w:val="10F46371"/>
    <w:rsid w:val="10F4651D"/>
    <w:rsid w:val="10F46594"/>
    <w:rsid w:val="10F465C6"/>
    <w:rsid w:val="10F465E1"/>
    <w:rsid w:val="10F46636"/>
    <w:rsid w:val="10F467CC"/>
    <w:rsid w:val="10F467CD"/>
    <w:rsid w:val="10F46813"/>
    <w:rsid w:val="10F46840"/>
    <w:rsid w:val="10F468A9"/>
    <w:rsid w:val="10F468D0"/>
    <w:rsid w:val="10F4692C"/>
    <w:rsid w:val="10F46938"/>
    <w:rsid w:val="10F469A7"/>
    <w:rsid w:val="10F469CF"/>
    <w:rsid w:val="10F469D8"/>
    <w:rsid w:val="10F46A4C"/>
    <w:rsid w:val="10F46CF2"/>
    <w:rsid w:val="10F46D30"/>
    <w:rsid w:val="10F46D8F"/>
    <w:rsid w:val="10F46DBA"/>
    <w:rsid w:val="10F46E3A"/>
    <w:rsid w:val="10F46F6B"/>
    <w:rsid w:val="10F46F73"/>
    <w:rsid w:val="10F47004"/>
    <w:rsid w:val="10F4703B"/>
    <w:rsid w:val="10F470A8"/>
    <w:rsid w:val="10F47101"/>
    <w:rsid w:val="10F47140"/>
    <w:rsid w:val="10F47142"/>
    <w:rsid w:val="10F4715F"/>
    <w:rsid w:val="10F4723B"/>
    <w:rsid w:val="10F472CE"/>
    <w:rsid w:val="10F472E4"/>
    <w:rsid w:val="10F4731B"/>
    <w:rsid w:val="10F473D3"/>
    <w:rsid w:val="10F473E9"/>
    <w:rsid w:val="10F4757A"/>
    <w:rsid w:val="10F475E3"/>
    <w:rsid w:val="10F4762B"/>
    <w:rsid w:val="10F4777A"/>
    <w:rsid w:val="10F477D5"/>
    <w:rsid w:val="10F4780B"/>
    <w:rsid w:val="10F4788A"/>
    <w:rsid w:val="10F47A29"/>
    <w:rsid w:val="10F47A73"/>
    <w:rsid w:val="10F47BB8"/>
    <w:rsid w:val="10F47BBB"/>
    <w:rsid w:val="10F47C99"/>
    <w:rsid w:val="10F47CC9"/>
    <w:rsid w:val="10F47E24"/>
    <w:rsid w:val="10F47F92"/>
    <w:rsid w:val="10F47FC0"/>
    <w:rsid w:val="10F47FD8"/>
    <w:rsid w:val="10F5027A"/>
    <w:rsid w:val="10F50297"/>
    <w:rsid w:val="10F503D9"/>
    <w:rsid w:val="10F50497"/>
    <w:rsid w:val="10F50555"/>
    <w:rsid w:val="10F5055E"/>
    <w:rsid w:val="10F50591"/>
    <w:rsid w:val="10F50727"/>
    <w:rsid w:val="10F5079D"/>
    <w:rsid w:val="10F508A1"/>
    <w:rsid w:val="10F508AE"/>
    <w:rsid w:val="10F508B3"/>
    <w:rsid w:val="10F509FA"/>
    <w:rsid w:val="10F50A1C"/>
    <w:rsid w:val="10F50A27"/>
    <w:rsid w:val="10F50A2A"/>
    <w:rsid w:val="10F50A57"/>
    <w:rsid w:val="10F50B12"/>
    <w:rsid w:val="10F50B9B"/>
    <w:rsid w:val="10F50BC6"/>
    <w:rsid w:val="10F50C87"/>
    <w:rsid w:val="10F50C8B"/>
    <w:rsid w:val="10F50CCD"/>
    <w:rsid w:val="10F50D18"/>
    <w:rsid w:val="10F50E6C"/>
    <w:rsid w:val="10F50ED0"/>
    <w:rsid w:val="10F51028"/>
    <w:rsid w:val="10F5103A"/>
    <w:rsid w:val="10F5105A"/>
    <w:rsid w:val="10F5110B"/>
    <w:rsid w:val="10F51129"/>
    <w:rsid w:val="10F511F7"/>
    <w:rsid w:val="10F51266"/>
    <w:rsid w:val="10F51291"/>
    <w:rsid w:val="10F513FC"/>
    <w:rsid w:val="10F51493"/>
    <w:rsid w:val="10F514CE"/>
    <w:rsid w:val="10F51531"/>
    <w:rsid w:val="10F515FE"/>
    <w:rsid w:val="10F5172C"/>
    <w:rsid w:val="10F5178B"/>
    <w:rsid w:val="10F517FB"/>
    <w:rsid w:val="10F5183A"/>
    <w:rsid w:val="10F5187D"/>
    <w:rsid w:val="10F51904"/>
    <w:rsid w:val="10F51941"/>
    <w:rsid w:val="10F51979"/>
    <w:rsid w:val="10F519A7"/>
    <w:rsid w:val="10F519DE"/>
    <w:rsid w:val="10F51B1B"/>
    <w:rsid w:val="10F51C74"/>
    <w:rsid w:val="10F51CB2"/>
    <w:rsid w:val="10F51D2D"/>
    <w:rsid w:val="10F51D67"/>
    <w:rsid w:val="10F51E63"/>
    <w:rsid w:val="10F51F3E"/>
    <w:rsid w:val="10F51F4F"/>
    <w:rsid w:val="10F51FAB"/>
    <w:rsid w:val="10F52111"/>
    <w:rsid w:val="10F522C1"/>
    <w:rsid w:val="10F52338"/>
    <w:rsid w:val="10F52392"/>
    <w:rsid w:val="10F523C9"/>
    <w:rsid w:val="10F52490"/>
    <w:rsid w:val="10F5253A"/>
    <w:rsid w:val="10F5258B"/>
    <w:rsid w:val="10F52641"/>
    <w:rsid w:val="10F527A9"/>
    <w:rsid w:val="10F527AF"/>
    <w:rsid w:val="10F527C3"/>
    <w:rsid w:val="10F52833"/>
    <w:rsid w:val="10F5286B"/>
    <w:rsid w:val="10F528A2"/>
    <w:rsid w:val="10F529CA"/>
    <w:rsid w:val="10F52A19"/>
    <w:rsid w:val="10F52A20"/>
    <w:rsid w:val="10F52A3E"/>
    <w:rsid w:val="10F52A80"/>
    <w:rsid w:val="10F52A92"/>
    <w:rsid w:val="10F52AB9"/>
    <w:rsid w:val="10F52AC6"/>
    <w:rsid w:val="10F52B65"/>
    <w:rsid w:val="10F52B7E"/>
    <w:rsid w:val="10F52C26"/>
    <w:rsid w:val="10F52DC5"/>
    <w:rsid w:val="10F52EA7"/>
    <w:rsid w:val="10F52F1B"/>
    <w:rsid w:val="10F52F5D"/>
    <w:rsid w:val="10F52F77"/>
    <w:rsid w:val="10F52F9F"/>
    <w:rsid w:val="10F52FA9"/>
    <w:rsid w:val="10F52FDF"/>
    <w:rsid w:val="10F52FE3"/>
    <w:rsid w:val="10F53049"/>
    <w:rsid w:val="10F53072"/>
    <w:rsid w:val="10F530A6"/>
    <w:rsid w:val="10F5313B"/>
    <w:rsid w:val="10F53207"/>
    <w:rsid w:val="10F5335B"/>
    <w:rsid w:val="10F53373"/>
    <w:rsid w:val="10F53374"/>
    <w:rsid w:val="10F533BF"/>
    <w:rsid w:val="10F533C2"/>
    <w:rsid w:val="10F53404"/>
    <w:rsid w:val="10F53467"/>
    <w:rsid w:val="10F534BA"/>
    <w:rsid w:val="10F5350E"/>
    <w:rsid w:val="10F535AC"/>
    <w:rsid w:val="10F537BB"/>
    <w:rsid w:val="10F537F1"/>
    <w:rsid w:val="10F538DB"/>
    <w:rsid w:val="10F539F0"/>
    <w:rsid w:val="10F53B3E"/>
    <w:rsid w:val="10F53B55"/>
    <w:rsid w:val="10F53D17"/>
    <w:rsid w:val="10F53D9D"/>
    <w:rsid w:val="10F53E39"/>
    <w:rsid w:val="10F53E3C"/>
    <w:rsid w:val="10F53EC8"/>
    <w:rsid w:val="10F53F85"/>
    <w:rsid w:val="10F53FB2"/>
    <w:rsid w:val="10F54011"/>
    <w:rsid w:val="10F54111"/>
    <w:rsid w:val="10F5413B"/>
    <w:rsid w:val="10F5413E"/>
    <w:rsid w:val="10F54217"/>
    <w:rsid w:val="10F54235"/>
    <w:rsid w:val="10F542D1"/>
    <w:rsid w:val="10F5435A"/>
    <w:rsid w:val="10F54380"/>
    <w:rsid w:val="10F543F8"/>
    <w:rsid w:val="10F54449"/>
    <w:rsid w:val="10F544A8"/>
    <w:rsid w:val="10F54585"/>
    <w:rsid w:val="10F545D2"/>
    <w:rsid w:val="10F546F0"/>
    <w:rsid w:val="10F548A5"/>
    <w:rsid w:val="10F54980"/>
    <w:rsid w:val="10F54A33"/>
    <w:rsid w:val="10F54A57"/>
    <w:rsid w:val="10F54BF6"/>
    <w:rsid w:val="10F54CC5"/>
    <w:rsid w:val="10F54D1F"/>
    <w:rsid w:val="10F54D77"/>
    <w:rsid w:val="10F54DC5"/>
    <w:rsid w:val="10F54E05"/>
    <w:rsid w:val="10F54E14"/>
    <w:rsid w:val="10F54EE0"/>
    <w:rsid w:val="10F54EE5"/>
    <w:rsid w:val="10F54EEE"/>
    <w:rsid w:val="10F54F2B"/>
    <w:rsid w:val="10F55034"/>
    <w:rsid w:val="10F55155"/>
    <w:rsid w:val="10F55282"/>
    <w:rsid w:val="10F552A1"/>
    <w:rsid w:val="10F552CA"/>
    <w:rsid w:val="10F5539B"/>
    <w:rsid w:val="10F55491"/>
    <w:rsid w:val="10F55562"/>
    <w:rsid w:val="10F5565D"/>
    <w:rsid w:val="10F55698"/>
    <w:rsid w:val="10F55792"/>
    <w:rsid w:val="10F55849"/>
    <w:rsid w:val="10F55899"/>
    <w:rsid w:val="10F55985"/>
    <w:rsid w:val="10F55986"/>
    <w:rsid w:val="10F559F1"/>
    <w:rsid w:val="10F55A01"/>
    <w:rsid w:val="10F55B1E"/>
    <w:rsid w:val="10F55B42"/>
    <w:rsid w:val="10F55B92"/>
    <w:rsid w:val="10F55BD5"/>
    <w:rsid w:val="10F55C98"/>
    <w:rsid w:val="10F55D28"/>
    <w:rsid w:val="10F55D78"/>
    <w:rsid w:val="10F55DA1"/>
    <w:rsid w:val="10F55E3E"/>
    <w:rsid w:val="10F55ED3"/>
    <w:rsid w:val="10F55F02"/>
    <w:rsid w:val="10F55F64"/>
    <w:rsid w:val="10F55F80"/>
    <w:rsid w:val="10F55FA0"/>
    <w:rsid w:val="10F55FEA"/>
    <w:rsid w:val="10F5603C"/>
    <w:rsid w:val="10F56219"/>
    <w:rsid w:val="10F5621A"/>
    <w:rsid w:val="10F5625A"/>
    <w:rsid w:val="10F562AA"/>
    <w:rsid w:val="10F562E7"/>
    <w:rsid w:val="10F563EB"/>
    <w:rsid w:val="10F56482"/>
    <w:rsid w:val="10F564C9"/>
    <w:rsid w:val="10F564CC"/>
    <w:rsid w:val="10F56563"/>
    <w:rsid w:val="10F5658F"/>
    <w:rsid w:val="10F5665E"/>
    <w:rsid w:val="10F566B1"/>
    <w:rsid w:val="10F566B7"/>
    <w:rsid w:val="10F567B3"/>
    <w:rsid w:val="10F56813"/>
    <w:rsid w:val="10F5684D"/>
    <w:rsid w:val="10F56855"/>
    <w:rsid w:val="10F56986"/>
    <w:rsid w:val="10F56ABA"/>
    <w:rsid w:val="10F56B49"/>
    <w:rsid w:val="10F56B78"/>
    <w:rsid w:val="10F56CCB"/>
    <w:rsid w:val="10F56CD2"/>
    <w:rsid w:val="10F56D1F"/>
    <w:rsid w:val="10F56D93"/>
    <w:rsid w:val="10F56E0C"/>
    <w:rsid w:val="10F56E84"/>
    <w:rsid w:val="10F56EC7"/>
    <w:rsid w:val="10F56FE6"/>
    <w:rsid w:val="10F57055"/>
    <w:rsid w:val="10F570A8"/>
    <w:rsid w:val="10F570D5"/>
    <w:rsid w:val="10F570FF"/>
    <w:rsid w:val="10F5710A"/>
    <w:rsid w:val="10F57121"/>
    <w:rsid w:val="10F572C3"/>
    <w:rsid w:val="10F574BD"/>
    <w:rsid w:val="10F574C0"/>
    <w:rsid w:val="10F574D4"/>
    <w:rsid w:val="10F574E3"/>
    <w:rsid w:val="10F57693"/>
    <w:rsid w:val="10F57758"/>
    <w:rsid w:val="10F57822"/>
    <w:rsid w:val="10F57835"/>
    <w:rsid w:val="10F57882"/>
    <w:rsid w:val="10F57AFD"/>
    <w:rsid w:val="10F57B39"/>
    <w:rsid w:val="10F57BDB"/>
    <w:rsid w:val="10F57BEF"/>
    <w:rsid w:val="10F57C07"/>
    <w:rsid w:val="10F57C20"/>
    <w:rsid w:val="10F57CAA"/>
    <w:rsid w:val="10F57CB3"/>
    <w:rsid w:val="10F57CED"/>
    <w:rsid w:val="10F57D54"/>
    <w:rsid w:val="10F57EE9"/>
    <w:rsid w:val="10F57F2D"/>
    <w:rsid w:val="10F600A6"/>
    <w:rsid w:val="10F601B0"/>
    <w:rsid w:val="10F601B3"/>
    <w:rsid w:val="10F601CA"/>
    <w:rsid w:val="10F601EB"/>
    <w:rsid w:val="10F60287"/>
    <w:rsid w:val="10F6030B"/>
    <w:rsid w:val="10F6037E"/>
    <w:rsid w:val="10F60386"/>
    <w:rsid w:val="10F603F2"/>
    <w:rsid w:val="10F60449"/>
    <w:rsid w:val="10F60461"/>
    <w:rsid w:val="10F604AA"/>
    <w:rsid w:val="10F605D7"/>
    <w:rsid w:val="10F605DC"/>
    <w:rsid w:val="10F606FA"/>
    <w:rsid w:val="10F60724"/>
    <w:rsid w:val="10F6073A"/>
    <w:rsid w:val="10F60764"/>
    <w:rsid w:val="10F60807"/>
    <w:rsid w:val="10F6084A"/>
    <w:rsid w:val="10F608E8"/>
    <w:rsid w:val="10F6095E"/>
    <w:rsid w:val="10F60976"/>
    <w:rsid w:val="10F609AC"/>
    <w:rsid w:val="10F60A6A"/>
    <w:rsid w:val="10F60ACB"/>
    <w:rsid w:val="10F60AE7"/>
    <w:rsid w:val="10F60B6A"/>
    <w:rsid w:val="10F60BF1"/>
    <w:rsid w:val="10F60C57"/>
    <w:rsid w:val="10F60E53"/>
    <w:rsid w:val="10F60E92"/>
    <w:rsid w:val="10F60F04"/>
    <w:rsid w:val="10F60F5A"/>
    <w:rsid w:val="10F60F77"/>
    <w:rsid w:val="10F60F84"/>
    <w:rsid w:val="10F60F8A"/>
    <w:rsid w:val="10F6100B"/>
    <w:rsid w:val="10F61022"/>
    <w:rsid w:val="10F610C9"/>
    <w:rsid w:val="10F61108"/>
    <w:rsid w:val="10F61160"/>
    <w:rsid w:val="10F61167"/>
    <w:rsid w:val="10F611AE"/>
    <w:rsid w:val="10F611C6"/>
    <w:rsid w:val="10F61254"/>
    <w:rsid w:val="10F612C0"/>
    <w:rsid w:val="10F6156B"/>
    <w:rsid w:val="10F615CE"/>
    <w:rsid w:val="10F617B6"/>
    <w:rsid w:val="10F617C9"/>
    <w:rsid w:val="10F617D6"/>
    <w:rsid w:val="10F6182C"/>
    <w:rsid w:val="10F6183B"/>
    <w:rsid w:val="10F61889"/>
    <w:rsid w:val="10F618C4"/>
    <w:rsid w:val="10F61910"/>
    <w:rsid w:val="10F61928"/>
    <w:rsid w:val="10F6194B"/>
    <w:rsid w:val="10F61986"/>
    <w:rsid w:val="10F61995"/>
    <w:rsid w:val="10F61A5E"/>
    <w:rsid w:val="10F61A71"/>
    <w:rsid w:val="10F61B4F"/>
    <w:rsid w:val="10F61B86"/>
    <w:rsid w:val="10F61C1D"/>
    <w:rsid w:val="10F61C95"/>
    <w:rsid w:val="10F61CCC"/>
    <w:rsid w:val="10F61E61"/>
    <w:rsid w:val="10F61E70"/>
    <w:rsid w:val="10F61F76"/>
    <w:rsid w:val="10F61F7A"/>
    <w:rsid w:val="10F6223B"/>
    <w:rsid w:val="10F622B4"/>
    <w:rsid w:val="10F62341"/>
    <w:rsid w:val="10F6251E"/>
    <w:rsid w:val="10F6256B"/>
    <w:rsid w:val="10F625D7"/>
    <w:rsid w:val="10F62601"/>
    <w:rsid w:val="10F626C5"/>
    <w:rsid w:val="10F626DA"/>
    <w:rsid w:val="10F626F0"/>
    <w:rsid w:val="10F62739"/>
    <w:rsid w:val="10F627A7"/>
    <w:rsid w:val="10F6287B"/>
    <w:rsid w:val="10F62953"/>
    <w:rsid w:val="10F629B7"/>
    <w:rsid w:val="10F62A9D"/>
    <w:rsid w:val="10F62B0B"/>
    <w:rsid w:val="10F62B8A"/>
    <w:rsid w:val="10F62BBE"/>
    <w:rsid w:val="10F62C07"/>
    <w:rsid w:val="10F62C56"/>
    <w:rsid w:val="10F62C57"/>
    <w:rsid w:val="10F62C9D"/>
    <w:rsid w:val="10F62E4B"/>
    <w:rsid w:val="10F62E57"/>
    <w:rsid w:val="10F62E76"/>
    <w:rsid w:val="10F62E83"/>
    <w:rsid w:val="10F62EA5"/>
    <w:rsid w:val="10F62F32"/>
    <w:rsid w:val="10F62F73"/>
    <w:rsid w:val="10F62FA8"/>
    <w:rsid w:val="10F62FF2"/>
    <w:rsid w:val="10F63039"/>
    <w:rsid w:val="10F63049"/>
    <w:rsid w:val="10F63143"/>
    <w:rsid w:val="10F631C6"/>
    <w:rsid w:val="10F63247"/>
    <w:rsid w:val="10F63279"/>
    <w:rsid w:val="10F63435"/>
    <w:rsid w:val="10F634BA"/>
    <w:rsid w:val="10F63551"/>
    <w:rsid w:val="10F63586"/>
    <w:rsid w:val="10F635DC"/>
    <w:rsid w:val="10F6362A"/>
    <w:rsid w:val="10F63658"/>
    <w:rsid w:val="10F636EF"/>
    <w:rsid w:val="10F63746"/>
    <w:rsid w:val="10F63775"/>
    <w:rsid w:val="10F637CB"/>
    <w:rsid w:val="10F63876"/>
    <w:rsid w:val="10F6390B"/>
    <w:rsid w:val="10F63A85"/>
    <w:rsid w:val="10F63AA1"/>
    <w:rsid w:val="10F63BC6"/>
    <w:rsid w:val="10F63C0D"/>
    <w:rsid w:val="10F63CE5"/>
    <w:rsid w:val="10F63D62"/>
    <w:rsid w:val="10F63E6B"/>
    <w:rsid w:val="10F63F4D"/>
    <w:rsid w:val="10F63FEA"/>
    <w:rsid w:val="10F63FF5"/>
    <w:rsid w:val="10F64033"/>
    <w:rsid w:val="10F64311"/>
    <w:rsid w:val="10F64321"/>
    <w:rsid w:val="10F64390"/>
    <w:rsid w:val="10F643BB"/>
    <w:rsid w:val="10F64412"/>
    <w:rsid w:val="10F64442"/>
    <w:rsid w:val="10F644B5"/>
    <w:rsid w:val="10F644C6"/>
    <w:rsid w:val="10F644CD"/>
    <w:rsid w:val="10F64507"/>
    <w:rsid w:val="10F6450D"/>
    <w:rsid w:val="10F6451E"/>
    <w:rsid w:val="10F64535"/>
    <w:rsid w:val="10F645CB"/>
    <w:rsid w:val="10F646EE"/>
    <w:rsid w:val="10F646FD"/>
    <w:rsid w:val="10F64718"/>
    <w:rsid w:val="10F6471F"/>
    <w:rsid w:val="10F647C7"/>
    <w:rsid w:val="10F64972"/>
    <w:rsid w:val="10F64995"/>
    <w:rsid w:val="10F649C5"/>
    <w:rsid w:val="10F64A57"/>
    <w:rsid w:val="10F64A67"/>
    <w:rsid w:val="10F64AEF"/>
    <w:rsid w:val="10F64BA3"/>
    <w:rsid w:val="10F64BE6"/>
    <w:rsid w:val="10F64C8A"/>
    <w:rsid w:val="10F64CAF"/>
    <w:rsid w:val="10F64D04"/>
    <w:rsid w:val="10F64DFE"/>
    <w:rsid w:val="10F64E48"/>
    <w:rsid w:val="10F64E7A"/>
    <w:rsid w:val="10F64E95"/>
    <w:rsid w:val="10F64EB4"/>
    <w:rsid w:val="10F64FCD"/>
    <w:rsid w:val="10F65036"/>
    <w:rsid w:val="10F650D3"/>
    <w:rsid w:val="10F65147"/>
    <w:rsid w:val="10F65262"/>
    <w:rsid w:val="10F65293"/>
    <w:rsid w:val="10F65327"/>
    <w:rsid w:val="10F6535F"/>
    <w:rsid w:val="10F6536E"/>
    <w:rsid w:val="10F653AB"/>
    <w:rsid w:val="10F65444"/>
    <w:rsid w:val="10F654B7"/>
    <w:rsid w:val="10F65524"/>
    <w:rsid w:val="10F6553D"/>
    <w:rsid w:val="10F6559F"/>
    <w:rsid w:val="10F657B8"/>
    <w:rsid w:val="10F6580C"/>
    <w:rsid w:val="10F65818"/>
    <w:rsid w:val="10F659B6"/>
    <w:rsid w:val="10F65AAA"/>
    <w:rsid w:val="10F65C91"/>
    <w:rsid w:val="10F65D11"/>
    <w:rsid w:val="10F65D21"/>
    <w:rsid w:val="10F65D30"/>
    <w:rsid w:val="10F65E5F"/>
    <w:rsid w:val="10F65F07"/>
    <w:rsid w:val="10F65F14"/>
    <w:rsid w:val="10F65F28"/>
    <w:rsid w:val="10F65F3D"/>
    <w:rsid w:val="10F65F4C"/>
    <w:rsid w:val="10F65FDA"/>
    <w:rsid w:val="10F66003"/>
    <w:rsid w:val="10F66018"/>
    <w:rsid w:val="10F660DE"/>
    <w:rsid w:val="10F661C8"/>
    <w:rsid w:val="10F66265"/>
    <w:rsid w:val="10F66300"/>
    <w:rsid w:val="10F663B7"/>
    <w:rsid w:val="10F6644E"/>
    <w:rsid w:val="10F66495"/>
    <w:rsid w:val="10F664AC"/>
    <w:rsid w:val="10F664D2"/>
    <w:rsid w:val="10F6652E"/>
    <w:rsid w:val="10F66574"/>
    <w:rsid w:val="10F665B9"/>
    <w:rsid w:val="10F6665F"/>
    <w:rsid w:val="10F666E0"/>
    <w:rsid w:val="10F666F5"/>
    <w:rsid w:val="10F66717"/>
    <w:rsid w:val="10F6671B"/>
    <w:rsid w:val="10F66729"/>
    <w:rsid w:val="10F6673B"/>
    <w:rsid w:val="10F6673D"/>
    <w:rsid w:val="10F6694D"/>
    <w:rsid w:val="10F669A8"/>
    <w:rsid w:val="10F66B2E"/>
    <w:rsid w:val="10F66B44"/>
    <w:rsid w:val="10F66C3B"/>
    <w:rsid w:val="10F66C54"/>
    <w:rsid w:val="10F66D98"/>
    <w:rsid w:val="10F66E59"/>
    <w:rsid w:val="10F66F0A"/>
    <w:rsid w:val="10F66F6C"/>
    <w:rsid w:val="10F66FFC"/>
    <w:rsid w:val="10F67043"/>
    <w:rsid w:val="10F670C2"/>
    <w:rsid w:val="10F6715A"/>
    <w:rsid w:val="10F67161"/>
    <w:rsid w:val="10F671D0"/>
    <w:rsid w:val="10F67237"/>
    <w:rsid w:val="10F6723F"/>
    <w:rsid w:val="10F67307"/>
    <w:rsid w:val="10F67319"/>
    <w:rsid w:val="10F6735D"/>
    <w:rsid w:val="10F674C8"/>
    <w:rsid w:val="10F67782"/>
    <w:rsid w:val="10F67784"/>
    <w:rsid w:val="10F677F8"/>
    <w:rsid w:val="10F67884"/>
    <w:rsid w:val="10F678C2"/>
    <w:rsid w:val="10F67923"/>
    <w:rsid w:val="10F67A11"/>
    <w:rsid w:val="10F67A2F"/>
    <w:rsid w:val="10F67A36"/>
    <w:rsid w:val="10F67B70"/>
    <w:rsid w:val="10F67B76"/>
    <w:rsid w:val="10F67BA5"/>
    <w:rsid w:val="10F67C64"/>
    <w:rsid w:val="10F67CA9"/>
    <w:rsid w:val="10F67E3C"/>
    <w:rsid w:val="10F67E82"/>
    <w:rsid w:val="10F67EFA"/>
    <w:rsid w:val="10F67F63"/>
    <w:rsid w:val="10F67F84"/>
    <w:rsid w:val="10F7001C"/>
    <w:rsid w:val="10F70127"/>
    <w:rsid w:val="10F70185"/>
    <w:rsid w:val="10F70227"/>
    <w:rsid w:val="10F70351"/>
    <w:rsid w:val="10F7037E"/>
    <w:rsid w:val="10F703A3"/>
    <w:rsid w:val="10F703E4"/>
    <w:rsid w:val="10F703E7"/>
    <w:rsid w:val="10F703E8"/>
    <w:rsid w:val="10F7046C"/>
    <w:rsid w:val="10F7052A"/>
    <w:rsid w:val="10F70537"/>
    <w:rsid w:val="10F706E4"/>
    <w:rsid w:val="10F706E5"/>
    <w:rsid w:val="10F706FF"/>
    <w:rsid w:val="10F7070B"/>
    <w:rsid w:val="10F7073E"/>
    <w:rsid w:val="10F7094D"/>
    <w:rsid w:val="10F70955"/>
    <w:rsid w:val="10F70993"/>
    <w:rsid w:val="10F70A52"/>
    <w:rsid w:val="10F70A5C"/>
    <w:rsid w:val="10F70AC0"/>
    <w:rsid w:val="10F70AC8"/>
    <w:rsid w:val="10F70B4C"/>
    <w:rsid w:val="10F70B86"/>
    <w:rsid w:val="10F70B8F"/>
    <w:rsid w:val="10F70BED"/>
    <w:rsid w:val="10F70C25"/>
    <w:rsid w:val="10F70CD0"/>
    <w:rsid w:val="10F70CF0"/>
    <w:rsid w:val="10F70D13"/>
    <w:rsid w:val="10F70D47"/>
    <w:rsid w:val="10F70D66"/>
    <w:rsid w:val="10F70DCC"/>
    <w:rsid w:val="10F70ED4"/>
    <w:rsid w:val="10F70EEF"/>
    <w:rsid w:val="10F7107C"/>
    <w:rsid w:val="10F71194"/>
    <w:rsid w:val="10F7122D"/>
    <w:rsid w:val="10F71266"/>
    <w:rsid w:val="10F7127B"/>
    <w:rsid w:val="10F7132A"/>
    <w:rsid w:val="10F713E6"/>
    <w:rsid w:val="10F71460"/>
    <w:rsid w:val="10F71520"/>
    <w:rsid w:val="10F7159D"/>
    <w:rsid w:val="10F716B9"/>
    <w:rsid w:val="10F7171C"/>
    <w:rsid w:val="10F717A7"/>
    <w:rsid w:val="10F7189C"/>
    <w:rsid w:val="10F71953"/>
    <w:rsid w:val="10F71974"/>
    <w:rsid w:val="10F71978"/>
    <w:rsid w:val="10F719E3"/>
    <w:rsid w:val="10F71B08"/>
    <w:rsid w:val="10F71B8A"/>
    <w:rsid w:val="10F71C78"/>
    <w:rsid w:val="10F71CC9"/>
    <w:rsid w:val="10F71CF3"/>
    <w:rsid w:val="10F71CF7"/>
    <w:rsid w:val="10F71DE5"/>
    <w:rsid w:val="10F71DFC"/>
    <w:rsid w:val="10F71E83"/>
    <w:rsid w:val="10F71F90"/>
    <w:rsid w:val="10F72080"/>
    <w:rsid w:val="10F72158"/>
    <w:rsid w:val="10F721D0"/>
    <w:rsid w:val="10F72302"/>
    <w:rsid w:val="10F723AE"/>
    <w:rsid w:val="10F724B1"/>
    <w:rsid w:val="10F72625"/>
    <w:rsid w:val="10F72637"/>
    <w:rsid w:val="10F72686"/>
    <w:rsid w:val="10F726A1"/>
    <w:rsid w:val="10F726AB"/>
    <w:rsid w:val="10F726AE"/>
    <w:rsid w:val="10F7272F"/>
    <w:rsid w:val="10F72772"/>
    <w:rsid w:val="10F72862"/>
    <w:rsid w:val="10F728BA"/>
    <w:rsid w:val="10F728FC"/>
    <w:rsid w:val="10F72949"/>
    <w:rsid w:val="10F72984"/>
    <w:rsid w:val="10F729D1"/>
    <w:rsid w:val="10F72A50"/>
    <w:rsid w:val="10F72B6B"/>
    <w:rsid w:val="10F72C47"/>
    <w:rsid w:val="10F72CE7"/>
    <w:rsid w:val="10F72D10"/>
    <w:rsid w:val="10F72D78"/>
    <w:rsid w:val="10F72DC6"/>
    <w:rsid w:val="10F72DDE"/>
    <w:rsid w:val="10F72E8D"/>
    <w:rsid w:val="10F72EBA"/>
    <w:rsid w:val="10F72EE5"/>
    <w:rsid w:val="10F72F1D"/>
    <w:rsid w:val="10F72F61"/>
    <w:rsid w:val="10F72F72"/>
    <w:rsid w:val="10F730A7"/>
    <w:rsid w:val="10F7316F"/>
    <w:rsid w:val="10F731D6"/>
    <w:rsid w:val="10F73232"/>
    <w:rsid w:val="10F73245"/>
    <w:rsid w:val="10F733F9"/>
    <w:rsid w:val="10F733FF"/>
    <w:rsid w:val="10F7352D"/>
    <w:rsid w:val="10F73543"/>
    <w:rsid w:val="10F73638"/>
    <w:rsid w:val="10F73639"/>
    <w:rsid w:val="10F73690"/>
    <w:rsid w:val="10F73703"/>
    <w:rsid w:val="10F73771"/>
    <w:rsid w:val="10F7383C"/>
    <w:rsid w:val="10F73844"/>
    <w:rsid w:val="10F7384F"/>
    <w:rsid w:val="10F7390A"/>
    <w:rsid w:val="10F7390E"/>
    <w:rsid w:val="10F73959"/>
    <w:rsid w:val="10F739B4"/>
    <w:rsid w:val="10F73A1A"/>
    <w:rsid w:val="10F73A49"/>
    <w:rsid w:val="10F73B9D"/>
    <w:rsid w:val="10F73C86"/>
    <w:rsid w:val="10F73C93"/>
    <w:rsid w:val="10F73CA2"/>
    <w:rsid w:val="10F73D41"/>
    <w:rsid w:val="10F73DFF"/>
    <w:rsid w:val="10F73E4D"/>
    <w:rsid w:val="10F73E88"/>
    <w:rsid w:val="10F73E8F"/>
    <w:rsid w:val="10F73FB7"/>
    <w:rsid w:val="10F73FEC"/>
    <w:rsid w:val="10F74035"/>
    <w:rsid w:val="10F740DD"/>
    <w:rsid w:val="10F7411B"/>
    <w:rsid w:val="10F74128"/>
    <w:rsid w:val="10F74219"/>
    <w:rsid w:val="10F7422E"/>
    <w:rsid w:val="10F742C8"/>
    <w:rsid w:val="10F74414"/>
    <w:rsid w:val="10F74446"/>
    <w:rsid w:val="10F74452"/>
    <w:rsid w:val="10F744C3"/>
    <w:rsid w:val="10F7454B"/>
    <w:rsid w:val="10F745D9"/>
    <w:rsid w:val="10F7460E"/>
    <w:rsid w:val="10F74686"/>
    <w:rsid w:val="10F74778"/>
    <w:rsid w:val="10F7477E"/>
    <w:rsid w:val="10F74780"/>
    <w:rsid w:val="10F7483E"/>
    <w:rsid w:val="10F74948"/>
    <w:rsid w:val="10F74965"/>
    <w:rsid w:val="10F7496F"/>
    <w:rsid w:val="10F7499E"/>
    <w:rsid w:val="10F749ED"/>
    <w:rsid w:val="10F74A07"/>
    <w:rsid w:val="10F74A0B"/>
    <w:rsid w:val="10F74B49"/>
    <w:rsid w:val="10F74B5E"/>
    <w:rsid w:val="10F74BC5"/>
    <w:rsid w:val="10F74C98"/>
    <w:rsid w:val="10F74CC5"/>
    <w:rsid w:val="10F74DA6"/>
    <w:rsid w:val="10F74DBD"/>
    <w:rsid w:val="10F74DD5"/>
    <w:rsid w:val="10F74EA8"/>
    <w:rsid w:val="10F74EB3"/>
    <w:rsid w:val="10F74F74"/>
    <w:rsid w:val="10F74F8E"/>
    <w:rsid w:val="10F7500E"/>
    <w:rsid w:val="10F7506C"/>
    <w:rsid w:val="10F75097"/>
    <w:rsid w:val="10F750B4"/>
    <w:rsid w:val="10F7519D"/>
    <w:rsid w:val="10F752AC"/>
    <w:rsid w:val="10F752D4"/>
    <w:rsid w:val="10F75313"/>
    <w:rsid w:val="10F75355"/>
    <w:rsid w:val="10F753BF"/>
    <w:rsid w:val="10F753E3"/>
    <w:rsid w:val="10F75442"/>
    <w:rsid w:val="10F754CD"/>
    <w:rsid w:val="10F754E1"/>
    <w:rsid w:val="10F75550"/>
    <w:rsid w:val="10F75594"/>
    <w:rsid w:val="10F75622"/>
    <w:rsid w:val="10F756D1"/>
    <w:rsid w:val="10F75725"/>
    <w:rsid w:val="10F7582B"/>
    <w:rsid w:val="10F75865"/>
    <w:rsid w:val="10F758BA"/>
    <w:rsid w:val="10F758D8"/>
    <w:rsid w:val="10F7595B"/>
    <w:rsid w:val="10F759CB"/>
    <w:rsid w:val="10F759FA"/>
    <w:rsid w:val="10F75B03"/>
    <w:rsid w:val="10F75B20"/>
    <w:rsid w:val="10F75BB4"/>
    <w:rsid w:val="10F75C0F"/>
    <w:rsid w:val="10F75D19"/>
    <w:rsid w:val="10F75DBA"/>
    <w:rsid w:val="10F75DCB"/>
    <w:rsid w:val="10F75E31"/>
    <w:rsid w:val="10F75F2F"/>
    <w:rsid w:val="10F75F6B"/>
    <w:rsid w:val="10F75F89"/>
    <w:rsid w:val="10F75FEF"/>
    <w:rsid w:val="10F75FF0"/>
    <w:rsid w:val="10F76059"/>
    <w:rsid w:val="10F7605B"/>
    <w:rsid w:val="10F76060"/>
    <w:rsid w:val="10F760A8"/>
    <w:rsid w:val="10F76289"/>
    <w:rsid w:val="10F7634C"/>
    <w:rsid w:val="10F764BC"/>
    <w:rsid w:val="10F7653E"/>
    <w:rsid w:val="10F765F9"/>
    <w:rsid w:val="10F7666D"/>
    <w:rsid w:val="10F7670C"/>
    <w:rsid w:val="10F76760"/>
    <w:rsid w:val="10F76775"/>
    <w:rsid w:val="10F767AC"/>
    <w:rsid w:val="10F767B2"/>
    <w:rsid w:val="10F76803"/>
    <w:rsid w:val="10F7691E"/>
    <w:rsid w:val="10F76A7F"/>
    <w:rsid w:val="10F76A84"/>
    <w:rsid w:val="10F76B79"/>
    <w:rsid w:val="10F76C74"/>
    <w:rsid w:val="10F76C98"/>
    <w:rsid w:val="10F76CB4"/>
    <w:rsid w:val="10F76CD6"/>
    <w:rsid w:val="10F76DB6"/>
    <w:rsid w:val="10F76DBE"/>
    <w:rsid w:val="10F76E0B"/>
    <w:rsid w:val="10F76E5F"/>
    <w:rsid w:val="10F76F22"/>
    <w:rsid w:val="10F76F82"/>
    <w:rsid w:val="10F77006"/>
    <w:rsid w:val="10F7704A"/>
    <w:rsid w:val="10F77051"/>
    <w:rsid w:val="10F770AA"/>
    <w:rsid w:val="10F770D9"/>
    <w:rsid w:val="10F770FB"/>
    <w:rsid w:val="10F7710D"/>
    <w:rsid w:val="10F771CB"/>
    <w:rsid w:val="10F771DF"/>
    <w:rsid w:val="10F771E8"/>
    <w:rsid w:val="10F77233"/>
    <w:rsid w:val="10F77243"/>
    <w:rsid w:val="10F7727C"/>
    <w:rsid w:val="10F77359"/>
    <w:rsid w:val="10F77361"/>
    <w:rsid w:val="10F773E2"/>
    <w:rsid w:val="10F774DD"/>
    <w:rsid w:val="10F775B1"/>
    <w:rsid w:val="10F77641"/>
    <w:rsid w:val="10F7764C"/>
    <w:rsid w:val="10F7769F"/>
    <w:rsid w:val="10F776DF"/>
    <w:rsid w:val="10F7777C"/>
    <w:rsid w:val="10F777D1"/>
    <w:rsid w:val="10F777F1"/>
    <w:rsid w:val="10F778F5"/>
    <w:rsid w:val="10F77A5E"/>
    <w:rsid w:val="10F77BA8"/>
    <w:rsid w:val="10F77CB5"/>
    <w:rsid w:val="10F77D1A"/>
    <w:rsid w:val="10F77D2C"/>
    <w:rsid w:val="10F77D37"/>
    <w:rsid w:val="10F77D58"/>
    <w:rsid w:val="10F77DFC"/>
    <w:rsid w:val="10F77E43"/>
    <w:rsid w:val="10F77EA6"/>
    <w:rsid w:val="10F77EE6"/>
    <w:rsid w:val="10F77EED"/>
    <w:rsid w:val="10F77F0E"/>
    <w:rsid w:val="10F77F42"/>
    <w:rsid w:val="10F77F8C"/>
    <w:rsid w:val="10F77FCC"/>
    <w:rsid w:val="10F80014"/>
    <w:rsid w:val="10F8009D"/>
    <w:rsid w:val="10F801F0"/>
    <w:rsid w:val="10F80210"/>
    <w:rsid w:val="10F80220"/>
    <w:rsid w:val="10F80277"/>
    <w:rsid w:val="10F802C1"/>
    <w:rsid w:val="10F803C7"/>
    <w:rsid w:val="10F80405"/>
    <w:rsid w:val="10F8042F"/>
    <w:rsid w:val="10F80434"/>
    <w:rsid w:val="10F8047E"/>
    <w:rsid w:val="10F80506"/>
    <w:rsid w:val="10F8059A"/>
    <w:rsid w:val="10F8060C"/>
    <w:rsid w:val="10F80656"/>
    <w:rsid w:val="10F8066C"/>
    <w:rsid w:val="10F80681"/>
    <w:rsid w:val="10F806C0"/>
    <w:rsid w:val="10F806F0"/>
    <w:rsid w:val="10F808C6"/>
    <w:rsid w:val="10F809F6"/>
    <w:rsid w:val="10F80A40"/>
    <w:rsid w:val="10F80A6A"/>
    <w:rsid w:val="10F80A88"/>
    <w:rsid w:val="10F80BB9"/>
    <w:rsid w:val="10F80C58"/>
    <w:rsid w:val="10F80DA7"/>
    <w:rsid w:val="10F80DF4"/>
    <w:rsid w:val="10F80E2B"/>
    <w:rsid w:val="10F80EBF"/>
    <w:rsid w:val="10F80F54"/>
    <w:rsid w:val="10F80F95"/>
    <w:rsid w:val="10F80FA1"/>
    <w:rsid w:val="10F8135F"/>
    <w:rsid w:val="10F8139D"/>
    <w:rsid w:val="10F8142C"/>
    <w:rsid w:val="10F8148F"/>
    <w:rsid w:val="10F814A6"/>
    <w:rsid w:val="10F814DD"/>
    <w:rsid w:val="10F81515"/>
    <w:rsid w:val="10F81520"/>
    <w:rsid w:val="10F815A2"/>
    <w:rsid w:val="10F815F4"/>
    <w:rsid w:val="10F81664"/>
    <w:rsid w:val="10F816B4"/>
    <w:rsid w:val="10F816E0"/>
    <w:rsid w:val="10F81721"/>
    <w:rsid w:val="10F8179A"/>
    <w:rsid w:val="10F8190C"/>
    <w:rsid w:val="10F81AF6"/>
    <w:rsid w:val="10F81B31"/>
    <w:rsid w:val="10F81BC4"/>
    <w:rsid w:val="10F81C1F"/>
    <w:rsid w:val="10F81CAC"/>
    <w:rsid w:val="10F81CF1"/>
    <w:rsid w:val="10F81D71"/>
    <w:rsid w:val="10F81DAE"/>
    <w:rsid w:val="10F81DE7"/>
    <w:rsid w:val="10F81ED9"/>
    <w:rsid w:val="10F81F01"/>
    <w:rsid w:val="10F81F26"/>
    <w:rsid w:val="10F81F35"/>
    <w:rsid w:val="10F81FB9"/>
    <w:rsid w:val="10F82058"/>
    <w:rsid w:val="10F82078"/>
    <w:rsid w:val="10F8209E"/>
    <w:rsid w:val="10F82179"/>
    <w:rsid w:val="10F821BC"/>
    <w:rsid w:val="10F82245"/>
    <w:rsid w:val="10F8227E"/>
    <w:rsid w:val="10F822C4"/>
    <w:rsid w:val="10F822DF"/>
    <w:rsid w:val="10F82399"/>
    <w:rsid w:val="10F823CB"/>
    <w:rsid w:val="10F82415"/>
    <w:rsid w:val="10F824C2"/>
    <w:rsid w:val="10F8267F"/>
    <w:rsid w:val="10F8272C"/>
    <w:rsid w:val="10F8276E"/>
    <w:rsid w:val="10F827CD"/>
    <w:rsid w:val="10F82860"/>
    <w:rsid w:val="10F8287F"/>
    <w:rsid w:val="10F82989"/>
    <w:rsid w:val="10F829FF"/>
    <w:rsid w:val="10F82A60"/>
    <w:rsid w:val="10F82A6B"/>
    <w:rsid w:val="10F82ACB"/>
    <w:rsid w:val="10F82B10"/>
    <w:rsid w:val="10F82B5D"/>
    <w:rsid w:val="10F82B61"/>
    <w:rsid w:val="10F82BFE"/>
    <w:rsid w:val="10F82C3C"/>
    <w:rsid w:val="10F82CBB"/>
    <w:rsid w:val="10F82DAC"/>
    <w:rsid w:val="10F82E05"/>
    <w:rsid w:val="10F82E6B"/>
    <w:rsid w:val="10F82FF2"/>
    <w:rsid w:val="10F83054"/>
    <w:rsid w:val="10F830A9"/>
    <w:rsid w:val="10F83159"/>
    <w:rsid w:val="10F8318E"/>
    <w:rsid w:val="10F831D3"/>
    <w:rsid w:val="10F8330E"/>
    <w:rsid w:val="10F8340D"/>
    <w:rsid w:val="10F8344B"/>
    <w:rsid w:val="10F834C1"/>
    <w:rsid w:val="10F834F9"/>
    <w:rsid w:val="10F835AD"/>
    <w:rsid w:val="10F83638"/>
    <w:rsid w:val="10F8365A"/>
    <w:rsid w:val="10F836F0"/>
    <w:rsid w:val="10F83929"/>
    <w:rsid w:val="10F8399F"/>
    <w:rsid w:val="10F83A13"/>
    <w:rsid w:val="10F83A1E"/>
    <w:rsid w:val="10F83A90"/>
    <w:rsid w:val="10F83B8B"/>
    <w:rsid w:val="10F83C2B"/>
    <w:rsid w:val="10F83DC8"/>
    <w:rsid w:val="10F83E69"/>
    <w:rsid w:val="10F83FC3"/>
    <w:rsid w:val="10F8411F"/>
    <w:rsid w:val="10F841A1"/>
    <w:rsid w:val="10F841D9"/>
    <w:rsid w:val="10F8427F"/>
    <w:rsid w:val="10F842A5"/>
    <w:rsid w:val="10F842B6"/>
    <w:rsid w:val="10F842FB"/>
    <w:rsid w:val="10F84308"/>
    <w:rsid w:val="10F8434E"/>
    <w:rsid w:val="10F8436D"/>
    <w:rsid w:val="10F8447A"/>
    <w:rsid w:val="10F84595"/>
    <w:rsid w:val="10F84722"/>
    <w:rsid w:val="10F84732"/>
    <w:rsid w:val="10F8475F"/>
    <w:rsid w:val="10F84950"/>
    <w:rsid w:val="10F849A0"/>
    <w:rsid w:val="10F84AB9"/>
    <w:rsid w:val="10F84B44"/>
    <w:rsid w:val="10F84B4C"/>
    <w:rsid w:val="10F84C14"/>
    <w:rsid w:val="10F84C1E"/>
    <w:rsid w:val="10F84C67"/>
    <w:rsid w:val="10F84C70"/>
    <w:rsid w:val="10F84CAE"/>
    <w:rsid w:val="10F84D15"/>
    <w:rsid w:val="10F84D37"/>
    <w:rsid w:val="10F84DDB"/>
    <w:rsid w:val="10F84DE1"/>
    <w:rsid w:val="10F84F19"/>
    <w:rsid w:val="10F84F2A"/>
    <w:rsid w:val="10F84F30"/>
    <w:rsid w:val="10F84F39"/>
    <w:rsid w:val="10F84F5D"/>
    <w:rsid w:val="10F85035"/>
    <w:rsid w:val="10F851AA"/>
    <w:rsid w:val="10F8538C"/>
    <w:rsid w:val="10F85509"/>
    <w:rsid w:val="10F8554C"/>
    <w:rsid w:val="10F8558B"/>
    <w:rsid w:val="10F855D6"/>
    <w:rsid w:val="10F85603"/>
    <w:rsid w:val="10F8561C"/>
    <w:rsid w:val="10F85686"/>
    <w:rsid w:val="10F85753"/>
    <w:rsid w:val="10F85803"/>
    <w:rsid w:val="10F85A9C"/>
    <w:rsid w:val="10F85C41"/>
    <w:rsid w:val="10F85C4E"/>
    <w:rsid w:val="10F85C6B"/>
    <w:rsid w:val="10F85C79"/>
    <w:rsid w:val="10F85CB6"/>
    <w:rsid w:val="10F85CC3"/>
    <w:rsid w:val="10F85D34"/>
    <w:rsid w:val="10F85E65"/>
    <w:rsid w:val="10F85E6A"/>
    <w:rsid w:val="10F85F09"/>
    <w:rsid w:val="10F85F18"/>
    <w:rsid w:val="10F85F1D"/>
    <w:rsid w:val="10F8604D"/>
    <w:rsid w:val="10F860FD"/>
    <w:rsid w:val="10F86165"/>
    <w:rsid w:val="10F8618A"/>
    <w:rsid w:val="10F8623E"/>
    <w:rsid w:val="10F86263"/>
    <w:rsid w:val="10F86274"/>
    <w:rsid w:val="10F862A1"/>
    <w:rsid w:val="10F8632B"/>
    <w:rsid w:val="10F863F1"/>
    <w:rsid w:val="10F86515"/>
    <w:rsid w:val="10F8651F"/>
    <w:rsid w:val="10F86582"/>
    <w:rsid w:val="10F8664C"/>
    <w:rsid w:val="10F8666E"/>
    <w:rsid w:val="10F8669D"/>
    <w:rsid w:val="10F866D8"/>
    <w:rsid w:val="10F86759"/>
    <w:rsid w:val="10F86864"/>
    <w:rsid w:val="10F868D6"/>
    <w:rsid w:val="10F8690F"/>
    <w:rsid w:val="10F86A24"/>
    <w:rsid w:val="10F86A32"/>
    <w:rsid w:val="10F86A78"/>
    <w:rsid w:val="10F86B08"/>
    <w:rsid w:val="10F86B47"/>
    <w:rsid w:val="10F86BFD"/>
    <w:rsid w:val="10F86C6A"/>
    <w:rsid w:val="10F86CB7"/>
    <w:rsid w:val="10F86CE6"/>
    <w:rsid w:val="10F86D19"/>
    <w:rsid w:val="10F86D4F"/>
    <w:rsid w:val="10F86D72"/>
    <w:rsid w:val="10F86DB8"/>
    <w:rsid w:val="10F86DCA"/>
    <w:rsid w:val="10F86EBE"/>
    <w:rsid w:val="10F86F2C"/>
    <w:rsid w:val="10F86F6B"/>
    <w:rsid w:val="10F86FE9"/>
    <w:rsid w:val="10F87199"/>
    <w:rsid w:val="10F871C7"/>
    <w:rsid w:val="10F872C1"/>
    <w:rsid w:val="10F8733B"/>
    <w:rsid w:val="10F8734A"/>
    <w:rsid w:val="10F873B3"/>
    <w:rsid w:val="10F87488"/>
    <w:rsid w:val="10F874A7"/>
    <w:rsid w:val="10F874FB"/>
    <w:rsid w:val="10F874FC"/>
    <w:rsid w:val="10F875FF"/>
    <w:rsid w:val="10F8761D"/>
    <w:rsid w:val="10F87721"/>
    <w:rsid w:val="10F8779A"/>
    <w:rsid w:val="10F87827"/>
    <w:rsid w:val="10F87859"/>
    <w:rsid w:val="10F8789E"/>
    <w:rsid w:val="10F87924"/>
    <w:rsid w:val="10F87971"/>
    <w:rsid w:val="10F8798B"/>
    <w:rsid w:val="10F879A2"/>
    <w:rsid w:val="10F879E7"/>
    <w:rsid w:val="10F87A31"/>
    <w:rsid w:val="10F87A8C"/>
    <w:rsid w:val="10F87AC1"/>
    <w:rsid w:val="10F87AE6"/>
    <w:rsid w:val="10F87B0C"/>
    <w:rsid w:val="10F87B9F"/>
    <w:rsid w:val="10F87BEF"/>
    <w:rsid w:val="10F87CC6"/>
    <w:rsid w:val="10F87D4D"/>
    <w:rsid w:val="10F87DC2"/>
    <w:rsid w:val="10F87DE5"/>
    <w:rsid w:val="10F87FCB"/>
    <w:rsid w:val="10F900A7"/>
    <w:rsid w:val="10F9016E"/>
    <w:rsid w:val="10F9018B"/>
    <w:rsid w:val="10F901E2"/>
    <w:rsid w:val="10F901EA"/>
    <w:rsid w:val="10F90273"/>
    <w:rsid w:val="10F9029F"/>
    <w:rsid w:val="10F902D0"/>
    <w:rsid w:val="10F9048E"/>
    <w:rsid w:val="10F9058F"/>
    <w:rsid w:val="10F90639"/>
    <w:rsid w:val="10F9068B"/>
    <w:rsid w:val="10F906F6"/>
    <w:rsid w:val="10F90726"/>
    <w:rsid w:val="10F9074B"/>
    <w:rsid w:val="10F90760"/>
    <w:rsid w:val="10F907D0"/>
    <w:rsid w:val="10F907D2"/>
    <w:rsid w:val="10F90828"/>
    <w:rsid w:val="10F9090A"/>
    <w:rsid w:val="10F909E8"/>
    <w:rsid w:val="10F909F6"/>
    <w:rsid w:val="10F90A0E"/>
    <w:rsid w:val="10F90A4F"/>
    <w:rsid w:val="10F90AED"/>
    <w:rsid w:val="10F90B49"/>
    <w:rsid w:val="10F90B5F"/>
    <w:rsid w:val="10F90BAE"/>
    <w:rsid w:val="10F90BE9"/>
    <w:rsid w:val="10F90CF5"/>
    <w:rsid w:val="10F90D2A"/>
    <w:rsid w:val="10F90D49"/>
    <w:rsid w:val="10F90D58"/>
    <w:rsid w:val="10F90D6A"/>
    <w:rsid w:val="10F90DE0"/>
    <w:rsid w:val="10F90E01"/>
    <w:rsid w:val="10F9101C"/>
    <w:rsid w:val="10F91070"/>
    <w:rsid w:val="10F91077"/>
    <w:rsid w:val="10F910EA"/>
    <w:rsid w:val="10F91135"/>
    <w:rsid w:val="10F91146"/>
    <w:rsid w:val="10F91176"/>
    <w:rsid w:val="10F9118E"/>
    <w:rsid w:val="10F911F1"/>
    <w:rsid w:val="10F911F6"/>
    <w:rsid w:val="10F912C1"/>
    <w:rsid w:val="10F914E7"/>
    <w:rsid w:val="10F914F6"/>
    <w:rsid w:val="10F9150D"/>
    <w:rsid w:val="10F91573"/>
    <w:rsid w:val="10F9158B"/>
    <w:rsid w:val="10F9162E"/>
    <w:rsid w:val="10F91635"/>
    <w:rsid w:val="10F9163D"/>
    <w:rsid w:val="10F91656"/>
    <w:rsid w:val="10F91674"/>
    <w:rsid w:val="10F916E7"/>
    <w:rsid w:val="10F91721"/>
    <w:rsid w:val="10F91808"/>
    <w:rsid w:val="10F91850"/>
    <w:rsid w:val="10F918D5"/>
    <w:rsid w:val="10F91930"/>
    <w:rsid w:val="10F91995"/>
    <w:rsid w:val="10F919EA"/>
    <w:rsid w:val="10F91B07"/>
    <w:rsid w:val="10F91BF1"/>
    <w:rsid w:val="10F91C68"/>
    <w:rsid w:val="10F91D33"/>
    <w:rsid w:val="10F91D90"/>
    <w:rsid w:val="10F91ED4"/>
    <w:rsid w:val="10F91F27"/>
    <w:rsid w:val="10F91F87"/>
    <w:rsid w:val="10F92042"/>
    <w:rsid w:val="10F92082"/>
    <w:rsid w:val="10F9212B"/>
    <w:rsid w:val="10F921EC"/>
    <w:rsid w:val="10F923F3"/>
    <w:rsid w:val="10F92424"/>
    <w:rsid w:val="10F92458"/>
    <w:rsid w:val="10F9245A"/>
    <w:rsid w:val="10F924BF"/>
    <w:rsid w:val="10F924E7"/>
    <w:rsid w:val="10F924F7"/>
    <w:rsid w:val="10F9254D"/>
    <w:rsid w:val="10F92564"/>
    <w:rsid w:val="10F9258A"/>
    <w:rsid w:val="10F926D5"/>
    <w:rsid w:val="10F92817"/>
    <w:rsid w:val="10F9291D"/>
    <w:rsid w:val="10F92A15"/>
    <w:rsid w:val="10F92A7E"/>
    <w:rsid w:val="10F92B35"/>
    <w:rsid w:val="10F92C33"/>
    <w:rsid w:val="10F92D7E"/>
    <w:rsid w:val="10F92DE8"/>
    <w:rsid w:val="10F92E84"/>
    <w:rsid w:val="10F92EC1"/>
    <w:rsid w:val="10F92EE5"/>
    <w:rsid w:val="10F92F8E"/>
    <w:rsid w:val="10F92F97"/>
    <w:rsid w:val="10F92FAA"/>
    <w:rsid w:val="10F92FBE"/>
    <w:rsid w:val="10F930F5"/>
    <w:rsid w:val="10F9315E"/>
    <w:rsid w:val="10F931C9"/>
    <w:rsid w:val="10F931DE"/>
    <w:rsid w:val="10F93447"/>
    <w:rsid w:val="10F93488"/>
    <w:rsid w:val="10F934B1"/>
    <w:rsid w:val="10F934F8"/>
    <w:rsid w:val="10F936EF"/>
    <w:rsid w:val="10F936FB"/>
    <w:rsid w:val="10F93705"/>
    <w:rsid w:val="10F9385B"/>
    <w:rsid w:val="10F9385D"/>
    <w:rsid w:val="10F93864"/>
    <w:rsid w:val="10F938D7"/>
    <w:rsid w:val="10F9392B"/>
    <w:rsid w:val="10F9398F"/>
    <w:rsid w:val="10F939B1"/>
    <w:rsid w:val="10F93ABF"/>
    <w:rsid w:val="10F93B4D"/>
    <w:rsid w:val="10F93CFB"/>
    <w:rsid w:val="10F93D05"/>
    <w:rsid w:val="10F93D44"/>
    <w:rsid w:val="10F93E32"/>
    <w:rsid w:val="10F93E4A"/>
    <w:rsid w:val="10F93E95"/>
    <w:rsid w:val="10F93FDC"/>
    <w:rsid w:val="10F94039"/>
    <w:rsid w:val="10F9405D"/>
    <w:rsid w:val="10F940EA"/>
    <w:rsid w:val="10F9410D"/>
    <w:rsid w:val="10F94181"/>
    <w:rsid w:val="10F941A1"/>
    <w:rsid w:val="10F94213"/>
    <w:rsid w:val="10F94262"/>
    <w:rsid w:val="10F942AD"/>
    <w:rsid w:val="10F9430B"/>
    <w:rsid w:val="10F94320"/>
    <w:rsid w:val="10F94360"/>
    <w:rsid w:val="10F9437A"/>
    <w:rsid w:val="10F944E6"/>
    <w:rsid w:val="10F94548"/>
    <w:rsid w:val="10F945D2"/>
    <w:rsid w:val="10F9462A"/>
    <w:rsid w:val="10F948F6"/>
    <w:rsid w:val="10F94ACA"/>
    <w:rsid w:val="10F94BD0"/>
    <w:rsid w:val="10F94BD3"/>
    <w:rsid w:val="10F94C31"/>
    <w:rsid w:val="10F94C4A"/>
    <w:rsid w:val="10F94C66"/>
    <w:rsid w:val="10F94D42"/>
    <w:rsid w:val="10F94E2B"/>
    <w:rsid w:val="10F94EB1"/>
    <w:rsid w:val="10F9501B"/>
    <w:rsid w:val="10F9501E"/>
    <w:rsid w:val="10F95035"/>
    <w:rsid w:val="10F9504E"/>
    <w:rsid w:val="10F95056"/>
    <w:rsid w:val="10F9509E"/>
    <w:rsid w:val="10F9510C"/>
    <w:rsid w:val="10F9510D"/>
    <w:rsid w:val="10F95296"/>
    <w:rsid w:val="10F952DA"/>
    <w:rsid w:val="10F952E1"/>
    <w:rsid w:val="10F95316"/>
    <w:rsid w:val="10F95344"/>
    <w:rsid w:val="10F95393"/>
    <w:rsid w:val="10F953F4"/>
    <w:rsid w:val="10F95462"/>
    <w:rsid w:val="10F95480"/>
    <w:rsid w:val="10F95487"/>
    <w:rsid w:val="10F9548F"/>
    <w:rsid w:val="10F9549C"/>
    <w:rsid w:val="10F95553"/>
    <w:rsid w:val="10F95594"/>
    <w:rsid w:val="10F955E7"/>
    <w:rsid w:val="10F9563B"/>
    <w:rsid w:val="10F95655"/>
    <w:rsid w:val="10F95673"/>
    <w:rsid w:val="10F95710"/>
    <w:rsid w:val="10F95717"/>
    <w:rsid w:val="10F957D7"/>
    <w:rsid w:val="10F9589D"/>
    <w:rsid w:val="10F958E9"/>
    <w:rsid w:val="10F95912"/>
    <w:rsid w:val="10F9597F"/>
    <w:rsid w:val="10F9599A"/>
    <w:rsid w:val="10F95A14"/>
    <w:rsid w:val="10F95A98"/>
    <w:rsid w:val="10F95ACA"/>
    <w:rsid w:val="10F95BA7"/>
    <w:rsid w:val="10F95C0D"/>
    <w:rsid w:val="10F95C91"/>
    <w:rsid w:val="10F95CC0"/>
    <w:rsid w:val="10F95EC4"/>
    <w:rsid w:val="10F95EE6"/>
    <w:rsid w:val="10F95F0A"/>
    <w:rsid w:val="10F95F5D"/>
    <w:rsid w:val="10F95F9C"/>
    <w:rsid w:val="10F95FA5"/>
    <w:rsid w:val="10F96041"/>
    <w:rsid w:val="10F96083"/>
    <w:rsid w:val="10F96098"/>
    <w:rsid w:val="10F96124"/>
    <w:rsid w:val="10F961B7"/>
    <w:rsid w:val="10F9620E"/>
    <w:rsid w:val="10F9626A"/>
    <w:rsid w:val="10F9632A"/>
    <w:rsid w:val="10F96398"/>
    <w:rsid w:val="10F9645F"/>
    <w:rsid w:val="10F964A4"/>
    <w:rsid w:val="10F965AB"/>
    <w:rsid w:val="10F965F5"/>
    <w:rsid w:val="10F96639"/>
    <w:rsid w:val="10F966A9"/>
    <w:rsid w:val="10F966DF"/>
    <w:rsid w:val="10F96778"/>
    <w:rsid w:val="10F96804"/>
    <w:rsid w:val="10F968DC"/>
    <w:rsid w:val="10F96916"/>
    <w:rsid w:val="10F9692F"/>
    <w:rsid w:val="10F969AD"/>
    <w:rsid w:val="10F969B3"/>
    <w:rsid w:val="10F969ED"/>
    <w:rsid w:val="10F96AFC"/>
    <w:rsid w:val="10F96B1F"/>
    <w:rsid w:val="10F96B63"/>
    <w:rsid w:val="10F96B81"/>
    <w:rsid w:val="10F96B99"/>
    <w:rsid w:val="10F96C07"/>
    <w:rsid w:val="10F96C2B"/>
    <w:rsid w:val="10F96D22"/>
    <w:rsid w:val="10F96DC5"/>
    <w:rsid w:val="10F96DC6"/>
    <w:rsid w:val="10F96E54"/>
    <w:rsid w:val="10F96EDA"/>
    <w:rsid w:val="10F96EEA"/>
    <w:rsid w:val="10F96FCF"/>
    <w:rsid w:val="10F97003"/>
    <w:rsid w:val="10F971B9"/>
    <w:rsid w:val="10F971C5"/>
    <w:rsid w:val="10F971FA"/>
    <w:rsid w:val="10F97220"/>
    <w:rsid w:val="10F97347"/>
    <w:rsid w:val="10F97356"/>
    <w:rsid w:val="10F97443"/>
    <w:rsid w:val="10F9744D"/>
    <w:rsid w:val="10F97452"/>
    <w:rsid w:val="10F97456"/>
    <w:rsid w:val="10F97581"/>
    <w:rsid w:val="10F9758A"/>
    <w:rsid w:val="10F975C4"/>
    <w:rsid w:val="10F9763C"/>
    <w:rsid w:val="10F97695"/>
    <w:rsid w:val="10F976ED"/>
    <w:rsid w:val="10F976EF"/>
    <w:rsid w:val="10F97763"/>
    <w:rsid w:val="10F977C7"/>
    <w:rsid w:val="10F977F4"/>
    <w:rsid w:val="10F97802"/>
    <w:rsid w:val="10F978BF"/>
    <w:rsid w:val="10F978C4"/>
    <w:rsid w:val="10F97A01"/>
    <w:rsid w:val="10F97AFA"/>
    <w:rsid w:val="10F97B2C"/>
    <w:rsid w:val="10F97BAA"/>
    <w:rsid w:val="10F97C0F"/>
    <w:rsid w:val="10F97C1A"/>
    <w:rsid w:val="10F97C74"/>
    <w:rsid w:val="10F97CCB"/>
    <w:rsid w:val="10F97D62"/>
    <w:rsid w:val="10F97D81"/>
    <w:rsid w:val="10F97E15"/>
    <w:rsid w:val="10F97E18"/>
    <w:rsid w:val="10F97E7E"/>
    <w:rsid w:val="10F97F49"/>
    <w:rsid w:val="10F97FAB"/>
    <w:rsid w:val="10FA0071"/>
    <w:rsid w:val="10FA02B4"/>
    <w:rsid w:val="10FA02BC"/>
    <w:rsid w:val="10FA02C8"/>
    <w:rsid w:val="10FA0316"/>
    <w:rsid w:val="10FA031F"/>
    <w:rsid w:val="10FA0337"/>
    <w:rsid w:val="10FA03F1"/>
    <w:rsid w:val="10FA043C"/>
    <w:rsid w:val="10FA04B8"/>
    <w:rsid w:val="10FA04FF"/>
    <w:rsid w:val="10FA0552"/>
    <w:rsid w:val="10FA0670"/>
    <w:rsid w:val="10FA06C8"/>
    <w:rsid w:val="10FA07FA"/>
    <w:rsid w:val="10FA0838"/>
    <w:rsid w:val="10FA087B"/>
    <w:rsid w:val="10FA08C1"/>
    <w:rsid w:val="10FA0A03"/>
    <w:rsid w:val="10FA0A26"/>
    <w:rsid w:val="10FA0ABA"/>
    <w:rsid w:val="10FA0B4F"/>
    <w:rsid w:val="10FA0B62"/>
    <w:rsid w:val="10FA0BF2"/>
    <w:rsid w:val="10FA0C36"/>
    <w:rsid w:val="10FA0CE4"/>
    <w:rsid w:val="10FA0D6C"/>
    <w:rsid w:val="10FA0E34"/>
    <w:rsid w:val="10FA0EFD"/>
    <w:rsid w:val="10FA0F2C"/>
    <w:rsid w:val="10FA0F33"/>
    <w:rsid w:val="10FA0FA2"/>
    <w:rsid w:val="10FA1046"/>
    <w:rsid w:val="10FA109D"/>
    <w:rsid w:val="10FA10DC"/>
    <w:rsid w:val="10FA1167"/>
    <w:rsid w:val="10FA1198"/>
    <w:rsid w:val="10FA12F6"/>
    <w:rsid w:val="10FA1333"/>
    <w:rsid w:val="10FA1442"/>
    <w:rsid w:val="10FA146E"/>
    <w:rsid w:val="10FA14D1"/>
    <w:rsid w:val="10FA1531"/>
    <w:rsid w:val="10FA15B2"/>
    <w:rsid w:val="10FA178E"/>
    <w:rsid w:val="10FA1849"/>
    <w:rsid w:val="10FA1856"/>
    <w:rsid w:val="10FA1969"/>
    <w:rsid w:val="10FA1973"/>
    <w:rsid w:val="10FA19A7"/>
    <w:rsid w:val="10FA19FF"/>
    <w:rsid w:val="10FA1B42"/>
    <w:rsid w:val="10FA1BB1"/>
    <w:rsid w:val="10FA1D43"/>
    <w:rsid w:val="10FA1D78"/>
    <w:rsid w:val="10FA1D95"/>
    <w:rsid w:val="10FA1DFB"/>
    <w:rsid w:val="10FA1E4C"/>
    <w:rsid w:val="10FA1F17"/>
    <w:rsid w:val="10FA1F45"/>
    <w:rsid w:val="10FA2174"/>
    <w:rsid w:val="10FA2230"/>
    <w:rsid w:val="10FA2263"/>
    <w:rsid w:val="10FA22B6"/>
    <w:rsid w:val="10FA231F"/>
    <w:rsid w:val="10FA23E2"/>
    <w:rsid w:val="10FA2402"/>
    <w:rsid w:val="10FA2409"/>
    <w:rsid w:val="10FA2440"/>
    <w:rsid w:val="10FA2517"/>
    <w:rsid w:val="10FA2579"/>
    <w:rsid w:val="10FA263E"/>
    <w:rsid w:val="10FA2643"/>
    <w:rsid w:val="10FA2692"/>
    <w:rsid w:val="10FA26CE"/>
    <w:rsid w:val="10FA26D2"/>
    <w:rsid w:val="10FA27E8"/>
    <w:rsid w:val="10FA282B"/>
    <w:rsid w:val="10FA28C0"/>
    <w:rsid w:val="10FA28C7"/>
    <w:rsid w:val="10FA29F2"/>
    <w:rsid w:val="10FA2A25"/>
    <w:rsid w:val="10FA2ABE"/>
    <w:rsid w:val="10FA2B1E"/>
    <w:rsid w:val="10FA2B2A"/>
    <w:rsid w:val="10FA2BAD"/>
    <w:rsid w:val="10FA2C0B"/>
    <w:rsid w:val="10FA2D21"/>
    <w:rsid w:val="10FA2D4A"/>
    <w:rsid w:val="10FA2DE3"/>
    <w:rsid w:val="10FA2DEB"/>
    <w:rsid w:val="10FA2E61"/>
    <w:rsid w:val="10FA2E96"/>
    <w:rsid w:val="10FA2EEE"/>
    <w:rsid w:val="10FA2F89"/>
    <w:rsid w:val="10FA309D"/>
    <w:rsid w:val="10FA30C8"/>
    <w:rsid w:val="10FA3167"/>
    <w:rsid w:val="10FA318F"/>
    <w:rsid w:val="10FA31BD"/>
    <w:rsid w:val="10FA31EC"/>
    <w:rsid w:val="10FA3232"/>
    <w:rsid w:val="10FA3333"/>
    <w:rsid w:val="10FA336C"/>
    <w:rsid w:val="10FA3500"/>
    <w:rsid w:val="10FA3504"/>
    <w:rsid w:val="10FA3559"/>
    <w:rsid w:val="10FA355D"/>
    <w:rsid w:val="10FA35A4"/>
    <w:rsid w:val="10FA3907"/>
    <w:rsid w:val="10FA395E"/>
    <w:rsid w:val="10FA3A9E"/>
    <w:rsid w:val="10FA3AA1"/>
    <w:rsid w:val="10FA3ABE"/>
    <w:rsid w:val="10FA3BF2"/>
    <w:rsid w:val="10FA3C5A"/>
    <w:rsid w:val="10FA3DCC"/>
    <w:rsid w:val="10FA3DD2"/>
    <w:rsid w:val="10FA3E43"/>
    <w:rsid w:val="10FA3E7A"/>
    <w:rsid w:val="10FA3EAC"/>
    <w:rsid w:val="10FA3ED2"/>
    <w:rsid w:val="10FA3ED4"/>
    <w:rsid w:val="10FA3F94"/>
    <w:rsid w:val="10FA3FEE"/>
    <w:rsid w:val="10FA4064"/>
    <w:rsid w:val="10FA425C"/>
    <w:rsid w:val="10FA427E"/>
    <w:rsid w:val="10FA437B"/>
    <w:rsid w:val="10FA445B"/>
    <w:rsid w:val="10FA44DC"/>
    <w:rsid w:val="10FA4527"/>
    <w:rsid w:val="10FA465E"/>
    <w:rsid w:val="10FA4755"/>
    <w:rsid w:val="10FA47F8"/>
    <w:rsid w:val="10FA4880"/>
    <w:rsid w:val="10FA48BA"/>
    <w:rsid w:val="10FA494E"/>
    <w:rsid w:val="10FA49C4"/>
    <w:rsid w:val="10FA4A16"/>
    <w:rsid w:val="10FA4A3D"/>
    <w:rsid w:val="10FA4B3B"/>
    <w:rsid w:val="10FA4B90"/>
    <w:rsid w:val="10FA4CD9"/>
    <w:rsid w:val="10FA4D1F"/>
    <w:rsid w:val="10FA4DD6"/>
    <w:rsid w:val="10FA4E29"/>
    <w:rsid w:val="10FA4F1B"/>
    <w:rsid w:val="10FA4F26"/>
    <w:rsid w:val="10FA4F2E"/>
    <w:rsid w:val="10FA4F88"/>
    <w:rsid w:val="10FA4FE0"/>
    <w:rsid w:val="10FA50AF"/>
    <w:rsid w:val="10FA50BA"/>
    <w:rsid w:val="10FA512D"/>
    <w:rsid w:val="10FA512F"/>
    <w:rsid w:val="10FA51A8"/>
    <w:rsid w:val="10FA5234"/>
    <w:rsid w:val="10FA5285"/>
    <w:rsid w:val="10FA52EA"/>
    <w:rsid w:val="10FA52FD"/>
    <w:rsid w:val="10FA536C"/>
    <w:rsid w:val="10FA5523"/>
    <w:rsid w:val="10FA5558"/>
    <w:rsid w:val="10FA5721"/>
    <w:rsid w:val="10FA58E7"/>
    <w:rsid w:val="10FA591B"/>
    <w:rsid w:val="10FA5925"/>
    <w:rsid w:val="10FA59BB"/>
    <w:rsid w:val="10FA59C4"/>
    <w:rsid w:val="10FA5AC8"/>
    <w:rsid w:val="10FA5B02"/>
    <w:rsid w:val="10FA5BC2"/>
    <w:rsid w:val="10FA5C17"/>
    <w:rsid w:val="10FA5C36"/>
    <w:rsid w:val="10FA5C77"/>
    <w:rsid w:val="10FA5C78"/>
    <w:rsid w:val="10FA5CE0"/>
    <w:rsid w:val="10FA5CFD"/>
    <w:rsid w:val="10FA5D2C"/>
    <w:rsid w:val="10FA5D41"/>
    <w:rsid w:val="10FA5E01"/>
    <w:rsid w:val="10FA5E2B"/>
    <w:rsid w:val="10FA5E99"/>
    <w:rsid w:val="10FA5EEE"/>
    <w:rsid w:val="10FA5EFB"/>
    <w:rsid w:val="10FA607F"/>
    <w:rsid w:val="10FA626E"/>
    <w:rsid w:val="10FA63C5"/>
    <w:rsid w:val="10FA63C8"/>
    <w:rsid w:val="10FA65CA"/>
    <w:rsid w:val="10FA6620"/>
    <w:rsid w:val="10FA66E7"/>
    <w:rsid w:val="10FA66FE"/>
    <w:rsid w:val="10FA691B"/>
    <w:rsid w:val="10FA6931"/>
    <w:rsid w:val="10FA6974"/>
    <w:rsid w:val="10FA697A"/>
    <w:rsid w:val="10FA69E8"/>
    <w:rsid w:val="10FA6B36"/>
    <w:rsid w:val="10FA6B52"/>
    <w:rsid w:val="10FA6C8B"/>
    <w:rsid w:val="10FA6CDB"/>
    <w:rsid w:val="10FA6DC7"/>
    <w:rsid w:val="10FA6DF5"/>
    <w:rsid w:val="10FA6E56"/>
    <w:rsid w:val="10FA6EAB"/>
    <w:rsid w:val="10FA6FD6"/>
    <w:rsid w:val="10FA704A"/>
    <w:rsid w:val="10FA70CF"/>
    <w:rsid w:val="10FA7159"/>
    <w:rsid w:val="10FA718A"/>
    <w:rsid w:val="10FA721C"/>
    <w:rsid w:val="10FA7272"/>
    <w:rsid w:val="10FA7350"/>
    <w:rsid w:val="10FA7370"/>
    <w:rsid w:val="10FA7383"/>
    <w:rsid w:val="10FA73DD"/>
    <w:rsid w:val="10FA74AD"/>
    <w:rsid w:val="10FA764B"/>
    <w:rsid w:val="10FA7697"/>
    <w:rsid w:val="10FA76B8"/>
    <w:rsid w:val="10FA77BE"/>
    <w:rsid w:val="10FA784B"/>
    <w:rsid w:val="10FA78C9"/>
    <w:rsid w:val="10FA7A94"/>
    <w:rsid w:val="10FA7B25"/>
    <w:rsid w:val="10FA7B9B"/>
    <w:rsid w:val="10FA7BB8"/>
    <w:rsid w:val="10FA7C12"/>
    <w:rsid w:val="10FA7C38"/>
    <w:rsid w:val="10FA7E55"/>
    <w:rsid w:val="10FA7E77"/>
    <w:rsid w:val="10FA7E93"/>
    <w:rsid w:val="10FA7EA0"/>
    <w:rsid w:val="10FA7F21"/>
    <w:rsid w:val="10FA7F3D"/>
    <w:rsid w:val="10FA7FF2"/>
    <w:rsid w:val="10FB0048"/>
    <w:rsid w:val="10FB009F"/>
    <w:rsid w:val="10FB0190"/>
    <w:rsid w:val="10FB01C9"/>
    <w:rsid w:val="10FB01F0"/>
    <w:rsid w:val="10FB0248"/>
    <w:rsid w:val="10FB0311"/>
    <w:rsid w:val="10FB0348"/>
    <w:rsid w:val="10FB0353"/>
    <w:rsid w:val="10FB03BA"/>
    <w:rsid w:val="10FB0543"/>
    <w:rsid w:val="10FB060E"/>
    <w:rsid w:val="10FB0688"/>
    <w:rsid w:val="10FB06E1"/>
    <w:rsid w:val="10FB06F6"/>
    <w:rsid w:val="10FB079F"/>
    <w:rsid w:val="10FB07A3"/>
    <w:rsid w:val="10FB07EB"/>
    <w:rsid w:val="10FB0806"/>
    <w:rsid w:val="10FB081A"/>
    <w:rsid w:val="10FB08A1"/>
    <w:rsid w:val="10FB08C4"/>
    <w:rsid w:val="10FB08ED"/>
    <w:rsid w:val="10FB099C"/>
    <w:rsid w:val="10FB0AA4"/>
    <w:rsid w:val="10FB0BBA"/>
    <w:rsid w:val="10FB0BD3"/>
    <w:rsid w:val="10FB0C27"/>
    <w:rsid w:val="10FB0C28"/>
    <w:rsid w:val="10FB0C41"/>
    <w:rsid w:val="10FB0C7A"/>
    <w:rsid w:val="10FB0CD7"/>
    <w:rsid w:val="10FB0D0C"/>
    <w:rsid w:val="10FB0D0F"/>
    <w:rsid w:val="10FB0D38"/>
    <w:rsid w:val="10FB0D63"/>
    <w:rsid w:val="10FB0DAC"/>
    <w:rsid w:val="10FB0DCE"/>
    <w:rsid w:val="10FB0DD9"/>
    <w:rsid w:val="10FB0EA2"/>
    <w:rsid w:val="10FB0F06"/>
    <w:rsid w:val="10FB0F52"/>
    <w:rsid w:val="10FB0F6B"/>
    <w:rsid w:val="10FB0FB6"/>
    <w:rsid w:val="10FB0FF9"/>
    <w:rsid w:val="10FB101D"/>
    <w:rsid w:val="10FB109C"/>
    <w:rsid w:val="10FB1189"/>
    <w:rsid w:val="10FB11E8"/>
    <w:rsid w:val="10FB1240"/>
    <w:rsid w:val="10FB12D5"/>
    <w:rsid w:val="10FB13C6"/>
    <w:rsid w:val="10FB1478"/>
    <w:rsid w:val="10FB149E"/>
    <w:rsid w:val="10FB14ED"/>
    <w:rsid w:val="10FB14FD"/>
    <w:rsid w:val="10FB15E4"/>
    <w:rsid w:val="10FB1633"/>
    <w:rsid w:val="10FB1840"/>
    <w:rsid w:val="10FB1870"/>
    <w:rsid w:val="10FB18A8"/>
    <w:rsid w:val="10FB18DA"/>
    <w:rsid w:val="10FB1986"/>
    <w:rsid w:val="10FB1A28"/>
    <w:rsid w:val="10FB1B1A"/>
    <w:rsid w:val="10FB1B76"/>
    <w:rsid w:val="10FB1C1B"/>
    <w:rsid w:val="10FB1C2C"/>
    <w:rsid w:val="10FB1C38"/>
    <w:rsid w:val="10FB1C5B"/>
    <w:rsid w:val="10FB1D6C"/>
    <w:rsid w:val="10FB1E65"/>
    <w:rsid w:val="10FB1F3C"/>
    <w:rsid w:val="10FB203A"/>
    <w:rsid w:val="10FB2077"/>
    <w:rsid w:val="10FB207A"/>
    <w:rsid w:val="10FB20BF"/>
    <w:rsid w:val="10FB21C8"/>
    <w:rsid w:val="10FB21D5"/>
    <w:rsid w:val="10FB21F6"/>
    <w:rsid w:val="10FB2204"/>
    <w:rsid w:val="10FB23BD"/>
    <w:rsid w:val="10FB2402"/>
    <w:rsid w:val="10FB249C"/>
    <w:rsid w:val="10FB24DA"/>
    <w:rsid w:val="10FB265D"/>
    <w:rsid w:val="10FB27A2"/>
    <w:rsid w:val="10FB27C4"/>
    <w:rsid w:val="10FB28AF"/>
    <w:rsid w:val="10FB290C"/>
    <w:rsid w:val="10FB292A"/>
    <w:rsid w:val="10FB2AA3"/>
    <w:rsid w:val="10FB2BE0"/>
    <w:rsid w:val="10FB2C3D"/>
    <w:rsid w:val="10FB2C84"/>
    <w:rsid w:val="10FB2DB2"/>
    <w:rsid w:val="10FB2E4F"/>
    <w:rsid w:val="10FB2E8C"/>
    <w:rsid w:val="10FB30D7"/>
    <w:rsid w:val="10FB3211"/>
    <w:rsid w:val="10FB32BE"/>
    <w:rsid w:val="10FB32D6"/>
    <w:rsid w:val="10FB32E5"/>
    <w:rsid w:val="10FB330C"/>
    <w:rsid w:val="10FB33B4"/>
    <w:rsid w:val="10FB34BE"/>
    <w:rsid w:val="10FB350B"/>
    <w:rsid w:val="10FB359E"/>
    <w:rsid w:val="10FB35BF"/>
    <w:rsid w:val="10FB36CD"/>
    <w:rsid w:val="10FB36DD"/>
    <w:rsid w:val="10FB3702"/>
    <w:rsid w:val="10FB37F4"/>
    <w:rsid w:val="10FB385F"/>
    <w:rsid w:val="10FB3A31"/>
    <w:rsid w:val="10FB3B1F"/>
    <w:rsid w:val="10FB3C01"/>
    <w:rsid w:val="10FB3C38"/>
    <w:rsid w:val="10FB3C57"/>
    <w:rsid w:val="10FB3C84"/>
    <w:rsid w:val="10FB3CB6"/>
    <w:rsid w:val="10FB3CCE"/>
    <w:rsid w:val="10FB3CFD"/>
    <w:rsid w:val="10FB3D86"/>
    <w:rsid w:val="10FB3D89"/>
    <w:rsid w:val="10FB3E3D"/>
    <w:rsid w:val="10FB3F42"/>
    <w:rsid w:val="10FB400F"/>
    <w:rsid w:val="10FB40B3"/>
    <w:rsid w:val="10FB424D"/>
    <w:rsid w:val="10FB4323"/>
    <w:rsid w:val="10FB4357"/>
    <w:rsid w:val="10FB438D"/>
    <w:rsid w:val="10FB4435"/>
    <w:rsid w:val="10FB4488"/>
    <w:rsid w:val="10FB4585"/>
    <w:rsid w:val="10FB4597"/>
    <w:rsid w:val="10FB47EE"/>
    <w:rsid w:val="10FB486A"/>
    <w:rsid w:val="10FB4908"/>
    <w:rsid w:val="10FB49E2"/>
    <w:rsid w:val="10FB4A0D"/>
    <w:rsid w:val="10FB4A7D"/>
    <w:rsid w:val="10FB4B59"/>
    <w:rsid w:val="10FB4B8F"/>
    <w:rsid w:val="10FB4BD5"/>
    <w:rsid w:val="10FB4D72"/>
    <w:rsid w:val="10FB4DB3"/>
    <w:rsid w:val="10FB4E01"/>
    <w:rsid w:val="10FB4E18"/>
    <w:rsid w:val="10FB4E71"/>
    <w:rsid w:val="10FB4E92"/>
    <w:rsid w:val="10FB4EF0"/>
    <w:rsid w:val="10FB4F5E"/>
    <w:rsid w:val="10FB4F98"/>
    <w:rsid w:val="10FB503D"/>
    <w:rsid w:val="10FB5049"/>
    <w:rsid w:val="10FB5065"/>
    <w:rsid w:val="10FB514E"/>
    <w:rsid w:val="10FB519D"/>
    <w:rsid w:val="10FB5214"/>
    <w:rsid w:val="10FB521D"/>
    <w:rsid w:val="10FB52FC"/>
    <w:rsid w:val="10FB531A"/>
    <w:rsid w:val="10FB5333"/>
    <w:rsid w:val="10FB541A"/>
    <w:rsid w:val="10FB541F"/>
    <w:rsid w:val="10FB5497"/>
    <w:rsid w:val="10FB54B6"/>
    <w:rsid w:val="10FB577E"/>
    <w:rsid w:val="10FB57CB"/>
    <w:rsid w:val="10FB57DF"/>
    <w:rsid w:val="10FB585D"/>
    <w:rsid w:val="10FB58B8"/>
    <w:rsid w:val="10FB58DF"/>
    <w:rsid w:val="10FB59B1"/>
    <w:rsid w:val="10FB59F3"/>
    <w:rsid w:val="10FB5B37"/>
    <w:rsid w:val="10FB5C80"/>
    <w:rsid w:val="10FB5D25"/>
    <w:rsid w:val="10FB5D42"/>
    <w:rsid w:val="10FB5DB2"/>
    <w:rsid w:val="10FB5DDE"/>
    <w:rsid w:val="10FB602B"/>
    <w:rsid w:val="10FB6051"/>
    <w:rsid w:val="10FB60F5"/>
    <w:rsid w:val="10FB611F"/>
    <w:rsid w:val="10FB615E"/>
    <w:rsid w:val="10FB627D"/>
    <w:rsid w:val="10FB6302"/>
    <w:rsid w:val="10FB63F1"/>
    <w:rsid w:val="10FB6444"/>
    <w:rsid w:val="10FB655D"/>
    <w:rsid w:val="10FB6624"/>
    <w:rsid w:val="10FB66BE"/>
    <w:rsid w:val="10FB66E4"/>
    <w:rsid w:val="10FB6733"/>
    <w:rsid w:val="10FB673C"/>
    <w:rsid w:val="10FB67D2"/>
    <w:rsid w:val="10FB690A"/>
    <w:rsid w:val="10FB69A5"/>
    <w:rsid w:val="10FB69AA"/>
    <w:rsid w:val="10FB69DB"/>
    <w:rsid w:val="10FB6AAC"/>
    <w:rsid w:val="10FB6B25"/>
    <w:rsid w:val="10FB6BA9"/>
    <w:rsid w:val="10FB6BE7"/>
    <w:rsid w:val="10FB6CCE"/>
    <w:rsid w:val="10FB6CD0"/>
    <w:rsid w:val="10FB6CD5"/>
    <w:rsid w:val="10FB6D1E"/>
    <w:rsid w:val="10FB6DF7"/>
    <w:rsid w:val="10FB6F00"/>
    <w:rsid w:val="10FB6F20"/>
    <w:rsid w:val="10FB6F2D"/>
    <w:rsid w:val="10FB6FD9"/>
    <w:rsid w:val="10FB6FF5"/>
    <w:rsid w:val="10FB700E"/>
    <w:rsid w:val="10FB716D"/>
    <w:rsid w:val="10FB71D2"/>
    <w:rsid w:val="10FB73AE"/>
    <w:rsid w:val="10FB73D1"/>
    <w:rsid w:val="10FB7492"/>
    <w:rsid w:val="10FB74A4"/>
    <w:rsid w:val="10FB7581"/>
    <w:rsid w:val="10FB76E7"/>
    <w:rsid w:val="10FB76EA"/>
    <w:rsid w:val="10FB78A7"/>
    <w:rsid w:val="10FB793B"/>
    <w:rsid w:val="10FB7976"/>
    <w:rsid w:val="10FB79B4"/>
    <w:rsid w:val="10FB79C4"/>
    <w:rsid w:val="10FB79CB"/>
    <w:rsid w:val="10FB7B38"/>
    <w:rsid w:val="10FB7C2E"/>
    <w:rsid w:val="10FB7D6D"/>
    <w:rsid w:val="10FB7DCC"/>
    <w:rsid w:val="10FB7E1A"/>
    <w:rsid w:val="10FB7EA8"/>
    <w:rsid w:val="10FB7EC7"/>
    <w:rsid w:val="10FB7EF7"/>
    <w:rsid w:val="10FB7F38"/>
    <w:rsid w:val="10FB7F63"/>
    <w:rsid w:val="10FB7F6C"/>
    <w:rsid w:val="10FB7FAB"/>
    <w:rsid w:val="10FB7FC0"/>
    <w:rsid w:val="10FB7FF5"/>
    <w:rsid w:val="10FC003F"/>
    <w:rsid w:val="10FC00F8"/>
    <w:rsid w:val="10FC0119"/>
    <w:rsid w:val="10FC013F"/>
    <w:rsid w:val="10FC01FC"/>
    <w:rsid w:val="10FC0235"/>
    <w:rsid w:val="10FC02AA"/>
    <w:rsid w:val="10FC032B"/>
    <w:rsid w:val="10FC0338"/>
    <w:rsid w:val="10FC03FC"/>
    <w:rsid w:val="10FC055A"/>
    <w:rsid w:val="10FC056C"/>
    <w:rsid w:val="10FC0647"/>
    <w:rsid w:val="10FC0709"/>
    <w:rsid w:val="10FC078C"/>
    <w:rsid w:val="10FC083A"/>
    <w:rsid w:val="10FC0867"/>
    <w:rsid w:val="10FC086D"/>
    <w:rsid w:val="10FC08F3"/>
    <w:rsid w:val="10FC09C2"/>
    <w:rsid w:val="10FC0BE5"/>
    <w:rsid w:val="10FC0BEF"/>
    <w:rsid w:val="10FC0E00"/>
    <w:rsid w:val="10FC0EB3"/>
    <w:rsid w:val="10FC0EFA"/>
    <w:rsid w:val="10FC1090"/>
    <w:rsid w:val="10FC1137"/>
    <w:rsid w:val="10FC1166"/>
    <w:rsid w:val="10FC1193"/>
    <w:rsid w:val="10FC1238"/>
    <w:rsid w:val="10FC1292"/>
    <w:rsid w:val="10FC12B2"/>
    <w:rsid w:val="10FC1334"/>
    <w:rsid w:val="10FC134E"/>
    <w:rsid w:val="10FC1542"/>
    <w:rsid w:val="10FC1560"/>
    <w:rsid w:val="10FC17B6"/>
    <w:rsid w:val="10FC17B8"/>
    <w:rsid w:val="10FC17E5"/>
    <w:rsid w:val="10FC17F5"/>
    <w:rsid w:val="10FC18D1"/>
    <w:rsid w:val="10FC191B"/>
    <w:rsid w:val="10FC1B34"/>
    <w:rsid w:val="10FC1BF7"/>
    <w:rsid w:val="10FC1BFD"/>
    <w:rsid w:val="10FC1C72"/>
    <w:rsid w:val="10FC1CAC"/>
    <w:rsid w:val="10FC1DC5"/>
    <w:rsid w:val="10FC1EB8"/>
    <w:rsid w:val="10FC1F2B"/>
    <w:rsid w:val="10FC1F9E"/>
    <w:rsid w:val="10FC205C"/>
    <w:rsid w:val="10FC208B"/>
    <w:rsid w:val="10FC20B8"/>
    <w:rsid w:val="10FC213E"/>
    <w:rsid w:val="10FC21A3"/>
    <w:rsid w:val="10FC21E7"/>
    <w:rsid w:val="10FC22F8"/>
    <w:rsid w:val="10FC23A4"/>
    <w:rsid w:val="10FC251D"/>
    <w:rsid w:val="10FC2622"/>
    <w:rsid w:val="10FC262A"/>
    <w:rsid w:val="10FC2641"/>
    <w:rsid w:val="10FC2720"/>
    <w:rsid w:val="10FC27B8"/>
    <w:rsid w:val="10FC27D0"/>
    <w:rsid w:val="10FC2840"/>
    <w:rsid w:val="10FC2855"/>
    <w:rsid w:val="10FC28CE"/>
    <w:rsid w:val="10FC29C3"/>
    <w:rsid w:val="10FC29DF"/>
    <w:rsid w:val="10FC29FD"/>
    <w:rsid w:val="10FC2A69"/>
    <w:rsid w:val="10FC2A98"/>
    <w:rsid w:val="10FC2AF5"/>
    <w:rsid w:val="10FC2B5C"/>
    <w:rsid w:val="10FC2B89"/>
    <w:rsid w:val="10FC2B9E"/>
    <w:rsid w:val="10FC2BFC"/>
    <w:rsid w:val="10FC2C04"/>
    <w:rsid w:val="10FC2CBB"/>
    <w:rsid w:val="10FC2CC2"/>
    <w:rsid w:val="10FC2CF7"/>
    <w:rsid w:val="10FC2CFB"/>
    <w:rsid w:val="10FC2D84"/>
    <w:rsid w:val="10FC2DBA"/>
    <w:rsid w:val="10FC2DCF"/>
    <w:rsid w:val="10FC2DD1"/>
    <w:rsid w:val="10FC2E30"/>
    <w:rsid w:val="10FC2EF2"/>
    <w:rsid w:val="10FC2F78"/>
    <w:rsid w:val="10FC2FE1"/>
    <w:rsid w:val="10FC3008"/>
    <w:rsid w:val="10FC3077"/>
    <w:rsid w:val="10FC30F8"/>
    <w:rsid w:val="10FC31AF"/>
    <w:rsid w:val="10FC3249"/>
    <w:rsid w:val="10FC3250"/>
    <w:rsid w:val="10FC327B"/>
    <w:rsid w:val="10FC32A3"/>
    <w:rsid w:val="10FC335B"/>
    <w:rsid w:val="10FC3418"/>
    <w:rsid w:val="10FC3473"/>
    <w:rsid w:val="10FC349B"/>
    <w:rsid w:val="10FC34EF"/>
    <w:rsid w:val="10FC35B1"/>
    <w:rsid w:val="10FC35E2"/>
    <w:rsid w:val="10FC3606"/>
    <w:rsid w:val="10FC3665"/>
    <w:rsid w:val="10FC3733"/>
    <w:rsid w:val="10FC378A"/>
    <w:rsid w:val="10FC37A5"/>
    <w:rsid w:val="10FC37C4"/>
    <w:rsid w:val="10FC3862"/>
    <w:rsid w:val="10FC38D0"/>
    <w:rsid w:val="10FC39A3"/>
    <w:rsid w:val="10FC39D9"/>
    <w:rsid w:val="10FC3A56"/>
    <w:rsid w:val="10FC3A68"/>
    <w:rsid w:val="10FC3AEA"/>
    <w:rsid w:val="10FC3B77"/>
    <w:rsid w:val="10FC3B87"/>
    <w:rsid w:val="10FC3BED"/>
    <w:rsid w:val="10FC3C1E"/>
    <w:rsid w:val="10FC3C9F"/>
    <w:rsid w:val="10FC3D40"/>
    <w:rsid w:val="10FC3DC2"/>
    <w:rsid w:val="10FC3DCC"/>
    <w:rsid w:val="10FC3F0D"/>
    <w:rsid w:val="10FC3F63"/>
    <w:rsid w:val="10FC3F76"/>
    <w:rsid w:val="10FC4107"/>
    <w:rsid w:val="10FC4197"/>
    <w:rsid w:val="10FC41E0"/>
    <w:rsid w:val="10FC41E4"/>
    <w:rsid w:val="10FC41F6"/>
    <w:rsid w:val="10FC426C"/>
    <w:rsid w:val="10FC4278"/>
    <w:rsid w:val="10FC428F"/>
    <w:rsid w:val="10FC42B7"/>
    <w:rsid w:val="10FC42B8"/>
    <w:rsid w:val="10FC42BF"/>
    <w:rsid w:val="10FC4388"/>
    <w:rsid w:val="10FC4462"/>
    <w:rsid w:val="10FC44D4"/>
    <w:rsid w:val="10FC4567"/>
    <w:rsid w:val="10FC465D"/>
    <w:rsid w:val="10FC46C1"/>
    <w:rsid w:val="10FC46D1"/>
    <w:rsid w:val="10FC4707"/>
    <w:rsid w:val="10FC473F"/>
    <w:rsid w:val="10FC4760"/>
    <w:rsid w:val="10FC4778"/>
    <w:rsid w:val="10FC481E"/>
    <w:rsid w:val="10FC4836"/>
    <w:rsid w:val="10FC48C5"/>
    <w:rsid w:val="10FC492F"/>
    <w:rsid w:val="10FC49BA"/>
    <w:rsid w:val="10FC4A09"/>
    <w:rsid w:val="10FC4B32"/>
    <w:rsid w:val="10FC4C0A"/>
    <w:rsid w:val="10FC4C44"/>
    <w:rsid w:val="10FC4C6C"/>
    <w:rsid w:val="10FC4CB4"/>
    <w:rsid w:val="10FC4D01"/>
    <w:rsid w:val="10FC4D45"/>
    <w:rsid w:val="10FC4E0C"/>
    <w:rsid w:val="10FC4F3D"/>
    <w:rsid w:val="10FC4F76"/>
    <w:rsid w:val="10FC4FE2"/>
    <w:rsid w:val="10FC5135"/>
    <w:rsid w:val="10FC5170"/>
    <w:rsid w:val="10FC526D"/>
    <w:rsid w:val="10FC52ED"/>
    <w:rsid w:val="10FC532E"/>
    <w:rsid w:val="10FC538A"/>
    <w:rsid w:val="10FC53CC"/>
    <w:rsid w:val="10FC543A"/>
    <w:rsid w:val="10FC5473"/>
    <w:rsid w:val="10FC55AD"/>
    <w:rsid w:val="10FC56F9"/>
    <w:rsid w:val="10FC5763"/>
    <w:rsid w:val="10FC578F"/>
    <w:rsid w:val="10FC57D6"/>
    <w:rsid w:val="10FC57F9"/>
    <w:rsid w:val="10FC5947"/>
    <w:rsid w:val="10FC5995"/>
    <w:rsid w:val="10FC5A09"/>
    <w:rsid w:val="10FC5A35"/>
    <w:rsid w:val="10FC5A72"/>
    <w:rsid w:val="10FC5ACE"/>
    <w:rsid w:val="10FC5B01"/>
    <w:rsid w:val="10FC5B32"/>
    <w:rsid w:val="10FC5C05"/>
    <w:rsid w:val="10FC5C93"/>
    <w:rsid w:val="10FC5CAD"/>
    <w:rsid w:val="10FC5D19"/>
    <w:rsid w:val="10FC5D1F"/>
    <w:rsid w:val="10FC5DE2"/>
    <w:rsid w:val="10FC5DF2"/>
    <w:rsid w:val="10FC5F68"/>
    <w:rsid w:val="10FC6011"/>
    <w:rsid w:val="10FC6060"/>
    <w:rsid w:val="10FC6191"/>
    <w:rsid w:val="10FC62E2"/>
    <w:rsid w:val="10FC6446"/>
    <w:rsid w:val="10FC64DA"/>
    <w:rsid w:val="10FC64E7"/>
    <w:rsid w:val="10FC6527"/>
    <w:rsid w:val="10FC655A"/>
    <w:rsid w:val="10FC660E"/>
    <w:rsid w:val="10FC6650"/>
    <w:rsid w:val="10FC668C"/>
    <w:rsid w:val="10FC668D"/>
    <w:rsid w:val="10FC669B"/>
    <w:rsid w:val="10FC66A0"/>
    <w:rsid w:val="10FC6794"/>
    <w:rsid w:val="10FC67F0"/>
    <w:rsid w:val="10FC6819"/>
    <w:rsid w:val="10FC6860"/>
    <w:rsid w:val="10FC68E8"/>
    <w:rsid w:val="10FC6927"/>
    <w:rsid w:val="10FC6979"/>
    <w:rsid w:val="10FC6992"/>
    <w:rsid w:val="10FC69DB"/>
    <w:rsid w:val="10FC6A13"/>
    <w:rsid w:val="10FC6A3D"/>
    <w:rsid w:val="10FC6A96"/>
    <w:rsid w:val="10FC6B05"/>
    <w:rsid w:val="10FC6BB1"/>
    <w:rsid w:val="10FC6CA4"/>
    <w:rsid w:val="10FC6DF9"/>
    <w:rsid w:val="10FC6E16"/>
    <w:rsid w:val="10FC6E90"/>
    <w:rsid w:val="10FC6EE8"/>
    <w:rsid w:val="10FC6F58"/>
    <w:rsid w:val="10FC6FF9"/>
    <w:rsid w:val="10FC7041"/>
    <w:rsid w:val="10FC70C6"/>
    <w:rsid w:val="10FC7118"/>
    <w:rsid w:val="10FC7138"/>
    <w:rsid w:val="10FC717D"/>
    <w:rsid w:val="10FC71E4"/>
    <w:rsid w:val="10FC735D"/>
    <w:rsid w:val="10FC7385"/>
    <w:rsid w:val="10FC739D"/>
    <w:rsid w:val="10FC73D9"/>
    <w:rsid w:val="10FC7415"/>
    <w:rsid w:val="10FC7459"/>
    <w:rsid w:val="10FC74C0"/>
    <w:rsid w:val="10FC7535"/>
    <w:rsid w:val="10FC75CE"/>
    <w:rsid w:val="10FC7663"/>
    <w:rsid w:val="10FC76D4"/>
    <w:rsid w:val="10FC77FE"/>
    <w:rsid w:val="10FC7805"/>
    <w:rsid w:val="10FC788A"/>
    <w:rsid w:val="10FC78B4"/>
    <w:rsid w:val="10FC78DB"/>
    <w:rsid w:val="10FC7998"/>
    <w:rsid w:val="10FC79B4"/>
    <w:rsid w:val="10FC7B6A"/>
    <w:rsid w:val="10FC7BD6"/>
    <w:rsid w:val="10FC7BF1"/>
    <w:rsid w:val="10FC7C38"/>
    <w:rsid w:val="10FC7D4F"/>
    <w:rsid w:val="10FC7E04"/>
    <w:rsid w:val="10FC7E58"/>
    <w:rsid w:val="10FC7F25"/>
    <w:rsid w:val="10FC7F33"/>
    <w:rsid w:val="10FC7F3F"/>
    <w:rsid w:val="10FC7F83"/>
    <w:rsid w:val="10FD0107"/>
    <w:rsid w:val="10FD0203"/>
    <w:rsid w:val="10FD02A5"/>
    <w:rsid w:val="10FD02CD"/>
    <w:rsid w:val="10FD03AF"/>
    <w:rsid w:val="10FD0451"/>
    <w:rsid w:val="10FD04A0"/>
    <w:rsid w:val="10FD0569"/>
    <w:rsid w:val="10FD05B7"/>
    <w:rsid w:val="10FD07A7"/>
    <w:rsid w:val="10FD089C"/>
    <w:rsid w:val="10FD0A23"/>
    <w:rsid w:val="10FD0AE0"/>
    <w:rsid w:val="10FD0B38"/>
    <w:rsid w:val="10FD0BF3"/>
    <w:rsid w:val="10FD0C5A"/>
    <w:rsid w:val="10FD0C7A"/>
    <w:rsid w:val="10FD0CC3"/>
    <w:rsid w:val="10FD0D03"/>
    <w:rsid w:val="10FD0D26"/>
    <w:rsid w:val="10FD0D51"/>
    <w:rsid w:val="10FD0DCB"/>
    <w:rsid w:val="10FD0E18"/>
    <w:rsid w:val="10FD0E40"/>
    <w:rsid w:val="10FD0E67"/>
    <w:rsid w:val="10FD0EF3"/>
    <w:rsid w:val="10FD0F3D"/>
    <w:rsid w:val="10FD0F95"/>
    <w:rsid w:val="10FD0FBB"/>
    <w:rsid w:val="10FD0FEB"/>
    <w:rsid w:val="10FD1071"/>
    <w:rsid w:val="10FD10FB"/>
    <w:rsid w:val="10FD116B"/>
    <w:rsid w:val="10FD1196"/>
    <w:rsid w:val="10FD125C"/>
    <w:rsid w:val="10FD12F2"/>
    <w:rsid w:val="10FD12F5"/>
    <w:rsid w:val="10FD13A2"/>
    <w:rsid w:val="10FD13E9"/>
    <w:rsid w:val="10FD1407"/>
    <w:rsid w:val="10FD1427"/>
    <w:rsid w:val="10FD145C"/>
    <w:rsid w:val="10FD15A7"/>
    <w:rsid w:val="10FD167E"/>
    <w:rsid w:val="10FD16FF"/>
    <w:rsid w:val="10FD1705"/>
    <w:rsid w:val="10FD183D"/>
    <w:rsid w:val="10FD18A3"/>
    <w:rsid w:val="10FD18EB"/>
    <w:rsid w:val="10FD1924"/>
    <w:rsid w:val="10FD1978"/>
    <w:rsid w:val="10FD1A9C"/>
    <w:rsid w:val="10FD1BD2"/>
    <w:rsid w:val="10FD1BD9"/>
    <w:rsid w:val="10FD1C9D"/>
    <w:rsid w:val="10FD1CCF"/>
    <w:rsid w:val="10FD1D14"/>
    <w:rsid w:val="10FD1D46"/>
    <w:rsid w:val="10FD1E10"/>
    <w:rsid w:val="10FD1EAC"/>
    <w:rsid w:val="10FD1F6B"/>
    <w:rsid w:val="10FD20DD"/>
    <w:rsid w:val="10FD218C"/>
    <w:rsid w:val="10FD220F"/>
    <w:rsid w:val="10FD222B"/>
    <w:rsid w:val="10FD223E"/>
    <w:rsid w:val="10FD22B8"/>
    <w:rsid w:val="10FD22C0"/>
    <w:rsid w:val="10FD2463"/>
    <w:rsid w:val="10FD2495"/>
    <w:rsid w:val="10FD24CC"/>
    <w:rsid w:val="10FD24D6"/>
    <w:rsid w:val="10FD25B9"/>
    <w:rsid w:val="10FD261E"/>
    <w:rsid w:val="10FD2623"/>
    <w:rsid w:val="10FD27E8"/>
    <w:rsid w:val="10FD27F0"/>
    <w:rsid w:val="10FD27F4"/>
    <w:rsid w:val="10FD282F"/>
    <w:rsid w:val="10FD283F"/>
    <w:rsid w:val="10FD29C9"/>
    <w:rsid w:val="10FD2A82"/>
    <w:rsid w:val="10FD2B57"/>
    <w:rsid w:val="10FD2BE4"/>
    <w:rsid w:val="10FD2C7B"/>
    <w:rsid w:val="10FD2CEC"/>
    <w:rsid w:val="10FD2D12"/>
    <w:rsid w:val="10FD2E66"/>
    <w:rsid w:val="10FD2F5D"/>
    <w:rsid w:val="10FD2FDC"/>
    <w:rsid w:val="10FD3093"/>
    <w:rsid w:val="10FD311B"/>
    <w:rsid w:val="10FD3186"/>
    <w:rsid w:val="10FD3197"/>
    <w:rsid w:val="10FD32A0"/>
    <w:rsid w:val="10FD32B5"/>
    <w:rsid w:val="10FD3306"/>
    <w:rsid w:val="10FD333B"/>
    <w:rsid w:val="10FD33A7"/>
    <w:rsid w:val="10FD3415"/>
    <w:rsid w:val="10FD344B"/>
    <w:rsid w:val="10FD359C"/>
    <w:rsid w:val="10FD359F"/>
    <w:rsid w:val="10FD3601"/>
    <w:rsid w:val="10FD364D"/>
    <w:rsid w:val="10FD36E2"/>
    <w:rsid w:val="10FD37DA"/>
    <w:rsid w:val="10FD3853"/>
    <w:rsid w:val="10FD3984"/>
    <w:rsid w:val="10FD39D2"/>
    <w:rsid w:val="10FD3A06"/>
    <w:rsid w:val="10FD3A9E"/>
    <w:rsid w:val="10FD3AA8"/>
    <w:rsid w:val="10FD3AFF"/>
    <w:rsid w:val="10FD3B50"/>
    <w:rsid w:val="10FD3B96"/>
    <w:rsid w:val="10FD3C07"/>
    <w:rsid w:val="10FD3CD4"/>
    <w:rsid w:val="10FD3D56"/>
    <w:rsid w:val="10FD3D87"/>
    <w:rsid w:val="10FD3E1A"/>
    <w:rsid w:val="10FD3E27"/>
    <w:rsid w:val="10FD3E9D"/>
    <w:rsid w:val="10FD3F6C"/>
    <w:rsid w:val="10FD4100"/>
    <w:rsid w:val="10FD411B"/>
    <w:rsid w:val="10FD4122"/>
    <w:rsid w:val="10FD4159"/>
    <w:rsid w:val="10FD419B"/>
    <w:rsid w:val="10FD41E0"/>
    <w:rsid w:val="10FD4246"/>
    <w:rsid w:val="10FD42A7"/>
    <w:rsid w:val="10FD43BD"/>
    <w:rsid w:val="10FD43C1"/>
    <w:rsid w:val="10FD4488"/>
    <w:rsid w:val="10FD44CD"/>
    <w:rsid w:val="10FD45CC"/>
    <w:rsid w:val="10FD45E2"/>
    <w:rsid w:val="10FD45E3"/>
    <w:rsid w:val="10FD47D7"/>
    <w:rsid w:val="10FD484C"/>
    <w:rsid w:val="10FD485B"/>
    <w:rsid w:val="10FD4917"/>
    <w:rsid w:val="10FD4A25"/>
    <w:rsid w:val="10FD4A2B"/>
    <w:rsid w:val="10FD4AF9"/>
    <w:rsid w:val="10FD4C4F"/>
    <w:rsid w:val="10FD4CB1"/>
    <w:rsid w:val="10FD4CB3"/>
    <w:rsid w:val="10FD4CE1"/>
    <w:rsid w:val="10FD4D96"/>
    <w:rsid w:val="10FD4DCE"/>
    <w:rsid w:val="10FD4E54"/>
    <w:rsid w:val="10FD4EF6"/>
    <w:rsid w:val="10FD4F59"/>
    <w:rsid w:val="10FD4F6D"/>
    <w:rsid w:val="10FD4FD5"/>
    <w:rsid w:val="10FD4FEE"/>
    <w:rsid w:val="10FD4FF1"/>
    <w:rsid w:val="10FD5000"/>
    <w:rsid w:val="10FD5007"/>
    <w:rsid w:val="10FD5146"/>
    <w:rsid w:val="10FD5224"/>
    <w:rsid w:val="10FD533F"/>
    <w:rsid w:val="10FD5398"/>
    <w:rsid w:val="10FD55AF"/>
    <w:rsid w:val="10FD55EB"/>
    <w:rsid w:val="10FD5609"/>
    <w:rsid w:val="10FD5755"/>
    <w:rsid w:val="10FD5780"/>
    <w:rsid w:val="10FD57C5"/>
    <w:rsid w:val="10FD57E8"/>
    <w:rsid w:val="10FD58C3"/>
    <w:rsid w:val="10FD58EE"/>
    <w:rsid w:val="10FD58F3"/>
    <w:rsid w:val="10FD5923"/>
    <w:rsid w:val="10FD5941"/>
    <w:rsid w:val="10FD59DA"/>
    <w:rsid w:val="10FD59DD"/>
    <w:rsid w:val="10FD5A1F"/>
    <w:rsid w:val="10FD5A60"/>
    <w:rsid w:val="10FD5A65"/>
    <w:rsid w:val="10FD5B46"/>
    <w:rsid w:val="10FD5B8B"/>
    <w:rsid w:val="10FD5BA8"/>
    <w:rsid w:val="10FD5BC3"/>
    <w:rsid w:val="10FD5BD3"/>
    <w:rsid w:val="10FD5CA8"/>
    <w:rsid w:val="10FD5D2D"/>
    <w:rsid w:val="10FD5D3D"/>
    <w:rsid w:val="10FD5D48"/>
    <w:rsid w:val="10FD6051"/>
    <w:rsid w:val="10FD606E"/>
    <w:rsid w:val="10FD6135"/>
    <w:rsid w:val="10FD6136"/>
    <w:rsid w:val="10FD61CD"/>
    <w:rsid w:val="10FD6204"/>
    <w:rsid w:val="10FD625A"/>
    <w:rsid w:val="10FD62AB"/>
    <w:rsid w:val="10FD6364"/>
    <w:rsid w:val="10FD63A5"/>
    <w:rsid w:val="10FD6405"/>
    <w:rsid w:val="10FD6488"/>
    <w:rsid w:val="10FD65DF"/>
    <w:rsid w:val="10FD6771"/>
    <w:rsid w:val="10FD68D9"/>
    <w:rsid w:val="10FD68F5"/>
    <w:rsid w:val="10FD6938"/>
    <w:rsid w:val="10FD6B45"/>
    <w:rsid w:val="10FD6D29"/>
    <w:rsid w:val="10FD6D6C"/>
    <w:rsid w:val="10FD6DA3"/>
    <w:rsid w:val="10FD6E39"/>
    <w:rsid w:val="10FD6E6E"/>
    <w:rsid w:val="10FD6E77"/>
    <w:rsid w:val="10FD6F28"/>
    <w:rsid w:val="10FD6F2D"/>
    <w:rsid w:val="10FD6FDB"/>
    <w:rsid w:val="10FD7004"/>
    <w:rsid w:val="10FD702D"/>
    <w:rsid w:val="10FD70D7"/>
    <w:rsid w:val="10FD70E0"/>
    <w:rsid w:val="10FD72F2"/>
    <w:rsid w:val="10FD7479"/>
    <w:rsid w:val="10FD7529"/>
    <w:rsid w:val="10FD76DA"/>
    <w:rsid w:val="10FD774F"/>
    <w:rsid w:val="10FD7777"/>
    <w:rsid w:val="10FD7845"/>
    <w:rsid w:val="10FD793F"/>
    <w:rsid w:val="10FD7989"/>
    <w:rsid w:val="10FD798B"/>
    <w:rsid w:val="10FD79EA"/>
    <w:rsid w:val="10FD7A4F"/>
    <w:rsid w:val="10FD7AB4"/>
    <w:rsid w:val="10FD7B25"/>
    <w:rsid w:val="10FD7B2F"/>
    <w:rsid w:val="10FD7BB4"/>
    <w:rsid w:val="10FD7BCC"/>
    <w:rsid w:val="10FD7C0B"/>
    <w:rsid w:val="10FD7C18"/>
    <w:rsid w:val="10FD7C4D"/>
    <w:rsid w:val="10FD7E38"/>
    <w:rsid w:val="10FD7E8C"/>
    <w:rsid w:val="10FD7F2D"/>
    <w:rsid w:val="10FE005B"/>
    <w:rsid w:val="10FE010E"/>
    <w:rsid w:val="10FE01C2"/>
    <w:rsid w:val="10FE0258"/>
    <w:rsid w:val="10FE0291"/>
    <w:rsid w:val="10FE034D"/>
    <w:rsid w:val="10FE0356"/>
    <w:rsid w:val="10FE0399"/>
    <w:rsid w:val="10FE039D"/>
    <w:rsid w:val="10FE04A1"/>
    <w:rsid w:val="10FE0530"/>
    <w:rsid w:val="10FE0585"/>
    <w:rsid w:val="10FE05B6"/>
    <w:rsid w:val="10FE06B0"/>
    <w:rsid w:val="10FE06EF"/>
    <w:rsid w:val="10FE070A"/>
    <w:rsid w:val="10FE08BE"/>
    <w:rsid w:val="10FE08D6"/>
    <w:rsid w:val="10FE099C"/>
    <w:rsid w:val="10FE09CA"/>
    <w:rsid w:val="10FE0A10"/>
    <w:rsid w:val="10FE0A1E"/>
    <w:rsid w:val="10FE0ADD"/>
    <w:rsid w:val="10FE0AE5"/>
    <w:rsid w:val="10FE0B2B"/>
    <w:rsid w:val="10FE0BDB"/>
    <w:rsid w:val="10FE0BF9"/>
    <w:rsid w:val="10FE0D61"/>
    <w:rsid w:val="10FE0EA0"/>
    <w:rsid w:val="10FE0EB4"/>
    <w:rsid w:val="10FE0EBA"/>
    <w:rsid w:val="10FE0EC5"/>
    <w:rsid w:val="10FE0F2F"/>
    <w:rsid w:val="10FE0F7F"/>
    <w:rsid w:val="10FE100E"/>
    <w:rsid w:val="10FE10A7"/>
    <w:rsid w:val="10FE117B"/>
    <w:rsid w:val="10FE128B"/>
    <w:rsid w:val="10FE13A0"/>
    <w:rsid w:val="10FE13F7"/>
    <w:rsid w:val="10FE1458"/>
    <w:rsid w:val="10FE1609"/>
    <w:rsid w:val="10FE1672"/>
    <w:rsid w:val="10FE1678"/>
    <w:rsid w:val="10FE16D6"/>
    <w:rsid w:val="10FE1728"/>
    <w:rsid w:val="10FE1755"/>
    <w:rsid w:val="10FE175B"/>
    <w:rsid w:val="10FE179F"/>
    <w:rsid w:val="10FE17A9"/>
    <w:rsid w:val="10FE1804"/>
    <w:rsid w:val="10FE1847"/>
    <w:rsid w:val="10FE1856"/>
    <w:rsid w:val="10FE18E4"/>
    <w:rsid w:val="10FE194F"/>
    <w:rsid w:val="10FE198E"/>
    <w:rsid w:val="10FE1C2D"/>
    <w:rsid w:val="10FE1C97"/>
    <w:rsid w:val="10FE1CA9"/>
    <w:rsid w:val="10FE1D6C"/>
    <w:rsid w:val="10FE1E12"/>
    <w:rsid w:val="10FE1E1A"/>
    <w:rsid w:val="10FE1E36"/>
    <w:rsid w:val="10FE1E46"/>
    <w:rsid w:val="10FE1F1D"/>
    <w:rsid w:val="10FE1FAB"/>
    <w:rsid w:val="10FE1FF8"/>
    <w:rsid w:val="10FE2023"/>
    <w:rsid w:val="10FE209A"/>
    <w:rsid w:val="10FE232E"/>
    <w:rsid w:val="10FE2386"/>
    <w:rsid w:val="10FE2387"/>
    <w:rsid w:val="10FE243E"/>
    <w:rsid w:val="10FE2479"/>
    <w:rsid w:val="10FE24A3"/>
    <w:rsid w:val="10FE24C6"/>
    <w:rsid w:val="10FE24CF"/>
    <w:rsid w:val="10FE24F0"/>
    <w:rsid w:val="10FE2563"/>
    <w:rsid w:val="10FE25D2"/>
    <w:rsid w:val="10FE26A4"/>
    <w:rsid w:val="10FE26C0"/>
    <w:rsid w:val="10FE27BA"/>
    <w:rsid w:val="10FE27E2"/>
    <w:rsid w:val="10FE294D"/>
    <w:rsid w:val="10FE298F"/>
    <w:rsid w:val="10FE2991"/>
    <w:rsid w:val="10FE29B4"/>
    <w:rsid w:val="10FE29BD"/>
    <w:rsid w:val="10FE2A58"/>
    <w:rsid w:val="10FE2B27"/>
    <w:rsid w:val="10FE2B37"/>
    <w:rsid w:val="10FE2B69"/>
    <w:rsid w:val="10FE2B6D"/>
    <w:rsid w:val="10FE2B80"/>
    <w:rsid w:val="10FE2D7E"/>
    <w:rsid w:val="10FE2DA9"/>
    <w:rsid w:val="10FE2EE9"/>
    <w:rsid w:val="10FE2F8D"/>
    <w:rsid w:val="10FE2FEE"/>
    <w:rsid w:val="10FE30CE"/>
    <w:rsid w:val="10FE319F"/>
    <w:rsid w:val="10FE3249"/>
    <w:rsid w:val="10FE3264"/>
    <w:rsid w:val="10FE3315"/>
    <w:rsid w:val="10FE3368"/>
    <w:rsid w:val="10FE3429"/>
    <w:rsid w:val="10FE347B"/>
    <w:rsid w:val="10FE3544"/>
    <w:rsid w:val="10FE3681"/>
    <w:rsid w:val="10FE36AE"/>
    <w:rsid w:val="10FE37CD"/>
    <w:rsid w:val="10FE37D9"/>
    <w:rsid w:val="10FE397E"/>
    <w:rsid w:val="10FE39B3"/>
    <w:rsid w:val="10FE3A56"/>
    <w:rsid w:val="10FE3B01"/>
    <w:rsid w:val="10FE3B3A"/>
    <w:rsid w:val="10FE3BA9"/>
    <w:rsid w:val="10FE3BC4"/>
    <w:rsid w:val="10FE3C59"/>
    <w:rsid w:val="10FE3C7C"/>
    <w:rsid w:val="10FE3D23"/>
    <w:rsid w:val="10FE3D45"/>
    <w:rsid w:val="10FE3D48"/>
    <w:rsid w:val="10FE3E38"/>
    <w:rsid w:val="10FE3E4C"/>
    <w:rsid w:val="10FE3E56"/>
    <w:rsid w:val="10FE3E74"/>
    <w:rsid w:val="10FE3F11"/>
    <w:rsid w:val="10FE4002"/>
    <w:rsid w:val="10FE4108"/>
    <w:rsid w:val="10FE4128"/>
    <w:rsid w:val="10FE412F"/>
    <w:rsid w:val="10FE419D"/>
    <w:rsid w:val="10FE4228"/>
    <w:rsid w:val="10FE422B"/>
    <w:rsid w:val="10FE4297"/>
    <w:rsid w:val="10FE4300"/>
    <w:rsid w:val="10FE4377"/>
    <w:rsid w:val="10FE4494"/>
    <w:rsid w:val="10FE44BD"/>
    <w:rsid w:val="10FE453F"/>
    <w:rsid w:val="10FE45E9"/>
    <w:rsid w:val="10FE45FF"/>
    <w:rsid w:val="10FE4755"/>
    <w:rsid w:val="10FE475A"/>
    <w:rsid w:val="10FE4855"/>
    <w:rsid w:val="10FE4B25"/>
    <w:rsid w:val="10FE4CD3"/>
    <w:rsid w:val="10FE4CD7"/>
    <w:rsid w:val="10FE4DEF"/>
    <w:rsid w:val="10FE4E17"/>
    <w:rsid w:val="10FE4E6E"/>
    <w:rsid w:val="10FE4EBA"/>
    <w:rsid w:val="10FE4FB9"/>
    <w:rsid w:val="10FE50BC"/>
    <w:rsid w:val="10FE50EE"/>
    <w:rsid w:val="10FE514E"/>
    <w:rsid w:val="10FE517D"/>
    <w:rsid w:val="10FE5200"/>
    <w:rsid w:val="10FE5379"/>
    <w:rsid w:val="10FE53BD"/>
    <w:rsid w:val="10FE53E3"/>
    <w:rsid w:val="10FE545B"/>
    <w:rsid w:val="10FE54AF"/>
    <w:rsid w:val="10FE55BD"/>
    <w:rsid w:val="10FE55CA"/>
    <w:rsid w:val="10FE5688"/>
    <w:rsid w:val="10FE56A5"/>
    <w:rsid w:val="10FE56D3"/>
    <w:rsid w:val="10FE5783"/>
    <w:rsid w:val="10FE583C"/>
    <w:rsid w:val="10FE593D"/>
    <w:rsid w:val="10FE5957"/>
    <w:rsid w:val="10FE597E"/>
    <w:rsid w:val="10FE5A44"/>
    <w:rsid w:val="10FE5AA3"/>
    <w:rsid w:val="10FE5AFF"/>
    <w:rsid w:val="10FE5B31"/>
    <w:rsid w:val="10FE5BCA"/>
    <w:rsid w:val="10FE5BEA"/>
    <w:rsid w:val="10FE5BED"/>
    <w:rsid w:val="10FE5C9B"/>
    <w:rsid w:val="10FE5CA0"/>
    <w:rsid w:val="10FE5CEA"/>
    <w:rsid w:val="10FE5CEF"/>
    <w:rsid w:val="10FE5D14"/>
    <w:rsid w:val="10FE5D93"/>
    <w:rsid w:val="10FE5E1D"/>
    <w:rsid w:val="10FE5E48"/>
    <w:rsid w:val="10FE5EA9"/>
    <w:rsid w:val="10FE5EED"/>
    <w:rsid w:val="10FE5EFD"/>
    <w:rsid w:val="10FE5FA6"/>
    <w:rsid w:val="10FE5FEB"/>
    <w:rsid w:val="10FE625B"/>
    <w:rsid w:val="10FE62EC"/>
    <w:rsid w:val="10FE62F4"/>
    <w:rsid w:val="10FE6319"/>
    <w:rsid w:val="10FE632C"/>
    <w:rsid w:val="10FE6380"/>
    <w:rsid w:val="10FE63A6"/>
    <w:rsid w:val="10FE6428"/>
    <w:rsid w:val="10FE6524"/>
    <w:rsid w:val="10FE656E"/>
    <w:rsid w:val="10FE6574"/>
    <w:rsid w:val="10FE65C0"/>
    <w:rsid w:val="10FE65EC"/>
    <w:rsid w:val="10FE6665"/>
    <w:rsid w:val="10FE66B1"/>
    <w:rsid w:val="10FE670A"/>
    <w:rsid w:val="10FE674A"/>
    <w:rsid w:val="10FE678A"/>
    <w:rsid w:val="10FE68D1"/>
    <w:rsid w:val="10FE6901"/>
    <w:rsid w:val="10FE6938"/>
    <w:rsid w:val="10FE6A23"/>
    <w:rsid w:val="10FE6BF1"/>
    <w:rsid w:val="10FE6C24"/>
    <w:rsid w:val="10FE6D55"/>
    <w:rsid w:val="10FE6DA6"/>
    <w:rsid w:val="10FE6E7B"/>
    <w:rsid w:val="10FE6E82"/>
    <w:rsid w:val="10FE6EAD"/>
    <w:rsid w:val="10FE6FB7"/>
    <w:rsid w:val="10FE7081"/>
    <w:rsid w:val="10FE7141"/>
    <w:rsid w:val="10FE71AB"/>
    <w:rsid w:val="10FE7223"/>
    <w:rsid w:val="10FE729F"/>
    <w:rsid w:val="10FE72C9"/>
    <w:rsid w:val="10FE72E1"/>
    <w:rsid w:val="10FE72FD"/>
    <w:rsid w:val="10FE7395"/>
    <w:rsid w:val="10FE7449"/>
    <w:rsid w:val="10FE7490"/>
    <w:rsid w:val="10FE758B"/>
    <w:rsid w:val="10FE7698"/>
    <w:rsid w:val="10FE7701"/>
    <w:rsid w:val="10FE7720"/>
    <w:rsid w:val="10FE7741"/>
    <w:rsid w:val="10FE7851"/>
    <w:rsid w:val="10FE7878"/>
    <w:rsid w:val="10FE78A0"/>
    <w:rsid w:val="10FE78B1"/>
    <w:rsid w:val="10FE78C9"/>
    <w:rsid w:val="10FE78DA"/>
    <w:rsid w:val="10FE78E4"/>
    <w:rsid w:val="10FE7B09"/>
    <w:rsid w:val="10FE7B0C"/>
    <w:rsid w:val="10FE7C1A"/>
    <w:rsid w:val="10FE7C2C"/>
    <w:rsid w:val="10FE7C35"/>
    <w:rsid w:val="10FE7C80"/>
    <w:rsid w:val="10FE7CE7"/>
    <w:rsid w:val="10FE7D11"/>
    <w:rsid w:val="10FE7D2F"/>
    <w:rsid w:val="10FE7D64"/>
    <w:rsid w:val="10FE7EDA"/>
    <w:rsid w:val="10FE7EE5"/>
    <w:rsid w:val="10FE7F4A"/>
    <w:rsid w:val="10FE7F84"/>
    <w:rsid w:val="10FE7FAE"/>
    <w:rsid w:val="10FE7FD7"/>
    <w:rsid w:val="10FE7FE4"/>
    <w:rsid w:val="10FF0064"/>
    <w:rsid w:val="10FF01FB"/>
    <w:rsid w:val="10FF0203"/>
    <w:rsid w:val="10FF020B"/>
    <w:rsid w:val="10FF02A4"/>
    <w:rsid w:val="10FF0332"/>
    <w:rsid w:val="10FF03CE"/>
    <w:rsid w:val="10FF0401"/>
    <w:rsid w:val="10FF0402"/>
    <w:rsid w:val="10FF0424"/>
    <w:rsid w:val="10FF0453"/>
    <w:rsid w:val="10FF048D"/>
    <w:rsid w:val="10FF058B"/>
    <w:rsid w:val="10FF05C4"/>
    <w:rsid w:val="10FF0697"/>
    <w:rsid w:val="10FF06E4"/>
    <w:rsid w:val="10FF081B"/>
    <w:rsid w:val="10FF096F"/>
    <w:rsid w:val="10FF0991"/>
    <w:rsid w:val="10FF0A73"/>
    <w:rsid w:val="10FF0AB4"/>
    <w:rsid w:val="10FF0AC0"/>
    <w:rsid w:val="10FF0AFA"/>
    <w:rsid w:val="10FF0C0C"/>
    <w:rsid w:val="10FF0C37"/>
    <w:rsid w:val="10FF0C79"/>
    <w:rsid w:val="10FF0C7C"/>
    <w:rsid w:val="10FF0CBA"/>
    <w:rsid w:val="10FF0CFC"/>
    <w:rsid w:val="10FF0DA1"/>
    <w:rsid w:val="10FF0DC1"/>
    <w:rsid w:val="10FF0E08"/>
    <w:rsid w:val="10FF0EC3"/>
    <w:rsid w:val="10FF0EF9"/>
    <w:rsid w:val="10FF0FEA"/>
    <w:rsid w:val="10FF106F"/>
    <w:rsid w:val="10FF1135"/>
    <w:rsid w:val="10FF11A6"/>
    <w:rsid w:val="10FF1323"/>
    <w:rsid w:val="10FF134A"/>
    <w:rsid w:val="10FF141D"/>
    <w:rsid w:val="10FF14DC"/>
    <w:rsid w:val="10FF1515"/>
    <w:rsid w:val="10FF1537"/>
    <w:rsid w:val="10FF153C"/>
    <w:rsid w:val="10FF1717"/>
    <w:rsid w:val="10FF1768"/>
    <w:rsid w:val="10FF184B"/>
    <w:rsid w:val="10FF1907"/>
    <w:rsid w:val="10FF199B"/>
    <w:rsid w:val="10FF1A27"/>
    <w:rsid w:val="10FF1B2B"/>
    <w:rsid w:val="10FF1BF2"/>
    <w:rsid w:val="10FF1BFC"/>
    <w:rsid w:val="10FF1C0E"/>
    <w:rsid w:val="10FF1C3E"/>
    <w:rsid w:val="10FF1CAB"/>
    <w:rsid w:val="10FF1D44"/>
    <w:rsid w:val="10FF1DF9"/>
    <w:rsid w:val="10FF1E6F"/>
    <w:rsid w:val="10FF1EDC"/>
    <w:rsid w:val="10FF200D"/>
    <w:rsid w:val="10FF2046"/>
    <w:rsid w:val="10FF20B6"/>
    <w:rsid w:val="10FF20F3"/>
    <w:rsid w:val="10FF211E"/>
    <w:rsid w:val="10FF22F2"/>
    <w:rsid w:val="10FF233A"/>
    <w:rsid w:val="10FF2471"/>
    <w:rsid w:val="10FF2494"/>
    <w:rsid w:val="10FF2653"/>
    <w:rsid w:val="10FF2716"/>
    <w:rsid w:val="10FF2846"/>
    <w:rsid w:val="10FF28A0"/>
    <w:rsid w:val="10FF28FF"/>
    <w:rsid w:val="10FF2A60"/>
    <w:rsid w:val="10FF2AF7"/>
    <w:rsid w:val="10FF2BA1"/>
    <w:rsid w:val="10FF2BC0"/>
    <w:rsid w:val="10FF2C2C"/>
    <w:rsid w:val="10FF2C4C"/>
    <w:rsid w:val="10FF2CF9"/>
    <w:rsid w:val="10FF2D18"/>
    <w:rsid w:val="10FF2DAB"/>
    <w:rsid w:val="10FF2DD2"/>
    <w:rsid w:val="10FF2E9A"/>
    <w:rsid w:val="10FF2EAC"/>
    <w:rsid w:val="10FF2EDD"/>
    <w:rsid w:val="10FF2F0E"/>
    <w:rsid w:val="10FF2F65"/>
    <w:rsid w:val="10FF2FFC"/>
    <w:rsid w:val="10FF305C"/>
    <w:rsid w:val="10FF3066"/>
    <w:rsid w:val="10FF3086"/>
    <w:rsid w:val="10FF3218"/>
    <w:rsid w:val="10FF32B1"/>
    <w:rsid w:val="10FF343C"/>
    <w:rsid w:val="10FF34F7"/>
    <w:rsid w:val="10FF35D3"/>
    <w:rsid w:val="10FF35F2"/>
    <w:rsid w:val="10FF3641"/>
    <w:rsid w:val="10FF36AF"/>
    <w:rsid w:val="10FF38B5"/>
    <w:rsid w:val="10FF38FA"/>
    <w:rsid w:val="10FF3912"/>
    <w:rsid w:val="10FF3944"/>
    <w:rsid w:val="10FF3977"/>
    <w:rsid w:val="10FF3980"/>
    <w:rsid w:val="10FF3986"/>
    <w:rsid w:val="10FF3988"/>
    <w:rsid w:val="10FF39E2"/>
    <w:rsid w:val="10FF3AA8"/>
    <w:rsid w:val="10FF3AC6"/>
    <w:rsid w:val="10FF3AFB"/>
    <w:rsid w:val="10FF3B95"/>
    <w:rsid w:val="10FF3CCE"/>
    <w:rsid w:val="10FF3CE4"/>
    <w:rsid w:val="10FF3D30"/>
    <w:rsid w:val="10FF3D56"/>
    <w:rsid w:val="10FF3E1C"/>
    <w:rsid w:val="10FF403E"/>
    <w:rsid w:val="10FF40ED"/>
    <w:rsid w:val="10FF40F9"/>
    <w:rsid w:val="10FF4105"/>
    <w:rsid w:val="10FF4201"/>
    <w:rsid w:val="10FF42C7"/>
    <w:rsid w:val="10FF4433"/>
    <w:rsid w:val="10FF44F5"/>
    <w:rsid w:val="10FF453D"/>
    <w:rsid w:val="10FF4550"/>
    <w:rsid w:val="10FF45C3"/>
    <w:rsid w:val="10FF45CA"/>
    <w:rsid w:val="10FF45D2"/>
    <w:rsid w:val="10FF45EE"/>
    <w:rsid w:val="10FF461F"/>
    <w:rsid w:val="10FF4629"/>
    <w:rsid w:val="10FF466C"/>
    <w:rsid w:val="10FF467E"/>
    <w:rsid w:val="10FF46E3"/>
    <w:rsid w:val="10FF48A8"/>
    <w:rsid w:val="10FF48E7"/>
    <w:rsid w:val="10FF491E"/>
    <w:rsid w:val="10FF4954"/>
    <w:rsid w:val="10FF495F"/>
    <w:rsid w:val="10FF4999"/>
    <w:rsid w:val="10FF49E4"/>
    <w:rsid w:val="10FF49EC"/>
    <w:rsid w:val="10FF4A24"/>
    <w:rsid w:val="10FF4AB6"/>
    <w:rsid w:val="10FF4AD9"/>
    <w:rsid w:val="10FF4AE3"/>
    <w:rsid w:val="10FF4B4C"/>
    <w:rsid w:val="10FF4B66"/>
    <w:rsid w:val="10FF4B6F"/>
    <w:rsid w:val="10FF4C44"/>
    <w:rsid w:val="10FF4CCC"/>
    <w:rsid w:val="10FF4CDC"/>
    <w:rsid w:val="10FF4E36"/>
    <w:rsid w:val="10FF4E67"/>
    <w:rsid w:val="10FF4EE7"/>
    <w:rsid w:val="10FF4F2A"/>
    <w:rsid w:val="10FF4FC5"/>
    <w:rsid w:val="10FF5018"/>
    <w:rsid w:val="10FF5123"/>
    <w:rsid w:val="10FF5207"/>
    <w:rsid w:val="10FF540F"/>
    <w:rsid w:val="10FF5505"/>
    <w:rsid w:val="10FF5520"/>
    <w:rsid w:val="10FF55C4"/>
    <w:rsid w:val="10FF5627"/>
    <w:rsid w:val="10FF56B1"/>
    <w:rsid w:val="10FF581E"/>
    <w:rsid w:val="10FF5876"/>
    <w:rsid w:val="10FF58AD"/>
    <w:rsid w:val="10FF58CC"/>
    <w:rsid w:val="10FF58DE"/>
    <w:rsid w:val="10FF58F7"/>
    <w:rsid w:val="10FF594C"/>
    <w:rsid w:val="10FF59D6"/>
    <w:rsid w:val="10FF5BCB"/>
    <w:rsid w:val="10FF5C10"/>
    <w:rsid w:val="10FF5C45"/>
    <w:rsid w:val="10FF5CC0"/>
    <w:rsid w:val="10FF5DC6"/>
    <w:rsid w:val="10FF5DF5"/>
    <w:rsid w:val="10FF5E31"/>
    <w:rsid w:val="10FF5E7F"/>
    <w:rsid w:val="10FF5EA4"/>
    <w:rsid w:val="10FF6018"/>
    <w:rsid w:val="10FF6068"/>
    <w:rsid w:val="10FF609A"/>
    <w:rsid w:val="10FF6132"/>
    <w:rsid w:val="10FF6143"/>
    <w:rsid w:val="10FF61E5"/>
    <w:rsid w:val="10FF6249"/>
    <w:rsid w:val="10FF6257"/>
    <w:rsid w:val="10FF62A4"/>
    <w:rsid w:val="10FF6364"/>
    <w:rsid w:val="10FF63D6"/>
    <w:rsid w:val="10FF6532"/>
    <w:rsid w:val="10FF6551"/>
    <w:rsid w:val="10FF6656"/>
    <w:rsid w:val="10FF66AF"/>
    <w:rsid w:val="10FF66B7"/>
    <w:rsid w:val="10FF6740"/>
    <w:rsid w:val="10FF6766"/>
    <w:rsid w:val="10FF6823"/>
    <w:rsid w:val="10FF6828"/>
    <w:rsid w:val="10FF685E"/>
    <w:rsid w:val="10FF686B"/>
    <w:rsid w:val="10FF68FA"/>
    <w:rsid w:val="10FF6906"/>
    <w:rsid w:val="10FF69B0"/>
    <w:rsid w:val="10FF6A3B"/>
    <w:rsid w:val="10FF6ABC"/>
    <w:rsid w:val="10FF6AF6"/>
    <w:rsid w:val="10FF6B56"/>
    <w:rsid w:val="10FF6BA1"/>
    <w:rsid w:val="10FF6BCC"/>
    <w:rsid w:val="10FF6BE2"/>
    <w:rsid w:val="10FF6C43"/>
    <w:rsid w:val="10FF6C8F"/>
    <w:rsid w:val="10FF6CEB"/>
    <w:rsid w:val="10FF6DE7"/>
    <w:rsid w:val="10FF6E3C"/>
    <w:rsid w:val="10FF6EDC"/>
    <w:rsid w:val="10FF6F98"/>
    <w:rsid w:val="10FF6FBD"/>
    <w:rsid w:val="10FF700C"/>
    <w:rsid w:val="10FF70B6"/>
    <w:rsid w:val="10FF718B"/>
    <w:rsid w:val="10FF719F"/>
    <w:rsid w:val="10FF73C8"/>
    <w:rsid w:val="10FF7433"/>
    <w:rsid w:val="10FF748C"/>
    <w:rsid w:val="10FF7548"/>
    <w:rsid w:val="10FF7603"/>
    <w:rsid w:val="10FF76B1"/>
    <w:rsid w:val="10FF76D9"/>
    <w:rsid w:val="10FF7719"/>
    <w:rsid w:val="10FF7721"/>
    <w:rsid w:val="10FF7774"/>
    <w:rsid w:val="10FF777A"/>
    <w:rsid w:val="10FF77A0"/>
    <w:rsid w:val="10FF77C7"/>
    <w:rsid w:val="10FF7876"/>
    <w:rsid w:val="10FF78C9"/>
    <w:rsid w:val="10FF78DE"/>
    <w:rsid w:val="10FF7940"/>
    <w:rsid w:val="10FF7952"/>
    <w:rsid w:val="10FF7A04"/>
    <w:rsid w:val="10FF7A95"/>
    <w:rsid w:val="10FF7ADF"/>
    <w:rsid w:val="10FF7B17"/>
    <w:rsid w:val="10FF7B63"/>
    <w:rsid w:val="10FF7B65"/>
    <w:rsid w:val="10FF7B84"/>
    <w:rsid w:val="10FF7BBD"/>
    <w:rsid w:val="10FF7BE0"/>
    <w:rsid w:val="10FF7C0A"/>
    <w:rsid w:val="10FF7C5C"/>
    <w:rsid w:val="10FF7C9E"/>
    <w:rsid w:val="10FF7C9F"/>
    <w:rsid w:val="10FF7D73"/>
    <w:rsid w:val="10FF7DA5"/>
    <w:rsid w:val="10FF7E79"/>
    <w:rsid w:val="10FF7FDA"/>
    <w:rsid w:val="18000022"/>
    <w:rsid w:val="1800002A"/>
    <w:rsid w:val="18000070"/>
    <w:rsid w:val="18000172"/>
    <w:rsid w:val="1800020F"/>
    <w:rsid w:val="180002C0"/>
    <w:rsid w:val="180002E9"/>
    <w:rsid w:val="18000352"/>
    <w:rsid w:val="18000392"/>
    <w:rsid w:val="180004F7"/>
    <w:rsid w:val="18000529"/>
    <w:rsid w:val="18000593"/>
    <w:rsid w:val="180005DF"/>
    <w:rsid w:val="1800066F"/>
    <w:rsid w:val="180006A5"/>
    <w:rsid w:val="180006E6"/>
    <w:rsid w:val="1800074F"/>
    <w:rsid w:val="18000774"/>
    <w:rsid w:val="1800083E"/>
    <w:rsid w:val="1800087D"/>
    <w:rsid w:val="180008FF"/>
    <w:rsid w:val="180009BC"/>
    <w:rsid w:val="18000B03"/>
    <w:rsid w:val="18000B33"/>
    <w:rsid w:val="18000C08"/>
    <w:rsid w:val="18000DCF"/>
    <w:rsid w:val="18000F1A"/>
    <w:rsid w:val="18000F8B"/>
    <w:rsid w:val="18000FB1"/>
    <w:rsid w:val="18000FF4"/>
    <w:rsid w:val="1800100B"/>
    <w:rsid w:val="1800104D"/>
    <w:rsid w:val="1800111E"/>
    <w:rsid w:val="18001132"/>
    <w:rsid w:val="180011F4"/>
    <w:rsid w:val="18001281"/>
    <w:rsid w:val="18001334"/>
    <w:rsid w:val="18001339"/>
    <w:rsid w:val="1800135D"/>
    <w:rsid w:val="180013A3"/>
    <w:rsid w:val="180013BE"/>
    <w:rsid w:val="18001476"/>
    <w:rsid w:val="1800147A"/>
    <w:rsid w:val="180015B6"/>
    <w:rsid w:val="18001609"/>
    <w:rsid w:val="18001683"/>
    <w:rsid w:val="180016B4"/>
    <w:rsid w:val="18001857"/>
    <w:rsid w:val="1800186D"/>
    <w:rsid w:val="18001900"/>
    <w:rsid w:val="18001990"/>
    <w:rsid w:val="18001A27"/>
    <w:rsid w:val="18001B4A"/>
    <w:rsid w:val="18001BCF"/>
    <w:rsid w:val="18001C16"/>
    <w:rsid w:val="18001C48"/>
    <w:rsid w:val="18001C4F"/>
    <w:rsid w:val="18001C74"/>
    <w:rsid w:val="18001C88"/>
    <w:rsid w:val="18001CBB"/>
    <w:rsid w:val="18001CE4"/>
    <w:rsid w:val="18001D0D"/>
    <w:rsid w:val="18001DEE"/>
    <w:rsid w:val="18001F0D"/>
    <w:rsid w:val="1800214B"/>
    <w:rsid w:val="18002157"/>
    <w:rsid w:val="18002196"/>
    <w:rsid w:val="180021D1"/>
    <w:rsid w:val="1800222C"/>
    <w:rsid w:val="180022CB"/>
    <w:rsid w:val="18002303"/>
    <w:rsid w:val="180023CA"/>
    <w:rsid w:val="1800241F"/>
    <w:rsid w:val="180024DC"/>
    <w:rsid w:val="180025A8"/>
    <w:rsid w:val="18002633"/>
    <w:rsid w:val="18002705"/>
    <w:rsid w:val="180027C7"/>
    <w:rsid w:val="180027CC"/>
    <w:rsid w:val="1800280B"/>
    <w:rsid w:val="1800282D"/>
    <w:rsid w:val="18002879"/>
    <w:rsid w:val="180028A4"/>
    <w:rsid w:val="1800298C"/>
    <w:rsid w:val="18002A69"/>
    <w:rsid w:val="18002A73"/>
    <w:rsid w:val="18002B1A"/>
    <w:rsid w:val="18002B50"/>
    <w:rsid w:val="18002B87"/>
    <w:rsid w:val="18002B9C"/>
    <w:rsid w:val="18002BF9"/>
    <w:rsid w:val="18002C96"/>
    <w:rsid w:val="18002E1C"/>
    <w:rsid w:val="18002E3B"/>
    <w:rsid w:val="18002E45"/>
    <w:rsid w:val="18002E62"/>
    <w:rsid w:val="18002E6C"/>
    <w:rsid w:val="18002FDE"/>
    <w:rsid w:val="180030BE"/>
    <w:rsid w:val="1800317D"/>
    <w:rsid w:val="180031B1"/>
    <w:rsid w:val="180032AC"/>
    <w:rsid w:val="18003316"/>
    <w:rsid w:val="180033C1"/>
    <w:rsid w:val="18003418"/>
    <w:rsid w:val="18003482"/>
    <w:rsid w:val="1800353A"/>
    <w:rsid w:val="1800353C"/>
    <w:rsid w:val="1800359D"/>
    <w:rsid w:val="1800359F"/>
    <w:rsid w:val="180036B9"/>
    <w:rsid w:val="180036BC"/>
    <w:rsid w:val="180036D3"/>
    <w:rsid w:val="18003724"/>
    <w:rsid w:val="1800374E"/>
    <w:rsid w:val="180037BD"/>
    <w:rsid w:val="180037E6"/>
    <w:rsid w:val="1800384C"/>
    <w:rsid w:val="18003860"/>
    <w:rsid w:val="180039CD"/>
    <w:rsid w:val="18003A59"/>
    <w:rsid w:val="18003AF5"/>
    <w:rsid w:val="18003B9F"/>
    <w:rsid w:val="18003C90"/>
    <w:rsid w:val="18003C99"/>
    <w:rsid w:val="18003DE1"/>
    <w:rsid w:val="18003DFE"/>
    <w:rsid w:val="18003E4F"/>
    <w:rsid w:val="18003EB0"/>
    <w:rsid w:val="18003EB1"/>
    <w:rsid w:val="18003F14"/>
    <w:rsid w:val="1800405B"/>
    <w:rsid w:val="18004070"/>
    <w:rsid w:val="180040FC"/>
    <w:rsid w:val="18004149"/>
    <w:rsid w:val="180041CA"/>
    <w:rsid w:val="180041DD"/>
    <w:rsid w:val="180042FE"/>
    <w:rsid w:val="18004393"/>
    <w:rsid w:val="180043B1"/>
    <w:rsid w:val="18004402"/>
    <w:rsid w:val="18004522"/>
    <w:rsid w:val="180045A4"/>
    <w:rsid w:val="180045AE"/>
    <w:rsid w:val="18004771"/>
    <w:rsid w:val="180047B2"/>
    <w:rsid w:val="180047B3"/>
    <w:rsid w:val="18004828"/>
    <w:rsid w:val="180048E9"/>
    <w:rsid w:val="18004944"/>
    <w:rsid w:val="18004AF8"/>
    <w:rsid w:val="18004B54"/>
    <w:rsid w:val="18004BD8"/>
    <w:rsid w:val="18004BE5"/>
    <w:rsid w:val="18004CF3"/>
    <w:rsid w:val="18004E95"/>
    <w:rsid w:val="18004EFE"/>
    <w:rsid w:val="180050F6"/>
    <w:rsid w:val="18005200"/>
    <w:rsid w:val="18005217"/>
    <w:rsid w:val="18005230"/>
    <w:rsid w:val="180052A8"/>
    <w:rsid w:val="180052AB"/>
    <w:rsid w:val="1800530E"/>
    <w:rsid w:val="18005398"/>
    <w:rsid w:val="180053F6"/>
    <w:rsid w:val="1800546C"/>
    <w:rsid w:val="18005501"/>
    <w:rsid w:val="18005626"/>
    <w:rsid w:val="18005670"/>
    <w:rsid w:val="18005675"/>
    <w:rsid w:val="180056A7"/>
    <w:rsid w:val="1800585B"/>
    <w:rsid w:val="180059A7"/>
    <w:rsid w:val="180059AE"/>
    <w:rsid w:val="180059D6"/>
    <w:rsid w:val="180059ED"/>
    <w:rsid w:val="18005A16"/>
    <w:rsid w:val="18005AA1"/>
    <w:rsid w:val="18005AA3"/>
    <w:rsid w:val="18005B93"/>
    <w:rsid w:val="18005D5B"/>
    <w:rsid w:val="18005DA7"/>
    <w:rsid w:val="18005E4A"/>
    <w:rsid w:val="18006070"/>
    <w:rsid w:val="1800618A"/>
    <w:rsid w:val="180061F5"/>
    <w:rsid w:val="1800622B"/>
    <w:rsid w:val="180062EB"/>
    <w:rsid w:val="18006423"/>
    <w:rsid w:val="18006566"/>
    <w:rsid w:val="18006655"/>
    <w:rsid w:val="18006677"/>
    <w:rsid w:val="180066BB"/>
    <w:rsid w:val="180066BC"/>
    <w:rsid w:val="180066ED"/>
    <w:rsid w:val="18006712"/>
    <w:rsid w:val="180067A5"/>
    <w:rsid w:val="18006838"/>
    <w:rsid w:val="18006839"/>
    <w:rsid w:val="18006851"/>
    <w:rsid w:val="180068A7"/>
    <w:rsid w:val="18006994"/>
    <w:rsid w:val="180069A2"/>
    <w:rsid w:val="18006AF0"/>
    <w:rsid w:val="18006B17"/>
    <w:rsid w:val="18006B4F"/>
    <w:rsid w:val="18006C1C"/>
    <w:rsid w:val="18006CE8"/>
    <w:rsid w:val="18006DB1"/>
    <w:rsid w:val="18006E01"/>
    <w:rsid w:val="18006E19"/>
    <w:rsid w:val="18006EA8"/>
    <w:rsid w:val="18006F0D"/>
    <w:rsid w:val="18006F51"/>
    <w:rsid w:val="1800702C"/>
    <w:rsid w:val="18007071"/>
    <w:rsid w:val="1800709D"/>
    <w:rsid w:val="180070B4"/>
    <w:rsid w:val="180070D8"/>
    <w:rsid w:val="18007106"/>
    <w:rsid w:val="1800718E"/>
    <w:rsid w:val="1800723A"/>
    <w:rsid w:val="18007261"/>
    <w:rsid w:val="180072D7"/>
    <w:rsid w:val="1800730A"/>
    <w:rsid w:val="18007494"/>
    <w:rsid w:val="180075A4"/>
    <w:rsid w:val="1800760D"/>
    <w:rsid w:val="1800780B"/>
    <w:rsid w:val="18007844"/>
    <w:rsid w:val="18007986"/>
    <w:rsid w:val="18007A38"/>
    <w:rsid w:val="18007B24"/>
    <w:rsid w:val="18007B2E"/>
    <w:rsid w:val="18007BBC"/>
    <w:rsid w:val="18007BDE"/>
    <w:rsid w:val="18007C08"/>
    <w:rsid w:val="18007CC5"/>
    <w:rsid w:val="18007D08"/>
    <w:rsid w:val="18007D23"/>
    <w:rsid w:val="18007DAD"/>
    <w:rsid w:val="18007DE7"/>
    <w:rsid w:val="18007E2B"/>
    <w:rsid w:val="18007E59"/>
    <w:rsid w:val="18010077"/>
    <w:rsid w:val="1801016F"/>
    <w:rsid w:val="1801036E"/>
    <w:rsid w:val="1801039B"/>
    <w:rsid w:val="180103F3"/>
    <w:rsid w:val="180104DE"/>
    <w:rsid w:val="18010566"/>
    <w:rsid w:val="18010591"/>
    <w:rsid w:val="1801061C"/>
    <w:rsid w:val="1801069D"/>
    <w:rsid w:val="18010729"/>
    <w:rsid w:val="1801072D"/>
    <w:rsid w:val="180107C8"/>
    <w:rsid w:val="180107CF"/>
    <w:rsid w:val="1801080F"/>
    <w:rsid w:val="1801082B"/>
    <w:rsid w:val="1801082C"/>
    <w:rsid w:val="1801085F"/>
    <w:rsid w:val="18010865"/>
    <w:rsid w:val="18010875"/>
    <w:rsid w:val="180108F8"/>
    <w:rsid w:val="18010948"/>
    <w:rsid w:val="18010A7F"/>
    <w:rsid w:val="18010AC9"/>
    <w:rsid w:val="18010AD7"/>
    <w:rsid w:val="18010B0E"/>
    <w:rsid w:val="18010B88"/>
    <w:rsid w:val="18010BC2"/>
    <w:rsid w:val="18010BEF"/>
    <w:rsid w:val="18010C88"/>
    <w:rsid w:val="18010CBC"/>
    <w:rsid w:val="18010E4E"/>
    <w:rsid w:val="18010EAF"/>
    <w:rsid w:val="18010FB1"/>
    <w:rsid w:val="18010FC9"/>
    <w:rsid w:val="1801109A"/>
    <w:rsid w:val="180110B0"/>
    <w:rsid w:val="180110D1"/>
    <w:rsid w:val="18011110"/>
    <w:rsid w:val="18011291"/>
    <w:rsid w:val="180112EF"/>
    <w:rsid w:val="18011348"/>
    <w:rsid w:val="180113C6"/>
    <w:rsid w:val="1801140F"/>
    <w:rsid w:val="180114D2"/>
    <w:rsid w:val="180115AA"/>
    <w:rsid w:val="1801165D"/>
    <w:rsid w:val="1801169D"/>
    <w:rsid w:val="1801169E"/>
    <w:rsid w:val="18011777"/>
    <w:rsid w:val="180117BE"/>
    <w:rsid w:val="1801180E"/>
    <w:rsid w:val="180118E0"/>
    <w:rsid w:val="18011A8F"/>
    <w:rsid w:val="18011AAD"/>
    <w:rsid w:val="18011C78"/>
    <w:rsid w:val="18011D99"/>
    <w:rsid w:val="18011DD8"/>
    <w:rsid w:val="18011E6C"/>
    <w:rsid w:val="18011EDE"/>
    <w:rsid w:val="18012045"/>
    <w:rsid w:val="1801204B"/>
    <w:rsid w:val="18012152"/>
    <w:rsid w:val="1801217B"/>
    <w:rsid w:val="18012215"/>
    <w:rsid w:val="180122D4"/>
    <w:rsid w:val="1801242F"/>
    <w:rsid w:val="180124A0"/>
    <w:rsid w:val="180124D0"/>
    <w:rsid w:val="180124F9"/>
    <w:rsid w:val="1801250F"/>
    <w:rsid w:val="18012547"/>
    <w:rsid w:val="1801256E"/>
    <w:rsid w:val="18012587"/>
    <w:rsid w:val="180125E9"/>
    <w:rsid w:val="18012604"/>
    <w:rsid w:val="1801266F"/>
    <w:rsid w:val="180126AC"/>
    <w:rsid w:val="180127F2"/>
    <w:rsid w:val="180128C6"/>
    <w:rsid w:val="18012936"/>
    <w:rsid w:val="18012979"/>
    <w:rsid w:val="180129E8"/>
    <w:rsid w:val="18012AFC"/>
    <w:rsid w:val="18012B92"/>
    <w:rsid w:val="18012C81"/>
    <w:rsid w:val="18012D07"/>
    <w:rsid w:val="18012DEC"/>
    <w:rsid w:val="18012DF1"/>
    <w:rsid w:val="18012E95"/>
    <w:rsid w:val="18012F2E"/>
    <w:rsid w:val="18012F37"/>
    <w:rsid w:val="18012F59"/>
    <w:rsid w:val="18012F67"/>
    <w:rsid w:val="18012F77"/>
    <w:rsid w:val="180130CB"/>
    <w:rsid w:val="18013118"/>
    <w:rsid w:val="1801315C"/>
    <w:rsid w:val="180131C9"/>
    <w:rsid w:val="1801323B"/>
    <w:rsid w:val="18013252"/>
    <w:rsid w:val="180132A0"/>
    <w:rsid w:val="18013405"/>
    <w:rsid w:val="180134F6"/>
    <w:rsid w:val="18013503"/>
    <w:rsid w:val="18013665"/>
    <w:rsid w:val="18013669"/>
    <w:rsid w:val="1801379B"/>
    <w:rsid w:val="18013863"/>
    <w:rsid w:val="18013963"/>
    <w:rsid w:val="18013BF7"/>
    <w:rsid w:val="18013C47"/>
    <w:rsid w:val="18013DFD"/>
    <w:rsid w:val="18013E7D"/>
    <w:rsid w:val="18014021"/>
    <w:rsid w:val="18014050"/>
    <w:rsid w:val="18014057"/>
    <w:rsid w:val="18014182"/>
    <w:rsid w:val="180142E4"/>
    <w:rsid w:val="18014444"/>
    <w:rsid w:val="180144CF"/>
    <w:rsid w:val="1801461A"/>
    <w:rsid w:val="18014655"/>
    <w:rsid w:val="180146D5"/>
    <w:rsid w:val="18014701"/>
    <w:rsid w:val="18014751"/>
    <w:rsid w:val="1801476D"/>
    <w:rsid w:val="18014818"/>
    <w:rsid w:val="18014A2B"/>
    <w:rsid w:val="18014A6A"/>
    <w:rsid w:val="18014AA6"/>
    <w:rsid w:val="18014B3E"/>
    <w:rsid w:val="18014BF9"/>
    <w:rsid w:val="18014C7C"/>
    <w:rsid w:val="18014D86"/>
    <w:rsid w:val="18014D94"/>
    <w:rsid w:val="18014DB2"/>
    <w:rsid w:val="18014E2E"/>
    <w:rsid w:val="18014E92"/>
    <w:rsid w:val="18014FD7"/>
    <w:rsid w:val="180151EC"/>
    <w:rsid w:val="1801522A"/>
    <w:rsid w:val="1801526C"/>
    <w:rsid w:val="180152E6"/>
    <w:rsid w:val="18015329"/>
    <w:rsid w:val="1801544C"/>
    <w:rsid w:val="180154DA"/>
    <w:rsid w:val="180154DF"/>
    <w:rsid w:val="1801574A"/>
    <w:rsid w:val="18015763"/>
    <w:rsid w:val="1801585E"/>
    <w:rsid w:val="1801586F"/>
    <w:rsid w:val="180158C8"/>
    <w:rsid w:val="18015916"/>
    <w:rsid w:val="18015A6C"/>
    <w:rsid w:val="18015AD2"/>
    <w:rsid w:val="18015B0B"/>
    <w:rsid w:val="18015C3E"/>
    <w:rsid w:val="18015CCC"/>
    <w:rsid w:val="18015D25"/>
    <w:rsid w:val="18015DA4"/>
    <w:rsid w:val="18015E03"/>
    <w:rsid w:val="18015E33"/>
    <w:rsid w:val="18015E46"/>
    <w:rsid w:val="18015E79"/>
    <w:rsid w:val="18015F3D"/>
    <w:rsid w:val="18015F57"/>
    <w:rsid w:val="18015F5C"/>
    <w:rsid w:val="18015FA3"/>
    <w:rsid w:val="18015FB7"/>
    <w:rsid w:val="180161FF"/>
    <w:rsid w:val="18016337"/>
    <w:rsid w:val="18016380"/>
    <w:rsid w:val="180163D3"/>
    <w:rsid w:val="1801648E"/>
    <w:rsid w:val="180164A1"/>
    <w:rsid w:val="180164D3"/>
    <w:rsid w:val="180164D8"/>
    <w:rsid w:val="18016678"/>
    <w:rsid w:val="18016699"/>
    <w:rsid w:val="18016730"/>
    <w:rsid w:val="180167E8"/>
    <w:rsid w:val="18016820"/>
    <w:rsid w:val="1801683C"/>
    <w:rsid w:val="18016850"/>
    <w:rsid w:val="180168DB"/>
    <w:rsid w:val="18016940"/>
    <w:rsid w:val="18016AC4"/>
    <w:rsid w:val="18016BBA"/>
    <w:rsid w:val="18016C7E"/>
    <w:rsid w:val="18016D57"/>
    <w:rsid w:val="18016E1B"/>
    <w:rsid w:val="18016E21"/>
    <w:rsid w:val="18016E74"/>
    <w:rsid w:val="18016EFC"/>
    <w:rsid w:val="18016F10"/>
    <w:rsid w:val="18016F13"/>
    <w:rsid w:val="18017067"/>
    <w:rsid w:val="18017081"/>
    <w:rsid w:val="1801723E"/>
    <w:rsid w:val="18017312"/>
    <w:rsid w:val="1801731C"/>
    <w:rsid w:val="1801733A"/>
    <w:rsid w:val="1801764D"/>
    <w:rsid w:val="18017759"/>
    <w:rsid w:val="180177CA"/>
    <w:rsid w:val="180177E1"/>
    <w:rsid w:val="18017811"/>
    <w:rsid w:val="1801781E"/>
    <w:rsid w:val="180178AD"/>
    <w:rsid w:val="180179DC"/>
    <w:rsid w:val="18017BB0"/>
    <w:rsid w:val="18017BBF"/>
    <w:rsid w:val="18017BD6"/>
    <w:rsid w:val="18017C66"/>
    <w:rsid w:val="18017CCF"/>
    <w:rsid w:val="18017E4A"/>
    <w:rsid w:val="18017E6B"/>
    <w:rsid w:val="18017F77"/>
    <w:rsid w:val="18017FDD"/>
    <w:rsid w:val="18020149"/>
    <w:rsid w:val="18020161"/>
    <w:rsid w:val="1802018D"/>
    <w:rsid w:val="18020204"/>
    <w:rsid w:val="18020244"/>
    <w:rsid w:val="1802040E"/>
    <w:rsid w:val="1802041B"/>
    <w:rsid w:val="18020443"/>
    <w:rsid w:val="18020449"/>
    <w:rsid w:val="180205A0"/>
    <w:rsid w:val="1802061D"/>
    <w:rsid w:val="180207B9"/>
    <w:rsid w:val="180208C4"/>
    <w:rsid w:val="180208D9"/>
    <w:rsid w:val="180208EE"/>
    <w:rsid w:val="18020AB4"/>
    <w:rsid w:val="18020B1C"/>
    <w:rsid w:val="18020B6D"/>
    <w:rsid w:val="18020C15"/>
    <w:rsid w:val="18020C73"/>
    <w:rsid w:val="18020C8C"/>
    <w:rsid w:val="18020C98"/>
    <w:rsid w:val="18020CDB"/>
    <w:rsid w:val="18020CF3"/>
    <w:rsid w:val="18020D9D"/>
    <w:rsid w:val="18020DD1"/>
    <w:rsid w:val="18020DFD"/>
    <w:rsid w:val="18020EBA"/>
    <w:rsid w:val="18020EF4"/>
    <w:rsid w:val="18020F58"/>
    <w:rsid w:val="18020F7A"/>
    <w:rsid w:val="18020FB2"/>
    <w:rsid w:val="18021095"/>
    <w:rsid w:val="180210CD"/>
    <w:rsid w:val="180210DB"/>
    <w:rsid w:val="18021175"/>
    <w:rsid w:val="18021184"/>
    <w:rsid w:val="180213A1"/>
    <w:rsid w:val="180213C5"/>
    <w:rsid w:val="18021438"/>
    <w:rsid w:val="18021581"/>
    <w:rsid w:val="180216BA"/>
    <w:rsid w:val="180216C7"/>
    <w:rsid w:val="180217FF"/>
    <w:rsid w:val="18021825"/>
    <w:rsid w:val="18021874"/>
    <w:rsid w:val="180218F7"/>
    <w:rsid w:val="1802190F"/>
    <w:rsid w:val="1802196A"/>
    <w:rsid w:val="18021979"/>
    <w:rsid w:val="18021989"/>
    <w:rsid w:val="18021AFC"/>
    <w:rsid w:val="18021B34"/>
    <w:rsid w:val="18021BBC"/>
    <w:rsid w:val="18021BBF"/>
    <w:rsid w:val="18021C35"/>
    <w:rsid w:val="18021C8A"/>
    <w:rsid w:val="18021D54"/>
    <w:rsid w:val="18021D62"/>
    <w:rsid w:val="18021D9C"/>
    <w:rsid w:val="18021E2A"/>
    <w:rsid w:val="18021E3A"/>
    <w:rsid w:val="18021E63"/>
    <w:rsid w:val="18021E66"/>
    <w:rsid w:val="18021EA5"/>
    <w:rsid w:val="18021EE0"/>
    <w:rsid w:val="18021EEA"/>
    <w:rsid w:val="180220B6"/>
    <w:rsid w:val="18022135"/>
    <w:rsid w:val="1802215F"/>
    <w:rsid w:val="1802227B"/>
    <w:rsid w:val="18022365"/>
    <w:rsid w:val="1802242C"/>
    <w:rsid w:val="1802255A"/>
    <w:rsid w:val="18022762"/>
    <w:rsid w:val="18022766"/>
    <w:rsid w:val="1802286A"/>
    <w:rsid w:val="180228A1"/>
    <w:rsid w:val="18022927"/>
    <w:rsid w:val="18022931"/>
    <w:rsid w:val="18022936"/>
    <w:rsid w:val="180229A8"/>
    <w:rsid w:val="18022A7C"/>
    <w:rsid w:val="18022AF7"/>
    <w:rsid w:val="18022B1F"/>
    <w:rsid w:val="18022C05"/>
    <w:rsid w:val="18022CB5"/>
    <w:rsid w:val="18022EB2"/>
    <w:rsid w:val="18022EC2"/>
    <w:rsid w:val="18022EDB"/>
    <w:rsid w:val="18022F6B"/>
    <w:rsid w:val="180231CC"/>
    <w:rsid w:val="180231F6"/>
    <w:rsid w:val="1802320D"/>
    <w:rsid w:val="180232BF"/>
    <w:rsid w:val="180232E4"/>
    <w:rsid w:val="180232F5"/>
    <w:rsid w:val="1802333D"/>
    <w:rsid w:val="18023506"/>
    <w:rsid w:val="180235F6"/>
    <w:rsid w:val="180235F7"/>
    <w:rsid w:val="18023710"/>
    <w:rsid w:val="180237EF"/>
    <w:rsid w:val="18023805"/>
    <w:rsid w:val="18023868"/>
    <w:rsid w:val="18023899"/>
    <w:rsid w:val="180238E4"/>
    <w:rsid w:val="18023942"/>
    <w:rsid w:val="18023956"/>
    <w:rsid w:val="18023AC5"/>
    <w:rsid w:val="18023CB8"/>
    <w:rsid w:val="18023E2B"/>
    <w:rsid w:val="18023E86"/>
    <w:rsid w:val="18023EB0"/>
    <w:rsid w:val="18023FCD"/>
    <w:rsid w:val="18023FF8"/>
    <w:rsid w:val="1802401E"/>
    <w:rsid w:val="18024128"/>
    <w:rsid w:val="18024171"/>
    <w:rsid w:val="1802421C"/>
    <w:rsid w:val="180242DA"/>
    <w:rsid w:val="18024315"/>
    <w:rsid w:val="18024324"/>
    <w:rsid w:val="1802432D"/>
    <w:rsid w:val="18024389"/>
    <w:rsid w:val="1802447C"/>
    <w:rsid w:val="1802449D"/>
    <w:rsid w:val="180244BE"/>
    <w:rsid w:val="180245A8"/>
    <w:rsid w:val="18024613"/>
    <w:rsid w:val="18024640"/>
    <w:rsid w:val="1802465C"/>
    <w:rsid w:val="18024684"/>
    <w:rsid w:val="1802474D"/>
    <w:rsid w:val="18024775"/>
    <w:rsid w:val="1802488B"/>
    <w:rsid w:val="180248A5"/>
    <w:rsid w:val="180248F0"/>
    <w:rsid w:val="18024971"/>
    <w:rsid w:val="180249A7"/>
    <w:rsid w:val="180249B4"/>
    <w:rsid w:val="18024A70"/>
    <w:rsid w:val="18024AA0"/>
    <w:rsid w:val="18024ACE"/>
    <w:rsid w:val="18024D74"/>
    <w:rsid w:val="18024E4F"/>
    <w:rsid w:val="18024E5C"/>
    <w:rsid w:val="18024EE2"/>
    <w:rsid w:val="18024F5E"/>
    <w:rsid w:val="18024FD2"/>
    <w:rsid w:val="18025014"/>
    <w:rsid w:val="1802502D"/>
    <w:rsid w:val="180250F8"/>
    <w:rsid w:val="1802515D"/>
    <w:rsid w:val="180251D9"/>
    <w:rsid w:val="18025241"/>
    <w:rsid w:val="18025402"/>
    <w:rsid w:val="18025427"/>
    <w:rsid w:val="18025431"/>
    <w:rsid w:val="18025439"/>
    <w:rsid w:val="1802543A"/>
    <w:rsid w:val="18025459"/>
    <w:rsid w:val="1802545E"/>
    <w:rsid w:val="18025479"/>
    <w:rsid w:val="1802552D"/>
    <w:rsid w:val="1802553B"/>
    <w:rsid w:val="1802557E"/>
    <w:rsid w:val="180256D5"/>
    <w:rsid w:val="180256FD"/>
    <w:rsid w:val="1802571E"/>
    <w:rsid w:val="18025756"/>
    <w:rsid w:val="180258D8"/>
    <w:rsid w:val="180259D2"/>
    <w:rsid w:val="180259DC"/>
    <w:rsid w:val="180259DF"/>
    <w:rsid w:val="180259E3"/>
    <w:rsid w:val="18025B09"/>
    <w:rsid w:val="18025B64"/>
    <w:rsid w:val="18025B75"/>
    <w:rsid w:val="18025B9C"/>
    <w:rsid w:val="18025D16"/>
    <w:rsid w:val="18025E2F"/>
    <w:rsid w:val="18025E4D"/>
    <w:rsid w:val="18025E58"/>
    <w:rsid w:val="18025E6A"/>
    <w:rsid w:val="18025E95"/>
    <w:rsid w:val="18025ECF"/>
    <w:rsid w:val="18025F57"/>
    <w:rsid w:val="18025FE3"/>
    <w:rsid w:val="18025FF7"/>
    <w:rsid w:val="18026022"/>
    <w:rsid w:val="18026079"/>
    <w:rsid w:val="18026138"/>
    <w:rsid w:val="18026193"/>
    <w:rsid w:val="180261CF"/>
    <w:rsid w:val="18026219"/>
    <w:rsid w:val="1802625D"/>
    <w:rsid w:val="18026267"/>
    <w:rsid w:val="1802628C"/>
    <w:rsid w:val="180262AD"/>
    <w:rsid w:val="180262E3"/>
    <w:rsid w:val="1802639F"/>
    <w:rsid w:val="18026470"/>
    <w:rsid w:val="1802657B"/>
    <w:rsid w:val="180265EC"/>
    <w:rsid w:val="180265EF"/>
    <w:rsid w:val="1802661E"/>
    <w:rsid w:val="180266E8"/>
    <w:rsid w:val="180266FC"/>
    <w:rsid w:val="18026742"/>
    <w:rsid w:val="180267F4"/>
    <w:rsid w:val="18026912"/>
    <w:rsid w:val="1802694D"/>
    <w:rsid w:val="18026950"/>
    <w:rsid w:val="1802699E"/>
    <w:rsid w:val="18026A30"/>
    <w:rsid w:val="18026B26"/>
    <w:rsid w:val="18026B3A"/>
    <w:rsid w:val="18026BC8"/>
    <w:rsid w:val="18026C09"/>
    <w:rsid w:val="18026D16"/>
    <w:rsid w:val="18026D3C"/>
    <w:rsid w:val="18026DA7"/>
    <w:rsid w:val="18026F03"/>
    <w:rsid w:val="18026F7A"/>
    <w:rsid w:val="18026FF4"/>
    <w:rsid w:val="18027015"/>
    <w:rsid w:val="180270AC"/>
    <w:rsid w:val="180270F6"/>
    <w:rsid w:val="18027153"/>
    <w:rsid w:val="180271DC"/>
    <w:rsid w:val="180271E0"/>
    <w:rsid w:val="180271F0"/>
    <w:rsid w:val="1802720E"/>
    <w:rsid w:val="18027260"/>
    <w:rsid w:val="18027276"/>
    <w:rsid w:val="1802733B"/>
    <w:rsid w:val="180273BE"/>
    <w:rsid w:val="1802745D"/>
    <w:rsid w:val="18027505"/>
    <w:rsid w:val="18027617"/>
    <w:rsid w:val="18027670"/>
    <w:rsid w:val="1802769B"/>
    <w:rsid w:val="18027784"/>
    <w:rsid w:val="180277CD"/>
    <w:rsid w:val="180278CF"/>
    <w:rsid w:val="180278E6"/>
    <w:rsid w:val="18027907"/>
    <w:rsid w:val="18027930"/>
    <w:rsid w:val="18027958"/>
    <w:rsid w:val="18027A22"/>
    <w:rsid w:val="18027A5A"/>
    <w:rsid w:val="18027AB5"/>
    <w:rsid w:val="18027B29"/>
    <w:rsid w:val="18027CD0"/>
    <w:rsid w:val="18027CDE"/>
    <w:rsid w:val="18027D64"/>
    <w:rsid w:val="18027E7D"/>
    <w:rsid w:val="18027EBC"/>
    <w:rsid w:val="18027F1F"/>
    <w:rsid w:val="18027F73"/>
    <w:rsid w:val="18030169"/>
    <w:rsid w:val="18030178"/>
    <w:rsid w:val="18030255"/>
    <w:rsid w:val="180302DC"/>
    <w:rsid w:val="18030443"/>
    <w:rsid w:val="18030529"/>
    <w:rsid w:val="1803055E"/>
    <w:rsid w:val="180306D1"/>
    <w:rsid w:val="1803070A"/>
    <w:rsid w:val="18030727"/>
    <w:rsid w:val="1803072D"/>
    <w:rsid w:val="18030784"/>
    <w:rsid w:val="18030788"/>
    <w:rsid w:val="180307B8"/>
    <w:rsid w:val="180309EF"/>
    <w:rsid w:val="180309F0"/>
    <w:rsid w:val="18030B2E"/>
    <w:rsid w:val="18030BE8"/>
    <w:rsid w:val="18030C2F"/>
    <w:rsid w:val="18030C3C"/>
    <w:rsid w:val="18030DC2"/>
    <w:rsid w:val="18030ED9"/>
    <w:rsid w:val="18030EF2"/>
    <w:rsid w:val="18030F46"/>
    <w:rsid w:val="18030FA3"/>
    <w:rsid w:val="18030FFB"/>
    <w:rsid w:val="1803108E"/>
    <w:rsid w:val="180310F0"/>
    <w:rsid w:val="180311FB"/>
    <w:rsid w:val="18031211"/>
    <w:rsid w:val="180312A2"/>
    <w:rsid w:val="180312DB"/>
    <w:rsid w:val="180312FE"/>
    <w:rsid w:val="180313C5"/>
    <w:rsid w:val="180313D2"/>
    <w:rsid w:val="180313D5"/>
    <w:rsid w:val="18031553"/>
    <w:rsid w:val="180315F8"/>
    <w:rsid w:val="18031627"/>
    <w:rsid w:val="18031723"/>
    <w:rsid w:val="18031779"/>
    <w:rsid w:val="1803177B"/>
    <w:rsid w:val="180317FC"/>
    <w:rsid w:val="180318F0"/>
    <w:rsid w:val="18031917"/>
    <w:rsid w:val="18031937"/>
    <w:rsid w:val="1803194C"/>
    <w:rsid w:val="18031B7A"/>
    <w:rsid w:val="18031B7B"/>
    <w:rsid w:val="18031B9B"/>
    <w:rsid w:val="18031BD3"/>
    <w:rsid w:val="18031C02"/>
    <w:rsid w:val="18031C1F"/>
    <w:rsid w:val="18031C74"/>
    <w:rsid w:val="18031C91"/>
    <w:rsid w:val="18031CC9"/>
    <w:rsid w:val="18031D5B"/>
    <w:rsid w:val="18031D77"/>
    <w:rsid w:val="18031E00"/>
    <w:rsid w:val="18031E33"/>
    <w:rsid w:val="18031E5C"/>
    <w:rsid w:val="18031E85"/>
    <w:rsid w:val="18031E8C"/>
    <w:rsid w:val="18031ECD"/>
    <w:rsid w:val="18031EF7"/>
    <w:rsid w:val="18031F30"/>
    <w:rsid w:val="18032066"/>
    <w:rsid w:val="18032120"/>
    <w:rsid w:val="1803216B"/>
    <w:rsid w:val="1803219F"/>
    <w:rsid w:val="180321B9"/>
    <w:rsid w:val="1803221C"/>
    <w:rsid w:val="1803223A"/>
    <w:rsid w:val="18032243"/>
    <w:rsid w:val="1803225C"/>
    <w:rsid w:val="18032260"/>
    <w:rsid w:val="1803252A"/>
    <w:rsid w:val="1803262B"/>
    <w:rsid w:val="1803275B"/>
    <w:rsid w:val="180328E5"/>
    <w:rsid w:val="180328E8"/>
    <w:rsid w:val="180328FF"/>
    <w:rsid w:val="18032923"/>
    <w:rsid w:val="18032932"/>
    <w:rsid w:val="180329FD"/>
    <w:rsid w:val="18032A1F"/>
    <w:rsid w:val="18032BC5"/>
    <w:rsid w:val="18032BE4"/>
    <w:rsid w:val="18032BE9"/>
    <w:rsid w:val="18032C08"/>
    <w:rsid w:val="18032CD2"/>
    <w:rsid w:val="18032CE3"/>
    <w:rsid w:val="18032CFB"/>
    <w:rsid w:val="18032D75"/>
    <w:rsid w:val="18032DB8"/>
    <w:rsid w:val="18032DE3"/>
    <w:rsid w:val="18032E06"/>
    <w:rsid w:val="18032E14"/>
    <w:rsid w:val="18032E15"/>
    <w:rsid w:val="18032E22"/>
    <w:rsid w:val="18032EC0"/>
    <w:rsid w:val="18032F26"/>
    <w:rsid w:val="18032FEF"/>
    <w:rsid w:val="18033069"/>
    <w:rsid w:val="18033075"/>
    <w:rsid w:val="18033099"/>
    <w:rsid w:val="180330ED"/>
    <w:rsid w:val="18033173"/>
    <w:rsid w:val="1803319D"/>
    <w:rsid w:val="180331BD"/>
    <w:rsid w:val="180331D9"/>
    <w:rsid w:val="1803326D"/>
    <w:rsid w:val="18033296"/>
    <w:rsid w:val="1803329B"/>
    <w:rsid w:val="180332FD"/>
    <w:rsid w:val="18033300"/>
    <w:rsid w:val="1803331E"/>
    <w:rsid w:val="180333AE"/>
    <w:rsid w:val="18033458"/>
    <w:rsid w:val="18033595"/>
    <w:rsid w:val="18033753"/>
    <w:rsid w:val="180339DC"/>
    <w:rsid w:val="180339FD"/>
    <w:rsid w:val="18033ABA"/>
    <w:rsid w:val="18033AE9"/>
    <w:rsid w:val="18033B58"/>
    <w:rsid w:val="18033BB8"/>
    <w:rsid w:val="18033C0F"/>
    <w:rsid w:val="18033C80"/>
    <w:rsid w:val="18033D2B"/>
    <w:rsid w:val="18033D48"/>
    <w:rsid w:val="18033D51"/>
    <w:rsid w:val="18033E52"/>
    <w:rsid w:val="18033F39"/>
    <w:rsid w:val="18033F73"/>
    <w:rsid w:val="18034143"/>
    <w:rsid w:val="18034206"/>
    <w:rsid w:val="18034228"/>
    <w:rsid w:val="18034345"/>
    <w:rsid w:val="180344B0"/>
    <w:rsid w:val="180347FB"/>
    <w:rsid w:val="18034897"/>
    <w:rsid w:val="1803495F"/>
    <w:rsid w:val="1803496E"/>
    <w:rsid w:val="18034AA9"/>
    <w:rsid w:val="18034AFE"/>
    <w:rsid w:val="18034BBB"/>
    <w:rsid w:val="18034BCD"/>
    <w:rsid w:val="18034C68"/>
    <w:rsid w:val="18034CA5"/>
    <w:rsid w:val="18034CC7"/>
    <w:rsid w:val="18034D0B"/>
    <w:rsid w:val="18034D65"/>
    <w:rsid w:val="18034D70"/>
    <w:rsid w:val="18034DFA"/>
    <w:rsid w:val="18034E23"/>
    <w:rsid w:val="18034E2F"/>
    <w:rsid w:val="18034E34"/>
    <w:rsid w:val="18034E3C"/>
    <w:rsid w:val="18034EB7"/>
    <w:rsid w:val="18034EC2"/>
    <w:rsid w:val="18034F56"/>
    <w:rsid w:val="18035040"/>
    <w:rsid w:val="180350B0"/>
    <w:rsid w:val="180350D5"/>
    <w:rsid w:val="1803515F"/>
    <w:rsid w:val="18035164"/>
    <w:rsid w:val="1803516D"/>
    <w:rsid w:val="18035201"/>
    <w:rsid w:val="18035253"/>
    <w:rsid w:val="180352C7"/>
    <w:rsid w:val="18035479"/>
    <w:rsid w:val="180354AD"/>
    <w:rsid w:val="180354D2"/>
    <w:rsid w:val="1803550C"/>
    <w:rsid w:val="18035548"/>
    <w:rsid w:val="180355DC"/>
    <w:rsid w:val="18035702"/>
    <w:rsid w:val="180358C1"/>
    <w:rsid w:val="1803592D"/>
    <w:rsid w:val="18035949"/>
    <w:rsid w:val="180359C7"/>
    <w:rsid w:val="18035A86"/>
    <w:rsid w:val="18035A9E"/>
    <w:rsid w:val="18035AB4"/>
    <w:rsid w:val="18035B39"/>
    <w:rsid w:val="18035B46"/>
    <w:rsid w:val="18035BAE"/>
    <w:rsid w:val="18035BD6"/>
    <w:rsid w:val="18035C0A"/>
    <w:rsid w:val="18035C65"/>
    <w:rsid w:val="18035CA7"/>
    <w:rsid w:val="18035CC2"/>
    <w:rsid w:val="18035CFE"/>
    <w:rsid w:val="18035DF9"/>
    <w:rsid w:val="18035E33"/>
    <w:rsid w:val="18035EAD"/>
    <w:rsid w:val="18035F30"/>
    <w:rsid w:val="18035F8E"/>
    <w:rsid w:val="1803607B"/>
    <w:rsid w:val="180360F0"/>
    <w:rsid w:val="1803611B"/>
    <w:rsid w:val="180361FF"/>
    <w:rsid w:val="1803622F"/>
    <w:rsid w:val="180362AB"/>
    <w:rsid w:val="180362FF"/>
    <w:rsid w:val="18036416"/>
    <w:rsid w:val="1803646B"/>
    <w:rsid w:val="18036530"/>
    <w:rsid w:val="1803666F"/>
    <w:rsid w:val="180366D3"/>
    <w:rsid w:val="18036705"/>
    <w:rsid w:val="1803670B"/>
    <w:rsid w:val="1803672B"/>
    <w:rsid w:val="18036772"/>
    <w:rsid w:val="180367EB"/>
    <w:rsid w:val="1803680F"/>
    <w:rsid w:val="180368B7"/>
    <w:rsid w:val="180368DD"/>
    <w:rsid w:val="18036913"/>
    <w:rsid w:val="18036928"/>
    <w:rsid w:val="1803694D"/>
    <w:rsid w:val="18036A16"/>
    <w:rsid w:val="18036A63"/>
    <w:rsid w:val="18036A87"/>
    <w:rsid w:val="18036A98"/>
    <w:rsid w:val="18036A9A"/>
    <w:rsid w:val="18036BA4"/>
    <w:rsid w:val="18036C45"/>
    <w:rsid w:val="18036C94"/>
    <w:rsid w:val="18036D29"/>
    <w:rsid w:val="18036DD0"/>
    <w:rsid w:val="18036E5D"/>
    <w:rsid w:val="18036EF8"/>
    <w:rsid w:val="18036F3B"/>
    <w:rsid w:val="18036F5D"/>
    <w:rsid w:val="18036FAF"/>
    <w:rsid w:val="18036FF5"/>
    <w:rsid w:val="1803711D"/>
    <w:rsid w:val="18037127"/>
    <w:rsid w:val="1803713A"/>
    <w:rsid w:val="180372D6"/>
    <w:rsid w:val="180372E8"/>
    <w:rsid w:val="1803733F"/>
    <w:rsid w:val="18037357"/>
    <w:rsid w:val="180374E2"/>
    <w:rsid w:val="18037562"/>
    <w:rsid w:val="180375B2"/>
    <w:rsid w:val="180378C3"/>
    <w:rsid w:val="18037932"/>
    <w:rsid w:val="18037966"/>
    <w:rsid w:val="180379D5"/>
    <w:rsid w:val="18037ABE"/>
    <w:rsid w:val="18037B2C"/>
    <w:rsid w:val="18037B41"/>
    <w:rsid w:val="18037B4B"/>
    <w:rsid w:val="18037BCB"/>
    <w:rsid w:val="18037C11"/>
    <w:rsid w:val="18037C78"/>
    <w:rsid w:val="18037CBD"/>
    <w:rsid w:val="18037E84"/>
    <w:rsid w:val="18037F04"/>
    <w:rsid w:val="18037F16"/>
    <w:rsid w:val="1804005B"/>
    <w:rsid w:val="180400C5"/>
    <w:rsid w:val="1804010C"/>
    <w:rsid w:val="1804015A"/>
    <w:rsid w:val="180401AA"/>
    <w:rsid w:val="18040223"/>
    <w:rsid w:val="18040262"/>
    <w:rsid w:val="18040293"/>
    <w:rsid w:val="180402B5"/>
    <w:rsid w:val="1804030F"/>
    <w:rsid w:val="1804035F"/>
    <w:rsid w:val="180403A7"/>
    <w:rsid w:val="1804043B"/>
    <w:rsid w:val="18040697"/>
    <w:rsid w:val="180406A6"/>
    <w:rsid w:val="18040874"/>
    <w:rsid w:val="1804090A"/>
    <w:rsid w:val="1804091F"/>
    <w:rsid w:val="1804094D"/>
    <w:rsid w:val="18040962"/>
    <w:rsid w:val="18040984"/>
    <w:rsid w:val="180409F6"/>
    <w:rsid w:val="18040AFC"/>
    <w:rsid w:val="18040B0A"/>
    <w:rsid w:val="18040B1E"/>
    <w:rsid w:val="18040B33"/>
    <w:rsid w:val="18040BC6"/>
    <w:rsid w:val="18040BE0"/>
    <w:rsid w:val="18040F98"/>
    <w:rsid w:val="18041024"/>
    <w:rsid w:val="18041101"/>
    <w:rsid w:val="180411E1"/>
    <w:rsid w:val="18041280"/>
    <w:rsid w:val="18041284"/>
    <w:rsid w:val="18041289"/>
    <w:rsid w:val="18041397"/>
    <w:rsid w:val="180413DD"/>
    <w:rsid w:val="18041457"/>
    <w:rsid w:val="18041496"/>
    <w:rsid w:val="180416DB"/>
    <w:rsid w:val="18041773"/>
    <w:rsid w:val="18041774"/>
    <w:rsid w:val="180417DA"/>
    <w:rsid w:val="18041805"/>
    <w:rsid w:val="1804182C"/>
    <w:rsid w:val="18041928"/>
    <w:rsid w:val="180419A1"/>
    <w:rsid w:val="180419DB"/>
    <w:rsid w:val="18041AD6"/>
    <w:rsid w:val="18041B80"/>
    <w:rsid w:val="18041BBA"/>
    <w:rsid w:val="18041BDC"/>
    <w:rsid w:val="18041BF1"/>
    <w:rsid w:val="18041C4E"/>
    <w:rsid w:val="18041E9F"/>
    <w:rsid w:val="18041F17"/>
    <w:rsid w:val="18041F99"/>
    <w:rsid w:val="1804202E"/>
    <w:rsid w:val="1804203B"/>
    <w:rsid w:val="180420D3"/>
    <w:rsid w:val="1804213D"/>
    <w:rsid w:val="18042158"/>
    <w:rsid w:val="180421A0"/>
    <w:rsid w:val="18042217"/>
    <w:rsid w:val="1804222E"/>
    <w:rsid w:val="18042246"/>
    <w:rsid w:val="180422CE"/>
    <w:rsid w:val="180422EB"/>
    <w:rsid w:val="18042312"/>
    <w:rsid w:val="180423B4"/>
    <w:rsid w:val="1804244A"/>
    <w:rsid w:val="18042506"/>
    <w:rsid w:val="1804263F"/>
    <w:rsid w:val="1804269D"/>
    <w:rsid w:val="180426FC"/>
    <w:rsid w:val="1804275D"/>
    <w:rsid w:val="18042860"/>
    <w:rsid w:val="1804293B"/>
    <w:rsid w:val="18042988"/>
    <w:rsid w:val="180429B6"/>
    <w:rsid w:val="18042C24"/>
    <w:rsid w:val="18042CC3"/>
    <w:rsid w:val="18042CC5"/>
    <w:rsid w:val="18042CD3"/>
    <w:rsid w:val="18042D06"/>
    <w:rsid w:val="18042DA1"/>
    <w:rsid w:val="18042DDB"/>
    <w:rsid w:val="18042DEB"/>
    <w:rsid w:val="18042F04"/>
    <w:rsid w:val="18042F44"/>
    <w:rsid w:val="1804318F"/>
    <w:rsid w:val="180431CF"/>
    <w:rsid w:val="180432EB"/>
    <w:rsid w:val="1804330B"/>
    <w:rsid w:val="1804336C"/>
    <w:rsid w:val="18043383"/>
    <w:rsid w:val="1804338A"/>
    <w:rsid w:val="18043397"/>
    <w:rsid w:val="180433F2"/>
    <w:rsid w:val="1804341E"/>
    <w:rsid w:val="18043426"/>
    <w:rsid w:val="1804343D"/>
    <w:rsid w:val="18043482"/>
    <w:rsid w:val="180434AE"/>
    <w:rsid w:val="180434E2"/>
    <w:rsid w:val="1804358C"/>
    <w:rsid w:val="180435E6"/>
    <w:rsid w:val="18043636"/>
    <w:rsid w:val="18043673"/>
    <w:rsid w:val="180436BC"/>
    <w:rsid w:val="180436D3"/>
    <w:rsid w:val="18043754"/>
    <w:rsid w:val="18043769"/>
    <w:rsid w:val="18043811"/>
    <w:rsid w:val="1804386D"/>
    <w:rsid w:val="18043892"/>
    <w:rsid w:val="18043930"/>
    <w:rsid w:val="18043A9C"/>
    <w:rsid w:val="18043AF9"/>
    <w:rsid w:val="18043BC5"/>
    <w:rsid w:val="18043D24"/>
    <w:rsid w:val="18043DF3"/>
    <w:rsid w:val="18043E3A"/>
    <w:rsid w:val="18043ECB"/>
    <w:rsid w:val="18043FDD"/>
    <w:rsid w:val="18044002"/>
    <w:rsid w:val="18044026"/>
    <w:rsid w:val="18044094"/>
    <w:rsid w:val="180441B2"/>
    <w:rsid w:val="18044201"/>
    <w:rsid w:val="1804424A"/>
    <w:rsid w:val="18044264"/>
    <w:rsid w:val="18044288"/>
    <w:rsid w:val="1804428C"/>
    <w:rsid w:val="18044397"/>
    <w:rsid w:val="1804439D"/>
    <w:rsid w:val="180443F2"/>
    <w:rsid w:val="18044457"/>
    <w:rsid w:val="180444B8"/>
    <w:rsid w:val="18044517"/>
    <w:rsid w:val="18044547"/>
    <w:rsid w:val="18044576"/>
    <w:rsid w:val="180445DA"/>
    <w:rsid w:val="18044634"/>
    <w:rsid w:val="180446AD"/>
    <w:rsid w:val="180446E2"/>
    <w:rsid w:val="180447A6"/>
    <w:rsid w:val="180447F5"/>
    <w:rsid w:val="180448E3"/>
    <w:rsid w:val="18044958"/>
    <w:rsid w:val="180449DC"/>
    <w:rsid w:val="18044C4D"/>
    <w:rsid w:val="18044C6A"/>
    <w:rsid w:val="18044C8A"/>
    <w:rsid w:val="18044D02"/>
    <w:rsid w:val="18044DF9"/>
    <w:rsid w:val="18044F10"/>
    <w:rsid w:val="18044F4A"/>
    <w:rsid w:val="18044FF5"/>
    <w:rsid w:val="1804507E"/>
    <w:rsid w:val="180450B1"/>
    <w:rsid w:val="180450F9"/>
    <w:rsid w:val="180451ED"/>
    <w:rsid w:val="18045228"/>
    <w:rsid w:val="18045372"/>
    <w:rsid w:val="180453CD"/>
    <w:rsid w:val="1804542F"/>
    <w:rsid w:val="180454C6"/>
    <w:rsid w:val="180454E2"/>
    <w:rsid w:val="180454EB"/>
    <w:rsid w:val="1804576B"/>
    <w:rsid w:val="18045777"/>
    <w:rsid w:val="1804580A"/>
    <w:rsid w:val="18045936"/>
    <w:rsid w:val="18045968"/>
    <w:rsid w:val="18045A35"/>
    <w:rsid w:val="18045A3A"/>
    <w:rsid w:val="18045A53"/>
    <w:rsid w:val="18045A7F"/>
    <w:rsid w:val="18045B86"/>
    <w:rsid w:val="18045BD4"/>
    <w:rsid w:val="18045BDB"/>
    <w:rsid w:val="18045BE1"/>
    <w:rsid w:val="18045C26"/>
    <w:rsid w:val="18045CB6"/>
    <w:rsid w:val="18045D3F"/>
    <w:rsid w:val="18045D4B"/>
    <w:rsid w:val="18045DA8"/>
    <w:rsid w:val="18045DD2"/>
    <w:rsid w:val="18045E80"/>
    <w:rsid w:val="18045F14"/>
    <w:rsid w:val="18045F76"/>
    <w:rsid w:val="18045F77"/>
    <w:rsid w:val="18045F78"/>
    <w:rsid w:val="18046020"/>
    <w:rsid w:val="18046038"/>
    <w:rsid w:val="1804612C"/>
    <w:rsid w:val="18046153"/>
    <w:rsid w:val="180461B9"/>
    <w:rsid w:val="180461C6"/>
    <w:rsid w:val="180462AD"/>
    <w:rsid w:val="1804630B"/>
    <w:rsid w:val="18046344"/>
    <w:rsid w:val="1804635E"/>
    <w:rsid w:val="1804648E"/>
    <w:rsid w:val="180465AB"/>
    <w:rsid w:val="18046614"/>
    <w:rsid w:val="18046654"/>
    <w:rsid w:val="1804667B"/>
    <w:rsid w:val="180466A2"/>
    <w:rsid w:val="180466C4"/>
    <w:rsid w:val="180466CE"/>
    <w:rsid w:val="18046717"/>
    <w:rsid w:val="180467A5"/>
    <w:rsid w:val="18046883"/>
    <w:rsid w:val="180468CA"/>
    <w:rsid w:val="18046906"/>
    <w:rsid w:val="18046913"/>
    <w:rsid w:val="1804699A"/>
    <w:rsid w:val="180469EB"/>
    <w:rsid w:val="18046AE4"/>
    <w:rsid w:val="18046AE7"/>
    <w:rsid w:val="18046B45"/>
    <w:rsid w:val="18046B5D"/>
    <w:rsid w:val="18046B72"/>
    <w:rsid w:val="18046B7C"/>
    <w:rsid w:val="18046DF3"/>
    <w:rsid w:val="18046E7E"/>
    <w:rsid w:val="18046E9F"/>
    <w:rsid w:val="18046EA2"/>
    <w:rsid w:val="18046FCC"/>
    <w:rsid w:val="1804709B"/>
    <w:rsid w:val="180470CB"/>
    <w:rsid w:val="18047122"/>
    <w:rsid w:val="1804727F"/>
    <w:rsid w:val="180472C8"/>
    <w:rsid w:val="180473FC"/>
    <w:rsid w:val="18047437"/>
    <w:rsid w:val="1804761B"/>
    <w:rsid w:val="18047642"/>
    <w:rsid w:val="180476DA"/>
    <w:rsid w:val="180478BA"/>
    <w:rsid w:val="180478F1"/>
    <w:rsid w:val="18047918"/>
    <w:rsid w:val="18047947"/>
    <w:rsid w:val="1804797F"/>
    <w:rsid w:val="180479E3"/>
    <w:rsid w:val="18047BA9"/>
    <w:rsid w:val="18047BD7"/>
    <w:rsid w:val="18047BFA"/>
    <w:rsid w:val="18047C33"/>
    <w:rsid w:val="18047C47"/>
    <w:rsid w:val="18047C60"/>
    <w:rsid w:val="18047CFB"/>
    <w:rsid w:val="18047D8A"/>
    <w:rsid w:val="18047D92"/>
    <w:rsid w:val="18047E39"/>
    <w:rsid w:val="18047EA7"/>
    <w:rsid w:val="18047EEE"/>
    <w:rsid w:val="18047F09"/>
    <w:rsid w:val="18047F4B"/>
    <w:rsid w:val="18047F6E"/>
    <w:rsid w:val="18047FF2"/>
    <w:rsid w:val="18050028"/>
    <w:rsid w:val="18050079"/>
    <w:rsid w:val="180500F2"/>
    <w:rsid w:val="18050158"/>
    <w:rsid w:val="18050243"/>
    <w:rsid w:val="18050373"/>
    <w:rsid w:val="180504AA"/>
    <w:rsid w:val="180504E4"/>
    <w:rsid w:val="1805055D"/>
    <w:rsid w:val="18050585"/>
    <w:rsid w:val="180505B2"/>
    <w:rsid w:val="180505B5"/>
    <w:rsid w:val="180506E2"/>
    <w:rsid w:val="18050837"/>
    <w:rsid w:val="1805083A"/>
    <w:rsid w:val="18050847"/>
    <w:rsid w:val="180508AA"/>
    <w:rsid w:val="180508AE"/>
    <w:rsid w:val="18050927"/>
    <w:rsid w:val="18050A5B"/>
    <w:rsid w:val="18050AC2"/>
    <w:rsid w:val="18050B88"/>
    <w:rsid w:val="18050B8D"/>
    <w:rsid w:val="18050BA3"/>
    <w:rsid w:val="18050C07"/>
    <w:rsid w:val="18050CC8"/>
    <w:rsid w:val="18050DB1"/>
    <w:rsid w:val="18050E29"/>
    <w:rsid w:val="18050E9A"/>
    <w:rsid w:val="18050EE0"/>
    <w:rsid w:val="18050F16"/>
    <w:rsid w:val="18050F6D"/>
    <w:rsid w:val="18051095"/>
    <w:rsid w:val="180510B9"/>
    <w:rsid w:val="180510FF"/>
    <w:rsid w:val="18051143"/>
    <w:rsid w:val="1805116C"/>
    <w:rsid w:val="180511A8"/>
    <w:rsid w:val="180511B5"/>
    <w:rsid w:val="180511BD"/>
    <w:rsid w:val="180511C1"/>
    <w:rsid w:val="180511EC"/>
    <w:rsid w:val="18051285"/>
    <w:rsid w:val="1805128D"/>
    <w:rsid w:val="1805129D"/>
    <w:rsid w:val="18051331"/>
    <w:rsid w:val="1805135F"/>
    <w:rsid w:val="180513C5"/>
    <w:rsid w:val="1805141C"/>
    <w:rsid w:val="18051483"/>
    <w:rsid w:val="180514D9"/>
    <w:rsid w:val="180514FB"/>
    <w:rsid w:val="1805159B"/>
    <w:rsid w:val="1805166D"/>
    <w:rsid w:val="18051670"/>
    <w:rsid w:val="180516D5"/>
    <w:rsid w:val="18051714"/>
    <w:rsid w:val="18051727"/>
    <w:rsid w:val="1805176B"/>
    <w:rsid w:val="180517BD"/>
    <w:rsid w:val="180517D3"/>
    <w:rsid w:val="180517E2"/>
    <w:rsid w:val="1805187E"/>
    <w:rsid w:val="1805188D"/>
    <w:rsid w:val="180518C3"/>
    <w:rsid w:val="180518D6"/>
    <w:rsid w:val="18051914"/>
    <w:rsid w:val="1805191F"/>
    <w:rsid w:val="18051983"/>
    <w:rsid w:val="180519D6"/>
    <w:rsid w:val="180519E0"/>
    <w:rsid w:val="180519E8"/>
    <w:rsid w:val="180519F0"/>
    <w:rsid w:val="18051A41"/>
    <w:rsid w:val="18051A5C"/>
    <w:rsid w:val="18051A74"/>
    <w:rsid w:val="18051A95"/>
    <w:rsid w:val="18051A96"/>
    <w:rsid w:val="18051AAB"/>
    <w:rsid w:val="18051AF4"/>
    <w:rsid w:val="18051D60"/>
    <w:rsid w:val="18051DB3"/>
    <w:rsid w:val="18051E7C"/>
    <w:rsid w:val="18051E94"/>
    <w:rsid w:val="18051EE3"/>
    <w:rsid w:val="18051F2D"/>
    <w:rsid w:val="18051F89"/>
    <w:rsid w:val="18051FAC"/>
    <w:rsid w:val="18051FC7"/>
    <w:rsid w:val="18052084"/>
    <w:rsid w:val="1805208C"/>
    <w:rsid w:val="180520AA"/>
    <w:rsid w:val="180521D3"/>
    <w:rsid w:val="180522B8"/>
    <w:rsid w:val="18052371"/>
    <w:rsid w:val="18052396"/>
    <w:rsid w:val="1805243F"/>
    <w:rsid w:val="1805254C"/>
    <w:rsid w:val="1805256C"/>
    <w:rsid w:val="180525D5"/>
    <w:rsid w:val="180525E6"/>
    <w:rsid w:val="180525FB"/>
    <w:rsid w:val="180525FC"/>
    <w:rsid w:val="180527FF"/>
    <w:rsid w:val="18052929"/>
    <w:rsid w:val="1805292F"/>
    <w:rsid w:val="18052972"/>
    <w:rsid w:val="1805297A"/>
    <w:rsid w:val="180529E4"/>
    <w:rsid w:val="18052ACC"/>
    <w:rsid w:val="18052AD2"/>
    <w:rsid w:val="18052AD6"/>
    <w:rsid w:val="18052B08"/>
    <w:rsid w:val="18052B5F"/>
    <w:rsid w:val="18052C81"/>
    <w:rsid w:val="18052C88"/>
    <w:rsid w:val="18052CAE"/>
    <w:rsid w:val="18052CBF"/>
    <w:rsid w:val="18052DD5"/>
    <w:rsid w:val="18052FD2"/>
    <w:rsid w:val="18053151"/>
    <w:rsid w:val="180531ED"/>
    <w:rsid w:val="1805324A"/>
    <w:rsid w:val="18053251"/>
    <w:rsid w:val="18053344"/>
    <w:rsid w:val="180533A4"/>
    <w:rsid w:val="18053438"/>
    <w:rsid w:val="1805344E"/>
    <w:rsid w:val="18053468"/>
    <w:rsid w:val="180536DE"/>
    <w:rsid w:val="180536DF"/>
    <w:rsid w:val="18053858"/>
    <w:rsid w:val="180538AF"/>
    <w:rsid w:val="18053949"/>
    <w:rsid w:val="18053997"/>
    <w:rsid w:val="18053B22"/>
    <w:rsid w:val="18053B50"/>
    <w:rsid w:val="18053BD6"/>
    <w:rsid w:val="18053C4E"/>
    <w:rsid w:val="18053C5E"/>
    <w:rsid w:val="18053D4B"/>
    <w:rsid w:val="18053D92"/>
    <w:rsid w:val="18053DC2"/>
    <w:rsid w:val="18053EC5"/>
    <w:rsid w:val="18053F34"/>
    <w:rsid w:val="18053F5A"/>
    <w:rsid w:val="1805407F"/>
    <w:rsid w:val="18054094"/>
    <w:rsid w:val="180541B8"/>
    <w:rsid w:val="180541CB"/>
    <w:rsid w:val="18054338"/>
    <w:rsid w:val="18054358"/>
    <w:rsid w:val="180543FF"/>
    <w:rsid w:val="18054461"/>
    <w:rsid w:val="1805446B"/>
    <w:rsid w:val="180544F4"/>
    <w:rsid w:val="18054520"/>
    <w:rsid w:val="180545A3"/>
    <w:rsid w:val="18054652"/>
    <w:rsid w:val="18054666"/>
    <w:rsid w:val="18054678"/>
    <w:rsid w:val="18054721"/>
    <w:rsid w:val="1805483F"/>
    <w:rsid w:val="180549DE"/>
    <w:rsid w:val="18054A09"/>
    <w:rsid w:val="18054A20"/>
    <w:rsid w:val="18054BE0"/>
    <w:rsid w:val="18054C03"/>
    <w:rsid w:val="18054C54"/>
    <w:rsid w:val="18054CB2"/>
    <w:rsid w:val="18054CC8"/>
    <w:rsid w:val="18054E6B"/>
    <w:rsid w:val="18055001"/>
    <w:rsid w:val="18055050"/>
    <w:rsid w:val="18055069"/>
    <w:rsid w:val="1805509D"/>
    <w:rsid w:val="180550D8"/>
    <w:rsid w:val="1805511B"/>
    <w:rsid w:val="18055146"/>
    <w:rsid w:val="1805516F"/>
    <w:rsid w:val="18055178"/>
    <w:rsid w:val="1805524A"/>
    <w:rsid w:val="180552FD"/>
    <w:rsid w:val="18055314"/>
    <w:rsid w:val="1805537A"/>
    <w:rsid w:val="180553F0"/>
    <w:rsid w:val="180554F0"/>
    <w:rsid w:val="1805561E"/>
    <w:rsid w:val="1805562E"/>
    <w:rsid w:val="1805566B"/>
    <w:rsid w:val="1805567A"/>
    <w:rsid w:val="18055691"/>
    <w:rsid w:val="1805574F"/>
    <w:rsid w:val="18055778"/>
    <w:rsid w:val="18055788"/>
    <w:rsid w:val="180557BB"/>
    <w:rsid w:val="18055875"/>
    <w:rsid w:val="18055893"/>
    <w:rsid w:val="18055897"/>
    <w:rsid w:val="180558B4"/>
    <w:rsid w:val="180558B6"/>
    <w:rsid w:val="180558F6"/>
    <w:rsid w:val="180559C3"/>
    <w:rsid w:val="18055C34"/>
    <w:rsid w:val="18055D2E"/>
    <w:rsid w:val="18055DFA"/>
    <w:rsid w:val="18055E2A"/>
    <w:rsid w:val="18055E49"/>
    <w:rsid w:val="18055F17"/>
    <w:rsid w:val="18056081"/>
    <w:rsid w:val="180560C6"/>
    <w:rsid w:val="180561A6"/>
    <w:rsid w:val="180562C9"/>
    <w:rsid w:val="18056384"/>
    <w:rsid w:val="18056405"/>
    <w:rsid w:val="18056463"/>
    <w:rsid w:val="1805647A"/>
    <w:rsid w:val="1805647E"/>
    <w:rsid w:val="1805653A"/>
    <w:rsid w:val="18056593"/>
    <w:rsid w:val="18056755"/>
    <w:rsid w:val="18056763"/>
    <w:rsid w:val="180567E3"/>
    <w:rsid w:val="180567F8"/>
    <w:rsid w:val="18056828"/>
    <w:rsid w:val="18056899"/>
    <w:rsid w:val="180568F6"/>
    <w:rsid w:val="18056A2C"/>
    <w:rsid w:val="18056AD2"/>
    <w:rsid w:val="18056B4D"/>
    <w:rsid w:val="18056C22"/>
    <w:rsid w:val="18056CF0"/>
    <w:rsid w:val="18056D25"/>
    <w:rsid w:val="18056D70"/>
    <w:rsid w:val="18056EB7"/>
    <w:rsid w:val="18056F1A"/>
    <w:rsid w:val="18056F81"/>
    <w:rsid w:val="18056F87"/>
    <w:rsid w:val="1805707D"/>
    <w:rsid w:val="180570FD"/>
    <w:rsid w:val="180571B5"/>
    <w:rsid w:val="18057242"/>
    <w:rsid w:val="18057243"/>
    <w:rsid w:val="1805726C"/>
    <w:rsid w:val="180572C2"/>
    <w:rsid w:val="18057308"/>
    <w:rsid w:val="18057554"/>
    <w:rsid w:val="180575B1"/>
    <w:rsid w:val="18057673"/>
    <w:rsid w:val="1805769E"/>
    <w:rsid w:val="18057786"/>
    <w:rsid w:val="180577D2"/>
    <w:rsid w:val="180577E6"/>
    <w:rsid w:val="18057805"/>
    <w:rsid w:val="1805789E"/>
    <w:rsid w:val="18057953"/>
    <w:rsid w:val="18057A0B"/>
    <w:rsid w:val="18057AB6"/>
    <w:rsid w:val="18057ACA"/>
    <w:rsid w:val="18057BBC"/>
    <w:rsid w:val="18057C2D"/>
    <w:rsid w:val="18057C35"/>
    <w:rsid w:val="18057C5B"/>
    <w:rsid w:val="18057CA6"/>
    <w:rsid w:val="18057D9F"/>
    <w:rsid w:val="18057EB7"/>
    <w:rsid w:val="18057F43"/>
    <w:rsid w:val="18060009"/>
    <w:rsid w:val="180600F3"/>
    <w:rsid w:val="180600FC"/>
    <w:rsid w:val="18060201"/>
    <w:rsid w:val="1806022A"/>
    <w:rsid w:val="18060245"/>
    <w:rsid w:val="1806024C"/>
    <w:rsid w:val="18060265"/>
    <w:rsid w:val="1806026F"/>
    <w:rsid w:val="180602D8"/>
    <w:rsid w:val="1806031C"/>
    <w:rsid w:val="1806033E"/>
    <w:rsid w:val="18060379"/>
    <w:rsid w:val="18060409"/>
    <w:rsid w:val="18060456"/>
    <w:rsid w:val="180604EE"/>
    <w:rsid w:val="18060698"/>
    <w:rsid w:val="180606D6"/>
    <w:rsid w:val="1806079E"/>
    <w:rsid w:val="180607AC"/>
    <w:rsid w:val="180608C2"/>
    <w:rsid w:val="180608F9"/>
    <w:rsid w:val="18060970"/>
    <w:rsid w:val="180609BF"/>
    <w:rsid w:val="18060A6F"/>
    <w:rsid w:val="18060A85"/>
    <w:rsid w:val="18060C28"/>
    <w:rsid w:val="18060CF2"/>
    <w:rsid w:val="18060D38"/>
    <w:rsid w:val="18060D9C"/>
    <w:rsid w:val="18060DCA"/>
    <w:rsid w:val="18060ED5"/>
    <w:rsid w:val="18060F5C"/>
    <w:rsid w:val="18060FBF"/>
    <w:rsid w:val="18060FD1"/>
    <w:rsid w:val="180610A2"/>
    <w:rsid w:val="18061102"/>
    <w:rsid w:val="1806114A"/>
    <w:rsid w:val="18061172"/>
    <w:rsid w:val="180611BD"/>
    <w:rsid w:val="180611E3"/>
    <w:rsid w:val="1806126E"/>
    <w:rsid w:val="18061398"/>
    <w:rsid w:val="1806144E"/>
    <w:rsid w:val="1806148D"/>
    <w:rsid w:val="180614BE"/>
    <w:rsid w:val="18061523"/>
    <w:rsid w:val="18061695"/>
    <w:rsid w:val="180616B6"/>
    <w:rsid w:val="180616BC"/>
    <w:rsid w:val="180616F1"/>
    <w:rsid w:val="1806171A"/>
    <w:rsid w:val="18061760"/>
    <w:rsid w:val="180618D9"/>
    <w:rsid w:val="18061A18"/>
    <w:rsid w:val="18061A8D"/>
    <w:rsid w:val="18061A93"/>
    <w:rsid w:val="18061AAF"/>
    <w:rsid w:val="18061AE7"/>
    <w:rsid w:val="18061BA1"/>
    <w:rsid w:val="18061C67"/>
    <w:rsid w:val="18061CD8"/>
    <w:rsid w:val="18061CE1"/>
    <w:rsid w:val="18061CEC"/>
    <w:rsid w:val="18061EBF"/>
    <w:rsid w:val="18061FAF"/>
    <w:rsid w:val="18062061"/>
    <w:rsid w:val="180620F5"/>
    <w:rsid w:val="180621F0"/>
    <w:rsid w:val="180622D7"/>
    <w:rsid w:val="1806244F"/>
    <w:rsid w:val="18062498"/>
    <w:rsid w:val="180624F8"/>
    <w:rsid w:val="18062544"/>
    <w:rsid w:val="18062590"/>
    <w:rsid w:val="1806260F"/>
    <w:rsid w:val="18062730"/>
    <w:rsid w:val="1806287C"/>
    <w:rsid w:val="1806287E"/>
    <w:rsid w:val="180628A5"/>
    <w:rsid w:val="180628EF"/>
    <w:rsid w:val="18062A31"/>
    <w:rsid w:val="18062AB4"/>
    <w:rsid w:val="18062AF9"/>
    <w:rsid w:val="18062BA4"/>
    <w:rsid w:val="18062BE8"/>
    <w:rsid w:val="18062C4A"/>
    <w:rsid w:val="18062C79"/>
    <w:rsid w:val="18062DA2"/>
    <w:rsid w:val="18062DAF"/>
    <w:rsid w:val="18062E96"/>
    <w:rsid w:val="18062F1B"/>
    <w:rsid w:val="18062FE1"/>
    <w:rsid w:val="18062FF9"/>
    <w:rsid w:val="18063142"/>
    <w:rsid w:val="1806316F"/>
    <w:rsid w:val="1806319F"/>
    <w:rsid w:val="180631CA"/>
    <w:rsid w:val="18063262"/>
    <w:rsid w:val="18063379"/>
    <w:rsid w:val="180633B1"/>
    <w:rsid w:val="180633CF"/>
    <w:rsid w:val="1806343F"/>
    <w:rsid w:val="180634CD"/>
    <w:rsid w:val="18063502"/>
    <w:rsid w:val="18063584"/>
    <w:rsid w:val="180635D9"/>
    <w:rsid w:val="1806363C"/>
    <w:rsid w:val="18063697"/>
    <w:rsid w:val="18063729"/>
    <w:rsid w:val="180637D7"/>
    <w:rsid w:val="180637E8"/>
    <w:rsid w:val="180637F2"/>
    <w:rsid w:val="18063841"/>
    <w:rsid w:val="180638B6"/>
    <w:rsid w:val="18063912"/>
    <w:rsid w:val="1806394C"/>
    <w:rsid w:val="18063976"/>
    <w:rsid w:val="18063980"/>
    <w:rsid w:val="1806398C"/>
    <w:rsid w:val="18063996"/>
    <w:rsid w:val="180639B9"/>
    <w:rsid w:val="18063A31"/>
    <w:rsid w:val="18063A53"/>
    <w:rsid w:val="18063C09"/>
    <w:rsid w:val="18063C89"/>
    <w:rsid w:val="18063DF9"/>
    <w:rsid w:val="18063F08"/>
    <w:rsid w:val="18063F44"/>
    <w:rsid w:val="18063F84"/>
    <w:rsid w:val="180640A7"/>
    <w:rsid w:val="180640EE"/>
    <w:rsid w:val="1806422A"/>
    <w:rsid w:val="1806423B"/>
    <w:rsid w:val="18064266"/>
    <w:rsid w:val="1806428C"/>
    <w:rsid w:val="18064473"/>
    <w:rsid w:val="1806453F"/>
    <w:rsid w:val="18064599"/>
    <w:rsid w:val="180645C6"/>
    <w:rsid w:val="1806463C"/>
    <w:rsid w:val="1806471F"/>
    <w:rsid w:val="180647ED"/>
    <w:rsid w:val="18064861"/>
    <w:rsid w:val="180649EA"/>
    <w:rsid w:val="18064A02"/>
    <w:rsid w:val="18064A0F"/>
    <w:rsid w:val="18064A19"/>
    <w:rsid w:val="18064A74"/>
    <w:rsid w:val="18064A7E"/>
    <w:rsid w:val="18064C54"/>
    <w:rsid w:val="18064CFD"/>
    <w:rsid w:val="18064D32"/>
    <w:rsid w:val="18064DF8"/>
    <w:rsid w:val="18064E4F"/>
    <w:rsid w:val="18064E7B"/>
    <w:rsid w:val="18064E80"/>
    <w:rsid w:val="18064F27"/>
    <w:rsid w:val="18064FD8"/>
    <w:rsid w:val="18065009"/>
    <w:rsid w:val="18065076"/>
    <w:rsid w:val="180653F9"/>
    <w:rsid w:val="18065529"/>
    <w:rsid w:val="18065544"/>
    <w:rsid w:val="180655D6"/>
    <w:rsid w:val="18065671"/>
    <w:rsid w:val="180656C6"/>
    <w:rsid w:val="180657A3"/>
    <w:rsid w:val="180657FD"/>
    <w:rsid w:val="18065822"/>
    <w:rsid w:val="18065841"/>
    <w:rsid w:val="18065878"/>
    <w:rsid w:val="1806594C"/>
    <w:rsid w:val="18065ACD"/>
    <w:rsid w:val="18065B52"/>
    <w:rsid w:val="18065B60"/>
    <w:rsid w:val="18065BDF"/>
    <w:rsid w:val="18065D79"/>
    <w:rsid w:val="18065E5B"/>
    <w:rsid w:val="18065E5D"/>
    <w:rsid w:val="18065F02"/>
    <w:rsid w:val="18066040"/>
    <w:rsid w:val="1806605D"/>
    <w:rsid w:val="180660D2"/>
    <w:rsid w:val="180660E9"/>
    <w:rsid w:val="18066191"/>
    <w:rsid w:val="180661AB"/>
    <w:rsid w:val="18066211"/>
    <w:rsid w:val="1806629F"/>
    <w:rsid w:val="1806638B"/>
    <w:rsid w:val="180663A8"/>
    <w:rsid w:val="1806642D"/>
    <w:rsid w:val="18066459"/>
    <w:rsid w:val="18066471"/>
    <w:rsid w:val="18066474"/>
    <w:rsid w:val="18066557"/>
    <w:rsid w:val="18066563"/>
    <w:rsid w:val="180666C7"/>
    <w:rsid w:val="18066938"/>
    <w:rsid w:val="180669AB"/>
    <w:rsid w:val="18066A0E"/>
    <w:rsid w:val="18066A6B"/>
    <w:rsid w:val="18066B0E"/>
    <w:rsid w:val="18066B27"/>
    <w:rsid w:val="18066B60"/>
    <w:rsid w:val="18066C5C"/>
    <w:rsid w:val="18066CA7"/>
    <w:rsid w:val="18066D5D"/>
    <w:rsid w:val="18066EC5"/>
    <w:rsid w:val="18066ED5"/>
    <w:rsid w:val="18066F16"/>
    <w:rsid w:val="18066FA6"/>
    <w:rsid w:val="18067044"/>
    <w:rsid w:val="1806709C"/>
    <w:rsid w:val="18067106"/>
    <w:rsid w:val="180671FC"/>
    <w:rsid w:val="1806729F"/>
    <w:rsid w:val="18067360"/>
    <w:rsid w:val="18067362"/>
    <w:rsid w:val="18067380"/>
    <w:rsid w:val="18067413"/>
    <w:rsid w:val="18067424"/>
    <w:rsid w:val="18067507"/>
    <w:rsid w:val="18067524"/>
    <w:rsid w:val="18067602"/>
    <w:rsid w:val="1806769B"/>
    <w:rsid w:val="180676C3"/>
    <w:rsid w:val="180676CD"/>
    <w:rsid w:val="180676E6"/>
    <w:rsid w:val="18067710"/>
    <w:rsid w:val="18067744"/>
    <w:rsid w:val="1806777C"/>
    <w:rsid w:val="180677AE"/>
    <w:rsid w:val="180678B1"/>
    <w:rsid w:val="180678E1"/>
    <w:rsid w:val="18067907"/>
    <w:rsid w:val="18067968"/>
    <w:rsid w:val="180679B1"/>
    <w:rsid w:val="18067A12"/>
    <w:rsid w:val="18067A6B"/>
    <w:rsid w:val="18067AF9"/>
    <w:rsid w:val="18067B11"/>
    <w:rsid w:val="18067B2D"/>
    <w:rsid w:val="18067B6E"/>
    <w:rsid w:val="18067BD3"/>
    <w:rsid w:val="18067C37"/>
    <w:rsid w:val="18067D20"/>
    <w:rsid w:val="18067DAA"/>
    <w:rsid w:val="18067DBD"/>
    <w:rsid w:val="18067E21"/>
    <w:rsid w:val="18067E22"/>
    <w:rsid w:val="18067F6B"/>
    <w:rsid w:val="18067FF9"/>
    <w:rsid w:val="180700C8"/>
    <w:rsid w:val="18070107"/>
    <w:rsid w:val="180701CE"/>
    <w:rsid w:val="1807021B"/>
    <w:rsid w:val="1807027B"/>
    <w:rsid w:val="1807029A"/>
    <w:rsid w:val="180703C2"/>
    <w:rsid w:val="18070421"/>
    <w:rsid w:val="1807045B"/>
    <w:rsid w:val="18070592"/>
    <w:rsid w:val="18070671"/>
    <w:rsid w:val="180706B0"/>
    <w:rsid w:val="180706BB"/>
    <w:rsid w:val="1807073A"/>
    <w:rsid w:val="18070771"/>
    <w:rsid w:val="1807082E"/>
    <w:rsid w:val="18070841"/>
    <w:rsid w:val="1807091F"/>
    <w:rsid w:val="18070933"/>
    <w:rsid w:val="180709A5"/>
    <w:rsid w:val="18070A1D"/>
    <w:rsid w:val="18070AB1"/>
    <w:rsid w:val="18070AD3"/>
    <w:rsid w:val="18070ADE"/>
    <w:rsid w:val="18070B1C"/>
    <w:rsid w:val="18070B39"/>
    <w:rsid w:val="18070B9F"/>
    <w:rsid w:val="18070C75"/>
    <w:rsid w:val="18070CE9"/>
    <w:rsid w:val="18070CF1"/>
    <w:rsid w:val="18070CFC"/>
    <w:rsid w:val="18070D06"/>
    <w:rsid w:val="18070D5D"/>
    <w:rsid w:val="18070E2A"/>
    <w:rsid w:val="18070E6A"/>
    <w:rsid w:val="18070EFF"/>
    <w:rsid w:val="1807101C"/>
    <w:rsid w:val="1807105C"/>
    <w:rsid w:val="180710E2"/>
    <w:rsid w:val="180711B5"/>
    <w:rsid w:val="180711D4"/>
    <w:rsid w:val="18071222"/>
    <w:rsid w:val="18071230"/>
    <w:rsid w:val="18071240"/>
    <w:rsid w:val="18071272"/>
    <w:rsid w:val="180712A2"/>
    <w:rsid w:val="180712DD"/>
    <w:rsid w:val="18071364"/>
    <w:rsid w:val="180713FE"/>
    <w:rsid w:val="18071411"/>
    <w:rsid w:val="1807146B"/>
    <w:rsid w:val="18071474"/>
    <w:rsid w:val="180714FF"/>
    <w:rsid w:val="18071500"/>
    <w:rsid w:val="180715D5"/>
    <w:rsid w:val="180717FD"/>
    <w:rsid w:val="1807182F"/>
    <w:rsid w:val="180719E9"/>
    <w:rsid w:val="180719F7"/>
    <w:rsid w:val="18071AB4"/>
    <w:rsid w:val="18071B4B"/>
    <w:rsid w:val="18071B88"/>
    <w:rsid w:val="18071C90"/>
    <w:rsid w:val="18071CCE"/>
    <w:rsid w:val="18071CCF"/>
    <w:rsid w:val="18071D35"/>
    <w:rsid w:val="18071DEC"/>
    <w:rsid w:val="18071DF4"/>
    <w:rsid w:val="18071EF3"/>
    <w:rsid w:val="18071F02"/>
    <w:rsid w:val="18071F25"/>
    <w:rsid w:val="18071F92"/>
    <w:rsid w:val="18071FEC"/>
    <w:rsid w:val="18072083"/>
    <w:rsid w:val="180723BF"/>
    <w:rsid w:val="180723E7"/>
    <w:rsid w:val="18072412"/>
    <w:rsid w:val="1807243D"/>
    <w:rsid w:val="18072530"/>
    <w:rsid w:val="18072594"/>
    <w:rsid w:val="18072690"/>
    <w:rsid w:val="180726D7"/>
    <w:rsid w:val="180726D9"/>
    <w:rsid w:val="18072743"/>
    <w:rsid w:val="180728C2"/>
    <w:rsid w:val="1807296D"/>
    <w:rsid w:val="18072988"/>
    <w:rsid w:val="18072A4E"/>
    <w:rsid w:val="18072A76"/>
    <w:rsid w:val="18072A89"/>
    <w:rsid w:val="18072B24"/>
    <w:rsid w:val="18072B9B"/>
    <w:rsid w:val="18072BA6"/>
    <w:rsid w:val="18072C3C"/>
    <w:rsid w:val="18072C98"/>
    <w:rsid w:val="18072DD8"/>
    <w:rsid w:val="18072DE4"/>
    <w:rsid w:val="18072E3E"/>
    <w:rsid w:val="18072F51"/>
    <w:rsid w:val="18072F8F"/>
    <w:rsid w:val="18072FDD"/>
    <w:rsid w:val="18073097"/>
    <w:rsid w:val="1807310E"/>
    <w:rsid w:val="18073148"/>
    <w:rsid w:val="18073192"/>
    <w:rsid w:val="180731DE"/>
    <w:rsid w:val="180732EE"/>
    <w:rsid w:val="18073396"/>
    <w:rsid w:val="180734B4"/>
    <w:rsid w:val="1807352A"/>
    <w:rsid w:val="1807368C"/>
    <w:rsid w:val="18073696"/>
    <w:rsid w:val="18073763"/>
    <w:rsid w:val="1807381C"/>
    <w:rsid w:val="1807381D"/>
    <w:rsid w:val="18073862"/>
    <w:rsid w:val="18073864"/>
    <w:rsid w:val="18073907"/>
    <w:rsid w:val="1807390A"/>
    <w:rsid w:val="18073930"/>
    <w:rsid w:val="18073A4C"/>
    <w:rsid w:val="18073A6D"/>
    <w:rsid w:val="18073A83"/>
    <w:rsid w:val="18073AA9"/>
    <w:rsid w:val="18073AD0"/>
    <w:rsid w:val="18073BCA"/>
    <w:rsid w:val="18073CED"/>
    <w:rsid w:val="18073D1D"/>
    <w:rsid w:val="18073D2D"/>
    <w:rsid w:val="18073DF2"/>
    <w:rsid w:val="18073E29"/>
    <w:rsid w:val="18073F26"/>
    <w:rsid w:val="18073F73"/>
    <w:rsid w:val="18073FDC"/>
    <w:rsid w:val="18074079"/>
    <w:rsid w:val="180740F5"/>
    <w:rsid w:val="1807427A"/>
    <w:rsid w:val="1807437D"/>
    <w:rsid w:val="180743B8"/>
    <w:rsid w:val="180744A6"/>
    <w:rsid w:val="18074538"/>
    <w:rsid w:val="1807456A"/>
    <w:rsid w:val="18074592"/>
    <w:rsid w:val="180745BA"/>
    <w:rsid w:val="18074646"/>
    <w:rsid w:val="18074676"/>
    <w:rsid w:val="180747C5"/>
    <w:rsid w:val="180747D7"/>
    <w:rsid w:val="18074867"/>
    <w:rsid w:val="18074A1E"/>
    <w:rsid w:val="18074A94"/>
    <w:rsid w:val="18074B98"/>
    <w:rsid w:val="18074B9A"/>
    <w:rsid w:val="18074BD9"/>
    <w:rsid w:val="18074C12"/>
    <w:rsid w:val="18074C45"/>
    <w:rsid w:val="18074CDC"/>
    <w:rsid w:val="18074D9F"/>
    <w:rsid w:val="18074E33"/>
    <w:rsid w:val="18074E6C"/>
    <w:rsid w:val="18074E91"/>
    <w:rsid w:val="18074F18"/>
    <w:rsid w:val="18074F20"/>
    <w:rsid w:val="18074FBC"/>
    <w:rsid w:val="18075045"/>
    <w:rsid w:val="1807506A"/>
    <w:rsid w:val="180750A4"/>
    <w:rsid w:val="180750D4"/>
    <w:rsid w:val="18075135"/>
    <w:rsid w:val="18075169"/>
    <w:rsid w:val="1807525D"/>
    <w:rsid w:val="18075294"/>
    <w:rsid w:val="180753C1"/>
    <w:rsid w:val="180754C0"/>
    <w:rsid w:val="180754D7"/>
    <w:rsid w:val="18075539"/>
    <w:rsid w:val="1807565E"/>
    <w:rsid w:val="18075717"/>
    <w:rsid w:val="18075734"/>
    <w:rsid w:val="1807573A"/>
    <w:rsid w:val="1807573D"/>
    <w:rsid w:val="180757B8"/>
    <w:rsid w:val="180757C8"/>
    <w:rsid w:val="180757E7"/>
    <w:rsid w:val="180758DA"/>
    <w:rsid w:val="180758DE"/>
    <w:rsid w:val="18075920"/>
    <w:rsid w:val="1807594A"/>
    <w:rsid w:val="18075952"/>
    <w:rsid w:val="18075957"/>
    <w:rsid w:val="1807599A"/>
    <w:rsid w:val="180759FB"/>
    <w:rsid w:val="18075AE7"/>
    <w:rsid w:val="18075B49"/>
    <w:rsid w:val="18075B4A"/>
    <w:rsid w:val="18075BAB"/>
    <w:rsid w:val="18075BBC"/>
    <w:rsid w:val="18075BC2"/>
    <w:rsid w:val="18075C0A"/>
    <w:rsid w:val="18075C8C"/>
    <w:rsid w:val="18075D77"/>
    <w:rsid w:val="18075E08"/>
    <w:rsid w:val="18075E87"/>
    <w:rsid w:val="18075F3B"/>
    <w:rsid w:val="18075FE3"/>
    <w:rsid w:val="18076037"/>
    <w:rsid w:val="18076098"/>
    <w:rsid w:val="1807609B"/>
    <w:rsid w:val="180760A6"/>
    <w:rsid w:val="180760D2"/>
    <w:rsid w:val="18076202"/>
    <w:rsid w:val="180762A0"/>
    <w:rsid w:val="180762C8"/>
    <w:rsid w:val="180762D9"/>
    <w:rsid w:val="18076306"/>
    <w:rsid w:val="18076360"/>
    <w:rsid w:val="18076393"/>
    <w:rsid w:val="18076459"/>
    <w:rsid w:val="1807645F"/>
    <w:rsid w:val="18076547"/>
    <w:rsid w:val="18076567"/>
    <w:rsid w:val="180766CB"/>
    <w:rsid w:val="18076737"/>
    <w:rsid w:val="1807674E"/>
    <w:rsid w:val="1807675E"/>
    <w:rsid w:val="18076811"/>
    <w:rsid w:val="18076919"/>
    <w:rsid w:val="18076980"/>
    <w:rsid w:val="1807698A"/>
    <w:rsid w:val="18076C93"/>
    <w:rsid w:val="18076D10"/>
    <w:rsid w:val="18076D78"/>
    <w:rsid w:val="18076D7F"/>
    <w:rsid w:val="18076D8F"/>
    <w:rsid w:val="18076DAD"/>
    <w:rsid w:val="18076E78"/>
    <w:rsid w:val="18076FB0"/>
    <w:rsid w:val="18076FED"/>
    <w:rsid w:val="18077099"/>
    <w:rsid w:val="180770D8"/>
    <w:rsid w:val="18077130"/>
    <w:rsid w:val="18077151"/>
    <w:rsid w:val="180771B2"/>
    <w:rsid w:val="180772D4"/>
    <w:rsid w:val="18077338"/>
    <w:rsid w:val="18077419"/>
    <w:rsid w:val="180774AA"/>
    <w:rsid w:val="180774FB"/>
    <w:rsid w:val="18077582"/>
    <w:rsid w:val="18077643"/>
    <w:rsid w:val="18077661"/>
    <w:rsid w:val="180778F1"/>
    <w:rsid w:val="1807796C"/>
    <w:rsid w:val="180779F1"/>
    <w:rsid w:val="18077AAC"/>
    <w:rsid w:val="18077B96"/>
    <w:rsid w:val="18077D48"/>
    <w:rsid w:val="18077E78"/>
    <w:rsid w:val="18077E82"/>
    <w:rsid w:val="18077ED4"/>
    <w:rsid w:val="18077F23"/>
    <w:rsid w:val="18077F36"/>
    <w:rsid w:val="18077F3D"/>
    <w:rsid w:val="18077F73"/>
    <w:rsid w:val="18077F90"/>
    <w:rsid w:val="18080025"/>
    <w:rsid w:val="180800FC"/>
    <w:rsid w:val="180800FD"/>
    <w:rsid w:val="18080140"/>
    <w:rsid w:val="180801BC"/>
    <w:rsid w:val="180802E3"/>
    <w:rsid w:val="18080316"/>
    <w:rsid w:val="1808036B"/>
    <w:rsid w:val="1808039F"/>
    <w:rsid w:val="180803FF"/>
    <w:rsid w:val="18080486"/>
    <w:rsid w:val="1808052C"/>
    <w:rsid w:val="180805BE"/>
    <w:rsid w:val="1808065A"/>
    <w:rsid w:val="18080673"/>
    <w:rsid w:val="1808072D"/>
    <w:rsid w:val="1808074A"/>
    <w:rsid w:val="18080773"/>
    <w:rsid w:val="180807AA"/>
    <w:rsid w:val="180807F8"/>
    <w:rsid w:val="18080870"/>
    <w:rsid w:val="18080877"/>
    <w:rsid w:val="18080891"/>
    <w:rsid w:val="180808D5"/>
    <w:rsid w:val="1808093D"/>
    <w:rsid w:val="180809CB"/>
    <w:rsid w:val="18080AB2"/>
    <w:rsid w:val="18080B1B"/>
    <w:rsid w:val="18080B44"/>
    <w:rsid w:val="18080B4A"/>
    <w:rsid w:val="18080BED"/>
    <w:rsid w:val="18080C28"/>
    <w:rsid w:val="18080D56"/>
    <w:rsid w:val="18080DBB"/>
    <w:rsid w:val="18080E9A"/>
    <w:rsid w:val="18080F2B"/>
    <w:rsid w:val="18080F30"/>
    <w:rsid w:val="18080F3F"/>
    <w:rsid w:val="18080F76"/>
    <w:rsid w:val="18080F79"/>
    <w:rsid w:val="1808104A"/>
    <w:rsid w:val="18081059"/>
    <w:rsid w:val="18081087"/>
    <w:rsid w:val="180810B5"/>
    <w:rsid w:val="18081147"/>
    <w:rsid w:val="18081193"/>
    <w:rsid w:val="180811C2"/>
    <w:rsid w:val="18081265"/>
    <w:rsid w:val="18081266"/>
    <w:rsid w:val="180814EE"/>
    <w:rsid w:val="1808155C"/>
    <w:rsid w:val="18081584"/>
    <w:rsid w:val="18081722"/>
    <w:rsid w:val="180819B6"/>
    <w:rsid w:val="18081AD1"/>
    <w:rsid w:val="18081BCE"/>
    <w:rsid w:val="18081BD3"/>
    <w:rsid w:val="18081C52"/>
    <w:rsid w:val="18081E17"/>
    <w:rsid w:val="18081E7D"/>
    <w:rsid w:val="18081EBA"/>
    <w:rsid w:val="18081F22"/>
    <w:rsid w:val="18081F5D"/>
    <w:rsid w:val="1808201A"/>
    <w:rsid w:val="180820F4"/>
    <w:rsid w:val="1808212B"/>
    <w:rsid w:val="18082163"/>
    <w:rsid w:val="180821C7"/>
    <w:rsid w:val="18082236"/>
    <w:rsid w:val="18082273"/>
    <w:rsid w:val="18082277"/>
    <w:rsid w:val="180822BD"/>
    <w:rsid w:val="18082395"/>
    <w:rsid w:val="1808240A"/>
    <w:rsid w:val="18082438"/>
    <w:rsid w:val="18082443"/>
    <w:rsid w:val="180824E4"/>
    <w:rsid w:val="18082515"/>
    <w:rsid w:val="1808256F"/>
    <w:rsid w:val="18082580"/>
    <w:rsid w:val="18082789"/>
    <w:rsid w:val="180827D2"/>
    <w:rsid w:val="1808285D"/>
    <w:rsid w:val="1808296F"/>
    <w:rsid w:val="180829CB"/>
    <w:rsid w:val="18082A3F"/>
    <w:rsid w:val="18082ABF"/>
    <w:rsid w:val="18082B3E"/>
    <w:rsid w:val="18082BB2"/>
    <w:rsid w:val="18082C1A"/>
    <w:rsid w:val="18082C96"/>
    <w:rsid w:val="18082D18"/>
    <w:rsid w:val="18082E5D"/>
    <w:rsid w:val="18082E78"/>
    <w:rsid w:val="18082E80"/>
    <w:rsid w:val="18082FFB"/>
    <w:rsid w:val="18083000"/>
    <w:rsid w:val="18083006"/>
    <w:rsid w:val="1808306E"/>
    <w:rsid w:val="18083082"/>
    <w:rsid w:val="180830AA"/>
    <w:rsid w:val="180830FB"/>
    <w:rsid w:val="18083111"/>
    <w:rsid w:val="18083127"/>
    <w:rsid w:val="18083395"/>
    <w:rsid w:val="18083401"/>
    <w:rsid w:val="18083483"/>
    <w:rsid w:val="1808348E"/>
    <w:rsid w:val="1808354C"/>
    <w:rsid w:val="18083584"/>
    <w:rsid w:val="18083610"/>
    <w:rsid w:val="180836D6"/>
    <w:rsid w:val="180836F9"/>
    <w:rsid w:val="18083751"/>
    <w:rsid w:val="1808379B"/>
    <w:rsid w:val="18083827"/>
    <w:rsid w:val="1808385E"/>
    <w:rsid w:val="180838A9"/>
    <w:rsid w:val="18083936"/>
    <w:rsid w:val="180839B6"/>
    <w:rsid w:val="180839CE"/>
    <w:rsid w:val="180839D3"/>
    <w:rsid w:val="18083A0C"/>
    <w:rsid w:val="18083BBD"/>
    <w:rsid w:val="18083BE3"/>
    <w:rsid w:val="18083C6B"/>
    <w:rsid w:val="18083D07"/>
    <w:rsid w:val="18083D19"/>
    <w:rsid w:val="18083ED1"/>
    <w:rsid w:val="180840B8"/>
    <w:rsid w:val="180841DD"/>
    <w:rsid w:val="18084313"/>
    <w:rsid w:val="1808431B"/>
    <w:rsid w:val="18084352"/>
    <w:rsid w:val="18084372"/>
    <w:rsid w:val="180843D8"/>
    <w:rsid w:val="1808449F"/>
    <w:rsid w:val="180844E6"/>
    <w:rsid w:val="18084512"/>
    <w:rsid w:val="18084555"/>
    <w:rsid w:val="1808467B"/>
    <w:rsid w:val="180846FC"/>
    <w:rsid w:val="180846FD"/>
    <w:rsid w:val="18084705"/>
    <w:rsid w:val="18084796"/>
    <w:rsid w:val="180847B7"/>
    <w:rsid w:val="18084805"/>
    <w:rsid w:val="18084922"/>
    <w:rsid w:val="18084A2F"/>
    <w:rsid w:val="18084A82"/>
    <w:rsid w:val="18084AD6"/>
    <w:rsid w:val="18084B1D"/>
    <w:rsid w:val="18084B2A"/>
    <w:rsid w:val="18084B4C"/>
    <w:rsid w:val="18084C0F"/>
    <w:rsid w:val="18084CDA"/>
    <w:rsid w:val="18084CFA"/>
    <w:rsid w:val="18084D79"/>
    <w:rsid w:val="18084E81"/>
    <w:rsid w:val="18084EB4"/>
    <w:rsid w:val="18084FF0"/>
    <w:rsid w:val="1808506B"/>
    <w:rsid w:val="180850FA"/>
    <w:rsid w:val="180851EA"/>
    <w:rsid w:val="18085233"/>
    <w:rsid w:val="1808526C"/>
    <w:rsid w:val="18085292"/>
    <w:rsid w:val="1808529A"/>
    <w:rsid w:val="18085320"/>
    <w:rsid w:val="1808549F"/>
    <w:rsid w:val="18085597"/>
    <w:rsid w:val="180855A1"/>
    <w:rsid w:val="180855C1"/>
    <w:rsid w:val="180855FE"/>
    <w:rsid w:val="1808567F"/>
    <w:rsid w:val="1808574F"/>
    <w:rsid w:val="1808577F"/>
    <w:rsid w:val="180858EC"/>
    <w:rsid w:val="180859B5"/>
    <w:rsid w:val="18085A0E"/>
    <w:rsid w:val="18085A37"/>
    <w:rsid w:val="18085A95"/>
    <w:rsid w:val="18085B35"/>
    <w:rsid w:val="18085BD6"/>
    <w:rsid w:val="18085CA2"/>
    <w:rsid w:val="18085CD0"/>
    <w:rsid w:val="18085D05"/>
    <w:rsid w:val="18085D44"/>
    <w:rsid w:val="18085D7A"/>
    <w:rsid w:val="18085E1B"/>
    <w:rsid w:val="18085E5D"/>
    <w:rsid w:val="18085EA1"/>
    <w:rsid w:val="18085EBD"/>
    <w:rsid w:val="18085ECE"/>
    <w:rsid w:val="18085F2F"/>
    <w:rsid w:val="18085F54"/>
    <w:rsid w:val="18085F65"/>
    <w:rsid w:val="18085F77"/>
    <w:rsid w:val="18085FB8"/>
    <w:rsid w:val="1808602B"/>
    <w:rsid w:val="18086176"/>
    <w:rsid w:val="18086186"/>
    <w:rsid w:val="1808619A"/>
    <w:rsid w:val="18086213"/>
    <w:rsid w:val="18086268"/>
    <w:rsid w:val="180862C7"/>
    <w:rsid w:val="18086322"/>
    <w:rsid w:val="18086324"/>
    <w:rsid w:val="18086343"/>
    <w:rsid w:val="1808641A"/>
    <w:rsid w:val="1808650C"/>
    <w:rsid w:val="180865F2"/>
    <w:rsid w:val="18086643"/>
    <w:rsid w:val="180866A7"/>
    <w:rsid w:val="18086717"/>
    <w:rsid w:val="18086764"/>
    <w:rsid w:val="1808676F"/>
    <w:rsid w:val="1808680D"/>
    <w:rsid w:val="1808689A"/>
    <w:rsid w:val="18086977"/>
    <w:rsid w:val="18086B4F"/>
    <w:rsid w:val="18086CEE"/>
    <w:rsid w:val="18086D28"/>
    <w:rsid w:val="18086D8A"/>
    <w:rsid w:val="18086DC8"/>
    <w:rsid w:val="18086DEB"/>
    <w:rsid w:val="18086DF9"/>
    <w:rsid w:val="18086E1D"/>
    <w:rsid w:val="18086E86"/>
    <w:rsid w:val="18086EBD"/>
    <w:rsid w:val="18086F9B"/>
    <w:rsid w:val="18086FC5"/>
    <w:rsid w:val="180870B2"/>
    <w:rsid w:val="180871DA"/>
    <w:rsid w:val="180871EF"/>
    <w:rsid w:val="180871F4"/>
    <w:rsid w:val="18087247"/>
    <w:rsid w:val="18087256"/>
    <w:rsid w:val="18087326"/>
    <w:rsid w:val="18087347"/>
    <w:rsid w:val="180873C2"/>
    <w:rsid w:val="1808749B"/>
    <w:rsid w:val="18087505"/>
    <w:rsid w:val="1808754F"/>
    <w:rsid w:val="1808756A"/>
    <w:rsid w:val="1808757A"/>
    <w:rsid w:val="180875A2"/>
    <w:rsid w:val="180875B6"/>
    <w:rsid w:val="18087657"/>
    <w:rsid w:val="18087658"/>
    <w:rsid w:val="18087679"/>
    <w:rsid w:val="180876BC"/>
    <w:rsid w:val="1808770F"/>
    <w:rsid w:val="18087781"/>
    <w:rsid w:val="1808779B"/>
    <w:rsid w:val="180877F6"/>
    <w:rsid w:val="1808789A"/>
    <w:rsid w:val="18087A07"/>
    <w:rsid w:val="18087A6C"/>
    <w:rsid w:val="18087A93"/>
    <w:rsid w:val="18087B9A"/>
    <w:rsid w:val="18087C23"/>
    <w:rsid w:val="18087C3B"/>
    <w:rsid w:val="18087CCA"/>
    <w:rsid w:val="18087CD9"/>
    <w:rsid w:val="18087D2D"/>
    <w:rsid w:val="18087D51"/>
    <w:rsid w:val="18087D8F"/>
    <w:rsid w:val="18087DBD"/>
    <w:rsid w:val="18087E06"/>
    <w:rsid w:val="18087EE5"/>
    <w:rsid w:val="18087F04"/>
    <w:rsid w:val="18087F17"/>
    <w:rsid w:val="18087FF2"/>
    <w:rsid w:val="18090080"/>
    <w:rsid w:val="180900A6"/>
    <w:rsid w:val="180900E9"/>
    <w:rsid w:val="180900F0"/>
    <w:rsid w:val="1809010F"/>
    <w:rsid w:val="180901B4"/>
    <w:rsid w:val="180901F9"/>
    <w:rsid w:val="18090247"/>
    <w:rsid w:val="180902AB"/>
    <w:rsid w:val="1809030F"/>
    <w:rsid w:val="1809033D"/>
    <w:rsid w:val="18090363"/>
    <w:rsid w:val="180903EB"/>
    <w:rsid w:val="1809044E"/>
    <w:rsid w:val="1809048D"/>
    <w:rsid w:val="18090498"/>
    <w:rsid w:val="180904A4"/>
    <w:rsid w:val="180904D1"/>
    <w:rsid w:val="18090505"/>
    <w:rsid w:val="18090563"/>
    <w:rsid w:val="18090585"/>
    <w:rsid w:val="18090645"/>
    <w:rsid w:val="18090677"/>
    <w:rsid w:val="1809073C"/>
    <w:rsid w:val="1809075F"/>
    <w:rsid w:val="18090A0B"/>
    <w:rsid w:val="18090A20"/>
    <w:rsid w:val="18090BB6"/>
    <w:rsid w:val="18090BC2"/>
    <w:rsid w:val="18090C06"/>
    <w:rsid w:val="18090C22"/>
    <w:rsid w:val="18090C34"/>
    <w:rsid w:val="18090C78"/>
    <w:rsid w:val="18090D0C"/>
    <w:rsid w:val="18090E32"/>
    <w:rsid w:val="18090E39"/>
    <w:rsid w:val="18090EB5"/>
    <w:rsid w:val="18090EEB"/>
    <w:rsid w:val="18090F25"/>
    <w:rsid w:val="18090F2A"/>
    <w:rsid w:val="18090F76"/>
    <w:rsid w:val="18090FCD"/>
    <w:rsid w:val="18091029"/>
    <w:rsid w:val="18091062"/>
    <w:rsid w:val="18091097"/>
    <w:rsid w:val="180912E9"/>
    <w:rsid w:val="180912EB"/>
    <w:rsid w:val="18091399"/>
    <w:rsid w:val="18091478"/>
    <w:rsid w:val="180914A9"/>
    <w:rsid w:val="1809153C"/>
    <w:rsid w:val="180916B8"/>
    <w:rsid w:val="18091703"/>
    <w:rsid w:val="18091795"/>
    <w:rsid w:val="180917B8"/>
    <w:rsid w:val="1809181F"/>
    <w:rsid w:val="180918AE"/>
    <w:rsid w:val="18091978"/>
    <w:rsid w:val="180919A0"/>
    <w:rsid w:val="18091A2E"/>
    <w:rsid w:val="18091A2F"/>
    <w:rsid w:val="18091A62"/>
    <w:rsid w:val="18091ADA"/>
    <w:rsid w:val="18091B2B"/>
    <w:rsid w:val="18091B62"/>
    <w:rsid w:val="18091BE6"/>
    <w:rsid w:val="18091BE7"/>
    <w:rsid w:val="18091C95"/>
    <w:rsid w:val="18091DB0"/>
    <w:rsid w:val="18091DEC"/>
    <w:rsid w:val="18091E2D"/>
    <w:rsid w:val="18091E33"/>
    <w:rsid w:val="18091EC1"/>
    <w:rsid w:val="18091FC2"/>
    <w:rsid w:val="1809205A"/>
    <w:rsid w:val="180920F3"/>
    <w:rsid w:val="18092239"/>
    <w:rsid w:val="18092288"/>
    <w:rsid w:val="180922E1"/>
    <w:rsid w:val="18092344"/>
    <w:rsid w:val="180923FA"/>
    <w:rsid w:val="180925C7"/>
    <w:rsid w:val="18092656"/>
    <w:rsid w:val="18092697"/>
    <w:rsid w:val="180926B0"/>
    <w:rsid w:val="18092720"/>
    <w:rsid w:val="18092774"/>
    <w:rsid w:val="18092806"/>
    <w:rsid w:val="1809284B"/>
    <w:rsid w:val="18092939"/>
    <w:rsid w:val="1809295E"/>
    <w:rsid w:val="1809299B"/>
    <w:rsid w:val="18092B78"/>
    <w:rsid w:val="18092B9E"/>
    <w:rsid w:val="18092D37"/>
    <w:rsid w:val="18092D54"/>
    <w:rsid w:val="18092E1B"/>
    <w:rsid w:val="18092E47"/>
    <w:rsid w:val="18092E9F"/>
    <w:rsid w:val="18092F12"/>
    <w:rsid w:val="18092F45"/>
    <w:rsid w:val="18093058"/>
    <w:rsid w:val="180930C1"/>
    <w:rsid w:val="1809311D"/>
    <w:rsid w:val="18093184"/>
    <w:rsid w:val="180931F4"/>
    <w:rsid w:val="1809325A"/>
    <w:rsid w:val="18093275"/>
    <w:rsid w:val="18093366"/>
    <w:rsid w:val="180933B5"/>
    <w:rsid w:val="18093446"/>
    <w:rsid w:val="180934DE"/>
    <w:rsid w:val="180934EC"/>
    <w:rsid w:val="180936B6"/>
    <w:rsid w:val="180936DB"/>
    <w:rsid w:val="18093722"/>
    <w:rsid w:val="18093781"/>
    <w:rsid w:val="180938A7"/>
    <w:rsid w:val="180939A1"/>
    <w:rsid w:val="180939E9"/>
    <w:rsid w:val="18093A57"/>
    <w:rsid w:val="18093B04"/>
    <w:rsid w:val="18093B15"/>
    <w:rsid w:val="18093B3C"/>
    <w:rsid w:val="18093B62"/>
    <w:rsid w:val="18093B75"/>
    <w:rsid w:val="18093B8D"/>
    <w:rsid w:val="18093C6F"/>
    <w:rsid w:val="18093DB4"/>
    <w:rsid w:val="18093DC1"/>
    <w:rsid w:val="18093E69"/>
    <w:rsid w:val="18093EC0"/>
    <w:rsid w:val="18093F54"/>
    <w:rsid w:val="18093F8F"/>
    <w:rsid w:val="18094096"/>
    <w:rsid w:val="18094098"/>
    <w:rsid w:val="180940B0"/>
    <w:rsid w:val="180940C6"/>
    <w:rsid w:val="18094119"/>
    <w:rsid w:val="180941BF"/>
    <w:rsid w:val="18094266"/>
    <w:rsid w:val="18094295"/>
    <w:rsid w:val="180942A6"/>
    <w:rsid w:val="180942C7"/>
    <w:rsid w:val="18094326"/>
    <w:rsid w:val="180943EF"/>
    <w:rsid w:val="180943FA"/>
    <w:rsid w:val="18094671"/>
    <w:rsid w:val="18094792"/>
    <w:rsid w:val="18094797"/>
    <w:rsid w:val="1809497A"/>
    <w:rsid w:val="18094A16"/>
    <w:rsid w:val="18094A2E"/>
    <w:rsid w:val="18094B03"/>
    <w:rsid w:val="18094B5C"/>
    <w:rsid w:val="18094C86"/>
    <w:rsid w:val="18094CF6"/>
    <w:rsid w:val="18094D49"/>
    <w:rsid w:val="18094D9A"/>
    <w:rsid w:val="18094EFE"/>
    <w:rsid w:val="18095020"/>
    <w:rsid w:val="18095048"/>
    <w:rsid w:val="1809507E"/>
    <w:rsid w:val="180950DF"/>
    <w:rsid w:val="18095106"/>
    <w:rsid w:val="1809524B"/>
    <w:rsid w:val="18095294"/>
    <w:rsid w:val="180952B2"/>
    <w:rsid w:val="18095304"/>
    <w:rsid w:val="18095353"/>
    <w:rsid w:val="180953FF"/>
    <w:rsid w:val="1809542B"/>
    <w:rsid w:val="18095499"/>
    <w:rsid w:val="1809559B"/>
    <w:rsid w:val="180955B9"/>
    <w:rsid w:val="18095639"/>
    <w:rsid w:val="18095650"/>
    <w:rsid w:val="1809570F"/>
    <w:rsid w:val="18095789"/>
    <w:rsid w:val="18095866"/>
    <w:rsid w:val="180958A1"/>
    <w:rsid w:val="1809594D"/>
    <w:rsid w:val="1809596B"/>
    <w:rsid w:val="18095978"/>
    <w:rsid w:val="180959C9"/>
    <w:rsid w:val="18095A7F"/>
    <w:rsid w:val="18095AA3"/>
    <w:rsid w:val="18095AA4"/>
    <w:rsid w:val="18095B01"/>
    <w:rsid w:val="18095B06"/>
    <w:rsid w:val="18095B1A"/>
    <w:rsid w:val="18095BE5"/>
    <w:rsid w:val="18095C32"/>
    <w:rsid w:val="18095CDB"/>
    <w:rsid w:val="18095D11"/>
    <w:rsid w:val="18095D31"/>
    <w:rsid w:val="18095D6E"/>
    <w:rsid w:val="18095D83"/>
    <w:rsid w:val="18095D8C"/>
    <w:rsid w:val="18095D8D"/>
    <w:rsid w:val="18095DA9"/>
    <w:rsid w:val="18095E35"/>
    <w:rsid w:val="18095E50"/>
    <w:rsid w:val="18095E9E"/>
    <w:rsid w:val="18095F21"/>
    <w:rsid w:val="18095F59"/>
    <w:rsid w:val="18095FCA"/>
    <w:rsid w:val="180960AB"/>
    <w:rsid w:val="180960E1"/>
    <w:rsid w:val="1809616C"/>
    <w:rsid w:val="18096195"/>
    <w:rsid w:val="180961E9"/>
    <w:rsid w:val="180963E6"/>
    <w:rsid w:val="1809661D"/>
    <w:rsid w:val="1809667A"/>
    <w:rsid w:val="18096765"/>
    <w:rsid w:val="18096875"/>
    <w:rsid w:val="18096882"/>
    <w:rsid w:val="180968F8"/>
    <w:rsid w:val="180969C7"/>
    <w:rsid w:val="18096A21"/>
    <w:rsid w:val="18096B15"/>
    <w:rsid w:val="18096B47"/>
    <w:rsid w:val="18096B88"/>
    <w:rsid w:val="18096BC2"/>
    <w:rsid w:val="18096BC4"/>
    <w:rsid w:val="18096C15"/>
    <w:rsid w:val="18096C35"/>
    <w:rsid w:val="18096CB4"/>
    <w:rsid w:val="18096CDC"/>
    <w:rsid w:val="18096DC7"/>
    <w:rsid w:val="18096DD7"/>
    <w:rsid w:val="18096EB9"/>
    <w:rsid w:val="18096F07"/>
    <w:rsid w:val="18096F45"/>
    <w:rsid w:val="18097045"/>
    <w:rsid w:val="1809734A"/>
    <w:rsid w:val="1809750C"/>
    <w:rsid w:val="18097516"/>
    <w:rsid w:val="18097569"/>
    <w:rsid w:val="18097584"/>
    <w:rsid w:val="180975DE"/>
    <w:rsid w:val="180976B6"/>
    <w:rsid w:val="18097766"/>
    <w:rsid w:val="1809778B"/>
    <w:rsid w:val="1809778E"/>
    <w:rsid w:val="1809779D"/>
    <w:rsid w:val="1809784E"/>
    <w:rsid w:val="18097896"/>
    <w:rsid w:val="1809789F"/>
    <w:rsid w:val="180979E7"/>
    <w:rsid w:val="18097A2B"/>
    <w:rsid w:val="18097ADF"/>
    <w:rsid w:val="18097C9F"/>
    <w:rsid w:val="18097D74"/>
    <w:rsid w:val="18097E46"/>
    <w:rsid w:val="18097E7B"/>
    <w:rsid w:val="18097E85"/>
    <w:rsid w:val="18097EB2"/>
    <w:rsid w:val="18097EB9"/>
    <w:rsid w:val="18097F68"/>
    <w:rsid w:val="18097FFA"/>
    <w:rsid w:val="180A004B"/>
    <w:rsid w:val="180A00E7"/>
    <w:rsid w:val="180A0120"/>
    <w:rsid w:val="180A0123"/>
    <w:rsid w:val="180A0194"/>
    <w:rsid w:val="180A0261"/>
    <w:rsid w:val="180A031F"/>
    <w:rsid w:val="180A0440"/>
    <w:rsid w:val="180A047C"/>
    <w:rsid w:val="180A04FB"/>
    <w:rsid w:val="180A0534"/>
    <w:rsid w:val="180A057C"/>
    <w:rsid w:val="180A0608"/>
    <w:rsid w:val="180A0675"/>
    <w:rsid w:val="180A083A"/>
    <w:rsid w:val="180A09DD"/>
    <w:rsid w:val="180A0A04"/>
    <w:rsid w:val="180A0A55"/>
    <w:rsid w:val="180A0AD8"/>
    <w:rsid w:val="180A0BB5"/>
    <w:rsid w:val="180A0BE5"/>
    <w:rsid w:val="180A0CF5"/>
    <w:rsid w:val="180A0D48"/>
    <w:rsid w:val="180A0DB1"/>
    <w:rsid w:val="180A0DBE"/>
    <w:rsid w:val="180A0DD2"/>
    <w:rsid w:val="180A0E2F"/>
    <w:rsid w:val="180A0E9D"/>
    <w:rsid w:val="180A0EB3"/>
    <w:rsid w:val="180A0F1F"/>
    <w:rsid w:val="180A11FF"/>
    <w:rsid w:val="180A120E"/>
    <w:rsid w:val="180A1233"/>
    <w:rsid w:val="180A1279"/>
    <w:rsid w:val="180A1321"/>
    <w:rsid w:val="180A13BD"/>
    <w:rsid w:val="180A13CC"/>
    <w:rsid w:val="180A149B"/>
    <w:rsid w:val="180A14C6"/>
    <w:rsid w:val="180A14EA"/>
    <w:rsid w:val="180A1590"/>
    <w:rsid w:val="180A174B"/>
    <w:rsid w:val="180A1764"/>
    <w:rsid w:val="180A1793"/>
    <w:rsid w:val="180A17CF"/>
    <w:rsid w:val="180A1846"/>
    <w:rsid w:val="180A18D5"/>
    <w:rsid w:val="180A19A9"/>
    <w:rsid w:val="180A1A00"/>
    <w:rsid w:val="180A1A0B"/>
    <w:rsid w:val="180A1B1F"/>
    <w:rsid w:val="180A1B9B"/>
    <w:rsid w:val="180A1BC6"/>
    <w:rsid w:val="180A1C6F"/>
    <w:rsid w:val="180A1C8F"/>
    <w:rsid w:val="180A1D2E"/>
    <w:rsid w:val="180A1D5E"/>
    <w:rsid w:val="180A1D79"/>
    <w:rsid w:val="180A1D91"/>
    <w:rsid w:val="180A1E05"/>
    <w:rsid w:val="180A1E45"/>
    <w:rsid w:val="180A1E58"/>
    <w:rsid w:val="180A1EAB"/>
    <w:rsid w:val="180A1FD9"/>
    <w:rsid w:val="180A2064"/>
    <w:rsid w:val="180A2081"/>
    <w:rsid w:val="180A20EC"/>
    <w:rsid w:val="180A21DA"/>
    <w:rsid w:val="180A2216"/>
    <w:rsid w:val="180A228B"/>
    <w:rsid w:val="180A2421"/>
    <w:rsid w:val="180A2462"/>
    <w:rsid w:val="180A251D"/>
    <w:rsid w:val="180A252B"/>
    <w:rsid w:val="180A253C"/>
    <w:rsid w:val="180A260A"/>
    <w:rsid w:val="180A261A"/>
    <w:rsid w:val="180A2640"/>
    <w:rsid w:val="180A2651"/>
    <w:rsid w:val="180A26A2"/>
    <w:rsid w:val="180A2758"/>
    <w:rsid w:val="180A277C"/>
    <w:rsid w:val="180A27E5"/>
    <w:rsid w:val="180A280B"/>
    <w:rsid w:val="180A298F"/>
    <w:rsid w:val="180A2992"/>
    <w:rsid w:val="180A29B7"/>
    <w:rsid w:val="180A2C03"/>
    <w:rsid w:val="180A2CC9"/>
    <w:rsid w:val="180A2CF5"/>
    <w:rsid w:val="180A2D50"/>
    <w:rsid w:val="180A2DD2"/>
    <w:rsid w:val="180A2E00"/>
    <w:rsid w:val="180A2E14"/>
    <w:rsid w:val="180A2E7B"/>
    <w:rsid w:val="180A2EFF"/>
    <w:rsid w:val="180A2F51"/>
    <w:rsid w:val="180A2F8F"/>
    <w:rsid w:val="180A2FE1"/>
    <w:rsid w:val="180A3074"/>
    <w:rsid w:val="180A30DA"/>
    <w:rsid w:val="180A30E6"/>
    <w:rsid w:val="180A3115"/>
    <w:rsid w:val="180A3197"/>
    <w:rsid w:val="180A31EC"/>
    <w:rsid w:val="180A325B"/>
    <w:rsid w:val="180A327A"/>
    <w:rsid w:val="180A32D8"/>
    <w:rsid w:val="180A3311"/>
    <w:rsid w:val="180A337A"/>
    <w:rsid w:val="180A350B"/>
    <w:rsid w:val="180A358D"/>
    <w:rsid w:val="180A3642"/>
    <w:rsid w:val="180A376F"/>
    <w:rsid w:val="180A37D9"/>
    <w:rsid w:val="180A380D"/>
    <w:rsid w:val="180A3889"/>
    <w:rsid w:val="180A38A0"/>
    <w:rsid w:val="180A38A3"/>
    <w:rsid w:val="180A38D3"/>
    <w:rsid w:val="180A3940"/>
    <w:rsid w:val="180A396F"/>
    <w:rsid w:val="180A3C15"/>
    <w:rsid w:val="180A3CE7"/>
    <w:rsid w:val="180A3E12"/>
    <w:rsid w:val="180A3EFD"/>
    <w:rsid w:val="180A3F79"/>
    <w:rsid w:val="180A407D"/>
    <w:rsid w:val="180A40E7"/>
    <w:rsid w:val="180A41C2"/>
    <w:rsid w:val="180A4259"/>
    <w:rsid w:val="180A42B3"/>
    <w:rsid w:val="180A42C9"/>
    <w:rsid w:val="180A4346"/>
    <w:rsid w:val="180A43FA"/>
    <w:rsid w:val="180A44DF"/>
    <w:rsid w:val="180A4528"/>
    <w:rsid w:val="180A454A"/>
    <w:rsid w:val="180A455A"/>
    <w:rsid w:val="180A47A4"/>
    <w:rsid w:val="180A47FE"/>
    <w:rsid w:val="180A4862"/>
    <w:rsid w:val="180A492B"/>
    <w:rsid w:val="180A493A"/>
    <w:rsid w:val="180A496F"/>
    <w:rsid w:val="180A49D2"/>
    <w:rsid w:val="180A4A30"/>
    <w:rsid w:val="180A4A66"/>
    <w:rsid w:val="180A4A80"/>
    <w:rsid w:val="180A4BB0"/>
    <w:rsid w:val="180A4CA8"/>
    <w:rsid w:val="180A4D7C"/>
    <w:rsid w:val="180A4DC1"/>
    <w:rsid w:val="180A4E18"/>
    <w:rsid w:val="180A4E29"/>
    <w:rsid w:val="180A4EB9"/>
    <w:rsid w:val="180A4ECC"/>
    <w:rsid w:val="180A4EDC"/>
    <w:rsid w:val="180A4EE5"/>
    <w:rsid w:val="180A507C"/>
    <w:rsid w:val="180A5230"/>
    <w:rsid w:val="180A52BD"/>
    <w:rsid w:val="180A5314"/>
    <w:rsid w:val="180A5393"/>
    <w:rsid w:val="180A544D"/>
    <w:rsid w:val="180A5546"/>
    <w:rsid w:val="180A5636"/>
    <w:rsid w:val="180A5647"/>
    <w:rsid w:val="180A592A"/>
    <w:rsid w:val="180A5934"/>
    <w:rsid w:val="180A59B9"/>
    <w:rsid w:val="180A5A0A"/>
    <w:rsid w:val="180A5A2F"/>
    <w:rsid w:val="180A5A8F"/>
    <w:rsid w:val="180A5B24"/>
    <w:rsid w:val="180A5B5F"/>
    <w:rsid w:val="180A5B8A"/>
    <w:rsid w:val="180A5BE3"/>
    <w:rsid w:val="180A5BFB"/>
    <w:rsid w:val="180A5C8A"/>
    <w:rsid w:val="180A5C8C"/>
    <w:rsid w:val="180A5EB0"/>
    <w:rsid w:val="180A5EE7"/>
    <w:rsid w:val="180A5F05"/>
    <w:rsid w:val="180A5F0F"/>
    <w:rsid w:val="180A5FD2"/>
    <w:rsid w:val="180A600F"/>
    <w:rsid w:val="180A6095"/>
    <w:rsid w:val="180A60CA"/>
    <w:rsid w:val="180A60E9"/>
    <w:rsid w:val="180A60FD"/>
    <w:rsid w:val="180A610E"/>
    <w:rsid w:val="180A616C"/>
    <w:rsid w:val="180A61D2"/>
    <w:rsid w:val="180A6205"/>
    <w:rsid w:val="180A621E"/>
    <w:rsid w:val="180A624A"/>
    <w:rsid w:val="180A6285"/>
    <w:rsid w:val="180A62A1"/>
    <w:rsid w:val="180A62C2"/>
    <w:rsid w:val="180A6317"/>
    <w:rsid w:val="180A6319"/>
    <w:rsid w:val="180A6373"/>
    <w:rsid w:val="180A639D"/>
    <w:rsid w:val="180A648C"/>
    <w:rsid w:val="180A6504"/>
    <w:rsid w:val="180A6564"/>
    <w:rsid w:val="180A6573"/>
    <w:rsid w:val="180A6663"/>
    <w:rsid w:val="180A6803"/>
    <w:rsid w:val="180A6948"/>
    <w:rsid w:val="180A6962"/>
    <w:rsid w:val="180A69BF"/>
    <w:rsid w:val="180A6ABF"/>
    <w:rsid w:val="180A6BC0"/>
    <w:rsid w:val="180A6BE8"/>
    <w:rsid w:val="180A6CE0"/>
    <w:rsid w:val="180A6D7B"/>
    <w:rsid w:val="180A6DFF"/>
    <w:rsid w:val="180A6E11"/>
    <w:rsid w:val="180A6E1E"/>
    <w:rsid w:val="180A6E4A"/>
    <w:rsid w:val="180A6EB6"/>
    <w:rsid w:val="180A6FA3"/>
    <w:rsid w:val="180A6FF6"/>
    <w:rsid w:val="180A71B3"/>
    <w:rsid w:val="180A71EC"/>
    <w:rsid w:val="180A71FD"/>
    <w:rsid w:val="180A72DB"/>
    <w:rsid w:val="180A734E"/>
    <w:rsid w:val="180A737B"/>
    <w:rsid w:val="180A7445"/>
    <w:rsid w:val="180A744D"/>
    <w:rsid w:val="180A7454"/>
    <w:rsid w:val="180A7481"/>
    <w:rsid w:val="180A748E"/>
    <w:rsid w:val="180A74DA"/>
    <w:rsid w:val="180A7532"/>
    <w:rsid w:val="180A7547"/>
    <w:rsid w:val="180A770E"/>
    <w:rsid w:val="180A7779"/>
    <w:rsid w:val="180A7785"/>
    <w:rsid w:val="180A77CA"/>
    <w:rsid w:val="180A78D3"/>
    <w:rsid w:val="180A793D"/>
    <w:rsid w:val="180A7952"/>
    <w:rsid w:val="180A7968"/>
    <w:rsid w:val="180A7999"/>
    <w:rsid w:val="180A79CC"/>
    <w:rsid w:val="180A7A18"/>
    <w:rsid w:val="180A7A7D"/>
    <w:rsid w:val="180A7B47"/>
    <w:rsid w:val="180A7C59"/>
    <w:rsid w:val="180A7C9B"/>
    <w:rsid w:val="180A7CB2"/>
    <w:rsid w:val="180A7CD6"/>
    <w:rsid w:val="180A7D97"/>
    <w:rsid w:val="180A7D98"/>
    <w:rsid w:val="180A7E2A"/>
    <w:rsid w:val="180A7E49"/>
    <w:rsid w:val="180A7E74"/>
    <w:rsid w:val="180A7EA0"/>
    <w:rsid w:val="180A7FA4"/>
    <w:rsid w:val="180A7FB4"/>
    <w:rsid w:val="180B0048"/>
    <w:rsid w:val="180B0136"/>
    <w:rsid w:val="180B018C"/>
    <w:rsid w:val="180B022B"/>
    <w:rsid w:val="180B0312"/>
    <w:rsid w:val="180B0336"/>
    <w:rsid w:val="180B033C"/>
    <w:rsid w:val="180B03A3"/>
    <w:rsid w:val="180B03DC"/>
    <w:rsid w:val="180B058F"/>
    <w:rsid w:val="180B05B4"/>
    <w:rsid w:val="180B06FC"/>
    <w:rsid w:val="180B07C9"/>
    <w:rsid w:val="180B081D"/>
    <w:rsid w:val="180B082B"/>
    <w:rsid w:val="180B087D"/>
    <w:rsid w:val="180B08EF"/>
    <w:rsid w:val="180B092D"/>
    <w:rsid w:val="180B0980"/>
    <w:rsid w:val="180B0992"/>
    <w:rsid w:val="180B09B5"/>
    <w:rsid w:val="180B09C3"/>
    <w:rsid w:val="180B0B90"/>
    <w:rsid w:val="180B0B9C"/>
    <w:rsid w:val="180B0BAB"/>
    <w:rsid w:val="180B0BE2"/>
    <w:rsid w:val="180B0C4A"/>
    <w:rsid w:val="180B0CD9"/>
    <w:rsid w:val="180B0D18"/>
    <w:rsid w:val="180B0D34"/>
    <w:rsid w:val="180B0D70"/>
    <w:rsid w:val="180B0DDE"/>
    <w:rsid w:val="180B0F39"/>
    <w:rsid w:val="180B0F7C"/>
    <w:rsid w:val="180B0FFB"/>
    <w:rsid w:val="180B1076"/>
    <w:rsid w:val="180B1084"/>
    <w:rsid w:val="180B10C7"/>
    <w:rsid w:val="180B10E8"/>
    <w:rsid w:val="180B11D0"/>
    <w:rsid w:val="180B12E8"/>
    <w:rsid w:val="180B13C2"/>
    <w:rsid w:val="180B13D3"/>
    <w:rsid w:val="180B13E1"/>
    <w:rsid w:val="180B1410"/>
    <w:rsid w:val="180B1507"/>
    <w:rsid w:val="180B1569"/>
    <w:rsid w:val="180B15F6"/>
    <w:rsid w:val="180B172E"/>
    <w:rsid w:val="180B174A"/>
    <w:rsid w:val="180B17AE"/>
    <w:rsid w:val="180B180E"/>
    <w:rsid w:val="180B187A"/>
    <w:rsid w:val="180B195E"/>
    <w:rsid w:val="180B1961"/>
    <w:rsid w:val="180B1A50"/>
    <w:rsid w:val="180B1A8B"/>
    <w:rsid w:val="180B1B2C"/>
    <w:rsid w:val="180B1B77"/>
    <w:rsid w:val="180B1B79"/>
    <w:rsid w:val="180B1BA9"/>
    <w:rsid w:val="180B1BF5"/>
    <w:rsid w:val="180B1C8E"/>
    <w:rsid w:val="180B1D57"/>
    <w:rsid w:val="180B1E0F"/>
    <w:rsid w:val="180B1E2A"/>
    <w:rsid w:val="180B1E6B"/>
    <w:rsid w:val="180B1F30"/>
    <w:rsid w:val="180B1F37"/>
    <w:rsid w:val="180B1F45"/>
    <w:rsid w:val="180B1FD2"/>
    <w:rsid w:val="180B2024"/>
    <w:rsid w:val="180B2028"/>
    <w:rsid w:val="180B2059"/>
    <w:rsid w:val="180B206A"/>
    <w:rsid w:val="180B2090"/>
    <w:rsid w:val="180B21B5"/>
    <w:rsid w:val="180B22DD"/>
    <w:rsid w:val="180B23ED"/>
    <w:rsid w:val="180B23F3"/>
    <w:rsid w:val="180B243E"/>
    <w:rsid w:val="180B2531"/>
    <w:rsid w:val="180B2612"/>
    <w:rsid w:val="180B2631"/>
    <w:rsid w:val="180B2698"/>
    <w:rsid w:val="180B26A7"/>
    <w:rsid w:val="180B26C8"/>
    <w:rsid w:val="180B2705"/>
    <w:rsid w:val="180B276D"/>
    <w:rsid w:val="180B27B9"/>
    <w:rsid w:val="180B27BC"/>
    <w:rsid w:val="180B2826"/>
    <w:rsid w:val="180B2830"/>
    <w:rsid w:val="180B286F"/>
    <w:rsid w:val="180B28AE"/>
    <w:rsid w:val="180B28F1"/>
    <w:rsid w:val="180B2A7D"/>
    <w:rsid w:val="180B2A8B"/>
    <w:rsid w:val="180B2AC0"/>
    <w:rsid w:val="180B2AEE"/>
    <w:rsid w:val="180B2B89"/>
    <w:rsid w:val="180B2BD5"/>
    <w:rsid w:val="180B2CA7"/>
    <w:rsid w:val="180B2D44"/>
    <w:rsid w:val="180B2D54"/>
    <w:rsid w:val="180B2DC4"/>
    <w:rsid w:val="180B2DE8"/>
    <w:rsid w:val="180B2E20"/>
    <w:rsid w:val="180B2E83"/>
    <w:rsid w:val="180B2EE0"/>
    <w:rsid w:val="180B2F23"/>
    <w:rsid w:val="180B2F70"/>
    <w:rsid w:val="180B2FEA"/>
    <w:rsid w:val="180B2FF3"/>
    <w:rsid w:val="180B3109"/>
    <w:rsid w:val="180B316D"/>
    <w:rsid w:val="180B32DA"/>
    <w:rsid w:val="180B331B"/>
    <w:rsid w:val="180B33BC"/>
    <w:rsid w:val="180B33DE"/>
    <w:rsid w:val="180B33F8"/>
    <w:rsid w:val="180B3421"/>
    <w:rsid w:val="180B342F"/>
    <w:rsid w:val="180B3462"/>
    <w:rsid w:val="180B3491"/>
    <w:rsid w:val="180B34E0"/>
    <w:rsid w:val="180B362A"/>
    <w:rsid w:val="180B3664"/>
    <w:rsid w:val="180B3666"/>
    <w:rsid w:val="180B3764"/>
    <w:rsid w:val="180B383D"/>
    <w:rsid w:val="180B3899"/>
    <w:rsid w:val="180B38CD"/>
    <w:rsid w:val="180B393C"/>
    <w:rsid w:val="180B3A67"/>
    <w:rsid w:val="180B3B20"/>
    <w:rsid w:val="180B3BCE"/>
    <w:rsid w:val="180B3D3F"/>
    <w:rsid w:val="180B3EB3"/>
    <w:rsid w:val="180B3F3F"/>
    <w:rsid w:val="180B41A6"/>
    <w:rsid w:val="180B4204"/>
    <w:rsid w:val="180B425D"/>
    <w:rsid w:val="180B4263"/>
    <w:rsid w:val="180B42FF"/>
    <w:rsid w:val="180B430F"/>
    <w:rsid w:val="180B4358"/>
    <w:rsid w:val="180B4443"/>
    <w:rsid w:val="180B4449"/>
    <w:rsid w:val="180B44D4"/>
    <w:rsid w:val="180B45AA"/>
    <w:rsid w:val="180B46C2"/>
    <w:rsid w:val="180B46CD"/>
    <w:rsid w:val="180B472D"/>
    <w:rsid w:val="180B4789"/>
    <w:rsid w:val="180B47DD"/>
    <w:rsid w:val="180B48E2"/>
    <w:rsid w:val="180B48F6"/>
    <w:rsid w:val="180B490F"/>
    <w:rsid w:val="180B49B0"/>
    <w:rsid w:val="180B4A59"/>
    <w:rsid w:val="180B4A94"/>
    <w:rsid w:val="180B4BEB"/>
    <w:rsid w:val="180B4C55"/>
    <w:rsid w:val="180B4CDB"/>
    <w:rsid w:val="180B4CF7"/>
    <w:rsid w:val="180B4D0D"/>
    <w:rsid w:val="180B4D1E"/>
    <w:rsid w:val="180B4DFC"/>
    <w:rsid w:val="180B4E06"/>
    <w:rsid w:val="180B4EA5"/>
    <w:rsid w:val="180B4F2E"/>
    <w:rsid w:val="180B503B"/>
    <w:rsid w:val="180B5094"/>
    <w:rsid w:val="180B50BE"/>
    <w:rsid w:val="180B50EE"/>
    <w:rsid w:val="180B510E"/>
    <w:rsid w:val="180B5166"/>
    <w:rsid w:val="180B51BB"/>
    <w:rsid w:val="180B51D0"/>
    <w:rsid w:val="180B5201"/>
    <w:rsid w:val="180B523B"/>
    <w:rsid w:val="180B5292"/>
    <w:rsid w:val="180B52A4"/>
    <w:rsid w:val="180B531A"/>
    <w:rsid w:val="180B5376"/>
    <w:rsid w:val="180B537B"/>
    <w:rsid w:val="180B53AD"/>
    <w:rsid w:val="180B53B8"/>
    <w:rsid w:val="180B53EF"/>
    <w:rsid w:val="180B54BE"/>
    <w:rsid w:val="180B5554"/>
    <w:rsid w:val="180B5593"/>
    <w:rsid w:val="180B567C"/>
    <w:rsid w:val="180B5840"/>
    <w:rsid w:val="180B5905"/>
    <w:rsid w:val="180B590D"/>
    <w:rsid w:val="180B5918"/>
    <w:rsid w:val="180B59F8"/>
    <w:rsid w:val="180B5A5A"/>
    <w:rsid w:val="180B5B2D"/>
    <w:rsid w:val="180B5C9D"/>
    <w:rsid w:val="180B5E4C"/>
    <w:rsid w:val="180B5E4F"/>
    <w:rsid w:val="180B5E57"/>
    <w:rsid w:val="180B5EDE"/>
    <w:rsid w:val="180B5EDF"/>
    <w:rsid w:val="180B5F33"/>
    <w:rsid w:val="180B5FA8"/>
    <w:rsid w:val="180B601C"/>
    <w:rsid w:val="180B6085"/>
    <w:rsid w:val="180B60BF"/>
    <w:rsid w:val="180B6235"/>
    <w:rsid w:val="180B62A2"/>
    <w:rsid w:val="180B638C"/>
    <w:rsid w:val="180B6438"/>
    <w:rsid w:val="180B6490"/>
    <w:rsid w:val="180B64FB"/>
    <w:rsid w:val="180B652E"/>
    <w:rsid w:val="180B6591"/>
    <w:rsid w:val="180B65D9"/>
    <w:rsid w:val="180B65F4"/>
    <w:rsid w:val="180B6621"/>
    <w:rsid w:val="180B6633"/>
    <w:rsid w:val="180B670A"/>
    <w:rsid w:val="180B687B"/>
    <w:rsid w:val="180B687C"/>
    <w:rsid w:val="180B6908"/>
    <w:rsid w:val="180B690F"/>
    <w:rsid w:val="180B6AB9"/>
    <w:rsid w:val="180B6ACD"/>
    <w:rsid w:val="180B6AEF"/>
    <w:rsid w:val="180B6AF0"/>
    <w:rsid w:val="180B6B85"/>
    <w:rsid w:val="180B6BE7"/>
    <w:rsid w:val="180B6BE9"/>
    <w:rsid w:val="180B6C1A"/>
    <w:rsid w:val="180B6C9F"/>
    <w:rsid w:val="180B6CA2"/>
    <w:rsid w:val="180B6CE1"/>
    <w:rsid w:val="180B6D9B"/>
    <w:rsid w:val="180B6DCD"/>
    <w:rsid w:val="180B6E18"/>
    <w:rsid w:val="180B6E90"/>
    <w:rsid w:val="180B6EE4"/>
    <w:rsid w:val="180B6F64"/>
    <w:rsid w:val="180B6F8B"/>
    <w:rsid w:val="180B7017"/>
    <w:rsid w:val="180B7224"/>
    <w:rsid w:val="180B722F"/>
    <w:rsid w:val="180B72CF"/>
    <w:rsid w:val="180B73F6"/>
    <w:rsid w:val="180B74EE"/>
    <w:rsid w:val="180B74F0"/>
    <w:rsid w:val="180B7500"/>
    <w:rsid w:val="180B7543"/>
    <w:rsid w:val="180B7652"/>
    <w:rsid w:val="180B7687"/>
    <w:rsid w:val="180B77D0"/>
    <w:rsid w:val="180B77DE"/>
    <w:rsid w:val="180B7873"/>
    <w:rsid w:val="180B79E5"/>
    <w:rsid w:val="180B7A9E"/>
    <w:rsid w:val="180B7AA7"/>
    <w:rsid w:val="180B7BFC"/>
    <w:rsid w:val="180B7C4B"/>
    <w:rsid w:val="180B7C66"/>
    <w:rsid w:val="180B7CE0"/>
    <w:rsid w:val="180B7D73"/>
    <w:rsid w:val="180B7DC5"/>
    <w:rsid w:val="180B7F86"/>
    <w:rsid w:val="180C0058"/>
    <w:rsid w:val="180C00D5"/>
    <w:rsid w:val="180C010C"/>
    <w:rsid w:val="180C015E"/>
    <w:rsid w:val="180C0269"/>
    <w:rsid w:val="180C026A"/>
    <w:rsid w:val="180C0285"/>
    <w:rsid w:val="180C0295"/>
    <w:rsid w:val="180C0298"/>
    <w:rsid w:val="180C031F"/>
    <w:rsid w:val="180C0340"/>
    <w:rsid w:val="180C03D8"/>
    <w:rsid w:val="180C03F6"/>
    <w:rsid w:val="180C042F"/>
    <w:rsid w:val="180C044C"/>
    <w:rsid w:val="180C047D"/>
    <w:rsid w:val="180C04BA"/>
    <w:rsid w:val="180C04CC"/>
    <w:rsid w:val="180C04E9"/>
    <w:rsid w:val="180C04FF"/>
    <w:rsid w:val="180C064B"/>
    <w:rsid w:val="180C065E"/>
    <w:rsid w:val="180C0769"/>
    <w:rsid w:val="180C07A6"/>
    <w:rsid w:val="180C0880"/>
    <w:rsid w:val="180C08CE"/>
    <w:rsid w:val="180C0A95"/>
    <w:rsid w:val="180C0ABB"/>
    <w:rsid w:val="180C0B7B"/>
    <w:rsid w:val="180C0BEB"/>
    <w:rsid w:val="180C0C17"/>
    <w:rsid w:val="180C0C48"/>
    <w:rsid w:val="180C0C58"/>
    <w:rsid w:val="180C0C80"/>
    <w:rsid w:val="180C0D24"/>
    <w:rsid w:val="180C0E3C"/>
    <w:rsid w:val="180C0E90"/>
    <w:rsid w:val="180C0F98"/>
    <w:rsid w:val="180C1038"/>
    <w:rsid w:val="180C117C"/>
    <w:rsid w:val="180C1363"/>
    <w:rsid w:val="180C1381"/>
    <w:rsid w:val="180C140F"/>
    <w:rsid w:val="180C149F"/>
    <w:rsid w:val="180C14D3"/>
    <w:rsid w:val="180C154E"/>
    <w:rsid w:val="180C157B"/>
    <w:rsid w:val="180C1604"/>
    <w:rsid w:val="180C16B8"/>
    <w:rsid w:val="180C16BE"/>
    <w:rsid w:val="180C16D1"/>
    <w:rsid w:val="180C1786"/>
    <w:rsid w:val="180C17CA"/>
    <w:rsid w:val="180C180B"/>
    <w:rsid w:val="180C196C"/>
    <w:rsid w:val="180C1A17"/>
    <w:rsid w:val="180C1AFA"/>
    <w:rsid w:val="180C1B66"/>
    <w:rsid w:val="180C1BDF"/>
    <w:rsid w:val="180C1BE9"/>
    <w:rsid w:val="180C1CDD"/>
    <w:rsid w:val="180C1EAA"/>
    <w:rsid w:val="180C1ECD"/>
    <w:rsid w:val="180C2049"/>
    <w:rsid w:val="180C21EE"/>
    <w:rsid w:val="180C2202"/>
    <w:rsid w:val="180C229C"/>
    <w:rsid w:val="180C22D0"/>
    <w:rsid w:val="180C232A"/>
    <w:rsid w:val="180C2345"/>
    <w:rsid w:val="180C2348"/>
    <w:rsid w:val="180C2349"/>
    <w:rsid w:val="180C234A"/>
    <w:rsid w:val="180C237E"/>
    <w:rsid w:val="180C23EF"/>
    <w:rsid w:val="180C242B"/>
    <w:rsid w:val="180C248F"/>
    <w:rsid w:val="180C2496"/>
    <w:rsid w:val="180C252C"/>
    <w:rsid w:val="180C2569"/>
    <w:rsid w:val="180C25A8"/>
    <w:rsid w:val="180C25DF"/>
    <w:rsid w:val="180C263D"/>
    <w:rsid w:val="180C2752"/>
    <w:rsid w:val="180C2851"/>
    <w:rsid w:val="180C2855"/>
    <w:rsid w:val="180C2968"/>
    <w:rsid w:val="180C29D7"/>
    <w:rsid w:val="180C2CC3"/>
    <w:rsid w:val="180C2D1F"/>
    <w:rsid w:val="180C2D5D"/>
    <w:rsid w:val="180C2D7D"/>
    <w:rsid w:val="180C2DE7"/>
    <w:rsid w:val="180C2E1A"/>
    <w:rsid w:val="180C2E9C"/>
    <w:rsid w:val="180C2EB0"/>
    <w:rsid w:val="180C2EF5"/>
    <w:rsid w:val="180C2FE4"/>
    <w:rsid w:val="180C30B5"/>
    <w:rsid w:val="180C31BA"/>
    <w:rsid w:val="180C31D3"/>
    <w:rsid w:val="180C3223"/>
    <w:rsid w:val="180C32EF"/>
    <w:rsid w:val="180C3450"/>
    <w:rsid w:val="180C3518"/>
    <w:rsid w:val="180C3521"/>
    <w:rsid w:val="180C3529"/>
    <w:rsid w:val="180C3563"/>
    <w:rsid w:val="180C359F"/>
    <w:rsid w:val="180C35CD"/>
    <w:rsid w:val="180C3653"/>
    <w:rsid w:val="180C3688"/>
    <w:rsid w:val="180C368D"/>
    <w:rsid w:val="180C36B2"/>
    <w:rsid w:val="180C36BA"/>
    <w:rsid w:val="180C37AC"/>
    <w:rsid w:val="180C38AB"/>
    <w:rsid w:val="180C392B"/>
    <w:rsid w:val="180C3985"/>
    <w:rsid w:val="180C3A0A"/>
    <w:rsid w:val="180C3A31"/>
    <w:rsid w:val="180C3AA8"/>
    <w:rsid w:val="180C3AB8"/>
    <w:rsid w:val="180C3B13"/>
    <w:rsid w:val="180C3B3F"/>
    <w:rsid w:val="180C3B51"/>
    <w:rsid w:val="180C3C16"/>
    <w:rsid w:val="180C3C4D"/>
    <w:rsid w:val="180C3C6E"/>
    <w:rsid w:val="180C3C9F"/>
    <w:rsid w:val="180C3CD2"/>
    <w:rsid w:val="180C3DEC"/>
    <w:rsid w:val="180C3E06"/>
    <w:rsid w:val="180C3E2A"/>
    <w:rsid w:val="180C3E6F"/>
    <w:rsid w:val="180C3E7A"/>
    <w:rsid w:val="180C3EBC"/>
    <w:rsid w:val="180C3EEA"/>
    <w:rsid w:val="180C3F23"/>
    <w:rsid w:val="180C3FB7"/>
    <w:rsid w:val="180C3FBD"/>
    <w:rsid w:val="180C3FD9"/>
    <w:rsid w:val="180C4004"/>
    <w:rsid w:val="180C4088"/>
    <w:rsid w:val="180C409F"/>
    <w:rsid w:val="180C40CF"/>
    <w:rsid w:val="180C40DD"/>
    <w:rsid w:val="180C410C"/>
    <w:rsid w:val="180C41A4"/>
    <w:rsid w:val="180C420B"/>
    <w:rsid w:val="180C4212"/>
    <w:rsid w:val="180C421B"/>
    <w:rsid w:val="180C4476"/>
    <w:rsid w:val="180C453D"/>
    <w:rsid w:val="180C45F3"/>
    <w:rsid w:val="180C4727"/>
    <w:rsid w:val="180C47CF"/>
    <w:rsid w:val="180C485A"/>
    <w:rsid w:val="180C48E4"/>
    <w:rsid w:val="180C4A17"/>
    <w:rsid w:val="180C4A2F"/>
    <w:rsid w:val="180C4AC8"/>
    <w:rsid w:val="180C4B42"/>
    <w:rsid w:val="180C4BE0"/>
    <w:rsid w:val="180C4BFA"/>
    <w:rsid w:val="180C4C0A"/>
    <w:rsid w:val="180C4D2D"/>
    <w:rsid w:val="180C4D70"/>
    <w:rsid w:val="180C4D7B"/>
    <w:rsid w:val="180C4E2D"/>
    <w:rsid w:val="180C4F5F"/>
    <w:rsid w:val="180C4F74"/>
    <w:rsid w:val="180C4FA4"/>
    <w:rsid w:val="180C4FBA"/>
    <w:rsid w:val="180C4FE3"/>
    <w:rsid w:val="180C5141"/>
    <w:rsid w:val="180C5162"/>
    <w:rsid w:val="180C51E4"/>
    <w:rsid w:val="180C5269"/>
    <w:rsid w:val="180C530A"/>
    <w:rsid w:val="180C5377"/>
    <w:rsid w:val="180C5466"/>
    <w:rsid w:val="180C55B3"/>
    <w:rsid w:val="180C55F2"/>
    <w:rsid w:val="180C5662"/>
    <w:rsid w:val="180C56E0"/>
    <w:rsid w:val="180C56E1"/>
    <w:rsid w:val="180C5760"/>
    <w:rsid w:val="180C5832"/>
    <w:rsid w:val="180C5862"/>
    <w:rsid w:val="180C58A8"/>
    <w:rsid w:val="180C5904"/>
    <w:rsid w:val="180C5AF0"/>
    <w:rsid w:val="180C5B1F"/>
    <w:rsid w:val="180C5B3A"/>
    <w:rsid w:val="180C5BC9"/>
    <w:rsid w:val="180C5C95"/>
    <w:rsid w:val="180C5D22"/>
    <w:rsid w:val="180C5E10"/>
    <w:rsid w:val="180C5E55"/>
    <w:rsid w:val="180C5E59"/>
    <w:rsid w:val="180C5E9D"/>
    <w:rsid w:val="180C5EB5"/>
    <w:rsid w:val="180C5F20"/>
    <w:rsid w:val="180C5F29"/>
    <w:rsid w:val="180C5F33"/>
    <w:rsid w:val="180C5FA3"/>
    <w:rsid w:val="180C5FC3"/>
    <w:rsid w:val="180C6037"/>
    <w:rsid w:val="180C6055"/>
    <w:rsid w:val="180C60AB"/>
    <w:rsid w:val="180C61E1"/>
    <w:rsid w:val="180C61F3"/>
    <w:rsid w:val="180C62AB"/>
    <w:rsid w:val="180C6311"/>
    <w:rsid w:val="180C6321"/>
    <w:rsid w:val="180C6378"/>
    <w:rsid w:val="180C6398"/>
    <w:rsid w:val="180C6468"/>
    <w:rsid w:val="180C64F8"/>
    <w:rsid w:val="180C65E7"/>
    <w:rsid w:val="180C65F2"/>
    <w:rsid w:val="180C6622"/>
    <w:rsid w:val="180C6661"/>
    <w:rsid w:val="180C6692"/>
    <w:rsid w:val="180C66D4"/>
    <w:rsid w:val="180C66D7"/>
    <w:rsid w:val="180C66E3"/>
    <w:rsid w:val="180C6767"/>
    <w:rsid w:val="180C67BC"/>
    <w:rsid w:val="180C688A"/>
    <w:rsid w:val="180C6934"/>
    <w:rsid w:val="180C69B0"/>
    <w:rsid w:val="180C6A90"/>
    <w:rsid w:val="180C6AE0"/>
    <w:rsid w:val="180C6BAB"/>
    <w:rsid w:val="180C6C18"/>
    <w:rsid w:val="180C6C1B"/>
    <w:rsid w:val="180C6C28"/>
    <w:rsid w:val="180C6CC5"/>
    <w:rsid w:val="180C6CD6"/>
    <w:rsid w:val="180C6CE2"/>
    <w:rsid w:val="180C6D33"/>
    <w:rsid w:val="180C6D90"/>
    <w:rsid w:val="180C6DFB"/>
    <w:rsid w:val="180C6DFF"/>
    <w:rsid w:val="180C6E9E"/>
    <w:rsid w:val="180C6F0A"/>
    <w:rsid w:val="180C6F41"/>
    <w:rsid w:val="180C6F6E"/>
    <w:rsid w:val="180C6F8D"/>
    <w:rsid w:val="180C6FCA"/>
    <w:rsid w:val="180C7006"/>
    <w:rsid w:val="180C70C8"/>
    <w:rsid w:val="180C715A"/>
    <w:rsid w:val="180C720F"/>
    <w:rsid w:val="180C722F"/>
    <w:rsid w:val="180C738D"/>
    <w:rsid w:val="180C7423"/>
    <w:rsid w:val="180C7471"/>
    <w:rsid w:val="180C7519"/>
    <w:rsid w:val="180C7551"/>
    <w:rsid w:val="180C7570"/>
    <w:rsid w:val="180C7620"/>
    <w:rsid w:val="180C7836"/>
    <w:rsid w:val="180C786B"/>
    <w:rsid w:val="180C78F4"/>
    <w:rsid w:val="180C7A48"/>
    <w:rsid w:val="180C7A63"/>
    <w:rsid w:val="180C7A9A"/>
    <w:rsid w:val="180C7AE1"/>
    <w:rsid w:val="180C7AE4"/>
    <w:rsid w:val="180C7C50"/>
    <w:rsid w:val="180C7C7A"/>
    <w:rsid w:val="180C7CB5"/>
    <w:rsid w:val="180C7D41"/>
    <w:rsid w:val="180C7D82"/>
    <w:rsid w:val="180C7D9B"/>
    <w:rsid w:val="180C7FB5"/>
    <w:rsid w:val="180D00A4"/>
    <w:rsid w:val="180D0268"/>
    <w:rsid w:val="180D03AF"/>
    <w:rsid w:val="180D0430"/>
    <w:rsid w:val="180D0453"/>
    <w:rsid w:val="180D058A"/>
    <w:rsid w:val="180D0601"/>
    <w:rsid w:val="180D0848"/>
    <w:rsid w:val="180D0905"/>
    <w:rsid w:val="180D0929"/>
    <w:rsid w:val="180D0AA5"/>
    <w:rsid w:val="180D0AFB"/>
    <w:rsid w:val="180D0B02"/>
    <w:rsid w:val="180D0B83"/>
    <w:rsid w:val="180D0B91"/>
    <w:rsid w:val="180D0BC6"/>
    <w:rsid w:val="180D0BDE"/>
    <w:rsid w:val="180D0C26"/>
    <w:rsid w:val="180D0CA3"/>
    <w:rsid w:val="180D0D59"/>
    <w:rsid w:val="180D0E00"/>
    <w:rsid w:val="180D0E91"/>
    <w:rsid w:val="180D0EC2"/>
    <w:rsid w:val="180D0F26"/>
    <w:rsid w:val="180D104D"/>
    <w:rsid w:val="180D1079"/>
    <w:rsid w:val="180D1113"/>
    <w:rsid w:val="180D11C2"/>
    <w:rsid w:val="180D11CC"/>
    <w:rsid w:val="180D1326"/>
    <w:rsid w:val="180D13AC"/>
    <w:rsid w:val="180D13C3"/>
    <w:rsid w:val="180D1445"/>
    <w:rsid w:val="180D1507"/>
    <w:rsid w:val="180D15BB"/>
    <w:rsid w:val="180D15D1"/>
    <w:rsid w:val="180D16D3"/>
    <w:rsid w:val="180D16DC"/>
    <w:rsid w:val="180D17B1"/>
    <w:rsid w:val="180D1863"/>
    <w:rsid w:val="180D186D"/>
    <w:rsid w:val="180D1997"/>
    <w:rsid w:val="180D19B9"/>
    <w:rsid w:val="180D1A3A"/>
    <w:rsid w:val="180D1B22"/>
    <w:rsid w:val="180D1B5E"/>
    <w:rsid w:val="180D1B75"/>
    <w:rsid w:val="180D1C5A"/>
    <w:rsid w:val="180D1C5E"/>
    <w:rsid w:val="180D1C94"/>
    <w:rsid w:val="180D1F31"/>
    <w:rsid w:val="180D1F59"/>
    <w:rsid w:val="180D1FB2"/>
    <w:rsid w:val="180D1FB6"/>
    <w:rsid w:val="180D2024"/>
    <w:rsid w:val="180D20A2"/>
    <w:rsid w:val="180D20CE"/>
    <w:rsid w:val="180D2129"/>
    <w:rsid w:val="180D2150"/>
    <w:rsid w:val="180D228D"/>
    <w:rsid w:val="180D22C2"/>
    <w:rsid w:val="180D2322"/>
    <w:rsid w:val="180D2336"/>
    <w:rsid w:val="180D244B"/>
    <w:rsid w:val="180D2527"/>
    <w:rsid w:val="180D25C7"/>
    <w:rsid w:val="180D26AE"/>
    <w:rsid w:val="180D26B4"/>
    <w:rsid w:val="180D26F1"/>
    <w:rsid w:val="180D26F2"/>
    <w:rsid w:val="180D280D"/>
    <w:rsid w:val="180D2847"/>
    <w:rsid w:val="180D287A"/>
    <w:rsid w:val="180D28A3"/>
    <w:rsid w:val="180D28B2"/>
    <w:rsid w:val="180D2900"/>
    <w:rsid w:val="180D2A3C"/>
    <w:rsid w:val="180D2A57"/>
    <w:rsid w:val="180D2A9E"/>
    <w:rsid w:val="180D2AE3"/>
    <w:rsid w:val="180D2B1E"/>
    <w:rsid w:val="180D2B27"/>
    <w:rsid w:val="180D2BF5"/>
    <w:rsid w:val="180D2C0A"/>
    <w:rsid w:val="180D2D27"/>
    <w:rsid w:val="180D2DA9"/>
    <w:rsid w:val="180D2DCE"/>
    <w:rsid w:val="180D2EA5"/>
    <w:rsid w:val="180D2F8D"/>
    <w:rsid w:val="180D3171"/>
    <w:rsid w:val="180D31FF"/>
    <w:rsid w:val="180D32EE"/>
    <w:rsid w:val="180D3324"/>
    <w:rsid w:val="180D3326"/>
    <w:rsid w:val="180D33B6"/>
    <w:rsid w:val="180D3422"/>
    <w:rsid w:val="180D34A5"/>
    <w:rsid w:val="180D34DC"/>
    <w:rsid w:val="180D3562"/>
    <w:rsid w:val="180D35E4"/>
    <w:rsid w:val="180D3682"/>
    <w:rsid w:val="180D3686"/>
    <w:rsid w:val="180D36EF"/>
    <w:rsid w:val="180D374A"/>
    <w:rsid w:val="180D37D4"/>
    <w:rsid w:val="180D37F9"/>
    <w:rsid w:val="180D38DE"/>
    <w:rsid w:val="180D38FE"/>
    <w:rsid w:val="180D3A07"/>
    <w:rsid w:val="180D3B85"/>
    <w:rsid w:val="180D3BC5"/>
    <w:rsid w:val="180D3C9D"/>
    <w:rsid w:val="180D3CAB"/>
    <w:rsid w:val="180D3D45"/>
    <w:rsid w:val="180D3E01"/>
    <w:rsid w:val="180D3E20"/>
    <w:rsid w:val="180D3EE7"/>
    <w:rsid w:val="180D4003"/>
    <w:rsid w:val="180D4017"/>
    <w:rsid w:val="180D405E"/>
    <w:rsid w:val="180D40AE"/>
    <w:rsid w:val="180D40F6"/>
    <w:rsid w:val="180D4204"/>
    <w:rsid w:val="180D4249"/>
    <w:rsid w:val="180D4286"/>
    <w:rsid w:val="180D429E"/>
    <w:rsid w:val="180D42EA"/>
    <w:rsid w:val="180D4352"/>
    <w:rsid w:val="180D436A"/>
    <w:rsid w:val="180D4418"/>
    <w:rsid w:val="180D442F"/>
    <w:rsid w:val="180D4444"/>
    <w:rsid w:val="180D4583"/>
    <w:rsid w:val="180D45EB"/>
    <w:rsid w:val="180D4600"/>
    <w:rsid w:val="180D4653"/>
    <w:rsid w:val="180D4695"/>
    <w:rsid w:val="180D469A"/>
    <w:rsid w:val="180D47ED"/>
    <w:rsid w:val="180D4881"/>
    <w:rsid w:val="180D48B0"/>
    <w:rsid w:val="180D48B5"/>
    <w:rsid w:val="180D48C1"/>
    <w:rsid w:val="180D491A"/>
    <w:rsid w:val="180D4927"/>
    <w:rsid w:val="180D4BA4"/>
    <w:rsid w:val="180D4BB1"/>
    <w:rsid w:val="180D4BF7"/>
    <w:rsid w:val="180D4C71"/>
    <w:rsid w:val="180D4CDC"/>
    <w:rsid w:val="180D4DE0"/>
    <w:rsid w:val="180D4E2B"/>
    <w:rsid w:val="180D4E3A"/>
    <w:rsid w:val="180D4E48"/>
    <w:rsid w:val="180D4FA5"/>
    <w:rsid w:val="180D5153"/>
    <w:rsid w:val="180D519A"/>
    <w:rsid w:val="180D5263"/>
    <w:rsid w:val="180D5316"/>
    <w:rsid w:val="180D5381"/>
    <w:rsid w:val="180D55A5"/>
    <w:rsid w:val="180D5661"/>
    <w:rsid w:val="180D56D5"/>
    <w:rsid w:val="180D5705"/>
    <w:rsid w:val="180D57C8"/>
    <w:rsid w:val="180D580C"/>
    <w:rsid w:val="180D582E"/>
    <w:rsid w:val="180D5840"/>
    <w:rsid w:val="180D587A"/>
    <w:rsid w:val="180D5896"/>
    <w:rsid w:val="180D58B7"/>
    <w:rsid w:val="180D5923"/>
    <w:rsid w:val="180D5A86"/>
    <w:rsid w:val="180D5A91"/>
    <w:rsid w:val="180D5B15"/>
    <w:rsid w:val="180D5BE6"/>
    <w:rsid w:val="180D5BEF"/>
    <w:rsid w:val="180D5C65"/>
    <w:rsid w:val="180D5CB9"/>
    <w:rsid w:val="180D5DA3"/>
    <w:rsid w:val="180D5DA4"/>
    <w:rsid w:val="180D5DA7"/>
    <w:rsid w:val="180D5DDF"/>
    <w:rsid w:val="180D6085"/>
    <w:rsid w:val="180D60BD"/>
    <w:rsid w:val="180D616E"/>
    <w:rsid w:val="180D621A"/>
    <w:rsid w:val="180D623E"/>
    <w:rsid w:val="180D62C9"/>
    <w:rsid w:val="180D63AF"/>
    <w:rsid w:val="180D63DB"/>
    <w:rsid w:val="180D63FD"/>
    <w:rsid w:val="180D63FE"/>
    <w:rsid w:val="180D65BB"/>
    <w:rsid w:val="180D6791"/>
    <w:rsid w:val="180D68B5"/>
    <w:rsid w:val="180D68D2"/>
    <w:rsid w:val="180D68DB"/>
    <w:rsid w:val="180D68EE"/>
    <w:rsid w:val="180D68F5"/>
    <w:rsid w:val="180D6A32"/>
    <w:rsid w:val="180D6A3A"/>
    <w:rsid w:val="180D6A3C"/>
    <w:rsid w:val="180D6B05"/>
    <w:rsid w:val="180D6B53"/>
    <w:rsid w:val="180D6C9C"/>
    <w:rsid w:val="180D6D39"/>
    <w:rsid w:val="180D6DBF"/>
    <w:rsid w:val="180D6E1C"/>
    <w:rsid w:val="180D6F07"/>
    <w:rsid w:val="180D701F"/>
    <w:rsid w:val="180D71A5"/>
    <w:rsid w:val="180D71AA"/>
    <w:rsid w:val="180D71C6"/>
    <w:rsid w:val="180D720A"/>
    <w:rsid w:val="180D723F"/>
    <w:rsid w:val="180D7266"/>
    <w:rsid w:val="180D726A"/>
    <w:rsid w:val="180D72EB"/>
    <w:rsid w:val="180D739C"/>
    <w:rsid w:val="180D744B"/>
    <w:rsid w:val="180D7564"/>
    <w:rsid w:val="180D7598"/>
    <w:rsid w:val="180D75A4"/>
    <w:rsid w:val="180D75AE"/>
    <w:rsid w:val="180D762A"/>
    <w:rsid w:val="180D7671"/>
    <w:rsid w:val="180D7757"/>
    <w:rsid w:val="180D77AD"/>
    <w:rsid w:val="180D77FD"/>
    <w:rsid w:val="180D787D"/>
    <w:rsid w:val="180D788E"/>
    <w:rsid w:val="180D79CC"/>
    <w:rsid w:val="180D7A1A"/>
    <w:rsid w:val="180D7A3F"/>
    <w:rsid w:val="180D7A7B"/>
    <w:rsid w:val="180D7A9C"/>
    <w:rsid w:val="180D7AC2"/>
    <w:rsid w:val="180D7B1C"/>
    <w:rsid w:val="180D7BCD"/>
    <w:rsid w:val="180D7BE7"/>
    <w:rsid w:val="180D7BEC"/>
    <w:rsid w:val="180D7C26"/>
    <w:rsid w:val="180D7C95"/>
    <w:rsid w:val="180D7D4C"/>
    <w:rsid w:val="180D7DA0"/>
    <w:rsid w:val="180D7DDA"/>
    <w:rsid w:val="180D7E2A"/>
    <w:rsid w:val="180D7E48"/>
    <w:rsid w:val="180D7E5F"/>
    <w:rsid w:val="180D7FF0"/>
    <w:rsid w:val="180D7FF3"/>
    <w:rsid w:val="180E005B"/>
    <w:rsid w:val="180E0069"/>
    <w:rsid w:val="180E006A"/>
    <w:rsid w:val="180E013D"/>
    <w:rsid w:val="180E01F6"/>
    <w:rsid w:val="180E020D"/>
    <w:rsid w:val="180E0324"/>
    <w:rsid w:val="180E03F3"/>
    <w:rsid w:val="180E0443"/>
    <w:rsid w:val="180E045F"/>
    <w:rsid w:val="180E048A"/>
    <w:rsid w:val="180E04AB"/>
    <w:rsid w:val="180E04B1"/>
    <w:rsid w:val="180E04F1"/>
    <w:rsid w:val="180E051B"/>
    <w:rsid w:val="180E0587"/>
    <w:rsid w:val="180E0839"/>
    <w:rsid w:val="180E0843"/>
    <w:rsid w:val="180E0879"/>
    <w:rsid w:val="180E08BA"/>
    <w:rsid w:val="180E08F4"/>
    <w:rsid w:val="180E0900"/>
    <w:rsid w:val="180E092A"/>
    <w:rsid w:val="180E096C"/>
    <w:rsid w:val="180E098C"/>
    <w:rsid w:val="180E098D"/>
    <w:rsid w:val="180E09E4"/>
    <w:rsid w:val="180E09EB"/>
    <w:rsid w:val="180E0A9E"/>
    <w:rsid w:val="180E0B33"/>
    <w:rsid w:val="180E0B5F"/>
    <w:rsid w:val="180E0D18"/>
    <w:rsid w:val="180E0DA7"/>
    <w:rsid w:val="180E0F1B"/>
    <w:rsid w:val="180E106D"/>
    <w:rsid w:val="180E10C8"/>
    <w:rsid w:val="180E1142"/>
    <w:rsid w:val="180E114A"/>
    <w:rsid w:val="180E1266"/>
    <w:rsid w:val="180E12E2"/>
    <w:rsid w:val="180E136A"/>
    <w:rsid w:val="180E138A"/>
    <w:rsid w:val="180E13A0"/>
    <w:rsid w:val="180E13B7"/>
    <w:rsid w:val="180E145B"/>
    <w:rsid w:val="180E14A9"/>
    <w:rsid w:val="180E156C"/>
    <w:rsid w:val="180E1572"/>
    <w:rsid w:val="180E17FD"/>
    <w:rsid w:val="180E1876"/>
    <w:rsid w:val="180E1880"/>
    <w:rsid w:val="180E19CB"/>
    <w:rsid w:val="180E1A05"/>
    <w:rsid w:val="180E1B10"/>
    <w:rsid w:val="180E1B1D"/>
    <w:rsid w:val="180E1B79"/>
    <w:rsid w:val="180E1BBA"/>
    <w:rsid w:val="180E1C72"/>
    <w:rsid w:val="180E1D18"/>
    <w:rsid w:val="180E1D99"/>
    <w:rsid w:val="180E1D9E"/>
    <w:rsid w:val="180E1E9B"/>
    <w:rsid w:val="180E1ED3"/>
    <w:rsid w:val="180E1EFE"/>
    <w:rsid w:val="180E2144"/>
    <w:rsid w:val="180E21C9"/>
    <w:rsid w:val="180E21CD"/>
    <w:rsid w:val="180E21D2"/>
    <w:rsid w:val="180E2205"/>
    <w:rsid w:val="180E22CC"/>
    <w:rsid w:val="180E241F"/>
    <w:rsid w:val="180E243A"/>
    <w:rsid w:val="180E257B"/>
    <w:rsid w:val="180E2581"/>
    <w:rsid w:val="180E2590"/>
    <w:rsid w:val="180E2616"/>
    <w:rsid w:val="180E2651"/>
    <w:rsid w:val="180E26AC"/>
    <w:rsid w:val="180E2729"/>
    <w:rsid w:val="180E277E"/>
    <w:rsid w:val="180E2821"/>
    <w:rsid w:val="180E282A"/>
    <w:rsid w:val="180E2A25"/>
    <w:rsid w:val="180E2BC6"/>
    <w:rsid w:val="180E2C0F"/>
    <w:rsid w:val="180E2CA0"/>
    <w:rsid w:val="180E2CBC"/>
    <w:rsid w:val="180E2CF3"/>
    <w:rsid w:val="180E2D22"/>
    <w:rsid w:val="180E2EE4"/>
    <w:rsid w:val="180E303B"/>
    <w:rsid w:val="180E3083"/>
    <w:rsid w:val="180E30A9"/>
    <w:rsid w:val="180E3140"/>
    <w:rsid w:val="180E3141"/>
    <w:rsid w:val="180E3186"/>
    <w:rsid w:val="180E31CB"/>
    <w:rsid w:val="180E326F"/>
    <w:rsid w:val="180E3276"/>
    <w:rsid w:val="180E329A"/>
    <w:rsid w:val="180E32D7"/>
    <w:rsid w:val="180E3336"/>
    <w:rsid w:val="180E3464"/>
    <w:rsid w:val="180E3471"/>
    <w:rsid w:val="180E34BF"/>
    <w:rsid w:val="180E34DD"/>
    <w:rsid w:val="180E34F0"/>
    <w:rsid w:val="180E350C"/>
    <w:rsid w:val="180E3512"/>
    <w:rsid w:val="180E3515"/>
    <w:rsid w:val="180E353C"/>
    <w:rsid w:val="180E3572"/>
    <w:rsid w:val="180E3574"/>
    <w:rsid w:val="180E35B0"/>
    <w:rsid w:val="180E35EA"/>
    <w:rsid w:val="180E361A"/>
    <w:rsid w:val="180E364C"/>
    <w:rsid w:val="180E366D"/>
    <w:rsid w:val="180E3686"/>
    <w:rsid w:val="180E3724"/>
    <w:rsid w:val="180E37C9"/>
    <w:rsid w:val="180E3802"/>
    <w:rsid w:val="180E39C7"/>
    <w:rsid w:val="180E39ED"/>
    <w:rsid w:val="180E3AA8"/>
    <w:rsid w:val="180E3B37"/>
    <w:rsid w:val="180E3B4A"/>
    <w:rsid w:val="180E3B54"/>
    <w:rsid w:val="180E3B5E"/>
    <w:rsid w:val="180E3BBB"/>
    <w:rsid w:val="180E3BEA"/>
    <w:rsid w:val="180E3C29"/>
    <w:rsid w:val="180E3C44"/>
    <w:rsid w:val="180E3CDC"/>
    <w:rsid w:val="180E3D4D"/>
    <w:rsid w:val="180E3D95"/>
    <w:rsid w:val="180E3DD6"/>
    <w:rsid w:val="180E3E15"/>
    <w:rsid w:val="180E3EDE"/>
    <w:rsid w:val="180E3EEE"/>
    <w:rsid w:val="180E3F3C"/>
    <w:rsid w:val="180E3F62"/>
    <w:rsid w:val="180E3FF9"/>
    <w:rsid w:val="180E4001"/>
    <w:rsid w:val="180E4049"/>
    <w:rsid w:val="180E4077"/>
    <w:rsid w:val="180E40CA"/>
    <w:rsid w:val="180E4130"/>
    <w:rsid w:val="180E41DD"/>
    <w:rsid w:val="180E41F8"/>
    <w:rsid w:val="180E42EF"/>
    <w:rsid w:val="180E4329"/>
    <w:rsid w:val="180E4433"/>
    <w:rsid w:val="180E44BA"/>
    <w:rsid w:val="180E44E7"/>
    <w:rsid w:val="180E4570"/>
    <w:rsid w:val="180E45C2"/>
    <w:rsid w:val="180E4608"/>
    <w:rsid w:val="180E4637"/>
    <w:rsid w:val="180E4664"/>
    <w:rsid w:val="180E4719"/>
    <w:rsid w:val="180E474C"/>
    <w:rsid w:val="180E47BF"/>
    <w:rsid w:val="180E4885"/>
    <w:rsid w:val="180E48E8"/>
    <w:rsid w:val="180E48ED"/>
    <w:rsid w:val="180E48EF"/>
    <w:rsid w:val="180E496B"/>
    <w:rsid w:val="180E49C4"/>
    <w:rsid w:val="180E49EE"/>
    <w:rsid w:val="180E4A56"/>
    <w:rsid w:val="180E4AAE"/>
    <w:rsid w:val="180E4AB1"/>
    <w:rsid w:val="180E4AB2"/>
    <w:rsid w:val="180E4B3A"/>
    <w:rsid w:val="180E4B3B"/>
    <w:rsid w:val="180E4B4B"/>
    <w:rsid w:val="180E4BC5"/>
    <w:rsid w:val="180E4BC7"/>
    <w:rsid w:val="180E4C05"/>
    <w:rsid w:val="180E4C35"/>
    <w:rsid w:val="180E4CA8"/>
    <w:rsid w:val="180E4CB4"/>
    <w:rsid w:val="180E4CBC"/>
    <w:rsid w:val="180E4D1E"/>
    <w:rsid w:val="180E4E09"/>
    <w:rsid w:val="180E4E10"/>
    <w:rsid w:val="180E4E94"/>
    <w:rsid w:val="180E4F8F"/>
    <w:rsid w:val="180E4FD1"/>
    <w:rsid w:val="180E4FEF"/>
    <w:rsid w:val="180E5050"/>
    <w:rsid w:val="180E50D7"/>
    <w:rsid w:val="180E512A"/>
    <w:rsid w:val="180E5254"/>
    <w:rsid w:val="180E52B2"/>
    <w:rsid w:val="180E5311"/>
    <w:rsid w:val="180E5329"/>
    <w:rsid w:val="180E5399"/>
    <w:rsid w:val="180E53BC"/>
    <w:rsid w:val="180E5427"/>
    <w:rsid w:val="180E548A"/>
    <w:rsid w:val="180E555D"/>
    <w:rsid w:val="180E5714"/>
    <w:rsid w:val="180E580D"/>
    <w:rsid w:val="180E58AD"/>
    <w:rsid w:val="180E592C"/>
    <w:rsid w:val="180E5974"/>
    <w:rsid w:val="180E59CA"/>
    <w:rsid w:val="180E5C41"/>
    <w:rsid w:val="180E5DDF"/>
    <w:rsid w:val="180E5E22"/>
    <w:rsid w:val="180E5E30"/>
    <w:rsid w:val="180E5EB3"/>
    <w:rsid w:val="180E5F29"/>
    <w:rsid w:val="180E5F35"/>
    <w:rsid w:val="180E5F40"/>
    <w:rsid w:val="180E5F6E"/>
    <w:rsid w:val="180E6024"/>
    <w:rsid w:val="180E60A6"/>
    <w:rsid w:val="180E60DA"/>
    <w:rsid w:val="180E60EF"/>
    <w:rsid w:val="180E60FD"/>
    <w:rsid w:val="180E61C6"/>
    <w:rsid w:val="180E62A4"/>
    <w:rsid w:val="180E62A5"/>
    <w:rsid w:val="180E62AD"/>
    <w:rsid w:val="180E62E3"/>
    <w:rsid w:val="180E630E"/>
    <w:rsid w:val="180E638F"/>
    <w:rsid w:val="180E6390"/>
    <w:rsid w:val="180E6392"/>
    <w:rsid w:val="180E641C"/>
    <w:rsid w:val="180E6515"/>
    <w:rsid w:val="180E669C"/>
    <w:rsid w:val="180E6713"/>
    <w:rsid w:val="180E678F"/>
    <w:rsid w:val="180E67BD"/>
    <w:rsid w:val="180E68FC"/>
    <w:rsid w:val="180E6910"/>
    <w:rsid w:val="180E69EB"/>
    <w:rsid w:val="180E6AB2"/>
    <w:rsid w:val="180E6B6A"/>
    <w:rsid w:val="180E6B8F"/>
    <w:rsid w:val="180E6BB6"/>
    <w:rsid w:val="180E6BD6"/>
    <w:rsid w:val="180E6C3E"/>
    <w:rsid w:val="180E6C5A"/>
    <w:rsid w:val="180E6C80"/>
    <w:rsid w:val="180E6DC1"/>
    <w:rsid w:val="180E6DE6"/>
    <w:rsid w:val="180E6E54"/>
    <w:rsid w:val="180E6F00"/>
    <w:rsid w:val="180E6F74"/>
    <w:rsid w:val="180E704B"/>
    <w:rsid w:val="180E7090"/>
    <w:rsid w:val="180E7209"/>
    <w:rsid w:val="180E7218"/>
    <w:rsid w:val="180E7269"/>
    <w:rsid w:val="180E72AA"/>
    <w:rsid w:val="180E73E1"/>
    <w:rsid w:val="180E745C"/>
    <w:rsid w:val="180E7468"/>
    <w:rsid w:val="180E74ED"/>
    <w:rsid w:val="180E74FC"/>
    <w:rsid w:val="180E7518"/>
    <w:rsid w:val="180E754A"/>
    <w:rsid w:val="180E7620"/>
    <w:rsid w:val="180E7622"/>
    <w:rsid w:val="180E76B6"/>
    <w:rsid w:val="180E76FD"/>
    <w:rsid w:val="180E773B"/>
    <w:rsid w:val="180E7757"/>
    <w:rsid w:val="180E78B5"/>
    <w:rsid w:val="180E79DB"/>
    <w:rsid w:val="180E7BC0"/>
    <w:rsid w:val="180E7C26"/>
    <w:rsid w:val="180E7C41"/>
    <w:rsid w:val="180E7CA2"/>
    <w:rsid w:val="180E7CD4"/>
    <w:rsid w:val="180E7D26"/>
    <w:rsid w:val="180E7D88"/>
    <w:rsid w:val="180E7DE9"/>
    <w:rsid w:val="180E7E4A"/>
    <w:rsid w:val="180E7E8D"/>
    <w:rsid w:val="180E7EEA"/>
    <w:rsid w:val="180E7F6A"/>
    <w:rsid w:val="180F003B"/>
    <w:rsid w:val="180F01A3"/>
    <w:rsid w:val="180F02E2"/>
    <w:rsid w:val="180F0318"/>
    <w:rsid w:val="180F034C"/>
    <w:rsid w:val="180F03F7"/>
    <w:rsid w:val="180F0430"/>
    <w:rsid w:val="180F04DA"/>
    <w:rsid w:val="180F04F2"/>
    <w:rsid w:val="180F06A3"/>
    <w:rsid w:val="180F070A"/>
    <w:rsid w:val="180F074F"/>
    <w:rsid w:val="180F07D9"/>
    <w:rsid w:val="180F07EA"/>
    <w:rsid w:val="180F085C"/>
    <w:rsid w:val="180F087E"/>
    <w:rsid w:val="180F08BC"/>
    <w:rsid w:val="180F08C9"/>
    <w:rsid w:val="180F0BA4"/>
    <w:rsid w:val="180F0C82"/>
    <w:rsid w:val="180F0D4F"/>
    <w:rsid w:val="180F1078"/>
    <w:rsid w:val="180F10AD"/>
    <w:rsid w:val="180F10AF"/>
    <w:rsid w:val="180F10F2"/>
    <w:rsid w:val="180F110D"/>
    <w:rsid w:val="180F1152"/>
    <w:rsid w:val="180F115E"/>
    <w:rsid w:val="180F1216"/>
    <w:rsid w:val="180F129C"/>
    <w:rsid w:val="180F1328"/>
    <w:rsid w:val="180F14F9"/>
    <w:rsid w:val="180F1511"/>
    <w:rsid w:val="180F1579"/>
    <w:rsid w:val="180F1614"/>
    <w:rsid w:val="180F16C9"/>
    <w:rsid w:val="180F17F0"/>
    <w:rsid w:val="180F19C6"/>
    <w:rsid w:val="180F19F7"/>
    <w:rsid w:val="180F1A74"/>
    <w:rsid w:val="180F1A81"/>
    <w:rsid w:val="180F1BEE"/>
    <w:rsid w:val="180F1CC0"/>
    <w:rsid w:val="180F1CC5"/>
    <w:rsid w:val="180F1E99"/>
    <w:rsid w:val="180F1F69"/>
    <w:rsid w:val="180F1FE8"/>
    <w:rsid w:val="180F2063"/>
    <w:rsid w:val="180F20AD"/>
    <w:rsid w:val="180F20DF"/>
    <w:rsid w:val="180F20FE"/>
    <w:rsid w:val="180F2155"/>
    <w:rsid w:val="180F219D"/>
    <w:rsid w:val="180F2213"/>
    <w:rsid w:val="180F2467"/>
    <w:rsid w:val="180F24DA"/>
    <w:rsid w:val="180F24E9"/>
    <w:rsid w:val="180F2504"/>
    <w:rsid w:val="180F2548"/>
    <w:rsid w:val="180F2654"/>
    <w:rsid w:val="180F2679"/>
    <w:rsid w:val="180F26A5"/>
    <w:rsid w:val="180F26DF"/>
    <w:rsid w:val="180F270D"/>
    <w:rsid w:val="180F273C"/>
    <w:rsid w:val="180F2782"/>
    <w:rsid w:val="180F27C2"/>
    <w:rsid w:val="180F2815"/>
    <w:rsid w:val="180F2879"/>
    <w:rsid w:val="180F28DA"/>
    <w:rsid w:val="180F28E9"/>
    <w:rsid w:val="180F29A9"/>
    <w:rsid w:val="180F29BB"/>
    <w:rsid w:val="180F2AA1"/>
    <w:rsid w:val="180F2AE8"/>
    <w:rsid w:val="180F2B9B"/>
    <w:rsid w:val="180F2BF0"/>
    <w:rsid w:val="180F2C4F"/>
    <w:rsid w:val="180F2CCE"/>
    <w:rsid w:val="180F2CF4"/>
    <w:rsid w:val="180F2D0E"/>
    <w:rsid w:val="180F2D10"/>
    <w:rsid w:val="180F2E03"/>
    <w:rsid w:val="180F2E37"/>
    <w:rsid w:val="180F2F10"/>
    <w:rsid w:val="180F2F4A"/>
    <w:rsid w:val="180F2F58"/>
    <w:rsid w:val="180F2F6B"/>
    <w:rsid w:val="180F2F8A"/>
    <w:rsid w:val="180F3025"/>
    <w:rsid w:val="180F319E"/>
    <w:rsid w:val="180F31AE"/>
    <w:rsid w:val="180F32F3"/>
    <w:rsid w:val="180F33FB"/>
    <w:rsid w:val="180F346C"/>
    <w:rsid w:val="180F3560"/>
    <w:rsid w:val="180F3649"/>
    <w:rsid w:val="180F3697"/>
    <w:rsid w:val="180F36DE"/>
    <w:rsid w:val="180F3730"/>
    <w:rsid w:val="180F385C"/>
    <w:rsid w:val="180F389F"/>
    <w:rsid w:val="180F38B3"/>
    <w:rsid w:val="180F38EB"/>
    <w:rsid w:val="180F391D"/>
    <w:rsid w:val="180F391E"/>
    <w:rsid w:val="180F398B"/>
    <w:rsid w:val="180F3AC7"/>
    <w:rsid w:val="180F3BCB"/>
    <w:rsid w:val="180F3CC0"/>
    <w:rsid w:val="180F3D3D"/>
    <w:rsid w:val="180F3DE5"/>
    <w:rsid w:val="180F3E2B"/>
    <w:rsid w:val="180F3E43"/>
    <w:rsid w:val="180F4028"/>
    <w:rsid w:val="180F408F"/>
    <w:rsid w:val="180F40E4"/>
    <w:rsid w:val="180F4171"/>
    <w:rsid w:val="180F4195"/>
    <w:rsid w:val="180F4204"/>
    <w:rsid w:val="180F4222"/>
    <w:rsid w:val="180F42D9"/>
    <w:rsid w:val="180F4382"/>
    <w:rsid w:val="180F43C0"/>
    <w:rsid w:val="180F44EF"/>
    <w:rsid w:val="180F45A0"/>
    <w:rsid w:val="180F45F4"/>
    <w:rsid w:val="180F4607"/>
    <w:rsid w:val="180F4642"/>
    <w:rsid w:val="180F46B2"/>
    <w:rsid w:val="180F470C"/>
    <w:rsid w:val="180F4732"/>
    <w:rsid w:val="180F475E"/>
    <w:rsid w:val="180F4893"/>
    <w:rsid w:val="180F48B6"/>
    <w:rsid w:val="180F4A5A"/>
    <w:rsid w:val="180F4AC4"/>
    <w:rsid w:val="180F4C65"/>
    <w:rsid w:val="180F4CE6"/>
    <w:rsid w:val="180F4D38"/>
    <w:rsid w:val="180F4DC1"/>
    <w:rsid w:val="180F4DF9"/>
    <w:rsid w:val="180F4E6A"/>
    <w:rsid w:val="180F4FAD"/>
    <w:rsid w:val="180F50A5"/>
    <w:rsid w:val="180F5241"/>
    <w:rsid w:val="180F53BD"/>
    <w:rsid w:val="180F53EA"/>
    <w:rsid w:val="180F547B"/>
    <w:rsid w:val="180F54A5"/>
    <w:rsid w:val="180F54B5"/>
    <w:rsid w:val="180F54FD"/>
    <w:rsid w:val="180F5513"/>
    <w:rsid w:val="180F55DA"/>
    <w:rsid w:val="180F55F2"/>
    <w:rsid w:val="180F564E"/>
    <w:rsid w:val="180F57B7"/>
    <w:rsid w:val="180F57BD"/>
    <w:rsid w:val="180F5999"/>
    <w:rsid w:val="180F59B7"/>
    <w:rsid w:val="180F5B0F"/>
    <w:rsid w:val="180F5B56"/>
    <w:rsid w:val="180F5BDE"/>
    <w:rsid w:val="180F5CAE"/>
    <w:rsid w:val="180F5D0A"/>
    <w:rsid w:val="180F5D64"/>
    <w:rsid w:val="180F5D76"/>
    <w:rsid w:val="180F5D82"/>
    <w:rsid w:val="180F5E2C"/>
    <w:rsid w:val="180F5EAA"/>
    <w:rsid w:val="180F5F68"/>
    <w:rsid w:val="180F5F83"/>
    <w:rsid w:val="180F60FC"/>
    <w:rsid w:val="180F6162"/>
    <w:rsid w:val="180F61CF"/>
    <w:rsid w:val="180F626C"/>
    <w:rsid w:val="180F6320"/>
    <w:rsid w:val="180F6324"/>
    <w:rsid w:val="180F6366"/>
    <w:rsid w:val="180F63CF"/>
    <w:rsid w:val="180F64B7"/>
    <w:rsid w:val="180F64DD"/>
    <w:rsid w:val="180F6685"/>
    <w:rsid w:val="180F673A"/>
    <w:rsid w:val="180F67E9"/>
    <w:rsid w:val="180F6896"/>
    <w:rsid w:val="180F689F"/>
    <w:rsid w:val="180F698F"/>
    <w:rsid w:val="180F69AF"/>
    <w:rsid w:val="180F69C0"/>
    <w:rsid w:val="180F6A22"/>
    <w:rsid w:val="180F6A49"/>
    <w:rsid w:val="180F6B1A"/>
    <w:rsid w:val="180F6B4B"/>
    <w:rsid w:val="180F6B56"/>
    <w:rsid w:val="180F6C44"/>
    <w:rsid w:val="180F6E79"/>
    <w:rsid w:val="180F6E90"/>
    <w:rsid w:val="180F6EEB"/>
    <w:rsid w:val="180F6F6E"/>
    <w:rsid w:val="180F6FD8"/>
    <w:rsid w:val="180F6FFD"/>
    <w:rsid w:val="180F7054"/>
    <w:rsid w:val="180F7075"/>
    <w:rsid w:val="180F708E"/>
    <w:rsid w:val="180F7342"/>
    <w:rsid w:val="180F7388"/>
    <w:rsid w:val="180F73D1"/>
    <w:rsid w:val="180F7458"/>
    <w:rsid w:val="180F74CC"/>
    <w:rsid w:val="180F74DC"/>
    <w:rsid w:val="180F74FA"/>
    <w:rsid w:val="180F7541"/>
    <w:rsid w:val="180F75D2"/>
    <w:rsid w:val="180F75E4"/>
    <w:rsid w:val="180F75E8"/>
    <w:rsid w:val="180F762D"/>
    <w:rsid w:val="180F77C0"/>
    <w:rsid w:val="180F77C2"/>
    <w:rsid w:val="180F77DE"/>
    <w:rsid w:val="180F7826"/>
    <w:rsid w:val="180F7964"/>
    <w:rsid w:val="180F7982"/>
    <w:rsid w:val="180F7A19"/>
    <w:rsid w:val="180F7BA9"/>
    <w:rsid w:val="180F7C0E"/>
    <w:rsid w:val="180F7CC1"/>
    <w:rsid w:val="180F7DF2"/>
    <w:rsid w:val="180F7E0A"/>
    <w:rsid w:val="180F7F1C"/>
    <w:rsid w:val="180F7F1D"/>
    <w:rsid w:val="180F7F7E"/>
    <w:rsid w:val="181000D9"/>
    <w:rsid w:val="18100157"/>
    <w:rsid w:val="18100158"/>
    <w:rsid w:val="18100174"/>
    <w:rsid w:val="18100201"/>
    <w:rsid w:val="18100231"/>
    <w:rsid w:val="18100289"/>
    <w:rsid w:val="1810029F"/>
    <w:rsid w:val="181002AF"/>
    <w:rsid w:val="18100326"/>
    <w:rsid w:val="1810034A"/>
    <w:rsid w:val="181003C7"/>
    <w:rsid w:val="181003F2"/>
    <w:rsid w:val="18100452"/>
    <w:rsid w:val="1810052F"/>
    <w:rsid w:val="1810054D"/>
    <w:rsid w:val="181005EE"/>
    <w:rsid w:val="181005F1"/>
    <w:rsid w:val="1810062C"/>
    <w:rsid w:val="18100657"/>
    <w:rsid w:val="1810068F"/>
    <w:rsid w:val="1810071F"/>
    <w:rsid w:val="18100840"/>
    <w:rsid w:val="181008F3"/>
    <w:rsid w:val="1810095B"/>
    <w:rsid w:val="18100A5B"/>
    <w:rsid w:val="18100AC6"/>
    <w:rsid w:val="18100BF9"/>
    <w:rsid w:val="18100BFB"/>
    <w:rsid w:val="18100E47"/>
    <w:rsid w:val="18100E79"/>
    <w:rsid w:val="18100E91"/>
    <w:rsid w:val="18100E98"/>
    <w:rsid w:val="18100EA1"/>
    <w:rsid w:val="18100F33"/>
    <w:rsid w:val="18101125"/>
    <w:rsid w:val="1810115B"/>
    <w:rsid w:val="18101195"/>
    <w:rsid w:val="18101281"/>
    <w:rsid w:val="181012EE"/>
    <w:rsid w:val="18101360"/>
    <w:rsid w:val="1810139B"/>
    <w:rsid w:val="1810143A"/>
    <w:rsid w:val="1810147C"/>
    <w:rsid w:val="18101541"/>
    <w:rsid w:val="18101553"/>
    <w:rsid w:val="181015D8"/>
    <w:rsid w:val="181015E6"/>
    <w:rsid w:val="18101613"/>
    <w:rsid w:val="18101641"/>
    <w:rsid w:val="1810169F"/>
    <w:rsid w:val="181016A4"/>
    <w:rsid w:val="1810175B"/>
    <w:rsid w:val="1810175F"/>
    <w:rsid w:val="181017C9"/>
    <w:rsid w:val="181019AE"/>
    <w:rsid w:val="18101AEA"/>
    <w:rsid w:val="18101BDF"/>
    <w:rsid w:val="18101C7B"/>
    <w:rsid w:val="18101D9C"/>
    <w:rsid w:val="18101DA1"/>
    <w:rsid w:val="18101EA2"/>
    <w:rsid w:val="18101EA8"/>
    <w:rsid w:val="18101EAB"/>
    <w:rsid w:val="18101ED4"/>
    <w:rsid w:val="18101F11"/>
    <w:rsid w:val="18101F12"/>
    <w:rsid w:val="181020AB"/>
    <w:rsid w:val="1810212B"/>
    <w:rsid w:val="18102131"/>
    <w:rsid w:val="1810213B"/>
    <w:rsid w:val="18102229"/>
    <w:rsid w:val="1810250F"/>
    <w:rsid w:val="181025B3"/>
    <w:rsid w:val="1810262C"/>
    <w:rsid w:val="1810263E"/>
    <w:rsid w:val="18102640"/>
    <w:rsid w:val="181026C0"/>
    <w:rsid w:val="1810274A"/>
    <w:rsid w:val="18102817"/>
    <w:rsid w:val="1810287D"/>
    <w:rsid w:val="18102943"/>
    <w:rsid w:val="1810295C"/>
    <w:rsid w:val="181029DE"/>
    <w:rsid w:val="181029E2"/>
    <w:rsid w:val="18102A47"/>
    <w:rsid w:val="18102BDD"/>
    <w:rsid w:val="18102BE0"/>
    <w:rsid w:val="18102C4B"/>
    <w:rsid w:val="18102C9C"/>
    <w:rsid w:val="18102D54"/>
    <w:rsid w:val="18102E0E"/>
    <w:rsid w:val="18102E51"/>
    <w:rsid w:val="18102E64"/>
    <w:rsid w:val="18102E9A"/>
    <w:rsid w:val="18102FCF"/>
    <w:rsid w:val="18102FDA"/>
    <w:rsid w:val="18103027"/>
    <w:rsid w:val="181030CC"/>
    <w:rsid w:val="18103141"/>
    <w:rsid w:val="1810317E"/>
    <w:rsid w:val="181031F0"/>
    <w:rsid w:val="18103396"/>
    <w:rsid w:val="18103497"/>
    <w:rsid w:val="181034B6"/>
    <w:rsid w:val="181037F1"/>
    <w:rsid w:val="181037FF"/>
    <w:rsid w:val="181038B9"/>
    <w:rsid w:val="18103956"/>
    <w:rsid w:val="1810399F"/>
    <w:rsid w:val="181039E8"/>
    <w:rsid w:val="18103A3D"/>
    <w:rsid w:val="18103A4A"/>
    <w:rsid w:val="18103A7D"/>
    <w:rsid w:val="18103AFA"/>
    <w:rsid w:val="18103B43"/>
    <w:rsid w:val="18103B81"/>
    <w:rsid w:val="18103B8F"/>
    <w:rsid w:val="18103BB0"/>
    <w:rsid w:val="18103D21"/>
    <w:rsid w:val="18103DD9"/>
    <w:rsid w:val="18103F0A"/>
    <w:rsid w:val="18103FE5"/>
    <w:rsid w:val="18104003"/>
    <w:rsid w:val="181040C6"/>
    <w:rsid w:val="181040CD"/>
    <w:rsid w:val="181040DC"/>
    <w:rsid w:val="1810418C"/>
    <w:rsid w:val="18104201"/>
    <w:rsid w:val="1810422B"/>
    <w:rsid w:val="18104294"/>
    <w:rsid w:val="18104356"/>
    <w:rsid w:val="181043F7"/>
    <w:rsid w:val="181044DA"/>
    <w:rsid w:val="18104510"/>
    <w:rsid w:val="18104549"/>
    <w:rsid w:val="181046B1"/>
    <w:rsid w:val="18104718"/>
    <w:rsid w:val="18104740"/>
    <w:rsid w:val="18104743"/>
    <w:rsid w:val="181048AE"/>
    <w:rsid w:val="181048F4"/>
    <w:rsid w:val="18104949"/>
    <w:rsid w:val="18104987"/>
    <w:rsid w:val="181049E6"/>
    <w:rsid w:val="18104A1E"/>
    <w:rsid w:val="18104A29"/>
    <w:rsid w:val="18104A37"/>
    <w:rsid w:val="18104B16"/>
    <w:rsid w:val="18104B61"/>
    <w:rsid w:val="18104BBD"/>
    <w:rsid w:val="18104C0B"/>
    <w:rsid w:val="18104C78"/>
    <w:rsid w:val="18104D34"/>
    <w:rsid w:val="18104DE1"/>
    <w:rsid w:val="18105201"/>
    <w:rsid w:val="18105262"/>
    <w:rsid w:val="181052CE"/>
    <w:rsid w:val="18105307"/>
    <w:rsid w:val="18105346"/>
    <w:rsid w:val="1810541A"/>
    <w:rsid w:val="1810556B"/>
    <w:rsid w:val="1810559A"/>
    <w:rsid w:val="181055F4"/>
    <w:rsid w:val="18105608"/>
    <w:rsid w:val="18105619"/>
    <w:rsid w:val="181056D1"/>
    <w:rsid w:val="181056F7"/>
    <w:rsid w:val="181057C7"/>
    <w:rsid w:val="18105878"/>
    <w:rsid w:val="181058C7"/>
    <w:rsid w:val="181058DA"/>
    <w:rsid w:val="181058F4"/>
    <w:rsid w:val="1810590C"/>
    <w:rsid w:val="18105C1A"/>
    <w:rsid w:val="18105CA0"/>
    <w:rsid w:val="18105CB1"/>
    <w:rsid w:val="18105CF3"/>
    <w:rsid w:val="18105DED"/>
    <w:rsid w:val="18105DF9"/>
    <w:rsid w:val="18105E62"/>
    <w:rsid w:val="18105E73"/>
    <w:rsid w:val="18105F6E"/>
    <w:rsid w:val="181060A3"/>
    <w:rsid w:val="1810612A"/>
    <w:rsid w:val="1810622E"/>
    <w:rsid w:val="1810631D"/>
    <w:rsid w:val="181063A5"/>
    <w:rsid w:val="18106402"/>
    <w:rsid w:val="181064B8"/>
    <w:rsid w:val="181065AF"/>
    <w:rsid w:val="181065B8"/>
    <w:rsid w:val="181065BA"/>
    <w:rsid w:val="1810661E"/>
    <w:rsid w:val="18106664"/>
    <w:rsid w:val="18106714"/>
    <w:rsid w:val="18106717"/>
    <w:rsid w:val="181067CA"/>
    <w:rsid w:val="181067CE"/>
    <w:rsid w:val="181067DA"/>
    <w:rsid w:val="181067F1"/>
    <w:rsid w:val="1810688C"/>
    <w:rsid w:val="181068EB"/>
    <w:rsid w:val="18106A49"/>
    <w:rsid w:val="18106A72"/>
    <w:rsid w:val="18106AA7"/>
    <w:rsid w:val="18106AC4"/>
    <w:rsid w:val="18106AF7"/>
    <w:rsid w:val="18106C2E"/>
    <w:rsid w:val="18106CC5"/>
    <w:rsid w:val="18106D3B"/>
    <w:rsid w:val="18106E2A"/>
    <w:rsid w:val="18106E3A"/>
    <w:rsid w:val="18106F13"/>
    <w:rsid w:val="18106F40"/>
    <w:rsid w:val="18106F6E"/>
    <w:rsid w:val="18106FB5"/>
    <w:rsid w:val="18107012"/>
    <w:rsid w:val="181070A7"/>
    <w:rsid w:val="18107145"/>
    <w:rsid w:val="181071B2"/>
    <w:rsid w:val="18107241"/>
    <w:rsid w:val="18107245"/>
    <w:rsid w:val="181072D2"/>
    <w:rsid w:val="181072FA"/>
    <w:rsid w:val="18107352"/>
    <w:rsid w:val="18107363"/>
    <w:rsid w:val="18107391"/>
    <w:rsid w:val="181073DB"/>
    <w:rsid w:val="1810749D"/>
    <w:rsid w:val="181075C5"/>
    <w:rsid w:val="1810769C"/>
    <w:rsid w:val="1810771F"/>
    <w:rsid w:val="18107867"/>
    <w:rsid w:val="181078B4"/>
    <w:rsid w:val="181078B9"/>
    <w:rsid w:val="181079F8"/>
    <w:rsid w:val="18107A9C"/>
    <w:rsid w:val="18107AD6"/>
    <w:rsid w:val="18107B24"/>
    <w:rsid w:val="18107C15"/>
    <w:rsid w:val="18107CA0"/>
    <w:rsid w:val="18107CF0"/>
    <w:rsid w:val="18107DA3"/>
    <w:rsid w:val="18107DBD"/>
    <w:rsid w:val="18107FAB"/>
    <w:rsid w:val="181100E8"/>
    <w:rsid w:val="18110127"/>
    <w:rsid w:val="18110134"/>
    <w:rsid w:val="18110154"/>
    <w:rsid w:val="1811016F"/>
    <w:rsid w:val="181101A4"/>
    <w:rsid w:val="181101AC"/>
    <w:rsid w:val="18110296"/>
    <w:rsid w:val="181102FB"/>
    <w:rsid w:val="181102FF"/>
    <w:rsid w:val="181103B4"/>
    <w:rsid w:val="1811042A"/>
    <w:rsid w:val="1811045D"/>
    <w:rsid w:val="181104C5"/>
    <w:rsid w:val="181104E8"/>
    <w:rsid w:val="181105A2"/>
    <w:rsid w:val="181105A5"/>
    <w:rsid w:val="181105C9"/>
    <w:rsid w:val="1811061D"/>
    <w:rsid w:val="18110692"/>
    <w:rsid w:val="181106DF"/>
    <w:rsid w:val="18110731"/>
    <w:rsid w:val="18110779"/>
    <w:rsid w:val="1811082F"/>
    <w:rsid w:val="1811085A"/>
    <w:rsid w:val="1811087F"/>
    <w:rsid w:val="18110893"/>
    <w:rsid w:val="181108B4"/>
    <w:rsid w:val="18110907"/>
    <w:rsid w:val="18110A24"/>
    <w:rsid w:val="18110A27"/>
    <w:rsid w:val="18110A5D"/>
    <w:rsid w:val="18110A8A"/>
    <w:rsid w:val="18110BCA"/>
    <w:rsid w:val="18110C67"/>
    <w:rsid w:val="18110C79"/>
    <w:rsid w:val="18110E3B"/>
    <w:rsid w:val="18110EA0"/>
    <w:rsid w:val="18110ED5"/>
    <w:rsid w:val="18110EF3"/>
    <w:rsid w:val="18110F6B"/>
    <w:rsid w:val="18110FEF"/>
    <w:rsid w:val="1811104F"/>
    <w:rsid w:val="18111069"/>
    <w:rsid w:val="181111A5"/>
    <w:rsid w:val="181111B2"/>
    <w:rsid w:val="1811135B"/>
    <w:rsid w:val="181113B6"/>
    <w:rsid w:val="181113BD"/>
    <w:rsid w:val="18111423"/>
    <w:rsid w:val="18111426"/>
    <w:rsid w:val="18111492"/>
    <w:rsid w:val="181114D6"/>
    <w:rsid w:val="1811151D"/>
    <w:rsid w:val="1811152F"/>
    <w:rsid w:val="18111581"/>
    <w:rsid w:val="181115D8"/>
    <w:rsid w:val="18111657"/>
    <w:rsid w:val="181116D8"/>
    <w:rsid w:val="181117DD"/>
    <w:rsid w:val="18111857"/>
    <w:rsid w:val="18111866"/>
    <w:rsid w:val="181118DC"/>
    <w:rsid w:val="18111901"/>
    <w:rsid w:val="1811190E"/>
    <w:rsid w:val="18111A1C"/>
    <w:rsid w:val="18111A1F"/>
    <w:rsid w:val="18111AE7"/>
    <w:rsid w:val="18111B4B"/>
    <w:rsid w:val="18111B59"/>
    <w:rsid w:val="18111BE6"/>
    <w:rsid w:val="18111C4E"/>
    <w:rsid w:val="18111C73"/>
    <w:rsid w:val="18111E7D"/>
    <w:rsid w:val="18111EBE"/>
    <w:rsid w:val="18111F14"/>
    <w:rsid w:val="18111FD6"/>
    <w:rsid w:val="1811205B"/>
    <w:rsid w:val="181120C4"/>
    <w:rsid w:val="181120F7"/>
    <w:rsid w:val="18112117"/>
    <w:rsid w:val="18112131"/>
    <w:rsid w:val="18112143"/>
    <w:rsid w:val="1811214D"/>
    <w:rsid w:val="181121CB"/>
    <w:rsid w:val="181121FA"/>
    <w:rsid w:val="1811229C"/>
    <w:rsid w:val="181122AF"/>
    <w:rsid w:val="181122D2"/>
    <w:rsid w:val="181123AF"/>
    <w:rsid w:val="181123B3"/>
    <w:rsid w:val="18112850"/>
    <w:rsid w:val="18112878"/>
    <w:rsid w:val="181128E2"/>
    <w:rsid w:val="18112983"/>
    <w:rsid w:val="1811299A"/>
    <w:rsid w:val="18112B5B"/>
    <w:rsid w:val="18112C09"/>
    <w:rsid w:val="18112C98"/>
    <w:rsid w:val="18112CB8"/>
    <w:rsid w:val="18112D2A"/>
    <w:rsid w:val="18112D51"/>
    <w:rsid w:val="18112DC5"/>
    <w:rsid w:val="18112F22"/>
    <w:rsid w:val="18113043"/>
    <w:rsid w:val="18113149"/>
    <w:rsid w:val="18113157"/>
    <w:rsid w:val="1811315D"/>
    <w:rsid w:val="181131C7"/>
    <w:rsid w:val="18113219"/>
    <w:rsid w:val="18113277"/>
    <w:rsid w:val="181132A3"/>
    <w:rsid w:val="181132BB"/>
    <w:rsid w:val="1811342C"/>
    <w:rsid w:val="1811348E"/>
    <w:rsid w:val="181134BF"/>
    <w:rsid w:val="181134E5"/>
    <w:rsid w:val="18113560"/>
    <w:rsid w:val="18113626"/>
    <w:rsid w:val="18113686"/>
    <w:rsid w:val="18113755"/>
    <w:rsid w:val="1811378C"/>
    <w:rsid w:val="181137C9"/>
    <w:rsid w:val="181137E6"/>
    <w:rsid w:val="181137F8"/>
    <w:rsid w:val="1811384A"/>
    <w:rsid w:val="18113865"/>
    <w:rsid w:val="181139A8"/>
    <w:rsid w:val="18113A21"/>
    <w:rsid w:val="18113ADA"/>
    <w:rsid w:val="18113AEA"/>
    <w:rsid w:val="18113B05"/>
    <w:rsid w:val="18113BFD"/>
    <w:rsid w:val="18113CB7"/>
    <w:rsid w:val="18113D08"/>
    <w:rsid w:val="18113D29"/>
    <w:rsid w:val="18113DAB"/>
    <w:rsid w:val="18113E1A"/>
    <w:rsid w:val="18113E35"/>
    <w:rsid w:val="18113EB5"/>
    <w:rsid w:val="18113ECA"/>
    <w:rsid w:val="18113FAD"/>
    <w:rsid w:val="18113FFA"/>
    <w:rsid w:val="181140A7"/>
    <w:rsid w:val="181140EF"/>
    <w:rsid w:val="18114275"/>
    <w:rsid w:val="18114329"/>
    <w:rsid w:val="181143CA"/>
    <w:rsid w:val="181143CE"/>
    <w:rsid w:val="18114592"/>
    <w:rsid w:val="1811460C"/>
    <w:rsid w:val="1811460D"/>
    <w:rsid w:val="18114692"/>
    <w:rsid w:val="1811469A"/>
    <w:rsid w:val="181146CC"/>
    <w:rsid w:val="181146E9"/>
    <w:rsid w:val="18114801"/>
    <w:rsid w:val="18114823"/>
    <w:rsid w:val="1811482C"/>
    <w:rsid w:val="18114C43"/>
    <w:rsid w:val="18114C8B"/>
    <w:rsid w:val="18114D50"/>
    <w:rsid w:val="18114F56"/>
    <w:rsid w:val="18114F5E"/>
    <w:rsid w:val="18115048"/>
    <w:rsid w:val="18115054"/>
    <w:rsid w:val="18115074"/>
    <w:rsid w:val="1811507D"/>
    <w:rsid w:val="181150B5"/>
    <w:rsid w:val="18115176"/>
    <w:rsid w:val="1811523B"/>
    <w:rsid w:val="1811528D"/>
    <w:rsid w:val="181152B8"/>
    <w:rsid w:val="181152C0"/>
    <w:rsid w:val="181152F8"/>
    <w:rsid w:val="181153BD"/>
    <w:rsid w:val="181153E9"/>
    <w:rsid w:val="1811547A"/>
    <w:rsid w:val="181154AD"/>
    <w:rsid w:val="181154EB"/>
    <w:rsid w:val="18115569"/>
    <w:rsid w:val="1811557E"/>
    <w:rsid w:val="181156A9"/>
    <w:rsid w:val="18115717"/>
    <w:rsid w:val="181157C3"/>
    <w:rsid w:val="181158AF"/>
    <w:rsid w:val="1811591D"/>
    <w:rsid w:val="1811592F"/>
    <w:rsid w:val="181159CA"/>
    <w:rsid w:val="18115A2A"/>
    <w:rsid w:val="18115A88"/>
    <w:rsid w:val="18115AB4"/>
    <w:rsid w:val="18115D11"/>
    <w:rsid w:val="18115EAD"/>
    <w:rsid w:val="1811605F"/>
    <w:rsid w:val="1811611B"/>
    <w:rsid w:val="1811612B"/>
    <w:rsid w:val="181161D3"/>
    <w:rsid w:val="1811635D"/>
    <w:rsid w:val="18116371"/>
    <w:rsid w:val="181163BC"/>
    <w:rsid w:val="18116472"/>
    <w:rsid w:val="1811648D"/>
    <w:rsid w:val="181164CF"/>
    <w:rsid w:val="18116554"/>
    <w:rsid w:val="18116593"/>
    <w:rsid w:val="181165CC"/>
    <w:rsid w:val="181166E8"/>
    <w:rsid w:val="181167C6"/>
    <w:rsid w:val="181168D2"/>
    <w:rsid w:val="181169A5"/>
    <w:rsid w:val="18116A70"/>
    <w:rsid w:val="18116AB0"/>
    <w:rsid w:val="18116AFE"/>
    <w:rsid w:val="18116BF2"/>
    <w:rsid w:val="18116CE3"/>
    <w:rsid w:val="18116DFF"/>
    <w:rsid w:val="18116E0C"/>
    <w:rsid w:val="18116E5B"/>
    <w:rsid w:val="18116E75"/>
    <w:rsid w:val="18116E8C"/>
    <w:rsid w:val="18116ED5"/>
    <w:rsid w:val="18116FDE"/>
    <w:rsid w:val="18116FE4"/>
    <w:rsid w:val="181170F8"/>
    <w:rsid w:val="18117160"/>
    <w:rsid w:val="18117213"/>
    <w:rsid w:val="181172D6"/>
    <w:rsid w:val="181172FD"/>
    <w:rsid w:val="1811733E"/>
    <w:rsid w:val="18117357"/>
    <w:rsid w:val="18117439"/>
    <w:rsid w:val="1811743D"/>
    <w:rsid w:val="18117440"/>
    <w:rsid w:val="18117445"/>
    <w:rsid w:val="181174C6"/>
    <w:rsid w:val="1811774F"/>
    <w:rsid w:val="1811776D"/>
    <w:rsid w:val="1811798C"/>
    <w:rsid w:val="181179BD"/>
    <w:rsid w:val="18117A61"/>
    <w:rsid w:val="18117BF9"/>
    <w:rsid w:val="18117C5E"/>
    <w:rsid w:val="18117CAA"/>
    <w:rsid w:val="18117D56"/>
    <w:rsid w:val="18117E01"/>
    <w:rsid w:val="18117E43"/>
    <w:rsid w:val="18117E6C"/>
    <w:rsid w:val="18117ECE"/>
    <w:rsid w:val="18117F8E"/>
    <w:rsid w:val="18117FE3"/>
    <w:rsid w:val="18120023"/>
    <w:rsid w:val="1812005B"/>
    <w:rsid w:val="18120096"/>
    <w:rsid w:val="181200A0"/>
    <w:rsid w:val="18120164"/>
    <w:rsid w:val="18120198"/>
    <w:rsid w:val="181201C0"/>
    <w:rsid w:val="1812021C"/>
    <w:rsid w:val="1812022E"/>
    <w:rsid w:val="1812031B"/>
    <w:rsid w:val="18120327"/>
    <w:rsid w:val="1812037D"/>
    <w:rsid w:val="1812049C"/>
    <w:rsid w:val="181204F0"/>
    <w:rsid w:val="18120578"/>
    <w:rsid w:val="181206B5"/>
    <w:rsid w:val="181206EF"/>
    <w:rsid w:val="18120792"/>
    <w:rsid w:val="181207AE"/>
    <w:rsid w:val="181207BB"/>
    <w:rsid w:val="18120824"/>
    <w:rsid w:val="18120872"/>
    <w:rsid w:val="181208BC"/>
    <w:rsid w:val="181208C5"/>
    <w:rsid w:val="181208C7"/>
    <w:rsid w:val="181208FB"/>
    <w:rsid w:val="181209BC"/>
    <w:rsid w:val="18120A44"/>
    <w:rsid w:val="18120A5F"/>
    <w:rsid w:val="18120B97"/>
    <w:rsid w:val="18120C19"/>
    <w:rsid w:val="18120CBA"/>
    <w:rsid w:val="18120E23"/>
    <w:rsid w:val="18120F1E"/>
    <w:rsid w:val="18120F6A"/>
    <w:rsid w:val="18120F8E"/>
    <w:rsid w:val="18120FF3"/>
    <w:rsid w:val="18121052"/>
    <w:rsid w:val="181210FD"/>
    <w:rsid w:val="1812111E"/>
    <w:rsid w:val="18121126"/>
    <w:rsid w:val="18121220"/>
    <w:rsid w:val="18121330"/>
    <w:rsid w:val="18121374"/>
    <w:rsid w:val="1812156E"/>
    <w:rsid w:val="1812161E"/>
    <w:rsid w:val="1812161F"/>
    <w:rsid w:val="18121947"/>
    <w:rsid w:val="18121A12"/>
    <w:rsid w:val="18121B08"/>
    <w:rsid w:val="18121C68"/>
    <w:rsid w:val="18121CC7"/>
    <w:rsid w:val="18121CFA"/>
    <w:rsid w:val="18121D03"/>
    <w:rsid w:val="18121DB7"/>
    <w:rsid w:val="18121EEC"/>
    <w:rsid w:val="18121F3D"/>
    <w:rsid w:val="18121F4E"/>
    <w:rsid w:val="18121F5E"/>
    <w:rsid w:val="18121F6B"/>
    <w:rsid w:val="18121F6F"/>
    <w:rsid w:val="18121FB1"/>
    <w:rsid w:val="18122075"/>
    <w:rsid w:val="18122131"/>
    <w:rsid w:val="18122154"/>
    <w:rsid w:val="18122188"/>
    <w:rsid w:val="181221EB"/>
    <w:rsid w:val="181222CF"/>
    <w:rsid w:val="18122326"/>
    <w:rsid w:val="18122340"/>
    <w:rsid w:val="18122451"/>
    <w:rsid w:val="18122493"/>
    <w:rsid w:val="18122636"/>
    <w:rsid w:val="18122728"/>
    <w:rsid w:val="1812282F"/>
    <w:rsid w:val="181228C0"/>
    <w:rsid w:val="18122AC0"/>
    <w:rsid w:val="18122B9F"/>
    <w:rsid w:val="18122BE7"/>
    <w:rsid w:val="18122C23"/>
    <w:rsid w:val="18122C3C"/>
    <w:rsid w:val="18122C46"/>
    <w:rsid w:val="18122D01"/>
    <w:rsid w:val="18122DD1"/>
    <w:rsid w:val="18122E35"/>
    <w:rsid w:val="18122F06"/>
    <w:rsid w:val="18122FD6"/>
    <w:rsid w:val="18123020"/>
    <w:rsid w:val="18123368"/>
    <w:rsid w:val="181233B2"/>
    <w:rsid w:val="181233D9"/>
    <w:rsid w:val="1812347B"/>
    <w:rsid w:val="181235C7"/>
    <w:rsid w:val="181235CE"/>
    <w:rsid w:val="1812367B"/>
    <w:rsid w:val="181239CC"/>
    <w:rsid w:val="18123B25"/>
    <w:rsid w:val="18123B4B"/>
    <w:rsid w:val="18123CA3"/>
    <w:rsid w:val="18123E02"/>
    <w:rsid w:val="18123E2C"/>
    <w:rsid w:val="18123E7B"/>
    <w:rsid w:val="18123EC1"/>
    <w:rsid w:val="18123F32"/>
    <w:rsid w:val="18123FCF"/>
    <w:rsid w:val="181240F6"/>
    <w:rsid w:val="181242F4"/>
    <w:rsid w:val="18124346"/>
    <w:rsid w:val="181243FD"/>
    <w:rsid w:val="18124488"/>
    <w:rsid w:val="18124490"/>
    <w:rsid w:val="181244BC"/>
    <w:rsid w:val="18124543"/>
    <w:rsid w:val="181245E7"/>
    <w:rsid w:val="181246B7"/>
    <w:rsid w:val="181247FA"/>
    <w:rsid w:val="18124830"/>
    <w:rsid w:val="1812485A"/>
    <w:rsid w:val="18124894"/>
    <w:rsid w:val="181248D7"/>
    <w:rsid w:val="18124959"/>
    <w:rsid w:val="181249F1"/>
    <w:rsid w:val="18124A75"/>
    <w:rsid w:val="18124B11"/>
    <w:rsid w:val="18124B73"/>
    <w:rsid w:val="18124B78"/>
    <w:rsid w:val="18124C2D"/>
    <w:rsid w:val="18124CDE"/>
    <w:rsid w:val="18124CE3"/>
    <w:rsid w:val="18124D5B"/>
    <w:rsid w:val="18124DA9"/>
    <w:rsid w:val="18124DAC"/>
    <w:rsid w:val="18124E48"/>
    <w:rsid w:val="18124EB2"/>
    <w:rsid w:val="18124FDC"/>
    <w:rsid w:val="18125044"/>
    <w:rsid w:val="18125066"/>
    <w:rsid w:val="18125072"/>
    <w:rsid w:val="181252CD"/>
    <w:rsid w:val="181252CE"/>
    <w:rsid w:val="18125415"/>
    <w:rsid w:val="1812541D"/>
    <w:rsid w:val="181254D9"/>
    <w:rsid w:val="1812552F"/>
    <w:rsid w:val="18125555"/>
    <w:rsid w:val="181255BB"/>
    <w:rsid w:val="1812562B"/>
    <w:rsid w:val="181257A1"/>
    <w:rsid w:val="181257E6"/>
    <w:rsid w:val="181258B7"/>
    <w:rsid w:val="18125A60"/>
    <w:rsid w:val="18125BBC"/>
    <w:rsid w:val="18125BF3"/>
    <w:rsid w:val="18125C4C"/>
    <w:rsid w:val="18125CD1"/>
    <w:rsid w:val="18125CFD"/>
    <w:rsid w:val="18125E7D"/>
    <w:rsid w:val="18125F60"/>
    <w:rsid w:val="18126002"/>
    <w:rsid w:val="18126053"/>
    <w:rsid w:val="181260A3"/>
    <w:rsid w:val="181260B1"/>
    <w:rsid w:val="1812611F"/>
    <w:rsid w:val="18126175"/>
    <w:rsid w:val="1812629F"/>
    <w:rsid w:val="18126348"/>
    <w:rsid w:val="1812646B"/>
    <w:rsid w:val="18126546"/>
    <w:rsid w:val="18126560"/>
    <w:rsid w:val="181265CF"/>
    <w:rsid w:val="181266B2"/>
    <w:rsid w:val="181267B4"/>
    <w:rsid w:val="181267BB"/>
    <w:rsid w:val="18126A9E"/>
    <w:rsid w:val="18126AD5"/>
    <w:rsid w:val="18126B09"/>
    <w:rsid w:val="18126B58"/>
    <w:rsid w:val="18126BAC"/>
    <w:rsid w:val="18126BC6"/>
    <w:rsid w:val="18126C78"/>
    <w:rsid w:val="18126E88"/>
    <w:rsid w:val="18126F34"/>
    <w:rsid w:val="18126F3B"/>
    <w:rsid w:val="18126FEE"/>
    <w:rsid w:val="18127050"/>
    <w:rsid w:val="18127136"/>
    <w:rsid w:val="181271D6"/>
    <w:rsid w:val="18127217"/>
    <w:rsid w:val="1812722E"/>
    <w:rsid w:val="1812726D"/>
    <w:rsid w:val="18127282"/>
    <w:rsid w:val="18127369"/>
    <w:rsid w:val="18127393"/>
    <w:rsid w:val="1812743E"/>
    <w:rsid w:val="18127518"/>
    <w:rsid w:val="1812756E"/>
    <w:rsid w:val="1812762A"/>
    <w:rsid w:val="181276A8"/>
    <w:rsid w:val="181276F9"/>
    <w:rsid w:val="18127742"/>
    <w:rsid w:val="1812779C"/>
    <w:rsid w:val="181277AF"/>
    <w:rsid w:val="1812780E"/>
    <w:rsid w:val="18127904"/>
    <w:rsid w:val="18127962"/>
    <w:rsid w:val="18127A19"/>
    <w:rsid w:val="18127B55"/>
    <w:rsid w:val="18127BA6"/>
    <w:rsid w:val="18127C00"/>
    <w:rsid w:val="18127C0C"/>
    <w:rsid w:val="18127D6F"/>
    <w:rsid w:val="18127D80"/>
    <w:rsid w:val="18127DE2"/>
    <w:rsid w:val="18127F4B"/>
    <w:rsid w:val="18127FA0"/>
    <w:rsid w:val="181300CE"/>
    <w:rsid w:val="181302AB"/>
    <w:rsid w:val="181302D1"/>
    <w:rsid w:val="18130307"/>
    <w:rsid w:val="1813040C"/>
    <w:rsid w:val="1813054A"/>
    <w:rsid w:val="181305EC"/>
    <w:rsid w:val="18130620"/>
    <w:rsid w:val="18130754"/>
    <w:rsid w:val="18130797"/>
    <w:rsid w:val="1813079B"/>
    <w:rsid w:val="181307CD"/>
    <w:rsid w:val="18130873"/>
    <w:rsid w:val="18130A10"/>
    <w:rsid w:val="18130A17"/>
    <w:rsid w:val="18130A29"/>
    <w:rsid w:val="18130A43"/>
    <w:rsid w:val="18130AD5"/>
    <w:rsid w:val="18130ADC"/>
    <w:rsid w:val="18130B5F"/>
    <w:rsid w:val="18130BFE"/>
    <w:rsid w:val="18130D18"/>
    <w:rsid w:val="18130D79"/>
    <w:rsid w:val="18130E45"/>
    <w:rsid w:val="18130E4D"/>
    <w:rsid w:val="18130E7B"/>
    <w:rsid w:val="18130E83"/>
    <w:rsid w:val="18130E9A"/>
    <w:rsid w:val="18130F41"/>
    <w:rsid w:val="18130F48"/>
    <w:rsid w:val="18130F76"/>
    <w:rsid w:val="18131005"/>
    <w:rsid w:val="1813110A"/>
    <w:rsid w:val="1813117A"/>
    <w:rsid w:val="18131263"/>
    <w:rsid w:val="18131329"/>
    <w:rsid w:val="1813140B"/>
    <w:rsid w:val="18131467"/>
    <w:rsid w:val="181314B4"/>
    <w:rsid w:val="181315A5"/>
    <w:rsid w:val="18131649"/>
    <w:rsid w:val="181316BE"/>
    <w:rsid w:val="18131866"/>
    <w:rsid w:val="181318A7"/>
    <w:rsid w:val="1813192C"/>
    <w:rsid w:val="1813199A"/>
    <w:rsid w:val="181319C5"/>
    <w:rsid w:val="181319CB"/>
    <w:rsid w:val="18131AEC"/>
    <w:rsid w:val="18131B21"/>
    <w:rsid w:val="18131B83"/>
    <w:rsid w:val="18131BC8"/>
    <w:rsid w:val="18131C99"/>
    <w:rsid w:val="18131CF3"/>
    <w:rsid w:val="18131DFE"/>
    <w:rsid w:val="18131EE3"/>
    <w:rsid w:val="18131F4A"/>
    <w:rsid w:val="18131F73"/>
    <w:rsid w:val="18131F94"/>
    <w:rsid w:val="18131F99"/>
    <w:rsid w:val="18132034"/>
    <w:rsid w:val="18132037"/>
    <w:rsid w:val="181320A3"/>
    <w:rsid w:val="181320AC"/>
    <w:rsid w:val="18132138"/>
    <w:rsid w:val="181321AB"/>
    <w:rsid w:val="181321F7"/>
    <w:rsid w:val="18132290"/>
    <w:rsid w:val="1813237D"/>
    <w:rsid w:val="181323E8"/>
    <w:rsid w:val="181325BE"/>
    <w:rsid w:val="1813269A"/>
    <w:rsid w:val="181327FF"/>
    <w:rsid w:val="181328B6"/>
    <w:rsid w:val="181328D8"/>
    <w:rsid w:val="181328F3"/>
    <w:rsid w:val="18132909"/>
    <w:rsid w:val="18132938"/>
    <w:rsid w:val="181329F3"/>
    <w:rsid w:val="18132A32"/>
    <w:rsid w:val="18132B11"/>
    <w:rsid w:val="18132B81"/>
    <w:rsid w:val="18132C2A"/>
    <w:rsid w:val="18132C3D"/>
    <w:rsid w:val="18132C92"/>
    <w:rsid w:val="18132CB5"/>
    <w:rsid w:val="18132D39"/>
    <w:rsid w:val="18132D4C"/>
    <w:rsid w:val="18132D9D"/>
    <w:rsid w:val="18132DB9"/>
    <w:rsid w:val="18132E60"/>
    <w:rsid w:val="18132FCF"/>
    <w:rsid w:val="181330D1"/>
    <w:rsid w:val="18133150"/>
    <w:rsid w:val="1813318E"/>
    <w:rsid w:val="181333E1"/>
    <w:rsid w:val="181334A1"/>
    <w:rsid w:val="181334E3"/>
    <w:rsid w:val="181334FE"/>
    <w:rsid w:val="18133602"/>
    <w:rsid w:val="18133696"/>
    <w:rsid w:val="18133707"/>
    <w:rsid w:val="18133726"/>
    <w:rsid w:val="1813372C"/>
    <w:rsid w:val="18133864"/>
    <w:rsid w:val="18133915"/>
    <w:rsid w:val="18133966"/>
    <w:rsid w:val="1813398F"/>
    <w:rsid w:val="181339F4"/>
    <w:rsid w:val="18133AC4"/>
    <w:rsid w:val="18133B1E"/>
    <w:rsid w:val="18133B34"/>
    <w:rsid w:val="18133BC3"/>
    <w:rsid w:val="18133C71"/>
    <w:rsid w:val="18133D42"/>
    <w:rsid w:val="18133E12"/>
    <w:rsid w:val="18133E2D"/>
    <w:rsid w:val="18133E62"/>
    <w:rsid w:val="18133EA2"/>
    <w:rsid w:val="18133EC6"/>
    <w:rsid w:val="18133EC8"/>
    <w:rsid w:val="18133ED6"/>
    <w:rsid w:val="18133EEB"/>
    <w:rsid w:val="18133F11"/>
    <w:rsid w:val="18133F1D"/>
    <w:rsid w:val="1813401E"/>
    <w:rsid w:val="18134025"/>
    <w:rsid w:val="18134071"/>
    <w:rsid w:val="181340A0"/>
    <w:rsid w:val="1813410F"/>
    <w:rsid w:val="1813415B"/>
    <w:rsid w:val="1813416B"/>
    <w:rsid w:val="181341E9"/>
    <w:rsid w:val="18134284"/>
    <w:rsid w:val="181342B0"/>
    <w:rsid w:val="181342DA"/>
    <w:rsid w:val="181342F8"/>
    <w:rsid w:val="18134343"/>
    <w:rsid w:val="1813439E"/>
    <w:rsid w:val="181343AC"/>
    <w:rsid w:val="18134433"/>
    <w:rsid w:val="1813448A"/>
    <w:rsid w:val="181344D9"/>
    <w:rsid w:val="18134538"/>
    <w:rsid w:val="18134549"/>
    <w:rsid w:val="1813455C"/>
    <w:rsid w:val="18134597"/>
    <w:rsid w:val="18134598"/>
    <w:rsid w:val="181345C6"/>
    <w:rsid w:val="18134701"/>
    <w:rsid w:val="18134741"/>
    <w:rsid w:val="18134838"/>
    <w:rsid w:val="18134843"/>
    <w:rsid w:val="1813484B"/>
    <w:rsid w:val="1813486A"/>
    <w:rsid w:val="181348B6"/>
    <w:rsid w:val="181349F1"/>
    <w:rsid w:val="18134A57"/>
    <w:rsid w:val="18134A90"/>
    <w:rsid w:val="18134C90"/>
    <w:rsid w:val="18134CCB"/>
    <w:rsid w:val="18134CEF"/>
    <w:rsid w:val="18134D79"/>
    <w:rsid w:val="18134D8C"/>
    <w:rsid w:val="18134E97"/>
    <w:rsid w:val="18134EA4"/>
    <w:rsid w:val="18134F02"/>
    <w:rsid w:val="18134F5F"/>
    <w:rsid w:val="181350D3"/>
    <w:rsid w:val="18135189"/>
    <w:rsid w:val="181353DE"/>
    <w:rsid w:val="181354AC"/>
    <w:rsid w:val="18135638"/>
    <w:rsid w:val="18135763"/>
    <w:rsid w:val="181357BC"/>
    <w:rsid w:val="181357E4"/>
    <w:rsid w:val="18135811"/>
    <w:rsid w:val="1813589E"/>
    <w:rsid w:val="181358D6"/>
    <w:rsid w:val="18135A75"/>
    <w:rsid w:val="18135A8B"/>
    <w:rsid w:val="18135B87"/>
    <w:rsid w:val="18135D14"/>
    <w:rsid w:val="18135D34"/>
    <w:rsid w:val="18135D55"/>
    <w:rsid w:val="18135DCC"/>
    <w:rsid w:val="18135DD0"/>
    <w:rsid w:val="18135ECE"/>
    <w:rsid w:val="18135F6B"/>
    <w:rsid w:val="18136029"/>
    <w:rsid w:val="18136049"/>
    <w:rsid w:val="1813606D"/>
    <w:rsid w:val="1813608F"/>
    <w:rsid w:val="181360BF"/>
    <w:rsid w:val="181360CB"/>
    <w:rsid w:val="181361E2"/>
    <w:rsid w:val="18136211"/>
    <w:rsid w:val="18136302"/>
    <w:rsid w:val="1813633F"/>
    <w:rsid w:val="18136393"/>
    <w:rsid w:val="1813639D"/>
    <w:rsid w:val="181363E7"/>
    <w:rsid w:val="1813642A"/>
    <w:rsid w:val="181364D0"/>
    <w:rsid w:val="181364EE"/>
    <w:rsid w:val="18136619"/>
    <w:rsid w:val="18136682"/>
    <w:rsid w:val="181366B8"/>
    <w:rsid w:val="18136711"/>
    <w:rsid w:val="18136730"/>
    <w:rsid w:val="1813677E"/>
    <w:rsid w:val="18136815"/>
    <w:rsid w:val="18136843"/>
    <w:rsid w:val="181369A0"/>
    <w:rsid w:val="18136A16"/>
    <w:rsid w:val="18136A4F"/>
    <w:rsid w:val="18136A71"/>
    <w:rsid w:val="18136A98"/>
    <w:rsid w:val="18136BA8"/>
    <w:rsid w:val="18136C02"/>
    <w:rsid w:val="18136C10"/>
    <w:rsid w:val="18136CEC"/>
    <w:rsid w:val="18136D2D"/>
    <w:rsid w:val="18136DB1"/>
    <w:rsid w:val="18136DDD"/>
    <w:rsid w:val="18136E48"/>
    <w:rsid w:val="18136F18"/>
    <w:rsid w:val="18136F4A"/>
    <w:rsid w:val="1813707B"/>
    <w:rsid w:val="181370E3"/>
    <w:rsid w:val="18137139"/>
    <w:rsid w:val="18137350"/>
    <w:rsid w:val="181373B1"/>
    <w:rsid w:val="181373C6"/>
    <w:rsid w:val="1813741D"/>
    <w:rsid w:val="18137452"/>
    <w:rsid w:val="181376DB"/>
    <w:rsid w:val="18137762"/>
    <w:rsid w:val="181377E7"/>
    <w:rsid w:val="181377EA"/>
    <w:rsid w:val="18137801"/>
    <w:rsid w:val="181379E6"/>
    <w:rsid w:val="18137A69"/>
    <w:rsid w:val="18137AC3"/>
    <w:rsid w:val="18137B42"/>
    <w:rsid w:val="18137BC0"/>
    <w:rsid w:val="18137BC9"/>
    <w:rsid w:val="18137C2A"/>
    <w:rsid w:val="18137DBE"/>
    <w:rsid w:val="18137E49"/>
    <w:rsid w:val="18137F02"/>
    <w:rsid w:val="1814004F"/>
    <w:rsid w:val="18140056"/>
    <w:rsid w:val="1814007A"/>
    <w:rsid w:val="181400E7"/>
    <w:rsid w:val="18140312"/>
    <w:rsid w:val="18140333"/>
    <w:rsid w:val="1814033E"/>
    <w:rsid w:val="18140385"/>
    <w:rsid w:val="18140428"/>
    <w:rsid w:val="1814047F"/>
    <w:rsid w:val="181404AB"/>
    <w:rsid w:val="181404C3"/>
    <w:rsid w:val="181404F1"/>
    <w:rsid w:val="18140577"/>
    <w:rsid w:val="18140583"/>
    <w:rsid w:val="181405E1"/>
    <w:rsid w:val="181406BC"/>
    <w:rsid w:val="181406F8"/>
    <w:rsid w:val="18140796"/>
    <w:rsid w:val="181408FD"/>
    <w:rsid w:val="1814091A"/>
    <w:rsid w:val="18140934"/>
    <w:rsid w:val="1814096A"/>
    <w:rsid w:val="181409ED"/>
    <w:rsid w:val="181409F7"/>
    <w:rsid w:val="18140A0C"/>
    <w:rsid w:val="18140AF8"/>
    <w:rsid w:val="18140B37"/>
    <w:rsid w:val="18140B68"/>
    <w:rsid w:val="18140B8C"/>
    <w:rsid w:val="18140C56"/>
    <w:rsid w:val="18140D5B"/>
    <w:rsid w:val="18140E24"/>
    <w:rsid w:val="18140E3A"/>
    <w:rsid w:val="18140E6E"/>
    <w:rsid w:val="18140EAF"/>
    <w:rsid w:val="18140F2D"/>
    <w:rsid w:val="18140F40"/>
    <w:rsid w:val="18140F6C"/>
    <w:rsid w:val="181410AD"/>
    <w:rsid w:val="181411D2"/>
    <w:rsid w:val="1814128B"/>
    <w:rsid w:val="181413A4"/>
    <w:rsid w:val="181413DA"/>
    <w:rsid w:val="18141541"/>
    <w:rsid w:val="181416AF"/>
    <w:rsid w:val="181416C5"/>
    <w:rsid w:val="181416E1"/>
    <w:rsid w:val="18141925"/>
    <w:rsid w:val="18141AFA"/>
    <w:rsid w:val="18141B10"/>
    <w:rsid w:val="18141B96"/>
    <w:rsid w:val="18141BB1"/>
    <w:rsid w:val="18141C36"/>
    <w:rsid w:val="18141C63"/>
    <w:rsid w:val="18141C87"/>
    <w:rsid w:val="18141CE0"/>
    <w:rsid w:val="18141D07"/>
    <w:rsid w:val="18141D0E"/>
    <w:rsid w:val="18141D2F"/>
    <w:rsid w:val="18141D9E"/>
    <w:rsid w:val="18141DD0"/>
    <w:rsid w:val="18141DE1"/>
    <w:rsid w:val="18141E21"/>
    <w:rsid w:val="18142009"/>
    <w:rsid w:val="18142033"/>
    <w:rsid w:val="1814203F"/>
    <w:rsid w:val="18142080"/>
    <w:rsid w:val="1814214F"/>
    <w:rsid w:val="181421D3"/>
    <w:rsid w:val="1814224A"/>
    <w:rsid w:val="181422AC"/>
    <w:rsid w:val="181422AF"/>
    <w:rsid w:val="181422F1"/>
    <w:rsid w:val="18142313"/>
    <w:rsid w:val="181423B1"/>
    <w:rsid w:val="181423B5"/>
    <w:rsid w:val="181423CE"/>
    <w:rsid w:val="18142474"/>
    <w:rsid w:val="181425A4"/>
    <w:rsid w:val="181425EA"/>
    <w:rsid w:val="181425F1"/>
    <w:rsid w:val="18142617"/>
    <w:rsid w:val="1814267D"/>
    <w:rsid w:val="181426A1"/>
    <w:rsid w:val="181426D6"/>
    <w:rsid w:val="1814273A"/>
    <w:rsid w:val="181427CE"/>
    <w:rsid w:val="18142807"/>
    <w:rsid w:val="1814282B"/>
    <w:rsid w:val="1814286F"/>
    <w:rsid w:val="18142885"/>
    <w:rsid w:val="1814297F"/>
    <w:rsid w:val="181429EC"/>
    <w:rsid w:val="181429FA"/>
    <w:rsid w:val="18142AB5"/>
    <w:rsid w:val="18142AC7"/>
    <w:rsid w:val="18142B73"/>
    <w:rsid w:val="18142D37"/>
    <w:rsid w:val="18142E4A"/>
    <w:rsid w:val="18142E53"/>
    <w:rsid w:val="18142E75"/>
    <w:rsid w:val="18142E84"/>
    <w:rsid w:val="18142FB9"/>
    <w:rsid w:val="18142FC7"/>
    <w:rsid w:val="1814303D"/>
    <w:rsid w:val="1814304F"/>
    <w:rsid w:val="1814308B"/>
    <w:rsid w:val="181431F5"/>
    <w:rsid w:val="18143424"/>
    <w:rsid w:val="181434D4"/>
    <w:rsid w:val="181434F6"/>
    <w:rsid w:val="1814353B"/>
    <w:rsid w:val="181436D4"/>
    <w:rsid w:val="18143742"/>
    <w:rsid w:val="18143795"/>
    <w:rsid w:val="181437A4"/>
    <w:rsid w:val="181437B7"/>
    <w:rsid w:val="18143885"/>
    <w:rsid w:val="181438B2"/>
    <w:rsid w:val="18143A84"/>
    <w:rsid w:val="18143B06"/>
    <w:rsid w:val="18143B0D"/>
    <w:rsid w:val="18143B19"/>
    <w:rsid w:val="18143B5F"/>
    <w:rsid w:val="18143CF8"/>
    <w:rsid w:val="18143D22"/>
    <w:rsid w:val="18143D4C"/>
    <w:rsid w:val="18143F1B"/>
    <w:rsid w:val="18143F40"/>
    <w:rsid w:val="18143FC2"/>
    <w:rsid w:val="18144093"/>
    <w:rsid w:val="1814412A"/>
    <w:rsid w:val="1814413A"/>
    <w:rsid w:val="18144174"/>
    <w:rsid w:val="1814417E"/>
    <w:rsid w:val="18144229"/>
    <w:rsid w:val="18144266"/>
    <w:rsid w:val="1814428F"/>
    <w:rsid w:val="181442AC"/>
    <w:rsid w:val="18144322"/>
    <w:rsid w:val="18144337"/>
    <w:rsid w:val="1814436D"/>
    <w:rsid w:val="181443D8"/>
    <w:rsid w:val="18144419"/>
    <w:rsid w:val="1814446D"/>
    <w:rsid w:val="181444BB"/>
    <w:rsid w:val="181445D5"/>
    <w:rsid w:val="181446D7"/>
    <w:rsid w:val="18144724"/>
    <w:rsid w:val="1814478E"/>
    <w:rsid w:val="18144811"/>
    <w:rsid w:val="181448CA"/>
    <w:rsid w:val="181449EA"/>
    <w:rsid w:val="181449F4"/>
    <w:rsid w:val="18144A62"/>
    <w:rsid w:val="18144A83"/>
    <w:rsid w:val="18144B0C"/>
    <w:rsid w:val="18144C4D"/>
    <w:rsid w:val="18144D16"/>
    <w:rsid w:val="18144E1C"/>
    <w:rsid w:val="18144E78"/>
    <w:rsid w:val="18144F92"/>
    <w:rsid w:val="18144F9B"/>
    <w:rsid w:val="18145047"/>
    <w:rsid w:val="18145056"/>
    <w:rsid w:val="18145085"/>
    <w:rsid w:val="181450D6"/>
    <w:rsid w:val="18145175"/>
    <w:rsid w:val="181451E5"/>
    <w:rsid w:val="1814522C"/>
    <w:rsid w:val="181452D6"/>
    <w:rsid w:val="1814532F"/>
    <w:rsid w:val="18145331"/>
    <w:rsid w:val="1814535B"/>
    <w:rsid w:val="181453F8"/>
    <w:rsid w:val="18145417"/>
    <w:rsid w:val="18145470"/>
    <w:rsid w:val="181454DB"/>
    <w:rsid w:val="18145537"/>
    <w:rsid w:val="18145568"/>
    <w:rsid w:val="1814577B"/>
    <w:rsid w:val="18145817"/>
    <w:rsid w:val="181458CA"/>
    <w:rsid w:val="181458ED"/>
    <w:rsid w:val="181458F5"/>
    <w:rsid w:val="18145943"/>
    <w:rsid w:val="181459F4"/>
    <w:rsid w:val="18145AC4"/>
    <w:rsid w:val="18145B01"/>
    <w:rsid w:val="18145B1E"/>
    <w:rsid w:val="18145BB6"/>
    <w:rsid w:val="18145D01"/>
    <w:rsid w:val="18145EE1"/>
    <w:rsid w:val="18145F2B"/>
    <w:rsid w:val="18145F64"/>
    <w:rsid w:val="18145F74"/>
    <w:rsid w:val="18145F96"/>
    <w:rsid w:val="18145F9D"/>
    <w:rsid w:val="18145FAA"/>
    <w:rsid w:val="18145FEE"/>
    <w:rsid w:val="18146040"/>
    <w:rsid w:val="181460EF"/>
    <w:rsid w:val="1814614A"/>
    <w:rsid w:val="181461D0"/>
    <w:rsid w:val="18146236"/>
    <w:rsid w:val="18146304"/>
    <w:rsid w:val="18146346"/>
    <w:rsid w:val="181463C0"/>
    <w:rsid w:val="18146400"/>
    <w:rsid w:val="1814644D"/>
    <w:rsid w:val="18146485"/>
    <w:rsid w:val="1814648F"/>
    <w:rsid w:val="181464F2"/>
    <w:rsid w:val="18146517"/>
    <w:rsid w:val="181465F3"/>
    <w:rsid w:val="18146612"/>
    <w:rsid w:val="18146717"/>
    <w:rsid w:val="1814671E"/>
    <w:rsid w:val="1814672E"/>
    <w:rsid w:val="18146771"/>
    <w:rsid w:val="18146777"/>
    <w:rsid w:val="18146875"/>
    <w:rsid w:val="1814692E"/>
    <w:rsid w:val="18146965"/>
    <w:rsid w:val="1814699D"/>
    <w:rsid w:val="18146B2C"/>
    <w:rsid w:val="18146BDF"/>
    <w:rsid w:val="18146C5E"/>
    <w:rsid w:val="18146C6D"/>
    <w:rsid w:val="18146CC9"/>
    <w:rsid w:val="18146CD4"/>
    <w:rsid w:val="18146D30"/>
    <w:rsid w:val="18146D43"/>
    <w:rsid w:val="18146D9D"/>
    <w:rsid w:val="18146DD5"/>
    <w:rsid w:val="18146E3B"/>
    <w:rsid w:val="18146E40"/>
    <w:rsid w:val="18146E99"/>
    <w:rsid w:val="18146EBB"/>
    <w:rsid w:val="18146F1C"/>
    <w:rsid w:val="18146F56"/>
    <w:rsid w:val="18147005"/>
    <w:rsid w:val="18147025"/>
    <w:rsid w:val="181470F3"/>
    <w:rsid w:val="1814712C"/>
    <w:rsid w:val="18147239"/>
    <w:rsid w:val="18147254"/>
    <w:rsid w:val="181472AF"/>
    <w:rsid w:val="18147328"/>
    <w:rsid w:val="18147386"/>
    <w:rsid w:val="18147408"/>
    <w:rsid w:val="18147425"/>
    <w:rsid w:val="1814742A"/>
    <w:rsid w:val="18147444"/>
    <w:rsid w:val="181474AA"/>
    <w:rsid w:val="181474C1"/>
    <w:rsid w:val="181474D4"/>
    <w:rsid w:val="18147526"/>
    <w:rsid w:val="18147541"/>
    <w:rsid w:val="18147594"/>
    <w:rsid w:val="18147776"/>
    <w:rsid w:val="181478A3"/>
    <w:rsid w:val="181478A6"/>
    <w:rsid w:val="18147909"/>
    <w:rsid w:val="181479FD"/>
    <w:rsid w:val="18147A13"/>
    <w:rsid w:val="18147A1A"/>
    <w:rsid w:val="18147A41"/>
    <w:rsid w:val="18147A7D"/>
    <w:rsid w:val="18147AA9"/>
    <w:rsid w:val="18147B66"/>
    <w:rsid w:val="18147C4B"/>
    <w:rsid w:val="18147D08"/>
    <w:rsid w:val="18147D21"/>
    <w:rsid w:val="18147D6B"/>
    <w:rsid w:val="18147DB9"/>
    <w:rsid w:val="18147DF5"/>
    <w:rsid w:val="18147E16"/>
    <w:rsid w:val="18147F0C"/>
    <w:rsid w:val="18147F5F"/>
    <w:rsid w:val="1815003F"/>
    <w:rsid w:val="1815022B"/>
    <w:rsid w:val="1815035D"/>
    <w:rsid w:val="18150393"/>
    <w:rsid w:val="181503F1"/>
    <w:rsid w:val="18150456"/>
    <w:rsid w:val="181505A5"/>
    <w:rsid w:val="18150704"/>
    <w:rsid w:val="18150741"/>
    <w:rsid w:val="1815074E"/>
    <w:rsid w:val="181508CF"/>
    <w:rsid w:val="181508FB"/>
    <w:rsid w:val="181509B9"/>
    <w:rsid w:val="18150A16"/>
    <w:rsid w:val="18150A74"/>
    <w:rsid w:val="18150AA9"/>
    <w:rsid w:val="18150B87"/>
    <w:rsid w:val="18150BF5"/>
    <w:rsid w:val="18150C26"/>
    <w:rsid w:val="18150CB8"/>
    <w:rsid w:val="18150D83"/>
    <w:rsid w:val="18150E7C"/>
    <w:rsid w:val="18150E84"/>
    <w:rsid w:val="18150F53"/>
    <w:rsid w:val="1815110F"/>
    <w:rsid w:val="1815113E"/>
    <w:rsid w:val="18151178"/>
    <w:rsid w:val="181511AF"/>
    <w:rsid w:val="1815121F"/>
    <w:rsid w:val="181513C2"/>
    <w:rsid w:val="18151408"/>
    <w:rsid w:val="1815147E"/>
    <w:rsid w:val="18151495"/>
    <w:rsid w:val="181515E9"/>
    <w:rsid w:val="181515EF"/>
    <w:rsid w:val="1815162B"/>
    <w:rsid w:val="18151775"/>
    <w:rsid w:val="181517A0"/>
    <w:rsid w:val="181519A5"/>
    <w:rsid w:val="18151A07"/>
    <w:rsid w:val="18151A66"/>
    <w:rsid w:val="18151AAC"/>
    <w:rsid w:val="18151B09"/>
    <w:rsid w:val="18151D42"/>
    <w:rsid w:val="18151EC4"/>
    <w:rsid w:val="18151ED0"/>
    <w:rsid w:val="18151F0D"/>
    <w:rsid w:val="18151F0F"/>
    <w:rsid w:val="18151F34"/>
    <w:rsid w:val="18151F64"/>
    <w:rsid w:val="181521E6"/>
    <w:rsid w:val="1815221D"/>
    <w:rsid w:val="181522A1"/>
    <w:rsid w:val="181522E0"/>
    <w:rsid w:val="181522E5"/>
    <w:rsid w:val="18152346"/>
    <w:rsid w:val="1815237A"/>
    <w:rsid w:val="18152406"/>
    <w:rsid w:val="181524AC"/>
    <w:rsid w:val="181524AD"/>
    <w:rsid w:val="181524CC"/>
    <w:rsid w:val="18152512"/>
    <w:rsid w:val="18152630"/>
    <w:rsid w:val="1815264B"/>
    <w:rsid w:val="1815264C"/>
    <w:rsid w:val="1815270B"/>
    <w:rsid w:val="1815275F"/>
    <w:rsid w:val="1815279C"/>
    <w:rsid w:val="181527A3"/>
    <w:rsid w:val="181527A7"/>
    <w:rsid w:val="181528A4"/>
    <w:rsid w:val="181528CD"/>
    <w:rsid w:val="181528EB"/>
    <w:rsid w:val="181528FD"/>
    <w:rsid w:val="18152948"/>
    <w:rsid w:val="1815294D"/>
    <w:rsid w:val="18152A40"/>
    <w:rsid w:val="18152A44"/>
    <w:rsid w:val="18152A4A"/>
    <w:rsid w:val="18152B4D"/>
    <w:rsid w:val="18152B52"/>
    <w:rsid w:val="18152B80"/>
    <w:rsid w:val="18152C3A"/>
    <w:rsid w:val="18152DA7"/>
    <w:rsid w:val="18152E02"/>
    <w:rsid w:val="18152EC8"/>
    <w:rsid w:val="18152F8A"/>
    <w:rsid w:val="1815300A"/>
    <w:rsid w:val="1815308A"/>
    <w:rsid w:val="18153129"/>
    <w:rsid w:val="181531E9"/>
    <w:rsid w:val="18153223"/>
    <w:rsid w:val="1815328A"/>
    <w:rsid w:val="181533FC"/>
    <w:rsid w:val="1815343A"/>
    <w:rsid w:val="181534D8"/>
    <w:rsid w:val="18153521"/>
    <w:rsid w:val="18153550"/>
    <w:rsid w:val="181535A6"/>
    <w:rsid w:val="1815369E"/>
    <w:rsid w:val="1815371A"/>
    <w:rsid w:val="181537AE"/>
    <w:rsid w:val="18153808"/>
    <w:rsid w:val="18153815"/>
    <w:rsid w:val="1815385C"/>
    <w:rsid w:val="181538F8"/>
    <w:rsid w:val="1815394C"/>
    <w:rsid w:val="181539F5"/>
    <w:rsid w:val="18153AF9"/>
    <w:rsid w:val="18153B23"/>
    <w:rsid w:val="18153BA7"/>
    <w:rsid w:val="18153BEA"/>
    <w:rsid w:val="18153C58"/>
    <w:rsid w:val="18153DAA"/>
    <w:rsid w:val="18153E6F"/>
    <w:rsid w:val="18153F1F"/>
    <w:rsid w:val="18153F66"/>
    <w:rsid w:val="1815400C"/>
    <w:rsid w:val="18154116"/>
    <w:rsid w:val="18154153"/>
    <w:rsid w:val="1815421E"/>
    <w:rsid w:val="18154299"/>
    <w:rsid w:val="181542C6"/>
    <w:rsid w:val="18154309"/>
    <w:rsid w:val="18154349"/>
    <w:rsid w:val="18154352"/>
    <w:rsid w:val="181543E6"/>
    <w:rsid w:val="1815445C"/>
    <w:rsid w:val="18154484"/>
    <w:rsid w:val="1815450D"/>
    <w:rsid w:val="18154521"/>
    <w:rsid w:val="1815452E"/>
    <w:rsid w:val="181545DF"/>
    <w:rsid w:val="18154661"/>
    <w:rsid w:val="18154748"/>
    <w:rsid w:val="1815477E"/>
    <w:rsid w:val="1815481C"/>
    <w:rsid w:val="1815485D"/>
    <w:rsid w:val="1815488A"/>
    <w:rsid w:val="181548CB"/>
    <w:rsid w:val="181548EF"/>
    <w:rsid w:val="181548F0"/>
    <w:rsid w:val="1815497F"/>
    <w:rsid w:val="181549BE"/>
    <w:rsid w:val="18154B9E"/>
    <w:rsid w:val="18154BB6"/>
    <w:rsid w:val="18154BFB"/>
    <w:rsid w:val="18154C1F"/>
    <w:rsid w:val="18154C5D"/>
    <w:rsid w:val="18154CDA"/>
    <w:rsid w:val="18154DA2"/>
    <w:rsid w:val="18154E09"/>
    <w:rsid w:val="18154E4C"/>
    <w:rsid w:val="18154EED"/>
    <w:rsid w:val="18154F5E"/>
    <w:rsid w:val="18154FE2"/>
    <w:rsid w:val="18154FFE"/>
    <w:rsid w:val="18155002"/>
    <w:rsid w:val="181550CC"/>
    <w:rsid w:val="1815515E"/>
    <w:rsid w:val="181551AD"/>
    <w:rsid w:val="18155272"/>
    <w:rsid w:val="18155275"/>
    <w:rsid w:val="1815532A"/>
    <w:rsid w:val="18155390"/>
    <w:rsid w:val="181553F5"/>
    <w:rsid w:val="1815540C"/>
    <w:rsid w:val="1815547A"/>
    <w:rsid w:val="181554DF"/>
    <w:rsid w:val="18155559"/>
    <w:rsid w:val="181555CE"/>
    <w:rsid w:val="181555DC"/>
    <w:rsid w:val="181555E0"/>
    <w:rsid w:val="1815576F"/>
    <w:rsid w:val="1815577F"/>
    <w:rsid w:val="181557BB"/>
    <w:rsid w:val="181557CF"/>
    <w:rsid w:val="181557F5"/>
    <w:rsid w:val="18155863"/>
    <w:rsid w:val="1815588F"/>
    <w:rsid w:val="181558E8"/>
    <w:rsid w:val="1815590F"/>
    <w:rsid w:val="181559AA"/>
    <w:rsid w:val="181559B0"/>
    <w:rsid w:val="181559FD"/>
    <w:rsid w:val="18155B5F"/>
    <w:rsid w:val="18155B9C"/>
    <w:rsid w:val="18155BE7"/>
    <w:rsid w:val="18155BF8"/>
    <w:rsid w:val="18155BF9"/>
    <w:rsid w:val="18155BFA"/>
    <w:rsid w:val="18155CA1"/>
    <w:rsid w:val="18155CDA"/>
    <w:rsid w:val="18155D60"/>
    <w:rsid w:val="18155F38"/>
    <w:rsid w:val="18155FBE"/>
    <w:rsid w:val="18156026"/>
    <w:rsid w:val="1815613A"/>
    <w:rsid w:val="18156174"/>
    <w:rsid w:val="18156233"/>
    <w:rsid w:val="1815628F"/>
    <w:rsid w:val="181562C1"/>
    <w:rsid w:val="181562DF"/>
    <w:rsid w:val="18156517"/>
    <w:rsid w:val="1815661A"/>
    <w:rsid w:val="1815677B"/>
    <w:rsid w:val="181567A3"/>
    <w:rsid w:val="181567E7"/>
    <w:rsid w:val="1815687F"/>
    <w:rsid w:val="181568F4"/>
    <w:rsid w:val="1815694D"/>
    <w:rsid w:val="18156972"/>
    <w:rsid w:val="181569C2"/>
    <w:rsid w:val="18156B9D"/>
    <w:rsid w:val="18156BA9"/>
    <w:rsid w:val="18156BC3"/>
    <w:rsid w:val="18156C0A"/>
    <w:rsid w:val="18156C76"/>
    <w:rsid w:val="18156C7F"/>
    <w:rsid w:val="18156CD8"/>
    <w:rsid w:val="18156D09"/>
    <w:rsid w:val="18156DD3"/>
    <w:rsid w:val="18156DF5"/>
    <w:rsid w:val="18156DFE"/>
    <w:rsid w:val="18156E40"/>
    <w:rsid w:val="18156E63"/>
    <w:rsid w:val="18156E83"/>
    <w:rsid w:val="18156F04"/>
    <w:rsid w:val="18156F7B"/>
    <w:rsid w:val="18156F90"/>
    <w:rsid w:val="18156FC4"/>
    <w:rsid w:val="18156FED"/>
    <w:rsid w:val="18157112"/>
    <w:rsid w:val="1815711B"/>
    <w:rsid w:val="1815714E"/>
    <w:rsid w:val="18157190"/>
    <w:rsid w:val="18157248"/>
    <w:rsid w:val="1815731B"/>
    <w:rsid w:val="18157358"/>
    <w:rsid w:val="1815744C"/>
    <w:rsid w:val="181574D3"/>
    <w:rsid w:val="18157577"/>
    <w:rsid w:val="1815757D"/>
    <w:rsid w:val="181575AA"/>
    <w:rsid w:val="181575F7"/>
    <w:rsid w:val="181576E2"/>
    <w:rsid w:val="18157726"/>
    <w:rsid w:val="1815773C"/>
    <w:rsid w:val="181577E0"/>
    <w:rsid w:val="181577EA"/>
    <w:rsid w:val="181577EE"/>
    <w:rsid w:val="181578A4"/>
    <w:rsid w:val="1815791D"/>
    <w:rsid w:val="1815794B"/>
    <w:rsid w:val="1815798A"/>
    <w:rsid w:val="181579B6"/>
    <w:rsid w:val="18157A5C"/>
    <w:rsid w:val="18157B0C"/>
    <w:rsid w:val="18157B3A"/>
    <w:rsid w:val="18157B57"/>
    <w:rsid w:val="18157C17"/>
    <w:rsid w:val="18157C84"/>
    <w:rsid w:val="18157D77"/>
    <w:rsid w:val="18157DBE"/>
    <w:rsid w:val="18157E18"/>
    <w:rsid w:val="18157E34"/>
    <w:rsid w:val="18157E7D"/>
    <w:rsid w:val="18157F2E"/>
    <w:rsid w:val="18157F87"/>
    <w:rsid w:val="18160053"/>
    <w:rsid w:val="181600DA"/>
    <w:rsid w:val="1816012A"/>
    <w:rsid w:val="18160151"/>
    <w:rsid w:val="181601E2"/>
    <w:rsid w:val="1816020A"/>
    <w:rsid w:val="18160233"/>
    <w:rsid w:val="1816028F"/>
    <w:rsid w:val="181602D9"/>
    <w:rsid w:val="18160397"/>
    <w:rsid w:val="1816039F"/>
    <w:rsid w:val="18160454"/>
    <w:rsid w:val="18160470"/>
    <w:rsid w:val="1816054A"/>
    <w:rsid w:val="181605D2"/>
    <w:rsid w:val="1816061D"/>
    <w:rsid w:val="18160771"/>
    <w:rsid w:val="18160809"/>
    <w:rsid w:val="18160819"/>
    <w:rsid w:val="1816088D"/>
    <w:rsid w:val="18160A0D"/>
    <w:rsid w:val="18160A23"/>
    <w:rsid w:val="18160A2A"/>
    <w:rsid w:val="18160A30"/>
    <w:rsid w:val="18160A66"/>
    <w:rsid w:val="18160B49"/>
    <w:rsid w:val="18160C18"/>
    <w:rsid w:val="18160C26"/>
    <w:rsid w:val="18160C28"/>
    <w:rsid w:val="18160CE7"/>
    <w:rsid w:val="18160D47"/>
    <w:rsid w:val="18160D8C"/>
    <w:rsid w:val="18160DF6"/>
    <w:rsid w:val="18160DF7"/>
    <w:rsid w:val="18160E08"/>
    <w:rsid w:val="18160E15"/>
    <w:rsid w:val="18160EAA"/>
    <w:rsid w:val="18160ED3"/>
    <w:rsid w:val="18160EDA"/>
    <w:rsid w:val="18160EE7"/>
    <w:rsid w:val="18160F56"/>
    <w:rsid w:val="18160F6D"/>
    <w:rsid w:val="18160FC4"/>
    <w:rsid w:val="18161032"/>
    <w:rsid w:val="18161033"/>
    <w:rsid w:val="18161063"/>
    <w:rsid w:val="18161072"/>
    <w:rsid w:val="18161183"/>
    <w:rsid w:val="1816118F"/>
    <w:rsid w:val="18161342"/>
    <w:rsid w:val="18161413"/>
    <w:rsid w:val="1816147E"/>
    <w:rsid w:val="1816148D"/>
    <w:rsid w:val="181615F5"/>
    <w:rsid w:val="1816163D"/>
    <w:rsid w:val="181616A1"/>
    <w:rsid w:val="181616C1"/>
    <w:rsid w:val="181617CF"/>
    <w:rsid w:val="181617E4"/>
    <w:rsid w:val="1816184B"/>
    <w:rsid w:val="18161A17"/>
    <w:rsid w:val="18161A57"/>
    <w:rsid w:val="18161A83"/>
    <w:rsid w:val="18161ABB"/>
    <w:rsid w:val="18161B1D"/>
    <w:rsid w:val="18161DB0"/>
    <w:rsid w:val="18161DB1"/>
    <w:rsid w:val="18161DE6"/>
    <w:rsid w:val="18161F22"/>
    <w:rsid w:val="18161F2C"/>
    <w:rsid w:val="18161F84"/>
    <w:rsid w:val="18161F8C"/>
    <w:rsid w:val="18161FAC"/>
    <w:rsid w:val="18162042"/>
    <w:rsid w:val="181620AB"/>
    <w:rsid w:val="181620C0"/>
    <w:rsid w:val="1816213D"/>
    <w:rsid w:val="1816218C"/>
    <w:rsid w:val="181621D5"/>
    <w:rsid w:val="18162399"/>
    <w:rsid w:val="18162497"/>
    <w:rsid w:val="18162513"/>
    <w:rsid w:val="18162621"/>
    <w:rsid w:val="18162663"/>
    <w:rsid w:val="18162731"/>
    <w:rsid w:val="18162924"/>
    <w:rsid w:val="18162986"/>
    <w:rsid w:val="18162A1A"/>
    <w:rsid w:val="18162B55"/>
    <w:rsid w:val="18162B63"/>
    <w:rsid w:val="18162B8B"/>
    <w:rsid w:val="18162BBA"/>
    <w:rsid w:val="18162C08"/>
    <w:rsid w:val="18162CA8"/>
    <w:rsid w:val="18162CAE"/>
    <w:rsid w:val="18162D27"/>
    <w:rsid w:val="18162ECF"/>
    <w:rsid w:val="18162F06"/>
    <w:rsid w:val="18162FB1"/>
    <w:rsid w:val="18162FD3"/>
    <w:rsid w:val="18163092"/>
    <w:rsid w:val="18163194"/>
    <w:rsid w:val="18163198"/>
    <w:rsid w:val="181631E3"/>
    <w:rsid w:val="181632C5"/>
    <w:rsid w:val="181632C8"/>
    <w:rsid w:val="181633CA"/>
    <w:rsid w:val="18163422"/>
    <w:rsid w:val="181635C1"/>
    <w:rsid w:val="18163626"/>
    <w:rsid w:val="18163627"/>
    <w:rsid w:val="181636A0"/>
    <w:rsid w:val="18163895"/>
    <w:rsid w:val="181638BF"/>
    <w:rsid w:val="18163B79"/>
    <w:rsid w:val="18163B82"/>
    <w:rsid w:val="18163C7B"/>
    <w:rsid w:val="18163CD4"/>
    <w:rsid w:val="18163D66"/>
    <w:rsid w:val="18163DC6"/>
    <w:rsid w:val="18163DFD"/>
    <w:rsid w:val="18163E27"/>
    <w:rsid w:val="18163E94"/>
    <w:rsid w:val="18163EC8"/>
    <w:rsid w:val="18163F26"/>
    <w:rsid w:val="18163F44"/>
    <w:rsid w:val="1816405F"/>
    <w:rsid w:val="181641B6"/>
    <w:rsid w:val="1816428D"/>
    <w:rsid w:val="18164384"/>
    <w:rsid w:val="181643C6"/>
    <w:rsid w:val="1816442E"/>
    <w:rsid w:val="18164529"/>
    <w:rsid w:val="181645E5"/>
    <w:rsid w:val="1816467A"/>
    <w:rsid w:val="1816492F"/>
    <w:rsid w:val="18164935"/>
    <w:rsid w:val="18164A7A"/>
    <w:rsid w:val="18164AAE"/>
    <w:rsid w:val="18164B9B"/>
    <w:rsid w:val="18164BC9"/>
    <w:rsid w:val="18164BCE"/>
    <w:rsid w:val="18164C61"/>
    <w:rsid w:val="18164D4A"/>
    <w:rsid w:val="18164D50"/>
    <w:rsid w:val="18164D7F"/>
    <w:rsid w:val="18164E36"/>
    <w:rsid w:val="18164F1E"/>
    <w:rsid w:val="18164F39"/>
    <w:rsid w:val="18165093"/>
    <w:rsid w:val="181651A8"/>
    <w:rsid w:val="181651BD"/>
    <w:rsid w:val="1816523A"/>
    <w:rsid w:val="18165286"/>
    <w:rsid w:val="181652D7"/>
    <w:rsid w:val="1816530A"/>
    <w:rsid w:val="18165324"/>
    <w:rsid w:val="18165362"/>
    <w:rsid w:val="18165394"/>
    <w:rsid w:val="18165454"/>
    <w:rsid w:val="1816546C"/>
    <w:rsid w:val="181654B8"/>
    <w:rsid w:val="181654F5"/>
    <w:rsid w:val="18165613"/>
    <w:rsid w:val="1816564F"/>
    <w:rsid w:val="1816566F"/>
    <w:rsid w:val="181656FA"/>
    <w:rsid w:val="18165743"/>
    <w:rsid w:val="1816574E"/>
    <w:rsid w:val="18165793"/>
    <w:rsid w:val="181657FE"/>
    <w:rsid w:val="181658B2"/>
    <w:rsid w:val="18165945"/>
    <w:rsid w:val="18165AD2"/>
    <w:rsid w:val="18165AF1"/>
    <w:rsid w:val="18165AFB"/>
    <w:rsid w:val="18165B2E"/>
    <w:rsid w:val="18165B38"/>
    <w:rsid w:val="18165B59"/>
    <w:rsid w:val="18165BFF"/>
    <w:rsid w:val="18165C97"/>
    <w:rsid w:val="18165CC5"/>
    <w:rsid w:val="18165D23"/>
    <w:rsid w:val="18165E0C"/>
    <w:rsid w:val="18165E64"/>
    <w:rsid w:val="18165EF2"/>
    <w:rsid w:val="18165F2C"/>
    <w:rsid w:val="18165F87"/>
    <w:rsid w:val="18165FAB"/>
    <w:rsid w:val="18165FBD"/>
    <w:rsid w:val="18166014"/>
    <w:rsid w:val="181660C1"/>
    <w:rsid w:val="18166168"/>
    <w:rsid w:val="181661D3"/>
    <w:rsid w:val="181662D0"/>
    <w:rsid w:val="1816640D"/>
    <w:rsid w:val="1816643A"/>
    <w:rsid w:val="18166483"/>
    <w:rsid w:val="1816660E"/>
    <w:rsid w:val="181666AC"/>
    <w:rsid w:val="1816671D"/>
    <w:rsid w:val="1816673B"/>
    <w:rsid w:val="1816679F"/>
    <w:rsid w:val="181667AB"/>
    <w:rsid w:val="181667B0"/>
    <w:rsid w:val="1816686E"/>
    <w:rsid w:val="18166886"/>
    <w:rsid w:val="1816689B"/>
    <w:rsid w:val="18166968"/>
    <w:rsid w:val="18166973"/>
    <w:rsid w:val="181669A7"/>
    <w:rsid w:val="181669C6"/>
    <w:rsid w:val="181669D3"/>
    <w:rsid w:val="18166A0A"/>
    <w:rsid w:val="18166AF5"/>
    <w:rsid w:val="18166AF9"/>
    <w:rsid w:val="18166B60"/>
    <w:rsid w:val="18166C74"/>
    <w:rsid w:val="18166C79"/>
    <w:rsid w:val="18166FB9"/>
    <w:rsid w:val="18166FE6"/>
    <w:rsid w:val="18167038"/>
    <w:rsid w:val="181670A3"/>
    <w:rsid w:val="181670EB"/>
    <w:rsid w:val="1816722E"/>
    <w:rsid w:val="18167309"/>
    <w:rsid w:val="1816731B"/>
    <w:rsid w:val="1816742E"/>
    <w:rsid w:val="18167448"/>
    <w:rsid w:val="1816745B"/>
    <w:rsid w:val="181674B4"/>
    <w:rsid w:val="181674B9"/>
    <w:rsid w:val="181675C8"/>
    <w:rsid w:val="181676CF"/>
    <w:rsid w:val="181676EF"/>
    <w:rsid w:val="18167733"/>
    <w:rsid w:val="1816789D"/>
    <w:rsid w:val="181678AA"/>
    <w:rsid w:val="18167908"/>
    <w:rsid w:val="18167934"/>
    <w:rsid w:val="18167958"/>
    <w:rsid w:val="1816797F"/>
    <w:rsid w:val="18167A1C"/>
    <w:rsid w:val="18167AD4"/>
    <w:rsid w:val="18167B66"/>
    <w:rsid w:val="18167B7B"/>
    <w:rsid w:val="18167B92"/>
    <w:rsid w:val="18167C21"/>
    <w:rsid w:val="18167C52"/>
    <w:rsid w:val="18167C90"/>
    <w:rsid w:val="18167D37"/>
    <w:rsid w:val="18167D74"/>
    <w:rsid w:val="18167E16"/>
    <w:rsid w:val="18167E68"/>
    <w:rsid w:val="18167E9E"/>
    <w:rsid w:val="18167EFB"/>
    <w:rsid w:val="18167F53"/>
    <w:rsid w:val="1817004E"/>
    <w:rsid w:val="1817005C"/>
    <w:rsid w:val="18170082"/>
    <w:rsid w:val="181701BD"/>
    <w:rsid w:val="181701F0"/>
    <w:rsid w:val="181701F7"/>
    <w:rsid w:val="18170240"/>
    <w:rsid w:val="1817027E"/>
    <w:rsid w:val="18170290"/>
    <w:rsid w:val="181702E6"/>
    <w:rsid w:val="18170360"/>
    <w:rsid w:val="1817046F"/>
    <w:rsid w:val="181704A9"/>
    <w:rsid w:val="181704DE"/>
    <w:rsid w:val="1817059E"/>
    <w:rsid w:val="18170613"/>
    <w:rsid w:val="18170669"/>
    <w:rsid w:val="1817066E"/>
    <w:rsid w:val="18170686"/>
    <w:rsid w:val="181706DB"/>
    <w:rsid w:val="18170713"/>
    <w:rsid w:val="18170748"/>
    <w:rsid w:val="18170771"/>
    <w:rsid w:val="18170777"/>
    <w:rsid w:val="181707D4"/>
    <w:rsid w:val="18170848"/>
    <w:rsid w:val="18170861"/>
    <w:rsid w:val="18170877"/>
    <w:rsid w:val="18170988"/>
    <w:rsid w:val="18170A00"/>
    <w:rsid w:val="18170B50"/>
    <w:rsid w:val="18170B90"/>
    <w:rsid w:val="18170B98"/>
    <w:rsid w:val="18170C48"/>
    <w:rsid w:val="18170C9C"/>
    <w:rsid w:val="18170CAE"/>
    <w:rsid w:val="18170D5F"/>
    <w:rsid w:val="18170D62"/>
    <w:rsid w:val="18170D96"/>
    <w:rsid w:val="18170DF4"/>
    <w:rsid w:val="18170DFD"/>
    <w:rsid w:val="18170E87"/>
    <w:rsid w:val="18170F27"/>
    <w:rsid w:val="18170F29"/>
    <w:rsid w:val="18170F57"/>
    <w:rsid w:val="18170FE4"/>
    <w:rsid w:val="181710F5"/>
    <w:rsid w:val="18171115"/>
    <w:rsid w:val="18171126"/>
    <w:rsid w:val="1817119E"/>
    <w:rsid w:val="181711B1"/>
    <w:rsid w:val="181711DA"/>
    <w:rsid w:val="181711DD"/>
    <w:rsid w:val="1817120D"/>
    <w:rsid w:val="18171223"/>
    <w:rsid w:val="1817146C"/>
    <w:rsid w:val="18171476"/>
    <w:rsid w:val="181714BD"/>
    <w:rsid w:val="18171547"/>
    <w:rsid w:val="18171569"/>
    <w:rsid w:val="181715CD"/>
    <w:rsid w:val="181715FC"/>
    <w:rsid w:val="18171602"/>
    <w:rsid w:val="18171656"/>
    <w:rsid w:val="181716E0"/>
    <w:rsid w:val="181717C2"/>
    <w:rsid w:val="18171882"/>
    <w:rsid w:val="181718A8"/>
    <w:rsid w:val="18171978"/>
    <w:rsid w:val="18171B1E"/>
    <w:rsid w:val="18171B74"/>
    <w:rsid w:val="18171BFA"/>
    <w:rsid w:val="18171D24"/>
    <w:rsid w:val="18171DDB"/>
    <w:rsid w:val="18171DF5"/>
    <w:rsid w:val="18171E65"/>
    <w:rsid w:val="18171F10"/>
    <w:rsid w:val="18171F66"/>
    <w:rsid w:val="18171F81"/>
    <w:rsid w:val="181720A0"/>
    <w:rsid w:val="181720FF"/>
    <w:rsid w:val="18172164"/>
    <w:rsid w:val="18172176"/>
    <w:rsid w:val="18172199"/>
    <w:rsid w:val="181721A8"/>
    <w:rsid w:val="181721CC"/>
    <w:rsid w:val="18172218"/>
    <w:rsid w:val="1817227C"/>
    <w:rsid w:val="181722FC"/>
    <w:rsid w:val="1817237A"/>
    <w:rsid w:val="18172395"/>
    <w:rsid w:val="18172461"/>
    <w:rsid w:val="18172553"/>
    <w:rsid w:val="18172594"/>
    <w:rsid w:val="1817261F"/>
    <w:rsid w:val="18172684"/>
    <w:rsid w:val="181726E3"/>
    <w:rsid w:val="1817286F"/>
    <w:rsid w:val="18172878"/>
    <w:rsid w:val="18172905"/>
    <w:rsid w:val="1817291B"/>
    <w:rsid w:val="18172949"/>
    <w:rsid w:val="18172960"/>
    <w:rsid w:val="1817297F"/>
    <w:rsid w:val="18172980"/>
    <w:rsid w:val="181729B4"/>
    <w:rsid w:val="18172A27"/>
    <w:rsid w:val="18172B26"/>
    <w:rsid w:val="18172B7F"/>
    <w:rsid w:val="18172B92"/>
    <w:rsid w:val="18172C8B"/>
    <w:rsid w:val="18172CB2"/>
    <w:rsid w:val="18172CD1"/>
    <w:rsid w:val="18172D7B"/>
    <w:rsid w:val="18172DAC"/>
    <w:rsid w:val="18172EC0"/>
    <w:rsid w:val="18172ECD"/>
    <w:rsid w:val="18172F30"/>
    <w:rsid w:val="18172FA4"/>
    <w:rsid w:val="181730B6"/>
    <w:rsid w:val="1817311F"/>
    <w:rsid w:val="1817315C"/>
    <w:rsid w:val="181732A4"/>
    <w:rsid w:val="1817330D"/>
    <w:rsid w:val="1817342B"/>
    <w:rsid w:val="1817343F"/>
    <w:rsid w:val="181734AA"/>
    <w:rsid w:val="181734CA"/>
    <w:rsid w:val="1817352F"/>
    <w:rsid w:val="181735AA"/>
    <w:rsid w:val="181735B7"/>
    <w:rsid w:val="18173816"/>
    <w:rsid w:val="1817381E"/>
    <w:rsid w:val="18173937"/>
    <w:rsid w:val="181739BC"/>
    <w:rsid w:val="18173ADF"/>
    <w:rsid w:val="18173B46"/>
    <w:rsid w:val="18173BD8"/>
    <w:rsid w:val="18173C33"/>
    <w:rsid w:val="18173C3B"/>
    <w:rsid w:val="18173C72"/>
    <w:rsid w:val="18173C74"/>
    <w:rsid w:val="18173C90"/>
    <w:rsid w:val="18173D7D"/>
    <w:rsid w:val="18173D91"/>
    <w:rsid w:val="18173E36"/>
    <w:rsid w:val="18173E9F"/>
    <w:rsid w:val="18173EC6"/>
    <w:rsid w:val="18173ECA"/>
    <w:rsid w:val="18173F6C"/>
    <w:rsid w:val="18173FE9"/>
    <w:rsid w:val="18174003"/>
    <w:rsid w:val="1817403A"/>
    <w:rsid w:val="18174169"/>
    <w:rsid w:val="181741E8"/>
    <w:rsid w:val="18174201"/>
    <w:rsid w:val="18174342"/>
    <w:rsid w:val="181743B2"/>
    <w:rsid w:val="1817441C"/>
    <w:rsid w:val="18174533"/>
    <w:rsid w:val="18174558"/>
    <w:rsid w:val="181745C5"/>
    <w:rsid w:val="18174697"/>
    <w:rsid w:val="18174726"/>
    <w:rsid w:val="1817479B"/>
    <w:rsid w:val="1817480E"/>
    <w:rsid w:val="18174844"/>
    <w:rsid w:val="1817487E"/>
    <w:rsid w:val="1817489A"/>
    <w:rsid w:val="181748E1"/>
    <w:rsid w:val="181749C5"/>
    <w:rsid w:val="18174A24"/>
    <w:rsid w:val="18174ACD"/>
    <w:rsid w:val="18174AEC"/>
    <w:rsid w:val="18174AFB"/>
    <w:rsid w:val="18174B15"/>
    <w:rsid w:val="18174B20"/>
    <w:rsid w:val="18174B5F"/>
    <w:rsid w:val="18174B84"/>
    <w:rsid w:val="18174BF8"/>
    <w:rsid w:val="18174CA1"/>
    <w:rsid w:val="18174CD7"/>
    <w:rsid w:val="18174DBF"/>
    <w:rsid w:val="18174E48"/>
    <w:rsid w:val="18174F58"/>
    <w:rsid w:val="18174F5C"/>
    <w:rsid w:val="18175070"/>
    <w:rsid w:val="181750B1"/>
    <w:rsid w:val="181750F2"/>
    <w:rsid w:val="18175177"/>
    <w:rsid w:val="1817523D"/>
    <w:rsid w:val="18175315"/>
    <w:rsid w:val="181754B4"/>
    <w:rsid w:val="181754BB"/>
    <w:rsid w:val="181754FD"/>
    <w:rsid w:val="181755BF"/>
    <w:rsid w:val="1817568B"/>
    <w:rsid w:val="181756D1"/>
    <w:rsid w:val="181757C0"/>
    <w:rsid w:val="181757CF"/>
    <w:rsid w:val="18175827"/>
    <w:rsid w:val="1817583D"/>
    <w:rsid w:val="1817593A"/>
    <w:rsid w:val="18175990"/>
    <w:rsid w:val="181759FE"/>
    <w:rsid w:val="18175A03"/>
    <w:rsid w:val="18175ACA"/>
    <w:rsid w:val="18175C04"/>
    <w:rsid w:val="18175C50"/>
    <w:rsid w:val="18175C6A"/>
    <w:rsid w:val="18175CBE"/>
    <w:rsid w:val="18175F10"/>
    <w:rsid w:val="181760FE"/>
    <w:rsid w:val="181761E6"/>
    <w:rsid w:val="18176240"/>
    <w:rsid w:val="181762FA"/>
    <w:rsid w:val="18176315"/>
    <w:rsid w:val="181763AA"/>
    <w:rsid w:val="18176440"/>
    <w:rsid w:val="18176501"/>
    <w:rsid w:val="18176536"/>
    <w:rsid w:val="1817656C"/>
    <w:rsid w:val="18176644"/>
    <w:rsid w:val="18176689"/>
    <w:rsid w:val="181766B4"/>
    <w:rsid w:val="1817672D"/>
    <w:rsid w:val="18176760"/>
    <w:rsid w:val="181768D5"/>
    <w:rsid w:val="18176901"/>
    <w:rsid w:val="18176980"/>
    <w:rsid w:val="181769BF"/>
    <w:rsid w:val="18176A5E"/>
    <w:rsid w:val="18176AD0"/>
    <w:rsid w:val="18176B0E"/>
    <w:rsid w:val="18176B64"/>
    <w:rsid w:val="18176C27"/>
    <w:rsid w:val="18176C97"/>
    <w:rsid w:val="18176E01"/>
    <w:rsid w:val="18176F1F"/>
    <w:rsid w:val="18176F5C"/>
    <w:rsid w:val="181771DD"/>
    <w:rsid w:val="18177217"/>
    <w:rsid w:val="18177238"/>
    <w:rsid w:val="18177250"/>
    <w:rsid w:val="1817726F"/>
    <w:rsid w:val="1817728A"/>
    <w:rsid w:val="18177297"/>
    <w:rsid w:val="181772BF"/>
    <w:rsid w:val="181772CA"/>
    <w:rsid w:val="181773D0"/>
    <w:rsid w:val="1817742B"/>
    <w:rsid w:val="1817746F"/>
    <w:rsid w:val="18177510"/>
    <w:rsid w:val="1817753B"/>
    <w:rsid w:val="18177615"/>
    <w:rsid w:val="181776E5"/>
    <w:rsid w:val="181776FD"/>
    <w:rsid w:val="18177878"/>
    <w:rsid w:val="18177882"/>
    <w:rsid w:val="181779C0"/>
    <w:rsid w:val="181779DD"/>
    <w:rsid w:val="18177A42"/>
    <w:rsid w:val="18177A8A"/>
    <w:rsid w:val="18177AD6"/>
    <w:rsid w:val="18177ADA"/>
    <w:rsid w:val="18177B62"/>
    <w:rsid w:val="18177C0F"/>
    <w:rsid w:val="18177CCC"/>
    <w:rsid w:val="18177E31"/>
    <w:rsid w:val="18177E6B"/>
    <w:rsid w:val="18177F59"/>
    <w:rsid w:val="18177FA9"/>
    <w:rsid w:val="18180097"/>
    <w:rsid w:val="181800E8"/>
    <w:rsid w:val="18180226"/>
    <w:rsid w:val="1818032E"/>
    <w:rsid w:val="18180369"/>
    <w:rsid w:val="1818042E"/>
    <w:rsid w:val="18180453"/>
    <w:rsid w:val="18180485"/>
    <w:rsid w:val="181804AC"/>
    <w:rsid w:val="181804F6"/>
    <w:rsid w:val="181805D5"/>
    <w:rsid w:val="181806FC"/>
    <w:rsid w:val="18180846"/>
    <w:rsid w:val="1818094B"/>
    <w:rsid w:val="181809FA"/>
    <w:rsid w:val="181809FB"/>
    <w:rsid w:val="18180A18"/>
    <w:rsid w:val="18180A30"/>
    <w:rsid w:val="18180AE9"/>
    <w:rsid w:val="18180B14"/>
    <w:rsid w:val="18180C51"/>
    <w:rsid w:val="18180C6F"/>
    <w:rsid w:val="18180CF4"/>
    <w:rsid w:val="18180D1C"/>
    <w:rsid w:val="18180E47"/>
    <w:rsid w:val="18180F51"/>
    <w:rsid w:val="18181135"/>
    <w:rsid w:val="18181142"/>
    <w:rsid w:val="1818122B"/>
    <w:rsid w:val="18181256"/>
    <w:rsid w:val="181812EA"/>
    <w:rsid w:val="181812F2"/>
    <w:rsid w:val="18181337"/>
    <w:rsid w:val="1818138B"/>
    <w:rsid w:val="181813A0"/>
    <w:rsid w:val="181813A9"/>
    <w:rsid w:val="181813C2"/>
    <w:rsid w:val="1818142E"/>
    <w:rsid w:val="181814A1"/>
    <w:rsid w:val="181814B1"/>
    <w:rsid w:val="18181539"/>
    <w:rsid w:val="18181590"/>
    <w:rsid w:val="18181607"/>
    <w:rsid w:val="1818173B"/>
    <w:rsid w:val="181817AA"/>
    <w:rsid w:val="181817FB"/>
    <w:rsid w:val="1818187B"/>
    <w:rsid w:val="18181971"/>
    <w:rsid w:val="18181A79"/>
    <w:rsid w:val="18181A96"/>
    <w:rsid w:val="18181B53"/>
    <w:rsid w:val="18181C58"/>
    <w:rsid w:val="18181C5E"/>
    <w:rsid w:val="18181D6E"/>
    <w:rsid w:val="18181D7D"/>
    <w:rsid w:val="18181DA1"/>
    <w:rsid w:val="18181DE4"/>
    <w:rsid w:val="18181E12"/>
    <w:rsid w:val="18181E23"/>
    <w:rsid w:val="18181E6A"/>
    <w:rsid w:val="18181E80"/>
    <w:rsid w:val="18181F22"/>
    <w:rsid w:val="18181F5E"/>
    <w:rsid w:val="18181F75"/>
    <w:rsid w:val="18181F97"/>
    <w:rsid w:val="181820ED"/>
    <w:rsid w:val="1818225B"/>
    <w:rsid w:val="181824E2"/>
    <w:rsid w:val="18182615"/>
    <w:rsid w:val="1818262F"/>
    <w:rsid w:val="1818268D"/>
    <w:rsid w:val="18182789"/>
    <w:rsid w:val="1818279D"/>
    <w:rsid w:val="18182889"/>
    <w:rsid w:val="18182900"/>
    <w:rsid w:val="18182905"/>
    <w:rsid w:val="18182986"/>
    <w:rsid w:val="181829A0"/>
    <w:rsid w:val="181829D2"/>
    <w:rsid w:val="18182A02"/>
    <w:rsid w:val="18182A2E"/>
    <w:rsid w:val="18182A31"/>
    <w:rsid w:val="18182A44"/>
    <w:rsid w:val="18182B47"/>
    <w:rsid w:val="18182C20"/>
    <w:rsid w:val="18182C58"/>
    <w:rsid w:val="18182CFC"/>
    <w:rsid w:val="18182D23"/>
    <w:rsid w:val="18182E42"/>
    <w:rsid w:val="18182F10"/>
    <w:rsid w:val="18182FC1"/>
    <w:rsid w:val="18183002"/>
    <w:rsid w:val="18183048"/>
    <w:rsid w:val="18183206"/>
    <w:rsid w:val="181832C4"/>
    <w:rsid w:val="1818331E"/>
    <w:rsid w:val="18183320"/>
    <w:rsid w:val="1818332E"/>
    <w:rsid w:val="18183365"/>
    <w:rsid w:val="18183377"/>
    <w:rsid w:val="1818337D"/>
    <w:rsid w:val="181833BD"/>
    <w:rsid w:val="181835E1"/>
    <w:rsid w:val="181835F7"/>
    <w:rsid w:val="18183629"/>
    <w:rsid w:val="1818368D"/>
    <w:rsid w:val="181836A4"/>
    <w:rsid w:val="18183791"/>
    <w:rsid w:val="18183834"/>
    <w:rsid w:val="18183841"/>
    <w:rsid w:val="18183853"/>
    <w:rsid w:val="18183879"/>
    <w:rsid w:val="181838C1"/>
    <w:rsid w:val="18183903"/>
    <w:rsid w:val="1818391F"/>
    <w:rsid w:val="18183947"/>
    <w:rsid w:val="1818396E"/>
    <w:rsid w:val="181839AF"/>
    <w:rsid w:val="18183A5C"/>
    <w:rsid w:val="18183A67"/>
    <w:rsid w:val="18183A7C"/>
    <w:rsid w:val="18183ADB"/>
    <w:rsid w:val="18183BEB"/>
    <w:rsid w:val="18183CF9"/>
    <w:rsid w:val="18183D44"/>
    <w:rsid w:val="18183E16"/>
    <w:rsid w:val="18183E55"/>
    <w:rsid w:val="18183E8D"/>
    <w:rsid w:val="18183E93"/>
    <w:rsid w:val="18183FE9"/>
    <w:rsid w:val="18183FF7"/>
    <w:rsid w:val="1818404C"/>
    <w:rsid w:val="1818419D"/>
    <w:rsid w:val="18184255"/>
    <w:rsid w:val="18184339"/>
    <w:rsid w:val="1818437D"/>
    <w:rsid w:val="18184391"/>
    <w:rsid w:val="181843A2"/>
    <w:rsid w:val="1818451F"/>
    <w:rsid w:val="1818456A"/>
    <w:rsid w:val="1818456C"/>
    <w:rsid w:val="181845F6"/>
    <w:rsid w:val="1818465F"/>
    <w:rsid w:val="18184667"/>
    <w:rsid w:val="181846E8"/>
    <w:rsid w:val="181848CF"/>
    <w:rsid w:val="181848E7"/>
    <w:rsid w:val="18184943"/>
    <w:rsid w:val="18184A70"/>
    <w:rsid w:val="18184A8B"/>
    <w:rsid w:val="18184AA4"/>
    <w:rsid w:val="18184AC9"/>
    <w:rsid w:val="18184BD8"/>
    <w:rsid w:val="18184C43"/>
    <w:rsid w:val="18184C9C"/>
    <w:rsid w:val="18184CBB"/>
    <w:rsid w:val="18184D43"/>
    <w:rsid w:val="18184DF0"/>
    <w:rsid w:val="18184E43"/>
    <w:rsid w:val="18184E78"/>
    <w:rsid w:val="18184F80"/>
    <w:rsid w:val="18184FE3"/>
    <w:rsid w:val="181850D1"/>
    <w:rsid w:val="181850E9"/>
    <w:rsid w:val="18185168"/>
    <w:rsid w:val="181851C0"/>
    <w:rsid w:val="181851C6"/>
    <w:rsid w:val="1818526C"/>
    <w:rsid w:val="181852D4"/>
    <w:rsid w:val="18185332"/>
    <w:rsid w:val="181853B8"/>
    <w:rsid w:val="1818545B"/>
    <w:rsid w:val="18185515"/>
    <w:rsid w:val="18185534"/>
    <w:rsid w:val="181855A0"/>
    <w:rsid w:val="181855A4"/>
    <w:rsid w:val="181856A4"/>
    <w:rsid w:val="181856AF"/>
    <w:rsid w:val="18185777"/>
    <w:rsid w:val="18185886"/>
    <w:rsid w:val="18185904"/>
    <w:rsid w:val="181859AD"/>
    <w:rsid w:val="181859C4"/>
    <w:rsid w:val="18185A19"/>
    <w:rsid w:val="18185A8A"/>
    <w:rsid w:val="18185AF4"/>
    <w:rsid w:val="18185C3B"/>
    <w:rsid w:val="18185E70"/>
    <w:rsid w:val="18185EC4"/>
    <w:rsid w:val="18185F4B"/>
    <w:rsid w:val="18185FE1"/>
    <w:rsid w:val="1818604B"/>
    <w:rsid w:val="18186155"/>
    <w:rsid w:val="18186236"/>
    <w:rsid w:val="1818623A"/>
    <w:rsid w:val="18186282"/>
    <w:rsid w:val="1818631A"/>
    <w:rsid w:val="18186327"/>
    <w:rsid w:val="1818639D"/>
    <w:rsid w:val="181863B6"/>
    <w:rsid w:val="1818651A"/>
    <w:rsid w:val="18186536"/>
    <w:rsid w:val="18186628"/>
    <w:rsid w:val="181866F3"/>
    <w:rsid w:val="181866F9"/>
    <w:rsid w:val="18186767"/>
    <w:rsid w:val="18186794"/>
    <w:rsid w:val="1818679B"/>
    <w:rsid w:val="1818681D"/>
    <w:rsid w:val="18186887"/>
    <w:rsid w:val="1818688C"/>
    <w:rsid w:val="181868BD"/>
    <w:rsid w:val="1818695B"/>
    <w:rsid w:val="18186974"/>
    <w:rsid w:val="18186981"/>
    <w:rsid w:val="18186999"/>
    <w:rsid w:val="18186A25"/>
    <w:rsid w:val="18186AF5"/>
    <w:rsid w:val="18186C14"/>
    <w:rsid w:val="18186C75"/>
    <w:rsid w:val="18186CC9"/>
    <w:rsid w:val="18186D8A"/>
    <w:rsid w:val="18186E02"/>
    <w:rsid w:val="18186E7F"/>
    <w:rsid w:val="18186F0F"/>
    <w:rsid w:val="18186FB3"/>
    <w:rsid w:val="18186FFF"/>
    <w:rsid w:val="18187041"/>
    <w:rsid w:val="18187082"/>
    <w:rsid w:val="181870C6"/>
    <w:rsid w:val="181870DD"/>
    <w:rsid w:val="181870FE"/>
    <w:rsid w:val="18187149"/>
    <w:rsid w:val="181871B4"/>
    <w:rsid w:val="1818729D"/>
    <w:rsid w:val="18187321"/>
    <w:rsid w:val="18187424"/>
    <w:rsid w:val="1818748C"/>
    <w:rsid w:val="181874C2"/>
    <w:rsid w:val="1818756C"/>
    <w:rsid w:val="181875B6"/>
    <w:rsid w:val="1818767B"/>
    <w:rsid w:val="181876CE"/>
    <w:rsid w:val="181877A9"/>
    <w:rsid w:val="1818789D"/>
    <w:rsid w:val="18187918"/>
    <w:rsid w:val="18187ABF"/>
    <w:rsid w:val="18187E15"/>
    <w:rsid w:val="18187E3B"/>
    <w:rsid w:val="18187E58"/>
    <w:rsid w:val="18187EA2"/>
    <w:rsid w:val="18187FA5"/>
    <w:rsid w:val="18190289"/>
    <w:rsid w:val="18190292"/>
    <w:rsid w:val="18190305"/>
    <w:rsid w:val="1819046A"/>
    <w:rsid w:val="1819048F"/>
    <w:rsid w:val="181904EC"/>
    <w:rsid w:val="181905FA"/>
    <w:rsid w:val="18190656"/>
    <w:rsid w:val="18190682"/>
    <w:rsid w:val="1819070A"/>
    <w:rsid w:val="18190715"/>
    <w:rsid w:val="1819072C"/>
    <w:rsid w:val="181907AC"/>
    <w:rsid w:val="181907B0"/>
    <w:rsid w:val="1819087A"/>
    <w:rsid w:val="1819094B"/>
    <w:rsid w:val="1819098F"/>
    <w:rsid w:val="18190C8B"/>
    <w:rsid w:val="18190EF8"/>
    <w:rsid w:val="18190F1A"/>
    <w:rsid w:val="18190F8C"/>
    <w:rsid w:val="18190F92"/>
    <w:rsid w:val="181911D3"/>
    <w:rsid w:val="18191271"/>
    <w:rsid w:val="1819127F"/>
    <w:rsid w:val="18191302"/>
    <w:rsid w:val="18191415"/>
    <w:rsid w:val="181915B0"/>
    <w:rsid w:val="181915DC"/>
    <w:rsid w:val="18191754"/>
    <w:rsid w:val="18191775"/>
    <w:rsid w:val="18191781"/>
    <w:rsid w:val="181918A9"/>
    <w:rsid w:val="1819192E"/>
    <w:rsid w:val="181919C9"/>
    <w:rsid w:val="18191A68"/>
    <w:rsid w:val="18191B45"/>
    <w:rsid w:val="18191BC7"/>
    <w:rsid w:val="18191C2A"/>
    <w:rsid w:val="18191CE5"/>
    <w:rsid w:val="18191DCC"/>
    <w:rsid w:val="18191E37"/>
    <w:rsid w:val="18191F3F"/>
    <w:rsid w:val="18191F6F"/>
    <w:rsid w:val="18192074"/>
    <w:rsid w:val="1819212C"/>
    <w:rsid w:val="181921E8"/>
    <w:rsid w:val="181922E8"/>
    <w:rsid w:val="1819233F"/>
    <w:rsid w:val="1819248D"/>
    <w:rsid w:val="181924AE"/>
    <w:rsid w:val="18192504"/>
    <w:rsid w:val="1819254C"/>
    <w:rsid w:val="1819261F"/>
    <w:rsid w:val="181926BE"/>
    <w:rsid w:val="181926DC"/>
    <w:rsid w:val="18192743"/>
    <w:rsid w:val="1819274F"/>
    <w:rsid w:val="18192856"/>
    <w:rsid w:val="18192893"/>
    <w:rsid w:val="181928AE"/>
    <w:rsid w:val="1819299C"/>
    <w:rsid w:val="181929BA"/>
    <w:rsid w:val="18192A5F"/>
    <w:rsid w:val="18192A71"/>
    <w:rsid w:val="18192ACD"/>
    <w:rsid w:val="18192B1A"/>
    <w:rsid w:val="18192B36"/>
    <w:rsid w:val="18192C10"/>
    <w:rsid w:val="18192C24"/>
    <w:rsid w:val="18192CEA"/>
    <w:rsid w:val="18192D66"/>
    <w:rsid w:val="18192E7A"/>
    <w:rsid w:val="18192EE8"/>
    <w:rsid w:val="18192F37"/>
    <w:rsid w:val="18192F66"/>
    <w:rsid w:val="1819301F"/>
    <w:rsid w:val="18193027"/>
    <w:rsid w:val="1819307B"/>
    <w:rsid w:val="18193124"/>
    <w:rsid w:val="1819313A"/>
    <w:rsid w:val="18193148"/>
    <w:rsid w:val="18193153"/>
    <w:rsid w:val="1819315A"/>
    <w:rsid w:val="1819315C"/>
    <w:rsid w:val="18193543"/>
    <w:rsid w:val="181935CA"/>
    <w:rsid w:val="181935DD"/>
    <w:rsid w:val="18193739"/>
    <w:rsid w:val="1819389A"/>
    <w:rsid w:val="181938F2"/>
    <w:rsid w:val="1819390F"/>
    <w:rsid w:val="1819399D"/>
    <w:rsid w:val="18193ACB"/>
    <w:rsid w:val="18193B6A"/>
    <w:rsid w:val="18193BE1"/>
    <w:rsid w:val="18193BEF"/>
    <w:rsid w:val="18193D12"/>
    <w:rsid w:val="18193D1F"/>
    <w:rsid w:val="18193DA4"/>
    <w:rsid w:val="18193E02"/>
    <w:rsid w:val="18193E12"/>
    <w:rsid w:val="18193E2F"/>
    <w:rsid w:val="18193E62"/>
    <w:rsid w:val="18193E77"/>
    <w:rsid w:val="18193E9F"/>
    <w:rsid w:val="18193EC5"/>
    <w:rsid w:val="18193EF3"/>
    <w:rsid w:val="1819406D"/>
    <w:rsid w:val="18194117"/>
    <w:rsid w:val="18194191"/>
    <w:rsid w:val="181941C3"/>
    <w:rsid w:val="18194269"/>
    <w:rsid w:val="181942CE"/>
    <w:rsid w:val="181942F6"/>
    <w:rsid w:val="18194399"/>
    <w:rsid w:val="18194410"/>
    <w:rsid w:val="18194480"/>
    <w:rsid w:val="18194522"/>
    <w:rsid w:val="18194588"/>
    <w:rsid w:val="1819459D"/>
    <w:rsid w:val="18194612"/>
    <w:rsid w:val="1819468E"/>
    <w:rsid w:val="181946A1"/>
    <w:rsid w:val="18194705"/>
    <w:rsid w:val="1819476C"/>
    <w:rsid w:val="181947A0"/>
    <w:rsid w:val="1819481B"/>
    <w:rsid w:val="18194822"/>
    <w:rsid w:val="18194896"/>
    <w:rsid w:val="18194932"/>
    <w:rsid w:val="18194941"/>
    <w:rsid w:val="181949CC"/>
    <w:rsid w:val="18194ABE"/>
    <w:rsid w:val="18194AC1"/>
    <w:rsid w:val="18194ACB"/>
    <w:rsid w:val="18194B40"/>
    <w:rsid w:val="18194BEE"/>
    <w:rsid w:val="18194CFF"/>
    <w:rsid w:val="18194DD3"/>
    <w:rsid w:val="18194E61"/>
    <w:rsid w:val="18194E90"/>
    <w:rsid w:val="18194EEF"/>
    <w:rsid w:val="1819513A"/>
    <w:rsid w:val="1819514E"/>
    <w:rsid w:val="181951C3"/>
    <w:rsid w:val="1819520D"/>
    <w:rsid w:val="181952BF"/>
    <w:rsid w:val="18195388"/>
    <w:rsid w:val="18195428"/>
    <w:rsid w:val="1819544F"/>
    <w:rsid w:val="1819548F"/>
    <w:rsid w:val="18195514"/>
    <w:rsid w:val="181955CA"/>
    <w:rsid w:val="181955CD"/>
    <w:rsid w:val="18195622"/>
    <w:rsid w:val="1819568F"/>
    <w:rsid w:val="181956C0"/>
    <w:rsid w:val="181958C6"/>
    <w:rsid w:val="18195A63"/>
    <w:rsid w:val="18195AAC"/>
    <w:rsid w:val="18195B5E"/>
    <w:rsid w:val="18195BBF"/>
    <w:rsid w:val="18195BE5"/>
    <w:rsid w:val="18195BFE"/>
    <w:rsid w:val="18195CD9"/>
    <w:rsid w:val="18195D01"/>
    <w:rsid w:val="18195D4D"/>
    <w:rsid w:val="18195D6C"/>
    <w:rsid w:val="18195DDA"/>
    <w:rsid w:val="18195E5E"/>
    <w:rsid w:val="18195F45"/>
    <w:rsid w:val="18195F75"/>
    <w:rsid w:val="18196006"/>
    <w:rsid w:val="18196099"/>
    <w:rsid w:val="181960C0"/>
    <w:rsid w:val="1819615B"/>
    <w:rsid w:val="18196178"/>
    <w:rsid w:val="1819628A"/>
    <w:rsid w:val="181962A9"/>
    <w:rsid w:val="18196354"/>
    <w:rsid w:val="181963B0"/>
    <w:rsid w:val="1819641A"/>
    <w:rsid w:val="1819646D"/>
    <w:rsid w:val="18196561"/>
    <w:rsid w:val="18196566"/>
    <w:rsid w:val="1819658C"/>
    <w:rsid w:val="181965C3"/>
    <w:rsid w:val="1819668B"/>
    <w:rsid w:val="181966A6"/>
    <w:rsid w:val="181966B4"/>
    <w:rsid w:val="181966CA"/>
    <w:rsid w:val="18196721"/>
    <w:rsid w:val="18196762"/>
    <w:rsid w:val="181967D1"/>
    <w:rsid w:val="181967F0"/>
    <w:rsid w:val="18196879"/>
    <w:rsid w:val="18196914"/>
    <w:rsid w:val="18196959"/>
    <w:rsid w:val="1819696F"/>
    <w:rsid w:val="181969F8"/>
    <w:rsid w:val="18196AF5"/>
    <w:rsid w:val="18196C1D"/>
    <w:rsid w:val="18196CF9"/>
    <w:rsid w:val="18196D05"/>
    <w:rsid w:val="18196D2A"/>
    <w:rsid w:val="18196D43"/>
    <w:rsid w:val="18196DE5"/>
    <w:rsid w:val="18196E4F"/>
    <w:rsid w:val="18196EA2"/>
    <w:rsid w:val="18196EA8"/>
    <w:rsid w:val="18196F18"/>
    <w:rsid w:val="18196FF0"/>
    <w:rsid w:val="18197189"/>
    <w:rsid w:val="18197208"/>
    <w:rsid w:val="181972D0"/>
    <w:rsid w:val="18197343"/>
    <w:rsid w:val="18197599"/>
    <w:rsid w:val="181975BF"/>
    <w:rsid w:val="18197621"/>
    <w:rsid w:val="181976A3"/>
    <w:rsid w:val="181976BA"/>
    <w:rsid w:val="181976DE"/>
    <w:rsid w:val="18197739"/>
    <w:rsid w:val="18197857"/>
    <w:rsid w:val="1819788C"/>
    <w:rsid w:val="181978C1"/>
    <w:rsid w:val="18197922"/>
    <w:rsid w:val="18197CBA"/>
    <w:rsid w:val="18197CC2"/>
    <w:rsid w:val="18197E70"/>
    <w:rsid w:val="18197ECA"/>
    <w:rsid w:val="18197FC6"/>
    <w:rsid w:val="181A002A"/>
    <w:rsid w:val="181A0084"/>
    <w:rsid w:val="181A0191"/>
    <w:rsid w:val="181A01D9"/>
    <w:rsid w:val="181A0229"/>
    <w:rsid w:val="181A023D"/>
    <w:rsid w:val="181A028A"/>
    <w:rsid w:val="181A0425"/>
    <w:rsid w:val="181A0452"/>
    <w:rsid w:val="181A04D4"/>
    <w:rsid w:val="181A0526"/>
    <w:rsid w:val="181A0566"/>
    <w:rsid w:val="181A0626"/>
    <w:rsid w:val="181A062C"/>
    <w:rsid w:val="181A068D"/>
    <w:rsid w:val="181A06B0"/>
    <w:rsid w:val="181A06D1"/>
    <w:rsid w:val="181A0713"/>
    <w:rsid w:val="181A0783"/>
    <w:rsid w:val="181A07B7"/>
    <w:rsid w:val="181A07E8"/>
    <w:rsid w:val="181A07F7"/>
    <w:rsid w:val="181A0810"/>
    <w:rsid w:val="181A084B"/>
    <w:rsid w:val="181A08EB"/>
    <w:rsid w:val="181A091F"/>
    <w:rsid w:val="181A0945"/>
    <w:rsid w:val="181A0A45"/>
    <w:rsid w:val="181A0A55"/>
    <w:rsid w:val="181A0AC5"/>
    <w:rsid w:val="181A0CB5"/>
    <w:rsid w:val="181A0D53"/>
    <w:rsid w:val="181A0D59"/>
    <w:rsid w:val="181A0DD3"/>
    <w:rsid w:val="181A0DE1"/>
    <w:rsid w:val="181A0DFD"/>
    <w:rsid w:val="181A0E08"/>
    <w:rsid w:val="181A0ED3"/>
    <w:rsid w:val="181A1024"/>
    <w:rsid w:val="181A10AD"/>
    <w:rsid w:val="181A1267"/>
    <w:rsid w:val="181A1286"/>
    <w:rsid w:val="181A12D3"/>
    <w:rsid w:val="181A12E3"/>
    <w:rsid w:val="181A1374"/>
    <w:rsid w:val="181A13C1"/>
    <w:rsid w:val="181A13D6"/>
    <w:rsid w:val="181A1493"/>
    <w:rsid w:val="181A14D9"/>
    <w:rsid w:val="181A1595"/>
    <w:rsid w:val="181A15AA"/>
    <w:rsid w:val="181A16C8"/>
    <w:rsid w:val="181A1746"/>
    <w:rsid w:val="181A17C1"/>
    <w:rsid w:val="181A17F9"/>
    <w:rsid w:val="181A1802"/>
    <w:rsid w:val="181A18CD"/>
    <w:rsid w:val="181A197A"/>
    <w:rsid w:val="181A1A1F"/>
    <w:rsid w:val="181A1B49"/>
    <w:rsid w:val="181A1C3D"/>
    <w:rsid w:val="181A1C9A"/>
    <w:rsid w:val="181A1CCC"/>
    <w:rsid w:val="181A1D07"/>
    <w:rsid w:val="181A1DBA"/>
    <w:rsid w:val="181A1E91"/>
    <w:rsid w:val="181A1EF5"/>
    <w:rsid w:val="181A20D0"/>
    <w:rsid w:val="181A2148"/>
    <w:rsid w:val="181A218F"/>
    <w:rsid w:val="181A21CC"/>
    <w:rsid w:val="181A2247"/>
    <w:rsid w:val="181A2330"/>
    <w:rsid w:val="181A2342"/>
    <w:rsid w:val="181A2348"/>
    <w:rsid w:val="181A234B"/>
    <w:rsid w:val="181A23BA"/>
    <w:rsid w:val="181A24A8"/>
    <w:rsid w:val="181A24D6"/>
    <w:rsid w:val="181A24F3"/>
    <w:rsid w:val="181A2510"/>
    <w:rsid w:val="181A25AD"/>
    <w:rsid w:val="181A2697"/>
    <w:rsid w:val="181A27B0"/>
    <w:rsid w:val="181A27B2"/>
    <w:rsid w:val="181A2923"/>
    <w:rsid w:val="181A2A78"/>
    <w:rsid w:val="181A2A86"/>
    <w:rsid w:val="181A2AB6"/>
    <w:rsid w:val="181A2AB9"/>
    <w:rsid w:val="181A2B2E"/>
    <w:rsid w:val="181A2BE8"/>
    <w:rsid w:val="181A2CC3"/>
    <w:rsid w:val="181A2CD4"/>
    <w:rsid w:val="181A2CF8"/>
    <w:rsid w:val="181A2E1A"/>
    <w:rsid w:val="181A2E70"/>
    <w:rsid w:val="181A2E80"/>
    <w:rsid w:val="181A2EBA"/>
    <w:rsid w:val="181A2F13"/>
    <w:rsid w:val="181A2FB2"/>
    <w:rsid w:val="181A302B"/>
    <w:rsid w:val="181A3041"/>
    <w:rsid w:val="181A308A"/>
    <w:rsid w:val="181A30FC"/>
    <w:rsid w:val="181A31DB"/>
    <w:rsid w:val="181A3362"/>
    <w:rsid w:val="181A341B"/>
    <w:rsid w:val="181A3474"/>
    <w:rsid w:val="181A34E8"/>
    <w:rsid w:val="181A35CB"/>
    <w:rsid w:val="181A364E"/>
    <w:rsid w:val="181A365E"/>
    <w:rsid w:val="181A36F4"/>
    <w:rsid w:val="181A372C"/>
    <w:rsid w:val="181A3777"/>
    <w:rsid w:val="181A3852"/>
    <w:rsid w:val="181A38D3"/>
    <w:rsid w:val="181A38D5"/>
    <w:rsid w:val="181A394C"/>
    <w:rsid w:val="181A3A7B"/>
    <w:rsid w:val="181A3B25"/>
    <w:rsid w:val="181A3C89"/>
    <w:rsid w:val="181A3D6E"/>
    <w:rsid w:val="181A3E12"/>
    <w:rsid w:val="181A3F3E"/>
    <w:rsid w:val="181A3F97"/>
    <w:rsid w:val="181A3FF2"/>
    <w:rsid w:val="181A4001"/>
    <w:rsid w:val="181A4021"/>
    <w:rsid w:val="181A4053"/>
    <w:rsid w:val="181A4059"/>
    <w:rsid w:val="181A4137"/>
    <w:rsid w:val="181A4186"/>
    <w:rsid w:val="181A4282"/>
    <w:rsid w:val="181A4290"/>
    <w:rsid w:val="181A434C"/>
    <w:rsid w:val="181A4433"/>
    <w:rsid w:val="181A4494"/>
    <w:rsid w:val="181A4524"/>
    <w:rsid w:val="181A4587"/>
    <w:rsid w:val="181A45BE"/>
    <w:rsid w:val="181A45C0"/>
    <w:rsid w:val="181A46F9"/>
    <w:rsid w:val="181A4711"/>
    <w:rsid w:val="181A478A"/>
    <w:rsid w:val="181A4792"/>
    <w:rsid w:val="181A47C4"/>
    <w:rsid w:val="181A4822"/>
    <w:rsid w:val="181A4840"/>
    <w:rsid w:val="181A488A"/>
    <w:rsid w:val="181A48EE"/>
    <w:rsid w:val="181A4916"/>
    <w:rsid w:val="181A491B"/>
    <w:rsid w:val="181A4969"/>
    <w:rsid w:val="181A4A04"/>
    <w:rsid w:val="181A4A35"/>
    <w:rsid w:val="181A4A64"/>
    <w:rsid w:val="181A4AE4"/>
    <w:rsid w:val="181A4B97"/>
    <w:rsid w:val="181A4B9C"/>
    <w:rsid w:val="181A4BBD"/>
    <w:rsid w:val="181A4C75"/>
    <w:rsid w:val="181A4D08"/>
    <w:rsid w:val="181A4D71"/>
    <w:rsid w:val="181A4E44"/>
    <w:rsid w:val="181A4E93"/>
    <w:rsid w:val="181A4EE6"/>
    <w:rsid w:val="181A5087"/>
    <w:rsid w:val="181A50DF"/>
    <w:rsid w:val="181A50E6"/>
    <w:rsid w:val="181A510F"/>
    <w:rsid w:val="181A5131"/>
    <w:rsid w:val="181A5176"/>
    <w:rsid w:val="181A51F4"/>
    <w:rsid w:val="181A5214"/>
    <w:rsid w:val="181A527A"/>
    <w:rsid w:val="181A528D"/>
    <w:rsid w:val="181A52A4"/>
    <w:rsid w:val="181A52E6"/>
    <w:rsid w:val="181A52FC"/>
    <w:rsid w:val="181A5356"/>
    <w:rsid w:val="181A53A1"/>
    <w:rsid w:val="181A54BD"/>
    <w:rsid w:val="181A552E"/>
    <w:rsid w:val="181A55B4"/>
    <w:rsid w:val="181A5625"/>
    <w:rsid w:val="181A5728"/>
    <w:rsid w:val="181A57C2"/>
    <w:rsid w:val="181A5843"/>
    <w:rsid w:val="181A5882"/>
    <w:rsid w:val="181A58DD"/>
    <w:rsid w:val="181A5924"/>
    <w:rsid w:val="181A5A82"/>
    <w:rsid w:val="181A5BB3"/>
    <w:rsid w:val="181A5BDF"/>
    <w:rsid w:val="181A5BEF"/>
    <w:rsid w:val="181A5CD1"/>
    <w:rsid w:val="181A5DAB"/>
    <w:rsid w:val="181A5DB1"/>
    <w:rsid w:val="181A5E57"/>
    <w:rsid w:val="181A5E64"/>
    <w:rsid w:val="181A5EB7"/>
    <w:rsid w:val="181A5ED8"/>
    <w:rsid w:val="181A5EEA"/>
    <w:rsid w:val="181A5F58"/>
    <w:rsid w:val="181A602D"/>
    <w:rsid w:val="181A604A"/>
    <w:rsid w:val="181A6129"/>
    <w:rsid w:val="181A6192"/>
    <w:rsid w:val="181A6309"/>
    <w:rsid w:val="181A642A"/>
    <w:rsid w:val="181A6635"/>
    <w:rsid w:val="181A663E"/>
    <w:rsid w:val="181A664B"/>
    <w:rsid w:val="181A665A"/>
    <w:rsid w:val="181A6668"/>
    <w:rsid w:val="181A6690"/>
    <w:rsid w:val="181A685E"/>
    <w:rsid w:val="181A686C"/>
    <w:rsid w:val="181A68F6"/>
    <w:rsid w:val="181A6948"/>
    <w:rsid w:val="181A6988"/>
    <w:rsid w:val="181A6ACC"/>
    <w:rsid w:val="181A6AD1"/>
    <w:rsid w:val="181A6BD8"/>
    <w:rsid w:val="181A6BF1"/>
    <w:rsid w:val="181A6C32"/>
    <w:rsid w:val="181A6C58"/>
    <w:rsid w:val="181A6C96"/>
    <w:rsid w:val="181A6DA4"/>
    <w:rsid w:val="181A6DF7"/>
    <w:rsid w:val="181A6EA0"/>
    <w:rsid w:val="181A6EC0"/>
    <w:rsid w:val="181A6F6E"/>
    <w:rsid w:val="181A6F99"/>
    <w:rsid w:val="181A70A6"/>
    <w:rsid w:val="181A71F2"/>
    <w:rsid w:val="181A7297"/>
    <w:rsid w:val="181A7374"/>
    <w:rsid w:val="181A74E2"/>
    <w:rsid w:val="181A7580"/>
    <w:rsid w:val="181A75D4"/>
    <w:rsid w:val="181A7627"/>
    <w:rsid w:val="181A7792"/>
    <w:rsid w:val="181A78BC"/>
    <w:rsid w:val="181A78BF"/>
    <w:rsid w:val="181A7A06"/>
    <w:rsid w:val="181A7A93"/>
    <w:rsid w:val="181A7AC7"/>
    <w:rsid w:val="181A7B45"/>
    <w:rsid w:val="181A7BAF"/>
    <w:rsid w:val="181A7BCD"/>
    <w:rsid w:val="181A7C49"/>
    <w:rsid w:val="181A7CFF"/>
    <w:rsid w:val="181A7DD3"/>
    <w:rsid w:val="181A7E2E"/>
    <w:rsid w:val="181A7F5A"/>
    <w:rsid w:val="181B001D"/>
    <w:rsid w:val="181B0112"/>
    <w:rsid w:val="181B0120"/>
    <w:rsid w:val="181B0277"/>
    <w:rsid w:val="181B0337"/>
    <w:rsid w:val="181B0383"/>
    <w:rsid w:val="181B04EF"/>
    <w:rsid w:val="181B05CE"/>
    <w:rsid w:val="181B0601"/>
    <w:rsid w:val="181B0620"/>
    <w:rsid w:val="181B06B0"/>
    <w:rsid w:val="181B0708"/>
    <w:rsid w:val="181B0718"/>
    <w:rsid w:val="181B0775"/>
    <w:rsid w:val="181B077B"/>
    <w:rsid w:val="181B07F4"/>
    <w:rsid w:val="181B0828"/>
    <w:rsid w:val="181B0890"/>
    <w:rsid w:val="181B08B2"/>
    <w:rsid w:val="181B08E5"/>
    <w:rsid w:val="181B094C"/>
    <w:rsid w:val="181B09AF"/>
    <w:rsid w:val="181B09B8"/>
    <w:rsid w:val="181B09D6"/>
    <w:rsid w:val="181B0B17"/>
    <w:rsid w:val="181B0B39"/>
    <w:rsid w:val="181B0B82"/>
    <w:rsid w:val="181B0BA1"/>
    <w:rsid w:val="181B0C53"/>
    <w:rsid w:val="181B0D0F"/>
    <w:rsid w:val="181B0E41"/>
    <w:rsid w:val="181B0E89"/>
    <w:rsid w:val="181B0F5E"/>
    <w:rsid w:val="181B0FC8"/>
    <w:rsid w:val="181B108D"/>
    <w:rsid w:val="181B10E4"/>
    <w:rsid w:val="181B10EA"/>
    <w:rsid w:val="181B10F9"/>
    <w:rsid w:val="181B112F"/>
    <w:rsid w:val="181B115C"/>
    <w:rsid w:val="181B119F"/>
    <w:rsid w:val="181B1241"/>
    <w:rsid w:val="181B126B"/>
    <w:rsid w:val="181B1346"/>
    <w:rsid w:val="181B1347"/>
    <w:rsid w:val="181B135E"/>
    <w:rsid w:val="181B1405"/>
    <w:rsid w:val="181B1557"/>
    <w:rsid w:val="181B156F"/>
    <w:rsid w:val="181B1588"/>
    <w:rsid w:val="181B168A"/>
    <w:rsid w:val="181B16D0"/>
    <w:rsid w:val="181B16DD"/>
    <w:rsid w:val="181B16E5"/>
    <w:rsid w:val="181B1774"/>
    <w:rsid w:val="181B17F4"/>
    <w:rsid w:val="181B1838"/>
    <w:rsid w:val="181B189A"/>
    <w:rsid w:val="181B1A18"/>
    <w:rsid w:val="181B1A87"/>
    <w:rsid w:val="181B1B0E"/>
    <w:rsid w:val="181B1BC2"/>
    <w:rsid w:val="181B1EE5"/>
    <w:rsid w:val="181B2049"/>
    <w:rsid w:val="181B20C4"/>
    <w:rsid w:val="181B20DE"/>
    <w:rsid w:val="181B210B"/>
    <w:rsid w:val="181B2115"/>
    <w:rsid w:val="181B2123"/>
    <w:rsid w:val="181B2136"/>
    <w:rsid w:val="181B21BF"/>
    <w:rsid w:val="181B222E"/>
    <w:rsid w:val="181B22A7"/>
    <w:rsid w:val="181B22B9"/>
    <w:rsid w:val="181B2403"/>
    <w:rsid w:val="181B24C5"/>
    <w:rsid w:val="181B2596"/>
    <w:rsid w:val="181B2698"/>
    <w:rsid w:val="181B270E"/>
    <w:rsid w:val="181B272F"/>
    <w:rsid w:val="181B2739"/>
    <w:rsid w:val="181B2770"/>
    <w:rsid w:val="181B289A"/>
    <w:rsid w:val="181B28AA"/>
    <w:rsid w:val="181B28F8"/>
    <w:rsid w:val="181B2A86"/>
    <w:rsid w:val="181B2AA8"/>
    <w:rsid w:val="181B2BA0"/>
    <w:rsid w:val="181B2C13"/>
    <w:rsid w:val="181B2CD2"/>
    <w:rsid w:val="181B2D26"/>
    <w:rsid w:val="181B2D6F"/>
    <w:rsid w:val="181B2D72"/>
    <w:rsid w:val="181B2DAB"/>
    <w:rsid w:val="181B2DF7"/>
    <w:rsid w:val="181B2EA8"/>
    <w:rsid w:val="181B2EDE"/>
    <w:rsid w:val="181B3140"/>
    <w:rsid w:val="181B31F6"/>
    <w:rsid w:val="181B3211"/>
    <w:rsid w:val="181B32C7"/>
    <w:rsid w:val="181B33B1"/>
    <w:rsid w:val="181B3426"/>
    <w:rsid w:val="181B3440"/>
    <w:rsid w:val="181B346E"/>
    <w:rsid w:val="181B3589"/>
    <w:rsid w:val="181B35D5"/>
    <w:rsid w:val="181B35F6"/>
    <w:rsid w:val="181B3600"/>
    <w:rsid w:val="181B3771"/>
    <w:rsid w:val="181B37C7"/>
    <w:rsid w:val="181B3835"/>
    <w:rsid w:val="181B3843"/>
    <w:rsid w:val="181B384A"/>
    <w:rsid w:val="181B3876"/>
    <w:rsid w:val="181B38A5"/>
    <w:rsid w:val="181B39EE"/>
    <w:rsid w:val="181B3A63"/>
    <w:rsid w:val="181B3AB6"/>
    <w:rsid w:val="181B3B58"/>
    <w:rsid w:val="181B3BAF"/>
    <w:rsid w:val="181B3BE2"/>
    <w:rsid w:val="181B3C00"/>
    <w:rsid w:val="181B3C05"/>
    <w:rsid w:val="181B3D35"/>
    <w:rsid w:val="181B3D4A"/>
    <w:rsid w:val="181B3DBB"/>
    <w:rsid w:val="181B3EC8"/>
    <w:rsid w:val="181B3EFF"/>
    <w:rsid w:val="181B4141"/>
    <w:rsid w:val="181B4223"/>
    <w:rsid w:val="181B42B0"/>
    <w:rsid w:val="181B43E4"/>
    <w:rsid w:val="181B4561"/>
    <w:rsid w:val="181B46CA"/>
    <w:rsid w:val="181B46CB"/>
    <w:rsid w:val="181B4717"/>
    <w:rsid w:val="181B471C"/>
    <w:rsid w:val="181B47D6"/>
    <w:rsid w:val="181B480E"/>
    <w:rsid w:val="181B494D"/>
    <w:rsid w:val="181B497E"/>
    <w:rsid w:val="181B49DD"/>
    <w:rsid w:val="181B4A0D"/>
    <w:rsid w:val="181B4AA4"/>
    <w:rsid w:val="181B4AD0"/>
    <w:rsid w:val="181B4B48"/>
    <w:rsid w:val="181B4BEA"/>
    <w:rsid w:val="181B4C5A"/>
    <w:rsid w:val="181B4E95"/>
    <w:rsid w:val="181B4EDB"/>
    <w:rsid w:val="181B4EFD"/>
    <w:rsid w:val="181B4F41"/>
    <w:rsid w:val="181B4F44"/>
    <w:rsid w:val="181B506B"/>
    <w:rsid w:val="181B5163"/>
    <w:rsid w:val="181B519E"/>
    <w:rsid w:val="181B51D2"/>
    <w:rsid w:val="181B5243"/>
    <w:rsid w:val="181B5461"/>
    <w:rsid w:val="181B5570"/>
    <w:rsid w:val="181B557E"/>
    <w:rsid w:val="181B5770"/>
    <w:rsid w:val="181B58A0"/>
    <w:rsid w:val="181B5957"/>
    <w:rsid w:val="181B595C"/>
    <w:rsid w:val="181B59A7"/>
    <w:rsid w:val="181B59DA"/>
    <w:rsid w:val="181B59F8"/>
    <w:rsid w:val="181B5A62"/>
    <w:rsid w:val="181B5A73"/>
    <w:rsid w:val="181B5A9F"/>
    <w:rsid w:val="181B5D00"/>
    <w:rsid w:val="181B5D11"/>
    <w:rsid w:val="181B5D17"/>
    <w:rsid w:val="181B5D80"/>
    <w:rsid w:val="181B5E08"/>
    <w:rsid w:val="181B5E24"/>
    <w:rsid w:val="181B5F7A"/>
    <w:rsid w:val="181B5FC3"/>
    <w:rsid w:val="181B6072"/>
    <w:rsid w:val="181B6149"/>
    <w:rsid w:val="181B61D3"/>
    <w:rsid w:val="181B61F2"/>
    <w:rsid w:val="181B621F"/>
    <w:rsid w:val="181B626E"/>
    <w:rsid w:val="181B6316"/>
    <w:rsid w:val="181B638C"/>
    <w:rsid w:val="181B6397"/>
    <w:rsid w:val="181B63CF"/>
    <w:rsid w:val="181B643E"/>
    <w:rsid w:val="181B6451"/>
    <w:rsid w:val="181B64B3"/>
    <w:rsid w:val="181B64BD"/>
    <w:rsid w:val="181B64F5"/>
    <w:rsid w:val="181B6500"/>
    <w:rsid w:val="181B6583"/>
    <w:rsid w:val="181B65CF"/>
    <w:rsid w:val="181B65E8"/>
    <w:rsid w:val="181B65ED"/>
    <w:rsid w:val="181B6644"/>
    <w:rsid w:val="181B6697"/>
    <w:rsid w:val="181B66B3"/>
    <w:rsid w:val="181B66BF"/>
    <w:rsid w:val="181B67E4"/>
    <w:rsid w:val="181B681C"/>
    <w:rsid w:val="181B6835"/>
    <w:rsid w:val="181B68D6"/>
    <w:rsid w:val="181B690F"/>
    <w:rsid w:val="181B6995"/>
    <w:rsid w:val="181B6A31"/>
    <w:rsid w:val="181B6ACC"/>
    <w:rsid w:val="181B6AE7"/>
    <w:rsid w:val="181B6AFE"/>
    <w:rsid w:val="181B6B0E"/>
    <w:rsid w:val="181B6B29"/>
    <w:rsid w:val="181B6B89"/>
    <w:rsid w:val="181B6BFB"/>
    <w:rsid w:val="181B6C57"/>
    <w:rsid w:val="181B6C8C"/>
    <w:rsid w:val="181B6CDD"/>
    <w:rsid w:val="181B6D20"/>
    <w:rsid w:val="181B6D99"/>
    <w:rsid w:val="181B6DE5"/>
    <w:rsid w:val="181B6E47"/>
    <w:rsid w:val="181B6E63"/>
    <w:rsid w:val="181B6EFC"/>
    <w:rsid w:val="181B6F22"/>
    <w:rsid w:val="181B6FE3"/>
    <w:rsid w:val="181B7012"/>
    <w:rsid w:val="181B70DB"/>
    <w:rsid w:val="181B7112"/>
    <w:rsid w:val="181B71BF"/>
    <w:rsid w:val="181B7204"/>
    <w:rsid w:val="181B7236"/>
    <w:rsid w:val="181B7321"/>
    <w:rsid w:val="181B7381"/>
    <w:rsid w:val="181B7393"/>
    <w:rsid w:val="181B73B9"/>
    <w:rsid w:val="181B73E8"/>
    <w:rsid w:val="181B745E"/>
    <w:rsid w:val="181B745F"/>
    <w:rsid w:val="181B749A"/>
    <w:rsid w:val="181B74E9"/>
    <w:rsid w:val="181B74FE"/>
    <w:rsid w:val="181B75A9"/>
    <w:rsid w:val="181B75B4"/>
    <w:rsid w:val="181B763A"/>
    <w:rsid w:val="181B7686"/>
    <w:rsid w:val="181B76A0"/>
    <w:rsid w:val="181B775E"/>
    <w:rsid w:val="181B7777"/>
    <w:rsid w:val="181B78E4"/>
    <w:rsid w:val="181B7950"/>
    <w:rsid w:val="181B7951"/>
    <w:rsid w:val="181B7A8D"/>
    <w:rsid w:val="181B7B24"/>
    <w:rsid w:val="181B7B8B"/>
    <w:rsid w:val="181B7BB6"/>
    <w:rsid w:val="181B7CDD"/>
    <w:rsid w:val="181B7D31"/>
    <w:rsid w:val="181B7D42"/>
    <w:rsid w:val="181B7D4F"/>
    <w:rsid w:val="181B7D61"/>
    <w:rsid w:val="181B7D84"/>
    <w:rsid w:val="181B7DD8"/>
    <w:rsid w:val="181B7DF1"/>
    <w:rsid w:val="181B7E81"/>
    <w:rsid w:val="181B7FEB"/>
    <w:rsid w:val="181C0043"/>
    <w:rsid w:val="181C0118"/>
    <w:rsid w:val="181C015A"/>
    <w:rsid w:val="181C017B"/>
    <w:rsid w:val="181C01D6"/>
    <w:rsid w:val="181C027C"/>
    <w:rsid w:val="181C02A6"/>
    <w:rsid w:val="181C045D"/>
    <w:rsid w:val="181C04D5"/>
    <w:rsid w:val="181C04DF"/>
    <w:rsid w:val="181C05D4"/>
    <w:rsid w:val="181C0641"/>
    <w:rsid w:val="181C0754"/>
    <w:rsid w:val="181C0768"/>
    <w:rsid w:val="181C0800"/>
    <w:rsid w:val="181C092A"/>
    <w:rsid w:val="181C0933"/>
    <w:rsid w:val="181C095D"/>
    <w:rsid w:val="181C0A77"/>
    <w:rsid w:val="181C0B41"/>
    <w:rsid w:val="181C0B54"/>
    <w:rsid w:val="181C0B9E"/>
    <w:rsid w:val="181C0BFA"/>
    <w:rsid w:val="181C0C8F"/>
    <w:rsid w:val="181C0DAA"/>
    <w:rsid w:val="181C0E1B"/>
    <w:rsid w:val="181C0F67"/>
    <w:rsid w:val="181C0F89"/>
    <w:rsid w:val="181C1058"/>
    <w:rsid w:val="181C109E"/>
    <w:rsid w:val="181C114E"/>
    <w:rsid w:val="181C1160"/>
    <w:rsid w:val="181C117C"/>
    <w:rsid w:val="181C12A3"/>
    <w:rsid w:val="181C1327"/>
    <w:rsid w:val="181C1452"/>
    <w:rsid w:val="181C1471"/>
    <w:rsid w:val="181C15B1"/>
    <w:rsid w:val="181C15B2"/>
    <w:rsid w:val="181C1642"/>
    <w:rsid w:val="181C164C"/>
    <w:rsid w:val="181C16C8"/>
    <w:rsid w:val="181C16DE"/>
    <w:rsid w:val="181C1759"/>
    <w:rsid w:val="181C1793"/>
    <w:rsid w:val="181C17AC"/>
    <w:rsid w:val="181C1822"/>
    <w:rsid w:val="181C1836"/>
    <w:rsid w:val="181C1859"/>
    <w:rsid w:val="181C197C"/>
    <w:rsid w:val="181C19ED"/>
    <w:rsid w:val="181C1A21"/>
    <w:rsid w:val="181C1A48"/>
    <w:rsid w:val="181C1A6C"/>
    <w:rsid w:val="181C1B89"/>
    <w:rsid w:val="181C1C30"/>
    <w:rsid w:val="181C1C34"/>
    <w:rsid w:val="181C1C88"/>
    <w:rsid w:val="181C1CA7"/>
    <w:rsid w:val="181C1D98"/>
    <w:rsid w:val="181C1E01"/>
    <w:rsid w:val="181C1E04"/>
    <w:rsid w:val="181C1E57"/>
    <w:rsid w:val="181C1E8E"/>
    <w:rsid w:val="181C1F52"/>
    <w:rsid w:val="181C2038"/>
    <w:rsid w:val="181C20BE"/>
    <w:rsid w:val="181C20F7"/>
    <w:rsid w:val="181C2160"/>
    <w:rsid w:val="181C219B"/>
    <w:rsid w:val="181C21D8"/>
    <w:rsid w:val="181C21F4"/>
    <w:rsid w:val="181C226C"/>
    <w:rsid w:val="181C2297"/>
    <w:rsid w:val="181C230C"/>
    <w:rsid w:val="181C2354"/>
    <w:rsid w:val="181C23E2"/>
    <w:rsid w:val="181C24E6"/>
    <w:rsid w:val="181C253E"/>
    <w:rsid w:val="181C25D7"/>
    <w:rsid w:val="181C2650"/>
    <w:rsid w:val="181C2710"/>
    <w:rsid w:val="181C2742"/>
    <w:rsid w:val="181C287D"/>
    <w:rsid w:val="181C2888"/>
    <w:rsid w:val="181C288C"/>
    <w:rsid w:val="181C29AA"/>
    <w:rsid w:val="181C29C1"/>
    <w:rsid w:val="181C2A47"/>
    <w:rsid w:val="181C2A6B"/>
    <w:rsid w:val="181C2AE4"/>
    <w:rsid w:val="181C2BEC"/>
    <w:rsid w:val="181C2C61"/>
    <w:rsid w:val="181C2CB1"/>
    <w:rsid w:val="181C2CBE"/>
    <w:rsid w:val="181C2D04"/>
    <w:rsid w:val="181C2D0D"/>
    <w:rsid w:val="181C2D24"/>
    <w:rsid w:val="181C2D93"/>
    <w:rsid w:val="181C2F64"/>
    <w:rsid w:val="181C2F8D"/>
    <w:rsid w:val="181C307A"/>
    <w:rsid w:val="181C3100"/>
    <w:rsid w:val="181C316A"/>
    <w:rsid w:val="181C319C"/>
    <w:rsid w:val="181C31CF"/>
    <w:rsid w:val="181C31DC"/>
    <w:rsid w:val="181C3248"/>
    <w:rsid w:val="181C3299"/>
    <w:rsid w:val="181C32AC"/>
    <w:rsid w:val="181C343D"/>
    <w:rsid w:val="181C347B"/>
    <w:rsid w:val="181C368F"/>
    <w:rsid w:val="181C36B6"/>
    <w:rsid w:val="181C3759"/>
    <w:rsid w:val="181C37CA"/>
    <w:rsid w:val="181C37DB"/>
    <w:rsid w:val="181C382D"/>
    <w:rsid w:val="181C3A02"/>
    <w:rsid w:val="181C3B42"/>
    <w:rsid w:val="181C3C7E"/>
    <w:rsid w:val="181C3CAE"/>
    <w:rsid w:val="181C3CB1"/>
    <w:rsid w:val="181C3CC7"/>
    <w:rsid w:val="181C3CEF"/>
    <w:rsid w:val="181C3D16"/>
    <w:rsid w:val="181C3DFA"/>
    <w:rsid w:val="181C3E70"/>
    <w:rsid w:val="181C3E72"/>
    <w:rsid w:val="181C3EC5"/>
    <w:rsid w:val="181C3F89"/>
    <w:rsid w:val="181C3F8E"/>
    <w:rsid w:val="181C4034"/>
    <w:rsid w:val="181C40E2"/>
    <w:rsid w:val="181C40EC"/>
    <w:rsid w:val="181C4105"/>
    <w:rsid w:val="181C4207"/>
    <w:rsid w:val="181C4312"/>
    <w:rsid w:val="181C4317"/>
    <w:rsid w:val="181C43B3"/>
    <w:rsid w:val="181C43FC"/>
    <w:rsid w:val="181C448A"/>
    <w:rsid w:val="181C45C2"/>
    <w:rsid w:val="181C45EE"/>
    <w:rsid w:val="181C465B"/>
    <w:rsid w:val="181C466B"/>
    <w:rsid w:val="181C470C"/>
    <w:rsid w:val="181C476E"/>
    <w:rsid w:val="181C47D8"/>
    <w:rsid w:val="181C482B"/>
    <w:rsid w:val="181C48A8"/>
    <w:rsid w:val="181C490F"/>
    <w:rsid w:val="181C494B"/>
    <w:rsid w:val="181C4A01"/>
    <w:rsid w:val="181C4AF1"/>
    <w:rsid w:val="181C4B65"/>
    <w:rsid w:val="181C4D78"/>
    <w:rsid w:val="181C4EA7"/>
    <w:rsid w:val="181C4F07"/>
    <w:rsid w:val="181C4F59"/>
    <w:rsid w:val="181C4FDD"/>
    <w:rsid w:val="181C4FED"/>
    <w:rsid w:val="181C4FEE"/>
    <w:rsid w:val="181C5015"/>
    <w:rsid w:val="181C503A"/>
    <w:rsid w:val="181C5126"/>
    <w:rsid w:val="181C5150"/>
    <w:rsid w:val="181C519B"/>
    <w:rsid w:val="181C51DB"/>
    <w:rsid w:val="181C51E2"/>
    <w:rsid w:val="181C525E"/>
    <w:rsid w:val="181C52D6"/>
    <w:rsid w:val="181C52ED"/>
    <w:rsid w:val="181C53AB"/>
    <w:rsid w:val="181C54CA"/>
    <w:rsid w:val="181C5534"/>
    <w:rsid w:val="181C55A2"/>
    <w:rsid w:val="181C55FD"/>
    <w:rsid w:val="181C567B"/>
    <w:rsid w:val="181C5694"/>
    <w:rsid w:val="181C56AA"/>
    <w:rsid w:val="181C56D0"/>
    <w:rsid w:val="181C5760"/>
    <w:rsid w:val="181C57F4"/>
    <w:rsid w:val="181C585E"/>
    <w:rsid w:val="181C58A3"/>
    <w:rsid w:val="181C5934"/>
    <w:rsid w:val="181C59F5"/>
    <w:rsid w:val="181C59FB"/>
    <w:rsid w:val="181C5AB0"/>
    <w:rsid w:val="181C5B69"/>
    <w:rsid w:val="181C5BB1"/>
    <w:rsid w:val="181C5BFE"/>
    <w:rsid w:val="181C5EFA"/>
    <w:rsid w:val="181C6013"/>
    <w:rsid w:val="181C60DD"/>
    <w:rsid w:val="181C6181"/>
    <w:rsid w:val="181C61DA"/>
    <w:rsid w:val="181C61EC"/>
    <w:rsid w:val="181C6244"/>
    <w:rsid w:val="181C6306"/>
    <w:rsid w:val="181C6512"/>
    <w:rsid w:val="181C6592"/>
    <w:rsid w:val="181C65D9"/>
    <w:rsid w:val="181C6612"/>
    <w:rsid w:val="181C6664"/>
    <w:rsid w:val="181C68B5"/>
    <w:rsid w:val="181C68BB"/>
    <w:rsid w:val="181C69B6"/>
    <w:rsid w:val="181C6A23"/>
    <w:rsid w:val="181C6A6D"/>
    <w:rsid w:val="181C6B03"/>
    <w:rsid w:val="181C6C42"/>
    <w:rsid w:val="181C6E7E"/>
    <w:rsid w:val="181C6F1E"/>
    <w:rsid w:val="181C702D"/>
    <w:rsid w:val="181C7106"/>
    <w:rsid w:val="181C71C0"/>
    <w:rsid w:val="181C720D"/>
    <w:rsid w:val="181C7254"/>
    <w:rsid w:val="181C72D2"/>
    <w:rsid w:val="181C730C"/>
    <w:rsid w:val="181C733E"/>
    <w:rsid w:val="181C734A"/>
    <w:rsid w:val="181C739F"/>
    <w:rsid w:val="181C73C3"/>
    <w:rsid w:val="181C73EF"/>
    <w:rsid w:val="181C7449"/>
    <w:rsid w:val="181C74AF"/>
    <w:rsid w:val="181C74ED"/>
    <w:rsid w:val="181C74FC"/>
    <w:rsid w:val="181C7536"/>
    <w:rsid w:val="181C7593"/>
    <w:rsid w:val="181C759E"/>
    <w:rsid w:val="181C75B1"/>
    <w:rsid w:val="181C7616"/>
    <w:rsid w:val="181C7636"/>
    <w:rsid w:val="181C7682"/>
    <w:rsid w:val="181C76EC"/>
    <w:rsid w:val="181C76ED"/>
    <w:rsid w:val="181C780E"/>
    <w:rsid w:val="181C7865"/>
    <w:rsid w:val="181C7890"/>
    <w:rsid w:val="181C7A06"/>
    <w:rsid w:val="181C7A42"/>
    <w:rsid w:val="181C7A85"/>
    <w:rsid w:val="181C7AAD"/>
    <w:rsid w:val="181C7B6F"/>
    <w:rsid w:val="181C7C7F"/>
    <w:rsid w:val="181C7C8E"/>
    <w:rsid w:val="181C7D0F"/>
    <w:rsid w:val="181C7D5F"/>
    <w:rsid w:val="181C7E15"/>
    <w:rsid w:val="181C7E92"/>
    <w:rsid w:val="181C7EEE"/>
    <w:rsid w:val="181C7F4E"/>
    <w:rsid w:val="181D0030"/>
    <w:rsid w:val="181D004F"/>
    <w:rsid w:val="181D0073"/>
    <w:rsid w:val="181D018C"/>
    <w:rsid w:val="181D01A9"/>
    <w:rsid w:val="181D0450"/>
    <w:rsid w:val="181D0458"/>
    <w:rsid w:val="181D05F2"/>
    <w:rsid w:val="181D06BF"/>
    <w:rsid w:val="181D0778"/>
    <w:rsid w:val="181D0819"/>
    <w:rsid w:val="181D082D"/>
    <w:rsid w:val="181D086E"/>
    <w:rsid w:val="181D0947"/>
    <w:rsid w:val="181D098E"/>
    <w:rsid w:val="181D09AA"/>
    <w:rsid w:val="181D0A84"/>
    <w:rsid w:val="181D0AA3"/>
    <w:rsid w:val="181D0AC0"/>
    <w:rsid w:val="181D0AD6"/>
    <w:rsid w:val="181D0D1B"/>
    <w:rsid w:val="181D0D3B"/>
    <w:rsid w:val="181D0DBA"/>
    <w:rsid w:val="181D0E99"/>
    <w:rsid w:val="181D0ECF"/>
    <w:rsid w:val="181D0EF7"/>
    <w:rsid w:val="181D0FA5"/>
    <w:rsid w:val="181D0FBB"/>
    <w:rsid w:val="181D10C8"/>
    <w:rsid w:val="181D11A5"/>
    <w:rsid w:val="181D12B4"/>
    <w:rsid w:val="181D12C7"/>
    <w:rsid w:val="181D12E5"/>
    <w:rsid w:val="181D132C"/>
    <w:rsid w:val="181D1398"/>
    <w:rsid w:val="181D14D4"/>
    <w:rsid w:val="181D157D"/>
    <w:rsid w:val="181D157E"/>
    <w:rsid w:val="181D1627"/>
    <w:rsid w:val="181D16F2"/>
    <w:rsid w:val="181D187E"/>
    <w:rsid w:val="181D18EA"/>
    <w:rsid w:val="181D193E"/>
    <w:rsid w:val="181D19A0"/>
    <w:rsid w:val="181D1C64"/>
    <w:rsid w:val="181D1C8A"/>
    <w:rsid w:val="181D1E9D"/>
    <w:rsid w:val="181D1F56"/>
    <w:rsid w:val="181D1F57"/>
    <w:rsid w:val="181D1F6E"/>
    <w:rsid w:val="181D2022"/>
    <w:rsid w:val="181D2080"/>
    <w:rsid w:val="181D209B"/>
    <w:rsid w:val="181D211C"/>
    <w:rsid w:val="181D2184"/>
    <w:rsid w:val="181D2202"/>
    <w:rsid w:val="181D2217"/>
    <w:rsid w:val="181D2285"/>
    <w:rsid w:val="181D22D4"/>
    <w:rsid w:val="181D23AB"/>
    <w:rsid w:val="181D2440"/>
    <w:rsid w:val="181D251C"/>
    <w:rsid w:val="181D2529"/>
    <w:rsid w:val="181D256B"/>
    <w:rsid w:val="181D259C"/>
    <w:rsid w:val="181D25F5"/>
    <w:rsid w:val="181D261C"/>
    <w:rsid w:val="181D264A"/>
    <w:rsid w:val="181D2664"/>
    <w:rsid w:val="181D2721"/>
    <w:rsid w:val="181D2764"/>
    <w:rsid w:val="181D2880"/>
    <w:rsid w:val="181D28A7"/>
    <w:rsid w:val="181D28D8"/>
    <w:rsid w:val="181D2912"/>
    <w:rsid w:val="181D292F"/>
    <w:rsid w:val="181D2A30"/>
    <w:rsid w:val="181D2B40"/>
    <w:rsid w:val="181D2C56"/>
    <w:rsid w:val="181D2D29"/>
    <w:rsid w:val="181D2E2D"/>
    <w:rsid w:val="181D2EB3"/>
    <w:rsid w:val="181D2FAF"/>
    <w:rsid w:val="181D31C9"/>
    <w:rsid w:val="181D3202"/>
    <w:rsid w:val="181D3211"/>
    <w:rsid w:val="181D325B"/>
    <w:rsid w:val="181D32C1"/>
    <w:rsid w:val="181D33FA"/>
    <w:rsid w:val="181D343E"/>
    <w:rsid w:val="181D3440"/>
    <w:rsid w:val="181D3469"/>
    <w:rsid w:val="181D348B"/>
    <w:rsid w:val="181D34A3"/>
    <w:rsid w:val="181D34AD"/>
    <w:rsid w:val="181D34C5"/>
    <w:rsid w:val="181D3659"/>
    <w:rsid w:val="181D3739"/>
    <w:rsid w:val="181D379B"/>
    <w:rsid w:val="181D37A8"/>
    <w:rsid w:val="181D3808"/>
    <w:rsid w:val="181D3889"/>
    <w:rsid w:val="181D393D"/>
    <w:rsid w:val="181D3A79"/>
    <w:rsid w:val="181D3A8D"/>
    <w:rsid w:val="181D3BC3"/>
    <w:rsid w:val="181D3CA3"/>
    <w:rsid w:val="181D3D22"/>
    <w:rsid w:val="181D3D72"/>
    <w:rsid w:val="181D3D88"/>
    <w:rsid w:val="181D3EF3"/>
    <w:rsid w:val="181D3F0B"/>
    <w:rsid w:val="181D3F84"/>
    <w:rsid w:val="181D3F8A"/>
    <w:rsid w:val="181D3F9F"/>
    <w:rsid w:val="181D405B"/>
    <w:rsid w:val="181D40F3"/>
    <w:rsid w:val="181D415F"/>
    <w:rsid w:val="181D41D3"/>
    <w:rsid w:val="181D41F9"/>
    <w:rsid w:val="181D4264"/>
    <w:rsid w:val="181D427E"/>
    <w:rsid w:val="181D42F4"/>
    <w:rsid w:val="181D43BD"/>
    <w:rsid w:val="181D4453"/>
    <w:rsid w:val="181D44CE"/>
    <w:rsid w:val="181D44F4"/>
    <w:rsid w:val="181D4529"/>
    <w:rsid w:val="181D45B4"/>
    <w:rsid w:val="181D4682"/>
    <w:rsid w:val="181D46E4"/>
    <w:rsid w:val="181D46E5"/>
    <w:rsid w:val="181D4731"/>
    <w:rsid w:val="181D475B"/>
    <w:rsid w:val="181D479A"/>
    <w:rsid w:val="181D47C7"/>
    <w:rsid w:val="181D485A"/>
    <w:rsid w:val="181D4A27"/>
    <w:rsid w:val="181D4A95"/>
    <w:rsid w:val="181D4B0E"/>
    <w:rsid w:val="181D4B11"/>
    <w:rsid w:val="181D4C26"/>
    <w:rsid w:val="181D4C9F"/>
    <w:rsid w:val="181D4CB5"/>
    <w:rsid w:val="181D4CF7"/>
    <w:rsid w:val="181D4DED"/>
    <w:rsid w:val="181D4DF7"/>
    <w:rsid w:val="181D4DFD"/>
    <w:rsid w:val="181D4E33"/>
    <w:rsid w:val="181D4EEB"/>
    <w:rsid w:val="181D4FC3"/>
    <w:rsid w:val="181D504A"/>
    <w:rsid w:val="181D5061"/>
    <w:rsid w:val="181D50DA"/>
    <w:rsid w:val="181D51AD"/>
    <w:rsid w:val="181D53AE"/>
    <w:rsid w:val="181D53E4"/>
    <w:rsid w:val="181D54F0"/>
    <w:rsid w:val="181D54F4"/>
    <w:rsid w:val="181D55A7"/>
    <w:rsid w:val="181D56F4"/>
    <w:rsid w:val="181D5742"/>
    <w:rsid w:val="181D57CC"/>
    <w:rsid w:val="181D583A"/>
    <w:rsid w:val="181D58EB"/>
    <w:rsid w:val="181D591B"/>
    <w:rsid w:val="181D5987"/>
    <w:rsid w:val="181D59AC"/>
    <w:rsid w:val="181D59E2"/>
    <w:rsid w:val="181D5A52"/>
    <w:rsid w:val="181D5A61"/>
    <w:rsid w:val="181D5AB5"/>
    <w:rsid w:val="181D5B3C"/>
    <w:rsid w:val="181D5B5F"/>
    <w:rsid w:val="181D5B6A"/>
    <w:rsid w:val="181D5B7E"/>
    <w:rsid w:val="181D5BF0"/>
    <w:rsid w:val="181D5C98"/>
    <w:rsid w:val="181D5D8F"/>
    <w:rsid w:val="181D5E29"/>
    <w:rsid w:val="181D5F09"/>
    <w:rsid w:val="181D5FB6"/>
    <w:rsid w:val="181D5FF5"/>
    <w:rsid w:val="181D6057"/>
    <w:rsid w:val="181D6084"/>
    <w:rsid w:val="181D6120"/>
    <w:rsid w:val="181D618F"/>
    <w:rsid w:val="181D61F5"/>
    <w:rsid w:val="181D6299"/>
    <w:rsid w:val="181D6328"/>
    <w:rsid w:val="181D642D"/>
    <w:rsid w:val="181D6476"/>
    <w:rsid w:val="181D64D8"/>
    <w:rsid w:val="181D6592"/>
    <w:rsid w:val="181D660D"/>
    <w:rsid w:val="181D6648"/>
    <w:rsid w:val="181D6722"/>
    <w:rsid w:val="181D6763"/>
    <w:rsid w:val="181D6779"/>
    <w:rsid w:val="181D6801"/>
    <w:rsid w:val="181D68BC"/>
    <w:rsid w:val="181D6909"/>
    <w:rsid w:val="181D6A01"/>
    <w:rsid w:val="181D6A68"/>
    <w:rsid w:val="181D6A8A"/>
    <w:rsid w:val="181D6A9D"/>
    <w:rsid w:val="181D6CC2"/>
    <w:rsid w:val="181D6CE6"/>
    <w:rsid w:val="181D6D9F"/>
    <w:rsid w:val="181D6DF5"/>
    <w:rsid w:val="181D6E42"/>
    <w:rsid w:val="181D6E86"/>
    <w:rsid w:val="181D6E8F"/>
    <w:rsid w:val="181D6F03"/>
    <w:rsid w:val="181D6FDB"/>
    <w:rsid w:val="181D701A"/>
    <w:rsid w:val="181D708F"/>
    <w:rsid w:val="181D70BD"/>
    <w:rsid w:val="181D70D7"/>
    <w:rsid w:val="181D7179"/>
    <w:rsid w:val="181D71D9"/>
    <w:rsid w:val="181D7273"/>
    <w:rsid w:val="181D7293"/>
    <w:rsid w:val="181D7309"/>
    <w:rsid w:val="181D73EE"/>
    <w:rsid w:val="181D7406"/>
    <w:rsid w:val="181D7452"/>
    <w:rsid w:val="181D745D"/>
    <w:rsid w:val="181D747F"/>
    <w:rsid w:val="181D74DA"/>
    <w:rsid w:val="181D757E"/>
    <w:rsid w:val="181D759C"/>
    <w:rsid w:val="181D759D"/>
    <w:rsid w:val="181D766F"/>
    <w:rsid w:val="181D7710"/>
    <w:rsid w:val="181D7742"/>
    <w:rsid w:val="181D7748"/>
    <w:rsid w:val="181D776B"/>
    <w:rsid w:val="181D7788"/>
    <w:rsid w:val="181D7849"/>
    <w:rsid w:val="181D78C4"/>
    <w:rsid w:val="181D7907"/>
    <w:rsid w:val="181D7954"/>
    <w:rsid w:val="181D79C8"/>
    <w:rsid w:val="181D7A74"/>
    <w:rsid w:val="181D7BA8"/>
    <w:rsid w:val="181D7C3F"/>
    <w:rsid w:val="181D7C76"/>
    <w:rsid w:val="181D7CCC"/>
    <w:rsid w:val="181D7D80"/>
    <w:rsid w:val="181D7EA7"/>
    <w:rsid w:val="181D7FCE"/>
    <w:rsid w:val="181E0043"/>
    <w:rsid w:val="181E0099"/>
    <w:rsid w:val="181E00E1"/>
    <w:rsid w:val="181E0189"/>
    <w:rsid w:val="181E022F"/>
    <w:rsid w:val="181E0271"/>
    <w:rsid w:val="181E02BF"/>
    <w:rsid w:val="181E02C5"/>
    <w:rsid w:val="181E0354"/>
    <w:rsid w:val="181E03C8"/>
    <w:rsid w:val="181E03DE"/>
    <w:rsid w:val="181E042E"/>
    <w:rsid w:val="181E054A"/>
    <w:rsid w:val="181E0586"/>
    <w:rsid w:val="181E0698"/>
    <w:rsid w:val="181E073E"/>
    <w:rsid w:val="181E07E8"/>
    <w:rsid w:val="181E0802"/>
    <w:rsid w:val="181E086A"/>
    <w:rsid w:val="181E0886"/>
    <w:rsid w:val="181E0A5C"/>
    <w:rsid w:val="181E0BF9"/>
    <w:rsid w:val="181E0C51"/>
    <w:rsid w:val="181E0C8C"/>
    <w:rsid w:val="181E0D44"/>
    <w:rsid w:val="181E0DE9"/>
    <w:rsid w:val="181E0FC8"/>
    <w:rsid w:val="181E1049"/>
    <w:rsid w:val="181E105C"/>
    <w:rsid w:val="181E10CF"/>
    <w:rsid w:val="181E10D1"/>
    <w:rsid w:val="181E115E"/>
    <w:rsid w:val="181E11C7"/>
    <w:rsid w:val="181E11F1"/>
    <w:rsid w:val="181E1249"/>
    <w:rsid w:val="181E1304"/>
    <w:rsid w:val="181E137E"/>
    <w:rsid w:val="181E139B"/>
    <w:rsid w:val="181E140D"/>
    <w:rsid w:val="181E141D"/>
    <w:rsid w:val="181E14E2"/>
    <w:rsid w:val="181E151E"/>
    <w:rsid w:val="181E1581"/>
    <w:rsid w:val="181E1586"/>
    <w:rsid w:val="181E1603"/>
    <w:rsid w:val="181E1618"/>
    <w:rsid w:val="181E1719"/>
    <w:rsid w:val="181E1725"/>
    <w:rsid w:val="181E1803"/>
    <w:rsid w:val="181E1839"/>
    <w:rsid w:val="181E183B"/>
    <w:rsid w:val="181E1923"/>
    <w:rsid w:val="181E19BC"/>
    <w:rsid w:val="181E1A73"/>
    <w:rsid w:val="181E1BBE"/>
    <w:rsid w:val="181E1BFC"/>
    <w:rsid w:val="181E1C1A"/>
    <w:rsid w:val="181E1C3C"/>
    <w:rsid w:val="181E1CCF"/>
    <w:rsid w:val="181E1CDF"/>
    <w:rsid w:val="181E1D4E"/>
    <w:rsid w:val="181E1D79"/>
    <w:rsid w:val="181E1E77"/>
    <w:rsid w:val="181E1EA8"/>
    <w:rsid w:val="181E1F17"/>
    <w:rsid w:val="181E1FCB"/>
    <w:rsid w:val="181E204A"/>
    <w:rsid w:val="181E215A"/>
    <w:rsid w:val="181E228B"/>
    <w:rsid w:val="181E233C"/>
    <w:rsid w:val="181E237E"/>
    <w:rsid w:val="181E23E9"/>
    <w:rsid w:val="181E2448"/>
    <w:rsid w:val="181E2451"/>
    <w:rsid w:val="181E2471"/>
    <w:rsid w:val="181E2517"/>
    <w:rsid w:val="181E2551"/>
    <w:rsid w:val="181E25F4"/>
    <w:rsid w:val="181E2624"/>
    <w:rsid w:val="181E2672"/>
    <w:rsid w:val="181E26DC"/>
    <w:rsid w:val="181E26F1"/>
    <w:rsid w:val="181E273D"/>
    <w:rsid w:val="181E278F"/>
    <w:rsid w:val="181E27B4"/>
    <w:rsid w:val="181E281A"/>
    <w:rsid w:val="181E28FE"/>
    <w:rsid w:val="181E2A2C"/>
    <w:rsid w:val="181E2C08"/>
    <w:rsid w:val="181E2C69"/>
    <w:rsid w:val="181E2D90"/>
    <w:rsid w:val="181E2DD2"/>
    <w:rsid w:val="181E2DF1"/>
    <w:rsid w:val="181E2F16"/>
    <w:rsid w:val="181E2FBC"/>
    <w:rsid w:val="181E3098"/>
    <w:rsid w:val="181E30E3"/>
    <w:rsid w:val="181E3207"/>
    <w:rsid w:val="181E3216"/>
    <w:rsid w:val="181E3269"/>
    <w:rsid w:val="181E3383"/>
    <w:rsid w:val="181E3396"/>
    <w:rsid w:val="181E3438"/>
    <w:rsid w:val="181E3449"/>
    <w:rsid w:val="181E344A"/>
    <w:rsid w:val="181E349A"/>
    <w:rsid w:val="181E34E5"/>
    <w:rsid w:val="181E34F7"/>
    <w:rsid w:val="181E35E5"/>
    <w:rsid w:val="181E3648"/>
    <w:rsid w:val="181E3686"/>
    <w:rsid w:val="181E3695"/>
    <w:rsid w:val="181E370B"/>
    <w:rsid w:val="181E3736"/>
    <w:rsid w:val="181E377F"/>
    <w:rsid w:val="181E37A0"/>
    <w:rsid w:val="181E389F"/>
    <w:rsid w:val="181E38F7"/>
    <w:rsid w:val="181E3C8E"/>
    <w:rsid w:val="181E3D3B"/>
    <w:rsid w:val="181E3DA6"/>
    <w:rsid w:val="181E3DD4"/>
    <w:rsid w:val="181E3E02"/>
    <w:rsid w:val="181E3F41"/>
    <w:rsid w:val="181E3F63"/>
    <w:rsid w:val="181E3FDF"/>
    <w:rsid w:val="181E40D2"/>
    <w:rsid w:val="181E414F"/>
    <w:rsid w:val="181E41C0"/>
    <w:rsid w:val="181E422A"/>
    <w:rsid w:val="181E42F7"/>
    <w:rsid w:val="181E432A"/>
    <w:rsid w:val="181E436C"/>
    <w:rsid w:val="181E43B6"/>
    <w:rsid w:val="181E43B9"/>
    <w:rsid w:val="181E43CE"/>
    <w:rsid w:val="181E451A"/>
    <w:rsid w:val="181E4579"/>
    <w:rsid w:val="181E461E"/>
    <w:rsid w:val="181E46DF"/>
    <w:rsid w:val="181E4753"/>
    <w:rsid w:val="181E47C5"/>
    <w:rsid w:val="181E47FB"/>
    <w:rsid w:val="181E484A"/>
    <w:rsid w:val="181E4A28"/>
    <w:rsid w:val="181E4A5D"/>
    <w:rsid w:val="181E4A9E"/>
    <w:rsid w:val="181E4AD1"/>
    <w:rsid w:val="181E4B05"/>
    <w:rsid w:val="181E4B8A"/>
    <w:rsid w:val="181E4CA3"/>
    <w:rsid w:val="181E4D3F"/>
    <w:rsid w:val="181E4DB3"/>
    <w:rsid w:val="181E4DBE"/>
    <w:rsid w:val="181E4F0D"/>
    <w:rsid w:val="181E4F2F"/>
    <w:rsid w:val="181E4F50"/>
    <w:rsid w:val="181E4FE1"/>
    <w:rsid w:val="181E5085"/>
    <w:rsid w:val="181E52D3"/>
    <w:rsid w:val="181E52F5"/>
    <w:rsid w:val="181E531E"/>
    <w:rsid w:val="181E53BE"/>
    <w:rsid w:val="181E542F"/>
    <w:rsid w:val="181E5447"/>
    <w:rsid w:val="181E54CE"/>
    <w:rsid w:val="181E54FB"/>
    <w:rsid w:val="181E5520"/>
    <w:rsid w:val="181E5577"/>
    <w:rsid w:val="181E55D1"/>
    <w:rsid w:val="181E5723"/>
    <w:rsid w:val="181E5737"/>
    <w:rsid w:val="181E5822"/>
    <w:rsid w:val="181E5887"/>
    <w:rsid w:val="181E5957"/>
    <w:rsid w:val="181E5980"/>
    <w:rsid w:val="181E598D"/>
    <w:rsid w:val="181E59A1"/>
    <w:rsid w:val="181E59AE"/>
    <w:rsid w:val="181E59F8"/>
    <w:rsid w:val="181E5A69"/>
    <w:rsid w:val="181E5AD6"/>
    <w:rsid w:val="181E5B9E"/>
    <w:rsid w:val="181E5CB5"/>
    <w:rsid w:val="181E5E92"/>
    <w:rsid w:val="181E5EE2"/>
    <w:rsid w:val="181E5F1C"/>
    <w:rsid w:val="181E5F4E"/>
    <w:rsid w:val="181E605E"/>
    <w:rsid w:val="181E60BE"/>
    <w:rsid w:val="181E614D"/>
    <w:rsid w:val="181E61E9"/>
    <w:rsid w:val="181E61EE"/>
    <w:rsid w:val="181E62D9"/>
    <w:rsid w:val="181E62F6"/>
    <w:rsid w:val="181E635A"/>
    <w:rsid w:val="181E63B1"/>
    <w:rsid w:val="181E64F5"/>
    <w:rsid w:val="181E650E"/>
    <w:rsid w:val="181E6523"/>
    <w:rsid w:val="181E6538"/>
    <w:rsid w:val="181E6656"/>
    <w:rsid w:val="181E666F"/>
    <w:rsid w:val="181E6691"/>
    <w:rsid w:val="181E6713"/>
    <w:rsid w:val="181E67C9"/>
    <w:rsid w:val="181E68A8"/>
    <w:rsid w:val="181E6905"/>
    <w:rsid w:val="181E6974"/>
    <w:rsid w:val="181E699F"/>
    <w:rsid w:val="181E69E7"/>
    <w:rsid w:val="181E6A9E"/>
    <w:rsid w:val="181E6B84"/>
    <w:rsid w:val="181E6C6F"/>
    <w:rsid w:val="181E6D43"/>
    <w:rsid w:val="181E6D4C"/>
    <w:rsid w:val="181E6E0F"/>
    <w:rsid w:val="181E6E1C"/>
    <w:rsid w:val="181E6ED6"/>
    <w:rsid w:val="181E6F48"/>
    <w:rsid w:val="181E6FA9"/>
    <w:rsid w:val="181E6FB4"/>
    <w:rsid w:val="181E6FEF"/>
    <w:rsid w:val="181E702D"/>
    <w:rsid w:val="181E7039"/>
    <w:rsid w:val="181E7081"/>
    <w:rsid w:val="181E70CC"/>
    <w:rsid w:val="181E711C"/>
    <w:rsid w:val="181E7198"/>
    <w:rsid w:val="181E72D2"/>
    <w:rsid w:val="181E73FD"/>
    <w:rsid w:val="181E75D8"/>
    <w:rsid w:val="181E7792"/>
    <w:rsid w:val="181E77F9"/>
    <w:rsid w:val="181E7807"/>
    <w:rsid w:val="181E7832"/>
    <w:rsid w:val="181E7880"/>
    <w:rsid w:val="181E789E"/>
    <w:rsid w:val="181E78D3"/>
    <w:rsid w:val="181E78DB"/>
    <w:rsid w:val="181E7925"/>
    <w:rsid w:val="181E799C"/>
    <w:rsid w:val="181E7A80"/>
    <w:rsid w:val="181E7B78"/>
    <w:rsid w:val="181E7B85"/>
    <w:rsid w:val="181E7C04"/>
    <w:rsid w:val="181E7CDF"/>
    <w:rsid w:val="181E7CE4"/>
    <w:rsid w:val="181E7D82"/>
    <w:rsid w:val="181E7DD1"/>
    <w:rsid w:val="181E7E4A"/>
    <w:rsid w:val="181E7EEA"/>
    <w:rsid w:val="181E7F85"/>
    <w:rsid w:val="181E7FC2"/>
    <w:rsid w:val="181F00CB"/>
    <w:rsid w:val="181F0139"/>
    <w:rsid w:val="181F0184"/>
    <w:rsid w:val="181F01BD"/>
    <w:rsid w:val="181F045C"/>
    <w:rsid w:val="181F0464"/>
    <w:rsid w:val="181F04AB"/>
    <w:rsid w:val="181F04E9"/>
    <w:rsid w:val="181F070E"/>
    <w:rsid w:val="181F075E"/>
    <w:rsid w:val="181F07C0"/>
    <w:rsid w:val="181F08F7"/>
    <w:rsid w:val="181F0906"/>
    <w:rsid w:val="181F09E4"/>
    <w:rsid w:val="181F0A4D"/>
    <w:rsid w:val="181F0A8A"/>
    <w:rsid w:val="181F0AFE"/>
    <w:rsid w:val="181F0B0E"/>
    <w:rsid w:val="181F0BFD"/>
    <w:rsid w:val="181F0C9C"/>
    <w:rsid w:val="181F0D61"/>
    <w:rsid w:val="181F0D75"/>
    <w:rsid w:val="181F0DBC"/>
    <w:rsid w:val="181F0DD5"/>
    <w:rsid w:val="181F0ECA"/>
    <w:rsid w:val="181F0EEA"/>
    <w:rsid w:val="181F0FD4"/>
    <w:rsid w:val="181F1045"/>
    <w:rsid w:val="181F10DF"/>
    <w:rsid w:val="181F10ED"/>
    <w:rsid w:val="181F117D"/>
    <w:rsid w:val="181F1209"/>
    <w:rsid w:val="181F1357"/>
    <w:rsid w:val="181F13D1"/>
    <w:rsid w:val="181F140E"/>
    <w:rsid w:val="181F15EA"/>
    <w:rsid w:val="181F1633"/>
    <w:rsid w:val="181F1635"/>
    <w:rsid w:val="181F16A3"/>
    <w:rsid w:val="181F16D0"/>
    <w:rsid w:val="181F1737"/>
    <w:rsid w:val="181F173E"/>
    <w:rsid w:val="181F17A3"/>
    <w:rsid w:val="181F1887"/>
    <w:rsid w:val="181F18E7"/>
    <w:rsid w:val="181F1948"/>
    <w:rsid w:val="181F195F"/>
    <w:rsid w:val="181F19B9"/>
    <w:rsid w:val="181F19EB"/>
    <w:rsid w:val="181F1A4B"/>
    <w:rsid w:val="181F1AD9"/>
    <w:rsid w:val="181F1B2F"/>
    <w:rsid w:val="181F1BCB"/>
    <w:rsid w:val="181F1C48"/>
    <w:rsid w:val="181F1D98"/>
    <w:rsid w:val="181F1E40"/>
    <w:rsid w:val="181F1EEC"/>
    <w:rsid w:val="181F1FD0"/>
    <w:rsid w:val="181F1FF6"/>
    <w:rsid w:val="181F2030"/>
    <w:rsid w:val="181F2097"/>
    <w:rsid w:val="181F2109"/>
    <w:rsid w:val="181F2185"/>
    <w:rsid w:val="181F2274"/>
    <w:rsid w:val="181F2277"/>
    <w:rsid w:val="181F236A"/>
    <w:rsid w:val="181F23E0"/>
    <w:rsid w:val="181F2426"/>
    <w:rsid w:val="181F253F"/>
    <w:rsid w:val="181F25FC"/>
    <w:rsid w:val="181F2601"/>
    <w:rsid w:val="181F2644"/>
    <w:rsid w:val="181F271D"/>
    <w:rsid w:val="181F2793"/>
    <w:rsid w:val="181F27F0"/>
    <w:rsid w:val="181F2903"/>
    <w:rsid w:val="181F29D9"/>
    <w:rsid w:val="181F2AFD"/>
    <w:rsid w:val="181F2C39"/>
    <w:rsid w:val="181F2CBD"/>
    <w:rsid w:val="181F2CEA"/>
    <w:rsid w:val="181F2D8E"/>
    <w:rsid w:val="181F2DD0"/>
    <w:rsid w:val="181F2E10"/>
    <w:rsid w:val="181F2EAC"/>
    <w:rsid w:val="181F2F18"/>
    <w:rsid w:val="181F2F8B"/>
    <w:rsid w:val="181F2F9F"/>
    <w:rsid w:val="181F301C"/>
    <w:rsid w:val="181F303D"/>
    <w:rsid w:val="181F3071"/>
    <w:rsid w:val="181F3202"/>
    <w:rsid w:val="181F3214"/>
    <w:rsid w:val="181F338D"/>
    <w:rsid w:val="181F3418"/>
    <w:rsid w:val="181F342E"/>
    <w:rsid w:val="181F3506"/>
    <w:rsid w:val="181F3592"/>
    <w:rsid w:val="181F35B5"/>
    <w:rsid w:val="181F36EA"/>
    <w:rsid w:val="181F3756"/>
    <w:rsid w:val="181F3769"/>
    <w:rsid w:val="181F379F"/>
    <w:rsid w:val="181F37A7"/>
    <w:rsid w:val="181F39D5"/>
    <w:rsid w:val="181F3A78"/>
    <w:rsid w:val="181F3A9D"/>
    <w:rsid w:val="181F3AE7"/>
    <w:rsid w:val="181F3B2A"/>
    <w:rsid w:val="181F3B48"/>
    <w:rsid w:val="181F3C4F"/>
    <w:rsid w:val="181F3C6C"/>
    <w:rsid w:val="181F3CAE"/>
    <w:rsid w:val="181F3CE8"/>
    <w:rsid w:val="181F3DAD"/>
    <w:rsid w:val="181F3DB1"/>
    <w:rsid w:val="181F3E48"/>
    <w:rsid w:val="181F3E61"/>
    <w:rsid w:val="181F3EAE"/>
    <w:rsid w:val="181F3F8C"/>
    <w:rsid w:val="181F4052"/>
    <w:rsid w:val="181F40A1"/>
    <w:rsid w:val="181F40D7"/>
    <w:rsid w:val="181F40DE"/>
    <w:rsid w:val="181F412A"/>
    <w:rsid w:val="181F4192"/>
    <w:rsid w:val="181F420A"/>
    <w:rsid w:val="181F4336"/>
    <w:rsid w:val="181F4373"/>
    <w:rsid w:val="181F43F1"/>
    <w:rsid w:val="181F4483"/>
    <w:rsid w:val="181F44B1"/>
    <w:rsid w:val="181F44BE"/>
    <w:rsid w:val="181F45D0"/>
    <w:rsid w:val="181F4632"/>
    <w:rsid w:val="181F4674"/>
    <w:rsid w:val="181F46A6"/>
    <w:rsid w:val="181F473A"/>
    <w:rsid w:val="181F4768"/>
    <w:rsid w:val="181F482F"/>
    <w:rsid w:val="181F484D"/>
    <w:rsid w:val="181F4A48"/>
    <w:rsid w:val="181F4B76"/>
    <w:rsid w:val="181F4BA4"/>
    <w:rsid w:val="181F4C7F"/>
    <w:rsid w:val="181F4CF5"/>
    <w:rsid w:val="181F4D4D"/>
    <w:rsid w:val="181F4DB6"/>
    <w:rsid w:val="181F4E2C"/>
    <w:rsid w:val="181F4F1F"/>
    <w:rsid w:val="181F4FA2"/>
    <w:rsid w:val="181F4FD0"/>
    <w:rsid w:val="181F505E"/>
    <w:rsid w:val="181F5108"/>
    <w:rsid w:val="181F5110"/>
    <w:rsid w:val="181F514A"/>
    <w:rsid w:val="181F51EC"/>
    <w:rsid w:val="181F522D"/>
    <w:rsid w:val="181F52DA"/>
    <w:rsid w:val="181F536B"/>
    <w:rsid w:val="181F5377"/>
    <w:rsid w:val="181F539B"/>
    <w:rsid w:val="181F5437"/>
    <w:rsid w:val="181F545D"/>
    <w:rsid w:val="181F5474"/>
    <w:rsid w:val="181F554C"/>
    <w:rsid w:val="181F555F"/>
    <w:rsid w:val="181F5635"/>
    <w:rsid w:val="181F5756"/>
    <w:rsid w:val="181F5818"/>
    <w:rsid w:val="181F5835"/>
    <w:rsid w:val="181F5853"/>
    <w:rsid w:val="181F58AB"/>
    <w:rsid w:val="181F58F9"/>
    <w:rsid w:val="181F5947"/>
    <w:rsid w:val="181F595F"/>
    <w:rsid w:val="181F59D9"/>
    <w:rsid w:val="181F59EE"/>
    <w:rsid w:val="181F5AF3"/>
    <w:rsid w:val="181F5B84"/>
    <w:rsid w:val="181F5B98"/>
    <w:rsid w:val="181F5C86"/>
    <w:rsid w:val="181F5CD1"/>
    <w:rsid w:val="181F5CE8"/>
    <w:rsid w:val="181F5D21"/>
    <w:rsid w:val="181F5DF0"/>
    <w:rsid w:val="181F5E74"/>
    <w:rsid w:val="181F5E76"/>
    <w:rsid w:val="181F5E8A"/>
    <w:rsid w:val="181F5EAC"/>
    <w:rsid w:val="181F5EAF"/>
    <w:rsid w:val="181F5EC5"/>
    <w:rsid w:val="181F5EFA"/>
    <w:rsid w:val="181F5F41"/>
    <w:rsid w:val="181F5FB5"/>
    <w:rsid w:val="181F614A"/>
    <w:rsid w:val="181F61AE"/>
    <w:rsid w:val="181F61DC"/>
    <w:rsid w:val="181F63CF"/>
    <w:rsid w:val="181F643E"/>
    <w:rsid w:val="181F6503"/>
    <w:rsid w:val="181F6520"/>
    <w:rsid w:val="181F65B5"/>
    <w:rsid w:val="181F670D"/>
    <w:rsid w:val="181F67BE"/>
    <w:rsid w:val="181F68B9"/>
    <w:rsid w:val="181F6948"/>
    <w:rsid w:val="181F6A12"/>
    <w:rsid w:val="181F6B01"/>
    <w:rsid w:val="181F6B27"/>
    <w:rsid w:val="181F6C67"/>
    <w:rsid w:val="181F6CF0"/>
    <w:rsid w:val="181F6CFA"/>
    <w:rsid w:val="181F6D3F"/>
    <w:rsid w:val="181F6DE8"/>
    <w:rsid w:val="181F6ECD"/>
    <w:rsid w:val="181F6F80"/>
    <w:rsid w:val="181F702D"/>
    <w:rsid w:val="181F7038"/>
    <w:rsid w:val="181F703E"/>
    <w:rsid w:val="181F7041"/>
    <w:rsid w:val="181F706A"/>
    <w:rsid w:val="181F70AE"/>
    <w:rsid w:val="181F7106"/>
    <w:rsid w:val="181F7108"/>
    <w:rsid w:val="181F713E"/>
    <w:rsid w:val="181F7244"/>
    <w:rsid w:val="181F7257"/>
    <w:rsid w:val="181F737B"/>
    <w:rsid w:val="181F742F"/>
    <w:rsid w:val="181F766C"/>
    <w:rsid w:val="181F76C9"/>
    <w:rsid w:val="181F771A"/>
    <w:rsid w:val="181F7748"/>
    <w:rsid w:val="181F77B5"/>
    <w:rsid w:val="181F77C4"/>
    <w:rsid w:val="181F77EB"/>
    <w:rsid w:val="181F78AC"/>
    <w:rsid w:val="181F796F"/>
    <w:rsid w:val="181F79D8"/>
    <w:rsid w:val="181F7A04"/>
    <w:rsid w:val="181F7C2F"/>
    <w:rsid w:val="181F7C48"/>
    <w:rsid w:val="181F7CCE"/>
    <w:rsid w:val="181F7D53"/>
    <w:rsid w:val="181F7D64"/>
    <w:rsid w:val="181F7D90"/>
    <w:rsid w:val="181F7E20"/>
    <w:rsid w:val="181F7E7B"/>
    <w:rsid w:val="181F7ED8"/>
    <w:rsid w:val="181F7EF4"/>
    <w:rsid w:val="181F7F10"/>
    <w:rsid w:val="181F7F8A"/>
    <w:rsid w:val="181F7FA4"/>
    <w:rsid w:val="181F7FF5"/>
    <w:rsid w:val="18200014"/>
    <w:rsid w:val="18200020"/>
    <w:rsid w:val="18200027"/>
    <w:rsid w:val="18200158"/>
    <w:rsid w:val="18200186"/>
    <w:rsid w:val="18200278"/>
    <w:rsid w:val="182002AF"/>
    <w:rsid w:val="18200341"/>
    <w:rsid w:val="1820035D"/>
    <w:rsid w:val="18200378"/>
    <w:rsid w:val="1820053C"/>
    <w:rsid w:val="1820064C"/>
    <w:rsid w:val="1820067F"/>
    <w:rsid w:val="1820070E"/>
    <w:rsid w:val="182007A1"/>
    <w:rsid w:val="18200860"/>
    <w:rsid w:val="18200897"/>
    <w:rsid w:val="182008B3"/>
    <w:rsid w:val="1820092B"/>
    <w:rsid w:val="182009BC"/>
    <w:rsid w:val="18200A05"/>
    <w:rsid w:val="18200A7E"/>
    <w:rsid w:val="18200AD0"/>
    <w:rsid w:val="18200BD7"/>
    <w:rsid w:val="18200C0D"/>
    <w:rsid w:val="18200C8A"/>
    <w:rsid w:val="18200CBB"/>
    <w:rsid w:val="18200D28"/>
    <w:rsid w:val="18200DD3"/>
    <w:rsid w:val="18200DDC"/>
    <w:rsid w:val="18200E5E"/>
    <w:rsid w:val="18200F7E"/>
    <w:rsid w:val="18200F88"/>
    <w:rsid w:val="18201042"/>
    <w:rsid w:val="18201057"/>
    <w:rsid w:val="1820105F"/>
    <w:rsid w:val="182010E5"/>
    <w:rsid w:val="182010FE"/>
    <w:rsid w:val="182011BD"/>
    <w:rsid w:val="18201257"/>
    <w:rsid w:val="182012B2"/>
    <w:rsid w:val="182012D3"/>
    <w:rsid w:val="182012F8"/>
    <w:rsid w:val="18201422"/>
    <w:rsid w:val="18201445"/>
    <w:rsid w:val="18201446"/>
    <w:rsid w:val="182014DA"/>
    <w:rsid w:val="18201502"/>
    <w:rsid w:val="1820158B"/>
    <w:rsid w:val="182015D2"/>
    <w:rsid w:val="18201662"/>
    <w:rsid w:val="182016E9"/>
    <w:rsid w:val="18201734"/>
    <w:rsid w:val="1820188B"/>
    <w:rsid w:val="18201892"/>
    <w:rsid w:val="18201897"/>
    <w:rsid w:val="182018EA"/>
    <w:rsid w:val="18201980"/>
    <w:rsid w:val="182019B3"/>
    <w:rsid w:val="182019B7"/>
    <w:rsid w:val="18201A36"/>
    <w:rsid w:val="18201A74"/>
    <w:rsid w:val="18201B46"/>
    <w:rsid w:val="18201B81"/>
    <w:rsid w:val="18201D4E"/>
    <w:rsid w:val="18201E5A"/>
    <w:rsid w:val="18201FF7"/>
    <w:rsid w:val="182021D9"/>
    <w:rsid w:val="182021DD"/>
    <w:rsid w:val="1820226B"/>
    <w:rsid w:val="18202363"/>
    <w:rsid w:val="182023C7"/>
    <w:rsid w:val="182023D5"/>
    <w:rsid w:val="18202458"/>
    <w:rsid w:val="182024A6"/>
    <w:rsid w:val="182024F6"/>
    <w:rsid w:val="182025FC"/>
    <w:rsid w:val="18202675"/>
    <w:rsid w:val="182027D5"/>
    <w:rsid w:val="18202854"/>
    <w:rsid w:val="182029C4"/>
    <w:rsid w:val="18202A1A"/>
    <w:rsid w:val="18202AF6"/>
    <w:rsid w:val="18202B11"/>
    <w:rsid w:val="18202B2C"/>
    <w:rsid w:val="18202C15"/>
    <w:rsid w:val="18202C53"/>
    <w:rsid w:val="18202C57"/>
    <w:rsid w:val="18202D0E"/>
    <w:rsid w:val="18202D12"/>
    <w:rsid w:val="18202E16"/>
    <w:rsid w:val="18202E7F"/>
    <w:rsid w:val="18202EA6"/>
    <w:rsid w:val="18202EEF"/>
    <w:rsid w:val="18202F0B"/>
    <w:rsid w:val="18202F0C"/>
    <w:rsid w:val="18202F64"/>
    <w:rsid w:val="18202F7D"/>
    <w:rsid w:val="18203045"/>
    <w:rsid w:val="1820331F"/>
    <w:rsid w:val="18203451"/>
    <w:rsid w:val="182034AF"/>
    <w:rsid w:val="182034CE"/>
    <w:rsid w:val="1820352F"/>
    <w:rsid w:val="18203581"/>
    <w:rsid w:val="182035EC"/>
    <w:rsid w:val="18203615"/>
    <w:rsid w:val="18203616"/>
    <w:rsid w:val="18203656"/>
    <w:rsid w:val="18203665"/>
    <w:rsid w:val="182036D8"/>
    <w:rsid w:val="18203719"/>
    <w:rsid w:val="18203759"/>
    <w:rsid w:val="1820376F"/>
    <w:rsid w:val="182037C8"/>
    <w:rsid w:val="182037CE"/>
    <w:rsid w:val="182038C4"/>
    <w:rsid w:val="182038D5"/>
    <w:rsid w:val="182038DC"/>
    <w:rsid w:val="18203905"/>
    <w:rsid w:val="182039A6"/>
    <w:rsid w:val="182039D7"/>
    <w:rsid w:val="182039E6"/>
    <w:rsid w:val="18203AF3"/>
    <w:rsid w:val="18203B34"/>
    <w:rsid w:val="18203B6F"/>
    <w:rsid w:val="18203B83"/>
    <w:rsid w:val="18203C68"/>
    <w:rsid w:val="18203CD4"/>
    <w:rsid w:val="18203D53"/>
    <w:rsid w:val="18203DD7"/>
    <w:rsid w:val="18203E84"/>
    <w:rsid w:val="18203EFF"/>
    <w:rsid w:val="18203FB7"/>
    <w:rsid w:val="18204053"/>
    <w:rsid w:val="1820409C"/>
    <w:rsid w:val="182040D8"/>
    <w:rsid w:val="18204190"/>
    <w:rsid w:val="18204210"/>
    <w:rsid w:val="18204256"/>
    <w:rsid w:val="182043B1"/>
    <w:rsid w:val="1820440A"/>
    <w:rsid w:val="18204430"/>
    <w:rsid w:val="18204462"/>
    <w:rsid w:val="182044F4"/>
    <w:rsid w:val="1820459B"/>
    <w:rsid w:val="1820462A"/>
    <w:rsid w:val="182046B1"/>
    <w:rsid w:val="1820474A"/>
    <w:rsid w:val="182047DF"/>
    <w:rsid w:val="182047EE"/>
    <w:rsid w:val="18204822"/>
    <w:rsid w:val="18204831"/>
    <w:rsid w:val="18204837"/>
    <w:rsid w:val="1820484C"/>
    <w:rsid w:val="182049ED"/>
    <w:rsid w:val="18204B25"/>
    <w:rsid w:val="18204B3C"/>
    <w:rsid w:val="18204B79"/>
    <w:rsid w:val="18204C04"/>
    <w:rsid w:val="18204C1D"/>
    <w:rsid w:val="18204C99"/>
    <w:rsid w:val="18204CB7"/>
    <w:rsid w:val="18204D38"/>
    <w:rsid w:val="18204D45"/>
    <w:rsid w:val="18204DD2"/>
    <w:rsid w:val="18204E12"/>
    <w:rsid w:val="18204EA6"/>
    <w:rsid w:val="18204F46"/>
    <w:rsid w:val="18205071"/>
    <w:rsid w:val="182050CD"/>
    <w:rsid w:val="182050E4"/>
    <w:rsid w:val="1820511E"/>
    <w:rsid w:val="18205139"/>
    <w:rsid w:val="18205187"/>
    <w:rsid w:val="182051A5"/>
    <w:rsid w:val="182051AF"/>
    <w:rsid w:val="182051F8"/>
    <w:rsid w:val="1820538C"/>
    <w:rsid w:val="182053CA"/>
    <w:rsid w:val="18205404"/>
    <w:rsid w:val="18205445"/>
    <w:rsid w:val="182054DC"/>
    <w:rsid w:val="182054DE"/>
    <w:rsid w:val="18205550"/>
    <w:rsid w:val="18205797"/>
    <w:rsid w:val="18205879"/>
    <w:rsid w:val="18205901"/>
    <w:rsid w:val="18205912"/>
    <w:rsid w:val="18205913"/>
    <w:rsid w:val="182059FA"/>
    <w:rsid w:val="18205B05"/>
    <w:rsid w:val="18205B41"/>
    <w:rsid w:val="18205C6F"/>
    <w:rsid w:val="18205CAE"/>
    <w:rsid w:val="18205CE9"/>
    <w:rsid w:val="18205D56"/>
    <w:rsid w:val="18205D9D"/>
    <w:rsid w:val="18205E60"/>
    <w:rsid w:val="1820608D"/>
    <w:rsid w:val="182060F5"/>
    <w:rsid w:val="1820617C"/>
    <w:rsid w:val="182061B5"/>
    <w:rsid w:val="1820622C"/>
    <w:rsid w:val="1820623D"/>
    <w:rsid w:val="182062AF"/>
    <w:rsid w:val="182063AA"/>
    <w:rsid w:val="1820659F"/>
    <w:rsid w:val="182065D6"/>
    <w:rsid w:val="182065DC"/>
    <w:rsid w:val="18206700"/>
    <w:rsid w:val="1820671A"/>
    <w:rsid w:val="18206736"/>
    <w:rsid w:val="1820677D"/>
    <w:rsid w:val="18206820"/>
    <w:rsid w:val="1820685E"/>
    <w:rsid w:val="18206879"/>
    <w:rsid w:val="182068C3"/>
    <w:rsid w:val="1820694A"/>
    <w:rsid w:val="1820694C"/>
    <w:rsid w:val="182069A5"/>
    <w:rsid w:val="182069AE"/>
    <w:rsid w:val="18206B26"/>
    <w:rsid w:val="18206B87"/>
    <w:rsid w:val="18206C01"/>
    <w:rsid w:val="18206C19"/>
    <w:rsid w:val="18206C58"/>
    <w:rsid w:val="18206D08"/>
    <w:rsid w:val="18206D3C"/>
    <w:rsid w:val="18206D7B"/>
    <w:rsid w:val="18206E02"/>
    <w:rsid w:val="18206EBC"/>
    <w:rsid w:val="18206EBE"/>
    <w:rsid w:val="18206ED6"/>
    <w:rsid w:val="18206F31"/>
    <w:rsid w:val="18206F89"/>
    <w:rsid w:val="18206FE7"/>
    <w:rsid w:val="18207064"/>
    <w:rsid w:val="1820719D"/>
    <w:rsid w:val="182071C7"/>
    <w:rsid w:val="182071D0"/>
    <w:rsid w:val="18207297"/>
    <w:rsid w:val="182073E5"/>
    <w:rsid w:val="18207443"/>
    <w:rsid w:val="182074F6"/>
    <w:rsid w:val="1820753B"/>
    <w:rsid w:val="182075E4"/>
    <w:rsid w:val="18207609"/>
    <w:rsid w:val="18207657"/>
    <w:rsid w:val="18207669"/>
    <w:rsid w:val="18207704"/>
    <w:rsid w:val="1820770B"/>
    <w:rsid w:val="182077DC"/>
    <w:rsid w:val="182077E8"/>
    <w:rsid w:val="182078D9"/>
    <w:rsid w:val="1820792A"/>
    <w:rsid w:val="18207A57"/>
    <w:rsid w:val="18207A5D"/>
    <w:rsid w:val="18207A99"/>
    <w:rsid w:val="18207AEA"/>
    <w:rsid w:val="18207CC5"/>
    <w:rsid w:val="18207CF2"/>
    <w:rsid w:val="18207D48"/>
    <w:rsid w:val="18207D61"/>
    <w:rsid w:val="18207D91"/>
    <w:rsid w:val="18207D99"/>
    <w:rsid w:val="18207D9B"/>
    <w:rsid w:val="18207DA7"/>
    <w:rsid w:val="18207E36"/>
    <w:rsid w:val="18207E48"/>
    <w:rsid w:val="18207EA6"/>
    <w:rsid w:val="18207F06"/>
    <w:rsid w:val="18207F4E"/>
    <w:rsid w:val="18207F58"/>
    <w:rsid w:val="18207F83"/>
    <w:rsid w:val="18210055"/>
    <w:rsid w:val="18210167"/>
    <w:rsid w:val="18210301"/>
    <w:rsid w:val="182103AE"/>
    <w:rsid w:val="18210427"/>
    <w:rsid w:val="18210476"/>
    <w:rsid w:val="182104E2"/>
    <w:rsid w:val="1821054B"/>
    <w:rsid w:val="1821065F"/>
    <w:rsid w:val="18210736"/>
    <w:rsid w:val="18210772"/>
    <w:rsid w:val="18210801"/>
    <w:rsid w:val="1821085F"/>
    <w:rsid w:val="18210907"/>
    <w:rsid w:val="18210996"/>
    <w:rsid w:val="18210B3B"/>
    <w:rsid w:val="18210B4A"/>
    <w:rsid w:val="18210BB8"/>
    <w:rsid w:val="18210C65"/>
    <w:rsid w:val="18210DBA"/>
    <w:rsid w:val="18210DBC"/>
    <w:rsid w:val="18210E4C"/>
    <w:rsid w:val="18210F4D"/>
    <w:rsid w:val="18210FEC"/>
    <w:rsid w:val="18211000"/>
    <w:rsid w:val="1821101C"/>
    <w:rsid w:val="1821107B"/>
    <w:rsid w:val="182111BE"/>
    <w:rsid w:val="18211225"/>
    <w:rsid w:val="18211262"/>
    <w:rsid w:val="1821128B"/>
    <w:rsid w:val="182112AA"/>
    <w:rsid w:val="182112FC"/>
    <w:rsid w:val="18211358"/>
    <w:rsid w:val="182113FD"/>
    <w:rsid w:val="182114FC"/>
    <w:rsid w:val="18211513"/>
    <w:rsid w:val="1821151B"/>
    <w:rsid w:val="1821153C"/>
    <w:rsid w:val="18211559"/>
    <w:rsid w:val="18211690"/>
    <w:rsid w:val="1821169C"/>
    <w:rsid w:val="18211753"/>
    <w:rsid w:val="182117EF"/>
    <w:rsid w:val="18211800"/>
    <w:rsid w:val="1821193E"/>
    <w:rsid w:val="18211962"/>
    <w:rsid w:val="18211B7F"/>
    <w:rsid w:val="18211B8B"/>
    <w:rsid w:val="18211BDD"/>
    <w:rsid w:val="18211DED"/>
    <w:rsid w:val="18211E61"/>
    <w:rsid w:val="18211E8E"/>
    <w:rsid w:val="18211F3C"/>
    <w:rsid w:val="18211F97"/>
    <w:rsid w:val="18211FC5"/>
    <w:rsid w:val="18211FEB"/>
    <w:rsid w:val="18211FEE"/>
    <w:rsid w:val="18212001"/>
    <w:rsid w:val="18212088"/>
    <w:rsid w:val="18212149"/>
    <w:rsid w:val="1821218F"/>
    <w:rsid w:val="182121D4"/>
    <w:rsid w:val="18212313"/>
    <w:rsid w:val="1821231C"/>
    <w:rsid w:val="18212342"/>
    <w:rsid w:val="182123D2"/>
    <w:rsid w:val="182124B1"/>
    <w:rsid w:val="1821250E"/>
    <w:rsid w:val="1821251D"/>
    <w:rsid w:val="182125EA"/>
    <w:rsid w:val="182126D0"/>
    <w:rsid w:val="18212756"/>
    <w:rsid w:val="182127FF"/>
    <w:rsid w:val="1821285C"/>
    <w:rsid w:val="18212A18"/>
    <w:rsid w:val="18212AD8"/>
    <w:rsid w:val="18212B1B"/>
    <w:rsid w:val="18212B8E"/>
    <w:rsid w:val="18212BC4"/>
    <w:rsid w:val="18212C13"/>
    <w:rsid w:val="18212DCA"/>
    <w:rsid w:val="18212DE7"/>
    <w:rsid w:val="18212E23"/>
    <w:rsid w:val="18212E68"/>
    <w:rsid w:val="18212F30"/>
    <w:rsid w:val="18213026"/>
    <w:rsid w:val="18213073"/>
    <w:rsid w:val="18213075"/>
    <w:rsid w:val="18213236"/>
    <w:rsid w:val="1821331C"/>
    <w:rsid w:val="18213382"/>
    <w:rsid w:val="182133B1"/>
    <w:rsid w:val="1821341A"/>
    <w:rsid w:val="18213421"/>
    <w:rsid w:val="18213467"/>
    <w:rsid w:val="18213484"/>
    <w:rsid w:val="18213575"/>
    <w:rsid w:val="182135B0"/>
    <w:rsid w:val="182135D7"/>
    <w:rsid w:val="18213659"/>
    <w:rsid w:val="18213868"/>
    <w:rsid w:val="182138F5"/>
    <w:rsid w:val="182139F9"/>
    <w:rsid w:val="18213A86"/>
    <w:rsid w:val="18213AE2"/>
    <w:rsid w:val="18213AF7"/>
    <w:rsid w:val="18213B60"/>
    <w:rsid w:val="18213B6E"/>
    <w:rsid w:val="18213B84"/>
    <w:rsid w:val="18213C36"/>
    <w:rsid w:val="18213C3D"/>
    <w:rsid w:val="18213C60"/>
    <w:rsid w:val="18213CC7"/>
    <w:rsid w:val="18213CE5"/>
    <w:rsid w:val="18213DB5"/>
    <w:rsid w:val="18213DF6"/>
    <w:rsid w:val="18213E8E"/>
    <w:rsid w:val="18213F21"/>
    <w:rsid w:val="18213F3C"/>
    <w:rsid w:val="18213FAC"/>
    <w:rsid w:val="18214045"/>
    <w:rsid w:val="182140C6"/>
    <w:rsid w:val="1821417F"/>
    <w:rsid w:val="182142C1"/>
    <w:rsid w:val="182142CF"/>
    <w:rsid w:val="1821430C"/>
    <w:rsid w:val="18214429"/>
    <w:rsid w:val="182144CF"/>
    <w:rsid w:val="18214522"/>
    <w:rsid w:val="18214572"/>
    <w:rsid w:val="182145CC"/>
    <w:rsid w:val="182145F7"/>
    <w:rsid w:val="18214631"/>
    <w:rsid w:val="1821474B"/>
    <w:rsid w:val="1821477D"/>
    <w:rsid w:val="18214795"/>
    <w:rsid w:val="182147EC"/>
    <w:rsid w:val="18214878"/>
    <w:rsid w:val="182148B5"/>
    <w:rsid w:val="182148E9"/>
    <w:rsid w:val="18214968"/>
    <w:rsid w:val="182149CC"/>
    <w:rsid w:val="18214B56"/>
    <w:rsid w:val="18214BB7"/>
    <w:rsid w:val="18214C85"/>
    <w:rsid w:val="18214CCE"/>
    <w:rsid w:val="18214D35"/>
    <w:rsid w:val="18214E99"/>
    <w:rsid w:val="18214ECD"/>
    <w:rsid w:val="18214EFB"/>
    <w:rsid w:val="18214F24"/>
    <w:rsid w:val="1821501F"/>
    <w:rsid w:val="182150B9"/>
    <w:rsid w:val="182150DF"/>
    <w:rsid w:val="18215346"/>
    <w:rsid w:val="18215377"/>
    <w:rsid w:val="1821550D"/>
    <w:rsid w:val="18215551"/>
    <w:rsid w:val="18215572"/>
    <w:rsid w:val="1821560A"/>
    <w:rsid w:val="1821562E"/>
    <w:rsid w:val="182156E1"/>
    <w:rsid w:val="1821571E"/>
    <w:rsid w:val="1821574A"/>
    <w:rsid w:val="1821580C"/>
    <w:rsid w:val="18215857"/>
    <w:rsid w:val="18215865"/>
    <w:rsid w:val="18215C16"/>
    <w:rsid w:val="18215C26"/>
    <w:rsid w:val="18215C70"/>
    <w:rsid w:val="18215D08"/>
    <w:rsid w:val="18215D0E"/>
    <w:rsid w:val="18215E2F"/>
    <w:rsid w:val="18215E85"/>
    <w:rsid w:val="18215EB0"/>
    <w:rsid w:val="18215EE1"/>
    <w:rsid w:val="18215FD4"/>
    <w:rsid w:val="18216039"/>
    <w:rsid w:val="182160F6"/>
    <w:rsid w:val="182161A5"/>
    <w:rsid w:val="182161C6"/>
    <w:rsid w:val="1821623C"/>
    <w:rsid w:val="1821626F"/>
    <w:rsid w:val="182162CA"/>
    <w:rsid w:val="182163E0"/>
    <w:rsid w:val="1821640D"/>
    <w:rsid w:val="18216484"/>
    <w:rsid w:val="182164D2"/>
    <w:rsid w:val="18216540"/>
    <w:rsid w:val="18216561"/>
    <w:rsid w:val="18216564"/>
    <w:rsid w:val="1821660F"/>
    <w:rsid w:val="182166CB"/>
    <w:rsid w:val="182166DB"/>
    <w:rsid w:val="18216725"/>
    <w:rsid w:val="182167F1"/>
    <w:rsid w:val="18216816"/>
    <w:rsid w:val="182168CF"/>
    <w:rsid w:val="18216935"/>
    <w:rsid w:val="182169CC"/>
    <w:rsid w:val="18216A0E"/>
    <w:rsid w:val="18216A4A"/>
    <w:rsid w:val="18216B20"/>
    <w:rsid w:val="18216C0E"/>
    <w:rsid w:val="18216D04"/>
    <w:rsid w:val="18216ECB"/>
    <w:rsid w:val="18216EDF"/>
    <w:rsid w:val="18216EFF"/>
    <w:rsid w:val="18216F0C"/>
    <w:rsid w:val="18216F9A"/>
    <w:rsid w:val="182171A0"/>
    <w:rsid w:val="18217250"/>
    <w:rsid w:val="182173A4"/>
    <w:rsid w:val="182173AA"/>
    <w:rsid w:val="182173C8"/>
    <w:rsid w:val="18217464"/>
    <w:rsid w:val="182175F3"/>
    <w:rsid w:val="182176FE"/>
    <w:rsid w:val="18217768"/>
    <w:rsid w:val="182177CF"/>
    <w:rsid w:val="18217825"/>
    <w:rsid w:val="1821782F"/>
    <w:rsid w:val="1821789E"/>
    <w:rsid w:val="182178E8"/>
    <w:rsid w:val="182179BA"/>
    <w:rsid w:val="18217BAE"/>
    <w:rsid w:val="18217C0C"/>
    <w:rsid w:val="18217D28"/>
    <w:rsid w:val="18217D90"/>
    <w:rsid w:val="18217EE8"/>
    <w:rsid w:val="18217EF8"/>
    <w:rsid w:val="18217F30"/>
    <w:rsid w:val="182200A7"/>
    <w:rsid w:val="182201CC"/>
    <w:rsid w:val="18220304"/>
    <w:rsid w:val="1822030F"/>
    <w:rsid w:val="1822035F"/>
    <w:rsid w:val="1822037C"/>
    <w:rsid w:val="1822038D"/>
    <w:rsid w:val="18220395"/>
    <w:rsid w:val="18220587"/>
    <w:rsid w:val="182205F3"/>
    <w:rsid w:val="1822061C"/>
    <w:rsid w:val="182206A3"/>
    <w:rsid w:val="182206E5"/>
    <w:rsid w:val="182206ED"/>
    <w:rsid w:val="1822070A"/>
    <w:rsid w:val="18220739"/>
    <w:rsid w:val="1822073E"/>
    <w:rsid w:val="18220810"/>
    <w:rsid w:val="18220814"/>
    <w:rsid w:val="18220963"/>
    <w:rsid w:val="1822097A"/>
    <w:rsid w:val="1822097D"/>
    <w:rsid w:val="18220A49"/>
    <w:rsid w:val="18220A4B"/>
    <w:rsid w:val="18220A6C"/>
    <w:rsid w:val="18220BD0"/>
    <w:rsid w:val="18220D3D"/>
    <w:rsid w:val="18220D84"/>
    <w:rsid w:val="18220E02"/>
    <w:rsid w:val="18220E18"/>
    <w:rsid w:val="18220E6B"/>
    <w:rsid w:val="18220E72"/>
    <w:rsid w:val="18221067"/>
    <w:rsid w:val="182210EE"/>
    <w:rsid w:val="18221158"/>
    <w:rsid w:val="182211AA"/>
    <w:rsid w:val="182211C0"/>
    <w:rsid w:val="18221317"/>
    <w:rsid w:val="18221390"/>
    <w:rsid w:val="182213C9"/>
    <w:rsid w:val="1822154F"/>
    <w:rsid w:val="182215EB"/>
    <w:rsid w:val="18221771"/>
    <w:rsid w:val="18221804"/>
    <w:rsid w:val="18221851"/>
    <w:rsid w:val="1822187F"/>
    <w:rsid w:val="18221960"/>
    <w:rsid w:val="18221988"/>
    <w:rsid w:val="18221A03"/>
    <w:rsid w:val="18221A40"/>
    <w:rsid w:val="18221A94"/>
    <w:rsid w:val="18221B59"/>
    <w:rsid w:val="18221BB0"/>
    <w:rsid w:val="18221BD0"/>
    <w:rsid w:val="18221C05"/>
    <w:rsid w:val="18221C25"/>
    <w:rsid w:val="18221C2A"/>
    <w:rsid w:val="18221C77"/>
    <w:rsid w:val="18221D5C"/>
    <w:rsid w:val="18221D9A"/>
    <w:rsid w:val="18221DFC"/>
    <w:rsid w:val="18221E36"/>
    <w:rsid w:val="18221E78"/>
    <w:rsid w:val="18221E81"/>
    <w:rsid w:val="18221EBC"/>
    <w:rsid w:val="182220C9"/>
    <w:rsid w:val="182220E2"/>
    <w:rsid w:val="1822213A"/>
    <w:rsid w:val="1822219F"/>
    <w:rsid w:val="182221A8"/>
    <w:rsid w:val="182221EA"/>
    <w:rsid w:val="18222468"/>
    <w:rsid w:val="182224E2"/>
    <w:rsid w:val="18222622"/>
    <w:rsid w:val="182227B1"/>
    <w:rsid w:val="182227C9"/>
    <w:rsid w:val="18222873"/>
    <w:rsid w:val="18222916"/>
    <w:rsid w:val="18222942"/>
    <w:rsid w:val="18222A23"/>
    <w:rsid w:val="18222A47"/>
    <w:rsid w:val="18222A58"/>
    <w:rsid w:val="18222B47"/>
    <w:rsid w:val="18222BD6"/>
    <w:rsid w:val="18222BF0"/>
    <w:rsid w:val="18222C6C"/>
    <w:rsid w:val="18222F35"/>
    <w:rsid w:val="18222F3C"/>
    <w:rsid w:val="18222F84"/>
    <w:rsid w:val="18222FD0"/>
    <w:rsid w:val="18222FD6"/>
    <w:rsid w:val="18223062"/>
    <w:rsid w:val="18223244"/>
    <w:rsid w:val="18223270"/>
    <w:rsid w:val="18223360"/>
    <w:rsid w:val="182233DD"/>
    <w:rsid w:val="182233FB"/>
    <w:rsid w:val="18223457"/>
    <w:rsid w:val="182234E2"/>
    <w:rsid w:val="18223610"/>
    <w:rsid w:val="1822361D"/>
    <w:rsid w:val="1822362C"/>
    <w:rsid w:val="1822367B"/>
    <w:rsid w:val="182236CB"/>
    <w:rsid w:val="1822373D"/>
    <w:rsid w:val="18223798"/>
    <w:rsid w:val="182237A5"/>
    <w:rsid w:val="182237FA"/>
    <w:rsid w:val="1822382B"/>
    <w:rsid w:val="1822389C"/>
    <w:rsid w:val="182238C6"/>
    <w:rsid w:val="1822396D"/>
    <w:rsid w:val="182239D0"/>
    <w:rsid w:val="18223A41"/>
    <w:rsid w:val="18223A8E"/>
    <w:rsid w:val="18223AAD"/>
    <w:rsid w:val="18223C25"/>
    <w:rsid w:val="18223D0E"/>
    <w:rsid w:val="18223E2B"/>
    <w:rsid w:val="18223EB9"/>
    <w:rsid w:val="18223EC6"/>
    <w:rsid w:val="18223EE6"/>
    <w:rsid w:val="18223FA7"/>
    <w:rsid w:val="1822409D"/>
    <w:rsid w:val="18224105"/>
    <w:rsid w:val="1822418E"/>
    <w:rsid w:val="18224227"/>
    <w:rsid w:val="18224235"/>
    <w:rsid w:val="18224306"/>
    <w:rsid w:val="1822436D"/>
    <w:rsid w:val="1822437E"/>
    <w:rsid w:val="182243A5"/>
    <w:rsid w:val="182243F9"/>
    <w:rsid w:val="182244E2"/>
    <w:rsid w:val="1822453C"/>
    <w:rsid w:val="18224596"/>
    <w:rsid w:val="18224599"/>
    <w:rsid w:val="182245BF"/>
    <w:rsid w:val="18224649"/>
    <w:rsid w:val="182246D6"/>
    <w:rsid w:val="18224814"/>
    <w:rsid w:val="182248B7"/>
    <w:rsid w:val="18224972"/>
    <w:rsid w:val="1822498D"/>
    <w:rsid w:val="182249DC"/>
    <w:rsid w:val="182249E4"/>
    <w:rsid w:val="18224A5E"/>
    <w:rsid w:val="18224A81"/>
    <w:rsid w:val="18224B49"/>
    <w:rsid w:val="18224B7A"/>
    <w:rsid w:val="18224C09"/>
    <w:rsid w:val="18224C56"/>
    <w:rsid w:val="18224CE6"/>
    <w:rsid w:val="18224CEB"/>
    <w:rsid w:val="18224D00"/>
    <w:rsid w:val="18224D12"/>
    <w:rsid w:val="18224E48"/>
    <w:rsid w:val="18224E7A"/>
    <w:rsid w:val="18224EE1"/>
    <w:rsid w:val="18224F7C"/>
    <w:rsid w:val="18224F83"/>
    <w:rsid w:val="1822500F"/>
    <w:rsid w:val="182251CA"/>
    <w:rsid w:val="18225207"/>
    <w:rsid w:val="18225348"/>
    <w:rsid w:val="182253F2"/>
    <w:rsid w:val="1822544C"/>
    <w:rsid w:val="182254EF"/>
    <w:rsid w:val="182255FF"/>
    <w:rsid w:val="1822563E"/>
    <w:rsid w:val="18225659"/>
    <w:rsid w:val="1822565F"/>
    <w:rsid w:val="182256D9"/>
    <w:rsid w:val="182256EF"/>
    <w:rsid w:val="18225755"/>
    <w:rsid w:val="18225850"/>
    <w:rsid w:val="18225864"/>
    <w:rsid w:val="18225868"/>
    <w:rsid w:val="182258EE"/>
    <w:rsid w:val="182258F2"/>
    <w:rsid w:val="18225A1C"/>
    <w:rsid w:val="18225A30"/>
    <w:rsid w:val="18225A5B"/>
    <w:rsid w:val="18225A71"/>
    <w:rsid w:val="18225B40"/>
    <w:rsid w:val="18225BEE"/>
    <w:rsid w:val="18225C0A"/>
    <w:rsid w:val="18225C25"/>
    <w:rsid w:val="18225C7F"/>
    <w:rsid w:val="18225D23"/>
    <w:rsid w:val="18225D67"/>
    <w:rsid w:val="18225D9B"/>
    <w:rsid w:val="18225DC5"/>
    <w:rsid w:val="18225DED"/>
    <w:rsid w:val="18225E73"/>
    <w:rsid w:val="18225EE8"/>
    <w:rsid w:val="18225F19"/>
    <w:rsid w:val="18225FE7"/>
    <w:rsid w:val="18225FF5"/>
    <w:rsid w:val="1822603A"/>
    <w:rsid w:val="182260F1"/>
    <w:rsid w:val="1822614E"/>
    <w:rsid w:val="18226183"/>
    <w:rsid w:val="1822618E"/>
    <w:rsid w:val="18226233"/>
    <w:rsid w:val="182262DD"/>
    <w:rsid w:val="182264B0"/>
    <w:rsid w:val="1822655A"/>
    <w:rsid w:val="18226615"/>
    <w:rsid w:val="182266E9"/>
    <w:rsid w:val="18226711"/>
    <w:rsid w:val="1822680D"/>
    <w:rsid w:val="1822682C"/>
    <w:rsid w:val="182268A9"/>
    <w:rsid w:val="182268E1"/>
    <w:rsid w:val="182269A8"/>
    <w:rsid w:val="18226B8C"/>
    <w:rsid w:val="18226C28"/>
    <w:rsid w:val="18226CBD"/>
    <w:rsid w:val="18226DAF"/>
    <w:rsid w:val="18226E0B"/>
    <w:rsid w:val="18226F2D"/>
    <w:rsid w:val="18226FA7"/>
    <w:rsid w:val="18226FB6"/>
    <w:rsid w:val="18227003"/>
    <w:rsid w:val="1822700D"/>
    <w:rsid w:val="182270A3"/>
    <w:rsid w:val="182270B1"/>
    <w:rsid w:val="1822711F"/>
    <w:rsid w:val="1822723D"/>
    <w:rsid w:val="182272E1"/>
    <w:rsid w:val="1822733D"/>
    <w:rsid w:val="18227344"/>
    <w:rsid w:val="18227355"/>
    <w:rsid w:val="18227360"/>
    <w:rsid w:val="182273AB"/>
    <w:rsid w:val="1822740B"/>
    <w:rsid w:val="18227436"/>
    <w:rsid w:val="18227481"/>
    <w:rsid w:val="182274DF"/>
    <w:rsid w:val="18227508"/>
    <w:rsid w:val="18227577"/>
    <w:rsid w:val="18227582"/>
    <w:rsid w:val="182275B1"/>
    <w:rsid w:val="182275D9"/>
    <w:rsid w:val="18227755"/>
    <w:rsid w:val="1822776C"/>
    <w:rsid w:val="182277BB"/>
    <w:rsid w:val="182277D8"/>
    <w:rsid w:val="18227805"/>
    <w:rsid w:val="182278B8"/>
    <w:rsid w:val="18227910"/>
    <w:rsid w:val="1822796D"/>
    <w:rsid w:val="182279FA"/>
    <w:rsid w:val="18227AC2"/>
    <w:rsid w:val="18227AE3"/>
    <w:rsid w:val="18227B3E"/>
    <w:rsid w:val="18227B6A"/>
    <w:rsid w:val="18227BF3"/>
    <w:rsid w:val="18227C36"/>
    <w:rsid w:val="18227FB1"/>
    <w:rsid w:val="18230075"/>
    <w:rsid w:val="182300FA"/>
    <w:rsid w:val="1823028D"/>
    <w:rsid w:val="1823035D"/>
    <w:rsid w:val="182304F5"/>
    <w:rsid w:val="1823053F"/>
    <w:rsid w:val="182305AB"/>
    <w:rsid w:val="182305E0"/>
    <w:rsid w:val="18230600"/>
    <w:rsid w:val="18230609"/>
    <w:rsid w:val="18230650"/>
    <w:rsid w:val="1823067A"/>
    <w:rsid w:val="18230730"/>
    <w:rsid w:val="182307D3"/>
    <w:rsid w:val="1823082C"/>
    <w:rsid w:val="1823083F"/>
    <w:rsid w:val="18230906"/>
    <w:rsid w:val="1823095E"/>
    <w:rsid w:val="18230A27"/>
    <w:rsid w:val="18230AC2"/>
    <w:rsid w:val="18230B4C"/>
    <w:rsid w:val="18230B85"/>
    <w:rsid w:val="18230B92"/>
    <w:rsid w:val="18230BB5"/>
    <w:rsid w:val="18230C72"/>
    <w:rsid w:val="18230C93"/>
    <w:rsid w:val="18230D43"/>
    <w:rsid w:val="18230E78"/>
    <w:rsid w:val="18230E80"/>
    <w:rsid w:val="18230E8D"/>
    <w:rsid w:val="18230EB1"/>
    <w:rsid w:val="18230ECE"/>
    <w:rsid w:val="18230F48"/>
    <w:rsid w:val="18230F4F"/>
    <w:rsid w:val="1823109E"/>
    <w:rsid w:val="18231116"/>
    <w:rsid w:val="1823116F"/>
    <w:rsid w:val="18231181"/>
    <w:rsid w:val="18231182"/>
    <w:rsid w:val="1823119D"/>
    <w:rsid w:val="18231244"/>
    <w:rsid w:val="182312E9"/>
    <w:rsid w:val="1823139C"/>
    <w:rsid w:val="182313AB"/>
    <w:rsid w:val="182313FC"/>
    <w:rsid w:val="18231423"/>
    <w:rsid w:val="1823142C"/>
    <w:rsid w:val="18231570"/>
    <w:rsid w:val="18231595"/>
    <w:rsid w:val="182315DB"/>
    <w:rsid w:val="182315F7"/>
    <w:rsid w:val="1823164F"/>
    <w:rsid w:val="182317B1"/>
    <w:rsid w:val="18231807"/>
    <w:rsid w:val="1823180D"/>
    <w:rsid w:val="18231820"/>
    <w:rsid w:val="18231863"/>
    <w:rsid w:val="1823187B"/>
    <w:rsid w:val="182318F8"/>
    <w:rsid w:val="18231955"/>
    <w:rsid w:val="1823195A"/>
    <w:rsid w:val="182319A0"/>
    <w:rsid w:val="182319D8"/>
    <w:rsid w:val="18231B22"/>
    <w:rsid w:val="18231B55"/>
    <w:rsid w:val="18231B74"/>
    <w:rsid w:val="18231CFB"/>
    <w:rsid w:val="18231D56"/>
    <w:rsid w:val="18231DE5"/>
    <w:rsid w:val="18231E19"/>
    <w:rsid w:val="18231E8E"/>
    <w:rsid w:val="18231EDF"/>
    <w:rsid w:val="18231F82"/>
    <w:rsid w:val="18232043"/>
    <w:rsid w:val="18232103"/>
    <w:rsid w:val="18232164"/>
    <w:rsid w:val="1823217D"/>
    <w:rsid w:val="182321AB"/>
    <w:rsid w:val="18232291"/>
    <w:rsid w:val="182323ED"/>
    <w:rsid w:val="18232607"/>
    <w:rsid w:val="18232608"/>
    <w:rsid w:val="18232777"/>
    <w:rsid w:val="182327F3"/>
    <w:rsid w:val="18232851"/>
    <w:rsid w:val="182328EE"/>
    <w:rsid w:val="1823297F"/>
    <w:rsid w:val="182329D3"/>
    <w:rsid w:val="18232A0C"/>
    <w:rsid w:val="18232A3F"/>
    <w:rsid w:val="18232B0C"/>
    <w:rsid w:val="18232B7D"/>
    <w:rsid w:val="18232BE3"/>
    <w:rsid w:val="18232ED3"/>
    <w:rsid w:val="18232F74"/>
    <w:rsid w:val="18232FCD"/>
    <w:rsid w:val="1823303D"/>
    <w:rsid w:val="18233144"/>
    <w:rsid w:val="18233152"/>
    <w:rsid w:val="182331B1"/>
    <w:rsid w:val="18233287"/>
    <w:rsid w:val="182332AC"/>
    <w:rsid w:val="182332D9"/>
    <w:rsid w:val="1823333B"/>
    <w:rsid w:val="18233515"/>
    <w:rsid w:val="1823355B"/>
    <w:rsid w:val="182335D4"/>
    <w:rsid w:val="182336A1"/>
    <w:rsid w:val="182336EA"/>
    <w:rsid w:val="18233773"/>
    <w:rsid w:val="18233790"/>
    <w:rsid w:val="182338DC"/>
    <w:rsid w:val="18233942"/>
    <w:rsid w:val="1823394C"/>
    <w:rsid w:val="18233991"/>
    <w:rsid w:val="18233A02"/>
    <w:rsid w:val="18233B6E"/>
    <w:rsid w:val="18233BC8"/>
    <w:rsid w:val="18233BE1"/>
    <w:rsid w:val="18233C1B"/>
    <w:rsid w:val="18233C89"/>
    <w:rsid w:val="18233CA7"/>
    <w:rsid w:val="18233CA8"/>
    <w:rsid w:val="18233D38"/>
    <w:rsid w:val="18233D39"/>
    <w:rsid w:val="18233E1B"/>
    <w:rsid w:val="18233E22"/>
    <w:rsid w:val="18233E2B"/>
    <w:rsid w:val="18233E57"/>
    <w:rsid w:val="18233EF8"/>
    <w:rsid w:val="18233F7A"/>
    <w:rsid w:val="18233F86"/>
    <w:rsid w:val="18233FC9"/>
    <w:rsid w:val="18234010"/>
    <w:rsid w:val="1823404F"/>
    <w:rsid w:val="18234081"/>
    <w:rsid w:val="1823426D"/>
    <w:rsid w:val="1823426E"/>
    <w:rsid w:val="182343DE"/>
    <w:rsid w:val="18234586"/>
    <w:rsid w:val="182345B4"/>
    <w:rsid w:val="1823474A"/>
    <w:rsid w:val="18234771"/>
    <w:rsid w:val="182347C4"/>
    <w:rsid w:val="1823498E"/>
    <w:rsid w:val="18234999"/>
    <w:rsid w:val="1823499F"/>
    <w:rsid w:val="182349EC"/>
    <w:rsid w:val="18234AA7"/>
    <w:rsid w:val="18234BCE"/>
    <w:rsid w:val="18234C3F"/>
    <w:rsid w:val="18234CE1"/>
    <w:rsid w:val="18234CF2"/>
    <w:rsid w:val="18234E1B"/>
    <w:rsid w:val="18234EE3"/>
    <w:rsid w:val="18234FBB"/>
    <w:rsid w:val="18234FD7"/>
    <w:rsid w:val="18234FF5"/>
    <w:rsid w:val="18234FF7"/>
    <w:rsid w:val="182350A1"/>
    <w:rsid w:val="182350AF"/>
    <w:rsid w:val="182350EA"/>
    <w:rsid w:val="182351EC"/>
    <w:rsid w:val="18235214"/>
    <w:rsid w:val="182352BB"/>
    <w:rsid w:val="1823530E"/>
    <w:rsid w:val="1823535E"/>
    <w:rsid w:val="1823536A"/>
    <w:rsid w:val="182353A9"/>
    <w:rsid w:val="182353EF"/>
    <w:rsid w:val="1823543C"/>
    <w:rsid w:val="18235481"/>
    <w:rsid w:val="182354BC"/>
    <w:rsid w:val="182356E0"/>
    <w:rsid w:val="182356F7"/>
    <w:rsid w:val="1823571B"/>
    <w:rsid w:val="1823572F"/>
    <w:rsid w:val="1823573B"/>
    <w:rsid w:val="18235771"/>
    <w:rsid w:val="18235782"/>
    <w:rsid w:val="182357C0"/>
    <w:rsid w:val="18235847"/>
    <w:rsid w:val="182358B6"/>
    <w:rsid w:val="1823590C"/>
    <w:rsid w:val="18235919"/>
    <w:rsid w:val="18235936"/>
    <w:rsid w:val="182359D9"/>
    <w:rsid w:val="182359F3"/>
    <w:rsid w:val="18235A26"/>
    <w:rsid w:val="18235AE8"/>
    <w:rsid w:val="18235B52"/>
    <w:rsid w:val="18235C51"/>
    <w:rsid w:val="18235C53"/>
    <w:rsid w:val="18235E52"/>
    <w:rsid w:val="18235EFD"/>
    <w:rsid w:val="18235F33"/>
    <w:rsid w:val="18235F44"/>
    <w:rsid w:val="18235F6B"/>
    <w:rsid w:val="1823602C"/>
    <w:rsid w:val="182360BD"/>
    <w:rsid w:val="182360D5"/>
    <w:rsid w:val="18236196"/>
    <w:rsid w:val="18236279"/>
    <w:rsid w:val="182362CA"/>
    <w:rsid w:val="182363A5"/>
    <w:rsid w:val="182363B1"/>
    <w:rsid w:val="18236421"/>
    <w:rsid w:val="18236471"/>
    <w:rsid w:val="182364E5"/>
    <w:rsid w:val="1823654F"/>
    <w:rsid w:val="1823660A"/>
    <w:rsid w:val="1823662F"/>
    <w:rsid w:val="18236676"/>
    <w:rsid w:val="18236746"/>
    <w:rsid w:val="18236781"/>
    <w:rsid w:val="18236817"/>
    <w:rsid w:val="1823684A"/>
    <w:rsid w:val="1823687A"/>
    <w:rsid w:val="182368A1"/>
    <w:rsid w:val="182368BC"/>
    <w:rsid w:val="182368BF"/>
    <w:rsid w:val="18236A0E"/>
    <w:rsid w:val="18236A59"/>
    <w:rsid w:val="18236A73"/>
    <w:rsid w:val="18236A7B"/>
    <w:rsid w:val="18236B8E"/>
    <w:rsid w:val="18236C46"/>
    <w:rsid w:val="18236D19"/>
    <w:rsid w:val="18236D66"/>
    <w:rsid w:val="18236F62"/>
    <w:rsid w:val="18236FF0"/>
    <w:rsid w:val="182370EB"/>
    <w:rsid w:val="1823712A"/>
    <w:rsid w:val="182371AB"/>
    <w:rsid w:val="182371E7"/>
    <w:rsid w:val="182372CF"/>
    <w:rsid w:val="182372F5"/>
    <w:rsid w:val="18237304"/>
    <w:rsid w:val="18237364"/>
    <w:rsid w:val="18237443"/>
    <w:rsid w:val="18237496"/>
    <w:rsid w:val="182374EA"/>
    <w:rsid w:val="1823750E"/>
    <w:rsid w:val="18237535"/>
    <w:rsid w:val="182375F2"/>
    <w:rsid w:val="18237608"/>
    <w:rsid w:val="18237718"/>
    <w:rsid w:val="18237759"/>
    <w:rsid w:val="182377D3"/>
    <w:rsid w:val="18237808"/>
    <w:rsid w:val="18237882"/>
    <w:rsid w:val="18237893"/>
    <w:rsid w:val="182378E8"/>
    <w:rsid w:val="18237903"/>
    <w:rsid w:val="18237928"/>
    <w:rsid w:val="1823793B"/>
    <w:rsid w:val="18237A84"/>
    <w:rsid w:val="18237B2E"/>
    <w:rsid w:val="18237B90"/>
    <w:rsid w:val="18237B9D"/>
    <w:rsid w:val="18237BBB"/>
    <w:rsid w:val="18237C12"/>
    <w:rsid w:val="18237C1A"/>
    <w:rsid w:val="18237C6B"/>
    <w:rsid w:val="18237CBB"/>
    <w:rsid w:val="18237DB7"/>
    <w:rsid w:val="18237F0C"/>
    <w:rsid w:val="18237F43"/>
    <w:rsid w:val="18237FA4"/>
    <w:rsid w:val="18237FB9"/>
    <w:rsid w:val="18237FF4"/>
    <w:rsid w:val="1824008D"/>
    <w:rsid w:val="182400C2"/>
    <w:rsid w:val="18240142"/>
    <w:rsid w:val="182401A2"/>
    <w:rsid w:val="18240209"/>
    <w:rsid w:val="18240259"/>
    <w:rsid w:val="182402B7"/>
    <w:rsid w:val="18240420"/>
    <w:rsid w:val="1824045F"/>
    <w:rsid w:val="1824049E"/>
    <w:rsid w:val="18240541"/>
    <w:rsid w:val="1824071D"/>
    <w:rsid w:val="182409C6"/>
    <w:rsid w:val="18240AEF"/>
    <w:rsid w:val="18240B69"/>
    <w:rsid w:val="18240BE8"/>
    <w:rsid w:val="18240C3F"/>
    <w:rsid w:val="18240D09"/>
    <w:rsid w:val="18240D18"/>
    <w:rsid w:val="18240D25"/>
    <w:rsid w:val="18240DB7"/>
    <w:rsid w:val="18240DC1"/>
    <w:rsid w:val="18240ECA"/>
    <w:rsid w:val="18240EDB"/>
    <w:rsid w:val="18240F26"/>
    <w:rsid w:val="18240F2C"/>
    <w:rsid w:val="18240F56"/>
    <w:rsid w:val="1824100D"/>
    <w:rsid w:val="18241082"/>
    <w:rsid w:val="182411E1"/>
    <w:rsid w:val="1824127F"/>
    <w:rsid w:val="18241395"/>
    <w:rsid w:val="18241647"/>
    <w:rsid w:val="182416A3"/>
    <w:rsid w:val="182416A7"/>
    <w:rsid w:val="18241770"/>
    <w:rsid w:val="182417BC"/>
    <w:rsid w:val="18241912"/>
    <w:rsid w:val="182419AB"/>
    <w:rsid w:val="182419CA"/>
    <w:rsid w:val="182419F7"/>
    <w:rsid w:val="18241B6A"/>
    <w:rsid w:val="18241BB3"/>
    <w:rsid w:val="18241C35"/>
    <w:rsid w:val="18241CC7"/>
    <w:rsid w:val="18241E2C"/>
    <w:rsid w:val="18241EAE"/>
    <w:rsid w:val="18241EAF"/>
    <w:rsid w:val="18241F25"/>
    <w:rsid w:val="18241F5E"/>
    <w:rsid w:val="18241F96"/>
    <w:rsid w:val="18241FB2"/>
    <w:rsid w:val="18241FC3"/>
    <w:rsid w:val="18241FE7"/>
    <w:rsid w:val="18242005"/>
    <w:rsid w:val="18242071"/>
    <w:rsid w:val="182420DD"/>
    <w:rsid w:val="18242173"/>
    <w:rsid w:val="18242230"/>
    <w:rsid w:val="1824233A"/>
    <w:rsid w:val="182423B8"/>
    <w:rsid w:val="182423D7"/>
    <w:rsid w:val="1824245B"/>
    <w:rsid w:val="1824245F"/>
    <w:rsid w:val="182424A5"/>
    <w:rsid w:val="1824260A"/>
    <w:rsid w:val="1824264D"/>
    <w:rsid w:val="1824267A"/>
    <w:rsid w:val="182427D3"/>
    <w:rsid w:val="18242928"/>
    <w:rsid w:val="18242A63"/>
    <w:rsid w:val="18242B8C"/>
    <w:rsid w:val="18242D33"/>
    <w:rsid w:val="18242D6D"/>
    <w:rsid w:val="18242D91"/>
    <w:rsid w:val="18242EA7"/>
    <w:rsid w:val="18242EDE"/>
    <w:rsid w:val="18242F73"/>
    <w:rsid w:val="18242F95"/>
    <w:rsid w:val="18243148"/>
    <w:rsid w:val="18243262"/>
    <w:rsid w:val="182432F5"/>
    <w:rsid w:val="18243317"/>
    <w:rsid w:val="182433BD"/>
    <w:rsid w:val="182433E9"/>
    <w:rsid w:val="18243407"/>
    <w:rsid w:val="182434AE"/>
    <w:rsid w:val="182434B9"/>
    <w:rsid w:val="182435D1"/>
    <w:rsid w:val="18243611"/>
    <w:rsid w:val="18243631"/>
    <w:rsid w:val="18243667"/>
    <w:rsid w:val="1824366E"/>
    <w:rsid w:val="18243687"/>
    <w:rsid w:val="182436F7"/>
    <w:rsid w:val="18243762"/>
    <w:rsid w:val="182437A3"/>
    <w:rsid w:val="182437F3"/>
    <w:rsid w:val="1824387D"/>
    <w:rsid w:val="182438BB"/>
    <w:rsid w:val="182438F8"/>
    <w:rsid w:val="1824397F"/>
    <w:rsid w:val="182439C4"/>
    <w:rsid w:val="18243A03"/>
    <w:rsid w:val="18243A72"/>
    <w:rsid w:val="18243A8D"/>
    <w:rsid w:val="18243AC2"/>
    <w:rsid w:val="18243AD5"/>
    <w:rsid w:val="18243B0A"/>
    <w:rsid w:val="18243B18"/>
    <w:rsid w:val="18243B28"/>
    <w:rsid w:val="18243BE7"/>
    <w:rsid w:val="18243C15"/>
    <w:rsid w:val="18243CB2"/>
    <w:rsid w:val="18243CCA"/>
    <w:rsid w:val="18243D66"/>
    <w:rsid w:val="18243E1D"/>
    <w:rsid w:val="18243E47"/>
    <w:rsid w:val="18243E66"/>
    <w:rsid w:val="18243E9D"/>
    <w:rsid w:val="18243ECE"/>
    <w:rsid w:val="18243FD5"/>
    <w:rsid w:val="18244005"/>
    <w:rsid w:val="1824425F"/>
    <w:rsid w:val="182442B4"/>
    <w:rsid w:val="182442C1"/>
    <w:rsid w:val="182443E8"/>
    <w:rsid w:val="18244414"/>
    <w:rsid w:val="18244426"/>
    <w:rsid w:val="18244464"/>
    <w:rsid w:val="1824456D"/>
    <w:rsid w:val="182445F3"/>
    <w:rsid w:val="182446D9"/>
    <w:rsid w:val="1824489D"/>
    <w:rsid w:val="18244974"/>
    <w:rsid w:val="182449E4"/>
    <w:rsid w:val="18244A3B"/>
    <w:rsid w:val="18244AC9"/>
    <w:rsid w:val="18244AD0"/>
    <w:rsid w:val="18244BFE"/>
    <w:rsid w:val="18244C01"/>
    <w:rsid w:val="18244C61"/>
    <w:rsid w:val="18244D1D"/>
    <w:rsid w:val="18244D91"/>
    <w:rsid w:val="18244DAB"/>
    <w:rsid w:val="18244DB7"/>
    <w:rsid w:val="18244DE3"/>
    <w:rsid w:val="18244EAF"/>
    <w:rsid w:val="18244F26"/>
    <w:rsid w:val="18244F55"/>
    <w:rsid w:val="18244F5F"/>
    <w:rsid w:val="18245002"/>
    <w:rsid w:val="182450D7"/>
    <w:rsid w:val="1824515B"/>
    <w:rsid w:val="182451C9"/>
    <w:rsid w:val="1824520D"/>
    <w:rsid w:val="182453C1"/>
    <w:rsid w:val="182453D6"/>
    <w:rsid w:val="182453E4"/>
    <w:rsid w:val="182454CE"/>
    <w:rsid w:val="1824552D"/>
    <w:rsid w:val="182455B2"/>
    <w:rsid w:val="182455D6"/>
    <w:rsid w:val="18245665"/>
    <w:rsid w:val="182456D9"/>
    <w:rsid w:val="182456F0"/>
    <w:rsid w:val="18245704"/>
    <w:rsid w:val="18245746"/>
    <w:rsid w:val="1824578E"/>
    <w:rsid w:val="182457CC"/>
    <w:rsid w:val="18245833"/>
    <w:rsid w:val="1824586C"/>
    <w:rsid w:val="182459A7"/>
    <w:rsid w:val="182459D8"/>
    <w:rsid w:val="182459F6"/>
    <w:rsid w:val="18245A30"/>
    <w:rsid w:val="18245A8E"/>
    <w:rsid w:val="18245BD1"/>
    <w:rsid w:val="18245CA3"/>
    <w:rsid w:val="18245DBC"/>
    <w:rsid w:val="18245E20"/>
    <w:rsid w:val="18245EBC"/>
    <w:rsid w:val="18245EBD"/>
    <w:rsid w:val="18245F15"/>
    <w:rsid w:val="18245F9B"/>
    <w:rsid w:val="18245FA9"/>
    <w:rsid w:val="1824601D"/>
    <w:rsid w:val="1824616D"/>
    <w:rsid w:val="182461B0"/>
    <w:rsid w:val="1824623D"/>
    <w:rsid w:val="182462E7"/>
    <w:rsid w:val="1824631B"/>
    <w:rsid w:val="182463C9"/>
    <w:rsid w:val="182464FC"/>
    <w:rsid w:val="18246692"/>
    <w:rsid w:val="18246753"/>
    <w:rsid w:val="18246769"/>
    <w:rsid w:val="182467BB"/>
    <w:rsid w:val="18246801"/>
    <w:rsid w:val="18246890"/>
    <w:rsid w:val="182468A2"/>
    <w:rsid w:val="1824691B"/>
    <w:rsid w:val="182469AF"/>
    <w:rsid w:val="18246A0F"/>
    <w:rsid w:val="18246A35"/>
    <w:rsid w:val="18246A85"/>
    <w:rsid w:val="18246AC1"/>
    <w:rsid w:val="18246B56"/>
    <w:rsid w:val="18246C26"/>
    <w:rsid w:val="18246C76"/>
    <w:rsid w:val="18246C79"/>
    <w:rsid w:val="18246C9F"/>
    <w:rsid w:val="18246DD5"/>
    <w:rsid w:val="18246DF4"/>
    <w:rsid w:val="18246E19"/>
    <w:rsid w:val="18246E25"/>
    <w:rsid w:val="18246F02"/>
    <w:rsid w:val="18246FDB"/>
    <w:rsid w:val="1824702C"/>
    <w:rsid w:val="182470F3"/>
    <w:rsid w:val="1824712F"/>
    <w:rsid w:val="182471E6"/>
    <w:rsid w:val="182471FD"/>
    <w:rsid w:val="18247321"/>
    <w:rsid w:val="1824736D"/>
    <w:rsid w:val="18247374"/>
    <w:rsid w:val="182473C9"/>
    <w:rsid w:val="182474B1"/>
    <w:rsid w:val="18247538"/>
    <w:rsid w:val="182475DB"/>
    <w:rsid w:val="182475F8"/>
    <w:rsid w:val="18247666"/>
    <w:rsid w:val="18247678"/>
    <w:rsid w:val="182476BF"/>
    <w:rsid w:val="182476C0"/>
    <w:rsid w:val="18247738"/>
    <w:rsid w:val="18247772"/>
    <w:rsid w:val="18247929"/>
    <w:rsid w:val="18247930"/>
    <w:rsid w:val="18247974"/>
    <w:rsid w:val="18247995"/>
    <w:rsid w:val="18247BB0"/>
    <w:rsid w:val="18247C0A"/>
    <w:rsid w:val="18247D0A"/>
    <w:rsid w:val="18247D0E"/>
    <w:rsid w:val="18247D56"/>
    <w:rsid w:val="18247DF8"/>
    <w:rsid w:val="18247DFE"/>
    <w:rsid w:val="18247E87"/>
    <w:rsid w:val="18247FC2"/>
    <w:rsid w:val="18247FD7"/>
    <w:rsid w:val="1825004E"/>
    <w:rsid w:val="1825008F"/>
    <w:rsid w:val="182500B1"/>
    <w:rsid w:val="1825015A"/>
    <w:rsid w:val="18250172"/>
    <w:rsid w:val="182501AD"/>
    <w:rsid w:val="18250206"/>
    <w:rsid w:val="1825029D"/>
    <w:rsid w:val="182503B2"/>
    <w:rsid w:val="182503E4"/>
    <w:rsid w:val="18250523"/>
    <w:rsid w:val="18250699"/>
    <w:rsid w:val="18250740"/>
    <w:rsid w:val="18250822"/>
    <w:rsid w:val="182508B1"/>
    <w:rsid w:val="182508EC"/>
    <w:rsid w:val="182508F9"/>
    <w:rsid w:val="1825090D"/>
    <w:rsid w:val="18250910"/>
    <w:rsid w:val="18250998"/>
    <w:rsid w:val="18250A34"/>
    <w:rsid w:val="18250B9E"/>
    <w:rsid w:val="18250BAE"/>
    <w:rsid w:val="18250BF1"/>
    <w:rsid w:val="18250C5D"/>
    <w:rsid w:val="18250C6E"/>
    <w:rsid w:val="18250CD6"/>
    <w:rsid w:val="18250D16"/>
    <w:rsid w:val="18250D90"/>
    <w:rsid w:val="18250E01"/>
    <w:rsid w:val="18250E7E"/>
    <w:rsid w:val="1825108A"/>
    <w:rsid w:val="182510D0"/>
    <w:rsid w:val="182510F7"/>
    <w:rsid w:val="1825110E"/>
    <w:rsid w:val="18251112"/>
    <w:rsid w:val="1825112E"/>
    <w:rsid w:val="18251139"/>
    <w:rsid w:val="1825114D"/>
    <w:rsid w:val="1825115A"/>
    <w:rsid w:val="18251229"/>
    <w:rsid w:val="1825131A"/>
    <w:rsid w:val="182513C9"/>
    <w:rsid w:val="182513DC"/>
    <w:rsid w:val="1825140B"/>
    <w:rsid w:val="1825152A"/>
    <w:rsid w:val="1825157B"/>
    <w:rsid w:val="18251586"/>
    <w:rsid w:val="182515B2"/>
    <w:rsid w:val="182515FE"/>
    <w:rsid w:val="182515FF"/>
    <w:rsid w:val="1825162B"/>
    <w:rsid w:val="18251694"/>
    <w:rsid w:val="1825169D"/>
    <w:rsid w:val="182516E0"/>
    <w:rsid w:val="18251747"/>
    <w:rsid w:val="18251753"/>
    <w:rsid w:val="1825182D"/>
    <w:rsid w:val="18251841"/>
    <w:rsid w:val="1825184D"/>
    <w:rsid w:val="1825192C"/>
    <w:rsid w:val="182519E2"/>
    <w:rsid w:val="18251B4A"/>
    <w:rsid w:val="18251BA6"/>
    <w:rsid w:val="18251BFA"/>
    <w:rsid w:val="18251F09"/>
    <w:rsid w:val="18251F28"/>
    <w:rsid w:val="18251F98"/>
    <w:rsid w:val="18252038"/>
    <w:rsid w:val="182520DC"/>
    <w:rsid w:val="18252135"/>
    <w:rsid w:val="18252143"/>
    <w:rsid w:val="182521D6"/>
    <w:rsid w:val="182522D2"/>
    <w:rsid w:val="1825234A"/>
    <w:rsid w:val="18252409"/>
    <w:rsid w:val="18252479"/>
    <w:rsid w:val="182524A1"/>
    <w:rsid w:val="1825254B"/>
    <w:rsid w:val="182525E1"/>
    <w:rsid w:val="182526B7"/>
    <w:rsid w:val="182527B5"/>
    <w:rsid w:val="182528C9"/>
    <w:rsid w:val="182529DF"/>
    <w:rsid w:val="182529EB"/>
    <w:rsid w:val="182529ED"/>
    <w:rsid w:val="18252A47"/>
    <w:rsid w:val="18252A98"/>
    <w:rsid w:val="18252AFC"/>
    <w:rsid w:val="18252B04"/>
    <w:rsid w:val="18252BE8"/>
    <w:rsid w:val="18252C15"/>
    <w:rsid w:val="18252C66"/>
    <w:rsid w:val="18252C98"/>
    <w:rsid w:val="18252CE1"/>
    <w:rsid w:val="18252D2E"/>
    <w:rsid w:val="18252D4E"/>
    <w:rsid w:val="18252E1B"/>
    <w:rsid w:val="18252E28"/>
    <w:rsid w:val="18252F07"/>
    <w:rsid w:val="18252F60"/>
    <w:rsid w:val="18252F90"/>
    <w:rsid w:val="18253013"/>
    <w:rsid w:val="1825303A"/>
    <w:rsid w:val="18253069"/>
    <w:rsid w:val="182530EA"/>
    <w:rsid w:val="182531BB"/>
    <w:rsid w:val="182531F8"/>
    <w:rsid w:val="18253202"/>
    <w:rsid w:val="18253266"/>
    <w:rsid w:val="18253279"/>
    <w:rsid w:val="1825340F"/>
    <w:rsid w:val="182534CA"/>
    <w:rsid w:val="1825351B"/>
    <w:rsid w:val="18253555"/>
    <w:rsid w:val="18253587"/>
    <w:rsid w:val="18253588"/>
    <w:rsid w:val="1825359F"/>
    <w:rsid w:val="182535AE"/>
    <w:rsid w:val="1825363A"/>
    <w:rsid w:val="1825363C"/>
    <w:rsid w:val="1825385C"/>
    <w:rsid w:val="1825393C"/>
    <w:rsid w:val="1825396C"/>
    <w:rsid w:val="18253C2D"/>
    <w:rsid w:val="18253C2F"/>
    <w:rsid w:val="18253CFC"/>
    <w:rsid w:val="18253D1C"/>
    <w:rsid w:val="18253D22"/>
    <w:rsid w:val="18253D8C"/>
    <w:rsid w:val="18253D9F"/>
    <w:rsid w:val="18253DC4"/>
    <w:rsid w:val="18253E53"/>
    <w:rsid w:val="18253E85"/>
    <w:rsid w:val="18253F90"/>
    <w:rsid w:val="18253F98"/>
    <w:rsid w:val="182540CC"/>
    <w:rsid w:val="182541A8"/>
    <w:rsid w:val="18254311"/>
    <w:rsid w:val="182543E5"/>
    <w:rsid w:val="18254400"/>
    <w:rsid w:val="1825444E"/>
    <w:rsid w:val="18254578"/>
    <w:rsid w:val="182545B0"/>
    <w:rsid w:val="1825460F"/>
    <w:rsid w:val="18254669"/>
    <w:rsid w:val="18254784"/>
    <w:rsid w:val="1825489D"/>
    <w:rsid w:val="182549EC"/>
    <w:rsid w:val="18254A2E"/>
    <w:rsid w:val="18254A70"/>
    <w:rsid w:val="18254AEF"/>
    <w:rsid w:val="18254B27"/>
    <w:rsid w:val="18254BBA"/>
    <w:rsid w:val="18254BDA"/>
    <w:rsid w:val="18254BEB"/>
    <w:rsid w:val="18254BF2"/>
    <w:rsid w:val="18254C03"/>
    <w:rsid w:val="18254C6C"/>
    <w:rsid w:val="18254C7F"/>
    <w:rsid w:val="18254CDC"/>
    <w:rsid w:val="18254CF5"/>
    <w:rsid w:val="18254DF6"/>
    <w:rsid w:val="18254E5F"/>
    <w:rsid w:val="18254E70"/>
    <w:rsid w:val="18254F37"/>
    <w:rsid w:val="18254F81"/>
    <w:rsid w:val="18254FDC"/>
    <w:rsid w:val="18255005"/>
    <w:rsid w:val="18255187"/>
    <w:rsid w:val="1825520E"/>
    <w:rsid w:val="18255492"/>
    <w:rsid w:val="18255505"/>
    <w:rsid w:val="182555D8"/>
    <w:rsid w:val="18255655"/>
    <w:rsid w:val="1825567F"/>
    <w:rsid w:val="18255681"/>
    <w:rsid w:val="18255729"/>
    <w:rsid w:val="18255784"/>
    <w:rsid w:val="182557C2"/>
    <w:rsid w:val="182557D7"/>
    <w:rsid w:val="1825582D"/>
    <w:rsid w:val="1825589B"/>
    <w:rsid w:val="182558D5"/>
    <w:rsid w:val="1825592F"/>
    <w:rsid w:val="18255932"/>
    <w:rsid w:val="182559B9"/>
    <w:rsid w:val="182559DB"/>
    <w:rsid w:val="18255B65"/>
    <w:rsid w:val="18255B68"/>
    <w:rsid w:val="18255C0B"/>
    <w:rsid w:val="18255C26"/>
    <w:rsid w:val="18255D27"/>
    <w:rsid w:val="18255DAF"/>
    <w:rsid w:val="18255DBE"/>
    <w:rsid w:val="18255E43"/>
    <w:rsid w:val="18255E45"/>
    <w:rsid w:val="18255ED5"/>
    <w:rsid w:val="18255EFA"/>
    <w:rsid w:val="18255F0F"/>
    <w:rsid w:val="18256084"/>
    <w:rsid w:val="1825608B"/>
    <w:rsid w:val="182560EA"/>
    <w:rsid w:val="1825612E"/>
    <w:rsid w:val="1825613A"/>
    <w:rsid w:val="182561DC"/>
    <w:rsid w:val="182561F0"/>
    <w:rsid w:val="182562A4"/>
    <w:rsid w:val="182563A2"/>
    <w:rsid w:val="182563BA"/>
    <w:rsid w:val="18256478"/>
    <w:rsid w:val="18256503"/>
    <w:rsid w:val="182565A7"/>
    <w:rsid w:val="1825668E"/>
    <w:rsid w:val="182566C3"/>
    <w:rsid w:val="18256776"/>
    <w:rsid w:val="182567EB"/>
    <w:rsid w:val="18256880"/>
    <w:rsid w:val="182568A3"/>
    <w:rsid w:val="18256A0F"/>
    <w:rsid w:val="18256A1A"/>
    <w:rsid w:val="18256A53"/>
    <w:rsid w:val="18256A6E"/>
    <w:rsid w:val="18256A9A"/>
    <w:rsid w:val="18256ABC"/>
    <w:rsid w:val="18256CB0"/>
    <w:rsid w:val="18256CB3"/>
    <w:rsid w:val="18256D22"/>
    <w:rsid w:val="18256D82"/>
    <w:rsid w:val="18256DD1"/>
    <w:rsid w:val="18256ED2"/>
    <w:rsid w:val="18256FD1"/>
    <w:rsid w:val="18256FD4"/>
    <w:rsid w:val="18256FE4"/>
    <w:rsid w:val="18256FF1"/>
    <w:rsid w:val="18257010"/>
    <w:rsid w:val="18257024"/>
    <w:rsid w:val="1825704A"/>
    <w:rsid w:val="182571A1"/>
    <w:rsid w:val="18257261"/>
    <w:rsid w:val="182572D2"/>
    <w:rsid w:val="1825733B"/>
    <w:rsid w:val="182573C5"/>
    <w:rsid w:val="18257430"/>
    <w:rsid w:val="1825748D"/>
    <w:rsid w:val="182574D1"/>
    <w:rsid w:val="18257564"/>
    <w:rsid w:val="182575A5"/>
    <w:rsid w:val="182576A2"/>
    <w:rsid w:val="182577F4"/>
    <w:rsid w:val="18257802"/>
    <w:rsid w:val="182578F2"/>
    <w:rsid w:val="18257914"/>
    <w:rsid w:val="18257AE3"/>
    <w:rsid w:val="18257AEF"/>
    <w:rsid w:val="18257B1D"/>
    <w:rsid w:val="18257B8D"/>
    <w:rsid w:val="18257C86"/>
    <w:rsid w:val="18257D09"/>
    <w:rsid w:val="18257D3A"/>
    <w:rsid w:val="18257F80"/>
    <w:rsid w:val="1826008F"/>
    <w:rsid w:val="182600A3"/>
    <w:rsid w:val="18260205"/>
    <w:rsid w:val="182602C8"/>
    <w:rsid w:val="18260375"/>
    <w:rsid w:val="18260486"/>
    <w:rsid w:val="18260503"/>
    <w:rsid w:val="1826050A"/>
    <w:rsid w:val="1826058F"/>
    <w:rsid w:val="182605B3"/>
    <w:rsid w:val="182605B8"/>
    <w:rsid w:val="182605E0"/>
    <w:rsid w:val="1826060C"/>
    <w:rsid w:val="1826079B"/>
    <w:rsid w:val="182607F5"/>
    <w:rsid w:val="182607F6"/>
    <w:rsid w:val="182607FB"/>
    <w:rsid w:val="18260853"/>
    <w:rsid w:val="18260877"/>
    <w:rsid w:val="18260894"/>
    <w:rsid w:val="182608BA"/>
    <w:rsid w:val="182608BB"/>
    <w:rsid w:val="18260A32"/>
    <w:rsid w:val="18260A57"/>
    <w:rsid w:val="18260A73"/>
    <w:rsid w:val="18260A7C"/>
    <w:rsid w:val="18260AEB"/>
    <w:rsid w:val="18260B1E"/>
    <w:rsid w:val="18260BA8"/>
    <w:rsid w:val="18260BFB"/>
    <w:rsid w:val="18260C62"/>
    <w:rsid w:val="18260C6A"/>
    <w:rsid w:val="18260CBF"/>
    <w:rsid w:val="18260D1B"/>
    <w:rsid w:val="18260D40"/>
    <w:rsid w:val="18260EC3"/>
    <w:rsid w:val="18260ECF"/>
    <w:rsid w:val="18260F37"/>
    <w:rsid w:val="18260FCA"/>
    <w:rsid w:val="182610C0"/>
    <w:rsid w:val="182610C2"/>
    <w:rsid w:val="182612AA"/>
    <w:rsid w:val="182612BD"/>
    <w:rsid w:val="182612D0"/>
    <w:rsid w:val="18261393"/>
    <w:rsid w:val="182613E0"/>
    <w:rsid w:val="18261621"/>
    <w:rsid w:val="1826175A"/>
    <w:rsid w:val="182618BD"/>
    <w:rsid w:val="182618C0"/>
    <w:rsid w:val="18261961"/>
    <w:rsid w:val="182619F0"/>
    <w:rsid w:val="18261A43"/>
    <w:rsid w:val="18261AC6"/>
    <w:rsid w:val="18261B73"/>
    <w:rsid w:val="18261C40"/>
    <w:rsid w:val="18261D3D"/>
    <w:rsid w:val="18261D79"/>
    <w:rsid w:val="18261D7B"/>
    <w:rsid w:val="18261DB6"/>
    <w:rsid w:val="18261EA8"/>
    <w:rsid w:val="182620DC"/>
    <w:rsid w:val="182621F2"/>
    <w:rsid w:val="1826225D"/>
    <w:rsid w:val="182622FF"/>
    <w:rsid w:val="18262338"/>
    <w:rsid w:val="1826234F"/>
    <w:rsid w:val="1826237A"/>
    <w:rsid w:val="1826263E"/>
    <w:rsid w:val="18262668"/>
    <w:rsid w:val="18262681"/>
    <w:rsid w:val="18262684"/>
    <w:rsid w:val="182626E6"/>
    <w:rsid w:val="182627F2"/>
    <w:rsid w:val="182627F9"/>
    <w:rsid w:val="182628C4"/>
    <w:rsid w:val="182628F7"/>
    <w:rsid w:val="182629D5"/>
    <w:rsid w:val="182629F9"/>
    <w:rsid w:val="18262A4A"/>
    <w:rsid w:val="18262C37"/>
    <w:rsid w:val="18262CD2"/>
    <w:rsid w:val="18262D26"/>
    <w:rsid w:val="18262D3B"/>
    <w:rsid w:val="18262D40"/>
    <w:rsid w:val="18262E71"/>
    <w:rsid w:val="18262FB5"/>
    <w:rsid w:val="182631CD"/>
    <w:rsid w:val="182631D4"/>
    <w:rsid w:val="18263208"/>
    <w:rsid w:val="1826320D"/>
    <w:rsid w:val="18263215"/>
    <w:rsid w:val="1826323D"/>
    <w:rsid w:val="18263249"/>
    <w:rsid w:val="18263283"/>
    <w:rsid w:val="182632BA"/>
    <w:rsid w:val="18263347"/>
    <w:rsid w:val="182633DE"/>
    <w:rsid w:val="18263406"/>
    <w:rsid w:val="18263478"/>
    <w:rsid w:val="1826347D"/>
    <w:rsid w:val="1826372F"/>
    <w:rsid w:val="18263734"/>
    <w:rsid w:val="18263741"/>
    <w:rsid w:val="182637B4"/>
    <w:rsid w:val="18263804"/>
    <w:rsid w:val="18263869"/>
    <w:rsid w:val="182638AE"/>
    <w:rsid w:val="1826394F"/>
    <w:rsid w:val="182639EA"/>
    <w:rsid w:val="18263A86"/>
    <w:rsid w:val="18263B16"/>
    <w:rsid w:val="18263BE3"/>
    <w:rsid w:val="18263CD4"/>
    <w:rsid w:val="18263D0F"/>
    <w:rsid w:val="18263D31"/>
    <w:rsid w:val="18263D4A"/>
    <w:rsid w:val="18263D70"/>
    <w:rsid w:val="18263E03"/>
    <w:rsid w:val="18263F48"/>
    <w:rsid w:val="18263F5B"/>
    <w:rsid w:val="18263FA4"/>
    <w:rsid w:val="1826408A"/>
    <w:rsid w:val="182640F7"/>
    <w:rsid w:val="18264180"/>
    <w:rsid w:val="1826422B"/>
    <w:rsid w:val="182643B1"/>
    <w:rsid w:val="182644DF"/>
    <w:rsid w:val="1826454E"/>
    <w:rsid w:val="182645E9"/>
    <w:rsid w:val="182645FA"/>
    <w:rsid w:val="1826460A"/>
    <w:rsid w:val="1826461B"/>
    <w:rsid w:val="18264621"/>
    <w:rsid w:val="18264632"/>
    <w:rsid w:val="182646B4"/>
    <w:rsid w:val="182647B6"/>
    <w:rsid w:val="182648AB"/>
    <w:rsid w:val="182648CB"/>
    <w:rsid w:val="182648DA"/>
    <w:rsid w:val="18264980"/>
    <w:rsid w:val="18264A6D"/>
    <w:rsid w:val="18264A77"/>
    <w:rsid w:val="18264B61"/>
    <w:rsid w:val="18264BFB"/>
    <w:rsid w:val="18264CB0"/>
    <w:rsid w:val="18264E35"/>
    <w:rsid w:val="18264F43"/>
    <w:rsid w:val="18264FDA"/>
    <w:rsid w:val="1826503E"/>
    <w:rsid w:val="1826508C"/>
    <w:rsid w:val="182650CD"/>
    <w:rsid w:val="18265104"/>
    <w:rsid w:val="18265160"/>
    <w:rsid w:val="18265169"/>
    <w:rsid w:val="182651E1"/>
    <w:rsid w:val="18265305"/>
    <w:rsid w:val="182653BB"/>
    <w:rsid w:val="18265592"/>
    <w:rsid w:val="1826566B"/>
    <w:rsid w:val="1826568C"/>
    <w:rsid w:val="182656B5"/>
    <w:rsid w:val="182656BC"/>
    <w:rsid w:val="1826571A"/>
    <w:rsid w:val="182657D4"/>
    <w:rsid w:val="182657DF"/>
    <w:rsid w:val="1826585C"/>
    <w:rsid w:val="18265896"/>
    <w:rsid w:val="18265974"/>
    <w:rsid w:val="18265BCE"/>
    <w:rsid w:val="18265C05"/>
    <w:rsid w:val="18265E13"/>
    <w:rsid w:val="18265EAB"/>
    <w:rsid w:val="18266018"/>
    <w:rsid w:val="182660FF"/>
    <w:rsid w:val="1826617A"/>
    <w:rsid w:val="18266200"/>
    <w:rsid w:val="1826623A"/>
    <w:rsid w:val="18266346"/>
    <w:rsid w:val="18266429"/>
    <w:rsid w:val="18266465"/>
    <w:rsid w:val="182664CD"/>
    <w:rsid w:val="18266507"/>
    <w:rsid w:val="18266545"/>
    <w:rsid w:val="18266547"/>
    <w:rsid w:val="182665D8"/>
    <w:rsid w:val="182665E4"/>
    <w:rsid w:val="182665FE"/>
    <w:rsid w:val="182666C1"/>
    <w:rsid w:val="18266705"/>
    <w:rsid w:val="182667C4"/>
    <w:rsid w:val="18266824"/>
    <w:rsid w:val="18266901"/>
    <w:rsid w:val="18266923"/>
    <w:rsid w:val="18266A17"/>
    <w:rsid w:val="18266AD6"/>
    <w:rsid w:val="18266ADC"/>
    <w:rsid w:val="18266BFD"/>
    <w:rsid w:val="18266D1A"/>
    <w:rsid w:val="18266D2C"/>
    <w:rsid w:val="18266D8A"/>
    <w:rsid w:val="18266E7D"/>
    <w:rsid w:val="18266E9B"/>
    <w:rsid w:val="18266F0D"/>
    <w:rsid w:val="18266F59"/>
    <w:rsid w:val="18266FD6"/>
    <w:rsid w:val="182670E4"/>
    <w:rsid w:val="18267198"/>
    <w:rsid w:val="18267215"/>
    <w:rsid w:val="18267230"/>
    <w:rsid w:val="182672A5"/>
    <w:rsid w:val="18267301"/>
    <w:rsid w:val="18267432"/>
    <w:rsid w:val="1826748D"/>
    <w:rsid w:val="182674D3"/>
    <w:rsid w:val="18267518"/>
    <w:rsid w:val="1826761C"/>
    <w:rsid w:val="182676A4"/>
    <w:rsid w:val="182676F1"/>
    <w:rsid w:val="182679FE"/>
    <w:rsid w:val="18267A13"/>
    <w:rsid w:val="18267A74"/>
    <w:rsid w:val="18267A9F"/>
    <w:rsid w:val="18267AD8"/>
    <w:rsid w:val="18267AFB"/>
    <w:rsid w:val="18267BA6"/>
    <w:rsid w:val="18267D7B"/>
    <w:rsid w:val="18267DDE"/>
    <w:rsid w:val="18267EA1"/>
    <w:rsid w:val="18267F0A"/>
    <w:rsid w:val="18267F29"/>
    <w:rsid w:val="18267F7D"/>
    <w:rsid w:val="1827004D"/>
    <w:rsid w:val="1827022C"/>
    <w:rsid w:val="18270251"/>
    <w:rsid w:val="18270261"/>
    <w:rsid w:val="18270264"/>
    <w:rsid w:val="18270313"/>
    <w:rsid w:val="1827036D"/>
    <w:rsid w:val="18270388"/>
    <w:rsid w:val="182703C6"/>
    <w:rsid w:val="18270443"/>
    <w:rsid w:val="18270486"/>
    <w:rsid w:val="182704E1"/>
    <w:rsid w:val="18270502"/>
    <w:rsid w:val="18270524"/>
    <w:rsid w:val="18270563"/>
    <w:rsid w:val="18270762"/>
    <w:rsid w:val="18270769"/>
    <w:rsid w:val="1827080A"/>
    <w:rsid w:val="18270810"/>
    <w:rsid w:val="182708DB"/>
    <w:rsid w:val="18270977"/>
    <w:rsid w:val="182709D6"/>
    <w:rsid w:val="182709E2"/>
    <w:rsid w:val="18270A98"/>
    <w:rsid w:val="18270ABA"/>
    <w:rsid w:val="18270B13"/>
    <w:rsid w:val="18270B18"/>
    <w:rsid w:val="18270B4F"/>
    <w:rsid w:val="18270B83"/>
    <w:rsid w:val="18270BFA"/>
    <w:rsid w:val="18270C02"/>
    <w:rsid w:val="18270D18"/>
    <w:rsid w:val="18270D3F"/>
    <w:rsid w:val="18270E03"/>
    <w:rsid w:val="18270E21"/>
    <w:rsid w:val="18270E7C"/>
    <w:rsid w:val="18270EFB"/>
    <w:rsid w:val="18270F05"/>
    <w:rsid w:val="18270F7E"/>
    <w:rsid w:val="18270FA9"/>
    <w:rsid w:val="18270FFA"/>
    <w:rsid w:val="18271078"/>
    <w:rsid w:val="182710FA"/>
    <w:rsid w:val="18271114"/>
    <w:rsid w:val="18271188"/>
    <w:rsid w:val="18271223"/>
    <w:rsid w:val="18271225"/>
    <w:rsid w:val="1827123B"/>
    <w:rsid w:val="1827132F"/>
    <w:rsid w:val="18271331"/>
    <w:rsid w:val="18271408"/>
    <w:rsid w:val="1827141C"/>
    <w:rsid w:val="1827144C"/>
    <w:rsid w:val="182714CC"/>
    <w:rsid w:val="182714F9"/>
    <w:rsid w:val="1827151F"/>
    <w:rsid w:val="18271645"/>
    <w:rsid w:val="182716C1"/>
    <w:rsid w:val="182716C3"/>
    <w:rsid w:val="182716F3"/>
    <w:rsid w:val="182718A7"/>
    <w:rsid w:val="182718B6"/>
    <w:rsid w:val="182718CB"/>
    <w:rsid w:val="18271A5C"/>
    <w:rsid w:val="18271BEC"/>
    <w:rsid w:val="18271D85"/>
    <w:rsid w:val="18271F38"/>
    <w:rsid w:val="18271F6C"/>
    <w:rsid w:val="1827202E"/>
    <w:rsid w:val="182721ED"/>
    <w:rsid w:val="18272262"/>
    <w:rsid w:val="182722F4"/>
    <w:rsid w:val="18272301"/>
    <w:rsid w:val="182723CE"/>
    <w:rsid w:val="182724C0"/>
    <w:rsid w:val="18272560"/>
    <w:rsid w:val="182725BB"/>
    <w:rsid w:val="182725FC"/>
    <w:rsid w:val="18272632"/>
    <w:rsid w:val="18272636"/>
    <w:rsid w:val="18272667"/>
    <w:rsid w:val="18272779"/>
    <w:rsid w:val="182727A9"/>
    <w:rsid w:val="18272971"/>
    <w:rsid w:val="18272985"/>
    <w:rsid w:val="182729C6"/>
    <w:rsid w:val="18272A1D"/>
    <w:rsid w:val="18272A77"/>
    <w:rsid w:val="18272B13"/>
    <w:rsid w:val="18272B2C"/>
    <w:rsid w:val="18272BEC"/>
    <w:rsid w:val="18272C0C"/>
    <w:rsid w:val="18272CE9"/>
    <w:rsid w:val="18272DA4"/>
    <w:rsid w:val="18272F34"/>
    <w:rsid w:val="18272F63"/>
    <w:rsid w:val="18272FCE"/>
    <w:rsid w:val="1827304F"/>
    <w:rsid w:val="182730AC"/>
    <w:rsid w:val="182730B8"/>
    <w:rsid w:val="1827310D"/>
    <w:rsid w:val="1827315A"/>
    <w:rsid w:val="18273160"/>
    <w:rsid w:val="1827321F"/>
    <w:rsid w:val="1827322B"/>
    <w:rsid w:val="182732B3"/>
    <w:rsid w:val="182732B4"/>
    <w:rsid w:val="182732BA"/>
    <w:rsid w:val="182732C8"/>
    <w:rsid w:val="182734F6"/>
    <w:rsid w:val="1827354B"/>
    <w:rsid w:val="18273638"/>
    <w:rsid w:val="182736D4"/>
    <w:rsid w:val="1827370E"/>
    <w:rsid w:val="1827373F"/>
    <w:rsid w:val="182737E0"/>
    <w:rsid w:val="18273823"/>
    <w:rsid w:val="18273846"/>
    <w:rsid w:val="1827386A"/>
    <w:rsid w:val="182738FC"/>
    <w:rsid w:val="182739BD"/>
    <w:rsid w:val="18273A29"/>
    <w:rsid w:val="18273A6B"/>
    <w:rsid w:val="18273AEB"/>
    <w:rsid w:val="18273B28"/>
    <w:rsid w:val="18273B46"/>
    <w:rsid w:val="18273C4B"/>
    <w:rsid w:val="18273C94"/>
    <w:rsid w:val="18273CAF"/>
    <w:rsid w:val="18273D43"/>
    <w:rsid w:val="18273ED8"/>
    <w:rsid w:val="18273F20"/>
    <w:rsid w:val="18273FD0"/>
    <w:rsid w:val="182740BC"/>
    <w:rsid w:val="182740CF"/>
    <w:rsid w:val="1827418F"/>
    <w:rsid w:val="182741FD"/>
    <w:rsid w:val="1827423B"/>
    <w:rsid w:val="1827429D"/>
    <w:rsid w:val="182743FB"/>
    <w:rsid w:val="18274455"/>
    <w:rsid w:val="1827447B"/>
    <w:rsid w:val="182744CD"/>
    <w:rsid w:val="18274518"/>
    <w:rsid w:val="18274555"/>
    <w:rsid w:val="18274561"/>
    <w:rsid w:val="1827464E"/>
    <w:rsid w:val="18274662"/>
    <w:rsid w:val="1827474B"/>
    <w:rsid w:val="18274861"/>
    <w:rsid w:val="182748CF"/>
    <w:rsid w:val="1827494D"/>
    <w:rsid w:val="18274A93"/>
    <w:rsid w:val="18274B78"/>
    <w:rsid w:val="18274B88"/>
    <w:rsid w:val="18274BEE"/>
    <w:rsid w:val="18274CA1"/>
    <w:rsid w:val="18274CFA"/>
    <w:rsid w:val="18274D98"/>
    <w:rsid w:val="18274E9F"/>
    <w:rsid w:val="18274EDB"/>
    <w:rsid w:val="18274EF6"/>
    <w:rsid w:val="18274F4D"/>
    <w:rsid w:val="18274F66"/>
    <w:rsid w:val="18275157"/>
    <w:rsid w:val="1827520E"/>
    <w:rsid w:val="182752DC"/>
    <w:rsid w:val="18275314"/>
    <w:rsid w:val="18275334"/>
    <w:rsid w:val="18275341"/>
    <w:rsid w:val="18275380"/>
    <w:rsid w:val="1827539F"/>
    <w:rsid w:val="182753FD"/>
    <w:rsid w:val="18275406"/>
    <w:rsid w:val="18275424"/>
    <w:rsid w:val="1827546B"/>
    <w:rsid w:val="18275547"/>
    <w:rsid w:val="1827558A"/>
    <w:rsid w:val="1827564F"/>
    <w:rsid w:val="18275712"/>
    <w:rsid w:val="1827597C"/>
    <w:rsid w:val="18275B06"/>
    <w:rsid w:val="18275B6A"/>
    <w:rsid w:val="18275B77"/>
    <w:rsid w:val="18275C35"/>
    <w:rsid w:val="18275CCA"/>
    <w:rsid w:val="18275DE8"/>
    <w:rsid w:val="18275F00"/>
    <w:rsid w:val="18275F1D"/>
    <w:rsid w:val="18275F4B"/>
    <w:rsid w:val="18276114"/>
    <w:rsid w:val="18276206"/>
    <w:rsid w:val="18276238"/>
    <w:rsid w:val="182763BA"/>
    <w:rsid w:val="182763C2"/>
    <w:rsid w:val="182764A1"/>
    <w:rsid w:val="182766AD"/>
    <w:rsid w:val="18276795"/>
    <w:rsid w:val="182767CB"/>
    <w:rsid w:val="18276850"/>
    <w:rsid w:val="1827688E"/>
    <w:rsid w:val="182768AF"/>
    <w:rsid w:val="182768E4"/>
    <w:rsid w:val="182769B4"/>
    <w:rsid w:val="18276A67"/>
    <w:rsid w:val="18276A96"/>
    <w:rsid w:val="18276B1A"/>
    <w:rsid w:val="18276B38"/>
    <w:rsid w:val="18276C9A"/>
    <w:rsid w:val="18276E1F"/>
    <w:rsid w:val="18276E74"/>
    <w:rsid w:val="1827705F"/>
    <w:rsid w:val="18277096"/>
    <w:rsid w:val="1827709A"/>
    <w:rsid w:val="182770A1"/>
    <w:rsid w:val="182770A9"/>
    <w:rsid w:val="182770FC"/>
    <w:rsid w:val="18277146"/>
    <w:rsid w:val="182771D6"/>
    <w:rsid w:val="182772EF"/>
    <w:rsid w:val="1827742D"/>
    <w:rsid w:val="18277456"/>
    <w:rsid w:val="1827746C"/>
    <w:rsid w:val="1827747B"/>
    <w:rsid w:val="18277566"/>
    <w:rsid w:val="18277895"/>
    <w:rsid w:val="1827791F"/>
    <w:rsid w:val="18277934"/>
    <w:rsid w:val="18277944"/>
    <w:rsid w:val="18277964"/>
    <w:rsid w:val="18277994"/>
    <w:rsid w:val="18277A0B"/>
    <w:rsid w:val="18277A21"/>
    <w:rsid w:val="18277AB9"/>
    <w:rsid w:val="18277B2F"/>
    <w:rsid w:val="18277B36"/>
    <w:rsid w:val="18277B3A"/>
    <w:rsid w:val="18277B90"/>
    <w:rsid w:val="18277C20"/>
    <w:rsid w:val="18277C5F"/>
    <w:rsid w:val="18277DEE"/>
    <w:rsid w:val="18277F10"/>
    <w:rsid w:val="18277F5B"/>
    <w:rsid w:val="18280010"/>
    <w:rsid w:val="1828002E"/>
    <w:rsid w:val="18280041"/>
    <w:rsid w:val="182800A4"/>
    <w:rsid w:val="18280201"/>
    <w:rsid w:val="18280385"/>
    <w:rsid w:val="182803DD"/>
    <w:rsid w:val="18280409"/>
    <w:rsid w:val="18280427"/>
    <w:rsid w:val="18280429"/>
    <w:rsid w:val="182804BF"/>
    <w:rsid w:val="182804C4"/>
    <w:rsid w:val="1828054B"/>
    <w:rsid w:val="182805AA"/>
    <w:rsid w:val="182805DB"/>
    <w:rsid w:val="182805EF"/>
    <w:rsid w:val="1828067D"/>
    <w:rsid w:val="1828075B"/>
    <w:rsid w:val="1828087C"/>
    <w:rsid w:val="182808C9"/>
    <w:rsid w:val="182808F3"/>
    <w:rsid w:val="18280904"/>
    <w:rsid w:val="1828096E"/>
    <w:rsid w:val="182809A8"/>
    <w:rsid w:val="182809CA"/>
    <w:rsid w:val="182809F5"/>
    <w:rsid w:val="18280A20"/>
    <w:rsid w:val="18280B0D"/>
    <w:rsid w:val="18280B84"/>
    <w:rsid w:val="18280D48"/>
    <w:rsid w:val="18280E52"/>
    <w:rsid w:val="18280E72"/>
    <w:rsid w:val="18280E99"/>
    <w:rsid w:val="18280E9C"/>
    <w:rsid w:val="18280EA2"/>
    <w:rsid w:val="18280EC0"/>
    <w:rsid w:val="18280EC5"/>
    <w:rsid w:val="18280F3A"/>
    <w:rsid w:val="18280FA2"/>
    <w:rsid w:val="18280FAB"/>
    <w:rsid w:val="1828104A"/>
    <w:rsid w:val="182811D0"/>
    <w:rsid w:val="1828125F"/>
    <w:rsid w:val="18281375"/>
    <w:rsid w:val="18281485"/>
    <w:rsid w:val="1828148A"/>
    <w:rsid w:val="182814A7"/>
    <w:rsid w:val="182814CF"/>
    <w:rsid w:val="182814D3"/>
    <w:rsid w:val="182814E1"/>
    <w:rsid w:val="18281645"/>
    <w:rsid w:val="182816CC"/>
    <w:rsid w:val="182816D8"/>
    <w:rsid w:val="18281801"/>
    <w:rsid w:val="18281849"/>
    <w:rsid w:val="18281876"/>
    <w:rsid w:val="182819DB"/>
    <w:rsid w:val="182819F2"/>
    <w:rsid w:val="18281A21"/>
    <w:rsid w:val="18281A4C"/>
    <w:rsid w:val="18281AA4"/>
    <w:rsid w:val="18281ACF"/>
    <w:rsid w:val="18281AFD"/>
    <w:rsid w:val="18281BC1"/>
    <w:rsid w:val="18281BE9"/>
    <w:rsid w:val="18281C98"/>
    <w:rsid w:val="18281EA6"/>
    <w:rsid w:val="18281FCF"/>
    <w:rsid w:val="18282001"/>
    <w:rsid w:val="1828204C"/>
    <w:rsid w:val="18282095"/>
    <w:rsid w:val="1828213D"/>
    <w:rsid w:val="182821BC"/>
    <w:rsid w:val="182821F3"/>
    <w:rsid w:val="1828229C"/>
    <w:rsid w:val="182822A8"/>
    <w:rsid w:val="18282378"/>
    <w:rsid w:val="18282410"/>
    <w:rsid w:val="182825FE"/>
    <w:rsid w:val="18282622"/>
    <w:rsid w:val="1828269B"/>
    <w:rsid w:val="182827CC"/>
    <w:rsid w:val="182827FF"/>
    <w:rsid w:val="18282886"/>
    <w:rsid w:val="18282961"/>
    <w:rsid w:val="182829F6"/>
    <w:rsid w:val="18282AC1"/>
    <w:rsid w:val="18282AE1"/>
    <w:rsid w:val="18282BBF"/>
    <w:rsid w:val="18282C5D"/>
    <w:rsid w:val="18282C7C"/>
    <w:rsid w:val="18282D43"/>
    <w:rsid w:val="18282D71"/>
    <w:rsid w:val="18282D78"/>
    <w:rsid w:val="18282D87"/>
    <w:rsid w:val="18282DA0"/>
    <w:rsid w:val="18282DB4"/>
    <w:rsid w:val="18282DEC"/>
    <w:rsid w:val="18282DFF"/>
    <w:rsid w:val="18282E3C"/>
    <w:rsid w:val="18282E84"/>
    <w:rsid w:val="18282F28"/>
    <w:rsid w:val="18282F4F"/>
    <w:rsid w:val="18282FEA"/>
    <w:rsid w:val="1828300A"/>
    <w:rsid w:val="1828303E"/>
    <w:rsid w:val="18283117"/>
    <w:rsid w:val="1828321D"/>
    <w:rsid w:val="182832A9"/>
    <w:rsid w:val="1828348E"/>
    <w:rsid w:val="18283490"/>
    <w:rsid w:val="182835ED"/>
    <w:rsid w:val="182836B5"/>
    <w:rsid w:val="1828378E"/>
    <w:rsid w:val="182837BC"/>
    <w:rsid w:val="1828388A"/>
    <w:rsid w:val="18283965"/>
    <w:rsid w:val="182839DA"/>
    <w:rsid w:val="182839ED"/>
    <w:rsid w:val="18283A77"/>
    <w:rsid w:val="18283AF8"/>
    <w:rsid w:val="18283B35"/>
    <w:rsid w:val="18283BC6"/>
    <w:rsid w:val="18283C10"/>
    <w:rsid w:val="18283C3D"/>
    <w:rsid w:val="18283C73"/>
    <w:rsid w:val="18283D42"/>
    <w:rsid w:val="18283DA9"/>
    <w:rsid w:val="18283DCB"/>
    <w:rsid w:val="18283DF8"/>
    <w:rsid w:val="18283EB4"/>
    <w:rsid w:val="18283FED"/>
    <w:rsid w:val="18284014"/>
    <w:rsid w:val="18284019"/>
    <w:rsid w:val="18284054"/>
    <w:rsid w:val="182840AF"/>
    <w:rsid w:val="182841FE"/>
    <w:rsid w:val="1828433F"/>
    <w:rsid w:val="1828437D"/>
    <w:rsid w:val="182843BE"/>
    <w:rsid w:val="182843E1"/>
    <w:rsid w:val="182843F2"/>
    <w:rsid w:val="18284404"/>
    <w:rsid w:val="182844D8"/>
    <w:rsid w:val="18284521"/>
    <w:rsid w:val="18284531"/>
    <w:rsid w:val="18284573"/>
    <w:rsid w:val="18284579"/>
    <w:rsid w:val="182845DB"/>
    <w:rsid w:val="182845EB"/>
    <w:rsid w:val="18284622"/>
    <w:rsid w:val="1828475C"/>
    <w:rsid w:val="1828487B"/>
    <w:rsid w:val="18284900"/>
    <w:rsid w:val="18284942"/>
    <w:rsid w:val="182849E1"/>
    <w:rsid w:val="18284AE0"/>
    <w:rsid w:val="18284AF9"/>
    <w:rsid w:val="18284B5E"/>
    <w:rsid w:val="18284BDD"/>
    <w:rsid w:val="18284C34"/>
    <w:rsid w:val="18284CA3"/>
    <w:rsid w:val="18284DB4"/>
    <w:rsid w:val="18284DE4"/>
    <w:rsid w:val="18284E0E"/>
    <w:rsid w:val="18284EB9"/>
    <w:rsid w:val="18284F65"/>
    <w:rsid w:val="182850ED"/>
    <w:rsid w:val="182851A9"/>
    <w:rsid w:val="182851E1"/>
    <w:rsid w:val="182851FA"/>
    <w:rsid w:val="182852A5"/>
    <w:rsid w:val="18285351"/>
    <w:rsid w:val="1828540E"/>
    <w:rsid w:val="18285463"/>
    <w:rsid w:val="182854DE"/>
    <w:rsid w:val="18285646"/>
    <w:rsid w:val="1828567E"/>
    <w:rsid w:val="1828569E"/>
    <w:rsid w:val="182857E9"/>
    <w:rsid w:val="18285864"/>
    <w:rsid w:val="182858B1"/>
    <w:rsid w:val="182858F1"/>
    <w:rsid w:val="18285980"/>
    <w:rsid w:val="182859FF"/>
    <w:rsid w:val="18285A32"/>
    <w:rsid w:val="18285A92"/>
    <w:rsid w:val="18285B1E"/>
    <w:rsid w:val="18285B41"/>
    <w:rsid w:val="18285BB2"/>
    <w:rsid w:val="18285BD8"/>
    <w:rsid w:val="18285BF1"/>
    <w:rsid w:val="18285C29"/>
    <w:rsid w:val="18285C81"/>
    <w:rsid w:val="18285CBF"/>
    <w:rsid w:val="18285DC7"/>
    <w:rsid w:val="18285E58"/>
    <w:rsid w:val="18285ED1"/>
    <w:rsid w:val="18285F7E"/>
    <w:rsid w:val="18285FDC"/>
    <w:rsid w:val="182860F7"/>
    <w:rsid w:val="18286128"/>
    <w:rsid w:val="18286184"/>
    <w:rsid w:val="18286233"/>
    <w:rsid w:val="18286278"/>
    <w:rsid w:val="182862AE"/>
    <w:rsid w:val="18286423"/>
    <w:rsid w:val="18286487"/>
    <w:rsid w:val="182864F4"/>
    <w:rsid w:val="18286583"/>
    <w:rsid w:val="1828658B"/>
    <w:rsid w:val="18286599"/>
    <w:rsid w:val="1828659B"/>
    <w:rsid w:val="182865C5"/>
    <w:rsid w:val="18286697"/>
    <w:rsid w:val="1828669B"/>
    <w:rsid w:val="182866A0"/>
    <w:rsid w:val="182866AF"/>
    <w:rsid w:val="182866CB"/>
    <w:rsid w:val="182866EC"/>
    <w:rsid w:val="1828673A"/>
    <w:rsid w:val="18286760"/>
    <w:rsid w:val="18286900"/>
    <w:rsid w:val="18286956"/>
    <w:rsid w:val="182869DD"/>
    <w:rsid w:val="18286AB5"/>
    <w:rsid w:val="18286AF0"/>
    <w:rsid w:val="18286C4D"/>
    <w:rsid w:val="18286CC5"/>
    <w:rsid w:val="18286EC5"/>
    <w:rsid w:val="18286F61"/>
    <w:rsid w:val="18286F78"/>
    <w:rsid w:val="18286FFA"/>
    <w:rsid w:val="18287031"/>
    <w:rsid w:val="1828713F"/>
    <w:rsid w:val="182871B8"/>
    <w:rsid w:val="18287212"/>
    <w:rsid w:val="18287248"/>
    <w:rsid w:val="182872B0"/>
    <w:rsid w:val="18287390"/>
    <w:rsid w:val="182873EB"/>
    <w:rsid w:val="182873FF"/>
    <w:rsid w:val="18287530"/>
    <w:rsid w:val="18287537"/>
    <w:rsid w:val="182875F1"/>
    <w:rsid w:val="182876BE"/>
    <w:rsid w:val="182876DA"/>
    <w:rsid w:val="182877FD"/>
    <w:rsid w:val="18287804"/>
    <w:rsid w:val="1828786D"/>
    <w:rsid w:val="182878A3"/>
    <w:rsid w:val="1828790B"/>
    <w:rsid w:val="18287A77"/>
    <w:rsid w:val="18287AA0"/>
    <w:rsid w:val="18287C33"/>
    <w:rsid w:val="18287CF6"/>
    <w:rsid w:val="18287DC6"/>
    <w:rsid w:val="18287E71"/>
    <w:rsid w:val="18287E9B"/>
    <w:rsid w:val="18287EF2"/>
    <w:rsid w:val="18287FAB"/>
    <w:rsid w:val="18287FB4"/>
    <w:rsid w:val="1829004A"/>
    <w:rsid w:val="18290087"/>
    <w:rsid w:val="182901E5"/>
    <w:rsid w:val="18290317"/>
    <w:rsid w:val="1829041E"/>
    <w:rsid w:val="182904D4"/>
    <w:rsid w:val="18290516"/>
    <w:rsid w:val="182905B5"/>
    <w:rsid w:val="18290769"/>
    <w:rsid w:val="18290779"/>
    <w:rsid w:val="18290786"/>
    <w:rsid w:val="182907B5"/>
    <w:rsid w:val="182907FD"/>
    <w:rsid w:val="18290889"/>
    <w:rsid w:val="182908B0"/>
    <w:rsid w:val="182908B8"/>
    <w:rsid w:val="182909B1"/>
    <w:rsid w:val="18290A63"/>
    <w:rsid w:val="18290B51"/>
    <w:rsid w:val="18290B55"/>
    <w:rsid w:val="18290CD8"/>
    <w:rsid w:val="18290DDE"/>
    <w:rsid w:val="18290E3D"/>
    <w:rsid w:val="18290E8A"/>
    <w:rsid w:val="1829101C"/>
    <w:rsid w:val="1829102A"/>
    <w:rsid w:val="1829105B"/>
    <w:rsid w:val="1829108B"/>
    <w:rsid w:val="182910DD"/>
    <w:rsid w:val="1829115D"/>
    <w:rsid w:val="1829117A"/>
    <w:rsid w:val="18291198"/>
    <w:rsid w:val="182911B1"/>
    <w:rsid w:val="1829122A"/>
    <w:rsid w:val="18291242"/>
    <w:rsid w:val="182912E3"/>
    <w:rsid w:val="18291310"/>
    <w:rsid w:val="182913F5"/>
    <w:rsid w:val="182914FC"/>
    <w:rsid w:val="1829150E"/>
    <w:rsid w:val="18291529"/>
    <w:rsid w:val="182915C5"/>
    <w:rsid w:val="18291626"/>
    <w:rsid w:val="18291652"/>
    <w:rsid w:val="182916A1"/>
    <w:rsid w:val="182916B3"/>
    <w:rsid w:val="182916EB"/>
    <w:rsid w:val="1829173D"/>
    <w:rsid w:val="18291745"/>
    <w:rsid w:val="182917B1"/>
    <w:rsid w:val="182917E5"/>
    <w:rsid w:val="182917FB"/>
    <w:rsid w:val="18291832"/>
    <w:rsid w:val="182918A9"/>
    <w:rsid w:val="1829191B"/>
    <w:rsid w:val="182919D2"/>
    <w:rsid w:val="182919EC"/>
    <w:rsid w:val="18291B09"/>
    <w:rsid w:val="18291CC3"/>
    <w:rsid w:val="18291CE4"/>
    <w:rsid w:val="18291DD3"/>
    <w:rsid w:val="18291EAF"/>
    <w:rsid w:val="18291F0F"/>
    <w:rsid w:val="18291F49"/>
    <w:rsid w:val="18291FC3"/>
    <w:rsid w:val="18291FCB"/>
    <w:rsid w:val="18292010"/>
    <w:rsid w:val="18292117"/>
    <w:rsid w:val="18292129"/>
    <w:rsid w:val="182921FE"/>
    <w:rsid w:val="18292285"/>
    <w:rsid w:val="18292293"/>
    <w:rsid w:val="182922B1"/>
    <w:rsid w:val="182922D0"/>
    <w:rsid w:val="182922D3"/>
    <w:rsid w:val="182922F7"/>
    <w:rsid w:val="1829235E"/>
    <w:rsid w:val="182923BB"/>
    <w:rsid w:val="182923C4"/>
    <w:rsid w:val="18292464"/>
    <w:rsid w:val="18292478"/>
    <w:rsid w:val="182924CF"/>
    <w:rsid w:val="18292566"/>
    <w:rsid w:val="1829264D"/>
    <w:rsid w:val="1829269D"/>
    <w:rsid w:val="182926AB"/>
    <w:rsid w:val="1829270B"/>
    <w:rsid w:val="18292816"/>
    <w:rsid w:val="1829288E"/>
    <w:rsid w:val="1829289A"/>
    <w:rsid w:val="18292980"/>
    <w:rsid w:val="182929F4"/>
    <w:rsid w:val="18292A90"/>
    <w:rsid w:val="18292B35"/>
    <w:rsid w:val="18292B4F"/>
    <w:rsid w:val="18292BB5"/>
    <w:rsid w:val="18292C40"/>
    <w:rsid w:val="18292C48"/>
    <w:rsid w:val="18292CC5"/>
    <w:rsid w:val="18292CD5"/>
    <w:rsid w:val="18292D17"/>
    <w:rsid w:val="18292E1D"/>
    <w:rsid w:val="18292E4F"/>
    <w:rsid w:val="18292E5D"/>
    <w:rsid w:val="18292E5F"/>
    <w:rsid w:val="18292EAE"/>
    <w:rsid w:val="18292F5B"/>
    <w:rsid w:val="18292F84"/>
    <w:rsid w:val="18292F86"/>
    <w:rsid w:val="18292FD9"/>
    <w:rsid w:val="18293022"/>
    <w:rsid w:val="18293082"/>
    <w:rsid w:val="182930FA"/>
    <w:rsid w:val="182931DB"/>
    <w:rsid w:val="1829321D"/>
    <w:rsid w:val="18293272"/>
    <w:rsid w:val="182934A2"/>
    <w:rsid w:val="182934DB"/>
    <w:rsid w:val="18293543"/>
    <w:rsid w:val="1829362D"/>
    <w:rsid w:val="1829367F"/>
    <w:rsid w:val="182936BE"/>
    <w:rsid w:val="182936FF"/>
    <w:rsid w:val="18293711"/>
    <w:rsid w:val="182937A4"/>
    <w:rsid w:val="1829386F"/>
    <w:rsid w:val="18293871"/>
    <w:rsid w:val="182938E0"/>
    <w:rsid w:val="18293966"/>
    <w:rsid w:val="18293A1B"/>
    <w:rsid w:val="18293A2E"/>
    <w:rsid w:val="18293A9B"/>
    <w:rsid w:val="18293AEC"/>
    <w:rsid w:val="18293B1F"/>
    <w:rsid w:val="18293BBB"/>
    <w:rsid w:val="18293C12"/>
    <w:rsid w:val="18293C5C"/>
    <w:rsid w:val="18293CD9"/>
    <w:rsid w:val="18293D20"/>
    <w:rsid w:val="18293D56"/>
    <w:rsid w:val="18293E05"/>
    <w:rsid w:val="18293E5C"/>
    <w:rsid w:val="18293E92"/>
    <w:rsid w:val="18293EB1"/>
    <w:rsid w:val="18293F1B"/>
    <w:rsid w:val="18293FB5"/>
    <w:rsid w:val="18293FE4"/>
    <w:rsid w:val="1829402A"/>
    <w:rsid w:val="18294068"/>
    <w:rsid w:val="1829417B"/>
    <w:rsid w:val="182942AD"/>
    <w:rsid w:val="182942EC"/>
    <w:rsid w:val="18294307"/>
    <w:rsid w:val="182943A4"/>
    <w:rsid w:val="182944BA"/>
    <w:rsid w:val="182944CE"/>
    <w:rsid w:val="182944FE"/>
    <w:rsid w:val="182945E2"/>
    <w:rsid w:val="182945F7"/>
    <w:rsid w:val="18294630"/>
    <w:rsid w:val="1829463A"/>
    <w:rsid w:val="18294679"/>
    <w:rsid w:val="18294684"/>
    <w:rsid w:val="182946CE"/>
    <w:rsid w:val="182947FB"/>
    <w:rsid w:val="1829484D"/>
    <w:rsid w:val="1829486B"/>
    <w:rsid w:val="18294874"/>
    <w:rsid w:val="182948DF"/>
    <w:rsid w:val="182948E5"/>
    <w:rsid w:val="182948F3"/>
    <w:rsid w:val="18294A63"/>
    <w:rsid w:val="18294BBE"/>
    <w:rsid w:val="18294CA4"/>
    <w:rsid w:val="18294CF0"/>
    <w:rsid w:val="18294D8F"/>
    <w:rsid w:val="18294E58"/>
    <w:rsid w:val="18294F19"/>
    <w:rsid w:val="18294F42"/>
    <w:rsid w:val="18294F61"/>
    <w:rsid w:val="18294F72"/>
    <w:rsid w:val="18294F83"/>
    <w:rsid w:val="18295021"/>
    <w:rsid w:val="182950C3"/>
    <w:rsid w:val="182950FD"/>
    <w:rsid w:val="182951A4"/>
    <w:rsid w:val="1829525E"/>
    <w:rsid w:val="18295262"/>
    <w:rsid w:val="182952A2"/>
    <w:rsid w:val="182952C4"/>
    <w:rsid w:val="182952CB"/>
    <w:rsid w:val="18295341"/>
    <w:rsid w:val="18295361"/>
    <w:rsid w:val="1829539F"/>
    <w:rsid w:val="18295406"/>
    <w:rsid w:val="18295493"/>
    <w:rsid w:val="182954E0"/>
    <w:rsid w:val="182954E5"/>
    <w:rsid w:val="182955C1"/>
    <w:rsid w:val="182955FD"/>
    <w:rsid w:val="1829560E"/>
    <w:rsid w:val="182956B4"/>
    <w:rsid w:val="182956D3"/>
    <w:rsid w:val="182956D6"/>
    <w:rsid w:val="182957F7"/>
    <w:rsid w:val="18295847"/>
    <w:rsid w:val="18295944"/>
    <w:rsid w:val="1829594E"/>
    <w:rsid w:val="18295982"/>
    <w:rsid w:val="18295A17"/>
    <w:rsid w:val="18295A97"/>
    <w:rsid w:val="18295AD1"/>
    <w:rsid w:val="18295B64"/>
    <w:rsid w:val="18295DC5"/>
    <w:rsid w:val="18295DED"/>
    <w:rsid w:val="18295E49"/>
    <w:rsid w:val="18295EED"/>
    <w:rsid w:val="18295FAE"/>
    <w:rsid w:val="18295FF3"/>
    <w:rsid w:val="18296223"/>
    <w:rsid w:val="18296378"/>
    <w:rsid w:val="182963EC"/>
    <w:rsid w:val="1829641E"/>
    <w:rsid w:val="182964EC"/>
    <w:rsid w:val="18296552"/>
    <w:rsid w:val="18296758"/>
    <w:rsid w:val="18296856"/>
    <w:rsid w:val="18296891"/>
    <w:rsid w:val="182968F1"/>
    <w:rsid w:val="1829692A"/>
    <w:rsid w:val="18296A5A"/>
    <w:rsid w:val="18296C0C"/>
    <w:rsid w:val="18296C88"/>
    <w:rsid w:val="18296CB0"/>
    <w:rsid w:val="18296D0C"/>
    <w:rsid w:val="18296E36"/>
    <w:rsid w:val="18296E94"/>
    <w:rsid w:val="18296F55"/>
    <w:rsid w:val="18296FA0"/>
    <w:rsid w:val="18297125"/>
    <w:rsid w:val="1829713F"/>
    <w:rsid w:val="18297179"/>
    <w:rsid w:val="182971EA"/>
    <w:rsid w:val="182972AD"/>
    <w:rsid w:val="18297354"/>
    <w:rsid w:val="1829745F"/>
    <w:rsid w:val="182974A7"/>
    <w:rsid w:val="182974DA"/>
    <w:rsid w:val="18297535"/>
    <w:rsid w:val="182975A0"/>
    <w:rsid w:val="182975C1"/>
    <w:rsid w:val="18297644"/>
    <w:rsid w:val="18297652"/>
    <w:rsid w:val="18297654"/>
    <w:rsid w:val="18297666"/>
    <w:rsid w:val="182976BE"/>
    <w:rsid w:val="1829786C"/>
    <w:rsid w:val="182978CE"/>
    <w:rsid w:val="182978D7"/>
    <w:rsid w:val="1829795C"/>
    <w:rsid w:val="182979AA"/>
    <w:rsid w:val="18297B61"/>
    <w:rsid w:val="18297B6F"/>
    <w:rsid w:val="18297BA3"/>
    <w:rsid w:val="18297BAF"/>
    <w:rsid w:val="18297BFC"/>
    <w:rsid w:val="18297D04"/>
    <w:rsid w:val="18297DBF"/>
    <w:rsid w:val="18297DEF"/>
    <w:rsid w:val="18297E4E"/>
    <w:rsid w:val="18297F31"/>
    <w:rsid w:val="18297F84"/>
    <w:rsid w:val="182A0029"/>
    <w:rsid w:val="182A004C"/>
    <w:rsid w:val="182A0073"/>
    <w:rsid w:val="182A01B4"/>
    <w:rsid w:val="182A01BC"/>
    <w:rsid w:val="182A0236"/>
    <w:rsid w:val="182A02A8"/>
    <w:rsid w:val="182A03AC"/>
    <w:rsid w:val="182A03D0"/>
    <w:rsid w:val="182A042B"/>
    <w:rsid w:val="182A048A"/>
    <w:rsid w:val="182A05F3"/>
    <w:rsid w:val="182A05FB"/>
    <w:rsid w:val="182A0690"/>
    <w:rsid w:val="182A06C6"/>
    <w:rsid w:val="182A06E3"/>
    <w:rsid w:val="182A07B9"/>
    <w:rsid w:val="182A07BF"/>
    <w:rsid w:val="182A0855"/>
    <w:rsid w:val="182A08A8"/>
    <w:rsid w:val="182A08DD"/>
    <w:rsid w:val="182A093E"/>
    <w:rsid w:val="182A0A26"/>
    <w:rsid w:val="182A0B7C"/>
    <w:rsid w:val="182A0C0E"/>
    <w:rsid w:val="182A0C11"/>
    <w:rsid w:val="182A0C4F"/>
    <w:rsid w:val="182A0C53"/>
    <w:rsid w:val="182A0E7A"/>
    <w:rsid w:val="182A0E8E"/>
    <w:rsid w:val="182A0E98"/>
    <w:rsid w:val="182A0E9A"/>
    <w:rsid w:val="182A0F07"/>
    <w:rsid w:val="182A0F70"/>
    <w:rsid w:val="182A0FF7"/>
    <w:rsid w:val="182A1044"/>
    <w:rsid w:val="182A1057"/>
    <w:rsid w:val="182A11EE"/>
    <w:rsid w:val="182A129D"/>
    <w:rsid w:val="182A12F6"/>
    <w:rsid w:val="182A138D"/>
    <w:rsid w:val="182A13CB"/>
    <w:rsid w:val="182A14B3"/>
    <w:rsid w:val="182A1561"/>
    <w:rsid w:val="182A1582"/>
    <w:rsid w:val="182A15A5"/>
    <w:rsid w:val="182A15C0"/>
    <w:rsid w:val="182A15DD"/>
    <w:rsid w:val="182A1668"/>
    <w:rsid w:val="182A1676"/>
    <w:rsid w:val="182A16BE"/>
    <w:rsid w:val="182A175D"/>
    <w:rsid w:val="182A17AE"/>
    <w:rsid w:val="182A17C9"/>
    <w:rsid w:val="182A181B"/>
    <w:rsid w:val="182A181C"/>
    <w:rsid w:val="182A18AE"/>
    <w:rsid w:val="182A18B0"/>
    <w:rsid w:val="182A1918"/>
    <w:rsid w:val="182A1948"/>
    <w:rsid w:val="182A1956"/>
    <w:rsid w:val="182A19B3"/>
    <w:rsid w:val="182A1AB5"/>
    <w:rsid w:val="182A1B53"/>
    <w:rsid w:val="182A1BAB"/>
    <w:rsid w:val="182A1BB6"/>
    <w:rsid w:val="182A1BDB"/>
    <w:rsid w:val="182A1C15"/>
    <w:rsid w:val="182A1CAE"/>
    <w:rsid w:val="182A1CBA"/>
    <w:rsid w:val="182A1D83"/>
    <w:rsid w:val="182A1EC3"/>
    <w:rsid w:val="182A1F0E"/>
    <w:rsid w:val="182A20F0"/>
    <w:rsid w:val="182A225C"/>
    <w:rsid w:val="182A2284"/>
    <w:rsid w:val="182A22BA"/>
    <w:rsid w:val="182A22FC"/>
    <w:rsid w:val="182A2329"/>
    <w:rsid w:val="182A2379"/>
    <w:rsid w:val="182A2390"/>
    <w:rsid w:val="182A23E5"/>
    <w:rsid w:val="182A23FF"/>
    <w:rsid w:val="182A243A"/>
    <w:rsid w:val="182A24DB"/>
    <w:rsid w:val="182A252D"/>
    <w:rsid w:val="182A2613"/>
    <w:rsid w:val="182A26E7"/>
    <w:rsid w:val="182A2739"/>
    <w:rsid w:val="182A27E8"/>
    <w:rsid w:val="182A2824"/>
    <w:rsid w:val="182A2938"/>
    <w:rsid w:val="182A2B1F"/>
    <w:rsid w:val="182A2C6F"/>
    <w:rsid w:val="182A2C7D"/>
    <w:rsid w:val="182A2D61"/>
    <w:rsid w:val="182A2D99"/>
    <w:rsid w:val="182A2E46"/>
    <w:rsid w:val="182A2F18"/>
    <w:rsid w:val="182A2F54"/>
    <w:rsid w:val="182A309D"/>
    <w:rsid w:val="182A30DF"/>
    <w:rsid w:val="182A3166"/>
    <w:rsid w:val="182A3181"/>
    <w:rsid w:val="182A319B"/>
    <w:rsid w:val="182A32D8"/>
    <w:rsid w:val="182A332C"/>
    <w:rsid w:val="182A350C"/>
    <w:rsid w:val="182A359B"/>
    <w:rsid w:val="182A35AE"/>
    <w:rsid w:val="182A35BC"/>
    <w:rsid w:val="182A360C"/>
    <w:rsid w:val="182A36A2"/>
    <w:rsid w:val="182A3717"/>
    <w:rsid w:val="182A378F"/>
    <w:rsid w:val="182A3904"/>
    <w:rsid w:val="182A39C5"/>
    <w:rsid w:val="182A3AC6"/>
    <w:rsid w:val="182A3B32"/>
    <w:rsid w:val="182A3B44"/>
    <w:rsid w:val="182A3C0F"/>
    <w:rsid w:val="182A3CB8"/>
    <w:rsid w:val="182A3E2C"/>
    <w:rsid w:val="182A3E36"/>
    <w:rsid w:val="182A3EEA"/>
    <w:rsid w:val="182A3F06"/>
    <w:rsid w:val="182A3F2B"/>
    <w:rsid w:val="182A3FB1"/>
    <w:rsid w:val="182A3FE5"/>
    <w:rsid w:val="182A404C"/>
    <w:rsid w:val="182A4086"/>
    <w:rsid w:val="182A42BF"/>
    <w:rsid w:val="182A4334"/>
    <w:rsid w:val="182A43F1"/>
    <w:rsid w:val="182A4529"/>
    <w:rsid w:val="182A4570"/>
    <w:rsid w:val="182A457E"/>
    <w:rsid w:val="182A45B2"/>
    <w:rsid w:val="182A4744"/>
    <w:rsid w:val="182A47AE"/>
    <w:rsid w:val="182A486D"/>
    <w:rsid w:val="182A48D3"/>
    <w:rsid w:val="182A49FC"/>
    <w:rsid w:val="182A4BCC"/>
    <w:rsid w:val="182A4D7F"/>
    <w:rsid w:val="182A4DE1"/>
    <w:rsid w:val="182A4F4E"/>
    <w:rsid w:val="182A4F9B"/>
    <w:rsid w:val="182A4FC7"/>
    <w:rsid w:val="182A501C"/>
    <w:rsid w:val="182A5028"/>
    <w:rsid w:val="182A503B"/>
    <w:rsid w:val="182A50DC"/>
    <w:rsid w:val="182A5102"/>
    <w:rsid w:val="182A51F3"/>
    <w:rsid w:val="182A52BC"/>
    <w:rsid w:val="182A5337"/>
    <w:rsid w:val="182A5403"/>
    <w:rsid w:val="182A5438"/>
    <w:rsid w:val="182A54D0"/>
    <w:rsid w:val="182A55E5"/>
    <w:rsid w:val="182A55ED"/>
    <w:rsid w:val="182A5648"/>
    <w:rsid w:val="182A5696"/>
    <w:rsid w:val="182A56D4"/>
    <w:rsid w:val="182A5722"/>
    <w:rsid w:val="182A5799"/>
    <w:rsid w:val="182A580F"/>
    <w:rsid w:val="182A5931"/>
    <w:rsid w:val="182A59E5"/>
    <w:rsid w:val="182A5A46"/>
    <w:rsid w:val="182A5AA0"/>
    <w:rsid w:val="182A5B35"/>
    <w:rsid w:val="182A5B7A"/>
    <w:rsid w:val="182A5C35"/>
    <w:rsid w:val="182A5C79"/>
    <w:rsid w:val="182A5D0C"/>
    <w:rsid w:val="182A5D9C"/>
    <w:rsid w:val="182A5DA1"/>
    <w:rsid w:val="182A5DA6"/>
    <w:rsid w:val="182A5ECE"/>
    <w:rsid w:val="182A5F48"/>
    <w:rsid w:val="182A5FA6"/>
    <w:rsid w:val="182A5FB7"/>
    <w:rsid w:val="182A60AB"/>
    <w:rsid w:val="182A60C2"/>
    <w:rsid w:val="182A60FB"/>
    <w:rsid w:val="182A617A"/>
    <w:rsid w:val="182A61F1"/>
    <w:rsid w:val="182A6211"/>
    <w:rsid w:val="182A625C"/>
    <w:rsid w:val="182A6306"/>
    <w:rsid w:val="182A6369"/>
    <w:rsid w:val="182A63B1"/>
    <w:rsid w:val="182A64A5"/>
    <w:rsid w:val="182A64E3"/>
    <w:rsid w:val="182A64EB"/>
    <w:rsid w:val="182A64F9"/>
    <w:rsid w:val="182A667C"/>
    <w:rsid w:val="182A6827"/>
    <w:rsid w:val="182A68AA"/>
    <w:rsid w:val="182A68CF"/>
    <w:rsid w:val="182A6929"/>
    <w:rsid w:val="182A693C"/>
    <w:rsid w:val="182A6995"/>
    <w:rsid w:val="182A6B4C"/>
    <w:rsid w:val="182A6C10"/>
    <w:rsid w:val="182A6C63"/>
    <w:rsid w:val="182A6C85"/>
    <w:rsid w:val="182A6CC1"/>
    <w:rsid w:val="182A6D0E"/>
    <w:rsid w:val="182A6D2B"/>
    <w:rsid w:val="182A6D2F"/>
    <w:rsid w:val="182A6D4C"/>
    <w:rsid w:val="182A6E2E"/>
    <w:rsid w:val="182A6F2C"/>
    <w:rsid w:val="182A70BA"/>
    <w:rsid w:val="182A71EC"/>
    <w:rsid w:val="182A72D7"/>
    <w:rsid w:val="182A72FD"/>
    <w:rsid w:val="182A735A"/>
    <w:rsid w:val="182A73C3"/>
    <w:rsid w:val="182A73F0"/>
    <w:rsid w:val="182A7408"/>
    <w:rsid w:val="182A747B"/>
    <w:rsid w:val="182A7493"/>
    <w:rsid w:val="182A74EF"/>
    <w:rsid w:val="182A7515"/>
    <w:rsid w:val="182A7595"/>
    <w:rsid w:val="182A7597"/>
    <w:rsid w:val="182A75C0"/>
    <w:rsid w:val="182A77DD"/>
    <w:rsid w:val="182A77F4"/>
    <w:rsid w:val="182A7825"/>
    <w:rsid w:val="182A7883"/>
    <w:rsid w:val="182A78F6"/>
    <w:rsid w:val="182A7925"/>
    <w:rsid w:val="182A79E2"/>
    <w:rsid w:val="182A7ACD"/>
    <w:rsid w:val="182A7B63"/>
    <w:rsid w:val="182A7BAC"/>
    <w:rsid w:val="182A7C78"/>
    <w:rsid w:val="182A7C97"/>
    <w:rsid w:val="182A7E37"/>
    <w:rsid w:val="182A7E3D"/>
    <w:rsid w:val="182A7E8A"/>
    <w:rsid w:val="182A7EE7"/>
    <w:rsid w:val="182A7F1B"/>
    <w:rsid w:val="182A7FA5"/>
    <w:rsid w:val="182A7FD5"/>
    <w:rsid w:val="182B002A"/>
    <w:rsid w:val="182B0052"/>
    <w:rsid w:val="182B0123"/>
    <w:rsid w:val="182B01D1"/>
    <w:rsid w:val="182B0213"/>
    <w:rsid w:val="182B0261"/>
    <w:rsid w:val="182B039D"/>
    <w:rsid w:val="182B03B7"/>
    <w:rsid w:val="182B041B"/>
    <w:rsid w:val="182B044C"/>
    <w:rsid w:val="182B0466"/>
    <w:rsid w:val="182B04C7"/>
    <w:rsid w:val="182B055C"/>
    <w:rsid w:val="182B05A5"/>
    <w:rsid w:val="182B0629"/>
    <w:rsid w:val="182B0659"/>
    <w:rsid w:val="182B065A"/>
    <w:rsid w:val="182B0703"/>
    <w:rsid w:val="182B0705"/>
    <w:rsid w:val="182B070B"/>
    <w:rsid w:val="182B0816"/>
    <w:rsid w:val="182B0840"/>
    <w:rsid w:val="182B09E8"/>
    <w:rsid w:val="182B0A9D"/>
    <w:rsid w:val="182B0B3E"/>
    <w:rsid w:val="182B0BBA"/>
    <w:rsid w:val="182B0BF2"/>
    <w:rsid w:val="182B0CF8"/>
    <w:rsid w:val="182B0E90"/>
    <w:rsid w:val="182B0E99"/>
    <w:rsid w:val="182B0F2F"/>
    <w:rsid w:val="182B0F8A"/>
    <w:rsid w:val="182B0FD4"/>
    <w:rsid w:val="182B0FE6"/>
    <w:rsid w:val="182B1011"/>
    <w:rsid w:val="182B11DD"/>
    <w:rsid w:val="182B11FA"/>
    <w:rsid w:val="182B12FB"/>
    <w:rsid w:val="182B1361"/>
    <w:rsid w:val="182B13A5"/>
    <w:rsid w:val="182B149C"/>
    <w:rsid w:val="182B149F"/>
    <w:rsid w:val="182B15B6"/>
    <w:rsid w:val="182B15D2"/>
    <w:rsid w:val="182B15D4"/>
    <w:rsid w:val="182B1695"/>
    <w:rsid w:val="182B1711"/>
    <w:rsid w:val="182B1778"/>
    <w:rsid w:val="182B1856"/>
    <w:rsid w:val="182B1878"/>
    <w:rsid w:val="182B18BC"/>
    <w:rsid w:val="182B1A03"/>
    <w:rsid w:val="182B1A14"/>
    <w:rsid w:val="182B1ACD"/>
    <w:rsid w:val="182B1B05"/>
    <w:rsid w:val="182B1B1F"/>
    <w:rsid w:val="182B1BCA"/>
    <w:rsid w:val="182B1C09"/>
    <w:rsid w:val="182B1CF7"/>
    <w:rsid w:val="182B1D35"/>
    <w:rsid w:val="182B1DBC"/>
    <w:rsid w:val="182B1DCF"/>
    <w:rsid w:val="182B1EFE"/>
    <w:rsid w:val="182B1F7B"/>
    <w:rsid w:val="182B1FB3"/>
    <w:rsid w:val="182B1FC1"/>
    <w:rsid w:val="182B204E"/>
    <w:rsid w:val="182B20CF"/>
    <w:rsid w:val="182B218A"/>
    <w:rsid w:val="182B218B"/>
    <w:rsid w:val="182B230E"/>
    <w:rsid w:val="182B2321"/>
    <w:rsid w:val="182B2353"/>
    <w:rsid w:val="182B235F"/>
    <w:rsid w:val="182B241E"/>
    <w:rsid w:val="182B2425"/>
    <w:rsid w:val="182B256B"/>
    <w:rsid w:val="182B257B"/>
    <w:rsid w:val="182B2583"/>
    <w:rsid w:val="182B258D"/>
    <w:rsid w:val="182B2737"/>
    <w:rsid w:val="182B2749"/>
    <w:rsid w:val="182B277E"/>
    <w:rsid w:val="182B29DB"/>
    <w:rsid w:val="182B2A90"/>
    <w:rsid w:val="182B2A97"/>
    <w:rsid w:val="182B2AF3"/>
    <w:rsid w:val="182B2B65"/>
    <w:rsid w:val="182B2B8E"/>
    <w:rsid w:val="182B2C3F"/>
    <w:rsid w:val="182B2C89"/>
    <w:rsid w:val="182B2CE4"/>
    <w:rsid w:val="182B2D4E"/>
    <w:rsid w:val="182B2D4F"/>
    <w:rsid w:val="182B2D58"/>
    <w:rsid w:val="182B2E30"/>
    <w:rsid w:val="182B2E6B"/>
    <w:rsid w:val="182B2ECC"/>
    <w:rsid w:val="182B2EFF"/>
    <w:rsid w:val="182B3047"/>
    <w:rsid w:val="182B30A1"/>
    <w:rsid w:val="182B30AA"/>
    <w:rsid w:val="182B30E7"/>
    <w:rsid w:val="182B3254"/>
    <w:rsid w:val="182B3271"/>
    <w:rsid w:val="182B32BD"/>
    <w:rsid w:val="182B32E6"/>
    <w:rsid w:val="182B335B"/>
    <w:rsid w:val="182B342D"/>
    <w:rsid w:val="182B34B0"/>
    <w:rsid w:val="182B34B3"/>
    <w:rsid w:val="182B351C"/>
    <w:rsid w:val="182B3610"/>
    <w:rsid w:val="182B3623"/>
    <w:rsid w:val="182B3856"/>
    <w:rsid w:val="182B38C0"/>
    <w:rsid w:val="182B38CE"/>
    <w:rsid w:val="182B3921"/>
    <w:rsid w:val="182B39A8"/>
    <w:rsid w:val="182B39D9"/>
    <w:rsid w:val="182B3BD4"/>
    <w:rsid w:val="182B3CEC"/>
    <w:rsid w:val="182B3D89"/>
    <w:rsid w:val="182B3DF5"/>
    <w:rsid w:val="182B3EB5"/>
    <w:rsid w:val="182B4002"/>
    <w:rsid w:val="182B414C"/>
    <w:rsid w:val="182B414E"/>
    <w:rsid w:val="182B4169"/>
    <w:rsid w:val="182B41DE"/>
    <w:rsid w:val="182B41E2"/>
    <w:rsid w:val="182B4301"/>
    <w:rsid w:val="182B4333"/>
    <w:rsid w:val="182B443C"/>
    <w:rsid w:val="182B448C"/>
    <w:rsid w:val="182B4528"/>
    <w:rsid w:val="182B45A3"/>
    <w:rsid w:val="182B464B"/>
    <w:rsid w:val="182B46B6"/>
    <w:rsid w:val="182B46F9"/>
    <w:rsid w:val="182B4705"/>
    <w:rsid w:val="182B47B3"/>
    <w:rsid w:val="182B47D6"/>
    <w:rsid w:val="182B4894"/>
    <w:rsid w:val="182B48E2"/>
    <w:rsid w:val="182B4928"/>
    <w:rsid w:val="182B499F"/>
    <w:rsid w:val="182B49DE"/>
    <w:rsid w:val="182B49E2"/>
    <w:rsid w:val="182B4AD9"/>
    <w:rsid w:val="182B4B7E"/>
    <w:rsid w:val="182B4B90"/>
    <w:rsid w:val="182B4B92"/>
    <w:rsid w:val="182B4BC6"/>
    <w:rsid w:val="182B4BCF"/>
    <w:rsid w:val="182B4D59"/>
    <w:rsid w:val="182B4DA1"/>
    <w:rsid w:val="182B4DB6"/>
    <w:rsid w:val="182B4E23"/>
    <w:rsid w:val="182B4EE4"/>
    <w:rsid w:val="182B4F9F"/>
    <w:rsid w:val="182B5032"/>
    <w:rsid w:val="182B50B5"/>
    <w:rsid w:val="182B5110"/>
    <w:rsid w:val="182B5195"/>
    <w:rsid w:val="182B51FA"/>
    <w:rsid w:val="182B5328"/>
    <w:rsid w:val="182B53A9"/>
    <w:rsid w:val="182B5424"/>
    <w:rsid w:val="182B54DD"/>
    <w:rsid w:val="182B5530"/>
    <w:rsid w:val="182B55C9"/>
    <w:rsid w:val="182B5684"/>
    <w:rsid w:val="182B56D5"/>
    <w:rsid w:val="182B5732"/>
    <w:rsid w:val="182B5740"/>
    <w:rsid w:val="182B57F4"/>
    <w:rsid w:val="182B5924"/>
    <w:rsid w:val="182B5992"/>
    <w:rsid w:val="182B5A1F"/>
    <w:rsid w:val="182B5A79"/>
    <w:rsid w:val="182B5B62"/>
    <w:rsid w:val="182B5B8B"/>
    <w:rsid w:val="182B5BF4"/>
    <w:rsid w:val="182B5C4E"/>
    <w:rsid w:val="182B5D61"/>
    <w:rsid w:val="182B5E22"/>
    <w:rsid w:val="182B5E56"/>
    <w:rsid w:val="182B5E61"/>
    <w:rsid w:val="182B5ECD"/>
    <w:rsid w:val="182B5F1E"/>
    <w:rsid w:val="182B5F47"/>
    <w:rsid w:val="182B5F95"/>
    <w:rsid w:val="182B607C"/>
    <w:rsid w:val="182B6098"/>
    <w:rsid w:val="182B6166"/>
    <w:rsid w:val="182B6167"/>
    <w:rsid w:val="182B6183"/>
    <w:rsid w:val="182B6271"/>
    <w:rsid w:val="182B62AC"/>
    <w:rsid w:val="182B6336"/>
    <w:rsid w:val="182B633E"/>
    <w:rsid w:val="182B6437"/>
    <w:rsid w:val="182B645C"/>
    <w:rsid w:val="182B646A"/>
    <w:rsid w:val="182B64B5"/>
    <w:rsid w:val="182B6526"/>
    <w:rsid w:val="182B6550"/>
    <w:rsid w:val="182B65C5"/>
    <w:rsid w:val="182B6747"/>
    <w:rsid w:val="182B674F"/>
    <w:rsid w:val="182B6788"/>
    <w:rsid w:val="182B679E"/>
    <w:rsid w:val="182B67A7"/>
    <w:rsid w:val="182B6805"/>
    <w:rsid w:val="182B68AC"/>
    <w:rsid w:val="182B69B7"/>
    <w:rsid w:val="182B6B63"/>
    <w:rsid w:val="182B6C66"/>
    <w:rsid w:val="182B6CC0"/>
    <w:rsid w:val="182B6CFB"/>
    <w:rsid w:val="182B6D14"/>
    <w:rsid w:val="182B6D1A"/>
    <w:rsid w:val="182B6DCC"/>
    <w:rsid w:val="182B6EC3"/>
    <w:rsid w:val="182B6ED5"/>
    <w:rsid w:val="182B6F0A"/>
    <w:rsid w:val="182B6F60"/>
    <w:rsid w:val="182B6F96"/>
    <w:rsid w:val="182B7040"/>
    <w:rsid w:val="182B7072"/>
    <w:rsid w:val="182B70C9"/>
    <w:rsid w:val="182B714F"/>
    <w:rsid w:val="182B72F5"/>
    <w:rsid w:val="182B736C"/>
    <w:rsid w:val="182B7382"/>
    <w:rsid w:val="182B74B3"/>
    <w:rsid w:val="182B74CC"/>
    <w:rsid w:val="182B74F6"/>
    <w:rsid w:val="182B74FB"/>
    <w:rsid w:val="182B75E2"/>
    <w:rsid w:val="182B75EA"/>
    <w:rsid w:val="182B7620"/>
    <w:rsid w:val="182B7659"/>
    <w:rsid w:val="182B76D2"/>
    <w:rsid w:val="182B76D4"/>
    <w:rsid w:val="182B77A6"/>
    <w:rsid w:val="182B786D"/>
    <w:rsid w:val="182B7915"/>
    <w:rsid w:val="182B796D"/>
    <w:rsid w:val="182B79CA"/>
    <w:rsid w:val="182B79D1"/>
    <w:rsid w:val="182B7A68"/>
    <w:rsid w:val="182B7AB1"/>
    <w:rsid w:val="182B7B8D"/>
    <w:rsid w:val="182B7CD3"/>
    <w:rsid w:val="182B7E15"/>
    <w:rsid w:val="182B7EE3"/>
    <w:rsid w:val="182B7F36"/>
    <w:rsid w:val="182B7F9E"/>
    <w:rsid w:val="182C0007"/>
    <w:rsid w:val="182C01A8"/>
    <w:rsid w:val="182C01E9"/>
    <w:rsid w:val="182C01F8"/>
    <w:rsid w:val="182C02F8"/>
    <w:rsid w:val="182C0396"/>
    <w:rsid w:val="182C03A2"/>
    <w:rsid w:val="182C03CC"/>
    <w:rsid w:val="182C04DA"/>
    <w:rsid w:val="182C04DD"/>
    <w:rsid w:val="182C052F"/>
    <w:rsid w:val="182C0543"/>
    <w:rsid w:val="182C062A"/>
    <w:rsid w:val="182C06F5"/>
    <w:rsid w:val="182C0706"/>
    <w:rsid w:val="182C0725"/>
    <w:rsid w:val="182C07CB"/>
    <w:rsid w:val="182C080F"/>
    <w:rsid w:val="182C08E8"/>
    <w:rsid w:val="182C093B"/>
    <w:rsid w:val="182C0971"/>
    <w:rsid w:val="182C0A62"/>
    <w:rsid w:val="182C0A97"/>
    <w:rsid w:val="182C0B0F"/>
    <w:rsid w:val="182C0B17"/>
    <w:rsid w:val="182C0C28"/>
    <w:rsid w:val="182C0CEA"/>
    <w:rsid w:val="182C0D86"/>
    <w:rsid w:val="182C0E13"/>
    <w:rsid w:val="182C0E4E"/>
    <w:rsid w:val="182C0E53"/>
    <w:rsid w:val="182C0ECC"/>
    <w:rsid w:val="182C0FE2"/>
    <w:rsid w:val="182C101F"/>
    <w:rsid w:val="182C109A"/>
    <w:rsid w:val="182C10B5"/>
    <w:rsid w:val="182C10FA"/>
    <w:rsid w:val="182C1118"/>
    <w:rsid w:val="182C1328"/>
    <w:rsid w:val="182C134D"/>
    <w:rsid w:val="182C146C"/>
    <w:rsid w:val="182C14FA"/>
    <w:rsid w:val="182C1551"/>
    <w:rsid w:val="182C1579"/>
    <w:rsid w:val="182C1624"/>
    <w:rsid w:val="182C1648"/>
    <w:rsid w:val="182C168C"/>
    <w:rsid w:val="182C16C3"/>
    <w:rsid w:val="182C17C6"/>
    <w:rsid w:val="182C17FB"/>
    <w:rsid w:val="182C1807"/>
    <w:rsid w:val="182C183D"/>
    <w:rsid w:val="182C1924"/>
    <w:rsid w:val="182C195C"/>
    <w:rsid w:val="182C1B3C"/>
    <w:rsid w:val="182C1B9E"/>
    <w:rsid w:val="182C1C96"/>
    <w:rsid w:val="182C1CAF"/>
    <w:rsid w:val="182C1D1D"/>
    <w:rsid w:val="182C1D92"/>
    <w:rsid w:val="182C1DD3"/>
    <w:rsid w:val="182C1FE7"/>
    <w:rsid w:val="182C1FEA"/>
    <w:rsid w:val="182C20EC"/>
    <w:rsid w:val="182C2160"/>
    <w:rsid w:val="182C22D9"/>
    <w:rsid w:val="182C2305"/>
    <w:rsid w:val="182C2457"/>
    <w:rsid w:val="182C2578"/>
    <w:rsid w:val="182C25C4"/>
    <w:rsid w:val="182C2613"/>
    <w:rsid w:val="182C2639"/>
    <w:rsid w:val="182C26B1"/>
    <w:rsid w:val="182C2769"/>
    <w:rsid w:val="182C2941"/>
    <w:rsid w:val="182C2B1F"/>
    <w:rsid w:val="182C2B39"/>
    <w:rsid w:val="182C2B81"/>
    <w:rsid w:val="182C2BD1"/>
    <w:rsid w:val="182C2C7E"/>
    <w:rsid w:val="182C2CAE"/>
    <w:rsid w:val="182C2CDD"/>
    <w:rsid w:val="182C2D8A"/>
    <w:rsid w:val="182C2E1E"/>
    <w:rsid w:val="182C2EBC"/>
    <w:rsid w:val="182C2F37"/>
    <w:rsid w:val="182C2FB2"/>
    <w:rsid w:val="182C2FCD"/>
    <w:rsid w:val="182C2FFF"/>
    <w:rsid w:val="182C302B"/>
    <w:rsid w:val="182C3089"/>
    <w:rsid w:val="182C30CE"/>
    <w:rsid w:val="182C312B"/>
    <w:rsid w:val="182C319D"/>
    <w:rsid w:val="182C31A4"/>
    <w:rsid w:val="182C3232"/>
    <w:rsid w:val="182C3234"/>
    <w:rsid w:val="182C333F"/>
    <w:rsid w:val="182C3358"/>
    <w:rsid w:val="182C33A0"/>
    <w:rsid w:val="182C33C9"/>
    <w:rsid w:val="182C33D0"/>
    <w:rsid w:val="182C33FD"/>
    <w:rsid w:val="182C3418"/>
    <w:rsid w:val="182C34C1"/>
    <w:rsid w:val="182C369F"/>
    <w:rsid w:val="182C3712"/>
    <w:rsid w:val="182C37D3"/>
    <w:rsid w:val="182C37F5"/>
    <w:rsid w:val="182C3860"/>
    <w:rsid w:val="182C3975"/>
    <w:rsid w:val="182C3991"/>
    <w:rsid w:val="182C3AA4"/>
    <w:rsid w:val="182C3B61"/>
    <w:rsid w:val="182C3BB6"/>
    <w:rsid w:val="182C3BFA"/>
    <w:rsid w:val="182C3C8A"/>
    <w:rsid w:val="182C3C9D"/>
    <w:rsid w:val="182C3D23"/>
    <w:rsid w:val="182C3D59"/>
    <w:rsid w:val="182C3DDD"/>
    <w:rsid w:val="182C3E08"/>
    <w:rsid w:val="182C3E29"/>
    <w:rsid w:val="182C3EC8"/>
    <w:rsid w:val="182C3F70"/>
    <w:rsid w:val="182C406B"/>
    <w:rsid w:val="182C410F"/>
    <w:rsid w:val="182C4130"/>
    <w:rsid w:val="182C4145"/>
    <w:rsid w:val="182C41E1"/>
    <w:rsid w:val="182C426C"/>
    <w:rsid w:val="182C42E2"/>
    <w:rsid w:val="182C43DA"/>
    <w:rsid w:val="182C44DD"/>
    <w:rsid w:val="182C4515"/>
    <w:rsid w:val="182C459C"/>
    <w:rsid w:val="182C45C8"/>
    <w:rsid w:val="182C45FD"/>
    <w:rsid w:val="182C4647"/>
    <w:rsid w:val="182C4666"/>
    <w:rsid w:val="182C468E"/>
    <w:rsid w:val="182C4732"/>
    <w:rsid w:val="182C478B"/>
    <w:rsid w:val="182C481D"/>
    <w:rsid w:val="182C48DC"/>
    <w:rsid w:val="182C48F9"/>
    <w:rsid w:val="182C4995"/>
    <w:rsid w:val="182C4B6F"/>
    <w:rsid w:val="182C4C1D"/>
    <w:rsid w:val="182C4D01"/>
    <w:rsid w:val="182C4D41"/>
    <w:rsid w:val="182C4D87"/>
    <w:rsid w:val="182C4E2F"/>
    <w:rsid w:val="182C4F00"/>
    <w:rsid w:val="182C4F5F"/>
    <w:rsid w:val="182C4FCB"/>
    <w:rsid w:val="182C4FD0"/>
    <w:rsid w:val="182C5042"/>
    <w:rsid w:val="182C508A"/>
    <w:rsid w:val="182C5115"/>
    <w:rsid w:val="182C521C"/>
    <w:rsid w:val="182C524C"/>
    <w:rsid w:val="182C52F7"/>
    <w:rsid w:val="182C52F8"/>
    <w:rsid w:val="182C536C"/>
    <w:rsid w:val="182C53D0"/>
    <w:rsid w:val="182C5419"/>
    <w:rsid w:val="182C5446"/>
    <w:rsid w:val="182C547F"/>
    <w:rsid w:val="182C5504"/>
    <w:rsid w:val="182C5522"/>
    <w:rsid w:val="182C56B4"/>
    <w:rsid w:val="182C56D9"/>
    <w:rsid w:val="182C56E5"/>
    <w:rsid w:val="182C5717"/>
    <w:rsid w:val="182C57DB"/>
    <w:rsid w:val="182C582A"/>
    <w:rsid w:val="182C584A"/>
    <w:rsid w:val="182C589A"/>
    <w:rsid w:val="182C58C4"/>
    <w:rsid w:val="182C593B"/>
    <w:rsid w:val="182C5A64"/>
    <w:rsid w:val="182C5ACF"/>
    <w:rsid w:val="182C5B17"/>
    <w:rsid w:val="182C5C4F"/>
    <w:rsid w:val="182C5D62"/>
    <w:rsid w:val="182C5D8F"/>
    <w:rsid w:val="182C5E35"/>
    <w:rsid w:val="182C5E37"/>
    <w:rsid w:val="182C5FDD"/>
    <w:rsid w:val="182C61E7"/>
    <w:rsid w:val="182C61E8"/>
    <w:rsid w:val="182C6293"/>
    <w:rsid w:val="182C62C6"/>
    <w:rsid w:val="182C62F1"/>
    <w:rsid w:val="182C639E"/>
    <w:rsid w:val="182C65DC"/>
    <w:rsid w:val="182C6653"/>
    <w:rsid w:val="182C668F"/>
    <w:rsid w:val="182C66B0"/>
    <w:rsid w:val="182C6750"/>
    <w:rsid w:val="182C6754"/>
    <w:rsid w:val="182C67D7"/>
    <w:rsid w:val="182C67F1"/>
    <w:rsid w:val="182C6810"/>
    <w:rsid w:val="182C683E"/>
    <w:rsid w:val="182C68BA"/>
    <w:rsid w:val="182C68E3"/>
    <w:rsid w:val="182C6962"/>
    <w:rsid w:val="182C69D6"/>
    <w:rsid w:val="182C6AD9"/>
    <w:rsid w:val="182C6B66"/>
    <w:rsid w:val="182C6B74"/>
    <w:rsid w:val="182C6BDE"/>
    <w:rsid w:val="182C6C1D"/>
    <w:rsid w:val="182C6C98"/>
    <w:rsid w:val="182C6CB5"/>
    <w:rsid w:val="182C6D2E"/>
    <w:rsid w:val="182C6D5E"/>
    <w:rsid w:val="182C6DFD"/>
    <w:rsid w:val="182C6E07"/>
    <w:rsid w:val="182C6F35"/>
    <w:rsid w:val="182C6FAA"/>
    <w:rsid w:val="182C6FB9"/>
    <w:rsid w:val="182C7056"/>
    <w:rsid w:val="182C7094"/>
    <w:rsid w:val="182C71B0"/>
    <w:rsid w:val="182C71C2"/>
    <w:rsid w:val="182C72C9"/>
    <w:rsid w:val="182C73D0"/>
    <w:rsid w:val="182C73FC"/>
    <w:rsid w:val="182C7434"/>
    <w:rsid w:val="182C7462"/>
    <w:rsid w:val="182C7472"/>
    <w:rsid w:val="182C7480"/>
    <w:rsid w:val="182C7612"/>
    <w:rsid w:val="182C76BD"/>
    <w:rsid w:val="182C7808"/>
    <w:rsid w:val="182C7814"/>
    <w:rsid w:val="182C7989"/>
    <w:rsid w:val="182C7A23"/>
    <w:rsid w:val="182C7A9F"/>
    <w:rsid w:val="182C7C22"/>
    <w:rsid w:val="182C7D37"/>
    <w:rsid w:val="182C7E94"/>
    <w:rsid w:val="182C7F84"/>
    <w:rsid w:val="182D002E"/>
    <w:rsid w:val="182D0063"/>
    <w:rsid w:val="182D007F"/>
    <w:rsid w:val="182D015C"/>
    <w:rsid w:val="182D01EB"/>
    <w:rsid w:val="182D0298"/>
    <w:rsid w:val="182D02C3"/>
    <w:rsid w:val="182D0419"/>
    <w:rsid w:val="182D0422"/>
    <w:rsid w:val="182D0515"/>
    <w:rsid w:val="182D059C"/>
    <w:rsid w:val="182D05DB"/>
    <w:rsid w:val="182D060E"/>
    <w:rsid w:val="182D0637"/>
    <w:rsid w:val="182D0696"/>
    <w:rsid w:val="182D0831"/>
    <w:rsid w:val="182D093C"/>
    <w:rsid w:val="182D0A56"/>
    <w:rsid w:val="182D0ABC"/>
    <w:rsid w:val="182D0AF5"/>
    <w:rsid w:val="182D0B9D"/>
    <w:rsid w:val="182D0BA4"/>
    <w:rsid w:val="182D0BC9"/>
    <w:rsid w:val="182D0CFD"/>
    <w:rsid w:val="182D0DB6"/>
    <w:rsid w:val="182D0EB4"/>
    <w:rsid w:val="182D0ECE"/>
    <w:rsid w:val="182D0FF2"/>
    <w:rsid w:val="182D102F"/>
    <w:rsid w:val="182D106C"/>
    <w:rsid w:val="182D10F5"/>
    <w:rsid w:val="182D1122"/>
    <w:rsid w:val="182D117C"/>
    <w:rsid w:val="182D11A6"/>
    <w:rsid w:val="182D1300"/>
    <w:rsid w:val="182D1302"/>
    <w:rsid w:val="182D1396"/>
    <w:rsid w:val="182D13B1"/>
    <w:rsid w:val="182D1465"/>
    <w:rsid w:val="182D148E"/>
    <w:rsid w:val="182D1567"/>
    <w:rsid w:val="182D1584"/>
    <w:rsid w:val="182D15B9"/>
    <w:rsid w:val="182D15D2"/>
    <w:rsid w:val="182D1605"/>
    <w:rsid w:val="182D1670"/>
    <w:rsid w:val="182D1712"/>
    <w:rsid w:val="182D1782"/>
    <w:rsid w:val="182D1A1D"/>
    <w:rsid w:val="182D1A69"/>
    <w:rsid w:val="182D1A6F"/>
    <w:rsid w:val="182D1A78"/>
    <w:rsid w:val="182D1B93"/>
    <w:rsid w:val="182D1BA0"/>
    <w:rsid w:val="182D1C10"/>
    <w:rsid w:val="182D1C57"/>
    <w:rsid w:val="182D1CEA"/>
    <w:rsid w:val="182D1D43"/>
    <w:rsid w:val="182D1E70"/>
    <w:rsid w:val="182D1E89"/>
    <w:rsid w:val="182D1E91"/>
    <w:rsid w:val="182D20BA"/>
    <w:rsid w:val="182D20F0"/>
    <w:rsid w:val="182D21CD"/>
    <w:rsid w:val="182D2208"/>
    <w:rsid w:val="182D2265"/>
    <w:rsid w:val="182D230D"/>
    <w:rsid w:val="182D26EF"/>
    <w:rsid w:val="182D2797"/>
    <w:rsid w:val="182D280B"/>
    <w:rsid w:val="182D2827"/>
    <w:rsid w:val="182D2857"/>
    <w:rsid w:val="182D28E8"/>
    <w:rsid w:val="182D2A1C"/>
    <w:rsid w:val="182D2A1D"/>
    <w:rsid w:val="182D2BA8"/>
    <w:rsid w:val="182D2C08"/>
    <w:rsid w:val="182D2C2D"/>
    <w:rsid w:val="182D2C56"/>
    <w:rsid w:val="182D2C83"/>
    <w:rsid w:val="182D2D2D"/>
    <w:rsid w:val="182D2D3B"/>
    <w:rsid w:val="182D2D40"/>
    <w:rsid w:val="182D2D54"/>
    <w:rsid w:val="182D2D97"/>
    <w:rsid w:val="182D2E11"/>
    <w:rsid w:val="182D30FF"/>
    <w:rsid w:val="182D314C"/>
    <w:rsid w:val="182D3192"/>
    <w:rsid w:val="182D3194"/>
    <w:rsid w:val="182D31D3"/>
    <w:rsid w:val="182D32C1"/>
    <w:rsid w:val="182D32E7"/>
    <w:rsid w:val="182D331A"/>
    <w:rsid w:val="182D332E"/>
    <w:rsid w:val="182D3456"/>
    <w:rsid w:val="182D349B"/>
    <w:rsid w:val="182D34B8"/>
    <w:rsid w:val="182D351E"/>
    <w:rsid w:val="182D3548"/>
    <w:rsid w:val="182D3606"/>
    <w:rsid w:val="182D3619"/>
    <w:rsid w:val="182D36AC"/>
    <w:rsid w:val="182D36CD"/>
    <w:rsid w:val="182D36DA"/>
    <w:rsid w:val="182D3764"/>
    <w:rsid w:val="182D379E"/>
    <w:rsid w:val="182D37B2"/>
    <w:rsid w:val="182D37E9"/>
    <w:rsid w:val="182D38DC"/>
    <w:rsid w:val="182D3964"/>
    <w:rsid w:val="182D3980"/>
    <w:rsid w:val="182D39E1"/>
    <w:rsid w:val="182D3A50"/>
    <w:rsid w:val="182D3AA9"/>
    <w:rsid w:val="182D3ABC"/>
    <w:rsid w:val="182D3ADC"/>
    <w:rsid w:val="182D3AFD"/>
    <w:rsid w:val="182D3B8E"/>
    <w:rsid w:val="182D3BFC"/>
    <w:rsid w:val="182D3C3F"/>
    <w:rsid w:val="182D3C97"/>
    <w:rsid w:val="182D3CAC"/>
    <w:rsid w:val="182D3CBF"/>
    <w:rsid w:val="182D3CE7"/>
    <w:rsid w:val="182D3DC8"/>
    <w:rsid w:val="182D3DD1"/>
    <w:rsid w:val="182D3DDA"/>
    <w:rsid w:val="182D3F02"/>
    <w:rsid w:val="182D3FE7"/>
    <w:rsid w:val="182D401C"/>
    <w:rsid w:val="182D4028"/>
    <w:rsid w:val="182D407A"/>
    <w:rsid w:val="182D4161"/>
    <w:rsid w:val="182D4173"/>
    <w:rsid w:val="182D41DA"/>
    <w:rsid w:val="182D41DB"/>
    <w:rsid w:val="182D41EE"/>
    <w:rsid w:val="182D427A"/>
    <w:rsid w:val="182D4383"/>
    <w:rsid w:val="182D43B8"/>
    <w:rsid w:val="182D4404"/>
    <w:rsid w:val="182D4424"/>
    <w:rsid w:val="182D44FF"/>
    <w:rsid w:val="182D452A"/>
    <w:rsid w:val="182D453D"/>
    <w:rsid w:val="182D4559"/>
    <w:rsid w:val="182D4696"/>
    <w:rsid w:val="182D46A3"/>
    <w:rsid w:val="182D479E"/>
    <w:rsid w:val="182D4889"/>
    <w:rsid w:val="182D48CB"/>
    <w:rsid w:val="182D4A8E"/>
    <w:rsid w:val="182D4B24"/>
    <w:rsid w:val="182D4BA6"/>
    <w:rsid w:val="182D4BDB"/>
    <w:rsid w:val="182D4C33"/>
    <w:rsid w:val="182D4C47"/>
    <w:rsid w:val="182D4CA2"/>
    <w:rsid w:val="182D4CD8"/>
    <w:rsid w:val="182D4D22"/>
    <w:rsid w:val="182D4E51"/>
    <w:rsid w:val="182D4E54"/>
    <w:rsid w:val="182D4E59"/>
    <w:rsid w:val="182D4ECF"/>
    <w:rsid w:val="182D4FB0"/>
    <w:rsid w:val="182D500B"/>
    <w:rsid w:val="182D5041"/>
    <w:rsid w:val="182D508C"/>
    <w:rsid w:val="182D50BC"/>
    <w:rsid w:val="182D50FD"/>
    <w:rsid w:val="182D5133"/>
    <w:rsid w:val="182D516A"/>
    <w:rsid w:val="182D5219"/>
    <w:rsid w:val="182D521D"/>
    <w:rsid w:val="182D5338"/>
    <w:rsid w:val="182D535B"/>
    <w:rsid w:val="182D5376"/>
    <w:rsid w:val="182D53EC"/>
    <w:rsid w:val="182D5412"/>
    <w:rsid w:val="182D5421"/>
    <w:rsid w:val="182D5435"/>
    <w:rsid w:val="182D55A8"/>
    <w:rsid w:val="182D55AA"/>
    <w:rsid w:val="182D55D1"/>
    <w:rsid w:val="182D55DF"/>
    <w:rsid w:val="182D55EA"/>
    <w:rsid w:val="182D55FB"/>
    <w:rsid w:val="182D5690"/>
    <w:rsid w:val="182D56B8"/>
    <w:rsid w:val="182D56DC"/>
    <w:rsid w:val="182D5762"/>
    <w:rsid w:val="182D5770"/>
    <w:rsid w:val="182D57A3"/>
    <w:rsid w:val="182D57A6"/>
    <w:rsid w:val="182D57B2"/>
    <w:rsid w:val="182D57BC"/>
    <w:rsid w:val="182D57D1"/>
    <w:rsid w:val="182D57D7"/>
    <w:rsid w:val="182D58CD"/>
    <w:rsid w:val="182D596A"/>
    <w:rsid w:val="182D59BB"/>
    <w:rsid w:val="182D59D0"/>
    <w:rsid w:val="182D5A31"/>
    <w:rsid w:val="182D5A9C"/>
    <w:rsid w:val="182D5B6D"/>
    <w:rsid w:val="182D5BC7"/>
    <w:rsid w:val="182D5BE8"/>
    <w:rsid w:val="182D5D0F"/>
    <w:rsid w:val="182D5D18"/>
    <w:rsid w:val="182D5D26"/>
    <w:rsid w:val="182D5D34"/>
    <w:rsid w:val="182D5EE0"/>
    <w:rsid w:val="182D5F23"/>
    <w:rsid w:val="182D5F40"/>
    <w:rsid w:val="182D601D"/>
    <w:rsid w:val="182D6050"/>
    <w:rsid w:val="182D6054"/>
    <w:rsid w:val="182D6065"/>
    <w:rsid w:val="182D6361"/>
    <w:rsid w:val="182D63AC"/>
    <w:rsid w:val="182D63DA"/>
    <w:rsid w:val="182D6431"/>
    <w:rsid w:val="182D65A1"/>
    <w:rsid w:val="182D65A9"/>
    <w:rsid w:val="182D65EB"/>
    <w:rsid w:val="182D683E"/>
    <w:rsid w:val="182D69B1"/>
    <w:rsid w:val="182D6A6E"/>
    <w:rsid w:val="182D6A77"/>
    <w:rsid w:val="182D6AA1"/>
    <w:rsid w:val="182D6B08"/>
    <w:rsid w:val="182D6B5D"/>
    <w:rsid w:val="182D6C00"/>
    <w:rsid w:val="182D6C1C"/>
    <w:rsid w:val="182D6C2E"/>
    <w:rsid w:val="182D6C56"/>
    <w:rsid w:val="182D6C88"/>
    <w:rsid w:val="182D6D71"/>
    <w:rsid w:val="182D6DE3"/>
    <w:rsid w:val="182D6F80"/>
    <w:rsid w:val="182D6FBE"/>
    <w:rsid w:val="182D6FC0"/>
    <w:rsid w:val="182D709E"/>
    <w:rsid w:val="182D70E8"/>
    <w:rsid w:val="182D7119"/>
    <w:rsid w:val="182D7191"/>
    <w:rsid w:val="182D71F1"/>
    <w:rsid w:val="182D725E"/>
    <w:rsid w:val="182D72FF"/>
    <w:rsid w:val="182D73BF"/>
    <w:rsid w:val="182D7415"/>
    <w:rsid w:val="182D74A1"/>
    <w:rsid w:val="182D7505"/>
    <w:rsid w:val="182D751A"/>
    <w:rsid w:val="182D7522"/>
    <w:rsid w:val="182D76ED"/>
    <w:rsid w:val="182D770B"/>
    <w:rsid w:val="182D779F"/>
    <w:rsid w:val="182D77A8"/>
    <w:rsid w:val="182D796F"/>
    <w:rsid w:val="182D7976"/>
    <w:rsid w:val="182D7A06"/>
    <w:rsid w:val="182D7AA6"/>
    <w:rsid w:val="182D7B98"/>
    <w:rsid w:val="182D7BDF"/>
    <w:rsid w:val="182D7BF3"/>
    <w:rsid w:val="182D7C14"/>
    <w:rsid w:val="182D7C8E"/>
    <w:rsid w:val="182D7DF3"/>
    <w:rsid w:val="182D7EB5"/>
    <w:rsid w:val="182D7EC5"/>
    <w:rsid w:val="182D7F34"/>
    <w:rsid w:val="182D7FAE"/>
    <w:rsid w:val="182D7FE8"/>
    <w:rsid w:val="182D7FF1"/>
    <w:rsid w:val="182E00AC"/>
    <w:rsid w:val="182E00CB"/>
    <w:rsid w:val="182E0142"/>
    <w:rsid w:val="182E0167"/>
    <w:rsid w:val="182E029F"/>
    <w:rsid w:val="182E0344"/>
    <w:rsid w:val="182E037F"/>
    <w:rsid w:val="182E0470"/>
    <w:rsid w:val="182E0621"/>
    <w:rsid w:val="182E0646"/>
    <w:rsid w:val="182E0667"/>
    <w:rsid w:val="182E06CE"/>
    <w:rsid w:val="182E06DB"/>
    <w:rsid w:val="182E0744"/>
    <w:rsid w:val="182E07AF"/>
    <w:rsid w:val="182E07BA"/>
    <w:rsid w:val="182E0849"/>
    <w:rsid w:val="182E09D8"/>
    <w:rsid w:val="182E09F9"/>
    <w:rsid w:val="182E0A34"/>
    <w:rsid w:val="182E0AAE"/>
    <w:rsid w:val="182E0AB8"/>
    <w:rsid w:val="182E0AF6"/>
    <w:rsid w:val="182E0B33"/>
    <w:rsid w:val="182E0B4F"/>
    <w:rsid w:val="182E0B88"/>
    <w:rsid w:val="182E0B96"/>
    <w:rsid w:val="182E0BAA"/>
    <w:rsid w:val="182E0C5F"/>
    <w:rsid w:val="182E0C6F"/>
    <w:rsid w:val="182E0CCF"/>
    <w:rsid w:val="182E0D29"/>
    <w:rsid w:val="182E0D5A"/>
    <w:rsid w:val="182E0DD8"/>
    <w:rsid w:val="182E0E27"/>
    <w:rsid w:val="182E0E79"/>
    <w:rsid w:val="182E0E8F"/>
    <w:rsid w:val="182E0EB0"/>
    <w:rsid w:val="182E101C"/>
    <w:rsid w:val="182E1045"/>
    <w:rsid w:val="182E1083"/>
    <w:rsid w:val="182E1191"/>
    <w:rsid w:val="182E11EC"/>
    <w:rsid w:val="182E1236"/>
    <w:rsid w:val="182E1329"/>
    <w:rsid w:val="182E1436"/>
    <w:rsid w:val="182E14A8"/>
    <w:rsid w:val="182E14D0"/>
    <w:rsid w:val="182E14FA"/>
    <w:rsid w:val="182E1575"/>
    <w:rsid w:val="182E163B"/>
    <w:rsid w:val="182E1723"/>
    <w:rsid w:val="182E177B"/>
    <w:rsid w:val="182E17A5"/>
    <w:rsid w:val="182E185E"/>
    <w:rsid w:val="182E197A"/>
    <w:rsid w:val="182E1982"/>
    <w:rsid w:val="182E19B6"/>
    <w:rsid w:val="182E1A22"/>
    <w:rsid w:val="182E1A36"/>
    <w:rsid w:val="182E1A3F"/>
    <w:rsid w:val="182E1A55"/>
    <w:rsid w:val="182E1AA7"/>
    <w:rsid w:val="182E1B7E"/>
    <w:rsid w:val="182E1CB0"/>
    <w:rsid w:val="182E1DE4"/>
    <w:rsid w:val="182E1E0E"/>
    <w:rsid w:val="182E1EE7"/>
    <w:rsid w:val="182E1F5D"/>
    <w:rsid w:val="182E1FD1"/>
    <w:rsid w:val="182E2077"/>
    <w:rsid w:val="182E20CB"/>
    <w:rsid w:val="182E20F6"/>
    <w:rsid w:val="182E2192"/>
    <w:rsid w:val="182E21F5"/>
    <w:rsid w:val="182E227E"/>
    <w:rsid w:val="182E2370"/>
    <w:rsid w:val="182E239F"/>
    <w:rsid w:val="182E23C6"/>
    <w:rsid w:val="182E24D7"/>
    <w:rsid w:val="182E24ED"/>
    <w:rsid w:val="182E2541"/>
    <w:rsid w:val="182E255E"/>
    <w:rsid w:val="182E25F4"/>
    <w:rsid w:val="182E274F"/>
    <w:rsid w:val="182E277D"/>
    <w:rsid w:val="182E2836"/>
    <w:rsid w:val="182E28A4"/>
    <w:rsid w:val="182E295A"/>
    <w:rsid w:val="182E2972"/>
    <w:rsid w:val="182E2AB8"/>
    <w:rsid w:val="182E2AF2"/>
    <w:rsid w:val="182E2AF3"/>
    <w:rsid w:val="182E2B5F"/>
    <w:rsid w:val="182E2BC0"/>
    <w:rsid w:val="182E2C30"/>
    <w:rsid w:val="182E2C36"/>
    <w:rsid w:val="182E2CBA"/>
    <w:rsid w:val="182E2DAA"/>
    <w:rsid w:val="182E2E26"/>
    <w:rsid w:val="182E2ED4"/>
    <w:rsid w:val="182E2FBC"/>
    <w:rsid w:val="182E2FD5"/>
    <w:rsid w:val="182E2FDE"/>
    <w:rsid w:val="182E2FE7"/>
    <w:rsid w:val="182E304B"/>
    <w:rsid w:val="182E3082"/>
    <w:rsid w:val="182E30DD"/>
    <w:rsid w:val="182E3114"/>
    <w:rsid w:val="182E3196"/>
    <w:rsid w:val="182E31E2"/>
    <w:rsid w:val="182E331E"/>
    <w:rsid w:val="182E3369"/>
    <w:rsid w:val="182E34F1"/>
    <w:rsid w:val="182E34FC"/>
    <w:rsid w:val="182E3514"/>
    <w:rsid w:val="182E359A"/>
    <w:rsid w:val="182E360D"/>
    <w:rsid w:val="182E36A7"/>
    <w:rsid w:val="182E3824"/>
    <w:rsid w:val="182E38A1"/>
    <w:rsid w:val="182E39CB"/>
    <w:rsid w:val="182E39F9"/>
    <w:rsid w:val="182E3B53"/>
    <w:rsid w:val="182E3BCD"/>
    <w:rsid w:val="182E3C80"/>
    <w:rsid w:val="182E3DB8"/>
    <w:rsid w:val="182E3E16"/>
    <w:rsid w:val="182E3E76"/>
    <w:rsid w:val="182E3E99"/>
    <w:rsid w:val="182E3E9A"/>
    <w:rsid w:val="182E3EC6"/>
    <w:rsid w:val="182E3EE5"/>
    <w:rsid w:val="182E3F08"/>
    <w:rsid w:val="182E3F42"/>
    <w:rsid w:val="182E3FA6"/>
    <w:rsid w:val="182E3FEC"/>
    <w:rsid w:val="182E4032"/>
    <w:rsid w:val="182E40CC"/>
    <w:rsid w:val="182E41D1"/>
    <w:rsid w:val="182E4205"/>
    <w:rsid w:val="182E4214"/>
    <w:rsid w:val="182E4420"/>
    <w:rsid w:val="182E46BA"/>
    <w:rsid w:val="182E46D6"/>
    <w:rsid w:val="182E4829"/>
    <w:rsid w:val="182E48E3"/>
    <w:rsid w:val="182E4934"/>
    <w:rsid w:val="182E4966"/>
    <w:rsid w:val="182E49B4"/>
    <w:rsid w:val="182E4A07"/>
    <w:rsid w:val="182E4A18"/>
    <w:rsid w:val="182E4A63"/>
    <w:rsid w:val="182E4ABB"/>
    <w:rsid w:val="182E4B3D"/>
    <w:rsid w:val="182E4C84"/>
    <w:rsid w:val="182E4D83"/>
    <w:rsid w:val="182E4EA4"/>
    <w:rsid w:val="182E4EA7"/>
    <w:rsid w:val="182E4EB6"/>
    <w:rsid w:val="182E4F02"/>
    <w:rsid w:val="182E4F3F"/>
    <w:rsid w:val="182E4F6D"/>
    <w:rsid w:val="182E4F86"/>
    <w:rsid w:val="182E4FA6"/>
    <w:rsid w:val="182E4FDC"/>
    <w:rsid w:val="182E50E1"/>
    <w:rsid w:val="182E510F"/>
    <w:rsid w:val="182E512F"/>
    <w:rsid w:val="182E51D5"/>
    <w:rsid w:val="182E51E1"/>
    <w:rsid w:val="182E51FD"/>
    <w:rsid w:val="182E52F3"/>
    <w:rsid w:val="182E5326"/>
    <w:rsid w:val="182E53B0"/>
    <w:rsid w:val="182E53DD"/>
    <w:rsid w:val="182E53EF"/>
    <w:rsid w:val="182E5455"/>
    <w:rsid w:val="182E545C"/>
    <w:rsid w:val="182E5461"/>
    <w:rsid w:val="182E546A"/>
    <w:rsid w:val="182E547F"/>
    <w:rsid w:val="182E5614"/>
    <w:rsid w:val="182E58C8"/>
    <w:rsid w:val="182E58F8"/>
    <w:rsid w:val="182E590B"/>
    <w:rsid w:val="182E5A98"/>
    <w:rsid w:val="182E5A9A"/>
    <w:rsid w:val="182E5AB5"/>
    <w:rsid w:val="182E5AF1"/>
    <w:rsid w:val="182E5AF9"/>
    <w:rsid w:val="182E5C17"/>
    <w:rsid w:val="182E5CBE"/>
    <w:rsid w:val="182E5CDC"/>
    <w:rsid w:val="182E5D9F"/>
    <w:rsid w:val="182E5DB5"/>
    <w:rsid w:val="182E5DC9"/>
    <w:rsid w:val="182E5DEC"/>
    <w:rsid w:val="182E5E07"/>
    <w:rsid w:val="182E5F0F"/>
    <w:rsid w:val="182E5F37"/>
    <w:rsid w:val="182E605F"/>
    <w:rsid w:val="182E616B"/>
    <w:rsid w:val="182E6291"/>
    <w:rsid w:val="182E634F"/>
    <w:rsid w:val="182E64DE"/>
    <w:rsid w:val="182E6552"/>
    <w:rsid w:val="182E6642"/>
    <w:rsid w:val="182E67CE"/>
    <w:rsid w:val="182E6804"/>
    <w:rsid w:val="182E6817"/>
    <w:rsid w:val="182E6951"/>
    <w:rsid w:val="182E6961"/>
    <w:rsid w:val="182E6AC9"/>
    <w:rsid w:val="182E6B1F"/>
    <w:rsid w:val="182E6B96"/>
    <w:rsid w:val="182E6C3A"/>
    <w:rsid w:val="182E6CB1"/>
    <w:rsid w:val="182E6CB8"/>
    <w:rsid w:val="182E6D25"/>
    <w:rsid w:val="182E6D7A"/>
    <w:rsid w:val="182E6DE6"/>
    <w:rsid w:val="182E6E25"/>
    <w:rsid w:val="182E6EBA"/>
    <w:rsid w:val="182E6F56"/>
    <w:rsid w:val="182E700B"/>
    <w:rsid w:val="182E701B"/>
    <w:rsid w:val="182E7033"/>
    <w:rsid w:val="182E715E"/>
    <w:rsid w:val="182E73E2"/>
    <w:rsid w:val="182E7401"/>
    <w:rsid w:val="182E74D0"/>
    <w:rsid w:val="182E75D4"/>
    <w:rsid w:val="182E770C"/>
    <w:rsid w:val="182E778D"/>
    <w:rsid w:val="182E7827"/>
    <w:rsid w:val="182E7853"/>
    <w:rsid w:val="182E797E"/>
    <w:rsid w:val="182E7990"/>
    <w:rsid w:val="182E79A4"/>
    <w:rsid w:val="182E7A7E"/>
    <w:rsid w:val="182E7ABF"/>
    <w:rsid w:val="182E7D33"/>
    <w:rsid w:val="182E7D8A"/>
    <w:rsid w:val="182E7E14"/>
    <w:rsid w:val="182E7E45"/>
    <w:rsid w:val="182E7E6D"/>
    <w:rsid w:val="182E7EC5"/>
    <w:rsid w:val="182E7ED0"/>
    <w:rsid w:val="182E7F76"/>
    <w:rsid w:val="182E7FC9"/>
    <w:rsid w:val="182F00AD"/>
    <w:rsid w:val="182F00AE"/>
    <w:rsid w:val="182F00CD"/>
    <w:rsid w:val="182F00DA"/>
    <w:rsid w:val="182F019C"/>
    <w:rsid w:val="182F0232"/>
    <w:rsid w:val="182F0246"/>
    <w:rsid w:val="182F0282"/>
    <w:rsid w:val="182F02CC"/>
    <w:rsid w:val="182F034F"/>
    <w:rsid w:val="182F03CD"/>
    <w:rsid w:val="182F03DE"/>
    <w:rsid w:val="182F04C8"/>
    <w:rsid w:val="182F0552"/>
    <w:rsid w:val="182F0556"/>
    <w:rsid w:val="182F05B7"/>
    <w:rsid w:val="182F0725"/>
    <w:rsid w:val="182F0754"/>
    <w:rsid w:val="182F076B"/>
    <w:rsid w:val="182F081C"/>
    <w:rsid w:val="182F096B"/>
    <w:rsid w:val="182F09FC"/>
    <w:rsid w:val="182F0B77"/>
    <w:rsid w:val="182F0BBF"/>
    <w:rsid w:val="182F0CE4"/>
    <w:rsid w:val="182F0E16"/>
    <w:rsid w:val="182F0E33"/>
    <w:rsid w:val="182F0E3F"/>
    <w:rsid w:val="182F0E50"/>
    <w:rsid w:val="182F0E67"/>
    <w:rsid w:val="182F0E94"/>
    <w:rsid w:val="182F0EB4"/>
    <w:rsid w:val="182F0F0F"/>
    <w:rsid w:val="182F0F59"/>
    <w:rsid w:val="182F0F63"/>
    <w:rsid w:val="182F0F67"/>
    <w:rsid w:val="182F0F7F"/>
    <w:rsid w:val="182F0FF9"/>
    <w:rsid w:val="182F111A"/>
    <w:rsid w:val="182F112C"/>
    <w:rsid w:val="182F1163"/>
    <w:rsid w:val="182F1177"/>
    <w:rsid w:val="182F118A"/>
    <w:rsid w:val="182F1191"/>
    <w:rsid w:val="182F11D7"/>
    <w:rsid w:val="182F11E5"/>
    <w:rsid w:val="182F11F9"/>
    <w:rsid w:val="182F12D2"/>
    <w:rsid w:val="182F1304"/>
    <w:rsid w:val="182F1321"/>
    <w:rsid w:val="182F1379"/>
    <w:rsid w:val="182F1396"/>
    <w:rsid w:val="182F13B7"/>
    <w:rsid w:val="182F13F4"/>
    <w:rsid w:val="182F1476"/>
    <w:rsid w:val="182F14A5"/>
    <w:rsid w:val="182F1581"/>
    <w:rsid w:val="182F164C"/>
    <w:rsid w:val="182F16FC"/>
    <w:rsid w:val="182F1732"/>
    <w:rsid w:val="182F175C"/>
    <w:rsid w:val="182F179F"/>
    <w:rsid w:val="182F17CA"/>
    <w:rsid w:val="182F1887"/>
    <w:rsid w:val="182F1893"/>
    <w:rsid w:val="182F190F"/>
    <w:rsid w:val="182F199A"/>
    <w:rsid w:val="182F199C"/>
    <w:rsid w:val="182F1A24"/>
    <w:rsid w:val="182F1AA0"/>
    <w:rsid w:val="182F1AD5"/>
    <w:rsid w:val="182F1BBB"/>
    <w:rsid w:val="182F1C2F"/>
    <w:rsid w:val="182F1D0A"/>
    <w:rsid w:val="182F1D52"/>
    <w:rsid w:val="182F1DEF"/>
    <w:rsid w:val="182F1EAF"/>
    <w:rsid w:val="182F1FDD"/>
    <w:rsid w:val="182F1FE6"/>
    <w:rsid w:val="182F2205"/>
    <w:rsid w:val="182F2207"/>
    <w:rsid w:val="182F223E"/>
    <w:rsid w:val="182F227D"/>
    <w:rsid w:val="182F22B3"/>
    <w:rsid w:val="182F22DE"/>
    <w:rsid w:val="182F2346"/>
    <w:rsid w:val="182F2371"/>
    <w:rsid w:val="182F24E7"/>
    <w:rsid w:val="182F2556"/>
    <w:rsid w:val="182F2644"/>
    <w:rsid w:val="182F27F3"/>
    <w:rsid w:val="182F2878"/>
    <w:rsid w:val="182F2A2B"/>
    <w:rsid w:val="182F2A5E"/>
    <w:rsid w:val="182F2A6F"/>
    <w:rsid w:val="182F2B00"/>
    <w:rsid w:val="182F2B98"/>
    <w:rsid w:val="182F2C04"/>
    <w:rsid w:val="182F2C97"/>
    <w:rsid w:val="182F2C9C"/>
    <w:rsid w:val="182F2CF7"/>
    <w:rsid w:val="182F2DC0"/>
    <w:rsid w:val="182F2E4A"/>
    <w:rsid w:val="182F2EC5"/>
    <w:rsid w:val="182F2EEE"/>
    <w:rsid w:val="182F2F10"/>
    <w:rsid w:val="182F2F63"/>
    <w:rsid w:val="182F2FDF"/>
    <w:rsid w:val="182F31AB"/>
    <w:rsid w:val="182F3226"/>
    <w:rsid w:val="182F334D"/>
    <w:rsid w:val="182F337F"/>
    <w:rsid w:val="182F3422"/>
    <w:rsid w:val="182F3440"/>
    <w:rsid w:val="182F3466"/>
    <w:rsid w:val="182F34A5"/>
    <w:rsid w:val="182F3587"/>
    <w:rsid w:val="182F35CA"/>
    <w:rsid w:val="182F35E8"/>
    <w:rsid w:val="182F35F6"/>
    <w:rsid w:val="182F3601"/>
    <w:rsid w:val="182F366C"/>
    <w:rsid w:val="182F36E3"/>
    <w:rsid w:val="182F3732"/>
    <w:rsid w:val="182F375B"/>
    <w:rsid w:val="182F375D"/>
    <w:rsid w:val="182F378C"/>
    <w:rsid w:val="182F382C"/>
    <w:rsid w:val="182F3838"/>
    <w:rsid w:val="182F38E0"/>
    <w:rsid w:val="182F390B"/>
    <w:rsid w:val="182F3A71"/>
    <w:rsid w:val="182F3A7A"/>
    <w:rsid w:val="182F3B86"/>
    <w:rsid w:val="182F3BB3"/>
    <w:rsid w:val="182F3C9F"/>
    <w:rsid w:val="182F3CB5"/>
    <w:rsid w:val="182F3D55"/>
    <w:rsid w:val="182F3DF5"/>
    <w:rsid w:val="182F3E5A"/>
    <w:rsid w:val="182F3E63"/>
    <w:rsid w:val="182F3ECA"/>
    <w:rsid w:val="182F3F11"/>
    <w:rsid w:val="182F3F45"/>
    <w:rsid w:val="182F3FC4"/>
    <w:rsid w:val="182F401C"/>
    <w:rsid w:val="182F4026"/>
    <w:rsid w:val="182F40A8"/>
    <w:rsid w:val="182F4240"/>
    <w:rsid w:val="182F4251"/>
    <w:rsid w:val="182F4355"/>
    <w:rsid w:val="182F447F"/>
    <w:rsid w:val="182F4512"/>
    <w:rsid w:val="182F455D"/>
    <w:rsid w:val="182F4588"/>
    <w:rsid w:val="182F463B"/>
    <w:rsid w:val="182F4699"/>
    <w:rsid w:val="182F46AE"/>
    <w:rsid w:val="182F475B"/>
    <w:rsid w:val="182F478D"/>
    <w:rsid w:val="182F479F"/>
    <w:rsid w:val="182F47C6"/>
    <w:rsid w:val="182F4829"/>
    <w:rsid w:val="182F4836"/>
    <w:rsid w:val="182F4853"/>
    <w:rsid w:val="182F4A13"/>
    <w:rsid w:val="182F4A20"/>
    <w:rsid w:val="182F4A3A"/>
    <w:rsid w:val="182F4AAA"/>
    <w:rsid w:val="182F4B15"/>
    <w:rsid w:val="182F4C36"/>
    <w:rsid w:val="182F4D1B"/>
    <w:rsid w:val="182F4D82"/>
    <w:rsid w:val="182F4E5D"/>
    <w:rsid w:val="182F4EE1"/>
    <w:rsid w:val="182F4F51"/>
    <w:rsid w:val="182F4FE0"/>
    <w:rsid w:val="182F5120"/>
    <w:rsid w:val="182F5209"/>
    <w:rsid w:val="182F524F"/>
    <w:rsid w:val="182F5258"/>
    <w:rsid w:val="182F52A4"/>
    <w:rsid w:val="182F53C6"/>
    <w:rsid w:val="182F53F2"/>
    <w:rsid w:val="182F54B3"/>
    <w:rsid w:val="182F55D7"/>
    <w:rsid w:val="182F5643"/>
    <w:rsid w:val="182F56E5"/>
    <w:rsid w:val="182F57D7"/>
    <w:rsid w:val="182F57F9"/>
    <w:rsid w:val="182F581B"/>
    <w:rsid w:val="182F59A4"/>
    <w:rsid w:val="182F5A10"/>
    <w:rsid w:val="182F5CDE"/>
    <w:rsid w:val="182F5E18"/>
    <w:rsid w:val="182F5E4F"/>
    <w:rsid w:val="182F5E91"/>
    <w:rsid w:val="182F5F24"/>
    <w:rsid w:val="182F5FDA"/>
    <w:rsid w:val="182F606A"/>
    <w:rsid w:val="182F6174"/>
    <w:rsid w:val="182F618C"/>
    <w:rsid w:val="182F6296"/>
    <w:rsid w:val="182F62D5"/>
    <w:rsid w:val="182F6352"/>
    <w:rsid w:val="182F641E"/>
    <w:rsid w:val="182F6469"/>
    <w:rsid w:val="182F648B"/>
    <w:rsid w:val="182F649B"/>
    <w:rsid w:val="182F64A6"/>
    <w:rsid w:val="182F64E6"/>
    <w:rsid w:val="182F6583"/>
    <w:rsid w:val="182F6588"/>
    <w:rsid w:val="182F659D"/>
    <w:rsid w:val="182F65D6"/>
    <w:rsid w:val="182F665B"/>
    <w:rsid w:val="182F666A"/>
    <w:rsid w:val="182F66AC"/>
    <w:rsid w:val="182F66CF"/>
    <w:rsid w:val="182F6748"/>
    <w:rsid w:val="182F676A"/>
    <w:rsid w:val="182F67D2"/>
    <w:rsid w:val="182F6930"/>
    <w:rsid w:val="182F6995"/>
    <w:rsid w:val="182F69A3"/>
    <w:rsid w:val="182F6A35"/>
    <w:rsid w:val="182F6AC4"/>
    <w:rsid w:val="182F6B16"/>
    <w:rsid w:val="182F6B2A"/>
    <w:rsid w:val="182F6B65"/>
    <w:rsid w:val="182F6BEB"/>
    <w:rsid w:val="182F6C0F"/>
    <w:rsid w:val="182F6C6A"/>
    <w:rsid w:val="182F6CEF"/>
    <w:rsid w:val="182F6D22"/>
    <w:rsid w:val="182F6E0E"/>
    <w:rsid w:val="182F6EAC"/>
    <w:rsid w:val="182F6EB7"/>
    <w:rsid w:val="182F6EBC"/>
    <w:rsid w:val="182F6F29"/>
    <w:rsid w:val="182F6F4D"/>
    <w:rsid w:val="182F6F5A"/>
    <w:rsid w:val="182F6F62"/>
    <w:rsid w:val="182F7028"/>
    <w:rsid w:val="182F702C"/>
    <w:rsid w:val="182F703B"/>
    <w:rsid w:val="182F7071"/>
    <w:rsid w:val="182F71F5"/>
    <w:rsid w:val="182F7287"/>
    <w:rsid w:val="182F72C1"/>
    <w:rsid w:val="182F72C8"/>
    <w:rsid w:val="182F740A"/>
    <w:rsid w:val="182F7486"/>
    <w:rsid w:val="182F74AC"/>
    <w:rsid w:val="182F7530"/>
    <w:rsid w:val="182F7558"/>
    <w:rsid w:val="182F756A"/>
    <w:rsid w:val="182F7574"/>
    <w:rsid w:val="182F75C2"/>
    <w:rsid w:val="182F75F3"/>
    <w:rsid w:val="182F772B"/>
    <w:rsid w:val="182F7805"/>
    <w:rsid w:val="182F7807"/>
    <w:rsid w:val="182F783D"/>
    <w:rsid w:val="182F789E"/>
    <w:rsid w:val="182F7A1A"/>
    <w:rsid w:val="182F7A3D"/>
    <w:rsid w:val="182F7AF5"/>
    <w:rsid w:val="182F7B47"/>
    <w:rsid w:val="182F7B51"/>
    <w:rsid w:val="182F7B78"/>
    <w:rsid w:val="182F7BA1"/>
    <w:rsid w:val="182F7C85"/>
    <w:rsid w:val="182F7C9A"/>
    <w:rsid w:val="182F7DB0"/>
    <w:rsid w:val="182F7E14"/>
    <w:rsid w:val="182F7E32"/>
    <w:rsid w:val="182F7E62"/>
    <w:rsid w:val="182F7E93"/>
    <w:rsid w:val="182F7FD6"/>
    <w:rsid w:val="1830004A"/>
    <w:rsid w:val="183000BF"/>
    <w:rsid w:val="183000C8"/>
    <w:rsid w:val="183001E1"/>
    <w:rsid w:val="18300223"/>
    <w:rsid w:val="18300331"/>
    <w:rsid w:val="183004EC"/>
    <w:rsid w:val="1830051A"/>
    <w:rsid w:val="1830051E"/>
    <w:rsid w:val="18300574"/>
    <w:rsid w:val="18300615"/>
    <w:rsid w:val="1830065A"/>
    <w:rsid w:val="183006C1"/>
    <w:rsid w:val="183006CF"/>
    <w:rsid w:val="183006DD"/>
    <w:rsid w:val="18300816"/>
    <w:rsid w:val="18300867"/>
    <w:rsid w:val="1830088F"/>
    <w:rsid w:val="183009C4"/>
    <w:rsid w:val="183009ED"/>
    <w:rsid w:val="18300A3D"/>
    <w:rsid w:val="18300A67"/>
    <w:rsid w:val="18300B20"/>
    <w:rsid w:val="18300B58"/>
    <w:rsid w:val="18300BE4"/>
    <w:rsid w:val="18300C19"/>
    <w:rsid w:val="18300C2A"/>
    <w:rsid w:val="18300CA6"/>
    <w:rsid w:val="18300D0A"/>
    <w:rsid w:val="18300D60"/>
    <w:rsid w:val="18300DBC"/>
    <w:rsid w:val="18300DC0"/>
    <w:rsid w:val="18300DDB"/>
    <w:rsid w:val="18300E0E"/>
    <w:rsid w:val="18300FA5"/>
    <w:rsid w:val="18300FC8"/>
    <w:rsid w:val="18300FEC"/>
    <w:rsid w:val="1830102E"/>
    <w:rsid w:val="1830104B"/>
    <w:rsid w:val="18301086"/>
    <w:rsid w:val="183010CC"/>
    <w:rsid w:val="18301107"/>
    <w:rsid w:val="18301170"/>
    <w:rsid w:val="183011DC"/>
    <w:rsid w:val="18301278"/>
    <w:rsid w:val="18301485"/>
    <w:rsid w:val="1830151D"/>
    <w:rsid w:val="18301554"/>
    <w:rsid w:val="1830162A"/>
    <w:rsid w:val="1830170A"/>
    <w:rsid w:val="183017CC"/>
    <w:rsid w:val="18301850"/>
    <w:rsid w:val="1830185C"/>
    <w:rsid w:val="18301953"/>
    <w:rsid w:val="18301960"/>
    <w:rsid w:val="18301976"/>
    <w:rsid w:val="1830199B"/>
    <w:rsid w:val="18301A06"/>
    <w:rsid w:val="18301A11"/>
    <w:rsid w:val="18301A35"/>
    <w:rsid w:val="18301A95"/>
    <w:rsid w:val="18301AC7"/>
    <w:rsid w:val="18301B26"/>
    <w:rsid w:val="18301B44"/>
    <w:rsid w:val="18301CCB"/>
    <w:rsid w:val="18301CDB"/>
    <w:rsid w:val="18301D31"/>
    <w:rsid w:val="18301D83"/>
    <w:rsid w:val="18301DF7"/>
    <w:rsid w:val="18301E33"/>
    <w:rsid w:val="18301E84"/>
    <w:rsid w:val="18301EB8"/>
    <w:rsid w:val="18301EFC"/>
    <w:rsid w:val="18301F1F"/>
    <w:rsid w:val="18301F64"/>
    <w:rsid w:val="18301F69"/>
    <w:rsid w:val="18301FC4"/>
    <w:rsid w:val="1830208F"/>
    <w:rsid w:val="183020D1"/>
    <w:rsid w:val="183020E3"/>
    <w:rsid w:val="183020E4"/>
    <w:rsid w:val="183020EF"/>
    <w:rsid w:val="183021D8"/>
    <w:rsid w:val="1830230D"/>
    <w:rsid w:val="1830232B"/>
    <w:rsid w:val="183023F7"/>
    <w:rsid w:val="18302425"/>
    <w:rsid w:val="1830244C"/>
    <w:rsid w:val="18302515"/>
    <w:rsid w:val="1830257B"/>
    <w:rsid w:val="183025FE"/>
    <w:rsid w:val="18302773"/>
    <w:rsid w:val="183027C2"/>
    <w:rsid w:val="18302809"/>
    <w:rsid w:val="1830284B"/>
    <w:rsid w:val="183028FA"/>
    <w:rsid w:val="18302A2F"/>
    <w:rsid w:val="18302A8C"/>
    <w:rsid w:val="18302A9A"/>
    <w:rsid w:val="18302B98"/>
    <w:rsid w:val="18302CA6"/>
    <w:rsid w:val="18302D8E"/>
    <w:rsid w:val="18302DBC"/>
    <w:rsid w:val="18302E29"/>
    <w:rsid w:val="18302E7C"/>
    <w:rsid w:val="18302EDC"/>
    <w:rsid w:val="18302F79"/>
    <w:rsid w:val="18302F7C"/>
    <w:rsid w:val="1830305B"/>
    <w:rsid w:val="18303095"/>
    <w:rsid w:val="18303160"/>
    <w:rsid w:val="183031A4"/>
    <w:rsid w:val="183031ED"/>
    <w:rsid w:val="18303372"/>
    <w:rsid w:val="1830339D"/>
    <w:rsid w:val="183035A5"/>
    <w:rsid w:val="18303630"/>
    <w:rsid w:val="18303696"/>
    <w:rsid w:val="183036B2"/>
    <w:rsid w:val="183036DC"/>
    <w:rsid w:val="18303708"/>
    <w:rsid w:val="1830373C"/>
    <w:rsid w:val="18303756"/>
    <w:rsid w:val="18303785"/>
    <w:rsid w:val="183038BB"/>
    <w:rsid w:val="183038D1"/>
    <w:rsid w:val="183038D9"/>
    <w:rsid w:val="183038E1"/>
    <w:rsid w:val="183038F3"/>
    <w:rsid w:val="18303934"/>
    <w:rsid w:val="1830394D"/>
    <w:rsid w:val="1830397A"/>
    <w:rsid w:val="183039B1"/>
    <w:rsid w:val="18303A07"/>
    <w:rsid w:val="18303A5C"/>
    <w:rsid w:val="18303A76"/>
    <w:rsid w:val="18303ADC"/>
    <w:rsid w:val="18303B38"/>
    <w:rsid w:val="18303C3C"/>
    <w:rsid w:val="18303C6A"/>
    <w:rsid w:val="18303C9B"/>
    <w:rsid w:val="18303CC4"/>
    <w:rsid w:val="18303D14"/>
    <w:rsid w:val="18303D8D"/>
    <w:rsid w:val="18303DE2"/>
    <w:rsid w:val="18303E4C"/>
    <w:rsid w:val="18303E82"/>
    <w:rsid w:val="18303E8D"/>
    <w:rsid w:val="18303EAA"/>
    <w:rsid w:val="18303EDF"/>
    <w:rsid w:val="18303F0C"/>
    <w:rsid w:val="18303F92"/>
    <w:rsid w:val="18303FB3"/>
    <w:rsid w:val="18303FD6"/>
    <w:rsid w:val="18304057"/>
    <w:rsid w:val="183040B4"/>
    <w:rsid w:val="183040CB"/>
    <w:rsid w:val="183040D2"/>
    <w:rsid w:val="1830410B"/>
    <w:rsid w:val="18304113"/>
    <w:rsid w:val="183041E0"/>
    <w:rsid w:val="183042AB"/>
    <w:rsid w:val="1830430C"/>
    <w:rsid w:val="18304327"/>
    <w:rsid w:val="183043D4"/>
    <w:rsid w:val="1830442A"/>
    <w:rsid w:val="18304434"/>
    <w:rsid w:val="18304440"/>
    <w:rsid w:val="183044B8"/>
    <w:rsid w:val="1830450B"/>
    <w:rsid w:val="1830451F"/>
    <w:rsid w:val="18304832"/>
    <w:rsid w:val="183048AA"/>
    <w:rsid w:val="183049D9"/>
    <w:rsid w:val="18304A2D"/>
    <w:rsid w:val="18304A35"/>
    <w:rsid w:val="18304A49"/>
    <w:rsid w:val="18304B1D"/>
    <w:rsid w:val="18304BAC"/>
    <w:rsid w:val="18304C85"/>
    <w:rsid w:val="18304CD8"/>
    <w:rsid w:val="18304D01"/>
    <w:rsid w:val="18304DE6"/>
    <w:rsid w:val="18304E4C"/>
    <w:rsid w:val="18304EBD"/>
    <w:rsid w:val="18304F17"/>
    <w:rsid w:val="18304F1F"/>
    <w:rsid w:val="18304F29"/>
    <w:rsid w:val="183052A0"/>
    <w:rsid w:val="18305321"/>
    <w:rsid w:val="183053B7"/>
    <w:rsid w:val="18305441"/>
    <w:rsid w:val="18305448"/>
    <w:rsid w:val="1830545D"/>
    <w:rsid w:val="183054C1"/>
    <w:rsid w:val="183055C8"/>
    <w:rsid w:val="183055DD"/>
    <w:rsid w:val="183055FD"/>
    <w:rsid w:val="1830562E"/>
    <w:rsid w:val="18305646"/>
    <w:rsid w:val="1830565B"/>
    <w:rsid w:val="1830577F"/>
    <w:rsid w:val="18305842"/>
    <w:rsid w:val="18305869"/>
    <w:rsid w:val="1830587E"/>
    <w:rsid w:val="18305917"/>
    <w:rsid w:val="18305982"/>
    <w:rsid w:val="18305A13"/>
    <w:rsid w:val="18305A16"/>
    <w:rsid w:val="18305A81"/>
    <w:rsid w:val="18305B85"/>
    <w:rsid w:val="18305BDF"/>
    <w:rsid w:val="18305C4C"/>
    <w:rsid w:val="18305CFA"/>
    <w:rsid w:val="18305D00"/>
    <w:rsid w:val="18305D75"/>
    <w:rsid w:val="18305DC9"/>
    <w:rsid w:val="18305E1C"/>
    <w:rsid w:val="18305E60"/>
    <w:rsid w:val="18305E6A"/>
    <w:rsid w:val="18305EAF"/>
    <w:rsid w:val="18305EFA"/>
    <w:rsid w:val="18305F5B"/>
    <w:rsid w:val="18305FB3"/>
    <w:rsid w:val="18305FD3"/>
    <w:rsid w:val="18306134"/>
    <w:rsid w:val="18306166"/>
    <w:rsid w:val="18306172"/>
    <w:rsid w:val="18306176"/>
    <w:rsid w:val="18306186"/>
    <w:rsid w:val="1830618F"/>
    <w:rsid w:val="1830622E"/>
    <w:rsid w:val="18306256"/>
    <w:rsid w:val="18306275"/>
    <w:rsid w:val="18306299"/>
    <w:rsid w:val="1830641E"/>
    <w:rsid w:val="1830644E"/>
    <w:rsid w:val="1830645D"/>
    <w:rsid w:val="18306474"/>
    <w:rsid w:val="18306475"/>
    <w:rsid w:val="183064DE"/>
    <w:rsid w:val="183064E1"/>
    <w:rsid w:val="183065BE"/>
    <w:rsid w:val="18306657"/>
    <w:rsid w:val="18306776"/>
    <w:rsid w:val="183067BA"/>
    <w:rsid w:val="18306838"/>
    <w:rsid w:val="18306889"/>
    <w:rsid w:val="183068C8"/>
    <w:rsid w:val="183068E7"/>
    <w:rsid w:val="183069B5"/>
    <w:rsid w:val="183069ED"/>
    <w:rsid w:val="18306A05"/>
    <w:rsid w:val="18306A4A"/>
    <w:rsid w:val="18306A63"/>
    <w:rsid w:val="18306CA5"/>
    <w:rsid w:val="18306CE0"/>
    <w:rsid w:val="18306E46"/>
    <w:rsid w:val="18306F14"/>
    <w:rsid w:val="18306FA9"/>
    <w:rsid w:val="18306FE7"/>
    <w:rsid w:val="18306FEC"/>
    <w:rsid w:val="1830707A"/>
    <w:rsid w:val="183070CA"/>
    <w:rsid w:val="18307115"/>
    <w:rsid w:val="18307152"/>
    <w:rsid w:val="1830716F"/>
    <w:rsid w:val="18307203"/>
    <w:rsid w:val="18307260"/>
    <w:rsid w:val="183072CC"/>
    <w:rsid w:val="1830730A"/>
    <w:rsid w:val="18307321"/>
    <w:rsid w:val="183073D9"/>
    <w:rsid w:val="18307553"/>
    <w:rsid w:val="18307573"/>
    <w:rsid w:val="1830758F"/>
    <w:rsid w:val="1830759D"/>
    <w:rsid w:val="183075A9"/>
    <w:rsid w:val="18307624"/>
    <w:rsid w:val="183076DA"/>
    <w:rsid w:val="183076DD"/>
    <w:rsid w:val="18307724"/>
    <w:rsid w:val="183078BA"/>
    <w:rsid w:val="18307A11"/>
    <w:rsid w:val="18307AE1"/>
    <w:rsid w:val="18307B16"/>
    <w:rsid w:val="18307C10"/>
    <w:rsid w:val="18307C55"/>
    <w:rsid w:val="18307C74"/>
    <w:rsid w:val="18307C7C"/>
    <w:rsid w:val="18307C98"/>
    <w:rsid w:val="18307C9B"/>
    <w:rsid w:val="18307CBA"/>
    <w:rsid w:val="18307CDA"/>
    <w:rsid w:val="18307D45"/>
    <w:rsid w:val="18307DE1"/>
    <w:rsid w:val="18307DEC"/>
    <w:rsid w:val="18307E60"/>
    <w:rsid w:val="18307F42"/>
    <w:rsid w:val="18307F84"/>
    <w:rsid w:val="18310040"/>
    <w:rsid w:val="18310047"/>
    <w:rsid w:val="183100CD"/>
    <w:rsid w:val="183100F8"/>
    <w:rsid w:val="1831010F"/>
    <w:rsid w:val="1831018B"/>
    <w:rsid w:val="1831019D"/>
    <w:rsid w:val="1831021E"/>
    <w:rsid w:val="183102BC"/>
    <w:rsid w:val="1831038A"/>
    <w:rsid w:val="1831049D"/>
    <w:rsid w:val="183104C9"/>
    <w:rsid w:val="1831061B"/>
    <w:rsid w:val="18310699"/>
    <w:rsid w:val="183106EE"/>
    <w:rsid w:val="18310703"/>
    <w:rsid w:val="18310873"/>
    <w:rsid w:val="183109F3"/>
    <w:rsid w:val="18310ACF"/>
    <w:rsid w:val="18310B1E"/>
    <w:rsid w:val="18310BA2"/>
    <w:rsid w:val="18310BDA"/>
    <w:rsid w:val="18310C0A"/>
    <w:rsid w:val="18310C9A"/>
    <w:rsid w:val="18310CA8"/>
    <w:rsid w:val="18310CCD"/>
    <w:rsid w:val="18310D46"/>
    <w:rsid w:val="18310D85"/>
    <w:rsid w:val="18310F38"/>
    <w:rsid w:val="18310F53"/>
    <w:rsid w:val="18310F5D"/>
    <w:rsid w:val="18310FBB"/>
    <w:rsid w:val="1831102D"/>
    <w:rsid w:val="18311068"/>
    <w:rsid w:val="18311073"/>
    <w:rsid w:val="1831119B"/>
    <w:rsid w:val="183111B3"/>
    <w:rsid w:val="183111D6"/>
    <w:rsid w:val="183111EB"/>
    <w:rsid w:val="183111FB"/>
    <w:rsid w:val="1831127E"/>
    <w:rsid w:val="1831128A"/>
    <w:rsid w:val="18311294"/>
    <w:rsid w:val="1831130F"/>
    <w:rsid w:val="183113C1"/>
    <w:rsid w:val="1831157E"/>
    <w:rsid w:val="183115F9"/>
    <w:rsid w:val="1831160B"/>
    <w:rsid w:val="1831160E"/>
    <w:rsid w:val="18311641"/>
    <w:rsid w:val="183116C1"/>
    <w:rsid w:val="183116F3"/>
    <w:rsid w:val="183116F9"/>
    <w:rsid w:val="18311723"/>
    <w:rsid w:val="183118BD"/>
    <w:rsid w:val="183118EF"/>
    <w:rsid w:val="18311939"/>
    <w:rsid w:val="183119B4"/>
    <w:rsid w:val="18311A62"/>
    <w:rsid w:val="18311AF8"/>
    <w:rsid w:val="18311B61"/>
    <w:rsid w:val="18311B92"/>
    <w:rsid w:val="18311C4D"/>
    <w:rsid w:val="18311D2F"/>
    <w:rsid w:val="18311DB7"/>
    <w:rsid w:val="18311E09"/>
    <w:rsid w:val="18311EA3"/>
    <w:rsid w:val="18311ECF"/>
    <w:rsid w:val="18311F47"/>
    <w:rsid w:val="18311F80"/>
    <w:rsid w:val="18311F8E"/>
    <w:rsid w:val="18311FDF"/>
    <w:rsid w:val="1831200C"/>
    <w:rsid w:val="18312030"/>
    <w:rsid w:val="183120A0"/>
    <w:rsid w:val="18312120"/>
    <w:rsid w:val="183121F4"/>
    <w:rsid w:val="183122DF"/>
    <w:rsid w:val="1831243E"/>
    <w:rsid w:val="18312477"/>
    <w:rsid w:val="18312502"/>
    <w:rsid w:val="1831259F"/>
    <w:rsid w:val="183125F9"/>
    <w:rsid w:val="1831268C"/>
    <w:rsid w:val="183126D5"/>
    <w:rsid w:val="18312742"/>
    <w:rsid w:val="1831279E"/>
    <w:rsid w:val="18312A39"/>
    <w:rsid w:val="18312B17"/>
    <w:rsid w:val="18312B53"/>
    <w:rsid w:val="18312C0C"/>
    <w:rsid w:val="18312DDC"/>
    <w:rsid w:val="18312DF1"/>
    <w:rsid w:val="18312E0B"/>
    <w:rsid w:val="183130EB"/>
    <w:rsid w:val="18313156"/>
    <w:rsid w:val="18313159"/>
    <w:rsid w:val="18313171"/>
    <w:rsid w:val="18313179"/>
    <w:rsid w:val="183131D3"/>
    <w:rsid w:val="183131E1"/>
    <w:rsid w:val="183131FC"/>
    <w:rsid w:val="183132D0"/>
    <w:rsid w:val="183132D6"/>
    <w:rsid w:val="1831332B"/>
    <w:rsid w:val="18313469"/>
    <w:rsid w:val="1831352A"/>
    <w:rsid w:val="18313550"/>
    <w:rsid w:val="18313794"/>
    <w:rsid w:val="1831384D"/>
    <w:rsid w:val="183138A6"/>
    <w:rsid w:val="1831391F"/>
    <w:rsid w:val="183139F6"/>
    <w:rsid w:val="18313A91"/>
    <w:rsid w:val="18313A97"/>
    <w:rsid w:val="18313AAB"/>
    <w:rsid w:val="18313ADD"/>
    <w:rsid w:val="18313B22"/>
    <w:rsid w:val="18313B27"/>
    <w:rsid w:val="18313B8B"/>
    <w:rsid w:val="18313C9C"/>
    <w:rsid w:val="18313EC9"/>
    <w:rsid w:val="18313F13"/>
    <w:rsid w:val="18313F3F"/>
    <w:rsid w:val="18313F56"/>
    <w:rsid w:val="18313F91"/>
    <w:rsid w:val="18313FA7"/>
    <w:rsid w:val="18313FB3"/>
    <w:rsid w:val="18314000"/>
    <w:rsid w:val="1831403F"/>
    <w:rsid w:val="183140D0"/>
    <w:rsid w:val="183141CE"/>
    <w:rsid w:val="18314286"/>
    <w:rsid w:val="183142B1"/>
    <w:rsid w:val="183142B8"/>
    <w:rsid w:val="183143C3"/>
    <w:rsid w:val="18314536"/>
    <w:rsid w:val="18314591"/>
    <w:rsid w:val="18314600"/>
    <w:rsid w:val="18314653"/>
    <w:rsid w:val="18314745"/>
    <w:rsid w:val="183147C8"/>
    <w:rsid w:val="18314806"/>
    <w:rsid w:val="1831490E"/>
    <w:rsid w:val="18314922"/>
    <w:rsid w:val="183149C8"/>
    <w:rsid w:val="183149DB"/>
    <w:rsid w:val="18314B36"/>
    <w:rsid w:val="18314B41"/>
    <w:rsid w:val="18314BC2"/>
    <w:rsid w:val="18314C68"/>
    <w:rsid w:val="18314CA0"/>
    <w:rsid w:val="18314E39"/>
    <w:rsid w:val="18314E6B"/>
    <w:rsid w:val="18314E75"/>
    <w:rsid w:val="18314EB7"/>
    <w:rsid w:val="18314F0E"/>
    <w:rsid w:val="18314FB4"/>
    <w:rsid w:val="18315063"/>
    <w:rsid w:val="18315080"/>
    <w:rsid w:val="18315096"/>
    <w:rsid w:val="183150FE"/>
    <w:rsid w:val="183152DD"/>
    <w:rsid w:val="18315372"/>
    <w:rsid w:val="18315425"/>
    <w:rsid w:val="18315517"/>
    <w:rsid w:val="18315576"/>
    <w:rsid w:val="18315586"/>
    <w:rsid w:val="1831564B"/>
    <w:rsid w:val="183156A2"/>
    <w:rsid w:val="18315758"/>
    <w:rsid w:val="1831576C"/>
    <w:rsid w:val="183157C4"/>
    <w:rsid w:val="183158BC"/>
    <w:rsid w:val="18315989"/>
    <w:rsid w:val="18315A2E"/>
    <w:rsid w:val="18315AC0"/>
    <w:rsid w:val="18315B20"/>
    <w:rsid w:val="18315B2F"/>
    <w:rsid w:val="18315B61"/>
    <w:rsid w:val="18315B97"/>
    <w:rsid w:val="18315BB6"/>
    <w:rsid w:val="18315CAD"/>
    <w:rsid w:val="18315D3A"/>
    <w:rsid w:val="18315DF3"/>
    <w:rsid w:val="18315FE9"/>
    <w:rsid w:val="18316042"/>
    <w:rsid w:val="1831611C"/>
    <w:rsid w:val="183161B6"/>
    <w:rsid w:val="183161C1"/>
    <w:rsid w:val="1831620D"/>
    <w:rsid w:val="1831629B"/>
    <w:rsid w:val="1831633C"/>
    <w:rsid w:val="183163B9"/>
    <w:rsid w:val="183163E2"/>
    <w:rsid w:val="18316454"/>
    <w:rsid w:val="1831645B"/>
    <w:rsid w:val="183164A3"/>
    <w:rsid w:val="18316576"/>
    <w:rsid w:val="183165A4"/>
    <w:rsid w:val="1831662F"/>
    <w:rsid w:val="1831668D"/>
    <w:rsid w:val="18316735"/>
    <w:rsid w:val="183167B6"/>
    <w:rsid w:val="18316816"/>
    <w:rsid w:val="18316832"/>
    <w:rsid w:val="18316857"/>
    <w:rsid w:val="1831687E"/>
    <w:rsid w:val="18316886"/>
    <w:rsid w:val="18316915"/>
    <w:rsid w:val="183169F2"/>
    <w:rsid w:val="18316AAC"/>
    <w:rsid w:val="18316B4D"/>
    <w:rsid w:val="18316B7F"/>
    <w:rsid w:val="18316BB2"/>
    <w:rsid w:val="18316C07"/>
    <w:rsid w:val="18316C7F"/>
    <w:rsid w:val="18316CE8"/>
    <w:rsid w:val="18316CFC"/>
    <w:rsid w:val="18316D80"/>
    <w:rsid w:val="18316E76"/>
    <w:rsid w:val="18316F9F"/>
    <w:rsid w:val="18316FD5"/>
    <w:rsid w:val="18317069"/>
    <w:rsid w:val="183170B7"/>
    <w:rsid w:val="18317101"/>
    <w:rsid w:val="18317232"/>
    <w:rsid w:val="18317261"/>
    <w:rsid w:val="18317266"/>
    <w:rsid w:val="1831738E"/>
    <w:rsid w:val="183173D1"/>
    <w:rsid w:val="183174D8"/>
    <w:rsid w:val="183174FB"/>
    <w:rsid w:val="18317573"/>
    <w:rsid w:val="18317650"/>
    <w:rsid w:val="1831766B"/>
    <w:rsid w:val="183176FB"/>
    <w:rsid w:val="183177D2"/>
    <w:rsid w:val="183177FE"/>
    <w:rsid w:val="18317832"/>
    <w:rsid w:val="18317864"/>
    <w:rsid w:val="1831786A"/>
    <w:rsid w:val="183178AE"/>
    <w:rsid w:val="183178B4"/>
    <w:rsid w:val="183178B7"/>
    <w:rsid w:val="1831793A"/>
    <w:rsid w:val="18317975"/>
    <w:rsid w:val="183179BD"/>
    <w:rsid w:val="183179D1"/>
    <w:rsid w:val="18317A71"/>
    <w:rsid w:val="18317A79"/>
    <w:rsid w:val="18317AB5"/>
    <w:rsid w:val="18317AF3"/>
    <w:rsid w:val="18317B02"/>
    <w:rsid w:val="18317B04"/>
    <w:rsid w:val="18317B09"/>
    <w:rsid w:val="18317C4A"/>
    <w:rsid w:val="18317CF0"/>
    <w:rsid w:val="18317D0D"/>
    <w:rsid w:val="18317D3B"/>
    <w:rsid w:val="18317D61"/>
    <w:rsid w:val="18317E12"/>
    <w:rsid w:val="18317E27"/>
    <w:rsid w:val="18317E32"/>
    <w:rsid w:val="18317E99"/>
    <w:rsid w:val="18317ECD"/>
    <w:rsid w:val="18317F1A"/>
    <w:rsid w:val="18317F50"/>
    <w:rsid w:val="18317FD0"/>
    <w:rsid w:val="183200ED"/>
    <w:rsid w:val="183201BF"/>
    <w:rsid w:val="1832027B"/>
    <w:rsid w:val="18320327"/>
    <w:rsid w:val="183203A5"/>
    <w:rsid w:val="183203F1"/>
    <w:rsid w:val="183203FB"/>
    <w:rsid w:val="1832050A"/>
    <w:rsid w:val="183205E8"/>
    <w:rsid w:val="183206EE"/>
    <w:rsid w:val="183207FC"/>
    <w:rsid w:val="18320851"/>
    <w:rsid w:val="183208A0"/>
    <w:rsid w:val="18320ABB"/>
    <w:rsid w:val="18320AC0"/>
    <w:rsid w:val="18320B1D"/>
    <w:rsid w:val="18320B57"/>
    <w:rsid w:val="18320B95"/>
    <w:rsid w:val="18320BBD"/>
    <w:rsid w:val="18320C34"/>
    <w:rsid w:val="18320CCE"/>
    <w:rsid w:val="18320D71"/>
    <w:rsid w:val="18320DA8"/>
    <w:rsid w:val="18320E2A"/>
    <w:rsid w:val="18320E40"/>
    <w:rsid w:val="18320F8E"/>
    <w:rsid w:val="183210D9"/>
    <w:rsid w:val="183210DF"/>
    <w:rsid w:val="183210E2"/>
    <w:rsid w:val="1832118E"/>
    <w:rsid w:val="18321271"/>
    <w:rsid w:val="183212AC"/>
    <w:rsid w:val="183212E1"/>
    <w:rsid w:val="18321340"/>
    <w:rsid w:val="183214C5"/>
    <w:rsid w:val="183214CE"/>
    <w:rsid w:val="183214EC"/>
    <w:rsid w:val="183214F3"/>
    <w:rsid w:val="18321651"/>
    <w:rsid w:val="18321692"/>
    <w:rsid w:val="18321734"/>
    <w:rsid w:val="18321849"/>
    <w:rsid w:val="183218C1"/>
    <w:rsid w:val="1832191D"/>
    <w:rsid w:val="18321980"/>
    <w:rsid w:val="18321A74"/>
    <w:rsid w:val="18321B85"/>
    <w:rsid w:val="18321BAC"/>
    <w:rsid w:val="18321C34"/>
    <w:rsid w:val="18321CA4"/>
    <w:rsid w:val="18321DF6"/>
    <w:rsid w:val="18321EC3"/>
    <w:rsid w:val="18321EF1"/>
    <w:rsid w:val="18321F48"/>
    <w:rsid w:val="18321F60"/>
    <w:rsid w:val="18321F9D"/>
    <w:rsid w:val="18321FF9"/>
    <w:rsid w:val="183220A7"/>
    <w:rsid w:val="1832213A"/>
    <w:rsid w:val="1832219D"/>
    <w:rsid w:val="183221A2"/>
    <w:rsid w:val="18322206"/>
    <w:rsid w:val="1832223F"/>
    <w:rsid w:val="1832229D"/>
    <w:rsid w:val="1832230B"/>
    <w:rsid w:val="1832243B"/>
    <w:rsid w:val="18322461"/>
    <w:rsid w:val="183224AF"/>
    <w:rsid w:val="18322500"/>
    <w:rsid w:val="183225DD"/>
    <w:rsid w:val="183226E3"/>
    <w:rsid w:val="1832270E"/>
    <w:rsid w:val="1832286B"/>
    <w:rsid w:val="18322941"/>
    <w:rsid w:val="18322A41"/>
    <w:rsid w:val="18322AA9"/>
    <w:rsid w:val="18322AC4"/>
    <w:rsid w:val="18322B66"/>
    <w:rsid w:val="18322C7B"/>
    <w:rsid w:val="18322CAD"/>
    <w:rsid w:val="18322DCD"/>
    <w:rsid w:val="18322EEC"/>
    <w:rsid w:val="18323012"/>
    <w:rsid w:val="1832305B"/>
    <w:rsid w:val="183230B8"/>
    <w:rsid w:val="18323130"/>
    <w:rsid w:val="183231DE"/>
    <w:rsid w:val="1832320C"/>
    <w:rsid w:val="183233F9"/>
    <w:rsid w:val="1832346B"/>
    <w:rsid w:val="183234CC"/>
    <w:rsid w:val="18323591"/>
    <w:rsid w:val="18323594"/>
    <w:rsid w:val="1832359E"/>
    <w:rsid w:val="183235B3"/>
    <w:rsid w:val="183235C8"/>
    <w:rsid w:val="18323755"/>
    <w:rsid w:val="1832380C"/>
    <w:rsid w:val="18323977"/>
    <w:rsid w:val="18323A7E"/>
    <w:rsid w:val="18323ACF"/>
    <w:rsid w:val="18323AD9"/>
    <w:rsid w:val="18323B3B"/>
    <w:rsid w:val="18323B4F"/>
    <w:rsid w:val="18323B9A"/>
    <w:rsid w:val="18323C20"/>
    <w:rsid w:val="18323C85"/>
    <w:rsid w:val="18323CA8"/>
    <w:rsid w:val="18323D0F"/>
    <w:rsid w:val="18323D83"/>
    <w:rsid w:val="18323E61"/>
    <w:rsid w:val="18324000"/>
    <w:rsid w:val="183240FE"/>
    <w:rsid w:val="1832413C"/>
    <w:rsid w:val="18324175"/>
    <w:rsid w:val="18324233"/>
    <w:rsid w:val="18324277"/>
    <w:rsid w:val="1832427E"/>
    <w:rsid w:val="1832432D"/>
    <w:rsid w:val="1832437D"/>
    <w:rsid w:val="18324398"/>
    <w:rsid w:val="1832439D"/>
    <w:rsid w:val="183243EF"/>
    <w:rsid w:val="18324443"/>
    <w:rsid w:val="18324466"/>
    <w:rsid w:val="1832449C"/>
    <w:rsid w:val="183244D5"/>
    <w:rsid w:val="18324513"/>
    <w:rsid w:val="1832461F"/>
    <w:rsid w:val="18324696"/>
    <w:rsid w:val="183247AD"/>
    <w:rsid w:val="183247B3"/>
    <w:rsid w:val="183248BB"/>
    <w:rsid w:val="18324916"/>
    <w:rsid w:val="1832497D"/>
    <w:rsid w:val="183249AC"/>
    <w:rsid w:val="183249B0"/>
    <w:rsid w:val="18324A6D"/>
    <w:rsid w:val="18324A8D"/>
    <w:rsid w:val="18324A97"/>
    <w:rsid w:val="18324AD8"/>
    <w:rsid w:val="18324C7D"/>
    <w:rsid w:val="18324C93"/>
    <w:rsid w:val="18324CCD"/>
    <w:rsid w:val="18324CDA"/>
    <w:rsid w:val="18324CDE"/>
    <w:rsid w:val="18324CF4"/>
    <w:rsid w:val="18324CFF"/>
    <w:rsid w:val="18324D31"/>
    <w:rsid w:val="18324D5E"/>
    <w:rsid w:val="18324DBB"/>
    <w:rsid w:val="18324DBC"/>
    <w:rsid w:val="18324FF9"/>
    <w:rsid w:val="18325071"/>
    <w:rsid w:val="183250FB"/>
    <w:rsid w:val="18325177"/>
    <w:rsid w:val="1832517A"/>
    <w:rsid w:val="183251A3"/>
    <w:rsid w:val="1832527D"/>
    <w:rsid w:val="1832551B"/>
    <w:rsid w:val="1832558D"/>
    <w:rsid w:val="18325604"/>
    <w:rsid w:val="1832561F"/>
    <w:rsid w:val="18325656"/>
    <w:rsid w:val="18325669"/>
    <w:rsid w:val="1832566D"/>
    <w:rsid w:val="18325678"/>
    <w:rsid w:val="18325697"/>
    <w:rsid w:val="18325721"/>
    <w:rsid w:val="18325771"/>
    <w:rsid w:val="18325776"/>
    <w:rsid w:val="183257B4"/>
    <w:rsid w:val="1832581B"/>
    <w:rsid w:val="18325940"/>
    <w:rsid w:val="18325987"/>
    <w:rsid w:val="18325A04"/>
    <w:rsid w:val="18325A2D"/>
    <w:rsid w:val="18325AFB"/>
    <w:rsid w:val="18325D18"/>
    <w:rsid w:val="18325D90"/>
    <w:rsid w:val="18325DBE"/>
    <w:rsid w:val="18325EEA"/>
    <w:rsid w:val="18325F3C"/>
    <w:rsid w:val="18325F9F"/>
    <w:rsid w:val="18325FAD"/>
    <w:rsid w:val="1832600A"/>
    <w:rsid w:val="18326074"/>
    <w:rsid w:val="1832607C"/>
    <w:rsid w:val="183260F4"/>
    <w:rsid w:val="183260F9"/>
    <w:rsid w:val="183260FD"/>
    <w:rsid w:val="1832610C"/>
    <w:rsid w:val="1832613A"/>
    <w:rsid w:val="18326168"/>
    <w:rsid w:val="183261C9"/>
    <w:rsid w:val="18326245"/>
    <w:rsid w:val="183262F3"/>
    <w:rsid w:val="183262F9"/>
    <w:rsid w:val="183263DA"/>
    <w:rsid w:val="1832663E"/>
    <w:rsid w:val="1832667B"/>
    <w:rsid w:val="183266AA"/>
    <w:rsid w:val="183266E3"/>
    <w:rsid w:val="18326708"/>
    <w:rsid w:val="18326721"/>
    <w:rsid w:val="183268B0"/>
    <w:rsid w:val="183268D6"/>
    <w:rsid w:val="183269A9"/>
    <w:rsid w:val="18326A37"/>
    <w:rsid w:val="18326B44"/>
    <w:rsid w:val="18326C12"/>
    <w:rsid w:val="18326CBC"/>
    <w:rsid w:val="18326CE8"/>
    <w:rsid w:val="18326D15"/>
    <w:rsid w:val="18326DC7"/>
    <w:rsid w:val="18326EBF"/>
    <w:rsid w:val="18326EEF"/>
    <w:rsid w:val="18326FEE"/>
    <w:rsid w:val="18326FF7"/>
    <w:rsid w:val="18327045"/>
    <w:rsid w:val="183270D9"/>
    <w:rsid w:val="183270E5"/>
    <w:rsid w:val="18327132"/>
    <w:rsid w:val="18327135"/>
    <w:rsid w:val="1832714D"/>
    <w:rsid w:val="183271D9"/>
    <w:rsid w:val="183272EA"/>
    <w:rsid w:val="183272ED"/>
    <w:rsid w:val="18327369"/>
    <w:rsid w:val="183273DF"/>
    <w:rsid w:val="183274BE"/>
    <w:rsid w:val="183276B6"/>
    <w:rsid w:val="18327790"/>
    <w:rsid w:val="1832783F"/>
    <w:rsid w:val="183278FC"/>
    <w:rsid w:val="18327990"/>
    <w:rsid w:val="18327A84"/>
    <w:rsid w:val="18327BCE"/>
    <w:rsid w:val="18327BE1"/>
    <w:rsid w:val="18327D8A"/>
    <w:rsid w:val="18327DA0"/>
    <w:rsid w:val="18327DD0"/>
    <w:rsid w:val="18327EF3"/>
    <w:rsid w:val="18327FA8"/>
    <w:rsid w:val="18327FC7"/>
    <w:rsid w:val="183300A8"/>
    <w:rsid w:val="18330169"/>
    <w:rsid w:val="183301AB"/>
    <w:rsid w:val="183302A2"/>
    <w:rsid w:val="1833046C"/>
    <w:rsid w:val="1833051F"/>
    <w:rsid w:val="1833052E"/>
    <w:rsid w:val="18330541"/>
    <w:rsid w:val="1833062A"/>
    <w:rsid w:val="1833062B"/>
    <w:rsid w:val="183306C7"/>
    <w:rsid w:val="18330747"/>
    <w:rsid w:val="1833076B"/>
    <w:rsid w:val="183307C4"/>
    <w:rsid w:val="183307DA"/>
    <w:rsid w:val="18330814"/>
    <w:rsid w:val="18330890"/>
    <w:rsid w:val="183308FE"/>
    <w:rsid w:val="1833092F"/>
    <w:rsid w:val="18330957"/>
    <w:rsid w:val="18330A02"/>
    <w:rsid w:val="18330B49"/>
    <w:rsid w:val="18330BCB"/>
    <w:rsid w:val="18330BD8"/>
    <w:rsid w:val="18330C8D"/>
    <w:rsid w:val="18330C9F"/>
    <w:rsid w:val="18330CD6"/>
    <w:rsid w:val="18330D31"/>
    <w:rsid w:val="18330D6C"/>
    <w:rsid w:val="18330D99"/>
    <w:rsid w:val="18330DAD"/>
    <w:rsid w:val="18330E03"/>
    <w:rsid w:val="18330E23"/>
    <w:rsid w:val="18330FAC"/>
    <w:rsid w:val="18331055"/>
    <w:rsid w:val="183310F7"/>
    <w:rsid w:val="1833118C"/>
    <w:rsid w:val="18331191"/>
    <w:rsid w:val="183311BD"/>
    <w:rsid w:val="18331289"/>
    <w:rsid w:val="18331476"/>
    <w:rsid w:val="1833150E"/>
    <w:rsid w:val="1833151F"/>
    <w:rsid w:val="18331576"/>
    <w:rsid w:val="1833167C"/>
    <w:rsid w:val="183316AB"/>
    <w:rsid w:val="183316DE"/>
    <w:rsid w:val="18331781"/>
    <w:rsid w:val="1833180A"/>
    <w:rsid w:val="183318A8"/>
    <w:rsid w:val="18331917"/>
    <w:rsid w:val="183319FD"/>
    <w:rsid w:val="18331A5E"/>
    <w:rsid w:val="18331A6D"/>
    <w:rsid w:val="18331AC2"/>
    <w:rsid w:val="18331CE8"/>
    <w:rsid w:val="18331D0E"/>
    <w:rsid w:val="18331E74"/>
    <w:rsid w:val="18331E7A"/>
    <w:rsid w:val="18331E80"/>
    <w:rsid w:val="18331EDA"/>
    <w:rsid w:val="18331F89"/>
    <w:rsid w:val="18331FBD"/>
    <w:rsid w:val="18332016"/>
    <w:rsid w:val="18332157"/>
    <w:rsid w:val="183321E9"/>
    <w:rsid w:val="1833226F"/>
    <w:rsid w:val="1833229B"/>
    <w:rsid w:val="18332550"/>
    <w:rsid w:val="18332608"/>
    <w:rsid w:val="1833264B"/>
    <w:rsid w:val="18332669"/>
    <w:rsid w:val="183327E2"/>
    <w:rsid w:val="18332815"/>
    <w:rsid w:val="183329C2"/>
    <w:rsid w:val="183329C9"/>
    <w:rsid w:val="183329E7"/>
    <w:rsid w:val="18332AAD"/>
    <w:rsid w:val="18332B88"/>
    <w:rsid w:val="18332B99"/>
    <w:rsid w:val="18332BC4"/>
    <w:rsid w:val="18332C94"/>
    <w:rsid w:val="18332CF4"/>
    <w:rsid w:val="18332DB9"/>
    <w:rsid w:val="18332DD5"/>
    <w:rsid w:val="18332E1D"/>
    <w:rsid w:val="18332EB1"/>
    <w:rsid w:val="18332F72"/>
    <w:rsid w:val="18332F8C"/>
    <w:rsid w:val="18332FDE"/>
    <w:rsid w:val="18332FE4"/>
    <w:rsid w:val="18332FEF"/>
    <w:rsid w:val="1833305B"/>
    <w:rsid w:val="183330BC"/>
    <w:rsid w:val="183330D4"/>
    <w:rsid w:val="183330FC"/>
    <w:rsid w:val="183333C1"/>
    <w:rsid w:val="183333CA"/>
    <w:rsid w:val="18333667"/>
    <w:rsid w:val="183336BC"/>
    <w:rsid w:val="18333725"/>
    <w:rsid w:val="183337F7"/>
    <w:rsid w:val="1833388E"/>
    <w:rsid w:val="183338C1"/>
    <w:rsid w:val="18333941"/>
    <w:rsid w:val="18333A6E"/>
    <w:rsid w:val="18333AF7"/>
    <w:rsid w:val="18333B6E"/>
    <w:rsid w:val="18333CE1"/>
    <w:rsid w:val="18333D94"/>
    <w:rsid w:val="18333DC2"/>
    <w:rsid w:val="18333E96"/>
    <w:rsid w:val="18333EB2"/>
    <w:rsid w:val="18333ECC"/>
    <w:rsid w:val="18333EF7"/>
    <w:rsid w:val="18334087"/>
    <w:rsid w:val="183340C6"/>
    <w:rsid w:val="18334102"/>
    <w:rsid w:val="18334103"/>
    <w:rsid w:val="18334166"/>
    <w:rsid w:val="183344D6"/>
    <w:rsid w:val="183345FE"/>
    <w:rsid w:val="1833462A"/>
    <w:rsid w:val="1833466B"/>
    <w:rsid w:val="1833469B"/>
    <w:rsid w:val="183346B1"/>
    <w:rsid w:val="183346D3"/>
    <w:rsid w:val="183347BC"/>
    <w:rsid w:val="183347C8"/>
    <w:rsid w:val="183347CB"/>
    <w:rsid w:val="183348A2"/>
    <w:rsid w:val="183348EE"/>
    <w:rsid w:val="18334905"/>
    <w:rsid w:val="1833493E"/>
    <w:rsid w:val="18334946"/>
    <w:rsid w:val="1833498A"/>
    <w:rsid w:val="183349FB"/>
    <w:rsid w:val="18334A10"/>
    <w:rsid w:val="18334A37"/>
    <w:rsid w:val="18334A44"/>
    <w:rsid w:val="18334AA0"/>
    <w:rsid w:val="18334AB1"/>
    <w:rsid w:val="18334B3A"/>
    <w:rsid w:val="18334D31"/>
    <w:rsid w:val="18334D90"/>
    <w:rsid w:val="18334E56"/>
    <w:rsid w:val="18334E5D"/>
    <w:rsid w:val="18334E8D"/>
    <w:rsid w:val="18334EA3"/>
    <w:rsid w:val="18334F20"/>
    <w:rsid w:val="18334FB8"/>
    <w:rsid w:val="18334FEA"/>
    <w:rsid w:val="18335009"/>
    <w:rsid w:val="18335029"/>
    <w:rsid w:val="18335107"/>
    <w:rsid w:val="18335184"/>
    <w:rsid w:val="18335193"/>
    <w:rsid w:val="183351BC"/>
    <w:rsid w:val="18335293"/>
    <w:rsid w:val="1833532D"/>
    <w:rsid w:val="1833534B"/>
    <w:rsid w:val="1833538C"/>
    <w:rsid w:val="18335401"/>
    <w:rsid w:val="18335432"/>
    <w:rsid w:val="1833543D"/>
    <w:rsid w:val="18335453"/>
    <w:rsid w:val="183354B2"/>
    <w:rsid w:val="183354DC"/>
    <w:rsid w:val="18335550"/>
    <w:rsid w:val="183355E5"/>
    <w:rsid w:val="1833566C"/>
    <w:rsid w:val="183356AD"/>
    <w:rsid w:val="183356E4"/>
    <w:rsid w:val="183357A0"/>
    <w:rsid w:val="183357B2"/>
    <w:rsid w:val="1833584A"/>
    <w:rsid w:val="18335916"/>
    <w:rsid w:val="183359F8"/>
    <w:rsid w:val="18335AC3"/>
    <w:rsid w:val="18335BA7"/>
    <w:rsid w:val="18335BD0"/>
    <w:rsid w:val="18335C6A"/>
    <w:rsid w:val="18335C8F"/>
    <w:rsid w:val="18335CC2"/>
    <w:rsid w:val="18335CF1"/>
    <w:rsid w:val="18335D28"/>
    <w:rsid w:val="18335D90"/>
    <w:rsid w:val="18335DB2"/>
    <w:rsid w:val="18335DC1"/>
    <w:rsid w:val="18335DF7"/>
    <w:rsid w:val="18335E03"/>
    <w:rsid w:val="18335EE1"/>
    <w:rsid w:val="18335EF7"/>
    <w:rsid w:val="18335F6E"/>
    <w:rsid w:val="18335F8C"/>
    <w:rsid w:val="1833600C"/>
    <w:rsid w:val="1833600E"/>
    <w:rsid w:val="1833620A"/>
    <w:rsid w:val="1833632F"/>
    <w:rsid w:val="1833633B"/>
    <w:rsid w:val="18336371"/>
    <w:rsid w:val="18336434"/>
    <w:rsid w:val="18336441"/>
    <w:rsid w:val="18336453"/>
    <w:rsid w:val="18336518"/>
    <w:rsid w:val="183365E8"/>
    <w:rsid w:val="1833663D"/>
    <w:rsid w:val="183366F3"/>
    <w:rsid w:val="18336718"/>
    <w:rsid w:val="183367B5"/>
    <w:rsid w:val="183368C3"/>
    <w:rsid w:val="1833692B"/>
    <w:rsid w:val="183369EE"/>
    <w:rsid w:val="18336A09"/>
    <w:rsid w:val="18336A0A"/>
    <w:rsid w:val="18336B92"/>
    <w:rsid w:val="18336C1C"/>
    <w:rsid w:val="18336C7A"/>
    <w:rsid w:val="18336C86"/>
    <w:rsid w:val="18336CA1"/>
    <w:rsid w:val="18336D63"/>
    <w:rsid w:val="18336E0E"/>
    <w:rsid w:val="18336E59"/>
    <w:rsid w:val="18336E9C"/>
    <w:rsid w:val="18336F23"/>
    <w:rsid w:val="18336F6D"/>
    <w:rsid w:val="183370D7"/>
    <w:rsid w:val="183370F6"/>
    <w:rsid w:val="1833719F"/>
    <w:rsid w:val="183371B6"/>
    <w:rsid w:val="183371FF"/>
    <w:rsid w:val="1833732B"/>
    <w:rsid w:val="18337330"/>
    <w:rsid w:val="18337337"/>
    <w:rsid w:val="18337378"/>
    <w:rsid w:val="1833748D"/>
    <w:rsid w:val="18337513"/>
    <w:rsid w:val="18337631"/>
    <w:rsid w:val="18337638"/>
    <w:rsid w:val="18337641"/>
    <w:rsid w:val="1833766A"/>
    <w:rsid w:val="18337716"/>
    <w:rsid w:val="183377EC"/>
    <w:rsid w:val="18337823"/>
    <w:rsid w:val="1833784C"/>
    <w:rsid w:val="183378F5"/>
    <w:rsid w:val="1833792B"/>
    <w:rsid w:val="183379EB"/>
    <w:rsid w:val="18337A26"/>
    <w:rsid w:val="18337A7D"/>
    <w:rsid w:val="18337A8E"/>
    <w:rsid w:val="18337B01"/>
    <w:rsid w:val="18337B32"/>
    <w:rsid w:val="18337C0F"/>
    <w:rsid w:val="18337C39"/>
    <w:rsid w:val="18337C41"/>
    <w:rsid w:val="18337C5C"/>
    <w:rsid w:val="18337C97"/>
    <w:rsid w:val="18337D06"/>
    <w:rsid w:val="18337E69"/>
    <w:rsid w:val="18337FCB"/>
    <w:rsid w:val="18340098"/>
    <w:rsid w:val="183400BA"/>
    <w:rsid w:val="183400CF"/>
    <w:rsid w:val="183400D2"/>
    <w:rsid w:val="183400D9"/>
    <w:rsid w:val="18340129"/>
    <w:rsid w:val="18340209"/>
    <w:rsid w:val="18340270"/>
    <w:rsid w:val="18340289"/>
    <w:rsid w:val="183402A0"/>
    <w:rsid w:val="183402A5"/>
    <w:rsid w:val="183402FF"/>
    <w:rsid w:val="1834045C"/>
    <w:rsid w:val="18340491"/>
    <w:rsid w:val="183404F1"/>
    <w:rsid w:val="1834051F"/>
    <w:rsid w:val="183405E6"/>
    <w:rsid w:val="1834072A"/>
    <w:rsid w:val="18340743"/>
    <w:rsid w:val="18340750"/>
    <w:rsid w:val="18340783"/>
    <w:rsid w:val="18340784"/>
    <w:rsid w:val="183407D1"/>
    <w:rsid w:val="1834080A"/>
    <w:rsid w:val="18340891"/>
    <w:rsid w:val="18340928"/>
    <w:rsid w:val="183409F6"/>
    <w:rsid w:val="18340A0A"/>
    <w:rsid w:val="18340A4E"/>
    <w:rsid w:val="18340A57"/>
    <w:rsid w:val="18340A79"/>
    <w:rsid w:val="18340B24"/>
    <w:rsid w:val="18340BD9"/>
    <w:rsid w:val="18340D74"/>
    <w:rsid w:val="18340D8A"/>
    <w:rsid w:val="18340DF6"/>
    <w:rsid w:val="18340E09"/>
    <w:rsid w:val="18340E6B"/>
    <w:rsid w:val="18340E91"/>
    <w:rsid w:val="18340F16"/>
    <w:rsid w:val="18340FA4"/>
    <w:rsid w:val="18341040"/>
    <w:rsid w:val="1834113E"/>
    <w:rsid w:val="183413D0"/>
    <w:rsid w:val="18341442"/>
    <w:rsid w:val="18341460"/>
    <w:rsid w:val="18341482"/>
    <w:rsid w:val="18341493"/>
    <w:rsid w:val="18341623"/>
    <w:rsid w:val="1834171F"/>
    <w:rsid w:val="183418E1"/>
    <w:rsid w:val="18341963"/>
    <w:rsid w:val="1834196A"/>
    <w:rsid w:val="18341989"/>
    <w:rsid w:val="18341B75"/>
    <w:rsid w:val="18341C04"/>
    <w:rsid w:val="18341C15"/>
    <w:rsid w:val="18341C2D"/>
    <w:rsid w:val="18341DD9"/>
    <w:rsid w:val="18341E60"/>
    <w:rsid w:val="18341E7A"/>
    <w:rsid w:val="18341E9D"/>
    <w:rsid w:val="18342027"/>
    <w:rsid w:val="1834217A"/>
    <w:rsid w:val="183421CE"/>
    <w:rsid w:val="18342205"/>
    <w:rsid w:val="18342245"/>
    <w:rsid w:val="18342414"/>
    <w:rsid w:val="183424C6"/>
    <w:rsid w:val="1834253F"/>
    <w:rsid w:val="1834270A"/>
    <w:rsid w:val="18342731"/>
    <w:rsid w:val="18342752"/>
    <w:rsid w:val="183428C2"/>
    <w:rsid w:val="183429D2"/>
    <w:rsid w:val="18342B58"/>
    <w:rsid w:val="18342BC1"/>
    <w:rsid w:val="18342BC2"/>
    <w:rsid w:val="18342C22"/>
    <w:rsid w:val="18342D20"/>
    <w:rsid w:val="18342E65"/>
    <w:rsid w:val="18342F5E"/>
    <w:rsid w:val="18343052"/>
    <w:rsid w:val="1834306A"/>
    <w:rsid w:val="1834309C"/>
    <w:rsid w:val="18343188"/>
    <w:rsid w:val="183431D0"/>
    <w:rsid w:val="183432F5"/>
    <w:rsid w:val="18343329"/>
    <w:rsid w:val="1834336F"/>
    <w:rsid w:val="18343370"/>
    <w:rsid w:val="18343407"/>
    <w:rsid w:val="1834343B"/>
    <w:rsid w:val="1834354D"/>
    <w:rsid w:val="18343585"/>
    <w:rsid w:val="18343601"/>
    <w:rsid w:val="1834365E"/>
    <w:rsid w:val="18343746"/>
    <w:rsid w:val="183437BC"/>
    <w:rsid w:val="183437FC"/>
    <w:rsid w:val="18343857"/>
    <w:rsid w:val="1834386F"/>
    <w:rsid w:val="183438B6"/>
    <w:rsid w:val="183438C6"/>
    <w:rsid w:val="183438D8"/>
    <w:rsid w:val="18343903"/>
    <w:rsid w:val="18343914"/>
    <w:rsid w:val="18343A14"/>
    <w:rsid w:val="18343A28"/>
    <w:rsid w:val="18343A7B"/>
    <w:rsid w:val="18343AC1"/>
    <w:rsid w:val="18343B69"/>
    <w:rsid w:val="18343BAD"/>
    <w:rsid w:val="18343BD2"/>
    <w:rsid w:val="18343BF8"/>
    <w:rsid w:val="18343C02"/>
    <w:rsid w:val="18343C26"/>
    <w:rsid w:val="18343C7D"/>
    <w:rsid w:val="18343CD2"/>
    <w:rsid w:val="18343E11"/>
    <w:rsid w:val="18343E12"/>
    <w:rsid w:val="18343ECF"/>
    <w:rsid w:val="18343EF6"/>
    <w:rsid w:val="18343F1E"/>
    <w:rsid w:val="18343F99"/>
    <w:rsid w:val="18344037"/>
    <w:rsid w:val="18344039"/>
    <w:rsid w:val="18344068"/>
    <w:rsid w:val="18344125"/>
    <w:rsid w:val="183441EA"/>
    <w:rsid w:val="183441F4"/>
    <w:rsid w:val="183441FF"/>
    <w:rsid w:val="183442C7"/>
    <w:rsid w:val="183442F0"/>
    <w:rsid w:val="183442FB"/>
    <w:rsid w:val="183443C7"/>
    <w:rsid w:val="183443E9"/>
    <w:rsid w:val="183443ED"/>
    <w:rsid w:val="18344436"/>
    <w:rsid w:val="18344492"/>
    <w:rsid w:val="183444E1"/>
    <w:rsid w:val="183444EF"/>
    <w:rsid w:val="18344503"/>
    <w:rsid w:val="18344632"/>
    <w:rsid w:val="18344669"/>
    <w:rsid w:val="18344674"/>
    <w:rsid w:val="18344679"/>
    <w:rsid w:val="1834468A"/>
    <w:rsid w:val="1834470C"/>
    <w:rsid w:val="18344722"/>
    <w:rsid w:val="183447AA"/>
    <w:rsid w:val="183447E2"/>
    <w:rsid w:val="1834488D"/>
    <w:rsid w:val="1834498F"/>
    <w:rsid w:val="183449BF"/>
    <w:rsid w:val="183449C5"/>
    <w:rsid w:val="18344A18"/>
    <w:rsid w:val="18344A86"/>
    <w:rsid w:val="18344A8C"/>
    <w:rsid w:val="18344A8E"/>
    <w:rsid w:val="18344A90"/>
    <w:rsid w:val="18344B96"/>
    <w:rsid w:val="18344BB5"/>
    <w:rsid w:val="18344BEE"/>
    <w:rsid w:val="18344DBD"/>
    <w:rsid w:val="18344EAE"/>
    <w:rsid w:val="1834501E"/>
    <w:rsid w:val="1834503A"/>
    <w:rsid w:val="18345058"/>
    <w:rsid w:val="18345099"/>
    <w:rsid w:val="18345190"/>
    <w:rsid w:val="183451C5"/>
    <w:rsid w:val="18345226"/>
    <w:rsid w:val="1834523C"/>
    <w:rsid w:val="18345297"/>
    <w:rsid w:val="18345360"/>
    <w:rsid w:val="18345382"/>
    <w:rsid w:val="18345400"/>
    <w:rsid w:val="183454A8"/>
    <w:rsid w:val="183454FC"/>
    <w:rsid w:val="18345575"/>
    <w:rsid w:val="18345615"/>
    <w:rsid w:val="18345638"/>
    <w:rsid w:val="18345662"/>
    <w:rsid w:val="183456C7"/>
    <w:rsid w:val="183456EF"/>
    <w:rsid w:val="18345718"/>
    <w:rsid w:val="18345871"/>
    <w:rsid w:val="183458B5"/>
    <w:rsid w:val="183459B2"/>
    <w:rsid w:val="18345A2A"/>
    <w:rsid w:val="18345B28"/>
    <w:rsid w:val="18345B81"/>
    <w:rsid w:val="18345BEB"/>
    <w:rsid w:val="18345C19"/>
    <w:rsid w:val="18345C3F"/>
    <w:rsid w:val="18345C98"/>
    <w:rsid w:val="18345EDF"/>
    <w:rsid w:val="18345EFF"/>
    <w:rsid w:val="18345F4E"/>
    <w:rsid w:val="18345F82"/>
    <w:rsid w:val="183460BC"/>
    <w:rsid w:val="1834612F"/>
    <w:rsid w:val="183461AB"/>
    <w:rsid w:val="183461F5"/>
    <w:rsid w:val="183462CC"/>
    <w:rsid w:val="183462D8"/>
    <w:rsid w:val="18346301"/>
    <w:rsid w:val="18346322"/>
    <w:rsid w:val="1834635B"/>
    <w:rsid w:val="183463E5"/>
    <w:rsid w:val="183463EC"/>
    <w:rsid w:val="1834642F"/>
    <w:rsid w:val="18346445"/>
    <w:rsid w:val="183464F8"/>
    <w:rsid w:val="1834653A"/>
    <w:rsid w:val="183465A7"/>
    <w:rsid w:val="18346628"/>
    <w:rsid w:val="1834662A"/>
    <w:rsid w:val="1834664D"/>
    <w:rsid w:val="183466C2"/>
    <w:rsid w:val="18346704"/>
    <w:rsid w:val="1834674F"/>
    <w:rsid w:val="18346796"/>
    <w:rsid w:val="18346925"/>
    <w:rsid w:val="18346968"/>
    <w:rsid w:val="183469D7"/>
    <w:rsid w:val="18346B7D"/>
    <w:rsid w:val="18346B96"/>
    <w:rsid w:val="18346CC9"/>
    <w:rsid w:val="18346CCF"/>
    <w:rsid w:val="18346CE0"/>
    <w:rsid w:val="18346D72"/>
    <w:rsid w:val="18346E1D"/>
    <w:rsid w:val="18346EB3"/>
    <w:rsid w:val="18346F52"/>
    <w:rsid w:val="18346FA9"/>
    <w:rsid w:val="1834700B"/>
    <w:rsid w:val="1834707A"/>
    <w:rsid w:val="1834707B"/>
    <w:rsid w:val="1834708E"/>
    <w:rsid w:val="1834719F"/>
    <w:rsid w:val="183471F3"/>
    <w:rsid w:val="18347242"/>
    <w:rsid w:val="18347251"/>
    <w:rsid w:val="183472E4"/>
    <w:rsid w:val="1834732D"/>
    <w:rsid w:val="1834734D"/>
    <w:rsid w:val="18347361"/>
    <w:rsid w:val="1834737E"/>
    <w:rsid w:val="18347383"/>
    <w:rsid w:val="1834741E"/>
    <w:rsid w:val="18347446"/>
    <w:rsid w:val="1834747D"/>
    <w:rsid w:val="1834749D"/>
    <w:rsid w:val="18347546"/>
    <w:rsid w:val="183475BA"/>
    <w:rsid w:val="18347613"/>
    <w:rsid w:val="18347648"/>
    <w:rsid w:val="18347691"/>
    <w:rsid w:val="183476CA"/>
    <w:rsid w:val="183476CE"/>
    <w:rsid w:val="18347772"/>
    <w:rsid w:val="1834780F"/>
    <w:rsid w:val="183478CF"/>
    <w:rsid w:val="183478EE"/>
    <w:rsid w:val="1834793E"/>
    <w:rsid w:val="1834797E"/>
    <w:rsid w:val="18347A27"/>
    <w:rsid w:val="18347BFF"/>
    <w:rsid w:val="18347C00"/>
    <w:rsid w:val="18347C44"/>
    <w:rsid w:val="18347CFD"/>
    <w:rsid w:val="18347CFF"/>
    <w:rsid w:val="18347D6E"/>
    <w:rsid w:val="18347DC9"/>
    <w:rsid w:val="18347DE4"/>
    <w:rsid w:val="18347E05"/>
    <w:rsid w:val="18347E2B"/>
    <w:rsid w:val="18347E8A"/>
    <w:rsid w:val="1835000B"/>
    <w:rsid w:val="1835004F"/>
    <w:rsid w:val="18350102"/>
    <w:rsid w:val="18350156"/>
    <w:rsid w:val="183501DB"/>
    <w:rsid w:val="18350281"/>
    <w:rsid w:val="183502A2"/>
    <w:rsid w:val="183502C8"/>
    <w:rsid w:val="18350356"/>
    <w:rsid w:val="183503F9"/>
    <w:rsid w:val="1835046A"/>
    <w:rsid w:val="18350517"/>
    <w:rsid w:val="18350574"/>
    <w:rsid w:val="183505C4"/>
    <w:rsid w:val="1835068E"/>
    <w:rsid w:val="183507EF"/>
    <w:rsid w:val="1835080E"/>
    <w:rsid w:val="18350934"/>
    <w:rsid w:val="18350AA8"/>
    <w:rsid w:val="18350AE8"/>
    <w:rsid w:val="18350B61"/>
    <w:rsid w:val="18350B9E"/>
    <w:rsid w:val="18350BFF"/>
    <w:rsid w:val="18350CA6"/>
    <w:rsid w:val="18350CCC"/>
    <w:rsid w:val="18350CD2"/>
    <w:rsid w:val="18350D7E"/>
    <w:rsid w:val="18350D7F"/>
    <w:rsid w:val="18350DB5"/>
    <w:rsid w:val="18350DC0"/>
    <w:rsid w:val="18350E4B"/>
    <w:rsid w:val="18350EC5"/>
    <w:rsid w:val="18350EE2"/>
    <w:rsid w:val="18350F94"/>
    <w:rsid w:val="1835100E"/>
    <w:rsid w:val="18351054"/>
    <w:rsid w:val="183510AB"/>
    <w:rsid w:val="18351150"/>
    <w:rsid w:val="1835126A"/>
    <w:rsid w:val="18351319"/>
    <w:rsid w:val="1835137F"/>
    <w:rsid w:val="183513B2"/>
    <w:rsid w:val="183513D2"/>
    <w:rsid w:val="183513F7"/>
    <w:rsid w:val="1835152F"/>
    <w:rsid w:val="18351595"/>
    <w:rsid w:val="183515AF"/>
    <w:rsid w:val="183515F0"/>
    <w:rsid w:val="1835161C"/>
    <w:rsid w:val="18351656"/>
    <w:rsid w:val="183517B8"/>
    <w:rsid w:val="18351872"/>
    <w:rsid w:val="183518CB"/>
    <w:rsid w:val="183519FA"/>
    <w:rsid w:val="18351A38"/>
    <w:rsid w:val="18351AA1"/>
    <w:rsid w:val="18351ACA"/>
    <w:rsid w:val="18351BA6"/>
    <w:rsid w:val="18351C01"/>
    <w:rsid w:val="18351C17"/>
    <w:rsid w:val="18351CBC"/>
    <w:rsid w:val="18351CBF"/>
    <w:rsid w:val="18351CEC"/>
    <w:rsid w:val="18351D26"/>
    <w:rsid w:val="18351D6A"/>
    <w:rsid w:val="18351D9B"/>
    <w:rsid w:val="18351E84"/>
    <w:rsid w:val="18351F3E"/>
    <w:rsid w:val="18351F9A"/>
    <w:rsid w:val="183520E1"/>
    <w:rsid w:val="1835217A"/>
    <w:rsid w:val="1835219C"/>
    <w:rsid w:val="183521A7"/>
    <w:rsid w:val="183522A5"/>
    <w:rsid w:val="183522BE"/>
    <w:rsid w:val="183522DB"/>
    <w:rsid w:val="183523B9"/>
    <w:rsid w:val="183523E1"/>
    <w:rsid w:val="18352462"/>
    <w:rsid w:val="1835246E"/>
    <w:rsid w:val="1835257B"/>
    <w:rsid w:val="18352582"/>
    <w:rsid w:val="18352655"/>
    <w:rsid w:val="183526B0"/>
    <w:rsid w:val="18352760"/>
    <w:rsid w:val="1835281F"/>
    <w:rsid w:val="1835289C"/>
    <w:rsid w:val="1835291C"/>
    <w:rsid w:val="18352973"/>
    <w:rsid w:val="1835299F"/>
    <w:rsid w:val="18352A54"/>
    <w:rsid w:val="18352AAF"/>
    <w:rsid w:val="18352ABE"/>
    <w:rsid w:val="18352B9E"/>
    <w:rsid w:val="18352BB6"/>
    <w:rsid w:val="18352BFB"/>
    <w:rsid w:val="18352C5C"/>
    <w:rsid w:val="18352CA7"/>
    <w:rsid w:val="18352D27"/>
    <w:rsid w:val="18352DA6"/>
    <w:rsid w:val="18352E94"/>
    <w:rsid w:val="18352EAF"/>
    <w:rsid w:val="18352F0F"/>
    <w:rsid w:val="18352F20"/>
    <w:rsid w:val="18353031"/>
    <w:rsid w:val="18353032"/>
    <w:rsid w:val="183533FF"/>
    <w:rsid w:val="18353448"/>
    <w:rsid w:val="1835352D"/>
    <w:rsid w:val="18353558"/>
    <w:rsid w:val="18353579"/>
    <w:rsid w:val="1835358E"/>
    <w:rsid w:val="183535F2"/>
    <w:rsid w:val="183536A3"/>
    <w:rsid w:val="183536EB"/>
    <w:rsid w:val="18353723"/>
    <w:rsid w:val="183538FE"/>
    <w:rsid w:val="18353936"/>
    <w:rsid w:val="18353997"/>
    <w:rsid w:val="183539CD"/>
    <w:rsid w:val="18353A30"/>
    <w:rsid w:val="18353B6E"/>
    <w:rsid w:val="18353B9B"/>
    <w:rsid w:val="18353C12"/>
    <w:rsid w:val="18353C47"/>
    <w:rsid w:val="18353C50"/>
    <w:rsid w:val="18353C9D"/>
    <w:rsid w:val="18353D43"/>
    <w:rsid w:val="18353E0B"/>
    <w:rsid w:val="18353FAE"/>
    <w:rsid w:val="18353FEE"/>
    <w:rsid w:val="183540B7"/>
    <w:rsid w:val="18354169"/>
    <w:rsid w:val="18354178"/>
    <w:rsid w:val="18354182"/>
    <w:rsid w:val="18354192"/>
    <w:rsid w:val="183541BC"/>
    <w:rsid w:val="1835426E"/>
    <w:rsid w:val="183544A6"/>
    <w:rsid w:val="183545D2"/>
    <w:rsid w:val="18354630"/>
    <w:rsid w:val="18354639"/>
    <w:rsid w:val="183547DE"/>
    <w:rsid w:val="18354927"/>
    <w:rsid w:val="18354957"/>
    <w:rsid w:val="18354981"/>
    <w:rsid w:val="18354AA1"/>
    <w:rsid w:val="18354AD9"/>
    <w:rsid w:val="18354B75"/>
    <w:rsid w:val="18354BA5"/>
    <w:rsid w:val="18354BDB"/>
    <w:rsid w:val="18354E47"/>
    <w:rsid w:val="18354E67"/>
    <w:rsid w:val="18354FCB"/>
    <w:rsid w:val="1835507C"/>
    <w:rsid w:val="18355085"/>
    <w:rsid w:val="18355189"/>
    <w:rsid w:val="18355216"/>
    <w:rsid w:val="18355238"/>
    <w:rsid w:val="18355261"/>
    <w:rsid w:val="18355263"/>
    <w:rsid w:val="18355297"/>
    <w:rsid w:val="18355314"/>
    <w:rsid w:val="18355325"/>
    <w:rsid w:val="18355378"/>
    <w:rsid w:val="183553BF"/>
    <w:rsid w:val="18355464"/>
    <w:rsid w:val="18355597"/>
    <w:rsid w:val="18355599"/>
    <w:rsid w:val="183555BE"/>
    <w:rsid w:val="1835566C"/>
    <w:rsid w:val="18355675"/>
    <w:rsid w:val="183556A5"/>
    <w:rsid w:val="18355700"/>
    <w:rsid w:val="18355708"/>
    <w:rsid w:val="18355866"/>
    <w:rsid w:val="1835590E"/>
    <w:rsid w:val="183559A2"/>
    <w:rsid w:val="183559EC"/>
    <w:rsid w:val="183559ED"/>
    <w:rsid w:val="18355A50"/>
    <w:rsid w:val="18355B0D"/>
    <w:rsid w:val="18355B5B"/>
    <w:rsid w:val="18355B60"/>
    <w:rsid w:val="18355B78"/>
    <w:rsid w:val="18355BF2"/>
    <w:rsid w:val="18355BF7"/>
    <w:rsid w:val="18355C50"/>
    <w:rsid w:val="18355C55"/>
    <w:rsid w:val="18355D70"/>
    <w:rsid w:val="18355DDA"/>
    <w:rsid w:val="18355E23"/>
    <w:rsid w:val="18355E67"/>
    <w:rsid w:val="18355EA2"/>
    <w:rsid w:val="18355F36"/>
    <w:rsid w:val="18355F5D"/>
    <w:rsid w:val="18355FA1"/>
    <w:rsid w:val="18356010"/>
    <w:rsid w:val="18356024"/>
    <w:rsid w:val="1835607A"/>
    <w:rsid w:val="1835609A"/>
    <w:rsid w:val="183560C3"/>
    <w:rsid w:val="18356162"/>
    <w:rsid w:val="183561A8"/>
    <w:rsid w:val="18356245"/>
    <w:rsid w:val="18356271"/>
    <w:rsid w:val="183562C9"/>
    <w:rsid w:val="18356319"/>
    <w:rsid w:val="18356329"/>
    <w:rsid w:val="1835641D"/>
    <w:rsid w:val="183564F9"/>
    <w:rsid w:val="18356515"/>
    <w:rsid w:val="1835651F"/>
    <w:rsid w:val="18356685"/>
    <w:rsid w:val="183566A8"/>
    <w:rsid w:val="183566D7"/>
    <w:rsid w:val="18356755"/>
    <w:rsid w:val="183567F8"/>
    <w:rsid w:val="183568A0"/>
    <w:rsid w:val="18356943"/>
    <w:rsid w:val="18356A5C"/>
    <w:rsid w:val="18356AA5"/>
    <w:rsid w:val="18356AF5"/>
    <w:rsid w:val="18356B82"/>
    <w:rsid w:val="18356B87"/>
    <w:rsid w:val="18356C77"/>
    <w:rsid w:val="18356CBD"/>
    <w:rsid w:val="18356CD1"/>
    <w:rsid w:val="18356D49"/>
    <w:rsid w:val="18356E27"/>
    <w:rsid w:val="18356E87"/>
    <w:rsid w:val="18356ED0"/>
    <w:rsid w:val="18356F30"/>
    <w:rsid w:val="183570C8"/>
    <w:rsid w:val="18357160"/>
    <w:rsid w:val="183571C7"/>
    <w:rsid w:val="18357243"/>
    <w:rsid w:val="18357250"/>
    <w:rsid w:val="18357271"/>
    <w:rsid w:val="183572F5"/>
    <w:rsid w:val="18357353"/>
    <w:rsid w:val="1835735B"/>
    <w:rsid w:val="183573DB"/>
    <w:rsid w:val="18357443"/>
    <w:rsid w:val="1835747B"/>
    <w:rsid w:val="183575B5"/>
    <w:rsid w:val="18357600"/>
    <w:rsid w:val="1835765E"/>
    <w:rsid w:val="18357730"/>
    <w:rsid w:val="1835787F"/>
    <w:rsid w:val="183578AE"/>
    <w:rsid w:val="183578BC"/>
    <w:rsid w:val="1835793E"/>
    <w:rsid w:val="18357A02"/>
    <w:rsid w:val="18357AAE"/>
    <w:rsid w:val="18357C43"/>
    <w:rsid w:val="18357C77"/>
    <w:rsid w:val="18357D8E"/>
    <w:rsid w:val="18357DC8"/>
    <w:rsid w:val="18360181"/>
    <w:rsid w:val="183601C3"/>
    <w:rsid w:val="183602B7"/>
    <w:rsid w:val="183603D8"/>
    <w:rsid w:val="183603E7"/>
    <w:rsid w:val="183604B8"/>
    <w:rsid w:val="183604C9"/>
    <w:rsid w:val="18360511"/>
    <w:rsid w:val="183605B3"/>
    <w:rsid w:val="183605DF"/>
    <w:rsid w:val="183605E1"/>
    <w:rsid w:val="183607E4"/>
    <w:rsid w:val="183608A2"/>
    <w:rsid w:val="183608C0"/>
    <w:rsid w:val="183608C7"/>
    <w:rsid w:val="18360917"/>
    <w:rsid w:val="183609BD"/>
    <w:rsid w:val="183609C0"/>
    <w:rsid w:val="18360ABB"/>
    <w:rsid w:val="18360AF2"/>
    <w:rsid w:val="18360AFC"/>
    <w:rsid w:val="18360B22"/>
    <w:rsid w:val="18360B46"/>
    <w:rsid w:val="18360BEA"/>
    <w:rsid w:val="18360BF5"/>
    <w:rsid w:val="18360C74"/>
    <w:rsid w:val="18360C8E"/>
    <w:rsid w:val="18360CDB"/>
    <w:rsid w:val="18360CFC"/>
    <w:rsid w:val="18360D05"/>
    <w:rsid w:val="18360E33"/>
    <w:rsid w:val="18360EBE"/>
    <w:rsid w:val="18360FA0"/>
    <w:rsid w:val="18360FAC"/>
    <w:rsid w:val="183610CD"/>
    <w:rsid w:val="183610E6"/>
    <w:rsid w:val="18361147"/>
    <w:rsid w:val="1836114F"/>
    <w:rsid w:val="183611FD"/>
    <w:rsid w:val="18361278"/>
    <w:rsid w:val="18361300"/>
    <w:rsid w:val="18361350"/>
    <w:rsid w:val="18361387"/>
    <w:rsid w:val="183613BF"/>
    <w:rsid w:val="18361425"/>
    <w:rsid w:val="1836154D"/>
    <w:rsid w:val="18361639"/>
    <w:rsid w:val="183616CF"/>
    <w:rsid w:val="18361726"/>
    <w:rsid w:val="18361736"/>
    <w:rsid w:val="18361765"/>
    <w:rsid w:val="183617B5"/>
    <w:rsid w:val="183617EE"/>
    <w:rsid w:val="1836183A"/>
    <w:rsid w:val="18361893"/>
    <w:rsid w:val="183618E4"/>
    <w:rsid w:val="1836197E"/>
    <w:rsid w:val="183619B3"/>
    <w:rsid w:val="183619CD"/>
    <w:rsid w:val="18361B69"/>
    <w:rsid w:val="18361B9D"/>
    <w:rsid w:val="18361BC5"/>
    <w:rsid w:val="18361C81"/>
    <w:rsid w:val="18361CCA"/>
    <w:rsid w:val="18361CF1"/>
    <w:rsid w:val="18361CFF"/>
    <w:rsid w:val="18361D2E"/>
    <w:rsid w:val="18361D66"/>
    <w:rsid w:val="18361DA8"/>
    <w:rsid w:val="18361E2C"/>
    <w:rsid w:val="18361EC3"/>
    <w:rsid w:val="18361EF1"/>
    <w:rsid w:val="18361FF8"/>
    <w:rsid w:val="18362037"/>
    <w:rsid w:val="18362199"/>
    <w:rsid w:val="18362230"/>
    <w:rsid w:val="183622E5"/>
    <w:rsid w:val="18362328"/>
    <w:rsid w:val="183623ED"/>
    <w:rsid w:val="1836247E"/>
    <w:rsid w:val="18362526"/>
    <w:rsid w:val="1836258E"/>
    <w:rsid w:val="183625B3"/>
    <w:rsid w:val="183625F1"/>
    <w:rsid w:val="1836261B"/>
    <w:rsid w:val="1836262C"/>
    <w:rsid w:val="183626AE"/>
    <w:rsid w:val="183626E5"/>
    <w:rsid w:val="183627C7"/>
    <w:rsid w:val="18362827"/>
    <w:rsid w:val="1836286A"/>
    <w:rsid w:val="183628A4"/>
    <w:rsid w:val="183628F0"/>
    <w:rsid w:val="18362973"/>
    <w:rsid w:val="183629BF"/>
    <w:rsid w:val="183629C1"/>
    <w:rsid w:val="183629E6"/>
    <w:rsid w:val="18362A39"/>
    <w:rsid w:val="18362C1F"/>
    <w:rsid w:val="18362DD6"/>
    <w:rsid w:val="18362E48"/>
    <w:rsid w:val="18362E78"/>
    <w:rsid w:val="18362F2B"/>
    <w:rsid w:val="18362F51"/>
    <w:rsid w:val="18362FA4"/>
    <w:rsid w:val="18362FC9"/>
    <w:rsid w:val="18362FE5"/>
    <w:rsid w:val="18363044"/>
    <w:rsid w:val="18363089"/>
    <w:rsid w:val="183630F2"/>
    <w:rsid w:val="183630FA"/>
    <w:rsid w:val="1836311A"/>
    <w:rsid w:val="1836316A"/>
    <w:rsid w:val="183631A4"/>
    <w:rsid w:val="1836321B"/>
    <w:rsid w:val="18363236"/>
    <w:rsid w:val="183632B6"/>
    <w:rsid w:val="18363302"/>
    <w:rsid w:val="18363306"/>
    <w:rsid w:val="18363373"/>
    <w:rsid w:val="1836342A"/>
    <w:rsid w:val="1836348D"/>
    <w:rsid w:val="183634C2"/>
    <w:rsid w:val="18363500"/>
    <w:rsid w:val="18363610"/>
    <w:rsid w:val="18363633"/>
    <w:rsid w:val="18363656"/>
    <w:rsid w:val="18363685"/>
    <w:rsid w:val="183636FB"/>
    <w:rsid w:val="18363733"/>
    <w:rsid w:val="18363754"/>
    <w:rsid w:val="183638C6"/>
    <w:rsid w:val="18363917"/>
    <w:rsid w:val="183639F5"/>
    <w:rsid w:val="18363A38"/>
    <w:rsid w:val="18363AFA"/>
    <w:rsid w:val="18363BDB"/>
    <w:rsid w:val="18363C71"/>
    <w:rsid w:val="18363CB3"/>
    <w:rsid w:val="18363CE6"/>
    <w:rsid w:val="18363D70"/>
    <w:rsid w:val="18363D8E"/>
    <w:rsid w:val="18363DBD"/>
    <w:rsid w:val="18363E20"/>
    <w:rsid w:val="18363F0D"/>
    <w:rsid w:val="18363F28"/>
    <w:rsid w:val="18363F2D"/>
    <w:rsid w:val="18363FB0"/>
    <w:rsid w:val="18363FF8"/>
    <w:rsid w:val="18364024"/>
    <w:rsid w:val="18364033"/>
    <w:rsid w:val="18364051"/>
    <w:rsid w:val="18364131"/>
    <w:rsid w:val="18364161"/>
    <w:rsid w:val="18364179"/>
    <w:rsid w:val="183642E7"/>
    <w:rsid w:val="18364317"/>
    <w:rsid w:val="18364385"/>
    <w:rsid w:val="18364405"/>
    <w:rsid w:val="18364407"/>
    <w:rsid w:val="18364440"/>
    <w:rsid w:val="1836449E"/>
    <w:rsid w:val="183644F0"/>
    <w:rsid w:val="18364533"/>
    <w:rsid w:val="1836457B"/>
    <w:rsid w:val="18364630"/>
    <w:rsid w:val="183646F3"/>
    <w:rsid w:val="1836472E"/>
    <w:rsid w:val="183647F5"/>
    <w:rsid w:val="1836482E"/>
    <w:rsid w:val="18364840"/>
    <w:rsid w:val="18364856"/>
    <w:rsid w:val="18364858"/>
    <w:rsid w:val="18364A2C"/>
    <w:rsid w:val="18364B4D"/>
    <w:rsid w:val="18364CE1"/>
    <w:rsid w:val="18364CF7"/>
    <w:rsid w:val="18364EEA"/>
    <w:rsid w:val="18364FCF"/>
    <w:rsid w:val="18365060"/>
    <w:rsid w:val="1836507A"/>
    <w:rsid w:val="18365093"/>
    <w:rsid w:val="183650D2"/>
    <w:rsid w:val="183650D8"/>
    <w:rsid w:val="1836512C"/>
    <w:rsid w:val="18365171"/>
    <w:rsid w:val="183651B6"/>
    <w:rsid w:val="183651EF"/>
    <w:rsid w:val="183651FF"/>
    <w:rsid w:val="183652BD"/>
    <w:rsid w:val="1836531B"/>
    <w:rsid w:val="183655F8"/>
    <w:rsid w:val="183656D4"/>
    <w:rsid w:val="18365714"/>
    <w:rsid w:val="1836580E"/>
    <w:rsid w:val="18365AD1"/>
    <w:rsid w:val="18365C36"/>
    <w:rsid w:val="18365CD3"/>
    <w:rsid w:val="18365CDE"/>
    <w:rsid w:val="18365CE6"/>
    <w:rsid w:val="18365D24"/>
    <w:rsid w:val="18365FA3"/>
    <w:rsid w:val="18366078"/>
    <w:rsid w:val="183660AA"/>
    <w:rsid w:val="183660B5"/>
    <w:rsid w:val="18366130"/>
    <w:rsid w:val="18366158"/>
    <w:rsid w:val="183661AD"/>
    <w:rsid w:val="183661ED"/>
    <w:rsid w:val="18366292"/>
    <w:rsid w:val="1836629C"/>
    <w:rsid w:val="18366353"/>
    <w:rsid w:val="183663E3"/>
    <w:rsid w:val="183663E6"/>
    <w:rsid w:val="183663FB"/>
    <w:rsid w:val="18366410"/>
    <w:rsid w:val="183664D2"/>
    <w:rsid w:val="18366533"/>
    <w:rsid w:val="1836655C"/>
    <w:rsid w:val="183665DF"/>
    <w:rsid w:val="1836661C"/>
    <w:rsid w:val="18366643"/>
    <w:rsid w:val="18366648"/>
    <w:rsid w:val="1836669A"/>
    <w:rsid w:val="18366741"/>
    <w:rsid w:val="18366855"/>
    <w:rsid w:val="1836687C"/>
    <w:rsid w:val="1836693E"/>
    <w:rsid w:val="18366AEF"/>
    <w:rsid w:val="18366C4B"/>
    <w:rsid w:val="18366CF0"/>
    <w:rsid w:val="18366CF4"/>
    <w:rsid w:val="18366DFF"/>
    <w:rsid w:val="18366EAC"/>
    <w:rsid w:val="18366EB1"/>
    <w:rsid w:val="18366FE4"/>
    <w:rsid w:val="18367083"/>
    <w:rsid w:val="183670D3"/>
    <w:rsid w:val="18367117"/>
    <w:rsid w:val="183671D3"/>
    <w:rsid w:val="18367332"/>
    <w:rsid w:val="183673FD"/>
    <w:rsid w:val="18367476"/>
    <w:rsid w:val="183674D2"/>
    <w:rsid w:val="183674D3"/>
    <w:rsid w:val="18367642"/>
    <w:rsid w:val="183677CB"/>
    <w:rsid w:val="183677F5"/>
    <w:rsid w:val="18367801"/>
    <w:rsid w:val="18367899"/>
    <w:rsid w:val="183678DD"/>
    <w:rsid w:val="18367994"/>
    <w:rsid w:val="18367AC5"/>
    <w:rsid w:val="18367AD9"/>
    <w:rsid w:val="18367B68"/>
    <w:rsid w:val="18367BAC"/>
    <w:rsid w:val="18367BEE"/>
    <w:rsid w:val="18367C03"/>
    <w:rsid w:val="18367DA0"/>
    <w:rsid w:val="18367DBA"/>
    <w:rsid w:val="18367DBB"/>
    <w:rsid w:val="18367DC5"/>
    <w:rsid w:val="18367EB9"/>
    <w:rsid w:val="18370002"/>
    <w:rsid w:val="1837000D"/>
    <w:rsid w:val="18370017"/>
    <w:rsid w:val="18370153"/>
    <w:rsid w:val="18370297"/>
    <w:rsid w:val="1837029A"/>
    <w:rsid w:val="183703D9"/>
    <w:rsid w:val="1837048B"/>
    <w:rsid w:val="18370550"/>
    <w:rsid w:val="1837066A"/>
    <w:rsid w:val="1837068F"/>
    <w:rsid w:val="183706F7"/>
    <w:rsid w:val="1837082A"/>
    <w:rsid w:val="183708D7"/>
    <w:rsid w:val="183708F8"/>
    <w:rsid w:val="1837092D"/>
    <w:rsid w:val="18370946"/>
    <w:rsid w:val="18370A42"/>
    <w:rsid w:val="18370A8B"/>
    <w:rsid w:val="18370A9A"/>
    <w:rsid w:val="18370AA7"/>
    <w:rsid w:val="18370AFF"/>
    <w:rsid w:val="18370B4C"/>
    <w:rsid w:val="18370B5A"/>
    <w:rsid w:val="18370C0D"/>
    <w:rsid w:val="18370C72"/>
    <w:rsid w:val="18370C8B"/>
    <w:rsid w:val="18370E1B"/>
    <w:rsid w:val="18370E37"/>
    <w:rsid w:val="18370ED5"/>
    <w:rsid w:val="18370F27"/>
    <w:rsid w:val="18370F40"/>
    <w:rsid w:val="18370F52"/>
    <w:rsid w:val="18370F85"/>
    <w:rsid w:val="18371123"/>
    <w:rsid w:val="18371126"/>
    <w:rsid w:val="183711A0"/>
    <w:rsid w:val="183711AB"/>
    <w:rsid w:val="183711D0"/>
    <w:rsid w:val="1837125E"/>
    <w:rsid w:val="183712B0"/>
    <w:rsid w:val="183712BC"/>
    <w:rsid w:val="183712FD"/>
    <w:rsid w:val="18371318"/>
    <w:rsid w:val="183713B9"/>
    <w:rsid w:val="18371444"/>
    <w:rsid w:val="183714A2"/>
    <w:rsid w:val="183714A4"/>
    <w:rsid w:val="1837181E"/>
    <w:rsid w:val="1837196F"/>
    <w:rsid w:val="1837198B"/>
    <w:rsid w:val="18371A5D"/>
    <w:rsid w:val="18371B09"/>
    <w:rsid w:val="18371B92"/>
    <w:rsid w:val="18371BEE"/>
    <w:rsid w:val="18371C98"/>
    <w:rsid w:val="18371DF6"/>
    <w:rsid w:val="18371F18"/>
    <w:rsid w:val="18371FB1"/>
    <w:rsid w:val="18371FC0"/>
    <w:rsid w:val="183720B2"/>
    <w:rsid w:val="183720F6"/>
    <w:rsid w:val="1837219B"/>
    <w:rsid w:val="183721DB"/>
    <w:rsid w:val="1837230D"/>
    <w:rsid w:val="1837235C"/>
    <w:rsid w:val="183723C6"/>
    <w:rsid w:val="183723F2"/>
    <w:rsid w:val="183724B9"/>
    <w:rsid w:val="183725E8"/>
    <w:rsid w:val="18372653"/>
    <w:rsid w:val="18372774"/>
    <w:rsid w:val="183727F2"/>
    <w:rsid w:val="1837297B"/>
    <w:rsid w:val="183729F1"/>
    <w:rsid w:val="18372B6F"/>
    <w:rsid w:val="18372C82"/>
    <w:rsid w:val="18372C89"/>
    <w:rsid w:val="18372CE3"/>
    <w:rsid w:val="18372D89"/>
    <w:rsid w:val="18372E14"/>
    <w:rsid w:val="18372E1A"/>
    <w:rsid w:val="18372E24"/>
    <w:rsid w:val="18372E60"/>
    <w:rsid w:val="18372EE9"/>
    <w:rsid w:val="18372F37"/>
    <w:rsid w:val="18372F8D"/>
    <w:rsid w:val="1837303D"/>
    <w:rsid w:val="18373072"/>
    <w:rsid w:val="18373073"/>
    <w:rsid w:val="1837310A"/>
    <w:rsid w:val="18373131"/>
    <w:rsid w:val="1837314C"/>
    <w:rsid w:val="183731A7"/>
    <w:rsid w:val="183731C1"/>
    <w:rsid w:val="1837324B"/>
    <w:rsid w:val="1837330D"/>
    <w:rsid w:val="1837339E"/>
    <w:rsid w:val="18373479"/>
    <w:rsid w:val="1837348C"/>
    <w:rsid w:val="1837355E"/>
    <w:rsid w:val="183735B3"/>
    <w:rsid w:val="183735C0"/>
    <w:rsid w:val="18373790"/>
    <w:rsid w:val="18373831"/>
    <w:rsid w:val="18373908"/>
    <w:rsid w:val="18373933"/>
    <w:rsid w:val="18373953"/>
    <w:rsid w:val="18373969"/>
    <w:rsid w:val="183739FC"/>
    <w:rsid w:val="18373A7A"/>
    <w:rsid w:val="18373B77"/>
    <w:rsid w:val="18373B90"/>
    <w:rsid w:val="18373BB1"/>
    <w:rsid w:val="18373BEE"/>
    <w:rsid w:val="18373CBB"/>
    <w:rsid w:val="18373D2A"/>
    <w:rsid w:val="18373D3C"/>
    <w:rsid w:val="18373F50"/>
    <w:rsid w:val="18373F5E"/>
    <w:rsid w:val="1837418F"/>
    <w:rsid w:val="18374196"/>
    <w:rsid w:val="183741C8"/>
    <w:rsid w:val="1837430A"/>
    <w:rsid w:val="1837445A"/>
    <w:rsid w:val="18374461"/>
    <w:rsid w:val="183744C9"/>
    <w:rsid w:val="183744D1"/>
    <w:rsid w:val="18374538"/>
    <w:rsid w:val="18374569"/>
    <w:rsid w:val="18374600"/>
    <w:rsid w:val="18374638"/>
    <w:rsid w:val="1837472F"/>
    <w:rsid w:val="18374747"/>
    <w:rsid w:val="18374763"/>
    <w:rsid w:val="1837479B"/>
    <w:rsid w:val="183747B0"/>
    <w:rsid w:val="183747FE"/>
    <w:rsid w:val="18374885"/>
    <w:rsid w:val="18374CB8"/>
    <w:rsid w:val="18374D20"/>
    <w:rsid w:val="18374DDD"/>
    <w:rsid w:val="18374E24"/>
    <w:rsid w:val="18374E89"/>
    <w:rsid w:val="18374E94"/>
    <w:rsid w:val="18374E9E"/>
    <w:rsid w:val="18374EA2"/>
    <w:rsid w:val="18374F63"/>
    <w:rsid w:val="18374F95"/>
    <w:rsid w:val="18374FE5"/>
    <w:rsid w:val="183750D6"/>
    <w:rsid w:val="18375150"/>
    <w:rsid w:val="18375159"/>
    <w:rsid w:val="18375162"/>
    <w:rsid w:val="183751DF"/>
    <w:rsid w:val="183751E0"/>
    <w:rsid w:val="18375253"/>
    <w:rsid w:val="18375283"/>
    <w:rsid w:val="183752EA"/>
    <w:rsid w:val="183752FB"/>
    <w:rsid w:val="183753A7"/>
    <w:rsid w:val="183753C8"/>
    <w:rsid w:val="183754CE"/>
    <w:rsid w:val="18375689"/>
    <w:rsid w:val="1837572E"/>
    <w:rsid w:val="18375746"/>
    <w:rsid w:val="1837575A"/>
    <w:rsid w:val="18375760"/>
    <w:rsid w:val="18375764"/>
    <w:rsid w:val="18375837"/>
    <w:rsid w:val="18375862"/>
    <w:rsid w:val="18375921"/>
    <w:rsid w:val="1837593E"/>
    <w:rsid w:val="18375955"/>
    <w:rsid w:val="183759AF"/>
    <w:rsid w:val="18375A41"/>
    <w:rsid w:val="18375A68"/>
    <w:rsid w:val="18375ACF"/>
    <w:rsid w:val="18375B64"/>
    <w:rsid w:val="18375BA1"/>
    <w:rsid w:val="18375BEA"/>
    <w:rsid w:val="18375C2A"/>
    <w:rsid w:val="18375C62"/>
    <w:rsid w:val="18375DA8"/>
    <w:rsid w:val="18375F94"/>
    <w:rsid w:val="18375FEC"/>
    <w:rsid w:val="18375FFB"/>
    <w:rsid w:val="18376046"/>
    <w:rsid w:val="18376059"/>
    <w:rsid w:val="1837609E"/>
    <w:rsid w:val="18376165"/>
    <w:rsid w:val="183761C0"/>
    <w:rsid w:val="1837622B"/>
    <w:rsid w:val="183763E1"/>
    <w:rsid w:val="1837647C"/>
    <w:rsid w:val="18376589"/>
    <w:rsid w:val="183765C9"/>
    <w:rsid w:val="1837667B"/>
    <w:rsid w:val="1837672E"/>
    <w:rsid w:val="18376774"/>
    <w:rsid w:val="18376833"/>
    <w:rsid w:val="18376939"/>
    <w:rsid w:val="1837695E"/>
    <w:rsid w:val="183769C5"/>
    <w:rsid w:val="18376A15"/>
    <w:rsid w:val="18376A6C"/>
    <w:rsid w:val="18376A85"/>
    <w:rsid w:val="18376AE7"/>
    <w:rsid w:val="18376B36"/>
    <w:rsid w:val="18376BB2"/>
    <w:rsid w:val="18376C69"/>
    <w:rsid w:val="18376C6B"/>
    <w:rsid w:val="18376C80"/>
    <w:rsid w:val="18376D45"/>
    <w:rsid w:val="18376D57"/>
    <w:rsid w:val="18376DA2"/>
    <w:rsid w:val="18376DC7"/>
    <w:rsid w:val="18376DEA"/>
    <w:rsid w:val="18376E0F"/>
    <w:rsid w:val="18376E2F"/>
    <w:rsid w:val="18376E78"/>
    <w:rsid w:val="18376F96"/>
    <w:rsid w:val="1837700B"/>
    <w:rsid w:val="1837702E"/>
    <w:rsid w:val="183770A8"/>
    <w:rsid w:val="183770D3"/>
    <w:rsid w:val="183771E0"/>
    <w:rsid w:val="18377324"/>
    <w:rsid w:val="18377335"/>
    <w:rsid w:val="18377383"/>
    <w:rsid w:val="18377584"/>
    <w:rsid w:val="183775B7"/>
    <w:rsid w:val="183776BB"/>
    <w:rsid w:val="183776ED"/>
    <w:rsid w:val="18377725"/>
    <w:rsid w:val="18377732"/>
    <w:rsid w:val="1837780D"/>
    <w:rsid w:val="183778AF"/>
    <w:rsid w:val="183778FF"/>
    <w:rsid w:val="183779C1"/>
    <w:rsid w:val="18377A01"/>
    <w:rsid w:val="18377A0B"/>
    <w:rsid w:val="18377A19"/>
    <w:rsid w:val="18377A1B"/>
    <w:rsid w:val="18377A42"/>
    <w:rsid w:val="18377A5B"/>
    <w:rsid w:val="18377D05"/>
    <w:rsid w:val="18377D17"/>
    <w:rsid w:val="18377D1E"/>
    <w:rsid w:val="18377D2D"/>
    <w:rsid w:val="18377D33"/>
    <w:rsid w:val="18377D44"/>
    <w:rsid w:val="18377D57"/>
    <w:rsid w:val="18377E4B"/>
    <w:rsid w:val="18377E95"/>
    <w:rsid w:val="18377EAD"/>
    <w:rsid w:val="18377EAF"/>
    <w:rsid w:val="18377EC1"/>
    <w:rsid w:val="18377F57"/>
    <w:rsid w:val="18377FE4"/>
    <w:rsid w:val="18380069"/>
    <w:rsid w:val="183801D9"/>
    <w:rsid w:val="1838027D"/>
    <w:rsid w:val="18380352"/>
    <w:rsid w:val="18380379"/>
    <w:rsid w:val="1838039C"/>
    <w:rsid w:val="1838043A"/>
    <w:rsid w:val="183804A6"/>
    <w:rsid w:val="18380546"/>
    <w:rsid w:val="1838056C"/>
    <w:rsid w:val="183805A4"/>
    <w:rsid w:val="18380668"/>
    <w:rsid w:val="183806ED"/>
    <w:rsid w:val="1838074D"/>
    <w:rsid w:val="183807F7"/>
    <w:rsid w:val="1838094D"/>
    <w:rsid w:val="18380950"/>
    <w:rsid w:val="18380989"/>
    <w:rsid w:val="183809D1"/>
    <w:rsid w:val="183809E3"/>
    <w:rsid w:val="18380AA5"/>
    <w:rsid w:val="18380AA8"/>
    <w:rsid w:val="18380ADB"/>
    <w:rsid w:val="18380ADF"/>
    <w:rsid w:val="18380B01"/>
    <w:rsid w:val="18380B82"/>
    <w:rsid w:val="18380BA9"/>
    <w:rsid w:val="18380C7A"/>
    <w:rsid w:val="18380CA9"/>
    <w:rsid w:val="18380D8B"/>
    <w:rsid w:val="18380FF2"/>
    <w:rsid w:val="18381078"/>
    <w:rsid w:val="183810A4"/>
    <w:rsid w:val="183810EA"/>
    <w:rsid w:val="18381227"/>
    <w:rsid w:val="1838123F"/>
    <w:rsid w:val="1838125C"/>
    <w:rsid w:val="1838127E"/>
    <w:rsid w:val="183812B9"/>
    <w:rsid w:val="183813BC"/>
    <w:rsid w:val="1838153C"/>
    <w:rsid w:val="18381595"/>
    <w:rsid w:val="1838161C"/>
    <w:rsid w:val="1838162F"/>
    <w:rsid w:val="18381654"/>
    <w:rsid w:val="18381662"/>
    <w:rsid w:val="18381790"/>
    <w:rsid w:val="183817BC"/>
    <w:rsid w:val="18381860"/>
    <w:rsid w:val="18381894"/>
    <w:rsid w:val="183818C7"/>
    <w:rsid w:val="183818E5"/>
    <w:rsid w:val="18381932"/>
    <w:rsid w:val="1838196D"/>
    <w:rsid w:val="18381999"/>
    <w:rsid w:val="18381A18"/>
    <w:rsid w:val="18381A2A"/>
    <w:rsid w:val="18381A69"/>
    <w:rsid w:val="18381ABC"/>
    <w:rsid w:val="18381AF5"/>
    <w:rsid w:val="18381C0E"/>
    <w:rsid w:val="18381C5C"/>
    <w:rsid w:val="18381CC9"/>
    <w:rsid w:val="18381CF0"/>
    <w:rsid w:val="18381D2C"/>
    <w:rsid w:val="18381D8E"/>
    <w:rsid w:val="18381E79"/>
    <w:rsid w:val="18381EC7"/>
    <w:rsid w:val="18381EFA"/>
    <w:rsid w:val="18381FB0"/>
    <w:rsid w:val="18381FCA"/>
    <w:rsid w:val="18381FE3"/>
    <w:rsid w:val="183820C5"/>
    <w:rsid w:val="18382160"/>
    <w:rsid w:val="1838232D"/>
    <w:rsid w:val="18382354"/>
    <w:rsid w:val="18382373"/>
    <w:rsid w:val="183823DD"/>
    <w:rsid w:val="1838249B"/>
    <w:rsid w:val="18382531"/>
    <w:rsid w:val="18382552"/>
    <w:rsid w:val="1838258D"/>
    <w:rsid w:val="18382620"/>
    <w:rsid w:val="183826C2"/>
    <w:rsid w:val="183826D4"/>
    <w:rsid w:val="1838277E"/>
    <w:rsid w:val="18382784"/>
    <w:rsid w:val="18382924"/>
    <w:rsid w:val="18382981"/>
    <w:rsid w:val="18382A31"/>
    <w:rsid w:val="18382BB9"/>
    <w:rsid w:val="18382BC3"/>
    <w:rsid w:val="18382C6C"/>
    <w:rsid w:val="18382D7C"/>
    <w:rsid w:val="18382DE5"/>
    <w:rsid w:val="18382EA6"/>
    <w:rsid w:val="18382EC1"/>
    <w:rsid w:val="18382F82"/>
    <w:rsid w:val="18382F8E"/>
    <w:rsid w:val="18382FBB"/>
    <w:rsid w:val="18383027"/>
    <w:rsid w:val="1838306A"/>
    <w:rsid w:val="183830AD"/>
    <w:rsid w:val="18383184"/>
    <w:rsid w:val="183831CF"/>
    <w:rsid w:val="183831F4"/>
    <w:rsid w:val="1838336B"/>
    <w:rsid w:val="18383419"/>
    <w:rsid w:val="183834B8"/>
    <w:rsid w:val="183834BD"/>
    <w:rsid w:val="1838355E"/>
    <w:rsid w:val="18383649"/>
    <w:rsid w:val="18383666"/>
    <w:rsid w:val="18383726"/>
    <w:rsid w:val="18383778"/>
    <w:rsid w:val="18383A1C"/>
    <w:rsid w:val="18383A2F"/>
    <w:rsid w:val="18383A53"/>
    <w:rsid w:val="18383A58"/>
    <w:rsid w:val="18383A8F"/>
    <w:rsid w:val="18383ABD"/>
    <w:rsid w:val="18383AEC"/>
    <w:rsid w:val="18383B42"/>
    <w:rsid w:val="18383B60"/>
    <w:rsid w:val="18383BA1"/>
    <w:rsid w:val="18383BAC"/>
    <w:rsid w:val="18383C67"/>
    <w:rsid w:val="18383C6F"/>
    <w:rsid w:val="18383CAF"/>
    <w:rsid w:val="18383CB1"/>
    <w:rsid w:val="18383E64"/>
    <w:rsid w:val="18383F07"/>
    <w:rsid w:val="18383F65"/>
    <w:rsid w:val="18384049"/>
    <w:rsid w:val="1838406B"/>
    <w:rsid w:val="18384181"/>
    <w:rsid w:val="18384192"/>
    <w:rsid w:val="183841A5"/>
    <w:rsid w:val="18384297"/>
    <w:rsid w:val="183842B9"/>
    <w:rsid w:val="18384357"/>
    <w:rsid w:val="18384493"/>
    <w:rsid w:val="1838454F"/>
    <w:rsid w:val="183845BD"/>
    <w:rsid w:val="1838464C"/>
    <w:rsid w:val="1838466E"/>
    <w:rsid w:val="1838470C"/>
    <w:rsid w:val="183847C8"/>
    <w:rsid w:val="18384837"/>
    <w:rsid w:val="18384891"/>
    <w:rsid w:val="18384953"/>
    <w:rsid w:val="18384982"/>
    <w:rsid w:val="183849AE"/>
    <w:rsid w:val="18384A04"/>
    <w:rsid w:val="18384B35"/>
    <w:rsid w:val="18384B78"/>
    <w:rsid w:val="18384B9B"/>
    <w:rsid w:val="18384BC0"/>
    <w:rsid w:val="18384C2D"/>
    <w:rsid w:val="18384C3D"/>
    <w:rsid w:val="18384C5A"/>
    <w:rsid w:val="18384C68"/>
    <w:rsid w:val="18384DBB"/>
    <w:rsid w:val="18384EDE"/>
    <w:rsid w:val="18384FDD"/>
    <w:rsid w:val="183851A1"/>
    <w:rsid w:val="183851AB"/>
    <w:rsid w:val="183851C9"/>
    <w:rsid w:val="18385228"/>
    <w:rsid w:val="18385347"/>
    <w:rsid w:val="18385352"/>
    <w:rsid w:val="1838538F"/>
    <w:rsid w:val="183853B6"/>
    <w:rsid w:val="1838541C"/>
    <w:rsid w:val="1838541F"/>
    <w:rsid w:val="1838553C"/>
    <w:rsid w:val="18385585"/>
    <w:rsid w:val="1838558E"/>
    <w:rsid w:val="18385611"/>
    <w:rsid w:val="18385632"/>
    <w:rsid w:val="18385673"/>
    <w:rsid w:val="183857A2"/>
    <w:rsid w:val="183858AC"/>
    <w:rsid w:val="183859A5"/>
    <w:rsid w:val="183859E5"/>
    <w:rsid w:val="18385A13"/>
    <w:rsid w:val="18385A23"/>
    <w:rsid w:val="18385A5D"/>
    <w:rsid w:val="18385B0C"/>
    <w:rsid w:val="18385B42"/>
    <w:rsid w:val="18385BEC"/>
    <w:rsid w:val="18385C52"/>
    <w:rsid w:val="18385D1C"/>
    <w:rsid w:val="18385D4C"/>
    <w:rsid w:val="18385D63"/>
    <w:rsid w:val="18385DA7"/>
    <w:rsid w:val="18385E11"/>
    <w:rsid w:val="18385E29"/>
    <w:rsid w:val="18385F26"/>
    <w:rsid w:val="18385F44"/>
    <w:rsid w:val="183860E8"/>
    <w:rsid w:val="183860FD"/>
    <w:rsid w:val="1838614A"/>
    <w:rsid w:val="18386408"/>
    <w:rsid w:val="18386450"/>
    <w:rsid w:val="183864C9"/>
    <w:rsid w:val="183864D3"/>
    <w:rsid w:val="18386606"/>
    <w:rsid w:val="18386680"/>
    <w:rsid w:val="183866C0"/>
    <w:rsid w:val="183866CE"/>
    <w:rsid w:val="18386740"/>
    <w:rsid w:val="1838676B"/>
    <w:rsid w:val="1838676E"/>
    <w:rsid w:val="183869EF"/>
    <w:rsid w:val="18386B72"/>
    <w:rsid w:val="18386B8B"/>
    <w:rsid w:val="18386B9D"/>
    <w:rsid w:val="18386CF8"/>
    <w:rsid w:val="18386D01"/>
    <w:rsid w:val="18386D41"/>
    <w:rsid w:val="18386E1E"/>
    <w:rsid w:val="18386E5C"/>
    <w:rsid w:val="18386EE3"/>
    <w:rsid w:val="18386F1B"/>
    <w:rsid w:val="18386FE2"/>
    <w:rsid w:val="183870C9"/>
    <w:rsid w:val="18387154"/>
    <w:rsid w:val="18387155"/>
    <w:rsid w:val="1838715D"/>
    <w:rsid w:val="1838717A"/>
    <w:rsid w:val="183871D3"/>
    <w:rsid w:val="1838731A"/>
    <w:rsid w:val="1838748E"/>
    <w:rsid w:val="183874C1"/>
    <w:rsid w:val="183875CA"/>
    <w:rsid w:val="18387661"/>
    <w:rsid w:val="183876BA"/>
    <w:rsid w:val="183877C0"/>
    <w:rsid w:val="18387974"/>
    <w:rsid w:val="183879AF"/>
    <w:rsid w:val="183879B1"/>
    <w:rsid w:val="183879EF"/>
    <w:rsid w:val="18387ABE"/>
    <w:rsid w:val="18387B7E"/>
    <w:rsid w:val="18387B95"/>
    <w:rsid w:val="18387CA5"/>
    <w:rsid w:val="18387CE0"/>
    <w:rsid w:val="18387CE7"/>
    <w:rsid w:val="18387D25"/>
    <w:rsid w:val="18387EFA"/>
    <w:rsid w:val="18387F2E"/>
    <w:rsid w:val="18390042"/>
    <w:rsid w:val="1839013B"/>
    <w:rsid w:val="183902DE"/>
    <w:rsid w:val="1839031B"/>
    <w:rsid w:val="18390328"/>
    <w:rsid w:val="18390350"/>
    <w:rsid w:val="183903B1"/>
    <w:rsid w:val="18390454"/>
    <w:rsid w:val="183904C1"/>
    <w:rsid w:val="183904E9"/>
    <w:rsid w:val="18390680"/>
    <w:rsid w:val="183907C6"/>
    <w:rsid w:val="183907FF"/>
    <w:rsid w:val="1839082D"/>
    <w:rsid w:val="183908B3"/>
    <w:rsid w:val="18390950"/>
    <w:rsid w:val="18390AEB"/>
    <w:rsid w:val="18390B50"/>
    <w:rsid w:val="18390B73"/>
    <w:rsid w:val="18390BED"/>
    <w:rsid w:val="18390BF2"/>
    <w:rsid w:val="18390C4E"/>
    <w:rsid w:val="18390E97"/>
    <w:rsid w:val="18390EC1"/>
    <w:rsid w:val="18390F7B"/>
    <w:rsid w:val="18391138"/>
    <w:rsid w:val="183911C3"/>
    <w:rsid w:val="183913BF"/>
    <w:rsid w:val="183914BD"/>
    <w:rsid w:val="18391542"/>
    <w:rsid w:val="18391613"/>
    <w:rsid w:val="1839164B"/>
    <w:rsid w:val="183916A9"/>
    <w:rsid w:val="183916BA"/>
    <w:rsid w:val="18391817"/>
    <w:rsid w:val="1839188F"/>
    <w:rsid w:val="18391891"/>
    <w:rsid w:val="183918F9"/>
    <w:rsid w:val="1839194D"/>
    <w:rsid w:val="18391999"/>
    <w:rsid w:val="183919E4"/>
    <w:rsid w:val="18391AA5"/>
    <w:rsid w:val="18391AD2"/>
    <w:rsid w:val="18391B37"/>
    <w:rsid w:val="18391B43"/>
    <w:rsid w:val="18391B55"/>
    <w:rsid w:val="18391BB4"/>
    <w:rsid w:val="18391C6E"/>
    <w:rsid w:val="18391C74"/>
    <w:rsid w:val="18391D08"/>
    <w:rsid w:val="18391E35"/>
    <w:rsid w:val="18391E38"/>
    <w:rsid w:val="18391E43"/>
    <w:rsid w:val="18391EBD"/>
    <w:rsid w:val="18391EC9"/>
    <w:rsid w:val="18391F50"/>
    <w:rsid w:val="1839208B"/>
    <w:rsid w:val="183920C1"/>
    <w:rsid w:val="18392143"/>
    <w:rsid w:val="18392181"/>
    <w:rsid w:val="1839229A"/>
    <w:rsid w:val="183923AC"/>
    <w:rsid w:val="183923C8"/>
    <w:rsid w:val="183923EE"/>
    <w:rsid w:val="183925ED"/>
    <w:rsid w:val="1839260A"/>
    <w:rsid w:val="1839260E"/>
    <w:rsid w:val="1839267E"/>
    <w:rsid w:val="183926F9"/>
    <w:rsid w:val="1839273C"/>
    <w:rsid w:val="183927E5"/>
    <w:rsid w:val="183927F5"/>
    <w:rsid w:val="18392886"/>
    <w:rsid w:val="18392982"/>
    <w:rsid w:val="18392A03"/>
    <w:rsid w:val="18392A27"/>
    <w:rsid w:val="18392A52"/>
    <w:rsid w:val="18392A5B"/>
    <w:rsid w:val="18392A9B"/>
    <w:rsid w:val="18392ACF"/>
    <w:rsid w:val="18392C00"/>
    <w:rsid w:val="18392CAE"/>
    <w:rsid w:val="18392DD3"/>
    <w:rsid w:val="18392E34"/>
    <w:rsid w:val="18392E6D"/>
    <w:rsid w:val="18392FD7"/>
    <w:rsid w:val="18393007"/>
    <w:rsid w:val="1839300B"/>
    <w:rsid w:val="1839310A"/>
    <w:rsid w:val="1839313F"/>
    <w:rsid w:val="183932BD"/>
    <w:rsid w:val="183932F0"/>
    <w:rsid w:val="18393371"/>
    <w:rsid w:val="183933AA"/>
    <w:rsid w:val="183933B8"/>
    <w:rsid w:val="1839342F"/>
    <w:rsid w:val="18393439"/>
    <w:rsid w:val="1839348C"/>
    <w:rsid w:val="18393523"/>
    <w:rsid w:val="18393625"/>
    <w:rsid w:val="1839364A"/>
    <w:rsid w:val="1839366C"/>
    <w:rsid w:val="1839368F"/>
    <w:rsid w:val="183937E0"/>
    <w:rsid w:val="18393808"/>
    <w:rsid w:val="183938D1"/>
    <w:rsid w:val="183938F5"/>
    <w:rsid w:val="18393988"/>
    <w:rsid w:val="18393B2F"/>
    <w:rsid w:val="18393BFF"/>
    <w:rsid w:val="18393C31"/>
    <w:rsid w:val="18393CF8"/>
    <w:rsid w:val="18393D14"/>
    <w:rsid w:val="18393D95"/>
    <w:rsid w:val="18393E05"/>
    <w:rsid w:val="18393E62"/>
    <w:rsid w:val="18393F02"/>
    <w:rsid w:val="18393F78"/>
    <w:rsid w:val="18394047"/>
    <w:rsid w:val="183940B6"/>
    <w:rsid w:val="18394269"/>
    <w:rsid w:val="1839426F"/>
    <w:rsid w:val="183942AA"/>
    <w:rsid w:val="18394319"/>
    <w:rsid w:val="183943CE"/>
    <w:rsid w:val="183943F4"/>
    <w:rsid w:val="1839444D"/>
    <w:rsid w:val="18394457"/>
    <w:rsid w:val="183944AF"/>
    <w:rsid w:val="183944D0"/>
    <w:rsid w:val="18394555"/>
    <w:rsid w:val="183945DA"/>
    <w:rsid w:val="183945F7"/>
    <w:rsid w:val="18394641"/>
    <w:rsid w:val="183946FC"/>
    <w:rsid w:val="18394707"/>
    <w:rsid w:val="18394729"/>
    <w:rsid w:val="1839473E"/>
    <w:rsid w:val="1839489B"/>
    <w:rsid w:val="183948D9"/>
    <w:rsid w:val="183948ED"/>
    <w:rsid w:val="183949DF"/>
    <w:rsid w:val="183949EB"/>
    <w:rsid w:val="18394A01"/>
    <w:rsid w:val="18394A0F"/>
    <w:rsid w:val="18394A11"/>
    <w:rsid w:val="18394A85"/>
    <w:rsid w:val="18394AEF"/>
    <w:rsid w:val="18394BD8"/>
    <w:rsid w:val="18394BDB"/>
    <w:rsid w:val="18394C45"/>
    <w:rsid w:val="18394CBC"/>
    <w:rsid w:val="18394D48"/>
    <w:rsid w:val="18394E68"/>
    <w:rsid w:val="18394E76"/>
    <w:rsid w:val="183951AA"/>
    <w:rsid w:val="1839529B"/>
    <w:rsid w:val="183952DD"/>
    <w:rsid w:val="18395364"/>
    <w:rsid w:val="183953A0"/>
    <w:rsid w:val="18395456"/>
    <w:rsid w:val="183954A2"/>
    <w:rsid w:val="183954B9"/>
    <w:rsid w:val="18395505"/>
    <w:rsid w:val="18395609"/>
    <w:rsid w:val="18395724"/>
    <w:rsid w:val="18395725"/>
    <w:rsid w:val="183957C7"/>
    <w:rsid w:val="1839585E"/>
    <w:rsid w:val="1839586E"/>
    <w:rsid w:val="183958CC"/>
    <w:rsid w:val="18395990"/>
    <w:rsid w:val="183959B0"/>
    <w:rsid w:val="183959EB"/>
    <w:rsid w:val="18395A6E"/>
    <w:rsid w:val="18395B61"/>
    <w:rsid w:val="18395BF6"/>
    <w:rsid w:val="18395C44"/>
    <w:rsid w:val="18395C7B"/>
    <w:rsid w:val="18395D3F"/>
    <w:rsid w:val="18395D61"/>
    <w:rsid w:val="18395DC8"/>
    <w:rsid w:val="18395EB7"/>
    <w:rsid w:val="18396020"/>
    <w:rsid w:val="18396061"/>
    <w:rsid w:val="1839607D"/>
    <w:rsid w:val="183960C0"/>
    <w:rsid w:val="183960D9"/>
    <w:rsid w:val="18396229"/>
    <w:rsid w:val="18396460"/>
    <w:rsid w:val="183964D7"/>
    <w:rsid w:val="18396511"/>
    <w:rsid w:val="18396535"/>
    <w:rsid w:val="183965CB"/>
    <w:rsid w:val="18396606"/>
    <w:rsid w:val="1839666C"/>
    <w:rsid w:val="18396792"/>
    <w:rsid w:val="183967B5"/>
    <w:rsid w:val="1839698A"/>
    <w:rsid w:val="183969F2"/>
    <w:rsid w:val="18396A12"/>
    <w:rsid w:val="18396A3A"/>
    <w:rsid w:val="18396AB6"/>
    <w:rsid w:val="18396AD5"/>
    <w:rsid w:val="18396ADD"/>
    <w:rsid w:val="18396B7A"/>
    <w:rsid w:val="18396B7D"/>
    <w:rsid w:val="18396BAF"/>
    <w:rsid w:val="18396C49"/>
    <w:rsid w:val="18396D88"/>
    <w:rsid w:val="18396DB0"/>
    <w:rsid w:val="18396DF4"/>
    <w:rsid w:val="18396E7A"/>
    <w:rsid w:val="18396F0C"/>
    <w:rsid w:val="18396F2C"/>
    <w:rsid w:val="18396F65"/>
    <w:rsid w:val="18396F86"/>
    <w:rsid w:val="18396FED"/>
    <w:rsid w:val="18396FF2"/>
    <w:rsid w:val="18397068"/>
    <w:rsid w:val="183970B6"/>
    <w:rsid w:val="18397185"/>
    <w:rsid w:val="1839718C"/>
    <w:rsid w:val="18397208"/>
    <w:rsid w:val="183972E2"/>
    <w:rsid w:val="18397323"/>
    <w:rsid w:val="18397328"/>
    <w:rsid w:val="1839736F"/>
    <w:rsid w:val="183973F2"/>
    <w:rsid w:val="1839740B"/>
    <w:rsid w:val="18397447"/>
    <w:rsid w:val="183974B5"/>
    <w:rsid w:val="18397788"/>
    <w:rsid w:val="18397892"/>
    <w:rsid w:val="18397895"/>
    <w:rsid w:val="1839792B"/>
    <w:rsid w:val="18397942"/>
    <w:rsid w:val="18397AD8"/>
    <w:rsid w:val="18397B58"/>
    <w:rsid w:val="18397BED"/>
    <w:rsid w:val="18397C05"/>
    <w:rsid w:val="18397CCD"/>
    <w:rsid w:val="18397D15"/>
    <w:rsid w:val="18397D61"/>
    <w:rsid w:val="18397D89"/>
    <w:rsid w:val="18397DC0"/>
    <w:rsid w:val="18397DD5"/>
    <w:rsid w:val="18397EB7"/>
    <w:rsid w:val="18397F12"/>
    <w:rsid w:val="18397FB0"/>
    <w:rsid w:val="18397FC7"/>
    <w:rsid w:val="183A007B"/>
    <w:rsid w:val="183A0188"/>
    <w:rsid w:val="183A025B"/>
    <w:rsid w:val="183A0298"/>
    <w:rsid w:val="183A02FF"/>
    <w:rsid w:val="183A0474"/>
    <w:rsid w:val="183A0512"/>
    <w:rsid w:val="183A0549"/>
    <w:rsid w:val="183A0618"/>
    <w:rsid w:val="183A0685"/>
    <w:rsid w:val="183A0701"/>
    <w:rsid w:val="183A0709"/>
    <w:rsid w:val="183A0711"/>
    <w:rsid w:val="183A0752"/>
    <w:rsid w:val="183A07D7"/>
    <w:rsid w:val="183A07E0"/>
    <w:rsid w:val="183A0817"/>
    <w:rsid w:val="183A0922"/>
    <w:rsid w:val="183A09F9"/>
    <w:rsid w:val="183A0B0B"/>
    <w:rsid w:val="183A0B77"/>
    <w:rsid w:val="183A0B85"/>
    <w:rsid w:val="183A0BAA"/>
    <w:rsid w:val="183A0C30"/>
    <w:rsid w:val="183A0C57"/>
    <w:rsid w:val="183A0C93"/>
    <w:rsid w:val="183A0CE5"/>
    <w:rsid w:val="183A0D36"/>
    <w:rsid w:val="183A0E65"/>
    <w:rsid w:val="183A0E6E"/>
    <w:rsid w:val="183A0EBB"/>
    <w:rsid w:val="183A0ECC"/>
    <w:rsid w:val="183A0F05"/>
    <w:rsid w:val="183A0F6B"/>
    <w:rsid w:val="183A0FAC"/>
    <w:rsid w:val="183A1059"/>
    <w:rsid w:val="183A10B3"/>
    <w:rsid w:val="183A10F1"/>
    <w:rsid w:val="183A1136"/>
    <w:rsid w:val="183A115B"/>
    <w:rsid w:val="183A11B5"/>
    <w:rsid w:val="183A1238"/>
    <w:rsid w:val="183A133E"/>
    <w:rsid w:val="183A13B3"/>
    <w:rsid w:val="183A1538"/>
    <w:rsid w:val="183A153A"/>
    <w:rsid w:val="183A1560"/>
    <w:rsid w:val="183A1565"/>
    <w:rsid w:val="183A15C3"/>
    <w:rsid w:val="183A15F7"/>
    <w:rsid w:val="183A167B"/>
    <w:rsid w:val="183A1725"/>
    <w:rsid w:val="183A174E"/>
    <w:rsid w:val="183A183F"/>
    <w:rsid w:val="183A186C"/>
    <w:rsid w:val="183A188A"/>
    <w:rsid w:val="183A1AA5"/>
    <w:rsid w:val="183A1B14"/>
    <w:rsid w:val="183A1B21"/>
    <w:rsid w:val="183A1B28"/>
    <w:rsid w:val="183A1B93"/>
    <w:rsid w:val="183A1BD9"/>
    <w:rsid w:val="183A1BE0"/>
    <w:rsid w:val="183A1D02"/>
    <w:rsid w:val="183A1D9F"/>
    <w:rsid w:val="183A1DEC"/>
    <w:rsid w:val="183A1DF5"/>
    <w:rsid w:val="183A1EB4"/>
    <w:rsid w:val="183A1EBC"/>
    <w:rsid w:val="183A1EC2"/>
    <w:rsid w:val="183A1F2E"/>
    <w:rsid w:val="183A1FC0"/>
    <w:rsid w:val="183A1FD4"/>
    <w:rsid w:val="183A2028"/>
    <w:rsid w:val="183A2084"/>
    <w:rsid w:val="183A20B5"/>
    <w:rsid w:val="183A2177"/>
    <w:rsid w:val="183A2199"/>
    <w:rsid w:val="183A21F1"/>
    <w:rsid w:val="183A2210"/>
    <w:rsid w:val="183A227E"/>
    <w:rsid w:val="183A22B8"/>
    <w:rsid w:val="183A22FB"/>
    <w:rsid w:val="183A2306"/>
    <w:rsid w:val="183A2344"/>
    <w:rsid w:val="183A24C4"/>
    <w:rsid w:val="183A24E9"/>
    <w:rsid w:val="183A2597"/>
    <w:rsid w:val="183A25A6"/>
    <w:rsid w:val="183A25A7"/>
    <w:rsid w:val="183A25D4"/>
    <w:rsid w:val="183A2662"/>
    <w:rsid w:val="183A26E0"/>
    <w:rsid w:val="183A2815"/>
    <w:rsid w:val="183A2859"/>
    <w:rsid w:val="183A2886"/>
    <w:rsid w:val="183A2936"/>
    <w:rsid w:val="183A2957"/>
    <w:rsid w:val="183A29D2"/>
    <w:rsid w:val="183A2A03"/>
    <w:rsid w:val="183A2A3D"/>
    <w:rsid w:val="183A2AEF"/>
    <w:rsid w:val="183A2B04"/>
    <w:rsid w:val="183A2B25"/>
    <w:rsid w:val="183A2C19"/>
    <w:rsid w:val="183A2C29"/>
    <w:rsid w:val="183A2D72"/>
    <w:rsid w:val="183A2E27"/>
    <w:rsid w:val="183A2E7C"/>
    <w:rsid w:val="183A2F95"/>
    <w:rsid w:val="183A2FA0"/>
    <w:rsid w:val="183A30AC"/>
    <w:rsid w:val="183A30C0"/>
    <w:rsid w:val="183A30F2"/>
    <w:rsid w:val="183A31B1"/>
    <w:rsid w:val="183A3214"/>
    <w:rsid w:val="183A32B6"/>
    <w:rsid w:val="183A3346"/>
    <w:rsid w:val="183A3361"/>
    <w:rsid w:val="183A338C"/>
    <w:rsid w:val="183A33CC"/>
    <w:rsid w:val="183A3470"/>
    <w:rsid w:val="183A34BD"/>
    <w:rsid w:val="183A350A"/>
    <w:rsid w:val="183A359C"/>
    <w:rsid w:val="183A363C"/>
    <w:rsid w:val="183A365E"/>
    <w:rsid w:val="183A36E8"/>
    <w:rsid w:val="183A377F"/>
    <w:rsid w:val="183A3841"/>
    <w:rsid w:val="183A3931"/>
    <w:rsid w:val="183A3939"/>
    <w:rsid w:val="183A39B9"/>
    <w:rsid w:val="183A3A0C"/>
    <w:rsid w:val="183A3A46"/>
    <w:rsid w:val="183A3B8C"/>
    <w:rsid w:val="183A3C5F"/>
    <w:rsid w:val="183A3CCE"/>
    <w:rsid w:val="183A3D54"/>
    <w:rsid w:val="183A3E34"/>
    <w:rsid w:val="183A3EF7"/>
    <w:rsid w:val="183A3F00"/>
    <w:rsid w:val="183A3F6E"/>
    <w:rsid w:val="183A4086"/>
    <w:rsid w:val="183A40F2"/>
    <w:rsid w:val="183A41BD"/>
    <w:rsid w:val="183A423F"/>
    <w:rsid w:val="183A427B"/>
    <w:rsid w:val="183A42E2"/>
    <w:rsid w:val="183A42E4"/>
    <w:rsid w:val="183A43B7"/>
    <w:rsid w:val="183A4457"/>
    <w:rsid w:val="183A4491"/>
    <w:rsid w:val="183A4562"/>
    <w:rsid w:val="183A4572"/>
    <w:rsid w:val="183A45BA"/>
    <w:rsid w:val="183A4618"/>
    <w:rsid w:val="183A474C"/>
    <w:rsid w:val="183A477A"/>
    <w:rsid w:val="183A47DF"/>
    <w:rsid w:val="183A489B"/>
    <w:rsid w:val="183A491C"/>
    <w:rsid w:val="183A4969"/>
    <w:rsid w:val="183A4987"/>
    <w:rsid w:val="183A4A3D"/>
    <w:rsid w:val="183A4AA5"/>
    <w:rsid w:val="183A4AF4"/>
    <w:rsid w:val="183A4B2E"/>
    <w:rsid w:val="183A4BBE"/>
    <w:rsid w:val="183A4BF5"/>
    <w:rsid w:val="183A4C1F"/>
    <w:rsid w:val="183A4C54"/>
    <w:rsid w:val="183A4C5E"/>
    <w:rsid w:val="183A4CF6"/>
    <w:rsid w:val="183A4D7E"/>
    <w:rsid w:val="183A4DE4"/>
    <w:rsid w:val="183A4DFA"/>
    <w:rsid w:val="183A4F28"/>
    <w:rsid w:val="183A4F61"/>
    <w:rsid w:val="183A5004"/>
    <w:rsid w:val="183A50DF"/>
    <w:rsid w:val="183A513F"/>
    <w:rsid w:val="183A51F7"/>
    <w:rsid w:val="183A54F8"/>
    <w:rsid w:val="183A55DB"/>
    <w:rsid w:val="183A5601"/>
    <w:rsid w:val="183A5666"/>
    <w:rsid w:val="183A56EB"/>
    <w:rsid w:val="183A5778"/>
    <w:rsid w:val="183A57A5"/>
    <w:rsid w:val="183A57C2"/>
    <w:rsid w:val="183A57C5"/>
    <w:rsid w:val="183A57FD"/>
    <w:rsid w:val="183A582E"/>
    <w:rsid w:val="183A584C"/>
    <w:rsid w:val="183A5888"/>
    <w:rsid w:val="183A589C"/>
    <w:rsid w:val="183A58A8"/>
    <w:rsid w:val="183A58AB"/>
    <w:rsid w:val="183A594A"/>
    <w:rsid w:val="183A59EE"/>
    <w:rsid w:val="183A5ABD"/>
    <w:rsid w:val="183A5AC5"/>
    <w:rsid w:val="183A5BC3"/>
    <w:rsid w:val="183A5C1B"/>
    <w:rsid w:val="183A5C93"/>
    <w:rsid w:val="183A5D15"/>
    <w:rsid w:val="183A5D35"/>
    <w:rsid w:val="183A5D59"/>
    <w:rsid w:val="183A5E0F"/>
    <w:rsid w:val="183A60B7"/>
    <w:rsid w:val="183A60F7"/>
    <w:rsid w:val="183A6151"/>
    <w:rsid w:val="183A627B"/>
    <w:rsid w:val="183A628B"/>
    <w:rsid w:val="183A6358"/>
    <w:rsid w:val="183A63B3"/>
    <w:rsid w:val="183A63DD"/>
    <w:rsid w:val="183A6417"/>
    <w:rsid w:val="183A64C5"/>
    <w:rsid w:val="183A64FB"/>
    <w:rsid w:val="183A65B3"/>
    <w:rsid w:val="183A661B"/>
    <w:rsid w:val="183A662D"/>
    <w:rsid w:val="183A6715"/>
    <w:rsid w:val="183A675D"/>
    <w:rsid w:val="183A6889"/>
    <w:rsid w:val="183A6891"/>
    <w:rsid w:val="183A6894"/>
    <w:rsid w:val="183A69C2"/>
    <w:rsid w:val="183A69CD"/>
    <w:rsid w:val="183A6AA0"/>
    <w:rsid w:val="183A6ABF"/>
    <w:rsid w:val="183A6C67"/>
    <w:rsid w:val="183A6CE0"/>
    <w:rsid w:val="183A6DEC"/>
    <w:rsid w:val="183A6DEE"/>
    <w:rsid w:val="183A6DFE"/>
    <w:rsid w:val="183A6E61"/>
    <w:rsid w:val="183A6E7B"/>
    <w:rsid w:val="183A6F5D"/>
    <w:rsid w:val="183A6FBC"/>
    <w:rsid w:val="183A705A"/>
    <w:rsid w:val="183A7085"/>
    <w:rsid w:val="183A7097"/>
    <w:rsid w:val="183A70E4"/>
    <w:rsid w:val="183A7150"/>
    <w:rsid w:val="183A7152"/>
    <w:rsid w:val="183A7178"/>
    <w:rsid w:val="183A72E0"/>
    <w:rsid w:val="183A735D"/>
    <w:rsid w:val="183A73D8"/>
    <w:rsid w:val="183A7670"/>
    <w:rsid w:val="183A76E4"/>
    <w:rsid w:val="183A77BF"/>
    <w:rsid w:val="183A77CC"/>
    <w:rsid w:val="183A7858"/>
    <w:rsid w:val="183A7A51"/>
    <w:rsid w:val="183A7AF7"/>
    <w:rsid w:val="183A7BEE"/>
    <w:rsid w:val="183A7BF9"/>
    <w:rsid w:val="183A7C6F"/>
    <w:rsid w:val="183A7CA0"/>
    <w:rsid w:val="183A7CCD"/>
    <w:rsid w:val="183A7CD1"/>
    <w:rsid w:val="183A7D08"/>
    <w:rsid w:val="183A7D2D"/>
    <w:rsid w:val="183A7F4F"/>
    <w:rsid w:val="183A7F67"/>
    <w:rsid w:val="183B0058"/>
    <w:rsid w:val="183B00A7"/>
    <w:rsid w:val="183B00D7"/>
    <w:rsid w:val="183B0115"/>
    <w:rsid w:val="183B0131"/>
    <w:rsid w:val="183B0138"/>
    <w:rsid w:val="183B02BD"/>
    <w:rsid w:val="183B030F"/>
    <w:rsid w:val="183B0346"/>
    <w:rsid w:val="183B03C3"/>
    <w:rsid w:val="183B03EC"/>
    <w:rsid w:val="183B046C"/>
    <w:rsid w:val="183B046E"/>
    <w:rsid w:val="183B04A5"/>
    <w:rsid w:val="183B05E7"/>
    <w:rsid w:val="183B05F4"/>
    <w:rsid w:val="183B05FF"/>
    <w:rsid w:val="183B0642"/>
    <w:rsid w:val="183B0694"/>
    <w:rsid w:val="183B0973"/>
    <w:rsid w:val="183B0A2F"/>
    <w:rsid w:val="183B0A7C"/>
    <w:rsid w:val="183B0A98"/>
    <w:rsid w:val="183B0AE8"/>
    <w:rsid w:val="183B0AFC"/>
    <w:rsid w:val="183B0C3E"/>
    <w:rsid w:val="183B0C67"/>
    <w:rsid w:val="183B0CB0"/>
    <w:rsid w:val="183B0CE0"/>
    <w:rsid w:val="183B0EED"/>
    <w:rsid w:val="183B0F12"/>
    <w:rsid w:val="183B0F14"/>
    <w:rsid w:val="183B0F49"/>
    <w:rsid w:val="183B0F67"/>
    <w:rsid w:val="183B0F7D"/>
    <w:rsid w:val="183B0FC7"/>
    <w:rsid w:val="183B0FE4"/>
    <w:rsid w:val="183B1090"/>
    <w:rsid w:val="183B10C8"/>
    <w:rsid w:val="183B138A"/>
    <w:rsid w:val="183B1525"/>
    <w:rsid w:val="183B1589"/>
    <w:rsid w:val="183B15BD"/>
    <w:rsid w:val="183B15D5"/>
    <w:rsid w:val="183B15F3"/>
    <w:rsid w:val="183B162F"/>
    <w:rsid w:val="183B1660"/>
    <w:rsid w:val="183B1690"/>
    <w:rsid w:val="183B17AC"/>
    <w:rsid w:val="183B180D"/>
    <w:rsid w:val="183B1819"/>
    <w:rsid w:val="183B1830"/>
    <w:rsid w:val="183B1883"/>
    <w:rsid w:val="183B1888"/>
    <w:rsid w:val="183B18D5"/>
    <w:rsid w:val="183B1947"/>
    <w:rsid w:val="183B1AFF"/>
    <w:rsid w:val="183B1B03"/>
    <w:rsid w:val="183B1B2A"/>
    <w:rsid w:val="183B1B5E"/>
    <w:rsid w:val="183B1B71"/>
    <w:rsid w:val="183B1BBC"/>
    <w:rsid w:val="183B1C45"/>
    <w:rsid w:val="183B1CF6"/>
    <w:rsid w:val="183B1D03"/>
    <w:rsid w:val="183B1D28"/>
    <w:rsid w:val="183B1DCD"/>
    <w:rsid w:val="183B1E0C"/>
    <w:rsid w:val="183B1E0E"/>
    <w:rsid w:val="183B1EDD"/>
    <w:rsid w:val="183B1FC6"/>
    <w:rsid w:val="183B1FEE"/>
    <w:rsid w:val="183B2029"/>
    <w:rsid w:val="183B20DA"/>
    <w:rsid w:val="183B21FE"/>
    <w:rsid w:val="183B227E"/>
    <w:rsid w:val="183B2290"/>
    <w:rsid w:val="183B22D3"/>
    <w:rsid w:val="183B2349"/>
    <w:rsid w:val="183B247A"/>
    <w:rsid w:val="183B249F"/>
    <w:rsid w:val="183B24B6"/>
    <w:rsid w:val="183B24BA"/>
    <w:rsid w:val="183B256E"/>
    <w:rsid w:val="183B25A7"/>
    <w:rsid w:val="183B25C1"/>
    <w:rsid w:val="183B2601"/>
    <w:rsid w:val="183B2669"/>
    <w:rsid w:val="183B277A"/>
    <w:rsid w:val="183B282F"/>
    <w:rsid w:val="183B286F"/>
    <w:rsid w:val="183B28BB"/>
    <w:rsid w:val="183B2A3A"/>
    <w:rsid w:val="183B2A76"/>
    <w:rsid w:val="183B2D0B"/>
    <w:rsid w:val="183B2DA6"/>
    <w:rsid w:val="183B2FA1"/>
    <w:rsid w:val="183B2FD1"/>
    <w:rsid w:val="183B3100"/>
    <w:rsid w:val="183B31B4"/>
    <w:rsid w:val="183B31FA"/>
    <w:rsid w:val="183B324A"/>
    <w:rsid w:val="183B3313"/>
    <w:rsid w:val="183B3318"/>
    <w:rsid w:val="183B33AA"/>
    <w:rsid w:val="183B34D1"/>
    <w:rsid w:val="183B3505"/>
    <w:rsid w:val="183B358B"/>
    <w:rsid w:val="183B35A3"/>
    <w:rsid w:val="183B3633"/>
    <w:rsid w:val="183B36FC"/>
    <w:rsid w:val="183B370C"/>
    <w:rsid w:val="183B3749"/>
    <w:rsid w:val="183B37C6"/>
    <w:rsid w:val="183B384A"/>
    <w:rsid w:val="183B38C2"/>
    <w:rsid w:val="183B3936"/>
    <w:rsid w:val="183B39C4"/>
    <w:rsid w:val="183B39FC"/>
    <w:rsid w:val="183B3A36"/>
    <w:rsid w:val="183B3A5C"/>
    <w:rsid w:val="183B3B94"/>
    <w:rsid w:val="183B3BB6"/>
    <w:rsid w:val="183B3BC1"/>
    <w:rsid w:val="183B3C77"/>
    <w:rsid w:val="183B3C86"/>
    <w:rsid w:val="183B3CB4"/>
    <w:rsid w:val="183B3CC8"/>
    <w:rsid w:val="183B3E15"/>
    <w:rsid w:val="183B3E9A"/>
    <w:rsid w:val="183B3F99"/>
    <w:rsid w:val="183B40E0"/>
    <w:rsid w:val="183B41FB"/>
    <w:rsid w:val="183B4215"/>
    <w:rsid w:val="183B4226"/>
    <w:rsid w:val="183B42F3"/>
    <w:rsid w:val="183B4378"/>
    <w:rsid w:val="183B43FE"/>
    <w:rsid w:val="183B45F2"/>
    <w:rsid w:val="183B4625"/>
    <w:rsid w:val="183B465D"/>
    <w:rsid w:val="183B47BD"/>
    <w:rsid w:val="183B488A"/>
    <w:rsid w:val="183B4931"/>
    <w:rsid w:val="183B4ABB"/>
    <w:rsid w:val="183B4AD7"/>
    <w:rsid w:val="183B4B52"/>
    <w:rsid w:val="183B4B7F"/>
    <w:rsid w:val="183B4B91"/>
    <w:rsid w:val="183B4BC6"/>
    <w:rsid w:val="183B4BD4"/>
    <w:rsid w:val="183B4C97"/>
    <w:rsid w:val="183B4DB9"/>
    <w:rsid w:val="183B4DE4"/>
    <w:rsid w:val="183B4F05"/>
    <w:rsid w:val="183B4F8B"/>
    <w:rsid w:val="183B4F96"/>
    <w:rsid w:val="183B4FD2"/>
    <w:rsid w:val="183B50C0"/>
    <w:rsid w:val="183B523F"/>
    <w:rsid w:val="183B524E"/>
    <w:rsid w:val="183B52AE"/>
    <w:rsid w:val="183B5310"/>
    <w:rsid w:val="183B535E"/>
    <w:rsid w:val="183B53A3"/>
    <w:rsid w:val="183B540D"/>
    <w:rsid w:val="183B543F"/>
    <w:rsid w:val="183B5598"/>
    <w:rsid w:val="183B561C"/>
    <w:rsid w:val="183B57AC"/>
    <w:rsid w:val="183B57FF"/>
    <w:rsid w:val="183B5817"/>
    <w:rsid w:val="183B590C"/>
    <w:rsid w:val="183B59F6"/>
    <w:rsid w:val="183B5AA1"/>
    <w:rsid w:val="183B5AF3"/>
    <w:rsid w:val="183B5BFF"/>
    <w:rsid w:val="183B5CCC"/>
    <w:rsid w:val="183B5DE0"/>
    <w:rsid w:val="183B5EAF"/>
    <w:rsid w:val="183B5EEC"/>
    <w:rsid w:val="183B5FDF"/>
    <w:rsid w:val="183B5FFA"/>
    <w:rsid w:val="183B60B5"/>
    <w:rsid w:val="183B6118"/>
    <w:rsid w:val="183B6141"/>
    <w:rsid w:val="183B617C"/>
    <w:rsid w:val="183B6193"/>
    <w:rsid w:val="183B61A0"/>
    <w:rsid w:val="183B62B4"/>
    <w:rsid w:val="183B636C"/>
    <w:rsid w:val="183B647C"/>
    <w:rsid w:val="183B6547"/>
    <w:rsid w:val="183B6565"/>
    <w:rsid w:val="183B65D8"/>
    <w:rsid w:val="183B6636"/>
    <w:rsid w:val="183B667A"/>
    <w:rsid w:val="183B67C0"/>
    <w:rsid w:val="183B67D7"/>
    <w:rsid w:val="183B687C"/>
    <w:rsid w:val="183B68B4"/>
    <w:rsid w:val="183B68B5"/>
    <w:rsid w:val="183B6921"/>
    <w:rsid w:val="183B69C4"/>
    <w:rsid w:val="183B69FB"/>
    <w:rsid w:val="183B6AC8"/>
    <w:rsid w:val="183B6BE9"/>
    <w:rsid w:val="183B6C29"/>
    <w:rsid w:val="183B6D03"/>
    <w:rsid w:val="183B6EDD"/>
    <w:rsid w:val="183B6F1F"/>
    <w:rsid w:val="183B6F9C"/>
    <w:rsid w:val="183B6FF2"/>
    <w:rsid w:val="183B7077"/>
    <w:rsid w:val="183B714E"/>
    <w:rsid w:val="183B720E"/>
    <w:rsid w:val="183B7297"/>
    <w:rsid w:val="183B7555"/>
    <w:rsid w:val="183B7613"/>
    <w:rsid w:val="183B761F"/>
    <w:rsid w:val="183B769E"/>
    <w:rsid w:val="183B772B"/>
    <w:rsid w:val="183B776B"/>
    <w:rsid w:val="183B77D3"/>
    <w:rsid w:val="183B7836"/>
    <w:rsid w:val="183B7889"/>
    <w:rsid w:val="183B79B4"/>
    <w:rsid w:val="183B7A7D"/>
    <w:rsid w:val="183B7A88"/>
    <w:rsid w:val="183B7AFD"/>
    <w:rsid w:val="183B7B34"/>
    <w:rsid w:val="183B7B58"/>
    <w:rsid w:val="183B7B8F"/>
    <w:rsid w:val="183B7B98"/>
    <w:rsid w:val="183B7C09"/>
    <w:rsid w:val="183B7C2D"/>
    <w:rsid w:val="183B7CAB"/>
    <w:rsid w:val="183B7EFA"/>
    <w:rsid w:val="183C0065"/>
    <w:rsid w:val="183C0088"/>
    <w:rsid w:val="183C00C2"/>
    <w:rsid w:val="183C00D0"/>
    <w:rsid w:val="183C0224"/>
    <w:rsid w:val="183C02B8"/>
    <w:rsid w:val="183C0314"/>
    <w:rsid w:val="183C035E"/>
    <w:rsid w:val="183C03B3"/>
    <w:rsid w:val="183C0450"/>
    <w:rsid w:val="183C04F7"/>
    <w:rsid w:val="183C0652"/>
    <w:rsid w:val="183C0724"/>
    <w:rsid w:val="183C07B4"/>
    <w:rsid w:val="183C07E5"/>
    <w:rsid w:val="183C0867"/>
    <w:rsid w:val="183C08E1"/>
    <w:rsid w:val="183C08EE"/>
    <w:rsid w:val="183C093A"/>
    <w:rsid w:val="183C09A1"/>
    <w:rsid w:val="183C0A5D"/>
    <w:rsid w:val="183C0AF5"/>
    <w:rsid w:val="183C0B0C"/>
    <w:rsid w:val="183C0B6F"/>
    <w:rsid w:val="183C0BD0"/>
    <w:rsid w:val="183C0C13"/>
    <w:rsid w:val="183C0CFA"/>
    <w:rsid w:val="183C0CFD"/>
    <w:rsid w:val="183C0DCD"/>
    <w:rsid w:val="183C0E08"/>
    <w:rsid w:val="183C0E1D"/>
    <w:rsid w:val="183C0F2E"/>
    <w:rsid w:val="183C105B"/>
    <w:rsid w:val="183C108A"/>
    <w:rsid w:val="183C1101"/>
    <w:rsid w:val="183C1122"/>
    <w:rsid w:val="183C1198"/>
    <w:rsid w:val="183C120A"/>
    <w:rsid w:val="183C1249"/>
    <w:rsid w:val="183C1255"/>
    <w:rsid w:val="183C12DA"/>
    <w:rsid w:val="183C13E8"/>
    <w:rsid w:val="183C13F4"/>
    <w:rsid w:val="183C1406"/>
    <w:rsid w:val="183C14BF"/>
    <w:rsid w:val="183C14C2"/>
    <w:rsid w:val="183C14F6"/>
    <w:rsid w:val="183C14FB"/>
    <w:rsid w:val="183C1684"/>
    <w:rsid w:val="183C1765"/>
    <w:rsid w:val="183C1878"/>
    <w:rsid w:val="183C1888"/>
    <w:rsid w:val="183C1944"/>
    <w:rsid w:val="183C19A4"/>
    <w:rsid w:val="183C19C0"/>
    <w:rsid w:val="183C1B67"/>
    <w:rsid w:val="183C1D45"/>
    <w:rsid w:val="183C1DA5"/>
    <w:rsid w:val="183C1DA6"/>
    <w:rsid w:val="183C1E08"/>
    <w:rsid w:val="183C1E4C"/>
    <w:rsid w:val="183C1E60"/>
    <w:rsid w:val="183C1E62"/>
    <w:rsid w:val="183C1F6E"/>
    <w:rsid w:val="183C1FA3"/>
    <w:rsid w:val="183C2032"/>
    <w:rsid w:val="183C2375"/>
    <w:rsid w:val="183C2426"/>
    <w:rsid w:val="183C24A1"/>
    <w:rsid w:val="183C2515"/>
    <w:rsid w:val="183C25E4"/>
    <w:rsid w:val="183C264C"/>
    <w:rsid w:val="183C27C5"/>
    <w:rsid w:val="183C28FA"/>
    <w:rsid w:val="183C29CD"/>
    <w:rsid w:val="183C2A4E"/>
    <w:rsid w:val="183C2AD4"/>
    <w:rsid w:val="183C2CA0"/>
    <w:rsid w:val="183C2DC5"/>
    <w:rsid w:val="183C2E11"/>
    <w:rsid w:val="183C2E2A"/>
    <w:rsid w:val="183C2EC1"/>
    <w:rsid w:val="183C2FF8"/>
    <w:rsid w:val="183C3058"/>
    <w:rsid w:val="183C3078"/>
    <w:rsid w:val="183C3085"/>
    <w:rsid w:val="183C309B"/>
    <w:rsid w:val="183C314F"/>
    <w:rsid w:val="183C3166"/>
    <w:rsid w:val="183C3221"/>
    <w:rsid w:val="183C322E"/>
    <w:rsid w:val="183C3253"/>
    <w:rsid w:val="183C3362"/>
    <w:rsid w:val="183C3378"/>
    <w:rsid w:val="183C338F"/>
    <w:rsid w:val="183C34B9"/>
    <w:rsid w:val="183C34C5"/>
    <w:rsid w:val="183C350E"/>
    <w:rsid w:val="183C362B"/>
    <w:rsid w:val="183C3683"/>
    <w:rsid w:val="183C3705"/>
    <w:rsid w:val="183C382F"/>
    <w:rsid w:val="183C38FD"/>
    <w:rsid w:val="183C393B"/>
    <w:rsid w:val="183C3992"/>
    <w:rsid w:val="183C3B62"/>
    <w:rsid w:val="183C3B85"/>
    <w:rsid w:val="183C3BCE"/>
    <w:rsid w:val="183C3C17"/>
    <w:rsid w:val="183C3D14"/>
    <w:rsid w:val="183C3E6E"/>
    <w:rsid w:val="183C3E94"/>
    <w:rsid w:val="183C3FCC"/>
    <w:rsid w:val="183C4136"/>
    <w:rsid w:val="183C4213"/>
    <w:rsid w:val="183C4250"/>
    <w:rsid w:val="183C4254"/>
    <w:rsid w:val="183C42F2"/>
    <w:rsid w:val="183C435C"/>
    <w:rsid w:val="183C43B9"/>
    <w:rsid w:val="183C4511"/>
    <w:rsid w:val="183C4559"/>
    <w:rsid w:val="183C45E3"/>
    <w:rsid w:val="183C462D"/>
    <w:rsid w:val="183C4683"/>
    <w:rsid w:val="183C475C"/>
    <w:rsid w:val="183C478C"/>
    <w:rsid w:val="183C479E"/>
    <w:rsid w:val="183C4926"/>
    <w:rsid w:val="183C4AC2"/>
    <w:rsid w:val="183C4B6A"/>
    <w:rsid w:val="183C4C19"/>
    <w:rsid w:val="183C4C24"/>
    <w:rsid w:val="183C4CEE"/>
    <w:rsid w:val="183C4D6D"/>
    <w:rsid w:val="183C4D90"/>
    <w:rsid w:val="183C4D9B"/>
    <w:rsid w:val="183C4E7D"/>
    <w:rsid w:val="183C4F20"/>
    <w:rsid w:val="183C4FC2"/>
    <w:rsid w:val="183C4FF8"/>
    <w:rsid w:val="183C500B"/>
    <w:rsid w:val="183C5103"/>
    <w:rsid w:val="183C5113"/>
    <w:rsid w:val="183C5119"/>
    <w:rsid w:val="183C5142"/>
    <w:rsid w:val="183C51EC"/>
    <w:rsid w:val="183C51F0"/>
    <w:rsid w:val="183C524B"/>
    <w:rsid w:val="183C52FF"/>
    <w:rsid w:val="183C5304"/>
    <w:rsid w:val="183C5330"/>
    <w:rsid w:val="183C53A1"/>
    <w:rsid w:val="183C5422"/>
    <w:rsid w:val="183C54AC"/>
    <w:rsid w:val="183C5520"/>
    <w:rsid w:val="183C5532"/>
    <w:rsid w:val="183C5679"/>
    <w:rsid w:val="183C56B3"/>
    <w:rsid w:val="183C575E"/>
    <w:rsid w:val="183C57E1"/>
    <w:rsid w:val="183C57EE"/>
    <w:rsid w:val="183C57F6"/>
    <w:rsid w:val="183C5802"/>
    <w:rsid w:val="183C598A"/>
    <w:rsid w:val="183C59A4"/>
    <w:rsid w:val="183C59CF"/>
    <w:rsid w:val="183C59D9"/>
    <w:rsid w:val="183C59E7"/>
    <w:rsid w:val="183C5ACA"/>
    <w:rsid w:val="183C5AD9"/>
    <w:rsid w:val="183C5B02"/>
    <w:rsid w:val="183C5BB0"/>
    <w:rsid w:val="183C5BD7"/>
    <w:rsid w:val="183C5BFD"/>
    <w:rsid w:val="183C5CD1"/>
    <w:rsid w:val="183C5CFB"/>
    <w:rsid w:val="183C5DAD"/>
    <w:rsid w:val="183C5E09"/>
    <w:rsid w:val="183C5F2A"/>
    <w:rsid w:val="183C5F3F"/>
    <w:rsid w:val="183C5F5B"/>
    <w:rsid w:val="183C5FD0"/>
    <w:rsid w:val="183C60B4"/>
    <w:rsid w:val="183C60C2"/>
    <w:rsid w:val="183C60FA"/>
    <w:rsid w:val="183C614A"/>
    <w:rsid w:val="183C61C1"/>
    <w:rsid w:val="183C628C"/>
    <w:rsid w:val="183C62F1"/>
    <w:rsid w:val="183C6334"/>
    <w:rsid w:val="183C633B"/>
    <w:rsid w:val="183C64F3"/>
    <w:rsid w:val="183C6504"/>
    <w:rsid w:val="183C659C"/>
    <w:rsid w:val="183C65B9"/>
    <w:rsid w:val="183C6617"/>
    <w:rsid w:val="183C6627"/>
    <w:rsid w:val="183C6681"/>
    <w:rsid w:val="183C672A"/>
    <w:rsid w:val="183C6781"/>
    <w:rsid w:val="183C67A8"/>
    <w:rsid w:val="183C6857"/>
    <w:rsid w:val="183C6890"/>
    <w:rsid w:val="183C68D2"/>
    <w:rsid w:val="183C690E"/>
    <w:rsid w:val="183C6A4B"/>
    <w:rsid w:val="183C6A8D"/>
    <w:rsid w:val="183C6B51"/>
    <w:rsid w:val="183C6C6E"/>
    <w:rsid w:val="183C6F4B"/>
    <w:rsid w:val="183C6F73"/>
    <w:rsid w:val="183C6F93"/>
    <w:rsid w:val="183C6FC7"/>
    <w:rsid w:val="183C6FEF"/>
    <w:rsid w:val="183C718F"/>
    <w:rsid w:val="183C71CF"/>
    <w:rsid w:val="183C7214"/>
    <w:rsid w:val="183C7265"/>
    <w:rsid w:val="183C738F"/>
    <w:rsid w:val="183C7398"/>
    <w:rsid w:val="183C7422"/>
    <w:rsid w:val="183C742F"/>
    <w:rsid w:val="183C744C"/>
    <w:rsid w:val="183C74A2"/>
    <w:rsid w:val="183C753A"/>
    <w:rsid w:val="183C75B3"/>
    <w:rsid w:val="183C7669"/>
    <w:rsid w:val="183C767A"/>
    <w:rsid w:val="183C76AF"/>
    <w:rsid w:val="183C7789"/>
    <w:rsid w:val="183C787E"/>
    <w:rsid w:val="183C78C3"/>
    <w:rsid w:val="183C7949"/>
    <w:rsid w:val="183C7B35"/>
    <w:rsid w:val="183C7C45"/>
    <w:rsid w:val="183C7C89"/>
    <w:rsid w:val="183C7C8C"/>
    <w:rsid w:val="183C7CD3"/>
    <w:rsid w:val="183C7D4A"/>
    <w:rsid w:val="183C7E77"/>
    <w:rsid w:val="183C7E83"/>
    <w:rsid w:val="183C7EE7"/>
    <w:rsid w:val="183C7EFB"/>
    <w:rsid w:val="183C7F34"/>
    <w:rsid w:val="183C7F5A"/>
    <w:rsid w:val="183C7FED"/>
    <w:rsid w:val="183D0055"/>
    <w:rsid w:val="183D0097"/>
    <w:rsid w:val="183D016D"/>
    <w:rsid w:val="183D0175"/>
    <w:rsid w:val="183D0198"/>
    <w:rsid w:val="183D01AC"/>
    <w:rsid w:val="183D026B"/>
    <w:rsid w:val="183D0292"/>
    <w:rsid w:val="183D02CB"/>
    <w:rsid w:val="183D0348"/>
    <w:rsid w:val="183D0356"/>
    <w:rsid w:val="183D0375"/>
    <w:rsid w:val="183D0380"/>
    <w:rsid w:val="183D039D"/>
    <w:rsid w:val="183D0443"/>
    <w:rsid w:val="183D04C0"/>
    <w:rsid w:val="183D0527"/>
    <w:rsid w:val="183D0580"/>
    <w:rsid w:val="183D0655"/>
    <w:rsid w:val="183D07B3"/>
    <w:rsid w:val="183D0927"/>
    <w:rsid w:val="183D0931"/>
    <w:rsid w:val="183D0A02"/>
    <w:rsid w:val="183D0A49"/>
    <w:rsid w:val="183D0A9D"/>
    <w:rsid w:val="183D0AF0"/>
    <w:rsid w:val="183D0B17"/>
    <w:rsid w:val="183D0BF1"/>
    <w:rsid w:val="183D0C4B"/>
    <w:rsid w:val="183D0C91"/>
    <w:rsid w:val="183D0D42"/>
    <w:rsid w:val="183D0D7A"/>
    <w:rsid w:val="183D0E72"/>
    <w:rsid w:val="183D0EC7"/>
    <w:rsid w:val="183D0F03"/>
    <w:rsid w:val="183D0F7D"/>
    <w:rsid w:val="183D0FA3"/>
    <w:rsid w:val="183D103B"/>
    <w:rsid w:val="183D1091"/>
    <w:rsid w:val="183D12A7"/>
    <w:rsid w:val="183D12AA"/>
    <w:rsid w:val="183D1347"/>
    <w:rsid w:val="183D1483"/>
    <w:rsid w:val="183D14BB"/>
    <w:rsid w:val="183D152D"/>
    <w:rsid w:val="183D1540"/>
    <w:rsid w:val="183D1565"/>
    <w:rsid w:val="183D156E"/>
    <w:rsid w:val="183D15A7"/>
    <w:rsid w:val="183D1608"/>
    <w:rsid w:val="183D1621"/>
    <w:rsid w:val="183D1672"/>
    <w:rsid w:val="183D175F"/>
    <w:rsid w:val="183D17B0"/>
    <w:rsid w:val="183D1869"/>
    <w:rsid w:val="183D18FE"/>
    <w:rsid w:val="183D191A"/>
    <w:rsid w:val="183D1960"/>
    <w:rsid w:val="183D19C9"/>
    <w:rsid w:val="183D19F1"/>
    <w:rsid w:val="183D1B87"/>
    <w:rsid w:val="183D1B96"/>
    <w:rsid w:val="183D1C63"/>
    <w:rsid w:val="183D1C65"/>
    <w:rsid w:val="183D1C94"/>
    <w:rsid w:val="183D1CAF"/>
    <w:rsid w:val="183D1CC0"/>
    <w:rsid w:val="183D1D0B"/>
    <w:rsid w:val="183D1D2C"/>
    <w:rsid w:val="183D1DAA"/>
    <w:rsid w:val="183D1E02"/>
    <w:rsid w:val="183D1E15"/>
    <w:rsid w:val="183D1E54"/>
    <w:rsid w:val="183D1E7A"/>
    <w:rsid w:val="183D1FF2"/>
    <w:rsid w:val="183D200E"/>
    <w:rsid w:val="183D2044"/>
    <w:rsid w:val="183D210B"/>
    <w:rsid w:val="183D21EE"/>
    <w:rsid w:val="183D2215"/>
    <w:rsid w:val="183D224A"/>
    <w:rsid w:val="183D2318"/>
    <w:rsid w:val="183D232A"/>
    <w:rsid w:val="183D233F"/>
    <w:rsid w:val="183D24BE"/>
    <w:rsid w:val="183D2572"/>
    <w:rsid w:val="183D25A2"/>
    <w:rsid w:val="183D25B6"/>
    <w:rsid w:val="183D25BE"/>
    <w:rsid w:val="183D25D1"/>
    <w:rsid w:val="183D26B6"/>
    <w:rsid w:val="183D2777"/>
    <w:rsid w:val="183D27DC"/>
    <w:rsid w:val="183D283B"/>
    <w:rsid w:val="183D2873"/>
    <w:rsid w:val="183D2919"/>
    <w:rsid w:val="183D2935"/>
    <w:rsid w:val="183D294D"/>
    <w:rsid w:val="183D29EC"/>
    <w:rsid w:val="183D29F8"/>
    <w:rsid w:val="183D2A0A"/>
    <w:rsid w:val="183D2A3D"/>
    <w:rsid w:val="183D2A40"/>
    <w:rsid w:val="183D2A8F"/>
    <w:rsid w:val="183D2ACE"/>
    <w:rsid w:val="183D2C43"/>
    <w:rsid w:val="183D2C48"/>
    <w:rsid w:val="183D2C4F"/>
    <w:rsid w:val="183D2CA6"/>
    <w:rsid w:val="183D2CAC"/>
    <w:rsid w:val="183D2CFE"/>
    <w:rsid w:val="183D2E3F"/>
    <w:rsid w:val="183D2E48"/>
    <w:rsid w:val="183D2E4D"/>
    <w:rsid w:val="183D2ED5"/>
    <w:rsid w:val="183D2F11"/>
    <w:rsid w:val="183D306A"/>
    <w:rsid w:val="183D30C1"/>
    <w:rsid w:val="183D3136"/>
    <w:rsid w:val="183D319B"/>
    <w:rsid w:val="183D31A4"/>
    <w:rsid w:val="183D31EC"/>
    <w:rsid w:val="183D33CF"/>
    <w:rsid w:val="183D33F6"/>
    <w:rsid w:val="183D3454"/>
    <w:rsid w:val="183D34D0"/>
    <w:rsid w:val="183D3509"/>
    <w:rsid w:val="183D35BF"/>
    <w:rsid w:val="183D362E"/>
    <w:rsid w:val="183D36B3"/>
    <w:rsid w:val="183D3777"/>
    <w:rsid w:val="183D3934"/>
    <w:rsid w:val="183D3952"/>
    <w:rsid w:val="183D39D6"/>
    <w:rsid w:val="183D3AC4"/>
    <w:rsid w:val="183D3B1F"/>
    <w:rsid w:val="183D3BCD"/>
    <w:rsid w:val="183D3BDE"/>
    <w:rsid w:val="183D3CB4"/>
    <w:rsid w:val="183D3E30"/>
    <w:rsid w:val="183D3EC5"/>
    <w:rsid w:val="183D408C"/>
    <w:rsid w:val="183D4132"/>
    <w:rsid w:val="183D42FE"/>
    <w:rsid w:val="183D4342"/>
    <w:rsid w:val="183D43B3"/>
    <w:rsid w:val="183D43E3"/>
    <w:rsid w:val="183D441D"/>
    <w:rsid w:val="183D442B"/>
    <w:rsid w:val="183D449B"/>
    <w:rsid w:val="183D44AB"/>
    <w:rsid w:val="183D464A"/>
    <w:rsid w:val="183D46A4"/>
    <w:rsid w:val="183D46A6"/>
    <w:rsid w:val="183D46FE"/>
    <w:rsid w:val="183D472C"/>
    <w:rsid w:val="183D4731"/>
    <w:rsid w:val="183D488C"/>
    <w:rsid w:val="183D4903"/>
    <w:rsid w:val="183D4AF3"/>
    <w:rsid w:val="183D4BE0"/>
    <w:rsid w:val="183D4BE1"/>
    <w:rsid w:val="183D4C1D"/>
    <w:rsid w:val="183D4C30"/>
    <w:rsid w:val="183D4CFD"/>
    <w:rsid w:val="183D4D30"/>
    <w:rsid w:val="183D4D45"/>
    <w:rsid w:val="183D4D66"/>
    <w:rsid w:val="183D4FAD"/>
    <w:rsid w:val="183D4FFF"/>
    <w:rsid w:val="183D5035"/>
    <w:rsid w:val="183D50E3"/>
    <w:rsid w:val="183D50FD"/>
    <w:rsid w:val="183D515C"/>
    <w:rsid w:val="183D51C4"/>
    <w:rsid w:val="183D520F"/>
    <w:rsid w:val="183D522E"/>
    <w:rsid w:val="183D524C"/>
    <w:rsid w:val="183D52D2"/>
    <w:rsid w:val="183D5312"/>
    <w:rsid w:val="183D5313"/>
    <w:rsid w:val="183D532E"/>
    <w:rsid w:val="183D5372"/>
    <w:rsid w:val="183D5382"/>
    <w:rsid w:val="183D53A7"/>
    <w:rsid w:val="183D53CA"/>
    <w:rsid w:val="183D53E3"/>
    <w:rsid w:val="183D54B6"/>
    <w:rsid w:val="183D559D"/>
    <w:rsid w:val="183D55B8"/>
    <w:rsid w:val="183D55F2"/>
    <w:rsid w:val="183D5773"/>
    <w:rsid w:val="183D57FB"/>
    <w:rsid w:val="183D5832"/>
    <w:rsid w:val="183D58A2"/>
    <w:rsid w:val="183D5A02"/>
    <w:rsid w:val="183D5A7E"/>
    <w:rsid w:val="183D5BCF"/>
    <w:rsid w:val="183D5C71"/>
    <w:rsid w:val="183D5D0F"/>
    <w:rsid w:val="183D5D47"/>
    <w:rsid w:val="183D5E20"/>
    <w:rsid w:val="183D5E2F"/>
    <w:rsid w:val="183D5E6B"/>
    <w:rsid w:val="183D5EE1"/>
    <w:rsid w:val="183D5FB3"/>
    <w:rsid w:val="183D6025"/>
    <w:rsid w:val="183D6035"/>
    <w:rsid w:val="183D603A"/>
    <w:rsid w:val="183D60FF"/>
    <w:rsid w:val="183D6113"/>
    <w:rsid w:val="183D611D"/>
    <w:rsid w:val="183D6227"/>
    <w:rsid w:val="183D627E"/>
    <w:rsid w:val="183D62CF"/>
    <w:rsid w:val="183D62FD"/>
    <w:rsid w:val="183D636F"/>
    <w:rsid w:val="183D640A"/>
    <w:rsid w:val="183D6419"/>
    <w:rsid w:val="183D64DD"/>
    <w:rsid w:val="183D6509"/>
    <w:rsid w:val="183D6571"/>
    <w:rsid w:val="183D65DE"/>
    <w:rsid w:val="183D6640"/>
    <w:rsid w:val="183D6665"/>
    <w:rsid w:val="183D67AA"/>
    <w:rsid w:val="183D680E"/>
    <w:rsid w:val="183D6855"/>
    <w:rsid w:val="183D6BFA"/>
    <w:rsid w:val="183D6CA9"/>
    <w:rsid w:val="183D6CC0"/>
    <w:rsid w:val="183D6D54"/>
    <w:rsid w:val="183D6DBB"/>
    <w:rsid w:val="183D6DE6"/>
    <w:rsid w:val="183D6F14"/>
    <w:rsid w:val="183D6F3C"/>
    <w:rsid w:val="183D6F5D"/>
    <w:rsid w:val="183D7043"/>
    <w:rsid w:val="183D7081"/>
    <w:rsid w:val="183D7140"/>
    <w:rsid w:val="183D715E"/>
    <w:rsid w:val="183D7178"/>
    <w:rsid w:val="183D7181"/>
    <w:rsid w:val="183D71AD"/>
    <w:rsid w:val="183D7207"/>
    <w:rsid w:val="183D720D"/>
    <w:rsid w:val="183D7299"/>
    <w:rsid w:val="183D7311"/>
    <w:rsid w:val="183D73F5"/>
    <w:rsid w:val="183D744A"/>
    <w:rsid w:val="183D74C2"/>
    <w:rsid w:val="183D74CC"/>
    <w:rsid w:val="183D764F"/>
    <w:rsid w:val="183D76CD"/>
    <w:rsid w:val="183D7714"/>
    <w:rsid w:val="183D7757"/>
    <w:rsid w:val="183D7760"/>
    <w:rsid w:val="183D7770"/>
    <w:rsid w:val="183D783A"/>
    <w:rsid w:val="183D797C"/>
    <w:rsid w:val="183D7C79"/>
    <w:rsid w:val="183D7C81"/>
    <w:rsid w:val="183D7CD4"/>
    <w:rsid w:val="183D7CFE"/>
    <w:rsid w:val="183D7D34"/>
    <w:rsid w:val="183D7D47"/>
    <w:rsid w:val="183D7D54"/>
    <w:rsid w:val="183D7D62"/>
    <w:rsid w:val="183D7DF4"/>
    <w:rsid w:val="183D7E5D"/>
    <w:rsid w:val="183D7E9B"/>
    <w:rsid w:val="183D7F64"/>
    <w:rsid w:val="183E00E6"/>
    <w:rsid w:val="183E011C"/>
    <w:rsid w:val="183E01BA"/>
    <w:rsid w:val="183E0262"/>
    <w:rsid w:val="183E0267"/>
    <w:rsid w:val="183E02E6"/>
    <w:rsid w:val="183E0315"/>
    <w:rsid w:val="183E039A"/>
    <w:rsid w:val="183E0462"/>
    <w:rsid w:val="183E04D7"/>
    <w:rsid w:val="183E059E"/>
    <w:rsid w:val="183E05F4"/>
    <w:rsid w:val="183E0621"/>
    <w:rsid w:val="183E0688"/>
    <w:rsid w:val="183E07A8"/>
    <w:rsid w:val="183E081F"/>
    <w:rsid w:val="183E0860"/>
    <w:rsid w:val="183E0925"/>
    <w:rsid w:val="183E09ED"/>
    <w:rsid w:val="183E0A14"/>
    <w:rsid w:val="183E0B89"/>
    <w:rsid w:val="183E0C60"/>
    <w:rsid w:val="183E0D21"/>
    <w:rsid w:val="183E0E23"/>
    <w:rsid w:val="183E0E52"/>
    <w:rsid w:val="183E0EBC"/>
    <w:rsid w:val="183E100B"/>
    <w:rsid w:val="183E10B6"/>
    <w:rsid w:val="183E10E9"/>
    <w:rsid w:val="183E1201"/>
    <w:rsid w:val="183E12F9"/>
    <w:rsid w:val="183E1337"/>
    <w:rsid w:val="183E139A"/>
    <w:rsid w:val="183E147E"/>
    <w:rsid w:val="183E14AF"/>
    <w:rsid w:val="183E150F"/>
    <w:rsid w:val="183E1570"/>
    <w:rsid w:val="183E16AC"/>
    <w:rsid w:val="183E1730"/>
    <w:rsid w:val="183E17DD"/>
    <w:rsid w:val="183E186F"/>
    <w:rsid w:val="183E189B"/>
    <w:rsid w:val="183E18CA"/>
    <w:rsid w:val="183E190C"/>
    <w:rsid w:val="183E19A4"/>
    <w:rsid w:val="183E1A35"/>
    <w:rsid w:val="183E1A7A"/>
    <w:rsid w:val="183E1AD0"/>
    <w:rsid w:val="183E1B58"/>
    <w:rsid w:val="183E1C17"/>
    <w:rsid w:val="183E1C54"/>
    <w:rsid w:val="183E1D63"/>
    <w:rsid w:val="183E1E06"/>
    <w:rsid w:val="183E1EB7"/>
    <w:rsid w:val="183E1F15"/>
    <w:rsid w:val="183E1F54"/>
    <w:rsid w:val="183E1F6D"/>
    <w:rsid w:val="183E1FB5"/>
    <w:rsid w:val="183E1FB6"/>
    <w:rsid w:val="183E2025"/>
    <w:rsid w:val="183E2073"/>
    <w:rsid w:val="183E2155"/>
    <w:rsid w:val="183E23D9"/>
    <w:rsid w:val="183E245B"/>
    <w:rsid w:val="183E24A8"/>
    <w:rsid w:val="183E258D"/>
    <w:rsid w:val="183E25A8"/>
    <w:rsid w:val="183E25B7"/>
    <w:rsid w:val="183E2668"/>
    <w:rsid w:val="183E26AC"/>
    <w:rsid w:val="183E27AE"/>
    <w:rsid w:val="183E27D3"/>
    <w:rsid w:val="183E27E9"/>
    <w:rsid w:val="183E2855"/>
    <w:rsid w:val="183E2885"/>
    <w:rsid w:val="183E288F"/>
    <w:rsid w:val="183E28B3"/>
    <w:rsid w:val="183E28D7"/>
    <w:rsid w:val="183E2908"/>
    <w:rsid w:val="183E29A8"/>
    <w:rsid w:val="183E2A6D"/>
    <w:rsid w:val="183E2B2C"/>
    <w:rsid w:val="183E2BD4"/>
    <w:rsid w:val="183E2C4D"/>
    <w:rsid w:val="183E2CED"/>
    <w:rsid w:val="183E2DA4"/>
    <w:rsid w:val="183E2E3A"/>
    <w:rsid w:val="183E2E8B"/>
    <w:rsid w:val="183E2F05"/>
    <w:rsid w:val="183E2FC3"/>
    <w:rsid w:val="183E3009"/>
    <w:rsid w:val="183E3076"/>
    <w:rsid w:val="183E312E"/>
    <w:rsid w:val="183E3260"/>
    <w:rsid w:val="183E3375"/>
    <w:rsid w:val="183E3479"/>
    <w:rsid w:val="183E352E"/>
    <w:rsid w:val="183E3545"/>
    <w:rsid w:val="183E358A"/>
    <w:rsid w:val="183E3651"/>
    <w:rsid w:val="183E37B9"/>
    <w:rsid w:val="183E3958"/>
    <w:rsid w:val="183E39A4"/>
    <w:rsid w:val="183E3A0E"/>
    <w:rsid w:val="183E3A5E"/>
    <w:rsid w:val="183E3AA3"/>
    <w:rsid w:val="183E3AE2"/>
    <w:rsid w:val="183E3B89"/>
    <w:rsid w:val="183E3C86"/>
    <w:rsid w:val="183E3DBA"/>
    <w:rsid w:val="183E3DF6"/>
    <w:rsid w:val="183E3E4D"/>
    <w:rsid w:val="183E3E8F"/>
    <w:rsid w:val="183E3F18"/>
    <w:rsid w:val="183E4000"/>
    <w:rsid w:val="183E4052"/>
    <w:rsid w:val="183E4134"/>
    <w:rsid w:val="183E413A"/>
    <w:rsid w:val="183E415F"/>
    <w:rsid w:val="183E4186"/>
    <w:rsid w:val="183E4282"/>
    <w:rsid w:val="183E433C"/>
    <w:rsid w:val="183E43D6"/>
    <w:rsid w:val="183E43E8"/>
    <w:rsid w:val="183E4597"/>
    <w:rsid w:val="183E45AF"/>
    <w:rsid w:val="183E4600"/>
    <w:rsid w:val="183E4651"/>
    <w:rsid w:val="183E46AE"/>
    <w:rsid w:val="183E47B3"/>
    <w:rsid w:val="183E4836"/>
    <w:rsid w:val="183E4851"/>
    <w:rsid w:val="183E49B6"/>
    <w:rsid w:val="183E4C57"/>
    <w:rsid w:val="183E4DAA"/>
    <w:rsid w:val="183E4E1A"/>
    <w:rsid w:val="183E4EC6"/>
    <w:rsid w:val="183E5002"/>
    <w:rsid w:val="183E503B"/>
    <w:rsid w:val="183E51E6"/>
    <w:rsid w:val="183E51FD"/>
    <w:rsid w:val="183E5232"/>
    <w:rsid w:val="183E526E"/>
    <w:rsid w:val="183E52A4"/>
    <w:rsid w:val="183E52C6"/>
    <w:rsid w:val="183E5343"/>
    <w:rsid w:val="183E53F9"/>
    <w:rsid w:val="183E5415"/>
    <w:rsid w:val="183E550D"/>
    <w:rsid w:val="183E5570"/>
    <w:rsid w:val="183E5654"/>
    <w:rsid w:val="183E5664"/>
    <w:rsid w:val="183E5695"/>
    <w:rsid w:val="183E5827"/>
    <w:rsid w:val="183E5832"/>
    <w:rsid w:val="183E590E"/>
    <w:rsid w:val="183E59DF"/>
    <w:rsid w:val="183E5A0E"/>
    <w:rsid w:val="183E5A74"/>
    <w:rsid w:val="183E5AD5"/>
    <w:rsid w:val="183E5B0B"/>
    <w:rsid w:val="183E5B85"/>
    <w:rsid w:val="183E5C5C"/>
    <w:rsid w:val="183E5D27"/>
    <w:rsid w:val="183E5D68"/>
    <w:rsid w:val="183E5DE0"/>
    <w:rsid w:val="183E5E56"/>
    <w:rsid w:val="183E5E82"/>
    <w:rsid w:val="183E5F32"/>
    <w:rsid w:val="183E5F5A"/>
    <w:rsid w:val="183E5FA3"/>
    <w:rsid w:val="183E5FDD"/>
    <w:rsid w:val="183E6024"/>
    <w:rsid w:val="183E6050"/>
    <w:rsid w:val="183E60BF"/>
    <w:rsid w:val="183E60D1"/>
    <w:rsid w:val="183E6127"/>
    <w:rsid w:val="183E6168"/>
    <w:rsid w:val="183E62E9"/>
    <w:rsid w:val="183E6435"/>
    <w:rsid w:val="183E6494"/>
    <w:rsid w:val="183E653B"/>
    <w:rsid w:val="183E65A1"/>
    <w:rsid w:val="183E65B4"/>
    <w:rsid w:val="183E65C1"/>
    <w:rsid w:val="183E65D9"/>
    <w:rsid w:val="183E66BA"/>
    <w:rsid w:val="183E66CA"/>
    <w:rsid w:val="183E66F5"/>
    <w:rsid w:val="183E68E7"/>
    <w:rsid w:val="183E68F6"/>
    <w:rsid w:val="183E69C3"/>
    <w:rsid w:val="183E69EC"/>
    <w:rsid w:val="183E6A22"/>
    <w:rsid w:val="183E6B81"/>
    <w:rsid w:val="183E6DB9"/>
    <w:rsid w:val="183E6E04"/>
    <w:rsid w:val="183E6E34"/>
    <w:rsid w:val="183E6EEA"/>
    <w:rsid w:val="183E6F7B"/>
    <w:rsid w:val="183E70D1"/>
    <w:rsid w:val="183E714E"/>
    <w:rsid w:val="183E719C"/>
    <w:rsid w:val="183E71B0"/>
    <w:rsid w:val="183E7210"/>
    <w:rsid w:val="183E727E"/>
    <w:rsid w:val="183E7284"/>
    <w:rsid w:val="183E734B"/>
    <w:rsid w:val="183E736B"/>
    <w:rsid w:val="183E73A8"/>
    <w:rsid w:val="183E73B8"/>
    <w:rsid w:val="183E73CE"/>
    <w:rsid w:val="183E73E0"/>
    <w:rsid w:val="183E7453"/>
    <w:rsid w:val="183E74AD"/>
    <w:rsid w:val="183E75A0"/>
    <w:rsid w:val="183E760C"/>
    <w:rsid w:val="183E765B"/>
    <w:rsid w:val="183E7ABA"/>
    <w:rsid w:val="183E7B9D"/>
    <w:rsid w:val="183E7C38"/>
    <w:rsid w:val="183E7C49"/>
    <w:rsid w:val="183E7CB6"/>
    <w:rsid w:val="183E7CC0"/>
    <w:rsid w:val="183E7D95"/>
    <w:rsid w:val="183E7F77"/>
    <w:rsid w:val="183E7F81"/>
    <w:rsid w:val="183E7FE6"/>
    <w:rsid w:val="183F00C1"/>
    <w:rsid w:val="183F0333"/>
    <w:rsid w:val="183F036E"/>
    <w:rsid w:val="183F03BF"/>
    <w:rsid w:val="183F04C5"/>
    <w:rsid w:val="183F0564"/>
    <w:rsid w:val="183F0645"/>
    <w:rsid w:val="183F068F"/>
    <w:rsid w:val="183F0782"/>
    <w:rsid w:val="183F07D3"/>
    <w:rsid w:val="183F088F"/>
    <w:rsid w:val="183F0BD8"/>
    <w:rsid w:val="183F0BFD"/>
    <w:rsid w:val="183F0C4C"/>
    <w:rsid w:val="183F0CE5"/>
    <w:rsid w:val="183F0D64"/>
    <w:rsid w:val="183F0DC9"/>
    <w:rsid w:val="183F0E2A"/>
    <w:rsid w:val="183F0E36"/>
    <w:rsid w:val="183F0EB3"/>
    <w:rsid w:val="183F0FF3"/>
    <w:rsid w:val="183F10A0"/>
    <w:rsid w:val="183F12D4"/>
    <w:rsid w:val="183F13A4"/>
    <w:rsid w:val="183F13BE"/>
    <w:rsid w:val="183F13D1"/>
    <w:rsid w:val="183F1489"/>
    <w:rsid w:val="183F14AB"/>
    <w:rsid w:val="183F1520"/>
    <w:rsid w:val="183F16DC"/>
    <w:rsid w:val="183F1749"/>
    <w:rsid w:val="183F1836"/>
    <w:rsid w:val="183F187D"/>
    <w:rsid w:val="183F18A0"/>
    <w:rsid w:val="183F1A75"/>
    <w:rsid w:val="183F1AD2"/>
    <w:rsid w:val="183F1B24"/>
    <w:rsid w:val="183F1BB4"/>
    <w:rsid w:val="183F1C8A"/>
    <w:rsid w:val="183F1D07"/>
    <w:rsid w:val="183F1D26"/>
    <w:rsid w:val="183F1DC7"/>
    <w:rsid w:val="183F1E75"/>
    <w:rsid w:val="183F1ECB"/>
    <w:rsid w:val="183F1F62"/>
    <w:rsid w:val="183F1F95"/>
    <w:rsid w:val="183F1FB3"/>
    <w:rsid w:val="183F1FB6"/>
    <w:rsid w:val="183F20C6"/>
    <w:rsid w:val="183F2160"/>
    <w:rsid w:val="183F21F5"/>
    <w:rsid w:val="183F2220"/>
    <w:rsid w:val="183F222A"/>
    <w:rsid w:val="183F224A"/>
    <w:rsid w:val="183F2372"/>
    <w:rsid w:val="183F2384"/>
    <w:rsid w:val="183F23BF"/>
    <w:rsid w:val="183F2405"/>
    <w:rsid w:val="183F245D"/>
    <w:rsid w:val="183F2500"/>
    <w:rsid w:val="183F2508"/>
    <w:rsid w:val="183F2553"/>
    <w:rsid w:val="183F25C5"/>
    <w:rsid w:val="183F25F3"/>
    <w:rsid w:val="183F271D"/>
    <w:rsid w:val="183F2835"/>
    <w:rsid w:val="183F283C"/>
    <w:rsid w:val="183F2897"/>
    <w:rsid w:val="183F2938"/>
    <w:rsid w:val="183F2969"/>
    <w:rsid w:val="183F2A2E"/>
    <w:rsid w:val="183F2A83"/>
    <w:rsid w:val="183F2B71"/>
    <w:rsid w:val="183F2C35"/>
    <w:rsid w:val="183F2C57"/>
    <w:rsid w:val="183F2C7A"/>
    <w:rsid w:val="183F2C94"/>
    <w:rsid w:val="183F2CC4"/>
    <w:rsid w:val="183F2CCD"/>
    <w:rsid w:val="183F2CDF"/>
    <w:rsid w:val="183F2D58"/>
    <w:rsid w:val="183F2EBB"/>
    <w:rsid w:val="183F2F48"/>
    <w:rsid w:val="183F2FB0"/>
    <w:rsid w:val="183F2FBB"/>
    <w:rsid w:val="183F2FD5"/>
    <w:rsid w:val="183F2FF5"/>
    <w:rsid w:val="183F30CE"/>
    <w:rsid w:val="183F3122"/>
    <w:rsid w:val="183F3203"/>
    <w:rsid w:val="183F3252"/>
    <w:rsid w:val="183F325E"/>
    <w:rsid w:val="183F3363"/>
    <w:rsid w:val="183F3370"/>
    <w:rsid w:val="183F3407"/>
    <w:rsid w:val="183F351F"/>
    <w:rsid w:val="183F358B"/>
    <w:rsid w:val="183F35DF"/>
    <w:rsid w:val="183F37FD"/>
    <w:rsid w:val="183F381D"/>
    <w:rsid w:val="183F3837"/>
    <w:rsid w:val="183F39BB"/>
    <w:rsid w:val="183F39BD"/>
    <w:rsid w:val="183F3AB0"/>
    <w:rsid w:val="183F3AB7"/>
    <w:rsid w:val="183F3B94"/>
    <w:rsid w:val="183F3BF5"/>
    <w:rsid w:val="183F3C29"/>
    <w:rsid w:val="183F3C69"/>
    <w:rsid w:val="183F3D04"/>
    <w:rsid w:val="183F3E2C"/>
    <w:rsid w:val="183F3E5F"/>
    <w:rsid w:val="183F3FB9"/>
    <w:rsid w:val="183F3FBD"/>
    <w:rsid w:val="183F40DE"/>
    <w:rsid w:val="183F4142"/>
    <w:rsid w:val="183F4197"/>
    <w:rsid w:val="183F41BF"/>
    <w:rsid w:val="183F4502"/>
    <w:rsid w:val="183F4646"/>
    <w:rsid w:val="183F46CF"/>
    <w:rsid w:val="183F4712"/>
    <w:rsid w:val="183F47FF"/>
    <w:rsid w:val="183F4802"/>
    <w:rsid w:val="183F4873"/>
    <w:rsid w:val="183F48E6"/>
    <w:rsid w:val="183F4AAA"/>
    <w:rsid w:val="183F4AC6"/>
    <w:rsid w:val="183F4B7D"/>
    <w:rsid w:val="183F4BF5"/>
    <w:rsid w:val="183F4C81"/>
    <w:rsid w:val="183F4D5E"/>
    <w:rsid w:val="183F4EBD"/>
    <w:rsid w:val="183F4EBE"/>
    <w:rsid w:val="183F4EF9"/>
    <w:rsid w:val="183F4F53"/>
    <w:rsid w:val="183F5049"/>
    <w:rsid w:val="183F504D"/>
    <w:rsid w:val="183F5083"/>
    <w:rsid w:val="183F5101"/>
    <w:rsid w:val="183F510D"/>
    <w:rsid w:val="183F51C6"/>
    <w:rsid w:val="183F5241"/>
    <w:rsid w:val="183F525B"/>
    <w:rsid w:val="183F52B3"/>
    <w:rsid w:val="183F5328"/>
    <w:rsid w:val="183F5481"/>
    <w:rsid w:val="183F556A"/>
    <w:rsid w:val="183F556C"/>
    <w:rsid w:val="183F55FE"/>
    <w:rsid w:val="183F5680"/>
    <w:rsid w:val="183F56D3"/>
    <w:rsid w:val="183F56E9"/>
    <w:rsid w:val="183F58FF"/>
    <w:rsid w:val="183F5962"/>
    <w:rsid w:val="183F5AE5"/>
    <w:rsid w:val="183F5B3A"/>
    <w:rsid w:val="183F5CB2"/>
    <w:rsid w:val="183F5CF5"/>
    <w:rsid w:val="183F5D13"/>
    <w:rsid w:val="183F5D6B"/>
    <w:rsid w:val="183F5E24"/>
    <w:rsid w:val="183F5E9F"/>
    <w:rsid w:val="183F5F7A"/>
    <w:rsid w:val="183F5FAC"/>
    <w:rsid w:val="183F602E"/>
    <w:rsid w:val="183F6123"/>
    <w:rsid w:val="183F618F"/>
    <w:rsid w:val="183F6228"/>
    <w:rsid w:val="183F62DC"/>
    <w:rsid w:val="183F638F"/>
    <w:rsid w:val="183F6400"/>
    <w:rsid w:val="183F6456"/>
    <w:rsid w:val="183F6531"/>
    <w:rsid w:val="183F660A"/>
    <w:rsid w:val="183F6643"/>
    <w:rsid w:val="183F6650"/>
    <w:rsid w:val="183F6661"/>
    <w:rsid w:val="183F66A6"/>
    <w:rsid w:val="183F66B7"/>
    <w:rsid w:val="183F66C6"/>
    <w:rsid w:val="183F6788"/>
    <w:rsid w:val="183F690E"/>
    <w:rsid w:val="183F69E2"/>
    <w:rsid w:val="183F69E8"/>
    <w:rsid w:val="183F6A6B"/>
    <w:rsid w:val="183F6ABC"/>
    <w:rsid w:val="183F6B57"/>
    <w:rsid w:val="183F6D35"/>
    <w:rsid w:val="183F6D40"/>
    <w:rsid w:val="183F6D45"/>
    <w:rsid w:val="183F6D88"/>
    <w:rsid w:val="183F6DF3"/>
    <w:rsid w:val="183F6E26"/>
    <w:rsid w:val="183F6E39"/>
    <w:rsid w:val="183F6E4E"/>
    <w:rsid w:val="183F6E82"/>
    <w:rsid w:val="183F6FBF"/>
    <w:rsid w:val="183F7011"/>
    <w:rsid w:val="183F7056"/>
    <w:rsid w:val="183F708D"/>
    <w:rsid w:val="183F70A0"/>
    <w:rsid w:val="183F7209"/>
    <w:rsid w:val="183F720B"/>
    <w:rsid w:val="183F72E9"/>
    <w:rsid w:val="183F733C"/>
    <w:rsid w:val="183F7479"/>
    <w:rsid w:val="183F7527"/>
    <w:rsid w:val="183F7587"/>
    <w:rsid w:val="183F7653"/>
    <w:rsid w:val="183F76F6"/>
    <w:rsid w:val="183F7719"/>
    <w:rsid w:val="183F77D0"/>
    <w:rsid w:val="183F77E0"/>
    <w:rsid w:val="183F7933"/>
    <w:rsid w:val="183F794B"/>
    <w:rsid w:val="183F79DC"/>
    <w:rsid w:val="183F7A01"/>
    <w:rsid w:val="183F7AFC"/>
    <w:rsid w:val="183F7B67"/>
    <w:rsid w:val="183F7BEF"/>
    <w:rsid w:val="183F7C27"/>
    <w:rsid w:val="183F7C48"/>
    <w:rsid w:val="183F7C4A"/>
    <w:rsid w:val="183F7CEA"/>
    <w:rsid w:val="183F7CF0"/>
    <w:rsid w:val="183F7DA3"/>
    <w:rsid w:val="183F7E4D"/>
    <w:rsid w:val="183F7E70"/>
    <w:rsid w:val="183F7EC5"/>
    <w:rsid w:val="183F7F6D"/>
    <w:rsid w:val="183F7F95"/>
    <w:rsid w:val="18400006"/>
    <w:rsid w:val="184000CC"/>
    <w:rsid w:val="184001CE"/>
    <w:rsid w:val="18400295"/>
    <w:rsid w:val="184002B1"/>
    <w:rsid w:val="184002D1"/>
    <w:rsid w:val="184002E2"/>
    <w:rsid w:val="1840035C"/>
    <w:rsid w:val="1840037A"/>
    <w:rsid w:val="18400452"/>
    <w:rsid w:val="18400481"/>
    <w:rsid w:val="184004E4"/>
    <w:rsid w:val="184005C4"/>
    <w:rsid w:val="18400614"/>
    <w:rsid w:val="184006EA"/>
    <w:rsid w:val="18400706"/>
    <w:rsid w:val="1840074B"/>
    <w:rsid w:val="18400750"/>
    <w:rsid w:val="184007A5"/>
    <w:rsid w:val="184007CE"/>
    <w:rsid w:val="1840093C"/>
    <w:rsid w:val="184009EA"/>
    <w:rsid w:val="18400A92"/>
    <w:rsid w:val="18400AC5"/>
    <w:rsid w:val="18400B64"/>
    <w:rsid w:val="18400BC9"/>
    <w:rsid w:val="18400CF4"/>
    <w:rsid w:val="18400D87"/>
    <w:rsid w:val="18400DF9"/>
    <w:rsid w:val="18400F1C"/>
    <w:rsid w:val="18400FBB"/>
    <w:rsid w:val="18401154"/>
    <w:rsid w:val="18401194"/>
    <w:rsid w:val="184011BD"/>
    <w:rsid w:val="18401249"/>
    <w:rsid w:val="18401267"/>
    <w:rsid w:val="1840128A"/>
    <w:rsid w:val="18401290"/>
    <w:rsid w:val="1840129D"/>
    <w:rsid w:val="184012B4"/>
    <w:rsid w:val="184012F8"/>
    <w:rsid w:val="18401338"/>
    <w:rsid w:val="184014B6"/>
    <w:rsid w:val="184014C2"/>
    <w:rsid w:val="1840151F"/>
    <w:rsid w:val="18401554"/>
    <w:rsid w:val="1840159C"/>
    <w:rsid w:val="184015A0"/>
    <w:rsid w:val="184015C2"/>
    <w:rsid w:val="184015EC"/>
    <w:rsid w:val="184015FC"/>
    <w:rsid w:val="1840168F"/>
    <w:rsid w:val="1840182E"/>
    <w:rsid w:val="18401875"/>
    <w:rsid w:val="184019D6"/>
    <w:rsid w:val="18401AAA"/>
    <w:rsid w:val="18401B35"/>
    <w:rsid w:val="18401B7B"/>
    <w:rsid w:val="18401BE3"/>
    <w:rsid w:val="18401C15"/>
    <w:rsid w:val="18401C72"/>
    <w:rsid w:val="18401CC7"/>
    <w:rsid w:val="18401D70"/>
    <w:rsid w:val="18401EB3"/>
    <w:rsid w:val="18401EB9"/>
    <w:rsid w:val="18401F68"/>
    <w:rsid w:val="18401FF3"/>
    <w:rsid w:val="18402059"/>
    <w:rsid w:val="18402088"/>
    <w:rsid w:val="184020F1"/>
    <w:rsid w:val="1840213D"/>
    <w:rsid w:val="18402235"/>
    <w:rsid w:val="18402318"/>
    <w:rsid w:val="1840233E"/>
    <w:rsid w:val="18402429"/>
    <w:rsid w:val="184024AD"/>
    <w:rsid w:val="18402504"/>
    <w:rsid w:val="18402522"/>
    <w:rsid w:val="1840258C"/>
    <w:rsid w:val="184025A6"/>
    <w:rsid w:val="184025FF"/>
    <w:rsid w:val="18402614"/>
    <w:rsid w:val="1840266E"/>
    <w:rsid w:val="18402670"/>
    <w:rsid w:val="184026D6"/>
    <w:rsid w:val="184026F7"/>
    <w:rsid w:val="18402737"/>
    <w:rsid w:val="184027BC"/>
    <w:rsid w:val="18402A40"/>
    <w:rsid w:val="18402B27"/>
    <w:rsid w:val="18402B37"/>
    <w:rsid w:val="18402BA5"/>
    <w:rsid w:val="18402C3D"/>
    <w:rsid w:val="18402D48"/>
    <w:rsid w:val="18402DEE"/>
    <w:rsid w:val="18402E71"/>
    <w:rsid w:val="18403084"/>
    <w:rsid w:val="184030AE"/>
    <w:rsid w:val="184030C9"/>
    <w:rsid w:val="184030CE"/>
    <w:rsid w:val="18403147"/>
    <w:rsid w:val="18403160"/>
    <w:rsid w:val="18403173"/>
    <w:rsid w:val="18403198"/>
    <w:rsid w:val="1840327B"/>
    <w:rsid w:val="1840327E"/>
    <w:rsid w:val="1840336D"/>
    <w:rsid w:val="184033E9"/>
    <w:rsid w:val="18403446"/>
    <w:rsid w:val="1840347B"/>
    <w:rsid w:val="184034A7"/>
    <w:rsid w:val="18403519"/>
    <w:rsid w:val="1840352D"/>
    <w:rsid w:val="1840354A"/>
    <w:rsid w:val="184035BE"/>
    <w:rsid w:val="18403615"/>
    <w:rsid w:val="18403627"/>
    <w:rsid w:val="18403632"/>
    <w:rsid w:val="18403640"/>
    <w:rsid w:val="18403653"/>
    <w:rsid w:val="184036D4"/>
    <w:rsid w:val="184036EA"/>
    <w:rsid w:val="184037F5"/>
    <w:rsid w:val="184037FE"/>
    <w:rsid w:val="184038D3"/>
    <w:rsid w:val="1840394D"/>
    <w:rsid w:val="184039C1"/>
    <w:rsid w:val="184039DE"/>
    <w:rsid w:val="184039DF"/>
    <w:rsid w:val="18403ABE"/>
    <w:rsid w:val="18403BAB"/>
    <w:rsid w:val="18403C3C"/>
    <w:rsid w:val="18403CBC"/>
    <w:rsid w:val="18403D12"/>
    <w:rsid w:val="18403D62"/>
    <w:rsid w:val="18403DAF"/>
    <w:rsid w:val="18404002"/>
    <w:rsid w:val="184040DD"/>
    <w:rsid w:val="184040F6"/>
    <w:rsid w:val="18404190"/>
    <w:rsid w:val="184041C2"/>
    <w:rsid w:val="1840424C"/>
    <w:rsid w:val="1840436E"/>
    <w:rsid w:val="1840440F"/>
    <w:rsid w:val="184044DE"/>
    <w:rsid w:val="184045BA"/>
    <w:rsid w:val="184045CD"/>
    <w:rsid w:val="1840462F"/>
    <w:rsid w:val="18404669"/>
    <w:rsid w:val="18404708"/>
    <w:rsid w:val="1840474C"/>
    <w:rsid w:val="184047A4"/>
    <w:rsid w:val="184047F2"/>
    <w:rsid w:val="18404878"/>
    <w:rsid w:val="1840497E"/>
    <w:rsid w:val="18404A3F"/>
    <w:rsid w:val="18404ABD"/>
    <w:rsid w:val="18404B10"/>
    <w:rsid w:val="18404BA1"/>
    <w:rsid w:val="18404BD9"/>
    <w:rsid w:val="18404C94"/>
    <w:rsid w:val="18404D3D"/>
    <w:rsid w:val="18404D9F"/>
    <w:rsid w:val="18404DF9"/>
    <w:rsid w:val="18404E24"/>
    <w:rsid w:val="18404E26"/>
    <w:rsid w:val="18404E48"/>
    <w:rsid w:val="18404E67"/>
    <w:rsid w:val="18404FED"/>
    <w:rsid w:val="18405159"/>
    <w:rsid w:val="18405221"/>
    <w:rsid w:val="1840525E"/>
    <w:rsid w:val="18405266"/>
    <w:rsid w:val="18405390"/>
    <w:rsid w:val="18405424"/>
    <w:rsid w:val="18405432"/>
    <w:rsid w:val="1840544C"/>
    <w:rsid w:val="18405462"/>
    <w:rsid w:val="18405586"/>
    <w:rsid w:val="184056C6"/>
    <w:rsid w:val="18405901"/>
    <w:rsid w:val="18405A8B"/>
    <w:rsid w:val="18405AE7"/>
    <w:rsid w:val="18405B31"/>
    <w:rsid w:val="18405B51"/>
    <w:rsid w:val="18405C95"/>
    <w:rsid w:val="18405CDC"/>
    <w:rsid w:val="18405D4D"/>
    <w:rsid w:val="18405D69"/>
    <w:rsid w:val="18405E01"/>
    <w:rsid w:val="18405E3E"/>
    <w:rsid w:val="18405E5D"/>
    <w:rsid w:val="18405EA9"/>
    <w:rsid w:val="18405ECB"/>
    <w:rsid w:val="18405F5F"/>
    <w:rsid w:val="18405FB8"/>
    <w:rsid w:val="184060AA"/>
    <w:rsid w:val="184060C0"/>
    <w:rsid w:val="184060C7"/>
    <w:rsid w:val="184060F9"/>
    <w:rsid w:val="18406100"/>
    <w:rsid w:val="18406118"/>
    <w:rsid w:val="18406178"/>
    <w:rsid w:val="184061DE"/>
    <w:rsid w:val="184062CD"/>
    <w:rsid w:val="184062E2"/>
    <w:rsid w:val="184064AD"/>
    <w:rsid w:val="184064B8"/>
    <w:rsid w:val="1840665F"/>
    <w:rsid w:val="184066A9"/>
    <w:rsid w:val="1840678A"/>
    <w:rsid w:val="1840679C"/>
    <w:rsid w:val="184067BF"/>
    <w:rsid w:val="18406858"/>
    <w:rsid w:val="18406867"/>
    <w:rsid w:val="18406878"/>
    <w:rsid w:val="184068AF"/>
    <w:rsid w:val="18406978"/>
    <w:rsid w:val="184069B2"/>
    <w:rsid w:val="18406BE8"/>
    <w:rsid w:val="18406C12"/>
    <w:rsid w:val="18406CCA"/>
    <w:rsid w:val="18406D98"/>
    <w:rsid w:val="18406EE0"/>
    <w:rsid w:val="18406F5A"/>
    <w:rsid w:val="18406F9A"/>
    <w:rsid w:val="1840705A"/>
    <w:rsid w:val="18407108"/>
    <w:rsid w:val="18407203"/>
    <w:rsid w:val="18407225"/>
    <w:rsid w:val="1840729E"/>
    <w:rsid w:val="18407315"/>
    <w:rsid w:val="1840742E"/>
    <w:rsid w:val="18407580"/>
    <w:rsid w:val="1840763E"/>
    <w:rsid w:val="18407667"/>
    <w:rsid w:val="184076F8"/>
    <w:rsid w:val="1840775F"/>
    <w:rsid w:val="184077DF"/>
    <w:rsid w:val="18407809"/>
    <w:rsid w:val="18407858"/>
    <w:rsid w:val="18407997"/>
    <w:rsid w:val="1840799C"/>
    <w:rsid w:val="184079C0"/>
    <w:rsid w:val="18407A03"/>
    <w:rsid w:val="18407A3D"/>
    <w:rsid w:val="18407A52"/>
    <w:rsid w:val="18407B6F"/>
    <w:rsid w:val="18407B71"/>
    <w:rsid w:val="18407C2E"/>
    <w:rsid w:val="18407D07"/>
    <w:rsid w:val="18407D13"/>
    <w:rsid w:val="18407D33"/>
    <w:rsid w:val="18407D84"/>
    <w:rsid w:val="18407DE8"/>
    <w:rsid w:val="18407DF1"/>
    <w:rsid w:val="18407DFE"/>
    <w:rsid w:val="18407E3F"/>
    <w:rsid w:val="18407E77"/>
    <w:rsid w:val="18407E80"/>
    <w:rsid w:val="18407EB4"/>
    <w:rsid w:val="18407F8A"/>
    <w:rsid w:val="18407F9C"/>
    <w:rsid w:val="18407FD3"/>
    <w:rsid w:val="18407FE8"/>
    <w:rsid w:val="18407FEA"/>
    <w:rsid w:val="18410001"/>
    <w:rsid w:val="18410077"/>
    <w:rsid w:val="18410081"/>
    <w:rsid w:val="184100B3"/>
    <w:rsid w:val="184100D3"/>
    <w:rsid w:val="184100F7"/>
    <w:rsid w:val="18410128"/>
    <w:rsid w:val="184101E3"/>
    <w:rsid w:val="184103CE"/>
    <w:rsid w:val="184103F9"/>
    <w:rsid w:val="1841043C"/>
    <w:rsid w:val="1841046F"/>
    <w:rsid w:val="184104E4"/>
    <w:rsid w:val="1841058F"/>
    <w:rsid w:val="184105AE"/>
    <w:rsid w:val="1841060B"/>
    <w:rsid w:val="18410636"/>
    <w:rsid w:val="18410675"/>
    <w:rsid w:val="184106F0"/>
    <w:rsid w:val="18410780"/>
    <w:rsid w:val="184108C3"/>
    <w:rsid w:val="1841094B"/>
    <w:rsid w:val="184109D4"/>
    <w:rsid w:val="184109EB"/>
    <w:rsid w:val="184109FE"/>
    <w:rsid w:val="18410AF0"/>
    <w:rsid w:val="18410AF2"/>
    <w:rsid w:val="18410AF4"/>
    <w:rsid w:val="18410B2E"/>
    <w:rsid w:val="18410BDD"/>
    <w:rsid w:val="18410BEA"/>
    <w:rsid w:val="18410CBC"/>
    <w:rsid w:val="18410D1F"/>
    <w:rsid w:val="18410D97"/>
    <w:rsid w:val="18410E28"/>
    <w:rsid w:val="18410E47"/>
    <w:rsid w:val="18410ED2"/>
    <w:rsid w:val="18410F1E"/>
    <w:rsid w:val="18410F55"/>
    <w:rsid w:val="1841105B"/>
    <w:rsid w:val="184110F9"/>
    <w:rsid w:val="1841138A"/>
    <w:rsid w:val="184113B8"/>
    <w:rsid w:val="18411475"/>
    <w:rsid w:val="18411486"/>
    <w:rsid w:val="184114E1"/>
    <w:rsid w:val="184115FB"/>
    <w:rsid w:val="18411670"/>
    <w:rsid w:val="18411689"/>
    <w:rsid w:val="184117B9"/>
    <w:rsid w:val="184117D2"/>
    <w:rsid w:val="184117F4"/>
    <w:rsid w:val="18411862"/>
    <w:rsid w:val="18411952"/>
    <w:rsid w:val="184119BA"/>
    <w:rsid w:val="18411B34"/>
    <w:rsid w:val="18411B4D"/>
    <w:rsid w:val="18411BB8"/>
    <w:rsid w:val="18411BD6"/>
    <w:rsid w:val="18411C4E"/>
    <w:rsid w:val="18411D48"/>
    <w:rsid w:val="18411E47"/>
    <w:rsid w:val="18411E87"/>
    <w:rsid w:val="18411FD0"/>
    <w:rsid w:val="18412016"/>
    <w:rsid w:val="1841209D"/>
    <w:rsid w:val="184120BC"/>
    <w:rsid w:val="18412138"/>
    <w:rsid w:val="18412215"/>
    <w:rsid w:val="18412256"/>
    <w:rsid w:val="1841225D"/>
    <w:rsid w:val="184123C5"/>
    <w:rsid w:val="18412492"/>
    <w:rsid w:val="184124CC"/>
    <w:rsid w:val="18412502"/>
    <w:rsid w:val="18412532"/>
    <w:rsid w:val="1841261A"/>
    <w:rsid w:val="18412656"/>
    <w:rsid w:val="18412715"/>
    <w:rsid w:val="18412716"/>
    <w:rsid w:val="18412768"/>
    <w:rsid w:val="184127CA"/>
    <w:rsid w:val="18412808"/>
    <w:rsid w:val="18412842"/>
    <w:rsid w:val="184128DE"/>
    <w:rsid w:val="1841292B"/>
    <w:rsid w:val="18412953"/>
    <w:rsid w:val="18412985"/>
    <w:rsid w:val="184129BE"/>
    <w:rsid w:val="18412A19"/>
    <w:rsid w:val="18412A56"/>
    <w:rsid w:val="18412A9B"/>
    <w:rsid w:val="18412AF9"/>
    <w:rsid w:val="18412BBB"/>
    <w:rsid w:val="18412BE0"/>
    <w:rsid w:val="18412C2A"/>
    <w:rsid w:val="18412CA3"/>
    <w:rsid w:val="18412D1D"/>
    <w:rsid w:val="18412E63"/>
    <w:rsid w:val="18412E88"/>
    <w:rsid w:val="18412EB1"/>
    <w:rsid w:val="18412F35"/>
    <w:rsid w:val="18412FC2"/>
    <w:rsid w:val="18412FE3"/>
    <w:rsid w:val="18412FF8"/>
    <w:rsid w:val="1841303E"/>
    <w:rsid w:val="1841304A"/>
    <w:rsid w:val="18413059"/>
    <w:rsid w:val="18413135"/>
    <w:rsid w:val="184131D4"/>
    <w:rsid w:val="18413202"/>
    <w:rsid w:val="18413290"/>
    <w:rsid w:val="184132DA"/>
    <w:rsid w:val="1841330D"/>
    <w:rsid w:val="1841331E"/>
    <w:rsid w:val="1841334F"/>
    <w:rsid w:val="184133B7"/>
    <w:rsid w:val="1841342B"/>
    <w:rsid w:val="18413524"/>
    <w:rsid w:val="1841353F"/>
    <w:rsid w:val="18413557"/>
    <w:rsid w:val="1841366E"/>
    <w:rsid w:val="184136A8"/>
    <w:rsid w:val="18413700"/>
    <w:rsid w:val="184137BF"/>
    <w:rsid w:val="184137D9"/>
    <w:rsid w:val="184137E2"/>
    <w:rsid w:val="184137F3"/>
    <w:rsid w:val="18413883"/>
    <w:rsid w:val="184138C1"/>
    <w:rsid w:val="184138C6"/>
    <w:rsid w:val="184138C7"/>
    <w:rsid w:val="18413923"/>
    <w:rsid w:val="18413980"/>
    <w:rsid w:val="18413992"/>
    <w:rsid w:val="18413A4C"/>
    <w:rsid w:val="18413A5A"/>
    <w:rsid w:val="18413A7F"/>
    <w:rsid w:val="18413BC9"/>
    <w:rsid w:val="18413DB4"/>
    <w:rsid w:val="18413F33"/>
    <w:rsid w:val="18413F5D"/>
    <w:rsid w:val="18414116"/>
    <w:rsid w:val="18414200"/>
    <w:rsid w:val="18414267"/>
    <w:rsid w:val="184142F3"/>
    <w:rsid w:val="1841430F"/>
    <w:rsid w:val="1841443A"/>
    <w:rsid w:val="184144EA"/>
    <w:rsid w:val="18414569"/>
    <w:rsid w:val="18414572"/>
    <w:rsid w:val="18414583"/>
    <w:rsid w:val="18414841"/>
    <w:rsid w:val="184148B2"/>
    <w:rsid w:val="184148C4"/>
    <w:rsid w:val="184149E7"/>
    <w:rsid w:val="18414A07"/>
    <w:rsid w:val="18414AF8"/>
    <w:rsid w:val="18414B89"/>
    <w:rsid w:val="18414BE1"/>
    <w:rsid w:val="18414D54"/>
    <w:rsid w:val="18414E24"/>
    <w:rsid w:val="18414E6D"/>
    <w:rsid w:val="18414FAB"/>
    <w:rsid w:val="1841500C"/>
    <w:rsid w:val="1841506D"/>
    <w:rsid w:val="184150DD"/>
    <w:rsid w:val="18415138"/>
    <w:rsid w:val="18415159"/>
    <w:rsid w:val="18415191"/>
    <w:rsid w:val="184151C1"/>
    <w:rsid w:val="18415271"/>
    <w:rsid w:val="184152C0"/>
    <w:rsid w:val="18415346"/>
    <w:rsid w:val="1841536C"/>
    <w:rsid w:val="184153AE"/>
    <w:rsid w:val="184153BD"/>
    <w:rsid w:val="18415407"/>
    <w:rsid w:val="18415442"/>
    <w:rsid w:val="1841550A"/>
    <w:rsid w:val="1841551C"/>
    <w:rsid w:val="18415622"/>
    <w:rsid w:val="184156FC"/>
    <w:rsid w:val="184157F1"/>
    <w:rsid w:val="18415806"/>
    <w:rsid w:val="1841587D"/>
    <w:rsid w:val="1841595B"/>
    <w:rsid w:val="184159BC"/>
    <w:rsid w:val="184159F4"/>
    <w:rsid w:val="18415A23"/>
    <w:rsid w:val="18415A92"/>
    <w:rsid w:val="18415A9A"/>
    <w:rsid w:val="18415C8B"/>
    <w:rsid w:val="18415CAA"/>
    <w:rsid w:val="18415E53"/>
    <w:rsid w:val="18415E9E"/>
    <w:rsid w:val="18415F00"/>
    <w:rsid w:val="18416012"/>
    <w:rsid w:val="184161BF"/>
    <w:rsid w:val="18416235"/>
    <w:rsid w:val="18416303"/>
    <w:rsid w:val="1841639A"/>
    <w:rsid w:val="184163E2"/>
    <w:rsid w:val="184163E6"/>
    <w:rsid w:val="1841658A"/>
    <w:rsid w:val="184165E8"/>
    <w:rsid w:val="18416687"/>
    <w:rsid w:val="184167D3"/>
    <w:rsid w:val="18416803"/>
    <w:rsid w:val="18416819"/>
    <w:rsid w:val="1841687D"/>
    <w:rsid w:val="184168C0"/>
    <w:rsid w:val="184168D5"/>
    <w:rsid w:val="18416907"/>
    <w:rsid w:val="18416934"/>
    <w:rsid w:val="184169A0"/>
    <w:rsid w:val="18416AD1"/>
    <w:rsid w:val="18416B78"/>
    <w:rsid w:val="18416BA9"/>
    <w:rsid w:val="18416CB2"/>
    <w:rsid w:val="18416D01"/>
    <w:rsid w:val="18416DFC"/>
    <w:rsid w:val="18416E0D"/>
    <w:rsid w:val="18416E54"/>
    <w:rsid w:val="18416E60"/>
    <w:rsid w:val="18416EE3"/>
    <w:rsid w:val="18416F9B"/>
    <w:rsid w:val="18416FAF"/>
    <w:rsid w:val="18416FFC"/>
    <w:rsid w:val="18417052"/>
    <w:rsid w:val="18417112"/>
    <w:rsid w:val="18417149"/>
    <w:rsid w:val="184171D7"/>
    <w:rsid w:val="1841720A"/>
    <w:rsid w:val="1841741D"/>
    <w:rsid w:val="18417468"/>
    <w:rsid w:val="18417492"/>
    <w:rsid w:val="184174E5"/>
    <w:rsid w:val="184175B9"/>
    <w:rsid w:val="184177AE"/>
    <w:rsid w:val="18417801"/>
    <w:rsid w:val="1841781A"/>
    <w:rsid w:val="1841781F"/>
    <w:rsid w:val="18417895"/>
    <w:rsid w:val="184178B6"/>
    <w:rsid w:val="1841791B"/>
    <w:rsid w:val="18417A0F"/>
    <w:rsid w:val="18417A1C"/>
    <w:rsid w:val="18417A6F"/>
    <w:rsid w:val="18417AB2"/>
    <w:rsid w:val="18417AED"/>
    <w:rsid w:val="18417AFC"/>
    <w:rsid w:val="18417B80"/>
    <w:rsid w:val="18417BD3"/>
    <w:rsid w:val="18417C58"/>
    <w:rsid w:val="18417E56"/>
    <w:rsid w:val="18417E5E"/>
    <w:rsid w:val="18417EED"/>
    <w:rsid w:val="18417F25"/>
    <w:rsid w:val="18417FA3"/>
    <w:rsid w:val="18417FEB"/>
    <w:rsid w:val="1842001A"/>
    <w:rsid w:val="1842011F"/>
    <w:rsid w:val="18420151"/>
    <w:rsid w:val="1842026B"/>
    <w:rsid w:val="18420277"/>
    <w:rsid w:val="1842028E"/>
    <w:rsid w:val="184202BB"/>
    <w:rsid w:val="18420311"/>
    <w:rsid w:val="18420378"/>
    <w:rsid w:val="184203DA"/>
    <w:rsid w:val="18420478"/>
    <w:rsid w:val="18420495"/>
    <w:rsid w:val="184204FA"/>
    <w:rsid w:val="18420538"/>
    <w:rsid w:val="184205E0"/>
    <w:rsid w:val="18420629"/>
    <w:rsid w:val="184207F2"/>
    <w:rsid w:val="1842094B"/>
    <w:rsid w:val="18420961"/>
    <w:rsid w:val="184209AE"/>
    <w:rsid w:val="18420B19"/>
    <w:rsid w:val="18420BA2"/>
    <w:rsid w:val="18420BA7"/>
    <w:rsid w:val="18420BE5"/>
    <w:rsid w:val="18420C29"/>
    <w:rsid w:val="18420CA0"/>
    <w:rsid w:val="18420D4D"/>
    <w:rsid w:val="18420D52"/>
    <w:rsid w:val="18420D5F"/>
    <w:rsid w:val="18420F23"/>
    <w:rsid w:val="18420FFA"/>
    <w:rsid w:val="18421004"/>
    <w:rsid w:val="18421082"/>
    <w:rsid w:val="1842108D"/>
    <w:rsid w:val="18421128"/>
    <w:rsid w:val="18421144"/>
    <w:rsid w:val="18421293"/>
    <w:rsid w:val="184212B0"/>
    <w:rsid w:val="184212DE"/>
    <w:rsid w:val="184212F3"/>
    <w:rsid w:val="184213C8"/>
    <w:rsid w:val="184213ED"/>
    <w:rsid w:val="18421489"/>
    <w:rsid w:val="184214D0"/>
    <w:rsid w:val="18421577"/>
    <w:rsid w:val="184216C6"/>
    <w:rsid w:val="184216F6"/>
    <w:rsid w:val="1842172A"/>
    <w:rsid w:val="184217DB"/>
    <w:rsid w:val="18421847"/>
    <w:rsid w:val="18421855"/>
    <w:rsid w:val="18421A4D"/>
    <w:rsid w:val="18421ACA"/>
    <w:rsid w:val="18421B46"/>
    <w:rsid w:val="18421BF9"/>
    <w:rsid w:val="18421C79"/>
    <w:rsid w:val="18421E0D"/>
    <w:rsid w:val="18421E85"/>
    <w:rsid w:val="18421ECD"/>
    <w:rsid w:val="18421EF6"/>
    <w:rsid w:val="18421F24"/>
    <w:rsid w:val="18421FDB"/>
    <w:rsid w:val="1842205D"/>
    <w:rsid w:val="18422066"/>
    <w:rsid w:val="1842208D"/>
    <w:rsid w:val="184220AD"/>
    <w:rsid w:val="184220DA"/>
    <w:rsid w:val="1842212A"/>
    <w:rsid w:val="18422138"/>
    <w:rsid w:val="184221B6"/>
    <w:rsid w:val="184222FD"/>
    <w:rsid w:val="18422357"/>
    <w:rsid w:val="18422386"/>
    <w:rsid w:val="184223BA"/>
    <w:rsid w:val="184223BB"/>
    <w:rsid w:val="184223CC"/>
    <w:rsid w:val="184224CB"/>
    <w:rsid w:val="1842255D"/>
    <w:rsid w:val="184225B6"/>
    <w:rsid w:val="184225F6"/>
    <w:rsid w:val="1842266E"/>
    <w:rsid w:val="184227C7"/>
    <w:rsid w:val="184227F5"/>
    <w:rsid w:val="18422927"/>
    <w:rsid w:val="18422A7B"/>
    <w:rsid w:val="18422A9E"/>
    <w:rsid w:val="18422AD1"/>
    <w:rsid w:val="18422B02"/>
    <w:rsid w:val="18422D15"/>
    <w:rsid w:val="18422D1A"/>
    <w:rsid w:val="18422EF9"/>
    <w:rsid w:val="18422F96"/>
    <w:rsid w:val="18422FC9"/>
    <w:rsid w:val="18423147"/>
    <w:rsid w:val="18423184"/>
    <w:rsid w:val="1842321B"/>
    <w:rsid w:val="18423278"/>
    <w:rsid w:val="1842339D"/>
    <w:rsid w:val="1842350F"/>
    <w:rsid w:val="18423557"/>
    <w:rsid w:val="18423559"/>
    <w:rsid w:val="18423621"/>
    <w:rsid w:val="184236A5"/>
    <w:rsid w:val="18423753"/>
    <w:rsid w:val="1842392D"/>
    <w:rsid w:val="1842396C"/>
    <w:rsid w:val="18423AAE"/>
    <w:rsid w:val="18423B03"/>
    <w:rsid w:val="18423B14"/>
    <w:rsid w:val="18423BB7"/>
    <w:rsid w:val="18423C5F"/>
    <w:rsid w:val="18423CFC"/>
    <w:rsid w:val="18423D3A"/>
    <w:rsid w:val="18423E1B"/>
    <w:rsid w:val="18423E4E"/>
    <w:rsid w:val="18423EAF"/>
    <w:rsid w:val="18424027"/>
    <w:rsid w:val="18424125"/>
    <w:rsid w:val="18424190"/>
    <w:rsid w:val="18424237"/>
    <w:rsid w:val="18424363"/>
    <w:rsid w:val="184243C7"/>
    <w:rsid w:val="184243C9"/>
    <w:rsid w:val="184243E9"/>
    <w:rsid w:val="1842447A"/>
    <w:rsid w:val="18424481"/>
    <w:rsid w:val="184244AD"/>
    <w:rsid w:val="18424517"/>
    <w:rsid w:val="184245EC"/>
    <w:rsid w:val="18424640"/>
    <w:rsid w:val="18424652"/>
    <w:rsid w:val="1842465C"/>
    <w:rsid w:val="18424770"/>
    <w:rsid w:val="18424796"/>
    <w:rsid w:val="184247E8"/>
    <w:rsid w:val="1842487D"/>
    <w:rsid w:val="18424909"/>
    <w:rsid w:val="18424940"/>
    <w:rsid w:val="18424AD3"/>
    <w:rsid w:val="18424B32"/>
    <w:rsid w:val="18424CF3"/>
    <w:rsid w:val="18424D01"/>
    <w:rsid w:val="18424DCD"/>
    <w:rsid w:val="18424DEE"/>
    <w:rsid w:val="18424E47"/>
    <w:rsid w:val="18424E51"/>
    <w:rsid w:val="18424E6E"/>
    <w:rsid w:val="18424EE9"/>
    <w:rsid w:val="18424F06"/>
    <w:rsid w:val="18424F11"/>
    <w:rsid w:val="18424FA0"/>
    <w:rsid w:val="18424FF6"/>
    <w:rsid w:val="1842507D"/>
    <w:rsid w:val="184250BE"/>
    <w:rsid w:val="184250DD"/>
    <w:rsid w:val="184250DF"/>
    <w:rsid w:val="1842512C"/>
    <w:rsid w:val="1842516F"/>
    <w:rsid w:val="18425266"/>
    <w:rsid w:val="1842527A"/>
    <w:rsid w:val="184252DE"/>
    <w:rsid w:val="184253A8"/>
    <w:rsid w:val="184254D0"/>
    <w:rsid w:val="184254D1"/>
    <w:rsid w:val="184254DC"/>
    <w:rsid w:val="18425554"/>
    <w:rsid w:val="184255D1"/>
    <w:rsid w:val="18425710"/>
    <w:rsid w:val="184257DC"/>
    <w:rsid w:val="1842590E"/>
    <w:rsid w:val="1842593E"/>
    <w:rsid w:val="18425973"/>
    <w:rsid w:val="18425A62"/>
    <w:rsid w:val="18425B0D"/>
    <w:rsid w:val="18425BE7"/>
    <w:rsid w:val="18425D38"/>
    <w:rsid w:val="18425E23"/>
    <w:rsid w:val="18425F5B"/>
    <w:rsid w:val="184260C6"/>
    <w:rsid w:val="1842626C"/>
    <w:rsid w:val="18426274"/>
    <w:rsid w:val="18426289"/>
    <w:rsid w:val="184262FA"/>
    <w:rsid w:val="18426351"/>
    <w:rsid w:val="18426552"/>
    <w:rsid w:val="18426609"/>
    <w:rsid w:val="18426612"/>
    <w:rsid w:val="1842668D"/>
    <w:rsid w:val="1842672C"/>
    <w:rsid w:val="1842674C"/>
    <w:rsid w:val="184267CD"/>
    <w:rsid w:val="18426A34"/>
    <w:rsid w:val="18426A38"/>
    <w:rsid w:val="18426AE6"/>
    <w:rsid w:val="18426E0F"/>
    <w:rsid w:val="18426E19"/>
    <w:rsid w:val="18426E46"/>
    <w:rsid w:val="1842702E"/>
    <w:rsid w:val="18427109"/>
    <w:rsid w:val="18427140"/>
    <w:rsid w:val="18427153"/>
    <w:rsid w:val="184271B8"/>
    <w:rsid w:val="184271F1"/>
    <w:rsid w:val="1842724D"/>
    <w:rsid w:val="18427287"/>
    <w:rsid w:val="1842744D"/>
    <w:rsid w:val="184274B4"/>
    <w:rsid w:val="18427544"/>
    <w:rsid w:val="1842760B"/>
    <w:rsid w:val="18427648"/>
    <w:rsid w:val="1842766F"/>
    <w:rsid w:val="184276D3"/>
    <w:rsid w:val="184276F7"/>
    <w:rsid w:val="18427739"/>
    <w:rsid w:val="18427768"/>
    <w:rsid w:val="1842776A"/>
    <w:rsid w:val="1842777B"/>
    <w:rsid w:val="18427829"/>
    <w:rsid w:val="1842797C"/>
    <w:rsid w:val="184279B0"/>
    <w:rsid w:val="184279EF"/>
    <w:rsid w:val="18427A3C"/>
    <w:rsid w:val="18427AA4"/>
    <w:rsid w:val="18427AAC"/>
    <w:rsid w:val="18427B17"/>
    <w:rsid w:val="18427BDB"/>
    <w:rsid w:val="18427C1A"/>
    <w:rsid w:val="18427D26"/>
    <w:rsid w:val="18427D2C"/>
    <w:rsid w:val="18427D36"/>
    <w:rsid w:val="18427D49"/>
    <w:rsid w:val="18427D82"/>
    <w:rsid w:val="18427E5C"/>
    <w:rsid w:val="18427E65"/>
    <w:rsid w:val="18427F5B"/>
    <w:rsid w:val="18427F77"/>
    <w:rsid w:val="18427F9E"/>
    <w:rsid w:val="18427FF3"/>
    <w:rsid w:val="18430017"/>
    <w:rsid w:val="184300A1"/>
    <w:rsid w:val="18430208"/>
    <w:rsid w:val="184302C4"/>
    <w:rsid w:val="1843032F"/>
    <w:rsid w:val="18430340"/>
    <w:rsid w:val="1843043C"/>
    <w:rsid w:val="1843055E"/>
    <w:rsid w:val="184305B6"/>
    <w:rsid w:val="18430649"/>
    <w:rsid w:val="184306EE"/>
    <w:rsid w:val="184306FA"/>
    <w:rsid w:val="18430785"/>
    <w:rsid w:val="1843083C"/>
    <w:rsid w:val="18430890"/>
    <w:rsid w:val="184308AB"/>
    <w:rsid w:val="18430974"/>
    <w:rsid w:val="184309F6"/>
    <w:rsid w:val="18430B16"/>
    <w:rsid w:val="18430BAB"/>
    <w:rsid w:val="18430C2A"/>
    <w:rsid w:val="18430C61"/>
    <w:rsid w:val="18430D35"/>
    <w:rsid w:val="18430E12"/>
    <w:rsid w:val="18430F1B"/>
    <w:rsid w:val="18430F27"/>
    <w:rsid w:val="18430F76"/>
    <w:rsid w:val="18431053"/>
    <w:rsid w:val="184310F2"/>
    <w:rsid w:val="18431157"/>
    <w:rsid w:val="18431240"/>
    <w:rsid w:val="184312A5"/>
    <w:rsid w:val="184312C5"/>
    <w:rsid w:val="18431305"/>
    <w:rsid w:val="1843150A"/>
    <w:rsid w:val="18431552"/>
    <w:rsid w:val="18431622"/>
    <w:rsid w:val="18431629"/>
    <w:rsid w:val="1843166B"/>
    <w:rsid w:val="1843169F"/>
    <w:rsid w:val="18431751"/>
    <w:rsid w:val="18431882"/>
    <w:rsid w:val="184318DF"/>
    <w:rsid w:val="1843192F"/>
    <w:rsid w:val="1843196B"/>
    <w:rsid w:val="184319A6"/>
    <w:rsid w:val="184319E1"/>
    <w:rsid w:val="18431A00"/>
    <w:rsid w:val="18431AC6"/>
    <w:rsid w:val="18431B0D"/>
    <w:rsid w:val="18431B54"/>
    <w:rsid w:val="18431B79"/>
    <w:rsid w:val="18431B7E"/>
    <w:rsid w:val="18431C85"/>
    <w:rsid w:val="18431C8F"/>
    <w:rsid w:val="18431CC3"/>
    <w:rsid w:val="18431CE1"/>
    <w:rsid w:val="18431DE2"/>
    <w:rsid w:val="18431E37"/>
    <w:rsid w:val="18431F59"/>
    <w:rsid w:val="18431F8B"/>
    <w:rsid w:val="18432004"/>
    <w:rsid w:val="1843203C"/>
    <w:rsid w:val="18432045"/>
    <w:rsid w:val="18432159"/>
    <w:rsid w:val="184321D9"/>
    <w:rsid w:val="18432281"/>
    <w:rsid w:val="184322EA"/>
    <w:rsid w:val="184323AF"/>
    <w:rsid w:val="18432539"/>
    <w:rsid w:val="1843253D"/>
    <w:rsid w:val="184325AC"/>
    <w:rsid w:val="1843269F"/>
    <w:rsid w:val="184326E1"/>
    <w:rsid w:val="18432797"/>
    <w:rsid w:val="184327ED"/>
    <w:rsid w:val="1843285E"/>
    <w:rsid w:val="18432877"/>
    <w:rsid w:val="184328C4"/>
    <w:rsid w:val="1843293D"/>
    <w:rsid w:val="18432C44"/>
    <w:rsid w:val="18432CDE"/>
    <w:rsid w:val="18432D6F"/>
    <w:rsid w:val="18432D7B"/>
    <w:rsid w:val="18432DAA"/>
    <w:rsid w:val="18432E6E"/>
    <w:rsid w:val="18432EF1"/>
    <w:rsid w:val="18432F32"/>
    <w:rsid w:val="18432F76"/>
    <w:rsid w:val="18432F82"/>
    <w:rsid w:val="18432FC6"/>
    <w:rsid w:val="18432FE8"/>
    <w:rsid w:val="1843305E"/>
    <w:rsid w:val="18433092"/>
    <w:rsid w:val="184330C8"/>
    <w:rsid w:val="184331E5"/>
    <w:rsid w:val="18433286"/>
    <w:rsid w:val="18433290"/>
    <w:rsid w:val="184332AF"/>
    <w:rsid w:val="184332CE"/>
    <w:rsid w:val="184332DC"/>
    <w:rsid w:val="184332EC"/>
    <w:rsid w:val="184332FF"/>
    <w:rsid w:val="18433320"/>
    <w:rsid w:val="1843335A"/>
    <w:rsid w:val="184333A4"/>
    <w:rsid w:val="1843340D"/>
    <w:rsid w:val="1843342A"/>
    <w:rsid w:val="1843359B"/>
    <w:rsid w:val="184335C9"/>
    <w:rsid w:val="1843372A"/>
    <w:rsid w:val="1843373D"/>
    <w:rsid w:val="18433748"/>
    <w:rsid w:val="184337A3"/>
    <w:rsid w:val="184337E3"/>
    <w:rsid w:val="1843380C"/>
    <w:rsid w:val="18433836"/>
    <w:rsid w:val="18433838"/>
    <w:rsid w:val="18433888"/>
    <w:rsid w:val="18433894"/>
    <w:rsid w:val="1843395A"/>
    <w:rsid w:val="18433A93"/>
    <w:rsid w:val="18433A94"/>
    <w:rsid w:val="18433AAA"/>
    <w:rsid w:val="18433AFD"/>
    <w:rsid w:val="18433B1C"/>
    <w:rsid w:val="18433C9D"/>
    <w:rsid w:val="18433CFA"/>
    <w:rsid w:val="18433E19"/>
    <w:rsid w:val="18433ED0"/>
    <w:rsid w:val="18433FBD"/>
    <w:rsid w:val="18433FD7"/>
    <w:rsid w:val="18433FDE"/>
    <w:rsid w:val="18433FFD"/>
    <w:rsid w:val="1843407D"/>
    <w:rsid w:val="18434205"/>
    <w:rsid w:val="1843427E"/>
    <w:rsid w:val="184342A1"/>
    <w:rsid w:val="184342D3"/>
    <w:rsid w:val="184342DF"/>
    <w:rsid w:val="184343DC"/>
    <w:rsid w:val="184343F8"/>
    <w:rsid w:val="1843440F"/>
    <w:rsid w:val="18434459"/>
    <w:rsid w:val="184344BA"/>
    <w:rsid w:val="184344BB"/>
    <w:rsid w:val="184346CD"/>
    <w:rsid w:val="1843477F"/>
    <w:rsid w:val="18434799"/>
    <w:rsid w:val="1843483B"/>
    <w:rsid w:val="1843484B"/>
    <w:rsid w:val="1843484F"/>
    <w:rsid w:val="1843489C"/>
    <w:rsid w:val="184348E8"/>
    <w:rsid w:val="184348F0"/>
    <w:rsid w:val="1843493D"/>
    <w:rsid w:val="18434985"/>
    <w:rsid w:val="184349D3"/>
    <w:rsid w:val="18434ABA"/>
    <w:rsid w:val="18434ABE"/>
    <w:rsid w:val="18434AE9"/>
    <w:rsid w:val="18434B4C"/>
    <w:rsid w:val="18434B6A"/>
    <w:rsid w:val="18434BBF"/>
    <w:rsid w:val="18434C4D"/>
    <w:rsid w:val="18434C7E"/>
    <w:rsid w:val="18434C90"/>
    <w:rsid w:val="18434CC1"/>
    <w:rsid w:val="18434D60"/>
    <w:rsid w:val="18434DB4"/>
    <w:rsid w:val="18434F03"/>
    <w:rsid w:val="18434F64"/>
    <w:rsid w:val="18434FA2"/>
    <w:rsid w:val="18434FB7"/>
    <w:rsid w:val="18435035"/>
    <w:rsid w:val="18435089"/>
    <w:rsid w:val="18435106"/>
    <w:rsid w:val="184351AE"/>
    <w:rsid w:val="184351BE"/>
    <w:rsid w:val="184351F8"/>
    <w:rsid w:val="1843524F"/>
    <w:rsid w:val="18435270"/>
    <w:rsid w:val="1843527F"/>
    <w:rsid w:val="1843528E"/>
    <w:rsid w:val="184352E3"/>
    <w:rsid w:val="1843532A"/>
    <w:rsid w:val="18435399"/>
    <w:rsid w:val="184353B5"/>
    <w:rsid w:val="18435484"/>
    <w:rsid w:val="18435486"/>
    <w:rsid w:val="184354B2"/>
    <w:rsid w:val="1843550C"/>
    <w:rsid w:val="1843559A"/>
    <w:rsid w:val="184355BB"/>
    <w:rsid w:val="184355CC"/>
    <w:rsid w:val="1843563D"/>
    <w:rsid w:val="1843566D"/>
    <w:rsid w:val="18435700"/>
    <w:rsid w:val="1843578B"/>
    <w:rsid w:val="184357CC"/>
    <w:rsid w:val="18435842"/>
    <w:rsid w:val="18435848"/>
    <w:rsid w:val="1843585D"/>
    <w:rsid w:val="184358E0"/>
    <w:rsid w:val="1843596D"/>
    <w:rsid w:val="184359BE"/>
    <w:rsid w:val="18435A24"/>
    <w:rsid w:val="18435AB0"/>
    <w:rsid w:val="18435BB6"/>
    <w:rsid w:val="18435BD1"/>
    <w:rsid w:val="18435CB0"/>
    <w:rsid w:val="18435D59"/>
    <w:rsid w:val="18435D87"/>
    <w:rsid w:val="18435DF8"/>
    <w:rsid w:val="18435EF6"/>
    <w:rsid w:val="1843616B"/>
    <w:rsid w:val="1843616E"/>
    <w:rsid w:val="184361C1"/>
    <w:rsid w:val="18436346"/>
    <w:rsid w:val="1843649B"/>
    <w:rsid w:val="18436557"/>
    <w:rsid w:val="18436644"/>
    <w:rsid w:val="184366A1"/>
    <w:rsid w:val="184366E1"/>
    <w:rsid w:val="184366FD"/>
    <w:rsid w:val="18436764"/>
    <w:rsid w:val="1843679D"/>
    <w:rsid w:val="184367E8"/>
    <w:rsid w:val="18436A32"/>
    <w:rsid w:val="18436ACB"/>
    <w:rsid w:val="18436B8F"/>
    <w:rsid w:val="18436B9D"/>
    <w:rsid w:val="18436C32"/>
    <w:rsid w:val="18436CD6"/>
    <w:rsid w:val="18436D72"/>
    <w:rsid w:val="18436DC9"/>
    <w:rsid w:val="18436E06"/>
    <w:rsid w:val="18436E08"/>
    <w:rsid w:val="18436E57"/>
    <w:rsid w:val="18436FC5"/>
    <w:rsid w:val="18436FE3"/>
    <w:rsid w:val="1843714D"/>
    <w:rsid w:val="1843741D"/>
    <w:rsid w:val="18437607"/>
    <w:rsid w:val="184376D7"/>
    <w:rsid w:val="1843780B"/>
    <w:rsid w:val="18437828"/>
    <w:rsid w:val="184378A9"/>
    <w:rsid w:val="184379D8"/>
    <w:rsid w:val="18437A3C"/>
    <w:rsid w:val="18437A64"/>
    <w:rsid w:val="18437AE7"/>
    <w:rsid w:val="18437BD1"/>
    <w:rsid w:val="18437D80"/>
    <w:rsid w:val="18437E4C"/>
    <w:rsid w:val="18437EF6"/>
    <w:rsid w:val="18437F3D"/>
    <w:rsid w:val="18437FEC"/>
    <w:rsid w:val="18440126"/>
    <w:rsid w:val="184401FD"/>
    <w:rsid w:val="184404A4"/>
    <w:rsid w:val="184404B9"/>
    <w:rsid w:val="184404D3"/>
    <w:rsid w:val="184404F4"/>
    <w:rsid w:val="18440537"/>
    <w:rsid w:val="1844055E"/>
    <w:rsid w:val="18440579"/>
    <w:rsid w:val="1844058C"/>
    <w:rsid w:val="184405CB"/>
    <w:rsid w:val="1844064B"/>
    <w:rsid w:val="1844065F"/>
    <w:rsid w:val="184406DD"/>
    <w:rsid w:val="1844072C"/>
    <w:rsid w:val="18440847"/>
    <w:rsid w:val="18440862"/>
    <w:rsid w:val="18440998"/>
    <w:rsid w:val="18440A2E"/>
    <w:rsid w:val="18440B2F"/>
    <w:rsid w:val="18440BC8"/>
    <w:rsid w:val="18440CFA"/>
    <w:rsid w:val="18440DA5"/>
    <w:rsid w:val="18440DD8"/>
    <w:rsid w:val="18440DF0"/>
    <w:rsid w:val="18440E0D"/>
    <w:rsid w:val="18440E28"/>
    <w:rsid w:val="18440E58"/>
    <w:rsid w:val="18440E8E"/>
    <w:rsid w:val="18440E94"/>
    <w:rsid w:val="18440F78"/>
    <w:rsid w:val="18440FDB"/>
    <w:rsid w:val="18441098"/>
    <w:rsid w:val="184410C8"/>
    <w:rsid w:val="1844113A"/>
    <w:rsid w:val="1844115B"/>
    <w:rsid w:val="1844123F"/>
    <w:rsid w:val="184413F2"/>
    <w:rsid w:val="18441586"/>
    <w:rsid w:val="18441593"/>
    <w:rsid w:val="1844164C"/>
    <w:rsid w:val="184416D0"/>
    <w:rsid w:val="1844172A"/>
    <w:rsid w:val="18441A6A"/>
    <w:rsid w:val="18441BBF"/>
    <w:rsid w:val="18441CA3"/>
    <w:rsid w:val="18441CBD"/>
    <w:rsid w:val="18441DAA"/>
    <w:rsid w:val="18441DDF"/>
    <w:rsid w:val="18441DF0"/>
    <w:rsid w:val="18441E0A"/>
    <w:rsid w:val="18441E1E"/>
    <w:rsid w:val="18441F46"/>
    <w:rsid w:val="18441F76"/>
    <w:rsid w:val="18441F99"/>
    <w:rsid w:val="18441FB1"/>
    <w:rsid w:val="1844201B"/>
    <w:rsid w:val="18442041"/>
    <w:rsid w:val="1844205C"/>
    <w:rsid w:val="18442063"/>
    <w:rsid w:val="1844208D"/>
    <w:rsid w:val="18442094"/>
    <w:rsid w:val="184420E3"/>
    <w:rsid w:val="18442114"/>
    <w:rsid w:val="18442185"/>
    <w:rsid w:val="184421FA"/>
    <w:rsid w:val="1844223D"/>
    <w:rsid w:val="1844229F"/>
    <w:rsid w:val="184422E9"/>
    <w:rsid w:val="18442322"/>
    <w:rsid w:val="1844238E"/>
    <w:rsid w:val="1844239A"/>
    <w:rsid w:val="184423A7"/>
    <w:rsid w:val="184423D3"/>
    <w:rsid w:val="18442404"/>
    <w:rsid w:val="18442473"/>
    <w:rsid w:val="184424BA"/>
    <w:rsid w:val="184424EF"/>
    <w:rsid w:val="1844256A"/>
    <w:rsid w:val="1844259B"/>
    <w:rsid w:val="18442676"/>
    <w:rsid w:val="18442685"/>
    <w:rsid w:val="1844275C"/>
    <w:rsid w:val="18442778"/>
    <w:rsid w:val="184427A3"/>
    <w:rsid w:val="184428B2"/>
    <w:rsid w:val="18442912"/>
    <w:rsid w:val="18442980"/>
    <w:rsid w:val="18442981"/>
    <w:rsid w:val="184429BB"/>
    <w:rsid w:val="184429C1"/>
    <w:rsid w:val="18442A96"/>
    <w:rsid w:val="18442A9C"/>
    <w:rsid w:val="18442BD0"/>
    <w:rsid w:val="18442C45"/>
    <w:rsid w:val="18442C55"/>
    <w:rsid w:val="18442D0C"/>
    <w:rsid w:val="18442D70"/>
    <w:rsid w:val="18442D73"/>
    <w:rsid w:val="18442D7F"/>
    <w:rsid w:val="18442DF3"/>
    <w:rsid w:val="18442DF5"/>
    <w:rsid w:val="18442EE7"/>
    <w:rsid w:val="18442F04"/>
    <w:rsid w:val="18443015"/>
    <w:rsid w:val="1844307C"/>
    <w:rsid w:val="184431B0"/>
    <w:rsid w:val="184431EC"/>
    <w:rsid w:val="1844339A"/>
    <w:rsid w:val="1844345B"/>
    <w:rsid w:val="184434FD"/>
    <w:rsid w:val="1844358F"/>
    <w:rsid w:val="18443757"/>
    <w:rsid w:val="184437A7"/>
    <w:rsid w:val="18443876"/>
    <w:rsid w:val="184438C5"/>
    <w:rsid w:val="18443967"/>
    <w:rsid w:val="18443A12"/>
    <w:rsid w:val="18443A3E"/>
    <w:rsid w:val="18443A8F"/>
    <w:rsid w:val="18443ABD"/>
    <w:rsid w:val="18443B31"/>
    <w:rsid w:val="18443B9A"/>
    <w:rsid w:val="18443BFE"/>
    <w:rsid w:val="18443C10"/>
    <w:rsid w:val="18443C17"/>
    <w:rsid w:val="18443C57"/>
    <w:rsid w:val="18443C7E"/>
    <w:rsid w:val="18443C93"/>
    <w:rsid w:val="18443CCB"/>
    <w:rsid w:val="18443CE9"/>
    <w:rsid w:val="18443CEA"/>
    <w:rsid w:val="18443D01"/>
    <w:rsid w:val="18443DA5"/>
    <w:rsid w:val="18443E6F"/>
    <w:rsid w:val="18443ECF"/>
    <w:rsid w:val="18443F6C"/>
    <w:rsid w:val="18444017"/>
    <w:rsid w:val="1844401A"/>
    <w:rsid w:val="18444060"/>
    <w:rsid w:val="184440E4"/>
    <w:rsid w:val="1844412F"/>
    <w:rsid w:val="184441CB"/>
    <w:rsid w:val="18444219"/>
    <w:rsid w:val="184442EF"/>
    <w:rsid w:val="18444347"/>
    <w:rsid w:val="1844444F"/>
    <w:rsid w:val="18444522"/>
    <w:rsid w:val="184445C4"/>
    <w:rsid w:val="184445D5"/>
    <w:rsid w:val="18444611"/>
    <w:rsid w:val="184446D0"/>
    <w:rsid w:val="184446DC"/>
    <w:rsid w:val="184446E4"/>
    <w:rsid w:val="184446FE"/>
    <w:rsid w:val="18444751"/>
    <w:rsid w:val="18444817"/>
    <w:rsid w:val="1844483C"/>
    <w:rsid w:val="1844484E"/>
    <w:rsid w:val="1844486C"/>
    <w:rsid w:val="184448A6"/>
    <w:rsid w:val="184448D7"/>
    <w:rsid w:val="184448E6"/>
    <w:rsid w:val="18444995"/>
    <w:rsid w:val="18444A16"/>
    <w:rsid w:val="18444A46"/>
    <w:rsid w:val="18444B06"/>
    <w:rsid w:val="18444B1B"/>
    <w:rsid w:val="18444BDF"/>
    <w:rsid w:val="18444BE0"/>
    <w:rsid w:val="18444BFB"/>
    <w:rsid w:val="18444C6F"/>
    <w:rsid w:val="18444C7A"/>
    <w:rsid w:val="18444D50"/>
    <w:rsid w:val="18444E30"/>
    <w:rsid w:val="18444EA2"/>
    <w:rsid w:val="18444F3A"/>
    <w:rsid w:val="18444F8F"/>
    <w:rsid w:val="1844502D"/>
    <w:rsid w:val="1844507F"/>
    <w:rsid w:val="184450C1"/>
    <w:rsid w:val="184450CA"/>
    <w:rsid w:val="1844510F"/>
    <w:rsid w:val="18445212"/>
    <w:rsid w:val="1844521B"/>
    <w:rsid w:val="18445292"/>
    <w:rsid w:val="18445297"/>
    <w:rsid w:val="184452AD"/>
    <w:rsid w:val="184452B6"/>
    <w:rsid w:val="184452CF"/>
    <w:rsid w:val="184452E8"/>
    <w:rsid w:val="18445363"/>
    <w:rsid w:val="1844539C"/>
    <w:rsid w:val="18445470"/>
    <w:rsid w:val="1844549B"/>
    <w:rsid w:val="184454AA"/>
    <w:rsid w:val="184454EA"/>
    <w:rsid w:val="1844554F"/>
    <w:rsid w:val="184455C8"/>
    <w:rsid w:val="184455DC"/>
    <w:rsid w:val="184455F0"/>
    <w:rsid w:val="18445660"/>
    <w:rsid w:val="1844566F"/>
    <w:rsid w:val="1844569F"/>
    <w:rsid w:val="184456AD"/>
    <w:rsid w:val="184456FB"/>
    <w:rsid w:val="184458B2"/>
    <w:rsid w:val="184458B7"/>
    <w:rsid w:val="18445917"/>
    <w:rsid w:val="18445923"/>
    <w:rsid w:val="184459E3"/>
    <w:rsid w:val="18445A6C"/>
    <w:rsid w:val="18445B4C"/>
    <w:rsid w:val="18445BFF"/>
    <w:rsid w:val="18445C2F"/>
    <w:rsid w:val="18445D55"/>
    <w:rsid w:val="18445DE1"/>
    <w:rsid w:val="18445DFF"/>
    <w:rsid w:val="18445E5D"/>
    <w:rsid w:val="18445F69"/>
    <w:rsid w:val="18446085"/>
    <w:rsid w:val="18446090"/>
    <w:rsid w:val="18446139"/>
    <w:rsid w:val="1844617F"/>
    <w:rsid w:val="1844618F"/>
    <w:rsid w:val="184461B4"/>
    <w:rsid w:val="1844620F"/>
    <w:rsid w:val="18446284"/>
    <w:rsid w:val="184462A4"/>
    <w:rsid w:val="184463BF"/>
    <w:rsid w:val="18446409"/>
    <w:rsid w:val="184464AA"/>
    <w:rsid w:val="184464AC"/>
    <w:rsid w:val="184464E8"/>
    <w:rsid w:val="18446524"/>
    <w:rsid w:val="18446539"/>
    <w:rsid w:val="184466E4"/>
    <w:rsid w:val="18446749"/>
    <w:rsid w:val="1844676C"/>
    <w:rsid w:val="184467D5"/>
    <w:rsid w:val="1844680B"/>
    <w:rsid w:val="184469B0"/>
    <w:rsid w:val="184469D6"/>
    <w:rsid w:val="18446A54"/>
    <w:rsid w:val="18446AC3"/>
    <w:rsid w:val="18446AE3"/>
    <w:rsid w:val="18446B7E"/>
    <w:rsid w:val="18446C1D"/>
    <w:rsid w:val="18446C47"/>
    <w:rsid w:val="18446CAE"/>
    <w:rsid w:val="18446CCC"/>
    <w:rsid w:val="18446D58"/>
    <w:rsid w:val="18446E17"/>
    <w:rsid w:val="18446EB5"/>
    <w:rsid w:val="18446F9A"/>
    <w:rsid w:val="1844703F"/>
    <w:rsid w:val="184470E7"/>
    <w:rsid w:val="1844713A"/>
    <w:rsid w:val="18447188"/>
    <w:rsid w:val="184471B0"/>
    <w:rsid w:val="18447278"/>
    <w:rsid w:val="18447388"/>
    <w:rsid w:val="1844739A"/>
    <w:rsid w:val="18447561"/>
    <w:rsid w:val="18447596"/>
    <w:rsid w:val="184475F3"/>
    <w:rsid w:val="18447697"/>
    <w:rsid w:val="184476F1"/>
    <w:rsid w:val="184477B6"/>
    <w:rsid w:val="1844781F"/>
    <w:rsid w:val="18447896"/>
    <w:rsid w:val="18447912"/>
    <w:rsid w:val="184479CB"/>
    <w:rsid w:val="18447A1A"/>
    <w:rsid w:val="18447A20"/>
    <w:rsid w:val="18447A4C"/>
    <w:rsid w:val="18447A95"/>
    <w:rsid w:val="18447BEA"/>
    <w:rsid w:val="18447CA5"/>
    <w:rsid w:val="18447CAC"/>
    <w:rsid w:val="18447D14"/>
    <w:rsid w:val="18447D22"/>
    <w:rsid w:val="18447D8C"/>
    <w:rsid w:val="18447D95"/>
    <w:rsid w:val="18447DEB"/>
    <w:rsid w:val="18447E25"/>
    <w:rsid w:val="18447E26"/>
    <w:rsid w:val="18447E31"/>
    <w:rsid w:val="18447FB5"/>
    <w:rsid w:val="18447FBE"/>
    <w:rsid w:val="18450040"/>
    <w:rsid w:val="18450189"/>
    <w:rsid w:val="18450220"/>
    <w:rsid w:val="18450259"/>
    <w:rsid w:val="184502C6"/>
    <w:rsid w:val="184502CA"/>
    <w:rsid w:val="184503A3"/>
    <w:rsid w:val="1845045D"/>
    <w:rsid w:val="18450474"/>
    <w:rsid w:val="18450496"/>
    <w:rsid w:val="184504FE"/>
    <w:rsid w:val="18450536"/>
    <w:rsid w:val="18450566"/>
    <w:rsid w:val="18450571"/>
    <w:rsid w:val="18450587"/>
    <w:rsid w:val="184505DD"/>
    <w:rsid w:val="1845060B"/>
    <w:rsid w:val="1845064A"/>
    <w:rsid w:val="18450674"/>
    <w:rsid w:val="1845067B"/>
    <w:rsid w:val="18450786"/>
    <w:rsid w:val="1845078C"/>
    <w:rsid w:val="18450879"/>
    <w:rsid w:val="184508C8"/>
    <w:rsid w:val="184509E9"/>
    <w:rsid w:val="184509EE"/>
    <w:rsid w:val="18450A1A"/>
    <w:rsid w:val="18450A43"/>
    <w:rsid w:val="18450A9E"/>
    <w:rsid w:val="18450B97"/>
    <w:rsid w:val="18450C32"/>
    <w:rsid w:val="18450C34"/>
    <w:rsid w:val="18450C89"/>
    <w:rsid w:val="18450C8B"/>
    <w:rsid w:val="18450D28"/>
    <w:rsid w:val="18450DAB"/>
    <w:rsid w:val="18450E60"/>
    <w:rsid w:val="18450E81"/>
    <w:rsid w:val="18450E8D"/>
    <w:rsid w:val="18450EF2"/>
    <w:rsid w:val="18450F3A"/>
    <w:rsid w:val="18450FAC"/>
    <w:rsid w:val="184510DC"/>
    <w:rsid w:val="1845112E"/>
    <w:rsid w:val="184511C1"/>
    <w:rsid w:val="184514D7"/>
    <w:rsid w:val="18451597"/>
    <w:rsid w:val="18451614"/>
    <w:rsid w:val="18451637"/>
    <w:rsid w:val="184517DB"/>
    <w:rsid w:val="18451903"/>
    <w:rsid w:val="1845194C"/>
    <w:rsid w:val="184519AB"/>
    <w:rsid w:val="18451A3C"/>
    <w:rsid w:val="18451B53"/>
    <w:rsid w:val="18451B8B"/>
    <w:rsid w:val="18451BB8"/>
    <w:rsid w:val="18451C95"/>
    <w:rsid w:val="18451CC7"/>
    <w:rsid w:val="18451CE2"/>
    <w:rsid w:val="18451D70"/>
    <w:rsid w:val="18451DBF"/>
    <w:rsid w:val="18451DC7"/>
    <w:rsid w:val="18451E6D"/>
    <w:rsid w:val="18451ED9"/>
    <w:rsid w:val="18451F0E"/>
    <w:rsid w:val="18451F4E"/>
    <w:rsid w:val="184520AA"/>
    <w:rsid w:val="1845216F"/>
    <w:rsid w:val="18452362"/>
    <w:rsid w:val="184523FD"/>
    <w:rsid w:val="18452510"/>
    <w:rsid w:val="18452575"/>
    <w:rsid w:val="184526C6"/>
    <w:rsid w:val="1845273E"/>
    <w:rsid w:val="1845279B"/>
    <w:rsid w:val="184527FF"/>
    <w:rsid w:val="1845283F"/>
    <w:rsid w:val="184528C2"/>
    <w:rsid w:val="184528D3"/>
    <w:rsid w:val="184529A7"/>
    <w:rsid w:val="18452A6B"/>
    <w:rsid w:val="18452AA3"/>
    <w:rsid w:val="18452B2E"/>
    <w:rsid w:val="18452C3E"/>
    <w:rsid w:val="18452CE6"/>
    <w:rsid w:val="18452CEE"/>
    <w:rsid w:val="18452D42"/>
    <w:rsid w:val="18452D47"/>
    <w:rsid w:val="18452D57"/>
    <w:rsid w:val="18452E0C"/>
    <w:rsid w:val="18452F50"/>
    <w:rsid w:val="18452FB3"/>
    <w:rsid w:val="18453009"/>
    <w:rsid w:val="1845303F"/>
    <w:rsid w:val="18453081"/>
    <w:rsid w:val="1845324E"/>
    <w:rsid w:val="1845331C"/>
    <w:rsid w:val="18453334"/>
    <w:rsid w:val="1845357D"/>
    <w:rsid w:val="18453693"/>
    <w:rsid w:val="1845386A"/>
    <w:rsid w:val="18453897"/>
    <w:rsid w:val="184538C3"/>
    <w:rsid w:val="1845390B"/>
    <w:rsid w:val="1845398A"/>
    <w:rsid w:val="184539B2"/>
    <w:rsid w:val="18453A53"/>
    <w:rsid w:val="18453B0A"/>
    <w:rsid w:val="18453B4E"/>
    <w:rsid w:val="18453BB2"/>
    <w:rsid w:val="18453C0C"/>
    <w:rsid w:val="18453C0D"/>
    <w:rsid w:val="18453C7B"/>
    <w:rsid w:val="18453CBD"/>
    <w:rsid w:val="18453CEB"/>
    <w:rsid w:val="18453D54"/>
    <w:rsid w:val="18453D86"/>
    <w:rsid w:val="18453DD6"/>
    <w:rsid w:val="18453E32"/>
    <w:rsid w:val="18453E7C"/>
    <w:rsid w:val="18453E97"/>
    <w:rsid w:val="18453FCF"/>
    <w:rsid w:val="18453FD6"/>
    <w:rsid w:val="18453FF3"/>
    <w:rsid w:val="184540A7"/>
    <w:rsid w:val="1845416F"/>
    <w:rsid w:val="184541BF"/>
    <w:rsid w:val="18454282"/>
    <w:rsid w:val="18454363"/>
    <w:rsid w:val="18454373"/>
    <w:rsid w:val="1845437F"/>
    <w:rsid w:val="1845455E"/>
    <w:rsid w:val="18454675"/>
    <w:rsid w:val="18454698"/>
    <w:rsid w:val="184546B9"/>
    <w:rsid w:val="184546C2"/>
    <w:rsid w:val="184546FD"/>
    <w:rsid w:val="18454721"/>
    <w:rsid w:val="18454747"/>
    <w:rsid w:val="18454781"/>
    <w:rsid w:val="1845486A"/>
    <w:rsid w:val="184548CB"/>
    <w:rsid w:val="1845491A"/>
    <w:rsid w:val="184549EC"/>
    <w:rsid w:val="184549F3"/>
    <w:rsid w:val="18454A09"/>
    <w:rsid w:val="18454AE0"/>
    <w:rsid w:val="18454AE9"/>
    <w:rsid w:val="18454BCD"/>
    <w:rsid w:val="18454CB5"/>
    <w:rsid w:val="18454D3D"/>
    <w:rsid w:val="18454D4B"/>
    <w:rsid w:val="18454DD2"/>
    <w:rsid w:val="18454E1D"/>
    <w:rsid w:val="18454E1F"/>
    <w:rsid w:val="18454F41"/>
    <w:rsid w:val="18454F86"/>
    <w:rsid w:val="1845507C"/>
    <w:rsid w:val="184550BA"/>
    <w:rsid w:val="18455103"/>
    <w:rsid w:val="18455121"/>
    <w:rsid w:val="184551D8"/>
    <w:rsid w:val="1845520D"/>
    <w:rsid w:val="18455223"/>
    <w:rsid w:val="18455224"/>
    <w:rsid w:val="18455347"/>
    <w:rsid w:val="1845534B"/>
    <w:rsid w:val="1845538E"/>
    <w:rsid w:val="18455396"/>
    <w:rsid w:val="18455499"/>
    <w:rsid w:val="184554AB"/>
    <w:rsid w:val="184554CC"/>
    <w:rsid w:val="184555EE"/>
    <w:rsid w:val="18455617"/>
    <w:rsid w:val="18455657"/>
    <w:rsid w:val="18455707"/>
    <w:rsid w:val="184558F3"/>
    <w:rsid w:val="184559E4"/>
    <w:rsid w:val="18455A0E"/>
    <w:rsid w:val="18455B81"/>
    <w:rsid w:val="18455B8C"/>
    <w:rsid w:val="18455DC6"/>
    <w:rsid w:val="18455DD5"/>
    <w:rsid w:val="18455E6A"/>
    <w:rsid w:val="18455E96"/>
    <w:rsid w:val="18455ECB"/>
    <w:rsid w:val="18455ECC"/>
    <w:rsid w:val="18455F51"/>
    <w:rsid w:val="18455F5D"/>
    <w:rsid w:val="184560A9"/>
    <w:rsid w:val="184560FD"/>
    <w:rsid w:val="184560FF"/>
    <w:rsid w:val="18456136"/>
    <w:rsid w:val="184561A8"/>
    <w:rsid w:val="184561E0"/>
    <w:rsid w:val="184561E5"/>
    <w:rsid w:val="184561F1"/>
    <w:rsid w:val="1845622F"/>
    <w:rsid w:val="1845644B"/>
    <w:rsid w:val="184564B4"/>
    <w:rsid w:val="1845658A"/>
    <w:rsid w:val="184566DC"/>
    <w:rsid w:val="184567E2"/>
    <w:rsid w:val="18456905"/>
    <w:rsid w:val="18456917"/>
    <w:rsid w:val="18456965"/>
    <w:rsid w:val="18456973"/>
    <w:rsid w:val="18456989"/>
    <w:rsid w:val="184569A1"/>
    <w:rsid w:val="184569D2"/>
    <w:rsid w:val="184569E6"/>
    <w:rsid w:val="18456B39"/>
    <w:rsid w:val="18456B52"/>
    <w:rsid w:val="18456C02"/>
    <w:rsid w:val="18456C04"/>
    <w:rsid w:val="18456C81"/>
    <w:rsid w:val="18456CE1"/>
    <w:rsid w:val="18456D00"/>
    <w:rsid w:val="18456D57"/>
    <w:rsid w:val="18456D5A"/>
    <w:rsid w:val="18456DCE"/>
    <w:rsid w:val="18456E62"/>
    <w:rsid w:val="18456EC0"/>
    <w:rsid w:val="18456EC6"/>
    <w:rsid w:val="18457030"/>
    <w:rsid w:val="184571CC"/>
    <w:rsid w:val="184571E3"/>
    <w:rsid w:val="184571E7"/>
    <w:rsid w:val="18457205"/>
    <w:rsid w:val="1845721C"/>
    <w:rsid w:val="1845727C"/>
    <w:rsid w:val="184572CF"/>
    <w:rsid w:val="18457316"/>
    <w:rsid w:val="18457372"/>
    <w:rsid w:val="18457402"/>
    <w:rsid w:val="18457459"/>
    <w:rsid w:val="1845746E"/>
    <w:rsid w:val="18457484"/>
    <w:rsid w:val="1845759B"/>
    <w:rsid w:val="184577DF"/>
    <w:rsid w:val="18457897"/>
    <w:rsid w:val="18457971"/>
    <w:rsid w:val="18457A8A"/>
    <w:rsid w:val="18457AE4"/>
    <w:rsid w:val="18457AFC"/>
    <w:rsid w:val="18457B2F"/>
    <w:rsid w:val="18457B91"/>
    <w:rsid w:val="18457D5E"/>
    <w:rsid w:val="18457D66"/>
    <w:rsid w:val="18457D67"/>
    <w:rsid w:val="18457DA8"/>
    <w:rsid w:val="18457DC9"/>
    <w:rsid w:val="18457DF6"/>
    <w:rsid w:val="18457E0B"/>
    <w:rsid w:val="18457E23"/>
    <w:rsid w:val="18457E56"/>
    <w:rsid w:val="18457ED7"/>
    <w:rsid w:val="18457FB1"/>
    <w:rsid w:val="18460003"/>
    <w:rsid w:val="18460011"/>
    <w:rsid w:val="1846008F"/>
    <w:rsid w:val="184600B1"/>
    <w:rsid w:val="18460111"/>
    <w:rsid w:val="18460124"/>
    <w:rsid w:val="184601D7"/>
    <w:rsid w:val="184602EA"/>
    <w:rsid w:val="1846032B"/>
    <w:rsid w:val="18460335"/>
    <w:rsid w:val="1846034F"/>
    <w:rsid w:val="18460424"/>
    <w:rsid w:val="184604D2"/>
    <w:rsid w:val="184604FC"/>
    <w:rsid w:val="18460525"/>
    <w:rsid w:val="18460573"/>
    <w:rsid w:val="18460615"/>
    <w:rsid w:val="18460648"/>
    <w:rsid w:val="18460657"/>
    <w:rsid w:val="184606DA"/>
    <w:rsid w:val="184606E8"/>
    <w:rsid w:val="18460778"/>
    <w:rsid w:val="184607CA"/>
    <w:rsid w:val="184607E6"/>
    <w:rsid w:val="18460819"/>
    <w:rsid w:val="1846087E"/>
    <w:rsid w:val="18460960"/>
    <w:rsid w:val="184609C6"/>
    <w:rsid w:val="184609D6"/>
    <w:rsid w:val="18460A7E"/>
    <w:rsid w:val="18460AA4"/>
    <w:rsid w:val="18460C0A"/>
    <w:rsid w:val="18460C1F"/>
    <w:rsid w:val="18460CD7"/>
    <w:rsid w:val="18460D8B"/>
    <w:rsid w:val="18460E0B"/>
    <w:rsid w:val="18460E4A"/>
    <w:rsid w:val="18460E78"/>
    <w:rsid w:val="18460F46"/>
    <w:rsid w:val="18460F48"/>
    <w:rsid w:val="184610AC"/>
    <w:rsid w:val="18461181"/>
    <w:rsid w:val="18461221"/>
    <w:rsid w:val="184612BF"/>
    <w:rsid w:val="1846132F"/>
    <w:rsid w:val="184613D5"/>
    <w:rsid w:val="18461499"/>
    <w:rsid w:val="184614A7"/>
    <w:rsid w:val="18461558"/>
    <w:rsid w:val="1846168A"/>
    <w:rsid w:val="184616E3"/>
    <w:rsid w:val="184617A4"/>
    <w:rsid w:val="184617AC"/>
    <w:rsid w:val="184617FC"/>
    <w:rsid w:val="18461813"/>
    <w:rsid w:val="1846195F"/>
    <w:rsid w:val="1846197F"/>
    <w:rsid w:val="18461994"/>
    <w:rsid w:val="18461A5D"/>
    <w:rsid w:val="18461A8A"/>
    <w:rsid w:val="18461A9C"/>
    <w:rsid w:val="18461ABB"/>
    <w:rsid w:val="18461AC0"/>
    <w:rsid w:val="18461BDF"/>
    <w:rsid w:val="18461C37"/>
    <w:rsid w:val="18461C3C"/>
    <w:rsid w:val="18461C56"/>
    <w:rsid w:val="18461D19"/>
    <w:rsid w:val="18461DAD"/>
    <w:rsid w:val="18461DB4"/>
    <w:rsid w:val="18461DD5"/>
    <w:rsid w:val="18461DE7"/>
    <w:rsid w:val="18461E3E"/>
    <w:rsid w:val="1846202B"/>
    <w:rsid w:val="18462052"/>
    <w:rsid w:val="184620BA"/>
    <w:rsid w:val="1846212C"/>
    <w:rsid w:val="184621E6"/>
    <w:rsid w:val="18462245"/>
    <w:rsid w:val="18462323"/>
    <w:rsid w:val="184623C5"/>
    <w:rsid w:val="18462438"/>
    <w:rsid w:val="18462507"/>
    <w:rsid w:val="1846253E"/>
    <w:rsid w:val="184625E8"/>
    <w:rsid w:val="18462689"/>
    <w:rsid w:val="1846268A"/>
    <w:rsid w:val="184626C2"/>
    <w:rsid w:val="184626C7"/>
    <w:rsid w:val="1846273C"/>
    <w:rsid w:val="184627F5"/>
    <w:rsid w:val="1846280E"/>
    <w:rsid w:val="184628C3"/>
    <w:rsid w:val="1846290F"/>
    <w:rsid w:val="18462968"/>
    <w:rsid w:val="18462A5B"/>
    <w:rsid w:val="18462B76"/>
    <w:rsid w:val="18462C25"/>
    <w:rsid w:val="18462CBE"/>
    <w:rsid w:val="18462CCA"/>
    <w:rsid w:val="18462E29"/>
    <w:rsid w:val="1846305F"/>
    <w:rsid w:val="18463184"/>
    <w:rsid w:val="18463186"/>
    <w:rsid w:val="18463259"/>
    <w:rsid w:val="18463323"/>
    <w:rsid w:val="1846337E"/>
    <w:rsid w:val="184633E5"/>
    <w:rsid w:val="18463413"/>
    <w:rsid w:val="18463442"/>
    <w:rsid w:val="1846348E"/>
    <w:rsid w:val="184634A2"/>
    <w:rsid w:val="184634B5"/>
    <w:rsid w:val="184635E1"/>
    <w:rsid w:val="1846364F"/>
    <w:rsid w:val="1846366A"/>
    <w:rsid w:val="18463717"/>
    <w:rsid w:val="18463789"/>
    <w:rsid w:val="184637D7"/>
    <w:rsid w:val="1846383F"/>
    <w:rsid w:val="18463896"/>
    <w:rsid w:val="184638E2"/>
    <w:rsid w:val="184638E8"/>
    <w:rsid w:val="18463903"/>
    <w:rsid w:val="18463926"/>
    <w:rsid w:val="1846396C"/>
    <w:rsid w:val="184639DF"/>
    <w:rsid w:val="184639FA"/>
    <w:rsid w:val="18463A4F"/>
    <w:rsid w:val="18463A64"/>
    <w:rsid w:val="18463ABC"/>
    <w:rsid w:val="18463AD1"/>
    <w:rsid w:val="18463B11"/>
    <w:rsid w:val="18463B6C"/>
    <w:rsid w:val="18463BD2"/>
    <w:rsid w:val="18463C34"/>
    <w:rsid w:val="18463CC5"/>
    <w:rsid w:val="18463D61"/>
    <w:rsid w:val="18463DAB"/>
    <w:rsid w:val="18463E48"/>
    <w:rsid w:val="18463E63"/>
    <w:rsid w:val="18463EA1"/>
    <w:rsid w:val="18463F35"/>
    <w:rsid w:val="18463F4F"/>
    <w:rsid w:val="18463F79"/>
    <w:rsid w:val="18463F84"/>
    <w:rsid w:val="18463FCB"/>
    <w:rsid w:val="18464086"/>
    <w:rsid w:val="184640A3"/>
    <w:rsid w:val="184640C2"/>
    <w:rsid w:val="18464196"/>
    <w:rsid w:val="184641B4"/>
    <w:rsid w:val="1846425C"/>
    <w:rsid w:val="1846426E"/>
    <w:rsid w:val="18464378"/>
    <w:rsid w:val="1846438D"/>
    <w:rsid w:val="184643EC"/>
    <w:rsid w:val="18464442"/>
    <w:rsid w:val="1846445F"/>
    <w:rsid w:val="1846448C"/>
    <w:rsid w:val="1846449F"/>
    <w:rsid w:val="184645C8"/>
    <w:rsid w:val="184646A7"/>
    <w:rsid w:val="184646B5"/>
    <w:rsid w:val="18464713"/>
    <w:rsid w:val="18464723"/>
    <w:rsid w:val="1846472C"/>
    <w:rsid w:val="18464778"/>
    <w:rsid w:val="184647D9"/>
    <w:rsid w:val="1846487D"/>
    <w:rsid w:val="1846487F"/>
    <w:rsid w:val="184648CD"/>
    <w:rsid w:val="184649FA"/>
    <w:rsid w:val="18464A2B"/>
    <w:rsid w:val="18464A7A"/>
    <w:rsid w:val="18464AB7"/>
    <w:rsid w:val="18464AC8"/>
    <w:rsid w:val="18464B3E"/>
    <w:rsid w:val="18464BCA"/>
    <w:rsid w:val="18464BFC"/>
    <w:rsid w:val="18464C15"/>
    <w:rsid w:val="18464C39"/>
    <w:rsid w:val="18464C41"/>
    <w:rsid w:val="18464EA8"/>
    <w:rsid w:val="18464EE2"/>
    <w:rsid w:val="18464F4F"/>
    <w:rsid w:val="18464F5F"/>
    <w:rsid w:val="1846508A"/>
    <w:rsid w:val="18465123"/>
    <w:rsid w:val="1846513C"/>
    <w:rsid w:val="18465365"/>
    <w:rsid w:val="1846536A"/>
    <w:rsid w:val="18465418"/>
    <w:rsid w:val="1846544A"/>
    <w:rsid w:val="184655BB"/>
    <w:rsid w:val="18465610"/>
    <w:rsid w:val="18465623"/>
    <w:rsid w:val="18465641"/>
    <w:rsid w:val="18465682"/>
    <w:rsid w:val="184656A5"/>
    <w:rsid w:val="184656D0"/>
    <w:rsid w:val="18465754"/>
    <w:rsid w:val="18465778"/>
    <w:rsid w:val="184658E0"/>
    <w:rsid w:val="18465B51"/>
    <w:rsid w:val="18465BE0"/>
    <w:rsid w:val="18465C6B"/>
    <w:rsid w:val="18465F07"/>
    <w:rsid w:val="18465F51"/>
    <w:rsid w:val="18466082"/>
    <w:rsid w:val="18466087"/>
    <w:rsid w:val="184660CE"/>
    <w:rsid w:val="184660ED"/>
    <w:rsid w:val="184661CD"/>
    <w:rsid w:val="18466239"/>
    <w:rsid w:val="18466243"/>
    <w:rsid w:val="184662FB"/>
    <w:rsid w:val="184663E0"/>
    <w:rsid w:val="18466408"/>
    <w:rsid w:val="18466414"/>
    <w:rsid w:val="1846648B"/>
    <w:rsid w:val="18466535"/>
    <w:rsid w:val="18466602"/>
    <w:rsid w:val="1846661C"/>
    <w:rsid w:val="18466632"/>
    <w:rsid w:val="1846665A"/>
    <w:rsid w:val="1846668E"/>
    <w:rsid w:val="18466704"/>
    <w:rsid w:val="184667A2"/>
    <w:rsid w:val="184668A5"/>
    <w:rsid w:val="18466987"/>
    <w:rsid w:val="18466989"/>
    <w:rsid w:val="184669FF"/>
    <w:rsid w:val="18466A62"/>
    <w:rsid w:val="18466B04"/>
    <w:rsid w:val="18466B72"/>
    <w:rsid w:val="18466B93"/>
    <w:rsid w:val="18466BB6"/>
    <w:rsid w:val="18466BBE"/>
    <w:rsid w:val="18466BCE"/>
    <w:rsid w:val="18466CDD"/>
    <w:rsid w:val="18466D58"/>
    <w:rsid w:val="18466E5B"/>
    <w:rsid w:val="18466ED5"/>
    <w:rsid w:val="18466F19"/>
    <w:rsid w:val="18466F46"/>
    <w:rsid w:val="18467084"/>
    <w:rsid w:val="18467135"/>
    <w:rsid w:val="184672C0"/>
    <w:rsid w:val="184672D9"/>
    <w:rsid w:val="18467320"/>
    <w:rsid w:val="18467325"/>
    <w:rsid w:val="18467405"/>
    <w:rsid w:val="18467489"/>
    <w:rsid w:val="184674F6"/>
    <w:rsid w:val="184675A3"/>
    <w:rsid w:val="184675EF"/>
    <w:rsid w:val="184675F6"/>
    <w:rsid w:val="1846766F"/>
    <w:rsid w:val="184676BE"/>
    <w:rsid w:val="184676C6"/>
    <w:rsid w:val="184676E6"/>
    <w:rsid w:val="18467794"/>
    <w:rsid w:val="184677AC"/>
    <w:rsid w:val="1846785F"/>
    <w:rsid w:val="184678C3"/>
    <w:rsid w:val="18467958"/>
    <w:rsid w:val="184679CB"/>
    <w:rsid w:val="18467B15"/>
    <w:rsid w:val="18467BC3"/>
    <w:rsid w:val="18467CBD"/>
    <w:rsid w:val="18467D58"/>
    <w:rsid w:val="18467DFC"/>
    <w:rsid w:val="18467F84"/>
    <w:rsid w:val="18470064"/>
    <w:rsid w:val="18470074"/>
    <w:rsid w:val="184700A9"/>
    <w:rsid w:val="184700B6"/>
    <w:rsid w:val="184700D7"/>
    <w:rsid w:val="18470132"/>
    <w:rsid w:val="184701E2"/>
    <w:rsid w:val="18470266"/>
    <w:rsid w:val="18470273"/>
    <w:rsid w:val="184702D4"/>
    <w:rsid w:val="184702EE"/>
    <w:rsid w:val="184703D2"/>
    <w:rsid w:val="18470407"/>
    <w:rsid w:val="1847045E"/>
    <w:rsid w:val="184704A6"/>
    <w:rsid w:val="18470640"/>
    <w:rsid w:val="18470695"/>
    <w:rsid w:val="1847074A"/>
    <w:rsid w:val="1847074F"/>
    <w:rsid w:val="184707D9"/>
    <w:rsid w:val="18470920"/>
    <w:rsid w:val="18470941"/>
    <w:rsid w:val="1847094C"/>
    <w:rsid w:val="184709AD"/>
    <w:rsid w:val="184709EB"/>
    <w:rsid w:val="18470A35"/>
    <w:rsid w:val="18470BCC"/>
    <w:rsid w:val="18470C38"/>
    <w:rsid w:val="18470D2A"/>
    <w:rsid w:val="18470D41"/>
    <w:rsid w:val="18470DD3"/>
    <w:rsid w:val="18470E2F"/>
    <w:rsid w:val="18470E57"/>
    <w:rsid w:val="18470E9E"/>
    <w:rsid w:val="18470EE8"/>
    <w:rsid w:val="18470F0B"/>
    <w:rsid w:val="18470FBD"/>
    <w:rsid w:val="18471008"/>
    <w:rsid w:val="1847107A"/>
    <w:rsid w:val="184710BB"/>
    <w:rsid w:val="1847111E"/>
    <w:rsid w:val="1847120D"/>
    <w:rsid w:val="18471299"/>
    <w:rsid w:val="184712C4"/>
    <w:rsid w:val="184712FA"/>
    <w:rsid w:val="18471337"/>
    <w:rsid w:val="18471341"/>
    <w:rsid w:val="18471458"/>
    <w:rsid w:val="184714D5"/>
    <w:rsid w:val="18471596"/>
    <w:rsid w:val="18471661"/>
    <w:rsid w:val="184716BD"/>
    <w:rsid w:val="184718AE"/>
    <w:rsid w:val="184719C8"/>
    <w:rsid w:val="184719EA"/>
    <w:rsid w:val="18471A43"/>
    <w:rsid w:val="18471A98"/>
    <w:rsid w:val="18471B55"/>
    <w:rsid w:val="18471B92"/>
    <w:rsid w:val="18471BBE"/>
    <w:rsid w:val="18471C87"/>
    <w:rsid w:val="18471CFA"/>
    <w:rsid w:val="18471CFD"/>
    <w:rsid w:val="18471D08"/>
    <w:rsid w:val="18471D1A"/>
    <w:rsid w:val="18471D53"/>
    <w:rsid w:val="18471E07"/>
    <w:rsid w:val="18471E27"/>
    <w:rsid w:val="18471E38"/>
    <w:rsid w:val="18471F1B"/>
    <w:rsid w:val="18471FBC"/>
    <w:rsid w:val="1847201F"/>
    <w:rsid w:val="18472033"/>
    <w:rsid w:val="18472060"/>
    <w:rsid w:val="18472124"/>
    <w:rsid w:val="1847219D"/>
    <w:rsid w:val="1847226D"/>
    <w:rsid w:val="18472271"/>
    <w:rsid w:val="1847228F"/>
    <w:rsid w:val="184722FB"/>
    <w:rsid w:val="18472325"/>
    <w:rsid w:val="1847238D"/>
    <w:rsid w:val="184724F0"/>
    <w:rsid w:val="18472547"/>
    <w:rsid w:val="18472592"/>
    <w:rsid w:val="1847264D"/>
    <w:rsid w:val="18472748"/>
    <w:rsid w:val="184728AB"/>
    <w:rsid w:val="184728DD"/>
    <w:rsid w:val="184728ED"/>
    <w:rsid w:val="1847294B"/>
    <w:rsid w:val="1847299D"/>
    <w:rsid w:val="184729C5"/>
    <w:rsid w:val="18472B11"/>
    <w:rsid w:val="18472B93"/>
    <w:rsid w:val="18472BD7"/>
    <w:rsid w:val="18472D06"/>
    <w:rsid w:val="18472E57"/>
    <w:rsid w:val="18472E6E"/>
    <w:rsid w:val="18472F0B"/>
    <w:rsid w:val="18472FA4"/>
    <w:rsid w:val="18473116"/>
    <w:rsid w:val="1847320E"/>
    <w:rsid w:val="18473258"/>
    <w:rsid w:val="18473281"/>
    <w:rsid w:val="1847331C"/>
    <w:rsid w:val="18473354"/>
    <w:rsid w:val="18473393"/>
    <w:rsid w:val="184733B1"/>
    <w:rsid w:val="184733E1"/>
    <w:rsid w:val="18473483"/>
    <w:rsid w:val="18473579"/>
    <w:rsid w:val="1847372D"/>
    <w:rsid w:val="1847374F"/>
    <w:rsid w:val="1847377C"/>
    <w:rsid w:val="18473A64"/>
    <w:rsid w:val="18473AD5"/>
    <w:rsid w:val="18473B2E"/>
    <w:rsid w:val="18473BD6"/>
    <w:rsid w:val="18473C41"/>
    <w:rsid w:val="18473C51"/>
    <w:rsid w:val="18473CF7"/>
    <w:rsid w:val="18473DA6"/>
    <w:rsid w:val="18473EB9"/>
    <w:rsid w:val="18473F97"/>
    <w:rsid w:val="18473FEA"/>
    <w:rsid w:val="18474099"/>
    <w:rsid w:val="184740AA"/>
    <w:rsid w:val="184740D2"/>
    <w:rsid w:val="184740F3"/>
    <w:rsid w:val="18474121"/>
    <w:rsid w:val="1847415E"/>
    <w:rsid w:val="18474189"/>
    <w:rsid w:val="18474202"/>
    <w:rsid w:val="1847431D"/>
    <w:rsid w:val="18474364"/>
    <w:rsid w:val="184744CE"/>
    <w:rsid w:val="1847464D"/>
    <w:rsid w:val="184747B1"/>
    <w:rsid w:val="18474843"/>
    <w:rsid w:val="184748D6"/>
    <w:rsid w:val="184748FE"/>
    <w:rsid w:val="18474913"/>
    <w:rsid w:val="18474934"/>
    <w:rsid w:val="184749F9"/>
    <w:rsid w:val="18474A87"/>
    <w:rsid w:val="18474B54"/>
    <w:rsid w:val="18474D1F"/>
    <w:rsid w:val="18474D4C"/>
    <w:rsid w:val="18474DD3"/>
    <w:rsid w:val="18474DE5"/>
    <w:rsid w:val="18474E09"/>
    <w:rsid w:val="18474EEF"/>
    <w:rsid w:val="18474F44"/>
    <w:rsid w:val="18474F7B"/>
    <w:rsid w:val="18475124"/>
    <w:rsid w:val="18475130"/>
    <w:rsid w:val="184751B1"/>
    <w:rsid w:val="18475258"/>
    <w:rsid w:val="18475277"/>
    <w:rsid w:val="184752B1"/>
    <w:rsid w:val="18475317"/>
    <w:rsid w:val="18475375"/>
    <w:rsid w:val="1847550F"/>
    <w:rsid w:val="18475523"/>
    <w:rsid w:val="18475532"/>
    <w:rsid w:val="184755C5"/>
    <w:rsid w:val="18475630"/>
    <w:rsid w:val="184756F7"/>
    <w:rsid w:val="184756FB"/>
    <w:rsid w:val="18475942"/>
    <w:rsid w:val="1847598E"/>
    <w:rsid w:val="18475A19"/>
    <w:rsid w:val="18475A27"/>
    <w:rsid w:val="18475AA5"/>
    <w:rsid w:val="18475AD8"/>
    <w:rsid w:val="18475C93"/>
    <w:rsid w:val="18475CAB"/>
    <w:rsid w:val="18475CCC"/>
    <w:rsid w:val="18475D14"/>
    <w:rsid w:val="18475D2D"/>
    <w:rsid w:val="18475D79"/>
    <w:rsid w:val="18475E09"/>
    <w:rsid w:val="18475E68"/>
    <w:rsid w:val="18475E73"/>
    <w:rsid w:val="18475F0C"/>
    <w:rsid w:val="18475F23"/>
    <w:rsid w:val="1847601B"/>
    <w:rsid w:val="184760B0"/>
    <w:rsid w:val="18476135"/>
    <w:rsid w:val="18476155"/>
    <w:rsid w:val="184761EC"/>
    <w:rsid w:val="184761FE"/>
    <w:rsid w:val="18476288"/>
    <w:rsid w:val="184762C6"/>
    <w:rsid w:val="18476309"/>
    <w:rsid w:val="1847636B"/>
    <w:rsid w:val="18476418"/>
    <w:rsid w:val="18476455"/>
    <w:rsid w:val="18476545"/>
    <w:rsid w:val="1847658F"/>
    <w:rsid w:val="18476664"/>
    <w:rsid w:val="1847667B"/>
    <w:rsid w:val="18476755"/>
    <w:rsid w:val="18476854"/>
    <w:rsid w:val="18476864"/>
    <w:rsid w:val="18476AE1"/>
    <w:rsid w:val="18476B46"/>
    <w:rsid w:val="18476B4A"/>
    <w:rsid w:val="18476B6E"/>
    <w:rsid w:val="18476BA4"/>
    <w:rsid w:val="18476BDB"/>
    <w:rsid w:val="18476C1C"/>
    <w:rsid w:val="18476C69"/>
    <w:rsid w:val="18476CB0"/>
    <w:rsid w:val="18476CCF"/>
    <w:rsid w:val="18476D15"/>
    <w:rsid w:val="18476D79"/>
    <w:rsid w:val="18476DFF"/>
    <w:rsid w:val="18476FE6"/>
    <w:rsid w:val="184770A0"/>
    <w:rsid w:val="18477259"/>
    <w:rsid w:val="18477282"/>
    <w:rsid w:val="18477306"/>
    <w:rsid w:val="1847730D"/>
    <w:rsid w:val="1847748E"/>
    <w:rsid w:val="18477491"/>
    <w:rsid w:val="184774AB"/>
    <w:rsid w:val="18477597"/>
    <w:rsid w:val="184776B6"/>
    <w:rsid w:val="184776BE"/>
    <w:rsid w:val="18477715"/>
    <w:rsid w:val="18477752"/>
    <w:rsid w:val="184777F3"/>
    <w:rsid w:val="18477838"/>
    <w:rsid w:val="1847783A"/>
    <w:rsid w:val="1847792A"/>
    <w:rsid w:val="18477938"/>
    <w:rsid w:val="1847798B"/>
    <w:rsid w:val="18477A72"/>
    <w:rsid w:val="18477AD2"/>
    <w:rsid w:val="18477B4D"/>
    <w:rsid w:val="18477C9E"/>
    <w:rsid w:val="18477D2C"/>
    <w:rsid w:val="18477D99"/>
    <w:rsid w:val="18477DAC"/>
    <w:rsid w:val="18477DDD"/>
    <w:rsid w:val="18477E85"/>
    <w:rsid w:val="18477EFF"/>
    <w:rsid w:val="18480136"/>
    <w:rsid w:val="184801BC"/>
    <w:rsid w:val="18480220"/>
    <w:rsid w:val="1848022E"/>
    <w:rsid w:val="184802AD"/>
    <w:rsid w:val="18480311"/>
    <w:rsid w:val="18480566"/>
    <w:rsid w:val="184805E8"/>
    <w:rsid w:val="1848060F"/>
    <w:rsid w:val="18480615"/>
    <w:rsid w:val="1848063B"/>
    <w:rsid w:val="18480740"/>
    <w:rsid w:val="184807BC"/>
    <w:rsid w:val="18480813"/>
    <w:rsid w:val="18480894"/>
    <w:rsid w:val="184808B0"/>
    <w:rsid w:val="184808BE"/>
    <w:rsid w:val="1848099D"/>
    <w:rsid w:val="18480A47"/>
    <w:rsid w:val="18480A94"/>
    <w:rsid w:val="18480ACF"/>
    <w:rsid w:val="18480B61"/>
    <w:rsid w:val="18480BC3"/>
    <w:rsid w:val="18480C99"/>
    <w:rsid w:val="18480CE8"/>
    <w:rsid w:val="18480CF2"/>
    <w:rsid w:val="18480DA4"/>
    <w:rsid w:val="18480DA6"/>
    <w:rsid w:val="18480DDE"/>
    <w:rsid w:val="18480EA6"/>
    <w:rsid w:val="18480F4E"/>
    <w:rsid w:val="18480F60"/>
    <w:rsid w:val="18480FA7"/>
    <w:rsid w:val="18481059"/>
    <w:rsid w:val="18481136"/>
    <w:rsid w:val="1848115F"/>
    <w:rsid w:val="184812CC"/>
    <w:rsid w:val="184812EC"/>
    <w:rsid w:val="18481349"/>
    <w:rsid w:val="18481434"/>
    <w:rsid w:val="18481437"/>
    <w:rsid w:val="18481744"/>
    <w:rsid w:val="1848178E"/>
    <w:rsid w:val="1848190F"/>
    <w:rsid w:val="18481983"/>
    <w:rsid w:val="18481A32"/>
    <w:rsid w:val="18481A56"/>
    <w:rsid w:val="18481A8E"/>
    <w:rsid w:val="18481AB4"/>
    <w:rsid w:val="18481BF2"/>
    <w:rsid w:val="18481C02"/>
    <w:rsid w:val="18481C1D"/>
    <w:rsid w:val="18481C4B"/>
    <w:rsid w:val="18481C5E"/>
    <w:rsid w:val="18481CC7"/>
    <w:rsid w:val="18481CD5"/>
    <w:rsid w:val="18481E14"/>
    <w:rsid w:val="18481EAA"/>
    <w:rsid w:val="18481F1E"/>
    <w:rsid w:val="18481F32"/>
    <w:rsid w:val="18481F3D"/>
    <w:rsid w:val="18481F60"/>
    <w:rsid w:val="18481FAD"/>
    <w:rsid w:val="18482006"/>
    <w:rsid w:val="1848206E"/>
    <w:rsid w:val="184820A3"/>
    <w:rsid w:val="18482156"/>
    <w:rsid w:val="18482188"/>
    <w:rsid w:val="18482249"/>
    <w:rsid w:val="18482324"/>
    <w:rsid w:val="18482332"/>
    <w:rsid w:val="184824C7"/>
    <w:rsid w:val="184824C8"/>
    <w:rsid w:val="184825F9"/>
    <w:rsid w:val="18482644"/>
    <w:rsid w:val="18482750"/>
    <w:rsid w:val="184827C3"/>
    <w:rsid w:val="1848285B"/>
    <w:rsid w:val="184828EC"/>
    <w:rsid w:val="184829A5"/>
    <w:rsid w:val="184829D9"/>
    <w:rsid w:val="18482A06"/>
    <w:rsid w:val="18482ACF"/>
    <w:rsid w:val="18482B7D"/>
    <w:rsid w:val="18482C42"/>
    <w:rsid w:val="18482C81"/>
    <w:rsid w:val="18482CC7"/>
    <w:rsid w:val="18482CEB"/>
    <w:rsid w:val="18482D42"/>
    <w:rsid w:val="18482E18"/>
    <w:rsid w:val="18482F3F"/>
    <w:rsid w:val="18482FB7"/>
    <w:rsid w:val="18482FEE"/>
    <w:rsid w:val="18483054"/>
    <w:rsid w:val="184830CF"/>
    <w:rsid w:val="18483148"/>
    <w:rsid w:val="1848321F"/>
    <w:rsid w:val="184832E0"/>
    <w:rsid w:val="18483324"/>
    <w:rsid w:val="18483371"/>
    <w:rsid w:val="1848340D"/>
    <w:rsid w:val="18483414"/>
    <w:rsid w:val="18483493"/>
    <w:rsid w:val="184834F8"/>
    <w:rsid w:val="18483593"/>
    <w:rsid w:val="184835E8"/>
    <w:rsid w:val="184835EE"/>
    <w:rsid w:val="18483672"/>
    <w:rsid w:val="184836D4"/>
    <w:rsid w:val="184837E4"/>
    <w:rsid w:val="18483829"/>
    <w:rsid w:val="1848382D"/>
    <w:rsid w:val="1848384E"/>
    <w:rsid w:val="184838E4"/>
    <w:rsid w:val="1848392E"/>
    <w:rsid w:val="1848395C"/>
    <w:rsid w:val="1848398E"/>
    <w:rsid w:val="184839B7"/>
    <w:rsid w:val="184839C7"/>
    <w:rsid w:val="184839F4"/>
    <w:rsid w:val="18483A37"/>
    <w:rsid w:val="18483B0D"/>
    <w:rsid w:val="18483BB2"/>
    <w:rsid w:val="18483C0E"/>
    <w:rsid w:val="18483D1F"/>
    <w:rsid w:val="18483E17"/>
    <w:rsid w:val="18483E7A"/>
    <w:rsid w:val="18483F8E"/>
    <w:rsid w:val="18483FA5"/>
    <w:rsid w:val="18483FB6"/>
    <w:rsid w:val="184840A9"/>
    <w:rsid w:val="184841DD"/>
    <w:rsid w:val="184841F3"/>
    <w:rsid w:val="184841FB"/>
    <w:rsid w:val="184842B8"/>
    <w:rsid w:val="184842C6"/>
    <w:rsid w:val="1848431C"/>
    <w:rsid w:val="18484449"/>
    <w:rsid w:val="18484676"/>
    <w:rsid w:val="18484687"/>
    <w:rsid w:val="184846AF"/>
    <w:rsid w:val="18484709"/>
    <w:rsid w:val="1848470C"/>
    <w:rsid w:val="1848471C"/>
    <w:rsid w:val="1848473C"/>
    <w:rsid w:val="1848474D"/>
    <w:rsid w:val="18484784"/>
    <w:rsid w:val="184847E5"/>
    <w:rsid w:val="184848AB"/>
    <w:rsid w:val="18484914"/>
    <w:rsid w:val="184849E4"/>
    <w:rsid w:val="18484BC9"/>
    <w:rsid w:val="18484CD3"/>
    <w:rsid w:val="18484D5B"/>
    <w:rsid w:val="18484E72"/>
    <w:rsid w:val="18484E85"/>
    <w:rsid w:val="18484ED5"/>
    <w:rsid w:val="18484F10"/>
    <w:rsid w:val="18484F23"/>
    <w:rsid w:val="18484FBD"/>
    <w:rsid w:val="18485049"/>
    <w:rsid w:val="184850FD"/>
    <w:rsid w:val="18485173"/>
    <w:rsid w:val="184851B5"/>
    <w:rsid w:val="184851DA"/>
    <w:rsid w:val="1848521A"/>
    <w:rsid w:val="18485223"/>
    <w:rsid w:val="18485268"/>
    <w:rsid w:val="18485321"/>
    <w:rsid w:val="1848532B"/>
    <w:rsid w:val="1848533F"/>
    <w:rsid w:val="1848534C"/>
    <w:rsid w:val="1848540C"/>
    <w:rsid w:val="18485477"/>
    <w:rsid w:val="184854F3"/>
    <w:rsid w:val="18485526"/>
    <w:rsid w:val="184855B1"/>
    <w:rsid w:val="184855E7"/>
    <w:rsid w:val="1848561C"/>
    <w:rsid w:val="1848562A"/>
    <w:rsid w:val="184856A9"/>
    <w:rsid w:val="18485719"/>
    <w:rsid w:val="18485741"/>
    <w:rsid w:val="1848579B"/>
    <w:rsid w:val="18485960"/>
    <w:rsid w:val="184859F5"/>
    <w:rsid w:val="18485A5B"/>
    <w:rsid w:val="18485AEC"/>
    <w:rsid w:val="18485B10"/>
    <w:rsid w:val="18485B2C"/>
    <w:rsid w:val="18485B6F"/>
    <w:rsid w:val="18485BDE"/>
    <w:rsid w:val="18485C22"/>
    <w:rsid w:val="18485C65"/>
    <w:rsid w:val="18485CAE"/>
    <w:rsid w:val="18485D74"/>
    <w:rsid w:val="18485D76"/>
    <w:rsid w:val="18485DD2"/>
    <w:rsid w:val="18485E1C"/>
    <w:rsid w:val="18485E3B"/>
    <w:rsid w:val="18485EA2"/>
    <w:rsid w:val="18485FD9"/>
    <w:rsid w:val="1848600A"/>
    <w:rsid w:val="18486029"/>
    <w:rsid w:val="1848620A"/>
    <w:rsid w:val="1848622A"/>
    <w:rsid w:val="1848624A"/>
    <w:rsid w:val="184862E9"/>
    <w:rsid w:val="184862F8"/>
    <w:rsid w:val="18486301"/>
    <w:rsid w:val="18486382"/>
    <w:rsid w:val="184863F5"/>
    <w:rsid w:val="184863F6"/>
    <w:rsid w:val="1848649B"/>
    <w:rsid w:val="184864B2"/>
    <w:rsid w:val="1848656A"/>
    <w:rsid w:val="18486572"/>
    <w:rsid w:val="18486667"/>
    <w:rsid w:val="18486682"/>
    <w:rsid w:val="184866ED"/>
    <w:rsid w:val="18486764"/>
    <w:rsid w:val="184867AC"/>
    <w:rsid w:val="1848683E"/>
    <w:rsid w:val="1848686B"/>
    <w:rsid w:val="184868D0"/>
    <w:rsid w:val="184868EB"/>
    <w:rsid w:val="18486979"/>
    <w:rsid w:val="18486980"/>
    <w:rsid w:val="184869C4"/>
    <w:rsid w:val="18486A4D"/>
    <w:rsid w:val="18486A59"/>
    <w:rsid w:val="18486B89"/>
    <w:rsid w:val="18486BD7"/>
    <w:rsid w:val="18486C55"/>
    <w:rsid w:val="18486D7E"/>
    <w:rsid w:val="18486DBB"/>
    <w:rsid w:val="18486E3F"/>
    <w:rsid w:val="18486E70"/>
    <w:rsid w:val="18486E78"/>
    <w:rsid w:val="18486E9C"/>
    <w:rsid w:val="18486EB5"/>
    <w:rsid w:val="18486EB6"/>
    <w:rsid w:val="18486EED"/>
    <w:rsid w:val="18486F09"/>
    <w:rsid w:val="18487018"/>
    <w:rsid w:val="184870B5"/>
    <w:rsid w:val="184871A6"/>
    <w:rsid w:val="18487317"/>
    <w:rsid w:val="18487330"/>
    <w:rsid w:val="18487346"/>
    <w:rsid w:val="1848739B"/>
    <w:rsid w:val="1848747C"/>
    <w:rsid w:val="18487568"/>
    <w:rsid w:val="18487638"/>
    <w:rsid w:val="184876DD"/>
    <w:rsid w:val="18487720"/>
    <w:rsid w:val="184877E0"/>
    <w:rsid w:val="18487893"/>
    <w:rsid w:val="18487919"/>
    <w:rsid w:val="1848796E"/>
    <w:rsid w:val="1848799E"/>
    <w:rsid w:val="18487A12"/>
    <w:rsid w:val="18487A83"/>
    <w:rsid w:val="18487B83"/>
    <w:rsid w:val="18487C59"/>
    <w:rsid w:val="18487CA5"/>
    <w:rsid w:val="18487D3B"/>
    <w:rsid w:val="18487D98"/>
    <w:rsid w:val="18487E59"/>
    <w:rsid w:val="18487E67"/>
    <w:rsid w:val="18487E9B"/>
    <w:rsid w:val="18487F65"/>
    <w:rsid w:val="18487F8B"/>
    <w:rsid w:val="18487F8C"/>
    <w:rsid w:val="18487FF1"/>
    <w:rsid w:val="18490151"/>
    <w:rsid w:val="18490174"/>
    <w:rsid w:val="184901A9"/>
    <w:rsid w:val="184901C8"/>
    <w:rsid w:val="18490280"/>
    <w:rsid w:val="18490285"/>
    <w:rsid w:val="184902BA"/>
    <w:rsid w:val="184902C1"/>
    <w:rsid w:val="184902CA"/>
    <w:rsid w:val="1849043C"/>
    <w:rsid w:val="18490551"/>
    <w:rsid w:val="1849056F"/>
    <w:rsid w:val="18490582"/>
    <w:rsid w:val="1849065D"/>
    <w:rsid w:val="184906C3"/>
    <w:rsid w:val="184906C7"/>
    <w:rsid w:val="18490729"/>
    <w:rsid w:val="18490889"/>
    <w:rsid w:val="184908B0"/>
    <w:rsid w:val="184908B9"/>
    <w:rsid w:val="18490A33"/>
    <w:rsid w:val="18490A88"/>
    <w:rsid w:val="18490AB3"/>
    <w:rsid w:val="18490B3C"/>
    <w:rsid w:val="18490B56"/>
    <w:rsid w:val="18490BA3"/>
    <w:rsid w:val="18490C34"/>
    <w:rsid w:val="18490D6C"/>
    <w:rsid w:val="18490DBD"/>
    <w:rsid w:val="18490E68"/>
    <w:rsid w:val="18490E8A"/>
    <w:rsid w:val="18490EB3"/>
    <w:rsid w:val="18490F61"/>
    <w:rsid w:val="18490F68"/>
    <w:rsid w:val="18490FEE"/>
    <w:rsid w:val="1849103D"/>
    <w:rsid w:val="1849106B"/>
    <w:rsid w:val="184910B6"/>
    <w:rsid w:val="184910EC"/>
    <w:rsid w:val="184910FA"/>
    <w:rsid w:val="1849113C"/>
    <w:rsid w:val="1849113F"/>
    <w:rsid w:val="184911A2"/>
    <w:rsid w:val="1849124C"/>
    <w:rsid w:val="184914EB"/>
    <w:rsid w:val="184914F6"/>
    <w:rsid w:val="1849160A"/>
    <w:rsid w:val="18491675"/>
    <w:rsid w:val="18491744"/>
    <w:rsid w:val="18491865"/>
    <w:rsid w:val="184918AC"/>
    <w:rsid w:val="18491911"/>
    <w:rsid w:val="184919B4"/>
    <w:rsid w:val="18491A69"/>
    <w:rsid w:val="18491A96"/>
    <w:rsid w:val="18491B08"/>
    <w:rsid w:val="18491B53"/>
    <w:rsid w:val="18491BA2"/>
    <w:rsid w:val="18491BDF"/>
    <w:rsid w:val="18491C23"/>
    <w:rsid w:val="18491D0D"/>
    <w:rsid w:val="18491D43"/>
    <w:rsid w:val="18491D92"/>
    <w:rsid w:val="18491E2B"/>
    <w:rsid w:val="18491E65"/>
    <w:rsid w:val="18491E72"/>
    <w:rsid w:val="18491E82"/>
    <w:rsid w:val="18491F1E"/>
    <w:rsid w:val="18491F8F"/>
    <w:rsid w:val="18491FBA"/>
    <w:rsid w:val="1849203A"/>
    <w:rsid w:val="18492058"/>
    <w:rsid w:val="18492091"/>
    <w:rsid w:val="1849216C"/>
    <w:rsid w:val="1849219B"/>
    <w:rsid w:val="18492243"/>
    <w:rsid w:val="184922D8"/>
    <w:rsid w:val="184922E2"/>
    <w:rsid w:val="184922E4"/>
    <w:rsid w:val="18492396"/>
    <w:rsid w:val="18492451"/>
    <w:rsid w:val="184924DE"/>
    <w:rsid w:val="1849258F"/>
    <w:rsid w:val="1849259D"/>
    <w:rsid w:val="184925B7"/>
    <w:rsid w:val="184925D1"/>
    <w:rsid w:val="18492660"/>
    <w:rsid w:val="18492686"/>
    <w:rsid w:val="1849270D"/>
    <w:rsid w:val="18492779"/>
    <w:rsid w:val="18492787"/>
    <w:rsid w:val="18492B12"/>
    <w:rsid w:val="18492B7B"/>
    <w:rsid w:val="18492BAC"/>
    <w:rsid w:val="18492C37"/>
    <w:rsid w:val="18492D1A"/>
    <w:rsid w:val="18492DA0"/>
    <w:rsid w:val="18492EB1"/>
    <w:rsid w:val="18492F19"/>
    <w:rsid w:val="18492FAC"/>
    <w:rsid w:val="18492FD8"/>
    <w:rsid w:val="18492FF9"/>
    <w:rsid w:val="18493006"/>
    <w:rsid w:val="18493085"/>
    <w:rsid w:val="1849314E"/>
    <w:rsid w:val="18493195"/>
    <w:rsid w:val="184931C7"/>
    <w:rsid w:val="184931EF"/>
    <w:rsid w:val="18493212"/>
    <w:rsid w:val="1849326C"/>
    <w:rsid w:val="18493273"/>
    <w:rsid w:val="1849332E"/>
    <w:rsid w:val="18493355"/>
    <w:rsid w:val="18493442"/>
    <w:rsid w:val="18493458"/>
    <w:rsid w:val="184934DA"/>
    <w:rsid w:val="184935BA"/>
    <w:rsid w:val="184935D4"/>
    <w:rsid w:val="1849365C"/>
    <w:rsid w:val="1849372C"/>
    <w:rsid w:val="1849377B"/>
    <w:rsid w:val="1849383F"/>
    <w:rsid w:val="18493893"/>
    <w:rsid w:val="184938BC"/>
    <w:rsid w:val="184938F2"/>
    <w:rsid w:val="1849396D"/>
    <w:rsid w:val="18493A3D"/>
    <w:rsid w:val="18493A9C"/>
    <w:rsid w:val="18493B2F"/>
    <w:rsid w:val="18493B79"/>
    <w:rsid w:val="18493C27"/>
    <w:rsid w:val="18493C92"/>
    <w:rsid w:val="18493CFA"/>
    <w:rsid w:val="18493D72"/>
    <w:rsid w:val="18493DD1"/>
    <w:rsid w:val="18493DFD"/>
    <w:rsid w:val="18493E20"/>
    <w:rsid w:val="18493E61"/>
    <w:rsid w:val="18493E8D"/>
    <w:rsid w:val="18493FB0"/>
    <w:rsid w:val="18494005"/>
    <w:rsid w:val="1849403E"/>
    <w:rsid w:val="1849406A"/>
    <w:rsid w:val="18494157"/>
    <w:rsid w:val="184941C1"/>
    <w:rsid w:val="184941E8"/>
    <w:rsid w:val="184941F8"/>
    <w:rsid w:val="184942C2"/>
    <w:rsid w:val="1849436B"/>
    <w:rsid w:val="184944B1"/>
    <w:rsid w:val="184944C6"/>
    <w:rsid w:val="1849455F"/>
    <w:rsid w:val="1849485A"/>
    <w:rsid w:val="1849485C"/>
    <w:rsid w:val="18494897"/>
    <w:rsid w:val="184949B3"/>
    <w:rsid w:val="18494A44"/>
    <w:rsid w:val="18494A60"/>
    <w:rsid w:val="18494B34"/>
    <w:rsid w:val="18494B70"/>
    <w:rsid w:val="18494C23"/>
    <w:rsid w:val="18494CBF"/>
    <w:rsid w:val="18494E80"/>
    <w:rsid w:val="18494EFD"/>
    <w:rsid w:val="18494FC7"/>
    <w:rsid w:val="18495020"/>
    <w:rsid w:val="18495097"/>
    <w:rsid w:val="184950F8"/>
    <w:rsid w:val="1849517A"/>
    <w:rsid w:val="184951DB"/>
    <w:rsid w:val="18495262"/>
    <w:rsid w:val="1849526F"/>
    <w:rsid w:val="184952A7"/>
    <w:rsid w:val="18495301"/>
    <w:rsid w:val="1849536D"/>
    <w:rsid w:val="184953C4"/>
    <w:rsid w:val="18495452"/>
    <w:rsid w:val="184954C6"/>
    <w:rsid w:val="184954F8"/>
    <w:rsid w:val="18495594"/>
    <w:rsid w:val="18495614"/>
    <w:rsid w:val="184956B0"/>
    <w:rsid w:val="1849570C"/>
    <w:rsid w:val="18495800"/>
    <w:rsid w:val="184958A7"/>
    <w:rsid w:val="18495911"/>
    <w:rsid w:val="18495923"/>
    <w:rsid w:val="1849596C"/>
    <w:rsid w:val="18495BDB"/>
    <w:rsid w:val="18495C8D"/>
    <w:rsid w:val="18495CBE"/>
    <w:rsid w:val="18495DF9"/>
    <w:rsid w:val="18495E34"/>
    <w:rsid w:val="18495EC9"/>
    <w:rsid w:val="18495F22"/>
    <w:rsid w:val="18496007"/>
    <w:rsid w:val="1849601B"/>
    <w:rsid w:val="1849601C"/>
    <w:rsid w:val="18496051"/>
    <w:rsid w:val="18496149"/>
    <w:rsid w:val="184961CA"/>
    <w:rsid w:val="1849620E"/>
    <w:rsid w:val="184962BB"/>
    <w:rsid w:val="18496316"/>
    <w:rsid w:val="1849634D"/>
    <w:rsid w:val="184963FB"/>
    <w:rsid w:val="1849649A"/>
    <w:rsid w:val="1849664A"/>
    <w:rsid w:val="1849679F"/>
    <w:rsid w:val="1849683B"/>
    <w:rsid w:val="18496866"/>
    <w:rsid w:val="184968A8"/>
    <w:rsid w:val="18496947"/>
    <w:rsid w:val="184969B0"/>
    <w:rsid w:val="18496A8E"/>
    <w:rsid w:val="18496AB0"/>
    <w:rsid w:val="18496B3A"/>
    <w:rsid w:val="18496C41"/>
    <w:rsid w:val="18496C78"/>
    <w:rsid w:val="18496D1E"/>
    <w:rsid w:val="18496D3B"/>
    <w:rsid w:val="18496E24"/>
    <w:rsid w:val="18496E4A"/>
    <w:rsid w:val="18496EB9"/>
    <w:rsid w:val="18496F2C"/>
    <w:rsid w:val="18496FC0"/>
    <w:rsid w:val="18497001"/>
    <w:rsid w:val="1849705A"/>
    <w:rsid w:val="184970D8"/>
    <w:rsid w:val="184971A1"/>
    <w:rsid w:val="18497242"/>
    <w:rsid w:val="1849730E"/>
    <w:rsid w:val="18497349"/>
    <w:rsid w:val="18497374"/>
    <w:rsid w:val="1849742C"/>
    <w:rsid w:val="18497492"/>
    <w:rsid w:val="1849751D"/>
    <w:rsid w:val="1849751F"/>
    <w:rsid w:val="1849755E"/>
    <w:rsid w:val="184975AC"/>
    <w:rsid w:val="18497607"/>
    <w:rsid w:val="1849767E"/>
    <w:rsid w:val="18497681"/>
    <w:rsid w:val="1849768A"/>
    <w:rsid w:val="184976DE"/>
    <w:rsid w:val="184978F4"/>
    <w:rsid w:val="18497958"/>
    <w:rsid w:val="18497A9F"/>
    <w:rsid w:val="18497AA4"/>
    <w:rsid w:val="18497B17"/>
    <w:rsid w:val="18497B94"/>
    <w:rsid w:val="18497D32"/>
    <w:rsid w:val="18497E0D"/>
    <w:rsid w:val="18497F91"/>
    <w:rsid w:val="18497FD3"/>
    <w:rsid w:val="184A01B0"/>
    <w:rsid w:val="184A02EA"/>
    <w:rsid w:val="184A0315"/>
    <w:rsid w:val="184A034A"/>
    <w:rsid w:val="184A03CD"/>
    <w:rsid w:val="184A0402"/>
    <w:rsid w:val="184A0456"/>
    <w:rsid w:val="184A05E9"/>
    <w:rsid w:val="184A0625"/>
    <w:rsid w:val="184A06DE"/>
    <w:rsid w:val="184A06EB"/>
    <w:rsid w:val="184A0701"/>
    <w:rsid w:val="184A0716"/>
    <w:rsid w:val="184A072B"/>
    <w:rsid w:val="184A0747"/>
    <w:rsid w:val="184A0792"/>
    <w:rsid w:val="184A07DB"/>
    <w:rsid w:val="184A0866"/>
    <w:rsid w:val="184A0887"/>
    <w:rsid w:val="184A08FC"/>
    <w:rsid w:val="184A0909"/>
    <w:rsid w:val="184A0947"/>
    <w:rsid w:val="184A0977"/>
    <w:rsid w:val="184A0A15"/>
    <w:rsid w:val="184A0A1E"/>
    <w:rsid w:val="184A0A5C"/>
    <w:rsid w:val="184A0AF5"/>
    <w:rsid w:val="184A0B67"/>
    <w:rsid w:val="184A0B74"/>
    <w:rsid w:val="184A0B88"/>
    <w:rsid w:val="184A0BAF"/>
    <w:rsid w:val="184A0C03"/>
    <w:rsid w:val="184A0C8C"/>
    <w:rsid w:val="184A0D9C"/>
    <w:rsid w:val="184A0DAA"/>
    <w:rsid w:val="184A0E70"/>
    <w:rsid w:val="184A0E7B"/>
    <w:rsid w:val="184A0EA4"/>
    <w:rsid w:val="184A0F43"/>
    <w:rsid w:val="184A0FF6"/>
    <w:rsid w:val="184A10C5"/>
    <w:rsid w:val="184A10C6"/>
    <w:rsid w:val="184A10FF"/>
    <w:rsid w:val="184A117D"/>
    <w:rsid w:val="184A11D8"/>
    <w:rsid w:val="184A120E"/>
    <w:rsid w:val="184A134D"/>
    <w:rsid w:val="184A13C0"/>
    <w:rsid w:val="184A1481"/>
    <w:rsid w:val="184A1580"/>
    <w:rsid w:val="184A15DF"/>
    <w:rsid w:val="184A1621"/>
    <w:rsid w:val="184A1654"/>
    <w:rsid w:val="184A169D"/>
    <w:rsid w:val="184A1734"/>
    <w:rsid w:val="184A173F"/>
    <w:rsid w:val="184A177D"/>
    <w:rsid w:val="184A17BB"/>
    <w:rsid w:val="184A1934"/>
    <w:rsid w:val="184A194F"/>
    <w:rsid w:val="184A1AD8"/>
    <w:rsid w:val="184A1AFD"/>
    <w:rsid w:val="184A1C77"/>
    <w:rsid w:val="184A1C99"/>
    <w:rsid w:val="184A1D33"/>
    <w:rsid w:val="184A1D4E"/>
    <w:rsid w:val="184A1DF5"/>
    <w:rsid w:val="184A1E10"/>
    <w:rsid w:val="184A1E76"/>
    <w:rsid w:val="184A1F55"/>
    <w:rsid w:val="184A2202"/>
    <w:rsid w:val="184A23A2"/>
    <w:rsid w:val="184A242A"/>
    <w:rsid w:val="184A2577"/>
    <w:rsid w:val="184A25AB"/>
    <w:rsid w:val="184A266A"/>
    <w:rsid w:val="184A2693"/>
    <w:rsid w:val="184A2791"/>
    <w:rsid w:val="184A279E"/>
    <w:rsid w:val="184A2834"/>
    <w:rsid w:val="184A289C"/>
    <w:rsid w:val="184A294F"/>
    <w:rsid w:val="184A2977"/>
    <w:rsid w:val="184A29B2"/>
    <w:rsid w:val="184A29DA"/>
    <w:rsid w:val="184A29EA"/>
    <w:rsid w:val="184A2A5A"/>
    <w:rsid w:val="184A2AB5"/>
    <w:rsid w:val="184A2B08"/>
    <w:rsid w:val="184A2B2F"/>
    <w:rsid w:val="184A2B31"/>
    <w:rsid w:val="184A2BD1"/>
    <w:rsid w:val="184A2C23"/>
    <w:rsid w:val="184A2C3A"/>
    <w:rsid w:val="184A2D01"/>
    <w:rsid w:val="184A2D18"/>
    <w:rsid w:val="184A2E01"/>
    <w:rsid w:val="184A2E85"/>
    <w:rsid w:val="184A2E89"/>
    <w:rsid w:val="184A2EC1"/>
    <w:rsid w:val="184A2ED5"/>
    <w:rsid w:val="184A2EF2"/>
    <w:rsid w:val="184A2F72"/>
    <w:rsid w:val="184A2FC7"/>
    <w:rsid w:val="184A2FE7"/>
    <w:rsid w:val="184A3012"/>
    <w:rsid w:val="184A3158"/>
    <w:rsid w:val="184A3185"/>
    <w:rsid w:val="184A31C7"/>
    <w:rsid w:val="184A31D4"/>
    <w:rsid w:val="184A3240"/>
    <w:rsid w:val="184A3264"/>
    <w:rsid w:val="184A327B"/>
    <w:rsid w:val="184A330D"/>
    <w:rsid w:val="184A3323"/>
    <w:rsid w:val="184A3339"/>
    <w:rsid w:val="184A335C"/>
    <w:rsid w:val="184A336A"/>
    <w:rsid w:val="184A340E"/>
    <w:rsid w:val="184A3461"/>
    <w:rsid w:val="184A34C5"/>
    <w:rsid w:val="184A3549"/>
    <w:rsid w:val="184A3555"/>
    <w:rsid w:val="184A3602"/>
    <w:rsid w:val="184A360E"/>
    <w:rsid w:val="184A365B"/>
    <w:rsid w:val="184A3839"/>
    <w:rsid w:val="184A38A5"/>
    <w:rsid w:val="184A394D"/>
    <w:rsid w:val="184A39F6"/>
    <w:rsid w:val="184A3A07"/>
    <w:rsid w:val="184A3A3F"/>
    <w:rsid w:val="184A3A57"/>
    <w:rsid w:val="184A3A77"/>
    <w:rsid w:val="184A3AE8"/>
    <w:rsid w:val="184A3B42"/>
    <w:rsid w:val="184A3BDF"/>
    <w:rsid w:val="184A3BEA"/>
    <w:rsid w:val="184A3BF4"/>
    <w:rsid w:val="184A3C68"/>
    <w:rsid w:val="184A3D04"/>
    <w:rsid w:val="184A3DAE"/>
    <w:rsid w:val="184A3ED8"/>
    <w:rsid w:val="184A3F94"/>
    <w:rsid w:val="184A3FE0"/>
    <w:rsid w:val="184A402E"/>
    <w:rsid w:val="184A4103"/>
    <w:rsid w:val="184A41F5"/>
    <w:rsid w:val="184A425F"/>
    <w:rsid w:val="184A42BA"/>
    <w:rsid w:val="184A4397"/>
    <w:rsid w:val="184A43EB"/>
    <w:rsid w:val="184A44B4"/>
    <w:rsid w:val="184A4673"/>
    <w:rsid w:val="184A46BB"/>
    <w:rsid w:val="184A46DA"/>
    <w:rsid w:val="184A471E"/>
    <w:rsid w:val="184A4734"/>
    <w:rsid w:val="184A47D1"/>
    <w:rsid w:val="184A4861"/>
    <w:rsid w:val="184A488B"/>
    <w:rsid w:val="184A49D7"/>
    <w:rsid w:val="184A4A75"/>
    <w:rsid w:val="184A4AA6"/>
    <w:rsid w:val="184A4B19"/>
    <w:rsid w:val="184A4BB2"/>
    <w:rsid w:val="184A4C05"/>
    <w:rsid w:val="184A4C32"/>
    <w:rsid w:val="184A4C6A"/>
    <w:rsid w:val="184A4CCC"/>
    <w:rsid w:val="184A4D13"/>
    <w:rsid w:val="184A4D83"/>
    <w:rsid w:val="184A4F3B"/>
    <w:rsid w:val="184A4F73"/>
    <w:rsid w:val="184A4F77"/>
    <w:rsid w:val="184A4FC1"/>
    <w:rsid w:val="184A5024"/>
    <w:rsid w:val="184A506C"/>
    <w:rsid w:val="184A50CD"/>
    <w:rsid w:val="184A5106"/>
    <w:rsid w:val="184A5127"/>
    <w:rsid w:val="184A51C0"/>
    <w:rsid w:val="184A5273"/>
    <w:rsid w:val="184A538C"/>
    <w:rsid w:val="184A5396"/>
    <w:rsid w:val="184A53C3"/>
    <w:rsid w:val="184A5429"/>
    <w:rsid w:val="184A5489"/>
    <w:rsid w:val="184A54BE"/>
    <w:rsid w:val="184A54F9"/>
    <w:rsid w:val="184A552F"/>
    <w:rsid w:val="184A556D"/>
    <w:rsid w:val="184A5588"/>
    <w:rsid w:val="184A56C3"/>
    <w:rsid w:val="184A56DC"/>
    <w:rsid w:val="184A57C0"/>
    <w:rsid w:val="184A57EB"/>
    <w:rsid w:val="184A586F"/>
    <w:rsid w:val="184A58A4"/>
    <w:rsid w:val="184A598D"/>
    <w:rsid w:val="184A59CD"/>
    <w:rsid w:val="184A5A5D"/>
    <w:rsid w:val="184A5B7B"/>
    <w:rsid w:val="184A5BB3"/>
    <w:rsid w:val="184A5BDB"/>
    <w:rsid w:val="184A5C59"/>
    <w:rsid w:val="184A5C6E"/>
    <w:rsid w:val="184A5C75"/>
    <w:rsid w:val="184A5C85"/>
    <w:rsid w:val="184A5CA9"/>
    <w:rsid w:val="184A5CB2"/>
    <w:rsid w:val="184A5D42"/>
    <w:rsid w:val="184A5D98"/>
    <w:rsid w:val="184A5EA1"/>
    <w:rsid w:val="184A5FB7"/>
    <w:rsid w:val="184A6039"/>
    <w:rsid w:val="184A60C0"/>
    <w:rsid w:val="184A60E0"/>
    <w:rsid w:val="184A6118"/>
    <w:rsid w:val="184A62DD"/>
    <w:rsid w:val="184A62E3"/>
    <w:rsid w:val="184A6350"/>
    <w:rsid w:val="184A6379"/>
    <w:rsid w:val="184A63C0"/>
    <w:rsid w:val="184A63D9"/>
    <w:rsid w:val="184A6414"/>
    <w:rsid w:val="184A64A3"/>
    <w:rsid w:val="184A6511"/>
    <w:rsid w:val="184A6558"/>
    <w:rsid w:val="184A6596"/>
    <w:rsid w:val="184A6656"/>
    <w:rsid w:val="184A66EE"/>
    <w:rsid w:val="184A6737"/>
    <w:rsid w:val="184A6783"/>
    <w:rsid w:val="184A67C8"/>
    <w:rsid w:val="184A686C"/>
    <w:rsid w:val="184A6981"/>
    <w:rsid w:val="184A69CA"/>
    <w:rsid w:val="184A6AA6"/>
    <w:rsid w:val="184A6AFD"/>
    <w:rsid w:val="184A6B57"/>
    <w:rsid w:val="184A6E1C"/>
    <w:rsid w:val="184A6EE5"/>
    <w:rsid w:val="184A6EFE"/>
    <w:rsid w:val="184A6FFC"/>
    <w:rsid w:val="184A706D"/>
    <w:rsid w:val="184A7161"/>
    <w:rsid w:val="184A71BD"/>
    <w:rsid w:val="184A72B2"/>
    <w:rsid w:val="184A72DE"/>
    <w:rsid w:val="184A72E4"/>
    <w:rsid w:val="184A736F"/>
    <w:rsid w:val="184A746F"/>
    <w:rsid w:val="184A74C3"/>
    <w:rsid w:val="184A7503"/>
    <w:rsid w:val="184A7536"/>
    <w:rsid w:val="184A7619"/>
    <w:rsid w:val="184A773E"/>
    <w:rsid w:val="184A7766"/>
    <w:rsid w:val="184A780C"/>
    <w:rsid w:val="184A78AC"/>
    <w:rsid w:val="184A78E5"/>
    <w:rsid w:val="184A7935"/>
    <w:rsid w:val="184A793B"/>
    <w:rsid w:val="184A7942"/>
    <w:rsid w:val="184A79A0"/>
    <w:rsid w:val="184A79F8"/>
    <w:rsid w:val="184A7AF6"/>
    <w:rsid w:val="184A7B62"/>
    <w:rsid w:val="184A7B9D"/>
    <w:rsid w:val="184A7CAE"/>
    <w:rsid w:val="184A7D64"/>
    <w:rsid w:val="184A7DBB"/>
    <w:rsid w:val="184A7EA6"/>
    <w:rsid w:val="184A7FBF"/>
    <w:rsid w:val="184B00CF"/>
    <w:rsid w:val="184B011B"/>
    <w:rsid w:val="184B01DE"/>
    <w:rsid w:val="184B029D"/>
    <w:rsid w:val="184B0352"/>
    <w:rsid w:val="184B0377"/>
    <w:rsid w:val="184B0448"/>
    <w:rsid w:val="184B0459"/>
    <w:rsid w:val="184B04B3"/>
    <w:rsid w:val="184B04B4"/>
    <w:rsid w:val="184B04D3"/>
    <w:rsid w:val="184B057A"/>
    <w:rsid w:val="184B0824"/>
    <w:rsid w:val="184B0854"/>
    <w:rsid w:val="184B0879"/>
    <w:rsid w:val="184B08B0"/>
    <w:rsid w:val="184B092C"/>
    <w:rsid w:val="184B097D"/>
    <w:rsid w:val="184B0A1B"/>
    <w:rsid w:val="184B0B35"/>
    <w:rsid w:val="184B0C80"/>
    <w:rsid w:val="184B0CAA"/>
    <w:rsid w:val="184B0D58"/>
    <w:rsid w:val="184B0DAB"/>
    <w:rsid w:val="184B0DE6"/>
    <w:rsid w:val="184B0DEE"/>
    <w:rsid w:val="184B0E71"/>
    <w:rsid w:val="184B0ED9"/>
    <w:rsid w:val="184B0FB0"/>
    <w:rsid w:val="184B0FD0"/>
    <w:rsid w:val="184B108C"/>
    <w:rsid w:val="184B1097"/>
    <w:rsid w:val="184B1165"/>
    <w:rsid w:val="184B117B"/>
    <w:rsid w:val="184B11DD"/>
    <w:rsid w:val="184B11E8"/>
    <w:rsid w:val="184B131A"/>
    <w:rsid w:val="184B14F1"/>
    <w:rsid w:val="184B158E"/>
    <w:rsid w:val="184B1747"/>
    <w:rsid w:val="184B1852"/>
    <w:rsid w:val="184B18DB"/>
    <w:rsid w:val="184B1945"/>
    <w:rsid w:val="184B1AD1"/>
    <w:rsid w:val="184B1B86"/>
    <w:rsid w:val="184B1C96"/>
    <w:rsid w:val="184B1ED6"/>
    <w:rsid w:val="184B1FBB"/>
    <w:rsid w:val="184B1FDF"/>
    <w:rsid w:val="184B1FFE"/>
    <w:rsid w:val="184B2017"/>
    <w:rsid w:val="184B2061"/>
    <w:rsid w:val="184B20B8"/>
    <w:rsid w:val="184B20E2"/>
    <w:rsid w:val="184B2286"/>
    <w:rsid w:val="184B22EC"/>
    <w:rsid w:val="184B230F"/>
    <w:rsid w:val="184B2333"/>
    <w:rsid w:val="184B2342"/>
    <w:rsid w:val="184B2356"/>
    <w:rsid w:val="184B236A"/>
    <w:rsid w:val="184B23B3"/>
    <w:rsid w:val="184B2418"/>
    <w:rsid w:val="184B2457"/>
    <w:rsid w:val="184B24CA"/>
    <w:rsid w:val="184B25C6"/>
    <w:rsid w:val="184B2682"/>
    <w:rsid w:val="184B269D"/>
    <w:rsid w:val="184B2889"/>
    <w:rsid w:val="184B2971"/>
    <w:rsid w:val="184B298E"/>
    <w:rsid w:val="184B29C1"/>
    <w:rsid w:val="184B2A72"/>
    <w:rsid w:val="184B2AEF"/>
    <w:rsid w:val="184B2BB5"/>
    <w:rsid w:val="184B2C85"/>
    <w:rsid w:val="184B2D7B"/>
    <w:rsid w:val="184B2DC5"/>
    <w:rsid w:val="184B2E34"/>
    <w:rsid w:val="184B2E62"/>
    <w:rsid w:val="184B2E66"/>
    <w:rsid w:val="184B2F11"/>
    <w:rsid w:val="184B2F98"/>
    <w:rsid w:val="184B2FDA"/>
    <w:rsid w:val="184B2FFD"/>
    <w:rsid w:val="184B304F"/>
    <w:rsid w:val="184B3055"/>
    <w:rsid w:val="184B3176"/>
    <w:rsid w:val="184B319C"/>
    <w:rsid w:val="184B31CD"/>
    <w:rsid w:val="184B322A"/>
    <w:rsid w:val="184B3272"/>
    <w:rsid w:val="184B3363"/>
    <w:rsid w:val="184B3386"/>
    <w:rsid w:val="184B34BA"/>
    <w:rsid w:val="184B34F4"/>
    <w:rsid w:val="184B3552"/>
    <w:rsid w:val="184B3565"/>
    <w:rsid w:val="184B35D7"/>
    <w:rsid w:val="184B363B"/>
    <w:rsid w:val="184B3656"/>
    <w:rsid w:val="184B378F"/>
    <w:rsid w:val="184B37C6"/>
    <w:rsid w:val="184B3801"/>
    <w:rsid w:val="184B3A46"/>
    <w:rsid w:val="184B3B49"/>
    <w:rsid w:val="184B3B51"/>
    <w:rsid w:val="184B3B62"/>
    <w:rsid w:val="184B3E11"/>
    <w:rsid w:val="184B3F53"/>
    <w:rsid w:val="184B3F67"/>
    <w:rsid w:val="184B3F7D"/>
    <w:rsid w:val="184B4052"/>
    <w:rsid w:val="184B408E"/>
    <w:rsid w:val="184B40BE"/>
    <w:rsid w:val="184B40BF"/>
    <w:rsid w:val="184B4181"/>
    <w:rsid w:val="184B4221"/>
    <w:rsid w:val="184B4228"/>
    <w:rsid w:val="184B42E8"/>
    <w:rsid w:val="184B436C"/>
    <w:rsid w:val="184B43F2"/>
    <w:rsid w:val="184B4421"/>
    <w:rsid w:val="184B442E"/>
    <w:rsid w:val="184B44A8"/>
    <w:rsid w:val="184B45F8"/>
    <w:rsid w:val="184B4627"/>
    <w:rsid w:val="184B46C4"/>
    <w:rsid w:val="184B4716"/>
    <w:rsid w:val="184B472B"/>
    <w:rsid w:val="184B48AF"/>
    <w:rsid w:val="184B48F9"/>
    <w:rsid w:val="184B4951"/>
    <w:rsid w:val="184B4958"/>
    <w:rsid w:val="184B49AA"/>
    <w:rsid w:val="184B4A87"/>
    <w:rsid w:val="184B4BA1"/>
    <w:rsid w:val="184B4BA8"/>
    <w:rsid w:val="184B4C13"/>
    <w:rsid w:val="184B4D1F"/>
    <w:rsid w:val="184B4D2E"/>
    <w:rsid w:val="184B4E6A"/>
    <w:rsid w:val="184B4F05"/>
    <w:rsid w:val="184B514C"/>
    <w:rsid w:val="184B521E"/>
    <w:rsid w:val="184B52BE"/>
    <w:rsid w:val="184B52C5"/>
    <w:rsid w:val="184B5307"/>
    <w:rsid w:val="184B5339"/>
    <w:rsid w:val="184B5577"/>
    <w:rsid w:val="184B55C1"/>
    <w:rsid w:val="184B57C7"/>
    <w:rsid w:val="184B5852"/>
    <w:rsid w:val="184B58BE"/>
    <w:rsid w:val="184B58C1"/>
    <w:rsid w:val="184B58EA"/>
    <w:rsid w:val="184B59F2"/>
    <w:rsid w:val="184B5B4F"/>
    <w:rsid w:val="184B5B79"/>
    <w:rsid w:val="184B5B98"/>
    <w:rsid w:val="184B5BCE"/>
    <w:rsid w:val="184B5C28"/>
    <w:rsid w:val="184B5D59"/>
    <w:rsid w:val="184B5D7F"/>
    <w:rsid w:val="184B5D8C"/>
    <w:rsid w:val="184B5E05"/>
    <w:rsid w:val="184B5E30"/>
    <w:rsid w:val="184B5F4B"/>
    <w:rsid w:val="184B5F67"/>
    <w:rsid w:val="184B5FA9"/>
    <w:rsid w:val="184B60FD"/>
    <w:rsid w:val="184B61D5"/>
    <w:rsid w:val="184B61DD"/>
    <w:rsid w:val="184B61EE"/>
    <w:rsid w:val="184B622D"/>
    <w:rsid w:val="184B622E"/>
    <w:rsid w:val="184B6266"/>
    <w:rsid w:val="184B6274"/>
    <w:rsid w:val="184B637A"/>
    <w:rsid w:val="184B63CE"/>
    <w:rsid w:val="184B63E3"/>
    <w:rsid w:val="184B64B3"/>
    <w:rsid w:val="184B64E9"/>
    <w:rsid w:val="184B655F"/>
    <w:rsid w:val="184B662D"/>
    <w:rsid w:val="184B6655"/>
    <w:rsid w:val="184B6690"/>
    <w:rsid w:val="184B66D0"/>
    <w:rsid w:val="184B66F8"/>
    <w:rsid w:val="184B67AA"/>
    <w:rsid w:val="184B68A0"/>
    <w:rsid w:val="184B68DE"/>
    <w:rsid w:val="184B68EC"/>
    <w:rsid w:val="184B6915"/>
    <w:rsid w:val="184B6A20"/>
    <w:rsid w:val="184B6A48"/>
    <w:rsid w:val="184B6AE4"/>
    <w:rsid w:val="184B6B12"/>
    <w:rsid w:val="184B6B1B"/>
    <w:rsid w:val="184B6B6A"/>
    <w:rsid w:val="184B6BC8"/>
    <w:rsid w:val="184B6BF8"/>
    <w:rsid w:val="184B6C14"/>
    <w:rsid w:val="184B6C8A"/>
    <w:rsid w:val="184B6D99"/>
    <w:rsid w:val="184B6E1A"/>
    <w:rsid w:val="184B6ED2"/>
    <w:rsid w:val="184B6F21"/>
    <w:rsid w:val="184B6F23"/>
    <w:rsid w:val="184B6F8C"/>
    <w:rsid w:val="184B7055"/>
    <w:rsid w:val="184B7061"/>
    <w:rsid w:val="184B70AB"/>
    <w:rsid w:val="184B721F"/>
    <w:rsid w:val="184B7294"/>
    <w:rsid w:val="184B7308"/>
    <w:rsid w:val="184B736F"/>
    <w:rsid w:val="184B73E3"/>
    <w:rsid w:val="184B7409"/>
    <w:rsid w:val="184B7464"/>
    <w:rsid w:val="184B74C8"/>
    <w:rsid w:val="184B7534"/>
    <w:rsid w:val="184B753C"/>
    <w:rsid w:val="184B761B"/>
    <w:rsid w:val="184B765B"/>
    <w:rsid w:val="184B76CF"/>
    <w:rsid w:val="184B7716"/>
    <w:rsid w:val="184B774C"/>
    <w:rsid w:val="184B77D9"/>
    <w:rsid w:val="184B78FA"/>
    <w:rsid w:val="184B799D"/>
    <w:rsid w:val="184B79E5"/>
    <w:rsid w:val="184B7AAD"/>
    <w:rsid w:val="184B7AF7"/>
    <w:rsid w:val="184B7B17"/>
    <w:rsid w:val="184B7B66"/>
    <w:rsid w:val="184B7BDC"/>
    <w:rsid w:val="184B7C4A"/>
    <w:rsid w:val="184B7D87"/>
    <w:rsid w:val="184B7E3E"/>
    <w:rsid w:val="184B7ED5"/>
    <w:rsid w:val="184B7F3B"/>
    <w:rsid w:val="184B7FB4"/>
    <w:rsid w:val="184C0005"/>
    <w:rsid w:val="184C02B4"/>
    <w:rsid w:val="184C02B7"/>
    <w:rsid w:val="184C02D3"/>
    <w:rsid w:val="184C03C4"/>
    <w:rsid w:val="184C03F4"/>
    <w:rsid w:val="184C0407"/>
    <w:rsid w:val="184C0412"/>
    <w:rsid w:val="184C0439"/>
    <w:rsid w:val="184C04E5"/>
    <w:rsid w:val="184C0624"/>
    <w:rsid w:val="184C065B"/>
    <w:rsid w:val="184C0692"/>
    <w:rsid w:val="184C06DB"/>
    <w:rsid w:val="184C06E1"/>
    <w:rsid w:val="184C07E6"/>
    <w:rsid w:val="184C07FF"/>
    <w:rsid w:val="184C0827"/>
    <w:rsid w:val="184C08BA"/>
    <w:rsid w:val="184C08FB"/>
    <w:rsid w:val="184C0A4D"/>
    <w:rsid w:val="184C0AA7"/>
    <w:rsid w:val="184C0AFF"/>
    <w:rsid w:val="184C0BFF"/>
    <w:rsid w:val="184C0D56"/>
    <w:rsid w:val="184C0D57"/>
    <w:rsid w:val="184C0E36"/>
    <w:rsid w:val="184C0EA5"/>
    <w:rsid w:val="184C0EB2"/>
    <w:rsid w:val="184C0EC0"/>
    <w:rsid w:val="184C0F1A"/>
    <w:rsid w:val="184C0F56"/>
    <w:rsid w:val="184C0F93"/>
    <w:rsid w:val="184C1302"/>
    <w:rsid w:val="184C13DE"/>
    <w:rsid w:val="184C149D"/>
    <w:rsid w:val="184C14E8"/>
    <w:rsid w:val="184C1644"/>
    <w:rsid w:val="184C16A1"/>
    <w:rsid w:val="184C19BE"/>
    <w:rsid w:val="184C19C6"/>
    <w:rsid w:val="184C19CF"/>
    <w:rsid w:val="184C19E8"/>
    <w:rsid w:val="184C19EB"/>
    <w:rsid w:val="184C1AB0"/>
    <w:rsid w:val="184C1AE1"/>
    <w:rsid w:val="184C1B56"/>
    <w:rsid w:val="184C1BB4"/>
    <w:rsid w:val="184C1EB8"/>
    <w:rsid w:val="184C1EBC"/>
    <w:rsid w:val="184C1F22"/>
    <w:rsid w:val="184C2057"/>
    <w:rsid w:val="184C206F"/>
    <w:rsid w:val="184C20BD"/>
    <w:rsid w:val="184C214C"/>
    <w:rsid w:val="184C2156"/>
    <w:rsid w:val="184C218F"/>
    <w:rsid w:val="184C21AB"/>
    <w:rsid w:val="184C21BB"/>
    <w:rsid w:val="184C221C"/>
    <w:rsid w:val="184C2271"/>
    <w:rsid w:val="184C2368"/>
    <w:rsid w:val="184C23BB"/>
    <w:rsid w:val="184C23E6"/>
    <w:rsid w:val="184C2444"/>
    <w:rsid w:val="184C24A9"/>
    <w:rsid w:val="184C24E6"/>
    <w:rsid w:val="184C2513"/>
    <w:rsid w:val="184C2653"/>
    <w:rsid w:val="184C2736"/>
    <w:rsid w:val="184C27AC"/>
    <w:rsid w:val="184C280B"/>
    <w:rsid w:val="184C293B"/>
    <w:rsid w:val="184C296A"/>
    <w:rsid w:val="184C29E0"/>
    <w:rsid w:val="184C2A20"/>
    <w:rsid w:val="184C2A3E"/>
    <w:rsid w:val="184C2A42"/>
    <w:rsid w:val="184C2A91"/>
    <w:rsid w:val="184C2AA8"/>
    <w:rsid w:val="184C2AE6"/>
    <w:rsid w:val="184C2B81"/>
    <w:rsid w:val="184C2C8F"/>
    <w:rsid w:val="184C2D2B"/>
    <w:rsid w:val="184C2E84"/>
    <w:rsid w:val="184C2E95"/>
    <w:rsid w:val="184C2EE7"/>
    <w:rsid w:val="184C2F47"/>
    <w:rsid w:val="184C2FE2"/>
    <w:rsid w:val="184C30BF"/>
    <w:rsid w:val="184C31F2"/>
    <w:rsid w:val="184C31F6"/>
    <w:rsid w:val="184C3299"/>
    <w:rsid w:val="184C32D8"/>
    <w:rsid w:val="184C3308"/>
    <w:rsid w:val="184C33CE"/>
    <w:rsid w:val="184C33F2"/>
    <w:rsid w:val="184C3420"/>
    <w:rsid w:val="184C3437"/>
    <w:rsid w:val="184C345E"/>
    <w:rsid w:val="184C3503"/>
    <w:rsid w:val="184C3582"/>
    <w:rsid w:val="184C3593"/>
    <w:rsid w:val="184C3680"/>
    <w:rsid w:val="184C368F"/>
    <w:rsid w:val="184C36DA"/>
    <w:rsid w:val="184C3731"/>
    <w:rsid w:val="184C3749"/>
    <w:rsid w:val="184C3751"/>
    <w:rsid w:val="184C3757"/>
    <w:rsid w:val="184C38B7"/>
    <w:rsid w:val="184C38FD"/>
    <w:rsid w:val="184C3A0A"/>
    <w:rsid w:val="184C3AEC"/>
    <w:rsid w:val="184C3B30"/>
    <w:rsid w:val="184C3BB1"/>
    <w:rsid w:val="184C3C2B"/>
    <w:rsid w:val="184C3CD7"/>
    <w:rsid w:val="184C3CE2"/>
    <w:rsid w:val="184C3CFF"/>
    <w:rsid w:val="184C3D6A"/>
    <w:rsid w:val="184C3D80"/>
    <w:rsid w:val="184C3DB2"/>
    <w:rsid w:val="184C3DDD"/>
    <w:rsid w:val="184C3DEE"/>
    <w:rsid w:val="184C3E2E"/>
    <w:rsid w:val="184C3E8C"/>
    <w:rsid w:val="184C3FAF"/>
    <w:rsid w:val="184C3FE5"/>
    <w:rsid w:val="184C4016"/>
    <w:rsid w:val="184C4065"/>
    <w:rsid w:val="184C408C"/>
    <w:rsid w:val="184C40A6"/>
    <w:rsid w:val="184C41B4"/>
    <w:rsid w:val="184C41D8"/>
    <w:rsid w:val="184C4346"/>
    <w:rsid w:val="184C43C3"/>
    <w:rsid w:val="184C4446"/>
    <w:rsid w:val="184C44B5"/>
    <w:rsid w:val="184C45CA"/>
    <w:rsid w:val="184C465F"/>
    <w:rsid w:val="184C4710"/>
    <w:rsid w:val="184C479E"/>
    <w:rsid w:val="184C4812"/>
    <w:rsid w:val="184C4886"/>
    <w:rsid w:val="184C497E"/>
    <w:rsid w:val="184C4981"/>
    <w:rsid w:val="184C4A4B"/>
    <w:rsid w:val="184C4A80"/>
    <w:rsid w:val="184C4BA2"/>
    <w:rsid w:val="184C4BA3"/>
    <w:rsid w:val="184C4C40"/>
    <w:rsid w:val="184C4C56"/>
    <w:rsid w:val="184C4C66"/>
    <w:rsid w:val="184C4CE1"/>
    <w:rsid w:val="184C4D5D"/>
    <w:rsid w:val="184C4D97"/>
    <w:rsid w:val="184C4E37"/>
    <w:rsid w:val="184C4E46"/>
    <w:rsid w:val="184C4FD0"/>
    <w:rsid w:val="184C500C"/>
    <w:rsid w:val="184C5116"/>
    <w:rsid w:val="184C512A"/>
    <w:rsid w:val="184C522D"/>
    <w:rsid w:val="184C53A3"/>
    <w:rsid w:val="184C53AC"/>
    <w:rsid w:val="184C53F1"/>
    <w:rsid w:val="184C53FD"/>
    <w:rsid w:val="184C5418"/>
    <w:rsid w:val="184C54E0"/>
    <w:rsid w:val="184C560C"/>
    <w:rsid w:val="184C565C"/>
    <w:rsid w:val="184C56AE"/>
    <w:rsid w:val="184C56C9"/>
    <w:rsid w:val="184C56CF"/>
    <w:rsid w:val="184C573E"/>
    <w:rsid w:val="184C574F"/>
    <w:rsid w:val="184C57C7"/>
    <w:rsid w:val="184C5846"/>
    <w:rsid w:val="184C5A4A"/>
    <w:rsid w:val="184C5A69"/>
    <w:rsid w:val="184C5B24"/>
    <w:rsid w:val="184C5BE2"/>
    <w:rsid w:val="184C5C18"/>
    <w:rsid w:val="184C5CC7"/>
    <w:rsid w:val="184C5CCC"/>
    <w:rsid w:val="184C5D68"/>
    <w:rsid w:val="184C5D70"/>
    <w:rsid w:val="184C5DCA"/>
    <w:rsid w:val="184C5E25"/>
    <w:rsid w:val="184C5E89"/>
    <w:rsid w:val="184C5ED0"/>
    <w:rsid w:val="184C5F2A"/>
    <w:rsid w:val="184C5FA5"/>
    <w:rsid w:val="184C6230"/>
    <w:rsid w:val="184C6290"/>
    <w:rsid w:val="184C62C4"/>
    <w:rsid w:val="184C62F4"/>
    <w:rsid w:val="184C63B8"/>
    <w:rsid w:val="184C6515"/>
    <w:rsid w:val="184C6575"/>
    <w:rsid w:val="184C6593"/>
    <w:rsid w:val="184C65CC"/>
    <w:rsid w:val="184C6664"/>
    <w:rsid w:val="184C6672"/>
    <w:rsid w:val="184C667F"/>
    <w:rsid w:val="184C66CF"/>
    <w:rsid w:val="184C66D0"/>
    <w:rsid w:val="184C678F"/>
    <w:rsid w:val="184C67DC"/>
    <w:rsid w:val="184C683D"/>
    <w:rsid w:val="184C6944"/>
    <w:rsid w:val="184C6979"/>
    <w:rsid w:val="184C6993"/>
    <w:rsid w:val="184C6A5A"/>
    <w:rsid w:val="184C6A99"/>
    <w:rsid w:val="184C6B7D"/>
    <w:rsid w:val="184C6B85"/>
    <w:rsid w:val="184C6BAB"/>
    <w:rsid w:val="184C6C10"/>
    <w:rsid w:val="184C6C61"/>
    <w:rsid w:val="184C6C6C"/>
    <w:rsid w:val="184C6CA6"/>
    <w:rsid w:val="184C6CC8"/>
    <w:rsid w:val="184C6CE2"/>
    <w:rsid w:val="184C6D5A"/>
    <w:rsid w:val="184C6D62"/>
    <w:rsid w:val="184C6DE9"/>
    <w:rsid w:val="184C6E2A"/>
    <w:rsid w:val="184C6E8A"/>
    <w:rsid w:val="184C6EA8"/>
    <w:rsid w:val="184C6ED9"/>
    <w:rsid w:val="184C6EF3"/>
    <w:rsid w:val="184C6F06"/>
    <w:rsid w:val="184C6F36"/>
    <w:rsid w:val="184C7138"/>
    <w:rsid w:val="184C7142"/>
    <w:rsid w:val="184C720A"/>
    <w:rsid w:val="184C733E"/>
    <w:rsid w:val="184C73F1"/>
    <w:rsid w:val="184C746E"/>
    <w:rsid w:val="184C752B"/>
    <w:rsid w:val="184C7550"/>
    <w:rsid w:val="184C76BE"/>
    <w:rsid w:val="184C78F6"/>
    <w:rsid w:val="184C792A"/>
    <w:rsid w:val="184C79B3"/>
    <w:rsid w:val="184C79E7"/>
    <w:rsid w:val="184C7A74"/>
    <w:rsid w:val="184C7C30"/>
    <w:rsid w:val="184C7C5A"/>
    <w:rsid w:val="184C7C8E"/>
    <w:rsid w:val="184C7CBB"/>
    <w:rsid w:val="184C7D02"/>
    <w:rsid w:val="184C7DA9"/>
    <w:rsid w:val="184C7E2C"/>
    <w:rsid w:val="184C7E37"/>
    <w:rsid w:val="184C7E4B"/>
    <w:rsid w:val="184C7EF2"/>
    <w:rsid w:val="184C7F61"/>
    <w:rsid w:val="184C7FBE"/>
    <w:rsid w:val="184C7FE3"/>
    <w:rsid w:val="184D016E"/>
    <w:rsid w:val="184D0234"/>
    <w:rsid w:val="184D0255"/>
    <w:rsid w:val="184D02D3"/>
    <w:rsid w:val="184D030B"/>
    <w:rsid w:val="184D03BE"/>
    <w:rsid w:val="184D0404"/>
    <w:rsid w:val="184D043F"/>
    <w:rsid w:val="184D0529"/>
    <w:rsid w:val="184D0761"/>
    <w:rsid w:val="184D09EA"/>
    <w:rsid w:val="184D0A68"/>
    <w:rsid w:val="184D0B4D"/>
    <w:rsid w:val="184D0B5E"/>
    <w:rsid w:val="184D0C1E"/>
    <w:rsid w:val="184D0D7C"/>
    <w:rsid w:val="184D0D8C"/>
    <w:rsid w:val="184D0DB9"/>
    <w:rsid w:val="184D0F99"/>
    <w:rsid w:val="184D1095"/>
    <w:rsid w:val="184D112A"/>
    <w:rsid w:val="184D1182"/>
    <w:rsid w:val="184D11D8"/>
    <w:rsid w:val="184D123F"/>
    <w:rsid w:val="184D1244"/>
    <w:rsid w:val="184D1257"/>
    <w:rsid w:val="184D12A7"/>
    <w:rsid w:val="184D12E2"/>
    <w:rsid w:val="184D13E9"/>
    <w:rsid w:val="184D140F"/>
    <w:rsid w:val="184D1582"/>
    <w:rsid w:val="184D162E"/>
    <w:rsid w:val="184D1670"/>
    <w:rsid w:val="184D1698"/>
    <w:rsid w:val="184D1738"/>
    <w:rsid w:val="184D1758"/>
    <w:rsid w:val="184D1829"/>
    <w:rsid w:val="184D1A09"/>
    <w:rsid w:val="184D1A6C"/>
    <w:rsid w:val="184D1AE1"/>
    <w:rsid w:val="184D1BE1"/>
    <w:rsid w:val="184D1C15"/>
    <w:rsid w:val="184D1C20"/>
    <w:rsid w:val="184D1C49"/>
    <w:rsid w:val="184D1C6E"/>
    <w:rsid w:val="184D1D20"/>
    <w:rsid w:val="184D1DCB"/>
    <w:rsid w:val="184D1F13"/>
    <w:rsid w:val="184D1F4E"/>
    <w:rsid w:val="184D1F58"/>
    <w:rsid w:val="184D20BE"/>
    <w:rsid w:val="184D2129"/>
    <w:rsid w:val="184D2172"/>
    <w:rsid w:val="184D21BD"/>
    <w:rsid w:val="184D2339"/>
    <w:rsid w:val="184D23A7"/>
    <w:rsid w:val="184D2412"/>
    <w:rsid w:val="184D2429"/>
    <w:rsid w:val="184D2516"/>
    <w:rsid w:val="184D252C"/>
    <w:rsid w:val="184D2570"/>
    <w:rsid w:val="184D2599"/>
    <w:rsid w:val="184D263E"/>
    <w:rsid w:val="184D269F"/>
    <w:rsid w:val="184D26FE"/>
    <w:rsid w:val="184D2735"/>
    <w:rsid w:val="184D2742"/>
    <w:rsid w:val="184D2743"/>
    <w:rsid w:val="184D2767"/>
    <w:rsid w:val="184D2770"/>
    <w:rsid w:val="184D2788"/>
    <w:rsid w:val="184D2863"/>
    <w:rsid w:val="184D290F"/>
    <w:rsid w:val="184D292A"/>
    <w:rsid w:val="184D2A15"/>
    <w:rsid w:val="184D2A84"/>
    <w:rsid w:val="184D2AB1"/>
    <w:rsid w:val="184D2B2F"/>
    <w:rsid w:val="184D2CB9"/>
    <w:rsid w:val="184D2CBA"/>
    <w:rsid w:val="184D2CD9"/>
    <w:rsid w:val="184D2F49"/>
    <w:rsid w:val="184D2F8B"/>
    <w:rsid w:val="184D2FE5"/>
    <w:rsid w:val="184D2FF6"/>
    <w:rsid w:val="184D3038"/>
    <w:rsid w:val="184D3111"/>
    <w:rsid w:val="184D316E"/>
    <w:rsid w:val="184D3198"/>
    <w:rsid w:val="184D31A6"/>
    <w:rsid w:val="184D336A"/>
    <w:rsid w:val="184D3373"/>
    <w:rsid w:val="184D3462"/>
    <w:rsid w:val="184D347A"/>
    <w:rsid w:val="184D34FF"/>
    <w:rsid w:val="184D3510"/>
    <w:rsid w:val="184D358B"/>
    <w:rsid w:val="184D35A4"/>
    <w:rsid w:val="184D35B4"/>
    <w:rsid w:val="184D35DC"/>
    <w:rsid w:val="184D35EC"/>
    <w:rsid w:val="184D35FB"/>
    <w:rsid w:val="184D35FD"/>
    <w:rsid w:val="184D36A3"/>
    <w:rsid w:val="184D3726"/>
    <w:rsid w:val="184D377D"/>
    <w:rsid w:val="184D378F"/>
    <w:rsid w:val="184D387F"/>
    <w:rsid w:val="184D3980"/>
    <w:rsid w:val="184D3A3A"/>
    <w:rsid w:val="184D3B4C"/>
    <w:rsid w:val="184D3BA0"/>
    <w:rsid w:val="184D3BDD"/>
    <w:rsid w:val="184D3C8B"/>
    <w:rsid w:val="184D3CC9"/>
    <w:rsid w:val="184D3D06"/>
    <w:rsid w:val="184D3DB0"/>
    <w:rsid w:val="184D3DB2"/>
    <w:rsid w:val="184D3DE6"/>
    <w:rsid w:val="184D3EE2"/>
    <w:rsid w:val="184D3F03"/>
    <w:rsid w:val="184D3F2F"/>
    <w:rsid w:val="184D3FC4"/>
    <w:rsid w:val="184D3FF6"/>
    <w:rsid w:val="184D403A"/>
    <w:rsid w:val="184D4154"/>
    <w:rsid w:val="184D417E"/>
    <w:rsid w:val="184D41A2"/>
    <w:rsid w:val="184D41D5"/>
    <w:rsid w:val="184D4297"/>
    <w:rsid w:val="184D429E"/>
    <w:rsid w:val="184D42FA"/>
    <w:rsid w:val="184D4479"/>
    <w:rsid w:val="184D4500"/>
    <w:rsid w:val="184D4516"/>
    <w:rsid w:val="184D4544"/>
    <w:rsid w:val="184D4573"/>
    <w:rsid w:val="184D4577"/>
    <w:rsid w:val="184D459D"/>
    <w:rsid w:val="184D45C5"/>
    <w:rsid w:val="184D4600"/>
    <w:rsid w:val="184D4674"/>
    <w:rsid w:val="184D4751"/>
    <w:rsid w:val="184D4774"/>
    <w:rsid w:val="184D47B1"/>
    <w:rsid w:val="184D4892"/>
    <w:rsid w:val="184D48CC"/>
    <w:rsid w:val="184D4914"/>
    <w:rsid w:val="184D49E4"/>
    <w:rsid w:val="184D4A2D"/>
    <w:rsid w:val="184D4A46"/>
    <w:rsid w:val="184D4AF5"/>
    <w:rsid w:val="184D4B4D"/>
    <w:rsid w:val="184D4B65"/>
    <w:rsid w:val="184D4BFE"/>
    <w:rsid w:val="184D4C8A"/>
    <w:rsid w:val="184D4CDB"/>
    <w:rsid w:val="184D4DB5"/>
    <w:rsid w:val="184D4DD7"/>
    <w:rsid w:val="184D4EAD"/>
    <w:rsid w:val="184D4F4E"/>
    <w:rsid w:val="184D4F76"/>
    <w:rsid w:val="184D5005"/>
    <w:rsid w:val="184D508F"/>
    <w:rsid w:val="184D51C6"/>
    <w:rsid w:val="184D5245"/>
    <w:rsid w:val="184D52AF"/>
    <w:rsid w:val="184D52DF"/>
    <w:rsid w:val="184D5328"/>
    <w:rsid w:val="184D5334"/>
    <w:rsid w:val="184D5364"/>
    <w:rsid w:val="184D536A"/>
    <w:rsid w:val="184D536C"/>
    <w:rsid w:val="184D53E3"/>
    <w:rsid w:val="184D5404"/>
    <w:rsid w:val="184D548C"/>
    <w:rsid w:val="184D54AD"/>
    <w:rsid w:val="184D54C4"/>
    <w:rsid w:val="184D54DA"/>
    <w:rsid w:val="184D565B"/>
    <w:rsid w:val="184D5663"/>
    <w:rsid w:val="184D5693"/>
    <w:rsid w:val="184D56AB"/>
    <w:rsid w:val="184D5703"/>
    <w:rsid w:val="184D571E"/>
    <w:rsid w:val="184D5739"/>
    <w:rsid w:val="184D5778"/>
    <w:rsid w:val="184D57F0"/>
    <w:rsid w:val="184D5960"/>
    <w:rsid w:val="184D59FD"/>
    <w:rsid w:val="184D5B7A"/>
    <w:rsid w:val="184D5BCA"/>
    <w:rsid w:val="184D5BEE"/>
    <w:rsid w:val="184D5C12"/>
    <w:rsid w:val="184D5C30"/>
    <w:rsid w:val="184D5C61"/>
    <w:rsid w:val="184D5CD5"/>
    <w:rsid w:val="184D5CE4"/>
    <w:rsid w:val="184D5DEE"/>
    <w:rsid w:val="184D5FFB"/>
    <w:rsid w:val="184D6043"/>
    <w:rsid w:val="184D6044"/>
    <w:rsid w:val="184D60BA"/>
    <w:rsid w:val="184D60F7"/>
    <w:rsid w:val="184D6147"/>
    <w:rsid w:val="184D6186"/>
    <w:rsid w:val="184D6274"/>
    <w:rsid w:val="184D62AC"/>
    <w:rsid w:val="184D62CE"/>
    <w:rsid w:val="184D63A2"/>
    <w:rsid w:val="184D63AC"/>
    <w:rsid w:val="184D63B9"/>
    <w:rsid w:val="184D6453"/>
    <w:rsid w:val="184D6486"/>
    <w:rsid w:val="184D649D"/>
    <w:rsid w:val="184D64D0"/>
    <w:rsid w:val="184D651E"/>
    <w:rsid w:val="184D6616"/>
    <w:rsid w:val="184D6771"/>
    <w:rsid w:val="184D6781"/>
    <w:rsid w:val="184D679B"/>
    <w:rsid w:val="184D6874"/>
    <w:rsid w:val="184D689E"/>
    <w:rsid w:val="184D6906"/>
    <w:rsid w:val="184D6907"/>
    <w:rsid w:val="184D6954"/>
    <w:rsid w:val="184D69BC"/>
    <w:rsid w:val="184D69EC"/>
    <w:rsid w:val="184D6A4A"/>
    <w:rsid w:val="184D6B03"/>
    <w:rsid w:val="184D6B23"/>
    <w:rsid w:val="184D6B29"/>
    <w:rsid w:val="184D6B42"/>
    <w:rsid w:val="184D6B6F"/>
    <w:rsid w:val="184D6C0F"/>
    <w:rsid w:val="184D6CF2"/>
    <w:rsid w:val="184D6D0C"/>
    <w:rsid w:val="184D6DE3"/>
    <w:rsid w:val="184D6EE2"/>
    <w:rsid w:val="184D6F31"/>
    <w:rsid w:val="184D6FF3"/>
    <w:rsid w:val="184D7056"/>
    <w:rsid w:val="184D70FB"/>
    <w:rsid w:val="184D7288"/>
    <w:rsid w:val="184D72C3"/>
    <w:rsid w:val="184D72DD"/>
    <w:rsid w:val="184D738A"/>
    <w:rsid w:val="184D7478"/>
    <w:rsid w:val="184D7485"/>
    <w:rsid w:val="184D74A8"/>
    <w:rsid w:val="184D74B5"/>
    <w:rsid w:val="184D74BC"/>
    <w:rsid w:val="184D752C"/>
    <w:rsid w:val="184D75F9"/>
    <w:rsid w:val="184D75FE"/>
    <w:rsid w:val="184D761F"/>
    <w:rsid w:val="184D7627"/>
    <w:rsid w:val="184D7751"/>
    <w:rsid w:val="184D7760"/>
    <w:rsid w:val="184D7804"/>
    <w:rsid w:val="184D7875"/>
    <w:rsid w:val="184D793C"/>
    <w:rsid w:val="184D797B"/>
    <w:rsid w:val="184D7AA6"/>
    <w:rsid w:val="184D7B1B"/>
    <w:rsid w:val="184D7B1E"/>
    <w:rsid w:val="184D7BDE"/>
    <w:rsid w:val="184D7BED"/>
    <w:rsid w:val="184D7CC4"/>
    <w:rsid w:val="184D7E28"/>
    <w:rsid w:val="184D7E4A"/>
    <w:rsid w:val="184D7E8B"/>
    <w:rsid w:val="184D7E95"/>
    <w:rsid w:val="184D7EA6"/>
    <w:rsid w:val="184E0054"/>
    <w:rsid w:val="184E020E"/>
    <w:rsid w:val="184E0221"/>
    <w:rsid w:val="184E027D"/>
    <w:rsid w:val="184E0346"/>
    <w:rsid w:val="184E03B4"/>
    <w:rsid w:val="184E04B2"/>
    <w:rsid w:val="184E05E3"/>
    <w:rsid w:val="184E0644"/>
    <w:rsid w:val="184E0659"/>
    <w:rsid w:val="184E065C"/>
    <w:rsid w:val="184E0763"/>
    <w:rsid w:val="184E07CD"/>
    <w:rsid w:val="184E07F0"/>
    <w:rsid w:val="184E07FD"/>
    <w:rsid w:val="184E0839"/>
    <w:rsid w:val="184E0858"/>
    <w:rsid w:val="184E0882"/>
    <w:rsid w:val="184E08FC"/>
    <w:rsid w:val="184E09D0"/>
    <w:rsid w:val="184E09D6"/>
    <w:rsid w:val="184E09FB"/>
    <w:rsid w:val="184E0A11"/>
    <w:rsid w:val="184E0A18"/>
    <w:rsid w:val="184E0A1D"/>
    <w:rsid w:val="184E0A3C"/>
    <w:rsid w:val="184E0A6F"/>
    <w:rsid w:val="184E0C34"/>
    <w:rsid w:val="184E0C98"/>
    <w:rsid w:val="184E0CEE"/>
    <w:rsid w:val="184E0D73"/>
    <w:rsid w:val="184E0D81"/>
    <w:rsid w:val="184E0EB6"/>
    <w:rsid w:val="184E0F00"/>
    <w:rsid w:val="184E0FFF"/>
    <w:rsid w:val="184E1059"/>
    <w:rsid w:val="184E1080"/>
    <w:rsid w:val="184E114D"/>
    <w:rsid w:val="184E123E"/>
    <w:rsid w:val="184E12AC"/>
    <w:rsid w:val="184E12B3"/>
    <w:rsid w:val="184E12EF"/>
    <w:rsid w:val="184E12FB"/>
    <w:rsid w:val="184E1311"/>
    <w:rsid w:val="184E1312"/>
    <w:rsid w:val="184E132D"/>
    <w:rsid w:val="184E13E1"/>
    <w:rsid w:val="184E146F"/>
    <w:rsid w:val="184E1511"/>
    <w:rsid w:val="184E1548"/>
    <w:rsid w:val="184E1595"/>
    <w:rsid w:val="184E15E9"/>
    <w:rsid w:val="184E1624"/>
    <w:rsid w:val="184E1637"/>
    <w:rsid w:val="184E169A"/>
    <w:rsid w:val="184E16D0"/>
    <w:rsid w:val="184E175E"/>
    <w:rsid w:val="184E17B4"/>
    <w:rsid w:val="184E186F"/>
    <w:rsid w:val="184E1882"/>
    <w:rsid w:val="184E189B"/>
    <w:rsid w:val="184E194E"/>
    <w:rsid w:val="184E19E8"/>
    <w:rsid w:val="184E1AFE"/>
    <w:rsid w:val="184E1B3F"/>
    <w:rsid w:val="184E1B9C"/>
    <w:rsid w:val="184E1C26"/>
    <w:rsid w:val="184E1DB7"/>
    <w:rsid w:val="184E1DC9"/>
    <w:rsid w:val="184E1E03"/>
    <w:rsid w:val="184E1E0C"/>
    <w:rsid w:val="184E1FDC"/>
    <w:rsid w:val="184E1FF2"/>
    <w:rsid w:val="184E20F2"/>
    <w:rsid w:val="184E21AB"/>
    <w:rsid w:val="184E22F0"/>
    <w:rsid w:val="184E2469"/>
    <w:rsid w:val="184E24AB"/>
    <w:rsid w:val="184E24AD"/>
    <w:rsid w:val="184E24D5"/>
    <w:rsid w:val="184E250E"/>
    <w:rsid w:val="184E2544"/>
    <w:rsid w:val="184E2566"/>
    <w:rsid w:val="184E2582"/>
    <w:rsid w:val="184E2593"/>
    <w:rsid w:val="184E25C2"/>
    <w:rsid w:val="184E26AD"/>
    <w:rsid w:val="184E2816"/>
    <w:rsid w:val="184E284C"/>
    <w:rsid w:val="184E2884"/>
    <w:rsid w:val="184E288A"/>
    <w:rsid w:val="184E2971"/>
    <w:rsid w:val="184E29D6"/>
    <w:rsid w:val="184E2A57"/>
    <w:rsid w:val="184E2A8A"/>
    <w:rsid w:val="184E2AEA"/>
    <w:rsid w:val="184E2BF3"/>
    <w:rsid w:val="184E2BF4"/>
    <w:rsid w:val="184E2D6C"/>
    <w:rsid w:val="184E2DF4"/>
    <w:rsid w:val="184E2F34"/>
    <w:rsid w:val="184E2F6C"/>
    <w:rsid w:val="184E2FAA"/>
    <w:rsid w:val="184E3019"/>
    <w:rsid w:val="184E3026"/>
    <w:rsid w:val="184E303E"/>
    <w:rsid w:val="184E3172"/>
    <w:rsid w:val="184E31CE"/>
    <w:rsid w:val="184E3278"/>
    <w:rsid w:val="184E3294"/>
    <w:rsid w:val="184E333A"/>
    <w:rsid w:val="184E336B"/>
    <w:rsid w:val="184E339A"/>
    <w:rsid w:val="184E33DF"/>
    <w:rsid w:val="184E345A"/>
    <w:rsid w:val="184E3494"/>
    <w:rsid w:val="184E34B3"/>
    <w:rsid w:val="184E3622"/>
    <w:rsid w:val="184E3655"/>
    <w:rsid w:val="184E3698"/>
    <w:rsid w:val="184E37B4"/>
    <w:rsid w:val="184E37F3"/>
    <w:rsid w:val="184E3851"/>
    <w:rsid w:val="184E3867"/>
    <w:rsid w:val="184E38AF"/>
    <w:rsid w:val="184E398B"/>
    <w:rsid w:val="184E39EF"/>
    <w:rsid w:val="184E3A52"/>
    <w:rsid w:val="184E3AD4"/>
    <w:rsid w:val="184E3B40"/>
    <w:rsid w:val="184E3B42"/>
    <w:rsid w:val="184E3B45"/>
    <w:rsid w:val="184E3B56"/>
    <w:rsid w:val="184E3B6F"/>
    <w:rsid w:val="184E3B7E"/>
    <w:rsid w:val="184E3BCC"/>
    <w:rsid w:val="184E3C0C"/>
    <w:rsid w:val="184E3C3B"/>
    <w:rsid w:val="184E3D79"/>
    <w:rsid w:val="184E3DDC"/>
    <w:rsid w:val="184E3E44"/>
    <w:rsid w:val="184E3E7B"/>
    <w:rsid w:val="184E404A"/>
    <w:rsid w:val="184E4140"/>
    <w:rsid w:val="184E4170"/>
    <w:rsid w:val="184E4206"/>
    <w:rsid w:val="184E42C2"/>
    <w:rsid w:val="184E4387"/>
    <w:rsid w:val="184E4464"/>
    <w:rsid w:val="184E4479"/>
    <w:rsid w:val="184E4481"/>
    <w:rsid w:val="184E44E8"/>
    <w:rsid w:val="184E4515"/>
    <w:rsid w:val="184E455D"/>
    <w:rsid w:val="184E4605"/>
    <w:rsid w:val="184E4641"/>
    <w:rsid w:val="184E467D"/>
    <w:rsid w:val="184E4756"/>
    <w:rsid w:val="184E47C0"/>
    <w:rsid w:val="184E47E9"/>
    <w:rsid w:val="184E48A3"/>
    <w:rsid w:val="184E4910"/>
    <w:rsid w:val="184E49C8"/>
    <w:rsid w:val="184E4AEA"/>
    <w:rsid w:val="184E4AF0"/>
    <w:rsid w:val="184E4B06"/>
    <w:rsid w:val="184E4B28"/>
    <w:rsid w:val="184E4B2B"/>
    <w:rsid w:val="184E4BD2"/>
    <w:rsid w:val="184E4CFA"/>
    <w:rsid w:val="184E4D92"/>
    <w:rsid w:val="184E4DD9"/>
    <w:rsid w:val="184E4E42"/>
    <w:rsid w:val="184E4E5B"/>
    <w:rsid w:val="184E4EBB"/>
    <w:rsid w:val="184E50A3"/>
    <w:rsid w:val="184E512C"/>
    <w:rsid w:val="184E517C"/>
    <w:rsid w:val="184E5198"/>
    <w:rsid w:val="184E534D"/>
    <w:rsid w:val="184E53AD"/>
    <w:rsid w:val="184E53E4"/>
    <w:rsid w:val="184E5424"/>
    <w:rsid w:val="184E5461"/>
    <w:rsid w:val="184E5637"/>
    <w:rsid w:val="184E564A"/>
    <w:rsid w:val="184E566F"/>
    <w:rsid w:val="184E5689"/>
    <w:rsid w:val="184E57FA"/>
    <w:rsid w:val="184E59BA"/>
    <w:rsid w:val="184E59EF"/>
    <w:rsid w:val="184E5ABE"/>
    <w:rsid w:val="184E5AF4"/>
    <w:rsid w:val="184E5B44"/>
    <w:rsid w:val="184E5B77"/>
    <w:rsid w:val="184E5B97"/>
    <w:rsid w:val="184E5BDF"/>
    <w:rsid w:val="184E5BE4"/>
    <w:rsid w:val="184E5BED"/>
    <w:rsid w:val="184E5BF8"/>
    <w:rsid w:val="184E5C62"/>
    <w:rsid w:val="184E5CBB"/>
    <w:rsid w:val="184E5DCF"/>
    <w:rsid w:val="184E5EC0"/>
    <w:rsid w:val="184E5F55"/>
    <w:rsid w:val="184E5FDA"/>
    <w:rsid w:val="184E6076"/>
    <w:rsid w:val="184E60DE"/>
    <w:rsid w:val="184E60EE"/>
    <w:rsid w:val="184E6142"/>
    <w:rsid w:val="184E61EA"/>
    <w:rsid w:val="184E62D9"/>
    <w:rsid w:val="184E62E5"/>
    <w:rsid w:val="184E6319"/>
    <w:rsid w:val="184E6413"/>
    <w:rsid w:val="184E6432"/>
    <w:rsid w:val="184E6434"/>
    <w:rsid w:val="184E65CC"/>
    <w:rsid w:val="184E65F6"/>
    <w:rsid w:val="184E65F9"/>
    <w:rsid w:val="184E6603"/>
    <w:rsid w:val="184E6662"/>
    <w:rsid w:val="184E6918"/>
    <w:rsid w:val="184E692D"/>
    <w:rsid w:val="184E6948"/>
    <w:rsid w:val="184E6956"/>
    <w:rsid w:val="184E6A39"/>
    <w:rsid w:val="184E6A63"/>
    <w:rsid w:val="184E6A8E"/>
    <w:rsid w:val="184E6BBC"/>
    <w:rsid w:val="184E6BFF"/>
    <w:rsid w:val="184E6C06"/>
    <w:rsid w:val="184E6D23"/>
    <w:rsid w:val="184E6DD8"/>
    <w:rsid w:val="184E6F43"/>
    <w:rsid w:val="184E7082"/>
    <w:rsid w:val="184E70DA"/>
    <w:rsid w:val="184E7199"/>
    <w:rsid w:val="184E720B"/>
    <w:rsid w:val="184E734A"/>
    <w:rsid w:val="184E737B"/>
    <w:rsid w:val="184E7387"/>
    <w:rsid w:val="184E7391"/>
    <w:rsid w:val="184E73BE"/>
    <w:rsid w:val="184E73CD"/>
    <w:rsid w:val="184E7486"/>
    <w:rsid w:val="184E756D"/>
    <w:rsid w:val="184E75AB"/>
    <w:rsid w:val="184E76AA"/>
    <w:rsid w:val="184E76D0"/>
    <w:rsid w:val="184E76E1"/>
    <w:rsid w:val="184E7892"/>
    <w:rsid w:val="184E7935"/>
    <w:rsid w:val="184E7944"/>
    <w:rsid w:val="184E7962"/>
    <w:rsid w:val="184E7974"/>
    <w:rsid w:val="184E79AE"/>
    <w:rsid w:val="184E79C1"/>
    <w:rsid w:val="184E7B68"/>
    <w:rsid w:val="184E7B6A"/>
    <w:rsid w:val="184E7D0A"/>
    <w:rsid w:val="184E7D21"/>
    <w:rsid w:val="184E7D2A"/>
    <w:rsid w:val="184E7DDA"/>
    <w:rsid w:val="184E7E13"/>
    <w:rsid w:val="184E7E5F"/>
    <w:rsid w:val="184E7F1F"/>
    <w:rsid w:val="184E7F3A"/>
    <w:rsid w:val="184E7F46"/>
    <w:rsid w:val="184E7F51"/>
    <w:rsid w:val="184E7FF4"/>
    <w:rsid w:val="184F0036"/>
    <w:rsid w:val="184F0054"/>
    <w:rsid w:val="184F0116"/>
    <w:rsid w:val="184F01A5"/>
    <w:rsid w:val="184F01EA"/>
    <w:rsid w:val="184F02FE"/>
    <w:rsid w:val="184F0318"/>
    <w:rsid w:val="184F0327"/>
    <w:rsid w:val="184F03C4"/>
    <w:rsid w:val="184F03D4"/>
    <w:rsid w:val="184F048F"/>
    <w:rsid w:val="184F04FE"/>
    <w:rsid w:val="184F0532"/>
    <w:rsid w:val="184F056D"/>
    <w:rsid w:val="184F05B5"/>
    <w:rsid w:val="184F066A"/>
    <w:rsid w:val="184F0690"/>
    <w:rsid w:val="184F06D8"/>
    <w:rsid w:val="184F0702"/>
    <w:rsid w:val="184F0816"/>
    <w:rsid w:val="184F09D5"/>
    <w:rsid w:val="184F0A11"/>
    <w:rsid w:val="184F0A35"/>
    <w:rsid w:val="184F0A4C"/>
    <w:rsid w:val="184F0A7A"/>
    <w:rsid w:val="184F0A7C"/>
    <w:rsid w:val="184F0BBF"/>
    <w:rsid w:val="184F0BD7"/>
    <w:rsid w:val="184F0D3C"/>
    <w:rsid w:val="184F0D7F"/>
    <w:rsid w:val="184F0DC0"/>
    <w:rsid w:val="184F0DC4"/>
    <w:rsid w:val="184F0EF7"/>
    <w:rsid w:val="184F0F94"/>
    <w:rsid w:val="184F0FFA"/>
    <w:rsid w:val="184F101B"/>
    <w:rsid w:val="184F1067"/>
    <w:rsid w:val="184F1088"/>
    <w:rsid w:val="184F10F4"/>
    <w:rsid w:val="184F11F2"/>
    <w:rsid w:val="184F129F"/>
    <w:rsid w:val="184F12AC"/>
    <w:rsid w:val="184F12ED"/>
    <w:rsid w:val="184F1379"/>
    <w:rsid w:val="184F137B"/>
    <w:rsid w:val="184F1405"/>
    <w:rsid w:val="184F1533"/>
    <w:rsid w:val="184F17C7"/>
    <w:rsid w:val="184F17CD"/>
    <w:rsid w:val="184F181F"/>
    <w:rsid w:val="184F1884"/>
    <w:rsid w:val="184F1963"/>
    <w:rsid w:val="184F196E"/>
    <w:rsid w:val="184F1AD6"/>
    <w:rsid w:val="184F1B81"/>
    <w:rsid w:val="184F1BA6"/>
    <w:rsid w:val="184F1C48"/>
    <w:rsid w:val="184F1D10"/>
    <w:rsid w:val="184F1D42"/>
    <w:rsid w:val="184F1DF9"/>
    <w:rsid w:val="184F1E1E"/>
    <w:rsid w:val="184F1E41"/>
    <w:rsid w:val="184F1E7E"/>
    <w:rsid w:val="184F1EA5"/>
    <w:rsid w:val="184F1EC3"/>
    <w:rsid w:val="184F1EF0"/>
    <w:rsid w:val="184F1F33"/>
    <w:rsid w:val="184F1F69"/>
    <w:rsid w:val="184F1F8F"/>
    <w:rsid w:val="184F2000"/>
    <w:rsid w:val="184F2035"/>
    <w:rsid w:val="184F2090"/>
    <w:rsid w:val="184F214F"/>
    <w:rsid w:val="184F2188"/>
    <w:rsid w:val="184F229F"/>
    <w:rsid w:val="184F22CF"/>
    <w:rsid w:val="184F22F2"/>
    <w:rsid w:val="184F22F3"/>
    <w:rsid w:val="184F235B"/>
    <w:rsid w:val="184F2370"/>
    <w:rsid w:val="184F2373"/>
    <w:rsid w:val="184F2391"/>
    <w:rsid w:val="184F2427"/>
    <w:rsid w:val="184F24B5"/>
    <w:rsid w:val="184F250A"/>
    <w:rsid w:val="184F2580"/>
    <w:rsid w:val="184F259F"/>
    <w:rsid w:val="184F25D0"/>
    <w:rsid w:val="184F25E1"/>
    <w:rsid w:val="184F25E7"/>
    <w:rsid w:val="184F25F5"/>
    <w:rsid w:val="184F2603"/>
    <w:rsid w:val="184F2646"/>
    <w:rsid w:val="184F264C"/>
    <w:rsid w:val="184F26D3"/>
    <w:rsid w:val="184F2845"/>
    <w:rsid w:val="184F286D"/>
    <w:rsid w:val="184F2870"/>
    <w:rsid w:val="184F28A0"/>
    <w:rsid w:val="184F28BF"/>
    <w:rsid w:val="184F291D"/>
    <w:rsid w:val="184F29E1"/>
    <w:rsid w:val="184F29E8"/>
    <w:rsid w:val="184F2A21"/>
    <w:rsid w:val="184F2B2B"/>
    <w:rsid w:val="184F2B31"/>
    <w:rsid w:val="184F2C39"/>
    <w:rsid w:val="184F2C4A"/>
    <w:rsid w:val="184F2C5A"/>
    <w:rsid w:val="184F2CA1"/>
    <w:rsid w:val="184F2CFC"/>
    <w:rsid w:val="184F2D5E"/>
    <w:rsid w:val="184F2E3A"/>
    <w:rsid w:val="184F2E52"/>
    <w:rsid w:val="184F2E60"/>
    <w:rsid w:val="184F2EDF"/>
    <w:rsid w:val="184F2FDC"/>
    <w:rsid w:val="184F3095"/>
    <w:rsid w:val="184F30FA"/>
    <w:rsid w:val="184F321F"/>
    <w:rsid w:val="184F329C"/>
    <w:rsid w:val="184F33C0"/>
    <w:rsid w:val="184F33F7"/>
    <w:rsid w:val="184F34D9"/>
    <w:rsid w:val="184F350C"/>
    <w:rsid w:val="184F3597"/>
    <w:rsid w:val="184F35E4"/>
    <w:rsid w:val="184F35F4"/>
    <w:rsid w:val="184F362B"/>
    <w:rsid w:val="184F36E8"/>
    <w:rsid w:val="184F3778"/>
    <w:rsid w:val="184F3793"/>
    <w:rsid w:val="184F37A3"/>
    <w:rsid w:val="184F37EE"/>
    <w:rsid w:val="184F38C1"/>
    <w:rsid w:val="184F393A"/>
    <w:rsid w:val="184F3986"/>
    <w:rsid w:val="184F3A4B"/>
    <w:rsid w:val="184F3AC2"/>
    <w:rsid w:val="184F3BBF"/>
    <w:rsid w:val="184F3C2C"/>
    <w:rsid w:val="184F3C32"/>
    <w:rsid w:val="184F3C57"/>
    <w:rsid w:val="184F3C60"/>
    <w:rsid w:val="184F3CA8"/>
    <w:rsid w:val="184F3DA2"/>
    <w:rsid w:val="184F3E1C"/>
    <w:rsid w:val="184F3E85"/>
    <w:rsid w:val="184F3E93"/>
    <w:rsid w:val="184F4061"/>
    <w:rsid w:val="184F40CD"/>
    <w:rsid w:val="184F4154"/>
    <w:rsid w:val="184F41C2"/>
    <w:rsid w:val="184F41C8"/>
    <w:rsid w:val="184F41F1"/>
    <w:rsid w:val="184F422C"/>
    <w:rsid w:val="184F4239"/>
    <w:rsid w:val="184F43A7"/>
    <w:rsid w:val="184F4405"/>
    <w:rsid w:val="184F444F"/>
    <w:rsid w:val="184F448D"/>
    <w:rsid w:val="184F44AD"/>
    <w:rsid w:val="184F44B6"/>
    <w:rsid w:val="184F4523"/>
    <w:rsid w:val="184F45A4"/>
    <w:rsid w:val="184F46A3"/>
    <w:rsid w:val="184F46D5"/>
    <w:rsid w:val="184F4736"/>
    <w:rsid w:val="184F477E"/>
    <w:rsid w:val="184F4788"/>
    <w:rsid w:val="184F47F5"/>
    <w:rsid w:val="184F48A2"/>
    <w:rsid w:val="184F4952"/>
    <w:rsid w:val="184F4A01"/>
    <w:rsid w:val="184F4A34"/>
    <w:rsid w:val="184F4A62"/>
    <w:rsid w:val="184F4B26"/>
    <w:rsid w:val="184F4B49"/>
    <w:rsid w:val="184F4B8A"/>
    <w:rsid w:val="184F4B98"/>
    <w:rsid w:val="184F4C48"/>
    <w:rsid w:val="184F4EA1"/>
    <w:rsid w:val="184F4ED6"/>
    <w:rsid w:val="184F4EE1"/>
    <w:rsid w:val="184F4EFF"/>
    <w:rsid w:val="184F4F9B"/>
    <w:rsid w:val="184F4FE6"/>
    <w:rsid w:val="184F5042"/>
    <w:rsid w:val="184F509D"/>
    <w:rsid w:val="184F51D5"/>
    <w:rsid w:val="184F5257"/>
    <w:rsid w:val="184F5259"/>
    <w:rsid w:val="184F5391"/>
    <w:rsid w:val="184F53F9"/>
    <w:rsid w:val="184F5432"/>
    <w:rsid w:val="184F543F"/>
    <w:rsid w:val="184F5471"/>
    <w:rsid w:val="184F548A"/>
    <w:rsid w:val="184F5565"/>
    <w:rsid w:val="184F564B"/>
    <w:rsid w:val="184F5680"/>
    <w:rsid w:val="184F586C"/>
    <w:rsid w:val="184F58E0"/>
    <w:rsid w:val="184F5941"/>
    <w:rsid w:val="184F594D"/>
    <w:rsid w:val="184F5999"/>
    <w:rsid w:val="184F5AC9"/>
    <w:rsid w:val="184F5B11"/>
    <w:rsid w:val="184F5B4D"/>
    <w:rsid w:val="184F5CA1"/>
    <w:rsid w:val="184F5CF2"/>
    <w:rsid w:val="184F5D39"/>
    <w:rsid w:val="184F5DF4"/>
    <w:rsid w:val="184F5EF4"/>
    <w:rsid w:val="184F5EF7"/>
    <w:rsid w:val="184F60C5"/>
    <w:rsid w:val="184F60F5"/>
    <w:rsid w:val="184F62D7"/>
    <w:rsid w:val="184F6380"/>
    <w:rsid w:val="184F63A6"/>
    <w:rsid w:val="184F6417"/>
    <w:rsid w:val="184F641F"/>
    <w:rsid w:val="184F646C"/>
    <w:rsid w:val="184F64A6"/>
    <w:rsid w:val="184F64E7"/>
    <w:rsid w:val="184F64FC"/>
    <w:rsid w:val="184F655E"/>
    <w:rsid w:val="184F6592"/>
    <w:rsid w:val="184F65AB"/>
    <w:rsid w:val="184F6696"/>
    <w:rsid w:val="184F66D2"/>
    <w:rsid w:val="184F66ED"/>
    <w:rsid w:val="184F6721"/>
    <w:rsid w:val="184F67B0"/>
    <w:rsid w:val="184F67B6"/>
    <w:rsid w:val="184F683F"/>
    <w:rsid w:val="184F68DB"/>
    <w:rsid w:val="184F6A1E"/>
    <w:rsid w:val="184F6A65"/>
    <w:rsid w:val="184F6B6D"/>
    <w:rsid w:val="184F6B97"/>
    <w:rsid w:val="184F6B98"/>
    <w:rsid w:val="184F6BCF"/>
    <w:rsid w:val="184F6CD6"/>
    <w:rsid w:val="184F6CF8"/>
    <w:rsid w:val="184F6DAC"/>
    <w:rsid w:val="184F6DB4"/>
    <w:rsid w:val="184F6E57"/>
    <w:rsid w:val="184F6EA0"/>
    <w:rsid w:val="184F6EDF"/>
    <w:rsid w:val="184F6FC8"/>
    <w:rsid w:val="184F6FEC"/>
    <w:rsid w:val="184F6FF2"/>
    <w:rsid w:val="184F7062"/>
    <w:rsid w:val="184F719A"/>
    <w:rsid w:val="184F7379"/>
    <w:rsid w:val="184F738E"/>
    <w:rsid w:val="184F738F"/>
    <w:rsid w:val="184F7411"/>
    <w:rsid w:val="184F7435"/>
    <w:rsid w:val="184F7596"/>
    <w:rsid w:val="184F769A"/>
    <w:rsid w:val="184F76A6"/>
    <w:rsid w:val="184F77D2"/>
    <w:rsid w:val="184F77D4"/>
    <w:rsid w:val="184F7822"/>
    <w:rsid w:val="184F78C0"/>
    <w:rsid w:val="184F78F1"/>
    <w:rsid w:val="184F792C"/>
    <w:rsid w:val="184F7983"/>
    <w:rsid w:val="184F7AF9"/>
    <w:rsid w:val="184F7C6D"/>
    <w:rsid w:val="184F7D8C"/>
    <w:rsid w:val="184F7E35"/>
    <w:rsid w:val="184F7E4E"/>
    <w:rsid w:val="184F7E4F"/>
    <w:rsid w:val="184F7E55"/>
    <w:rsid w:val="184F7F85"/>
    <w:rsid w:val="18500006"/>
    <w:rsid w:val="18500091"/>
    <w:rsid w:val="18500134"/>
    <w:rsid w:val="18500158"/>
    <w:rsid w:val="18500191"/>
    <w:rsid w:val="18500268"/>
    <w:rsid w:val="18500382"/>
    <w:rsid w:val="18500523"/>
    <w:rsid w:val="18500526"/>
    <w:rsid w:val="1850054A"/>
    <w:rsid w:val="185005B4"/>
    <w:rsid w:val="185006B6"/>
    <w:rsid w:val="1850071B"/>
    <w:rsid w:val="18500745"/>
    <w:rsid w:val="1850079B"/>
    <w:rsid w:val="185007B7"/>
    <w:rsid w:val="18500802"/>
    <w:rsid w:val="185008AE"/>
    <w:rsid w:val="185008FE"/>
    <w:rsid w:val="1850090F"/>
    <w:rsid w:val="1850095B"/>
    <w:rsid w:val="18500996"/>
    <w:rsid w:val="18500A40"/>
    <w:rsid w:val="18500B07"/>
    <w:rsid w:val="18500B4C"/>
    <w:rsid w:val="18500B8C"/>
    <w:rsid w:val="18500BC7"/>
    <w:rsid w:val="18500CB6"/>
    <w:rsid w:val="18500D99"/>
    <w:rsid w:val="18500DC1"/>
    <w:rsid w:val="18500E7A"/>
    <w:rsid w:val="18500E91"/>
    <w:rsid w:val="18500F64"/>
    <w:rsid w:val="18500FE0"/>
    <w:rsid w:val="18501061"/>
    <w:rsid w:val="18501065"/>
    <w:rsid w:val="18501073"/>
    <w:rsid w:val="185011D7"/>
    <w:rsid w:val="185011ED"/>
    <w:rsid w:val="185012A6"/>
    <w:rsid w:val="185012D4"/>
    <w:rsid w:val="18501306"/>
    <w:rsid w:val="18501308"/>
    <w:rsid w:val="1850137B"/>
    <w:rsid w:val="1850140A"/>
    <w:rsid w:val="18501447"/>
    <w:rsid w:val="18501545"/>
    <w:rsid w:val="1850161F"/>
    <w:rsid w:val="1850165F"/>
    <w:rsid w:val="18501670"/>
    <w:rsid w:val="18501687"/>
    <w:rsid w:val="18501769"/>
    <w:rsid w:val="185017D8"/>
    <w:rsid w:val="18501841"/>
    <w:rsid w:val="185018A9"/>
    <w:rsid w:val="185018B2"/>
    <w:rsid w:val="185018C2"/>
    <w:rsid w:val="185018CC"/>
    <w:rsid w:val="18501994"/>
    <w:rsid w:val="18501A69"/>
    <w:rsid w:val="18501A80"/>
    <w:rsid w:val="18501B5E"/>
    <w:rsid w:val="18501B8C"/>
    <w:rsid w:val="18501C26"/>
    <w:rsid w:val="18501C30"/>
    <w:rsid w:val="18501E35"/>
    <w:rsid w:val="18501E66"/>
    <w:rsid w:val="18501E8F"/>
    <w:rsid w:val="18501EA2"/>
    <w:rsid w:val="18501F03"/>
    <w:rsid w:val="18501F77"/>
    <w:rsid w:val="18502010"/>
    <w:rsid w:val="18502020"/>
    <w:rsid w:val="18502086"/>
    <w:rsid w:val="18502087"/>
    <w:rsid w:val="185020F9"/>
    <w:rsid w:val="1850215A"/>
    <w:rsid w:val="18502173"/>
    <w:rsid w:val="1850217B"/>
    <w:rsid w:val="1850219D"/>
    <w:rsid w:val="185022E2"/>
    <w:rsid w:val="18502467"/>
    <w:rsid w:val="1850246C"/>
    <w:rsid w:val="185024A8"/>
    <w:rsid w:val="185025BF"/>
    <w:rsid w:val="1850260D"/>
    <w:rsid w:val="18502647"/>
    <w:rsid w:val="1850271E"/>
    <w:rsid w:val="18502761"/>
    <w:rsid w:val="185027F3"/>
    <w:rsid w:val="185028BD"/>
    <w:rsid w:val="185029BB"/>
    <w:rsid w:val="18502A96"/>
    <w:rsid w:val="18502A98"/>
    <w:rsid w:val="18502B15"/>
    <w:rsid w:val="18502B19"/>
    <w:rsid w:val="18502B83"/>
    <w:rsid w:val="18502C26"/>
    <w:rsid w:val="18502C4B"/>
    <w:rsid w:val="18502C8B"/>
    <w:rsid w:val="18502D12"/>
    <w:rsid w:val="18502D56"/>
    <w:rsid w:val="18502E77"/>
    <w:rsid w:val="18502EB1"/>
    <w:rsid w:val="18502F0E"/>
    <w:rsid w:val="18502FBA"/>
    <w:rsid w:val="185031D9"/>
    <w:rsid w:val="18503279"/>
    <w:rsid w:val="1850327B"/>
    <w:rsid w:val="1850330C"/>
    <w:rsid w:val="1850339F"/>
    <w:rsid w:val="1850342A"/>
    <w:rsid w:val="1850348D"/>
    <w:rsid w:val="185034C0"/>
    <w:rsid w:val="18503551"/>
    <w:rsid w:val="18503658"/>
    <w:rsid w:val="1850368E"/>
    <w:rsid w:val="185036B2"/>
    <w:rsid w:val="185036C5"/>
    <w:rsid w:val="185037EC"/>
    <w:rsid w:val="18503843"/>
    <w:rsid w:val="185038AA"/>
    <w:rsid w:val="185038C5"/>
    <w:rsid w:val="185038CD"/>
    <w:rsid w:val="185039DF"/>
    <w:rsid w:val="18503A17"/>
    <w:rsid w:val="18503CD0"/>
    <w:rsid w:val="18503DE9"/>
    <w:rsid w:val="18503EFC"/>
    <w:rsid w:val="18504006"/>
    <w:rsid w:val="18504019"/>
    <w:rsid w:val="18504028"/>
    <w:rsid w:val="185041C5"/>
    <w:rsid w:val="18504277"/>
    <w:rsid w:val="185042C4"/>
    <w:rsid w:val="18504405"/>
    <w:rsid w:val="185044B0"/>
    <w:rsid w:val="185044F1"/>
    <w:rsid w:val="18504530"/>
    <w:rsid w:val="18504567"/>
    <w:rsid w:val="185045CF"/>
    <w:rsid w:val="185047B5"/>
    <w:rsid w:val="18504819"/>
    <w:rsid w:val="18504830"/>
    <w:rsid w:val="185048EA"/>
    <w:rsid w:val="1850491F"/>
    <w:rsid w:val="18504AD1"/>
    <w:rsid w:val="18504B62"/>
    <w:rsid w:val="18504B7B"/>
    <w:rsid w:val="18504C7F"/>
    <w:rsid w:val="18504E89"/>
    <w:rsid w:val="18504E9D"/>
    <w:rsid w:val="18504F22"/>
    <w:rsid w:val="185050D2"/>
    <w:rsid w:val="185050F1"/>
    <w:rsid w:val="18505158"/>
    <w:rsid w:val="185051AE"/>
    <w:rsid w:val="185051BA"/>
    <w:rsid w:val="185051C6"/>
    <w:rsid w:val="1850524F"/>
    <w:rsid w:val="18505251"/>
    <w:rsid w:val="18505262"/>
    <w:rsid w:val="18505296"/>
    <w:rsid w:val="1850529E"/>
    <w:rsid w:val="185053D7"/>
    <w:rsid w:val="1850541A"/>
    <w:rsid w:val="1850543B"/>
    <w:rsid w:val="1850544A"/>
    <w:rsid w:val="1850544F"/>
    <w:rsid w:val="1850545E"/>
    <w:rsid w:val="185054C9"/>
    <w:rsid w:val="185054F8"/>
    <w:rsid w:val="1850553E"/>
    <w:rsid w:val="18505558"/>
    <w:rsid w:val="18505672"/>
    <w:rsid w:val="185056A3"/>
    <w:rsid w:val="185056F3"/>
    <w:rsid w:val="18505732"/>
    <w:rsid w:val="185057D8"/>
    <w:rsid w:val="185057F1"/>
    <w:rsid w:val="185057FE"/>
    <w:rsid w:val="185058A5"/>
    <w:rsid w:val="185058B4"/>
    <w:rsid w:val="18505A7C"/>
    <w:rsid w:val="18505A7F"/>
    <w:rsid w:val="18505AA7"/>
    <w:rsid w:val="18505AEF"/>
    <w:rsid w:val="18505B91"/>
    <w:rsid w:val="18505BA3"/>
    <w:rsid w:val="18505BE9"/>
    <w:rsid w:val="18505CD9"/>
    <w:rsid w:val="18505CF1"/>
    <w:rsid w:val="18505D24"/>
    <w:rsid w:val="18505E06"/>
    <w:rsid w:val="18505E1B"/>
    <w:rsid w:val="18505E4E"/>
    <w:rsid w:val="18505E71"/>
    <w:rsid w:val="18505F9F"/>
    <w:rsid w:val="1850603F"/>
    <w:rsid w:val="1850605D"/>
    <w:rsid w:val="18506124"/>
    <w:rsid w:val="185061DE"/>
    <w:rsid w:val="18506419"/>
    <w:rsid w:val="185064B6"/>
    <w:rsid w:val="18506581"/>
    <w:rsid w:val="185065A0"/>
    <w:rsid w:val="18506619"/>
    <w:rsid w:val="1850676D"/>
    <w:rsid w:val="18506848"/>
    <w:rsid w:val="1850686C"/>
    <w:rsid w:val="18506886"/>
    <w:rsid w:val="18506AFF"/>
    <w:rsid w:val="18506B00"/>
    <w:rsid w:val="18506B2B"/>
    <w:rsid w:val="18506B76"/>
    <w:rsid w:val="18506BC1"/>
    <w:rsid w:val="18506C0E"/>
    <w:rsid w:val="18506C66"/>
    <w:rsid w:val="18506D68"/>
    <w:rsid w:val="18506DFA"/>
    <w:rsid w:val="18506EC5"/>
    <w:rsid w:val="18506F1F"/>
    <w:rsid w:val="18506F72"/>
    <w:rsid w:val="18507146"/>
    <w:rsid w:val="18507177"/>
    <w:rsid w:val="185071DC"/>
    <w:rsid w:val="1850723A"/>
    <w:rsid w:val="185072D7"/>
    <w:rsid w:val="185074CD"/>
    <w:rsid w:val="18507594"/>
    <w:rsid w:val="1850759B"/>
    <w:rsid w:val="1850759F"/>
    <w:rsid w:val="185075D8"/>
    <w:rsid w:val="1850767B"/>
    <w:rsid w:val="18507757"/>
    <w:rsid w:val="18507806"/>
    <w:rsid w:val="1850782F"/>
    <w:rsid w:val="1850783D"/>
    <w:rsid w:val="18507849"/>
    <w:rsid w:val="185078A2"/>
    <w:rsid w:val="185078A3"/>
    <w:rsid w:val="185078AA"/>
    <w:rsid w:val="185078B5"/>
    <w:rsid w:val="18507A6D"/>
    <w:rsid w:val="18507A7F"/>
    <w:rsid w:val="18507ADB"/>
    <w:rsid w:val="18507B07"/>
    <w:rsid w:val="18507C4F"/>
    <w:rsid w:val="18507C59"/>
    <w:rsid w:val="18507DA7"/>
    <w:rsid w:val="18507E40"/>
    <w:rsid w:val="18507F88"/>
    <w:rsid w:val="185100E2"/>
    <w:rsid w:val="18510168"/>
    <w:rsid w:val="185101C5"/>
    <w:rsid w:val="18510310"/>
    <w:rsid w:val="185103B7"/>
    <w:rsid w:val="185103C3"/>
    <w:rsid w:val="18510505"/>
    <w:rsid w:val="18510769"/>
    <w:rsid w:val="18510809"/>
    <w:rsid w:val="1851082F"/>
    <w:rsid w:val="18510906"/>
    <w:rsid w:val="185109FC"/>
    <w:rsid w:val="18510ADA"/>
    <w:rsid w:val="18510B27"/>
    <w:rsid w:val="18510B89"/>
    <w:rsid w:val="18510B94"/>
    <w:rsid w:val="18510B98"/>
    <w:rsid w:val="18510BC3"/>
    <w:rsid w:val="18510BD5"/>
    <w:rsid w:val="18510DEB"/>
    <w:rsid w:val="18510FF2"/>
    <w:rsid w:val="18511020"/>
    <w:rsid w:val="18511089"/>
    <w:rsid w:val="18511189"/>
    <w:rsid w:val="18511273"/>
    <w:rsid w:val="1851128D"/>
    <w:rsid w:val="185112AF"/>
    <w:rsid w:val="185112B5"/>
    <w:rsid w:val="18511306"/>
    <w:rsid w:val="1851133D"/>
    <w:rsid w:val="18511412"/>
    <w:rsid w:val="18511459"/>
    <w:rsid w:val="185114F5"/>
    <w:rsid w:val="1851150A"/>
    <w:rsid w:val="18511574"/>
    <w:rsid w:val="18511586"/>
    <w:rsid w:val="1851166D"/>
    <w:rsid w:val="1851168C"/>
    <w:rsid w:val="18511726"/>
    <w:rsid w:val="18511766"/>
    <w:rsid w:val="185117CE"/>
    <w:rsid w:val="18511818"/>
    <w:rsid w:val="18511847"/>
    <w:rsid w:val="185119F0"/>
    <w:rsid w:val="18511A06"/>
    <w:rsid w:val="18511A07"/>
    <w:rsid w:val="18511C60"/>
    <w:rsid w:val="18511D07"/>
    <w:rsid w:val="18511D91"/>
    <w:rsid w:val="18511DF4"/>
    <w:rsid w:val="18511EA8"/>
    <w:rsid w:val="18511ECE"/>
    <w:rsid w:val="18511EE4"/>
    <w:rsid w:val="18511F1B"/>
    <w:rsid w:val="18511F9F"/>
    <w:rsid w:val="185120B9"/>
    <w:rsid w:val="1851222C"/>
    <w:rsid w:val="1851227D"/>
    <w:rsid w:val="18512293"/>
    <w:rsid w:val="18512347"/>
    <w:rsid w:val="1851239B"/>
    <w:rsid w:val="185123BB"/>
    <w:rsid w:val="185123CB"/>
    <w:rsid w:val="18512406"/>
    <w:rsid w:val="18512459"/>
    <w:rsid w:val="18512595"/>
    <w:rsid w:val="18512602"/>
    <w:rsid w:val="185126A5"/>
    <w:rsid w:val="185126EF"/>
    <w:rsid w:val="18512752"/>
    <w:rsid w:val="185127E4"/>
    <w:rsid w:val="185127EE"/>
    <w:rsid w:val="18512852"/>
    <w:rsid w:val="185128E3"/>
    <w:rsid w:val="1851292B"/>
    <w:rsid w:val="185129E2"/>
    <w:rsid w:val="185129E9"/>
    <w:rsid w:val="18512A93"/>
    <w:rsid w:val="18512ACF"/>
    <w:rsid w:val="18512B5A"/>
    <w:rsid w:val="18512B71"/>
    <w:rsid w:val="18512C10"/>
    <w:rsid w:val="18512C81"/>
    <w:rsid w:val="18512CE4"/>
    <w:rsid w:val="18512DF9"/>
    <w:rsid w:val="18512E01"/>
    <w:rsid w:val="18512E72"/>
    <w:rsid w:val="18512F60"/>
    <w:rsid w:val="18512FAB"/>
    <w:rsid w:val="18513020"/>
    <w:rsid w:val="18513036"/>
    <w:rsid w:val="1851306D"/>
    <w:rsid w:val="185130DD"/>
    <w:rsid w:val="18513126"/>
    <w:rsid w:val="18513189"/>
    <w:rsid w:val="185133B2"/>
    <w:rsid w:val="185133FF"/>
    <w:rsid w:val="185135AE"/>
    <w:rsid w:val="1851366A"/>
    <w:rsid w:val="185136E8"/>
    <w:rsid w:val="18513734"/>
    <w:rsid w:val="185137AC"/>
    <w:rsid w:val="185139F3"/>
    <w:rsid w:val="18513A0F"/>
    <w:rsid w:val="18513A15"/>
    <w:rsid w:val="18513AA9"/>
    <w:rsid w:val="18513B1E"/>
    <w:rsid w:val="18513B84"/>
    <w:rsid w:val="18513C49"/>
    <w:rsid w:val="18513CA5"/>
    <w:rsid w:val="18513CC0"/>
    <w:rsid w:val="18513CFE"/>
    <w:rsid w:val="18513D54"/>
    <w:rsid w:val="18513D7D"/>
    <w:rsid w:val="18513DE1"/>
    <w:rsid w:val="18513E05"/>
    <w:rsid w:val="18513E59"/>
    <w:rsid w:val="18513E70"/>
    <w:rsid w:val="18513F0F"/>
    <w:rsid w:val="18513F53"/>
    <w:rsid w:val="1851400A"/>
    <w:rsid w:val="185141D6"/>
    <w:rsid w:val="185141DB"/>
    <w:rsid w:val="18514247"/>
    <w:rsid w:val="1851426A"/>
    <w:rsid w:val="18514273"/>
    <w:rsid w:val="185142C2"/>
    <w:rsid w:val="185143C9"/>
    <w:rsid w:val="1851441A"/>
    <w:rsid w:val="18514427"/>
    <w:rsid w:val="18514520"/>
    <w:rsid w:val="18514533"/>
    <w:rsid w:val="18514541"/>
    <w:rsid w:val="185145CE"/>
    <w:rsid w:val="185145DD"/>
    <w:rsid w:val="18514613"/>
    <w:rsid w:val="18514662"/>
    <w:rsid w:val="185146AC"/>
    <w:rsid w:val="18514764"/>
    <w:rsid w:val="185147D5"/>
    <w:rsid w:val="18514854"/>
    <w:rsid w:val="185148CC"/>
    <w:rsid w:val="185148DF"/>
    <w:rsid w:val="18514909"/>
    <w:rsid w:val="18514973"/>
    <w:rsid w:val="18514A02"/>
    <w:rsid w:val="18514B19"/>
    <w:rsid w:val="18514B71"/>
    <w:rsid w:val="18514D2A"/>
    <w:rsid w:val="18514D40"/>
    <w:rsid w:val="18514DDE"/>
    <w:rsid w:val="18514E41"/>
    <w:rsid w:val="18514E48"/>
    <w:rsid w:val="18514EE6"/>
    <w:rsid w:val="18514FA3"/>
    <w:rsid w:val="18514FC0"/>
    <w:rsid w:val="18514FCF"/>
    <w:rsid w:val="18514FFB"/>
    <w:rsid w:val="18515000"/>
    <w:rsid w:val="18515045"/>
    <w:rsid w:val="18515153"/>
    <w:rsid w:val="18515174"/>
    <w:rsid w:val="185151DC"/>
    <w:rsid w:val="185151ED"/>
    <w:rsid w:val="185151FC"/>
    <w:rsid w:val="185152B9"/>
    <w:rsid w:val="185152FE"/>
    <w:rsid w:val="18515388"/>
    <w:rsid w:val="1851538C"/>
    <w:rsid w:val="18515394"/>
    <w:rsid w:val="18515513"/>
    <w:rsid w:val="18515517"/>
    <w:rsid w:val="18515655"/>
    <w:rsid w:val="185156CC"/>
    <w:rsid w:val="18515739"/>
    <w:rsid w:val="18515748"/>
    <w:rsid w:val="1851577A"/>
    <w:rsid w:val="185157BC"/>
    <w:rsid w:val="1851587B"/>
    <w:rsid w:val="1851595C"/>
    <w:rsid w:val="18515982"/>
    <w:rsid w:val="18515A52"/>
    <w:rsid w:val="18515A9D"/>
    <w:rsid w:val="18515B63"/>
    <w:rsid w:val="18515BE9"/>
    <w:rsid w:val="18515C47"/>
    <w:rsid w:val="18515CB2"/>
    <w:rsid w:val="18515DBA"/>
    <w:rsid w:val="18515DD5"/>
    <w:rsid w:val="18515DE2"/>
    <w:rsid w:val="18515FED"/>
    <w:rsid w:val="185160BA"/>
    <w:rsid w:val="185160CA"/>
    <w:rsid w:val="185160D8"/>
    <w:rsid w:val="185160F2"/>
    <w:rsid w:val="18516109"/>
    <w:rsid w:val="1851616C"/>
    <w:rsid w:val="1851639D"/>
    <w:rsid w:val="185163B6"/>
    <w:rsid w:val="18516464"/>
    <w:rsid w:val="1851648C"/>
    <w:rsid w:val="185164B7"/>
    <w:rsid w:val="18516536"/>
    <w:rsid w:val="1851674E"/>
    <w:rsid w:val="18516793"/>
    <w:rsid w:val="185167F1"/>
    <w:rsid w:val="18516A77"/>
    <w:rsid w:val="18516A92"/>
    <w:rsid w:val="18516C29"/>
    <w:rsid w:val="18516DFA"/>
    <w:rsid w:val="18516E09"/>
    <w:rsid w:val="18516E39"/>
    <w:rsid w:val="18516F01"/>
    <w:rsid w:val="18516F40"/>
    <w:rsid w:val="18516F8D"/>
    <w:rsid w:val="18516F8E"/>
    <w:rsid w:val="18516FBA"/>
    <w:rsid w:val="1851709C"/>
    <w:rsid w:val="1851717F"/>
    <w:rsid w:val="18517349"/>
    <w:rsid w:val="18517354"/>
    <w:rsid w:val="185173A6"/>
    <w:rsid w:val="185173A8"/>
    <w:rsid w:val="1851743A"/>
    <w:rsid w:val="185175FF"/>
    <w:rsid w:val="1851763C"/>
    <w:rsid w:val="18517648"/>
    <w:rsid w:val="185176AA"/>
    <w:rsid w:val="185176D9"/>
    <w:rsid w:val="18517703"/>
    <w:rsid w:val="1851770F"/>
    <w:rsid w:val="185177AF"/>
    <w:rsid w:val="1851780A"/>
    <w:rsid w:val="18517810"/>
    <w:rsid w:val="185178B5"/>
    <w:rsid w:val="185179E2"/>
    <w:rsid w:val="18517AA4"/>
    <w:rsid w:val="18517AAE"/>
    <w:rsid w:val="18517AB2"/>
    <w:rsid w:val="18517B26"/>
    <w:rsid w:val="18517B36"/>
    <w:rsid w:val="18517BC8"/>
    <w:rsid w:val="18517C28"/>
    <w:rsid w:val="18517C7D"/>
    <w:rsid w:val="18517CB7"/>
    <w:rsid w:val="18517D2B"/>
    <w:rsid w:val="18517DBD"/>
    <w:rsid w:val="18517F24"/>
    <w:rsid w:val="18517F8A"/>
    <w:rsid w:val="1852000C"/>
    <w:rsid w:val="1852003F"/>
    <w:rsid w:val="18520079"/>
    <w:rsid w:val="1852009D"/>
    <w:rsid w:val="18520120"/>
    <w:rsid w:val="18520127"/>
    <w:rsid w:val="185201A1"/>
    <w:rsid w:val="18520297"/>
    <w:rsid w:val="185202F9"/>
    <w:rsid w:val="18520499"/>
    <w:rsid w:val="185206D7"/>
    <w:rsid w:val="1852076F"/>
    <w:rsid w:val="185208FB"/>
    <w:rsid w:val="18520920"/>
    <w:rsid w:val="1852096A"/>
    <w:rsid w:val="18520A64"/>
    <w:rsid w:val="18520A95"/>
    <w:rsid w:val="18520B6F"/>
    <w:rsid w:val="18520CBA"/>
    <w:rsid w:val="18520D36"/>
    <w:rsid w:val="18520DF0"/>
    <w:rsid w:val="18520DF6"/>
    <w:rsid w:val="18520E87"/>
    <w:rsid w:val="18520EE0"/>
    <w:rsid w:val="18520F8F"/>
    <w:rsid w:val="18520F9D"/>
    <w:rsid w:val="18520FE2"/>
    <w:rsid w:val="1852124B"/>
    <w:rsid w:val="18521260"/>
    <w:rsid w:val="1852126D"/>
    <w:rsid w:val="1852128F"/>
    <w:rsid w:val="185212E7"/>
    <w:rsid w:val="185213CE"/>
    <w:rsid w:val="185213DF"/>
    <w:rsid w:val="1852145A"/>
    <w:rsid w:val="185215A2"/>
    <w:rsid w:val="18521776"/>
    <w:rsid w:val="185218CA"/>
    <w:rsid w:val="1852193C"/>
    <w:rsid w:val="185219A2"/>
    <w:rsid w:val="185219AA"/>
    <w:rsid w:val="18521AB6"/>
    <w:rsid w:val="18521B30"/>
    <w:rsid w:val="18521C97"/>
    <w:rsid w:val="18521CAB"/>
    <w:rsid w:val="18521D47"/>
    <w:rsid w:val="18521E54"/>
    <w:rsid w:val="18521E9C"/>
    <w:rsid w:val="18521EB8"/>
    <w:rsid w:val="18521EBC"/>
    <w:rsid w:val="18521EC0"/>
    <w:rsid w:val="18521ECB"/>
    <w:rsid w:val="18521FBD"/>
    <w:rsid w:val="1852204B"/>
    <w:rsid w:val="185220EB"/>
    <w:rsid w:val="185221B1"/>
    <w:rsid w:val="185221B7"/>
    <w:rsid w:val="18522221"/>
    <w:rsid w:val="185222E7"/>
    <w:rsid w:val="185222E9"/>
    <w:rsid w:val="1852231A"/>
    <w:rsid w:val="185223A2"/>
    <w:rsid w:val="18522568"/>
    <w:rsid w:val="18522587"/>
    <w:rsid w:val="18522592"/>
    <w:rsid w:val="185225F5"/>
    <w:rsid w:val="18522673"/>
    <w:rsid w:val="185226A0"/>
    <w:rsid w:val="185227BE"/>
    <w:rsid w:val="18522859"/>
    <w:rsid w:val="185229BA"/>
    <w:rsid w:val="185229ED"/>
    <w:rsid w:val="18522B81"/>
    <w:rsid w:val="18522E0E"/>
    <w:rsid w:val="18522E2A"/>
    <w:rsid w:val="18522E4E"/>
    <w:rsid w:val="18522F1D"/>
    <w:rsid w:val="18522F52"/>
    <w:rsid w:val="1852307E"/>
    <w:rsid w:val="18523144"/>
    <w:rsid w:val="18523235"/>
    <w:rsid w:val="1852327E"/>
    <w:rsid w:val="185232CB"/>
    <w:rsid w:val="185232F0"/>
    <w:rsid w:val="1852343B"/>
    <w:rsid w:val="1852345E"/>
    <w:rsid w:val="185234A7"/>
    <w:rsid w:val="1852350F"/>
    <w:rsid w:val="185235DF"/>
    <w:rsid w:val="18523664"/>
    <w:rsid w:val="1852369C"/>
    <w:rsid w:val="185236C0"/>
    <w:rsid w:val="185236DF"/>
    <w:rsid w:val="18523756"/>
    <w:rsid w:val="18523797"/>
    <w:rsid w:val="18523925"/>
    <w:rsid w:val="18523985"/>
    <w:rsid w:val="185239A2"/>
    <w:rsid w:val="185239C1"/>
    <w:rsid w:val="18523A0C"/>
    <w:rsid w:val="18523B90"/>
    <w:rsid w:val="18523C04"/>
    <w:rsid w:val="18523C1E"/>
    <w:rsid w:val="18523C40"/>
    <w:rsid w:val="18523C4D"/>
    <w:rsid w:val="18523C73"/>
    <w:rsid w:val="18523C7F"/>
    <w:rsid w:val="18523D79"/>
    <w:rsid w:val="18523E75"/>
    <w:rsid w:val="18523EA8"/>
    <w:rsid w:val="18523F01"/>
    <w:rsid w:val="18523F4D"/>
    <w:rsid w:val="18523F4F"/>
    <w:rsid w:val="18524117"/>
    <w:rsid w:val="185241F1"/>
    <w:rsid w:val="185242DF"/>
    <w:rsid w:val="1852431A"/>
    <w:rsid w:val="18524392"/>
    <w:rsid w:val="185243C2"/>
    <w:rsid w:val="185243EE"/>
    <w:rsid w:val="18524428"/>
    <w:rsid w:val="1852448B"/>
    <w:rsid w:val="185244CF"/>
    <w:rsid w:val="18524612"/>
    <w:rsid w:val="18524630"/>
    <w:rsid w:val="185247CA"/>
    <w:rsid w:val="185247E0"/>
    <w:rsid w:val="185247E5"/>
    <w:rsid w:val="18524886"/>
    <w:rsid w:val="1852490E"/>
    <w:rsid w:val="18524977"/>
    <w:rsid w:val="18524980"/>
    <w:rsid w:val="1852499A"/>
    <w:rsid w:val="18524A00"/>
    <w:rsid w:val="18524AAA"/>
    <w:rsid w:val="18524B0A"/>
    <w:rsid w:val="18524BC8"/>
    <w:rsid w:val="18524C3A"/>
    <w:rsid w:val="18524CB1"/>
    <w:rsid w:val="18524D14"/>
    <w:rsid w:val="18524D55"/>
    <w:rsid w:val="18524D57"/>
    <w:rsid w:val="18525118"/>
    <w:rsid w:val="1852512F"/>
    <w:rsid w:val="1852513D"/>
    <w:rsid w:val="18525151"/>
    <w:rsid w:val="185251C2"/>
    <w:rsid w:val="185251F8"/>
    <w:rsid w:val="18525255"/>
    <w:rsid w:val="185254AD"/>
    <w:rsid w:val="185254F1"/>
    <w:rsid w:val="18525515"/>
    <w:rsid w:val="18525612"/>
    <w:rsid w:val="185256E3"/>
    <w:rsid w:val="18525734"/>
    <w:rsid w:val="18525763"/>
    <w:rsid w:val="18525817"/>
    <w:rsid w:val="185259D9"/>
    <w:rsid w:val="185259F3"/>
    <w:rsid w:val="18525A2D"/>
    <w:rsid w:val="18525AD7"/>
    <w:rsid w:val="18525B4D"/>
    <w:rsid w:val="18525C67"/>
    <w:rsid w:val="18525C76"/>
    <w:rsid w:val="18525C77"/>
    <w:rsid w:val="18525CB4"/>
    <w:rsid w:val="18525CD1"/>
    <w:rsid w:val="18525D8B"/>
    <w:rsid w:val="18525EC6"/>
    <w:rsid w:val="18525F15"/>
    <w:rsid w:val="185260D5"/>
    <w:rsid w:val="185261A2"/>
    <w:rsid w:val="185261A8"/>
    <w:rsid w:val="185261AB"/>
    <w:rsid w:val="18526383"/>
    <w:rsid w:val="1852638F"/>
    <w:rsid w:val="18526441"/>
    <w:rsid w:val="18526489"/>
    <w:rsid w:val="1852649F"/>
    <w:rsid w:val="18526505"/>
    <w:rsid w:val="185265BA"/>
    <w:rsid w:val="185266FD"/>
    <w:rsid w:val="185267D3"/>
    <w:rsid w:val="18526848"/>
    <w:rsid w:val="18526854"/>
    <w:rsid w:val="185268D6"/>
    <w:rsid w:val="185268E0"/>
    <w:rsid w:val="185269C3"/>
    <w:rsid w:val="18526A55"/>
    <w:rsid w:val="18526A8D"/>
    <w:rsid w:val="18526AB0"/>
    <w:rsid w:val="18526C85"/>
    <w:rsid w:val="18526C86"/>
    <w:rsid w:val="18526D10"/>
    <w:rsid w:val="18526F5E"/>
    <w:rsid w:val="18526F92"/>
    <w:rsid w:val="18527004"/>
    <w:rsid w:val="1852714B"/>
    <w:rsid w:val="185271BD"/>
    <w:rsid w:val="18527292"/>
    <w:rsid w:val="185272A7"/>
    <w:rsid w:val="18527317"/>
    <w:rsid w:val="185273CB"/>
    <w:rsid w:val="185273D0"/>
    <w:rsid w:val="185273D1"/>
    <w:rsid w:val="18527543"/>
    <w:rsid w:val="1852755C"/>
    <w:rsid w:val="18527575"/>
    <w:rsid w:val="185275D7"/>
    <w:rsid w:val="1852760C"/>
    <w:rsid w:val="18527792"/>
    <w:rsid w:val="1852779E"/>
    <w:rsid w:val="185277F0"/>
    <w:rsid w:val="18527821"/>
    <w:rsid w:val="18527850"/>
    <w:rsid w:val="18527A0C"/>
    <w:rsid w:val="18527C35"/>
    <w:rsid w:val="18527CAC"/>
    <w:rsid w:val="18527D15"/>
    <w:rsid w:val="18527D1B"/>
    <w:rsid w:val="18527D6F"/>
    <w:rsid w:val="18527E1E"/>
    <w:rsid w:val="18527F2F"/>
    <w:rsid w:val="18527F69"/>
    <w:rsid w:val="18527FE9"/>
    <w:rsid w:val="18530006"/>
    <w:rsid w:val="18530084"/>
    <w:rsid w:val="18530093"/>
    <w:rsid w:val="185300BC"/>
    <w:rsid w:val="18530179"/>
    <w:rsid w:val="185301C2"/>
    <w:rsid w:val="1853034E"/>
    <w:rsid w:val="18530390"/>
    <w:rsid w:val="185303C9"/>
    <w:rsid w:val="1853040D"/>
    <w:rsid w:val="18530481"/>
    <w:rsid w:val="1853049D"/>
    <w:rsid w:val="1853050C"/>
    <w:rsid w:val="18530636"/>
    <w:rsid w:val="185306C1"/>
    <w:rsid w:val="185306D0"/>
    <w:rsid w:val="18530708"/>
    <w:rsid w:val="18530869"/>
    <w:rsid w:val="185308FF"/>
    <w:rsid w:val="18530914"/>
    <w:rsid w:val="185309E0"/>
    <w:rsid w:val="185309E1"/>
    <w:rsid w:val="18530A75"/>
    <w:rsid w:val="18530A99"/>
    <w:rsid w:val="18530ABA"/>
    <w:rsid w:val="18530B74"/>
    <w:rsid w:val="18530BCA"/>
    <w:rsid w:val="18530BF2"/>
    <w:rsid w:val="18530C0C"/>
    <w:rsid w:val="18530C29"/>
    <w:rsid w:val="18530C8E"/>
    <w:rsid w:val="18530CDC"/>
    <w:rsid w:val="18530EBF"/>
    <w:rsid w:val="18530EF3"/>
    <w:rsid w:val="18530F13"/>
    <w:rsid w:val="18530F30"/>
    <w:rsid w:val="18530F4E"/>
    <w:rsid w:val="18530F7A"/>
    <w:rsid w:val="18530FC1"/>
    <w:rsid w:val="185310CB"/>
    <w:rsid w:val="185310E5"/>
    <w:rsid w:val="18531137"/>
    <w:rsid w:val="1853118E"/>
    <w:rsid w:val="1853119D"/>
    <w:rsid w:val="185312A1"/>
    <w:rsid w:val="185312D7"/>
    <w:rsid w:val="18531366"/>
    <w:rsid w:val="18531436"/>
    <w:rsid w:val="1853149F"/>
    <w:rsid w:val="18531523"/>
    <w:rsid w:val="185315EF"/>
    <w:rsid w:val="18531635"/>
    <w:rsid w:val="18531647"/>
    <w:rsid w:val="1853164C"/>
    <w:rsid w:val="18531681"/>
    <w:rsid w:val="18531779"/>
    <w:rsid w:val="1853179A"/>
    <w:rsid w:val="18531910"/>
    <w:rsid w:val="18531959"/>
    <w:rsid w:val="185319EC"/>
    <w:rsid w:val="18531A0B"/>
    <w:rsid w:val="18531A7C"/>
    <w:rsid w:val="18531AA1"/>
    <w:rsid w:val="18531AD6"/>
    <w:rsid w:val="18531AF3"/>
    <w:rsid w:val="18531AF4"/>
    <w:rsid w:val="18531B20"/>
    <w:rsid w:val="18531BC2"/>
    <w:rsid w:val="18531C34"/>
    <w:rsid w:val="18531E09"/>
    <w:rsid w:val="18531EC6"/>
    <w:rsid w:val="18531F69"/>
    <w:rsid w:val="18531F80"/>
    <w:rsid w:val="18532083"/>
    <w:rsid w:val="18532116"/>
    <w:rsid w:val="185322D1"/>
    <w:rsid w:val="1853231D"/>
    <w:rsid w:val="18532356"/>
    <w:rsid w:val="18532397"/>
    <w:rsid w:val="18532455"/>
    <w:rsid w:val="18532546"/>
    <w:rsid w:val="1853255D"/>
    <w:rsid w:val="18532583"/>
    <w:rsid w:val="18532589"/>
    <w:rsid w:val="18532647"/>
    <w:rsid w:val="18532663"/>
    <w:rsid w:val="1853276D"/>
    <w:rsid w:val="185327A1"/>
    <w:rsid w:val="18532827"/>
    <w:rsid w:val="18532867"/>
    <w:rsid w:val="18532887"/>
    <w:rsid w:val="185328B6"/>
    <w:rsid w:val="185328C0"/>
    <w:rsid w:val="18532952"/>
    <w:rsid w:val="18532A2D"/>
    <w:rsid w:val="18532A53"/>
    <w:rsid w:val="18532AA4"/>
    <w:rsid w:val="18532AB9"/>
    <w:rsid w:val="18532AFF"/>
    <w:rsid w:val="18532B80"/>
    <w:rsid w:val="18532BC2"/>
    <w:rsid w:val="18532BD1"/>
    <w:rsid w:val="18532C1B"/>
    <w:rsid w:val="18532C6B"/>
    <w:rsid w:val="18532CD7"/>
    <w:rsid w:val="18532CED"/>
    <w:rsid w:val="18532E02"/>
    <w:rsid w:val="18533098"/>
    <w:rsid w:val="185330B7"/>
    <w:rsid w:val="18533237"/>
    <w:rsid w:val="1853327D"/>
    <w:rsid w:val="1853328F"/>
    <w:rsid w:val="18533398"/>
    <w:rsid w:val="185333C5"/>
    <w:rsid w:val="185333C8"/>
    <w:rsid w:val="185333EB"/>
    <w:rsid w:val="18533463"/>
    <w:rsid w:val="185334AA"/>
    <w:rsid w:val="1853351D"/>
    <w:rsid w:val="18533541"/>
    <w:rsid w:val="185337DE"/>
    <w:rsid w:val="18533919"/>
    <w:rsid w:val="1853393D"/>
    <w:rsid w:val="18533953"/>
    <w:rsid w:val="18533A59"/>
    <w:rsid w:val="18533AB3"/>
    <w:rsid w:val="18533BFB"/>
    <w:rsid w:val="18533C23"/>
    <w:rsid w:val="18533C5C"/>
    <w:rsid w:val="18533C8D"/>
    <w:rsid w:val="18533D2D"/>
    <w:rsid w:val="18533D54"/>
    <w:rsid w:val="18533D83"/>
    <w:rsid w:val="18533D9B"/>
    <w:rsid w:val="18533DA9"/>
    <w:rsid w:val="18533E95"/>
    <w:rsid w:val="18533EB9"/>
    <w:rsid w:val="18533F56"/>
    <w:rsid w:val="18533F79"/>
    <w:rsid w:val="18533F9C"/>
    <w:rsid w:val="185340B0"/>
    <w:rsid w:val="185340B1"/>
    <w:rsid w:val="185340CD"/>
    <w:rsid w:val="185340E5"/>
    <w:rsid w:val="18534386"/>
    <w:rsid w:val="185343B5"/>
    <w:rsid w:val="185343CE"/>
    <w:rsid w:val="18534407"/>
    <w:rsid w:val="1853441F"/>
    <w:rsid w:val="18534464"/>
    <w:rsid w:val="185344E4"/>
    <w:rsid w:val="18534505"/>
    <w:rsid w:val="18534556"/>
    <w:rsid w:val="18534584"/>
    <w:rsid w:val="185345CD"/>
    <w:rsid w:val="18534638"/>
    <w:rsid w:val="185346AC"/>
    <w:rsid w:val="18534801"/>
    <w:rsid w:val="18534882"/>
    <w:rsid w:val="185348E0"/>
    <w:rsid w:val="18534A80"/>
    <w:rsid w:val="18534B07"/>
    <w:rsid w:val="18534B59"/>
    <w:rsid w:val="18534BCB"/>
    <w:rsid w:val="18534CA6"/>
    <w:rsid w:val="18534E7E"/>
    <w:rsid w:val="18534E8E"/>
    <w:rsid w:val="18534E97"/>
    <w:rsid w:val="18534EB7"/>
    <w:rsid w:val="18534ECC"/>
    <w:rsid w:val="18534EED"/>
    <w:rsid w:val="18534EF8"/>
    <w:rsid w:val="18534F26"/>
    <w:rsid w:val="18534F7B"/>
    <w:rsid w:val="18534F94"/>
    <w:rsid w:val="18534FC1"/>
    <w:rsid w:val="18535043"/>
    <w:rsid w:val="185350D1"/>
    <w:rsid w:val="1853522A"/>
    <w:rsid w:val="18535334"/>
    <w:rsid w:val="185353D1"/>
    <w:rsid w:val="185353E1"/>
    <w:rsid w:val="1853548A"/>
    <w:rsid w:val="185354B2"/>
    <w:rsid w:val="185354D8"/>
    <w:rsid w:val="18535559"/>
    <w:rsid w:val="18535579"/>
    <w:rsid w:val="18535589"/>
    <w:rsid w:val="1853562B"/>
    <w:rsid w:val="185356B0"/>
    <w:rsid w:val="185356F6"/>
    <w:rsid w:val="185357AE"/>
    <w:rsid w:val="185357CA"/>
    <w:rsid w:val="18535961"/>
    <w:rsid w:val="18535986"/>
    <w:rsid w:val="185359BF"/>
    <w:rsid w:val="185359D2"/>
    <w:rsid w:val="18535A98"/>
    <w:rsid w:val="18535AA7"/>
    <w:rsid w:val="18535C0E"/>
    <w:rsid w:val="18535D8A"/>
    <w:rsid w:val="18535DAB"/>
    <w:rsid w:val="18535DD1"/>
    <w:rsid w:val="18535E04"/>
    <w:rsid w:val="18535E80"/>
    <w:rsid w:val="18535ED8"/>
    <w:rsid w:val="18535EF9"/>
    <w:rsid w:val="18535F83"/>
    <w:rsid w:val="18535FFF"/>
    <w:rsid w:val="18536019"/>
    <w:rsid w:val="18536026"/>
    <w:rsid w:val="18536031"/>
    <w:rsid w:val="1853607E"/>
    <w:rsid w:val="18536080"/>
    <w:rsid w:val="185360AD"/>
    <w:rsid w:val="18536224"/>
    <w:rsid w:val="185362A9"/>
    <w:rsid w:val="185362EA"/>
    <w:rsid w:val="185364EC"/>
    <w:rsid w:val="185364F9"/>
    <w:rsid w:val="18536535"/>
    <w:rsid w:val="1853662E"/>
    <w:rsid w:val="18536675"/>
    <w:rsid w:val="185366A9"/>
    <w:rsid w:val="185366AD"/>
    <w:rsid w:val="18536734"/>
    <w:rsid w:val="185367DC"/>
    <w:rsid w:val="185367ED"/>
    <w:rsid w:val="18536849"/>
    <w:rsid w:val="18536916"/>
    <w:rsid w:val="1853696F"/>
    <w:rsid w:val="18536990"/>
    <w:rsid w:val="18536A5D"/>
    <w:rsid w:val="18536AAA"/>
    <w:rsid w:val="18536ADD"/>
    <w:rsid w:val="18536B63"/>
    <w:rsid w:val="18536D10"/>
    <w:rsid w:val="18536D24"/>
    <w:rsid w:val="18536D87"/>
    <w:rsid w:val="18536EE9"/>
    <w:rsid w:val="18536F76"/>
    <w:rsid w:val="18536FA9"/>
    <w:rsid w:val="18537006"/>
    <w:rsid w:val="1853707E"/>
    <w:rsid w:val="185370E0"/>
    <w:rsid w:val="1853710E"/>
    <w:rsid w:val="18537239"/>
    <w:rsid w:val="18537266"/>
    <w:rsid w:val="18537357"/>
    <w:rsid w:val="18537467"/>
    <w:rsid w:val="18537552"/>
    <w:rsid w:val="18537557"/>
    <w:rsid w:val="18537712"/>
    <w:rsid w:val="1853772B"/>
    <w:rsid w:val="185377B4"/>
    <w:rsid w:val="1853793A"/>
    <w:rsid w:val="185379BE"/>
    <w:rsid w:val="18537A14"/>
    <w:rsid w:val="18537AAF"/>
    <w:rsid w:val="18537B49"/>
    <w:rsid w:val="18537B63"/>
    <w:rsid w:val="18537E00"/>
    <w:rsid w:val="18537EF8"/>
    <w:rsid w:val="18537F20"/>
    <w:rsid w:val="18537F62"/>
    <w:rsid w:val="18537F70"/>
    <w:rsid w:val="18537FA4"/>
    <w:rsid w:val="18540036"/>
    <w:rsid w:val="1854008F"/>
    <w:rsid w:val="185401FC"/>
    <w:rsid w:val="185402A9"/>
    <w:rsid w:val="1854033A"/>
    <w:rsid w:val="18540342"/>
    <w:rsid w:val="18540418"/>
    <w:rsid w:val="185404FC"/>
    <w:rsid w:val="18540575"/>
    <w:rsid w:val="1854059F"/>
    <w:rsid w:val="185405BC"/>
    <w:rsid w:val="185405CD"/>
    <w:rsid w:val="185405F0"/>
    <w:rsid w:val="18540630"/>
    <w:rsid w:val="18540654"/>
    <w:rsid w:val="185407A6"/>
    <w:rsid w:val="185407B6"/>
    <w:rsid w:val="18540814"/>
    <w:rsid w:val="18540863"/>
    <w:rsid w:val="185408D2"/>
    <w:rsid w:val="18540913"/>
    <w:rsid w:val="185409E6"/>
    <w:rsid w:val="18540A29"/>
    <w:rsid w:val="18540A55"/>
    <w:rsid w:val="18540AE9"/>
    <w:rsid w:val="18540B5C"/>
    <w:rsid w:val="18540B78"/>
    <w:rsid w:val="18540C32"/>
    <w:rsid w:val="18540C98"/>
    <w:rsid w:val="18540CB4"/>
    <w:rsid w:val="18540D03"/>
    <w:rsid w:val="18540D28"/>
    <w:rsid w:val="18540E58"/>
    <w:rsid w:val="18540E70"/>
    <w:rsid w:val="18540ED3"/>
    <w:rsid w:val="18540ED6"/>
    <w:rsid w:val="18541072"/>
    <w:rsid w:val="185410A2"/>
    <w:rsid w:val="185410AC"/>
    <w:rsid w:val="185410EC"/>
    <w:rsid w:val="185410F9"/>
    <w:rsid w:val="18541179"/>
    <w:rsid w:val="185411E3"/>
    <w:rsid w:val="1854125F"/>
    <w:rsid w:val="18541277"/>
    <w:rsid w:val="18541400"/>
    <w:rsid w:val="1854143C"/>
    <w:rsid w:val="18541464"/>
    <w:rsid w:val="185414F1"/>
    <w:rsid w:val="18541524"/>
    <w:rsid w:val="18541694"/>
    <w:rsid w:val="18541699"/>
    <w:rsid w:val="185416DF"/>
    <w:rsid w:val="1854172A"/>
    <w:rsid w:val="185417FB"/>
    <w:rsid w:val="18541823"/>
    <w:rsid w:val="185418A4"/>
    <w:rsid w:val="1854193D"/>
    <w:rsid w:val="185419CB"/>
    <w:rsid w:val="18541A17"/>
    <w:rsid w:val="18541A18"/>
    <w:rsid w:val="18541AA3"/>
    <w:rsid w:val="18541AE0"/>
    <w:rsid w:val="18541C4C"/>
    <w:rsid w:val="18541C87"/>
    <w:rsid w:val="18541DD8"/>
    <w:rsid w:val="18541DFE"/>
    <w:rsid w:val="18541E3C"/>
    <w:rsid w:val="18541E54"/>
    <w:rsid w:val="18541F56"/>
    <w:rsid w:val="18541F62"/>
    <w:rsid w:val="1854202B"/>
    <w:rsid w:val="1854203B"/>
    <w:rsid w:val="185420AF"/>
    <w:rsid w:val="185420D3"/>
    <w:rsid w:val="1854212F"/>
    <w:rsid w:val="18542159"/>
    <w:rsid w:val="18542173"/>
    <w:rsid w:val="185421E6"/>
    <w:rsid w:val="18542258"/>
    <w:rsid w:val="18542283"/>
    <w:rsid w:val="18542290"/>
    <w:rsid w:val="18542296"/>
    <w:rsid w:val="185423E2"/>
    <w:rsid w:val="185424E4"/>
    <w:rsid w:val="18542594"/>
    <w:rsid w:val="185425A5"/>
    <w:rsid w:val="18542626"/>
    <w:rsid w:val="18542729"/>
    <w:rsid w:val="185427A8"/>
    <w:rsid w:val="1854282C"/>
    <w:rsid w:val="185428FF"/>
    <w:rsid w:val="18542916"/>
    <w:rsid w:val="18542AE4"/>
    <w:rsid w:val="18542B5F"/>
    <w:rsid w:val="18542BFE"/>
    <w:rsid w:val="18542C04"/>
    <w:rsid w:val="18542C27"/>
    <w:rsid w:val="18542CA3"/>
    <w:rsid w:val="18542D70"/>
    <w:rsid w:val="18542DBA"/>
    <w:rsid w:val="18542DE2"/>
    <w:rsid w:val="18542EF5"/>
    <w:rsid w:val="18542FB3"/>
    <w:rsid w:val="18543024"/>
    <w:rsid w:val="1854315A"/>
    <w:rsid w:val="18543268"/>
    <w:rsid w:val="18543306"/>
    <w:rsid w:val="1854332C"/>
    <w:rsid w:val="18543543"/>
    <w:rsid w:val="18543585"/>
    <w:rsid w:val="18543637"/>
    <w:rsid w:val="1854365E"/>
    <w:rsid w:val="18543730"/>
    <w:rsid w:val="1854383E"/>
    <w:rsid w:val="185438CA"/>
    <w:rsid w:val="185438D0"/>
    <w:rsid w:val="185438F3"/>
    <w:rsid w:val="18543900"/>
    <w:rsid w:val="18543949"/>
    <w:rsid w:val="1854398B"/>
    <w:rsid w:val="18543997"/>
    <w:rsid w:val="18543A1A"/>
    <w:rsid w:val="18543A31"/>
    <w:rsid w:val="18543AAA"/>
    <w:rsid w:val="18543B43"/>
    <w:rsid w:val="18543BC3"/>
    <w:rsid w:val="18543C24"/>
    <w:rsid w:val="18543C46"/>
    <w:rsid w:val="18543E15"/>
    <w:rsid w:val="18543E4F"/>
    <w:rsid w:val="18543E8B"/>
    <w:rsid w:val="18543EBD"/>
    <w:rsid w:val="18543FE0"/>
    <w:rsid w:val="18544008"/>
    <w:rsid w:val="1854404F"/>
    <w:rsid w:val="185440D4"/>
    <w:rsid w:val="18544166"/>
    <w:rsid w:val="18544190"/>
    <w:rsid w:val="1854425B"/>
    <w:rsid w:val="1854425F"/>
    <w:rsid w:val="18544277"/>
    <w:rsid w:val="18544346"/>
    <w:rsid w:val="1854434A"/>
    <w:rsid w:val="185443B1"/>
    <w:rsid w:val="185443C1"/>
    <w:rsid w:val="1854444B"/>
    <w:rsid w:val="1854446C"/>
    <w:rsid w:val="185445A6"/>
    <w:rsid w:val="18544676"/>
    <w:rsid w:val="1854469F"/>
    <w:rsid w:val="185446ED"/>
    <w:rsid w:val="1854470F"/>
    <w:rsid w:val="18544755"/>
    <w:rsid w:val="1854488E"/>
    <w:rsid w:val="185448A2"/>
    <w:rsid w:val="185448BA"/>
    <w:rsid w:val="185448CC"/>
    <w:rsid w:val="185449AF"/>
    <w:rsid w:val="18544A1C"/>
    <w:rsid w:val="18544B22"/>
    <w:rsid w:val="18544B4D"/>
    <w:rsid w:val="18544C20"/>
    <w:rsid w:val="18544C4E"/>
    <w:rsid w:val="18544CCB"/>
    <w:rsid w:val="18544CF0"/>
    <w:rsid w:val="18544D78"/>
    <w:rsid w:val="18544DAD"/>
    <w:rsid w:val="18544EF6"/>
    <w:rsid w:val="18544F41"/>
    <w:rsid w:val="18544F48"/>
    <w:rsid w:val="18545061"/>
    <w:rsid w:val="18545069"/>
    <w:rsid w:val="18545096"/>
    <w:rsid w:val="18545131"/>
    <w:rsid w:val="18545189"/>
    <w:rsid w:val="185452B0"/>
    <w:rsid w:val="1854532C"/>
    <w:rsid w:val="185453DD"/>
    <w:rsid w:val="185453EE"/>
    <w:rsid w:val="185453FD"/>
    <w:rsid w:val="18545400"/>
    <w:rsid w:val="18545436"/>
    <w:rsid w:val="1854544D"/>
    <w:rsid w:val="18545514"/>
    <w:rsid w:val="18545525"/>
    <w:rsid w:val="18545526"/>
    <w:rsid w:val="18545585"/>
    <w:rsid w:val="185455FD"/>
    <w:rsid w:val="18545652"/>
    <w:rsid w:val="18545657"/>
    <w:rsid w:val="185456D0"/>
    <w:rsid w:val="185456DA"/>
    <w:rsid w:val="185456E1"/>
    <w:rsid w:val="1854574C"/>
    <w:rsid w:val="18545904"/>
    <w:rsid w:val="18545A0B"/>
    <w:rsid w:val="18545A38"/>
    <w:rsid w:val="18545A73"/>
    <w:rsid w:val="18545AA0"/>
    <w:rsid w:val="18545AFE"/>
    <w:rsid w:val="18545B3E"/>
    <w:rsid w:val="18545B6D"/>
    <w:rsid w:val="18545C79"/>
    <w:rsid w:val="18545CDC"/>
    <w:rsid w:val="18545D24"/>
    <w:rsid w:val="18545D38"/>
    <w:rsid w:val="18545D3B"/>
    <w:rsid w:val="18545D94"/>
    <w:rsid w:val="18545DA5"/>
    <w:rsid w:val="18545DDE"/>
    <w:rsid w:val="18545DE2"/>
    <w:rsid w:val="18545E36"/>
    <w:rsid w:val="18545E85"/>
    <w:rsid w:val="18545F2A"/>
    <w:rsid w:val="18545F30"/>
    <w:rsid w:val="18546044"/>
    <w:rsid w:val="18546062"/>
    <w:rsid w:val="185460DB"/>
    <w:rsid w:val="1854619D"/>
    <w:rsid w:val="18546218"/>
    <w:rsid w:val="1854627F"/>
    <w:rsid w:val="185462B6"/>
    <w:rsid w:val="1854636A"/>
    <w:rsid w:val="1854639B"/>
    <w:rsid w:val="185463E3"/>
    <w:rsid w:val="18546420"/>
    <w:rsid w:val="18546431"/>
    <w:rsid w:val="18546457"/>
    <w:rsid w:val="1854650F"/>
    <w:rsid w:val="18546611"/>
    <w:rsid w:val="185466A5"/>
    <w:rsid w:val="18546749"/>
    <w:rsid w:val="185467A4"/>
    <w:rsid w:val="1854680F"/>
    <w:rsid w:val="1854684A"/>
    <w:rsid w:val="18546878"/>
    <w:rsid w:val="1854690C"/>
    <w:rsid w:val="1854691E"/>
    <w:rsid w:val="185469B3"/>
    <w:rsid w:val="18546A1A"/>
    <w:rsid w:val="18546AB4"/>
    <w:rsid w:val="18546AC6"/>
    <w:rsid w:val="18546BDD"/>
    <w:rsid w:val="18546BF2"/>
    <w:rsid w:val="18546C22"/>
    <w:rsid w:val="18546CBB"/>
    <w:rsid w:val="18546E02"/>
    <w:rsid w:val="18546E55"/>
    <w:rsid w:val="18546F4B"/>
    <w:rsid w:val="18546F7E"/>
    <w:rsid w:val="18546FD9"/>
    <w:rsid w:val="1854702C"/>
    <w:rsid w:val="18547057"/>
    <w:rsid w:val="185470A0"/>
    <w:rsid w:val="185470A5"/>
    <w:rsid w:val="185470C3"/>
    <w:rsid w:val="185470FC"/>
    <w:rsid w:val="18547194"/>
    <w:rsid w:val="18547269"/>
    <w:rsid w:val="1854726F"/>
    <w:rsid w:val="18547378"/>
    <w:rsid w:val="185474B8"/>
    <w:rsid w:val="185474C1"/>
    <w:rsid w:val="185474F5"/>
    <w:rsid w:val="1854770E"/>
    <w:rsid w:val="18547756"/>
    <w:rsid w:val="18547802"/>
    <w:rsid w:val="1854782E"/>
    <w:rsid w:val="18547882"/>
    <w:rsid w:val="185478A3"/>
    <w:rsid w:val="18547976"/>
    <w:rsid w:val="18547997"/>
    <w:rsid w:val="18547A33"/>
    <w:rsid w:val="18547B35"/>
    <w:rsid w:val="18547B6F"/>
    <w:rsid w:val="18547BFE"/>
    <w:rsid w:val="18547C4E"/>
    <w:rsid w:val="18547C63"/>
    <w:rsid w:val="18547D24"/>
    <w:rsid w:val="18547D69"/>
    <w:rsid w:val="18547E7D"/>
    <w:rsid w:val="18547F28"/>
    <w:rsid w:val="18547F44"/>
    <w:rsid w:val="18547FDE"/>
    <w:rsid w:val="18550017"/>
    <w:rsid w:val="185500C8"/>
    <w:rsid w:val="185500D6"/>
    <w:rsid w:val="185500F6"/>
    <w:rsid w:val="1855019F"/>
    <w:rsid w:val="185501AA"/>
    <w:rsid w:val="185503CB"/>
    <w:rsid w:val="1855041B"/>
    <w:rsid w:val="185504BF"/>
    <w:rsid w:val="18550551"/>
    <w:rsid w:val="185505C7"/>
    <w:rsid w:val="185505CA"/>
    <w:rsid w:val="18550732"/>
    <w:rsid w:val="185507A8"/>
    <w:rsid w:val="185507ED"/>
    <w:rsid w:val="185507F5"/>
    <w:rsid w:val="18550842"/>
    <w:rsid w:val="18550936"/>
    <w:rsid w:val="18550A20"/>
    <w:rsid w:val="18550A6B"/>
    <w:rsid w:val="18550AD0"/>
    <w:rsid w:val="18550B94"/>
    <w:rsid w:val="18550BD7"/>
    <w:rsid w:val="18550C3C"/>
    <w:rsid w:val="18550C49"/>
    <w:rsid w:val="18550C5C"/>
    <w:rsid w:val="18550CE0"/>
    <w:rsid w:val="18550DC1"/>
    <w:rsid w:val="18550FA9"/>
    <w:rsid w:val="18551051"/>
    <w:rsid w:val="185510EE"/>
    <w:rsid w:val="185511B7"/>
    <w:rsid w:val="185511CF"/>
    <w:rsid w:val="185511EC"/>
    <w:rsid w:val="185513C5"/>
    <w:rsid w:val="1855145E"/>
    <w:rsid w:val="18551539"/>
    <w:rsid w:val="18551557"/>
    <w:rsid w:val="185516C0"/>
    <w:rsid w:val="185516DA"/>
    <w:rsid w:val="18551756"/>
    <w:rsid w:val="185517B1"/>
    <w:rsid w:val="185517EC"/>
    <w:rsid w:val="18551834"/>
    <w:rsid w:val="18551847"/>
    <w:rsid w:val="1855187F"/>
    <w:rsid w:val="185518FB"/>
    <w:rsid w:val="18551975"/>
    <w:rsid w:val="185519B1"/>
    <w:rsid w:val="18551A39"/>
    <w:rsid w:val="18551AF8"/>
    <w:rsid w:val="18551B13"/>
    <w:rsid w:val="18551BB8"/>
    <w:rsid w:val="18551BED"/>
    <w:rsid w:val="18551C7F"/>
    <w:rsid w:val="18551CA8"/>
    <w:rsid w:val="18551DAE"/>
    <w:rsid w:val="18551DCA"/>
    <w:rsid w:val="18551E8A"/>
    <w:rsid w:val="18551EFB"/>
    <w:rsid w:val="18551F0B"/>
    <w:rsid w:val="18551F3E"/>
    <w:rsid w:val="18552035"/>
    <w:rsid w:val="18552067"/>
    <w:rsid w:val="185520A4"/>
    <w:rsid w:val="185521A9"/>
    <w:rsid w:val="185521B5"/>
    <w:rsid w:val="185521D0"/>
    <w:rsid w:val="18552256"/>
    <w:rsid w:val="18552284"/>
    <w:rsid w:val="185522AA"/>
    <w:rsid w:val="18552362"/>
    <w:rsid w:val="1855237F"/>
    <w:rsid w:val="185523C4"/>
    <w:rsid w:val="18552423"/>
    <w:rsid w:val="18552428"/>
    <w:rsid w:val="185524C5"/>
    <w:rsid w:val="185524D5"/>
    <w:rsid w:val="185524EB"/>
    <w:rsid w:val="18552539"/>
    <w:rsid w:val="18552547"/>
    <w:rsid w:val="1855256F"/>
    <w:rsid w:val="185525A9"/>
    <w:rsid w:val="185525B7"/>
    <w:rsid w:val="185526E4"/>
    <w:rsid w:val="18552754"/>
    <w:rsid w:val="18552807"/>
    <w:rsid w:val="18552819"/>
    <w:rsid w:val="1855283D"/>
    <w:rsid w:val="18552931"/>
    <w:rsid w:val="18552A44"/>
    <w:rsid w:val="18552ACC"/>
    <w:rsid w:val="18552AF5"/>
    <w:rsid w:val="18552B53"/>
    <w:rsid w:val="18552B66"/>
    <w:rsid w:val="18552B95"/>
    <w:rsid w:val="18552C3F"/>
    <w:rsid w:val="18552C93"/>
    <w:rsid w:val="18552CB3"/>
    <w:rsid w:val="18552D52"/>
    <w:rsid w:val="18552D76"/>
    <w:rsid w:val="18552EB0"/>
    <w:rsid w:val="18552ED3"/>
    <w:rsid w:val="18552F47"/>
    <w:rsid w:val="18552F76"/>
    <w:rsid w:val="18552F93"/>
    <w:rsid w:val="18553029"/>
    <w:rsid w:val="1855307C"/>
    <w:rsid w:val="18553101"/>
    <w:rsid w:val="18553178"/>
    <w:rsid w:val="18553193"/>
    <w:rsid w:val="1855349C"/>
    <w:rsid w:val="1855355D"/>
    <w:rsid w:val="185535BF"/>
    <w:rsid w:val="18553689"/>
    <w:rsid w:val="185536F8"/>
    <w:rsid w:val="18553740"/>
    <w:rsid w:val="1855375E"/>
    <w:rsid w:val="185537C4"/>
    <w:rsid w:val="1855380C"/>
    <w:rsid w:val="18553874"/>
    <w:rsid w:val="185538A5"/>
    <w:rsid w:val="185538CB"/>
    <w:rsid w:val="185538E2"/>
    <w:rsid w:val="18553912"/>
    <w:rsid w:val="18553970"/>
    <w:rsid w:val="18553A6A"/>
    <w:rsid w:val="18553B53"/>
    <w:rsid w:val="18553DE3"/>
    <w:rsid w:val="18553EF9"/>
    <w:rsid w:val="185541A9"/>
    <w:rsid w:val="185541B5"/>
    <w:rsid w:val="18554262"/>
    <w:rsid w:val="185542A9"/>
    <w:rsid w:val="185542C9"/>
    <w:rsid w:val="185544F3"/>
    <w:rsid w:val="1855451C"/>
    <w:rsid w:val="18554554"/>
    <w:rsid w:val="185545A7"/>
    <w:rsid w:val="185545CD"/>
    <w:rsid w:val="18554699"/>
    <w:rsid w:val="185546C1"/>
    <w:rsid w:val="1855471D"/>
    <w:rsid w:val="18554747"/>
    <w:rsid w:val="1855474C"/>
    <w:rsid w:val="185548B8"/>
    <w:rsid w:val="1855498C"/>
    <w:rsid w:val="185549A1"/>
    <w:rsid w:val="185549DD"/>
    <w:rsid w:val="185549FF"/>
    <w:rsid w:val="18554A35"/>
    <w:rsid w:val="18554BBD"/>
    <w:rsid w:val="18554BCB"/>
    <w:rsid w:val="18554BD4"/>
    <w:rsid w:val="18554BF9"/>
    <w:rsid w:val="18554C11"/>
    <w:rsid w:val="18554CB5"/>
    <w:rsid w:val="18554D8F"/>
    <w:rsid w:val="18554DEC"/>
    <w:rsid w:val="18554F37"/>
    <w:rsid w:val="18554F3E"/>
    <w:rsid w:val="18554F43"/>
    <w:rsid w:val="18554F80"/>
    <w:rsid w:val="18554FC1"/>
    <w:rsid w:val="1855501C"/>
    <w:rsid w:val="185550DF"/>
    <w:rsid w:val="18555147"/>
    <w:rsid w:val="18555184"/>
    <w:rsid w:val="185551D8"/>
    <w:rsid w:val="18555232"/>
    <w:rsid w:val="18555263"/>
    <w:rsid w:val="18555314"/>
    <w:rsid w:val="1855531E"/>
    <w:rsid w:val="185553C5"/>
    <w:rsid w:val="1855544F"/>
    <w:rsid w:val="18555511"/>
    <w:rsid w:val="18555552"/>
    <w:rsid w:val="18555726"/>
    <w:rsid w:val="18555751"/>
    <w:rsid w:val="18555791"/>
    <w:rsid w:val="185557B9"/>
    <w:rsid w:val="185559C1"/>
    <w:rsid w:val="185559C4"/>
    <w:rsid w:val="185559D8"/>
    <w:rsid w:val="18555A61"/>
    <w:rsid w:val="18555B58"/>
    <w:rsid w:val="18555D28"/>
    <w:rsid w:val="18555D71"/>
    <w:rsid w:val="18555DDC"/>
    <w:rsid w:val="18555E09"/>
    <w:rsid w:val="18555E2A"/>
    <w:rsid w:val="18555E59"/>
    <w:rsid w:val="18555EB1"/>
    <w:rsid w:val="18556085"/>
    <w:rsid w:val="18556134"/>
    <w:rsid w:val="18556195"/>
    <w:rsid w:val="185561EE"/>
    <w:rsid w:val="18556218"/>
    <w:rsid w:val="18556309"/>
    <w:rsid w:val="185563AF"/>
    <w:rsid w:val="18556448"/>
    <w:rsid w:val="185565B8"/>
    <w:rsid w:val="1855668B"/>
    <w:rsid w:val="18556715"/>
    <w:rsid w:val="185567BB"/>
    <w:rsid w:val="1855681C"/>
    <w:rsid w:val="18556869"/>
    <w:rsid w:val="185568FE"/>
    <w:rsid w:val="18556998"/>
    <w:rsid w:val="185569CC"/>
    <w:rsid w:val="18556ACD"/>
    <w:rsid w:val="18556B04"/>
    <w:rsid w:val="18556B24"/>
    <w:rsid w:val="18556B2F"/>
    <w:rsid w:val="18556BB9"/>
    <w:rsid w:val="18556C31"/>
    <w:rsid w:val="18556C92"/>
    <w:rsid w:val="18556C9E"/>
    <w:rsid w:val="18556D18"/>
    <w:rsid w:val="18556DC4"/>
    <w:rsid w:val="18556F12"/>
    <w:rsid w:val="18556F5D"/>
    <w:rsid w:val="18556FD2"/>
    <w:rsid w:val="185570E7"/>
    <w:rsid w:val="1855710B"/>
    <w:rsid w:val="18557130"/>
    <w:rsid w:val="1855717D"/>
    <w:rsid w:val="18557184"/>
    <w:rsid w:val="18557198"/>
    <w:rsid w:val="185571CD"/>
    <w:rsid w:val="185571DD"/>
    <w:rsid w:val="185573EE"/>
    <w:rsid w:val="185574FF"/>
    <w:rsid w:val="1855752B"/>
    <w:rsid w:val="1855757F"/>
    <w:rsid w:val="18557595"/>
    <w:rsid w:val="18557685"/>
    <w:rsid w:val="18557699"/>
    <w:rsid w:val="18557713"/>
    <w:rsid w:val="18557794"/>
    <w:rsid w:val="18557819"/>
    <w:rsid w:val="185578CC"/>
    <w:rsid w:val="185578DE"/>
    <w:rsid w:val="185578EA"/>
    <w:rsid w:val="1855793F"/>
    <w:rsid w:val="18557943"/>
    <w:rsid w:val="1855794B"/>
    <w:rsid w:val="18557951"/>
    <w:rsid w:val="1855795F"/>
    <w:rsid w:val="1855797D"/>
    <w:rsid w:val="18557BB1"/>
    <w:rsid w:val="18557C25"/>
    <w:rsid w:val="18557C32"/>
    <w:rsid w:val="18557CD1"/>
    <w:rsid w:val="18557D1E"/>
    <w:rsid w:val="18557E6E"/>
    <w:rsid w:val="18557EE8"/>
    <w:rsid w:val="18557F06"/>
    <w:rsid w:val="18557F3C"/>
    <w:rsid w:val="18557F40"/>
    <w:rsid w:val="18557F9D"/>
    <w:rsid w:val="18557FEA"/>
    <w:rsid w:val="1856007A"/>
    <w:rsid w:val="185601CF"/>
    <w:rsid w:val="185602C8"/>
    <w:rsid w:val="185602E7"/>
    <w:rsid w:val="18560321"/>
    <w:rsid w:val="18560344"/>
    <w:rsid w:val="18560362"/>
    <w:rsid w:val="185603E0"/>
    <w:rsid w:val="18560423"/>
    <w:rsid w:val="18560429"/>
    <w:rsid w:val="1856045C"/>
    <w:rsid w:val="1856047D"/>
    <w:rsid w:val="1856061B"/>
    <w:rsid w:val="1856064D"/>
    <w:rsid w:val="185606C7"/>
    <w:rsid w:val="1856072F"/>
    <w:rsid w:val="185609A6"/>
    <w:rsid w:val="18560A53"/>
    <w:rsid w:val="18560A6F"/>
    <w:rsid w:val="18560AA4"/>
    <w:rsid w:val="18560ABA"/>
    <w:rsid w:val="18560AC7"/>
    <w:rsid w:val="18560B5D"/>
    <w:rsid w:val="18560C75"/>
    <w:rsid w:val="18560D9B"/>
    <w:rsid w:val="18560F30"/>
    <w:rsid w:val="18560F48"/>
    <w:rsid w:val="18560F93"/>
    <w:rsid w:val="1856106B"/>
    <w:rsid w:val="18561116"/>
    <w:rsid w:val="18561242"/>
    <w:rsid w:val="18561250"/>
    <w:rsid w:val="18561333"/>
    <w:rsid w:val="18561475"/>
    <w:rsid w:val="1856155A"/>
    <w:rsid w:val="185615C8"/>
    <w:rsid w:val="185615DC"/>
    <w:rsid w:val="185615EA"/>
    <w:rsid w:val="1856160A"/>
    <w:rsid w:val="18561733"/>
    <w:rsid w:val="1856178D"/>
    <w:rsid w:val="18561826"/>
    <w:rsid w:val="18561B2E"/>
    <w:rsid w:val="18561D5E"/>
    <w:rsid w:val="18561D9F"/>
    <w:rsid w:val="18561DA5"/>
    <w:rsid w:val="18561E08"/>
    <w:rsid w:val="18561E46"/>
    <w:rsid w:val="18562053"/>
    <w:rsid w:val="185620FA"/>
    <w:rsid w:val="18562172"/>
    <w:rsid w:val="185621EE"/>
    <w:rsid w:val="185622D2"/>
    <w:rsid w:val="185622D8"/>
    <w:rsid w:val="18562305"/>
    <w:rsid w:val="185623E3"/>
    <w:rsid w:val="185624A0"/>
    <w:rsid w:val="185624C1"/>
    <w:rsid w:val="185625DB"/>
    <w:rsid w:val="185625E4"/>
    <w:rsid w:val="185626DD"/>
    <w:rsid w:val="18562717"/>
    <w:rsid w:val="18562924"/>
    <w:rsid w:val="185629BF"/>
    <w:rsid w:val="185629E8"/>
    <w:rsid w:val="18562BEB"/>
    <w:rsid w:val="18562C55"/>
    <w:rsid w:val="18562C57"/>
    <w:rsid w:val="18562C97"/>
    <w:rsid w:val="18562D63"/>
    <w:rsid w:val="18562DAC"/>
    <w:rsid w:val="18562E52"/>
    <w:rsid w:val="18562E87"/>
    <w:rsid w:val="18562F8B"/>
    <w:rsid w:val="1856308C"/>
    <w:rsid w:val="18563096"/>
    <w:rsid w:val="185631E3"/>
    <w:rsid w:val="1856321D"/>
    <w:rsid w:val="18563246"/>
    <w:rsid w:val="185632A9"/>
    <w:rsid w:val="185632B7"/>
    <w:rsid w:val="185632D5"/>
    <w:rsid w:val="18563344"/>
    <w:rsid w:val="18563394"/>
    <w:rsid w:val="185633F0"/>
    <w:rsid w:val="18563473"/>
    <w:rsid w:val="185634E9"/>
    <w:rsid w:val="18563561"/>
    <w:rsid w:val="18563588"/>
    <w:rsid w:val="1856369F"/>
    <w:rsid w:val="185636DD"/>
    <w:rsid w:val="185637F9"/>
    <w:rsid w:val="1856382E"/>
    <w:rsid w:val="18563834"/>
    <w:rsid w:val="185638C2"/>
    <w:rsid w:val="185638D2"/>
    <w:rsid w:val="185638FF"/>
    <w:rsid w:val="1856390E"/>
    <w:rsid w:val="18563968"/>
    <w:rsid w:val="18563A68"/>
    <w:rsid w:val="18563B1E"/>
    <w:rsid w:val="18563B55"/>
    <w:rsid w:val="18563BB8"/>
    <w:rsid w:val="18563BF9"/>
    <w:rsid w:val="18563C4F"/>
    <w:rsid w:val="18563C96"/>
    <w:rsid w:val="18563DB6"/>
    <w:rsid w:val="18563DF4"/>
    <w:rsid w:val="18563EAD"/>
    <w:rsid w:val="18563FF7"/>
    <w:rsid w:val="18564057"/>
    <w:rsid w:val="1856413E"/>
    <w:rsid w:val="1856420A"/>
    <w:rsid w:val="18564269"/>
    <w:rsid w:val="18564310"/>
    <w:rsid w:val="1856432B"/>
    <w:rsid w:val="18564333"/>
    <w:rsid w:val="1856433A"/>
    <w:rsid w:val="185643E2"/>
    <w:rsid w:val="18564417"/>
    <w:rsid w:val="18564548"/>
    <w:rsid w:val="18564568"/>
    <w:rsid w:val="1856458E"/>
    <w:rsid w:val="1856465E"/>
    <w:rsid w:val="18564661"/>
    <w:rsid w:val="18564897"/>
    <w:rsid w:val="18564996"/>
    <w:rsid w:val="185649A4"/>
    <w:rsid w:val="18564A79"/>
    <w:rsid w:val="18564A96"/>
    <w:rsid w:val="18564AE4"/>
    <w:rsid w:val="18564CE9"/>
    <w:rsid w:val="18564E52"/>
    <w:rsid w:val="18564E8C"/>
    <w:rsid w:val="18564F5B"/>
    <w:rsid w:val="18564F7C"/>
    <w:rsid w:val="18564FF8"/>
    <w:rsid w:val="185650E8"/>
    <w:rsid w:val="1856519C"/>
    <w:rsid w:val="18565235"/>
    <w:rsid w:val="1856526B"/>
    <w:rsid w:val="18565382"/>
    <w:rsid w:val="18565395"/>
    <w:rsid w:val="18565426"/>
    <w:rsid w:val="18565477"/>
    <w:rsid w:val="185654CD"/>
    <w:rsid w:val="185654DC"/>
    <w:rsid w:val="1856556B"/>
    <w:rsid w:val="1856561C"/>
    <w:rsid w:val="1856562D"/>
    <w:rsid w:val="185656A3"/>
    <w:rsid w:val="185656FF"/>
    <w:rsid w:val="18565750"/>
    <w:rsid w:val="18565824"/>
    <w:rsid w:val="1856582D"/>
    <w:rsid w:val="18565867"/>
    <w:rsid w:val="185658DD"/>
    <w:rsid w:val="185659CE"/>
    <w:rsid w:val="18565ADB"/>
    <w:rsid w:val="18565B3A"/>
    <w:rsid w:val="18565B4E"/>
    <w:rsid w:val="18565BB1"/>
    <w:rsid w:val="18565BE4"/>
    <w:rsid w:val="18565D07"/>
    <w:rsid w:val="18565D65"/>
    <w:rsid w:val="18565E27"/>
    <w:rsid w:val="18565E47"/>
    <w:rsid w:val="18565E58"/>
    <w:rsid w:val="18565F12"/>
    <w:rsid w:val="18565F2D"/>
    <w:rsid w:val="18565FD6"/>
    <w:rsid w:val="18566095"/>
    <w:rsid w:val="1856627C"/>
    <w:rsid w:val="185662B4"/>
    <w:rsid w:val="185662EC"/>
    <w:rsid w:val="18566319"/>
    <w:rsid w:val="18566433"/>
    <w:rsid w:val="185665A7"/>
    <w:rsid w:val="1856678C"/>
    <w:rsid w:val="185667D4"/>
    <w:rsid w:val="185668BE"/>
    <w:rsid w:val="18566940"/>
    <w:rsid w:val="1856694A"/>
    <w:rsid w:val="1856699F"/>
    <w:rsid w:val="18566A04"/>
    <w:rsid w:val="18566A53"/>
    <w:rsid w:val="18566A69"/>
    <w:rsid w:val="18566A7C"/>
    <w:rsid w:val="18566A8E"/>
    <w:rsid w:val="18566AD6"/>
    <w:rsid w:val="18566ADC"/>
    <w:rsid w:val="18566B17"/>
    <w:rsid w:val="18566B4D"/>
    <w:rsid w:val="18566B63"/>
    <w:rsid w:val="18566CA5"/>
    <w:rsid w:val="18566D98"/>
    <w:rsid w:val="18566E05"/>
    <w:rsid w:val="18566E62"/>
    <w:rsid w:val="18566E73"/>
    <w:rsid w:val="18566E8A"/>
    <w:rsid w:val="18566ED4"/>
    <w:rsid w:val="1856702B"/>
    <w:rsid w:val="18567085"/>
    <w:rsid w:val="185670BA"/>
    <w:rsid w:val="185670EE"/>
    <w:rsid w:val="18567116"/>
    <w:rsid w:val="18567182"/>
    <w:rsid w:val="18567228"/>
    <w:rsid w:val="18567477"/>
    <w:rsid w:val="185674A5"/>
    <w:rsid w:val="18567557"/>
    <w:rsid w:val="18567587"/>
    <w:rsid w:val="18567591"/>
    <w:rsid w:val="185675CC"/>
    <w:rsid w:val="185675F8"/>
    <w:rsid w:val="18567620"/>
    <w:rsid w:val="18567627"/>
    <w:rsid w:val="18567788"/>
    <w:rsid w:val="185677BC"/>
    <w:rsid w:val="185678A7"/>
    <w:rsid w:val="18567A58"/>
    <w:rsid w:val="18567A7A"/>
    <w:rsid w:val="18567AEB"/>
    <w:rsid w:val="18567AF6"/>
    <w:rsid w:val="18567B4B"/>
    <w:rsid w:val="18567B4D"/>
    <w:rsid w:val="18567B64"/>
    <w:rsid w:val="18567BFD"/>
    <w:rsid w:val="18567C30"/>
    <w:rsid w:val="18567C4F"/>
    <w:rsid w:val="18567CFF"/>
    <w:rsid w:val="18567DA0"/>
    <w:rsid w:val="18567E0D"/>
    <w:rsid w:val="18567E47"/>
    <w:rsid w:val="18567E66"/>
    <w:rsid w:val="18567EB2"/>
    <w:rsid w:val="18567F1F"/>
    <w:rsid w:val="18567FB3"/>
    <w:rsid w:val="18570066"/>
    <w:rsid w:val="18570070"/>
    <w:rsid w:val="1857020E"/>
    <w:rsid w:val="18570345"/>
    <w:rsid w:val="18570359"/>
    <w:rsid w:val="185703A8"/>
    <w:rsid w:val="1857049E"/>
    <w:rsid w:val="18570516"/>
    <w:rsid w:val="185706DF"/>
    <w:rsid w:val="18570743"/>
    <w:rsid w:val="18570776"/>
    <w:rsid w:val="185707A9"/>
    <w:rsid w:val="185707AB"/>
    <w:rsid w:val="1857083C"/>
    <w:rsid w:val="185708C2"/>
    <w:rsid w:val="185708C8"/>
    <w:rsid w:val="1857099C"/>
    <w:rsid w:val="18570A1E"/>
    <w:rsid w:val="18570A73"/>
    <w:rsid w:val="18570AAE"/>
    <w:rsid w:val="18570B19"/>
    <w:rsid w:val="18570B58"/>
    <w:rsid w:val="18570B98"/>
    <w:rsid w:val="18570C43"/>
    <w:rsid w:val="18570C65"/>
    <w:rsid w:val="18570CA5"/>
    <w:rsid w:val="18570D04"/>
    <w:rsid w:val="18570D52"/>
    <w:rsid w:val="18570D59"/>
    <w:rsid w:val="18570DFC"/>
    <w:rsid w:val="18570F7D"/>
    <w:rsid w:val="18570FAD"/>
    <w:rsid w:val="18570FD4"/>
    <w:rsid w:val="18571018"/>
    <w:rsid w:val="1857101C"/>
    <w:rsid w:val="18571307"/>
    <w:rsid w:val="185713D4"/>
    <w:rsid w:val="18571433"/>
    <w:rsid w:val="18571536"/>
    <w:rsid w:val="1857153B"/>
    <w:rsid w:val="18571637"/>
    <w:rsid w:val="18571655"/>
    <w:rsid w:val="18571781"/>
    <w:rsid w:val="1857178E"/>
    <w:rsid w:val="18571851"/>
    <w:rsid w:val="1857189A"/>
    <w:rsid w:val="1857189D"/>
    <w:rsid w:val="1857195F"/>
    <w:rsid w:val="1857199F"/>
    <w:rsid w:val="18571A93"/>
    <w:rsid w:val="18571B69"/>
    <w:rsid w:val="18571CCD"/>
    <w:rsid w:val="18571DE2"/>
    <w:rsid w:val="18571E1C"/>
    <w:rsid w:val="18571E59"/>
    <w:rsid w:val="18571F21"/>
    <w:rsid w:val="18571FDE"/>
    <w:rsid w:val="18572043"/>
    <w:rsid w:val="1857206E"/>
    <w:rsid w:val="185720DE"/>
    <w:rsid w:val="185721C2"/>
    <w:rsid w:val="18572247"/>
    <w:rsid w:val="18572295"/>
    <w:rsid w:val="18572299"/>
    <w:rsid w:val="185722D5"/>
    <w:rsid w:val="18572332"/>
    <w:rsid w:val="185724AB"/>
    <w:rsid w:val="18572589"/>
    <w:rsid w:val="18572611"/>
    <w:rsid w:val="1857263C"/>
    <w:rsid w:val="185726CE"/>
    <w:rsid w:val="18572714"/>
    <w:rsid w:val="18572799"/>
    <w:rsid w:val="185727E0"/>
    <w:rsid w:val="185728C4"/>
    <w:rsid w:val="185728E1"/>
    <w:rsid w:val="18572A23"/>
    <w:rsid w:val="18572A38"/>
    <w:rsid w:val="18572A39"/>
    <w:rsid w:val="18572B22"/>
    <w:rsid w:val="18572B81"/>
    <w:rsid w:val="18572C6C"/>
    <w:rsid w:val="18572C76"/>
    <w:rsid w:val="18572C94"/>
    <w:rsid w:val="18572F52"/>
    <w:rsid w:val="18572F53"/>
    <w:rsid w:val="18572F5F"/>
    <w:rsid w:val="18573039"/>
    <w:rsid w:val="18573048"/>
    <w:rsid w:val="18573079"/>
    <w:rsid w:val="18573095"/>
    <w:rsid w:val="185730E8"/>
    <w:rsid w:val="185731A6"/>
    <w:rsid w:val="185731C2"/>
    <w:rsid w:val="185731D1"/>
    <w:rsid w:val="18573203"/>
    <w:rsid w:val="18573220"/>
    <w:rsid w:val="1857329D"/>
    <w:rsid w:val="185733F2"/>
    <w:rsid w:val="18573405"/>
    <w:rsid w:val="18573521"/>
    <w:rsid w:val="1857364F"/>
    <w:rsid w:val="18573660"/>
    <w:rsid w:val="18573667"/>
    <w:rsid w:val="1857366C"/>
    <w:rsid w:val="18573792"/>
    <w:rsid w:val="1857381A"/>
    <w:rsid w:val="1857399A"/>
    <w:rsid w:val="185739A0"/>
    <w:rsid w:val="18573A40"/>
    <w:rsid w:val="18573A97"/>
    <w:rsid w:val="18573B64"/>
    <w:rsid w:val="18573B99"/>
    <w:rsid w:val="18573BAE"/>
    <w:rsid w:val="18573BF6"/>
    <w:rsid w:val="18573C06"/>
    <w:rsid w:val="18573C5F"/>
    <w:rsid w:val="18573D1F"/>
    <w:rsid w:val="18573DB5"/>
    <w:rsid w:val="18573DE4"/>
    <w:rsid w:val="18573E04"/>
    <w:rsid w:val="18573E80"/>
    <w:rsid w:val="18573F7E"/>
    <w:rsid w:val="18573FA3"/>
    <w:rsid w:val="18574013"/>
    <w:rsid w:val="185740D8"/>
    <w:rsid w:val="1857412F"/>
    <w:rsid w:val="18574138"/>
    <w:rsid w:val="185741F4"/>
    <w:rsid w:val="185742CC"/>
    <w:rsid w:val="1857433A"/>
    <w:rsid w:val="18574347"/>
    <w:rsid w:val="18574393"/>
    <w:rsid w:val="18574435"/>
    <w:rsid w:val="18574471"/>
    <w:rsid w:val="185744C9"/>
    <w:rsid w:val="18574584"/>
    <w:rsid w:val="185745B9"/>
    <w:rsid w:val="185745FE"/>
    <w:rsid w:val="1857462F"/>
    <w:rsid w:val="18574725"/>
    <w:rsid w:val="185747C6"/>
    <w:rsid w:val="1857482F"/>
    <w:rsid w:val="185748CB"/>
    <w:rsid w:val="185748D3"/>
    <w:rsid w:val="18574974"/>
    <w:rsid w:val="185749CD"/>
    <w:rsid w:val="185749F0"/>
    <w:rsid w:val="185749FF"/>
    <w:rsid w:val="18574A4E"/>
    <w:rsid w:val="18574A50"/>
    <w:rsid w:val="18574B83"/>
    <w:rsid w:val="18574BA6"/>
    <w:rsid w:val="18574BC2"/>
    <w:rsid w:val="18574C64"/>
    <w:rsid w:val="18574D1A"/>
    <w:rsid w:val="18574D78"/>
    <w:rsid w:val="18574E08"/>
    <w:rsid w:val="18574E37"/>
    <w:rsid w:val="18574E8D"/>
    <w:rsid w:val="18574FEE"/>
    <w:rsid w:val="185750C0"/>
    <w:rsid w:val="185750D1"/>
    <w:rsid w:val="18575190"/>
    <w:rsid w:val="185751A6"/>
    <w:rsid w:val="1857527F"/>
    <w:rsid w:val="18575348"/>
    <w:rsid w:val="1857539E"/>
    <w:rsid w:val="1857542B"/>
    <w:rsid w:val="18575744"/>
    <w:rsid w:val="185757BA"/>
    <w:rsid w:val="185757BB"/>
    <w:rsid w:val="185757D7"/>
    <w:rsid w:val="18575848"/>
    <w:rsid w:val="185759E1"/>
    <w:rsid w:val="18575A25"/>
    <w:rsid w:val="18575B19"/>
    <w:rsid w:val="18575BB5"/>
    <w:rsid w:val="18575C32"/>
    <w:rsid w:val="18575DD8"/>
    <w:rsid w:val="18575DF6"/>
    <w:rsid w:val="18575E42"/>
    <w:rsid w:val="18575EE3"/>
    <w:rsid w:val="18575F2A"/>
    <w:rsid w:val="18575F84"/>
    <w:rsid w:val="18575F99"/>
    <w:rsid w:val="18575FCC"/>
    <w:rsid w:val="18575FF9"/>
    <w:rsid w:val="18575FFA"/>
    <w:rsid w:val="18576046"/>
    <w:rsid w:val="18576048"/>
    <w:rsid w:val="1857608C"/>
    <w:rsid w:val="185760AA"/>
    <w:rsid w:val="185760B8"/>
    <w:rsid w:val="185761F5"/>
    <w:rsid w:val="18576203"/>
    <w:rsid w:val="185762BE"/>
    <w:rsid w:val="185762C1"/>
    <w:rsid w:val="18576325"/>
    <w:rsid w:val="185764F9"/>
    <w:rsid w:val="18576543"/>
    <w:rsid w:val="1857662F"/>
    <w:rsid w:val="18576778"/>
    <w:rsid w:val="185767F6"/>
    <w:rsid w:val="1857680D"/>
    <w:rsid w:val="18576850"/>
    <w:rsid w:val="185769B5"/>
    <w:rsid w:val="185769F6"/>
    <w:rsid w:val="18576B1D"/>
    <w:rsid w:val="18576C15"/>
    <w:rsid w:val="18576C79"/>
    <w:rsid w:val="18576D38"/>
    <w:rsid w:val="18576D9B"/>
    <w:rsid w:val="18576DD5"/>
    <w:rsid w:val="18576DE1"/>
    <w:rsid w:val="18576EC4"/>
    <w:rsid w:val="18576FC2"/>
    <w:rsid w:val="18576FC7"/>
    <w:rsid w:val="185770C5"/>
    <w:rsid w:val="18577105"/>
    <w:rsid w:val="18577148"/>
    <w:rsid w:val="1857720D"/>
    <w:rsid w:val="1857721F"/>
    <w:rsid w:val="18577225"/>
    <w:rsid w:val="1857726C"/>
    <w:rsid w:val="185772DB"/>
    <w:rsid w:val="18577377"/>
    <w:rsid w:val="185773EC"/>
    <w:rsid w:val="18577436"/>
    <w:rsid w:val="18577468"/>
    <w:rsid w:val="185774CC"/>
    <w:rsid w:val="18577550"/>
    <w:rsid w:val="185775C5"/>
    <w:rsid w:val="18577716"/>
    <w:rsid w:val="1857774E"/>
    <w:rsid w:val="185777E1"/>
    <w:rsid w:val="1857789A"/>
    <w:rsid w:val="185778A7"/>
    <w:rsid w:val="1857796F"/>
    <w:rsid w:val="185779A8"/>
    <w:rsid w:val="18577A1F"/>
    <w:rsid w:val="18577A74"/>
    <w:rsid w:val="18577B27"/>
    <w:rsid w:val="18577B5B"/>
    <w:rsid w:val="18577C5F"/>
    <w:rsid w:val="18577E08"/>
    <w:rsid w:val="18577E10"/>
    <w:rsid w:val="18577E2B"/>
    <w:rsid w:val="18577E7C"/>
    <w:rsid w:val="18577EA0"/>
    <w:rsid w:val="18577EA1"/>
    <w:rsid w:val="18577EBB"/>
    <w:rsid w:val="18577EC8"/>
    <w:rsid w:val="18577EEA"/>
    <w:rsid w:val="18577F53"/>
    <w:rsid w:val="18577F67"/>
    <w:rsid w:val="18580097"/>
    <w:rsid w:val="1858014A"/>
    <w:rsid w:val="185801E7"/>
    <w:rsid w:val="18580230"/>
    <w:rsid w:val="185802C0"/>
    <w:rsid w:val="185802E3"/>
    <w:rsid w:val="185802E4"/>
    <w:rsid w:val="18580437"/>
    <w:rsid w:val="18580443"/>
    <w:rsid w:val="18580473"/>
    <w:rsid w:val="185804E7"/>
    <w:rsid w:val="185804F6"/>
    <w:rsid w:val="18580530"/>
    <w:rsid w:val="18580692"/>
    <w:rsid w:val="1858076A"/>
    <w:rsid w:val="185807A8"/>
    <w:rsid w:val="185807C9"/>
    <w:rsid w:val="185807DB"/>
    <w:rsid w:val="1858086C"/>
    <w:rsid w:val="185808AB"/>
    <w:rsid w:val="185809A3"/>
    <w:rsid w:val="18580A25"/>
    <w:rsid w:val="18580A7B"/>
    <w:rsid w:val="18580A8E"/>
    <w:rsid w:val="18580B25"/>
    <w:rsid w:val="18580C4F"/>
    <w:rsid w:val="18580C75"/>
    <w:rsid w:val="18580CCD"/>
    <w:rsid w:val="18580CEA"/>
    <w:rsid w:val="18580D15"/>
    <w:rsid w:val="18580D36"/>
    <w:rsid w:val="18580D58"/>
    <w:rsid w:val="18580DA2"/>
    <w:rsid w:val="18580E14"/>
    <w:rsid w:val="18580E76"/>
    <w:rsid w:val="18580EC5"/>
    <w:rsid w:val="18580F17"/>
    <w:rsid w:val="18580F3D"/>
    <w:rsid w:val="18580F5F"/>
    <w:rsid w:val="18580FC9"/>
    <w:rsid w:val="185811D3"/>
    <w:rsid w:val="185811F0"/>
    <w:rsid w:val="185811F6"/>
    <w:rsid w:val="1858120B"/>
    <w:rsid w:val="18581257"/>
    <w:rsid w:val="1858128B"/>
    <w:rsid w:val="185812B7"/>
    <w:rsid w:val="18581406"/>
    <w:rsid w:val="185816AE"/>
    <w:rsid w:val="18581873"/>
    <w:rsid w:val="185818E5"/>
    <w:rsid w:val="185818E9"/>
    <w:rsid w:val="18581909"/>
    <w:rsid w:val="18581A06"/>
    <w:rsid w:val="18581A19"/>
    <w:rsid w:val="18581A22"/>
    <w:rsid w:val="18581A33"/>
    <w:rsid w:val="18581AA6"/>
    <w:rsid w:val="18581ADE"/>
    <w:rsid w:val="18581AFC"/>
    <w:rsid w:val="18581B19"/>
    <w:rsid w:val="18581C00"/>
    <w:rsid w:val="18581C0A"/>
    <w:rsid w:val="18581C4A"/>
    <w:rsid w:val="18581C66"/>
    <w:rsid w:val="18581C8A"/>
    <w:rsid w:val="18581D70"/>
    <w:rsid w:val="18581DC5"/>
    <w:rsid w:val="18581F41"/>
    <w:rsid w:val="18581F62"/>
    <w:rsid w:val="18581F7E"/>
    <w:rsid w:val="18581F7F"/>
    <w:rsid w:val="18581F8C"/>
    <w:rsid w:val="18582054"/>
    <w:rsid w:val="1858213D"/>
    <w:rsid w:val="18582203"/>
    <w:rsid w:val="18582341"/>
    <w:rsid w:val="185823FD"/>
    <w:rsid w:val="1858244B"/>
    <w:rsid w:val="18582482"/>
    <w:rsid w:val="185824D7"/>
    <w:rsid w:val="185824E6"/>
    <w:rsid w:val="185824FD"/>
    <w:rsid w:val="18582512"/>
    <w:rsid w:val="18582513"/>
    <w:rsid w:val="18582566"/>
    <w:rsid w:val="18582591"/>
    <w:rsid w:val="18582661"/>
    <w:rsid w:val="18582688"/>
    <w:rsid w:val="18582716"/>
    <w:rsid w:val="1858279D"/>
    <w:rsid w:val="185827F5"/>
    <w:rsid w:val="18582819"/>
    <w:rsid w:val="1858295B"/>
    <w:rsid w:val="18582992"/>
    <w:rsid w:val="185829A0"/>
    <w:rsid w:val="18582A06"/>
    <w:rsid w:val="18582B14"/>
    <w:rsid w:val="18582B3A"/>
    <w:rsid w:val="18582B80"/>
    <w:rsid w:val="18582BC4"/>
    <w:rsid w:val="18582C31"/>
    <w:rsid w:val="18582C3C"/>
    <w:rsid w:val="18582C7A"/>
    <w:rsid w:val="18582D65"/>
    <w:rsid w:val="18582E49"/>
    <w:rsid w:val="18582EDB"/>
    <w:rsid w:val="18582F65"/>
    <w:rsid w:val="18582F77"/>
    <w:rsid w:val="18582F7C"/>
    <w:rsid w:val="18582F93"/>
    <w:rsid w:val="18582FB7"/>
    <w:rsid w:val="18582FBC"/>
    <w:rsid w:val="18582FF4"/>
    <w:rsid w:val="18583008"/>
    <w:rsid w:val="185830BB"/>
    <w:rsid w:val="18583134"/>
    <w:rsid w:val="18583142"/>
    <w:rsid w:val="185831CA"/>
    <w:rsid w:val="1858328F"/>
    <w:rsid w:val="185832F8"/>
    <w:rsid w:val="18583303"/>
    <w:rsid w:val="185833A9"/>
    <w:rsid w:val="1858344C"/>
    <w:rsid w:val="18583485"/>
    <w:rsid w:val="18583537"/>
    <w:rsid w:val="18583539"/>
    <w:rsid w:val="185835F0"/>
    <w:rsid w:val="1858364C"/>
    <w:rsid w:val="185838B3"/>
    <w:rsid w:val="185838BE"/>
    <w:rsid w:val="185838C0"/>
    <w:rsid w:val="18583927"/>
    <w:rsid w:val="18583A0A"/>
    <w:rsid w:val="18583B7D"/>
    <w:rsid w:val="18583C01"/>
    <w:rsid w:val="18583CA2"/>
    <w:rsid w:val="18583D05"/>
    <w:rsid w:val="18583D92"/>
    <w:rsid w:val="18583E31"/>
    <w:rsid w:val="18583E88"/>
    <w:rsid w:val="18583EA2"/>
    <w:rsid w:val="18583EE3"/>
    <w:rsid w:val="18583F14"/>
    <w:rsid w:val="185840AF"/>
    <w:rsid w:val="18584113"/>
    <w:rsid w:val="18584195"/>
    <w:rsid w:val="18584219"/>
    <w:rsid w:val="185842EF"/>
    <w:rsid w:val="185842FF"/>
    <w:rsid w:val="185843A4"/>
    <w:rsid w:val="185843BE"/>
    <w:rsid w:val="18584478"/>
    <w:rsid w:val="185844FF"/>
    <w:rsid w:val="18584552"/>
    <w:rsid w:val="18584583"/>
    <w:rsid w:val="1858459B"/>
    <w:rsid w:val="1858463D"/>
    <w:rsid w:val="18584666"/>
    <w:rsid w:val="18584743"/>
    <w:rsid w:val="18584775"/>
    <w:rsid w:val="185847FE"/>
    <w:rsid w:val="18584844"/>
    <w:rsid w:val="18584845"/>
    <w:rsid w:val="185848F7"/>
    <w:rsid w:val="185848FD"/>
    <w:rsid w:val="18584900"/>
    <w:rsid w:val="18584A5E"/>
    <w:rsid w:val="18584C7A"/>
    <w:rsid w:val="18584D2F"/>
    <w:rsid w:val="18584D66"/>
    <w:rsid w:val="18584DBA"/>
    <w:rsid w:val="18584DF4"/>
    <w:rsid w:val="18584E91"/>
    <w:rsid w:val="18584F12"/>
    <w:rsid w:val="18584F1D"/>
    <w:rsid w:val="18584FDD"/>
    <w:rsid w:val="1858500D"/>
    <w:rsid w:val="18585033"/>
    <w:rsid w:val="18585098"/>
    <w:rsid w:val="18585117"/>
    <w:rsid w:val="185851B4"/>
    <w:rsid w:val="185851F6"/>
    <w:rsid w:val="18585332"/>
    <w:rsid w:val="18585491"/>
    <w:rsid w:val="185854E3"/>
    <w:rsid w:val="18585502"/>
    <w:rsid w:val="18585555"/>
    <w:rsid w:val="185855C2"/>
    <w:rsid w:val="18585789"/>
    <w:rsid w:val="18585840"/>
    <w:rsid w:val="1858587E"/>
    <w:rsid w:val="1858589C"/>
    <w:rsid w:val="185858C5"/>
    <w:rsid w:val="18585919"/>
    <w:rsid w:val="18585974"/>
    <w:rsid w:val="185859B1"/>
    <w:rsid w:val="18585A24"/>
    <w:rsid w:val="18585A53"/>
    <w:rsid w:val="18585A69"/>
    <w:rsid w:val="18585A79"/>
    <w:rsid w:val="18585C73"/>
    <w:rsid w:val="18585D9E"/>
    <w:rsid w:val="18585DCF"/>
    <w:rsid w:val="18585F54"/>
    <w:rsid w:val="18585F76"/>
    <w:rsid w:val="18586214"/>
    <w:rsid w:val="185862C8"/>
    <w:rsid w:val="1858637B"/>
    <w:rsid w:val="185863B9"/>
    <w:rsid w:val="1858644F"/>
    <w:rsid w:val="185864AA"/>
    <w:rsid w:val="18586560"/>
    <w:rsid w:val="18586623"/>
    <w:rsid w:val="18586642"/>
    <w:rsid w:val="185866E8"/>
    <w:rsid w:val="18586739"/>
    <w:rsid w:val="18586758"/>
    <w:rsid w:val="185867EB"/>
    <w:rsid w:val="1858680C"/>
    <w:rsid w:val="18586873"/>
    <w:rsid w:val="18586B0C"/>
    <w:rsid w:val="18586B17"/>
    <w:rsid w:val="18586CD5"/>
    <w:rsid w:val="18586E8C"/>
    <w:rsid w:val="18586EA0"/>
    <w:rsid w:val="18586F0A"/>
    <w:rsid w:val="18586F79"/>
    <w:rsid w:val="18587088"/>
    <w:rsid w:val="18587107"/>
    <w:rsid w:val="18587150"/>
    <w:rsid w:val="18587170"/>
    <w:rsid w:val="1858727A"/>
    <w:rsid w:val="185873BE"/>
    <w:rsid w:val="185873CF"/>
    <w:rsid w:val="1858741A"/>
    <w:rsid w:val="18587457"/>
    <w:rsid w:val="185874D8"/>
    <w:rsid w:val="1858750D"/>
    <w:rsid w:val="1858762A"/>
    <w:rsid w:val="185876AF"/>
    <w:rsid w:val="18587784"/>
    <w:rsid w:val="185877A2"/>
    <w:rsid w:val="1858783E"/>
    <w:rsid w:val="18587879"/>
    <w:rsid w:val="1858788D"/>
    <w:rsid w:val="185878E9"/>
    <w:rsid w:val="18587916"/>
    <w:rsid w:val="18587990"/>
    <w:rsid w:val="1858799D"/>
    <w:rsid w:val="18587AC7"/>
    <w:rsid w:val="18587B21"/>
    <w:rsid w:val="18587B94"/>
    <w:rsid w:val="18587C6F"/>
    <w:rsid w:val="18587CB1"/>
    <w:rsid w:val="18587CEA"/>
    <w:rsid w:val="18587D3E"/>
    <w:rsid w:val="18587D6D"/>
    <w:rsid w:val="18587D80"/>
    <w:rsid w:val="18587E77"/>
    <w:rsid w:val="18587F16"/>
    <w:rsid w:val="18587F2A"/>
    <w:rsid w:val="18587FE3"/>
    <w:rsid w:val="18590250"/>
    <w:rsid w:val="185903D8"/>
    <w:rsid w:val="185904D2"/>
    <w:rsid w:val="185904F5"/>
    <w:rsid w:val="18590579"/>
    <w:rsid w:val="1859057C"/>
    <w:rsid w:val="1859061E"/>
    <w:rsid w:val="185907C9"/>
    <w:rsid w:val="185907D7"/>
    <w:rsid w:val="18590804"/>
    <w:rsid w:val="18590890"/>
    <w:rsid w:val="185909D9"/>
    <w:rsid w:val="18590A7C"/>
    <w:rsid w:val="18590AE4"/>
    <w:rsid w:val="18590B0E"/>
    <w:rsid w:val="18590C1F"/>
    <w:rsid w:val="18590C49"/>
    <w:rsid w:val="18590CDC"/>
    <w:rsid w:val="18590DB3"/>
    <w:rsid w:val="18590DDA"/>
    <w:rsid w:val="18590DE2"/>
    <w:rsid w:val="18590E97"/>
    <w:rsid w:val="18590F43"/>
    <w:rsid w:val="1859100B"/>
    <w:rsid w:val="1859108C"/>
    <w:rsid w:val="18591148"/>
    <w:rsid w:val="1859119A"/>
    <w:rsid w:val="185912CB"/>
    <w:rsid w:val="185912DF"/>
    <w:rsid w:val="185912EB"/>
    <w:rsid w:val="185913BE"/>
    <w:rsid w:val="1859141E"/>
    <w:rsid w:val="1859153D"/>
    <w:rsid w:val="185916B6"/>
    <w:rsid w:val="18591700"/>
    <w:rsid w:val="18591767"/>
    <w:rsid w:val="1859179D"/>
    <w:rsid w:val="18591806"/>
    <w:rsid w:val="1859180E"/>
    <w:rsid w:val="1859181C"/>
    <w:rsid w:val="18591827"/>
    <w:rsid w:val="1859188D"/>
    <w:rsid w:val="18591973"/>
    <w:rsid w:val="185919D4"/>
    <w:rsid w:val="185919E4"/>
    <w:rsid w:val="18591A43"/>
    <w:rsid w:val="18591A87"/>
    <w:rsid w:val="18591A9B"/>
    <w:rsid w:val="18591AB6"/>
    <w:rsid w:val="18591B21"/>
    <w:rsid w:val="18591BC8"/>
    <w:rsid w:val="18591DBE"/>
    <w:rsid w:val="18591E64"/>
    <w:rsid w:val="18591F06"/>
    <w:rsid w:val="18591F1D"/>
    <w:rsid w:val="18591F43"/>
    <w:rsid w:val="18591FA7"/>
    <w:rsid w:val="18591FBD"/>
    <w:rsid w:val="18591FD0"/>
    <w:rsid w:val="185920D6"/>
    <w:rsid w:val="18592108"/>
    <w:rsid w:val="185922E0"/>
    <w:rsid w:val="18592324"/>
    <w:rsid w:val="185923DB"/>
    <w:rsid w:val="1859244F"/>
    <w:rsid w:val="18592453"/>
    <w:rsid w:val="185924A5"/>
    <w:rsid w:val="185924E0"/>
    <w:rsid w:val="1859252D"/>
    <w:rsid w:val="1859254E"/>
    <w:rsid w:val="185925D2"/>
    <w:rsid w:val="1859262E"/>
    <w:rsid w:val="185926B3"/>
    <w:rsid w:val="185926E7"/>
    <w:rsid w:val="18592744"/>
    <w:rsid w:val="185927FA"/>
    <w:rsid w:val="1859280F"/>
    <w:rsid w:val="18592881"/>
    <w:rsid w:val="185928A9"/>
    <w:rsid w:val="1859296E"/>
    <w:rsid w:val="18592976"/>
    <w:rsid w:val="185929FA"/>
    <w:rsid w:val="18592AFA"/>
    <w:rsid w:val="18592B45"/>
    <w:rsid w:val="18592CAC"/>
    <w:rsid w:val="18592CD7"/>
    <w:rsid w:val="18592E1E"/>
    <w:rsid w:val="18592E2F"/>
    <w:rsid w:val="18592E30"/>
    <w:rsid w:val="18592E3E"/>
    <w:rsid w:val="18592E72"/>
    <w:rsid w:val="18592ED8"/>
    <w:rsid w:val="18592F0D"/>
    <w:rsid w:val="18592F25"/>
    <w:rsid w:val="18592F7B"/>
    <w:rsid w:val="18592FDA"/>
    <w:rsid w:val="185930E3"/>
    <w:rsid w:val="18593183"/>
    <w:rsid w:val="18593257"/>
    <w:rsid w:val="185932A2"/>
    <w:rsid w:val="18593302"/>
    <w:rsid w:val="18593498"/>
    <w:rsid w:val="185934D1"/>
    <w:rsid w:val="1859351A"/>
    <w:rsid w:val="1859361F"/>
    <w:rsid w:val="1859365A"/>
    <w:rsid w:val="1859391B"/>
    <w:rsid w:val="18593937"/>
    <w:rsid w:val="185939B9"/>
    <w:rsid w:val="18593AA8"/>
    <w:rsid w:val="18593BAB"/>
    <w:rsid w:val="18593C3F"/>
    <w:rsid w:val="18593D02"/>
    <w:rsid w:val="18593E9E"/>
    <w:rsid w:val="18593F79"/>
    <w:rsid w:val="185940B1"/>
    <w:rsid w:val="18594156"/>
    <w:rsid w:val="185941A7"/>
    <w:rsid w:val="185941DD"/>
    <w:rsid w:val="185941F5"/>
    <w:rsid w:val="18594246"/>
    <w:rsid w:val="1859437C"/>
    <w:rsid w:val="18594493"/>
    <w:rsid w:val="18594528"/>
    <w:rsid w:val="18594571"/>
    <w:rsid w:val="18594597"/>
    <w:rsid w:val="18594650"/>
    <w:rsid w:val="18594791"/>
    <w:rsid w:val="185947E0"/>
    <w:rsid w:val="185947FC"/>
    <w:rsid w:val="18594809"/>
    <w:rsid w:val="18594889"/>
    <w:rsid w:val="18594932"/>
    <w:rsid w:val="1859494F"/>
    <w:rsid w:val="18594965"/>
    <w:rsid w:val="1859498A"/>
    <w:rsid w:val="1859499F"/>
    <w:rsid w:val="185949AC"/>
    <w:rsid w:val="18594BB0"/>
    <w:rsid w:val="18594BDA"/>
    <w:rsid w:val="18594BF2"/>
    <w:rsid w:val="18594C04"/>
    <w:rsid w:val="18594D68"/>
    <w:rsid w:val="18594DF0"/>
    <w:rsid w:val="18594E44"/>
    <w:rsid w:val="18594E4F"/>
    <w:rsid w:val="18594E67"/>
    <w:rsid w:val="18594ED1"/>
    <w:rsid w:val="18594F59"/>
    <w:rsid w:val="18594F5B"/>
    <w:rsid w:val="18594F9B"/>
    <w:rsid w:val="1859509B"/>
    <w:rsid w:val="185950C5"/>
    <w:rsid w:val="185950E5"/>
    <w:rsid w:val="185952B8"/>
    <w:rsid w:val="185952DE"/>
    <w:rsid w:val="185953B9"/>
    <w:rsid w:val="185953CC"/>
    <w:rsid w:val="18595442"/>
    <w:rsid w:val="1859548D"/>
    <w:rsid w:val="18595494"/>
    <w:rsid w:val="185955B8"/>
    <w:rsid w:val="185955C6"/>
    <w:rsid w:val="18595631"/>
    <w:rsid w:val="185957F2"/>
    <w:rsid w:val="185957FD"/>
    <w:rsid w:val="18595802"/>
    <w:rsid w:val="1859592E"/>
    <w:rsid w:val="18595943"/>
    <w:rsid w:val="185959A3"/>
    <w:rsid w:val="185959FC"/>
    <w:rsid w:val="18595A05"/>
    <w:rsid w:val="18595A5B"/>
    <w:rsid w:val="18595AC3"/>
    <w:rsid w:val="18595ACF"/>
    <w:rsid w:val="18595B7F"/>
    <w:rsid w:val="18595BC7"/>
    <w:rsid w:val="18595C0A"/>
    <w:rsid w:val="18595C61"/>
    <w:rsid w:val="18595D70"/>
    <w:rsid w:val="18595DF5"/>
    <w:rsid w:val="18595E5F"/>
    <w:rsid w:val="18595EBB"/>
    <w:rsid w:val="18595ECD"/>
    <w:rsid w:val="18595EDE"/>
    <w:rsid w:val="18595F92"/>
    <w:rsid w:val="18596044"/>
    <w:rsid w:val="185960B3"/>
    <w:rsid w:val="185960C0"/>
    <w:rsid w:val="185960ED"/>
    <w:rsid w:val="18596235"/>
    <w:rsid w:val="18596270"/>
    <w:rsid w:val="1859627F"/>
    <w:rsid w:val="18596327"/>
    <w:rsid w:val="1859634F"/>
    <w:rsid w:val="18596355"/>
    <w:rsid w:val="185963E3"/>
    <w:rsid w:val="18596408"/>
    <w:rsid w:val="18596511"/>
    <w:rsid w:val="1859655C"/>
    <w:rsid w:val="18596648"/>
    <w:rsid w:val="18596657"/>
    <w:rsid w:val="18596741"/>
    <w:rsid w:val="18596763"/>
    <w:rsid w:val="185967CD"/>
    <w:rsid w:val="1859684B"/>
    <w:rsid w:val="18596919"/>
    <w:rsid w:val="18596944"/>
    <w:rsid w:val="18596A33"/>
    <w:rsid w:val="18596AD0"/>
    <w:rsid w:val="18596BB3"/>
    <w:rsid w:val="18596BC7"/>
    <w:rsid w:val="18596BE2"/>
    <w:rsid w:val="18596BF7"/>
    <w:rsid w:val="18596C77"/>
    <w:rsid w:val="18596C79"/>
    <w:rsid w:val="18596CD1"/>
    <w:rsid w:val="18596CE5"/>
    <w:rsid w:val="18596DB1"/>
    <w:rsid w:val="18596DF8"/>
    <w:rsid w:val="18596E2D"/>
    <w:rsid w:val="18596F43"/>
    <w:rsid w:val="18596F55"/>
    <w:rsid w:val="18596F84"/>
    <w:rsid w:val="18596FAC"/>
    <w:rsid w:val="18597037"/>
    <w:rsid w:val="18597062"/>
    <w:rsid w:val="185970D7"/>
    <w:rsid w:val="18597148"/>
    <w:rsid w:val="185971AC"/>
    <w:rsid w:val="185971E7"/>
    <w:rsid w:val="18597268"/>
    <w:rsid w:val="185973FA"/>
    <w:rsid w:val="1859743D"/>
    <w:rsid w:val="185974A0"/>
    <w:rsid w:val="185974D9"/>
    <w:rsid w:val="18597519"/>
    <w:rsid w:val="18597603"/>
    <w:rsid w:val="1859767C"/>
    <w:rsid w:val="18597692"/>
    <w:rsid w:val="185977A1"/>
    <w:rsid w:val="185977DA"/>
    <w:rsid w:val="185977EC"/>
    <w:rsid w:val="18597837"/>
    <w:rsid w:val="1859787E"/>
    <w:rsid w:val="18597890"/>
    <w:rsid w:val="185978B9"/>
    <w:rsid w:val="185979AE"/>
    <w:rsid w:val="18597A7E"/>
    <w:rsid w:val="18597AFB"/>
    <w:rsid w:val="18597B0A"/>
    <w:rsid w:val="18597B19"/>
    <w:rsid w:val="18597BBC"/>
    <w:rsid w:val="18597C96"/>
    <w:rsid w:val="18597D4A"/>
    <w:rsid w:val="18597D74"/>
    <w:rsid w:val="18597F2C"/>
    <w:rsid w:val="18597F3D"/>
    <w:rsid w:val="18597F3F"/>
    <w:rsid w:val="185A0090"/>
    <w:rsid w:val="185A00CD"/>
    <w:rsid w:val="185A0140"/>
    <w:rsid w:val="185A0154"/>
    <w:rsid w:val="185A016E"/>
    <w:rsid w:val="185A0197"/>
    <w:rsid w:val="185A0299"/>
    <w:rsid w:val="185A0393"/>
    <w:rsid w:val="185A03A1"/>
    <w:rsid w:val="185A03BD"/>
    <w:rsid w:val="185A03DE"/>
    <w:rsid w:val="185A048D"/>
    <w:rsid w:val="185A04E7"/>
    <w:rsid w:val="185A04F3"/>
    <w:rsid w:val="185A051E"/>
    <w:rsid w:val="185A056B"/>
    <w:rsid w:val="185A058C"/>
    <w:rsid w:val="185A06A5"/>
    <w:rsid w:val="185A06BB"/>
    <w:rsid w:val="185A073D"/>
    <w:rsid w:val="185A07BC"/>
    <w:rsid w:val="185A080A"/>
    <w:rsid w:val="185A080B"/>
    <w:rsid w:val="185A084D"/>
    <w:rsid w:val="185A0986"/>
    <w:rsid w:val="185A0A0D"/>
    <w:rsid w:val="185A0AD0"/>
    <w:rsid w:val="185A0B52"/>
    <w:rsid w:val="185A0B67"/>
    <w:rsid w:val="185A0C31"/>
    <w:rsid w:val="185A0C49"/>
    <w:rsid w:val="185A0C75"/>
    <w:rsid w:val="185A0C8A"/>
    <w:rsid w:val="185A0CD1"/>
    <w:rsid w:val="185A0CED"/>
    <w:rsid w:val="185A0D07"/>
    <w:rsid w:val="185A0D3B"/>
    <w:rsid w:val="185A0D6A"/>
    <w:rsid w:val="185A0DD3"/>
    <w:rsid w:val="185A0DD6"/>
    <w:rsid w:val="185A0ED8"/>
    <w:rsid w:val="185A0F18"/>
    <w:rsid w:val="185A0FDC"/>
    <w:rsid w:val="185A1028"/>
    <w:rsid w:val="185A103C"/>
    <w:rsid w:val="185A1052"/>
    <w:rsid w:val="185A10BC"/>
    <w:rsid w:val="185A10E4"/>
    <w:rsid w:val="185A1151"/>
    <w:rsid w:val="185A1164"/>
    <w:rsid w:val="185A119A"/>
    <w:rsid w:val="185A11EE"/>
    <w:rsid w:val="185A12A2"/>
    <w:rsid w:val="185A1309"/>
    <w:rsid w:val="185A135E"/>
    <w:rsid w:val="185A1489"/>
    <w:rsid w:val="185A1495"/>
    <w:rsid w:val="185A1586"/>
    <w:rsid w:val="185A16A5"/>
    <w:rsid w:val="185A17C1"/>
    <w:rsid w:val="185A189D"/>
    <w:rsid w:val="185A18A4"/>
    <w:rsid w:val="185A18BF"/>
    <w:rsid w:val="185A19E2"/>
    <w:rsid w:val="185A19EA"/>
    <w:rsid w:val="185A1A87"/>
    <w:rsid w:val="185A1AAF"/>
    <w:rsid w:val="185A1AB7"/>
    <w:rsid w:val="185A1B36"/>
    <w:rsid w:val="185A1B48"/>
    <w:rsid w:val="185A1B93"/>
    <w:rsid w:val="185A1BDC"/>
    <w:rsid w:val="185A1C5A"/>
    <w:rsid w:val="185A1CBF"/>
    <w:rsid w:val="185A1E4C"/>
    <w:rsid w:val="185A1F08"/>
    <w:rsid w:val="185A1F35"/>
    <w:rsid w:val="185A1F43"/>
    <w:rsid w:val="185A200C"/>
    <w:rsid w:val="185A2058"/>
    <w:rsid w:val="185A20D9"/>
    <w:rsid w:val="185A21D1"/>
    <w:rsid w:val="185A2206"/>
    <w:rsid w:val="185A224F"/>
    <w:rsid w:val="185A2266"/>
    <w:rsid w:val="185A22AB"/>
    <w:rsid w:val="185A22CD"/>
    <w:rsid w:val="185A23FF"/>
    <w:rsid w:val="185A244E"/>
    <w:rsid w:val="185A2451"/>
    <w:rsid w:val="185A245A"/>
    <w:rsid w:val="185A2505"/>
    <w:rsid w:val="185A2579"/>
    <w:rsid w:val="185A25AF"/>
    <w:rsid w:val="185A262F"/>
    <w:rsid w:val="185A2679"/>
    <w:rsid w:val="185A26C0"/>
    <w:rsid w:val="185A2710"/>
    <w:rsid w:val="185A2719"/>
    <w:rsid w:val="185A27CC"/>
    <w:rsid w:val="185A27E4"/>
    <w:rsid w:val="185A28AC"/>
    <w:rsid w:val="185A28C9"/>
    <w:rsid w:val="185A293F"/>
    <w:rsid w:val="185A29C7"/>
    <w:rsid w:val="185A2AC7"/>
    <w:rsid w:val="185A2AF3"/>
    <w:rsid w:val="185A2AFD"/>
    <w:rsid w:val="185A2B53"/>
    <w:rsid w:val="185A2BED"/>
    <w:rsid w:val="185A2C8F"/>
    <w:rsid w:val="185A2CA2"/>
    <w:rsid w:val="185A2CEB"/>
    <w:rsid w:val="185A2D06"/>
    <w:rsid w:val="185A2D32"/>
    <w:rsid w:val="185A2DB4"/>
    <w:rsid w:val="185A2DC6"/>
    <w:rsid w:val="185A2EEA"/>
    <w:rsid w:val="185A2F11"/>
    <w:rsid w:val="185A2F1B"/>
    <w:rsid w:val="185A2FBD"/>
    <w:rsid w:val="185A302A"/>
    <w:rsid w:val="185A30F4"/>
    <w:rsid w:val="185A30FE"/>
    <w:rsid w:val="185A3157"/>
    <w:rsid w:val="185A324A"/>
    <w:rsid w:val="185A3255"/>
    <w:rsid w:val="185A3265"/>
    <w:rsid w:val="185A3266"/>
    <w:rsid w:val="185A326C"/>
    <w:rsid w:val="185A32D6"/>
    <w:rsid w:val="185A3357"/>
    <w:rsid w:val="185A3386"/>
    <w:rsid w:val="185A34D0"/>
    <w:rsid w:val="185A34F0"/>
    <w:rsid w:val="185A3532"/>
    <w:rsid w:val="185A35AB"/>
    <w:rsid w:val="185A363C"/>
    <w:rsid w:val="185A3655"/>
    <w:rsid w:val="185A365B"/>
    <w:rsid w:val="185A3749"/>
    <w:rsid w:val="185A383A"/>
    <w:rsid w:val="185A39BB"/>
    <w:rsid w:val="185A39FE"/>
    <w:rsid w:val="185A3A63"/>
    <w:rsid w:val="185A3A94"/>
    <w:rsid w:val="185A3BA4"/>
    <w:rsid w:val="185A3C11"/>
    <w:rsid w:val="185A3CA5"/>
    <w:rsid w:val="185A3D08"/>
    <w:rsid w:val="185A3D2D"/>
    <w:rsid w:val="185A3D60"/>
    <w:rsid w:val="185A3DEC"/>
    <w:rsid w:val="185A3E2A"/>
    <w:rsid w:val="185A3E66"/>
    <w:rsid w:val="185A403B"/>
    <w:rsid w:val="185A418B"/>
    <w:rsid w:val="185A4213"/>
    <w:rsid w:val="185A4230"/>
    <w:rsid w:val="185A424A"/>
    <w:rsid w:val="185A4263"/>
    <w:rsid w:val="185A42D3"/>
    <w:rsid w:val="185A4399"/>
    <w:rsid w:val="185A43B1"/>
    <w:rsid w:val="185A44AA"/>
    <w:rsid w:val="185A44BB"/>
    <w:rsid w:val="185A44E4"/>
    <w:rsid w:val="185A464B"/>
    <w:rsid w:val="185A46F1"/>
    <w:rsid w:val="185A474C"/>
    <w:rsid w:val="185A4815"/>
    <w:rsid w:val="185A493E"/>
    <w:rsid w:val="185A49AC"/>
    <w:rsid w:val="185A49C7"/>
    <w:rsid w:val="185A49F6"/>
    <w:rsid w:val="185A4A08"/>
    <w:rsid w:val="185A4A67"/>
    <w:rsid w:val="185A4B87"/>
    <w:rsid w:val="185A4C18"/>
    <w:rsid w:val="185A4D29"/>
    <w:rsid w:val="185A4E64"/>
    <w:rsid w:val="185A4E88"/>
    <w:rsid w:val="185A4F72"/>
    <w:rsid w:val="185A4FCD"/>
    <w:rsid w:val="185A5067"/>
    <w:rsid w:val="185A50F6"/>
    <w:rsid w:val="185A5109"/>
    <w:rsid w:val="185A52A5"/>
    <w:rsid w:val="185A543E"/>
    <w:rsid w:val="185A547A"/>
    <w:rsid w:val="185A55A6"/>
    <w:rsid w:val="185A55E1"/>
    <w:rsid w:val="185A570E"/>
    <w:rsid w:val="185A5809"/>
    <w:rsid w:val="185A5895"/>
    <w:rsid w:val="185A58B4"/>
    <w:rsid w:val="185A58EB"/>
    <w:rsid w:val="185A5951"/>
    <w:rsid w:val="185A5992"/>
    <w:rsid w:val="185A59C3"/>
    <w:rsid w:val="185A5A3D"/>
    <w:rsid w:val="185A5A40"/>
    <w:rsid w:val="185A5A69"/>
    <w:rsid w:val="185A5B0B"/>
    <w:rsid w:val="185A5B1A"/>
    <w:rsid w:val="185A5B73"/>
    <w:rsid w:val="185A5B84"/>
    <w:rsid w:val="185A5B9E"/>
    <w:rsid w:val="185A5BDD"/>
    <w:rsid w:val="185A5C47"/>
    <w:rsid w:val="185A5C66"/>
    <w:rsid w:val="185A5C85"/>
    <w:rsid w:val="185A5CB5"/>
    <w:rsid w:val="185A5E3D"/>
    <w:rsid w:val="185A5E85"/>
    <w:rsid w:val="185A5FF3"/>
    <w:rsid w:val="185A60A8"/>
    <w:rsid w:val="185A60D0"/>
    <w:rsid w:val="185A6117"/>
    <w:rsid w:val="185A6175"/>
    <w:rsid w:val="185A617E"/>
    <w:rsid w:val="185A62DB"/>
    <w:rsid w:val="185A6594"/>
    <w:rsid w:val="185A6654"/>
    <w:rsid w:val="185A6676"/>
    <w:rsid w:val="185A6692"/>
    <w:rsid w:val="185A66E2"/>
    <w:rsid w:val="185A68DC"/>
    <w:rsid w:val="185A68EB"/>
    <w:rsid w:val="185A693D"/>
    <w:rsid w:val="185A6A63"/>
    <w:rsid w:val="185A6AD0"/>
    <w:rsid w:val="185A6B5A"/>
    <w:rsid w:val="185A6B8C"/>
    <w:rsid w:val="185A6D5D"/>
    <w:rsid w:val="185A6D9A"/>
    <w:rsid w:val="185A6E4F"/>
    <w:rsid w:val="185A6E8A"/>
    <w:rsid w:val="185A6FCF"/>
    <w:rsid w:val="185A6FF4"/>
    <w:rsid w:val="185A704D"/>
    <w:rsid w:val="185A7170"/>
    <w:rsid w:val="185A71AE"/>
    <w:rsid w:val="185A71BE"/>
    <w:rsid w:val="185A722B"/>
    <w:rsid w:val="185A7281"/>
    <w:rsid w:val="185A72A1"/>
    <w:rsid w:val="185A7492"/>
    <w:rsid w:val="185A7563"/>
    <w:rsid w:val="185A775C"/>
    <w:rsid w:val="185A779E"/>
    <w:rsid w:val="185A77DB"/>
    <w:rsid w:val="185A781E"/>
    <w:rsid w:val="185A786D"/>
    <w:rsid w:val="185A7981"/>
    <w:rsid w:val="185A79A3"/>
    <w:rsid w:val="185A79AF"/>
    <w:rsid w:val="185A79B9"/>
    <w:rsid w:val="185A7A6F"/>
    <w:rsid w:val="185A7A79"/>
    <w:rsid w:val="185A7ACB"/>
    <w:rsid w:val="185A7B28"/>
    <w:rsid w:val="185A7BB1"/>
    <w:rsid w:val="185A7C3B"/>
    <w:rsid w:val="185A7D63"/>
    <w:rsid w:val="185A7DBE"/>
    <w:rsid w:val="185A7DD4"/>
    <w:rsid w:val="185A7EF5"/>
    <w:rsid w:val="185A7F0A"/>
    <w:rsid w:val="185A7F36"/>
    <w:rsid w:val="185A7FBD"/>
    <w:rsid w:val="185A7FD6"/>
    <w:rsid w:val="185B0042"/>
    <w:rsid w:val="185B01AB"/>
    <w:rsid w:val="185B01FE"/>
    <w:rsid w:val="185B0224"/>
    <w:rsid w:val="185B023B"/>
    <w:rsid w:val="185B02CC"/>
    <w:rsid w:val="185B02F4"/>
    <w:rsid w:val="185B03B6"/>
    <w:rsid w:val="185B03B7"/>
    <w:rsid w:val="185B03C3"/>
    <w:rsid w:val="185B0485"/>
    <w:rsid w:val="185B04DD"/>
    <w:rsid w:val="185B051C"/>
    <w:rsid w:val="185B05AF"/>
    <w:rsid w:val="185B05D8"/>
    <w:rsid w:val="185B0615"/>
    <w:rsid w:val="185B08C5"/>
    <w:rsid w:val="185B0918"/>
    <w:rsid w:val="185B095C"/>
    <w:rsid w:val="185B09A7"/>
    <w:rsid w:val="185B09FD"/>
    <w:rsid w:val="185B0A65"/>
    <w:rsid w:val="185B0B2D"/>
    <w:rsid w:val="185B0BD1"/>
    <w:rsid w:val="185B0BDB"/>
    <w:rsid w:val="185B0D42"/>
    <w:rsid w:val="185B0D56"/>
    <w:rsid w:val="185B0DE8"/>
    <w:rsid w:val="185B0EA2"/>
    <w:rsid w:val="185B0F36"/>
    <w:rsid w:val="185B0F5D"/>
    <w:rsid w:val="185B0F9A"/>
    <w:rsid w:val="185B0FB9"/>
    <w:rsid w:val="185B1025"/>
    <w:rsid w:val="185B10AF"/>
    <w:rsid w:val="185B10D5"/>
    <w:rsid w:val="185B1330"/>
    <w:rsid w:val="185B13D1"/>
    <w:rsid w:val="185B1523"/>
    <w:rsid w:val="185B155A"/>
    <w:rsid w:val="185B1572"/>
    <w:rsid w:val="185B15D2"/>
    <w:rsid w:val="185B15F6"/>
    <w:rsid w:val="185B16AB"/>
    <w:rsid w:val="185B16B6"/>
    <w:rsid w:val="185B16CB"/>
    <w:rsid w:val="185B16CF"/>
    <w:rsid w:val="185B17B1"/>
    <w:rsid w:val="185B17C0"/>
    <w:rsid w:val="185B184F"/>
    <w:rsid w:val="185B1972"/>
    <w:rsid w:val="185B1A1A"/>
    <w:rsid w:val="185B1AB3"/>
    <w:rsid w:val="185B1AD5"/>
    <w:rsid w:val="185B1BA0"/>
    <w:rsid w:val="185B1C18"/>
    <w:rsid w:val="185B1D18"/>
    <w:rsid w:val="185B1DA6"/>
    <w:rsid w:val="185B1DD6"/>
    <w:rsid w:val="185B1DF6"/>
    <w:rsid w:val="185B1E0A"/>
    <w:rsid w:val="185B1E6F"/>
    <w:rsid w:val="185B1E73"/>
    <w:rsid w:val="185B1E7C"/>
    <w:rsid w:val="185B1F58"/>
    <w:rsid w:val="185B1F89"/>
    <w:rsid w:val="185B2010"/>
    <w:rsid w:val="185B204B"/>
    <w:rsid w:val="185B2085"/>
    <w:rsid w:val="185B212B"/>
    <w:rsid w:val="185B21E3"/>
    <w:rsid w:val="185B2263"/>
    <w:rsid w:val="185B226B"/>
    <w:rsid w:val="185B22DB"/>
    <w:rsid w:val="185B235B"/>
    <w:rsid w:val="185B235C"/>
    <w:rsid w:val="185B2362"/>
    <w:rsid w:val="185B2393"/>
    <w:rsid w:val="185B23B3"/>
    <w:rsid w:val="185B2442"/>
    <w:rsid w:val="185B270E"/>
    <w:rsid w:val="185B2729"/>
    <w:rsid w:val="185B27B1"/>
    <w:rsid w:val="185B2896"/>
    <w:rsid w:val="185B28FE"/>
    <w:rsid w:val="185B290F"/>
    <w:rsid w:val="185B2A29"/>
    <w:rsid w:val="185B2A49"/>
    <w:rsid w:val="185B2B79"/>
    <w:rsid w:val="185B2BF7"/>
    <w:rsid w:val="185B2C3C"/>
    <w:rsid w:val="185B2C92"/>
    <w:rsid w:val="185B2CF3"/>
    <w:rsid w:val="185B2DCD"/>
    <w:rsid w:val="185B2DD6"/>
    <w:rsid w:val="185B2E64"/>
    <w:rsid w:val="185B2E8D"/>
    <w:rsid w:val="185B2EAC"/>
    <w:rsid w:val="185B2EE3"/>
    <w:rsid w:val="185B2EF4"/>
    <w:rsid w:val="185B2FC6"/>
    <w:rsid w:val="185B304F"/>
    <w:rsid w:val="185B3050"/>
    <w:rsid w:val="185B308D"/>
    <w:rsid w:val="185B30AE"/>
    <w:rsid w:val="185B30D4"/>
    <w:rsid w:val="185B319A"/>
    <w:rsid w:val="185B32CB"/>
    <w:rsid w:val="185B336D"/>
    <w:rsid w:val="185B3452"/>
    <w:rsid w:val="185B3509"/>
    <w:rsid w:val="185B3534"/>
    <w:rsid w:val="185B35A3"/>
    <w:rsid w:val="185B35B3"/>
    <w:rsid w:val="185B35F8"/>
    <w:rsid w:val="185B3689"/>
    <w:rsid w:val="185B37DB"/>
    <w:rsid w:val="185B386F"/>
    <w:rsid w:val="185B38CB"/>
    <w:rsid w:val="185B3A0E"/>
    <w:rsid w:val="185B3A80"/>
    <w:rsid w:val="185B3BCD"/>
    <w:rsid w:val="185B3C75"/>
    <w:rsid w:val="185B3C86"/>
    <w:rsid w:val="185B3DFF"/>
    <w:rsid w:val="185B3F19"/>
    <w:rsid w:val="185B4076"/>
    <w:rsid w:val="185B40AA"/>
    <w:rsid w:val="185B41EE"/>
    <w:rsid w:val="185B4232"/>
    <w:rsid w:val="185B428E"/>
    <w:rsid w:val="185B42E8"/>
    <w:rsid w:val="185B4382"/>
    <w:rsid w:val="185B43B5"/>
    <w:rsid w:val="185B43D3"/>
    <w:rsid w:val="185B4416"/>
    <w:rsid w:val="185B441F"/>
    <w:rsid w:val="185B4433"/>
    <w:rsid w:val="185B4590"/>
    <w:rsid w:val="185B4625"/>
    <w:rsid w:val="185B46BA"/>
    <w:rsid w:val="185B4884"/>
    <w:rsid w:val="185B4AF5"/>
    <w:rsid w:val="185B4C58"/>
    <w:rsid w:val="185B4CC6"/>
    <w:rsid w:val="185B4CFF"/>
    <w:rsid w:val="185B4D45"/>
    <w:rsid w:val="185B4DE6"/>
    <w:rsid w:val="185B4E01"/>
    <w:rsid w:val="185B4E84"/>
    <w:rsid w:val="185B4E9D"/>
    <w:rsid w:val="185B4E9F"/>
    <w:rsid w:val="185B4EFA"/>
    <w:rsid w:val="185B4F26"/>
    <w:rsid w:val="185B4F8C"/>
    <w:rsid w:val="185B4FAF"/>
    <w:rsid w:val="185B4FC0"/>
    <w:rsid w:val="185B4FF1"/>
    <w:rsid w:val="185B4FF5"/>
    <w:rsid w:val="185B5004"/>
    <w:rsid w:val="185B513E"/>
    <w:rsid w:val="185B5149"/>
    <w:rsid w:val="185B5155"/>
    <w:rsid w:val="185B5231"/>
    <w:rsid w:val="185B527D"/>
    <w:rsid w:val="185B536C"/>
    <w:rsid w:val="185B542C"/>
    <w:rsid w:val="185B545C"/>
    <w:rsid w:val="185B5475"/>
    <w:rsid w:val="185B54A8"/>
    <w:rsid w:val="185B5506"/>
    <w:rsid w:val="185B5598"/>
    <w:rsid w:val="185B55EB"/>
    <w:rsid w:val="185B5696"/>
    <w:rsid w:val="185B56A0"/>
    <w:rsid w:val="185B56DE"/>
    <w:rsid w:val="185B56E6"/>
    <w:rsid w:val="185B58A1"/>
    <w:rsid w:val="185B58B2"/>
    <w:rsid w:val="185B5A71"/>
    <w:rsid w:val="185B5ABC"/>
    <w:rsid w:val="185B5B70"/>
    <w:rsid w:val="185B5B8B"/>
    <w:rsid w:val="185B5C8D"/>
    <w:rsid w:val="185B5CAB"/>
    <w:rsid w:val="185B5D95"/>
    <w:rsid w:val="185B5DD4"/>
    <w:rsid w:val="185B5EB4"/>
    <w:rsid w:val="185B5FBA"/>
    <w:rsid w:val="185B6063"/>
    <w:rsid w:val="185B60FB"/>
    <w:rsid w:val="185B6104"/>
    <w:rsid w:val="185B616B"/>
    <w:rsid w:val="185B61A3"/>
    <w:rsid w:val="185B63DD"/>
    <w:rsid w:val="185B63E9"/>
    <w:rsid w:val="185B64C9"/>
    <w:rsid w:val="185B65CE"/>
    <w:rsid w:val="185B65F5"/>
    <w:rsid w:val="185B66D6"/>
    <w:rsid w:val="185B6820"/>
    <w:rsid w:val="185B684C"/>
    <w:rsid w:val="185B6896"/>
    <w:rsid w:val="185B68FB"/>
    <w:rsid w:val="185B6A0E"/>
    <w:rsid w:val="185B6A26"/>
    <w:rsid w:val="185B6A31"/>
    <w:rsid w:val="185B6ABE"/>
    <w:rsid w:val="185B6C64"/>
    <w:rsid w:val="185B6DC5"/>
    <w:rsid w:val="185B6E00"/>
    <w:rsid w:val="185B6E12"/>
    <w:rsid w:val="185B6E69"/>
    <w:rsid w:val="185B6F6F"/>
    <w:rsid w:val="185B708F"/>
    <w:rsid w:val="185B710E"/>
    <w:rsid w:val="185B7154"/>
    <w:rsid w:val="185B7203"/>
    <w:rsid w:val="185B7221"/>
    <w:rsid w:val="185B7290"/>
    <w:rsid w:val="185B733F"/>
    <w:rsid w:val="185B7367"/>
    <w:rsid w:val="185B7499"/>
    <w:rsid w:val="185B749B"/>
    <w:rsid w:val="185B74E9"/>
    <w:rsid w:val="185B76D7"/>
    <w:rsid w:val="185B76F3"/>
    <w:rsid w:val="185B778D"/>
    <w:rsid w:val="185B79E7"/>
    <w:rsid w:val="185B7A57"/>
    <w:rsid w:val="185B7A62"/>
    <w:rsid w:val="185B7B11"/>
    <w:rsid w:val="185B7B5C"/>
    <w:rsid w:val="185B7C35"/>
    <w:rsid w:val="185B7CC5"/>
    <w:rsid w:val="185B7CEE"/>
    <w:rsid w:val="185B7DE2"/>
    <w:rsid w:val="185B7E6E"/>
    <w:rsid w:val="185B7F17"/>
    <w:rsid w:val="185B7F20"/>
    <w:rsid w:val="185B7F3B"/>
    <w:rsid w:val="185B7F3D"/>
    <w:rsid w:val="185B7FFE"/>
    <w:rsid w:val="185C01E6"/>
    <w:rsid w:val="185C0206"/>
    <w:rsid w:val="185C020E"/>
    <w:rsid w:val="185C024A"/>
    <w:rsid w:val="185C02B0"/>
    <w:rsid w:val="185C02BF"/>
    <w:rsid w:val="185C02DC"/>
    <w:rsid w:val="185C0320"/>
    <w:rsid w:val="185C0391"/>
    <w:rsid w:val="185C03DE"/>
    <w:rsid w:val="185C03EB"/>
    <w:rsid w:val="185C045E"/>
    <w:rsid w:val="185C047F"/>
    <w:rsid w:val="185C05EB"/>
    <w:rsid w:val="185C0709"/>
    <w:rsid w:val="185C070C"/>
    <w:rsid w:val="185C0724"/>
    <w:rsid w:val="185C0832"/>
    <w:rsid w:val="185C0854"/>
    <w:rsid w:val="185C08A4"/>
    <w:rsid w:val="185C09E0"/>
    <w:rsid w:val="185C0A4E"/>
    <w:rsid w:val="185C0A83"/>
    <w:rsid w:val="185C0B04"/>
    <w:rsid w:val="185C0B49"/>
    <w:rsid w:val="185C0B8C"/>
    <w:rsid w:val="185C0BA2"/>
    <w:rsid w:val="185C0CE7"/>
    <w:rsid w:val="185C0E2E"/>
    <w:rsid w:val="185C0E3C"/>
    <w:rsid w:val="185C0F6A"/>
    <w:rsid w:val="185C0FE5"/>
    <w:rsid w:val="185C1001"/>
    <w:rsid w:val="185C1109"/>
    <w:rsid w:val="185C11EC"/>
    <w:rsid w:val="185C1343"/>
    <w:rsid w:val="185C1376"/>
    <w:rsid w:val="185C1450"/>
    <w:rsid w:val="185C14F2"/>
    <w:rsid w:val="185C1550"/>
    <w:rsid w:val="185C15DB"/>
    <w:rsid w:val="185C171A"/>
    <w:rsid w:val="185C173C"/>
    <w:rsid w:val="185C17A9"/>
    <w:rsid w:val="185C17BC"/>
    <w:rsid w:val="185C1837"/>
    <w:rsid w:val="185C1858"/>
    <w:rsid w:val="185C1866"/>
    <w:rsid w:val="185C18D2"/>
    <w:rsid w:val="185C193B"/>
    <w:rsid w:val="185C1A02"/>
    <w:rsid w:val="185C1A3E"/>
    <w:rsid w:val="185C1A78"/>
    <w:rsid w:val="185C1CEE"/>
    <w:rsid w:val="185C1D75"/>
    <w:rsid w:val="185C1DE2"/>
    <w:rsid w:val="185C1DFF"/>
    <w:rsid w:val="185C1E18"/>
    <w:rsid w:val="185C1E46"/>
    <w:rsid w:val="185C1EAC"/>
    <w:rsid w:val="185C1FA2"/>
    <w:rsid w:val="185C2041"/>
    <w:rsid w:val="185C20A0"/>
    <w:rsid w:val="185C20EE"/>
    <w:rsid w:val="185C2133"/>
    <w:rsid w:val="185C2196"/>
    <w:rsid w:val="185C221B"/>
    <w:rsid w:val="185C243D"/>
    <w:rsid w:val="185C249C"/>
    <w:rsid w:val="185C2656"/>
    <w:rsid w:val="185C26BD"/>
    <w:rsid w:val="185C27CC"/>
    <w:rsid w:val="185C27E0"/>
    <w:rsid w:val="185C27E6"/>
    <w:rsid w:val="185C282A"/>
    <w:rsid w:val="185C2857"/>
    <w:rsid w:val="185C289F"/>
    <w:rsid w:val="185C28B9"/>
    <w:rsid w:val="185C28E9"/>
    <w:rsid w:val="185C296B"/>
    <w:rsid w:val="185C2995"/>
    <w:rsid w:val="185C2B33"/>
    <w:rsid w:val="185C2CEC"/>
    <w:rsid w:val="185C2D05"/>
    <w:rsid w:val="185C2D88"/>
    <w:rsid w:val="185C2D92"/>
    <w:rsid w:val="185C2E43"/>
    <w:rsid w:val="185C2EE3"/>
    <w:rsid w:val="185C2F1F"/>
    <w:rsid w:val="185C2F5D"/>
    <w:rsid w:val="185C3099"/>
    <w:rsid w:val="185C30D0"/>
    <w:rsid w:val="185C317A"/>
    <w:rsid w:val="185C3210"/>
    <w:rsid w:val="185C3290"/>
    <w:rsid w:val="185C3299"/>
    <w:rsid w:val="185C32E6"/>
    <w:rsid w:val="185C32F8"/>
    <w:rsid w:val="185C331A"/>
    <w:rsid w:val="185C3324"/>
    <w:rsid w:val="185C3366"/>
    <w:rsid w:val="185C33DE"/>
    <w:rsid w:val="185C3456"/>
    <w:rsid w:val="185C34A2"/>
    <w:rsid w:val="185C3556"/>
    <w:rsid w:val="185C3577"/>
    <w:rsid w:val="185C365F"/>
    <w:rsid w:val="185C3668"/>
    <w:rsid w:val="185C37E0"/>
    <w:rsid w:val="185C37E9"/>
    <w:rsid w:val="185C3816"/>
    <w:rsid w:val="185C38AF"/>
    <w:rsid w:val="185C3962"/>
    <w:rsid w:val="185C39D7"/>
    <w:rsid w:val="185C3A1E"/>
    <w:rsid w:val="185C3A46"/>
    <w:rsid w:val="185C3CC8"/>
    <w:rsid w:val="185C3CCE"/>
    <w:rsid w:val="185C3D44"/>
    <w:rsid w:val="185C3DB5"/>
    <w:rsid w:val="185C3EED"/>
    <w:rsid w:val="185C3F99"/>
    <w:rsid w:val="185C4062"/>
    <w:rsid w:val="185C4085"/>
    <w:rsid w:val="185C40CB"/>
    <w:rsid w:val="185C4128"/>
    <w:rsid w:val="185C42FD"/>
    <w:rsid w:val="185C4365"/>
    <w:rsid w:val="185C4383"/>
    <w:rsid w:val="185C446F"/>
    <w:rsid w:val="185C44C1"/>
    <w:rsid w:val="185C44C8"/>
    <w:rsid w:val="185C46C5"/>
    <w:rsid w:val="185C46F0"/>
    <w:rsid w:val="185C47F5"/>
    <w:rsid w:val="185C4866"/>
    <w:rsid w:val="185C4906"/>
    <w:rsid w:val="185C4934"/>
    <w:rsid w:val="185C495B"/>
    <w:rsid w:val="185C4A6E"/>
    <w:rsid w:val="185C4AD0"/>
    <w:rsid w:val="185C4C15"/>
    <w:rsid w:val="185C4C69"/>
    <w:rsid w:val="185C4C7C"/>
    <w:rsid w:val="185C4CA0"/>
    <w:rsid w:val="185C4FF6"/>
    <w:rsid w:val="185C4FFA"/>
    <w:rsid w:val="185C5076"/>
    <w:rsid w:val="185C5094"/>
    <w:rsid w:val="185C5153"/>
    <w:rsid w:val="185C51CC"/>
    <w:rsid w:val="185C520B"/>
    <w:rsid w:val="185C522E"/>
    <w:rsid w:val="185C5293"/>
    <w:rsid w:val="185C5335"/>
    <w:rsid w:val="185C54A9"/>
    <w:rsid w:val="185C54BA"/>
    <w:rsid w:val="185C551F"/>
    <w:rsid w:val="185C5578"/>
    <w:rsid w:val="185C5593"/>
    <w:rsid w:val="185C55A8"/>
    <w:rsid w:val="185C5614"/>
    <w:rsid w:val="185C5631"/>
    <w:rsid w:val="185C5648"/>
    <w:rsid w:val="185C56B3"/>
    <w:rsid w:val="185C56D1"/>
    <w:rsid w:val="185C5730"/>
    <w:rsid w:val="185C5758"/>
    <w:rsid w:val="185C57DE"/>
    <w:rsid w:val="185C58C8"/>
    <w:rsid w:val="185C5984"/>
    <w:rsid w:val="185C59D4"/>
    <w:rsid w:val="185C5A52"/>
    <w:rsid w:val="185C5A99"/>
    <w:rsid w:val="185C5AA5"/>
    <w:rsid w:val="185C5B26"/>
    <w:rsid w:val="185C5B8A"/>
    <w:rsid w:val="185C5C12"/>
    <w:rsid w:val="185C5C60"/>
    <w:rsid w:val="185C5C7F"/>
    <w:rsid w:val="185C5D0A"/>
    <w:rsid w:val="185C5D8D"/>
    <w:rsid w:val="185C5E6C"/>
    <w:rsid w:val="185C5EBC"/>
    <w:rsid w:val="185C5ED1"/>
    <w:rsid w:val="185C6016"/>
    <w:rsid w:val="185C60EA"/>
    <w:rsid w:val="185C60EC"/>
    <w:rsid w:val="185C6110"/>
    <w:rsid w:val="185C6174"/>
    <w:rsid w:val="185C6179"/>
    <w:rsid w:val="185C6198"/>
    <w:rsid w:val="185C61AA"/>
    <w:rsid w:val="185C6242"/>
    <w:rsid w:val="185C62B7"/>
    <w:rsid w:val="185C62C6"/>
    <w:rsid w:val="185C62DB"/>
    <w:rsid w:val="185C6303"/>
    <w:rsid w:val="185C631B"/>
    <w:rsid w:val="185C631F"/>
    <w:rsid w:val="185C632C"/>
    <w:rsid w:val="185C635F"/>
    <w:rsid w:val="185C63F3"/>
    <w:rsid w:val="185C64D0"/>
    <w:rsid w:val="185C6533"/>
    <w:rsid w:val="185C6559"/>
    <w:rsid w:val="185C6625"/>
    <w:rsid w:val="185C66A8"/>
    <w:rsid w:val="185C66EA"/>
    <w:rsid w:val="185C6788"/>
    <w:rsid w:val="185C6797"/>
    <w:rsid w:val="185C682B"/>
    <w:rsid w:val="185C683D"/>
    <w:rsid w:val="185C6947"/>
    <w:rsid w:val="185C6BF8"/>
    <w:rsid w:val="185C6C24"/>
    <w:rsid w:val="185C6C27"/>
    <w:rsid w:val="185C6C28"/>
    <w:rsid w:val="185C6C29"/>
    <w:rsid w:val="185C6C8C"/>
    <w:rsid w:val="185C6E20"/>
    <w:rsid w:val="185C6F48"/>
    <w:rsid w:val="185C7057"/>
    <w:rsid w:val="185C70A1"/>
    <w:rsid w:val="185C70AA"/>
    <w:rsid w:val="185C71D5"/>
    <w:rsid w:val="185C73D8"/>
    <w:rsid w:val="185C7464"/>
    <w:rsid w:val="185C74A7"/>
    <w:rsid w:val="185C74CA"/>
    <w:rsid w:val="185C76A5"/>
    <w:rsid w:val="185C7763"/>
    <w:rsid w:val="185C7810"/>
    <w:rsid w:val="185C782F"/>
    <w:rsid w:val="185C7947"/>
    <w:rsid w:val="185C7980"/>
    <w:rsid w:val="185C7A30"/>
    <w:rsid w:val="185C7A5B"/>
    <w:rsid w:val="185C7A96"/>
    <w:rsid w:val="185C7B30"/>
    <w:rsid w:val="185C7B97"/>
    <w:rsid w:val="185C7C4C"/>
    <w:rsid w:val="185C7C95"/>
    <w:rsid w:val="185C7D48"/>
    <w:rsid w:val="185C7DA8"/>
    <w:rsid w:val="185C7DCA"/>
    <w:rsid w:val="185C7E4F"/>
    <w:rsid w:val="185C7ED3"/>
    <w:rsid w:val="185C7F57"/>
    <w:rsid w:val="185D00B7"/>
    <w:rsid w:val="185D0101"/>
    <w:rsid w:val="185D01C8"/>
    <w:rsid w:val="185D01E9"/>
    <w:rsid w:val="185D021C"/>
    <w:rsid w:val="185D02D4"/>
    <w:rsid w:val="185D031C"/>
    <w:rsid w:val="185D0336"/>
    <w:rsid w:val="185D0385"/>
    <w:rsid w:val="185D04BC"/>
    <w:rsid w:val="185D04DC"/>
    <w:rsid w:val="185D055E"/>
    <w:rsid w:val="185D05AA"/>
    <w:rsid w:val="185D05BA"/>
    <w:rsid w:val="185D061E"/>
    <w:rsid w:val="185D06C8"/>
    <w:rsid w:val="185D0712"/>
    <w:rsid w:val="185D075C"/>
    <w:rsid w:val="185D07BB"/>
    <w:rsid w:val="185D07C6"/>
    <w:rsid w:val="185D092C"/>
    <w:rsid w:val="185D0A57"/>
    <w:rsid w:val="185D0A67"/>
    <w:rsid w:val="185D0B2A"/>
    <w:rsid w:val="185D0B71"/>
    <w:rsid w:val="185D0BE0"/>
    <w:rsid w:val="185D0C96"/>
    <w:rsid w:val="185D0DB7"/>
    <w:rsid w:val="185D0E21"/>
    <w:rsid w:val="185D0F71"/>
    <w:rsid w:val="185D0FB1"/>
    <w:rsid w:val="185D0FE2"/>
    <w:rsid w:val="185D101D"/>
    <w:rsid w:val="185D1077"/>
    <w:rsid w:val="185D109A"/>
    <w:rsid w:val="185D1250"/>
    <w:rsid w:val="185D144F"/>
    <w:rsid w:val="185D1552"/>
    <w:rsid w:val="185D1689"/>
    <w:rsid w:val="185D16C0"/>
    <w:rsid w:val="185D1775"/>
    <w:rsid w:val="185D17DC"/>
    <w:rsid w:val="185D1831"/>
    <w:rsid w:val="185D1884"/>
    <w:rsid w:val="185D18B6"/>
    <w:rsid w:val="185D18CA"/>
    <w:rsid w:val="185D18D2"/>
    <w:rsid w:val="185D1B29"/>
    <w:rsid w:val="185D1C0A"/>
    <w:rsid w:val="185D1D64"/>
    <w:rsid w:val="185D1DBF"/>
    <w:rsid w:val="185D1E38"/>
    <w:rsid w:val="185D1EF0"/>
    <w:rsid w:val="185D1F82"/>
    <w:rsid w:val="185D200D"/>
    <w:rsid w:val="185D2012"/>
    <w:rsid w:val="185D2111"/>
    <w:rsid w:val="185D21C0"/>
    <w:rsid w:val="185D21D3"/>
    <w:rsid w:val="185D224E"/>
    <w:rsid w:val="185D226F"/>
    <w:rsid w:val="185D22DB"/>
    <w:rsid w:val="185D2350"/>
    <w:rsid w:val="185D2377"/>
    <w:rsid w:val="185D24FA"/>
    <w:rsid w:val="185D2510"/>
    <w:rsid w:val="185D25D2"/>
    <w:rsid w:val="185D2702"/>
    <w:rsid w:val="185D28A6"/>
    <w:rsid w:val="185D2970"/>
    <w:rsid w:val="185D2A23"/>
    <w:rsid w:val="185D2ACC"/>
    <w:rsid w:val="185D2B4B"/>
    <w:rsid w:val="185D2BEE"/>
    <w:rsid w:val="185D2C81"/>
    <w:rsid w:val="185D2D9B"/>
    <w:rsid w:val="185D2E52"/>
    <w:rsid w:val="185D2EC1"/>
    <w:rsid w:val="185D2FFE"/>
    <w:rsid w:val="185D3045"/>
    <w:rsid w:val="185D3120"/>
    <w:rsid w:val="185D318E"/>
    <w:rsid w:val="185D322A"/>
    <w:rsid w:val="185D32A4"/>
    <w:rsid w:val="185D32A7"/>
    <w:rsid w:val="185D338E"/>
    <w:rsid w:val="185D35CC"/>
    <w:rsid w:val="185D35E2"/>
    <w:rsid w:val="185D3740"/>
    <w:rsid w:val="185D37AA"/>
    <w:rsid w:val="185D38C9"/>
    <w:rsid w:val="185D38EE"/>
    <w:rsid w:val="185D39EB"/>
    <w:rsid w:val="185D3A8F"/>
    <w:rsid w:val="185D3B72"/>
    <w:rsid w:val="185D3C43"/>
    <w:rsid w:val="185D3D14"/>
    <w:rsid w:val="185D3D54"/>
    <w:rsid w:val="185D3E27"/>
    <w:rsid w:val="185D3ECF"/>
    <w:rsid w:val="185D3FA1"/>
    <w:rsid w:val="185D3FC4"/>
    <w:rsid w:val="185D401A"/>
    <w:rsid w:val="185D4162"/>
    <w:rsid w:val="185D41AF"/>
    <w:rsid w:val="185D429F"/>
    <w:rsid w:val="185D4361"/>
    <w:rsid w:val="185D43B5"/>
    <w:rsid w:val="185D43CB"/>
    <w:rsid w:val="185D43F3"/>
    <w:rsid w:val="185D441D"/>
    <w:rsid w:val="185D44E9"/>
    <w:rsid w:val="185D4548"/>
    <w:rsid w:val="185D459E"/>
    <w:rsid w:val="185D45AA"/>
    <w:rsid w:val="185D45B0"/>
    <w:rsid w:val="185D45E0"/>
    <w:rsid w:val="185D4641"/>
    <w:rsid w:val="185D4770"/>
    <w:rsid w:val="185D4838"/>
    <w:rsid w:val="185D486B"/>
    <w:rsid w:val="185D4907"/>
    <w:rsid w:val="185D499C"/>
    <w:rsid w:val="185D4AD5"/>
    <w:rsid w:val="185D4AF1"/>
    <w:rsid w:val="185D4BA6"/>
    <w:rsid w:val="185D4BF7"/>
    <w:rsid w:val="185D4C66"/>
    <w:rsid w:val="185D4C6F"/>
    <w:rsid w:val="185D4CDC"/>
    <w:rsid w:val="185D4D31"/>
    <w:rsid w:val="185D4D71"/>
    <w:rsid w:val="185D4DAC"/>
    <w:rsid w:val="185D4E06"/>
    <w:rsid w:val="185D4E1C"/>
    <w:rsid w:val="185D4E62"/>
    <w:rsid w:val="185D4EDC"/>
    <w:rsid w:val="185D4EEF"/>
    <w:rsid w:val="185D4FA8"/>
    <w:rsid w:val="185D50CF"/>
    <w:rsid w:val="185D5263"/>
    <w:rsid w:val="185D52D9"/>
    <w:rsid w:val="185D53C8"/>
    <w:rsid w:val="185D53F8"/>
    <w:rsid w:val="185D5405"/>
    <w:rsid w:val="185D5417"/>
    <w:rsid w:val="185D5510"/>
    <w:rsid w:val="185D55D3"/>
    <w:rsid w:val="185D5652"/>
    <w:rsid w:val="185D572C"/>
    <w:rsid w:val="185D574F"/>
    <w:rsid w:val="185D5855"/>
    <w:rsid w:val="185D5997"/>
    <w:rsid w:val="185D5A78"/>
    <w:rsid w:val="185D5B22"/>
    <w:rsid w:val="185D5B55"/>
    <w:rsid w:val="185D5BB0"/>
    <w:rsid w:val="185D5BEB"/>
    <w:rsid w:val="185D5D48"/>
    <w:rsid w:val="185D5E21"/>
    <w:rsid w:val="185D5E42"/>
    <w:rsid w:val="185D5F2D"/>
    <w:rsid w:val="185D5F46"/>
    <w:rsid w:val="185D5F57"/>
    <w:rsid w:val="185D5FB5"/>
    <w:rsid w:val="185D60E3"/>
    <w:rsid w:val="185D612C"/>
    <w:rsid w:val="185D6263"/>
    <w:rsid w:val="185D63B4"/>
    <w:rsid w:val="185D63F3"/>
    <w:rsid w:val="185D652C"/>
    <w:rsid w:val="185D65C8"/>
    <w:rsid w:val="185D6613"/>
    <w:rsid w:val="185D6659"/>
    <w:rsid w:val="185D6675"/>
    <w:rsid w:val="185D682F"/>
    <w:rsid w:val="185D6885"/>
    <w:rsid w:val="185D6888"/>
    <w:rsid w:val="185D6901"/>
    <w:rsid w:val="185D6A2F"/>
    <w:rsid w:val="185D6A7F"/>
    <w:rsid w:val="185D6AC9"/>
    <w:rsid w:val="185D6B04"/>
    <w:rsid w:val="185D6BA9"/>
    <w:rsid w:val="185D6C3A"/>
    <w:rsid w:val="185D6C40"/>
    <w:rsid w:val="185D6CA2"/>
    <w:rsid w:val="185D6D11"/>
    <w:rsid w:val="185D6D79"/>
    <w:rsid w:val="185D6EC9"/>
    <w:rsid w:val="185D6ECF"/>
    <w:rsid w:val="185D6EE5"/>
    <w:rsid w:val="185D6F12"/>
    <w:rsid w:val="185D703D"/>
    <w:rsid w:val="185D7043"/>
    <w:rsid w:val="185D70AC"/>
    <w:rsid w:val="185D713A"/>
    <w:rsid w:val="185D7256"/>
    <w:rsid w:val="185D7445"/>
    <w:rsid w:val="185D74C7"/>
    <w:rsid w:val="185D7516"/>
    <w:rsid w:val="185D75EC"/>
    <w:rsid w:val="185D76F3"/>
    <w:rsid w:val="185D76FC"/>
    <w:rsid w:val="185D775E"/>
    <w:rsid w:val="185D7877"/>
    <w:rsid w:val="185D7932"/>
    <w:rsid w:val="185D798E"/>
    <w:rsid w:val="185D79F4"/>
    <w:rsid w:val="185D79F9"/>
    <w:rsid w:val="185D7A64"/>
    <w:rsid w:val="185D7B06"/>
    <w:rsid w:val="185D7B57"/>
    <w:rsid w:val="185D7C1F"/>
    <w:rsid w:val="185D7C2F"/>
    <w:rsid w:val="185D7C52"/>
    <w:rsid w:val="185D7D2B"/>
    <w:rsid w:val="185D7DC6"/>
    <w:rsid w:val="185D7DFD"/>
    <w:rsid w:val="185D7E27"/>
    <w:rsid w:val="185D7EB6"/>
    <w:rsid w:val="185D7F2D"/>
    <w:rsid w:val="185E0010"/>
    <w:rsid w:val="185E001D"/>
    <w:rsid w:val="185E00EC"/>
    <w:rsid w:val="185E0149"/>
    <w:rsid w:val="185E016A"/>
    <w:rsid w:val="185E0206"/>
    <w:rsid w:val="185E0288"/>
    <w:rsid w:val="185E02C3"/>
    <w:rsid w:val="185E02CF"/>
    <w:rsid w:val="185E02EC"/>
    <w:rsid w:val="185E034F"/>
    <w:rsid w:val="185E0382"/>
    <w:rsid w:val="185E0396"/>
    <w:rsid w:val="185E03D3"/>
    <w:rsid w:val="185E0497"/>
    <w:rsid w:val="185E0512"/>
    <w:rsid w:val="185E065B"/>
    <w:rsid w:val="185E0666"/>
    <w:rsid w:val="185E078A"/>
    <w:rsid w:val="185E07F3"/>
    <w:rsid w:val="185E08C2"/>
    <w:rsid w:val="185E08E4"/>
    <w:rsid w:val="185E093D"/>
    <w:rsid w:val="185E09EA"/>
    <w:rsid w:val="185E0D02"/>
    <w:rsid w:val="185E0E74"/>
    <w:rsid w:val="185E0F99"/>
    <w:rsid w:val="185E0FBC"/>
    <w:rsid w:val="185E10AC"/>
    <w:rsid w:val="185E10F9"/>
    <w:rsid w:val="185E11AD"/>
    <w:rsid w:val="185E1230"/>
    <w:rsid w:val="185E1271"/>
    <w:rsid w:val="185E1282"/>
    <w:rsid w:val="185E12A3"/>
    <w:rsid w:val="185E135E"/>
    <w:rsid w:val="185E14F4"/>
    <w:rsid w:val="185E15D2"/>
    <w:rsid w:val="185E161C"/>
    <w:rsid w:val="185E1648"/>
    <w:rsid w:val="185E1655"/>
    <w:rsid w:val="185E1761"/>
    <w:rsid w:val="185E1851"/>
    <w:rsid w:val="185E1872"/>
    <w:rsid w:val="185E1875"/>
    <w:rsid w:val="185E18DD"/>
    <w:rsid w:val="185E1920"/>
    <w:rsid w:val="185E19E7"/>
    <w:rsid w:val="185E1A21"/>
    <w:rsid w:val="185E1AD7"/>
    <w:rsid w:val="185E1BB6"/>
    <w:rsid w:val="185E1C0D"/>
    <w:rsid w:val="185E1C4B"/>
    <w:rsid w:val="185E1C56"/>
    <w:rsid w:val="185E1C79"/>
    <w:rsid w:val="185E1C7B"/>
    <w:rsid w:val="185E1CCD"/>
    <w:rsid w:val="185E1D2D"/>
    <w:rsid w:val="185E1EC1"/>
    <w:rsid w:val="185E1F7F"/>
    <w:rsid w:val="185E219C"/>
    <w:rsid w:val="185E21E0"/>
    <w:rsid w:val="185E222B"/>
    <w:rsid w:val="185E2390"/>
    <w:rsid w:val="185E243E"/>
    <w:rsid w:val="185E24D7"/>
    <w:rsid w:val="185E2562"/>
    <w:rsid w:val="185E259D"/>
    <w:rsid w:val="185E2635"/>
    <w:rsid w:val="185E270C"/>
    <w:rsid w:val="185E270E"/>
    <w:rsid w:val="185E2747"/>
    <w:rsid w:val="185E2785"/>
    <w:rsid w:val="185E27E9"/>
    <w:rsid w:val="185E2814"/>
    <w:rsid w:val="185E28FB"/>
    <w:rsid w:val="185E29AC"/>
    <w:rsid w:val="185E2A27"/>
    <w:rsid w:val="185E2A2F"/>
    <w:rsid w:val="185E2AAF"/>
    <w:rsid w:val="185E2B86"/>
    <w:rsid w:val="185E2BEB"/>
    <w:rsid w:val="185E2CD5"/>
    <w:rsid w:val="185E2D3C"/>
    <w:rsid w:val="185E2D54"/>
    <w:rsid w:val="185E2E0E"/>
    <w:rsid w:val="185E2FB2"/>
    <w:rsid w:val="185E2FBA"/>
    <w:rsid w:val="185E2FBB"/>
    <w:rsid w:val="185E2FC2"/>
    <w:rsid w:val="185E306B"/>
    <w:rsid w:val="185E3107"/>
    <w:rsid w:val="185E3194"/>
    <w:rsid w:val="185E31A3"/>
    <w:rsid w:val="185E33CB"/>
    <w:rsid w:val="185E340A"/>
    <w:rsid w:val="185E34C8"/>
    <w:rsid w:val="185E3538"/>
    <w:rsid w:val="185E353A"/>
    <w:rsid w:val="185E3648"/>
    <w:rsid w:val="185E3665"/>
    <w:rsid w:val="185E36BC"/>
    <w:rsid w:val="185E3748"/>
    <w:rsid w:val="185E376B"/>
    <w:rsid w:val="185E3841"/>
    <w:rsid w:val="185E387A"/>
    <w:rsid w:val="185E3A22"/>
    <w:rsid w:val="185E3B08"/>
    <w:rsid w:val="185E3C52"/>
    <w:rsid w:val="185E3C5B"/>
    <w:rsid w:val="185E3D7E"/>
    <w:rsid w:val="185E3D9E"/>
    <w:rsid w:val="185E3E26"/>
    <w:rsid w:val="185E3EB9"/>
    <w:rsid w:val="185E3ECB"/>
    <w:rsid w:val="185E3F62"/>
    <w:rsid w:val="185E3F6E"/>
    <w:rsid w:val="185E3F8E"/>
    <w:rsid w:val="185E3FB8"/>
    <w:rsid w:val="185E4086"/>
    <w:rsid w:val="185E40B5"/>
    <w:rsid w:val="185E4148"/>
    <w:rsid w:val="185E429E"/>
    <w:rsid w:val="185E439C"/>
    <w:rsid w:val="185E43E0"/>
    <w:rsid w:val="185E4444"/>
    <w:rsid w:val="185E44DE"/>
    <w:rsid w:val="185E4590"/>
    <w:rsid w:val="185E468D"/>
    <w:rsid w:val="185E46E1"/>
    <w:rsid w:val="185E4726"/>
    <w:rsid w:val="185E472A"/>
    <w:rsid w:val="185E4774"/>
    <w:rsid w:val="185E48A6"/>
    <w:rsid w:val="185E4945"/>
    <w:rsid w:val="185E49DF"/>
    <w:rsid w:val="185E4A05"/>
    <w:rsid w:val="185E4C1B"/>
    <w:rsid w:val="185E4C32"/>
    <w:rsid w:val="185E4C9C"/>
    <w:rsid w:val="185E4CB7"/>
    <w:rsid w:val="185E4CEA"/>
    <w:rsid w:val="185E4D51"/>
    <w:rsid w:val="185E4D7F"/>
    <w:rsid w:val="185E4E56"/>
    <w:rsid w:val="185E4E73"/>
    <w:rsid w:val="185E4F0F"/>
    <w:rsid w:val="185E4F4E"/>
    <w:rsid w:val="185E4F6A"/>
    <w:rsid w:val="185E5009"/>
    <w:rsid w:val="185E50B8"/>
    <w:rsid w:val="185E5169"/>
    <w:rsid w:val="185E528F"/>
    <w:rsid w:val="185E5308"/>
    <w:rsid w:val="185E538A"/>
    <w:rsid w:val="185E54AE"/>
    <w:rsid w:val="185E5559"/>
    <w:rsid w:val="185E565E"/>
    <w:rsid w:val="185E5776"/>
    <w:rsid w:val="185E577C"/>
    <w:rsid w:val="185E5782"/>
    <w:rsid w:val="185E57F4"/>
    <w:rsid w:val="185E587F"/>
    <w:rsid w:val="185E59C9"/>
    <w:rsid w:val="185E5A1F"/>
    <w:rsid w:val="185E5C05"/>
    <w:rsid w:val="185E5CAA"/>
    <w:rsid w:val="185E5D18"/>
    <w:rsid w:val="185E5D56"/>
    <w:rsid w:val="185E5E83"/>
    <w:rsid w:val="185E5EA8"/>
    <w:rsid w:val="185E6022"/>
    <w:rsid w:val="185E6032"/>
    <w:rsid w:val="185E6058"/>
    <w:rsid w:val="185E618A"/>
    <w:rsid w:val="185E61A4"/>
    <w:rsid w:val="185E629D"/>
    <w:rsid w:val="185E62AE"/>
    <w:rsid w:val="185E6313"/>
    <w:rsid w:val="185E633A"/>
    <w:rsid w:val="185E65B9"/>
    <w:rsid w:val="185E6631"/>
    <w:rsid w:val="185E6642"/>
    <w:rsid w:val="185E66E8"/>
    <w:rsid w:val="185E67A8"/>
    <w:rsid w:val="185E681D"/>
    <w:rsid w:val="185E683D"/>
    <w:rsid w:val="185E686E"/>
    <w:rsid w:val="185E689D"/>
    <w:rsid w:val="185E68A1"/>
    <w:rsid w:val="185E6944"/>
    <w:rsid w:val="185E69AF"/>
    <w:rsid w:val="185E6ACF"/>
    <w:rsid w:val="185E6B36"/>
    <w:rsid w:val="185E6BD3"/>
    <w:rsid w:val="185E6C06"/>
    <w:rsid w:val="185E6C44"/>
    <w:rsid w:val="185E6CAB"/>
    <w:rsid w:val="185E6CE3"/>
    <w:rsid w:val="185E6D26"/>
    <w:rsid w:val="185E6D93"/>
    <w:rsid w:val="185E6E0D"/>
    <w:rsid w:val="185E6E1D"/>
    <w:rsid w:val="185E7004"/>
    <w:rsid w:val="185E702C"/>
    <w:rsid w:val="185E710C"/>
    <w:rsid w:val="185E72E4"/>
    <w:rsid w:val="185E73F3"/>
    <w:rsid w:val="185E7402"/>
    <w:rsid w:val="185E7433"/>
    <w:rsid w:val="185E7475"/>
    <w:rsid w:val="185E75CE"/>
    <w:rsid w:val="185E75FB"/>
    <w:rsid w:val="185E761C"/>
    <w:rsid w:val="185E7687"/>
    <w:rsid w:val="185E771F"/>
    <w:rsid w:val="185E7747"/>
    <w:rsid w:val="185E776B"/>
    <w:rsid w:val="185E7781"/>
    <w:rsid w:val="185E77FE"/>
    <w:rsid w:val="185E789C"/>
    <w:rsid w:val="185E78FD"/>
    <w:rsid w:val="185E7A0C"/>
    <w:rsid w:val="185E7AC8"/>
    <w:rsid w:val="185E7BCE"/>
    <w:rsid w:val="185E7BEE"/>
    <w:rsid w:val="185E7C44"/>
    <w:rsid w:val="185E7C98"/>
    <w:rsid w:val="185E7CA0"/>
    <w:rsid w:val="185E7D9F"/>
    <w:rsid w:val="185E7EDC"/>
    <w:rsid w:val="185E7F5C"/>
    <w:rsid w:val="185E7FB5"/>
    <w:rsid w:val="185E7FED"/>
    <w:rsid w:val="185F0030"/>
    <w:rsid w:val="185F006B"/>
    <w:rsid w:val="185F01FE"/>
    <w:rsid w:val="185F024F"/>
    <w:rsid w:val="185F03A4"/>
    <w:rsid w:val="185F04AC"/>
    <w:rsid w:val="185F04B7"/>
    <w:rsid w:val="185F04DF"/>
    <w:rsid w:val="185F061A"/>
    <w:rsid w:val="185F06A1"/>
    <w:rsid w:val="185F0841"/>
    <w:rsid w:val="185F085A"/>
    <w:rsid w:val="185F0876"/>
    <w:rsid w:val="185F08BC"/>
    <w:rsid w:val="185F08EA"/>
    <w:rsid w:val="185F08F8"/>
    <w:rsid w:val="185F09D0"/>
    <w:rsid w:val="185F0AB1"/>
    <w:rsid w:val="185F0B0D"/>
    <w:rsid w:val="185F0B2D"/>
    <w:rsid w:val="185F0B86"/>
    <w:rsid w:val="185F0C62"/>
    <w:rsid w:val="185F0CA9"/>
    <w:rsid w:val="185F0D11"/>
    <w:rsid w:val="185F0DF3"/>
    <w:rsid w:val="185F0E3C"/>
    <w:rsid w:val="185F0EB1"/>
    <w:rsid w:val="185F0F4B"/>
    <w:rsid w:val="185F0FD4"/>
    <w:rsid w:val="185F0FEF"/>
    <w:rsid w:val="185F1014"/>
    <w:rsid w:val="185F1055"/>
    <w:rsid w:val="185F1122"/>
    <w:rsid w:val="185F11A3"/>
    <w:rsid w:val="185F11B8"/>
    <w:rsid w:val="185F11FC"/>
    <w:rsid w:val="185F1263"/>
    <w:rsid w:val="185F12D4"/>
    <w:rsid w:val="185F1355"/>
    <w:rsid w:val="185F1472"/>
    <w:rsid w:val="185F16C7"/>
    <w:rsid w:val="185F1785"/>
    <w:rsid w:val="185F17BA"/>
    <w:rsid w:val="185F17FA"/>
    <w:rsid w:val="185F1A2C"/>
    <w:rsid w:val="185F1A96"/>
    <w:rsid w:val="185F1D51"/>
    <w:rsid w:val="185F1D7C"/>
    <w:rsid w:val="185F1DB3"/>
    <w:rsid w:val="185F1E66"/>
    <w:rsid w:val="185F1E91"/>
    <w:rsid w:val="185F1EDB"/>
    <w:rsid w:val="185F1EF3"/>
    <w:rsid w:val="185F1F05"/>
    <w:rsid w:val="185F1F0D"/>
    <w:rsid w:val="185F1F6E"/>
    <w:rsid w:val="185F1FA3"/>
    <w:rsid w:val="185F1FAB"/>
    <w:rsid w:val="185F1FAE"/>
    <w:rsid w:val="185F2057"/>
    <w:rsid w:val="185F205E"/>
    <w:rsid w:val="185F2197"/>
    <w:rsid w:val="185F21F2"/>
    <w:rsid w:val="185F2324"/>
    <w:rsid w:val="185F2526"/>
    <w:rsid w:val="185F2561"/>
    <w:rsid w:val="185F2588"/>
    <w:rsid w:val="185F25AF"/>
    <w:rsid w:val="185F25F1"/>
    <w:rsid w:val="185F261D"/>
    <w:rsid w:val="185F2631"/>
    <w:rsid w:val="185F26A7"/>
    <w:rsid w:val="185F2776"/>
    <w:rsid w:val="185F27E2"/>
    <w:rsid w:val="185F2832"/>
    <w:rsid w:val="185F285F"/>
    <w:rsid w:val="185F28AD"/>
    <w:rsid w:val="185F28AE"/>
    <w:rsid w:val="185F2992"/>
    <w:rsid w:val="185F29F8"/>
    <w:rsid w:val="185F2A54"/>
    <w:rsid w:val="185F2AD9"/>
    <w:rsid w:val="185F2AFE"/>
    <w:rsid w:val="185F2B46"/>
    <w:rsid w:val="185F2B58"/>
    <w:rsid w:val="185F2B75"/>
    <w:rsid w:val="185F2B9F"/>
    <w:rsid w:val="185F2BEE"/>
    <w:rsid w:val="185F2C73"/>
    <w:rsid w:val="185F2CAD"/>
    <w:rsid w:val="185F2EDF"/>
    <w:rsid w:val="185F2F7C"/>
    <w:rsid w:val="185F2F83"/>
    <w:rsid w:val="185F2FAB"/>
    <w:rsid w:val="185F3056"/>
    <w:rsid w:val="185F30B1"/>
    <w:rsid w:val="185F30C8"/>
    <w:rsid w:val="185F30DA"/>
    <w:rsid w:val="185F312D"/>
    <w:rsid w:val="185F321B"/>
    <w:rsid w:val="185F3252"/>
    <w:rsid w:val="185F326F"/>
    <w:rsid w:val="185F327C"/>
    <w:rsid w:val="185F3309"/>
    <w:rsid w:val="185F33B4"/>
    <w:rsid w:val="185F3460"/>
    <w:rsid w:val="185F3482"/>
    <w:rsid w:val="185F34AD"/>
    <w:rsid w:val="185F3504"/>
    <w:rsid w:val="185F3529"/>
    <w:rsid w:val="185F361C"/>
    <w:rsid w:val="185F366B"/>
    <w:rsid w:val="185F36E6"/>
    <w:rsid w:val="185F374D"/>
    <w:rsid w:val="185F3787"/>
    <w:rsid w:val="185F378B"/>
    <w:rsid w:val="185F378D"/>
    <w:rsid w:val="185F3871"/>
    <w:rsid w:val="185F38F9"/>
    <w:rsid w:val="185F3920"/>
    <w:rsid w:val="185F3A63"/>
    <w:rsid w:val="185F3C6E"/>
    <w:rsid w:val="185F3C8C"/>
    <w:rsid w:val="185F3DA2"/>
    <w:rsid w:val="185F3DBD"/>
    <w:rsid w:val="185F3DC3"/>
    <w:rsid w:val="185F3DDF"/>
    <w:rsid w:val="185F3E27"/>
    <w:rsid w:val="185F3EB8"/>
    <w:rsid w:val="185F3FD9"/>
    <w:rsid w:val="185F3FEC"/>
    <w:rsid w:val="185F40D1"/>
    <w:rsid w:val="185F4183"/>
    <w:rsid w:val="185F41AB"/>
    <w:rsid w:val="185F41D9"/>
    <w:rsid w:val="185F4246"/>
    <w:rsid w:val="185F428F"/>
    <w:rsid w:val="185F42E4"/>
    <w:rsid w:val="185F42F6"/>
    <w:rsid w:val="185F4385"/>
    <w:rsid w:val="185F43FA"/>
    <w:rsid w:val="185F4454"/>
    <w:rsid w:val="185F4484"/>
    <w:rsid w:val="185F44DF"/>
    <w:rsid w:val="185F4590"/>
    <w:rsid w:val="185F45A5"/>
    <w:rsid w:val="185F46C3"/>
    <w:rsid w:val="185F46E9"/>
    <w:rsid w:val="185F4849"/>
    <w:rsid w:val="185F48BA"/>
    <w:rsid w:val="185F48EB"/>
    <w:rsid w:val="185F4979"/>
    <w:rsid w:val="185F4996"/>
    <w:rsid w:val="185F4A8C"/>
    <w:rsid w:val="185F4D02"/>
    <w:rsid w:val="185F4E23"/>
    <w:rsid w:val="185F4EB9"/>
    <w:rsid w:val="185F4F0D"/>
    <w:rsid w:val="185F5027"/>
    <w:rsid w:val="185F50CF"/>
    <w:rsid w:val="185F5287"/>
    <w:rsid w:val="185F538A"/>
    <w:rsid w:val="185F538C"/>
    <w:rsid w:val="185F55D9"/>
    <w:rsid w:val="185F560C"/>
    <w:rsid w:val="185F562A"/>
    <w:rsid w:val="185F5637"/>
    <w:rsid w:val="185F56D0"/>
    <w:rsid w:val="185F593E"/>
    <w:rsid w:val="185F594D"/>
    <w:rsid w:val="185F5972"/>
    <w:rsid w:val="185F5A3C"/>
    <w:rsid w:val="185F5A65"/>
    <w:rsid w:val="185F5B1B"/>
    <w:rsid w:val="185F5C01"/>
    <w:rsid w:val="185F5D7B"/>
    <w:rsid w:val="185F5DAD"/>
    <w:rsid w:val="185F5E23"/>
    <w:rsid w:val="185F5EBF"/>
    <w:rsid w:val="185F5EF5"/>
    <w:rsid w:val="185F5F2C"/>
    <w:rsid w:val="185F5F8B"/>
    <w:rsid w:val="185F6033"/>
    <w:rsid w:val="185F61E2"/>
    <w:rsid w:val="185F6221"/>
    <w:rsid w:val="185F63E8"/>
    <w:rsid w:val="185F6459"/>
    <w:rsid w:val="185F64F6"/>
    <w:rsid w:val="185F6515"/>
    <w:rsid w:val="185F6568"/>
    <w:rsid w:val="185F65C9"/>
    <w:rsid w:val="185F663A"/>
    <w:rsid w:val="185F66DF"/>
    <w:rsid w:val="185F6700"/>
    <w:rsid w:val="185F67B1"/>
    <w:rsid w:val="185F6801"/>
    <w:rsid w:val="185F6828"/>
    <w:rsid w:val="185F6897"/>
    <w:rsid w:val="185F6973"/>
    <w:rsid w:val="185F6979"/>
    <w:rsid w:val="185F6A42"/>
    <w:rsid w:val="185F6AD1"/>
    <w:rsid w:val="185F6AD7"/>
    <w:rsid w:val="185F6BBE"/>
    <w:rsid w:val="185F6C0A"/>
    <w:rsid w:val="185F6C1C"/>
    <w:rsid w:val="185F6C1D"/>
    <w:rsid w:val="185F6C81"/>
    <w:rsid w:val="185F6D21"/>
    <w:rsid w:val="185F6DCF"/>
    <w:rsid w:val="185F6DD8"/>
    <w:rsid w:val="185F6EC9"/>
    <w:rsid w:val="185F6EE6"/>
    <w:rsid w:val="185F6F0D"/>
    <w:rsid w:val="185F6F38"/>
    <w:rsid w:val="185F70AF"/>
    <w:rsid w:val="185F712B"/>
    <w:rsid w:val="185F7151"/>
    <w:rsid w:val="185F7155"/>
    <w:rsid w:val="185F72C5"/>
    <w:rsid w:val="185F7365"/>
    <w:rsid w:val="185F7410"/>
    <w:rsid w:val="185F750A"/>
    <w:rsid w:val="185F7587"/>
    <w:rsid w:val="185F7617"/>
    <w:rsid w:val="185F762B"/>
    <w:rsid w:val="185F780B"/>
    <w:rsid w:val="185F782D"/>
    <w:rsid w:val="185F792A"/>
    <w:rsid w:val="185F7AAE"/>
    <w:rsid w:val="185F7ABE"/>
    <w:rsid w:val="185F7AF2"/>
    <w:rsid w:val="185F7B3F"/>
    <w:rsid w:val="185F7DFA"/>
    <w:rsid w:val="185F7DFE"/>
    <w:rsid w:val="185F7E96"/>
    <w:rsid w:val="18600006"/>
    <w:rsid w:val="18600076"/>
    <w:rsid w:val="1860013C"/>
    <w:rsid w:val="1860014C"/>
    <w:rsid w:val="186002CF"/>
    <w:rsid w:val="18600321"/>
    <w:rsid w:val="1860037C"/>
    <w:rsid w:val="18600447"/>
    <w:rsid w:val="18600459"/>
    <w:rsid w:val="186004D2"/>
    <w:rsid w:val="1860052B"/>
    <w:rsid w:val="18600540"/>
    <w:rsid w:val="18600574"/>
    <w:rsid w:val="18600586"/>
    <w:rsid w:val="1860061E"/>
    <w:rsid w:val="18600661"/>
    <w:rsid w:val="186006C9"/>
    <w:rsid w:val="18600756"/>
    <w:rsid w:val="1860076D"/>
    <w:rsid w:val="18600809"/>
    <w:rsid w:val="186008A4"/>
    <w:rsid w:val="186008B9"/>
    <w:rsid w:val="18600979"/>
    <w:rsid w:val="18600A0B"/>
    <w:rsid w:val="18600A45"/>
    <w:rsid w:val="18600B4B"/>
    <w:rsid w:val="18600B87"/>
    <w:rsid w:val="18600B9D"/>
    <w:rsid w:val="18600BAB"/>
    <w:rsid w:val="18600CBB"/>
    <w:rsid w:val="18600D63"/>
    <w:rsid w:val="18600D6A"/>
    <w:rsid w:val="18600DBB"/>
    <w:rsid w:val="18600E2E"/>
    <w:rsid w:val="18600F7F"/>
    <w:rsid w:val="18600FE6"/>
    <w:rsid w:val="18601006"/>
    <w:rsid w:val="18601015"/>
    <w:rsid w:val="18601044"/>
    <w:rsid w:val="18601092"/>
    <w:rsid w:val="186010C4"/>
    <w:rsid w:val="186010DE"/>
    <w:rsid w:val="186010EF"/>
    <w:rsid w:val="18601190"/>
    <w:rsid w:val="186011AE"/>
    <w:rsid w:val="18601259"/>
    <w:rsid w:val="18601286"/>
    <w:rsid w:val="18601358"/>
    <w:rsid w:val="186013E9"/>
    <w:rsid w:val="1860145B"/>
    <w:rsid w:val="18601475"/>
    <w:rsid w:val="186014B7"/>
    <w:rsid w:val="18601583"/>
    <w:rsid w:val="186015D9"/>
    <w:rsid w:val="18601760"/>
    <w:rsid w:val="186017FF"/>
    <w:rsid w:val="18601867"/>
    <w:rsid w:val="18601874"/>
    <w:rsid w:val="1860188F"/>
    <w:rsid w:val="186019EE"/>
    <w:rsid w:val="18601AA1"/>
    <w:rsid w:val="18601B66"/>
    <w:rsid w:val="18601C1A"/>
    <w:rsid w:val="18601C51"/>
    <w:rsid w:val="18601D47"/>
    <w:rsid w:val="18601E61"/>
    <w:rsid w:val="18601E7C"/>
    <w:rsid w:val="18601EAD"/>
    <w:rsid w:val="18601F1A"/>
    <w:rsid w:val="18601F20"/>
    <w:rsid w:val="18601F90"/>
    <w:rsid w:val="18601F98"/>
    <w:rsid w:val="18601FBB"/>
    <w:rsid w:val="18602029"/>
    <w:rsid w:val="1860203F"/>
    <w:rsid w:val="18602134"/>
    <w:rsid w:val="1860213F"/>
    <w:rsid w:val="18602144"/>
    <w:rsid w:val="18602157"/>
    <w:rsid w:val="1860215D"/>
    <w:rsid w:val="18602227"/>
    <w:rsid w:val="1860222A"/>
    <w:rsid w:val="186022EF"/>
    <w:rsid w:val="1860242D"/>
    <w:rsid w:val="18602436"/>
    <w:rsid w:val="186024C9"/>
    <w:rsid w:val="186024D6"/>
    <w:rsid w:val="186024F6"/>
    <w:rsid w:val="18602774"/>
    <w:rsid w:val="18602780"/>
    <w:rsid w:val="186027C2"/>
    <w:rsid w:val="18602868"/>
    <w:rsid w:val="18602946"/>
    <w:rsid w:val="18602A4B"/>
    <w:rsid w:val="18602A59"/>
    <w:rsid w:val="18602B62"/>
    <w:rsid w:val="18602B87"/>
    <w:rsid w:val="18602D80"/>
    <w:rsid w:val="18602DA0"/>
    <w:rsid w:val="18602DF3"/>
    <w:rsid w:val="18602DF9"/>
    <w:rsid w:val="18602E84"/>
    <w:rsid w:val="18602F20"/>
    <w:rsid w:val="18602FD8"/>
    <w:rsid w:val="18602FED"/>
    <w:rsid w:val="1860314F"/>
    <w:rsid w:val="18603207"/>
    <w:rsid w:val="1860324F"/>
    <w:rsid w:val="18603285"/>
    <w:rsid w:val="18603294"/>
    <w:rsid w:val="186032AF"/>
    <w:rsid w:val="186032C7"/>
    <w:rsid w:val="186033BC"/>
    <w:rsid w:val="1860342B"/>
    <w:rsid w:val="1860347E"/>
    <w:rsid w:val="186034F6"/>
    <w:rsid w:val="186035AB"/>
    <w:rsid w:val="186035B5"/>
    <w:rsid w:val="18603637"/>
    <w:rsid w:val="1860374F"/>
    <w:rsid w:val="18603784"/>
    <w:rsid w:val="186037BD"/>
    <w:rsid w:val="18603809"/>
    <w:rsid w:val="18603A1A"/>
    <w:rsid w:val="18603A3F"/>
    <w:rsid w:val="18603AC7"/>
    <w:rsid w:val="18603BA2"/>
    <w:rsid w:val="18603C4A"/>
    <w:rsid w:val="18603CAD"/>
    <w:rsid w:val="18603CDA"/>
    <w:rsid w:val="18603D59"/>
    <w:rsid w:val="18603E82"/>
    <w:rsid w:val="18603E8D"/>
    <w:rsid w:val="18603F24"/>
    <w:rsid w:val="18603F97"/>
    <w:rsid w:val="18603FFC"/>
    <w:rsid w:val="1860403F"/>
    <w:rsid w:val="18604064"/>
    <w:rsid w:val="18604133"/>
    <w:rsid w:val="18604139"/>
    <w:rsid w:val="186042F4"/>
    <w:rsid w:val="1860431C"/>
    <w:rsid w:val="18604338"/>
    <w:rsid w:val="1860443B"/>
    <w:rsid w:val="18604507"/>
    <w:rsid w:val="1860450A"/>
    <w:rsid w:val="18604602"/>
    <w:rsid w:val="18604691"/>
    <w:rsid w:val="1860484B"/>
    <w:rsid w:val="18604933"/>
    <w:rsid w:val="18604975"/>
    <w:rsid w:val="186049B8"/>
    <w:rsid w:val="186049FE"/>
    <w:rsid w:val="18604A18"/>
    <w:rsid w:val="18604A5C"/>
    <w:rsid w:val="18604AA2"/>
    <w:rsid w:val="18604AAB"/>
    <w:rsid w:val="18604B94"/>
    <w:rsid w:val="18604C6F"/>
    <w:rsid w:val="18604CA2"/>
    <w:rsid w:val="18604CB5"/>
    <w:rsid w:val="18604D38"/>
    <w:rsid w:val="18604DB3"/>
    <w:rsid w:val="18604E79"/>
    <w:rsid w:val="18604F4E"/>
    <w:rsid w:val="1860511A"/>
    <w:rsid w:val="18605136"/>
    <w:rsid w:val="18605139"/>
    <w:rsid w:val="18605266"/>
    <w:rsid w:val="186052BD"/>
    <w:rsid w:val="18605392"/>
    <w:rsid w:val="18605394"/>
    <w:rsid w:val="186053AC"/>
    <w:rsid w:val="186053EA"/>
    <w:rsid w:val="18605443"/>
    <w:rsid w:val="18605464"/>
    <w:rsid w:val="1860549F"/>
    <w:rsid w:val="1860550E"/>
    <w:rsid w:val="186056A8"/>
    <w:rsid w:val="186056BF"/>
    <w:rsid w:val="186057FF"/>
    <w:rsid w:val="18605827"/>
    <w:rsid w:val="186058A7"/>
    <w:rsid w:val="18605970"/>
    <w:rsid w:val="18605988"/>
    <w:rsid w:val="18605AA4"/>
    <w:rsid w:val="18605BBD"/>
    <w:rsid w:val="18605BDE"/>
    <w:rsid w:val="18605C17"/>
    <w:rsid w:val="18605CC6"/>
    <w:rsid w:val="18605CF9"/>
    <w:rsid w:val="18605D52"/>
    <w:rsid w:val="18605D65"/>
    <w:rsid w:val="18605DB7"/>
    <w:rsid w:val="18605E63"/>
    <w:rsid w:val="18605ED8"/>
    <w:rsid w:val="18605EE1"/>
    <w:rsid w:val="186060B1"/>
    <w:rsid w:val="18606103"/>
    <w:rsid w:val="186061E0"/>
    <w:rsid w:val="18606203"/>
    <w:rsid w:val="18606221"/>
    <w:rsid w:val="18606222"/>
    <w:rsid w:val="186062A4"/>
    <w:rsid w:val="186062C3"/>
    <w:rsid w:val="186062C4"/>
    <w:rsid w:val="186062EB"/>
    <w:rsid w:val="18606352"/>
    <w:rsid w:val="18606398"/>
    <w:rsid w:val="1860641D"/>
    <w:rsid w:val="1860641F"/>
    <w:rsid w:val="18606516"/>
    <w:rsid w:val="1860656E"/>
    <w:rsid w:val="186065B3"/>
    <w:rsid w:val="186065E2"/>
    <w:rsid w:val="1860667E"/>
    <w:rsid w:val="186066F9"/>
    <w:rsid w:val="186066FE"/>
    <w:rsid w:val="186067B8"/>
    <w:rsid w:val="186067EE"/>
    <w:rsid w:val="1860695F"/>
    <w:rsid w:val="1860699A"/>
    <w:rsid w:val="18606B95"/>
    <w:rsid w:val="18606C54"/>
    <w:rsid w:val="18606CBE"/>
    <w:rsid w:val="18606D40"/>
    <w:rsid w:val="18606D70"/>
    <w:rsid w:val="18606E26"/>
    <w:rsid w:val="18606EFF"/>
    <w:rsid w:val="18607252"/>
    <w:rsid w:val="18607262"/>
    <w:rsid w:val="186072D5"/>
    <w:rsid w:val="1860735F"/>
    <w:rsid w:val="186073B0"/>
    <w:rsid w:val="186073B1"/>
    <w:rsid w:val="186073D0"/>
    <w:rsid w:val="1860745C"/>
    <w:rsid w:val="186074A1"/>
    <w:rsid w:val="186074B5"/>
    <w:rsid w:val="186074C7"/>
    <w:rsid w:val="1860752A"/>
    <w:rsid w:val="18607568"/>
    <w:rsid w:val="1860763D"/>
    <w:rsid w:val="18607654"/>
    <w:rsid w:val="186076DB"/>
    <w:rsid w:val="1860776B"/>
    <w:rsid w:val="1860777C"/>
    <w:rsid w:val="186077B0"/>
    <w:rsid w:val="186077F5"/>
    <w:rsid w:val="18607858"/>
    <w:rsid w:val="1860786C"/>
    <w:rsid w:val="186078F4"/>
    <w:rsid w:val="18607920"/>
    <w:rsid w:val="18607A6F"/>
    <w:rsid w:val="18607BD0"/>
    <w:rsid w:val="18607CC6"/>
    <w:rsid w:val="18607D62"/>
    <w:rsid w:val="18607E11"/>
    <w:rsid w:val="18610146"/>
    <w:rsid w:val="186101F6"/>
    <w:rsid w:val="18610373"/>
    <w:rsid w:val="18610385"/>
    <w:rsid w:val="18610389"/>
    <w:rsid w:val="18610420"/>
    <w:rsid w:val="186104B2"/>
    <w:rsid w:val="18610544"/>
    <w:rsid w:val="1861054E"/>
    <w:rsid w:val="18610583"/>
    <w:rsid w:val="186105AF"/>
    <w:rsid w:val="186105C4"/>
    <w:rsid w:val="1861065B"/>
    <w:rsid w:val="1861072F"/>
    <w:rsid w:val="18610816"/>
    <w:rsid w:val="186108DE"/>
    <w:rsid w:val="186108E2"/>
    <w:rsid w:val="186109CC"/>
    <w:rsid w:val="18610A52"/>
    <w:rsid w:val="18610A9B"/>
    <w:rsid w:val="18610AE7"/>
    <w:rsid w:val="18610B6B"/>
    <w:rsid w:val="18610B7E"/>
    <w:rsid w:val="18610BB7"/>
    <w:rsid w:val="18610C3C"/>
    <w:rsid w:val="18610C74"/>
    <w:rsid w:val="18610C86"/>
    <w:rsid w:val="18610D1B"/>
    <w:rsid w:val="18610E14"/>
    <w:rsid w:val="18610EC2"/>
    <w:rsid w:val="18610ED0"/>
    <w:rsid w:val="18610EEA"/>
    <w:rsid w:val="18611053"/>
    <w:rsid w:val="1861109A"/>
    <w:rsid w:val="186110EC"/>
    <w:rsid w:val="18611122"/>
    <w:rsid w:val="1861114A"/>
    <w:rsid w:val="1861115F"/>
    <w:rsid w:val="18611191"/>
    <w:rsid w:val="186111BA"/>
    <w:rsid w:val="186112CC"/>
    <w:rsid w:val="18611402"/>
    <w:rsid w:val="186114A2"/>
    <w:rsid w:val="18611517"/>
    <w:rsid w:val="18611541"/>
    <w:rsid w:val="186115E2"/>
    <w:rsid w:val="1861163A"/>
    <w:rsid w:val="1861163F"/>
    <w:rsid w:val="18611645"/>
    <w:rsid w:val="1861165D"/>
    <w:rsid w:val="1861165F"/>
    <w:rsid w:val="186116DF"/>
    <w:rsid w:val="18611742"/>
    <w:rsid w:val="18611799"/>
    <w:rsid w:val="186118A7"/>
    <w:rsid w:val="18611A7F"/>
    <w:rsid w:val="18611B3C"/>
    <w:rsid w:val="18611BBC"/>
    <w:rsid w:val="18611D31"/>
    <w:rsid w:val="18611D6D"/>
    <w:rsid w:val="18611F3A"/>
    <w:rsid w:val="18611FC2"/>
    <w:rsid w:val="186120B8"/>
    <w:rsid w:val="18612119"/>
    <w:rsid w:val="1861219B"/>
    <w:rsid w:val="18612200"/>
    <w:rsid w:val="1861228A"/>
    <w:rsid w:val="18612348"/>
    <w:rsid w:val="18612362"/>
    <w:rsid w:val="18612376"/>
    <w:rsid w:val="186123C0"/>
    <w:rsid w:val="1861245E"/>
    <w:rsid w:val="1861256B"/>
    <w:rsid w:val="18612587"/>
    <w:rsid w:val="1861258A"/>
    <w:rsid w:val="1861266F"/>
    <w:rsid w:val="18612691"/>
    <w:rsid w:val="186127F5"/>
    <w:rsid w:val="186128D6"/>
    <w:rsid w:val="186128E3"/>
    <w:rsid w:val="186128E5"/>
    <w:rsid w:val="18612958"/>
    <w:rsid w:val="18612990"/>
    <w:rsid w:val="18612AE5"/>
    <w:rsid w:val="18612B65"/>
    <w:rsid w:val="18612BFB"/>
    <w:rsid w:val="18612C56"/>
    <w:rsid w:val="18612C78"/>
    <w:rsid w:val="18612CE4"/>
    <w:rsid w:val="18612D97"/>
    <w:rsid w:val="18612E4D"/>
    <w:rsid w:val="18612E75"/>
    <w:rsid w:val="18612E8A"/>
    <w:rsid w:val="18612ED5"/>
    <w:rsid w:val="18612F08"/>
    <w:rsid w:val="1861304F"/>
    <w:rsid w:val="18613151"/>
    <w:rsid w:val="1861324F"/>
    <w:rsid w:val="186132C7"/>
    <w:rsid w:val="186132D5"/>
    <w:rsid w:val="18613465"/>
    <w:rsid w:val="1861347E"/>
    <w:rsid w:val="18613491"/>
    <w:rsid w:val="186134EC"/>
    <w:rsid w:val="186135D1"/>
    <w:rsid w:val="186136C0"/>
    <w:rsid w:val="18613706"/>
    <w:rsid w:val="186137AF"/>
    <w:rsid w:val="18613843"/>
    <w:rsid w:val="18613844"/>
    <w:rsid w:val="186139E4"/>
    <w:rsid w:val="18613A1C"/>
    <w:rsid w:val="18613A85"/>
    <w:rsid w:val="18613ACE"/>
    <w:rsid w:val="18613C1B"/>
    <w:rsid w:val="18613C7B"/>
    <w:rsid w:val="18613CB3"/>
    <w:rsid w:val="18613E1B"/>
    <w:rsid w:val="18613E73"/>
    <w:rsid w:val="18613ECC"/>
    <w:rsid w:val="18613EE0"/>
    <w:rsid w:val="18614002"/>
    <w:rsid w:val="1861413E"/>
    <w:rsid w:val="18614200"/>
    <w:rsid w:val="1861421C"/>
    <w:rsid w:val="1861422D"/>
    <w:rsid w:val="1861423B"/>
    <w:rsid w:val="18614387"/>
    <w:rsid w:val="1861440D"/>
    <w:rsid w:val="1861445D"/>
    <w:rsid w:val="186144C9"/>
    <w:rsid w:val="186144FF"/>
    <w:rsid w:val="18614533"/>
    <w:rsid w:val="18614566"/>
    <w:rsid w:val="1861464A"/>
    <w:rsid w:val="18614672"/>
    <w:rsid w:val="1861467C"/>
    <w:rsid w:val="18614698"/>
    <w:rsid w:val="186146A7"/>
    <w:rsid w:val="186146E6"/>
    <w:rsid w:val="186146F5"/>
    <w:rsid w:val="18614789"/>
    <w:rsid w:val="186147B7"/>
    <w:rsid w:val="186147CC"/>
    <w:rsid w:val="1861486A"/>
    <w:rsid w:val="186148A3"/>
    <w:rsid w:val="186148CE"/>
    <w:rsid w:val="186149C1"/>
    <w:rsid w:val="18614A63"/>
    <w:rsid w:val="18614AC9"/>
    <w:rsid w:val="18614ADA"/>
    <w:rsid w:val="18614CBF"/>
    <w:rsid w:val="18614D88"/>
    <w:rsid w:val="18614DB6"/>
    <w:rsid w:val="18614E0C"/>
    <w:rsid w:val="18614EFE"/>
    <w:rsid w:val="186150B2"/>
    <w:rsid w:val="1861510D"/>
    <w:rsid w:val="18615170"/>
    <w:rsid w:val="186151E2"/>
    <w:rsid w:val="186152E4"/>
    <w:rsid w:val="1861530A"/>
    <w:rsid w:val="18615383"/>
    <w:rsid w:val="186153CD"/>
    <w:rsid w:val="186154AC"/>
    <w:rsid w:val="186154C5"/>
    <w:rsid w:val="18615597"/>
    <w:rsid w:val="186155CE"/>
    <w:rsid w:val="1861560C"/>
    <w:rsid w:val="1861571B"/>
    <w:rsid w:val="18615735"/>
    <w:rsid w:val="18615748"/>
    <w:rsid w:val="1861581A"/>
    <w:rsid w:val="1861585C"/>
    <w:rsid w:val="186159A0"/>
    <w:rsid w:val="18615A65"/>
    <w:rsid w:val="18615B60"/>
    <w:rsid w:val="18615D0F"/>
    <w:rsid w:val="18615D27"/>
    <w:rsid w:val="18615D48"/>
    <w:rsid w:val="18615D49"/>
    <w:rsid w:val="18615D6E"/>
    <w:rsid w:val="18615DC5"/>
    <w:rsid w:val="18615EF0"/>
    <w:rsid w:val="18615F8B"/>
    <w:rsid w:val="18615FE6"/>
    <w:rsid w:val="18615FF5"/>
    <w:rsid w:val="18616174"/>
    <w:rsid w:val="18616221"/>
    <w:rsid w:val="186162F9"/>
    <w:rsid w:val="18616303"/>
    <w:rsid w:val="18616319"/>
    <w:rsid w:val="18616402"/>
    <w:rsid w:val="1861641D"/>
    <w:rsid w:val="18616467"/>
    <w:rsid w:val="18616509"/>
    <w:rsid w:val="18616527"/>
    <w:rsid w:val="1861652F"/>
    <w:rsid w:val="18616542"/>
    <w:rsid w:val="186166B3"/>
    <w:rsid w:val="186166DF"/>
    <w:rsid w:val="18616727"/>
    <w:rsid w:val="18616751"/>
    <w:rsid w:val="186168E4"/>
    <w:rsid w:val="18616925"/>
    <w:rsid w:val="1861694E"/>
    <w:rsid w:val="186169C8"/>
    <w:rsid w:val="18616A00"/>
    <w:rsid w:val="18616B28"/>
    <w:rsid w:val="18616B6B"/>
    <w:rsid w:val="18616B72"/>
    <w:rsid w:val="18616BAC"/>
    <w:rsid w:val="18616BBC"/>
    <w:rsid w:val="18616C1E"/>
    <w:rsid w:val="18616C1F"/>
    <w:rsid w:val="18616C22"/>
    <w:rsid w:val="18616C85"/>
    <w:rsid w:val="18616D46"/>
    <w:rsid w:val="18616DA0"/>
    <w:rsid w:val="18616ED6"/>
    <w:rsid w:val="18616FD5"/>
    <w:rsid w:val="18616FFB"/>
    <w:rsid w:val="18617075"/>
    <w:rsid w:val="1861712A"/>
    <w:rsid w:val="18617279"/>
    <w:rsid w:val="1861735D"/>
    <w:rsid w:val="186173F7"/>
    <w:rsid w:val="18617429"/>
    <w:rsid w:val="1861743C"/>
    <w:rsid w:val="18617451"/>
    <w:rsid w:val="1861747B"/>
    <w:rsid w:val="186174A1"/>
    <w:rsid w:val="1861754D"/>
    <w:rsid w:val="1861757D"/>
    <w:rsid w:val="186176F1"/>
    <w:rsid w:val="1861770A"/>
    <w:rsid w:val="18617751"/>
    <w:rsid w:val="1861778C"/>
    <w:rsid w:val="186177E9"/>
    <w:rsid w:val="18617839"/>
    <w:rsid w:val="18617882"/>
    <w:rsid w:val="18617958"/>
    <w:rsid w:val="1861796B"/>
    <w:rsid w:val="18617A20"/>
    <w:rsid w:val="18617A73"/>
    <w:rsid w:val="18617AE0"/>
    <w:rsid w:val="18617B52"/>
    <w:rsid w:val="18617BAF"/>
    <w:rsid w:val="18617C10"/>
    <w:rsid w:val="18617C24"/>
    <w:rsid w:val="18617CB9"/>
    <w:rsid w:val="18617D56"/>
    <w:rsid w:val="18617D81"/>
    <w:rsid w:val="18617D9C"/>
    <w:rsid w:val="18617DBB"/>
    <w:rsid w:val="18617DD6"/>
    <w:rsid w:val="18617DED"/>
    <w:rsid w:val="18617EB2"/>
    <w:rsid w:val="18617EBC"/>
    <w:rsid w:val="18617F1B"/>
    <w:rsid w:val="18617F56"/>
    <w:rsid w:val="18620031"/>
    <w:rsid w:val="186200BA"/>
    <w:rsid w:val="186201C7"/>
    <w:rsid w:val="18620287"/>
    <w:rsid w:val="1862028F"/>
    <w:rsid w:val="18620308"/>
    <w:rsid w:val="186205F5"/>
    <w:rsid w:val="18620652"/>
    <w:rsid w:val="186206E8"/>
    <w:rsid w:val="18620724"/>
    <w:rsid w:val="1862076B"/>
    <w:rsid w:val="186207C2"/>
    <w:rsid w:val="1862087A"/>
    <w:rsid w:val="18620890"/>
    <w:rsid w:val="186209CA"/>
    <w:rsid w:val="186209F0"/>
    <w:rsid w:val="186209FF"/>
    <w:rsid w:val="18620BF3"/>
    <w:rsid w:val="18620C07"/>
    <w:rsid w:val="18620DEB"/>
    <w:rsid w:val="18620E73"/>
    <w:rsid w:val="18620F27"/>
    <w:rsid w:val="18620F69"/>
    <w:rsid w:val="18621111"/>
    <w:rsid w:val="1862114E"/>
    <w:rsid w:val="1862120C"/>
    <w:rsid w:val="18621249"/>
    <w:rsid w:val="1862125B"/>
    <w:rsid w:val="186212CE"/>
    <w:rsid w:val="186212DA"/>
    <w:rsid w:val="186212EE"/>
    <w:rsid w:val="1862152F"/>
    <w:rsid w:val="18621543"/>
    <w:rsid w:val="18621596"/>
    <w:rsid w:val="186215BB"/>
    <w:rsid w:val="18621786"/>
    <w:rsid w:val="18621792"/>
    <w:rsid w:val="186217D5"/>
    <w:rsid w:val="1862180C"/>
    <w:rsid w:val="18621850"/>
    <w:rsid w:val="186219F7"/>
    <w:rsid w:val="18621AAA"/>
    <w:rsid w:val="18621B7E"/>
    <w:rsid w:val="18621CB8"/>
    <w:rsid w:val="18621DD8"/>
    <w:rsid w:val="18621DDB"/>
    <w:rsid w:val="18621F48"/>
    <w:rsid w:val="1862205E"/>
    <w:rsid w:val="186220D7"/>
    <w:rsid w:val="1862217D"/>
    <w:rsid w:val="186221EA"/>
    <w:rsid w:val="186222E9"/>
    <w:rsid w:val="186223F1"/>
    <w:rsid w:val="186223F4"/>
    <w:rsid w:val="18622442"/>
    <w:rsid w:val="18622497"/>
    <w:rsid w:val="186224FF"/>
    <w:rsid w:val="1862252F"/>
    <w:rsid w:val="18622552"/>
    <w:rsid w:val="18622560"/>
    <w:rsid w:val="18622687"/>
    <w:rsid w:val="186227A1"/>
    <w:rsid w:val="1862282E"/>
    <w:rsid w:val="1862284E"/>
    <w:rsid w:val="186228FB"/>
    <w:rsid w:val="1862292C"/>
    <w:rsid w:val="18622A23"/>
    <w:rsid w:val="18622A2A"/>
    <w:rsid w:val="18622A99"/>
    <w:rsid w:val="18622B45"/>
    <w:rsid w:val="18622B71"/>
    <w:rsid w:val="18622B72"/>
    <w:rsid w:val="18622BE8"/>
    <w:rsid w:val="18622C22"/>
    <w:rsid w:val="18622C3C"/>
    <w:rsid w:val="18622C6D"/>
    <w:rsid w:val="18622C76"/>
    <w:rsid w:val="18622CBE"/>
    <w:rsid w:val="18622CF5"/>
    <w:rsid w:val="18622CFB"/>
    <w:rsid w:val="18622D49"/>
    <w:rsid w:val="18622D7A"/>
    <w:rsid w:val="18622DCC"/>
    <w:rsid w:val="18622E68"/>
    <w:rsid w:val="18622EAA"/>
    <w:rsid w:val="18622EBE"/>
    <w:rsid w:val="18622FA3"/>
    <w:rsid w:val="18622FD4"/>
    <w:rsid w:val="18623071"/>
    <w:rsid w:val="186230B2"/>
    <w:rsid w:val="186231BE"/>
    <w:rsid w:val="186231D5"/>
    <w:rsid w:val="18623215"/>
    <w:rsid w:val="18623261"/>
    <w:rsid w:val="186232F1"/>
    <w:rsid w:val="18623314"/>
    <w:rsid w:val="1862334A"/>
    <w:rsid w:val="18623380"/>
    <w:rsid w:val="1862344C"/>
    <w:rsid w:val="18623494"/>
    <w:rsid w:val="18623590"/>
    <w:rsid w:val="186235A5"/>
    <w:rsid w:val="18623753"/>
    <w:rsid w:val="186237EB"/>
    <w:rsid w:val="186238C7"/>
    <w:rsid w:val="1862398F"/>
    <w:rsid w:val="18623991"/>
    <w:rsid w:val="186239F7"/>
    <w:rsid w:val="18623A80"/>
    <w:rsid w:val="18623B2A"/>
    <w:rsid w:val="18623BC2"/>
    <w:rsid w:val="18623BE8"/>
    <w:rsid w:val="18623BFF"/>
    <w:rsid w:val="18623D8C"/>
    <w:rsid w:val="18623E0C"/>
    <w:rsid w:val="18623E25"/>
    <w:rsid w:val="18623E37"/>
    <w:rsid w:val="18623EA1"/>
    <w:rsid w:val="18623F0E"/>
    <w:rsid w:val="18623F51"/>
    <w:rsid w:val="18623F96"/>
    <w:rsid w:val="18623FDD"/>
    <w:rsid w:val="1862404F"/>
    <w:rsid w:val="1862409E"/>
    <w:rsid w:val="18624110"/>
    <w:rsid w:val="18624112"/>
    <w:rsid w:val="18624155"/>
    <w:rsid w:val="186241B6"/>
    <w:rsid w:val="186241C4"/>
    <w:rsid w:val="186241D0"/>
    <w:rsid w:val="186241D3"/>
    <w:rsid w:val="186241D6"/>
    <w:rsid w:val="186242B4"/>
    <w:rsid w:val="18624325"/>
    <w:rsid w:val="18624345"/>
    <w:rsid w:val="18624391"/>
    <w:rsid w:val="186243B1"/>
    <w:rsid w:val="18624413"/>
    <w:rsid w:val="1862442F"/>
    <w:rsid w:val="1862467E"/>
    <w:rsid w:val="18624694"/>
    <w:rsid w:val="1862476E"/>
    <w:rsid w:val="186247E2"/>
    <w:rsid w:val="186247EC"/>
    <w:rsid w:val="18624855"/>
    <w:rsid w:val="18624885"/>
    <w:rsid w:val="1862490F"/>
    <w:rsid w:val="18624926"/>
    <w:rsid w:val="1862492B"/>
    <w:rsid w:val="1862494C"/>
    <w:rsid w:val="18624963"/>
    <w:rsid w:val="1862497C"/>
    <w:rsid w:val="18624984"/>
    <w:rsid w:val="18624A3B"/>
    <w:rsid w:val="18624A4C"/>
    <w:rsid w:val="18624AD3"/>
    <w:rsid w:val="18624B16"/>
    <w:rsid w:val="18624B30"/>
    <w:rsid w:val="18624B6A"/>
    <w:rsid w:val="18624C33"/>
    <w:rsid w:val="18624CB2"/>
    <w:rsid w:val="18624CC9"/>
    <w:rsid w:val="18624D04"/>
    <w:rsid w:val="18624D9E"/>
    <w:rsid w:val="18624E13"/>
    <w:rsid w:val="18624E27"/>
    <w:rsid w:val="18624E55"/>
    <w:rsid w:val="18624E57"/>
    <w:rsid w:val="18624EA5"/>
    <w:rsid w:val="18624EE4"/>
    <w:rsid w:val="18625019"/>
    <w:rsid w:val="18625188"/>
    <w:rsid w:val="186251A9"/>
    <w:rsid w:val="18625240"/>
    <w:rsid w:val="186252E7"/>
    <w:rsid w:val="1862537A"/>
    <w:rsid w:val="186253DA"/>
    <w:rsid w:val="18625489"/>
    <w:rsid w:val="186254AF"/>
    <w:rsid w:val="186254B4"/>
    <w:rsid w:val="186254F7"/>
    <w:rsid w:val="18625590"/>
    <w:rsid w:val="186255FB"/>
    <w:rsid w:val="18625623"/>
    <w:rsid w:val="18625684"/>
    <w:rsid w:val="186256FD"/>
    <w:rsid w:val="18625809"/>
    <w:rsid w:val="18625821"/>
    <w:rsid w:val="18625875"/>
    <w:rsid w:val="18625A26"/>
    <w:rsid w:val="18625B86"/>
    <w:rsid w:val="18625C9B"/>
    <w:rsid w:val="18625D1D"/>
    <w:rsid w:val="18625D2C"/>
    <w:rsid w:val="18625EF7"/>
    <w:rsid w:val="18625F85"/>
    <w:rsid w:val="18625F9E"/>
    <w:rsid w:val="1862600F"/>
    <w:rsid w:val="18626030"/>
    <w:rsid w:val="186260B5"/>
    <w:rsid w:val="186260E9"/>
    <w:rsid w:val="1862633E"/>
    <w:rsid w:val="1862635F"/>
    <w:rsid w:val="18626366"/>
    <w:rsid w:val="18626369"/>
    <w:rsid w:val="1862644C"/>
    <w:rsid w:val="1862645A"/>
    <w:rsid w:val="18626508"/>
    <w:rsid w:val="18626540"/>
    <w:rsid w:val="18626598"/>
    <w:rsid w:val="1862662E"/>
    <w:rsid w:val="186266C5"/>
    <w:rsid w:val="186266F0"/>
    <w:rsid w:val="18626712"/>
    <w:rsid w:val="18626730"/>
    <w:rsid w:val="1862678B"/>
    <w:rsid w:val="186267C0"/>
    <w:rsid w:val="186267E9"/>
    <w:rsid w:val="1862680F"/>
    <w:rsid w:val="1862685A"/>
    <w:rsid w:val="18626A19"/>
    <w:rsid w:val="18626A5B"/>
    <w:rsid w:val="18626A95"/>
    <w:rsid w:val="18626B3F"/>
    <w:rsid w:val="18626B43"/>
    <w:rsid w:val="18626BC1"/>
    <w:rsid w:val="18626E42"/>
    <w:rsid w:val="18626E8A"/>
    <w:rsid w:val="18626ECE"/>
    <w:rsid w:val="18626F12"/>
    <w:rsid w:val="18626F41"/>
    <w:rsid w:val="18626F6F"/>
    <w:rsid w:val="1862710C"/>
    <w:rsid w:val="1862711B"/>
    <w:rsid w:val="1862716B"/>
    <w:rsid w:val="18627238"/>
    <w:rsid w:val="186272C1"/>
    <w:rsid w:val="186272D9"/>
    <w:rsid w:val="1862735F"/>
    <w:rsid w:val="186274FA"/>
    <w:rsid w:val="1862756E"/>
    <w:rsid w:val="186275CF"/>
    <w:rsid w:val="1862776C"/>
    <w:rsid w:val="186279A6"/>
    <w:rsid w:val="186279B8"/>
    <w:rsid w:val="18627A57"/>
    <w:rsid w:val="18627A89"/>
    <w:rsid w:val="18627AEE"/>
    <w:rsid w:val="18627B0A"/>
    <w:rsid w:val="18627B3C"/>
    <w:rsid w:val="18627C54"/>
    <w:rsid w:val="18627C5B"/>
    <w:rsid w:val="18627C9F"/>
    <w:rsid w:val="18627DCA"/>
    <w:rsid w:val="18627E4B"/>
    <w:rsid w:val="18627E5A"/>
    <w:rsid w:val="18627E5F"/>
    <w:rsid w:val="18627EF2"/>
    <w:rsid w:val="18627F2C"/>
    <w:rsid w:val="18627FAF"/>
    <w:rsid w:val="18627FFD"/>
    <w:rsid w:val="18630323"/>
    <w:rsid w:val="1863032C"/>
    <w:rsid w:val="18630370"/>
    <w:rsid w:val="186303F6"/>
    <w:rsid w:val="186303F7"/>
    <w:rsid w:val="18630484"/>
    <w:rsid w:val="186304CE"/>
    <w:rsid w:val="186304D8"/>
    <w:rsid w:val="186304EB"/>
    <w:rsid w:val="1863060E"/>
    <w:rsid w:val="18630639"/>
    <w:rsid w:val="18630653"/>
    <w:rsid w:val="18630774"/>
    <w:rsid w:val="186308D1"/>
    <w:rsid w:val="186308ED"/>
    <w:rsid w:val="18630920"/>
    <w:rsid w:val="18630A04"/>
    <w:rsid w:val="18630A23"/>
    <w:rsid w:val="18630AEF"/>
    <w:rsid w:val="18630B72"/>
    <w:rsid w:val="18630C49"/>
    <w:rsid w:val="18630C8A"/>
    <w:rsid w:val="18630CC8"/>
    <w:rsid w:val="18630D7E"/>
    <w:rsid w:val="18630E3D"/>
    <w:rsid w:val="18630F15"/>
    <w:rsid w:val="18631014"/>
    <w:rsid w:val="18631045"/>
    <w:rsid w:val="18631098"/>
    <w:rsid w:val="18631145"/>
    <w:rsid w:val="186311C5"/>
    <w:rsid w:val="186312B2"/>
    <w:rsid w:val="18631367"/>
    <w:rsid w:val="18631372"/>
    <w:rsid w:val="1863146A"/>
    <w:rsid w:val="186315AC"/>
    <w:rsid w:val="1863161B"/>
    <w:rsid w:val="1863166F"/>
    <w:rsid w:val="1863167B"/>
    <w:rsid w:val="18631696"/>
    <w:rsid w:val="18631774"/>
    <w:rsid w:val="186317E2"/>
    <w:rsid w:val="18631889"/>
    <w:rsid w:val="1863189A"/>
    <w:rsid w:val="186318B8"/>
    <w:rsid w:val="1863195D"/>
    <w:rsid w:val="186319EC"/>
    <w:rsid w:val="186319FF"/>
    <w:rsid w:val="18631A00"/>
    <w:rsid w:val="18631ABD"/>
    <w:rsid w:val="18631B4D"/>
    <w:rsid w:val="18631BC6"/>
    <w:rsid w:val="18631C6F"/>
    <w:rsid w:val="18631CBE"/>
    <w:rsid w:val="18631DC7"/>
    <w:rsid w:val="18631E75"/>
    <w:rsid w:val="18631F4C"/>
    <w:rsid w:val="18631F79"/>
    <w:rsid w:val="18631FB6"/>
    <w:rsid w:val="1863202F"/>
    <w:rsid w:val="1863209D"/>
    <w:rsid w:val="1863211C"/>
    <w:rsid w:val="18632130"/>
    <w:rsid w:val="18632222"/>
    <w:rsid w:val="1863222A"/>
    <w:rsid w:val="1863226F"/>
    <w:rsid w:val="186322F4"/>
    <w:rsid w:val="186323A7"/>
    <w:rsid w:val="1863245A"/>
    <w:rsid w:val="18632499"/>
    <w:rsid w:val="186324D2"/>
    <w:rsid w:val="18632520"/>
    <w:rsid w:val="18632539"/>
    <w:rsid w:val="1863265C"/>
    <w:rsid w:val="18632714"/>
    <w:rsid w:val="18632737"/>
    <w:rsid w:val="1863278D"/>
    <w:rsid w:val="186327D5"/>
    <w:rsid w:val="18632943"/>
    <w:rsid w:val="18632970"/>
    <w:rsid w:val="18632B29"/>
    <w:rsid w:val="18632B44"/>
    <w:rsid w:val="18632BD6"/>
    <w:rsid w:val="18632C02"/>
    <w:rsid w:val="18632CB9"/>
    <w:rsid w:val="18632CCC"/>
    <w:rsid w:val="18632CFB"/>
    <w:rsid w:val="18632DA8"/>
    <w:rsid w:val="18632DE6"/>
    <w:rsid w:val="18632E24"/>
    <w:rsid w:val="18632E5B"/>
    <w:rsid w:val="18632E89"/>
    <w:rsid w:val="18632EFE"/>
    <w:rsid w:val="18632F78"/>
    <w:rsid w:val="18632FD0"/>
    <w:rsid w:val="1863308E"/>
    <w:rsid w:val="18633123"/>
    <w:rsid w:val="18633291"/>
    <w:rsid w:val="186333E2"/>
    <w:rsid w:val="186333E3"/>
    <w:rsid w:val="18633449"/>
    <w:rsid w:val="18633468"/>
    <w:rsid w:val="186334DF"/>
    <w:rsid w:val="1863354B"/>
    <w:rsid w:val="18633679"/>
    <w:rsid w:val="18633706"/>
    <w:rsid w:val="1863374D"/>
    <w:rsid w:val="1863376B"/>
    <w:rsid w:val="1863376F"/>
    <w:rsid w:val="186337EF"/>
    <w:rsid w:val="18633981"/>
    <w:rsid w:val="18633A6C"/>
    <w:rsid w:val="18633A78"/>
    <w:rsid w:val="18633AD9"/>
    <w:rsid w:val="18633BCD"/>
    <w:rsid w:val="18633CC1"/>
    <w:rsid w:val="18633CE7"/>
    <w:rsid w:val="18633CFB"/>
    <w:rsid w:val="18633E1B"/>
    <w:rsid w:val="18633EF0"/>
    <w:rsid w:val="186341BA"/>
    <w:rsid w:val="186341E3"/>
    <w:rsid w:val="1863421B"/>
    <w:rsid w:val="1863423F"/>
    <w:rsid w:val="18634248"/>
    <w:rsid w:val="186343EF"/>
    <w:rsid w:val="18634408"/>
    <w:rsid w:val="18634414"/>
    <w:rsid w:val="18634483"/>
    <w:rsid w:val="186344AE"/>
    <w:rsid w:val="1863455F"/>
    <w:rsid w:val="1863468B"/>
    <w:rsid w:val="186346C5"/>
    <w:rsid w:val="18634758"/>
    <w:rsid w:val="1863477C"/>
    <w:rsid w:val="1863480E"/>
    <w:rsid w:val="18634820"/>
    <w:rsid w:val="18634822"/>
    <w:rsid w:val="186348AF"/>
    <w:rsid w:val="18634ABC"/>
    <w:rsid w:val="18634C90"/>
    <w:rsid w:val="18634D01"/>
    <w:rsid w:val="18634D79"/>
    <w:rsid w:val="18634D89"/>
    <w:rsid w:val="18634E0A"/>
    <w:rsid w:val="18634E11"/>
    <w:rsid w:val="18634E24"/>
    <w:rsid w:val="18634F6F"/>
    <w:rsid w:val="1863503E"/>
    <w:rsid w:val="18635046"/>
    <w:rsid w:val="186350F5"/>
    <w:rsid w:val="18635131"/>
    <w:rsid w:val="186351FD"/>
    <w:rsid w:val="18635235"/>
    <w:rsid w:val="1863523D"/>
    <w:rsid w:val="18635337"/>
    <w:rsid w:val="186353CE"/>
    <w:rsid w:val="1863542B"/>
    <w:rsid w:val="1863542F"/>
    <w:rsid w:val="186354A6"/>
    <w:rsid w:val="186355BE"/>
    <w:rsid w:val="18635613"/>
    <w:rsid w:val="18635685"/>
    <w:rsid w:val="186356C6"/>
    <w:rsid w:val="1863572A"/>
    <w:rsid w:val="18635765"/>
    <w:rsid w:val="18635786"/>
    <w:rsid w:val="18635889"/>
    <w:rsid w:val="1863598C"/>
    <w:rsid w:val="18635A59"/>
    <w:rsid w:val="18635AE3"/>
    <w:rsid w:val="18635BC8"/>
    <w:rsid w:val="18635C6F"/>
    <w:rsid w:val="18635DC2"/>
    <w:rsid w:val="18635E16"/>
    <w:rsid w:val="18635E94"/>
    <w:rsid w:val="18635EC4"/>
    <w:rsid w:val="1863600B"/>
    <w:rsid w:val="18636078"/>
    <w:rsid w:val="186360BC"/>
    <w:rsid w:val="1863623A"/>
    <w:rsid w:val="18636251"/>
    <w:rsid w:val="1863628C"/>
    <w:rsid w:val="186362FD"/>
    <w:rsid w:val="18636343"/>
    <w:rsid w:val="18636386"/>
    <w:rsid w:val="1863639A"/>
    <w:rsid w:val="186363E5"/>
    <w:rsid w:val="186363F1"/>
    <w:rsid w:val="18636444"/>
    <w:rsid w:val="186364B6"/>
    <w:rsid w:val="1863652D"/>
    <w:rsid w:val="186365A7"/>
    <w:rsid w:val="186365BB"/>
    <w:rsid w:val="18636725"/>
    <w:rsid w:val="18636784"/>
    <w:rsid w:val="186367AB"/>
    <w:rsid w:val="186368B3"/>
    <w:rsid w:val="18636991"/>
    <w:rsid w:val="186369D5"/>
    <w:rsid w:val="18636A36"/>
    <w:rsid w:val="18636A9F"/>
    <w:rsid w:val="18636AC4"/>
    <w:rsid w:val="18636B2F"/>
    <w:rsid w:val="18636C37"/>
    <w:rsid w:val="18636C55"/>
    <w:rsid w:val="18636CCB"/>
    <w:rsid w:val="18636CE6"/>
    <w:rsid w:val="18636D27"/>
    <w:rsid w:val="18636D6B"/>
    <w:rsid w:val="18636D81"/>
    <w:rsid w:val="18636DF2"/>
    <w:rsid w:val="18636E2A"/>
    <w:rsid w:val="18636E8B"/>
    <w:rsid w:val="18637086"/>
    <w:rsid w:val="1863708A"/>
    <w:rsid w:val="1863722F"/>
    <w:rsid w:val="18637279"/>
    <w:rsid w:val="1863729E"/>
    <w:rsid w:val="18637326"/>
    <w:rsid w:val="18637431"/>
    <w:rsid w:val="18637547"/>
    <w:rsid w:val="18637568"/>
    <w:rsid w:val="186375B4"/>
    <w:rsid w:val="186375BE"/>
    <w:rsid w:val="186375CA"/>
    <w:rsid w:val="186375D1"/>
    <w:rsid w:val="1863763F"/>
    <w:rsid w:val="1863765C"/>
    <w:rsid w:val="1863768C"/>
    <w:rsid w:val="1863769A"/>
    <w:rsid w:val="18637735"/>
    <w:rsid w:val="186377A6"/>
    <w:rsid w:val="186378BE"/>
    <w:rsid w:val="18637914"/>
    <w:rsid w:val="1863795C"/>
    <w:rsid w:val="18637975"/>
    <w:rsid w:val="1863797A"/>
    <w:rsid w:val="18637ABE"/>
    <w:rsid w:val="18637B1C"/>
    <w:rsid w:val="18637B6C"/>
    <w:rsid w:val="18637B78"/>
    <w:rsid w:val="18637BAC"/>
    <w:rsid w:val="18637BD6"/>
    <w:rsid w:val="18637D83"/>
    <w:rsid w:val="18637DA6"/>
    <w:rsid w:val="18637F6D"/>
    <w:rsid w:val="18640127"/>
    <w:rsid w:val="1864012D"/>
    <w:rsid w:val="186401B5"/>
    <w:rsid w:val="18640213"/>
    <w:rsid w:val="18640215"/>
    <w:rsid w:val="186402A3"/>
    <w:rsid w:val="186402F3"/>
    <w:rsid w:val="1864039B"/>
    <w:rsid w:val="18640400"/>
    <w:rsid w:val="1864046D"/>
    <w:rsid w:val="18640490"/>
    <w:rsid w:val="186404DE"/>
    <w:rsid w:val="186404F7"/>
    <w:rsid w:val="18640547"/>
    <w:rsid w:val="186405E4"/>
    <w:rsid w:val="18640695"/>
    <w:rsid w:val="18640712"/>
    <w:rsid w:val="18640734"/>
    <w:rsid w:val="18640779"/>
    <w:rsid w:val="186407BF"/>
    <w:rsid w:val="18640850"/>
    <w:rsid w:val="1864094C"/>
    <w:rsid w:val="18640A0E"/>
    <w:rsid w:val="18640ABF"/>
    <w:rsid w:val="18640AC5"/>
    <w:rsid w:val="18640BE7"/>
    <w:rsid w:val="18640C77"/>
    <w:rsid w:val="18640C97"/>
    <w:rsid w:val="18640D1C"/>
    <w:rsid w:val="18640D66"/>
    <w:rsid w:val="18640E0F"/>
    <w:rsid w:val="18640FDB"/>
    <w:rsid w:val="18641011"/>
    <w:rsid w:val="186411E5"/>
    <w:rsid w:val="1864121D"/>
    <w:rsid w:val="18641236"/>
    <w:rsid w:val="1864124A"/>
    <w:rsid w:val="186413C5"/>
    <w:rsid w:val="18641411"/>
    <w:rsid w:val="1864141A"/>
    <w:rsid w:val="186414B5"/>
    <w:rsid w:val="1864154E"/>
    <w:rsid w:val="186416B0"/>
    <w:rsid w:val="186416E5"/>
    <w:rsid w:val="186416EF"/>
    <w:rsid w:val="186417BD"/>
    <w:rsid w:val="18641873"/>
    <w:rsid w:val="1864189B"/>
    <w:rsid w:val="186419A1"/>
    <w:rsid w:val="18641A0E"/>
    <w:rsid w:val="18641B0F"/>
    <w:rsid w:val="18641B10"/>
    <w:rsid w:val="18641BC9"/>
    <w:rsid w:val="18641E0F"/>
    <w:rsid w:val="18641F25"/>
    <w:rsid w:val="18641F3F"/>
    <w:rsid w:val="18641F70"/>
    <w:rsid w:val="186420C2"/>
    <w:rsid w:val="1864222A"/>
    <w:rsid w:val="18642242"/>
    <w:rsid w:val="186422B2"/>
    <w:rsid w:val="186422F5"/>
    <w:rsid w:val="1864236F"/>
    <w:rsid w:val="186423A6"/>
    <w:rsid w:val="186423AE"/>
    <w:rsid w:val="18642421"/>
    <w:rsid w:val="18642436"/>
    <w:rsid w:val="1864248A"/>
    <w:rsid w:val="18642495"/>
    <w:rsid w:val="186424FD"/>
    <w:rsid w:val="1864254B"/>
    <w:rsid w:val="18642553"/>
    <w:rsid w:val="186425D5"/>
    <w:rsid w:val="186425E8"/>
    <w:rsid w:val="186426CB"/>
    <w:rsid w:val="186426FD"/>
    <w:rsid w:val="1864272D"/>
    <w:rsid w:val="18642803"/>
    <w:rsid w:val="18642893"/>
    <w:rsid w:val="1864297B"/>
    <w:rsid w:val="18642A25"/>
    <w:rsid w:val="18642B24"/>
    <w:rsid w:val="18642B5A"/>
    <w:rsid w:val="18642C16"/>
    <w:rsid w:val="18642C30"/>
    <w:rsid w:val="18642C38"/>
    <w:rsid w:val="18642CE7"/>
    <w:rsid w:val="18642E47"/>
    <w:rsid w:val="18642EAD"/>
    <w:rsid w:val="18642F07"/>
    <w:rsid w:val="18642F17"/>
    <w:rsid w:val="18642F9F"/>
    <w:rsid w:val="18643093"/>
    <w:rsid w:val="186430D9"/>
    <w:rsid w:val="18643151"/>
    <w:rsid w:val="1864319E"/>
    <w:rsid w:val="18643235"/>
    <w:rsid w:val="18643254"/>
    <w:rsid w:val="1864335C"/>
    <w:rsid w:val="1864338A"/>
    <w:rsid w:val="18643428"/>
    <w:rsid w:val="186435A2"/>
    <w:rsid w:val="18643696"/>
    <w:rsid w:val="186437A9"/>
    <w:rsid w:val="186437B2"/>
    <w:rsid w:val="186437C8"/>
    <w:rsid w:val="1864390E"/>
    <w:rsid w:val="1864391B"/>
    <w:rsid w:val="1864391C"/>
    <w:rsid w:val="1864398B"/>
    <w:rsid w:val="18643BA9"/>
    <w:rsid w:val="18643BE0"/>
    <w:rsid w:val="18643C1D"/>
    <w:rsid w:val="18643C29"/>
    <w:rsid w:val="18643CB9"/>
    <w:rsid w:val="18643D99"/>
    <w:rsid w:val="18643DAE"/>
    <w:rsid w:val="18643E05"/>
    <w:rsid w:val="18643E38"/>
    <w:rsid w:val="18643E5F"/>
    <w:rsid w:val="18643E9A"/>
    <w:rsid w:val="18643F60"/>
    <w:rsid w:val="18643FA2"/>
    <w:rsid w:val="18643FB9"/>
    <w:rsid w:val="18643FC4"/>
    <w:rsid w:val="186440B1"/>
    <w:rsid w:val="186440D4"/>
    <w:rsid w:val="18644148"/>
    <w:rsid w:val="186441D0"/>
    <w:rsid w:val="18644259"/>
    <w:rsid w:val="18644409"/>
    <w:rsid w:val="1864440B"/>
    <w:rsid w:val="18644492"/>
    <w:rsid w:val="1864453F"/>
    <w:rsid w:val="18644566"/>
    <w:rsid w:val="186445C2"/>
    <w:rsid w:val="186445E2"/>
    <w:rsid w:val="18644617"/>
    <w:rsid w:val="18644638"/>
    <w:rsid w:val="1864466B"/>
    <w:rsid w:val="1864487E"/>
    <w:rsid w:val="186449A4"/>
    <w:rsid w:val="18644AB2"/>
    <w:rsid w:val="18644AD6"/>
    <w:rsid w:val="18644AFE"/>
    <w:rsid w:val="18644BE1"/>
    <w:rsid w:val="18644C32"/>
    <w:rsid w:val="18644CF4"/>
    <w:rsid w:val="18644D45"/>
    <w:rsid w:val="18644DF5"/>
    <w:rsid w:val="18644EC1"/>
    <w:rsid w:val="18644F00"/>
    <w:rsid w:val="18644F85"/>
    <w:rsid w:val="18645051"/>
    <w:rsid w:val="186450EA"/>
    <w:rsid w:val="18645122"/>
    <w:rsid w:val="1864517A"/>
    <w:rsid w:val="1864519B"/>
    <w:rsid w:val="186451BC"/>
    <w:rsid w:val="18645212"/>
    <w:rsid w:val="18645244"/>
    <w:rsid w:val="1864526B"/>
    <w:rsid w:val="186452A8"/>
    <w:rsid w:val="186454C4"/>
    <w:rsid w:val="1864550D"/>
    <w:rsid w:val="18645598"/>
    <w:rsid w:val="186455B9"/>
    <w:rsid w:val="186455D8"/>
    <w:rsid w:val="18645672"/>
    <w:rsid w:val="186456FA"/>
    <w:rsid w:val="18645709"/>
    <w:rsid w:val="18645768"/>
    <w:rsid w:val="186457C2"/>
    <w:rsid w:val="18645826"/>
    <w:rsid w:val="186458AF"/>
    <w:rsid w:val="186458B4"/>
    <w:rsid w:val="186458EB"/>
    <w:rsid w:val="1864598C"/>
    <w:rsid w:val="18645A7D"/>
    <w:rsid w:val="18645B59"/>
    <w:rsid w:val="18645B6B"/>
    <w:rsid w:val="18645B79"/>
    <w:rsid w:val="18645BAC"/>
    <w:rsid w:val="18645BC4"/>
    <w:rsid w:val="18645C21"/>
    <w:rsid w:val="18645C94"/>
    <w:rsid w:val="18645D5A"/>
    <w:rsid w:val="18645D78"/>
    <w:rsid w:val="18645DAE"/>
    <w:rsid w:val="18645E55"/>
    <w:rsid w:val="18645EF4"/>
    <w:rsid w:val="18645F12"/>
    <w:rsid w:val="18645FB6"/>
    <w:rsid w:val="186460D5"/>
    <w:rsid w:val="18646148"/>
    <w:rsid w:val="186461C7"/>
    <w:rsid w:val="186461E3"/>
    <w:rsid w:val="18646373"/>
    <w:rsid w:val="186463CE"/>
    <w:rsid w:val="186463F4"/>
    <w:rsid w:val="18646492"/>
    <w:rsid w:val="186464F6"/>
    <w:rsid w:val="18646559"/>
    <w:rsid w:val="1864664D"/>
    <w:rsid w:val="18646698"/>
    <w:rsid w:val="18646719"/>
    <w:rsid w:val="18646732"/>
    <w:rsid w:val="1864674D"/>
    <w:rsid w:val="1864675B"/>
    <w:rsid w:val="1864675C"/>
    <w:rsid w:val="186468AD"/>
    <w:rsid w:val="186468D7"/>
    <w:rsid w:val="18646A0A"/>
    <w:rsid w:val="18646A0D"/>
    <w:rsid w:val="18646A3B"/>
    <w:rsid w:val="18646A57"/>
    <w:rsid w:val="18646B48"/>
    <w:rsid w:val="18646BE0"/>
    <w:rsid w:val="18646C73"/>
    <w:rsid w:val="18646D8C"/>
    <w:rsid w:val="18646E33"/>
    <w:rsid w:val="18646E52"/>
    <w:rsid w:val="18646E5D"/>
    <w:rsid w:val="18646F11"/>
    <w:rsid w:val="18646F8C"/>
    <w:rsid w:val="18646F8F"/>
    <w:rsid w:val="18646FFE"/>
    <w:rsid w:val="18647138"/>
    <w:rsid w:val="18647178"/>
    <w:rsid w:val="18647393"/>
    <w:rsid w:val="18647424"/>
    <w:rsid w:val="18647451"/>
    <w:rsid w:val="18647462"/>
    <w:rsid w:val="18647714"/>
    <w:rsid w:val="1864776B"/>
    <w:rsid w:val="18647783"/>
    <w:rsid w:val="18647790"/>
    <w:rsid w:val="186477A9"/>
    <w:rsid w:val="186477DA"/>
    <w:rsid w:val="186477E6"/>
    <w:rsid w:val="18647858"/>
    <w:rsid w:val="1864785F"/>
    <w:rsid w:val="1864789C"/>
    <w:rsid w:val="186478B8"/>
    <w:rsid w:val="1864791E"/>
    <w:rsid w:val="18647937"/>
    <w:rsid w:val="1864793A"/>
    <w:rsid w:val="18647A77"/>
    <w:rsid w:val="18647AA1"/>
    <w:rsid w:val="18647AE0"/>
    <w:rsid w:val="18647DA3"/>
    <w:rsid w:val="18647E77"/>
    <w:rsid w:val="18647EE6"/>
    <w:rsid w:val="18647F2C"/>
    <w:rsid w:val="18647F4D"/>
    <w:rsid w:val="18647F9F"/>
    <w:rsid w:val="18647FAC"/>
    <w:rsid w:val="186501ED"/>
    <w:rsid w:val="186502F9"/>
    <w:rsid w:val="18650328"/>
    <w:rsid w:val="18650347"/>
    <w:rsid w:val="18650409"/>
    <w:rsid w:val="186504CF"/>
    <w:rsid w:val="18650612"/>
    <w:rsid w:val="18650622"/>
    <w:rsid w:val="1865064D"/>
    <w:rsid w:val="18650705"/>
    <w:rsid w:val="18650842"/>
    <w:rsid w:val="18650854"/>
    <w:rsid w:val="186508B6"/>
    <w:rsid w:val="186508D7"/>
    <w:rsid w:val="1865097B"/>
    <w:rsid w:val="18650A6C"/>
    <w:rsid w:val="18650AA3"/>
    <w:rsid w:val="18650B94"/>
    <w:rsid w:val="18650C66"/>
    <w:rsid w:val="18650C6F"/>
    <w:rsid w:val="18650CC2"/>
    <w:rsid w:val="18650D4C"/>
    <w:rsid w:val="18650D83"/>
    <w:rsid w:val="18650E44"/>
    <w:rsid w:val="18650EA0"/>
    <w:rsid w:val="18650EDE"/>
    <w:rsid w:val="18650F67"/>
    <w:rsid w:val="18650F98"/>
    <w:rsid w:val="18650FE3"/>
    <w:rsid w:val="18651016"/>
    <w:rsid w:val="18651103"/>
    <w:rsid w:val="18651198"/>
    <w:rsid w:val="18651217"/>
    <w:rsid w:val="186512AE"/>
    <w:rsid w:val="186515A0"/>
    <w:rsid w:val="186515C8"/>
    <w:rsid w:val="186515D1"/>
    <w:rsid w:val="18651725"/>
    <w:rsid w:val="18651732"/>
    <w:rsid w:val="186517AA"/>
    <w:rsid w:val="186517E3"/>
    <w:rsid w:val="18651924"/>
    <w:rsid w:val="18651956"/>
    <w:rsid w:val="1865195C"/>
    <w:rsid w:val="18651986"/>
    <w:rsid w:val="186519EE"/>
    <w:rsid w:val="186519FB"/>
    <w:rsid w:val="18651A6E"/>
    <w:rsid w:val="18651B11"/>
    <w:rsid w:val="18651B67"/>
    <w:rsid w:val="18651B6D"/>
    <w:rsid w:val="18651BF8"/>
    <w:rsid w:val="18651CE9"/>
    <w:rsid w:val="18651D2A"/>
    <w:rsid w:val="18651E20"/>
    <w:rsid w:val="18651E79"/>
    <w:rsid w:val="18651E7E"/>
    <w:rsid w:val="18651E9F"/>
    <w:rsid w:val="18651EDB"/>
    <w:rsid w:val="18651FCD"/>
    <w:rsid w:val="18652086"/>
    <w:rsid w:val="18652114"/>
    <w:rsid w:val="1865214B"/>
    <w:rsid w:val="186521AD"/>
    <w:rsid w:val="186521B2"/>
    <w:rsid w:val="186521B5"/>
    <w:rsid w:val="1865221C"/>
    <w:rsid w:val="1865223F"/>
    <w:rsid w:val="18652274"/>
    <w:rsid w:val="18652324"/>
    <w:rsid w:val="1865238D"/>
    <w:rsid w:val="186523D3"/>
    <w:rsid w:val="186524E1"/>
    <w:rsid w:val="186525F5"/>
    <w:rsid w:val="18652654"/>
    <w:rsid w:val="186527F6"/>
    <w:rsid w:val="18652853"/>
    <w:rsid w:val="1865288F"/>
    <w:rsid w:val="18652927"/>
    <w:rsid w:val="1865293A"/>
    <w:rsid w:val="18652972"/>
    <w:rsid w:val="186529E1"/>
    <w:rsid w:val="18652ADE"/>
    <w:rsid w:val="18652AF0"/>
    <w:rsid w:val="18652B66"/>
    <w:rsid w:val="18652B69"/>
    <w:rsid w:val="18652BFF"/>
    <w:rsid w:val="18652C51"/>
    <w:rsid w:val="18652CD9"/>
    <w:rsid w:val="18652D8A"/>
    <w:rsid w:val="18652F3C"/>
    <w:rsid w:val="18652FC9"/>
    <w:rsid w:val="18652FDF"/>
    <w:rsid w:val="18652FEB"/>
    <w:rsid w:val="1865300F"/>
    <w:rsid w:val="186531B0"/>
    <w:rsid w:val="1865328C"/>
    <w:rsid w:val="186532BC"/>
    <w:rsid w:val="186532E7"/>
    <w:rsid w:val="186534D1"/>
    <w:rsid w:val="18653632"/>
    <w:rsid w:val="18653666"/>
    <w:rsid w:val="1865368C"/>
    <w:rsid w:val="1865370B"/>
    <w:rsid w:val="186537D7"/>
    <w:rsid w:val="18653832"/>
    <w:rsid w:val="1865383E"/>
    <w:rsid w:val="1865386E"/>
    <w:rsid w:val="186538D5"/>
    <w:rsid w:val="18653953"/>
    <w:rsid w:val="18653958"/>
    <w:rsid w:val="18653998"/>
    <w:rsid w:val="186539DE"/>
    <w:rsid w:val="18653A0F"/>
    <w:rsid w:val="18653AF3"/>
    <w:rsid w:val="18653B44"/>
    <w:rsid w:val="18653B5C"/>
    <w:rsid w:val="18653B71"/>
    <w:rsid w:val="18653B9D"/>
    <w:rsid w:val="18653BCA"/>
    <w:rsid w:val="18653C9E"/>
    <w:rsid w:val="18653CB5"/>
    <w:rsid w:val="18653D68"/>
    <w:rsid w:val="18653DCE"/>
    <w:rsid w:val="18653DF9"/>
    <w:rsid w:val="18653E30"/>
    <w:rsid w:val="18653E85"/>
    <w:rsid w:val="18653EA4"/>
    <w:rsid w:val="18653ED1"/>
    <w:rsid w:val="18654033"/>
    <w:rsid w:val="1865406F"/>
    <w:rsid w:val="186541BF"/>
    <w:rsid w:val="1865426C"/>
    <w:rsid w:val="18654291"/>
    <w:rsid w:val="186543C8"/>
    <w:rsid w:val="18654450"/>
    <w:rsid w:val="18654464"/>
    <w:rsid w:val="1865455A"/>
    <w:rsid w:val="186545DC"/>
    <w:rsid w:val="18654612"/>
    <w:rsid w:val="18654659"/>
    <w:rsid w:val="186547C5"/>
    <w:rsid w:val="18654945"/>
    <w:rsid w:val="18654981"/>
    <w:rsid w:val="18654A92"/>
    <w:rsid w:val="18654B8E"/>
    <w:rsid w:val="18654BB5"/>
    <w:rsid w:val="18654C12"/>
    <w:rsid w:val="18654C4A"/>
    <w:rsid w:val="18654C98"/>
    <w:rsid w:val="18654E92"/>
    <w:rsid w:val="18654F20"/>
    <w:rsid w:val="18654FAC"/>
    <w:rsid w:val="18655029"/>
    <w:rsid w:val="18655072"/>
    <w:rsid w:val="18655249"/>
    <w:rsid w:val="186552D2"/>
    <w:rsid w:val="1865535D"/>
    <w:rsid w:val="18655488"/>
    <w:rsid w:val="1865560C"/>
    <w:rsid w:val="18655649"/>
    <w:rsid w:val="186557DC"/>
    <w:rsid w:val="186558BF"/>
    <w:rsid w:val="186558F9"/>
    <w:rsid w:val="18655941"/>
    <w:rsid w:val="1865595C"/>
    <w:rsid w:val="18655963"/>
    <w:rsid w:val="18655973"/>
    <w:rsid w:val="1865599C"/>
    <w:rsid w:val="186559A6"/>
    <w:rsid w:val="186559CD"/>
    <w:rsid w:val="18655B73"/>
    <w:rsid w:val="18655BF3"/>
    <w:rsid w:val="18655C9A"/>
    <w:rsid w:val="18655F4C"/>
    <w:rsid w:val="1865603B"/>
    <w:rsid w:val="18656040"/>
    <w:rsid w:val="18656052"/>
    <w:rsid w:val="186560DC"/>
    <w:rsid w:val="18656213"/>
    <w:rsid w:val="186562B5"/>
    <w:rsid w:val="186562BC"/>
    <w:rsid w:val="1865635A"/>
    <w:rsid w:val="1865637F"/>
    <w:rsid w:val="186564AD"/>
    <w:rsid w:val="18656508"/>
    <w:rsid w:val="18656536"/>
    <w:rsid w:val="186566AE"/>
    <w:rsid w:val="186566C8"/>
    <w:rsid w:val="186566CA"/>
    <w:rsid w:val="186566E0"/>
    <w:rsid w:val="186566FB"/>
    <w:rsid w:val="18656756"/>
    <w:rsid w:val="1865676B"/>
    <w:rsid w:val="186567F4"/>
    <w:rsid w:val="1865685C"/>
    <w:rsid w:val="1865697C"/>
    <w:rsid w:val="186569AB"/>
    <w:rsid w:val="18656B0C"/>
    <w:rsid w:val="18656B4E"/>
    <w:rsid w:val="18656BB7"/>
    <w:rsid w:val="18656C1B"/>
    <w:rsid w:val="18656D15"/>
    <w:rsid w:val="18656D6A"/>
    <w:rsid w:val="18656D87"/>
    <w:rsid w:val="18656D93"/>
    <w:rsid w:val="18656EC1"/>
    <w:rsid w:val="18656F6F"/>
    <w:rsid w:val="18656FAF"/>
    <w:rsid w:val="18656FC8"/>
    <w:rsid w:val="18657009"/>
    <w:rsid w:val="18657011"/>
    <w:rsid w:val="1865706A"/>
    <w:rsid w:val="1865709F"/>
    <w:rsid w:val="18657132"/>
    <w:rsid w:val="1865721B"/>
    <w:rsid w:val="18657298"/>
    <w:rsid w:val="186572E2"/>
    <w:rsid w:val="18657391"/>
    <w:rsid w:val="18657439"/>
    <w:rsid w:val="18657647"/>
    <w:rsid w:val="186576AE"/>
    <w:rsid w:val="18657767"/>
    <w:rsid w:val="186577C1"/>
    <w:rsid w:val="18657A00"/>
    <w:rsid w:val="18657A7C"/>
    <w:rsid w:val="18657ACB"/>
    <w:rsid w:val="18657B96"/>
    <w:rsid w:val="18657BDE"/>
    <w:rsid w:val="18657C99"/>
    <w:rsid w:val="18657CCA"/>
    <w:rsid w:val="18657D0E"/>
    <w:rsid w:val="18657D81"/>
    <w:rsid w:val="18657E0C"/>
    <w:rsid w:val="18657E92"/>
    <w:rsid w:val="18657EC1"/>
    <w:rsid w:val="18657EE2"/>
    <w:rsid w:val="18657F15"/>
    <w:rsid w:val="18657F58"/>
    <w:rsid w:val="18657FBA"/>
    <w:rsid w:val="186600F2"/>
    <w:rsid w:val="1866015A"/>
    <w:rsid w:val="186602CF"/>
    <w:rsid w:val="1866032A"/>
    <w:rsid w:val="18660350"/>
    <w:rsid w:val="18660379"/>
    <w:rsid w:val="1866045A"/>
    <w:rsid w:val="186604AF"/>
    <w:rsid w:val="186604D3"/>
    <w:rsid w:val="18660512"/>
    <w:rsid w:val="18660522"/>
    <w:rsid w:val="18660548"/>
    <w:rsid w:val="186605D9"/>
    <w:rsid w:val="186605DC"/>
    <w:rsid w:val="186605F9"/>
    <w:rsid w:val="18660627"/>
    <w:rsid w:val="18660652"/>
    <w:rsid w:val="186606D8"/>
    <w:rsid w:val="1866071B"/>
    <w:rsid w:val="186607B1"/>
    <w:rsid w:val="1866084E"/>
    <w:rsid w:val="18660882"/>
    <w:rsid w:val="186608AD"/>
    <w:rsid w:val="186608C8"/>
    <w:rsid w:val="18660924"/>
    <w:rsid w:val="18660940"/>
    <w:rsid w:val="1866096C"/>
    <w:rsid w:val="186609D1"/>
    <w:rsid w:val="18660A59"/>
    <w:rsid w:val="18660A81"/>
    <w:rsid w:val="18660AA5"/>
    <w:rsid w:val="18660B7F"/>
    <w:rsid w:val="18660BCA"/>
    <w:rsid w:val="18660BF0"/>
    <w:rsid w:val="18660CB0"/>
    <w:rsid w:val="18660D5D"/>
    <w:rsid w:val="18660E3B"/>
    <w:rsid w:val="18660E76"/>
    <w:rsid w:val="18660EB0"/>
    <w:rsid w:val="18660F13"/>
    <w:rsid w:val="1866111A"/>
    <w:rsid w:val="186612B6"/>
    <w:rsid w:val="186612D0"/>
    <w:rsid w:val="1866131C"/>
    <w:rsid w:val="18661354"/>
    <w:rsid w:val="18661364"/>
    <w:rsid w:val="186613A4"/>
    <w:rsid w:val="186613F2"/>
    <w:rsid w:val="1866143D"/>
    <w:rsid w:val="1866145C"/>
    <w:rsid w:val="186614E2"/>
    <w:rsid w:val="18661552"/>
    <w:rsid w:val="18661571"/>
    <w:rsid w:val="186615B9"/>
    <w:rsid w:val="186615D4"/>
    <w:rsid w:val="18661652"/>
    <w:rsid w:val="18661656"/>
    <w:rsid w:val="18661692"/>
    <w:rsid w:val="1866169D"/>
    <w:rsid w:val="186616DF"/>
    <w:rsid w:val="1866193C"/>
    <w:rsid w:val="1866198E"/>
    <w:rsid w:val="18661A56"/>
    <w:rsid w:val="18661A58"/>
    <w:rsid w:val="18661A62"/>
    <w:rsid w:val="18661A79"/>
    <w:rsid w:val="18661A80"/>
    <w:rsid w:val="18661B52"/>
    <w:rsid w:val="18661C17"/>
    <w:rsid w:val="18661C2C"/>
    <w:rsid w:val="18661D58"/>
    <w:rsid w:val="18661DF6"/>
    <w:rsid w:val="18661E45"/>
    <w:rsid w:val="18661F0B"/>
    <w:rsid w:val="18662038"/>
    <w:rsid w:val="1866206D"/>
    <w:rsid w:val="186620B5"/>
    <w:rsid w:val="186620CA"/>
    <w:rsid w:val="186620E7"/>
    <w:rsid w:val="18662185"/>
    <w:rsid w:val="186621F3"/>
    <w:rsid w:val="1866221B"/>
    <w:rsid w:val="18662267"/>
    <w:rsid w:val="186622AC"/>
    <w:rsid w:val="18662307"/>
    <w:rsid w:val="1866238E"/>
    <w:rsid w:val="18662400"/>
    <w:rsid w:val="1866248E"/>
    <w:rsid w:val="186624C8"/>
    <w:rsid w:val="186625BD"/>
    <w:rsid w:val="18662770"/>
    <w:rsid w:val="186627CD"/>
    <w:rsid w:val="186628EC"/>
    <w:rsid w:val="1866292A"/>
    <w:rsid w:val="186629C1"/>
    <w:rsid w:val="18662A29"/>
    <w:rsid w:val="18662A3F"/>
    <w:rsid w:val="18662BFE"/>
    <w:rsid w:val="18662C38"/>
    <w:rsid w:val="18662C3A"/>
    <w:rsid w:val="18662C9F"/>
    <w:rsid w:val="18662D25"/>
    <w:rsid w:val="18662D7A"/>
    <w:rsid w:val="18662D84"/>
    <w:rsid w:val="18662DDA"/>
    <w:rsid w:val="18662DE7"/>
    <w:rsid w:val="18662E2C"/>
    <w:rsid w:val="18662F3C"/>
    <w:rsid w:val="18663077"/>
    <w:rsid w:val="186630A2"/>
    <w:rsid w:val="186630CA"/>
    <w:rsid w:val="186631B4"/>
    <w:rsid w:val="186631CF"/>
    <w:rsid w:val="18663209"/>
    <w:rsid w:val="1866338A"/>
    <w:rsid w:val="186634A9"/>
    <w:rsid w:val="18663652"/>
    <w:rsid w:val="18663753"/>
    <w:rsid w:val="186637DE"/>
    <w:rsid w:val="1866380C"/>
    <w:rsid w:val="1866398F"/>
    <w:rsid w:val="186639E3"/>
    <w:rsid w:val="18663C88"/>
    <w:rsid w:val="18663D7A"/>
    <w:rsid w:val="18663DC6"/>
    <w:rsid w:val="18663DC7"/>
    <w:rsid w:val="18663E41"/>
    <w:rsid w:val="18663E55"/>
    <w:rsid w:val="18663E66"/>
    <w:rsid w:val="18663E9B"/>
    <w:rsid w:val="18663F25"/>
    <w:rsid w:val="18663F53"/>
    <w:rsid w:val="18663FF9"/>
    <w:rsid w:val="18663FFF"/>
    <w:rsid w:val="18664035"/>
    <w:rsid w:val="18664057"/>
    <w:rsid w:val="18664128"/>
    <w:rsid w:val="186641AC"/>
    <w:rsid w:val="18664205"/>
    <w:rsid w:val="18664297"/>
    <w:rsid w:val="186642E4"/>
    <w:rsid w:val="18664307"/>
    <w:rsid w:val="1866430A"/>
    <w:rsid w:val="1866431E"/>
    <w:rsid w:val="18664340"/>
    <w:rsid w:val="18664348"/>
    <w:rsid w:val="18664458"/>
    <w:rsid w:val="1866449C"/>
    <w:rsid w:val="1866454F"/>
    <w:rsid w:val="18664587"/>
    <w:rsid w:val="18664588"/>
    <w:rsid w:val="1866461E"/>
    <w:rsid w:val="18664680"/>
    <w:rsid w:val="18664698"/>
    <w:rsid w:val="186646E5"/>
    <w:rsid w:val="1866496C"/>
    <w:rsid w:val="186649D1"/>
    <w:rsid w:val="18664B43"/>
    <w:rsid w:val="18664B72"/>
    <w:rsid w:val="18664B96"/>
    <w:rsid w:val="18664C96"/>
    <w:rsid w:val="18664D88"/>
    <w:rsid w:val="18664E2E"/>
    <w:rsid w:val="18664E34"/>
    <w:rsid w:val="18664EE9"/>
    <w:rsid w:val="18664F8C"/>
    <w:rsid w:val="18664FBF"/>
    <w:rsid w:val="186650A7"/>
    <w:rsid w:val="18665197"/>
    <w:rsid w:val="186651E0"/>
    <w:rsid w:val="1866523A"/>
    <w:rsid w:val="1866541E"/>
    <w:rsid w:val="18665502"/>
    <w:rsid w:val="186655CF"/>
    <w:rsid w:val="18665695"/>
    <w:rsid w:val="18665696"/>
    <w:rsid w:val="18665710"/>
    <w:rsid w:val="18665778"/>
    <w:rsid w:val="1866578D"/>
    <w:rsid w:val="18665849"/>
    <w:rsid w:val="186658DF"/>
    <w:rsid w:val="18665972"/>
    <w:rsid w:val="18665996"/>
    <w:rsid w:val="18665A78"/>
    <w:rsid w:val="18665AC7"/>
    <w:rsid w:val="18665AE4"/>
    <w:rsid w:val="18665BBC"/>
    <w:rsid w:val="18665C06"/>
    <w:rsid w:val="18665C68"/>
    <w:rsid w:val="18665C79"/>
    <w:rsid w:val="18665CC3"/>
    <w:rsid w:val="18665CCC"/>
    <w:rsid w:val="18665DA7"/>
    <w:rsid w:val="18665E23"/>
    <w:rsid w:val="18665E2A"/>
    <w:rsid w:val="18665E5F"/>
    <w:rsid w:val="18665E65"/>
    <w:rsid w:val="18665EEE"/>
    <w:rsid w:val="18665FF4"/>
    <w:rsid w:val="18666016"/>
    <w:rsid w:val="1866601E"/>
    <w:rsid w:val="18666035"/>
    <w:rsid w:val="18666050"/>
    <w:rsid w:val="186660F6"/>
    <w:rsid w:val="18666222"/>
    <w:rsid w:val="186662AE"/>
    <w:rsid w:val="186662EF"/>
    <w:rsid w:val="18666317"/>
    <w:rsid w:val="1866632C"/>
    <w:rsid w:val="18666340"/>
    <w:rsid w:val="18666406"/>
    <w:rsid w:val="1866646A"/>
    <w:rsid w:val="1866648B"/>
    <w:rsid w:val="18666542"/>
    <w:rsid w:val="186665B2"/>
    <w:rsid w:val="18666724"/>
    <w:rsid w:val="18666731"/>
    <w:rsid w:val="18666761"/>
    <w:rsid w:val="1866676F"/>
    <w:rsid w:val="1866681B"/>
    <w:rsid w:val="186668DE"/>
    <w:rsid w:val="186668F6"/>
    <w:rsid w:val="18666922"/>
    <w:rsid w:val="1866697F"/>
    <w:rsid w:val="18666990"/>
    <w:rsid w:val="186669BA"/>
    <w:rsid w:val="18666A07"/>
    <w:rsid w:val="18666A86"/>
    <w:rsid w:val="18666B5A"/>
    <w:rsid w:val="18666BB5"/>
    <w:rsid w:val="18666C65"/>
    <w:rsid w:val="18666CF0"/>
    <w:rsid w:val="18666DAF"/>
    <w:rsid w:val="18666DFF"/>
    <w:rsid w:val="18666E06"/>
    <w:rsid w:val="18667011"/>
    <w:rsid w:val="186670BB"/>
    <w:rsid w:val="1866714D"/>
    <w:rsid w:val="1866717A"/>
    <w:rsid w:val="186671B3"/>
    <w:rsid w:val="186671F1"/>
    <w:rsid w:val="1866723A"/>
    <w:rsid w:val="18667249"/>
    <w:rsid w:val="186672A3"/>
    <w:rsid w:val="18667346"/>
    <w:rsid w:val="18667553"/>
    <w:rsid w:val="18667629"/>
    <w:rsid w:val="1866768F"/>
    <w:rsid w:val="18667778"/>
    <w:rsid w:val="186677A3"/>
    <w:rsid w:val="186677EE"/>
    <w:rsid w:val="18667984"/>
    <w:rsid w:val="18667A95"/>
    <w:rsid w:val="18667B17"/>
    <w:rsid w:val="18667B36"/>
    <w:rsid w:val="18667E04"/>
    <w:rsid w:val="18667E35"/>
    <w:rsid w:val="18667FA4"/>
    <w:rsid w:val="18667FB7"/>
    <w:rsid w:val="18667FD7"/>
    <w:rsid w:val="186700A8"/>
    <w:rsid w:val="18670116"/>
    <w:rsid w:val="18670124"/>
    <w:rsid w:val="18670153"/>
    <w:rsid w:val="18670244"/>
    <w:rsid w:val="1867026F"/>
    <w:rsid w:val="186702B1"/>
    <w:rsid w:val="186702C0"/>
    <w:rsid w:val="18670313"/>
    <w:rsid w:val="18670321"/>
    <w:rsid w:val="18670391"/>
    <w:rsid w:val="18670425"/>
    <w:rsid w:val="186704C8"/>
    <w:rsid w:val="186704CA"/>
    <w:rsid w:val="186704F3"/>
    <w:rsid w:val="18670565"/>
    <w:rsid w:val="18670654"/>
    <w:rsid w:val="1867079C"/>
    <w:rsid w:val="186708A3"/>
    <w:rsid w:val="186708F4"/>
    <w:rsid w:val="186708F6"/>
    <w:rsid w:val="18670939"/>
    <w:rsid w:val="1867096F"/>
    <w:rsid w:val="186709C3"/>
    <w:rsid w:val="18670A06"/>
    <w:rsid w:val="18670A0C"/>
    <w:rsid w:val="18670A3F"/>
    <w:rsid w:val="18670B54"/>
    <w:rsid w:val="18670B83"/>
    <w:rsid w:val="18670B99"/>
    <w:rsid w:val="18670BAE"/>
    <w:rsid w:val="18670C19"/>
    <w:rsid w:val="18670C1A"/>
    <w:rsid w:val="18670D8D"/>
    <w:rsid w:val="18670D94"/>
    <w:rsid w:val="18670E57"/>
    <w:rsid w:val="18670EC0"/>
    <w:rsid w:val="18670ED8"/>
    <w:rsid w:val="18670EF8"/>
    <w:rsid w:val="18670F79"/>
    <w:rsid w:val="18671005"/>
    <w:rsid w:val="18671072"/>
    <w:rsid w:val="186710C6"/>
    <w:rsid w:val="186710F5"/>
    <w:rsid w:val="18671133"/>
    <w:rsid w:val="18671170"/>
    <w:rsid w:val="18671196"/>
    <w:rsid w:val="18671199"/>
    <w:rsid w:val="18671200"/>
    <w:rsid w:val="1867139B"/>
    <w:rsid w:val="1867142C"/>
    <w:rsid w:val="18671462"/>
    <w:rsid w:val="186714E1"/>
    <w:rsid w:val="186715AA"/>
    <w:rsid w:val="1867164F"/>
    <w:rsid w:val="1867167A"/>
    <w:rsid w:val="1867169E"/>
    <w:rsid w:val="1867176B"/>
    <w:rsid w:val="1867176D"/>
    <w:rsid w:val="18671788"/>
    <w:rsid w:val="1867179A"/>
    <w:rsid w:val="186718E6"/>
    <w:rsid w:val="186718EC"/>
    <w:rsid w:val="18671A3A"/>
    <w:rsid w:val="18671AFA"/>
    <w:rsid w:val="18671B22"/>
    <w:rsid w:val="18671BC2"/>
    <w:rsid w:val="18671BCF"/>
    <w:rsid w:val="18671C9C"/>
    <w:rsid w:val="18671D21"/>
    <w:rsid w:val="18671D9D"/>
    <w:rsid w:val="18671E2B"/>
    <w:rsid w:val="18671EBB"/>
    <w:rsid w:val="18671F43"/>
    <w:rsid w:val="18671F7F"/>
    <w:rsid w:val="18672004"/>
    <w:rsid w:val="18672091"/>
    <w:rsid w:val="1867209B"/>
    <w:rsid w:val="1867211C"/>
    <w:rsid w:val="18672140"/>
    <w:rsid w:val="18672147"/>
    <w:rsid w:val="186721C1"/>
    <w:rsid w:val="18672242"/>
    <w:rsid w:val="186722EA"/>
    <w:rsid w:val="18672330"/>
    <w:rsid w:val="18672348"/>
    <w:rsid w:val="1867235D"/>
    <w:rsid w:val="18672380"/>
    <w:rsid w:val="18672544"/>
    <w:rsid w:val="1867254E"/>
    <w:rsid w:val="18672630"/>
    <w:rsid w:val="186726BA"/>
    <w:rsid w:val="186726DC"/>
    <w:rsid w:val="18672793"/>
    <w:rsid w:val="186727BF"/>
    <w:rsid w:val="186728A1"/>
    <w:rsid w:val="18672923"/>
    <w:rsid w:val="18672924"/>
    <w:rsid w:val="18672972"/>
    <w:rsid w:val="186729D4"/>
    <w:rsid w:val="186729E7"/>
    <w:rsid w:val="18672A4D"/>
    <w:rsid w:val="18672A9A"/>
    <w:rsid w:val="18672AA2"/>
    <w:rsid w:val="18672B53"/>
    <w:rsid w:val="18672BA6"/>
    <w:rsid w:val="18672BF5"/>
    <w:rsid w:val="18672C67"/>
    <w:rsid w:val="18672CAE"/>
    <w:rsid w:val="18672D73"/>
    <w:rsid w:val="18672DC1"/>
    <w:rsid w:val="18672E39"/>
    <w:rsid w:val="18672EF5"/>
    <w:rsid w:val="18672F80"/>
    <w:rsid w:val="18672FBE"/>
    <w:rsid w:val="18672FCC"/>
    <w:rsid w:val="1867304D"/>
    <w:rsid w:val="186730AC"/>
    <w:rsid w:val="18673140"/>
    <w:rsid w:val="1867317D"/>
    <w:rsid w:val="18673205"/>
    <w:rsid w:val="18673216"/>
    <w:rsid w:val="186732C8"/>
    <w:rsid w:val="1867331B"/>
    <w:rsid w:val="18673385"/>
    <w:rsid w:val="186734A6"/>
    <w:rsid w:val="1867351A"/>
    <w:rsid w:val="1867363C"/>
    <w:rsid w:val="18673663"/>
    <w:rsid w:val="1867372D"/>
    <w:rsid w:val="1867378D"/>
    <w:rsid w:val="186737B3"/>
    <w:rsid w:val="186737F9"/>
    <w:rsid w:val="18673827"/>
    <w:rsid w:val="18673856"/>
    <w:rsid w:val="1867396F"/>
    <w:rsid w:val="186739EF"/>
    <w:rsid w:val="18673A7D"/>
    <w:rsid w:val="18673A9A"/>
    <w:rsid w:val="18673AA7"/>
    <w:rsid w:val="18673AF7"/>
    <w:rsid w:val="18673C38"/>
    <w:rsid w:val="18673C69"/>
    <w:rsid w:val="18673CA4"/>
    <w:rsid w:val="18673D93"/>
    <w:rsid w:val="18673DC2"/>
    <w:rsid w:val="18673EB3"/>
    <w:rsid w:val="18673F80"/>
    <w:rsid w:val="18673FBA"/>
    <w:rsid w:val="1867402A"/>
    <w:rsid w:val="1867404D"/>
    <w:rsid w:val="186740C1"/>
    <w:rsid w:val="18674206"/>
    <w:rsid w:val="18674239"/>
    <w:rsid w:val="18674365"/>
    <w:rsid w:val="186743AD"/>
    <w:rsid w:val="186743FF"/>
    <w:rsid w:val="18674498"/>
    <w:rsid w:val="1867453C"/>
    <w:rsid w:val="186745E6"/>
    <w:rsid w:val="186745EC"/>
    <w:rsid w:val="18674624"/>
    <w:rsid w:val="18674821"/>
    <w:rsid w:val="18674883"/>
    <w:rsid w:val="18674A5F"/>
    <w:rsid w:val="18674A60"/>
    <w:rsid w:val="18674B0D"/>
    <w:rsid w:val="18674BB7"/>
    <w:rsid w:val="18674C18"/>
    <w:rsid w:val="18674C7E"/>
    <w:rsid w:val="18674D95"/>
    <w:rsid w:val="18674E57"/>
    <w:rsid w:val="18674FCD"/>
    <w:rsid w:val="18674FF2"/>
    <w:rsid w:val="1867501B"/>
    <w:rsid w:val="18675043"/>
    <w:rsid w:val="186751DB"/>
    <w:rsid w:val="18675207"/>
    <w:rsid w:val="18675221"/>
    <w:rsid w:val="186752D0"/>
    <w:rsid w:val="18675323"/>
    <w:rsid w:val="186754FE"/>
    <w:rsid w:val="18675582"/>
    <w:rsid w:val="186755CA"/>
    <w:rsid w:val="186755E1"/>
    <w:rsid w:val="1867572F"/>
    <w:rsid w:val="18675754"/>
    <w:rsid w:val="18675929"/>
    <w:rsid w:val="18675961"/>
    <w:rsid w:val="18675989"/>
    <w:rsid w:val="18675B01"/>
    <w:rsid w:val="18675B60"/>
    <w:rsid w:val="18675C70"/>
    <w:rsid w:val="18675DB9"/>
    <w:rsid w:val="18675DC3"/>
    <w:rsid w:val="18675E93"/>
    <w:rsid w:val="18675EEF"/>
    <w:rsid w:val="18675F8B"/>
    <w:rsid w:val="186760D7"/>
    <w:rsid w:val="18676118"/>
    <w:rsid w:val="18676150"/>
    <w:rsid w:val="186761B7"/>
    <w:rsid w:val="186761CA"/>
    <w:rsid w:val="186761FD"/>
    <w:rsid w:val="18676210"/>
    <w:rsid w:val="1867625F"/>
    <w:rsid w:val="1867638A"/>
    <w:rsid w:val="186763E2"/>
    <w:rsid w:val="18676453"/>
    <w:rsid w:val="1867646D"/>
    <w:rsid w:val="1867653C"/>
    <w:rsid w:val="1867659B"/>
    <w:rsid w:val="1867660D"/>
    <w:rsid w:val="186766A4"/>
    <w:rsid w:val="186766BE"/>
    <w:rsid w:val="18676744"/>
    <w:rsid w:val="1867685B"/>
    <w:rsid w:val="18676861"/>
    <w:rsid w:val="18676940"/>
    <w:rsid w:val="18676A4B"/>
    <w:rsid w:val="18676A99"/>
    <w:rsid w:val="18676AA1"/>
    <w:rsid w:val="18676BC5"/>
    <w:rsid w:val="18676D1E"/>
    <w:rsid w:val="18676DC5"/>
    <w:rsid w:val="18676E4F"/>
    <w:rsid w:val="18676E92"/>
    <w:rsid w:val="18676F21"/>
    <w:rsid w:val="18676FDB"/>
    <w:rsid w:val="186771FB"/>
    <w:rsid w:val="18677270"/>
    <w:rsid w:val="186772BC"/>
    <w:rsid w:val="18677468"/>
    <w:rsid w:val="186774C5"/>
    <w:rsid w:val="186775BD"/>
    <w:rsid w:val="18677655"/>
    <w:rsid w:val="18677660"/>
    <w:rsid w:val="186776A2"/>
    <w:rsid w:val="18677757"/>
    <w:rsid w:val="1867780D"/>
    <w:rsid w:val="1867783F"/>
    <w:rsid w:val="18677849"/>
    <w:rsid w:val="18677884"/>
    <w:rsid w:val="186778D7"/>
    <w:rsid w:val="186779B6"/>
    <w:rsid w:val="18677A37"/>
    <w:rsid w:val="18677A68"/>
    <w:rsid w:val="18677BCE"/>
    <w:rsid w:val="18677C89"/>
    <w:rsid w:val="18677D72"/>
    <w:rsid w:val="18677DA1"/>
    <w:rsid w:val="18677E27"/>
    <w:rsid w:val="18677EBC"/>
    <w:rsid w:val="1868009F"/>
    <w:rsid w:val="186800B0"/>
    <w:rsid w:val="186800BD"/>
    <w:rsid w:val="18680223"/>
    <w:rsid w:val="1868023F"/>
    <w:rsid w:val="186803E7"/>
    <w:rsid w:val="186804C4"/>
    <w:rsid w:val="18680519"/>
    <w:rsid w:val="18680541"/>
    <w:rsid w:val="18680620"/>
    <w:rsid w:val="18680647"/>
    <w:rsid w:val="186806B7"/>
    <w:rsid w:val="1868077B"/>
    <w:rsid w:val="186807B9"/>
    <w:rsid w:val="18680956"/>
    <w:rsid w:val="186809DC"/>
    <w:rsid w:val="18680AA8"/>
    <w:rsid w:val="18680AB1"/>
    <w:rsid w:val="18680B76"/>
    <w:rsid w:val="18680BE6"/>
    <w:rsid w:val="18680C9B"/>
    <w:rsid w:val="18680CBD"/>
    <w:rsid w:val="18680D69"/>
    <w:rsid w:val="18680D9C"/>
    <w:rsid w:val="18680EB5"/>
    <w:rsid w:val="18681028"/>
    <w:rsid w:val="186810AC"/>
    <w:rsid w:val="186810D3"/>
    <w:rsid w:val="1868111C"/>
    <w:rsid w:val="1868113E"/>
    <w:rsid w:val="186811CB"/>
    <w:rsid w:val="186812EA"/>
    <w:rsid w:val="18681358"/>
    <w:rsid w:val="1868140C"/>
    <w:rsid w:val="186815E1"/>
    <w:rsid w:val="186816E7"/>
    <w:rsid w:val="18681737"/>
    <w:rsid w:val="186817CE"/>
    <w:rsid w:val="1868190F"/>
    <w:rsid w:val="18681B11"/>
    <w:rsid w:val="18681B33"/>
    <w:rsid w:val="18681BE9"/>
    <w:rsid w:val="18681C08"/>
    <w:rsid w:val="18681C94"/>
    <w:rsid w:val="18681CA4"/>
    <w:rsid w:val="18681E08"/>
    <w:rsid w:val="18681E19"/>
    <w:rsid w:val="18681EA7"/>
    <w:rsid w:val="18681F05"/>
    <w:rsid w:val="18681F68"/>
    <w:rsid w:val="18681FB9"/>
    <w:rsid w:val="18682120"/>
    <w:rsid w:val="18682298"/>
    <w:rsid w:val="18682551"/>
    <w:rsid w:val="1868255B"/>
    <w:rsid w:val="186825F0"/>
    <w:rsid w:val="18682602"/>
    <w:rsid w:val="1868260D"/>
    <w:rsid w:val="18682743"/>
    <w:rsid w:val="1868275B"/>
    <w:rsid w:val="186828AE"/>
    <w:rsid w:val="18682A03"/>
    <w:rsid w:val="18682A37"/>
    <w:rsid w:val="18682AAB"/>
    <w:rsid w:val="18682AE2"/>
    <w:rsid w:val="18682AF2"/>
    <w:rsid w:val="18682C5B"/>
    <w:rsid w:val="18682CCB"/>
    <w:rsid w:val="18682D06"/>
    <w:rsid w:val="18682DC2"/>
    <w:rsid w:val="18682E01"/>
    <w:rsid w:val="18682E03"/>
    <w:rsid w:val="18682EBD"/>
    <w:rsid w:val="18682EEA"/>
    <w:rsid w:val="18682F9B"/>
    <w:rsid w:val="18682FA4"/>
    <w:rsid w:val="18682FDD"/>
    <w:rsid w:val="18683002"/>
    <w:rsid w:val="1868301D"/>
    <w:rsid w:val="186830B0"/>
    <w:rsid w:val="1868311F"/>
    <w:rsid w:val="1868318A"/>
    <w:rsid w:val="186832D6"/>
    <w:rsid w:val="1868333D"/>
    <w:rsid w:val="1868337C"/>
    <w:rsid w:val="186833B7"/>
    <w:rsid w:val="186833E6"/>
    <w:rsid w:val="18683680"/>
    <w:rsid w:val="186836B9"/>
    <w:rsid w:val="18683807"/>
    <w:rsid w:val="18683888"/>
    <w:rsid w:val="186838E9"/>
    <w:rsid w:val="18683961"/>
    <w:rsid w:val="1868396F"/>
    <w:rsid w:val="186839B6"/>
    <w:rsid w:val="186839CE"/>
    <w:rsid w:val="18683A4E"/>
    <w:rsid w:val="18683B90"/>
    <w:rsid w:val="18683BF3"/>
    <w:rsid w:val="18683C2C"/>
    <w:rsid w:val="18683C9C"/>
    <w:rsid w:val="18683CA1"/>
    <w:rsid w:val="18683D04"/>
    <w:rsid w:val="18683DD4"/>
    <w:rsid w:val="18683E48"/>
    <w:rsid w:val="18683EC0"/>
    <w:rsid w:val="18683F0E"/>
    <w:rsid w:val="18683F2F"/>
    <w:rsid w:val="18683F3C"/>
    <w:rsid w:val="18683FA8"/>
    <w:rsid w:val="18683FE4"/>
    <w:rsid w:val="18683FFE"/>
    <w:rsid w:val="18684054"/>
    <w:rsid w:val="18684140"/>
    <w:rsid w:val="1868414A"/>
    <w:rsid w:val="18684181"/>
    <w:rsid w:val="186841A8"/>
    <w:rsid w:val="186841DE"/>
    <w:rsid w:val="186841E8"/>
    <w:rsid w:val="186841EC"/>
    <w:rsid w:val="18684252"/>
    <w:rsid w:val="18684256"/>
    <w:rsid w:val="1868437C"/>
    <w:rsid w:val="186843E0"/>
    <w:rsid w:val="186843F9"/>
    <w:rsid w:val="1868441B"/>
    <w:rsid w:val="1868448E"/>
    <w:rsid w:val="1868449A"/>
    <w:rsid w:val="18684567"/>
    <w:rsid w:val="186845DE"/>
    <w:rsid w:val="186845E9"/>
    <w:rsid w:val="18684610"/>
    <w:rsid w:val="1868469C"/>
    <w:rsid w:val="186846A5"/>
    <w:rsid w:val="186846C7"/>
    <w:rsid w:val="186847A6"/>
    <w:rsid w:val="186847D9"/>
    <w:rsid w:val="18684899"/>
    <w:rsid w:val="186849A0"/>
    <w:rsid w:val="18684A0F"/>
    <w:rsid w:val="18684A64"/>
    <w:rsid w:val="18684AD5"/>
    <w:rsid w:val="18684C37"/>
    <w:rsid w:val="18684CCF"/>
    <w:rsid w:val="18684D6B"/>
    <w:rsid w:val="18684DD4"/>
    <w:rsid w:val="18684E76"/>
    <w:rsid w:val="18684EB9"/>
    <w:rsid w:val="18684FAD"/>
    <w:rsid w:val="18685023"/>
    <w:rsid w:val="1868504D"/>
    <w:rsid w:val="186851A8"/>
    <w:rsid w:val="18685213"/>
    <w:rsid w:val="18685220"/>
    <w:rsid w:val="186852B7"/>
    <w:rsid w:val="186852CB"/>
    <w:rsid w:val="186853B3"/>
    <w:rsid w:val="186853EE"/>
    <w:rsid w:val="186854FC"/>
    <w:rsid w:val="1868556B"/>
    <w:rsid w:val="18685617"/>
    <w:rsid w:val="18685620"/>
    <w:rsid w:val="186856FD"/>
    <w:rsid w:val="18685704"/>
    <w:rsid w:val="1868574D"/>
    <w:rsid w:val="1868576D"/>
    <w:rsid w:val="186857B1"/>
    <w:rsid w:val="186857EA"/>
    <w:rsid w:val="18685809"/>
    <w:rsid w:val="186858AC"/>
    <w:rsid w:val="186859E3"/>
    <w:rsid w:val="18685A0F"/>
    <w:rsid w:val="18685A45"/>
    <w:rsid w:val="18685AC6"/>
    <w:rsid w:val="18685B2A"/>
    <w:rsid w:val="18685B78"/>
    <w:rsid w:val="18685B8A"/>
    <w:rsid w:val="18685BC2"/>
    <w:rsid w:val="18685BEE"/>
    <w:rsid w:val="18685C5F"/>
    <w:rsid w:val="18685CDA"/>
    <w:rsid w:val="18685D99"/>
    <w:rsid w:val="18685DC5"/>
    <w:rsid w:val="18685DF5"/>
    <w:rsid w:val="18685E0C"/>
    <w:rsid w:val="18685EAA"/>
    <w:rsid w:val="18685F63"/>
    <w:rsid w:val="18685F7B"/>
    <w:rsid w:val="18686080"/>
    <w:rsid w:val="18686082"/>
    <w:rsid w:val="186860FB"/>
    <w:rsid w:val="186862EE"/>
    <w:rsid w:val="18686310"/>
    <w:rsid w:val="18686316"/>
    <w:rsid w:val="186863F5"/>
    <w:rsid w:val="1868642B"/>
    <w:rsid w:val="186864A8"/>
    <w:rsid w:val="186864C7"/>
    <w:rsid w:val="186864E9"/>
    <w:rsid w:val="1868656A"/>
    <w:rsid w:val="186865FB"/>
    <w:rsid w:val="186865FC"/>
    <w:rsid w:val="1868660A"/>
    <w:rsid w:val="1868662A"/>
    <w:rsid w:val="1868662F"/>
    <w:rsid w:val="18686725"/>
    <w:rsid w:val="18686786"/>
    <w:rsid w:val="18686840"/>
    <w:rsid w:val="1868685D"/>
    <w:rsid w:val="186868F9"/>
    <w:rsid w:val="18686923"/>
    <w:rsid w:val="18686981"/>
    <w:rsid w:val="18686A53"/>
    <w:rsid w:val="18686B54"/>
    <w:rsid w:val="18686BC4"/>
    <w:rsid w:val="18686BD2"/>
    <w:rsid w:val="18686C16"/>
    <w:rsid w:val="18686C17"/>
    <w:rsid w:val="18686CB9"/>
    <w:rsid w:val="18686D0D"/>
    <w:rsid w:val="18686E22"/>
    <w:rsid w:val="18686E62"/>
    <w:rsid w:val="18686EC8"/>
    <w:rsid w:val="18687094"/>
    <w:rsid w:val="186870FD"/>
    <w:rsid w:val="186871DE"/>
    <w:rsid w:val="1868720D"/>
    <w:rsid w:val="1868725D"/>
    <w:rsid w:val="1868729B"/>
    <w:rsid w:val="1868730D"/>
    <w:rsid w:val="186874B5"/>
    <w:rsid w:val="186874DC"/>
    <w:rsid w:val="186874FB"/>
    <w:rsid w:val="1868750A"/>
    <w:rsid w:val="18687605"/>
    <w:rsid w:val="18687661"/>
    <w:rsid w:val="186876E3"/>
    <w:rsid w:val="1868777E"/>
    <w:rsid w:val="18687819"/>
    <w:rsid w:val="1868782C"/>
    <w:rsid w:val="18687835"/>
    <w:rsid w:val="1868786D"/>
    <w:rsid w:val="186878C5"/>
    <w:rsid w:val="186878C7"/>
    <w:rsid w:val="18687A08"/>
    <w:rsid w:val="18687A61"/>
    <w:rsid w:val="18687A93"/>
    <w:rsid w:val="18687B0F"/>
    <w:rsid w:val="18687B37"/>
    <w:rsid w:val="18687B74"/>
    <w:rsid w:val="18687B7F"/>
    <w:rsid w:val="18687BEF"/>
    <w:rsid w:val="18687D38"/>
    <w:rsid w:val="18687DC4"/>
    <w:rsid w:val="18687DD2"/>
    <w:rsid w:val="18687E5E"/>
    <w:rsid w:val="18687E6F"/>
    <w:rsid w:val="18687EB0"/>
    <w:rsid w:val="18687EB4"/>
    <w:rsid w:val="18687F5E"/>
    <w:rsid w:val="18687FA8"/>
    <w:rsid w:val="1869005F"/>
    <w:rsid w:val="18690098"/>
    <w:rsid w:val="18690160"/>
    <w:rsid w:val="18690186"/>
    <w:rsid w:val="186902F9"/>
    <w:rsid w:val="1869032A"/>
    <w:rsid w:val="18690375"/>
    <w:rsid w:val="186903A0"/>
    <w:rsid w:val="186903FE"/>
    <w:rsid w:val="18690529"/>
    <w:rsid w:val="1869052C"/>
    <w:rsid w:val="18690535"/>
    <w:rsid w:val="18690572"/>
    <w:rsid w:val="18690593"/>
    <w:rsid w:val="186905A4"/>
    <w:rsid w:val="18690665"/>
    <w:rsid w:val="1869067E"/>
    <w:rsid w:val="186906AB"/>
    <w:rsid w:val="186906CB"/>
    <w:rsid w:val="18690754"/>
    <w:rsid w:val="1869087C"/>
    <w:rsid w:val="1869088E"/>
    <w:rsid w:val="18690929"/>
    <w:rsid w:val="186909E2"/>
    <w:rsid w:val="18690B00"/>
    <w:rsid w:val="18690B01"/>
    <w:rsid w:val="18690B3A"/>
    <w:rsid w:val="18690B40"/>
    <w:rsid w:val="18690B47"/>
    <w:rsid w:val="18690BAA"/>
    <w:rsid w:val="18690C0F"/>
    <w:rsid w:val="18690C2D"/>
    <w:rsid w:val="18690D14"/>
    <w:rsid w:val="18690D91"/>
    <w:rsid w:val="18690E3F"/>
    <w:rsid w:val="18690F49"/>
    <w:rsid w:val="18690FBD"/>
    <w:rsid w:val="18691069"/>
    <w:rsid w:val="1869108E"/>
    <w:rsid w:val="18691097"/>
    <w:rsid w:val="186910FA"/>
    <w:rsid w:val="186911A9"/>
    <w:rsid w:val="1869128B"/>
    <w:rsid w:val="18691329"/>
    <w:rsid w:val="1869136D"/>
    <w:rsid w:val="18691468"/>
    <w:rsid w:val="18691499"/>
    <w:rsid w:val="186914A7"/>
    <w:rsid w:val="18691531"/>
    <w:rsid w:val="186915B8"/>
    <w:rsid w:val="186915E3"/>
    <w:rsid w:val="1869161A"/>
    <w:rsid w:val="18691707"/>
    <w:rsid w:val="1869170B"/>
    <w:rsid w:val="1869172B"/>
    <w:rsid w:val="1869179F"/>
    <w:rsid w:val="186917BF"/>
    <w:rsid w:val="186917DD"/>
    <w:rsid w:val="18691837"/>
    <w:rsid w:val="18691846"/>
    <w:rsid w:val="18691A6F"/>
    <w:rsid w:val="18691A97"/>
    <w:rsid w:val="18691CA7"/>
    <w:rsid w:val="18691CCE"/>
    <w:rsid w:val="18691D01"/>
    <w:rsid w:val="18691E25"/>
    <w:rsid w:val="18691E4B"/>
    <w:rsid w:val="18691E6C"/>
    <w:rsid w:val="18691F1F"/>
    <w:rsid w:val="18691F73"/>
    <w:rsid w:val="18691FE7"/>
    <w:rsid w:val="1869203A"/>
    <w:rsid w:val="1869203E"/>
    <w:rsid w:val="18692047"/>
    <w:rsid w:val="18692058"/>
    <w:rsid w:val="1869206E"/>
    <w:rsid w:val="18692175"/>
    <w:rsid w:val="186921E9"/>
    <w:rsid w:val="1869220B"/>
    <w:rsid w:val="186923CC"/>
    <w:rsid w:val="18692461"/>
    <w:rsid w:val="18692534"/>
    <w:rsid w:val="1869254F"/>
    <w:rsid w:val="18692573"/>
    <w:rsid w:val="186925E8"/>
    <w:rsid w:val="18692610"/>
    <w:rsid w:val="186926B4"/>
    <w:rsid w:val="18692711"/>
    <w:rsid w:val="18692797"/>
    <w:rsid w:val="1869279A"/>
    <w:rsid w:val="1869279C"/>
    <w:rsid w:val="1869279E"/>
    <w:rsid w:val="186927CA"/>
    <w:rsid w:val="1869288A"/>
    <w:rsid w:val="18692993"/>
    <w:rsid w:val="186929BD"/>
    <w:rsid w:val="186929F3"/>
    <w:rsid w:val="18692A79"/>
    <w:rsid w:val="18692BC4"/>
    <w:rsid w:val="18692C18"/>
    <w:rsid w:val="18692C7B"/>
    <w:rsid w:val="18692CB7"/>
    <w:rsid w:val="18692CD7"/>
    <w:rsid w:val="18692D1A"/>
    <w:rsid w:val="18692D28"/>
    <w:rsid w:val="18692DE3"/>
    <w:rsid w:val="18692E13"/>
    <w:rsid w:val="18692E88"/>
    <w:rsid w:val="18692F3C"/>
    <w:rsid w:val="18692F58"/>
    <w:rsid w:val="1869300E"/>
    <w:rsid w:val="1869312D"/>
    <w:rsid w:val="1869314C"/>
    <w:rsid w:val="186931A5"/>
    <w:rsid w:val="186931F9"/>
    <w:rsid w:val="18693242"/>
    <w:rsid w:val="18693280"/>
    <w:rsid w:val="186932E0"/>
    <w:rsid w:val="186933D4"/>
    <w:rsid w:val="1869342F"/>
    <w:rsid w:val="18693514"/>
    <w:rsid w:val="18693575"/>
    <w:rsid w:val="1869358A"/>
    <w:rsid w:val="18693601"/>
    <w:rsid w:val="186936AA"/>
    <w:rsid w:val="18693715"/>
    <w:rsid w:val="186938A1"/>
    <w:rsid w:val="186938C9"/>
    <w:rsid w:val="186938F1"/>
    <w:rsid w:val="1869395F"/>
    <w:rsid w:val="18693A20"/>
    <w:rsid w:val="18693A2B"/>
    <w:rsid w:val="18693A70"/>
    <w:rsid w:val="18693AB6"/>
    <w:rsid w:val="18693B2D"/>
    <w:rsid w:val="18693BB0"/>
    <w:rsid w:val="18693BB8"/>
    <w:rsid w:val="18693C26"/>
    <w:rsid w:val="18693C5E"/>
    <w:rsid w:val="18693C8E"/>
    <w:rsid w:val="18693C95"/>
    <w:rsid w:val="18693D2A"/>
    <w:rsid w:val="18693D95"/>
    <w:rsid w:val="18693E8D"/>
    <w:rsid w:val="18693EAB"/>
    <w:rsid w:val="18693EF2"/>
    <w:rsid w:val="18693F8C"/>
    <w:rsid w:val="1869410D"/>
    <w:rsid w:val="186941B4"/>
    <w:rsid w:val="18694234"/>
    <w:rsid w:val="186942B2"/>
    <w:rsid w:val="186942C3"/>
    <w:rsid w:val="18694347"/>
    <w:rsid w:val="18694478"/>
    <w:rsid w:val="18694507"/>
    <w:rsid w:val="1869455D"/>
    <w:rsid w:val="1869459B"/>
    <w:rsid w:val="186945AC"/>
    <w:rsid w:val="186945F5"/>
    <w:rsid w:val="1869463C"/>
    <w:rsid w:val="1869467A"/>
    <w:rsid w:val="186946FB"/>
    <w:rsid w:val="18694931"/>
    <w:rsid w:val="186949BA"/>
    <w:rsid w:val="18694A71"/>
    <w:rsid w:val="18694A9C"/>
    <w:rsid w:val="18694B6D"/>
    <w:rsid w:val="18694B74"/>
    <w:rsid w:val="18694BDE"/>
    <w:rsid w:val="18694CA0"/>
    <w:rsid w:val="18694D7F"/>
    <w:rsid w:val="18694E08"/>
    <w:rsid w:val="18694E2F"/>
    <w:rsid w:val="18694E58"/>
    <w:rsid w:val="18694E66"/>
    <w:rsid w:val="18694FE4"/>
    <w:rsid w:val="18694FEE"/>
    <w:rsid w:val="1869508A"/>
    <w:rsid w:val="1869514F"/>
    <w:rsid w:val="18695164"/>
    <w:rsid w:val="186951AE"/>
    <w:rsid w:val="18695212"/>
    <w:rsid w:val="18695222"/>
    <w:rsid w:val="18695231"/>
    <w:rsid w:val="18695255"/>
    <w:rsid w:val="18695295"/>
    <w:rsid w:val="18695323"/>
    <w:rsid w:val="18695508"/>
    <w:rsid w:val="186955AD"/>
    <w:rsid w:val="186955DF"/>
    <w:rsid w:val="186956DD"/>
    <w:rsid w:val="18695922"/>
    <w:rsid w:val="18695962"/>
    <w:rsid w:val="186959A7"/>
    <w:rsid w:val="18695AFD"/>
    <w:rsid w:val="18695B2E"/>
    <w:rsid w:val="18695B80"/>
    <w:rsid w:val="18695C71"/>
    <w:rsid w:val="18695CC0"/>
    <w:rsid w:val="18695D0C"/>
    <w:rsid w:val="18695D1D"/>
    <w:rsid w:val="18695E2C"/>
    <w:rsid w:val="18695E92"/>
    <w:rsid w:val="18695F51"/>
    <w:rsid w:val="18695FC6"/>
    <w:rsid w:val="18696077"/>
    <w:rsid w:val="1869608E"/>
    <w:rsid w:val="186960CD"/>
    <w:rsid w:val="1869611D"/>
    <w:rsid w:val="18696121"/>
    <w:rsid w:val="18696185"/>
    <w:rsid w:val="186961AE"/>
    <w:rsid w:val="18696221"/>
    <w:rsid w:val="18696223"/>
    <w:rsid w:val="18696265"/>
    <w:rsid w:val="1869634A"/>
    <w:rsid w:val="18696353"/>
    <w:rsid w:val="186963A7"/>
    <w:rsid w:val="1869644F"/>
    <w:rsid w:val="186964A0"/>
    <w:rsid w:val="1869656A"/>
    <w:rsid w:val="1869656B"/>
    <w:rsid w:val="18696671"/>
    <w:rsid w:val="18696684"/>
    <w:rsid w:val="18696710"/>
    <w:rsid w:val="18696832"/>
    <w:rsid w:val="1869690F"/>
    <w:rsid w:val="1869692C"/>
    <w:rsid w:val="18696952"/>
    <w:rsid w:val="1869695B"/>
    <w:rsid w:val="18696AA8"/>
    <w:rsid w:val="18696AFD"/>
    <w:rsid w:val="18696B6B"/>
    <w:rsid w:val="18696BBE"/>
    <w:rsid w:val="18696BD5"/>
    <w:rsid w:val="18696C0F"/>
    <w:rsid w:val="18696CA9"/>
    <w:rsid w:val="18696D63"/>
    <w:rsid w:val="18696E10"/>
    <w:rsid w:val="18696E15"/>
    <w:rsid w:val="18696E9F"/>
    <w:rsid w:val="18696F19"/>
    <w:rsid w:val="18696F30"/>
    <w:rsid w:val="18696F67"/>
    <w:rsid w:val="18697034"/>
    <w:rsid w:val="18697077"/>
    <w:rsid w:val="186970B6"/>
    <w:rsid w:val="18697141"/>
    <w:rsid w:val="18697166"/>
    <w:rsid w:val="1869717C"/>
    <w:rsid w:val="18697271"/>
    <w:rsid w:val="1869728A"/>
    <w:rsid w:val="186972D1"/>
    <w:rsid w:val="1869734A"/>
    <w:rsid w:val="186973A5"/>
    <w:rsid w:val="186973DE"/>
    <w:rsid w:val="1869742C"/>
    <w:rsid w:val="18697485"/>
    <w:rsid w:val="18697551"/>
    <w:rsid w:val="18697627"/>
    <w:rsid w:val="186976BB"/>
    <w:rsid w:val="18697802"/>
    <w:rsid w:val="1869781F"/>
    <w:rsid w:val="186978E9"/>
    <w:rsid w:val="1869794C"/>
    <w:rsid w:val="186979DA"/>
    <w:rsid w:val="18697AB6"/>
    <w:rsid w:val="18697B36"/>
    <w:rsid w:val="18697B72"/>
    <w:rsid w:val="18697BAE"/>
    <w:rsid w:val="18697BED"/>
    <w:rsid w:val="18697C03"/>
    <w:rsid w:val="18697C42"/>
    <w:rsid w:val="18697C6C"/>
    <w:rsid w:val="18697CA2"/>
    <w:rsid w:val="18697CAF"/>
    <w:rsid w:val="18697D0A"/>
    <w:rsid w:val="18697E1A"/>
    <w:rsid w:val="18697E6B"/>
    <w:rsid w:val="18697F23"/>
    <w:rsid w:val="186A0023"/>
    <w:rsid w:val="186A0172"/>
    <w:rsid w:val="186A01CC"/>
    <w:rsid w:val="186A01CE"/>
    <w:rsid w:val="186A024E"/>
    <w:rsid w:val="186A0250"/>
    <w:rsid w:val="186A0332"/>
    <w:rsid w:val="186A0341"/>
    <w:rsid w:val="186A038D"/>
    <w:rsid w:val="186A0399"/>
    <w:rsid w:val="186A054C"/>
    <w:rsid w:val="186A0566"/>
    <w:rsid w:val="186A05D1"/>
    <w:rsid w:val="186A05FA"/>
    <w:rsid w:val="186A07A4"/>
    <w:rsid w:val="186A07B8"/>
    <w:rsid w:val="186A07B9"/>
    <w:rsid w:val="186A0842"/>
    <w:rsid w:val="186A096C"/>
    <w:rsid w:val="186A09F8"/>
    <w:rsid w:val="186A0A17"/>
    <w:rsid w:val="186A0A5A"/>
    <w:rsid w:val="186A0A98"/>
    <w:rsid w:val="186A0AC0"/>
    <w:rsid w:val="186A0AE7"/>
    <w:rsid w:val="186A0B40"/>
    <w:rsid w:val="186A0B9A"/>
    <w:rsid w:val="186A0D4F"/>
    <w:rsid w:val="186A0D7E"/>
    <w:rsid w:val="186A0DDD"/>
    <w:rsid w:val="186A0E7F"/>
    <w:rsid w:val="186A0EAE"/>
    <w:rsid w:val="186A0FBB"/>
    <w:rsid w:val="186A10B5"/>
    <w:rsid w:val="186A1106"/>
    <w:rsid w:val="186A1110"/>
    <w:rsid w:val="186A11B1"/>
    <w:rsid w:val="186A11E3"/>
    <w:rsid w:val="186A1265"/>
    <w:rsid w:val="186A12E3"/>
    <w:rsid w:val="186A13CD"/>
    <w:rsid w:val="186A142F"/>
    <w:rsid w:val="186A1578"/>
    <w:rsid w:val="186A15B9"/>
    <w:rsid w:val="186A15F8"/>
    <w:rsid w:val="186A1697"/>
    <w:rsid w:val="186A16D7"/>
    <w:rsid w:val="186A1746"/>
    <w:rsid w:val="186A193E"/>
    <w:rsid w:val="186A1A99"/>
    <w:rsid w:val="186A1AB5"/>
    <w:rsid w:val="186A1ADD"/>
    <w:rsid w:val="186A1B60"/>
    <w:rsid w:val="186A1C2F"/>
    <w:rsid w:val="186A1C5E"/>
    <w:rsid w:val="186A1C83"/>
    <w:rsid w:val="186A1CD8"/>
    <w:rsid w:val="186A1CF4"/>
    <w:rsid w:val="186A1DB1"/>
    <w:rsid w:val="186A1DFD"/>
    <w:rsid w:val="186A1E04"/>
    <w:rsid w:val="186A1E4B"/>
    <w:rsid w:val="186A1EAD"/>
    <w:rsid w:val="186A1EEB"/>
    <w:rsid w:val="186A1FDD"/>
    <w:rsid w:val="186A20D7"/>
    <w:rsid w:val="186A213C"/>
    <w:rsid w:val="186A21B0"/>
    <w:rsid w:val="186A21D6"/>
    <w:rsid w:val="186A2215"/>
    <w:rsid w:val="186A22DB"/>
    <w:rsid w:val="186A2344"/>
    <w:rsid w:val="186A243F"/>
    <w:rsid w:val="186A26AB"/>
    <w:rsid w:val="186A278D"/>
    <w:rsid w:val="186A27CF"/>
    <w:rsid w:val="186A27EC"/>
    <w:rsid w:val="186A2982"/>
    <w:rsid w:val="186A2A8A"/>
    <w:rsid w:val="186A2A92"/>
    <w:rsid w:val="186A2A95"/>
    <w:rsid w:val="186A2C66"/>
    <w:rsid w:val="186A2D00"/>
    <w:rsid w:val="186A2F45"/>
    <w:rsid w:val="186A2F77"/>
    <w:rsid w:val="186A2FAC"/>
    <w:rsid w:val="186A312C"/>
    <w:rsid w:val="186A3147"/>
    <w:rsid w:val="186A3191"/>
    <w:rsid w:val="186A31A2"/>
    <w:rsid w:val="186A3300"/>
    <w:rsid w:val="186A330C"/>
    <w:rsid w:val="186A3378"/>
    <w:rsid w:val="186A33DC"/>
    <w:rsid w:val="186A3437"/>
    <w:rsid w:val="186A3441"/>
    <w:rsid w:val="186A3463"/>
    <w:rsid w:val="186A34C9"/>
    <w:rsid w:val="186A36CA"/>
    <w:rsid w:val="186A372E"/>
    <w:rsid w:val="186A37C8"/>
    <w:rsid w:val="186A37E3"/>
    <w:rsid w:val="186A3885"/>
    <w:rsid w:val="186A390A"/>
    <w:rsid w:val="186A39A6"/>
    <w:rsid w:val="186A39DA"/>
    <w:rsid w:val="186A3A4C"/>
    <w:rsid w:val="186A3BDA"/>
    <w:rsid w:val="186A3BED"/>
    <w:rsid w:val="186A3CC4"/>
    <w:rsid w:val="186A3CE5"/>
    <w:rsid w:val="186A3D8E"/>
    <w:rsid w:val="186A3E02"/>
    <w:rsid w:val="186A3E2A"/>
    <w:rsid w:val="186A3E56"/>
    <w:rsid w:val="186A3E74"/>
    <w:rsid w:val="186A3E8B"/>
    <w:rsid w:val="186A3F35"/>
    <w:rsid w:val="186A4089"/>
    <w:rsid w:val="186A414A"/>
    <w:rsid w:val="186A41A8"/>
    <w:rsid w:val="186A426D"/>
    <w:rsid w:val="186A43EC"/>
    <w:rsid w:val="186A43FB"/>
    <w:rsid w:val="186A4477"/>
    <w:rsid w:val="186A44C1"/>
    <w:rsid w:val="186A44E2"/>
    <w:rsid w:val="186A44F7"/>
    <w:rsid w:val="186A458C"/>
    <w:rsid w:val="186A45E4"/>
    <w:rsid w:val="186A46AD"/>
    <w:rsid w:val="186A46F9"/>
    <w:rsid w:val="186A47CD"/>
    <w:rsid w:val="186A4802"/>
    <w:rsid w:val="186A4820"/>
    <w:rsid w:val="186A4868"/>
    <w:rsid w:val="186A48A5"/>
    <w:rsid w:val="186A49BE"/>
    <w:rsid w:val="186A4AFA"/>
    <w:rsid w:val="186A4C24"/>
    <w:rsid w:val="186A4C78"/>
    <w:rsid w:val="186A4E21"/>
    <w:rsid w:val="186A4EA0"/>
    <w:rsid w:val="186A4EE4"/>
    <w:rsid w:val="186A4F89"/>
    <w:rsid w:val="186A4FC3"/>
    <w:rsid w:val="186A4FCD"/>
    <w:rsid w:val="186A4FD1"/>
    <w:rsid w:val="186A4FF4"/>
    <w:rsid w:val="186A5012"/>
    <w:rsid w:val="186A511B"/>
    <w:rsid w:val="186A512F"/>
    <w:rsid w:val="186A52FF"/>
    <w:rsid w:val="186A5321"/>
    <w:rsid w:val="186A543A"/>
    <w:rsid w:val="186A54E9"/>
    <w:rsid w:val="186A5601"/>
    <w:rsid w:val="186A564A"/>
    <w:rsid w:val="186A5757"/>
    <w:rsid w:val="186A5774"/>
    <w:rsid w:val="186A579B"/>
    <w:rsid w:val="186A5881"/>
    <w:rsid w:val="186A5A29"/>
    <w:rsid w:val="186A5A2E"/>
    <w:rsid w:val="186A5A7A"/>
    <w:rsid w:val="186A5AC4"/>
    <w:rsid w:val="186A5B01"/>
    <w:rsid w:val="186A5B84"/>
    <w:rsid w:val="186A5BF6"/>
    <w:rsid w:val="186A5CE7"/>
    <w:rsid w:val="186A5D6D"/>
    <w:rsid w:val="186A5DB5"/>
    <w:rsid w:val="186A5E2B"/>
    <w:rsid w:val="186A5E3E"/>
    <w:rsid w:val="186A5E72"/>
    <w:rsid w:val="186A5EBB"/>
    <w:rsid w:val="186A5EFF"/>
    <w:rsid w:val="186A5F3F"/>
    <w:rsid w:val="186A5F67"/>
    <w:rsid w:val="186A603D"/>
    <w:rsid w:val="186A6060"/>
    <w:rsid w:val="186A607D"/>
    <w:rsid w:val="186A60D1"/>
    <w:rsid w:val="186A60E8"/>
    <w:rsid w:val="186A615A"/>
    <w:rsid w:val="186A6216"/>
    <w:rsid w:val="186A628C"/>
    <w:rsid w:val="186A62AA"/>
    <w:rsid w:val="186A6322"/>
    <w:rsid w:val="186A634C"/>
    <w:rsid w:val="186A63C5"/>
    <w:rsid w:val="186A6404"/>
    <w:rsid w:val="186A6474"/>
    <w:rsid w:val="186A64AA"/>
    <w:rsid w:val="186A64B4"/>
    <w:rsid w:val="186A64C6"/>
    <w:rsid w:val="186A657E"/>
    <w:rsid w:val="186A667E"/>
    <w:rsid w:val="186A66E7"/>
    <w:rsid w:val="186A6815"/>
    <w:rsid w:val="186A688A"/>
    <w:rsid w:val="186A69A3"/>
    <w:rsid w:val="186A6B32"/>
    <w:rsid w:val="186A6B44"/>
    <w:rsid w:val="186A6C2A"/>
    <w:rsid w:val="186A6CD6"/>
    <w:rsid w:val="186A6D67"/>
    <w:rsid w:val="186A6E0B"/>
    <w:rsid w:val="186A6F00"/>
    <w:rsid w:val="186A6F39"/>
    <w:rsid w:val="186A6F94"/>
    <w:rsid w:val="186A6F99"/>
    <w:rsid w:val="186A7023"/>
    <w:rsid w:val="186A7214"/>
    <w:rsid w:val="186A727E"/>
    <w:rsid w:val="186A7489"/>
    <w:rsid w:val="186A74B1"/>
    <w:rsid w:val="186A752F"/>
    <w:rsid w:val="186A75F1"/>
    <w:rsid w:val="186A7618"/>
    <w:rsid w:val="186A7657"/>
    <w:rsid w:val="186A76CC"/>
    <w:rsid w:val="186A78A5"/>
    <w:rsid w:val="186A78F4"/>
    <w:rsid w:val="186A794E"/>
    <w:rsid w:val="186A7992"/>
    <w:rsid w:val="186A79DA"/>
    <w:rsid w:val="186A7A58"/>
    <w:rsid w:val="186A7A6C"/>
    <w:rsid w:val="186A7AC0"/>
    <w:rsid w:val="186A7B51"/>
    <w:rsid w:val="186A7C1F"/>
    <w:rsid w:val="186A7C2C"/>
    <w:rsid w:val="186A7D73"/>
    <w:rsid w:val="186A7D94"/>
    <w:rsid w:val="186A7DC7"/>
    <w:rsid w:val="186A7E2E"/>
    <w:rsid w:val="186A7E38"/>
    <w:rsid w:val="186A7E59"/>
    <w:rsid w:val="186A7F5A"/>
    <w:rsid w:val="186A7F6C"/>
    <w:rsid w:val="186A7FB3"/>
    <w:rsid w:val="186B0321"/>
    <w:rsid w:val="186B0370"/>
    <w:rsid w:val="186B03C1"/>
    <w:rsid w:val="186B0499"/>
    <w:rsid w:val="186B05C7"/>
    <w:rsid w:val="186B0647"/>
    <w:rsid w:val="186B06B6"/>
    <w:rsid w:val="186B074E"/>
    <w:rsid w:val="186B0877"/>
    <w:rsid w:val="186B0891"/>
    <w:rsid w:val="186B08D0"/>
    <w:rsid w:val="186B08F5"/>
    <w:rsid w:val="186B0936"/>
    <w:rsid w:val="186B0963"/>
    <w:rsid w:val="186B09F0"/>
    <w:rsid w:val="186B09F7"/>
    <w:rsid w:val="186B09FE"/>
    <w:rsid w:val="186B0A16"/>
    <w:rsid w:val="186B0B2B"/>
    <w:rsid w:val="186B0B64"/>
    <w:rsid w:val="186B0BFE"/>
    <w:rsid w:val="186B0C60"/>
    <w:rsid w:val="186B0E10"/>
    <w:rsid w:val="186B0F4F"/>
    <w:rsid w:val="186B101B"/>
    <w:rsid w:val="186B1110"/>
    <w:rsid w:val="186B11A0"/>
    <w:rsid w:val="186B126F"/>
    <w:rsid w:val="186B1276"/>
    <w:rsid w:val="186B12BB"/>
    <w:rsid w:val="186B12E0"/>
    <w:rsid w:val="186B1330"/>
    <w:rsid w:val="186B1373"/>
    <w:rsid w:val="186B13CD"/>
    <w:rsid w:val="186B16C4"/>
    <w:rsid w:val="186B1730"/>
    <w:rsid w:val="186B1895"/>
    <w:rsid w:val="186B1A89"/>
    <w:rsid w:val="186B1AFE"/>
    <w:rsid w:val="186B1B3B"/>
    <w:rsid w:val="186B1CC5"/>
    <w:rsid w:val="186B1D20"/>
    <w:rsid w:val="186B1DE9"/>
    <w:rsid w:val="186B1ED3"/>
    <w:rsid w:val="186B1ED4"/>
    <w:rsid w:val="186B1F35"/>
    <w:rsid w:val="186B2000"/>
    <w:rsid w:val="186B2042"/>
    <w:rsid w:val="186B2129"/>
    <w:rsid w:val="186B2236"/>
    <w:rsid w:val="186B229A"/>
    <w:rsid w:val="186B23BF"/>
    <w:rsid w:val="186B23DA"/>
    <w:rsid w:val="186B24E8"/>
    <w:rsid w:val="186B258B"/>
    <w:rsid w:val="186B25E2"/>
    <w:rsid w:val="186B2660"/>
    <w:rsid w:val="186B2679"/>
    <w:rsid w:val="186B268F"/>
    <w:rsid w:val="186B269E"/>
    <w:rsid w:val="186B2710"/>
    <w:rsid w:val="186B271E"/>
    <w:rsid w:val="186B28ED"/>
    <w:rsid w:val="186B2911"/>
    <w:rsid w:val="186B291B"/>
    <w:rsid w:val="186B2922"/>
    <w:rsid w:val="186B295E"/>
    <w:rsid w:val="186B29B6"/>
    <w:rsid w:val="186B2A4C"/>
    <w:rsid w:val="186B2A52"/>
    <w:rsid w:val="186B2A6E"/>
    <w:rsid w:val="186B2A7C"/>
    <w:rsid w:val="186B2AC3"/>
    <w:rsid w:val="186B2D7F"/>
    <w:rsid w:val="186B2DBA"/>
    <w:rsid w:val="186B2DE9"/>
    <w:rsid w:val="186B2E4C"/>
    <w:rsid w:val="186B2F3C"/>
    <w:rsid w:val="186B3033"/>
    <w:rsid w:val="186B31A7"/>
    <w:rsid w:val="186B3218"/>
    <w:rsid w:val="186B3241"/>
    <w:rsid w:val="186B3261"/>
    <w:rsid w:val="186B335E"/>
    <w:rsid w:val="186B343E"/>
    <w:rsid w:val="186B354F"/>
    <w:rsid w:val="186B35B2"/>
    <w:rsid w:val="186B35C3"/>
    <w:rsid w:val="186B365D"/>
    <w:rsid w:val="186B36EA"/>
    <w:rsid w:val="186B3790"/>
    <w:rsid w:val="186B3832"/>
    <w:rsid w:val="186B383D"/>
    <w:rsid w:val="186B3864"/>
    <w:rsid w:val="186B3887"/>
    <w:rsid w:val="186B396C"/>
    <w:rsid w:val="186B397B"/>
    <w:rsid w:val="186B3985"/>
    <w:rsid w:val="186B3A10"/>
    <w:rsid w:val="186B3A7C"/>
    <w:rsid w:val="186B3A96"/>
    <w:rsid w:val="186B3AB3"/>
    <w:rsid w:val="186B3B3D"/>
    <w:rsid w:val="186B3BAF"/>
    <w:rsid w:val="186B3BCF"/>
    <w:rsid w:val="186B3C8C"/>
    <w:rsid w:val="186B3CA5"/>
    <w:rsid w:val="186B3CB0"/>
    <w:rsid w:val="186B3CCE"/>
    <w:rsid w:val="186B3D8B"/>
    <w:rsid w:val="186B3E4A"/>
    <w:rsid w:val="186B3E50"/>
    <w:rsid w:val="186B3E6D"/>
    <w:rsid w:val="186B3E86"/>
    <w:rsid w:val="186B3F24"/>
    <w:rsid w:val="186B4070"/>
    <w:rsid w:val="186B4092"/>
    <w:rsid w:val="186B416D"/>
    <w:rsid w:val="186B425E"/>
    <w:rsid w:val="186B4492"/>
    <w:rsid w:val="186B44E4"/>
    <w:rsid w:val="186B457E"/>
    <w:rsid w:val="186B4651"/>
    <w:rsid w:val="186B4698"/>
    <w:rsid w:val="186B469D"/>
    <w:rsid w:val="186B473E"/>
    <w:rsid w:val="186B47E3"/>
    <w:rsid w:val="186B47F7"/>
    <w:rsid w:val="186B47F9"/>
    <w:rsid w:val="186B4854"/>
    <w:rsid w:val="186B4881"/>
    <w:rsid w:val="186B48BD"/>
    <w:rsid w:val="186B499D"/>
    <w:rsid w:val="186B4A07"/>
    <w:rsid w:val="186B4A44"/>
    <w:rsid w:val="186B4A6E"/>
    <w:rsid w:val="186B4B45"/>
    <w:rsid w:val="186B4BE9"/>
    <w:rsid w:val="186B4C1E"/>
    <w:rsid w:val="186B4C21"/>
    <w:rsid w:val="186B4D8E"/>
    <w:rsid w:val="186B4DBB"/>
    <w:rsid w:val="186B4E93"/>
    <w:rsid w:val="186B4ECF"/>
    <w:rsid w:val="186B4FC0"/>
    <w:rsid w:val="186B512C"/>
    <w:rsid w:val="186B5160"/>
    <w:rsid w:val="186B5347"/>
    <w:rsid w:val="186B5395"/>
    <w:rsid w:val="186B5406"/>
    <w:rsid w:val="186B542B"/>
    <w:rsid w:val="186B5537"/>
    <w:rsid w:val="186B55C7"/>
    <w:rsid w:val="186B55E1"/>
    <w:rsid w:val="186B5606"/>
    <w:rsid w:val="186B56F8"/>
    <w:rsid w:val="186B5703"/>
    <w:rsid w:val="186B57A8"/>
    <w:rsid w:val="186B5898"/>
    <w:rsid w:val="186B5899"/>
    <w:rsid w:val="186B58AB"/>
    <w:rsid w:val="186B58DD"/>
    <w:rsid w:val="186B5934"/>
    <w:rsid w:val="186B5945"/>
    <w:rsid w:val="186B5957"/>
    <w:rsid w:val="186B5989"/>
    <w:rsid w:val="186B59E1"/>
    <w:rsid w:val="186B5A34"/>
    <w:rsid w:val="186B5CF9"/>
    <w:rsid w:val="186B5D07"/>
    <w:rsid w:val="186B5D55"/>
    <w:rsid w:val="186B5D7D"/>
    <w:rsid w:val="186B5E3C"/>
    <w:rsid w:val="186B5E58"/>
    <w:rsid w:val="186B5E7F"/>
    <w:rsid w:val="186B5EC8"/>
    <w:rsid w:val="186B6011"/>
    <w:rsid w:val="186B602F"/>
    <w:rsid w:val="186B6064"/>
    <w:rsid w:val="186B606F"/>
    <w:rsid w:val="186B6203"/>
    <w:rsid w:val="186B6218"/>
    <w:rsid w:val="186B6291"/>
    <w:rsid w:val="186B62C1"/>
    <w:rsid w:val="186B6306"/>
    <w:rsid w:val="186B6345"/>
    <w:rsid w:val="186B63B7"/>
    <w:rsid w:val="186B6457"/>
    <w:rsid w:val="186B648B"/>
    <w:rsid w:val="186B64EE"/>
    <w:rsid w:val="186B6598"/>
    <w:rsid w:val="186B6664"/>
    <w:rsid w:val="186B66DA"/>
    <w:rsid w:val="186B672C"/>
    <w:rsid w:val="186B678A"/>
    <w:rsid w:val="186B6802"/>
    <w:rsid w:val="186B69B4"/>
    <w:rsid w:val="186B6A08"/>
    <w:rsid w:val="186B6AA1"/>
    <w:rsid w:val="186B6AD5"/>
    <w:rsid w:val="186B6BE8"/>
    <w:rsid w:val="186B6C20"/>
    <w:rsid w:val="186B6C3D"/>
    <w:rsid w:val="186B6C5C"/>
    <w:rsid w:val="186B6CB5"/>
    <w:rsid w:val="186B6DC2"/>
    <w:rsid w:val="186B6DF3"/>
    <w:rsid w:val="186B6E93"/>
    <w:rsid w:val="186B6EBA"/>
    <w:rsid w:val="186B6F30"/>
    <w:rsid w:val="186B6F4F"/>
    <w:rsid w:val="186B6F6D"/>
    <w:rsid w:val="186B6F76"/>
    <w:rsid w:val="186B6F99"/>
    <w:rsid w:val="186B6FCF"/>
    <w:rsid w:val="186B6FDF"/>
    <w:rsid w:val="186B7080"/>
    <w:rsid w:val="186B7219"/>
    <w:rsid w:val="186B7282"/>
    <w:rsid w:val="186B72CC"/>
    <w:rsid w:val="186B735D"/>
    <w:rsid w:val="186B7469"/>
    <w:rsid w:val="186B746E"/>
    <w:rsid w:val="186B74DB"/>
    <w:rsid w:val="186B7514"/>
    <w:rsid w:val="186B7594"/>
    <w:rsid w:val="186B75A6"/>
    <w:rsid w:val="186B75DC"/>
    <w:rsid w:val="186B7689"/>
    <w:rsid w:val="186B76A3"/>
    <w:rsid w:val="186B789D"/>
    <w:rsid w:val="186B7921"/>
    <w:rsid w:val="186B7962"/>
    <w:rsid w:val="186B797C"/>
    <w:rsid w:val="186B797F"/>
    <w:rsid w:val="186B79E6"/>
    <w:rsid w:val="186B7A48"/>
    <w:rsid w:val="186B7A9F"/>
    <w:rsid w:val="186B7B32"/>
    <w:rsid w:val="186B7B41"/>
    <w:rsid w:val="186B7D67"/>
    <w:rsid w:val="186B7DA9"/>
    <w:rsid w:val="186B7DAA"/>
    <w:rsid w:val="186B7DBB"/>
    <w:rsid w:val="186B7E46"/>
    <w:rsid w:val="186B7E4E"/>
    <w:rsid w:val="186B7EBC"/>
    <w:rsid w:val="186B7EBD"/>
    <w:rsid w:val="186B7F0F"/>
    <w:rsid w:val="186B7F1F"/>
    <w:rsid w:val="186C005C"/>
    <w:rsid w:val="186C00FB"/>
    <w:rsid w:val="186C017F"/>
    <w:rsid w:val="186C01B3"/>
    <w:rsid w:val="186C01D3"/>
    <w:rsid w:val="186C025B"/>
    <w:rsid w:val="186C0359"/>
    <w:rsid w:val="186C0364"/>
    <w:rsid w:val="186C0381"/>
    <w:rsid w:val="186C03DE"/>
    <w:rsid w:val="186C050C"/>
    <w:rsid w:val="186C0563"/>
    <w:rsid w:val="186C0659"/>
    <w:rsid w:val="186C0665"/>
    <w:rsid w:val="186C06FD"/>
    <w:rsid w:val="186C07AD"/>
    <w:rsid w:val="186C07D6"/>
    <w:rsid w:val="186C083F"/>
    <w:rsid w:val="186C0896"/>
    <w:rsid w:val="186C090E"/>
    <w:rsid w:val="186C09FC"/>
    <w:rsid w:val="186C0BB7"/>
    <w:rsid w:val="186C0C00"/>
    <w:rsid w:val="186C0CF0"/>
    <w:rsid w:val="186C0DC4"/>
    <w:rsid w:val="186C0E77"/>
    <w:rsid w:val="186C0E90"/>
    <w:rsid w:val="186C11FA"/>
    <w:rsid w:val="186C1228"/>
    <w:rsid w:val="186C1274"/>
    <w:rsid w:val="186C128B"/>
    <w:rsid w:val="186C13E0"/>
    <w:rsid w:val="186C13EB"/>
    <w:rsid w:val="186C1409"/>
    <w:rsid w:val="186C1445"/>
    <w:rsid w:val="186C14E1"/>
    <w:rsid w:val="186C159C"/>
    <w:rsid w:val="186C15F1"/>
    <w:rsid w:val="186C1690"/>
    <w:rsid w:val="186C1693"/>
    <w:rsid w:val="186C16B8"/>
    <w:rsid w:val="186C170A"/>
    <w:rsid w:val="186C172E"/>
    <w:rsid w:val="186C1756"/>
    <w:rsid w:val="186C1760"/>
    <w:rsid w:val="186C18C7"/>
    <w:rsid w:val="186C193D"/>
    <w:rsid w:val="186C1964"/>
    <w:rsid w:val="186C19EF"/>
    <w:rsid w:val="186C1A3A"/>
    <w:rsid w:val="186C1B0C"/>
    <w:rsid w:val="186C1B8F"/>
    <w:rsid w:val="186C1BA7"/>
    <w:rsid w:val="186C1C19"/>
    <w:rsid w:val="186C1C46"/>
    <w:rsid w:val="186C1C9E"/>
    <w:rsid w:val="186C1D07"/>
    <w:rsid w:val="186C1D08"/>
    <w:rsid w:val="186C1D13"/>
    <w:rsid w:val="186C1DAF"/>
    <w:rsid w:val="186C1DFB"/>
    <w:rsid w:val="186C1E48"/>
    <w:rsid w:val="186C1EDA"/>
    <w:rsid w:val="186C1F08"/>
    <w:rsid w:val="186C1F86"/>
    <w:rsid w:val="186C1FEC"/>
    <w:rsid w:val="186C1FFD"/>
    <w:rsid w:val="186C203F"/>
    <w:rsid w:val="186C2064"/>
    <w:rsid w:val="186C20DA"/>
    <w:rsid w:val="186C210A"/>
    <w:rsid w:val="186C2175"/>
    <w:rsid w:val="186C217A"/>
    <w:rsid w:val="186C2236"/>
    <w:rsid w:val="186C23CB"/>
    <w:rsid w:val="186C2557"/>
    <w:rsid w:val="186C2582"/>
    <w:rsid w:val="186C2808"/>
    <w:rsid w:val="186C287A"/>
    <w:rsid w:val="186C2962"/>
    <w:rsid w:val="186C296C"/>
    <w:rsid w:val="186C2B15"/>
    <w:rsid w:val="186C2B73"/>
    <w:rsid w:val="186C2C33"/>
    <w:rsid w:val="186C2D0A"/>
    <w:rsid w:val="186C2D9E"/>
    <w:rsid w:val="186C2E0B"/>
    <w:rsid w:val="186C2E78"/>
    <w:rsid w:val="186C2EB7"/>
    <w:rsid w:val="186C2EC2"/>
    <w:rsid w:val="186C2EF5"/>
    <w:rsid w:val="186C2EF6"/>
    <w:rsid w:val="186C2F4B"/>
    <w:rsid w:val="186C2F59"/>
    <w:rsid w:val="186C2F8C"/>
    <w:rsid w:val="186C2FED"/>
    <w:rsid w:val="186C2FF6"/>
    <w:rsid w:val="186C30CB"/>
    <w:rsid w:val="186C31BC"/>
    <w:rsid w:val="186C3269"/>
    <w:rsid w:val="186C328D"/>
    <w:rsid w:val="186C33B1"/>
    <w:rsid w:val="186C3456"/>
    <w:rsid w:val="186C3547"/>
    <w:rsid w:val="186C358E"/>
    <w:rsid w:val="186C3626"/>
    <w:rsid w:val="186C36DB"/>
    <w:rsid w:val="186C36F0"/>
    <w:rsid w:val="186C377A"/>
    <w:rsid w:val="186C37C8"/>
    <w:rsid w:val="186C37EF"/>
    <w:rsid w:val="186C380B"/>
    <w:rsid w:val="186C3836"/>
    <w:rsid w:val="186C3888"/>
    <w:rsid w:val="186C399F"/>
    <w:rsid w:val="186C39B6"/>
    <w:rsid w:val="186C39BD"/>
    <w:rsid w:val="186C3A05"/>
    <w:rsid w:val="186C3AC4"/>
    <w:rsid w:val="186C3B2A"/>
    <w:rsid w:val="186C3BF6"/>
    <w:rsid w:val="186C3C35"/>
    <w:rsid w:val="186C3C76"/>
    <w:rsid w:val="186C3D1D"/>
    <w:rsid w:val="186C3DE3"/>
    <w:rsid w:val="186C3E93"/>
    <w:rsid w:val="186C3EC7"/>
    <w:rsid w:val="186C3ED3"/>
    <w:rsid w:val="186C3F4E"/>
    <w:rsid w:val="186C400E"/>
    <w:rsid w:val="186C4118"/>
    <w:rsid w:val="186C4204"/>
    <w:rsid w:val="186C4224"/>
    <w:rsid w:val="186C4240"/>
    <w:rsid w:val="186C425D"/>
    <w:rsid w:val="186C42CA"/>
    <w:rsid w:val="186C42CB"/>
    <w:rsid w:val="186C42E6"/>
    <w:rsid w:val="186C44F8"/>
    <w:rsid w:val="186C45BE"/>
    <w:rsid w:val="186C45E4"/>
    <w:rsid w:val="186C466B"/>
    <w:rsid w:val="186C476B"/>
    <w:rsid w:val="186C4781"/>
    <w:rsid w:val="186C47C9"/>
    <w:rsid w:val="186C47CB"/>
    <w:rsid w:val="186C4810"/>
    <w:rsid w:val="186C48DD"/>
    <w:rsid w:val="186C4945"/>
    <w:rsid w:val="186C4B05"/>
    <w:rsid w:val="186C4B17"/>
    <w:rsid w:val="186C4BB0"/>
    <w:rsid w:val="186C4C8B"/>
    <w:rsid w:val="186C4DE8"/>
    <w:rsid w:val="186C4EC6"/>
    <w:rsid w:val="186C5077"/>
    <w:rsid w:val="186C508F"/>
    <w:rsid w:val="186C5160"/>
    <w:rsid w:val="186C518F"/>
    <w:rsid w:val="186C5298"/>
    <w:rsid w:val="186C532F"/>
    <w:rsid w:val="186C536B"/>
    <w:rsid w:val="186C5598"/>
    <w:rsid w:val="186C55C6"/>
    <w:rsid w:val="186C55F4"/>
    <w:rsid w:val="186C5621"/>
    <w:rsid w:val="186C5655"/>
    <w:rsid w:val="186C5679"/>
    <w:rsid w:val="186C5685"/>
    <w:rsid w:val="186C56AA"/>
    <w:rsid w:val="186C56E5"/>
    <w:rsid w:val="186C56EA"/>
    <w:rsid w:val="186C57A7"/>
    <w:rsid w:val="186C58A2"/>
    <w:rsid w:val="186C58D4"/>
    <w:rsid w:val="186C58FA"/>
    <w:rsid w:val="186C5923"/>
    <w:rsid w:val="186C596C"/>
    <w:rsid w:val="186C5AA0"/>
    <w:rsid w:val="186C5B23"/>
    <w:rsid w:val="186C5B93"/>
    <w:rsid w:val="186C5BE2"/>
    <w:rsid w:val="186C5CBF"/>
    <w:rsid w:val="186C5D73"/>
    <w:rsid w:val="186C5D7A"/>
    <w:rsid w:val="186C5DF1"/>
    <w:rsid w:val="186C5F8E"/>
    <w:rsid w:val="186C5F8F"/>
    <w:rsid w:val="186C5FE2"/>
    <w:rsid w:val="186C6018"/>
    <w:rsid w:val="186C6073"/>
    <w:rsid w:val="186C61B2"/>
    <w:rsid w:val="186C61C6"/>
    <w:rsid w:val="186C6217"/>
    <w:rsid w:val="186C622C"/>
    <w:rsid w:val="186C62B8"/>
    <w:rsid w:val="186C63B5"/>
    <w:rsid w:val="186C63D3"/>
    <w:rsid w:val="186C64D8"/>
    <w:rsid w:val="186C64FF"/>
    <w:rsid w:val="186C65BA"/>
    <w:rsid w:val="186C663E"/>
    <w:rsid w:val="186C66B6"/>
    <w:rsid w:val="186C66E8"/>
    <w:rsid w:val="186C67DA"/>
    <w:rsid w:val="186C6877"/>
    <w:rsid w:val="186C68F5"/>
    <w:rsid w:val="186C69F6"/>
    <w:rsid w:val="186C6A3B"/>
    <w:rsid w:val="186C6A6D"/>
    <w:rsid w:val="186C6A73"/>
    <w:rsid w:val="186C6AA5"/>
    <w:rsid w:val="186C6B3A"/>
    <w:rsid w:val="186C6B74"/>
    <w:rsid w:val="186C6B79"/>
    <w:rsid w:val="186C6B82"/>
    <w:rsid w:val="186C6BFF"/>
    <w:rsid w:val="186C6C83"/>
    <w:rsid w:val="186C6C92"/>
    <w:rsid w:val="186C6CB0"/>
    <w:rsid w:val="186C6F37"/>
    <w:rsid w:val="186C6FFA"/>
    <w:rsid w:val="186C7014"/>
    <w:rsid w:val="186C702B"/>
    <w:rsid w:val="186C71C0"/>
    <w:rsid w:val="186C7299"/>
    <w:rsid w:val="186C72A7"/>
    <w:rsid w:val="186C732E"/>
    <w:rsid w:val="186C74DA"/>
    <w:rsid w:val="186C7515"/>
    <w:rsid w:val="186C752C"/>
    <w:rsid w:val="186C75A5"/>
    <w:rsid w:val="186C75C5"/>
    <w:rsid w:val="186C75ED"/>
    <w:rsid w:val="186C7680"/>
    <w:rsid w:val="186C7957"/>
    <w:rsid w:val="186C7AEB"/>
    <w:rsid w:val="186C7B61"/>
    <w:rsid w:val="186C7BC2"/>
    <w:rsid w:val="186C7BE7"/>
    <w:rsid w:val="186C7C50"/>
    <w:rsid w:val="186C7C6E"/>
    <w:rsid w:val="186C7CD3"/>
    <w:rsid w:val="186C7CF7"/>
    <w:rsid w:val="186C7DB6"/>
    <w:rsid w:val="186C7DD8"/>
    <w:rsid w:val="186C7DFC"/>
    <w:rsid w:val="186C7EE6"/>
    <w:rsid w:val="186C7F09"/>
    <w:rsid w:val="186C7F49"/>
    <w:rsid w:val="186C7F4D"/>
    <w:rsid w:val="186C7FA9"/>
    <w:rsid w:val="186D0006"/>
    <w:rsid w:val="186D010F"/>
    <w:rsid w:val="186D0130"/>
    <w:rsid w:val="186D0163"/>
    <w:rsid w:val="186D016E"/>
    <w:rsid w:val="186D0244"/>
    <w:rsid w:val="186D02A2"/>
    <w:rsid w:val="186D02D7"/>
    <w:rsid w:val="186D03AA"/>
    <w:rsid w:val="186D03F9"/>
    <w:rsid w:val="186D0447"/>
    <w:rsid w:val="186D04BF"/>
    <w:rsid w:val="186D0598"/>
    <w:rsid w:val="186D05B5"/>
    <w:rsid w:val="186D05FB"/>
    <w:rsid w:val="186D07BE"/>
    <w:rsid w:val="186D07DF"/>
    <w:rsid w:val="186D083B"/>
    <w:rsid w:val="186D0927"/>
    <w:rsid w:val="186D0941"/>
    <w:rsid w:val="186D097B"/>
    <w:rsid w:val="186D0984"/>
    <w:rsid w:val="186D09F5"/>
    <w:rsid w:val="186D0A06"/>
    <w:rsid w:val="186D0A45"/>
    <w:rsid w:val="186D0A5C"/>
    <w:rsid w:val="186D0B7E"/>
    <w:rsid w:val="186D0B80"/>
    <w:rsid w:val="186D0BC1"/>
    <w:rsid w:val="186D0BCE"/>
    <w:rsid w:val="186D0BDE"/>
    <w:rsid w:val="186D0D83"/>
    <w:rsid w:val="186D0D92"/>
    <w:rsid w:val="186D0EAC"/>
    <w:rsid w:val="186D0EB0"/>
    <w:rsid w:val="186D0F44"/>
    <w:rsid w:val="186D0F55"/>
    <w:rsid w:val="186D0F88"/>
    <w:rsid w:val="186D0F91"/>
    <w:rsid w:val="186D10DA"/>
    <w:rsid w:val="186D114B"/>
    <w:rsid w:val="186D11E8"/>
    <w:rsid w:val="186D146A"/>
    <w:rsid w:val="186D154C"/>
    <w:rsid w:val="186D162C"/>
    <w:rsid w:val="186D1640"/>
    <w:rsid w:val="186D1669"/>
    <w:rsid w:val="186D16B7"/>
    <w:rsid w:val="186D1899"/>
    <w:rsid w:val="186D18A3"/>
    <w:rsid w:val="186D1939"/>
    <w:rsid w:val="186D1995"/>
    <w:rsid w:val="186D19A7"/>
    <w:rsid w:val="186D19B6"/>
    <w:rsid w:val="186D19CF"/>
    <w:rsid w:val="186D1AE8"/>
    <w:rsid w:val="186D1B27"/>
    <w:rsid w:val="186D1D5C"/>
    <w:rsid w:val="186D1D99"/>
    <w:rsid w:val="186D1DB5"/>
    <w:rsid w:val="186D1DC6"/>
    <w:rsid w:val="186D1ECA"/>
    <w:rsid w:val="186D1F35"/>
    <w:rsid w:val="186D1F6F"/>
    <w:rsid w:val="186D1F7F"/>
    <w:rsid w:val="186D1F89"/>
    <w:rsid w:val="186D1FC8"/>
    <w:rsid w:val="186D207D"/>
    <w:rsid w:val="186D20A8"/>
    <w:rsid w:val="186D20B9"/>
    <w:rsid w:val="186D20BD"/>
    <w:rsid w:val="186D20EC"/>
    <w:rsid w:val="186D219D"/>
    <w:rsid w:val="186D21EE"/>
    <w:rsid w:val="186D2237"/>
    <w:rsid w:val="186D227C"/>
    <w:rsid w:val="186D228F"/>
    <w:rsid w:val="186D2366"/>
    <w:rsid w:val="186D2438"/>
    <w:rsid w:val="186D244C"/>
    <w:rsid w:val="186D24AD"/>
    <w:rsid w:val="186D24D6"/>
    <w:rsid w:val="186D25C8"/>
    <w:rsid w:val="186D2604"/>
    <w:rsid w:val="186D2681"/>
    <w:rsid w:val="186D286A"/>
    <w:rsid w:val="186D2906"/>
    <w:rsid w:val="186D29B1"/>
    <w:rsid w:val="186D29FA"/>
    <w:rsid w:val="186D2A13"/>
    <w:rsid w:val="186D2AB1"/>
    <w:rsid w:val="186D2B0A"/>
    <w:rsid w:val="186D2B96"/>
    <w:rsid w:val="186D2D19"/>
    <w:rsid w:val="186D2D41"/>
    <w:rsid w:val="186D2E37"/>
    <w:rsid w:val="186D2E3A"/>
    <w:rsid w:val="186D2E83"/>
    <w:rsid w:val="186D2F1B"/>
    <w:rsid w:val="186D2F56"/>
    <w:rsid w:val="186D2F8C"/>
    <w:rsid w:val="186D2FB9"/>
    <w:rsid w:val="186D3090"/>
    <w:rsid w:val="186D309D"/>
    <w:rsid w:val="186D30F2"/>
    <w:rsid w:val="186D3146"/>
    <w:rsid w:val="186D319A"/>
    <w:rsid w:val="186D31C7"/>
    <w:rsid w:val="186D338F"/>
    <w:rsid w:val="186D343F"/>
    <w:rsid w:val="186D347E"/>
    <w:rsid w:val="186D3569"/>
    <w:rsid w:val="186D366A"/>
    <w:rsid w:val="186D36B0"/>
    <w:rsid w:val="186D36C8"/>
    <w:rsid w:val="186D388C"/>
    <w:rsid w:val="186D38F4"/>
    <w:rsid w:val="186D38F5"/>
    <w:rsid w:val="186D3A0B"/>
    <w:rsid w:val="186D3A0F"/>
    <w:rsid w:val="186D3AFD"/>
    <w:rsid w:val="186D3B30"/>
    <w:rsid w:val="186D3BCD"/>
    <w:rsid w:val="186D3C2B"/>
    <w:rsid w:val="186D3C6B"/>
    <w:rsid w:val="186D3C96"/>
    <w:rsid w:val="186D3CC7"/>
    <w:rsid w:val="186D3D7D"/>
    <w:rsid w:val="186D3E10"/>
    <w:rsid w:val="186D3E2F"/>
    <w:rsid w:val="186D3E5C"/>
    <w:rsid w:val="186D3E90"/>
    <w:rsid w:val="186D3FAC"/>
    <w:rsid w:val="186D3FCB"/>
    <w:rsid w:val="186D407A"/>
    <w:rsid w:val="186D408F"/>
    <w:rsid w:val="186D411C"/>
    <w:rsid w:val="186D4152"/>
    <w:rsid w:val="186D416E"/>
    <w:rsid w:val="186D41BB"/>
    <w:rsid w:val="186D4240"/>
    <w:rsid w:val="186D43AF"/>
    <w:rsid w:val="186D450D"/>
    <w:rsid w:val="186D45F7"/>
    <w:rsid w:val="186D462B"/>
    <w:rsid w:val="186D4640"/>
    <w:rsid w:val="186D464A"/>
    <w:rsid w:val="186D4653"/>
    <w:rsid w:val="186D46BA"/>
    <w:rsid w:val="186D46F1"/>
    <w:rsid w:val="186D46F2"/>
    <w:rsid w:val="186D4721"/>
    <w:rsid w:val="186D47B3"/>
    <w:rsid w:val="186D4889"/>
    <w:rsid w:val="186D48A6"/>
    <w:rsid w:val="186D48FA"/>
    <w:rsid w:val="186D48FE"/>
    <w:rsid w:val="186D490C"/>
    <w:rsid w:val="186D4A73"/>
    <w:rsid w:val="186D4AC1"/>
    <w:rsid w:val="186D4BDC"/>
    <w:rsid w:val="186D4C43"/>
    <w:rsid w:val="186D4C45"/>
    <w:rsid w:val="186D4CAC"/>
    <w:rsid w:val="186D4CEE"/>
    <w:rsid w:val="186D4CFD"/>
    <w:rsid w:val="186D4D68"/>
    <w:rsid w:val="186D4D94"/>
    <w:rsid w:val="186D4DCB"/>
    <w:rsid w:val="186D4E14"/>
    <w:rsid w:val="186D4EC9"/>
    <w:rsid w:val="186D4EE6"/>
    <w:rsid w:val="186D4F4B"/>
    <w:rsid w:val="186D50B3"/>
    <w:rsid w:val="186D50F5"/>
    <w:rsid w:val="186D519B"/>
    <w:rsid w:val="186D522B"/>
    <w:rsid w:val="186D5281"/>
    <w:rsid w:val="186D52A9"/>
    <w:rsid w:val="186D52C8"/>
    <w:rsid w:val="186D532E"/>
    <w:rsid w:val="186D536A"/>
    <w:rsid w:val="186D539C"/>
    <w:rsid w:val="186D53FF"/>
    <w:rsid w:val="186D5471"/>
    <w:rsid w:val="186D550B"/>
    <w:rsid w:val="186D5588"/>
    <w:rsid w:val="186D5595"/>
    <w:rsid w:val="186D55B2"/>
    <w:rsid w:val="186D55ED"/>
    <w:rsid w:val="186D5740"/>
    <w:rsid w:val="186D576B"/>
    <w:rsid w:val="186D586F"/>
    <w:rsid w:val="186D58B5"/>
    <w:rsid w:val="186D58C8"/>
    <w:rsid w:val="186D5904"/>
    <w:rsid w:val="186D5941"/>
    <w:rsid w:val="186D59F6"/>
    <w:rsid w:val="186D5AC3"/>
    <w:rsid w:val="186D5AD6"/>
    <w:rsid w:val="186D5C44"/>
    <w:rsid w:val="186D5C8A"/>
    <w:rsid w:val="186D5CC7"/>
    <w:rsid w:val="186D5CDC"/>
    <w:rsid w:val="186D5D81"/>
    <w:rsid w:val="186D5E16"/>
    <w:rsid w:val="186D5E19"/>
    <w:rsid w:val="186D5E7A"/>
    <w:rsid w:val="186D5EAB"/>
    <w:rsid w:val="186D5F21"/>
    <w:rsid w:val="186D5FFF"/>
    <w:rsid w:val="186D6127"/>
    <w:rsid w:val="186D61FF"/>
    <w:rsid w:val="186D6224"/>
    <w:rsid w:val="186D6289"/>
    <w:rsid w:val="186D6290"/>
    <w:rsid w:val="186D6309"/>
    <w:rsid w:val="186D6320"/>
    <w:rsid w:val="186D6348"/>
    <w:rsid w:val="186D63BF"/>
    <w:rsid w:val="186D6565"/>
    <w:rsid w:val="186D6591"/>
    <w:rsid w:val="186D6597"/>
    <w:rsid w:val="186D65D2"/>
    <w:rsid w:val="186D66F4"/>
    <w:rsid w:val="186D66F6"/>
    <w:rsid w:val="186D67E9"/>
    <w:rsid w:val="186D67F1"/>
    <w:rsid w:val="186D6893"/>
    <w:rsid w:val="186D68CF"/>
    <w:rsid w:val="186D68E2"/>
    <w:rsid w:val="186D6943"/>
    <w:rsid w:val="186D697E"/>
    <w:rsid w:val="186D699F"/>
    <w:rsid w:val="186D6B5B"/>
    <w:rsid w:val="186D6BB0"/>
    <w:rsid w:val="186D6BBF"/>
    <w:rsid w:val="186D6BF7"/>
    <w:rsid w:val="186D6BFF"/>
    <w:rsid w:val="186D6CB8"/>
    <w:rsid w:val="186D6D63"/>
    <w:rsid w:val="186D6EC4"/>
    <w:rsid w:val="186D6F2F"/>
    <w:rsid w:val="186D70A0"/>
    <w:rsid w:val="186D70C7"/>
    <w:rsid w:val="186D70D1"/>
    <w:rsid w:val="186D710B"/>
    <w:rsid w:val="186D7143"/>
    <w:rsid w:val="186D7285"/>
    <w:rsid w:val="186D728B"/>
    <w:rsid w:val="186D7295"/>
    <w:rsid w:val="186D72A1"/>
    <w:rsid w:val="186D746A"/>
    <w:rsid w:val="186D74E1"/>
    <w:rsid w:val="186D7566"/>
    <w:rsid w:val="186D7574"/>
    <w:rsid w:val="186D762C"/>
    <w:rsid w:val="186D770B"/>
    <w:rsid w:val="186D7795"/>
    <w:rsid w:val="186D77D7"/>
    <w:rsid w:val="186D787A"/>
    <w:rsid w:val="186D78DD"/>
    <w:rsid w:val="186D78F4"/>
    <w:rsid w:val="186D7946"/>
    <w:rsid w:val="186D79B6"/>
    <w:rsid w:val="186D7A49"/>
    <w:rsid w:val="186D7A97"/>
    <w:rsid w:val="186D7B66"/>
    <w:rsid w:val="186D7BA9"/>
    <w:rsid w:val="186D7C68"/>
    <w:rsid w:val="186D7C6F"/>
    <w:rsid w:val="186D7C91"/>
    <w:rsid w:val="186D7DA0"/>
    <w:rsid w:val="186D7E12"/>
    <w:rsid w:val="186D7E34"/>
    <w:rsid w:val="186D7F29"/>
    <w:rsid w:val="186D7F58"/>
    <w:rsid w:val="186E0038"/>
    <w:rsid w:val="186E00AA"/>
    <w:rsid w:val="186E0192"/>
    <w:rsid w:val="186E01D9"/>
    <w:rsid w:val="186E01FE"/>
    <w:rsid w:val="186E022D"/>
    <w:rsid w:val="186E0244"/>
    <w:rsid w:val="186E0277"/>
    <w:rsid w:val="186E02D3"/>
    <w:rsid w:val="186E034D"/>
    <w:rsid w:val="186E0382"/>
    <w:rsid w:val="186E0398"/>
    <w:rsid w:val="186E03AA"/>
    <w:rsid w:val="186E040E"/>
    <w:rsid w:val="186E055C"/>
    <w:rsid w:val="186E05B1"/>
    <w:rsid w:val="186E05E3"/>
    <w:rsid w:val="186E062E"/>
    <w:rsid w:val="186E067B"/>
    <w:rsid w:val="186E0692"/>
    <w:rsid w:val="186E06DA"/>
    <w:rsid w:val="186E06F9"/>
    <w:rsid w:val="186E0775"/>
    <w:rsid w:val="186E07CE"/>
    <w:rsid w:val="186E081A"/>
    <w:rsid w:val="186E08F3"/>
    <w:rsid w:val="186E098D"/>
    <w:rsid w:val="186E0AAF"/>
    <w:rsid w:val="186E0AEB"/>
    <w:rsid w:val="186E0B37"/>
    <w:rsid w:val="186E0BCF"/>
    <w:rsid w:val="186E0BEA"/>
    <w:rsid w:val="186E0D7B"/>
    <w:rsid w:val="186E0D8A"/>
    <w:rsid w:val="186E0DBD"/>
    <w:rsid w:val="186E0E0C"/>
    <w:rsid w:val="186E0E49"/>
    <w:rsid w:val="186E0F21"/>
    <w:rsid w:val="186E0FB6"/>
    <w:rsid w:val="186E1107"/>
    <w:rsid w:val="186E12D0"/>
    <w:rsid w:val="186E131C"/>
    <w:rsid w:val="186E1408"/>
    <w:rsid w:val="186E146D"/>
    <w:rsid w:val="186E15DC"/>
    <w:rsid w:val="186E160F"/>
    <w:rsid w:val="186E16FA"/>
    <w:rsid w:val="186E17E5"/>
    <w:rsid w:val="186E1813"/>
    <w:rsid w:val="186E1859"/>
    <w:rsid w:val="186E19BA"/>
    <w:rsid w:val="186E1A58"/>
    <w:rsid w:val="186E1A79"/>
    <w:rsid w:val="186E1B6B"/>
    <w:rsid w:val="186E1CBF"/>
    <w:rsid w:val="186E1CF1"/>
    <w:rsid w:val="186E1D3D"/>
    <w:rsid w:val="186E1D47"/>
    <w:rsid w:val="186E1E53"/>
    <w:rsid w:val="186E1E68"/>
    <w:rsid w:val="186E1E77"/>
    <w:rsid w:val="186E1E87"/>
    <w:rsid w:val="186E1EBB"/>
    <w:rsid w:val="186E1EE7"/>
    <w:rsid w:val="186E1F11"/>
    <w:rsid w:val="186E2004"/>
    <w:rsid w:val="186E2095"/>
    <w:rsid w:val="186E227D"/>
    <w:rsid w:val="186E23C9"/>
    <w:rsid w:val="186E23DF"/>
    <w:rsid w:val="186E2478"/>
    <w:rsid w:val="186E2489"/>
    <w:rsid w:val="186E24DB"/>
    <w:rsid w:val="186E2586"/>
    <w:rsid w:val="186E259C"/>
    <w:rsid w:val="186E25D5"/>
    <w:rsid w:val="186E26DA"/>
    <w:rsid w:val="186E273A"/>
    <w:rsid w:val="186E2755"/>
    <w:rsid w:val="186E27A7"/>
    <w:rsid w:val="186E2808"/>
    <w:rsid w:val="186E29DD"/>
    <w:rsid w:val="186E2B08"/>
    <w:rsid w:val="186E2B38"/>
    <w:rsid w:val="186E2B59"/>
    <w:rsid w:val="186E2BBE"/>
    <w:rsid w:val="186E2C22"/>
    <w:rsid w:val="186E2C25"/>
    <w:rsid w:val="186E2E50"/>
    <w:rsid w:val="186E2E75"/>
    <w:rsid w:val="186E2E9B"/>
    <w:rsid w:val="186E2EC5"/>
    <w:rsid w:val="186E2EDF"/>
    <w:rsid w:val="186E2EE9"/>
    <w:rsid w:val="186E2F1D"/>
    <w:rsid w:val="186E2F74"/>
    <w:rsid w:val="186E3117"/>
    <w:rsid w:val="186E317E"/>
    <w:rsid w:val="186E3286"/>
    <w:rsid w:val="186E32B9"/>
    <w:rsid w:val="186E330E"/>
    <w:rsid w:val="186E337E"/>
    <w:rsid w:val="186E33D0"/>
    <w:rsid w:val="186E340D"/>
    <w:rsid w:val="186E3541"/>
    <w:rsid w:val="186E35A0"/>
    <w:rsid w:val="186E35E5"/>
    <w:rsid w:val="186E3637"/>
    <w:rsid w:val="186E366B"/>
    <w:rsid w:val="186E36CD"/>
    <w:rsid w:val="186E377B"/>
    <w:rsid w:val="186E382E"/>
    <w:rsid w:val="186E3837"/>
    <w:rsid w:val="186E384D"/>
    <w:rsid w:val="186E385F"/>
    <w:rsid w:val="186E3920"/>
    <w:rsid w:val="186E394E"/>
    <w:rsid w:val="186E39C4"/>
    <w:rsid w:val="186E3AB0"/>
    <w:rsid w:val="186E3AF4"/>
    <w:rsid w:val="186E3B4F"/>
    <w:rsid w:val="186E3C5A"/>
    <w:rsid w:val="186E3C80"/>
    <w:rsid w:val="186E3C84"/>
    <w:rsid w:val="186E3D4A"/>
    <w:rsid w:val="186E3DB2"/>
    <w:rsid w:val="186E3DBD"/>
    <w:rsid w:val="186E3DEA"/>
    <w:rsid w:val="186E3DF8"/>
    <w:rsid w:val="186E3EBE"/>
    <w:rsid w:val="186E3F10"/>
    <w:rsid w:val="186E3F45"/>
    <w:rsid w:val="186E3F9D"/>
    <w:rsid w:val="186E4032"/>
    <w:rsid w:val="186E4042"/>
    <w:rsid w:val="186E4048"/>
    <w:rsid w:val="186E4125"/>
    <w:rsid w:val="186E414B"/>
    <w:rsid w:val="186E4164"/>
    <w:rsid w:val="186E417C"/>
    <w:rsid w:val="186E4228"/>
    <w:rsid w:val="186E42A1"/>
    <w:rsid w:val="186E4372"/>
    <w:rsid w:val="186E4422"/>
    <w:rsid w:val="186E445C"/>
    <w:rsid w:val="186E458F"/>
    <w:rsid w:val="186E459E"/>
    <w:rsid w:val="186E45A2"/>
    <w:rsid w:val="186E45DC"/>
    <w:rsid w:val="186E4708"/>
    <w:rsid w:val="186E4718"/>
    <w:rsid w:val="186E4766"/>
    <w:rsid w:val="186E4773"/>
    <w:rsid w:val="186E47CA"/>
    <w:rsid w:val="186E4946"/>
    <w:rsid w:val="186E49D7"/>
    <w:rsid w:val="186E4A15"/>
    <w:rsid w:val="186E4AA7"/>
    <w:rsid w:val="186E4AE0"/>
    <w:rsid w:val="186E4AF2"/>
    <w:rsid w:val="186E4B33"/>
    <w:rsid w:val="186E4C52"/>
    <w:rsid w:val="186E4CAA"/>
    <w:rsid w:val="186E4CAE"/>
    <w:rsid w:val="186E4D1E"/>
    <w:rsid w:val="186E4D28"/>
    <w:rsid w:val="186E4D6D"/>
    <w:rsid w:val="186E4D7A"/>
    <w:rsid w:val="186E4F16"/>
    <w:rsid w:val="186E4F9D"/>
    <w:rsid w:val="186E4FA7"/>
    <w:rsid w:val="186E4FAA"/>
    <w:rsid w:val="186E509E"/>
    <w:rsid w:val="186E517C"/>
    <w:rsid w:val="186E5182"/>
    <w:rsid w:val="186E5191"/>
    <w:rsid w:val="186E51F3"/>
    <w:rsid w:val="186E5216"/>
    <w:rsid w:val="186E52B5"/>
    <w:rsid w:val="186E534B"/>
    <w:rsid w:val="186E537C"/>
    <w:rsid w:val="186E53E8"/>
    <w:rsid w:val="186E54A4"/>
    <w:rsid w:val="186E54C4"/>
    <w:rsid w:val="186E550D"/>
    <w:rsid w:val="186E556E"/>
    <w:rsid w:val="186E55D1"/>
    <w:rsid w:val="186E56C8"/>
    <w:rsid w:val="186E56CE"/>
    <w:rsid w:val="186E5748"/>
    <w:rsid w:val="186E57BD"/>
    <w:rsid w:val="186E5840"/>
    <w:rsid w:val="186E586D"/>
    <w:rsid w:val="186E5898"/>
    <w:rsid w:val="186E5906"/>
    <w:rsid w:val="186E591C"/>
    <w:rsid w:val="186E591E"/>
    <w:rsid w:val="186E59B1"/>
    <w:rsid w:val="186E5B7B"/>
    <w:rsid w:val="186E5BF0"/>
    <w:rsid w:val="186E5D7B"/>
    <w:rsid w:val="186E5DA2"/>
    <w:rsid w:val="186E5E1C"/>
    <w:rsid w:val="186E5E79"/>
    <w:rsid w:val="186E5E9C"/>
    <w:rsid w:val="186E5F26"/>
    <w:rsid w:val="186E611A"/>
    <w:rsid w:val="186E618F"/>
    <w:rsid w:val="186E626C"/>
    <w:rsid w:val="186E627E"/>
    <w:rsid w:val="186E6293"/>
    <w:rsid w:val="186E629B"/>
    <w:rsid w:val="186E6386"/>
    <w:rsid w:val="186E63AD"/>
    <w:rsid w:val="186E6401"/>
    <w:rsid w:val="186E6430"/>
    <w:rsid w:val="186E6503"/>
    <w:rsid w:val="186E6542"/>
    <w:rsid w:val="186E654B"/>
    <w:rsid w:val="186E6585"/>
    <w:rsid w:val="186E65D9"/>
    <w:rsid w:val="186E6627"/>
    <w:rsid w:val="186E6653"/>
    <w:rsid w:val="186E6666"/>
    <w:rsid w:val="186E66DC"/>
    <w:rsid w:val="186E6806"/>
    <w:rsid w:val="186E6808"/>
    <w:rsid w:val="186E689A"/>
    <w:rsid w:val="186E68DD"/>
    <w:rsid w:val="186E68F9"/>
    <w:rsid w:val="186E696A"/>
    <w:rsid w:val="186E6A34"/>
    <w:rsid w:val="186E6A91"/>
    <w:rsid w:val="186E6AF9"/>
    <w:rsid w:val="186E6B84"/>
    <w:rsid w:val="186E6B8A"/>
    <w:rsid w:val="186E6BD9"/>
    <w:rsid w:val="186E6BF5"/>
    <w:rsid w:val="186E6C0A"/>
    <w:rsid w:val="186E6CD4"/>
    <w:rsid w:val="186E6CD5"/>
    <w:rsid w:val="186E6CD6"/>
    <w:rsid w:val="186E6CE8"/>
    <w:rsid w:val="186E6D4A"/>
    <w:rsid w:val="186E6DC4"/>
    <w:rsid w:val="186E6E04"/>
    <w:rsid w:val="186E6E30"/>
    <w:rsid w:val="186E6E7C"/>
    <w:rsid w:val="186E6E94"/>
    <w:rsid w:val="186E6F6B"/>
    <w:rsid w:val="186E71FA"/>
    <w:rsid w:val="186E7223"/>
    <w:rsid w:val="186E724B"/>
    <w:rsid w:val="186E726E"/>
    <w:rsid w:val="186E729C"/>
    <w:rsid w:val="186E72A6"/>
    <w:rsid w:val="186E7333"/>
    <w:rsid w:val="186E7511"/>
    <w:rsid w:val="186E7623"/>
    <w:rsid w:val="186E762E"/>
    <w:rsid w:val="186E78E5"/>
    <w:rsid w:val="186E78E8"/>
    <w:rsid w:val="186E793A"/>
    <w:rsid w:val="186E7AB7"/>
    <w:rsid w:val="186E7B57"/>
    <w:rsid w:val="186E7BD9"/>
    <w:rsid w:val="186E7BE2"/>
    <w:rsid w:val="186E7C55"/>
    <w:rsid w:val="186E7C8A"/>
    <w:rsid w:val="186E7CE9"/>
    <w:rsid w:val="186E7D2F"/>
    <w:rsid w:val="186E7DD4"/>
    <w:rsid w:val="186E7DF2"/>
    <w:rsid w:val="186E7E56"/>
    <w:rsid w:val="186E7ECF"/>
    <w:rsid w:val="186E7F93"/>
    <w:rsid w:val="186F000C"/>
    <w:rsid w:val="186F0027"/>
    <w:rsid w:val="186F00EA"/>
    <w:rsid w:val="186F0113"/>
    <w:rsid w:val="186F0126"/>
    <w:rsid w:val="186F01D5"/>
    <w:rsid w:val="186F0233"/>
    <w:rsid w:val="186F0236"/>
    <w:rsid w:val="186F0248"/>
    <w:rsid w:val="186F0325"/>
    <w:rsid w:val="186F033F"/>
    <w:rsid w:val="186F0429"/>
    <w:rsid w:val="186F042E"/>
    <w:rsid w:val="186F044C"/>
    <w:rsid w:val="186F044F"/>
    <w:rsid w:val="186F04EB"/>
    <w:rsid w:val="186F05D8"/>
    <w:rsid w:val="186F05E0"/>
    <w:rsid w:val="186F0617"/>
    <w:rsid w:val="186F0666"/>
    <w:rsid w:val="186F074A"/>
    <w:rsid w:val="186F076B"/>
    <w:rsid w:val="186F07A3"/>
    <w:rsid w:val="186F07ED"/>
    <w:rsid w:val="186F0843"/>
    <w:rsid w:val="186F08A0"/>
    <w:rsid w:val="186F0903"/>
    <w:rsid w:val="186F0914"/>
    <w:rsid w:val="186F0964"/>
    <w:rsid w:val="186F09A3"/>
    <w:rsid w:val="186F0A27"/>
    <w:rsid w:val="186F0A32"/>
    <w:rsid w:val="186F0A4C"/>
    <w:rsid w:val="186F0C12"/>
    <w:rsid w:val="186F0C13"/>
    <w:rsid w:val="186F0CFD"/>
    <w:rsid w:val="186F0D8E"/>
    <w:rsid w:val="186F0DD7"/>
    <w:rsid w:val="186F0F21"/>
    <w:rsid w:val="186F0F8C"/>
    <w:rsid w:val="186F114B"/>
    <w:rsid w:val="186F118D"/>
    <w:rsid w:val="186F1265"/>
    <w:rsid w:val="186F12C5"/>
    <w:rsid w:val="186F1354"/>
    <w:rsid w:val="186F13D6"/>
    <w:rsid w:val="186F152F"/>
    <w:rsid w:val="186F15B3"/>
    <w:rsid w:val="186F1620"/>
    <w:rsid w:val="186F16B7"/>
    <w:rsid w:val="186F170D"/>
    <w:rsid w:val="186F192C"/>
    <w:rsid w:val="186F1936"/>
    <w:rsid w:val="186F19D1"/>
    <w:rsid w:val="186F1A52"/>
    <w:rsid w:val="186F1B19"/>
    <w:rsid w:val="186F1BC4"/>
    <w:rsid w:val="186F1BEB"/>
    <w:rsid w:val="186F1C48"/>
    <w:rsid w:val="186F1D43"/>
    <w:rsid w:val="186F1D74"/>
    <w:rsid w:val="186F1E06"/>
    <w:rsid w:val="186F1E40"/>
    <w:rsid w:val="186F1EB4"/>
    <w:rsid w:val="186F2048"/>
    <w:rsid w:val="186F2051"/>
    <w:rsid w:val="186F207B"/>
    <w:rsid w:val="186F20D8"/>
    <w:rsid w:val="186F210E"/>
    <w:rsid w:val="186F2121"/>
    <w:rsid w:val="186F212F"/>
    <w:rsid w:val="186F22B1"/>
    <w:rsid w:val="186F22F2"/>
    <w:rsid w:val="186F23C6"/>
    <w:rsid w:val="186F241C"/>
    <w:rsid w:val="186F24F9"/>
    <w:rsid w:val="186F2667"/>
    <w:rsid w:val="186F274B"/>
    <w:rsid w:val="186F27A4"/>
    <w:rsid w:val="186F2846"/>
    <w:rsid w:val="186F284A"/>
    <w:rsid w:val="186F28A4"/>
    <w:rsid w:val="186F28FA"/>
    <w:rsid w:val="186F2952"/>
    <w:rsid w:val="186F2962"/>
    <w:rsid w:val="186F2B1D"/>
    <w:rsid w:val="186F2B27"/>
    <w:rsid w:val="186F2B3C"/>
    <w:rsid w:val="186F2B83"/>
    <w:rsid w:val="186F2B89"/>
    <w:rsid w:val="186F2BB1"/>
    <w:rsid w:val="186F2BD0"/>
    <w:rsid w:val="186F2BF7"/>
    <w:rsid w:val="186F2CDC"/>
    <w:rsid w:val="186F2D41"/>
    <w:rsid w:val="186F2E40"/>
    <w:rsid w:val="186F2E71"/>
    <w:rsid w:val="186F2E99"/>
    <w:rsid w:val="186F2F6C"/>
    <w:rsid w:val="186F2FAF"/>
    <w:rsid w:val="186F3004"/>
    <w:rsid w:val="186F304C"/>
    <w:rsid w:val="186F3087"/>
    <w:rsid w:val="186F314E"/>
    <w:rsid w:val="186F31E9"/>
    <w:rsid w:val="186F3253"/>
    <w:rsid w:val="186F325E"/>
    <w:rsid w:val="186F32E8"/>
    <w:rsid w:val="186F3329"/>
    <w:rsid w:val="186F33AD"/>
    <w:rsid w:val="186F3470"/>
    <w:rsid w:val="186F3554"/>
    <w:rsid w:val="186F3563"/>
    <w:rsid w:val="186F3586"/>
    <w:rsid w:val="186F3594"/>
    <w:rsid w:val="186F35D7"/>
    <w:rsid w:val="186F3784"/>
    <w:rsid w:val="186F3785"/>
    <w:rsid w:val="186F37DF"/>
    <w:rsid w:val="186F390C"/>
    <w:rsid w:val="186F3923"/>
    <w:rsid w:val="186F3957"/>
    <w:rsid w:val="186F3961"/>
    <w:rsid w:val="186F39D3"/>
    <w:rsid w:val="186F3BA2"/>
    <w:rsid w:val="186F3C4B"/>
    <w:rsid w:val="186F3C5A"/>
    <w:rsid w:val="186F3CE4"/>
    <w:rsid w:val="186F3DBE"/>
    <w:rsid w:val="186F3EE0"/>
    <w:rsid w:val="186F3F2C"/>
    <w:rsid w:val="186F3FB5"/>
    <w:rsid w:val="186F3FF2"/>
    <w:rsid w:val="186F3FFF"/>
    <w:rsid w:val="186F405D"/>
    <w:rsid w:val="186F406C"/>
    <w:rsid w:val="186F40A9"/>
    <w:rsid w:val="186F40DB"/>
    <w:rsid w:val="186F40DD"/>
    <w:rsid w:val="186F40F4"/>
    <w:rsid w:val="186F411B"/>
    <w:rsid w:val="186F4170"/>
    <w:rsid w:val="186F4171"/>
    <w:rsid w:val="186F41AC"/>
    <w:rsid w:val="186F422B"/>
    <w:rsid w:val="186F425D"/>
    <w:rsid w:val="186F428E"/>
    <w:rsid w:val="186F4479"/>
    <w:rsid w:val="186F44D9"/>
    <w:rsid w:val="186F45B4"/>
    <w:rsid w:val="186F4670"/>
    <w:rsid w:val="186F4686"/>
    <w:rsid w:val="186F46C6"/>
    <w:rsid w:val="186F4722"/>
    <w:rsid w:val="186F476F"/>
    <w:rsid w:val="186F4785"/>
    <w:rsid w:val="186F481D"/>
    <w:rsid w:val="186F4822"/>
    <w:rsid w:val="186F4888"/>
    <w:rsid w:val="186F490A"/>
    <w:rsid w:val="186F4A1F"/>
    <w:rsid w:val="186F4A24"/>
    <w:rsid w:val="186F4A6E"/>
    <w:rsid w:val="186F4AB1"/>
    <w:rsid w:val="186F4AF8"/>
    <w:rsid w:val="186F4B14"/>
    <w:rsid w:val="186F4B2C"/>
    <w:rsid w:val="186F4B59"/>
    <w:rsid w:val="186F4B5E"/>
    <w:rsid w:val="186F4BA6"/>
    <w:rsid w:val="186F4BEB"/>
    <w:rsid w:val="186F4C8A"/>
    <w:rsid w:val="186F4D21"/>
    <w:rsid w:val="186F4D45"/>
    <w:rsid w:val="186F4D4A"/>
    <w:rsid w:val="186F4D7D"/>
    <w:rsid w:val="186F4D9C"/>
    <w:rsid w:val="186F4E44"/>
    <w:rsid w:val="186F4E80"/>
    <w:rsid w:val="186F4E87"/>
    <w:rsid w:val="186F4FEF"/>
    <w:rsid w:val="186F516C"/>
    <w:rsid w:val="186F5180"/>
    <w:rsid w:val="186F51EE"/>
    <w:rsid w:val="186F51EF"/>
    <w:rsid w:val="186F523F"/>
    <w:rsid w:val="186F52E7"/>
    <w:rsid w:val="186F5306"/>
    <w:rsid w:val="186F5308"/>
    <w:rsid w:val="186F5309"/>
    <w:rsid w:val="186F5318"/>
    <w:rsid w:val="186F5475"/>
    <w:rsid w:val="186F551D"/>
    <w:rsid w:val="186F553A"/>
    <w:rsid w:val="186F55B1"/>
    <w:rsid w:val="186F55D4"/>
    <w:rsid w:val="186F5635"/>
    <w:rsid w:val="186F5745"/>
    <w:rsid w:val="186F5808"/>
    <w:rsid w:val="186F58E0"/>
    <w:rsid w:val="186F58F7"/>
    <w:rsid w:val="186F594B"/>
    <w:rsid w:val="186F5AC0"/>
    <w:rsid w:val="186F5AF7"/>
    <w:rsid w:val="186F5B9D"/>
    <w:rsid w:val="186F5C34"/>
    <w:rsid w:val="186F5C7F"/>
    <w:rsid w:val="186F5D8C"/>
    <w:rsid w:val="186F5DEA"/>
    <w:rsid w:val="186F5E07"/>
    <w:rsid w:val="186F5E98"/>
    <w:rsid w:val="186F5E9C"/>
    <w:rsid w:val="186F5EA1"/>
    <w:rsid w:val="186F5EB4"/>
    <w:rsid w:val="186F5F5B"/>
    <w:rsid w:val="186F5F6E"/>
    <w:rsid w:val="186F5F9D"/>
    <w:rsid w:val="186F5FED"/>
    <w:rsid w:val="186F6013"/>
    <w:rsid w:val="186F6066"/>
    <w:rsid w:val="186F60B2"/>
    <w:rsid w:val="186F60D8"/>
    <w:rsid w:val="186F60FB"/>
    <w:rsid w:val="186F6103"/>
    <w:rsid w:val="186F6110"/>
    <w:rsid w:val="186F6121"/>
    <w:rsid w:val="186F6122"/>
    <w:rsid w:val="186F624D"/>
    <w:rsid w:val="186F62FA"/>
    <w:rsid w:val="186F6361"/>
    <w:rsid w:val="186F6503"/>
    <w:rsid w:val="186F650D"/>
    <w:rsid w:val="186F652E"/>
    <w:rsid w:val="186F65FF"/>
    <w:rsid w:val="186F6620"/>
    <w:rsid w:val="186F66B4"/>
    <w:rsid w:val="186F66D8"/>
    <w:rsid w:val="186F6935"/>
    <w:rsid w:val="186F6ABE"/>
    <w:rsid w:val="186F6BC5"/>
    <w:rsid w:val="186F6BD2"/>
    <w:rsid w:val="186F6CCF"/>
    <w:rsid w:val="186F6E09"/>
    <w:rsid w:val="186F6E5F"/>
    <w:rsid w:val="186F6EC1"/>
    <w:rsid w:val="186F7100"/>
    <w:rsid w:val="186F7173"/>
    <w:rsid w:val="186F7239"/>
    <w:rsid w:val="186F72B3"/>
    <w:rsid w:val="186F72BD"/>
    <w:rsid w:val="186F7315"/>
    <w:rsid w:val="186F7350"/>
    <w:rsid w:val="186F73A6"/>
    <w:rsid w:val="186F7429"/>
    <w:rsid w:val="186F755D"/>
    <w:rsid w:val="186F7582"/>
    <w:rsid w:val="186F75A3"/>
    <w:rsid w:val="186F76A9"/>
    <w:rsid w:val="186F7739"/>
    <w:rsid w:val="186F7777"/>
    <w:rsid w:val="186F77BC"/>
    <w:rsid w:val="186F78CD"/>
    <w:rsid w:val="186F7906"/>
    <w:rsid w:val="186F7956"/>
    <w:rsid w:val="186F7A41"/>
    <w:rsid w:val="186F7AB8"/>
    <w:rsid w:val="186F7AD1"/>
    <w:rsid w:val="186F7B01"/>
    <w:rsid w:val="186F7B10"/>
    <w:rsid w:val="186F7C43"/>
    <w:rsid w:val="186F7CB9"/>
    <w:rsid w:val="186F7D3F"/>
    <w:rsid w:val="186F7E9B"/>
    <w:rsid w:val="186F7F27"/>
    <w:rsid w:val="18700043"/>
    <w:rsid w:val="18700068"/>
    <w:rsid w:val="187000E3"/>
    <w:rsid w:val="18700109"/>
    <w:rsid w:val="187001BD"/>
    <w:rsid w:val="187001C5"/>
    <w:rsid w:val="187001D6"/>
    <w:rsid w:val="18700260"/>
    <w:rsid w:val="1870030B"/>
    <w:rsid w:val="18700357"/>
    <w:rsid w:val="18700431"/>
    <w:rsid w:val="187004D6"/>
    <w:rsid w:val="1870054F"/>
    <w:rsid w:val="1870056A"/>
    <w:rsid w:val="18700691"/>
    <w:rsid w:val="187006AB"/>
    <w:rsid w:val="1870078D"/>
    <w:rsid w:val="187007B7"/>
    <w:rsid w:val="187008AC"/>
    <w:rsid w:val="187008BE"/>
    <w:rsid w:val="187008F8"/>
    <w:rsid w:val="187008FD"/>
    <w:rsid w:val="18700907"/>
    <w:rsid w:val="18700991"/>
    <w:rsid w:val="18700AAC"/>
    <w:rsid w:val="18700ACF"/>
    <w:rsid w:val="18700B8B"/>
    <w:rsid w:val="18700BA7"/>
    <w:rsid w:val="18700C23"/>
    <w:rsid w:val="18700CDD"/>
    <w:rsid w:val="18700D54"/>
    <w:rsid w:val="18700DA5"/>
    <w:rsid w:val="18700DDC"/>
    <w:rsid w:val="18700E28"/>
    <w:rsid w:val="18700EFA"/>
    <w:rsid w:val="187010C8"/>
    <w:rsid w:val="1870110C"/>
    <w:rsid w:val="18701147"/>
    <w:rsid w:val="18701217"/>
    <w:rsid w:val="187012C7"/>
    <w:rsid w:val="1870140A"/>
    <w:rsid w:val="187014FA"/>
    <w:rsid w:val="18701501"/>
    <w:rsid w:val="1870150F"/>
    <w:rsid w:val="1870158A"/>
    <w:rsid w:val="18701655"/>
    <w:rsid w:val="1870166F"/>
    <w:rsid w:val="187016B6"/>
    <w:rsid w:val="187016FF"/>
    <w:rsid w:val="187017B4"/>
    <w:rsid w:val="18701834"/>
    <w:rsid w:val="187018D1"/>
    <w:rsid w:val="187018DA"/>
    <w:rsid w:val="18701900"/>
    <w:rsid w:val="1870190C"/>
    <w:rsid w:val="187019CB"/>
    <w:rsid w:val="18701A33"/>
    <w:rsid w:val="18701B15"/>
    <w:rsid w:val="18701B3B"/>
    <w:rsid w:val="18701B5E"/>
    <w:rsid w:val="18701BCE"/>
    <w:rsid w:val="18701C0F"/>
    <w:rsid w:val="18701D04"/>
    <w:rsid w:val="18701EB6"/>
    <w:rsid w:val="1870200A"/>
    <w:rsid w:val="187020AD"/>
    <w:rsid w:val="18702117"/>
    <w:rsid w:val="187021A9"/>
    <w:rsid w:val="187021E6"/>
    <w:rsid w:val="18702379"/>
    <w:rsid w:val="187023B6"/>
    <w:rsid w:val="187023F8"/>
    <w:rsid w:val="18702419"/>
    <w:rsid w:val="1870243E"/>
    <w:rsid w:val="1870253B"/>
    <w:rsid w:val="1870257C"/>
    <w:rsid w:val="187025FF"/>
    <w:rsid w:val="1870287C"/>
    <w:rsid w:val="1870295B"/>
    <w:rsid w:val="187029EA"/>
    <w:rsid w:val="18702A3C"/>
    <w:rsid w:val="18702AC3"/>
    <w:rsid w:val="18702B92"/>
    <w:rsid w:val="18702C99"/>
    <w:rsid w:val="18702D21"/>
    <w:rsid w:val="18702D81"/>
    <w:rsid w:val="18702E2E"/>
    <w:rsid w:val="18702E38"/>
    <w:rsid w:val="18702F27"/>
    <w:rsid w:val="18702F42"/>
    <w:rsid w:val="18702F51"/>
    <w:rsid w:val="1870304B"/>
    <w:rsid w:val="18703075"/>
    <w:rsid w:val="18703108"/>
    <w:rsid w:val="18703123"/>
    <w:rsid w:val="1870319B"/>
    <w:rsid w:val="18703238"/>
    <w:rsid w:val="187032EC"/>
    <w:rsid w:val="18703449"/>
    <w:rsid w:val="18703468"/>
    <w:rsid w:val="18703514"/>
    <w:rsid w:val="18703539"/>
    <w:rsid w:val="18703546"/>
    <w:rsid w:val="18703577"/>
    <w:rsid w:val="1870366E"/>
    <w:rsid w:val="18703696"/>
    <w:rsid w:val="187036D9"/>
    <w:rsid w:val="1870379F"/>
    <w:rsid w:val="187037F9"/>
    <w:rsid w:val="18703850"/>
    <w:rsid w:val="18703961"/>
    <w:rsid w:val="18703A47"/>
    <w:rsid w:val="18703A69"/>
    <w:rsid w:val="18703BA7"/>
    <w:rsid w:val="18703BCC"/>
    <w:rsid w:val="18703C77"/>
    <w:rsid w:val="18703D21"/>
    <w:rsid w:val="18703D7E"/>
    <w:rsid w:val="18703D8C"/>
    <w:rsid w:val="18703DBF"/>
    <w:rsid w:val="18703DC8"/>
    <w:rsid w:val="18703EEE"/>
    <w:rsid w:val="18703F48"/>
    <w:rsid w:val="18703F62"/>
    <w:rsid w:val="18703FF8"/>
    <w:rsid w:val="18704074"/>
    <w:rsid w:val="18704134"/>
    <w:rsid w:val="18704294"/>
    <w:rsid w:val="187042D7"/>
    <w:rsid w:val="187044C9"/>
    <w:rsid w:val="1870450C"/>
    <w:rsid w:val="18704596"/>
    <w:rsid w:val="18704643"/>
    <w:rsid w:val="187046B9"/>
    <w:rsid w:val="18704761"/>
    <w:rsid w:val="18704856"/>
    <w:rsid w:val="18704900"/>
    <w:rsid w:val="18704901"/>
    <w:rsid w:val="18704AF6"/>
    <w:rsid w:val="18704B3B"/>
    <w:rsid w:val="18704B3C"/>
    <w:rsid w:val="18704B7D"/>
    <w:rsid w:val="18704BBF"/>
    <w:rsid w:val="18704C11"/>
    <w:rsid w:val="18704C9A"/>
    <w:rsid w:val="18704D95"/>
    <w:rsid w:val="1870502F"/>
    <w:rsid w:val="187050C6"/>
    <w:rsid w:val="18705178"/>
    <w:rsid w:val="187051E1"/>
    <w:rsid w:val="18705211"/>
    <w:rsid w:val="18705317"/>
    <w:rsid w:val="18705351"/>
    <w:rsid w:val="18705375"/>
    <w:rsid w:val="187053D3"/>
    <w:rsid w:val="18705488"/>
    <w:rsid w:val="187054C5"/>
    <w:rsid w:val="187055BC"/>
    <w:rsid w:val="1870561D"/>
    <w:rsid w:val="18705631"/>
    <w:rsid w:val="18705664"/>
    <w:rsid w:val="187056F3"/>
    <w:rsid w:val="18705707"/>
    <w:rsid w:val="1870572D"/>
    <w:rsid w:val="18705784"/>
    <w:rsid w:val="187057AF"/>
    <w:rsid w:val="1870583C"/>
    <w:rsid w:val="187058FE"/>
    <w:rsid w:val="18705966"/>
    <w:rsid w:val="187059E8"/>
    <w:rsid w:val="187059FC"/>
    <w:rsid w:val="18705A18"/>
    <w:rsid w:val="18705AE4"/>
    <w:rsid w:val="18705B0E"/>
    <w:rsid w:val="18705B23"/>
    <w:rsid w:val="18705B3C"/>
    <w:rsid w:val="18705CA7"/>
    <w:rsid w:val="18705CB7"/>
    <w:rsid w:val="18705D0D"/>
    <w:rsid w:val="18705D31"/>
    <w:rsid w:val="18705D62"/>
    <w:rsid w:val="18705E4F"/>
    <w:rsid w:val="18705ECA"/>
    <w:rsid w:val="18705EE6"/>
    <w:rsid w:val="18705F7A"/>
    <w:rsid w:val="18705FC4"/>
    <w:rsid w:val="18705FCF"/>
    <w:rsid w:val="187061FE"/>
    <w:rsid w:val="18706246"/>
    <w:rsid w:val="187062B2"/>
    <w:rsid w:val="1870634B"/>
    <w:rsid w:val="187063AF"/>
    <w:rsid w:val="18706432"/>
    <w:rsid w:val="187065CC"/>
    <w:rsid w:val="1870664B"/>
    <w:rsid w:val="187066E2"/>
    <w:rsid w:val="18706723"/>
    <w:rsid w:val="1870672D"/>
    <w:rsid w:val="1870677C"/>
    <w:rsid w:val="187067A0"/>
    <w:rsid w:val="18706831"/>
    <w:rsid w:val="1870695A"/>
    <w:rsid w:val="18706A90"/>
    <w:rsid w:val="18706AA5"/>
    <w:rsid w:val="18706BA0"/>
    <w:rsid w:val="18706C1E"/>
    <w:rsid w:val="18706C29"/>
    <w:rsid w:val="18706C76"/>
    <w:rsid w:val="18706CB9"/>
    <w:rsid w:val="18706D94"/>
    <w:rsid w:val="18706DB5"/>
    <w:rsid w:val="18706E90"/>
    <w:rsid w:val="18706F3B"/>
    <w:rsid w:val="18707095"/>
    <w:rsid w:val="187070BD"/>
    <w:rsid w:val="187070EE"/>
    <w:rsid w:val="187070FD"/>
    <w:rsid w:val="187071C8"/>
    <w:rsid w:val="187071CC"/>
    <w:rsid w:val="18707201"/>
    <w:rsid w:val="1870727F"/>
    <w:rsid w:val="1870739E"/>
    <w:rsid w:val="1870745B"/>
    <w:rsid w:val="18707467"/>
    <w:rsid w:val="187074B7"/>
    <w:rsid w:val="18707508"/>
    <w:rsid w:val="18707574"/>
    <w:rsid w:val="187075AF"/>
    <w:rsid w:val="18707642"/>
    <w:rsid w:val="18707797"/>
    <w:rsid w:val="187078D2"/>
    <w:rsid w:val="187078F3"/>
    <w:rsid w:val="187079B8"/>
    <w:rsid w:val="18707AF0"/>
    <w:rsid w:val="18707D10"/>
    <w:rsid w:val="18707EF1"/>
    <w:rsid w:val="18707F6B"/>
    <w:rsid w:val="18707FC1"/>
    <w:rsid w:val="18707FEE"/>
    <w:rsid w:val="187100C0"/>
    <w:rsid w:val="18710149"/>
    <w:rsid w:val="187101CC"/>
    <w:rsid w:val="187101EA"/>
    <w:rsid w:val="187102D0"/>
    <w:rsid w:val="187102DF"/>
    <w:rsid w:val="187102F6"/>
    <w:rsid w:val="18710308"/>
    <w:rsid w:val="1871030D"/>
    <w:rsid w:val="187103CA"/>
    <w:rsid w:val="187103DC"/>
    <w:rsid w:val="1871048D"/>
    <w:rsid w:val="1871056D"/>
    <w:rsid w:val="18710585"/>
    <w:rsid w:val="1871059A"/>
    <w:rsid w:val="187105C4"/>
    <w:rsid w:val="187105E1"/>
    <w:rsid w:val="187105E3"/>
    <w:rsid w:val="18710628"/>
    <w:rsid w:val="18710654"/>
    <w:rsid w:val="18710717"/>
    <w:rsid w:val="1871075E"/>
    <w:rsid w:val="18710847"/>
    <w:rsid w:val="18710848"/>
    <w:rsid w:val="187108DB"/>
    <w:rsid w:val="18710911"/>
    <w:rsid w:val="18710915"/>
    <w:rsid w:val="18710953"/>
    <w:rsid w:val="187109C5"/>
    <w:rsid w:val="18710A90"/>
    <w:rsid w:val="18710AFC"/>
    <w:rsid w:val="18710BE0"/>
    <w:rsid w:val="18710C58"/>
    <w:rsid w:val="18710CB1"/>
    <w:rsid w:val="18710CEE"/>
    <w:rsid w:val="18710D25"/>
    <w:rsid w:val="18710D67"/>
    <w:rsid w:val="18710E1E"/>
    <w:rsid w:val="18710EC5"/>
    <w:rsid w:val="18710F1A"/>
    <w:rsid w:val="18710F65"/>
    <w:rsid w:val="18710F67"/>
    <w:rsid w:val="18710FCC"/>
    <w:rsid w:val="187110CF"/>
    <w:rsid w:val="187110F7"/>
    <w:rsid w:val="187110FB"/>
    <w:rsid w:val="18711133"/>
    <w:rsid w:val="187111D3"/>
    <w:rsid w:val="187111DE"/>
    <w:rsid w:val="187111F0"/>
    <w:rsid w:val="1871120B"/>
    <w:rsid w:val="1871123A"/>
    <w:rsid w:val="1871128A"/>
    <w:rsid w:val="187112B0"/>
    <w:rsid w:val="187112E3"/>
    <w:rsid w:val="1871130C"/>
    <w:rsid w:val="1871132B"/>
    <w:rsid w:val="18711331"/>
    <w:rsid w:val="1871137E"/>
    <w:rsid w:val="187113F0"/>
    <w:rsid w:val="18711432"/>
    <w:rsid w:val="187114C7"/>
    <w:rsid w:val="187115C5"/>
    <w:rsid w:val="187115F7"/>
    <w:rsid w:val="18711709"/>
    <w:rsid w:val="1871170B"/>
    <w:rsid w:val="18711742"/>
    <w:rsid w:val="18711762"/>
    <w:rsid w:val="187117D6"/>
    <w:rsid w:val="18711806"/>
    <w:rsid w:val="187118A0"/>
    <w:rsid w:val="18711910"/>
    <w:rsid w:val="18711924"/>
    <w:rsid w:val="18711925"/>
    <w:rsid w:val="18711932"/>
    <w:rsid w:val="1871196A"/>
    <w:rsid w:val="187119FD"/>
    <w:rsid w:val="18711AFB"/>
    <w:rsid w:val="18711BC2"/>
    <w:rsid w:val="18711BCD"/>
    <w:rsid w:val="18711CF1"/>
    <w:rsid w:val="18711D5F"/>
    <w:rsid w:val="18711FEC"/>
    <w:rsid w:val="18712032"/>
    <w:rsid w:val="187120A4"/>
    <w:rsid w:val="187120B2"/>
    <w:rsid w:val="187122D5"/>
    <w:rsid w:val="18712440"/>
    <w:rsid w:val="187124B9"/>
    <w:rsid w:val="187125CE"/>
    <w:rsid w:val="187125F5"/>
    <w:rsid w:val="187128E8"/>
    <w:rsid w:val="18712934"/>
    <w:rsid w:val="1871298C"/>
    <w:rsid w:val="187129B8"/>
    <w:rsid w:val="187129EA"/>
    <w:rsid w:val="18712A1B"/>
    <w:rsid w:val="18712A3F"/>
    <w:rsid w:val="18712A7A"/>
    <w:rsid w:val="18712B06"/>
    <w:rsid w:val="18712B39"/>
    <w:rsid w:val="18712B4C"/>
    <w:rsid w:val="18712BD4"/>
    <w:rsid w:val="18712C10"/>
    <w:rsid w:val="18712C9F"/>
    <w:rsid w:val="18712CC2"/>
    <w:rsid w:val="18712D83"/>
    <w:rsid w:val="18712DF3"/>
    <w:rsid w:val="18712E7A"/>
    <w:rsid w:val="18712EB7"/>
    <w:rsid w:val="18712ED8"/>
    <w:rsid w:val="18712EEC"/>
    <w:rsid w:val="18712F00"/>
    <w:rsid w:val="18712F08"/>
    <w:rsid w:val="18712F56"/>
    <w:rsid w:val="1871301E"/>
    <w:rsid w:val="18713028"/>
    <w:rsid w:val="187130DE"/>
    <w:rsid w:val="18713161"/>
    <w:rsid w:val="1871320C"/>
    <w:rsid w:val="18713255"/>
    <w:rsid w:val="187133A0"/>
    <w:rsid w:val="187133CF"/>
    <w:rsid w:val="187134EA"/>
    <w:rsid w:val="18713521"/>
    <w:rsid w:val="1871353A"/>
    <w:rsid w:val="1871365F"/>
    <w:rsid w:val="1871367A"/>
    <w:rsid w:val="18713695"/>
    <w:rsid w:val="187136E9"/>
    <w:rsid w:val="18713778"/>
    <w:rsid w:val="18713830"/>
    <w:rsid w:val="1871386C"/>
    <w:rsid w:val="18713898"/>
    <w:rsid w:val="18713ACA"/>
    <w:rsid w:val="18713BBB"/>
    <w:rsid w:val="18713C36"/>
    <w:rsid w:val="18713C68"/>
    <w:rsid w:val="18713C7C"/>
    <w:rsid w:val="18713D0C"/>
    <w:rsid w:val="18713D7E"/>
    <w:rsid w:val="18713D87"/>
    <w:rsid w:val="18713DA0"/>
    <w:rsid w:val="18713DD7"/>
    <w:rsid w:val="18713E35"/>
    <w:rsid w:val="18713EBB"/>
    <w:rsid w:val="18713F51"/>
    <w:rsid w:val="18714042"/>
    <w:rsid w:val="18714122"/>
    <w:rsid w:val="18714140"/>
    <w:rsid w:val="18714185"/>
    <w:rsid w:val="1871419D"/>
    <w:rsid w:val="187141B7"/>
    <w:rsid w:val="187141FC"/>
    <w:rsid w:val="18714217"/>
    <w:rsid w:val="18714218"/>
    <w:rsid w:val="1871421A"/>
    <w:rsid w:val="1871422A"/>
    <w:rsid w:val="18714286"/>
    <w:rsid w:val="1871433D"/>
    <w:rsid w:val="1871436D"/>
    <w:rsid w:val="18714375"/>
    <w:rsid w:val="1871438E"/>
    <w:rsid w:val="1871439B"/>
    <w:rsid w:val="187143D6"/>
    <w:rsid w:val="187143F7"/>
    <w:rsid w:val="18714533"/>
    <w:rsid w:val="18714655"/>
    <w:rsid w:val="187146B8"/>
    <w:rsid w:val="18714706"/>
    <w:rsid w:val="187147F3"/>
    <w:rsid w:val="187148FB"/>
    <w:rsid w:val="18714904"/>
    <w:rsid w:val="1871496D"/>
    <w:rsid w:val="187149DD"/>
    <w:rsid w:val="18714A12"/>
    <w:rsid w:val="18714A24"/>
    <w:rsid w:val="18714A30"/>
    <w:rsid w:val="18714A67"/>
    <w:rsid w:val="18714C5A"/>
    <w:rsid w:val="18714C80"/>
    <w:rsid w:val="18714CA2"/>
    <w:rsid w:val="18714D0B"/>
    <w:rsid w:val="18714F07"/>
    <w:rsid w:val="18714F6F"/>
    <w:rsid w:val="187150CD"/>
    <w:rsid w:val="187150FB"/>
    <w:rsid w:val="18715101"/>
    <w:rsid w:val="187152C6"/>
    <w:rsid w:val="187153BB"/>
    <w:rsid w:val="187154AA"/>
    <w:rsid w:val="18715548"/>
    <w:rsid w:val="18715550"/>
    <w:rsid w:val="18715573"/>
    <w:rsid w:val="18715693"/>
    <w:rsid w:val="187156E5"/>
    <w:rsid w:val="187157B7"/>
    <w:rsid w:val="1871591A"/>
    <w:rsid w:val="18715945"/>
    <w:rsid w:val="18715977"/>
    <w:rsid w:val="187159C3"/>
    <w:rsid w:val="187159E6"/>
    <w:rsid w:val="18715A45"/>
    <w:rsid w:val="18715A59"/>
    <w:rsid w:val="18715ABF"/>
    <w:rsid w:val="18715BB7"/>
    <w:rsid w:val="18715D06"/>
    <w:rsid w:val="18715DD3"/>
    <w:rsid w:val="18715DED"/>
    <w:rsid w:val="18715E08"/>
    <w:rsid w:val="18715EA7"/>
    <w:rsid w:val="18715F45"/>
    <w:rsid w:val="18716027"/>
    <w:rsid w:val="18716032"/>
    <w:rsid w:val="187160DC"/>
    <w:rsid w:val="18716199"/>
    <w:rsid w:val="18716281"/>
    <w:rsid w:val="187163CA"/>
    <w:rsid w:val="187163F3"/>
    <w:rsid w:val="187164BC"/>
    <w:rsid w:val="187166AB"/>
    <w:rsid w:val="18716B46"/>
    <w:rsid w:val="18716B7F"/>
    <w:rsid w:val="18716BD1"/>
    <w:rsid w:val="18716BE8"/>
    <w:rsid w:val="18716BE9"/>
    <w:rsid w:val="18716C06"/>
    <w:rsid w:val="18716CD3"/>
    <w:rsid w:val="18716CF2"/>
    <w:rsid w:val="18716CF9"/>
    <w:rsid w:val="18716E05"/>
    <w:rsid w:val="18716ECA"/>
    <w:rsid w:val="18716F75"/>
    <w:rsid w:val="18716F7B"/>
    <w:rsid w:val="18716FF1"/>
    <w:rsid w:val="18717026"/>
    <w:rsid w:val="18717046"/>
    <w:rsid w:val="1871713A"/>
    <w:rsid w:val="1871718E"/>
    <w:rsid w:val="18717296"/>
    <w:rsid w:val="1871749E"/>
    <w:rsid w:val="18717621"/>
    <w:rsid w:val="18717652"/>
    <w:rsid w:val="1871766F"/>
    <w:rsid w:val="187176AA"/>
    <w:rsid w:val="187176E1"/>
    <w:rsid w:val="18717776"/>
    <w:rsid w:val="187177CB"/>
    <w:rsid w:val="187177D6"/>
    <w:rsid w:val="187177E6"/>
    <w:rsid w:val="187177FC"/>
    <w:rsid w:val="18717874"/>
    <w:rsid w:val="187178A1"/>
    <w:rsid w:val="1871792F"/>
    <w:rsid w:val="1871797D"/>
    <w:rsid w:val="18717A1A"/>
    <w:rsid w:val="18717A41"/>
    <w:rsid w:val="18717A9B"/>
    <w:rsid w:val="18717A9C"/>
    <w:rsid w:val="18717B5D"/>
    <w:rsid w:val="18717BF3"/>
    <w:rsid w:val="18717C6E"/>
    <w:rsid w:val="18717D1B"/>
    <w:rsid w:val="18717F71"/>
    <w:rsid w:val="187200EF"/>
    <w:rsid w:val="1872012C"/>
    <w:rsid w:val="18720210"/>
    <w:rsid w:val="1872024B"/>
    <w:rsid w:val="1872061F"/>
    <w:rsid w:val="1872062F"/>
    <w:rsid w:val="187206AD"/>
    <w:rsid w:val="187206CC"/>
    <w:rsid w:val="187207AF"/>
    <w:rsid w:val="187207BE"/>
    <w:rsid w:val="18720855"/>
    <w:rsid w:val="1872092B"/>
    <w:rsid w:val="18720A27"/>
    <w:rsid w:val="18720AC7"/>
    <w:rsid w:val="18720B51"/>
    <w:rsid w:val="18720B6A"/>
    <w:rsid w:val="18720BD8"/>
    <w:rsid w:val="18720C46"/>
    <w:rsid w:val="18720C6B"/>
    <w:rsid w:val="18720D85"/>
    <w:rsid w:val="18720D9E"/>
    <w:rsid w:val="18720E35"/>
    <w:rsid w:val="18720EB2"/>
    <w:rsid w:val="18720F0F"/>
    <w:rsid w:val="18720F11"/>
    <w:rsid w:val="18720F5F"/>
    <w:rsid w:val="18721002"/>
    <w:rsid w:val="1872106E"/>
    <w:rsid w:val="18721136"/>
    <w:rsid w:val="18721142"/>
    <w:rsid w:val="18721166"/>
    <w:rsid w:val="187211AD"/>
    <w:rsid w:val="18721236"/>
    <w:rsid w:val="18721262"/>
    <w:rsid w:val="1872127E"/>
    <w:rsid w:val="18721362"/>
    <w:rsid w:val="187213BA"/>
    <w:rsid w:val="1872144F"/>
    <w:rsid w:val="1872146F"/>
    <w:rsid w:val="187214B9"/>
    <w:rsid w:val="1872158E"/>
    <w:rsid w:val="187215CB"/>
    <w:rsid w:val="18721697"/>
    <w:rsid w:val="187216FC"/>
    <w:rsid w:val="187218B9"/>
    <w:rsid w:val="187218D4"/>
    <w:rsid w:val="187218F1"/>
    <w:rsid w:val="187218F8"/>
    <w:rsid w:val="1872191C"/>
    <w:rsid w:val="18721B21"/>
    <w:rsid w:val="18721B92"/>
    <w:rsid w:val="18721CEA"/>
    <w:rsid w:val="18721E46"/>
    <w:rsid w:val="18721EAA"/>
    <w:rsid w:val="18721F34"/>
    <w:rsid w:val="18721FC5"/>
    <w:rsid w:val="18721FCD"/>
    <w:rsid w:val="18722015"/>
    <w:rsid w:val="187220B2"/>
    <w:rsid w:val="187220EE"/>
    <w:rsid w:val="187221A4"/>
    <w:rsid w:val="187221B2"/>
    <w:rsid w:val="187221B5"/>
    <w:rsid w:val="187221CE"/>
    <w:rsid w:val="187222AB"/>
    <w:rsid w:val="1872235D"/>
    <w:rsid w:val="187223C0"/>
    <w:rsid w:val="1872242C"/>
    <w:rsid w:val="18722435"/>
    <w:rsid w:val="1872244C"/>
    <w:rsid w:val="187224A1"/>
    <w:rsid w:val="187224A7"/>
    <w:rsid w:val="187224B4"/>
    <w:rsid w:val="187224F4"/>
    <w:rsid w:val="187224FA"/>
    <w:rsid w:val="1872251C"/>
    <w:rsid w:val="18722590"/>
    <w:rsid w:val="1872268A"/>
    <w:rsid w:val="18722723"/>
    <w:rsid w:val="187227EB"/>
    <w:rsid w:val="18722800"/>
    <w:rsid w:val="187228DA"/>
    <w:rsid w:val="18722900"/>
    <w:rsid w:val="1872297A"/>
    <w:rsid w:val="187229E1"/>
    <w:rsid w:val="18722A4E"/>
    <w:rsid w:val="18722B3F"/>
    <w:rsid w:val="18722B89"/>
    <w:rsid w:val="18722BAB"/>
    <w:rsid w:val="18722C07"/>
    <w:rsid w:val="18722CE6"/>
    <w:rsid w:val="18722CEC"/>
    <w:rsid w:val="1872301B"/>
    <w:rsid w:val="1872303E"/>
    <w:rsid w:val="187230B4"/>
    <w:rsid w:val="18723113"/>
    <w:rsid w:val="1872323A"/>
    <w:rsid w:val="18723287"/>
    <w:rsid w:val="187232F7"/>
    <w:rsid w:val="187233D5"/>
    <w:rsid w:val="187234AE"/>
    <w:rsid w:val="187234FB"/>
    <w:rsid w:val="187235C0"/>
    <w:rsid w:val="1872369B"/>
    <w:rsid w:val="187239AE"/>
    <w:rsid w:val="18723A06"/>
    <w:rsid w:val="18723A8B"/>
    <w:rsid w:val="18723B19"/>
    <w:rsid w:val="18723C0A"/>
    <w:rsid w:val="18723C81"/>
    <w:rsid w:val="18723CE5"/>
    <w:rsid w:val="18723CFD"/>
    <w:rsid w:val="18723EEA"/>
    <w:rsid w:val="18723F4F"/>
    <w:rsid w:val="18723F65"/>
    <w:rsid w:val="18723F69"/>
    <w:rsid w:val="18723F72"/>
    <w:rsid w:val="18723FEC"/>
    <w:rsid w:val="1872400D"/>
    <w:rsid w:val="187240DE"/>
    <w:rsid w:val="18724149"/>
    <w:rsid w:val="187241C3"/>
    <w:rsid w:val="18724213"/>
    <w:rsid w:val="1872421E"/>
    <w:rsid w:val="1872422D"/>
    <w:rsid w:val="187242B2"/>
    <w:rsid w:val="1872435F"/>
    <w:rsid w:val="1872454F"/>
    <w:rsid w:val="1872456F"/>
    <w:rsid w:val="187245A5"/>
    <w:rsid w:val="187248BF"/>
    <w:rsid w:val="187249E1"/>
    <w:rsid w:val="187249FF"/>
    <w:rsid w:val="18724A46"/>
    <w:rsid w:val="18724AA8"/>
    <w:rsid w:val="18724AFB"/>
    <w:rsid w:val="18724B55"/>
    <w:rsid w:val="18724B92"/>
    <w:rsid w:val="18724BC2"/>
    <w:rsid w:val="18724CAA"/>
    <w:rsid w:val="18724CDE"/>
    <w:rsid w:val="18724DD3"/>
    <w:rsid w:val="18724E42"/>
    <w:rsid w:val="18724FB1"/>
    <w:rsid w:val="18724FCB"/>
    <w:rsid w:val="1872504A"/>
    <w:rsid w:val="1872517F"/>
    <w:rsid w:val="187251C5"/>
    <w:rsid w:val="187251E7"/>
    <w:rsid w:val="1872521B"/>
    <w:rsid w:val="18725276"/>
    <w:rsid w:val="1872529E"/>
    <w:rsid w:val="187252BC"/>
    <w:rsid w:val="187252C7"/>
    <w:rsid w:val="187252F3"/>
    <w:rsid w:val="1872532C"/>
    <w:rsid w:val="187254B4"/>
    <w:rsid w:val="187254FF"/>
    <w:rsid w:val="18725534"/>
    <w:rsid w:val="1872556F"/>
    <w:rsid w:val="18725583"/>
    <w:rsid w:val="18725626"/>
    <w:rsid w:val="18725805"/>
    <w:rsid w:val="187258CE"/>
    <w:rsid w:val="1872590D"/>
    <w:rsid w:val="18725916"/>
    <w:rsid w:val="1872595C"/>
    <w:rsid w:val="1872597F"/>
    <w:rsid w:val="18725A33"/>
    <w:rsid w:val="18725A87"/>
    <w:rsid w:val="18725AE1"/>
    <w:rsid w:val="18725BAD"/>
    <w:rsid w:val="18725BE2"/>
    <w:rsid w:val="18725C53"/>
    <w:rsid w:val="18725CDD"/>
    <w:rsid w:val="18725D11"/>
    <w:rsid w:val="18725E15"/>
    <w:rsid w:val="18725F47"/>
    <w:rsid w:val="18725FE3"/>
    <w:rsid w:val="1872602D"/>
    <w:rsid w:val="1872604E"/>
    <w:rsid w:val="1872608B"/>
    <w:rsid w:val="187260CA"/>
    <w:rsid w:val="187260D9"/>
    <w:rsid w:val="187261B8"/>
    <w:rsid w:val="187261C6"/>
    <w:rsid w:val="187262AE"/>
    <w:rsid w:val="187262CC"/>
    <w:rsid w:val="187264BA"/>
    <w:rsid w:val="187264F1"/>
    <w:rsid w:val="1872655E"/>
    <w:rsid w:val="187265B4"/>
    <w:rsid w:val="187265E2"/>
    <w:rsid w:val="18726606"/>
    <w:rsid w:val="187266EC"/>
    <w:rsid w:val="18726766"/>
    <w:rsid w:val="1872676C"/>
    <w:rsid w:val="18726771"/>
    <w:rsid w:val="18726817"/>
    <w:rsid w:val="1872687E"/>
    <w:rsid w:val="1872688B"/>
    <w:rsid w:val="187268DB"/>
    <w:rsid w:val="18726991"/>
    <w:rsid w:val="187269B4"/>
    <w:rsid w:val="18726A8E"/>
    <w:rsid w:val="18726AA7"/>
    <w:rsid w:val="18726AC6"/>
    <w:rsid w:val="18726AEB"/>
    <w:rsid w:val="18726BF5"/>
    <w:rsid w:val="18726CBC"/>
    <w:rsid w:val="18726DBD"/>
    <w:rsid w:val="18726F91"/>
    <w:rsid w:val="18727010"/>
    <w:rsid w:val="18727031"/>
    <w:rsid w:val="187270E0"/>
    <w:rsid w:val="18727125"/>
    <w:rsid w:val="18727310"/>
    <w:rsid w:val="18727327"/>
    <w:rsid w:val="18727506"/>
    <w:rsid w:val="18727602"/>
    <w:rsid w:val="18727686"/>
    <w:rsid w:val="18727707"/>
    <w:rsid w:val="1872770D"/>
    <w:rsid w:val="1872777E"/>
    <w:rsid w:val="187277DA"/>
    <w:rsid w:val="18727854"/>
    <w:rsid w:val="18727A7B"/>
    <w:rsid w:val="18727AC2"/>
    <w:rsid w:val="18727B62"/>
    <w:rsid w:val="18727B74"/>
    <w:rsid w:val="18727BBD"/>
    <w:rsid w:val="18727BDD"/>
    <w:rsid w:val="18727CB1"/>
    <w:rsid w:val="18727D33"/>
    <w:rsid w:val="18727E21"/>
    <w:rsid w:val="18727F12"/>
    <w:rsid w:val="1873009D"/>
    <w:rsid w:val="187300A3"/>
    <w:rsid w:val="1873014A"/>
    <w:rsid w:val="187301C8"/>
    <w:rsid w:val="1873022E"/>
    <w:rsid w:val="187302C0"/>
    <w:rsid w:val="18730355"/>
    <w:rsid w:val="1873039A"/>
    <w:rsid w:val="187304CD"/>
    <w:rsid w:val="187304E1"/>
    <w:rsid w:val="187304EC"/>
    <w:rsid w:val="1873051D"/>
    <w:rsid w:val="18730630"/>
    <w:rsid w:val="1873063C"/>
    <w:rsid w:val="187306A3"/>
    <w:rsid w:val="18730736"/>
    <w:rsid w:val="187307CF"/>
    <w:rsid w:val="18730871"/>
    <w:rsid w:val="187308B6"/>
    <w:rsid w:val="187308CC"/>
    <w:rsid w:val="187309DB"/>
    <w:rsid w:val="187309F1"/>
    <w:rsid w:val="18730A6F"/>
    <w:rsid w:val="18730A72"/>
    <w:rsid w:val="18730B0E"/>
    <w:rsid w:val="18730B39"/>
    <w:rsid w:val="18730B46"/>
    <w:rsid w:val="18730B66"/>
    <w:rsid w:val="18730CEA"/>
    <w:rsid w:val="18730D2C"/>
    <w:rsid w:val="18730D37"/>
    <w:rsid w:val="18730D56"/>
    <w:rsid w:val="18730DA4"/>
    <w:rsid w:val="18730E29"/>
    <w:rsid w:val="18730EC7"/>
    <w:rsid w:val="18730F73"/>
    <w:rsid w:val="187310E2"/>
    <w:rsid w:val="1873112B"/>
    <w:rsid w:val="18731172"/>
    <w:rsid w:val="187311AB"/>
    <w:rsid w:val="187311AF"/>
    <w:rsid w:val="187311FC"/>
    <w:rsid w:val="18731265"/>
    <w:rsid w:val="18731318"/>
    <w:rsid w:val="187313D7"/>
    <w:rsid w:val="18731494"/>
    <w:rsid w:val="18731495"/>
    <w:rsid w:val="187314C6"/>
    <w:rsid w:val="187315D4"/>
    <w:rsid w:val="187316E9"/>
    <w:rsid w:val="18731732"/>
    <w:rsid w:val="18731759"/>
    <w:rsid w:val="187318EE"/>
    <w:rsid w:val="1873195E"/>
    <w:rsid w:val="18731A8F"/>
    <w:rsid w:val="18731ACD"/>
    <w:rsid w:val="18731B94"/>
    <w:rsid w:val="18731BEA"/>
    <w:rsid w:val="18731C3C"/>
    <w:rsid w:val="18731C54"/>
    <w:rsid w:val="18731C5E"/>
    <w:rsid w:val="18731C8A"/>
    <w:rsid w:val="18731D2A"/>
    <w:rsid w:val="18731E16"/>
    <w:rsid w:val="18731E85"/>
    <w:rsid w:val="18731FD6"/>
    <w:rsid w:val="18731FFF"/>
    <w:rsid w:val="187320E2"/>
    <w:rsid w:val="1873215A"/>
    <w:rsid w:val="18732188"/>
    <w:rsid w:val="187321BE"/>
    <w:rsid w:val="1873227A"/>
    <w:rsid w:val="18732396"/>
    <w:rsid w:val="1873246D"/>
    <w:rsid w:val="187326BA"/>
    <w:rsid w:val="18732858"/>
    <w:rsid w:val="187328C5"/>
    <w:rsid w:val="187329DF"/>
    <w:rsid w:val="18732A9D"/>
    <w:rsid w:val="18732B42"/>
    <w:rsid w:val="18732C72"/>
    <w:rsid w:val="18732C8F"/>
    <w:rsid w:val="18732DD3"/>
    <w:rsid w:val="18732E4F"/>
    <w:rsid w:val="18732E65"/>
    <w:rsid w:val="18732F12"/>
    <w:rsid w:val="18732FD0"/>
    <w:rsid w:val="18732FF7"/>
    <w:rsid w:val="18733066"/>
    <w:rsid w:val="18733120"/>
    <w:rsid w:val="187332ED"/>
    <w:rsid w:val="1873342F"/>
    <w:rsid w:val="1873345B"/>
    <w:rsid w:val="18733479"/>
    <w:rsid w:val="1873362D"/>
    <w:rsid w:val="18733642"/>
    <w:rsid w:val="18733699"/>
    <w:rsid w:val="18733A6D"/>
    <w:rsid w:val="18733AA7"/>
    <w:rsid w:val="18733CCD"/>
    <w:rsid w:val="18733D3D"/>
    <w:rsid w:val="18733DF8"/>
    <w:rsid w:val="18733FBE"/>
    <w:rsid w:val="18734027"/>
    <w:rsid w:val="1873411D"/>
    <w:rsid w:val="1873419B"/>
    <w:rsid w:val="187341D1"/>
    <w:rsid w:val="187341F9"/>
    <w:rsid w:val="1873422D"/>
    <w:rsid w:val="18734284"/>
    <w:rsid w:val="1873431D"/>
    <w:rsid w:val="18734353"/>
    <w:rsid w:val="18734402"/>
    <w:rsid w:val="18734478"/>
    <w:rsid w:val="187344CE"/>
    <w:rsid w:val="187344E6"/>
    <w:rsid w:val="18734619"/>
    <w:rsid w:val="1873467E"/>
    <w:rsid w:val="187347C6"/>
    <w:rsid w:val="187347E8"/>
    <w:rsid w:val="187347EA"/>
    <w:rsid w:val="1873480D"/>
    <w:rsid w:val="18734866"/>
    <w:rsid w:val="187348F7"/>
    <w:rsid w:val="18734979"/>
    <w:rsid w:val="1873497E"/>
    <w:rsid w:val="18734AD6"/>
    <w:rsid w:val="18734B5E"/>
    <w:rsid w:val="18734BA6"/>
    <w:rsid w:val="18734C3E"/>
    <w:rsid w:val="18734C87"/>
    <w:rsid w:val="18734CC8"/>
    <w:rsid w:val="18734E64"/>
    <w:rsid w:val="18734EE8"/>
    <w:rsid w:val="18734F90"/>
    <w:rsid w:val="18734FFF"/>
    <w:rsid w:val="18735037"/>
    <w:rsid w:val="1873515B"/>
    <w:rsid w:val="1873529C"/>
    <w:rsid w:val="18735303"/>
    <w:rsid w:val="18735341"/>
    <w:rsid w:val="18735391"/>
    <w:rsid w:val="18735460"/>
    <w:rsid w:val="187354F9"/>
    <w:rsid w:val="1873554E"/>
    <w:rsid w:val="187355B1"/>
    <w:rsid w:val="187355EF"/>
    <w:rsid w:val="1873560A"/>
    <w:rsid w:val="18735739"/>
    <w:rsid w:val="18735847"/>
    <w:rsid w:val="1873586C"/>
    <w:rsid w:val="187358A7"/>
    <w:rsid w:val="18735923"/>
    <w:rsid w:val="18735A37"/>
    <w:rsid w:val="18735AAE"/>
    <w:rsid w:val="18735AC0"/>
    <w:rsid w:val="18735B08"/>
    <w:rsid w:val="18735B5E"/>
    <w:rsid w:val="18735CB1"/>
    <w:rsid w:val="18735D7C"/>
    <w:rsid w:val="18735DA9"/>
    <w:rsid w:val="18735E81"/>
    <w:rsid w:val="18735F27"/>
    <w:rsid w:val="18735F5D"/>
    <w:rsid w:val="18735F5E"/>
    <w:rsid w:val="18735F80"/>
    <w:rsid w:val="187360EE"/>
    <w:rsid w:val="18736202"/>
    <w:rsid w:val="18736227"/>
    <w:rsid w:val="1873625C"/>
    <w:rsid w:val="187363AD"/>
    <w:rsid w:val="18736416"/>
    <w:rsid w:val="18736424"/>
    <w:rsid w:val="18736437"/>
    <w:rsid w:val="187364A1"/>
    <w:rsid w:val="187364D6"/>
    <w:rsid w:val="18736612"/>
    <w:rsid w:val="187366DB"/>
    <w:rsid w:val="1873670D"/>
    <w:rsid w:val="187367D1"/>
    <w:rsid w:val="18736844"/>
    <w:rsid w:val="1873692C"/>
    <w:rsid w:val="1873696D"/>
    <w:rsid w:val="187369B4"/>
    <w:rsid w:val="187369D3"/>
    <w:rsid w:val="187369E1"/>
    <w:rsid w:val="18736A1D"/>
    <w:rsid w:val="18736A23"/>
    <w:rsid w:val="18736A99"/>
    <w:rsid w:val="18736B2D"/>
    <w:rsid w:val="18736B4A"/>
    <w:rsid w:val="18736B55"/>
    <w:rsid w:val="18736C16"/>
    <w:rsid w:val="18736C99"/>
    <w:rsid w:val="18736CA3"/>
    <w:rsid w:val="18736CF9"/>
    <w:rsid w:val="18736D20"/>
    <w:rsid w:val="18736D4A"/>
    <w:rsid w:val="18736D9D"/>
    <w:rsid w:val="18736DBF"/>
    <w:rsid w:val="18736E8A"/>
    <w:rsid w:val="18736F84"/>
    <w:rsid w:val="18736FD3"/>
    <w:rsid w:val="18737182"/>
    <w:rsid w:val="18737223"/>
    <w:rsid w:val="187372E7"/>
    <w:rsid w:val="18737380"/>
    <w:rsid w:val="18737510"/>
    <w:rsid w:val="18737564"/>
    <w:rsid w:val="187375DA"/>
    <w:rsid w:val="187375FD"/>
    <w:rsid w:val="1873766A"/>
    <w:rsid w:val="18737689"/>
    <w:rsid w:val="1873768B"/>
    <w:rsid w:val="187376AF"/>
    <w:rsid w:val="18737712"/>
    <w:rsid w:val="18737760"/>
    <w:rsid w:val="18737863"/>
    <w:rsid w:val="18737866"/>
    <w:rsid w:val="18737958"/>
    <w:rsid w:val="1873798F"/>
    <w:rsid w:val="1873799F"/>
    <w:rsid w:val="187379E7"/>
    <w:rsid w:val="18737BB3"/>
    <w:rsid w:val="18737BB7"/>
    <w:rsid w:val="18737BEF"/>
    <w:rsid w:val="18737C75"/>
    <w:rsid w:val="18737C9C"/>
    <w:rsid w:val="18737CB6"/>
    <w:rsid w:val="18737CCB"/>
    <w:rsid w:val="18737CCD"/>
    <w:rsid w:val="18737E24"/>
    <w:rsid w:val="18737E93"/>
    <w:rsid w:val="18737E97"/>
    <w:rsid w:val="18737EB7"/>
    <w:rsid w:val="18737EE9"/>
    <w:rsid w:val="18737EEE"/>
    <w:rsid w:val="18737FCD"/>
    <w:rsid w:val="187400EB"/>
    <w:rsid w:val="18740183"/>
    <w:rsid w:val="1874022C"/>
    <w:rsid w:val="18740314"/>
    <w:rsid w:val="18740370"/>
    <w:rsid w:val="187403B7"/>
    <w:rsid w:val="187405B4"/>
    <w:rsid w:val="187405FF"/>
    <w:rsid w:val="18740750"/>
    <w:rsid w:val="18740763"/>
    <w:rsid w:val="187407EF"/>
    <w:rsid w:val="1874080B"/>
    <w:rsid w:val="1874094A"/>
    <w:rsid w:val="18740A6D"/>
    <w:rsid w:val="18740A9D"/>
    <w:rsid w:val="18740AEE"/>
    <w:rsid w:val="18740B5A"/>
    <w:rsid w:val="18740B72"/>
    <w:rsid w:val="18740BA6"/>
    <w:rsid w:val="18740BAC"/>
    <w:rsid w:val="18740C73"/>
    <w:rsid w:val="18740D5F"/>
    <w:rsid w:val="18740F14"/>
    <w:rsid w:val="18740F77"/>
    <w:rsid w:val="1874107B"/>
    <w:rsid w:val="187410BF"/>
    <w:rsid w:val="1874111C"/>
    <w:rsid w:val="18741148"/>
    <w:rsid w:val="1874116A"/>
    <w:rsid w:val="187411CF"/>
    <w:rsid w:val="18741245"/>
    <w:rsid w:val="187413FF"/>
    <w:rsid w:val="187414F5"/>
    <w:rsid w:val="18741509"/>
    <w:rsid w:val="1874159A"/>
    <w:rsid w:val="18741661"/>
    <w:rsid w:val="18741689"/>
    <w:rsid w:val="187416F6"/>
    <w:rsid w:val="18741794"/>
    <w:rsid w:val="187417C5"/>
    <w:rsid w:val="18741836"/>
    <w:rsid w:val="1874196F"/>
    <w:rsid w:val="18741A4A"/>
    <w:rsid w:val="18741AD4"/>
    <w:rsid w:val="18741B6A"/>
    <w:rsid w:val="18741BBE"/>
    <w:rsid w:val="18741C1D"/>
    <w:rsid w:val="18741C35"/>
    <w:rsid w:val="18741CB3"/>
    <w:rsid w:val="18741D24"/>
    <w:rsid w:val="18741D81"/>
    <w:rsid w:val="18741DAF"/>
    <w:rsid w:val="18741DB4"/>
    <w:rsid w:val="18741E19"/>
    <w:rsid w:val="18741E3F"/>
    <w:rsid w:val="18741EC2"/>
    <w:rsid w:val="18741F34"/>
    <w:rsid w:val="18741FD8"/>
    <w:rsid w:val="18741FE9"/>
    <w:rsid w:val="187421A8"/>
    <w:rsid w:val="18742242"/>
    <w:rsid w:val="1874229E"/>
    <w:rsid w:val="187422CA"/>
    <w:rsid w:val="1874238A"/>
    <w:rsid w:val="187423CB"/>
    <w:rsid w:val="187423D1"/>
    <w:rsid w:val="18742514"/>
    <w:rsid w:val="1874259B"/>
    <w:rsid w:val="18742614"/>
    <w:rsid w:val="1874261B"/>
    <w:rsid w:val="18742684"/>
    <w:rsid w:val="18742746"/>
    <w:rsid w:val="18742748"/>
    <w:rsid w:val="187427B4"/>
    <w:rsid w:val="187428A9"/>
    <w:rsid w:val="187428B9"/>
    <w:rsid w:val="187428D9"/>
    <w:rsid w:val="18742914"/>
    <w:rsid w:val="18742A51"/>
    <w:rsid w:val="18742AB4"/>
    <w:rsid w:val="18742B29"/>
    <w:rsid w:val="18742B40"/>
    <w:rsid w:val="18742BBD"/>
    <w:rsid w:val="18742BC5"/>
    <w:rsid w:val="18742CB8"/>
    <w:rsid w:val="18742D9B"/>
    <w:rsid w:val="18742E7B"/>
    <w:rsid w:val="18742EBE"/>
    <w:rsid w:val="18742F0E"/>
    <w:rsid w:val="18742FC9"/>
    <w:rsid w:val="18743056"/>
    <w:rsid w:val="18743083"/>
    <w:rsid w:val="18743098"/>
    <w:rsid w:val="1874313A"/>
    <w:rsid w:val="18743174"/>
    <w:rsid w:val="187431FA"/>
    <w:rsid w:val="18743288"/>
    <w:rsid w:val="187432A4"/>
    <w:rsid w:val="1874335D"/>
    <w:rsid w:val="18743493"/>
    <w:rsid w:val="18743505"/>
    <w:rsid w:val="18743563"/>
    <w:rsid w:val="1874356C"/>
    <w:rsid w:val="18743586"/>
    <w:rsid w:val="187435C5"/>
    <w:rsid w:val="187435DC"/>
    <w:rsid w:val="1874362B"/>
    <w:rsid w:val="187437A1"/>
    <w:rsid w:val="187437B1"/>
    <w:rsid w:val="187437CB"/>
    <w:rsid w:val="18743809"/>
    <w:rsid w:val="1874384B"/>
    <w:rsid w:val="187439A8"/>
    <w:rsid w:val="18743A19"/>
    <w:rsid w:val="18743A24"/>
    <w:rsid w:val="18743A39"/>
    <w:rsid w:val="18743A89"/>
    <w:rsid w:val="18743ABC"/>
    <w:rsid w:val="18743ADC"/>
    <w:rsid w:val="18743B32"/>
    <w:rsid w:val="18743B3F"/>
    <w:rsid w:val="18743B50"/>
    <w:rsid w:val="18743C6A"/>
    <w:rsid w:val="18743DD9"/>
    <w:rsid w:val="18743E3B"/>
    <w:rsid w:val="18743E73"/>
    <w:rsid w:val="18743E78"/>
    <w:rsid w:val="187440D2"/>
    <w:rsid w:val="187440F4"/>
    <w:rsid w:val="1874418D"/>
    <w:rsid w:val="18744280"/>
    <w:rsid w:val="18744399"/>
    <w:rsid w:val="187443A8"/>
    <w:rsid w:val="187443E5"/>
    <w:rsid w:val="1874445A"/>
    <w:rsid w:val="1874447D"/>
    <w:rsid w:val="18744526"/>
    <w:rsid w:val="18744538"/>
    <w:rsid w:val="1874456D"/>
    <w:rsid w:val="1874458D"/>
    <w:rsid w:val="18744761"/>
    <w:rsid w:val="18744776"/>
    <w:rsid w:val="18744782"/>
    <w:rsid w:val="187447A2"/>
    <w:rsid w:val="187447EF"/>
    <w:rsid w:val="1874481B"/>
    <w:rsid w:val="18744869"/>
    <w:rsid w:val="1874486E"/>
    <w:rsid w:val="1874494A"/>
    <w:rsid w:val="18744A62"/>
    <w:rsid w:val="18744A69"/>
    <w:rsid w:val="18744B3D"/>
    <w:rsid w:val="18744B47"/>
    <w:rsid w:val="18744BA5"/>
    <w:rsid w:val="18744C13"/>
    <w:rsid w:val="18744C38"/>
    <w:rsid w:val="18744D55"/>
    <w:rsid w:val="18744DBE"/>
    <w:rsid w:val="18744ED4"/>
    <w:rsid w:val="18744EE5"/>
    <w:rsid w:val="18744F01"/>
    <w:rsid w:val="18744F97"/>
    <w:rsid w:val="18744FAC"/>
    <w:rsid w:val="18744FFD"/>
    <w:rsid w:val="18745006"/>
    <w:rsid w:val="187451BF"/>
    <w:rsid w:val="18745238"/>
    <w:rsid w:val="18745333"/>
    <w:rsid w:val="18745400"/>
    <w:rsid w:val="18745523"/>
    <w:rsid w:val="18745575"/>
    <w:rsid w:val="18745586"/>
    <w:rsid w:val="187455D4"/>
    <w:rsid w:val="1874575C"/>
    <w:rsid w:val="187457CB"/>
    <w:rsid w:val="18745806"/>
    <w:rsid w:val="18745906"/>
    <w:rsid w:val="1874596E"/>
    <w:rsid w:val="18745988"/>
    <w:rsid w:val="187459C6"/>
    <w:rsid w:val="18745B49"/>
    <w:rsid w:val="18745B68"/>
    <w:rsid w:val="18745C2A"/>
    <w:rsid w:val="18745C89"/>
    <w:rsid w:val="18745CB7"/>
    <w:rsid w:val="18745DA5"/>
    <w:rsid w:val="18745E46"/>
    <w:rsid w:val="18745F8B"/>
    <w:rsid w:val="18745FBE"/>
    <w:rsid w:val="18746036"/>
    <w:rsid w:val="187460DD"/>
    <w:rsid w:val="18746171"/>
    <w:rsid w:val="1874620A"/>
    <w:rsid w:val="18746239"/>
    <w:rsid w:val="18746284"/>
    <w:rsid w:val="1874628F"/>
    <w:rsid w:val="18746332"/>
    <w:rsid w:val="187463A4"/>
    <w:rsid w:val="187463A9"/>
    <w:rsid w:val="187463AA"/>
    <w:rsid w:val="18746442"/>
    <w:rsid w:val="187464CE"/>
    <w:rsid w:val="187464DB"/>
    <w:rsid w:val="187464FB"/>
    <w:rsid w:val="18746505"/>
    <w:rsid w:val="187465B8"/>
    <w:rsid w:val="1874664D"/>
    <w:rsid w:val="18746662"/>
    <w:rsid w:val="18746676"/>
    <w:rsid w:val="187466A4"/>
    <w:rsid w:val="187466C1"/>
    <w:rsid w:val="18746728"/>
    <w:rsid w:val="18746781"/>
    <w:rsid w:val="187467D3"/>
    <w:rsid w:val="18746B25"/>
    <w:rsid w:val="18746B7C"/>
    <w:rsid w:val="18746B8B"/>
    <w:rsid w:val="18746BD1"/>
    <w:rsid w:val="18746BDB"/>
    <w:rsid w:val="18746C21"/>
    <w:rsid w:val="18746C9F"/>
    <w:rsid w:val="18746CB3"/>
    <w:rsid w:val="18746CD6"/>
    <w:rsid w:val="18746E04"/>
    <w:rsid w:val="18746E7C"/>
    <w:rsid w:val="18746E87"/>
    <w:rsid w:val="18746F40"/>
    <w:rsid w:val="18747022"/>
    <w:rsid w:val="18747030"/>
    <w:rsid w:val="18747089"/>
    <w:rsid w:val="187470C9"/>
    <w:rsid w:val="18747143"/>
    <w:rsid w:val="18747173"/>
    <w:rsid w:val="18747175"/>
    <w:rsid w:val="187471D7"/>
    <w:rsid w:val="18747234"/>
    <w:rsid w:val="18747242"/>
    <w:rsid w:val="1874724B"/>
    <w:rsid w:val="1874730E"/>
    <w:rsid w:val="18747327"/>
    <w:rsid w:val="18747365"/>
    <w:rsid w:val="18747403"/>
    <w:rsid w:val="18747483"/>
    <w:rsid w:val="187475B3"/>
    <w:rsid w:val="187475C3"/>
    <w:rsid w:val="1874760C"/>
    <w:rsid w:val="18747615"/>
    <w:rsid w:val="1874777C"/>
    <w:rsid w:val="18747791"/>
    <w:rsid w:val="187477D1"/>
    <w:rsid w:val="18747805"/>
    <w:rsid w:val="18747862"/>
    <w:rsid w:val="1874787D"/>
    <w:rsid w:val="18747881"/>
    <w:rsid w:val="187478DF"/>
    <w:rsid w:val="187479A4"/>
    <w:rsid w:val="18747A23"/>
    <w:rsid w:val="18747B28"/>
    <w:rsid w:val="18747C11"/>
    <w:rsid w:val="18747CF9"/>
    <w:rsid w:val="18747D28"/>
    <w:rsid w:val="18747D5C"/>
    <w:rsid w:val="18747DB9"/>
    <w:rsid w:val="18747DCE"/>
    <w:rsid w:val="18747E56"/>
    <w:rsid w:val="18747FAF"/>
    <w:rsid w:val="187500B0"/>
    <w:rsid w:val="18750111"/>
    <w:rsid w:val="187501B5"/>
    <w:rsid w:val="187501D7"/>
    <w:rsid w:val="187502FA"/>
    <w:rsid w:val="187503AE"/>
    <w:rsid w:val="18750490"/>
    <w:rsid w:val="187504CF"/>
    <w:rsid w:val="187504E1"/>
    <w:rsid w:val="18750507"/>
    <w:rsid w:val="1875051E"/>
    <w:rsid w:val="18750556"/>
    <w:rsid w:val="18750583"/>
    <w:rsid w:val="18750593"/>
    <w:rsid w:val="187505DC"/>
    <w:rsid w:val="1875068A"/>
    <w:rsid w:val="1875076C"/>
    <w:rsid w:val="187507AF"/>
    <w:rsid w:val="18750829"/>
    <w:rsid w:val="18750845"/>
    <w:rsid w:val="18750862"/>
    <w:rsid w:val="187508E0"/>
    <w:rsid w:val="18750A7F"/>
    <w:rsid w:val="18750A82"/>
    <w:rsid w:val="18750A8D"/>
    <w:rsid w:val="18750A98"/>
    <w:rsid w:val="18750C14"/>
    <w:rsid w:val="18750CA0"/>
    <w:rsid w:val="18750D82"/>
    <w:rsid w:val="18750D8A"/>
    <w:rsid w:val="18750ECF"/>
    <w:rsid w:val="18750F01"/>
    <w:rsid w:val="18751002"/>
    <w:rsid w:val="1875100D"/>
    <w:rsid w:val="18751059"/>
    <w:rsid w:val="1875110C"/>
    <w:rsid w:val="18751283"/>
    <w:rsid w:val="187512BA"/>
    <w:rsid w:val="187512C4"/>
    <w:rsid w:val="187512EB"/>
    <w:rsid w:val="187513F7"/>
    <w:rsid w:val="187515DB"/>
    <w:rsid w:val="187515F4"/>
    <w:rsid w:val="18751611"/>
    <w:rsid w:val="187516A9"/>
    <w:rsid w:val="187517F1"/>
    <w:rsid w:val="18751835"/>
    <w:rsid w:val="1875188A"/>
    <w:rsid w:val="18751896"/>
    <w:rsid w:val="18751988"/>
    <w:rsid w:val="18751A0D"/>
    <w:rsid w:val="18751A2C"/>
    <w:rsid w:val="18751A7D"/>
    <w:rsid w:val="18751A99"/>
    <w:rsid w:val="18751B9B"/>
    <w:rsid w:val="18751C78"/>
    <w:rsid w:val="18751E5C"/>
    <w:rsid w:val="18751EC5"/>
    <w:rsid w:val="187520B7"/>
    <w:rsid w:val="187520BB"/>
    <w:rsid w:val="18752108"/>
    <w:rsid w:val="1875217A"/>
    <w:rsid w:val="18752245"/>
    <w:rsid w:val="18752281"/>
    <w:rsid w:val="187522EC"/>
    <w:rsid w:val="187523A8"/>
    <w:rsid w:val="187523E4"/>
    <w:rsid w:val="187523F1"/>
    <w:rsid w:val="18752440"/>
    <w:rsid w:val="187524F8"/>
    <w:rsid w:val="187525E1"/>
    <w:rsid w:val="18752622"/>
    <w:rsid w:val="1875269B"/>
    <w:rsid w:val="187527DD"/>
    <w:rsid w:val="187527F1"/>
    <w:rsid w:val="187527FE"/>
    <w:rsid w:val="1875283A"/>
    <w:rsid w:val="1875284C"/>
    <w:rsid w:val="1875285E"/>
    <w:rsid w:val="187528C9"/>
    <w:rsid w:val="187528F4"/>
    <w:rsid w:val="1875291D"/>
    <w:rsid w:val="18752B68"/>
    <w:rsid w:val="18752C94"/>
    <w:rsid w:val="18752D0F"/>
    <w:rsid w:val="18752D2F"/>
    <w:rsid w:val="18752D88"/>
    <w:rsid w:val="18752E44"/>
    <w:rsid w:val="18752E74"/>
    <w:rsid w:val="18752F67"/>
    <w:rsid w:val="18752F8A"/>
    <w:rsid w:val="18752FD1"/>
    <w:rsid w:val="1875301D"/>
    <w:rsid w:val="18753069"/>
    <w:rsid w:val="1875327C"/>
    <w:rsid w:val="187533E0"/>
    <w:rsid w:val="187534C0"/>
    <w:rsid w:val="187536A7"/>
    <w:rsid w:val="187536BC"/>
    <w:rsid w:val="18753743"/>
    <w:rsid w:val="187537D8"/>
    <w:rsid w:val="18753828"/>
    <w:rsid w:val="187538B1"/>
    <w:rsid w:val="187538FE"/>
    <w:rsid w:val="18753AE2"/>
    <w:rsid w:val="18753BB2"/>
    <w:rsid w:val="18753C12"/>
    <w:rsid w:val="18753C4D"/>
    <w:rsid w:val="18753D19"/>
    <w:rsid w:val="18753DFD"/>
    <w:rsid w:val="18753EB3"/>
    <w:rsid w:val="18753FE3"/>
    <w:rsid w:val="187540F0"/>
    <w:rsid w:val="18754180"/>
    <w:rsid w:val="187541E5"/>
    <w:rsid w:val="187541FB"/>
    <w:rsid w:val="18754234"/>
    <w:rsid w:val="187542C8"/>
    <w:rsid w:val="1875430C"/>
    <w:rsid w:val="1875451D"/>
    <w:rsid w:val="18754536"/>
    <w:rsid w:val="18754579"/>
    <w:rsid w:val="1875458D"/>
    <w:rsid w:val="1875467A"/>
    <w:rsid w:val="18754856"/>
    <w:rsid w:val="18754944"/>
    <w:rsid w:val="18754A14"/>
    <w:rsid w:val="18754A46"/>
    <w:rsid w:val="18754AFD"/>
    <w:rsid w:val="18754B00"/>
    <w:rsid w:val="18754B8E"/>
    <w:rsid w:val="18754C18"/>
    <w:rsid w:val="18754CAA"/>
    <w:rsid w:val="18754D54"/>
    <w:rsid w:val="18754D59"/>
    <w:rsid w:val="18754DAF"/>
    <w:rsid w:val="18754EB7"/>
    <w:rsid w:val="18754EDF"/>
    <w:rsid w:val="18754F5F"/>
    <w:rsid w:val="1875508F"/>
    <w:rsid w:val="18755127"/>
    <w:rsid w:val="1875530A"/>
    <w:rsid w:val="187553D1"/>
    <w:rsid w:val="18755465"/>
    <w:rsid w:val="187554BB"/>
    <w:rsid w:val="18755581"/>
    <w:rsid w:val="187556FD"/>
    <w:rsid w:val="187558E2"/>
    <w:rsid w:val="18755901"/>
    <w:rsid w:val="18755980"/>
    <w:rsid w:val="18755999"/>
    <w:rsid w:val="18755A86"/>
    <w:rsid w:val="18755BF4"/>
    <w:rsid w:val="18755C06"/>
    <w:rsid w:val="18755C8B"/>
    <w:rsid w:val="18755C91"/>
    <w:rsid w:val="18755CBC"/>
    <w:rsid w:val="18755CC1"/>
    <w:rsid w:val="18755CDD"/>
    <w:rsid w:val="18755D54"/>
    <w:rsid w:val="18755D99"/>
    <w:rsid w:val="18755DEB"/>
    <w:rsid w:val="18755E42"/>
    <w:rsid w:val="18755E5B"/>
    <w:rsid w:val="18755EF4"/>
    <w:rsid w:val="18755F23"/>
    <w:rsid w:val="18755F71"/>
    <w:rsid w:val="18755FCA"/>
    <w:rsid w:val="1875600B"/>
    <w:rsid w:val="18756027"/>
    <w:rsid w:val="18756039"/>
    <w:rsid w:val="18756041"/>
    <w:rsid w:val="18756058"/>
    <w:rsid w:val="18756068"/>
    <w:rsid w:val="187560AA"/>
    <w:rsid w:val="187560D5"/>
    <w:rsid w:val="1875616E"/>
    <w:rsid w:val="187561AD"/>
    <w:rsid w:val="187561D5"/>
    <w:rsid w:val="187562CB"/>
    <w:rsid w:val="18756347"/>
    <w:rsid w:val="18756373"/>
    <w:rsid w:val="187563D9"/>
    <w:rsid w:val="1875641A"/>
    <w:rsid w:val="18756430"/>
    <w:rsid w:val="1875653B"/>
    <w:rsid w:val="18756550"/>
    <w:rsid w:val="187565E5"/>
    <w:rsid w:val="1875662C"/>
    <w:rsid w:val="1875665E"/>
    <w:rsid w:val="1875667D"/>
    <w:rsid w:val="187566B0"/>
    <w:rsid w:val="187566EF"/>
    <w:rsid w:val="1875672B"/>
    <w:rsid w:val="18756991"/>
    <w:rsid w:val="18756A07"/>
    <w:rsid w:val="18756B92"/>
    <w:rsid w:val="18756CF8"/>
    <w:rsid w:val="18756CFE"/>
    <w:rsid w:val="18756D24"/>
    <w:rsid w:val="18756DA8"/>
    <w:rsid w:val="18756DC0"/>
    <w:rsid w:val="18756DF2"/>
    <w:rsid w:val="18756E68"/>
    <w:rsid w:val="18756F25"/>
    <w:rsid w:val="18756FBA"/>
    <w:rsid w:val="1875706D"/>
    <w:rsid w:val="1875709B"/>
    <w:rsid w:val="187570CC"/>
    <w:rsid w:val="187572DF"/>
    <w:rsid w:val="18757380"/>
    <w:rsid w:val="18757382"/>
    <w:rsid w:val="18757407"/>
    <w:rsid w:val="187574EF"/>
    <w:rsid w:val="187574F0"/>
    <w:rsid w:val="1875754C"/>
    <w:rsid w:val="18757589"/>
    <w:rsid w:val="187575EA"/>
    <w:rsid w:val="187577BF"/>
    <w:rsid w:val="18757805"/>
    <w:rsid w:val="1875780C"/>
    <w:rsid w:val="18757828"/>
    <w:rsid w:val="18757871"/>
    <w:rsid w:val="18757934"/>
    <w:rsid w:val="187579CF"/>
    <w:rsid w:val="18757A78"/>
    <w:rsid w:val="18757A91"/>
    <w:rsid w:val="18757BB6"/>
    <w:rsid w:val="18757CAE"/>
    <w:rsid w:val="18757D9B"/>
    <w:rsid w:val="18757E37"/>
    <w:rsid w:val="18757F86"/>
    <w:rsid w:val="18760085"/>
    <w:rsid w:val="1876009E"/>
    <w:rsid w:val="187600E8"/>
    <w:rsid w:val="18760161"/>
    <w:rsid w:val="18760202"/>
    <w:rsid w:val="18760209"/>
    <w:rsid w:val="1876021B"/>
    <w:rsid w:val="1876027D"/>
    <w:rsid w:val="1876029B"/>
    <w:rsid w:val="187604BD"/>
    <w:rsid w:val="18760531"/>
    <w:rsid w:val="1876054E"/>
    <w:rsid w:val="18760571"/>
    <w:rsid w:val="18760588"/>
    <w:rsid w:val="1876058F"/>
    <w:rsid w:val="187605FC"/>
    <w:rsid w:val="1876070A"/>
    <w:rsid w:val="18760725"/>
    <w:rsid w:val="1876078B"/>
    <w:rsid w:val="187607F2"/>
    <w:rsid w:val="18760807"/>
    <w:rsid w:val="18760952"/>
    <w:rsid w:val="18760ADB"/>
    <w:rsid w:val="18760B10"/>
    <w:rsid w:val="18760B19"/>
    <w:rsid w:val="18760B9A"/>
    <w:rsid w:val="18760BF6"/>
    <w:rsid w:val="18760DEB"/>
    <w:rsid w:val="18760E5D"/>
    <w:rsid w:val="18760E66"/>
    <w:rsid w:val="18760EE1"/>
    <w:rsid w:val="18760EE4"/>
    <w:rsid w:val="18760FE5"/>
    <w:rsid w:val="187610F7"/>
    <w:rsid w:val="18761102"/>
    <w:rsid w:val="18761194"/>
    <w:rsid w:val="18761247"/>
    <w:rsid w:val="187612DA"/>
    <w:rsid w:val="187612E8"/>
    <w:rsid w:val="18761338"/>
    <w:rsid w:val="18761431"/>
    <w:rsid w:val="1876146B"/>
    <w:rsid w:val="187614D5"/>
    <w:rsid w:val="187614E9"/>
    <w:rsid w:val="18761504"/>
    <w:rsid w:val="18761585"/>
    <w:rsid w:val="1876158C"/>
    <w:rsid w:val="187616D7"/>
    <w:rsid w:val="187616FB"/>
    <w:rsid w:val="18761721"/>
    <w:rsid w:val="18761787"/>
    <w:rsid w:val="1876179F"/>
    <w:rsid w:val="187617CF"/>
    <w:rsid w:val="187617FB"/>
    <w:rsid w:val="18761800"/>
    <w:rsid w:val="187618A2"/>
    <w:rsid w:val="1876190C"/>
    <w:rsid w:val="18761918"/>
    <w:rsid w:val="187619CE"/>
    <w:rsid w:val="18761A57"/>
    <w:rsid w:val="18761AAC"/>
    <w:rsid w:val="18761AB6"/>
    <w:rsid w:val="18761AC1"/>
    <w:rsid w:val="18761AC6"/>
    <w:rsid w:val="18761C23"/>
    <w:rsid w:val="18761C6C"/>
    <w:rsid w:val="18761D67"/>
    <w:rsid w:val="18761E3D"/>
    <w:rsid w:val="18761E5C"/>
    <w:rsid w:val="18761F7A"/>
    <w:rsid w:val="18762045"/>
    <w:rsid w:val="187620D2"/>
    <w:rsid w:val="1876213C"/>
    <w:rsid w:val="1876214B"/>
    <w:rsid w:val="187622DE"/>
    <w:rsid w:val="187622FE"/>
    <w:rsid w:val="1876230B"/>
    <w:rsid w:val="1876238D"/>
    <w:rsid w:val="187623AF"/>
    <w:rsid w:val="1876240F"/>
    <w:rsid w:val="187624A1"/>
    <w:rsid w:val="18762591"/>
    <w:rsid w:val="187625A0"/>
    <w:rsid w:val="18762610"/>
    <w:rsid w:val="187627EC"/>
    <w:rsid w:val="1876280E"/>
    <w:rsid w:val="1876283B"/>
    <w:rsid w:val="1876297D"/>
    <w:rsid w:val="187629C6"/>
    <w:rsid w:val="187629F7"/>
    <w:rsid w:val="18762A51"/>
    <w:rsid w:val="18762A90"/>
    <w:rsid w:val="18762A9F"/>
    <w:rsid w:val="18762AA8"/>
    <w:rsid w:val="18762B15"/>
    <w:rsid w:val="18762B21"/>
    <w:rsid w:val="18762B8D"/>
    <w:rsid w:val="18762BBA"/>
    <w:rsid w:val="18762C58"/>
    <w:rsid w:val="18762CD5"/>
    <w:rsid w:val="18762CF2"/>
    <w:rsid w:val="18762DFA"/>
    <w:rsid w:val="18762EC2"/>
    <w:rsid w:val="18762F24"/>
    <w:rsid w:val="187630BC"/>
    <w:rsid w:val="187631AB"/>
    <w:rsid w:val="187632CB"/>
    <w:rsid w:val="187634C3"/>
    <w:rsid w:val="187634FC"/>
    <w:rsid w:val="18763521"/>
    <w:rsid w:val="18763530"/>
    <w:rsid w:val="187635EA"/>
    <w:rsid w:val="18763649"/>
    <w:rsid w:val="18763654"/>
    <w:rsid w:val="18763787"/>
    <w:rsid w:val="18763880"/>
    <w:rsid w:val="187638EA"/>
    <w:rsid w:val="187639E1"/>
    <w:rsid w:val="18763A71"/>
    <w:rsid w:val="18763AA8"/>
    <w:rsid w:val="18763B96"/>
    <w:rsid w:val="18763C57"/>
    <w:rsid w:val="18763D3F"/>
    <w:rsid w:val="18763D40"/>
    <w:rsid w:val="18763DBE"/>
    <w:rsid w:val="18763DE8"/>
    <w:rsid w:val="18763E33"/>
    <w:rsid w:val="18763EAD"/>
    <w:rsid w:val="18763F14"/>
    <w:rsid w:val="18763F90"/>
    <w:rsid w:val="187640B7"/>
    <w:rsid w:val="187641AF"/>
    <w:rsid w:val="187641D4"/>
    <w:rsid w:val="1876423E"/>
    <w:rsid w:val="187642B8"/>
    <w:rsid w:val="1876431C"/>
    <w:rsid w:val="1876436F"/>
    <w:rsid w:val="18764582"/>
    <w:rsid w:val="187645D8"/>
    <w:rsid w:val="187645E9"/>
    <w:rsid w:val="18764630"/>
    <w:rsid w:val="18764633"/>
    <w:rsid w:val="18764674"/>
    <w:rsid w:val="18764694"/>
    <w:rsid w:val="1876471D"/>
    <w:rsid w:val="18764777"/>
    <w:rsid w:val="1876485D"/>
    <w:rsid w:val="187648EB"/>
    <w:rsid w:val="187649B1"/>
    <w:rsid w:val="18764A08"/>
    <w:rsid w:val="18764A1B"/>
    <w:rsid w:val="18764A27"/>
    <w:rsid w:val="18764B50"/>
    <w:rsid w:val="18764BDD"/>
    <w:rsid w:val="18764C6F"/>
    <w:rsid w:val="18764CAB"/>
    <w:rsid w:val="18764CF4"/>
    <w:rsid w:val="18764D6F"/>
    <w:rsid w:val="18764DB9"/>
    <w:rsid w:val="18764DDE"/>
    <w:rsid w:val="18764E4B"/>
    <w:rsid w:val="18764E53"/>
    <w:rsid w:val="18764EDC"/>
    <w:rsid w:val="18764F80"/>
    <w:rsid w:val="18764FAF"/>
    <w:rsid w:val="1876513B"/>
    <w:rsid w:val="1876514E"/>
    <w:rsid w:val="1876515A"/>
    <w:rsid w:val="187653BC"/>
    <w:rsid w:val="1876540A"/>
    <w:rsid w:val="1876541E"/>
    <w:rsid w:val="187654B4"/>
    <w:rsid w:val="18765543"/>
    <w:rsid w:val="1876561E"/>
    <w:rsid w:val="1876569A"/>
    <w:rsid w:val="187656CB"/>
    <w:rsid w:val="18765735"/>
    <w:rsid w:val="18765786"/>
    <w:rsid w:val="187657F5"/>
    <w:rsid w:val="187658B4"/>
    <w:rsid w:val="1876591E"/>
    <w:rsid w:val="18765922"/>
    <w:rsid w:val="1876598F"/>
    <w:rsid w:val="187659B7"/>
    <w:rsid w:val="18765AC0"/>
    <w:rsid w:val="18765B12"/>
    <w:rsid w:val="18765B9E"/>
    <w:rsid w:val="18765C97"/>
    <w:rsid w:val="18765CA0"/>
    <w:rsid w:val="18765DF8"/>
    <w:rsid w:val="18765E2F"/>
    <w:rsid w:val="18765E6E"/>
    <w:rsid w:val="18765E81"/>
    <w:rsid w:val="18765EFA"/>
    <w:rsid w:val="18765F17"/>
    <w:rsid w:val="18765F66"/>
    <w:rsid w:val="18765F87"/>
    <w:rsid w:val="18766067"/>
    <w:rsid w:val="187660EB"/>
    <w:rsid w:val="18766195"/>
    <w:rsid w:val="1876619B"/>
    <w:rsid w:val="1876625F"/>
    <w:rsid w:val="18766301"/>
    <w:rsid w:val="18766324"/>
    <w:rsid w:val="1876633F"/>
    <w:rsid w:val="18766470"/>
    <w:rsid w:val="187664F1"/>
    <w:rsid w:val="1876652A"/>
    <w:rsid w:val="18766561"/>
    <w:rsid w:val="187665CC"/>
    <w:rsid w:val="187665F1"/>
    <w:rsid w:val="1876668F"/>
    <w:rsid w:val="18766700"/>
    <w:rsid w:val="187667B2"/>
    <w:rsid w:val="187667FC"/>
    <w:rsid w:val="187668C7"/>
    <w:rsid w:val="187668F1"/>
    <w:rsid w:val="1876690F"/>
    <w:rsid w:val="18766A59"/>
    <w:rsid w:val="18766AC5"/>
    <w:rsid w:val="18766BF3"/>
    <w:rsid w:val="18766E39"/>
    <w:rsid w:val="18766ED2"/>
    <w:rsid w:val="18766F33"/>
    <w:rsid w:val="18766FA6"/>
    <w:rsid w:val="18766FED"/>
    <w:rsid w:val="18766FF1"/>
    <w:rsid w:val="1876704A"/>
    <w:rsid w:val="1876714A"/>
    <w:rsid w:val="18767152"/>
    <w:rsid w:val="187672B4"/>
    <w:rsid w:val="187672D0"/>
    <w:rsid w:val="18767362"/>
    <w:rsid w:val="18767387"/>
    <w:rsid w:val="1876746A"/>
    <w:rsid w:val="18767496"/>
    <w:rsid w:val="187674C2"/>
    <w:rsid w:val="187674D1"/>
    <w:rsid w:val="187674F9"/>
    <w:rsid w:val="1876751D"/>
    <w:rsid w:val="1876752B"/>
    <w:rsid w:val="1876756D"/>
    <w:rsid w:val="187675DE"/>
    <w:rsid w:val="1876762C"/>
    <w:rsid w:val="1876762E"/>
    <w:rsid w:val="1876763E"/>
    <w:rsid w:val="1876766B"/>
    <w:rsid w:val="1876776A"/>
    <w:rsid w:val="187677ED"/>
    <w:rsid w:val="187678B1"/>
    <w:rsid w:val="1876793C"/>
    <w:rsid w:val="18767949"/>
    <w:rsid w:val="1876794E"/>
    <w:rsid w:val="18767AC5"/>
    <w:rsid w:val="18767B37"/>
    <w:rsid w:val="18767B3C"/>
    <w:rsid w:val="18767B52"/>
    <w:rsid w:val="18767C13"/>
    <w:rsid w:val="18767C56"/>
    <w:rsid w:val="18767C9C"/>
    <w:rsid w:val="18767CBD"/>
    <w:rsid w:val="18767CF3"/>
    <w:rsid w:val="18767DEC"/>
    <w:rsid w:val="18767E0A"/>
    <w:rsid w:val="18767E18"/>
    <w:rsid w:val="18767E30"/>
    <w:rsid w:val="18767E36"/>
    <w:rsid w:val="18767E99"/>
    <w:rsid w:val="18767E9C"/>
    <w:rsid w:val="1877000D"/>
    <w:rsid w:val="18770015"/>
    <w:rsid w:val="18770020"/>
    <w:rsid w:val="18770062"/>
    <w:rsid w:val="18770141"/>
    <w:rsid w:val="187701DA"/>
    <w:rsid w:val="1877027B"/>
    <w:rsid w:val="18770433"/>
    <w:rsid w:val="18770543"/>
    <w:rsid w:val="1877060D"/>
    <w:rsid w:val="187706B5"/>
    <w:rsid w:val="18770818"/>
    <w:rsid w:val="18770855"/>
    <w:rsid w:val="18770980"/>
    <w:rsid w:val="18770A03"/>
    <w:rsid w:val="18770A28"/>
    <w:rsid w:val="18770B81"/>
    <w:rsid w:val="18770BDB"/>
    <w:rsid w:val="18770C1F"/>
    <w:rsid w:val="18770C88"/>
    <w:rsid w:val="18770E47"/>
    <w:rsid w:val="18770F3D"/>
    <w:rsid w:val="18771016"/>
    <w:rsid w:val="18771097"/>
    <w:rsid w:val="18771100"/>
    <w:rsid w:val="1877111C"/>
    <w:rsid w:val="187711BC"/>
    <w:rsid w:val="1877124A"/>
    <w:rsid w:val="18771281"/>
    <w:rsid w:val="187712A1"/>
    <w:rsid w:val="187712E6"/>
    <w:rsid w:val="18771306"/>
    <w:rsid w:val="1877137C"/>
    <w:rsid w:val="187713A5"/>
    <w:rsid w:val="18771443"/>
    <w:rsid w:val="187714D5"/>
    <w:rsid w:val="187714FE"/>
    <w:rsid w:val="187714FF"/>
    <w:rsid w:val="1877155B"/>
    <w:rsid w:val="187715B4"/>
    <w:rsid w:val="187716C4"/>
    <w:rsid w:val="187716CB"/>
    <w:rsid w:val="18771715"/>
    <w:rsid w:val="1877174E"/>
    <w:rsid w:val="18771772"/>
    <w:rsid w:val="187717AE"/>
    <w:rsid w:val="18771877"/>
    <w:rsid w:val="1877192C"/>
    <w:rsid w:val="187719ED"/>
    <w:rsid w:val="18771A0F"/>
    <w:rsid w:val="18771AF9"/>
    <w:rsid w:val="18771B41"/>
    <w:rsid w:val="18771BDA"/>
    <w:rsid w:val="18771C4D"/>
    <w:rsid w:val="18771C68"/>
    <w:rsid w:val="18771CF1"/>
    <w:rsid w:val="18771D8F"/>
    <w:rsid w:val="18771DD8"/>
    <w:rsid w:val="18771DDC"/>
    <w:rsid w:val="18771E45"/>
    <w:rsid w:val="18771E5C"/>
    <w:rsid w:val="18771F13"/>
    <w:rsid w:val="18771F1A"/>
    <w:rsid w:val="187720DA"/>
    <w:rsid w:val="18772110"/>
    <w:rsid w:val="18772271"/>
    <w:rsid w:val="18772292"/>
    <w:rsid w:val="187722B0"/>
    <w:rsid w:val="187723A7"/>
    <w:rsid w:val="187725C9"/>
    <w:rsid w:val="187725D9"/>
    <w:rsid w:val="18772665"/>
    <w:rsid w:val="1877295C"/>
    <w:rsid w:val="18772996"/>
    <w:rsid w:val="18772AC8"/>
    <w:rsid w:val="18772B32"/>
    <w:rsid w:val="18772B57"/>
    <w:rsid w:val="18772C0A"/>
    <w:rsid w:val="18772DD1"/>
    <w:rsid w:val="18772DFD"/>
    <w:rsid w:val="18772F08"/>
    <w:rsid w:val="18772FB8"/>
    <w:rsid w:val="18772FDB"/>
    <w:rsid w:val="1877308C"/>
    <w:rsid w:val="187733B6"/>
    <w:rsid w:val="18773407"/>
    <w:rsid w:val="18773408"/>
    <w:rsid w:val="18773650"/>
    <w:rsid w:val="187736B8"/>
    <w:rsid w:val="187736CE"/>
    <w:rsid w:val="18773709"/>
    <w:rsid w:val="18773971"/>
    <w:rsid w:val="18773979"/>
    <w:rsid w:val="187739AE"/>
    <w:rsid w:val="187739EA"/>
    <w:rsid w:val="18773A22"/>
    <w:rsid w:val="18773A62"/>
    <w:rsid w:val="18773A98"/>
    <w:rsid w:val="18773B5A"/>
    <w:rsid w:val="18773B9F"/>
    <w:rsid w:val="18773BA9"/>
    <w:rsid w:val="18773BB0"/>
    <w:rsid w:val="18773BDA"/>
    <w:rsid w:val="18773C22"/>
    <w:rsid w:val="18773C54"/>
    <w:rsid w:val="18773CC8"/>
    <w:rsid w:val="18773CD6"/>
    <w:rsid w:val="18773D5E"/>
    <w:rsid w:val="18773F9E"/>
    <w:rsid w:val="18773FD4"/>
    <w:rsid w:val="18773FEB"/>
    <w:rsid w:val="1877406E"/>
    <w:rsid w:val="187740D1"/>
    <w:rsid w:val="18774115"/>
    <w:rsid w:val="187741C8"/>
    <w:rsid w:val="187741DD"/>
    <w:rsid w:val="187741EA"/>
    <w:rsid w:val="18774204"/>
    <w:rsid w:val="1877422B"/>
    <w:rsid w:val="187743DC"/>
    <w:rsid w:val="1877440A"/>
    <w:rsid w:val="18774481"/>
    <w:rsid w:val="18774492"/>
    <w:rsid w:val="187744BE"/>
    <w:rsid w:val="187744E1"/>
    <w:rsid w:val="18774544"/>
    <w:rsid w:val="18774584"/>
    <w:rsid w:val="187745A0"/>
    <w:rsid w:val="1877462B"/>
    <w:rsid w:val="18774655"/>
    <w:rsid w:val="18774699"/>
    <w:rsid w:val="1877477E"/>
    <w:rsid w:val="187747AB"/>
    <w:rsid w:val="187747C9"/>
    <w:rsid w:val="187747DE"/>
    <w:rsid w:val="18774873"/>
    <w:rsid w:val="18774943"/>
    <w:rsid w:val="187749D2"/>
    <w:rsid w:val="18774A8E"/>
    <w:rsid w:val="18774AF5"/>
    <w:rsid w:val="18774B5D"/>
    <w:rsid w:val="18774BC4"/>
    <w:rsid w:val="18774BF8"/>
    <w:rsid w:val="18774C28"/>
    <w:rsid w:val="18774CC4"/>
    <w:rsid w:val="18774CF4"/>
    <w:rsid w:val="18774F37"/>
    <w:rsid w:val="18775068"/>
    <w:rsid w:val="18775094"/>
    <w:rsid w:val="1877509E"/>
    <w:rsid w:val="187750E8"/>
    <w:rsid w:val="18775198"/>
    <w:rsid w:val="187751E2"/>
    <w:rsid w:val="18775216"/>
    <w:rsid w:val="187752A3"/>
    <w:rsid w:val="187752E1"/>
    <w:rsid w:val="1877530A"/>
    <w:rsid w:val="187753CF"/>
    <w:rsid w:val="1877544B"/>
    <w:rsid w:val="18775480"/>
    <w:rsid w:val="187754DB"/>
    <w:rsid w:val="18775530"/>
    <w:rsid w:val="1877553B"/>
    <w:rsid w:val="187755CB"/>
    <w:rsid w:val="1877561A"/>
    <w:rsid w:val="1877574F"/>
    <w:rsid w:val="1877588F"/>
    <w:rsid w:val="187759A0"/>
    <w:rsid w:val="187759D5"/>
    <w:rsid w:val="18775A48"/>
    <w:rsid w:val="18775A86"/>
    <w:rsid w:val="18775C9D"/>
    <w:rsid w:val="18775DB0"/>
    <w:rsid w:val="18775DCF"/>
    <w:rsid w:val="18775E3C"/>
    <w:rsid w:val="18775E53"/>
    <w:rsid w:val="18775E5C"/>
    <w:rsid w:val="18775E74"/>
    <w:rsid w:val="18776005"/>
    <w:rsid w:val="18776008"/>
    <w:rsid w:val="1877609F"/>
    <w:rsid w:val="18776108"/>
    <w:rsid w:val="18776142"/>
    <w:rsid w:val="187761D7"/>
    <w:rsid w:val="1877626C"/>
    <w:rsid w:val="1877627F"/>
    <w:rsid w:val="18776298"/>
    <w:rsid w:val="187762EE"/>
    <w:rsid w:val="18776513"/>
    <w:rsid w:val="1877658B"/>
    <w:rsid w:val="1877659A"/>
    <w:rsid w:val="18776742"/>
    <w:rsid w:val="18776759"/>
    <w:rsid w:val="18776821"/>
    <w:rsid w:val="1877684E"/>
    <w:rsid w:val="18776937"/>
    <w:rsid w:val="1877693F"/>
    <w:rsid w:val="187769C8"/>
    <w:rsid w:val="18776AA1"/>
    <w:rsid w:val="18776AB4"/>
    <w:rsid w:val="18776B43"/>
    <w:rsid w:val="18776B78"/>
    <w:rsid w:val="18776CB9"/>
    <w:rsid w:val="18776CBA"/>
    <w:rsid w:val="18776D85"/>
    <w:rsid w:val="18776D8C"/>
    <w:rsid w:val="18776DDA"/>
    <w:rsid w:val="18776E3A"/>
    <w:rsid w:val="18776E70"/>
    <w:rsid w:val="18776E76"/>
    <w:rsid w:val="18776F2B"/>
    <w:rsid w:val="1877709C"/>
    <w:rsid w:val="187770AC"/>
    <w:rsid w:val="187770E5"/>
    <w:rsid w:val="1877716F"/>
    <w:rsid w:val="18777173"/>
    <w:rsid w:val="18777262"/>
    <w:rsid w:val="18777296"/>
    <w:rsid w:val="18777340"/>
    <w:rsid w:val="18777372"/>
    <w:rsid w:val="187773A4"/>
    <w:rsid w:val="187773B5"/>
    <w:rsid w:val="18777451"/>
    <w:rsid w:val="187774D7"/>
    <w:rsid w:val="187774F0"/>
    <w:rsid w:val="18777540"/>
    <w:rsid w:val="18777607"/>
    <w:rsid w:val="18777610"/>
    <w:rsid w:val="187777CE"/>
    <w:rsid w:val="187777D1"/>
    <w:rsid w:val="18777895"/>
    <w:rsid w:val="187779FE"/>
    <w:rsid w:val="18777A2B"/>
    <w:rsid w:val="18777A62"/>
    <w:rsid w:val="18777AA2"/>
    <w:rsid w:val="18777AC9"/>
    <w:rsid w:val="18777AFF"/>
    <w:rsid w:val="18777C42"/>
    <w:rsid w:val="18777CDF"/>
    <w:rsid w:val="18777CF6"/>
    <w:rsid w:val="18777D6A"/>
    <w:rsid w:val="18777D85"/>
    <w:rsid w:val="18777E0B"/>
    <w:rsid w:val="18777E0C"/>
    <w:rsid w:val="18777EC0"/>
    <w:rsid w:val="18777F34"/>
    <w:rsid w:val="18777FD6"/>
    <w:rsid w:val="1878001E"/>
    <w:rsid w:val="18780025"/>
    <w:rsid w:val="187800A4"/>
    <w:rsid w:val="187800B9"/>
    <w:rsid w:val="187801E5"/>
    <w:rsid w:val="18780283"/>
    <w:rsid w:val="1878028B"/>
    <w:rsid w:val="187803B0"/>
    <w:rsid w:val="18780442"/>
    <w:rsid w:val="18780495"/>
    <w:rsid w:val="187804A4"/>
    <w:rsid w:val="187804AD"/>
    <w:rsid w:val="187804CB"/>
    <w:rsid w:val="187804DA"/>
    <w:rsid w:val="18780525"/>
    <w:rsid w:val="187805E1"/>
    <w:rsid w:val="1878070D"/>
    <w:rsid w:val="187807BF"/>
    <w:rsid w:val="18780802"/>
    <w:rsid w:val="1878080A"/>
    <w:rsid w:val="1878080B"/>
    <w:rsid w:val="18780822"/>
    <w:rsid w:val="18780858"/>
    <w:rsid w:val="18780866"/>
    <w:rsid w:val="18780913"/>
    <w:rsid w:val="187809D8"/>
    <w:rsid w:val="18780A65"/>
    <w:rsid w:val="18780AB2"/>
    <w:rsid w:val="18780B94"/>
    <w:rsid w:val="18780C5A"/>
    <w:rsid w:val="18780CD1"/>
    <w:rsid w:val="18780CEF"/>
    <w:rsid w:val="18780CF6"/>
    <w:rsid w:val="18780D00"/>
    <w:rsid w:val="18780E92"/>
    <w:rsid w:val="18780F16"/>
    <w:rsid w:val="18780F4E"/>
    <w:rsid w:val="18780FD5"/>
    <w:rsid w:val="18781011"/>
    <w:rsid w:val="1878101A"/>
    <w:rsid w:val="18781036"/>
    <w:rsid w:val="187810AA"/>
    <w:rsid w:val="187810F5"/>
    <w:rsid w:val="18781154"/>
    <w:rsid w:val="18781155"/>
    <w:rsid w:val="187811A0"/>
    <w:rsid w:val="1878124C"/>
    <w:rsid w:val="1878125F"/>
    <w:rsid w:val="18781319"/>
    <w:rsid w:val="18781350"/>
    <w:rsid w:val="187813E0"/>
    <w:rsid w:val="18781490"/>
    <w:rsid w:val="187814F1"/>
    <w:rsid w:val="18781541"/>
    <w:rsid w:val="18781681"/>
    <w:rsid w:val="187816EB"/>
    <w:rsid w:val="18781726"/>
    <w:rsid w:val="18781772"/>
    <w:rsid w:val="1878179C"/>
    <w:rsid w:val="18781803"/>
    <w:rsid w:val="1878181A"/>
    <w:rsid w:val="187819AF"/>
    <w:rsid w:val="187819F4"/>
    <w:rsid w:val="18781A0A"/>
    <w:rsid w:val="18781A9A"/>
    <w:rsid w:val="18781C11"/>
    <w:rsid w:val="18781CA4"/>
    <w:rsid w:val="18781CAE"/>
    <w:rsid w:val="18781CDE"/>
    <w:rsid w:val="18781D5E"/>
    <w:rsid w:val="18781D62"/>
    <w:rsid w:val="18781D86"/>
    <w:rsid w:val="18781D8D"/>
    <w:rsid w:val="18781DE7"/>
    <w:rsid w:val="18781DF1"/>
    <w:rsid w:val="18781E60"/>
    <w:rsid w:val="18781E78"/>
    <w:rsid w:val="18781E96"/>
    <w:rsid w:val="18781FF1"/>
    <w:rsid w:val="18782114"/>
    <w:rsid w:val="18782151"/>
    <w:rsid w:val="187821D9"/>
    <w:rsid w:val="18782232"/>
    <w:rsid w:val="1878225A"/>
    <w:rsid w:val="187822CD"/>
    <w:rsid w:val="18782323"/>
    <w:rsid w:val="18782359"/>
    <w:rsid w:val="187823F9"/>
    <w:rsid w:val="18782437"/>
    <w:rsid w:val="18782474"/>
    <w:rsid w:val="187824A9"/>
    <w:rsid w:val="187824DE"/>
    <w:rsid w:val="187824EA"/>
    <w:rsid w:val="18782500"/>
    <w:rsid w:val="187825F7"/>
    <w:rsid w:val="18782634"/>
    <w:rsid w:val="18782637"/>
    <w:rsid w:val="1878265B"/>
    <w:rsid w:val="187827CE"/>
    <w:rsid w:val="187827EE"/>
    <w:rsid w:val="18782A74"/>
    <w:rsid w:val="18782A82"/>
    <w:rsid w:val="18782BC3"/>
    <w:rsid w:val="18782BE9"/>
    <w:rsid w:val="18782C81"/>
    <w:rsid w:val="18782CC8"/>
    <w:rsid w:val="18782D8C"/>
    <w:rsid w:val="18782DFF"/>
    <w:rsid w:val="18782EA2"/>
    <w:rsid w:val="18782EBB"/>
    <w:rsid w:val="18782F95"/>
    <w:rsid w:val="18782FA2"/>
    <w:rsid w:val="187830CA"/>
    <w:rsid w:val="187830F2"/>
    <w:rsid w:val="1878319E"/>
    <w:rsid w:val="187831FF"/>
    <w:rsid w:val="1878320F"/>
    <w:rsid w:val="187832C5"/>
    <w:rsid w:val="187833DB"/>
    <w:rsid w:val="18783419"/>
    <w:rsid w:val="1878343F"/>
    <w:rsid w:val="18783478"/>
    <w:rsid w:val="187835DB"/>
    <w:rsid w:val="1878370D"/>
    <w:rsid w:val="1878381D"/>
    <w:rsid w:val="187839E7"/>
    <w:rsid w:val="187839FE"/>
    <w:rsid w:val="18783A22"/>
    <w:rsid w:val="18783A57"/>
    <w:rsid w:val="18783AB7"/>
    <w:rsid w:val="18783B43"/>
    <w:rsid w:val="18783B67"/>
    <w:rsid w:val="18783B92"/>
    <w:rsid w:val="18783BDF"/>
    <w:rsid w:val="18783BFD"/>
    <w:rsid w:val="18783CC7"/>
    <w:rsid w:val="18783D56"/>
    <w:rsid w:val="18783DC1"/>
    <w:rsid w:val="18783E87"/>
    <w:rsid w:val="18783F8C"/>
    <w:rsid w:val="1878415D"/>
    <w:rsid w:val="1878419F"/>
    <w:rsid w:val="18784207"/>
    <w:rsid w:val="18784216"/>
    <w:rsid w:val="1878425A"/>
    <w:rsid w:val="18784262"/>
    <w:rsid w:val="18784297"/>
    <w:rsid w:val="187842B5"/>
    <w:rsid w:val="187842C1"/>
    <w:rsid w:val="18784315"/>
    <w:rsid w:val="1878436A"/>
    <w:rsid w:val="18784394"/>
    <w:rsid w:val="18784447"/>
    <w:rsid w:val="18784496"/>
    <w:rsid w:val="1878452E"/>
    <w:rsid w:val="1878455D"/>
    <w:rsid w:val="187845BA"/>
    <w:rsid w:val="187845BC"/>
    <w:rsid w:val="187845D4"/>
    <w:rsid w:val="18784643"/>
    <w:rsid w:val="1878464D"/>
    <w:rsid w:val="1878469D"/>
    <w:rsid w:val="1878471C"/>
    <w:rsid w:val="1878477A"/>
    <w:rsid w:val="18784860"/>
    <w:rsid w:val="1878487D"/>
    <w:rsid w:val="187848A7"/>
    <w:rsid w:val="187848C0"/>
    <w:rsid w:val="187848F4"/>
    <w:rsid w:val="18784907"/>
    <w:rsid w:val="18784936"/>
    <w:rsid w:val="18784981"/>
    <w:rsid w:val="187849A3"/>
    <w:rsid w:val="187849C3"/>
    <w:rsid w:val="18784A7E"/>
    <w:rsid w:val="18784A97"/>
    <w:rsid w:val="18784B2F"/>
    <w:rsid w:val="18784C01"/>
    <w:rsid w:val="18784CBE"/>
    <w:rsid w:val="18784CD9"/>
    <w:rsid w:val="18784CE3"/>
    <w:rsid w:val="18784D30"/>
    <w:rsid w:val="18784E5A"/>
    <w:rsid w:val="18784ED0"/>
    <w:rsid w:val="18784EF6"/>
    <w:rsid w:val="18784EF7"/>
    <w:rsid w:val="18784F41"/>
    <w:rsid w:val="18785002"/>
    <w:rsid w:val="1878501C"/>
    <w:rsid w:val="1878502A"/>
    <w:rsid w:val="18785198"/>
    <w:rsid w:val="187851AE"/>
    <w:rsid w:val="18785206"/>
    <w:rsid w:val="18785252"/>
    <w:rsid w:val="18785262"/>
    <w:rsid w:val="1878545B"/>
    <w:rsid w:val="187855E8"/>
    <w:rsid w:val="18785613"/>
    <w:rsid w:val="1878566C"/>
    <w:rsid w:val="187856A9"/>
    <w:rsid w:val="18785715"/>
    <w:rsid w:val="18785731"/>
    <w:rsid w:val="187857A8"/>
    <w:rsid w:val="187857FB"/>
    <w:rsid w:val="1878585E"/>
    <w:rsid w:val="187858AF"/>
    <w:rsid w:val="18785930"/>
    <w:rsid w:val="18785994"/>
    <w:rsid w:val="187859B7"/>
    <w:rsid w:val="18785B3B"/>
    <w:rsid w:val="18785B76"/>
    <w:rsid w:val="18785D13"/>
    <w:rsid w:val="18785D22"/>
    <w:rsid w:val="18785D8C"/>
    <w:rsid w:val="18785E03"/>
    <w:rsid w:val="18785E12"/>
    <w:rsid w:val="18785E5D"/>
    <w:rsid w:val="18785E99"/>
    <w:rsid w:val="18785F81"/>
    <w:rsid w:val="18785F87"/>
    <w:rsid w:val="18786021"/>
    <w:rsid w:val="187860E7"/>
    <w:rsid w:val="18786107"/>
    <w:rsid w:val="187861CB"/>
    <w:rsid w:val="18786232"/>
    <w:rsid w:val="1878626D"/>
    <w:rsid w:val="187862CF"/>
    <w:rsid w:val="1878636B"/>
    <w:rsid w:val="1878636F"/>
    <w:rsid w:val="1878645E"/>
    <w:rsid w:val="187864EB"/>
    <w:rsid w:val="1878663D"/>
    <w:rsid w:val="1878676B"/>
    <w:rsid w:val="187867E4"/>
    <w:rsid w:val="18786886"/>
    <w:rsid w:val="187869C1"/>
    <w:rsid w:val="187869D9"/>
    <w:rsid w:val="18786A1C"/>
    <w:rsid w:val="18786A5A"/>
    <w:rsid w:val="18786B1E"/>
    <w:rsid w:val="18786B75"/>
    <w:rsid w:val="18786BD7"/>
    <w:rsid w:val="18786BF8"/>
    <w:rsid w:val="18786C4F"/>
    <w:rsid w:val="18786D2C"/>
    <w:rsid w:val="18786D57"/>
    <w:rsid w:val="18786DA8"/>
    <w:rsid w:val="18786DF8"/>
    <w:rsid w:val="18786E04"/>
    <w:rsid w:val="18786E45"/>
    <w:rsid w:val="18786F55"/>
    <w:rsid w:val="18786F64"/>
    <w:rsid w:val="18786FC3"/>
    <w:rsid w:val="1878706A"/>
    <w:rsid w:val="187871B0"/>
    <w:rsid w:val="187871F3"/>
    <w:rsid w:val="187871FA"/>
    <w:rsid w:val="18787229"/>
    <w:rsid w:val="187872C3"/>
    <w:rsid w:val="18787343"/>
    <w:rsid w:val="187874DB"/>
    <w:rsid w:val="187875B4"/>
    <w:rsid w:val="187875BF"/>
    <w:rsid w:val="1878763E"/>
    <w:rsid w:val="18787663"/>
    <w:rsid w:val="187876A5"/>
    <w:rsid w:val="187877AB"/>
    <w:rsid w:val="187877DA"/>
    <w:rsid w:val="18787809"/>
    <w:rsid w:val="18787BCA"/>
    <w:rsid w:val="18787BD5"/>
    <w:rsid w:val="18787C5C"/>
    <w:rsid w:val="18787C85"/>
    <w:rsid w:val="18787D2A"/>
    <w:rsid w:val="18787DB1"/>
    <w:rsid w:val="18787DE7"/>
    <w:rsid w:val="18787E13"/>
    <w:rsid w:val="18787FD4"/>
    <w:rsid w:val="18787FDB"/>
    <w:rsid w:val="18790028"/>
    <w:rsid w:val="18790156"/>
    <w:rsid w:val="1879020E"/>
    <w:rsid w:val="18790255"/>
    <w:rsid w:val="18790268"/>
    <w:rsid w:val="18790420"/>
    <w:rsid w:val="187904B2"/>
    <w:rsid w:val="1879050D"/>
    <w:rsid w:val="187905A2"/>
    <w:rsid w:val="18790650"/>
    <w:rsid w:val="18790660"/>
    <w:rsid w:val="18790747"/>
    <w:rsid w:val="18790763"/>
    <w:rsid w:val="187908D3"/>
    <w:rsid w:val="18790934"/>
    <w:rsid w:val="18790ABE"/>
    <w:rsid w:val="18790B66"/>
    <w:rsid w:val="18790BB4"/>
    <w:rsid w:val="18790BDB"/>
    <w:rsid w:val="18790CA0"/>
    <w:rsid w:val="18790CAA"/>
    <w:rsid w:val="18790CD3"/>
    <w:rsid w:val="18790D7F"/>
    <w:rsid w:val="18790DC0"/>
    <w:rsid w:val="18790E68"/>
    <w:rsid w:val="18790E88"/>
    <w:rsid w:val="18790EAF"/>
    <w:rsid w:val="18790F50"/>
    <w:rsid w:val="18790FE3"/>
    <w:rsid w:val="1879103B"/>
    <w:rsid w:val="18791203"/>
    <w:rsid w:val="1879123F"/>
    <w:rsid w:val="187912C8"/>
    <w:rsid w:val="18791321"/>
    <w:rsid w:val="1879135F"/>
    <w:rsid w:val="1879137E"/>
    <w:rsid w:val="187913C3"/>
    <w:rsid w:val="187913C5"/>
    <w:rsid w:val="1879142D"/>
    <w:rsid w:val="187914D8"/>
    <w:rsid w:val="187914E6"/>
    <w:rsid w:val="187915A7"/>
    <w:rsid w:val="187915C0"/>
    <w:rsid w:val="1879169B"/>
    <w:rsid w:val="18791756"/>
    <w:rsid w:val="1879175F"/>
    <w:rsid w:val="18791790"/>
    <w:rsid w:val="187917F3"/>
    <w:rsid w:val="187918B0"/>
    <w:rsid w:val="187918BD"/>
    <w:rsid w:val="187919B6"/>
    <w:rsid w:val="18791CD1"/>
    <w:rsid w:val="18791CE9"/>
    <w:rsid w:val="18791DC0"/>
    <w:rsid w:val="18791DDD"/>
    <w:rsid w:val="18791EE0"/>
    <w:rsid w:val="18791FF3"/>
    <w:rsid w:val="1879201A"/>
    <w:rsid w:val="187920AC"/>
    <w:rsid w:val="1879210B"/>
    <w:rsid w:val="187921AA"/>
    <w:rsid w:val="187921F2"/>
    <w:rsid w:val="18792219"/>
    <w:rsid w:val="18792249"/>
    <w:rsid w:val="18792251"/>
    <w:rsid w:val="18792275"/>
    <w:rsid w:val="18792276"/>
    <w:rsid w:val="187922DE"/>
    <w:rsid w:val="187922ED"/>
    <w:rsid w:val="1879230A"/>
    <w:rsid w:val="1879238D"/>
    <w:rsid w:val="18792426"/>
    <w:rsid w:val="1879251C"/>
    <w:rsid w:val="1879255B"/>
    <w:rsid w:val="187925E0"/>
    <w:rsid w:val="187926E2"/>
    <w:rsid w:val="187926E9"/>
    <w:rsid w:val="18792719"/>
    <w:rsid w:val="18792725"/>
    <w:rsid w:val="18792744"/>
    <w:rsid w:val="18792789"/>
    <w:rsid w:val="187927A5"/>
    <w:rsid w:val="187927BB"/>
    <w:rsid w:val="18792826"/>
    <w:rsid w:val="187928D5"/>
    <w:rsid w:val="18792930"/>
    <w:rsid w:val="18792956"/>
    <w:rsid w:val="1879296C"/>
    <w:rsid w:val="18792BE1"/>
    <w:rsid w:val="18792BF2"/>
    <w:rsid w:val="18792C98"/>
    <w:rsid w:val="18792D81"/>
    <w:rsid w:val="18792DD5"/>
    <w:rsid w:val="18792EA0"/>
    <w:rsid w:val="18792EBA"/>
    <w:rsid w:val="18792EE6"/>
    <w:rsid w:val="18792F9B"/>
    <w:rsid w:val="18792FE8"/>
    <w:rsid w:val="18792FEE"/>
    <w:rsid w:val="18792FF1"/>
    <w:rsid w:val="18793018"/>
    <w:rsid w:val="18793200"/>
    <w:rsid w:val="18793247"/>
    <w:rsid w:val="18793420"/>
    <w:rsid w:val="18793443"/>
    <w:rsid w:val="18793554"/>
    <w:rsid w:val="187935D3"/>
    <w:rsid w:val="187935E7"/>
    <w:rsid w:val="1879366B"/>
    <w:rsid w:val="18793777"/>
    <w:rsid w:val="18793800"/>
    <w:rsid w:val="1879383C"/>
    <w:rsid w:val="18793974"/>
    <w:rsid w:val="18793991"/>
    <w:rsid w:val="1879399E"/>
    <w:rsid w:val="187939D4"/>
    <w:rsid w:val="18793A35"/>
    <w:rsid w:val="18793A39"/>
    <w:rsid w:val="18793A47"/>
    <w:rsid w:val="18793A9B"/>
    <w:rsid w:val="18793AD0"/>
    <w:rsid w:val="18793ADE"/>
    <w:rsid w:val="18793B37"/>
    <w:rsid w:val="18793B54"/>
    <w:rsid w:val="18793BD2"/>
    <w:rsid w:val="18793D0C"/>
    <w:rsid w:val="18793E69"/>
    <w:rsid w:val="18793E6C"/>
    <w:rsid w:val="18793F1A"/>
    <w:rsid w:val="18793F8C"/>
    <w:rsid w:val="18794024"/>
    <w:rsid w:val="187940FD"/>
    <w:rsid w:val="187942A3"/>
    <w:rsid w:val="187942D4"/>
    <w:rsid w:val="187942E6"/>
    <w:rsid w:val="187943C4"/>
    <w:rsid w:val="187943C8"/>
    <w:rsid w:val="187944F5"/>
    <w:rsid w:val="18794528"/>
    <w:rsid w:val="1879456E"/>
    <w:rsid w:val="18794616"/>
    <w:rsid w:val="18794659"/>
    <w:rsid w:val="187946AE"/>
    <w:rsid w:val="187946B1"/>
    <w:rsid w:val="187947FC"/>
    <w:rsid w:val="18794810"/>
    <w:rsid w:val="1879485A"/>
    <w:rsid w:val="187949A3"/>
    <w:rsid w:val="18794A1A"/>
    <w:rsid w:val="18794BBF"/>
    <w:rsid w:val="18794BCC"/>
    <w:rsid w:val="18794C28"/>
    <w:rsid w:val="18794C8F"/>
    <w:rsid w:val="18794CB4"/>
    <w:rsid w:val="18794CC2"/>
    <w:rsid w:val="18794E44"/>
    <w:rsid w:val="18794E60"/>
    <w:rsid w:val="18794E7F"/>
    <w:rsid w:val="18794F49"/>
    <w:rsid w:val="18794F66"/>
    <w:rsid w:val="18795009"/>
    <w:rsid w:val="18795032"/>
    <w:rsid w:val="18795166"/>
    <w:rsid w:val="18795188"/>
    <w:rsid w:val="1879519D"/>
    <w:rsid w:val="18795246"/>
    <w:rsid w:val="187952B5"/>
    <w:rsid w:val="187952B8"/>
    <w:rsid w:val="187952DA"/>
    <w:rsid w:val="18795436"/>
    <w:rsid w:val="187954CD"/>
    <w:rsid w:val="18795557"/>
    <w:rsid w:val="18795563"/>
    <w:rsid w:val="187955E8"/>
    <w:rsid w:val="18795667"/>
    <w:rsid w:val="1879567D"/>
    <w:rsid w:val="187956E8"/>
    <w:rsid w:val="18795739"/>
    <w:rsid w:val="18795741"/>
    <w:rsid w:val="187957F7"/>
    <w:rsid w:val="18795855"/>
    <w:rsid w:val="18795920"/>
    <w:rsid w:val="1879592A"/>
    <w:rsid w:val="18795947"/>
    <w:rsid w:val="1879597E"/>
    <w:rsid w:val="1879598E"/>
    <w:rsid w:val="18795A06"/>
    <w:rsid w:val="18795B17"/>
    <w:rsid w:val="18795C2E"/>
    <w:rsid w:val="18795CEB"/>
    <w:rsid w:val="18795DB1"/>
    <w:rsid w:val="18795EAE"/>
    <w:rsid w:val="18795FB7"/>
    <w:rsid w:val="1879600F"/>
    <w:rsid w:val="18796060"/>
    <w:rsid w:val="1879609E"/>
    <w:rsid w:val="187960A6"/>
    <w:rsid w:val="1879610E"/>
    <w:rsid w:val="18796121"/>
    <w:rsid w:val="187961B4"/>
    <w:rsid w:val="18796255"/>
    <w:rsid w:val="18796480"/>
    <w:rsid w:val="1879650E"/>
    <w:rsid w:val="187965C9"/>
    <w:rsid w:val="187965E2"/>
    <w:rsid w:val="187965F5"/>
    <w:rsid w:val="187966D1"/>
    <w:rsid w:val="18796741"/>
    <w:rsid w:val="1879676F"/>
    <w:rsid w:val="18796776"/>
    <w:rsid w:val="18796833"/>
    <w:rsid w:val="18796851"/>
    <w:rsid w:val="187968D5"/>
    <w:rsid w:val="18796903"/>
    <w:rsid w:val="18796905"/>
    <w:rsid w:val="1879694E"/>
    <w:rsid w:val="18796A4E"/>
    <w:rsid w:val="18796A8C"/>
    <w:rsid w:val="18796A99"/>
    <w:rsid w:val="18796B1F"/>
    <w:rsid w:val="18796CA1"/>
    <w:rsid w:val="18796D5C"/>
    <w:rsid w:val="18796F82"/>
    <w:rsid w:val="18796F90"/>
    <w:rsid w:val="18796F91"/>
    <w:rsid w:val="1879701C"/>
    <w:rsid w:val="1879705D"/>
    <w:rsid w:val="18797071"/>
    <w:rsid w:val="1879721E"/>
    <w:rsid w:val="18797240"/>
    <w:rsid w:val="187973E8"/>
    <w:rsid w:val="1879741B"/>
    <w:rsid w:val="18797485"/>
    <w:rsid w:val="18797502"/>
    <w:rsid w:val="18797608"/>
    <w:rsid w:val="18797691"/>
    <w:rsid w:val="1879769B"/>
    <w:rsid w:val="187976ED"/>
    <w:rsid w:val="1879770D"/>
    <w:rsid w:val="18797759"/>
    <w:rsid w:val="18797787"/>
    <w:rsid w:val="18797797"/>
    <w:rsid w:val="1879792A"/>
    <w:rsid w:val="18797958"/>
    <w:rsid w:val="187979AA"/>
    <w:rsid w:val="18797A94"/>
    <w:rsid w:val="18797AB2"/>
    <w:rsid w:val="18797B2E"/>
    <w:rsid w:val="18797BCD"/>
    <w:rsid w:val="18797D66"/>
    <w:rsid w:val="18797D75"/>
    <w:rsid w:val="18797D89"/>
    <w:rsid w:val="18797D8B"/>
    <w:rsid w:val="18797DEE"/>
    <w:rsid w:val="18797E34"/>
    <w:rsid w:val="18797ED2"/>
    <w:rsid w:val="18797F5C"/>
    <w:rsid w:val="187A000A"/>
    <w:rsid w:val="187A000B"/>
    <w:rsid w:val="187A0077"/>
    <w:rsid w:val="187A0133"/>
    <w:rsid w:val="187A018D"/>
    <w:rsid w:val="187A0193"/>
    <w:rsid w:val="187A0299"/>
    <w:rsid w:val="187A02C0"/>
    <w:rsid w:val="187A0335"/>
    <w:rsid w:val="187A0354"/>
    <w:rsid w:val="187A03AA"/>
    <w:rsid w:val="187A03B2"/>
    <w:rsid w:val="187A04D7"/>
    <w:rsid w:val="187A056F"/>
    <w:rsid w:val="187A057F"/>
    <w:rsid w:val="187A060E"/>
    <w:rsid w:val="187A06C4"/>
    <w:rsid w:val="187A08A7"/>
    <w:rsid w:val="187A0986"/>
    <w:rsid w:val="187A09E3"/>
    <w:rsid w:val="187A09FF"/>
    <w:rsid w:val="187A0A05"/>
    <w:rsid w:val="187A0A7A"/>
    <w:rsid w:val="187A0A8F"/>
    <w:rsid w:val="187A0C4E"/>
    <w:rsid w:val="187A0E93"/>
    <w:rsid w:val="187A0E9B"/>
    <w:rsid w:val="187A0F15"/>
    <w:rsid w:val="187A10EB"/>
    <w:rsid w:val="187A1149"/>
    <w:rsid w:val="187A1185"/>
    <w:rsid w:val="187A150E"/>
    <w:rsid w:val="187A1586"/>
    <w:rsid w:val="187A15D0"/>
    <w:rsid w:val="187A173B"/>
    <w:rsid w:val="187A176E"/>
    <w:rsid w:val="187A17C2"/>
    <w:rsid w:val="187A182C"/>
    <w:rsid w:val="187A184A"/>
    <w:rsid w:val="187A193B"/>
    <w:rsid w:val="187A19D7"/>
    <w:rsid w:val="187A1A01"/>
    <w:rsid w:val="187A1A29"/>
    <w:rsid w:val="187A1ABD"/>
    <w:rsid w:val="187A1B33"/>
    <w:rsid w:val="187A1BC7"/>
    <w:rsid w:val="187A1D65"/>
    <w:rsid w:val="187A1D6A"/>
    <w:rsid w:val="187A1DE1"/>
    <w:rsid w:val="187A1E4C"/>
    <w:rsid w:val="187A1E89"/>
    <w:rsid w:val="187A1ECC"/>
    <w:rsid w:val="187A1F40"/>
    <w:rsid w:val="187A1F60"/>
    <w:rsid w:val="187A2097"/>
    <w:rsid w:val="187A22F1"/>
    <w:rsid w:val="187A232D"/>
    <w:rsid w:val="187A24CA"/>
    <w:rsid w:val="187A2539"/>
    <w:rsid w:val="187A258B"/>
    <w:rsid w:val="187A259F"/>
    <w:rsid w:val="187A25E8"/>
    <w:rsid w:val="187A25F5"/>
    <w:rsid w:val="187A266F"/>
    <w:rsid w:val="187A2692"/>
    <w:rsid w:val="187A2704"/>
    <w:rsid w:val="187A277E"/>
    <w:rsid w:val="187A27D0"/>
    <w:rsid w:val="187A2853"/>
    <w:rsid w:val="187A29DC"/>
    <w:rsid w:val="187A2A99"/>
    <w:rsid w:val="187A2ADD"/>
    <w:rsid w:val="187A2AF2"/>
    <w:rsid w:val="187A2BF7"/>
    <w:rsid w:val="187A2C9B"/>
    <w:rsid w:val="187A2CC7"/>
    <w:rsid w:val="187A2D14"/>
    <w:rsid w:val="187A2D50"/>
    <w:rsid w:val="187A2D6B"/>
    <w:rsid w:val="187A2DB7"/>
    <w:rsid w:val="187A2E13"/>
    <w:rsid w:val="187A2E3C"/>
    <w:rsid w:val="187A2ECF"/>
    <w:rsid w:val="187A2EED"/>
    <w:rsid w:val="187A2F1D"/>
    <w:rsid w:val="187A30C0"/>
    <w:rsid w:val="187A30DB"/>
    <w:rsid w:val="187A3137"/>
    <w:rsid w:val="187A313E"/>
    <w:rsid w:val="187A3154"/>
    <w:rsid w:val="187A3189"/>
    <w:rsid w:val="187A318F"/>
    <w:rsid w:val="187A31B0"/>
    <w:rsid w:val="187A3260"/>
    <w:rsid w:val="187A3320"/>
    <w:rsid w:val="187A3371"/>
    <w:rsid w:val="187A33B2"/>
    <w:rsid w:val="187A34CD"/>
    <w:rsid w:val="187A357D"/>
    <w:rsid w:val="187A35FE"/>
    <w:rsid w:val="187A362F"/>
    <w:rsid w:val="187A3686"/>
    <w:rsid w:val="187A3690"/>
    <w:rsid w:val="187A36D5"/>
    <w:rsid w:val="187A37AD"/>
    <w:rsid w:val="187A37C0"/>
    <w:rsid w:val="187A384E"/>
    <w:rsid w:val="187A3884"/>
    <w:rsid w:val="187A38EF"/>
    <w:rsid w:val="187A391F"/>
    <w:rsid w:val="187A397C"/>
    <w:rsid w:val="187A3A0E"/>
    <w:rsid w:val="187A3A53"/>
    <w:rsid w:val="187A3B1E"/>
    <w:rsid w:val="187A3BA1"/>
    <w:rsid w:val="187A3C66"/>
    <w:rsid w:val="187A3D26"/>
    <w:rsid w:val="187A3D4C"/>
    <w:rsid w:val="187A3D94"/>
    <w:rsid w:val="187A3EFA"/>
    <w:rsid w:val="187A3F42"/>
    <w:rsid w:val="187A4036"/>
    <w:rsid w:val="187A404E"/>
    <w:rsid w:val="187A4090"/>
    <w:rsid w:val="187A41E0"/>
    <w:rsid w:val="187A429F"/>
    <w:rsid w:val="187A42C1"/>
    <w:rsid w:val="187A438E"/>
    <w:rsid w:val="187A43BB"/>
    <w:rsid w:val="187A4435"/>
    <w:rsid w:val="187A4464"/>
    <w:rsid w:val="187A450B"/>
    <w:rsid w:val="187A45C8"/>
    <w:rsid w:val="187A469E"/>
    <w:rsid w:val="187A46AC"/>
    <w:rsid w:val="187A4714"/>
    <w:rsid w:val="187A475E"/>
    <w:rsid w:val="187A482F"/>
    <w:rsid w:val="187A4865"/>
    <w:rsid w:val="187A4913"/>
    <w:rsid w:val="187A491D"/>
    <w:rsid w:val="187A492E"/>
    <w:rsid w:val="187A4934"/>
    <w:rsid w:val="187A494C"/>
    <w:rsid w:val="187A49BD"/>
    <w:rsid w:val="187A4A22"/>
    <w:rsid w:val="187A4A32"/>
    <w:rsid w:val="187A4A52"/>
    <w:rsid w:val="187A4A6E"/>
    <w:rsid w:val="187A4B0A"/>
    <w:rsid w:val="187A4BA3"/>
    <w:rsid w:val="187A4DCA"/>
    <w:rsid w:val="187A4E23"/>
    <w:rsid w:val="187A4E92"/>
    <w:rsid w:val="187A4E94"/>
    <w:rsid w:val="187A4E96"/>
    <w:rsid w:val="187A4EAE"/>
    <w:rsid w:val="187A5077"/>
    <w:rsid w:val="187A5128"/>
    <w:rsid w:val="187A5154"/>
    <w:rsid w:val="187A522A"/>
    <w:rsid w:val="187A5265"/>
    <w:rsid w:val="187A52A3"/>
    <w:rsid w:val="187A52C2"/>
    <w:rsid w:val="187A52D1"/>
    <w:rsid w:val="187A5389"/>
    <w:rsid w:val="187A53EF"/>
    <w:rsid w:val="187A55B4"/>
    <w:rsid w:val="187A55DE"/>
    <w:rsid w:val="187A5628"/>
    <w:rsid w:val="187A5799"/>
    <w:rsid w:val="187A57DA"/>
    <w:rsid w:val="187A57F2"/>
    <w:rsid w:val="187A57F4"/>
    <w:rsid w:val="187A5860"/>
    <w:rsid w:val="187A58FA"/>
    <w:rsid w:val="187A5974"/>
    <w:rsid w:val="187A5A12"/>
    <w:rsid w:val="187A5AA5"/>
    <w:rsid w:val="187A5AE0"/>
    <w:rsid w:val="187A5B06"/>
    <w:rsid w:val="187A5B18"/>
    <w:rsid w:val="187A5C02"/>
    <w:rsid w:val="187A5CE4"/>
    <w:rsid w:val="187A5D09"/>
    <w:rsid w:val="187A5D45"/>
    <w:rsid w:val="187A5D61"/>
    <w:rsid w:val="187A5DE6"/>
    <w:rsid w:val="187A5E18"/>
    <w:rsid w:val="187A5EB5"/>
    <w:rsid w:val="187A5F25"/>
    <w:rsid w:val="187A5F3E"/>
    <w:rsid w:val="187A5F8F"/>
    <w:rsid w:val="187A6064"/>
    <w:rsid w:val="187A6175"/>
    <w:rsid w:val="187A61C8"/>
    <w:rsid w:val="187A61D6"/>
    <w:rsid w:val="187A62C8"/>
    <w:rsid w:val="187A62D6"/>
    <w:rsid w:val="187A62FD"/>
    <w:rsid w:val="187A6337"/>
    <w:rsid w:val="187A647C"/>
    <w:rsid w:val="187A64DD"/>
    <w:rsid w:val="187A64EF"/>
    <w:rsid w:val="187A6567"/>
    <w:rsid w:val="187A657B"/>
    <w:rsid w:val="187A661E"/>
    <w:rsid w:val="187A664B"/>
    <w:rsid w:val="187A6680"/>
    <w:rsid w:val="187A6682"/>
    <w:rsid w:val="187A66E0"/>
    <w:rsid w:val="187A6773"/>
    <w:rsid w:val="187A6858"/>
    <w:rsid w:val="187A68DD"/>
    <w:rsid w:val="187A6A0A"/>
    <w:rsid w:val="187A6ABE"/>
    <w:rsid w:val="187A6BE9"/>
    <w:rsid w:val="187A6C6B"/>
    <w:rsid w:val="187A6C96"/>
    <w:rsid w:val="187A6CDE"/>
    <w:rsid w:val="187A6D6E"/>
    <w:rsid w:val="187A6DC9"/>
    <w:rsid w:val="187A6E07"/>
    <w:rsid w:val="187A6E2A"/>
    <w:rsid w:val="187A6F92"/>
    <w:rsid w:val="187A6FD1"/>
    <w:rsid w:val="187A702D"/>
    <w:rsid w:val="187A71FE"/>
    <w:rsid w:val="187A72D8"/>
    <w:rsid w:val="187A731D"/>
    <w:rsid w:val="187A7321"/>
    <w:rsid w:val="187A7365"/>
    <w:rsid w:val="187A7509"/>
    <w:rsid w:val="187A7581"/>
    <w:rsid w:val="187A75BD"/>
    <w:rsid w:val="187A760F"/>
    <w:rsid w:val="187A764D"/>
    <w:rsid w:val="187A76B1"/>
    <w:rsid w:val="187A7729"/>
    <w:rsid w:val="187A77C4"/>
    <w:rsid w:val="187A77DD"/>
    <w:rsid w:val="187A7830"/>
    <w:rsid w:val="187A792D"/>
    <w:rsid w:val="187A7A84"/>
    <w:rsid w:val="187A7ADB"/>
    <w:rsid w:val="187A7B54"/>
    <w:rsid w:val="187A7B94"/>
    <w:rsid w:val="187A7BAF"/>
    <w:rsid w:val="187A7C7F"/>
    <w:rsid w:val="187A7D01"/>
    <w:rsid w:val="187A7D30"/>
    <w:rsid w:val="187A7E32"/>
    <w:rsid w:val="187A7E57"/>
    <w:rsid w:val="187A7FF5"/>
    <w:rsid w:val="187B0065"/>
    <w:rsid w:val="187B00CF"/>
    <w:rsid w:val="187B0216"/>
    <w:rsid w:val="187B02ED"/>
    <w:rsid w:val="187B03C5"/>
    <w:rsid w:val="187B0424"/>
    <w:rsid w:val="187B0450"/>
    <w:rsid w:val="187B046B"/>
    <w:rsid w:val="187B048A"/>
    <w:rsid w:val="187B0498"/>
    <w:rsid w:val="187B0709"/>
    <w:rsid w:val="187B0761"/>
    <w:rsid w:val="187B07AB"/>
    <w:rsid w:val="187B07B7"/>
    <w:rsid w:val="187B07DB"/>
    <w:rsid w:val="187B0829"/>
    <w:rsid w:val="187B092B"/>
    <w:rsid w:val="187B0A5E"/>
    <w:rsid w:val="187B0A8F"/>
    <w:rsid w:val="187B0B0A"/>
    <w:rsid w:val="187B0B49"/>
    <w:rsid w:val="187B0BE6"/>
    <w:rsid w:val="187B0BFF"/>
    <w:rsid w:val="187B0C49"/>
    <w:rsid w:val="187B0D0C"/>
    <w:rsid w:val="187B0D51"/>
    <w:rsid w:val="187B0D55"/>
    <w:rsid w:val="187B0D86"/>
    <w:rsid w:val="187B0E9F"/>
    <w:rsid w:val="187B0FC2"/>
    <w:rsid w:val="187B112F"/>
    <w:rsid w:val="187B1169"/>
    <w:rsid w:val="187B11C0"/>
    <w:rsid w:val="187B11C2"/>
    <w:rsid w:val="187B13B0"/>
    <w:rsid w:val="187B13F0"/>
    <w:rsid w:val="187B149C"/>
    <w:rsid w:val="187B153D"/>
    <w:rsid w:val="187B1576"/>
    <w:rsid w:val="187B168C"/>
    <w:rsid w:val="187B1736"/>
    <w:rsid w:val="187B1751"/>
    <w:rsid w:val="187B1774"/>
    <w:rsid w:val="187B184B"/>
    <w:rsid w:val="187B1915"/>
    <w:rsid w:val="187B1AB2"/>
    <w:rsid w:val="187B1B68"/>
    <w:rsid w:val="187B1BB8"/>
    <w:rsid w:val="187B1C30"/>
    <w:rsid w:val="187B1C52"/>
    <w:rsid w:val="187B1C5C"/>
    <w:rsid w:val="187B1D45"/>
    <w:rsid w:val="187B1D6E"/>
    <w:rsid w:val="187B1D83"/>
    <w:rsid w:val="187B1E65"/>
    <w:rsid w:val="187B1E6E"/>
    <w:rsid w:val="187B21FA"/>
    <w:rsid w:val="187B2278"/>
    <w:rsid w:val="187B22FD"/>
    <w:rsid w:val="187B2389"/>
    <w:rsid w:val="187B23E3"/>
    <w:rsid w:val="187B23EF"/>
    <w:rsid w:val="187B2441"/>
    <w:rsid w:val="187B247A"/>
    <w:rsid w:val="187B2584"/>
    <w:rsid w:val="187B259E"/>
    <w:rsid w:val="187B25C9"/>
    <w:rsid w:val="187B26D5"/>
    <w:rsid w:val="187B26D7"/>
    <w:rsid w:val="187B26F5"/>
    <w:rsid w:val="187B26FD"/>
    <w:rsid w:val="187B2701"/>
    <w:rsid w:val="187B2771"/>
    <w:rsid w:val="187B2801"/>
    <w:rsid w:val="187B2825"/>
    <w:rsid w:val="187B284B"/>
    <w:rsid w:val="187B290C"/>
    <w:rsid w:val="187B293D"/>
    <w:rsid w:val="187B2A32"/>
    <w:rsid w:val="187B2AB0"/>
    <w:rsid w:val="187B2B76"/>
    <w:rsid w:val="187B2B92"/>
    <w:rsid w:val="187B2BCB"/>
    <w:rsid w:val="187B2BF6"/>
    <w:rsid w:val="187B2C6D"/>
    <w:rsid w:val="187B2C7A"/>
    <w:rsid w:val="187B2C7D"/>
    <w:rsid w:val="187B2D06"/>
    <w:rsid w:val="187B2DCC"/>
    <w:rsid w:val="187B2E15"/>
    <w:rsid w:val="187B2E26"/>
    <w:rsid w:val="187B2F01"/>
    <w:rsid w:val="187B309E"/>
    <w:rsid w:val="187B30E9"/>
    <w:rsid w:val="187B3132"/>
    <w:rsid w:val="187B31C1"/>
    <w:rsid w:val="187B31D9"/>
    <w:rsid w:val="187B31FF"/>
    <w:rsid w:val="187B3236"/>
    <w:rsid w:val="187B323B"/>
    <w:rsid w:val="187B33A1"/>
    <w:rsid w:val="187B341F"/>
    <w:rsid w:val="187B34B3"/>
    <w:rsid w:val="187B356C"/>
    <w:rsid w:val="187B361A"/>
    <w:rsid w:val="187B36E2"/>
    <w:rsid w:val="187B385C"/>
    <w:rsid w:val="187B3972"/>
    <w:rsid w:val="187B3A3A"/>
    <w:rsid w:val="187B3B2B"/>
    <w:rsid w:val="187B3B57"/>
    <w:rsid w:val="187B3C4C"/>
    <w:rsid w:val="187B3D1B"/>
    <w:rsid w:val="187B3E02"/>
    <w:rsid w:val="187B3E7F"/>
    <w:rsid w:val="187B3F2A"/>
    <w:rsid w:val="187B3F43"/>
    <w:rsid w:val="187B3FE0"/>
    <w:rsid w:val="187B3FEA"/>
    <w:rsid w:val="187B414F"/>
    <w:rsid w:val="187B4189"/>
    <w:rsid w:val="187B4225"/>
    <w:rsid w:val="187B4363"/>
    <w:rsid w:val="187B439B"/>
    <w:rsid w:val="187B4472"/>
    <w:rsid w:val="187B46DE"/>
    <w:rsid w:val="187B46E6"/>
    <w:rsid w:val="187B4780"/>
    <w:rsid w:val="187B47EC"/>
    <w:rsid w:val="187B4882"/>
    <w:rsid w:val="187B4892"/>
    <w:rsid w:val="187B490A"/>
    <w:rsid w:val="187B4A34"/>
    <w:rsid w:val="187B4A75"/>
    <w:rsid w:val="187B4BFD"/>
    <w:rsid w:val="187B4C86"/>
    <w:rsid w:val="187B4D5C"/>
    <w:rsid w:val="187B4D60"/>
    <w:rsid w:val="187B4D8B"/>
    <w:rsid w:val="187B4EAC"/>
    <w:rsid w:val="187B4F1C"/>
    <w:rsid w:val="187B4F2F"/>
    <w:rsid w:val="187B4F50"/>
    <w:rsid w:val="187B4FB7"/>
    <w:rsid w:val="187B5022"/>
    <w:rsid w:val="187B505B"/>
    <w:rsid w:val="187B50CE"/>
    <w:rsid w:val="187B5117"/>
    <w:rsid w:val="187B5154"/>
    <w:rsid w:val="187B5167"/>
    <w:rsid w:val="187B51C0"/>
    <w:rsid w:val="187B51FF"/>
    <w:rsid w:val="187B520D"/>
    <w:rsid w:val="187B5221"/>
    <w:rsid w:val="187B5292"/>
    <w:rsid w:val="187B5366"/>
    <w:rsid w:val="187B5370"/>
    <w:rsid w:val="187B554F"/>
    <w:rsid w:val="187B5563"/>
    <w:rsid w:val="187B55A2"/>
    <w:rsid w:val="187B56AD"/>
    <w:rsid w:val="187B5928"/>
    <w:rsid w:val="187B5960"/>
    <w:rsid w:val="187B5968"/>
    <w:rsid w:val="187B599C"/>
    <w:rsid w:val="187B5A0B"/>
    <w:rsid w:val="187B5AE9"/>
    <w:rsid w:val="187B5B32"/>
    <w:rsid w:val="187B5B83"/>
    <w:rsid w:val="187B5D2A"/>
    <w:rsid w:val="187B5E08"/>
    <w:rsid w:val="187B5E48"/>
    <w:rsid w:val="187B5EA2"/>
    <w:rsid w:val="187B606F"/>
    <w:rsid w:val="187B60F3"/>
    <w:rsid w:val="187B6126"/>
    <w:rsid w:val="187B619E"/>
    <w:rsid w:val="187B61A6"/>
    <w:rsid w:val="187B6292"/>
    <w:rsid w:val="187B6349"/>
    <w:rsid w:val="187B63E2"/>
    <w:rsid w:val="187B649E"/>
    <w:rsid w:val="187B64C7"/>
    <w:rsid w:val="187B651D"/>
    <w:rsid w:val="187B65E2"/>
    <w:rsid w:val="187B6648"/>
    <w:rsid w:val="187B66F2"/>
    <w:rsid w:val="187B677B"/>
    <w:rsid w:val="187B6792"/>
    <w:rsid w:val="187B6798"/>
    <w:rsid w:val="187B688B"/>
    <w:rsid w:val="187B68F9"/>
    <w:rsid w:val="187B692F"/>
    <w:rsid w:val="187B6965"/>
    <w:rsid w:val="187B69C5"/>
    <w:rsid w:val="187B69EA"/>
    <w:rsid w:val="187B6A6E"/>
    <w:rsid w:val="187B6B25"/>
    <w:rsid w:val="187B6BF7"/>
    <w:rsid w:val="187B6C2C"/>
    <w:rsid w:val="187B6C54"/>
    <w:rsid w:val="187B6D0D"/>
    <w:rsid w:val="187B6D28"/>
    <w:rsid w:val="187B6DAC"/>
    <w:rsid w:val="187B6DE6"/>
    <w:rsid w:val="187B6E03"/>
    <w:rsid w:val="187B6E39"/>
    <w:rsid w:val="187B6ED9"/>
    <w:rsid w:val="187B6F54"/>
    <w:rsid w:val="187B6FB5"/>
    <w:rsid w:val="187B7006"/>
    <w:rsid w:val="187B702B"/>
    <w:rsid w:val="187B7073"/>
    <w:rsid w:val="187B70CE"/>
    <w:rsid w:val="187B70D5"/>
    <w:rsid w:val="187B70E6"/>
    <w:rsid w:val="187B7122"/>
    <w:rsid w:val="187B7142"/>
    <w:rsid w:val="187B7156"/>
    <w:rsid w:val="187B7172"/>
    <w:rsid w:val="187B7173"/>
    <w:rsid w:val="187B71CA"/>
    <w:rsid w:val="187B724E"/>
    <w:rsid w:val="187B7264"/>
    <w:rsid w:val="187B730B"/>
    <w:rsid w:val="187B730E"/>
    <w:rsid w:val="187B7352"/>
    <w:rsid w:val="187B73E2"/>
    <w:rsid w:val="187B7440"/>
    <w:rsid w:val="187B7441"/>
    <w:rsid w:val="187B7490"/>
    <w:rsid w:val="187B7571"/>
    <w:rsid w:val="187B75AB"/>
    <w:rsid w:val="187B761E"/>
    <w:rsid w:val="187B7621"/>
    <w:rsid w:val="187B76EB"/>
    <w:rsid w:val="187B787F"/>
    <w:rsid w:val="187B78AB"/>
    <w:rsid w:val="187B78E5"/>
    <w:rsid w:val="187B7938"/>
    <w:rsid w:val="187B7992"/>
    <w:rsid w:val="187B7A07"/>
    <w:rsid w:val="187B7A0E"/>
    <w:rsid w:val="187B7A5F"/>
    <w:rsid w:val="187B7B41"/>
    <w:rsid w:val="187B7B78"/>
    <w:rsid w:val="187B7B9E"/>
    <w:rsid w:val="187B7BC6"/>
    <w:rsid w:val="187B7BE3"/>
    <w:rsid w:val="187B7BEE"/>
    <w:rsid w:val="187B7BFE"/>
    <w:rsid w:val="187B7C6F"/>
    <w:rsid w:val="187B7CDE"/>
    <w:rsid w:val="187B7CF7"/>
    <w:rsid w:val="187B7D1D"/>
    <w:rsid w:val="187B7DA6"/>
    <w:rsid w:val="187B7DB9"/>
    <w:rsid w:val="187B7DC5"/>
    <w:rsid w:val="187B7DD0"/>
    <w:rsid w:val="187B7EB8"/>
    <w:rsid w:val="187B7F05"/>
    <w:rsid w:val="187C0221"/>
    <w:rsid w:val="187C0286"/>
    <w:rsid w:val="187C02DC"/>
    <w:rsid w:val="187C02E3"/>
    <w:rsid w:val="187C035E"/>
    <w:rsid w:val="187C0373"/>
    <w:rsid w:val="187C041D"/>
    <w:rsid w:val="187C05EF"/>
    <w:rsid w:val="187C06AE"/>
    <w:rsid w:val="187C06BA"/>
    <w:rsid w:val="187C0715"/>
    <w:rsid w:val="187C0716"/>
    <w:rsid w:val="187C075E"/>
    <w:rsid w:val="187C07B9"/>
    <w:rsid w:val="187C085F"/>
    <w:rsid w:val="187C087B"/>
    <w:rsid w:val="187C08AA"/>
    <w:rsid w:val="187C08C6"/>
    <w:rsid w:val="187C0A5C"/>
    <w:rsid w:val="187C0A64"/>
    <w:rsid w:val="187C0ACC"/>
    <w:rsid w:val="187C0AE7"/>
    <w:rsid w:val="187C0B43"/>
    <w:rsid w:val="187C0C3C"/>
    <w:rsid w:val="187C0C61"/>
    <w:rsid w:val="187C0C85"/>
    <w:rsid w:val="187C0CB0"/>
    <w:rsid w:val="187C0D62"/>
    <w:rsid w:val="187C0E0E"/>
    <w:rsid w:val="187C0F17"/>
    <w:rsid w:val="187C1032"/>
    <w:rsid w:val="187C1043"/>
    <w:rsid w:val="187C10E5"/>
    <w:rsid w:val="187C1128"/>
    <w:rsid w:val="187C112E"/>
    <w:rsid w:val="187C114A"/>
    <w:rsid w:val="187C118B"/>
    <w:rsid w:val="187C11B9"/>
    <w:rsid w:val="187C12D9"/>
    <w:rsid w:val="187C13B4"/>
    <w:rsid w:val="187C13E8"/>
    <w:rsid w:val="187C1501"/>
    <w:rsid w:val="187C1507"/>
    <w:rsid w:val="187C1591"/>
    <w:rsid w:val="187C1596"/>
    <w:rsid w:val="187C15B0"/>
    <w:rsid w:val="187C15DD"/>
    <w:rsid w:val="187C1663"/>
    <w:rsid w:val="187C173F"/>
    <w:rsid w:val="187C17B1"/>
    <w:rsid w:val="187C1843"/>
    <w:rsid w:val="187C1850"/>
    <w:rsid w:val="187C18C1"/>
    <w:rsid w:val="187C18C8"/>
    <w:rsid w:val="187C191E"/>
    <w:rsid w:val="187C1981"/>
    <w:rsid w:val="187C1A8A"/>
    <w:rsid w:val="187C1B3D"/>
    <w:rsid w:val="187C1BFC"/>
    <w:rsid w:val="187C1CBB"/>
    <w:rsid w:val="187C1CE8"/>
    <w:rsid w:val="187C1D0E"/>
    <w:rsid w:val="187C1D55"/>
    <w:rsid w:val="187C1DB9"/>
    <w:rsid w:val="187C1E39"/>
    <w:rsid w:val="187C1E51"/>
    <w:rsid w:val="187C1E8A"/>
    <w:rsid w:val="187C1F1E"/>
    <w:rsid w:val="187C1FB8"/>
    <w:rsid w:val="187C2019"/>
    <w:rsid w:val="187C2026"/>
    <w:rsid w:val="187C2105"/>
    <w:rsid w:val="187C2208"/>
    <w:rsid w:val="187C2251"/>
    <w:rsid w:val="187C228F"/>
    <w:rsid w:val="187C2324"/>
    <w:rsid w:val="187C240B"/>
    <w:rsid w:val="187C2440"/>
    <w:rsid w:val="187C2456"/>
    <w:rsid w:val="187C2559"/>
    <w:rsid w:val="187C2581"/>
    <w:rsid w:val="187C25AE"/>
    <w:rsid w:val="187C2681"/>
    <w:rsid w:val="187C2741"/>
    <w:rsid w:val="187C296F"/>
    <w:rsid w:val="187C29C1"/>
    <w:rsid w:val="187C2A26"/>
    <w:rsid w:val="187C2A64"/>
    <w:rsid w:val="187C2BBE"/>
    <w:rsid w:val="187C2CCA"/>
    <w:rsid w:val="187C2DF5"/>
    <w:rsid w:val="187C2E65"/>
    <w:rsid w:val="187C3014"/>
    <w:rsid w:val="187C3038"/>
    <w:rsid w:val="187C3120"/>
    <w:rsid w:val="187C3213"/>
    <w:rsid w:val="187C3234"/>
    <w:rsid w:val="187C3263"/>
    <w:rsid w:val="187C3295"/>
    <w:rsid w:val="187C3351"/>
    <w:rsid w:val="187C33A1"/>
    <w:rsid w:val="187C347E"/>
    <w:rsid w:val="187C34B6"/>
    <w:rsid w:val="187C34BB"/>
    <w:rsid w:val="187C34EA"/>
    <w:rsid w:val="187C36B2"/>
    <w:rsid w:val="187C38C4"/>
    <w:rsid w:val="187C3904"/>
    <w:rsid w:val="187C3921"/>
    <w:rsid w:val="187C3935"/>
    <w:rsid w:val="187C39FE"/>
    <w:rsid w:val="187C3A43"/>
    <w:rsid w:val="187C3C37"/>
    <w:rsid w:val="187C3CE3"/>
    <w:rsid w:val="187C3D87"/>
    <w:rsid w:val="187C3D91"/>
    <w:rsid w:val="187C3E5A"/>
    <w:rsid w:val="187C3EB5"/>
    <w:rsid w:val="187C3ECF"/>
    <w:rsid w:val="187C3F71"/>
    <w:rsid w:val="187C3FA6"/>
    <w:rsid w:val="187C400F"/>
    <w:rsid w:val="187C40EC"/>
    <w:rsid w:val="187C411D"/>
    <w:rsid w:val="187C42B6"/>
    <w:rsid w:val="187C42C1"/>
    <w:rsid w:val="187C436D"/>
    <w:rsid w:val="187C43AC"/>
    <w:rsid w:val="187C43BC"/>
    <w:rsid w:val="187C43F6"/>
    <w:rsid w:val="187C4496"/>
    <w:rsid w:val="187C44A4"/>
    <w:rsid w:val="187C44B5"/>
    <w:rsid w:val="187C450F"/>
    <w:rsid w:val="187C4599"/>
    <w:rsid w:val="187C459E"/>
    <w:rsid w:val="187C45FC"/>
    <w:rsid w:val="187C4640"/>
    <w:rsid w:val="187C4642"/>
    <w:rsid w:val="187C46CA"/>
    <w:rsid w:val="187C46F5"/>
    <w:rsid w:val="187C4869"/>
    <w:rsid w:val="187C486C"/>
    <w:rsid w:val="187C48BE"/>
    <w:rsid w:val="187C4901"/>
    <w:rsid w:val="187C4993"/>
    <w:rsid w:val="187C49AC"/>
    <w:rsid w:val="187C4A5D"/>
    <w:rsid w:val="187C4BFF"/>
    <w:rsid w:val="187C4CB0"/>
    <w:rsid w:val="187C4D35"/>
    <w:rsid w:val="187C4DE5"/>
    <w:rsid w:val="187C4E08"/>
    <w:rsid w:val="187C4EAF"/>
    <w:rsid w:val="187C4EBE"/>
    <w:rsid w:val="187C4F62"/>
    <w:rsid w:val="187C4FC5"/>
    <w:rsid w:val="187C51DA"/>
    <w:rsid w:val="187C524F"/>
    <w:rsid w:val="187C5313"/>
    <w:rsid w:val="187C532F"/>
    <w:rsid w:val="187C53C4"/>
    <w:rsid w:val="187C5469"/>
    <w:rsid w:val="187C54AA"/>
    <w:rsid w:val="187C553C"/>
    <w:rsid w:val="187C55DD"/>
    <w:rsid w:val="187C5627"/>
    <w:rsid w:val="187C580D"/>
    <w:rsid w:val="187C58FF"/>
    <w:rsid w:val="187C593C"/>
    <w:rsid w:val="187C5A6F"/>
    <w:rsid w:val="187C5A73"/>
    <w:rsid w:val="187C5ADA"/>
    <w:rsid w:val="187C5CA3"/>
    <w:rsid w:val="187C5D42"/>
    <w:rsid w:val="187C5DA9"/>
    <w:rsid w:val="187C5E1E"/>
    <w:rsid w:val="187C5E8D"/>
    <w:rsid w:val="187C5EFE"/>
    <w:rsid w:val="187C5F69"/>
    <w:rsid w:val="187C5FFF"/>
    <w:rsid w:val="187C6056"/>
    <w:rsid w:val="187C6064"/>
    <w:rsid w:val="187C60CF"/>
    <w:rsid w:val="187C60E5"/>
    <w:rsid w:val="187C60F8"/>
    <w:rsid w:val="187C6106"/>
    <w:rsid w:val="187C610C"/>
    <w:rsid w:val="187C61C7"/>
    <w:rsid w:val="187C61EB"/>
    <w:rsid w:val="187C624E"/>
    <w:rsid w:val="187C6276"/>
    <w:rsid w:val="187C63E7"/>
    <w:rsid w:val="187C6870"/>
    <w:rsid w:val="187C6916"/>
    <w:rsid w:val="187C6A4B"/>
    <w:rsid w:val="187C6AC2"/>
    <w:rsid w:val="187C6CBF"/>
    <w:rsid w:val="187C6D0C"/>
    <w:rsid w:val="187C6D5D"/>
    <w:rsid w:val="187C6D5E"/>
    <w:rsid w:val="187C6D8D"/>
    <w:rsid w:val="187C6DAC"/>
    <w:rsid w:val="187C6E48"/>
    <w:rsid w:val="187C6E7D"/>
    <w:rsid w:val="187C6F87"/>
    <w:rsid w:val="187C6FF9"/>
    <w:rsid w:val="187C7026"/>
    <w:rsid w:val="187C70C3"/>
    <w:rsid w:val="187C7103"/>
    <w:rsid w:val="187C711B"/>
    <w:rsid w:val="187C7137"/>
    <w:rsid w:val="187C7250"/>
    <w:rsid w:val="187C73D4"/>
    <w:rsid w:val="187C751A"/>
    <w:rsid w:val="187C7637"/>
    <w:rsid w:val="187C7752"/>
    <w:rsid w:val="187C77F8"/>
    <w:rsid w:val="187C7817"/>
    <w:rsid w:val="187C786C"/>
    <w:rsid w:val="187C7877"/>
    <w:rsid w:val="187C78EA"/>
    <w:rsid w:val="187C7A3F"/>
    <w:rsid w:val="187C7AA3"/>
    <w:rsid w:val="187C7AC6"/>
    <w:rsid w:val="187C7AEA"/>
    <w:rsid w:val="187C7B12"/>
    <w:rsid w:val="187C7B3B"/>
    <w:rsid w:val="187C7B47"/>
    <w:rsid w:val="187C7B4A"/>
    <w:rsid w:val="187C7B6F"/>
    <w:rsid w:val="187C7BD7"/>
    <w:rsid w:val="187C7C2C"/>
    <w:rsid w:val="187C7D22"/>
    <w:rsid w:val="187C7D29"/>
    <w:rsid w:val="187C7E37"/>
    <w:rsid w:val="187C7EBB"/>
    <w:rsid w:val="187D008A"/>
    <w:rsid w:val="187D023A"/>
    <w:rsid w:val="187D0260"/>
    <w:rsid w:val="187D02EA"/>
    <w:rsid w:val="187D02FD"/>
    <w:rsid w:val="187D0348"/>
    <w:rsid w:val="187D03BA"/>
    <w:rsid w:val="187D049A"/>
    <w:rsid w:val="187D04C7"/>
    <w:rsid w:val="187D04FF"/>
    <w:rsid w:val="187D05BA"/>
    <w:rsid w:val="187D064F"/>
    <w:rsid w:val="187D066F"/>
    <w:rsid w:val="187D06D9"/>
    <w:rsid w:val="187D071E"/>
    <w:rsid w:val="187D0875"/>
    <w:rsid w:val="187D094E"/>
    <w:rsid w:val="187D0976"/>
    <w:rsid w:val="187D09DC"/>
    <w:rsid w:val="187D0A43"/>
    <w:rsid w:val="187D0ADA"/>
    <w:rsid w:val="187D0AE5"/>
    <w:rsid w:val="187D0B42"/>
    <w:rsid w:val="187D0BBF"/>
    <w:rsid w:val="187D0BE7"/>
    <w:rsid w:val="187D0C14"/>
    <w:rsid w:val="187D0C1D"/>
    <w:rsid w:val="187D0C5C"/>
    <w:rsid w:val="187D0CDF"/>
    <w:rsid w:val="187D0D9E"/>
    <w:rsid w:val="187D0E06"/>
    <w:rsid w:val="187D0E45"/>
    <w:rsid w:val="187D0F23"/>
    <w:rsid w:val="187D0F4B"/>
    <w:rsid w:val="187D0F5D"/>
    <w:rsid w:val="187D0F9D"/>
    <w:rsid w:val="187D0FE1"/>
    <w:rsid w:val="187D1022"/>
    <w:rsid w:val="187D1117"/>
    <w:rsid w:val="187D1156"/>
    <w:rsid w:val="187D1166"/>
    <w:rsid w:val="187D11CF"/>
    <w:rsid w:val="187D11E8"/>
    <w:rsid w:val="187D1305"/>
    <w:rsid w:val="187D1368"/>
    <w:rsid w:val="187D1401"/>
    <w:rsid w:val="187D149E"/>
    <w:rsid w:val="187D1544"/>
    <w:rsid w:val="187D1563"/>
    <w:rsid w:val="187D1577"/>
    <w:rsid w:val="187D15CB"/>
    <w:rsid w:val="187D1625"/>
    <w:rsid w:val="187D164C"/>
    <w:rsid w:val="187D1680"/>
    <w:rsid w:val="187D1829"/>
    <w:rsid w:val="187D1882"/>
    <w:rsid w:val="187D1957"/>
    <w:rsid w:val="187D19FE"/>
    <w:rsid w:val="187D1AFA"/>
    <w:rsid w:val="187D1B8F"/>
    <w:rsid w:val="187D1CA5"/>
    <w:rsid w:val="187D1D06"/>
    <w:rsid w:val="187D1D7C"/>
    <w:rsid w:val="187D1E51"/>
    <w:rsid w:val="187D1E60"/>
    <w:rsid w:val="187D1EBB"/>
    <w:rsid w:val="187D1FBD"/>
    <w:rsid w:val="187D1FD7"/>
    <w:rsid w:val="187D20F7"/>
    <w:rsid w:val="187D2265"/>
    <w:rsid w:val="187D2293"/>
    <w:rsid w:val="187D22BD"/>
    <w:rsid w:val="187D23D1"/>
    <w:rsid w:val="187D23DC"/>
    <w:rsid w:val="187D2445"/>
    <w:rsid w:val="187D2557"/>
    <w:rsid w:val="187D257F"/>
    <w:rsid w:val="187D2694"/>
    <w:rsid w:val="187D26EE"/>
    <w:rsid w:val="187D27AF"/>
    <w:rsid w:val="187D2873"/>
    <w:rsid w:val="187D2890"/>
    <w:rsid w:val="187D28B5"/>
    <w:rsid w:val="187D28C8"/>
    <w:rsid w:val="187D28DB"/>
    <w:rsid w:val="187D29CD"/>
    <w:rsid w:val="187D2B24"/>
    <w:rsid w:val="187D2B63"/>
    <w:rsid w:val="187D2B9B"/>
    <w:rsid w:val="187D2C67"/>
    <w:rsid w:val="187D2CE2"/>
    <w:rsid w:val="187D2D2D"/>
    <w:rsid w:val="187D2DFD"/>
    <w:rsid w:val="187D2E7A"/>
    <w:rsid w:val="187D2FE6"/>
    <w:rsid w:val="187D2FFE"/>
    <w:rsid w:val="187D31AD"/>
    <w:rsid w:val="187D323D"/>
    <w:rsid w:val="187D3261"/>
    <w:rsid w:val="187D32D6"/>
    <w:rsid w:val="187D333E"/>
    <w:rsid w:val="187D337C"/>
    <w:rsid w:val="187D3424"/>
    <w:rsid w:val="187D3558"/>
    <w:rsid w:val="187D358C"/>
    <w:rsid w:val="187D35E5"/>
    <w:rsid w:val="187D367E"/>
    <w:rsid w:val="187D36D2"/>
    <w:rsid w:val="187D36F0"/>
    <w:rsid w:val="187D3727"/>
    <w:rsid w:val="187D3754"/>
    <w:rsid w:val="187D37ED"/>
    <w:rsid w:val="187D388A"/>
    <w:rsid w:val="187D38DD"/>
    <w:rsid w:val="187D3954"/>
    <w:rsid w:val="187D3973"/>
    <w:rsid w:val="187D39A1"/>
    <w:rsid w:val="187D39CC"/>
    <w:rsid w:val="187D3A48"/>
    <w:rsid w:val="187D3A92"/>
    <w:rsid w:val="187D3B04"/>
    <w:rsid w:val="187D3B1A"/>
    <w:rsid w:val="187D3D7A"/>
    <w:rsid w:val="187D3E2D"/>
    <w:rsid w:val="187D3E4A"/>
    <w:rsid w:val="187D3EC7"/>
    <w:rsid w:val="187D3EE3"/>
    <w:rsid w:val="187D3FB1"/>
    <w:rsid w:val="187D4062"/>
    <w:rsid w:val="187D406E"/>
    <w:rsid w:val="187D40F4"/>
    <w:rsid w:val="187D4154"/>
    <w:rsid w:val="187D420A"/>
    <w:rsid w:val="187D43B2"/>
    <w:rsid w:val="187D43F4"/>
    <w:rsid w:val="187D456C"/>
    <w:rsid w:val="187D46FA"/>
    <w:rsid w:val="187D4720"/>
    <w:rsid w:val="187D4724"/>
    <w:rsid w:val="187D47B3"/>
    <w:rsid w:val="187D485C"/>
    <w:rsid w:val="187D4880"/>
    <w:rsid w:val="187D48A7"/>
    <w:rsid w:val="187D4A4E"/>
    <w:rsid w:val="187D4ACA"/>
    <w:rsid w:val="187D4B49"/>
    <w:rsid w:val="187D4B8C"/>
    <w:rsid w:val="187D4C4C"/>
    <w:rsid w:val="187D4D5C"/>
    <w:rsid w:val="187D4D7C"/>
    <w:rsid w:val="187D4F71"/>
    <w:rsid w:val="187D4F92"/>
    <w:rsid w:val="187D4FA8"/>
    <w:rsid w:val="187D4FF4"/>
    <w:rsid w:val="187D5017"/>
    <w:rsid w:val="187D501E"/>
    <w:rsid w:val="187D5038"/>
    <w:rsid w:val="187D5051"/>
    <w:rsid w:val="187D50BA"/>
    <w:rsid w:val="187D51A4"/>
    <w:rsid w:val="187D520B"/>
    <w:rsid w:val="187D52C8"/>
    <w:rsid w:val="187D540C"/>
    <w:rsid w:val="187D55CB"/>
    <w:rsid w:val="187D567D"/>
    <w:rsid w:val="187D56AF"/>
    <w:rsid w:val="187D584A"/>
    <w:rsid w:val="187D5873"/>
    <w:rsid w:val="187D5977"/>
    <w:rsid w:val="187D59B0"/>
    <w:rsid w:val="187D5ABE"/>
    <w:rsid w:val="187D5B4E"/>
    <w:rsid w:val="187D5B8D"/>
    <w:rsid w:val="187D5C28"/>
    <w:rsid w:val="187D5CB5"/>
    <w:rsid w:val="187D5CE2"/>
    <w:rsid w:val="187D5E1E"/>
    <w:rsid w:val="187D5E64"/>
    <w:rsid w:val="187D5E98"/>
    <w:rsid w:val="187D5EF2"/>
    <w:rsid w:val="187D5EFD"/>
    <w:rsid w:val="187D5FBC"/>
    <w:rsid w:val="187D5FD4"/>
    <w:rsid w:val="187D6028"/>
    <w:rsid w:val="187D6037"/>
    <w:rsid w:val="187D6089"/>
    <w:rsid w:val="187D60A3"/>
    <w:rsid w:val="187D616C"/>
    <w:rsid w:val="187D61A6"/>
    <w:rsid w:val="187D61B0"/>
    <w:rsid w:val="187D61BB"/>
    <w:rsid w:val="187D627F"/>
    <w:rsid w:val="187D636A"/>
    <w:rsid w:val="187D639D"/>
    <w:rsid w:val="187D64EF"/>
    <w:rsid w:val="187D6500"/>
    <w:rsid w:val="187D656E"/>
    <w:rsid w:val="187D65DF"/>
    <w:rsid w:val="187D6604"/>
    <w:rsid w:val="187D667C"/>
    <w:rsid w:val="187D6685"/>
    <w:rsid w:val="187D66C1"/>
    <w:rsid w:val="187D66E1"/>
    <w:rsid w:val="187D671B"/>
    <w:rsid w:val="187D673D"/>
    <w:rsid w:val="187D676D"/>
    <w:rsid w:val="187D6791"/>
    <w:rsid w:val="187D67E9"/>
    <w:rsid w:val="187D67EB"/>
    <w:rsid w:val="187D6870"/>
    <w:rsid w:val="187D6963"/>
    <w:rsid w:val="187D6998"/>
    <w:rsid w:val="187D69E0"/>
    <w:rsid w:val="187D6B01"/>
    <w:rsid w:val="187D6B48"/>
    <w:rsid w:val="187D6D76"/>
    <w:rsid w:val="187D6D86"/>
    <w:rsid w:val="187D6D8D"/>
    <w:rsid w:val="187D6E3A"/>
    <w:rsid w:val="187D6EA6"/>
    <w:rsid w:val="187D6F31"/>
    <w:rsid w:val="187D6F6C"/>
    <w:rsid w:val="187D6F79"/>
    <w:rsid w:val="187D7127"/>
    <w:rsid w:val="187D7154"/>
    <w:rsid w:val="187D71A2"/>
    <w:rsid w:val="187D7244"/>
    <w:rsid w:val="187D726F"/>
    <w:rsid w:val="187D7382"/>
    <w:rsid w:val="187D741B"/>
    <w:rsid w:val="187D743D"/>
    <w:rsid w:val="187D744B"/>
    <w:rsid w:val="187D750B"/>
    <w:rsid w:val="187D755C"/>
    <w:rsid w:val="187D7571"/>
    <w:rsid w:val="187D75A8"/>
    <w:rsid w:val="187D761B"/>
    <w:rsid w:val="187D767E"/>
    <w:rsid w:val="187D76FC"/>
    <w:rsid w:val="187D770F"/>
    <w:rsid w:val="187D77F1"/>
    <w:rsid w:val="187D7827"/>
    <w:rsid w:val="187D7849"/>
    <w:rsid w:val="187D78A1"/>
    <w:rsid w:val="187D7957"/>
    <w:rsid w:val="187D79A0"/>
    <w:rsid w:val="187D7A40"/>
    <w:rsid w:val="187D7A50"/>
    <w:rsid w:val="187D7A62"/>
    <w:rsid w:val="187D7A64"/>
    <w:rsid w:val="187D7AA7"/>
    <w:rsid w:val="187D7ADD"/>
    <w:rsid w:val="187D7B59"/>
    <w:rsid w:val="187D7BDD"/>
    <w:rsid w:val="187D7CB0"/>
    <w:rsid w:val="187D7CED"/>
    <w:rsid w:val="187D7E76"/>
    <w:rsid w:val="187D7EB2"/>
    <w:rsid w:val="187D7F97"/>
    <w:rsid w:val="187D7FE2"/>
    <w:rsid w:val="187E0051"/>
    <w:rsid w:val="187E0108"/>
    <w:rsid w:val="187E0151"/>
    <w:rsid w:val="187E0178"/>
    <w:rsid w:val="187E020C"/>
    <w:rsid w:val="187E0284"/>
    <w:rsid w:val="187E02CD"/>
    <w:rsid w:val="187E052A"/>
    <w:rsid w:val="187E05C8"/>
    <w:rsid w:val="187E05DA"/>
    <w:rsid w:val="187E0657"/>
    <w:rsid w:val="187E0689"/>
    <w:rsid w:val="187E06F6"/>
    <w:rsid w:val="187E074F"/>
    <w:rsid w:val="187E07B5"/>
    <w:rsid w:val="187E07E8"/>
    <w:rsid w:val="187E085A"/>
    <w:rsid w:val="187E088E"/>
    <w:rsid w:val="187E08ED"/>
    <w:rsid w:val="187E090B"/>
    <w:rsid w:val="187E0950"/>
    <w:rsid w:val="187E0980"/>
    <w:rsid w:val="187E09BC"/>
    <w:rsid w:val="187E09C9"/>
    <w:rsid w:val="187E0A33"/>
    <w:rsid w:val="187E0A40"/>
    <w:rsid w:val="187E0AE2"/>
    <w:rsid w:val="187E0B35"/>
    <w:rsid w:val="187E0B3E"/>
    <w:rsid w:val="187E0BDD"/>
    <w:rsid w:val="187E0C12"/>
    <w:rsid w:val="187E0CFF"/>
    <w:rsid w:val="187E0D2D"/>
    <w:rsid w:val="187E0DED"/>
    <w:rsid w:val="187E0DF8"/>
    <w:rsid w:val="187E0E2F"/>
    <w:rsid w:val="187E0E5F"/>
    <w:rsid w:val="187E0E6E"/>
    <w:rsid w:val="187E0F4E"/>
    <w:rsid w:val="187E0FA3"/>
    <w:rsid w:val="187E1005"/>
    <w:rsid w:val="187E10E7"/>
    <w:rsid w:val="187E10FD"/>
    <w:rsid w:val="187E1180"/>
    <w:rsid w:val="187E11DA"/>
    <w:rsid w:val="187E129D"/>
    <w:rsid w:val="187E1409"/>
    <w:rsid w:val="187E1458"/>
    <w:rsid w:val="187E1656"/>
    <w:rsid w:val="187E16A0"/>
    <w:rsid w:val="187E1712"/>
    <w:rsid w:val="187E1783"/>
    <w:rsid w:val="187E1898"/>
    <w:rsid w:val="187E1996"/>
    <w:rsid w:val="187E1A30"/>
    <w:rsid w:val="187E1A48"/>
    <w:rsid w:val="187E1A56"/>
    <w:rsid w:val="187E1A65"/>
    <w:rsid w:val="187E1AAB"/>
    <w:rsid w:val="187E1B09"/>
    <w:rsid w:val="187E1BA3"/>
    <w:rsid w:val="187E1BCA"/>
    <w:rsid w:val="187E1BE5"/>
    <w:rsid w:val="187E1C76"/>
    <w:rsid w:val="187E1C99"/>
    <w:rsid w:val="187E1D18"/>
    <w:rsid w:val="187E1D2D"/>
    <w:rsid w:val="187E1D58"/>
    <w:rsid w:val="187E1D7C"/>
    <w:rsid w:val="187E1E00"/>
    <w:rsid w:val="187E1E5A"/>
    <w:rsid w:val="187E1E6A"/>
    <w:rsid w:val="187E1E93"/>
    <w:rsid w:val="187E1F9C"/>
    <w:rsid w:val="187E1F9D"/>
    <w:rsid w:val="187E1F9F"/>
    <w:rsid w:val="187E2091"/>
    <w:rsid w:val="187E20DB"/>
    <w:rsid w:val="187E2127"/>
    <w:rsid w:val="187E2241"/>
    <w:rsid w:val="187E2316"/>
    <w:rsid w:val="187E2390"/>
    <w:rsid w:val="187E23B9"/>
    <w:rsid w:val="187E242D"/>
    <w:rsid w:val="187E24F6"/>
    <w:rsid w:val="187E2555"/>
    <w:rsid w:val="187E25E9"/>
    <w:rsid w:val="187E26DB"/>
    <w:rsid w:val="187E2780"/>
    <w:rsid w:val="187E27F5"/>
    <w:rsid w:val="187E2867"/>
    <w:rsid w:val="187E2875"/>
    <w:rsid w:val="187E2877"/>
    <w:rsid w:val="187E28FA"/>
    <w:rsid w:val="187E2940"/>
    <w:rsid w:val="187E2947"/>
    <w:rsid w:val="187E2965"/>
    <w:rsid w:val="187E2985"/>
    <w:rsid w:val="187E2998"/>
    <w:rsid w:val="187E299E"/>
    <w:rsid w:val="187E29B4"/>
    <w:rsid w:val="187E29D0"/>
    <w:rsid w:val="187E29E9"/>
    <w:rsid w:val="187E2A5B"/>
    <w:rsid w:val="187E2A77"/>
    <w:rsid w:val="187E2AE7"/>
    <w:rsid w:val="187E2B3F"/>
    <w:rsid w:val="187E2BC1"/>
    <w:rsid w:val="187E2BDC"/>
    <w:rsid w:val="187E2C3A"/>
    <w:rsid w:val="187E2C99"/>
    <w:rsid w:val="187E2E13"/>
    <w:rsid w:val="187E2E49"/>
    <w:rsid w:val="187E2EE3"/>
    <w:rsid w:val="187E2F32"/>
    <w:rsid w:val="187E2FDE"/>
    <w:rsid w:val="187E30E6"/>
    <w:rsid w:val="187E30F6"/>
    <w:rsid w:val="187E3284"/>
    <w:rsid w:val="187E329A"/>
    <w:rsid w:val="187E334C"/>
    <w:rsid w:val="187E3357"/>
    <w:rsid w:val="187E3390"/>
    <w:rsid w:val="187E34BB"/>
    <w:rsid w:val="187E3567"/>
    <w:rsid w:val="187E3589"/>
    <w:rsid w:val="187E35FF"/>
    <w:rsid w:val="187E365F"/>
    <w:rsid w:val="187E37FE"/>
    <w:rsid w:val="187E38DF"/>
    <w:rsid w:val="187E39D6"/>
    <w:rsid w:val="187E3A1A"/>
    <w:rsid w:val="187E3AA3"/>
    <w:rsid w:val="187E3B68"/>
    <w:rsid w:val="187E3BD4"/>
    <w:rsid w:val="187E3BED"/>
    <w:rsid w:val="187E3C03"/>
    <w:rsid w:val="187E3D24"/>
    <w:rsid w:val="187E3EB3"/>
    <w:rsid w:val="187E3EDA"/>
    <w:rsid w:val="187E3F08"/>
    <w:rsid w:val="187E3F3F"/>
    <w:rsid w:val="187E3F87"/>
    <w:rsid w:val="187E40E9"/>
    <w:rsid w:val="187E4190"/>
    <w:rsid w:val="187E421B"/>
    <w:rsid w:val="187E4223"/>
    <w:rsid w:val="187E431D"/>
    <w:rsid w:val="187E4356"/>
    <w:rsid w:val="187E43FF"/>
    <w:rsid w:val="187E45D8"/>
    <w:rsid w:val="187E4711"/>
    <w:rsid w:val="187E48EB"/>
    <w:rsid w:val="187E4938"/>
    <w:rsid w:val="187E4B8D"/>
    <w:rsid w:val="187E4BB2"/>
    <w:rsid w:val="187E4C74"/>
    <w:rsid w:val="187E4CE0"/>
    <w:rsid w:val="187E4D6E"/>
    <w:rsid w:val="187E4D72"/>
    <w:rsid w:val="187E4E00"/>
    <w:rsid w:val="187E4E3D"/>
    <w:rsid w:val="187E4E5D"/>
    <w:rsid w:val="187E4E79"/>
    <w:rsid w:val="187E4EEC"/>
    <w:rsid w:val="187E4FB1"/>
    <w:rsid w:val="187E4FC9"/>
    <w:rsid w:val="187E4FCA"/>
    <w:rsid w:val="187E4FE9"/>
    <w:rsid w:val="187E50BC"/>
    <w:rsid w:val="187E5230"/>
    <w:rsid w:val="187E5296"/>
    <w:rsid w:val="187E52E5"/>
    <w:rsid w:val="187E532E"/>
    <w:rsid w:val="187E53C1"/>
    <w:rsid w:val="187E543D"/>
    <w:rsid w:val="187E545F"/>
    <w:rsid w:val="187E5617"/>
    <w:rsid w:val="187E5631"/>
    <w:rsid w:val="187E5636"/>
    <w:rsid w:val="187E563A"/>
    <w:rsid w:val="187E5690"/>
    <w:rsid w:val="187E5778"/>
    <w:rsid w:val="187E5936"/>
    <w:rsid w:val="187E59D5"/>
    <w:rsid w:val="187E5A0B"/>
    <w:rsid w:val="187E5A98"/>
    <w:rsid w:val="187E5AB5"/>
    <w:rsid w:val="187E5AF1"/>
    <w:rsid w:val="187E5B95"/>
    <w:rsid w:val="187E5BEC"/>
    <w:rsid w:val="187E5C19"/>
    <w:rsid w:val="187E5DF7"/>
    <w:rsid w:val="187E5E53"/>
    <w:rsid w:val="187E5F87"/>
    <w:rsid w:val="187E5FE7"/>
    <w:rsid w:val="187E6027"/>
    <w:rsid w:val="187E6134"/>
    <w:rsid w:val="187E613E"/>
    <w:rsid w:val="187E616D"/>
    <w:rsid w:val="187E622B"/>
    <w:rsid w:val="187E6392"/>
    <w:rsid w:val="187E63E9"/>
    <w:rsid w:val="187E63EF"/>
    <w:rsid w:val="187E6502"/>
    <w:rsid w:val="187E666F"/>
    <w:rsid w:val="187E668F"/>
    <w:rsid w:val="187E66CB"/>
    <w:rsid w:val="187E66F8"/>
    <w:rsid w:val="187E6767"/>
    <w:rsid w:val="187E6804"/>
    <w:rsid w:val="187E6849"/>
    <w:rsid w:val="187E6951"/>
    <w:rsid w:val="187E6968"/>
    <w:rsid w:val="187E699F"/>
    <w:rsid w:val="187E69C9"/>
    <w:rsid w:val="187E69DE"/>
    <w:rsid w:val="187E6AA6"/>
    <w:rsid w:val="187E6ABA"/>
    <w:rsid w:val="187E6ADE"/>
    <w:rsid w:val="187E6BA1"/>
    <w:rsid w:val="187E6BCD"/>
    <w:rsid w:val="187E6C0C"/>
    <w:rsid w:val="187E6C84"/>
    <w:rsid w:val="187E6CD8"/>
    <w:rsid w:val="187E6E14"/>
    <w:rsid w:val="187E6E55"/>
    <w:rsid w:val="187E7017"/>
    <w:rsid w:val="187E7093"/>
    <w:rsid w:val="187E70AB"/>
    <w:rsid w:val="187E70B4"/>
    <w:rsid w:val="187E7124"/>
    <w:rsid w:val="187E716A"/>
    <w:rsid w:val="187E71CA"/>
    <w:rsid w:val="187E7366"/>
    <w:rsid w:val="187E7385"/>
    <w:rsid w:val="187E7407"/>
    <w:rsid w:val="187E7523"/>
    <w:rsid w:val="187E76A7"/>
    <w:rsid w:val="187E771C"/>
    <w:rsid w:val="187E7761"/>
    <w:rsid w:val="187E785A"/>
    <w:rsid w:val="187E785E"/>
    <w:rsid w:val="187E78D0"/>
    <w:rsid w:val="187E78E7"/>
    <w:rsid w:val="187E78E8"/>
    <w:rsid w:val="187E79D0"/>
    <w:rsid w:val="187E79EA"/>
    <w:rsid w:val="187E7A80"/>
    <w:rsid w:val="187E7BC9"/>
    <w:rsid w:val="187E7C0C"/>
    <w:rsid w:val="187E7CA0"/>
    <w:rsid w:val="187E7DAA"/>
    <w:rsid w:val="187E7E31"/>
    <w:rsid w:val="187F0007"/>
    <w:rsid w:val="187F000A"/>
    <w:rsid w:val="187F0263"/>
    <w:rsid w:val="187F02AF"/>
    <w:rsid w:val="187F02BF"/>
    <w:rsid w:val="187F045B"/>
    <w:rsid w:val="187F047F"/>
    <w:rsid w:val="187F0579"/>
    <w:rsid w:val="187F05CB"/>
    <w:rsid w:val="187F0605"/>
    <w:rsid w:val="187F071C"/>
    <w:rsid w:val="187F0799"/>
    <w:rsid w:val="187F079E"/>
    <w:rsid w:val="187F07E0"/>
    <w:rsid w:val="187F0845"/>
    <w:rsid w:val="187F0849"/>
    <w:rsid w:val="187F0872"/>
    <w:rsid w:val="187F088E"/>
    <w:rsid w:val="187F0918"/>
    <w:rsid w:val="187F0931"/>
    <w:rsid w:val="187F093C"/>
    <w:rsid w:val="187F09ED"/>
    <w:rsid w:val="187F0A29"/>
    <w:rsid w:val="187F0AA3"/>
    <w:rsid w:val="187F0ACE"/>
    <w:rsid w:val="187F0C9D"/>
    <w:rsid w:val="187F0E4F"/>
    <w:rsid w:val="187F0E66"/>
    <w:rsid w:val="187F0F0C"/>
    <w:rsid w:val="187F103E"/>
    <w:rsid w:val="187F1088"/>
    <w:rsid w:val="187F10D6"/>
    <w:rsid w:val="187F117B"/>
    <w:rsid w:val="187F1194"/>
    <w:rsid w:val="187F121A"/>
    <w:rsid w:val="187F122B"/>
    <w:rsid w:val="187F12A2"/>
    <w:rsid w:val="187F12B2"/>
    <w:rsid w:val="187F12B9"/>
    <w:rsid w:val="187F12C2"/>
    <w:rsid w:val="187F1380"/>
    <w:rsid w:val="187F13AC"/>
    <w:rsid w:val="187F1423"/>
    <w:rsid w:val="187F14E4"/>
    <w:rsid w:val="187F161B"/>
    <w:rsid w:val="187F1657"/>
    <w:rsid w:val="187F1697"/>
    <w:rsid w:val="187F16FD"/>
    <w:rsid w:val="187F1759"/>
    <w:rsid w:val="187F1856"/>
    <w:rsid w:val="187F1913"/>
    <w:rsid w:val="187F1ACD"/>
    <w:rsid w:val="187F1BB2"/>
    <w:rsid w:val="187F1EEE"/>
    <w:rsid w:val="187F1F45"/>
    <w:rsid w:val="187F1F5E"/>
    <w:rsid w:val="187F1F92"/>
    <w:rsid w:val="187F1FF2"/>
    <w:rsid w:val="187F1FF8"/>
    <w:rsid w:val="187F2061"/>
    <w:rsid w:val="187F20DB"/>
    <w:rsid w:val="187F20E6"/>
    <w:rsid w:val="187F21F6"/>
    <w:rsid w:val="187F221B"/>
    <w:rsid w:val="187F225C"/>
    <w:rsid w:val="187F2286"/>
    <w:rsid w:val="187F22B1"/>
    <w:rsid w:val="187F22C8"/>
    <w:rsid w:val="187F22D0"/>
    <w:rsid w:val="187F22F2"/>
    <w:rsid w:val="187F2350"/>
    <w:rsid w:val="187F23AE"/>
    <w:rsid w:val="187F23EE"/>
    <w:rsid w:val="187F243C"/>
    <w:rsid w:val="187F247D"/>
    <w:rsid w:val="187F24C0"/>
    <w:rsid w:val="187F24FF"/>
    <w:rsid w:val="187F2548"/>
    <w:rsid w:val="187F2642"/>
    <w:rsid w:val="187F26A0"/>
    <w:rsid w:val="187F26AE"/>
    <w:rsid w:val="187F26BC"/>
    <w:rsid w:val="187F26D0"/>
    <w:rsid w:val="187F2722"/>
    <w:rsid w:val="187F2845"/>
    <w:rsid w:val="187F2897"/>
    <w:rsid w:val="187F2949"/>
    <w:rsid w:val="187F299E"/>
    <w:rsid w:val="187F2A85"/>
    <w:rsid w:val="187F2B80"/>
    <w:rsid w:val="187F2BD2"/>
    <w:rsid w:val="187F2C5A"/>
    <w:rsid w:val="187F2C8E"/>
    <w:rsid w:val="187F2E7F"/>
    <w:rsid w:val="187F2EAC"/>
    <w:rsid w:val="187F2EB6"/>
    <w:rsid w:val="187F2EFE"/>
    <w:rsid w:val="187F2F6A"/>
    <w:rsid w:val="187F3032"/>
    <w:rsid w:val="187F3146"/>
    <w:rsid w:val="187F31A6"/>
    <w:rsid w:val="187F3229"/>
    <w:rsid w:val="187F33B9"/>
    <w:rsid w:val="187F3477"/>
    <w:rsid w:val="187F3496"/>
    <w:rsid w:val="187F352D"/>
    <w:rsid w:val="187F3563"/>
    <w:rsid w:val="187F356D"/>
    <w:rsid w:val="187F3667"/>
    <w:rsid w:val="187F36A8"/>
    <w:rsid w:val="187F36BD"/>
    <w:rsid w:val="187F36F0"/>
    <w:rsid w:val="187F374E"/>
    <w:rsid w:val="187F37E8"/>
    <w:rsid w:val="187F3850"/>
    <w:rsid w:val="187F3891"/>
    <w:rsid w:val="187F3931"/>
    <w:rsid w:val="187F39E4"/>
    <w:rsid w:val="187F3AD6"/>
    <w:rsid w:val="187F3AF7"/>
    <w:rsid w:val="187F3B06"/>
    <w:rsid w:val="187F3B78"/>
    <w:rsid w:val="187F3BA6"/>
    <w:rsid w:val="187F3BF1"/>
    <w:rsid w:val="187F3C0F"/>
    <w:rsid w:val="187F3CB8"/>
    <w:rsid w:val="187F3DA5"/>
    <w:rsid w:val="187F3DB3"/>
    <w:rsid w:val="187F3E81"/>
    <w:rsid w:val="187F3EB5"/>
    <w:rsid w:val="187F3ECD"/>
    <w:rsid w:val="187F3F78"/>
    <w:rsid w:val="187F3F85"/>
    <w:rsid w:val="187F4079"/>
    <w:rsid w:val="187F40A4"/>
    <w:rsid w:val="187F41B6"/>
    <w:rsid w:val="187F41D9"/>
    <w:rsid w:val="187F4361"/>
    <w:rsid w:val="187F4381"/>
    <w:rsid w:val="187F43AB"/>
    <w:rsid w:val="187F45E1"/>
    <w:rsid w:val="187F461B"/>
    <w:rsid w:val="187F46B1"/>
    <w:rsid w:val="187F4710"/>
    <w:rsid w:val="187F476B"/>
    <w:rsid w:val="187F48C0"/>
    <w:rsid w:val="187F49E4"/>
    <w:rsid w:val="187F4A0E"/>
    <w:rsid w:val="187F4A2C"/>
    <w:rsid w:val="187F4A70"/>
    <w:rsid w:val="187F4B42"/>
    <w:rsid w:val="187F4C06"/>
    <w:rsid w:val="187F4D2C"/>
    <w:rsid w:val="187F4D38"/>
    <w:rsid w:val="187F4D59"/>
    <w:rsid w:val="187F4E2F"/>
    <w:rsid w:val="187F4E30"/>
    <w:rsid w:val="187F4E59"/>
    <w:rsid w:val="187F500A"/>
    <w:rsid w:val="187F5046"/>
    <w:rsid w:val="187F5076"/>
    <w:rsid w:val="187F50EC"/>
    <w:rsid w:val="187F5178"/>
    <w:rsid w:val="187F518F"/>
    <w:rsid w:val="187F51A2"/>
    <w:rsid w:val="187F522A"/>
    <w:rsid w:val="187F5280"/>
    <w:rsid w:val="187F5375"/>
    <w:rsid w:val="187F5379"/>
    <w:rsid w:val="187F5409"/>
    <w:rsid w:val="187F546A"/>
    <w:rsid w:val="187F5586"/>
    <w:rsid w:val="187F55BB"/>
    <w:rsid w:val="187F55BE"/>
    <w:rsid w:val="187F55E0"/>
    <w:rsid w:val="187F562D"/>
    <w:rsid w:val="187F5653"/>
    <w:rsid w:val="187F572C"/>
    <w:rsid w:val="187F5796"/>
    <w:rsid w:val="187F57A2"/>
    <w:rsid w:val="187F5862"/>
    <w:rsid w:val="187F58FC"/>
    <w:rsid w:val="187F5A82"/>
    <w:rsid w:val="187F5AB3"/>
    <w:rsid w:val="187F5AB4"/>
    <w:rsid w:val="187F5ABD"/>
    <w:rsid w:val="187F5B23"/>
    <w:rsid w:val="187F5B33"/>
    <w:rsid w:val="187F5C36"/>
    <w:rsid w:val="187F5CC3"/>
    <w:rsid w:val="187F5DD7"/>
    <w:rsid w:val="187F5EB4"/>
    <w:rsid w:val="187F5EEC"/>
    <w:rsid w:val="187F5F1D"/>
    <w:rsid w:val="187F6013"/>
    <w:rsid w:val="187F60E3"/>
    <w:rsid w:val="187F6192"/>
    <w:rsid w:val="187F6194"/>
    <w:rsid w:val="187F6202"/>
    <w:rsid w:val="187F625B"/>
    <w:rsid w:val="187F62FF"/>
    <w:rsid w:val="187F6394"/>
    <w:rsid w:val="187F63A3"/>
    <w:rsid w:val="187F63FA"/>
    <w:rsid w:val="187F6412"/>
    <w:rsid w:val="187F642C"/>
    <w:rsid w:val="187F6465"/>
    <w:rsid w:val="187F655B"/>
    <w:rsid w:val="187F66E6"/>
    <w:rsid w:val="187F6735"/>
    <w:rsid w:val="187F6781"/>
    <w:rsid w:val="187F67A3"/>
    <w:rsid w:val="187F67C1"/>
    <w:rsid w:val="187F684E"/>
    <w:rsid w:val="187F6AF7"/>
    <w:rsid w:val="187F6B70"/>
    <w:rsid w:val="187F6C49"/>
    <w:rsid w:val="187F6CCA"/>
    <w:rsid w:val="187F6D13"/>
    <w:rsid w:val="187F6D9F"/>
    <w:rsid w:val="187F6E0D"/>
    <w:rsid w:val="187F6E26"/>
    <w:rsid w:val="187F6E8F"/>
    <w:rsid w:val="187F6ECB"/>
    <w:rsid w:val="187F6F40"/>
    <w:rsid w:val="187F7046"/>
    <w:rsid w:val="187F709F"/>
    <w:rsid w:val="187F7105"/>
    <w:rsid w:val="187F7163"/>
    <w:rsid w:val="187F72B6"/>
    <w:rsid w:val="187F72BE"/>
    <w:rsid w:val="187F72D2"/>
    <w:rsid w:val="187F73FC"/>
    <w:rsid w:val="187F740C"/>
    <w:rsid w:val="187F7446"/>
    <w:rsid w:val="187F747A"/>
    <w:rsid w:val="187F7482"/>
    <w:rsid w:val="187F74A9"/>
    <w:rsid w:val="187F7625"/>
    <w:rsid w:val="187F7671"/>
    <w:rsid w:val="187F7727"/>
    <w:rsid w:val="187F77CB"/>
    <w:rsid w:val="187F78BE"/>
    <w:rsid w:val="187F796A"/>
    <w:rsid w:val="187F7992"/>
    <w:rsid w:val="187F7A07"/>
    <w:rsid w:val="187F7A4D"/>
    <w:rsid w:val="187F7AE9"/>
    <w:rsid w:val="187F7AFB"/>
    <w:rsid w:val="187F7B2C"/>
    <w:rsid w:val="187F7B64"/>
    <w:rsid w:val="187F7C60"/>
    <w:rsid w:val="187F7C64"/>
    <w:rsid w:val="187F7CB7"/>
    <w:rsid w:val="187F7DDA"/>
    <w:rsid w:val="187F7E3A"/>
    <w:rsid w:val="187F7E4B"/>
    <w:rsid w:val="187F7EE9"/>
    <w:rsid w:val="187F7F0B"/>
    <w:rsid w:val="187F7F1F"/>
    <w:rsid w:val="187F7FC4"/>
    <w:rsid w:val="187F7FEE"/>
    <w:rsid w:val="1880001A"/>
    <w:rsid w:val="18800033"/>
    <w:rsid w:val="1880011F"/>
    <w:rsid w:val="1880016E"/>
    <w:rsid w:val="18800189"/>
    <w:rsid w:val="1880027A"/>
    <w:rsid w:val="1880028F"/>
    <w:rsid w:val="18800302"/>
    <w:rsid w:val="18800315"/>
    <w:rsid w:val="188003FA"/>
    <w:rsid w:val="18800422"/>
    <w:rsid w:val="188004CD"/>
    <w:rsid w:val="188005E5"/>
    <w:rsid w:val="188006D7"/>
    <w:rsid w:val="188007E6"/>
    <w:rsid w:val="18800811"/>
    <w:rsid w:val="188008A4"/>
    <w:rsid w:val="188008ED"/>
    <w:rsid w:val="1880094B"/>
    <w:rsid w:val="18800993"/>
    <w:rsid w:val="18800A79"/>
    <w:rsid w:val="18800AD3"/>
    <w:rsid w:val="18800B87"/>
    <w:rsid w:val="18800B8E"/>
    <w:rsid w:val="18800C7E"/>
    <w:rsid w:val="18800D3D"/>
    <w:rsid w:val="18800D62"/>
    <w:rsid w:val="18800D94"/>
    <w:rsid w:val="18800DDC"/>
    <w:rsid w:val="18800E94"/>
    <w:rsid w:val="18800EB7"/>
    <w:rsid w:val="18800F2D"/>
    <w:rsid w:val="1880128C"/>
    <w:rsid w:val="188012EB"/>
    <w:rsid w:val="188012F0"/>
    <w:rsid w:val="18801396"/>
    <w:rsid w:val="188013F5"/>
    <w:rsid w:val="18801472"/>
    <w:rsid w:val="188014C6"/>
    <w:rsid w:val="1880158E"/>
    <w:rsid w:val="188015AD"/>
    <w:rsid w:val="188015F9"/>
    <w:rsid w:val="18801661"/>
    <w:rsid w:val="188016A6"/>
    <w:rsid w:val="188016C6"/>
    <w:rsid w:val="188016CA"/>
    <w:rsid w:val="188017E8"/>
    <w:rsid w:val="188017ED"/>
    <w:rsid w:val="18801898"/>
    <w:rsid w:val="188018EB"/>
    <w:rsid w:val="18801905"/>
    <w:rsid w:val="1880198D"/>
    <w:rsid w:val="18801BA7"/>
    <w:rsid w:val="18801C19"/>
    <w:rsid w:val="18801CCE"/>
    <w:rsid w:val="18801CD0"/>
    <w:rsid w:val="18801D04"/>
    <w:rsid w:val="18801D19"/>
    <w:rsid w:val="18801E76"/>
    <w:rsid w:val="18801ED8"/>
    <w:rsid w:val="18801F21"/>
    <w:rsid w:val="18801F4D"/>
    <w:rsid w:val="1880208C"/>
    <w:rsid w:val="1880217C"/>
    <w:rsid w:val="1880219D"/>
    <w:rsid w:val="188021D2"/>
    <w:rsid w:val="1880224B"/>
    <w:rsid w:val="18802302"/>
    <w:rsid w:val="18802318"/>
    <w:rsid w:val="18802390"/>
    <w:rsid w:val="188023AF"/>
    <w:rsid w:val="188023D7"/>
    <w:rsid w:val="188023E2"/>
    <w:rsid w:val="18802433"/>
    <w:rsid w:val="18802460"/>
    <w:rsid w:val="188025A5"/>
    <w:rsid w:val="188025D7"/>
    <w:rsid w:val="18802659"/>
    <w:rsid w:val="188026F3"/>
    <w:rsid w:val="18802715"/>
    <w:rsid w:val="188027CD"/>
    <w:rsid w:val="18802826"/>
    <w:rsid w:val="1880282A"/>
    <w:rsid w:val="1880289B"/>
    <w:rsid w:val="18802950"/>
    <w:rsid w:val="18802976"/>
    <w:rsid w:val="188029AB"/>
    <w:rsid w:val="18802A6E"/>
    <w:rsid w:val="18802AB2"/>
    <w:rsid w:val="18802C92"/>
    <w:rsid w:val="18802CF3"/>
    <w:rsid w:val="18802E21"/>
    <w:rsid w:val="18802ED4"/>
    <w:rsid w:val="18802F62"/>
    <w:rsid w:val="18802F82"/>
    <w:rsid w:val="18802FD4"/>
    <w:rsid w:val="18803058"/>
    <w:rsid w:val="18803295"/>
    <w:rsid w:val="1880333E"/>
    <w:rsid w:val="188033B1"/>
    <w:rsid w:val="18803405"/>
    <w:rsid w:val="188034B9"/>
    <w:rsid w:val="188034C0"/>
    <w:rsid w:val="188034CE"/>
    <w:rsid w:val="188034EC"/>
    <w:rsid w:val="1880351C"/>
    <w:rsid w:val="18803597"/>
    <w:rsid w:val="188035B6"/>
    <w:rsid w:val="18803602"/>
    <w:rsid w:val="18803785"/>
    <w:rsid w:val="18803898"/>
    <w:rsid w:val="188038F4"/>
    <w:rsid w:val="188039CE"/>
    <w:rsid w:val="18803A04"/>
    <w:rsid w:val="18803A7E"/>
    <w:rsid w:val="18803A91"/>
    <w:rsid w:val="18803AAE"/>
    <w:rsid w:val="18803B16"/>
    <w:rsid w:val="18803B1F"/>
    <w:rsid w:val="18803B2A"/>
    <w:rsid w:val="18803B95"/>
    <w:rsid w:val="18803BA0"/>
    <w:rsid w:val="18803BB6"/>
    <w:rsid w:val="18803BBF"/>
    <w:rsid w:val="18803CCF"/>
    <w:rsid w:val="18803CF4"/>
    <w:rsid w:val="18803D2F"/>
    <w:rsid w:val="18803D69"/>
    <w:rsid w:val="18803D7F"/>
    <w:rsid w:val="18803D87"/>
    <w:rsid w:val="18803DB5"/>
    <w:rsid w:val="18803DC5"/>
    <w:rsid w:val="18803DCF"/>
    <w:rsid w:val="18803DD3"/>
    <w:rsid w:val="18803ECB"/>
    <w:rsid w:val="18803ED8"/>
    <w:rsid w:val="18803F8F"/>
    <w:rsid w:val="18803FAE"/>
    <w:rsid w:val="18804005"/>
    <w:rsid w:val="18804049"/>
    <w:rsid w:val="18804083"/>
    <w:rsid w:val="1880418D"/>
    <w:rsid w:val="188042DE"/>
    <w:rsid w:val="18804345"/>
    <w:rsid w:val="18804348"/>
    <w:rsid w:val="1880434C"/>
    <w:rsid w:val="188043BC"/>
    <w:rsid w:val="188043EB"/>
    <w:rsid w:val="1880442E"/>
    <w:rsid w:val="188044AD"/>
    <w:rsid w:val="188045E9"/>
    <w:rsid w:val="188045FB"/>
    <w:rsid w:val="18804675"/>
    <w:rsid w:val="18804710"/>
    <w:rsid w:val="1880478B"/>
    <w:rsid w:val="188047D2"/>
    <w:rsid w:val="1880485F"/>
    <w:rsid w:val="18804902"/>
    <w:rsid w:val="1880494B"/>
    <w:rsid w:val="18804952"/>
    <w:rsid w:val="18804989"/>
    <w:rsid w:val="18804B0A"/>
    <w:rsid w:val="18804B24"/>
    <w:rsid w:val="18804BB0"/>
    <w:rsid w:val="18804C4E"/>
    <w:rsid w:val="18804C94"/>
    <w:rsid w:val="18804D25"/>
    <w:rsid w:val="18804D3E"/>
    <w:rsid w:val="18804D95"/>
    <w:rsid w:val="18804F06"/>
    <w:rsid w:val="18804F7D"/>
    <w:rsid w:val="18804FF3"/>
    <w:rsid w:val="18805015"/>
    <w:rsid w:val="18805027"/>
    <w:rsid w:val="18805063"/>
    <w:rsid w:val="188050E0"/>
    <w:rsid w:val="1880511E"/>
    <w:rsid w:val="18805189"/>
    <w:rsid w:val="1880521D"/>
    <w:rsid w:val="1880539F"/>
    <w:rsid w:val="1880544F"/>
    <w:rsid w:val="1880548F"/>
    <w:rsid w:val="18805504"/>
    <w:rsid w:val="1880551B"/>
    <w:rsid w:val="1880557F"/>
    <w:rsid w:val="18805592"/>
    <w:rsid w:val="1880560A"/>
    <w:rsid w:val="18805660"/>
    <w:rsid w:val="18805697"/>
    <w:rsid w:val="188056BD"/>
    <w:rsid w:val="188056FB"/>
    <w:rsid w:val="18805776"/>
    <w:rsid w:val="1880578A"/>
    <w:rsid w:val="188057DD"/>
    <w:rsid w:val="18805882"/>
    <w:rsid w:val="188059A0"/>
    <w:rsid w:val="18805A6D"/>
    <w:rsid w:val="18805A79"/>
    <w:rsid w:val="18805AAE"/>
    <w:rsid w:val="18805B08"/>
    <w:rsid w:val="18805B64"/>
    <w:rsid w:val="18805B6A"/>
    <w:rsid w:val="18805B86"/>
    <w:rsid w:val="18805C40"/>
    <w:rsid w:val="18805C7F"/>
    <w:rsid w:val="18805CD3"/>
    <w:rsid w:val="18805DC4"/>
    <w:rsid w:val="18805E23"/>
    <w:rsid w:val="18805EC7"/>
    <w:rsid w:val="18806004"/>
    <w:rsid w:val="1880601E"/>
    <w:rsid w:val="18806247"/>
    <w:rsid w:val="1880625B"/>
    <w:rsid w:val="188062A1"/>
    <w:rsid w:val="1880636F"/>
    <w:rsid w:val="188063D9"/>
    <w:rsid w:val="188063E2"/>
    <w:rsid w:val="1880654F"/>
    <w:rsid w:val="1880657C"/>
    <w:rsid w:val="188065B1"/>
    <w:rsid w:val="188066AC"/>
    <w:rsid w:val="18806799"/>
    <w:rsid w:val="1880679F"/>
    <w:rsid w:val="188067EF"/>
    <w:rsid w:val="1880680A"/>
    <w:rsid w:val="188068A3"/>
    <w:rsid w:val="18806961"/>
    <w:rsid w:val="18806973"/>
    <w:rsid w:val="188069BE"/>
    <w:rsid w:val="18806A7E"/>
    <w:rsid w:val="18806A93"/>
    <w:rsid w:val="18806AC8"/>
    <w:rsid w:val="18806B66"/>
    <w:rsid w:val="18806C48"/>
    <w:rsid w:val="18806CB9"/>
    <w:rsid w:val="18806D7F"/>
    <w:rsid w:val="18806E1A"/>
    <w:rsid w:val="18806E54"/>
    <w:rsid w:val="18806E82"/>
    <w:rsid w:val="18806ED7"/>
    <w:rsid w:val="18806F06"/>
    <w:rsid w:val="18806F34"/>
    <w:rsid w:val="18806F76"/>
    <w:rsid w:val="18807090"/>
    <w:rsid w:val="18807138"/>
    <w:rsid w:val="18807157"/>
    <w:rsid w:val="18807353"/>
    <w:rsid w:val="188074A2"/>
    <w:rsid w:val="188074A8"/>
    <w:rsid w:val="188074AC"/>
    <w:rsid w:val="18807515"/>
    <w:rsid w:val="18807544"/>
    <w:rsid w:val="188075B6"/>
    <w:rsid w:val="18807617"/>
    <w:rsid w:val="1880763B"/>
    <w:rsid w:val="18807713"/>
    <w:rsid w:val="188077A8"/>
    <w:rsid w:val="188078C1"/>
    <w:rsid w:val="18807A9B"/>
    <w:rsid w:val="18807BA8"/>
    <w:rsid w:val="18807BC7"/>
    <w:rsid w:val="18807C44"/>
    <w:rsid w:val="18807D04"/>
    <w:rsid w:val="18807EEA"/>
    <w:rsid w:val="18807FBA"/>
    <w:rsid w:val="18810094"/>
    <w:rsid w:val="1881009C"/>
    <w:rsid w:val="1881010C"/>
    <w:rsid w:val="1881011E"/>
    <w:rsid w:val="18810126"/>
    <w:rsid w:val="18810164"/>
    <w:rsid w:val="188101FD"/>
    <w:rsid w:val="188102CE"/>
    <w:rsid w:val="18810377"/>
    <w:rsid w:val="18810392"/>
    <w:rsid w:val="18810399"/>
    <w:rsid w:val="188104C9"/>
    <w:rsid w:val="18810532"/>
    <w:rsid w:val="18810570"/>
    <w:rsid w:val="18810608"/>
    <w:rsid w:val="18810660"/>
    <w:rsid w:val="18810697"/>
    <w:rsid w:val="18810698"/>
    <w:rsid w:val="18810756"/>
    <w:rsid w:val="188107D8"/>
    <w:rsid w:val="1881084F"/>
    <w:rsid w:val="18810856"/>
    <w:rsid w:val="18810A04"/>
    <w:rsid w:val="18810A14"/>
    <w:rsid w:val="18810B38"/>
    <w:rsid w:val="18810C06"/>
    <w:rsid w:val="18810C96"/>
    <w:rsid w:val="18810CA1"/>
    <w:rsid w:val="18810D2F"/>
    <w:rsid w:val="18810E2A"/>
    <w:rsid w:val="18810E30"/>
    <w:rsid w:val="18810E58"/>
    <w:rsid w:val="18810E8E"/>
    <w:rsid w:val="18810F1F"/>
    <w:rsid w:val="18810F22"/>
    <w:rsid w:val="18810FB6"/>
    <w:rsid w:val="18811018"/>
    <w:rsid w:val="18811050"/>
    <w:rsid w:val="188111C8"/>
    <w:rsid w:val="18811217"/>
    <w:rsid w:val="18811358"/>
    <w:rsid w:val="188113F3"/>
    <w:rsid w:val="1881156B"/>
    <w:rsid w:val="1881157B"/>
    <w:rsid w:val="1881159F"/>
    <w:rsid w:val="188115E0"/>
    <w:rsid w:val="1881168B"/>
    <w:rsid w:val="188116A5"/>
    <w:rsid w:val="188116B1"/>
    <w:rsid w:val="188116E5"/>
    <w:rsid w:val="188116ED"/>
    <w:rsid w:val="18811731"/>
    <w:rsid w:val="18811841"/>
    <w:rsid w:val="188118B5"/>
    <w:rsid w:val="188118D5"/>
    <w:rsid w:val="188118FB"/>
    <w:rsid w:val="1881194B"/>
    <w:rsid w:val="188119CB"/>
    <w:rsid w:val="18811B9E"/>
    <w:rsid w:val="18811C14"/>
    <w:rsid w:val="18811F0C"/>
    <w:rsid w:val="18811FF3"/>
    <w:rsid w:val="1881202F"/>
    <w:rsid w:val="188120E8"/>
    <w:rsid w:val="18812177"/>
    <w:rsid w:val="18812282"/>
    <w:rsid w:val="188122FE"/>
    <w:rsid w:val="18812323"/>
    <w:rsid w:val="1881235D"/>
    <w:rsid w:val="18812368"/>
    <w:rsid w:val="18812375"/>
    <w:rsid w:val="1881239E"/>
    <w:rsid w:val="188123B2"/>
    <w:rsid w:val="18812506"/>
    <w:rsid w:val="188126CB"/>
    <w:rsid w:val="188126E3"/>
    <w:rsid w:val="1881279F"/>
    <w:rsid w:val="188127AF"/>
    <w:rsid w:val="188127ED"/>
    <w:rsid w:val="18812806"/>
    <w:rsid w:val="188128C2"/>
    <w:rsid w:val="188128F4"/>
    <w:rsid w:val="18812930"/>
    <w:rsid w:val="18812A1B"/>
    <w:rsid w:val="18812A40"/>
    <w:rsid w:val="18812A61"/>
    <w:rsid w:val="18812A8F"/>
    <w:rsid w:val="18812C70"/>
    <w:rsid w:val="18812D7D"/>
    <w:rsid w:val="18812F30"/>
    <w:rsid w:val="18812F84"/>
    <w:rsid w:val="18813004"/>
    <w:rsid w:val="18813028"/>
    <w:rsid w:val="18813078"/>
    <w:rsid w:val="188130B5"/>
    <w:rsid w:val="188130BF"/>
    <w:rsid w:val="188131EF"/>
    <w:rsid w:val="1881321E"/>
    <w:rsid w:val="1881323A"/>
    <w:rsid w:val="188132F3"/>
    <w:rsid w:val="188132F7"/>
    <w:rsid w:val="18813431"/>
    <w:rsid w:val="18813438"/>
    <w:rsid w:val="18813463"/>
    <w:rsid w:val="18813518"/>
    <w:rsid w:val="18813548"/>
    <w:rsid w:val="1881356D"/>
    <w:rsid w:val="18813573"/>
    <w:rsid w:val="1881357E"/>
    <w:rsid w:val="188135A6"/>
    <w:rsid w:val="18813667"/>
    <w:rsid w:val="18813728"/>
    <w:rsid w:val="18813773"/>
    <w:rsid w:val="18813782"/>
    <w:rsid w:val="188137AF"/>
    <w:rsid w:val="188137CC"/>
    <w:rsid w:val="188138DF"/>
    <w:rsid w:val="18813939"/>
    <w:rsid w:val="18813A1F"/>
    <w:rsid w:val="18813CC9"/>
    <w:rsid w:val="18813CE6"/>
    <w:rsid w:val="18813D30"/>
    <w:rsid w:val="18813D4C"/>
    <w:rsid w:val="18813F35"/>
    <w:rsid w:val="18813F60"/>
    <w:rsid w:val="188140D7"/>
    <w:rsid w:val="1881410B"/>
    <w:rsid w:val="18814132"/>
    <w:rsid w:val="188141C3"/>
    <w:rsid w:val="188141D4"/>
    <w:rsid w:val="1881423A"/>
    <w:rsid w:val="188142A0"/>
    <w:rsid w:val="188144DA"/>
    <w:rsid w:val="18814570"/>
    <w:rsid w:val="188145B4"/>
    <w:rsid w:val="188145DF"/>
    <w:rsid w:val="1881462B"/>
    <w:rsid w:val="1881462F"/>
    <w:rsid w:val="188146AB"/>
    <w:rsid w:val="188146DC"/>
    <w:rsid w:val="18814755"/>
    <w:rsid w:val="18814788"/>
    <w:rsid w:val="18814999"/>
    <w:rsid w:val="18814A29"/>
    <w:rsid w:val="18814A95"/>
    <w:rsid w:val="18814B05"/>
    <w:rsid w:val="18814B0D"/>
    <w:rsid w:val="18814BA2"/>
    <w:rsid w:val="18814BB1"/>
    <w:rsid w:val="18814BBA"/>
    <w:rsid w:val="18814C60"/>
    <w:rsid w:val="18814D3A"/>
    <w:rsid w:val="18814D5F"/>
    <w:rsid w:val="18814F38"/>
    <w:rsid w:val="18814F41"/>
    <w:rsid w:val="18814FBC"/>
    <w:rsid w:val="18814FCE"/>
    <w:rsid w:val="18814FD6"/>
    <w:rsid w:val="188150B8"/>
    <w:rsid w:val="188150E6"/>
    <w:rsid w:val="188150EE"/>
    <w:rsid w:val="18815147"/>
    <w:rsid w:val="188153CE"/>
    <w:rsid w:val="18815415"/>
    <w:rsid w:val="188154A4"/>
    <w:rsid w:val="188155AA"/>
    <w:rsid w:val="1881565B"/>
    <w:rsid w:val="1881568F"/>
    <w:rsid w:val="1881569B"/>
    <w:rsid w:val="18815750"/>
    <w:rsid w:val="18815771"/>
    <w:rsid w:val="18815783"/>
    <w:rsid w:val="188157C6"/>
    <w:rsid w:val="188157D2"/>
    <w:rsid w:val="188157D3"/>
    <w:rsid w:val="188157E1"/>
    <w:rsid w:val="18815863"/>
    <w:rsid w:val="1881589E"/>
    <w:rsid w:val="188158CD"/>
    <w:rsid w:val="188159E6"/>
    <w:rsid w:val="18815B21"/>
    <w:rsid w:val="18815B2E"/>
    <w:rsid w:val="18815B78"/>
    <w:rsid w:val="18815B91"/>
    <w:rsid w:val="18815BEC"/>
    <w:rsid w:val="18815C37"/>
    <w:rsid w:val="18815CBF"/>
    <w:rsid w:val="18815CF2"/>
    <w:rsid w:val="18815CFD"/>
    <w:rsid w:val="18815E7A"/>
    <w:rsid w:val="18815EB4"/>
    <w:rsid w:val="18815ED1"/>
    <w:rsid w:val="18815F76"/>
    <w:rsid w:val="18815FD5"/>
    <w:rsid w:val="1881600D"/>
    <w:rsid w:val="18816048"/>
    <w:rsid w:val="188160DF"/>
    <w:rsid w:val="18816123"/>
    <w:rsid w:val="188161FC"/>
    <w:rsid w:val="188162E6"/>
    <w:rsid w:val="1881631C"/>
    <w:rsid w:val="1881631D"/>
    <w:rsid w:val="18816330"/>
    <w:rsid w:val="18816474"/>
    <w:rsid w:val="188164B7"/>
    <w:rsid w:val="188164EF"/>
    <w:rsid w:val="18816505"/>
    <w:rsid w:val="18816546"/>
    <w:rsid w:val="188165E5"/>
    <w:rsid w:val="188165E8"/>
    <w:rsid w:val="188165FD"/>
    <w:rsid w:val="18816620"/>
    <w:rsid w:val="18816712"/>
    <w:rsid w:val="18816764"/>
    <w:rsid w:val="18816811"/>
    <w:rsid w:val="18816956"/>
    <w:rsid w:val="188169BE"/>
    <w:rsid w:val="188169DB"/>
    <w:rsid w:val="18816A7B"/>
    <w:rsid w:val="18816AA9"/>
    <w:rsid w:val="18816AD0"/>
    <w:rsid w:val="18816BA6"/>
    <w:rsid w:val="18816C28"/>
    <w:rsid w:val="18816D06"/>
    <w:rsid w:val="18816DD9"/>
    <w:rsid w:val="18816EE7"/>
    <w:rsid w:val="18816EF6"/>
    <w:rsid w:val="18816F48"/>
    <w:rsid w:val="18816F79"/>
    <w:rsid w:val="18816FAC"/>
    <w:rsid w:val="18816FEB"/>
    <w:rsid w:val="18816FF3"/>
    <w:rsid w:val="1881704E"/>
    <w:rsid w:val="18817111"/>
    <w:rsid w:val="1881715F"/>
    <w:rsid w:val="18817165"/>
    <w:rsid w:val="18817185"/>
    <w:rsid w:val="18817244"/>
    <w:rsid w:val="1881728F"/>
    <w:rsid w:val="18817299"/>
    <w:rsid w:val="188172C1"/>
    <w:rsid w:val="18817372"/>
    <w:rsid w:val="188173C0"/>
    <w:rsid w:val="188173E4"/>
    <w:rsid w:val="18817514"/>
    <w:rsid w:val="188175C3"/>
    <w:rsid w:val="188175DE"/>
    <w:rsid w:val="1881764E"/>
    <w:rsid w:val="18817686"/>
    <w:rsid w:val="18817811"/>
    <w:rsid w:val="18817885"/>
    <w:rsid w:val="188178A3"/>
    <w:rsid w:val="18817ADB"/>
    <w:rsid w:val="18817BA3"/>
    <w:rsid w:val="18817CA9"/>
    <w:rsid w:val="18817CBB"/>
    <w:rsid w:val="18817CC4"/>
    <w:rsid w:val="18817D2F"/>
    <w:rsid w:val="18817DBE"/>
    <w:rsid w:val="18817DE6"/>
    <w:rsid w:val="18817EE9"/>
    <w:rsid w:val="18817FF5"/>
    <w:rsid w:val="18820062"/>
    <w:rsid w:val="188201F0"/>
    <w:rsid w:val="188201FE"/>
    <w:rsid w:val="18820201"/>
    <w:rsid w:val="18820223"/>
    <w:rsid w:val="188202FE"/>
    <w:rsid w:val="18820334"/>
    <w:rsid w:val="18820375"/>
    <w:rsid w:val="18820479"/>
    <w:rsid w:val="18820747"/>
    <w:rsid w:val="18820769"/>
    <w:rsid w:val="188208C8"/>
    <w:rsid w:val="188208CD"/>
    <w:rsid w:val="18820953"/>
    <w:rsid w:val="18820A20"/>
    <w:rsid w:val="18820A8F"/>
    <w:rsid w:val="18820A90"/>
    <w:rsid w:val="18820AEC"/>
    <w:rsid w:val="18820AF7"/>
    <w:rsid w:val="18820B03"/>
    <w:rsid w:val="18820B1A"/>
    <w:rsid w:val="18820BD4"/>
    <w:rsid w:val="18820C21"/>
    <w:rsid w:val="18820C26"/>
    <w:rsid w:val="18820D1E"/>
    <w:rsid w:val="18820D99"/>
    <w:rsid w:val="18820DAE"/>
    <w:rsid w:val="18820DDE"/>
    <w:rsid w:val="18820F90"/>
    <w:rsid w:val="18820FC9"/>
    <w:rsid w:val="18820FDE"/>
    <w:rsid w:val="18821101"/>
    <w:rsid w:val="1882113E"/>
    <w:rsid w:val="1882114E"/>
    <w:rsid w:val="1882126D"/>
    <w:rsid w:val="1882129C"/>
    <w:rsid w:val="18821313"/>
    <w:rsid w:val="18821317"/>
    <w:rsid w:val="18821330"/>
    <w:rsid w:val="1882137D"/>
    <w:rsid w:val="188213B0"/>
    <w:rsid w:val="188213E4"/>
    <w:rsid w:val="188213FC"/>
    <w:rsid w:val="188214BA"/>
    <w:rsid w:val="188216BC"/>
    <w:rsid w:val="188216F3"/>
    <w:rsid w:val="18821732"/>
    <w:rsid w:val="18821856"/>
    <w:rsid w:val="18821901"/>
    <w:rsid w:val="18821980"/>
    <w:rsid w:val="188219E6"/>
    <w:rsid w:val="188219FD"/>
    <w:rsid w:val="18821A81"/>
    <w:rsid w:val="18821BA1"/>
    <w:rsid w:val="18821CD9"/>
    <w:rsid w:val="18821CDD"/>
    <w:rsid w:val="18821CFC"/>
    <w:rsid w:val="18821D7A"/>
    <w:rsid w:val="18821D7F"/>
    <w:rsid w:val="18821D9A"/>
    <w:rsid w:val="18821DAD"/>
    <w:rsid w:val="18821DEF"/>
    <w:rsid w:val="18821E2D"/>
    <w:rsid w:val="18821EBE"/>
    <w:rsid w:val="18821EBF"/>
    <w:rsid w:val="18821F2F"/>
    <w:rsid w:val="18821FA6"/>
    <w:rsid w:val="18821FE0"/>
    <w:rsid w:val="18822057"/>
    <w:rsid w:val="1882207B"/>
    <w:rsid w:val="18822208"/>
    <w:rsid w:val="1882222A"/>
    <w:rsid w:val="18822308"/>
    <w:rsid w:val="18822399"/>
    <w:rsid w:val="1882250B"/>
    <w:rsid w:val="18822602"/>
    <w:rsid w:val="188226A7"/>
    <w:rsid w:val="18822711"/>
    <w:rsid w:val="188227DC"/>
    <w:rsid w:val="1882292C"/>
    <w:rsid w:val="18822A68"/>
    <w:rsid w:val="18822A77"/>
    <w:rsid w:val="18822B38"/>
    <w:rsid w:val="18822B68"/>
    <w:rsid w:val="18822B7D"/>
    <w:rsid w:val="18822B91"/>
    <w:rsid w:val="18822CAE"/>
    <w:rsid w:val="18822D14"/>
    <w:rsid w:val="18822D98"/>
    <w:rsid w:val="18822E9E"/>
    <w:rsid w:val="18822F54"/>
    <w:rsid w:val="18822F78"/>
    <w:rsid w:val="18822FF3"/>
    <w:rsid w:val="188231AF"/>
    <w:rsid w:val="18823232"/>
    <w:rsid w:val="18823278"/>
    <w:rsid w:val="18823425"/>
    <w:rsid w:val="18823427"/>
    <w:rsid w:val="18823474"/>
    <w:rsid w:val="188234CC"/>
    <w:rsid w:val="188235D1"/>
    <w:rsid w:val="188235ED"/>
    <w:rsid w:val="18823669"/>
    <w:rsid w:val="18823791"/>
    <w:rsid w:val="18823808"/>
    <w:rsid w:val="188238A2"/>
    <w:rsid w:val="188238B0"/>
    <w:rsid w:val="188239B9"/>
    <w:rsid w:val="18823A15"/>
    <w:rsid w:val="18823A2F"/>
    <w:rsid w:val="18823A69"/>
    <w:rsid w:val="18823A90"/>
    <w:rsid w:val="18823B78"/>
    <w:rsid w:val="18823C1E"/>
    <w:rsid w:val="18823C26"/>
    <w:rsid w:val="18823C70"/>
    <w:rsid w:val="18823CC5"/>
    <w:rsid w:val="18823CF1"/>
    <w:rsid w:val="18823CFB"/>
    <w:rsid w:val="18823D00"/>
    <w:rsid w:val="18823D5C"/>
    <w:rsid w:val="18823DEC"/>
    <w:rsid w:val="18823E27"/>
    <w:rsid w:val="18823F02"/>
    <w:rsid w:val="18823F31"/>
    <w:rsid w:val="18823FAF"/>
    <w:rsid w:val="18823FC3"/>
    <w:rsid w:val="1882400D"/>
    <w:rsid w:val="18824013"/>
    <w:rsid w:val="1882404A"/>
    <w:rsid w:val="18824050"/>
    <w:rsid w:val="188240BA"/>
    <w:rsid w:val="18824197"/>
    <w:rsid w:val="188241B2"/>
    <w:rsid w:val="188241D2"/>
    <w:rsid w:val="18824228"/>
    <w:rsid w:val="188242F0"/>
    <w:rsid w:val="18824412"/>
    <w:rsid w:val="18824447"/>
    <w:rsid w:val="1882447F"/>
    <w:rsid w:val="188244ED"/>
    <w:rsid w:val="18824646"/>
    <w:rsid w:val="188246C9"/>
    <w:rsid w:val="188246E4"/>
    <w:rsid w:val="188246E5"/>
    <w:rsid w:val="18824707"/>
    <w:rsid w:val="18824756"/>
    <w:rsid w:val="188247AC"/>
    <w:rsid w:val="188247B2"/>
    <w:rsid w:val="188247E1"/>
    <w:rsid w:val="188247F9"/>
    <w:rsid w:val="18824821"/>
    <w:rsid w:val="18824898"/>
    <w:rsid w:val="1882493F"/>
    <w:rsid w:val="188249A1"/>
    <w:rsid w:val="18824A19"/>
    <w:rsid w:val="18824A72"/>
    <w:rsid w:val="18824AEA"/>
    <w:rsid w:val="18824B0B"/>
    <w:rsid w:val="18824B9A"/>
    <w:rsid w:val="18824BC3"/>
    <w:rsid w:val="18824D10"/>
    <w:rsid w:val="18824D9C"/>
    <w:rsid w:val="18824DA1"/>
    <w:rsid w:val="18824E37"/>
    <w:rsid w:val="18824EB9"/>
    <w:rsid w:val="18824EC6"/>
    <w:rsid w:val="18824FE9"/>
    <w:rsid w:val="18825244"/>
    <w:rsid w:val="18825285"/>
    <w:rsid w:val="1882534C"/>
    <w:rsid w:val="18825402"/>
    <w:rsid w:val="188254EC"/>
    <w:rsid w:val="188255B5"/>
    <w:rsid w:val="1882561B"/>
    <w:rsid w:val="188256EC"/>
    <w:rsid w:val="1882571D"/>
    <w:rsid w:val="18825758"/>
    <w:rsid w:val="1882581F"/>
    <w:rsid w:val="18825937"/>
    <w:rsid w:val="188259AA"/>
    <w:rsid w:val="18825A4E"/>
    <w:rsid w:val="18825ABD"/>
    <w:rsid w:val="18825ADC"/>
    <w:rsid w:val="18825BBB"/>
    <w:rsid w:val="18825BCB"/>
    <w:rsid w:val="18825C28"/>
    <w:rsid w:val="18825C39"/>
    <w:rsid w:val="18825C43"/>
    <w:rsid w:val="18825CEA"/>
    <w:rsid w:val="18825D0C"/>
    <w:rsid w:val="18825E70"/>
    <w:rsid w:val="18825EAA"/>
    <w:rsid w:val="18825F01"/>
    <w:rsid w:val="18825F61"/>
    <w:rsid w:val="18825FA7"/>
    <w:rsid w:val="188260AA"/>
    <w:rsid w:val="188260DE"/>
    <w:rsid w:val="188261F8"/>
    <w:rsid w:val="1882623D"/>
    <w:rsid w:val="18826262"/>
    <w:rsid w:val="1882634B"/>
    <w:rsid w:val="1882641F"/>
    <w:rsid w:val="18826493"/>
    <w:rsid w:val="1882668E"/>
    <w:rsid w:val="1882670A"/>
    <w:rsid w:val="1882678D"/>
    <w:rsid w:val="188267C0"/>
    <w:rsid w:val="188267EC"/>
    <w:rsid w:val="1882681A"/>
    <w:rsid w:val="1882696A"/>
    <w:rsid w:val="18826974"/>
    <w:rsid w:val="1882699E"/>
    <w:rsid w:val="188269F7"/>
    <w:rsid w:val="18826A79"/>
    <w:rsid w:val="18826B09"/>
    <w:rsid w:val="18826BE1"/>
    <w:rsid w:val="18826BF4"/>
    <w:rsid w:val="18826C1F"/>
    <w:rsid w:val="18826C37"/>
    <w:rsid w:val="18826C51"/>
    <w:rsid w:val="18826C53"/>
    <w:rsid w:val="18826C81"/>
    <w:rsid w:val="18826CEA"/>
    <w:rsid w:val="18826D0F"/>
    <w:rsid w:val="18826D85"/>
    <w:rsid w:val="18826E0B"/>
    <w:rsid w:val="18826E4D"/>
    <w:rsid w:val="18826E53"/>
    <w:rsid w:val="18826E55"/>
    <w:rsid w:val="18826EE3"/>
    <w:rsid w:val="18826FAE"/>
    <w:rsid w:val="188270E9"/>
    <w:rsid w:val="1882712D"/>
    <w:rsid w:val="18827141"/>
    <w:rsid w:val="188271B0"/>
    <w:rsid w:val="1882734E"/>
    <w:rsid w:val="188273FF"/>
    <w:rsid w:val="18827459"/>
    <w:rsid w:val="18827483"/>
    <w:rsid w:val="18827498"/>
    <w:rsid w:val="18827543"/>
    <w:rsid w:val="18827579"/>
    <w:rsid w:val="188275AC"/>
    <w:rsid w:val="188275C3"/>
    <w:rsid w:val="188275E4"/>
    <w:rsid w:val="188276D8"/>
    <w:rsid w:val="188276EF"/>
    <w:rsid w:val="18827715"/>
    <w:rsid w:val="18827780"/>
    <w:rsid w:val="188277B0"/>
    <w:rsid w:val="188277B9"/>
    <w:rsid w:val="188277BA"/>
    <w:rsid w:val="18827A8D"/>
    <w:rsid w:val="18827AEB"/>
    <w:rsid w:val="18827B41"/>
    <w:rsid w:val="18827C10"/>
    <w:rsid w:val="18827D04"/>
    <w:rsid w:val="18827DC6"/>
    <w:rsid w:val="18827E4D"/>
    <w:rsid w:val="18827E87"/>
    <w:rsid w:val="18827E94"/>
    <w:rsid w:val="18827EDB"/>
    <w:rsid w:val="18827F07"/>
    <w:rsid w:val="18827F0F"/>
    <w:rsid w:val="18827F59"/>
    <w:rsid w:val="18827FAE"/>
    <w:rsid w:val="18830135"/>
    <w:rsid w:val="1883019C"/>
    <w:rsid w:val="188301B3"/>
    <w:rsid w:val="1883024D"/>
    <w:rsid w:val="18830283"/>
    <w:rsid w:val="188302F6"/>
    <w:rsid w:val="188303BE"/>
    <w:rsid w:val="18830411"/>
    <w:rsid w:val="188307F4"/>
    <w:rsid w:val="18830835"/>
    <w:rsid w:val="188308FC"/>
    <w:rsid w:val="18830907"/>
    <w:rsid w:val="1883097F"/>
    <w:rsid w:val="188309CB"/>
    <w:rsid w:val="18830A15"/>
    <w:rsid w:val="18830AC9"/>
    <w:rsid w:val="18830B4A"/>
    <w:rsid w:val="18830BA3"/>
    <w:rsid w:val="18830C30"/>
    <w:rsid w:val="18830C42"/>
    <w:rsid w:val="18830D75"/>
    <w:rsid w:val="18830D88"/>
    <w:rsid w:val="18830E33"/>
    <w:rsid w:val="18830E46"/>
    <w:rsid w:val="18830E8B"/>
    <w:rsid w:val="18830E95"/>
    <w:rsid w:val="18830F06"/>
    <w:rsid w:val="18830F11"/>
    <w:rsid w:val="18830FCF"/>
    <w:rsid w:val="18830FF6"/>
    <w:rsid w:val="1883102E"/>
    <w:rsid w:val="18831035"/>
    <w:rsid w:val="1883106A"/>
    <w:rsid w:val="1883106D"/>
    <w:rsid w:val="188310CF"/>
    <w:rsid w:val="18831181"/>
    <w:rsid w:val="1883120C"/>
    <w:rsid w:val="188312EC"/>
    <w:rsid w:val="1883134A"/>
    <w:rsid w:val="1883135B"/>
    <w:rsid w:val="18831436"/>
    <w:rsid w:val="1883143D"/>
    <w:rsid w:val="18831475"/>
    <w:rsid w:val="188315B6"/>
    <w:rsid w:val="18831673"/>
    <w:rsid w:val="1883168A"/>
    <w:rsid w:val="188316E9"/>
    <w:rsid w:val="18831933"/>
    <w:rsid w:val="18831943"/>
    <w:rsid w:val="188319DE"/>
    <w:rsid w:val="18831A3B"/>
    <w:rsid w:val="18831A9F"/>
    <w:rsid w:val="18831AE1"/>
    <w:rsid w:val="18831B09"/>
    <w:rsid w:val="18831B41"/>
    <w:rsid w:val="18831BA6"/>
    <w:rsid w:val="18831CA7"/>
    <w:rsid w:val="18831F1B"/>
    <w:rsid w:val="18831F9D"/>
    <w:rsid w:val="1883201E"/>
    <w:rsid w:val="188320C1"/>
    <w:rsid w:val="1883215C"/>
    <w:rsid w:val="188321DB"/>
    <w:rsid w:val="18832213"/>
    <w:rsid w:val="1883221C"/>
    <w:rsid w:val="1883223D"/>
    <w:rsid w:val="188322C9"/>
    <w:rsid w:val="188322F1"/>
    <w:rsid w:val="18832321"/>
    <w:rsid w:val="1883239E"/>
    <w:rsid w:val="18832404"/>
    <w:rsid w:val="188324AF"/>
    <w:rsid w:val="18832610"/>
    <w:rsid w:val="18832627"/>
    <w:rsid w:val="1883262D"/>
    <w:rsid w:val="1883276A"/>
    <w:rsid w:val="188327C6"/>
    <w:rsid w:val="18832869"/>
    <w:rsid w:val="188328AB"/>
    <w:rsid w:val="188328E1"/>
    <w:rsid w:val="18832A05"/>
    <w:rsid w:val="18832AAD"/>
    <w:rsid w:val="18832B09"/>
    <w:rsid w:val="18832BC6"/>
    <w:rsid w:val="18832C4B"/>
    <w:rsid w:val="18832DC6"/>
    <w:rsid w:val="18832E4F"/>
    <w:rsid w:val="18832E76"/>
    <w:rsid w:val="18832E7C"/>
    <w:rsid w:val="18832EB6"/>
    <w:rsid w:val="18832F5C"/>
    <w:rsid w:val="18832F77"/>
    <w:rsid w:val="18832FD0"/>
    <w:rsid w:val="188330E2"/>
    <w:rsid w:val="188331D2"/>
    <w:rsid w:val="18833267"/>
    <w:rsid w:val="1883327A"/>
    <w:rsid w:val="18833305"/>
    <w:rsid w:val="188333C0"/>
    <w:rsid w:val="1883345E"/>
    <w:rsid w:val="188334C2"/>
    <w:rsid w:val="18833548"/>
    <w:rsid w:val="18833632"/>
    <w:rsid w:val="1883366E"/>
    <w:rsid w:val="188337CA"/>
    <w:rsid w:val="18833908"/>
    <w:rsid w:val="188339B7"/>
    <w:rsid w:val="18833AF9"/>
    <w:rsid w:val="18833B90"/>
    <w:rsid w:val="18833BF2"/>
    <w:rsid w:val="18833C59"/>
    <w:rsid w:val="18833D8E"/>
    <w:rsid w:val="18833DF3"/>
    <w:rsid w:val="18833E3C"/>
    <w:rsid w:val="18833F5B"/>
    <w:rsid w:val="18833F75"/>
    <w:rsid w:val="18833F7A"/>
    <w:rsid w:val="1883400A"/>
    <w:rsid w:val="18834043"/>
    <w:rsid w:val="18834109"/>
    <w:rsid w:val="1883417D"/>
    <w:rsid w:val="18834180"/>
    <w:rsid w:val="18834311"/>
    <w:rsid w:val="188343AB"/>
    <w:rsid w:val="18834534"/>
    <w:rsid w:val="1883458B"/>
    <w:rsid w:val="188345D8"/>
    <w:rsid w:val="188345DA"/>
    <w:rsid w:val="18834654"/>
    <w:rsid w:val="18834684"/>
    <w:rsid w:val="188346B4"/>
    <w:rsid w:val="18834705"/>
    <w:rsid w:val="1883485A"/>
    <w:rsid w:val="18834861"/>
    <w:rsid w:val="188348D7"/>
    <w:rsid w:val="1883490A"/>
    <w:rsid w:val="18834997"/>
    <w:rsid w:val="18834A63"/>
    <w:rsid w:val="18834AE4"/>
    <w:rsid w:val="18834C50"/>
    <w:rsid w:val="18834CA6"/>
    <w:rsid w:val="18834D52"/>
    <w:rsid w:val="18834D92"/>
    <w:rsid w:val="18834D9E"/>
    <w:rsid w:val="18834DAD"/>
    <w:rsid w:val="18834DBE"/>
    <w:rsid w:val="18834ECE"/>
    <w:rsid w:val="18834EF2"/>
    <w:rsid w:val="18834F45"/>
    <w:rsid w:val="18834FFB"/>
    <w:rsid w:val="18835007"/>
    <w:rsid w:val="188350D1"/>
    <w:rsid w:val="188351BD"/>
    <w:rsid w:val="1883522B"/>
    <w:rsid w:val="1883529A"/>
    <w:rsid w:val="188352A2"/>
    <w:rsid w:val="1883530C"/>
    <w:rsid w:val="1883533C"/>
    <w:rsid w:val="188353AF"/>
    <w:rsid w:val="188353E1"/>
    <w:rsid w:val="18835457"/>
    <w:rsid w:val="188355CF"/>
    <w:rsid w:val="188355E1"/>
    <w:rsid w:val="18835615"/>
    <w:rsid w:val="1883564D"/>
    <w:rsid w:val="18835698"/>
    <w:rsid w:val="18835754"/>
    <w:rsid w:val="1883593C"/>
    <w:rsid w:val="1883595E"/>
    <w:rsid w:val="18835A8C"/>
    <w:rsid w:val="18835A95"/>
    <w:rsid w:val="18835AC8"/>
    <w:rsid w:val="18835B3D"/>
    <w:rsid w:val="18835CB1"/>
    <w:rsid w:val="18835E29"/>
    <w:rsid w:val="18835E65"/>
    <w:rsid w:val="18835E84"/>
    <w:rsid w:val="18835EB2"/>
    <w:rsid w:val="18835EEB"/>
    <w:rsid w:val="18835F0E"/>
    <w:rsid w:val="18835F59"/>
    <w:rsid w:val="18835F8D"/>
    <w:rsid w:val="1883600B"/>
    <w:rsid w:val="1883604B"/>
    <w:rsid w:val="188360C0"/>
    <w:rsid w:val="1883618E"/>
    <w:rsid w:val="18836199"/>
    <w:rsid w:val="18836202"/>
    <w:rsid w:val="18836302"/>
    <w:rsid w:val="188363B3"/>
    <w:rsid w:val="188363C6"/>
    <w:rsid w:val="18836545"/>
    <w:rsid w:val="1883659B"/>
    <w:rsid w:val="18836626"/>
    <w:rsid w:val="188366AB"/>
    <w:rsid w:val="18836725"/>
    <w:rsid w:val="188367BD"/>
    <w:rsid w:val="188368A3"/>
    <w:rsid w:val="18836925"/>
    <w:rsid w:val="18836931"/>
    <w:rsid w:val="18836994"/>
    <w:rsid w:val="18836A20"/>
    <w:rsid w:val="18836AA6"/>
    <w:rsid w:val="18836B5C"/>
    <w:rsid w:val="18836B9A"/>
    <w:rsid w:val="18836CCB"/>
    <w:rsid w:val="18836D56"/>
    <w:rsid w:val="18836D81"/>
    <w:rsid w:val="18836EDB"/>
    <w:rsid w:val="18836EF3"/>
    <w:rsid w:val="18837022"/>
    <w:rsid w:val="1883707C"/>
    <w:rsid w:val="1883708B"/>
    <w:rsid w:val="188370E2"/>
    <w:rsid w:val="18837225"/>
    <w:rsid w:val="18837263"/>
    <w:rsid w:val="188372FB"/>
    <w:rsid w:val="188372FF"/>
    <w:rsid w:val="1883733D"/>
    <w:rsid w:val="18837388"/>
    <w:rsid w:val="188373E7"/>
    <w:rsid w:val="188374D2"/>
    <w:rsid w:val="188374E8"/>
    <w:rsid w:val="188375DC"/>
    <w:rsid w:val="188376C3"/>
    <w:rsid w:val="18837812"/>
    <w:rsid w:val="18837972"/>
    <w:rsid w:val="1883797D"/>
    <w:rsid w:val="18837A25"/>
    <w:rsid w:val="18837AF2"/>
    <w:rsid w:val="18837C38"/>
    <w:rsid w:val="18837C7F"/>
    <w:rsid w:val="18837C85"/>
    <w:rsid w:val="18837CD0"/>
    <w:rsid w:val="18837D25"/>
    <w:rsid w:val="18837D40"/>
    <w:rsid w:val="18837D7A"/>
    <w:rsid w:val="18837D8A"/>
    <w:rsid w:val="18837DE4"/>
    <w:rsid w:val="18837E31"/>
    <w:rsid w:val="18837E59"/>
    <w:rsid w:val="18837E6F"/>
    <w:rsid w:val="18837F1A"/>
    <w:rsid w:val="18837F86"/>
    <w:rsid w:val="1884012B"/>
    <w:rsid w:val="18840189"/>
    <w:rsid w:val="188401E9"/>
    <w:rsid w:val="188401EB"/>
    <w:rsid w:val="18840220"/>
    <w:rsid w:val="18840287"/>
    <w:rsid w:val="18840294"/>
    <w:rsid w:val="188402AB"/>
    <w:rsid w:val="1884032E"/>
    <w:rsid w:val="188403E4"/>
    <w:rsid w:val="188404F3"/>
    <w:rsid w:val="18840500"/>
    <w:rsid w:val="18840511"/>
    <w:rsid w:val="18840518"/>
    <w:rsid w:val="188405D9"/>
    <w:rsid w:val="18840642"/>
    <w:rsid w:val="18840651"/>
    <w:rsid w:val="188406B6"/>
    <w:rsid w:val="188406F6"/>
    <w:rsid w:val="1884077F"/>
    <w:rsid w:val="18840790"/>
    <w:rsid w:val="188407C1"/>
    <w:rsid w:val="18840913"/>
    <w:rsid w:val="1884094F"/>
    <w:rsid w:val="18840971"/>
    <w:rsid w:val="18840A1E"/>
    <w:rsid w:val="18840B0F"/>
    <w:rsid w:val="18840BB1"/>
    <w:rsid w:val="18840EB3"/>
    <w:rsid w:val="18840F64"/>
    <w:rsid w:val="18840F84"/>
    <w:rsid w:val="18840FEB"/>
    <w:rsid w:val="1884101E"/>
    <w:rsid w:val="1884103C"/>
    <w:rsid w:val="18841040"/>
    <w:rsid w:val="18841083"/>
    <w:rsid w:val="188410B7"/>
    <w:rsid w:val="188413A1"/>
    <w:rsid w:val="18841400"/>
    <w:rsid w:val="188414D3"/>
    <w:rsid w:val="188414DF"/>
    <w:rsid w:val="188414F2"/>
    <w:rsid w:val="18841599"/>
    <w:rsid w:val="188416AF"/>
    <w:rsid w:val="188417DE"/>
    <w:rsid w:val="188418FA"/>
    <w:rsid w:val="188419AD"/>
    <w:rsid w:val="18841A08"/>
    <w:rsid w:val="18841A78"/>
    <w:rsid w:val="18841B12"/>
    <w:rsid w:val="18841BFA"/>
    <w:rsid w:val="18841C3D"/>
    <w:rsid w:val="18841C5F"/>
    <w:rsid w:val="18841CCE"/>
    <w:rsid w:val="18841D86"/>
    <w:rsid w:val="18841DA8"/>
    <w:rsid w:val="18841E7F"/>
    <w:rsid w:val="18841EF5"/>
    <w:rsid w:val="18841F6E"/>
    <w:rsid w:val="18841F9A"/>
    <w:rsid w:val="18841FA1"/>
    <w:rsid w:val="18841FBC"/>
    <w:rsid w:val="18842045"/>
    <w:rsid w:val="18842109"/>
    <w:rsid w:val="1884211C"/>
    <w:rsid w:val="18842133"/>
    <w:rsid w:val="18842176"/>
    <w:rsid w:val="1884220B"/>
    <w:rsid w:val="18842265"/>
    <w:rsid w:val="188422B0"/>
    <w:rsid w:val="188422D2"/>
    <w:rsid w:val="18842318"/>
    <w:rsid w:val="18842447"/>
    <w:rsid w:val="18842489"/>
    <w:rsid w:val="18842512"/>
    <w:rsid w:val="1884251C"/>
    <w:rsid w:val="18842551"/>
    <w:rsid w:val="18842557"/>
    <w:rsid w:val="188425E7"/>
    <w:rsid w:val="18842711"/>
    <w:rsid w:val="18842733"/>
    <w:rsid w:val="1884275D"/>
    <w:rsid w:val="18842779"/>
    <w:rsid w:val="188427A2"/>
    <w:rsid w:val="188428A9"/>
    <w:rsid w:val="188429D5"/>
    <w:rsid w:val="18842A32"/>
    <w:rsid w:val="18842A40"/>
    <w:rsid w:val="18842A85"/>
    <w:rsid w:val="18842B4E"/>
    <w:rsid w:val="18842B65"/>
    <w:rsid w:val="18842BC2"/>
    <w:rsid w:val="18842BEE"/>
    <w:rsid w:val="18842C3A"/>
    <w:rsid w:val="18842D8E"/>
    <w:rsid w:val="18842DC9"/>
    <w:rsid w:val="18842ED2"/>
    <w:rsid w:val="18842EE2"/>
    <w:rsid w:val="18842F6A"/>
    <w:rsid w:val="18842FDB"/>
    <w:rsid w:val="18842FDE"/>
    <w:rsid w:val="1884300A"/>
    <w:rsid w:val="18843111"/>
    <w:rsid w:val="18843134"/>
    <w:rsid w:val="18843148"/>
    <w:rsid w:val="1884314A"/>
    <w:rsid w:val="18843182"/>
    <w:rsid w:val="18843183"/>
    <w:rsid w:val="1884321D"/>
    <w:rsid w:val="18843247"/>
    <w:rsid w:val="18843373"/>
    <w:rsid w:val="188434BF"/>
    <w:rsid w:val="188434C3"/>
    <w:rsid w:val="18843504"/>
    <w:rsid w:val="1884352C"/>
    <w:rsid w:val="18843553"/>
    <w:rsid w:val="188435A0"/>
    <w:rsid w:val="188435C2"/>
    <w:rsid w:val="1884362E"/>
    <w:rsid w:val="1884369E"/>
    <w:rsid w:val="188437ED"/>
    <w:rsid w:val="1884387C"/>
    <w:rsid w:val="188438A0"/>
    <w:rsid w:val="18843B20"/>
    <w:rsid w:val="18843BB0"/>
    <w:rsid w:val="18843BD0"/>
    <w:rsid w:val="18843C16"/>
    <w:rsid w:val="18843C8E"/>
    <w:rsid w:val="18843CCE"/>
    <w:rsid w:val="18843CD3"/>
    <w:rsid w:val="18843CD4"/>
    <w:rsid w:val="18843E7A"/>
    <w:rsid w:val="18843E98"/>
    <w:rsid w:val="18843EAC"/>
    <w:rsid w:val="18843ED2"/>
    <w:rsid w:val="18844097"/>
    <w:rsid w:val="188440AB"/>
    <w:rsid w:val="188440C6"/>
    <w:rsid w:val="1884422D"/>
    <w:rsid w:val="188442A6"/>
    <w:rsid w:val="18844602"/>
    <w:rsid w:val="18844604"/>
    <w:rsid w:val="1884463A"/>
    <w:rsid w:val="18844741"/>
    <w:rsid w:val="1884489F"/>
    <w:rsid w:val="188448C9"/>
    <w:rsid w:val="18844941"/>
    <w:rsid w:val="18844964"/>
    <w:rsid w:val="18844998"/>
    <w:rsid w:val="188449A6"/>
    <w:rsid w:val="188449BF"/>
    <w:rsid w:val="188449CE"/>
    <w:rsid w:val="18844A75"/>
    <w:rsid w:val="18844B66"/>
    <w:rsid w:val="18844C32"/>
    <w:rsid w:val="18844C36"/>
    <w:rsid w:val="18844DC8"/>
    <w:rsid w:val="18844E58"/>
    <w:rsid w:val="18844EB4"/>
    <w:rsid w:val="18844ED3"/>
    <w:rsid w:val="18844EE6"/>
    <w:rsid w:val="18844FAF"/>
    <w:rsid w:val="188450D8"/>
    <w:rsid w:val="188451E2"/>
    <w:rsid w:val="18845238"/>
    <w:rsid w:val="188452CA"/>
    <w:rsid w:val="188452E8"/>
    <w:rsid w:val="188452F7"/>
    <w:rsid w:val="188452F9"/>
    <w:rsid w:val="1884530A"/>
    <w:rsid w:val="18845439"/>
    <w:rsid w:val="18845464"/>
    <w:rsid w:val="18845490"/>
    <w:rsid w:val="1884550B"/>
    <w:rsid w:val="18845521"/>
    <w:rsid w:val="188455D2"/>
    <w:rsid w:val="18845641"/>
    <w:rsid w:val="1884575A"/>
    <w:rsid w:val="188457B7"/>
    <w:rsid w:val="188457FA"/>
    <w:rsid w:val="18845811"/>
    <w:rsid w:val="18845873"/>
    <w:rsid w:val="18845882"/>
    <w:rsid w:val="18845888"/>
    <w:rsid w:val="1884594E"/>
    <w:rsid w:val="18845A2B"/>
    <w:rsid w:val="18845A91"/>
    <w:rsid w:val="18845AB2"/>
    <w:rsid w:val="18845AEE"/>
    <w:rsid w:val="18845B4B"/>
    <w:rsid w:val="18845B99"/>
    <w:rsid w:val="18845B9B"/>
    <w:rsid w:val="18845CBA"/>
    <w:rsid w:val="18845CEE"/>
    <w:rsid w:val="18845D41"/>
    <w:rsid w:val="18845D6E"/>
    <w:rsid w:val="18845D7C"/>
    <w:rsid w:val="18845D97"/>
    <w:rsid w:val="18845DD8"/>
    <w:rsid w:val="18845E4F"/>
    <w:rsid w:val="18845EA8"/>
    <w:rsid w:val="18845EB9"/>
    <w:rsid w:val="18845F74"/>
    <w:rsid w:val="18845F7D"/>
    <w:rsid w:val="1884604F"/>
    <w:rsid w:val="188460BF"/>
    <w:rsid w:val="1884615C"/>
    <w:rsid w:val="18846200"/>
    <w:rsid w:val="1884624F"/>
    <w:rsid w:val="188462C1"/>
    <w:rsid w:val="188463B8"/>
    <w:rsid w:val="18846439"/>
    <w:rsid w:val="1884643C"/>
    <w:rsid w:val="1884656C"/>
    <w:rsid w:val="188465AF"/>
    <w:rsid w:val="188466DC"/>
    <w:rsid w:val="188467FD"/>
    <w:rsid w:val="1884680C"/>
    <w:rsid w:val="1884681E"/>
    <w:rsid w:val="18846829"/>
    <w:rsid w:val="188468A6"/>
    <w:rsid w:val="18846928"/>
    <w:rsid w:val="188469F6"/>
    <w:rsid w:val="18846ADA"/>
    <w:rsid w:val="18846B14"/>
    <w:rsid w:val="18846B8A"/>
    <w:rsid w:val="18846B97"/>
    <w:rsid w:val="18846C08"/>
    <w:rsid w:val="18846E4B"/>
    <w:rsid w:val="18846E63"/>
    <w:rsid w:val="18846F9A"/>
    <w:rsid w:val="18846FC1"/>
    <w:rsid w:val="18847074"/>
    <w:rsid w:val="188470A5"/>
    <w:rsid w:val="1884713D"/>
    <w:rsid w:val="1884717B"/>
    <w:rsid w:val="18847196"/>
    <w:rsid w:val="188471D9"/>
    <w:rsid w:val="18847230"/>
    <w:rsid w:val="188472A3"/>
    <w:rsid w:val="1884731F"/>
    <w:rsid w:val="18847337"/>
    <w:rsid w:val="18847339"/>
    <w:rsid w:val="18847379"/>
    <w:rsid w:val="1884737C"/>
    <w:rsid w:val="188473B9"/>
    <w:rsid w:val="188475E7"/>
    <w:rsid w:val="18847641"/>
    <w:rsid w:val="188476FE"/>
    <w:rsid w:val="18847719"/>
    <w:rsid w:val="18847724"/>
    <w:rsid w:val="188477A8"/>
    <w:rsid w:val="1884781B"/>
    <w:rsid w:val="1884783A"/>
    <w:rsid w:val="1884783D"/>
    <w:rsid w:val="188478BA"/>
    <w:rsid w:val="18847949"/>
    <w:rsid w:val="1884795B"/>
    <w:rsid w:val="18847A2A"/>
    <w:rsid w:val="18847A30"/>
    <w:rsid w:val="18847B67"/>
    <w:rsid w:val="18847BB0"/>
    <w:rsid w:val="18847C85"/>
    <w:rsid w:val="18847D86"/>
    <w:rsid w:val="18847F75"/>
    <w:rsid w:val="18847F7D"/>
    <w:rsid w:val="188501A1"/>
    <w:rsid w:val="188501B8"/>
    <w:rsid w:val="18850235"/>
    <w:rsid w:val="18850331"/>
    <w:rsid w:val="18850353"/>
    <w:rsid w:val="188504D8"/>
    <w:rsid w:val="188505D9"/>
    <w:rsid w:val="188505E4"/>
    <w:rsid w:val="18850644"/>
    <w:rsid w:val="1885064F"/>
    <w:rsid w:val="18850731"/>
    <w:rsid w:val="18850757"/>
    <w:rsid w:val="188508D8"/>
    <w:rsid w:val="18850964"/>
    <w:rsid w:val="1885098A"/>
    <w:rsid w:val="18850A2B"/>
    <w:rsid w:val="18850A8D"/>
    <w:rsid w:val="18850A98"/>
    <w:rsid w:val="18850AE6"/>
    <w:rsid w:val="18850B51"/>
    <w:rsid w:val="18850BB7"/>
    <w:rsid w:val="18850BD9"/>
    <w:rsid w:val="18850BF6"/>
    <w:rsid w:val="18850C25"/>
    <w:rsid w:val="18850C3A"/>
    <w:rsid w:val="18850C7E"/>
    <w:rsid w:val="18850D3C"/>
    <w:rsid w:val="18850D96"/>
    <w:rsid w:val="18850EAE"/>
    <w:rsid w:val="18850EC2"/>
    <w:rsid w:val="18850EE7"/>
    <w:rsid w:val="18850EFA"/>
    <w:rsid w:val="18850F19"/>
    <w:rsid w:val="18851183"/>
    <w:rsid w:val="188511AB"/>
    <w:rsid w:val="188511C7"/>
    <w:rsid w:val="1885125A"/>
    <w:rsid w:val="1885135E"/>
    <w:rsid w:val="188514F2"/>
    <w:rsid w:val="18851560"/>
    <w:rsid w:val="188515EE"/>
    <w:rsid w:val="188516A6"/>
    <w:rsid w:val="18851756"/>
    <w:rsid w:val="18851761"/>
    <w:rsid w:val="18851787"/>
    <w:rsid w:val="1885179B"/>
    <w:rsid w:val="188517C8"/>
    <w:rsid w:val="188517EB"/>
    <w:rsid w:val="1885191B"/>
    <w:rsid w:val="18851A80"/>
    <w:rsid w:val="18851A8E"/>
    <w:rsid w:val="18851AD1"/>
    <w:rsid w:val="18851B4C"/>
    <w:rsid w:val="18851B8B"/>
    <w:rsid w:val="18851CEB"/>
    <w:rsid w:val="18851DC8"/>
    <w:rsid w:val="18851DE0"/>
    <w:rsid w:val="18851E73"/>
    <w:rsid w:val="18851EDD"/>
    <w:rsid w:val="18851EED"/>
    <w:rsid w:val="18851F86"/>
    <w:rsid w:val="1885215A"/>
    <w:rsid w:val="188521D1"/>
    <w:rsid w:val="1885226F"/>
    <w:rsid w:val="1885228E"/>
    <w:rsid w:val="1885229E"/>
    <w:rsid w:val="188522FB"/>
    <w:rsid w:val="18852356"/>
    <w:rsid w:val="18852380"/>
    <w:rsid w:val="18852418"/>
    <w:rsid w:val="18852429"/>
    <w:rsid w:val="18852430"/>
    <w:rsid w:val="18852569"/>
    <w:rsid w:val="188525C3"/>
    <w:rsid w:val="188525E7"/>
    <w:rsid w:val="18852608"/>
    <w:rsid w:val="1885262E"/>
    <w:rsid w:val="1885266B"/>
    <w:rsid w:val="18852670"/>
    <w:rsid w:val="188526EC"/>
    <w:rsid w:val="18852823"/>
    <w:rsid w:val="1885284D"/>
    <w:rsid w:val="18852A07"/>
    <w:rsid w:val="18852A3A"/>
    <w:rsid w:val="18852A7E"/>
    <w:rsid w:val="18852C54"/>
    <w:rsid w:val="18852CBA"/>
    <w:rsid w:val="18852CC3"/>
    <w:rsid w:val="18852DC9"/>
    <w:rsid w:val="18852F07"/>
    <w:rsid w:val="1885302B"/>
    <w:rsid w:val="1885315C"/>
    <w:rsid w:val="18853163"/>
    <w:rsid w:val="188531DA"/>
    <w:rsid w:val="188531F8"/>
    <w:rsid w:val="18853233"/>
    <w:rsid w:val="188532C0"/>
    <w:rsid w:val="188532D7"/>
    <w:rsid w:val="18853328"/>
    <w:rsid w:val="18853334"/>
    <w:rsid w:val="18853353"/>
    <w:rsid w:val="18853415"/>
    <w:rsid w:val="18853526"/>
    <w:rsid w:val="1885358C"/>
    <w:rsid w:val="18853599"/>
    <w:rsid w:val="188535CD"/>
    <w:rsid w:val="1885360B"/>
    <w:rsid w:val="18853625"/>
    <w:rsid w:val="1885370A"/>
    <w:rsid w:val="188537B4"/>
    <w:rsid w:val="18853860"/>
    <w:rsid w:val="18853887"/>
    <w:rsid w:val="1885388F"/>
    <w:rsid w:val="188539BB"/>
    <w:rsid w:val="188539DB"/>
    <w:rsid w:val="18853A1B"/>
    <w:rsid w:val="18853A54"/>
    <w:rsid w:val="18853A76"/>
    <w:rsid w:val="18853AC5"/>
    <w:rsid w:val="18853C92"/>
    <w:rsid w:val="18853C99"/>
    <w:rsid w:val="18853D01"/>
    <w:rsid w:val="18853D1D"/>
    <w:rsid w:val="18853D7E"/>
    <w:rsid w:val="18853DB1"/>
    <w:rsid w:val="18853E5C"/>
    <w:rsid w:val="18853E8C"/>
    <w:rsid w:val="18853F3F"/>
    <w:rsid w:val="18853F51"/>
    <w:rsid w:val="18853FC4"/>
    <w:rsid w:val="1885406E"/>
    <w:rsid w:val="1885407C"/>
    <w:rsid w:val="188540FE"/>
    <w:rsid w:val="18854108"/>
    <w:rsid w:val="18854171"/>
    <w:rsid w:val="188541B0"/>
    <w:rsid w:val="188541BD"/>
    <w:rsid w:val="18854232"/>
    <w:rsid w:val="188542F1"/>
    <w:rsid w:val="18854317"/>
    <w:rsid w:val="1885432F"/>
    <w:rsid w:val="188544A5"/>
    <w:rsid w:val="18854512"/>
    <w:rsid w:val="1885452E"/>
    <w:rsid w:val="188545C9"/>
    <w:rsid w:val="18854678"/>
    <w:rsid w:val="188546A0"/>
    <w:rsid w:val="18854707"/>
    <w:rsid w:val="18854736"/>
    <w:rsid w:val="1885495D"/>
    <w:rsid w:val="18854990"/>
    <w:rsid w:val="18854993"/>
    <w:rsid w:val="18854A1B"/>
    <w:rsid w:val="18854AE7"/>
    <w:rsid w:val="18854B29"/>
    <w:rsid w:val="18854C5B"/>
    <w:rsid w:val="18854C85"/>
    <w:rsid w:val="18854D76"/>
    <w:rsid w:val="18854ED4"/>
    <w:rsid w:val="18854F20"/>
    <w:rsid w:val="18855069"/>
    <w:rsid w:val="1885509E"/>
    <w:rsid w:val="188550B0"/>
    <w:rsid w:val="188550BB"/>
    <w:rsid w:val="188550E2"/>
    <w:rsid w:val="188551D7"/>
    <w:rsid w:val="188551E8"/>
    <w:rsid w:val="18855252"/>
    <w:rsid w:val="18855359"/>
    <w:rsid w:val="188553CE"/>
    <w:rsid w:val="188554A2"/>
    <w:rsid w:val="188554B7"/>
    <w:rsid w:val="18855530"/>
    <w:rsid w:val="18855808"/>
    <w:rsid w:val="18855867"/>
    <w:rsid w:val="18855891"/>
    <w:rsid w:val="1885590C"/>
    <w:rsid w:val="18855957"/>
    <w:rsid w:val="188559F2"/>
    <w:rsid w:val="18855B0A"/>
    <w:rsid w:val="18855B42"/>
    <w:rsid w:val="18855BB9"/>
    <w:rsid w:val="18855C6D"/>
    <w:rsid w:val="18855C6F"/>
    <w:rsid w:val="18855F25"/>
    <w:rsid w:val="18855F36"/>
    <w:rsid w:val="18855F38"/>
    <w:rsid w:val="18855F64"/>
    <w:rsid w:val="1885604C"/>
    <w:rsid w:val="18856089"/>
    <w:rsid w:val="188560D1"/>
    <w:rsid w:val="18856115"/>
    <w:rsid w:val="1885613B"/>
    <w:rsid w:val="188561ED"/>
    <w:rsid w:val="18856214"/>
    <w:rsid w:val="188562A1"/>
    <w:rsid w:val="188562AE"/>
    <w:rsid w:val="188562CA"/>
    <w:rsid w:val="188563DF"/>
    <w:rsid w:val="188563EB"/>
    <w:rsid w:val="18856655"/>
    <w:rsid w:val="18856656"/>
    <w:rsid w:val="188566F2"/>
    <w:rsid w:val="18856724"/>
    <w:rsid w:val="188567EF"/>
    <w:rsid w:val="188567F0"/>
    <w:rsid w:val="18856818"/>
    <w:rsid w:val="18856906"/>
    <w:rsid w:val="1885696E"/>
    <w:rsid w:val="1885698B"/>
    <w:rsid w:val="188569C7"/>
    <w:rsid w:val="188569D7"/>
    <w:rsid w:val="18856A1C"/>
    <w:rsid w:val="18856A76"/>
    <w:rsid w:val="18856AA0"/>
    <w:rsid w:val="18856AEF"/>
    <w:rsid w:val="18856C7F"/>
    <w:rsid w:val="18856CA2"/>
    <w:rsid w:val="18856D14"/>
    <w:rsid w:val="18856DB3"/>
    <w:rsid w:val="18856E7B"/>
    <w:rsid w:val="1885701B"/>
    <w:rsid w:val="18857038"/>
    <w:rsid w:val="188570A9"/>
    <w:rsid w:val="188570F1"/>
    <w:rsid w:val="18857187"/>
    <w:rsid w:val="188571FA"/>
    <w:rsid w:val="18857232"/>
    <w:rsid w:val="18857245"/>
    <w:rsid w:val="18857274"/>
    <w:rsid w:val="1885727E"/>
    <w:rsid w:val="188572D6"/>
    <w:rsid w:val="18857311"/>
    <w:rsid w:val="1885737D"/>
    <w:rsid w:val="18857425"/>
    <w:rsid w:val="18857521"/>
    <w:rsid w:val="188575D2"/>
    <w:rsid w:val="18857606"/>
    <w:rsid w:val="18857625"/>
    <w:rsid w:val="1885764C"/>
    <w:rsid w:val="188576D8"/>
    <w:rsid w:val="188577AA"/>
    <w:rsid w:val="18857846"/>
    <w:rsid w:val="18857871"/>
    <w:rsid w:val="1885794E"/>
    <w:rsid w:val="188579A8"/>
    <w:rsid w:val="18857AAA"/>
    <w:rsid w:val="18857AFD"/>
    <w:rsid w:val="18857BC9"/>
    <w:rsid w:val="18857C32"/>
    <w:rsid w:val="18857CFA"/>
    <w:rsid w:val="18857D16"/>
    <w:rsid w:val="18857D55"/>
    <w:rsid w:val="18857DC9"/>
    <w:rsid w:val="18857DE8"/>
    <w:rsid w:val="18857EC8"/>
    <w:rsid w:val="18857F16"/>
    <w:rsid w:val="18857F3E"/>
    <w:rsid w:val="18860070"/>
    <w:rsid w:val="18860178"/>
    <w:rsid w:val="18860191"/>
    <w:rsid w:val="1886032B"/>
    <w:rsid w:val="188603A5"/>
    <w:rsid w:val="188604ED"/>
    <w:rsid w:val="188605F8"/>
    <w:rsid w:val="18860678"/>
    <w:rsid w:val="1886072B"/>
    <w:rsid w:val="188607A9"/>
    <w:rsid w:val="188608D0"/>
    <w:rsid w:val="188609B6"/>
    <w:rsid w:val="18860A63"/>
    <w:rsid w:val="18860B55"/>
    <w:rsid w:val="18860BC7"/>
    <w:rsid w:val="18860C2B"/>
    <w:rsid w:val="18860DAA"/>
    <w:rsid w:val="18860DC3"/>
    <w:rsid w:val="18860DFC"/>
    <w:rsid w:val="18860E8F"/>
    <w:rsid w:val="18860F4A"/>
    <w:rsid w:val="18860F50"/>
    <w:rsid w:val="18860F8B"/>
    <w:rsid w:val="18860F98"/>
    <w:rsid w:val="18860FF9"/>
    <w:rsid w:val="188610F7"/>
    <w:rsid w:val="188611D3"/>
    <w:rsid w:val="18861252"/>
    <w:rsid w:val="1886127B"/>
    <w:rsid w:val="1886137C"/>
    <w:rsid w:val="18861396"/>
    <w:rsid w:val="188613C8"/>
    <w:rsid w:val="188613E4"/>
    <w:rsid w:val="188613F8"/>
    <w:rsid w:val="18861443"/>
    <w:rsid w:val="18861457"/>
    <w:rsid w:val="188614C1"/>
    <w:rsid w:val="188614E7"/>
    <w:rsid w:val="1886153D"/>
    <w:rsid w:val="188615CF"/>
    <w:rsid w:val="188615ED"/>
    <w:rsid w:val="188616AD"/>
    <w:rsid w:val="188616D9"/>
    <w:rsid w:val="18861715"/>
    <w:rsid w:val="1886171D"/>
    <w:rsid w:val="18861763"/>
    <w:rsid w:val="18861783"/>
    <w:rsid w:val="18861795"/>
    <w:rsid w:val="18861797"/>
    <w:rsid w:val="188618D0"/>
    <w:rsid w:val="18861A13"/>
    <w:rsid w:val="18861AB6"/>
    <w:rsid w:val="18861B46"/>
    <w:rsid w:val="18861B49"/>
    <w:rsid w:val="18861BA4"/>
    <w:rsid w:val="18861BC2"/>
    <w:rsid w:val="18861BF0"/>
    <w:rsid w:val="18861C33"/>
    <w:rsid w:val="18861C9A"/>
    <w:rsid w:val="18861D8E"/>
    <w:rsid w:val="18861D9A"/>
    <w:rsid w:val="18861DF7"/>
    <w:rsid w:val="18861E42"/>
    <w:rsid w:val="18861E44"/>
    <w:rsid w:val="18861EB3"/>
    <w:rsid w:val="18861F3F"/>
    <w:rsid w:val="18861F45"/>
    <w:rsid w:val="188620EA"/>
    <w:rsid w:val="1886210D"/>
    <w:rsid w:val="188621B8"/>
    <w:rsid w:val="18862291"/>
    <w:rsid w:val="188622DA"/>
    <w:rsid w:val="1886231C"/>
    <w:rsid w:val="1886233E"/>
    <w:rsid w:val="188623AF"/>
    <w:rsid w:val="18862451"/>
    <w:rsid w:val="188625B5"/>
    <w:rsid w:val="18862753"/>
    <w:rsid w:val="1886276B"/>
    <w:rsid w:val="1886280E"/>
    <w:rsid w:val="18862823"/>
    <w:rsid w:val="188629DF"/>
    <w:rsid w:val="188629F9"/>
    <w:rsid w:val="18862A37"/>
    <w:rsid w:val="18862A3F"/>
    <w:rsid w:val="18862A67"/>
    <w:rsid w:val="18862B9C"/>
    <w:rsid w:val="18862BB6"/>
    <w:rsid w:val="18862BBF"/>
    <w:rsid w:val="18862CBE"/>
    <w:rsid w:val="18862CD4"/>
    <w:rsid w:val="18862CE3"/>
    <w:rsid w:val="18862DC6"/>
    <w:rsid w:val="188630D4"/>
    <w:rsid w:val="1886313E"/>
    <w:rsid w:val="18863232"/>
    <w:rsid w:val="188632C4"/>
    <w:rsid w:val="1886339E"/>
    <w:rsid w:val="188633C3"/>
    <w:rsid w:val="1886346D"/>
    <w:rsid w:val="18863495"/>
    <w:rsid w:val="18863568"/>
    <w:rsid w:val="18863588"/>
    <w:rsid w:val="188635CC"/>
    <w:rsid w:val="18863601"/>
    <w:rsid w:val="18863615"/>
    <w:rsid w:val="18863619"/>
    <w:rsid w:val="188636A4"/>
    <w:rsid w:val="188636F0"/>
    <w:rsid w:val="18863708"/>
    <w:rsid w:val="18863783"/>
    <w:rsid w:val="188637CD"/>
    <w:rsid w:val="1886382F"/>
    <w:rsid w:val="1886391A"/>
    <w:rsid w:val="18863943"/>
    <w:rsid w:val="18863961"/>
    <w:rsid w:val="188639E2"/>
    <w:rsid w:val="188639FF"/>
    <w:rsid w:val="18863A3E"/>
    <w:rsid w:val="18863A91"/>
    <w:rsid w:val="18863A99"/>
    <w:rsid w:val="18863AC3"/>
    <w:rsid w:val="18863AD6"/>
    <w:rsid w:val="18863B89"/>
    <w:rsid w:val="18863BC5"/>
    <w:rsid w:val="18863C0B"/>
    <w:rsid w:val="18863CB3"/>
    <w:rsid w:val="18863CE4"/>
    <w:rsid w:val="18863CFB"/>
    <w:rsid w:val="18863D20"/>
    <w:rsid w:val="18863E48"/>
    <w:rsid w:val="18863E5B"/>
    <w:rsid w:val="18863E82"/>
    <w:rsid w:val="18863EB1"/>
    <w:rsid w:val="18863EF5"/>
    <w:rsid w:val="18863F01"/>
    <w:rsid w:val="18863F5F"/>
    <w:rsid w:val="18863F87"/>
    <w:rsid w:val="18863F88"/>
    <w:rsid w:val="18863F94"/>
    <w:rsid w:val="1886400A"/>
    <w:rsid w:val="1886411E"/>
    <w:rsid w:val="18864123"/>
    <w:rsid w:val="188641EC"/>
    <w:rsid w:val="18864257"/>
    <w:rsid w:val="1886429C"/>
    <w:rsid w:val="188642AE"/>
    <w:rsid w:val="188642B6"/>
    <w:rsid w:val="18864302"/>
    <w:rsid w:val="1886443F"/>
    <w:rsid w:val="188644C1"/>
    <w:rsid w:val="18864580"/>
    <w:rsid w:val="18864686"/>
    <w:rsid w:val="18864693"/>
    <w:rsid w:val="18864711"/>
    <w:rsid w:val="18864725"/>
    <w:rsid w:val="18864735"/>
    <w:rsid w:val="188647DE"/>
    <w:rsid w:val="18864833"/>
    <w:rsid w:val="188648A2"/>
    <w:rsid w:val="18864968"/>
    <w:rsid w:val="18864ACC"/>
    <w:rsid w:val="18864AFE"/>
    <w:rsid w:val="18864B11"/>
    <w:rsid w:val="18864B9A"/>
    <w:rsid w:val="18864C39"/>
    <w:rsid w:val="18864D57"/>
    <w:rsid w:val="18864ED4"/>
    <w:rsid w:val="18865030"/>
    <w:rsid w:val="188650CF"/>
    <w:rsid w:val="18865166"/>
    <w:rsid w:val="188651A2"/>
    <w:rsid w:val="188651DC"/>
    <w:rsid w:val="1886528E"/>
    <w:rsid w:val="1886536A"/>
    <w:rsid w:val="18865377"/>
    <w:rsid w:val="188653CA"/>
    <w:rsid w:val="188653EC"/>
    <w:rsid w:val="1886546F"/>
    <w:rsid w:val="1886547F"/>
    <w:rsid w:val="1886548A"/>
    <w:rsid w:val="18865653"/>
    <w:rsid w:val="188656A1"/>
    <w:rsid w:val="18865712"/>
    <w:rsid w:val="1886571D"/>
    <w:rsid w:val="18865771"/>
    <w:rsid w:val="18865839"/>
    <w:rsid w:val="18865843"/>
    <w:rsid w:val="188658A2"/>
    <w:rsid w:val="18865945"/>
    <w:rsid w:val="18865AC6"/>
    <w:rsid w:val="18865AEA"/>
    <w:rsid w:val="18865B81"/>
    <w:rsid w:val="18865BB4"/>
    <w:rsid w:val="18865C48"/>
    <w:rsid w:val="18865C88"/>
    <w:rsid w:val="18865CB7"/>
    <w:rsid w:val="18865D32"/>
    <w:rsid w:val="18865DE1"/>
    <w:rsid w:val="18865E3F"/>
    <w:rsid w:val="18865E8F"/>
    <w:rsid w:val="18865EB0"/>
    <w:rsid w:val="18865F7A"/>
    <w:rsid w:val="18865FC9"/>
    <w:rsid w:val="1886601A"/>
    <w:rsid w:val="1886609C"/>
    <w:rsid w:val="18866128"/>
    <w:rsid w:val="188661B4"/>
    <w:rsid w:val="188661E2"/>
    <w:rsid w:val="188662D2"/>
    <w:rsid w:val="188663F7"/>
    <w:rsid w:val="188663F8"/>
    <w:rsid w:val="188665E6"/>
    <w:rsid w:val="18866693"/>
    <w:rsid w:val="18866768"/>
    <w:rsid w:val="1886679C"/>
    <w:rsid w:val="188667D1"/>
    <w:rsid w:val="18866907"/>
    <w:rsid w:val="1886691A"/>
    <w:rsid w:val="1886691C"/>
    <w:rsid w:val="18866937"/>
    <w:rsid w:val="18866A76"/>
    <w:rsid w:val="18866A8A"/>
    <w:rsid w:val="18866B67"/>
    <w:rsid w:val="18866CD4"/>
    <w:rsid w:val="18866DFF"/>
    <w:rsid w:val="18866E90"/>
    <w:rsid w:val="18866F16"/>
    <w:rsid w:val="18866F3B"/>
    <w:rsid w:val="18867046"/>
    <w:rsid w:val="18867075"/>
    <w:rsid w:val="188670EC"/>
    <w:rsid w:val="188673C0"/>
    <w:rsid w:val="18867475"/>
    <w:rsid w:val="188674CB"/>
    <w:rsid w:val="188674FF"/>
    <w:rsid w:val="188675F1"/>
    <w:rsid w:val="1886762F"/>
    <w:rsid w:val="18867653"/>
    <w:rsid w:val="188676E1"/>
    <w:rsid w:val="18867755"/>
    <w:rsid w:val="18867793"/>
    <w:rsid w:val="188677B3"/>
    <w:rsid w:val="18867945"/>
    <w:rsid w:val="188679CB"/>
    <w:rsid w:val="188679F9"/>
    <w:rsid w:val="18867A42"/>
    <w:rsid w:val="18867AC8"/>
    <w:rsid w:val="18867BA5"/>
    <w:rsid w:val="18867DC8"/>
    <w:rsid w:val="18867F39"/>
    <w:rsid w:val="18867F98"/>
    <w:rsid w:val="1887005F"/>
    <w:rsid w:val="18870062"/>
    <w:rsid w:val="1887009C"/>
    <w:rsid w:val="188700CC"/>
    <w:rsid w:val="18870157"/>
    <w:rsid w:val="1887017D"/>
    <w:rsid w:val="1887021C"/>
    <w:rsid w:val="188702A9"/>
    <w:rsid w:val="188702CC"/>
    <w:rsid w:val="188702DE"/>
    <w:rsid w:val="1887037A"/>
    <w:rsid w:val="188703B7"/>
    <w:rsid w:val="18870487"/>
    <w:rsid w:val="188704AC"/>
    <w:rsid w:val="188705E9"/>
    <w:rsid w:val="188705F6"/>
    <w:rsid w:val="188705FB"/>
    <w:rsid w:val="188706D0"/>
    <w:rsid w:val="18870774"/>
    <w:rsid w:val="1887080D"/>
    <w:rsid w:val="18870830"/>
    <w:rsid w:val="18870840"/>
    <w:rsid w:val="188708B3"/>
    <w:rsid w:val="188708FF"/>
    <w:rsid w:val="188709C8"/>
    <w:rsid w:val="18870A1B"/>
    <w:rsid w:val="18870A36"/>
    <w:rsid w:val="18870AA2"/>
    <w:rsid w:val="18870B4D"/>
    <w:rsid w:val="18870B4E"/>
    <w:rsid w:val="18870BD6"/>
    <w:rsid w:val="18870C33"/>
    <w:rsid w:val="18870C35"/>
    <w:rsid w:val="18870C39"/>
    <w:rsid w:val="18870C43"/>
    <w:rsid w:val="18870CDA"/>
    <w:rsid w:val="18870CEC"/>
    <w:rsid w:val="18870D12"/>
    <w:rsid w:val="18870D17"/>
    <w:rsid w:val="18870D37"/>
    <w:rsid w:val="18870DA9"/>
    <w:rsid w:val="18870DC1"/>
    <w:rsid w:val="18870E6F"/>
    <w:rsid w:val="18870FB8"/>
    <w:rsid w:val="18871066"/>
    <w:rsid w:val="1887119A"/>
    <w:rsid w:val="188712A4"/>
    <w:rsid w:val="188712B6"/>
    <w:rsid w:val="188712C4"/>
    <w:rsid w:val="1887130A"/>
    <w:rsid w:val="1887135A"/>
    <w:rsid w:val="18871375"/>
    <w:rsid w:val="1887140E"/>
    <w:rsid w:val="18871421"/>
    <w:rsid w:val="18871538"/>
    <w:rsid w:val="18871619"/>
    <w:rsid w:val="18871657"/>
    <w:rsid w:val="1887165A"/>
    <w:rsid w:val="188716A0"/>
    <w:rsid w:val="1887174D"/>
    <w:rsid w:val="188717F7"/>
    <w:rsid w:val="1887182C"/>
    <w:rsid w:val="188718BF"/>
    <w:rsid w:val="18871910"/>
    <w:rsid w:val="188719D0"/>
    <w:rsid w:val="18871C3D"/>
    <w:rsid w:val="18871DCB"/>
    <w:rsid w:val="18871DDB"/>
    <w:rsid w:val="18871E3B"/>
    <w:rsid w:val="18871E46"/>
    <w:rsid w:val="18871EE9"/>
    <w:rsid w:val="18871F18"/>
    <w:rsid w:val="18871F68"/>
    <w:rsid w:val="18871FA1"/>
    <w:rsid w:val="188720E7"/>
    <w:rsid w:val="18872229"/>
    <w:rsid w:val="18872303"/>
    <w:rsid w:val="1887232D"/>
    <w:rsid w:val="1887236E"/>
    <w:rsid w:val="18872376"/>
    <w:rsid w:val="188723D6"/>
    <w:rsid w:val="18872425"/>
    <w:rsid w:val="18872579"/>
    <w:rsid w:val="1887262C"/>
    <w:rsid w:val="1887263A"/>
    <w:rsid w:val="18872682"/>
    <w:rsid w:val="188726AA"/>
    <w:rsid w:val="188726EC"/>
    <w:rsid w:val="18872733"/>
    <w:rsid w:val="1887278E"/>
    <w:rsid w:val="188727F4"/>
    <w:rsid w:val="18872811"/>
    <w:rsid w:val="18872861"/>
    <w:rsid w:val="188729D3"/>
    <w:rsid w:val="18872A27"/>
    <w:rsid w:val="18872A5D"/>
    <w:rsid w:val="18872B3C"/>
    <w:rsid w:val="18872B8B"/>
    <w:rsid w:val="18872BB3"/>
    <w:rsid w:val="18872CF9"/>
    <w:rsid w:val="18872D38"/>
    <w:rsid w:val="18872D9A"/>
    <w:rsid w:val="18872DD8"/>
    <w:rsid w:val="1887302E"/>
    <w:rsid w:val="1887305C"/>
    <w:rsid w:val="18873099"/>
    <w:rsid w:val="188730C9"/>
    <w:rsid w:val="18873102"/>
    <w:rsid w:val="1887312D"/>
    <w:rsid w:val="18873131"/>
    <w:rsid w:val="18873133"/>
    <w:rsid w:val="18873202"/>
    <w:rsid w:val="188732BD"/>
    <w:rsid w:val="188732DE"/>
    <w:rsid w:val="18873351"/>
    <w:rsid w:val="1887370A"/>
    <w:rsid w:val="188737B7"/>
    <w:rsid w:val="18873813"/>
    <w:rsid w:val="18873833"/>
    <w:rsid w:val="188738A4"/>
    <w:rsid w:val="188738AE"/>
    <w:rsid w:val="188738E5"/>
    <w:rsid w:val="18873916"/>
    <w:rsid w:val="18873A6C"/>
    <w:rsid w:val="18873A7C"/>
    <w:rsid w:val="18873B9B"/>
    <w:rsid w:val="18873BCD"/>
    <w:rsid w:val="18873C3C"/>
    <w:rsid w:val="18873C9F"/>
    <w:rsid w:val="18873D5D"/>
    <w:rsid w:val="18873D69"/>
    <w:rsid w:val="18873DB9"/>
    <w:rsid w:val="18873E3D"/>
    <w:rsid w:val="18873E5E"/>
    <w:rsid w:val="18873ED7"/>
    <w:rsid w:val="18873F23"/>
    <w:rsid w:val="18873FB9"/>
    <w:rsid w:val="18874026"/>
    <w:rsid w:val="18874049"/>
    <w:rsid w:val="18874111"/>
    <w:rsid w:val="18874198"/>
    <w:rsid w:val="1887422B"/>
    <w:rsid w:val="18874241"/>
    <w:rsid w:val="188742ED"/>
    <w:rsid w:val="18874427"/>
    <w:rsid w:val="18874428"/>
    <w:rsid w:val="188744FD"/>
    <w:rsid w:val="18874501"/>
    <w:rsid w:val="1887451F"/>
    <w:rsid w:val="1887465A"/>
    <w:rsid w:val="18874677"/>
    <w:rsid w:val="18874736"/>
    <w:rsid w:val="18874861"/>
    <w:rsid w:val="1887488D"/>
    <w:rsid w:val="188748D2"/>
    <w:rsid w:val="188749FA"/>
    <w:rsid w:val="18874AB5"/>
    <w:rsid w:val="18874C5D"/>
    <w:rsid w:val="18874C76"/>
    <w:rsid w:val="18874DB9"/>
    <w:rsid w:val="18874E32"/>
    <w:rsid w:val="18874E37"/>
    <w:rsid w:val="18874E71"/>
    <w:rsid w:val="18874E8F"/>
    <w:rsid w:val="18874E90"/>
    <w:rsid w:val="18874ED8"/>
    <w:rsid w:val="18874F9C"/>
    <w:rsid w:val="18874FAD"/>
    <w:rsid w:val="18874FF2"/>
    <w:rsid w:val="18875152"/>
    <w:rsid w:val="18875190"/>
    <w:rsid w:val="188751A4"/>
    <w:rsid w:val="188751AB"/>
    <w:rsid w:val="18875229"/>
    <w:rsid w:val="188753A0"/>
    <w:rsid w:val="188753F2"/>
    <w:rsid w:val="18875406"/>
    <w:rsid w:val="18875421"/>
    <w:rsid w:val="18875503"/>
    <w:rsid w:val="188755CE"/>
    <w:rsid w:val="188755E0"/>
    <w:rsid w:val="18875660"/>
    <w:rsid w:val="18875663"/>
    <w:rsid w:val="1887579C"/>
    <w:rsid w:val="188757E7"/>
    <w:rsid w:val="18875962"/>
    <w:rsid w:val="1887596B"/>
    <w:rsid w:val="18875A00"/>
    <w:rsid w:val="18875AA5"/>
    <w:rsid w:val="18875B47"/>
    <w:rsid w:val="18875B64"/>
    <w:rsid w:val="18875BB3"/>
    <w:rsid w:val="18875C0D"/>
    <w:rsid w:val="18875C0F"/>
    <w:rsid w:val="18875C3D"/>
    <w:rsid w:val="18875C56"/>
    <w:rsid w:val="18875CB1"/>
    <w:rsid w:val="18875D4F"/>
    <w:rsid w:val="18875D59"/>
    <w:rsid w:val="18875FB4"/>
    <w:rsid w:val="18875FCA"/>
    <w:rsid w:val="1887600F"/>
    <w:rsid w:val="18876104"/>
    <w:rsid w:val="18876143"/>
    <w:rsid w:val="1887616E"/>
    <w:rsid w:val="188761F9"/>
    <w:rsid w:val="1887628B"/>
    <w:rsid w:val="188762B5"/>
    <w:rsid w:val="188762D8"/>
    <w:rsid w:val="188762FE"/>
    <w:rsid w:val="18876372"/>
    <w:rsid w:val="1887637E"/>
    <w:rsid w:val="188763AB"/>
    <w:rsid w:val="1887640C"/>
    <w:rsid w:val="1887642C"/>
    <w:rsid w:val="188764E5"/>
    <w:rsid w:val="188765DB"/>
    <w:rsid w:val="1887661E"/>
    <w:rsid w:val="188766B4"/>
    <w:rsid w:val="188766CF"/>
    <w:rsid w:val="18876704"/>
    <w:rsid w:val="18876709"/>
    <w:rsid w:val="188767B2"/>
    <w:rsid w:val="1887684B"/>
    <w:rsid w:val="18876855"/>
    <w:rsid w:val="18876876"/>
    <w:rsid w:val="188769E0"/>
    <w:rsid w:val="18876AA9"/>
    <w:rsid w:val="18876C02"/>
    <w:rsid w:val="18876C0A"/>
    <w:rsid w:val="18876C17"/>
    <w:rsid w:val="18876DBF"/>
    <w:rsid w:val="18876DE4"/>
    <w:rsid w:val="18876EDC"/>
    <w:rsid w:val="18876FBD"/>
    <w:rsid w:val="18876FDB"/>
    <w:rsid w:val="188770F8"/>
    <w:rsid w:val="1887711C"/>
    <w:rsid w:val="18877164"/>
    <w:rsid w:val="188771B3"/>
    <w:rsid w:val="188771D8"/>
    <w:rsid w:val="1887720F"/>
    <w:rsid w:val="18877247"/>
    <w:rsid w:val="18877287"/>
    <w:rsid w:val="1887729C"/>
    <w:rsid w:val="18877317"/>
    <w:rsid w:val="18877374"/>
    <w:rsid w:val="1887740A"/>
    <w:rsid w:val="188774A6"/>
    <w:rsid w:val="188774FB"/>
    <w:rsid w:val="18877516"/>
    <w:rsid w:val="1887755D"/>
    <w:rsid w:val="18877663"/>
    <w:rsid w:val="18877725"/>
    <w:rsid w:val="1887773B"/>
    <w:rsid w:val="188777E2"/>
    <w:rsid w:val="188777FF"/>
    <w:rsid w:val="188778C7"/>
    <w:rsid w:val="188778F3"/>
    <w:rsid w:val="18877946"/>
    <w:rsid w:val="188779DA"/>
    <w:rsid w:val="18877A3A"/>
    <w:rsid w:val="18877A85"/>
    <w:rsid w:val="18877A86"/>
    <w:rsid w:val="18877ACE"/>
    <w:rsid w:val="18877B05"/>
    <w:rsid w:val="18877B19"/>
    <w:rsid w:val="18877B25"/>
    <w:rsid w:val="18877CFE"/>
    <w:rsid w:val="18880031"/>
    <w:rsid w:val="188800BF"/>
    <w:rsid w:val="188801F4"/>
    <w:rsid w:val="18880430"/>
    <w:rsid w:val="188805BB"/>
    <w:rsid w:val="18880678"/>
    <w:rsid w:val="18880685"/>
    <w:rsid w:val="18880773"/>
    <w:rsid w:val="188809BB"/>
    <w:rsid w:val="18880A4D"/>
    <w:rsid w:val="18880B09"/>
    <w:rsid w:val="18880B49"/>
    <w:rsid w:val="18880BD5"/>
    <w:rsid w:val="18880BEC"/>
    <w:rsid w:val="18880D9F"/>
    <w:rsid w:val="18881009"/>
    <w:rsid w:val="18881016"/>
    <w:rsid w:val="188810B9"/>
    <w:rsid w:val="18881170"/>
    <w:rsid w:val="18881179"/>
    <w:rsid w:val="18881199"/>
    <w:rsid w:val="188811BA"/>
    <w:rsid w:val="188811E1"/>
    <w:rsid w:val="188811E2"/>
    <w:rsid w:val="1888122D"/>
    <w:rsid w:val="1888124D"/>
    <w:rsid w:val="18881260"/>
    <w:rsid w:val="18881278"/>
    <w:rsid w:val="188812C9"/>
    <w:rsid w:val="18881356"/>
    <w:rsid w:val="188814B9"/>
    <w:rsid w:val="188814CB"/>
    <w:rsid w:val="1888156D"/>
    <w:rsid w:val="18881694"/>
    <w:rsid w:val="188816CC"/>
    <w:rsid w:val="1888174E"/>
    <w:rsid w:val="18881751"/>
    <w:rsid w:val="188818ED"/>
    <w:rsid w:val="18881A23"/>
    <w:rsid w:val="18881AC1"/>
    <w:rsid w:val="18881B16"/>
    <w:rsid w:val="18881D9B"/>
    <w:rsid w:val="18881DBD"/>
    <w:rsid w:val="18881DE8"/>
    <w:rsid w:val="18881E25"/>
    <w:rsid w:val="188820E7"/>
    <w:rsid w:val="1888222F"/>
    <w:rsid w:val="188822A7"/>
    <w:rsid w:val="188822ED"/>
    <w:rsid w:val="1888247A"/>
    <w:rsid w:val="1888248B"/>
    <w:rsid w:val="188825BA"/>
    <w:rsid w:val="188826E8"/>
    <w:rsid w:val="18882880"/>
    <w:rsid w:val="18882A22"/>
    <w:rsid w:val="18882C0E"/>
    <w:rsid w:val="18882D86"/>
    <w:rsid w:val="18882E3D"/>
    <w:rsid w:val="18882E3E"/>
    <w:rsid w:val="18882E65"/>
    <w:rsid w:val="18882E6E"/>
    <w:rsid w:val="18882EC3"/>
    <w:rsid w:val="18882F30"/>
    <w:rsid w:val="1888306C"/>
    <w:rsid w:val="18883095"/>
    <w:rsid w:val="188830B6"/>
    <w:rsid w:val="18883111"/>
    <w:rsid w:val="1888311C"/>
    <w:rsid w:val="1888325A"/>
    <w:rsid w:val="18883361"/>
    <w:rsid w:val="18883393"/>
    <w:rsid w:val="188833AC"/>
    <w:rsid w:val="188833B3"/>
    <w:rsid w:val="1888346B"/>
    <w:rsid w:val="1888347F"/>
    <w:rsid w:val="188834D5"/>
    <w:rsid w:val="18883508"/>
    <w:rsid w:val="18883548"/>
    <w:rsid w:val="18883651"/>
    <w:rsid w:val="1888365F"/>
    <w:rsid w:val="1888377B"/>
    <w:rsid w:val="188837D5"/>
    <w:rsid w:val="1888384F"/>
    <w:rsid w:val="1888389A"/>
    <w:rsid w:val="188838CC"/>
    <w:rsid w:val="18883952"/>
    <w:rsid w:val="1888396D"/>
    <w:rsid w:val="18883A85"/>
    <w:rsid w:val="18883A8E"/>
    <w:rsid w:val="18883AF9"/>
    <w:rsid w:val="18883B13"/>
    <w:rsid w:val="18883B24"/>
    <w:rsid w:val="18883C11"/>
    <w:rsid w:val="18883C9A"/>
    <w:rsid w:val="18883CA0"/>
    <w:rsid w:val="18883CC4"/>
    <w:rsid w:val="18883D1E"/>
    <w:rsid w:val="18883D51"/>
    <w:rsid w:val="18883D7F"/>
    <w:rsid w:val="18883D84"/>
    <w:rsid w:val="18883D98"/>
    <w:rsid w:val="18883E3A"/>
    <w:rsid w:val="18883E4B"/>
    <w:rsid w:val="18883ED8"/>
    <w:rsid w:val="18883EDE"/>
    <w:rsid w:val="18883FF8"/>
    <w:rsid w:val="18884104"/>
    <w:rsid w:val="188841D2"/>
    <w:rsid w:val="1888425B"/>
    <w:rsid w:val="188842B9"/>
    <w:rsid w:val="18884451"/>
    <w:rsid w:val="188844B9"/>
    <w:rsid w:val="18884511"/>
    <w:rsid w:val="1888451E"/>
    <w:rsid w:val="18884578"/>
    <w:rsid w:val="188845CE"/>
    <w:rsid w:val="188845D3"/>
    <w:rsid w:val="188845ED"/>
    <w:rsid w:val="18884675"/>
    <w:rsid w:val="1888472E"/>
    <w:rsid w:val="18884734"/>
    <w:rsid w:val="1888479D"/>
    <w:rsid w:val="188847D6"/>
    <w:rsid w:val="18884913"/>
    <w:rsid w:val="1888491F"/>
    <w:rsid w:val="1888494C"/>
    <w:rsid w:val="18884A7E"/>
    <w:rsid w:val="18884AE1"/>
    <w:rsid w:val="18884C4E"/>
    <w:rsid w:val="18884CAF"/>
    <w:rsid w:val="18884DC8"/>
    <w:rsid w:val="18884DD1"/>
    <w:rsid w:val="18884E48"/>
    <w:rsid w:val="18884EDB"/>
    <w:rsid w:val="18884EF6"/>
    <w:rsid w:val="18884EF8"/>
    <w:rsid w:val="18884F61"/>
    <w:rsid w:val="188850D7"/>
    <w:rsid w:val="1888511F"/>
    <w:rsid w:val="18885159"/>
    <w:rsid w:val="188851E4"/>
    <w:rsid w:val="1888527C"/>
    <w:rsid w:val="188852C8"/>
    <w:rsid w:val="188852EF"/>
    <w:rsid w:val="18885319"/>
    <w:rsid w:val="18885362"/>
    <w:rsid w:val="18885372"/>
    <w:rsid w:val="188853D5"/>
    <w:rsid w:val="18885534"/>
    <w:rsid w:val="18885535"/>
    <w:rsid w:val="18885657"/>
    <w:rsid w:val="188856AE"/>
    <w:rsid w:val="18885724"/>
    <w:rsid w:val="18885783"/>
    <w:rsid w:val="188857B4"/>
    <w:rsid w:val="18885808"/>
    <w:rsid w:val="188858EF"/>
    <w:rsid w:val="18885A64"/>
    <w:rsid w:val="18885A7A"/>
    <w:rsid w:val="18885B01"/>
    <w:rsid w:val="18885BEF"/>
    <w:rsid w:val="18885C88"/>
    <w:rsid w:val="18885CDF"/>
    <w:rsid w:val="18885CF8"/>
    <w:rsid w:val="18885DF0"/>
    <w:rsid w:val="18885E8D"/>
    <w:rsid w:val="18885F1E"/>
    <w:rsid w:val="18885F86"/>
    <w:rsid w:val="18885F88"/>
    <w:rsid w:val="18885FB9"/>
    <w:rsid w:val="1888609A"/>
    <w:rsid w:val="18886238"/>
    <w:rsid w:val="1888625B"/>
    <w:rsid w:val="1888628F"/>
    <w:rsid w:val="1888642B"/>
    <w:rsid w:val="18886437"/>
    <w:rsid w:val="1888646B"/>
    <w:rsid w:val="1888651E"/>
    <w:rsid w:val="18886547"/>
    <w:rsid w:val="188865D6"/>
    <w:rsid w:val="1888666A"/>
    <w:rsid w:val="18886707"/>
    <w:rsid w:val="18886710"/>
    <w:rsid w:val="1888676D"/>
    <w:rsid w:val="18886777"/>
    <w:rsid w:val="188867A1"/>
    <w:rsid w:val="1888692A"/>
    <w:rsid w:val="18886953"/>
    <w:rsid w:val="188869EB"/>
    <w:rsid w:val="18886AE8"/>
    <w:rsid w:val="18886BA5"/>
    <w:rsid w:val="18886BB5"/>
    <w:rsid w:val="18886BBA"/>
    <w:rsid w:val="18886BBF"/>
    <w:rsid w:val="18886C09"/>
    <w:rsid w:val="18886CC8"/>
    <w:rsid w:val="18886E0F"/>
    <w:rsid w:val="18886EB3"/>
    <w:rsid w:val="18886EF5"/>
    <w:rsid w:val="18886F33"/>
    <w:rsid w:val="1888704E"/>
    <w:rsid w:val="1888705F"/>
    <w:rsid w:val="18887135"/>
    <w:rsid w:val="1888716E"/>
    <w:rsid w:val="1888727F"/>
    <w:rsid w:val="188872C8"/>
    <w:rsid w:val="188872D6"/>
    <w:rsid w:val="1888736D"/>
    <w:rsid w:val="18887384"/>
    <w:rsid w:val="18887427"/>
    <w:rsid w:val="18887524"/>
    <w:rsid w:val="1888753C"/>
    <w:rsid w:val="188875DB"/>
    <w:rsid w:val="1888767F"/>
    <w:rsid w:val="18887778"/>
    <w:rsid w:val="1888778F"/>
    <w:rsid w:val="188877C5"/>
    <w:rsid w:val="1888785D"/>
    <w:rsid w:val="1888790D"/>
    <w:rsid w:val="18887A46"/>
    <w:rsid w:val="18887A66"/>
    <w:rsid w:val="18887AEB"/>
    <w:rsid w:val="18887B00"/>
    <w:rsid w:val="18887B15"/>
    <w:rsid w:val="18887B58"/>
    <w:rsid w:val="18887B79"/>
    <w:rsid w:val="18887BB5"/>
    <w:rsid w:val="18887DF7"/>
    <w:rsid w:val="18887E44"/>
    <w:rsid w:val="18887ED4"/>
    <w:rsid w:val="18887ED7"/>
    <w:rsid w:val="18887EE0"/>
    <w:rsid w:val="18890030"/>
    <w:rsid w:val="18890177"/>
    <w:rsid w:val="18890237"/>
    <w:rsid w:val="18890387"/>
    <w:rsid w:val="188903A0"/>
    <w:rsid w:val="188903AF"/>
    <w:rsid w:val="1889041F"/>
    <w:rsid w:val="18890455"/>
    <w:rsid w:val="18890659"/>
    <w:rsid w:val="18890668"/>
    <w:rsid w:val="188906CB"/>
    <w:rsid w:val="18890776"/>
    <w:rsid w:val="188907A0"/>
    <w:rsid w:val="188907FC"/>
    <w:rsid w:val="18890828"/>
    <w:rsid w:val="188909D0"/>
    <w:rsid w:val="18890B58"/>
    <w:rsid w:val="18890B7E"/>
    <w:rsid w:val="18890BA8"/>
    <w:rsid w:val="18890C04"/>
    <w:rsid w:val="18890C6D"/>
    <w:rsid w:val="18890C8D"/>
    <w:rsid w:val="18890CDE"/>
    <w:rsid w:val="18890D95"/>
    <w:rsid w:val="18890E7C"/>
    <w:rsid w:val="18890E9B"/>
    <w:rsid w:val="18890EFD"/>
    <w:rsid w:val="18891077"/>
    <w:rsid w:val="18891082"/>
    <w:rsid w:val="1889115E"/>
    <w:rsid w:val="1889120C"/>
    <w:rsid w:val="188912C1"/>
    <w:rsid w:val="18891338"/>
    <w:rsid w:val="188913DA"/>
    <w:rsid w:val="188913F8"/>
    <w:rsid w:val="188914B6"/>
    <w:rsid w:val="18891547"/>
    <w:rsid w:val="18891568"/>
    <w:rsid w:val="18891572"/>
    <w:rsid w:val="18891589"/>
    <w:rsid w:val="1889161F"/>
    <w:rsid w:val="18891647"/>
    <w:rsid w:val="188917BA"/>
    <w:rsid w:val="18891844"/>
    <w:rsid w:val="188918EA"/>
    <w:rsid w:val="188918F1"/>
    <w:rsid w:val="18891946"/>
    <w:rsid w:val="1889199B"/>
    <w:rsid w:val="188919BF"/>
    <w:rsid w:val="18891A3D"/>
    <w:rsid w:val="18891B09"/>
    <w:rsid w:val="18891D13"/>
    <w:rsid w:val="18891DF1"/>
    <w:rsid w:val="18891DF9"/>
    <w:rsid w:val="18891EDC"/>
    <w:rsid w:val="18891F55"/>
    <w:rsid w:val="1889210E"/>
    <w:rsid w:val="1889215F"/>
    <w:rsid w:val="18892168"/>
    <w:rsid w:val="18892174"/>
    <w:rsid w:val="188921C5"/>
    <w:rsid w:val="188921DF"/>
    <w:rsid w:val="18892226"/>
    <w:rsid w:val="18892270"/>
    <w:rsid w:val="188922F8"/>
    <w:rsid w:val="188923DB"/>
    <w:rsid w:val="1889240A"/>
    <w:rsid w:val="18892413"/>
    <w:rsid w:val="1889246B"/>
    <w:rsid w:val="1889253F"/>
    <w:rsid w:val="1889263D"/>
    <w:rsid w:val="18892708"/>
    <w:rsid w:val="18892774"/>
    <w:rsid w:val="18892887"/>
    <w:rsid w:val="188928A5"/>
    <w:rsid w:val="188928AF"/>
    <w:rsid w:val="188928E6"/>
    <w:rsid w:val="188929B7"/>
    <w:rsid w:val="188929BB"/>
    <w:rsid w:val="188929E7"/>
    <w:rsid w:val="18892A4C"/>
    <w:rsid w:val="18892A6D"/>
    <w:rsid w:val="18892B0D"/>
    <w:rsid w:val="18892BE0"/>
    <w:rsid w:val="18892C63"/>
    <w:rsid w:val="18892CB7"/>
    <w:rsid w:val="18892D71"/>
    <w:rsid w:val="18892DC8"/>
    <w:rsid w:val="18892E3E"/>
    <w:rsid w:val="18892F31"/>
    <w:rsid w:val="18892F39"/>
    <w:rsid w:val="18892F6F"/>
    <w:rsid w:val="18892FC5"/>
    <w:rsid w:val="18893081"/>
    <w:rsid w:val="18893082"/>
    <w:rsid w:val="188930E0"/>
    <w:rsid w:val="188930FA"/>
    <w:rsid w:val="18893127"/>
    <w:rsid w:val="18893141"/>
    <w:rsid w:val="18893263"/>
    <w:rsid w:val="188932C8"/>
    <w:rsid w:val="18893303"/>
    <w:rsid w:val="18893359"/>
    <w:rsid w:val="18893392"/>
    <w:rsid w:val="18893453"/>
    <w:rsid w:val="18893456"/>
    <w:rsid w:val="18893568"/>
    <w:rsid w:val="1889363B"/>
    <w:rsid w:val="188937AF"/>
    <w:rsid w:val="18893845"/>
    <w:rsid w:val="1889389E"/>
    <w:rsid w:val="188938F6"/>
    <w:rsid w:val="18893A44"/>
    <w:rsid w:val="18893A4F"/>
    <w:rsid w:val="18893A55"/>
    <w:rsid w:val="18893AA9"/>
    <w:rsid w:val="18893ACB"/>
    <w:rsid w:val="18893B28"/>
    <w:rsid w:val="18893B6C"/>
    <w:rsid w:val="18893C0B"/>
    <w:rsid w:val="18893CA8"/>
    <w:rsid w:val="18893D45"/>
    <w:rsid w:val="18893D57"/>
    <w:rsid w:val="18893D88"/>
    <w:rsid w:val="18893DC2"/>
    <w:rsid w:val="18893ED3"/>
    <w:rsid w:val="18893EF5"/>
    <w:rsid w:val="18893F85"/>
    <w:rsid w:val="1889403E"/>
    <w:rsid w:val="1889405D"/>
    <w:rsid w:val="1889406A"/>
    <w:rsid w:val="18894135"/>
    <w:rsid w:val="18894164"/>
    <w:rsid w:val="1889427F"/>
    <w:rsid w:val="18894291"/>
    <w:rsid w:val="188942CE"/>
    <w:rsid w:val="188943C4"/>
    <w:rsid w:val="18894635"/>
    <w:rsid w:val="188946A5"/>
    <w:rsid w:val="18894753"/>
    <w:rsid w:val="18894852"/>
    <w:rsid w:val="18894877"/>
    <w:rsid w:val="188949CB"/>
    <w:rsid w:val="18894A3C"/>
    <w:rsid w:val="18894A9A"/>
    <w:rsid w:val="18894AAD"/>
    <w:rsid w:val="18894C4D"/>
    <w:rsid w:val="18894C7E"/>
    <w:rsid w:val="18894C81"/>
    <w:rsid w:val="18894CC9"/>
    <w:rsid w:val="18894D31"/>
    <w:rsid w:val="18894DEC"/>
    <w:rsid w:val="18894E4B"/>
    <w:rsid w:val="18894E92"/>
    <w:rsid w:val="18894F5C"/>
    <w:rsid w:val="18894F5F"/>
    <w:rsid w:val="18894FC8"/>
    <w:rsid w:val="18895039"/>
    <w:rsid w:val="188950FD"/>
    <w:rsid w:val="1889515F"/>
    <w:rsid w:val="18895178"/>
    <w:rsid w:val="188951AE"/>
    <w:rsid w:val="18895235"/>
    <w:rsid w:val="18895243"/>
    <w:rsid w:val="18895354"/>
    <w:rsid w:val="18895373"/>
    <w:rsid w:val="188953ED"/>
    <w:rsid w:val="18895445"/>
    <w:rsid w:val="1889544E"/>
    <w:rsid w:val="18895569"/>
    <w:rsid w:val="18895628"/>
    <w:rsid w:val="188956B3"/>
    <w:rsid w:val="1889570E"/>
    <w:rsid w:val="18895803"/>
    <w:rsid w:val="188958DC"/>
    <w:rsid w:val="18895930"/>
    <w:rsid w:val="1889594F"/>
    <w:rsid w:val="18895A03"/>
    <w:rsid w:val="18895A5F"/>
    <w:rsid w:val="18895A61"/>
    <w:rsid w:val="18895B7B"/>
    <w:rsid w:val="18895C07"/>
    <w:rsid w:val="18895C16"/>
    <w:rsid w:val="18895C60"/>
    <w:rsid w:val="18895C67"/>
    <w:rsid w:val="18895CA6"/>
    <w:rsid w:val="18895CE8"/>
    <w:rsid w:val="18895CEE"/>
    <w:rsid w:val="18895D40"/>
    <w:rsid w:val="18895DFB"/>
    <w:rsid w:val="18895E45"/>
    <w:rsid w:val="18895ED2"/>
    <w:rsid w:val="18895F38"/>
    <w:rsid w:val="18895F79"/>
    <w:rsid w:val="188960B1"/>
    <w:rsid w:val="1889612F"/>
    <w:rsid w:val="188961A3"/>
    <w:rsid w:val="188961AD"/>
    <w:rsid w:val="18896294"/>
    <w:rsid w:val="188962BB"/>
    <w:rsid w:val="18896305"/>
    <w:rsid w:val="188963C8"/>
    <w:rsid w:val="18896495"/>
    <w:rsid w:val="18896580"/>
    <w:rsid w:val="18896651"/>
    <w:rsid w:val="18896771"/>
    <w:rsid w:val="18896781"/>
    <w:rsid w:val="18896848"/>
    <w:rsid w:val="18896896"/>
    <w:rsid w:val="188968CC"/>
    <w:rsid w:val="188968F6"/>
    <w:rsid w:val="1889699D"/>
    <w:rsid w:val="18896D21"/>
    <w:rsid w:val="18896DF2"/>
    <w:rsid w:val="18896E1B"/>
    <w:rsid w:val="18896F4A"/>
    <w:rsid w:val="18896FA5"/>
    <w:rsid w:val="18897016"/>
    <w:rsid w:val="188970EE"/>
    <w:rsid w:val="1889715C"/>
    <w:rsid w:val="188971E2"/>
    <w:rsid w:val="188971E7"/>
    <w:rsid w:val="188971FF"/>
    <w:rsid w:val="188972D2"/>
    <w:rsid w:val="18897376"/>
    <w:rsid w:val="188973C3"/>
    <w:rsid w:val="18897438"/>
    <w:rsid w:val="18897459"/>
    <w:rsid w:val="188974E4"/>
    <w:rsid w:val="188975FC"/>
    <w:rsid w:val="188977D6"/>
    <w:rsid w:val="18897854"/>
    <w:rsid w:val="18897965"/>
    <w:rsid w:val="188979E6"/>
    <w:rsid w:val="188979F0"/>
    <w:rsid w:val="18897A4A"/>
    <w:rsid w:val="18897A57"/>
    <w:rsid w:val="18897ACF"/>
    <w:rsid w:val="18897BEF"/>
    <w:rsid w:val="18897CE0"/>
    <w:rsid w:val="18897E56"/>
    <w:rsid w:val="18897EA9"/>
    <w:rsid w:val="18897FC6"/>
    <w:rsid w:val="18897FCD"/>
    <w:rsid w:val="18897FCF"/>
    <w:rsid w:val="188A00CD"/>
    <w:rsid w:val="188A00F1"/>
    <w:rsid w:val="188A0220"/>
    <w:rsid w:val="188A03A6"/>
    <w:rsid w:val="188A04DE"/>
    <w:rsid w:val="188A04E4"/>
    <w:rsid w:val="188A050F"/>
    <w:rsid w:val="188A0554"/>
    <w:rsid w:val="188A0574"/>
    <w:rsid w:val="188A061E"/>
    <w:rsid w:val="188A0623"/>
    <w:rsid w:val="188A0652"/>
    <w:rsid w:val="188A0655"/>
    <w:rsid w:val="188A06AC"/>
    <w:rsid w:val="188A06C9"/>
    <w:rsid w:val="188A06E9"/>
    <w:rsid w:val="188A079E"/>
    <w:rsid w:val="188A0884"/>
    <w:rsid w:val="188A0887"/>
    <w:rsid w:val="188A0889"/>
    <w:rsid w:val="188A0895"/>
    <w:rsid w:val="188A08AE"/>
    <w:rsid w:val="188A0957"/>
    <w:rsid w:val="188A0974"/>
    <w:rsid w:val="188A0975"/>
    <w:rsid w:val="188A09A4"/>
    <w:rsid w:val="188A09CD"/>
    <w:rsid w:val="188A0A7E"/>
    <w:rsid w:val="188A0C02"/>
    <w:rsid w:val="188A0C2F"/>
    <w:rsid w:val="188A0CC5"/>
    <w:rsid w:val="188A0D8B"/>
    <w:rsid w:val="188A0DC1"/>
    <w:rsid w:val="188A0E17"/>
    <w:rsid w:val="188A0FF4"/>
    <w:rsid w:val="188A104F"/>
    <w:rsid w:val="188A1094"/>
    <w:rsid w:val="188A1139"/>
    <w:rsid w:val="188A114C"/>
    <w:rsid w:val="188A1207"/>
    <w:rsid w:val="188A123A"/>
    <w:rsid w:val="188A12C7"/>
    <w:rsid w:val="188A12D3"/>
    <w:rsid w:val="188A135B"/>
    <w:rsid w:val="188A1381"/>
    <w:rsid w:val="188A146B"/>
    <w:rsid w:val="188A1499"/>
    <w:rsid w:val="188A14EF"/>
    <w:rsid w:val="188A15A8"/>
    <w:rsid w:val="188A162E"/>
    <w:rsid w:val="188A16AE"/>
    <w:rsid w:val="188A16DC"/>
    <w:rsid w:val="188A1779"/>
    <w:rsid w:val="188A1785"/>
    <w:rsid w:val="188A17B7"/>
    <w:rsid w:val="188A17C6"/>
    <w:rsid w:val="188A17FC"/>
    <w:rsid w:val="188A180A"/>
    <w:rsid w:val="188A19FE"/>
    <w:rsid w:val="188A19FF"/>
    <w:rsid w:val="188A1BDE"/>
    <w:rsid w:val="188A1C0F"/>
    <w:rsid w:val="188A1C5C"/>
    <w:rsid w:val="188A1CF7"/>
    <w:rsid w:val="188A1D61"/>
    <w:rsid w:val="188A1D72"/>
    <w:rsid w:val="188A1DBB"/>
    <w:rsid w:val="188A1E27"/>
    <w:rsid w:val="188A1E76"/>
    <w:rsid w:val="188A1E9A"/>
    <w:rsid w:val="188A1EEF"/>
    <w:rsid w:val="188A2015"/>
    <w:rsid w:val="188A20F2"/>
    <w:rsid w:val="188A21FB"/>
    <w:rsid w:val="188A2230"/>
    <w:rsid w:val="188A2407"/>
    <w:rsid w:val="188A24C9"/>
    <w:rsid w:val="188A24EF"/>
    <w:rsid w:val="188A25C3"/>
    <w:rsid w:val="188A25DA"/>
    <w:rsid w:val="188A260F"/>
    <w:rsid w:val="188A2786"/>
    <w:rsid w:val="188A2800"/>
    <w:rsid w:val="188A2870"/>
    <w:rsid w:val="188A2872"/>
    <w:rsid w:val="188A2992"/>
    <w:rsid w:val="188A29AC"/>
    <w:rsid w:val="188A2AE6"/>
    <w:rsid w:val="188A2AF9"/>
    <w:rsid w:val="188A2B67"/>
    <w:rsid w:val="188A2C99"/>
    <w:rsid w:val="188A2D30"/>
    <w:rsid w:val="188A2F61"/>
    <w:rsid w:val="188A2FA4"/>
    <w:rsid w:val="188A302F"/>
    <w:rsid w:val="188A30A3"/>
    <w:rsid w:val="188A31E1"/>
    <w:rsid w:val="188A3365"/>
    <w:rsid w:val="188A3414"/>
    <w:rsid w:val="188A344A"/>
    <w:rsid w:val="188A348E"/>
    <w:rsid w:val="188A34BF"/>
    <w:rsid w:val="188A35B7"/>
    <w:rsid w:val="188A3627"/>
    <w:rsid w:val="188A36A6"/>
    <w:rsid w:val="188A37B9"/>
    <w:rsid w:val="188A37BA"/>
    <w:rsid w:val="188A38B3"/>
    <w:rsid w:val="188A39FF"/>
    <w:rsid w:val="188A3A0A"/>
    <w:rsid w:val="188A3A40"/>
    <w:rsid w:val="188A3B17"/>
    <w:rsid w:val="188A3B8B"/>
    <w:rsid w:val="188A3BA8"/>
    <w:rsid w:val="188A3BFF"/>
    <w:rsid w:val="188A3CF4"/>
    <w:rsid w:val="188A3D63"/>
    <w:rsid w:val="188A3E3F"/>
    <w:rsid w:val="188A3ED3"/>
    <w:rsid w:val="188A3F2F"/>
    <w:rsid w:val="188A3F90"/>
    <w:rsid w:val="188A400A"/>
    <w:rsid w:val="188A401B"/>
    <w:rsid w:val="188A4109"/>
    <w:rsid w:val="188A418B"/>
    <w:rsid w:val="188A41EC"/>
    <w:rsid w:val="188A4264"/>
    <w:rsid w:val="188A4408"/>
    <w:rsid w:val="188A441C"/>
    <w:rsid w:val="188A4451"/>
    <w:rsid w:val="188A4481"/>
    <w:rsid w:val="188A4520"/>
    <w:rsid w:val="188A453C"/>
    <w:rsid w:val="188A45C7"/>
    <w:rsid w:val="188A46BB"/>
    <w:rsid w:val="188A46BC"/>
    <w:rsid w:val="188A47A3"/>
    <w:rsid w:val="188A47B6"/>
    <w:rsid w:val="188A4860"/>
    <w:rsid w:val="188A48BB"/>
    <w:rsid w:val="188A48D7"/>
    <w:rsid w:val="188A490F"/>
    <w:rsid w:val="188A4A57"/>
    <w:rsid w:val="188A4A6C"/>
    <w:rsid w:val="188A4A79"/>
    <w:rsid w:val="188A4B2B"/>
    <w:rsid w:val="188A4B8A"/>
    <w:rsid w:val="188A4C69"/>
    <w:rsid w:val="188A4DA3"/>
    <w:rsid w:val="188A4DAE"/>
    <w:rsid w:val="188A4E23"/>
    <w:rsid w:val="188A4EED"/>
    <w:rsid w:val="188A5077"/>
    <w:rsid w:val="188A5094"/>
    <w:rsid w:val="188A5113"/>
    <w:rsid w:val="188A5174"/>
    <w:rsid w:val="188A519E"/>
    <w:rsid w:val="188A51E5"/>
    <w:rsid w:val="188A52A6"/>
    <w:rsid w:val="188A5314"/>
    <w:rsid w:val="188A53A7"/>
    <w:rsid w:val="188A53AB"/>
    <w:rsid w:val="188A53ED"/>
    <w:rsid w:val="188A541A"/>
    <w:rsid w:val="188A54AF"/>
    <w:rsid w:val="188A550B"/>
    <w:rsid w:val="188A5533"/>
    <w:rsid w:val="188A555A"/>
    <w:rsid w:val="188A55A1"/>
    <w:rsid w:val="188A55C3"/>
    <w:rsid w:val="188A55C7"/>
    <w:rsid w:val="188A55FE"/>
    <w:rsid w:val="188A5620"/>
    <w:rsid w:val="188A564C"/>
    <w:rsid w:val="188A5683"/>
    <w:rsid w:val="188A56B7"/>
    <w:rsid w:val="188A56C9"/>
    <w:rsid w:val="188A5709"/>
    <w:rsid w:val="188A57E7"/>
    <w:rsid w:val="188A5816"/>
    <w:rsid w:val="188A5821"/>
    <w:rsid w:val="188A5829"/>
    <w:rsid w:val="188A58B5"/>
    <w:rsid w:val="188A58DA"/>
    <w:rsid w:val="188A599D"/>
    <w:rsid w:val="188A5B94"/>
    <w:rsid w:val="188A5BB6"/>
    <w:rsid w:val="188A5BE7"/>
    <w:rsid w:val="188A5CD5"/>
    <w:rsid w:val="188A5D1A"/>
    <w:rsid w:val="188A5D77"/>
    <w:rsid w:val="188A5E0F"/>
    <w:rsid w:val="188A5EBC"/>
    <w:rsid w:val="188A5F3C"/>
    <w:rsid w:val="188A6179"/>
    <w:rsid w:val="188A6209"/>
    <w:rsid w:val="188A62AF"/>
    <w:rsid w:val="188A631B"/>
    <w:rsid w:val="188A635E"/>
    <w:rsid w:val="188A6360"/>
    <w:rsid w:val="188A63C8"/>
    <w:rsid w:val="188A63FD"/>
    <w:rsid w:val="188A655D"/>
    <w:rsid w:val="188A66A7"/>
    <w:rsid w:val="188A6711"/>
    <w:rsid w:val="188A6721"/>
    <w:rsid w:val="188A6782"/>
    <w:rsid w:val="188A6845"/>
    <w:rsid w:val="188A6852"/>
    <w:rsid w:val="188A696C"/>
    <w:rsid w:val="188A6ACC"/>
    <w:rsid w:val="188A6AF2"/>
    <w:rsid w:val="188A6C47"/>
    <w:rsid w:val="188A6D36"/>
    <w:rsid w:val="188A6D75"/>
    <w:rsid w:val="188A6E8D"/>
    <w:rsid w:val="188A6EAB"/>
    <w:rsid w:val="188A6ED5"/>
    <w:rsid w:val="188A6EFA"/>
    <w:rsid w:val="188A6F1F"/>
    <w:rsid w:val="188A6F9D"/>
    <w:rsid w:val="188A70C8"/>
    <w:rsid w:val="188A70D6"/>
    <w:rsid w:val="188A70EA"/>
    <w:rsid w:val="188A7113"/>
    <w:rsid w:val="188A71AB"/>
    <w:rsid w:val="188A7240"/>
    <w:rsid w:val="188A7299"/>
    <w:rsid w:val="188A729A"/>
    <w:rsid w:val="188A72B6"/>
    <w:rsid w:val="188A73A9"/>
    <w:rsid w:val="188A7423"/>
    <w:rsid w:val="188A75A8"/>
    <w:rsid w:val="188A75CF"/>
    <w:rsid w:val="188A75F6"/>
    <w:rsid w:val="188A7656"/>
    <w:rsid w:val="188A7664"/>
    <w:rsid w:val="188A7746"/>
    <w:rsid w:val="188A788D"/>
    <w:rsid w:val="188A78A5"/>
    <w:rsid w:val="188A78FA"/>
    <w:rsid w:val="188A7991"/>
    <w:rsid w:val="188A79C5"/>
    <w:rsid w:val="188A7A1B"/>
    <w:rsid w:val="188A7AB8"/>
    <w:rsid w:val="188A7B3F"/>
    <w:rsid w:val="188A7BBC"/>
    <w:rsid w:val="188A7BBE"/>
    <w:rsid w:val="188A7C2B"/>
    <w:rsid w:val="188A7D2C"/>
    <w:rsid w:val="188A7D68"/>
    <w:rsid w:val="188A7E44"/>
    <w:rsid w:val="188A7EDA"/>
    <w:rsid w:val="188A7EDF"/>
    <w:rsid w:val="188A7FD2"/>
    <w:rsid w:val="188B000C"/>
    <w:rsid w:val="188B001B"/>
    <w:rsid w:val="188B0064"/>
    <w:rsid w:val="188B00A1"/>
    <w:rsid w:val="188B00C6"/>
    <w:rsid w:val="188B0129"/>
    <w:rsid w:val="188B0198"/>
    <w:rsid w:val="188B01FA"/>
    <w:rsid w:val="188B029D"/>
    <w:rsid w:val="188B02C3"/>
    <w:rsid w:val="188B0333"/>
    <w:rsid w:val="188B0351"/>
    <w:rsid w:val="188B0380"/>
    <w:rsid w:val="188B03A9"/>
    <w:rsid w:val="188B0436"/>
    <w:rsid w:val="188B043A"/>
    <w:rsid w:val="188B0492"/>
    <w:rsid w:val="188B04F1"/>
    <w:rsid w:val="188B0508"/>
    <w:rsid w:val="188B058E"/>
    <w:rsid w:val="188B0617"/>
    <w:rsid w:val="188B069B"/>
    <w:rsid w:val="188B06A2"/>
    <w:rsid w:val="188B0896"/>
    <w:rsid w:val="188B0957"/>
    <w:rsid w:val="188B0B0C"/>
    <w:rsid w:val="188B0C42"/>
    <w:rsid w:val="188B0C54"/>
    <w:rsid w:val="188B0EBF"/>
    <w:rsid w:val="188B0F8F"/>
    <w:rsid w:val="188B0FAA"/>
    <w:rsid w:val="188B0FB3"/>
    <w:rsid w:val="188B0FC1"/>
    <w:rsid w:val="188B1038"/>
    <w:rsid w:val="188B104D"/>
    <w:rsid w:val="188B1140"/>
    <w:rsid w:val="188B11A1"/>
    <w:rsid w:val="188B1218"/>
    <w:rsid w:val="188B1307"/>
    <w:rsid w:val="188B1327"/>
    <w:rsid w:val="188B1344"/>
    <w:rsid w:val="188B13C6"/>
    <w:rsid w:val="188B14F0"/>
    <w:rsid w:val="188B1506"/>
    <w:rsid w:val="188B1538"/>
    <w:rsid w:val="188B15C2"/>
    <w:rsid w:val="188B1621"/>
    <w:rsid w:val="188B1663"/>
    <w:rsid w:val="188B1684"/>
    <w:rsid w:val="188B1765"/>
    <w:rsid w:val="188B176F"/>
    <w:rsid w:val="188B182F"/>
    <w:rsid w:val="188B19C9"/>
    <w:rsid w:val="188B1B6C"/>
    <w:rsid w:val="188B1C50"/>
    <w:rsid w:val="188B1C6A"/>
    <w:rsid w:val="188B1CE0"/>
    <w:rsid w:val="188B1D60"/>
    <w:rsid w:val="188B1E27"/>
    <w:rsid w:val="188B1FF9"/>
    <w:rsid w:val="188B2098"/>
    <w:rsid w:val="188B20D3"/>
    <w:rsid w:val="188B2119"/>
    <w:rsid w:val="188B211C"/>
    <w:rsid w:val="188B219D"/>
    <w:rsid w:val="188B21A9"/>
    <w:rsid w:val="188B2263"/>
    <w:rsid w:val="188B22EF"/>
    <w:rsid w:val="188B243C"/>
    <w:rsid w:val="188B2474"/>
    <w:rsid w:val="188B249A"/>
    <w:rsid w:val="188B2595"/>
    <w:rsid w:val="188B264F"/>
    <w:rsid w:val="188B2707"/>
    <w:rsid w:val="188B2712"/>
    <w:rsid w:val="188B279D"/>
    <w:rsid w:val="188B27B0"/>
    <w:rsid w:val="188B27C2"/>
    <w:rsid w:val="188B29AF"/>
    <w:rsid w:val="188B29B5"/>
    <w:rsid w:val="188B2A80"/>
    <w:rsid w:val="188B2ABF"/>
    <w:rsid w:val="188B2CAA"/>
    <w:rsid w:val="188B2D26"/>
    <w:rsid w:val="188B2DBB"/>
    <w:rsid w:val="188B2E12"/>
    <w:rsid w:val="188B2E87"/>
    <w:rsid w:val="188B2F6C"/>
    <w:rsid w:val="188B303D"/>
    <w:rsid w:val="188B305E"/>
    <w:rsid w:val="188B30C7"/>
    <w:rsid w:val="188B31B1"/>
    <w:rsid w:val="188B31D1"/>
    <w:rsid w:val="188B31ED"/>
    <w:rsid w:val="188B3227"/>
    <w:rsid w:val="188B32D9"/>
    <w:rsid w:val="188B3371"/>
    <w:rsid w:val="188B33BC"/>
    <w:rsid w:val="188B33C7"/>
    <w:rsid w:val="188B3579"/>
    <w:rsid w:val="188B35DD"/>
    <w:rsid w:val="188B367A"/>
    <w:rsid w:val="188B36B2"/>
    <w:rsid w:val="188B36BA"/>
    <w:rsid w:val="188B36F5"/>
    <w:rsid w:val="188B378C"/>
    <w:rsid w:val="188B3804"/>
    <w:rsid w:val="188B3831"/>
    <w:rsid w:val="188B3846"/>
    <w:rsid w:val="188B3977"/>
    <w:rsid w:val="188B3996"/>
    <w:rsid w:val="188B3A16"/>
    <w:rsid w:val="188B3A52"/>
    <w:rsid w:val="188B3BCF"/>
    <w:rsid w:val="188B3BDB"/>
    <w:rsid w:val="188B3BEE"/>
    <w:rsid w:val="188B3C31"/>
    <w:rsid w:val="188B3C91"/>
    <w:rsid w:val="188B3CEC"/>
    <w:rsid w:val="188B3CF5"/>
    <w:rsid w:val="188B3D51"/>
    <w:rsid w:val="188B3D6B"/>
    <w:rsid w:val="188B3D88"/>
    <w:rsid w:val="188B3D95"/>
    <w:rsid w:val="188B3E28"/>
    <w:rsid w:val="188B3EDB"/>
    <w:rsid w:val="188B3F01"/>
    <w:rsid w:val="188B3F27"/>
    <w:rsid w:val="188B404C"/>
    <w:rsid w:val="188B405D"/>
    <w:rsid w:val="188B406E"/>
    <w:rsid w:val="188B4101"/>
    <w:rsid w:val="188B4143"/>
    <w:rsid w:val="188B4171"/>
    <w:rsid w:val="188B4196"/>
    <w:rsid w:val="188B41BA"/>
    <w:rsid w:val="188B41BE"/>
    <w:rsid w:val="188B42A7"/>
    <w:rsid w:val="188B42B0"/>
    <w:rsid w:val="188B4338"/>
    <w:rsid w:val="188B444C"/>
    <w:rsid w:val="188B4575"/>
    <w:rsid w:val="188B458A"/>
    <w:rsid w:val="188B465E"/>
    <w:rsid w:val="188B468C"/>
    <w:rsid w:val="188B4747"/>
    <w:rsid w:val="188B47CC"/>
    <w:rsid w:val="188B4816"/>
    <w:rsid w:val="188B4827"/>
    <w:rsid w:val="188B483A"/>
    <w:rsid w:val="188B48BE"/>
    <w:rsid w:val="188B4913"/>
    <w:rsid w:val="188B49F9"/>
    <w:rsid w:val="188B4A7A"/>
    <w:rsid w:val="188B4B67"/>
    <w:rsid w:val="188B4BAC"/>
    <w:rsid w:val="188B4BB3"/>
    <w:rsid w:val="188B4C8E"/>
    <w:rsid w:val="188B4D0F"/>
    <w:rsid w:val="188B4DF8"/>
    <w:rsid w:val="188B4F38"/>
    <w:rsid w:val="188B4F5A"/>
    <w:rsid w:val="188B4FB4"/>
    <w:rsid w:val="188B4FF1"/>
    <w:rsid w:val="188B5016"/>
    <w:rsid w:val="188B5022"/>
    <w:rsid w:val="188B5040"/>
    <w:rsid w:val="188B5166"/>
    <w:rsid w:val="188B5172"/>
    <w:rsid w:val="188B524D"/>
    <w:rsid w:val="188B52B5"/>
    <w:rsid w:val="188B5368"/>
    <w:rsid w:val="188B53AB"/>
    <w:rsid w:val="188B5446"/>
    <w:rsid w:val="188B54CD"/>
    <w:rsid w:val="188B5557"/>
    <w:rsid w:val="188B5575"/>
    <w:rsid w:val="188B5588"/>
    <w:rsid w:val="188B5590"/>
    <w:rsid w:val="188B562B"/>
    <w:rsid w:val="188B56D5"/>
    <w:rsid w:val="188B574E"/>
    <w:rsid w:val="188B5756"/>
    <w:rsid w:val="188B5860"/>
    <w:rsid w:val="188B589B"/>
    <w:rsid w:val="188B58A0"/>
    <w:rsid w:val="188B58EA"/>
    <w:rsid w:val="188B5989"/>
    <w:rsid w:val="188B5A22"/>
    <w:rsid w:val="188B5AD0"/>
    <w:rsid w:val="188B5ADA"/>
    <w:rsid w:val="188B5B3B"/>
    <w:rsid w:val="188B5B43"/>
    <w:rsid w:val="188B5B88"/>
    <w:rsid w:val="188B5C1C"/>
    <w:rsid w:val="188B5D45"/>
    <w:rsid w:val="188B5D71"/>
    <w:rsid w:val="188B5D7F"/>
    <w:rsid w:val="188B5DD7"/>
    <w:rsid w:val="188B5E48"/>
    <w:rsid w:val="188B5E6F"/>
    <w:rsid w:val="188B5F2B"/>
    <w:rsid w:val="188B5FE4"/>
    <w:rsid w:val="188B5FFB"/>
    <w:rsid w:val="188B6056"/>
    <w:rsid w:val="188B6078"/>
    <w:rsid w:val="188B608B"/>
    <w:rsid w:val="188B6115"/>
    <w:rsid w:val="188B6149"/>
    <w:rsid w:val="188B615D"/>
    <w:rsid w:val="188B62B0"/>
    <w:rsid w:val="188B6350"/>
    <w:rsid w:val="188B6390"/>
    <w:rsid w:val="188B63FE"/>
    <w:rsid w:val="188B6430"/>
    <w:rsid w:val="188B647E"/>
    <w:rsid w:val="188B6497"/>
    <w:rsid w:val="188B650F"/>
    <w:rsid w:val="188B6519"/>
    <w:rsid w:val="188B655C"/>
    <w:rsid w:val="188B65F5"/>
    <w:rsid w:val="188B676B"/>
    <w:rsid w:val="188B6836"/>
    <w:rsid w:val="188B683E"/>
    <w:rsid w:val="188B68D4"/>
    <w:rsid w:val="188B6956"/>
    <w:rsid w:val="188B6A5E"/>
    <w:rsid w:val="188B6B11"/>
    <w:rsid w:val="188B6B1D"/>
    <w:rsid w:val="188B6D1B"/>
    <w:rsid w:val="188B6D70"/>
    <w:rsid w:val="188B6DAC"/>
    <w:rsid w:val="188B6EBB"/>
    <w:rsid w:val="188B6EDF"/>
    <w:rsid w:val="188B6F08"/>
    <w:rsid w:val="188B6F32"/>
    <w:rsid w:val="188B6F37"/>
    <w:rsid w:val="188B6FA2"/>
    <w:rsid w:val="188B6FFB"/>
    <w:rsid w:val="188B700C"/>
    <w:rsid w:val="188B7100"/>
    <w:rsid w:val="188B7281"/>
    <w:rsid w:val="188B732A"/>
    <w:rsid w:val="188B733B"/>
    <w:rsid w:val="188B73E1"/>
    <w:rsid w:val="188B73F8"/>
    <w:rsid w:val="188B7483"/>
    <w:rsid w:val="188B7496"/>
    <w:rsid w:val="188B751B"/>
    <w:rsid w:val="188B7543"/>
    <w:rsid w:val="188B772B"/>
    <w:rsid w:val="188B773B"/>
    <w:rsid w:val="188B7774"/>
    <w:rsid w:val="188B7850"/>
    <w:rsid w:val="188B79EC"/>
    <w:rsid w:val="188B7A09"/>
    <w:rsid w:val="188B7B53"/>
    <w:rsid w:val="188B7BB0"/>
    <w:rsid w:val="188B7BF3"/>
    <w:rsid w:val="188B7CDC"/>
    <w:rsid w:val="188B7D07"/>
    <w:rsid w:val="188B7D40"/>
    <w:rsid w:val="188B7E22"/>
    <w:rsid w:val="188B7F20"/>
    <w:rsid w:val="188B7F65"/>
    <w:rsid w:val="188C0011"/>
    <w:rsid w:val="188C001D"/>
    <w:rsid w:val="188C021A"/>
    <w:rsid w:val="188C02A6"/>
    <w:rsid w:val="188C0300"/>
    <w:rsid w:val="188C03C4"/>
    <w:rsid w:val="188C03C5"/>
    <w:rsid w:val="188C046F"/>
    <w:rsid w:val="188C0591"/>
    <w:rsid w:val="188C0595"/>
    <w:rsid w:val="188C05E2"/>
    <w:rsid w:val="188C0670"/>
    <w:rsid w:val="188C0729"/>
    <w:rsid w:val="188C0742"/>
    <w:rsid w:val="188C078C"/>
    <w:rsid w:val="188C0815"/>
    <w:rsid w:val="188C08BC"/>
    <w:rsid w:val="188C08BF"/>
    <w:rsid w:val="188C0961"/>
    <w:rsid w:val="188C0A33"/>
    <w:rsid w:val="188C0B5E"/>
    <w:rsid w:val="188C0CDC"/>
    <w:rsid w:val="188C0D63"/>
    <w:rsid w:val="188C0D75"/>
    <w:rsid w:val="188C0DCB"/>
    <w:rsid w:val="188C0E67"/>
    <w:rsid w:val="188C0F97"/>
    <w:rsid w:val="188C1000"/>
    <w:rsid w:val="188C1053"/>
    <w:rsid w:val="188C1061"/>
    <w:rsid w:val="188C10B6"/>
    <w:rsid w:val="188C1159"/>
    <w:rsid w:val="188C117F"/>
    <w:rsid w:val="188C11CD"/>
    <w:rsid w:val="188C11E5"/>
    <w:rsid w:val="188C1251"/>
    <w:rsid w:val="188C12EE"/>
    <w:rsid w:val="188C13E9"/>
    <w:rsid w:val="188C148E"/>
    <w:rsid w:val="188C14FC"/>
    <w:rsid w:val="188C1518"/>
    <w:rsid w:val="188C156F"/>
    <w:rsid w:val="188C15B7"/>
    <w:rsid w:val="188C1671"/>
    <w:rsid w:val="188C1698"/>
    <w:rsid w:val="188C18D6"/>
    <w:rsid w:val="188C1923"/>
    <w:rsid w:val="188C1A04"/>
    <w:rsid w:val="188C1AAB"/>
    <w:rsid w:val="188C1ABE"/>
    <w:rsid w:val="188C1D2E"/>
    <w:rsid w:val="188C1D83"/>
    <w:rsid w:val="188C1DC0"/>
    <w:rsid w:val="188C1DF4"/>
    <w:rsid w:val="188C1E11"/>
    <w:rsid w:val="188C1E16"/>
    <w:rsid w:val="188C1E56"/>
    <w:rsid w:val="188C1E8C"/>
    <w:rsid w:val="188C1FDF"/>
    <w:rsid w:val="188C2013"/>
    <w:rsid w:val="188C2068"/>
    <w:rsid w:val="188C2083"/>
    <w:rsid w:val="188C208C"/>
    <w:rsid w:val="188C2123"/>
    <w:rsid w:val="188C220C"/>
    <w:rsid w:val="188C229B"/>
    <w:rsid w:val="188C22F2"/>
    <w:rsid w:val="188C2314"/>
    <w:rsid w:val="188C2393"/>
    <w:rsid w:val="188C2420"/>
    <w:rsid w:val="188C2562"/>
    <w:rsid w:val="188C2650"/>
    <w:rsid w:val="188C27B6"/>
    <w:rsid w:val="188C27C6"/>
    <w:rsid w:val="188C27E7"/>
    <w:rsid w:val="188C2800"/>
    <w:rsid w:val="188C2811"/>
    <w:rsid w:val="188C2819"/>
    <w:rsid w:val="188C2928"/>
    <w:rsid w:val="188C296B"/>
    <w:rsid w:val="188C2972"/>
    <w:rsid w:val="188C29E8"/>
    <w:rsid w:val="188C29F9"/>
    <w:rsid w:val="188C29FE"/>
    <w:rsid w:val="188C2A1F"/>
    <w:rsid w:val="188C2B3B"/>
    <w:rsid w:val="188C2B54"/>
    <w:rsid w:val="188C2BA3"/>
    <w:rsid w:val="188C2BD8"/>
    <w:rsid w:val="188C2C1B"/>
    <w:rsid w:val="188C2E42"/>
    <w:rsid w:val="188C2E46"/>
    <w:rsid w:val="188C2EAB"/>
    <w:rsid w:val="188C2EB0"/>
    <w:rsid w:val="188C2ED5"/>
    <w:rsid w:val="188C3007"/>
    <w:rsid w:val="188C3043"/>
    <w:rsid w:val="188C31F3"/>
    <w:rsid w:val="188C3315"/>
    <w:rsid w:val="188C335A"/>
    <w:rsid w:val="188C34BC"/>
    <w:rsid w:val="188C3544"/>
    <w:rsid w:val="188C35C4"/>
    <w:rsid w:val="188C362F"/>
    <w:rsid w:val="188C3664"/>
    <w:rsid w:val="188C378C"/>
    <w:rsid w:val="188C37E0"/>
    <w:rsid w:val="188C38BF"/>
    <w:rsid w:val="188C396F"/>
    <w:rsid w:val="188C3B35"/>
    <w:rsid w:val="188C3BC6"/>
    <w:rsid w:val="188C3C0F"/>
    <w:rsid w:val="188C3C1C"/>
    <w:rsid w:val="188C3D1B"/>
    <w:rsid w:val="188C3DEA"/>
    <w:rsid w:val="188C3DFE"/>
    <w:rsid w:val="188C3E10"/>
    <w:rsid w:val="188C3F6C"/>
    <w:rsid w:val="188C3FF2"/>
    <w:rsid w:val="188C40C8"/>
    <w:rsid w:val="188C41CF"/>
    <w:rsid w:val="188C4200"/>
    <w:rsid w:val="188C4216"/>
    <w:rsid w:val="188C4247"/>
    <w:rsid w:val="188C424A"/>
    <w:rsid w:val="188C4318"/>
    <w:rsid w:val="188C4358"/>
    <w:rsid w:val="188C44E6"/>
    <w:rsid w:val="188C44FE"/>
    <w:rsid w:val="188C45CB"/>
    <w:rsid w:val="188C467B"/>
    <w:rsid w:val="188C46AC"/>
    <w:rsid w:val="188C46E3"/>
    <w:rsid w:val="188C46F3"/>
    <w:rsid w:val="188C4710"/>
    <w:rsid w:val="188C471B"/>
    <w:rsid w:val="188C4763"/>
    <w:rsid w:val="188C4833"/>
    <w:rsid w:val="188C4A8E"/>
    <w:rsid w:val="188C4AA2"/>
    <w:rsid w:val="188C4B8B"/>
    <w:rsid w:val="188C4C9A"/>
    <w:rsid w:val="188C4CFE"/>
    <w:rsid w:val="188C4EDE"/>
    <w:rsid w:val="188C4F16"/>
    <w:rsid w:val="188C4F19"/>
    <w:rsid w:val="188C4FEB"/>
    <w:rsid w:val="188C5194"/>
    <w:rsid w:val="188C51BE"/>
    <w:rsid w:val="188C51EC"/>
    <w:rsid w:val="188C5309"/>
    <w:rsid w:val="188C5322"/>
    <w:rsid w:val="188C5360"/>
    <w:rsid w:val="188C53E4"/>
    <w:rsid w:val="188C5483"/>
    <w:rsid w:val="188C54A0"/>
    <w:rsid w:val="188C54DD"/>
    <w:rsid w:val="188C55BA"/>
    <w:rsid w:val="188C560E"/>
    <w:rsid w:val="188C565B"/>
    <w:rsid w:val="188C57DF"/>
    <w:rsid w:val="188C58A0"/>
    <w:rsid w:val="188C595E"/>
    <w:rsid w:val="188C5AA7"/>
    <w:rsid w:val="188C5BFD"/>
    <w:rsid w:val="188C5C85"/>
    <w:rsid w:val="188C5CDF"/>
    <w:rsid w:val="188C5CE2"/>
    <w:rsid w:val="188C5DA3"/>
    <w:rsid w:val="188C5DAF"/>
    <w:rsid w:val="188C5EC1"/>
    <w:rsid w:val="188C5ECD"/>
    <w:rsid w:val="188C613C"/>
    <w:rsid w:val="188C61D6"/>
    <w:rsid w:val="188C6206"/>
    <w:rsid w:val="188C629D"/>
    <w:rsid w:val="188C6343"/>
    <w:rsid w:val="188C6468"/>
    <w:rsid w:val="188C6490"/>
    <w:rsid w:val="188C64E7"/>
    <w:rsid w:val="188C64EA"/>
    <w:rsid w:val="188C6505"/>
    <w:rsid w:val="188C6512"/>
    <w:rsid w:val="188C6570"/>
    <w:rsid w:val="188C65B3"/>
    <w:rsid w:val="188C6603"/>
    <w:rsid w:val="188C66A7"/>
    <w:rsid w:val="188C66D6"/>
    <w:rsid w:val="188C66D8"/>
    <w:rsid w:val="188C67C6"/>
    <w:rsid w:val="188C6815"/>
    <w:rsid w:val="188C6902"/>
    <w:rsid w:val="188C690B"/>
    <w:rsid w:val="188C69C5"/>
    <w:rsid w:val="188C69F6"/>
    <w:rsid w:val="188C6BD5"/>
    <w:rsid w:val="188C6BFD"/>
    <w:rsid w:val="188C6D30"/>
    <w:rsid w:val="188C6DAD"/>
    <w:rsid w:val="188C6DF3"/>
    <w:rsid w:val="188C6EE4"/>
    <w:rsid w:val="188C6F44"/>
    <w:rsid w:val="188C6FCA"/>
    <w:rsid w:val="188C707C"/>
    <w:rsid w:val="188C708D"/>
    <w:rsid w:val="188C70AC"/>
    <w:rsid w:val="188C70AE"/>
    <w:rsid w:val="188C7109"/>
    <w:rsid w:val="188C711D"/>
    <w:rsid w:val="188C7153"/>
    <w:rsid w:val="188C72B0"/>
    <w:rsid w:val="188C72D2"/>
    <w:rsid w:val="188C737B"/>
    <w:rsid w:val="188C7394"/>
    <w:rsid w:val="188C73D7"/>
    <w:rsid w:val="188C73F2"/>
    <w:rsid w:val="188C7445"/>
    <w:rsid w:val="188C74EF"/>
    <w:rsid w:val="188C74F2"/>
    <w:rsid w:val="188C76DB"/>
    <w:rsid w:val="188C785C"/>
    <w:rsid w:val="188C78FE"/>
    <w:rsid w:val="188C7A2A"/>
    <w:rsid w:val="188C7B01"/>
    <w:rsid w:val="188C7B25"/>
    <w:rsid w:val="188C7B2D"/>
    <w:rsid w:val="188C7B69"/>
    <w:rsid w:val="188C7B71"/>
    <w:rsid w:val="188C7BEA"/>
    <w:rsid w:val="188C7C66"/>
    <w:rsid w:val="188C7CA0"/>
    <w:rsid w:val="188C7CBC"/>
    <w:rsid w:val="188C7E13"/>
    <w:rsid w:val="188C7FBD"/>
    <w:rsid w:val="188D000B"/>
    <w:rsid w:val="188D0045"/>
    <w:rsid w:val="188D0064"/>
    <w:rsid w:val="188D00F3"/>
    <w:rsid w:val="188D0124"/>
    <w:rsid w:val="188D018F"/>
    <w:rsid w:val="188D01FC"/>
    <w:rsid w:val="188D02C7"/>
    <w:rsid w:val="188D030D"/>
    <w:rsid w:val="188D0316"/>
    <w:rsid w:val="188D036C"/>
    <w:rsid w:val="188D040C"/>
    <w:rsid w:val="188D0472"/>
    <w:rsid w:val="188D053A"/>
    <w:rsid w:val="188D05AA"/>
    <w:rsid w:val="188D05AF"/>
    <w:rsid w:val="188D063E"/>
    <w:rsid w:val="188D0656"/>
    <w:rsid w:val="188D0688"/>
    <w:rsid w:val="188D069E"/>
    <w:rsid w:val="188D0747"/>
    <w:rsid w:val="188D07C8"/>
    <w:rsid w:val="188D0805"/>
    <w:rsid w:val="188D0939"/>
    <w:rsid w:val="188D09CC"/>
    <w:rsid w:val="188D0A65"/>
    <w:rsid w:val="188D0AB8"/>
    <w:rsid w:val="188D0ABE"/>
    <w:rsid w:val="188D0B03"/>
    <w:rsid w:val="188D0B40"/>
    <w:rsid w:val="188D0B85"/>
    <w:rsid w:val="188D0BE0"/>
    <w:rsid w:val="188D0C1E"/>
    <w:rsid w:val="188D0C49"/>
    <w:rsid w:val="188D0CF7"/>
    <w:rsid w:val="188D0DC8"/>
    <w:rsid w:val="188D0E79"/>
    <w:rsid w:val="188D0E9B"/>
    <w:rsid w:val="188D103A"/>
    <w:rsid w:val="188D1090"/>
    <w:rsid w:val="188D1134"/>
    <w:rsid w:val="188D119E"/>
    <w:rsid w:val="188D1230"/>
    <w:rsid w:val="188D1394"/>
    <w:rsid w:val="188D13E8"/>
    <w:rsid w:val="188D13EF"/>
    <w:rsid w:val="188D1455"/>
    <w:rsid w:val="188D1457"/>
    <w:rsid w:val="188D148B"/>
    <w:rsid w:val="188D1505"/>
    <w:rsid w:val="188D1521"/>
    <w:rsid w:val="188D1537"/>
    <w:rsid w:val="188D1547"/>
    <w:rsid w:val="188D15F8"/>
    <w:rsid w:val="188D1622"/>
    <w:rsid w:val="188D169C"/>
    <w:rsid w:val="188D16B5"/>
    <w:rsid w:val="188D16CC"/>
    <w:rsid w:val="188D17E3"/>
    <w:rsid w:val="188D1816"/>
    <w:rsid w:val="188D1822"/>
    <w:rsid w:val="188D18EE"/>
    <w:rsid w:val="188D19B6"/>
    <w:rsid w:val="188D1AF7"/>
    <w:rsid w:val="188D1AFD"/>
    <w:rsid w:val="188D1B12"/>
    <w:rsid w:val="188D1BA9"/>
    <w:rsid w:val="188D1CFB"/>
    <w:rsid w:val="188D1DCC"/>
    <w:rsid w:val="188D2043"/>
    <w:rsid w:val="188D2166"/>
    <w:rsid w:val="188D216E"/>
    <w:rsid w:val="188D21C9"/>
    <w:rsid w:val="188D229D"/>
    <w:rsid w:val="188D22CD"/>
    <w:rsid w:val="188D24A9"/>
    <w:rsid w:val="188D2520"/>
    <w:rsid w:val="188D25AE"/>
    <w:rsid w:val="188D25F6"/>
    <w:rsid w:val="188D2630"/>
    <w:rsid w:val="188D26B2"/>
    <w:rsid w:val="188D26BE"/>
    <w:rsid w:val="188D26F5"/>
    <w:rsid w:val="188D270D"/>
    <w:rsid w:val="188D2743"/>
    <w:rsid w:val="188D28A6"/>
    <w:rsid w:val="188D28E1"/>
    <w:rsid w:val="188D299E"/>
    <w:rsid w:val="188D29D6"/>
    <w:rsid w:val="188D29F5"/>
    <w:rsid w:val="188D29FD"/>
    <w:rsid w:val="188D2A1D"/>
    <w:rsid w:val="188D2A4F"/>
    <w:rsid w:val="188D2B85"/>
    <w:rsid w:val="188D2B86"/>
    <w:rsid w:val="188D2D1C"/>
    <w:rsid w:val="188D2E8C"/>
    <w:rsid w:val="188D2F47"/>
    <w:rsid w:val="188D3032"/>
    <w:rsid w:val="188D304C"/>
    <w:rsid w:val="188D3125"/>
    <w:rsid w:val="188D31AF"/>
    <w:rsid w:val="188D31B3"/>
    <w:rsid w:val="188D32B2"/>
    <w:rsid w:val="188D32C1"/>
    <w:rsid w:val="188D335B"/>
    <w:rsid w:val="188D33D1"/>
    <w:rsid w:val="188D3405"/>
    <w:rsid w:val="188D3439"/>
    <w:rsid w:val="188D3449"/>
    <w:rsid w:val="188D3478"/>
    <w:rsid w:val="188D353F"/>
    <w:rsid w:val="188D356E"/>
    <w:rsid w:val="188D35A6"/>
    <w:rsid w:val="188D38A4"/>
    <w:rsid w:val="188D3AB5"/>
    <w:rsid w:val="188D3B5E"/>
    <w:rsid w:val="188D3C61"/>
    <w:rsid w:val="188D3D42"/>
    <w:rsid w:val="188D3D7D"/>
    <w:rsid w:val="188D3DB6"/>
    <w:rsid w:val="188D3E09"/>
    <w:rsid w:val="188D3E91"/>
    <w:rsid w:val="188D3E96"/>
    <w:rsid w:val="188D3FEA"/>
    <w:rsid w:val="188D4034"/>
    <w:rsid w:val="188D407F"/>
    <w:rsid w:val="188D419F"/>
    <w:rsid w:val="188D41DF"/>
    <w:rsid w:val="188D421B"/>
    <w:rsid w:val="188D443F"/>
    <w:rsid w:val="188D4449"/>
    <w:rsid w:val="188D444F"/>
    <w:rsid w:val="188D449E"/>
    <w:rsid w:val="188D44D3"/>
    <w:rsid w:val="188D44DC"/>
    <w:rsid w:val="188D4598"/>
    <w:rsid w:val="188D462E"/>
    <w:rsid w:val="188D46E4"/>
    <w:rsid w:val="188D473D"/>
    <w:rsid w:val="188D47D3"/>
    <w:rsid w:val="188D492A"/>
    <w:rsid w:val="188D4A2B"/>
    <w:rsid w:val="188D4A2D"/>
    <w:rsid w:val="188D4BE2"/>
    <w:rsid w:val="188D4E25"/>
    <w:rsid w:val="188D4EA1"/>
    <w:rsid w:val="188D4EB5"/>
    <w:rsid w:val="188D4EBC"/>
    <w:rsid w:val="188D4F1C"/>
    <w:rsid w:val="188D5009"/>
    <w:rsid w:val="188D5190"/>
    <w:rsid w:val="188D51CA"/>
    <w:rsid w:val="188D51CB"/>
    <w:rsid w:val="188D5213"/>
    <w:rsid w:val="188D5288"/>
    <w:rsid w:val="188D52A2"/>
    <w:rsid w:val="188D52A8"/>
    <w:rsid w:val="188D52D4"/>
    <w:rsid w:val="188D5305"/>
    <w:rsid w:val="188D5312"/>
    <w:rsid w:val="188D5398"/>
    <w:rsid w:val="188D5443"/>
    <w:rsid w:val="188D547B"/>
    <w:rsid w:val="188D5497"/>
    <w:rsid w:val="188D5533"/>
    <w:rsid w:val="188D58DB"/>
    <w:rsid w:val="188D5999"/>
    <w:rsid w:val="188D59CF"/>
    <w:rsid w:val="188D5A84"/>
    <w:rsid w:val="188D5B12"/>
    <w:rsid w:val="188D5BD4"/>
    <w:rsid w:val="188D5C08"/>
    <w:rsid w:val="188D5CA9"/>
    <w:rsid w:val="188D5CCD"/>
    <w:rsid w:val="188D5D40"/>
    <w:rsid w:val="188D5DB5"/>
    <w:rsid w:val="188D5EC8"/>
    <w:rsid w:val="188D614A"/>
    <w:rsid w:val="188D622F"/>
    <w:rsid w:val="188D624F"/>
    <w:rsid w:val="188D6253"/>
    <w:rsid w:val="188D629E"/>
    <w:rsid w:val="188D629F"/>
    <w:rsid w:val="188D62FA"/>
    <w:rsid w:val="188D638E"/>
    <w:rsid w:val="188D6393"/>
    <w:rsid w:val="188D63B8"/>
    <w:rsid w:val="188D63D8"/>
    <w:rsid w:val="188D6615"/>
    <w:rsid w:val="188D6674"/>
    <w:rsid w:val="188D66CA"/>
    <w:rsid w:val="188D66E9"/>
    <w:rsid w:val="188D66EA"/>
    <w:rsid w:val="188D6721"/>
    <w:rsid w:val="188D68B8"/>
    <w:rsid w:val="188D68F3"/>
    <w:rsid w:val="188D6908"/>
    <w:rsid w:val="188D697F"/>
    <w:rsid w:val="188D69B0"/>
    <w:rsid w:val="188D69BE"/>
    <w:rsid w:val="188D6ADF"/>
    <w:rsid w:val="188D6BA3"/>
    <w:rsid w:val="188D6BC2"/>
    <w:rsid w:val="188D6BC3"/>
    <w:rsid w:val="188D6BDF"/>
    <w:rsid w:val="188D6C1A"/>
    <w:rsid w:val="188D6E16"/>
    <w:rsid w:val="188D6EEE"/>
    <w:rsid w:val="188D6F06"/>
    <w:rsid w:val="188D6F0B"/>
    <w:rsid w:val="188D6F3A"/>
    <w:rsid w:val="188D6FF0"/>
    <w:rsid w:val="188D700C"/>
    <w:rsid w:val="188D7014"/>
    <w:rsid w:val="188D70C9"/>
    <w:rsid w:val="188D7117"/>
    <w:rsid w:val="188D7248"/>
    <w:rsid w:val="188D73A5"/>
    <w:rsid w:val="188D73E7"/>
    <w:rsid w:val="188D73F6"/>
    <w:rsid w:val="188D740D"/>
    <w:rsid w:val="188D7445"/>
    <w:rsid w:val="188D74B5"/>
    <w:rsid w:val="188D754B"/>
    <w:rsid w:val="188D7578"/>
    <w:rsid w:val="188D7596"/>
    <w:rsid w:val="188D7609"/>
    <w:rsid w:val="188D769A"/>
    <w:rsid w:val="188D77C0"/>
    <w:rsid w:val="188D791A"/>
    <w:rsid w:val="188D795A"/>
    <w:rsid w:val="188D7A12"/>
    <w:rsid w:val="188D7A8B"/>
    <w:rsid w:val="188D7AA8"/>
    <w:rsid w:val="188D7AC1"/>
    <w:rsid w:val="188D7B30"/>
    <w:rsid w:val="188D7B4B"/>
    <w:rsid w:val="188D7B91"/>
    <w:rsid w:val="188D7C54"/>
    <w:rsid w:val="188D7C56"/>
    <w:rsid w:val="188D7C95"/>
    <w:rsid w:val="188D7D1D"/>
    <w:rsid w:val="188D7DD8"/>
    <w:rsid w:val="188D7DFB"/>
    <w:rsid w:val="188D7E1F"/>
    <w:rsid w:val="188D7E86"/>
    <w:rsid w:val="188D7F59"/>
    <w:rsid w:val="188D7FA0"/>
    <w:rsid w:val="188D7FF2"/>
    <w:rsid w:val="188D7FF8"/>
    <w:rsid w:val="188E000C"/>
    <w:rsid w:val="188E0055"/>
    <w:rsid w:val="188E00F6"/>
    <w:rsid w:val="188E017B"/>
    <w:rsid w:val="188E0269"/>
    <w:rsid w:val="188E037F"/>
    <w:rsid w:val="188E0381"/>
    <w:rsid w:val="188E03EE"/>
    <w:rsid w:val="188E0436"/>
    <w:rsid w:val="188E043B"/>
    <w:rsid w:val="188E0493"/>
    <w:rsid w:val="188E04E4"/>
    <w:rsid w:val="188E052E"/>
    <w:rsid w:val="188E05D2"/>
    <w:rsid w:val="188E05EA"/>
    <w:rsid w:val="188E0605"/>
    <w:rsid w:val="188E07B2"/>
    <w:rsid w:val="188E084E"/>
    <w:rsid w:val="188E0905"/>
    <w:rsid w:val="188E0AA3"/>
    <w:rsid w:val="188E0AC1"/>
    <w:rsid w:val="188E0BA0"/>
    <w:rsid w:val="188E0C33"/>
    <w:rsid w:val="188E0C3A"/>
    <w:rsid w:val="188E0D65"/>
    <w:rsid w:val="188E0E1E"/>
    <w:rsid w:val="188E0E4B"/>
    <w:rsid w:val="188E0E6A"/>
    <w:rsid w:val="188E0E91"/>
    <w:rsid w:val="188E0EBD"/>
    <w:rsid w:val="188E0EBE"/>
    <w:rsid w:val="188E1166"/>
    <w:rsid w:val="188E12A5"/>
    <w:rsid w:val="188E12B5"/>
    <w:rsid w:val="188E12CF"/>
    <w:rsid w:val="188E1319"/>
    <w:rsid w:val="188E1397"/>
    <w:rsid w:val="188E1406"/>
    <w:rsid w:val="188E1415"/>
    <w:rsid w:val="188E15E1"/>
    <w:rsid w:val="188E1626"/>
    <w:rsid w:val="188E16DD"/>
    <w:rsid w:val="188E1860"/>
    <w:rsid w:val="188E1896"/>
    <w:rsid w:val="188E18EF"/>
    <w:rsid w:val="188E1AE7"/>
    <w:rsid w:val="188E1C14"/>
    <w:rsid w:val="188E1CC2"/>
    <w:rsid w:val="188E1D1F"/>
    <w:rsid w:val="188E1E10"/>
    <w:rsid w:val="188E1E1C"/>
    <w:rsid w:val="188E1E69"/>
    <w:rsid w:val="188E1EC2"/>
    <w:rsid w:val="188E2021"/>
    <w:rsid w:val="188E20F4"/>
    <w:rsid w:val="188E21CC"/>
    <w:rsid w:val="188E21FA"/>
    <w:rsid w:val="188E2200"/>
    <w:rsid w:val="188E22D2"/>
    <w:rsid w:val="188E230F"/>
    <w:rsid w:val="188E237D"/>
    <w:rsid w:val="188E2498"/>
    <w:rsid w:val="188E251C"/>
    <w:rsid w:val="188E2641"/>
    <w:rsid w:val="188E26AA"/>
    <w:rsid w:val="188E26AB"/>
    <w:rsid w:val="188E27AF"/>
    <w:rsid w:val="188E27DD"/>
    <w:rsid w:val="188E280D"/>
    <w:rsid w:val="188E2843"/>
    <w:rsid w:val="188E294B"/>
    <w:rsid w:val="188E2B49"/>
    <w:rsid w:val="188E2B7B"/>
    <w:rsid w:val="188E2C2D"/>
    <w:rsid w:val="188E2C36"/>
    <w:rsid w:val="188E2C5A"/>
    <w:rsid w:val="188E2CF4"/>
    <w:rsid w:val="188E2DEE"/>
    <w:rsid w:val="188E2E65"/>
    <w:rsid w:val="188E2F39"/>
    <w:rsid w:val="188E2FF2"/>
    <w:rsid w:val="188E3046"/>
    <w:rsid w:val="188E3156"/>
    <w:rsid w:val="188E317A"/>
    <w:rsid w:val="188E321F"/>
    <w:rsid w:val="188E3231"/>
    <w:rsid w:val="188E3276"/>
    <w:rsid w:val="188E32CF"/>
    <w:rsid w:val="188E334A"/>
    <w:rsid w:val="188E3473"/>
    <w:rsid w:val="188E34A7"/>
    <w:rsid w:val="188E35B2"/>
    <w:rsid w:val="188E3634"/>
    <w:rsid w:val="188E3734"/>
    <w:rsid w:val="188E37EC"/>
    <w:rsid w:val="188E38C3"/>
    <w:rsid w:val="188E3904"/>
    <w:rsid w:val="188E3A2A"/>
    <w:rsid w:val="188E3A38"/>
    <w:rsid w:val="188E3AA9"/>
    <w:rsid w:val="188E3AE8"/>
    <w:rsid w:val="188E3C09"/>
    <w:rsid w:val="188E3CB7"/>
    <w:rsid w:val="188E3CE5"/>
    <w:rsid w:val="188E3D09"/>
    <w:rsid w:val="188E3D61"/>
    <w:rsid w:val="188E3D68"/>
    <w:rsid w:val="188E3DBB"/>
    <w:rsid w:val="188E3E38"/>
    <w:rsid w:val="188E3EC1"/>
    <w:rsid w:val="188E3F72"/>
    <w:rsid w:val="188E40B6"/>
    <w:rsid w:val="188E40B9"/>
    <w:rsid w:val="188E421D"/>
    <w:rsid w:val="188E434A"/>
    <w:rsid w:val="188E447A"/>
    <w:rsid w:val="188E45D3"/>
    <w:rsid w:val="188E4600"/>
    <w:rsid w:val="188E4761"/>
    <w:rsid w:val="188E47B4"/>
    <w:rsid w:val="188E47D3"/>
    <w:rsid w:val="188E47EB"/>
    <w:rsid w:val="188E4804"/>
    <w:rsid w:val="188E4865"/>
    <w:rsid w:val="188E48A8"/>
    <w:rsid w:val="188E48AD"/>
    <w:rsid w:val="188E48F3"/>
    <w:rsid w:val="188E49A6"/>
    <w:rsid w:val="188E49FF"/>
    <w:rsid w:val="188E4A46"/>
    <w:rsid w:val="188E4A71"/>
    <w:rsid w:val="188E4AEB"/>
    <w:rsid w:val="188E4AEF"/>
    <w:rsid w:val="188E4AF7"/>
    <w:rsid w:val="188E4B1D"/>
    <w:rsid w:val="188E4D53"/>
    <w:rsid w:val="188E4DBB"/>
    <w:rsid w:val="188E4E1B"/>
    <w:rsid w:val="188E4EDD"/>
    <w:rsid w:val="188E4F0E"/>
    <w:rsid w:val="188E4FBC"/>
    <w:rsid w:val="188E4FDE"/>
    <w:rsid w:val="188E502E"/>
    <w:rsid w:val="188E505B"/>
    <w:rsid w:val="188E5134"/>
    <w:rsid w:val="188E5156"/>
    <w:rsid w:val="188E527C"/>
    <w:rsid w:val="188E54AB"/>
    <w:rsid w:val="188E558E"/>
    <w:rsid w:val="188E55C8"/>
    <w:rsid w:val="188E55D1"/>
    <w:rsid w:val="188E5630"/>
    <w:rsid w:val="188E563A"/>
    <w:rsid w:val="188E56C0"/>
    <w:rsid w:val="188E573C"/>
    <w:rsid w:val="188E57FB"/>
    <w:rsid w:val="188E58F1"/>
    <w:rsid w:val="188E5A67"/>
    <w:rsid w:val="188E5C6E"/>
    <w:rsid w:val="188E5CC2"/>
    <w:rsid w:val="188E5D4C"/>
    <w:rsid w:val="188E5D51"/>
    <w:rsid w:val="188E5D60"/>
    <w:rsid w:val="188E5D8D"/>
    <w:rsid w:val="188E5DA7"/>
    <w:rsid w:val="188E5E21"/>
    <w:rsid w:val="188E5EA8"/>
    <w:rsid w:val="188E5F3F"/>
    <w:rsid w:val="188E5F83"/>
    <w:rsid w:val="188E6017"/>
    <w:rsid w:val="188E6034"/>
    <w:rsid w:val="188E6386"/>
    <w:rsid w:val="188E639F"/>
    <w:rsid w:val="188E63A1"/>
    <w:rsid w:val="188E63D9"/>
    <w:rsid w:val="188E641F"/>
    <w:rsid w:val="188E6448"/>
    <w:rsid w:val="188E64A1"/>
    <w:rsid w:val="188E64C1"/>
    <w:rsid w:val="188E65A5"/>
    <w:rsid w:val="188E65AF"/>
    <w:rsid w:val="188E65C4"/>
    <w:rsid w:val="188E6606"/>
    <w:rsid w:val="188E6607"/>
    <w:rsid w:val="188E660D"/>
    <w:rsid w:val="188E6688"/>
    <w:rsid w:val="188E66D4"/>
    <w:rsid w:val="188E67AD"/>
    <w:rsid w:val="188E68E1"/>
    <w:rsid w:val="188E6907"/>
    <w:rsid w:val="188E69A0"/>
    <w:rsid w:val="188E6A14"/>
    <w:rsid w:val="188E6AD3"/>
    <w:rsid w:val="188E6B51"/>
    <w:rsid w:val="188E6B83"/>
    <w:rsid w:val="188E6BAA"/>
    <w:rsid w:val="188E6BB8"/>
    <w:rsid w:val="188E6C8A"/>
    <w:rsid w:val="188E6CBD"/>
    <w:rsid w:val="188E6CEF"/>
    <w:rsid w:val="188E6D38"/>
    <w:rsid w:val="188E6D4E"/>
    <w:rsid w:val="188E6DB4"/>
    <w:rsid w:val="188E6E51"/>
    <w:rsid w:val="188E6F23"/>
    <w:rsid w:val="188E6FA9"/>
    <w:rsid w:val="188E72E9"/>
    <w:rsid w:val="188E7517"/>
    <w:rsid w:val="188E7570"/>
    <w:rsid w:val="188E75B4"/>
    <w:rsid w:val="188E75BE"/>
    <w:rsid w:val="188E75F5"/>
    <w:rsid w:val="188E7601"/>
    <w:rsid w:val="188E764F"/>
    <w:rsid w:val="188E767B"/>
    <w:rsid w:val="188E767F"/>
    <w:rsid w:val="188E769A"/>
    <w:rsid w:val="188E76D7"/>
    <w:rsid w:val="188E76FE"/>
    <w:rsid w:val="188E77F4"/>
    <w:rsid w:val="188E77FB"/>
    <w:rsid w:val="188E7804"/>
    <w:rsid w:val="188E7867"/>
    <w:rsid w:val="188E78FB"/>
    <w:rsid w:val="188E79BD"/>
    <w:rsid w:val="188E79ED"/>
    <w:rsid w:val="188E7A0F"/>
    <w:rsid w:val="188E7BC8"/>
    <w:rsid w:val="188E7BD4"/>
    <w:rsid w:val="188E7C62"/>
    <w:rsid w:val="188E7CAA"/>
    <w:rsid w:val="188E7CFE"/>
    <w:rsid w:val="188E7DD8"/>
    <w:rsid w:val="188E7E2C"/>
    <w:rsid w:val="188E7E99"/>
    <w:rsid w:val="188E7F3F"/>
    <w:rsid w:val="188E7F40"/>
    <w:rsid w:val="188E7F6F"/>
    <w:rsid w:val="188E7F9B"/>
    <w:rsid w:val="188E7FD5"/>
    <w:rsid w:val="188F003B"/>
    <w:rsid w:val="188F00BF"/>
    <w:rsid w:val="188F00CA"/>
    <w:rsid w:val="188F0105"/>
    <w:rsid w:val="188F0111"/>
    <w:rsid w:val="188F0131"/>
    <w:rsid w:val="188F0149"/>
    <w:rsid w:val="188F01FE"/>
    <w:rsid w:val="188F0266"/>
    <w:rsid w:val="188F0273"/>
    <w:rsid w:val="188F02F0"/>
    <w:rsid w:val="188F0420"/>
    <w:rsid w:val="188F059A"/>
    <w:rsid w:val="188F05D2"/>
    <w:rsid w:val="188F06C3"/>
    <w:rsid w:val="188F079E"/>
    <w:rsid w:val="188F08EB"/>
    <w:rsid w:val="188F0910"/>
    <w:rsid w:val="188F0A07"/>
    <w:rsid w:val="188F0A48"/>
    <w:rsid w:val="188F0AB5"/>
    <w:rsid w:val="188F0AF3"/>
    <w:rsid w:val="188F0B14"/>
    <w:rsid w:val="188F0BC4"/>
    <w:rsid w:val="188F0C22"/>
    <w:rsid w:val="188F0C59"/>
    <w:rsid w:val="188F0CEF"/>
    <w:rsid w:val="188F0D8E"/>
    <w:rsid w:val="188F0DE5"/>
    <w:rsid w:val="188F0E10"/>
    <w:rsid w:val="188F0EAF"/>
    <w:rsid w:val="188F0FAF"/>
    <w:rsid w:val="188F10A1"/>
    <w:rsid w:val="188F125F"/>
    <w:rsid w:val="188F12BB"/>
    <w:rsid w:val="188F1303"/>
    <w:rsid w:val="188F1424"/>
    <w:rsid w:val="188F1525"/>
    <w:rsid w:val="188F152F"/>
    <w:rsid w:val="188F156A"/>
    <w:rsid w:val="188F1594"/>
    <w:rsid w:val="188F15D7"/>
    <w:rsid w:val="188F16BD"/>
    <w:rsid w:val="188F1790"/>
    <w:rsid w:val="188F18B9"/>
    <w:rsid w:val="188F1A81"/>
    <w:rsid w:val="188F1AED"/>
    <w:rsid w:val="188F1C1E"/>
    <w:rsid w:val="188F1C96"/>
    <w:rsid w:val="188F1D3F"/>
    <w:rsid w:val="188F1D94"/>
    <w:rsid w:val="188F1DD6"/>
    <w:rsid w:val="188F1E2F"/>
    <w:rsid w:val="188F1EC1"/>
    <w:rsid w:val="188F1F3E"/>
    <w:rsid w:val="188F209A"/>
    <w:rsid w:val="188F2156"/>
    <w:rsid w:val="188F2234"/>
    <w:rsid w:val="188F223F"/>
    <w:rsid w:val="188F2244"/>
    <w:rsid w:val="188F2263"/>
    <w:rsid w:val="188F2265"/>
    <w:rsid w:val="188F22BD"/>
    <w:rsid w:val="188F22EE"/>
    <w:rsid w:val="188F23A6"/>
    <w:rsid w:val="188F23AB"/>
    <w:rsid w:val="188F2476"/>
    <w:rsid w:val="188F2563"/>
    <w:rsid w:val="188F259D"/>
    <w:rsid w:val="188F25AC"/>
    <w:rsid w:val="188F2677"/>
    <w:rsid w:val="188F2696"/>
    <w:rsid w:val="188F26A3"/>
    <w:rsid w:val="188F26EF"/>
    <w:rsid w:val="188F2762"/>
    <w:rsid w:val="188F27C1"/>
    <w:rsid w:val="188F27C2"/>
    <w:rsid w:val="188F284E"/>
    <w:rsid w:val="188F289F"/>
    <w:rsid w:val="188F28CB"/>
    <w:rsid w:val="188F298D"/>
    <w:rsid w:val="188F2A4F"/>
    <w:rsid w:val="188F2A91"/>
    <w:rsid w:val="188F2AAA"/>
    <w:rsid w:val="188F2ADE"/>
    <w:rsid w:val="188F2B67"/>
    <w:rsid w:val="188F2CA7"/>
    <w:rsid w:val="188F2D57"/>
    <w:rsid w:val="188F2DEF"/>
    <w:rsid w:val="188F2DFA"/>
    <w:rsid w:val="188F2E8B"/>
    <w:rsid w:val="188F2F1D"/>
    <w:rsid w:val="188F2F28"/>
    <w:rsid w:val="188F2FAB"/>
    <w:rsid w:val="188F2FD0"/>
    <w:rsid w:val="188F3050"/>
    <w:rsid w:val="188F31D5"/>
    <w:rsid w:val="188F322E"/>
    <w:rsid w:val="188F33DB"/>
    <w:rsid w:val="188F3491"/>
    <w:rsid w:val="188F34E0"/>
    <w:rsid w:val="188F368D"/>
    <w:rsid w:val="188F36C3"/>
    <w:rsid w:val="188F36F5"/>
    <w:rsid w:val="188F372F"/>
    <w:rsid w:val="188F37FC"/>
    <w:rsid w:val="188F385B"/>
    <w:rsid w:val="188F38B5"/>
    <w:rsid w:val="188F38BB"/>
    <w:rsid w:val="188F3926"/>
    <w:rsid w:val="188F39B3"/>
    <w:rsid w:val="188F39C2"/>
    <w:rsid w:val="188F3A23"/>
    <w:rsid w:val="188F3A29"/>
    <w:rsid w:val="188F3AD9"/>
    <w:rsid w:val="188F3ADA"/>
    <w:rsid w:val="188F3B2F"/>
    <w:rsid w:val="188F3C0A"/>
    <w:rsid w:val="188F3CE6"/>
    <w:rsid w:val="188F3CFA"/>
    <w:rsid w:val="188F3D42"/>
    <w:rsid w:val="188F3DA5"/>
    <w:rsid w:val="188F3DE0"/>
    <w:rsid w:val="188F3E5F"/>
    <w:rsid w:val="188F3EF5"/>
    <w:rsid w:val="188F3F03"/>
    <w:rsid w:val="188F3FAB"/>
    <w:rsid w:val="188F3FE2"/>
    <w:rsid w:val="188F403E"/>
    <w:rsid w:val="188F4122"/>
    <w:rsid w:val="188F417D"/>
    <w:rsid w:val="188F41AF"/>
    <w:rsid w:val="188F41B2"/>
    <w:rsid w:val="188F41C8"/>
    <w:rsid w:val="188F41D0"/>
    <w:rsid w:val="188F4311"/>
    <w:rsid w:val="188F43B9"/>
    <w:rsid w:val="188F43DA"/>
    <w:rsid w:val="188F43E6"/>
    <w:rsid w:val="188F440C"/>
    <w:rsid w:val="188F442F"/>
    <w:rsid w:val="188F4433"/>
    <w:rsid w:val="188F4475"/>
    <w:rsid w:val="188F4505"/>
    <w:rsid w:val="188F457A"/>
    <w:rsid w:val="188F45AE"/>
    <w:rsid w:val="188F4608"/>
    <w:rsid w:val="188F465A"/>
    <w:rsid w:val="188F46AB"/>
    <w:rsid w:val="188F4921"/>
    <w:rsid w:val="188F4977"/>
    <w:rsid w:val="188F49FA"/>
    <w:rsid w:val="188F4A00"/>
    <w:rsid w:val="188F4A1E"/>
    <w:rsid w:val="188F4A54"/>
    <w:rsid w:val="188F4BA6"/>
    <w:rsid w:val="188F4BC9"/>
    <w:rsid w:val="188F4C3C"/>
    <w:rsid w:val="188F4CE2"/>
    <w:rsid w:val="188F4D74"/>
    <w:rsid w:val="188F4D77"/>
    <w:rsid w:val="188F4D99"/>
    <w:rsid w:val="188F4EEF"/>
    <w:rsid w:val="188F4EF7"/>
    <w:rsid w:val="188F4F2E"/>
    <w:rsid w:val="188F4F9C"/>
    <w:rsid w:val="188F5035"/>
    <w:rsid w:val="188F5075"/>
    <w:rsid w:val="188F507D"/>
    <w:rsid w:val="188F5088"/>
    <w:rsid w:val="188F512A"/>
    <w:rsid w:val="188F52DC"/>
    <w:rsid w:val="188F52EE"/>
    <w:rsid w:val="188F5503"/>
    <w:rsid w:val="188F5567"/>
    <w:rsid w:val="188F5644"/>
    <w:rsid w:val="188F567F"/>
    <w:rsid w:val="188F56FC"/>
    <w:rsid w:val="188F570A"/>
    <w:rsid w:val="188F575C"/>
    <w:rsid w:val="188F588D"/>
    <w:rsid w:val="188F58D4"/>
    <w:rsid w:val="188F59DC"/>
    <w:rsid w:val="188F59FF"/>
    <w:rsid w:val="188F5AA5"/>
    <w:rsid w:val="188F5ACB"/>
    <w:rsid w:val="188F5B18"/>
    <w:rsid w:val="188F5B1A"/>
    <w:rsid w:val="188F5C44"/>
    <w:rsid w:val="188F5C97"/>
    <w:rsid w:val="188F5CB6"/>
    <w:rsid w:val="188F5D00"/>
    <w:rsid w:val="188F5D66"/>
    <w:rsid w:val="188F5E3C"/>
    <w:rsid w:val="188F5F5F"/>
    <w:rsid w:val="188F5FC5"/>
    <w:rsid w:val="188F601F"/>
    <w:rsid w:val="188F6062"/>
    <w:rsid w:val="188F6067"/>
    <w:rsid w:val="188F607F"/>
    <w:rsid w:val="188F60E3"/>
    <w:rsid w:val="188F6122"/>
    <w:rsid w:val="188F623F"/>
    <w:rsid w:val="188F624F"/>
    <w:rsid w:val="188F6293"/>
    <w:rsid w:val="188F62BD"/>
    <w:rsid w:val="188F6329"/>
    <w:rsid w:val="188F63C5"/>
    <w:rsid w:val="188F63C6"/>
    <w:rsid w:val="188F66B7"/>
    <w:rsid w:val="188F6764"/>
    <w:rsid w:val="188F6778"/>
    <w:rsid w:val="188F67A7"/>
    <w:rsid w:val="188F6841"/>
    <w:rsid w:val="188F6880"/>
    <w:rsid w:val="188F68F7"/>
    <w:rsid w:val="188F691D"/>
    <w:rsid w:val="188F6974"/>
    <w:rsid w:val="188F69F6"/>
    <w:rsid w:val="188F6A7D"/>
    <w:rsid w:val="188F6AF5"/>
    <w:rsid w:val="188F6D3F"/>
    <w:rsid w:val="188F6DCE"/>
    <w:rsid w:val="188F6EAE"/>
    <w:rsid w:val="188F6F49"/>
    <w:rsid w:val="188F6FC1"/>
    <w:rsid w:val="188F7080"/>
    <w:rsid w:val="188F709A"/>
    <w:rsid w:val="188F717D"/>
    <w:rsid w:val="188F71C5"/>
    <w:rsid w:val="188F72BE"/>
    <w:rsid w:val="188F736E"/>
    <w:rsid w:val="188F73E3"/>
    <w:rsid w:val="188F7494"/>
    <w:rsid w:val="188F749F"/>
    <w:rsid w:val="188F7504"/>
    <w:rsid w:val="188F7543"/>
    <w:rsid w:val="188F754C"/>
    <w:rsid w:val="188F76E9"/>
    <w:rsid w:val="188F7712"/>
    <w:rsid w:val="188F77EA"/>
    <w:rsid w:val="188F7806"/>
    <w:rsid w:val="188F7809"/>
    <w:rsid w:val="188F785F"/>
    <w:rsid w:val="188F786F"/>
    <w:rsid w:val="188F7879"/>
    <w:rsid w:val="188F78D3"/>
    <w:rsid w:val="188F790E"/>
    <w:rsid w:val="188F7929"/>
    <w:rsid w:val="188F7A84"/>
    <w:rsid w:val="188F7B1F"/>
    <w:rsid w:val="188F7B9A"/>
    <w:rsid w:val="188F7C53"/>
    <w:rsid w:val="188F7C62"/>
    <w:rsid w:val="188F7DC3"/>
    <w:rsid w:val="188F7EB8"/>
    <w:rsid w:val="188F7ECD"/>
    <w:rsid w:val="188F7F3A"/>
    <w:rsid w:val="189000DA"/>
    <w:rsid w:val="189000F9"/>
    <w:rsid w:val="189001A2"/>
    <w:rsid w:val="18900229"/>
    <w:rsid w:val="1890023B"/>
    <w:rsid w:val="189002E9"/>
    <w:rsid w:val="189003C9"/>
    <w:rsid w:val="1890048D"/>
    <w:rsid w:val="18900582"/>
    <w:rsid w:val="189005EF"/>
    <w:rsid w:val="189005F0"/>
    <w:rsid w:val="18900600"/>
    <w:rsid w:val="18900610"/>
    <w:rsid w:val="18900617"/>
    <w:rsid w:val="1890068A"/>
    <w:rsid w:val="18900752"/>
    <w:rsid w:val="189007AF"/>
    <w:rsid w:val="189007FD"/>
    <w:rsid w:val="18900858"/>
    <w:rsid w:val="189008AF"/>
    <w:rsid w:val="18900902"/>
    <w:rsid w:val="1890090E"/>
    <w:rsid w:val="18900947"/>
    <w:rsid w:val="1890094F"/>
    <w:rsid w:val="1890095B"/>
    <w:rsid w:val="18900997"/>
    <w:rsid w:val="18900A9B"/>
    <w:rsid w:val="18900AAE"/>
    <w:rsid w:val="18900AD2"/>
    <w:rsid w:val="18900B04"/>
    <w:rsid w:val="18900B38"/>
    <w:rsid w:val="18900B4A"/>
    <w:rsid w:val="18900BAC"/>
    <w:rsid w:val="18900BD9"/>
    <w:rsid w:val="18900C3A"/>
    <w:rsid w:val="18900CB2"/>
    <w:rsid w:val="18900CDE"/>
    <w:rsid w:val="18900D37"/>
    <w:rsid w:val="18900E20"/>
    <w:rsid w:val="18900E3C"/>
    <w:rsid w:val="18900EB5"/>
    <w:rsid w:val="18900F59"/>
    <w:rsid w:val="18900FBB"/>
    <w:rsid w:val="18901014"/>
    <w:rsid w:val="18901021"/>
    <w:rsid w:val="1890104B"/>
    <w:rsid w:val="1890105D"/>
    <w:rsid w:val="1890119E"/>
    <w:rsid w:val="1890122C"/>
    <w:rsid w:val="18901309"/>
    <w:rsid w:val="18901327"/>
    <w:rsid w:val="18901500"/>
    <w:rsid w:val="1890150A"/>
    <w:rsid w:val="189015A5"/>
    <w:rsid w:val="189016E7"/>
    <w:rsid w:val="1890170E"/>
    <w:rsid w:val="18901786"/>
    <w:rsid w:val="189017CE"/>
    <w:rsid w:val="189017F8"/>
    <w:rsid w:val="1890182D"/>
    <w:rsid w:val="18901896"/>
    <w:rsid w:val="18901973"/>
    <w:rsid w:val="18901995"/>
    <w:rsid w:val="189019ED"/>
    <w:rsid w:val="18901A35"/>
    <w:rsid w:val="18901A3D"/>
    <w:rsid w:val="18901AD1"/>
    <w:rsid w:val="18901BA0"/>
    <w:rsid w:val="18901C29"/>
    <w:rsid w:val="18901C70"/>
    <w:rsid w:val="18901CEA"/>
    <w:rsid w:val="18901D1A"/>
    <w:rsid w:val="18901D6D"/>
    <w:rsid w:val="18901D9E"/>
    <w:rsid w:val="18901DAF"/>
    <w:rsid w:val="18901DC1"/>
    <w:rsid w:val="18901E15"/>
    <w:rsid w:val="18901E25"/>
    <w:rsid w:val="18901ECA"/>
    <w:rsid w:val="18901F42"/>
    <w:rsid w:val="189020AC"/>
    <w:rsid w:val="18902154"/>
    <w:rsid w:val="18902163"/>
    <w:rsid w:val="189022B5"/>
    <w:rsid w:val="189023D0"/>
    <w:rsid w:val="189023D2"/>
    <w:rsid w:val="1890243C"/>
    <w:rsid w:val="18902560"/>
    <w:rsid w:val="189025E9"/>
    <w:rsid w:val="189025FB"/>
    <w:rsid w:val="18902703"/>
    <w:rsid w:val="1890285A"/>
    <w:rsid w:val="18902861"/>
    <w:rsid w:val="189028F7"/>
    <w:rsid w:val="18902978"/>
    <w:rsid w:val="18902AE7"/>
    <w:rsid w:val="18902AFE"/>
    <w:rsid w:val="18902B0D"/>
    <w:rsid w:val="18902B23"/>
    <w:rsid w:val="18902B63"/>
    <w:rsid w:val="18902B96"/>
    <w:rsid w:val="18902BD2"/>
    <w:rsid w:val="18902BF4"/>
    <w:rsid w:val="18902C3B"/>
    <w:rsid w:val="18902C80"/>
    <w:rsid w:val="18902CB7"/>
    <w:rsid w:val="18902CBF"/>
    <w:rsid w:val="18902CFE"/>
    <w:rsid w:val="18902D2A"/>
    <w:rsid w:val="18902D32"/>
    <w:rsid w:val="18902D38"/>
    <w:rsid w:val="18902DBD"/>
    <w:rsid w:val="18902E65"/>
    <w:rsid w:val="18902E8E"/>
    <w:rsid w:val="18902F81"/>
    <w:rsid w:val="18902FF9"/>
    <w:rsid w:val="18903078"/>
    <w:rsid w:val="18903082"/>
    <w:rsid w:val="189030F7"/>
    <w:rsid w:val="189031B8"/>
    <w:rsid w:val="189031CA"/>
    <w:rsid w:val="18903354"/>
    <w:rsid w:val="189033CC"/>
    <w:rsid w:val="189033DC"/>
    <w:rsid w:val="189034F0"/>
    <w:rsid w:val="189034F3"/>
    <w:rsid w:val="1890354B"/>
    <w:rsid w:val="1890358E"/>
    <w:rsid w:val="189036BB"/>
    <w:rsid w:val="1890380C"/>
    <w:rsid w:val="1890397C"/>
    <w:rsid w:val="189039D5"/>
    <w:rsid w:val="18903A6D"/>
    <w:rsid w:val="18903AE3"/>
    <w:rsid w:val="18903AFC"/>
    <w:rsid w:val="18903BBA"/>
    <w:rsid w:val="18903BC7"/>
    <w:rsid w:val="18903C7F"/>
    <w:rsid w:val="18903CB0"/>
    <w:rsid w:val="18903D25"/>
    <w:rsid w:val="18903DC3"/>
    <w:rsid w:val="18903DDC"/>
    <w:rsid w:val="18903E93"/>
    <w:rsid w:val="18903F0D"/>
    <w:rsid w:val="18903F54"/>
    <w:rsid w:val="18904009"/>
    <w:rsid w:val="18904037"/>
    <w:rsid w:val="1890406C"/>
    <w:rsid w:val="189040E6"/>
    <w:rsid w:val="18904106"/>
    <w:rsid w:val="1890417B"/>
    <w:rsid w:val="189041CD"/>
    <w:rsid w:val="18904316"/>
    <w:rsid w:val="18904377"/>
    <w:rsid w:val="1890442E"/>
    <w:rsid w:val="18904471"/>
    <w:rsid w:val="18904569"/>
    <w:rsid w:val="189045AF"/>
    <w:rsid w:val="18904676"/>
    <w:rsid w:val="18904704"/>
    <w:rsid w:val="1890470D"/>
    <w:rsid w:val="18904786"/>
    <w:rsid w:val="189047B4"/>
    <w:rsid w:val="1890483B"/>
    <w:rsid w:val="1890488D"/>
    <w:rsid w:val="189048AF"/>
    <w:rsid w:val="189048D4"/>
    <w:rsid w:val="18904909"/>
    <w:rsid w:val="18904A31"/>
    <w:rsid w:val="18904B19"/>
    <w:rsid w:val="18904B1D"/>
    <w:rsid w:val="18904B66"/>
    <w:rsid w:val="18904CAD"/>
    <w:rsid w:val="18904D09"/>
    <w:rsid w:val="18904DD0"/>
    <w:rsid w:val="18904E1F"/>
    <w:rsid w:val="18904E9F"/>
    <w:rsid w:val="18904EBC"/>
    <w:rsid w:val="18904ED0"/>
    <w:rsid w:val="18904FAA"/>
    <w:rsid w:val="18904FCD"/>
    <w:rsid w:val="1890507B"/>
    <w:rsid w:val="18905276"/>
    <w:rsid w:val="189052A2"/>
    <w:rsid w:val="189052A7"/>
    <w:rsid w:val="189053D7"/>
    <w:rsid w:val="18905416"/>
    <w:rsid w:val="1890542A"/>
    <w:rsid w:val="18905451"/>
    <w:rsid w:val="189054E2"/>
    <w:rsid w:val="18905507"/>
    <w:rsid w:val="1890556C"/>
    <w:rsid w:val="18905616"/>
    <w:rsid w:val="18905692"/>
    <w:rsid w:val="1890575D"/>
    <w:rsid w:val="189057AD"/>
    <w:rsid w:val="189057FA"/>
    <w:rsid w:val="189058DA"/>
    <w:rsid w:val="189058E4"/>
    <w:rsid w:val="18905921"/>
    <w:rsid w:val="18905951"/>
    <w:rsid w:val="18905972"/>
    <w:rsid w:val="18905982"/>
    <w:rsid w:val="18905A91"/>
    <w:rsid w:val="18905B23"/>
    <w:rsid w:val="18905CB0"/>
    <w:rsid w:val="18905D24"/>
    <w:rsid w:val="18905D6A"/>
    <w:rsid w:val="18905D76"/>
    <w:rsid w:val="18905D89"/>
    <w:rsid w:val="18905EBD"/>
    <w:rsid w:val="18906076"/>
    <w:rsid w:val="1890608B"/>
    <w:rsid w:val="1890614A"/>
    <w:rsid w:val="189062FA"/>
    <w:rsid w:val="189063A5"/>
    <w:rsid w:val="18906408"/>
    <w:rsid w:val="1890646A"/>
    <w:rsid w:val="18906479"/>
    <w:rsid w:val="1890648A"/>
    <w:rsid w:val="1890673E"/>
    <w:rsid w:val="189067F1"/>
    <w:rsid w:val="18906890"/>
    <w:rsid w:val="18906927"/>
    <w:rsid w:val="189069B3"/>
    <w:rsid w:val="189069F0"/>
    <w:rsid w:val="18906A1B"/>
    <w:rsid w:val="18906A3C"/>
    <w:rsid w:val="18906B2B"/>
    <w:rsid w:val="18906B49"/>
    <w:rsid w:val="18906C00"/>
    <w:rsid w:val="18906C83"/>
    <w:rsid w:val="18906D46"/>
    <w:rsid w:val="18906DBC"/>
    <w:rsid w:val="18906E89"/>
    <w:rsid w:val="18906EEC"/>
    <w:rsid w:val="18906EFD"/>
    <w:rsid w:val="18906F9E"/>
    <w:rsid w:val="189071B5"/>
    <w:rsid w:val="189071C7"/>
    <w:rsid w:val="1890721D"/>
    <w:rsid w:val="18907263"/>
    <w:rsid w:val="1890727A"/>
    <w:rsid w:val="18907285"/>
    <w:rsid w:val="189072B3"/>
    <w:rsid w:val="18907354"/>
    <w:rsid w:val="1890735F"/>
    <w:rsid w:val="189073AD"/>
    <w:rsid w:val="189074A5"/>
    <w:rsid w:val="189074CC"/>
    <w:rsid w:val="189074F5"/>
    <w:rsid w:val="189075D5"/>
    <w:rsid w:val="189076A3"/>
    <w:rsid w:val="189077B1"/>
    <w:rsid w:val="189077BD"/>
    <w:rsid w:val="189077D1"/>
    <w:rsid w:val="189078C4"/>
    <w:rsid w:val="18907991"/>
    <w:rsid w:val="1890799F"/>
    <w:rsid w:val="18907A10"/>
    <w:rsid w:val="18907AFD"/>
    <w:rsid w:val="18907B2A"/>
    <w:rsid w:val="18907B92"/>
    <w:rsid w:val="18907C65"/>
    <w:rsid w:val="18907DC3"/>
    <w:rsid w:val="18907E82"/>
    <w:rsid w:val="18907ED2"/>
    <w:rsid w:val="18907F49"/>
    <w:rsid w:val="189100EB"/>
    <w:rsid w:val="1891010B"/>
    <w:rsid w:val="18910144"/>
    <w:rsid w:val="18910339"/>
    <w:rsid w:val="18910349"/>
    <w:rsid w:val="18910373"/>
    <w:rsid w:val="189103CA"/>
    <w:rsid w:val="189103DA"/>
    <w:rsid w:val="18910543"/>
    <w:rsid w:val="18910581"/>
    <w:rsid w:val="189105B1"/>
    <w:rsid w:val="189105B9"/>
    <w:rsid w:val="18910650"/>
    <w:rsid w:val="18910739"/>
    <w:rsid w:val="18910798"/>
    <w:rsid w:val="189107B9"/>
    <w:rsid w:val="189107D8"/>
    <w:rsid w:val="18910809"/>
    <w:rsid w:val="1891081D"/>
    <w:rsid w:val="18910833"/>
    <w:rsid w:val="1891088C"/>
    <w:rsid w:val="189108FC"/>
    <w:rsid w:val="18910998"/>
    <w:rsid w:val="18910AA3"/>
    <w:rsid w:val="18910AFE"/>
    <w:rsid w:val="18910C14"/>
    <w:rsid w:val="18910C3C"/>
    <w:rsid w:val="18910C7F"/>
    <w:rsid w:val="18910CAF"/>
    <w:rsid w:val="18910CD4"/>
    <w:rsid w:val="18910CEF"/>
    <w:rsid w:val="18910DDB"/>
    <w:rsid w:val="18910DE0"/>
    <w:rsid w:val="18910FAF"/>
    <w:rsid w:val="18911009"/>
    <w:rsid w:val="18911027"/>
    <w:rsid w:val="189110CE"/>
    <w:rsid w:val="18911135"/>
    <w:rsid w:val="189111F9"/>
    <w:rsid w:val="189111FA"/>
    <w:rsid w:val="18911201"/>
    <w:rsid w:val="18911264"/>
    <w:rsid w:val="1891127D"/>
    <w:rsid w:val="189112B4"/>
    <w:rsid w:val="189112D8"/>
    <w:rsid w:val="18911409"/>
    <w:rsid w:val="189114E0"/>
    <w:rsid w:val="18911508"/>
    <w:rsid w:val="18911582"/>
    <w:rsid w:val="18911637"/>
    <w:rsid w:val="18911685"/>
    <w:rsid w:val="18911824"/>
    <w:rsid w:val="18911888"/>
    <w:rsid w:val="18911B37"/>
    <w:rsid w:val="18911B93"/>
    <w:rsid w:val="18911B9B"/>
    <w:rsid w:val="18911BFF"/>
    <w:rsid w:val="18911C95"/>
    <w:rsid w:val="18911D26"/>
    <w:rsid w:val="18911D92"/>
    <w:rsid w:val="18911DB5"/>
    <w:rsid w:val="18911DCD"/>
    <w:rsid w:val="18911E2B"/>
    <w:rsid w:val="18911E36"/>
    <w:rsid w:val="18911F3E"/>
    <w:rsid w:val="18911F43"/>
    <w:rsid w:val="18911F4B"/>
    <w:rsid w:val="1891214B"/>
    <w:rsid w:val="18912187"/>
    <w:rsid w:val="1891219A"/>
    <w:rsid w:val="18912204"/>
    <w:rsid w:val="1891233C"/>
    <w:rsid w:val="189123C9"/>
    <w:rsid w:val="18912405"/>
    <w:rsid w:val="189124CD"/>
    <w:rsid w:val="1891251F"/>
    <w:rsid w:val="189125EA"/>
    <w:rsid w:val="18912608"/>
    <w:rsid w:val="189126D3"/>
    <w:rsid w:val="18912725"/>
    <w:rsid w:val="18912772"/>
    <w:rsid w:val="189127FD"/>
    <w:rsid w:val="189128A5"/>
    <w:rsid w:val="18912971"/>
    <w:rsid w:val="189129AD"/>
    <w:rsid w:val="18912A0C"/>
    <w:rsid w:val="18912A1B"/>
    <w:rsid w:val="18912A3C"/>
    <w:rsid w:val="18912B08"/>
    <w:rsid w:val="18912B35"/>
    <w:rsid w:val="18912C27"/>
    <w:rsid w:val="18912E08"/>
    <w:rsid w:val="18912E16"/>
    <w:rsid w:val="18912EB5"/>
    <w:rsid w:val="18912F3E"/>
    <w:rsid w:val="18912FD2"/>
    <w:rsid w:val="18913006"/>
    <w:rsid w:val="189130D1"/>
    <w:rsid w:val="189130F6"/>
    <w:rsid w:val="189132D8"/>
    <w:rsid w:val="189132E8"/>
    <w:rsid w:val="189134CD"/>
    <w:rsid w:val="1891350F"/>
    <w:rsid w:val="18913536"/>
    <w:rsid w:val="18913541"/>
    <w:rsid w:val="1891358C"/>
    <w:rsid w:val="189135CC"/>
    <w:rsid w:val="189135DE"/>
    <w:rsid w:val="1891369F"/>
    <w:rsid w:val="1891372A"/>
    <w:rsid w:val="18913781"/>
    <w:rsid w:val="189138A5"/>
    <w:rsid w:val="189138A6"/>
    <w:rsid w:val="189139B9"/>
    <w:rsid w:val="18913A61"/>
    <w:rsid w:val="18913A64"/>
    <w:rsid w:val="18913A8A"/>
    <w:rsid w:val="18913AAC"/>
    <w:rsid w:val="18913B8D"/>
    <w:rsid w:val="18913C15"/>
    <w:rsid w:val="18913C21"/>
    <w:rsid w:val="18913CA1"/>
    <w:rsid w:val="18913CF2"/>
    <w:rsid w:val="18913E73"/>
    <w:rsid w:val="18913EBC"/>
    <w:rsid w:val="18913ED4"/>
    <w:rsid w:val="18913F70"/>
    <w:rsid w:val="18913F72"/>
    <w:rsid w:val="18914017"/>
    <w:rsid w:val="18914022"/>
    <w:rsid w:val="1891409A"/>
    <w:rsid w:val="189140CB"/>
    <w:rsid w:val="189140CF"/>
    <w:rsid w:val="189140D4"/>
    <w:rsid w:val="18914131"/>
    <w:rsid w:val="18914147"/>
    <w:rsid w:val="1891416F"/>
    <w:rsid w:val="189141FB"/>
    <w:rsid w:val="18914247"/>
    <w:rsid w:val="189142B7"/>
    <w:rsid w:val="189142C2"/>
    <w:rsid w:val="189142C8"/>
    <w:rsid w:val="18914304"/>
    <w:rsid w:val="18914486"/>
    <w:rsid w:val="189144B7"/>
    <w:rsid w:val="189144B9"/>
    <w:rsid w:val="1891451F"/>
    <w:rsid w:val="18914589"/>
    <w:rsid w:val="189146C5"/>
    <w:rsid w:val="189146C6"/>
    <w:rsid w:val="18914735"/>
    <w:rsid w:val="1891481D"/>
    <w:rsid w:val="18914945"/>
    <w:rsid w:val="1891495F"/>
    <w:rsid w:val="18914A0C"/>
    <w:rsid w:val="18914A38"/>
    <w:rsid w:val="18914A3E"/>
    <w:rsid w:val="18914AC5"/>
    <w:rsid w:val="18914B4C"/>
    <w:rsid w:val="18914B96"/>
    <w:rsid w:val="18914BB2"/>
    <w:rsid w:val="18914C7D"/>
    <w:rsid w:val="18914D32"/>
    <w:rsid w:val="18914E3C"/>
    <w:rsid w:val="18914E81"/>
    <w:rsid w:val="18914F6C"/>
    <w:rsid w:val="18914FBC"/>
    <w:rsid w:val="18914FD7"/>
    <w:rsid w:val="18915138"/>
    <w:rsid w:val="18915150"/>
    <w:rsid w:val="189152DF"/>
    <w:rsid w:val="189153AD"/>
    <w:rsid w:val="18915430"/>
    <w:rsid w:val="18915442"/>
    <w:rsid w:val="189155D7"/>
    <w:rsid w:val="189156AB"/>
    <w:rsid w:val="1891578A"/>
    <w:rsid w:val="1891578E"/>
    <w:rsid w:val="1891580F"/>
    <w:rsid w:val="189158F5"/>
    <w:rsid w:val="18915953"/>
    <w:rsid w:val="189159FC"/>
    <w:rsid w:val="18915A9D"/>
    <w:rsid w:val="18915B1E"/>
    <w:rsid w:val="18915B3D"/>
    <w:rsid w:val="18915C17"/>
    <w:rsid w:val="18915C58"/>
    <w:rsid w:val="18915D5C"/>
    <w:rsid w:val="18915DD5"/>
    <w:rsid w:val="18915DE0"/>
    <w:rsid w:val="18915DF5"/>
    <w:rsid w:val="18915E0F"/>
    <w:rsid w:val="18915ED5"/>
    <w:rsid w:val="18915EFD"/>
    <w:rsid w:val="18915F38"/>
    <w:rsid w:val="18915FF6"/>
    <w:rsid w:val="18915FF8"/>
    <w:rsid w:val="18916030"/>
    <w:rsid w:val="1891606F"/>
    <w:rsid w:val="18916083"/>
    <w:rsid w:val="189160FF"/>
    <w:rsid w:val="189161D4"/>
    <w:rsid w:val="1891625B"/>
    <w:rsid w:val="18916262"/>
    <w:rsid w:val="18916293"/>
    <w:rsid w:val="1891636C"/>
    <w:rsid w:val="1891643C"/>
    <w:rsid w:val="18916473"/>
    <w:rsid w:val="18916502"/>
    <w:rsid w:val="1891652B"/>
    <w:rsid w:val="18916700"/>
    <w:rsid w:val="1891671C"/>
    <w:rsid w:val="18916724"/>
    <w:rsid w:val="18916772"/>
    <w:rsid w:val="189167E1"/>
    <w:rsid w:val="18916863"/>
    <w:rsid w:val="18916879"/>
    <w:rsid w:val="18916897"/>
    <w:rsid w:val="18916924"/>
    <w:rsid w:val="18916945"/>
    <w:rsid w:val="1891695F"/>
    <w:rsid w:val="189169EF"/>
    <w:rsid w:val="18916A4D"/>
    <w:rsid w:val="18916B07"/>
    <w:rsid w:val="18916B41"/>
    <w:rsid w:val="18916B93"/>
    <w:rsid w:val="18916BCF"/>
    <w:rsid w:val="18916C51"/>
    <w:rsid w:val="18916CB1"/>
    <w:rsid w:val="18916D41"/>
    <w:rsid w:val="18916F06"/>
    <w:rsid w:val="18916F07"/>
    <w:rsid w:val="18916F47"/>
    <w:rsid w:val="1891705F"/>
    <w:rsid w:val="189170EC"/>
    <w:rsid w:val="18917166"/>
    <w:rsid w:val="189171A8"/>
    <w:rsid w:val="189171BB"/>
    <w:rsid w:val="18917219"/>
    <w:rsid w:val="189172E2"/>
    <w:rsid w:val="189173E9"/>
    <w:rsid w:val="18917402"/>
    <w:rsid w:val="18917485"/>
    <w:rsid w:val="18917515"/>
    <w:rsid w:val="18917646"/>
    <w:rsid w:val="1891764A"/>
    <w:rsid w:val="18917673"/>
    <w:rsid w:val="1891776B"/>
    <w:rsid w:val="1891779F"/>
    <w:rsid w:val="18917A2B"/>
    <w:rsid w:val="18917B6F"/>
    <w:rsid w:val="18917CB9"/>
    <w:rsid w:val="18917E53"/>
    <w:rsid w:val="18917EC1"/>
    <w:rsid w:val="18920079"/>
    <w:rsid w:val="18920095"/>
    <w:rsid w:val="189200D1"/>
    <w:rsid w:val="18920144"/>
    <w:rsid w:val="1892016C"/>
    <w:rsid w:val="189201B4"/>
    <w:rsid w:val="1892024D"/>
    <w:rsid w:val="1892024F"/>
    <w:rsid w:val="189202B2"/>
    <w:rsid w:val="189202DF"/>
    <w:rsid w:val="1892034C"/>
    <w:rsid w:val="1892036B"/>
    <w:rsid w:val="18920451"/>
    <w:rsid w:val="1892057C"/>
    <w:rsid w:val="189205F3"/>
    <w:rsid w:val="1892068A"/>
    <w:rsid w:val="189206B0"/>
    <w:rsid w:val="1892070F"/>
    <w:rsid w:val="189207E0"/>
    <w:rsid w:val="18920813"/>
    <w:rsid w:val="1892089B"/>
    <w:rsid w:val="18920990"/>
    <w:rsid w:val="189209CD"/>
    <w:rsid w:val="189209DE"/>
    <w:rsid w:val="189209FB"/>
    <w:rsid w:val="18920A27"/>
    <w:rsid w:val="18920B34"/>
    <w:rsid w:val="18920B5F"/>
    <w:rsid w:val="18920CA6"/>
    <w:rsid w:val="18920CB0"/>
    <w:rsid w:val="18920D31"/>
    <w:rsid w:val="18920E93"/>
    <w:rsid w:val="18920EC8"/>
    <w:rsid w:val="18920EF2"/>
    <w:rsid w:val="18920F8B"/>
    <w:rsid w:val="18920F9D"/>
    <w:rsid w:val="18921001"/>
    <w:rsid w:val="18921067"/>
    <w:rsid w:val="189210FE"/>
    <w:rsid w:val="18921104"/>
    <w:rsid w:val="1892114E"/>
    <w:rsid w:val="189211D0"/>
    <w:rsid w:val="18921247"/>
    <w:rsid w:val="18921286"/>
    <w:rsid w:val="189212A0"/>
    <w:rsid w:val="189212A5"/>
    <w:rsid w:val="18921361"/>
    <w:rsid w:val="189214EA"/>
    <w:rsid w:val="18921545"/>
    <w:rsid w:val="18921557"/>
    <w:rsid w:val="18921618"/>
    <w:rsid w:val="189216A4"/>
    <w:rsid w:val="189216B3"/>
    <w:rsid w:val="18921704"/>
    <w:rsid w:val="1892172E"/>
    <w:rsid w:val="18921895"/>
    <w:rsid w:val="18921A37"/>
    <w:rsid w:val="18921AD5"/>
    <w:rsid w:val="18921BC6"/>
    <w:rsid w:val="18921D83"/>
    <w:rsid w:val="18921DDB"/>
    <w:rsid w:val="18921DF4"/>
    <w:rsid w:val="18921ECA"/>
    <w:rsid w:val="18921F30"/>
    <w:rsid w:val="18921F46"/>
    <w:rsid w:val="18921F48"/>
    <w:rsid w:val="189220C5"/>
    <w:rsid w:val="1892217E"/>
    <w:rsid w:val="1892218E"/>
    <w:rsid w:val="18922254"/>
    <w:rsid w:val="189222FB"/>
    <w:rsid w:val="18922364"/>
    <w:rsid w:val="18922367"/>
    <w:rsid w:val="189223DD"/>
    <w:rsid w:val="1892245F"/>
    <w:rsid w:val="18922528"/>
    <w:rsid w:val="18922553"/>
    <w:rsid w:val="18922597"/>
    <w:rsid w:val="189225FF"/>
    <w:rsid w:val="18922811"/>
    <w:rsid w:val="1892283E"/>
    <w:rsid w:val="189228C9"/>
    <w:rsid w:val="18922929"/>
    <w:rsid w:val="189229E9"/>
    <w:rsid w:val="18922A9C"/>
    <w:rsid w:val="18922ABC"/>
    <w:rsid w:val="18922AC8"/>
    <w:rsid w:val="18922BB5"/>
    <w:rsid w:val="18922C3E"/>
    <w:rsid w:val="18922C4A"/>
    <w:rsid w:val="18922C55"/>
    <w:rsid w:val="18922CA4"/>
    <w:rsid w:val="18922CAA"/>
    <w:rsid w:val="18922CAE"/>
    <w:rsid w:val="18922D4A"/>
    <w:rsid w:val="18922D80"/>
    <w:rsid w:val="18922DCF"/>
    <w:rsid w:val="18922DD8"/>
    <w:rsid w:val="18922DEC"/>
    <w:rsid w:val="18922DF5"/>
    <w:rsid w:val="18922EF5"/>
    <w:rsid w:val="18922FE4"/>
    <w:rsid w:val="1892312D"/>
    <w:rsid w:val="189231D5"/>
    <w:rsid w:val="189232FA"/>
    <w:rsid w:val="18923353"/>
    <w:rsid w:val="18923382"/>
    <w:rsid w:val="18923396"/>
    <w:rsid w:val="18923401"/>
    <w:rsid w:val="1892347F"/>
    <w:rsid w:val="1892350E"/>
    <w:rsid w:val="18923628"/>
    <w:rsid w:val="18923636"/>
    <w:rsid w:val="1892365B"/>
    <w:rsid w:val="189236E9"/>
    <w:rsid w:val="18923727"/>
    <w:rsid w:val="18923741"/>
    <w:rsid w:val="189237CF"/>
    <w:rsid w:val="189238A7"/>
    <w:rsid w:val="1892395A"/>
    <w:rsid w:val="189239F0"/>
    <w:rsid w:val="18923A30"/>
    <w:rsid w:val="18923B86"/>
    <w:rsid w:val="18923BA5"/>
    <w:rsid w:val="18923C38"/>
    <w:rsid w:val="18923C7F"/>
    <w:rsid w:val="18923C9B"/>
    <w:rsid w:val="18923CC3"/>
    <w:rsid w:val="18923CDD"/>
    <w:rsid w:val="18923D20"/>
    <w:rsid w:val="18923E36"/>
    <w:rsid w:val="18923E70"/>
    <w:rsid w:val="18923EA8"/>
    <w:rsid w:val="18923FE1"/>
    <w:rsid w:val="18924138"/>
    <w:rsid w:val="1892415E"/>
    <w:rsid w:val="18924184"/>
    <w:rsid w:val="189241A1"/>
    <w:rsid w:val="189241AD"/>
    <w:rsid w:val="189243C6"/>
    <w:rsid w:val="18924417"/>
    <w:rsid w:val="18924440"/>
    <w:rsid w:val="189244C5"/>
    <w:rsid w:val="189244D2"/>
    <w:rsid w:val="189244D7"/>
    <w:rsid w:val="189244EC"/>
    <w:rsid w:val="1892453C"/>
    <w:rsid w:val="1892455E"/>
    <w:rsid w:val="189245BE"/>
    <w:rsid w:val="18924665"/>
    <w:rsid w:val="189246F5"/>
    <w:rsid w:val="18924758"/>
    <w:rsid w:val="1892475C"/>
    <w:rsid w:val="18924791"/>
    <w:rsid w:val="189247F2"/>
    <w:rsid w:val="1892481C"/>
    <w:rsid w:val="189248BE"/>
    <w:rsid w:val="189248C3"/>
    <w:rsid w:val="18924904"/>
    <w:rsid w:val="18924AD3"/>
    <w:rsid w:val="18924C14"/>
    <w:rsid w:val="18924CC3"/>
    <w:rsid w:val="18924F86"/>
    <w:rsid w:val="18924FA5"/>
    <w:rsid w:val="18925016"/>
    <w:rsid w:val="18925041"/>
    <w:rsid w:val="18925042"/>
    <w:rsid w:val="189250B7"/>
    <w:rsid w:val="189250CE"/>
    <w:rsid w:val="18925161"/>
    <w:rsid w:val="189251F3"/>
    <w:rsid w:val="189252CF"/>
    <w:rsid w:val="18925455"/>
    <w:rsid w:val="18925473"/>
    <w:rsid w:val="189254EA"/>
    <w:rsid w:val="18925514"/>
    <w:rsid w:val="189255D2"/>
    <w:rsid w:val="189255EF"/>
    <w:rsid w:val="18925731"/>
    <w:rsid w:val="189257C9"/>
    <w:rsid w:val="18925801"/>
    <w:rsid w:val="1892588E"/>
    <w:rsid w:val="189258C1"/>
    <w:rsid w:val="1892594F"/>
    <w:rsid w:val="18925972"/>
    <w:rsid w:val="189259F9"/>
    <w:rsid w:val="18925A16"/>
    <w:rsid w:val="18925C16"/>
    <w:rsid w:val="18925CDB"/>
    <w:rsid w:val="18925CEF"/>
    <w:rsid w:val="18925D36"/>
    <w:rsid w:val="18925D43"/>
    <w:rsid w:val="18925D4F"/>
    <w:rsid w:val="18925D80"/>
    <w:rsid w:val="18925DD1"/>
    <w:rsid w:val="18925E0D"/>
    <w:rsid w:val="18925E39"/>
    <w:rsid w:val="18925EBB"/>
    <w:rsid w:val="18925EC9"/>
    <w:rsid w:val="18925EEC"/>
    <w:rsid w:val="18925F83"/>
    <w:rsid w:val="18925FDB"/>
    <w:rsid w:val="18926025"/>
    <w:rsid w:val="18926055"/>
    <w:rsid w:val="1892606D"/>
    <w:rsid w:val="18926074"/>
    <w:rsid w:val="18926251"/>
    <w:rsid w:val="18926268"/>
    <w:rsid w:val="18926315"/>
    <w:rsid w:val="18926345"/>
    <w:rsid w:val="1892635D"/>
    <w:rsid w:val="18926444"/>
    <w:rsid w:val="1892646F"/>
    <w:rsid w:val="18926543"/>
    <w:rsid w:val="1892654A"/>
    <w:rsid w:val="18926569"/>
    <w:rsid w:val="18926634"/>
    <w:rsid w:val="189267AD"/>
    <w:rsid w:val="18926862"/>
    <w:rsid w:val="189269F5"/>
    <w:rsid w:val="18926A4C"/>
    <w:rsid w:val="18926A91"/>
    <w:rsid w:val="18926ADD"/>
    <w:rsid w:val="18926B48"/>
    <w:rsid w:val="18926B7F"/>
    <w:rsid w:val="18926C89"/>
    <w:rsid w:val="18926D14"/>
    <w:rsid w:val="18926DC7"/>
    <w:rsid w:val="18926E0E"/>
    <w:rsid w:val="18926EB6"/>
    <w:rsid w:val="18926EDB"/>
    <w:rsid w:val="18926F26"/>
    <w:rsid w:val="1892700F"/>
    <w:rsid w:val="1892704B"/>
    <w:rsid w:val="18927059"/>
    <w:rsid w:val="189270A0"/>
    <w:rsid w:val="189270C5"/>
    <w:rsid w:val="189270DE"/>
    <w:rsid w:val="189270EE"/>
    <w:rsid w:val="1892711A"/>
    <w:rsid w:val="18927149"/>
    <w:rsid w:val="1892716D"/>
    <w:rsid w:val="18927171"/>
    <w:rsid w:val="189271BC"/>
    <w:rsid w:val="189271C2"/>
    <w:rsid w:val="18927231"/>
    <w:rsid w:val="189272B8"/>
    <w:rsid w:val="1892737E"/>
    <w:rsid w:val="18927383"/>
    <w:rsid w:val="189274CD"/>
    <w:rsid w:val="189274FE"/>
    <w:rsid w:val="18927588"/>
    <w:rsid w:val="189275AD"/>
    <w:rsid w:val="189276FC"/>
    <w:rsid w:val="18927735"/>
    <w:rsid w:val="189277B3"/>
    <w:rsid w:val="189279A2"/>
    <w:rsid w:val="189279D2"/>
    <w:rsid w:val="18927A82"/>
    <w:rsid w:val="18927B3E"/>
    <w:rsid w:val="18927B54"/>
    <w:rsid w:val="18927B79"/>
    <w:rsid w:val="18927BDA"/>
    <w:rsid w:val="18927CEE"/>
    <w:rsid w:val="18927D07"/>
    <w:rsid w:val="18927D45"/>
    <w:rsid w:val="18927D93"/>
    <w:rsid w:val="18927DFE"/>
    <w:rsid w:val="18927ECD"/>
    <w:rsid w:val="18927F8D"/>
    <w:rsid w:val="18930053"/>
    <w:rsid w:val="18930069"/>
    <w:rsid w:val="18930111"/>
    <w:rsid w:val="189302DD"/>
    <w:rsid w:val="189303E0"/>
    <w:rsid w:val="18930416"/>
    <w:rsid w:val="18930500"/>
    <w:rsid w:val="18930540"/>
    <w:rsid w:val="189305C7"/>
    <w:rsid w:val="189307F5"/>
    <w:rsid w:val="1893081E"/>
    <w:rsid w:val="18930824"/>
    <w:rsid w:val="18930864"/>
    <w:rsid w:val="18930964"/>
    <w:rsid w:val="18930A28"/>
    <w:rsid w:val="18930AF7"/>
    <w:rsid w:val="18930B0C"/>
    <w:rsid w:val="18930B44"/>
    <w:rsid w:val="18930BE7"/>
    <w:rsid w:val="18930D20"/>
    <w:rsid w:val="18930E08"/>
    <w:rsid w:val="18930E3E"/>
    <w:rsid w:val="18930E81"/>
    <w:rsid w:val="18930EAD"/>
    <w:rsid w:val="18930F87"/>
    <w:rsid w:val="18930F89"/>
    <w:rsid w:val="18930FD5"/>
    <w:rsid w:val="18930FF9"/>
    <w:rsid w:val="189310B8"/>
    <w:rsid w:val="18931121"/>
    <w:rsid w:val="18931126"/>
    <w:rsid w:val="18931140"/>
    <w:rsid w:val="1893114C"/>
    <w:rsid w:val="18931168"/>
    <w:rsid w:val="1893119C"/>
    <w:rsid w:val="189311BF"/>
    <w:rsid w:val="189312CD"/>
    <w:rsid w:val="189312E2"/>
    <w:rsid w:val="18931360"/>
    <w:rsid w:val="18931366"/>
    <w:rsid w:val="18931377"/>
    <w:rsid w:val="1893138B"/>
    <w:rsid w:val="18931403"/>
    <w:rsid w:val="18931449"/>
    <w:rsid w:val="18931490"/>
    <w:rsid w:val="189314B3"/>
    <w:rsid w:val="189314DB"/>
    <w:rsid w:val="189314E8"/>
    <w:rsid w:val="18931524"/>
    <w:rsid w:val="189315F4"/>
    <w:rsid w:val="189315F7"/>
    <w:rsid w:val="18931669"/>
    <w:rsid w:val="189316C8"/>
    <w:rsid w:val="189317A0"/>
    <w:rsid w:val="18931920"/>
    <w:rsid w:val="1893196C"/>
    <w:rsid w:val="189319CF"/>
    <w:rsid w:val="18931BFC"/>
    <w:rsid w:val="18931C77"/>
    <w:rsid w:val="18931CB7"/>
    <w:rsid w:val="18931CC9"/>
    <w:rsid w:val="18931D14"/>
    <w:rsid w:val="18931D38"/>
    <w:rsid w:val="18931DB9"/>
    <w:rsid w:val="18931E9C"/>
    <w:rsid w:val="18931EAF"/>
    <w:rsid w:val="18931EFE"/>
    <w:rsid w:val="18931F07"/>
    <w:rsid w:val="18931FB3"/>
    <w:rsid w:val="1893204E"/>
    <w:rsid w:val="1893204F"/>
    <w:rsid w:val="18932108"/>
    <w:rsid w:val="18932112"/>
    <w:rsid w:val="18932125"/>
    <w:rsid w:val="1893212C"/>
    <w:rsid w:val="18932132"/>
    <w:rsid w:val="18932206"/>
    <w:rsid w:val="18932308"/>
    <w:rsid w:val="18932312"/>
    <w:rsid w:val="1893235C"/>
    <w:rsid w:val="189323DB"/>
    <w:rsid w:val="189323E0"/>
    <w:rsid w:val="189324CB"/>
    <w:rsid w:val="1893257D"/>
    <w:rsid w:val="189326F1"/>
    <w:rsid w:val="1893271B"/>
    <w:rsid w:val="18932874"/>
    <w:rsid w:val="18932888"/>
    <w:rsid w:val="18932896"/>
    <w:rsid w:val="18932919"/>
    <w:rsid w:val="18932941"/>
    <w:rsid w:val="189329A7"/>
    <w:rsid w:val="18932A17"/>
    <w:rsid w:val="18932B15"/>
    <w:rsid w:val="18932BCA"/>
    <w:rsid w:val="18932BCB"/>
    <w:rsid w:val="18932CB9"/>
    <w:rsid w:val="18932D73"/>
    <w:rsid w:val="18932ECE"/>
    <w:rsid w:val="18932FCF"/>
    <w:rsid w:val="18933159"/>
    <w:rsid w:val="1893323C"/>
    <w:rsid w:val="18933268"/>
    <w:rsid w:val="18933296"/>
    <w:rsid w:val="189332D8"/>
    <w:rsid w:val="18933397"/>
    <w:rsid w:val="1893339A"/>
    <w:rsid w:val="1893341A"/>
    <w:rsid w:val="1893349D"/>
    <w:rsid w:val="189334A6"/>
    <w:rsid w:val="18933557"/>
    <w:rsid w:val="189335ED"/>
    <w:rsid w:val="18933688"/>
    <w:rsid w:val="18933760"/>
    <w:rsid w:val="18933794"/>
    <w:rsid w:val="189337A6"/>
    <w:rsid w:val="18933973"/>
    <w:rsid w:val="189339D3"/>
    <w:rsid w:val="18933A4F"/>
    <w:rsid w:val="18933AD1"/>
    <w:rsid w:val="18933AEB"/>
    <w:rsid w:val="18933B13"/>
    <w:rsid w:val="18933B2A"/>
    <w:rsid w:val="18933BC1"/>
    <w:rsid w:val="18933BF6"/>
    <w:rsid w:val="18933D0B"/>
    <w:rsid w:val="18933E4C"/>
    <w:rsid w:val="18933E96"/>
    <w:rsid w:val="18933F03"/>
    <w:rsid w:val="18933F42"/>
    <w:rsid w:val="18933FEE"/>
    <w:rsid w:val="18934056"/>
    <w:rsid w:val="18934067"/>
    <w:rsid w:val="1893425B"/>
    <w:rsid w:val="189342F7"/>
    <w:rsid w:val="18934310"/>
    <w:rsid w:val="1893440C"/>
    <w:rsid w:val="18934435"/>
    <w:rsid w:val="18934467"/>
    <w:rsid w:val="18934482"/>
    <w:rsid w:val="189344E2"/>
    <w:rsid w:val="18934522"/>
    <w:rsid w:val="1893454C"/>
    <w:rsid w:val="1893460D"/>
    <w:rsid w:val="1893466F"/>
    <w:rsid w:val="189346CA"/>
    <w:rsid w:val="189346D4"/>
    <w:rsid w:val="18934709"/>
    <w:rsid w:val="1893472D"/>
    <w:rsid w:val="1893472F"/>
    <w:rsid w:val="18934737"/>
    <w:rsid w:val="189347A9"/>
    <w:rsid w:val="189347C5"/>
    <w:rsid w:val="1893482B"/>
    <w:rsid w:val="189348DD"/>
    <w:rsid w:val="1893490D"/>
    <w:rsid w:val="18934936"/>
    <w:rsid w:val="18934AEE"/>
    <w:rsid w:val="18934B3B"/>
    <w:rsid w:val="18934D3D"/>
    <w:rsid w:val="18934D55"/>
    <w:rsid w:val="18934DBB"/>
    <w:rsid w:val="18934DE9"/>
    <w:rsid w:val="18934E44"/>
    <w:rsid w:val="18934E75"/>
    <w:rsid w:val="18935047"/>
    <w:rsid w:val="1893516F"/>
    <w:rsid w:val="1893519A"/>
    <w:rsid w:val="189351C7"/>
    <w:rsid w:val="18935224"/>
    <w:rsid w:val="18935227"/>
    <w:rsid w:val="18935228"/>
    <w:rsid w:val="18935287"/>
    <w:rsid w:val="189352CC"/>
    <w:rsid w:val="1893539C"/>
    <w:rsid w:val="189353BF"/>
    <w:rsid w:val="18935421"/>
    <w:rsid w:val="18935475"/>
    <w:rsid w:val="1893548E"/>
    <w:rsid w:val="189354C8"/>
    <w:rsid w:val="189354CC"/>
    <w:rsid w:val="189354D0"/>
    <w:rsid w:val="189354F4"/>
    <w:rsid w:val="189354FF"/>
    <w:rsid w:val="189355E6"/>
    <w:rsid w:val="18935668"/>
    <w:rsid w:val="1893574E"/>
    <w:rsid w:val="18935793"/>
    <w:rsid w:val="189357E3"/>
    <w:rsid w:val="189358B8"/>
    <w:rsid w:val="1893597B"/>
    <w:rsid w:val="18935AC4"/>
    <w:rsid w:val="18935BAE"/>
    <w:rsid w:val="18935C19"/>
    <w:rsid w:val="18935D5F"/>
    <w:rsid w:val="18935DAB"/>
    <w:rsid w:val="18935E04"/>
    <w:rsid w:val="18935E7B"/>
    <w:rsid w:val="18935F35"/>
    <w:rsid w:val="18935FCD"/>
    <w:rsid w:val="189360C5"/>
    <w:rsid w:val="189360CF"/>
    <w:rsid w:val="189360FB"/>
    <w:rsid w:val="18936104"/>
    <w:rsid w:val="189361C4"/>
    <w:rsid w:val="18936266"/>
    <w:rsid w:val="189362DE"/>
    <w:rsid w:val="18936314"/>
    <w:rsid w:val="189363FB"/>
    <w:rsid w:val="189364D8"/>
    <w:rsid w:val="1893650E"/>
    <w:rsid w:val="1893656C"/>
    <w:rsid w:val="1893658C"/>
    <w:rsid w:val="189365B1"/>
    <w:rsid w:val="189365B3"/>
    <w:rsid w:val="1893660E"/>
    <w:rsid w:val="18936611"/>
    <w:rsid w:val="1893661F"/>
    <w:rsid w:val="189367EF"/>
    <w:rsid w:val="189367FE"/>
    <w:rsid w:val="18936859"/>
    <w:rsid w:val="18936861"/>
    <w:rsid w:val="1893687E"/>
    <w:rsid w:val="18936892"/>
    <w:rsid w:val="189368BF"/>
    <w:rsid w:val="189368CB"/>
    <w:rsid w:val="18936937"/>
    <w:rsid w:val="18936A81"/>
    <w:rsid w:val="18936AE6"/>
    <w:rsid w:val="18936B9C"/>
    <w:rsid w:val="18936BED"/>
    <w:rsid w:val="18936C0D"/>
    <w:rsid w:val="18936C16"/>
    <w:rsid w:val="18936C64"/>
    <w:rsid w:val="18936C68"/>
    <w:rsid w:val="18936CE8"/>
    <w:rsid w:val="18936D97"/>
    <w:rsid w:val="18936DA5"/>
    <w:rsid w:val="18936DB3"/>
    <w:rsid w:val="18936DC2"/>
    <w:rsid w:val="18936DD5"/>
    <w:rsid w:val="18936EA2"/>
    <w:rsid w:val="18936ED8"/>
    <w:rsid w:val="18936FF3"/>
    <w:rsid w:val="189370E6"/>
    <w:rsid w:val="189371DE"/>
    <w:rsid w:val="18937224"/>
    <w:rsid w:val="18937333"/>
    <w:rsid w:val="1893734C"/>
    <w:rsid w:val="18937356"/>
    <w:rsid w:val="18937424"/>
    <w:rsid w:val="1893742D"/>
    <w:rsid w:val="1893749C"/>
    <w:rsid w:val="189374B3"/>
    <w:rsid w:val="189374F6"/>
    <w:rsid w:val="18937538"/>
    <w:rsid w:val="189376A8"/>
    <w:rsid w:val="18937788"/>
    <w:rsid w:val="1893789E"/>
    <w:rsid w:val="189378B6"/>
    <w:rsid w:val="1893792E"/>
    <w:rsid w:val="18937974"/>
    <w:rsid w:val="189379BD"/>
    <w:rsid w:val="189379E2"/>
    <w:rsid w:val="18937A3E"/>
    <w:rsid w:val="18937B2B"/>
    <w:rsid w:val="18937B30"/>
    <w:rsid w:val="18937B67"/>
    <w:rsid w:val="18937BA2"/>
    <w:rsid w:val="18937BF4"/>
    <w:rsid w:val="18937C79"/>
    <w:rsid w:val="18937D1D"/>
    <w:rsid w:val="18937E85"/>
    <w:rsid w:val="18937F0E"/>
    <w:rsid w:val="18937F9E"/>
    <w:rsid w:val="189400CC"/>
    <w:rsid w:val="189400DE"/>
    <w:rsid w:val="1894017A"/>
    <w:rsid w:val="18940368"/>
    <w:rsid w:val="189403EB"/>
    <w:rsid w:val="189403FD"/>
    <w:rsid w:val="189404A6"/>
    <w:rsid w:val="18940513"/>
    <w:rsid w:val="18940585"/>
    <w:rsid w:val="18940590"/>
    <w:rsid w:val="189405F5"/>
    <w:rsid w:val="18940629"/>
    <w:rsid w:val="18940645"/>
    <w:rsid w:val="1894064F"/>
    <w:rsid w:val="18940734"/>
    <w:rsid w:val="189407FE"/>
    <w:rsid w:val="18940915"/>
    <w:rsid w:val="18940AFD"/>
    <w:rsid w:val="18940B72"/>
    <w:rsid w:val="18940BAB"/>
    <w:rsid w:val="18940C07"/>
    <w:rsid w:val="18940DCC"/>
    <w:rsid w:val="18940DE5"/>
    <w:rsid w:val="18940F08"/>
    <w:rsid w:val="18940F0F"/>
    <w:rsid w:val="18940F3D"/>
    <w:rsid w:val="18940F68"/>
    <w:rsid w:val="18940F8F"/>
    <w:rsid w:val="18941052"/>
    <w:rsid w:val="189412AD"/>
    <w:rsid w:val="189412C6"/>
    <w:rsid w:val="18941333"/>
    <w:rsid w:val="18941452"/>
    <w:rsid w:val="1894149C"/>
    <w:rsid w:val="189414D5"/>
    <w:rsid w:val="18941523"/>
    <w:rsid w:val="18941630"/>
    <w:rsid w:val="18941643"/>
    <w:rsid w:val="18941668"/>
    <w:rsid w:val="18941803"/>
    <w:rsid w:val="1894186C"/>
    <w:rsid w:val="1894188E"/>
    <w:rsid w:val="189418EF"/>
    <w:rsid w:val="1894190E"/>
    <w:rsid w:val="1894193E"/>
    <w:rsid w:val="1894199F"/>
    <w:rsid w:val="189419EA"/>
    <w:rsid w:val="189419F6"/>
    <w:rsid w:val="18941C0A"/>
    <w:rsid w:val="18941C1E"/>
    <w:rsid w:val="18941C3D"/>
    <w:rsid w:val="18941D34"/>
    <w:rsid w:val="18941D3E"/>
    <w:rsid w:val="18941D8C"/>
    <w:rsid w:val="18941E0B"/>
    <w:rsid w:val="18941EEF"/>
    <w:rsid w:val="18941F02"/>
    <w:rsid w:val="18941F38"/>
    <w:rsid w:val="18942024"/>
    <w:rsid w:val="1894202A"/>
    <w:rsid w:val="18942058"/>
    <w:rsid w:val="18942090"/>
    <w:rsid w:val="189420A4"/>
    <w:rsid w:val="189420AD"/>
    <w:rsid w:val="189421FA"/>
    <w:rsid w:val="18942337"/>
    <w:rsid w:val="1894242D"/>
    <w:rsid w:val="18942441"/>
    <w:rsid w:val="1894249C"/>
    <w:rsid w:val="18942520"/>
    <w:rsid w:val="18942605"/>
    <w:rsid w:val="18942780"/>
    <w:rsid w:val="189428ED"/>
    <w:rsid w:val="18942999"/>
    <w:rsid w:val="1894299C"/>
    <w:rsid w:val="189429F2"/>
    <w:rsid w:val="18942A1F"/>
    <w:rsid w:val="18942A4C"/>
    <w:rsid w:val="18942AA7"/>
    <w:rsid w:val="18942AB8"/>
    <w:rsid w:val="18942AF4"/>
    <w:rsid w:val="18942B37"/>
    <w:rsid w:val="18942B38"/>
    <w:rsid w:val="18942B7A"/>
    <w:rsid w:val="18942C12"/>
    <w:rsid w:val="18942C90"/>
    <w:rsid w:val="18942D69"/>
    <w:rsid w:val="18942DC0"/>
    <w:rsid w:val="18942F0B"/>
    <w:rsid w:val="18942F88"/>
    <w:rsid w:val="1894303B"/>
    <w:rsid w:val="18943077"/>
    <w:rsid w:val="18943173"/>
    <w:rsid w:val="1894322E"/>
    <w:rsid w:val="189432D0"/>
    <w:rsid w:val="189432F3"/>
    <w:rsid w:val="18943330"/>
    <w:rsid w:val="1894335D"/>
    <w:rsid w:val="1894342C"/>
    <w:rsid w:val="189434BD"/>
    <w:rsid w:val="18943555"/>
    <w:rsid w:val="1894358D"/>
    <w:rsid w:val="189435EB"/>
    <w:rsid w:val="1894361A"/>
    <w:rsid w:val="189436CB"/>
    <w:rsid w:val="189436F0"/>
    <w:rsid w:val="18943840"/>
    <w:rsid w:val="189438BA"/>
    <w:rsid w:val="18943975"/>
    <w:rsid w:val="189439B8"/>
    <w:rsid w:val="189439BE"/>
    <w:rsid w:val="18943A0A"/>
    <w:rsid w:val="18943A98"/>
    <w:rsid w:val="18943AD0"/>
    <w:rsid w:val="18943B4B"/>
    <w:rsid w:val="18943B72"/>
    <w:rsid w:val="18943D09"/>
    <w:rsid w:val="18943D78"/>
    <w:rsid w:val="18943DB4"/>
    <w:rsid w:val="18943E10"/>
    <w:rsid w:val="18943E22"/>
    <w:rsid w:val="18943E2A"/>
    <w:rsid w:val="18943E89"/>
    <w:rsid w:val="18943EF2"/>
    <w:rsid w:val="18943F57"/>
    <w:rsid w:val="18943FC9"/>
    <w:rsid w:val="18944001"/>
    <w:rsid w:val="1894400E"/>
    <w:rsid w:val="18944052"/>
    <w:rsid w:val="18944053"/>
    <w:rsid w:val="18944125"/>
    <w:rsid w:val="18944173"/>
    <w:rsid w:val="18944190"/>
    <w:rsid w:val="189441FC"/>
    <w:rsid w:val="1894420D"/>
    <w:rsid w:val="1894426F"/>
    <w:rsid w:val="18944272"/>
    <w:rsid w:val="1894431F"/>
    <w:rsid w:val="18944356"/>
    <w:rsid w:val="18944537"/>
    <w:rsid w:val="189445D2"/>
    <w:rsid w:val="18944792"/>
    <w:rsid w:val="189447AC"/>
    <w:rsid w:val="18944843"/>
    <w:rsid w:val="1894489E"/>
    <w:rsid w:val="189448CC"/>
    <w:rsid w:val="1894495F"/>
    <w:rsid w:val="189449FD"/>
    <w:rsid w:val="18944A5A"/>
    <w:rsid w:val="18944AA8"/>
    <w:rsid w:val="18944B50"/>
    <w:rsid w:val="18944B8C"/>
    <w:rsid w:val="18944C13"/>
    <w:rsid w:val="18944D3D"/>
    <w:rsid w:val="18944D63"/>
    <w:rsid w:val="18944DCC"/>
    <w:rsid w:val="18944E3D"/>
    <w:rsid w:val="18944E90"/>
    <w:rsid w:val="18944ECF"/>
    <w:rsid w:val="18944ED1"/>
    <w:rsid w:val="18944F42"/>
    <w:rsid w:val="18944FE5"/>
    <w:rsid w:val="1894505A"/>
    <w:rsid w:val="18945092"/>
    <w:rsid w:val="189450D1"/>
    <w:rsid w:val="18945277"/>
    <w:rsid w:val="189452A8"/>
    <w:rsid w:val="189452BA"/>
    <w:rsid w:val="18945380"/>
    <w:rsid w:val="18945480"/>
    <w:rsid w:val="1894567F"/>
    <w:rsid w:val="189456C0"/>
    <w:rsid w:val="189457A8"/>
    <w:rsid w:val="189458A0"/>
    <w:rsid w:val="18945A0A"/>
    <w:rsid w:val="18945A1C"/>
    <w:rsid w:val="18945A30"/>
    <w:rsid w:val="18945AB4"/>
    <w:rsid w:val="18945C2C"/>
    <w:rsid w:val="18945CC6"/>
    <w:rsid w:val="18945CCA"/>
    <w:rsid w:val="18945D0D"/>
    <w:rsid w:val="18945D8B"/>
    <w:rsid w:val="18945DF9"/>
    <w:rsid w:val="18945E37"/>
    <w:rsid w:val="18945E3C"/>
    <w:rsid w:val="18945E3F"/>
    <w:rsid w:val="18945E58"/>
    <w:rsid w:val="18945E7E"/>
    <w:rsid w:val="18945FE2"/>
    <w:rsid w:val="1894609C"/>
    <w:rsid w:val="189460F4"/>
    <w:rsid w:val="189461DE"/>
    <w:rsid w:val="189462BF"/>
    <w:rsid w:val="1894642A"/>
    <w:rsid w:val="189464A4"/>
    <w:rsid w:val="18946518"/>
    <w:rsid w:val="1894652F"/>
    <w:rsid w:val="18946675"/>
    <w:rsid w:val="1894674F"/>
    <w:rsid w:val="18946897"/>
    <w:rsid w:val="18946936"/>
    <w:rsid w:val="18946937"/>
    <w:rsid w:val="18946992"/>
    <w:rsid w:val="18946A4D"/>
    <w:rsid w:val="18946A9B"/>
    <w:rsid w:val="18946AD6"/>
    <w:rsid w:val="18946B73"/>
    <w:rsid w:val="18946B75"/>
    <w:rsid w:val="18946C41"/>
    <w:rsid w:val="18946CAC"/>
    <w:rsid w:val="18946D0E"/>
    <w:rsid w:val="18946D95"/>
    <w:rsid w:val="18946E21"/>
    <w:rsid w:val="18946E7C"/>
    <w:rsid w:val="18946EA4"/>
    <w:rsid w:val="18946EC7"/>
    <w:rsid w:val="18946F06"/>
    <w:rsid w:val="18946F2F"/>
    <w:rsid w:val="18946F7B"/>
    <w:rsid w:val="189470F5"/>
    <w:rsid w:val="189470F9"/>
    <w:rsid w:val="1894710E"/>
    <w:rsid w:val="18947169"/>
    <w:rsid w:val="1894716B"/>
    <w:rsid w:val="18947191"/>
    <w:rsid w:val="1894732F"/>
    <w:rsid w:val="189473D9"/>
    <w:rsid w:val="1894749B"/>
    <w:rsid w:val="189474F3"/>
    <w:rsid w:val="1894755B"/>
    <w:rsid w:val="18947576"/>
    <w:rsid w:val="189477D5"/>
    <w:rsid w:val="18947853"/>
    <w:rsid w:val="18947856"/>
    <w:rsid w:val="189478AC"/>
    <w:rsid w:val="189479DE"/>
    <w:rsid w:val="18947A59"/>
    <w:rsid w:val="18947A61"/>
    <w:rsid w:val="18947E50"/>
    <w:rsid w:val="18947E6A"/>
    <w:rsid w:val="18947ECB"/>
    <w:rsid w:val="18947FE2"/>
    <w:rsid w:val="18947FFC"/>
    <w:rsid w:val="18950008"/>
    <w:rsid w:val="1895000A"/>
    <w:rsid w:val="18950036"/>
    <w:rsid w:val="18950059"/>
    <w:rsid w:val="189500C5"/>
    <w:rsid w:val="189500CB"/>
    <w:rsid w:val="1895016B"/>
    <w:rsid w:val="18950184"/>
    <w:rsid w:val="189501D3"/>
    <w:rsid w:val="18950201"/>
    <w:rsid w:val="18950260"/>
    <w:rsid w:val="189502D1"/>
    <w:rsid w:val="189502F5"/>
    <w:rsid w:val="1895031F"/>
    <w:rsid w:val="189503D7"/>
    <w:rsid w:val="1895054A"/>
    <w:rsid w:val="18950599"/>
    <w:rsid w:val="189505AA"/>
    <w:rsid w:val="18950663"/>
    <w:rsid w:val="189506AA"/>
    <w:rsid w:val="189506DA"/>
    <w:rsid w:val="1895075C"/>
    <w:rsid w:val="18950769"/>
    <w:rsid w:val="189507A5"/>
    <w:rsid w:val="189507CD"/>
    <w:rsid w:val="18950850"/>
    <w:rsid w:val="1895088E"/>
    <w:rsid w:val="189508EE"/>
    <w:rsid w:val="189508F5"/>
    <w:rsid w:val="18950A2A"/>
    <w:rsid w:val="18950A47"/>
    <w:rsid w:val="18950A4D"/>
    <w:rsid w:val="18950A86"/>
    <w:rsid w:val="18950ABA"/>
    <w:rsid w:val="18950AE6"/>
    <w:rsid w:val="18950B89"/>
    <w:rsid w:val="18950BC2"/>
    <w:rsid w:val="18950C44"/>
    <w:rsid w:val="18950D0A"/>
    <w:rsid w:val="18950DE6"/>
    <w:rsid w:val="18950F41"/>
    <w:rsid w:val="18950F60"/>
    <w:rsid w:val="18950FDF"/>
    <w:rsid w:val="18950FFC"/>
    <w:rsid w:val="18951010"/>
    <w:rsid w:val="1895108A"/>
    <w:rsid w:val="1895110E"/>
    <w:rsid w:val="18951116"/>
    <w:rsid w:val="18951164"/>
    <w:rsid w:val="189512E7"/>
    <w:rsid w:val="1895134C"/>
    <w:rsid w:val="18951372"/>
    <w:rsid w:val="18951452"/>
    <w:rsid w:val="189515D9"/>
    <w:rsid w:val="18951679"/>
    <w:rsid w:val="1895172C"/>
    <w:rsid w:val="189517D0"/>
    <w:rsid w:val="18951854"/>
    <w:rsid w:val="1895187B"/>
    <w:rsid w:val="18951882"/>
    <w:rsid w:val="189518E3"/>
    <w:rsid w:val="189518F1"/>
    <w:rsid w:val="189518FA"/>
    <w:rsid w:val="18951948"/>
    <w:rsid w:val="1895196C"/>
    <w:rsid w:val="18951998"/>
    <w:rsid w:val="18951A08"/>
    <w:rsid w:val="18951A17"/>
    <w:rsid w:val="18951ABB"/>
    <w:rsid w:val="18951ABF"/>
    <w:rsid w:val="18951B1D"/>
    <w:rsid w:val="18951B44"/>
    <w:rsid w:val="18951BDC"/>
    <w:rsid w:val="18951BEF"/>
    <w:rsid w:val="18951C3A"/>
    <w:rsid w:val="18951C3D"/>
    <w:rsid w:val="18951C8A"/>
    <w:rsid w:val="18951C95"/>
    <w:rsid w:val="18951D58"/>
    <w:rsid w:val="18951D86"/>
    <w:rsid w:val="18951E04"/>
    <w:rsid w:val="18951E05"/>
    <w:rsid w:val="18951EB1"/>
    <w:rsid w:val="18951FBE"/>
    <w:rsid w:val="18952045"/>
    <w:rsid w:val="18952141"/>
    <w:rsid w:val="1895215D"/>
    <w:rsid w:val="18952181"/>
    <w:rsid w:val="18952188"/>
    <w:rsid w:val="1895221C"/>
    <w:rsid w:val="1895233E"/>
    <w:rsid w:val="18952342"/>
    <w:rsid w:val="18952432"/>
    <w:rsid w:val="189524FA"/>
    <w:rsid w:val="18952619"/>
    <w:rsid w:val="1895264C"/>
    <w:rsid w:val="189526A2"/>
    <w:rsid w:val="18952791"/>
    <w:rsid w:val="189527B3"/>
    <w:rsid w:val="18952828"/>
    <w:rsid w:val="18952884"/>
    <w:rsid w:val="189528E6"/>
    <w:rsid w:val="189529FB"/>
    <w:rsid w:val="18952A4F"/>
    <w:rsid w:val="18952A65"/>
    <w:rsid w:val="18952AFC"/>
    <w:rsid w:val="18952B1B"/>
    <w:rsid w:val="18952B79"/>
    <w:rsid w:val="18952B8C"/>
    <w:rsid w:val="18952C21"/>
    <w:rsid w:val="18952C59"/>
    <w:rsid w:val="18952C7C"/>
    <w:rsid w:val="18952C97"/>
    <w:rsid w:val="18952E33"/>
    <w:rsid w:val="18952E8D"/>
    <w:rsid w:val="18952E97"/>
    <w:rsid w:val="18952FD5"/>
    <w:rsid w:val="18953088"/>
    <w:rsid w:val="18953206"/>
    <w:rsid w:val="18953313"/>
    <w:rsid w:val="18953387"/>
    <w:rsid w:val="18953391"/>
    <w:rsid w:val="18953411"/>
    <w:rsid w:val="1895354D"/>
    <w:rsid w:val="18953569"/>
    <w:rsid w:val="1895367C"/>
    <w:rsid w:val="189536C0"/>
    <w:rsid w:val="18953777"/>
    <w:rsid w:val="18953961"/>
    <w:rsid w:val="18953977"/>
    <w:rsid w:val="189539AF"/>
    <w:rsid w:val="189539B0"/>
    <w:rsid w:val="189539DF"/>
    <w:rsid w:val="18953A4C"/>
    <w:rsid w:val="18953AB4"/>
    <w:rsid w:val="18953B46"/>
    <w:rsid w:val="18953B7E"/>
    <w:rsid w:val="18953BEF"/>
    <w:rsid w:val="18953C64"/>
    <w:rsid w:val="18953CE9"/>
    <w:rsid w:val="18953D49"/>
    <w:rsid w:val="18953DD2"/>
    <w:rsid w:val="18953E26"/>
    <w:rsid w:val="18953E7E"/>
    <w:rsid w:val="18953ED4"/>
    <w:rsid w:val="18953EF1"/>
    <w:rsid w:val="18953F21"/>
    <w:rsid w:val="18953FDC"/>
    <w:rsid w:val="1895402E"/>
    <w:rsid w:val="18954082"/>
    <w:rsid w:val="189540AD"/>
    <w:rsid w:val="189540C6"/>
    <w:rsid w:val="18954225"/>
    <w:rsid w:val="18954230"/>
    <w:rsid w:val="189543BC"/>
    <w:rsid w:val="189543FB"/>
    <w:rsid w:val="1895457D"/>
    <w:rsid w:val="189545AC"/>
    <w:rsid w:val="189545B4"/>
    <w:rsid w:val="1895463C"/>
    <w:rsid w:val="189546A3"/>
    <w:rsid w:val="189546CA"/>
    <w:rsid w:val="18954700"/>
    <w:rsid w:val="1895470D"/>
    <w:rsid w:val="1895473B"/>
    <w:rsid w:val="1895473C"/>
    <w:rsid w:val="18954796"/>
    <w:rsid w:val="1895486E"/>
    <w:rsid w:val="1895487A"/>
    <w:rsid w:val="189548D5"/>
    <w:rsid w:val="18954934"/>
    <w:rsid w:val="18954A97"/>
    <w:rsid w:val="18954AA8"/>
    <w:rsid w:val="18954AE0"/>
    <w:rsid w:val="18954BE3"/>
    <w:rsid w:val="18954BFB"/>
    <w:rsid w:val="18954C22"/>
    <w:rsid w:val="18954C59"/>
    <w:rsid w:val="18954C94"/>
    <w:rsid w:val="18954CF8"/>
    <w:rsid w:val="18954D02"/>
    <w:rsid w:val="18954D3D"/>
    <w:rsid w:val="18954EC6"/>
    <w:rsid w:val="18954F06"/>
    <w:rsid w:val="18954F4B"/>
    <w:rsid w:val="18954FBB"/>
    <w:rsid w:val="18955073"/>
    <w:rsid w:val="189550F7"/>
    <w:rsid w:val="1895518A"/>
    <w:rsid w:val="189551E9"/>
    <w:rsid w:val="18955357"/>
    <w:rsid w:val="18955364"/>
    <w:rsid w:val="189553D9"/>
    <w:rsid w:val="189553F0"/>
    <w:rsid w:val="189554DF"/>
    <w:rsid w:val="189554EA"/>
    <w:rsid w:val="18955566"/>
    <w:rsid w:val="18955623"/>
    <w:rsid w:val="1895562E"/>
    <w:rsid w:val="1895566D"/>
    <w:rsid w:val="18955672"/>
    <w:rsid w:val="1895573F"/>
    <w:rsid w:val="189557BB"/>
    <w:rsid w:val="189557EF"/>
    <w:rsid w:val="18955972"/>
    <w:rsid w:val="189559A5"/>
    <w:rsid w:val="189559DE"/>
    <w:rsid w:val="18955A15"/>
    <w:rsid w:val="18955A43"/>
    <w:rsid w:val="18955AAA"/>
    <w:rsid w:val="18955B41"/>
    <w:rsid w:val="18955C0C"/>
    <w:rsid w:val="18955C60"/>
    <w:rsid w:val="18955CF8"/>
    <w:rsid w:val="18955E1F"/>
    <w:rsid w:val="18955EAC"/>
    <w:rsid w:val="18955EF8"/>
    <w:rsid w:val="18955F16"/>
    <w:rsid w:val="18955F38"/>
    <w:rsid w:val="18955F3B"/>
    <w:rsid w:val="18955F63"/>
    <w:rsid w:val="18955FF2"/>
    <w:rsid w:val="1895601C"/>
    <w:rsid w:val="18956056"/>
    <w:rsid w:val="189560E3"/>
    <w:rsid w:val="189560F1"/>
    <w:rsid w:val="189560FB"/>
    <w:rsid w:val="18956187"/>
    <w:rsid w:val="189561C2"/>
    <w:rsid w:val="1895621E"/>
    <w:rsid w:val="18956251"/>
    <w:rsid w:val="189562BA"/>
    <w:rsid w:val="189562BD"/>
    <w:rsid w:val="18956381"/>
    <w:rsid w:val="189563B7"/>
    <w:rsid w:val="189563EE"/>
    <w:rsid w:val="189564DB"/>
    <w:rsid w:val="18956520"/>
    <w:rsid w:val="1895656C"/>
    <w:rsid w:val="189565BB"/>
    <w:rsid w:val="189565EC"/>
    <w:rsid w:val="1895661A"/>
    <w:rsid w:val="189566B0"/>
    <w:rsid w:val="18956789"/>
    <w:rsid w:val="189567BE"/>
    <w:rsid w:val="18956889"/>
    <w:rsid w:val="189568A0"/>
    <w:rsid w:val="18956937"/>
    <w:rsid w:val="1895696F"/>
    <w:rsid w:val="189569F4"/>
    <w:rsid w:val="18956A93"/>
    <w:rsid w:val="18956AD1"/>
    <w:rsid w:val="18956AE6"/>
    <w:rsid w:val="18956AFD"/>
    <w:rsid w:val="18956C0B"/>
    <w:rsid w:val="18956C55"/>
    <w:rsid w:val="18956CC7"/>
    <w:rsid w:val="18956D01"/>
    <w:rsid w:val="18956D4B"/>
    <w:rsid w:val="18956D73"/>
    <w:rsid w:val="18956D7B"/>
    <w:rsid w:val="18956D7F"/>
    <w:rsid w:val="18956E2F"/>
    <w:rsid w:val="18956F0F"/>
    <w:rsid w:val="18956F16"/>
    <w:rsid w:val="18956FA8"/>
    <w:rsid w:val="189570A7"/>
    <w:rsid w:val="18957108"/>
    <w:rsid w:val="18957196"/>
    <w:rsid w:val="189571A9"/>
    <w:rsid w:val="189571D3"/>
    <w:rsid w:val="18957279"/>
    <w:rsid w:val="189572BC"/>
    <w:rsid w:val="189572C6"/>
    <w:rsid w:val="189572F8"/>
    <w:rsid w:val="1895731B"/>
    <w:rsid w:val="1895733B"/>
    <w:rsid w:val="189573D0"/>
    <w:rsid w:val="18957446"/>
    <w:rsid w:val="189574B3"/>
    <w:rsid w:val="1895750E"/>
    <w:rsid w:val="189575D5"/>
    <w:rsid w:val="18957630"/>
    <w:rsid w:val="189576F7"/>
    <w:rsid w:val="18957700"/>
    <w:rsid w:val="1895770F"/>
    <w:rsid w:val="18957764"/>
    <w:rsid w:val="18957778"/>
    <w:rsid w:val="189577D1"/>
    <w:rsid w:val="189578CA"/>
    <w:rsid w:val="18957906"/>
    <w:rsid w:val="18957929"/>
    <w:rsid w:val="189579DC"/>
    <w:rsid w:val="18957AA8"/>
    <w:rsid w:val="18957B92"/>
    <w:rsid w:val="18957B95"/>
    <w:rsid w:val="18957B9A"/>
    <w:rsid w:val="18957BCA"/>
    <w:rsid w:val="18957BE0"/>
    <w:rsid w:val="18957D04"/>
    <w:rsid w:val="18957D0E"/>
    <w:rsid w:val="18957D78"/>
    <w:rsid w:val="18957E93"/>
    <w:rsid w:val="18957F39"/>
    <w:rsid w:val="18957F6A"/>
    <w:rsid w:val="1896007F"/>
    <w:rsid w:val="189600F5"/>
    <w:rsid w:val="18960214"/>
    <w:rsid w:val="18960277"/>
    <w:rsid w:val="189602AF"/>
    <w:rsid w:val="189603C0"/>
    <w:rsid w:val="189603F3"/>
    <w:rsid w:val="18960469"/>
    <w:rsid w:val="1896046B"/>
    <w:rsid w:val="189604CA"/>
    <w:rsid w:val="189604D8"/>
    <w:rsid w:val="1896055B"/>
    <w:rsid w:val="189605C3"/>
    <w:rsid w:val="189606D2"/>
    <w:rsid w:val="1896080B"/>
    <w:rsid w:val="1896084B"/>
    <w:rsid w:val="18960906"/>
    <w:rsid w:val="18960A25"/>
    <w:rsid w:val="18960A4F"/>
    <w:rsid w:val="18960A55"/>
    <w:rsid w:val="18960B4B"/>
    <w:rsid w:val="18960B80"/>
    <w:rsid w:val="18960B8B"/>
    <w:rsid w:val="18960BDD"/>
    <w:rsid w:val="18960CE5"/>
    <w:rsid w:val="18960D5A"/>
    <w:rsid w:val="18960D93"/>
    <w:rsid w:val="18960DF8"/>
    <w:rsid w:val="1896106F"/>
    <w:rsid w:val="18961072"/>
    <w:rsid w:val="18961077"/>
    <w:rsid w:val="1896108E"/>
    <w:rsid w:val="189610A9"/>
    <w:rsid w:val="189610D3"/>
    <w:rsid w:val="1896110D"/>
    <w:rsid w:val="1896114B"/>
    <w:rsid w:val="189612F3"/>
    <w:rsid w:val="1896131F"/>
    <w:rsid w:val="1896144D"/>
    <w:rsid w:val="189614CB"/>
    <w:rsid w:val="18961529"/>
    <w:rsid w:val="18961545"/>
    <w:rsid w:val="18961554"/>
    <w:rsid w:val="189615E0"/>
    <w:rsid w:val="189616E2"/>
    <w:rsid w:val="189616F5"/>
    <w:rsid w:val="189616F8"/>
    <w:rsid w:val="189617DB"/>
    <w:rsid w:val="189617E5"/>
    <w:rsid w:val="189617FB"/>
    <w:rsid w:val="189618E8"/>
    <w:rsid w:val="18961913"/>
    <w:rsid w:val="189619F5"/>
    <w:rsid w:val="18961A23"/>
    <w:rsid w:val="18961A2B"/>
    <w:rsid w:val="18961A77"/>
    <w:rsid w:val="18961A90"/>
    <w:rsid w:val="18961A9A"/>
    <w:rsid w:val="18961AFC"/>
    <w:rsid w:val="18961B9E"/>
    <w:rsid w:val="18961C03"/>
    <w:rsid w:val="18961C65"/>
    <w:rsid w:val="18961C71"/>
    <w:rsid w:val="18961CED"/>
    <w:rsid w:val="18961DA5"/>
    <w:rsid w:val="18961E0A"/>
    <w:rsid w:val="18961EA6"/>
    <w:rsid w:val="18961F5C"/>
    <w:rsid w:val="18961FB5"/>
    <w:rsid w:val="18961FE4"/>
    <w:rsid w:val="1896202A"/>
    <w:rsid w:val="189620BF"/>
    <w:rsid w:val="189621B3"/>
    <w:rsid w:val="1896222C"/>
    <w:rsid w:val="18962233"/>
    <w:rsid w:val="18962258"/>
    <w:rsid w:val="189622A1"/>
    <w:rsid w:val="18962335"/>
    <w:rsid w:val="1896237A"/>
    <w:rsid w:val="189623DA"/>
    <w:rsid w:val="1896249C"/>
    <w:rsid w:val="18962526"/>
    <w:rsid w:val="18962568"/>
    <w:rsid w:val="189625D3"/>
    <w:rsid w:val="189625EE"/>
    <w:rsid w:val="189626F3"/>
    <w:rsid w:val="1896276A"/>
    <w:rsid w:val="189627B7"/>
    <w:rsid w:val="189627DF"/>
    <w:rsid w:val="189628D7"/>
    <w:rsid w:val="1896294C"/>
    <w:rsid w:val="189629A8"/>
    <w:rsid w:val="189629E6"/>
    <w:rsid w:val="18962A38"/>
    <w:rsid w:val="18962AA5"/>
    <w:rsid w:val="18962AA6"/>
    <w:rsid w:val="18962B2E"/>
    <w:rsid w:val="18962C00"/>
    <w:rsid w:val="18962C37"/>
    <w:rsid w:val="18962C96"/>
    <w:rsid w:val="18962EAC"/>
    <w:rsid w:val="18962EEF"/>
    <w:rsid w:val="18962F16"/>
    <w:rsid w:val="18962F5F"/>
    <w:rsid w:val="18962FDF"/>
    <w:rsid w:val="18962FE0"/>
    <w:rsid w:val="1896303D"/>
    <w:rsid w:val="1896305A"/>
    <w:rsid w:val="18963066"/>
    <w:rsid w:val="189630B3"/>
    <w:rsid w:val="18963151"/>
    <w:rsid w:val="1896319A"/>
    <w:rsid w:val="18963201"/>
    <w:rsid w:val="18963234"/>
    <w:rsid w:val="189632FB"/>
    <w:rsid w:val="18963392"/>
    <w:rsid w:val="189633B6"/>
    <w:rsid w:val="18963401"/>
    <w:rsid w:val="18963429"/>
    <w:rsid w:val="18963444"/>
    <w:rsid w:val="1896348E"/>
    <w:rsid w:val="189634AE"/>
    <w:rsid w:val="1896359B"/>
    <w:rsid w:val="1896361B"/>
    <w:rsid w:val="1896362D"/>
    <w:rsid w:val="18963684"/>
    <w:rsid w:val="189636E1"/>
    <w:rsid w:val="189636EB"/>
    <w:rsid w:val="18963723"/>
    <w:rsid w:val="1896372F"/>
    <w:rsid w:val="18963772"/>
    <w:rsid w:val="1896378D"/>
    <w:rsid w:val="1896385A"/>
    <w:rsid w:val="189639F0"/>
    <w:rsid w:val="18963BF8"/>
    <w:rsid w:val="18963C80"/>
    <w:rsid w:val="18963D06"/>
    <w:rsid w:val="18963D14"/>
    <w:rsid w:val="18963DA2"/>
    <w:rsid w:val="18963DC4"/>
    <w:rsid w:val="18963DF4"/>
    <w:rsid w:val="18963EF6"/>
    <w:rsid w:val="18963F1A"/>
    <w:rsid w:val="18963F5A"/>
    <w:rsid w:val="18963FD3"/>
    <w:rsid w:val="18964037"/>
    <w:rsid w:val="189640CE"/>
    <w:rsid w:val="189641BB"/>
    <w:rsid w:val="189641D5"/>
    <w:rsid w:val="1896426A"/>
    <w:rsid w:val="189642DB"/>
    <w:rsid w:val="189642F8"/>
    <w:rsid w:val="189642FF"/>
    <w:rsid w:val="18964417"/>
    <w:rsid w:val="1896444F"/>
    <w:rsid w:val="18964581"/>
    <w:rsid w:val="18964640"/>
    <w:rsid w:val="1896477B"/>
    <w:rsid w:val="189647A5"/>
    <w:rsid w:val="189647F1"/>
    <w:rsid w:val="189647F6"/>
    <w:rsid w:val="189648D1"/>
    <w:rsid w:val="1896499C"/>
    <w:rsid w:val="18964AA1"/>
    <w:rsid w:val="18964CA4"/>
    <w:rsid w:val="18964DF9"/>
    <w:rsid w:val="18964E81"/>
    <w:rsid w:val="18964EBF"/>
    <w:rsid w:val="18964F43"/>
    <w:rsid w:val="18965162"/>
    <w:rsid w:val="18965191"/>
    <w:rsid w:val="1896529E"/>
    <w:rsid w:val="189652FB"/>
    <w:rsid w:val="18965305"/>
    <w:rsid w:val="1896534C"/>
    <w:rsid w:val="18965485"/>
    <w:rsid w:val="18965519"/>
    <w:rsid w:val="18965540"/>
    <w:rsid w:val="18965558"/>
    <w:rsid w:val="18965693"/>
    <w:rsid w:val="189656A3"/>
    <w:rsid w:val="189656C7"/>
    <w:rsid w:val="189657B2"/>
    <w:rsid w:val="189657BD"/>
    <w:rsid w:val="189657CC"/>
    <w:rsid w:val="189658E3"/>
    <w:rsid w:val="18965A07"/>
    <w:rsid w:val="18965A0B"/>
    <w:rsid w:val="18965A4C"/>
    <w:rsid w:val="18965AE2"/>
    <w:rsid w:val="18965AE4"/>
    <w:rsid w:val="18965B86"/>
    <w:rsid w:val="18965D37"/>
    <w:rsid w:val="18965D88"/>
    <w:rsid w:val="18965E2E"/>
    <w:rsid w:val="18965E46"/>
    <w:rsid w:val="18965E48"/>
    <w:rsid w:val="18965E9F"/>
    <w:rsid w:val="18965EA2"/>
    <w:rsid w:val="18965EE0"/>
    <w:rsid w:val="18965F1F"/>
    <w:rsid w:val="18966080"/>
    <w:rsid w:val="18966262"/>
    <w:rsid w:val="189662C8"/>
    <w:rsid w:val="189662E1"/>
    <w:rsid w:val="18966353"/>
    <w:rsid w:val="189664B3"/>
    <w:rsid w:val="189664DB"/>
    <w:rsid w:val="1896650D"/>
    <w:rsid w:val="18966599"/>
    <w:rsid w:val="189665AE"/>
    <w:rsid w:val="18966827"/>
    <w:rsid w:val="18966880"/>
    <w:rsid w:val="18966908"/>
    <w:rsid w:val="18966916"/>
    <w:rsid w:val="189669AE"/>
    <w:rsid w:val="18966A17"/>
    <w:rsid w:val="18966A1E"/>
    <w:rsid w:val="18966A78"/>
    <w:rsid w:val="18966AE1"/>
    <w:rsid w:val="18966AF1"/>
    <w:rsid w:val="18966B4F"/>
    <w:rsid w:val="18966B9E"/>
    <w:rsid w:val="18966E39"/>
    <w:rsid w:val="18966E70"/>
    <w:rsid w:val="18966EA6"/>
    <w:rsid w:val="1896709F"/>
    <w:rsid w:val="189670EF"/>
    <w:rsid w:val="18967269"/>
    <w:rsid w:val="1896730A"/>
    <w:rsid w:val="18967396"/>
    <w:rsid w:val="1896739B"/>
    <w:rsid w:val="1896745B"/>
    <w:rsid w:val="189674AD"/>
    <w:rsid w:val="18967513"/>
    <w:rsid w:val="1896754C"/>
    <w:rsid w:val="1896756A"/>
    <w:rsid w:val="18967588"/>
    <w:rsid w:val="18967623"/>
    <w:rsid w:val="189676AC"/>
    <w:rsid w:val="18967776"/>
    <w:rsid w:val="189677FF"/>
    <w:rsid w:val="1896783F"/>
    <w:rsid w:val="189678AD"/>
    <w:rsid w:val="189678CE"/>
    <w:rsid w:val="189678F0"/>
    <w:rsid w:val="189679B1"/>
    <w:rsid w:val="189679E7"/>
    <w:rsid w:val="18967BBC"/>
    <w:rsid w:val="18967CDA"/>
    <w:rsid w:val="18967DBC"/>
    <w:rsid w:val="18967E28"/>
    <w:rsid w:val="18967E50"/>
    <w:rsid w:val="18967E6D"/>
    <w:rsid w:val="18967F52"/>
    <w:rsid w:val="18967F7E"/>
    <w:rsid w:val="18967FDF"/>
    <w:rsid w:val="189700B6"/>
    <w:rsid w:val="18970102"/>
    <w:rsid w:val="18970144"/>
    <w:rsid w:val="18970159"/>
    <w:rsid w:val="1897023A"/>
    <w:rsid w:val="18970264"/>
    <w:rsid w:val="18970327"/>
    <w:rsid w:val="18970346"/>
    <w:rsid w:val="1897034E"/>
    <w:rsid w:val="18970414"/>
    <w:rsid w:val="1897041B"/>
    <w:rsid w:val="189705C7"/>
    <w:rsid w:val="1897061E"/>
    <w:rsid w:val="1897063C"/>
    <w:rsid w:val="189706D9"/>
    <w:rsid w:val="189706E4"/>
    <w:rsid w:val="189707D8"/>
    <w:rsid w:val="18970839"/>
    <w:rsid w:val="18970860"/>
    <w:rsid w:val="1897086B"/>
    <w:rsid w:val="1897088E"/>
    <w:rsid w:val="189708A6"/>
    <w:rsid w:val="189708B6"/>
    <w:rsid w:val="189708F1"/>
    <w:rsid w:val="189709AD"/>
    <w:rsid w:val="18970A56"/>
    <w:rsid w:val="18970A78"/>
    <w:rsid w:val="18970A8B"/>
    <w:rsid w:val="18970AD8"/>
    <w:rsid w:val="18970B08"/>
    <w:rsid w:val="18970B89"/>
    <w:rsid w:val="18970BC8"/>
    <w:rsid w:val="18970D45"/>
    <w:rsid w:val="18970DDA"/>
    <w:rsid w:val="18970DE5"/>
    <w:rsid w:val="18970DE9"/>
    <w:rsid w:val="18970DF8"/>
    <w:rsid w:val="18970ECA"/>
    <w:rsid w:val="18970EED"/>
    <w:rsid w:val="18970FF5"/>
    <w:rsid w:val="1897103A"/>
    <w:rsid w:val="18971306"/>
    <w:rsid w:val="1897132A"/>
    <w:rsid w:val="189713B2"/>
    <w:rsid w:val="18971495"/>
    <w:rsid w:val="189714E7"/>
    <w:rsid w:val="1897161E"/>
    <w:rsid w:val="1897164E"/>
    <w:rsid w:val="189716F3"/>
    <w:rsid w:val="18971736"/>
    <w:rsid w:val="18971757"/>
    <w:rsid w:val="18971811"/>
    <w:rsid w:val="1897183E"/>
    <w:rsid w:val="18971863"/>
    <w:rsid w:val="189718B7"/>
    <w:rsid w:val="18971A52"/>
    <w:rsid w:val="18971B3F"/>
    <w:rsid w:val="18971B73"/>
    <w:rsid w:val="18971CC1"/>
    <w:rsid w:val="18971CDD"/>
    <w:rsid w:val="18971DBD"/>
    <w:rsid w:val="18971DEE"/>
    <w:rsid w:val="18971E28"/>
    <w:rsid w:val="18971EEA"/>
    <w:rsid w:val="18971FAA"/>
    <w:rsid w:val="18972005"/>
    <w:rsid w:val="189720F1"/>
    <w:rsid w:val="1897217C"/>
    <w:rsid w:val="189721F7"/>
    <w:rsid w:val="1897222D"/>
    <w:rsid w:val="189722C9"/>
    <w:rsid w:val="18972328"/>
    <w:rsid w:val="1897233F"/>
    <w:rsid w:val="18972376"/>
    <w:rsid w:val="189723B0"/>
    <w:rsid w:val="1897245C"/>
    <w:rsid w:val="18972584"/>
    <w:rsid w:val="189725B1"/>
    <w:rsid w:val="1897261F"/>
    <w:rsid w:val="189726AF"/>
    <w:rsid w:val="189726CF"/>
    <w:rsid w:val="189728CD"/>
    <w:rsid w:val="1897296A"/>
    <w:rsid w:val="18972977"/>
    <w:rsid w:val="1897299B"/>
    <w:rsid w:val="189729D1"/>
    <w:rsid w:val="189729F2"/>
    <w:rsid w:val="18972A0E"/>
    <w:rsid w:val="18972ACF"/>
    <w:rsid w:val="18972C31"/>
    <w:rsid w:val="18972C5C"/>
    <w:rsid w:val="18972D08"/>
    <w:rsid w:val="18972D2E"/>
    <w:rsid w:val="18972D7B"/>
    <w:rsid w:val="18972D9A"/>
    <w:rsid w:val="18972DD7"/>
    <w:rsid w:val="18972E43"/>
    <w:rsid w:val="1897308C"/>
    <w:rsid w:val="189730C2"/>
    <w:rsid w:val="189730C4"/>
    <w:rsid w:val="189730F6"/>
    <w:rsid w:val="18973144"/>
    <w:rsid w:val="18973161"/>
    <w:rsid w:val="18973177"/>
    <w:rsid w:val="18973193"/>
    <w:rsid w:val="18973195"/>
    <w:rsid w:val="189731B1"/>
    <w:rsid w:val="189731CC"/>
    <w:rsid w:val="18973208"/>
    <w:rsid w:val="189732B7"/>
    <w:rsid w:val="189732F6"/>
    <w:rsid w:val="189733E2"/>
    <w:rsid w:val="18973411"/>
    <w:rsid w:val="189734F5"/>
    <w:rsid w:val="189735D6"/>
    <w:rsid w:val="1897360E"/>
    <w:rsid w:val="1897368C"/>
    <w:rsid w:val="18973767"/>
    <w:rsid w:val="1897377A"/>
    <w:rsid w:val="1897384A"/>
    <w:rsid w:val="189738A1"/>
    <w:rsid w:val="18973915"/>
    <w:rsid w:val="1897396F"/>
    <w:rsid w:val="18973A21"/>
    <w:rsid w:val="18973A82"/>
    <w:rsid w:val="18973AB3"/>
    <w:rsid w:val="18973ABC"/>
    <w:rsid w:val="18973B20"/>
    <w:rsid w:val="18973BBB"/>
    <w:rsid w:val="18973BBD"/>
    <w:rsid w:val="18973BC9"/>
    <w:rsid w:val="18973C49"/>
    <w:rsid w:val="18973D6F"/>
    <w:rsid w:val="18973D79"/>
    <w:rsid w:val="18973D95"/>
    <w:rsid w:val="18973DBD"/>
    <w:rsid w:val="18973DC2"/>
    <w:rsid w:val="18973DE8"/>
    <w:rsid w:val="18973DF5"/>
    <w:rsid w:val="18973E49"/>
    <w:rsid w:val="18973FD5"/>
    <w:rsid w:val="189740C6"/>
    <w:rsid w:val="189740F4"/>
    <w:rsid w:val="1897417A"/>
    <w:rsid w:val="189741A3"/>
    <w:rsid w:val="189741EC"/>
    <w:rsid w:val="189742C7"/>
    <w:rsid w:val="189743C9"/>
    <w:rsid w:val="18974442"/>
    <w:rsid w:val="1897456A"/>
    <w:rsid w:val="18974692"/>
    <w:rsid w:val="189746B0"/>
    <w:rsid w:val="189746FF"/>
    <w:rsid w:val="189748BB"/>
    <w:rsid w:val="1897493E"/>
    <w:rsid w:val="18974945"/>
    <w:rsid w:val="18974A0D"/>
    <w:rsid w:val="18974A32"/>
    <w:rsid w:val="18974A66"/>
    <w:rsid w:val="18974AE3"/>
    <w:rsid w:val="18974B93"/>
    <w:rsid w:val="18974C26"/>
    <w:rsid w:val="18974CCF"/>
    <w:rsid w:val="18974E5D"/>
    <w:rsid w:val="18974F53"/>
    <w:rsid w:val="18974FA0"/>
    <w:rsid w:val="18975061"/>
    <w:rsid w:val="189750C4"/>
    <w:rsid w:val="189750FE"/>
    <w:rsid w:val="18975132"/>
    <w:rsid w:val="18975136"/>
    <w:rsid w:val="1897522D"/>
    <w:rsid w:val="1897525F"/>
    <w:rsid w:val="1897528D"/>
    <w:rsid w:val="189752B3"/>
    <w:rsid w:val="18975316"/>
    <w:rsid w:val="18975324"/>
    <w:rsid w:val="18975466"/>
    <w:rsid w:val="189754BF"/>
    <w:rsid w:val="189754D2"/>
    <w:rsid w:val="18975588"/>
    <w:rsid w:val="189757F5"/>
    <w:rsid w:val="189758D0"/>
    <w:rsid w:val="1897596E"/>
    <w:rsid w:val="189759B8"/>
    <w:rsid w:val="18975A03"/>
    <w:rsid w:val="18975A2D"/>
    <w:rsid w:val="18975A8A"/>
    <w:rsid w:val="18975ABD"/>
    <w:rsid w:val="18975C2C"/>
    <w:rsid w:val="18975CF7"/>
    <w:rsid w:val="18975D09"/>
    <w:rsid w:val="18975D30"/>
    <w:rsid w:val="18975E23"/>
    <w:rsid w:val="18975E28"/>
    <w:rsid w:val="18975E6A"/>
    <w:rsid w:val="18975E72"/>
    <w:rsid w:val="18975ED5"/>
    <w:rsid w:val="18975EEA"/>
    <w:rsid w:val="189761CE"/>
    <w:rsid w:val="18976212"/>
    <w:rsid w:val="1897624B"/>
    <w:rsid w:val="1897624E"/>
    <w:rsid w:val="18976274"/>
    <w:rsid w:val="189762E2"/>
    <w:rsid w:val="189763B0"/>
    <w:rsid w:val="189763CE"/>
    <w:rsid w:val="18976469"/>
    <w:rsid w:val="189764E3"/>
    <w:rsid w:val="189765CE"/>
    <w:rsid w:val="1897663B"/>
    <w:rsid w:val="18976674"/>
    <w:rsid w:val="189767D7"/>
    <w:rsid w:val="18976858"/>
    <w:rsid w:val="18976933"/>
    <w:rsid w:val="18976998"/>
    <w:rsid w:val="18976A77"/>
    <w:rsid w:val="18976AD4"/>
    <w:rsid w:val="18976AF7"/>
    <w:rsid w:val="18976B4E"/>
    <w:rsid w:val="18976B5A"/>
    <w:rsid w:val="18976BF7"/>
    <w:rsid w:val="18976D41"/>
    <w:rsid w:val="18976DA0"/>
    <w:rsid w:val="18976DEC"/>
    <w:rsid w:val="18976DF8"/>
    <w:rsid w:val="18976EDF"/>
    <w:rsid w:val="18976F3E"/>
    <w:rsid w:val="1897703F"/>
    <w:rsid w:val="1897705C"/>
    <w:rsid w:val="1897713D"/>
    <w:rsid w:val="189771C2"/>
    <w:rsid w:val="18977238"/>
    <w:rsid w:val="1897735E"/>
    <w:rsid w:val="189773E0"/>
    <w:rsid w:val="1897745A"/>
    <w:rsid w:val="189774C0"/>
    <w:rsid w:val="189774FA"/>
    <w:rsid w:val="18977558"/>
    <w:rsid w:val="18977586"/>
    <w:rsid w:val="189775B1"/>
    <w:rsid w:val="18977665"/>
    <w:rsid w:val="18977689"/>
    <w:rsid w:val="18977690"/>
    <w:rsid w:val="18977693"/>
    <w:rsid w:val="189776A1"/>
    <w:rsid w:val="189776DA"/>
    <w:rsid w:val="18977722"/>
    <w:rsid w:val="1897773B"/>
    <w:rsid w:val="189777E1"/>
    <w:rsid w:val="18977901"/>
    <w:rsid w:val="1897798D"/>
    <w:rsid w:val="18977A04"/>
    <w:rsid w:val="18977AC8"/>
    <w:rsid w:val="18977B4C"/>
    <w:rsid w:val="18977B9A"/>
    <w:rsid w:val="18977C0C"/>
    <w:rsid w:val="18977DEF"/>
    <w:rsid w:val="18977E02"/>
    <w:rsid w:val="18977E1C"/>
    <w:rsid w:val="18977ECF"/>
    <w:rsid w:val="18977F3A"/>
    <w:rsid w:val="18980056"/>
    <w:rsid w:val="1898007A"/>
    <w:rsid w:val="18980089"/>
    <w:rsid w:val="189800B2"/>
    <w:rsid w:val="189800FC"/>
    <w:rsid w:val="18980175"/>
    <w:rsid w:val="1898023D"/>
    <w:rsid w:val="189802A5"/>
    <w:rsid w:val="189802F3"/>
    <w:rsid w:val="18980303"/>
    <w:rsid w:val="1898036B"/>
    <w:rsid w:val="18980431"/>
    <w:rsid w:val="18980511"/>
    <w:rsid w:val="18980535"/>
    <w:rsid w:val="1898053F"/>
    <w:rsid w:val="18980562"/>
    <w:rsid w:val="18980657"/>
    <w:rsid w:val="18980731"/>
    <w:rsid w:val="18980737"/>
    <w:rsid w:val="18980965"/>
    <w:rsid w:val="18980AC8"/>
    <w:rsid w:val="18980B9C"/>
    <w:rsid w:val="18980C18"/>
    <w:rsid w:val="18980CFF"/>
    <w:rsid w:val="18980D3C"/>
    <w:rsid w:val="18980D87"/>
    <w:rsid w:val="18980DC5"/>
    <w:rsid w:val="18980E09"/>
    <w:rsid w:val="18980EEB"/>
    <w:rsid w:val="18981055"/>
    <w:rsid w:val="189811DF"/>
    <w:rsid w:val="189811FD"/>
    <w:rsid w:val="18981224"/>
    <w:rsid w:val="189812A9"/>
    <w:rsid w:val="18981336"/>
    <w:rsid w:val="18981353"/>
    <w:rsid w:val="189813CF"/>
    <w:rsid w:val="18981439"/>
    <w:rsid w:val="1898149B"/>
    <w:rsid w:val="18981549"/>
    <w:rsid w:val="1898158B"/>
    <w:rsid w:val="189815E7"/>
    <w:rsid w:val="18981625"/>
    <w:rsid w:val="18981704"/>
    <w:rsid w:val="189817BC"/>
    <w:rsid w:val="1898198D"/>
    <w:rsid w:val="18981A04"/>
    <w:rsid w:val="18981A6D"/>
    <w:rsid w:val="18981AD5"/>
    <w:rsid w:val="18981B4D"/>
    <w:rsid w:val="18981B7A"/>
    <w:rsid w:val="18981B99"/>
    <w:rsid w:val="18981B9C"/>
    <w:rsid w:val="18981C12"/>
    <w:rsid w:val="18981D6E"/>
    <w:rsid w:val="18981DA6"/>
    <w:rsid w:val="18981DE8"/>
    <w:rsid w:val="18981E7E"/>
    <w:rsid w:val="18981F0F"/>
    <w:rsid w:val="18981F5C"/>
    <w:rsid w:val="1898203C"/>
    <w:rsid w:val="18982050"/>
    <w:rsid w:val="18982124"/>
    <w:rsid w:val="18982141"/>
    <w:rsid w:val="18982161"/>
    <w:rsid w:val="189821F9"/>
    <w:rsid w:val="18982279"/>
    <w:rsid w:val="189822EC"/>
    <w:rsid w:val="1898230F"/>
    <w:rsid w:val="18982375"/>
    <w:rsid w:val="189823BE"/>
    <w:rsid w:val="189823D2"/>
    <w:rsid w:val="18982463"/>
    <w:rsid w:val="18982509"/>
    <w:rsid w:val="18982561"/>
    <w:rsid w:val="189825BF"/>
    <w:rsid w:val="189826BB"/>
    <w:rsid w:val="1898270D"/>
    <w:rsid w:val="1898273A"/>
    <w:rsid w:val="18982796"/>
    <w:rsid w:val="189827E6"/>
    <w:rsid w:val="1898291E"/>
    <w:rsid w:val="18982A3A"/>
    <w:rsid w:val="18982B1B"/>
    <w:rsid w:val="18982B4F"/>
    <w:rsid w:val="18982BCD"/>
    <w:rsid w:val="18982BD2"/>
    <w:rsid w:val="18982C2A"/>
    <w:rsid w:val="18982CFE"/>
    <w:rsid w:val="18982D5E"/>
    <w:rsid w:val="18982D87"/>
    <w:rsid w:val="18982DB0"/>
    <w:rsid w:val="18982DEC"/>
    <w:rsid w:val="18982E79"/>
    <w:rsid w:val="18982F23"/>
    <w:rsid w:val="18982F4E"/>
    <w:rsid w:val="1898307E"/>
    <w:rsid w:val="18983095"/>
    <w:rsid w:val="189830ED"/>
    <w:rsid w:val="1898310D"/>
    <w:rsid w:val="18983173"/>
    <w:rsid w:val="18983192"/>
    <w:rsid w:val="189831DB"/>
    <w:rsid w:val="18983511"/>
    <w:rsid w:val="1898361A"/>
    <w:rsid w:val="189836A7"/>
    <w:rsid w:val="1898377A"/>
    <w:rsid w:val="189837BF"/>
    <w:rsid w:val="189837DB"/>
    <w:rsid w:val="189837E8"/>
    <w:rsid w:val="18983953"/>
    <w:rsid w:val="18983A2C"/>
    <w:rsid w:val="18983A2F"/>
    <w:rsid w:val="18983A64"/>
    <w:rsid w:val="18983A84"/>
    <w:rsid w:val="18983B34"/>
    <w:rsid w:val="18983B60"/>
    <w:rsid w:val="18983C37"/>
    <w:rsid w:val="18983CC0"/>
    <w:rsid w:val="18983CF3"/>
    <w:rsid w:val="18983D0C"/>
    <w:rsid w:val="18983DD2"/>
    <w:rsid w:val="18983E06"/>
    <w:rsid w:val="18983E92"/>
    <w:rsid w:val="18983F4D"/>
    <w:rsid w:val="18983F66"/>
    <w:rsid w:val="18983F83"/>
    <w:rsid w:val="18983FB8"/>
    <w:rsid w:val="18983FBB"/>
    <w:rsid w:val="18984055"/>
    <w:rsid w:val="1898412E"/>
    <w:rsid w:val="1898414F"/>
    <w:rsid w:val="18984179"/>
    <w:rsid w:val="18984227"/>
    <w:rsid w:val="1898424E"/>
    <w:rsid w:val="1898426D"/>
    <w:rsid w:val="189842A3"/>
    <w:rsid w:val="189842A5"/>
    <w:rsid w:val="189842B4"/>
    <w:rsid w:val="189842DB"/>
    <w:rsid w:val="189843A0"/>
    <w:rsid w:val="189843BF"/>
    <w:rsid w:val="18984481"/>
    <w:rsid w:val="1898454E"/>
    <w:rsid w:val="1898457F"/>
    <w:rsid w:val="189846CE"/>
    <w:rsid w:val="18984806"/>
    <w:rsid w:val="1898489C"/>
    <w:rsid w:val="189849B4"/>
    <w:rsid w:val="189849EA"/>
    <w:rsid w:val="18984A0B"/>
    <w:rsid w:val="18984A16"/>
    <w:rsid w:val="18984A70"/>
    <w:rsid w:val="18984AC3"/>
    <w:rsid w:val="18984C67"/>
    <w:rsid w:val="18984C99"/>
    <w:rsid w:val="18984D23"/>
    <w:rsid w:val="18984D73"/>
    <w:rsid w:val="18984D7D"/>
    <w:rsid w:val="18984DBC"/>
    <w:rsid w:val="18984DF3"/>
    <w:rsid w:val="18984E7E"/>
    <w:rsid w:val="189851E3"/>
    <w:rsid w:val="1898531C"/>
    <w:rsid w:val="1898536B"/>
    <w:rsid w:val="189853D2"/>
    <w:rsid w:val="1898547A"/>
    <w:rsid w:val="189854FB"/>
    <w:rsid w:val="18985509"/>
    <w:rsid w:val="18985531"/>
    <w:rsid w:val="1898554D"/>
    <w:rsid w:val="1898558C"/>
    <w:rsid w:val="18985649"/>
    <w:rsid w:val="1898566A"/>
    <w:rsid w:val="18985677"/>
    <w:rsid w:val="18985809"/>
    <w:rsid w:val="18985913"/>
    <w:rsid w:val="1898594D"/>
    <w:rsid w:val="18985A3B"/>
    <w:rsid w:val="18985A84"/>
    <w:rsid w:val="18985B4D"/>
    <w:rsid w:val="18985C04"/>
    <w:rsid w:val="18985C23"/>
    <w:rsid w:val="18985D0E"/>
    <w:rsid w:val="18985D33"/>
    <w:rsid w:val="18985D51"/>
    <w:rsid w:val="18985E77"/>
    <w:rsid w:val="18985ECC"/>
    <w:rsid w:val="18985EDB"/>
    <w:rsid w:val="18986134"/>
    <w:rsid w:val="1898615A"/>
    <w:rsid w:val="189861BE"/>
    <w:rsid w:val="189861DE"/>
    <w:rsid w:val="1898635E"/>
    <w:rsid w:val="189864DA"/>
    <w:rsid w:val="189864E3"/>
    <w:rsid w:val="18986529"/>
    <w:rsid w:val="1898658B"/>
    <w:rsid w:val="189865C2"/>
    <w:rsid w:val="189865DD"/>
    <w:rsid w:val="18986633"/>
    <w:rsid w:val="1898664F"/>
    <w:rsid w:val="18986753"/>
    <w:rsid w:val="18986871"/>
    <w:rsid w:val="1898688D"/>
    <w:rsid w:val="18986964"/>
    <w:rsid w:val="18986B1A"/>
    <w:rsid w:val="18986BB2"/>
    <w:rsid w:val="18986BEC"/>
    <w:rsid w:val="18986DE8"/>
    <w:rsid w:val="18986EE0"/>
    <w:rsid w:val="18986F18"/>
    <w:rsid w:val="18986F8E"/>
    <w:rsid w:val="18986FDA"/>
    <w:rsid w:val="18987091"/>
    <w:rsid w:val="189870B9"/>
    <w:rsid w:val="189870E8"/>
    <w:rsid w:val="189871BE"/>
    <w:rsid w:val="18987220"/>
    <w:rsid w:val="18987242"/>
    <w:rsid w:val="18987371"/>
    <w:rsid w:val="1898738F"/>
    <w:rsid w:val="189873AA"/>
    <w:rsid w:val="18987473"/>
    <w:rsid w:val="1898748D"/>
    <w:rsid w:val="189874C2"/>
    <w:rsid w:val="18987558"/>
    <w:rsid w:val="18987579"/>
    <w:rsid w:val="1898758F"/>
    <w:rsid w:val="189875B2"/>
    <w:rsid w:val="189875B3"/>
    <w:rsid w:val="189876AD"/>
    <w:rsid w:val="189876FA"/>
    <w:rsid w:val="18987846"/>
    <w:rsid w:val="1898788C"/>
    <w:rsid w:val="1898789D"/>
    <w:rsid w:val="189878D9"/>
    <w:rsid w:val="1898793E"/>
    <w:rsid w:val="189879EB"/>
    <w:rsid w:val="18987AA3"/>
    <w:rsid w:val="18987BC2"/>
    <w:rsid w:val="18987D3A"/>
    <w:rsid w:val="18987D44"/>
    <w:rsid w:val="18987D48"/>
    <w:rsid w:val="18987D4C"/>
    <w:rsid w:val="18987E32"/>
    <w:rsid w:val="18987EDF"/>
    <w:rsid w:val="18987EE4"/>
    <w:rsid w:val="18987F66"/>
    <w:rsid w:val="18987FCE"/>
    <w:rsid w:val="1899002F"/>
    <w:rsid w:val="18990182"/>
    <w:rsid w:val="189902AB"/>
    <w:rsid w:val="1899031C"/>
    <w:rsid w:val="18990345"/>
    <w:rsid w:val="189903A1"/>
    <w:rsid w:val="1899044D"/>
    <w:rsid w:val="189904D4"/>
    <w:rsid w:val="189905F9"/>
    <w:rsid w:val="18990688"/>
    <w:rsid w:val="1899074E"/>
    <w:rsid w:val="189907CC"/>
    <w:rsid w:val="18990858"/>
    <w:rsid w:val="18990890"/>
    <w:rsid w:val="189908BE"/>
    <w:rsid w:val="189908F5"/>
    <w:rsid w:val="1899096F"/>
    <w:rsid w:val="189909F4"/>
    <w:rsid w:val="18990A13"/>
    <w:rsid w:val="18990A38"/>
    <w:rsid w:val="18990B20"/>
    <w:rsid w:val="18990DC3"/>
    <w:rsid w:val="18990E0A"/>
    <w:rsid w:val="18990E57"/>
    <w:rsid w:val="18990E61"/>
    <w:rsid w:val="18990FA0"/>
    <w:rsid w:val="18990FF8"/>
    <w:rsid w:val="1899111C"/>
    <w:rsid w:val="1899114C"/>
    <w:rsid w:val="18991232"/>
    <w:rsid w:val="18991320"/>
    <w:rsid w:val="189913A5"/>
    <w:rsid w:val="189914A7"/>
    <w:rsid w:val="189914F8"/>
    <w:rsid w:val="18991573"/>
    <w:rsid w:val="1899167D"/>
    <w:rsid w:val="1899179D"/>
    <w:rsid w:val="18991873"/>
    <w:rsid w:val="189918C1"/>
    <w:rsid w:val="1899190E"/>
    <w:rsid w:val="18991918"/>
    <w:rsid w:val="18991A0C"/>
    <w:rsid w:val="18991A18"/>
    <w:rsid w:val="18991A3C"/>
    <w:rsid w:val="18991AED"/>
    <w:rsid w:val="18991B48"/>
    <w:rsid w:val="18991B62"/>
    <w:rsid w:val="18991C65"/>
    <w:rsid w:val="18991C7B"/>
    <w:rsid w:val="18991E6C"/>
    <w:rsid w:val="18991EFE"/>
    <w:rsid w:val="18991F2B"/>
    <w:rsid w:val="18991F52"/>
    <w:rsid w:val="18991FF9"/>
    <w:rsid w:val="1899200B"/>
    <w:rsid w:val="18992106"/>
    <w:rsid w:val="18992323"/>
    <w:rsid w:val="18992341"/>
    <w:rsid w:val="1899234A"/>
    <w:rsid w:val="189923D0"/>
    <w:rsid w:val="18992423"/>
    <w:rsid w:val="18992586"/>
    <w:rsid w:val="189925A9"/>
    <w:rsid w:val="189925B7"/>
    <w:rsid w:val="18992642"/>
    <w:rsid w:val="18992652"/>
    <w:rsid w:val="189926DD"/>
    <w:rsid w:val="18992710"/>
    <w:rsid w:val="18992715"/>
    <w:rsid w:val="18992850"/>
    <w:rsid w:val="1899285C"/>
    <w:rsid w:val="18992969"/>
    <w:rsid w:val="189929C3"/>
    <w:rsid w:val="18992A2A"/>
    <w:rsid w:val="18992A50"/>
    <w:rsid w:val="18992AD5"/>
    <w:rsid w:val="18992B02"/>
    <w:rsid w:val="18992B09"/>
    <w:rsid w:val="18992BA2"/>
    <w:rsid w:val="18992C1F"/>
    <w:rsid w:val="18992C78"/>
    <w:rsid w:val="18992CF0"/>
    <w:rsid w:val="18992D16"/>
    <w:rsid w:val="18992DA5"/>
    <w:rsid w:val="18992E28"/>
    <w:rsid w:val="18992F25"/>
    <w:rsid w:val="18992FBD"/>
    <w:rsid w:val="18992FD2"/>
    <w:rsid w:val="18993136"/>
    <w:rsid w:val="189931ED"/>
    <w:rsid w:val="18993234"/>
    <w:rsid w:val="1899323A"/>
    <w:rsid w:val="18993287"/>
    <w:rsid w:val="18993327"/>
    <w:rsid w:val="189933AD"/>
    <w:rsid w:val="189933CC"/>
    <w:rsid w:val="18993498"/>
    <w:rsid w:val="1899351A"/>
    <w:rsid w:val="189938E1"/>
    <w:rsid w:val="189938E3"/>
    <w:rsid w:val="189938E4"/>
    <w:rsid w:val="189938FF"/>
    <w:rsid w:val="1899391A"/>
    <w:rsid w:val="1899398D"/>
    <w:rsid w:val="18993A16"/>
    <w:rsid w:val="18993A75"/>
    <w:rsid w:val="18993A83"/>
    <w:rsid w:val="18993AA1"/>
    <w:rsid w:val="18993B55"/>
    <w:rsid w:val="18993C3A"/>
    <w:rsid w:val="18993D54"/>
    <w:rsid w:val="18993D59"/>
    <w:rsid w:val="18993E66"/>
    <w:rsid w:val="18993F3E"/>
    <w:rsid w:val="18993F88"/>
    <w:rsid w:val="18993FB3"/>
    <w:rsid w:val="18994013"/>
    <w:rsid w:val="18994047"/>
    <w:rsid w:val="189940AA"/>
    <w:rsid w:val="189940EA"/>
    <w:rsid w:val="18994137"/>
    <w:rsid w:val="18994140"/>
    <w:rsid w:val="18994243"/>
    <w:rsid w:val="18994277"/>
    <w:rsid w:val="18994288"/>
    <w:rsid w:val="1899431B"/>
    <w:rsid w:val="1899432C"/>
    <w:rsid w:val="18994438"/>
    <w:rsid w:val="18994604"/>
    <w:rsid w:val="1899468D"/>
    <w:rsid w:val="18994765"/>
    <w:rsid w:val="18994823"/>
    <w:rsid w:val="1899486B"/>
    <w:rsid w:val="189948D4"/>
    <w:rsid w:val="18994907"/>
    <w:rsid w:val="18994982"/>
    <w:rsid w:val="18994A82"/>
    <w:rsid w:val="18994A9E"/>
    <w:rsid w:val="18994AAA"/>
    <w:rsid w:val="18994ACE"/>
    <w:rsid w:val="18994BBD"/>
    <w:rsid w:val="18994BD4"/>
    <w:rsid w:val="18994D04"/>
    <w:rsid w:val="18994EDE"/>
    <w:rsid w:val="18994F3F"/>
    <w:rsid w:val="18994F54"/>
    <w:rsid w:val="18994F9B"/>
    <w:rsid w:val="18995004"/>
    <w:rsid w:val="189950AF"/>
    <w:rsid w:val="1899510A"/>
    <w:rsid w:val="18995152"/>
    <w:rsid w:val="189951C7"/>
    <w:rsid w:val="1899522F"/>
    <w:rsid w:val="189952C9"/>
    <w:rsid w:val="1899534C"/>
    <w:rsid w:val="1899534D"/>
    <w:rsid w:val="1899537B"/>
    <w:rsid w:val="1899540E"/>
    <w:rsid w:val="18995436"/>
    <w:rsid w:val="189955C0"/>
    <w:rsid w:val="189955C6"/>
    <w:rsid w:val="18995606"/>
    <w:rsid w:val="189956BC"/>
    <w:rsid w:val="18995795"/>
    <w:rsid w:val="18995838"/>
    <w:rsid w:val="1899583A"/>
    <w:rsid w:val="1899595C"/>
    <w:rsid w:val="189959E6"/>
    <w:rsid w:val="189959FB"/>
    <w:rsid w:val="18995A1B"/>
    <w:rsid w:val="18995A33"/>
    <w:rsid w:val="18995A73"/>
    <w:rsid w:val="18995B1C"/>
    <w:rsid w:val="18995B44"/>
    <w:rsid w:val="18995BD3"/>
    <w:rsid w:val="18995BFB"/>
    <w:rsid w:val="18995C5A"/>
    <w:rsid w:val="18995D1A"/>
    <w:rsid w:val="18995D69"/>
    <w:rsid w:val="18995D71"/>
    <w:rsid w:val="18995EB4"/>
    <w:rsid w:val="18995FA4"/>
    <w:rsid w:val="189960FC"/>
    <w:rsid w:val="18996146"/>
    <w:rsid w:val="189961B3"/>
    <w:rsid w:val="18996210"/>
    <w:rsid w:val="18996219"/>
    <w:rsid w:val="1899629D"/>
    <w:rsid w:val="1899630C"/>
    <w:rsid w:val="189963CA"/>
    <w:rsid w:val="1899641A"/>
    <w:rsid w:val="18996421"/>
    <w:rsid w:val="1899643C"/>
    <w:rsid w:val="18996441"/>
    <w:rsid w:val="189964BC"/>
    <w:rsid w:val="18996518"/>
    <w:rsid w:val="189966F8"/>
    <w:rsid w:val="18996794"/>
    <w:rsid w:val="189967B8"/>
    <w:rsid w:val="189967C2"/>
    <w:rsid w:val="189968AF"/>
    <w:rsid w:val="189968EF"/>
    <w:rsid w:val="1899693F"/>
    <w:rsid w:val="18996959"/>
    <w:rsid w:val="18996A2C"/>
    <w:rsid w:val="18996A82"/>
    <w:rsid w:val="18996AF8"/>
    <w:rsid w:val="18996B66"/>
    <w:rsid w:val="18996C1C"/>
    <w:rsid w:val="18996CE5"/>
    <w:rsid w:val="18996D53"/>
    <w:rsid w:val="18996E75"/>
    <w:rsid w:val="18996F07"/>
    <w:rsid w:val="189970E4"/>
    <w:rsid w:val="1899711B"/>
    <w:rsid w:val="18997172"/>
    <w:rsid w:val="189971F6"/>
    <w:rsid w:val="18997212"/>
    <w:rsid w:val="18997267"/>
    <w:rsid w:val="189972F3"/>
    <w:rsid w:val="18997316"/>
    <w:rsid w:val="189973CC"/>
    <w:rsid w:val="18997432"/>
    <w:rsid w:val="189974C5"/>
    <w:rsid w:val="18997509"/>
    <w:rsid w:val="1899760A"/>
    <w:rsid w:val="1899767A"/>
    <w:rsid w:val="189976A4"/>
    <w:rsid w:val="189977DC"/>
    <w:rsid w:val="18997871"/>
    <w:rsid w:val="18997899"/>
    <w:rsid w:val="189978E8"/>
    <w:rsid w:val="18997902"/>
    <w:rsid w:val="18997936"/>
    <w:rsid w:val="1899796E"/>
    <w:rsid w:val="1899798E"/>
    <w:rsid w:val="18997A61"/>
    <w:rsid w:val="18997B76"/>
    <w:rsid w:val="18997BB6"/>
    <w:rsid w:val="18997C05"/>
    <w:rsid w:val="18997D0C"/>
    <w:rsid w:val="18997D18"/>
    <w:rsid w:val="18997D76"/>
    <w:rsid w:val="18997E09"/>
    <w:rsid w:val="18997E32"/>
    <w:rsid w:val="18997E4B"/>
    <w:rsid w:val="18997EE2"/>
    <w:rsid w:val="189A0000"/>
    <w:rsid w:val="189A002E"/>
    <w:rsid w:val="189A0094"/>
    <w:rsid w:val="189A00F0"/>
    <w:rsid w:val="189A00FD"/>
    <w:rsid w:val="189A0110"/>
    <w:rsid w:val="189A0412"/>
    <w:rsid w:val="189A045C"/>
    <w:rsid w:val="189A04E3"/>
    <w:rsid w:val="189A0630"/>
    <w:rsid w:val="189A063C"/>
    <w:rsid w:val="189A0642"/>
    <w:rsid w:val="189A06A3"/>
    <w:rsid w:val="189A06B4"/>
    <w:rsid w:val="189A06DA"/>
    <w:rsid w:val="189A078A"/>
    <w:rsid w:val="189A07CF"/>
    <w:rsid w:val="189A0852"/>
    <w:rsid w:val="189A08AE"/>
    <w:rsid w:val="189A0A64"/>
    <w:rsid w:val="189A0ACE"/>
    <w:rsid w:val="189A0B3A"/>
    <w:rsid w:val="189A0CC7"/>
    <w:rsid w:val="189A0D07"/>
    <w:rsid w:val="189A0D55"/>
    <w:rsid w:val="189A0E0B"/>
    <w:rsid w:val="189A0EF6"/>
    <w:rsid w:val="189A0F5A"/>
    <w:rsid w:val="189A0FBD"/>
    <w:rsid w:val="189A102E"/>
    <w:rsid w:val="189A1068"/>
    <w:rsid w:val="189A110B"/>
    <w:rsid w:val="189A1214"/>
    <w:rsid w:val="189A1279"/>
    <w:rsid w:val="189A12C7"/>
    <w:rsid w:val="189A12EE"/>
    <w:rsid w:val="189A1382"/>
    <w:rsid w:val="189A13BA"/>
    <w:rsid w:val="189A1496"/>
    <w:rsid w:val="189A156E"/>
    <w:rsid w:val="189A158F"/>
    <w:rsid w:val="189A1642"/>
    <w:rsid w:val="189A1644"/>
    <w:rsid w:val="189A16AE"/>
    <w:rsid w:val="189A17BE"/>
    <w:rsid w:val="189A1824"/>
    <w:rsid w:val="189A1863"/>
    <w:rsid w:val="189A1865"/>
    <w:rsid w:val="189A1941"/>
    <w:rsid w:val="189A1978"/>
    <w:rsid w:val="189A1A52"/>
    <w:rsid w:val="189A1BAC"/>
    <w:rsid w:val="189A1BB1"/>
    <w:rsid w:val="189A1C09"/>
    <w:rsid w:val="189A1D90"/>
    <w:rsid w:val="189A1DA8"/>
    <w:rsid w:val="189A1EDD"/>
    <w:rsid w:val="189A2069"/>
    <w:rsid w:val="189A21C6"/>
    <w:rsid w:val="189A2293"/>
    <w:rsid w:val="189A230F"/>
    <w:rsid w:val="189A24D1"/>
    <w:rsid w:val="189A2527"/>
    <w:rsid w:val="189A2643"/>
    <w:rsid w:val="189A2725"/>
    <w:rsid w:val="189A28C8"/>
    <w:rsid w:val="189A2921"/>
    <w:rsid w:val="189A2A01"/>
    <w:rsid w:val="189A2A1F"/>
    <w:rsid w:val="189A2B15"/>
    <w:rsid w:val="189A2C78"/>
    <w:rsid w:val="189A2D55"/>
    <w:rsid w:val="189A2D9C"/>
    <w:rsid w:val="189A2E58"/>
    <w:rsid w:val="189A2E81"/>
    <w:rsid w:val="189A2F55"/>
    <w:rsid w:val="189A2F62"/>
    <w:rsid w:val="189A2FB2"/>
    <w:rsid w:val="189A2FD8"/>
    <w:rsid w:val="189A3067"/>
    <w:rsid w:val="189A3092"/>
    <w:rsid w:val="189A30F5"/>
    <w:rsid w:val="189A3246"/>
    <w:rsid w:val="189A3286"/>
    <w:rsid w:val="189A351F"/>
    <w:rsid w:val="189A38F2"/>
    <w:rsid w:val="189A3930"/>
    <w:rsid w:val="189A3AD7"/>
    <w:rsid w:val="189A3B31"/>
    <w:rsid w:val="189A3C22"/>
    <w:rsid w:val="189A3CF7"/>
    <w:rsid w:val="189A3E67"/>
    <w:rsid w:val="189A3ECB"/>
    <w:rsid w:val="189A3EDF"/>
    <w:rsid w:val="189A3F05"/>
    <w:rsid w:val="189A4154"/>
    <w:rsid w:val="189A418E"/>
    <w:rsid w:val="189A41B2"/>
    <w:rsid w:val="189A41DB"/>
    <w:rsid w:val="189A41F9"/>
    <w:rsid w:val="189A4234"/>
    <w:rsid w:val="189A432C"/>
    <w:rsid w:val="189A4479"/>
    <w:rsid w:val="189A4526"/>
    <w:rsid w:val="189A4540"/>
    <w:rsid w:val="189A456A"/>
    <w:rsid w:val="189A4598"/>
    <w:rsid w:val="189A4599"/>
    <w:rsid w:val="189A459E"/>
    <w:rsid w:val="189A45B2"/>
    <w:rsid w:val="189A45FD"/>
    <w:rsid w:val="189A46D2"/>
    <w:rsid w:val="189A478B"/>
    <w:rsid w:val="189A4791"/>
    <w:rsid w:val="189A48A5"/>
    <w:rsid w:val="189A491A"/>
    <w:rsid w:val="189A4974"/>
    <w:rsid w:val="189A4C59"/>
    <w:rsid w:val="189A4C6B"/>
    <w:rsid w:val="189A4CBB"/>
    <w:rsid w:val="189A4DB2"/>
    <w:rsid w:val="189A4DFA"/>
    <w:rsid w:val="189A4EF1"/>
    <w:rsid w:val="189A4FF9"/>
    <w:rsid w:val="189A5000"/>
    <w:rsid w:val="189A5035"/>
    <w:rsid w:val="189A511C"/>
    <w:rsid w:val="189A518E"/>
    <w:rsid w:val="189A53D9"/>
    <w:rsid w:val="189A5419"/>
    <w:rsid w:val="189A5472"/>
    <w:rsid w:val="189A5475"/>
    <w:rsid w:val="189A547F"/>
    <w:rsid w:val="189A54AC"/>
    <w:rsid w:val="189A5518"/>
    <w:rsid w:val="189A5519"/>
    <w:rsid w:val="189A5560"/>
    <w:rsid w:val="189A55E3"/>
    <w:rsid w:val="189A55FE"/>
    <w:rsid w:val="189A5605"/>
    <w:rsid w:val="189A564B"/>
    <w:rsid w:val="189A566D"/>
    <w:rsid w:val="189A5788"/>
    <w:rsid w:val="189A5823"/>
    <w:rsid w:val="189A590A"/>
    <w:rsid w:val="189A5987"/>
    <w:rsid w:val="189A5990"/>
    <w:rsid w:val="189A5A0E"/>
    <w:rsid w:val="189A5AB3"/>
    <w:rsid w:val="189A5AF6"/>
    <w:rsid w:val="189A5BA6"/>
    <w:rsid w:val="189A5D6E"/>
    <w:rsid w:val="189A5D7B"/>
    <w:rsid w:val="189A5D84"/>
    <w:rsid w:val="189A5EA6"/>
    <w:rsid w:val="189A5FB4"/>
    <w:rsid w:val="189A5FDB"/>
    <w:rsid w:val="189A5FE0"/>
    <w:rsid w:val="189A6021"/>
    <w:rsid w:val="189A6066"/>
    <w:rsid w:val="189A61A7"/>
    <w:rsid w:val="189A61FB"/>
    <w:rsid w:val="189A61FE"/>
    <w:rsid w:val="189A6245"/>
    <w:rsid w:val="189A625F"/>
    <w:rsid w:val="189A62D1"/>
    <w:rsid w:val="189A62E0"/>
    <w:rsid w:val="189A633A"/>
    <w:rsid w:val="189A63DD"/>
    <w:rsid w:val="189A63ED"/>
    <w:rsid w:val="189A63FE"/>
    <w:rsid w:val="189A647C"/>
    <w:rsid w:val="189A652F"/>
    <w:rsid w:val="189A6563"/>
    <w:rsid w:val="189A656E"/>
    <w:rsid w:val="189A65BC"/>
    <w:rsid w:val="189A6636"/>
    <w:rsid w:val="189A66C4"/>
    <w:rsid w:val="189A6776"/>
    <w:rsid w:val="189A679D"/>
    <w:rsid w:val="189A679E"/>
    <w:rsid w:val="189A67E8"/>
    <w:rsid w:val="189A6871"/>
    <w:rsid w:val="189A68FB"/>
    <w:rsid w:val="189A6930"/>
    <w:rsid w:val="189A69A9"/>
    <w:rsid w:val="189A6A97"/>
    <w:rsid w:val="189A6B16"/>
    <w:rsid w:val="189A6B7C"/>
    <w:rsid w:val="189A6B89"/>
    <w:rsid w:val="189A6BC9"/>
    <w:rsid w:val="189A6BF3"/>
    <w:rsid w:val="189A6CA4"/>
    <w:rsid w:val="189A6D72"/>
    <w:rsid w:val="189A6E2E"/>
    <w:rsid w:val="189A6EB8"/>
    <w:rsid w:val="189A6EEF"/>
    <w:rsid w:val="189A6F83"/>
    <w:rsid w:val="189A7031"/>
    <w:rsid w:val="189A719A"/>
    <w:rsid w:val="189A72B7"/>
    <w:rsid w:val="189A7479"/>
    <w:rsid w:val="189A751B"/>
    <w:rsid w:val="189A764D"/>
    <w:rsid w:val="189A7651"/>
    <w:rsid w:val="189A76CD"/>
    <w:rsid w:val="189A76FF"/>
    <w:rsid w:val="189A7752"/>
    <w:rsid w:val="189A782E"/>
    <w:rsid w:val="189A78B1"/>
    <w:rsid w:val="189A794B"/>
    <w:rsid w:val="189A7958"/>
    <w:rsid w:val="189A7987"/>
    <w:rsid w:val="189A7990"/>
    <w:rsid w:val="189A79D9"/>
    <w:rsid w:val="189A79E4"/>
    <w:rsid w:val="189A7A0C"/>
    <w:rsid w:val="189A7A7F"/>
    <w:rsid w:val="189A7A90"/>
    <w:rsid w:val="189A7B7F"/>
    <w:rsid w:val="189A7BD6"/>
    <w:rsid w:val="189A7C97"/>
    <w:rsid w:val="189A7D07"/>
    <w:rsid w:val="189A7D46"/>
    <w:rsid w:val="189A7D57"/>
    <w:rsid w:val="189A7E5B"/>
    <w:rsid w:val="189A7E5C"/>
    <w:rsid w:val="189B0062"/>
    <w:rsid w:val="189B0078"/>
    <w:rsid w:val="189B017A"/>
    <w:rsid w:val="189B02C0"/>
    <w:rsid w:val="189B02FA"/>
    <w:rsid w:val="189B0352"/>
    <w:rsid w:val="189B03EB"/>
    <w:rsid w:val="189B0517"/>
    <w:rsid w:val="189B054E"/>
    <w:rsid w:val="189B0553"/>
    <w:rsid w:val="189B05B7"/>
    <w:rsid w:val="189B05D3"/>
    <w:rsid w:val="189B062A"/>
    <w:rsid w:val="189B067B"/>
    <w:rsid w:val="189B0762"/>
    <w:rsid w:val="189B0798"/>
    <w:rsid w:val="189B07A0"/>
    <w:rsid w:val="189B0803"/>
    <w:rsid w:val="189B0810"/>
    <w:rsid w:val="189B0867"/>
    <w:rsid w:val="189B0899"/>
    <w:rsid w:val="189B08B1"/>
    <w:rsid w:val="189B08C5"/>
    <w:rsid w:val="189B0991"/>
    <w:rsid w:val="189B0A0D"/>
    <w:rsid w:val="189B0A3E"/>
    <w:rsid w:val="189B0AC2"/>
    <w:rsid w:val="189B0B2B"/>
    <w:rsid w:val="189B0B80"/>
    <w:rsid w:val="189B0C59"/>
    <w:rsid w:val="189B0D44"/>
    <w:rsid w:val="189B0D92"/>
    <w:rsid w:val="189B0DE6"/>
    <w:rsid w:val="189B0DFF"/>
    <w:rsid w:val="189B0E94"/>
    <w:rsid w:val="189B0F9F"/>
    <w:rsid w:val="189B1010"/>
    <w:rsid w:val="189B1095"/>
    <w:rsid w:val="189B1179"/>
    <w:rsid w:val="189B11C5"/>
    <w:rsid w:val="189B1243"/>
    <w:rsid w:val="189B1275"/>
    <w:rsid w:val="189B131B"/>
    <w:rsid w:val="189B13D4"/>
    <w:rsid w:val="189B13E5"/>
    <w:rsid w:val="189B1428"/>
    <w:rsid w:val="189B1435"/>
    <w:rsid w:val="189B1446"/>
    <w:rsid w:val="189B145E"/>
    <w:rsid w:val="189B14DE"/>
    <w:rsid w:val="189B1560"/>
    <w:rsid w:val="189B15D8"/>
    <w:rsid w:val="189B15F0"/>
    <w:rsid w:val="189B16DD"/>
    <w:rsid w:val="189B1846"/>
    <w:rsid w:val="189B1949"/>
    <w:rsid w:val="189B19E4"/>
    <w:rsid w:val="189B1A62"/>
    <w:rsid w:val="189B1A66"/>
    <w:rsid w:val="189B1AC8"/>
    <w:rsid w:val="189B1B1A"/>
    <w:rsid w:val="189B1B3C"/>
    <w:rsid w:val="189B1B83"/>
    <w:rsid w:val="189B1B84"/>
    <w:rsid w:val="189B1BDA"/>
    <w:rsid w:val="189B1C0C"/>
    <w:rsid w:val="189B1D22"/>
    <w:rsid w:val="189B1D30"/>
    <w:rsid w:val="189B1DA1"/>
    <w:rsid w:val="189B1DF9"/>
    <w:rsid w:val="189B1E42"/>
    <w:rsid w:val="189B1E44"/>
    <w:rsid w:val="189B1E46"/>
    <w:rsid w:val="189B1E9B"/>
    <w:rsid w:val="189B1EB5"/>
    <w:rsid w:val="189B1ECC"/>
    <w:rsid w:val="189B1F10"/>
    <w:rsid w:val="189B1F73"/>
    <w:rsid w:val="189B1F97"/>
    <w:rsid w:val="189B1FC9"/>
    <w:rsid w:val="189B205A"/>
    <w:rsid w:val="189B20C2"/>
    <w:rsid w:val="189B20D1"/>
    <w:rsid w:val="189B217E"/>
    <w:rsid w:val="189B2248"/>
    <w:rsid w:val="189B2265"/>
    <w:rsid w:val="189B2345"/>
    <w:rsid w:val="189B23D7"/>
    <w:rsid w:val="189B241F"/>
    <w:rsid w:val="189B2444"/>
    <w:rsid w:val="189B2479"/>
    <w:rsid w:val="189B24CE"/>
    <w:rsid w:val="189B25DF"/>
    <w:rsid w:val="189B26D2"/>
    <w:rsid w:val="189B26F2"/>
    <w:rsid w:val="189B273D"/>
    <w:rsid w:val="189B2797"/>
    <w:rsid w:val="189B2867"/>
    <w:rsid w:val="189B28AE"/>
    <w:rsid w:val="189B2906"/>
    <w:rsid w:val="189B293C"/>
    <w:rsid w:val="189B2972"/>
    <w:rsid w:val="189B2979"/>
    <w:rsid w:val="189B2986"/>
    <w:rsid w:val="189B2A1D"/>
    <w:rsid w:val="189B2B6B"/>
    <w:rsid w:val="189B2B75"/>
    <w:rsid w:val="189B2C58"/>
    <w:rsid w:val="189B2C80"/>
    <w:rsid w:val="189B2CFD"/>
    <w:rsid w:val="189B2D27"/>
    <w:rsid w:val="189B2D38"/>
    <w:rsid w:val="189B2D39"/>
    <w:rsid w:val="189B2D9C"/>
    <w:rsid w:val="189B2E34"/>
    <w:rsid w:val="189B2E50"/>
    <w:rsid w:val="189B2E6C"/>
    <w:rsid w:val="189B2FB0"/>
    <w:rsid w:val="189B2FEC"/>
    <w:rsid w:val="189B3043"/>
    <w:rsid w:val="189B3046"/>
    <w:rsid w:val="189B3055"/>
    <w:rsid w:val="189B30C4"/>
    <w:rsid w:val="189B3118"/>
    <w:rsid w:val="189B314E"/>
    <w:rsid w:val="189B3249"/>
    <w:rsid w:val="189B32A3"/>
    <w:rsid w:val="189B32E9"/>
    <w:rsid w:val="189B32F9"/>
    <w:rsid w:val="189B330D"/>
    <w:rsid w:val="189B343D"/>
    <w:rsid w:val="189B3510"/>
    <w:rsid w:val="189B35A9"/>
    <w:rsid w:val="189B37A4"/>
    <w:rsid w:val="189B37B8"/>
    <w:rsid w:val="189B3A22"/>
    <w:rsid w:val="189B3A49"/>
    <w:rsid w:val="189B3AC2"/>
    <w:rsid w:val="189B3B23"/>
    <w:rsid w:val="189B3BEB"/>
    <w:rsid w:val="189B3CA8"/>
    <w:rsid w:val="189B3CD6"/>
    <w:rsid w:val="189B3CF8"/>
    <w:rsid w:val="189B3D34"/>
    <w:rsid w:val="189B3DBE"/>
    <w:rsid w:val="189B3DFC"/>
    <w:rsid w:val="189B3E20"/>
    <w:rsid w:val="189B3EDD"/>
    <w:rsid w:val="189B3F4A"/>
    <w:rsid w:val="189B3F58"/>
    <w:rsid w:val="189B3F92"/>
    <w:rsid w:val="189B3FFA"/>
    <w:rsid w:val="189B4001"/>
    <w:rsid w:val="189B400C"/>
    <w:rsid w:val="189B407A"/>
    <w:rsid w:val="189B409A"/>
    <w:rsid w:val="189B40E4"/>
    <w:rsid w:val="189B4159"/>
    <w:rsid w:val="189B41F1"/>
    <w:rsid w:val="189B429B"/>
    <w:rsid w:val="189B42E9"/>
    <w:rsid w:val="189B42F9"/>
    <w:rsid w:val="189B444A"/>
    <w:rsid w:val="189B4454"/>
    <w:rsid w:val="189B44BB"/>
    <w:rsid w:val="189B44C5"/>
    <w:rsid w:val="189B44DA"/>
    <w:rsid w:val="189B456E"/>
    <w:rsid w:val="189B45A2"/>
    <w:rsid w:val="189B46C6"/>
    <w:rsid w:val="189B46EC"/>
    <w:rsid w:val="189B4751"/>
    <w:rsid w:val="189B475E"/>
    <w:rsid w:val="189B4776"/>
    <w:rsid w:val="189B47E9"/>
    <w:rsid w:val="189B4873"/>
    <w:rsid w:val="189B48E4"/>
    <w:rsid w:val="189B49BD"/>
    <w:rsid w:val="189B4A81"/>
    <w:rsid w:val="189B4AAF"/>
    <w:rsid w:val="189B4DD1"/>
    <w:rsid w:val="189B4E4D"/>
    <w:rsid w:val="189B4FAF"/>
    <w:rsid w:val="189B501D"/>
    <w:rsid w:val="189B50A3"/>
    <w:rsid w:val="189B50EE"/>
    <w:rsid w:val="189B520B"/>
    <w:rsid w:val="189B5224"/>
    <w:rsid w:val="189B5229"/>
    <w:rsid w:val="189B52B5"/>
    <w:rsid w:val="189B5449"/>
    <w:rsid w:val="189B5462"/>
    <w:rsid w:val="189B5496"/>
    <w:rsid w:val="189B550E"/>
    <w:rsid w:val="189B555C"/>
    <w:rsid w:val="189B567E"/>
    <w:rsid w:val="189B5707"/>
    <w:rsid w:val="189B5743"/>
    <w:rsid w:val="189B580D"/>
    <w:rsid w:val="189B5958"/>
    <w:rsid w:val="189B5A1C"/>
    <w:rsid w:val="189B5A48"/>
    <w:rsid w:val="189B5A4B"/>
    <w:rsid w:val="189B5A59"/>
    <w:rsid w:val="189B5A8A"/>
    <w:rsid w:val="189B5B9B"/>
    <w:rsid w:val="189B5BC3"/>
    <w:rsid w:val="189B5BEE"/>
    <w:rsid w:val="189B5BF1"/>
    <w:rsid w:val="189B5CAE"/>
    <w:rsid w:val="189B5CB2"/>
    <w:rsid w:val="189B5D8A"/>
    <w:rsid w:val="189B5DA2"/>
    <w:rsid w:val="189B5E3E"/>
    <w:rsid w:val="189B5E82"/>
    <w:rsid w:val="189B5E84"/>
    <w:rsid w:val="189B5F53"/>
    <w:rsid w:val="189B5F7C"/>
    <w:rsid w:val="189B5FE2"/>
    <w:rsid w:val="189B60B7"/>
    <w:rsid w:val="189B6148"/>
    <w:rsid w:val="189B6190"/>
    <w:rsid w:val="189B61CA"/>
    <w:rsid w:val="189B623B"/>
    <w:rsid w:val="189B6306"/>
    <w:rsid w:val="189B6341"/>
    <w:rsid w:val="189B6362"/>
    <w:rsid w:val="189B63A0"/>
    <w:rsid w:val="189B656A"/>
    <w:rsid w:val="189B65F0"/>
    <w:rsid w:val="189B6688"/>
    <w:rsid w:val="189B67E0"/>
    <w:rsid w:val="189B681D"/>
    <w:rsid w:val="189B68CC"/>
    <w:rsid w:val="189B692B"/>
    <w:rsid w:val="189B693C"/>
    <w:rsid w:val="189B69C2"/>
    <w:rsid w:val="189B6A0D"/>
    <w:rsid w:val="189B6AFC"/>
    <w:rsid w:val="189B6DAC"/>
    <w:rsid w:val="189B6DCA"/>
    <w:rsid w:val="189B6F91"/>
    <w:rsid w:val="189B6F98"/>
    <w:rsid w:val="189B7015"/>
    <w:rsid w:val="189B71AB"/>
    <w:rsid w:val="189B71F4"/>
    <w:rsid w:val="189B71F5"/>
    <w:rsid w:val="189B7251"/>
    <w:rsid w:val="189B72CF"/>
    <w:rsid w:val="189B7313"/>
    <w:rsid w:val="189B7447"/>
    <w:rsid w:val="189B747E"/>
    <w:rsid w:val="189B7566"/>
    <w:rsid w:val="189B75C0"/>
    <w:rsid w:val="189B7642"/>
    <w:rsid w:val="189B7643"/>
    <w:rsid w:val="189B770D"/>
    <w:rsid w:val="189B7713"/>
    <w:rsid w:val="189B7750"/>
    <w:rsid w:val="189B783A"/>
    <w:rsid w:val="189B78B2"/>
    <w:rsid w:val="189B7948"/>
    <w:rsid w:val="189B79D6"/>
    <w:rsid w:val="189B7C77"/>
    <w:rsid w:val="189B7C95"/>
    <w:rsid w:val="189B7D08"/>
    <w:rsid w:val="189B7D3D"/>
    <w:rsid w:val="189B7DCC"/>
    <w:rsid w:val="189B7DF4"/>
    <w:rsid w:val="189B7E46"/>
    <w:rsid w:val="189B7E95"/>
    <w:rsid w:val="189B7EB6"/>
    <w:rsid w:val="189B7F32"/>
    <w:rsid w:val="189B7F6C"/>
    <w:rsid w:val="189B7F91"/>
    <w:rsid w:val="189B7FD2"/>
    <w:rsid w:val="189C003B"/>
    <w:rsid w:val="189C029E"/>
    <w:rsid w:val="189C03E1"/>
    <w:rsid w:val="189C03FE"/>
    <w:rsid w:val="189C0441"/>
    <w:rsid w:val="189C0605"/>
    <w:rsid w:val="189C0621"/>
    <w:rsid w:val="189C0752"/>
    <w:rsid w:val="189C089E"/>
    <w:rsid w:val="189C08D8"/>
    <w:rsid w:val="189C0938"/>
    <w:rsid w:val="189C0991"/>
    <w:rsid w:val="189C09A9"/>
    <w:rsid w:val="189C09C3"/>
    <w:rsid w:val="189C0A05"/>
    <w:rsid w:val="189C0A10"/>
    <w:rsid w:val="189C0A81"/>
    <w:rsid w:val="189C0AE0"/>
    <w:rsid w:val="189C0B2E"/>
    <w:rsid w:val="189C0B5A"/>
    <w:rsid w:val="189C0B6A"/>
    <w:rsid w:val="189C0B9E"/>
    <w:rsid w:val="189C0BE7"/>
    <w:rsid w:val="189C0BFF"/>
    <w:rsid w:val="189C0C27"/>
    <w:rsid w:val="189C0C6B"/>
    <w:rsid w:val="189C0CBC"/>
    <w:rsid w:val="189C0CC6"/>
    <w:rsid w:val="189C0D7E"/>
    <w:rsid w:val="189C0EA8"/>
    <w:rsid w:val="189C0EC9"/>
    <w:rsid w:val="189C0F8F"/>
    <w:rsid w:val="189C0FD6"/>
    <w:rsid w:val="189C10E6"/>
    <w:rsid w:val="189C1218"/>
    <w:rsid w:val="189C1251"/>
    <w:rsid w:val="189C128C"/>
    <w:rsid w:val="189C12E6"/>
    <w:rsid w:val="189C1370"/>
    <w:rsid w:val="189C13CA"/>
    <w:rsid w:val="189C1479"/>
    <w:rsid w:val="189C1498"/>
    <w:rsid w:val="189C1539"/>
    <w:rsid w:val="189C15F7"/>
    <w:rsid w:val="189C1618"/>
    <w:rsid w:val="189C1699"/>
    <w:rsid w:val="189C16E9"/>
    <w:rsid w:val="189C17E6"/>
    <w:rsid w:val="189C18C4"/>
    <w:rsid w:val="189C1933"/>
    <w:rsid w:val="189C1945"/>
    <w:rsid w:val="189C19EA"/>
    <w:rsid w:val="189C1AEE"/>
    <w:rsid w:val="189C1C1D"/>
    <w:rsid w:val="189C1C7D"/>
    <w:rsid w:val="189C1CE9"/>
    <w:rsid w:val="189C1D9D"/>
    <w:rsid w:val="189C1E0D"/>
    <w:rsid w:val="189C1E70"/>
    <w:rsid w:val="189C1ECE"/>
    <w:rsid w:val="189C1EFB"/>
    <w:rsid w:val="189C1FBF"/>
    <w:rsid w:val="189C2006"/>
    <w:rsid w:val="189C207B"/>
    <w:rsid w:val="189C20C4"/>
    <w:rsid w:val="189C20E6"/>
    <w:rsid w:val="189C2119"/>
    <w:rsid w:val="189C2169"/>
    <w:rsid w:val="189C21E8"/>
    <w:rsid w:val="189C22B5"/>
    <w:rsid w:val="189C22C1"/>
    <w:rsid w:val="189C22F5"/>
    <w:rsid w:val="189C2422"/>
    <w:rsid w:val="189C24AB"/>
    <w:rsid w:val="189C24FD"/>
    <w:rsid w:val="189C25B4"/>
    <w:rsid w:val="189C25F5"/>
    <w:rsid w:val="189C262B"/>
    <w:rsid w:val="189C268F"/>
    <w:rsid w:val="189C26D3"/>
    <w:rsid w:val="189C27D2"/>
    <w:rsid w:val="189C28E2"/>
    <w:rsid w:val="189C29E8"/>
    <w:rsid w:val="189C2B18"/>
    <w:rsid w:val="189C2B4E"/>
    <w:rsid w:val="189C2B6E"/>
    <w:rsid w:val="189C2C08"/>
    <w:rsid w:val="189C2CB2"/>
    <w:rsid w:val="189C2CC1"/>
    <w:rsid w:val="189C2D5E"/>
    <w:rsid w:val="189C2DA6"/>
    <w:rsid w:val="189C2EB6"/>
    <w:rsid w:val="189C2F5D"/>
    <w:rsid w:val="189C2F5E"/>
    <w:rsid w:val="189C2F70"/>
    <w:rsid w:val="189C31C0"/>
    <w:rsid w:val="189C325A"/>
    <w:rsid w:val="189C3374"/>
    <w:rsid w:val="189C33E5"/>
    <w:rsid w:val="189C343D"/>
    <w:rsid w:val="189C3532"/>
    <w:rsid w:val="189C3549"/>
    <w:rsid w:val="189C36BA"/>
    <w:rsid w:val="189C36DF"/>
    <w:rsid w:val="189C36F4"/>
    <w:rsid w:val="189C36F7"/>
    <w:rsid w:val="189C37ED"/>
    <w:rsid w:val="189C380D"/>
    <w:rsid w:val="189C3895"/>
    <w:rsid w:val="189C38CA"/>
    <w:rsid w:val="189C3999"/>
    <w:rsid w:val="189C3A3A"/>
    <w:rsid w:val="189C3B65"/>
    <w:rsid w:val="189C3B85"/>
    <w:rsid w:val="189C3B90"/>
    <w:rsid w:val="189C3C21"/>
    <w:rsid w:val="189C3CE1"/>
    <w:rsid w:val="189C3CF0"/>
    <w:rsid w:val="189C3DE0"/>
    <w:rsid w:val="189C3DE4"/>
    <w:rsid w:val="189C3EDC"/>
    <w:rsid w:val="189C3FB0"/>
    <w:rsid w:val="189C3FFC"/>
    <w:rsid w:val="189C40CA"/>
    <w:rsid w:val="189C4106"/>
    <w:rsid w:val="189C417F"/>
    <w:rsid w:val="189C4226"/>
    <w:rsid w:val="189C4254"/>
    <w:rsid w:val="189C431A"/>
    <w:rsid w:val="189C4327"/>
    <w:rsid w:val="189C432C"/>
    <w:rsid w:val="189C43A2"/>
    <w:rsid w:val="189C4427"/>
    <w:rsid w:val="189C44C6"/>
    <w:rsid w:val="189C450B"/>
    <w:rsid w:val="189C4585"/>
    <w:rsid w:val="189C45A2"/>
    <w:rsid w:val="189C45AF"/>
    <w:rsid w:val="189C45E7"/>
    <w:rsid w:val="189C4640"/>
    <w:rsid w:val="189C467E"/>
    <w:rsid w:val="189C4691"/>
    <w:rsid w:val="189C46DB"/>
    <w:rsid w:val="189C4767"/>
    <w:rsid w:val="189C47F1"/>
    <w:rsid w:val="189C482D"/>
    <w:rsid w:val="189C48CC"/>
    <w:rsid w:val="189C48E4"/>
    <w:rsid w:val="189C4940"/>
    <w:rsid w:val="189C49EB"/>
    <w:rsid w:val="189C4A89"/>
    <w:rsid w:val="189C4B0D"/>
    <w:rsid w:val="189C4B5E"/>
    <w:rsid w:val="189C4C09"/>
    <w:rsid w:val="189C4C0A"/>
    <w:rsid w:val="189C4C7B"/>
    <w:rsid w:val="189C4C81"/>
    <w:rsid w:val="189C4CB9"/>
    <w:rsid w:val="189C4CFB"/>
    <w:rsid w:val="189C4D4D"/>
    <w:rsid w:val="189C4D9B"/>
    <w:rsid w:val="189C4DC7"/>
    <w:rsid w:val="189C4E27"/>
    <w:rsid w:val="189C4EC3"/>
    <w:rsid w:val="189C4EDB"/>
    <w:rsid w:val="189C4F48"/>
    <w:rsid w:val="189C4FEE"/>
    <w:rsid w:val="189C50BC"/>
    <w:rsid w:val="189C50CA"/>
    <w:rsid w:val="189C51D8"/>
    <w:rsid w:val="189C52B7"/>
    <w:rsid w:val="189C53C9"/>
    <w:rsid w:val="189C5518"/>
    <w:rsid w:val="189C551F"/>
    <w:rsid w:val="189C56AB"/>
    <w:rsid w:val="189C5714"/>
    <w:rsid w:val="189C57AD"/>
    <w:rsid w:val="189C5851"/>
    <w:rsid w:val="189C596B"/>
    <w:rsid w:val="189C5A02"/>
    <w:rsid w:val="189C5A78"/>
    <w:rsid w:val="189C5B9F"/>
    <w:rsid w:val="189C5C00"/>
    <w:rsid w:val="189C5C15"/>
    <w:rsid w:val="189C5D2E"/>
    <w:rsid w:val="189C5D61"/>
    <w:rsid w:val="189C5E66"/>
    <w:rsid w:val="189C5F01"/>
    <w:rsid w:val="189C5FA6"/>
    <w:rsid w:val="189C5FBE"/>
    <w:rsid w:val="189C6043"/>
    <w:rsid w:val="189C607B"/>
    <w:rsid w:val="189C60D8"/>
    <w:rsid w:val="189C60DB"/>
    <w:rsid w:val="189C61C6"/>
    <w:rsid w:val="189C622C"/>
    <w:rsid w:val="189C6235"/>
    <w:rsid w:val="189C623C"/>
    <w:rsid w:val="189C6246"/>
    <w:rsid w:val="189C62B7"/>
    <w:rsid w:val="189C63AE"/>
    <w:rsid w:val="189C6488"/>
    <w:rsid w:val="189C64A8"/>
    <w:rsid w:val="189C6511"/>
    <w:rsid w:val="189C652D"/>
    <w:rsid w:val="189C653D"/>
    <w:rsid w:val="189C65C7"/>
    <w:rsid w:val="189C65FA"/>
    <w:rsid w:val="189C6747"/>
    <w:rsid w:val="189C675C"/>
    <w:rsid w:val="189C67F7"/>
    <w:rsid w:val="189C6808"/>
    <w:rsid w:val="189C683C"/>
    <w:rsid w:val="189C6865"/>
    <w:rsid w:val="189C6920"/>
    <w:rsid w:val="189C6998"/>
    <w:rsid w:val="189C6A5E"/>
    <w:rsid w:val="189C6C48"/>
    <w:rsid w:val="189C6C6D"/>
    <w:rsid w:val="189C6D1B"/>
    <w:rsid w:val="189C6D33"/>
    <w:rsid w:val="189C6D6D"/>
    <w:rsid w:val="189C6E24"/>
    <w:rsid w:val="189C700C"/>
    <w:rsid w:val="189C703F"/>
    <w:rsid w:val="189C704A"/>
    <w:rsid w:val="189C70D5"/>
    <w:rsid w:val="189C710E"/>
    <w:rsid w:val="189C713E"/>
    <w:rsid w:val="189C715F"/>
    <w:rsid w:val="189C717D"/>
    <w:rsid w:val="189C71C3"/>
    <w:rsid w:val="189C7229"/>
    <w:rsid w:val="189C7265"/>
    <w:rsid w:val="189C7280"/>
    <w:rsid w:val="189C72FC"/>
    <w:rsid w:val="189C7390"/>
    <w:rsid w:val="189C73A3"/>
    <w:rsid w:val="189C73EB"/>
    <w:rsid w:val="189C745C"/>
    <w:rsid w:val="189C756A"/>
    <w:rsid w:val="189C75F6"/>
    <w:rsid w:val="189C7662"/>
    <w:rsid w:val="189C7680"/>
    <w:rsid w:val="189C76A6"/>
    <w:rsid w:val="189C76AF"/>
    <w:rsid w:val="189C76CC"/>
    <w:rsid w:val="189C77A7"/>
    <w:rsid w:val="189C77CA"/>
    <w:rsid w:val="189C7803"/>
    <w:rsid w:val="189C78D9"/>
    <w:rsid w:val="189C79A5"/>
    <w:rsid w:val="189C79C7"/>
    <w:rsid w:val="189C79EC"/>
    <w:rsid w:val="189C7AFD"/>
    <w:rsid w:val="189C7B37"/>
    <w:rsid w:val="189C7B3C"/>
    <w:rsid w:val="189C7B81"/>
    <w:rsid w:val="189C7C2E"/>
    <w:rsid w:val="189C7D28"/>
    <w:rsid w:val="189C7D3F"/>
    <w:rsid w:val="189C7D75"/>
    <w:rsid w:val="189C7DDC"/>
    <w:rsid w:val="189D002F"/>
    <w:rsid w:val="189D0045"/>
    <w:rsid w:val="189D008E"/>
    <w:rsid w:val="189D0152"/>
    <w:rsid w:val="189D019F"/>
    <w:rsid w:val="189D01AA"/>
    <w:rsid w:val="189D01DE"/>
    <w:rsid w:val="189D034A"/>
    <w:rsid w:val="189D0375"/>
    <w:rsid w:val="189D0440"/>
    <w:rsid w:val="189D049A"/>
    <w:rsid w:val="189D04A1"/>
    <w:rsid w:val="189D05D5"/>
    <w:rsid w:val="189D05D7"/>
    <w:rsid w:val="189D061B"/>
    <w:rsid w:val="189D0648"/>
    <w:rsid w:val="189D065A"/>
    <w:rsid w:val="189D06C5"/>
    <w:rsid w:val="189D0758"/>
    <w:rsid w:val="189D07B0"/>
    <w:rsid w:val="189D0869"/>
    <w:rsid w:val="189D0895"/>
    <w:rsid w:val="189D0942"/>
    <w:rsid w:val="189D0A87"/>
    <w:rsid w:val="189D0B8E"/>
    <w:rsid w:val="189D0C3C"/>
    <w:rsid w:val="189D0DA1"/>
    <w:rsid w:val="189D0DCA"/>
    <w:rsid w:val="189D0DEE"/>
    <w:rsid w:val="189D0F03"/>
    <w:rsid w:val="189D0F12"/>
    <w:rsid w:val="189D0F1E"/>
    <w:rsid w:val="189D0FD4"/>
    <w:rsid w:val="189D1080"/>
    <w:rsid w:val="189D108D"/>
    <w:rsid w:val="189D10BF"/>
    <w:rsid w:val="189D10C8"/>
    <w:rsid w:val="189D11CD"/>
    <w:rsid w:val="189D11D0"/>
    <w:rsid w:val="189D120C"/>
    <w:rsid w:val="189D127F"/>
    <w:rsid w:val="189D12E6"/>
    <w:rsid w:val="189D1328"/>
    <w:rsid w:val="189D1429"/>
    <w:rsid w:val="189D1462"/>
    <w:rsid w:val="189D14C3"/>
    <w:rsid w:val="189D16A2"/>
    <w:rsid w:val="189D16B7"/>
    <w:rsid w:val="189D16CA"/>
    <w:rsid w:val="189D172E"/>
    <w:rsid w:val="189D175D"/>
    <w:rsid w:val="189D1810"/>
    <w:rsid w:val="189D186A"/>
    <w:rsid w:val="189D1881"/>
    <w:rsid w:val="189D1917"/>
    <w:rsid w:val="189D19CA"/>
    <w:rsid w:val="189D1A0C"/>
    <w:rsid w:val="189D1A1B"/>
    <w:rsid w:val="189D1A47"/>
    <w:rsid w:val="189D1A87"/>
    <w:rsid w:val="189D1ACF"/>
    <w:rsid w:val="189D1B13"/>
    <w:rsid w:val="189D1BF3"/>
    <w:rsid w:val="189D1C9B"/>
    <w:rsid w:val="189D1CC6"/>
    <w:rsid w:val="189D1D3B"/>
    <w:rsid w:val="189D1D9F"/>
    <w:rsid w:val="189D1E67"/>
    <w:rsid w:val="189D1E91"/>
    <w:rsid w:val="189D1F14"/>
    <w:rsid w:val="189D1F72"/>
    <w:rsid w:val="189D1F73"/>
    <w:rsid w:val="189D1F82"/>
    <w:rsid w:val="189D1FB8"/>
    <w:rsid w:val="189D1FE3"/>
    <w:rsid w:val="189D2046"/>
    <w:rsid w:val="189D2061"/>
    <w:rsid w:val="189D2082"/>
    <w:rsid w:val="189D209B"/>
    <w:rsid w:val="189D20C8"/>
    <w:rsid w:val="189D2147"/>
    <w:rsid w:val="189D2176"/>
    <w:rsid w:val="189D22D5"/>
    <w:rsid w:val="189D2365"/>
    <w:rsid w:val="189D23F5"/>
    <w:rsid w:val="189D2456"/>
    <w:rsid w:val="189D2541"/>
    <w:rsid w:val="189D2552"/>
    <w:rsid w:val="189D2583"/>
    <w:rsid w:val="189D266F"/>
    <w:rsid w:val="189D2728"/>
    <w:rsid w:val="189D277F"/>
    <w:rsid w:val="189D28D7"/>
    <w:rsid w:val="189D292C"/>
    <w:rsid w:val="189D2A43"/>
    <w:rsid w:val="189D2A6E"/>
    <w:rsid w:val="189D2C08"/>
    <w:rsid w:val="189D2C71"/>
    <w:rsid w:val="189D2CE0"/>
    <w:rsid w:val="189D2D2B"/>
    <w:rsid w:val="189D2D77"/>
    <w:rsid w:val="189D2F1D"/>
    <w:rsid w:val="189D2FBB"/>
    <w:rsid w:val="189D3097"/>
    <w:rsid w:val="189D30A8"/>
    <w:rsid w:val="189D3138"/>
    <w:rsid w:val="189D314F"/>
    <w:rsid w:val="189D31F5"/>
    <w:rsid w:val="189D3223"/>
    <w:rsid w:val="189D3239"/>
    <w:rsid w:val="189D327B"/>
    <w:rsid w:val="189D3282"/>
    <w:rsid w:val="189D3354"/>
    <w:rsid w:val="189D34AB"/>
    <w:rsid w:val="189D34CC"/>
    <w:rsid w:val="189D3531"/>
    <w:rsid w:val="189D3623"/>
    <w:rsid w:val="189D36DE"/>
    <w:rsid w:val="189D37FE"/>
    <w:rsid w:val="189D3884"/>
    <w:rsid w:val="189D38F6"/>
    <w:rsid w:val="189D390E"/>
    <w:rsid w:val="189D3947"/>
    <w:rsid w:val="189D39A1"/>
    <w:rsid w:val="189D3A70"/>
    <w:rsid w:val="189D3ACC"/>
    <w:rsid w:val="189D3C31"/>
    <w:rsid w:val="189D3C91"/>
    <w:rsid w:val="189D3CC9"/>
    <w:rsid w:val="189D3CFD"/>
    <w:rsid w:val="189D3D33"/>
    <w:rsid w:val="189D3D46"/>
    <w:rsid w:val="189D3D6F"/>
    <w:rsid w:val="189D3DB9"/>
    <w:rsid w:val="189D3DD2"/>
    <w:rsid w:val="189D3DE7"/>
    <w:rsid w:val="189D3E61"/>
    <w:rsid w:val="189D3E6D"/>
    <w:rsid w:val="189D3EA1"/>
    <w:rsid w:val="189D407F"/>
    <w:rsid w:val="189D40E9"/>
    <w:rsid w:val="189D4120"/>
    <w:rsid w:val="189D41C8"/>
    <w:rsid w:val="189D41E6"/>
    <w:rsid w:val="189D41EF"/>
    <w:rsid w:val="189D4391"/>
    <w:rsid w:val="189D43A3"/>
    <w:rsid w:val="189D43EF"/>
    <w:rsid w:val="189D44A1"/>
    <w:rsid w:val="189D44E0"/>
    <w:rsid w:val="189D45E4"/>
    <w:rsid w:val="189D45F5"/>
    <w:rsid w:val="189D45F6"/>
    <w:rsid w:val="189D4620"/>
    <w:rsid w:val="189D487E"/>
    <w:rsid w:val="189D4957"/>
    <w:rsid w:val="189D495F"/>
    <w:rsid w:val="189D49EB"/>
    <w:rsid w:val="189D4A4F"/>
    <w:rsid w:val="189D4A98"/>
    <w:rsid w:val="189D4AC1"/>
    <w:rsid w:val="189D4AFF"/>
    <w:rsid w:val="189D4B47"/>
    <w:rsid w:val="189D4B85"/>
    <w:rsid w:val="189D4CA3"/>
    <w:rsid w:val="189D4D0D"/>
    <w:rsid w:val="189D4D22"/>
    <w:rsid w:val="189D4D31"/>
    <w:rsid w:val="189D4DDA"/>
    <w:rsid w:val="189D4E36"/>
    <w:rsid w:val="189D4FC1"/>
    <w:rsid w:val="189D4FE3"/>
    <w:rsid w:val="189D5017"/>
    <w:rsid w:val="189D5028"/>
    <w:rsid w:val="189D507A"/>
    <w:rsid w:val="189D520C"/>
    <w:rsid w:val="189D521D"/>
    <w:rsid w:val="189D533C"/>
    <w:rsid w:val="189D53E1"/>
    <w:rsid w:val="189D5401"/>
    <w:rsid w:val="189D5434"/>
    <w:rsid w:val="189D5468"/>
    <w:rsid w:val="189D5493"/>
    <w:rsid w:val="189D549A"/>
    <w:rsid w:val="189D5556"/>
    <w:rsid w:val="189D5568"/>
    <w:rsid w:val="189D559A"/>
    <w:rsid w:val="189D55AE"/>
    <w:rsid w:val="189D5674"/>
    <w:rsid w:val="189D57F8"/>
    <w:rsid w:val="189D5A0D"/>
    <w:rsid w:val="189D5A92"/>
    <w:rsid w:val="189D5A97"/>
    <w:rsid w:val="189D5ACC"/>
    <w:rsid w:val="189D5AE7"/>
    <w:rsid w:val="189D5CB9"/>
    <w:rsid w:val="189D5CE0"/>
    <w:rsid w:val="189D5CE6"/>
    <w:rsid w:val="189D5D0C"/>
    <w:rsid w:val="189D5DF2"/>
    <w:rsid w:val="189D5E54"/>
    <w:rsid w:val="189D5FDC"/>
    <w:rsid w:val="189D600A"/>
    <w:rsid w:val="189D6038"/>
    <w:rsid w:val="189D60C3"/>
    <w:rsid w:val="189D617D"/>
    <w:rsid w:val="189D6271"/>
    <w:rsid w:val="189D6314"/>
    <w:rsid w:val="189D6399"/>
    <w:rsid w:val="189D639E"/>
    <w:rsid w:val="189D63A0"/>
    <w:rsid w:val="189D63B1"/>
    <w:rsid w:val="189D63C4"/>
    <w:rsid w:val="189D63D9"/>
    <w:rsid w:val="189D63E3"/>
    <w:rsid w:val="189D63F9"/>
    <w:rsid w:val="189D6423"/>
    <w:rsid w:val="189D6585"/>
    <w:rsid w:val="189D6658"/>
    <w:rsid w:val="189D66E9"/>
    <w:rsid w:val="189D6794"/>
    <w:rsid w:val="189D6937"/>
    <w:rsid w:val="189D69C3"/>
    <w:rsid w:val="189D6A1A"/>
    <w:rsid w:val="189D6A42"/>
    <w:rsid w:val="189D6A4D"/>
    <w:rsid w:val="189D6AA1"/>
    <w:rsid w:val="189D6CF6"/>
    <w:rsid w:val="189D6CF8"/>
    <w:rsid w:val="189D6D2B"/>
    <w:rsid w:val="189D6D56"/>
    <w:rsid w:val="189D6D75"/>
    <w:rsid w:val="189D6EC0"/>
    <w:rsid w:val="189D6EE8"/>
    <w:rsid w:val="189D6F1F"/>
    <w:rsid w:val="189D70C7"/>
    <w:rsid w:val="189D70F5"/>
    <w:rsid w:val="189D7152"/>
    <w:rsid w:val="189D7176"/>
    <w:rsid w:val="189D71C8"/>
    <w:rsid w:val="189D7238"/>
    <w:rsid w:val="189D724D"/>
    <w:rsid w:val="189D73CC"/>
    <w:rsid w:val="189D7414"/>
    <w:rsid w:val="189D741E"/>
    <w:rsid w:val="189D745D"/>
    <w:rsid w:val="189D7468"/>
    <w:rsid w:val="189D763A"/>
    <w:rsid w:val="189D764C"/>
    <w:rsid w:val="189D765B"/>
    <w:rsid w:val="189D7732"/>
    <w:rsid w:val="189D7793"/>
    <w:rsid w:val="189D7795"/>
    <w:rsid w:val="189D77FA"/>
    <w:rsid w:val="189D7831"/>
    <w:rsid w:val="189D7849"/>
    <w:rsid w:val="189D7899"/>
    <w:rsid w:val="189D79C0"/>
    <w:rsid w:val="189D79DF"/>
    <w:rsid w:val="189D7A68"/>
    <w:rsid w:val="189D7BB5"/>
    <w:rsid w:val="189D7E09"/>
    <w:rsid w:val="189D7E1A"/>
    <w:rsid w:val="189D7F3F"/>
    <w:rsid w:val="189E0001"/>
    <w:rsid w:val="189E00F9"/>
    <w:rsid w:val="189E0116"/>
    <w:rsid w:val="189E022D"/>
    <w:rsid w:val="189E0238"/>
    <w:rsid w:val="189E0277"/>
    <w:rsid w:val="189E0388"/>
    <w:rsid w:val="189E0495"/>
    <w:rsid w:val="189E049D"/>
    <w:rsid w:val="189E04B7"/>
    <w:rsid w:val="189E0573"/>
    <w:rsid w:val="189E062A"/>
    <w:rsid w:val="189E07E9"/>
    <w:rsid w:val="189E0892"/>
    <w:rsid w:val="189E08AA"/>
    <w:rsid w:val="189E0933"/>
    <w:rsid w:val="189E0A69"/>
    <w:rsid w:val="189E0B00"/>
    <w:rsid w:val="189E0B80"/>
    <w:rsid w:val="189E0B92"/>
    <w:rsid w:val="189E0BAB"/>
    <w:rsid w:val="189E0D13"/>
    <w:rsid w:val="189E0D3E"/>
    <w:rsid w:val="189E0DD9"/>
    <w:rsid w:val="189E0F74"/>
    <w:rsid w:val="189E0F9C"/>
    <w:rsid w:val="189E0FF3"/>
    <w:rsid w:val="189E100A"/>
    <w:rsid w:val="189E112C"/>
    <w:rsid w:val="189E11AF"/>
    <w:rsid w:val="189E13F5"/>
    <w:rsid w:val="189E14F5"/>
    <w:rsid w:val="189E15E0"/>
    <w:rsid w:val="189E1610"/>
    <w:rsid w:val="189E1644"/>
    <w:rsid w:val="189E1683"/>
    <w:rsid w:val="189E16AD"/>
    <w:rsid w:val="189E171F"/>
    <w:rsid w:val="189E1835"/>
    <w:rsid w:val="189E184F"/>
    <w:rsid w:val="189E1957"/>
    <w:rsid w:val="189E1959"/>
    <w:rsid w:val="189E1978"/>
    <w:rsid w:val="189E199A"/>
    <w:rsid w:val="189E1B85"/>
    <w:rsid w:val="189E1BE2"/>
    <w:rsid w:val="189E1C17"/>
    <w:rsid w:val="189E1CA4"/>
    <w:rsid w:val="189E1CD7"/>
    <w:rsid w:val="189E1D14"/>
    <w:rsid w:val="189E1DD1"/>
    <w:rsid w:val="189E1DE2"/>
    <w:rsid w:val="189E1E10"/>
    <w:rsid w:val="189E1F78"/>
    <w:rsid w:val="189E1F8B"/>
    <w:rsid w:val="189E2004"/>
    <w:rsid w:val="189E210A"/>
    <w:rsid w:val="189E2124"/>
    <w:rsid w:val="189E214E"/>
    <w:rsid w:val="189E2159"/>
    <w:rsid w:val="189E217F"/>
    <w:rsid w:val="189E21FA"/>
    <w:rsid w:val="189E2238"/>
    <w:rsid w:val="189E2241"/>
    <w:rsid w:val="189E2413"/>
    <w:rsid w:val="189E2516"/>
    <w:rsid w:val="189E25C9"/>
    <w:rsid w:val="189E2630"/>
    <w:rsid w:val="189E2633"/>
    <w:rsid w:val="189E2640"/>
    <w:rsid w:val="189E2691"/>
    <w:rsid w:val="189E26CB"/>
    <w:rsid w:val="189E27DF"/>
    <w:rsid w:val="189E2825"/>
    <w:rsid w:val="189E2844"/>
    <w:rsid w:val="189E28F7"/>
    <w:rsid w:val="189E2927"/>
    <w:rsid w:val="189E2A41"/>
    <w:rsid w:val="189E2ADC"/>
    <w:rsid w:val="189E2B6E"/>
    <w:rsid w:val="189E2BD2"/>
    <w:rsid w:val="189E2C7E"/>
    <w:rsid w:val="189E2DCC"/>
    <w:rsid w:val="189E2E4E"/>
    <w:rsid w:val="189E2EB6"/>
    <w:rsid w:val="189E2ED5"/>
    <w:rsid w:val="189E300C"/>
    <w:rsid w:val="189E30C7"/>
    <w:rsid w:val="189E3153"/>
    <w:rsid w:val="189E31D7"/>
    <w:rsid w:val="189E3258"/>
    <w:rsid w:val="189E32D6"/>
    <w:rsid w:val="189E3335"/>
    <w:rsid w:val="189E3366"/>
    <w:rsid w:val="189E33CA"/>
    <w:rsid w:val="189E3516"/>
    <w:rsid w:val="189E356A"/>
    <w:rsid w:val="189E35C4"/>
    <w:rsid w:val="189E35FA"/>
    <w:rsid w:val="189E360A"/>
    <w:rsid w:val="189E367D"/>
    <w:rsid w:val="189E3680"/>
    <w:rsid w:val="189E369E"/>
    <w:rsid w:val="189E3743"/>
    <w:rsid w:val="189E37D1"/>
    <w:rsid w:val="189E3950"/>
    <w:rsid w:val="189E39D3"/>
    <w:rsid w:val="189E3A2D"/>
    <w:rsid w:val="189E3A3D"/>
    <w:rsid w:val="189E3AD8"/>
    <w:rsid w:val="189E3BE5"/>
    <w:rsid w:val="189E3CAB"/>
    <w:rsid w:val="189E3D48"/>
    <w:rsid w:val="189E3D49"/>
    <w:rsid w:val="189E3D4B"/>
    <w:rsid w:val="189E3D69"/>
    <w:rsid w:val="189E3D7E"/>
    <w:rsid w:val="189E3D91"/>
    <w:rsid w:val="189E3DE8"/>
    <w:rsid w:val="189E3E2D"/>
    <w:rsid w:val="189E3F19"/>
    <w:rsid w:val="189E3FDE"/>
    <w:rsid w:val="189E40A5"/>
    <w:rsid w:val="189E40B7"/>
    <w:rsid w:val="189E4149"/>
    <w:rsid w:val="189E41E0"/>
    <w:rsid w:val="189E420D"/>
    <w:rsid w:val="189E4210"/>
    <w:rsid w:val="189E427F"/>
    <w:rsid w:val="189E4364"/>
    <w:rsid w:val="189E441A"/>
    <w:rsid w:val="189E4489"/>
    <w:rsid w:val="189E44F7"/>
    <w:rsid w:val="189E4538"/>
    <w:rsid w:val="189E457D"/>
    <w:rsid w:val="189E459C"/>
    <w:rsid w:val="189E461F"/>
    <w:rsid w:val="189E4630"/>
    <w:rsid w:val="189E4642"/>
    <w:rsid w:val="189E4694"/>
    <w:rsid w:val="189E4728"/>
    <w:rsid w:val="189E4787"/>
    <w:rsid w:val="189E4799"/>
    <w:rsid w:val="189E47C3"/>
    <w:rsid w:val="189E4911"/>
    <w:rsid w:val="189E492E"/>
    <w:rsid w:val="189E4930"/>
    <w:rsid w:val="189E49CB"/>
    <w:rsid w:val="189E4A96"/>
    <w:rsid w:val="189E4AC7"/>
    <w:rsid w:val="189E4ACC"/>
    <w:rsid w:val="189E4B28"/>
    <w:rsid w:val="189E4B2C"/>
    <w:rsid w:val="189E4C12"/>
    <w:rsid w:val="189E4CCC"/>
    <w:rsid w:val="189E4D47"/>
    <w:rsid w:val="189E4D5B"/>
    <w:rsid w:val="189E4D8B"/>
    <w:rsid w:val="189E4D8E"/>
    <w:rsid w:val="189E4DFC"/>
    <w:rsid w:val="189E4E48"/>
    <w:rsid w:val="189E4E89"/>
    <w:rsid w:val="189E4EA4"/>
    <w:rsid w:val="189E4EF7"/>
    <w:rsid w:val="189E4FEE"/>
    <w:rsid w:val="189E4FFF"/>
    <w:rsid w:val="189E505B"/>
    <w:rsid w:val="189E5079"/>
    <w:rsid w:val="189E509A"/>
    <w:rsid w:val="189E50FC"/>
    <w:rsid w:val="189E511B"/>
    <w:rsid w:val="189E5191"/>
    <w:rsid w:val="189E5359"/>
    <w:rsid w:val="189E5470"/>
    <w:rsid w:val="189E5498"/>
    <w:rsid w:val="189E549F"/>
    <w:rsid w:val="189E54A8"/>
    <w:rsid w:val="189E54CE"/>
    <w:rsid w:val="189E552B"/>
    <w:rsid w:val="189E555D"/>
    <w:rsid w:val="189E55C6"/>
    <w:rsid w:val="189E55EA"/>
    <w:rsid w:val="189E5680"/>
    <w:rsid w:val="189E5702"/>
    <w:rsid w:val="189E574F"/>
    <w:rsid w:val="189E57B0"/>
    <w:rsid w:val="189E588E"/>
    <w:rsid w:val="189E58A6"/>
    <w:rsid w:val="189E58C5"/>
    <w:rsid w:val="189E58E1"/>
    <w:rsid w:val="189E58FF"/>
    <w:rsid w:val="189E5948"/>
    <w:rsid w:val="189E59D3"/>
    <w:rsid w:val="189E59E0"/>
    <w:rsid w:val="189E5A2F"/>
    <w:rsid w:val="189E5A7E"/>
    <w:rsid w:val="189E5B15"/>
    <w:rsid w:val="189E5B42"/>
    <w:rsid w:val="189E5B81"/>
    <w:rsid w:val="189E5CCA"/>
    <w:rsid w:val="189E5CE1"/>
    <w:rsid w:val="189E5D56"/>
    <w:rsid w:val="189E5EAE"/>
    <w:rsid w:val="189E5EC5"/>
    <w:rsid w:val="189E5ED5"/>
    <w:rsid w:val="189E5F09"/>
    <w:rsid w:val="189E5F3B"/>
    <w:rsid w:val="189E6040"/>
    <w:rsid w:val="189E6184"/>
    <w:rsid w:val="189E61CD"/>
    <w:rsid w:val="189E61F7"/>
    <w:rsid w:val="189E62B7"/>
    <w:rsid w:val="189E6313"/>
    <w:rsid w:val="189E631D"/>
    <w:rsid w:val="189E640C"/>
    <w:rsid w:val="189E6448"/>
    <w:rsid w:val="189E6518"/>
    <w:rsid w:val="189E65C4"/>
    <w:rsid w:val="189E665E"/>
    <w:rsid w:val="189E6681"/>
    <w:rsid w:val="189E668A"/>
    <w:rsid w:val="189E6715"/>
    <w:rsid w:val="189E675C"/>
    <w:rsid w:val="189E67C9"/>
    <w:rsid w:val="189E6946"/>
    <w:rsid w:val="189E699E"/>
    <w:rsid w:val="189E6A06"/>
    <w:rsid w:val="189E6AA1"/>
    <w:rsid w:val="189E6B7E"/>
    <w:rsid w:val="189E6C4F"/>
    <w:rsid w:val="189E6C8A"/>
    <w:rsid w:val="189E6CA5"/>
    <w:rsid w:val="189E6D55"/>
    <w:rsid w:val="189E6D94"/>
    <w:rsid w:val="189E6DDC"/>
    <w:rsid w:val="189E6DDF"/>
    <w:rsid w:val="189E6E18"/>
    <w:rsid w:val="189E6EE2"/>
    <w:rsid w:val="189E6EFC"/>
    <w:rsid w:val="189E6FDB"/>
    <w:rsid w:val="189E7043"/>
    <w:rsid w:val="189E70F1"/>
    <w:rsid w:val="189E71E7"/>
    <w:rsid w:val="189E72B5"/>
    <w:rsid w:val="189E72BA"/>
    <w:rsid w:val="189E7391"/>
    <w:rsid w:val="189E7392"/>
    <w:rsid w:val="189E7464"/>
    <w:rsid w:val="189E74D6"/>
    <w:rsid w:val="189E7515"/>
    <w:rsid w:val="189E75D5"/>
    <w:rsid w:val="189E7627"/>
    <w:rsid w:val="189E76BF"/>
    <w:rsid w:val="189E7717"/>
    <w:rsid w:val="189E7785"/>
    <w:rsid w:val="189E78EA"/>
    <w:rsid w:val="189E7A3C"/>
    <w:rsid w:val="189E7AA9"/>
    <w:rsid w:val="189E7AC1"/>
    <w:rsid w:val="189E7AE5"/>
    <w:rsid w:val="189E7B6A"/>
    <w:rsid w:val="189E7B7C"/>
    <w:rsid w:val="189E7B84"/>
    <w:rsid w:val="189E7C28"/>
    <w:rsid w:val="189E7C74"/>
    <w:rsid w:val="189E7C78"/>
    <w:rsid w:val="189E7C7C"/>
    <w:rsid w:val="189E7D68"/>
    <w:rsid w:val="189E7E07"/>
    <w:rsid w:val="189E7E53"/>
    <w:rsid w:val="189E7EBF"/>
    <w:rsid w:val="189E7EC0"/>
    <w:rsid w:val="189E7FD7"/>
    <w:rsid w:val="189E7FE2"/>
    <w:rsid w:val="189F01F4"/>
    <w:rsid w:val="189F029B"/>
    <w:rsid w:val="189F034B"/>
    <w:rsid w:val="189F0394"/>
    <w:rsid w:val="189F03ED"/>
    <w:rsid w:val="189F03FB"/>
    <w:rsid w:val="189F0454"/>
    <w:rsid w:val="189F0526"/>
    <w:rsid w:val="189F07BA"/>
    <w:rsid w:val="189F0811"/>
    <w:rsid w:val="189F08BB"/>
    <w:rsid w:val="189F08F0"/>
    <w:rsid w:val="189F0906"/>
    <w:rsid w:val="189F0953"/>
    <w:rsid w:val="189F0979"/>
    <w:rsid w:val="189F0A0E"/>
    <w:rsid w:val="189F0A14"/>
    <w:rsid w:val="189F0ACD"/>
    <w:rsid w:val="189F0AE8"/>
    <w:rsid w:val="189F0AED"/>
    <w:rsid w:val="189F0B5F"/>
    <w:rsid w:val="189F0B93"/>
    <w:rsid w:val="189F0BFD"/>
    <w:rsid w:val="189F0C1D"/>
    <w:rsid w:val="189F0D77"/>
    <w:rsid w:val="189F0DA9"/>
    <w:rsid w:val="189F0E8F"/>
    <w:rsid w:val="189F0EA1"/>
    <w:rsid w:val="189F0ED0"/>
    <w:rsid w:val="189F0EF4"/>
    <w:rsid w:val="189F0F1D"/>
    <w:rsid w:val="189F0F63"/>
    <w:rsid w:val="189F0F78"/>
    <w:rsid w:val="189F0F94"/>
    <w:rsid w:val="189F0FBC"/>
    <w:rsid w:val="189F1005"/>
    <w:rsid w:val="189F1034"/>
    <w:rsid w:val="189F10A9"/>
    <w:rsid w:val="189F1268"/>
    <w:rsid w:val="189F126B"/>
    <w:rsid w:val="189F129D"/>
    <w:rsid w:val="189F132D"/>
    <w:rsid w:val="189F1332"/>
    <w:rsid w:val="189F14C4"/>
    <w:rsid w:val="189F1517"/>
    <w:rsid w:val="189F16EE"/>
    <w:rsid w:val="189F16FC"/>
    <w:rsid w:val="189F1783"/>
    <w:rsid w:val="189F17C5"/>
    <w:rsid w:val="189F17DF"/>
    <w:rsid w:val="189F1864"/>
    <w:rsid w:val="189F196A"/>
    <w:rsid w:val="189F1A96"/>
    <w:rsid w:val="189F1AC0"/>
    <w:rsid w:val="189F1C25"/>
    <w:rsid w:val="189F1E48"/>
    <w:rsid w:val="189F1ECF"/>
    <w:rsid w:val="189F1F8B"/>
    <w:rsid w:val="189F204F"/>
    <w:rsid w:val="189F20EA"/>
    <w:rsid w:val="189F2198"/>
    <w:rsid w:val="189F21DC"/>
    <w:rsid w:val="189F2208"/>
    <w:rsid w:val="189F222D"/>
    <w:rsid w:val="189F2245"/>
    <w:rsid w:val="189F22E2"/>
    <w:rsid w:val="189F2331"/>
    <w:rsid w:val="189F244D"/>
    <w:rsid w:val="189F2529"/>
    <w:rsid w:val="189F25AB"/>
    <w:rsid w:val="189F25CC"/>
    <w:rsid w:val="189F2604"/>
    <w:rsid w:val="189F26B8"/>
    <w:rsid w:val="189F26CC"/>
    <w:rsid w:val="189F26E6"/>
    <w:rsid w:val="189F2707"/>
    <w:rsid w:val="189F284F"/>
    <w:rsid w:val="189F292C"/>
    <w:rsid w:val="189F2950"/>
    <w:rsid w:val="189F299A"/>
    <w:rsid w:val="189F2A58"/>
    <w:rsid w:val="189F2B84"/>
    <w:rsid w:val="189F2E56"/>
    <w:rsid w:val="189F2F17"/>
    <w:rsid w:val="189F301F"/>
    <w:rsid w:val="189F30F6"/>
    <w:rsid w:val="189F319B"/>
    <w:rsid w:val="189F3272"/>
    <w:rsid w:val="189F329C"/>
    <w:rsid w:val="189F331D"/>
    <w:rsid w:val="189F344C"/>
    <w:rsid w:val="189F34D2"/>
    <w:rsid w:val="189F353F"/>
    <w:rsid w:val="189F3638"/>
    <w:rsid w:val="189F365D"/>
    <w:rsid w:val="189F3715"/>
    <w:rsid w:val="189F3761"/>
    <w:rsid w:val="189F3769"/>
    <w:rsid w:val="189F381C"/>
    <w:rsid w:val="189F3844"/>
    <w:rsid w:val="189F385A"/>
    <w:rsid w:val="189F38D4"/>
    <w:rsid w:val="189F38E4"/>
    <w:rsid w:val="189F3961"/>
    <w:rsid w:val="189F3987"/>
    <w:rsid w:val="189F3AC4"/>
    <w:rsid w:val="189F3BA7"/>
    <w:rsid w:val="189F3D8B"/>
    <w:rsid w:val="189F3E4D"/>
    <w:rsid w:val="189F3E6E"/>
    <w:rsid w:val="189F3EA2"/>
    <w:rsid w:val="189F3F45"/>
    <w:rsid w:val="189F3F52"/>
    <w:rsid w:val="189F4008"/>
    <w:rsid w:val="189F400F"/>
    <w:rsid w:val="189F40D4"/>
    <w:rsid w:val="189F40F7"/>
    <w:rsid w:val="189F4172"/>
    <w:rsid w:val="189F4298"/>
    <w:rsid w:val="189F42DF"/>
    <w:rsid w:val="189F4311"/>
    <w:rsid w:val="189F4335"/>
    <w:rsid w:val="189F43A0"/>
    <w:rsid w:val="189F4408"/>
    <w:rsid w:val="189F440C"/>
    <w:rsid w:val="189F4460"/>
    <w:rsid w:val="189F4616"/>
    <w:rsid w:val="189F46D7"/>
    <w:rsid w:val="189F4752"/>
    <w:rsid w:val="189F4765"/>
    <w:rsid w:val="189F4771"/>
    <w:rsid w:val="189F4789"/>
    <w:rsid w:val="189F487A"/>
    <w:rsid w:val="189F4892"/>
    <w:rsid w:val="189F4929"/>
    <w:rsid w:val="189F4945"/>
    <w:rsid w:val="189F49D1"/>
    <w:rsid w:val="189F49D3"/>
    <w:rsid w:val="189F4A59"/>
    <w:rsid w:val="189F4AFA"/>
    <w:rsid w:val="189F4B30"/>
    <w:rsid w:val="189F4B3F"/>
    <w:rsid w:val="189F4B8E"/>
    <w:rsid w:val="189F4C18"/>
    <w:rsid w:val="189F4C7B"/>
    <w:rsid w:val="189F4D05"/>
    <w:rsid w:val="189F4DD6"/>
    <w:rsid w:val="189F4E11"/>
    <w:rsid w:val="189F4EA2"/>
    <w:rsid w:val="189F4EC5"/>
    <w:rsid w:val="189F4ECA"/>
    <w:rsid w:val="189F4F6F"/>
    <w:rsid w:val="189F5059"/>
    <w:rsid w:val="189F50D2"/>
    <w:rsid w:val="189F50D4"/>
    <w:rsid w:val="189F517B"/>
    <w:rsid w:val="189F52E5"/>
    <w:rsid w:val="189F54D1"/>
    <w:rsid w:val="189F553C"/>
    <w:rsid w:val="189F55DF"/>
    <w:rsid w:val="189F5603"/>
    <w:rsid w:val="189F561A"/>
    <w:rsid w:val="189F57AD"/>
    <w:rsid w:val="189F57FB"/>
    <w:rsid w:val="189F5823"/>
    <w:rsid w:val="189F58EB"/>
    <w:rsid w:val="189F5983"/>
    <w:rsid w:val="189F5A24"/>
    <w:rsid w:val="189F5A91"/>
    <w:rsid w:val="189F5BBF"/>
    <w:rsid w:val="189F5BD6"/>
    <w:rsid w:val="189F5C30"/>
    <w:rsid w:val="189F5DA6"/>
    <w:rsid w:val="189F5DD7"/>
    <w:rsid w:val="189F5E34"/>
    <w:rsid w:val="189F6030"/>
    <w:rsid w:val="189F624D"/>
    <w:rsid w:val="189F6331"/>
    <w:rsid w:val="189F63C7"/>
    <w:rsid w:val="189F6403"/>
    <w:rsid w:val="189F6424"/>
    <w:rsid w:val="189F645C"/>
    <w:rsid w:val="189F6488"/>
    <w:rsid w:val="189F656A"/>
    <w:rsid w:val="189F65C6"/>
    <w:rsid w:val="189F65D3"/>
    <w:rsid w:val="189F6611"/>
    <w:rsid w:val="189F67CB"/>
    <w:rsid w:val="189F67D3"/>
    <w:rsid w:val="189F67FB"/>
    <w:rsid w:val="189F6824"/>
    <w:rsid w:val="189F682C"/>
    <w:rsid w:val="189F68B3"/>
    <w:rsid w:val="189F6A2A"/>
    <w:rsid w:val="189F6A39"/>
    <w:rsid w:val="189F6AD5"/>
    <w:rsid w:val="189F6E9F"/>
    <w:rsid w:val="189F6FE0"/>
    <w:rsid w:val="189F7029"/>
    <w:rsid w:val="189F7031"/>
    <w:rsid w:val="189F70FE"/>
    <w:rsid w:val="189F7114"/>
    <w:rsid w:val="189F71DF"/>
    <w:rsid w:val="189F7208"/>
    <w:rsid w:val="189F723E"/>
    <w:rsid w:val="189F728C"/>
    <w:rsid w:val="189F72E7"/>
    <w:rsid w:val="189F7564"/>
    <w:rsid w:val="189F770E"/>
    <w:rsid w:val="189F7715"/>
    <w:rsid w:val="189F7728"/>
    <w:rsid w:val="189F7830"/>
    <w:rsid w:val="189F78E2"/>
    <w:rsid w:val="189F79D0"/>
    <w:rsid w:val="189F7AC1"/>
    <w:rsid w:val="189F7AF3"/>
    <w:rsid w:val="189F7B29"/>
    <w:rsid w:val="189F7C72"/>
    <w:rsid w:val="189F7DDA"/>
    <w:rsid w:val="189F7EC9"/>
    <w:rsid w:val="189F7F04"/>
    <w:rsid w:val="18A00062"/>
    <w:rsid w:val="18A00178"/>
    <w:rsid w:val="18A0022D"/>
    <w:rsid w:val="18A00236"/>
    <w:rsid w:val="18A00240"/>
    <w:rsid w:val="18A00265"/>
    <w:rsid w:val="18A002D2"/>
    <w:rsid w:val="18A00409"/>
    <w:rsid w:val="18A00451"/>
    <w:rsid w:val="18A00455"/>
    <w:rsid w:val="18A00458"/>
    <w:rsid w:val="18A004D6"/>
    <w:rsid w:val="18A00578"/>
    <w:rsid w:val="18A006AB"/>
    <w:rsid w:val="18A006C8"/>
    <w:rsid w:val="18A006FB"/>
    <w:rsid w:val="18A00841"/>
    <w:rsid w:val="18A0096A"/>
    <w:rsid w:val="18A009E3"/>
    <w:rsid w:val="18A00B10"/>
    <w:rsid w:val="18A00B50"/>
    <w:rsid w:val="18A00CB8"/>
    <w:rsid w:val="18A00D09"/>
    <w:rsid w:val="18A00D28"/>
    <w:rsid w:val="18A00D6E"/>
    <w:rsid w:val="18A00DA0"/>
    <w:rsid w:val="18A00E7C"/>
    <w:rsid w:val="18A00E82"/>
    <w:rsid w:val="18A00F03"/>
    <w:rsid w:val="18A01001"/>
    <w:rsid w:val="18A01034"/>
    <w:rsid w:val="18A011B0"/>
    <w:rsid w:val="18A011D6"/>
    <w:rsid w:val="18A01292"/>
    <w:rsid w:val="18A01295"/>
    <w:rsid w:val="18A01340"/>
    <w:rsid w:val="18A015AE"/>
    <w:rsid w:val="18A015C0"/>
    <w:rsid w:val="18A016D6"/>
    <w:rsid w:val="18A018AC"/>
    <w:rsid w:val="18A018F9"/>
    <w:rsid w:val="18A0195B"/>
    <w:rsid w:val="18A01A73"/>
    <w:rsid w:val="18A01B24"/>
    <w:rsid w:val="18A01B47"/>
    <w:rsid w:val="18A01B4B"/>
    <w:rsid w:val="18A01B6E"/>
    <w:rsid w:val="18A01BCC"/>
    <w:rsid w:val="18A01C26"/>
    <w:rsid w:val="18A01C2B"/>
    <w:rsid w:val="18A01C9D"/>
    <w:rsid w:val="18A01D80"/>
    <w:rsid w:val="18A01EEE"/>
    <w:rsid w:val="18A01F34"/>
    <w:rsid w:val="18A02090"/>
    <w:rsid w:val="18A021C4"/>
    <w:rsid w:val="18A021E9"/>
    <w:rsid w:val="18A021F8"/>
    <w:rsid w:val="18A021FF"/>
    <w:rsid w:val="18A0231C"/>
    <w:rsid w:val="18A02343"/>
    <w:rsid w:val="18A023B0"/>
    <w:rsid w:val="18A0240A"/>
    <w:rsid w:val="18A02469"/>
    <w:rsid w:val="18A0255E"/>
    <w:rsid w:val="18A02566"/>
    <w:rsid w:val="18A02586"/>
    <w:rsid w:val="18A02666"/>
    <w:rsid w:val="18A02754"/>
    <w:rsid w:val="18A027DC"/>
    <w:rsid w:val="18A0280F"/>
    <w:rsid w:val="18A0282C"/>
    <w:rsid w:val="18A0292F"/>
    <w:rsid w:val="18A02947"/>
    <w:rsid w:val="18A029FD"/>
    <w:rsid w:val="18A02A11"/>
    <w:rsid w:val="18A02AC0"/>
    <w:rsid w:val="18A02ADE"/>
    <w:rsid w:val="18A02B1F"/>
    <w:rsid w:val="18A02C85"/>
    <w:rsid w:val="18A02D00"/>
    <w:rsid w:val="18A02D3E"/>
    <w:rsid w:val="18A02D8D"/>
    <w:rsid w:val="18A02D91"/>
    <w:rsid w:val="18A02DF4"/>
    <w:rsid w:val="18A02E07"/>
    <w:rsid w:val="18A02E69"/>
    <w:rsid w:val="18A02EDD"/>
    <w:rsid w:val="18A02EE8"/>
    <w:rsid w:val="18A02F66"/>
    <w:rsid w:val="18A02FA4"/>
    <w:rsid w:val="18A02FC5"/>
    <w:rsid w:val="18A0303C"/>
    <w:rsid w:val="18A0303F"/>
    <w:rsid w:val="18A0307F"/>
    <w:rsid w:val="18A030E4"/>
    <w:rsid w:val="18A03121"/>
    <w:rsid w:val="18A03144"/>
    <w:rsid w:val="18A03199"/>
    <w:rsid w:val="18A031AF"/>
    <w:rsid w:val="18A03200"/>
    <w:rsid w:val="18A0323D"/>
    <w:rsid w:val="18A03346"/>
    <w:rsid w:val="18A03514"/>
    <w:rsid w:val="18A03562"/>
    <w:rsid w:val="18A03698"/>
    <w:rsid w:val="18A0377D"/>
    <w:rsid w:val="18A03816"/>
    <w:rsid w:val="18A038C6"/>
    <w:rsid w:val="18A03985"/>
    <w:rsid w:val="18A039C7"/>
    <w:rsid w:val="18A039EA"/>
    <w:rsid w:val="18A03A72"/>
    <w:rsid w:val="18A03EAA"/>
    <w:rsid w:val="18A04014"/>
    <w:rsid w:val="18A04031"/>
    <w:rsid w:val="18A040EB"/>
    <w:rsid w:val="18A040ED"/>
    <w:rsid w:val="18A04155"/>
    <w:rsid w:val="18A04170"/>
    <w:rsid w:val="18A0421D"/>
    <w:rsid w:val="18A04237"/>
    <w:rsid w:val="18A042F5"/>
    <w:rsid w:val="18A0431F"/>
    <w:rsid w:val="18A043D1"/>
    <w:rsid w:val="18A043D6"/>
    <w:rsid w:val="18A04413"/>
    <w:rsid w:val="18A04493"/>
    <w:rsid w:val="18A044D4"/>
    <w:rsid w:val="18A044F6"/>
    <w:rsid w:val="18A04598"/>
    <w:rsid w:val="18A04616"/>
    <w:rsid w:val="18A0482B"/>
    <w:rsid w:val="18A04858"/>
    <w:rsid w:val="18A048A5"/>
    <w:rsid w:val="18A048C5"/>
    <w:rsid w:val="18A04952"/>
    <w:rsid w:val="18A04988"/>
    <w:rsid w:val="18A049BF"/>
    <w:rsid w:val="18A04AE1"/>
    <w:rsid w:val="18A04B43"/>
    <w:rsid w:val="18A04B98"/>
    <w:rsid w:val="18A04BBC"/>
    <w:rsid w:val="18A04BEC"/>
    <w:rsid w:val="18A04C86"/>
    <w:rsid w:val="18A04FB0"/>
    <w:rsid w:val="18A04FBE"/>
    <w:rsid w:val="18A0503C"/>
    <w:rsid w:val="18A05092"/>
    <w:rsid w:val="18A050E6"/>
    <w:rsid w:val="18A05101"/>
    <w:rsid w:val="18A05124"/>
    <w:rsid w:val="18A05226"/>
    <w:rsid w:val="18A0529E"/>
    <w:rsid w:val="18A052AB"/>
    <w:rsid w:val="18A0540B"/>
    <w:rsid w:val="18A05472"/>
    <w:rsid w:val="18A054F9"/>
    <w:rsid w:val="18A05565"/>
    <w:rsid w:val="18A0563F"/>
    <w:rsid w:val="18A0567E"/>
    <w:rsid w:val="18A056CE"/>
    <w:rsid w:val="18A0570F"/>
    <w:rsid w:val="18A057AC"/>
    <w:rsid w:val="18A057E0"/>
    <w:rsid w:val="18A05805"/>
    <w:rsid w:val="18A05906"/>
    <w:rsid w:val="18A05A66"/>
    <w:rsid w:val="18A05A75"/>
    <w:rsid w:val="18A05AA1"/>
    <w:rsid w:val="18A05B29"/>
    <w:rsid w:val="18A05C31"/>
    <w:rsid w:val="18A05C90"/>
    <w:rsid w:val="18A05CC3"/>
    <w:rsid w:val="18A05CDF"/>
    <w:rsid w:val="18A05FAD"/>
    <w:rsid w:val="18A05FF0"/>
    <w:rsid w:val="18A06071"/>
    <w:rsid w:val="18A06074"/>
    <w:rsid w:val="18A060B1"/>
    <w:rsid w:val="18A0613B"/>
    <w:rsid w:val="18A06163"/>
    <w:rsid w:val="18A0636A"/>
    <w:rsid w:val="18A06409"/>
    <w:rsid w:val="18A0646E"/>
    <w:rsid w:val="18A064AC"/>
    <w:rsid w:val="18A06598"/>
    <w:rsid w:val="18A065D3"/>
    <w:rsid w:val="18A06604"/>
    <w:rsid w:val="18A0663D"/>
    <w:rsid w:val="18A066A1"/>
    <w:rsid w:val="18A06816"/>
    <w:rsid w:val="18A06833"/>
    <w:rsid w:val="18A0684B"/>
    <w:rsid w:val="18A069A2"/>
    <w:rsid w:val="18A06AB9"/>
    <w:rsid w:val="18A06AEC"/>
    <w:rsid w:val="18A06B30"/>
    <w:rsid w:val="18A06BB3"/>
    <w:rsid w:val="18A06BEE"/>
    <w:rsid w:val="18A06CA0"/>
    <w:rsid w:val="18A06CEE"/>
    <w:rsid w:val="18A06D64"/>
    <w:rsid w:val="18A06D8F"/>
    <w:rsid w:val="18A06DC7"/>
    <w:rsid w:val="18A06E4D"/>
    <w:rsid w:val="18A06EF8"/>
    <w:rsid w:val="18A06F1F"/>
    <w:rsid w:val="18A06F2F"/>
    <w:rsid w:val="18A06F65"/>
    <w:rsid w:val="18A0703F"/>
    <w:rsid w:val="18A0704D"/>
    <w:rsid w:val="18A070F7"/>
    <w:rsid w:val="18A07214"/>
    <w:rsid w:val="18A07447"/>
    <w:rsid w:val="18A0763A"/>
    <w:rsid w:val="18A076A3"/>
    <w:rsid w:val="18A076CD"/>
    <w:rsid w:val="18A077EA"/>
    <w:rsid w:val="18A078A1"/>
    <w:rsid w:val="18A07969"/>
    <w:rsid w:val="18A079D1"/>
    <w:rsid w:val="18A079D4"/>
    <w:rsid w:val="18A07B04"/>
    <w:rsid w:val="18A07B23"/>
    <w:rsid w:val="18A07B49"/>
    <w:rsid w:val="18A07BDB"/>
    <w:rsid w:val="18A07BEF"/>
    <w:rsid w:val="18A07CA0"/>
    <w:rsid w:val="18A07E41"/>
    <w:rsid w:val="18A07E5A"/>
    <w:rsid w:val="18A07F1C"/>
    <w:rsid w:val="18A07F38"/>
    <w:rsid w:val="18A07F67"/>
    <w:rsid w:val="18A10113"/>
    <w:rsid w:val="18A10138"/>
    <w:rsid w:val="18A102A3"/>
    <w:rsid w:val="18A10388"/>
    <w:rsid w:val="18A106A6"/>
    <w:rsid w:val="18A106D2"/>
    <w:rsid w:val="18A1071C"/>
    <w:rsid w:val="18A10776"/>
    <w:rsid w:val="18A107A4"/>
    <w:rsid w:val="18A107F8"/>
    <w:rsid w:val="18A10870"/>
    <w:rsid w:val="18A1088D"/>
    <w:rsid w:val="18A109F5"/>
    <w:rsid w:val="18A10A07"/>
    <w:rsid w:val="18A10A25"/>
    <w:rsid w:val="18A10A7F"/>
    <w:rsid w:val="18A10CCC"/>
    <w:rsid w:val="18A10D6B"/>
    <w:rsid w:val="18A10E15"/>
    <w:rsid w:val="18A10E87"/>
    <w:rsid w:val="18A10F75"/>
    <w:rsid w:val="18A10F99"/>
    <w:rsid w:val="18A1105F"/>
    <w:rsid w:val="18A1117F"/>
    <w:rsid w:val="18A1118C"/>
    <w:rsid w:val="18A1126A"/>
    <w:rsid w:val="18A112A3"/>
    <w:rsid w:val="18A11313"/>
    <w:rsid w:val="18A11339"/>
    <w:rsid w:val="18A11357"/>
    <w:rsid w:val="18A113A9"/>
    <w:rsid w:val="18A113B7"/>
    <w:rsid w:val="18A113B9"/>
    <w:rsid w:val="18A11469"/>
    <w:rsid w:val="18A115EC"/>
    <w:rsid w:val="18A11719"/>
    <w:rsid w:val="18A11767"/>
    <w:rsid w:val="18A11787"/>
    <w:rsid w:val="18A117C0"/>
    <w:rsid w:val="18A117DB"/>
    <w:rsid w:val="18A117DD"/>
    <w:rsid w:val="18A11877"/>
    <w:rsid w:val="18A1196F"/>
    <w:rsid w:val="18A119E0"/>
    <w:rsid w:val="18A119EB"/>
    <w:rsid w:val="18A11A3C"/>
    <w:rsid w:val="18A11B02"/>
    <w:rsid w:val="18A11B2F"/>
    <w:rsid w:val="18A11B42"/>
    <w:rsid w:val="18A11CC1"/>
    <w:rsid w:val="18A11EF3"/>
    <w:rsid w:val="18A11EF9"/>
    <w:rsid w:val="18A11EFB"/>
    <w:rsid w:val="18A11EFF"/>
    <w:rsid w:val="18A11FA2"/>
    <w:rsid w:val="18A11FB9"/>
    <w:rsid w:val="18A11FC9"/>
    <w:rsid w:val="18A120C5"/>
    <w:rsid w:val="18A12163"/>
    <w:rsid w:val="18A121D9"/>
    <w:rsid w:val="18A12239"/>
    <w:rsid w:val="18A122F4"/>
    <w:rsid w:val="18A12355"/>
    <w:rsid w:val="18A12398"/>
    <w:rsid w:val="18A1243B"/>
    <w:rsid w:val="18A124FD"/>
    <w:rsid w:val="18A1262A"/>
    <w:rsid w:val="18A12725"/>
    <w:rsid w:val="18A12775"/>
    <w:rsid w:val="18A128F2"/>
    <w:rsid w:val="18A12ACA"/>
    <w:rsid w:val="18A12B46"/>
    <w:rsid w:val="18A12B5A"/>
    <w:rsid w:val="18A12B5E"/>
    <w:rsid w:val="18A12B89"/>
    <w:rsid w:val="18A12BC9"/>
    <w:rsid w:val="18A12BD9"/>
    <w:rsid w:val="18A12C24"/>
    <w:rsid w:val="18A12C2C"/>
    <w:rsid w:val="18A12D24"/>
    <w:rsid w:val="18A12DA1"/>
    <w:rsid w:val="18A12DC6"/>
    <w:rsid w:val="18A12F07"/>
    <w:rsid w:val="18A12F94"/>
    <w:rsid w:val="18A12FAD"/>
    <w:rsid w:val="18A12FF4"/>
    <w:rsid w:val="18A1300F"/>
    <w:rsid w:val="18A13081"/>
    <w:rsid w:val="18A13082"/>
    <w:rsid w:val="18A130FE"/>
    <w:rsid w:val="18A13276"/>
    <w:rsid w:val="18A13284"/>
    <w:rsid w:val="18A132E6"/>
    <w:rsid w:val="18A13300"/>
    <w:rsid w:val="18A1345E"/>
    <w:rsid w:val="18A13467"/>
    <w:rsid w:val="18A13485"/>
    <w:rsid w:val="18A134B7"/>
    <w:rsid w:val="18A134EE"/>
    <w:rsid w:val="18A13568"/>
    <w:rsid w:val="18A135AC"/>
    <w:rsid w:val="18A1360A"/>
    <w:rsid w:val="18A13910"/>
    <w:rsid w:val="18A13931"/>
    <w:rsid w:val="18A13A41"/>
    <w:rsid w:val="18A13A93"/>
    <w:rsid w:val="18A13AA8"/>
    <w:rsid w:val="18A13B54"/>
    <w:rsid w:val="18A13BF8"/>
    <w:rsid w:val="18A13C21"/>
    <w:rsid w:val="18A13C27"/>
    <w:rsid w:val="18A13D0B"/>
    <w:rsid w:val="18A13D58"/>
    <w:rsid w:val="18A13D80"/>
    <w:rsid w:val="18A13DD4"/>
    <w:rsid w:val="18A13E13"/>
    <w:rsid w:val="18A13EBD"/>
    <w:rsid w:val="18A13F72"/>
    <w:rsid w:val="18A14142"/>
    <w:rsid w:val="18A14314"/>
    <w:rsid w:val="18A14327"/>
    <w:rsid w:val="18A1438D"/>
    <w:rsid w:val="18A143AB"/>
    <w:rsid w:val="18A1443D"/>
    <w:rsid w:val="18A144EF"/>
    <w:rsid w:val="18A144FE"/>
    <w:rsid w:val="18A1453F"/>
    <w:rsid w:val="18A14550"/>
    <w:rsid w:val="18A1464F"/>
    <w:rsid w:val="18A14685"/>
    <w:rsid w:val="18A146D3"/>
    <w:rsid w:val="18A14768"/>
    <w:rsid w:val="18A147A4"/>
    <w:rsid w:val="18A147B1"/>
    <w:rsid w:val="18A149E2"/>
    <w:rsid w:val="18A149EF"/>
    <w:rsid w:val="18A14A69"/>
    <w:rsid w:val="18A14B6D"/>
    <w:rsid w:val="18A14C9B"/>
    <w:rsid w:val="18A14CCC"/>
    <w:rsid w:val="18A14CE3"/>
    <w:rsid w:val="18A14CF3"/>
    <w:rsid w:val="18A14D0A"/>
    <w:rsid w:val="18A14D6A"/>
    <w:rsid w:val="18A14DA1"/>
    <w:rsid w:val="18A14EA6"/>
    <w:rsid w:val="18A14EAD"/>
    <w:rsid w:val="18A14F91"/>
    <w:rsid w:val="18A14FE1"/>
    <w:rsid w:val="18A1505D"/>
    <w:rsid w:val="18A150D7"/>
    <w:rsid w:val="18A1513E"/>
    <w:rsid w:val="18A15170"/>
    <w:rsid w:val="18A15195"/>
    <w:rsid w:val="18A15244"/>
    <w:rsid w:val="18A15300"/>
    <w:rsid w:val="18A15302"/>
    <w:rsid w:val="18A1533B"/>
    <w:rsid w:val="18A15346"/>
    <w:rsid w:val="18A15355"/>
    <w:rsid w:val="18A15371"/>
    <w:rsid w:val="18A153A2"/>
    <w:rsid w:val="18A153B4"/>
    <w:rsid w:val="18A153C4"/>
    <w:rsid w:val="18A1541E"/>
    <w:rsid w:val="18A15456"/>
    <w:rsid w:val="18A15599"/>
    <w:rsid w:val="18A156FB"/>
    <w:rsid w:val="18A15849"/>
    <w:rsid w:val="18A1593C"/>
    <w:rsid w:val="18A15988"/>
    <w:rsid w:val="18A15A21"/>
    <w:rsid w:val="18A15AFB"/>
    <w:rsid w:val="18A15AFF"/>
    <w:rsid w:val="18A15CA8"/>
    <w:rsid w:val="18A15CC9"/>
    <w:rsid w:val="18A15D25"/>
    <w:rsid w:val="18A15E5D"/>
    <w:rsid w:val="18A15E5F"/>
    <w:rsid w:val="18A15E63"/>
    <w:rsid w:val="18A15E68"/>
    <w:rsid w:val="18A15EAC"/>
    <w:rsid w:val="18A15ECD"/>
    <w:rsid w:val="18A15F3E"/>
    <w:rsid w:val="18A15F96"/>
    <w:rsid w:val="18A15F9C"/>
    <w:rsid w:val="18A16110"/>
    <w:rsid w:val="18A16200"/>
    <w:rsid w:val="18A162F1"/>
    <w:rsid w:val="18A16367"/>
    <w:rsid w:val="18A1640D"/>
    <w:rsid w:val="18A16537"/>
    <w:rsid w:val="18A1653D"/>
    <w:rsid w:val="18A1655F"/>
    <w:rsid w:val="18A16573"/>
    <w:rsid w:val="18A165BA"/>
    <w:rsid w:val="18A165CA"/>
    <w:rsid w:val="18A166D8"/>
    <w:rsid w:val="18A16792"/>
    <w:rsid w:val="18A16816"/>
    <w:rsid w:val="18A16823"/>
    <w:rsid w:val="18A1688F"/>
    <w:rsid w:val="18A1690C"/>
    <w:rsid w:val="18A1695B"/>
    <w:rsid w:val="18A16B18"/>
    <w:rsid w:val="18A16B39"/>
    <w:rsid w:val="18A16B85"/>
    <w:rsid w:val="18A16B9E"/>
    <w:rsid w:val="18A16BF4"/>
    <w:rsid w:val="18A16D43"/>
    <w:rsid w:val="18A16D57"/>
    <w:rsid w:val="18A16D70"/>
    <w:rsid w:val="18A16DB5"/>
    <w:rsid w:val="18A16E50"/>
    <w:rsid w:val="18A16F04"/>
    <w:rsid w:val="18A16F41"/>
    <w:rsid w:val="18A16FB9"/>
    <w:rsid w:val="18A16FBB"/>
    <w:rsid w:val="18A1709C"/>
    <w:rsid w:val="18A170F1"/>
    <w:rsid w:val="18A17185"/>
    <w:rsid w:val="18A1726E"/>
    <w:rsid w:val="18A172D6"/>
    <w:rsid w:val="18A17363"/>
    <w:rsid w:val="18A1748C"/>
    <w:rsid w:val="18A174D6"/>
    <w:rsid w:val="18A175AE"/>
    <w:rsid w:val="18A176D4"/>
    <w:rsid w:val="18A17744"/>
    <w:rsid w:val="18A1776B"/>
    <w:rsid w:val="18A17850"/>
    <w:rsid w:val="18A178AE"/>
    <w:rsid w:val="18A17BA2"/>
    <w:rsid w:val="18A17C3E"/>
    <w:rsid w:val="18A17C4B"/>
    <w:rsid w:val="18A17C75"/>
    <w:rsid w:val="18A17CEA"/>
    <w:rsid w:val="18A17EE8"/>
    <w:rsid w:val="18A2002E"/>
    <w:rsid w:val="18A20035"/>
    <w:rsid w:val="18A20071"/>
    <w:rsid w:val="18A20075"/>
    <w:rsid w:val="18A2013D"/>
    <w:rsid w:val="18A20141"/>
    <w:rsid w:val="18A201E3"/>
    <w:rsid w:val="18A202BB"/>
    <w:rsid w:val="18A2035D"/>
    <w:rsid w:val="18A203BA"/>
    <w:rsid w:val="18A203C7"/>
    <w:rsid w:val="18A204D4"/>
    <w:rsid w:val="18A205BC"/>
    <w:rsid w:val="18A20682"/>
    <w:rsid w:val="18A20706"/>
    <w:rsid w:val="18A20811"/>
    <w:rsid w:val="18A2082B"/>
    <w:rsid w:val="18A208A4"/>
    <w:rsid w:val="18A2094C"/>
    <w:rsid w:val="18A2094E"/>
    <w:rsid w:val="18A20950"/>
    <w:rsid w:val="18A209B2"/>
    <w:rsid w:val="18A20A4F"/>
    <w:rsid w:val="18A20A86"/>
    <w:rsid w:val="18A20BC0"/>
    <w:rsid w:val="18A20C37"/>
    <w:rsid w:val="18A20C4D"/>
    <w:rsid w:val="18A20C82"/>
    <w:rsid w:val="18A20DB2"/>
    <w:rsid w:val="18A20E0D"/>
    <w:rsid w:val="18A20E37"/>
    <w:rsid w:val="18A20E59"/>
    <w:rsid w:val="18A20EBE"/>
    <w:rsid w:val="18A20EF2"/>
    <w:rsid w:val="18A20F31"/>
    <w:rsid w:val="18A21013"/>
    <w:rsid w:val="18A21061"/>
    <w:rsid w:val="18A2110E"/>
    <w:rsid w:val="18A2117C"/>
    <w:rsid w:val="18A213C7"/>
    <w:rsid w:val="18A21514"/>
    <w:rsid w:val="18A21560"/>
    <w:rsid w:val="18A21569"/>
    <w:rsid w:val="18A215EB"/>
    <w:rsid w:val="18A215F0"/>
    <w:rsid w:val="18A21603"/>
    <w:rsid w:val="18A2162E"/>
    <w:rsid w:val="18A2166F"/>
    <w:rsid w:val="18A217A6"/>
    <w:rsid w:val="18A21833"/>
    <w:rsid w:val="18A2185D"/>
    <w:rsid w:val="18A218B5"/>
    <w:rsid w:val="18A21955"/>
    <w:rsid w:val="18A219EF"/>
    <w:rsid w:val="18A21A4A"/>
    <w:rsid w:val="18A21A6B"/>
    <w:rsid w:val="18A21A99"/>
    <w:rsid w:val="18A21AB0"/>
    <w:rsid w:val="18A21B46"/>
    <w:rsid w:val="18A21B68"/>
    <w:rsid w:val="18A21B79"/>
    <w:rsid w:val="18A21B9A"/>
    <w:rsid w:val="18A21BE3"/>
    <w:rsid w:val="18A21E2A"/>
    <w:rsid w:val="18A21F47"/>
    <w:rsid w:val="18A21F9A"/>
    <w:rsid w:val="18A21F9D"/>
    <w:rsid w:val="18A21FE1"/>
    <w:rsid w:val="18A21FF0"/>
    <w:rsid w:val="18A22000"/>
    <w:rsid w:val="18A22017"/>
    <w:rsid w:val="18A22081"/>
    <w:rsid w:val="18A22083"/>
    <w:rsid w:val="18A220C6"/>
    <w:rsid w:val="18A2214B"/>
    <w:rsid w:val="18A221B6"/>
    <w:rsid w:val="18A22218"/>
    <w:rsid w:val="18A2225A"/>
    <w:rsid w:val="18A22403"/>
    <w:rsid w:val="18A2247A"/>
    <w:rsid w:val="18A2253D"/>
    <w:rsid w:val="18A225D9"/>
    <w:rsid w:val="18A225FD"/>
    <w:rsid w:val="18A2273D"/>
    <w:rsid w:val="18A22770"/>
    <w:rsid w:val="18A227FB"/>
    <w:rsid w:val="18A2292D"/>
    <w:rsid w:val="18A2295B"/>
    <w:rsid w:val="18A2295F"/>
    <w:rsid w:val="18A22A0D"/>
    <w:rsid w:val="18A22AD0"/>
    <w:rsid w:val="18A22BD7"/>
    <w:rsid w:val="18A22BEA"/>
    <w:rsid w:val="18A22D69"/>
    <w:rsid w:val="18A22D6C"/>
    <w:rsid w:val="18A22D82"/>
    <w:rsid w:val="18A22DC0"/>
    <w:rsid w:val="18A22E06"/>
    <w:rsid w:val="18A22E4E"/>
    <w:rsid w:val="18A22EF7"/>
    <w:rsid w:val="18A22F6E"/>
    <w:rsid w:val="18A22FA4"/>
    <w:rsid w:val="18A23004"/>
    <w:rsid w:val="18A23039"/>
    <w:rsid w:val="18A232AF"/>
    <w:rsid w:val="18A2334D"/>
    <w:rsid w:val="18A23430"/>
    <w:rsid w:val="18A23461"/>
    <w:rsid w:val="18A23517"/>
    <w:rsid w:val="18A23611"/>
    <w:rsid w:val="18A23771"/>
    <w:rsid w:val="18A23811"/>
    <w:rsid w:val="18A23813"/>
    <w:rsid w:val="18A238DE"/>
    <w:rsid w:val="18A23983"/>
    <w:rsid w:val="18A239A9"/>
    <w:rsid w:val="18A239EA"/>
    <w:rsid w:val="18A23AF3"/>
    <w:rsid w:val="18A23B5B"/>
    <w:rsid w:val="18A23CA2"/>
    <w:rsid w:val="18A23CE8"/>
    <w:rsid w:val="18A23D1D"/>
    <w:rsid w:val="18A23D7C"/>
    <w:rsid w:val="18A23DEA"/>
    <w:rsid w:val="18A23E64"/>
    <w:rsid w:val="18A23EA0"/>
    <w:rsid w:val="18A23FF4"/>
    <w:rsid w:val="18A24034"/>
    <w:rsid w:val="18A24075"/>
    <w:rsid w:val="18A2413B"/>
    <w:rsid w:val="18A24149"/>
    <w:rsid w:val="18A24169"/>
    <w:rsid w:val="18A24264"/>
    <w:rsid w:val="18A24524"/>
    <w:rsid w:val="18A24562"/>
    <w:rsid w:val="18A2469A"/>
    <w:rsid w:val="18A246CB"/>
    <w:rsid w:val="18A248EA"/>
    <w:rsid w:val="18A24918"/>
    <w:rsid w:val="18A24942"/>
    <w:rsid w:val="18A2495B"/>
    <w:rsid w:val="18A2495F"/>
    <w:rsid w:val="18A2498B"/>
    <w:rsid w:val="18A24A25"/>
    <w:rsid w:val="18A24A37"/>
    <w:rsid w:val="18A24B4E"/>
    <w:rsid w:val="18A24BB0"/>
    <w:rsid w:val="18A24BDD"/>
    <w:rsid w:val="18A24BFB"/>
    <w:rsid w:val="18A24FB8"/>
    <w:rsid w:val="18A25009"/>
    <w:rsid w:val="18A25059"/>
    <w:rsid w:val="18A25060"/>
    <w:rsid w:val="18A25091"/>
    <w:rsid w:val="18A25100"/>
    <w:rsid w:val="18A25142"/>
    <w:rsid w:val="18A251DB"/>
    <w:rsid w:val="18A25201"/>
    <w:rsid w:val="18A25240"/>
    <w:rsid w:val="18A252DC"/>
    <w:rsid w:val="18A253AE"/>
    <w:rsid w:val="18A254E6"/>
    <w:rsid w:val="18A25634"/>
    <w:rsid w:val="18A25675"/>
    <w:rsid w:val="18A257AB"/>
    <w:rsid w:val="18A257B3"/>
    <w:rsid w:val="18A257BB"/>
    <w:rsid w:val="18A257D8"/>
    <w:rsid w:val="18A2587E"/>
    <w:rsid w:val="18A25890"/>
    <w:rsid w:val="18A2589D"/>
    <w:rsid w:val="18A258AE"/>
    <w:rsid w:val="18A25926"/>
    <w:rsid w:val="18A25AEA"/>
    <w:rsid w:val="18A25BDB"/>
    <w:rsid w:val="18A25CA5"/>
    <w:rsid w:val="18A25D74"/>
    <w:rsid w:val="18A25DD9"/>
    <w:rsid w:val="18A25E3D"/>
    <w:rsid w:val="18A25E4E"/>
    <w:rsid w:val="18A25EAA"/>
    <w:rsid w:val="18A25EBF"/>
    <w:rsid w:val="18A25F8E"/>
    <w:rsid w:val="18A26022"/>
    <w:rsid w:val="18A26047"/>
    <w:rsid w:val="18A260B8"/>
    <w:rsid w:val="18A260D2"/>
    <w:rsid w:val="18A260E3"/>
    <w:rsid w:val="18A26126"/>
    <w:rsid w:val="18A2614B"/>
    <w:rsid w:val="18A26186"/>
    <w:rsid w:val="18A261DD"/>
    <w:rsid w:val="18A26221"/>
    <w:rsid w:val="18A2623A"/>
    <w:rsid w:val="18A26338"/>
    <w:rsid w:val="18A2634D"/>
    <w:rsid w:val="18A2636F"/>
    <w:rsid w:val="18A263D1"/>
    <w:rsid w:val="18A2640F"/>
    <w:rsid w:val="18A264EC"/>
    <w:rsid w:val="18A2650C"/>
    <w:rsid w:val="18A26525"/>
    <w:rsid w:val="18A26554"/>
    <w:rsid w:val="18A26589"/>
    <w:rsid w:val="18A2658A"/>
    <w:rsid w:val="18A265BE"/>
    <w:rsid w:val="18A265CB"/>
    <w:rsid w:val="18A265D3"/>
    <w:rsid w:val="18A265E4"/>
    <w:rsid w:val="18A26602"/>
    <w:rsid w:val="18A26671"/>
    <w:rsid w:val="18A266EB"/>
    <w:rsid w:val="18A267F0"/>
    <w:rsid w:val="18A26873"/>
    <w:rsid w:val="18A268A0"/>
    <w:rsid w:val="18A2699F"/>
    <w:rsid w:val="18A269D1"/>
    <w:rsid w:val="18A26AA3"/>
    <w:rsid w:val="18A26B4C"/>
    <w:rsid w:val="18A26BE0"/>
    <w:rsid w:val="18A26BF4"/>
    <w:rsid w:val="18A26C9C"/>
    <w:rsid w:val="18A26CE3"/>
    <w:rsid w:val="18A26CFB"/>
    <w:rsid w:val="18A26CFE"/>
    <w:rsid w:val="18A26DF6"/>
    <w:rsid w:val="18A26E3D"/>
    <w:rsid w:val="18A26F22"/>
    <w:rsid w:val="18A26FAC"/>
    <w:rsid w:val="18A27182"/>
    <w:rsid w:val="18A271EB"/>
    <w:rsid w:val="18A272E3"/>
    <w:rsid w:val="18A272F3"/>
    <w:rsid w:val="18A27302"/>
    <w:rsid w:val="18A27305"/>
    <w:rsid w:val="18A27393"/>
    <w:rsid w:val="18A273E8"/>
    <w:rsid w:val="18A273EA"/>
    <w:rsid w:val="18A273F4"/>
    <w:rsid w:val="18A27531"/>
    <w:rsid w:val="18A27544"/>
    <w:rsid w:val="18A2757F"/>
    <w:rsid w:val="18A275E2"/>
    <w:rsid w:val="18A276B4"/>
    <w:rsid w:val="18A277D2"/>
    <w:rsid w:val="18A277ED"/>
    <w:rsid w:val="18A2785C"/>
    <w:rsid w:val="18A27935"/>
    <w:rsid w:val="18A2797A"/>
    <w:rsid w:val="18A279AF"/>
    <w:rsid w:val="18A27A7C"/>
    <w:rsid w:val="18A27A84"/>
    <w:rsid w:val="18A27B20"/>
    <w:rsid w:val="18A27B97"/>
    <w:rsid w:val="18A27BC1"/>
    <w:rsid w:val="18A27BFC"/>
    <w:rsid w:val="18A27CA3"/>
    <w:rsid w:val="18A27CAF"/>
    <w:rsid w:val="18A27D41"/>
    <w:rsid w:val="18A27DD9"/>
    <w:rsid w:val="18A27EDE"/>
    <w:rsid w:val="18A27F0C"/>
    <w:rsid w:val="18A27F1F"/>
    <w:rsid w:val="18A27F62"/>
    <w:rsid w:val="18A3005B"/>
    <w:rsid w:val="18A30086"/>
    <w:rsid w:val="18A3012D"/>
    <w:rsid w:val="18A30165"/>
    <w:rsid w:val="18A30189"/>
    <w:rsid w:val="18A30238"/>
    <w:rsid w:val="18A3025F"/>
    <w:rsid w:val="18A3026C"/>
    <w:rsid w:val="18A30302"/>
    <w:rsid w:val="18A3030A"/>
    <w:rsid w:val="18A303CE"/>
    <w:rsid w:val="18A303EF"/>
    <w:rsid w:val="18A3055B"/>
    <w:rsid w:val="18A305B8"/>
    <w:rsid w:val="18A30672"/>
    <w:rsid w:val="18A3071C"/>
    <w:rsid w:val="18A30901"/>
    <w:rsid w:val="18A3094A"/>
    <w:rsid w:val="18A30AA9"/>
    <w:rsid w:val="18A30AB5"/>
    <w:rsid w:val="18A30B04"/>
    <w:rsid w:val="18A30BD1"/>
    <w:rsid w:val="18A30C2E"/>
    <w:rsid w:val="18A30C7A"/>
    <w:rsid w:val="18A30CC2"/>
    <w:rsid w:val="18A30CDD"/>
    <w:rsid w:val="18A30CE0"/>
    <w:rsid w:val="18A30D18"/>
    <w:rsid w:val="18A30D84"/>
    <w:rsid w:val="18A30E96"/>
    <w:rsid w:val="18A30F30"/>
    <w:rsid w:val="18A30F41"/>
    <w:rsid w:val="18A31068"/>
    <w:rsid w:val="18A31283"/>
    <w:rsid w:val="18A3136C"/>
    <w:rsid w:val="18A31397"/>
    <w:rsid w:val="18A31403"/>
    <w:rsid w:val="18A31434"/>
    <w:rsid w:val="18A3155F"/>
    <w:rsid w:val="18A31634"/>
    <w:rsid w:val="18A31641"/>
    <w:rsid w:val="18A3173D"/>
    <w:rsid w:val="18A3178C"/>
    <w:rsid w:val="18A31798"/>
    <w:rsid w:val="18A317BB"/>
    <w:rsid w:val="18A3182B"/>
    <w:rsid w:val="18A3185F"/>
    <w:rsid w:val="18A318A6"/>
    <w:rsid w:val="18A3196C"/>
    <w:rsid w:val="18A319E6"/>
    <w:rsid w:val="18A31A06"/>
    <w:rsid w:val="18A31A19"/>
    <w:rsid w:val="18A31AFA"/>
    <w:rsid w:val="18A31B0F"/>
    <w:rsid w:val="18A31CD3"/>
    <w:rsid w:val="18A31CF1"/>
    <w:rsid w:val="18A31D61"/>
    <w:rsid w:val="18A31D98"/>
    <w:rsid w:val="18A31DD1"/>
    <w:rsid w:val="18A31E26"/>
    <w:rsid w:val="18A31EDB"/>
    <w:rsid w:val="18A31F8E"/>
    <w:rsid w:val="18A31FA2"/>
    <w:rsid w:val="18A31FC5"/>
    <w:rsid w:val="18A320DF"/>
    <w:rsid w:val="18A32113"/>
    <w:rsid w:val="18A32155"/>
    <w:rsid w:val="18A3216E"/>
    <w:rsid w:val="18A32205"/>
    <w:rsid w:val="18A32235"/>
    <w:rsid w:val="18A322D3"/>
    <w:rsid w:val="18A322EE"/>
    <w:rsid w:val="18A322FE"/>
    <w:rsid w:val="18A3234F"/>
    <w:rsid w:val="18A32355"/>
    <w:rsid w:val="18A323BD"/>
    <w:rsid w:val="18A3245B"/>
    <w:rsid w:val="18A325F4"/>
    <w:rsid w:val="18A32631"/>
    <w:rsid w:val="18A32685"/>
    <w:rsid w:val="18A327A4"/>
    <w:rsid w:val="18A327BD"/>
    <w:rsid w:val="18A327E5"/>
    <w:rsid w:val="18A327EB"/>
    <w:rsid w:val="18A32945"/>
    <w:rsid w:val="18A32A86"/>
    <w:rsid w:val="18A32B0A"/>
    <w:rsid w:val="18A32B78"/>
    <w:rsid w:val="18A32C5D"/>
    <w:rsid w:val="18A32CA1"/>
    <w:rsid w:val="18A32D81"/>
    <w:rsid w:val="18A32E23"/>
    <w:rsid w:val="18A32E5B"/>
    <w:rsid w:val="18A32EC2"/>
    <w:rsid w:val="18A32EED"/>
    <w:rsid w:val="18A32F60"/>
    <w:rsid w:val="18A32F72"/>
    <w:rsid w:val="18A32F7C"/>
    <w:rsid w:val="18A33191"/>
    <w:rsid w:val="18A331B9"/>
    <w:rsid w:val="18A3322F"/>
    <w:rsid w:val="18A33449"/>
    <w:rsid w:val="18A3344E"/>
    <w:rsid w:val="18A33483"/>
    <w:rsid w:val="18A334BE"/>
    <w:rsid w:val="18A3357B"/>
    <w:rsid w:val="18A3362E"/>
    <w:rsid w:val="18A33651"/>
    <w:rsid w:val="18A33665"/>
    <w:rsid w:val="18A3366A"/>
    <w:rsid w:val="18A33685"/>
    <w:rsid w:val="18A336F7"/>
    <w:rsid w:val="18A3370D"/>
    <w:rsid w:val="18A33740"/>
    <w:rsid w:val="18A337B9"/>
    <w:rsid w:val="18A337C7"/>
    <w:rsid w:val="18A339D8"/>
    <w:rsid w:val="18A33A4F"/>
    <w:rsid w:val="18A33A81"/>
    <w:rsid w:val="18A33B37"/>
    <w:rsid w:val="18A33B90"/>
    <w:rsid w:val="18A33CA1"/>
    <w:rsid w:val="18A33DEA"/>
    <w:rsid w:val="18A33E47"/>
    <w:rsid w:val="18A33E65"/>
    <w:rsid w:val="18A33EAF"/>
    <w:rsid w:val="18A33FE6"/>
    <w:rsid w:val="18A34025"/>
    <w:rsid w:val="18A3426A"/>
    <w:rsid w:val="18A3428D"/>
    <w:rsid w:val="18A34297"/>
    <w:rsid w:val="18A3431D"/>
    <w:rsid w:val="18A34325"/>
    <w:rsid w:val="18A3443A"/>
    <w:rsid w:val="18A34477"/>
    <w:rsid w:val="18A344A7"/>
    <w:rsid w:val="18A34577"/>
    <w:rsid w:val="18A34580"/>
    <w:rsid w:val="18A345A5"/>
    <w:rsid w:val="18A34612"/>
    <w:rsid w:val="18A3464C"/>
    <w:rsid w:val="18A3482D"/>
    <w:rsid w:val="18A34888"/>
    <w:rsid w:val="18A3488E"/>
    <w:rsid w:val="18A348DF"/>
    <w:rsid w:val="18A348E7"/>
    <w:rsid w:val="18A34900"/>
    <w:rsid w:val="18A349F1"/>
    <w:rsid w:val="18A34B2E"/>
    <w:rsid w:val="18A34CC2"/>
    <w:rsid w:val="18A34CE2"/>
    <w:rsid w:val="18A34D3C"/>
    <w:rsid w:val="18A34D62"/>
    <w:rsid w:val="18A34E83"/>
    <w:rsid w:val="18A34EE0"/>
    <w:rsid w:val="18A34FCB"/>
    <w:rsid w:val="18A350E8"/>
    <w:rsid w:val="18A3511E"/>
    <w:rsid w:val="18A35167"/>
    <w:rsid w:val="18A351A4"/>
    <w:rsid w:val="18A351B0"/>
    <w:rsid w:val="18A351BC"/>
    <w:rsid w:val="18A351E1"/>
    <w:rsid w:val="18A35400"/>
    <w:rsid w:val="18A354F1"/>
    <w:rsid w:val="18A35522"/>
    <w:rsid w:val="18A355B9"/>
    <w:rsid w:val="18A3573F"/>
    <w:rsid w:val="18A357D8"/>
    <w:rsid w:val="18A35829"/>
    <w:rsid w:val="18A3587F"/>
    <w:rsid w:val="18A35A7C"/>
    <w:rsid w:val="18A35AD3"/>
    <w:rsid w:val="18A35AEC"/>
    <w:rsid w:val="18A35AEF"/>
    <w:rsid w:val="18A35BFD"/>
    <w:rsid w:val="18A35C39"/>
    <w:rsid w:val="18A35C6E"/>
    <w:rsid w:val="18A35CEF"/>
    <w:rsid w:val="18A35D08"/>
    <w:rsid w:val="18A35D28"/>
    <w:rsid w:val="18A35D98"/>
    <w:rsid w:val="18A35E70"/>
    <w:rsid w:val="18A360DC"/>
    <w:rsid w:val="18A36148"/>
    <w:rsid w:val="18A36149"/>
    <w:rsid w:val="18A36156"/>
    <w:rsid w:val="18A3627D"/>
    <w:rsid w:val="18A3628B"/>
    <w:rsid w:val="18A3628F"/>
    <w:rsid w:val="18A362BE"/>
    <w:rsid w:val="18A362C8"/>
    <w:rsid w:val="18A36360"/>
    <w:rsid w:val="18A364C4"/>
    <w:rsid w:val="18A3657A"/>
    <w:rsid w:val="18A365D6"/>
    <w:rsid w:val="18A365E5"/>
    <w:rsid w:val="18A3661E"/>
    <w:rsid w:val="18A3664F"/>
    <w:rsid w:val="18A36774"/>
    <w:rsid w:val="18A3686F"/>
    <w:rsid w:val="18A368EB"/>
    <w:rsid w:val="18A36A9C"/>
    <w:rsid w:val="18A36AA9"/>
    <w:rsid w:val="18A36AF2"/>
    <w:rsid w:val="18A36B33"/>
    <w:rsid w:val="18A36BAD"/>
    <w:rsid w:val="18A36BCD"/>
    <w:rsid w:val="18A36C9F"/>
    <w:rsid w:val="18A36D36"/>
    <w:rsid w:val="18A36E45"/>
    <w:rsid w:val="18A36E7A"/>
    <w:rsid w:val="18A36E84"/>
    <w:rsid w:val="18A36F08"/>
    <w:rsid w:val="18A36F2E"/>
    <w:rsid w:val="18A37005"/>
    <w:rsid w:val="18A370AD"/>
    <w:rsid w:val="18A370B1"/>
    <w:rsid w:val="18A371A9"/>
    <w:rsid w:val="18A371C0"/>
    <w:rsid w:val="18A37314"/>
    <w:rsid w:val="18A37353"/>
    <w:rsid w:val="18A37374"/>
    <w:rsid w:val="18A373A2"/>
    <w:rsid w:val="18A37410"/>
    <w:rsid w:val="18A37641"/>
    <w:rsid w:val="18A376A1"/>
    <w:rsid w:val="18A377B4"/>
    <w:rsid w:val="18A3782F"/>
    <w:rsid w:val="18A37878"/>
    <w:rsid w:val="18A378B3"/>
    <w:rsid w:val="18A378B9"/>
    <w:rsid w:val="18A37917"/>
    <w:rsid w:val="18A37A6D"/>
    <w:rsid w:val="18A37AA4"/>
    <w:rsid w:val="18A37B15"/>
    <w:rsid w:val="18A37B47"/>
    <w:rsid w:val="18A37B48"/>
    <w:rsid w:val="18A37BBF"/>
    <w:rsid w:val="18A37BC5"/>
    <w:rsid w:val="18A37CE4"/>
    <w:rsid w:val="18A37D26"/>
    <w:rsid w:val="18A37D4F"/>
    <w:rsid w:val="18A37D97"/>
    <w:rsid w:val="18A37DAF"/>
    <w:rsid w:val="18A37DB4"/>
    <w:rsid w:val="18A37F02"/>
    <w:rsid w:val="18A37F18"/>
    <w:rsid w:val="18A40020"/>
    <w:rsid w:val="18A40036"/>
    <w:rsid w:val="18A400C6"/>
    <w:rsid w:val="18A4012D"/>
    <w:rsid w:val="18A40140"/>
    <w:rsid w:val="18A4014A"/>
    <w:rsid w:val="18A401FD"/>
    <w:rsid w:val="18A40216"/>
    <w:rsid w:val="18A40243"/>
    <w:rsid w:val="18A40391"/>
    <w:rsid w:val="18A403AF"/>
    <w:rsid w:val="18A40426"/>
    <w:rsid w:val="18A40463"/>
    <w:rsid w:val="18A40500"/>
    <w:rsid w:val="18A40572"/>
    <w:rsid w:val="18A405F5"/>
    <w:rsid w:val="18A4067A"/>
    <w:rsid w:val="18A406F2"/>
    <w:rsid w:val="18A40715"/>
    <w:rsid w:val="18A40717"/>
    <w:rsid w:val="18A40725"/>
    <w:rsid w:val="18A40745"/>
    <w:rsid w:val="18A407B3"/>
    <w:rsid w:val="18A40856"/>
    <w:rsid w:val="18A4086B"/>
    <w:rsid w:val="18A4099B"/>
    <w:rsid w:val="18A409B3"/>
    <w:rsid w:val="18A40A08"/>
    <w:rsid w:val="18A40AA2"/>
    <w:rsid w:val="18A40AB6"/>
    <w:rsid w:val="18A40AC1"/>
    <w:rsid w:val="18A40AC9"/>
    <w:rsid w:val="18A40AF2"/>
    <w:rsid w:val="18A40B93"/>
    <w:rsid w:val="18A40BDF"/>
    <w:rsid w:val="18A40C0C"/>
    <w:rsid w:val="18A40C4F"/>
    <w:rsid w:val="18A40C72"/>
    <w:rsid w:val="18A40CE6"/>
    <w:rsid w:val="18A40D33"/>
    <w:rsid w:val="18A40D57"/>
    <w:rsid w:val="18A40D8A"/>
    <w:rsid w:val="18A40DF9"/>
    <w:rsid w:val="18A40E5E"/>
    <w:rsid w:val="18A40ED2"/>
    <w:rsid w:val="18A40F20"/>
    <w:rsid w:val="18A40F38"/>
    <w:rsid w:val="18A40F94"/>
    <w:rsid w:val="18A410A8"/>
    <w:rsid w:val="18A41138"/>
    <w:rsid w:val="18A4113D"/>
    <w:rsid w:val="18A411D5"/>
    <w:rsid w:val="18A411E6"/>
    <w:rsid w:val="18A4123D"/>
    <w:rsid w:val="18A412EE"/>
    <w:rsid w:val="18A41356"/>
    <w:rsid w:val="18A413A7"/>
    <w:rsid w:val="18A413C2"/>
    <w:rsid w:val="18A413F7"/>
    <w:rsid w:val="18A41442"/>
    <w:rsid w:val="18A4158E"/>
    <w:rsid w:val="18A41621"/>
    <w:rsid w:val="18A4170E"/>
    <w:rsid w:val="18A4175F"/>
    <w:rsid w:val="18A4178F"/>
    <w:rsid w:val="18A4180A"/>
    <w:rsid w:val="18A41852"/>
    <w:rsid w:val="18A419CA"/>
    <w:rsid w:val="18A41A06"/>
    <w:rsid w:val="18A41A0D"/>
    <w:rsid w:val="18A41A3A"/>
    <w:rsid w:val="18A41AB1"/>
    <w:rsid w:val="18A41ABF"/>
    <w:rsid w:val="18A41BE4"/>
    <w:rsid w:val="18A41BF0"/>
    <w:rsid w:val="18A41C33"/>
    <w:rsid w:val="18A41C4F"/>
    <w:rsid w:val="18A41D01"/>
    <w:rsid w:val="18A41D36"/>
    <w:rsid w:val="18A41D64"/>
    <w:rsid w:val="18A41D74"/>
    <w:rsid w:val="18A41D77"/>
    <w:rsid w:val="18A41E36"/>
    <w:rsid w:val="18A41E69"/>
    <w:rsid w:val="18A41E6A"/>
    <w:rsid w:val="18A41E9A"/>
    <w:rsid w:val="18A41F70"/>
    <w:rsid w:val="18A41FDB"/>
    <w:rsid w:val="18A42170"/>
    <w:rsid w:val="18A421FA"/>
    <w:rsid w:val="18A42269"/>
    <w:rsid w:val="18A42311"/>
    <w:rsid w:val="18A425B6"/>
    <w:rsid w:val="18A425B9"/>
    <w:rsid w:val="18A42747"/>
    <w:rsid w:val="18A42788"/>
    <w:rsid w:val="18A427B8"/>
    <w:rsid w:val="18A42808"/>
    <w:rsid w:val="18A428D7"/>
    <w:rsid w:val="18A429A1"/>
    <w:rsid w:val="18A42AE4"/>
    <w:rsid w:val="18A42AF4"/>
    <w:rsid w:val="18A42B06"/>
    <w:rsid w:val="18A42BCB"/>
    <w:rsid w:val="18A42C1E"/>
    <w:rsid w:val="18A42C4A"/>
    <w:rsid w:val="18A42C5B"/>
    <w:rsid w:val="18A42D0B"/>
    <w:rsid w:val="18A42D79"/>
    <w:rsid w:val="18A42DB0"/>
    <w:rsid w:val="18A42DE1"/>
    <w:rsid w:val="18A42E31"/>
    <w:rsid w:val="18A42E5F"/>
    <w:rsid w:val="18A42FEE"/>
    <w:rsid w:val="18A43029"/>
    <w:rsid w:val="18A4302C"/>
    <w:rsid w:val="18A431D5"/>
    <w:rsid w:val="18A43225"/>
    <w:rsid w:val="18A43247"/>
    <w:rsid w:val="18A4327D"/>
    <w:rsid w:val="18A432D8"/>
    <w:rsid w:val="18A4330B"/>
    <w:rsid w:val="18A433D8"/>
    <w:rsid w:val="18A43457"/>
    <w:rsid w:val="18A435B3"/>
    <w:rsid w:val="18A435E7"/>
    <w:rsid w:val="18A43613"/>
    <w:rsid w:val="18A43681"/>
    <w:rsid w:val="18A436F9"/>
    <w:rsid w:val="18A438D6"/>
    <w:rsid w:val="18A43926"/>
    <w:rsid w:val="18A43991"/>
    <w:rsid w:val="18A4399E"/>
    <w:rsid w:val="18A43B12"/>
    <w:rsid w:val="18A43BB3"/>
    <w:rsid w:val="18A43BCF"/>
    <w:rsid w:val="18A43C00"/>
    <w:rsid w:val="18A43C76"/>
    <w:rsid w:val="18A43C87"/>
    <w:rsid w:val="18A43D48"/>
    <w:rsid w:val="18A43D6D"/>
    <w:rsid w:val="18A43D7A"/>
    <w:rsid w:val="18A43E02"/>
    <w:rsid w:val="18A43E18"/>
    <w:rsid w:val="18A43EAB"/>
    <w:rsid w:val="18A43F64"/>
    <w:rsid w:val="18A44063"/>
    <w:rsid w:val="18A44072"/>
    <w:rsid w:val="18A44132"/>
    <w:rsid w:val="18A441BA"/>
    <w:rsid w:val="18A44205"/>
    <w:rsid w:val="18A442C3"/>
    <w:rsid w:val="18A44309"/>
    <w:rsid w:val="18A44348"/>
    <w:rsid w:val="18A44353"/>
    <w:rsid w:val="18A444A8"/>
    <w:rsid w:val="18A44552"/>
    <w:rsid w:val="18A445C4"/>
    <w:rsid w:val="18A445EF"/>
    <w:rsid w:val="18A44611"/>
    <w:rsid w:val="18A44677"/>
    <w:rsid w:val="18A44686"/>
    <w:rsid w:val="18A44698"/>
    <w:rsid w:val="18A4476F"/>
    <w:rsid w:val="18A447AA"/>
    <w:rsid w:val="18A4484F"/>
    <w:rsid w:val="18A4493B"/>
    <w:rsid w:val="18A44AE8"/>
    <w:rsid w:val="18A44B9B"/>
    <w:rsid w:val="18A44BAB"/>
    <w:rsid w:val="18A44D73"/>
    <w:rsid w:val="18A44DFA"/>
    <w:rsid w:val="18A44EDD"/>
    <w:rsid w:val="18A44F7C"/>
    <w:rsid w:val="18A44FCF"/>
    <w:rsid w:val="18A45006"/>
    <w:rsid w:val="18A450E2"/>
    <w:rsid w:val="18A45194"/>
    <w:rsid w:val="18A451A1"/>
    <w:rsid w:val="18A451B7"/>
    <w:rsid w:val="18A451F3"/>
    <w:rsid w:val="18A45237"/>
    <w:rsid w:val="18A452F3"/>
    <w:rsid w:val="18A45356"/>
    <w:rsid w:val="18A45399"/>
    <w:rsid w:val="18A453FD"/>
    <w:rsid w:val="18A45434"/>
    <w:rsid w:val="18A454A7"/>
    <w:rsid w:val="18A454CC"/>
    <w:rsid w:val="18A45568"/>
    <w:rsid w:val="18A45624"/>
    <w:rsid w:val="18A456C7"/>
    <w:rsid w:val="18A457DC"/>
    <w:rsid w:val="18A45806"/>
    <w:rsid w:val="18A45A21"/>
    <w:rsid w:val="18A45A51"/>
    <w:rsid w:val="18A45AA9"/>
    <w:rsid w:val="18A45AC0"/>
    <w:rsid w:val="18A45B5F"/>
    <w:rsid w:val="18A45B8F"/>
    <w:rsid w:val="18A45D2D"/>
    <w:rsid w:val="18A45DEC"/>
    <w:rsid w:val="18A45ED8"/>
    <w:rsid w:val="18A45F9E"/>
    <w:rsid w:val="18A46000"/>
    <w:rsid w:val="18A460A3"/>
    <w:rsid w:val="18A460A7"/>
    <w:rsid w:val="18A46128"/>
    <w:rsid w:val="18A462D7"/>
    <w:rsid w:val="18A462FD"/>
    <w:rsid w:val="18A46301"/>
    <w:rsid w:val="18A4636B"/>
    <w:rsid w:val="18A463CB"/>
    <w:rsid w:val="18A46430"/>
    <w:rsid w:val="18A46494"/>
    <w:rsid w:val="18A464CC"/>
    <w:rsid w:val="18A46505"/>
    <w:rsid w:val="18A4650B"/>
    <w:rsid w:val="18A46642"/>
    <w:rsid w:val="18A466AB"/>
    <w:rsid w:val="18A46779"/>
    <w:rsid w:val="18A468A0"/>
    <w:rsid w:val="18A468AA"/>
    <w:rsid w:val="18A468CA"/>
    <w:rsid w:val="18A46A2F"/>
    <w:rsid w:val="18A46ACC"/>
    <w:rsid w:val="18A46B6C"/>
    <w:rsid w:val="18A46B75"/>
    <w:rsid w:val="18A46BDA"/>
    <w:rsid w:val="18A46C77"/>
    <w:rsid w:val="18A46CA9"/>
    <w:rsid w:val="18A46CF0"/>
    <w:rsid w:val="18A46D2D"/>
    <w:rsid w:val="18A46D35"/>
    <w:rsid w:val="18A46D9A"/>
    <w:rsid w:val="18A46DBD"/>
    <w:rsid w:val="18A46DE4"/>
    <w:rsid w:val="18A46E1D"/>
    <w:rsid w:val="18A46E57"/>
    <w:rsid w:val="18A46F08"/>
    <w:rsid w:val="18A46F1C"/>
    <w:rsid w:val="18A46F27"/>
    <w:rsid w:val="18A47032"/>
    <w:rsid w:val="18A4707B"/>
    <w:rsid w:val="18A4714F"/>
    <w:rsid w:val="18A47194"/>
    <w:rsid w:val="18A471F3"/>
    <w:rsid w:val="18A472A0"/>
    <w:rsid w:val="18A472E3"/>
    <w:rsid w:val="18A4730D"/>
    <w:rsid w:val="18A4731F"/>
    <w:rsid w:val="18A4738B"/>
    <w:rsid w:val="18A47394"/>
    <w:rsid w:val="18A474FB"/>
    <w:rsid w:val="18A475E2"/>
    <w:rsid w:val="18A4767C"/>
    <w:rsid w:val="18A4770A"/>
    <w:rsid w:val="18A47801"/>
    <w:rsid w:val="18A47972"/>
    <w:rsid w:val="18A4797A"/>
    <w:rsid w:val="18A4798F"/>
    <w:rsid w:val="18A47A45"/>
    <w:rsid w:val="18A47AAB"/>
    <w:rsid w:val="18A47AE2"/>
    <w:rsid w:val="18A47AE6"/>
    <w:rsid w:val="18A47B2C"/>
    <w:rsid w:val="18A47BBA"/>
    <w:rsid w:val="18A47C22"/>
    <w:rsid w:val="18A47CEA"/>
    <w:rsid w:val="18A47D13"/>
    <w:rsid w:val="18A47D36"/>
    <w:rsid w:val="18A47DEB"/>
    <w:rsid w:val="18A47E46"/>
    <w:rsid w:val="18A47E5D"/>
    <w:rsid w:val="18A47E78"/>
    <w:rsid w:val="18A47F3A"/>
    <w:rsid w:val="18A50099"/>
    <w:rsid w:val="18A500C0"/>
    <w:rsid w:val="18A50165"/>
    <w:rsid w:val="18A501CE"/>
    <w:rsid w:val="18A50211"/>
    <w:rsid w:val="18A50298"/>
    <w:rsid w:val="18A5038D"/>
    <w:rsid w:val="18A503B1"/>
    <w:rsid w:val="18A503B2"/>
    <w:rsid w:val="18A50416"/>
    <w:rsid w:val="18A504AD"/>
    <w:rsid w:val="18A504F6"/>
    <w:rsid w:val="18A505FD"/>
    <w:rsid w:val="18A506A9"/>
    <w:rsid w:val="18A506F9"/>
    <w:rsid w:val="18A50705"/>
    <w:rsid w:val="18A50824"/>
    <w:rsid w:val="18A5086A"/>
    <w:rsid w:val="18A5089D"/>
    <w:rsid w:val="18A509FC"/>
    <w:rsid w:val="18A50AAE"/>
    <w:rsid w:val="18A50B2F"/>
    <w:rsid w:val="18A50C4E"/>
    <w:rsid w:val="18A50D35"/>
    <w:rsid w:val="18A50E02"/>
    <w:rsid w:val="18A50E27"/>
    <w:rsid w:val="18A50E45"/>
    <w:rsid w:val="18A50E67"/>
    <w:rsid w:val="18A50E7D"/>
    <w:rsid w:val="18A50EC2"/>
    <w:rsid w:val="18A50F74"/>
    <w:rsid w:val="18A51032"/>
    <w:rsid w:val="18A511AF"/>
    <w:rsid w:val="18A5120B"/>
    <w:rsid w:val="18A51280"/>
    <w:rsid w:val="18A512D5"/>
    <w:rsid w:val="18A513D4"/>
    <w:rsid w:val="18A51508"/>
    <w:rsid w:val="18A515B3"/>
    <w:rsid w:val="18A515E8"/>
    <w:rsid w:val="18A51628"/>
    <w:rsid w:val="18A51696"/>
    <w:rsid w:val="18A51774"/>
    <w:rsid w:val="18A517B0"/>
    <w:rsid w:val="18A51815"/>
    <w:rsid w:val="18A51822"/>
    <w:rsid w:val="18A51832"/>
    <w:rsid w:val="18A5193F"/>
    <w:rsid w:val="18A51A99"/>
    <w:rsid w:val="18A51AA1"/>
    <w:rsid w:val="18A51BE3"/>
    <w:rsid w:val="18A51C39"/>
    <w:rsid w:val="18A51C6F"/>
    <w:rsid w:val="18A51D09"/>
    <w:rsid w:val="18A51D7C"/>
    <w:rsid w:val="18A51E43"/>
    <w:rsid w:val="18A51F0C"/>
    <w:rsid w:val="18A5202D"/>
    <w:rsid w:val="18A520C0"/>
    <w:rsid w:val="18A5213C"/>
    <w:rsid w:val="18A52150"/>
    <w:rsid w:val="18A5217D"/>
    <w:rsid w:val="18A521D3"/>
    <w:rsid w:val="18A522CC"/>
    <w:rsid w:val="18A52338"/>
    <w:rsid w:val="18A52490"/>
    <w:rsid w:val="18A524F8"/>
    <w:rsid w:val="18A52513"/>
    <w:rsid w:val="18A52523"/>
    <w:rsid w:val="18A52590"/>
    <w:rsid w:val="18A5269C"/>
    <w:rsid w:val="18A5274F"/>
    <w:rsid w:val="18A52780"/>
    <w:rsid w:val="18A5280E"/>
    <w:rsid w:val="18A52813"/>
    <w:rsid w:val="18A52866"/>
    <w:rsid w:val="18A528A7"/>
    <w:rsid w:val="18A52907"/>
    <w:rsid w:val="18A529B9"/>
    <w:rsid w:val="18A52B25"/>
    <w:rsid w:val="18A52B63"/>
    <w:rsid w:val="18A52B95"/>
    <w:rsid w:val="18A52C2C"/>
    <w:rsid w:val="18A52CE4"/>
    <w:rsid w:val="18A52D01"/>
    <w:rsid w:val="18A52D47"/>
    <w:rsid w:val="18A52D92"/>
    <w:rsid w:val="18A52EE6"/>
    <w:rsid w:val="18A52F65"/>
    <w:rsid w:val="18A52F70"/>
    <w:rsid w:val="18A52FE2"/>
    <w:rsid w:val="18A5306D"/>
    <w:rsid w:val="18A531A6"/>
    <w:rsid w:val="18A531B1"/>
    <w:rsid w:val="18A532AE"/>
    <w:rsid w:val="18A53348"/>
    <w:rsid w:val="18A53514"/>
    <w:rsid w:val="18A53527"/>
    <w:rsid w:val="18A5353F"/>
    <w:rsid w:val="18A5358D"/>
    <w:rsid w:val="18A53592"/>
    <w:rsid w:val="18A535CD"/>
    <w:rsid w:val="18A536AC"/>
    <w:rsid w:val="18A536FD"/>
    <w:rsid w:val="18A5374D"/>
    <w:rsid w:val="18A53782"/>
    <w:rsid w:val="18A537D5"/>
    <w:rsid w:val="18A537F7"/>
    <w:rsid w:val="18A538D4"/>
    <w:rsid w:val="18A5390B"/>
    <w:rsid w:val="18A53A11"/>
    <w:rsid w:val="18A53A5F"/>
    <w:rsid w:val="18A53C19"/>
    <w:rsid w:val="18A53C79"/>
    <w:rsid w:val="18A53CB3"/>
    <w:rsid w:val="18A53CDF"/>
    <w:rsid w:val="18A53D59"/>
    <w:rsid w:val="18A53D5A"/>
    <w:rsid w:val="18A53E44"/>
    <w:rsid w:val="18A53EEC"/>
    <w:rsid w:val="18A53EFE"/>
    <w:rsid w:val="18A53F81"/>
    <w:rsid w:val="18A54046"/>
    <w:rsid w:val="18A54069"/>
    <w:rsid w:val="18A540A0"/>
    <w:rsid w:val="18A54177"/>
    <w:rsid w:val="18A541AA"/>
    <w:rsid w:val="18A543D7"/>
    <w:rsid w:val="18A543F3"/>
    <w:rsid w:val="18A5456B"/>
    <w:rsid w:val="18A545A2"/>
    <w:rsid w:val="18A546BC"/>
    <w:rsid w:val="18A5474C"/>
    <w:rsid w:val="18A549E3"/>
    <w:rsid w:val="18A549FD"/>
    <w:rsid w:val="18A54AE0"/>
    <w:rsid w:val="18A54B5F"/>
    <w:rsid w:val="18A54B82"/>
    <w:rsid w:val="18A54BAD"/>
    <w:rsid w:val="18A54BBC"/>
    <w:rsid w:val="18A54CE8"/>
    <w:rsid w:val="18A54D0D"/>
    <w:rsid w:val="18A54D77"/>
    <w:rsid w:val="18A54DC0"/>
    <w:rsid w:val="18A54DCC"/>
    <w:rsid w:val="18A54EC8"/>
    <w:rsid w:val="18A54F07"/>
    <w:rsid w:val="18A54F1B"/>
    <w:rsid w:val="18A54FE7"/>
    <w:rsid w:val="18A55016"/>
    <w:rsid w:val="18A550BC"/>
    <w:rsid w:val="18A551C2"/>
    <w:rsid w:val="18A552A4"/>
    <w:rsid w:val="18A5532A"/>
    <w:rsid w:val="18A55346"/>
    <w:rsid w:val="18A5543D"/>
    <w:rsid w:val="18A554FC"/>
    <w:rsid w:val="18A555F1"/>
    <w:rsid w:val="18A55610"/>
    <w:rsid w:val="18A5563C"/>
    <w:rsid w:val="18A55648"/>
    <w:rsid w:val="18A55649"/>
    <w:rsid w:val="18A5568E"/>
    <w:rsid w:val="18A55787"/>
    <w:rsid w:val="18A5584A"/>
    <w:rsid w:val="18A55872"/>
    <w:rsid w:val="18A55A15"/>
    <w:rsid w:val="18A55AE7"/>
    <w:rsid w:val="18A55C38"/>
    <w:rsid w:val="18A55CDE"/>
    <w:rsid w:val="18A55D37"/>
    <w:rsid w:val="18A55D4F"/>
    <w:rsid w:val="18A55D5B"/>
    <w:rsid w:val="18A55DCB"/>
    <w:rsid w:val="18A55DE6"/>
    <w:rsid w:val="18A55EA8"/>
    <w:rsid w:val="18A560C8"/>
    <w:rsid w:val="18A5615A"/>
    <w:rsid w:val="18A56161"/>
    <w:rsid w:val="18A561F9"/>
    <w:rsid w:val="18A5623D"/>
    <w:rsid w:val="18A5625C"/>
    <w:rsid w:val="18A56291"/>
    <w:rsid w:val="18A562BD"/>
    <w:rsid w:val="18A5631E"/>
    <w:rsid w:val="18A56346"/>
    <w:rsid w:val="18A563C6"/>
    <w:rsid w:val="18A56431"/>
    <w:rsid w:val="18A564AC"/>
    <w:rsid w:val="18A565DE"/>
    <w:rsid w:val="18A565FA"/>
    <w:rsid w:val="18A56689"/>
    <w:rsid w:val="18A5669C"/>
    <w:rsid w:val="18A566DC"/>
    <w:rsid w:val="18A56720"/>
    <w:rsid w:val="18A56732"/>
    <w:rsid w:val="18A56735"/>
    <w:rsid w:val="18A56763"/>
    <w:rsid w:val="18A567C4"/>
    <w:rsid w:val="18A5680C"/>
    <w:rsid w:val="18A569DF"/>
    <w:rsid w:val="18A569E5"/>
    <w:rsid w:val="18A56A08"/>
    <w:rsid w:val="18A56A67"/>
    <w:rsid w:val="18A56A8D"/>
    <w:rsid w:val="18A56AB2"/>
    <w:rsid w:val="18A56BE0"/>
    <w:rsid w:val="18A56C70"/>
    <w:rsid w:val="18A56C97"/>
    <w:rsid w:val="18A56CC1"/>
    <w:rsid w:val="18A56CC4"/>
    <w:rsid w:val="18A56CC8"/>
    <w:rsid w:val="18A56D8A"/>
    <w:rsid w:val="18A56E2C"/>
    <w:rsid w:val="18A56EC3"/>
    <w:rsid w:val="18A56EE6"/>
    <w:rsid w:val="18A56F05"/>
    <w:rsid w:val="18A56FCA"/>
    <w:rsid w:val="18A570A9"/>
    <w:rsid w:val="18A57106"/>
    <w:rsid w:val="18A5710F"/>
    <w:rsid w:val="18A57129"/>
    <w:rsid w:val="18A571C8"/>
    <w:rsid w:val="18A57226"/>
    <w:rsid w:val="18A5723C"/>
    <w:rsid w:val="18A57278"/>
    <w:rsid w:val="18A572D3"/>
    <w:rsid w:val="18A5741B"/>
    <w:rsid w:val="18A57423"/>
    <w:rsid w:val="18A57472"/>
    <w:rsid w:val="18A574A3"/>
    <w:rsid w:val="18A574BF"/>
    <w:rsid w:val="18A5752B"/>
    <w:rsid w:val="18A57562"/>
    <w:rsid w:val="18A575AD"/>
    <w:rsid w:val="18A57639"/>
    <w:rsid w:val="18A57765"/>
    <w:rsid w:val="18A5776F"/>
    <w:rsid w:val="18A57901"/>
    <w:rsid w:val="18A57933"/>
    <w:rsid w:val="18A57979"/>
    <w:rsid w:val="18A57980"/>
    <w:rsid w:val="18A579A9"/>
    <w:rsid w:val="18A57B6F"/>
    <w:rsid w:val="18A57C5E"/>
    <w:rsid w:val="18A57CEE"/>
    <w:rsid w:val="18A57D2E"/>
    <w:rsid w:val="18A57D49"/>
    <w:rsid w:val="18A57D4A"/>
    <w:rsid w:val="18A57D57"/>
    <w:rsid w:val="18A57E68"/>
    <w:rsid w:val="18A57EF0"/>
    <w:rsid w:val="18A57F23"/>
    <w:rsid w:val="18A57F41"/>
    <w:rsid w:val="18A6007C"/>
    <w:rsid w:val="18A601A7"/>
    <w:rsid w:val="18A602EA"/>
    <w:rsid w:val="18A603C9"/>
    <w:rsid w:val="18A6048F"/>
    <w:rsid w:val="18A604AA"/>
    <w:rsid w:val="18A604AD"/>
    <w:rsid w:val="18A605A0"/>
    <w:rsid w:val="18A6061C"/>
    <w:rsid w:val="18A6062A"/>
    <w:rsid w:val="18A606E6"/>
    <w:rsid w:val="18A60758"/>
    <w:rsid w:val="18A6077E"/>
    <w:rsid w:val="18A60786"/>
    <w:rsid w:val="18A607F1"/>
    <w:rsid w:val="18A607FB"/>
    <w:rsid w:val="18A60AF5"/>
    <w:rsid w:val="18A60B5A"/>
    <w:rsid w:val="18A60BB0"/>
    <w:rsid w:val="18A60BB2"/>
    <w:rsid w:val="18A60BFE"/>
    <w:rsid w:val="18A60C0D"/>
    <w:rsid w:val="18A60C2C"/>
    <w:rsid w:val="18A60C93"/>
    <w:rsid w:val="18A60CAF"/>
    <w:rsid w:val="18A60CB1"/>
    <w:rsid w:val="18A60CD2"/>
    <w:rsid w:val="18A60D18"/>
    <w:rsid w:val="18A60D89"/>
    <w:rsid w:val="18A60E9E"/>
    <w:rsid w:val="18A60EB5"/>
    <w:rsid w:val="18A60F36"/>
    <w:rsid w:val="18A6103A"/>
    <w:rsid w:val="18A6106E"/>
    <w:rsid w:val="18A6109F"/>
    <w:rsid w:val="18A61211"/>
    <w:rsid w:val="18A612CE"/>
    <w:rsid w:val="18A612DC"/>
    <w:rsid w:val="18A61348"/>
    <w:rsid w:val="18A6134A"/>
    <w:rsid w:val="18A6134F"/>
    <w:rsid w:val="18A61387"/>
    <w:rsid w:val="18A61408"/>
    <w:rsid w:val="18A61429"/>
    <w:rsid w:val="18A6146A"/>
    <w:rsid w:val="18A6149C"/>
    <w:rsid w:val="18A614B9"/>
    <w:rsid w:val="18A614EF"/>
    <w:rsid w:val="18A61501"/>
    <w:rsid w:val="18A615A4"/>
    <w:rsid w:val="18A6163B"/>
    <w:rsid w:val="18A6168A"/>
    <w:rsid w:val="18A616E4"/>
    <w:rsid w:val="18A617F4"/>
    <w:rsid w:val="18A61851"/>
    <w:rsid w:val="18A6185C"/>
    <w:rsid w:val="18A6188F"/>
    <w:rsid w:val="18A61981"/>
    <w:rsid w:val="18A619A9"/>
    <w:rsid w:val="18A619DD"/>
    <w:rsid w:val="18A61A49"/>
    <w:rsid w:val="18A61B99"/>
    <w:rsid w:val="18A61BA6"/>
    <w:rsid w:val="18A61C99"/>
    <w:rsid w:val="18A61CA4"/>
    <w:rsid w:val="18A61D89"/>
    <w:rsid w:val="18A61D91"/>
    <w:rsid w:val="18A61DCF"/>
    <w:rsid w:val="18A61EB7"/>
    <w:rsid w:val="18A61F63"/>
    <w:rsid w:val="18A61FB1"/>
    <w:rsid w:val="18A62029"/>
    <w:rsid w:val="18A62091"/>
    <w:rsid w:val="18A62189"/>
    <w:rsid w:val="18A62196"/>
    <w:rsid w:val="18A62268"/>
    <w:rsid w:val="18A6237D"/>
    <w:rsid w:val="18A623B1"/>
    <w:rsid w:val="18A62431"/>
    <w:rsid w:val="18A62503"/>
    <w:rsid w:val="18A62509"/>
    <w:rsid w:val="18A62552"/>
    <w:rsid w:val="18A62585"/>
    <w:rsid w:val="18A62598"/>
    <w:rsid w:val="18A625C1"/>
    <w:rsid w:val="18A626AF"/>
    <w:rsid w:val="18A626D0"/>
    <w:rsid w:val="18A62781"/>
    <w:rsid w:val="18A627B0"/>
    <w:rsid w:val="18A627EF"/>
    <w:rsid w:val="18A62805"/>
    <w:rsid w:val="18A628DB"/>
    <w:rsid w:val="18A6297F"/>
    <w:rsid w:val="18A62987"/>
    <w:rsid w:val="18A629C6"/>
    <w:rsid w:val="18A62A5B"/>
    <w:rsid w:val="18A62B5D"/>
    <w:rsid w:val="18A62B7A"/>
    <w:rsid w:val="18A62B90"/>
    <w:rsid w:val="18A62BB6"/>
    <w:rsid w:val="18A62BF7"/>
    <w:rsid w:val="18A62C46"/>
    <w:rsid w:val="18A62D03"/>
    <w:rsid w:val="18A62D32"/>
    <w:rsid w:val="18A62DB9"/>
    <w:rsid w:val="18A62E0C"/>
    <w:rsid w:val="18A62E2B"/>
    <w:rsid w:val="18A62F10"/>
    <w:rsid w:val="18A62F91"/>
    <w:rsid w:val="18A6310A"/>
    <w:rsid w:val="18A632A1"/>
    <w:rsid w:val="18A633C1"/>
    <w:rsid w:val="18A633E0"/>
    <w:rsid w:val="18A6342F"/>
    <w:rsid w:val="18A634B4"/>
    <w:rsid w:val="18A635AB"/>
    <w:rsid w:val="18A6364B"/>
    <w:rsid w:val="18A63680"/>
    <w:rsid w:val="18A637F1"/>
    <w:rsid w:val="18A637F3"/>
    <w:rsid w:val="18A637FB"/>
    <w:rsid w:val="18A637FF"/>
    <w:rsid w:val="18A6382C"/>
    <w:rsid w:val="18A638D4"/>
    <w:rsid w:val="18A638DE"/>
    <w:rsid w:val="18A63926"/>
    <w:rsid w:val="18A63955"/>
    <w:rsid w:val="18A639AB"/>
    <w:rsid w:val="18A639B9"/>
    <w:rsid w:val="18A63A53"/>
    <w:rsid w:val="18A63ABE"/>
    <w:rsid w:val="18A63B5A"/>
    <w:rsid w:val="18A63C33"/>
    <w:rsid w:val="18A63C76"/>
    <w:rsid w:val="18A63D16"/>
    <w:rsid w:val="18A63D8B"/>
    <w:rsid w:val="18A63DDD"/>
    <w:rsid w:val="18A63ED2"/>
    <w:rsid w:val="18A63ED8"/>
    <w:rsid w:val="18A63F11"/>
    <w:rsid w:val="18A63F66"/>
    <w:rsid w:val="18A63FE5"/>
    <w:rsid w:val="18A640A9"/>
    <w:rsid w:val="18A6428D"/>
    <w:rsid w:val="18A642B6"/>
    <w:rsid w:val="18A643F9"/>
    <w:rsid w:val="18A6444E"/>
    <w:rsid w:val="18A64455"/>
    <w:rsid w:val="18A64487"/>
    <w:rsid w:val="18A644B7"/>
    <w:rsid w:val="18A64558"/>
    <w:rsid w:val="18A64619"/>
    <w:rsid w:val="18A64621"/>
    <w:rsid w:val="18A646C3"/>
    <w:rsid w:val="18A646E3"/>
    <w:rsid w:val="18A64736"/>
    <w:rsid w:val="18A64802"/>
    <w:rsid w:val="18A6488C"/>
    <w:rsid w:val="18A648E2"/>
    <w:rsid w:val="18A64BA4"/>
    <w:rsid w:val="18A64C26"/>
    <w:rsid w:val="18A64CDE"/>
    <w:rsid w:val="18A64D37"/>
    <w:rsid w:val="18A64E48"/>
    <w:rsid w:val="18A64EE0"/>
    <w:rsid w:val="18A64F89"/>
    <w:rsid w:val="18A65051"/>
    <w:rsid w:val="18A65147"/>
    <w:rsid w:val="18A651A5"/>
    <w:rsid w:val="18A651F5"/>
    <w:rsid w:val="18A652C0"/>
    <w:rsid w:val="18A65355"/>
    <w:rsid w:val="18A653AF"/>
    <w:rsid w:val="18A653EA"/>
    <w:rsid w:val="18A6561D"/>
    <w:rsid w:val="18A6569E"/>
    <w:rsid w:val="18A656D4"/>
    <w:rsid w:val="18A656F5"/>
    <w:rsid w:val="18A656FD"/>
    <w:rsid w:val="18A6575E"/>
    <w:rsid w:val="18A65766"/>
    <w:rsid w:val="18A65772"/>
    <w:rsid w:val="18A65797"/>
    <w:rsid w:val="18A65823"/>
    <w:rsid w:val="18A658AB"/>
    <w:rsid w:val="18A658D0"/>
    <w:rsid w:val="18A6590D"/>
    <w:rsid w:val="18A65972"/>
    <w:rsid w:val="18A65996"/>
    <w:rsid w:val="18A659A8"/>
    <w:rsid w:val="18A65A4C"/>
    <w:rsid w:val="18A65B37"/>
    <w:rsid w:val="18A65D34"/>
    <w:rsid w:val="18A65D45"/>
    <w:rsid w:val="18A65E26"/>
    <w:rsid w:val="18A65E58"/>
    <w:rsid w:val="18A65E69"/>
    <w:rsid w:val="18A65E73"/>
    <w:rsid w:val="18A65E8B"/>
    <w:rsid w:val="18A65F09"/>
    <w:rsid w:val="18A65F45"/>
    <w:rsid w:val="18A65F4D"/>
    <w:rsid w:val="18A65FE5"/>
    <w:rsid w:val="18A6602C"/>
    <w:rsid w:val="18A660F4"/>
    <w:rsid w:val="18A66205"/>
    <w:rsid w:val="18A662BB"/>
    <w:rsid w:val="18A662DB"/>
    <w:rsid w:val="18A66327"/>
    <w:rsid w:val="18A665F8"/>
    <w:rsid w:val="18A66672"/>
    <w:rsid w:val="18A666B1"/>
    <w:rsid w:val="18A666D5"/>
    <w:rsid w:val="18A6670C"/>
    <w:rsid w:val="18A6676B"/>
    <w:rsid w:val="18A66789"/>
    <w:rsid w:val="18A667CE"/>
    <w:rsid w:val="18A668B1"/>
    <w:rsid w:val="18A668F5"/>
    <w:rsid w:val="18A6693A"/>
    <w:rsid w:val="18A6693E"/>
    <w:rsid w:val="18A6695F"/>
    <w:rsid w:val="18A6698C"/>
    <w:rsid w:val="18A669D0"/>
    <w:rsid w:val="18A66AD4"/>
    <w:rsid w:val="18A66B11"/>
    <w:rsid w:val="18A66B2C"/>
    <w:rsid w:val="18A66B3C"/>
    <w:rsid w:val="18A66C3C"/>
    <w:rsid w:val="18A66C72"/>
    <w:rsid w:val="18A66C80"/>
    <w:rsid w:val="18A66E87"/>
    <w:rsid w:val="18A66F31"/>
    <w:rsid w:val="18A6704A"/>
    <w:rsid w:val="18A67078"/>
    <w:rsid w:val="18A670B3"/>
    <w:rsid w:val="18A671A7"/>
    <w:rsid w:val="18A67251"/>
    <w:rsid w:val="18A6732C"/>
    <w:rsid w:val="18A673E0"/>
    <w:rsid w:val="18A673EE"/>
    <w:rsid w:val="18A67469"/>
    <w:rsid w:val="18A67493"/>
    <w:rsid w:val="18A674AA"/>
    <w:rsid w:val="18A674DA"/>
    <w:rsid w:val="18A67506"/>
    <w:rsid w:val="18A6766D"/>
    <w:rsid w:val="18A6783D"/>
    <w:rsid w:val="18A67858"/>
    <w:rsid w:val="18A678BA"/>
    <w:rsid w:val="18A679E0"/>
    <w:rsid w:val="18A67AED"/>
    <w:rsid w:val="18A67AEE"/>
    <w:rsid w:val="18A67AF7"/>
    <w:rsid w:val="18A67BB5"/>
    <w:rsid w:val="18A67C00"/>
    <w:rsid w:val="18A67C50"/>
    <w:rsid w:val="18A67CBA"/>
    <w:rsid w:val="18A67D6B"/>
    <w:rsid w:val="18A67DF6"/>
    <w:rsid w:val="18A67E1B"/>
    <w:rsid w:val="18A67EB8"/>
    <w:rsid w:val="18A67F74"/>
    <w:rsid w:val="18A67FF0"/>
    <w:rsid w:val="18A7007F"/>
    <w:rsid w:val="18A700A9"/>
    <w:rsid w:val="18A70115"/>
    <w:rsid w:val="18A70197"/>
    <w:rsid w:val="18A70261"/>
    <w:rsid w:val="18A70262"/>
    <w:rsid w:val="18A70288"/>
    <w:rsid w:val="18A702B4"/>
    <w:rsid w:val="18A703E4"/>
    <w:rsid w:val="18A70434"/>
    <w:rsid w:val="18A7044D"/>
    <w:rsid w:val="18A7045B"/>
    <w:rsid w:val="18A7045C"/>
    <w:rsid w:val="18A70519"/>
    <w:rsid w:val="18A70698"/>
    <w:rsid w:val="18A7069B"/>
    <w:rsid w:val="18A706C7"/>
    <w:rsid w:val="18A706E1"/>
    <w:rsid w:val="18A706E5"/>
    <w:rsid w:val="18A707A3"/>
    <w:rsid w:val="18A70B11"/>
    <w:rsid w:val="18A70B67"/>
    <w:rsid w:val="18A70BCB"/>
    <w:rsid w:val="18A70C77"/>
    <w:rsid w:val="18A70D19"/>
    <w:rsid w:val="18A70E0C"/>
    <w:rsid w:val="18A70F44"/>
    <w:rsid w:val="18A70FF1"/>
    <w:rsid w:val="18A7101A"/>
    <w:rsid w:val="18A710EF"/>
    <w:rsid w:val="18A71158"/>
    <w:rsid w:val="18A71207"/>
    <w:rsid w:val="18A7124B"/>
    <w:rsid w:val="18A71273"/>
    <w:rsid w:val="18A713E8"/>
    <w:rsid w:val="18A713F0"/>
    <w:rsid w:val="18A713F4"/>
    <w:rsid w:val="18A71488"/>
    <w:rsid w:val="18A714A0"/>
    <w:rsid w:val="18A714B8"/>
    <w:rsid w:val="18A715DD"/>
    <w:rsid w:val="18A7163C"/>
    <w:rsid w:val="18A71685"/>
    <w:rsid w:val="18A71753"/>
    <w:rsid w:val="18A717A4"/>
    <w:rsid w:val="18A71810"/>
    <w:rsid w:val="18A7195C"/>
    <w:rsid w:val="18A71A30"/>
    <w:rsid w:val="18A71A3C"/>
    <w:rsid w:val="18A71B22"/>
    <w:rsid w:val="18A71B8F"/>
    <w:rsid w:val="18A71BA0"/>
    <w:rsid w:val="18A71C70"/>
    <w:rsid w:val="18A71CCE"/>
    <w:rsid w:val="18A71DD1"/>
    <w:rsid w:val="18A71E00"/>
    <w:rsid w:val="18A71E32"/>
    <w:rsid w:val="18A71E42"/>
    <w:rsid w:val="18A71E5C"/>
    <w:rsid w:val="18A71E60"/>
    <w:rsid w:val="18A7223C"/>
    <w:rsid w:val="18A722CD"/>
    <w:rsid w:val="18A723A1"/>
    <w:rsid w:val="18A724BE"/>
    <w:rsid w:val="18A72563"/>
    <w:rsid w:val="18A725EF"/>
    <w:rsid w:val="18A72605"/>
    <w:rsid w:val="18A72623"/>
    <w:rsid w:val="18A72637"/>
    <w:rsid w:val="18A7263C"/>
    <w:rsid w:val="18A7268F"/>
    <w:rsid w:val="18A72724"/>
    <w:rsid w:val="18A727AC"/>
    <w:rsid w:val="18A72848"/>
    <w:rsid w:val="18A7287A"/>
    <w:rsid w:val="18A7288C"/>
    <w:rsid w:val="18A728CD"/>
    <w:rsid w:val="18A728F6"/>
    <w:rsid w:val="18A72941"/>
    <w:rsid w:val="18A72977"/>
    <w:rsid w:val="18A729A6"/>
    <w:rsid w:val="18A729B8"/>
    <w:rsid w:val="18A72A0B"/>
    <w:rsid w:val="18A72A29"/>
    <w:rsid w:val="18A72A90"/>
    <w:rsid w:val="18A72B20"/>
    <w:rsid w:val="18A72BA4"/>
    <w:rsid w:val="18A72BCC"/>
    <w:rsid w:val="18A72C08"/>
    <w:rsid w:val="18A72CC5"/>
    <w:rsid w:val="18A72CCC"/>
    <w:rsid w:val="18A72D25"/>
    <w:rsid w:val="18A72E00"/>
    <w:rsid w:val="18A72E6C"/>
    <w:rsid w:val="18A72EB6"/>
    <w:rsid w:val="18A72EF6"/>
    <w:rsid w:val="18A730E7"/>
    <w:rsid w:val="18A73250"/>
    <w:rsid w:val="18A735B5"/>
    <w:rsid w:val="18A736A0"/>
    <w:rsid w:val="18A736D4"/>
    <w:rsid w:val="18A736E4"/>
    <w:rsid w:val="18A7374A"/>
    <w:rsid w:val="18A7377C"/>
    <w:rsid w:val="18A73823"/>
    <w:rsid w:val="18A73852"/>
    <w:rsid w:val="18A73A2E"/>
    <w:rsid w:val="18A73A5D"/>
    <w:rsid w:val="18A73AAA"/>
    <w:rsid w:val="18A73B06"/>
    <w:rsid w:val="18A73BD1"/>
    <w:rsid w:val="18A73C55"/>
    <w:rsid w:val="18A73D53"/>
    <w:rsid w:val="18A73D8A"/>
    <w:rsid w:val="18A73EE7"/>
    <w:rsid w:val="18A73FB8"/>
    <w:rsid w:val="18A74056"/>
    <w:rsid w:val="18A740AA"/>
    <w:rsid w:val="18A74171"/>
    <w:rsid w:val="18A7422D"/>
    <w:rsid w:val="18A742A5"/>
    <w:rsid w:val="18A742E8"/>
    <w:rsid w:val="18A74344"/>
    <w:rsid w:val="18A7441E"/>
    <w:rsid w:val="18A74442"/>
    <w:rsid w:val="18A74446"/>
    <w:rsid w:val="18A744F2"/>
    <w:rsid w:val="18A7456C"/>
    <w:rsid w:val="18A745DA"/>
    <w:rsid w:val="18A745E3"/>
    <w:rsid w:val="18A7488B"/>
    <w:rsid w:val="18A74911"/>
    <w:rsid w:val="18A749F7"/>
    <w:rsid w:val="18A74A4C"/>
    <w:rsid w:val="18A74A81"/>
    <w:rsid w:val="18A74B2B"/>
    <w:rsid w:val="18A74B5A"/>
    <w:rsid w:val="18A74BAE"/>
    <w:rsid w:val="18A74BC7"/>
    <w:rsid w:val="18A74C06"/>
    <w:rsid w:val="18A74CE0"/>
    <w:rsid w:val="18A74CEB"/>
    <w:rsid w:val="18A74D17"/>
    <w:rsid w:val="18A74D1F"/>
    <w:rsid w:val="18A74D2A"/>
    <w:rsid w:val="18A74DDF"/>
    <w:rsid w:val="18A74E79"/>
    <w:rsid w:val="18A74EE3"/>
    <w:rsid w:val="18A74F86"/>
    <w:rsid w:val="18A74FB3"/>
    <w:rsid w:val="18A74FBD"/>
    <w:rsid w:val="18A7501A"/>
    <w:rsid w:val="18A75217"/>
    <w:rsid w:val="18A75220"/>
    <w:rsid w:val="18A7523E"/>
    <w:rsid w:val="18A75256"/>
    <w:rsid w:val="18A75319"/>
    <w:rsid w:val="18A753D7"/>
    <w:rsid w:val="18A75401"/>
    <w:rsid w:val="18A75495"/>
    <w:rsid w:val="18A755AF"/>
    <w:rsid w:val="18A755D8"/>
    <w:rsid w:val="18A75632"/>
    <w:rsid w:val="18A7565F"/>
    <w:rsid w:val="18A75684"/>
    <w:rsid w:val="18A757DB"/>
    <w:rsid w:val="18A7587B"/>
    <w:rsid w:val="18A7589D"/>
    <w:rsid w:val="18A758A8"/>
    <w:rsid w:val="18A75A28"/>
    <w:rsid w:val="18A75A66"/>
    <w:rsid w:val="18A75B7E"/>
    <w:rsid w:val="18A75BAA"/>
    <w:rsid w:val="18A75CB0"/>
    <w:rsid w:val="18A75D87"/>
    <w:rsid w:val="18A75DE0"/>
    <w:rsid w:val="18A75E29"/>
    <w:rsid w:val="18A75E70"/>
    <w:rsid w:val="18A76083"/>
    <w:rsid w:val="18A76110"/>
    <w:rsid w:val="18A76113"/>
    <w:rsid w:val="18A76138"/>
    <w:rsid w:val="18A761B2"/>
    <w:rsid w:val="18A762C6"/>
    <w:rsid w:val="18A763EA"/>
    <w:rsid w:val="18A763F6"/>
    <w:rsid w:val="18A76413"/>
    <w:rsid w:val="18A76485"/>
    <w:rsid w:val="18A764C1"/>
    <w:rsid w:val="18A764EF"/>
    <w:rsid w:val="18A76519"/>
    <w:rsid w:val="18A765D2"/>
    <w:rsid w:val="18A76602"/>
    <w:rsid w:val="18A766B6"/>
    <w:rsid w:val="18A766BA"/>
    <w:rsid w:val="18A7677A"/>
    <w:rsid w:val="18A768DF"/>
    <w:rsid w:val="18A768E3"/>
    <w:rsid w:val="18A76921"/>
    <w:rsid w:val="18A769C9"/>
    <w:rsid w:val="18A769CA"/>
    <w:rsid w:val="18A76A3F"/>
    <w:rsid w:val="18A76BB1"/>
    <w:rsid w:val="18A76BD5"/>
    <w:rsid w:val="18A76C66"/>
    <w:rsid w:val="18A76C72"/>
    <w:rsid w:val="18A76C75"/>
    <w:rsid w:val="18A76D20"/>
    <w:rsid w:val="18A76DAF"/>
    <w:rsid w:val="18A76E26"/>
    <w:rsid w:val="18A76E60"/>
    <w:rsid w:val="18A76F8B"/>
    <w:rsid w:val="18A770D4"/>
    <w:rsid w:val="18A770F8"/>
    <w:rsid w:val="18A77177"/>
    <w:rsid w:val="18A771A2"/>
    <w:rsid w:val="18A7728E"/>
    <w:rsid w:val="18A772C7"/>
    <w:rsid w:val="18A772FB"/>
    <w:rsid w:val="18A77351"/>
    <w:rsid w:val="18A77392"/>
    <w:rsid w:val="18A773FD"/>
    <w:rsid w:val="18A774A3"/>
    <w:rsid w:val="18A77584"/>
    <w:rsid w:val="18A77587"/>
    <w:rsid w:val="18A77591"/>
    <w:rsid w:val="18A77599"/>
    <w:rsid w:val="18A77644"/>
    <w:rsid w:val="18A77702"/>
    <w:rsid w:val="18A77784"/>
    <w:rsid w:val="18A77818"/>
    <w:rsid w:val="18A7781E"/>
    <w:rsid w:val="18A7784D"/>
    <w:rsid w:val="18A7795A"/>
    <w:rsid w:val="18A7795C"/>
    <w:rsid w:val="18A779E2"/>
    <w:rsid w:val="18A77A75"/>
    <w:rsid w:val="18A77A89"/>
    <w:rsid w:val="18A77B1A"/>
    <w:rsid w:val="18A77BCB"/>
    <w:rsid w:val="18A77C4F"/>
    <w:rsid w:val="18A77C7D"/>
    <w:rsid w:val="18A77CAF"/>
    <w:rsid w:val="18A77E0D"/>
    <w:rsid w:val="18A77EF2"/>
    <w:rsid w:val="18A77F22"/>
    <w:rsid w:val="18A77F9F"/>
    <w:rsid w:val="18A8006C"/>
    <w:rsid w:val="18A8020F"/>
    <w:rsid w:val="18A80216"/>
    <w:rsid w:val="18A8027C"/>
    <w:rsid w:val="18A803BD"/>
    <w:rsid w:val="18A804BB"/>
    <w:rsid w:val="18A804C8"/>
    <w:rsid w:val="18A804F6"/>
    <w:rsid w:val="18A8051B"/>
    <w:rsid w:val="18A80532"/>
    <w:rsid w:val="18A80611"/>
    <w:rsid w:val="18A806C6"/>
    <w:rsid w:val="18A8070E"/>
    <w:rsid w:val="18A80761"/>
    <w:rsid w:val="18A80911"/>
    <w:rsid w:val="18A8092E"/>
    <w:rsid w:val="18A809CC"/>
    <w:rsid w:val="18A809FB"/>
    <w:rsid w:val="18A80A58"/>
    <w:rsid w:val="18A80ADC"/>
    <w:rsid w:val="18A80AF1"/>
    <w:rsid w:val="18A80B88"/>
    <w:rsid w:val="18A80BE5"/>
    <w:rsid w:val="18A80C12"/>
    <w:rsid w:val="18A80CC2"/>
    <w:rsid w:val="18A80E1F"/>
    <w:rsid w:val="18A80FD1"/>
    <w:rsid w:val="18A8111E"/>
    <w:rsid w:val="18A8113F"/>
    <w:rsid w:val="18A81159"/>
    <w:rsid w:val="18A8117E"/>
    <w:rsid w:val="18A811D4"/>
    <w:rsid w:val="18A81201"/>
    <w:rsid w:val="18A8120A"/>
    <w:rsid w:val="18A81256"/>
    <w:rsid w:val="18A8125C"/>
    <w:rsid w:val="18A81266"/>
    <w:rsid w:val="18A812CE"/>
    <w:rsid w:val="18A81421"/>
    <w:rsid w:val="18A81526"/>
    <w:rsid w:val="18A815F6"/>
    <w:rsid w:val="18A81691"/>
    <w:rsid w:val="18A8175C"/>
    <w:rsid w:val="18A8176B"/>
    <w:rsid w:val="18A81834"/>
    <w:rsid w:val="18A81841"/>
    <w:rsid w:val="18A81849"/>
    <w:rsid w:val="18A8185C"/>
    <w:rsid w:val="18A8186D"/>
    <w:rsid w:val="18A81942"/>
    <w:rsid w:val="18A819B0"/>
    <w:rsid w:val="18A819DA"/>
    <w:rsid w:val="18A81A4A"/>
    <w:rsid w:val="18A81A64"/>
    <w:rsid w:val="18A81B6B"/>
    <w:rsid w:val="18A81BCE"/>
    <w:rsid w:val="18A81C89"/>
    <w:rsid w:val="18A81CFA"/>
    <w:rsid w:val="18A81D4C"/>
    <w:rsid w:val="18A81D5E"/>
    <w:rsid w:val="18A81E14"/>
    <w:rsid w:val="18A81E2B"/>
    <w:rsid w:val="18A81E37"/>
    <w:rsid w:val="18A81EA0"/>
    <w:rsid w:val="18A81F32"/>
    <w:rsid w:val="18A81F5F"/>
    <w:rsid w:val="18A81F61"/>
    <w:rsid w:val="18A81F75"/>
    <w:rsid w:val="18A81FCE"/>
    <w:rsid w:val="18A82050"/>
    <w:rsid w:val="18A8207B"/>
    <w:rsid w:val="18A821DA"/>
    <w:rsid w:val="18A82255"/>
    <w:rsid w:val="18A82267"/>
    <w:rsid w:val="18A8228C"/>
    <w:rsid w:val="18A822A2"/>
    <w:rsid w:val="18A82369"/>
    <w:rsid w:val="18A8236F"/>
    <w:rsid w:val="18A823DE"/>
    <w:rsid w:val="18A82482"/>
    <w:rsid w:val="18A824A3"/>
    <w:rsid w:val="18A82519"/>
    <w:rsid w:val="18A825C1"/>
    <w:rsid w:val="18A825DF"/>
    <w:rsid w:val="18A8269D"/>
    <w:rsid w:val="18A82716"/>
    <w:rsid w:val="18A82745"/>
    <w:rsid w:val="18A82782"/>
    <w:rsid w:val="18A827DA"/>
    <w:rsid w:val="18A82841"/>
    <w:rsid w:val="18A82855"/>
    <w:rsid w:val="18A82897"/>
    <w:rsid w:val="18A82976"/>
    <w:rsid w:val="18A829D7"/>
    <w:rsid w:val="18A829E7"/>
    <w:rsid w:val="18A82A2B"/>
    <w:rsid w:val="18A82B13"/>
    <w:rsid w:val="18A82BA2"/>
    <w:rsid w:val="18A82BD5"/>
    <w:rsid w:val="18A82C1D"/>
    <w:rsid w:val="18A82D38"/>
    <w:rsid w:val="18A82D4F"/>
    <w:rsid w:val="18A82D66"/>
    <w:rsid w:val="18A82EEC"/>
    <w:rsid w:val="18A830C8"/>
    <w:rsid w:val="18A83143"/>
    <w:rsid w:val="18A83162"/>
    <w:rsid w:val="18A831D6"/>
    <w:rsid w:val="18A831EE"/>
    <w:rsid w:val="18A832FA"/>
    <w:rsid w:val="18A83441"/>
    <w:rsid w:val="18A83465"/>
    <w:rsid w:val="18A834EB"/>
    <w:rsid w:val="18A83581"/>
    <w:rsid w:val="18A835C8"/>
    <w:rsid w:val="18A836BA"/>
    <w:rsid w:val="18A836CE"/>
    <w:rsid w:val="18A8370E"/>
    <w:rsid w:val="18A8371E"/>
    <w:rsid w:val="18A837CB"/>
    <w:rsid w:val="18A83806"/>
    <w:rsid w:val="18A838C2"/>
    <w:rsid w:val="18A83946"/>
    <w:rsid w:val="18A8396C"/>
    <w:rsid w:val="18A83A20"/>
    <w:rsid w:val="18A83BA2"/>
    <w:rsid w:val="18A83E19"/>
    <w:rsid w:val="18A83E8D"/>
    <w:rsid w:val="18A83E91"/>
    <w:rsid w:val="18A83EAB"/>
    <w:rsid w:val="18A84095"/>
    <w:rsid w:val="18A840B1"/>
    <w:rsid w:val="18A841CB"/>
    <w:rsid w:val="18A842DF"/>
    <w:rsid w:val="18A84324"/>
    <w:rsid w:val="18A8432A"/>
    <w:rsid w:val="18A8435B"/>
    <w:rsid w:val="18A84405"/>
    <w:rsid w:val="18A84436"/>
    <w:rsid w:val="18A8450B"/>
    <w:rsid w:val="18A8450E"/>
    <w:rsid w:val="18A846F0"/>
    <w:rsid w:val="18A84897"/>
    <w:rsid w:val="18A8496C"/>
    <w:rsid w:val="18A84A69"/>
    <w:rsid w:val="18A84B0A"/>
    <w:rsid w:val="18A84C52"/>
    <w:rsid w:val="18A84CA7"/>
    <w:rsid w:val="18A84CF0"/>
    <w:rsid w:val="18A84FAB"/>
    <w:rsid w:val="18A84FFA"/>
    <w:rsid w:val="18A850B8"/>
    <w:rsid w:val="18A850E6"/>
    <w:rsid w:val="18A851D5"/>
    <w:rsid w:val="18A85342"/>
    <w:rsid w:val="18A8534E"/>
    <w:rsid w:val="18A85488"/>
    <w:rsid w:val="18A854BA"/>
    <w:rsid w:val="18A85575"/>
    <w:rsid w:val="18A855EB"/>
    <w:rsid w:val="18A856D6"/>
    <w:rsid w:val="18A8578C"/>
    <w:rsid w:val="18A857C9"/>
    <w:rsid w:val="18A857FA"/>
    <w:rsid w:val="18A85825"/>
    <w:rsid w:val="18A8583E"/>
    <w:rsid w:val="18A858E6"/>
    <w:rsid w:val="18A85909"/>
    <w:rsid w:val="18A8590D"/>
    <w:rsid w:val="18A85943"/>
    <w:rsid w:val="18A8594D"/>
    <w:rsid w:val="18A8596B"/>
    <w:rsid w:val="18A85986"/>
    <w:rsid w:val="18A85A5A"/>
    <w:rsid w:val="18A85A7A"/>
    <w:rsid w:val="18A85C61"/>
    <w:rsid w:val="18A85CD7"/>
    <w:rsid w:val="18A85D17"/>
    <w:rsid w:val="18A85D27"/>
    <w:rsid w:val="18A85D71"/>
    <w:rsid w:val="18A85E4A"/>
    <w:rsid w:val="18A85E50"/>
    <w:rsid w:val="18A85E8B"/>
    <w:rsid w:val="18A85ECD"/>
    <w:rsid w:val="18A85FCA"/>
    <w:rsid w:val="18A860ED"/>
    <w:rsid w:val="18A86101"/>
    <w:rsid w:val="18A86119"/>
    <w:rsid w:val="18A86169"/>
    <w:rsid w:val="18A8618C"/>
    <w:rsid w:val="18A861ED"/>
    <w:rsid w:val="18A861F1"/>
    <w:rsid w:val="18A8626F"/>
    <w:rsid w:val="18A86508"/>
    <w:rsid w:val="18A86599"/>
    <w:rsid w:val="18A865C0"/>
    <w:rsid w:val="18A868B9"/>
    <w:rsid w:val="18A86942"/>
    <w:rsid w:val="18A8697B"/>
    <w:rsid w:val="18A86991"/>
    <w:rsid w:val="18A86A09"/>
    <w:rsid w:val="18A86A74"/>
    <w:rsid w:val="18A86B1D"/>
    <w:rsid w:val="18A86B4F"/>
    <w:rsid w:val="18A86D00"/>
    <w:rsid w:val="18A86D9E"/>
    <w:rsid w:val="18A86E7B"/>
    <w:rsid w:val="18A86E9C"/>
    <w:rsid w:val="18A86EA5"/>
    <w:rsid w:val="18A86F1E"/>
    <w:rsid w:val="18A86F9C"/>
    <w:rsid w:val="18A86FFB"/>
    <w:rsid w:val="18A87028"/>
    <w:rsid w:val="18A87053"/>
    <w:rsid w:val="18A87109"/>
    <w:rsid w:val="18A87190"/>
    <w:rsid w:val="18A871CB"/>
    <w:rsid w:val="18A87207"/>
    <w:rsid w:val="18A87440"/>
    <w:rsid w:val="18A87503"/>
    <w:rsid w:val="18A8758F"/>
    <w:rsid w:val="18A875AE"/>
    <w:rsid w:val="18A87632"/>
    <w:rsid w:val="18A87684"/>
    <w:rsid w:val="18A876B1"/>
    <w:rsid w:val="18A87715"/>
    <w:rsid w:val="18A8777A"/>
    <w:rsid w:val="18A87871"/>
    <w:rsid w:val="18A8793D"/>
    <w:rsid w:val="18A87A40"/>
    <w:rsid w:val="18A87A6E"/>
    <w:rsid w:val="18A87AE9"/>
    <w:rsid w:val="18A87BBE"/>
    <w:rsid w:val="18A87BC1"/>
    <w:rsid w:val="18A87C62"/>
    <w:rsid w:val="18A87CD8"/>
    <w:rsid w:val="18A87D12"/>
    <w:rsid w:val="18A87D42"/>
    <w:rsid w:val="18A87E4D"/>
    <w:rsid w:val="18A87EAD"/>
    <w:rsid w:val="18A87EEB"/>
    <w:rsid w:val="18A90030"/>
    <w:rsid w:val="18A90069"/>
    <w:rsid w:val="18A90217"/>
    <w:rsid w:val="18A902B5"/>
    <w:rsid w:val="18A9030F"/>
    <w:rsid w:val="18A90400"/>
    <w:rsid w:val="18A90425"/>
    <w:rsid w:val="18A904FD"/>
    <w:rsid w:val="18A90517"/>
    <w:rsid w:val="18A90539"/>
    <w:rsid w:val="18A90544"/>
    <w:rsid w:val="18A905DB"/>
    <w:rsid w:val="18A905FC"/>
    <w:rsid w:val="18A90617"/>
    <w:rsid w:val="18A9063F"/>
    <w:rsid w:val="18A90778"/>
    <w:rsid w:val="18A907CB"/>
    <w:rsid w:val="18A9081A"/>
    <w:rsid w:val="18A90841"/>
    <w:rsid w:val="18A90877"/>
    <w:rsid w:val="18A908AF"/>
    <w:rsid w:val="18A908CF"/>
    <w:rsid w:val="18A90924"/>
    <w:rsid w:val="18A90964"/>
    <w:rsid w:val="18A909EE"/>
    <w:rsid w:val="18A90A37"/>
    <w:rsid w:val="18A90A76"/>
    <w:rsid w:val="18A90A78"/>
    <w:rsid w:val="18A90A97"/>
    <w:rsid w:val="18A90AB0"/>
    <w:rsid w:val="18A90BA0"/>
    <w:rsid w:val="18A90D54"/>
    <w:rsid w:val="18A90E79"/>
    <w:rsid w:val="18A90FA3"/>
    <w:rsid w:val="18A91017"/>
    <w:rsid w:val="18A91030"/>
    <w:rsid w:val="18A91037"/>
    <w:rsid w:val="18A911AC"/>
    <w:rsid w:val="18A91215"/>
    <w:rsid w:val="18A9121A"/>
    <w:rsid w:val="18A91281"/>
    <w:rsid w:val="18A912B9"/>
    <w:rsid w:val="18A912C9"/>
    <w:rsid w:val="18A912D3"/>
    <w:rsid w:val="18A91333"/>
    <w:rsid w:val="18A91376"/>
    <w:rsid w:val="18A913A4"/>
    <w:rsid w:val="18A91407"/>
    <w:rsid w:val="18A9140D"/>
    <w:rsid w:val="18A9140F"/>
    <w:rsid w:val="18A91487"/>
    <w:rsid w:val="18A914A8"/>
    <w:rsid w:val="18A9154F"/>
    <w:rsid w:val="18A9155D"/>
    <w:rsid w:val="18A91565"/>
    <w:rsid w:val="18A91698"/>
    <w:rsid w:val="18A916DB"/>
    <w:rsid w:val="18A917FB"/>
    <w:rsid w:val="18A9194F"/>
    <w:rsid w:val="18A91965"/>
    <w:rsid w:val="18A919EB"/>
    <w:rsid w:val="18A91A5F"/>
    <w:rsid w:val="18A91AC6"/>
    <w:rsid w:val="18A91AC8"/>
    <w:rsid w:val="18A91B1B"/>
    <w:rsid w:val="18A91B32"/>
    <w:rsid w:val="18A91BB0"/>
    <w:rsid w:val="18A91C04"/>
    <w:rsid w:val="18A91C8A"/>
    <w:rsid w:val="18A91CA5"/>
    <w:rsid w:val="18A91E6C"/>
    <w:rsid w:val="18A91ED1"/>
    <w:rsid w:val="18A91EE0"/>
    <w:rsid w:val="18A92016"/>
    <w:rsid w:val="18A92053"/>
    <w:rsid w:val="18A92169"/>
    <w:rsid w:val="18A92208"/>
    <w:rsid w:val="18A922A4"/>
    <w:rsid w:val="18A922AD"/>
    <w:rsid w:val="18A922CA"/>
    <w:rsid w:val="18A92325"/>
    <w:rsid w:val="18A9238D"/>
    <w:rsid w:val="18A923BC"/>
    <w:rsid w:val="18A923FC"/>
    <w:rsid w:val="18A9245E"/>
    <w:rsid w:val="18A92499"/>
    <w:rsid w:val="18A9250C"/>
    <w:rsid w:val="18A92514"/>
    <w:rsid w:val="18A92550"/>
    <w:rsid w:val="18A925D8"/>
    <w:rsid w:val="18A9260B"/>
    <w:rsid w:val="18A92617"/>
    <w:rsid w:val="18A92680"/>
    <w:rsid w:val="18A926D1"/>
    <w:rsid w:val="18A9273A"/>
    <w:rsid w:val="18A927EE"/>
    <w:rsid w:val="18A92822"/>
    <w:rsid w:val="18A928D4"/>
    <w:rsid w:val="18A928E8"/>
    <w:rsid w:val="18A929C9"/>
    <w:rsid w:val="18A929FE"/>
    <w:rsid w:val="18A92ABF"/>
    <w:rsid w:val="18A92B16"/>
    <w:rsid w:val="18A92B4E"/>
    <w:rsid w:val="18A92B4F"/>
    <w:rsid w:val="18A92B90"/>
    <w:rsid w:val="18A92B94"/>
    <w:rsid w:val="18A92BD6"/>
    <w:rsid w:val="18A92C6C"/>
    <w:rsid w:val="18A92D20"/>
    <w:rsid w:val="18A92D2F"/>
    <w:rsid w:val="18A92DE0"/>
    <w:rsid w:val="18A92E4F"/>
    <w:rsid w:val="18A92FBC"/>
    <w:rsid w:val="18A92FDE"/>
    <w:rsid w:val="18A93039"/>
    <w:rsid w:val="18A93258"/>
    <w:rsid w:val="18A9328E"/>
    <w:rsid w:val="18A9331D"/>
    <w:rsid w:val="18A933EE"/>
    <w:rsid w:val="18A9368A"/>
    <w:rsid w:val="18A93710"/>
    <w:rsid w:val="18A93730"/>
    <w:rsid w:val="18A93731"/>
    <w:rsid w:val="18A93776"/>
    <w:rsid w:val="18A937C9"/>
    <w:rsid w:val="18A93864"/>
    <w:rsid w:val="18A9389C"/>
    <w:rsid w:val="18A93979"/>
    <w:rsid w:val="18A93B32"/>
    <w:rsid w:val="18A93B8B"/>
    <w:rsid w:val="18A93B91"/>
    <w:rsid w:val="18A93BEE"/>
    <w:rsid w:val="18A93D32"/>
    <w:rsid w:val="18A93D55"/>
    <w:rsid w:val="18A93DB9"/>
    <w:rsid w:val="18A93ED5"/>
    <w:rsid w:val="18A93F2A"/>
    <w:rsid w:val="18A93F7F"/>
    <w:rsid w:val="18A93FC2"/>
    <w:rsid w:val="18A940E1"/>
    <w:rsid w:val="18A94176"/>
    <w:rsid w:val="18A941BC"/>
    <w:rsid w:val="18A941C4"/>
    <w:rsid w:val="18A941CF"/>
    <w:rsid w:val="18A941F7"/>
    <w:rsid w:val="18A94293"/>
    <w:rsid w:val="18A943B4"/>
    <w:rsid w:val="18A94408"/>
    <w:rsid w:val="18A94538"/>
    <w:rsid w:val="18A945F6"/>
    <w:rsid w:val="18A94669"/>
    <w:rsid w:val="18A94675"/>
    <w:rsid w:val="18A9468A"/>
    <w:rsid w:val="18A94751"/>
    <w:rsid w:val="18A94803"/>
    <w:rsid w:val="18A9487E"/>
    <w:rsid w:val="18A94897"/>
    <w:rsid w:val="18A94982"/>
    <w:rsid w:val="18A94AE7"/>
    <w:rsid w:val="18A94C99"/>
    <w:rsid w:val="18A94D4D"/>
    <w:rsid w:val="18A94E2E"/>
    <w:rsid w:val="18A94E6C"/>
    <w:rsid w:val="18A94E72"/>
    <w:rsid w:val="18A94F2C"/>
    <w:rsid w:val="18A94F37"/>
    <w:rsid w:val="18A94F4F"/>
    <w:rsid w:val="18A94F87"/>
    <w:rsid w:val="18A9517C"/>
    <w:rsid w:val="18A951CE"/>
    <w:rsid w:val="18A951E1"/>
    <w:rsid w:val="18A9523A"/>
    <w:rsid w:val="18A9523F"/>
    <w:rsid w:val="18A95252"/>
    <w:rsid w:val="18A95253"/>
    <w:rsid w:val="18A9530F"/>
    <w:rsid w:val="18A95322"/>
    <w:rsid w:val="18A953A1"/>
    <w:rsid w:val="18A953FD"/>
    <w:rsid w:val="18A95469"/>
    <w:rsid w:val="18A9547B"/>
    <w:rsid w:val="18A95583"/>
    <w:rsid w:val="18A95597"/>
    <w:rsid w:val="18A955B7"/>
    <w:rsid w:val="18A95637"/>
    <w:rsid w:val="18A95743"/>
    <w:rsid w:val="18A9575B"/>
    <w:rsid w:val="18A957B9"/>
    <w:rsid w:val="18A9585F"/>
    <w:rsid w:val="18A9588A"/>
    <w:rsid w:val="18A958A2"/>
    <w:rsid w:val="18A958F0"/>
    <w:rsid w:val="18A9594A"/>
    <w:rsid w:val="18A95B03"/>
    <w:rsid w:val="18A95C04"/>
    <w:rsid w:val="18A95C6A"/>
    <w:rsid w:val="18A95CE1"/>
    <w:rsid w:val="18A95DD9"/>
    <w:rsid w:val="18A95DFA"/>
    <w:rsid w:val="18A95E31"/>
    <w:rsid w:val="18A95E89"/>
    <w:rsid w:val="18A95F8A"/>
    <w:rsid w:val="18A9616F"/>
    <w:rsid w:val="18A9617D"/>
    <w:rsid w:val="18A961A3"/>
    <w:rsid w:val="18A961F8"/>
    <w:rsid w:val="18A962C5"/>
    <w:rsid w:val="18A963D6"/>
    <w:rsid w:val="18A963F9"/>
    <w:rsid w:val="18A96463"/>
    <w:rsid w:val="18A964E7"/>
    <w:rsid w:val="18A96612"/>
    <w:rsid w:val="18A96620"/>
    <w:rsid w:val="18A96621"/>
    <w:rsid w:val="18A96725"/>
    <w:rsid w:val="18A96778"/>
    <w:rsid w:val="18A9684D"/>
    <w:rsid w:val="18A96C15"/>
    <w:rsid w:val="18A96C72"/>
    <w:rsid w:val="18A96CC6"/>
    <w:rsid w:val="18A96D83"/>
    <w:rsid w:val="18A96DE2"/>
    <w:rsid w:val="18A96E8D"/>
    <w:rsid w:val="18A96F6A"/>
    <w:rsid w:val="18A96F72"/>
    <w:rsid w:val="18A96FA1"/>
    <w:rsid w:val="18A96FAA"/>
    <w:rsid w:val="18A97046"/>
    <w:rsid w:val="18A97059"/>
    <w:rsid w:val="18A970DC"/>
    <w:rsid w:val="18A97123"/>
    <w:rsid w:val="18A971AA"/>
    <w:rsid w:val="18A97211"/>
    <w:rsid w:val="18A97302"/>
    <w:rsid w:val="18A97372"/>
    <w:rsid w:val="18A97402"/>
    <w:rsid w:val="18A97439"/>
    <w:rsid w:val="18A974C2"/>
    <w:rsid w:val="18A974DA"/>
    <w:rsid w:val="18A97554"/>
    <w:rsid w:val="18A975A9"/>
    <w:rsid w:val="18A975E4"/>
    <w:rsid w:val="18A9762A"/>
    <w:rsid w:val="18A97686"/>
    <w:rsid w:val="18A9771A"/>
    <w:rsid w:val="18A977BA"/>
    <w:rsid w:val="18A9783B"/>
    <w:rsid w:val="18A9786F"/>
    <w:rsid w:val="18A9787D"/>
    <w:rsid w:val="18A978DF"/>
    <w:rsid w:val="18A97958"/>
    <w:rsid w:val="18A97A5B"/>
    <w:rsid w:val="18A97A6B"/>
    <w:rsid w:val="18A97A79"/>
    <w:rsid w:val="18A97A83"/>
    <w:rsid w:val="18A97A91"/>
    <w:rsid w:val="18A97AB0"/>
    <w:rsid w:val="18A97B12"/>
    <w:rsid w:val="18A97BC3"/>
    <w:rsid w:val="18A97C44"/>
    <w:rsid w:val="18A97D1C"/>
    <w:rsid w:val="18A97D26"/>
    <w:rsid w:val="18A97D4E"/>
    <w:rsid w:val="18A97E22"/>
    <w:rsid w:val="18A97E56"/>
    <w:rsid w:val="18A97FB5"/>
    <w:rsid w:val="18AA0011"/>
    <w:rsid w:val="18AA0038"/>
    <w:rsid w:val="18AA012F"/>
    <w:rsid w:val="18AA01B1"/>
    <w:rsid w:val="18AA033F"/>
    <w:rsid w:val="18AA03A7"/>
    <w:rsid w:val="18AA03B8"/>
    <w:rsid w:val="18AA03D6"/>
    <w:rsid w:val="18AA0443"/>
    <w:rsid w:val="18AA04CB"/>
    <w:rsid w:val="18AA05AF"/>
    <w:rsid w:val="18AA0611"/>
    <w:rsid w:val="18AA0633"/>
    <w:rsid w:val="18AA063A"/>
    <w:rsid w:val="18AA06B0"/>
    <w:rsid w:val="18AA06B1"/>
    <w:rsid w:val="18AA0711"/>
    <w:rsid w:val="18AA0716"/>
    <w:rsid w:val="18AA0752"/>
    <w:rsid w:val="18AA07A2"/>
    <w:rsid w:val="18AA07B1"/>
    <w:rsid w:val="18AA0842"/>
    <w:rsid w:val="18AA0982"/>
    <w:rsid w:val="18AA09F6"/>
    <w:rsid w:val="18AA0A5D"/>
    <w:rsid w:val="18AA0A65"/>
    <w:rsid w:val="18AA0A9C"/>
    <w:rsid w:val="18AA0ADF"/>
    <w:rsid w:val="18AA0B2A"/>
    <w:rsid w:val="18AA0B59"/>
    <w:rsid w:val="18AA0B83"/>
    <w:rsid w:val="18AA0C32"/>
    <w:rsid w:val="18AA0C38"/>
    <w:rsid w:val="18AA0C74"/>
    <w:rsid w:val="18AA0C91"/>
    <w:rsid w:val="18AA0CC5"/>
    <w:rsid w:val="18AA0D3C"/>
    <w:rsid w:val="18AA0D83"/>
    <w:rsid w:val="18AA0E3E"/>
    <w:rsid w:val="18AA0E3F"/>
    <w:rsid w:val="18AA0F47"/>
    <w:rsid w:val="18AA105F"/>
    <w:rsid w:val="18AA106E"/>
    <w:rsid w:val="18AA1125"/>
    <w:rsid w:val="18AA1188"/>
    <w:rsid w:val="18AA11EB"/>
    <w:rsid w:val="18AA132B"/>
    <w:rsid w:val="18AA137C"/>
    <w:rsid w:val="18AA147B"/>
    <w:rsid w:val="18AA14CF"/>
    <w:rsid w:val="18AA1508"/>
    <w:rsid w:val="18AA158E"/>
    <w:rsid w:val="18AA1593"/>
    <w:rsid w:val="18AA15C8"/>
    <w:rsid w:val="18AA15C9"/>
    <w:rsid w:val="18AA1605"/>
    <w:rsid w:val="18AA1639"/>
    <w:rsid w:val="18AA1680"/>
    <w:rsid w:val="18AA1689"/>
    <w:rsid w:val="18AA16E9"/>
    <w:rsid w:val="18AA170C"/>
    <w:rsid w:val="18AA1748"/>
    <w:rsid w:val="18AA1750"/>
    <w:rsid w:val="18AA197F"/>
    <w:rsid w:val="18AA1A23"/>
    <w:rsid w:val="18AA1A71"/>
    <w:rsid w:val="18AA1AB8"/>
    <w:rsid w:val="18AA1B21"/>
    <w:rsid w:val="18AA1BAB"/>
    <w:rsid w:val="18AA1BB2"/>
    <w:rsid w:val="18AA1C5F"/>
    <w:rsid w:val="18AA1C6A"/>
    <w:rsid w:val="18AA1CD3"/>
    <w:rsid w:val="18AA1CFE"/>
    <w:rsid w:val="18AA1D13"/>
    <w:rsid w:val="18AA1D35"/>
    <w:rsid w:val="18AA1D55"/>
    <w:rsid w:val="18AA1D7D"/>
    <w:rsid w:val="18AA1D8C"/>
    <w:rsid w:val="18AA1E3C"/>
    <w:rsid w:val="18AA1F66"/>
    <w:rsid w:val="18AA1F6E"/>
    <w:rsid w:val="18AA1F6F"/>
    <w:rsid w:val="18AA1FCE"/>
    <w:rsid w:val="18AA2001"/>
    <w:rsid w:val="18AA2022"/>
    <w:rsid w:val="18AA214A"/>
    <w:rsid w:val="18AA21FE"/>
    <w:rsid w:val="18AA224B"/>
    <w:rsid w:val="18AA22B6"/>
    <w:rsid w:val="18AA22DA"/>
    <w:rsid w:val="18AA2369"/>
    <w:rsid w:val="18AA23D3"/>
    <w:rsid w:val="18AA242D"/>
    <w:rsid w:val="18AA24D7"/>
    <w:rsid w:val="18AA25DE"/>
    <w:rsid w:val="18AA25F4"/>
    <w:rsid w:val="18AA25FB"/>
    <w:rsid w:val="18AA271B"/>
    <w:rsid w:val="18AA2777"/>
    <w:rsid w:val="18AA27B7"/>
    <w:rsid w:val="18AA27F1"/>
    <w:rsid w:val="18AA282B"/>
    <w:rsid w:val="18AA283E"/>
    <w:rsid w:val="18AA2861"/>
    <w:rsid w:val="18AA2877"/>
    <w:rsid w:val="18AA28E3"/>
    <w:rsid w:val="18AA28EE"/>
    <w:rsid w:val="18AA293F"/>
    <w:rsid w:val="18AA2948"/>
    <w:rsid w:val="18AA2952"/>
    <w:rsid w:val="18AA2A8A"/>
    <w:rsid w:val="18AA2AEF"/>
    <w:rsid w:val="18AA2C1F"/>
    <w:rsid w:val="18AA2C22"/>
    <w:rsid w:val="18AA2C58"/>
    <w:rsid w:val="18AA2C78"/>
    <w:rsid w:val="18AA2C8A"/>
    <w:rsid w:val="18AA2CBA"/>
    <w:rsid w:val="18AA2D3A"/>
    <w:rsid w:val="18AA2DA1"/>
    <w:rsid w:val="18AA2E30"/>
    <w:rsid w:val="18AA2F5F"/>
    <w:rsid w:val="18AA2F70"/>
    <w:rsid w:val="18AA2F94"/>
    <w:rsid w:val="18AA303C"/>
    <w:rsid w:val="18AA30E0"/>
    <w:rsid w:val="18AA330F"/>
    <w:rsid w:val="18AA331E"/>
    <w:rsid w:val="18AA3323"/>
    <w:rsid w:val="18AA3389"/>
    <w:rsid w:val="18AA3496"/>
    <w:rsid w:val="18AA34B2"/>
    <w:rsid w:val="18AA34C3"/>
    <w:rsid w:val="18AA34CC"/>
    <w:rsid w:val="18AA34D2"/>
    <w:rsid w:val="18AA357F"/>
    <w:rsid w:val="18AA3600"/>
    <w:rsid w:val="18AA3635"/>
    <w:rsid w:val="18AA364D"/>
    <w:rsid w:val="18AA36EE"/>
    <w:rsid w:val="18AA37CC"/>
    <w:rsid w:val="18AA382B"/>
    <w:rsid w:val="18AA38B7"/>
    <w:rsid w:val="18AA3955"/>
    <w:rsid w:val="18AA39DA"/>
    <w:rsid w:val="18AA3A0F"/>
    <w:rsid w:val="18AA3A3B"/>
    <w:rsid w:val="18AA3A82"/>
    <w:rsid w:val="18AA3B50"/>
    <w:rsid w:val="18AA3B89"/>
    <w:rsid w:val="18AA3DFD"/>
    <w:rsid w:val="18AA3E0C"/>
    <w:rsid w:val="18AA3E99"/>
    <w:rsid w:val="18AA3F0C"/>
    <w:rsid w:val="18AA3F30"/>
    <w:rsid w:val="18AA3F5D"/>
    <w:rsid w:val="18AA3F83"/>
    <w:rsid w:val="18AA3F84"/>
    <w:rsid w:val="18AA3FAE"/>
    <w:rsid w:val="18AA3FEE"/>
    <w:rsid w:val="18AA4034"/>
    <w:rsid w:val="18AA414F"/>
    <w:rsid w:val="18AA41B1"/>
    <w:rsid w:val="18AA42A8"/>
    <w:rsid w:val="18AA4330"/>
    <w:rsid w:val="18AA43DB"/>
    <w:rsid w:val="18AA43F5"/>
    <w:rsid w:val="18AA44E6"/>
    <w:rsid w:val="18AA4601"/>
    <w:rsid w:val="18AA4616"/>
    <w:rsid w:val="18AA47C6"/>
    <w:rsid w:val="18AA488F"/>
    <w:rsid w:val="18AA4922"/>
    <w:rsid w:val="18AA499D"/>
    <w:rsid w:val="18AA4AA4"/>
    <w:rsid w:val="18AA4AD2"/>
    <w:rsid w:val="18AA4BA4"/>
    <w:rsid w:val="18AA4BC6"/>
    <w:rsid w:val="18AA4BEC"/>
    <w:rsid w:val="18AA4C06"/>
    <w:rsid w:val="18AA4E49"/>
    <w:rsid w:val="18AA4E5E"/>
    <w:rsid w:val="18AA4EB9"/>
    <w:rsid w:val="18AA4F16"/>
    <w:rsid w:val="18AA4F8D"/>
    <w:rsid w:val="18AA50B3"/>
    <w:rsid w:val="18AA5176"/>
    <w:rsid w:val="18AA51C0"/>
    <w:rsid w:val="18AA533D"/>
    <w:rsid w:val="18AA5386"/>
    <w:rsid w:val="18AA53AB"/>
    <w:rsid w:val="18AA53F2"/>
    <w:rsid w:val="18AA540A"/>
    <w:rsid w:val="18AA545E"/>
    <w:rsid w:val="18AA54BD"/>
    <w:rsid w:val="18AA55B8"/>
    <w:rsid w:val="18AA55D2"/>
    <w:rsid w:val="18AA565C"/>
    <w:rsid w:val="18AA569D"/>
    <w:rsid w:val="18AA586A"/>
    <w:rsid w:val="18AA586F"/>
    <w:rsid w:val="18AA5963"/>
    <w:rsid w:val="18AA598D"/>
    <w:rsid w:val="18AA59C2"/>
    <w:rsid w:val="18AA5D9B"/>
    <w:rsid w:val="18AA5EC2"/>
    <w:rsid w:val="18AA5EC8"/>
    <w:rsid w:val="18AA5EFE"/>
    <w:rsid w:val="18AA5FBA"/>
    <w:rsid w:val="18AA6062"/>
    <w:rsid w:val="18AA6090"/>
    <w:rsid w:val="18AA60A1"/>
    <w:rsid w:val="18AA60B4"/>
    <w:rsid w:val="18AA62E1"/>
    <w:rsid w:val="18AA6327"/>
    <w:rsid w:val="18AA6328"/>
    <w:rsid w:val="18AA63DA"/>
    <w:rsid w:val="18AA650A"/>
    <w:rsid w:val="18AA66D8"/>
    <w:rsid w:val="18AA6780"/>
    <w:rsid w:val="18AA67C9"/>
    <w:rsid w:val="18AA6871"/>
    <w:rsid w:val="18AA6991"/>
    <w:rsid w:val="18AA6AAE"/>
    <w:rsid w:val="18AA6ADD"/>
    <w:rsid w:val="18AA6CFD"/>
    <w:rsid w:val="18AA6D01"/>
    <w:rsid w:val="18AA6D06"/>
    <w:rsid w:val="18AA6D74"/>
    <w:rsid w:val="18AA6DF5"/>
    <w:rsid w:val="18AA6E04"/>
    <w:rsid w:val="18AA6EE8"/>
    <w:rsid w:val="18AA6EF2"/>
    <w:rsid w:val="18AA71DD"/>
    <w:rsid w:val="18AA73F4"/>
    <w:rsid w:val="18AA745B"/>
    <w:rsid w:val="18AA7515"/>
    <w:rsid w:val="18AA755A"/>
    <w:rsid w:val="18AA75BB"/>
    <w:rsid w:val="18AA76D1"/>
    <w:rsid w:val="18AA7818"/>
    <w:rsid w:val="18AA7822"/>
    <w:rsid w:val="18AA78BF"/>
    <w:rsid w:val="18AA796C"/>
    <w:rsid w:val="18AA79A9"/>
    <w:rsid w:val="18AA79B1"/>
    <w:rsid w:val="18AA7A71"/>
    <w:rsid w:val="18AA7AC9"/>
    <w:rsid w:val="18AA7ADD"/>
    <w:rsid w:val="18AA7B2D"/>
    <w:rsid w:val="18AA7B3E"/>
    <w:rsid w:val="18AA7B4D"/>
    <w:rsid w:val="18AA7B6E"/>
    <w:rsid w:val="18AA7C02"/>
    <w:rsid w:val="18AA7C0E"/>
    <w:rsid w:val="18AA7CDD"/>
    <w:rsid w:val="18AA7CF5"/>
    <w:rsid w:val="18AA7D2B"/>
    <w:rsid w:val="18AA7DCF"/>
    <w:rsid w:val="18AA7ED8"/>
    <w:rsid w:val="18AA7EDB"/>
    <w:rsid w:val="18AA7F2E"/>
    <w:rsid w:val="18AA7F59"/>
    <w:rsid w:val="18AA7FBD"/>
    <w:rsid w:val="18AA7FDF"/>
    <w:rsid w:val="18AA7FFD"/>
    <w:rsid w:val="18AB00FF"/>
    <w:rsid w:val="18AB0122"/>
    <w:rsid w:val="18AB017A"/>
    <w:rsid w:val="18AB01DC"/>
    <w:rsid w:val="18AB0205"/>
    <w:rsid w:val="18AB0221"/>
    <w:rsid w:val="18AB034F"/>
    <w:rsid w:val="18AB0452"/>
    <w:rsid w:val="18AB0495"/>
    <w:rsid w:val="18AB055A"/>
    <w:rsid w:val="18AB0565"/>
    <w:rsid w:val="18AB05A0"/>
    <w:rsid w:val="18AB07E3"/>
    <w:rsid w:val="18AB0814"/>
    <w:rsid w:val="18AB0943"/>
    <w:rsid w:val="18AB09E4"/>
    <w:rsid w:val="18AB0A14"/>
    <w:rsid w:val="18AB0A4C"/>
    <w:rsid w:val="18AB0A73"/>
    <w:rsid w:val="18AB0A7F"/>
    <w:rsid w:val="18AB0B7B"/>
    <w:rsid w:val="18AB0BAC"/>
    <w:rsid w:val="18AB0BE3"/>
    <w:rsid w:val="18AB0C3E"/>
    <w:rsid w:val="18AB0C46"/>
    <w:rsid w:val="18AB0CA1"/>
    <w:rsid w:val="18AB0CC4"/>
    <w:rsid w:val="18AB0D63"/>
    <w:rsid w:val="18AB0D74"/>
    <w:rsid w:val="18AB0D84"/>
    <w:rsid w:val="18AB0E14"/>
    <w:rsid w:val="18AB0EE3"/>
    <w:rsid w:val="18AB0F0F"/>
    <w:rsid w:val="18AB0FBB"/>
    <w:rsid w:val="18AB1053"/>
    <w:rsid w:val="18AB107E"/>
    <w:rsid w:val="18AB10C1"/>
    <w:rsid w:val="18AB1151"/>
    <w:rsid w:val="18AB1156"/>
    <w:rsid w:val="18AB1305"/>
    <w:rsid w:val="18AB13BF"/>
    <w:rsid w:val="18AB1431"/>
    <w:rsid w:val="18AB144E"/>
    <w:rsid w:val="18AB148A"/>
    <w:rsid w:val="18AB1527"/>
    <w:rsid w:val="18AB156E"/>
    <w:rsid w:val="18AB15CC"/>
    <w:rsid w:val="18AB15F8"/>
    <w:rsid w:val="18AB15FD"/>
    <w:rsid w:val="18AB160E"/>
    <w:rsid w:val="18AB166C"/>
    <w:rsid w:val="18AB175F"/>
    <w:rsid w:val="18AB17A8"/>
    <w:rsid w:val="18AB18D6"/>
    <w:rsid w:val="18AB1A44"/>
    <w:rsid w:val="18AB1B20"/>
    <w:rsid w:val="18AB1C28"/>
    <w:rsid w:val="18AB1C31"/>
    <w:rsid w:val="18AB1CD5"/>
    <w:rsid w:val="18AB1CF1"/>
    <w:rsid w:val="18AB1D4B"/>
    <w:rsid w:val="18AB1D60"/>
    <w:rsid w:val="18AB1DC2"/>
    <w:rsid w:val="18AB1F23"/>
    <w:rsid w:val="18AB1FA9"/>
    <w:rsid w:val="18AB2004"/>
    <w:rsid w:val="18AB205D"/>
    <w:rsid w:val="18AB2061"/>
    <w:rsid w:val="18AB2086"/>
    <w:rsid w:val="18AB208B"/>
    <w:rsid w:val="18AB20D3"/>
    <w:rsid w:val="18AB218A"/>
    <w:rsid w:val="18AB21F0"/>
    <w:rsid w:val="18AB2263"/>
    <w:rsid w:val="18AB2290"/>
    <w:rsid w:val="18AB2300"/>
    <w:rsid w:val="18AB23EF"/>
    <w:rsid w:val="18AB252B"/>
    <w:rsid w:val="18AB252C"/>
    <w:rsid w:val="18AB25AE"/>
    <w:rsid w:val="18AB2651"/>
    <w:rsid w:val="18AB26C1"/>
    <w:rsid w:val="18AB277F"/>
    <w:rsid w:val="18AB2789"/>
    <w:rsid w:val="18AB27F2"/>
    <w:rsid w:val="18AB2845"/>
    <w:rsid w:val="18AB28D2"/>
    <w:rsid w:val="18AB293A"/>
    <w:rsid w:val="18AB29A7"/>
    <w:rsid w:val="18AB29E9"/>
    <w:rsid w:val="18AB2A38"/>
    <w:rsid w:val="18AB2C0C"/>
    <w:rsid w:val="18AB2C3E"/>
    <w:rsid w:val="18AB2D7C"/>
    <w:rsid w:val="18AB2D89"/>
    <w:rsid w:val="18AB2DA9"/>
    <w:rsid w:val="18AB2E28"/>
    <w:rsid w:val="18AB2E30"/>
    <w:rsid w:val="18AB303E"/>
    <w:rsid w:val="18AB30B6"/>
    <w:rsid w:val="18AB30DA"/>
    <w:rsid w:val="18AB3133"/>
    <w:rsid w:val="18AB313D"/>
    <w:rsid w:val="18AB31AA"/>
    <w:rsid w:val="18AB3272"/>
    <w:rsid w:val="18AB32FE"/>
    <w:rsid w:val="18AB3310"/>
    <w:rsid w:val="18AB3324"/>
    <w:rsid w:val="18AB332D"/>
    <w:rsid w:val="18AB3381"/>
    <w:rsid w:val="18AB3392"/>
    <w:rsid w:val="18AB34B7"/>
    <w:rsid w:val="18AB34BE"/>
    <w:rsid w:val="18AB3583"/>
    <w:rsid w:val="18AB368A"/>
    <w:rsid w:val="18AB36B0"/>
    <w:rsid w:val="18AB37B0"/>
    <w:rsid w:val="18AB3853"/>
    <w:rsid w:val="18AB387B"/>
    <w:rsid w:val="18AB387D"/>
    <w:rsid w:val="18AB38E6"/>
    <w:rsid w:val="18AB393A"/>
    <w:rsid w:val="18AB3A64"/>
    <w:rsid w:val="18AB3ACC"/>
    <w:rsid w:val="18AB3B01"/>
    <w:rsid w:val="18AB3B60"/>
    <w:rsid w:val="18AB3BFE"/>
    <w:rsid w:val="18AB3C0B"/>
    <w:rsid w:val="18AB3D0A"/>
    <w:rsid w:val="18AB3D18"/>
    <w:rsid w:val="18AB3D6A"/>
    <w:rsid w:val="18AB3DAE"/>
    <w:rsid w:val="18AB3E8E"/>
    <w:rsid w:val="18AB3EAC"/>
    <w:rsid w:val="18AB3FEF"/>
    <w:rsid w:val="18AB40A4"/>
    <w:rsid w:val="18AB40E5"/>
    <w:rsid w:val="18AB41AE"/>
    <w:rsid w:val="18AB4202"/>
    <w:rsid w:val="18AB4210"/>
    <w:rsid w:val="18AB4271"/>
    <w:rsid w:val="18AB42C7"/>
    <w:rsid w:val="18AB430E"/>
    <w:rsid w:val="18AB4366"/>
    <w:rsid w:val="18AB4375"/>
    <w:rsid w:val="18AB448E"/>
    <w:rsid w:val="18AB452B"/>
    <w:rsid w:val="18AB45A1"/>
    <w:rsid w:val="18AB45BE"/>
    <w:rsid w:val="18AB45C6"/>
    <w:rsid w:val="18AB45E9"/>
    <w:rsid w:val="18AB466F"/>
    <w:rsid w:val="18AB4776"/>
    <w:rsid w:val="18AB4871"/>
    <w:rsid w:val="18AB49C1"/>
    <w:rsid w:val="18AB4B60"/>
    <w:rsid w:val="18AB4BE4"/>
    <w:rsid w:val="18AB4CD2"/>
    <w:rsid w:val="18AB4D0B"/>
    <w:rsid w:val="18AB4D59"/>
    <w:rsid w:val="18AB4D7C"/>
    <w:rsid w:val="18AB4DFC"/>
    <w:rsid w:val="18AB4ED6"/>
    <w:rsid w:val="18AB50AC"/>
    <w:rsid w:val="18AB50CC"/>
    <w:rsid w:val="18AB5129"/>
    <w:rsid w:val="18AB51D2"/>
    <w:rsid w:val="18AB52C0"/>
    <w:rsid w:val="18AB52C1"/>
    <w:rsid w:val="18AB52C7"/>
    <w:rsid w:val="18AB5413"/>
    <w:rsid w:val="18AB544C"/>
    <w:rsid w:val="18AB54A5"/>
    <w:rsid w:val="18AB5541"/>
    <w:rsid w:val="18AB56C1"/>
    <w:rsid w:val="18AB56D8"/>
    <w:rsid w:val="18AB56E7"/>
    <w:rsid w:val="18AB5788"/>
    <w:rsid w:val="18AB58CB"/>
    <w:rsid w:val="18AB5903"/>
    <w:rsid w:val="18AB5917"/>
    <w:rsid w:val="18AB592C"/>
    <w:rsid w:val="18AB596F"/>
    <w:rsid w:val="18AB59BB"/>
    <w:rsid w:val="18AB5A2F"/>
    <w:rsid w:val="18AB5A30"/>
    <w:rsid w:val="18AB5A80"/>
    <w:rsid w:val="18AB5A9C"/>
    <w:rsid w:val="18AB5AFB"/>
    <w:rsid w:val="18AB5B5A"/>
    <w:rsid w:val="18AB5B82"/>
    <w:rsid w:val="18AB5BEF"/>
    <w:rsid w:val="18AB5C4D"/>
    <w:rsid w:val="18AB5C55"/>
    <w:rsid w:val="18AB5C93"/>
    <w:rsid w:val="18AB5CB9"/>
    <w:rsid w:val="18AB5D28"/>
    <w:rsid w:val="18AB5E1A"/>
    <w:rsid w:val="18AB5E23"/>
    <w:rsid w:val="18AB5EF0"/>
    <w:rsid w:val="18AB5F99"/>
    <w:rsid w:val="18AB6032"/>
    <w:rsid w:val="18AB623D"/>
    <w:rsid w:val="18AB6268"/>
    <w:rsid w:val="18AB6318"/>
    <w:rsid w:val="18AB633E"/>
    <w:rsid w:val="18AB63BC"/>
    <w:rsid w:val="18AB63D2"/>
    <w:rsid w:val="18AB643B"/>
    <w:rsid w:val="18AB6487"/>
    <w:rsid w:val="18AB666C"/>
    <w:rsid w:val="18AB66F5"/>
    <w:rsid w:val="18AB676B"/>
    <w:rsid w:val="18AB67E5"/>
    <w:rsid w:val="18AB67E7"/>
    <w:rsid w:val="18AB6992"/>
    <w:rsid w:val="18AB69C9"/>
    <w:rsid w:val="18AB69F9"/>
    <w:rsid w:val="18AB6AD1"/>
    <w:rsid w:val="18AB6B75"/>
    <w:rsid w:val="18AB6BCE"/>
    <w:rsid w:val="18AB6BD9"/>
    <w:rsid w:val="18AB6C09"/>
    <w:rsid w:val="18AB6F99"/>
    <w:rsid w:val="18AB701F"/>
    <w:rsid w:val="18AB7033"/>
    <w:rsid w:val="18AB70C6"/>
    <w:rsid w:val="18AB71C1"/>
    <w:rsid w:val="18AB72DF"/>
    <w:rsid w:val="18AB73AC"/>
    <w:rsid w:val="18AB73D8"/>
    <w:rsid w:val="18AB73E1"/>
    <w:rsid w:val="18AB749E"/>
    <w:rsid w:val="18AB74C4"/>
    <w:rsid w:val="18AB74D9"/>
    <w:rsid w:val="18AB755B"/>
    <w:rsid w:val="18AB7586"/>
    <w:rsid w:val="18AB75A9"/>
    <w:rsid w:val="18AB76F2"/>
    <w:rsid w:val="18AB7704"/>
    <w:rsid w:val="18AB77B8"/>
    <w:rsid w:val="18AB77FE"/>
    <w:rsid w:val="18AB7924"/>
    <w:rsid w:val="18AB793A"/>
    <w:rsid w:val="18AB794C"/>
    <w:rsid w:val="18AB7953"/>
    <w:rsid w:val="18AB79F7"/>
    <w:rsid w:val="18AB7A6B"/>
    <w:rsid w:val="18AB7ADA"/>
    <w:rsid w:val="18AB7B2F"/>
    <w:rsid w:val="18AB7B49"/>
    <w:rsid w:val="18AB7BAF"/>
    <w:rsid w:val="18AB7C16"/>
    <w:rsid w:val="18AB7CC4"/>
    <w:rsid w:val="18AB7CE8"/>
    <w:rsid w:val="18AB7CFD"/>
    <w:rsid w:val="18AB7E3D"/>
    <w:rsid w:val="18AB7ED8"/>
    <w:rsid w:val="18AC0013"/>
    <w:rsid w:val="18AC01AA"/>
    <w:rsid w:val="18AC0240"/>
    <w:rsid w:val="18AC0432"/>
    <w:rsid w:val="18AC04BF"/>
    <w:rsid w:val="18AC0523"/>
    <w:rsid w:val="18AC0579"/>
    <w:rsid w:val="18AC063F"/>
    <w:rsid w:val="18AC0681"/>
    <w:rsid w:val="18AC071E"/>
    <w:rsid w:val="18AC071F"/>
    <w:rsid w:val="18AC07EE"/>
    <w:rsid w:val="18AC09C3"/>
    <w:rsid w:val="18AC09F3"/>
    <w:rsid w:val="18AC0A18"/>
    <w:rsid w:val="18AC0A7E"/>
    <w:rsid w:val="18AC0C42"/>
    <w:rsid w:val="18AC0C75"/>
    <w:rsid w:val="18AC0D3B"/>
    <w:rsid w:val="18AC0D7D"/>
    <w:rsid w:val="18AC0E20"/>
    <w:rsid w:val="18AC0E72"/>
    <w:rsid w:val="18AC0EFA"/>
    <w:rsid w:val="18AC0F4C"/>
    <w:rsid w:val="18AC1075"/>
    <w:rsid w:val="18AC10CF"/>
    <w:rsid w:val="18AC1128"/>
    <w:rsid w:val="18AC1145"/>
    <w:rsid w:val="18AC118A"/>
    <w:rsid w:val="18AC11DD"/>
    <w:rsid w:val="18AC1271"/>
    <w:rsid w:val="18AC1423"/>
    <w:rsid w:val="18AC146F"/>
    <w:rsid w:val="18AC14CD"/>
    <w:rsid w:val="18AC157D"/>
    <w:rsid w:val="18AC1640"/>
    <w:rsid w:val="18AC16E4"/>
    <w:rsid w:val="18AC176A"/>
    <w:rsid w:val="18AC17BB"/>
    <w:rsid w:val="18AC17D6"/>
    <w:rsid w:val="18AC18B3"/>
    <w:rsid w:val="18AC194D"/>
    <w:rsid w:val="18AC19CB"/>
    <w:rsid w:val="18AC19F4"/>
    <w:rsid w:val="18AC1A18"/>
    <w:rsid w:val="18AC1A5B"/>
    <w:rsid w:val="18AC1ABC"/>
    <w:rsid w:val="18AC1B5F"/>
    <w:rsid w:val="18AC1B66"/>
    <w:rsid w:val="18AC1C0D"/>
    <w:rsid w:val="18AC1CB3"/>
    <w:rsid w:val="18AC1D55"/>
    <w:rsid w:val="18AC1ED1"/>
    <w:rsid w:val="18AC1F2F"/>
    <w:rsid w:val="18AC1F5D"/>
    <w:rsid w:val="18AC1F5F"/>
    <w:rsid w:val="18AC1F64"/>
    <w:rsid w:val="18AC20A8"/>
    <w:rsid w:val="18AC2123"/>
    <w:rsid w:val="18AC2125"/>
    <w:rsid w:val="18AC212E"/>
    <w:rsid w:val="18AC2162"/>
    <w:rsid w:val="18AC21DF"/>
    <w:rsid w:val="18AC2208"/>
    <w:rsid w:val="18AC223C"/>
    <w:rsid w:val="18AC2243"/>
    <w:rsid w:val="18AC22FC"/>
    <w:rsid w:val="18AC241A"/>
    <w:rsid w:val="18AC244B"/>
    <w:rsid w:val="18AC2479"/>
    <w:rsid w:val="18AC2542"/>
    <w:rsid w:val="18AC2647"/>
    <w:rsid w:val="18AC2690"/>
    <w:rsid w:val="18AC26AC"/>
    <w:rsid w:val="18AC26D6"/>
    <w:rsid w:val="18AC276F"/>
    <w:rsid w:val="18AC2770"/>
    <w:rsid w:val="18AC2943"/>
    <w:rsid w:val="18AC29B0"/>
    <w:rsid w:val="18AC29E6"/>
    <w:rsid w:val="18AC2A88"/>
    <w:rsid w:val="18AC2AB7"/>
    <w:rsid w:val="18AC2B0D"/>
    <w:rsid w:val="18AC2B23"/>
    <w:rsid w:val="18AC2B47"/>
    <w:rsid w:val="18AC2B4B"/>
    <w:rsid w:val="18AC2B51"/>
    <w:rsid w:val="18AC2C4F"/>
    <w:rsid w:val="18AC2CC7"/>
    <w:rsid w:val="18AC2D2A"/>
    <w:rsid w:val="18AC2D3C"/>
    <w:rsid w:val="18AC2D8A"/>
    <w:rsid w:val="18AC2D9A"/>
    <w:rsid w:val="18AC2FC2"/>
    <w:rsid w:val="18AC308D"/>
    <w:rsid w:val="18AC311E"/>
    <w:rsid w:val="18AC32CE"/>
    <w:rsid w:val="18AC3337"/>
    <w:rsid w:val="18AC3423"/>
    <w:rsid w:val="18AC3627"/>
    <w:rsid w:val="18AC36D5"/>
    <w:rsid w:val="18AC36F1"/>
    <w:rsid w:val="18AC378F"/>
    <w:rsid w:val="18AC3796"/>
    <w:rsid w:val="18AC37F2"/>
    <w:rsid w:val="18AC3914"/>
    <w:rsid w:val="18AC3A7C"/>
    <w:rsid w:val="18AC3AFD"/>
    <w:rsid w:val="18AC3B65"/>
    <w:rsid w:val="18AC3C14"/>
    <w:rsid w:val="18AC3CDB"/>
    <w:rsid w:val="18AC3D4A"/>
    <w:rsid w:val="18AC3D8B"/>
    <w:rsid w:val="18AC3DBE"/>
    <w:rsid w:val="18AC3DC2"/>
    <w:rsid w:val="18AC3F1E"/>
    <w:rsid w:val="18AC3F56"/>
    <w:rsid w:val="18AC3F60"/>
    <w:rsid w:val="18AC3F96"/>
    <w:rsid w:val="18AC4079"/>
    <w:rsid w:val="18AC422E"/>
    <w:rsid w:val="18AC4234"/>
    <w:rsid w:val="18AC4253"/>
    <w:rsid w:val="18AC4273"/>
    <w:rsid w:val="18AC4376"/>
    <w:rsid w:val="18AC43CB"/>
    <w:rsid w:val="18AC44F5"/>
    <w:rsid w:val="18AC45F7"/>
    <w:rsid w:val="18AC46B3"/>
    <w:rsid w:val="18AC473C"/>
    <w:rsid w:val="18AC4850"/>
    <w:rsid w:val="18AC489C"/>
    <w:rsid w:val="18AC48A9"/>
    <w:rsid w:val="18AC4931"/>
    <w:rsid w:val="18AC4A89"/>
    <w:rsid w:val="18AC4AC2"/>
    <w:rsid w:val="18AC4B96"/>
    <w:rsid w:val="18AC4C7E"/>
    <w:rsid w:val="18AC4D96"/>
    <w:rsid w:val="18AC4DBA"/>
    <w:rsid w:val="18AC4E92"/>
    <w:rsid w:val="18AC4F00"/>
    <w:rsid w:val="18AC4FCC"/>
    <w:rsid w:val="18AC4FF6"/>
    <w:rsid w:val="18AC5097"/>
    <w:rsid w:val="18AC509F"/>
    <w:rsid w:val="18AC5174"/>
    <w:rsid w:val="18AC5324"/>
    <w:rsid w:val="18AC5386"/>
    <w:rsid w:val="18AC56E2"/>
    <w:rsid w:val="18AC57E2"/>
    <w:rsid w:val="18AC57E4"/>
    <w:rsid w:val="18AC58CA"/>
    <w:rsid w:val="18AC59AF"/>
    <w:rsid w:val="18AC59F8"/>
    <w:rsid w:val="18AC5A3E"/>
    <w:rsid w:val="18AC5B4C"/>
    <w:rsid w:val="18AC5B61"/>
    <w:rsid w:val="18AC5CE9"/>
    <w:rsid w:val="18AC5D51"/>
    <w:rsid w:val="18AC5E50"/>
    <w:rsid w:val="18AC5FD0"/>
    <w:rsid w:val="18AC60B7"/>
    <w:rsid w:val="18AC60B9"/>
    <w:rsid w:val="18AC618F"/>
    <w:rsid w:val="18AC637A"/>
    <w:rsid w:val="18AC63B6"/>
    <w:rsid w:val="18AC63E2"/>
    <w:rsid w:val="18AC646C"/>
    <w:rsid w:val="18AC64AF"/>
    <w:rsid w:val="18AC6512"/>
    <w:rsid w:val="18AC6571"/>
    <w:rsid w:val="18AC6586"/>
    <w:rsid w:val="18AC65D2"/>
    <w:rsid w:val="18AC65DE"/>
    <w:rsid w:val="18AC66A1"/>
    <w:rsid w:val="18AC67D6"/>
    <w:rsid w:val="18AC67F0"/>
    <w:rsid w:val="18AC683A"/>
    <w:rsid w:val="18AC6852"/>
    <w:rsid w:val="18AC6903"/>
    <w:rsid w:val="18AC692C"/>
    <w:rsid w:val="18AC6A43"/>
    <w:rsid w:val="18AC6AEE"/>
    <w:rsid w:val="18AC6B95"/>
    <w:rsid w:val="18AC6BBE"/>
    <w:rsid w:val="18AC6BDF"/>
    <w:rsid w:val="18AC6C4B"/>
    <w:rsid w:val="18AC6CAA"/>
    <w:rsid w:val="18AC6D64"/>
    <w:rsid w:val="18AC6EAA"/>
    <w:rsid w:val="18AC709C"/>
    <w:rsid w:val="18AC711D"/>
    <w:rsid w:val="18AC71D2"/>
    <w:rsid w:val="18AC72A8"/>
    <w:rsid w:val="18AC72BE"/>
    <w:rsid w:val="18AC7345"/>
    <w:rsid w:val="18AC7372"/>
    <w:rsid w:val="18AC7496"/>
    <w:rsid w:val="18AC74D8"/>
    <w:rsid w:val="18AC756A"/>
    <w:rsid w:val="18AC757C"/>
    <w:rsid w:val="18AC7587"/>
    <w:rsid w:val="18AC7689"/>
    <w:rsid w:val="18AC77D2"/>
    <w:rsid w:val="18AC780A"/>
    <w:rsid w:val="18AC7904"/>
    <w:rsid w:val="18AC792D"/>
    <w:rsid w:val="18AC794C"/>
    <w:rsid w:val="18AC79FE"/>
    <w:rsid w:val="18AC7A0A"/>
    <w:rsid w:val="18AC7A43"/>
    <w:rsid w:val="18AC7A58"/>
    <w:rsid w:val="18AC7B7D"/>
    <w:rsid w:val="18AC7CCA"/>
    <w:rsid w:val="18AC7CDF"/>
    <w:rsid w:val="18AC7EA0"/>
    <w:rsid w:val="18AC7EFD"/>
    <w:rsid w:val="18AC7F09"/>
    <w:rsid w:val="18AC7F4E"/>
    <w:rsid w:val="18AC7FD2"/>
    <w:rsid w:val="18AD001E"/>
    <w:rsid w:val="18AD0044"/>
    <w:rsid w:val="18AD0060"/>
    <w:rsid w:val="18AD008F"/>
    <w:rsid w:val="18AD0094"/>
    <w:rsid w:val="18AD026D"/>
    <w:rsid w:val="18AD0299"/>
    <w:rsid w:val="18AD02E6"/>
    <w:rsid w:val="18AD0337"/>
    <w:rsid w:val="18AD0351"/>
    <w:rsid w:val="18AD03FF"/>
    <w:rsid w:val="18AD0438"/>
    <w:rsid w:val="18AD044D"/>
    <w:rsid w:val="18AD04DB"/>
    <w:rsid w:val="18AD04F1"/>
    <w:rsid w:val="18AD057D"/>
    <w:rsid w:val="18AD0590"/>
    <w:rsid w:val="18AD0751"/>
    <w:rsid w:val="18AD080F"/>
    <w:rsid w:val="18AD089B"/>
    <w:rsid w:val="18AD0956"/>
    <w:rsid w:val="18AD0A00"/>
    <w:rsid w:val="18AD0B28"/>
    <w:rsid w:val="18AD0C11"/>
    <w:rsid w:val="18AD0CAB"/>
    <w:rsid w:val="18AD0D14"/>
    <w:rsid w:val="18AD0DCE"/>
    <w:rsid w:val="18AD0E71"/>
    <w:rsid w:val="18AD0F4C"/>
    <w:rsid w:val="18AD0F58"/>
    <w:rsid w:val="18AD1012"/>
    <w:rsid w:val="18AD1030"/>
    <w:rsid w:val="18AD104C"/>
    <w:rsid w:val="18AD105F"/>
    <w:rsid w:val="18AD10BB"/>
    <w:rsid w:val="18AD10D9"/>
    <w:rsid w:val="18AD10DE"/>
    <w:rsid w:val="18AD11DA"/>
    <w:rsid w:val="18AD11F7"/>
    <w:rsid w:val="18AD123D"/>
    <w:rsid w:val="18AD1276"/>
    <w:rsid w:val="18AD139A"/>
    <w:rsid w:val="18AD13A6"/>
    <w:rsid w:val="18AD13DC"/>
    <w:rsid w:val="18AD1592"/>
    <w:rsid w:val="18AD15A0"/>
    <w:rsid w:val="18AD15A6"/>
    <w:rsid w:val="18AD1682"/>
    <w:rsid w:val="18AD170C"/>
    <w:rsid w:val="18AD175B"/>
    <w:rsid w:val="18AD17DA"/>
    <w:rsid w:val="18AD17FB"/>
    <w:rsid w:val="18AD1810"/>
    <w:rsid w:val="18AD18BB"/>
    <w:rsid w:val="18AD1AD5"/>
    <w:rsid w:val="18AD1B03"/>
    <w:rsid w:val="18AD1CD9"/>
    <w:rsid w:val="18AD1E20"/>
    <w:rsid w:val="18AD1E73"/>
    <w:rsid w:val="18AD2043"/>
    <w:rsid w:val="18AD2052"/>
    <w:rsid w:val="18AD2094"/>
    <w:rsid w:val="18AD20AB"/>
    <w:rsid w:val="18AD20ED"/>
    <w:rsid w:val="18AD2104"/>
    <w:rsid w:val="18AD212C"/>
    <w:rsid w:val="18AD217E"/>
    <w:rsid w:val="18AD21F0"/>
    <w:rsid w:val="18AD2273"/>
    <w:rsid w:val="18AD2329"/>
    <w:rsid w:val="18AD2357"/>
    <w:rsid w:val="18AD2408"/>
    <w:rsid w:val="18AD245C"/>
    <w:rsid w:val="18AD24A6"/>
    <w:rsid w:val="18AD24D4"/>
    <w:rsid w:val="18AD2502"/>
    <w:rsid w:val="18AD2520"/>
    <w:rsid w:val="18AD2544"/>
    <w:rsid w:val="18AD258F"/>
    <w:rsid w:val="18AD25B8"/>
    <w:rsid w:val="18AD26B6"/>
    <w:rsid w:val="18AD26F9"/>
    <w:rsid w:val="18AD272F"/>
    <w:rsid w:val="18AD27ED"/>
    <w:rsid w:val="18AD280D"/>
    <w:rsid w:val="18AD2887"/>
    <w:rsid w:val="18AD28AE"/>
    <w:rsid w:val="18AD28F4"/>
    <w:rsid w:val="18AD2A20"/>
    <w:rsid w:val="18AD2AD8"/>
    <w:rsid w:val="18AD2C71"/>
    <w:rsid w:val="18AD2E19"/>
    <w:rsid w:val="18AD2E2F"/>
    <w:rsid w:val="18AD2EB3"/>
    <w:rsid w:val="18AD2EF7"/>
    <w:rsid w:val="18AD2F05"/>
    <w:rsid w:val="18AD2F11"/>
    <w:rsid w:val="18AD30AB"/>
    <w:rsid w:val="18AD30D8"/>
    <w:rsid w:val="18AD3237"/>
    <w:rsid w:val="18AD3488"/>
    <w:rsid w:val="18AD34DF"/>
    <w:rsid w:val="18AD35F3"/>
    <w:rsid w:val="18AD3640"/>
    <w:rsid w:val="18AD366C"/>
    <w:rsid w:val="18AD36FC"/>
    <w:rsid w:val="18AD371C"/>
    <w:rsid w:val="18AD3728"/>
    <w:rsid w:val="18AD3750"/>
    <w:rsid w:val="18AD3803"/>
    <w:rsid w:val="18AD3894"/>
    <w:rsid w:val="18AD3944"/>
    <w:rsid w:val="18AD3962"/>
    <w:rsid w:val="18AD397D"/>
    <w:rsid w:val="18AD3A59"/>
    <w:rsid w:val="18AD3B1B"/>
    <w:rsid w:val="18AD3DC1"/>
    <w:rsid w:val="18AD3E13"/>
    <w:rsid w:val="18AD3E45"/>
    <w:rsid w:val="18AD4086"/>
    <w:rsid w:val="18AD409B"/>
    <w:rsid w:val="18AD40E0"/>
    <w:rsid w:val="18AD413C"/>
    <w:rsid w:val="18AD44D0"/>
    <w:rsid w:val="18AD44FB"/>
    <w:rsid w:val="18AD44FD"/>
    <w:rsid w:val="18AD4675"/>
    <w:rsid w:val="18AD4708"/>
    <w:rsid w:val="18AD4758"/>
    <w:rsid w:val="18AD47BF"/>
    <w:rsid w:val="18AD47C0"/>
    <w:rsid w:val="18AD47E3"/>
    <w:rsid w:val="18AD481C"/>
    <w:rsid w:val="18AD4841"/>
    <w:rsid w:val="18AD488C"/>
    <w:rsid w:val="18AD48DD"/>
    <w:rsid w:val="18AD4AA9"/>
    <w:rsid w:val="18AD4ACA"/>
    <w:rsid w:val="18AD4B2E"/>
    <w:rsid w:val="18AD4C77"/>
    <w:rsid w:val="18AD4CD2"/>
    <w:rsid w:val="18AD4CE6"/>
    <w:rsid w:val="18AD4D31"/>
    <w:rsid w:val="18AD4EB9"/>
    <w:rsid w:val="18AD4EE9"/>
    <w:rsid w:val="18AD4F4D"/>
    <w:rsid w:val="18AD4F64"/>
    <w:rsid w:val="18AD5044"/>
    <w:rsid w:val="18AD5080"/>
    <w:rsid w:val="18AD5087"/>
    <w:rsid w:val="18AD50AF"/>
    <w:rsid w:val="18AD5146"/>
    <w:rsid w:val="18AD515D"/>
    <w:rsid w:val="18AD5167"/>
    <w:rsid w:val="18AD52BD"/>
    <w:rsid w:val="18AD534D"/>
    <w:rsid w:val="18AD536A"/>
    <w:rsid w:val="18AD5373"/>
    <w:rsid w:val="18AD5464"/>
    <w:rsid w:val="18AD548F"/>
    <w:rsid w:val="18AD5548"/>
    <w:rsid w:val="18AD5624"/>
    <w:rsid w:val="18AD5656"/>
    <w:rsid w:val="18AD5713"/>
    <w:rsid w:val="18AD57F6"/>
    <w:rsid w:val="18AD582E"/>
    <w:rsid w:val="18AD598E"/>
    <w:rsid w:val="18AD5A09"/>
    <w:rsid w:val="18AD5A50"/>
    <w:rsid w:val="18AD5B18"/>
    <w:rsid w:val="18AD5C50"/>
    <w:rsid w:val="18AD5D88"/>
    <w:rsid w:val="18AD5DE6"/>
    <w:rsid w:val="18AD5E22"/>
    <w:rsid w:val="18AD5E4E"/>
    <w:rsid w:val="18AD5EC2"/>
    <w:rsid w:val="18AD5ED9"/>
    <w:rsid w:val="18AD5EE7"/>
    <w:rsid w:val="18AD5F3C"/>
    <w:rsid w:val="18AD5FD9"/>
    <w:rsid w:val="18AD600F"/>
    <w:rsid w:val="18AD603E"/>
    <w:rsid w:val="18AD60AD"/>
    <w:rsid w:val="18AD60B3"/>
    <w:rsid w:val="18AD60B8"/>
    <w:rsid w:val="18AD61AC"/>
    <w:rsid w:val="18AD61DD"/>
    <w:rsid w:val="18AD6202"/>
    <w:rsid w:val="18AD6278"/>
    <w:rsid w:val="18AD6349"/>
    <w:rsid w:val="18AD6368"/>
    <w:rsid w:val="18AD63B3"/>
    <w:rsid w:val="18AD6489"/>
    <w:rsid w:val="18AD648A"/>
    <w:rsid w:val="18AD64A4"/>
    <w:rsid w:val="18AD666B"/>
    <w:rsid w:val="18AD66B7"/>
    <w:rsid w:val="18AD66ED"/>
    <w:rsid w:val="18AD6731"/>
    <w:rsid w:val="18AD6752"/>
    <w:rsid w:val="18AD6775"/>
    <w:rsid w:val="18AD683A"/>
    <w:rsid w:val="18AD68E3"/>
    <w:rsid w:val="18AD6912"/>
    <w:rsid w:val="18AD694D"/>
    <w:rsid w:val="18AD698D"/>
    <w:rsid w:val="18AD6A68"/>
    <w:rsid w:val="18AD6AF8"/>
    <w:rsid w:val="18AD6BAD"/>
    <w:rsid w:val="18AD6C15"/>
    <w:rsid w:val="18AD6C4F"/>
    <w:rsid w:val="18AD6D45"/>
    <w:rsid w:val="18AD6F03"/>
    <w:rsid w:val="18AD6F29"/>
    <w:rsid w:val="18AD70B2"/>
    <w:rsid w:val="18AD70B7"/>
    <w:rsid w:val="18AD7158"/>
    <w:rsid w:val="18AD716C"/>
    <w:rsid w:val="18AD717C"/>
    <w:rsid w:val="18AD71A2"/>
    <w:rsid w:val="18AD72ED"/>
    <w:rsid w:val="18AD73DB"/>
    <w:rsid w:val="18AD7470"/>
    <w:rsid w:val="18AD748F"/>
    <w:rsid w:val="18AD749C"/>
    <w:rsid w:val="18AD74A7"/>
    <w:rsid w:val="18AD74C3"/>
    <w:rsid w:val="18AD7578"/>
    <w:rsid w:val="18AD75CE"/>
    <w:rsid w:val="18AD75EF"/>
    <w:rsid w:val="18AD764F"/>
    <w:rsid w:val="18AD76E4"/>
    <w:rsid w:val="18AD76E7"/>
    <w:rsid w:val="18AD77BE"/>
    <w:rsid w:val="18AD77C1"/>
    <w:rsid w:val="18AD77F9"/>
    <w:rsid w:val="18AD7803"/>
    <w:rsid w:val="18AD7868"/>
    <w:rsid w:val="18AD7895"/>
    <w:rsid w:val="18AD7A5D"/>
    <w:rsid w:val="18AD7B48"/>
    <w:rsid w:val="18AD7B5E"/>
    <w:rsid w:val="18AD7C2F"/>
    <w:rsid w:val="18AD7CB0"/>
    <w:rsid w:val="18AD7DB6"/>
    <w:rsid w:val="18AD7E46"/>
    <w:rsid w:val="18AD7EE7"/>
    <w:rsid w:val="18AE0105"/>
    <w:rsid w:val="18AE0146"/>
    <w:rsid w:val="18AE01F9"/>
    <w:rsid w:val="18AE02BA"/>
    <w:rsid w:val="18AE02BD"/>
    <w:rsid w:val="18AE02CD"/>
    <w:rsid w:val="18AE02D7"/>
    <w:rsid w:val="18AE02E9"/>
    <w:rsid w:val="18AE0391"/>
    <w:rsid w:val="18AE03F4"/>
    <w:rsid w:val="18AE044C"/>
    <w:rsid w:val="18AE04D4"/>
    <w:rsid w:val="18AE050E"/>
    <w:rsid w:val="18AE054A"/>
    <w:rsid w:val="18AE0552"/>
    <w:rsid w:val="18AE058E"/>
    <w:rsid w:val="18AE067F"/>
    <w:rsid w:val="18AE077E"/>
    <w:rsid w:val="18AE07C0"/>
    <w:rsid w:val="18AE0864"/>
    <w:rsid w:val="18AE08CC"/>
    <w:rsid w:val="18AE091F"/>
    <w:rsid w:val="18AE097C"/>
    <w:rsid w:val="18AE099D"/>
    <w:rsid w:val="18AE09DA"/>
    <w:rsid w:val="18AE0A76"/>
    <w:rsid w:val="18AE0A7B"/>
    <w:rsid w:val="18AE0B0A"/>
    <w:rsid w:val="18AE0B16"/>
    <w:rsid w:val="18AE0C1A"/>
    <w:rsid w:val="18AE0C52"/>
    <w:rsid w:val="18AE0C5B"/>
    <w:rsid w:val="18AE0CC6"/>
    <w:rsid w:val="18AE0D56"/>
    <w:rsid w:val="18AE0DBC"/>
    <w:rsid w:val="18AE0E1B"/>
    <w:rsid w:val="18AE0E6A"/>
    <w:rsid w:val="18AE0EC2"/>
    <w:rsid w:val="18AE0F51"/>
    <w:rsid w:val="18AE0FE9"/>
    <w:rsid w:val="18AE109C"/>
    <w:rsid w:val="18AE114B"/>
    <w:rsid w:val="18AE1178"/>
    <w:rsid w:val="18AE11C8"/>
    <w:rsid w:val="18AE128E"/>
    <w:rsid w:val="18AE12C5"/>
    <w:rsid w:val="18AE12F3"/>
    <w:rsid w:val="18AE13BD"/>
    <w:rsid w:val="18AE13BF"/>
    <w:rsid w:val="18AE148B"/>
    <w:rsid w:val="18AE14A3"/>
    <w:rsid w:val="18AE15F0"/>
    <w:rsid w:val="18AE1641"/>
    <w:rsid w:val="18AE173A"/>
    <w:rsid w:val="18AE174D"/>
    <w:rsid w:val="18AE1891"/>
    <w:rsid w:val="18AE19F9"/>
    <w:rsid w:val="18AE1AD5"/>
    <w:rsid w:val="18AE1B7E"/>
    <w:rsid w:val="18AE1C01"/>
    <w:rsid w:val="18AE1C09"/>
    <w:rsid w:val="18AE1C92"/>
    <w:rsid w:val="18AE1D01"/>
    <w:rsid w:val="18AE1E00"/>
    <w:rsid w:val="18AE1E84"/>
    <w:rsid w:val="18AE2065"/>
    <w:rsid w:val="18AE206E"/>
    <w:rsid w:val="18AE20BC"/>
    <w:rsid w:val="18AE20D8"/>
    <w:rsid w:val="18AE2126"/>
    <w:rsid w:val="18AE214D"/>
    <w:rsid w:val="18AE21D2"/>
    <w:rsid w:val="18AE21FB"/>
    <w:rsid w:val="18AE2248"/>
    <w:rsid w:val="18AE2338"/>
    <w:rsid w:val="18AE23A2"/>
    <w:rsid w:val="18AE23A9"/>
    <w:rsid w:val="18AE23B2"/>
    <w:rsid w:val="18AE23BC"/>
    <w:rsid w:val="18AE2432"/>
    <w:rsid w:val="18AE2482"/>
    <w:rsid w:val="18AE24B2"/>
    <w:rsid w:val="18AE2592"/>
    <w:rsid w:val="18AE259F"/>
    <w:rsid w:val="18AE26B0"/>
    <w:rsid w:val="18AE26B2"/>
    <w:rsid w:val="18AE26E4"/>
    <w:rsid w:val="18AE26FE"/>
    <w:rsid w:val="18AE275A"/>
    <w:rsid w:val="18AE2801"/>
    <w:rsid w:val="18AE280C"/>
    <w:rsid w:val="18AE2842"/>
    <w:rsid w:val="18AE28F9"/>
    <w:rsid w:val="18AE2937"/>
    <w:rsid w:val="18AE294C"/>
    <w:rsid w:val="18AE2964"/>
    <w:rsid w:val="18AE297A"/>
    <w:rsid w:val="18AE298B"/>
    <w:rsid w:val="18AE299B"/>
    <w:rsid w:val="18AE29AC"/>
    <w:rsid w:val="18AE2AD8"/>
    <w:rsid w:val="18AE2AE4"/>
    <w:rsid w:val="18AE2C53"/>
    <w:rsid w:val="18AE2C88"/>
    <w:rsid w:val="18AE2D26"/>
    <w:rsid w:val="18AE2D93"/>
    <w:rsid w:val="18AE2DC1"/>
    <w:rsid w:val="18AE2E33"/>
    <w:rsid w:val="18AE2E35"/>
    <w:rsid w:val="18AE2EA9"/>
    <w:rsid w:val="18AE2EBC"/>
    <w:rsid w:val="18AE2F91"/>
    <w:rsid w:val="18AE3035"/>
    <w:rsid w:val="18AE3046"/>
    <w:rsid w:val="18AE3098"/>
    <w:rsid w:val="18AE30CA"/>
    <w:rsid w:val="18AE3126"/>
    <w:rsid w:val="18AE327D"/>
    <w:rsid w:val="18AE3303"/>
    <w:rsid w:val="18AE330D"/>
    <w:rsid w:val="18AE33DA"/>
    <w:rsid w:val="18AE3479"/>
    <w:rsid w:val="18AE34E0"/>
    <w:rsid w:val="18AE34E5"/>
    <w:rsid w:val="18AE3529"/>
    <w:rsid w:val="18AE356D"/>
    <w:rsid w:val="18AE3583"/>
    <w:rsid w:val="18AE35DE"/>
    <w:rsid w:val="18AE361E"/>
    <w:rsid w:val="18AE362F"/>
    <w:rsid w:val="18AE36A7"/>
    <w:rsid w:val="18AE3793"/>
    <w:rsid w:val="18AE37A4"/>
    <w:rsid w:val="18AE3824"/>
    <w:rsid w:val="18AE3918"/>
    <w:rsid w:val="18AE39B7"/>
    <w:rsid w:val="18AE39E6"/>
    <w:rsid w:val="18AE3A07"/>
    <w:rsid w:val="18AE3A9E"/>
    <w:rsid w:val="18AE3AAB"/>
    <w:rsid w:val="18AE3AC9"/>
    <w:rsid w:val="18AE3B0C"/>
    <w:rsid w:val="18AE3B93"/>
    <w:rsid w:val="18AE3BB8"/>
    <w:rsid w:val="18AE3BBF"/>
    <w:rsid w:val="18AE3BEE"/>
    <w:rsid w:val="18AE3C3B"/>
    <w:rsid w:val="18AE3CC1"/>
    <w:rsid w:val="18AE3CF7"/>
    <w:rsid w:val="18AE3D28"/>
    <w:rsid w:val="18AE3E32"/>
    <w:rsid w:val="18AE3E8E"/>
    <w:rsid w:val="18AE3EF5"/>
    <w:rsid w:val="18AE4074"/>
    <w:rsid w:val="18AE407C"/>
    <w:rsid w:val="18AE407F"/>
    <w:rsid w:val="18AE40B3"/>
    <w:rsid w:val="18AE4110"/>
    <w:rsid w:val="18AE4126"/>
    <w:rsid w:val="18AE4148"/>
    <w:rsid w:val="18AE41E0"/>
    <w:rsid w:val="18AE42B2"/>
    <w:rsid w:val="18AE434A"/>
    <w:rsid w:val="18AE4433"/>
    <w:rsid w:val="18AE4453"/>
    <w:rsid w:val="18AE45EB"/>
    <w:rsid w:val="18AE468F"/>
    <w:rsid w:val="18AE4692"/>
    <w:rsid w:val="18AE4697"/>
    <w:rsid w:val="18AE47E6"/>
    <w:rsid w:val="18AE4822"/>
    <w:rsid w:val="18AE4864"/>
    <w:rsid w:val="18AE48A1"/>
    <w:rsid w:val="18AE493E"/>
    <w:rsid w:val="18AE4A38"/>
    <w:rsid w:val="18AE4AA5"/>
    <w:rsid w:val="18AE4B33"/>
    <w:rsid w:val="18AE4BCC"/>
    <w:rsid w:val="18AE4BDF"/>
    <w:rsid w:val="18AE4C73"/>
    <w:rsid w:val="18AE4CBF"/>
    <w:rsid w:val="18AE4CD9"/>
    <w:rsid w:val="18AE4D9C"/>
    <w:rsid w:val="18AE4E5A"/>
    <w:rsid w:val="18AE4EDD"/>
    <w:rsid w:val="18AE4F9E"/>
    <w:rsid w:val="18AE4FD0"/>
    <w:rsid w:val="18AE50BB"/>
    <w:rsid w:val="18AE5138"/>
    <w:rsid w:val="18AE518F"/>
    <w:rsid w:val="18AE531D"/>
    <w:rsid w:val="18AE544B"/>
    <w:rsid w:val="18AE5467"/>
    <w:rsid w:val="18AE547B"/>
    <w:rsid w:val="18AE559A"/>
    <w:rsid w:val="18AE55E2"/>
    <w:rsid w:val="18AE5681"/>
    <w:rsid w:val="18AE56C5"/>
    <w:rsid w:val="18AE5773"/>
    <w:rsid w:val="18AE5777"/>
    <w:rsid w:val="18AE57A7"/>
    <w:rsid w:val="18AE57C1"/>
    <w:rsid w:val="18AE57D8"/>
    <w:rsid w:val="18AE5859"/>
    <w:rsid w:val="18AE58CC"/>
    <w:rsid w:val="18AE590B"/>
    <w:rsid w:val="18AE592B"/>
    <w:rsid w:val="18AE5A63"/>
    <w:rsid w:val="18AE5AFA"/>
    <w:rsid w:val="18AE5B40"/>
    <w:rsid w:val="18AE5B8F"/>
    <w:rsid w:val="18AE5BE9"/>
    <w:rsid w:val="18AE5D31"/>
    <w:rsid w:val="18AE5DC6"/>
    <w:rsid w:val="18AE5F5A"/>
    <w:rsid w:val="18AE5F7B"/>
    <w:rsid w:val="18AE5F88"/>
    <w:rsid w:val="18AE5FC4"/>
    <w:rsid w:val="18AE604B"/>
    <w:rsid w:val="18AE6198"/>
    <w:rsid w:val="18AE62BC"/>
    <w:rsid w:val="18AE62CA"/>
    <w:rsid w:val="18AE62E7"/>
    <w:rsid w:val="18AE6351"/>
    <w:rsid w:val="18AE639D"/>
    <w:rsid w:val="18AE6415"/>
    <w:rsid w:val="18AE6451"/>
    <w:rsid w:val="18AE64B4"/>
    <w:rsid w:val="18AE65AC"/>
    <w:rsid w:val="18AE6650"/>
    <w:rsid w:val="18AE665A"/>
    <w:rsid w:val="18AE6717"/>
    <w:rsid w:val="18AE6760"/>
    <w:rsid w:val="18AE67B4"/>
    <w:rsid w:val="18AE698D"/>
    <w:rsid w:val="18AE69B4"/>
    <w:rsid w:val="18AE69DF"/>
    <w:rsid w:val="18AE6A80"/>
    <w:rsid w:val="18AE6AF1"/>
    <w:rsid w:val="18AE6B89"/>
    <w:rsid w:val="18AE6C44"/>
    <w:rsid w:val="18AE6CE0"/>
    <w:rsid w:val="18AE6D7F"/>
    <w:rsid w:val="18AE6DC8"/>
    <w:rsid w:val="18AE6E20"/>
    <w:rsid w:val="18AE6E26"/>
    <w:rsid w:val="18AE6E33"/>
    <w:rsid w:val="18AE6E7E"/>
    <w:rsid w:val="18AE6EEE"/>
    <w:rsid w:val="18AE7054"/>
    <w:rsid w:val="18AE70B0"/>
    <w:rsid w:val="18AE71BC"/>
    <w:rsid w:val="18AE7284"/>
    <w:rsid w:val="18AE7286"/>
    <w:rsid w:val="18AE72AF"/>
    <w:rsid w:val="18AE7350"/>
    <w:rsid w:val="18AE7388"/>
    <w:rsid w:val="18AE73A8"/>
    <w:rsid w:val="18AE73E0"/>
    <w:rsid w:val="18AE7435"/>
    <w:rsid w:val="18AE74E3"/>
    <w:rsid w:val="18AE7726"/>
    <w:rsid w:val="18AE77F7"/>
    <w:rsid w:val="18AE787A"/>
    <w:rsid w:val="18AE7A02"/>
    <w:rsid w:val="18AE7A59"/>
    <w:rsid w:val="18AE7A7F"/>
    <w:rsid w:val="18AE7B1A"/>
    <w:rsid w:val="18AE7B9D"/>
    <w:rsid w:val="18AE7BA1"/>
    <w:rsid w:val="18AE7BD5"/>
    <w:rsid w:val="18AE7C7A"/>
    <w:rsid w:val="18AE7D1B"/>
    <w:rsid w:val="18AE7D47"/>
    <w:rsid w:val="18AE7D70"/>
    <w:rsid w:val="18AE7D78"/>
    <w:rsid w:val="18AE7DF4"/>
    <w:rsid w:val="18AE7E0D"/>
    <w:rsid w:val="18AE7F0F"/>
    <w:rsid w:val="18AE7F27"/>
    <w:rsid w:val="18AE7F72"/>
    <w:rsid w:val="18AE7F8B"/>
    <w:rsid w:val="18AE7F9C"/>
    <w:rsid w:val="18AF0034"/>
    <w:rsid w:val="18AF009F"/>
    <w:rsid w:val="18AF0109"/>
    <w:rsid w:val="18AF0275"/>
    <w:rsid w:val="18AF02B5"/>
    <w:rsid w:val="18AF02DD"/>
    <w:rsid w:val="18AF02E7"/>
    <w:rsid w:val="18AF02FF"/>
    <w:rsid w:val="18AF0369"/>
    <w:rsid w:val="18AF039B"/>
    <w:rsid w:val="18AF0489"/>
    <w:rsid w:val="18AF050F"/>
    <w:rsid w:val="18AF0591"/>
    <w:rsid w:val="18AF05F6"/>
    <w:rsid w:val="18AF061A"/>
    <w:rsid w:val="18AF06EE"/>
    <w:rsid w:val="18AF070A"/>
    <w:rsid w:val="18AF08C0"/>
    <w:rsid w:val="18AF08EC"/>
    <w:rsid w:val="18AF08F4"/>
    <w:rsid w:val="18AF08F9"/>
    <w:rsid w:val="18AF0979"/>
    <w:rsid w:val="18AF097D"/>
    <w:rsid w:val="18AF09C3"/>
    <w:rsid w:val="18AF09E3"/>
    <w:rsid w:val="18AF0AE3"/>
    <w:rsid w:val="18AF0AEF"/>
    <w:rsid w:val="18AF0BD6"/>
    <w:rsid w:val="18AF0BDC"/>
    <w:rsid w:val="18AF0C07"/>
    <w:rsid w:val="18AF0C1F"/>
    <w:rsid w:val="18AF0C50"/>
    <w:rsid w:val="18AF0C75"/>
    <w:rsid w:val="18AF0C8B"/>
    <w:rsid w:val="18AF0CB9"/>
    <w:rsid w:val="18AF0CBA"/>
    <w:rsid w:val="18AF0CEC"/>
    <w:rsid w:val="18AF0DB5"/>
    <w:rsid w:val="18AF0F6B"/>
    <w:rsid w:val="18AF0F72"/>
    <w:rsid w:val="18AF0F99"/>
    <w:rsid w:val="18AF0FBF"/>
    <w:rsid w:val="18AF1187"/>
    <w:rsid w:val="18AF11D1"/>
    <w:rsid w:val="18AF130E"/>
    <w:rsid w:val="18AF1411"/>
    <w:rsid w:val="18AF1446"/>
    <w:rsid w:val="18AF14B3"/>
    <w:rsid w:val="18AF14F2"/>
    <w:rsid w:val="18AF15BA"/>
    <w:rsid w:val="18AF16E7"/>
    <w:rsid w:val="18AF171E"/>
    <w:rsid w:val="18AF17B5"/>
    <w:rsid w:val="18AF17DD"/>
    <w:rsid w:val="18AF17E1"/>
    <w:rsid w:val="18AF1812"/>
    <w:rsid w:val="18AF18B0"/>
    <w:rsid w:val="18AF18ED"/>
    <w:rsid w:val="18AF1A93"/>
    <w:rsid w:val="18AF1B5C"/>
    <w:rsid w:val="18AF1B61"/>
    <w:rsid w:val="18AF1C3D"/>
    <w:rsid w:val="18AF1C6B"/>
    <w:rsid w:val="18AF1C8F"/>
    <w:rsid w:val="18AF1D8A"/>
    <w:rsid w:val="18AF1F01"/>
    <w:rsid w:val="18AF1F2E"/>
    <w:rsid w:val="18AF1FA5"/>
    <w:rsid w:val="18AF20C6"/>
    <w:rsid w:val="18AF214C"/>
    <w:rsid w:val="18AF218B"/>
    <w:rsid w:val="18AF21A6"/>
    <w:rsid w:val="18AF2272"/>
    <w:rsid w:val="18AF2294"/>
    <w:rsid w:val="18AF22E1"/>
    <w:rsid w:val="18AF2338"/>
    <w:rsid w:val="18AF2456"/>
    <w:rsid w:val="18AF24E6"/>
    <w:rsid w:val="18AF26B6"/>
    <w:rsid w:val="18AF2714"/>
    <w:rsid w:val="18AF2724"/>
    <w:rsid w:val="18AF27D3"/>
    <w:rsid w:val="18AF2812"/>
    <w:rsid w:val="18AF2822"/>
    <w:rsid w:val="18AF298F"/>
    <w:rsid w:val="18AF2A44"/>
    <w:rsid w:val="18AF2A61"/>
    <w:rsid w:val="18AF2ABC"/>
    <w:rsid w:val="18AF2B27"/>
    <w:rsid w:val="18AF2B79"/>
    <w:rsid w:val="18AF2BAB"/>
    <w:rsid w:val="18AF2C65"/>
    <w:rsid w:val="18AF2C6F"/>
    <w:rsid w:val="18AF2CA3"/>
    <w:rsid w:val="18AF2DF4"/>
    <w:rsid w:val="18AF2E02"/>
    <w:rsid w:val="18AF2E0B"/>
    <w:rsid w:val="18AF2F3A"/>
    <w:rsid w:val="18AF2F8F"/>
    <w:rsid w:val="18AF2FD3"/>
    <w:rsid w:val="18AF3045"/>
    <w:rsid w:val="18AF3151"/>
    <w:rsid w:val="18AF3239"/>
    <w:rsid w:val="18AF33D6"/>
    <w:rsid w:val="18AF33EE"/>
    <w:rsid w:val="18AF3473"/>
    <w:rsid w:val="18AF3673"/>
    <w:rsid w:val="18AF369F"/>
    <w:rsid w:val="18AF36C4"/>
    <w:rsid w:val="18AF377B"/>
    <w:rsid w:val="18AF3831"/>
    <w:rsid w:val="18AF3832"/>
    <w:rsid w:val="18AF3851"/>
    <w:rsid w:val="18AF389C"/>
    <w:rsid w:val="18AF38D6"/>
    <w:rsid w:val="18AF38E5"/>
    <w:rsid w:val="18AF3974"/>
    <w:rsid w:val="18AF39C0"/>
    <w:rsid w:val="18AF3A38"/>
    <w:rsid w:val="18AF3A76"/>
    <w:rsid w:val="18AF3B7E"/>
    <w:rsid w:val="18AF3BBC"/>
    <w:rsid w:val="18AF3C53"/>
    <w:rsid w:val="18AF3C7F"/>
    <w:rsid w:val="18AF3D2B"/>
    <w:rsid w:val="18AF3D6F"/>
    <w:rsid w:val="18AF3F6D"/>
    <w:rsid w:val="18AF4021"/>
    <w:rsid w:val="18AF405A"/>
    <w:rsid w:val="18AF413A"/>
    <w:rsid w:val="18AF4206"/>
    <w:rsid w:val="18AF4337"/>
    <w:rsid w:val="18AF443C"/>
    <w:rsid w:val="18AF446A"/>
    <w:rsid w:val="18AF447A"/>
    <w:rsid w:val="18AF44A9"/>
    <w:rsid w:val="18AF46AF"/>
    <w:rsid w:val="18AF46C0"/>
    <w:rsid w:val="18AF4749"/>
    <w:rsid w:val="18AF47E8"/>
    <w:rsid w:val="18AF4900"/>
    <w:rsid w:val="18AF49AD"/>
    <w:rsid w:val="18AF49B8"/>
    <w:rsid w:val="18AF4A16"/>
    <w:rsid w:val="18AF4A82"/>
    <w:rsid w:val="18AF4A96"/>
    <w:rsid w:val="18AF4B3E"/>
    <w:rsid w:val="18AF4B9E"/>
    <w:rsid w:val="18AF4C00"/>
    <w:rsid w:val="18AF4F5E"/>
    <w:rsid w:val="18AF4F83"/>
    <w:rsid w:val="18AF4F92"/>
    <w:rsid w:val="18AF4FE7"/>
    <w:rsid w:val="18AF501D"/>
    <w:rsid w:val="18AF5132"/>
    <w:rsid w:val="18AF527B"/>
    <w:rsid w:val="18AF537B"/>
    <w:rsid w:val="18AF5387"/>
    <w:rsid w:val="18AF53AD"/>
    <w:rsid w:val="18AF53F3"/>
    <w:rsid w:val="18AF5462"/>
    <w:rsid w:val="18AF5495"/>
    <w:rsid w:val="18AF54B9"/>
    <w:rsid w:val="18AF5535"/>
    <w:rsid w:val="18AF55B7"/>
    <w:rsid w:val="18AF562D"/>
    <w:rsid w:val="18AF5641"/>
    <w:rsid w:val="18AF57BF"/>
    <w:rsid w:val="18AF57C7"/>
    <w:rsid w:val="18AF5878"/>
    <w:rsid w:val="18AF5916"/>
    <w:rsid w:val="18AF5978"/>
    <w:rsid w:val="18AF59A0"/>
    <w:rsid w:val="18AF59DB"/>
    <w:rsid w:val="18AF5A71"/>
    <w:rsid w:val="18AF5AAC"/>
    <w:rsid w:val="18AF5B1E"/>
    <w:rsid w:val="18AF5BAA"/>
    <w:rsid w:val="18AF5BCD"/>
    <w:rsid w:val="18AF5CDB"/>
    <w:rsid w:val="18AF5CE2"/>
    <w:rsid w:val="18AF5DF5"/>
    <w:rsid w:val="18AF5E3E"/>
    <w:rsid w:val="18AF5EEC"/>
    <w:rsid w:val="18AF5F34"/>
    <w:rsid w:val="18AF5F5B"/>
    <w:rsid w:val="18AF615E"/>
    <w:rsid w:val="18AF6229"/>
    <w:rsid w:val="18AF637D"/>
    <w:rsid w:val="18AF63B7"/>
    <w:rsid w:val="18AF6420"/>
    <w:rsid w:val="18AF6466"/>
    <w:rsid w:val="18AF646F"/>
    <w:rsid w:val="18AF6573"/>
    <w:rsid w:val="18AF65A0"/>
    <w:rsid w:val="18AF66D8"/>
    <w:rsid w:val="18AF66FA"/>
    <w:rsid w:val="18AF67E4"/>
    <w:rsid w:val="18AF6868"/>
    <w:rsid w:val="18AF694E"/>
    <w:rsid w:val="18AF6990"/>
    <w:rsid w:val="18AF6993"/>
    <w:rsid w:val="18AF6AAD"/>
    <w:rsid w:val="18AF6B92"/>
    <w:rsid w:val="18AF6B9B"/>
    <w:rsid w:val="18AF6CAE"/>
    <w:rsid w:val="18AF6D4F"/>
    <w:rsid w:val="18AF6DE0"/>
    <w:rsid w:val="18AF6E81"/>
    <w:rsid w:val="18AF6EDF"/>
    <w:rsid w:val="18AF6F4C"/>
    <w:rsid w:val="18AF6FD0"/>
    <w:rsid w:val="18AF7082"/>
    <w:rsid w:val="18AF708F"/>
    <w:rsid w:val="18AF70CF"/>
    <w:rsid w:val="18AF717D"/>
    <w:rsid w:val="18AF71FC"/>
    <w:rsid w:val="18AF727B"/>
    <w:rsid w:val="18AF727D"/>
    <w:rsid w:val="18AF728C"/>
    <w:rsid w:val="18AF72A3"/>
    <w:rsid w:val="18AF7306"/>
    <w:rsid w:val="18AF74B2"/>
    <w:rsid w:val="18AF75C7"/>
    <w:rsid w:val="18AF75F1"/>
    <w:rsid w:val="18AF75FF"/>
    <w:rsid w:val="18AF7656"/>
    <w:rsid w:val="18AF7674"/>
    <w:rsid w:val="18AF7758"/>
    <w:rsid w:val="18AF7925"/>
    <w:rsid w:val="18AF79AC"/>
    <w:rsid w:val="18AF7B34"/>
    <w:rsid w:val="18AF7BBF"/>
    <w:rsid w:val="18AF7C94"/>
    <w:rsid w:val="18AF7E23"/>
    <w:rsid w:val="18AF7E32"/>
    <w:rsid w:val="18AF7EFE"/>
    <w:rsid w:val="18AF7F29"/>
    <w:rsid w:val="18AF7FC7"/>
    <w:rsid w:val="18B000A7"/>
    <w:rsid w:val="18B000BB"/>
    <w:rsid w:val="18B00153"/>
    <w:rsid w:val="18B0017C"/>
    <w:rsid w:val="18B0018D"/>
    <w:rsid w:val="18B001B0"/>
    <w:rsid w:val="18B002B3"/>
    <w:rsid w:val="18B0035A"/>
    <w:rsid w:val="18B003FC"/>
    <w:rsid w:val="18B005F7"/>
    <w:rsid w:val="18B0060D"/>
    <w:rsid w:val="18B00625"/>
    <w:rsid w:val="18B00674"/>
    <w:rsid w:val="18B0067B"/>
    <w:rsid w:val="18B006B9"/>
    <w:rsid w:val="18B00770"/>
    <w:rsid w:val="18B007C8"/>
    <w:rsid w:val="18B008F5"/>
    <w:rsid w:val="18B00919"/>
    <w:rsid w:val="18B00954"/>
    <w:rsid w:val="18B009F6"/>
    <w:rsid w:val="18B00A63"/>
    <w:rsid w:val="18B00A85"/>
    <w:rsid w:val="18B00BBC"/>
    <w:rsid w:val="18B00C15"/>
    <w:rsid w:val="18B00D4C"/>
    <w:rsid w:val="18B00D68"/>
    <w:rsid w:val="18B00D72"/>
    <w:rsid w:val="18B00DAC"/>
    <w:rsid w:val="18B00DE8"/>
    <w:rsid w:val="18B00EDB"/>
    <w:rsid w:val="18B00F87"/>
    <w:rsid w:val="18B00FCF"/>
    <w:rsid w:val="18B0101D"/>
    <w:rsid w:val="18B0103A"/>
    <w:rsid w:val="18B01161"/>
    <w:rsid w:val="18B01291"/>
    <w:rsid w:val="18B01353"/>
    <w:rsid w:val="18B0145A"/>
    <w:rsid w:val="18B014F4"/>
    <w:rsid w:val="18B015CE"/>
    <w:rsid w:val="18B015FE"/>
    <w:rsid w:val="18B01732"/>
    <w:rsid w:val="18B017DE"/>
    <w:rsid w:val="18B017ED"/>
    <w:rsid w:val="18B01801"/>
    <w:rsid w:val="18B01885"/>
    <w:rsid w:val="18B01932"/>
    <w:rsid w:val="18B0199D"/>
    <w:rsid w:val="18B01A48"/>
    <w:rsid w:val="18B01A60"/>
    <w:rsid w:val="18B01ACD"/>
    <w:rsid w:val="18B01B6E"/>
    <w:rsid w:val="18B01C4F"/>
    <w:rsid w:val="18B01CCF"/>
    <w:rsid w:val="18B01D01"/>
    <w:rsid w:val="18B01D60"/>
    <w:rsid w:val="18B01D63"/>
    <w:rsid w:val="18B01EAB"/>
    <w:rsid w:val="18B01EB9"/>
    <w:rsid w:val="18B01F51"/>
    <w:rsid w:val="18B01FE3"/>
    <w:rsid w:val="18B02046"/>
    <w:rsid w:val="18B0206E"/>
    <w:rsid w:val="18B02089"/>
    <w:rsid w:val="18B020A2"/>
    <w:rsid w:val="18B020FC"/>
    <w:rsid w:val="18B0215F"/>
    <w:rsid w:val="18B02209"/>
    <w:rsid w:val="18B02214"/>
    <w:rsid w:val="18B02233"/>
    <w:rsid w:val="18B0226C"/>
    <w:rsid w:val="18B022CC"/>
    <w:rsid w:val="18B0234E"/>
    <w:rsid w:val="18B02356"/>
    <w:rsid w:val="18B02387"/>
    <w:rsid w:val="18B02425"/>
    <w:rsid w:val="18B0249E"/>
    <w:rsid w:val="18B024D7"/>
    <w:rsid w:val="18B02572"/>
    <w:rsid w:val="18B0262F"/>
    <w:rsid w:val="18B0266D"/>
    <w:rsid w:val="18B02678"/>
    <w:rsid w:val="18B026A6"/>
    <w:rsid w:val="18B026D5"/>
    <w:rsid w:val="18B0285A"/>
    <w:rsid w:val="18B028B1"/>
    <w:rsid w:val="18B02A48"/>
    <w:rsid w:val="18B02BB1"/>
    <w:rsid w:val="18B02C9D"/>
    <w:rsid w:val="18B02CDC"/>
    <w:rsid w:val="18B02DB0"/>
    <w:rsid w:val="18B02E72"/>
    <w:rsid w:val="18B02EBF"/>
    <w:rsid w:val="18B02F60"/>
    <w:rsid w:val="18B03057"/>
    <w:rsid w:val="18B030E5"/>
    <w:rsid w:val="18B03115"/>
    <w:rsid w:val="18B03121"/>
    <w:rsid w:val="18B03184"/>
    <w:rsid w:val="18B0319D"/>
    <w:rsid w:val="18B031E8"/>
    <w:rsid w:val="18B0326C"/>
    <w:rsid w:val="18B032CA"/>
    <w:rsid w:val="18B032F5"/>
    <w:rsid w:val="18B03437"/>
    <w:rsid w:val="18B034D9"/>
    <w:rsid w:val="18B03529"/>
    <w:rsid w:val="18B035C1"/>
    <w:rsid w:val="18B0361D"/>
    <w:rsid w:val="18B03629"/>
    <w:rsid w:val="18B03653"/>
    <w:rsid w:val="18B037B7"/>
    <w:rsid w:val="18B037BB"/>
    <w:rsid w:val="18B03830"/>
    <w:rsid w:val="18B0393F"/>
    <w:rsid w:val="18B0394C"/>
    <w:rsid w:val="18B039BD"/>
    <w:rsid w:val="18B039D4"/>
    <w:rsid w:val="18B039F0"/>
    <w:rsid w:val="18B03A01"/>
    <w:rsid w:val="18B03A6B"/>
    <w:rsid w:val="18B03B9C"/>
    <w:rsid w:val="18B03C4D"/>
    <w:rsid w:val="18B03CBA"/>
    <w:rsid w:val="18B03CCF"/>
    <w:rsid w:val="18B03D42"/>
    <w:rsid w:val="18B03DAE"/>
    <w:rsid w:val="18B03DBF"/>
    <w:rsid w:val="18B03DE3"/>
    <w:rsid w:val="18B03E82"/>
    <w:rsid w:val="18B03E86"/>
    <w:rsid w:val="18B03F20"/>
    <w:rsid w:val="18B0410C"/>
    <w:rsid w:val="18B04225"/>
    <w:rsid w:val="18B0429E"/>
    <w:rsid w:val="18B042C0"/>
    <w:rsid w:val="18B043B4"/>
    <w:rsid w:val="18B043C2"/>
    <w:rsid w:val="18B0440C"/>
    <w:rsid w:val="18B0444D"/>
    <w:rsid w:val="18B04612"/>
    <w:rsid w:val="18B046A7"/>
    <w:rsid w:val="18B0473E"/>
    <w:rsid w:val="18B04741"/>
    <w:rsid w:val="18B047D1"/>
    <w:rsid w:val="18B04888"/>
    <w:rsid w:val="18B048D2"/>
    <w:rsid w:val="18B048E1"/>
    <w:rsid w:val="18B048EE"/>
    <w:rsid w:val="18B0494B"/>
    <w:rsid w:val="18B049A9"/>
    <w:rsid w:val="18B04A26"/>
    <w:rsid w:val="18B04A80"/>
    <w:rsid w:val="18B04B0F"/>
    <w:rsid w:val="18B04B8D"/>
    <w:rsid w:val="18B04BA3"/>
    <w:rsid w:val="18B04BDC"/>
    <w:rsid w:val="18B04C30"/>
    <w:rsid w:val="18B04C4F"/>
    <w:rsid w:val="18B04C5E"/>
    <w:rsid w:val="18B04C62"/>
    <w:rsid w:val="18B04CA9"/>
    <w:rsid w:val="18B04D37"/>
    <w:rsid w:val="18B04D5A"/>
    <w:rsid w:val="18B04D7B"/>
    <w:rsid w:val="18B04E37"/>
    <w:rsid w:val="18B04F36"/>
    <w:rsid w:val="18B04FCF"/>
    <w:rsid w:val="18B04FD3"/>
    <w:rsid w:val="18B050FA"/>
    <w:rsid w:val="18B05200"/>
    <w:rsid w:val="18B05279"/>
    <w:rsid w:val="18B05340"/>
    <w:rsid w:val="18B05362"/>
    <w:rsid w:val="18B05388"/>
    <w:rsid w:val="18B0541C"/>
    <w:rsid w:val="18B0548E"/>
    <w:rsid w:val="18B055BF"/>
    <w:rsid w:val="18B055D5"/>
    <w:rsid w:val="18B05618"/>
    <w:rsid w:val="18B05639"/>
    <w:rsid w:val="18B0563A"/>
    <w:rsid w:val="18B056C1"/>
    <w:rsid w:val="18B056E2"/>
    <w:rsid w:val="18B05729"/>
    <w:rsid w:val="18B05763"/>
    <w:rsid w:val="18B057EC"/>
    <w:rsid w:val="18B05816"/>
    <w:rsid w:val="18B05860"/>
    <w:rsid w:val="18B05889"/>
    <w:rsid w:val="18B058B1"/>
    <w:rsid w:val="18B058B5"/>
    <w:rsid w:val="18B058BC"/>
    <w:rsid w:val="18B0592F"/>
    <w:rsid w:val="18B059E5"/>
    <w:rsid w:val="18B05AB3"/>
    <w:rsid w:val="18B05B4F"/>
    <w:rsid w:val="18B05BE4"/>
    <w:rsid w:val="18B05C80"/>
    <w:rsid w:val="18B05CB0"/>
    <w:rsid w:val="18B05D08"/>
    <w:rsid w:val="18B05D89"/>
    <w:rsid w:val="18B05DC0"/>
    <w:rsid w:val="18B05E77"/>
    <w:rsid w:val="18B05F16"/>
    <w:rsid w:val="18B05F52"/>
    <w:rsid w:val="18B05F8A"/>
    <w:rsid w:val="18B05FCA"/>
    <w:rsid w:val="18B06158"/>
    <w:rsid w:val="18B062F7"/>
    <w:rsid w:val="18B0637F"/>
    <w:rsid w:val="18B06391"/>
    <w:rsid w:val="18B063FA"/>
    <w:rsid w:val="18B06460"/>
    <w:rsid w:val="18B06474"/>
    <w:rsid w:val="18B0648C"/>
    <w:rsid w:val="18B06548"/>
    <w:rsid w:val="18B065C7"/>
    <w:rsid w:val="18B0663A"/>
    <w:rsid w:val="18B06640"/>
    <w:rsid w:val="18B06654"/>
    <w:rsid w:val="18B066F6"/>
    <w:rsid w:val="18B0676C"/>
    <w:rsid w:val="18B0678B"/>
    <w:rsid w:val="18B06791"/>
    <w:rsid w:val="18B06829"/>
    <w:rsid w:val="18B06918"/>
    <w:rsid w:val="18B06970"/>
    <w:rsid w:val="18B06A52"/>
    <w:rsid w:val="18B06B20"/>
    <w:rsid w:val="18B06C55"/>
    <w:rsid w:val="18B06CF9"/>
    <w:rsid w:val="18B06CFC"/>
    <w:rsid w:val="18B06D11"/>
    <w:rsid w:val="18B06D7A"/>
    <w:rsid w:val="18B06E0A"/>
    <w:rsid w:val="18B06E1B"/>
    <w:rsid w:val="18B06EF5"/>
    <w:rsid w:val="18B06FB7"/>
    <w:rsid w:val="18B06FD8"/>
    <w:rsid w:val="18B07123"/>
    <w:rsid w:val="18B07485"/>
    <w:rsid w:val="18B074B5"/>
    <w:rsid w:val="18B074CF"/>
    <w:rsid w:val="18B076D5"/>
    <w:rsid w:val="18B07744"/>
    <w:rsid w:val="18B07756"/>
    <w:rsid w:val="18B078C3"/>
    <w:rsid w:val="18B078C6"/>
    <w:rsid w:val="18B078D9"/>
    <w:rsid w:val="18B079D1"/>
    <w:rsid w:val="18B07A28"/>
    <w:rsid w:val="18B07A8C"/>
    <w:rsid w:val="18B07BE0"/>
    <w:rsid w:val="18B07C55"/>
    <w:rsid w:val="18B07C7F"/>
    <w:rsid w:val="18B07DB7"/>
    <w:rsid w:val="18B07EAD"/>
    <w:rsid w:val="18B07EF6"/>
    <w:rsid w:val="18B07FBA"/>
    <w:rsid w:val="18B10026"/>
    <w:rsid w:val="18B10101"/>
    <w:rsid w:val="18B10144"/>
    <w:rsid w:val="18B1016D"/>
    <w:rsid w:val="18B10206"/>
    <w:rsid w:val="18B102BF"/>
    <w:rsid w:val="18B102F8"/>
    <w:rsid w:val="18B10340"/>
    <w:rsid w:val="18B10341"/>
    <w:rsid w:val="18B10342"/>
    <w:rsid w:val="18B10389"/>
    <w:rsid w:val="18B10398"/>
    <w:rsid w:val="18B10470"/>
    <w:rsid w:val="18B1047B"/>
    <w:rsid w:val="18B104E8"/>
    <w:rsid w:val="18B104EE"/>
    <w:rsid w:val="18B1054B"/>
    <w:rsid w:val="18B107FB"/>
    <w:rsid w:val="18B109AF"/>
    <w:rsid w:val="18B10A0A"/>
    <w:rsid w:val="18B10A6A"/>
    <w:rsid w:val="18B10AFA"/>
    <w:rsid w:val="18B10C11"/>
    <w:rsid w:val="18B10C1B"/>
    <w:rsid w:val="18B10C2A"/>
    <w:rsid w:val="18B10CAA"/>
    <w:rsid w:val="18B10CB7"/>
    <w:rsid w:val="18B10D55"/>
    <w:rsid w:val="18B10E0E"/>
    <w:rsid w:val="18B10E25"/>
    <w:rsid w:val="18B10EE6"/>
    <w:rsid w:val="18B10F07"/>
    <w:rsid w:val="18B10F89"/>
    <w:rsid w:val="18B10F9A"/>
    <w:rsid w:val="18B11057"/>
    <w:rsid w:val="18B11062"/>
    <w:rsid w:val="18B110E8"/>
    <w:rsid w:val="18B11154"/>
    <w:rsid w:val="18B111EE"/>
    <w:rsid w:val="18B11227"/>
    <w:rsid w:val="18B11270"/>
    <w:rsid w:val="18B1129D"/>
    <w:rsid w:val="18B112C5"/>
    <w:rsid w:val="18B11333"/>
    <w:rsid w:val="18B1143C"/>
    <w:rsid w:val="18B1148E"/>
    <w:rsid w:val="18B11492"/>
    <w:rsid w:val="18B11493"/>
    <w:rsid w:val="18B114DB"/>
    <w:rsid w:val="18B11508"/>
    <w:rsid w:val="18B11559"/>
    <w:rsid w:val="18B116CF"/>
    <w:rsid w:val="18B116E9"/>
    <w:rsid w:val="18B1177E"/>
    <w:rsid w:val="18B11788"/>
    <w:rsid w:val="18B117DE"/>
    <w:rsid w:val="18B11826"/>
    <w:rsid w:val="18B118C0"/>
    <w:rsid w:val="18B118D1"/>
    <w:rsid w:val="18B11A4F"/>
    <w:rsid w:val="18B11B00"/>
    <w:rsid w:val="18B11B4A"/>
    <w:rsid w:val="18B11BEA"/>
    <w:rsid w:val="18B11D4A"/>
    <w:rsid w:val="18B11DA0"/>
    <w:rsid w:val="18B11DCE"/>
    <w:rsid w:val="18B11E0F"/>
    <w:rsid w:val="18B11E21"/>
    <w:rsid w:val="18B11EDF"/>
    <w:rsid w:val="18B11F0C"/>
    <w:rsid w:val="18B11F3D"/>
    <w:rsid w:val="18B12146"/>
    <w:rsid w:val="18B121E3"/>
    <w:rsid w:val="18B12209"/>
    <w:rsid w:val="18B122C8"/>
    <w:rsid w:val="18B122D7"/>
    <w:rsid w:val="18B12412"/>
    <w:rsid w:val="18B12430"/>
    <w:rsid w:val="18B12457"/>
    <w:rsid w:val="18B12500"/>
    <w:rsid w:val="18B125C5"/>
    <w:rsid w:val="18B127AC"/>
    <w:rsid w:val="18B12851"/>
    <w:rsid w:val="18B128A0"/>
    <w:rsid w:val="18B1294E"/>
    <w:rsid w:val="18B1298C"/>
    <w:rsid w:val="18B12A55"/>
    <w:rsid w:val="18B12AD5"/>
    <w:rsid w:val="18B12B34"/>
    <w:rsid w:val="18B12B45"/>
    <w:rsid w:val="18B12C22"/>
    <w:rsid w:val="18B12C7E"/>
    <w:rsid w:val="18B12D01"/>
    <w:rsid w:val="18B12D11"/>
    <w:rsid w:val="18B12D51"/>
    <w:rsid w:val="18B12DD7"/>
    <w:rsid w:val="18B12E36"/>
    <w:rsid w:val="18B12EF2"/>
    <w:rsid w:val="18B1302E"/>
    <w:rsid w:val="18B130A3"/>
    <w:rsid w:val="18B1310B"/>
    <w:rsid w:val="18B13181"/>
    <w:rsid w:val="18B1319E"/>
    <w:rsid w:val="18B1321C"/>
    <w:rsid w:val="18B13354"/>
    <w:rsid w:val="18B13370"/>
    <w:rsid w:val="18B133A2"/>
    <w:rsid w:val="18B133E7"/>
    <w:rsid w:val="18B13472"/>
    <w:rsid w:val="18B13491"/>
    <w:rsid w:val="18B134C2"/>
    <w:rsid w:val="18B135DC"/>
    <w:rsid w:val="18B13609"/>
    <w:rsid w:val="18B13627"/>
    <w:rsid w:val="18B1364A"/>
    <w:rsid w:val="18B1388D"/>
    <w:rsid w:val="18B13913"/>
    <w:rsid w:val="18B1392D"/>
    <w:rsid w:val="18B13930"/>
    <w:rsid w:val="18B13990"/>
    <w:rsid w:val="18B13AF9"/>
    <w:rsid w:val="18B13AFD"/>
    <w:rsid w:val="18B13BB7"/>
    <w:rsid w:val="18B13C43"/>
    <w:rsid w:val="18B13C58"/>
    <w:rsid w:val="18B13C81"/>
    <w:rsid w:val="18B13D29"/>
    <w:rsid w:val="18B13D57"/>
    <w:rsid w:val="18B13E12"/>
    <w:rsid w:val="18B13E86"/>
    <w:rsid w:val="18B1405C"/>
    <w:rsid w:val="18B140B0"/>
    <w:rsid w:val="18B14113"/>
    <w:rsid w:val="18B14170"/>
    <w:rsid w:val="18B1418E"/>
    <w:rsid w:val="18B14387"/>
    <w:rsid w:val="18B1445C"/>
    <w:rsid w:val="18B144E8"/>
    <w:rsid w:val="18B144EE"/>
    <w:rsid w:val="18B14533"/>
    <w:rsid w:val="18B14664"/>
    <w:rsid w:val="18B14734"/>
    <w:rsid w:val="18B147A8"/>
    <w:rsid w:val="18B147AD"/>
    <w:rsid w:val="18B147EF"/>
    <w:rsid w:val="18B148DD"/>
    <w:rsid w:val="18B14947"/>
    <w:rsid w:val="18B1496C"/>
    <w:rsid w:val="18B149B5"/>
    <w:rsid w:val="18B14A2B"/>
    <w:rsid w:val="18B14A40"/>
    <w:rsid w:val="18B14A51"/>
    <w:rsid w:val="18B14AF1"/>
    <w:rsid w:val="18B14B27"/>
    <w:rsid w:val="18B14B2E"/>
    <w:rsid w:val="18B14B91"/>
    <w:rsid w:val="18B14BDD"/>
    <w:rsid w:val="18B14CA0"/>
    <w:rsid w:val="18B14CAA"/>
    <w:rsid w:val="18B14CD9"/>
    <w:rsid w:val="18B14E02"/>
    <w:rsid w:val="18B14E37"/>
    <w:rsid w:val="18B14EE7"/>
    <w:rsid w:val="18B14F84"/>
    <w:rsid w:val="18B1501A"/>
    <w:rsid w:val="18B15062"/>
    <w:rsid w:val="18B150C8"/>
    <w:rsid w:val="18B150F0"/>
    <w:rsid w:val="18B150FC"/>
    <w:rsid w:val="18B15184"/>
    <w:rsid w:val="18B1524A"/>
    <w:rsid w:val="18B15288"/>
    <w:rsid w:val="18B15373"/>
    <w:rsid w:val="18B1537F"/>
    <w:rsid w:val="18B154DE"/>
    <w:rsid w:val="18B15562"/>
    <w:rsid w:val="18B15595"/>
    <w:rsid w:val="18B156BE"/>
    <w:rsid w:val="18B1574A"/>
    <w:rsid w:val="18B157F9"/>
    <w:rsid w:val="18B158BF"/>
    <w:rsid w:val="18B1591D"/>
    <w:rsid w:val="18B15935"/>
    <w:rsid w:val="18B15939"/>
    <w:rsid w:val="18B15B39"/>
    <w:rsid w:val="18B15C11"/>
    <w:rsid w:val="18B15C21"/>
    <w:rsid w:val="18B15D73"/>
    <w:rsid w:val="18B15DE7"/>
    <w:rsid w:val="18B15E1A"/>
    <w:rsid w:val="18B15E2F"/>
    <w:rsid w:val="18B15EC7"/>
    <w:rsid w:val="18B15ED6"/>
    <w:rsid w:val="18B15F20"/>
    <w:rsid w:val="18B15F32"/>
    <w:rsid w:val="18B1602F"/>
    <w:rsid w:val="18B1606F"/>
    <w:rsid w:val="18B160E5"/>
    <w:rsid w:val="18B1622B"/>
    <w:rsid w:val="18B162FE"/>
    <w:rsid w:val="18B1634D"/>
    <w:rsid w:val="18B163D2"/>
    <w:rsid w:val="18B1640B"/>
    <w:rsid w:val="18B164AC"/>
    <w:rsid w:val="18B164BB"/>
    <w:rsid w:val="18B16533"/>
    <w:rsid w:val="18B165E0"/>
    <w:rsid w:val="18B16602"/>
    <w:rsid w:val="18B1664B"/>
    <w:rsid w:val="18B16666"/>
    <w:rsid w:val="18B16674"/>
    <w:rsid w:val="18B166C2"/>
    <w:rsid w:val="18B16737"/>
    <w:rsid w:val="18B1679F"/>
    <w:rsid w:val="18B167BB"/>
    <w:rsid w:val="18B167ED"/>
    <w:rsid w:val="18B1683A"/>
    <w:rsid w:val="18B1683B"/>
    <w:rsid w:val="18B1694C"/>
    <w:rsid w:val="18B16971"/>
    <w:rsid w:val="18B16A32"/>
    <w:rsid w:val="18B16A9C"/>
    <w:rsid w:val="18B16B6E"/>
    <w:rsid w:val="18B16C54"/>
    <w:rsid w:val="18B16C57"/>
    <w:rsid w:val="18B16CF3"/>
    <w:rsid w:val="18B16D5F"/>
    <w:rsid w:val="18B16EEF"/>
    <w:rsid w:val="18B16F2C"/>
    <w:rsid w:val="18B16FD4"/>
    <w:rsid w:val="18B16FFF"/>
    <w:rsid w:val="18B170D2"/>
    <w:rsid w:val="18B170E6"/>
    <w:rsid w:val="18B1720B"/>
    <w:rsid w:val="18B1730B"/>
    <w:rsid w:val="18B17338"/>
    <w:rsid w:val="18B1738C"/>
    <w:rsid w:val="18B17396"/>
    <w:rsid w:val="18B1742E"/>
    <w:rsid w:val="18B17448"/>
    <w:rsid w:val="18B17456"/>
    <w:rsid w:val="18B1748F"/>
    <w:rsid w:val="18B174D1"/>
    <w:rsid w:val="18B17635"/>
    <w:rsid w:val="18B176A6"/>
    <w:rsid w:val="18B176C6"/>
    <w:rsid w:val="18B176F3"/>
    <w:rsid w:val="18B17728"/>
    <w:rsid w:val="18B177E4"/>
    <w:rsid w:val="18B17807"/>
    <w:rsid w:val="18B178D4"/>
    <w:rsid w:val="18B1790F"/>
    <w:rsid w:val="18B17954"/>
    <w:rsid w:val="18B179D9"/>
    <w:rsid w:val="18B179EF"/>
    <w:rsid w:val="18B17BDB"/>
    <w:rsid w:val="18B17BE5"/>
    <w:rsid w:val="18B17BFF"/>
    <w:rsid w:val="18B17C0A"/>
    <w:rsid w:val="18B17CA1"/>
    <w:rsid w:val="18B17CE5"/>
    <w:rsid w:val="18B17DAF"/>
    <w:rsid w:val="18B17DE3"/>
    <w:rsid w:val="18B17E32"/>
    <w:rsid w:val="18B17E52"/>
    <w:rsid w:val="18B17E9C"/>
    <w:rsid w:val="18B17F7A"/>
    <w:rsid w:val="18B17FCC"/>
    <w:rsid w:val="18B17FDC"/>
    <w:rsid w:val="18B17FF9"/>
    <w:rsid w:val="18B200CC"/>
    <w:rsid w:val="18B201D4"/>
    <w:rsid w:val="18B20296"/>
    <w:rsid w:val="18B20310"/>
    <w:rsid w:val="18B2031B"/>
    <w:rsid w:val="18B20382"/>
    <w:rsid w:val="18B2039B"/>
    <w:rsid w:val="18B20482"/>
    <w:rsid w:val="18B204DD"/>
    <w:rsid w:val="18B2053E"/>
    <w:rsid w:val="18B2062D"/>
    <w:rsid w:val="18B20636"/>
    <w:rsid w:val="18B2066C"/>
    <w:rsid w:val="18B2066F"/>
    <w:rsid w:val="18B20684"/>
    <w:rsid w:val="18B207DE"/>
    <w:rsid w:val="18B207E7"/>
    <w:rsid w:val="18B207E8"/>
    <w:rsid w:val="18B207E9"/>
    <w:rsid w:val="18B20954"/>
    <w:rsid w:val="18B20974"/>
    <w:rsid w:val="18B209C5"/>
    <w:rsid w:val="18B20AD5"/>
    <w:rsid w:val="18B20AEC"/>
    <w:rsid w:val="18B20C0B"/>
    <w:rsid w:val="18B20E1B"/>
    <w:rsid w:val="18B20EA7"/>
    <w:rsid w:val="18B20F45"/>
    <w:rsid w:val="18B20FC2"/>
    <w:rsid w:val="18B21036"/>
    <w:rsid w:val="18B2108D"/>
    <w:rsid w:val="18B21147"/>
    <w:rsid w:val="18B21172"/>
    <w:rsid w:val="18B211F2"/>
    <w:rsid w:val="18B21208"/>
    <w:rsid w:val="18B21318"/>
    <w:rsid w:val="18B21320"/>
    <w:rsid w:val="18B21364"/>
    <w:rsid w:val="18B213DE"/>
    <w:rsid w:val="18B21458"/>
    <w:rsid w:val="18B2149C"/>
    <w:rsid w:val="18B214BA"/>
    <w:rsid w:val="18B21519"/>
    <w:rsid w:val="18B2152D"/>
    <w:rsid w:val="18B21594"/>
    <w:rsid w:val="18B215C3"/>
    <w:rsid w:val="18B215E9"/>
    <w:rsid w:val="18B21652"/>
    <w:rsid w:val="18B21669"/>
    <w:rsid w:val="18B21677"/>
    <w:rsid w:val="18B2176D"/>
    <w:rsid w:val="18B217E1"/>
    <w:rsid w:val="18B21864"/>
    <w:rsid w:val="18B218A5"/>
    <w:rsid w:val="18B2194A"/>
    <w:rsid w:val="18B21991"/>
    <w:rsid w:val="18B2199E"/>
    <w:rsid w:val="18B219A4"/>
    <w:rsid w:val="18B219DA"/>
    <w:rsid w:val="18B219EF"/>
    <w:rsid w:val="18B21B28"/>
    <w:rsid w:val="18B21B5D"/>
    <w:rsid w:val="18B21BC8"/>
    <w:rsid w:val="18B21C0B"/>
    <w:rsid w:val="18B21C9D"/>
    <w:rsid w:val="18B21CD2"/>
    <w:rsid w:val="18B21E2D"/>
    <w:rsid w:val="18B21EA8"/>
    <w:rsid w:val="18B21F0E"/>
    <w:rsid w:val="18B21F4B"/>
    <w:rsid w:val="18B21F5D"/>
    <w:rsid w:val="18B21F5E"/>
    <w:rsid w:val="18B2211F"/>
    <w:rsid w:val="18B221C6"/>
    <w:rsid w:val="18B2220C"/>
    <w:rsid w:val="18B222C1"/>
    <w:rsid w:val="18B22398"/>
    <w:rsid w:val="18B2242D"/>
    <w:rsid w:val="18B224A2"/>
    <w:rsid w:val="18B224C8"/>
    <w:rsid w:val="18B224D2"/>
    <w:rsid w:val="18B22596"/>
    <w:rsid w:val="18B225C3"/>
    <w:rsid w:val="18B22653"/>
    <w:rsid w:val="18B22663"/>
    <w:rsid w:val="18B2271E"/>
    <w:rsid w:val="18B22769"/>
    <w:rsid w:val="18B227C1"/>
    <w:rsid w:val="18B2284E"/>
    <w:rsid w:val="18B22850"/>
    <w:rsid w:val="18B2287C"/>
    <w:rsid w:val="18B228F6"/>
    <w:rsid w:val="18B22AC4"/>
    <w:rsid w:val="18B22B48"/>
    <w:rsid w:val="18B22BB8"/>
    <w:rsid w:val="18B22BCA"/>
    <w:rsid w:val="18B22BED"/>
    <w:rsid w:val="18B22C4D"/>
    <w:rsid w:val="18B22C74"/>
    <w:rsid w:val="18B22C87"/>
    <w:rsid w:val="18B22C8E"/>
    <w:rsid w:val="18B22CA9"/>
    <w:rsid w:val="18B22D1D"/>
    <w:rsid w:val="18B22F68"/>
    <w:rsid w:val="18B22F7E"/>
    <w:rsid w:val="18B22FAE"/>
    <w:rsid w:val="18B22FB8"/>
    <w:rsid w:val="18B22FDB"/>
    <w:rsid w:val="18B2300D"/>
    <w:rsid w:val="18B23024"/>
    <w:rsid w:val="18B23181"/>
    <w:rsid w:val="18B2319F"/>
    <w:rsid w:val="18B231BC"/>
    <w:rsid w:val="18B2334E"/>
    <w:rsid w:val="18B23474"/>
    <w:rsid w:val="18B234CF"/>
    <w:rsid w:val="18B234FA"/>
    <w:rsid w:val="18B2351F"/>
    <w:rsid w:val="18B2357C"/>
    <w:rsid w:val="18B23629"/>
    <w:rsid w:val="18B2363E"/>
    <w:rsid w:val="18B23650"/>
    <w:rsid w:val="18B2366B"/>
    <w:rsid w:val="18B23670"/>
    <w:rsid w:val="18B23687"/>
    <w:rsid w:val="18B236F1"/>
    <w:rsid w:val="18B236F2"/>
    <w:rsid w:val="18B23714"/>
    <w:rsid w:val="18B23767"/>
    <w:rsid w:val="18B237EF"/>
    <w:rsid w:val="18B23858"/>
    <w:rsid w:val="18B23876"/>
    <w:rsid w:val="18B23895"/>
    <w:rsid w:val="18B2390B"/>
    <w:rsid w:val="18B23925"/>
    <w:rsid w:val="18B23973"/>
    <w:rsid w:val="18B2397F"/>
    <w:rsid w:val="18B23A9D"/>
    <w:rsid w:val="18B23B1E"/>
    <w:rsid w:val="18B23B48"/>
    <w:rsid w:val="18B23B96"/>
    <w:rsid w:val="18B23BB6"/>
    <w:rsid w:val="18B23C04"/>
    <w:rsid w:val="18B23C0E"/>
    <w:rsid w:val="18B23C26"/>
    <w:rsid w:val="18B23C48"/>
    <w:rsid w:val="18B23C60"/>
    <w:rsid w:val="18B23D15"/>
    <w:rsid w:val="18B23D72"/>
    <w:rsid w:val="18B23EB9"/>
    <w:rsid w:val="18B23F63"/>
    <w:rsid w:val="18B24023"/>
    <w:rsid w:val="18B240A7"/>
    <w:rsid w:val="18B2417F"/>
    <w:rsid w:val="18B241D7"/>
    <w:rsid w:val="18B2424D"/>
    <w:rsid w:val="18B2427E"/>
    <w:rsid w:val="18B242C9"/>
    <w:rsid w:val="18B24370"/>
    <w:rsid w:val="18B2445F"/>
    <w:rsid w:val="18B245FE"/>
    <w:rsid w:val="18B2465F"/>
    <w:rsid w:val="18B246B3"/>
    <w:rsid w:val="18B2477A"/>
    <w:rsid w:val="18B248CF"/>
    <w:rsid w:val="18B2492B"/>
    <w:rsid w:val="18B24997"/>
    <w:rsid w:val="18B24A6E"/>
    <w:rsid w:val="18B24ACA"/>
    <w:rsid w:val="18B24B09"/>
    <w:rsid w:val="18B24BD3"/>
    <w:rsid w:val="18B24C05"/>
    <w:rsid w:val="18B24CED"/>
    <w:rsid w:val="18B24D3A"/>
    <w:rsid w:val="18B24DF1"/>
    <w:rsid w:val="18B24DF5"/>
    <w:rsid w:val="18B24E2C"/>
    <w:rsid w:val="18B24F6E"/>
    <w:rsid w:val="18B24FB0"/>
    <w:rsid w:val="18B250DB"/>
    <w:rsid w:val="18B25136"/>
    <w:rsid w:val="18B2534C"/>
    <w:rsid w:val="18B25548"/>
    <w:rsid w:val="18B2557D"/>
    <w:rsid w:val="18B25581"/>
    <w:rsid w:val="18B255CC"/>
    <w:rsid w:val="18B25693"/>
    <w:rsid w:val="18B25704"/>
    <w:rsid w:val="18B2577D"/>
    <w:rsid w:val="18B2581B"/>
    <w:rsid w:val="18B25823"/>
    <w:rsid w:val="18B258CB"/>
    <w:rsid w:val="18B2594B"/>
    <w:rsid w:val="18B25958"/>
    <w:rsid w:val="18B259B6"/>
    <w:rsid w:val="18B25A95"/>
    <w:rsid w:val="18B25A98"/>
    <w:rsid w:val="18B25AEC"/>
    <w:rsid w:val="18B25BA0"/>
    <w:rsid w:val="18B25C0C"/>
    <w:rsid w:val="18B25C36"/>
    <w:rsid w:val="18B25C42"/>
    <w:rsid w:val="18B25CCB"/>
    <w:rsid w:val="18B25CEC"/>
    <w:rsid w:val="18B25DFA"/>
    <w:rsid w:val="18B25FFC"/>
    <w:rsid w:val="18B26126"/>
    <w:rsid w:val="18B26132"/>
    <w:rsid w:val="18B261AE"/>
    <w:rsid w:val="18B26226"/>
    <w:rsid w:val="18B26297"/>
    <w:rsid w:val="18B262BA"/>
    <w:rsid w:val="18B26319"/>
    <w:rsid w:val="18B26461"/>
    <w:rsid w:val="18B26478"/>
    <w:rsid w:val="18B264F8"/>
    <w:rsid w:val="18B26522"/>
    <w:rsid w:val="18B2671D"/>
    <w:rsid w:val="18B2676D"/>
    <w:rsid w:val="18B267E4"/>
    <w:rsid w:val="18B269A9"/>
    <w:rsid w:val="18B26A4B"/>
    <w:rsid w:val="18B26AEF"/>
    <w:rsid w:val="18B26AF4"/>
    <w:rsid w:val="18B26C8E"/>
    <w:rsid w:val="18B26D9B"/>
    <w:rsid w:val="18B26E52"/>
    <w:rsid w:val="18B26E71"/>
    <w:rsid w:val="18B26EA4"/>
    <w:rsid w:val="18B26ED8"/>
    <w:rsid w:val="18B26FBD"/>
    <w:rsid w:val="18B26FE6"/>
    <w:rsid w:val="18B270E8"/>
    <w:rsid w:val="18B2711A"/>
    <w:rsid w:val="18B271BE"/>
    <w:rsid w:val="18B2729E"/>
    <w:rsid w:val="18B272A6"/>
    <w:rsid w:val="18B27379"/>
    <w:rsid w:val="18B274E6"/>
    <w:rsid w:val="18B274F4"/>
    <w:rsid w:val="18B27581"/>
    <w:rsid w:val="18B2758F"/>
    <w:rsid w:val="18B276BA"/>
    <w:rsid w:val="18B276EB"/>
    <w:rsid w:val="18B27764"/>
    <w:rsid w:val="18B27775"/>
    <w:rsid w:val="18B27780"/>
    <w:rsid w:val="18B278CD"/>
    <w:rsid w:val="18B279FB"/>
    <w:rsid w:val="18B27A6B"/>
    <w:rsid w:val="18B27B66"/>
    <w:rsid w:val="18B27BB5"/>
    <w:rsid w:val="18B27BE6"/>
    <w:rsid w:val="18B27D34"/>
    <w:rsid w:val="18B27DD2"/>
    <w:rsid w:val="18B27E27"/>
    <w:rsid w:val="18B27E41"/>
    <w:rsid w:val="18B27EDE"/>
    <w:rsid w:val="18B27F0C"/>
    <w:rsid w:val="18B27F6C"/>
    <w:rsid w:val="18B3018A"/>
    <w:rsid w:val="18B3036B"/>
    <w:rsid w:val="18B30395"/>
    <w:rsid w:val="18B303BF"/>
    <w:rsid w:val="18B3044B"/>
    <w:rsid w:val="18B30486"/>
    <w:rsid w:val="18B304AB"/>
    <w:rsid w:val="18B30573"/>
    <w:rsid w:val="18B3064E"/>
    <w:rsid w:val="18B3065F"/>
    <w:rsid w:val="18B30738"/>
    <w:rsid w:val="18B30780"/>
    <w:rsid w:val="18B307E9"/>
    <w:rsid w:val="18B3081A"/>
    <w:rsid w:val="18B3086B"/>
    <w:rsid w:val="18B308F1"/>
    <w:rsid w:val="18B30944"/>
    <w:rsid w:val="18B30951"/>
    <w:rsid w:val="18B309DA"/>
    <w:rsid w:val="18B30A05"/>
    <w:rsid w:val="18B30AC8"/>
    <w:rsid w:val="18B30C76"/>
    <w:rsid w:val="18B30D13"/>
    <w:rsid w:val="18B30D14"/>
    <w:rsid w:val="18B30D97"/>
    <w:rsid w:val="18B30E17"/>
    <w:rsid w:val="18B30E2F"/>
    <w:rsid w:val="18B30E32"/>
    <w:rsid w:val="18B30F73"/>
    <w:rsid w:val="18B30F7E"/>
    <w:rsid w:val="18B31178"/>
    <w:rsid w:val="18B3118C"/>
    <w:rsid w:val="18B311AD"/>
    <w:rsid w:val="18B311D6"/>
    <w:rsid w:val="18B31294"/>
    <w:rsid w:val="18B312AA"/>
    <w:rsid w:val="18B312C5"/>
    <w:rsid w:val="18B31331"/>
    <w:rsid w:val="18B3138A"/>
    <w:rsid w:val="18B313C6"/>
    <w:rsid w:val="18B3142F"/>
    <w:rsid w:val="18B315A6"/>
    <w:rsid w:val="18B31614"/>
    <w:rsid w:val="18B31880"/>
    <w:rsid w:val="18B3193C"/>
    <w:rsid w:val="18B31AD3"/>
    <w:rsid w:val="18B31AD8"/>
    <w:rsid w:val="18B31B6F"/>
    <w:rsid w:val="18B31C0E"/>
    <w:rsid w:val="18B31C84"/>
    <w:rsid w:val="18B31C8E"/>
    <w:rsid w:val="18B31D37"/>
    <w:rsid w:val="18B31D60"/>
    <w:rsid w:val="18B31D8F"/>
    <w:rsid w:val="18B31DC4"/>
    <w:rsid w:val="18B31E08"/>
    <w:rsid w:val="18B31E81"/>
    <w:rsid w:val="18B31F43"/>
    <w:rsid w:val="18B31F6A"/>
    <w:rsid w:val="18B31F88"/>
    <w:rsid w:val="18B31FC9"/>
    <w:rsid w:val="18B320B7"/>
    <w:rsid w:val="18B32141"/>
    <w:rsid w:val="18B32238"/>
    <w:rsid w:val="18B322A4"/>
    <w:rsid w:val="18B32400"/>
    <w:rsid w:val="18B3243F"/>
    <w:rsid w:val="18B32466"/>
    <w:rsid w:val="18B32467"/>
    <w:rsid w:val="18B32479"/>
    <w:rsid w:val="18B32523"/>
    <w:rsid w:val="18B3254E"/>
    <w:rsid w:val="18B325D0"/>
    <w:rsid w:val="18B326B8"/>
    <w:rsid w:val="18B326E4"/>
    <w:rsid w:val="18B32764"/>
    <w:rsid w:val="18B3276E"/>
    <w:rsid w:val="18B3283C"/>
    <w:rsid w:val="18B32869"/>
    <w:rsid w:val="18B328A5"/>
    <w:rsid w:val="18B328D8"/>
    <w:rsid w:val="18B328E9"/>
    <w:rsid w:val="18B32A44"/>
    <w:rsid w:val="18B32A88"/>
    <w:rsid w:val="18B32ABC"/>
    <w:rsid w:val="18B32B56"/>
    <w:rsid w:val="18B32BB3"/>
    <w:rsid w:val="18B32BC6"/>
    <w:rsid w:val="18B32C2F"/>
    <w:rsid w:val="18B32CDC"/>
    <w:rsid w:val="18B32D26"/>
    <w:rsid w:val="18B32D4C"/>
    <w:rsid w:val="18B32E18"/>
    <w:rsid w:val="18B32E9F"/>
    <w:rsid w:val="18B32F4B"/>
    <w:rsid w:val="18B32F6E"/>
    <w:rsid w:val="18B32FBD"/>
    <w:rsid w:val="18B32FE2"/>
    <w:rsid w:val="18B32FFC"/>
    <w:rsid w:val="18B3307E"/>
    <w:rsid w:val="18B33110"/>
    <w:rsid w:val="18B33165"/>
    <w:rsid w:val="18B3317F"/>
    <w:rsid w:val="18B331A7"/>
    <w:rsid w:val="18B33342"/>
    <w:rsid w:val="18B33395"/>
    <w:rsid w:val="18B333C5"/>
    <w:rsid w:val="18B335E6"/>
    <w:rsid w:val="18B336AB"/>
    <w:rsid w:val="18B336C2"/>
    <w:rsid w:val="18B337A1"/>
    <w:rsid w:val="18B338A1"/>
    <w:rsid w:val="18B33976"/>
    <w:rsid w:val="18B33A12"/>
    <w:rsid w:val="18B33A69"/>
    <w:rsid w:val="18B33B70"/>
    <w:rsid w:val="18B33B92"/>
    <w:rsid w:val="18B33F01"/>
    <w:rsid w:val="18B33F18"/>
    <w:rsid w:val="18B33F31"/>
    <w:rsid w:val="18B33F57"/>
    <w:rsid w:val="18B33F7B"/>
    <w:rsid w:val="18B33FF8"/>
    <w:rsid w:val="18B340E6"/>
    <w:rsid w:val="18B341A0"/>
    <w:rsid w:val="18B341C5"/>
    <w:rsid w:val="18B34287"/>
    <w:rsid w:val="18B342C0"/>
    <w:rsid w:val="18B343DA"/>
    <w:rsid w:val="18B34408"/>
    <w:rsid w:val="18B34445"/>
    <w:rsid w:val="18B344FE"/>
    <w:rsid w:val="18B34550"/>
    <w:rsid w:val="18B345A0"/>
    <w:rsid w:val="18B34608"/>
    <w:rsid w:val="18B34664"/>
    <w:rsid w:val="18B346A3"/>
    <w:rsid w:val="18B348EF"/>
    <w:rsid w:val="18B34947"/>
    <w:rsid w:val="18B349C7"/>
    <w:rsid w:val="18B349F4"/>
    <w:rsid w:val="18B34A54"/>
    <w:rsid w:val="18B34AF6"/>
    <w:rsid w:val="18B34B4D"/>
    <w:rsid w:val="18B34BDA"/>
    <w:rsid w:val="18B34BDF"/>
    <w:rsid w:val="18B34D42"/>
    <w:rsid w:val="18B34E72"/>
    <w:rsid w:val="18B34E9E"/>
    <w:rsid w:val="18B34EA0"/>
    <w:rsid w:val="18B34FB8"/>
    <w:rsid w:val="18B3508B"/>
    <w:rsid w:val="18B351EC"/>
    <w:rsid w:val="18B35280"/>
    <w:rsid w:val="18B35287"/>
    <w:rsid w:val="18B3539C"/>
    <w:rsid w:val="18B3545B"/>
    <w:rsid w:val="18B354A5"/>
    <w:rsid w:val="18B355C3"/>
    <w:rsid w:val="18B3563A"/>
    <w:rsid w:val="18B35671"/>
    <w:rsid w:val="18B356E4"/>
    <w:rsid w:val="18B35723"/>
    <w:rsid w:val="18B357AB"/>
    <w:rsid w:val="18B35934"/>
    <w:rsid w:val="18B3598E"/>
    <w:rsid w:val="18B359EC"/>
    <w:rsid w:val="18B35B0D"/>
    <w:rsid w:val="18B35B64"/>
    <w:rsid w:val="18B35B6D"/>
    <w:rsid w:val="18B35BDB"/>
    <w:rsid w:val="18B35C3E"/>
    <w:rsid w:val="18B35CB9"/>
    <w:rsid w:val="18B35CC9"/>
    <w:rsid w:val="18B35CDB"/>
    <w:rsid w:val="18B35E0D"/>
    <w:rsid w:val="18B35E4A"/>
    <w:rsid w:val="18B35E52"/>
    <w:rsid w:val="18B35F33"/>
    <w:rsid w:val="18B35F71"/>
    <w:rsid w:val="18B35F89"/>
    <w:rsid w:val="18B35FB9"/>
    <w:rsid w:val="18B35FC0"/>
    <w:rsid w:val="18B35FEB"/>
    <w:rsid w:val="18B360AD"/>
    <w:rsid w:val="18B360B3"/>
    <w:rsid w:val="18B36237"/>
    <w:rsid w:val="18B36275"/>
    <w:rsid w:val="18B36489"/>
    <w:rsid w:val="18B36511"/>
    <w:rsid w:val="18B36531"/>
    <w:rsid w:val="18B3656B"/>
    <w:rsid w:val="18B365E5"/>
    <w:rsid w:val="18B3668D"/>
    <w:rsid w:val="18B366E8"/>
    <w:rsid w:val="18B36720"/>
    <w:rsid w:val="18B36833"/>
    <w:rsid w:val="18B368D2"/>
    <w:rsid w:val="18B368F8"/>
    <w:rsid w:val="18B369B2"/>
    <w:rsid w:val="18B369EB"/>
    <w:rsid w:val="18B36A38"/>
    <w:rsid w:val="18B36A93"/>
    <w:rsid w:val="18B36AC9"/>
    <w:rsid w:val="18B36C1D"/>
    <w:rsid w:val="18B36C41"/>
    <w:rsid w:val="18B36DC1"/>
    <w:rsid w:val="18B36DF3"/>
    <w:rsid w:val="18B36EE3"/>
    <w:rsid w:val="18B36EEF"/>
    <w:rsid w:val="18B36F31"/>
    <w:rsid w:val="18B36F32"/>
    <w:rsid w:val="18B36F78"/>
    <w:rsid w:val="18B3705B"/>
    <w:rsid w:val="18B370D2"/>
    <w:rsid w:val="18B37192"/>
    <w:rsid w:val="18B3721B"/>
    <w:rsid w:val="18B37224"/>
    <w:rsid w:val="18B3731D"/>
    <w:rsid w:val="18B373C0"/>
    <w:rsid w:val="18B373E0"/>
    <w:rsid w:val="18B37463"/>
    <w:rsid w:val="18B3758F"/>
    <w:rsid w:val="18B375C6"/>
    <w:rsid w:val="18B375DB"/>
    <w:rsid w:val="18B37602"/>
    <w:rsid w:val="18B37606"/>
    <w:rsid w:val="18B37610"/>
    <w:rsid w:val="18B37642"/>
    <w:rsid w:val="18B37675"/>
    <w:rsid w:val="18B376E9"/>
    <w:rsid w:val="18B3780C"/>
    <w:rsid w:val="18B37961"/>
    <w:rsid w:val="18B37A25"/>
    <w:rsid w:val="18B37B20"/>
    <w:rsid w:val="18B37B60"/>
    <w:rsid w:val="18B37B63"/>
    <w:rsid w:val="18B37C00"/>
    <w:rsid w:val="18B37C3B"/>
    <w:rsid w:val="18B37C98"/>
    <w:rsid w:val="18B37CF1"/>
    <w:rsid w:val="18B37D84"/>
    <w:rsid w:val="18B37E10"/>
    <w:rsid w:val="18B37EDA"/>
    <w:rsid w:val="18B37F11"/>
    <w:rsid w:val="18B37FFB"/>
    <w:rsid w:val="18B4003D"/>
    <w:rsid w:val="18B400AF"/>
    <w:rsid w:val="18B400C2"/>
    <w:rsid w:val="18B400FB"/>
    <w:rsid w:val="18B40144"/>
    <w:rsid w:val="18B402EA"/>
    <w:rsid w:val="18B402F4"/>
    <w:rsid w:val="18B403C2"/>
    <w:rsid w:val="18B404D7"/>
    <w:rsid w:val="18B405A6"/>
    <w:rsid w:val="18B40700"/>
    <w:rsid w:val="18B40877"/>
    <w:rsid w:val="18B40962"/>
    <w:rsid w:val="18B409F9"/>
    <w:rsid w:val="18B40ADB"/>
    <w:rsid w:val="18B40B98"/>
    <w:rsid w:val="18B40BE2"/>
    <w:rsid w:val="18B40C83"/>
    <w:rsid w:val="18B40C9D"/>
    <w:rsid w:val="18B40CAE"/>
    <w:rsid w:val="18B40DE2"/>
    <w:rsid w:val="18B40E42"/>
    <w:rsid w:val="18B40EB0"/>
    <w:rsid w:val="18B40EE6"/>
    <w:rsid w:val="18B40EE9"/>
    <w:rsid w:val="18B40F4A"/>
    <w:rsid w:val="18B40F52"/>
    <w:rsid w:val="18B40FD1"/>
    <w:rsid w:val="18B40FE7"/>
    <w:rsid w:val="18B41153"/>
    <w:rsid w:val="18B41252"/>
    <w:rsid w:val="18B4132E"/>
    <w:rsid w:val="18B413D5"/>
    <w:rsid w:val="18B413DA"/>
    <w:rsid w:val="18B413F3"/>
    <w:rsid w:val="18B4152F"/>
    <w:rsid w:val="18B415F9"/>
    <w:rsid w:val="18B41634"/>
    <w:rsid w:val="18B41666"/>
    <w:rsid w:val="18B416F7"/>
    <w:rsid w:val="18B416FE"/>
    <w:rsid w:val="18B417FC"/>
    <w:rsid w:val="18B41818"/>
    <w:rsid w:val="18B41826"/>
    <w:rsid w:val="18B41850"/>
    <w:rsid w:val="18B418ED"/>
    <w:rsid w:val="18B41924"/>
    <w:rsid w:val="18B41998"/>
    <w:rsid w:val="18B41A79"/>
    <w:rsid w:val="18B41AC7"/>
    <w:rsid w:val="18B41B4F"/>
    <w:rsid w:val="18B41BF3"/>
    <w:rsid w:val="18B41BFD"/>
    <w:rsid w:val="18B41C13"/>
    <w:rsid w:val="18B41CC0"/>
    <w:rsid w:val="18B41DDB"/>
    <w:rsid w:val="18B41DDD"/>
    <w:rsid w:val="18B41E6A"/>
    <w:rsid w:val="18B41F30"/>
    <w:rsid w:val="18B421CB"/>
    <w:rsid w:val="18B421D1"/>
    <w:rsid w:val="18B421E8"/>
    <w:rsid w:val="18B422AB"/>
    <w:rsid w:val="18B4231D"/>
    <w:rsid w:val="18B42357"/>
    <w:rsid w:val="18B4237C"/>
    <w:rsid w:val="18B423E5"/>
    <w:rsid w:val="18B4249E"/>
    <w:rsid w:val="18B42545"/>
    <w:rsid w:val="18B42683"/>
    <w:rsid w:val="18B426F4"/>
    <w:rsid w:val="18B4284E"/>
    <w:rsid w:val="18B428F0"/>
    <w:rsid w:val="18B429E0"/>
    <w:rsid w:val="18B42A4E"/>
    <w:rsid w:val="18B42BF6"/>
    <w:rsid w:val="18B42D2D"/>
    <w:rsid w:val="18B42DA4"/>
    <w:rsid w:val="18B42DAC"/>
    <w:rsid w:val="18B42DD8"/>
    <w:rsid w:val="18B42E08"/>
    <w:rsid w:val="18B42ED3"/>
    <w:rsid w:val="18B42EF7"/>
    <w:rsid w:val="18B42F52"/>
    <w:rsid w:val="18B42F7C"/>
    <w:rsid w:val="18B42FB8"/>
    <w:rsid w:val="18B43023"/>
    <w:rsid w:val="18B43053"/>
    <w:rsid w:val="18B43054"/>
    <w:rsid w:val="18B4308C"/>
    <w:rsid w:val="18B43160"/>
    <w:rsid w:val="18B4326E"/>
    <w:rsid w:val="18B43270"/>
    <w:rsid w:val="18B432D0"/>
    <w:rsid w:val="18B4334B"/>
    <w:rsid w:val="18B433C9"/>
    <w:rsid w:val="18B434D5"/>
    <w:rsid w:val="18B4355E"/>
    <w:rsid w:val="18B43563"/>
    <w:rsid w:val="18B436E0"/>
    <w:rsid w:val="18B436F5"/>
    <w:rsid w:val="18B4371A"/>
    <w:rsid w:val="18B4374C"/>
    <w:rsid w:val="18B43759"/>
    <w:rsid w:val="18B4375D"/>
    <w:rsid w:val="18B437AC"/>
    <w:rsid w:val="18B43813"/>
    <w:rsid w:val="18B439BC"/>
    <w:rsid w:val="18B439DF"/>
    <w:rsid w:val="18B43B5F"/>
    <w:rsid w:val="18B43BC3"/>
    <w:rsid w:val="18B43C17"/>
    <w:rsid w:val="18B43D20"/>
    <w:rsid w:val="18B43EA8"/>
    <w:rsid w:val="18B43EFB"/>
    <w:rsid w:val="18B43F10"/>
    <w:rsid w:val="18B43F32"/>
    <w:rsid w:val="18B43FB2"/>
    <w:rsid w:val="18B442CA"/>
    <w:rsid w:val="18B4432C"/>
    <w:rsid w:val="18B443C6"/>
    <w:rsid w:val="18B444D2"/>
    <w:rsid w:val="18B444EC"/>
    <w:rsid w:val="18B445C7"/>
    <w:rsid w:val="18B4462E"/>
    <w:rsid w:val="18B44631"/>
    <w:rsid w:val="18B4475D"/>
    <w:rsid w:val="18B4476B"/>
    <w:rsid w:val="18B4484B"/>
    <w:rsid w:val="18B4485A"/>
    <w:rsid w:val="18B44910"/>
    <w:rsid w:val="18B44947"/>
    <w:rsid w:val="18B449D8"/>
    <w:rsid w:val="18B44A59"/>
    <w:rsid w:val="18B44A9A"/>
    <w:rsid w:val="18B44B13"/>
    <w:rsid w:val="18B44B41"/>
    <w:rsid w:val="18B44BEA"/>
    <w:rsid w:val="18B44C4A"/>
    <w:rsid w:val="18B44C73"/>
    <w:rsid w:val="18B44C7B"/>
    <w:rsid w:val="18B44CAC"/>
    <w:rsid w:val="18B44CC1"/>
    <w:rsid w:val="18B44D89"/>
    <w:rsid w:val="18B44DCB"/>
    <w:rsid w:val="18B44E16"/>
    <w:rsid w:val="18B450AF"/>
    <w:rsid w:val="18B450CD"/>
    <w:rsid w:val="18B450E4"/>
    <w:rsid w:val="18B45152"/>
    <w:rsid w:val="18B45263"/>
    <w:rsid w:val="18B4538B"/>
    <w:rsid w:val="18B45396"/>
    <w:rsid w:val="18B4561F"/>
    <w:rsid w:val="18B4563F"/>
    <w:rsid w:val="18B4573B"/>
    <w:rsid w:val="18B457A0"/>
    <w:rsid w:val="18B458CF"/>
    <w:rsid w:val="18B45AFB"/>
    <w:rsid w:val="18B45B12"/>
    <w:rsid w:val="18B45B5E"/>
    <w:rsid w:val="18B45B9E"/>
    <w:rsid w:val="18B45CF9"/>
    <w:rsid w:val="18B45D2E"/>
    <w:rsid w:val="18B45D89"/>
    <w:rsid w:val="18B45ED3"/>
    <w:rsid w:val="18B45EFF"/>
    <w:rsid w:val="18B45F8A"/>
    <w:rsid w:val="18B46030"/>
    <w:rsid w:val="18B460B5"/>
    <w:rsid w:val="18B46196"/>
    <w:rsid w:val="18B4622E"/>
    <w:rsid w:val="18B4628A"/>
    <w:rsid w:val="18B4630D"/>
    <w:rsid w:val="18B4645D"/>
    <w:rsid w:val="18B46471"/>
    <w:rsid w:val="18B464FE"/>
    <w:rsid w:val="18B46519"/>
    <w:rsid w:val="18B46582"/>
    <w:rsid w:val="18B46602"/>
    <w:rsid w:val="18B46655"/>
    <w:rsid w:val="18B4676D"/>
    <w:rsid w:val="18B467C3"/>
    <w:rsid w:val="18B469B5"/>
    <w:rsid w:val="18B469FA"/>
    <w:rsid w:val="18B46A86"/>
    <w:rsid w:val="18B46ABA"/>
    <w:rsid w:val="18B46B0E"/>
    <w:rsid w:val="18B46C2B"/>
    <w:rsid w:val="18B46CC8"/>
    <w:rsid w:val="18B46D0E"/>
    <w:rsid w:val="18B46DEC"/>
    <w:rsid w:val="18B46DFA"/>
    <w:rsid w:val="18B46E85"/>
    <w:rsid w:val="18B46E97"/>
    <w:rsid w:val="18B46EAF"/>
    <w:rsid w:val="18B46EB6"/>
    <w:rsid w:val="18B46ECD"/>
    <w:rsid w:val="18B46F00"/>
    <w:rsid w:val="18B4704D"/>
    <w:rsid w:val="18B470A2"/>
    <w:rsid w:val="18B470C0"/>
    <w:rsid w:val="18B4711D"/>
    <w:rsid w:val="18B4725D"/>
    <w:rsid w:val="18B47459"/>
    <w:rsid w:val="18B47482"/>
    <w:rsid w:val="18B474EA"/>
    <w:rsid w:val="18B4754C"/>
    <w:rsid w:val="18B4765B"/>
    <w:rsid w:val="18B47755"/>
    <w:rsid w:val="18B4775C"/>
    <w:rsid w:val="18B47846"/>
    <w:rsid w:val="18B478CA"/>
    <w:rsid w:val="18B4795D"/>
    <w:rsid w:val="18B47A13"/>
    <w:rsid w:val="18B47A19"/>
    <w:rsid w:val="18B47B84"/>
    <w:rsid w:val="18B47CB7"/>
    <w:rsid w:val="18B47D4C"/>
    <w:rsid w:val="18B47DE3"/>
    <w:rsid w:val="18B47E3B"/>
    <w:rsid w:val="18B47E44"/>
    <w:rsid w:val="18B47EBC"/>
    <w:rsid w:val="18B50026"/>
    <w:rsid w:val="18B5010F"/>
    <w:rsid w:val="18B50133"/>
    <w:rsid w:val="18B50141"/>
    <w:rsid w:val="18B5024B"/>
    <w:rsid w:val="18B50263"/>
    <w:rsid w:val="18B50335"/>
    <w:rsid w:val="18B50352"/>
    <w:rsid w:val="18B503BF"/>
    <w:rsid w:val="18B5044A"/>
    <w:rsid w:val="18B504A0"/>
    <w:rsid w:val="18B504B5"/>
    <w:rsid w:val="18B504F8"/>
    <w:rsid w:val="18B5058F"/>
    <w:rsid w:val="18B50619"/>
    <w:rsid w:val="18B50738"/>
    <w:rsid w:val="18B507A0"/>
    <w:rsid w:val="18B507D7"/>
    <w:rsid w:val="18B5085C"/>
    <w:rsid w:val="18B5085E"/>
    <w:rsid w:val="18B508BA"/>
    <w:rsid w:val="18B508EB"/>
    <w:rsid w:val="18B50A20"/>
    <w:rsid w:val="18B50A45"/>
    <w:rsid w:val="18B50A87"/>
    <w:rsid w:val="18B50AB5"/>
    <w:rsid w:val="18B50B04"/>
    <w:rsid w:val="18B50BF1"/>
    <w:rsid w:val="18B50C6B"/>
    <w:rsid w:val="18B50CF3"/>
    <w:rsid w:val="18B50D37"/>
    <w:rsid w:val="18B50D5D"/>
    <w:rsid w:val="18B50D93"/>
    <w:rsid w:val="18B50DDB"/>
    <w:rsid w:val="18B50E33"/>
    <w:rsid w:val="18B51041"/>
    <w:rsid w:val="18B510A6"/>
    <w:rsid w:val="18B51133"/>
    <w:rsid w:val="18B511E5"/>
    <w:rsid w:val="18B5123E"/>
    <w:rsid w:val="18B51260"/>
    <w:rsid w:val="18B51367"/>
    <w:rsid w:val="18B513D4"/>
    <w:rsid w:val="18B51469"/>
    <w:rsid w:val="18B5148B"/>
    <w:rsid w:val="18B5150A"/>
    <w:rsid w:val="18B51527"/>
    <w:rsid w:val="18B51535"/>
    <w:rsid w:val="18B515A5"/>
    <w:rsid w:val="18B5163A"/>
    <w:rsid w:val="18B5169B"/>
    <w:rsid w:val="18B516B3"/>
    <w:rsid w:val="18B516D2"/>
    <w:rsid w:val="18B5170F"/>
    <w:rsid w:val="18B51837"/>
    <w:rsid w:val="18B5187F"/>
    <w:rsid w:val="18B5190C"/>
    <w:rsid w:val="18B51944"/>
    <w:rsid w:val="18B519CC"/>
    <w:rsid w:val="18B519E1"/>
    <w:rsid w:val="18B51A96"/>
    <w:rsid w:val="18B51AD1"/>
    <w:rsid w:val="18B51AD3"/>
    <w:rsid w:val="18B51B39"/>
    <w:rsid w:val="18B51CC5"/>
    <w:rsid w:val="18B51D61"/>
    <w:rsid w:val="18B51DAC"/>
    <w:rsid w:val="18B51DC8"/>
    <w:rsid w:val="18B51E62"/>
    <w:rsid w:val="18B51EBD"/>
    <w:rsid w:val="18B51F05"/>
    <w:rsid w:val="18B52006"/>
    <w:rsid w:val="18B52120"/>
    <w:rsid w:val="18B521F9"/>
    <w:rsid w:val="18B5220F"/>
    <w:rsid w:val="18B52218"/>
    <w:rsid w:val="18B52235"/>
    <w:rsid w:val="18B5232A"/>
    <w:rsid w:val="18B52334"/>
    <w:rsid w:val="18B52340"/>
    <w:rsid w:val="18B5243B"/>
    <w:rsid w:val="18B5244E"/>
    <w:rsid w:val="18B52678"/>
    <w:rsid w:val="18B52681"/>
    <w:rsid w:val="18B526C2"/>
    <w:rsid w:val="18B527C4"/>
    <w:rsid w:val="18B527F9"/>
    <w:rsid w:val="18B52862"/>
    <w:rsid w:val="18B5289B"/>
    <w:rsid w:val="18B52974"/>
    <w:rsid w:val="18B52977"/>
    <w:rsid w:val="18B52992"/>
    <w:rsid w:val="18B529E5"/>
    <w:rsid w:val="18B52AA1"/>
    <w:rsid w:val="18B52B54"/>
    <w:rsid w:val="18B52BB1"/>
    <w:rsid w:val="18B52C10"/>
    <w:rsid w:val="18B52C52"/>
    <w:rsid w:val="18B52CAA"/>
    <w:rsid w:val="18B52CAC"/>
    <w:rsid w:val="18B52CDD"/>
    <w:rsid w:val="18B52D4B"/>
    <w:rsid w:val="18B52D63"/>
    <w:rsid w:val="18B52DA3"/>
    <w:rsid w:val="18B52DE1"/>
    <w:rsid w:val="18B52E2C"/>
    <w:rsid w:val="18B52E37"/>
    <w:rsid w:val="18B52E47"/>
    <w:rsid w:val="18B53177"/>
    <w:rsid w:val="18B5318C"/>
    <w:rsid w:val="18B531AB"/>
    <w:rsid w:val="18B532DC"/>
    <w:rsid w:val="18B53379"/>
    <w:rsid w:val="18B533E0"/>
    <w:rsid w:val="18B53415"/>
    <w:rsid w:val="18B53427"/>
    <w:rsid w:val="18B53485"/>
    <w:rsid w:val="18B5353F"/>
    <w:rsid w:val="18B53610"/>
    <w:rsid w:val="18B53695"/>
    <w:rsid w:val="18B53699"/>
    <w:rsid w:val="18B536E0"/>
    <w:rsid w:val="18B53743"/>
    <w:rsid w:val="18B53763"/>
    <w:rsid w:val="18B5379F"/>
    <w:rsid w:val="18B5385F"/>
    <w:rsid w:val="18B5389B"/>
    <w:rsid w:val="18B538A4"/>
    <w:rsid w:val="18B538BA"/>
    <w:rsid w:val="18B538ED"/>
    <w:rsid w:val="18B53914"/>
    <w:rsid w:val="18B53946"/>
    <w:rsid w:val="18B53960"/>
    <w:rsid w:val="18B539C0"/>
    <w:rsid w:val="18B539ED"/>
    <w:rsid w:val="18B539FB"/>
    <w:rsid w:val="18B53A40"/>
    <w:rsid w:val="18B53B96"/>
    <w:rsid w:val="18B53BF0"/>
    <w:rsid w:val="18B53C17"/>
    <w:rsid w:val="18B53C39"/>
    <w:rsid w:val="18B53C71"/>
    <w:rsid w:val="18B53C8A"/>
    <w:rsid w:val="18B53D94"/>
    <w:rsid w:val="18B53E24"/>
    <w:rsid w:val="18B53E5A"/>
    <w:rsid w:val="18B53E7D"/>
    <w:rsid w:val="18B53EC6"/>
    <w:rsid w:val="18B540D6"/>
    <w:rsid w:val="18B54128"/>
    <w:rsid w:val="18B54183"/>
    <w:rsid w:val="18B54206"/>
    <w:rsid w:val="18B5425B"/>
    <w:rsid w:val="18B54261"/>
    <w:rsid w:val="18B5429D"/>
    <w:rsid w:val="18B54436"/>
    <w:rsid w:val="18B5447E"/>
    <w:rsid w:val="18B54573"/>
    <w:rsid w:val="18B545C6"/>
    <w:rsid w:val="18B54603"/>
    <w:rsid w:val="18B54654"/>
    <w:rsid w:val="18B546CA"/>
    <w:rsid w:val="18B546ED"/>
    <w:rsid w:val="18B5471F"/>
    <w:rsid w:val="18B5472E"/>
    <w:rsid w:val="18B547AB"/>
    <w:rsid w:val="18B547F4"/>
    <w:rsid w:val="18B54829"/>
    <w:rsid w:val="18B548C4"/>
    <w:rsid w:val="18B548CD"/>
    <w:rsid w:val="18B5495E"/>
    <w:rsid w:val="18B549B3"/>
    <w:rsid w:val="18B54A63"/>
    <w:rsid w:val="18B54A69"/>
    <w:rsid w:val="18B54AEE"/>
    <w:rsid w:val="18B54B3D"/>
    <w:rsid w:val="18B54BB4"/>
    <w:rsid w:val="18B54C17"/>
    <w:rsid w:val="18B54C60"/>
    <w:rsid w:val="18B54DA7"/>
    <w:rsid w:val="18B54DF5"/>
    <w:rsid w:val="18B54E18"/>
    <w:rsid w:val="18B54E27"/>
    <w:rsid w:val="18B54EE4"/>
    <w:rsid w:val="18B54F76"/>
    <w:rsid w:val="18B54FFD"/>
    <w:rsid w:val="18B550A2"/>
    <w:rsid w:val="18B551A3"/>
    <w:rsid w:val="18B551D8"/>
    <w:rsid w:val="18B55224"/>
    <w:rsid w:val="18B55240"/>
    <w:rsid w:val="18B55264"/>
    <w:rsid w:val="18B554F1"/>
    <w:rsid w:val="18B55500"/>
    <w:rsid w:val="18B55514"/>
    <w:rsid w:val="18B55530"/>
    <w:rsid w:val="18B55694"/>
    <w:rsid w:val="18B556AE"/>
    <w:rsid w:val="18B556FB"/>
    <w:rsid w:val="18B5574E"/>
    <w:rsid w:val="18B5575F"/>
    <w:rsid w:val="18B55770"/>
    <w:rsid w:val="18B557CF"/>
    <w:rsid w:val="18B557EC"/>
    <w:rsid w:val="18B55826"/>
    <w:rsid w:val="18B558C9"/>
    <w:rsid w:val="18B558F8"/>
    <w:rsid w:val="18B558FE"/>
    <w:rsid w:val="18B55992"/>
    <w:rsid w:val="18B55A37"/>
    <w:rsid w:val="18B55B62"/>
    <w:rsid w:val="18B55BF4"/>
    <w:rsid w:val="18B55C07"/>
    <w:rsid w:val="18B55C5F"/>
    <w:rsid w:val="18B55C8F"/>
    <w:rsid w:val="18B55CE5"/>
    <w:rsid w:val="18B55D5F"/>
    <w:rsid w:val="18B55E39"/>
    <w:rsid w:val="18B55E62"/>
    <w:rsid w:val="18B55F07"/>
    <w:rsid w:val="18B55FDF"/>
    <w:rsid w:val="18B55FE0"/>
    <w:rsid w:val="18B55FFD"/>
    <w:rsid w:val="18B560A1"/>
    <w:rsid w:val="18B5618C"/>
    <w:rsid w:val="18B562B9"/>
    <w:rsid w:val="18B56309"/>
    <w:rsid w:val="18B5633D"/>
    <w:rsid w:val="18B5652D"/>
    <w:rsid w:val="18B56537"/>
    <w:rsid w:val="18B5656C"/>
    <w:rsid w:val="18B5658D"/>
    <w:rsid w:val="18B5659A"/>
    <w:rsid w:val="18B565AF"/>
    <w:rsid w:val="18B565E4"/>
    <w:rsid w:val="18B56667"/>
    <w:rsid w:val="18B56701"/>
    <w:rsid w:val="18B56858"/>
    <w:rsid w:val="18B5686A"/>
    <w:rsid w:val="18B568D1"/>
    <w:rsid w:val="18B56A79"/>
    <w:rsid w:val="18B56AA3"/>
    <w:rsid w:val="18B56ACE"/>
    <w:rsid w:val="18B56AEB"/>
    <w:rsid w:val="18B56B00"/>
    <w:rsid w:val="18B56BCE"/>
    <w:rsid w:val="18B56BE5"/>
    <w:rsid w:val="18B56C3D"/>
    <w:rsid w:val="18B56C73"/>
    <w:rsid w:val="18B56C99"/>
    <w:rsid w:val="18B56CC9"/>
    <w:rsid w:val="18B56D02"/>
    <w:rsid w:val="18B56D04"/>
    <w:rsid w:val="18B56D54"/>
    <w:rsid w:val="18B56D58"/>
    <w:rsid w:val="18B56DD2"/>
    <w:rsid w:val="18B56ECC"/>
    <w:rsid w:val="18B56F6B"/>
    <w:rsid w:val="18B57049"/>
    <w:rsid w:val="18B5712B"/>
    <w:rsid w:val="18B57189"/>
    <w:rsid w:val="18B5722B"/>
    <w:rsid w:val="18B57306"/>
    <w:rsid w:val="18B5732D"/>
    <w:rsid w:val="18B57395"/>
    <w:rsid w:val="18B573E4"/>
    <w:rsid w:val="18B5744C"/>
    <w:rsid w:val="18B5748D"/>
    <w:rsid w:val="18B574D4"/>
    <w:rsid w:val="18B575AC"/>
    <w:rsid w:val="18B575B2"/>
    <w:rsid w:val="18B575BA"/>
    <w:rsid w:val="18B576E0"/>
    <w:rsid w:val="18B57737"/>
    <w:rsid w:val="18B577F2"/>
    <w:rsid w:val="18B57886"/>
    <w:rsid w:val="18B578A8"/>
    <w:rsid w:val="18B5792A"/>
    <w:rsid w:val="18B5797F"/>
    <w:rsid w:val="18B57A1F"/>
    <w:rsid w:val="18B57B84"/>
    <w:rsid w:val="18B57BB1"/>
    <w:rsid w:val="18B57BB5"/>
    <w:rsid w:val="18B57C23"/>
    <w:rsid w:val="18B57C89"/>
    <w:rsid w:val="18B57CB6"/>
    <w:rsid w:val="18B57D03"/>
    <w:rsid w:val="18B57D0A"/>
    <w:rsid w:val="18B57D55"/>
    <w:rsid w:val="18B57DCA"/>
    <w:rsid w:val="18B57DEA"/>
    <w:rsid w:val="18B57E0B"/>
    <w:rsid w:val="18B57ED7"/>
    <w:rsid w:val="18B57F14"/>
    <w:rsid w:val="18B57FFA"/>
    <w:rsid w:val="18B6003C"/>
    <w:rsid w:val="18B60067"/>
    <w:rsid w:val="18B600B7"/>
    <w:rsid w:val="18B600EC"/>
    <w:rsid w:val="18B60187"/>
    <w:rsid w:val="18B601AC"/>
    <w:rsid w:val="18B601C9"/>
    <w:rsid w:val="18B6029D"/>
    <w:rsid w:val="18B603D3"/>
    <w:rsid w:val="18B604FB"/>
    <w:rsid w:val="18B60514"/>
    <w:rsid w:val="18B605B4"/>
    <w:rsid w:val="18B605EC"/>
    <w:rsid w:val="18B60661"/>
    <w:rsid w:val="18B606D9"/>
    <w:rsid w:val="18B606DC"/>
    <w:rsid w:val="18B6072A"/>
    <w:rsid w:val="18B6072D"/>
    <w:rsid w:val="18B60733"/>
    <w:rsid w:val="18B60779"/>
    <w:rsid w:val="18B60814"/>
    <w:rsid w:val="18B60A02"/>
    <w:rsid w:val="18B60A3A"/>
    <w:rsid w:val="18B60AF0"/>
    <w:rsid w:val="18B60B2F"/>
    <w:rsid w:val="18B60B32"/>
    <w:rsid w:val="18B60B6F"/>
    <w:rsid w:val="18B60BB7"/>
    <w:rsid w:val="18B60C5E"/>
    <w:rsid w:val="18B60D6D"/>
    <w:rsid w:val="18B60D86"/>
    <w:rsid w:val="18B60DAB"/>
    <w:rsid w:val="18B60E7A"/>
    <w:rsid w:val="18B60EC7"/>
    <w:rsid w:val="18B60F0A"/>
    <w:rsid w:val="18B60F22"/>
    <w:rsid w:val="18B60F2B"/>
    <w:rsid w:val="18B60F51"/>
    <w:rsid w:val="18B611E3"/>
    <w:rsid w:val="18B6122C"/>
    <w:rsid w:val="18B61274"/>
    <w:rsid w:val="18B612FE"/>
    <w:rsid w:val="18B61383"/>
    <w:rsid w:val="18B613D1"/>
    <w:rsid w:val="18B613F9"/>
    <w:rsid w:val="18B61458"/>
    <w:rsid w:val="18B6153E"/>
    <w:rsid w:val="18B61547"/>
    <w:rsid w:val="18B6167B"/>
    <w:rsid w:val="18B616B0"/>
    <w:rsid w:val="18B616C4"/>
    <w:rsid w:val="18B6178A"/>
    <w:rsid w:val="18B617A5"/>
    <w:rsid w:val="18B617AB"/>
    <w:rsid w:val="18B618B8"/>
    <w:rsid w:val="18B619E2"/>
    <w:rsid w:val="18B61A85"/>
    <w:rsid w:val="18B61A92"/>
    <w:rsid w:val="18B61AB8"/>
    <w:rsid w:val="18B61ACB"/>
    <w:rsid w:val="18B61BD2"/>
    <w:rsid w:val="18B61BF2"/>
    <w:rsid w:val="18B61C6F"/>
    <w:rsid w:val="18B61E10"/>
    <w:rsid w:val="18B61E8C"/>
    <w:rsid w:val="18B61F17"/>
    <w:rsid w:val="18B61FF4"/>
    <w:rsid w:val="18B62186"/>
    <w:rsid w:val="18B621B2"/>
    <w:rsid w:val="18B62215"/>
    <w:rsid w:val="18B62291"/>
    <w:rsid w:val="18B62420"/>
    <w:rsid w:val="18B62427"/>
    <w:rsid w:val="18B62433"/>
    <w:rsid w:val="18B6246B"/>
    <w:rsid w:val="18B624C0"/>
    <w:rsid w:val="18B62520"/>
    <w:rsid w:val="18B625B6"/>
    <w:rsid w:val="18B627A0"/>
    <w:rsid w:val="18B6282E"/>
    <w:rsid w:val="18B628C0"/>
    <w:rsid w:val="18B62911"/>
    <w:rsid w:val="18B62943"/>
    <w:rsid w:val="18B629DF"/>
    <w:rsid w:val="18B62A32"/>
    <w:rsid w:val="18B62AE2"/>
    <w:rsid w:val="18B62AFA"/>
    <w:rsid w:val="18B62B6A"/>
    <w:rsid w:val="18B62D13"/>
    <w:rsid w:val="18B62DF0"/>
    <w:rsid w:val="18B62E28"/>
    <w:rsid w:val="18B62EF5"/>
    <w:rsid w:val="18B62F9B"/>
    <w:rsid w:val="18B62F9E"/>
    <w:rsid w:val="18B6317C"/>
    <w:rsid w:val="18B63191"/>
    <w:rsid w:val="18B63196"/>
    <w:rsid w:val="18B631A6"/>
    <w:rsid w:val="18B63259"/>
    <w:rsid w:val="18B633C9"/>
    <w:rsid w:val="18B63438"/>
    <w:rsid w:val="18B63462"/>
    <w:rsid w:val="18B63485"/>
    <w:rsid w:val="18B63513"/>
    <w:rsid w:val="18B635F6"/>
    <w:rsid w:val="18B63625"/>
    <w:rsid w:val="18B6370D"/>
    <w:rsid w:val="18B6377A"/>
    <w:rsid w:val="18B63836"/>
    <w:rsid w:val="18B63865"/>
    <w:rsid w:val="18B6388F"/>
    <w:rsid w:val="18B638E7"/>
    <w:rsid w:val="18B638E8"/>
    <w:rsid w:val="18B638ED"/>
    <w:rsid w:val="18B63914"/>
    <w:rsid w:val="18B63983"/>
    <w:rsid w:val="18B639B7"/>
    <w:rsid w:val="18B639EE"/>
    <w:rsid w:val="18B63AE5"/>
    <w:rsid w:val="18B63B07"/>
    <w:rsid w:val="18B63B8A"/>
    <w:rsid w:val="18B63BA5"/>
    <w:rsid w:val="18B63BFC"/>
    <w:rsid w:val="18B63C54"/>
    <w:rsid w:val="18B63C9D"/>
    <w:rsid w:val="18B63CC8"/>
    <w:rsid w:val="18B63D71"/>
    <w:rsid w:val="18B63DEC"/>
    <w:rsid w:val="18B63F1B"/>
    <w:rsid w:val="18B63FA9"/>
    <w:rsid w:val="18B64073"/>
    <w:rsid w:val="18B6418B"/>
    <w:rsid w:val="18B642B1"/>
    <w:rsid w:val="18B642ED"/>
    <w:rsid w:val="18B6432C"/>
    <w:rsid w:val="18B6434E"/>
    <w:rsid w:val="18B6438D"/>
    <w:rsid w:val="18B643D8"/>
    <w:rsid w:val="18B643FD"/>
    <w:rsid w:val="18B64447"/>
    <w:rsid w:val="18B64474"/>
    <w:rsid w:val="18B6451F"/>
    <w:rsid w:val="18B6455D"/>
    <w:rsid w:val="18B6458F"/>
    <w:rsid w:val="18B645B4"/>
    <w:rsid w:val="18B645EC"/>
    <w:rsid w:val="18B645FD"/>
    <w:rsid w:val="18B64649"/>
    <w:rsid w:val="18B6465B"/>
    <w:rsid w:val="18B646AA"/>
    <w:rsid w:val="18B646FA"/>
    <w:rsid w:val="18B64724"/>
    <w:rsid w:val="18B6473B"/>
    <w:rsid w:val="18B64786"/>
    <w:rsid w:val="18B64818"/>
    <w:rsid w:val="18B6497D"/>
    <w:rsid w:val="18B649B1"/>
    <w:rsid w:val="18B649CF"/>
    <w:rsid w:val="18B64AFB"/>
    <w:rsid w:val="18B64B02"/>
    <w:rsid w:val="18B64B0A"/>
    <w:rsid w:val="18B64B9F"/>
    <w:rsid w:val="18B64C65"/>
    <w:rsid w:val="18B64CFA"/>
    <w:rsid w:val="18B64F2C"/>
    <w:rsid w:val="18B64F42"/>
    <w:rsid w:val="18B64FB6"/>
    <w:rsid w:val="18B64FC4"/>
    <w:rsid w:val="18B6506A"/>
    <w:rsid w:val="18B6526B"/>
    <w:rsid w:val="18B6526F"/>
    <w:rsid w:val="18B652A4"/>
    <w:rsid w:val="18B652AD"/>
    <w:rsid w:val="18B65329"/>
    <w:rsid w:val="18B653CF"/>
    <w:rsid w:val="18B654B5"/>
    <w:rsid w:val="18B6550D"/>
    <w:rsid w:val="18B65597"/>
    <w:rsid w:val="18B65625"/>
    <w:rsid w:val="18B65652"/>
    <w:rsid w:val="18B65694"/>
    <w:rsid w:val="18B657ED"/>
    <w:rsid w:val="18B657FE"/>
    <w:rsid w:val="18B6581D"/>
    <w:rsid w:val="18B6591C"/>
    <w:rsid w:val="18B65927"/>
    <w:rsid w:val="18B659AB"/>
    <w:rsid w:val="18B659B7"/>
    <w:rsid w:val="18B65A2D"/>
    <w:rsid w:val="18B65A38"/>
    <w:rsid w:val="18B65BFA"/>
    <w:rsid w:val="18B65C7E"/>
    <w:rsid w:val="18B65CA6"/>
    <w:rsid w:val="18B65E2C"/>
    <w:rsid w:val="18B65E60"/>
    <w:rsid w:val="18B65E84"/>
    <w:rsid w:val="18B65EEB"/>
    <w:rsid w:val="18B65F0E"/>
    <w:rsid w:val="18B65F6C"/>
    <w:rsid w:val="18B6602F"/>
    <w:rsid w:val="18B66108"/>
    <w:rsid w:val="18B661CD"/>
    <w:rsid w:val="18B662B2"/>
    <w:rsid w:val="18B6633C"/>
    <w:rsid w:val="18B66355"/>
    <w:rsid w:val="18B66397"/>
    <w:rsid w:val="18B663B1"/>
    <w:rsid w:val="18B664CA"/>
    <w:rsid w:val="18B66555"/>
    <w:rsid w:val="18B6661B"/>
    <w:rsid w:val="18B666B0"/>
    <w:rsid w:val="18B66760"/>
    <w:rsid w:val="18B6678E"/>
    <w:rsid w:val="18B667E7"/>
    <w:rsid w:val="18B66887"/>
    <w:rsid w:val="18B669E1"/>
    <w:rsid w:val="18B66A2A"/>
    <w:rsid w:val="18B66B61"/>
    <w:rsid w:val="18B66B79"/>
    <w:rsid w:val="18B66C58"/>
    <w:rsid w:val="18B66CD8"/>
    <w:rsid w:val="18B66CFF"/>
    <w:rsid w:val="18B66D01"/>
    <w:rsid w:val="18B66D3A"/>
    <w:rsid w:val="18B66D7A"/>
    <w:rsid w:val="18B66DC2"/>
    <w:rsid w:val="18B66DF7"/>
    <w:rsid w:val="18B66F08"/>
    <w:rsid w:val="18B66F81"/>
    <w:rsid w:val="18B670B3"/>
    <w:rsid w:val="18B670F3"/>
    <w:rsid w:val="18B67161"/>
    <w:rsid w:val="18B67229"/>
    <w:rsid w:val="18B67297"/>
    <w:rsid w:val="18B672B3"/>
    <w:rsid w:val="18B672CD"/>
    <w:rsid w:val="18B6745D"/>
    <w:rsid w:val="18B67476"/>
    <w:rsid w:val="18B674BB"/>
    <w:rsid w:val="18B674CB"/>
    <w:rsid w:val="18B674ED"/>
    <w:rsid w:val="18B675C4"/>
    <w:rsid w:val="18B6761B"/>
    <w:rsid w:val="18B67627"/>
    <w:rsid w:val="18B67663"/>
    <w:rsid w:val="18B6767A"/>
    <w:rsid w:val="18B676CE"/>
    <w:rsid w:val="18B6771E"/>
    <w:rsid w:val="18B6772F"/>
    <w:rsid w:val="18B67738"/>
    <w:rsid w:val="18B67742"/>
    <w:rsid w:val="18B67793"/>
    <w:rsid w:val="18B677A0"/>
    <w:rsid w:val="18B677FD"/>
    <w:rsid w:val="18B67858"/>
    <w:rsid w:val="18B67972"/>
    <w:rsid w:val="18B679BF"/>
    <w:rsid w:val="18B67ACA"/>
    <w:rsid w:val="18B67B0D"/>
    <w:rsid w:val="18B67BE8"/>
    <w:rsid w:val="18B67C54"/>
    <w:rsid w:val="18B67C5A"/>
    <w:rsid w:val="18B67D0E"/>
    <w:rsid w:val="18B67D2E"/>
    <w:rsid w:val="18B67DE5"/>
    <w:rsid w:val="18B67E0D"/>
    <w:rsid w:val="18B67E47"/>
    <w:rsid w:val="18B67F04"/>
    <w:rsid w:val="18B67F40"/>
    <w:rsid w:val="18B67F97"/>
    <w:rsid w:val="18B67F9E"/>
    <w:rsid w:val="18B7001B"/>
    <w:rsid w:val="18B7003D"/>
    <w:rsid w:val="18B70054"/>
    <w:rsid w:val="18B7009F"/>
    <w:rsid w:val="18B7019B"/>
    <w:rsid w:val="18B7019F"/>
    <w:rsid w:val="18B70234"/>
    <w:rsid w:val="18B70261"/>
    <w:rsid w:val="18B70321"/>
    <w:rsid w:val="18B70360"/>
    <w:rsid w:val="18B70411"/>
    <w:rsid w:val="18B70585"/>
    <w:rsid w:val="18B70588"/>
    <w:rsid w:val="18B705D4"/>
    <w:rsid w:val="18B70605"/>
    <w:rsid w:val="18B7061E"/>
    <w:rsid w:val="18B70695"/>
    <w:rsid w:val="18B706D7"/>
    <w:rsid w:val="18B706FC"/>
    <w:rsid w:val="18B70711"/>
    <w:rsid w:val="18B70719"/>
    <w:rsid w:val="18B70731"/>
    <w:rsid w:val="18B70760"/>
    <w:rsid w:val="18B707F8"/>
    <w:rsid w:val="18B70887"/>
    <w:rsid w:val="18B70896"/>
    <w:rsid w:val="18B7089F"/>
    <w:rsid w:val="18B709BB"/>
    <w:rsid w:val="18B70A09"/>
    <w:rsid w:val="18B70A21"/>
    <w:rsid w:val="18B70A28"/>
    <w:rsid w:val="18B70A9F"/>
    <w:rsid w:val="18B70B8C"/>
    <w:rsid w:val="18B70CAF"/>
    <w:rsid w:val="18B70CB9"/>
    <w:rsid w:val="18B70D7C"/>
    <w:rsid w:val="18B70E16"/>
    <w:rsid w:val="18B70E1B"/>
    <w:rsid w:val="18B70EE1"/>
    <w:rsid w:val="18B70F23"/>
    <w:rsid w:val="18B70FD9"/>
    <w:rsid w:val="18B7107F"/>
    <w:rsid w:val="18B710A0"/>
    <w:rsid w:val="18B71131"/>
    <w:rsid w:val="18B71143"/>
    <w:rsid w:val="18B711A7"/>
    <w:rsid w:val="18B71224"/>
    <w:rsid w:val="18B7125B"/>
    <w:rsid w:val="18B712AF"/>
    <w:rsid w:val="18B712C5"/>
    <w:rsid w:val="18B712D7"/>
    <w:rsid w:val="18B71314"/>
    <w:rsid w:val="18B7138E"/>
    <w:rsid w:val="18B713C7"/>
    <w:rsid w:val="18B713D7"/>
    <w:rsid w:val="18B714D8"/>
    <w:rsid w:val="18B71526"/>
    <w:rsid w:val="18B7169B"/>
    <w:rsid w:val="18B71773"/>
    <w:rsid w:val="18B717AD"/>
    <w:rsid w:val="18B71824"/>
    <w:rsid w:val="18B7192C"/>
    <w:rsid w:val="18B71985"/>
    <w:rsid w:val="18B719E6"/>
    <w:rsid w:val="18B71A02"/>
    <w:rsid w:val="18B71A41"/>
    <w:rsid w:val="18B71AC5"/>
    <w:rsid w:val="18B71AE4"/>
    <w:rsid w:val="18B71C0A"/>
    <w:rsid w:val="18B71CA1"/>
    <w:rsid w:val="18B71CA3"/>
    <w:rsid w:val="18B71CC8"/>
    <w:rsid w:val="18B71CE3"/>
    <w:rsid w:val="18B71D7C"/>
    <w:rsid w:val="18B71E1F"/>
    <w:rsid w:val="18B71E4F"/>
    <w:rsid w:val="18B71F55"/>
    <w:rsid w:val="18B71F65"/>
    <w:rsid w:val="18B71FBE"/>
    <w:rsid w:val="18B71FC9"/>
    <w:rsid w:val="18B71FF5"/>
    <w:rsid w:val="18B72062"/>
    <w:rsid w:val="18B720BF"/>
    <w:rsid w:val="18B72127"/>
    <w:rsid w:val="18B7214D"/>
    <w:rsid w:val="18B72189"/>
    <w:rsid w:val="18B721A3"/>
    <w:rsid w:val="18B721C2"/>
    <w:rsid w:val="18B72306"/>
    <w:rsid w:val="18B723FB"/>
    <w:rsid w:val="18B7248A"/>
    <w:rsid w:val="18B724D3"/>
    <w:rsid w:val="18B724FF"/>
    <w:rsid w:val="18B725A4"/>
    <w:rsid w:val="18B725DC"/>
    <w:rsid w:val="18B7265F"/>
    <w:rsid w:val="18B72660"/>
    <w:rsid w:val="18B7267B"/>
    <w:rsid w:val="18B7269A"/>
    <w:rsid w:val="18B726D4"/>
    <w:rsid w:val="18B7279F"/>
    <w:rsid w:val="18B728DE"/>
    <w:rsid w:val="18B72947"/>
    <w:rsid w:val="18B729A1"/>
    <w:rsid w:val="18B72A23"/>
    <w:rsid w:val="18B72A7F"/>
    <w:rsid w:val="18B72B07"/>
    <w:rsid w:val="18B72BA3"/>
    <w:rsid w:val="18B72BB9"/>
    <w:rsid w:val="18B72BF7"/>
    <w:rsid w:val="18B72C2C"/>
    <w:rsid w:val="18B72CE3"/>
    <w:rsid w:val="18B72E99"/>
    <w:rsid w:val="18B72EFA"/>
    <w:rsid w:val="18B72F55"/>
    <w:rsid w:val="18B72F99"/>
    <w:rsid w:val="18B72FC3"/>
    <w:rsid w:val="18B72FEC"/>
    <w:rsid w:val="18B73079"/>
    <w:rsid w:val="18B7311B"/>
    <w:rsid w:val="18B7313B"/>
    <w:rsid w:val="18B7314B"/>
    <w:rsid w:val="18B7317E"/>
    <w:rsid w:val="18B73196"/>
    <w:rsid w:val="18B7332E"/>
    <w:rsid w:val="18B73395"/>
    <w:rsid w:val="18B733C0"/>
    <w:rsid w:val="18B7340F"/>
    <w:rsid w:val="18B7344F"/>
    <w:rsid w:val="18B734B6"/>
    <w:rsid w:val="18B73525"/>
    <w:rsid w:val="18B73636"/>
    <w:rsid w:val="18B7368D"/>
    <w:rsid w:val="18B736D9"/>
    <w:rsid w:val="18B7371D"/>
    <w:rsid w:val="18B7372B"/>
    <w:rsid w:val="18B73734"/>
    <w:rsid w:val="18B7374A"/>
    <w:rsid w:val="18B73855"/>
    <w:rsid w:val="18B738B6"/>
    <w:rsid w:val="18B738BE"/>
    <w:rsid w:val="18B73A6F"/>
    <w:rsid w:val="18B73B0B"/>
    <w:rsid w:val="18B73BC9"/>
    <w:rsid w:val="18B73C96"/>
    <w:rsid w:val="18B73CE3"/>
    <w:rsid w:val="18B73D65"/>
    <w:rsid w:val="18B73DE7"/>
    <w:rsid w:val="18B73E3E"/>
    <w:rsid w:val="18B73EF1"/>
    <w:rsid w:val="18B74061"/>
    <w:rsid w:val="18B74086"/>
    <w:rsid w:val="18B74185"/>
    <w:rsid w:val="18B7425B"/>
    <w:rsid w:val="18B7426E"/>
    <w:rsid w:val="18B7432F"/>
    <w:rsid w:val="18B743BA"/>
    <w:rsid w:val="18B743F4"/>
    <w:rsid w:val="18B7454F"/>
    <w:rsid w:val="18B7470C"/>
    <w:rsid w:val="18B747DB"/>
    <w:rsid w:val="18B74837"/>
    <w:rsid w:val="18B74862"/>
    <w:rsid w:val="18B74874"/>
    <w:rsid w:val="18B7487E"/>
    <w:rsid w:val="18B7492D"/>
    <w:rsid w:val="18B749DF"/>
    <w:rsid w:val="18B74AA2"/>
    <w:rsid w:val="18B74ACF"/>
    <w:rsid w:val="18B74AEC"/>
    <w:rsid w:val="18B74B7D"/>
    <w:rsid w:val="18B74B9B"/>
    <w:rsid w:val="18B74BDD"/>
    <w:rsid w:val="18B74BE2"/>
    <w:rsid w:val="18B74BF8"/>
    <w:rsid w:val="18B74C2C"/>
    <w:rsid w:val="18B74CB4"/>
    <w:rsid w:val="18B74E02"/>
    <w:rsid w:val="18B74E6A"/>
    <w:rsid w:val="18B75001"/>
    <w:rsid w:val="18B7502F"/>
    <w:rsid w:val="18B750F0"/>
    <w:rsid w:val="18B75118"/>
    <w:rsid w:val="18B751DB"/>
    <w:rsid w:val="18B7526D"/>
    <w:rsid w:val="18B753DA"/>
    <w:rsid w:val="18B753F6"/>
    <w:rsid w:val="18B75451"/>
    <w:rsid w:val="18B754BE"/>
    <w:rsid w:val="18B754DC"/>
    <w:rsid w:val="18B754FE"/>
    <w:rsid w:val="18B7551F"/>
    <w:rsid w:val="18B75581"/>
    <w:rsid w:val="18B7558F"/>
    <w:rsid w:val="18B7559C"/>
    <w:rsid w:val="18B755A7"/>
    <w:rsid w:val="18B75729"/>
    <w:rsid w:val="18B75783"/>
    <w:rsid w:val="18B75798"/>
    <w:rsid w:val="18B757F0"/>
    <w:rsid w:val="18B758B9"/>
    <w:rsid w:val="18B759A1"/>
    <w:rsid w:val="18B759C1"/>
    <w:rsid w:val="18B75AEC"/>
    <w:rsid w:val="18B75B26"/>
    <w:rsid w:val="18B75B35"/>
    <w:rsid w:val="18B75B41"/>
    <w:rsid w:val="18B75BA3"/>
    <w:rsid w:val="18B75BF9"/>
    <w:rsid w:val="18B75C6A"/>
    <w:rsid w:val="18B75C7F"/>
    <w:rsid w:val="18B75CF8"/>
    <w:rsid w:val="18B75D87"/>
    <w:rsid w:val="18B75DAF"/>
    <w:rsid w:val="18B75DD4"/>
    <w:rsid w:val="18B75E90"/>
    <w:rsid w:val="18B75EBC"/>
    <w:rsid w:val="18B75FC8"/>
    <w:rsid w:val="18B7606B"/>
    <w:rsid w:val="18B760E3"/>
    <w:rsid w:val="18B7610B"/>
    <w:rsid w:val="18B76224"/>
    <w:rsid w:val="18B762A9"/>
    <w:rsid w:val="18B763DD"/>
    <w:rsid w:val="18B76411"/>
    <w:rsid w:val="18B76422"/>
    <w:rsid w:val="18B7648F"/>
    <w:rsid w:val="18B764EB"/>
    <w:rsid w:val="18B765E6"/>
    <w:rsid w:val="18B76665"/>
    <w:rsid w:val="18B7685D"/>
    <w:rsid w:val="18B76861"/>
    <w:rsid w:val="18B76942"/>
    <w:rsid w:val="18B76964"/>
    <w:rsid w:val="18B76982"/>
    <w:rsid w:val="18B76B94"/>
    <w:rsid w:val="18B76C16"/>
    <w:rsid w:val="18B76C48"/>
    <w:rsid w:val="18B76C62"/>
    <w:rsid w:val="18B76D17"/>
    <w:rsid w:val="18B76D24"/>
    <w:rsid w:val="18B76D98"/>
    <w:rsid w:val="18B76DCE"/>
    <w:rsid w:val="18B76E7D"/>
    <w:rsid w:val="18B76FA5"/>
    <w:rsid w:val="18B771BF"/>
    <w:rsid w:val="18B77204"/>
    <w:rsid w:val="18B7729C"/>
    <w:rsid w:val="18B772C8"/>
    <w:rsid w:val="18B77334"/>
    <w:rsid w:val="18B77434"/>
    <w:rsid w:val="18B776D5"/>
    <w:rsid w:val="18B7780B"/>
    <w:rsid w:val="18B7780F"/>
    <w:rsid w:val="18B77949"/>
    <w:rsid w:val="18B77A39"/>
    <w:rsid w:val="18B77AD6"/>
    <w:rsid w:val="18B77ADD"/>
    <w:rsid w:val="18B77B9A"/>
    <w:rsid w:val="18B77C2C"/>
    <w:rsid w:val="18B77D31"/>
    <w:rsid w:val="18B77DAD"/>
    <w:rsid w:val="18B77E56"/>
    <w:rsid w:val="18B77E68"/>
    <w:rsid w:val="18B77E9B"/>
    <w:rsid w:val="18B77EA0"/>
    <w:rsid w:val="18B77EAA"/>
    <w:rsid w:val="18B77FC3"/>
    <w:rsid w:val="18B8009D"/>
    <w:rsid w:val="18B801A9"/>
    <w:rsid w:val="18B8022C"/>
    <w:rsid w:val="18B80249"/>
    <w:rsid w:val="18B802B8"/>
    <w:rsid w:val="18B802C9"/>
    <w:rsid w:val="18B80388"/>
    <w:rsid w:val="18B804C7"/>
    <w:rsid w:val="18B8053B"/>
    <w:rsid w:val="18B8058B"/>
    <w:rsid w:val="18B8059C"/>
    <w:rsid w:val="18B805A0"/>
    <w:rsid w:val="18B805B0"/>
    <w:rsid w:val="18B8064E"/>
    <w:rsid w:val="18B80729"/>
    <w:rsid w:val="18B80749"/>
    <w:rsid w:val="18B807D7"/>
    <w:rsid w:val="18B8089B"/>
    <w:rsid w:val="18B8097D"/>
    <w:rsid w:val="18B80AD6"/>
    <w:rsid w:val="18B80B12"/>
    <w:rsid w:val="18B80B44"/>
    <w:rsid w:val="18B80B68"/>
    <w:rsid w:val="18B80B97"/>
    <w:rsid w:val="18B80BAF"/>
    <w:rsid w:val="18B80BE9"/>
    <w:rsid w:val="18B80CB4"/>
    <w:rsid w:val="18B80CC6"/>
    <w:rsid w:val="18B80CD0"/>
    <w:rsid w:val="18B80DAA"/>
    <w:rsid w:val="18B80E35"/>
    <w:rsid w:val="18B80E58"/>
    <w:rsid w:val="18B80E77"/>
    <w:rsid w:val="18B80E7F"/>
    <w:rsid w:val="18B80E8B"/>
    <w:rsid w:val="18B80EF2"/>
    <w:rsid w:val="18B80F66"/>
    <w:rsid w:val="18B80F82"/>
    <w:rsid w:val="18B80F99"/>
    <w:rsid w:val="18B80FCB"/>
    <w:rsid w:val="18B810EC"/>
    <w:rsid w:val="18B811E7"/>
    <w:rsid w:val="18B8126B"/>
    <w:rsid w:val="18B81276"/>
    <w:rsid w:val="18B81288"/>
    <w:rsid w:val="18B81301"/>
    <w:rsid w:val="18B8132E"/>
    <w:rsid w:val="18B813BB"/>
    <w:rsid w:val="18B813F8"/>
    <w:rsid w:val="18B814D0"/>
    <w:rsid w:val="18B81517"/>
    <w:rsid w:val="18B81535"/>
    <w:rsid w:val="18B81577"/>
    <w:rsid w:val="18B8166A"/>
    <w:rsid w:val="18B816A0"/>
    <w:rsid w:val="18B8176E"/>
    <w:rsid w:val="18B817C5"/>
    <w:rsid w:val="18B817F9"/>
    <w:rsid w:val="18B818A5"/>
    <w:rsid w:val="18B81999"/>
    <w:rsid w:val="18B81A24"/>
    <w:rsid w:val="18B81A4D"/>
    <w:rsid w:val="18B81B05"/>
    <w:rsid w:val="18B81C4E"/>
    <w:rsid w:val="18B81C9F"/>
    <w:rsid w:val="18B81D56"/>
    <w:rsid w:val="18B81DAB"/>
    <w:rsid w:val="18B81F57"/>
    <w:rsid w:val="18B81FAC"/>
    <w:rsid w:val="18B820A9"/>
    <w:rsid w:val="18B820CC"/>
    <w:rsid w:val="18B821B0"/>
    <w:rsid w:val="18B821F6"/>
    <w:rsid w:val="18B8234E"/>
    <w:rsid w:val="18B82377"/>
    <w:rsid w:val="18B82560"/>
    <w:rsid w:val="18B82603"/>
    <w:rsid w:val="18B82614"/>
    <w:rsid w:val="18B82616"/>
    <w:rsid w:val="18B82673"/>
    <w:rsid w:val="18B826CC"/>
    <w:rsid w:val="18B826FD"/>
    <w:rsid w:val="18B8276F"/>
    <w:rsid w:val="18B82776"/>
    <w:rsid w:val="18B827B8"/>
    <w:rsid w:val="18B82812"/>
    <w:rsid w:val="18B82899"/>
    <w:rsid w:val="18B82A29"/>
    <w:rsid w:val="18B82A61"/>
    <w:rsid w:val="18B82BAA"/>
    <w:rsid w:val="18B82C13"/>
    <w:rsid w:val="18B82DAF"/>
    <w:rsid w:val="18B82DB9"/>
    <w:rsid w:val="18B82E1F"/>
    <w:rsid w:val="18B82E78"/>
    <w:rsid w:val="18B82ECD"/>
    <w:rsid w:val="18B82ED0"/>
    <w:rsid w:val="18B82ED2"/>
    <w:rsid w:val="18B82F7D"/>
    <w:rsid w:val="18B830AB"/>
    <w:rsid w:val="18B83146"/>
    <w:rsid w:val="18B83152"/>
    <w:rsid w:val="18B83153"/>
    <w:rsid w:val="18B83173"/>
    <w:rsid w:val="18B8317F"/>
    <w:rsid w:val="18B83184"/>
    <w:rsid w:val="18B831F3"/>
    <w:rsid w:val="18B83231"/>
    <w:rsid w:val="18B83349"/>
    <w:rsid w:val="18B833B6"/>
    <w:rsid w:val="18B8347A"/>
    <w:rsid w:val="18B83583"/>
    <w:rsid w:val="18B83586"/>
    <w:rsid w:val="18B83596"/>
    <w:rsid w:val="18B835B7"/>
    <w:rsid w:val="18B8360F"/>
    <w:rsid w:val="18B8364D"/>
    <w:rsid w:val="18B83671"/>
    <w:rsid w:val="18B838AD"/>
    <w:rsid w:val="18B838D9"/>
    <w:rsid w:val="18B839B7"/>
    <w:rsid w:val="18B839F7"/>
    <w:rsid w:val="18B839FF"/>
    <w:rsid w:val="18B83AF1"/>
    <w:rsid w:val="18B83B60"/>
    <w:rsid w:val="18B83B8C"/>
    <w:rsid w:val="18B83BD9"/>
    <w:rsid w:val="18B83BFB"/>
    <w:rsid w:val="18B83C61"/>
    <w:rsid w:val="18B83CA0"/>
    <w:rsid w:val="18B83CDE"/>
    <w:rsid w:val="18B83E47"/>
    <w:rsid w:val="18B83E7E"/>
    <w:rsid w:val="18B83F7F"/>
    <w:rsid w:val="18B83FE7"/>
    <w:rsid w:val="18B8407D"/>
    <w:rsid w:val="18B840B1"/>
    <w:rsid w:val="18B84199"/>
    <w:rsid w:val="18B84265"/>
    <w:rsid w:val="18B842E0"/>
    <w:rsid w:val="18B843F2"/>
    <w:rsid w:val="18B8440B"/>
    <w:rsid w:val="18B84411"/>
    <w:rsid w:val="18B84415"/>
    <w:rsid w:val="18B8443C"/>
    <w:rsid w:val="18B8445F"/>
    <w:rsid w:val="18B845B8"/>
    <w:rsid w:val="18B84607"/>
    <w:rsid w:val="18B8460C"/>
    <w:rsid w:val="18B846DD"/>
    <w:rsid w:val="18B84789"/>
    <w:rsid w:val="18B84793"/>
    <w:rsid w:val="18B84809"/>
    <w:rsid w:val="18B84826"/>
    <w:rsid w:val="18B84968"/>
    <w:rsid w:val="18B849D3"/>
    <w:rsid w:val="18B84A1D"/>
    <w:rsid w:val="18B84AC3"/>
    <w:rsid w:val="18B84B78"/>
    <w:rsid w:val="18B84BB8"/>
    <w:rsid w:val="18B84CB0"/>
    <w:rsid w:val="18B84DC5"/>
    <w:rsid w:val="18B84E5B"/>
    <w:rsid w:val="18B84ECC"/>
    <w:rsid w:val="18B84F14"/>
    <w:rsid w:val="18B84F3D"/>
    <w:rsid w:val="18B84F64"/>
    <w:rsid w:val="18B84F6B"/>
    <w:rsid w:val="18B84FB3"/>
    <w:rsid w:val="18B8505A"/>
    <w:rsid w:val="18B850A5"/>
    <w:rsid w:val="18B85103"/>
    <w:rsid w:val="18B8528F"/>
    <w:rsid w:val="18B852D6"/>
    <w:rsid w:val="18B85354"/>
    <w:rsid w:val="18B853C5"/>
    <w:rsid w:val="18B85403"/>
    <w:rsid w:val="18B8556F"/>
    <w:rsid w:val="18B8559A"/>
    <w:rsid w:val="18B85754"/>
    <w:rsid w:val="18B857A1"/>
    <w:rsid w:val="18B857AD"/>
    <w:rsid w:val="18B857D8"/>
    <w:rsid w:val="18B8586B"/>
    <w:rsid w:val="18B85871"/>
    <w:rsid w:val="18B8596B"/>
    <w:rsid w:val="18B859AC"/>
    <w:rsid w:val="18B859D0"/>
    <w:rsid w:val="18B85A4A"/>
    <w:rsid w:val="18B85A99"/>
    <w:rsid w:val="18B85AF0"/>
    <w:rsid w:val="18B85B06"/>
    <w:rsid w:val="18B85C21"/>
    <w:rsid w:val="18B85DA7"/>
    <w:rsid w:val="18B85DB7"/>
    <w:rsid w:val="18B85DDD"/>
    <w:rsid w:val="18B85DE8"/>
    <w:rsid w:val="18B85E43"/>
    <w:rsid w:val="18B85EAE"/>
    <w:rsid w:val="18B85EB4"/>
    <w:rsid w:val="18B85EE1"/>
    <w:rsid w:val="18B86032"/>
    <w:rsid w:val="18B8612E"/>
    <w:rsid w:val="18B86181"/>
    <w:rsid w:val="18B8619A"/>
    <w:rsid w:val="18B861EC"/>
    <w:rsid w:val="18B861FE"/>
    <w:rsid w:val="18B86270"/>
    <w:rsid w:val="18B86357"/>
    <w:rsid w:val="18B863CD"/>
    <w:rsid w:val="18B86532"/>
    <w:rsid w:val="18B8654A"/>
    <w:rsid w:val="18B86559"/>
    <w:rsid w:val="18B866F5"/>
    <w:rsid w:val="18B86706"/>
    <w:rsid w:val="18B8675B"/>
    <w:rsid w:val="18B8679F"/>
    <w:rsid w:val="18B86801"/>
    <w:rsid w:val="18B868C3"/>
    <w:rsid w:val="18B86972"/>
    <w:rsid w:val="18B86AE5"/>
    <w:rsid w:val="18B86AEE"/>
    <w:rsid w:val="18B86AF2"/>
    <w:rsid w:val="18B86C89"/>
    <w:rsid w:val="18B86CF5"/>
    <w:rsid w:val="18B86D10"/>
    <w:rsid w:val="18B86D49"/>
    <w:rsid w:val="18B8706D"/>
    <w:rsid w:val="18B8707F"/>
    <w:rsid w:val="18B870CC"/>
    <w:rsid w:val="18B87101"/>
    <w:rsid w:val="18B87123"/>
    <w:rsid w:val="18B871CA"/>
    <w:rsid w:val="18B87218"/>
    <w:rsid w:val="18B87253"/>
    <w:rsid w:val="18B872A5"/>
    <w:rsid w:val="18B872BF"/>
    <w:rsid w:val="18B872E2"/>
    <w:rsid w:val="18B8733A"/>
    <w:rsid w:val="18B87393"/>
    <w:rsid w:val="18B873E6"/>
    <w:rsid w:val="18B87459"/>
    <w:rsid w:val="18B87694"/>
    <w:rsid w:val="18B876A6"/>
    <w:rsid w:val="18B87774"/>
    <w:rsid w:val="18B879B0"/>
    <w:rsid w:val="18B879C1"/>
    <w:rsid w:val="18B87A4D"/>
    <w:rsid w:val="18B87B5B"/>
    <w:rsid w:val="18B87BD6"/>
    <w:rsid w:val="18B87C7F"/>
    <w:rsid w:val="18B87C85"/>
    <w:rsid w:val="18B87CEB"/>
    <w:rsid w:val="18B87D12"/>
    <w:rsid w:val="18B87DA7"/>
    <w:rsid w:val="18B87DF5"/>
    <w:rsid w:val="18B87E0D"/>
    <w:rsid w:val="18B87E46"/>
    <w:rsid w:val="18B87E4D"/>
    <w:rsid w:val="18B87E53"/>
    <w:rsid w:val="18B87E5A"/>
    <w:rsid w:val="18B87E9E"/>
    <w:rsid w:val="18B87EAA"/>
    <w:rsid w:val="18B87EB0"/>
    <w:rsid w:val="18B87F6D"/>
    <w:rsid w:val="18B90047"/>
    <w:rsid w:val="18B900B8"/>
    <w:rsid w:val="18B900B9"/>
    <w:rsid w:val="18B90164"/>
    <w:rsid w:val="18B901AA"/>
    <w:rsid w:val="18B9024F"/>
    <w:rsid w:val="18B9026B"/>
    <w:rsid w:val="18B902D3"/>
    <w:rsid w:val="18B9041A"/>
    <w:rsid w:val="18B90486"/>
    <w:rsid w:val="18B904C5"/>
    <w:rsid w:val="18B9050B"/>
    <w:rsid w:val="18B9056C"/>
    <w:rsid w:val="18B906AD"/>
    <w:rsid w:val="18B906EC"/>
    <w:rsid w:val="18B90718"/>
    <w:rsid w:val="18B90752"/>
    <w:rsid w:val="18B90787"/>
    <w:rsid w:val="18B907F0"/>
    <w:rsid w:val="18B90933"/>
    <w:rsid w:val="18B90A28"/>
    <w:rsid w:val="18B90AE6"/>
    <w:rsid w:val="18B90C0D"/>
    <w:rsid w:val="18B90CC0"/>
    <w:rsid w:val="18B90CF1"/>
    <w:rsid w:val="18B90CF7"/>
    <w:rsid w:val="18B90E15"/>
    <w:rsid w:val="18B90E5B"/>
    <w:rsid w:val="18B910D7"/>
    <w:rsid w:val="18B910F9"/>
    <w:rsid w:val="18B91141"/>
    <w:rsid w:val="18B91193"/>
    <w:rsid w:val="18B91208"/>
    <w:rsid w:val="18B91321"/>
    <w:rsid w:val="18B913A7"/>
    <w:rsid w:val="18B914F4"/>
    <w:rsid w:val="18B91657"/>
    <w:rsid w:val="18B91728"/>
    <w:rsid w:val="18B9175E"/>
    <w:rsid w:val="18B91766"/>
    <w:rsid w:val="18B91832"/>
    <w:rsid w:val="18B9186F"/>
    <w:rsid w:val="18B918B3"/>
    <w:rsid w:val="18B918E3"/>
    <w:rsid w:val="18B91926"/>
    <w:rsid w:val="18B919DA"/>
    <w:rsid w:val="18B919FF"/>
    <w:rsid w:val="18B91A70"/>
    <w:rsid w:val="18B91A88"/>
    <w:rsid w:val="18B91AFC"/>
    <w:rsid w:val="18B91B0F"/>
    <w:rsid w:val="18B91B7A"/>
    <w:rsid w:val="18B91BD3"/>
    <w:rsid w:val="18B91C22"/>
    <w:rsid w:val="18B91CE9"/>
    <w:rsid w:val="18B91D36"/>
    <w:rsid w:val="18B91DC4"/>
    <w:rsid w:val="18B91E3F"/>
    <w:rsid w:val="18B91E7F"/>
    <w:rsid w:val="18B91EE5"/>
    <w:rsid w:val="18B91F7C"/>
    <w:rsid w:val="18B91F8E"/>
    <w:rsid w:val="18B91FCC"/>
    <w:rsid w:val="18B91FD2"/>
    <w:rsid w:val="18B91FE9"/>
    <w:rsid w:val="18B92041"/>
    <w:rsid w:val="18B92171"/>
    <w:rsid w:val="18B922E1"/>
    <w:rsid w:val="18B92333"/>
    <w:rsid w:val="18B9241D"/>
    <w:rsid w:val="18B9248A"/>
    <w:rsid w:val="18B92524"/>
    <w:rsid w:val="18B925A2"/>
    <w:rsid w:val="18B925F9"/>
    <w:rsid w:val="18B92705"/>
    <w:rsid w:val="18B9271C"/>
    <w:rsid w:val="18B92736"/>
    <w:rsid w:val="18B92754"/>
    <w:rsid w:val="18B927BA"/>
    <w:rsid w:val="18B9280D"/>
    <w:rsid w:val="18B92918"/>
    <w:rsid w:val="18B9298D"/>
    <w:rsid w:val="18B929C3"/>
    <w:rsid w:val="18B92A08"/>
    <w:rsid w:val="18B92A5B"/>
    <w:rsid w:val="18B92C05"/>
    <w:rsid w:val="18B92D3F"/>
    <w:rsid w:val="18B92D6E"/>
    <w:rsid w:val="18B92E15"/>
    <w:rsid w:val="18B92E16"/>
    <w:rsid w:val="18B92E1D"/>
    <w:rsid w:val="18B92EDD"/>
    <w:rsid w:val="18B92FE9"/>
    <w:rsid w:val="18B93003"/>
    <w:rsid w:val="18B93070"/>
    <w:rsid w:val="18B93156"/>
    <w:rsid w:val="18B931A8"/>
    <w:rsid w:val="18B9326D"/>
    <w:rsid w:val="18B9327B"/>
    <w:rsid w:val="18B933CC"/>
    <w:rsid w:val="18B933D4"/>
    <w:rsid w:val="18B93488"/>
    <w:rsid w:val="18B934C2"/>
    <w:rsid w:val="18B934F9"/>
    <w:rsid w:val="18B93510"/>
    <w:rsid w:val="18B93514"/>
    <w:rsid w:val="18B9354D"/>
    <w:rsid w:val="18B935C8"/>
    <w:rsid w:val="18B9370A"/>
    <w:rsid w:val="18B9372E"/>
    <w:rsid w:val="18B937BA"/>
    <w:rsid w:val="18B937BE"/>
    <w:rsid w:val="18B938AF"/>
    <w:rsid w:val="18B939B0"/>
    <w:rsid w:val="18B939BB"/>
    <w:rsid w:val="18B939D6"/>
    <w:rsid w:val="18B93A5D"/>
    <w:rsid w:val="18B93B1A"/>
    <w:rsid w:val="18B93C00"/>
    <w:rsid w:val="18B93C22"/>
    <w:rsid w:val="18B93CB4"/>
    <w:rsid w:val="18B93D67"/>
    <w:rsid w:val="18B93DC2"/>
    <w:rsid w:val="18B93E83"/>
    <w:rsid w:val="18B93E94"/>
    <w:rsid w:val="18B93E9A"/>
    <w:rsid w:val="18B94004"/>
    <w:rsid w:val="18B940A9"/>
    <w:rsid w:val="18B9418B"/>
    <w:rsid w:val="18B941E0"/>
    <w:rsid w:val="18B9420D"/>
    <w:rsid w:val="18B9425E"/>
    <w:rsid w:val="18B9428A"/>
    <w:rsid w:val="18B942B9"/>
    <w:rsid w:val="18B942C8"/>
    <w:rsid w:val="18B94301"/>
    <w:rsid w:val="18B943C8"/>
    <w:rsid w:val="18B943FE"/>
    <w:rsid w:val="18B94430"/>
    <w:rsid w:val="18B9453D"/>
    <w:rsid w:val="18B94635"/>
    <w:rsid w:val="18B94693"/>
    <w:rsid w:val="18B94849"/>
    <w:rsid w:val="18B9487A"/>
    <w:rsid w:val="18B94956"/>
    <w:rsid w:val="18B94B8B"/>
    <w:rsid w:val="18B94B93"/>
    <w:rsid w:val="18B94BAB"/>
    <w:rsid w:val="18B94C2B"/>
    <w:rsid w:val="18B94C6B"/>
    <w:rsid w:val="18B94CC9"/>
    <w:rsid w:val="18B94CCB"/>
    <w:rsid w:val="18B94E5F"/>
    <w:rsid w:val="18B94E78"/>
    <w:rsid w:val="18B94F8E"/>
    <w:rsid w:val="18B9519B"/>
    <w:rsid w:val="18B951A2"/>
    <w:rsid w:val="18B951EF"/>
    <w:rsid w:val="18B95243"/>
    <w:rsid w:val="18B95285"/>
    <w:rsid w:val="18B952AE"/>
    <w:rsid w:val="18B952B5"/>
    <w:rsid w:val="18B952C5"/>
    <w:rsid w:val="18B9533E"/>
    <w:rsid w:val="18B95359"/>
    <w:rsid w:val="18B95437"/>
    <w:rsid w:val="18B95525"/>
    <w:rsid w:val="18B9559A"/>
    <w:rsid w:val="18B9559B"/>
    <w:rsid w:val="18B955D1"/>
    <w:rsid w:val="18B95614"/>
    <w:rsid w:val="18B95682"/>
    <w:rsid w:val="18B95717"/>
    <w:rsid w:val="18B9582C"/>
    <w:rsid w:val="18B95908"/>
    <w:rsid w:val="18B9591E"/>
    <w:rsid w:val="18B95A61"/>
    <w:rsid w:val="18B95A7F"/>
    <w:rsid w:val="18B95B2C"/>
    <w:rsid w:val="18B95B2F"/>
    <w:rsid w:val="18B95C82"/>
    <w:rsid w:val="18B95CBB"/>
    <w:rsid w:val="18B95E51"/>
    <w:rsid w:val="18B95EBF"/>
    <w:rsid w:val="18B95EEB"/>
    <w:rsid w:val="18B95F2B"/>
    <w:rsid w:val="18B95F41"/>
    <w:rsid w:val="18B95F8E"/>
    <w:rsid w:val="18B95FC6"/>
    <w:rsid w:val="18B95FCD"/>
    <w:rsid w:val="18B95FE1"/>
    <w:rsid w:val="18B96039"/>
    <w:rsid w:val="18B9609E"/>
    <w:rsid w:val="18B960FE"/>
    <w:rsid w:val="18B96221"/>
    <w:rsid w:val="18B96224"/>
    <w:rsid w:val="18B96303"/>
    <w:rsid w:val="18B96347"/>
    <w:rsid w:val="18B96377"/>
    <w:rsid w:val="18B963D3"/>
    <w:rsid w:val="18B963D4"/>
    <w:rsid w:val="18B963FC"/>
    <w:rsid w:val="18B9650B"/>
    <w:rsid w:val="18B96546"/>
    <w:rsid w:val="18B96563"/>
    <w:rsid w:val="18B96613"/>
    <w:rsid w:val="18B967E8"/>
    <w:rsid w:val="18B967F0"/>
    <w:rsid w:val="18B968A0"/>
    <w:rsid w:val="18B968A7"/>
    <w:rsid w:val="18B968E0"/>
    <w:rsid w:val="18B969C2"/>
    <w:rsid w:val="18B96AA5"/>
    <w:rsid w:val="18B96B83"/>
    <w:rsid w:val="18B96B8C"/>
    <w:rsid w:val="18B96BF5"/>
    <w:rsid w:val="18B96DC0"/>
    <w:rsid w:val="18B96EC7"/>
    <w:rsid w:val="18B96F63"/>
    <w:rsid w:val="18B9717F"/>
    <w:rsid w:val="18B97181"/>
    <w:rsid w:val="18B971A4"/>
    <w:rsid w:val="18B97210"/>
    <w:rsid w:val="18B972A1"/>
    <w:rsid w:val="18B972A2"/>
    <w:rsid w:val="18B972CD"/>
    <w:rsid w:val="18B972F1"/>
    <w:rsid w:val="18B9737D"/>
    <w:rsid w:val="18B973B7"/>
    <w:rsid w:val="18B974C8"/>
    <w:rsid w:val="18B974EE"/>
    <w:rsid w:val="18B97552"/>
    <w:rsid w:val="18B97553"/>
    <w:rsid w:val="18B9757A"/>
    <w:rsid w:val="18B975CD"/>
    <w:rsid w:val="18B9765E"/>
    <w:rsid w:val="18B9768E"/>
    <w:rsid w:val="18B976FC"/>
    <w:rsid w:val="18B977AE"/>
    <w:rsid w:val="18B97800"/>
    <w:rsid w:val="18B97806"/>
    <w:rsid w:val="18B9787A"/>
    <w:rsid w:val="18B978B4"/>
    <w:rsid w:val="18B97967"/>
    <w:rsid w:val="18B9798D"/>
    <w:rsid w:val="18B979A9"/>
    <w:rsid w:val="18B979FE"/>
    <w:rsid w:val="18B97C05"/>
    <w:rsid w:val="18B97CE1"/>
    <w:rsid w:val="18B97D3F"/>
    <w:rsid w:val="18B97DB9"/>
    <w:rsid w:val="18B97E43"/>
    <w:rsid w:val="18B97EF6"/>
    <w:rsid w:val="18BA009B"/>
    <w:rsid w:val="18BA013D"/>
    <w:rsid w:val="18BA01EC"/>
    <w:rsid w:val="18BA0225"/>
    <w:rsid w:val="18BA02A9"/>
    <w:rsid w:val="18BA02DA"/>
    <w:rsid w:val="18BA0311"/>
    <w:rsid w:val="18BA04D9"/>
    <w:rsid w:val="18BA0504"/>
    <w:rsid w:val="18BA052D"/>
    <w:rsid w:val="18BA05B7"/>
    <w:rsid w:val="18BA05DD"/>
    <w:rsid w:val="18BA0698"/>
    <w:rsid w:val="18BA069B"/>
    <w:rsid w:val="18BA06CF"/>
    <w:rsid w:val="18BA06D5"/>
    <w:rsid w:val="18BA06DB"/>
    <w:rsid w:val="18BA06E3"/>
    <w:rsid w:val="18BA06F1"/>
    <w:rsid w:val="18BA06F8"/>
    <w:rsid w:val="18BA0703"/>
    <w:rsid w:val="18BA07A2"/>
    <w:rsid w:val="18BA0811"/>
    <w:rsid w:val="18BA0882"/>
    <w:rsid w:val="18BA09BB"/>
    <w:rsid w:val="18BA0A81"/>
    <w:rsid w:val="18BA0B04"/>
    <w:rsid w:val="18BA0BB5"/>
    <w:rsid w:val="18BA0BE9"/>
    <w:rsid w:val="18BA0C21"/>
    <w:rsid w:val="18BA0D37"/>
    <w:rsid w:val="18BA0D85"/>
    <w:rsid w:val="18BA0DBB"/>
    <w:rsid w:val="18BA0DDB"/>
    <w:rsid w:val="18BA0E39"/>
    <w:rsid w:val="18BA0E3C"/>
    <w:rsid w:val="18BA0EC7"/>
    <w:rsid w:val="18BA0ED0"/>
    <w:rsid w:val="18BA0ED9"/>
    <w:rsid w:val="18BA0EDF"/>
    <w:rsid w:val="18BA0F2B"/>
    <w:rsid w:val="18BA0F94"/>
    <w:rsid w:val="18BA1037"/>
    <w:rsid w:val="18BA1167"/>
    <w:rsid w:val="18BA1173"/>
    <w:rsid w:val="18BA11C8"/>
    <w:rsid w:val="18BA11D5"/>
    <w:rsid w:val="18BA11E5"/>
    <w:rsid w:val="18BA1238"/>
    <w:rsid w:val="18BA1286"/>
    <w:rsid w:val="18BA1305"/>
    <w:rsid w:val="18BA131C"/>
    <w:rsid w:val="18BA13D9"/>
    <w:rsid w:val="18BA159A"/>
    <w:rsid w:val="18BA15D1"/>
    <w:rsid w:val="18BA1607"/>
    <w:rsid w:val="18BA162A"/>
    <w:rsid w:val="18BA165E"/>
    <w:rsid w:val="18BA1746"/>
    <w:rsid w:val="18BA180A"/>
    <w:rsid w:val="18BA1873"/>
    <w:rsid w:val="18BA18E6"/>
    <w:rsid w:val="18BA1909"/>
    <w:rsid w:val="18BA193E"/>
    <w:rsid w:val="18BA19C7"/>
    <w:rsid w:val="18BA1AAC"/>
    <w:rsid w:val="18BA1B56"/>
    <w:rsid w:val="18BA1BF8"/>
    <w:rsid w:val="18BA1C2D"/>
    <w:rsid w:val="18BA1CD4"/>
    <w:rsid w:val="18BA1CDF"/>
    <w:rsid w:val="18BA1CFF"/>
    <w:rsid w:val="18BA1DBC"/>
    <w:rsid w:val="18BA1DE3"/>
    <w:rsid w:val="18BA1DF1"/>
    <w:rsid w:val="18BA1DFB"/>
    <w:rsid w:val="18BA1E20"/>
    <w:rsid w:val="18BA1ED6"/>
    <w:rsid w:val="18BA2066"/>
    <w:rsid w:val="18BA20AE"/>
    <w:rsid w:val="18BA20B9"/>
    <w:rsid w:val="18BA2139"/>
    <w:rsid w:val="18BA2418"/>
    <w:rsid w:val="18BA24F8"/>
    <w:rsid w:val="18BA2512"/>
    <w:rsid w:val="18BA2548"/>
    <w:rsid w:val="18BA2552"/>
    <w:rsid w:val="18BA25BB"/>
    <w:rsid w:val="18BA2611"/>
    <w:rsid w:val="18BA2715"/>
    <w:rsid w:val="18BA279E"/>
    <w:rsid w:val="18BA2AB8"/>
    <w:rsid w:val="18BA2D2F"/>
    <w:rsid w:val="18BA2D8C"/>
    <w:rsid w:val="18BA2E11"/>
    <w:rsid w:val="18BA2E67"/>
    <w:rsid w:val="18BA2ED3"/>
    <w:rsid w:val="18BA2EF0"/>
    <w:rsid w:val="18BA2F19"/>
    <w:rsid w:val="18BA2F33"/>
    <w:rsid w:val="18BA3057"/>
    <w:rsid w:val="18BA3067"/>
    <w:rsid w:val="18BA307E"/>
    <w:rsid w:val="18BA31AF"/>
    <w:rsid w:val="18BA3299"/>
    <w:rsid w:val="18BA3389"/>
    <w:rsid w:val="18BA33B7"/>
    <w:rsid w:val="18BA3408"/>
    <w:rsid w:val="18BA3468"/>
    <w:rsid w:val="18BA3479"/>
    <w:rsid w:val="18BA35AC"/>
    <w:rsid w:val="18BA35F4"/>
    <w:rsid w:val="18BA3642"/>
    <w:rsid w:val="18BA379F"/>
    <w:rsid w:val="18BA37CE"/>
    <w:rsid w:val="18BA37FC"/>
    <w:rsid w:val="18BA381A"/>
    <w:rsid w:val="18BA3908"/>
    <w:rsid w:val="18BA3B0F"/>
    <w:rsid w:val="18BA3BC7"/>
    <w:rsid w:val="18BA3C82"/>
    <w:rsid w:val="18BA3D72"/>
    <w:rsid w:val="18BA3D82"/>
    <w:rsid w:val="18BA3F7C"/>
    <w:rsid w:val="18BA3FB8"/>
    <w:rsid w:val="18BA3FCF"/>
    <w:rsid w:val="18BA3FF0"/>
    <w:rsid w:val="18BA4012"/>
    <w:rsid w:val="18BA40AE"/>
    <w:rsid w:val="18BA40EC"/>
    <w:rsid w:val="18BA40ED"/>
    <w:rsid w:val="18BA4108"/>
    <w:rsid w:val="18BA4138"/>
    <w:rsid w:val="18BA41E8"/>
    <w:rsid w:val="18BA4202"/>
    <w:rsid w:val="18BA4299"/>
    <w:rsid w:val="18BA42C5"/>
    <w:rsid w:val="18BA42D3"/>
    <w:rsid w:val="18BA42DB"/>
    <w:rsid w:val="18BA442B"/>
    <w:rsid w:val="18BA4449"/>
    <w:rsid w:val="18BA44A3"/>
    <w:rsid w:val="18BA44A8"/>
    <w:rsid w:val="18BA4580"/>
    <w:rsid w:val="18BA461E"/>
    <w:rsid w:val="18BA46B4"/>
    <w:rsid w:val="18BA4822"/>
    <w:rsid w:val="18BA4871"/>
    <w:rsid w:val="18BA48C9"/>
    <w:rsid w:val="18BA4988"/>
    <w:rsid w:val="18BA49B4"/>
    <w:rsid w:val="18BA4A47"/>
    <w:rsid w:val="18BA4B41"/>
    <w:rsid w:val="18BA4D7F"/>
    <w:rsid w:val="18BA4DF7"/>
    <w:rsid w:val="18BA4E4F"/>
    <w:rsid w:val="18BA4E8A"/>
    <w:rsid w:val="18BA4EC7"/>
    <w:rsid w:val="18BA4F03"/>
    <w:rsid w:val="18BA4F84"/>
    <w:rsid w:val="18BA504F"/>
    <w:rsid w:val="18BA514F"/>
    <w:rsid w:val="18BA51F9"/>
    <w:rsid w:val="18BA52A8"/>
    <w:rsid w:val="18BA533B"/>
    <w:rsid w:val="18BA53D1"/>
    <w:rsid w:val="18BA5471"/>
    <w:rsid w:val="18BA5476"/>
    <w:rsid w:val="18BA54CD"/>
    <w:rsid w:val="18BA54D2"/>
    <w:rsid w:val="18BA5594"/>
    <w:rsid w:val="18BA55F6"/>
    <w:rsid w:val="18BA5607"/>
    <w:rsid w:val="18BA56AE"/>
    <w:rsid w:val="18BA5741"/>
    <w:rsid w:val="18BA5776"/>
    <w:rsid w:val="18BA580E"/>
    <w:rsid w:val="18BA593F"/>
    <w:rsid w:val="18BA5B3D"/>
    <w:rsid w:val="18BA5B87"/>
    <w:rsid w:val="18BA5C92"/>
    <w:rsid w:val="18BA5CF4"/>
    <w:rsid w:val="18BA5D7D"/>
    <w:rsid w:val="18BA5D8A"/>
    <w:rsid w:val="18BA5E78"/>
    <w:rsid w:val="18BA5E85"/>
    <w:rsid w:val="18BA5EEE"/>
    <w:rsid w:val="18BA608E"/>
    <w:rsid w:val="18BA612F"/>
    <w:rsid w:val="18BA6188"/>
    <w:rsid w:val="18BA61B0"/>
    <w:rsid w:val="18BA61EE"/>
    <w:rsid w:val="18BA62E4"/>
    <w:rsid w:val="18BA62E6"/>
    <w:rsid w:val="18BA6387"/>
    <w:rsid w:val="18BA6457"/>
    <w:rsid w:val="18BA6472"/>
    <w:rsid w:val="18BA657A"/>
    <w:rsid w:val="18BA658C"/>
    <w:rsid w:val="18BA65B8"/>
    <w:rsid w:val="18BA66E2"/>
    <w:rsid w:val="18BA672C"/>
    <w:rsid w:val="18BA677E"/>
    <w:rsid w:val="18BA6798"/>
    <w:rsid w:val="18BA67F2"/>
    <w:rsid w:val="18BA684E"/>
    <w:rsid w:val="18BA68DB"/>
    <w:rsid w:val="18BA695B"/>
    <w:rsid w:val="18BA6961"/>
    <w:rsid w:val="18BA69AD"/>
    <w:rsid w:val="18BA6B8D"/>
    <w:rsid w:val="18BA6BE8"/>
    <w:rsid w:val="18BA6C6B"/>
    <w:rsid w:val="18BA6C78"/>
    <w:rsid w:val="18BA6E2E"/>
    <w:rsid w:val="18BA6F39"/>
    <w:rsid w:val="18BA6FC4"/>
    <w:rsid w:val="18BA7201"/>
    <w:rsid w:val="18BA720E"/>
    <w:rsid w:val="18BA736C"/>
    <w:rsid w:val="18BA746D"/>
    <w:rsid w:val="18BA747D"/>
    <w:rsid w:val="18BA74BC"/>
    <w:rsid w:val="18BA7520"/>
    <w:rsid w:val="18BA7532"/>
    <w:rsid w:val="18BA75C6"/>
    <w:rsid w:val="18BA75CC"/>
    <w:rsid w:val="18BA7722"/>
    <w:rsid w:val="18BA789C"/>
    <w:rsid w:val="18BA78C6"/>
    <w:rsid w:val="18BA78E5"/>
    <w:rsid w:val="18BA7982"/>
    <w:rsid w:val="18BA7987"/>
    <w:rsid w:val="18BA79E7"/>
    <w:rsid w:val="18BA7A69"/>
    <w:rsid w:val="18BA7A85"/>
    <w:rsid w:val="18BA7A91"/>
    <w:rsid w:val="18BA7AC1"/>
    <w:rsid w:val="18BA7AD8"/>
    <w:rsid w:val="18BA7B33"/>
    <w:rsid w:val="18BA7B4D"/>
    <w:rsid w:val="18BA7B66"/>
    <w:rsid w:val="18BA7BAE"/>
    <w:rsid w:val="18BA7BEE"/>
    <w:rsid w:val="18BA7C36"/>
    <w:rsid w:val="18BA7D20"/>
    <w:rsid w:val="18BA7D62"/>
    <w:rsid w:val="18BA7D7A"/>
    <w:rsid w:val="18BA7D8A"/>
    <w:rsid w:val="18BB0038"/>
    <w:rsid w:val="18BB010B"/>
    <w:rsid w:val="18BB0293"/>
    <w:rsid w:val="18BB02C5"/>
    <w:rsid w:val="18BB039C"/>
    <w:rsid w:val="18BB03AF"/>
    <w:rsid w:val="18BB049F"/>
    <w:rsid w:val="18BB057C"/>
    <w:rsid w:val="18BB0583"/>
    <w:rsid w:val="18BB05A1"/>
    <w:rsid w:val="18BB05CD"/>
    <w:rsid w:val="18BB0621"/>
    <w:rsid w:val="18BB066D"/>
    <w:rsid w:val="18BB0670"/>
    <w:rsid w:val="18BB0696"/>
    <w:rsid w:val="18BB073D"/>
    <w:rsid w:val="18BB07D4"/>
    <w:rsid w:val="18BB080C"/>
    <w:rsid w:val="18BB0815"/>
    <w:rsid w:val="18BB0885"/>
    <w:rsid w:val="18BB08B0"/>
    <w:rsid w:val="18BB08DA"/>
    <w:rsid w:val="18BB09B6"/>
    <w:rsid w:val="18BB0A9D"/>
    <w:rsid w:val="18BB0ADC"/>
    <w:rsid w:val="18BB0B69"/>
    <w:rsid w:val="18BB0C1D"/>
    <w:rsid w:val="18BB0C24"/>
    <w:rsid w:val="18BB0C7D"/>
    <w:rsid w:val="18BB0C8D"/>
    <w:rsid w:val="18BB0CE4"/>
    <w:rsid w:val="18BB0D1A"/>
    <w:rsid w:val="18BB0E62"/>
    <w:rsid w:val="18BB0EF7"/>
    <w:rsid w:val="18BB1014"/>
    <w:rsid w:val="18BB1054"/>
    <w:rsid w:val="18BB10CA"/>
    <w:rsid w:val="18BB1153"/>
    <w:rsid w:val="18BB11AD"/>
    <w:rsid w:val="18BB11C9"/>
    <w:rsid w:val="18BB123E"/>
    <w:rsid w:val="18BB12F0"/>
    <w:rsid w:val="18BB132A"/>
    <w:rsid w:val="18BB137A"/>
    <w:rsid w:val="18BB155F"/>
    <w:rsid w:val="18BB1598"/>
    <w:rsid w:val="18BB159A"/>
    <w:rsid w:val="18BB15F9"/>
    <w:rsid w:val="18BB1643"/>
    <w:rsid w:val="18BB16F6"/>
    <w:rsid w:val="18BB17C1"/>
    <w:rsid w:val="18BB1834"/>
    <w:rsid w:val="18BB1837"/>
    <w:rsid w:val="18BB1854"/>
    <w:rsid w:val="18BB1899"/>
    <w:rsid w:val="18BB1962"/>
    <w:rsid w:val="18BB19B0"/>
    <w:rsid w:val="18BB1AE1"/>
    <w:rsid w:val="18BB1C39"/>
    <w:rsid w:val="18BB1CF9"/>
    <w:rsid w:val="18BB1DDF"/>
    <w:rsid w:val="18BB1E33"/>
    <w:rsid w:val="18BB1EA2"/>
    <w:rsid w:val="18BB1EE2"/>
    <w:rsid w:val="18BB1F44"/>
    <w:rsid w:val="18BB2014"/>
    <w:rsid w:val="18BB205F"/>
    <w:rsid w:val="18BB20C9"/>
    <w:rsid w:val="18BB20D0"/>
    <w:rsid w:val="18BB21BB"/>
    <w:rsid w:val="18BB21D1"/>
    <w:rsid w:val="18BB21E9"/>
    <w:rsid w:val="18BB22C4"/>
    <w:rsid w:val="18BB22D8"/>
    <w:rsid w:val="18BB2334"/>
    <w:rsid w:val="18BB23B0"/>
    <w:rsid w:val="18BB23BB"/>
    <w:rsid w:val="18BB24C6"/>
    <w:rsid w:val="18BB2547"/>
    <w:rsid w:val="18BB2580"/>
    <w:rsid w:val="18BB2588"/>
    <w:rsid w:val="18BB25AA"/>
    <w:rsid w:val="18BB264A"/>
    <w:rsid w:val="18BB267F"/>
    <w:rsid w:val="18BB2704"/>
    <w:rsid w:val="18BB27C7"/>
    <w:rsid w:val="18BB27EF"/>
    <w:rsid w:val="18BB27F1"/>
    <w:rsid w:val="18BB2915"/>
    <w:rsid w:val="18BB2918"/>
    <w:rsid w:val="18BB29C9"/>
    <w:rsid w:val="18BB29D6"/>
    <w:rsid w:val="18BB2A4F"/>
    <w:rsid w:val="18BB2AAD"/>
    <w:rsid w:val="18BB2B38"/>
    <w:rsid w:val="18BB2B82"/>
    <w:rsid w:val="18BB2B85"/>
    <w:rsid w:val="18BB2C20"/>
    <w:rsid w:val="18BB2CF2"/>
    <w:rsid w:val="18BB2D24"/>
    <w:rsid w:val="18BB2D46"/>
    <w:rsid w:val="18BB2DA4"/>
    <w:rsid w:val="18BB2DAC"/>
    <w:rsid w:val="18BB2DD0"/>
    <w:rsid w:val="18BB2E62"/>
    <w:rsid w:val="18BB2F2F"/>
    <w:rsid w:val="18BB2FC2"/>
    <w:rsid w:val="18BB3147"/>
    <w:rsid w:val="18BB314A"/>
    <w:rsid w:val="18BB3181"/>
    <w:rsid w:val="18BB322A"/>
    <w:rsid w:val="18BB3283"/>
    <w:rsid w:val="18BB329A"/>
    <w:rsid w:val="18BB32F3"/>
    <w:rsid w:val="18BB335D"/>
    <w:rsid w:val="18BB33E7"/>
    <w:rsid w:val="18BB3495"/>
    <w:rsid w:val="18BB34A1"/>
    <w:rsid w:val="18BB3535"/>
    <w:rsid w:val="18BB3556"/>
    <w:rsid w:val="18BB355C"/>
    <w:rsid w:val="18BB3582"/>
    <w:rsid w:val="18BB359F"/>
    <w:rsid w:val="18BB35AB"/>
    <w:rsid w:val="18BB35DF"/>
    <w:rsid w:val="18BB35FE"/>
    <w:rsid w:val="18BB3609"/>
    <w:rsid w:val="18BB376C"/>
    <w:rsid w:val="18BB379F"/>
    <w:rsid w:val="18BB3865"/>
    <w:rsid w:val="18BB3977"/>
    <w:rsid w:val="18BB39F2"/>
    <w:rsid w:val="18BB3A76"/>
    <w:rsid w:val="18BB3BB2"/>
    <w:rsid w:val="18BB3BF9"/>
    <w:rsid w:val="18BB3C31"/>
    <w:rsid w:val="18BB3CFB"/>
    <w:rsid w:val="18BB3DF9"/>
    <w:rsid w:val="18BB3E40"/>
    <w:rsid w:val="18BB3ECC"/>
    <w:rsid w:val="18BB3FA9"/>
    <w:rsid w:val="18BB400C"/>
    <w:rsid w:val="18BB401F"/>
    <w:rsid w:val="18BB40A7"/>
    <w:rsid w:val="18BB40D4"/>
    <w:rsid w:val="18BB40F0"/>
    <w:rsid w:val="18BB42A6"/>
    <w:rsid w:val="18BB42F2"/>
    <w:rsid w:val="18BB43BA"/>
    <w:rsid w:val="18BB4431"/>
    <w:rsid w:val="18BB4516"/>
    <w:rsid w:val="18BB4545"/>
    <w:rsid w:val="18BB457F"/>
    <w:rsid w:val="18BB4583"/>
    <w:rsid w:val="18BB4733"/>
    <w:rsid w:val="18BB4749"/>
    <w:rsid w:val="18BB4751"/>
    <w:rsid w:val="18BB49A8"/>
    <w:rsid w:val="18BB4A46"/>
    <w:rsid w:val="18BB4B1C"/>
    <w:rsid w:val="18BB4B43"/>
    <w:rsid w:val="18BB4BD4"/>
    <w:rsid w:val="18BB4CB3"/>
    <w:rsid w:val="18BB4CE7"/>
    <w:rsid w:val="18BB4D66"/>
    <w:rsid w:val="18BB4DD5"/>
    <w:rsid w:val="18BB4E20"/>
    <w:rsid w:val="18BB504A"/>
    <w:rsid w:val="18BB51AC"/>
    <w:rsid w:val="18BB51B1"/>
    <w:rsid w:val="18BB52C1"/>
    <w:rsid w:val="18BB52E6"/>
    <w:rsid w:val="18BB5364"/>
    <w:rsid w:val="18BB5374"/>
    <w:rsid w:val="18BB5381"/>
    <w:rsid w:val="18BB5418"/>
    <w:rsid w:val="18BB5493"/>
    <w:rsid w:val="18BB5519"/>
    <w:rsid w:val="18BB5693"/>
    <w:rsid w:val="18BB57A7"/>
    <w:rsid w:val="18BB57DC"/>
    <w:rsid w:val="18BB5801"/>
    <w:rsid w:val="18BB587D"/>
    <w:rsid w:val="18BB58F3"/>
    <w:rsid w:val="18BB599C"/>
    <w:rsid w:val="18BB59A7"/>
    <w:rsid w:val="18BB59D8"/>
    <w:rsid w:val="18BB5A24"/>
    <w:rsid w:val="18BB5A56"/>
    <w:rsid w:val="18BB5B45"/>
    <w:rsid w:val="18BB5BF9"/>
    <w:rsid w:val="18BB5C56"/>
    <w:rsid w:val="18BB5C8E"/>
    <w:rsid w:val="18BB5D0C"/>
    <w:rsid w:val="18BB5D34"/>
    <w:rsid w:val="18BB5D4C"/>
    <w:rsid w:val="18BB5D97"/>
    <w:rsid w:val="18BB5ED1"/>
    <w:rsid w:val="18BB5F54"/>
    <w:rsid w:val="18BB5F91"/>
    <w:rsid w:val="18BB6003"/>
    <w:rsid w:val="18BB600D"/>
    <w:rsid w:val="18BB6082"/>
    <w:rsid w:val="18BB60C0"/>
    <w:rsid w:val="18BB6156"/>
    <w:rsid w:val="18BB61BC"/>
    <w:rsid w:val="18BB622D"/>
    <w:rsid w:val="18BB6276"/>
    <w:rsid w:val="18BB636C"/>
    <w:rsid w:val="18BB65A0"/>
    <w:rsid w:val="18BB65A4"/>
    <w:rsid w:val="18BB65B7"/>
    <w:rsid w:val="18BB681F"/>
    <w:rsid w:val="18BB68C7"/>
    <w:rsid w:val="18BB6942"/>
    <w:rsid w:val="18BB6946"/>
    <w:rsid w:val="18BB6A09"/>
    <w:rsid w:val="18BB6A17"/>
    <w:rsid w:val="18BB6A35"/>
    <w:rsid w:val="18BB6A94"/>
    <w:rsid w:val="18BB6AEF"/>
    <w:rsid w:val="18BB6B89"/>
    <w:rsid w:val="18BB6D52"/>
    <w:rsid w:val="18BB6D8A"/>
    <w:rsid w:val="18BB6DD9"/>
    <w:rsid w:val="18BB6E46"/>
    <w:rsid w:val="18BB713F"/>
    <w:rsid w:val="18BB7269"/>
    <w:rsid w:val="18BB727D"/>
    <w:rsid w:val="18BB7286"/>
    <w:rsid w:val="18BB72CB"/>
    <w:rsid w:val="18BB732C"/>
    <w:rsid w:val="18BB7346"/>
    <w:rsid w:val="18BB7369"/>
    <w:rsid w:val="18BB73A5"/>
    <w:rsid w:val="18BB763A"/>
    <w:rsid w:val="18BB7678"/>
    <w:rsid w:val="18BB7718"/>
    <w:rsid w:val="18BB77AF"/>
    <w:rsid w:val="18BB78F3"/>
    <w:rsid w:val="18BB790D"/>
    <w:rsid w:val="18BB79EF"/>
    <w:rsid w:val="18BB7A97"/>
    <w:rsid w:val="18BB7ACC"/>
    <w:rsid w:val="18BB7BDE"/>
    <w:rsid w:val="18BB7BFA"/>
    <w:rsid w:val="18BB7D87"/>
    <w:rsid w:val="18BB7E17"/>
    <w:rsid w:val="18BB7E61"/>
    <w:rsid w:val="18BB7E83"/>
    <w:rsid w:val="18BB7F49"/>
    <w:rsid w:val="18BC003A"/>
    <w:rsid w:val="18BC00BA"/>
    <w:rsid w:val="18BC00D0"/>
    <w:rsid w:val="18BC0178"/>
    <w:rsid w:val="18BC019B"/>
    <w:rsid w:val="18BC01E7"/>
    <w:rsid w:val="18BC0245"/>
    <w:rsid w:val="18BC026C"/>
    <w:rsid w:val="18BC0282"/>
    <w:rsid w:val="18BC02D1"/>
    <w:rsid w:val="18BC0312"/>
    <w:rsid w:val="18BC0394"/>
    <w:rsid w:val="18BC040B"/>
    <w:rsid w:val="18BC0473"/>
    <w:rsid w:val="18BC04AE"/>
    <w:rsid w:val="18BC0500"/>
    <w:rsid w:val="18BC0551"/>
    <w:rsid w:val="18BC05E4"/>
    <w:rsid w:val="18BC06A0"/>
    <w:rsid w:val="18BC0747"/>
    <w:rsid w:val="18BC084F"/>
    <w:rsid w:val="18BC097E"/>
    <w:rsid w:val="18BC0B07"/>
    <w:rsid w:val="18BC0BD1"/>
    <w:rsid w:val="18BC0BE0"/>
    <w:rsid w:val="18BC0C0F"/>
    <w:rsid w:val="18BC0D0F"/>
    <w:rsid w:val="18BC0D25"/>
    <w:rsid w:val="18BC0E8B"/>
    <w:rsid w:val="18BC0EF8"/>
    <w:rsid w:val="18BC0F80"/>
    <w:rsid w:val="18BC0FE9"/>
    <w:rsid w:val="18BC1036"/>
    <w:rsid w:val="18BC10A1"/>
    <w:rsid w:val="18BC10FE"/>
    <w:rsid w:val="18BC1117"/>
    <w:rsid w:val="18BC1235"/>
    <w:rsid w:val="18BC12CC"/>
    <w:rsid w:val="18BC12D3"/>
    <w:rsid w:val="18BC12E3"/>
    <w:rsid w:val="18BC1336"/>
    <w:rsid w:val="18BC13C6"/>
    <w:rsid w:val="18BC1443"/>
    <w:rsid w:val="18BC14A2"/>
    <w:rsid w:val="18BC14AE"/>
    <w:rsid w:val="18BC170E"/>
    <w:rsid w:val="18BC1739"/>
    <w:rsid w:val="18BC178C"/>
    <w:rsid w:val="18BC178D"/>
    <w:rsid w:val="18BC17D1"/>
    <w:rsid w:val="18BC185F"/>
    <w:rsid w:val="18BC1A44"/>
    <w:rsid w:val="18BC1A68"/>
    <w:rsid w:val="18BC1AED"/>
    <w:rsid w:val="18BC1B7C"/>
    <w:rsid w:val="18BC1CCA"/>
    <w:rsid w:val="18BC1CD4"/>
    <w:rsid w:val="18BC1D15"/>
    <w:rsid w:val="18BC1D9D"/>
    <w:rsid w:val="18BC1DF0"/>
    <w:rsid w:val="18BC1E4F"/>
    <w:rsid w:val="18BC200B"/>
    <w:rsid w:val="18BC209D"/>
    <w:rsid w:val="18BC214D"/>
    <w:rsid w:val="18BC22BA"/>
    <w:rsid w:val="18BC22EE"/>
    <w:rsid w:val="18BC2309"/>
    <w:rsid w:val="18BC2375"/>
    <w:rsid w:val="18BC2380"/>
    <w:rsid w:val="18BC23B7"/>
    <w:rsid w:val="18BC24E9"/>
    <w:rsid w:val="18BC253D"/>
    <w:rsid w:val="18BC259B"/>
    <w:rsid w:val="18BC2616"/>
    <w:rsid w:val="18BC26EB"/>
    <w:rsid w:val="18BC2724"/>
    <w:rsid w:val="18BC296F"/>
    <w:rsid w:val="18BC2A2C"/>
    <w:rsid w:val="18BC2A58"/>
    <w:rsid w:val="18BC2B46"/>
    <w:rsid w:val="18BC2B80"/>
    <w:rsid w:val="18BC2BF5"/>
    <w:rsid w:val="18BC2C97"/>
    <w:rsid w:val="18BC2CAF"/>
    <w:rsid w:val="18BC2D1B"/>
    <w:rsid w:val="18BC2EE9"/>
    <w:rsid w:val="18BC2EF7"/>
    <w:rsid w:val="18BC2F89"/>
    <w:rsid w:val="18BC2FCC"/>
    <w:rsid w:val="18BC3084"/>
    <w:rsid w:val="18BC3087"/>
    <w:rsid w:val="18BC3153"/>
    <w:rsid w:val="18BC327B"/>
    <w:rsid w:val="18BC329F"/>
    <w:rsid w:val="18BC32B9"/>
    <w:rsid w:val="18BC3315"/>
    <w:rsid w:val="18BC333E"/>
    <w:rsid w:val="18BC34DC"/>
    <w:rsid w:val="18BC34E1"/>
    <w:rsid w:val="18BC34E5"/>
    <w:rsid w:val="18BC34F0"/>
    <w:rsid w:val="18BC354D"/>
    <w:rsid w:val="18BC369A"/>
    <w:rsid w:val="18BC36AA"/>
    <w:rsid w:val="18BC3786"/>
    <w:rsid w:val="18BC37ED"/>
    <w:rsid w:val="18BC3818"/>
    <w:rsid w:val="18BC38FD"/>
    <w:rsid w:val="18BC3945"/>
    <w:rsid w:val="18BC3970"/>
    <w:rsid w:val="18BC3A0C"/>
    <w:rsid w:val="18BC3A70"/>
    <w:rsid w:val="18BC3A8A"/>
    <w:rsid w:val="18BC3AC9"/>
    <w:rsid w:val="18BC3AE6"/>
    <w:rsid w:val="18BC3AF3"/>
    <w:rsid w:val="18BC3B3F"/>
    <w:rsid w:val="18BC3B64"/>
    <w:rsid w:val="18BC3BD4"/>
    <w:rsid w:val="18BC3C8F"/>
    <w:rsid w:val="18BC3CC2"/>
    <w:rsid w:val="18BC3E70"/>
    <w:rsid w:val="18BC3EA0"/>
    <w:rsid w:val="18BC3ED2"/>
    <w:rsid w:val="18BC3F62"/>
    <w:rsid w:val="18BC4013"/>
    <w:rsid w:val="18BC4018"/>
    <w:rsid w:val="18BC40AB"/>
    <w:rsid w:val="18BC40B6"/>
    <w:rsid w:val="18BC40B9"/>
    <w:rsid w:val="18BC40DE"/>
    <w:rsid w:val="18BC41D2"/>
    <w:rsid w:val="18BC4205"/>
    <w:rsid w:val="18BC421E"/>
    <w:rsid w:val="18BC4234"/>
    <w:rsid w:val="18BC4354"/>
    <w:rsid w:val="18BC4362"/>
    <w:rsid w:val="18BC436B"/>
    <w:rsid w:val="18BC4468"/>
    <w:rsid w:val="18BC4545"/>
    <w:rsid w:val="18BC459E"/>
    <w:rsid w:val="18BC4663"/>
    <w:rsid w:val="18BC4699"/>
    <w:rsid w:val="18BC469A"/>
    <w:rsid w:val="18BC4799"/>
    <w:rsid w:val="18BC47D6"/>
    <w:rsid w:val="18BC4872"/>
    <w:rsid w:val="18BC491B"/>
    <w:rsid w:val="18BC49BE"/>
    <w:rsid w:val="18BC49FC"/>
    <w:rsid w:val="18BC4AA7"/>
    <w:rsid w:val="18BC4BF3"/>
    <w:rsid w:val="18BC4C5A"/>
    <w:rsid w:val="18BC4C8D"/>
    <w:rsid w:val="18BC4D29"/>
    <w:rsid w:val="18BC4E04"/>
    <w:rsid w:val="18BC4E29"/>
    <w:rsid w:val="18BC4EBF"/>
    <w:rsid w:val="18BC4F28"/>
    <w:rsid w:val="18BC5044"/>
    <w:rsid w:val="18BC5122"/>
    <w:rsid w:val="18BC5124"/>
    <w:rsid w:val="18BC5125"/>
    <w:rsid w:val="18BC51D3"/>
    <w:rsid w:val="18BC5235"/>
    <w:rsid w:val="18BC5237"/>
    <w:rsid w:val="18BC5279"/>
    <w:rsid w:val="18BC53B5"/>
    <w:rsid w:val="18BC53B6"/>
    <w:rsid w:val="18BC53ED"/>
    <w:rsid w:val="18BC5427"/>
    <w:rsid w:val="18BC54CB"/>
    <w:rsid w:val="18BC54DB"/>
    <w:rsid w:val="18BC5623"/>
    <w:rsid w:val="18BC56F3"/>
    <w:rsid w:val="18BC57BF"/>
    <w:rsid w:val="18BC581C"/>
    <w:rsid w:val="18BC588B"/>
    <w:rsid w:val="18BC58B4"/>
    <w:rsid w:val="18BC5931"/>
    <w:rsid w:val="18BC5963"/>
    <w:rsid w:val="18BC5A1A"/>
    <w:rsid w:val="18BC5A89"/>
    <w:rsid w:val="18BC5BA2"/>
    <w:rsid w:val="18BC5C4A"/>
    <w:rsid w:val="18BC5CA8"/>
    <w:rsid w:val="18BC5CC8"/>
    <w:rsid w:val="18BC5D86"/>
    <w:rsid w:val="18BC5E5D"/>
    <w:rsid w:val="18BC5E7E"/>
    <w:rsid w:val="18BC5EED"/>
    <w:rsid w:val="18BC5F2B"/>
    <w:rsid w:val="18BC5F72"/>
    <w:rsid w:val="18BC6069"/>
    <w:rsid w:val="18BC60A7"/>
    <w:rsid w:val="18BC611C"/>
    <w:rsid w:val="18BC6268"/>
    <w:rsid w:val="18BC6449"/>
    <w:rsid w:val="18BC64BC"/>
    <w:rsid w:val="18BC6538"/>
    <w:rsid w:val="18BC6583"/>
    <w:rsid w:val="18BC658F"/>
    <w:rsid w:val="18BC6594"/>
    <w:rsid w:val="18BC660B"/>
    <w:rsid w:val="18BC6695"/>
    <w:rsid w:val="18BC67B5"/>
    <w:rsid w:val="18BC67E9"/>
    <w:rsid w:val="18BC6A01"/>
    <w:rsid w:val="18BC6BCF"/>
    <w:rsid w:val="18BC6BD9"/>
    <w:rsid w:val="18BC6C0F"/>
    <w:rsid w:val="18BC6C60"/>
    <w:rsid w:val="18BC6CC3"/>
    <w:rsid w:val="18BC6D1D"/>
    <w:rsid w:val="18BC6E6D"/>
    <w:rsid w:val="18BC6EC0"/>
    <w:rsid w:val="18BC6EF7"/>
    <w:rsid w:val="18BC6F19"/>
    <w:rsid w:val="18BC701C"/>
    <w:rsid w:val="18BC708A"/>
    <w:rsid w:val="18BC70F8"/>
    <w:rsid w:val="18BC712D"/>
    <w:rsid w:val="18BC7135"/>
    <w:rsid w:val="18BC715F"/>
    <w:rsid w:val="18BC7183"/>
    <w:rsid w:val="18BC7274"/>
    <w:rsid w:val="18BC7340"/>
    <w:rsid w:val="18BC73A4"/>
    <w:rsid w:val="18BC73E5"/>
    <w:rsid w:val="18BC744B"/>
    <w:rsid w:val="18BC7460"/>
    <w:rsid w:val="18BC7472"/>
    <w:rsid w:val="18BC747B"/>
    <w:rsid w:val="18BC74B9"/>
    <w:rsid w:val="18BC750E"/>
    <w:rsid w:val="18BC758F"/>
    <w:rsid w:val="18BC771C"/>
    <w:rsid w:val="18BC7788"/>
    <w:rsid w:val="18BC78F8"/>
    <w:rsid w:val="18BC794D"/>
    <w:rsid w:val="18BC796A"/>
    <w:rsid w:val="18BC796B"/>
    <w:rsid w:val="18BC798F"/>
    <w:rsid w:val="18BC7A08"/>
    <w:rsid w:val="18BC7A21"/>
    <w:rsid w:val="18BC7B06"/>
    <w:rsid w:val="18BC7B48"/>
    <w:rsid w:val="18BC7BD3"/>
    <w:rsid w:val="18BC7BE2"/>
    <w:rsid w:val="18BC7C73"/>
    <w:rsid w:val="18BC7D67"/>
    <w:rsid w:val="18BC7E34"/>
    <w:rsid w:val="18BC7E67"/>
    <w:rsid w:val="18BC7EDA"/>
    <w:rsid w:val="18BC7EF6"/>
    <w:rsid w:val="18BC7EF7"/>
    <w:rsid w:val="18BC7F66"/>
    <w:rsid w:val="18BC7F6A"/>
    <w:rsid w:val="18BC7F94"/>
    <w:rsid w:val="18BC7F98"/>
    <w:rsid w:val="18BD0041"/>
    <w:rsid w:val="18BD01E2"/>
    <w:rsid w:val="18BD031F"/>
    <w:rsid w:val="18BD037E"/>
    <w:rsid w:val="18BD0390"/>
    <w:rsid w:val="18BD039C"/>
    <w:rsid w:val="18BD044B"/>
    <w:rsid w:val="18BD04CB"/>
    <w:rsid w:val="18BD0528"/>
    <w:rsid w:val="18BD05E5"/>
    <w:rsid w:val="18BD0668"/>
    <w:rsid w:val="18BD06AB"/>
    <w:rsid w:val="18BD071E"/>
    <w:rsid w:val="18BD074D"/>
    <w:rsid w:val="18BD0778"/>
    <w:rsid w:val="18BD0827"/>
    <w:rsid w:val="18BD090E"/>
    <w:rsid w:val="18BD093E"/>
    <w:rsid w:val="18BD0A21"/>
    <w:rsid w:val="18BD0A2D"/>
    <w:rsid w:val="18BD0B11"/>
    <w:rsid w:val="18BD0B82"/>
    <w:rsid w:val="18BD0BA0"/>
    <w:rsid w:val="18BD0C90"/>
    <w:rsid w:val="18BD0CE9"/>
    <w:rsid w:val="18BD0D60"/>
    <w:rsid w:val="18BD0E21"/>
    <w:rsid w:val="18BD0FAB"/>
    <w:rsid w:val="18BD1003"/>
    <w:rsid w:val="18BD10EA"/>
    <w:rsid w:val="18BD10F2"/>
    <w:rsid w:val="18BD1148"/>
    <w:rsid w:val="18BD11A0"/>
    <w:rsid w:val="18BD11D6"/>
    <w:rsid w:val="18BD11E9"/>
    <w:rsid w:val="18BD127D"/>
    <w:rsid w:val="18BD1319"/>
    <w:rsid w:val="18BD135B"/>
    <w:rsid w:val="18BD13AE"/>
    <w:rsid w:val="18BD13B1"/>
    <w:rsid w:val="18BD13BB"/>
    <w:rsid w:val="18BD1412"/>
    <w:rsid w:val="18BD144F"/>
    <w:rsid w:val="18BD1461"/>
    <w:rsid w:val="18BD14CE"/>
    <w:rsid w:val="18BD1598"/>
    <w:rsid w:val="18BD1653"/>
    <w:rsid w:val="18BD1711"/>
    <w:rsid w:val="18BD180F"/>
    <w:rsid w:val="18BD1844"/>
    <w:rsid w:val="18BD1914"/>
    <w:rsid w:val="18BD1915"/>
    <w:rsid w:val="18BD1959"/>
    <w:rsid w:val="18BD1962"/>
    <w:rsid w:val="18BD1965"/>
    <w:rsid w:val="18BD1977"/>
    <w:rsid w:val="18BD197C"/>
    <w:rsid w:val="18BD19A9"/>
    <w:rsid w:val="18BD1B64"/>
    <w:rsid w:val="18BD1C1F"/>
    <w:rsid w:val="18BD1DCA"/>
    <w:rsid w:val="18BD1E2B"/>
    <w:rsid w:val="18BD1EDE"/>
    <w:rsid w:val="18BD1F7B"/>
    <w:rsid w:val="18BD1F96"/>
    <w:rsid w:val="18BD1FC4"/>
    <w:rsid w:val="18BD20DD"/>
    <w:rsid w:val="18BD224F"/>
    <w:rsid w:val="18BD22A6"/>
    <w:rsid w:val="18BD22AF"/>
    <w:rsid w:val="18BD2434"/>
    <w:rsid w:val="18BD2500"/>
    <w:rsid w:val="18BD2549"/>
    <w:rsid w:val="18BD2558"/>
    <w:rsid w:val="18BD2597"/>
    <w:rsid w:val="18BD25FE"/>
    <w:rsid w:val="18BD27A3"/>
    <w:rsid w:val="18BD27B2"/>
    <w:rsid w:val="18BD27CC"/>
    <w:rsid w:val="18BD280C"/>
    <w:rsid w:val="18BD296C"/>
    <w:rsid w:val="18BD2A93"/>
    <w:rsid w:val="18BD2AB3"/>
    <w:rsid w:val="18BD2AD3"/>
    <w:rsid w:val="18BD2C6E"/>
    <w:rsid w:val="18BD2CBC"/>
    <w:rsid w:val="18BD2EE9"/>
    <w:rsid w:val="18BD2F1D"/>
    <w:rsid w:val="18BD2F2C"/>
    <w:rsid w:val="18BD2F63"/>
    <w:rsid w:val="18BD2FCB"/>
    <w:rsid w:val="18BD308A"/>
    <w:rsid w:val="18BD3092"/>
    <w:rsid w:val="18BD30B1"/>
    <w:rsid w:val="18BD30DA"/>
    <w:rsid w:val="18BD3380"/>
    <w:rsid w:val="18BD33BB"/>
    <w:rsid w:val="18BD33EC"/>
    <w:rsid w:val="18BD3490"/>
    <w:rsid w:val="18BD35B8"/>
    <w:rsid w:val="18BD3601"/>
    <w:rsid w:val="18BD3652"/>
    <w:rsid w:val="18BD3679"/>
    <w:rsid w:val="18BD3898"/>
    <w:rsid w:val="18BD38C1"/>
    <w:rsid w:val="18BD393F"/>
    <w:rsid w:val="18BD39A8"/>
    <w:rsid w:val="18BD39CB"/>
    <w:rsid w:val="18BD39CC"/>
    <w:rsid w:val="18BD39DC"/>
    <w:rsid w:val="18BD3ABD"/>
    <w:rsid w:val="18BD3B22"/>
    <w:rsid w:val="18BD3B5B"/>
    <w:rsid w:val="18BD3D5C"/>
    <w:rsid w:val="18BD3E2D"/>
    <w:rsid w:val="18BD3F51"/>
    <w:rsid w:val="18BD4144"/>
    <w:rsid w:val="18BD4168"/>
    <w:rsid w:val="18BD41F6"/>
    <w:rsid w:val="18BD423C"/>
    <w:rsid w:val="18BD425C"/>
    <w:rsid w:val="18BD42BA"/>
    <w:rsid w:val="18BD4376"/>
    <w:rsid w:val="18BD438E"/>
    <w:rsid w:val="18BD439A"/>
    <w:rsid w:val="18BD43F1"/>
    <w:rsid w:val="18BD44A0"/>
    <w:rsid w:val="18BD44B9"/>
    <w:rsid w:val="18BD44C6"/>
    <w:rsid w:val="18BD44E9"/>
    <w:rsid w:val="18BD451F"/>
    <w:rsid w:val="18BD45C7"/>
    <w:rsid w:val="18BD46A2"/>
    <w:rsid w:val="18BD4815"/>
    <w:rsid w:val="18BD494C"/>
    <w:rsid w:val="18BD4988"/>
    <w:rsid w:val="18BD4A3C"/>
    <w:rsid w:val="18BD4A93"/>
    <w:rsid w:val="18BD4A98"/>
    <w:rsid w:val="18BD4AFB"/>
    <w:rsid w:val="18BD4B15"/>
    <w:rsid w:val="18BD4B71"/>
    <w:rsid w:val="18BD4BBB"/>
    <w:rsid w:val="18BD4CAD"/>
    <w:rsid w:val="18BD4CBA"/>
    <w:rsid w:val="18BD4D31"/>
    <w:rsid w:val="18BD4DEA"/>
    <w:rsid w:val="18BD4E30"/>
    <w:rsid w:val="18BD4E51"/>
    <w:rsid w:val="18BD4E86"/>
    <w:rsid w:val="18BD4ED1"/>
    <w:rsid w:val="18BD4F82"/>
    <w:rsid w:val="18BD501D"/>
    <w:rsid w:val="18BD50A8"/>
    <w:rsid w:val="18BD5116"/>
    <w:rsid w:val="18BD51AF"/>
    <w:rsid w:val="18BD51D4"/>
    <w:rsid w:val="18BD5229"/>
    <w:rsid w:val="18BD523E"/>
    <w:rsid w:val="18BD5241"/>
    <w:rsid w:val="18BD53DC"/>
    <w:rsid w:val="18BD53EA"/>
    <w:rsid w:val="18BD53F8"/>
    <w:rsid w:val="18BD5423"/>
    <w:rsid w:val="18BD54DB"/>
    <w:rsid w:val="18BD5583"/>
    <w:rsid w:val="18BD5647"/>
    <w:rsid w:val="18BD5731"/>
    <w:rsid w:val="18BD5746"/>
    <w:rsid w:val="18BD5765"/>
    <w:rsid w:val="18BD57A3"/>
    <w:rsid w:val="18BD57B8"/>
    <w:rsid w:val="18BD57FA"/>
    <w:rsid w:val="18BD58D3"/>
    <w:rsid w:val="18BD5935"/>
    <w:rsid w:val="18BD5983"/>
    <w:rsid w:val="18BD5991"/>
    <w:rsid w:val="18BD59F5"/>
    <w:rsid w:val="18BD5A91"/>
    <w:rsid w:val="18BD5AA2"/>
    <w:rsid w:val="18BD5AA6"/>
    <w:rsid w:val="18BD5AD2"/>
    <w:rsid w:val="18BD5B7D"/>
    <w:rsid w:val="18BD5E2B"/>
    <w:rsid w:val="18BD5EAF"/>
    <w:rsid w:val="18BD5F66"/>
    <w:rsid w:val="18BD605B"/>
    <w:rsid w:val="18BD6080"/>
    <w:rsid w:val="18BD60A2"/>
    <w:rsid w:val="18BD60D9"/>
    <w:rsid w:val="18BD6135"/>
    <w:rsid w:val="18BD6150"/>
    <w:rsid w:val="18BD61D3"/>
    <w:rsid w:val="18BD621D"/>
    <w:rsid w:val="18BD6286"/>
    <w:rsid w:val="18BD6357"/>
    <w:rsid w:val="18BD6383"/>
    <w:rsid w:val="18BD63BD"/>
    <w:rsid w:val="18BD641E"/>
    <w:rsid w:val="18BD6430"/>
    <w:rsid w:val="18BD64C3"/>
    <w:rsid w:val="18BD671C"/>
    <w:rsid w:val="18BD6828"/>
    <w:rsid w:val="18BD6843"/>
    <w:rsid w:val="18BD6898"/>
    <w:rsid w:val="18BD6910"/>
    <w:rsid w:val="18BD6923"/>
    <w:rsid w:val="18BD6BA2"/>
    <w:rsid w:val="18BD6BFC"/>
    <w:rsid w:val="18BD6CF1"/>
    <w:rsid w:val="18BD6D08"/>
    <w:rsid w:val="18BD6D86"/>
    <w:rsid w:val="18BD6E1B"/>
    <w:rsid w:val="18BD6EA4"/>
    <w:rsid w:val="18BD6F0C"/>
    <w:rsid w:val="18BD6F8A"/>
    <w:rsid w:val="18BD7083"/>
    <w:rsid w:val="18BD7122"/>
    <w:rsid w:val="18BD7210"/>
    <w:rsid w:val="18BD73CC"/>
    <w:rsid w:val="18BD744E"/>
    <w:rsid w:val="18BD7462"/>
    <w:rsid w:val="18BD74AC"/>
    <w:rsid w:val="18BD758B"/>
    <w:rsid w:val="18BD7590"/>
    <w:rsid w:val="18BD75E1"/>
    <w:rsid w:val="18BD7644"/>
    <w:rsid w:val="18BD7655"/>
    <w:rsid w:val="18BD7773"/>
    <w:rsid w:val="18BD78F2"/>
    <w:rsid w:val="18BD796E"/>
    <w:rsid w:val="18BD798C"/>
    <w:rsid w:val="18BD7A8A"/>
    <w:rsid w:val="18BD7ABC"/>
    <w:rsid w:val="18BD7AC1"/>
    <w:rsid w:val="18BD7B20"/>
    <w:rsid w:val="18BD7BB4"/>
    <w:rsid w:val="18BD7BD1"/>
    <w:rsid w:val="18BD7C38"/>
    <w:rsid w:val="18BD7C9A"/>
    <w:rsid w:val="18BD7D21"/>
    <w:rsid w:val="18BD7DC9"/>
    <w:rsid w:val="18BD7E5E"/>
    <w:rsid w:val="18BD7E81"/>
    <w:rsid w:val="18BD7E84"/>
    <w:rsid w:val="18BD7F07"/>
    <w:rsid w:val="18BE0025"/>
    <w:rsid w:val="18BE00A4"/>
    <w:rsid w:val="18BE00FF"/>
    <w:rsid w:val="18BE0123"/>
    <w:rsid w:val="18BE01BF"/>
    <w:rsid w:val="18BE01EC"/>
    <w:rsid w:val="18BE021F"/>
    <w:rsid w:val="18BE0381"/>
    <w:rsid w:val="18BE03F0"/>
    <w:rsid w:val="18BE0410"/>
    <w:rsid w:val="18BE0483"/>
    <w:rsid w:val="18BE0542"/>
    <w:rsid w:val="18BE0549"/>
    <w:rsid w:val="18BE0630"/>
    <w:rsid w:val="18BE069B"/>
    <w:rsid w:val="18BE06B8"/>
    <w:rsid w:val="18BE06C9"/>
    <w:rsid w:val="18BE06E6"/>
    <w:rsid w:val="18BE06FA"/>
    <w:rsid w:val="18BE0700"/>
    <w:rsid w:val="18BE0708"/>
    <w:rsid w:val="18BE0739"/>
    <w:rsid w:val="18BE07CD"/>
    <w:rsid w:val="18BE0ADA"/>
    <w:rsid w:val="18BE0AE6"/>
    <w:rsid w:val="18BE0B52"/>
    <w:rsid w:val="18BE0B85"/>
    <w:rsid w:val="18BE0C06"/>
    <w:rsid w:val="18BE0C3F"/>
    <w:rsid w:val="18BE0C46"/>
    <w:rsid w:val="18BE0C5A"/>
    <w:rsid w:val="18BE0C9A"/>
    <w:rsid w:val="18BE0D13"/>
    <w:rsid w:val="18BE0D66"/>
    <w:rsid w:val="18BE0E32"/>
    <w:rsid w:val="18BE0E64"/>
    <w:rsid w:val="18BE0E9E"/>
    <w:rsid w:val="18BE0EAF"/>
    <w:rsid w:val="18BE0EE2"/>
    <w:rsid w:val="18BE0F4F"/>
    <w:rsid w:val="18BE1061"/>
    <w:rsid w:val="18BE117E"/>
    <w:rsid w:val="18BE12AD"/>
    <w:rsid w:val="18BE12BD"/>
    <w:rsid w:val="18BE1332"/>
    <w:rsid w:val="18BE1355"/>
    <w:rsid w:val="18BE13DB"/>
    <w:rsid w:val="18BE13F5"/>
    <w:rsid w:val="18BE1408"/>
    <w:rsid w:val="18BE1425"/>
    <w:rsid w:val="18BE1445"/>
    <w:rsid w:val="18BE1453"/>
    <w:rsid w:val="18BE145B"/>
    <w:rsid w:val="18BE1471"/>
    <w:rsid w:val="18BE149B"/>
    <w:rsid w:val="18BE15A5"/>
    <w:rsid w:val="18BE16E7"/>
    <w:rsid w:val="18BE17A5"/>
    <w:rsid w:val="18BE1811"/>
    <w:rsid w:val="18BE1837"/>
    <w:rsid w:val="18BE18D7"/>
    <w:rsid w:val="18BE192E"/>
    <w:rsid w:val="18BE19C7"/>
    <w:rsid w:val="18BE19E5"/>
    <w:rsid w:val="18BE1A45"/>
    <w:rsid w:val="18BE1A53"/>
    <w:rsid w:val="18BE1B28"/>
    <w:rsid w:val="18BE1B5E"/>
    <w:rsid w:val="18BE1B84"/>
    <w:rsid w:val="18BE1BD1"/>
    <w:rsid w:val="18BE1BDB"/>
    <w:rsid w:val="18BE1C45"/>
    <w:rsid w:val="18BE1CB4"/>
    <w:rsid w:val="18BE1E4D"/>
    <w:rsid w:val="18BE1E71"/>
    <w:rsid w:val="18BE1F7A"/>
    <w:rsid w:val="18BE1FAD"/>
    <w:rsid w:val="18BE20CD"/>
    <w:rsid w:val="18BE2158"/>
    <w:rsid w:val="18BE21F1"/>
    <w:rsid w:val="18BE2321"/>
    <w:rsid w:val="18BE2386"/>
    <w:rsid w:val="18BE2388"/>
    <w:rsid w:val="18BE238D"/>
    <w:rsid w:val="18BE2458"/>
    <w:rsid w:val="18BE247C"/>
    <w:rsid w:val="18BE24BE"/>
    <w:rsid w:val="18BE2654"/>
    <w:rsid w:val="18BE26F6"/>
    <w:rsid w:val="18BE275E"/>
    <w:rsid w:val="18BE2799"/>
    <w:rsid w:val="18BE279A"/>
    <w:rsid w:val="18BE2824"/>
    <w:rsid w:val="18BE28A4"/>
    <w:rsid w:val="18BE2904"/>
    <w:rsid w:val="18BE291C"/>
    <w:rsid w:val="18BE299C"/>
    <w:rsid w:val="18BE2A22"/>
    <w:rsid w:val="18BE2A23"/>
    <w:rsid w:val="18BE2A27"/>
    <w:rsid w:val="18BE2A36"/>
    <w:rsid w:val="18BE2A5B"/>
    <w:rsid w:val="18BE2A7E"/>
    <w:rsid w:val="18BE2AE4"/>
    <w:rsid w:val="18BE2BD9"/>
    <w:rsid w:val="18BE2C3F"/>
    <w:rsid w:val="18BE2C68"/>
    <w:rsid w:val="18BE2D43"/>
    <w:rsid w:val="18BE2D7A"/>
    <w:rsid w:val="18BE2DAE"/>
    <w:rsid w:val="18BE2DF2"/>
    <w:rsid w:val="18BE2E3D"/>
    <w:rsid w:val="18BE2EB7"/>
    <w:rsid w:val="18BE2F50"/>
    <w:rsid w:val="18BE2F6A"/>
    <w:rsid w:val="18BE2FCB"/>
    <w:rsid w:val="18BE3045"/>
    <w:rsid w:val="18BE306C"/>
    <w:rsid w:val="18BE3083"/>
    <w:rsid w:val="18BE30AF"/>
    <w:rsid w:val="18BE30EC"/>
    <w:rsid w:val="18BE3115"/>
    <w:rsid w:val="18BE3161"/>
    <w:rsid w:val="18BE3169"/>
    <w:rsid w:val="18BE3201"/>
    <w:rsid w:val="18BE3210"/>
    <w:rsid w:val="18BE3242"/>
    <w:rsid w:val="18BE3366"/>
    <w:rsid w:val="18BE3386"/>
    <w:rsid w:val="18BE33CA"/>
    <w:rsid w:val="18BE33F1"/>
    <w:rsid w:val="18BE33F4"/>
    <w:rsid w:val="18BE3529"/>
    <w:rsid w:val="18BE359E"/>
    <w:rsid w:val="18BE35C6"/>
    <w:rsid w:val="18BE35FA"/>
    <w:rsid w:val="18BE3642"/>
    <w:rsid w:val="18BE3677"/>
    <w:rsid w:val="18BE37B2"/>
    <w:rsid w:val="18BE3866"/>
    <w:rsid w:val="18BE397E"/>
    <w:rsid w:val="18BE39BF"/>
    <w:rsid w:val="18BE3A42"/>
    <w:rsid w:val="18BE3AA6"/>
    <w:rsid w:val="18BE3B0D"/>
    <w:rsid w:val="18BE3B1F"/>
    <w:rsid w:val="18BE3B36"/>
    <w:rsid w:val="18BE3B44"/>
    <w:rsid w:val="18BE3B7A"/>
    <w:rsid w:val="18BE3C16"/>
    <w:rsid w:val="18BE3DFC"/>
    <w:rsid w:val="18BE3EB1"/>
    <w:rsid w:val="18BE3F6A"/>
    <w:rsid w:val="18BE3FD7"/>
    <w:rsid w:val="18BE400B"/>
    <w:rsid w:val="18BE4016"/>
    <w:rsid w:val="18BE4136"/>
    <w:rsid w:val="18BE41D3"/>
    <w:rsid w:val="18BE41F5"/>
    <w:rsid w:val="18BE43DB"/>
    <w:rsid w:val="18BE43E0"/>
    <w:rsid w:val="18BE4443"/>
    <w:rsid w:val="18BE445A"/>
    <w:rsid w:val="18BE44B8"/>
    <w:rsid w:val="18BE453C"/>
    <w:rsid w:val="18BE4601"/>
    <w:rsid w:val="18BE4617"/>
    <w:rsid w:val="18BE465A"/>
    <w:rsid w:val="18BE4682"/>
    <w:rsid w:val="18BE46C9"/>
    <w:rsid w:val="18BE495A"/>
    <w:rsid w:val="18BE49CE"/>
    <w:rsid w:val="18BE4A2E"/>
    <w:rsid w:val="18BE4A8E"/>
    <w:rsid w:val="18BE4AF8"/>
    <w:rsid w:val="18BE4B75"/>
    <w:rsid w:val="18BE4BF9"/>
    <w:rsid w:val="18BE4C1E"/>
    <w:rsid w:val="18BE4C90"/>
    <w:rsid w:val="18BE4CC1"/>
    <w:rsid w:val="18BE4CD0"/>
    <w:rsid w:val="18BE4CFE"/>
    <w:rsid w:val="18BE4D0F"/>
    <w:rsid w:val="18BE4DB6"/>
    <w:rsid w:val="18BE4F33"/>
    <w:rsid w:val="18BE4F5E"/>
    <w:rsid w:val="18BE4F74"/>
    <w:rsid w:val="18BE5019"/>
    <w:rsid w:val="18BE5052"/>
    <w:rsid w:val="18BE5193"/>
    <w:rsid w:val="18BE5221"/>
    <w:rsid w:val="18BE5271"/>
    <w:rsid w:val="18BE52B7"/>
    <w:rsid w:val="18BE52F0"/>
    <w:rsid w:val="18BE53C3"/>
    <w:rsid w:val="18BE549C"/>
    <w:rsid w:val="18BE549F"/>
    <w:rsid w:val="18BE551B"/>
    <w:rsid w:val="18BE55A2"/>
    <w:rsid w:val="18BE5615"/>
    <w:rsid w:val="18BE5658"/>
    <w:rsid w:val="18BE585A"/>
    <w:rsid w:val="18BE59A1"/>
    <w:rsid w:val="18BE5A69"/>
    <w:rsid w:val="18BE5BCC"/>
    <w:rsid w:val="18BE5C6C"/>
    <w:rsid w:val="18BE5CF6"/>
    <w:rsid w:val="18BE5D26"/>
    <w:rsid w:val="18BE5D75"/>
    <w:rsid w:val="18BE5D77"/>
    <w:rsid w:val="18BE5D84"/>
    <w:rsid w:val="18BE5D86"/>
    <w:rsid w:val="18BE5DA0"/>
    <w:rsid w:val="18BE6030"/>
    <w:rsid w:val="18BE60A5"/>
    <w:rsid w:val="18BE60F4"/>
    <w:rsid w:val="18BE6140"/>
    <w:rsid w:val="18BE61DA"/>
    <w:rsid w:val="18BE6230"/>
    <w:rsid w:val="18BE6272"/>
    <w:rsid w:val="18BE6278"/>
    <w:rsid w:val="18BE6300"/>
    <w:rsid w:val="18BE6401"/>
    <w:rsid w:val="18BE640A"/>
    <w:rsid w:val="18BE64E9"/>
    <w:rsid w:val="18BE654E"/>
    <w:rsid w:val="18BE65C3"/>
    <w:rsid w:val="18BE6655"/>
    <w:rsid w:val="18BE667C"/>
    <w:rsid w:val="18BE6797"/>
    <w:rsid w:val="18BE67BE"/>
    <w:rsid w:val="18BE68C6"/>
    <w:rsid w:val="18BE68E3"/>
    <w:rsid w:val="18BE6941"/>
    <w:rsid w:val="18BE69F5"/>
    <w:rsid w:val="18BE6A26"/>
    <w:rsid w:val="18BE6B05"/>
    <w:rsid w:val="18BE6BAD"/>
    <w:rsid w:val="18BE6BB3"/>
    <w:rsid w:val="18BE6CE0"/>
    <w:rsid w:val="18BE6CF5"/>
    <w:rsid w:val="18BE6DF5"/>
    <w:rsid w:val="18BE6E79"/>
    <w:rsid w:val="18BE6ED5"/>
    <w:rsid w:val="18BE6F54"/>
    <w:rsid w:val="18BE6F78"/>
    <w:rsid w:val="18BE6FAD"/>
    <w:rsid w:val="18BE6FC4"/>
    <w:rsid w:val="18BE7043"/>
    <w:rsid w:val="18BE71D4"/>
    <w:rsid w:val="18BE71F8"/>
    <w:rsid w:val="18BE7261"/>
    <w:rsid w:val="18BE72CA"/>
    <w:rsid w:val="18BE72EC"/>
    <w:rsid w:val="18BE7318"/>
    <w:rsid w:val="18BE7338"/>
    <w:rsid w:val="18BE733E"/>
    <w:rsid w:val="18BE73DF"/>
    <w:rsid w:val="18BE74F7"/>
    <w:rsid w:val="18BE756F"/>
    <w:rsid w:val="18BE759D"/>
    <w:rsid w:val="18BE7643"/>
    <w:rsid w:val="18BE76AB"/>
    <w:rsid w:val="18BE77C5"/>
    <w:rsid w:val="18BE7831"/>
    <w:rsid w:val="18BE790C"/>
    <w:rsid w:val="18BE7A03"/>
    <w:rsid w:val="18BE7B8F"/>
    <w:rsid w:val="18BE7BAB"/>
    <w:rsid w:val="18BE7BF4"/>
    <w:rsid w:val="18BE7C1C"/>
    <w:rsid w:val="18BE7C34"/>
    <w:rsid w:val="18BE7C86"/>
    <w:rsid w:val="18BE7CA3"/>
    <w:rsid w:val="18BE7CD1"/>
    <w:rsid w:val="18BE7D0A"/>
    <w:rsid w:val="18BE7D69"/>
    <w:rsid w:val="18BE7D7F"/>
    <w:rsid w:val="18BE7F82"/>
    <w:rsid w:val="18BE7FE6"/>
    <w:rsid w:val="18BF00C9"/>
    <w:rsid w:val="18BF016C"/>
    <w:rsid w:val="18BF024C"/>
    <w:rsid w:val="18BF0263"/>
    <w:rsid w:val="18BF02D6"/>
    <w:rsid w:val="18BF03BD"/>
    <w:rsid w:val="18BF049B"/>
    <w:rsid w:val="18BF04D1"/>
    <w:rsid w:val="18BF056E"/>
    <w:rsid w:val="18BF0588"/>
    <w:rsid w:val="18BF0605"/>
    <w:rsid w:val="18BF062C"/>
    <w:rsid w:val="18BF0724"/>
    <w:rsid w:val="18BF0786"/>
    <w:rsid w:val="18BF07C3"/>
    <w:rsid w:val="18BF07CC"/>
    <w:rsid w:val="18BF07F5"/>
    <w:rsid w:val="18BF07FA"/>
    <w:rsid w:val="18BF0941"/>
    <w:rsid w:val="18BF0998"/>
    <w:rsid w:val="18BF09E6"/>
    <w:rsid w:val="18BF0A66"/>
    <w:rsid w:val="18BF0AF8"/>
    <w:rsid w:val="18BF0B1A"/>
    <w:rsid w:val="18BF0B8A"/>
    <w:rsid w:val="18BF0C23"/>
    <w:rsid w:val="18BF0C3E"/>
    <w:rsid w:val="18BF0CC5"/>
    <w:rsid w:val="18BF0E81"/>
    <w:rsid w:val="18BF0EEA"/>
    <w:rsid w:val="18BF0F0F"/>
    <w:rsid w:val="18BF0F6F"/>
    <w:rsid w:val="18BF1069"/>
    <w:rsid w:val="18BF108F"/>
    <w:rsid w:val="18BF110C"/>
    <w:rsid w:val="18BF11BD"/>
    <w:rsid w:val="18BF125F"/>
    <w:rsid w:val="18BF137A"/>
    <w:rsid w:val="18BF138F"/>
    <w:rsid w:val="18BF1395"/>
    <w:rsid w:val="18BF1406"/>
    <w:rsid w:val="18BF1460"/>
    <w:rsid w:val="18BF1533"/>
    <w:rsid w:val="18BF1625"/>
    <w:rsid w:val="18BF1774"/>
    <w:rsid w:val="18BF17BE"/>
    <w:rsid w:val="18BF1834"/>
    <w:rsid w:val="18BF193B"/>
    <w:rsid w:val="18BF1956"/>
    <w:rsid w:val="18BF1969"/>
    <w:rsid w:val="18BF198B"/>
    <w:rsid w:val="18BF19D8"/>
    <w:rsid w:val="18BF1A27"/>
    <w:rsid w:val="18BF1A46"/>
    <w:rsid w:val="18BF1B78"/>
    <w:rsid w:val="18BF1C2D"/>
    <w:rsid w:val="18BF1D4A"/>
    <w:rsid w:val="18BF1D81"/>
    <w:rsid w:val="18BF1E00"/>
    <w:rsid w:val="18BF1FE4"/>
    <w:rsid w:val="18BF1FE8"/>
    <w:rsid w:val="18BF2080"/>
    <w:rsid w:val="18BF2129"/>
    <w:rsid w:val="18BF217B"/>
    <w:rsid w:val="18BF21B9"/>
    <w:rsid w:val="18BF21C2"/>
    <w:rsid w:val="18BF2200"/>
    <w:rsid w:val="18BF23A5"/>
    <w:rsid w:val="18BF2520"/>
    <w:rsid w:val="18BF25B8"/>
    <w:rsid w:val="18BF2830"/>
    <w:rsid w:val="18BF29BE"/>
    <w:rsid w:val="18BF2A8A"/>
    <w:rsid w:val="18BF2AB0"/>
    <w:rsid w:val="18BF2AED"/>
    <w:rsid w:val="18BF2BBA"/>
    <w:rsid w:val="18BF2C47"/>
    <w:rsid w:val="18BF2CDC"/>
    <w:rsid w:val="18BF2D59"/>
    <w:rsid w:val="18BF2E11"/>
    <w:rsid w:val="18BF2E46"/>
    <w:rsid w:val="18BF2F02"/>
    <w:rsid w:val="18BF30C0"/>
    <w:rsid w:val="18BF3104"/>
    <w:rsid w:val="18BF3129"/>
    <w:rsid w:val="18BF31E1"/>
    <w:rsid w:val="18BF31F0"/>
    <w:rsid w:val="18BF3270"/>
    <w:rsid w:val="18BF32BE"/>
    <w:rsid w:val="18BF32F4"/>
    <w:rsid w:val="18BF33C5"/>
    <w:rsid w:val="18BF33DB"/>
    <w:rsid w:val="18BF348C"/>
    <w:rsid w:val="18BF3495"/>
    <w:rsid w:val="18BF34C2"/>
    <w:rsid w:val="18BF355B"/>
    <w:rsid w:val="18BF3654"/>
    <w:rsid w:val="18BF369F"/>
    <w:rsid w:val="18BF36F3"/>
    <w:rsid w:val="18BF3776"/>
    <w:rsid w:val="18BF37C8"/>
    <w:rsid w:val="18BF38C7"/>
    <w:rsid w:val="18BF399F"/>
    <w:rsid w:val="18BF3A18"/>
    <w:rsid w:val="18BF3A78"/>
    <w:rsid w:val="18BF3B16"/>
    <w:rsid w:val="18BF3B9B"/>
    <w:rsid w:val="18BF3BDB"/>
    <w:rsid w:val="18BF3C36"/>
    <w:rsid w:val="18BF3C96"/>
    <w:rsid w:val="18BF3C9F"/>
    <w:rsid w:val="18BF3CB5"/>
    <w:rsid w:val="18BF4016"/>
    <w:rsid w:val="18BF4029"/>
    <w:rsid w:val="18BF4064"/>
    <w:rsid w:val="18BF423E"/>
    <w:rsid w:val="18BF429C"/>
    <w:rsid w:val="18BF43D6"/>
    <w:rsid w:val="18BF449B"/>
    <w:rsid w:val="18BF4532"/>
    <w:rsid w:val="18BF453C"/>
    <w:rsid w:val="18BF45E5"/>
    <w:rsid w:val="18BF468D"/>
    <w:rsid w:val="18BF46AC"/>
    <w:rsid w:val="18BF46B4"/>
    <w:rsid w:val="18BF4886"/>
    <w:rsid w:val="18BF4903"/>
    <w:rsid w:val="18BF4939"/>
    <w:rsid w:val="18BF496B"/>
    <w:rsid w:val="18BF4A00"/>
    <w:rsid w:val="18BF4A2B"/>
    <w:rsid w:val="18BF4A8E"/>
    <w:rsid w:val="18BF4ABC"/>
    <w:rsid w:val="18BF4AF3"/>
    <w:rsid w:val="18BF4BBA"/>
    <w:rsid w:val="18BF4C31"/>
    <w:rsid w:val="18BF4D12"/>
    <w:rsid w:val="18BF4D34"/>
    <w:rsid w:val="18BF4DF0"/>
    <w:rsid w:val="18BF4DF8"/>
    <w:rsid w:val="18BF4E42"/>
    <w:rsid w:val="18BF5010"/>
    <w:rsid w:val="18BF5026"/>
    <w:rsid w:val="18BF5087"/>
    <w:rsid w:val="18BF5167"/>
    <w:rsid w:val="18BF5268"/>
    <w:rsid w:val="18BF5296"/>
    <w:rsid w:val="18BF5299"/>
    <w:rsid w:val="18BF52B4"/>
    <w:rsid w:val="18BF52EB"/>
    <w:rsid w:val="18BF530B"/>
    <w:rsid w:val="18BF5322"/>
    <w:rsid w:val="18BF5399"/>
    <w:rsid w:val="18BF540D"/>
    <w:rsid w:val="18BF5427"/>
    <w:rsid w:val="18BF5489"/>
    <w:rsid w:val="18BF54A1"/>
    <w:rsid w:val="18BF54D1"/>
    <w:rsid w:val="18BF5583"/>
    <w:rsid w:val="18BF56A8"/>
    <w:rsid w:val="18BF56CD"/>
    <w:rsid w:val="18BF56E6"/>
    <w:rsid w:val="18BF5715"/>
    <w:rsid w:val="18BF575F"/>
    <w:rsid w:val="18BF57CC"/>
    <w:rsid w:val="18BF581D"/>
    <w:rsid w:val="18BF583B"/>
    <w:rsid w:val="18BF5914"/>
    <w:rsid w:val="18BF5985"/>
    <w:rsid w:val="18BF59E2"/>
    <w:rsid w:val="18BF5A06"/>
    <w:rsid w:val="18BF5A09"/>
    <w:rsid w:val="18BF5A3D"/>
    <w:rsid w:val="18BF5A9C"/>
    <w:rsid w:val="18BF5B65"/>
    <w:rsid w:val="18BF5B67"/>
    <w:rsid w:val="18BF5BC6"/>
    <w:rsid w:val="18BF5BFD"/>
    <w:rsid w:val="18BF5C3E"/>
    <w:rsid w:val="18BF5C82"/>
    <w:rsid w:val="18BF5C9B"/>
    <w:rsid w:val="18BF5DA3"/>
    <w:rsid w:val="18BF5E47"/>
    <w:rsid w:val="18BF5FBE"/>
    <w:rsid w:val="18BF6001"/>
    <w:rsid w:val="18BF600F"/>
    <w:rsid w:val="18BF606D"/>
    <w:rsid w:val="18BF611C"/>
    <w:rsid w:val="18BF6138"/>
    <w:rsid w:val="18BF62B3"/>
    <w:rsid w:val="18BF6383"/>
    <w:rsid w:val="18BF63E1"/>
    <w:rsid w:val="18BF6461"/>
    <w:rsid w:val="18BF64B4"/>
    <w:rsid w:val="18BF64FD"/>
    <w:rsid w:val="18BF6501"/>
    <w:rsid w:val="18BF65E5"/>
    <w:rsid w:val="18BF6662"/>
    <w:rsid w:val="18BF675E"/>
    <w:rsid w:val="18BF67C6"/>
    <w:rsid w:val="18BF68B1"/>
    <w:rsid w:val="18BF695A"/>
    <w:rsid w:val="18BF69E8"/>
    <w:rsid w:val="18BF6A25"/>
    <w:rsid w:val="18BF6A4B"/>
    <w:rsid w:val="18BF6A5E"/>
    <w:rsid w:val="18BF6A7A"/>
    <w:rsid w:val="18BF6BF2"/>
    <w:rsid w:val="18BF6C1F"/>
    <w:rsid w:val="18BF6C84"/>
    <w:rsid w:val="18BF6CCE"/>
    <w:rsid w:val="18BF6CD3"/>
    <w:rsid w:val="18BF6D0E"/>
    <w:rsid w:val="18BF7011"/>
    <w:rsid w:val="18BF707E"/>
    <w:rsid w:val="18BF70F6"/>
    <w:rsid w:val="18BF7131"/>
    <w:rsid w:val="18BF716F"/>
    <w:rsid w:val="18BF718D"/>
    <w:rsid w:val="18BF71A7"/>
    <w:rsid w:val="18BF71E8"/>
    <w:rsid w:val="18BF72CA"/>
    <w:rsid w:val="18BF732B"/>
    <w:rsid w:val="18BF735F"/>
    <w:rsid w:val="18BF73B0"/>
    <w:rsid w:val="18BF7478"/>
    <w:rsid w:val="18BF7616"/>
    <w:rsid w:val="18BF7622"/>
    <w:rsid w:val="18BF7623"/>
    <w:rsid w:val="18BF766C"/>
    <w:rsid w:val="18BF76C6"/>
    <w:rsid w:val="18BF7807"/>
    <w:rsid w:val="18BF7842"/>
    <w:rsid w:val="18BF7874"/>
    <w:rsid w:val="18BF78CF"/>
    <w:rsid w:val="18BF7A49"/>
    <w:rsid w:val="18BF7CF4"/>
    <w:rsid w:val="18BF7D43"/>
    <w:rsid w:val="18BF7D74"/>
    <w:rsid w:val="18BF7D83"/>
    <w:rsid w:val="18BF7D84"/>
    <w:rsid w:val="18BF7DAE"/>
    <w:rsid w:val="18BF7DEC"/>
    <w:rsid w:val="18BF7F9B"/>
    <w:rsid w:val="18C0015B"/>
    <w:rsid w:val="18C0017D"/>
    <w:rsid w:val="18C00256"/>
    <w:rsid w:val="18C002AB"/>
    <w:rsid w:val="18C00321"/>
    <w:rsid w:val="18C00350"/>
    <w:rsid w:val="18C0042F"/>
    <w:rsid w:val="18C00449"/>
    <w:rsid w:val="18C0044A"/>
    <w:rsid w:val="18C004BA"/>
    <w:rsid w:val="18C00521"/>
    <w:rsid w:val="18C005AE"/>
    <w:rsid w:val="18C0062E"/>
    <w:rsid w:val="18C00642"/>
    <w:rsid w:val="18C006EE"/>
    <w:rsid w:val="18C007BB"/>
    <w:rsid w:val="18C0083A"/>
    <w:rsid w:val="18C00844"/>
    <w:rsid w:val="18C008BC"/>
    <w:rsid w:val="18C008D0"/>
    <w:rsid w:val="18C008F3"/>
    <w:rsid w:val="18C00919"/>
    <w:rsid w:val="18C00969"/>
    <w:rsid w:val="18C00A07"/>
    <w:rsid w:val="18C00B1B"/>
    <w:rsid w:val="18C00CD9"/>
    <w:rsid w:val="18C00D44"/>
    <w:rsid w:val="18C00DAC"/>
    <w:rsid w:val="18C00E70"/>
    <w:rsid w:val="18C00EF1"/>
    <w:rsid w:val="18C00F07"/>
    <w:rsid w:val="18C00FA4"/>
    <w:rsid w:val="18C00FB8"/>
    <w:rsid w:val="18C010B3"/>
    <w:rsid w:val="18C010E1"/>
    <w:rsid w:val="18C01158"/>
    <w:rsid w:val="18C0117D"/>
    <w:rsid w:val="18C01338"/>
    <w:rsid w:val="18C01407"/>
    <w:rsid w:val="18C01444"/>
    <w:rsid w:val="18C01462"/>
    <w:rsid w:val="18C0158F"/>
    <w:rsid w:val="18C015E3"/>
    <w:rsid w:val="18C017DE"/>
    <w:rsid w:val="18C01A93"/>
    <w:rsid w:val="18C01C0D"/>
    <w:rsid w:val="18C01C11"/>
    <w:rsid w:val="18C01C43"/>
    <w:rsid w:val="18C01CCD"/>
    <w:rsid w:val="18C01DF2"/>
    <w:rsid w:val="18C01E8F"/>
    <w:rsid w:val="18C01F55"/>
    <w:rsid w:val="18C01F99"/>
    <w:rsid w:val="18C01FAB"/>
    <w:rsid w:val="18C0205E"/>
    <w:rsid w:val="18C020AB"/>
    <w:rsid w:val="18C02176"/>
    <w:rsid w:val="18C022BA"/>
    <w:rsid w:val="18C022EB"/>
    <w:rsid w:val="18C02338"/>
    <w:rsid w:val="18C02364"/>
    <w:rsid w:val="18C02498"/>
    <w:rsid w:val="18C024BD"/>
    <w:rsid w:val="18C025B0"/>
    <w:rsid w:val="18C025D8"/>
    <w:rsid w:val="18C02611"/>
    <w:rsid w:val="18C02668"/>
    <w:rsid w:val="18C02745"/>
    <w:rsid w:val="18C02771"/>
    <w:rsid w:val="18C02997"/>
    <w:rsid w:val="18C02AF6"/>
    <w:rsid w:val="18C02CEF"/>
    <w:rsid w:val="18C02D0E"/>
    <w:rsid w:val="18C02D38"/>
    <w:rsid w:val="18C02DB2"/>
    <w:rsid w:val="18C02DF1"/>
    <w:rsid w:val="18C02F7E"/>
    <w:rsid w:val="18C0301B"/>
    <w:rsid w:val="18C030A0"/>
    <w:rsid w:val="18C0323F"/>
    <w:rsid w:val="18C032CE"/>
    <w:rsid w:val="18C0332E"/>
    <w:rsid w:val="18C0333E"/>
    <w:rsid w:val="18C03355"/>
    <w:rsid w:val="18C03388"/>
    <w:rsid w:val="18C03401"/>
    <w:rsid w:val="18C034B6"/>
    <w:rsid w:val="18C034C1"/>
    <w:rsid w:val="18C034F1"/>
    <w:rsid w:val="18C0355F"/>
    <w:rsid w:val="18C03561"/>
    <w:rsid w:val="18C03574"/>
    <w:rsid w:val="18C0357E"/>
    <w:rsid w:val="18C0364D"/>
    <w:rsid w:val="18C038D2"/>
    <w:rsid w:val="18C038EF"/>
    <w:rsid w:val="18C039F9"/>
    <w:rsid w:val="18C03A7F"/>
    <w:rsid w:val="18C03AD6"/>
    <w:rsid w:val="18C03B96"/>
    <w:rsid w:val="18C03BF6"/>
    <w:rsid w:val="18C03E9C"/>
    <w:rsid w:val="18C03EFB"/>
    <w:rsid w:val="18C03F27"/>
    <w:rsid w:val="18C03F63"/>
    <w:rsid w:val="18C040B6"/>
    <w:rsid w:val="18C040BA"/>
    <w:rsid w:val="18C041F8"/>
    <w:rsid w:val="18C0423C"/>
    <w:rsid w:val="18C0424F"/>
    <w:rsid w:val="18C042BC"/>
    <w:rsid w:val="18C042F2"/>
    <w:rsid w:val="18C04349"/>
    <w:rsid w:val="18C0437E"/>
    <w:rsid w:val="18C043D6"/>
    <w:rsid w:val="18C04422"/>
    <w:rsid w:val="18C04545"/>
    <w:rsid w:val="18C04562"/>
    <w:rsid w:val="18C04576"/>
    <w:rsid w:val="18C04694"/>
    <w:rsid w:val="18C046C7"/>
    <w:rsid w:val="18C046DD"/>
    <w:rsid w:val="18C04867"/>
    <w:rsid w:val="18C048FF"/>
    <w:rsid w:val="18C0491B"/>
    <w:rsid w:val="18C04962"/>
    <w:rsid w:val="18C04A36"/>
    <w:rsid w:val="18C04A48"/>
    <w:rsid w:val="18C04AAA"/>
    <w:rsid w:val="18C04B03"/>
    <w:rsid w:val="18C04B06"/>
    <w:rsid w:val="18C04B68"/>
    <w:rsid w:val="18C04BDD"/>
    <w:rsid w:val="18C04C2A"/>
    <w:rsid w:val="18C04C7A"/>
    <w:rsid w:val="18C04D60"/>
    <w:rsid w:val="18C04D97"/>
    <w:rsid w:val="18C04DFD"/>
    <w:rsid w:val="18C04EE2"/>
    <w:rsid w:val="18C04F2B"/>
    <w:rsid w:val="18C04F5C"/>
    <w:rsid w:val="18C04F65"/>
    <w:rsid w:val="18C04F8D"/>
    <w:rsid w:val="18C04FB6"/>
    <w:rsid w:val="18C05077"/>
    <w:rsid w:val="18C05117"/>
    <w:rsid w:val="18C05138"/>
    <w:rsid w:val="18C05158"/>
    <w:rsid w:val="18C05178"/>
    <w:rsid w:val="18C051BA"/>
    <w:rsid w:val="18C05228"/>
    <w:rsid w:val="18C0538E"/>
    <w:rsid w:val="18C05511"/>
    <w:rsid w:val="18C0556F"/>
    <w:rsid w:val="18C0562F"/>
    <w:rsid w:val="18C05684"/>
    <w:rsid w:val="18C056B8"/>
    <w:rsid w:val="18C057B9"/>
    <w:rsid w:val="18C05807"/>
    <w:rsid w:val="18C0593A"/>
    <w:rsid w:val="18C0598E"/>
    <w:rsid w:val="18C05A14"/>
    <w:rsid w:val="18C05A6B"/>
    <w:rsid w:val="18C05A76"/>
    <w:rsid w:val="18C05A7A"/>
    <w:rsid w:val="18C05ABA"/>
    <w:rsid w:val="18C05AD8"/>
    <w:rsid w:val="18C05CB9"/>
    <w:rsid w:val="18C05D50"/>
    <w:rsid w:val="18C05DDE"/>
    <w:rsid w:val="18C05E9A"/>
    <w:rsid w:val="18C05F49"/>
    <w:rsid w:val="18C05F6E"/>
    <w:rsid w:val="18C05FA1"/>
    <w:rsid w:val="18C05FC2"/>
    <w:rsid w:val="18C05FF6"/>
    <w:rsid w:val="18C06057"/>
    <w:rsid w:val="18C060FE"/>
    <w:rsid w:val="18C06116"/>
    <w:rsid w:val="18C0617A"/>
    <w:rsid w:val="18C0629B"/>
    <w:rsid w:val="18C062AF"/>
    <w:rsid w:val="18C062D1"/>
    <w:rsid w:val="18C06339"/>
    <w:rsid w:val="18C0649B"/>
    <w:rsid w:val="18C064C3"/>
    <w:rsid w:val="18C064DE"/>
    <w:rsid w:val="18C06558"/>
    <w:rsid w:val="18C06749"/>
    <w:rsid w:val="18C069CF"/>
    <w:rsid w:val="18C06A08"/>
    <w:rsid w:val="18C06A6D"/>
    <w:rsid w:val="18C06ACE"/>
    <w:rsid w:val="18C06CC7"/>
    <w:rsid w:val="18C06CFB"/>
    <w:rsid w:val="18C06D75"/>
    <w:rsid w:val="18C06EA2"/>
    <w:rsid w:val="18C06EDE"/>
    <w:rsid w:val="18C06F48"/>
    <w:rsid w:val="18C06FAF"/>
    <w:rsid w:val="18C06FE0"/>
    <w:rsid w:val="18C07038"/>
    <w:rsid w:val="18C070A0"/>
    <w:rsid w:val="18C07143"/>
    <w:rsid w:val="18C0731B"/>
    <w:rsid w:val="18C07360"/>
    <w:rsid w:val="18C0739A"/>
    <w:rsid w:val="18C0745E"/>
    <w:rsid w:val="18C074E6"/>
    <w:rsid w:val="18C074ED"/>
    <w:rsid w:val="18C07527"/>
    <w:rsid w:val="18C075D0"/>
    <w:rsid w:val="18C0766E"/>
    <w:rsid w:val="18C076AB"/>
    <w:rsid w:val="18C076DB"/>
    <w:rsid w:val="18C076DC"/>
    <w:rsid w:val="18C076FA"/>
    <w:rsid w:val="18C0773E"/>
    <w:rsid w:val="18C077A9"/>
    <w:rsid w:val="18C077E3"/>
    <w:rsid w:val="18C07812"/>
    <w:rsid w:val="18C07896"/>
    <w:rsid w:val="18C078A6"/>
    <w:rsid w:val="18C07976"/>
    <w:rsid w:val="18C0798F"/>
    <w:rsid w:val="18C079B3"/>
    <w:rsid w:val="18C079D4"/>
    <w:rsid w:val="18C079EF"/>
    <w:rsid w:val="18C07A99"/>
    <w:rsid w:val="18C07AD7"/>
    <w:rsid w:val="18C07B42"/>
    <w:rsid w:val="18C07C8B"/>
    <w:rsid w:val="18C07C9F"/>
    <w:rsid w:val="18C07CCF"/>
    <w:rsid w:val="18C07F58"/>
    <w:rsid w:val="18C07F93"/>
    <w:rsid w:val="18C1011A"/>
    <w:rsid w:val="18C1020B"/>
    <w:rsid w:val="18C10224"/>
    <w:rsid w:val="18C1026E"/>
    <w:rsid w:val="18C10387"/>
    <w:rsid w:val="18C1041F"/>
    <w:rsid w:val="18C10506"/>
    <w:rsid w:val="18C106D5"/>
    <w:rsid w:val="18C106E0"/>
    <w:rsid w:val="18C1073E"/>
    <w:rsid w:val="18C1076E"/>
    <w:rsid w:val="18C10862"/>
    <w:rsid w:val="18C1091C"/>
    <w:rsid w:val="18C10982"/>
    <w:rsid w:val="18C109EE"/>
    <w:rsid w:val="18C10A28"/>
    <w:rsid w:val="18C10A96"/>
    <w:rsid w:val="18C10BCB"/>
    <w:rsid w:val="18C10BD7"/>
    <w:rsid w:val="18C10C8B"/>
    <w:rsid w:val="18C10D39"/>
    <w:rsid w:val="18C10D46"/>
    <w:rsid w:val="18C10D69"/>
    <w:rsid w:val="18C10E3F"/>
    <w:rsid w:val="18C10E4B"/>
    <w:rsid w:val="18C10F84"/>
    <w:rsid w:val="18C10FA2"/>
    <w:rsid w:val="18C11036"/>
    <w:rsid w:val="18C110B6"/>
    <w:rsid w:val="18C11104"/>
    <w:rsid w:val="18C111D5"/>
    <w:rsid w:val="18C1130D"/>
    <w:rsid w:val="18C113E9"/>
    <w:rsid w:val="18C11403"/>
    <w:rsid w:val="18C114ED"/>
    <w:rsid w:val="18C11597"/>
    <w:rsid w:val="18C1165E"/>
    <w:rsid w:val="18C1175C"/>
    <w:rsid w:val="18C1178A"/>
    <w:rsid w:val="18C117ED"/>
    <w:rsid w:val="18C1183C"/>
    <w:rsid w:val="18C1190E"/>
    <w:rsid w:val="18C11A09"/>
    <w:rsid w:val="18C11C06"/>
    <w:rsid w:val="18C11C08"/>
    <w:rsid w:val="18C11C7E"/>
    <w:rsid w:val="18C11C81"/>
    <w:rsid w:val="18C11CD8"/>
    <w:rsid w:val="18C11D40"/>
    <w:rsid w:val="18C11DD7"/>
    <w:rsid w:val="18C11E46"/>
    <w:rsid w:val="18C11E51"/>
    <w:rsid w:val="18C11EC7"/>
    <w:rsid w:val="18C11EFC"/>
    <w:rsid w:val="18C11F96"/>
    <w:rsid w:val="18C11FBF"/>
    <w:rsid w:val="18C1201C"/>
    <w:rsid w:val="18C12023"/>
    <w:rsid w:val="18C1207D"/>
    <w:rsid w:val="18C120B4"/>
    <w:rsid w:val="18C120C9"/>
    <w:rsid w:val="18C12137"/>
    <w:rsid w:val="18C1215E"/>
    <w:rsid w:val="18C12181"/>
    <w:rsid w:val="18C1227E"/>
    <w:rsid w:val="18C122C2"/>
    <w:rsid w:val="18C122EB"/>
    <w:rsid w:val="18C12306"/>
    <w:rsid w:val="18C12312"/>
    <w:rsid w:val="18C12398"/>
    <w:rsid w:val="18C123A3"/>
    <w:rsid w:val="18C123CE"/>
    <w:rsid w:val="18C124BA"/>
    <w:rsid w:val="18C12504"/>
    <w:rsid w:val="18C1250E"/>
    <w:rsid w:val="18C1265E"/>
    <w:rsid w:val="18C12691"/>
    <w:rsid w:val="18C127C3"/>
    <w:rsid w:val="18C127D6"/>
    <w:rsid w:val="18C128BA"/>
    <w:rsid w:val="18C128D5"/>
    <w:rsid w:val="18C12924"/>
    <w:rsid w:val="18C12954"/>
    <w:rsid w:val="18C12982"/>
    <w:rsid w:val="18C129A2"/>
    <w:rsid w:val="18C129F4"/>
    <w:rsid w:val="18C12A0E"/>
    <w:rsid w:val="18C12A5E"/>
    <w:rsid w:val="18C12BBD"/>
    <w:rsid w:val="18C12BD7"/>
    <w:rsid w:val="18C12BED"/>
    <w:rsid w:val="18C12C02"/>
    <w:rsid w:val="18C12C88"/>
    <w:rsid w:val="18C12D3B"/>
    <w:rsid w:val="18C12D9F"/>
    <w:rsid w:val="18C12E20"/>
    <w:rsid w:val="18C12E49"/>
    <w:rsid w:val="18C12E59"/>
    <w:rsid w:val="18C12EEF"/>
    <w:rsid w:val="18C12F70"/>
    <w:rsid w:val="18C130BF"/>
    <w:rsid w:val="18C1310B"/>
    <w:rsid w:val="18C1313A"/>
    <w:rsid w:val="18C1318C"/>
    <w:rsid w:val="18C131F4"/>
    <w:rsid w:val="18C13232"/>
    <w:rsid w:val="18C13233"/>
    <w:rsid w:val="18C13244"/>
    <w:rsid w:val="18C133A8"/>
    <w:rsid w:val="18C133B0"/>
    <w:rsid w:val="18C1343D"/>
    <w:rsid w:val="18C1355C"/>
    <w:rsid w:val="18C135BA"/>
    <w:rsid w:val="18C135DF"/>
    <w:rsid w:val="18C1366A"/>
    <w:rsid w:val="18C136C7"/>
    <w:rsid w:val="18C13712"/>
    <w:rsid w:val="18C13758"/>
    <w:rsid w:val="18C1383C"/>
    <w:rsid w:val="18C1384A"/>
    <w:rsid w:val="18C1388C"/>
    <w:rsid w:val="18C1394E"/>
    <w:rsid w:val="18C13953"/>
    <w:rsid w:val="18C139C5"/>
    <w:rsid w:val="18C13A01"/>
    <w:rsid w:val="18C13A45"/>
    <w:rsid w:val="18C13B3F"/>
    <w:rsid w:val="18C13B7C"/>
    <w:rsid w:val="18C13C1C"/>
    <w:rsid w:val="18C13E50"/>
    <w:rsid w:val="18C13ED7"/>
    <w:rsid w:val="18C13EE0"/>
    <w:rsid w:val="18C13F20"/>
    <w:rsid w:val="18C13F35"/>
    <w:rsid w:val="18C13F72"/>
    <w:rsid w:val="18C13F92"/>
    <w:rsid w:val="18C13FCB"/>
    <w:rsid w:val="18C1405F"/>
    <w:rsid w:val="18C14080"/>
    <w:rsid w:val="18C140A6"/>
    <w:rsid w:val="18C14124"/>
    <w:rsid w:val="18C14185"/>
    <w:rsid w:val="18C1427E"/>
    <w:rsid w:val="18C14366"/>
    <w:rsid w:val="18C143FB"/>
    <w:rsid w:val="18C14448"/>
    <w:rsid w:val="18C144A9"/>
    <w:rsid w:val="18C14507"/>
    <w:rsid w:val="18C1461E"/>
    <w:rsid w:val="18C1470C"/>
    <w:rsid w:val="18C1485F"/>
    <w:rsid w:val="18C14901"/>
    <w:rsid w:val="18C1497B"/>
    <w:rsid w:val="18C14A13"/>
    <w:rsid w:val="18C14A2F"/>
    <w:rsid w:val="18C14AF6"/>
    <w:rsid w:val="18C14BDB"/>
    <w:rsid w:val="18C14D6C"/>
    <w:rsid w:val="18C14EBD"/>
    <w:rsid w:val="18C14FF9"/>
    <w:rsid w:val="18C15084"/>
    <w:rsid w:val="18C150A9"/>
    <w:rsid w:val="18C150B6"/>
    <w:rsid w:val="18C1515C"/>
    <w:rsid w:val="18C1517B"/>
    <w:rsid w:val="18C151E8"/>
    <w:rsid w:val="18C15243"/>
    <w:rsid w:val="18C152BE"/>
    <w:rsid w:val="18C15301"/>
    <w:rsid w:val="18C154F9"/>
    <w:rsid w:val="18C1555C"/>
    <w:rsid w:val="18C15606"/>
    <w:rsid w:val="18C15729"/>
    <w:rsid w:val="18C15750"/>
    <w:rsid w:val="18C15768"/>
    <w:rsid w:val="18C157D7"/>
    <w:rsid w:val="18C15849"/>
    <w:rsid w:val="18C15913"/>
    <w:rsid w:val="18C159D8"/>
    <w:rsid w:val="18C15AA8"/>
    <w:rsid w:val="18C15ACA"/>
    <w:rsid w:val="18C15BD8"/>
    <w:rsid w:val="18C15BF6"/>
    <w:rsid w:val="18C15CF0"/>
    <w:rsid w:val="18C15D41"/>
    <w:rsid w:val="18C15D45"/>
    <w:rsid w:val="18C15E53"/>
    <w:rsid w:val="18C15EE9"/>
    <w:rsid w:val="18C15F7A"/>
    <w:rsid w:val="18C15F84"/>
    <w:rsid w:val="18C15FEC"/>
    <w:rsid w:val="18C16021"/>
    <w:rsid w:val="18C16034"/>
    <w:rsid w:val="18C160B4"/>
    <w:rsid w:val="18C160F6"/>
    <w:rsid w:val="18C161B7"/>
    <w:rsid w:val="18C161FB"/>
    <w:rsid w:val="18C16280"/>
    <w:rsid w:val="18C162B1"/>
    <w:rsid w:val="18C162F7"/>
    <w:rsid w:val="18C163C2"/>
    <w:rsid w:val="18C1643B"/>
    <w:rsid w:val="18C1644B"/>
    <w:rsid w:val="18C16454"/>
    <w:rsid w:val="18C16517"/>
    <w:rsid w:val="18C1677B"/>
    <w:rsid w:val="18C167B4"/>
    <w:rsid w:val="18C167FC"/>
    <w:rsid w:val="18C16845"/>
    <w:rsid w:val="18C1684B"/>
    <w:rsid w:val="18C16875"/>
    <w:rsid w:val="18C169D6"/>
    <w:rsid w:val="18C16A08"/>
    <w:rsid w:val="18C16A15"/>
    <w:rsid w:val="18C16AB5"/>
    <w:rsid w:val="18C16AD1"/>
    <w:rsid w:val="18C16B32"/>
    <w:rsid w:val="18C16B45"/>
    <w:rsid w:val="18C16B68"/>
    <w:rsid w:val="18C16C6D"/>
    <w:rsid w:val="18C16CA4"/>
    <w:rsid w:val="18C16D45"/>
    <w:rsid w:val="18C16E24"/>
    <w:rsid w:val="18C16E9B"/>
    <w:rsid w:val="18C16F96"/>
    <w:rsid w:val="18C16FEF"/>
    <w:rsid w:val="18C17054"/>
    <w:rsid w:val="18C170BC"/>
    <w:rsid w:val="18C170D6"/>
    <w:rsid w:val="18C17187"/>
    <w:rsid w:val="18C174CF"/>
    <w:rsid w:val="18C174F6"/>
    <w:rsid w:val="18C17554"/>
    <w:rsid w:val="18C176C8"/>
    <w:rsid w:val="18C176F1"/>
    <w:rsid w:val="18C17749"/>
    <w:rsid w:val="18C1774A"/>
    <w:rsid w:val="18C177EA"/>
    <w:rsid w:val="18C17833"/>
    <w:rsid w:val="18C178A2"/>
    <w:rsid w:val="18C1793D"/>
    <w:rsid w:val="18C1796B"/>
    <w:rsid w:val="18C179E1"/>
    <w:rsid w:val="18C17A1C"/>
    <w:rsid w:val="18C17A54"/>
    <w:rsid w:val="18C17A74"/>
    <w:rsid w:val="18C17A77"/>
    <w:rsid w:val="18C17CD4"/>
    <w:rsid w:val="18C17CD7"/>
    <w:rsid w:val="18C17D42"/>
    <w:rsid w:val="18C17D8A"/>
    <w:rsid w:val="18C17E3E"/>
    <w:rsid w:val="18C17EAE"/>
    <w:rsid w:val="18C17F84"/>
    <w:rsid w:val="18C17FE7"/>
    <w:rsid w:val="18C20041"/>
    <w:rsid w:val="18C20057"/>
    <w:rsid w:val="18C200F8"/>
    <w:rsid w:val="18C20141"/>
    <w:rsid w:val="18C201AD"/>
    <w:rsid w:val="18C202FB"/>
    <w:rsid w:val="18C20349"/>
    <w:rsid w:val="18C203DC"/>
    <w:rsid w:val="18C203EC"/>
    <w:rsid w:val="18C20569"/>
    <w:rsid w:val="18C20593"/>
    <w:rsid w:val="18C205D7"/>
    <w:rsid w:val="18C206E0"/>
    <w:rsid w:val="18C20744"/>
    <w:rsid w:val="18C20758"/>
    <w:rsid w:val="18C20780"/>
    <w:rsid w:val="18C20820"/>
    <w:rsid w:val="18C20830"/>
    <w:rsid w:val="18C20A73"/>
    <w:rsid w:val="18C20ABA"/>
    <w:rsid w:val="18C20B0C"/>
    <w:rsid w:val="18C20B19"/>
    <w:rsid w:val="18C20B5F"/>
    <w:rsid w:val="18C20B68"/>
    <w:rsid w:val="18C20B8E"/>
    <w:rsid w:val="18C20B9F"/>
    <w:rsid w:val="18C20C24"/>
    <w:rsid w:val="18C20C69"/>
    <w:rsid w:val="18C20C82"/>
    <w:rsid w:val="18C20CF5"/>
    <w:rsid w:val="18C20E25"/>
    <w:rsid w:val="18C20E9D"/>
    <w:rsid w:val="18C20F99"/>
    <w:rsid w:val="18C20FCA"/>
    <w:rsid w:val="18C20FF4"/>
    <w:rsid w:val="18C21191"/>
    <w:rsid w:val="18C211A7"/>
    <w:rsid w:val="18C211D5"/>
    <w:rsid w:val="18C212F0"/>
    <w:rsid w:val="18C213D4"/>
    <w:rsid w:val="18C21468"/>
    <w:rsid w:val="18C214B9"/>
    <w:rsid w:val="18C21512"/>
    <w:rsid w:val="18C21515"/>
    <w:rsid w:val="18C21519"/>
    <w:rsid w:val="18C21566"/>
    <w:rsid w:val="18C21575"/>
    <w:rsid w:val="18C21627"/>
    <w:rsid w:val="18C2168D"/>
    <w:rsid w:val="18C216EF"/>
    <w:rsid w:val="18C21738"/>
    <w:rsid w:val="18C21847"/>
    <w:rsid w:val="18C2184E"/>
    <w:rsid w:val="18C2186F"/>
    <w:rsid w:val="18C2199E"/>
    <w:rsid w:val="18C219F8"/>
    <w:rsid w:val="18C21A5B"/>
    <w:rsid w:val="18C21A81"/>
    <w:rsid w:val="18C21AB0"/>
    <w:rsid w:val="18C21AD9"/>
    <w:rsid w:val="18C21AF0"/>
    <w:rsid w:val="18C21BC4"/>
    <w:rsid w:val="18C21C24"/>
    <w:rsid w:val="18C21C3A"/>
    <w:rsid w:val="18C21C5C"/>
    <w:rsid w:val="18C21CB3"/>
    <w:rsid w:val="18C21CD2"/>
    <w:rsid w:val="18C21CF5"/>
    <w:rsid w:val="18C21D25"/>
    <w:rsid w:val="18C21D97"/>
    <w:rsid w:val="18C21DCD"/>
    <w:rsid w:val="18C21E0A"/>
    <w:rsid w:val="18C21F1A"/>
    <w:rsid w:val="18C21F37"/>
    <w:rsid w:val="18C21FC6"/>
    <w:rsid w:val="18C220CA"/>
    <w:rsid w:val="18C2217A"/>
    <w:rsid w:val="18C221B0"/>
    <w:rsid w:val="18C22237"/>
    <w:rsid w:val="18C222A6"/>
    <w:rsid w:val="18C22372"/>
    <w:rsid w:val="18C223AF"/>
    <w:rsid w:val="18C22470"/>
    <w:rsid w:val="18C224AA"/>
    <w:rsid w:val="18C225E5"/>
    <w:rsid w:val="18C225ED"/>
    <w:rsid w:val="18C2268B"/>
    <w:rsid w:val="18C22693"/>
    <w:rsid w:val="18C22695"/>
    <w:rsid w:val="18C226E2"/>
    <w:rsid w:val="18C227F8"/>
    <w:rsid w:val="18C22849"/>
    <w:rsid w:val="18C22884"/>
    <w:rsid w:val="18C229DD"/>
    <w:rsid w:val="18C229F1"/>
    <w:rsid w:val="18C22A5F"/>
    <w:rsid w:val="18C22C15"/>
    <w:rsid w:val="18C22C62"/>
    <w:rsid w:val="18C22C72"/>
    <w:rsid w:val="18C22D13"/>
    <w:rsid w:val="18C22D41"/>
    <w:rsid w:val="18C22D54"/>
    <w:rsid w:val="18C22DB4"/>
    <w:rsid w:val="18C22EF6"/>
    <w:rsid w:val="18C22EFE"/>
    <w:rsid w:val="18C22F22"/>
    <w:rsid w:val="18C22F26"/>
    <w:rsid w:val="18C22F47"/>
    <w:rsid w:val="18C23054"/>
    <w:rsid w:val="18C2306A"/>
    <w:rsid w:val="18C23086"/>
    <w:rsid w:val="18C230B3"/>
    <w:rsid w:val="18C230ED"/>
    <w:rsid w:val="18C23149"/>
    <w:rsid w:val="18C231A9"/>
    <w:rsid w:val="18C231B4"/>
    <w:rsid w:val="18C23387"/>
    <w:rsid w:val="18C2344A"/>
    <w:rsid w:val="18C23481"/>
    <w:rsid w:val="18C23530"/>
    <w:rsid w:val="18C235CD"/>
    <w:rsid w:val="18C23696"/>
    <w:rsid w:val="18C2371E"/>
    <w:rsid w:val="18C2371F"/>
    <w:rsid w:val="18C237AA"/>
    <w:rsid w:val="18C237F4"/>
    <w:rsid w:val="18C2386C"/>
    <w:rsid w:val="18C2389C"/>
    <w:rsid w:val="18C239BC"/>
    <w:rsid w:val="18C23A19"/>
    <w:rsid w:val="18C23B28"/>
    <w:rsid w:val="18C23B6E"/>
    <w:rsid w:val="18C23BE2"/>
    <w:rsid w:val="18C23CCA"/>
    <w:rsid w:val="18C23CE4"/>
    <w:rsid w:val="18C23D33"/>
    <w:rsid w:val="18C23D76"/>
    <w:rsid w:val="18C23D8C"/>
    <w:rsid w:val="18C23D9B"/>
    <w:rsid w:val="18C23DA0"/>
    <w:rsid w:val="18C23E1D"/>
    <w:rsid w:val="18C23E2F"/>
    <w:rsid w:val="18C23E8D"/>
    <w:rsid w:val="18C23F08"/>
    <w:rsid w:val="18C23F3C"/>
    <w:rsid w:val="18C23F65"/>
    <w:rsid w:val="18C240AF"/>
    <w:rsid w:val="18C2420B"/>
    <w:rsid w:val="18C2424E"/>
    <w:rsid w:val="18C24303"/>
    <w:rsid w:val="18C24306"/>
    <w:rsid w:val="18C24345"/>
    <w:rsid w:val="18C243C3"/>
    <w:rsid w:val="18C24547"/>
    <w:rsid w:val="18C24579"/>
    <w:rsid w:val="18C245C0"/>
    <w:rsid w:val="18C245FB"/>
    <w:rsid w:val="18C2472D"/>
    <w:rsid w:val="18C24757"/>
    <w:rsid w:val="18C247CC"/>
    <w:rsid w:val="18C247F5"/>
    <w:rsid w:val="18C248F8"/>
    <w:rsid w:val="18C249C0"/>
    <w:rsid w:val="18C24A0E"/>
    <w:rsid w:val="18C24B0A"/>
    <w:rsid w:val="18C24B25"/>
    <w:rsid w:val="18C24B68"/>
    <w:rsid w:val="18C24C59"/>
    <w:rsid w:val="18C24C80"/>
    <w:rsid w:val="18C24D67"/>
    <w:rsid w:val="18C24DBF"/>
    <w:rsid w:val="18C24DF4"/>
    <w:rsid w:val="18C24E04"/>
    <w:rsid w:val="18C24F18"/>
    <w:rsid w:val="18C24FD2"/>
    <w:rsid w:val="18C250DE"/>
    <w:rsid w:val="18C250E4"/>
    <w:rsid w:val="18C2511A"/>
    <w:rsid w:val="18C25151"/>
    <w:rsid w:val="18C251C0"/>
    <w:rsid w:val="18C2522A"/>
    <w:rsid w:val="18C25310"/>
    <w:rsid w:val="18C2535F"/>
    <w:rsid w:val="18C253A7"/>
    <w:rsid w:val="18C253B3"/>
    <w:rsid w:val="18C25422"/>
    <w:rsid w:val="18C25441"/>
    <w:rsid w:val="18C25478"/>
    <w:rsid w:val="18C25546"/>
    <w:rsid w:val="18C25610"/>
    <w:rsid w:val="18C25691"/>
    <w:rsid w:val="18C2572D"/>
    <w:rsid w:val="18C2579C"/>
    <w:rsid w:val="18C257B0"/>
    <w:rsid w:val="18C257F6"/>
    <w:rsid w:val="18C25850"/>
    <w:rsid w:val="18C259B4"/>
    <w:rsid w:val="18C25A40"/>
    <w:rsid w:val="18C25A7D"/>
    <w:rsid w:val="18C25AC0"/>
    <w:rsid w:val="18C25B4B"/>
    <w:rsid w:val="18C25B67"/>
    <w:rsid w:val="18C25B95"/>
    <w:rsid w:val="18C25C33"/>
    <w:rsid w:val="18C25C87"/>
    <w:rsid w:val="18C25CBD"/>
    <w:rsid w:val="18C25CF5"/>
    <w:rsid w:val="18C25F0C"/>
    <w:rsid w:val="18C25FC1"/>
    <w:rsid w:val="18C2615F"/>
    <w:rsid w:val="18C2618E"/>
    <w:rsid w:val="18C26212"/>
    <w:rsid w:val="18C26265"/>
    <w:rsid w:val="18C262B5"/>
    <w:rsid w:val="18C262F9"/>
    <w:rsid w:val="18C26395"/>
    <w:rsid w:val="18C26409"/>
    <w:rsid w:val="18C26426"/>
    <w:rsid w:val="18C2643C"/>
    <w:rsid w:val="18C2643F"/>
    <w:rsid w:val="18C264A8"/>
    <w:rsid w:val="18C2662D"/>
    <w:rsid w:val="18C26641"/>
    <w:rsid w:val="18C26649"/>
    <w:rsid w:val="18C2667C"/>
    <w:rsid w:val="18C266D5"/>
    <w:rsid w:val="18C26922"/>
    <w:rsid w:val="18C26977"/>
    <w:rsid w:val="18C269D4"/>
    <w:rsid w:val="18C26A2A"/>
    <w:rsid w:val="18C26ABC"/>
    <w:rsid w:val="18C26ACA"/>
    <w:rsid w:val="18C26B50"/>
    <w:rsid w:val="18C26C09"/>
    <w:rsid w:val="18C26C76"/>
    <w:rsid w:val="18C26CB2"/>
    <w:rsid w:val="18C26CC4"/>
    <w:rsid w:val="18C26D38"/>
    <w:rsid w:val="18C26DA4"/>
    <w:rsid w:val="18C26DB7"/>
    <w:rsid w:val="18C26E0E"/>
    <w:rsid w:val="18C26F2C"/>
    <w:rsid w:val="18C26F36"/>
    <w:rsid w:val="18C26F9D"/>
    <w:rsid w:val="18C26FA4"/>
    <w:rsid w:val="18C26FC1"/>
    <w:rsid w:val="18C26FC9"/>
    <w:rsid w:val="18C26FEA"/>
    <w:rsid w:val="18C27005"/>
    <w:rsid w:val="18C27119"/>
    <w:rsid w:val="18C27166"/>
    <w:rsid w:val="18C2718A"/>
    <w:rsid w:val="18C2720D"/>
    <w:rsid w:val="18C2727F"/>
    <w:rsid w:val="18C272C8"/>
    <w:rsid w:val="18C27397"/>
    <w:rsid w:val="18C2742B"/>
    <w:rsid w:val="18C27466"/>
    <w:rsid w:val="18C2747A"/>
    <w:rsid w:val="18C27510"/>
    <w:rsid w:val="18C275C8"/>
    <w:rsid w:val="18C2763F"/>
    <w:rsid w:val="18C27658"/>
    <w:rsid w:val="18C276D6"/>
    <w:rsid w:val="18C276FE"/>
    <w:rsid w:val="18C2776B"/>
    <w:rsid w:val="18C278A6"/>
    <w:rsid w:val="18C278BC"/>
    <w:rsid w:val="18C27923"/>
    <w:rsid w:val="18C27985"/>
    <w:rsid w:val="18C27A76"/>
    <w:rsid w:val="18C27ACE"/>
    <w:rsid w:val="18C27AE1"/>
    <w:rsid w:val="18C27B03"/>
    <w:rsid w:val="18C27B54"/>
    <w:rsid w:val="18C27B9C"/>
    <w:rsid w:val="18C27C28"/>
    <w:rsid w:val="18C27C37"/>
    <w:rsid w:val="18C27CCC"/>
    <w:rsid w:val="18C27CD7"/>
    <w:rsid w:val="18C27D54"/>
    <w:rsid w:val="18C27D6A"/>
    <w:rsid w:val="18C27DD6"/>
    <w:rsid w:val="18C27DDB"/>
    <w:rsid w:val="18C27EB3"/>
    <w:rsid w:val="18C27EF2"/>
    <w:rsid w:val="18C27FB5"/>
    <w:rsid w:val="18C27FEA"/>
    <w:rsid w:val="18C30013"/>
    <w:rsid w:val="18C300A2"/>
    <w:rsid w:val="18C300D8"/>
    <w:rsid w:val="18C3026F"/>
    <w:rsid w:val="18C3030B"/>
    <w:rsid w:val="18C30318"/>
    <w:rsid w:val="18C30365"/>
    <w:rsid w:val="18C303AD"/>
    <w:rsid w:val="18C303C7"/>
    <w:rsid w:val="18C304C5"/>
    <w:rsid w:val="18C30555"/>
    <w:rsid w:val="18C3065A"/>
    <w:rsid w:val="18C3069C"/>
    <w:rsid w:val="18C307BD"/>
    <w:rsid w:val="18C30829"/>
    <w:rsid w:val="18C3084A"/>
    <w:rsid w:val="18C308B3"/>
    <w:rsid w:val="18C309E8"/>
    <w:rsid w:val="18C30B72"/>
    <w:rsid w:val="18C30C5E"/>
    <w:rsid w:val="18C30C99"/>
    <w:rsid w:val="18C30CC8"/>
    <w:rsid w:val="18C30CD9"/>
    <w:rsid w:val="18C30E20"/>
    <w:rsid w:val="18C3100D"/>
    <w:rsid w:val="18C3104D"/>
    <w:rsid w:val="18C3113F"/>
    <w:rsid w:val="18C311B4"/>
    <w:rsid w:val="18C313B6"/>
    <w:rsid w:val="18C31433"/>
    <w:rsid w:val="18C31434"/>
    <w:rsid w:val="18C3143A"/>
    <w:rsid w:val="18C3143C"/>
    <w:rsid w:val="18C3148E"/>
    <w:rsid w:val="18C314B1"/>
    <w:rsid w:val="18C314F9"/>
    <w:rsid w:val="18C316E8"/>
    <w:rsid w:val="18C316F6"/>
    <w:rsid w:val="18C31720"/>
    <w:rsid w:val="18C317B5"/>
    <w:rsid w:val="18C317C6"/>
    <w:rsid w:val="18C3183C"/>
    <w:rsid w:val="18C3186E"/>
    <w:rsid w:val="18C3195D"/>
    <w:rsid w:val="18C31980"/>
    <w:rsid w:val="18C31A01"/>
    <w:rsid w:val="18C31A44"/>
    <w:rsid w:val="18C31A61"/>
    <w:rsid w:val="18C31A6E"/>
    <w:rsid w:val="18C31A9E"/>
    <w:rsid w:val="18C31B3F"/>
    <w:rsid w:val="18C31B4F"/>
    <w:rsid w:val="18C31C50"/>
    <w:rsid w:val="18C31C92"/>
    <w:rsid w:val="18C31FFA"/>
    <w:rsid w:val="18C3202B"/>
    <w:rsid w:val="18C32105"/>
    <w:rsid w:val="18C32161"/>
    <w:rsid w:val="18C32181"/>
    <w:rsid w:val="18C3221B"/>
    <w:rsid w:val="18C32228"/>
    <w:rsid w:val="18C32296"/>
    <w:rsid w:val="18C322C0"/>
    <w:rsid w:val="18C3232B"/>
    <w:rsid w:val="18C32331"/>
    <w:rsid w:val="18C32354"/>
    <w:rsid w:val="18C323D8"/>
    <w:rsid w:val="18C324A9"/>
    <w:rsid w:val="18C324C3"/>
    <w:rsid w:val="18C324CA"/>
    <w:rsid w:val="18C324E5"/>
    <w:rsid w:val="18C324EC"/>
    <w:rsid w:val="18C324FF"/>
    <w:rsid w:val="18C325A0"/>
    <w:rsid w:val="18C326D5"/>
    <w:rsid w:val="18C3271C"/>
    <w:rsid w:val="18C32776"/>
    <w:rsid w:val="18C32819"/>
    <w:rsid w:val="18C32895"/>
    <w:rsid w:val="18C328AF"/>
    <w:rsid w:val="18C32A22"/>
    <w:rsid w:val="18C32AFF"/>
    <w:rsid w:val="18C32B49"/>
    <w:rsid w:val="18C32C75"/>
    <w:rsid w:val="18C32C7D"/>
    <w:rsid w:val="18C32D0A"/>
    <w:rsid w:val="18C32DF0"/>
    <w:rsid w:val="18C32ED0"/>
    <w:rsid w:val="18C32F1D"/>
    <w:rsid w:val="18C32F70"/>
    <w:rsid w:val="18C32F9B"/>
    <w:rsid w:val="18C32FE2"/>
    <w:rsid w:val="18C33067"/>
    <w:rsid w:val="18C332BF"/>
    <w:rsid w:val="18C332D4"/>
    <w:rsid w:val="18C33327"/>
    <w:rsid w:val="18C3347F"/>
    <w:rsid w:val="18C33504"/>
    <w:rsid w:val="18C33507"/>
    <w:rsid w:val="18C33574"/>
    <w:rsid w:val="18C33586"/>
    <w:rsid w:val="18C335AA"/>
    <w:rsid w:val="18C336D3"/>
    <w:rsid w:val="18C33712"/>
    <w:rsid w:val="18C33856"/>
    <w:rsid w:val="18C33871"/>
    <w:rsid w:val="18C33873"/>
    <w:rsid w:val="18C3391A"/>
    <w:rsid w:val="18C3397C"/>
    <w:rsid w:val="18C339B3"/>
    <w:rsid w:val="18C33A66"/>
    <w:rsid w:val="18C33AEB"/>
    <w:rsid w:val="18C33B0D"/>
    <w:rsid w:val="18C33BE0"/>
    <w:rsid w:val="18C33C67"/>
    <w:rsid w:val="18C33C86"/>
    <w:rsid w:val="18C33D02"/>
    <w:rsid w:val="18C33E79"/>
    <w:rsid w:val="18C33EDF"/>
    <w:rsid w:val="18C33F02"/>
    <w:rsid w:val="18C33FC9"/>
    <w:rsid w:val="18C33FD5"/>
    <w:rsid w:val="18C33FFD"/>
    <w:rsid w:val="18C34039"/>
    <w:rsid w:val="18C34102"/>
    <w:rsid w:val="18C34122"/>
    <w:rsid w:val="18C3412C"/>
    <w:rsid w:val="18C34145"/>
    <w:rsid w:val="18C34255"/>
    <w:rsid w:val="18C342D8"/>
    <w:rsid w:val="18C3432E"/>
    <w:rsid w:val="18C3437F"/>
    <w:rsid w:val="18C3438A"/>
    <w:rsid w:val="18C34551"/>
    <w:rsid w:val="18C34585"/>
    <w:rsid w:val="18C34632"/>
    <w:rsid w:val="18C34703"/>
    <w:rsid w:val="18C3471F"/>
    <w:rsid w:val="18C34727"/>
    <w:rsid w:val="18C34733"/>
    <w:rsid w:val="18C34749"/>
    <w:rsid w:val="18C34781"/>
    <w:rsid w:val="18C347E7"/>
    <w:rsid w:val="18C348A8"/>
    <w:rsid w:val="18C34A5D"/>
    <w:rsid w:val="18C34A7A"/>
    <w:rsid w:val="18C34A8E"/>
    <w:rsid w:val="18C34A8F"/>
    <w:rsid w:val="18C34A9A"/>
    <w:rsid w:val="18C34B3B"/>
    <w:rsid w:val="18C34B65"/>
    <w:rsid w:val="18C34B7F"/>
    <w:rsid w:val="18C34C83"/>
    <w:rsid w:val="18C34CA5"/>
    <w:rsid w:val="18C34D6E"/>
    <w:rsid w:val="18C34E5D"/>
    <w:rsid w:val="18C34E80"/>
    <w:rsid w:val="18C34E86"/>
    <w:rsid w:val="18C34ECE"/>
    <w:rsid w:val="18C3514A"/>
    <w:rsid w:val="18C35222"/>
    <w:rsid w:val="18C352F8"/>
    <w:rsid w:val="18C3536A"/>
    <w:rsid w:val="18C35543"/>
    <w:rsid w:val="18C355C1"/>
    <w:rsid w:val="18C35667"/>
    <w:rsid w:val="18C35696"/>
    <w:rsid w:val="18C356F5"/>
    <w:rsid w:val="18C3575F"/>
    <w:rsid w:val="18C3576E"/>
    <w:rsid w:val="18C357D7"/>
    <w:rsid w:val="18C35976"/>
    <w:rsid w:val="18C35A7E"/>
    <w:rsid w:val="18C35BB1"/>
    <w:rsid w:val="18C35BD2"/>
    <w:rsid w:val="18C35CC0"/>
    <w:rsid w:val="18C35D20"/>
    <w:rsid w:val="18C35D7B"/>
    <w:rsid w:val="18C35D80"/>
    <w:rsid w:val="18C35DE3"/>
    <w:rsid w:val="18C35EBF"/>
    <w:rsid w:val="18C35F57"/>
    <w:rsid w:val="18C3609E"/>
    <w:rsid w:val="18C360A4"/>
    <w:rsid w:val="18C360EA"/>
    <w:rsid w:val="18C3623E"/>
    <w:rsid w:val="18C36276"/>
    <w:rsid w:val="18C362C0"/>
    <w:rsid w:val="18C3631C"/>
    <w:rsid w:val="18C3632B"/>
    <w:rsid w:val="18C36465"/>
    <w:rsid w:val="18C36496"/>
    <w:rsid w:val="18C36504"/>
    <w:rsid w:val="18C365B7"/>
    <w:rsid w:val="18C365E1"/>
    <w:rsid w:val="18C365EF"/>
    <w:rsid w:val="18C36693"/>
    <w:rsid w:val="18C366FB"/>
    <w:rsid w:val="18C36748"/>
    <w:rsid w:val="18C36A6B"/>
    <w:rsid w:val="18C36A94"/>
    <w:rsid w:val="18C36AA7"/>
    <w:rsid w:val="18C36AF5"/>
    <w:rsid w:val="18C36B6A"/>
    <w:rsid w:val="18C36B9D"/>
    <w:rsid w:val="18C36BEB"/>
    <w:rsid w:val="18C36C7F"/>
    <w:rsid w:val="18C36D52"/>
    <w:rsid w:val="18C36DC4"/>
    <w:rsid w:val="18C36DFF"/>
    <w:rsid w:val="18C36F13"/>
    <w:rsid w:val="18C36F62"/>
    <w:rsid w:val="18C36FAA"/>
    <w:rsid w:val="18C37166"/>
    <w:rsid w:val="18C37186"/>
    <w:rsid w:val="18C37189"/>
    <w:rsid w:val="18C371A2"/>
    <w:rsid w:val="18C37288"/>
    <w:rsid w:val="18C37354"/>
    <w:rsid w:val="18C37409"/>
    <w:rsid w:val="18C3740F"/>
    <w:rsid w:val="18C37480"/>
    <w:rsid w:val="18C3754E"/>
    <w:rsid w:val="18C3760F"/>
    <w:rsid w:val="18C3762F"/>
    <w:rsid w:val="18C376A4"/>
    <w:rsid w:val="18C376B3"/>
    <w:rsid w:val="18C37704"/>
    <w:rsid w:val="18C37763"/>
    <w:rsid w:val="18C37791"/>
    <w:rsid w:val="18C377E4"/>
    <w:rsid w:val="18C37820"/>
    <w:rsid w:val="18C37A0B"/>
    <w:rsid w:val="18C37AA3"/>
    <w:rsid w:val="18C37ADF"/>
    <w:rsid w:val="18C37B2E"/>
    <w:rsid w:val="18C37B7D"/>
    <w:rsid w:val="18C37B7E"/>
    <w:rsid w:val="18C37C75"/>
    <w:rsid w:val="18C37C77"/>
    <w:rsid w:val="18C37C80"/>
    <w:rsid w:val="18C37E49"/>
    <w:rsid w:val="18C37E90"/>
    <w:rsid w:val="18C37F18"/>
    <w:rsid w:val="18C400D2"/>
    <w:rsid w:val="18C400E1"/>
    <w:rsid w:val="18C400EC"/>
    <w:rsid w:val="18C40102"/>
    <w:rsid w:val="18C40153"/>
    <w:rsid w:val="18C40165"/>
    <w:rsid w:val="18C401AF"/>
    <w:rsid w:val="18C401DE"/>
    <w:rsid w:val="18C40262"/>
    <w:rsid w:val="18C4027E"/>
    <w:rsid w:val="18C402B0"/>
    <w:rsid w:val="18C402EB"/>
    <w:rsid w:val="18C403A1"/>
    <w:rsid w:val="18C403DD"/>
    <w:rsid w:val="18C403EB"/>
    <w:rsid w:val="18C4045D"/>
    <w:rsid w:val="18C404F4"/>
    <w:rsid w:val="18C404FE"/>
    <w:rsid w:val="18C40507"/>
    <w:rsid w:val="18C40526"/>
    <w:rsid w:val="18C40546"/>
    <w:rsid w:val="18C406FB"/>
    <w:rsid w:val="18C40791"/>
    <w:rsid w:val="18C407D8"/>
    <w:rsid w:val="18C408E3"/>
    <w:rsid w:val="18C40A15"/>
    <w:rsid w:val="18C40B28"/>
    <w:rsid w:val="18C40B7D"/>
    <w:rsid w:val="18C40D10"/>
    <w:rsid w:val="18C40D5C"/>
    <w:rsid w:val="18C40DBD"/>
    <w:rsid w:val="18C40E11"/>
    <w:rsid w:val="18C40E4E"/>
    <w:rsid w:val="18C40EAF"/>
    <w:rsid w:val="18C40F5E"/>
    <w:rsid w:val="18C40FB6"/>
    <w:rsid w:val="18C41056"/>
    <w:rsid w:val="18C410F8"/>
    <w:rsid w:val="18C41151"/>
    <w:rsid w:val="18C411B0"/>
    <w:rsid w:val="18C411F3"/>
    <w:rsid w:val="18C41203"/>
    <w:rsid w:val="18C412C4"/>
    <w:rsid w:val="18C412FA"/>
    <w:rsid w:val="18C41318"/>
    <w:rsid w:val="18C41343"/>
    <w:rsid w:val="18C4134B"/>
    <w:rsid w:val="18C413FD"/>
    <w:rsid w:val="18C4143F"/>
    <w:rsid w:val="18C4144D"/>
    <w:rsid w:val="18C41556"/>
    <w:rsid w:val="18C41609"/>
    <w:rsid w:val="18C4161B"/>
    <w:rsid w:val="18C41624"/>
    <w:rsid w:val="18C4169A"/>
    <w:rsid w:val="18C416E1"/>
    <w:rsid w:val="18C4187A"/>
    <w:rsid w:val="18C41921"/>
    <w:rsid w:val="18C41930"/>
    <w:rsid w:val="18C41995"/>
    <w:rsid w:val="18C419CF"/>
    <w:rsid w:val="18C41A65"/>
    <w:rsid w:val="18C41BE6"/>
    <w:rsid w:val="18C41C62"/>
    <w:rsid w:val="18C41C8E"/>
    <w:rsid w:val="18C41DF0"/>
    <w:rsid w:val="18C41E63"/>
    <w:rsid w:val="18C41EC7"/>
    <w:rsid w:val="18C41EE9"/>
    <w:rsid w:val="18C41EFA"/>
    <w:rsid w:val="18C41F6A"/>
    <w:rsid w:val="18C41FAC"/>
    <w:rsid w:val="18C41FED"/>
    <w:rsid w:val="18C42061"/>
    <w:rsid w:val="18C420CF"/>
    <w:rsid w:val="18C42156"/>
    <w:rsid w:val="18C4216D"/>
    <w:rsid w:val="18C421A3"/>
    <w:rsid w:val="18C4227B"/>
    <w:rsid w:val="18C422E8"/>
    <w:rsid w:val="18C42338"/>
    <w:rsid w:val="18C423CA"/>
    <w:rsid w:val="18C42406"/>
    <w:rsid w:val="18C4242C"/>
    <w:rsid w:val="18C424D6"/>
    <w:rsid w:val="18C424EF"/>
    <w:rsid w:val="18C42582"/>
    <w:rsid w:val="18C425B0"/>
    <w:rsid w:val="18C425C8"/>
    <w:rsid w:val="18C425D4"/>
    <w:rsid w:val="18C42692"/>
    <w:rsid w:val="18C42723"/>
    <w:rsid w:val="18C42726"/>
    <w:rsid w:val="18C42947"/>
    <w:rsid w:val="18C429A9"/>
    <w:rsid w:val="18C42A71"/>
    <w:rsid w:val="18C42A78"/>
    <w:rsid w:val="18C42A83"/>
    <w:rsid w:val="18C42AE0"/>
    <w:rsid w:val="18C42AF2"/>
    <w:rsid w:val="18C42B07"/>
    <w:rsid w:val="18C42B16"/>
    <w:rsid w:val="18C42BA1"/>
    <w:rsid w:val="18C42DFD"/>
    <w:rsid w:val="18C42E42"/>
    <w:rsid w:val="18C42E7A"/>
    <w:rsid w:val="18C42F37"/>
    <w:rsid w:val="18C42F95"/>
    <w:rsid w:val="18C430DF"/>
    <w:rsid w:val="18C430E0"/>
    <w:rsid w:val="18C4312C"/>
    <w:rsid w:val="18C431A3"/>
    <w:rsid w:val="18C43321"/>
    <w:rsid w:val="18C43447"/>
    <w:rsid w:val="18C43463"/>
    <w:rsid w:val="18C43469"/>
    <w:rsid w:val="18C43521"/>
    <w:rsid w:val="18C437B0"/>
    <w:rsid w:val="18C438DB"/>
    <w:rsid w:val="18C438FE"/>
    <w:rsid w:val="18C43965"/>
    <w:rsid w:val="18C439AD"/>
    <w:rsid w:val="18C43A0F"/>
    <w:rsid w:val="18C43A9E"/>
    <w:rsid w:val="18C43AED"/>
    <w:rsid w:val="18C43AEE"/>
    <w:rsid w:val="18C43C16"/>
    <w:rsid w:val="18C43CA9"/>
    <w:rsid w:val="18C43CE1"/>
    <w:rsid w:val="18C43D5E"/>
    <w:rsid w:val="18C43E3E"/>
    <w:rsid w:val="18C43E7D"/>
    <w:rsid w:val="18C43E98"/>
    <w:rsid w:val="18C43EC8"/>
    <w:rsid w:val="18C43F24"/>
    <w:rsid w:val="18C4400A"/>
    <w:rsid w:val="18C4414F"/>
    <w:rsid w:val="18C4415E"/>
    <w:rsid w:val="18C4427E"/>
    <w:rsid w:val="18C442F4"/>
    <w:rsid w:val="18C44359"/>
    <w:rsid w:val="18C44585"/>
    <w:rsid w:val="18C446C4"/>
    <w:rsid w:val="18C44710"/>
    <w:rsid w:val="18C4473E"/>
    <w:rsid w:val="18C4481D"/>
    <w:rsid w:val="18C44878"/>
    <w:rsid w:val="18C44886"/>
    <w:rsid w:val="18C44898"/>
    <w:rsid w:val="18C449A5"/>
    <w:rsid w:val="18C44BB6"/>
    <w:rsid w:val="18C44CBF"/>
    <w:rsid w:val="18C44DBE"/>
    <w:rsid w:val="18C44E36"/>
    <w:rsid w:val="18C44F3B"/>
    <w:rsid w:val="18C44F4B"/>
    <w:rsid w:val="18C4514E"/>
    <w:rsid w:val="18C45190"/>
    <w:rsid w:val="18C45195"/>
    <w:rsid w:val="18C4529B"/>
    <w:rsid w:val="18C4530D"/>
    <w:rsid w:val="18C45345"/>
    <w:rsid w:val="18C45412"/>
    <w:rsid w:val="18C4542D"/>
    <w:rsid w:val="18C45443"/>
    <w:rsid w:val="18C45484"/>
    <w:rsid w:val="18C45590"/>
    <w:rsid w:val="18C455CA"/>
    <w:rsid w:val="18C4560A"/>
    <w:rsid w:val="18C4569B"/>
    <w:rsid w:val="18C45792"/>
    <w:rsid w:val="18C4590E"/>
    <w:rsid w:val="18C45940"/>
    <w:rsid w:val="18C45A65"/>
    <w:rsid w:val="18C45AAF"/>
    <w:rsid w:val="18C45ABC"/>
    <w:rsid w:val="18C45B4D"/>
    <w:rsid w:val="18C45B9F"/>
    <w:rsid w:val="18C45BF7"/>
    <w:rsid w:val="18C45C01"/>
    <w:rsid w:val="18C45CB3"/>
    <w:rsid w:val="18C45CC7"/>
    <w:rsid w:val="18C45CEA"/>
    <w:rsid w:val="18C45D60"/>
    <w:rsid w:val="18C45F87"/>
    <w:rsid w:val="18C45F9B"/>
    <w:rsid w:val="18C4607D"/>
    <w:rsid w:val="18C46123"/>
    <w:rsid w:val="18C46216"/>
    <w:rsid w:val="18C46352"/>
    <w:rsid w:val="18C4651F"/>
    <w:rsid w:val="18C46596"/>
    <w:rsid w:val="18C465BD"/>
    <w:rsid w:val="18C466C7"/>
    <w:rsid w:val="18C46721"/>
    <w:rsid w:val="18C467FA"/>
    <w:rsid w:val="18C468CB"/>
    <w:rsid w:val="18C469C9"/>
    <w:rsid w:val="18C46A04"/>
    <w:rsid w:val="18C46AE1"/>
    <w:rsid w:val="18C46D0E"/>
    <w:rsid w:val="18C46D0F"/>
    <w:rsid w:val="18C46F6C"/>
    <w:rsid w:val="18C46FB5"/>
    <w:rsid w:val="18C4701E"/>
    <w:rsid w:val="18C470A0"/>
    <w:rsid w:val="18C4712E"/>
    <w:rsid w:val="18C4716F"/>
    <w:rsid w:val="18C47234"/>
    <w:rsid w:val="18C472F2"/>
    <w:rsid w:val="18C4732D"/>
    <w:rsid w:val="18C4737E"/>
    <w:rsid w:val="18C473BE"/>
    <w:rsid w:val="18C473D3"/>
    <w:rsid w:val="18C47401"/>
    <w:rsid w:val="18C47415"/>
    <w:rsid w:val="18C47587"/>
    <w:rsid w:val="18C476CF"/>
    <w:rsid w:val="18C476D9"/>
    <w:rsid w:val="18C47774"/>
    <w:rsid w:val="18C4782A"/>
    <w:rsid w:val="18C47981"/>
    <w:rsid w:val="18C479FA"/>
    <w:rsid w:val="18C47B41"/>
    <w:rsid w:val="18C47C8E"/>
    <w:rsid w:val="18C47D9C"/>
    <w:rsid w:val="18C47E93"/>
    <w:rsid w:val="18C47EC5"/>
    <w:rsid w:val="18C47F32"/>
    <w:rsid w:val="18C47F40"/>
    <w:rsid w:val="18C47F75"/>
    <w:rsid w:val="18C47F8D"/>
    <w:rsid w:val="18C5000A"/>
    <w:rsid w:val="18C50012"/>
    <w:rsid w:val="18C5001C"/>
    <w:rsid w:val="18C50053"/>
    <w:rsid w:val="18C50083"/>
    <w:rsid w:val="18C5008B"/>
    <w:rsid w:val="18C5009C"/>
    <w:rsid w:val="18C50141"/>
    <w:rsid w:val="18C50152"/>
    <w:rsid w:val="18C50167"/>
    <w:rsid w:val="18C5018C"/>
    <w:rsid w:val="18C501D8"/>
    <w:rsid w:val="18C502DD"/>
    <w:rsid w:val="18C5032E"/>
    <w:rsid w:val="18C5043C"/>
    <w:rsid w:val="18C50463"/>
    <w:rsid w:val="18C50465"/>
    <w:rsid w:val="18C5046E"/>
    <w:rsid w:val="18C504C3"/>
    <w:rsid w:val="18C505D5"/>
    <w:rsid w:val="18C5063F"/>
    <w:rsid w:val="18C5066F"/>
    <w:rsid w:val="18C5073D"/>
    <w:rsid w:val="18C50743"/>
    <w:rsid w:val="18C507A1"/>
    <w:rsid w:val="18C50840"/>
    <w:rsid w:val="18C508A5"/>
    <w:rsid w:val="18C508AC"/>
    <w:rsid w:val="18C508D9"/>
    <w:rsid w:val="18C508F3"/>
    <w:rsid w:val="18C50904"/>
    <w:rsid w:val="18C509A0"/>
    <w:rsid w:val="18C509A5"/>
    <w:rsid w:val="18C50A0E"/>
    <w:rsid w:val="18C50A55"/>
    <w:rsid w:val="18C50C65"/>
    <w:rsid w:val="18C50C6D"/>
    <w:rsid w:val="18C50D87"/>
    <w:rsid w:val="18C50D94"/>
    <w:rsid w:val="18C50E74"/>
    <w:rsid w:val="18C50F51"/>
    <w:rsid w:val="18C50FBA"/>
    <w:rsid w:val="18C50FED"/>
    <w:rsid w:val="18C51015"/>
    <w:rsid w:val="18C51039"/>
    <w:rsid w:val="18C51097"/>
    <w:rsid w:val="18C510BA"/>
    <w:rsid w:val="18C5118D"/>
    <w:rsid w:val="18C511C7"/>
    <w:rsid w:val="18C512AD"/>
    <w:rsid w:val="18C512ED"/>
    <w:rsid w:val="18C5130F"/>
    <w:rsid w:val="18C5135C"/>
    <w:rsid w:val="18C5137D"/>
    <w:rsid w:val="18C5155B"/>
    <w:rsid w:val="18C5156E"/>
    <w:rsid w:val="18C51577"/>
    <w:rsid w:val="18C515F3"/>
    <w:rsid w:val="18C515FC"/>
    <w:rsid w:val="18C516B2"/>
    <w:rsid w:val="18C516CA"/>
    <w:rsid w:val="18C5170D"/>
    <w:rsid w:val="18C51781"/>
    <w:rsid w:val="18C51895"/>
    <w:rsid w:val="18C51924"/>
    <w:rsid w:val="18C519FA"/>
    <w:rsid w:val="18C51A05"/>
    <w:rsid w:val="18C51A93"/>
    <w:rsid w:val="18C51AA3"/>
    <w:rsid w:val="18C51AB4"/>
    <w:rsid w:val="18C51ACB"/>
    <w:rsid w:val="18C51B15"/>
    <w:rsid w:val="18C51B9C"/>
    <w:rsid w:val="18C51BFB"/>
    <w:rsid w:val="18C51C57"/>
    <w:rsid w:val="18C51E71"/>
    <w:rsid w:val="18C51F07"/>
    <w:rsid w:val="18C51F39"/>
    <w:rsid w:val="18C51FA3"/>
    <w:rsid w:val="18C5211F"/>
    <w:rsid w:val="18C52147"/>
    <w:rsid w:val="18C5216F"/>
    <w:rsid w:val="18C5221E"/>
    <w:rsid w:val="18C5223E"/>
    <w:rsid w:val="18C52355"/>
    <w:rsid w:val="18C52414"/>
    <w:rsid w:val="18C525A2"/>
    <w:rsid w:val="18C525EA"/>
    <w:rsid w:val="18C52699"/>
    <w:rsid w:val="18C526A9"/>
    <w:rsid w:val="18C5270B"/>
    <w:rsid w:val="18C5273F"/>
    <w:rsid w:val="18C5275F"/>
    <w:rsid w:val="18C5279C"/>
    <w:rsid w:val="18C527CC"/>
    <w:rsid w:val="18C52975"/>
    <w:rsid w:val="18C52998"/>
    <w:rsid w:val="18C52AEE"/>
    <w:rsid w:val="18C52B72"/>
    <w:rsid w:val="18C52BA8"/>
    <w:rsid w:val="18C52BDF"/>
    <w:rsid w:val="18C52C3C"/>
    <w:rsid w:val="18C52CB8"/>
    <w:rsid w:val="18C52CEC"/>
    <w:rsid w:val="18C52D0E"/>
    <w:rsid w:val="18C52D3B"/>
    <w:rsid w:val="18C52D44"/>
    <w:rsid w:val="18C52E4E"/>
    <w:rsid w:val="18C52EED"/>
    <w:rsid w:val="18C52F05"/>
    <w:rsid w:val="18C52F8D"/>
    <w:rsid w:val="18C52FBA"/>
    <w:rsid w:val="18C52FF2"/>
    <w:rsid w:val="18C5303E"/>
    <w:rsid w:val="18C530BB"/>
    <w:rsid w:val="18C530E9"/>
    <w:rsid w:val="18C531F8"/>
    <w:rsid w:val="18C531FD"/>
    <w:rsid w:val="18C532B9"/>
    <w:rsid w:val="18C53358"/>
    <w:rsid w:val="18C53376"/>
    <w:rsid w:val="18C53419"/>
    <w:rsid w:val="18C5342B"/>
    <w:rsid w:val="18C53449"/>
    <w:rsid w:val="18C5352E"/>
    <w:rsid w:val="18C53535"/>
    <w:rsid w:val="18C535C0"/>
    <w:rsid w:val="18C53634"/>
    <w:rsid w:val="18C5377A"/>
    <w:rsid w:val="18C537AC"/>
    <w:rsid w:val="18C537ED"/>
    <w:rsid w:val="18C537F4"/>
    <w:rsid w:val="18C5383E"/>
    <w:rsid w:val="18C53873"/>
    <w:rsid w:val="18C53898"/>
    <w:rsid w:val="18C5389F"/>
    <w:rsid w:val="18C5392A"/>
    <w:rsid w:val="18C53932"/>
    <w:rsid w:val="18C5393F"/>
    <w:rsid w:val="18C53972"/>
    <w:rsid w:val="18C53989"/>
    <w:rsid w:val="18C53A27"/>
    <w:rsid w:val="18C53A51"/>
    <w:rsid w:val="18C53A56"/>
    <w:rsid w:val="18C53A6E"/>
    <w:rsid w:val="18C53B8E"/>
    <w:rsid w:val="18C53B99"/>
    <w:rsid w:val="18C53BB1"/>
    <w:rsid w:val="18C53C53"/>
    <w:rsid w:val="18C53C94"/>
    <w:rsid w:val="18C53CDA"/>
    <w:rsid w:val="18C53F0D"/>
    <w:rsid w:val="18C53F1B"/>
    <w:rsid w:val="18C53F80"/>
    <w:rsid w:val="18C53FFA"/>
    <w:rsid w:val="18C5400B"/>
    <w:rsid w:val="18C54046"/>
    <w:rsid w:val="18C5406B"/>
    <w:rsid w:val="18C540FE"/>
    <w:rsid w:val="18C5413B"/>
    <w:rsid w:val="18C5415C"/>
    <w:rsid w:val="18C541F5"/>
    <w:rsid w:val="18C54209"/>
    <w:rsid w:val="18C5432C"/>
    <w:rsid w:val="18C5432F"/>
    <w:rsid w:val="18C54378"/>
    <w:rsid w:val="18C5439F"/>
    <w:rsid w:val="18C5448E"/>
    <w:rsid w:val="18C54496"/>
    <w:rsid w:val="18C544C1"/>
    <w:rsid w:val="18C54577"/>
    <w:rsid w:val="18C54601"/>
    <w:rsid w:val="18C54670"/>
    <w:rsid w:val="18C54789"/>
    <w:rsid w:val="18C547C5"/>
    <w:rsid w:val="18C549E8"/>
    <w:rsid w:val="18C54B31"/>
    <w:rsid w:val="18C54B64"/>
    <w:rsid w:val="18C54C87"/>
    <w:rsid w:val="18C54C94"/>
    <w:rsid w:val="18C54CCC"/>
    <w:rsid w:val="18C54D99"/>
    <w:rsid w:val="18C54DB9"/>
    <w:rsid w:val="18C54DD2"/>
    <w:rsid w:val="18C54EF0"/>
    <w:rsid w:val="18C54EFA"/>
    <w:rsid w:val="18C54F32"/>
    <w:rsid w:val="18C54F67"/>
    <w:rsid w:val="18C54F7A"/>
    <w:rsid w:val="18C55057"/>
    <w:rsid w:val="18C55075"/>
    <w:rsid w:val="18C55078"/>
    <w:rsid w:val="18C55127"/>
    <w:rsid w:val="18C5514C"/>
    <w:rsid w:val="18C55180"/>
    <w:rsid w:val="18C55189"/>
    <w:rsid w:val="18C55201"/>
    <w:rsid w:val="18C552C4"/>
    <w:rsid w:val="18C55551"/>
    <w:rsid w:val="18C5559F"/>
    <w:rsid w:val="18C5578D"/>
    <w:rsid w:val="18C558DE"/>
    <w:rsid w:val="18C558F3"/>
    <w:rsid w:val="18C559C4"/>
    <w:rsid w:val="18C559DB"/>
    <w:rsid w:val="18C55A0E"/>
    <w:rsid w:val="18C55A1C"/>
    <w:rsid w:val="18C55A44"/>
    <w:rsid w:val="18C55B00"/>
    <w:rsid w:val="18C55B61"/>
    <w:rsid w:val="18C55BA0"/>
    <w:rsid w:val="18C55BAA"/>
    <w:rsid w:val="18C55BF2"/>
    <w:rsid w:val="18C55C07"/>
    <w:rsid w:val="18C55D4C"/>
    <w:rsid w:val="18C55E15"/>
    <w:rsid w:val="18C55F66"/>
    <w:rsid w:val="18C55FA4"/>
    <w:rsid w:val="18C56011"/>
    <w:rsid w:val="18C5608E"/>
    <w:rsid w:val="18C5614D"/>
    <w:rsid w:val="18C561FC"/>
    <w:rsid w:val="18C56240"/>
    <w:rsid w:val="18C5627F"/>
    <w:rsid w:val="18C56289"/>
    <w:rsid w:val="18C5630E"/>
    <w:rsid w:val="18C56346"/>
    <w:rsid w:val="18C56379"/>
    <w:rsid w:val="18C56386"/>
    <w:rsid w:val="18C563B5"/>
    <w:rsid w:val="18C56554"/>
    <w:rsid w:val="18C565AE"/>
    <w:rsid w:val="18C565BB"/>
    <w:rsid w:val="18C56673"/>
    <w:rsid w:val="18C56857"/>
    <w:rsid w:val="18C56885"/>
    <w:rsid w:val="18C569DC"/>
    <w:rsid w:val="18C56A18"/>
    <w:rsid w:val="18C56ACC"/>
    <w:rsid w:val="18C56AD6"/>
    <w:rsid w:val="18C56D19"/>
    <w:rsid w:val="18C56D45"/>
    <w:rsid w:val="18C56D4B"/>
    <w:rsid w:val="18C56D86"/>
    <w:rsid w:val="18C56E15"/>
    <w:rsid w:val="18C56E38"/>
    <w:rsid w:val="18C56ED5"/>
    <w:rsid w:val="18C56FD9"/>
    <w:rsid w:val="18C56FDC"/>
    <w:rsid w:val="18C57089"/>
    <w:rsid w:val="18C570CB"/>
    <w:rsid w:val="18C57105"/>
    <w:rsid w:val="18C57176"/>
    <w:rsid w:val="18C57254"/>
    <w:rsid w:val="18C572EC"/>
    <w:rsid w:val="18C57347"/>
    <w:rsid w:val="18C57397"/>
    <w:rsid w:val="18C57607"/>
    <w:rsid w:val="18C5765B"/>
    <w:rsid w:val="18C5769B"/>
    <w:rsid w:val="18C576EB"/>
    <w:rsid w:val="18C57867"/>
    <w:rsid w:val="18C5786E"/>
    <w:rsid w:val="18C5789B"/>
    <w:rsid w:val="18C578B2"/>
    <w:rsid w:val="18C579DF"/>
    <w:rsid w:val="18C57A32"/>
    <w:rsid w:val="18C57A86"/>
    <w:rsid w:val="18C57ACB"/>
    <w:rsid w:val="18C57B1D"/>
    <w:rsid w:val="18C57B21"/>
    <w:rsid w:val="18C57E06"/>
    <w:rsid w:val="18C57E94"/>
    <w:rsid w:val="18C57F20"/>
    <w:rsid w:val="18C57F44"/>
    <w:rsid w:val="18C57FB0"/>
    <w:rsid w:val="18C57FB2"/>
    <w:rsid w:val="18C60067"/>
    <w:rsid w:val="18C60078"/>
    <w:rsid w:val="18C600BF"/>
    <w:rsid w:val="18C6012B"/>
    <w:rsid w:val="18C60139"/>
    <w:rsid w:val="18C601E0"/>
    <w:rsid w:val="18C6030E"/>
    <w:rsid w:val="18C6033B"/>
    <w:rsid w:val="18C603C1"/>
    <w:rsid w:val="18C6043E"/>
    <w:rsid w:val="18C604F1"/>
    <w:rsid w:val="18C605DA"/>
    <w:rsid w:val="18C6063A"/>
    <w:rsid w:val="18C6077B"/>
    <w:rsid w:val="18C60854"/>
    <w:rsid w:val="18C6096A"/>
    <w:rsid w:val="18C6098A"/>
    <w:rsid w:val="18C609B6"/>
    <w:rsid w:val="18C60A95"/>
    <w:rsid w:val="18C60AB1"/>
    <w:rsid w:val="18C60B2E"/>
    <w:rsid w:val="18C60B31"/>
    <w:rsid w:val="18C60B58"/>
    <w:rsid w:val="18C60B72"/>
    <w:rsid w:val="18C60BF6"/>
    <w:rsid w:val="18C60CC6"/>
    <w:rsid w:val="18C60CF2"/>
    <w:rsid w:val="18C60D06"/>
    <w:rsid w:val="18C60DDD"/>
    <w:rsid w:val="18C60E33"/>
    <w:rsid w:val="18C60E3E"/>
    <w:rsid w:val="18C60E68"/>
    <w:rsid w:val="18C60EBC"/>
    <w:rsid w:val="18C60F78"/>
    <w:rsid w:val="18C60FBB"/>
    <w:rsid w:val="18C61046"/>
    <w:rsid w:val="18C61060"/>
    <w:rsid w:val="18C61070"/>
    <w:rsid w:val="18C61120"/>
    <w:rsid w:val="18C61160"/>
    <w:rsid w:val="18C61210"/>
    <w:rsid w:val="18C61388"/>
    <w:rsid w:val="18C613B3"/>
    <w:rsid w:val="18C613CB"/>
    <w:rsid w:val="18C61453"/>
    <w:rsid w:val="18C614D1"/>
    <w:rsid w:val="18C615B4"/>
    <w:rsid w:val="18C615BF"/>
    <w:rsid w:val="18C6160B"/>
    <w:rsid w:val="18C6162C"/>
    <w:rsid w:val="18C617D5"/>
    <w:rsid w:val="18C61811"/>
    <w:rsid w:val="18C61880"/>
    <w:rsid w:val="18C61912"/>
    <w:rsid w:val="18C6191A"/>
    <w:rsid w:val="18C619AE"/>
    <w:rsid w:val="18C619E3"/>
    <w:rsid w:val="18C61A50"/>
    <w:rsid w:val="18C61AB1"/>
    <w:rsid w:val="18C61CA7"/>
    <w:rsid w:val="18C61CAB"/>
    <w:rsid w:val="18C61CF0"/>
    <w:rsid w:val="18C61D58"/>
    <w:rsid w:val="18C61D5F"/>
    <w:rsid w:val="18C61E9C"/>
    <w:rsid w:val="18C61FAB"/>
    <w:rsid w:val="18C6206F"/>
    <w:rsid w:val="18C62091"/>
    <w:rsid w:val="18C620D3"/>
    <w:rsid w:val="18C6211B"/>
    <w:rsid w:val="18C6216D"/>
    <w:rsid w:val="18C6218F"/>
    <w:rsid w:val="18C621DA"/>
    <w:rsid w:val="18C62320"/>
    <w:rsid w:val="18C6234A"/>
    <w:rsid w:val="18C6242F"/>
    <w:rsid w:val="18C62456"/>
    <w:rsid w:val="18C62493"/>
    <w:rsid w:val="18C62584"/>
    <w:rsid w:val="18C6259C"/>
    <w:rsid w:val="18C62664"/>
    <w:rsid w:val="18C6278A"/>
    <w:rsid w:val="18C62819"/>
    <w:rsid w:val="18C628C9"/>
    <w:rsid w:val="18C62942"/>
    <w:rsid w:val="18C62996"/>
    <w:rsid w:val="18C62A44"/>
    <w:rsid w:val="18C62A4F"/>
    <w:rsid w:val="18C62A86"/>
    <w:rsid w:val="18C62AE3"/>
    <w:rsid w:val="18C62B48"/>
    <w:rsid w:val="18C62C14"/>
    <w:rsid w:val="18C62C46"/>
    <w:rsid w:val="18C62D52"/>
    <w:rsid w:val="18C62DDF"/>
    <w:rsid w:val="18C62E04"/>
    <w:rsid w:val="18C62E4B"/>
    <w:rsid w:val="18C62E53"/>
    <w:rsid w:val="18C63011"/>
    <w:rsid w:val="18C6307E"/>
    <w:rsid w:val="18C63206"/>
    <w:rsid w:val="18C6323B"/>
    <w:rsid w:val="18C632C8"/>
    <w:rsid w:val="18C63313"/>
    <w:rsid w:val="18C633F6"/>
    <w:rsid w:val="18C63420"/>
    <w:rsid w:val="18C63462"/>
    <w:rsid w:val="18C636DE"/>
    <w:rsid w:val="18C636ED"/>
    <w:rsid w:val="18C63733"/>
    <w:rsid w:val="18C63863"/>
    <w:rsid w:val="18C63D8E"/>
    <w:rsid w:val="18C63DE9"/>
    <w:rsid w:val="18C63E12"/>
    <w:rsid w:val="18C63F16"/>
    <w:rsid w:val="18C63F54"/>
    <w:rsid w:val="18C640EF"/>
    <w:rsid w:val="18C64111"/>
    <w:rsid w:val="18C64138"/>
    <w:rsid w:val="18C6413D"/>
    <w:rsid w:val="18C641EA"/>
    <w:rsid w:val="18C64215"/>
    <w:rsid w:val="18C6431F"/>
    <w:rsid w:val="18C6434B"/>
    <w:rsid w:val="18C6435E"/>
    <w:rsid w:val="18C6437B"/>
    <w:rsid w:val="18C643D6"/>
    <w:rsid w:val="18C644BF"/>
    <w:rsid w:val="18C646A0"/>
    <w:rsid w:val="18C64710"/>
    <w:rsid w:val="18C647BE"/>
    <w:rsid w:val="18C6480C"/>
    <w:rsid w:val="18C648BD"/>
    <w:rsid w:val="18C649CD"/>
    <w:rsid w:val="18C64A51"/>
    <w:rsid w:val="18C64A5B"/>
    <w:rsid w:val="18C64AAB"/>
    <w:rsid w:val="18C64AD4"/>
    <w:rsid w:val="18C64B67"/>
    <w:rsid w:val="18C64C27"/>
    <w:rsid w:val="18C64C70"/>
    <w:rsid w:val="18C64CD6"/>
    <w:rsid w:val="18C64CE0"/>
    <w:rsid w:val="18C64D6F"/>
    <w:rsid w:val="18C64D93"/>
    <w:rsid w:val="18C64DCA"/>
    <w:rsid w:val="18C64E48"/>
    <w:rsid w:val="18C64EF2"/>
    <w:rsid w:val="18C64F41"/>
    <w:rsid w:val="18C652A2"/>
    <w:rsid w:val="18C652D7"/>
    <w:rsid w:val="18C6530F"/>
    <w:rsid w:val="18C65377"/>
    <w:rsid w:val="18C65390"/>
    <w:rsid w:val="18C653D3"/>
    <w:rsid w:val="18C653D6"/>
    <w:rsid w:val="18C65470"/>
    <w:rsid w:val="18C654D0"/>
    <w:rsid w:val="18C655DA"/>
    <w:rsid w:val="18C656E2"/>
    <w:rsid w:val="18C656F4"/>
    <w:rsid w:val="18C65726"/>
    <w:rsid w:val="18C657B3"/>
    <w:rsid w:val="18C657F4"/>
    <w:rsid w:val="18C65844"/>
    <w:rsid w:val="18C65859"/>
    <w:rsid w:val="18C65908"/>
    <w:rsid w:val="18C65B74"/>
    <w:rsid w:val="18C65BFA"/>
    <w:rsid w:val="18C65C08"/>
    <w:rsid w:val="18C65EC0"/>
    <w:rsid w:val="18C65EEB"/>
    <w:rsid w:val="18C66057"/>
    <w:rsid w:val="18C66068"/>
    <w:rsid w:val="18C660B3"/>
    <w:rsid w:val="18C6613F"/>
    <w:rsid w:val="18C66215"/>
    <w:rsid w:val="18C6627B"/>
    <w:rsid w:val="18C662B8"/>
    <w:rsid w:val="18C66332"/>
    <w:rsid w:val="18C66548"/>
    <w:rsid w:val="18C66678"/>
    <w:rsid w:val="18C66682"/>
    <w:rsid w:val="18C666F1"/>
    <w:rsid w:val="18C6678B"/>
    <w:rsid w:val="18C66866"/>
    <w:rsid w:val="18C668E2"/>
    <w:rsid w:val="18C668F1"/>
    <w:rsid w:val="18C669C6"/>
    <w:rsid w:val="18C669CC"/>
    <w:rsid w:val="18C66A52"/>
    <w:rsid w:val="18C66A9B"/>
    <w:rsid w:val="18C66AAB"/>
    <w:rsid w:val="18C66B90"/>
    <w:rsid w:val="18C66BFD"/>
    <w:rsid w:val="18C66CBA"/>
    <w:rsid w:val="18C66CD0"/>
    <w:rsid w:val="18C66CDB"/>
    <w:rsid w:val="18C66CF9"/>
    <w:rsid w:val="18C66D2E"/>
    <w:rsid w:val="18C66D4C"/>
    <w:rsid w:val="18C66D66"/>
    <w:rsid w:val="18C66E03"/>
    <w:rsid w:val="18C66E13"/>
    <w:rsid w:val="18C66E2A"/>
    <w:rsid w:val="18C66E98"/>
    <w:rsid w:val="18C66EA3"/>
    <w:rsid w:val="18C66ED2"/>
    <w:rsid w:val="18C66F0C"/>
    <w:rsid w:val="18C67147"/>
    <w:rsid w:val="18C67194"/>
    <w:rsid w:val="18C67242"/>
    <w:rsid w:val="18C67265"/>
    <w:rsid w:val="18C6749B"/>
    <w:rsid w:val="18C674BB"/>
    <w:rsid w:val="18C674CC"/>
    <w:rsid w:val="18C674D7"/>
    <w:rsid w:val="18C674EA"/>
    <w:rsid w:val="18C67635"/>
    <w:rsid w:val="18C67679"/>
    <w:rsid w:val="18C676FF"/>
    <w:rsid w:val="18C67794"/>
    <w:rsid w:val="18C67836"/>
    <w:rsid w:val="18C6784B"/>
    <w:rsid w:val="18C678A3"/>
    <w:rsid w:val="18C678CA"/>
    <w:rsid w:val="18C679F4"/>
    <w:rsid w:val="18C67A02"/>
    <w:rsid w:val="18C67A54"/>
    <w:rsid w:val="18C67A5B"/>
    <w:rsid w:val="18C67AEE"/>
    <w:rsid w:val="18C67B76"/>
    <w:rsid w:val="18C67BCC"/>
    <w:rsid w:val="18C67D3B"/>
    <w:rsid w:val="18C67DA6"/>
    <w:rsid w:val="18C67DCF"/>
    <w:rsid w:val="18C67F39"/>
    <w:rsid w:val="18C67FA8"/>
    <w:rsid w:val="18C7000A"/>
    <w:rsid w:val="18C70094"/>
    <w:rsid w:val="18C70122"/>
    <w:rsid w:val="18C701B9"/>
    <w:rsid w:val="18C701F0"/>
    <w:rsid w:val="18C70224"/>
    <w:rsid w:val="18C7023F"/>
    <w:rsid w:val="18C702E5"/>
    <w:rsid w:val="18C7037E"/>
    <w:rsid w:val="18C703C9"/>
    <w:rsid w:val="18C704A6"/>
    <w:rsid w:val="18C705A5"/>
    <w:rsid w:val="18C705AA"/>
    <w:rsid w:val="18C70766"/>
    <w:rsid w:val="18C70798"/>
    <w:rsid w:val="18C707DE"/>
    <w:rsid w:val="18C70834"/>
    <w:rsid w:val="18C7094E"/>
    <w:rsid w:val="18C709B3"/>
    <w:rsid w:val="18C70A32"/>
    <w:rsid w:val="18C70A37"/>
    <w:rsid w:val="18C70B46"/>
    <w:rsid w:val="18C70B60"/>
    <w:rsid w:val="18C70B90"/>
    <w:rsid w:val="18C70C57"/>
    <w:rsid w:val="18C70CA1"/>
    <w:rsid w:val="18C70DB1"/>
    <w:rsid w:val="18C70DC6"/>
    <w:rsid w:val="18C70EAA"/>
    <w:rsid w:val="18C70EBC"/>
    <w:rsid w:val="18C70FAC"/>
    <w:rsid w:val="18C71096"/>
    <w:rsid w:val="18C711DA"/>
    <w:rsid w:val="18C71236"/>
    <w:rsid w:val="18C7126C"/>
    <w:rsid w:val="18C712B2"/>
    <w:rsid w:val="18C7131C"/>
    <w:rsid w:val="18C713D8"/>
    <w:rsid w:val="18C713E3"/>
    <w:rsid w:val="18C71511"/>
    <w:rsid w:val="18C71680"/>
    <w:rsid w:val="18C71699"/>
    <w:rsid w:val="18C7169D"/>
    <w:rsid w:val="18C716BD"/>
    <w:rsid w:val="18C71752"/>
    <w:rsid w:val="18C7176B"/>
    <w:rsid w:val="18C7176E"/>
    <w:rsid w:val="18C7179F"/>
    <w:rsid w:val="18C71836"/>
    <w:rsid w:val="18C71954"/>
    <w:rsid w:val="18C7197B"/>
    <w:rsid w:val="18C719C8"/>
    <w:rsid w:val="18C71A86"/>
    <w:rsid w:val="18C71AAC"/>
    <w:rsid w:val="18C71AB9"/>
    <w:rsid w:val="18C71C4C"/>
    <w:rsid w:val="18C71C4D"/>
    <w:rsid w:val="18C71CBB"/>
    <w:rsid w:val="18C71CD6"/>
    <w:rsid w:val="18C71D5A"/>
    <w:rsid w:val="18C71F9F"/>
    <w:rsid w:val="18C71FE0"/>
    <w:rsid w:val="18C72016"/>
    <w:rsid w:val="18C72051"/>
    <w:rsid w:val="18C720CF"/>
    <w:rsid w:val="18C720E6"/>
    <w:rsid w:val="18C72226"/>
    <w:rsid w:val="18C723A8"/>
    <w:rsid w:val="18C723D6"/>
    <w:rsid w:val="18C72570"/>
    <w:rsid w:val="18C7258C"/>
    <w:rsid w:val="18C725EF"/>
    <w:rsid w:val="18C7270F"/>
    <w:rsid w:val="18C72811"/>
    <w:rsid w:val="18C728E3"/>
    <w:rsid w:val="18C72915"/>
    <w:rsid w:val="18C729A3"/>
    <w:rsid w:val="18C729EC"/>
    <w:rsid w:val="18C72A34"/>
    <w:rsid w:val="18C72A71"/>
    <w:rsid w:val="18C72A7E"/>
    <w:rsid w:val="18C72B23"/>
    <w:rsid w:val="18C72B37"/>
    <w:rsid w:val="18C72B58"/>
    <w:rsid w:val="18C72B6B"/>
    <w:rsid w:val="18C72BDE"/>
    <w:rsid w:val="18C72C1F"/>
    <w:rsid w:val="18C72CE6"/>
    <w:rsid w:val="18C72D1E"/>
    <w:rsid w:val="18C72D27"/>
    <w:rsid w:val="18C72D3F"/>
    <w:rsid w:val="18C72D46"/>
    <w:rsid w:val="18C72D51"/>
    <w:rsid w:val="18C72D72"/>
    <w:rsid w:val="18C72DC2"/>
    <w:rsid w:val="18C72E42"/>
    <w:rsid w:val="18C72E63"/>
    <w:rsid w:val="18C72F97"/>
    <w:rsid w:val="18C730BD"/>
    <w:rsid w:val="18C730FC"/>
    <w:rsid w:val="18C73198"/>
    <w:rsid w:val="18C731B0"/>
    <w:rsid w:val="18C731BC"/>
    <w:rsid w:val="18C73207"/>
    <w:rsid w:val="18C73248"/>
    <w:rsid w:val="18C732C2"/>
    <w:rsid w:val="18C7339A"/>
    <w:rsid w:val="18C7341D"/>
    <w:rsid w:val="18C73442"/>
    <w:rsid w:val="18C73524"/>
    <w:rsid w:val="18C73540"/>
    <w:rsid w:val="18C73573"/>
    <w:rsid w:val="18C735AA"/>
    <w:rsid w:val="18C735F6"/>
    <w:rsid w:val="18C73607"/>
    <w:rsid w:val="18C73664"/>
    <w:rsid w:val="18C7369E"/>
    <w:rsid w:val="18C736D2"/>
    <w:rsid w:val="18C736D3"/>
    <w:rsid w:val="18C73777"/>
    <w:rsid w:val="18C7377F"/>
    <w:rsid w:val="18C73810"/>
    <w:rsid w:val="18C73940"/>
    <w:rsid w:val="18C73975"/>
    <w:rsid w:val="18C739CE"/>
    <w:rsid w:val="18C73A3F"/>
    <w:rsid w:val="18C73A6E"/>
    <w:rsid w:val="18C73AF0"/>
    <w:rsid w:val="18C73BB4"/>
    <w:rsid w:val="18C73BFE"/>
    <w:rsid w:val="18C73D61"/>
    <w:rsid w:val="18C73E0D"/>
    <w:rsid w:val="18C73E8D"/>
    <w:rsid w:val="18C73F8F"/>
    <w:rsid w:val="18C73F97"/>
    <w:rsid w:val="18C73FB4"/>
    <w:rsid w:val="18C740CF"/>
    <w:rsid w:val="18C7424B"/>
    <w:rsid w:val="18C7424D"/>
    <w:rsid w:val="18C74286"/>
    <w:rsid w:val="18C7428A"/>
    <w:rsid w:val="18C742ED"/>
    <w:rsid w:val="18C74304"/>
    <w:rsid w:val="18C7435A"/>
    <w:rsid w:val="18C7449F"/>
    <w:rsid w:val="18C744BD"/>
    <w:rsid w:val="18C7455F"/>
    <w:rsid w:val="18C745BF"/>
    <w:rsid w:val="18C745E4"/>
    <w:rsid w:val="18C746D1"/>
    <w:rsid w:val="18C74748"/>
    <w:rsid w:val="18C74821"/>
    <w:rsid w:val="18C7485B"/>
    <w:rsid w:val="18C74996"/>
    <w:rsid w:val="18C749AB"/>
    <w:rsid w:val="18C74A4E"/>
    <w:rsid w:val="18C74AD0"/>
    <w:rsid w:val="18C74AF8"/>
    <w:rsid w:val="18C74B6D"/>
    <w:rsid w:val="18C74C08"/>
    <w:rsid w:val="18C74C14"/>
    <w:rsid w:val="18C74DC5"/>
    <w:rsid w:val="18C74E30"/>
    <w:rsid w:val="18C74EFF"/>
    <w:rsid w:val="18C75091"/>
    <w:rsid w:val="18C753A6"/>
    <w:rsid w:val="18C753C6"/>
    <w:rsid w:val="18C75577"/>
    <w:rsid w:val="18C7558C"/>
    <w:rsid w:val="18C755CD"/>
    <w:rsid w:val="18C7563A"/>
    <w:rsid w:val="18C757BB"/>
    <w:rsid w:val="18C75850"/>
    <w:rsid w:val="18C75858"/>
    <w:rsid w:val="18C75860"/>
    <w:rsid w:val="18C7587E"/>
    <w:rsid w:val="18C758F7"/>
    <w:rsid w:val="18C7591B"/>
    <w:rsid w:val="18C75973"/>
    <w:rsid w:val="18C759C0"/>
    <w:rsid w:val="18C759ED"/>
    <w:rsid w:val="18C75A5F"/>
    <w:rsid w:val="18C75AA4"/>
    <w:rsid w:val="18C75B14"/>
    <w:rsid w:val="18C75C43"/>
    <w:rsid w:val="18C75C6C"/>
    <w:rsid w:val="18C75CE9"/>
    <w:rsid w:val="18C75CEE"/>
    <w:rsid w:val="18C75D30"/>
    <w:rsid w:val="18C75D60"/>
    <w:rsid w:val="18C75D75"/>
    <w:rsid w:val="18C75DB1"/>
    <w:rsid w:val="18C75DD4"/>
    <w:rsid w:val="18C75EEC"/>
    <w:rsid w:val="18C760D8"/>
    <w:rsid w:val="18C760F1"/>
    <w:rsid w:val="18C760FE"/>
    <w:rsid w:val="18C76282"/>
    <w:rsid w:val="18C763DA"/>
    <w:rsid w:val="18C763EF"/>
    <w:rsid w:val="18C7643F"/>
    <w:rsid w:val="18C764A9"/>
    <w:rsid w:val="18C764B2"/>
    <w:rsid w:val="18C764C1"/>
    <w:rsid w:val="18C765A3"/>
    <w:rsid w:val="18C765B7"/>
    <w:rsid w:val="18C76649"/>
    <w:rsid w:val="18C76839"/>
    <w:rsid w:val="18C768D2"/>
    <w:rsid w:val="18C768FA"/>
    <w:rsid w:val="18C76A92"/>
    <w:rsid w:val="18C76B3C"/>
    <w:rsid w:val="18C76B82"/>
    <w:rsid w:val="18C76C2A"/>
    <w:rsid w:val="18C76CAF"/>
    <w:rsid w:val="18C76CC0"/>
    <w:rsid w:val="18C76CC2"/>
    <w:rsid w:val="18C76D6A"/>
    <w:rsid w:val="18C76E67"/>
    <w:rsid w:val="18C76F24"/>
    <w:rsid w:val="18C76F5D"/>
    <w:rsid w:val="18C76F95"/>
    <w:rsid w:val="18C76FA5"/>
    <w:rsid w:val="18C770AB"/>
    <w:rsid w:val="18C77126"/>
    <w:rsid w:val="18C7713A"/>
    <w:rsid w:val="18C771AE"/>
    <w:rsid w:val="18C77204"/>
    <w:rsid w:val="18C77254"/>
    <w:rsid w:val="18C77280"/>
    <w:rsid w:val="18C772B6"/>
    <w:rsid w:val="18C772D1"/>
    <w:rsid w:val="18C7732B"/>
    <w:rsid w:val="18C7733D"/>
    <w:rsid w:val="18C7740F"/>
    <w:rsid w:val="18C7748C"/>
    <w:rsid w:val="18C776F8"/>
    <w:rsid w:val="18C778DD"/>
    <w:rsid w:val="18C778E5"/>
    <w:rsid w:val="18C7792C"/>
    <w:rsid w:val="18C77961"/>
    <w:rsid w:val="18C779E4"/>
    <w:rsid w:val="18C77A00"/>
    <w:rsid w:val="18C77A33"/>
    <w:rsid w:val="18C77B26"/>
    <w:rsid w:val="18C77B39"/>
    <w:rsid w:val="18C77C05"/>
    <w:rsid w:val="18C77C3A"/>
    <w:rsid w:val="18C77CC1"/>
    <w:rsid w:val="18C77CF9"/>
    <w:rsid w:val="18C77E7F"/>
    <w:rsid w:val="18C77F3F"/>
    <w:rsid w:val="18C77F47"/>
    <w:rsid w:val="18C77FDA"/>
    <w:rsid w:val="18C8007F"/>
    <w:rsid w:val="18C800FE"/>
    <w:rsid w:val="18C802D6"/>
    <w:rsid w:val="18C803B1"/>
    <w:rsid w:val="18C8046A"/>
    <w:rsid w:val="18C80498"/>
    <w:rsid w:val="18C804C3"/>
    <w:rsid w:val="18C804FA"/>
    <w:rsid w:val="18C8054E"/>
    <w:rsid w:val="18C80587"/>
    <w:rsid w:val="18C8063C"/>
    <w:rsid w:val="18C806D2"/>
    <w:rsid w:val="18C8083F"/>
    <w:rsid w:val="18C80A82"/>
    <w:rsid w:val="18C80B2A"/>
    <w:rsid w:val="18C80B85"/>
    <w:rsid w:val="18C80C2B"/>
    <w:rsid w:val="18C80C33"/>
    <w:rsid w:val="18C80C49"/>
    <w:rsid w:val="18C80D26"/>
    <w:rsid w:val="18C80DD8"/>
    <w:rsid w:val="18C80E32"/>
    <w:rsid w:val="18C80F3C"/>
    <w:rsid w:val="18C80F66"/>
    <w:rsid w:val="18C8109C"/>
    <w:rsid w:val="18C8109F"/>
    <w:rsid w:val="18C81189"/>
    <w:rsid w:val="18C811B4"/>
    <w:rsid w:val="18C812F1"/>
    <w:rsid w:val="18C81311"/>
    <w:rsid w:val="18C81433"/>
    <w:rsid w:val="18C81483"/>
    <w:rsid w:val="18C8149A"/>
    <w:rsid w:val="18C81667"/>
    <w:rsid w:val="18C816A2"/>
    <w:rsid w:val="18C816C6"/>
    <w:rsid w:val="18C8170D"/>
    <w:rsid w:val="18C81799"/>
    <w:rsid w:val="18C817DC"/>
    <w:rsid w:val="18C817FA"/>
    <w:rsid w:val="18C81803"/>
    <w:rsid w:val="18C81840"/>
    <w:rsid w:val="18C81851"/>
    <w:rsid w:val="18C8185E"/>
    <w:rsid w:val="18C8190D"/>
    <w:rsid w:val="18C81913"/>
    <w:rsid w:val="18C819D8"/>
    <w:rsid w:val="18C81ABA"/>
    <w:rsid w:val="18C81ADD"/>
    <w:rsid w:val="18C81AF4"/>
    <w:rsid w:val="18C81B1D"/>
    <w:rsid w:val="18C81BCE"/>
    <w:rsid w:val="18C81C79"/>
    <w:rsid w:val="18C81D32"/>
    <w:rsid w:val="18C81D6E"/>
    <w:rsid w:val="18C81DF3"/>
    <w:rsid w:val="18C81F43"/>
    <w:rsid w:val="18C81FDD"/>
    <w:rsid w:val="18C81FED"/>
    <w:rsid w:val="18C82069"/>
    <w:rsid w:val="18C82097"/>
    <w:rsid w:val="18C820DA"/>
    <w:rsid w:val="18C82106"/>
    <w:rsid w:val="18C821E7"/>
    <w:rsid w:val="18C821EC"/>
    <w:rsid w:val="18C822AD"/>
    <w:rsid w:val="18C822B4"/>
    <w:rsid w:val="18C82324"/>
    <w:rsid w:val="18C82401"/>
    <w:rsid w:val="18C82533"/>
    <w:rsid w:val="18C8264A"/>
    <w:rsid w:val="18C826F8"/>
    <w:rsid w:val="18C82759"/>
    <w:rsid w:val="18C827B8"/>
    <w:rsid w:val="18C827D3"/>
    <w:rsid w:val="18C828D0"/>
    <w:rsid w:val="18C82986"/>
    <w:rsid w:val="18C829E0"/>
    <w:rsid w:val="18C82A21"/>
    <w:rsid w:val="18C82A8C"/>
    <w:rsid w:val="18C82AEB"/>
    <w:rsid w:val="18C82B1D"/>
    <w:rsid w:val="18C82B6A"/>
    <w:rsid w:val="18C82B8D"/>
    <w:rsid w:val="18C82BAC"/>
    <w:rsid w:val="18C82BB4"/>
    <w:rsid w:val="18C82D5A"/>
    <w:rsid w:val="18C82E81"/>
    <w:rsid w:val="18C82F51"/>
    <w:rsid w:val="18C82F6F"/>
    <w:rsid w:val="18C82F97"/>
    <w:rsid w:val="18C82FCE"/>
    <w:rsid w:val="18C83125"/>
    <w:rsid w:val="18C83138"/>
    <w:rsid w:val="18C831C8"/>
    <w:rsid w:val="18C8344B"/>
    <w:rsid w:val="18C834C5"/>
    <w:rsid w:val="18C83536"/>
    <w:rsid w:val="18C8354B"/>
    <w:rsid w:val="18C83565"/>
    <w:rsid w:val="18C835A3"/>
    <w:rsid w:val="18C836ED"/>
    <w:rsid w:val="18C837DD"/>
    <w:rsid w:val="18C838FF"/>
    <w:rsid w:val="18C8396A"/>
    <w:rsid w:val="18C8396D"/>
    <w:rsid w:val="18C8399D"/>
    <w:rsid w:val="18C83A2C"/>
    <w:rsid w:val="18C83A33"/>
    <w:rsid w:val="18C83B79"/>
    <w:rsid w:val="18C83C6E"/>
    <w:rsid w:val="18C83DEB"/>
    <w:rsid w:val="18C83E3E"/>
    <w:rsid w:val="18C83E47"/>
    <w:rsid w:val="18C83EB2"/>
    <w:rsid w:val="18C83EF4"/>
    <w:rsid w:val="18C840C1"/>
    <w:rsid w:val="18C840F3"/>
    <w:rsid w:val="18C84142"/>
    <w:rsid w:val="18C84166"/>
    <w:rsid w:val="18C8424A"/>
    <w:rsid w:val="18C84391"/>
    <w:rsid w:val="18C8439C"/>
    <w:rsid w:val="18C843A4"/>
    <w:rsid w:val="18C843BA"/>
    <w:rsid w:val="18C843C5"/>
    <w:rsid w:val="18C843F2"/>
    <w:rsid w:val="18C84416"/>
    <w:rsid w:val="18C84430"/>
    <w:rsid w:val="18C84514"/>
    <w:rsid w:val="18C84519"/>
    <w:rsid w:val="18C8459D"/>
    <w:rsid w:val="18C845E3"/>
    <w:rsid w:val="18C846F4"/>
    <w:rsid w:val="18C84711"/>
    <w:rsid w:val="18C84755"/>
    <w:rsid w:val="18C847BA"/>
    <w:rsid w:val="18C847CD"/>
    <w:rsid w:val="18C84868"/>
    <w:rsid w:val="18C84885"/>
    <w:rsid w:val="18C849F0"/>
    <w:rsid w:val="18C84A0C"/>
    <w:rsid w:val="18C84A40"/>
    <w:rsid w:val="18C84B00"/>
    <w:rsid w:val="18C84B99"/>
    <w:rsid w:val="18C84BE7"/>
    <w:rsid w:val="18C84C33"/>
    <w:rsid w:val="18C84D49"/>
    <w:rsid w:val="18C84DDF"/>
    <w:rsid w:val="18C84E2F"/>
    <w:rsid w:val="18C84E68"/>
    <w:rsid w:val="18C84E95"/>
    <w:rsid w:val="18C84EBA"/>
    <w:rsid w:val="18C84EFA"/>
    <w:rsid w:val="18C85202"/>
    <w:rsid w:val="18C8520C"/>
    <w:rsid w:val="18C85218"/>
    <w:rsid w:val="18C85252"/>
    <w:rsid w:val="18C853A2"/>
    <w:rsid w:val="18C8541B"/>
    <w:rsid w:val="18C8543E"/>
    <w:rsid w:val="18C85451"/>
    <w:rsid w:val="18C854AC"/>
    <w:rsid w:val="18C854C7"/>
    <w:rsid w:val="18C85575"/>
    <w:rsid w:val="18C8558E"/>
    <w:rsid w:val="18C8560C"/>
    <w:rsid w:val="18C857F5"/>
    <w:rsid w:val="18C85819"/>
    <w:rsid w:val="18C85867"/>
    <w:rsid w:val="18C858A3"/>
    <w:rsid w:val="18C858B8"/>
    <w:rsid w:val="18C858E2"/>
    <w:rsid w:val="18C858EA"/>
    <w:rsid w:val="18C85970"/>
    <w:rsid w:val="18C859A7"/>
    <w:rsid w:val="18C859EF"/>
    <w:rsid w:val="18C85A64"/>
    <w:rsid w:val="18C85CA3"/>
    <w:rsid w:val="18C85CCB"/>
    <w:rsid w:val="18C85CEB"/>
    <w:rsid w:val="18C85E89"/>
    <w:rsid w:val="18C85EA5"/>
    <w:rsid w:val="18C85F15"/>
    <w:rsid w:val="18C85F85"/>
    <w:rsid w:val="18C85FA5"/>
    <w:rsid w:val="18C86060"/>
    <w:rsid w:val="18C8611B"/>
    <w:rsid w:val="18C861EC"/>
    <w:rsid w:val="18C8621E"/>
    <w:rsid w:val="18C862DA"/>
    <w:rsid w:val="18C86377"/>
    <w:rsid w:val="18C8637D"/>
    <w:rsid w:val="18C864C5"/>
    <w:rsid w:val="18C8652D"/>
    <w:rsid w:val="18C86590"/>
    <w:rsid w:val="18C865B6"/>
    <w:rsid w:val="18C8665B"/>
    <w:rsid w:val="18C86696"/>
    <w:rsid w:val="18C866CD"/>
    <w:rsid w:val="18C866DF"/>
    <w:rsid w:val="18C86715"/>
    <w:rsid w:val="18C8677B"/>
    <w:rsid w:val="18C86780"/>
    <w:rsid w:val="18C8679D"/>
    <w:rsid w:val="18C8682B"/>
    <w:rsid w:val="18C868F4"/>
    <w:rsid w:val="18C86904"/>
    <w:rsid w:val="18C8692C"/>
    <w:rsid w:val="18C86A3E"/>
    <w:rsid w:val="18C86A87"/>
    <w:rsid w:val="18C86AB0"/>
    <w:rsid w:val="18C86BB8"/>
    <w:rsid w:val="18C86BC6"/>
    <w:rsid w:val="18C86BE3"/>
    <w:rsid w:val="18C86BFF"/>
    <w:rsid w:val="18C86CD0"/>
    <w:rsid w:val="18C86D07"/>
    <w:rsid w:val="18C86D7F"/>
    <w:rsid w:val="18C86E07"/>
    <w:rsid w:val="18C86E5E"/>
    <w:rsid w:val="18C86F30"/>
    <w:rsid w:val="18C86F92"/>
    <w:rsid w:val="18C86F9D"/>
    <w:rsid w:val="18C8701F"/>
    <w:rsid w:val="18C87168"/>
    <w:rsid w:val="18C871C0"/>
    <w:rsid w:val="18C87207"/>
    <w:rsid w:val="18C87255"/>
    <w:rsid w:val="18C872EE"/>
    <w:rsid w:val="18C87301"/>
    <w:rsid w:val="18C8731C"/>
    <w:rsid w:val="18C87357"/>
    <w:rsid w:val="18C873D0"/>
    <w:rsid w:val="18C8745E"/>
    <w:rsid w:val="18C87530"/>
    <w:rsid w:val="18C875B7"/>
    <w:rsid w:val="18C87760"/>
    <w:rsid w:val="18C8776A"/>
    <w:rsid w:val="18C877C6"/>
    <w:rsid w:val="18C87809"/>
    <w:rsid w:val="18C8781A"/>
    <w:rsid w:val="18C8786C"/>
    <w:rsid w:val="18C87893"/>
    <w:rsid w:val="18C878F8"/>
    <w:rsid w:val="18C8793C"/>
    <w:rsid w:val="18C87953"/>
    <w:rsid w:val="18C879CB"/>
    <w:rsid w:val="18C879DC"/>
    <w:rsid w:val="18C87B20"/>
    <w:rsid w:val="18C87C1B"/>
    <w:rsid w:val="18C87CCC"/>
    <w:rsid w:val="18C87D1A"/>
    <w:rsid w:val="18C87D9C"/>
    <w:rsid w:val="18C87E56"/>
    <w:rsid w:val="18C87E5A"/>
    <w:rsid w:val="18C87EBE"/>
    <w:rsid w:val="18C87ED4"/>
    <w:rsid w:val="18C87F20"/>
    <w:rsid w:val="18C9000D"/>
    <w:rsid w:val="18C902E8"/>
    <w:rsid w:val="18C90325"/>
    <w:rsid w:val="18C90374"/>
    <w:rsid w:val="18C9038B"/>
    <w:rsid w:val="18C903A9"/>
    <w:rsid w:val="18C903AF"/>
    <w:rsid w:val="18C904AB"/>
    <w:rsid w:val="18C9066F"/>
    <w:rsid w:val="18C90789"/>
    <w:rsid w:val="18C90799"/>
    <w:rsid w:val="18C908B2"/>
    <w:rsid w:val="18C908E9"/>
    <w:rsid w:val="18C90987"/>
    <w:rsid w:val="18C909E1"/>
    <w:rsid w:val="18C90AB8"/>
    <w:rsid w:val="18C90AE1"/>
    <w:rsid w:val="18C90BEA"/>
    <w:rsid w:val="18C90C6D"/>
    <w:rsid w:val="18C90D21"/>
    <w:rsid w:val="18C90D6B"/>
    <w:rsid w:val="18C90D9F"/>
    <w:rsid w:val="18C90DFA"/>
    <w:rsid w:val="18C90E06"/>
    <w:rsid w:val="18C90E24"/>
    <w:rsid w:val="18C90E7F"/>
    <w:rsid w:val="18C9107D"/>
    <w:rsid w:val="18C91161"/>
    <w:rsid w:val="18C9118D"/>
    <w:rsid w:val="18C9123D"/>
    <w:rsid w:val="18C912FD"/>
    <w:rsid w:val="18C91333"/>
    <w:rsid w:val="18C91335"/>
    <w:rsid w:val="18C91371"/>
    <w:rsid w:val="18C91398"/>
    <w:rsid w:val="18C9139E"/>
    <w:rsid w:val="18C913A1"/>
    <w:rsid w:val="18C91524"/>
    <w:rsid w:val="18C91536"/>
    <w:rsid w:val="18C91582"/>
    <w:rsid w:val="18C91628"/>
    <w:rsid w:val="18C9163D"/>
    <w:rsid w:val="18C91642"/>
    <w:rsid w:val="18C91695"/>
    <w:rsid w:val="18C916EC"/>
    <w:rsid w:val="18C916F3"/>
    <w:rsid w:val="18C91756"/>
    <w:rsid w:val="18C91944"/>
    <w:rsid w:val="18C919D1"/>
    <w:rsid w:val="18C91A2B"/>
    <w:rsid w:val="18C91B7C"/>
    <w:rsid w:val="18C91BF8"/>
    <w:rsid w:val="18C91E9B"/>
    <w:rsid w:val="18C91F9F"/>
    <w:rsid w:val="18C9202B"/>
    <w:rsid w:val="18C92096"/>
    <w:rsid w:val="18C92186"/>
    <w:rsid w:val="18C921B4"/>
    <w:rsid w:val="18C92330"/>
    <w:rsid w:val="18C9234D"/>
    <w:rsid w:val="18C92379"/>
    <w:rsid w:val="18C9244C"/>
    <w:rsid w:val="18C9245A"/>
    <w:rsid w:val="18C92483"/>
    <w:rsid w:val="18C924A0"/>
    <w:rsid w:val="18C924CB"/>
    <w:rsid w:val="18C924EA"/>
    <w:rsid w:val="18C924EC"/>
    <w:rsid w:val="18C9251A"/>
    <w:rsid w:val="18C9253C"/>
    <w:rsid w:val="18C92573"/>
    <w:rsid w:val="18C92644"/>
    <w:rsid w:val="18C92781"/>
    <w:rsid w:val="18C927A2"/>
    <w:rsid w:val="18C92806"/>
    <w:rsid w:val="18C92837"/>
    <w:rsid w:val="18C92868"/>
    <w:rsid w:val="18C9289A"/>
    <w:rsid w:val="18C928C1"/>
    <w:rsid w:val="18C9297D"/>
    <w:rsid w:val="18C929F9"/>
    <w:rsid w:val="18C92A64"/>
    <w:rsid w:val="18C92AC1"/>
    <w:rsid w:val="18C92ACB"/>
    <w:rsid w:val="18C92ADA"/>
    <w:rsid w:val="18C92C08"/>
    <w:rsid w:val="18C92C3B"/>
    <w:rsid w:val="18C92CFE"/>
    <w:rsid w:val="18C92D01"/>
    <w:rsid w:val="18C92F4E"/>
    <w:rsid w:val="18C92F5B"/>
    <w:rsid w:val="18C92FC7"/>
    <w:rsid w:val="18C9300A"/>
    <w:rsid w:val="18C9305A"/>
    <w:rsid w:val="18C9308B"/>
    <w:rsid w:val="18C93092"/>
    <w:rsid w:val="18C930E9"/>
    <w:rsid w:val="18C93153"/>
    <w:rsid w:val="18C932C8"/>
    <w:rsid w:val="18C93438"/>
    <w:rsid w:val="18C934D6"/>
    <w:rsid w:val="18C93507"/>
    <w:rsid w:val="18C9350A"/>
    <w:rsid w:val="18C93531"/>
    <w:rsid w:val="18C936BC"/>
    <w:rsid w:val="18C937B7"/>
    <w:rsid w:val="18C93859"/>
    <w:rsid w:val="18C9387C"/>
    <w:rsid w:val="18C93893"/>
    <w:rsid w:val="18C938B7"/>
    <w:rsid w:val="18C93991"/>
    <w:rsid w:val="18C93A13"/>
    <w:rsid w:val="18C93A1F"/>
    <w:rsid w:val="18C93A33"/>
    <w:rsid w:val="18C93B8E"/>
    <w:rsid w:val="18C93C31"/>
    <w:rsid w:val="18C93C48"/>
    <w:rsid w:val="18C93C87"/>
    <w:rsid w:val="18C93D05"/>
    <w:rsid w:val="18C93DD8"/>
    <w:rsid w:val="18C93DF3"/>
    <w:rsid w:val="18C93E23"/>
    <w:rsid w:val="18C93E7D"/>
    <w:rsid w:val="18C940E7"/>
    <w:rsid w:val="18C9412C"/>
    <w:rsid w:val="18C94138"/>
    <w:rsid w:val="18C94208"/>
    <w:rsid w:val="18C94286"/>
    <w:rsid w:val="18C942AF"/>
    <w:rsid w:val="18C94312"/>
    <w:rsid w:val="18C94328"/>
    <w:rsid w:val="18C94335"/>
    <w:rsid w:val="18C94344"/>
    <w:rsid w:val="18C9440F"/>
    <w:rsid w:val="18C94557"/>
    <w:rsid w:val="18C945F5"/>
    <w:rsid w:val="18C94655"/>
    <w:rsid w:val="18C94673"/>
    <w:rsid w:val="18C94891"/>
    <w:rsid w:val="18C949CA"/>
    <w:rsid w:val="18C94B88"/>
    <w:rsid w:val="18C94B8F"/>
    <w:rsid w:val="18C94B9E"/>
    <w:rsid w:val="18C94BAA"/>
    <w:rsid w:val="18C94BC7"/>
    <w:rsid w:val="18C94BFE"/>
    <w:rsid w:val="18C94C0F"/>
    <w:rsid w:val="18C94CDA"/>
    <w:rsid w:val="18C94D04"/>
    <w:rsid w:val="18C94D38"/>
    <w:rsid w:val="18C94D81"/>
    <w:rsid w:val="18C94D8B"/>
    <w:rsid w:val="18C94DAA"/>
    <w:rsid w:val="18C94DEB"/>
    <w:rsid w:val="18C94E74"/>
    <w:rsid w:val="18C94E89"/>
    <w:rsid w:val="18C95141"/>
    <w:rsid w:val="18C95191"/>
    <w:rsid w:val="18C951A9"/>
    <w:rsid w:val="18C951B9"/>
    <w:rsid w:val="18C95382"/>
    <w:rsid w:val="18C9539D"/>
    <w:rsid w:val="18C953C9"/>
    <w:rsid w:val="18C95431"/>
    <w:rsid w:val="18C9557B"/>
    <w:rsid w:val="18C955A2"/>
    <w:rsid w:val="18C95619"/>
    <w:rsid w:val="18C95698"/>
    <w:rsid w:val="18C95722"/>
    <w:rsid w:val="18C95935"/>
    <w:rsid w:val="18C959A2"/>
    <w:rsid w:val="18C959B2"/>
    <w:rsid w:val="18C959BF"/>
    <w:rsid w:val="18C959FF"/>
    <w:rsid w:val="18C95A1B"/>
    <w:rsid w:val="18C95AF8"/>
    <w:rsid w:val="18C95B8F"/>
    <w:rsid w:val="18C95BB5"/>
    <w:rsid w:val="18C95C8F"/>
    <w:rsid w:val="18C95D42"/>
    <w:rsid w:val="18C95DA0"/>
    <w:rsid w:val="18C95E0B"/>
    <w:rsid w:val="18C95F4E"/>
    <w:rsid w:val="18C95F88"/>
    <w:rsid w:val="18C95FA1"/>
    <w:rsid w:val="18C96134"/>
    <w:rsid w:val="18C962BD"/>
    <w:rsid w:val="18C962E2"/>
    <w:rsid w:val="18C9645F"/>
    <w:rsid w:val="18C964A0"/>
    <w:rsid w:val="18C964D3"/>
    <w:rsid w:val="18C964F0"/>
    <w:rsid w:val="18C96587"/>
    <w:rsid w:val="18C965B0"/>
    <w:rsid w:val="18C965BB"/>
    <w:rsid w:val="18C96621"/>
    <w:rsid w:val="18C966C3"/>
    <w:rsid w:val="18C969B2"/>
    <w:rsid w:val="18C96A43"/>
    <w:rsid w:val="18C96A92"/>
    <w:rsid w:val="18C96AF8"/>
    <w:rsid w:val="18C96CD2"/>
    <w:rsid w:val="18C96D63"/>
    <w:rsid w:val="18C96DD5"/>
    <w:rsid w:val="18C96E18"/>
    <w:rsid w:val="18C96F28"/>
    <w:rsid w:val="18C96FB4"/>
    <w:rsid w:val="18C971EB"/>
    <w:rsid w:val="18C972CD"/>
    <w:rsid w:val="18C9730F"/>
    <w:rsid w:val="18C9733E"/>
    <w:rsid w:val="18C97368"/>
    <w:rsid w:val="18C97385"/>
    <w:rsid w:val="18C9740F"/>
    <w:rsid w:val="18C974D0"/>
    <w:rsid w:val="18C9751F"/>
    <w:rsid w:val="18C97572"/>
    <w:rsid w:val="18C975E7"/>
    <w:rsid w:val="18C975FE"/>
    <w:rsid w:val="18C976F5"/>
    <w:rsid w:val="18C97789"/>
    <w:rsid w:val="18C97823"/>
    <w:rsid w:val="18C979A7"/>
    <w:rsid w:val="18C979E3"/>
    <w:rsid w:val="18C979F6"/>
    <w:rsid w:val="18C97A69"/>
    <w:rsid w:val="18C97A94"/>
    <w:rsid w:val="18C97AB1"/>
    <w:rsid w:val="18C97B2A"/>
    <w:rsid w:val="18C97B91"/>
    <w:rsid w:val="18C97BCC"/>
    <w:rsid w:val="18C97BE2"/>
    <w:rsid w:val="18C97BE8"/>
    <w:rsid w:val="18C97C25"/>
    <w:rsid w:val="18C97CD2"/>
    <w:rsid w:val="18C97D59"/>
    <w:rsid w:val="18C97DB6"/>
    <w:rsid w:val="18C97EE4"/>
    <w:rsid w:val="18C97FFD"/>
    <w:rsid w:val="18CA002B"/>
    <w:rsid w:val="18CA004B"/>
    <w:rsid w:val="18CA009A"/>
    <w:rsid w:val="18CA00BF"/>
    <w:rsid w:val="18CA027D"/>
    <w:rsid w:val="18CA02D3"/>
    <w:rsid w:val="18CA02E4"/>
    <w:rsid w:val="18CA0367"/>
    <w:rsid w:val="18CA0397"/>
    <w:rsid w:val="18CA03DE"/>
    <w:rsid w:val="18CA041B"/>
    <w:rsid w:val="18CA041C"/>
    <w:rsid w:val="18CA0428"/>
    <w:rsid w:val="18CA042C"/>
    <w:rsid w:val="18CA0529"/>
    <w:rsid w:val="18CA05A8"/>
    <w:rsid w:val="18CA05FD"/>
    <w:rsid w:val="18CA07B6"/>
    <w:rsid w:val="18CA07C7"/>
    <w:rsid w:val="18CA094E"/>
    <w:rsid w:val="18CA0A2D"/>
    <w:rsid w:val="18CA0A49"/>
    <w:rsid w:val="18CA0A63"/>
    <w:rsid w:val="18CA0B14"/>
    <w:rsid w:val="18CA0B65"/>
    <w:rsid w:val="18CA0C40"/>
    <w:rsid w:val="18CA0C72"/>
    <w:rsid w:val="18CA0CB5"/>
    <w:rsid w:val="18CA0D16"/>
    <w:rsid w:val="18CA0E14"/>
    <w:rsid w:val="18CA0F03"/>
    <w:rsid w:val="18CA0FE9"/>
    <w:rsid w:val="18CA106C"/>
    <w:rsid w:val="18CA10DE"/>
    <w:rsid w:val="18CA1162"/>
    <w:rsid w:val="18CA126A"/>
    <w:rsid w:val="18CA12CA"/>
    <w:rsid w:val="18CA1308"/>
    <w:rsid w:val="18CA1440"/>
    <w:rsid w:val="18CA14BB"/>
    <w:rsid w:val="18CA15CB"/>
    <w:rsid w:val="18CA15F2"/>
    <w:rsid w:val="18CA1626"/>
    <w:rsid w:val="18CA1682"/>
    <w:rsid w:val="18CA16C2"/>
    <w:rsid w:val="18CA1704"/>
    <w:rsid w:val="18CA1760"/>
    <w:rsid w:val="18CA17EF"/>
    <w:rsid w:val="18CA18D3"/>
    <w:rsid w:val="18CA18D8"/>
    <w:rsid w:val="18CA18E3"/>
    <w:rsid w:val="18CA193B"/>
    <w:rsid w:val="18CA199A"/>
    <w:rsid w:val="18CA1B80"/>
    <w:rsid w:val="18CA1B84"/>
    <w:rsid w:val="18CA1C2C"/>
    <w:rsid w:val="18CA1DF8"/>
    <w:rsid w:val="18CA1E15"/>
    <w:rsid w:val="18CA1E3A"/>
    <w:rsid w:val="18CA1E62"/>
    <w:rsid w:val="18CA1E96"/>
    <w:rsid w:val="18CA1F1C"/>
    <w:rsid w:val="18CA1FBD"/>
    <w:rsid w:val="18CA2004"/>
    <w:rsid w:val="18CA2017"/>
    <w:rsid w:val="18CA204B"/>
    <w:rsid w:val="18CA2158"/>
    <w:rsid w:val="18CA223A"/>
    <w:rsid w:val="18CA22E0"/>
    <w:rsid w:val="18CA2440"/>
    <w:rsid w:val="18CA2493"/>
    <w:rsid w:val="18CA24A1"/>
    <w:rsid w:val="18CA2623"/>
    <w:rsid w:val="18CA266A"/>
    <w:rsid w:val="18CA26AF"/>
    <w:rsid w:val="18CA26CB"/>
    <w:rsid w:val="18CA272E"/>
    <w:rsid w:val="18CA277C"/>
    <w:rsid w:val="18CA28C0"/>
    <w:rsid w:val="18CA28D0"/>
    <w:rsid w:val="18CA2914"/>
    <w:rsid w:val="18CA2966"/>
    <w:rsid w:val="18CA2977"/>
    <w:rsid w:val="18CA2A18"/>
    <w:rsid w:val="18CA2BF6"/>
    <w:rsid w:val="18CA2C38"/>
    <w:rsid w:val="18CA2C67"/>
    <w:rsid w:val="18CA2CDB"/>
    <w:rsid w:val="18CA2D5B"/>
    <w:rsid w:val="18CA2F2B"/>
    <w:rsid w:val="18CA305D"/>
    <w:rsid w:val="18CA30AF"/>
    <w:rsid w:val="18CA3121"/>
    <w:rsid w:val="18CA328E"/>
    <w:rsid w:val="18CA32B0"/>
    <w:rsid w:val="18CA3368"/>
    <w:rsid w:val="18CA339A"/>
    <w:rsid w:val="18CA33B7"/>
    <w:rsid w:val="18CA3487"/>
    <w:rsid w:val="18CA3489"/>
    <w:rsid w:val="18CA3544"/>
    <w:rsid w:val="18CA35CD"/>
    <w:rsid w:val="18CA3659"/>
    <w:rsid w:val="18CA3671"/>
    <w:rsid w:val="18CA36C6"/>
    <w:rsid w:val="18CA36EE"/>
    <w:rsid w:val="18CA3753"/>
    <w:rsid w:val="18CA37D0"/>
    <w:rsid w:val="18CA37D4"/>
    <w:rsid w:val="18CA3917"/>
    <w:rsid w:val="18CA3989"/>
    <w:rsid w:val="18CA3A6E"/>
    <w:rsid w:val="18CA3B8C"/>
    <w:rsid w:val="18CA3CB2"/>
    <w:rsid w:val="18CA3D34"/>
    <w:rsid w:val="18CA3D3A"/>
    <w:rsid w:val="18CA3F6A"/>
    <w:rsid w:val="18CA3F7F"/>
    <w:rsid w:val="18CA3F81"/>
    <w:rsid w:val="18CA3F9B"/>
    <w:rsid w:val="18CA3FCF"/>
    <w:rsid w:val="18CA3FD6"/>
    <w:rsid w:val="18CA40BD"/>
    <w:rsid w:val="18CA40D2"/>
    <w:rsid w:val="18CA43AE"/>
    <w:rsid w:val="18CA4409"/>
    <w:rsid w:val="18CA4433"/>
    <w:rsid w:val="18CA449D"/>
    <w:rsid w:val="18CA452B"/>
    <w:rsid w:val="18CA4566"/>
    <w:rsid w:val="18CA4572"/>
    <w:rsid w:val="18CA458B"/>
    <w:rsid w:val="18CA464B"/>
    <w:rsid w:val="18CA464E"/>
    <w:rsid w:val="18CA465C"/>
    <w:rsid w:val="18CA468D"/>
    <w:rsid w:val="18CA478C"/>
    <w:rsid w:val="18CA47A4"/>
    <w:rsid w:val="18CA47DB"/>
    <w:rsid w:val="18CA480E"/>
    <w:rsid w:val="18CA48A7"/>
    <w:rsid w:val="18CA4A34"/>
    <w:rsid w:val="18CA4A35"/>
    <w:rsid w:val="18CA4A38"/>
    <w:rsid w:val="18CA4A82"/>
    <w:rsid w:val="18CA4BC2"/>
    <w:rsid w:val="18CA4BEA"/>
    <w:rsid w:val="18CA4C2B"/>
    <w:rsid w:val="18CA4C50"/>
    <w:rsid w:val="18CA4D87"/>
    <w:rsid w:val="18CA4E3F"/>
    <w:rsid w:val="18CA4EB1"/>
    <w:rsid w:val="18CA4EC7"/>
    <w:rsid w:val="18CA4F64"/>
    <w:rsid w:val="18CA5085"/>
    <w:rsid w:val="18CA52A9"/>
    <w:rsid w:val="18CA53DC"/>
    <w:rsid w:val="18CA54B1"/>
    <w:rsid w:val="18CA54B5"/>
    <w:rsid w:val="18CA54F6"/>
    <w:rsid w:val="18CA553D"/>
    <w:rsid w:val="18CA5597"/>
    <w:rsid w:val="18CA55D6"/>
    <w:rsid w:val="18CA5679"/>
    <w:rsid w:val="18CA56DF"/>
    <w:rsid w:val="18CA5700"/>
    <w:rsid w:val="18CA576D"/>
    <w:rsid w:val="18CA57AD"/>
    <w:rsid w:val="18CA58AD"/>
    <w:rsid w:val="18CA58C5"/>
    <w:rsid w:val="18CA5984"/>
    <w:rsid w:val="18CA59A4"/>
    <w:rsid w:val="18CA5A09"/>
    <w:rsid w:val="18CA5A67"/>
    <w:rsid w:val="18CA5A80"/>
    <w:rsid w:val="18CA5B69"/>
    <w:rsid w:val="18CA5BE4"/>
    <w:rsid w:val="18CA5C14"/>
    <w:rsid w:val="18CA5CF3"/>
    <w:rsid w:val="18CA5DDA"/>
    <w:rsid w:val="18CA5EAC"/>
    <w:rsid w:val="18CA5EFF"/>
    <w:rsid w:val="18CA5F0D"/>
    <w:rsid w:val="18CA5F38"/>
    <w:rsid w:val="18CA5FEE"/>
    <w:rsid w:val="18CA5FF3"/>
    <w:rsid w:val="18CA6075"/>
    <w:rsid w:val="18CA6076"/>
    <w:rsid w:val="18CA607E"/>
    <w:rsid w:val="18CA6216"/>
    <w:rsid w:val="18CA627B"/>
    <w:rsid w:val="18CA6283"/>
    <w:rsid w:val="18CA629A"/>
    <w:rsid w:val="18CA6361"/>
    <w:rsid w:val="18CA63BB"/>
    <w:rsid w:val="18CA63E8"/>
    <w:rsid w:val="18CA644A"/>
    <w:rsid w:val="18CA644C"/>
    <w:rsid w:val="18CA64C6"/>
    <w:rsid w:val="18CA6530"/>
    <w:rsid w:val="18CA65B6"/>
    <w:rsid w:val="18CA670D"/>
    <w:rsid w:val="18CA676B"/>
    <w:rsid w:val="18CA67E3"/>
    <w:rsid w:val="18CA6821"/>
    <w:rsid w:val="18CA682D"/>
    <w:rsid w:val="18CA6879"/>
    <w:rsid w:val="18CA68BB"/>
    <w:rsid w:val="18CA68CB"/>
    <w:rsid w:val="18CA68FA"/>
    <w:rsid w:val="18CA69A5"/>
    <w:rsid w:val="18CA6A34"/>
    <w:rsid w:val="18CA6AD8"/>
    <w:rsid w:val="18CA6B0D"/>
    <w:rsid w:val="18CA6B4C"/>
    <w:rsid w:val="18CA6BEF"/>
    <w:rsid w:val="18CA6C93"/>
    <w:rsid w:val="18CA6CA3"/>
    <w:rsid w:val="18CA6D2A"/>
    <w:rsid w:val="18CA6DBF"/>
    <w:rsid w:val="18CA6DEC"/>
    <w:rsid w:val="18CA6EB2"/>
    <w:rsid w:val="18CA6F5F"/>
    <w:rsid w:val="18CA70CF"/>
    <w:rsid w:val="18CA7136"/>
    <w:rsid w:val="18CA7147"/>
    <w:rsid w:val="18CA714C"/>
    <w:rsid w:val="18CA716C"/>
    <w:rsid w:val="18CA717F"/>
    <w:rsid w:val="18CA73A4"/>
    <w:rsid w:val="18CA73CB"/>
    <w:rsid w:val="18CA73F9"/>
    <w:rsid w:val="18CA7414"/>
    <w:rsid w:val="18CA7428"/>
    <w:rsid w:val="18CA742D"/>
    <w:rsid w:val="18CA749B"/>
    <w:rsid w:val="18CA7530"/>
    <w:rsid w:val="18CA75C1"/>
    <w:rsid w:val="18CA75CA"/>
    <w:rsid w:val="18CA767D"/>
    <w:rsid w:val="18CA7694"/>
    <w:rsid w:val="18CA7700"/>
    <w:rsid w:val="18CA77DC"/>
    <w:rsid w:val="18CA78CB"/>
    <w:rsid w:val="18CA79AC"/>
    <w:rsid w:val="18CA79C5"/>
    <w:rsid w:val="18CA7B61"/>
    <w:rsid w:val="18CA7BA0"/>
    <w:rsid w:val="18CA7C9E"/>
    <w:rsid w:val="18CA7D67"/>
    <w:rsid w:val="18CB0076"/>
    <w:rsid w:val="18CB0120"/>
    <w:rsid w:val="18CB012B"/>
    <w:rsid w:val="18CB0249"/>
    <w:rsid w:val="18CB0254"/>
    <w:rsid w:val="18CB02FA"/>
    <w:rsid w:val="18CB030C"/>
    <w:rsid w:val="18CB031C"/>
    <w:rsid w:val="18CB038D"/>
    <w:rsid w:val="18CB03E9"/>
    <w:rsid w:val="18CB03F6"/>
    <w:rsid w:val="18CB0419"/>
    <w:rsid w:val="18CB0495"/>
    <w:rsid w:val="18CB049C"/>
    <w:rsid w:val="18CB0543"/>
    <w:rsid w:val="18CB05BE"/>
    <w:rsid w:val="18CB05C0"/>
    <w:rsid w:val="18CB0782"/>
    <w:rsid w:val="18CB0812"/>
    <w:rsid w:val="18CB084F"/>
    <w:rsid w:val="18CB0916"/>
    <w:rsid w:val="18CB096A"/>
    <w:rsid w:val="18CB09BF"/>
    <w:rsid w:val="18CB0A6C"/>
    <w:rsid w:val="18CB0AC9"/>
    <w:rsid w:val="18CB0AD0"/>
    <w:rsid w:val="18CB0AED"/>
    <w:rsid w:val="18CB0BF0"/>
    <w:rsid w:val="18CB0C73"/>
    <w:rsid w:val="18CB0CCB"/>
    <w:rsid w:val="18CB0D4F"/>
    <w:rsid w:val="18CB0D55"/>
    <w:rsid w:val="18CB0E71"/>
    <w:rsid w:val="18CB0F76"/>
    <w:rsid w:val="18CB0FEC"/>
    <w:rsid w:val="18CB1097"/>
    <w:rsid w:val="18CB10A1"/>
    <w:rsid w:val="18CB10AC"/>
    <w:rsid w:val="18CB1110"/>
    <w:rsid w:val="18CB11BC"/>
    <w:rsid w:val="18CB122F"/>
    <w:rsid w:val="18CB1310"/>
    <w:rsid w:val="18CB13E3"/>
    <w:rsid w:val="18CB1416"/>
    <w:rsid w:val="18CB143A"/>
    <w:rsid w:val="18CB143C"/>
    <w:rsid w:val="18CB145C"/>
    <w:rsid w:val="18CB14A2"/>
    <w:rsid w:val="18CB14C0"/>
    <w:rsid w:val="18CB14C7"/>
    <w:rsid w:val="18CB1505"/>
    <w:rsid w:val="18CB1527"/>
    <w:rsid w:val="18CB1574"/>
    <w:rsid w:val="18CB15A8"/>
    <w:rsid w:val="18CB164B"/>
    <w:rsid w:val="18CB16C4"/>
    <w:rsid w:val="18CB1934"/>
    <w:rsid w:val="18CB1960"/>
    <w:rsid w:val="18CB19D4"/>
    <w:rsid w:val="18CB1AAD"/>
    <w:rsid w:val="18CB1BB5"/>
    <w:rsid w:val="18CB1C04"/>
    <w:rsid w:val="18CB1CAD"/>
    <w:rsid w:val="18CB1CF7"/>
    <w:rsid w:val="18CB1D46"/>
    <w:rsid w:val="18CB1DF3"/>
    <w:rsid w:val="18CB1E1E"/>
    <w:rsid w:val="18CB1E93"/>
    <w:rsid w:val="18CB1EE6"/>
    <w:rsid w:val="18CB1F14"/>
    <w:rsid w:val="18CB1F4D"/>
    <w:rsid w:val="18CB1FC8"/>
    <w:rsid w:val="18CB1FDF"/>
    <w:rsid w:val="18CB204C"/>
    <w:rsid w:val="18CB2146"/>
    <w:rsid w:val="18CB2213"/>
    <w:rsid w:val="18CB2220"/>
    <w:rsid w:val="18CB2252"/>
    <w:rsid w:val="18CB2279"/>
    <w:rsid w:val="18CB22C8"/>
    <w:rsid w:val="18CB235C"/>
    <w:rsid w:val="18CB23E7"/>
    <w:rsid w:val="18CB24DA"/>
    <w:rsid w:val="18CB251D"/>
    <w:rsid w:val="18CB2583"/>
    <w:rsid w:val="18CB268C"/>
    <w:rsid w:val="18CB269F"/>
    <w:rsid w:val="18CB2801"/>
    <w:rsid w:val="18CB281F"/>
    <w:rsid w:val="18CB282E"/>
    <w:rsid w:val="18CB28A5"/>
    <w:rsid w:val="18CB28CF"/>
    <w:rsid w:val="18CB28D0"/>
    <w:rsid w:val="18CB29C0"/>
    <w:rsid w:val="18CB29E4"/>
    <w:rsid w:val="18CB2A22"/>
    <w:rsid w:val="18CB2ABD"/>
    <w:rsid w:val="18CB2B71"/>
    <w:rsid w:val="18CB2BD1"/>
    <w:rsid w:val="18CB2C03"/>
    <w:rsid w:val="18CB2C46"/>
    <w:rsid w:val="18CB2CE8"/>
    <w:rsid w:val="18CB2D04"/>
    <w:rsid w:val="18CB2DBA"/>
    <w:rsid w:val="18CB2E5A"/>
    <w:rsid w:val="18CB2F2F"/>
    <w:rsid w:val="18CB2F88"/>
    <w:rsid w:val="18CB2F91"/>
    <w:rsid w:val="18CB2FF2"/>
    <w:rsid w:val="18CB3063"/>
    <w:rsid w:val="18CB31C0"/>
    <w:rsid w:val="18CB3529"/>
    <w:rsid w:val="18CB3541"/>
    <w:rsid w:val="18CB35E7"/>
    <w:rsid w:val="18CB36F6"/>
    <w:rsid w:val="18CB37F4"/>
    <w:rsid w:val="18CB38B1"/>
    <w:rsid w:val="18CB39DF"/>
    <w:rsid w:val="18CB3AD9"/>
    <w:rsid w:val="18CB3BBE"/>
    <w:rsid w:val="18CB3BC0"/>
    <w:rsid w:val="18CB3CCB"/>
    <w:rsid w:val="18CB3CEC"/>
    <w:rsid w:val="18CB3D1C"/>
    <w:rsid w:val="18CB3DC7"/>
    <w:rsid w:val="18CB3E51"/>
    <w:rsid w:val="18CB3E64"/>
    <w:rsid w:val="18CB3F20"/>
    <w:rsid w:val="18CB3F8C"/>
    <w:rsid w:val="18CB400F"/>
    <w:rsid w:val="18CB404D"/>
    <w:rsid w:val="18CB40A4"/>
    <w:rsid w:val="18CB41C0"/>
    <w:rsid w:val="18CB41F2"/>
    <w:rsid w:val="18CB424D"/>
    <w:rsid w:val="18CB4262"/>
    <w:rsid w:val="18CB431E"/>
    <w:rsid w:val="18CB43EC"/>
    <w:rsid w:val="18CB448E"/>
    <w:rsid w:val="18CB4512"/>
    <w:rsid w:val="18CB45A8"/>
    <w:rsid w:val="18CB45BF"/>
    <w:rsid w:val="18CB45D1"/>
    <w:rsid w:val="18CB45EE"/>
    <w:rsid w:val="18CB4758"/>
    <w:rsid w:val="18CB4853"/>
    <w:rsid w:val="18CB48A4"/>
    <w:rsid w:val="18CB48B0"/>
    <w:rsid w:val="18CB48D7"/>
    <w:rsid w:val="18CB4922"/>
    <w:rsid w:val="18CB4930"/>
    <w:rsid w:val="18CB49D7"/>
    <w:rsid w:val="18CB4DC4"/>
    <w:rsid w:val="18CB4EBD"/>
    <w:rsid w:val="18CB4ECE"/>
    <w:rsid w:val="18CB4FA2"/>
    <w:rsid w:val="18CB507F"/>
    <w:rsid w:val="18CB50E4"/>
    <w:rsid w:val="18CB513F"/>
    <w:rsid w:val="18CB5196"/>
    <w:rsid w:val="18CB5217"/>
    <w:rsid w:val="18CB5296"/>
    <w:rsid w:val="18CB529F"/>
    <w:rsid w:val="18CB53AF"/>
    <w:rsid w:val="18CB5413"/>
    <w:rsid w:val="18CB5430"/>
    <w:rsid w:val="18CB548D"/>
    <w:rsid w:val="18CB5573"/>
    <w:rsid w:val="18CB5613"/>
    <w:rsid w:val="18CB56A3"/>
    <w:rsid w:val="18CB57DD"/>
    <w:rsid w:val="18CB5809"/>
    <w:rsid w:val="18CB5854"/>
    <w:rsid w:val="18CB591B"/>
    <w:rsid w:val="18CB595C"/>
    <w:rsid w:val="18CB59B2"/>
    <w:rsid w:val="18CB59D7"/>
    <w:rsid w:val="18CB5AA5"/>
    <w:rsid w:val="18CB5ACB"/>
    <w:rsid w:val="18CB5B7C"/>
    <w:rsid w:val="18CB5BBC"/>
    <w:rsid w:val="18CB5BD1"/>
    <w:rsid w:val="18CB5BFB"/>
    <w:rsid w:val="18CB5CF0"/>
    <w:rsid w:val="18CB5DF4"/>
    <w:rsid w:val="18CB5EF1"/>
    <w:rsid w:val="18CB5F2D"/>
    <w:rsid w:val="18CB5F51"/>
    <w:rsid w:val="18CB5FCA"/>
    <w:rsid w:val="18CB6087"/>
    <w:rsid w:val="18CB6101"/>
    <w:rsid w:val="18CB61C4"/>
    <w:rsid w:val="18CB61CD"/>
    <w:rsid w:val="18CB63C2"/>
    <w:rsid w:val="18CB6465"/>
    <w:rsid w:val="18CB648F"/>
    <w:rsid w:val="18CB6515"/>
    <w:rsid w:val="18CB6676"/>
    <w:rsid w:val="18CB677A"/>
    <w:rsid w:val="18CB67E4"/>
    <w:rsid w:val="18CB67F1"/>
    <w:rsid w:val="18CB68E6"/>
    <w:rsid w:val="18CB68EB"/>
    <w:rsid w:val="18CB6959"/>
    <w:rsid w:val="18CB6A20"/>
    <w:rsid w:val="18CB6AE5"/>
    <w:rsid w:val="18CB6B78"/>
    <w:rsid w:val="18CB6BD2"/>
    <w:rsid w:val="18CB6BE8"/>
    <w:rsid w:val="18CB6CDB"/>
    <w:rsid w:val="18CB6D02"/>
    <w:rsid w:val="18CB6E4A"/>
    <w:rsid w:val="18CB6E90"/>
    <w:rsid w:val="18CB6EE5"/>
    <w:rsid w:val="18CB6F0B"/>
    <w:rsid w:val="18CB6F34"/>
    <w:rsid w:val="18CB6F3F"/>
    <w:rsid w:val="18CB7298"/>
    <w:rsid w:val="18CB7305"/>
    <w:rsid w:val="18CB734B"/>
    <w:rsid w:val="18CB73CE"/>
    <w:rsid w:val="18CB74F5"/>
    <w:rsid w:val="18CB7523"/>
    <w:rsid w:val="18CB7561"/>
    <w:rsid w:val="18CB75A7"/>
    <w:rsid w:val="18CB7631"/>
    <w:rsid w:val="18CB7691"/>
    <w:rsid w:val="18CB76A2"/>
    <w:rsid w:val="18CB76BA"/>
    <w:rsid w:val="18CB77F8"/>
    <w:rsid w:val="18CB7809"/>
    <w:rsid w:val="18CB79A0"/>
    <w:rsid w:val="18CB7A10"/>
    <w:rsid w:val="18CB7A9F"/>
    <w:rsid w:val="18CB7AF5"/>
    <w:rsid w:val="18CB7C22"/>
    <w:rsid w:val="18CB7DD8"/>
    <w:rsid w:val="18CB7DE5"/>
    <w:rsid w:val="18CB7DFF"/>
    <w:rsid w:val="18CB7E19"/>
    <w:rsid w:val="18CB7E98"/>
    <w:rsid w:val="18CB7EA7"/>
    <w:rsid w:val="18CB7F28"/>
    <w:rsid w:val="18CB7F4E"/>
    <w:rsid w:val="18CC0095"/>
    <w:rsid w:val="18CC021A"/>
    <w:rsid w:val="18CC0279"/>
    <w:rsid w:val="18CC0308"/>
    <w:rsid w:val="18CC0368"/>
    <w:rsid w:val="18CC03BC"/>
    <w:rsid w:val="18CC0449"/>
    <w:rsid w:val="18CC0562"/>
    <w:rsid w:val="18CC06E6"/>
    <w:rsid w:val="18CC06F3"/>
    <w:rsid w:val="18CC080E"/>
    <w:rsid w:val="18CC089D"/>
    <w:rsid w:val="18CC09BC"/>
    <w:rsid w:val="18CC09EE"/>
    <w:rsid w:val="18CC0A09"/>
    <w:rsid w:val="18CC0A3B"/>
    <w:rsid w:val="18CC0A42"/>
    <w:rsid w:val="18CC0A49"/>
    <w:rsid w:val="18CC0ACA"/>
    <w:rsid w:val="18CC0ADC"/>
    <w:rsid w:val="18CC0B96"/>
    <w:rsid w:val="18CC0C3E"/>
    <w:rsid w:val="18CC0CA4"/>
    <w:rsid w:val="18CC0E4F"/>
    <w:rsid w:val="18CC0F62"/>
    <w:rsid w:val="18CC0F90"/>
    <w:rsid w:val="18CC10DA"/>
    <w:rsid w:val="18CC1112"/>
    <w:rsid w:val="18CC1183"/>
    <w:rsid w:val="18CC11E7"/>
    <w:rsid w:val="18CC1365"/>
    <w:rsid w:val="18CC1446"/>
    <w:rsid w:val="18CC1467"/>
    <w:rsid w:val="18CC1488"/>
    <w:rsid w:val="18CC14CE"/>
    <w:rsid w:val="18CC1546"/>
    <w:rsid w:val="18CC15F1"/>
    <w:rsid w:val="18CC15FF"/>
    <w:rsid w:val="18CC1689"/>
    <w:rsid w:val="18CC18F6"/>
    <w:rsid w:val="18CC198B"/>
    <w:rsid w:val="18CC1A0E"/>
    <w:rsid w:val="18CC1A2E"/>
    <w:rsid w:val="18CC1BDF"/>
    <w:rsid w:val="18CC1CF0"/>
    <w:rsid w:val="18CC1D1B"/>
    <w:rsid w:val="18CC1D7A"/>
    <w:rsid w:val="18CC1E23"/>
    <w:rsid w:val="18CC1EBC"/>
    <w:rsid w:val="18CC1FF3"/>
    <w:rsid w:val="18CC20B6"/>
    <w:rsid w:val="18CC20BE"/>
    <w:rsid w:val="18CC20EC"/>
    <w:rsid w:val="18CC224B"/>
    <w:rsid w:val="18CC231F"/>
    <w:rsid w:val="18CC23DC"/>
    <w:rsid w:val="18CC24D5"/>
    <w:rsid w:val="18CC24D8"/>
    <w:rsid w:val="18CC262B"/>
    <w:rsid w:val="18CC263E"/>
    <w:rsid w:val="18CC2733"/>
    <w:rsid w:val="18CC2762"/>
    <w:rsid w:val="18CC278F"/>
    <w:rsid w:val="18CC2866"/>
    <w:rsid w:val="18CC28EE"/>
    <w:rsid w:val="18CC28F0"/>
    <w:rsid w:val="18CC28FD"/>
    <w:rsid w:val="18CC2947"/>
    <w:rsid w:val="18CC296E"/>
    <w:rsid w:val="18CC2A76"/>
    <w:rsid w:val="18CC2ADE"/>
    <w:rsid w:val="18CC2B04"/>
    <w:rsid w:val="18CC2B2F"/>
    <w:rsid w:val="18CC2C91"/>
    <w:rsid w:val="18CC2D1D"/>
    <w:rsid w:val="18CC2DD0"/>
    <w:rsid w:val="18CC2DE9"/>
    <w:rsid w:val="18CC2DFB"/>
    <w:rsid w:val="18CC2E1E"/>
    <w:rsid w:val="18CC2E96"/>
    <w:rsid w:val="18CC2E97"/>
    <w:rsid w:val="18CC2ECE"/>
    <w:rsid w:val="18CC2FA2"/>
    <w:rsid w:val="18CC3011"/>
    <w:rsid w:val="18CC3084"/>
    <w:rsid w:val="18CC3169"/>
    <w:rsid w:val="18CC31CF"/>
    <w:rsid w:val="18CC32B3"/>
    <w:rsid w:val="18CC32E2"/>
    <w:rsid w:val="18CC32EF"/>
    <w:rsid w:val="18CC345E"/>
    <w:rsid w:val="18CC3494"/>
    <w:rsid w:val="18CC3515"/>
    <w:rsid w:val="18CC3533"/>
    <w:rsid w:val="18CC35D9"/>
    <w:rsid w:val="18CC36E0"/>
    <w:rsid w:val="18CC37AC"/>
    <w:rsid w:val="18CC38EE"/>
    <w:rsid w:val="18CC3931"/>
    <w:rsid w:val="18CC39F7"/>
    <w:rsid w:val="18CC3B65"/>
    <w:rsid w:val="18CC3CAB"/>
    <w:rsid w:val="18CC3CCC"/>
    <w:rsid w:val="18CC3D3E"/>
    <w:rsid w:val="18CC3E37"/>
    <w:rsid w:val="18CC3EB7"/>
    <w:rsid w:val="18CC3F27"/>
    <w:rsid w:val="18CC3F43"/>
    <w:rsid w:val="18CC3FAB"/>
    <w:rsid w:val="18CC4121"/>
    <w:rsid w:val="18CC430A"/>
    <w:rsid w:val="18CC43A9"/>
    <w:rsid w:val="18CC43C8"/>
    <w:rsid w:val="18CC43E4"/>
    <w:rsid w:val="18CC43EF"/>
    <w:rsid w:val="18CC4436"/>
    <w:rsid w:val="18CC4482"/>
    <w:rsid w:val="18CC4615"/>
    <w:rsid w:val="18CC46AB"/>
    <w:rsid w:val="18CC4742"/>
    <w:rsid w:val="18CC4777"/>
    <w:rsid w:val="18CC4882"/>
    <w:rsid w:val="18CC488F"/>
    <w:rsid w:val="18CC48BC"/>
    <w:rsid w:val="18CC4911"/>
    <w:rsid w:val="18CC4933"/>
    <w:rsid w:val="18CC4A18"/>
    <w:rsid w:val="18CC4AB3"/>
    <w:rsid w:val="18CC4ACA"/>
    <w:rsid w:val="18CC4AEA"/>
    <w:rsid w:val="18CC4B27"/>
    <w:rsid w:val="18CC4B62"/>
    <w:rsid w:val="18CC4B75"/>
    <w:rsid w:val="18CC4B8B"/>
    <w:rsid w:val="18CC4C86"/>
    <w:rsid w:val="18CC4CE5"/>
    <w:rsid w:val="18CC4CF7"/>
    <w:rsid w:val="18CC4DA4"/>
    <w:rsid w:val="18CC4E08"/>
    <w:rsid w:val="18CC4E32"/>
    <w:rsid w:val="18CC4E62"/>
    <w:rsid w:val="18CC4F56"/>
    <w:rsid w:val="18CC4FA5"/>
    <w:rsid w:val="18CC500B"/>
    <w:rsid w:val="18CC502E"/>
    <w:rsid w:val="18CC5132"/>
    <w:rsid w:val="18CC523A"/>
    <w:rsid w:val="18CC526A"/>
    <w:rsid w:val="18CC5297"/>
    <w:rsid w:val="18CC52B6"/>
    <w:rsid w:val="18CC5348"/>
    <w:rsid w:val="18CC538F"/>
    <w:rsid w:val="18CC5485"/>
    <w:rsid w:val="18CC54C7"/>
    <w:rsid w:val="18CC54F9"/>
    <w:rsid w:val="18CC558F"/>
    <w:rsid w:val="18CC55B4"/>
    <w:rsid w:val="18CC55D1"/>
    <w:rsid w:val="18CC55FF"/>
    <w:rsid w:val="18CC565E"/>
    <w:rsid w:val="18CC58EA"/>
    <w:rsid w:val="18CC5920"/>
    <w:rsid w:val="18CC594F"/>
    <w:rsid w:val="18CC59F4"/>
    <w:rsid w:val="18CC5ADA"/>
    <w:rsid w:val="18CC5B51"/>
    <w:rsid w:val="18CC5BFB"/>
    <w:rsid w:val="18CC5C46"/>
    <w:rsid w:val="18CC5D5C"/>
    <w:rsid w:val="18CC5EA5"/>
    <w:rsid w:val="18CC5F84"/>
    <w:rsid w:val="18CC5F8A"/>
    <w:rsid w:val="18CC604A"/>
    <w:rsid w:val="18CC6110"/>
    <w:rsid w:val="18CC6116"/>
    <w:rsid w:val="18CC6129"/>
    <w:rsid w:val="18CC6148"/>
    <w:rsid w:val="18CC6166"/>
    <w:rsid w:val="18CC61AA"/>
    <w:rsid w:val="18CC61C0"/>
    <w:rsid w:val="18CC61CC"/>
    <w:rsid w:val="18CC6257"/>
    <w:rsid w:val="18CC6354"/>
    <w:rsid w:val="18CC63F9"/>
    <w:rsid w:val="18CC644D"/>
    <w:rsid w:val="18CC6483"/>
    <w:rsid w:val="18CC6488"/>
    <w:rsid w:val="18CC64BC"/>
    <w:rsid w:val="18CC6622"/>
    <w:rsid w:val="18CC669C"/>
    <w:rsid w:val="18CC66E5"/>
    <w:rsid w:val="18CC67F7"/>
    <w:rsid w:val="18CC6822"/>
    <w:rsid w:val="18CC694D"/>
    <w:rsid w:val="18CC69DA"/>
    <w:rsid w:val="18CC6AE3"/>
    <w:rsid w:val="18CC6B08"/>
    <w:rsid w:val="18CC6B29"/>
    <w:rsid w:val="18CC6BE8"/>
    <w:rsid w:val="18CC6E1F"/>
    <w:rsid w:val="18CC6EE2"/>
    <w:rsid w:val="18CC6F08"/>
    <w:rsid w:val="18CC7013"/>
    <w:rsid w:val="18CC7086"/>
    <w:rsid w:val="18CC7194"/>
    <w:rsid w:val="18CC7207"/>
    <w:rsid w:val="18CC722B"/>
    <w:rsid w:val="18CC72BF"/>
    <w:rsid w:val="18CC72DF"/>
    <w:rsid w:val="18CC73D8"/>
    <w:rsid w:val="18CC73E0"/>
    <w:rsid w:val="18CC7449"/>
    <w:rsid w:val="18CC7488"/>
    <w:rsid w:val="18CC74D8"/>
    <w:rsid w:val="18CC753B"/>
    <w:rsid w:val="18CC754C"/>
    <w:rsid w:val="18CC7554"/>
    <w:rsid w:val="18CC7586"/>
    <w:rsid w:val="18CC762B"/>
    <w:rsid w:val="18CC7675"/>
    <w:rsid w:val="18CC7687"/>
    <w:rsid w:val="18CC76A4"/>
    <w:rsid w:val="18CC76DB"/>
    <w:rsid w:val="18CC7789"/>
    <w:rsid w:val="18CC77EE"/>
    <w:rsid w:val="18CC78F0"/>
    <w:rsid w:val="18CC796B"/>
    <w:rsid w:val="18CC7A00"/>
    <w:rsid w:val="18CC7B64"/>
    <w:rsid w:val="18CC7BAA"/>
    <w:rsid w:val="18CC7C3F"/>
    <w:rsid w:val="18CC7C53"/>
    <w:rsid w:val="18CC7D3C"/>
    <w:rsid w:val="18CC7DAD"/>
    <w:rsid w:val="18CC7E31"/>
    <w:rsid w:val="18CC7E5E"/>
    <w:rsid w:val="18CC7ED4"/>
    <w:rsid w:val="18CC7FF5"/>
    <w:rsid w:val="18CD001E"/>
    <w:rsid w:val="18CD008B"/>
    <w:rsid w:val="18CD011C"/>
    <w:rsid w:val="18CD014C"/>
    <w:rsid w:val="18CD01F8"/>
    <w:rsid w:val="18CD0241"/>
    <w:rsid w:val="18CD025F"/>
    <w:rsid w:val="18CD029B"/>
    <w:rsid w:val="18CD0333"/>
    <w:rsid w:val="18CD0363"/>
    <w:rsid w:val="18CD043F"/>
    <w:rsid w:val="18CD04B7"/>
    <w:rsid w:val="18CD052D"/>
    <w:rsid w:val="18CD0668"/>
    <w:rsid w:val="18CD06C3"/>
    <w:rsid w:val="18CD06C8"/>
    <w:rsid w:val="18CD071B"/>
    <w:rsid w:val="18CD0773"/>
    <w:rsid w:val="18CD079D"/>
    <w:rsid w:val="18CD07A3"/>
    <w:rsid w:val="18CD08C6"/>
    <w:rsid w:val="18CD08D7"/>
    <w:rsid w:val="18CD08F8"/>
    <w:rsid w:val="18CD0A3D"/>
    <w:rsid w:val="18CD0A73"/>
    <w:rsid w:val="18CD0AED"/>
    <w:rsid w:val="18CD0B41"/>
    <w:rsid w:val="18CD0C7A"/>
    <w:rsid w:val="18CD0D95"/>
    <w:rsid w:val="18CD0DB3"/>
    <w:rsid w:val="18CD0DD0"/>
    <w:rsid w:val="18CD0F1D"/>
    <w:rsid w:val="18CD0F33"/>
    <w:rsid w:val="18CD0F54"/>
    <w:rsid w:val="18CD0F8A"/>
    <w:rsid w:val="18CD1005"/>
    <w:rsid w:val="18CD11C8"/>
    <w:rsid w:val="18CD1265"/>
    <w:rsid w:val="18CD1273"/>
    <w:rsid w:val="18CD1293"/>
    <w:rsid w:val="18CD12FB"/>
    <w:rsid w:val="18CD1360"/>
    <w:rsid w:val="18CD1373"/>
    <w:rsid w:val="18CD139F"/>
    <w:rsid w:val="18CD1435"/>
    <w:rsid w:val="18CD1455"/>
    <w:rsid w:val="18CD151F"/>
    <w:rsid w:val="18CD15A6"/>
    <w:rsid w:val="18CD16FC"/>
    <w:rsid w:val="18CD1783"/>
    <w:rsid w:val="18CD1793"/>
    <w:rsid w:val="18CD1805"/>
    <w:rsid w:val="18CD183A"/>
    <w:rsid w:val="18CD187F"/>
    <w:rsid w:val="18CD18CD"/>
    <w:rsid w:val="18CD18E1"/>
    <w:rsid w:val="18CD18E8"/>
    <w:rsid w:val="18CD1906"/>
    <w:rsid w:val="18CD1963"/>
    <w:rsid w:val="18CD1A71"/>
    <w:rsid w:val="18CD1AC4"/>
    <w:rsid w:val="18CD1B25"/>
    <w:rsid w:val="18CD1BBE"/>
    <w:rsid w:val="18CD1BEA"/>
    <w:rsid w:val="18CD1C87"/>
    <w:rsid w:val="18CD1DB3"/>
    <w:rsid w:val="18CD1E23"/>
    <w:rsid w:val="18CD1F19"/>
    <w:rsid w:val="18CD1F8B"/>
    <w:rsid w:val="18CD1F94"/>
    <w:rsid w:val="18CD1FC5"/>
    <w:rsid w:val="18CD2126"/>
    <w:rsid w:val="18CD2190"/>
    <w:rsid w:val="18CD2217"/>
    <w:rsid w:val="18CD2241"/>
    <w:rsid w:val="18CD2252"/>
    <w:rsid w:val="18CD238C"/>
    <w:rsid w:val="18CD2433"/>
    <w:rsid w:val="18CD2438"/>
    <w:rsid w:val="18CD243F"/>
    <w:rsid w:val="18CD246D"/>
    <w:rsid w:val="18CD24D8"/>
    <w:rsid w:val="18CD2527"/>
    <w:rsid w:val="18CD25CB"/>
    <w:rsid w:val="18CD25E2"/>
    <w:rsid w:val="18CD2682"/>
    <w:rsid w:val="18CD281F"/>
    <w:rsid w:val="18CD2896"/>
    <w:rsid w:val="18CD28C4"/>
    <w:rsid w:val="18CD292B"/>
    <w:rsid w:val="18CD2A6D"/>
    <w:rsid w:val="18CD2A9F"/>
    <w:rsid w:val="18CD2AAF"/>
    <w:rsid w:val="18CD2AFF"/>
    <w:rsid w:val="18CD2B0A"/>
    <w:rsid w:val="18CD2BC4"/>
    <w:rsid w:val="18CD2D5C"/>
    <w:rsid w:val="18CD2DE7"/>
    <w:rsid w:val="18CD2E36"/>
    <w:rsid w:val="18CD2F42"/>
    <w:rsid w:val="18CD307D"/>
    <w:rsid w:val="18CD3114"/>
    <w:rsid w:val="18CD316A"/>
    <w:rsid w:val="18CD32FB"/>
    <w:rsid w:val="18CD330E"/>
    <w:rsid w:val="18CD336D"/>
    <w:rsid w:val="18CD338B"/>
    <w:rsid w:val="18CD33B1"/>
    <w:rsid w:val="18CD33C5"/>
    <w:rsid w:val="18CD3435"/>
    <w:rsid w:val="18CD349B"/>
    <w:rsid w:val="18CD34F1"/>
    <w:rsid w:val="18CD3515"/>
    <w:rsid w:val="18CD3612"/>
    <w:rsid w:val="18CD3632"/>
    <w:rsid w:val="18CD37CE"/>
    <w:rsid w:val="18CD38C2"/>
    <w:rsid w:val="18CD3910"/>
    <w:rsid w:val="18CD3A09"/>
    <w:rsid w:val="18CD3B9B"/>
    <w:rsid w:val="18CD3CA6"/>
    <w:rsid w:val="18CD3D55"/>
    <w:rsid w:val="18CD3D6B"/>
    <w:rsid w:val="18CD3D92"/>
    <w:rsid w:val="18CD3E21"/>
    <w:rsid w:val="18CD3E2C"/>
    <w:rsid w:val="18CD3E35"/>
    <w:rsid w:val="18CD3E96"/>
    <w:rsid w:val="18CD3EC4"/>
    <w:rsid w:val="18CD3EF4"/>
    <w:rsid w:val="18CD3FF4"/>
    <w:rsid w:val="18CD4039"/>
    <w:rsid w:val="18CD404B"/>
    <w:rsid w:val="18CD4099"/>
    <w:rsid w:val="18CD41A0"/>
    <w:rsid w:val="18CD421A"/>
    <w:rsid w:val="18CD4256"/>
    <w:rsid w:val="18CD431E"/>
    <w:rsid w:val="18CD4445"/>
    <w:rsid w:val="18CD4566"/>
    <w:rsid w:val="18CD4585"/>
    <w:rsid w:val="18CD465C"/>
    <w:rsid w:val="18CD473E"/>
    <w:rsid w:val="18CD4753"/>
    <w:rsid w:val="18CD4797"/>
    <w:rsid w:val="18CD47C0"/>
    <w:rsid w:val="18CD47DA"/>
    <w:rsid w:val="18CD4866"/>
    <w:rsid w:val="18CD4897"/>
    <w:rsid w:val="18CD4977"/>
    <w:rsid w:val="18CD499A"/>
    <w:rsid w:val="18CD49EB"/>
    <w:rsid w:val="18CD4A77"/>
    <w:rsid w:val="18CD4AC4"/>
    <w:rsid w:val="18CD4B7B"/>
    <w:rsid w:val="18CD4E40"/>
    <w:rsid w:val="18CD4FB0"/>
    <w:rsid w:val="18CD4FD6"/>
    <w:rsid w:val="18CD4FF2"/>
    <w:rsid w:val="18CD50DC"/>
    <w:rsid w:val="18CD51C1"/>
    <w:rsid w:val="18CD5203"/>
    <w:rsid w:val="18CD52D2"/>
    <w:rsid w:val="18CD5302"/>
    <w:rsid w:val="18CD53F3"/>
    <w:rsid w:val="18CD5503"/>
    <w:rsid w:val="18CD55DA"/>
    <w:rsid w:val="18CD5631"/>
    <w:rsid w:val="18CD5694"/>
    <w:rsid w:val="18CD56BD"/>
    <w:rsid w:val="18CD56F3"/>
    <w:rsid w:val="18CD587F"/>
    <w:rsid w:val="18CD5929"/>
    <w:rsid w:val="18CD5C26"/>
    <w:rsid w:val="18CD5CA0"/>
    <w:rsid w:val="18CD5CCE"/>
    <w:rsid w:val="18CD5CE2"/>
    <w:rsid w:val="18CD5DF8"/>
    <w:rsid w:val="18CD5DFF"/>
    <w:rsid w:val="18CD5E67"/>
    <w:rsid w:val="18CD5F37"/>
    <w:rsid w:val="18CD5F8E"/>
    <w:rsid w:val="18CD6012"/>
    <w:rsid w:val="18CD6132"/>
    <w:rsid w:val="18CD6135"/>
    <w:rsid w:val="18CD6291"/>
    <w:rsid w:val="18CD64B0"/>
    <w:rsid w:val="18CD6528"/>
    <w:rsid w:val="18CD6531"/>
    <w:rsid w:val="18CD665A"/>
    <w:rsid w:val="18CD6772"/>
    <w:rsid w:val="18CD67E0"/>
    <w:rsid w:val="18CD6825"/>
    <w:rsid w:val="18CD68A2"/>
    <w:rsid w:val="18CD698C"/>
    <w:rsid w:val="18CD6992"/>
    <w:rsid w:val="18CD6A18"/>
    <w:rsid w:val="18CD6A59"/>
    <w:rsid w:val="18CD6ACB"/>
    <w:rsid w:val="18CD6B17"/>
    <w:rsid w:val="18CD6B6A"/>
    <w:rsid w:val="18CD6BFE"/>
    <w:rsid w:val="18CD6C44"/>
    <w:rsid w:val="18CD6E02"/>
    <w:rsid w:val="18CD6ED8"/>
    <w:rsid w:val="18CD6EEB"/>
    <w:rsid w:val="18CD6F6A"/>
    <w:rsid w:val="18CD6FBE"/>
    <w:rsid w:val="18CD70BB"/>
    <w:rsid w:val="18CD710E"/>
    <w:rsid w:val="18CD713B"/>
    <w:rsid w:val="18CD716D"/>
    <w:rsid w:val="18CD717F"/>
    <w:rsid w:val="18CD7320"/>
    <w:rsid w:val="18CD7342"/>
    <w:rsid w:val="18CD739D"/>
    <w:rsid w:val="18CD73DA"/>
    <w:rsid w:val="18CD748D"/>
    <w:rsid w:val="18CD75F6"/>
    <w:rsid w:val="18CD77D5"/>
    <w:rsid w:val="18CD77FC"/>
    <w:rsid w:val="18CD7956"/>
    <w:rsid w:val="18CD79B8"/>
    <w:rsid w:val="18CD79D3"/>
    <w:rsid w:val="18CD79E5"/>
    <w:rsid w:val="18CD7A39"/>
    <w:rsid w:val="18CD7A4A"/>
    <w:rsid w:val="18CD7B2D"/>
    <w:rsid w:val="18CD7B55"/>
    <w:rsid w:val="18CD7C86"/>
    <w:rsid w:val="18CD7D34"/>
    <w:rsid w:val="18CD7D44"/>
    <w:rsid w:val="18CD7E3A"/>
    <w:rsid w:val="18CD7F24"/>
    <w:rsid w:val="18CE0037"/>
    <w:rsid w:val="18CE0053"/>
    <w:rsid w:val="18CE007A"/>
    <w:rsid w:val="18CE01F5"/>
    <w:rsid w:val="18CE030B"/>
    <w:rsid w:val="18CE03B4"/>
    <w:rsid w:val="18CE0463"/>
    <w:rsid w:val="18CE04EE"/>
    <w:rsid w:val="18CE0523"/>
    <w:rsid w:val="18CE0551"/>
    <w:rsid w:val="18CE062E"/>
    <w:rsid w:val="18CE0666"/>
    <w:rsid w:val="18CE06A9"/>
    <w:rsid w:val="18CE077D"/>
    <w:rsid w:val="18CE0847"/>
    <w:rsid w:val="18CE084F"/>
    <w:rsid w:val="18CE08A2"/>
    <w:rsid w:val="18CE08F7"/>
    <w:rsid w:val="18CE091C"/>
    <w:rsid w:val="18CE09A7"/>
    <w:rsid w:val="18CE0A59"/>
    <w:rsid w:val="18CE0AD9"/>
    <w:rsid w:val="18CE0ADC"/>
    <w:rsid w:val="18CE0D1C"/>
    <w:rsid w:val="18CE0D4D"/>
    <w:rsid w:val="18CE0DB0"/>
    <w:rsid w:val="18CE0DF2"/>
    <w:rsid w:val="18CE0E15"/>
    <w:rsid w:val="18CE0ED0"/>
    <w:rsid w:val="18CE0F51"/>
    <w:rsid w:val="18CE0FCF"/>
    <w:rsid w:val="18CE0FE4"/>
    <w:rsid w:val="18CE1017"/>
    <w:rsid w:val="18CE1059"/>
    <w:rsid w:val="18CE105A"/>
    <w:rsid w:val="18CE1108"/>
    <w:rsid w:val="18CE1123"/>
    <w:rsid w:val="18CE113F"/>
    <w:rsid w:val="18CE11DF"/>
    <w:rsid w:val="18CE1254"/>
    <w:rsid w:val="18CE1278"/>
    <w:rsid w:val="18CE127A"/>
    <w:rsid w:val="18CE131D"/>
    <w:rsid w:val="18CE1417"/>
    <w:rsid w:val="18CE14D9"/>
    <w:rsid w:val="18CE15E5"/>
    <w:rsid w:val="18CE1687"/>
    <w:rsid w:val="18CE1759"/>
    <w:rsid w:val="18CE1772"/>
    <w:rsid w:val="18CE17BD"/>
    <w:rsid w:val="18CE1843"/>
    <w:rsid w:val="18CE186A"/>
    <w:rsid w:val="18CE18E2"/>
    <w:rsid w:val="18CE1948"/>
    <w:rsid w:val="18CE1968"/>
    <w:rsid w:val="18CE1A15"/>
    <w:rsid w:val="18CE1A5D"/>
    <w:rsid w:val="18CE1AE9"/>
    <w:rsid w:val="18CE1B43"/>
    <w:rsid w:val="18CE1BA6"/>
    <w:rsid w:val="18CE1BC3"/>
    <w:rsid w:val="18CE1D1A"/>
    <w:rsid w:val="18CE1D8F"/>
    <w:rsid w:val="18CE1E20"/>
    <w:rsid w:val="18CE1F01"/>
    <w:rsid w:val="18CE1FE4"/>
    <w:rsid w:val="18CE1FEC"/>
    <w:rsid w:val="18CE2031"/>
    <w:rsid w:val="18CE2035"/>
    <w:rsid w:val="18CE2051"/>
    <w:rsid w:val="18CE2194"/>
    <w:rsid w:val="18CE2281"/>
    <w:rsid w:val="18CE2292"/>
    <w:rsid w:val="18CE22C7"/>
    <w:rsid w:val="18CE22FA"/>
    <w:rsid w:val="18CE2310"/>
    <w:rsid w:val="18CE2318"/>
    <w:rsid w:val="18CE2372"/>
    <w:rsid w:val="18CE23B7"/>
    <w:rsid w:val="18CE23F9"/>
    <w:rsid w:val="18CE2413"/>
    <w:rsid w:val="18CE242F"/>
    <w:rsid w:val="18CE24D1"/>
    <w:rsid w:val="18CE251B"/>
    <w:rsid w:val="18CE25BE"/>
    <w:rsid w:val="18CE25FC"/>
    <w:rsid w:val="18CE2607"/>
    <w:rsid w:val="18CE26A2"/>
    <w:rsid w:val="18CE27ED"/>
    <w:rsid w:val="18CE29FA"/>
    <w:rsid w:val="18CE2AE2"/>
    <w:rsid w:val="18CE2AE6"/>
    <w:rsid w:val="18CE2E17"/>
    <w:rsid w:val="18CE2EF8"/>
    <w:rsid w:val="18CE30A2"/>
    <w:rsid w:val="18CE30D6"/>
    <w:rsid w:val="18CE3191"/>
    <w:rsid w:val="18CE31C8"/>
    <w:rsid w:val="18CE31FC"/>
    <w:rsid w:val="18CE32DE"/>
    <w:rsid w:val="18CE32F8"/>
    <w:rsid w:val="18CE333E"/>
    <w:rsid w:val="18CE33A2"/>
    <w:rsid w:val="18CE341B"/>
    <w:rsid w:val="18CE3460"/>
    <w:rsid w:val="18CE3659"/>
    <w:rsid w:val="18CE36A7"/>
    <w:rsid w:val="18CE36AD"/>
    <w:rsid w:val="18CE3707"/>
    <w:rsid w:val="18CE380D"/>
    <w:rsid w:val="18CE382A"/>
    <w:rsid w:val="18CE3843"/>
    <w:rsid w:val="18CE3895"/>
    <w:rsid w:val="18CE389E"/>
    <w:rsid w:val="18CE393E"/>
    <w:rsid w:val="18CE3944"/>
    <w:rsid w:val="18CE3A2F"/>
    <w:rsid w:val="18CE3B22"/>
    <w:rsid w:val="18CE3BB6"/>
    <w:rsid w:val="18CE3C93"/>
    <w:rsid w:val="18CE3CE3"/>
    <w:rsid w:val="18CE3D8D"/>
    <w:rsid w:val="18CE3DB0"/>
    <w:rsid w:val="18CE3DEB"/>
    <w:rsid w:val="18CE3EE9"/>
    <w:rsid w:val="18CE3FA3"/>
    <w:rsid w:val="18CE40DB"/>
    <w:rsid w:val="18CE419C"/>
    <w:rsid w:val="18CE41B0"/>
    <w:rsid w:val="18CE41D3"/>
    <w:rsid w:val="18CE4315"/>
    <w:rsid w:val="18CE4340"/>
    <w:rsid w:val="18CE4421"/>
    <w:rsid w:val="18CE4466"/>
    <w:rsid w:val="18CE4568"/>
    <w:rsid w:val="18CE45AE"/>
    <w:rsid w:val="18CE45EF"/>
    <w:rsid w:val="18CE4622"/>
    <w:rsid w:val="18CE4692"/>
    <w:rsid w:val="18CE4694"/>
    <w:rsid w:val="18CE46CE"/>
    <w:rsid w:val="18CE4779"/>
    <w:rsid w:val="18CE4863"/>
    <w:rsid w:val="18CE49BB"/>
    <w:rsid w:val="18CE49ED"/>
    <w:rsid w:val="18CE4A67"/>
    <w:rsid w:val="18CE4AEE"/>
    <w:rsid w:val="18CE4CC5"/>
    <w:rsid w:val="18CE4DD9"/>
    <w:rsid w:val="18CE4E69"/>
    <w:rsid w:val="18CE4E86"/>
    <w:rsid w:val="18CE4EA8"/>
    <w:rsid w:val="18CE4F9A"/>
    <w:rsid w:val="18CE4F9F"/>
    <w:rsid w:val="18CE502C"/>
    <w:rsid w:val="18CE506E"/>
    <w:rsid w:val="18CE5126"/>
    <w:rsid w:val="18CE5259"/>
    <w:rsid w:val="18CE5279"/>
    <w:rsid w:val="18CE52E8"/>
    <w:rsid w:val="18CE52F6"/>
    <w:rsid w:val="18CE5379"/>
    <w:rsid w:val="18CE5410"/>
    <w:rsid w:val="18CE5412"/>
    <w:rsid w:val="18CE549E"/>
    <w:rsid w:val="18CE54B0"/>
    <w:rsid w:val="18CE5519"/>
    <w:rsid w:val="18CE565D"/>
    <w:rsid w:val="18CE56B1"/>
    <w:rsid w:val="18CE586D"/>
    <w:rsid w:val="18CE5925"/>
    <w:rsid w:val="18CE59BF"/>
    <w:rsid w:val="18CE59ED"/>
    <w:rsid w:val="18CE59F5"/>
    <w:rsid w:val="18CE5A0C"/>
    <w:rsid w:val="18CE5A0F"/>
    <w:rsid w:val="18CE5A5F"/>
    <w:rsid w:val="18CE5AAB"/>
    <w:rsid w:val="18CE5AFC"/>
    <w:rsid w:val="18CE5B42"/>
    <w:rsid w:val="18CE5B6C"/>
    <w:rsid w:val="18CE5BF5"/>
    <w:rsid w:val="18CE5C61"/>
    <w:rsid w:val="18CE5CE1"/>
    <w:rsid w:val="18CE5D19"/>
    <w:rsid w:val="18CE5D3E"/>
    <w:rsid w:val="18CE5DD0"/>
    <w:rsid w:val="18CE5FCA"/>
    <w:rsid w:val="18CE606E"/>
    <w:rsid w:val="18CE6120"/>
    <w:rsid w:val="18CE61B7"/>
    <w:rsid w:val="18CE62BF"/>
    <w:rsid w:val="18CE6306"/>
    <w:rsid w:val="18CE635C"/>
    <w:rsid w:val="18CE6394"/>
    <w:rsid w:val="18CE63FB"/>
    <w:rsid w:val="18CE6402"/>
    <w:rsid w:val="18CE64EB"/>
    <w:rsid w:val="18CE6575"/>
    <w:rsid w:val="18CE660B"/>
    <w:rsid w:val="18CE6683"/>
    <w:rsid w:val="18CE66F0"/>
    <w:rsid w:val="18CE680C"/>
    <w:rsid w:val="18CE6845"/>
    <w:rsid w:val="18CE6866"/>
    <w:rsid w:val="18CE6890"/>
    <w:rsid w:val="18CE68BB"/>
    <w:rsid w:val="18CE69ED"/>
    <w:rsid w:val="18CE6A14"/>
    <w:rsid w:val="18CE6A3C"/>
    <w:rsid w:val="18CE6A5E"/>
    <w:rsid w:val="18CE6ABA"/>
    <w:rsid w:val="18CE6AF2"/>
    <w:rsid w:val="18CE6B48"/>
    <w:rsid w:val="18CE6BD0"/>
    <w:rsid w:val="18CE6C20"/>
    <w:rsid w:val="18CE6CC2"/>
    <w:rsid w:val="18CE6DB9"/>
    <w:rsid w:val="18CE6E22"/>
    <w:rsid w:val="18CE6F44"/>
    <w:rsid w:val="18CE6FCF"/>
    <w:rsid w:val="18CE7025"/>
    <w:rsid w:val="18CE7055"/>
    <w:rsid w:val="18CE708B"/>
    <w:rsid w:val="18CE7193"/>
    <w:rsid w:val="18CE72BE"/>
    <w:rsid w:val="18CE72D4"/>
    <w:rsid w:val="18CE72FD"/>
    <w:rsid w:val="18CE731C"/>
    <w:rsid w:val="18CE7330"/>
    <w:rsid w:val="18CE7336"/>
    <w:rsid w:val="18CE7448"/>
    <w:rsid w:val="18CE7595"/>
    <w:rsid w:val="18CE7599"/>
    <w:rsid w:val="18CE759E"/>
    <w:rsid w:val="18CE7601"/>
    <w:rsid w:val="18CE766C"/>
    <w:rsid w:val="18CE76AF"/>
    <w:rsid w:val="18CE76E4"/>
    <w:rsid w:val="18CE76E8"/>
    <w:rsid w:val="18CE78C8"/>
    <w:rsid w:val="18CE790E"/>
    <w:rsid w:val="18CE794A"/>
    <w:rsid w:val="18CE7A2E"/>
    <w:rsid w:val="18CE7AA1"/>
    <w:rsid w:val="18CE7AF8"/>
    <w:rsid w:val="18CE7B26"/>
    <w:rsid w:val="18CE7B2C"/>
    <w:rsid w:val="18CE7B98"/>
    <w:rsid w:val="18CE7B9F"/>
    <w:rsid w:val="18CE7BCB"/>
    <w:rsid w:val="18CE7C3C"/>
    <w:rsid w:val="18CE7D0E"/>
    <w:rsid w:val="18CE7D88"/>
    <w:rsid w:val="18CE7E78"/>
    <w:rsid w:val="18CE7F10"/>
    <w:rsid w:val="18CE7F22"/>
    <w:rsid w:val="18CE7F26"/>
    <w:rsid w:val="18CE7F80"/>
    <w:rsid w:val="18CE7FE0"/>
    <w:rsid w:val="18CF0075"/>
    <w:rsid w:val="18CF007C"/>
    <w:rsid w:val="18CF008B"/>
    <w:rsid w:val="18CF0250"/>
    <w:rsid w:val="18CF02D2"/>
    <w:rsid w:val="18CF02EB"/>
    <w:rsid w:val="18CF033F"/>
    <w:rsid w:val="18CF034A"/>
    <w:rsid w:val="18CF037A"/>
    <w:rsid w:val="18CF0422"/>
    <w:rsid w:val="18CF045B"/>
    <w:rsid w:val="18CF04D4"/>
    <w:rsid w:val="18CF058D"/>
    <w:rsid w:val="18CF0595"/>
    <w:rsid w:val="18CF05B8"/>
    <w:rsid w:val="18CF0675"/>
    <w:rsid w:val="18CF06C4"/>
    <w:rsid w:val="18CF06EB"/>
    <w:rsid w:val="18CF0732"/>
    <w:rsid w:val="18CF0794"/>
    <w:rsid w:val="18CF07A3"/>
    <w:rsid w:val="18CF07A4"/>
    <w:rsid w:val="18CF082C"/>
    <w:rsid w:val="18CF08ED"/>
    <w:rsid w:val="18CF09BE"/>
    <w:rsid w:val="18CF09D4"/>
    <w:rsid w:val="18CF0AD2"/>
    <w:rsid w:val="18CF0B12"/>
    <w:rsid w:val="18CF0C4C"/>
    <w:rsid w:val="18CF0D2C"/>
    <w:rsid w:val="18CF0E63"/>
    <w:rsid w:val="18CF0FE5"/>
    <w:rsid w:val="18CF10AF"/>
    <w:rsid w:val="18CF10B0"/>
    <w:rsid w:val="18CF10CB"/>
    <w:rsid w:val="18CF1169"/>
    <w:rsid w:val="18CF116A"/>
    <w:rsid w:val="18CF12F8"/>
    <w:rsid w:val="18CF136F"/>
    <w:rsid w:val="18CF1392"/>
    <w:rsid w:val="18CF140B"/>
    <w:rsid w:val="18CF140E"/>
    <w:rsid w:val="18CF1423"/>
    <w:rsid w:val="18CF14F3"/>
    <w:rsid w:val="18CF1547"/>
    <w:rsid w:val="18CF154F"/>
    <w:rsid w:val="18CF1611"/>
    <w:rsid w:val="18CF161D"/>
    <w:rsid w:val="18CF16E8"/>
    <w:rsid w:val="18CF1789"/>
    <w:rsid w:val="18CF1831"/>
    <w:rsid w:val="18CF1834"/>
    <w:rsid w:val="18CF189C"/>
    <w:rsid w:val="18CF189F"/>
    <w:rsid w:val="18CF18C5"/>
    <w:rsid w:val="18CF18F4"/>
    <w:rsid w:val="18CF1977"/>
    <w:rsid w:val="18CF19A6"/>
    <w:rsid w:val="18CF1A76"/>
    <w:rsid w:val="18CF1AB5"/>
    <w:rsid w:val="18CF1B41"/>
    <w:rsid w:val="18CF1B60"/>
    <w:rsid w:val="18CF1BA5"/>
    <w:rsid w:val="18CF1BDB"/>
    <w:rsid w:val="18CF1C47"/>
    <w:rsid w:val="18CF1C9C"/>
    <w:rsid w:val="18CF1CB8"/>
    <w:rsid w:val="18CF1D5C"/>
    <w:rsid w:val="18CF1EF4"/>
    <w:rsid w:val="18CF1F6D"/>
    <w:rsid w:val="18CF1FBC"/>
    <w:rsid w:val="18CF1FC3"/>
    <w:rsid w:val="18CF201E"/>
    <w:rsid w:val="18CF2223"/>
    <w:rsid w:val="18CF225E"/>
    <w:rsid w:val="18CF2395"/>
    <w:rsid w:val="18CF23B8"/>
    <w:rsid w:val="18CF2403"/>
    <w:rsid w:val="18CF249F"/>
    <w:rsid w:val="18CF263D"/>
    <w:rsid w:val="18CF269C"/>
    <w:rsid w:val="18CF26ED"/>
    <w:rsid w:val="18CF2721"/>
    <w:rsid w:val="18CF277D"/>
    <w:rsid w:val="18CF278C"/>
    <w:rsid w:val="18CF27CC"/>
    <w:rsid w:val="18CF2867"/>
    <w:rsid w:val="18CF2875"/>
    <w:rsid w:val="18CF2934"/>
    <w:rsid w:val="18CF2960"/>
    <w:rsid w:val="18CF2975"/>
    <w:rsid w:val="18CF2987"/>
    <w:rsid w:val="18CF29DF"/>
    <w:rsid w:val="18CF2A14"/>
    <w:rsid w:val="18CF2A22"/>
    <w:rsid w:val="18CF2A88"/>
    <w:rsid w:val="18CF2A9B"/>
    <w:rsid w:val="18CF2C87"/>
    <w:rsid w:val="18CF2CB7"/>
    <w:rsid w:val="18CF2CEC"/>
    <w:rsid w:val="18CF2D59"/>
    <w:rsid w:val="18CF2DC8"/>
    <w:rsid w:val="18CF2DD9"/>
    <w:rsid w:val="18CF2EA4"/>
    <w:rsid w:val="18CF2F30"/>
    <w:rsid w:val="18CF2FFB"/>
    <w:rsid w:val="18CF300C"/>
    <w:rsid w:val="18CF31CF"/>
    <w:rsid w:val="18CF3239"/>
    <w:rsid w:val="18CF323A"/>
    <w:rsid w:val="18CF3257"/>
    <w:rsid w:val="18CF327D"/>
    <w:rsid w:val="18CF32D4"/>
    <w:rsid w:val="18CF3365"/>
    <w:rsid w:val="18CF3367"/>
    <w:rsid w:val="18CF336A"/>
    <w:rsid w:val="18CF34BD"/>
    <w:rsid w:val="18CF3508"/>
    <w:rsid w:val="18CF351F"/>
    <w:rsid w:val="18CF356A"/>
    <w:rsid w:val="18CF3598"/>
    <w:rsid w:val="18CF35D4"/>
    <w:rsid w:val="18CF35DF"/>
    <w:rsid w:val="18CF377E"/>
    <w:rsid w:val="18CF37D0"/>
    <w:rsid w:val="18CF3868"/>
    <w:rsid w:val="18CF392B"/>
    <w:rsid w:val="18CF3946"/>
    <w:rsid w:val="18CF3AC9"/>
    <w:rsid w:val="18CF3AD1"/>
    <w:rsid w:val="18CF3B1F"/>
    <w:rsid w:val="18CF3CBE"/>
    <w:rsid w:val="18CF3D03"/>
    <w:rsid w:val="18CF3D5A"/>
    <w:rsid w:val="18CF3DB6"/>
    <w:rsid w:val="18CF3EA2"/>
    <w:rsid w:val="18CF409A"/>
    <w:rsid w:val="18CF411D"/>
    <w:rsid w:val="18CF413E"/>
    <w:rsid w:val="18CF4303"/>
    <w:rsid w:val="18CF4331"/>
    <w:rsid w:val="18CF4355"/>
    <w:rsid w:val="18CF436E"/>
    <w:rsid w:val="18CF437C"/>
    <w:rsid w:val="18CF43B6"/>
    <w:rsid w:val="18CF442E"/>
    <w:rsid w:val="18CF44D0"/>
    <w:rsid w:val="18CF45B9"/>
    <w:rsid w:val="18CF4609"/>
    <w:rsid w:val="18CF461C"/>
    <w:rsid w:val="18CF4679"/>
    <w:rsid w:val="18CF4736"/>
    <w:rsid w:val="18CF47D0"/>
    <w:rsid w:val="18CF47D1"/>
    <w:rsid w:val="18CF47F1"/>
    <w:rsid w:val="18CF4837"/>
    <w:rsid w:val="18CF48BB"/>
    <w:rsid w:val="18CF495B"/>
    <w:rsid w:val="18CF4A22"/>
    <w:rsid w:val="18CF4BB6"/>
    <w:rsid w:val="18CF4CA5"/>
    <w:rsid w:val="18CF4D21"/>
    <w:rsid w:val="18CF4E5A"/>
    <w:rsid w:val="18CF4E7F"/>
    <w:rsid w:val="18CF4F19"/>
    <w:rsid w:val="18CF4F1F"/>
    <w:rsid w:val="18CF5065"/>
    <w:rsid w:val="18CF50AB"/>
    <w:rsid w:val="18CF50CB"/>
    <w:rsid w:val="18CF5103"/>
    <w:rsid w:val="18CF5195"/>
    <w:rsid w:val="18CF51BD"/>
    <w:rsid w:val="18CF523D"/>
    <w:rsid w:val="18CF530B"/>
    <w:rsid w:val="18CF5375"/>
    <w:rsid w:val="18CF5399"/>
    <w:rsid w:val="18CF5448"/>
    <w:rsid w:val="18CF546E"/>
    <w:rsid w:val="18CF5498"/>
    <w:rsid w:val="18CF54CA"/>
    <w:rsid w:val="18CF54EC"/>
    <w:rsid w:val="18CF552E"/>
    <w:rsid w:val="18CF5548"/>
    <w:rsid w:val="18CF55BA"/>
    <w:rsid w:val="18CF5641"/>
    <w:rsid w:val="18CF5673"/>
    <w:rsid w:val="18CF5677"/>
    <w:rsid w:val="18CF568D"/>
    <w:rsid w:val="18CF56B7"/>
    <w:rsid w:val="18CF56F5"/>
    <w:rsid w:val="18CF5724"/>
    <w:rsid w:val="18CF574E"/>
    <w:rsid w:val="18CF576D"/>
    <w:rsid w:val="18CF57A6"/>
    <w:rsid w:val="18CF57C0"/>
    <w:rsid w:val="18CF5859"/>
    <w:rsid w:val="18CF586A"/>
    <w:rsid w:val="18CF590F"/>
    <w:rsid w:val="18CF5A12"/>
    <w:rsid w:val="18CF5AA3"/>
    <w:rsid w:val="18CF5AAA"/>
    <w:rsid w:val="18CF5D0D"/>
    <w:rsid w:val="18CF5D41"/>
    <w:rsid w:val="18CF5D62"/>
    <w:rsid w:val="18CF5E74"/>
    <w:rsid w:val="18CF5F6D"/>
    <w:rsid w:val="18CF5FA9"/>
    <w:rsid w:val="18CF5FB9"/>
    <w:rsid w:val="18CF5FC2"/>
    <w:rsid w:val="18CF60CD"/>
    <w:rsid w:val="18CF60FE"/>
    <w:rsid w:val="18CF611B"/>
    <w:rsid w:val="18CF618B"/>
    <w:rsid w:val="18CF618D"/>
    <w:rsid w:val="18CF61C1"/>
    <w:rsid w:val="18CF61F3"/>
    <w:rsid w:val="18CF61F4"/>
    <w:rsid w:val="18CF61FE"/>
    <w:rsid w:val="18CF6215"/>
    <w:rsid w:val="18CF621C"/>
    <w:rsid w:val="18CF62A7"/>
    <w:rsid w:val="18CF630E"/>
    <w:rsid w:val="18CF632A"/>
    <w:rsid w:val="18CF64EB"/>
    <w:rsid w:val="18CF652B"/>
    <w:rsid w:val="18CF6546"/>
    <w:rsid w:val="18CF6583"/>
    <w:rsid w:val="18CF6730"/>
    <w:rsid w:val="18CF676C"/>
    <w:rsid w:val="18CF684F"/>
    <w:rsid w:val="18CF6973"/>
    <w:rsid w:val="18CF69C4"/>
    <w:rsid w:val="18CF69D1"/>
    <w:rsid w:val="18CF6A67"/>
    <w:rsid w:val="18CF6AC9"/>
    <w:rsid w:val="18CF6B04"/>
    <w:rsid w:val="18CF6B68"/>
    <w:rsid w:val="18CF6BFB"/>
    <w:rsid w:val="18CF6C0A"/>
    <w:rsid w:val="18CF6CE5"/>
    <w:rsid w:val="18CF6EC1"/>
    <w:rsid w:val="18CF7009"/>
    <w:rsid w:val="18CF7038"/>
    <w:rsid w:val="18CF70DF"/>
    <w:rsid w:val="18CF7195"/>
    <w:rsid w:val="18CF71B6"/>
    <w:rsid w:val="18CF7215"/>
    <w:rsid w:val="18CF7276"/>
    <w:rsid w:val="18CF730B"/>
    <w:rsid w:val="18CF7324"/>
    <w:rsid w:val="18CF734F"/>
    <w:rsid w:val="18CF7361"/>
    <w:rsid w:val="18CF749B"/>
    <w:rsid w:val="18CF7507"/>
    <w:rsid w:val="18CF7616"/>
    <w:rsid w:val="18CF7648"/>
    <w:rsid w:val="18CF7699"/>
    <w:rsid w:val="18CF776C"/>
    <w:rsid w:val="18CF77B6"/>
    <w:rsid w:val="18CF7918"/>
    <w:rsid w:val="18CF7985"/>
    <w:rsid w:val="18CF79E3"/>
    <w:rsid w:val="18CF7A45"/>
    <w:rsid w:val="18CF7B87"/>
    <w:rsid w:val="18CF7D1C"/>
    <w:rsid w:val="18CF7D25"/>
    <w:rsid w:val="18CF7E88"/>
    <w:rsid w:val="18CF7EBD"/>
    <w:rsid w:val="18CF7F4B"/>
    <w:rsid w:val="18CF7FD1"/>
    <w:rsid w:val="18CF7FF8"/>
    <w:rsid w:val="18D0005E"/>
    <w:rsid w:val="18D000CE"/>
    <w:rsid w:val="18D000F3"/>
    <w:rsid w:val="18D00121"/>
    <w:rsid w:val="18D00187"/>
    <w:rsid w:val="18D002A3"/>
    <w:rsid w:val="18D002C4"/>
    <w:rsid w:val="18D002CB"/>
    <w:rsid w:val="18D002E7"/>
    <w:rsid w:val="18D003F7"/>
    <w:rsid w:val="18D00401"/>
    <w:rsid w:val="18D00514"/>
    <w:rsid w:val="18D00573"/>
    <w:rsid w:val="18D005A7"/>
    <w:rsid w:val="18D006AB"/>
    <w:rsid w:val="18D006BE"/>
    <w:rsid w:val="18D006F9"/>
    <w:rsid w:val="18D007B0"/>
    <w:rsid w:val="18D007D4"/>
    <w:rsid w:val="18D00882"/>
    <w:rsid w:val="18D0092D"/>
    <w:rsid w:val="18D00983"/>
    <w:rsid w:val="18D009EF"/>
    <w:rsid w:val="18D00A51"/>
    <w:rsid w:val="18D00A84"/>
    <w:rsid w:val="18D00A89"/>
    <w:rsid w:val="18D00AA0"/>
    <w:rsid w:val="18D00AE0"/>
    <w:rsid w:val="18D00B4D"/>
    <w:rsid w:val="18D00BAC"/>
    <w:rsid w:val="18D00C7F"/>
    <w:rsid w:val="18D00CC5"/>
    <w:rsid w:val="18D00D1A"/>
    <w:rsid w:val="18D00D6B"/>
    <w:rsid w:val="18D00FBB"/>
    <w:rsid w:val="18D00FBD"/>
    <w:rsid w:val="18D01006"/>
    <w:rsid w:val="18D010EF"/>
    <w:rsid w:val="18D01121"/>
    <w:rsid w:val="18D011B9"/>
    <w:rsid w:val="18D012F8"/>
    <w:rsid w:val="18D01327"/>
    <w:rsid w:val="18D013BC"/>
    <w:rsid w:val="18D014CA"/>
    <w:rsid w:val="18D01533"/>
    <w:rsid w:val="18D01645"/>
    <w:rsid w:val="18D01656"/>
    <w:rsid w:val="18D016FD"/>
    <w:rsid w:val="18D0170C"/>
    <w:rsid w:val="18D01739"/>
    <w:rsid w:val="18D0183D"/>
    <w:rsid w:val="18D018BE"/>
    <w:rsid w:val="18D018C8"/>
    <w:rsid w:val="18D01930"/>
    <w:rsid w:val="18D019F5"/>
    <w:rsid w:val="18D019F9"/>
    <w:rsid w:val="18D019FB"/>
    <w:rsid w:val="18D01A4C"/>
    <w:rsid w:val="18D01A7A"/>
    <w:rsid w:val="18D01AF8"/>
    <w:rsid w:val="18D01CB4"/>
    <w:rsid w:val="18D01D0F"/>
    <w:rsid w:val="18D01D63"/>
    <w:rsid w:val="18D01D67"/>
    <w:rsid w:val="18D01DEE"/>
    <w:rsid w:val="18D01F3D"/>
    <w:rsid w:val="18D020B4"/>
    <w:rsid w:val="18D021EA"/>
    <w:rsid w:val="18D022A3"/>
    <w:rsid w:val="18D022C3"/>
    <w:rsid w:val="18D022CE"/>
    <w:rsid w:val="18D0230E"/>
    <w:rsid w:val="18D02341"/>
    <w:rsid w:val="18D02364"/>
    <w:rsid w:val="18D02427"/>
    <w:rsid w:val="18D024CC"/>
    <w:rsid w:val="18D02521"/>
    <w:rsid w:val="18D02549"/>
    <w:rsid w:val="18D02568"/>
    <w:rsid w:val="18D02574"/>
    <w:rsid w:val="18D02596"/>
    <w:rsid w:val="18D027BB"/>
    <w:rsid w:val="18D0286E"/>
    <w:rsid w:val="18D02879"/>
    <w:rsid w:val="18D029EB"/>
    <w:rsid w:val="18D02A59"/>
    <w:rsid w:val="18D02B8E"/>
    <w:rsid w:val="18D02C66"/>
    <w:rsid w:val="18D02CCE"/>
    <w:rsid w:val="18D02CDE"/>
    <w:rsid w:val="18D02CF1"/>
    <w:rsid w:val="18D02D81"/>
    <w:rsid w:val="18D02DFD"/>
    <w:rsid w:val="18D02E23"/>
    <w:rsid w:val="18D02EED"/>
    <w:rsid w:val="18D02F23"/>
    <w:rsid w:val="18D0301F"/>
    <w:rsid w:val="18D03092"/>
    <w:rsid w:val="18D03318"/>
    <w:rsid w:val="18D033A0"/>
    <w:rsid w:val="18D0350D"/>
    <w:rsid w:val="18D03516"/>
    <w:rsid w:val="18D03532"/>
    <w:rsid w:val="18D03561"/>
    <w:rsid w:val="18D0360C"/>
    <w:rsid w:val="18D03625"/>
    <w:rsid w:val="18D036D0"/>
    <w:rsid w:val="18D037B3"/>
    <w:rsid w:val="18D037F1"/>
    <w:rsid w:val="18D037F3"/>
    <w:rsid w:val="18D03818"/>
    <w:rsid w:val="18D03959"/>
    <w:rsid w:val="18D03A03"/>
    <w:rsid w:val="18D03AFA"/>
    <w:rsid w:val="18D03C9E"/>
    <w:rsid w:val="18D03CA5"/>
    <w:rsid w:val="18D03E7A"/>
    <w:rsid w:val="18D03EB1"/>
    <w:rsid w:val="18D03EC1"/>
    <w:rsid w:val="18D03F29"/>
    <w:rsid w:val="18D03F73"/>
    <w:rsid w:val="18D03FA3"/>
    <w:rsid w:val="18D04002"/>
    <w:rsid w:val="18D04048"/>
    <w:rsid w:val="18D040C1"/>
    <w:rsid w:val="18D04132"/>
    <w:rsid w:val="18D0414D"/>
    <w:rsid w:val="18D041CB"/>
    <w:rsid w:val="18D041D3"/>
    <w:rsid w:val="18D041F0"/>
    <w:rsid w:val="18D04250"/>
    <w:rsid w:val="18D0434F"/>
    <w:rsid w:val="18D04381"/>
    <w:rsid w:val="18D043EE"/>
    <w:rsid w:val="18D0449E"/>
    <w:rsid w:val="18D044B3"/>
    <w:rsid w:val="18D04603"/>
    <w:rsid w:val="18D04668"/>
    <w:rsid w:val="18D04669"/>
    <w:rsid w:val="18D04681"/>
    <w:rsid w:val="18D04682"/>
    <w:rsid w:val="18D046C1"/>
    <w:rsid w:val="18D046CF"/>
    <w:rsid w:val="18D04757"/>
    <w:rsid w:val="18D0483F"/>
    <w:rsid w:val="18D04856"/>
    <w:rsid w:val="18D04946"/>
    <w:rsid w:val="18D04971"/>
    <w:rsid w:val="18D049C9"/>
    <w:rsid w:val="18D049D0"/>
    <w:rsid w:val="18D049D3"/>
    <w:rsid w:val="18D049DC"/>
    <w:rsid w:val="18D04A0E"/>
    <w:rsid w:val="18D04A30"/>
    <w:rsid w:val="18D04A5C"/>
    <w:rsid w:val="18D04A7A"/>
    <w:rsid w:val="18D04A9A"/>
    <w:rsid w:val="18D04B77"/>
    <w:rsid w:val="18D04BCF"/>
    <w:rsid w:val="18D04BE2"/>
    <w:rsid w:val="18D04BEF"/>
    <w:rsid w:val="18D04C30"/>
    <w:rsid w:val="18D04CF2"/>
    <w:rsid w:val="18D04DB1"/>
    <w:rsid w:val="18D04DE1"/>
    <w:rsid w:val="18D04EC8"/>
    <w:rsid w:val="18D04ECA"/>
    <w:rsid w:val="18D04F1D"/>
    <w:rsid w:val="18D04F46"/>
    <w:rsid w:val="18D05023"/>
    <w:rsid w:val="18D0509B"/>
    <w:rsid w:val="18D0512A"/>
    <w:rsid w:val="18D052B7"/>
    <w:rsid w:val="18D05397"/>
    <w:rsid w:val="18D053C7"/>
    <w:rsid w:val="18D053D8"/>
    <w:rsid w:val="18D05514"/>
    <w:rsid w:val="18D05527"/>
    <w:rsid w:val="18D05555"/>
    <w:rsid w:val="18D0555F"/>
    <w:rsid w:val="18D0560F"/>
    <w:rsid w:val="18D0565B"/>
    <w:rsid w:val="18D05669"/>
    <w:rsid w:val="18D0567F"/>
    <w:rsid w:val="18D05715"/>
    <w:rsid w:val="18D05737"/>
    <w:rsid w:val="18D05770"/>
    <w:rsid w:val="18D0577D"/>
    <w:rsid w:val="18D0578C"/>
    <w:rsid w:val="18D057A9"/>
    <w:rsid w:val="18D057DE"/>
    <w:rsid w:val="18D05876"/>
    <w:rsid w:val="18D05A18"/>
    <w:rsid w:val="18D05BA0"/>
    <w:rsid w:val="18D05C3F"/>
    <w:rsid w:val="18D05CBE"/>
    <w:rsid w:val="18D05CD0"/>
    <w:rsid w:val="18D05D61"/>
    <w:rsid w:val="18D05E04"/>
    <w:rsid w:val="18D05E7E"/>
    <w:rsid w:val="18D05EBA"/>
    <w:rsid w:val="18D05EBE"/>
    <w:rsid w:val="18D05F93"/>
    <w:rsid w:val="18D05FC8"/>
    <w:rsid w:val="18D06044"/>
    <w:rsid w:val="18D06108"/>
    <w:rsid w:val="18D06146"/>
    <w:rsid w:val="18D061BA"/>
    <w:rsid w:val="18D061EB"/>
    <w:rsid w:val="18D06285"/>
    <w:rsid w:val="18D063A6"/>
    <w:rsid w:val="18D0640F"/>
    <w:rsid w:val="18D06577"/>
    <w:rsid w:val="18D0657C"/>
    <w:rsid w:val="18D065EA"/>
    <w:rsid w:val="18D065FE"/>
    <w:rsid w:val="18D0666C"/>
    <w:rsid w:val="18D06677"/>
    <w:rsid w:val="18D0674E"/>
    <w:rsid w:val="18D067B7"/>
    <w:rsid w:val="18D06872"/>
    <w:rsid w:val="18D068AF"/>
    <w:rsid w:val="18D06913"/>
    <w:rsid w:val="18D069A1"/>
    <w:rsid w:val="18D06A0B"/>
    <w:rsid w:val="18D06B38"/>
    <w:rsid w:val="18D06B59"/>
    <w:rsid w:val="18D06C1D"/>
    <w:rsid w:val="18D06C25"/>
    <w:rsid w:val="18D06CB3"/>
    <w:rsid w:val="18D06CFB"/>
    <w:rsid w:val="18D06D0B"/>
    <w:rsid w:val="18D06D43"/>
    <w:rsid w:val="18D06D5B"/>
    <w:rsid w:val="18D06DB2"/>
    <w:rsid w:val="18D06E8C"/>
    <w:rsid w:val="18D06EAB"/>
    <w:rsid w:val="18D07033"/>
    <w:rsid w:val="18D07050"/>
    <w:rsid w:val="18D0707E"/>
    <w:rsid w:val="18D070C8"/>
    <w:rsid w:val="18D0716A"/>
    <w:rsid w:val="18D071F2"/>
    <w:rsid w:val="18D07211"/>
    <w:rsid w:val="18D073F2"/>
    <w:rsid w:val="18D07404"/>
    <w:rsid w:val="18D07482"/>
    <w:rsid w:val="18D074AD"/>
    <w:rsid w:val="18D074B6"/>
    <w:rsid w:val="18D074E7"/>
    <w:rsid w:val="18D07587"/>
    <w:rsid w:val="18D075ED"/>
    <w:rsid w:val="18D07627"/>
    <w:rsid w:val="18D07829"/>
    <w:rsid w:val="18D078ED"/>
    <w:rsid w:val="18D07917"/>
    <w:rsid w:val="18D07AF0"/>
    <w:rsid w:val="18D07B45"/>
    <w:rsid w:val="18D07B93"/>
    <w:rsid w:val="18D07BA8"/>
    <w:rsid w:val="18D07BC0"/>
    <w:rsid w:val="18D07CA9"/>
    <w:rsid w:val="18D07CF2"/>
    <w:rsid w:val="18D07D45"/>
    <w:rsid w:val="18D07DBD"/>
    <w:rsid w:val="18D07E77"/>
    <w:rsid w:val="18D10097"/>
    <w:rsid w:val="18D1014D"/>
    <w:rsid w:val="18D10164"/>
    <w:rsid w:val="18D10169"/>
    <w:rsid w:val="18D10223"/>
    <w:rsid w:val="18D1022E"/>
    <w:rsid w:val="18D1028C"/>
    <w:rsid w:val="18D102E4"/>
    <w:rsid w:val="18D10301"/>
    <w:rsid w:val="18D10321"/>
    <w:rsid w:val="18D103BD"/>
    <w:rsid w:val="18D103DF"/>
    <w:rsid w:val="18D10492"/>
    <w:rsid w:val="18D1051B"/>
    <w:rsid w:val="18D1059B"/>
    <w:rsid w:val="18D10803"/>
    <w:rsid w:val="18D10818"/>
    <w:rsid w:val="18D10844"/>
    <w:rsid w:val="18D108AB"/>
    <w:rsid w:val="18D10989"/>
    <w:rsid w:val="18D1099E"/>
    <w:rsid w:val="18D109F6"/>
    <w:rsid w:val="18D10A22"/>
    <w:rsid w:val="18D10BD1"/>
    <w:rsid w:val="18D10C81"/>
    <w:rsid w:val="18D10D50"/>
    <w:rsid w:val="18D10D96"/>
    <w:rsid w:val="18D10F8D"/>
    <w:rsid w:val="18D10FAB"/>
    <w:rsid w:val="18D11040"/>
    <w:rsid w:val="18D11055"/>
    <w:rsid w:val="18D1110A"/>
    <w:rsid w:val="18D11122"/>
    <w:rsid w:val="18D112A7"/>
    <w:rsid w:val="18D112F8"/>
    <w:rsid w:val="18D11346"/>
    <w:rsid w:val="18D11352"/>
    <w:rsid w:val="18D11583"/>
    <w:rsid w:val="18D115BC"/>
    <w:rsid w:val="18D117A9"/>
    <w:rsid w:val="18D117BB"/>
    <w:rsid w:val="18D118EB"/>
    <w:rsid w:val="18D119A4"/>
    <w:rsid w:val="18D119A9"/>
    <w:rsid w:val="18D11A15"/>
    <w:rsid w:val="18D11A96"/>
    <w:rsid w:val="18D11B2B"/>
    <w:rsid w:val="18D11B33"/>
    <w:rsid w:val="18D11C3F"/>
    <w:rsid w:val="18D11DA3"/>
    <w:rsid w:val="18D11DC4"/>
    <w:rsid w:val="18D11E76"/>
    <w:rsid w:val="18D11F70"/>
    <w:rsid w:val="18D12013"/>
    <w:rsid w:val="18D12044"/>
    <w:rsid w:val="18D121B3"/>
    <w:rsid w:val="18D121BD"/>
    <w:rsid w:val="18D121D6"/>
    <w:rsid w:val="18D12217"/>
    <w:rsid w:val="18D12274"/>
    <w:rsid w:val="18D1234C"/>
    <w:rsid w:val="18D123C7"/>
    <w:rsid w:val="18D123F4"/>
    <w:rsid w:val="18D1240F"/>
    <w:rsid w:val="18D12424"/>
    <w:rsid w:val="18D1255B"/>
    <w:rsid w:val="18D125BF"/>
    <w:rsid w:val="18D1265C"/>
    <w:rsid w:val="18D126E0"/>
    <w:rsid w:val="18D12903"/>
    <w:rsid w:val="18D1296D"/>
    <w:rsid w:val="18D12AD3"/>
    <w:rsid w:val="18D12CC2"/>
    <w:rsid w:val="18D12CD3"/>
    <w:rsid w:val="18D12D28"/>
    <w:rsid w:val="18D12D98"/>
    <w:rsid w:val="18D12E4E"/>
    <w:rsid w:val="18D1302B"/>
    <w:rsid w:val="18D13054"/>
    <w:rsid w:val="18D130AE"/>
    <w:rsid w:val="18D130B9"/>
    <w:rsid w:val="18D131F5"/>
    <w:rsid w:val="18D13205"/>
    <w:rsid w:val="18D13299"/>
    <w:rsid w:val="18D1330E"/>
    <w:rsid w:val="18D13352"/>
    <w:rsid w:val="18D13427"/>
    <w:rsid w:val="18D13429"/>
    <w:rsid w:val="18D13484"/>
    <w:rsid w:val="18D13530"/>
    <w:rsid w:val="18D13557"/>
    <w:rsid w:val="18D13585"/>
    <w:rsid w:val="18D136EB"/>
    <w:rsid w:val="18D137B1"/>
    <w:rsid w:val="18D13820"/>
    <w:rsid w:val="18D13837"/>
    <w:rsid w:val="18D138C8"/>
    <w:rsid w:val="18D13B56"/>
    <w:rsid w:val="18D13C32"/>
    <w:rsid w:val="18D13C6A"/>
    <w:rsid w:val="18D13CE8"/>
    <w:rsid w:val="18D13E20"/>
    <w:rsid w:val="18D13E4A"/>
    <w:rsid w:val="18D13E4F"/>
    <w:rsid w:val="18D13F17"/>
    <w:rsid w:val="18D13F24"/>
    <w:rsid w:val="18D13F8E"/>
    <w:rsid w:val="18D1406E"/>
    <w:rsid w:val="18D1416E"/>
    <w:rsid w:val="18D14173"/>
    <w:rsid w:val="18D1429F"/>
    <w:rsid w:val="18D142AC"/>
    <w:rsid w:val="18D142B1"/>
    <w:rsid w:val="18D142B8"/>
    <w:rsid w:val="18D142F7"/>
    <w:rsid w:val="18D14305"/>
    <w:rsid w:val="18D14313"/>
    <w:rsid w:val="18D14486"/>
    <w:rsid w:val="18D1448B"/>
    <w:rsid w:val="18D145D6"/>
    <w:rsid w:val="18D14644"/>
    <w:rsid w:val="18D14670"/>
    <w:rsid w:val="18D14681"/>
    <w:rsid w:val="18D146AA"/>
    <w:rsid w:val="18D146DC"/>
    <w:rsid w:val="18D14720"/>
    <w:rsid w:val="18D14722"/>
    <w:rsid w:val="18D147A9"/>
    <w:rsid w:val="18D14824"/>
    <w:rsid w:val="18D14877"/>
    <w:rsid w:val="18D148FF"/>
    <w:rsid w:val="18D14A26"/>
    <w:rsid w:val="18D14A40"/>
    <w:rsid w:val="18D14C12"/>
    <w:rsid w:val="18D14C5E"/>
    <w:rsid w:val="18D14C72"/>
    <w:rsid w:val="18D14D10"/>
    <w:rsid w:val="18D14D70"/>
    <w:rsid w:val="18D14DF5"/>
    <w:rsid w:val="18D14DFC"/>
    <w:rsid w:val="18D14DFE"/>
    <w:rsid w:val="18D14E23"/>
    <w:rsid w:val="18D14E82"/>
    <w:rsid w:val="18D14E98"/>
    <w:rsid w:val="18D14EFB"/>
    <w:rsid w:val="18D14F25"/>
    <w:rsid w:val="18D1502A"/>
    <w:rsid w:val="18D15133"/>
    <w:rsid w:val="18D15148"/>
    <w:rsid w:val="18D1514D"/>
    <w:rsid w:val="18D1515F"/>
    <w:rsid w:val="18D151BE"/>
    <w:rsid w:val="18D1530B"/>
    <w:rsid w:val="18D15339"/>
    <w:rsid w:val="18D153D4"/>
    <w:rsid w:val="18D153F7"/>
    <w:rsid w:val="18D1540D"/>
    <w:rsid w:val="18D15483"/>
    <w:rsid w:val="18D154E1"/>
    <w:rsid w:val="18D154F2"/>
    <w:rsid w:val="18D1565B"/>
    <w:rsid w:val="18D15661"/>
    <w:rsid w:val="18D1568A"/>
    <w:rsid w:val="18D156EC"/>
    <w:rsid w:val="18D15788"/>
    <w:rsid w:val="18D157BE"/>
    <w:rsid w:val="18D157FD"/>
    <w:rsid w:val="18D1590C"/>
    <w:rsid w:val="18D15926"/>
    <w:rsid w:val="18D15979"/>
    <w:rsid w:val="18D159D8"/>
    <w:rsid w:val="18D15A3F"/>
    <w:rsid w:val="18D15AE3"/>
    <w:rsid w:val="18D15BB1"/>
    <w:rsid w:val="18D15C9C"/>
    <w:rsid w:val="18D15D3E"/>
    <w:rsid w:val="18D15D68"/>
    <w:rsid w:val="18D15D8D"/>
    <w:rsid w:val="18D15EA1"/>
    <w:rsid w:val="18D15FC3"/>
    <w:rsid w:val="18D1602D"/>
    <w:rsid w:val="18D16036"/>
    <w:rsid w:val="18D16148"/>
    <w:rsid w:val="18D16159"/>
    <w:rsid w:val="18D16222"/>
    <w:rsid w:val="18D162E3"/>
    <w:rsid w:val="18D163BA"/>
    <w:rsid w:val="18D163EB"/>
    <w:rsid w:val="18D1641C"/>
    <w:rsid w:val="18D16444"/>
    <w:rsid w:val="18D16449"/>
    <w:rsid w:val="18D164C7"/>
    <w:rsid w:val="18D165C5"/>
    <w:rsid w:val="18D16617"/>
    <w:rsid w:val="18D1661E"/>
    <w:rsid w:val="18D16761"/>
    <w:rsid w:val="18D167D8"/>
    <w:rsid w:val="18D167ED"/>
    <w:rsid w:val="18D167FF"/>
    <w:rsid w:val="18D16813"/>
    <w:rsid w:val="18D16858"/>
    <w:rsid w:val="18D1687A"/>
    <w:rsid w:val="18D16918"/>
    <w:rsid w:val="18D169E3"/>
    <w:rsid w:val="18D169E7"/>
    <w:rsid w:val="18D16A74"/>
    <w:rsid w:val="18D16A7B"/>
    <w:rsid w:val="18D16AE9"/>
    <w:rsid w:val="18D16B43"/>
    <w:rsid w:val="18D16B66"/>
    <w:rsid w:val="18D16BB4"/>
    <w:rsid w:val="18D16CAA"/>
    <w:rsid w:val="18D16D4D"/>
    <w:rsid w:val="18D16EA5"/>
    <w:rsid w:val="18D16FC7"/>
    <w:rsid w:val="18D16FCD"/>
    <w:rsid w:val="18D16FF9"/>
    <w:rsid w:val="18D170B1"/>
    <w:rsid w:val="18D170B6"/>
    <w:rsid w:val="18D1710C"/>
    <w:rsid w:val="18D171C5"/>
    <w:rsid w:val="18D171EE"/>
    <w:rsid w:val="18D17284"/>
    <w:rsid w:val="18D1731C"/>
    <w:rsid w:val="18D1733C"/>
    <w:rsid w:val="18D1736A"/>
    <w:rsid w:val="18D173D9"/>
    <w:rsid w:val="18D1759E"/>
    <w:rsid w:val="18D175E5"/>
    <w:rsid w:val="18D1760A"/>
    <w:rsid w:val="18D1761B"/>
    <w:rsid w:val="18D17703"/>
    <w:rsid w:val="18D1774E"/>
    <w:rsid w:val="18D1776E"/>
    <w:rsid w:val="18D17807"/>
    <w:rsid w:val="18D17834"/>
    <w:rsid w:val="18D178D8"/>
    <w:rsid w:val="18D178EE"/>
    <w:rsid w:val="18D178F3"/>
    <w:rsid w:val="18D17936"/>
    <w:rsid w:val="18D17AC1"/>
    <w:rsid w:val="18D17ACD"/>
    <w:rsid w:val="18D17B0A"/>
    <w:rsid w:val="18D17B10"/>
    <w:rsid w:val="18D17B20"/>
    <w:rsid w:val="18D17B41"/>
    <w:rsid w:val="18D17B89"/>
    <w:rsid w:val="18D17BAE"/>
    <w:rsid w:val="18D17BBC"/>
    <w:rsid w:val="18D17C17"/>
    <w:rsid w:val="18D17C37"/>
    <w:rsid w:val="18D17CE5"/>
    <w:rsid w:val="18D17DC9"/>
    <w:rsid w:val="18D17E33"/>
    <w:rsid w:val="18D17E71"/>
    <w:rsid w:val="18D17ED8"/>
    <w:rsid w:val="18D17F6D"/>
    <w:rsid w:val="18D17FAE"/>
    <w:rsid w:val="18D17FC1"/>
    <w:rsid w:val="18D20126"/>
    <w:rsid w:val="18D201F0"/>
    <w:rsid w:val="18D2026A"/>
    <w:rsid w:val="18D20386"/>
    <w:rsid w:val="18D20403"/>
    <w:rsid w:val="18D20505"/>
    <w:rsid w:val="18D2054C"/>
    <w:rsid w:val="18D205AA"/>
    <w:rsid w:val="18D20635"/>
    <w:rsid w:val="18D206CE"/>
    <w:rsid w:val="18D206E8"/>
    <w:rsid w:val="18D207F4"/>
    <w:rsid w:val="18D2085D"/>
    <w:rsid w:val="18D20913"/>
    <w:rsid w:val="18D20961"/>
    <w:rsid w:val="18D20973"/>
    <w:rsid w:val="18D20A1F"/>
    <w:rsid w:val="18D20A68"/>
    <w:rsid w:val="18D20A70"/>
    <w:rsid w:val="18D20AAC"/>
    <w:rsid w:val="18D20AFC"/>
    <w:rsid w:val="18D20B1D"/>
    <w:rsid w:val="18D20B32"/>
    <w:rsid w:val="18D20B9C"/>
    <w:rsid w:val="18D20BA3"/>
    <w:rsid w:val="18D20C44"/>
    <w:rsid w:val="18D20CBF"/>
    <w:rsid w:val="18D20CE9"/>
    <w:rsid w:val="18D20EBC"/>
    <w:rsid w:val="18D20F8F"/>
    <w:rsid w:val="18D2102A"/>
    <w:rsid w:val="18D2110F"/>
    <w:rsid w:val="18D2111E"/>
    <w:rsid w:val="18D211FF"/>
    <w:rsid w:val="18D2123F"/>
    <w:rsid w:val="18D2125C"/>
    <w:rsid w:val="18D21377"/>
    <w:rsid w:val="18D2138E"/>
    <w:rsid w:val="18D2141E"/>
    <w:rsid w:val="18D2147B"/>
    <w:rsid w:val="18D214EF"/>
    <w:rsid w:val="18D21545"/>
    <w:rsid w:val="18D21590"/>
    <w:rsid w:val="18D21686"/>
    <w:rsid w:val="18D216AB"/>
    <w:rsid w:val="18D216CE"/>
    <w:rsid w:val="18D2170D"/>
    <w:rsid w:val="18D21718"/>
    <w:rsid w:val="18D2173D"/>
    <w:rsid w:val="18D2177C"/>
    <w:rsid w:val="18D217C9"/>
    <w:rsid w:val="18D21872"/>
    <w:rsid w:val="18D218B8"/>
    <w:rsid w:val="18D218EE"/>
    <w:rsid w:val="18D21907"/>
    <w:rsid w:val="18D21914"/>
    <w:rsid w:val="18D21978"/>
    <w:rsid w:val="18D21A38"/>
    <w:rsid w:val="18D21AB3"/>
    <w:rsid w:val="18D21B99"/>
    <w:rsid w:val="18D21BC5"/>
    <w:rsid w:val="18D21C55"/>
    <w:rsid w:val="18D21CDA"/>
    <w:rsid w:val="18D21D44"/>
    <w:rsid w:val="18D220A6"/>
    <w:rsid w:val="18D22117"/>
    <w:rsid w:val="18D2215C"/>
    <w:rsid w:val="18D22204"/>
    <w:rsid w:val="18D222B5"/>
    <w:rsid w:val="18D222F3"/>
    <w:rsid w:val="18D22353"/>
    <w:rsid w:val="18D22396"/>
    <w:rsid w:val="18D223AA"/>
    <w:rsid w:val="18D22412"/>
    <w:rsid w:val="18D22452"/>
    <w:rsid w:val="18D22586"/>
    <w:rsid w:val="18D225D3"/>
    <w:rsid w:val="18D225F6"/>
    <w:rsid w:val="18D2266D"/>
    <w:rsid w:val="18D226B1"/>
    <w:rsid w:val="18D227BE"/>
    <w:rsid w:val="18D22829"/>
    <w:rsid w:val="18D22895"/>
    <w:rsid w:val="18D2299F"/>
    <w:rsid w:val="18D229EE"/>
    <w:rsid w:val="18D22A20"/>
    <w:rsid w:val="18D22ACF"/>
    <w:rsid w:val="18D22B59"/>
    <w:rsid w:val="18D22BF0"/>
    <w:rsid w:val="18D22C25"/>
    <w:rsid w:val="18D22C4A"/>
    <w:rsid w:val="18D22D56"/>
    <w:rsid w:val="18D22D7C"/>
    <w:rsid w:val="18D22EA3"/>
    <w:rsid w:val="18D22FD5"/>
    <w:rsid w:val="18D22FE2"/>
    <w:rsid w:val="18D22FFB"/>
    <w:rsid w:val="18D23015"/>
    <w:rsid w:val="18D2301D"/>
    <w:rsid w:val="18D2306A"/>
    <w:rsid w:val="18D23131"/>
    <w:rsid w:val="18D23351"/>
    <w:rsid w:val="18D23417"/>
    <w:rsid w:val="18D2341C"/>
    <w:rsid w:val="18D2350C"/>
    <w:rsid w:val="18D2359B"/>
    <w:rsid w:val="18D235D4"/>
    <w:rsid w:val="18D2368B"/>
    <w:rsid w:val="18D236C7"/>
    <w:rsid w:val="18D2372C"/>
    <w:rsid w:val="18D23786"/>
    <w:rsid w:val="18D237BA"/>
    <w:rsid w:val="18D2392B"/>
    <w:rsid w:val="18D23962"/>
    <w:rsid w:val="18D239F6"/>
    <w:rsid w:val="18D23AE5"/>
    <w:rsid w:val="18D23AE8"/>
    <w:rsid w:val="18D23BEA"/>
    <w:rsid w:val="18D23C08"/>
    <w:rsid w:val="18D23C3B"/>
    <w:rsid w:val="18D23D15"/>
    <w:rsid w:val="18D23EB8"/>
    <w:rsid w:val="18D23F0D"/>
    <w:rsid w:val="18D23F53"/>
    <w:rsid w:val="18D23F7A"/>
    <w:rsid w:val="18D24050"/>
    <w:rsid w:val="18D240AE"/>
    <w:rsid w:val="18D24147"/>
    <w:rsid w:val="18D2415F"/>
    <w:rsid w:val="18D24245"/>
    <w:rsid w:val="18D24258"/>
    <w:rsid w:val="18D24280"/>
    <w:rsid w:val="18D2433A"/>
    <w:rsid w:val="18D2433E"/>
    <w:rsid w:val="18D2438E"/>
    <w:rsid w:val="18D243DE"/>
    <w:rsid w:val="18D24450"/>
    <w:rsid w:val="18D24494"/>
    <w:rsid w:val="18D244B1"/>
    <w:rsid w:val="18D24600"/>
    <w:rsid w:val="18D246A5"/>
    <w:rsid w:val="18D2471F"/>
    <w:rsid w:val="18D249C6"/>
    <w:rsid w:val="18D24A1C"/>
    <w:rsid w:val="18D24A22"/>
    <w:rsid w:val="18D24AFF"/>
    <w:rsid w:val="18D24B30"/>
    <w:rsid w:val="18D24BC0"/>
    <w:rsid w:val="18D24C55"/>
    <w:rsid w:val="18D24CC2"/>
    <w:rsid w:val="18D24CC7"/>
    <w:rsid w:val="18D24E11"/>
    <w:rsid w:val="18D24F05"/>
    <w:rsid w:val="18D24F74"/>
    <w:rsid w:val="18D25008"/>
    <w:rsid w:val="18D250C2"/>
    <w:rsid w:val="18D25122"/>
    <w:rsid w:val="18D25178"/>
    <w:rsid w:val="18D25202"/>
    <w:rsid w:val="18D252EE"/>
    <w:rsid w:val="18D25347"/>
    <w:rsid w:val="18D253CD"/>
    <w:rsid w:val="18D255B0"/>
    <w:rsid w:val="18D258A3"/>
    <w:rsid w:val="18D25923"/>
    <w:rsid w:val="18D25A2C"/>
    <w:rsid w:val="18D25A94"/>
    <w:rsid w:val="18D25A9F"/>
    <w:rsid w:val="18D25B10"/>
    <w:rsid w:val="18D25B18"/>
    <w:rsid w:val="18D25B2E"/>
    <w:rsid w:val="18D25B93"/>
    <w:rsid w:val="18D25BB3"/>
    <w:rsid w:val="18D25BFC"/>
    <w:rsid w:val="18D25C3E"/>
    <w:rsid w:val="18D25CB1"/>
    <w:rsid w:val="18D25CD8"/>
    <w:rsid w:val="18D25CF2"/>
    <w:rsid w:val="18D25D5E"/>
    <w:rsid w:val="18D25E14"/>
    <w:rsid w:val="18D25E75"/>
    <w:rsid w:val="18D25EAA"/>
    <w:rsid w:val="18D25FA1"/>
    <w:rsid w:val="18D25FBB"/>
    <w:rsid w:val="18D25FCE"/>
    <w:rsid w:val="18D25FF0"/>
    <w:rsid w:val="18D25FFD"/>
    <w:rsid w:val="18D26002"/>
    <w:rsid w:val="18D26020"/>
    <w:rsid w:val="18D26024"/>
    <w:rsid w:val="18D2604B"/>
    <w:rsid w:val="18D26100"/>
    <w:rsid w:val="18D26151"/>
    <w:rsid w:val="18D26191"/>
    <w:rsid w:val="18D261B5"/>
    <w:rsid w:val="18D261FD"/>
    <w:rsid w:val="18D26236"/>
    <w:rsid w:val="18D26287"/>
    <w:rsid w:val="18D262AB"/>
    <w:rsid w:val="18D263A6"/>
    <w:rsid w:val="18D2643D"/>
    <w:rsid w:val="18D26476"/>
    <w:rsid w:val="18D265BC"/>
    <w:rsid w:val="18D26737"/>
    <w:rsid w:val="18D26871"/>
    <w:rsid w:val="18D26937"/>
    <w:rsid w:val="18D2698C"/>
    <w:rsid w:val="18D26994"/>
    <w:rsid w:val="18D26AAD"/>
    <w:rsid w:val="18D26AFE"/>
    <w:rsid w:val="18D26B13"/>
    <w:rsid w:val="18D26BB1"/>
    <w:rsid w:val="18D26C56"/>
    <w:rsid w:val="18D26C76"/>
    <w:rsid w:val="18D26C85"/>
    <w:rsid w:val="18D26D02"/>
    <w:rsid w:val="18D26D79"/>
    <w:rsid w:val="18D26D7A"/>
    <w:rsid w:val="18D26E10"/>
    <w:rsid w:val="18D26E26"/>
    <w:rsid w:val="18D26E47"/>
    <w:rsid w:val="18D26F41"/>
    <w:rsid w:val="18D26FF1"/>
    <w:rsid w:val="18D270CB"/>
    <w:rsid w:val="18D270D8"/>
    <w:rsid w:val="18D270E8"/>
    <w:rsid w:val="18D270EA"/>
    <w:rsid w:val="18D27202"/>
    <w:rsid w:val="18D272AA"/>
    <w:rsid w:val="18D2737D"/>
    <w:rsid w:val="18D273CC"/>
    <w:rsid w:val="18D2742D"/>
    <w:rsid w:val="18D27509"/>
    <w:rsid w:val="18D2753C"/>
    <w:rsid w:val="18D2766B"/>
    <w:rsid w:val="18D27693"/>
    <w:rsid w:val="18D276F5"/>
    <w:rsid w:val="18D277B2"/>
    <w:rsid w:val="18D277D5"/>
    <w:rsid w:val="18D277F6"/>
    <w:rsid w:val="18D27894"/>
    <w:rsid w:val="18D278B8"/>
    <w:rsid w:val="18D27909"/>
    <w:rsid w:val="18D2790A"/>
    <w:rsid w:val="18D2796B"/>
    <w:rsid w:val="18D27987"/>
    <w:rsid w:val="18D27B03"/>
    <w:rsid w:val="18D27C0F"/>
    <w:rsid w:val="18D27C48"/>
    <w:rsid w:val="18D27CA2"/>
    <w:rsid w:val="18D27CAE"/>
    <w:rsid w:val="18D27CAF"/>
    <w:rsid w:val="18D27DB1"/>
    <w:rsid w:val="18D27DE1"/>
    <w:rsid w:val="18D27DFD"/>
    <w:rsid w:val="18D27E46"/>
    <w:rsid w:val="18D27E92"/>
    <w:rsid w:val="18D27EEC"/>
    <w:rsid w:val="18D27F08"/>
    <w:rsid w:val="18D27F6C"/>
    <w:rsid w:val="18D27FAB"/>
    <w:rsid w:val="18D3007F"/>
    <w:rsid w:val="18D30153"/>
    <w:rsid w:val="18D3015C"/>
    <w:rsid w:val="18D30174"/>
    <w:rsid w:val="18D30265"/>
    <w:rsid w:val="18D30306"/>
    <w:rsid w:val="18D30353"/>
    <w:rsid w:val="18D30414"/>
    <w:rsid w:val="18D30559"/>
    <w:rsid w:val="18D305F6"/>
    <w:rsid w:val="18D30665"/>
    <w:rsid w:val="18D30807"/>
    <w:rsid w:val="18D308ED"/>
    <w:rsid w:val="18D3092B"/>
    <w:rsid w:val="18D30953"/>
    <w:rsid w:val="18D30958"/>
    <w:rsid w:val="18D30A2A"/>
    <w:rsid w:val="18D30A60"/>
    <w:rsid w:val="18D30AA4"/>
    <w:rsid w:val="18D30B03"/>
    <w:rsid w:val="18D30B8D"/>
    <w:rsid w:val="18D30BB2"/>
    <w:rsid w:val="18D30BB7"/>
    <w:rsid w:val="18D30BDE"/>
    <w:rsid w:val="18D30BEA"/>
    <w:rsid w:val="18D30C26"/>
    <w:rsid w:val="18D30CD2"/>
    <w:rsid w:val="18D30D06"/>
    <w:rsid w:val="18D30D09"/>
    <w:rsid w:val="18D30D3E"/>
    <w:rsid w:val="18D30DA7"/>
    <w:rsid w:val="18D30E60"/>
    <w:rsid w:val="18D30F49"/>
    <w:rsid w:val="18D30FC3"/>
    <w:rsid w:val="18D30FFF"/>
    <w:rsid w:val="18D311D8"/>
    <w:rsid w:val="18D312BF"/>
    <w:rsid w:val="18D3130B"/>
    <w:rsid w:val="18D3133B"/>
    <w:rsid w:val="18D31386"/>
    <w:rsid w:val="18D313F6"/>
    <w:rsid w:val="18D31476"/>
    <w:rsid w:val="18D314E2"/>
    <w:rsid w:val="18D31566"/>
    <w:rsid w:val="18D31626"/>
    <w:rsid w:val="18D316A5"/>
    <w:rsid w:val="18D317A5"/>
    <w:rsid w:val="18D318D1"/>
    <w:rsid w:val="18D31958"/>
    <w:rsid w:val="18D31A58"/>
    <w:rsid w:val="18D31A7A"/>
    <w:rsid w:val="18D31A8C"/>
    <w:rsid w:val="18D31B67"/>
    <w:rsid w:val="18D31B6E"/>
    <w:rsid w:val="18D31B7A"/>
    <w:rsid w:val="18D31BC4"/>
    <w:rsid w:val="18D31BC5"/>
    <w:rsid w:val="18D31C24"/>
    <w:rsid w:val="18D31C2F"/>
    <w:rsid w:val="18D31C39"/>
    <w:rsid w:val="18D31CAB"/>
    <w:rsid w:val="18D31E07"/>
    <w:rsid w:val="18D322E5"/>
    <w:rsid w:val="18D32377"/>
    <w:rsid w:val="18D323D0"/>
    <w:rsid w:val="18D3245A"/>
    <w:rsid w:val="18D32514"/>
    <w:rsid w:val="18D32526"/>
    <w:rsid w:val="18D32568"/>
    <w:rsid w:val="18D32609"/>
    <w:rsid w:val="18D32676"/>
    <w:rsid w:val="18D3268B"/>
    <w:rsid w:val="18D326E9"/>
    <w:rsid w:val="18D326F2"/>
    <w:rsid w:val="18D32718"/>
    <w:rsid w:val="18D32747"/>
    <w:rsid w:val="18D32896"/>
    <w:rsid w:val="18D32898"/>
    <w:rsid w:val="18D328AB"/>
    <w:rsid w:val="18D328DC"/>
    <w:rsid w:val="18D3297F"/>
    <w:rsid w:val="18D329F2"/>
    <w:rsid w:val="18D32A2A"/>
    <w:rsid w:val="18D32A79"/>
    <w:rsid w:val="18D32CF7"/>
    <w:rsid w:val="18D32D3E"/>
    <w:rsid w:val="18D32D65"/>
    <w:rsid w:val="18D32DDD"/>
    <w:rsid w:val="18D32F54"/>
    <w:rsid w:val="18D32F5F"/>
    <w:rsid w:val="18D32F6A"/>
    <w:rsid w:val="18D32FD9"/>
    <w:rsid w:val="18D33008"/>
    <w:rsid w:val="18D330C3"/>
    <w:rsid w:val="18D33121"/>
    <w:rsid w:val="18D33179"/>
    <w:rsid w:val="18D331A7"/>
    <w:rsid w:val="18D331F2"/>
    <w:rsid w:val="18D331F6"/>
    <w:rsid w:val="18D33291"/>
    <w:rsid w:val="18D332CF"/>
    <w:rsid w:val="18D33396"/>
    <w:rsid w:val="18D33397"/>
    <w:rsid w:val="18D33459"/>
    <w:rsid w:val="18D3348F"/>
    <w:rsid w:val="18D33499"/>
    <w:rsid w:val="18D334DD"/>
    <w:rsid w:val="18D335AD"/>
    <w:rsid w:val="18D33710"/>
    <w:rsid w:val="18D3374D"/>
    <w:rsid w:val="18D3377E"/>
    <w:rsid w:val="18D337E3"/>
    <w:rsid w:val="18D33883"/>
    <w:rsid w:val="18D3396D"/>
    <w:rsid w:val="18D339C5"/>
    <w:rsid w:val="18D33A62"/>
    <w:rsid w:val="18D33A68"/>
    <w:rsid w:val="18D33AE8"/>
    <w:rsid w:val="18D33BB0"/>
    <w:rsid w:val="18D33BD1"/>
    <w:rsid w:val="18D33BFC"/>
    <w:rsid w:val="18D33C6D"/>
    <w:rsid w:val="18D33CE3"/>
    <w:rsid w:val="18D33D56"/>
    <w:rsid w:val="18D33D64"/>
    <w:rsid w:val="18D33EBF"/>
    <w:rsid w:val="18D33EEF"/>
    <w:rsid w:val="18D33EFC"/>
    <w:rsid w:val="18D33F25"/>
    <w:rsid w:val="18D34042"/>
    <w:rsid w:val="18D34061"/>
    <w:rsid w:val="18D34104"/>
    <w:rsid w:val="18D3413C"/>
    <w:rsid w:val="18D34162"/>
    <w:rsid w:val="18D3417F"/>
    <w:rsid w:val="18D3428A"/>
    <w:rsid w:val="18D342E1"/>
    <w:rsid w:val="18D34307"/>
    <w:rsid w:val="18D3434B"/>
    <w:rsid w:val="18D343BB"/>
    <w:rsid w:val="18D343D5"/>
    <w:rsid w:val="18D34412"/>
    <w:rsid w:val="18D34499"/>
    <w:rsid w:val="18D344E2"/>
    <w:rsid w:val="18D346B4"/>
    <w:rsid w:val="18D3476C"/>
    <w:rsid w:val="18D347C5"/>
    <w:rsid w:val="18D347F2"/>
    <w:rsid w:val="18D3487E"/>
    <w:rsid w:val="18D3492E"/>
    <w:rsid w:val="18D34983"/>
    <w:rsid w:val="18D349E5"/>
    <w:rsid w:val="18D34B1C"/>
    <w:rsid w:val="18D34BB0"/>
    <w:rsid w:val="18D34BC1"/>
    <w:rsid w:val="18D34C29"/>
    <w:rsid w:val="18D34D42"/>
    <w:rsid w:val="18D34D59"/>
    <w:rsid w:val="18D34D72"/>
    <w:rsid w:val="18D34D75"/>
    <w:rsid w:val="18D34DA4"/>
    <w:rsid w:val="18D34DFC"/>
    <w:rsid w:val="18D34FB4"/>
    <w:rsid w:val="18D3508F"/>
    <w:rsid w:val="18D350EC"/>
    <w:rsid w:val="18D351A1"/>
    <w:rsid w:val="18D351E3"/>
    <w:rsid w:val="18D35207"/>
    <w:rsid w:val="18D3520A"/>
    <w:rsid w:val="18D352EC"/>
    <w:rsid w:val="18D3530F"/>
    <w:rsid w:val="18D353AC"/>
    <w:rsid w:val="18D353FD"/>
    <w:rsid w:val="18D3540D"/>
    <w:rsid w:val="18D3541E"/>
    <w:rsid w:val="18D3543C"/>
    <w:rsid w:val="18D354F3"/>
    <w:rsid w:val="18D3556D"/>
    <w:rsid w:val="18D355C9"/>
    <w:rsid w:val="18D355EB"/>
    <w:rsid w:val="18D35619"/>
    <w:rsid w:val="18D3564A"/>
    <w:rsid w:val="18D3571A"/>
    <w:rsid w:val="18D357E1"/>
    <w:rsid w:val="18D358DD"/>
    <w:rsid w:val="18D3594F"/>
    <w:rsid w:val="18D35A0D"/>
    <w:rsid w:val="18D35AEA"/>
    <w:rsid w:val="18D35B1E"/>
    <w:rsid w:val="18D35B4E"/>
    <w:rsid w:val="18D35BFA"/>
    <w:rsid w:val="18D35E6D"/>
    <w:rsid w:val="18D35EA6"/>
    <w:rsid w:val="18D35F42"/>
    <w:rsid w:val="18D35F6E"/>
    <w:rsid w:val="18D3602B"/>
    <w:rsid w:val="18D36133"/>
    <w:rsid w:val="18D36141"/>
    <w:rsid w:val="18D36205"/>
    <w:rsid w:val="18D36211"/>
    <w:rsid w:val="18D362F1"/>
    <w:rsid w:val="18D363D1"/>
    <w:rsid w:val="18D364C9"/>
    <w:rsid w:val="18D36592"/>
    <w:rsid w:val="18D36595"/>
    <w:rsid w:val="18D365A3"/>
    <w:rsid w:val="18D365C0"/>
    <w:rsid w:val="18D3660A"/>
    <w:rsid w:val="18D366E7"/>
    <w:rsid w:val="18D3670A"/>
    <w:rsid w:val="18D36817"/>
    <w:rsid w:val="18D3686C"/>
    <w:rsid w:val="18D3686F"/>
    <w:rsid w:val="18D368DD"/>
    <w:rsid w:val="18D369FE"/>
    <w:rsid w:val="18D36A45"/>
    <w:rsid w:val="18D36B61"/>
    <w:rsid w:val="18D36C27"/>
    <w:rsid w:val="18D36C82"/>
    <w:rsid w:val="18D36D6F"/>
    <w:rsid w:val="18D36D76"/>
    <w:rsid w:val="18D36E66"/>
    <w:rsid w:val="18D36EF7"/>
    <w:rsid w:val="18D36F74"/>
    <w:rsid w:val="18D36F99"/>
    <w:rsid w:val="18D36FD8"/>
    <w:rsid w:val="18D3702A"/>
    <w:rsid w:val="18D3707F"/>
    <w:rsid w:val="18D37225"/>
    <w:rsid w:val="18D3725D"/>
    <w:rsid w:val="18D3727C"/>
    <w:rsid w:val="18D3729C"/>
    <w:rsid w:val="18D37312"/>
    <w:rsid w:val="18D3741B"/>
    <w:rsid w:val="18D3743B"/>
    <w:rsid w:val="18D374D0"/>
    <w:rsid w:val="18D3765B"/>
    <w:rsid w:val="18D37662"/>
    <w:rsid w:val="18D3769F"/>
    <w:rsid w:val="18D37728"/>
    <w:rsid w:val="18D377B2"/>
    <w:rsid w:val="18D3781F"/>
    <w:rsid w:val="18D37890"/>
    <w:rsid w:val="18D37AA0"/>
    <w:rsid w:val="18D37BBE"/>
    <w:rsid w:val="18D37C06"/>
    <w:rsid w:val="18D37C8C"/>
    <w:rsid w:val="18D37CAF"/>
    <w:rsid w:val="18D37D64"/>
    <w:rsid w:val="18D37D72"/>
    <w:rsid w:val="18D37D96"/>
    <w:rsid w:val="18D37DA7"/>
    <w:rsid w:val="18D37DD5"/>
    <w:rsid w:val="18D37E8C"/>
    <w:rsid w:val="18D37F3F"/>
    <w:rsid w:val="18D37FDA"/>
    <w:rsid w:val="18D4000D"/>
    <w:rsid w:val="18D400CB"/>
    <w:rsid w:val="18D40116"/>
    <w:rsid w:val="18D40155"/>
    <w:rsid w:val="18D4022C"/>
    <w:rsid w:val="18D40367"/>
    <w:rsid w:val="18D403AA"/>
    <w:rsid w:val="18D403C1"/>
    <w:rsid w:val="18D40471"/>
    <w:rsid w:val="18D40492"/>
    <w:rsid w:val="18D40599"/>
    <w:rsid w:val="18D405F1"/>
    <w:rsid w:val="18D4060E"/>
    <w:rsid w:val="18D40646"/>
    <w:rsid w:val="18D4068B"/>
    <w:rsid w:val="18D40736"/>
    <w:rsid w:val="18D40752"/>
    <w:rsid w:val="18D4082D"/>
    <w:rsid w:val="18D4084C"/>
    <w:rsid w:val="18D40923"/>
    <w:rsid w:val="18D40AAD"/>
    <w:rsid w:val="18D40B87"/>
    <w:rsid w:val="18D40BD6"/>
    <w:rsid w:val="18D40C56"/>
    <w:rsid w:val="18D40C6E"/>
    <w:rsid w:val="18D40C90"/>
    <w:rsid w:val="18D40D62"/>
    <w:rsid w:val="18D40E71"/>
    <w:rsid w:val="18D40F9C"/>
    <w:rsid w:val="18D41004"/>
    <w:rsid w:val="18D41021"/>
    <w:rsid w:val="18D4114F"/>
    <w:rsid w:val="18D41196"/>
    <w:rsid w:val="18D41318"/>
    <w:rsid w:val="18D413AF"/>
    <w:rsid w:val="18D41446"/>
    <w:rsid w:val="18D41465"/>
    <w:rsid w:val="18D4146C"/>
    <w:rsid w:val="18D41476"/>
    <w:rsid w:val="18D415B1"/>
    <w:rsid w:val="18D415E8"/>
    <w:rsid w:val="18D4161E"/>
    <w:rsid w:val="18D4165F"/>
    <w:rsid w:val="18D41679"/>
    <w:rsid w:val="18D416D5"/>
    <w:rsid w:val="18D416F7"/>
    <w:rsid w:val="18D4172C"/>
    <w:rsid w:val="18D41742"/>
    <w:rsid w:val="18D41798"/>
    <w:rsid w:val="18D417B4"/>
    <w:rsid w:val="18D417DC"/>
    <w:rsid w:val="18D417FA"/>
    <w:rsid w:val="18D41860"/>
    <w:rsid w:val="18D419FA"/>
    <w:rsid w:val="18D41A2C"/>
    <w:rsid w:val="18D41B2F"/>
    <w:rsid w:val="18D41C05"/>
    <w:rsid w:val="18D41CB1"/>
    <w:rsid w:val="18D41DAA"/>
    <w:rsid w:val="18D41EB0"/>
    <w:rsid w:val="18D421C0"/>
    <w:rsid w:val="18D4224E"/>
    <w:rsid w:val="18D422EC"/>
    <w:rsid w:val="18D423D5"/>
    <w:rsid w:val="18D4251C"/>
    <w:rsid w:val="18D42758"/>
    <w:rsid w:val="18D4290B"/>
    <w:rsid w:val="18D4290D"/>
    <w:rsid w:val="18D429C6"/>
    <w:rsid w:val="18D429E8"/>
    <w:rsid w:val="18D42A4E"/>
    <w:rsid w:val="18D42AAE"/>
    <w:rsid w:val="18D42AB7"/>
    <w:rsid w:val="18D42B26"/>
    <w:rsid w:val="18D42BB9"/>
    <w:rsid w:val="18D42C0C"/>
    <w:rsid w:val="18D42C18"/>
    <w:rsid w:val="18D42C25"/>
    <w:rsid w:val="18D42C36"/>
    <w:rsid w:val="18D42D4B"/>
    <w:rsid w:val="18D42EEC"/>
    <w:rsid w:val="18D42F19"/>
    <w:rsid w:val="18D42F49"/>
    <w:rsid w:val="18D42F5A"/>
    <w:rsid w:val="18D42FF8"/>
    <w:rsid w:val="18D43051"/>
    <w:rsid w:val="18D430AE"/>
    <w:rsid w:val="18D430C9"/>
    <w:rsid w:val="18D430D4"/>
    <w:rsid w:val="18D4319B"/>
    <w:rsid w:val="18D43304"/>
    <w:rsid w:val="18D43340"/>
    <w:rsid w:val="18D43369"/>
    <w:rsid w:val="18D43378"/>
    <w:rsid w:val="18D433B1"/>
    <w:rsid w:val="18D433F3"/>
    <w:rsid w:val="18D43415"/>
    <w:rsid w:val="18D4346E"/>
    <w:rsid w:val="18D43532"/>
    <w:rsid w:val="18D4358E"/>
    <w:rsid w:val="18D435C1"/>
    <w:rsid w:val="18D43627"/>
    <w:rsid w:val="18D43669"/>
    <w:rsid w:val="18D4366B"/>
    <w:rsid w:val="18D43741"/>
    <w:rsid w:val="18D437A7"/>
    <w:rsid w:val="18D4387A"/>
    <w:rsid w:val="18D438AC"/>
    <w:rsid w:val="18D439EC"/>
    <w:rsid w:val="18D43A0D"/>
    <w:rsid w:val="18D43AA7"/>
    <w:rsid w:val="18D43AC4"/>
    <w:rsid w:val="18D43AC5"/>
    <w:rsid w:val="18D43BA6"/>
    <w:rsid w:val="18D43C5D"/>
    <w:rsid w:val="18D43CD7"/>
    <w:rsid w:val="18D43D34"/>
    <w:rsid w:val="18D43DF0"/>
    <w:rsid w:val="18D43EF4"/>
    <w:rsid w:val="18D43F22"/>
    <w:rsid w:val="18D43F76"/>
    <w:rsid w:val="18D43FBE"/>
    <w:rsid w:val="18D4400B"/>
    <w:rsid w:val="18D44037"/>
    <w:rsid w:val="18D44087"/>
    <w:rsid w:val="18D44152"/>
    <w:rsid w:val="18D4417B"/>
    <w:rsid w:val="18D441B9"/>
    <w:rsid w:val="18D441CF"/>
    <w:rsid w:val="18D441EF"/>
    <w:rsid w:val="18D441FE"/>
    <w:rsid w:val="18D44234"/>
    <w:rsid w:val="18D442CB"/>
    <w:rsid w:val="18D44343"/>
    <w:rsid w:val="18D443CD"/>
    <w:rsid w:val="18D44414"/>
    <w:rsid w:val="18D44431"/>
    <w:rsid w:val="18D44458"/>
    <w:rsid w:val="18D44495"/>
    <w:rsid w:val="18D444B2"/>
    <w:rsid w:val="18D44504"/>
    <w:rsid w:val="18D44508"/>
    <w:rsid w:val="18D44529"/>
    <w:rsid w:val="18D44573"/>
    <w:rsid w:val="18D44604"/>
    <w:rsid w:val="18D44653"/>
    <w:rsid w:val="18D44700"/>
    <w:rsid w:val="18D4476B"/>
    <w:rsid w:val="18D447E0"/>
    <w:rsid w:val="18D44859"/>
    <w:rsid w:val="18D448E7"/>
    <w:rsid w:val="18D44991"/>
    <w:rsid w:val="18D449C7"/>
    <w:rsid w:val="18D44A1B"/>
    <w:rsid w:val="18D44A41"/>
    <w:rsid w:val="18D44A48"/>
    <w:rsid w:val="18D44AF5"/>
    <w:rsid w:val="18D44C44"/>
    <w:rsid w:val="18D44D61"/>
    <w:rsid w:val="18D44D94"/>
    <w:rsid w:val="18D44D98"/>
    <w:rsid w:val="18D44DB8"/>
    <w:rsid w:val="18D44F59"/>
    <w:rsid w:val="18D44FB3"/>
    <w:rsid w:val="18D450CD"/>
    <w:rsid w:val="18D450CF"/>
    <w:rsid w:val="18D450EC"/>
    <w:rsid w:val="18D45113"/>
    <w:rsid w:val="18D452DD"/>
    <w:rsid w:val="18D45309"/>
    <w:rsid w:val="18D4531C"/>
    <w:rsid w:val="18D4540A"/>
    <w:rsid w:val="18D45498"/>
    <w:rsid w:val="18D454A0"/>
    <w:rsid w:val="18D4554B"/>
    <w:rsid w:val="18D45573"/>
    <w:rsid w:val="18D455BE"/>
    <w:rsid w:val="18D4563B"/>
    <w:rsid w:val="18D456F8"/>
    <w:rsid w:val="18D45704"/>
    <w:rsid w:val="18D457D2"/>
    <w:rsid w:val="18D45903"/>
    <w:rsid w:val="18D45966"/>
    <w:rsid w:val="18D45973"/>
    <w:rsid w:val="18D459A9"/>
    <w:rsid w:val="18D45AE2"/>
    <w:rsid w:val="18D45AFC"/>
    <w:rsid w:val="18D45B43"/>
    <w:rsid w:val="18D45B96"/>
    <w:rsid w:val="18D45BF8"/>
    <w:rsid w:val="18D45D62"/>
    <w:rsid w:val="18D45E21"/>
    <w:rsid w:val="18D45E93"/>
    <w:rsid w:val="18D45EB5"/>
    <w:rsid w:val="18D45F1A"/>
    <w:rsid w:val="18D45FD7"/>
    <w:rsid w:val="18D45FD9"/>
    <w:rsid w:val="18D46021"/>
    <w:rsid w:val="18D46050"/>
    <w:rsid w:val="18D460A3"/>
    <w:rsid w:val="18D46110"/>
    <w:rsid w:val="18D46190"/>
    <w:rsid w:val="18D462F1"/>
    <w:rsid w:val="18D46373"/>
    <w:rsid w:val="18D46388"/>
    <w:rsid w:val="18D464EE"/>
    <w:rsid w:val="18D465D7"/>
    <w:rsid w:val="18D46602"/>
    <w:rsid w:val="18D4662F"/>
    <w:rsid w:val="18D46688"/>
    <w:rsid w:val="18D4675F"/>
    <w:rsid w:val="18D467B9"/>
    <w:rsid w:val="18D4699C"/>
    <w:rsid w:val="18D46A29"/>
    <w:rsid w:val="18D46BD3"/>
    <w:rsid w:val="18D46C94"/>
    <w:rsid w:val="18D46C99"/>
    <w:rsid w:val="18D46CDF"/>
    <w:rsid w:val="18D46F10"/>
    <w:rsid w:val="18D46F92"/>
    <w:rsid w:val="18D470D7"/>
    <w:rsid w:val="18D470F1"/>
    <w:rsid w:val="18D4711C"/>
    <w:rsid w:val="18D47237"/>
    <w:rsid w:val="18D47271"/>
    <w:rsid w:val="18D472A2"/>
    <w:rsid w:val="18D47329"/>
    <w:rsid w:val="18D47444"/>
    <w:rsid w:val="18D4747A"/>
    <w:rsid w:val="18D474AD"/>
    <w:rsid w:val="18D474F2"/>
    <w:rsid w:val="18D47620"/>
    <w:rsid w:val="18D4762D"/>
    <w:rsid w:val="18D4762E"/>
    <w:rsid w:val="18D4765E"/>
    <w:rsid w:val="18D4767B"/>
    <w:rsid w:val="18D476C6"/>
    <w:rsid w:val="18D476EB"/>
    <w:rsid w:val="18D47899"/>
    <w:rsid w:val="18D478A2"/>
    <w:rsid w:val="18D47980"/>
    <w:rsid w:val="18D47A00"/>
    <w:rsid w:val="18D47A0E"/>
    <w:rsid w:val="18D47AA7"/>
    <w:rsid w:val="18D47B3E"/>
    <w:rsid w:val="18D47B65"/>
    <w:rsid w:val="18D47BD0"/>
    <w:rsid w:val="18D47BED"/>
    <w:rsid w:val="18D47C63"/>
    <w:rsid w:val="18D47CA2"/>
    <w:rsid w:val="18D47CDE"/>
    <w:rsid w:val="18D47D43"/>
    <w:rsid w:val="18D47D90"/>
    <w:rsid w:val="18D47DE1"/>
    <w:rsid w:val="18D47E37"/>
    <w:rsid w:val="18D47E80"/>
    <w:rsid w:val="18D47EE2"/>
    <w:rsid w:val="18D47F85"/>
    <w:rsid w:val="18D50030"/>
    <w:rsid w:val="18D502C3"/>
    <w:rsid w:val="18D50306"/>
    <w:rsid w:val="18D5046E"/>
    <w:rsid w:val="18D504AE"/>
    <w:rsid w:val="18D50546"/>
    <w:rsid w:val="18D5058A"/>
    <w:rsid w:val="18D505C3"/>
    <w:rsid w:val="18D50655"/>
    <w:rsid w:val="18D507BF"/>
    <w:rsid w:val="18D50804"/>
    <w:rsid w:val="18D508E4"/>
    <w:rsid w:val="18D50957"/>
    <w:rsid w:val="18D50A2B"/>
    <w:rsid w:val="18D50A36"/>
    <w:rsid w:val="18D50B05"/>
    <w:rsid w:val="18D50B70"/>
    <w:rsid w:val="18D50C1D"/>
    <w:rsid w:val="18D50C2A"/>
    <w:rsid w:val="18D50D13"/>
    <w:rsid w:val="18D50D1A"/>
    <w:rsid w:val="18D50EFA"/>
    <w:rsid w:val="18D50F02"/>
    <w:rsid w:val="18D50FCA"/>
    <w:rsid w:val="18D5103E"/>
    <w:rsid w:val="18D51041"/>
    <w:rsid w:val="18D510DB"/>
    <w:rsid w:val="18D51187"/>
    <w:rsid w:val="18D511AF"/>
    <w:rsid w:val="18D5123A"/>
    <w:rsid w:val="18D5125D"/>
    <w:rsid w:val="18D51272"/>
    <w:rsid w:val="18D5137C"/>
    <w:rsid w:val="18D5137E"/>
    <w:rsid w:val="18D51490"/>
    <w:rsid w:val="18D514D0"/>
    <w:rsid w:val="18D514F2"/>
    <w:rsid w:val="18D514F3"/>
    <w:rsid w:val="18D51519"/>
    <w:rsid w:val="18D51526"/>
    <w:rsid w:val="18D515B4"/>
    <w:rsid w:val="18D516A9"/>
    <w:rsid w:val="18D516FF"/>
    <w:rsid w:val="18D51750"/>
    <w:rsid w:val="18D51768"/>
    <w:rsid w:val="18D51777"/>
    <w:rsid w:val="18D517D9"/>
    <w:rsid w:val="18D51887"/>
    <w:rsid w:val="18D518B7"/>
    <w:rsid w:val="18D518CA"/>
    <w:rsid w:val="18D51A29"/>
    <w:rsid w:val="18D51A39"/>
    <w:rsid w:val="18D51B33"/>
    <w:rsid w:val="18D51B5B"/>
    <w:rsid w:val="18D51BB9"/>
    <w:rsid w:val="18D51C42"/>
    <w:rsid w:val="18D51CC8"/>
    <w:rsid w:val="18D51DCE"/>
    <w:rsid w:val="18D51E66"/>
    <w:rsid w:val="18D51E96"/>
    <w:rsid w:val="18D52029"/>
    <w:rsid w:val="18D52071"/>
    <w:rsid w:val="18D520B8"/>
    <w:rsid w:val="18D52142"/>
    <w:rsid w:val="18D5214E"/>
    <w:rsid w:val="18D5216D"/>
    <w:rsid w:val="18D521D3"/>
    <w:rsid w:val="18D5225D"/>
    <w:rsid w:val="18D52298"/>
    <w:rsid w:val="18D5229F"/>
    <w:rsid w:val="18D522AF"/>
    <w:rsid w:val="18D522BA"/>
    <w:rsid w:val="18D52320"/>
    <w:rsid w:val="18D5235C"/>
    <w:rsid w:val="18D5243B"/>
    <w:rsid w:val="18D5250B"/>
    <w:rsid w:val="18D5259B"/>
    <w:rsid w:val="18D525B2"/>
    <w:rsid w:val="18D52607"/>
    <w:rsid w:val="18D52690"/>
    <w:rsid w:val="18D52793"/>
    <w:rsid w:val="18D528E8"/>
    <w:rsid w:val="18D52910"/>
    <w:rsid w:val="18D52945"/>
    <w:rsid w:val="18D5299B"/>
    <w:rsid w:val="18D52A1D"/>
    <w:rsid w:val="18D52AC6"/>
    <w:rsid w:val="18D52CC1"/>
    <w:rsid w:val="18D52D66"/>
    <w:rsid w:val="18D52FBC"/>
    <w:rsid w:val="18D53033"/>
    <w:rsid w:val="18D531FF"/>
    <w:rsid w:val="18D53282"/>
    <w:rsid w:val="18D532B0"/>
    <w:rsid w:val="18D532F6"/>
    <w:rsid w:val="18D53319"/>
    <w:rsid w:val="18D53355"/>
    <w:rsid w:val="18D53364"/>
    <w:rsid w:val="18D534D6"/>
    <w:rsid w:val="18D535A8"/>
    <w:rsid w:val="18D53647"/>
    <w:rsid w:val="18D53695"/>
    <w:rsid w:val="18D53759"/>
    <w:rsid w:val="18D53778"/>
    <w:rsid w:val="18D53838"/>
    <w:rsid w:val="18D53886"/>
    <w:rsid w:val="18D538C2"/>
    <w:rsid w:val="18D538E6"/>
    <w:rsid w:val="18D539A1"/>
    <w:rsid w:val="18D53ADA"/>
    <w:rsid w:val="18D53BC8"/>
    <w:rsid w:val="18D53C13"/>
    <w:rsid w:val="18D53CA1"/>
    <w:rsid w:val="18D53CE2"/>
    <w:rsid w:val="18D53D93"/>
    <w:rsid w:val="18D53D9B"/>
    <w:rsid w:val="18D53EFC"/>
    <w:rsid w:val="18D53F2C"/>
    <w:rsid w:val="18D540CD"/>
    <w:rsid w:val="18D54124"/>
    <w:rsid w:val="18D541D0"/>
    <w:rsid w:val="18D541F6"/>
    <w:rsid w:val="18D54247"/>
    <w:rsid w:val="18D5430B"/>
    <w:rsid w:val="18D5430D"/>
    <w:rsid w:val="18D54310"/>
    <w:rsid w:val="18D54395"/>
    <w:rsid w:val="18D5441B"/>
    <w:rsid w:val="18D54480"/>
    <w:rsid w:val="18D5454D"/>
    <w:rsid w:val="18D5454E"/>
    <w:rsid w:val="18D54611"/>
    <w:rsid w:val="18D54761"/>
    <w:rsid w:val="18D547C3"/>
    <w:rsid w:val="18D54818"/>
    <w:rsid w:val="18D54821"/>
    <w:rsid w:val="18D5482E"/>
    <w:rsid w:val="18D54894"/>
    <w:rsid w:val="18D54B64"/>
    <w:rsid w:val="18D54CF4"/>
    <w:rsid w:val="18D54D60"/>
    <w:rsid w:val="18D54D6D"/>
    <w:rsid w:val="18D54DE5"/>
    <w:rsid w:val="18D54E31"/>
    <w:rsid w:val="18D54F1C"/>
    <w:rsid w:val="18D54F4E"/>
    <w:rsid w:val="18D54FFC"/>
    <w:rsid w:val="18D55081"/>
    <w:rsid w:val="18D550B6"/>
    <w:rsid w:val="18D55129"/>
    <w:rsid w:val="18D5512D"/>
    <w:rsid w:val="18D55151"/>
    <w:rsid w:val="18D551AC"/>
    <w:rsid w:val="18D55216"/>
    <w:rsid w:val="18D5521D"/>
    <w:rsid w:val="18D55258"/>
    <w:rsid w:val="18D55357"/>
    <w:rsid w:val="18D5536B"/>
    <w:rsid w:val="18D55389"/>
    <w:rsid w:val="18D55424"/>
    <w:rsid w:val="18D55469"/>
    <w:rsid w:val="18D55495"/>
    <w:rsid w:val="18D554E8"/>
    <w:rsid w:val="18D554EF"/>
    <w:rsid w:val="18D5566D"/>
    <w:rsid w:val="18D5568F"/>
    <w:rsid w:val="18D556AC"/>
    <w:rsid w:val="18D5577D"/>
    <w:rsid w:val="18D557D2"/>
    <w:rsid w:val="18D55857"/>
    <w:rsid w:val="18D559B1"/>
    <w:rsid w:val="18D55A20"/>
    <w:rsid w:val="18D55A4A"/>
    <w:rsid w:val="18D55AD9"/>
    <w:rsid w:val="18D55B46"/>
    <w:rsid w:val="18D55C69"/>
    <w:rsid w:val="18D55D3E"/>
    <w:rsid w:val="18D55E11"/>
    <w:rsid w:val="18D55E5C"/>
    <w:rsid w:val="18D55F74"/>
    <w:rsid w:val="18D55F84"/>
    <w:rsid w:val="18D56098"/>
    <w:rsid w:val="18D560EE"/>
    <w:rsid w:val="18D56280"/>
    <w:rsid w:val="18D562F2"/>
    <w:rsid w:val="18D5630D"/>
    <w:rsid w:val="18D56342"/>
    <w:rsid w:val="18D56348"/>
    <w:rsid w:val="18D56370"/>
    <w:rsid w:val="18D56432"/>
    <w:rsid w:val="18D56481"/>
    <w:rsid w:val="18D565AA"/>
    <w:rsid w:val="18D566F3"/>
    <w:rsid w:val="18D566FE"/>
    <w:rsid w:val="18D56800"/>
    <w:rsid w:val="18D56829"/>
    <w:rsid w:val="18D5687E"/>
    <w:rsid w:val="18D56895"/>
    <w:rsid w:val="18D568AD"/>
    <w:rsid w:val="18D568FC"/>
    <w:rsid w:val="18D569C9"/>
    <w:rsid w:val="18D56A9F"/>
    <w:rsid w:val="18D56AD3"/>
    <w:rsid w:val="18D56BBA"/>
    <w:rsid w:val="18D56BC2"/>
    <w:rsid w:val="18D56BC4"/>
    <w:rsid w:val="18D56C3F"/>
    <w:rsid w:val="18D56C62"/>
    <w:rsid w:val="18D56C78"/>
    <w:rsid w:val="18D56C95"/>
    <w:rsid w:val="18D56D6A"/>
    <w:rsid w:val="18D56DA7"/>
    <w:rsid w:val="18D56E79"/>
    <w:rsid w:val="18D56ECA"/>
    <w:rsid w:val="18D56F3A"/>
    <w:rsid w:val="18D57086"/>
    <w:rsid w:val="18D5712A"/>
    <w:rsid w:val="18D57155"/>
    <w:rsid w:val="18D571BA"/>
    <w:rsid w:val="18D57231"/>
    <w:rsid w:val="18D572D7"/>
    <w:rsid w:val="18D572D9"/>
    <w:rsid w:val="18D57370"/>
    <w:rsid w:val="18D5740B"/>
    <w:rsid w:val="18D5749D"/>
    <w:rsid w:val="18D574C0"/>
    <w:rsid w:val="18D574CD"/>
    <w:rsid w:val="18D57528"/>
    <w:rsid w:val="18D5755A"/>
    <w:rsid w:val="18D57571"/>
    <w:rsid w:val="18D575FE"/>
    <w:rsid w:val="18D5768E"/>
    <w:rsid w:val="18D5769B"/>
    <w:rsid w:val="18D57714"/>
    <w:rsid w:val="18D57722"/>
    <w:rsid w:val="18D577B3"/>
    <w:rsid w:val="18D577B4"/>
    <w:rsid w:val="18D577D0"/>
    <w:rsid w:val="18D57826"/>
    <w:rsid w:val="18D5788A"/>
    <w:rsid w:val="18D5791B"/>
    <w:rsid w:val="18D579D1"/>
    <w:rsid w:val="18D579E8"/>
    <w:rsid w:val="18D57A46"/>
    <w:rsid w:val="18D57A4D"/>
    <w:rsid w:val="18D57AED"/>
    <w:rsid w:val="18D57B86"/>
    <w:rsid w:val="18D57B93"/>
    <w:rsid w:val="18D57C41"/>
    <w:rsid w:val="18D57C9D"/>
    <w:rsid w:val="18D57CA6"/>
    <w:rsid w:val="18D57DE7"/>
    <w:rsid w:val="18D57DF0"/>
    <w:rsid w:val="18D57E1E"/>
    <w:rsid w:val="18D57E7D"/>
    <w:rsid w:val="18D57F21"/>
    <w:rsid w:val="18D600E8"/>
    <w:rsid w:val="18D601B5"/>
    <w:rsid w:val="18D602B4"/>
    <w:rsid w:val="18D602DD"/>
    <w:rsid w:val="18D60385"/>
    <w:rsid w:val="18D6054A"/>
    <w:rsid w:val="18D60564"/>
    <w:rsid w:val="18D6069E"/>
    <w:rsid w:val="18D606F3"/>
    <w:rsid w:val="18D6081E"/>
    <w:rsid w:val="18D6088C"/>
    <w:rsid w:val="18D60A3C"/>
    <w:rsid w:val="18D60ACB"/>
    <w:rsid w:val="18D60C6C"/>
    <w:rsid w:val="18D60C94"/>
    <w:rsid w:val="18D60CFA"/>
    <w:rsid w:val="18D60D59"/>
    <w:rsid w:val="18D60F80"/>
    <w:rsid w:val="18D60FBD"/>
    <w:rsid w:val="18D61016"/>
    <w:rsid w:val="18D61106"/>
    <w:rsid w:val="18D61133"/>
    <w:rsid w:val="18D6113B"/>
    <w:rsid w:val="18D6121B"/>
    <w:rsid w:val="18D6123C"/>
    <w:rsid w:val="18D61472"/>
    <w:rsid w:val="18D614AD"/>
    <w:rsid w:val="18D615B5"/>
    <w:rsid w:val="18D615B7"/>
    <w:rsid w:val="18D615F5"/>
    <w:rsid w:val="18D61644"/>
    <w:rsid w:val="18D61727"/>
    <w:rsid w:val="18D6174B"/>
    <w:rsid w:val="18D61757"/>
    <w:rsid w:val="18D617A7"/>
    <w:rsid w:val="18D61845"/>
    <w:rsid w:val="18D61986"/>
    <w:rsid w:val="18D61A59"/>
    <w:rsid w:val="18D61A85"/>
    <w:rsid w:val="18D61AC3"/>
    <w:rsid w:val="18D61B8A"/>
    <w:rsid w:val="18D61BDE"/>
    <w:rsid w:val="18D61C47"/>
    <w:rsid w:val="18D61CAD"/>
    <w:rsid w:val="18D61D3E"/>
    <w:rsid w:val="18D61D4B"/>
    <w:rsid w:val="18D61E77"/>
    <w:rsid w:val="18D61F35"/>
    <w:rsid w:val="18D61F3E"/>
    <w:rsid w:val="18D61F6F"/>
    <w:rsid w:val="18D620BE"/>
    <w:rsid w:val="18D621E2"/>
    <w:rsid w:val="18D621E6"/>
    <w:rsid w:val="18D621F1"/>
    <w:rsid w:val="18D6238D"/>
    <w:rsid w:val="18D624D8"/>
    <w:rsid w:val="18D624E3"/>
    <w:rsid w:val="18D625DD"/>
    <w:rsid w:val="18D626B5"/>
    <w:rsid w:val="18D627DF"/>
    <w:rsid w:val="18D62A6C"/>
    <w:rsid w:val="18D62B4C"/>
    <w:rsid w:val="18D62BB3"/>
    <w:rsid w:val="18D62BC4"/>
    <w:rsid w:val="18D62C2B"/>
    <w:rsid w:val="18D62C63"/>
    <w:rsid w:val="18D62C9C"/>
    <w:rsid w:val="18D62CF8"/>
    <w:rsid w:val="18D62D32"/>
    <w:rsid w:val="18D62D9A"/>
    <w:rsid w:val="18D63000"/>
    <w:rsid w:val="18D63106"/>
    <w:rsid w:val="18D63230"/>
    <w:rsid w:val="18D632D7"/>
    <w:rsid w:val="18D63388"/>
    <w:rsid w:val="18D63458"/>
    <w:rsid w:val="18D634B6"/>
    <w:rsid w:val="18D6359D"/>
    <w:rsid w:val="18D635B2"/>
    <w:rsid w:val="18D63601"/>
    <w:rsid w:val="18D63660"/>
    <w:rsid w:val="18D6366B"/>
    <w:rsid w:val="18D636F3"/>
    <w:rsid w:val="18D637BC"/>
    <w:rsid w:val="18D63867"/>
    <w:rsid w:val="18D63A05"/>
    <w:rsid w:val="18D63AA8"/>
    <w:rsid w:val="18D63B0F"/>
    <w:rsid w:val="18D63BB1"/>
    <w:rsid w:val="18D63BBA"/>
    <w:rsid w:val="18D63C8E"/>
    <w:rsid w:val="18D63D11"/>
    <w:rsid w:val="18D63DAD"/>
    <w:rsid w:val="18D63E08"/>
    <w:rsid w:val="18D63E09"/>
    <w:rsid w:val="18D63E26"/>
    <w:rsid w:val="18D63E81"/>
    <w:rsid w:val="18D63E95"/>
    <w:rsid w:val="18D63EBC"/>
    <w:rsid w:val="18D63ECF"/>
    <w:rsid w:val="18D63F38"/>
    <w:rsid w:val="18D63F9C"/>
    <w:rsid w:val="18D63FE1"/>
    <w:rsid w:val="18D64052"/>
    <w:rsid w:val="18D640D5"/>
    <w:rsid w:val="18D6412B"/>
    <w:rsid w:val="18D641CF"/>
    <w:rsid w:val="18D64234"/>
    <w:rsid w:val="18D64250"/>
    <w:rsid w:val="18D64362"/>
    <w:rsid w:val="18D643BD"/>
    <w:rsid w:val="18D643F9"/>
    <w:rsid w:val="18D64494"/>
    <w:rsid w:val="18D644FE"/>
    <w:rsid w:val="18D645AF"/>
    <w:rsid w:val="18D64660"/>
    <w:rsid w:val="18D6473C"/>
    <w:rsid w:val="18D64742"/>
    <w:rsid w:val="18D64807"/>
    <w:rsid w:val="18D64867"/>
    <w:rsid w:val="18D6487E"/>
    <w:rsid w:val="18D648A2"/>
    <w:rsid w:val="18D6495B"/>
    <w:rsid w:val="18D64971"/>
    <w:rsid w:val="18D6498A"/>
    <w:rsid w:val="18D64999"/>
    <w:rsid w:val="18D64B27"/>
    <w:rsid w:val="18D64B7D"/>
    <w:rsid w:val="18D64B7F"/>
    <w:rsid w:val="18D64B8E"/>
    <w:rsid w:val="18D64C2E"/>
    <w:rsid w:val="18D64C60"/>
    <w:rsid w:val="18D64C70"/>
    <w:rsid w:val="18D64C7D"/>
    <w:rsid w:val="18D64E10"/>
    <w:rsid w:val="18D64F09"/>
    <w:rsid w:val="18D64FCE"/>
    <w:rsid w:val="18D65043"/>
    <w:rsid w:val="18D651B5"/>
    <w:rsid w:val="18D65352"/>
    <w:rsid w:val="18D653AE"/>
    <w:rsid w:val="18D653B6"/>
    <w:rsid w:val="18D6546E"/>
    <w:rsid w:val="18D65477"/>
    <w:rsid w:val="18D6549A"/>
    <w:rsid w:val="18D654AF"/>
    <w:rsid w:val="18D654DB"/>
    <w:rsid w:val="18D654DD"/>
    <w:rsid w:val="18D655BC"/>
    <w:rsid w:val="18D655E1"/>
    <w:rsid w:val="18D65628"/>
    <w:rsid w:val="18D656D1"/>
    <w:rsid w:val="18D65770"/>
    <w:rsid w:val="18D657B9"/>
    <w:rsid w:val="18D65834"/>
    <w:rsid w:val="18D658DB"/>
    <w:rsid w:val="18D658F7"/>
    <w:rsid w:val="18D65A6F"/>
    <w:rsid w:val="18D65AC5"/>
    <w:rsid w:val="18D65AEC"/>
    <w:rsid w:val="18D65B91"/>
    <w:rsid w:val="18D65BAD"/>
    <w:rsid w:val="18D65C04"/>
    <w:rsid w:val="18D65C3A"/>
    <w:rsid w:val="18D65C40"/>
    <w:rsid w:val="18D65DE8"/>
    <w:rsid w:val="18D65ECA"/>
    <w:rsid w:val="18D65ED2"/>
    <w:rsid w:val="18D65F28"/>
    <w:rsid w:val="18D65F9C"/>
    <w:rsid w:val="18D6600A"/>
    <w:rsid w:val="18D66018"/>
    <w:rsid w:val="18D66038"/>
    <w:rsid w:val="18D66059"/>
    <w:rsid w:val="18D660A5"/>
    <w:rsid w:val="18D6611C"/>
    <w:rsid w:val="18D66131"/>
    <w:rsid w:val="18D6616A"/>
    <w:rsid w:val="18D66171"/>
    <w:rsid w:val="18D6623B"/>
    <w:rsid w:val="18D662F5"/>
    <w:rsid w:val="18D6639C"/>
    <w:rsid w:val="18D6646B"/>
    <w:rsid w:val="18D664D9"/>
    <w:rsid w:val="18D66533"/>
    <w:rsid w:val="18D66598"/>
    <w:rsid w:val="18D66637"/>
    <w:rsid w:val="18D6688B"/>
    <w:rsid w:val="18D6689E"/>
    <w:rsid w:val="18D6691D"/>
    <w:rsid w:val="18D6695E"/>
    <w:rsid w:val="18D66984"/>
    <w:rsid w:val="18D6698E"/>
    <w:rsid w:val="18D669CF"/>
    <w:rsid w:val="18D669E9"/>
    <w:rsid w:val="18D66A25"/>
    <w:rsid w:val="18D66A7F"/>
    <w:rsid w:val="18D66AB6"/>
    <w:rsid w:val="18D66ACF"/>
    <w:rsid w:val="18D66B79"/>
    <w:rsid w:val="18D66B7B"/>
    <w:rsid w:val="18D66C25"/>
    <w:rsid w:val="18D66CFB"/>
    <w:rsid w:val="18D66D05"/>
    <w:rsid w:val="18D671E9"/>
    <w:rsid w:val="18D671F2"/>
    <w:rsid w:val="18D674EF"/>
    <w:rsid w:val="18D6752B"/>
    <w:rsid w:val="18D67543"/>
    <w:rsid w:val="18D6758D"/>
    <w:rsid w:val="18D6762B"/>
    <w:rsid w:val="18D67640"/>
    <w:rsid w:val="18D67767"/>
    <w:rsid w:val="18D677C1"/>
    <w:rsid w:val="18D677F3"/>
    <w:rsid w:val="18D678A1"/>
    <w:rsid w:val="18D6796C"/>
    <w:rsid w:val="18D67A60"/>
    <w:rsid w:val="18D67AA6"/>
    <w:rsid w:val="18D67AC4"/>
    <w:rsid w:val="18D67C20"/>
    <w:rsid w:val="18D67C53"/>
    <w:rsid w:val="18D67D87"/>
    <w:rsid w:val="18D67DFD"/>
    <w:rsid w:val="18D67E7B"/>
    <w:rsid w:val="18D67EE6"/>
    <w:rsid w:val="18D67F4D"/>
    <w:rsid w:val="18D67F6E"/>
    <w:rsid w:val="18D700E8"/>
    <w:rsid w:val="18D70104"/>
    <w:rsid w:val="18D7014D"/>
    <w:rsid w:val="18D7018D"/>
    <w:rsid w:val="18D702E9"/>
    <w:rsid w:val="18D70381"/>
    <w:rsid w:val="18D7038C"/>
    <w:rsid w:val="18D70452"/>
    <w:rsid w:val="18D70507"/>
    <w:rsid w:val="18D705DF"/>
    <w:rsid w:val="18D705EF"/>
    <w:rsid w:val="18D706E8"/>
    <w:rsid w:val="18D70786"/>
    <w:rsid w:val="18D70798"/>
    <w:rsid w:val="18D70804"/>
    <w:rsid w:val="18D7095C"/>
    <w:rsid w:val="18D70976"/>
    <w:rsid w:val="18D70A4D"/>
    <w:rsid w:val="18D70A87"/>
    <w:rsid w:val="18D70AA2"/>
    <w:rsid w:val="18D70B2A"/>
    <w:rsid w:val="18D70B2C"/>
    <w:rsid w:val="18D70B6F"/>
    <w:rsid w:val="18D70C0A"/>
    <w:rsid w:val="18D70C8A"/>
    <w:rsid w:val="18D70C91"/>
    <w:rsid w:val="18D70C97"/>
    <w:rsid w:val="18D70C99"/>
    <w:rsid w:val="18D70C9B"/>
    <w:rsid w:val="18D70CC3"/>
    <w:rsid w:val="18D70D67"/>
    <w:rsid w:val="18D70DBD"/>
    <w:rsid w:val="18D70EDC"/>
    <w:rsid w:val="18D70EF8"/>
    <w:rsid w:val="18D70F88"/>
    <w:rsid w:val="18D7113A"/>
    <w:rsid w:val="18D7113C"/>
    <w:rsid w:val="18D71154"/>
    <w:rsid w:val="18D7122F"/>
    <w:rsid w:val="18D71276"/>
    <w:rsid w:val="18D7128E"/>
    <w:rsid w:val="18D71299"/>
    <w:rsid w:val="18D71352"/>
    <w:rsid w:val="18D7137D"/>
    <w:rsid w:val="18D71391"/>
    <w:rsid w:val="18D71448"/>
    <w:rsid w:val="18D7154D"/>
    <w:rsid w:val="18D715E3"/>
    <w:rsid w:val="18D716BC"/>
    <w:rsid w:val="18D71A0F"/>
    <w:rsid w:val="18D71BA1"/>
    <w:rsid w:val="18D71C2A"/>
    <w:rsid w:val="18D71D0A"/>
    <w:rsid w:val="18D71D1D"/>
    <w:rsid w:val="18D71D53"/>
    <w:rsid w:val="18D71DA0"/>
    <w:rsid w:val="18D71E9E"/>
    <w:rsid w:val="18D71EF6"/>
    <w:rsid w:val="18D71F68"/>
    <w:rsid w:val="18D71FEA"/>
    <w:rsid w:val="18D7207F"/>
    <w:rsid w:val="18D7209A"/>
    <w:rsid w:val="18D7213E"/>
    <w:rsid w:val="18D72241"/>
    <w:rsid w:val="18D72257"/>
    <w:rsid w:val="18D7230D"/>
    <w:rsid w:val="18D723F2"/>
    <w:rsid w:val="18D723FA"/>
    <w:rsid w:val="18D72475"/>
    <w:rsid w:val="18D7249D"/>
    <w:rsid w:val="18D72502"/>
    <w:rsid w:val="18D72510"/>
    <w:rsid w:val="18D725A2"/>
    <w:rsid w:val="18D725F0"/>
    <w:rsid w:val="18D726D9"/>
    <w:rsid w:val="18D726E4"/>
    <w:rsid w:val="18D7270C"/>
    <w:rsid w:val="18D72753"/>
    <w:rsid w:val="18D7275D"/>
    <w:rsid w:val="18D7275E"/>
    <w:rsid w:val="18D7281E"/>
    <w:rsid w:val="18D728DC"/>
    <w:rsid w:val="18D728EE"/>
    <w:rsid w:val="18D72966"/>
    <w:rsid w:val="18D729A6"/>
    <w:rsid w:val="18D72A4B"/>
    <w:rsid w:val="18D72AAF"/>
    <w:rsid w:val="18D72AD5"/>
    <w:rsid w:val="18D72B47"/>
    <w:rsid w:val="18D72B7B"/>
    <w:rsid w:val="18D72C02"/>
    <w:rsid w:val="18D72CF1"/>
    <w:rsid w:val="18D72D08"/>
    <w:rsid w:val="18D72E31"/>
    <w:rsid w:val="18D72EA1"/>
    <w:rsid w:val="18D72EAE"/>
    <w:rsid w:val="18D72EB9"/>
    <w:rsid w:val="18D72EF4"/>
    <w:rsid w:val="18D72F44"/>
    <w:rsid w:val="18D72F61"/>
    <w:rsid w:val="18D7307E"/>
    <w:rsid w:val="18D7312F"/>
    <w:rsid w:val="18D7320D"/>
    <w:rsid w:val="18D7324B"/>
    <w:rsid w:val="18D734CB"/>
    <w:rsid w:val="18D7352A"/>
    <w:rsid w:val="18D7368D"/>
    <w:rsid w:val="18D736FC"/>
    <w:rsid w:val="18D736FF"/>
    <w:rsid w:val="18D737AF"/>
    <w:rsid w:val="18D737B5"/>
    <w:rsid w:val="18D737F9"/>
    <w:rsid w:val="18D73893"/>
    <w:rsid w:val="18D738B1"/>
    <w:rsid w:val="18D738C9"/>
    <w:rsid w:val="18D7392C"/>
    <w:rsid w:val="18D73991"/>
    <w:rsid w:val="18D73A04"/>
    <w:rsid w:val="18D73A22"/>
    <w:rsid w:val="18D73AF3"/>
    <w:rsid w:val="18D73AF4"/>
    <w:rsid w:val="18D73B8A"/>
    <w:rsid w:val="18D73BEA"/>
    <w:rsid w:val="18D73C40"/>
    <w:rsid w:val="18D73CBE"/>
    <w:rsid w:val="18D73CD3"/>
    <w:rsid w:val="18D73D1F"/>
    <w:rsid w:val="18D73D34"/>
    <w:rsid w:val="18D73D56"/>
    <w:rsid w:val="18D73D80"/>
    <w:rsid w:val="18D73E14"/>
    <w:rsid w:val="18D73E17"/>
    <w:rsid w:val="18D73E8F"/>
    <w:rsid w:val="18D73E9B"/>
    <w:rsid w:val="18D73F3B"/>
    <w:rsid w:val="18D740C6"/>
    <w:rsid w:val="18D74205"/>
    <w:rsid w:val="18D742BE"/>
    <w:rsid w:val="18D7432F"/>
    <w:rsid w:val="18D7439F"/>
    <w:rsid w:val="18D743C3"/>
    <w:rsid w:val="18D74442"/>
    <w:rsid w:val="18D74485"/>
    <w:rsid w:val="18D744B7"/>
    <w:rsid w:val="18D744F5"/>
    <w:rsid w:val="18D74640"/>
    <w:rsid w:val="18D746A2"/>
    <w:rsid w:val="18D7472D"/>
    <w:rsid w:val="18D747BF"/>
    <w:rsid w:val="18D747E1"/>
    <w:rsid w:val="18D747FA"/>
    <w:rsid w:val="18D74900"/>
    <w:rsid w:val="18D749E0"/>
    <w:rsid w:val="18D74AFC"/>
    <w:rsid w:val="18D74B7E"/>
    <w:rsid w:val="18D74BCA"/>
    <w:rsid w:val="18D74CBB"/>
    <w:rsid w:val="18D74E7F"/>
    <w:rsid w:val="18D74F6A"/>
    <w:rsid w:val="18D750BA"/>
    <w:rsid w:val="18D75212"/>
    <w:rsid w:val="18D75236"/>
    <w:rsid w:val="18D7528B"/>
    <w:rsid w:val="18D7531F"/>
    <w:rsid w:val="18D75403"/>
    <w:rsid w:val="18D7543E"/>
    <w:rsid w:val="18D75561"/>
    <w:rsid w:val="18D755F7"/>
    <w:rsid w:val="18D756E5"/>
    <w:rsid w:val="18D756F9"/>
    <w:rsid w:val="18D75704"/>
    <w:rsid w:val="18D75810"/>
    <w:rsid w:val="18D75825"/>
    <w:rsid w:val="18D7586D"/>
    <w:rsid w:val="18D7588F"/>
    <w:rsid w:val="18D7598B"/>
    <w:rsid w:val="18D75A36"/>
    <w:rsid w:val="18D75AEA"/>
    <w:rsid w:val="18D75B85"/>
    <w:rsid w:val="18D75B8A"/>
    <w:rsid w:val="18D75BB2"/>
    <w:rsid w:val="18D75BBE"/>
    <w:rsid w:val="18D75C03"/>
    <w:rsid w:val="18D75D1F"/>
    <w:rsid w:val="18D75D70"/>
    <w:rsid w:val="18D75D85"/>
    <w:rsid w:val="18D75DD7"/>
    <w:rsid w:val="18D75E50"/>
    <w:rsid w:val="18D75E8F"/>
    <w:rsid w:val="18D75EFE"/>
    <w:rsid w:val="18D75F15"/>
    <w:rsid w:val="18D75F1B"/>
    <w:rsid w:val="18D75FBE"/>
    <w:rsid w:val="18D75FD6"/>
    <w:rsid w:val="18D75FE2"/>
    <w:rsid w:val="18D7607F"/>
    <w:rsid w:val="18D760AE"/>
    <w:rsid w:val="18D7610F"/>
    <w:rsid w:val="18D76285"/>
    <w:rsid w:val="18D76286"/>
    <w:rsid w:val="18D7629D"/>
    <w:rsid w:val="18D762DE"/>
    <w:rsid w:val="18D762E7"/>
    <w:rsid w:val="18D76353"/>
    <w:rsid w:val="18D76393"/>
    <w:rsid w:val="18D763AF"/>
    <w:rsid w:val="18D76470"/>
    <w:rsid w:val="18D76482"/>
    <w:rsid w:val="18D764F2"/>
    <w:rsid w:val="18D7652A"/>
    <w:rsid w:val="18D76570"/>
    <w:rsid w:val="18D765AE"/>
    <w:rsid w:val="18D765AF"/>
    <w:rsid w:val="18D765D6"/>
    <w:rsid w:val="18D7665A"/>
    <w:rsid w:val="18D7666F"/>
    <w:rsid w:val="18D766D6"/>
    <w:rsid w:val="18D7677E"/>
    <w:rsid w:val="18D76830"/>
    <w:rsid w:val="18D76A08"/>
    <w:rsid w:val="18D76BFC"/>
    <w:rsid w:val="18D76C2F"/>
    <w:rsid w:val="18D76C68"/>
    <w:rsid w:val="18D76C7E"/>
    <w:rsid w:val="18D76CC5"/>
    <w:rsid w:val="18D76DAD"/>
    <w:rsid w:val="18D76DC1"/>
    <w:rsid w:val="18D76DEE"/>
    <w:rsid w:val="18D76E5C"/>
    <w:rsid w:val="18D76F61"/>
    <w:rsid w:val="18D76F6E"/>
    <w:rsid w:val="18D76FC1"/>
    <w:rsid w:val="18D76FF3"/>
    <w:rsid w:val="18D77022"/>
    <w:rsid w:val="18D770A0"/>
    <w:rsid w:val="18D770E9"/>
    <w:rsid w:val="18D77133"/>
    <w:rsid w:val="18D77172"/>
    <w:rsid w:val="18D772A0"/>
    <w:rsid w:val="18D772F8"/>
    <w:rsid w:val="18D77357"/>
    <w:rsid w:val="18D77395"/>
    <w:rsid w:val="18D77411"/>
    <w:rsid w:val="18D775C0"/>
    <w:rsid w:val="18D775C9"/>
    <w:rsid w:val="18D77759"/>
    <w:rsid w:val="18D777E9"/>
    <w:rsid w:val="18D777F3"/>
    <w:rsid w:val="18D7782A"/>
    <w:rsid w:val="18D77868"/>
    <w:rsid w:val="18D7791A"/>
    <w:rsid w:val="18D7792A"/>
    <w:rsid w:val="18D77A1E"/>
    <w:rsid w:val="18D77A7C"/>
    <w:rsid w:val="18D77ACB"/>
    <w:rsid w:val="18D77B22"/>
    <w:rsid w:val="18D77B8E"/>
    <w:rsid w:val="18D77BF8"/>
    <w:rsid w:val="18D77C2A"/>
    <w:rsid w:val="18D77DF4"/>
    <w:rsid w:val="18D77DF7"/>
    <w:rsid w:val="18D77E3B"/>
    <w:rsid w:val="18D77EC0"/>
    <w:rsid w:val="18D77FD6"/>
    <w:rsid w:val="18D800AD"/>
    <w:rsid w:val="18D801F4"/>
    <w:rsid w:val="18D80259"/>
    <w:rsid w:val="18D8026F"/>
    <w:rsid w:val="18D802FA"/>
    <w:rsid w:val="18D80316"/>
    <w:rsid w:val="18D8037F"/>
    <w:rsid w:val="18D803AE"/>
    <w:rsid w:val="18D80404"/>
    <w:rsid w:val="18D804CD"/>
    <w:rsid w:val="18D80516"/>
    <w:rsid w:val="18D8074A"/>
    <w:rsid w:val="18D80782"/>
    <w:rsid w:val="18D80844"/>
    <w:rsid w:val="18D80866"/>
    <w:rsid w:val="18D8088C"/>
    <w:rsid w:val="18D808A1"/>
    <w:rsid w:val="18D8093F"/>
    <w:rsid w:val="18D8095F"/>
    <w:rsid w:val="18D809D3"/>
    <w:rsid w:val="18D80B0A"/>
    <w:rsid w:val="18D80B32"/>
    <w:rsid w:val="18D80B4B"/>
    <w:rsid w:val="18D80B76"/>
    <w:rsid w:val="18D80CC0"/>
    <w:rsid w:val="18D80E30"/>
    <w:rsid w:val="18D80EB1"/>
    <w:rsid w:val="18D80ECC"/>
    <w:rsid w:val="18D80F59"/>
    <w:rsid w:val="18D80F89"/>
    <w:rsid w:val="18D81077"/>
    <w:rsid w:val="18D81198"/>
    <w:rsid w:val="18D811E9"/>
    <w:rsid w:val="18D8121E"/>
    <w:rsid w:val="18D8141D"/>
    <w:rsid w:val="18D8141F"/>
    <w:rsid w:val="18D814A6"/>
    <w:rsid w:val="18D814C3"/>
    <w:rsid w:val="18D81608"/>
    <w:rsid w:val="18D81637"/>
    <w:rsid w:val="18D81784"/>
    <w:rsid w:val="18D81837"/>
    <w:rsid w:val="18D81853"/>
    <w:rsid w:val="18D8186D"/>
    <w:rsid w:val="18D818AF"/>
    <w:rsid w:val="18D818F8"/>
    <w:rsid w:val="18D81904"/>
    <w:rsid w:val="18D81993"/>
    <w:rsid w:val="18D81A26"/>
    <w:rsid w:val="18D81A5D"/>
    <w:rsid w:val="18D81AE6"/>
    <w:rsid w:val="18D81AEA"/>
    <w:rsid w:val="18D81AEC"/>
    <w:rsid w:val="18D81B5D"/>
    <w:rsid w:val="18D81C4D"/>
    <w:rsid w:val="18D81D74"/>
    <w:rsid w:val="18D81EA6"/>
    <w:rsid w:val="18D81F37"/>
    <w:rsid w:val="18D81F38"/>
    <w:rsid w:val="18D82024"/>
    <w:rsid w:val="18D82049"/>
    <w:rsid w:val="18D82104"/>
    <w:rsid w:val="18D821C5"/>
    <w:rsid w:val="18D8222E"/>
    <w:rsid w:val="18D8227E"/>
    <w:rsid w:val="18D82290"/>
    <w:rsid w:val="18D8229D"/>
    <w:rsid w:val="18D822A3"/>
    <w:rsid w:val="18D822E9"/>
    <w:rsid w:val="18D822FD"/>
    <w:rsid w:val="18D823C3"/>
    <w:rsid w:val="18D8245C"/>
    <w:rsid w:val="18D82496"/>
    <w:rsid w:val="18D824FF"/>
    <w:rsid w:val="18D82580"/>
    <w:rsid w:val="18D825CE"/>
    <w:rsid w:val="18D82648"/>
    <w:rsid w:val="18D82689"/>
    <w:rsid w:val="18D827D9"/>
    <w:rsid w:val="18D828FF"/>
    <w:rsid w:val="18D82901"/>
    <w:rsid w:val="18D829E5"/>
    <w:rsid w:val="18D82A6A"/>
    <w:rsid w:val="18D82BFE"/>
    <w:rsid w:val="18D82D8D"/>
    <w:rsid w:val="18D82DEB"/>
    <w:rsid w:val="18D82E64"/>
    <w:rsid w:val="18D82F19"/>
    <w:rsid w:val="18D82F61"/>
    <w:rsid w:val="18D82FCD"/>
    <w:rsid w:val="18D83000"/>
    <w:rsid w:val="18D830C1"/>
    <w:rsid w:val="18D8323B"/>
    <w:rsid w:val="18D8326A"/>
    <w:rsid w:val="18D832E2"/>
    <w:rsid w:val="18D832FF"/>
    <w:rsid w:val="18D83544"/>
    <w:rsid w:val="18D83572"/>
    <w:rsid w:val="18D83609"/>
    <w:rsid w:val="18D83738"/>
    <w:rsid w:val="18D837EC"/>
    <w:rsid w:val="18D8382F"/>
    <w:rsid w:val="18D8387B"/>
    <w:rsid w:val="18D8387D"/>
    <w:rsid w:val="18D8389B"/>
    <w:rsid w:val="18D83941"/>
    <w:rsid w:val="18D83B48"/>
    <w:rsid w:val="18D83B5D"/>
    <w:rsid w:val="18D83C6E"/>
    <w:rsid w:val="18D83CBA"/>
    <w:rsid w:val="18D83E02"/>
    <w:rsid w:val="18D83ED2"/>
    <w:rsid w:val="18D83F3A"/>
    <w:rsid w:val="18D83F84"/>
    <w:rsid w:val="18D83FF5"/>
    <w:rsid w:val="18D84060"/>
    <w:rsid w:val="18D8423C"/>
    <w:rsid w:val="18D843B7"/>
    <w:rsid w:val="18D843D5"/>
    <w:rsid w:val="18D8443D"/>
    <w:rsid w:val="18D844D1"/>
    <w:rsid w:val="18D84532"/>
    <w:rsid w:val="18D845BF"/>
    <w:rsid w:val="18D846B2"/>
    <w:rsid w:val="18D846F1"/>
    <w:rsid w:val="18D847BF"/>
    <w:rsid w:val="18D84AC4"/>
    <w:rsid w:val="18D84B83"/>
    <w:rsid w:val="18D84BB9"/>
    <w:rsid w:val="18D84BDD"/>
    <w:rsid w:val="18D84BF9"/>
    <w:rsid w:val="18D84D50"/>
    <w:rsid w:val="18D84DFF"/>
    <w:rsid w:val="18D84E83"/>
    <w:rsid w:val="18D84F4A"/>
    <w:rsid w:val="18D850D5"/>
    <w:rsid w:val="18D851E6"/>
    <w:rsid w:val="18D8520B"/>
    <w:rsid w:val="18D852C6"/>
    <w:rsid w:val="18D8532B"/>
    <w:rsid w:val="18D85357"/>
    <w:rsid w:val="18D85407"/>
    <w:rsid w:val="18D85426"/>
    <w:rsid w:val="18D85483"/>
    <w:rsid w:val="18D854D4"/>
    <w:rsid w:val="18D85594"/>
    <w:rsid w:val="18D85595"/>
    <w:rsid w:val="18D85654"/>
    <w:rsid w:val="18D85667"/>
    <w:rsid w:val="18D856D0"/>
    <w:rsid w:val="18D8572E"/>
    <w:rsid w:val="18D85739"/>
    <w:rsid w:val="18D8575E"/>
    <w:rsid w:val="18D8579F"/>
    <w:rsid w:val="18D8589F"/>
    <w:rsid w:val="18D8595C"/>
    <w:rsid w:val="18D859D8"/>
    <w:rsid w:val="18D85A7F"/>
    <w:rsid w:val="18D85AA4"/>
    <w:rsid w:val="18D85AFE"/>
    <w:rsid w:val="18D85B12"/>
    <w:rsid w:val="18D85BF6"/>
    <w:rsid w:val="18D85CB9"/>
    <w:rsid w:val="18D85CC2"/>
    <w:rsid w:val="18D85D40"/>
    <w:rsid w:val="18D85D48"/>
    <w:rsid w:val="18D85D63"/>
    <w:rsid w:val="18D85D75"/>
    <w:rsid w:val="18D85D94"/>
    <w:rsid w:val="18D85DBD"/>
    <w:rsid w:val="18D85DC6"/>
    <w:rsid w:val="18D85DE6"/>
    <w:rsid w:val="18D85EB3"/>
    <w:rsid w:val="18D85FA8"/>
    <w:rsid w:val="18D85FEE"/>
    <w:rsid w:val="18D85FF1"/>
    <w:rsid w:val="18D86062"/>
    <w:rsid w:val="18D861ED"/>
    <w:rsid w:val="18D862CE"/>
    <w:rsid w:val="18D8634A"/>
    <w:rsid w:val="18D86362"/>
    <w:rsid w:val="18D864D3"/>
    <w:rsid w:val="18D864DE"/>
    <w:rsid w:val="18D8652E"/>
    <w:rsid w:val="18D86596"/>
    <w:rsid w:val="18D8664E"/>
    <w:rsid w:val="18D86827"/>
    <w:rsid w:val="18D868E1"/>
    <w:rsid w:val="18D868F1"/>
    <w:rsid w:val="18D8691E"/>
    <w:rsid w:val="18D869AB"/>
    <w:rsid w:val="18D86A05"/>
    <w:rsid w:val="18D86A2F"/>
    <w:rsid w:val="18D86A3D"/>
    <w:rsid w:val="18D86A92"/>
    <w:rsid w:val="18D86B12"/>
    <w:rsid w:val="18D86B81"/>
    <w:rsid w:val="18D86BB1"/>
    <w:rsid w:val="18D86D78"/>
    <w:rsid w:val="18D86D97"/>
    <w:rsid w:val="18D86DBF"/>
    <w:rsid w:val="18D86DC0"/>
    <w:rsid w:val="18D86DCF"/>
    <w:rsid w:val="18D86DF0"/>
    <w:rsid w:val="18D86DFD"/>
    <w:rsid w:val="18D86E03"/>
    <w:rsid w:val="18D86F2B"/>
    <w:rsid w:val="18D86F38"/>
    <w:rsid w:val="18D86F4D"/>
    <w:rsid w:val="18D86F51"/>
    <w:rsid w:val="18D86F6B"/>
    <w:rsid w:val="18D8704E"/>
    <w:rsid w:val="18D870F8"/>
    <w:rsid w:val="18D8713C"/>
    <w:rsid w:val="18D871DC"/>
    <w:rsid w:val="18D87240"/>
    <w:rsid w:val="18D87246"/>
    <w:rsid w:val="18D872E5"/>
    <w:rsid w:val="18D87316"/>
    <w:rsid w:val="18D8731D"/>
    <w:rsid w:val="18D87359"/>
    <w:rsid w:val="18D873AA"/>
    <w:rsid w:val="18D873B6"/>
    <w:rsid w:val="18D873C0"/>
    <w:rsid w:val="18D873F2"/>
    <w:rsid w:val="18D8740C"/>
    <w:rsid w:val="18D87412"/>
    <w:rsid w:val="18D87451"/>
    <w:rsid w:val="18D87453"/>
    <w:rsid w:val="18D87503"/>
    <w:rsid w:val="18D87505"/>
    <w:rsid w:val="18D8762D"/>
    <w:rsid w:val="18D87668"/>
    <w:rsid w:val="18D87677"/>
    <w:rsid w:val="18D876B9"/>
    <w:rsid w:val="18D876FC"/>
    <w:rsid w:val="18D87791"/>
    <w:rsid w:val="18D877FE"/>
    <w:rsid w:val="18D87851"/>
    <w:rsid w:val="18D87863"/>
    <w:rsid w:val="18D878B3"/>
    <w:rsid w:val="18D878BD"/>
    <w:rsid w:val="18D878D1"/>
    <w:rsid w:val="18D879FF"/>
    <w:rsid w:val="18D87A80"/>
    <w:rsid w:val="18D87ADC"/>
    <w:rsid w:val="18D87AFB"/>
    <w:rsid w:val="18D87B5C"/>
    <w:rsid w:val="18D87BD5"/>
    <w:rsid w:val="18D87C2C"/>
    <w:rsid w:val="18D87CC5"/>
    <w:rsid w:val="18D87D66"/>
    <w:rsid w:val="18D87E3F"/>
    <w:rsid w:val="18D87E98"/>
    <w:rsid w:val="18D90027"/>
    <w:rsid w:val="18D90035"/>
    <w:rsid w:val="18D900A9"/>
    <w:rsid w:val="18D9028A"/>
    <w:rsid w:val="18D90292"/>
    <w:rsid w:val="18D9030B"/>
    <w:rsid w:val="18D9033E"/>
    <w:rsid w:val="18D903EA"/>
    <w:rsid w:val="18D9053B"/>
    <w:rsid w:val="18D90563"/>
    <w:rsid w:val="18D9058D"/>
    <w:rsid w:val="18D90599"/>
    <w:rsid w:val="18D90645"/>
    <w:rsid w:val="18D90685"/>
    <w:rsid w:val="18D90691"/>
    <w:rsid w:val="18D90782"/>
    <w:rsid w:val="18D90898"/>
    <w:rsid w:val="18D90902"/>
    <w:rsid w:val="18D909B1"/>
    <w:rsid w:val="18D90A1B"/>
    <w:rsid w:val="18D90B24"/>
    <w:rsid w:val="18D90B40"/>
    <w:rsid w:val="18D90BD5"/>
    <w:rsid w:val="18D90BE8"/>
    <w:rsid w:val="18D90C67"/>
    <w:rsid w:val="18D90CC3"/>
    <w:rsid w:val="18D90D78"/>
    <w:rsid w:val="18D90DB5"/>
    <w:rsid w:val="18D90E45"/>
    <w:rsid w:val="18D90E86"/>
    <w:rsid w:val="18D90ECE"/>
    <w:rsid w:val="18D90EDC"/>
    <w:rsid w:val="18D90F6C"/>
    <w:rsid w:val="18D90F98"/>
    <w:rsid w:val="18D90FDE"/>
    <w:rsid w:val="18D91052"/>
    <w:rsid w:val="18D9113A"/>
    <w:rsid w:val="18D911DE"/>
    <w:rsid w:val="18D912B2"/>
    <w:rsid w:val="18D912BD"/>
    <w:rsid w:val="18D91373"/>
    <w:rsid w:val="18D91387"/>
    <w:rsid w:val="18D9139E"/>
    <w:rsid w:val="18D91451"/>
    <w:rsid w:val="18D91495"/>
    <w:rsid w:val="18D915F9"/>
    <w:rsid w:val="18D9161C"/>
    <w:rsid w:val="18D9166E"/>
    <w:rsid w:val="18D91676"/>
    <w:rsid w:val="18D9168A"/>
    <w:rsid w:val="18D91751"/>
    <w:rsid w:val="18D91815"/>
    <w:rsid w:val="18D9197A"/>
    <w:rsid w:val="18D919BF"/>
    <w:rsid w:val="18D919C3"/>
    <w:rsid w:val="18D919CD"/>
    <w:rsid w:val="18D919EF"/>
    <w:rsid w:val="18D91A1B"/>
    <w:rsid w:val="18D91A49"/>
    <w:rsid w:val="18D91B96"/>
    <w:rsid w:val="18D91BAF"/>
    <w:rsid w:val="18D91C84"/>
    <w:rsid w:val="18D91D2F"/>
    <w:rsid w:val="18D91DCD"/>
    <w:rsid w:val="18D92001"/>
    <w:rsid w:val="18D920E3"/>
    <w:rsid w:val="18D92132"/>
    <w:rsid w:val="18D9214E"/>
    <w:rsid w:val="18D92189"/>
    <w:rsid w:val="18D92198"/>
    <w:rsid w:val="18D921A6"/>
    <w:rsid w:val="18D9228B"/>
    <w:rsid w:val="18D9234A"/>
    <w:rsid w:val="18D9264E"/>
    <w:rsid w:val="18D926DC"/>
    <w:rsid w:val="18D927A7"/>
    <w:rsid w:val="18D928AF"/>
    <w:rsid w:val="18D928C3"/>
    <w:rsid w:val="18D928E6"/>
    <w:rsid w:val="18D92934"/>
    <w:rsid w:val="18D92A70"/>
    <w:rsid w:val="18D92A9C"/>
    <w:rsid w:val="18D92B04"/>
    <w:rsid w:val="18D92B46"/>
    <w:rsid w:val="18D92B56"/>
    <w:rsid w:val="18D92B63"/>
    <w:rsid w:val="18D92C1F"/>
    <w:rsid w:val="18D92C67"/>
    <w:rsid w:val="18D92C98"/>
    <w:rsid w:val="18D92D51"/>
    <w:rsid w:val="18D92D53"/>
    <w:rsid w:val="18D92D6B"/>
    <w:rsid w:val="18D92E89"/>
    <w:rsid w:val="18D92F4A"/>
    <w:rsid w:val="18D93032"/>
    <w:rsid w:val="18D930E2"/>
    <w:rsid w:val="18D93105"/>
    <w:rsid w:val="18D9312F"/>
    <w:rsid w:val="18D933B5"/>
    <w:rsid w:val="18D9345D"/>
    <w:rsid w:val="18D9348F"/>
    <w:rsid w:val="18D93491"/>
    <w:rsid w:val="18D93604"/>
    <w:rsid w:val="18D93612"/>
    <w:rsid w:val="18D936FC"/>
    <w:rsid w:val="18D93719"/>
    <w:rsid w:val="18D93720"/>
    <w:rsid w:val="18D9372F"/>
    <w:rsid w:val="18D9378E"/>
    <w:rsid w:val="18D93937"/>
    <w:rsid w:val="18D93962"/>
    <w:rsid w:val="18D93A3A"/>
    <w:rsid w:val="18D93A47"/>
    <w:rsid w:val="18D93AAC"/>
    <w:rsid w:val="18D93B0D"/>
    <w:rsid w:val="18D93B22"/>
    <w:rsid w:val="18D93C17"/>
    <w:rsid w:val="18D93C5E"/>
    <w:rsid w:val="18D93CC0"/>
    <w:rsid w:val="18D93D95"/>
    <w:rsid w:val="18D93E04"/>
    <w:rsid w:val="18D93E44"/>
    <w:rsid w:val="18D93E77"/>
    <w:rsid w:val="18D93EA1"/>
    <w:rsid w:val="18D93F6A"/>
    <w:rsid w:val="18D941AB"/>
    <w:rsid w:val="18D941B8"/>
    <w:rsid w:val="18D941D2"/>
    <w:rsid w:val="18D941F6"/>
    <w:rsid w:val="18D94291"/>
    <w:rsid w:val="18D942A7"/>
    <w:rsid w:val="18D942BD"/>
    <w:rsid w:val="18D942F9"/>
    <w:rsid w:val="18D94318"/>
    <w:rsid w:val="18D943C7"/>
    <w:rsid w:val="18D943FA"/>
    <w:rsid w:val="18D944C5"/>
    <w:rsid w:val="18D944E4"/>
    <w:rsid w:val="18D94635"/>
    <w:rsid w:val="18D94730"/>
    <w:rsid w:val="18D947C8"/>
    <w:rsid w:val="18D948CA"/>
    <w:rsid w:val="18D9490D"/>
    <w:rsid w:val="18D94ABB"/>
    <w:rsid w:val="18D94B07"/>
    <w:rsid w:val="18D94B10"/>
    <w:rsid w:val="18D94CDA"/>
    <w:rsid w:val="18D94DA8"/>
    <w:rsid w:val="18D94E2E"/>
    <w:rsid w:val="18D94E70"/>
    <w:rsid w:val="18D94EA6"/>
    <w:rsid w:val="18D94F18"/>
    <w:rsid w:val="18D94FDC"/>
    <w:rsid w:val="18D95031"/>
    <w:rsid w:val="18D9504B"/>
    <w:rsid w:val="18D95089"/>
    <w:rsid w:val="18D951E6"/>
    <w:rsid w:val="18D95239"/>
    <w:rsid w:val="18D9531F"/>
    <w:rsid w:val="18D953D4"/>
    <w:rsid w:val="18D953D8"/>
    <w:rsid w:val="18D9545F"/>
    <w:rsid w:val="18D954B8"/>
    <w:rsid w:val="18D9559C"/>
    <w:rsid w:val="18D95630"/>
    <w:rsid w:val="18D956B2"/>
    <w:rsid w:val="18D95734"/>
    <w:rsid w:val="18D95736"/>
    <w:rsid w:val="18D9573A"/>
    <w:rsid w:val="18D95746"/>
    <w:rsid w:val="18D95761"/>
    <w:rsid w:val="18D95876"/>
    <w:rsid w:val="18D959F2"/>
    <w:rsid w:val="18D95A43"/>
    <w:rsid w:val="18D95B47"/>
    <w:rsid w:val="18D95B5F"/>
    <w:rsid w:val="18D95BA0"/>
    <w:rsid w:val="18D95C27"/>
    <w:rsid w:val="18D95C2B"/>
    <w:rsid w:val="18D95C3A"/>
    <w:rsid w:val="18D95DA7"/>
    <w:rsid w:val="18D95DAF"/>
    <w:rsid w:val="18D95E60"/>
    <w:rsid w:val="18D95EB3"/>
    <w:rsid w:val="18D95F01"/>
    <w:rsid w:val="18D95F3E"/>
    <w:rsid w:val="18D95F55"/>
    <w:rsid w:val="18D96021"/>
    <w:rsid w:val="18D960DD"/>
    <w:rsid w:val="18D9610A"/>
    <w:rsid w:val="18D96127"/>
    <w:rsid w:val="18D9614F"/>
    <w:rsid w:val="18D961F0"/>
    <w:rsid w:val="18D9643E"/>
    <w:rsid w:val="18D964C2"/>
    <w:rsid w:val="18D964EB"/>
    <w:rsid w:val="18D96575"/>
    <w:rsid w:val="18D96597"/>
    <w:rsid w:val="18D96627"/>
    <w:rsid w:val="18D9668E"/>
    <w:rsid w:val="18D966AE"/>
    <w:rsid w:val="18D967E9"/>
    <w:rsid w:val="18D96817"/>
    <w:rsid w:val="18D968AA"/>
    <w:rsid w:val="18D968EB"/>
    <w:rsid w:val="18D96989"/>
    <w:rsid w:val="18D9698A"/>
    <w:rsid w:val="18D969E3"/>
    <w:rsid w:val="18D96B13"/>
    <w:rsid w:val="18D96B94"/>
    <w:rsid w:val="18D96C58"/>
    <w:rsid w:val="18D96DEA"/>
    <w:rsid w:val="18D96E3B"/>
    <w:rsid w:val="18D96EC3"/>
    <w:rsid w:val="18D96EF4"/>
    <w:rsid w:val="18D96F2A"/>
    <w:rsid w:val="18D97056"/>
    <w:rsid w:val="18D9719F"/>
    <w:rsid w:val="18D97522"/>
    <w:rsid w:val="18D9752F"/>
    <w:rsid w:val="18D9755C"/>
    <w:rsid w:val="18D97581"/>
    <w:rsid w:val="18D9763C"/>
    <w:rsid w:val="18D9771B"/>
    <w:rsid w:val="18D978BB"/>
    <w:rsid w:val="18D979AA"/>
    <w:rsid w:val="18D979AB"/>
    <w:rsid w:val="18D979BE"/>
    <w:rsid w:val="18D97A58"/>
    <w:rsid w:val="18D97A8B"/>
    <w:rsid w:val="18D97B12"/>
    <w:rsid w:val="18D97B3A"/>
    <w:rsid w:val="18D97B57"/>
    <w:rsid w:val="18D97B8D"/>
    <w:rsid w:val="18D97BF4"/>
    <w:rsid w:val="18D97BFC"/>
    <w:rsid w:val="18D97C03"/>
    <w:rsid w:val="18D97C05"/>
    <w:rsid w:val="18D97C3F"/>
    <w:rsid w:val="18D97CCF"/>
    <w:rsid w:val="18D97CD8"/>
    <w:rsid w:val="18D97DC7"/>
    <w:rsid w:val="18D97DDD"/>
    <w:rsid w:val="18D97E4E"/>
    <w:rsid w:val="18D97E68"/>
    <w:rsid w:val="18D97EAC"/>
    <w:rsid w:val="18D97F11"/>
    <w:rsid w:val="18D97FA7"/>
    <w:rsid w:val="18DA0128"/>
    <w:rsid w:val="18DA024B"/>
    <w:rsid w:val="18DA02C7"/>
    <w:rsid w:val="18DA02F9"/>
    <w:rsid w:val="18DA0446"/>
    <w:rsid w:val="18DA04ED"/>
    <w:rsid w:val="18DA05F4"/>
    <w:rsid w:val="18DA0628"/>
    <w:rsid w:val="18DA069C"/>
    <w:rsid w:val="18DA06A2"/>
    <w:rsid w:val="18DA074F"/>
    <w:rsid w:val="18DA0767"/>
    <w:rsid w:val="18DA078E"/>
    <w:rsid w:val="18DA07C2"/>
    <w:rsid w:val="18DA0800"/>
    <w:rsid w:val="18DA0835"/>
    <w:rsid w:val="18DA0854"/>
    <w:rsid w:val="18DA09EB"/>
    <w:rsid w:val="18DA0A22"/>
    <w:rsid w:val="18DA0AE0"/>
    <w:rsid w:val="18DA0B25"/>
    <w:rsid w:val="18DA0C5F"/>
    <w:rsid w:val="18DA0C95"/>
    <w:rsid w:val="18DA0CAE"/>
    <w:rsid w:val="18DA0CBB"/>
    <w:rsid w:val="18DA0CD7"/>
    <w:rsid w:val="18DA0D03"/>
    <w:rsid w:val="18DA0DA9"/>
    <w:rsid w:val="18DA0DBE"/>
    <w:rsid w:val="18DA0E83"/>
    <w:rsid w:val="18DA0EA6"/>
    <w:rsid w:val="18DA0EDA"/>
    <w:rsid w:val="18DA106F"/>
    <w:rsid w:val="18DA1117"/>
    <w:rsid w:val="18DA1156"/>
    <w:rsid w:val="18DA11B5"/>
    <w:rsid w:val="18DA12CD"/>
    <w:rsid w:val="18DA1372"/>
    <w:rsid w:val="18DA142F"/>
    <w:rsid w:val="18DA1495"/>
    <w:rsid w:val="18DA15CD"/>
    <w:rsid w:val="18DA15D1"/>
    <w:rsid w:val="18DA1886"/>
    <w:rsid w:val="18DA191D"/>
    <w:rsid w:val="18DA19F1"/>
    <w:rsid w:val="18DA1A58"/>
    <w:rsid w:val="18DA1B35"/>
    <w:rsid w:val="18DA1BFE"/>
    <w:rsid w:val="18DA1C31"/>
    <w:rsid w:val="18DA1C8A"/>
    <w:rsid w:val="18DA1CEE"/>
    <w:rsid w:val="18DA1CF2"/>
    <w:rsid w:val="18DA1D12"/>
    <w:rsid w:val="18DA1D7B"/>
    <w:rsid w:val="18DA1E0A"/>
    <w:rsid w:val="18DA1E23"/>
    <w:rsid w:val="18DA1E57"/>
    <w:rsid w:val="18DA1E71"/>
    <w:rsid w:val="18DA1E7D"/>
    <w:rsid w:val="18DA1EA1"/>
    <w:rsid w:val="18DA1EAD"/>
    <w:rsid w:val="18DA1F7A"/>
    <w:rsid w:val="18DA2058"/>
    <w:rsid w:val="18DA207F"/>
    <w:rsid w:val="18DA20AC"/>
    <w:rsid w:val="18DA20E0"/>
    <w:rsid w:val="18DA20F0"/>
    <w:rsid w:val="18DA2104"/>
    <w:rsid w:val="18DA2177"/>
    <w:rsid w:val="18DA21CC"/>
    <w:rsid w:val="18DA21D9"/>
    <w:rsid w:val="18DA2211"/>
    <w:rsid w:val="18DA221D"/>
    <w:rsid w:val="18DA2300"/>
    <w:rsid w:val="18DA2394"/>
    <w:rsid w:val="18DA2410"/>
    <w:rsid w:val="18DA2415"/>
    <w:rsid w:val="18DA245C"/>
    <w:rsid w:val="18DA24DF"/>
    <w:rsid w:val="18DA265D"/>
    <w:rsid w:val="18DA2679"/>
    <w:rsid w:val="18DA2724"/>
    <w:rsid w:val="18DA2727"/>
    <w:rsid w:val="18DA27E3"/>
    <w:rsid w:val="18DA28A1"/>
    <w:rsid w:val="18DA28D6"/>
    <w:rsid w:val="18DA2915"/>
    <w:rsid w:val="18DA29CC"/>
    <w:rsid w:val="18DA2A08"/>
    <w:rsid w:val="18DA2A92"/>
    <w:rsid w:val="18DA2A9C"/>
    <w:rsid w:val="18DA2AD5"/>
    <w:rsid w:val="18DA2AE9"/>
    <w:rsid w:val="18DA2AF8"/>
    <w:rsid w:val="18DA2B18"/>
    <w:rsid w:val="18DA2B58"/>
    <w:rsid w:val="18DA2BFB"/>
    <w:rsid w:val="18DA2DE6"/>
    <w:rsid w:val="18DA2F2E"/>
    <w:rsid w:val="18DA2F56"/>
    <w:rsid w:val="18DA2F5B"/>
    <w:rsid w:val="18DA2FBA"/>
    <w:rsid w:val="18DA2FDE"/>
    <w:rsid w:val="18DA3106"/>
    <w:rsid w:val="18DA3217"/>
    <w:rsid w:val="18DA3220"/>
    <w:rsid w:val="18DA323B"/>
    <w:rsid w:val="18DA3295"/>
    <w:rsid w:val="18DA33EF"/>
    <w:rsid w:val="18DA33F1"/>
    <w:rsid w:val="18DA342C"/>
    <w:rsid w:val="18DA3437"/>
    <w:rsid w:val="18DA34B5"/>
    <w:rsid w:val="18DA355A"/>
    <w:rsid w:val="18DA3623"/>
    <w:rsid w:val="18DA366E"/>
    <w:rsid w:val="18DA36BA"/>
    <w:rsid w:val="18DA36DE"/>
    <w:rsid w:val="18DA374D"/>
    <w:rsid w:val="18DA3752"/>
    <w:rsid w:val="18DA3769"/>
    <w:rsid w:val="18DA3965"/>
    <w:rsid w:val="18DA3988"/>
    <w:rsid w:val="18DA39DF"/>
    <w:rsid w:val="18DA3BE9"/>
    <w:rsid w:val="18DA3C35"/>
    <w:rsid w:val="18DA3D0E"/>
    <w:rsid w:val="18DA3D55"/>
    <w:rsid w:val="18DA3EB5"/>
    <w:rsid w:val="18DA3F0A"/>
    <w:rsid w:val="18DA3FB6"/>
    <w:rsid w:val="18DA4013"/>
    <w:rsid w:val="18DA404A"/>
    <w:rsid w:val="18DA4080"/>
    <w:rsid w:val="18DA408C"/>
    <w:rsid w:val="18DA41B2"/>
    <w:rsid w:val="18DA42B5"/>
    <w:rsid w:val="18DA43FA"/>
    <w:rsid w:val="18DA456E"/>
    <w:rsid w:val="18DA45A3"/>
    <w:rsid w:val="18DA468C"/>
    <w:rsid w:val="18DA46CA"/>
    <w:rsid w:val="18DA46F4"/>
    <w:rsid w:val="18DA479D"/>
    <w:rsid w:val="18DA4874"/>
    <w:rsid w:val="18DA48D6"/>
    <w:rsid w:val="18DA496E"/>
    <w:rsid w:val="18DA49DF"/>
    <w:rsid w:val="18DA4A1C"/>
    <w:rsid w:val="18DA4B1E"/>
    <w:rsid w:val="18DA4B79"/>
    <w:rsid w:val="18DA4C0F"/>
    <w:rsid w:val="18DA4C15"/>
    <w:rsid w:val="18DA4C34"/>
    <w:rsid w:val="18DA4C65"/>
    <w:rsid w:val="18DA4E51"/>
    <w:rsid w:val="18DA4E6C"/>
    <w:rsid w:val="18DA4EA2"/>
    <w:rsid w:val="18DA4EA6"/>
    <w:rsid w:val="18DA4ED2"/>
    <w:rsid w:val="18DA4EDC"/>
    <w:rsid w:val="18DA4EE3"/>
    <w:rsid w:val="18DA4FDE"/>
    <w:rsid w:val="18DA50A9"/>
    <w:rsid w:val="18DA50C4"/>
    <w:rsid w:val="18DA50C5"/>
    <w:rsid w:val="18DA50E2"/>
    <w:rsid w:val="18DA515D"/>
    <w:rsid w:val="18DA5161"/>
    <w:rsid w:val="18DA51D4"/>
    <w:rsid w:val="18DA51FA"/>
    <w:rsid w:val="18DA5241"/>
    <w:rsid w:val="18DA5250"/>
    <w:rsid w:val="18DA5273"/>
    <w:rsid w:val="18DA5289"/>
    <w:rsid w:val="18DA537F"/>
    <w:rsid w:val="18DA53EC"/>
    <w:rsid w:val="18DA5428"/>
    <w:rsid w:val="18DA5434"/>
    <w:rsid w:val="18DA5451"/>
    <w:rsid w:val="18DA555A"/>
    <w:rsid w:val="18DA5574"/>
    <w:rsid w:val="18DA5632"/>
    <w:rsid w:val="18DA5747"/>
    <w:rsid w:val="18DA574F"/>
    <w:rsid w:val="18DA5786"/>
    <w:rsid w:val="18DA5796"/>
    <w:rsid w:val="18DA5838"/>
    <w:rsid w:val="18DA5864"/>
    <w:rsid w:val="18DA58F0"/>
    <w:rsid w:val="18DA5925"/>
    <w:rsid w:val="18DA5A7D"/>
    <w:rsid w:val="18DA5B5E"/>
    <w:rsid w:val="18DA5BA0"/>
    <w:rsid w:val="18DA5BA1"/>
    <w:rsid w:val="18DA5BA8"/>
    <w:rsid w:val="18DA5D37"/>
    <w:rsid w:val="18DA5DB0"/>
    <w:rsid w:val="18DA5DB3"/>
    <w:rsid w:val="18DA5DD0"/>
    <w:rsid w:val="18DA5E12"/>
    <w:rsid w:val="18DA5F48"/>
    <w:rsid w:val="18DA5F69"/>
    <w:rsid w:val="18DA5FA5"/>
    <w:rsid w:val="18DA6003"/>
    <w:rsid w:val="18DA610D"/>
    <w:rsid w:val="18DA61CE"/>
    <w:rsid w:val="18DA61E0"/>
    <w:rsid w:val="18DA61FB"/>
    <w:rsid w:val="18DA6318"/>
    <w:rsid w:val="18DA6383"/>
    <w:rsid w:val="18DA63EF"/>
    <w:rsid w:val="18DA6475"/>
    <w:rsid w:val="18DA649F"/>
    <w:rsid w:val="18DA6574"/>
    <w:rsid w:val="18DA6596"/>
    <w:rsid w:val="18DA66AA"/>
    <w:rsid w:val="18DA6734"/>
    <w:rsid w:val="18DA67ED"/>
    <w:rsid w:val="18DA6825"/>
    <w:rsid w:val="18DA688F"/>
    <w:rsid w:val="18DA69CB"/>
    <w:rsid w:val="18DA6A4D"/>
    <w:rsid w:val="18DA6A9C"/>
    <w:rsid w:val="18DA6AF9"/>
    <w:rsid w:val="18DA6B6B"/>
    <w:rsid w:val="18DA6B75"/>
    <w:rsid w:val="18DA6BA1"/>
    <w:rsid w:val="18DA6C24"/>
    <w:rsid w:val="18DA6C79"/>
    <w:rsid w:val="18DA6DD4"/>
    <w:rsid w:val="18DA6E03"/>
    <w:rsid w:val="18DA6EE0"/>
    <w:rsid w:val="18DA7029"/>
    <w:rsid w:val="18DA70FB"/>
    <w:rsid w:val="18DA71FD"/>
    <w:rsid w:val="18DA737C"/>
    <w:rsid w:val="18DA739D"/>
    <w:rsid w:val="18DA7544"/>
    <w:rsid w:val="18DA755C"/>
    <w:rsid w:val="18DA7593"/>
    <w:rsid w:val="18DA75E1"/>
    <w:rsid w:val="18DA7655"/>
    <w:rsid w:val="18DA765A"/>
    <w:rsid w:val="18DA767C"/>
    <w:rsid w:val="18DA76E7"/>
    <w:rsid w:val="18DA7727"/>
    <w:rsid w:val="18DA7878"/>
    <w:rsid w:val="18DA78C3"/>
    <w:rsid w:val="18DA78DA"/>
    <w:rsid w:val="18DA7987"/>
    <w:rsid w:val="18DA7A72"/>
    <w:rsid w:val="18DA7A98"/>
    <w:rsid w:val="18DA7AB4"/>
    <w:rsid w:val="18DA7AFB"/>
    <w:rsid w:val="18DA7B2A"/>
    <w:rsid w:val="18DA7BD4"/>
    <w:rsid w:val="18DA7CA7"/>
    <w:rsid w:val="18DA7D52"/>
    <w:rsid w:val="18DA7D6C"/>
    <w:rsid w:val="18DA7DAA"/>
    <w:rsid w:val="18DA7E23"/>
    <w:rsid w:val="18DA7F00"/>
    <w:rsid w:val="18DA7F28"/>
    <w:rsid w:val="18DA7F89"/>
    <w:rsid w:val="18DB007C"/>
    <w:rsid w:val="18DB0165"/>
    <w:rsid w:val="18DB01E5"/>
    <w:rsid w:val="18DB01F8"/>
    <w:rsid w:val="18DB020E"/>
    <w:rsid w:val="18DB02E9"/>
    <w:rsid w:val="18DB02EE"/>
    <w:rsid w:val="18DB0398"/>
    <w:rsid w:val="18DB0422"/>
    <w:rsid w:val="18DB059B"/>
    <w:rsid w:val="18DB0658"/>
    <w:rsid w:val="18DB067D"/>
    <w:rsid w:val="18DB079E"/>
    <w:rsid w:val="18DB07C6"/>
    <w:rsid w:val="18DB080E"/>
    <w:rsid w:val="18DB08F4"/>
    <w:rsid w:val="18DB0910"/>
    <w:rsid w:val="18DB0AB3"/>
    <w:rsid w:val="18DB0B47"/>
    <w:rsid w:val="18DB0B54"/>
    <w:rsid w:val="18DB0B56"/>
    <w:rsid w:val="18DB0BDB"/>
    <w:rsid w:val="18DB0C15"/>
    <w:rsid w:val="18DB0C16"/>
    <w:rsid w:val="18DB0C27"/>
    <w:rsid w:val="18DB0C5B"/>
    <w:rsid w:val="18DB0C8D"/>
    <w:rsid w:val="18DB0CFA"/>
    <w:rsid w:val="18DB0D87"/>
    <w:rsid w:val="18DB0DCC"/>
    <w:rsid w:val="18DB0FCB"/>
    <w:rsid w:val="18DB101C"/>
    <w:rsid w:val="18DB1020"/>
    <w:rsid w:val="18DB10A8"/>
    <w:rsid w:val="18DB1120"/>
    <w:rsid w:val="18DB1159"/>
    <w:rsid w:val="18DB1186"/>
    <w:rsid w:val="18DB119F"/>
    <w:rsid w:val="18DB12D2"/>
    <w:rsid w:val="18DB131A"/>
    <w:rsid w:val="18DB132D"/>
    <w:rsid w:val="18DB137C"/>
    <w:rsid w:val="18DB1391"/>
    <w:rsid w:val="18DB13A7"/>
    <w:rsid w:val="18DB1408"/>
    <w:rsid w:val="18DB1454"/>
    <w:rsid w:val="18DB1467"/>
    <w:rsid w:val="18DB14AB"/>
    <w:rsid w:val="18DB14D4"/>
    <w:rsid w:val="18DB14D9"/>
    <w:rsid w:val="18DB1568"/>
    <w:rsid w:val="18DB161C"/>
    <w:rsid w:val="18DB1652"/>
    <w:rsid w:val="18DB1691"/>
    <w:rsid w:val="18DB169D"/>
    <w:rsid w:val="18DB16E2"/>
    <w:rsid w:val="18DB1711"/>
    <w:rsid w:val="18DB1734"/>
    <w:rsid w:val="18DB1757"/>
    <w:rsid w:val="18DB18E6"/>
    <w:rsid w:val="18DB1940"/>
    <w:rsid w:val="18DB1981"/>
    <w:rsid w:val="18DB1A79"/>
    <w:rsid w:val="18DB1BE3"/>
    <w:rsid w:val="18DB1BE4"/>
    <w:rsid w:val="18DB1C5D"/>
    <w:rsid w:val="18DB1C71"/>
    <w:rsid w:val="18DB1CBC"/>
    <w:rsid w:val="18DB1D59"/>
    <w:rsid w:val="18DB1D71"/>
    <w:rsid w:val="18DB1D75"/>
    <w:rsid w:val="18DB1DA1"/>
    <w:rsid w:val="18DB1ECF"/>
    <w:rsid w:val="18DB1EE1"/>
    <w:rsid w:val="18DB1F9D"/>
    <w:rsid w:val="18DB20DC"/>
    <w:rsid w:val="18DB2159"/>
    <w:rsid w:val="18DB21D0"/>
    <w:rsid w:val="18DB21D9"/>
    <w:rsid w:val="18DB22FC"/>
    <w:rsid w:val="18DB2352"/>
    <w:rsid w:val="18DB23A0"/>
    <w:rsid w:val="18DB2432"/>
    <w:rsid w:val="18DB249A"/>
    <w:rsid w:val="18DB2524"/>
    <w:rsid w:val="18DB2559"/>
    <w:rsid w:val="18DB25BB"/>
    <w:rsid w:val="18DB267E"/>
    <w:rsid w:val="18DB269A"/>
    <w:rsid w:val="18DB2702"/>
    <w:rsid w:val="18DB2772"/>
    <w:rsid w:val="18DB2775"/>
    <w:rsid w:val="18DB2788"/>
    <w:rsid w:val="18DB28ED"/>
    <w:rsid w:val="18DB295F"/>
    <w:rsid w:val="18DB2A6C"/>
    <w:rsid w:val="18DB2A73"/>
    <w:rsid w:val="18DB2A96"/>
    <w:rsid w:val="18DB2B08"/>
    <w:rsid w:val="18DB2B8B"/>
    <w:rsid w:val="18DB2BF7"/>
    <w:rsid w:val="18DB2C07"/>
    <w:rsid w:val="18DB2C19"/>
    <w:rsid w:val="18DB2D54"/>
    <w:rsid w:val="18DB2DBC"/>
    <w:rsid w:val="18DB2F1C"/>
    <w:rsid w:val="18DB2F20"/>
    <w:rsid w:val="18DB2F22"/>
    <w:rsid w:val="18DB2FC0"/>
    <w:rsid w:val="18DB3082"/>
    <w:rsid w:val="18DB3207"/>
    <w:rsid w:val="18DB321A"/>
    <w:rsid w:val="18DB325A"/>
    <w:rsid w:val="18DB33AD"/>
    <w:rsid w:val="18DB3410"/>
    <w:rsid w:val="18DB3444"/>
    <w:rsid w:val="18DB34AC"/>
    <w:rsid w:val="18DB351A"/>
    <w:rsid w:val="18DB351C"/>
    <w:rsid w:val="18DB3583"/>
    <w:rsid w:val="18DB358C"/>
    <w:rsid w:val="18DB36AD"/>
    <w:rsid w:val="18DB36C5"/>
    <w:rsid w:val="18DB36D7"/>
    <w:rsid w:val="18DB370C"/>
    <w:rsid w:val="18DB3778"/>
    <w:rsid w:val="18DB39FC"/>
    <w:rsid w:val="18DB3A87"/>
    <w:rsid w:val="18DB3AF5"/>
    <w:rsid w:val="18DB3C15"/>
    <w:rsid w:val="18DB3C2C"/>
    <w:rsid w:val="18DB3C7E"/>
    <w:rsid w:val="18DB3CF1"/>
    <w:rsid w:val="18DB3D56"/>
    <w:rsid w:val="18DB3D7E"/>
    <w:rsid w:val="18DB3DCF"/>
    <w:rsid w:val="18DB3FB7"/>
    <w:rsid w:val="18DB3FDC"/>
    <w:rsid w:val="18DB4028"/>
    <w:rsid w:val="18DB409B"/>
    <w:rsid w:val="18DB40A8"/>
    <w:rsid w:val="18DB40D6"/>
    <w:rsid w:val="18DB4156"/>
    <w:rsid w:val="18DB41AE"/>
    <w:rsid w:val="18DB42BD"/>
    <w:rsid w:val="18DB4327"/>
    <w:rsid w:val="18DB43C2"/>
    <w:rsid w:val="18DB43C6"/>
    <w:rsid w:val="18DB4480"/>
    <w:rsid w:val="18DB449B"/>
    <w:rsid w:val="18DB44C1"/>
    <w:rsid w:val="18DB44D0"/>
    <w:rsid w:val="18DB44F6"/>
    <w:rsid w:val="18DB4551"/>
    <w:rsid w:val="18DB4573"/>
    <w:rsid w:val="18DB45B0"/>
    <w:rsid w:val="18DB464C"/>
    <w:rsid w:val="18DB46A7"/>
    <w:rsid w:val="18DB46F4"/>
    <w:rsid w:val="18DB472A"/>
    <w:rsid w:val="18DB473C"/>
    <w:rsid w:val="18DB4758"/>
    <w:rsid w:val="18DB4760"/>
    <w:rsid w:val="18DB47F6"/>
    <w:rsid w:val="18DB48BB"/>
    <w:rsid w:val="18DB4927"/>
    <w:rsid w:val="18DB4939"/>
    <w:rsid w:val="18DB498D"/>
    <w:rsid w:val="18DB499A"/>
    <w:rsid w:val="18DB4A8A"/>
    <w:rsid w:val="18DB4A8C"/>
    <w:rsid w:val="18DB4AC8"/>
    <w:rsid w:val="18DB4BB2"/>
    <w:rsid w:val="18DB4BC7"/>
    <w:rsid w:val="18DB4BCA"/>
    <w:rsid w:val="18DB4D93"/>
    <w:rsid w:val="18DB4DE3"/>
    <w:rsid w:val="18DB4E84"/>
    <w:rsid w:val="18DB5182"/>
    <w:rsid w:val="18DB5195"/>
    <w:rsid w:val="18DB51CF"/>
    <w:rsid w:val="18DB51E4"/>
    <w:rsid w:val="18DB51F1"/>
    <w:rsid w:val="18DB52F2"/>
    <w:rsid w:val="18DB5441"/>
    <w:rsid w:val="18DB5458"/>
    <w:rsid w:val="18DB556A"/>
    <w:rsid w:val="18DB5599"/>
    <w:rsid w:val="18DB5702"/>
    <w:rsid w:val="18DB5745"/>
    <w:rsid w:val="18DB57F7"/>
    <w:rsid w:val="18DB5929"/>
    <w:rsid w:val="18DB5963"/>
    <w:rsid w:val="18DB5991"/>
    <w:rsid w:val="18DB5A2C"/>
    <w:rsid w:val="18DB5A4B"/>
    <w:rsid w:val="18DB5A52"/>
    <w:rsid w:val="18DB5AE5"/>
    <w:rsid w:val="18DB5C1D"/>
    <w:rsid w:val="18DB5C5B"/>
    <w:rsid w:val="18DB5CDB"/>
    <w:rsid w:val="18DB5DAD"/>
    <w:rsid w:val="18DB5F1B"/>
    <w:rsid w:val="18DB5F7E"/>
    <w:rsid w:val="18DB601E"/>
    <w:rsid w:val="18DB6049"/>
    <w:rsid w:val="18DB6055"/>
    <w:rsid w:val="18DB609A"/>
    <w:rsid w:val="18DB6143"/>
    <w:rsid w:val="18DB61FD"/>
    <w:rsid w:val="18DB62B4"/>
    <w:rsid w:val="18DB6360"/>
    <w:rsid w:val="18DB63C4"/>
    <w:rsid w:val="18DB64A4"/>
    <w:rsid w:val="18DB6700"/>
    <w:rsid w:val="18DB6805"/>
    <w:rsid w:val="18DB687B"/>
    <w:rsid w:val="18DB68B9"/>
    <w:rsid w:val="18DB68E8"/>
    <w:rsid w:val="18DB6915"/>
    <w:rsid w:val="18DB691A"/>
    <w:rsid w:val="18DB694D"/>
    <w:rsid w:val="18DB6954"/>
    <w:rsid w:val="18DB6986"/>
    <w:rsid w:val="18DB69A9"/>
    <w:rsid w:val="18DB6B2C"/>
    <w:rsid w:val="18DB6B34"/>
    <w:rsid w:val="18DB6BD0"/>
    <w:rsid w:val="18DB6C06"/>
    <w:rsid w:val="18DB6C2D"/>
    <w:rsid w:val="18DB6CE5"/>
    <w:rsid w:val="18DB6E10"/>
    <w:rsid w:val="18DB6EBA"/>
    <w:rsid w:val="18DB7156"/>
    <w:rsid w:val="18DB71BF"/>
    <w:rsid w:val="18DB72B8"/>
    <w:rsid w:val="18DB72D6"/>
    <w:rsid w:val="18DB73B8"/>
    <w:rsid w:val="18DB73BF"/>
    <w:rsid w:val="18DB73DC"/>
    <w:rsid w:val="18DB7427"/>
    <w:rsid w:val="18DB759E"/>
    <w:rsid w:val="18DB75C2"/>
    <w:rsid w:val="18DB75C6"/>
    <w:rsid w:val="18DB75F8"/>
    <w:rsid w:val="18DB764C"/>
    <w:rsid w:val="18DB76B4"/>
    <w:rsid w:val="18DB76F1"/>
    <w:rsid w:val="18DB78B6"/>
    <w:rsid w:val="18DB78EF"/>
    <w:rsid w:val="18DB7A56"/>
    <w:rsid w:val="18DB7AF0"/>
    <w:rsid w:val="18DB7C24"/>
    <w:rsid w:val="18DB7C85"/>
    <w:rsid w:val="18DB7F45"/>
    <w:rsid w:val="18DB7F53"/>
    <w:rsid w:val="18DB7F7D"/>
    <w:rsid w:val="18DB7FF2"/>
    <w:rsid w:val="18DC0054"/>
    <w:rsid w:val="18DC00AF"/>
    <w:rsid w:val="18DC01A1"/>
    <w:rsid w:val="18DC0213"/>
    <w:rsid w:val="18DC0235"/>
    <w:rsid w:val="18DC026F"/>
    <w:rsid w:val="18DC02FF"/>
    <w:rsid w:val="18DC0470"/>
    <w:rsid w:val="18DC04C1"/>
    <w:rsid w:val="18DC0503"/>
    <w:rsid w:val="18DC0545"/>
    <w:rsid w:val="18DC05FA"/>
    <w:rsid w:val="18DC0607"/>
    <w:rsid w:val="18DC0679"/>
    <w:rsid w:val="18DC0757"/>
    <w:rsid w:val="18DC0813"/>
    <w:rsid w:val="18DC08B3"/>
    <w:rsid w:val="18DC08BB"/>
    <w:rsid w:val="18DC08C0"/>
    <w:rsid w:val="18DC0945"/>
    <w:rsid w:val="18DC0A64"/>
    <w:rsid w:val="18DC0B01"/>
    <w:rsid w:val="18DC0B40"/>
    <w:rsid w:val="18DC0BDC"/>
    <w:rsid w:val="18DC0D37"/>
    <w:rsid w:val="18DC0D94"/>
    <w:rsid w:val="18DC0E19"/>
    <w:rsid w:val="18DC0E50"/>
    <w:rsid w:val="18DC0F73"/>
    <w:rsid w:val="18DC0F98"/>
    <w:rsid w:val="18DC0FA4"/>
    <w:rsid w:val="18DC0FE0"/>
    <w:rsid w:val="18DC0FFD"/>
    <w:rsid w:val="18DC1037"/>
    <w:rsid w:val="18DC110C"/>
    <w:rsid w:val="18DC1195"/>
    <w:rsid w:val="18DC11B8"/>
    <w:rsid w:val="18DC12AC"/>
    <w:rsid w:val="18DC12BB"/>
    <w:rsid w:val="18DC1353"/>
    <w:rsid w:val="18DC13EC"/>
    <w:rsid w:val="18DC14AB"/>
    <w:rsid w:val="18DC1508"/>
    <w:rsid w:val="18DC15F2"/>
    <w:rsid w:val="18DC167D"/>
    <w:rsid w:val="18DC16F7"/>
    <w:rsid w:val="18DC17CF"/>
    <w:rsid w:val="18DC191B"/>
    <w:rsid w:val="18DC1985"/>
    <w:rsid w:val="18DC1994"/>
    <w:rsid w:val="18DC1A90"/>
    <w:rsid w:val="18DC1AAA"/>
    <w:rsid w:val="18DC1AD7"/>
    <w:rsid w:val="18DC1CF7"/>
    <w:rsid w:val="18DC20E8"/>
    <w:rsid w:val="18DC21D4"/>
    <w:rsid w:val="18DC227B"/>
    <w:rsid w:val="18DC22C0"/>
    <w:rsid w:val="18DC2320"/>
    <w:rsid w:val="18DC23E7"/>
    <w:rsid w:val="18DC24F0"/>
    <w:rsid w:val="18DC2598"/>
    <w:rsid w:val="18DC259D"/>
    <w:rsid w:val="18DC2606"/>
    <w:rsid w:val="18DC2653"/>
    <w:rsid w:val="18DC2702"/>
    <w:rsid w:val="18DC2889"/>
    <w:rsid w:val="18DC28FB"/>
    <w:rsid w:val="18DC298A"/>
    <w:rsid w:val="18DC29AC"/>
    <w:rsid w:val="18DC2CD9"/>
    <w:rsid w:val="18DC2CE5"/>
    <w:rsid w:val="18DC2D31"/>
    <w:rsid w:val="18DC2D70"/>
    <w:rsid w:val="18DC2D80"/>
    <w:rsid w:val="18DC2D91"/>
    <w:rsid w:val="18DC2E25"/>
    <w:rsid w:val="18DC2E59"/>
    <w:rsid w:val="18DC2E69"/>
    <w:rsid w:val="18DC2E84"/>
    <w:rsid w:val="18DC2EC1"/>
    <w:rsid w:val="18DC2EDB"/>
    <w:rsid w:val="18DC3061"/>
    <w:rsid w:val="18DC3071"/>
    <w:rsid w:val="18DC307F"/>
    <w:rsid w:val="18DC31B1"/>
    <w:rsid w:val="18DC33BD"/>
    <w:rsid w:val="18DC33CF"/>
    <w:rsid w:val="18DC3434"/>
    <w:rsid w:val="18DC3490"/>
    <w:rsid w:val="18DC3547"/>
    <w:rsid w:val="18DC3585"/>
    <w:rsid w:val="18DC35FA"/>
    <w:rsid w:val="18DC36F4"/>
    <w:rsid w:val="18DC3712"/>
    <w:rsid w:val="18DC38CA"/>
    <w:rsid w:val="18DC38E4"/>
    <w:rsid w:val="18DC391D"/>
    <w:rsid w:val="18DC3A26"/>
    <w:rsid w:val="18DC3B6A"/>
    <w:rsid w:val="18DC3B7C"/>
    <w:rsid w:val="18DC3C9B"/>
    <w:rsid w:val="18DC3D8D"/>
    <w:rsid w:val="18DC3DD6"/>
    <w:rsid w:val="18DC3E3B"/>
    <w:rsid w:val="18DC3ED5"/>
    <w:rsid w:val="18DC3EEB"/>
    <w:rsid w:val="18DC3FEF"/>
    <w:rsid w:val="18DC426C"/>
    <w:rsid w:val="18DC429D"/>
    <w:rsid w:val="18DC4309"/>
    <w:rsid w:val="18DC430D"/>
    <w:rsid w:val="18DC446C"/>
    <w:rsid w:val="18DC4505"/>
    <w:rsid w:val="18DC457F"/>
    <w:rsid w:val="18DC45D6"/>
    <w:rsid w:val="18DC47D9"/>
    <w:rsid w:val="18DC482F"/>
    <w:rsid w:val="18DC4879"/>
    <w:rsid w:val="18DC498D"/>
    <w:rsid w:val="18DC4AE3"/>
    <w:rsid w:val="18DC4B8D"/>
    <w:rsid w:val="18DC4CDE"/>
    <w:rsid w:val="18DC4D48"/>
    <w:rsid w:val="18DC4DBB"/>
    <w:rsid w:val="18DC4E11"/>
    <w:rsid w:val="18DC4E17"/>
    <w:rsid w:val="18DC4E6A"/>
    <w:rsid w:val="18DC4ED6"/>
    <w:rsid w:val="18DC4F4B"/>
    <w:rsid w:val="18DC4F66"/>
    <w:rsid w:val="18DC4F95"/>
    <w:rsid w:val="18DC4FE8"/>
    <w:rsid w:val="18DC5097"/>
    <w:rsid w:val="18DC50EC"/>
    <w:rsid w:val="18DC5116"/>
    <w:rsid w:val="18DC515F"/>
    <w:rsid w:val="18DC5198"/>
    <w:rsid w:val="18DC5273"/>
    <w:rsid w:val="18DC536D"/>
    <w:rsid w:val="18DC53DF"/>
    <w:rsid w:val="18DC5452"/>
    <w:rsid w:val="18DC546F"/>
    <w:rsid w:val="18DC563F"/>
    <w:rsid w:val="18DC5683"/>
    <w:rsid w:val="18DC569F"/>
    <w:rsid w:val="18DC56B8"/>
    <w:rsid w:val="18DC56C6"/>
    <w:rsid w:val="18DC56CF"/>
    <w:rsid w:val="18DC57BC"/>
    <w:rsid w:val="18DC58D1"/>
    <w:rsid w:val="18DC5A64"/>
    <w:rsid w:val="18DC5A9B"/>
    <w:rsid w:val="18DC5AC4"/>
    <w:rsid w:val="18DC5B61"/>
    <w:rsid w:val="18DC5B77"/>
    <w:rsid w:val="18DC5BA5"/>
    <w:rsid w:val="18DC5C79"/>
    <w:rsid w:val="18DC5CD8"/>
    <w:rsid w:val="18DC5DA4"/>
    <w:rsid w:val="18DC5E74"/>
    <w:rsid w:val="18DC5EF6"/>
    <w:rsid w:val="18DC5F5D"/>
    <w:rsid w:val="18DC5F6D"/>
    <w:rsid w:val="18DC5FFE"/>
    <w:rsid w:val="18DC6135"/>
    <w:rsid w:val="18DC618B"/>
    <w:rsid w:val="18DC61D2"/>
    <w:rsid w:val="18DC61D7"/>
    <w:rsid w:val="18DC627E"/>
    <w:rsid w:val="18DC62AF"/>
    <w:rsid w:val="18DC63A7"/>
    <w:rsid w:val="18DC63FA"/>
    <w:rsid w:val="18DC640D"/>
    <w:rsid w:val="18DC6446"/>
    <w:rsid w:val="18DC661C"/>
    <w:rsid w:val="18DC6632"/>
    <w:rsid w:val="18DC6675"/>
    <w:rsid w:val="18DC6695"/>
    <w:rsid w:val="18DC683B"/>
    <w:rsid w:val="18DC6870"/>
    <w:rsid w:val="18DC687F"/>
    <w:rsid w:val="18DC6885"/>
    <w:rsid w:val="18DC689A"/>
    <w:rsid w:val="18DC6911"/>
    <w:rsid w:val="18DC6973"/>
    <w:rsid w:val="18DC69C1"/>
    <w:rsid w:val="18DC6A1A"/>
    <w:rsid w:val="18DC6B42"/>
    <w:rsid w:val="18DC6C0A"/>
    <w:rsid w:val="18DC6CBB"/>
    <w:rsid w:val="18DC6CE8"/>
    <w:rsid w:val="18DC6DBE"/>
    <w:rsid w:val="18DC6E26"/>
    <w:rsid w:val="18DC6E41"/>
    <w:rsid w:val="18DC6F3F"/>
    <w:rsid w:val="18DC6F59"/>
    <w:rsid w:val="18DC6F99"/>
    <w:rsid w:val="18DC7007"/>
    <w:rsid w:val="18DC7055"/>
    <w:rsid w:val="18DC7099"/>
    <w:rsid w:val="18DC70BC"/>
    <w:rsid w:val="18DC7105"/>
    <w:rsid w:val="18DC7443"/>
    <w:rsid w:val="18DC74B9"/>
    <w:rsid w:val="18DC751B"/>
    <w:rsid w:val="18DC76A6"/>
    <w:rsid w:val="18DC7858"/>
    <w:rsid w:val="18DC7987"/>
    <w:rsid w:val="18DC7AD6"/>
    <w:rsid w:val="18DC7AF7"/>
    <w:rsid w:val="18DC7B21"/>
    <w:rsid w:val="18DC7BFB"/>
    <w:rsid w:val="18DC7C38"/>
    <w:rsid w:val="18DC7C56"/>
    <w:rsid w:val="18DC7CCE"/>
    <w:rsid w:val="18DC7D58"/>
    <w:rsid w:val="18DC7DF7"/>
    <w:rsid w:val="18DC7E30"/>
    <w:rsid w:val="18DC7E39"/>
    <w:rsid w:val="18DC7E53"/>
    <w:rsid w:val="18DC7EBB"/>
    <w:rsid w:val="18DC7EF3"/>
    <w:rsid w:val="18DC7EF9"/>
    <w:rsid w:val="18DC7F47"/>
    <w:rsid w:val="18DC7F83"/>
    <w:rsid w:val="18DD002B"/>
    <w:rsid w:val="18DD007F"/>
    <w:rsid w:val="18DD00F4"/>
    <w:rsid w:val="18DD0120"/>
    <w:rsid w:val="18DD016D"/>
    <w:rsid w:val="18DD01A1"/>
    <w:rsid w:val="18DD0247"/>
    <w:rsid w:val="18DD02E7"/>
    <w:rsid w:val="18DD0360"/>
    <w:rsid w:val="18DD0401"/>
    <w:rsid w:val="18DD043B"/>
    <w:rsid w:val="18DD04E2"/>
    <w:rsid w:val="18DD058E"/>
    <w:rsid w:val="18DD059B"/>
    <w:rsid w:val="18DD05B1"/>
    <w:rsid w:val="18DD05CC"/>
    <w:rsid w:val="18DD0705"/>
    <w:rsid w:val="18DD0711"/>
    <w:rsid w:val="18DD078D"/>
    <w:rsid w:val="18DD0873"/>
    <w:rsid w:val="18DD090C"/>
    <w:rsid w:val="18DD0A9A"/>
    <w:rsid w:val="18DD0B69"/>
    <w:rsid w:val="18DD0BF6"/>
    <w:rsid w:val="18DD0C53"/>
    <w:rsid w:val="18DD0C74"/>
    <w:rsid w:val="18DD0CE8"/>
    <w:rsid w:val="18DD0D0D"/>
    <w:rsid w:val="18DD0E41"/>
    <w:rsid w:val="18DD0E98"/>
    <w:rsid w:val="18DD0ECD"/>
    <w:rsid w:val="18DD0ED9"/>
    <w:rsid w:val="18DD0EE1"/>
    <w:rsid w:val="18DD0EF6"/>
    <w:rsid w:val="18DD0F1F"/>
    <w:rsid w:val="18DD0FC1"/>
    <w:rsid w:val="18DD101D"/>
    <w:rsid w:val="18DD10C6"/>
    <w:rsid w:val="18DD10C7"/>
    <w:rsid w:val="18DD11FF"/>
    <w:rsid w:val="18DD1240"/>
    <w:rsid w:val="18DD1262"/>
    <w:rsid w:val="18DD12BE"/>
    <w:rsid w:val="18DD130E"/>
    <w:rsid w:val="18DD136E"/>
    <w:rsid w:val="18DD13AB"/>
    <w:rsid w:val="18DD1579"/>
    <w:rsid w:val="18DD15AA"/>
    <w:rsid w:val="18DD1654"/>
    <w:rsid w:val="18DD1705"/>
    <w:rsid w:val="18DD173A"/>
    <w:rsid w:val="18DD17BC"/>
    <w:rsid w:val="18DD17E8"/>
    <w:rsid w:val="18DD188B"/>
    <w:rsid w:val="18DD18CC"/>
    <w:rsid w:val="18DD18F4"/>
    <w:rsid w:val="18DD18FA"/>
    <w:rsid w:val="18DD1B61"/>
    <w:rsid w:val="18DD1BDD"/>
    <w:rsid w:val="18DD1C63"/>
    <w:rsid w:val="18DD1CAE"/>
    <w:rsid w:val="18DD1CB4"/>
    <w:rsid w:val="18DD1D05"/>
    <w:rsid w:val="18DD1D58"/>
    <w:rsid w:val="18DD1D97"/>
    <w:rsid w:val="18DD1DC8"/>
    <w:rsid w:val="18DD1DDB"/>
    <w:rsid w:val="18DD1E60"/>
    <w:rsid w:val="18DD200A"/>
    <w:rsid w:val="18DD2019"/>
    <w:rsid w:val="18DD2126"/>
    <w:rsid w:val="18DD2145"/>
    <w:rsid w:val="18DD21B0"/>
    <w:rsid w:val="18DD21D9"/>
    <w:rsid w:val="18DD226A"/>
    <w:rsid w:val="18DD22F1"/>
    <w:rsid w:val="18DD239B"/>
    <w:rsid w:val="18DD2437"/>
    <w:rsid w:val="18DD2507"/>
    <w:rsid w:val="18DD2567"/>
    <w:rsid w:val="18DD2646"/>
    <w:rsid w:val="18DD265C"/>
    <w:rsid w:val="18DD2673"/>
    <w:rsid w:val="18DD2678"/>
    <w:rsid w:val="18DD267F"/>
    <w:rsid w:val="18DD2684"/>
    <w:rsid w:val="18DD287A"/>
    <w:rsid w:val="18DD28E8"/>
    <w:rsid w:val="18DD295E"/>
    <w:rsid w:val="18DD29CC"/>
    <w:rsid w:val="18DD29CF"/>
    <w:rsid w:val="18DD29D6"/>
    <w:rsid w:val="18DD2A41"/>
    <w:rsid w:val="18DD2D4D"/>
    <w:rsid w:val="18DD2D6F"/>
    <w:rsid w:val="18DD2E12"/>
    <w:rsid w:val="18DD2E5B"/>
    <w:rsid w:val="18DD2E80"/>
    <w:rsid w:val="18DD2FF5"/>
    <w:rsid w:val="18DD3062"/>
    <w:rsid w:val="18DD30E4"/>
    <w:rsid w:val="18DD3180"/>
    <w:rsid w:val="18DD319F"/>
    <w:rsid w:val="18DD31EE"/>
    <w:rsid w:val="18DD3200"/>
    <w:rsid w:val="18DD32E1"/>
    <w:rsid w:val="18DD339B"/>
    <w:rsid w:val="18DD33C9"/>
    <w:rsid w:val="18DD356B"/>
    <w:rsid w:val="18DD359E"/>
    <w:rsid w:val="18DD35B0"/>
    <w:rsid w:val="18DD35F0"/>
    <w:rsid w:val="18DD3636"/>
    <w:rsid w:val="18DD363F"/>
    <w:rsid w:val="18DD3663"/>
    <w:rsid w:val="18DD3721"/>
    <w:rsid w:val="18DD378D"/>
    <w:rsid w:val="18DD3865"/>
    <w:rsid w:val="18DD3A04"/>
    <w:rsid w:val="18DD3B03"/>
    <w:rsid w:val="18DD3CD3"/>
    <w:rsid w:val="18DD3D19"/>
    <w:rsid w:val="18DD3E46"/>
    <w:rsid w:val="18DD3F68"/>
    <w:rsid w:val="18DD3F73"/>
    <w:rsid w:val="18DD4045"/>
    <w:rsid w:val="18DD417A"/>
    <w:rsid w:val="18DD44A4"/>
    <w:rsid w:val="18DD4509"/>
    <w:rsid w:val="18DD450F"/>
    <w:rsid w:val="18DD452A"/>
    <w:rsid w:val="18DD4530"/>
    <w:rsid w:val="18DD4596"/>
    <w:rsid w:val="18DD46EE"/>
    <w:rsid w:val="18DD4773"/>
    <w:rsid w:val="18DD47E1"/>
    <w:rsid w:val="18DD4801"/>
    <w:rsid w:val="18DD480C"/>
    <w:rsid w:val="18DD4863"/>
    <w:rsid w:val="18DD490E"/>
    <w:rsid w:val="18DD4918"/>
    <w:rsid w:val="18DD4936"/>
    <w:rsid w:val="18DD4AC8"/>
    <w:rsid w:val="18DD4C6D"/>
    <w:rsid w:val="18DD4CD0"/>
    <w:rsid w:val="18DD4DEF"/>
    <w:rsid w:val="18DD4E1B"/>
    <w:rsid w:val="18DD4EFC"/>
    <w:rsid w:val="18DD4F35"/>
    <w:rsid w:val="18DD4F3A"/>
    <w:rsid w:val="18DD4FA9"/>
    <w:rsid w:val="18DD4FF2"/>
    <w:rsid w:val="18DD5015"/>
    <w:rsid w:val="18DD5038"/>
    <w:rsid w:val="18DD5075"/>
    <w:rsid w:val="18DD508F"/>
    <w:rsid w:val="18DD50E5"/>
    <w:rsid w:val="18DD5190"/>
    <w:rsid w:val="18DD5293"/>
    <w:rsid w:val="18DD52AB"/>
    <w:rsid w:val="18DD52E2"/>
    <w:rsid w:val="18DD52ED"/>
    <w:rsid w:val="18DD5306"/>
    <w:rsid w:val="18DD5326"/>
    <w:rsid w:val="18DD53E0"/>
    <w:rsid w:val="18DD5433"/>
    <w:rsid w:val="18DD547F"/>
    <w:rsid w:val="18DD549B"/>
    <w:rsid w:val="18DD54A3"/>
    <w:rsid w:val="18DD551D"/>
    <w:rsid w:val="18DD558E"/>
    <w:rsid w:val="18DD5612"/>
    <w:rsid w:val="18DD5616"/>
    <w:rsid w:val="18DD5650"/>
    <w:rsid w:val="18DD56CC"/>
    <w:rsid w:val="18DD57F5"/>
    <w:rsid w:val="18DD586C"/>
    <w:rsid w:val="18DD5882"/>
    <w:rsid w:val="18DD58FE"/>
    <w:rsid w:val="18DD5901"/>
    <w:rsid w:val="18DD597C"/>
    <w:rsid w:val="18DD5AFB"/>
    <w:rsid w:val="18DD5B58"/>
    <w:rsid w:val="18DD5BEB"/>
    <w:rsid w:val="18DD5D30"/>
    <w:rsid w:val="18DD5D76"/>
    <w:rsid w:val="18DD5DEF"/>
    <w:rsid w:val="18DD5E68"/>
    <w:rsid w:val="18DD5EDF"/>
    <w:rsid w:val="18DD5F28"/>
    <w:rsid w:val="18DD5F68"/>
    <w:rsid w:val="18DD60F9"/>
    <w:rsid w:val="18DD6166"/>
    <w:rsid w:val="18DD61DC"/>
    <w:rsid w:val="18DD61E1"/>
    <w:rsid w:val="18DD62C6"/>
    <w:rsid w:val="18DD6469"/>
    <w:rsid w:val="18DD6639"/>
    <w:rsid w:val="18DD6659"/>
    <w:rsid w:val="18DD66D0"/>
    <w:rsid w:val="18DD67A0"/>
    <w:rsid w:val="18DD67CC"/>
    <w:rsid w:val="18DD68A6"/>
    <w:rsid w:val="18DD68DA"/>
    <w:rsid w:val="18DD68DD"/>
    <w:rsid w:val="18DD691D"/>
    <w:rsid w:val="18DD69F8"/>
    <w:rsid w:val="18DD6A72"/>
    <w:rsid w:val="18DD6A99"/>
    <w:rsid w:val="18DD6AA8"/>
    <w:rsid w:val="18DD6B2F"/>
    <w:rsid w:val="18DD6C0C"/>
    <w:rsid w:val="18DD6E18"/>
    <w:rsid w:val="18DD6E4B"/>
    <w:rsid w:val="18DD6EFF"/>
    <w:rsid w:val="18DD6FFD"/>
    <w:rsid w:val="18DD711B"/>
    <w:rsid w:val="18DD7159"/>
    <w:rsid w:val="18DD71E9"/>
    <w:rsid w:val="18DD7215"/>
    <w:rsid w:val="18DD72EB"/>
    <w:rsid w:val="18DD72EC"/>
    <w:rsid w:val="18DD7340"/>
    <w:rsid w:val="18DD7346"/>
    <w:rsid w:val="18DD74B7"/>
    <w:rsid w:val="18DD74CD"/>
    <w:rsid w:val="18DD75B5"/>
    <w:rsid w:val="18DD75B6"/>
    <w:rsid w:val="18DD75C9"/>
    <w:rsid w:val="18DD75E8"/>
    <w:rsid w:val="18DD7638"/>
    <w:rsid w:val="18DD76B4"/>
    <w:rsid w:val="18DD7724"/>
    <w:rsid w:val="18DD7794"/>
    <w:rsid w:val="18DD77C6"/>
    <w:rsid w:val="18DD7852"/>
    <w:rsid w:val="18DD78DD"/>
    <w:rsid w:val="18DD794E"/>
    <w:rsid w:val="18DD7950"/>
    <w:rsid w:val="18DD798D"/>
    <w:rsid w:val="18DD7A1F"/>
    <w:rsid w:val="18DD7A81"/>
    <w:rsid w:val="18DD7ADC"/>
    <w:rsid w:val="18DD7ADE"/>
    <w:rsid w:val="18DD7C5F"/>
    <w:rsid w:val="18DD7C96"/>
    <w:rsid w:val="18DD7CAA"/>
    <w:rsid w:val="18DD7D48"/>
    <w:rsid w:val="18DD7D95"/>
    <w:rsid w:val="18DD7E0C"/>
    <w:rsid w:val="18DD7E18"/>
    <w:rsid w:val="18DD7E9E"/>
    <w:rsid w:val="18DD7F34"/>
    <w:rsid w:val="18DE00F6"/>
    <w:rsid w:val="18DE013B"/>
    <w:rsid w:val="18DE024D"/>
    <w:rsid w:val="18DE0268"/>
    <w:rsid w:val="18DE032A"/>
    <w:rsid w:val="18DE035D"/>
    <w:rsid w:val="18DE0391"/>
    <w:rsid w:val="18DE03BA"/>
    <w:rsid w:val="18DE03D3"/>
    <w:rsid w:val="18DE03F6"/>
    <w:rsid w:val="18DE04AB"/>
    <w:rsid w:val="18DE04C0"/>
    <w:rsid w:val="18DE05AE"/>
    <w:rsid w:val="18DE066A"/>
    <w:rsid w:val="18DE067F"/>
    <w:rsid w:val="18DE0692"/>
    <w:rsid w:val="18DE0797"/>
    <w:rsid w:val="18DE07F0"/>
    <w:rsid w:val="18DE0801"/>
    <w:rsid w:val="18DE08E7"/>
    <w:rsid w:val="18DE0A2B"/>
    <w:rsid w:val="18DE0A5C"/>
    <w:rsid w:val="18DE0A8F"/>
    <w:rsid w:val="18DE0AAE"/>
    <w:rsid w:val="18DE0B4A"/>
    <w:rsid w:val="18DE0B65"/>
    <w:rsid w:val="18DE0C69"/>
    <w:rsid w:val="18DE0C7B"/>
    <w:rsid w:val="18DE0CAF"/>
    <w:rsid w:val="18DE0DF4"/>
    <w:rsid w:val="18DE0DF7"/>
    <w:rsid w:val="18DE0E00"/>
    <w:rsid w:val="18DE0EB4"/>
    <w:rsid w:val="18DE0F53"/>
    <w:rsid w:val="18DE0FB1"/>
    <w:rsid w:val="18DE1003"/>
    <w:rsid w:val="18DE1048"/>
    <w:rsid w:val="18DE10B7"/>
    <w:rsid w:val="18DE1112"/>
    <w:rsid w:val="18DE1166"/>
    <w:rsid w:val="18DE119A"/>
    <w:rsid w:val="18DE129C"/>
    <w:rsid w:val="18DE134A"/>
    <w:rsid w:val="18DE13FF"/>
    <w:rsid w:val="18DE16D2"/>
    <w:rsid w:val="18DE1702"/>
    <w:rsid w:val="18DE175B"/>
    <w:rsid w:val="18DE1768"/>
    <w:rsid w:val="18DE177E"/>
    <w:rsid w:val="18DE17A3"/>
    <w:rsid w:val="18DE1812"/>
    <w:rsid w:val="18DE1874"/>
    <w:rsid w:val="18DE1923"/>
    <w:rsid w:val="18DE1997"/>
    <w:rsid w:val="18DE1AD3"/>
    <w:rsid w:val="18DE1BFC"/>
    <w:rsid w:val="18DE1C46"/>
    <w:rsid w:val="18DE1CB4"/>
    <w:rsid w:val="18DE1D37"/>
    <w:rsid w:val="18DE1DA1"/>
    <w:rsid w:val="18DE1DB1"/>
    <w:rsid w:val="18DE1DD7"/>
    <w:rsid w:val="18DE1E1E"/>
    <w:rsid w:val="18DE1E96"/>
    <w:rsid w:val="18DE1EBF"/>
    <w:rsid w:val="18DE1F3D"/>
    <w:rsid w:val="18DE1F69"/>
    <w:rsid w:val="18DE1F99"/>
    <w:rsid w:val="18DE1FB0"/>
    <w:rsid w:val="18DE1FD3"/>
    <w:rsid w:val="18DE205D"/>
    <w:rsid w:val="18DE2061"/>
    <w:rsid w:val="18DE2153"/>
    <w:rsid w:val="18DE2172"/>
    <w:rsid w:val="18DE21BB"/>
    <w:rsid w:val="18DE24AC"/>
    <w:rsid w:val="18DE24C7"/>
    <w:rsid w:val="18DE25CD"/>
    <w:rsid w:val="18DE25D6"/>
    <w:rsid w:val="18DE2606"/>
    <w:rsid w:val="18DE2686"/>
    <w:rsid w:val="18DE2694"/>
    <w:rsid w:val="18DE280E"/>
    <w:rsid w:val="18DE2847"/>
    <w:rsid w:val="18DE2894"/>
    <w:rsid w:val="18DE28C8"/>
    <w:rsid w:val="18DE2970"/>
    <w:rsid w:val="18DE29F6"/>
    <w:rsid w:val="18DE2A26"/>
    <w:rsid w:val="18DE2A5D"/>
    <w:rsid w:val="18DE2AC2"/>
    <w:rsid w:val="18DE2C99"/>
    <w:rsid w:val="18DE2CB7"/>
    <w:rsid w:val="18DE2CC7"/>
    <w:rsid w:val="18DE2DD1"/>
    <w:rsid w:val="18DE2E2B"/>
    <w:rsid w:val="18DE2E6E"/>
    <w:rsid w:val="18DE3010"/>
    <w:rsid w:val="18DE301D"/>
    <w:rsid w:val="18DE3044"/>
    <w:rsid w:val="18DE30AA"/>
    <w:rsid w:val="18DE3127"/>
    <w:rsid w:val="18DE3313"/>
    <w:rsid w:val="18DE3357"/>
    <w:rsid w:val="18DE33B8"/>
    <w:rsid w:val="18DE33D4"/>
    <w:rsid w:val="18DE3406"/>
    <w:rsid w:val="18DE34B0"/>
    <w:rsid w:val="18DE34F1"/>
    <w:rsid w:val="18DE3524"/>
    <w:rsid w:val="18DE3588"/>
    <w:rsid w:val="18DE35B7"/>
    <w:rsid w:val="18DE35C2"/>
    <w:rsid w:val="18DE35EC"/>
    <w:rsid w:val="18DE3652"/>
    <w:rsid w:val="18DE3658"/>
    <w:rsid w:val="18DE3669"/>
    <w:rsid w:val="18DE371B"/>
    <w:rsid w:val="18DE37C6"/>
    <w:rsid w:val="18DE38A0"/>
    <w:rsid w:val="18DE38CF"/>
    <w:rsid w:val="18DE392B"/>
    <w:rsid w:val="18DE39DB"/>
    <w:rsid w:val="18DE3A56"/>
    <w:rsid w:val="18DE3A8D"/>
    <w:rsid w:val="18DE3AD2"/>
    <w:rsid w:val="18DE3B10"/>
    <w:rsid w:val="18DE3BAF"/>
    <w:rsid w:val="18DE3BBB"/>
    <w:rsid w:val="18DE3BFE"/>
    <w:rsid w:val="18DE3C96"/>
    <w:rsid w:val="18DE3CA5"/>
    <w:rsid w:val="18DE3D7F"/>
    <w:rsid w:val="18DE3FB5"/>
    <w:rsid w:val="18DE3FC2"/>
    <w:rsid w:val="18DE4083"/>
    <w:rsid w:val="18DE40AC"/>
    <w:rsid w:val="18DE40EF"/>
    <w:rsid w:val="18DE4112"/>
    <w:rsid w:val="18DE412E"/>
    <w:rsid w:val="18DE4266"/>
    <w:rsid w:val="18DE43A4"/>
    <w:rsid w:val="18DE4512"/>
    <w:rsid w:val="18DE45B2"/>
    <w:rsid w:val="18DE45D9"/>
    <w:rsid w:val="18DE45F2"/>
    <w:rsid w:val="18DE464B"/>
    <w:rsid w:val="18DE4679"/>
    <w:rsid w:val="18DE475A"/>
    <w:rsid w:val="18DE47D3"/>
    <w:rsid w:val="18DE483D"/>
    <w:rsid w:val="18DE48E9"/>
    <w:rsid w:val="18DE48FC"/>
    <w:rsid w:val="18DE494B"/>
    <w:rsid w:val="18DE4964"/>
    <w:rsid w:val="18DE4A0B"/>
    <w:rsid w:val="18DE4A67"/>
    <w:rsid w:val="18DE4AD1"/>
    <w:rsid w:val="18DE4B6D"/>
    <w:rsid w:val="18DE4B7F"/>
    <w:rsid w:val="18DE4BF6"/>
    <w:rsid w:val="18DE4C16"/>
    <w:rsid w:val="18DE4C51"/>
    <w:rsid w:val="18DE4CCB"/>
    <w:rsid w:val="18DE4DFC"/>
    <w:rsid w:val="18DE4EAC"/>
    <w:rsid w:val="18DE4EEC"/>
    <w:rsid w:val="18DE4F4C"/>
    <w:rsid w:val="18DE501D"/>
    <w:rsid w:val="18DE5039"/>
    <w:rsid w:val="18DE50BC"/>
    <w:rsid w:val="18DE50D1"/>
    <w:rsid w:val="18DE51DE"/>
    <w:rsid w:val="18DE52A0"/>
    <w:rsid w:val="18DE52A5"/>
    <w:rsid w:val="18DE533B"/>
    <w:rsid w:val="18DE53E4"/>
    <w:rsid w:val="18DE5531"/>
    <w:rsid w:val="18DE55A8"/>
    <w:rsid w:val="18DE5655"/>
    <w:rsid w:val="18DE56E5"/>
    <w:rsid w:val="18DE578C"/>
    <w:rsid w:val="18DE57DB"/>
    <w:rsid w:val="18DE57E5"/>
    <w:rsid w:val="18DE5802"/>
    <w:rsid w:val="18DE5863"/>
    <w:rsid w:val="18DE58EA"/>
    <w:rsid w:val="18DE5940"/>
    <w:rsid w:val="18DE5979"/>
    <w:rsid w:val="18DE5A6F"/>
    <w:rsid w:val="18DE5A95"/>
    <w:rsid w:val="18DE5B29"/>
    <w:rsid w:val="18DE5B2C"/>
    <w:rsid w:val="18DE5B5F"/>
    <w:rsid w:val="18DE5BA7"/>
    <w:rsid w:val="18DE5C13"/>
    <w:rsid w:val="18DE5D3A"/>
    <w:rsid w:val="18DE5DCC"/>
    <w:rsid w:val="18DE5E56"/>
    <w:rsid w:val="18DE5FE3"/>
    <w:rsid w:val="18DE6041"/>
    <w:rsid w:val="18DE60B5"/>
    <w:rsid w:val="18DE6187"/>
    <w:rsid w:val="18DE61BE"/>
    <w:rsid w:val="18DE61E6"/>
    <w:rsid w:val="18DE620B"/>
    <w:rsid w:val="18DE623A"/>
    <w:rsid w:val="18DE62C7"/>
    <w:rsid w:val="18DE631C"/>
    <w:rsid w:val="18DE64CA"/>
    <w:rsid w:val="18DE64F2"/>
    <w:rsid w:val="18DE6530"/>
    <w:rsid w:val="18DE6544"/>
    <w:rsid w:val="18DE654F"/>
    <w:rsid w:val="18DE65A0"/>
    <w:rsid w:val="18DE661F"/>
    <w:rsid w:val="18DE668A"/>
    <w:rsid w:val="18DE66C3"/>
    <w:rsid w:val="18DE6737"/>
    <w:rsid w:val="18DE6771"/>
    <w:rsid w:val="18DE6795"/>
    <w:rsid w:val="18DE685D"/>
    <w:rsid w:val="18DE6875"/>
    <w:rsid w:val="18DE688F"/>
    <w:rsid w:val="18DE6957"/>
    <w:rsid w:val="18DE695D"/>
    <w:rsid w:val="18DE6A0F"/>
    <w:rsid w:val="18DE6BAC"/>
    <w:rsid w:val="18DE6BD9"/>
    <w:rsid w:val="18DE6BDC"/>
    <w:rsid w:val="18DE6BFE"/>
    <w:rsid w:val="18DE6C87"/>
    <w:rsid w:val="18DE6E1D"/>
    <w:rsid w:val="18DE6F1E"/>
    <w:rsid w:val="18DE6F99"/>
    <w:rsid w:val="18DE70F2"/>
    <w:rsid w:val="18DE718B"/>
    <w:rsid w:val="18DE719B"/>
    <w:rsid w:val="18DE7315"/>
    <w:rsid w:val="18DE7335"/>
    <w:rsid w:val="18DE73AD"/>
    <w:rsid w:val="18DE747F"/>
    <w:rsid w:val="18DE7483"/>
    <w:rsid w:val="18DE7589"/>
    <w:rsid w:val="18DE75AC"/>
    <w:rsid w:val="18DE7634"/>
    <w:rsid w:val="18DE763C"/>
    <w:rsid w:val="18DE76B0"/>
    <w:rsid w:val="18DE7846"/>
    <w:rsid w:val="18DE785B"/>
    <w:rsid w:val="18DE7919"/>
    <w:rsid w:val="18DE7992"/>
    <w:rsid w:val="18DE7A33"/>
    <w:rsid w:val="18DE7A53"/>
    <w:rsid w:val="18DE7A57"/>
    <w:rsid w:val="18DE7AB6"/>
    <w:rsid w:val="18DE7B21"/>
    <w:rsid w:val="18DE7B6D"/>
    <w:rsid w:val="18DE7B75"/>
    <w:rsid w:val="18DE7C2F"/>
    <w:rsid w:val="18DE7CD2"/>
    <w:rsid w:val="18DE7CD6"/>
    <w:rsid w:val="18DE7DAB"/>
    <w:rsid w:val="18DE7DD3"/>
    <w:rsid w:val="18DE7E11"/>
    <w:rsid w:val="18DE7E76"/>
    <w:rsid w:val="18DE7E78"/>
    <w:rsid w:val="18DE7EC5"/>
    <w:rsid w:val="18DE7ED3"/>
    <w:rsid w:val="18DE7F11"/>
    <w:rsid w:val="18DE7F64"/>
    <w:rsid w:val="18DF0009"/>
    <w:rsid w:val="18DF00FC"/>
    <w:rsid w:val="18DF0124"/>
    <w:rsid w:val="18DF0127"/>
    <w:rsid w:val="18DF0196"/>
    <w:rsid w:val="18DF022D"/>
    <w:rsid w:val="18DF02F0"/>
    <w:rsid w:val="18DF0380"/>
    <w:rsid w:val="18DF03BF"/>
    <w:rsid w:val="18DF0400"/>
    <w:rsid w:val="18DF0448"/>
    <w:rsid w:val="18DF0490"/>
    <w:rsid w:val="18DF04D2"/>
    <w:rsid w:val="18DF05C5"/>
    <w:rsid w:val="18DF0625"/>
    <w:rsid w:val="18DF0639"/>
    <w:rsid w:val="18DF06F7"/>
    <w:rsid w:val="18DF076D"/>
    <w:rsid w:val="18DF07CB"/>
    <w:rsid w:val="18DF0844"/>
    <w:rsid w:val="18DF0896"/>
    <w:rsid w:val="18DF099E"/>
    <w:rsid w:val="18DF09AC"/>
    <w:rsid w:val="18DF0A78"/>
    <w:rsid w:val="18DF0B2B"/>
    <w:rsid w:val="18DF0B2E"/>
    <w:rsid w:val="18DF0B6A"/>
    <w:rsid w:val="18DF0BC9"/>
    <w:rsid w:val="18DF0BDB"/>
    <w:rsid w:val="18DF0D17"/>
    <w:rsid w:val="18DF0FA7"/>
    <w:rsid w:val="18DF0FAD"/>
    <w:rsid w:val="18DF0FEB"/>
    <w:rsid w:val="18DF100E"/>
    <w:rsid w:val="18DF10DA"/>
    <w:rsid w:val="18DF10F3"/>
    <w:rsid w:val="18DF1193"/>
    <w:rsid w:val="18DF1249"/>
    <w:rsid w:val="18DF1291"/>
    <w:rsid w:val="18DF1330"/>
    <w:rsid w:val="18DF1337"/>
    <w:rsid w:val="18DF13B0"/>
    <w:rsid w:val="18DF1425"/>
    <w:rsid w:val="18DF1454"/>
    <w:rsid w:val="18DF150E"/>
    <w:rsid w:val="18DF1555"/>
    <w:rsid w:val="18DF1615"/>
    <w:rsid w:val="18DF162F"/>
    <w:rsid w:val="18DF1676"/>
    <w:rsid w:val="18DF1681"/>
    <w:rsid w:val="18DF170E"/>
    <w:rsid w:val="18DF1725"/>
    <w:rsid w:val="18DF1733"/>
    <w:rsid w:val="18DF17A4"/>
    <w:rsid w:val="18DF1913"/>
    <w:rsid w:val="18DF1933"/>
    <w:rsid w:val="18DF1962"/>
    <w:rsid w:val="18DF1976"/>
    <w:rsid w:val="18DF19C8"/>
    <w:rsid w:val="18DF1A1C"/>
    <w:rsid w:val="18DF1B1E"/>
    <w:rsid w:val="18DF1BED"/>
    <w:rsid w:val="18DF1C42"/>
    <w:rsid w:val="18DF1D35"/>
    <w:rsid w:val="18DF1DE8"/>
    <w:rsid w:val="18DF1F31"/>
    <w:rsid w:val="18DF1FE4"/>
    <w:rsid w:val="18DF208A"/>
    <w:rsid w:val="18DF2129"/>
    <w:rsid w:val="18DF21D6"/>
    <w:rsid w:val="18DF2343"/>
    <w:rsid w:val="18DF235B"/>
    <w:rsid w:val="18DF2432"/>
    <w:rsid w:val="18DF2553"/>
    <w:rsid w:val="18DF2585"/>
    <w:rsid w:val="18DF259A"/>
    <w:rsid w:val="18DF263F"/>
    <w:rsid w:val="18DF2659"/>
    <w:rsid w:val="18DF266B"/>
    <w:rsid w:val="18DF26FC"/>
    <w:rsid w:val="18DF2801"/>
    <w:rsid w:val="18DF29CD"/>
    <w:rsid w:val="18DF2A2B"/>
    <w:rsid w:val="18DF2A45"/>
    <w:rsid w:val="18DF2AA6"/>
    <w:rsid w:val="18DF2B3E"/>
    <w:rsid w:val="18DF2B69"/>
    <w:rsid w:val="18DF2BCA"/>
    <w:rsid w:val="18DF2BF6"/>
    <w:rsid w:val="18DF2C52"/>
    <w:rsid w:val="18DF2C5C"/>
    <w:rsid w:val="18DF2C78"/>
    <w:rsid w:val="18DF2CA3"/>
    <w:rsid w:val="18DF2D23"/>
    <w:rsid w:val="18DF2DA6"/>
    <w:rsid w:val="18DF2DCF"/>
    <w:rsid w:val="18DF2F88"/>
    <w:rsid w:val="18DF306D"/>
    <w:rsid w:val="18DF307A"/>
    <w:rsid w:val="18DF31A5"/>
    <w:rsid w:val="18DF3209"/>
    <w:rsid w:val="18DF3352"/>
    <w:rsid w:val="18DF3390"/>
    <w:rsid w:val="18DF3422"/>
    <w:rsid w:val="18DF3455"/>
    <w:rsid w:val="18DF349E"/>
    <w:rsid w:val="18DF34B0"/>
    <w:rsid w:val="18DF354C"/>
    <w:rsid w:val="18DF35C8"/>
    <w:rsid w:val="18DF35F0"/>
    <w:rsid w:val="18DF3617"/>
    <w:rsid w:val="18DF366F"/>
    <w:rsid w:val="18DF36E1"/>
    <w:rsid w:val="18DF371C"/>
    <w:rsid w:val="18DF373C"/>
    <w:rsid w:val="18DF3809"/>
    <w:rsid w:val="18DF3859"/>
    <w:rsid w:val="18DF385D"/>
    <w:rsid w:val="18DF386D"/>
    <w:rsid w:val="18DF389F"/>
    <w:rsid w:val="18DF38E6"/>
    <w:rsid w:val="18DF3950"/>
    <w:rsid w:val="18DF3989"/>
    <w:rsid w:val="18DF3A1C"/>
    <w:rsid w:val="18DF3AA7"/>
    <w:rsid w:val="18DF3ACA"/>
    <w:rsid w:val="18DF3B34"/>
    <w:rsid w:val="18DF3B5C"/>
    <w:rsid w:val="18DF3C89"/>
    <w:rsid w:val="18DF3D3F"/>
    <w:rsid w:val="18DF3D92"/>
    <w:rsid w:val="18DF3F26"/>
    <w:rsid w:val="18DF400C"/>
    <w:rsid w:val="18DF403C"/>
    <w:rsid w:val="18DF40D0"/>
    <w:rsid w:val="18DF41D2"/>
    <w:rsid w:val="18DF4238"/>
    <w:rsid w:val="18DF426E"/>
    <w:rsid w:val="18DF42D8"/>
    <w:rsid w:val="18DF435C"/>
    <w:rsid w:val="18DF43A3"/>
    <w:rsid w:val="18DF43B7"/>
    <w:rsid w:val="18DF43DE"/>
    <w:rsid w:val="18DF440A"/>
    <w:rsid w:val="18DF4472"/>
    <w:rsid w:val="18DF44C6"/>
    <w:rsid w:val="18DF44D0"/>
    <w:rsid w:val="18DF4501"/>
    <w:rsid w:val="18DF4563"/>
    <w:rsid w:val="18DF4607"/>
    <w:rsid w:val="18DF4658"/>
    <w:rsid w:val="18DF46B1"/>
    <w:rsid w:val="18DF46F6"/>
    <w:rsid w:val="18DF4751"/>
    <w:rsid w:val="18DF476B"/>
    <w:rsid w:val="18DF476E"/>
    <w:rsid w:val="18DF4786"/>
    <w:rsid w:val="18DF4882"/>
    <w:rsid w:val="18DF49CF"/>
    <w:rsid w:val="18DF49F0"/>
    <w:rsid w:val="18DF4C92"/>
    <w:rsid w:val="18DF4D55"/>
    <w:rsid w:val="18DF4F05"/>
    <w:rsid w:val="18DF4F2A"/>
    <w:rsid w:val="18DF5005"/>
    <w:rsid w:val="18DF5023"/>
    <w:rsid w:val="18DF519F"/>
    <w:rsid w:val="18DF5296"/>
    <w:rsid w:val="18DF5299"/>
    <w:rsid w:val="18DF5457"/>
    <w:rsid w:val="18DF54F0"/>
    <w:rsid w:val="18DF550A"/>
    <w:rsid w:val="18DF55DC"/>
    <w:rsid w:val="18DF5635"/>
    <w:rsid w:val="18DF567B"/>
    <w:rsid w:val="18DF57AA"/>
    <w:rsid w:val="18DF5814"/>
    <w:rsid w:val="18DF5971"/>
    <w:rsid w:val="18DF597D"/>
    <w:rsid w:val="18DF5981"/>
    <w:rsid w:val="18DF5A28"/>
    <w:rsid w:val="18DF5AAF"/>
    <w:rsid w:val="18DF5AC4"/>
    <w:rsid w:val="18DF5AC7"/>
    <w:rsid w:val="18DF5B3B"/>
    <w:rsid w:val="18DF5BD2"/>
    <w:rsid w:val="18DF5D80"/>
    <w:rsid w:val="18DF5D91"/>
    <w:rsid w:val="18DF5FFF"/>
    <w:rsid w:val="18DF608D"/>
    <w:rsid w:val="18DF609D"/>
    <w:rsid w:val="18DF60B4"/>
    <w:rsid w:val="18DF6133"/>
    <w:rsid w:val="18DF6307"/>
    <w:rsid w:val="18DF6342"/>
    <w:rsid w:val="18DF63DC"/>
    <w:rsid w:val="18DF640B"/>
    <w:rsid w:val="18DF6455"/>
    <w:rsid w:val="18DF6538"/>
    <w:rsid w:val="18DF6558"/>
    <w:rsid w:val="18DF677F"/>
    <w:rsid w:val="18DF6890"/>
    <w:rsid w:val="18DF6943"/>
    <w:rsid w:val="18DF69FB"/>
    <w:rsid w:val="18DF6A15"/>
    <w:rsid w:val="18DF6A6C"/>
    <w:rsid w:val="18DF6BC9"/>
    <w:rsid w:val="18DF6C1F"/>
    <w:rsid w:val="18DF6C2A"/>
    <w:rsid w:val="18DF6C91"/>
    <w:rsid w:val="18DF6D98"/>
    <w:rsid w:val="18DF6DD4"/>
    <w:rsid w:val="18DF6E6A"/>
    <w:rsid w:val="18DF6E7B"/>
    <w:rsid w:val="18DF6E9F"/>
    <w:rsid w:val="18DF6F3B"/>
    <w:rsid w:val="18DF6F8B"/>
    <w:rsid w:val="18DF7007"/>
    <w:rsid w:val="18DF7037"/>
    <w:rsid w:val="18DF7139"/>
    <w:rsid w:val="18DF71EC"/>
    <w:rsid w:val="18DF71FB"/>
    <w:rsid w:val="18DF7246"/>
    <w:rsid w:val="18DF7251"/>
    <w:rsid w:val="18DF7294"/>
    <w:rsid w:val="18DF72E3"/>
    <w:rsid w:val="18DF72E4"/>
    <w:rsid w:val="18DF730E"/>
    <w:rsid w:val="18DF74F0"/>
    <w:rsid w:val="18DF757B"/>
    <w:rsid w:val="18DF759C"/>
    <w:rsid w:val="18DF76A3"/>
    <w:rsid w:val="18DF76D3"/>
    <w:rsid w:val="18DF778E"/>
    <w:rsid w:val="18DF77B0"/>
    <w:rsid w:val="18DF7802"/>
    <w:rsid w:val="18DF7932"/>
    <w:rsid w:val="18DF7AC4"/>
    <w:rsid w:val="18DF7B7D"/>
    <w:rsid w:val="18DF7BE0"/>
    <w:rsid w:val="18DF7BED"/>
    <w:rsid w:val="18DF7C72"/>
    <w:rsid w:val="18DF7C9E"/>
    <w:rsid w:val="18DF7CB6"/>
    <w:rsid w:val="18DF7D21"/>
    <w:rsid w:val="18DF7D3C"/>
    <w:rsid w:val="18DF7DEC"/>
    <w:rsid w:val="18DF7E11"/>
    <w:rsid w:val="18DF7EA1"/>
    <w:rsid w:val="18DF7EEB"/>
    <w:rsid w:val="18DF7F35"/>
    <w:rsid w:val="18DF7FD4"/>
    <w:rsid w:val="18E0003A"/>
    <w:rsid w:val="18E0008F"/>
    <w:rsid w:val="18E000AF"/>
    <w:rsid w:val="18E000B8"/>
    <w:rsid w:val="18E00266"/>
    <w:rsid w:val="18E003E3"/>
    <w:rsid w:val="18E00421"/>
    <w:rsid w:val="18E00464"/>
    <w:rsid w:val="18E0058B"/>
    <w:rsid w:val="18E005B5"/>
    <w:rsid w:val="18E005C9"/>
    <w:rsid w:val="18E00697"/>
    <w:rsid w:val="18E007DD"/>
    <w:rsid w:val="18E00993"/>
    <w:rsid w:val="18E009A4"/>
    <w:rsid w:val="18E00A2E"/>
    <w:rsid w:val="18E00A7F"/>
    <w:rsid w:val="18E00A91"/>
    <w:rsid w:val="18E00AC7"/>
    <w:rsid w:val="18E00B91"/>
    <w:rsid w:val="18E00C73"/>
    <w:rsid w:val="18E00CCB"/>
    <w:rsid w:val="18E00D0C"/>
    <w:rsid w:val="18E00DC3"/>
    <w:rsid w:val="18E00DF5"/>
    <w:rsid w:val="18E00FE0"/>
    <w:rsid w:val="18E0102C"/>
    <w:rsid w:val="18E01058"/>
    <w:rsid w:val="18E0106F"/>
    <w:rsid w:val="18E01091"/>
    <w:rsid w:val="18E010CF"/>
    <w:rsid w:val="18E01154"/>
    <w:rsid w:val="18E0119E"/>
    <w:rsid w:val="18E012C5"/>
    <w:rsid w:val="18E013CE"/>
    <w:rsid w:val="18E01438"/>
    <w:rsid w:val="18E014E0"/>
    <w:rsid w:val="18E01524"/>
    <w:rsid w:val="18E0154F"/>
    <w:rsid w:val="18E0164E"/>
    <w:rsid w:val="18E01731"/>
    <w:rsid w:val="18E01793"/>
    <w:rsid w:val="18E017B9"/>
    <w:rsid w:val="18E01831"/>
    <w:rsid w:val="18E0185F"/>
    <w:rsid w:val="18E019B7"/>
    <w:rsid w:val="18E01A85"/>
    <w:rsid w:val="18E01A90"/>
    <w:rsid w:val="18E01B03"/>
    <w:rsid w:val="18E01D31"/>
    <w:rsid w:val="18E01D4F"/>
    <w:rsid w:val="18E01E26"/>
    <w:rsid w:val="18E01E4B"/>
    <w:rsid w:val="18E01E4F"/>
    <w:rsid w:val="18E01E52"/>
    <w:rsid w:val="18E01ECE"/>
    <w:rsid w:val="18E01F4E"/>
    <w:rsid w:val="18E02094"/>
    <w:rsid w:val="18E02136"/>
    <w:rsid w:val="18E0214E"/>
    <w:rsid w:val="18E0217F"/>
    <w:rsid w:val="18E02361"/>
    <w:rsid w:val="18E02374"/>
    <w:rsid w:val="18E02416"/>
    <w:rsid w:val="18E0248C"/>
    <w:rsid w:val="18E024CF"/>
    <w:rsid w:val="18E0256A"/>
    <w:rsid w:val="18E02618"/>
    <w:rsid w:val="18E026D4"/>
    <w:rsid w:val="18E0272C"/>
    <w:rsid w:val="18E0275F"/>
    <w:rsid w:val="18E02791"/>
    <w:rsid w:val="18E02835"/>
    <w:rsid w:val="18E028E5"/>
    <w:rsid w:val="18E02A06"/>
    <w:rsid w:val="18E02A53"/>
    <w:rsid w:val="18E02AE9"/>
    <w:rsid w:val="18E02B1C"/>
    <w:rsid w:val="18E02B5E"/>
    <w:rsid w:val="18E02B81"/>
    <w:rsid w:val="18E02BAC"/>
    <w:rsid w:val="18E02BD4"/>
    <w:rsid w:val="18E02BE9"/>
    <w:rsid w:val="18E02D5C"/>
    <w:rsid w:val="18E02DA2"/>
    <w:rsid w:val="18E02E40"/>
    <w:rsid w:val="18E02EEF"/>
    <w:rsid w:val="18E030C8"/>
    <w:rsid w:val="18E03100"/>
    <w:rsid w:val="18E0310B"/>
    <w:rsid w:val="18E0312C"/>
    <w:rsid w:val="18E03151"/>
    <w:rsid w:val="18E031BE"/>
    <w:rsid w:val="18E031DF"/>
    <w:rsid w:val="18E0348F"/>
    <w:rsid w:val="18E03490"/>
    <w:rsid w:val="18E03491"/>
    <w:rsid w:val="18E03568"/>
    <w:rsid w:val="18E03653"/>
    <w:rsid w:val="18E0369E"/>
    <w:rsid w:val="18E0370A"/>
    <w:rsid w:val="18E0382C"/>
    <w:rsid w:val="18E03849"/>
    <w:rsid w:val="18E03884"/>
    <w:rsid w:val="18E038CE"/>
    <w:rsid w:val="18E03903"/>
    <w:rsid w:val="18E03924"/>
    <w:rsid w:val="18E03A5B"/>
    <w:rsid w:val="18E03B5A"/>
    <w:rsid w:val="18E03C36"/>
    <w:rsid w:val="18E03C65"/>
    <w:rsid w:val="18E03F19"/>
    <w:rsid w:val="18E03F71"/>
    <w:rsid w:val="18E03FFE"/>
    <w:rsid w:val="18E04055"/>
    <w:rsid w:val="18E0406D"/>
    <w:rsid w:val="18E04141"/>
    <w:rsid w:val="18E0417A"/>
    <w:rsid w:val="18E042F6"/>
    <w:rsid w:val="18E04441"/>
    <w:rsid w:val="18E04444"/>
    <w:rsid w:val="18E044A6"/>
    <w:rsid w:val="18E044C9"/>
    <w:rsid w:val="18E04548"/>
    <w:rsid w:val="18E04612"/>
    <w:rsid w:val="18E0466A"/>
    <w:rsid w:val="18E046AC"/>
    <w:rsid w:val="18E04727"/>
    <w:rsid w:val="18E0477C"/>
    <w:rsid w:val="18E04788"/>
    <w:rsid w:val="18E047EC"/>
    <w:rsid w:val="18E04873"/>
    <w:rsid w:val="18E048C7"/>
    <w:rsid w:val="18E048E1"/>
    <w:rsid w:val="18E04950"/>
    <w:rsid w:val="18E049F8"/>
    <w:rsid w:val="18E04A72"/>
    <w:rsid w:val="18E04B62"/>
    <w:rsid w:val="18E04B76"/>
    <w:rsid w:val="18E04BAD"/>
    <w:rsid w:val="18E04BE9"/>
    <w:rsid w:val="18E04C64"/>
    <w:rsid w:val="18E04C76"/>
    <w:rsid w:val="18E04CE1"/>
    <w:rsid w:val="18E04DE3"/>
    <w:rsid w:val="18E04FF1"/>
    <w:rsid w:val="18E05003"/>
    <w:rsid w:val="18E0505E"/>
    <w:rsid w:val="18E0510B"/>
    <w:rsid w:val="18E051EA"/>
    <w:rsid w:val="18E0521E"/>
    <w:rsid w:val="18E0524B"/>
    <w:rsid w:val="18E05266"/>
    <w:rsid w:val="18E052AB"/>
    <w:rsid w:val="18E05337"/>
    <w:rsid w:val="18E053E7"/>
    <w:rsid w:val="18E0554C"/>
    <w:rsid w:val="18E05553"/>
    <w:rsid w:val="18E0559C"/>
    <w:rsid w:val="18E05605"/>
    <w:rsid w:val="18E05694"/>
    <w:rsid w:val="18E05714"/>
    <w:rsid w:val="18E057B2"/>
    <w:rsid w:val="18E057C9"/>
    <w:rsid w:val="18E057FF"/>
    <w:rsid w:val="18E0581E"/>
    <w:rsid w:val="18E0582B"/>
    <w:rsid w:val="18E058ED"/>
    <w:rsid w:val="18E05962"/>
    <w:rsid w:val="18E059BB"/>
    <w:rsid w:val="18E05B81"/>
    <w:rsid w:val="18E05B95"/>
    <w:rsid w:val="18E05BD4"/>
    <w:rsid w:val="18E05CBA"/>
    <w:rsid w:val="18E05D25"/>
    <w:rsid w:val="18E05D67"/>
    <w:rsid w:val="18E05D9B"/>
    <w:rsid w:val="18E05DA4"/>
    <w:rsid w:val="18E05E63"/>
    <w:rsid w:val="18E05E76"/>
    <w:rsid w:val="18E05EB9"/>
    <w:rsid w:val="18E05F6B"/>
    <w:rsid w:val="18E05FF1"/>
    <w:rsid w:val="18E05FFE"/>
    <w:rsid w:val="18E0604C"/>
    <w:rsid w:val="18E060D1"/>
    <w:rsid w:val="18E060E3"/>
    <w:rsid w:val="18E06152"/>
    <w:rsid w:val="18E061A9"/>
    <w:rsid w:val="18E0621D"/>
    <w:rsid w:val="18E06342"/>
    <w:rsid w:val="18E063D8"/>
    <w:rsid w:val="18E0646F"/>
    <w:rsid w:val="18E06529"/>
    <w:rsid w:val="18E0655E"/>
    <w:rsid w:val="18E065F6"/>
    <w:rsid w:val="18E0663E"/>
    <w:rsid w:val="18E0668A"/>
    <w:rsid w:val="18E06769"/>
    <w:rsid w:val="18E067CA"/>
    <w:rsid w:val="18E0681D"/>
    <w:rsid w:val="18E068BC"/>
    <w:rsid w:val="18E0695A"/>
    <w:rsid w:val="18E069AC"/>
    <w:rsid w:val="18E069B5"/>
    <w:rsid w:val="18E06A60"/>
    <w:rsid w:val="18E06B5B"/>
    <w:rsid w:val="18E06BA6"/>
    <w:rsid w:val="18E06BBB"/>
    <w:rsid w:val="18E06C93"/>
    <w:rsid w:val="18E06CE5"/>
    <w:rsid w:val="18E06D08"/>
    <w:rsid w:val="18E06D61"/>
    <w:rsid w:val="18E06E1F"/>
    <w:rsid w:val="18E06E54"/>
    <w:rsid w:val="18E06F8C"/>
    <w:rsid w:val="18E0700F"/>
    <w:rsid w:val="18E07024"/>
    <w:rsid w:val="18E070B6"/>
    <w:rsid w:val="18E070D4"/>
    <w:rsid w:val="18E070FB"/>
    <w:rsid w:val="18E0714D"/>
    <w:rsid w:val="18E0722A"/>
    <w:rsid w:val="18E07274"/>
    <w:rsid w:val="18E072FE"/>
    <w:rsid w:val="18E0738E"/>
    <w:rsid w:val="18E07436"/>
    <w:rsid w:val="18E07565"/>
    <w:rsid w:val="18E07685"/>
    <w:rsid w:val="18E07692"/>
    <w:rsid w:val="18E076E0"/>
    <w:rsid w:val="18E07728"/>
    <w:rsid w:val="18E07746"/>
    <w:rsid w:val="18E0779B"/>
    <w:rsid w:val="18E077AE"/>
    <w:rsid w:val="18E077B4"/>
    <w:rsid w:val="18E07984"/>
    <w:rsid w:val="18E079C7"/>
    <w:rsid w:val="18E07A07"/>
    <w:rsid w:val="18E07A4A"/>
    <w:rsid w:val="18E07AB9"/>
    <w:rsid w:val="18E07B2E"/>
    <w:rsid w:val="18E07B36"/>
    <w:rsid w:val="18E07BF5"/>
    <w:rsid w:val="18E07C23"/>
    <w:rsid w:val="18E07CC4"/>
    <w:rsid w:val="18E07CEC"/>
    <w:rsid w:val="18E07D36"/>
    <w:rsid w:val="18E07D48"/>
    <w:rsid w:val="18E07DB4"/>
    <w:rsid w:val="18E07DC0"/>
    <w:rsid w:val="18E07DC7"/>
    <w:rsid w:val="18E07E15"/>
    <w:rsid w:val="18E07E77"/>
    <w:rsid w:val="18E07EB5"/>
    <w:rsid w:val="18E07EEC"/>
    <w:rsid w:val="18E10003"/>
    <w:rsid w:val="18E1003D"/>
    <w:rsid w:val="18E100C8"/>
    <w:rsid w:val="18E10167"/>
    <w:rsid w:val="18E1017C"/>
    <w:rsid w:val="18E101C3"/>
    <w:rsid w:val="18E101C8"/>
    <w:rsid w:val="18E101F4"/>
    <w:rsid w:val="18E10223"/>
    <w:rsid w:val="18E1028F"/>
    <w:rsid w:val="18E10380"/>
    <w:rsid w:val="18E10579"/>
    <w:rsid w:val="18E105CB"/>
    <w:rsid w:val="18E10609"/>
    <w:rsid w:val="18E1061E"/>
    <w:rsid w:val="18E1068D"/>
    <w:rsid w:val="18E10823"/>
    <w:rsid w:val="18E10824"/>
    <w:rsid w:val="18E1090A"/>
    <w:rsid w:val="18E10B95"/>
    <w:rsid w:val="18E10C60"/>
    <w:rsid w:val="18E10CB3"/>
    <w:rsid w:val="18E10CDE"/>
    <w:rsid w:val="18E10D0F"/>
    <w:rsid w:val="18E10D75"/>
    <w:rsid w:val="18E10D92"/>
    <w:rsid w:val="18E10E31"/>
    <w:rsid w:val="18E10E65"/>
    <w:rsid w:val="18E10F2C"/>
    <w:rsid w:val="18E10F54"/>
    <w:rsid w:val="18E11013"/>
    <w:rsid w:val="18E110C1"/>
    <w:rsid w:val="18E110E8"/>
    <w:rsid w:val="18E110ED"/>
    <w:rsid w:val="18E1117E"/>
    <w:rsid w:val="18E11238"/>
    <w:rsid w:val="18E11349"/>
    <w:rsid w:val="18E11352"/>
    <w:rsid w:val="18E113C1"/>
    <w:rsid w:val="18E1140A"/>
    <w:rsid w:val="18E11431"/>
    <w:rsid w:val="18E1144D"/>
    <w:rsid w:val="18E1154F"/>
    <w:rsid w:val="18E1168F"/>
    <w:rsid w:val="18E116E2"/>
    <w:rsid w:val="18E11778"/>
    <w:rsid w:val="18E11784"/>
    <w:rsid w:val="18E117CB"/>
    <w:rsid w:val="18E117F6"/>
    <w:rsid w:val="18E117FD"/>
    <w:rsid w:val="18E1189B"/>
    <w:rsid w:val="18E11982"/>
    <w:rsid w:val="18E11A9E"/>
    <w:rsid w:val="18E11B79"/>
    <w:rsid w:val="18E11BF1"/>
    <w:rsid w:val="18E11C80"/>
    <w:rsid w:val="18E11C9C"/>
    <w:rsid w:val="18E11CA2"/>
    <w:rsid w:val="18E11CCD"/>
    <w:rsid w:val="18E11DF4"/>
    <w:rsid w:val="18E11E6A"/>
    <w:rsid w:val="18E11E78"/>
    <w:rsid w:val="18E11E8B"/>
    <w:rsid w:val="18E11FFC"/>
    <w:rsid w:val="18E1203D"/>
    <w:rsid w:val="18E120C9"/>
    <w:rsid w:val="18E1231A"/>
    <w:rsid w:val="18E12320"/>
    <w:rsid w:val="18E12335"/>
    <w:rsid w:val="18E123B8"/>
    <w:rsid w:val="18E12420"/>
    <w:rsid w:val="18E124C8"/>
    <w:rsid w:val="18E12502"/>
    <w:rsid w:val="18E125CD"/>
    <w:rsid w:val="18E126A2"/>
    <w:rsid w:val="18E126FF"/>
    <w:rsid w:val="18E1279B"/>
    <w:rsid w:val="18E127C6"/>
    <w:rsid w:val="18E12896"/>
    <w:rsid w:val="18E128AA"/>
    <w:rsid w:val="18E12928"/>
    <w:rsid w:val="18E129E4"/>
    <w:rsid w:val="18E129F7"/>
    <w:rsid w:val="18E12A32"/>
    <w:rsid w:val="18E12BC0"/>
    <w:rsid w:val="18E12CA2"/>
    <w:rsid w:val="18E12DA3"/>
    <w:rsid w:val="18E12DE0"/>
    <w:rsid w:val="18E12E87"/>
    <w:rsid w:val="18E12E8E"/>
    <w:rsid w:val="18E12EA5"/>
    <w:rsid w:val="18E12F84"/>
    <w:rsid w:val="18E1310C"/>
    <w:rsid w:val="18E131BE"/>
    <w:rsid w:val="18E131C1"/>
    <w:rsid w:val="18E132B9"/>
    <w:rsid w:val="18E13343"/>
    <w:rsid w:val="18E1338F"/>
    <w:rsid w:val="18E13395"/>
    <w:rsid w:val="18E13412"/>
    <w:rsid w:val="18E13440"/>
    <w:rsid w:val="18E13484"/>
    <w:rsid w:val="18E135A9"/>
    <w:rsid w:val="18E13609"/>
    <w:rsid w:val="18E1363D"/>
    <w:rsid w:val="18E1365A"/>
    <w:rsid w:val="18E13737"/>
    <w:rsid w:val="18E13780"/>
    <w:rsid w:val="18E13794"/>
    <w:rsid w:val="18E138A0"/>
    <w:rsid w:val="18E138C3"/>
    <w:rsid w:val="18E13927"/>
    <w:rsid w:val="18E1396D"/>
    <w:rsid w:val="18E1396F"/>
    <w:rsid w:val="18E13B42"/>
    <w:rsid w:val="18E13C14"/>
    <w:rsid w:val="18E13C24"/>
    <w:rsid w:val="18E13DC1"/>
    <w:rsid w:val="18E13E26"/>
    <w:rsid w:val="18E13E42"/>
    <w:rsid w:val="18E13EDB"/>
    <w:rsid w:val="18E13EE2"/>
    <w:rsid w:val="18E13EF0"/>
    <w:rsid w:val="18E13FD8"/>
    <w:rsid w:val="18E1401E"/>
    <w:rsid w:val="18E14093"/>
    <w:rsid w:val="18E14097"/>
    <w:rsid w:val="18E141AE"/>
    <w:rsid w:val="18E141DA"/>
    <w:rsid w:val="18E141F6"/>
    <w:rsid w:val="18E14209"/>
    <w:rsid w:val="18E14248"/>
    <w:rsid w:val="18E14269"/>
    <w:rsid w:val="18E14332"/>
    <w:rsid w:val="18E14358"/>
    <w:rsid w:val="18E1439D"/>
    <w:rsid w:val="18E143FE"/>
    <w:rsid w:val="18E14475"/>
    <w:rsid w:val="18E14493"/>
    <w:rsid w:val="18E144BC"/>
    <w:rsid w:val="18E144E9"/>
    <w:rsid w:val="18E144FB"/>
    <w:rsid w:val="18E14531"/>
    <w:rsid w:val="18E1453B"/>
    <w:rsid w:val="18E14556"/>
    <w:rsid w:val="18E145FE"/>
    <w:rsid w:val="18E14698"/>
    <w:rsid w:val="18E146B7"/>
    <w:rsid w:val="18E1476D"/>
    <w:rsid w:val="18E147A7"/>
    <w:rsid w:val="18E147FA"/>
    <w:rsid w:val="18E148DD"/>
    <w:rsid w:val="18E14910"/>
    <w:rsid w:val="18E14932"/>
    <w:rsid w:val="18E14AFE"/>
    <w:rsid w:val="18E14B1A"/>
    <w:rsid w:val="18E14B4C"/>
    <w:rsid w:val="18E14B52"/>
    <w:rsid w:val="18E14D84"/>
    <w:rsid w:val="18E14E0F"/>
    <w:rsid w:val="18E14E4A"/>
    <w:rsid w:val="18E14E9B"/>
    <w:rsid w:val="18E14EF0"/>
    <w:rsid w:val="18E1500E"/>
    <w:rsid w:val="18E15049"/>
    <w:rsid w:val="18E15062"/>
    <w:rsid w:val="18E150A0"/>
    <w:rsid w:val="18E15141"/>
    <w:rsid w:val="18E151AF"/>
    <w:rsid w:val="18E15210"/>
    <w:rsid w:val="18E1523F"/>
    <w:rsid w:val="18E15316"/>
    <w:rsid w:val="18E15324"/>
    <w:rsid w:val="18E153F0"/>
    <w:rsid w:val="18E1549F"/>
    <w:rsid w:val="18E154A8"/>
    <w:rsid w:val="18E154FB"/>
    <w:rsid w:val="18E15504"/>
    <w:rsid w:val="18E155B9"/>
    <w:rsid w:val="18E156BA"/>
    <w:rsid w:val="18E156EE"/>
    <w:rsid w:val="18E15825"/>
    <w:rsid w:val="18E15835"/>
    <w:rsid w:val="18E15983"/>
    <w:rsid w:val="18E159B2"/>
    <w:rsid w:val="18E159DA"/>
    <w:rsid w:val="18E15A6B"/>
    <w:rsid w:val="18E15B6A"/>
    <w:rsid w:val="18E15B6B"/>
    <w:rsid w:val="18E15BFC"/>
    <w:rsid w:val="18E15C2F"/>
    <w:rsid w:val="18E15D12"/>
    <w:rsid w:val="18E15D59"/>
    <w:rsid w:val="18E15D77"/>
    <w:rsid w:val="18E15DE2"/>
    <w:rsid w:val="18E15E38"/>
    <w:rsid w:val="18E15E57"/>
    <w:rsid w:val="18E15EFE"/>
    <w:rsid w:val="18E16013"/>
    <w:rsid w:val="18E1603A"/>
    <w:rsid w:val="18E16084"/>
    <w:rsid w:val="18E160F4"/>
    <w:rsid w:val="18E161C3"/>
    <w:rsid w:val="18E1624A"/>
    <w:rsid w:val="18E1663C"/>
    <w:rsid w:val="18E16726"/>
    <w:rsid w:val="18E167AC"/>
    <w:rsid w:val="18E167C3"/>
    <w:rsid w:val="18E16937"/>
    <w:rsid w:val="18E16988"/>
    <w:rsid w:val="18E16A1B"/>
    <w:rsid w:val="18E16A35"/>
    <w:rsid w:val="18E16A66"/>
    <w:rsid w:val="18E16AE6"/>
    <w:rsid w:val="18E16B1A"/>
    <w:rsid w:val="18E16B4F"/>
    <w:rsid w:val="18E16C0F"/>
    <w:rsid w:val="18E16C8E"/>
    <w:rsid w:val="18E16DCC"/>
    <w:rsid w:val="18E16DF0"/>
    <w:rsid w:val="18E16DF8"/>
    <w:rsid w:val="18E16E29"/>
    <w:rsid w:val="18E16E2E"/>
    <w:rsid w:val="18E16FAA"/>
    <w:rsid w:val="18E17079"/>
    <w:rsid w:val="18E17084"/>
    <w:rsid w:val="18E1709B"/>
    <w:rsid w:val="18E17108"/>
    <w:rsid w:val="18E17120"/>
    <w:rsid w:val="18E171FA"/>
    <w:rsid w:val="18E172D1"/>
    <w:rsid w:val="18E17473"/>
    <w:rsid w:val="18E1748D"/>
    <w:rsid w:val="18E17505"/>
    <w:rsid w:val="18E1777D"/>
    <w:rsid w:val="18E17822"/>
    <w:rsid w:val="18E1784C"/>
    <w:rsid w:val="18E1789C"/>
    <w:rsid w:val="18E17972"/>
    <w:rsid w:val="18E17AE5"/>
    <w:rsid w:val="18E17AFF"/>
    <w:rsid w:val="18E17B84"/>
    <w:rsid w:val="18E17B8C"/>
    <w:rsid w:val="18E17CDB"/>
    <w:rsid w:val="18E17D1B"/>
    <w:rsid w:val="18E17D5E"/>
    <w:rsid w:val="18E17D8D"/>
    <w:rsid w:val="18E17DD6"/>
    <w:rsid w:val="18E17DE0"/>
    <w:rsid w:val="18E17DEF"/>
    <w:rsid w:val="18E17EDB"/>
    <w:rsid w:val="18E17F40"/>
    <w:rsid w:val="18E17F88"/>
    <w:rsid w:val="18E20066"/>
    <w:rsid w:val="18E20093"/>
    <w:rsid w:val="18E201F9"/>
    <w:rsid w:val="18E201FE"/>
    <w:rsid w:val="18E202C4"/>
    <w:rsid w:val="18E20427"/>
    <w:rsid w:val="18E204A4"/>
    <w:rsid w:val="18E2056B"/>
    <w:rsid w:val="18E2064E"/>
    <w:rsid w:val="18E206E8"/>
    <w:rsid w:val="18E2071E"/>
    <w:rsid w:val="18E2079F"/>
    <w:rsid w:val="18E208D0"/>
    <w:rsid w:val="18E208F7"/>
    <w:rsid w:val="18E20906"/>
    <w:rsid w:val="18E20972"/>
    <w:rsid w:val="18E209B9"/>
    <w:rsid w:val="18E20A38"/>
    <w:rsid w:val="18E20B76"/>
    <w:rsid w:val="18E20B90"/>
    <w:rsid w:val="18E20CD4"/>
    <w:rsid w:val="18E20CDA"/>
    <w:rsid w:val="18E20CF1"/>
    <w:rsid w:val="18E20E25"/>
    <w:rsid w:val="18E20E56"/>
    <w:rsid w:val="18E20FBA"/>
    <w:rsid w:val="18E21091"/>
    <w:rsid w:val="18E210FC"/>
    <w:rsid w:val="18E21194"/>
    <w:rsid w:val="18E21252"/>
    <w:rsid w:val="18E21292"/>
    <w:rsid w:val="18E2131C"/>
    <w:rsid w:val="18E213E3"/>
    <w:rsid w:val="18E2144A"/>
    <w:rsid w:val="18E21467"/>
    <w:rsid w:val="18E2146B"/>
    <w:rsid w:val="18E21496"/>
    <w:rsid w:val="18E2151A"/>
    <w:rsid w:val="18E21549"/>
    <w:rsid w:val="18E2161A"/>
    <w:rsid w:val="18E21689"/>
    <w:rsid w:val="18E216E5"/>
    <w:rsid w:val="18E2171B"/>
    <w:rsid w:val="18E217AA"/>
    <w:rsid w:val="18E217E0"/>
    <w:rsid w:val="18E2185D"/>
    <w:rsid w:val="18E21912"/>
    <w:rsid w:val="18E219C6"/>
    <w:rsid w:val="18E219CD"/>
    <w:rsid w:val="18E21A55"/>
    <w:rsid w:val="18E21B1D"/>
    <w:rsid w:val="18E21B28"/>
    <w:rsid w:val="18E21B4E"/>
    <w:rsid w:val="18E21C6E"/>
    <w:rsid w:val="18E21C8A"/>
    <w:rsid w:val="18E21CBB"/>
    <w:rsid w:val="18E21E0F"/>
    <w:rsid w:val="18E21F19"/>
    <w:rsid w:val="18E21F4B"/>
    <w:rsid w:val="18E22012"/>
    <w:rsid w:val="18E220AD"/>
    <w:rsid w:val="18E220F0"/>
    <w:rsid w:val="18E2210B"/>
    <w:rsid w:val="18E2213F"/>
    <w:rsid w:val="18E22144"/>
    <w:rsid w:val="18E22188"/>
    <w:rsid w:val="18E22189"/>
    <w:rsid w:val="18E22192"/>
    <w:rsid w:val="18E22364"/>
    <w:rsid w:val="18E223B1"/>
    <w:rsid w:val="18E223B4"/>
    <w:rsid w:val="18E223BF"/>
    <w:rsid w:val="18E223CE"/>
    <w:rsid w:val="18E224E6"/>
    <w:rsid w:val="18E22529"/>
    <w:rsid w:val="18E2259D"/>
    <w:rsid w:val="18E22675"/>
    <w:rsid w:val="18E22695"/>
    <w:rsid w:val="18E226D7"/>
    <w:rsid w:val="18E227A4"/>
    <w:rsid w:val="18E227CB"/>
    <w:rsid w:val="18E22813"/>
    <w:rsid w:val="18E22867"/>
    <w:rsid w:val="18E22873"/>
    <w:rsid w:val="18E228A0"/>
    <w:rsid w:val="18E22934"/>
    <w:rsid w:val="18E2293A"/>
    <w:rsid w:val="18E229E1"/>
    <w:rsid w:val="18E22A65"/>
    <w:rsid w:val="18E22AAC"/>
    <w:rsid w:val="18E22AB8"/>
    <w:rsid w:val="18E22CAE"/>
    <w:rsid w:val="18E22CF6"/>
    <w:rsid w:val="18E22DA8"/>
    <w:rsid w:val="18E22DD3"/>
    <w:rsid w:val="18E22FEB"/>
    <w:rsid w:val="18E23009"/>
    <w:rsid w:val="18E230C7"/>
    <w:rsid w:val="18E23114"/>
    <w:rsid w:val="18E2312E"/>
    <w:rsid w:val="18E23147"/>
    <w:rsid w:val="18E2319E"/>
    <w:rsid w:val="18E2325C"/>
    <w:rsid w:val="18E23357"/>
    <w:rsid w:val="18E2339C"/>
    <w:rsid w:val="18E233B4"/>
    <w:rsid w:val="18E233B5"/>
    <w:rsid w:val="18E233EF"/>
    <w:rsid w:val="18E234E2"/>
    <w:rsid w:val="18E23518"/>
    <w:rsid w:val="18E23535"/>
    <w:rsid w:val="18E23546"/>
    <w:rsid w:val="18E2359A"/>
    <w:rsid w:val="18E23693"/>
    <w:rsid w:val="18E237A6"/>
    <w:rsid w:val="18E237F1"/>
    <w:rsid w:val="18E238EA"/>
    <w:rsid w:val="18E23979"/>
    <w:rsid w:val="18E239BA"/>
    <w:rsid w:val="18E23B8A"/>
    <w:rsid w:val="18E23CB5"/>
    <w:rsid w:val="18E23D64"/>
    <w:rsid w:val="18E23E7F"/>
    <w:rsid w:val="18E23E8A"/>
    <w:rsid w:val="18E23EAA"/>
    <w:rsid w:val="18E23FBC"/>
    <w:rsid w:val="18E24050"/>
    <w:rsid w:val="18E24055"/>
    <w:rsid w:val="18E240E9"/>
    <w:rsid w:val="18E2414C"/>
    <w:rsid w:val="18E24249"/>
    <w:rsid w:val="18E2429E"/>
    <w:rsid w:val="18E242EC"/>
    <w:rsid w:val="18E24338"/>
    <w:rsid w:val="18E243DB"/>
    <w:rsid w:val="18E24440"/>
    <w:rsid w:val="18E24459"/>
    <w:rsid w:val="18E244E5"/>
    <w:rsid w:val="18E244E6"/>
    <w:rsid w:val="18E2457B"/>
    <w:rsid w:val="18E2465D"/>
    <w:rsid w:val="18E2467F"/>
    <w:rsid w:val="18E2476D"/>
    <w:rsid w:val="18E247DE"/>
    <w:rsid w:val="18E248A7"/>
    <w:rsid w:val="18E248D0"/>
    <w:rsid w:val="18E24940"/>
    <w:rsid w:val="18E249EB"/>
    <w:rsid w:val="18E24A32"/>
    <w:rsid w:val="18E24A43"/>
    <w:rsid w:val="18E24A85"/>
    <w:rsid w:val="18E24AFA"/>
    <w:rsid w:val="18E24B46"/>
    <w:rsid w:val="18E24BA4"/>
    <w:rsid w:val="18E24BC3"/>
    <w:rsid w:val="18E24BE0"/>
    <w:rsid w:val="18E24C6C"/>
    <w:rsid w:val="18E24CF7"/>
    <w:rsid w:val="18E24D02"/>
    <w:rsid w:val="18E24D4D"/>
    <w:rsid w:val="18E24D88"/>
    <w:rsid w:val="18E24DAA"/>
    <w:rsid w:val="18E24E37"/>
    <w:rsid w:val="18E24E8A"/>
    <w:rsid w:val="18E24F66"/>
    <w:rsid w:val="18E24FCA"/>
    <w:rsid w:val="18E24FF1"/>
    <w:rsid w:val="18E2501A"/>
    <w:rsid w:val="18E25083"/>
    <w:rsid w:val="18E2510C"/>
    <w:rsid w:val="18E251D9"/>
    <w:rsid w:val="18E25227"/>
    <w:rsid w:val="18E252F8"/>
    <w:rsid w:val="18E253EC"/>
    <w:rsid w:val="18E25420"/>
    <w:rsid w:val="18E254A3"/>
    <w:rsid w:val="18E254C4"/>
    <w:rsid w:val="18E255A7"/>
    <w:rsid w:val="18E255B7"/>
    <w:rsid w:val="18E256AB"/>
    <w:rsid w:val="18E25741"/>
    <w:rsid w:val="18E257C8"/>
    <w:rsid w:val="18E25817"/>
    <w:rsid w:val="18E2581B"/>
    <w:rsid w:val="18E25917"/>
    <w:rsid w:val="18E259E0"/>
    <w:rsid w:val="18E25A73"/>
    <w:rsid w:val="18E25A85"/>
    <w:rsid w:val="18E25AC0"/>
    <w:rsid w:val="18E25B5B"/>
    <w:rsid w:val="18E25B68"/>
    <w:rsid w:val="18E25BB4"/>
    <w:rsid w:val="18E25CD9"/>
    <w:rsid w:val="18E25CFB"/>
    <w:rsid w:val="18E25DA3"/>
    <w:rsid w:val="18E25DA8"/>
    <w:rsid w:val="18E25E15"/>
    <w:rsid w:val="18E25E19"/>
    <w:rsid w:val="18E25E42"/>
    <w:rsid w:val="18E25E46"/>
    <w:rsid w:val="18E25E4C"/>
    <w:rsid w:val="18E25EFE"/>
    <w:rsid w:val="18E25F03"/>
    <w:rsid w:val="18E25F66"/>
    <w:rsid w:val="18E260A5"/>
    <w:rsid w:val="18E260F3"/>
    <w:rsid w:val="18E260FB"/>
    <w:rsid w:val="18E2612E"/>
    <w:rsid w:val="18E26139"/>
    <w:rsid w:val="18E261CD"/>
    <w:rsid w:val="18E261CE"/>
    <w:rsid w:val="18E2627C"/>
    <w:rsid w:val="18E2631D"/>
    <w:rsid w:val="18E26389"/>
    <w:rsid w:val="18E264CB"/>
    <w:rsid w:val="18E2651F"/>
    <w:rsid w:val="18E265B1"/>
    <w:rsid w:val="18E26675"/>
    <w:rsid w:val="18E266E7"/>
    <w:rsid w:val="18E26704"/>
    <w:rsid w:val="18E2688B"/>
    <w:rsid w:val="18E26967"/>
    <w:rsid w:val="18E26982"/>
    <w:rsid w:val="18E26A24"/>
    <w:rsid w:val="18E26AD4"/>
    <w:rsid w:val="18E26B1F"/>
    <w:rsid w:val="18E26BED"/>
    <w:rsid w:val="18E26C4C"/>
    <w:rsid w:val="18E26C6C"/>
    <w:rsid w:val="18E26CBB"/>
    <w:rsid w:val="18E26DA6"/>
    <w:rsid w:val="18E26DC2"/>
    <w:rsid w:val="18E26EFC"/>
    <w:rsid w:val="18E26FBE"/>
    <w:rsid w:val="18E2703C"/>
    <w:rsid w:val="18E27056"/>
    <w:rsid w:val="18E2709C"/>
    <w:rsid w:val="18E270BD"/>
    <w:rsid w:val="18E270D7"/>
    <w:rsid w:val="18E27153"/>
    <w:rsid w:val="18E2716E"/>
    <w:rsid w:val="18E271C3"/>
    <w:rsid w:val="18E2724E"/>
    <w:rsid w:val="18E272A3"/>
    <w:rsid w:val="18E272C4"/>
    <w:rsid w:val="18E2739B"/>
    <w:rsid w:val="18E273EB"/>
    <w:rsid w:val="18E273FC"/>
    <w:rsid w:val="18E2740B"/>
    <w:rsid w:val="18E27428"/>
    <w:rsid w:val="18E27441"/>
    <w:rsid w:val="18E2748D"/>
    <w:rsid w:val="18E274E7"/>
    <w:rsid w:val="18E274FB"/>
    <w:rsid w:val="18E27568"/>
    <w:rsid w:val="18E275BD"/>
    <w:rsid w:val="18E27763"/>
    <w:rsid w:val="18E277D9"/>
    <w:rsid w:val="18E2784F"/>
    <w:rsid w:val="18E27880"/>
    <w:rsid w:val="18E279FC"/>
    <w:rsid w:val="18E27A28"/>
    <w:rsid w:val="18E27A55"/>
    <w:rsid w:val="18E27A6B"/>
    <w:rsid w:val="18E27AB2"/>
    <w:rsid w:val="18E27AF8"/>
    <w:rsid w:val="18E27AFF"/>
    <w:rsid w:val="18E27B02"/>
    <w:rsid w:val="18E27C33"/>
    <w:rsid w:val="18E27C45"/>
    <w:rsid w:val="18E27C8C"/>
    <w:rsid w:val="18E27DF4"/>
    <w:rsid w:val="18E27ED7"/>
    <w:rsid w:val="18E27F04"/>
    <w:rsid w:val="18E27F07"/>
    <w:rsid w:val="18E27FAC"/>
    <w:rsid w:val="18E30068"/>
    <w:rsid w:val="18E3006F"/>
    <w:rsid w:val="18E30087"/>
    <w:rsid w:val="18E301ED"/>
    <w:rsid w:val="18E3031B"/>
    <w:rsid w:val="18E30336"/>
    <w:rsid w:val="18E30372"/>
    <w:rsid w:val="18E30418"/>
    <w:rsid w:val="18E3043E"/>
    <w:rsid w:val="18E30475"/>
    <w:rsid w:val="18E304B2"/>
    <w:rsid w:val="18E304C2"/>
    <w:rsid w:val="18E304D2"/>
    <w:rsid w:val="18E305B5"/>
    <w:rsid w:val="18E305FC"/>
    <w:rsid w:val="18E3067C"/>
    <w:rsid w:val="18E306E9"/>
    <w:rsid w:val="18E307B5"/>
    <w:rsid w:val="18E30818"/>
    <w:rsid w:val="18E3083D"/>
    <w:rsid w:val="18E30850"/>
    <w:rsid w:val="18E308D5"/>
    <w:rsid w:val="18E308F8"/>
    <w:rsid w:val="18E308FD"/>
    <w:rsid w:val="18E3091E"/>
    <w:rsid w:val="18E3094E"/>
    <w:rsid w:val="18E309C4"/>
    <w:rsid w:val="18E30A36"/>
    <w:rsid w:val="18E30A64"/>
    <w:rsid w:val="18E30A85"/>
    <w:rsid w:val="18E30A9A"/>
    <w:rsid w:val="18E30AD1"/>
    <w:rsid w:val="18E30AEA"/>
    <w:rsid w:val="18E30D21"/>
    <w:rsid w:val="18E30D86"/>
    <w:rsid w:val="18E30D95"/>
    <w:rsid w:val="18E30E24"/>
    <w:rsid w:val="18E30EAC"/>
    <w:rsid w:val="18E30EBE"/>
    <w:rsid w:val="18E30EEE"/>
    <w:rsid w:val="18E30F77"/>
    <w:rsid w:val="18E30FA6"/>
    <w:rsid w:val="18E31007"/>
    <w:rsid w:val="18E310B0"/>
    <w:rsid w:val="18E310FB"/>
    <w:rsid w:val="18E3117C"/>
    <w:rsid w:val="18E3125F"/>
    <w:rsid w:val="18E31267"/>
    <w:rsid w:val="18E312E5"/>
    <w:rsid w:val="18E31392"/>
    <w:rsid w:val="18E313F7"/>
    <w:rsid w:val="18E31440"/>
    <w:rsid w:val="18E31563"/>
    <w:rsid w:val="18E315DB"/>
    <w:rsid w:val="18E315EE"/>
    <w:rsid w:val="18E315FB"/>
    <w:rsid w:val="18E316FE"/>
    <w:rsid w:val="18E31721"/>
    <w:rsid w:val="18E317D2"/>
    <w:rsid w:val="18E317E3"/>
    <w:rsid w:val="18E317F5"/>
    <w:rsid w:val="18E31872"/>
    <w:rsid w:val="18E318CE"/>
    <w:rsid w:val="18E31B36"/>
    <w:rsid w:val="18E31B84"/>
    <w:rsid w:val="18E31BBB"/>
    <w:rsid w:val="18E31BDA"/>
    <w:rsid w:val="18E31CA0"/>
    <w:rsid w:val="18E31CB2"/>
    <w:rsid w:val="18E31CD1"/>
    <w:rsid w:val="18E31CDC"/>
    <w:rsid w:val="18E31E25"/>
    <w:rsid w:val="18E31F1E"/>
    <w:rsid w:val="18E31F20"/>
    <w:rsid w:val="18E31FAA"/>
    <w:rsid w:val="18E320A9"/>
    <w:rsid w:val="18E32119"/>
    <w:rsid w:val="18E3213F"/>
    <w:rsid w:val="18E32167"/>
    <w:rsid w:val="18E32252"/>
    <w:rsid w:val="18E3225D"/>
    <w:rsid w:val="18E322CA"/>
    <w:rsid w:val="18E323BA"/>
    <w:rsid w:val="18E3253C"/>
    <w:rsid w:val="18E3256F"/>
    <w:rsid w:val="18E32636"/>
    <w:rsid w:val="18E326A2"/>
    <w:rsid w:val="18E326B9"/>
    <w:rsid w:val="18E326CF"/>
    <w:rsid w:val="18E32715"/>
    <w:rsid w:val="18E327D9"/>
    <w:rsid w:val="18E3285C"/>
    <w:rsid w:val="18E32962"/>
    <w:rsid w:val="18E329F2"/>
    <w:rsid w:val="18E329F9"/>
    <w:rsid w:val="18E32A1B"/>
    <w:rsid w:val="18E32A30"/>
    <w:rsid w:val="18E32BC9"/>
    <w:rsid w:val="18E32C1C"/>
    <w:rsid w:val="18E32C1D"/>
    <w:rsid w:val="18E32DA4"/>
    <w:rsid w:val="18E32DC7"/>
    <w:rsid w:val="18E32DCE"/>
    <w:rsid w:val="18E3309D"/>
    <w:rsid w:val="18E33146"/>
    <w:rsid w:val="18E331A5"/>
    <w:rsid w:val="18E331AC"/>
    <w:rsid w:val="18E33268"/>
    <w:rsid w:val="18E3336E"/>
    <w:rsid w:val="18E333AF"/>
    <w:rsid w:val="18E333C9"/>
    <w:rsid w:val="18E333CB"/>
    <w:rsid w:val="18E333D3"/>
    <w:rsid w:val="18E333DB"/>
    <w:rsid w:val="18E336CB"/>
    <w:rsid w:val="18E336E4"/>
    <w:rsid w:val="18E336FC"/>
    <w:rsid w:val="18E33757"/>
    <w:rsid w:val="18E337AB"/>
    <w:rsid w:val="18E3385E"/>
    <w:rsid w:val="18E3388A"/>
    <w:rsid w:val="18E33899"/>
    <w:rsid w:val="18E338A3"/>
    <w:rsid w:val="18E33911"/>
    <w:rsid w:val="18E3393B"/>
    <w:rsid w:val="18E339E5"/>
    <w:rsid w:val="18E33A07"/>
    <w:rsid w:val="18E33A45"/>
    <w:rsid w:val="18E33A98"/>
    <w:rsid w:val="18E33C07"/>
    <w:rsid w:val="18E33C68"/>
    <w:rsid w:val="18E33CBF"/>
    <w:rsid w:val="18E33D0B"/>
    <w:rsid w:val="18E33D2E"/>
    <w:rsid w:val="18E33E4B"/>
    <w:rsid w:val="18E33F8F"/>
    <w:rsid w:val="18E33FEF"/>
    <w:rsid w:val="18E34019"/>
    <w:rsid w:val="18E3401A"/>
    <w:rsid w:val="18E34027"/>
    <w:rsid w:val="18E34084"/>
    <w:rsid w:val="18E34106"/>
    <w:rsid w:val="18E34156"/>
    <w:rsid w:val="18E3417E"/>
    <w:rsid w:val="18E3422F"/>
    <w:rsid w:val="18E3423A"/>
    <w:rsid w:val="18E343FF"/>
    <w:rsid w:val="18E3443F"/>
    <w:rsid w:val="18E34460"/>
    <w:rsid w:val="18E34468"/>
    <w:rsid w:val="18E344DF"/>
    <w:rsid w:val="18E34510"/>
    <w:rsid w:val="18E34518"/>
    <w:rsid w:val="18E34565"/>
    <w:rsid w:val="18E345EC"/>
    <w:rsid w:val="18E34625"/>
    <w:rsid w:val="18E3462B"/>
    <w:rsid w:val="18E3463A"/>
    <w:rsid w:val="18E34668"/>
    <w:rsid w:val="18E34681"/>
    <w:rsid w:val="18E34708"/>
    <w:rsid w:val="18E34709"/>
    <w:rsid w:val="18E3471B"/>
    <w:rsid w:val="18E3472C"/>
    <w:rsid w:val="18E34730"/>
    <w:rsid w:val="18E3475D"/>
    <w:rsid w:val="18E347B2"/>
    <w:rsid w:val="18E3483A"/>
    <w:rsid w:val="18E34894"/>
    <w:rsid w:val="18E34897"/>
    <w:rsid w:val="18E348FE"/>
    <w:rsid w:val="18E349F7"/>
    <w:rsid w:val="18E34A1C"/>
    <w:rsid w:val="18E34A66"/>
    <w:rsid w:val="18E34A6A"/>
    <w:rsid w:val="18E34AC8"/>
    <w:rsid w:val="18E34AF5"/>
    <w:rsid w:val="18E34B3B"/>
    <w:rsid w:val="18E34B47"/>
    <w:rsid w:val="18E34CA4"/>
    <w:rsid w:val="18E34CD3"/>
    <w:rsid w:val="18E34E3B"/>
    <w:rsid w:val="18E34F31"/>
    <w:rsid w:val="18E34F54"/>
    <w:rsid w:val="18E34F79"/>
    <w:rsid w:val="18E34F99"/>
    <w:rsid w:val="18E34FDB"/>
    <w:rsid w:val="18E35105"/>
    <w:rsid w:val="18E35199"/>
    <w:rsid w:val="18E351CF"/>
    <w:rsid w:val="18E3522E"/>
    <w:rsid w:val="18E35250"/>
    <w:rsid w:val="18E35357"/>
    <w:rsid w:val="18E3538C"/>
    <w:rsid w:val="18E3539E"/>
    <w:rsid w:val="18E35456"/>
    <w:rsid w:val="18E35457"/>
    <w:rsid w:val="18E3551E"/>
    <w:rsid w:val="18E355C8"/>
    <w:rsid w:val="18E356DD"/>
    <w:rsid w:val="18E356F7"/>
    <w:rsid w:val="18E35756"/>
    <w:rsid w:val="18E357C8"/>
    <w:rsid w:val="18E35833"/>
    <w:rsid w:val="18E359F2"/>
    <w:rsid w:val="18E35A05"/>
    <w:rsid w:val="18E35BD5"/>
    <w:rsid w:val="18E35BD9"/>
    <w:rsid w:val="18E35CB1"/>
    <w:rsid w:val="18E35D93"/>
    <w:rsid w:val="18E35EC5"/>
    <w:rsid w:val="18E35EE3"/>
    <w:rsid w:val="18E36064"/>
    <w:rsid w:val="18E36160"/>
    <w:rsid w:val="18E36163"/>
    <w:rsid w:val="18E361A7"/>
    <w:rsid w:val="18E361DE"/>
    <w:rsid w:val="18E361E0"/>
    <w:rsid w:val="18E36310"/>
    <w:rsid w:val="18E3637D"/>
    <w:rsid w:val="18E363B5"/>
    <w:rsid w:val="18E3648C"/>
    <w:rsid w:val="18E3650B"/>
    <w:rsid w:val="18E36537"/>
    <w:rsid w:val="18E36539"/>
    <w:rsid w:val="18E36598"/>
    <w:rsid w:val="18E365C7"/>
    <w:rsid w:val="18E36662"/>
    <w:rsid w:val="18E36677"/>
    <w:rsid w:val="18E36713"/>
    <w:rsid w:val="18E3676B"/>
    <w:rsid w:val="18E3683C"/>
    <w:rsid w:val="18E368A0"/>
    <w:rsid w:val="18E36964"/>
    <w:rsid w:val="18E36966"/>
    <w:rsid w:val="18E369B8"/>
    <w:rsid w:val="18E369EE"/>
    <w:rsid w:val="18E36A1A"/>
    <w:rsid w:val="18E36D0E"/>
    <w:rsid w:val="18E36D47"/>
    <w:rsid w:val="18E36F0A"/>
    <w:rsid w:val="18E3702B"/>
    <w:rsid w:val="18E371E9"/>
    <w:rsid w:val="18E371EC"/>
    <w:rsid w:val="18E372B7"/>
    <w:rsid w:val="18E372B8"/>
    <w:rsid w:val="18E37359"/>
    <w:rsid w:val="18E37386"/>
    <w:rsid w:val="18E3738F"/>
    <w:rsid w:val="18E37399"/>
    <w:rsid w:val="18E37407"/>
    <w:rsid w:val="18E374C0"/>
    <w:rsid w:val="18E3750E"/>
    <w:rsid w:val="18E37588"/>
    <w:rsid w:val="18E3760F"/>
    <w:rsid w:val="18E3763A"/>
    <w:rsid w:val="18E3767B"/>
    <w:rsid w:val="18E3771E"/>
    <w:rsid w:val="18E3773A"/>
    <w:rsid w:val="18E377C9"/>
    <w:rsid w:val="18E377DB"/>
    <w:rsid w:val="18E37850"/>
    <w:rsid w:val="18E378AB"/>
    <w:rsid w:val="18E37975"/>
    <w:rsid w:val="18E379CA"/>
    <w:rsid w:val="18E37A33"/>
    <w:rsid w:val="18E37A44"/>
    <w:rsid w:val="18E37A82"/>
    <w:rsid w:val="18E37A83"/>
    <w:rsid w:val="18E37ADF"/>
    <w:rsid w:val="18E37AFB"/>
    <w:rsid w:val="18E37B35"/>
    <w:rsid w:val="18E37C16"/>
    <w:rsid w:val="18E37C34"/>
    <w:rsid w:val="18E37C6C"/>
    <w:rsid w:val="18E37CA1"/>
    <w:rsid w:val="18E37D04"/>
    <w:rsid w:val="18E37D12"/>
    <w:rsid w:val="18E37E84"/>
    <w:rsid w:val="18E37EE1"/>
    <w:rsid w:val="18E37F17"/>
    <w:rsid w:val="18E4000E"/>
    <w:rsid w:val="18E40088"/>
    <w:rsid w:val="18E40135"/>
    <w:rsid w:val="18E40149"/>
    <w:rsid w:val="18E40327"/>
    <w:rsid w:val="18E403A2"/>
    <w:rsid w:val="18E4049F"/>
    <w:rsid w:val="18E404DD"/>
    <w:rsid w:val="18E40528"/>
    <w:rsid w:val="18E40557"/>
    <w:rsid w:val="18E405E0"/>
    <w:rsid w:val="18E40782"/>
    <w:rsid w:val="18E407B7"/>
    <w:rsid w:val="18E4083B"/>
    <w:rsid w:val="18E4084A"/>
    <w:rsid w:val="18E40861"/>
    <w:rsid w:val="18E4086C"/>
    <w:rsid w:val="18E40886"/>
    <w:rsid w:val="18E4090D"/>
    <w:rsid w:val="18E4092F"/>
    <w:rsid w:val="18E4098C"/>
    <w:rsid w:val="18E40A86"/>
    <w:rsid w:val="18E40ACD"/>
    <w:rsid w:val="18E40B87"/>
    <w:rsid w:val="18E40BDA"/>
    <w:rsid w:val="18E40CA8"/>
    <w:rsid w:val="18E40D28"/>
    <w:rsid w:val="18E40D88"/>
    <w:rsid w:val="18E40EBE"/>
    <w:rsid w:val="18E40ED9"/>
    <w:rsid w:val="18E40F90"/>
    <w:rsid w:val="18E40FCF"/>
    <w:rsid w:val="18E410BB"/>
    <w:rsid w:val="18E410D1"/>
    <w:rsid w:val="18E4117D"/>
    <w:rsid w:val="18E411B0"/>
    <w:rsid w:val="18E41357"/>
    <w:rsid w:val="18E413FB"/>
    <w:rsid w:val="18E41443"/>
    <w:rsid w:val="18E414AB"/>
    <w:rsid w:val="18E414AF"/>
    <w:rsid w:val="18E414B1"/>
    <w:rsid w:val="18E414D6"/>
    <w:rsid w:val="18E4154A"/>
    <w:rsid w:val="18E41649"/>
    <w:rsid w:val="18E416FE"/>
    <w:rsid w:val="18E41799"/>
    <w:rsid w:val="18E417DC"/>
    <w:rsid w:val="18E4184B"/>
    <w:rsid w:val="18E4184C"/>
    <w:rsid w:val="18E4185D"/>
    <w:rsid w:val="18E41901"/>
    <w:rsid w:val="18E41926"/>
    <w:rsid w:val="18E41946"/>
    <w:rsid w:val="18E4198C"/>
    <w:rsid w:val="18E419DC"/>
    <w:rsid w:val="18E41A50"/>
    <w:rsid w:val="18E41A8D"/>
    <w:rsid w:val="18E41A9A"/>
    <w:rsid w:val="18E41AB7"/>
    <w:rsid w:val="18E41B1B"/>
    <w:rsid w:val="18E41BD2"/>
    <w:rsid w:val="18E41CE4"/>
    <w:rsid w:val="18E41D43"/>
    <w:rsid w:val="18E41D7C"/>
    <w:rsid w:val="18E41DC9"/>
    <w:rsid w:val="18E41DE2"/>
    <w:rsid w:val="18E41DE9"/>
    <w:rsid w:val="18E41EB7"/>
    <w:rsid w:val="18E41EFD"/>
    <w:rsid w:val="18E41F64"/>
    <w:rsid w:val="18E420CE"/>
    <w:rsid w:val="18E420E5"/>
    <w:rsid w:val="18E421E1"/>
    <w:rsid w:val="18E42254"/>
    <w:rsid w:val="18E4234C"/>
    <w:rsid w:val="18E42489"/>
    <w:rsid w:val="18E424BE"/>
    <w:rsid w:val="18E42509"/>
    <w:rsid w:val="18E425F6"/>
    <w:rsid w:val="18E4260A"/>
    <w:rsid w:val="18E42669"/>
    <w:rsid w:val="18E426BD"/>
    <w:rsid w:val="18E426D6"/>
    <w:rsid w:val="18E42709"/>
    <w:rsid w:val="18E427B2"/>
    <w:rsid w:val="18E42885"/>
    <w:rsid w:val="18E42A08"/>
    <w:rsid w:val="18E42A80"/>
    <w:rsid w:val="18E42BB6"/>
    <w:rsid w:val="18E42BD4"/>
    <w:rsid w:val="18E42BDF"/>
    <w:rsid w:val="18E42BF8"/>
    <w:rsid w:val="18E42C1E"/>
    <w:rsid w:val="18E42C4A"/>
    <w:rsid w:val="18E42C61"/>
    <w:rsid w:val="18E42C71"/>
    <w:rsid w:val="18E42C84"/>
    <w:rsid w:val="18E42EAF"/>
    <w:rsid w:val="18E42EE5"/>
    <w:rsid w:val="18E42F61"/>
    <w:rsid w:val="18E42FE0"/>
    <w:rsid w:val="18E4304E"/>
    <w:rsid w:val="18E43082"/>
    <w:rsid w:val="18E430AF"/>
    <w:rsid w:val="18E430C3"/>
    <w:rsid w:val="18E4312E"/>
    <w:rsid w:val="18E43156"/>
    <w:rsid w:val="18E43220"/>
    <w:rsid w:val="18E43256"/>
    <w:rsid w:val="18E4325B"/>
    <w:rsid w:val="18E43278"/>
    <w:rsid w:val="18E43311"/>
    <w:rsid w:val="18E43354"/>
    <w:rsid w:val="18E43404"/>
    <w:rsid w:val="18E43452"/>
    <w:rsid w:val="18E43508"/>
    <w:rsid w:val="18E43509"/>
    <w:rsid w:val="18E43586"/>
    <w:rsid w:val="18E43590"/>
    <w:rsid w:val="18E436B8"/>
    <w:rsid w:val="18E43798"/>
    <w:rsid w:val="18E437EC"/>
    <w:rsid w:val="18E437F2"/>
    <w:rsid w:val="18E43817"/>
    <w:rsid w:val="18E4381C"/>
    <w:rsid w:val="18E438AB"/>
    <w:rsid w:val="18E438C6"/>
    <w:rsid w:val="18E43928"/>
    <w:rsid w:val="18E43937"/>
    <w:rsid w:val="18E43A04"/>
    <w:rsid w:val="18E43A1B"/>
    <w:rsid w:val="18E43AA1"/>
    <w:rsid w:val="18E43AB2"/>
    <w:rsid w:val="18E43B41"/>
    <w:rsid w:val="18E43C35"/>
    <w:rsid w:val="18E43CD7"/>
    <w:rsid w:val="18E43D18"/>
    <w:rsid w:val="18E43D4F"/>
    <w:rsid w:val="18E43D62"/>
    <w:rsid w:val="18E43D7D"/>
    <w:rsid w:val="18E43D7E"/>
    <w:rsid w:val="18E43DB4"/>
    <w:rsid w:val="18E43DC8"/>
    <w:rsid w:val="18E43DFA"/>
    <w:rsid w:val="18E43E0B"/>
    <w:rsid w:val="18E43E4B"/>
    <w:rsid w:val="18E43E62"/>
    <w:rsid w:val="18E43E7E"/>
    <w:rsid w:val="18E43E96"/>
    <w:rsid w:val="18E43EC9"/>
    <w:rsid w:val="18E43EF4"/>
    <w:rsid w:val="18E43F26"/>
    <w:rsid w:val="18E43F97"/>
    <w:rsid w:val="18E4400B"/>
    <w:rsid w:val="18E440E9"/>
    <w:rsid w:val="18E440EF"/>
    <w:rsid w:val="18E440FC"/>
    <w:rsid w:val="18E4416B"/>
    <w:rsid w:val="18E441BA"/>
    <w:rsid w:val="18E441DF"/>
    <w:rsid w:val="18E441F3"/>
    <w:rsid w:val="18E443E8"/>
    <w:rsid w:val="18E44425"/>
    <w:rsid w:val="18E4445D"/>
    <w:rsid w:val="18E444BD"/>
    <w:rsid w:val="18E444C9"/>
    <w:rsid w:val="18E4456B"/>
    <w:rsid w:val="18E44578"/>
    <w:rsid w:val="18E445F5"/>
    <w:rsid w:val="18E4465A"/>
    <w:rsid w:val="18E4466C"/>
    <w:rsid w:val="18E446D4"/>
    <w:rsid w:val="18E446EA"/>
    <w:rsid w:val="18E44772"/>
    <w:rsid w:val="18E44815"/>
    <w:rsid w:val="18E44943"/>
    <w:rsid w:val="18E4499A"/>
    <w:rsid w:val="18E449A5"/>
    <w:rsid w:val="18E449BE"/>
    <w:rsid w:val="18E44A2E"/>
    <w:rsid w:val="18E44AB4"/>
    <w:rsid w:val="18E44B3C"/>
    <w:rsid w:val="18E44B88"/>
    <w:rsid w:val="18E44C0B"/>
    <w:rsid w:val="18E44C71"/>
    <w:rsid w:val="18E44D21"/>
    <w:rsid w:val="18E44D92"/>
    <w:rsid w:val="18E44E61"/>
    <w:rsid w:val="18E44EA3"/>
    <w:rsid w:val="18E44EAA"/>
    <w:rsid w:val="18E44FD2"/>
    <w:rsid w:val="18E452BC"/>
    <w:rsid w:val="18E452EB"/>
    <w:rsid w:val="18E45354"/>
    <w:rsid w:val="18E453E8"/>
    <w:rsid w:val="18E4542A"/>
    <w:rsid w:val="18E4560A"/>
    <w:rsid w:val="18E45687"/>
    <w:rsid w:val="18E45703"/>
    <w:rsid w:val="18E45712"/>
    <w:rsid w:val="18E4574C"/>
    <w:rsid w:val="18E457B9"/>
    <w:rsid w:val="18E457D7"/>
    <w:rsid w:val="18E457EF"/>
    <w:rsid w:val="18E45982"/>
    <w:rsid w:val="18E459BC"/>
    <w:rsid w:val="18E459D7"/>
    <w:rsid w:val="18E45A4B"/>
    <w:rsid w:val="18E45AC2"/>
    <w:rsid w:val="18E45B00"/>
    <w:rsid w:val="18E45B63"/>
    <w:rsid w:val="18E45BCD"/>
    <w:rsid w:val="18E45BD6"/>
    <w:rsid w:val="18E45CC5"/>
    <w:rsid w:val="18E45CCB"/>
    <w:rsid w:val="18E45D08"/>
    <w:rsid w:val="18E45D3B"/>
    <w:rsid w:val="18E45D8E"/>
    <w:rsid w:val="18E45E39"/>
    <w:rsid w:val="18E45E60"/>
    <w:rsid w:val="18E45E67"/>
    <w:rsid w:val="18E45EBB"/>
    <w:rsid w:val="18E45ECE"/>
    <w:rsid w:val="18E45F43"/>
    <w:rsid w:val="18E45FB9"/>
    <w:rsid w:val="18E46054"/>
    <w:rsid w:val="18E462D6"/>
    <w:rsid w:val="18E462DC"/>
    <w:rsid w:val="18E463DD"/>
    <w:rsid w:val="18E463F4"/>
    <w:rsid w:val="18E46458"/>
    <w:rsid w:val="18E464A1"/>
    <w:rsid w:val="18E46557"/>
    <w:rsid w:val="18E46581"/>
    <w:rsid w:val="18E465B0"/>
    <w:rsid w:val="18E465DC"/>
    <w:rsid w:val="18E466AE"/>
    <w:rsid w:val="18E468DE"/>
    <w:rsid w:val="18E468EC"/>
    <w:rsid w:val="18E46A8E"/>
    <w:rsid w:val="18E46B88"/>
    <w:rsid w:val="18E46C02"/>
    <w:rsid w:val="18E46C28"/>
    <w:rsid w:val="18E46C56"/>
    <w:rsid w:val="18E46D6A"/>
    <w:rsid w:val="18E46DBD"/>
    <w:rsid w:val="18E46E7F"/>
    <w:rsid w:val="18E46F50"/>
    <w:rsid w:val="18E4701E"/>
    <w:rsid w:val="18E4705D"/>
    <w:rsid w:val="18E471F3"/>
    <w:rsid w:val="18E4722E"/>
    <w:rsid w:val="18E472AD"/>
    <w:rsid w:val="18E472CA"/>
    <w:rsid w:val="18E4746A"/>
    <w:rsid w:val="18E4746E"/>
    <w:rsid w:val="18E47473"/>
    <w:rsid w:val="18E474BC"/>
    <w:rsid w:val="18E474C8"/>
    <w:rsid w:val="18E47559"/>
    <w:rsid w:val="18E475E8"/>
    <w:rsid w:val="18E4771F"/>
    <w:rsid w:val="18E47721"/>
    <w:rsid w:val="18E4775F"/>
    <w:rsid w:val="18E47768"/>
    <w:rsid w:val="18E4786F"/>
    <w:rsid w:val="18E478FB"/>
    <w:rsid w:val="18E479E5"/>
    <w:rsid w:val="18E47A3B"/>
    <w:rsid w:val="18E47A4C"/>
    <w:rsid w:val="18E47B1D"/>
    <w:rsid w:val="18E47B50"/>
    <w:rsid w:val="18E47C2C"/>
    <w:rsid w:val="18E47C48"/>
    <w:rsid w:val="18E47C54"/>
    <w:rsid w:val="18E47CBF"/>
    <w:rsid w:val="18E47CEA"/>
    <w:rsid w:val="18E47F02"/>
    <w:rsid w:val="18E47FB0"/>
    <w:rsid w:val="18E47FBE"/>
    <w:rsid w:val="18E47FF6"/>
    <w:rsid w:val="18E500C9"/>
    <w:rsid w:val="18E500F7"/>
    <w:rsid w:val="18E50108"/>
    <w:rsid w:val="18E50144"/>
    <w:rsid w:val="18E50185"/>
    <w:rsid w:val="18E50239"/>
    <w:rsid w:val="18E50278"/>
    <w:rsid w:val="18E502A5"/>
    <w:rsid w:val="18E502C5"/>
    <w:rsid w:val="18E50429"/>
    <w:rsid w:val="18E5047F"/>
    <w:rsid w:val="18E504B2"/>
    <w:rsid w:val="18E50570"/>
    <w:rsid w:val="18E505D7"/>
    <w:rsid w:val="18E5069F"/>
    <w:rsid w:val="18E5072D"/>
    <w:rsid w:val="18E5074F"/>
    <w:rsid w:val="18E507FC"/>
    <w:rsid w:val="18E50856"/>
    <w:rsid w:val="18E50867"/>
    <w:rsid w:val="18E50990"/>
    <w:rsid w:val="18E50B42"/>
    <w:rsid w:val="18E50BE5"/>
    <w:rsid w:val="18E50C55"/>
    <w:rsid w:val="18E50C86"/>
    <w:rsid w:val="18E50D8C"/>
    <w:rsid w:val="18E50DE5"/>
    <w:rsid w:val="18E50E68"/>
    <w:rsid w:val="18E50E71"/>
    <w:rsid w:val="18E50F4C"/>
    <w:rsid w:val="18E50F55"/>
    <w:rsid w:val="18E50F57"/>
    <w:rsid w:val="18E50F67"/>
    <w:rsid w:val="18E50FA0"/>
    <w:rsid w:val="18E510E2"/>
    <w:rsid w:val="18E51116"/>
    <w:rsid w:val="18E51162"/>
    <w:rsid w:val="18E5120F"/>
    <w:rsid w:val="18E512A2"/>
    <w:rsid w:val="18E512F6"/>
    <w:rsid w:val="18E5130F"/>
    <w:rsid w:val="18E51316"/>
    <w:rsid w:val="18E51350"/>
    <w:rsid w:val="18E513F0"/>
    <w:rsid w:val="18E5141C"/>
    <w:rsid w:val="18E51452"/>
    <w:rsid w:val="18E51555"/>
    <w:rsid w:val="18E515B0"/>
    <w:rsid w:val="18E515E6"/>
    <w:rsid w:val="18E51690"/>
    <w:rsid w:val="18E51711"/>
    <w:rsid w:val="18E51740"/>
    <w:rsid w:val="18E51828"/>
    <w:rsid w:val="18E518A0"/>
    <w:rsid w:val="18E518CB"/>
    <w:rsid w:val="18E518D5"/>
    <w:rsid w:val="18E51A2B"/>
    <w:rsid w:val="18E51A61"/>
    <w:rsid w:val="18E51A89"/>
    <w:rsid w:val="18E51B3C"/>
    <w:rsid w:val="18E51B67"/>
    <w:rsid w:val="18E51BBA"/>
    <w:rsid w:val="18E51BCB"/>
    <w:rsid w:val="18E51BDB"/>
    <w:rsid w:val="18E51CC7"/>
    <w:rsid w:val="18E51EB4"/>
    <w:rsid w:val="18E51EDA"/>
    <w:rsid w:val="18E51EF5"/>
    <w:rsid w:val="18E51EFF"/>
    <w:rsid w:val="18E51F49"/>
    <w:rsid w:val="18E51F7C"/>
    <w:rsid w:val="18E51FA6"/>
    <w:rsid w:val="18E52137"/>
    <w:rsid w:val="18E5216B"/>
    <w:rsid w:val="18E521B4"/>
    <w:rsid w:val="18E521F8"/>
    <w:rsid w:val="18E52321"/>
    <w:rsid w:val="18E523C4"/>
    <w:rsid w:val="18E5240C"/>
    <w:rsid w:val="18E524C1"/>
    <w:rsid w:val="18E52762"/>
    <w:rsid w:val="18E5276C"/>
    <w:rsid w:val="18E5285C"/>
    <w:rsid w:val="18E5286D"/>
    <w:rsid w:val="18E52878"/>
    <w:rsid w:val="18E52899"/>
    <w:rsid w:val="18E52A31"/>
    <w:rsid w:val="18E52AAD"/>
    <w:rsid w:val="18E52AF6"/>
    <w:rsid w:val="18E52B38"/>
    <w:rsid w:val="18E52B75"/>
    <w:rsid w:val="18E52C2B"/>
    <w:rsid w:val="18E52C9B"/>
    <w:rsid w:val="18E52E45"/>
    <w:rsid w:val="18E52F4E"/>
    <w:rsid w:val="18E5301A"/>
    <w:rsid w:val="18E531D8"/>
    <w:rsid w:val="18E53224"/>
    <w:rsid w:val="18E53226"/>
    <w:rsid w:val="18E53256"/>
    <w:rsid w:val="18E533B8"/>
    <w:rsid w:val="18E533C0"/>
    <w:rsid w:val="18E533C4"/>
    <w:rsid w:val="18E533C9"/>
    <w:rsid w:val="18E53476"/>
    <w:rsid w:val="18E53497"/>
    <w:rsid w:val="18E53498"/>
    <w:rsid w:val="18E534BA"/>
    <w:rsid w:val="18E535CD"/>
    <w:rsid w:val="18E5368D"/>
    <w:rsid w:val="18E5373C"/>
    <w:rsid w:val="18E537EC"/>
    <w:rsid w:val="18E53868"/>
    <w:rsid w:val="18E539FB"/>
    <w:rsid w:val="18E53A0A"/>
    <w:rsid w:val="18E53BF2"/>
    <w:rsid w:val="18E53C0B"/>
    <w:rsid w:val="18E53C75"/>
    <w:rsid w:val="18E53C9E"/>
    <w:rsid w:val="18E53E9A"/>
    <w:rsid w:val="18E53EA8"/>
    <w:rsid w:val="18E53F0A"/>
    <w:rsid w:val="18E53F2B"/>
    <w:rsid w:val="18E53FB6"/>
    <w:rsid w:val="18E54099"/>
    <w:rsid w:val="18E54167"/>
    <w:rsid w:val="18E541D2"/>
    <w:rsid w:val="18E54265"/>
    <w:rsid w:val="18E5426F"/>
    <w:rsid w:val="18E542D3"/>
    <w:rsid w:val="18E544D9"/>
    <w:rsid w:val="18E545CD"/>
    <w:rsid w:val="18E54611"/>
    <w:rsid w:val="18E54641"/>
    <w:rsid w:val="18E5465F"/>
    <w:rsid w:val="18E546C6"/>
    <w:rsid w:val="18E5470C"/>
    <w:rsid w:val="18E547BC"/>
    <w:rsid w:val="18E54840"/>
    <w:rsid w:val="18E54984"/>
    <w:rsid w:val="18E549E7"/>
    <w:rsid w:val="18E54A23"/>
    <w:rsid w:val="18E54A5E"/>
    <w:rsid w:val="18E54BCF"/>
    <w:rsid w:val="18E54BDB"/>
    <w:rsid w:val="18E54C28"/>
    <w:rsid w:val="18E54C85"/>
    <w:rsid w:val="18E54CD7"/>
    <w:rsid w:val="18E54D2F"/>
    <w:rsid w:val="18E54D3C"/>
    <w:rsid w:val="18E54E30"/>
    <w:rsid w:val="18E54F38"/>
    <w:rsid w:val="18E54F92"/>
    <w:rsid w:val="18E54FB4"/>
    <w:rsid w:val="18E5500B"/>
    <w:rsid w:val="18E5505B"/>
    <w:rsid w:val="18E55080"/>
    <w:rsid w:val="18E550EB"/>
    <w:rsid w:val="18E55126"/>
    <w:rsid w:val="18E551FB"/>
    <w:rsid w:val="18E55319"/>
    <w:rsid w:val="18E553F4"/>
    <w:rsid w:val="18E554FC"/>
    <w:rsid w:val="18E555E1"/>
    <w:rsid w:val="18E5585F"/>
    <w:rsid w:val="18E5589D"/>
    <w:rsid w:val="18E558ED"/>
    <w:rsid w:val="18E5593F"/>
    <w:rsid w:val="18E55A5F"/>
    <w:rsid w:val="18E55A82"/>
    <w:rsid w:val="18E55B8F"/>
    <w:rsid w:val="18E55BA6"/>
    <w:rsid w:val="18E55C2A"/>
    <w:rsid w:val="18E55C3A"/>
    <w:rsid w:val="18E55CA6"/>
    <w:rsid w:val="18E55DC0"/>
    <w:rsid w:val="18E55DE8"/>
    <w:rsid w:val="18E55E26"/>
    <w:rsid w:val="18E55EE5"/>
    <w:rsid w:val="18E55EE7"/>
    <w:rsid w:val="18E55F2D"/>
    <w:rsid w:val="18E55F6B"/>
    <w:rsid w:val="18E5606B"/>
    <w:rsid w:val="18E56103"/>
    <w:rsid w:val="18E561BE"/>
    <w:rsid w:val="18E56258"/>
    <w:rsid w:val="18E56299"/>
    <w:rsid w:val="18E56320"/>
    <w:rsid w:val="18E563A8"/>
    <w:rsid w:val="18E563E6"/>
    <w:rsid w:val="18E5647E"/>
    <w:rsid w:val="18E5657A"/>
    <w:rsid w:val="18E5663E"/>
    <w:rsid w:val="18E5669E"/>
    <w:rsid w:val="18E56775"/>
    <w:rsid w:val="18E568AC"/>
    <w:rsid w:val="18E568FE"/>
    <w:rsid w:val="18E56A05"/>
    <w:rsid w:val="18E56AFB"/>
    <w:rsid w:val="18E56B30"/>
    <w:rsid w:val="18E56C80"/>
    <w:rsid w:val="18E56D8B"/>
    <w:rsid w:val="18E56ED7"/>
    <w:rsid w:val="18E56F65"/>
    <w:rsid w:val="18E56F9D"/>
    <w:rsid w:val="18E57065"/>
    <w:rsid w:val="18E570D5"/>
    <w:rsid w:val="18E570E7"/>
    <w:rsid w:val="18E57102"/>
    <w:rsid w:val="18E57107"/>
    <w:rsid w:val="18E57235"/>
    <w:rsid w:val="18E57293"/>
    <w:rsid w:val="18E57345"/>
    <w:rsid w:val="18E57364"/>
    <w:rsid w:val="18E573A4"/>
    <w:rsid w:val="18E573EB"/>
    <w:rsid w:val="18E57428"/>
    <w:rsid w:val="18E5753C"/>
    <w:rsid w:val="18E57559"/>
    <w:rsid w:val="18E5767E"/>
    <w:rsid w:val="18E576F8"/>
    <w:rsid w:val="18E57776"/>
    <w:rsid w:val="18E57786"/>
    <w:rsid w:val="18E57883"/>
    <w:rsid w:val="18E57892"/>
    <w:rsid w:val="18E5789E"/>
    <w:rsid w:val="18E578BE"/>
    <w:rsid w:val="18E5793C"/>
    <w:rsid w:val="18E579B3"/>
    <w:rsid w:val="18E579D3"/>
    <w:rsid w:val="18E57A54"/>
    <w:rsid w:val="18E57AAB"/>
    <w:rsid w:val="18E57ACF"/>
    <w:rsid w:val="18E57BEC"/>
    <w:rsid w:val="18E57D3A"/>
    <w:rsid w:val="18E57D57"/>
    <w:rsid w:val="18E57D7B"/>
    <w:rsid w:val="18E57E63"/>
    <w:rsid w:val="18E57E9D"/>
    <w:rsid w:val="18E57F9F"/>
    <w:rsid w:val="18E57FE2"/>
    <w:rsid w:val="18E6005D"/>
    <w:rsid w:val="18E601BD"/>
    <w:rsid w:val="18E601D5"/>
    <w:rsid w:val="18E601DD"/>
    <w:rsid w:val="18E6024C"/>
    <w:rsid w:val="18E60295"/>
    <w:rsid w:val="18E602E5"/>
    <w:rsid w:val="18E602F8"/>
    <w:rsid w:val="18E60430"/>
    <w:rsid w:val="18E60447"/>
    <w:rsid w:val="18E604F9"/>
    <w:rsid w:val="18E60578"/>
    <w:rsid w:val="18E6057E"/>
    <w:rsid w:val="18E605D6"/>
    <w:rsid w:val="18E60655"/>
    <w:rsid w:val="18E60696"/>
    <w:rsid w:val="18E606F0"/>
    <w:rsid w:val="18E60772"/>
    <w:rsid w:val="18E607D9"/>
    <w:rsid w:val="18E60850"/>
    <w:rsid w:val="18E60905"/>
    <w:rsid w:val="18E6092D"/>
    <w:rsid w:val="18E60A90"/>
    <w:rsid w:val="18E60B26"/>
    <w:rsid w:val="18E60B4D"/>
    <w:rsid w:val="18E60B64"/>
    <w:rsid w:val="18E60BCC"/>
    <w:rsid w:val="18E60DF5"/>
    <w:rsid w:val="18E60F2D"/>
    <w:rsid w:val="18E60FE8"/>
    <w:rsid w:val="18E61144"/>
    <w:rsid w:val="18E61188"/>
    <w:rsid w:val="18E611E7"/>
    <w:rsid w:val="18E61202"/>
    <w:rsid w:val="18E612EB"/>
    <w:rsid w:val="18E612F6"/>
    <w:rsid w:val="18E61351"/>
    <w:rsid w:val="18E6139B"/>
    <w:rsid w:val="18E613C9"/>
    <w:rsid w:val="18E613CE"/>
    <w:rsid w:val="18E61444"/>
    <w:rsid w:val="18E6145B"/>
    <w:rsid w:val="18E61602"/>
    <w:rsid w:val="18E61608"/>
    <w:rsid w:val="18E616D9"/>
    <w:rsid w:val="18E61731"/>
    <w:rsid w:val="18E617ED"/>
    <w:rsid w:val="18E618B1"/>
    <w:rsid w:val="18E61984"/>
    <w:rsid w:val="18E619A6"/>
    <w:rsid w:val="18E61A5A"/>
    <w:rsid w:val="18E61ACE"/>
    <w:rsid w:val="18E61AED"/>
    <w:rsid w:val="18E61B23"/>
    <w:rsid w:val="18E61B61"/>
    <w:rsid w:val="18E61B94"/>
    <w:rsid w:val="18E61BB0"/>
    <w:rsid w:val="18E61C2B"/>
    <w:rsid w:val="18E61D1B"/>
    <w:rsid w:val="18E61D63"/>
    <w:rsid w:val="18E61E3F"/>
    <w:rsid w:val="18E61F11"/>
    <w:rsid w:val="18E61F49"/>
    <w:rsid w:val="18E61F4C"/>
    <w:rsid w:val="18E61FAF"/>
    <w:rsid w:val="18E6204E"/>
    <w:rsid w:val="18E6206E"/>
    <w:rsid w:val="18E620FA"/>
    <w:rsid w:val="18E62164"/>
    <w:rsid w:val="18E621E4"/>
    <w:rsid w:val="18E623E1"/>
    <w:rsid w:val="18E62410"/>
    <w:rsid w:val="18E6248D"/>
    <w:rsid w:val="18E624C4"/>
    <w:rsid w:val="18E624D9"/>
    <w:rsid w:val="18E6292F"/>
    <w:rsid w:val="18E62949"/>
    <w:rsid w:val="18E6294D"/>
    <w:rsid w:val="18E62993"/>
    <w:rsid w:val="18E62A43"/>
    <w:rsid w:val="18E62A8D"/>
    <w:rsid w:val="18E62AF3"/>
    <w:rsid w:val="18E62E3C"/>
    <w:rsid w:val="18E62E56"/>
    <w:rsid w:val="18E62ED9"/>
    <w:rsid w:val="18E62F39"/>
    <w:rsid w:val="18E62FC4"/>
    <w:rsid w:val="18E62FC6"/>
    <w:rsid w:val="18E62FE6"/>
    <w:rsid w:val="18E630B0"/>
    <w:rsid w:val="18E63160"/>
    <w:rsid w:val="18E631DA"/>
    <w:rsid w:val="18E6320B"/>
    <w:rsid w:val="18E63267"/>
    <w:rsid w:val="18E63325"/>
    <w:rsid w:val="18E63384"/>
    <w:rsid w:val="18E634C6"/>
    <w:rsid w:val="18E6355C"/>
    <w:rsid w:val="18E635AE"/>
    <w:rsid w:val="18E63715"/>
    <w:rsid w:val="18E63748"/>
    <w:rsid w:val="18E63790"/>
    <w:rsid w:val="18E638D1"/>
    <w:rsid w:val="18E6396D"/>
    <w:rsid w:val="18E63A40"/>
    <w:rsid w:val="18E63AAD"/>
    <w:rsid w:val="18E63B03"/>
    <w:rsid w:val="18E63BE6"/>
    <w:rsid w:val="18E63C27"/>
    <w:rsid w:val="18E63C76"/>
    <w:rsid w:val="18E63C80"/>
    <w:rsid w:val="18E63CDA"/>
    <w:rsid w:val="18E63DE8"/>
    <w:rsid w:val="18E63EDC"/>
    <w:rsid w:val="18E63FFE"/>
    <w:rsid w:val="18E64013"/>
    <w:rsid w:val="18E64073"/>
    <w:rsid w:val="18E640EA"/>
    <w:rsid w:val="18E64218"/>
    <w:rsid w:val="18E6426B"/>
    <w:rsid w:val="18E642CE"/>
    <w:rsid w:val="18E6438E"/>
    <w:rsid w:val="18E644DF"/>
    <w:rsid w:val="18E644FE"/>
    <w:rsid w:val="18E64541"/>
    <w:rsid w:val="18E6458B"/>
    <w:rsid w:val="18E645D0"/>
    <w:rsid w:val="18E64695"/>
    <w:rsid w:val="18E64712"/>
    <w:rsid w:val="18E6471E"/>
    <w:rsid w:val="18E64939"/>
    <w:rsid w:val="18E649C6"/>
    <w:rsid w:val="18E64A4D"/>
    <w:rsid w:val="18E64BE6"/>
    <w:rsid w:val="18E64C43"/>
    <w:rsid w:val="18E64D4F"/>
    <w:rsid w:val="18E64EB3"/>
    <w:rsid w:val="18E64F94"/>
    <w:rsid w:val="18E65030"/>
    <w:rsid w:val="18E65065"/>
    <w:rsid w:val="18E65116"/>
    <w:rsid w:val="18E6523D"/>
    <w:rsid w:val="18E652D1"/>
    <w:rsid w:val="18E65510"/>
    <w:rsid w:val="18E65521"/>
    <w:rsid w:val="18E656D3"/>
    <w:rsid w:val="18E6572E"/>
    <w:rsid w:val="18E65858"/>
    <w:rsid w:val="18E658CE"/>
    <w:rsid w:val="18E6599F"/>
    <w:rsid w:val="18E659A8"/>
    <w:rsid w:val="18E65A78"/>
    <w:rsid w:val="18E65B38"/>
    <w:rsid w:val="18E65B85"/>
    <w:rsid w:val="18E65C4D"/>
    <w:rsid w:val="18E65CDC"/>
    <w:rsid w:val="18E65D14"/>
    <w:rsid w:val="18E65D87"/>
    <w:rsid w:val="18E65DFB"/>
    <w:rsid w:val="18E65E92"/>
    <w:rsid w:val="18E65EE2"/>
    <w:rsid w:val="18E65F12"/>
    <w:rsid w:val="18E6611A"/>
    <w:rsid w:val="18E6612A"/>
    <w:rsid w:val="18E6613B"/>
    <w:rsid w:val="18E66163"/>
    <w:rsid w:val="18E661CA"/>
    <w:rsid w:val="18E66286"/>
    <w:rsid w:val="18E66293"/>
    <w:rsid w:val="18E6634C"/>
    <w:rsid w:val="18E66509"/>
    <w:rsid w:val="18E6653C"/>
    <w:rsid w:val="18E665A6"/>
    <w:rsid w:val="18E6662E"/>
    <w:rsid w:val="18E666B0"/>
    <w:rsid w:val="18E666B1"/>
    <w:rsid w:val="18E666C2"/>
    <w:rsid w:val="18E66731"/>
    <w:rsid w:val="18E6675D"/>
    <w:rsid w:val="18E6680F"/>
    <w:rsid w:val="18E6682A"/>
    <w:rsid w:val="18E66850"/>
    <w:rsid w:val="18E66895"/>
    <w:rsid w:val="18E6694D"/>
    <w:rsid w:val="18E66951"/>
    <w:rsid w:val="18E66AE2"/>
    <w:rsid w:val="18E66B60"/>
    <w:rsid w:val="18E66D43"/>
    <w:rsid w:val="18E66DC1"/>
    <w:rsid w:val="18E66E04"/>
    <w:rsid w:val="18E66E5C"/>
    <w:rsid w:val="18E66E9B"/>
    <w:rsid w:val="18E66EAB"/>
    <w:rsid w:val="18E66EC2"/>
    <w:rsid w:val="18E66EC5"/>
    <w:rsid w:val="18E66ED8"/>
    <w:rsid w:val="18E66EED"/>
    <w:rsid w:val="18E66F02"/>
    <w:rsid w:val="18E6701D"/>
    <w:rsid w:val="18E67075"/>
    <w:rsid w:val="18E67136"/>
    <w:rsid w:val="18E6713A"/>
    <w:rsid w:val="18E67210"/>
    <w:rsid w:val="18E672AD"/>
    <w:rsid w:val="18E672C8"/>
    <w:rsid w:val="18E6739F"/>
    <w:rsid w:val="18E67431"/>
    <w:rsid w:val="18E674AF"/>
    <w:rsid w:val="18E674C3"/>
    <w:rsid w:val="18E674EC"/>
    <w:rsid w:val="18E67550"/>
    <w:rsid w:val="18E67574"/>
    <w:rsid w:val="18E6759B"/>
    <w:rsid w:val="18E67710"/>
    <w:rsid w:val="18E67787"/>
    <w:rsid w:val="18E677F7"/>
    <w:rsid w:val="18E6782F"/>
    <w:rsid w:val="18E67940"/>
    <w:rsid w:val="18E679F9"/>
    <w:rsid w:val="18E67A01"/>
    <w:rsid w:val="18E67A5F"/>
    <w:rsid w:val="18E67A80"/>
    <w:rsid w:val="18E67B14"/>
    <w:rsid w:val="18E67B3D"/>
    <w:rsid w:val="18E67BF5"/>
    <w:rsid w:val="18E67CB0"/>
    <w:rsid w:val="18E67CD5"/>
    <w:rsid w:val="18E67D99"/>
    <w:rsid w:val="18E67E2E"/>
    <w:rsid w:val="18E67ED3"/>
    <w:rsid w:val="18E67F66"/>
    <w:rsid w:val="18E7002A"/>
    <w:rsid w:val="18E7009D"/>
    <w:rsid w:val="18E7018E"/>
    <w:rsid w:val="18E701FE"/>
    <w:rsid w:val="18E703FA"/>
    <w:rsid w:val="18E7045F"/>
    <w:rsid w:val="18E70505"/>
    <w:rsid w:val="18E705C4"/>
    <w:rsid w:val="18E70607"/>
    <w:rsid w:val="18E70615"/>
    <w:rsid w:val="18E70650"/>
    <w:rsid w:val="18E706B2"/>
    <w:rsid w:val="18E70991"/>
    <w:rsid w:val="18E709B8"/>
    <w:rsid w:val="18E70AF8"/>
    <w:rsid w:val="18E70BBC"/>
    <w:rsid w:val="18E70D04"/>
    <w:rsid w:val="18E70D7A"/>
    <w:rsid w:val="18E70D85"/>
    <w:rsid w:val="18E70D8F"/>
    <w:rsid w:val="18E70E5A"/>
    <w:rsid w:val="18E70E9C"/>
    <w:rsid w:val="18E70EE5"/>
    <w:rsid w:val="18E70F73"/>
    <w:rsid w:val="18E70F7D"/>
    <w:rsid w:val="18E70F8E"/>
    <w:rsid w:val="18E70F9C"/>
    <w:rsid w:val="18E70FDC"/>
    <w:rsid w:val="18E71082"/>
    <w:rsid w:val="18E711A2"/>
    <w:rsid w:val="18E711B1"/>
    <w:rsid w:val="18E71217"/>
    <w:rsid w:val="18E71219"/>
    <w:rsid w:val="18E7135C"/>
    <w:rsid w:val="18E71370"/>
    <w:rsid w:val="18E713F2"/>
    <w:rsid w:val="18E71477"/>
    <w:rsid w:val="18E71493"/>
    <w:rsid w:val="18E714ED"/>
    <w:rsid w:val="18E71516"/>
    <w:rsid w:val="18E715E0"/>
    <w:rsid w:val="18E71627"/>
    <w:rsid w:val="18E71630"/>
    <w:rsid w:val="18E71653"/>
    <w:rsid w:val="18E716BA"/>
    <w:rsid w:val="18E716C5"/>
    <w:rsid w:val="18E71748"/>
    <w:rsid w:val="18E717B6"/>
    <w:rsid w:val="18E718A0"/>
    <w:rsid w:val="18E719E3"/>
    <w:rsid w:val="18E71A2F"/>
    <w:rsid w:val="18E71A8E"/>
    <w:rsid w:val="18E71B40"/>
    <w:rsid w:val="18E71B90"/>
    <w:rsid w:val="18E71BB2"/>
    <w:rsid w:val="18E71C35"/>
    <w:rsid w:val="18E71C5F"/>
    <w:rsid w:val="18E71D87"/>
    <w:rsid w:val="18E71DEB"/>
    <w:rsid w:val="18E71E18"/>
    <w:rsid w:val="18E72099"/>
    <w:rsid w:val="18E7219D"/>
    <w:rsid w:val="18E721D2"/>
    <w:rsid w:val="18E7227A"/>
    <w:rsid w:val="18E722B1"/>
    <w:rsid w:val="18E722C3"/>
    <w:rsid w:val="18E723EA"/>
    <w:rsid w:val="18E7253D"/>
    <w:rsid w:val="18E7255A"/>
    <w:rsid w:val="18E725C7"/>
    <w:rsid w:val="18E726AD"/>
    <w:rsid w:val="18E726C4"/>
    <w:rsid w:val="18E7280D"/>
    <w:rsid w:val="18E7286D"/>
    <w:rsid w:val="18E728B3"/>
    <w:rsid w:val="18E729D7"/>
    <w:rsid w:val="18E72A29"/>
    <w:rsid w:val="18E72A73"/>
    <w:rsid w:val="18E72CB0"/>
    <w:rsid w:val="18E72CD4"/>
    <w:rsid w:val="18E72DA8"/>
    <w:rsid w:val="18E72F2B"/>
    <w:rsid w:val="18E72F83"/>
    <w:rsid w:val="18E72FB0"/>
    <w:rsid w:val="18E73000"/>
    <w:rsid w:val="18E7304E"/>
    <w:rsid w:val="18E73060"/>
    <w:rsid w:val="18E7306A"/>
    <w:rsid w:val="18E7310F"/>
    <w:rsid w:val="18E73158"/>
    <w:rsid w:val="18E731CD"/>
    <w:rsid w:val="18E73270"/>
    <w:rsid w:val="18E7327A"/>
    <w:rsid w:val="18E73411"/>
    <w:rsid w:val="18E73427"/>
    <w:rsid w:val="18E7347A"/>
    <w:rsid w:val="18E734B1"/>
    <w:rsid w:val="18E7354D"/>
    <w:rsid w:val="18E7356D"/>
    <w:rsid w:val="18E7357E"/>
    <w:rsid w:val="18E735AD"/>
    <w:rsid w:val="18E735BE"/>
    <w:rsid w:val="18E735D1"/>
    <w:rsid w:val="18E73673"/>
    <w:rsid w:val="18E736F2"/>
    <w:rsid w:val="18E7375A"/>
    <w:rsid w:val="18E737A4"/>
    <w:rsid w:val="18E73882"/>
    <w:rsid w:val="18E738D2"/>
    <w:rsid w:val="18E73903"/>
    <w:rsid w:val="18E73A83"/>
    <w:rsid w:val="18E73AAF"/>
    <w:rsid w:val="18E73B8E"/>
    <w:rsid w:val="18E73B95"/>
    <w:rsid w:val="18E73BF8"/>
    <w:rsid w:val="18E73C32"/>
    <w:rsid w:val="18E73C34"/>
    <w:rsid w:val="18E73CF8"/>
    <w:rsid w:val="18E73D48"/>
    <w:rsid w:val="18E73F5D"/>
    <w:rsid w:val="18E73F86"/>
    <w:rsid w:val="18E74042"/>
    <w:rsid w:val="18E740B4"/>
    <w:rsid w:val="18E7410A"/>
    <w:rsid w:val="18E741CF"/>
    <w:rsid w:val="18E74237"/>
    <w:rsid w:val="18E74259"/>
    <w:rsid w:val="18E742E9"/>
    <w:rsid w:val="18E74380"/>
    <w:rsid w:val="18E743F3"/>
    <w:rsid w:val="18E743F9"/>
    <w:rsid w:val="18E744FA"/>
    <w:rsid w:val="18E745E6"/>
    <w:rsid w:val="18E74612"/>
    <w:rsid w:val="18E7465E"/>
    <w:rsid w:val="18E746FB"/>
    <w:rsid w:val="18E74792"/>
    <w:rsid w:val="18E747B3"/>
    <w:rsid w:val="18E7490B"/>
    <w:rsid w:val="18E7491D"/>
    <w:rsid w:val="18E74955"/>
    <w:rsid w:val="18E74A98"/>
    <w:rsid w:val="18E74B57"/>
    <w:rsid w:val="18E74BDB"/>
    <w:rsid w:val="18E74BFE"/>
    <w:rsid w:val="18E74C2A"/>
    <w:rsid w:val="18E74CB3"/>
    <w:rsid w:val="18E74CF0"/>
    <w:rsid w:val="18E74D40"/>
    <w:rsid w:val="18E74FE1"/>
    <w:rsid w:val="18E7509E"/>
    <w:rsid w:val="18E750EA"/>
    <w:rsid w:val="18E75146"/>
    <w:rsid w:val="18E7524B"/>
    <w:rsid w:val="18E75276"/>
    <w:rsid w:val="18E7542B"/>
    <w:rsid w:val="18E75478"/>
    <w:rsid w:val="18E7555A"/>
    <w:rsid w:val="18E755C2"/>
    <w:rsid w:val="18E755E5"/>
    <w:rsid w:val="18E75677"/>
    <w:rsid w:val="18E756CD"/>
    <w:rsid w:val="18E756E3"/>
    <w:rsid w:val="18E756E5"/>
    <w:rsid w:val="18E756F0"/>
    <w:rsid w:val="18E75733"/>
    <w:rsid w:val="18E75758"/>
    <w:rsid w:val="18E757AE"/>
    <w:rsid w:val="18E757EC"/>
    <w:rsid w:val="18E757FF"/>
    <w:rsid w:val="18E75899"/>
    <w:rsid w:val="18E758A5"/>
    <w:rsid w:val="18E758AA"/>
    <w:rsid w:val="18E7599F"/>
    <w:rsid w:val="18E75ADD"/>
    <w:rsid w:val="18E75D60"/>
    <w:rsid w:val="18E75D97"/>
    <w:rsid w:val="18E75DB8"/>
    <w:rsid w:val="18E75E2C"/>
    <w:rsid w:val="18E75E99"/>
    <w:rsid w:val="18E75E9C"/>
    <w:rsid w:val="18E75EC2"/>
    <w:rsid w:val="18E75EF4"/>
    <w:rsid w:val="18E75F11"/>
    <w:rsid w:val="18E75F3F"/>
    <w:rsid w:val="18E76028"/>
    <w:rsid w:val="18E76032"/>
    <w:rsid w:val="18E76100"/>
    <w:rsid w:val="18E76279"/>
    <w:rsid w:val="18E762EC"/>
    <w:rsid w:val="18E76415"/>
    <w:rsid w:val="18E76429"/>
    <w:rsid w:val="18E76495"/>
    <w:rsid w:val="18E764A9"/>
    <w:rsid w:val="18E76597"/>
    <w:rsid w:val="18E765C2"/>
    <w:rsid w:val="18E765E6"/>
    <w:rsid w:val="18E7661E"/>
    <w:rsid w:val="18E76682"/>
    <w:rsid w:val="18E76714"/>
    <w:rsid w:val="18E76790"/>
    <w:rsid w:val="18E767FB"/>
    <w:rsid w:val="18E76810"/>
    <w:rsid w:val="18E7684D"/>
    <w:rsid w:val="18E76858"/>
    <w:rsid w:val="18E768C9"/>
    <w:rsid w:val="18E768D4"/>
    <w:rsid w:val="18E768F1"/>
    <w:rsid w:val="18E76908"/>
    <w:rsid w:val="18E76937"/>
    <w:rsid w:val="18E76A08"/>
    <w:rsid w:val="18E76B5F"/>
    <w:rsid w:val="18E76B8A"/>
    <w:rsid w:val="18E76B96"/>
    <w:rsid w:val="18E76C46"/>
    <w:rsid w:val="18E76CD6"/>
    <w:rsid w:val="18E76CF4"/>
    <w:rsid w:val="18E76E1E"/>
    <w:rsid w:val="18E7702A"/>
    <w:rsid w:val="18E770F6"/>
    <w:rsid w:val="18E77225"/>
    <w:rsid w:val="18E7722E"/>
    <w:rsid w:val="18E7736B"/>
    <w:rsid w:val="18E773D6"/>
    <w:rsid w:val="18E774E6"/>
    <w:rsid w:val="18E77522"/>
    <w:rsid w:val="18E775E2"/>
    <w:rsid w:val="18E77651"/>
    <w:rsid w:val="18E77801"/>
    <w:rsid w:val="18E7780E"/>
    <w:rsid w:val="18E778F3"/>
    <w:rsid w:val="18E7794A"/>
    <w:rsid w:val="18E779B3"/>
    <w:rsid w:val="18E77A52"/>
    <w:rsid w:val="18E77A7B"/>
    <w:rsid w:val="18E77A89"/>
    <w:rsid w:val="18E77A9C"/>
    <w:rsid w:val="18E77B7E"/>
    <w:rsid w:val="18E77BA8"/>
    <w:rsid w:val="18E77BB1"/>
    <w:rsid w:val="18E77DCA"/>
    <w:rsid w:val="18E77DDA"/>
    <w:rsid w:val="18E77E0F"/>
    <w:rsid w:val="18E77EF9"/>
    <w:rsid w:val="18E77EFA"/>
    <w:rsid w:val="18E77F7F"/>
    <w:rsid w:val="18E80064"/>
    <w:rsid w:val="18E80081"/>
    <w:rsid w:val="18E80106"/>
    <w:rsid w:val="18E8013F"/>
    <w:rsid w:val="18E8016A"/>
    <w:rsid w:val="18E80178"/>
    <w:rsid w:val="18E80189"/>
    <w:rsid w:val="18E801C2"/>
    <w:rsid w:val="18E801C9"/>
    <w:rsid w:val="18E801CD"/>
    <w:rsid w:val="18E80230"/>
    <w:rsid w:val="18E802B2"/>
    <w:rsid w:val="18E802FF"/>
    <w:rsid w:val="18E80323"/>
    <w:rsid w:val="18E8036A"/>
    <w:rsid w:val="18E803E8"/>
    <w:rsid w:val="18E803FE"/>
    <w:rsid w:val="18E804B3"/>
    <w:rsid w:val="18E80503"/>
    <w:rsid w:val="18E805BC"/>
    <w:rsid w:val="18E80626"/>
    <w:rsid w:val="18E8065E"/>
    <w:rsid w:val="18E8065F"/>
    <w:rsid w:val="18E808EA"/>
    <w:rsid w:val="18E80987"/>
    <w:rsid w:val="18E809F4"/>
    <w:rsid w:val="18E80A5B"/>
    <w:rsid w:val="18E80A8A"/>
    <w:rsid w:val="18E80A9A"/>
    <w:rsid w:val="18E80B16"/>
    <w:rsid w:val="18E80B4A"/>
    <w:rsid w:val="18E80B84"/>
    <w:rsid w:val="18E80BD6"/>
    <w:rsid w:val="18E80CB9"/>
    <w:rsid w:val="18E80CC1"/>
    <w:rsid w:val="18E80CF9"/>
    <w:rsid w:val="18E80D3B"/>
    <w:rsid w:val="18E80F4F"/>
    <w:rsid w:val="18E81068"/>
    <w:rsid w:val="18E810A3"/>
    <w:rsid w:val="18E810B3"/>
    <w:rsid w:val="18E8120A"/>
    <w:rsid w:val="18E812B8"/>
    <w:rsid w:val="18E812D5"/>
    <w:rsid w:val="18E81320"/>
    <w:rsid w:val="18E8138E"/>
    <w:rsid w:val="18E813D8"/>
    <w:rsid w:val="18E81465"/>
    <w:rsid w:val="18E814BE"/>
    <w:rsid w:val="18E814E5"/>
    <w:rsid w:val="18E81567"/>
    <w:rsid w:val="18E81584"/>
    <w:rsid w:val="18E815E6"/>
    <w:rsid w:val="18E816D5"/>
    <w:rsid w:val="18E81780"/>
    <w:rsid w:val="18E8178F"/>
    <w:rsid w:val="18E817B5"/>
    <w:rsid w:val="18E81827"/>
    <w:rsid w:val="18E818A7"/>
    <w:rsid w:val="18E8190E"/>
    <w:rsid w:val="18E8196D"/>
    <w:rsid w:val="18E819F1"/>
    <w:rsid w:val="18E81A63"/>
    <w:rsid w:val="18E81BA9"/>
    <w:rsid w:val="18E81BC0"/>
    <w:rsid w:val="18E81D4F"/>
    <w:rsid w:val="18E81D86"/>
    <w:rsid w:val="18E81DF5"/>
    <w:rsid w:val="18E81E73"/>
    <w:rsid w:val="18E81F7D"/>
    <w:rsid w:val="18E8205C"/>
    <w:rsid w:val="18E8207D"/>
    <w:rsid w:val="18E821F1"/>
    <w:rsid w:val="18E822F9"/>
    <w:rsid w:val="18E82326"/>
    <w:rsid w:val="18E8238D"/>
    <w:rsid w:val="18E823E0"/>
    <w:rsid w:val="18E823FA"/>
    <w:rsid w:val="18E8243A"/>
    <w:rsid w:val="18E824BD"/>
    <w:rsid w:val="18E824D5"/>
    <w:rsid w:val="18E8250F"/>
    <w:rsid w:val="18E8252D"/>
    <w:rsid w:val="18E82690"/>
    <w:rsid w:val="18E826CE"/>
    <w:rsid w:val="18E82893"/>
    <w:rsid w:val="18E828F4"/>
    <w:rsid w:val="18E82904"/>
    <w:rsid w:val="18E829A7"/>
    <w:rsid w:val="18E82B3A"/>
    <w:rsid w:val="18E82BD9"/>
    <w:rsid w:val="18E82C0B"/>
    <w:rsid w:val="18E82C46"/>
    <w:rsid w:val="18E82CD8"/>
    <w:rsid w:val="18E82D02"/>
    <w:rsid w:val="18E82D92"/>
    <w:rsid w:val="18E82E71"/>
    <w:rsid w:val="18E82FB4"/>
    <w:rsid w:val="18E83076"/>
    <w:rsid w:val="18E83084"/>
    <w:rsid w:val="18E830E0"/>
    <w:rsid w:val="18E8326B"/>
    <w:rsid w:val="18E833C1"/>
    <w:rsid w:val="18E833DB"/>
    <w:rsid w:val="18E83436"/>
    <w:rsid w:val="18E834B9"/>
    <w:rsid w:val="18E834C6"/>
    <w:rsid w:val="18E834CA"/>
    <w:rsid w:val="18E8353D"/>
    <w:rsid w:val="18E835A9"/>
    <w:rsid w:val="18E835F5"/>
    <w:rsid w:val="18E835F8"/>
    <w:rsid w:val="18E83631"/>
    <w:rsid w:val="18E83642"/>
    <w:rsid w:val="18E836C9"/>
    <w:rsid w:val="18E83748"/>
    <w:rsid w:val="18E83838"/>
    <w:rsid w:val="18E83974"/>
    <w:rsid w:val="18E83986"/>
    <w:rsid w:val="18E839E0"/>
    <w:rsid w:val="18E839E2"/>
    <w:rsid w:val="18E83ABA"/>
    <w:rsid w:val="18E83AE1"/>
    <w:rsid w:val="18E83B21"/>
    <w:rsid w:val="18E83B45"/>
    <w:rsid w:val="18E83B4D"/>
    <w:rsid w:val="18E83C16"/>
    <w:rsid w:val="18E83C2A"/>
    <w:rsid w:val="18E83D0C"/>
    <w:rsid w:val="18E83D4E"/>
    <w:rsid w:val="18E83DE3"/>
    <w:rsid w:val="18E83E64"/>
    <w:rsid w:val="18E83E7E"/>
    <w:rsid w:val="18E83E81"/>
    <w:rsid w:val="18E83E9D"/>
    <w:rsid w:val="18E83F53"/>
    <w:rsid w:val="18E84007"/>
    <w:rsid w:val="18E840A1"/>
    <w:rsid w:val="18E840A9"/>
    <w:rsid w:val="18E840AD"/>
    <w:rsid w:val="18E840CE"/>
    <w:rsid w:val="18E84172"/>
    <w:rsid w:val="18E841CB"/>
    <w:rsid w:val="18E84234"/>
    <w:rsid w:val="18E8430F"/>
    <w:rsid w:val="18E84318"/>
    <w:rsid w:val="18E84348"/>
    <w:rsid w:val="18E84424"/>
    <w:rsid w:val="18E8447E"/>
    <w:rsid w:val="18E844E7"/>
    <w:rsid w:val="18E84501"/>
    <w:rsid w:val="18E8451B"/>
    <w:rsid w:val="18E84528"/>
    <w:rsid w:val="18E8458A"/>
    <w:rsid w:val="18E845BC"/>
    <w:rsid w:val="18E8463B"/>
    <w:rsid w:val="18E8464B"/>
    <w:rsid w:val="18E8471C"/>
    <w:rsid w:val="18E84734"/>
    <w:rsid w:val="18E8475D"/>
    <w:rsid w:val="18E84882"/>
    <w:rsid w:val="18E84948"/>
    <w:rsid w:val="18E849A6"/>
    <w:rsid w:val="18E84A52"/>
    <w:rsid w:val="18E84AEB"/>
    <w:rsid w:val="18E84B65"/>
    <w:rsid w:val="18E84C0E"/>
    <w:rsid w:val="18E84C17"/>
    <w:rsid w:val="18E84C8C"/>
    <w:rsid w:val="18E84CFE"/>
    <w:rsid w:val="18E84D58"/>
    <w:rsid w:val="18E84D7B"/>
    <w:rsid w:val="18E84E1D"/>
    <w:rsid w:val="18E84F2B"/>
    <w:rsid w:val="18E84F3F"/>
    <w:rsid w:val="18E84F54"/>
    <w:rsid w:val="18E85049"/>
    <w:rsid w:val="18E85209"/>
    <w:rsid w:val="18E85261"/>
    <w:rsid w:val="18E852FE"/>
    <w:rsid w:val="18E85325"/>
    <w:rsid w:val="18E85403"/>
    <w:rsid w:val="18E85422"/>
    <w:rsid w:val="18E8542E"/>
    <w:rsid w:val="18E85528"/>
    <w:rsid w:val="18E8564C"/>
    <w:rsid w:val="18E85652"/>
    <w:rsid w:val="18E856BE"/>
    <w:rsid w:val="18E856C1"/>
    <w:rsid w:val="18E856F7"/>
    <w:rsid w:val="18E856FB"/>
    <w:rsid w:val="18E85745"/>
    <w:rsid w:val="18E8575A"/>
    <w:rsid w:val="18E857F8"/>
    <w:rsid w:val="18E85887"/>
    <w:rsid w:val="18E858C3"/>
    <w:rsid w:val="18E85903"/>
    <w:rsid w:val="18E8592A"/>
    <w:rsid w:val="18E85979"/>
    <w:rsid w:val="18E859B0"/>
    <w:rsid w:val="18E859E8"/>
    <w:rsid w:val="18E859EC"/>
    <w:rsid w:val="18E85A78"/>
    <w:rsid w:val="18E85AA4"/>
    <w:rsid w:val="18E85AD3"/>
    <w:rsid w:val="18E85D6A"/>
    <w:rsid w:val="18E85DBA"/>
    <w:rsid w:val="18E85E78"/>
    <w:rsid w:val="18E85E97"/>
    <w:rsid w:val="18E85EB2"/>
    <w:rsid w:val="18E85EB4"/>
    <w:rsid w:val="18E85F18"/>
    <w:rsid w:val="18E85F6A"/>
    <w:rsid w:val="18E85FCE"/>
    <w:rsid w:val="18E8607C"/>
    <w:rsid w:val="18E860B8"/>
    <w:rsid w:val="18E8610F"/>
    <w:rsid w:val="18E86132"/>
    <w:rsid w:val="18E8623D"/>
    <w:rsid w:val="18E86297"/>
    <w:rsid w:val="18E86329"/>
    <w:rsid w:val="18E86348"/>
    <w:rsid w:val="18E86384"/>
    <w:rsid w:val="18E863AF"/>
    <w:rsid w:val="18E863B3"/>
    <w:rsid w:val="18E8640B"/>
    <w:rsid w:val="18E86439"/>
    <w:rsid w:val="18E8660A"/>
    <w:rsid w:val="18E86636"/>
    <w:rsid w:val="18E86825"/>
    <w:rsid w:val="18E8695A"/>
    <w:rsid w:val="18E8696C"/>
    <w:rsid w:val="18E86983"/>
    <w:rsid w:val="18E86985"/>
    <w:rsid w:val="18E869B3"/>
    <w:rsid w:val="18E86A93"/>
    <w:rsid w:val="18E86B16"/>
    <w:rsid w:val="18E86C29"/>
    <w:rsid w:val="18E86D87"/>
    <w:rsid w:val="18E86E1B"/>
    <w:rsid w:val="18E86E91"/>
    <w:rsid w:val="18E86EE6"/>
    <w:rsid w:val="18E87010"/>
    <w:rsid w:val="18E87056"/>
    <w:rsid w:val="18E8712B"/>
    <w:rsid w:val="18E871ED"/>
    <w:rsid w:val="18E8728B"/>
    <w:rsid w:val="18E872EC"/>
    <w:rsid w:val="18E872FF"/>
    <w:rsid w:val="18E87368"/>
    <w:rsid w:val="18E873DE"/>
    <w:rsid w:val="18E8747C"/>
    <w:rsid w:val="18E8749B"/>
    <w:rsid w:val="18E87562"/>
    <w:rsid w:val="18E87587"/>
    <w:rsid w:val="18E875CC"/>
    <w:rsid w:val="18E8788A"/>
    <w:rsid w:val="18E87911"/>
    <w:rsid w:val="18E87A6A"/>
    <w:rsid w:val="18E87A93"/>
    <w:rsid w:val="18E87AA4"/>
    <w:rsid w:val="18E87AAD"/>
    <w:rsid w:val="18E87B1E"/>
    <w:rsid w:val="18E87B73"/>
    <w:rsid w:val="18E87BD9"/>
    <w:rsid w:val="18E87C48"/>
    <w:rsid w:val="18E87C63"/>
    <w:rsid w:val="18E87CA5"/>
    <w:rsid w:val="18E87CB1"/>
    <w:rsid w:val="18E87D1F"/>
    <w:rsid w:val="18E87D90"/>
    <w:rsid w:val="18E87DDB"/>
    <w:rsid w:val="18E87E5F"/>
    <w:rsid w:val="18E87EAF"/>
    <w:rsid w:val="18E87FC7"/>
    <w:rsid w:val="18E87FE3"/>
    <w:rsid w:val="18E90148"/>
    <w:rsid w:val="18E90180"/>
    <w:rsid w:val="18E901CA"/>
    <w:rsid w:val="18E901EB"/>
    <w:rsid w:val="18E901F6"/>
    <w:rsid w:val="18E90209"/>
    <w:rsid w:val="18E9022A"/>
    <w:rsid w:val="18E903C2"/>
    <w:rsid w:val="18E90556"/>
    <w:rsid w:val="18E90559"/>
    <w:rsid w:val="18E905F6"/>
    <w:rsid w:val="18E90652"/>
    <w:rsid w:val="18E9065D"/>
    <w:rsid w:val="18E906E0"/>
    <w:rsid w:val="18E906F9"/>
    <w:rsid w:val="18E90734"/>
    <w:rsid w:val="18E907A2"/>
    <w:rsid w:val="18E907CD"/>
    <w:rsid w:val="18E908B7"/>
    <w:rsid w:val="18E908F4"/>
    <w:rsid w:val="18E90916"/>
    <w:rsid w:val="18E90936"/>
    <w:rsid w:val="18E909D7"/>
    <w:rsid w:val="18E909DA"/>
    <w:rsid w:val="18E909E2"/>
    <w:rsid w:val="18E90A3C"/>
    <w:rsid w:val="18E90ADB"/>
    <w:rsid w:val="18E90B87"/>
    <w:rsid w:val="18E90C70"/>
    <w:rsid w:val="18E90D11"/>
    <w:rsid w:val="18E90D9C"/>
    <w:rsid w:val="18E90DD2"/>
    <w:rsid w:val="18E90E6D"/>
    <w:rsid w:val="18E90EF3"/>
    <w:rsid w:val="18E90F3A"/>
    <w:rsid w:val="18E91009"/>
    <w:rsid w:val="18E91061"/>
    <w:rsid w:val="18E91079"/>
    <w:rsid w:val="18E91202"/>
    <w:rsid w:val="18E91258"/>
    <w:rsid w:val="18E9125C"/>
    <w:rsid w:val="18E9128C"/>
    <w:rsid w:val="18E912C0"/>
    <w:rsid w:val="18E912DE"/>
    <w:rsid w:val="18E91325"/>
    <w:rsid w:val="18E9137D"/>
    <w:rsid w:val="18E91436"/>
    <w:rsid w:val="18E9146B"/>
    <w:rsid w:val="18E91483"/>
    <w:rsid w:val="18E91535"/>
    <w:rsid w:val="18E91545"/>
    <w:rsid w:val="18E91566"/>
    <w:rsid w:val="18E91654"/>
    <w:rsid w:val="18E91744"/>
    <w:rsid w:val="18E917D4"/>
    <w:rsid w:val="18E91813"/>
    <w:rsid w:val="18E9183E"/>
    <w:rsid w:val="18E91873"/>
    <w:rsid w:val="18E918C5"/>
    <w:rsid w:val="18E9197D"/>
    <w:rsid w:val="18E919D7"/>
    <w:rsid w:val="18E91A01"/>
    <w:rsid w:val="18E91ACB"/>
    <w:rsid w:val="18E91B2D"/>
    <w:rsid w:val="18E91BDA"/>
    <w:rsid w:val="18E91C65"/>
    <w:rsid w:val="18E91D79"/>
    <w:rsid w:val="18E91EA7"/>
    <w:rsid w:val="18E91F27"/>
    <w:rsid w:val="18E91F61"/>
    <w:rsid w:val="18E9203D"/>
    <w:rsid w:val="18E92046"/>
    <w:rsid w:val="18E9206E"/>
    <w:rsid w:val="18E92149"/>
    <w:rsid w:val="18E92162"/>
    <w:rsid w:val="18E9217F"/>
    <w:rsid w:val="18E92286"/>
    <w:rsid w:val="18E922D4"/>
    <w:rsid w:val="18E92365"/>
    <w:rsid w:val="18E92539"/>
    <w:rsid w:val="18E92559"/>
    <w:rsid w:val="18E925AE"/>
    <w:rsid w:val="18E925F3"/>
    <w:rsid w:val="18E92616"/>
    <w:rsid w:val="18E9263B"/>
    <w:rsid w:val="18E926A9"/>
    <w:rsid w:val="18E926CC"/>
    <w:rsid w:val="18E92770"/>
    <w:rsid w:val="18E927CD"/>
    <w:rsid w:val="18E92877"/>
    <w:rsid w:val="18E92924"/>
    <w:rsid w:val="18E9299D"/>
    <w:rsid w:val="18E929C1"/>
    <w:rsid w:val="18E929FF"/>
    <w:rsid w:val="18E92B44"/>
    <w:rsid w:val="18E92BE2"/>
    <w:rsid w:val="18E92C2A"/>
    <w:rsid w:val="18E92CE7"/>
    <w:rsid w:val="18E92D95"/>
    <w:rsid w:val="18E92DD5"/>
    <w:rsid w:val="18E92F3D"/>
    <w:rsid w:val="18E92F5B"/>
    <w:rsid w:val="18E93135"/>
    <w:rsid w:val="18E93137"/>
    <w:rsid w:val="18E931A7"/>
    <w:rsid w:val="18E93273"/>
    <w:rsid w:val="18E933F1"/>
    <w:rsid w:val="18E9345F"/>
    <w:rsid w:val="18E934C8"/>
    <w:rsid w:val="18E93545"/>
    <w:rsid w:val="18E935C6"/>
    <w:rsid w:val="18E93631"/>
    <w:rsid w:val="18E9368A"/>
    <w:rsid w:val="18E93693"/>
    <w:rsid w:val="18E937A2"/>
    <w:rsid w:val="18E938BD"/>
    <w:rsid w:val="18E93943"/>
    <w:rsid w:val="18E93A14"/>
    <w:rsid w:val="18E93A34"/>
    <w:rsid w:val="18E93BCE"/>
    <w:rsid w:val="18E93BE7"/>
    <w:rsid w:val="18E93C01"/>
    <w:rsid w:val="18E93C31"/>
    <w:rsid w:val="18E93E32"/>
    <w:rsid w:val="18E93E70"/>
    <w:rsid w:val="18E93EFD"/>
    <w:rsid w:val="18E93F2F"/>
    <w:rsid w:val="18E93FB1"/>
    <w:rsid w:val="18E93FE5"/>
    <w:rsid w:val="18E94001"/>
    <w:rsid w:val="18E94051"/>
    <w:rsid w:val="18E94126"/>
    <w:rsid w:val="18E9416A"/>
    <w:rsid w:val="18E941FA"/>
    <w:rsid w:val="18E94204"/>
    <w:rsid w:val="18E943ED"/>
    <w:rsid w:val="18E94482"/>
    <w:rsid w:val="18E94492"/>
    <w:rsid w:val="18E944D7"/>
    <w:rsid w:val="18E9465D"/>
    <w:rsid w:val="18E947C3"/>
    <w:rsid w:val="18E9481B"/>
    <w:rsid w:val="18E948FF"/>
    <w:rsid w:val="18E94943"/>
    <w:rsid w:val="18E94958"/>
    <w:rsid w:val="18E94A3A"/>
    <w:rsid w:val="18E94A5D"/>
    <w:rsid w:val="18E94ACC"/>
    <w:rsid w:val="18E94AE5"/>
    <w:rsid w:val="18E94B43"/>
    <w:rsid w:val="18E94B89"/>
    <w:rsid w:val="18E94BA3"/>
    <w:rsid w:val="18E94BE5"/>
    <w:rsid w:val="18E94D40"/>
    <w:rsid w:val="18E94D4B"/>
    <w:rsid w:val="18E94D53"/>
    <w:rsid w:val="18E94E1A"/>
    <w:rsid w:val="18E94EA4"/>
    <w:rsid w:val="18E94F7F"/>
    <w:rsid w:val="18E95163"/>
    <w:rsid w:val="18E951BC"/>
    <w:rsid w:val="18E951DB"/>
    <w:rsid w:val="18E9522F"/>
    <w:rsid w:val="18E952B9"/>
    <w:rsid w:val="18E952E7"/>
    <w:rsid w:val="18E953BA"/>
    <w:rsid w:val="18E95467"/>
    <w:rsid w:val="18E954B0"/>
    <w:rsid w:val="18E9566B"/>
    <w:rsid w:val="18E956A7"/>
    <w:rsid w:val="18E956E2"/>
    <w:rsid w:val="18E9577B"/>
    <w:rsid w:val="18E9578D"/>
    <w:rsid w:val="18E957AF"/>
    <w:rsid w:val="18E95838"/>
    <w:rsid w:val="18E9585C"/>
    <w:rsid w:val="18E95867"/>
    <w:rsid w:val="18E9591F"/>
    <w:rsid w:val="18E95922"/>
    <w:rsid w:val="18E95944"/>
    <w:rsid w:val="18E9596B"/>
    <w:rsid w:val="18E95A4B"/>
    <w:rsid w:val="18E95B3F"/>
    <w:rsid w:val="18E95B4D"/>
    <w:rsid w:val="18E95B70"/>
    <w:rsid w:val="18E95C5B"/>
    <w:rsid w:val="18E95C60"/>
    <w:rsid w:val="18E95CB9"/>
    <w:rsid w:val="18E95CD0"/>
    <w:rsid w:val="18E95D3B"/>
    <w:rsid w:val="18E95E30"/>
    <w:rsid w:val="18E96001"/>
    <w:rsid w:val="18E96066"/>
    <w:rsid w:val="18E961F0"/>
    <w:rsid w:val="18E96203"/>
    <w:rsid w:val="18E96257"/>
    <w:rsid w:val="18E9626E"/>
    <w:rsid w:val="18E962D9"/>
    <w:rsid w:val="18E962F4"/>
    <w:rsid w:val="18E96361"/>
    <w:rsid w:val="18E9639A"/>
    <w:rsid w:val="18E9641F"/>
    <w:rsid w:val="18E964F6"/>
    <w:rsid w:val="18E964F9"/>
    <w:rsid w:val="18E96530"/>
    <w:rsid w:val="18E96544"/>
    <w:rsid w:val="18E96558"/>
    <w:rsid w:val="18E965B1"/>
    <w:rsid w:val="18E965E3"/>
    <w:rsid w:val="18E96672"/>
    <w:rsid w:val="18E96675"/>
    <w:rsid w:val="18E966C2"/>
    <w:rsid w:val="18E96723"/>
    <w:rsid w:val="18E9674B"/>
    <w:rsid w:val="18E968BA"/>
    <w:rsid w:val="18E96918"/>
    <w:rsid w:val="18E96944"/>
    <w:rsid w:val="18E96AB2"/>
    <w:rsid w:val="18E96B7F"/>
    <w:rsid w:val="18E96BFC"/>
    <w:rsid w:val="18E96C4E"/>
    <w:rsid w:val="18E96D09"/>
    <w:rsid w:val="18E96D18"/>
    <w:rsid w:val="18E96DDF"/>
    <w:rsid w:val="18E96E59"/>
    <w:rsid w:val="18E96E5C"/>
    <w:rsid w:val="18E96E9E"/>
    <w:rsid w:val="18E9704E"/>
    <w:rsid w:val="18E97059"/>
    <w:rsid w:val="18E970F6"/>
    <w:rsid w:val="18E97158"/>
    <w:rsid w:val="18E9716A"/>
    <w:rsid w:val="18E97201"/>
    <w:rsid w:val="18E9729D"/>
    <w:rsid w:val="18E972B7"/>
    <w:rsid w:val="18E972FE"/>
    <w:rsid w:val="18E97375"/>
    <w:rsid w:val="18E9741D"/>
    <w:rsid w:val="18E9745C"/>
    <w:rsid w:val="18E974B5"/>
    <w:rsid w:val="18E974FF"/>
    <w:rsid w:val="18E97527"/>
    <w:rsid w:val="18E97601"/>
    <w:rsid w:val="18E97604"/>
    <w:rsid w:val="18E977D3"/>
    <w:rsid w:val="18E977F4"/>
    <w:rsid w:val="18E9783B"/>
    <w:rsid w:val="18E97846"/>
    <w:rsid w:val="18E9788D"/>
    <w:rsid w:val="18E9792E"/>
    <w:rsid w:val="18E97B1E"/>
    <w:rsid w:val="18E97D3A"/>
    <w:rsid w:val="18E97DEA"/>
    <w:rsid w:val="18E97E08"/>
    <w:rsid w:val="18E97EB0"/>
    <w:rsid w:val="18E97EB4"/>
    <w:rsid w:val="18E97F11"/>
    <w:rsid w:val="18EA0007"/>
    <w:rsid w:val="18EA00E3"/>
    <w:rsid w:val="18EA0163"/>
    <w:rsid w:val="18EA01CB"/>
    <w:rsid w:val="18EA0205"/>
    <w:rsid w:val="18EA0277"/>
    <w:rsid w:val="18EA0301"/>
    <w:rsid w:val="18EA0389"/>
    <w:rsid w:val="18EA03BF"/>
    <w:rsid w:val="18EA03C1"/>
    <w:rsid w:val="18EA03D2"/>
    <w:rsid w:val="18EA051A"/>
    <w:rsid w:val="18EA0575"/>
    <w:rsid w:val="18EA05D8"/>
    <w:rsid w:val="18EA0672"/>
    <w:rsid w:val="18EA06C4"/>
    <w:rsid w:val="18EA06F5"/>
    <w:rsid w:val="18EA0747"/>
    <w:rsid w:val="18EA0885"/>
    <w:rsid w:val="18EA088F"/>
    <w:rsid w:val="18EA0948"/>
    <w:rsid w:val="18EA09D6"/>
    <w:rsid w:val="18EA0A1B"/>
    <w:rsid w:val="18EA0C62"/>
    <w:rsid w:val="18EA0C64"/>
    <w:rsid w:val="18EA0C7C"/>
    <w:rsid w:val="18EA0D40"/>
    <w:rsid w:val="18EA0DB4"/>
    <w:rsid w:val="18EA0E34"/>
    <w:rsid w:val="18EA0E75"/>
    <w:rsid w:val="18EA0E91"/>
    <w:rsid w:val="18EA0E9C"/>
    <w:rsid w:val="18EA0F02"/>
    <w:rsid w:val="18EA1071"/>
    <w:rsid w:val="18EA1111"/>
    <w:rsid w:val="18EA11CE"/>
    <w:rsid w:val="18EA12BE"/>
    <w:rsid w:val="18EA1366"/>
    <w:rsid w:val="18EA1395"/>
    <w:rsid w:val="18EA13B3"/>
    <w:rsid w:val="18EA13FC"/>
    <w:rsid w:val="18EA1440"/>
    <w:rsid w:val="18EA1485"/>
    <w:rsid w:val="18EA156F"/>
    <w:rsid w:val="18EA1609"/>
    <w:rsid w:val="18EA1712"/>
    <w:rsid w:val="18EA17BF"/>
    <w:rsid w:val="18EA1904"/>
    <w:rsid w:val="18EA192A"/>
    <w:rsid w:val="18EA1966"/>
    <w:rsid w:val="18EA1ABA"/>
    <w:rsid w:val="18EA1AE6"/>
    <w:rsid w:val="18EA1B3D"/>
    <w:rsid w:val="18EA1B87"/>
    <w:rsid w:val="18EA1D59"/>
    <w:rsid w:val="18EA1EC2"/>
    <w:rsid w:val="18EA1F28"/>
    <w:rsid w:val="18EA2092"/>
    <w:rsid w:val="18EA20B7"/>
    <w:rsid w:val="18EA210C"/>
    <w:rsid w:val="18EA21B2"/>
    <w:rsid w:val="18EA22AC"/>
    <w:rsid w:val="18EA2449"/>
    <w:rsid w:val="18EA24C3"/>
    <w:rsid w:val="18EA24FE"/>
    <w:rsid w:val="18EA2566"/>
    <w:rsid w:val="18EA2591"/>
    <w:rsid w:val="18EA2614"/>
    <w:rsid w:val="18EA2684"/>
    <w:rsid w:val="18EA2740"/>
    <w:rsid w:val="18EA27CA"/>
    <w:rsid w:val="18EA2867"/>
    <w:rsid w:val="18EA2873"/>
    <w:rsid w:val="18EA2909"/>
    <w:rsid w:val="18EA2944"/>
    <w:rsid w:val="18EA294E"/>
    <w:rsid w:val="18EA29CE"/>
    <w:rsid w:val="18EA2A0B"/>
    <w:rsid w:val="18EA2A3A"/>
    <w:rsid w:val="18EA2B8D"/>
    <w:rsid w:val="18EA2C4F"/>
    <w:rsid w:val="18EA2C7D"/>
    <w:rsid w:val="18EA2DA5"/>
    <w:rsid w:val="18EA2E6B"/>
    <w:rsid w:val="18EA2EC3"/>
    <w:rsid w:val="18EA2EE4"/>
    <w:rsid w:val="18EA2F05"/>
    <w:rsid w:val="18EA3124"/>
    <w:rsid w:val="18EA3193"/>
    <w:rsid w:val="18EA31C4"/>
    <w:rsid w:val="18EA325F"/>
    <w:rsid w:val="18EA32A6"/>
    <w:rsid w:val="18EA32DB"/>
    <w:rsid w:val="18EA333A"/>
    <w:rsid w:val="18EA3385"/>
    <w:rsid w:val="18EA34F5"/>
    <w:rsid w:val="18EA350C"/>
    <w:rsid w:val="18EA3692"/>
    <w:rsid w:val="18EA36E7"/>
    <w:rsid w:val="18EA37BB"/>
    <w:rsid w:val="18EA39CB"/>
    <w:rsid w:val="18EA3A5F"/>
    <w:rsid w:val="18EA3A73"/>
    <w:rsid w:val="18EA3AB3"/>
    <w:rsid w:val="18EA3AE6"/>
    <w:rsid w:val="18EA3B06"/>
    <w:rsid w:val="18EA3B25"/>
    <w:rsid w:val="18EA3CA3"/>
    <w:rsid w:val="18EA3CC3"/>
    <w:rsid w:val="18EA3CE9"/>
    <w:rsid w:val="18EA3D89"/>
    <w:rsid w:val="18EA3D8B"/>
    <w:rsid w:val="18EA3EAF"/>
    <w:rsid w:val="18EA3F19"/>
    <w:rsid w:val="18EA3F51"/>
    <w:rsid w:val="18EA402A"/>
    <w:rsid w:val="18EA403C"/>
    <w:rsid w:val="18EA40C1"/>
    <w:rsid w:val="18EA40EA"/>
    <w:rsid w:val="18EA41A7"/>
    <w:rsid w:val="18EA41CE"/>
    <w:rsid w:val="18EA41FD"/>
    <w:rsid w:val="18EA4206"/>
    <w:rsid w:val="18EA4244"/>
    <w:rsid w:val="18EA4309"/>
    <w:rsid w:val="18EA438E"/>
    <w:rsid w:val="18EA43C4"/>
    <w:rsid w:val="18EA4404"/>
    <w:rsid w:val="18EA440E"/>
    <w:rsid w:val="18EA44AA"/>
    <w:rsid w:val="18EA4577"/>
    <w:rsid w:val="18EA4682"/>
    <w:rsid w:val="18EA46B2"/>
    <w:rsid w:val="18EA4744"/>
    <w:rsid w:val="18EA4757"/>
    <w:rsid w:val="18EA47B1"/>
    <w:rsid w:val="18EA47E9"/>
    <w:rsid w:val="18EA48A1"/>
    <w:rsid w:val="18EA48F9"/>
    <w:rsid w:val="18EA495B"/>
    <w:rsid w:val="18EA497B"/>
    <w:rsid w:val="18EA4A64"/>
    <w:rsid w:val="18EA4AC9"/>
    <w:rsid w:val="18EA4B1E"/>
    <w:rsid w:val="18EA4B82"/>
    <w:rsid w:val="18EA4C54"/>
    <w:rsid w:val="18EA4E9D"/>
    <w:rsid w:val="18EA4F76"/>
    <w:rsid w:val="18EA5043"/>
    <w:rsid w:val="18EA5068"/>
    <w:rsid w:val="18EA5082"/>
    <w:rsid w:val="18EA5138"/>
    <w:rsid w:val="18EA51DD"/>
    <w:rsid w:val="18EA5214"/>
    <w:rsid w:val="18EA5279"/>
    <w:rsid w:val="18EA53BD"/>
    <w:rsid w:val="18EA54A9"/>
    <w:rsid w:val="18EA56CB"/>
    <w:rsid w:val="18EA5732"/>
    <w:rsid w:val="18EA58E4"/>
    <w:rsid w:val="18EA5900"/>
    <w:rsid w:val="18EA5A02"/>
    <w:rsid w:val="18EA5A1B"/>
    <w:rsid w:val="18EA5ABE"/>
    <w:rsid w:val="18EA5BCB"/>
    <w:rsid w:val="18EA5CC5"/>
    <w:rsid w:val="18EA5D2F"/>
    <w:rsid w:val="18EA5D3C"/>
    <w:rsid w:val="18EA5D3E"/>
    <w:rsid w:val="18EA5E1F"/>
    <w:rsid w:val="18EA5FBF"/>
    <w:rsid w:val="18EA5FF0"/>
    <w:rsid w:val="18EA6009"/>
    <w:rsid w:val="18EA6058"/>
    <w:rsid w:val="18EA60D7"/>
    <w:rsid w:val="18EA60FC"/>
    <w:rsid w:val="18EA6131"/>
    <w:rsid w:val="18EA6134"/>
    <w:rsid w:val="18EA6185"/>
    <w:rsid w:val="18EA6196"/>
    <w:rsid w:val="18EA6210"/>
    <w:rsid w:val="18EA637F"/>
    <w:rsid w:val="18EA6382"/>
    <w:rsid w:val="18EA63C3"/>
    <w:rsid w:val="18EA6485"/>
    <w:rsid w:val="18EA6500"/>
    <w:rsid w:val="18EA6636"/>
    <w:rsid w:val="18EA6667"/>
    <w:rsid w:val="18EA670F"/>
    <w:rsid w:val="18EA6791"/>
    <w:rsid w:val="18EA688D"/>
    <w:rsid w:val="18EA68B1"/>
    <w:rsid w:val="18EA68CD"/>
    <w:rsid w:val="18EA692F"/>
    <w:rsid w:val="18EA6971"/>
    <w:rsid w:val="18EA69FB"/>
    <w:rsid w:val="18EA6A1A"/>
    <w:rsid w:val="18EA6A1D"/>
    <w:rsid w:val="18EA6C75"/>
    <w:rsid w:val="18EA6C7D"/>
    <w:rsid w:val="18EA6CB0"/>
    <w:rsid w:val="18EA6CF8"/>
    <w:rsid w:val="18EA6D5F"/>
    <w:rsid w:val="18EA6DA5"/>
    <w:rsid w:val="18EA6E5B"/>
    <w:rsid w:val="18EA6F0B"/>
    <w:rsid w:val="18EA6F62"/>
    <w:rsid w:val="18EA6FA4"/>
    <w:rsid w:val="18EA6FB3"/>
    <w:rsid w:val="18EA700B"/>
    <w:rsid w:val="18EA705D"/>
    <w:rsid w:val="18EA7082"/>
    <w:rsid w:val="18EA7158"/>
    <w:rsid w:val="18EA71C1"/>
    <w:rsid w:val="18EA71DF"/>
    <w:rsid w:val="18EA7237"/>
    <w:rsid w:val="18EA7291"/>
    <w:rsid w:val="18EA72BA"/>
    <w:rsid w:val="18EA72D8"/>
    <w:rsid w:val="18EA746A"/>
    <w:rsid w:val="18EA7578"/>
    <w:rsid w:val="18EA7672"/>
    <w:rsid w:val="18EA7797"/>
    <w:rsid w:val="18EA780D"/>
    <w:rsid w:val="18EA783B"/>
    <w:rsid w:val="18EA7894"/>
    <w:rsid w:val="18EA78DA"/>
    <w:rsid w:val="18EA792F"/>
    <w:rsid w:val="18EA794D"/>
    <w:rsid w:val="18EA7959"/>
    <w:rsid w:val="18EA79C3"/>
    <w:rsid w:val="18EA79ED"/>
    <w:rsid w:val="18EA7A00"/>
    <w:rsid w:val="18EA7AB7"/>
    <w:rsid w:val="18EA7B50"/>
    <w:rsid w:val="18EA7B8C"/>
    <w:rsid w:val="18EA7BCE"/>
    <w:rsid w:val="18EA7CA5"/>
    <w:rsid w:val="18EA7D8D"/>
    <w:rsid w:val="18EA7E26"/>
    <w:rsid w:val="18EA7E65"/>
    <w:rsid w:val="18EA7ED1"/>
    <w:rsid w:val="18EB001F"/>
    <w:rsid w:val="18EB00C3"/>
    <w:rsid w:val="18EB0155"/>
    <w:rsid w:val="18EB021E"/>
    <w:rsid w:val="18EB02FE"/>
    <w:rsid w:val="18EB0318"/>
    <w:rsid w:val="18EB0322"/>
    <w:rsid w:val="18EB034C"/>
    <w:rsid w:val="18EB03F3"/>
    <w:rsid w:val="18EB0407"/>
    <w:rsid w:val="18EB04CC"/>
    <w:rsid w:val="18EB05FC"/>
    <w:rsid w:val="18EB06BB"/>
    <w:rsid w:val="18EB0779"/>
    <w:rsid w:val="18EB0912"/>
    <w:rsid w:val="18EB0980"/>
    <w:rsid w:val="18EB09BD"/>
    <w:rsid w:val="18EB0B08"/>
    <w:rsid w:val="18EB0B40"/>
    <w:rsid w:val="18EB0B42"/>
    <w:rsid w:val="18EB0B75"/>
    <w:rsid w:val="18EB0BA8"/>
    <w:rsid w:val="18EB0D62"/>
    <w:rsid w:val="18EB0D73"/>
    <w:rsid w:val="18EB0E37"/>
    <w:rsid w:val="18EB0FE2"/>
    <w:rsid w:val="18EB10AA"/>
    <w:rsid w:val="18EB1120"/>
    <w:rsid w:val="18EB131C"/>
    <w:rsid w:val="18EB138A"/>
    <w:rsid w:val="18EB1469"/>
    <w:rsid w:val="18EB14D5"/>
    <w:rsid w:val="18EB1687"/>
    <w:rsid w:val="18EB1732"/>
    <w:rsid w:val="18EB173A"/>
    <w:rsid w:val="18EB17EF"/>
    <w:rsid w:val="18EB187B"/>
    <w:rsid w:val="18EB18D7"/>
    <w:rsid w:val="18EB1B05"/>
    <w:rsid w:val="18EB1B28"/>
    <w:rsid w:val="18EB1BF8"/>
    <w:rsid w:val="18EB1CC3"/>
    <w:rsid w:val="18EB1CC4"/>
    <w:rsid w:val="18EB1E25"/>
    <w:rsid w:val="18EB1E86"/>
    <w:rsid w:val="18EB1EFE"/>
    <w:rsid w:val="18EB1F1E"/>
    <w:rsid w:val="18EB1FE8"/>
    <w:rsid w:val="18EB2071"/>
    <w:rsid w:val="18EB2250"/>
    <w:rsid w:val="18EB226D"/>
    <w:rsid w:val="18EB22C4"/>
    <w:rsid w:val="18EB22FB"/>
    <w:rsid w:val="18EB2334"/>
    <w:rsid w:val="18EB23CC"/>
    <w:rsid w:val="18EB23D7"/>
    <w:rsid w:val="18EB24B7"/>
    <w:rsid w:val="18EB2509"/>
    <w:rsid w:val="18EB2519"/>
    <w:rsid w:val="18EB2537"/>
    <w:rsid w:val="18EB261B"/>
    <w:rsid w:val="18EB2847"/>
    <w:rsid w:val="18EB28E6"/>
    <w:rsid w:val="18EB2A22"/>
    <w:rsid w:val="18EB2A6A"/>
    <w:rsid w:val="18EB2AE1"/>
    <w:rsid w:val="18EB2DB0"/>
    <w:rsid w:val="18EB2F14"/>
    <w:rsid w:val="18EB2F88"/>
    <w:rsid w:val="18EB305A"/>
    <w:rsid w:val="18EB306C"/>
    <w:rsid w:val="18EB30E9"/>
    <w:rsid w:val="18EB32FE"/>
    <w:rsid w:val="18EB3361"/>
    <w:rsid w:val="18EB33BB"/>
    <w:rsid w:val="18EB33FB"/>
    <w:rsid w:val="18EB3456"/>
    <w:rsid w:val="18EB3524"/>
    <w:rsid w:val="18EB3537"/>
    <w:rsid w:val="18EB3621"/>
    <w:rsid w:val="18EB37BB"/>
    <w:rsid w:val="18EB384A"/>
    <w:rsid w:val="18EB3914"/>
    <w:rsid w:val="18EB391B"/>
    <w:rsid w:val="18EB3986"/>
    <w:rsid w:val="18EB39F1"/>
    <w:rsid w:val="18EB3A5C"/>
    <w:rsid w:val="18EB3A68"/>
    <w:rsid w:val="18EB3ADE"/>
    <w:rsid w:val="18EB3AEC"/>
    <w:rsid w:val="18EB3DBC"/>
    <w:rsid w:val="18EB3DCD"/>
    <w:rsid w:val="18EB3E0A"/>
    <w:rsid w:val="18EB3E54"/>
    <w:rsid w:val="18EB3F0B"/>
    <w:rsid w:val="18EB3F14"/>
    <w:rsid w:val="18EB3F59"/>
    <w:rsid w:val="18EB3F7F"/>
    <w:rsid w:val="18EB3FDB"/>
    <w:rsid w:val="18EB4144"/>
    <w:rsid w:val="18EB41BD"/>
    <w:rsid w:val="18EB4223"/>
    <w:rsid w:val="18EB42C2"/>
    <w:rsid w:val="18EB448F"/>
    <w:rsid w:val="18EB4598"/>
    <w:rsid w:val="18EB45A0"/>
    <w:rsid w:val="18EB4606"/>
    <w:rsid w:val="18EB468B"/>
    <w:rsid w:val="18EB4690"/>
    <w:rsid w:val="18EB480B"/>
    <w:rsid w:val="18EB483A"/>
    <w:rsid w:val="18EB483D"/>
    <w:rsid w:val="18EB4849"/>
    <w:rsid w:val="18EB4932"/>
    <w:rsid w:val="18EB496B"/>
    <w:rsid w:val="18EB4A0B"/>
    <w:rsid w:val="18EB4AC7"/>
    <w:rsid w:val="18EB4AF7"/>
    <w:rsid w:val="18EB4B22"/>
    <w:rsid w:val="18EB4CB5"/>
    <w:rsid w:val="18EB4DA9"/>
    <w:rsid w:val="18EB4E6A"/>
    <w:rsid w:val="18EB4EAE"/>
    <w:rsid w:val="18EB4EBC"/>
    <w:rsid w:val="18EB4F55"/>
    <w:rsid w:val="18EB4F85"/>
    <w:rsid w:val="18EB4FB8"/>
    <w:rsid w:val="18EB4FB9"/>
    <w:rsid w:val="18EB50D1"/>
    <w:rsid w:val="18EB5169"/>
    <w:rsid w:val="18EB5294"/>
    <w:rsid w:val="18EB52C3"/>
    <w:rsid w:val="18EB53B6"/>
    <w:rsid w:val="18EB5452"/>
    <w:rsid w:val="18EB547B"/>
    <w:rsid w:val="18EB54F7"/>
    <w:rsid w:val="18EB5668"/>
    <w:rsid w:val="18EB5693"/>
    <w:rsid w:val="18EB56D6"/>
    <w:rsid w:val="18EB56EB"/>
    <w:rsid w:val="18EB56F6"/>
    <w:rsid w:val="18EB57C8"/>
    <w:rsid w:val="18EB57E6"/>
    <w:rsid w:val="18EB580A"/>
    <w:rsid w:val="18EB582A"/>
    <w:rsid w:val="18EB5858"/>
    <w:rsid w:val="18EB5865"/>
    <w:rsid w:val="18EB58EE"/>
    <w:rsid w:val="18EB58EF"/>
    <w:rsid w:val="18EB58F9"/>
    <w:rsid w:val="18EB5950"/>
    <w:rsid w:val="18EB5A76"/>
    <w:rsid w:val="18EB5A94"/>
    <w:rsid w:val="18EB5B05"/>
    <w:rsid w:val="18EB5B9E"/>
    <w:rsid w:val="18EB5BE6"/>
    <w:rsid w:val="18EB5C19"/>
    <w:rsid w:val="18EB5C75"/>
    <w:rsid w:val="18EB5C7E"/>
    <w:rsid w:val="18EB5C98"/>
    <w:rsid w:val="18EB5D1C"/>
    <w:rsid w:val="18EB5D20"/>
    <w:rsid w:val="18EB5D4D"/>
    <w:rsid w:val="18EB5D75"/>
    <w:rsid w:val="18EB5F45"/>
    <w:rsid w:val="18EB5F94"/>
    <w:rsid w:val="18EB5FD8"/>
    <w:rsid w:val="18EB6041"/>
    <w:rsid w:val="18EB6081"/>
    <w:rsid w:val="18EB609A"/>
    <w:rsid w:val="18EB609E"/>
    <w:rsid w:val="18EB60FA"/>
    <w:rsid w:val="18EB617C"/>
    <w:rsid w:val="18EB61D5"/>
    <w:rsid w:val="18EB61FA"/>
    <w:rsid w:val="18EB6261"/>
    <w:rsid w:val="18EB6289"/>
    <w:rsid w:val="18EB62D8"/>
    <w:rsid w:val="18EB6332"/>
    <w:rsid w:val="18EB634D"/>
    <w:rsid w:val="18EB64C2"/>
    <w:rsid w:val="18EB64E7"/>
    <w:rsid w:val="18EB6587"/>
    <w:rsid w:val="18EB65CB"/>
    <w:rsid w:val="18EB66BF"/>
    <w:rsid w:val="18EB67DB"/>
    <w:rsid w:val="18EB683B"/>
    <w:rsid w:val="18EB684F"/>
    <w:rsid w:val="18EB68BB"/>
    <w:rsid w:val="18EB6938"/>
    <w:rsid w:val="18EB699B"/>
    <w:rsid w:val="18EB699E"/>
    <w:rsid w:val="18EB6A35"/>
    <w:rsid w:val="18EB6AB2"/>
    <w:rsid w:val="18EB6AB4"/>
    <w:rsid w:val="18EB6B11"/>
    <w:rsid w:val="18EB6B77"/>
    <w:rsid w:val="18EB6D77"/>
    <w:rsid w:val="18EB6DCB"/>
    <w:rsid w:val="18EB6E5B"/>
    <w:rsid w:val="18EB6F4E"/>
    <w:rsid w:val="18EB6F95"/>
    <w:rsid w:val="18EB6FC2"/>
    <w:rsid w:val="18EB70D4"/>
    <w:rsid w:val="18EB7132"/>
    <w:rsid w:val="18EB717B"/>
    <w:rsid w:val="18EB71E4"/>
    <w:rsid w:val="18EB72A8"/>
    <w:rsid w:val="18EB7329"/>
    <w:rsid w:val="18EB733A"/>
    <w:rsid w:val="18EB7383"/>
    <w:rsid w:val="18EB7424"/>
    <w:rsid w:val="18EB742D"/>
    <w:rsid w:val="18EB747F"/>
    <w:rsid w:val="18EB74B2"/>
    <w:rsid w:val="18EB74D3"/>
    <w:rsid w:val="18EB7502"/>
    <w:rsid w:val="18EB7686"/>
    <w:rsid w:val="18EB768A"/>
    <w:rsid w:val="18EB76E6"/>
    <w:rsid w:val="18EB7750"/>
    <w:rsid w:val="18EB7797"/>
    <w:rsid w:val="18EB78FC"/>
    <w:rsid w:val="18EB7A0C"/>
    <w:rsid w:val="18EB7A7C"/>
    <w:rsid w:val="18EB7AF2"/>
    <w:rsid w:val="18EB7B13"/>
    <w:rsid w:val="18EB7B24"/>
    <w:rsid w:val="18EB7B8D"/>
    <w:rsid w:val="18EB7C3D"/>
    <w:rsid w:val="18EB7C42"/>
    <w:rsid w:val="18EB7C9B"/>
    <w:rsid w:val="18EB7D65"/>
    <w:rsid w:val="18EB7D66"/>
    <w:rsid w:val="18EB7E1D"/>
    <w:rsid w:val="18EB7E34"/>
    <w:rsid w:val="18EB7E47"/>
    <w:rsid w:val="18EB7E9E"/>
    <w:rsid w:val="18EB7EC2"/>
    <w:rsid w:val="18EB7F3D"/>
    <w:rsid w:val="18EB7F73"/>
    <w:rsid w:val="18EC000C"/>
    <w:rsid w:val="18EC003B"/>
    <w:rsid w:val="18EC0108"/>
    <w:rsid w:val="18EC012C"/>
    <w:rsid w:val="18EC014C"/>
    <w:rsid w:val="18EC0173"/>
    <w:rsid w:val="18EC024E"/>
    <w:rsid w:val="18EC0256"/>
    <w:rsid w:val="18EC0287"/>
    <w:rsid w:val="18EC0320"/>
    <w:rsid w:val="18EC03F9"/>
    <w:rsid w:val="18EC0458"/>
    <w:rsid w:val="18EC048A"/>
    <w:rsid w:val="18EC0560"/>
    <w:rsid w:val="18EC0583"/>
    <w:rsid w:val="18EC05A2"/>
    <w:rsid w:val="18EC05E6"/>
    <w:rsid w:val="18EC05FB"/>
    <w:rsid w:val="18EC06D6"/>
    <w:rsid w:val="18EC07BC"/>
    <w:rsid w:val="18EC0838"/>
    <w:rsid w:val="18EC0849"/>
    <w:rsid w:val="18EC0911"/>
    <w:rsid w:val="18EC0942"/>
    <w:rsid w:val="18EC09BA"/>
    <w:rsid w:val="18EC09E5"/>
    <w:rsid w:val="18EC0A16"/>
    <w:rsid w:val="18EC0B20"/>
    <w:rsid w:val="18EC0B42"/>
    <w:rsid w:val="18EC0B72"/>
    <w:rsid w:val="18EC0B9A"/>
    <w:rsid w:val="18EC0C7A"/>
    <w:rsid w:val="18EC0CA1"/>
    <w:rsid w:val="18EC0CA5"/>
    <w:rsid w:val="18EC0D17"/>
    <w:rsid w:val="18EC0DA9"/>
    <w:rsid w:val="18EC0E08"/>
    <w:rsid w:val="18EC0E49"/>
    <w:rsid w:val="18EC0F04"/>
    <w:rsid w:val="18EC0F05"/>
    <w:rsid w:val="18EC0F63"/>
    <w:rsid w:val="18EC0FDB"/>
    <w:rsid w:val="18EC0FE8"/>
    <w:rsid w:val="18EC1052"/>
    <w:rsid w:val="18EC1079"/>
    <w:rsid w:val="18EC10FB"/>
    <w:rsid w:val="18EC1134"/>
    <w:rsid w:val="18EC12AA"/>
    <w:rsid w:val="18EC13BF"/>
    <w:rsid w:val="18EC1434"/>
    <w:rsid w:val="18EC144C"/>
    <w:rsid w:val="18EC1552"/>
    <w:rsid w:val="18EC15C4"/>
    <w:rsid w:val="18EC161F"/>
    <w:rsid w:val="18EC1727"/>
    <w:rsid w:val="18EC1746"/>
    <w:rsid w:val="18EC1748"/>
    <w:rsid w:val="18EC1760"/>
    <w:rsid w:val="18EC1886"/>
    <w:rsid w:val="18EC18F6"/>
    <w:rsid w:val="18EC195E"/>
    <w:rsid w:val="18EC1B39"/>
    <w:rsid w:val="18EC1C9F"/>
    <w:rsid w:val="18EC1DD8"/>
    <w:rsid w:val="18EC1E8A"/>
    <w:rsid w:val="18EC1F0A"/>
    <w:rsid w:val="18EC1FE6"/>
    <w:rsid w:val="18EC204D"/>
    <w:rsid w:val="18EC20D8"/>
    <w:rsid w:val="18EC218A"/>
    <w:rsid w:val="18EC218E"/>
    <w:rsid w:val="18EC2343"/>
    <w:rsid w:val="18EC2350"/>
    <w:rsid w:val="18EC2590"/>
    <w:rsid w:val="18EC25CA"/>
    <w:rsid w:val="18EC287D"/>
    <w:rsid w:val="18EC29C3"/>
    <w:rsid w:val="18EC29F0"/>
    <w:rsid w:val="18EC2A5F"/>
    <w:rsid w:val="18EC2A74"/>
    <w:rsid w:val="18EC2AEE"/>
    <w:rsid w:val="18EC2CB9"/>
    <w:rsid w:val="18EC2D3F"/>
    <w:rsid w:val="18EC2D67"/>
    <w:rsid w:val="18EC2E46"/>
    <w:rsid w:val="18EC2EF9"/>
    <w:rsid w:val="18EC2F67"/>
    <w:rsid w:val="18EC2F86"/>
    <w:rsid w:val="18EC3149"/>
    <w:rsid w:val="18EC31B4"/>
    <w:rsid w:val="18EC31E1"/>
    <w:rsid w:val="18EC31EC"/>
    <w:rsid w:val="18EC31F5"/>
    <w:rsid w:val="18EC33E8"/>
    <w:rsid w:val="18EC3517"/>
    <w:rsid w:val="18EC353F"/>
    <w:rsid w:val="18EC3551"/>
    <w:rsid w:val="18EC3610"/>
    <w:rsid w:val="18EC3641"/>
    <w:rsid w:val="18EC36B9"/>
    <w:rsid w:val="18EC37FC"/>
    <w:rsid w:val="18EC384F"/>
    <w:rsid w:val="18EC3879"/>
    <w:rsid w:val="18EC390B"/>
    <w:rsid w:val="18EC391A"/>
    <w:rsid w:val="18EC394F"/>
    <w:rsid w:val="18EC3970"/>
    <w:rsid w:val="18EC39DE"/>
    <w:rsid w:val="18EC3A01"/>
    <w:rsid w:val="18EC3B0C"/>
    <w:rsid w:val="18EC3B62"/>
    <w:rsid w:val="18EC3CBD"/>
    <w:rsid w:val="18EC3CCD"/>
    <w:rsid w:val="18EC3D1C"/>
    <w:rsid w:val="18EC3D43"/>
    <w:rsid w:val="18EC3DAC"/>
    <w:rsid w:val="18EC3DC2"/>
    <w:rsid w:val="18EC3DFF"/>
    <w:rsid w:val="18EC3EFE"/>
    <w:rsid w:val="18EC3F86"/>
    <w:rsid w:val="18EC4038"/>
    <w:rsid w:val="18EC41FA"/>
    <w:rsid w:val="18EC4223"/>
    <w:rsid w:val="18EC4246"/>
    <w:rsid w:val="18EC4275"/>
    <w:rsid w:val="18EC427A"/>
    <w:rsid w:val="18EC4281"/>
    <w:rsid w:val="18EC42C5"/>
    <w:rsid w:val="18EC4336"/>
    <w:rsid w:val="18EC4411"/>
    <w:rsid w:val="18EC4424"/>
    <w:rsid w:val="18EC4589"/>
    <w:rsid w:val="18EC45B6"/>
    <w:rsid w:val="18EC461B"/>
    <w:rsid w:val="18EC4633"/>
    <w:rsid w:val="18EC463C"/>
    <w:rsid w:val="18EC467F"/>
    <w:rsid w:val="18EC4863"/>
    <w:rsid w:val="18EC48DC"/>
    <w:rsid w:val="18EC49CF"/>
    <w:rsid w:val="18EC4A42"/>
    <w:rsid w:val="18EC4B1F"/>
    <w:rsid w:val="18EC4B2E"/>
    <w:rsid w:val="18EC4B40"/>
    <w:rsid w:val="18EC4BD9"/>
    <w:rsid w:val="18EC4C2C"/>
    <w:rsid w:val="18EC4C83"/>
    <w:rsid w:val="18EC4CEE"/>
    <w:rsid w:val="18EC4D01"/>
    <w:rsid w:val="18EC4DCB"/>
    <w:rsid w:val="18EC4E1A"/>
    <w:rsid w:val="18EC4E20"/>
    <w:rsid w:val="18EC4E72"/>
    <w:rsid w:val="18EC4E84"/>
    <w:rsid w:val="18EC4F80"/>
    <w:rsid w:val="18EC5079"/>
    <w:rsid w:val="18EC5103"/>
    <w:rsid w:val="18EC52E2"/>
    <w:rsid w:val="18EC548D"/>
    <w:rsid w:val="18EC5492"/>
    <w:rsid w:val="18EC5531"/>
    <w:rsid w:val="18EC564F"/>
    <w:rsid w:val="18EC5669"/>
    <w:rsid w:val="18EC56DC"/>
    <w:rsid w:val="18EC576D"/>
    <w:rsid w:val="18EC5777"/>
    <w:rsid w:val="18EC579E"/>
    <w:rsid w:val="18EC58BF"/>
    <w:rsid w:val="18EC59AF"/>
    <w:rsid w:val="18EC5A04"/>
    <w:rsid w:val="18EC5A24"/>
    <w:rsid w:val="18EC5A57"/>
    <w:rsid w:val="18EC5AA5"/>
    <w:rsid w:val="18EC5AD6"/>
    <w:rsid w:val="18EC5B4E"/>
    <w:rsid w:val="18EC5BEC"/>
    <w:rsid w:val="18EC5DB1"/>
    <w:rsid w:val="18EC5E22"/>
    <w:rsid w:val="18EC5E40"/>
    <w:rsid w:val="18EC5E7B"/>
    <w:rsid w:val="18EC5F67"/>
    <w:rsid w:val="18EC6144"/>
    <w:rsid w:val="18EC61AE"/>
    <w:rsid w:val="18EC61F8"/>
    <w:rsid w:val="18EC6373"/>
    <w:rsid w:val="18EC63CE"/>
    <w:rsid w:val="18EC63E0"/>
    <w:rsid w:val="18EC63FF"/>
    <w:rsid w:val="18EC6477"/>
    <w:rsid w:val="18EC64D0"/>
    <w:rsid w:val="18EC6527"/>
    <w:rsid w:val="18EC6582"/>
    <w:rsid w:val="18EC65B7"/>
    <w:rsid w:val="18EC6640"/>
    <w:rsid w:val="18EC66D1"/>
    <w:rsid w:val="18EC674A"/>
    <w:rsid w:val="18EC6763"/>
    <w:rsid w:val="18EC6815"/>
    <w:rsid w:val="18EC6863"/>
    <w:rsid w:val="18EC68CD"/>
    <w:rsid w:val="18EC68FE"/>
    <w:rsid w:val="18EC6975"/>
    <w:rsid w:val="18EC6980"/>
    <w:rsid w:val="18EC6984"/>
    <w:rsid w:val="18EC6A54"/>
    <w:rsid w:val="18EC6A89"/>
    <w:rsid w:val="18EC6AE1"/>
    <w:rsid w:val="18EC6AF0"/>
    <w:rsid w:val="18EC6AFE"/>
    <w:rsid w:val="18EC6B3A"/>
    <w:rsid w:val="18EC6C5C"/>
    <w:rsid w:val="18EC6CAA"/>
    <w:rsid w:val="18EC6D00"/>
    <w:rsid w:val="18EC6D47"/>
    <w:rsid w:val="18EC6DC4"/>
    <w:rsid w:val="18EC6DCD"/>
    <w:rsid w:val="18EC6DE6"/>
    <w:rsid w:val="18EC6E00"/>
    <w:rsid w:val="18EC6EC1"/>
    <w:rsid w:val="18EC6EF8"/>
    <w:rsid w:val="18EC6F1C"/>
    <w:rsid w:val="18EC6F94"/>
    <w:rsid w:val="18EC6FCC"/>
    <w:rsid w:val="18EC702A"/>
    <w:rsid w:val="18EC7040"/>
    <w:rsid w:val="18EC70C4"/>
    <w:rsid w:val="18EC716B"/>
    <w:rsid w:val="18EC71C8"/>
    <w:rsid w:val="18EC71D7"/>
    <w:rsid w:val="18EC7256"/>
    <w:rsid w:val="18EC727A"/>
    <w:rsid w:val="18EC72A7"/>
    <w:rsid w:val="18EC7322"/>
    <w:rsid w:val="18EC73E1"/>
    <w:rsid w:val="18EC741F"/>
    <w:rsid w:val="18EC7470"/>
    <w:rsid w:val="18EC7593"/>
    <w:rsid w:val="18EC75CA"/>
    <w:rsid w:val="18EC76C1"/>
    <w:rsid w:val="18EC76E0"/>
    <w:rsid w:val="18EC77C1"/>
    <w:rsid w:val="18EC7888"/>
    <w:rsid w:val="18EC79A3"/>
    <w:rsid w:val="18EC79AA"/>
    <w:rsid w:val="18EC7A7D"/>
    <w:rsid w:val="18EC7A80"/>
    <w:rsid w:val="18EC7A83"/>
    <w:rsid w:val="18EC7AD1"/>
    <w:rsid w:val="18EC7AE9"/>
    <w:rsid w:val="18EC7B0E"/>
    <w:rsid w:val="18EC7BEF"/>
    <w:rsid w:val="18EC7C1C"/>
    <w:rsid w:val="18EC7C58"/>
    <w:rsid w:val="18EC7CB3"/>
    <w:rsid w:val="18EC7DF2"/>
    <w:rsid w:val="18EC7DFB"/>
    <w:rsid w:val="18EC7E51"/>
    <w:rsid w:val="18EC7E59"/>
    <w:rsid w:val="18EC7E88"/>
    <w:rsid w:val="18EC7E8C"/>
    <w:rsid w:val="18EC7EAE"/>
    <w:rsid w:val="18EC7EB9"/>
    <w:rsid w:val="18EC7EDA"/>
    <w:rsid w:val="18EC7EE4"/>
    <w:rsid w:val="18EC7F90"/>
    <w:rsid w:val="18EC7FA8"/>
    <w:rsid w:val="18ED0004"/>
    <w:rsid w:val="18ED00A0"/>
    <w:rsid w:val="18ED00A3"/>
    <w:rsid w:val="18ED0113"/>
    <w:rsid w:val="18ED011E"/>
    <w:rsid w:val="18ED027A"/>
    <w:rsid w:val="18ED028B"/>
    <w:rsid w:val="18ED0334"/>
    <w:rsid w:val="18ED036D"/>
    <w:rsid w:val="18ED03BF"/>
    <w:rsid w:val="18ED0495"/>
    <w:rsid w:val="18ED0540"/>
    <w:rsid w:val="18ED0546"/>
    <w:rsid w:val="18ED0596"/>
    <w:rsid w:val="18ED05CD"/>
    <w:rsid w:val="18ED05F7"/>
    <w:rsid w:val="18ED0666"/>
    <w:rsid w:val="18ED0777"/>
    <w:rsid w:val="18ED07A8"/>
    <w:rsid w:val="18ED07BC"/>
    <w:rsid w:val="18ED0813"/>
    <w:rsid w:val="18ED0818"/>
    <w:rsid w:val="18ED0864"/>
    <w:rsid w:val="18ED0880"/>
    <w:rsid w:val="18ED08CE"/>
    <w:rsid w:val="18ED09A1"/>
    <w:rsid w:val="18ED09C7"/>
    <w:rsid w:val="18ED09EA"/>
    <w:rsid w:val="18ED0A89"/>
    <w:rsid w:val="18ED0A9E"/>
    <w:rsid w:val="18ED0AD9"/>
    <w:rsid w:val="18ED0C9A"/>
    <w:rsid w:val="18ED0CCB"/>
    <w:rsid w:val="18ED0CDE"/>
    <w:rsid w:val="18ED0D52"/>
    <w:rsid w:val="18ED0D76"/>
    <w:rsid w:val="18ED0EE7"/>
    <w:rsid w:val="18ED0FA4"/>
    <w:rsid w:val="18ED10DA"/>
    <w:rsid w:val="18ED1100"/>
    <w:rsid w:val="18ED1187"/>
    <w:rsid w:val="18ED11A3"/>
    <w:rsid w:val="18ED120E"/>
    <w:rsid w:val="18ED1255"/>
    <w:rsid w:val="18ED127C"/>
    <w:rsid w:val="18ED131B"/>
    <w:rsid w:val="18ED13E5"/>
    <w:rsid w:val="18ED1465"/>
    <w:rsid w:val="18ED14C4"/>
    <w:rsid w:val="18ED154D"/>
    <w:rsid w:val="18ED154F"/>
    <w:rsid w:val="18ED174F"/>
    <w:rsid w:val="18ED1801"/>
    <w:rsid w:val="18ED181A"/>
    <w:rsid w:val="18ED1841"/>
    <w:rsid w:val="18ED18C1"/>
    <w:rsid w:val="18ED18F4"/>
    <w:rsid w:val="18ED1A97"/>
    <w:rsid w:val="18ED1BCB"/>
    <w:rsid w:val="18ED1C04"/>
    <w:rsid w:val="18ED1C27"/>
    <w:rsid w:val="18ED1C94"/>
    <w:rsid w:val="18ED1CA4"/>
    <w:rsid w:val="18ED1CCB"/>
    <w:rsid w:val="18ED1DFC"/>
    <w:rsid w:val="18ED1E52"/>
    <w:rsid w:val="18ED1E7E"/>
    <w:rsid w:val="18ED1F00"/>
    <w:rsid w:val="18ED1F1D"/>
    <w:rsid w:val="18ED2096"/>
    <w:rsid w:val="18ED20B6"/>
    <w:rsid w:val="18ED212C"/>
    <w:rsid w:val="18ED2136"/>
    <w:rsid w:val="18ED218C"/>
    <w:rsid w:val="18ED21F0"/>
    <w:rsid w:val="18ED229E"/>
    <w:rsid w:val="18ED22A8"/>
    <w:rsid w:val="18ED242D"/>
    <w:rsid w:val="18ED24F0"/>
    <w:rsid w:val="18ED2596"/>
    <w:rsid w:val="18ED2681"/>
    <w:rsid w:val="18ED269E"/>
    <w:rsid w:val="18ED27F6"/>
    <w:rsid w:val="18ED2968"/>
    <w:rsid w:val="18ED2A1D"/>
    <w:rsid w:val="18ED2A6C"/>
    <w:rsid w:val="18ED2A77"/>
    <w:rsid w:val="18ED2AF3"/>
    <w:rsid w:val="18ED2C1F"/>
    <w:rsid w:val="18ED2D32"/>
    <w:rsid w:val="18ED2D5E"/>
    <w:rsid w:val="18ED2DFA"/>
    <w:rsid w:val="18ED2E13"/>
    <w:rsid w:val="18ED2E15"/>
    <w:rsid w:val="18ED2E2E"/>
    <w:rsid w:val="18ED2E4C"/>
    <w:rsid w:val="18ED2FB3"/>
    <w:rsid w:val="18ED2FCD"/>
    <w:rsid w:val="18ED2FD5"/>
    <w:rsid w:val="18ED2FE6"/>
    <w:rsid w:val="18ED3023"/>
    <w:rsid w:val="18ED318E"/>
    <w:rsid w:val="18ED31A4"/>
    <w:rsid w:val="18ED3209"/>
    <w:rsid w:val="18ED32A1"/>
    <w:rsid w:val="18ED32A9"/>
    <w:rsid w:val="18ED3390"/>
    <w:rsid w:val="18ED3410"/>
    <w:rsid w:val="18ED34DC"/>
    <w:rsid w:val="18ED34F7"/>
    <w:rsid w:val="18ED354C"/>
    <w:rsid w:val="18ED35B7"/>
    <w:rsid w:val="18ED362A"/>
    <w:rsid w:val="18ED3724"/>
    <w:rsid w:val="18ED3841"/>
    <w:rsid w:val="18ED3896"/>
    <w:rsid w:val="18ED38C3"/>
    <w:rsid w:val="18ED38D9"/>
    <w:rsid w:val="18ED38E8"/>
    <w:rsid w:val="18ED3996"/>
    <w:rsid w:val="18ED3AFB"/>
    <w:rsid w:val="18ED3B1B"/>
    <w:rsid w:val="18ED3BB7"/>
    <w:rsid w:val="18ED3D0E"/>
    <w:rsid w:val="18ED3D54"/>
    <w:rsid w:val="18ED3DCA"/>
    <w:rsid w:val="18ED3F7B"/>
    <w:rsid w:val="18ED4033"/>
    <w:rsid w:val="18ED4060"/>
    <w:rsid w:val="18ED40A5"/>
    <w:rsid w:val="18ED4119"/>
    <w:rsid w:val="18ED4132"/>
    <w:rsid w:val="18ED4277"/>
    <w:rsid w:val="18ED42D6"/>
    <w:rsid w:val="18ED4359"/>
    <w:rsid w:val="18ED43A5"/>
    <w:rsid w:val="18ED44B8"/>
    <w:rsid w:val="18ED45B2"/>
    <w:rsid w:val="18ED45E8"/>
    <w:rsid w:val="18ED478E"/>
    <w:rsid w:val="18ED48A1"/>
    <w:rsid w:val="18ED497F"/>
    <w:rsid w:val="18ED4982"/>
    <w:rsid w:val="18ED49B9"/>
    <w:rsid w:val="18ED49D4"/>
    <w:rsid w:val="18ED4A25"/>
    <w:rsid w:val="18ED4C6F"/>
    <w:rsid w:val="18ED4D2E"/>
    <w:rsid w:val="18ED4D32"/>
    <w:rsid w:val="18ED4D75"/>
    <w:rsid w:val="18ED4D8D"/>
    <w:rsid w:val="18ED4E13"/>
    <w:rsid w:val="18ED4EAB"/>
    <w:rsid w:val="18ED4F8C"/>
    <w:rsid w:val="18ED504B"/>
    <w:rsid w:val="18ED512F"/>
    <w:rsid w:val="18ED513A"/>
    <w:rsid w:val="18ED517C"/>
    <w:rsid w:val="18ED51B2"/>
    <w:rsid w:val="18ED51E4"/>
    <w:rsid w:val="18ED51EC"/>
    <w:rsid w:val="18ED52BE"/>
    <w:rsid w:val="18ED52D1"/>
    <w:rsid w:val="18ED53AB"/>
    <w:rsid w:val="18ED54AF"/>
    <w:rsid w:val="18ED55EF"/>
    <w:rsid w:val="18ED5681"/>
    <w:rsid w:val="18ED56A2"/>
    <w:rsid w:val="18ED56AB"/>
    <w:rsid w:val="18ED57A1"/>
    <w:rsid w:val="18ED5861"/>
    <w:rsid w:val="18ED5970"/>
    <w:rsid w:val="18ED5975"/>
    <w:rsid w:val="18ED5B47"/>
    <w:rsid w:val="18ED5B8C"/>
    <w:rsid w:val="18ED5BB8"/>
    <w:rsid w:val="18ED5C07"/>
    <w:rsid w:val="18ED5CC1"/>
    <w:rsid w:val="18ED5CFD"/>
    <w:rsid w:val="18ED5D25"/>
    <w:rsid w:val="18ED5D30"/>
    <w:rsid w:val="18ED5D53"/>
    <w:rsid w:val="18ED5D60"/>
    <w:rsid w:val="18ED5D80"/>
    <w:rsid w:val="18ED5E41"/>
    <w:rsid w:val="18ED5E47"/>
    <w:rsid w:val="18ED5F58"/>
    <w:rsid w:val="18ED5FBD"/>
    <w:rsid w:val="18ED60B7"/>
    <w:rsid w:val="18ED62B7"/>
    <w:rsid w:val="18ED62C4"/>
    <w:rsid w:val="18ED62DF"/>
    <w:rsid w:val="18ED630B"/>
    <w:rsid w:val="18ED6438"/>
    <w:rsid w:val="18ED6499"/>
    <w:rsid w:val="18ED66B5"/>
    <w:rsid w:val="18ED681E"/>
    <w:rsid w:val="18ED6843"/>
    <w:rsid w:val="18ED688D"/>
    <w:rsid w:val="18ED68A9"/>
    <w:rsid w:val="18ED68B0"/>
    <w:rsid w:val="18ED694A"/>
    <w:rsid w:val="18ED696B"/>
    <w:rsid w:val="18ED6974"/>
    <w:rsid w:val="18ED6989"/>
    <w:rsid w:val="18ED69AD"/>
    <w:rsid w:val="18ED6A28"/>
    <w:rsid w:val="18ED6A41"/>
    <w:rsid w:val="18ED6A84"/>
    <w:rsid w:val="18ED6B63"/>
    <w:rsid w:val="18ED6C08"/>
    <w:rsid w:val="18ED6CD0"/>
    <w:rsid w:val="18ED6D2A"/>
    <w:rsid w:val="18ED6D3C"/>
    <w:rsid w:val="18ED6D50"/>
    <w:rsid w:val="18ED6DA8"/>
    <w:rsid w:val="18ED6DBF"/>
    <w:rsid w:val="18ED6DD9"/>
    <w:rsid w:val="18ED704B"/>
    <w:rsid w:val="18ED70B8"/>
    <w:rsid w:val="18ED7175"/>
    <w:rsid w:val="18ED7193"/>
    <w:rsid w:val="18ED724E"/>
    <w:rsid w:val="18ED734D"/>
    <w:rsid w:val="18ED742F"/>
    <w:rsid w:val="18ED743A"/>
    <w:rsid w:val="18ED744A"/>
    <w:rsid w:val="18ED74FA"/>
    <w:rsid w:val="18ED7619"/>
    <w:rsid w:val="18ED7626"/>
    <w:rsid w:val="18ED7653"/>
    <w:rsid w:val="18ED7852"/>
    <w:rsid w:val="18ED799D"/>
    <w:rsid w:val="18ED7B36"/>
    <w:rsid w:val="18ED7BC8"/>
    <w:rsid w:val="18ED7BD0"/>
    <w:rsid w:val="18ED7C15"/>
    <w:rsid w:val="18ED7D2C"/>
    <w:rsid w:val="18ED7DF3"/>
    <w:rsid w:val="18ED7E16"/>
    <w:rsid w:val="18ED7E48"/>
    <w:rsid w:val="18ED7E7D"/>
    <w:rsid w:val="18ED7E86"/>
    <w:rsid w:val="18ED7F00"/>
    <w:rsid w:val="18ED7F8D"/>
    <w:rsid w:val="18ED7FA6"/>
    <w:rsid w:val="18ED7FEB"/>
    <w:rsid w:val="18EE0016"/>
    <w:rsid w:val="18EE00C1"/>
    <w:rsid w:val="18EE00D3"/>
    <w:rsid w:val="18EE0153"/>
    <w:rsid w:val="18EE01C2"/>
    <w:rsid w:val="18EE01DA"/>
    <w:rsid w:val="18EE02A7"/>
    <w:rsid w:val="18EE02A8"/>
    <w:rsid w:val="18EE02D7"/>
    <w:rsid w:val="18EE0353"/>
    <w:rsid w:val="18EE0361"/>
    <w:rsid w:val="18EE03C2"/>
    <w:rsid w:val="18EE03D4"/>
    <w:rsid w:val="18EE0404"/>
    <w:rsid w:val="18EE041D"/>
    <w:rsid w:val="18EE04D5"/>
    <w:rsid w:val="18EE0517"/>
    <w:rsid w:val="18EE0518"/>
    <w:rsid w:val="18EE0604"/>
    <w:rsid w:val="18EE064F"/>
    <w:rsid w:val="18EE06CD"/>
    <w:rsid w:val="18EE06E3"/>
    <w:rsid w:val="18EE071F"/>
    <w:rsid w:val="18EE0752"/>
    <w:rsid w:val="18EE0755"/>
    <w:rsid w:val="18EE0773"/>
    <w:rsid w:val="18EE0877"/>
    <w:rsid w:val="18EE0888"/>
    <w:rsid w:val="18EE08B7"/>
    <w:rsid w:val="18EE0A16"/>
    <w:rsid w:val="18EE0A38"/>
    <w:rsid w:val="18EE0A52"/>
    <w:rsid w:val="18EE0C71"/>
    <w:rsid w:val="18EE0CD4"/>
    <w:rsid w:val="18EE0CE0"/>
    <w:rsid w:val="18EE0D97"/>
    <w:rsid w:val="18EE0DB2"/>
    <w:rsid w:val="18EE0DF1"/>
    <w:rsid w:val="18EE0E41"/>
    <w:rsid w:val="18EE0EB0"/>
    <w:rsid w:val="18EE0F3C"/>
    <w:rsid w:val="18EE0F74"/>
    <w:rsid w:val="18EE0FC9"/>
    <w:rsid w:val="18EE1016"/>
    <w:rsid w:val="18EE105E"/>
    <w:rsid w:val="18EE10D6"/>
    <w:rsid w:val="18EE116D"/>
    <w:rsid w:val="18EE118D"/>
    <w:rsid w:val="18EE1224"/>
    <w:rsid w:val="18EE12F8"/>
    <w:rsid w:val="18EE14F4"/>
    <w:rsid w:val="18EE1505"/>
    <w:rsid w:val="18EE1619"/>
    <w:rsid w:val="18EE161C"/>
    <w:rsid w:val="18EE165B"/>
    <w:rsid w:val="18EE179C"/>
    <w:rsid w:val="18EE17AF"/>
    <w:rsid w:val="18EE19CB"/>
    <w:rsid w:val="18EE1A5A"/>
    <w:rsid w:val="18EE1A64"/>
    <w:rsid w:val="18EE1ACC"/>
    <w:rsid w:val="18EE1C7B"/>
    <w:rsid w:val="18EE1CC0"/>
    <w:rsid w:val="18EE1DBF"/>
    <w:rsid w:val="18EE1E3F"/>
    <w:rsid w:val="18EE1F3F"/>
    <w:rsid w:val="18EE1F77"/>
    <w:rsid w:val="18EE1FAB"/>
    <w:rsid w:val="18EE1FAC"/>
    <w:rsid w:val="18EE1FC3"/>
    <w:rsid w:val="18EE2096"/>
    <w:rsid w:val="18EE2190"/>
    <w:rsid w:val="18EE21A7"/>
    <w:rsid w:val="18EE21D3"/>
    <w:rsid w:val="18EE21FB"/>
    <w:rsid w:val="18EE236D"/>
    <w:rsid w:val="18EE239A"/>
    <w:rsid w:val="18EE2481"/>
    <w:rsid w:val="18EE251D"/>
    <w:rsid w:val="18EE2522"/>
    <w:rsid w:val="18EE255A"/>
    <w:rsid w:val="18EE25F6"/>
    <w:rsid w:val="18EE2605"/>
    <w:rsid w:val="18EE265B"/>
    <w:rsid w:val="18EE266B"/>
    <w:rsid w:val="18EE2769"/>
    <w:rsid w:val="18EE2928"/>
    <w:rsid w:val="18EE298F"/>
    <w:rsid w:val="18EE2A00"/>
    <w:rsid w:val="18EE2A07"/>
    <w:rsid w:val="18EE2A56"/>
    <w:rsid w:val="18EE2A76"/>
    <w:rsid w:val="18EE2ABD"/>
    <w:rsid w:val="18EE2B5D"/>
    <w:rsid w:val="18EE2B5F"/>
    <w:rsid w:val="18EE2BA7"/>
    <w:rsid w:val="18EE2BB4"/>
    <w:rsid w:val="18EE2BBF"/>
    <w:rsid w:val="18EE2BD2"/>
    <w:rsid w:val="18EE2C87"/>
    <w:rsid w:val="18EE2CB4"/>
    <w:rsid w:val="18EE2CB9"/>
    <w:rsid w:val="18EE2CED"/>
    <w:rsid w:val="18EE2CF1"/>
    <w:rsid w:val="18EE2D19"/>
    <w:rsid w:val="18EE2D87"/>
    <w:rsid w:val="18EE2DF2"/>
    <w:rsid w:val="18EE2E09"/>
    <w:rsid w:val="18EE2EE0"/>
    <w:rsid w:val="18EE2EEB"/>
    <w:rsid w:val="18EE2EFA"/>
    <w:rsid w:val="18EE2FB2"/>
    <w:rsid w:val="18EE2FC9"/>
    <w:rsid w:val="18EE3008"/>
    <w:rsid w:val="18EE3062"/>
    <w:rsid w:val="18EE3068"/>
    <w:rsid w:val="18EE30EC"/>
    <w:rsid w:val="18EE3209"/>
    <w:rsid w:val="18EE328E"/>
    <w:rsid w:val="18EE3469"/>
    <w:rsid w:val="18EE3485"/>
    <w:rsid w:val="18EE3502"/>
    <w:rsid w:val="18EE356C"/>
    <w:rsid w:val="18EE3596"/>
    <w:rsid w:val="18EE35FE"/>
    <w:rsid w:val="18EE3671"/>
    <w:rsid w:val="18EE36FB"/>
    <w:rsid w:val="18EE3715"/>
    <w:rsid w:val="18EE374C"/>
    <w:rsid w:val="18EE3760"/>
    <w:rsid w:val="18EE3769"/>
    <w:rsid w:val="18EE37C8"/>
    <w:rsid w:val="18EE3861"/>
    <w:rsid w:val="18EE3A31"/>
    <w:rsid w:val="18EE3AD3"/>
    <w:rsid w:val="18EE3B06"/>
    <w:rsid w:val="18EE3B2A"/>
    <w:rsid w:val="18EE3BBF"/>
    <w:rsid w:val="18EE3BCE"/>
    <w:rsid w:val="18EE3C32"/>
    <w:rsid w:val="18EE3CB7"/>
    <w:rsid w:val="18EE3D45"/>
    <w:rsid w:val="18EE3D8C"/>
    <w:rsid w:val="18EE3DB3"/>
    <w:rsid w:val="18EE3DF1"/>
    <w:rsid w:val="18EE3E22"/>
    <w:rsid w:val="18EE3EA0"/>
    <w:rsid w:val="18EE3FDF"/>
    <w:rsid w:val="18EE4036"/>
    <w:rsid w:val="18EE4092"/>
    <w:rsid w:val="18EE4130"/>
    <w:rsid w:val="18EE41AD"/>
    <w:rsid w:val="18EE4294"/>
    <w:rsid w:val="18EE44B9"/>
    <w:rsid w:val="18EE44D7"/>
    <w:rsid w:val="18EE4506"/>
    <w:rsid w:val="18EE454F"/>
    <w:rsid w:val="18EE4558"/>
    <w:rsid w:val="18EE45F4"/>
    <w:rsid w:val="18EE4689"/>
    <w:rsid w:val="18EE46BE"/>
    <w:rsid w:val="18EE477E"/>
    <w:rsid w:val="18EE4857"/>
    <w:rsid w:val="18EE486C"/>
    <w:rsid w:val="18EE4920"/>
    <w:rsid w:val="18EE494F"/>
    <w:rsid w:val="18EE4ADE"/>
    <w:rsid w:val="18EE4B11"/>
    <w:rsid w:val="18EE4C25"/>
    <w:rsid w:val="18EE4C3C"/>
    <w:rsid w:val="18EE4CA1"/>
    <w:rsid w:val="18EE4CB6"/>
    <w:rsid w:val="18EE4EDD"/>
    <w:rsid w:val="18EE4EF2"/>
    <w:rsid w:val="18EE4FEA"/>
    <w:rsid w:val="18EE502C"/>
    <w:rsid w:val="18EE50D4"/>
    <w:rsid w:val="18EE51DC"/>
    <w:rsid w:val="18EE52E0"/>
    <w:rsid w:val="18EE52FB"/>
    <w:rsid w:val="18EE5391"/>
    <w:rsid w:val="18EE5499"/>
    <w:rsid w:val="18EE54AF"/>
    <w:rsid w:val="18EE54B1"/>
    <w:rsid w:val="18EE54BC"/>
    <w:rsid w:val="18EE54E9"/>
    <w:rsid w:val="18EE5519"/>
    <w:rsid w:val="18EE5543"/>
    <w:rsid w:val="18EE554D"/>
    <w:rsid w:val="18EE55E9"/>
    <w:rsid w:val="18EE56EE"/>
    <w:rsid w:val="18EE5710"/>
    <w:rsid w:val="18EE5736"/>
    <w:rsid w:val="18EE5778"/>
    <w:rsid w:val="18EE578C"/>
    <w:rsid w:val="18EE58B6"/>
    <w:rsid w:val="18EE58E5"/>
    <w:rsid w:val="18EE5955"/>
    <w:rsid w:val="18EE5A47"/>
    <w:rsid w:val="18EE5A4A"/>
    <w:rsid w:val="18EE5ABB"/>
    <w:rsid w:val="18EE5BC2"/>
    <w:rsid w:val="18EE5BC5"/>
    <w:rsid w:val="18EE5BC7"/>
    <w:rsid w:val="18EE5C33"/>
    <w:rsid w:val="18EE5C58"/>
    <w:rsid w:val="18EE5D48"/>
    <w:rsid w:val="18EE5DEB"/>
    <w:rsid w:val="18EE5E07"/>
    <w:rsid w:val="18EE5E80"/>
    <w:rsid w:val="18EE5EDB"/>
    <w:rsid w:val="18EE5F8F"/>
    <w:rsid w:val="18EE5FC0"/>
    <w:rsid w:val="18EE5FDC"/>
    <w:rsid w:val="18EE5FFE"/>
    <w:rsid w:val="18EE6008"/>
    <w:rsid w:val="18EE60A3"/>
    <w:rsid w:val="18EE6128"/>
    <w:rsid w:val="18EE61B2"/>
    <w:rsid w:val="18EE6215"/>
    <w:rsid w:val="18EE6312"/>
    <w:rsid w:val="18EE6425"/>
    <w:rsid w:val="18EE64F3"/>
    <w:rsid w:val="18EE6557"/>
    <w:rsid w:val="18EE655D"/>
    <w:rsid w:val="18EE6751"/>
    <w:rsid w:val="18EE6796"/>
    <w:rsid w:val="18EE6876"/>
    <w:rsid w:val="18EE68C7"/>
    <w:rsid w:val="18EE697C"/>
    <w:rsid w:val="18EE6AB2"/>
    <w:rsid w:val="18EE6B74"/>
    <w:rsid w:val="18EE6BD2"/>
    <w:rsid w:val="18EE6DB4"/>
    <w:rsid w:val="18EE6DF5"/>
    <w:rsid w:val="18EE6E65"/>
    <w:rsid w:val="18EE6EFE"/>
    <w:rsid w:val="18EE6F37"/>
    <w:rsid w:val="18EE6F65"/>
    <w:rsid w:val="18EE6F80"/>
    <w:rsid w:val="18EE6FF8"/>
    <w:rsid w:val="18EE7065"/>
    <w:rsid w:val="18EE7085"/>
    <w:rsid w:val="18EE7095"/>
    <w:rsid w:val="18EE70AF"/>
    <w:rsid w:val="18EE70F9"/>
    <w:rsid w:val="18EE7161"/>
    <w:rsid w:val="18EE7165"/>
    <w:rsid w:val="18EE71C9"/>
    <w:rsid w:val="18EE71E1"/>
    <w:rsid w:val="18EE726C"/>
    <w:rsid w:val="18EE7294"/>
    <w:rsid w:val="18EE72A5"/>
    <w:rsid w:val="18EE72D2"/>
    <w:rsid w:val="18EE7308"/>
    <w:rsid w:val="18EE74E7"/>
    <w:rsid w:val="18EE755E"/>
    <w:rsid w:val="18EE76C6"/>
    <w:rsid w:val="18EE78C0"/>
    <w:rsid w:val="18EE78CC"/>
    <w:rsid w:val="18EE78D3"/>
    <w:rsid w:val="18EE798E"/>
    <w:rsid w:val="18EE79A8"/>
    <w:rsid w:val="18EE7A0C"/>
    <w:rsid w:val="18EE7A2F"/>
    <w:rsid w:val="18EE7A97"/>
    <w:rsid w:val="18EE7AE7"/>
    <w:rsid w:val="18EE7D41"/>
    <w:rsid w:val="18EE7EE4"/>
    <w:rsid w:val="18EE7FF0"/>
    <w:rsid w:val="18EF0045"/>
    <w:rsid w:val="18EF0063"/>
    <w:rsid w:val="18EF00A1"/>
    <w:rsid w:val="18EF00C3"/>
    <w:rsid w:val="18EF0109"/>
    <w:rsid w:val="18EF0178"/>
    <w:rsid w:val="18EF0189"/>
    <w:rsid w:val="18EF01A9"/>
    <w:rsid w:val="18EF01F3"/>
    <w:rsid w:val="18EF01FE"/>
    <w:rsid w:val="18EF02ED"/>
    <w:rsid w:val="18EF0377"/>
    <w:rsid w:val="18EF039F"/>
    <w:rsid w:val="18EF03A2"/>
    <w:rsid w:val="18EF04DC"/>
    <w:rsid w:val="18EF05B9"/>
    <w:rsid w:val="18EF0652"/>
    <w:rsid w:val="18EF06D0"/>
    <w:rsid w:val="18EF07DE"/>
    <w:rsid w:val="18EF0894"/>
    <w:rsid w:val="18EF08C3"/>
    <w:rsid w:val="18EF095E"/>
    <w:rsid w:val="18EF09C0"/>
    <w:rsid w:val="18EF09DE"/>
    <w:rsid w:val="18EF09EE"/>
    <w:rsid w:val="18EF0A9B"/>
    <w:rsid w:val="18EF0AEC"/>
    <w:rsid w:val="18EF0B43"/>
    <w:rsid w:val="18EF0B87"/>
    <w:rsid w:val="18EF0CE8"/>
    <w:rsid w:val="18EF0D01"/>
    <w:rsid w:val="18EF0D87"/>
    <w:rsid w:val="18EF0E0A"/>
    <w:rsid w:val="18EF0E75"/>
    <w:rsid w:val="18EF0E79"/>
    <w:rsid w:val="18EF0E97"/>
    <w:rsid w:val="18EF0F4E"/>
    <w:rsid w:val="18EF0F76"/>
    <w:rsid w:val="18EF1034"/>
    <w:rsid w:val="18EF1042"/>
    <w:rsid w:val="18EF104A"/>
    <w:rsid w:val="18EF10B2"/>
    <w:rsid w:val="18EF10C2"/>
    <w:rsid w:val="18EF119F"/>
    <w:rsid w:val="18EF11EC"/>
    <w:rsid w:val="18EF1209"/>
    <w:rsid w:val="18EF1232"/>
    <w:rsid w:val="18EF12A1"/>
    <w:rsid w:val="18EF12A5"/>
    <w:rsid w:val="18EF13A8"/>
    <w:rsid w:val="18EF13C5"/>
    <w:rsid w:val="18EF13D4"/>
    <w:rsid w:val="18EF13EB"/>
    <w:rsid w:val="18EF1417"/>
    <w:rsid w:val="18EF14C2"/>
    <w:rsid w:val="18EF14D2"/>
    <w:rsid w:val="18EF14EF"/>
    <w:rsid w:val="18EF15A1"/>
    <w:rsid w:val="18EF15F5"/>
    <w:rsid w:val="18EF1604"/>
    <w:rsid w:val="18EF1655"/>
    <w:rsid w:val="18EF1676"/>
    <w:rsid w:val="18EF16F5"/>
    <w:rsid w:val="18EF1766"/>
    <w:rsid w:val="18EF1776"/>
    <w:rsid w:val="18EF1898"/>
    <w:rsid w:val="18EF18B3"/>
    <w:rsid w:val="18EF18F5"/>
    <w:rsid w:val="18EF1934"/>
    <w:rsid w:val="18EF19AB"/>
    <w:rsid w:val="18EF19F8"/>
    <w:rsid w:val="18EF19FC"/>
    <w:rsid w:val="18EF1A45"/>
    <w:rsid w:val="18EF1A77"/>
    <w:rsid w:val="18EF1A96"/>
    <w:rsid w:val="18EF1B25"/>
    <w:rsid w:val="18EF1B90"/>
    <w:rsid w:val="18EF1BF1"/>
    <w:rsid w:val="18EF1CF0"/>
    <w:rsid w:val="18EF1DA3"/>
    <w:rsid w:val="18EF1DB2"/>
    <w:rsid w:val="18EF1DB3"/>
    <w:rsid w:val="18EF1DBA"/>
    <w:rsid w:val="18EF1DC5"/>
    <w:rsid w:val="18EF1DC9"/>
    <w:rsid w:val="18EF1E65"/>
    <w:rsid w:val="18EF1E7B"/>
    <w:rsid w:val="18EF1EA4"/>
    <w:rsid w:val="18EF1EAC"/>
    <w:rsid w:val="18EF1F09"/>
    <w:rsid w:val="18EF1F59"/>
    <w:rsid w:val="18EF1F89"/>
    <w:rsid w:val="18EF1FA7"/>
    <w:rsid w:val="18EF1FB1"/>
    <w:rsid w:val="18EF1FF8"/>
    <w:rsid w:val="18EF201C"/>
    <w:rsid w:val="18EF207D"/>
    <w:rsid w:val="18EF20B2"/>
    <w:rsid w:val="18EF21B2"/>
    <w:rsid w:val="18EF2251"/>
    <w:rsid w:val="18EF22EB"/>
    <w:rsid w:val="18EF2323"/>
    <w:rsid w:val="18EF23BD"/>
    <w:rsid w:val="18EF2435"/>
    <w:rsid w:val="18EF2494"/>
    <w:rsid w:val="18EF24EA"/>
    <w:rsid w:val="18EF25C4"/>
    <w:rsid w:val="18EF265C"/>
    <w:rsid w:val="18EF2792"/>
    <w:rsid w:val="18EF2981"/>
    <w:rsid w:val="18EF29DE"/>
    <w:rsid w:val="18EF2A28"/>
    <w:rsid w:val="18EF2AF9"/>
    <w:rsid w:val="18EF2C69"/>
    <w:rsid w:val="18EF2C77"/>
    <w:rsid w:val="18EF2CB9"/>
    <w:rsid w:val="18EF2CC6"/>
    <w:rsid w:val="18EF2CE7"/>
    <w:rsid w:val="18EF2DC9"/>
    <w:rsid w:val="18EF2E51"/>
    <w:rsid w:val="18EF2EB3"/>
    <w:rsid w:val="18EF2EBD"/>
    <w:rsid w:val="18EF3000"/>
    <w:rsid w:val="18EF3096"/>
    <w:rsid w:val="18EF30CD"/>
    <w:rsid w:val="18EF30E9"/>
    <w:rsid w:val="18EF31D3"/>
    <w:rsid w:val="18EF3348"/>
    <w:rsid w:val="18EF348A"/>
    <w:rsid w:val="18EF34CF"/>
    <w:rsid w:val="18EF3559"/>
    <w:rsid w:val="18EF35F2"/>
    <w:rsid w:val="18EF3810"/>
    <w:rsid w:val="18EF38EA"/>
    <w:rsid w:val="18EF39CA"/>
    <w:rsid w:val="18EF3B5E"/>
    <w:rsid w:val="18EF3B76"/>
    <w:rsid w:val="18EF3BA5"/>
    <w:rsid w:val="18EF3BD5"/>
    <w:rsid w:val="18EF3CAF"/>
    <w:rsid w:val="18EF3CF9"/>
    <w:rsid w:val="18EF3D22"/>
    <w:rsid w:val="18EF3E86"/>
    <w:rsid w:val="18EF3EF6"/>
    <w:rsid w:val="18EF4037"/>
    <w:rsid w:val="18EF408A"/>
    <w:rsid w:val="18EF40A2"/>
    <w:rsid w:val="18EF40C6"/>
    <w:rsid w:val="18EF410D"/>
    <w:rsid w:val="18EF426C"/>
    <w:rsid w:val="18EF42EB"/>
    <w:rsid w:val="18EF440A"/>
    <w:rsid w:val="18EF441B"/>
    <w:rsid w:val="18EF445D"/>
    <w:rsid w:val="18EF44E6"/>
    <w:rsid w:val="18EF451B"/>
    <w:rsid w:val="18EF4562"/>
    <w:rsid w:val="18EF4677"/>
    <w:rsid w:val="18EF46AF"/>
    <w:rsid w:val="18EF47A4"/>
    <w:rsid w:val="18EF47F0"/>
    <w:rsid w:val="18EF47FA"/>
    <w:rsid w:val="18EF4834"/>
    <w:rsid w:val="18EF4861"/>
    <w:rsid w:val="18EF48F2"/>
    <w:rsid w:val="18EF4995"/>
    <w:rsid w:val="18EF4A97"/>
    <w:rsid w:val="18EF4AB3"/>
    <w:rsid w:val="18EF4B86"/>
    <w:rsid w:val="18EF4BA9"/>
    <w:rsid w:val="18EF4BDE"/>
    <w:rsid w:val="18EF4C2C"/>
    <w:rsid w:val="18EF4C33"/>
    <w:rsid w:val="18EF4CDF"/>
    <w:rsid w:val="18EF4CEA"/>
    <w:rsid w:val="18EF4D2D"/>
    <w:rsid w:val="18EF4D5D"/>
    <w:rsid w:val="18EF4D9D"/>
    <w:rsid w:val="18EF4E14"/>
    <w:rsid w:val="18EF4EF3"/>
    <w:rsid w:val="18EF4F24"/>
    <w:rsid w:val="18EF5035"/>
    <w:rsid w:val="18EF515C"/>
    <w:rsid w:val="18EF520E"/>
    <w:rsid w:val="18EF53FF"/>
    <w:rsid w:val="18EF543A"/>
    <w:rsid w:val="18EF5480"/>
    <w:rsid w:val="18EF54E8"/>
    <w:rsid w:val="18EF557D"/>
    <w:rsid w:val="18EF55C3"/>
    <w:rsid w:val="18EF56E9"/>
    <w:rsid w:val="18EF56F1"/>
    <w:rsid w:val="18EF56FD"/>
    <w:rsid w:val="18EF57C2"/>
    <w:rsid w:val="18EF593F"/>
    <w:rsid w:val="18EF59D7"/>
    <w:rsid w:val="18EF59D8"/>
    <w:rsid w:val="18EF5AE6"/>
    <w:rsid w:val="18EF5B0B"/>
    <w:rsid w:val="18EF5B12"/>
    <w:rsid w:val="18EF5B83"/>
    <w:rsid w:val="18EF5B9B"/>
    <w:rsid w:val="18EF5BCA"/>
    <w:rsid w:val="18EF5C99"/>
    <w:rsid w:val="18EF5CDB"/>
    <w:rsid w:val="18EF5D21"/>
    <w:rsid w:val="18EF5D55"/>
    <w:rsid w:val="18EF5D59"/>
    <w:rsid w:val="18EF5DB3"/>
    <w:rsid w:val="18EF5E69"/>
    <w:rsid w:val="18EF5F15"/>
    <w:rsid w:val="18EF6026"/>
    <w:rsid w:val="18EF6038"/>
    <w:rsid w:val="18EF6173"/>
    <w:rsid w:val="18EF6187"/>
    <w:rsid w:val="18EF627B"/>
    <w:rsid w:val="18EF629F"/>
    <w:rsid w:val="18EF62B0"/>
    <w:rsid w:val="18EF63AD"/>
    <w:rsid w:val="18EF6401"/>
    <w:rsid w:val="18EF6408"/>
    <w:rsid w:val="18EF64F8"/>
    <w:rsid w:val="18EF6500"/>
    <w:rsid w:val="18EF6562"/>
    <w:rsid w:val="18EF65A5"/>
    <w:rsid w:val="18EF65A9"/>
    <w:rsid w:val="18EF65B6"/>
    <w:rsid w:val="18EF66BC"/>
    <w:rsid w:val="18EF6748"/>
    <w:rsid w:val="18EF6765"/>
    <w:rsid w:val="18EF6829"/>
    <w:rsid w:val="18EF6844"/>
    <w:rsid w:val="18EF688D"/>
    <w:rsid w:val="18EF689E"/>
    <w:rsid w:val="18EF69DC"/>
    <w:rsid w:val="18EF69E0"/>
    <w:rsid w:val="18EF6A53"/>
    <w:rsid w:val="18EF6AFF"/>
    <w:rsid w:val="18EF6B45"/>
    <w:rsid w:val="18EF6BCA"/>
    <w:rsid w:val="18EF6C01"/>
    <w:rsid w:val="18EF6CD7"/>
    <w:rsid w:val="18EF6CE4"/>
    <w:rsid w:val="18EF6D46"/>
    <w:rsid w:val="18EF6DE5"/>
    <w:rsid w:val="18EF6E7A"/>
    <w:rsid w:val="18EF6E92"/>
    <w:rsid w:val="18EF6ECB"/>
    <w:rsid w:val="18EF6F85"/>
    <w:rsid w:val="18EF701B"/>
    <w:rsid w:val="18EF702D"/>
    <w:rsid w:val="18EF710D"/>
    <w:rsid w:val="18EF7120"/>
    <w:rsid w:val="18EF7191"/>
    <w:rsid w:val="18EF7267"/>
    <w:rsid w:val="18EF7292"/>
    <w:rsid w:val="18EF72DE"/>
    <w:rsid w:val="18EF735D"/>
    <w:rsid w:val="18EF73BE"/>
    <w:rsid w:val="18EF73F5"/>
    <w:rsid w:val="18EF743C"/>
    <w:rsid w:val="18EF7532"/>
    <w:rsid w:val="18EF7608"/>
    <w:rsid w:val="18EF76A2"/>
    <w:rsid w:val="18EF76E8"/>
    <w:rsid w:val="18EF77FE"/>
    <w:rsid w:val="18EF78F7"/>
    <w:rsid w:val="18EF7925"/>
    <w:rsid w:val="18EF79BB"/>
    <w:rsid w:val="18EF7A1F"/>
    <w:rsid w:val="18EF7A4B"/>
    <w:rsid w:val="18EF7B2C"/>
    <w:rsid w:val="18EF7B80"/>
    <w:rsid w:val="18EF7C9A"/>
    <w:rsid w:val="18EF7D7C"/>
    <w:rsid w:val="18EF7D99"/>
    <w:rsid w:val="18EF7DC7"/>
    <w:rsid w:val="18EF7E54"/>
    <w:rsid w:val="18EF7ECB"/>
    <w:rsid w:val="18EF7F14"/>
    <w:rsid w:val="18EF7FFC"/>
    <w:rsid w:val="18F0003B"/>
    <w:rsid w:val="18F002E6"/>
    <w:rsid w:val="18F003C4"/>
    <w:rsid w:val="18F003C7"/>
    <w:rsid w:val="18F0049C"/>
    <w:rsid w:val="18F00500"/>
    <w:rsid w:val="18F00538"/>
    <w:rsid w:val="18F00569"/>
    <w:rsid w:val="18F0059A"/>
    <w:rsid w:val="18F005DE"/>
    <w:rsid w:val="18F00646"/>
    <w:rsid w:val="18F00660"/>
    <w:rsid w:val="18F0069D"/>
    <w:rsid w:val="18F006E6"/>
    <w:rsid w:val="18F0072E"/>
    <w:rsid w:val="18F007C0"/>
    <w:rsid w:val="18F008DD"/>
    <w:rsid w:val="18F00946"/>
    <w:rsid w:val="18F00978"/>
    <w:rsid w:val="18F00989"/>
    <w:rsid w:val="18F009CA"/>
    <w:rsid w:val="18F00A31"/>
    <w:rsid w:val="18F00A6B"/>
    <w:rsid w:val="18F00B7B"/>
    <w:rsid w:val="18F00BA4"/>
    <w:rsid w:val="18F00BB9"/>
    <w:rsid w:val="18F00BF3"/>
    <w:rsid w:val="18F00C32"/>
    <w:rsid w:val="18F00CFD"/>
    <w:rsid w:val="18F00D11"/>
    <w:rsid w:val="18F00E45"/>
    <w:rsid w:val="18F00EC2"/>
    <w:rsid w:val="18F00F06"/>
    <w:rsid w:val="18F00F86"/>
    <w:rsid w:val="18F0107C"/>
    <w:rsid w:val="18F01247"/>
    <w:rsid w:val="18F01262"/>
    <w:rsid w:val="18F01439"/>
    <w:rsid w:val="18F014B6"/>
    <w:rsid w:val="18F01536"/>
    <w:rsid w:val="18F01627"/>
    <w:rsid w:val="18F016F6"/>
    <w:rsid w:val="18F0176A"/>
    <w:rsid w:val="18F01887"/>
    <w:rsid w:val="18F018E2"/>
    <w:rsid w:val="18F019F1"/>
    <w:rsid w:val="18F019F3"/>
    <w:rsid w:val="18F01A26"/>
    <w:rsid w:val="18F01A2F"/>
    <w:rsid w:val="18F01A92"/>
    <w:rsid w:val="18F01B45"/>
    <w:rsid w:val="18F01BDE"/>
    <w:rsid w:val="18F01D05"/>
    <w:rsid w:val="18F01D9B"/>
    <w:rsid w:val="18F01DF3"/>
    <w:rsid w:val="18F01E17"/>
    <w:rsid w:val="18F01E19"/>
    <w:rsid w:val="18F01E1E"/>
    <w:rsid w:val="18F01F3D"/>
    <w:rsid w:val="18F01F70"/>
    <w:rsid w:val="18F01FB7"/>
    <w:rsid w:val="18F02038"/>
    <w:rsid w:val="18F0208B"/>
    <w:rsid w:val="18F020EF"/>
    <w:rsid w:val="18F02141"/>
    <w:rsid w:val="18F021F2"/>
    <w:rsid w:val="18F02210"/>
    <w:rsid w:val="18F0225D"/>
    <w:rsid w:val="18F0225F"/>
    <w:rsid w:val="18F0242F"/>
    <w:rsid w:val="18F0248D"/>
    <w:rsid w:val="18F024A8"/>
    <w:rsid w:val="18F024D4"/>
    <w:rsid w:val="18F024EE"/>
    <w:rsid w:val="18F02580"/>
    <w:rsid w:val="18F025C0"/>
    <w:rsid w:val="18F025E5"/>
    <w:rsid w:val="18F0270D"/>
    <w:rsid w:val="18F02892"/>
    <w:rsid w:val="18F02ABA"/>
    <w:rsid w:val="18F02B08"/>
    <w:rsid w:val="18F02B94"/>
    <w:rsid w:val="18F02C12"/>
    <w:rsid w:val="18F02D30"/>
    <w:rsid w:val="18F02D55"/>
    <w:rsid w:val="18F02E0E"/>
    <w:rsid w:val="18F02E62"/>
    <w:rsid w:val="18F02FC9"/>
    <w:rsid w:val="18F02FCC"/>
    <w:rsid w:val="18F02FCE"/>
    <w:rsid w:val="18F02FF5"/>
    <w:rsid w:val="18F03021"/>
    <w:rsid w:val="18F0304F"/>
    <w:rsid w:val="18F03052"/>
    <w:rsid w:val="18F031BA"/>
    <w:rsid w:val="18F031DE"/>
    <w:rsid w:val="18F03419"/>
    <w:rsid w:val="18F0343B"/>
    <w:rsid w:val="18F03445"/>
    <w:rsid w:val="18F034B2"/>
    <w:rsid w:val="18F034BC"/>
    <w:rsid w:val="18F0351A"/>
    <w:rsid w:val="18F03578"/>
    <w:rsid w:val="18F035D1"/>
    <w:rsid w:val="18F037A8"/>
    <w:rsid w:val="18F037DF"/>
    <w:rsid w:val="18F0389E"/>
    <w:rsid w:val="18F03936"/>
    <w:rsid w:val="18F0394B"/>
    <w:rsid w:val="18F03963"/>
    <w:rsid w:val="18F039F2"/>
    <w:rsid w:val="18F03AB3"/>
    <w:rsid w:val="18F03B92"/>
    <w:rsid w:val="18F03C21"/>
    <w:rsid w:val="18F03D4C"/>
    <w:rsid w:val="18F03D6E"/>
    <w:rsid w:val="18F03F07"/>
    <w:rsid w:val="18F03F50"/>
    <w:rsid w:val="18F03F8D"/>
    <w:rsid w:val="18F04022"/>
    <w:rsid w:val="18F04098"/>
    <w:rsid w:val="18F04117"/>
    <w:rsid w:val="18F0413C"/>
    <w:rsid w:val="18F041A3"/>
    <w:rsid w:val="18F041E1"/>
    <w:rsid w:val="18F04219"/>
    <w:rsid w:val="18F04466"/>
    <w:rsid w:val="18F04510"/>
    <w:rsid w:val="18F0456F"/>
    <w:rsid w:val="18F045BB"/>
    <w:rsid w:val="18F045D4"/>
    <w:rsid w:val="18F0460C"/>
    <w:rsid w:val="18F04626"/>
    <w:rsid w:val="18F04647"/>
    <w:rsid w:val="18F0466C"/>
    <w:rsid w:val="18F046CC"/>
    <w:rsid w:val="18F04755"/>
    <w:rsid w:val="18F048A3"/>
    <w:rsid w:val="18F04933"/>
    <w:rsid w:val="18F049F2"/>
    <w:rsid w:val="18F04BF4"/>
    <w:rsid w:val="18F04C73"/>
    <w:rsid w:val="18F04CB6"/>
    <w:rsid w:val="18F04D05"/>
    <w:rsid w:val="18F04D62"/>
    <w:rsid w:val="18F04E0D"/>
    <w:rsid w:val="18F04EAE"/>
    <w:rsid w:val="18F04EE6"/>
    <w:rsid w:val="18F04EEA"/>
    <w:rsid w:val="18F04F31"/>
    <w:rsid w:val="18F04F6E"/>
    <w:rsid w:val="18F04FBB"/>
    <w:rsid w:val="18F04FCB"/>
    <w:rsid w:val="18F0507D"/>
    <w:rsid w:val="18F050EF"/>
    <w:rsid w:val="18F05232"/>
    <w:rsid w:val="18F05246"/>
    <w:rsid w:val="18F0524F"/>
    <w:rsid w:val="18F05277"/>
    <w:rsid w:val="18F052DE"/>
    <w:rsid w:val="18F05367"/>
    <w:rsid w:val="18F05376"/>
    <w:rsid w:val="18F053DD"/>
    <w:rsid w:val="18F05486"/>
    <w:rsid w:val="18F05519"/>
    <w:rsid w:val="18F05542"/>
    <w:rsid w:val="18F05560"/>
    <w:rsid w:val="18F055AE"/>
    <w:rsid w:val="18F055FC"/>
    <w:rsid w:val="18F05697"/>
    <w:rsid w:val="18F0575A"/>
    <w:rsid w:val="18F057BA"/>
    <w:rsid w:val="18F057DB"/>
    <w:rsid w:val="18F058BD"/>
    <w:rsid w:val="18F059A2"/>
    <w:rsid w:val="18F059BB"/>
    <w:rsid w:val="18F059DE"/>
    <w:rsid w:val="18F05AB9"/>
    <w:rsid w:val="18F05ACD"/>
    <w:rsid w:val="18F05B5C"/>
    <w:rsid w:val="18F05C16"/>
    <w:rsid w:val="18F05DC0"/>
    <w:rsid w:val="18F05F05"/>
    <w:rsid w:val="18F05F7D"/>
    <w:rsid w:val="18F05FD3"/>
    <w:rsid w:val="18F06141"/>
    <w:rsid w:val="18F06152"/>
    <w:rsid w:val="18F0616F"/>
    <w:rsid w:val="18F06216"/>
    <w:rsid w:val="18F0624C"/>
    <w:rsid w:val="18F062B7"/>
    <w:rsid w:val="18F062CE"/>
    <w:rsid w:val="18F06390"/>
    <w:rsid w:val="18F063BB"/>
    <w:rsid w:val="18F063F4"/>
    <w:rsid w:val="18F06511"/>
    <w:rsid w:val="18F06544"/>
    <w:rsid w:val="18F06573"/>
    <w:rsid w:val="18F06616"/>
    <w:rsid w:val="18F0666A"/>
    <w:rsid w:val="18F06672"/>
    <w:rsid w:val="18F06698"/>
    <w:rsid w:val="18F066F5"/>
    <w:rsid w:val="18F06706"/>
    <w:rsid w:val="18F067DF"/>
    <w:rsid w:val="18F067E9"/>
    <w:rsid w:val="18F068A1"/>
    <w:rsid w:val="18F06945"/>
    <w:rsid w:val="18F06978"/>
    <w:rsid w:val="18F069BD"/>
    <w:rsid w:val="18F069CD"/>
    <w:rsid w:val="18F06AF8"/>
    <w:rsid w:val="18F06B85"/>
    <w:rsid w:val="18F06B97"/>
    <w:rsid w:val="18F06BC4"/>
    <w:rsid w:val="18F06D53"/>
    <w:rsid w:val="18F06D9C"/>
    <w:rsid w:val="18F06E36"/>
    <w:rsid w:val="18F06F17"/>
    <w:rsid w:val="18F06F50"/>
    <w:rsid w:val="18F06F53"/>
    <w:rsid w:val="18F06FD8"/>
    <w:rsid w:val="18F070DE"/>
    <w:rsid w:val="18F070E7"/>
    <w:rsid w:val="18F070EB"/>
    <w:rsid w:val="18F07153"/>
    <w:rsid w:val="18F07185"/>
    <w:rsid w:val="18F071E6"/>
    <w:rsid w:val="18F07253"/>
    <w:rsid w:val="18F072B3"/>
    <w:rsid w:val="18F0734B"/>
    <w:rsid w:val="18F07380"/>
    <w:rsid w:val="18F0739C"/>
    <w:rsid w:val="18F074DB"/>
    <w:rsid w:val="18F074DE"/>
    <w:rsid w:val="18F07559"/>
    <w:rsid w:val="18F07565"/>
    <w:rsid w:val="18F07663"/>
    <w:rsid w:val="18F076E8"/>
    <w:rsid w:val="18F07754"/>
    <w:rsid w:val="18F0790A"/>
    <w:rsid w:val="18F07A08"/>
    <w:rsid w:val="18F07B47"/>
    <w:rsid w:val="18F07B7E"/>
    <w:rsid w:val="18F07C81"/>
    <w:rsid w:val="18F07D26"/>
    <w:rsid w:val="18F07E77"/>
    <w:rsid w:val="18F07E99"/>
    <w:rsid w:val="18F07EF4"/>
    <w:rsid w:val="18F1001B"/>
    <w:rsid w:val="18F10041"/>
    <w:rsid w:val="18F1009C"/>
    <w:rsid w:val="18F100ED"/>
    <w:rsid w:val="18F10134"/>
    <w:rsid w:val="18F101DB"/>
    <w:rsid w:val="18F10214"/>
    <w:rsid w:val="18F102FA"/>
    <w:rsid w:val="18F10349"/>
    <w:rsid w:val="18F103BF"/>
    <w:rsid w:val="18F103E9"/>
    <w:rsid w:val="18F10513"/>
    <w:rsid w:val="18F10521"/>
    <w:rsid w:val="18F10590"/>
    <w:rsid w:val="18F10660"/>
    <w:rsid w:val="18F1071D"/>
    <w:rsid w:val="18F10769"/>
    <w:rsid w:val="18F1083F"/>
    <w:rsid w:val="18F10879"/>
    <w:rsid w:val="18F1090D"/>
    <w:rsid w:val="18F10942"/>
    <w:rsid w:val="18F10979"/>
    <w:rsid w:val="18F10AF2"/>
    <w:rsid w:val="18F10D51"/>
    <w:rsid w:val="18F10DA6"/>
    <w:rsid w:val="18F10DDF"/>
    <w:rsid w:val="18F10E19"/>
    <w:rsid w:val="18F10E67"/>
    <w:rsid w:val="18F10E8D"/>
    <w:rsid w:val="18F10F10"/>
    <w:rsid w:val="18F10F11"/>
    <w:rsid w:val="18F10F7F"/>
    <w:rsid w:val="18F10FA3"/>
    <w:rsid w:val="18F10FF4"/>
    <w:rsid w:val="18F110D9"/>
    <w:rsid w:val="18F1116B"/>
    <w:rsid w:val="18F11189"/>
    <w:rsid w:val="18F11192"/>
    <w:rsid w:val="18F112D1"/>
    <w:rsid w:val="18F1134C"/>
    <w:rsid w:val="18F11368"/>
    <w:rsid w:val="18F11452"/>
    <w:rsid w:val="18F1155B"/>
    <w:rsid w:val="18F117B9"/>
    <w:rsid w:val="18F117C8"/>
    <w:rsid w:val="18F117CA"/>
    <w:rsid w:val="18F11898"/>
    <w:rsid w:val="18F118CB"/>
    <w:rsid w:val="18F11A5B"/>
    <w:rsid w:val="18F11ACF"/>
    <w:rsid w:val="18F11B3C"/>
    <w:rsid w:val="18F11B41"/>
    <w:rsid w:val="18F11B8D"/>
    <w:rsid w:val="18F11BA7"/>
    <w:rsid w:val="18F11C0C"/>
    <w:rsid w:val="18F11C3B"/>
    <w:rsid w:val="18F11E88"/>
    <w:rsid w:val="18F11E9B"/>
    <w:rsid w:val="18F11F1E"/>
    <w:rsid w:val="18F11F54"/>
    <w:rsid w:val="18F12253"/>
    <w:rsid w:val="18F122B7"/>
    <w:rsid w:val="18F122CE"/>
    <w:rsid w:val="18F1260C"/>
    <w:rsid w:val="18F126B4"/>
    <w:rsid w:val="18F1274E"/>
    <w:rsid w:val="18F1278E"/>
    <w:rsid w:val="18F12836"/>
    <w:rsid w:val="18F12959"/>
    <w:rsid w:val="18F129A4"/>
    <w:rsid w:val="18F12A64"/>
    <w:rsid w:val="18F12A83"/>
    <w:rsid w:val="18F12A9C"/>
    <w:rsid w:val="18F12AFE"/>
    <w:rsid w:val="18F12B2D"/>
    <w:rsid w:val="18F12BAE"/>
    <w:rsid w:val="18F12C62"/>
    <w:rsid w:val="18F12CA1"/>
    <w:rsid w:val="18F12CAB"/>
    <w:rsid w:val="18F12D06"/>
    <w:rsid w:val="18F12E0E"/>
    <w:rsid w:val="18F130C9"/>
    <w:rsid w:val="18F130CA"/>
    <w:rsid w:val="18F130D1"/>
    <w:rsid w:val="18F1317C"/>
    <w:rsid w:val="18F131B7"/>
    <w:rsid w:val="18F1320F"/>
    <w:rsid w:val="18F13268"/>
    <w:rsid w:val="18F132D0"/>
    <w:rsid w:val="18F132D9"/>
    <w:rsid w:val="18F1334D"/>
    <w:rsid w:val="18F133D5"/>
    <w:rsid w:val="18F13417"/>
    <w:rsid w:val="18F1341D"/>
    <w:rsid w:val="18F134F0"/>
    <w:rsid w:val="18F13519"/>
    <w:rsid w:val="18F13561"/>
    <w:rsid w:val="18F13588"/>
    <w:rsid w:val="18F135C9"/>
    <w:rsid w:val="18F135F0"/>
    <w:rsid w:val="18F135F8"/>
    <w:rsid w:val="18F13649"/>
    <w:rsid w:val="18F13652"/>
    <w:rsid w:val="18F13675"/>
    <w:rsid w:val="18F136C3"/>
    <w:rsid w:val="18F136D4"/>
    <w:rsid w:val="18F137B2"/>
    <w:rsid w:val="18F137E8"/>
    <w:rsid w:val="18F13804"/>
    <w:rsid w:val="18F138D8"/>
    <w:rsid w:val="18F138E1"/>
    <w:rsid w:val="18F1397A"/>
    <w:rsid w:val="18F139C1"/>
    <w:rsid w:val="18F13A24"/>
    <w:rsid w:val="18F13AAA"/>
    <w:rsid w:val="18F13B7B"/>
    <w:rsid w:val="18F13B87"/>
    <w:rsid w:val="18F13C2B"/>
    <w:rsid w:val="18F13C46"/>
    <w:rsid w:val="18F13CA0"/>
    <w:rsid w:val="18F13CB7"/>
    <w:rsid w:val="18F13CD4"/>
    <w:rsid w:val="18F13CE6"/>
    <w:rsid w:val="18F13F1A"/>
    <w:rsid w:val="18F13F69"/>
    <w:rsid w:val="18F13FC7"/>
    <w:rsid w:val="18F140A7"/>
    <w:rsid w:val="18F1411B"/>
    <w:rsid w:val="18F14130"/>
    <w:rsid w:val="18F14153"/>
    <w:rsid w:val="18F14184"/>
    <w:rsid w:val="18F14219"/>
    <w:rsid w:val="18F1421D"/>
    <w:rsid w:val="18F14255"/>
    <w:rsid w:val="18F14264"/>
    <w:rsid w:val="18F142C4"/>
    <w:rsid w:val="18F1430A"/>
    <w:rsid w:val="18F143C1"/>
    <w:rsid w:val="18F14420"/>
    <w:rsid w:val="18F1445A"/>
    <w:rsid w:val="18F1445D"/>
    <w:rsid w:val="18F14560"/>
    <w:rsid w:val="18F14569"/>
    <w:rsid w:val="18F145C1"/>
    <w:rsid w:val="18F145C4"/>
    <w:rsid w:val="18F145E5"/>
    <w:rsid w:val="18F145FE"/>
    <w:rsid w:val="18F14681"/>
    <w:rsid w:val="18F147DD"/>
    <w:rsid w:val="18F14831"/>
    <w:rsid w:val="18F1485B"/>
    <w:rsid w:val="18F14980"/>
    <w:rsid w:val="18F149E0"/>
    <w:rsid w:val="18F14A43"/>
    <w:rsid w:val="18F14A46"/>
    <w:rsid w:val="18F14B14"/>
    <w:rsid w:val="18F14B92"/>
    <w:rsid w:val="18F14F08"/>
    <w:rsid w:val="18F14F8F"/>
    <w:rsid w:val="18F14FA7"/>
    <w:rsid w:val="18F14FAF"/>
    <w:rsid w:val="18F15067"/>
    <w:rsid w:val="18F150D8"/>
    <w:rsid w:val="18F15118"/>
    <w:rsid w:val="18F1518D"/>
    <w:rsid w:val="18F153FA"/>
    <w:rsid w:val="18F1544D"/>
    <w:rsid w:val="18F1554E"/>
    <w:rsid w:val="18F1556F"/>
    <w:rsid w:val="18F15605"/>
    <w:rsid w:val="18F15636"/>
    <w:rsid w:val="18F15646"/>
    <w:rsid w:val="18F1564B"/>
    <w:rsid w:val="18F1575D"/>
    <w:rsid w:val="18F157B9"/>
    <w:rsid w:val="18F15845"/>
    <w:rsid w:val="18F158A7"/>
    <w:rsid w:val="18F158DA"/>
    <w:rsid w:val="18F15AD3"/>
    <w:rsid w:val="18F15AFA"/>
    <w:rsid w:val="18F15B0C"/>
    <w:rsid w:val="18F15B81"/>
    <w:rsid w:val="18F15BA9"/>
    <w:rsid w:val="18F15C82"/>
    <w:rsid w:val="18F15D33"/>
    <w:rsid w:val="18F15D7B"/>
    <w:rsid w:val="18F15D9B"/>
    <w:rsid w:val="18F15DE9"/>
    <w:rsid w:val="18F15E97"/>
    <w:rsid w:val="18F15FA3"/>
    <w:rsid w:val="18F15FEB"/>
    <w:rsid w:val="18F16048"/>
    <w:rsid w:val="18F160DB"/>
    <w:rsid w:val="18F161B4"/>
    <w:rsid w:val="18F1622F"/>
    <w:rsid w:val="18F16246"/>
    <w:rsid w:val="18F16251"/>
    <w:rsid w:val="18F1626A"/>
    <w:rsid w:val="18F162BC"/>
    <w:rsid w:val="18F162D5"/>
    <w:rsid w:val="18F162F6"/>
    <w:rsid w:val="18F16336"/>
    <w:rsid w:val="18F163DC"/>
    <w:rsid w:val="18F1640E"/>
    <w:rsid w:val="18F16569"/>
    <w:rsid w:val="18F165F8"/>
    <w:rsid w:val="18F16659"/>
    <w:rsid w:val="18F1679E"/>
    <w:rsid w:val="18F167D3"/>
    <w:rsid w:val="18F168C0"/>
    <w:rsid w:val="18F168EB"/>
    <w:rsid w:val="18F168F1"/>
    <w:rsid w:val="18F16945"/>
    <w:rsid w:val="18F169B1"/>
    <w:rsid w:val="18F169DB"/>
    <w:rsid w:val="18F169F2"/>
    <w:rsid w:val="18F16B1C"/>
    <w:rsid w:val="18F16BA2"/>
    <w:rsid w:val="18F16BAF"/>
    <w:rsid w:val="18F16CF9"/>
    <w:rsid w:val="18F16D27"/>
    <w:rsid w:val="18F16D85"/>
    <w:rsid w:val="18F16DB9"/>
    <w:rsid w:val="18F16E99"/>
    <w:rsid w:val="18F16EDC"/>
    <w:rsid w:val="18F16F65"/>
    <w:rsid w:val="18F16FBB"/>
    <w:rsid w:val="18F16FC0"/>
    <w:rsid w:val="18F16FD9"/>
    <w:rsid w:val="18F16FDE"/>
    <w:rsid w:val="18F17094"/>
    <w:rsid w:val="18F1714D"/>
    <w:rsid w:val="18F1720B"/>
    <w:rsid w:val="18F172B1"/>
    <w:rsid w:val="18F17329"/>
    <w:rsid w:val="18F17336"/>
    <w:rsid w:val="18F17360"/>
    <w:rsid w:val="18F17375"/>
    <w:rsid w:val="18F173DF"/>
    <w:rsid w:val="18F1749A"/>
    <w:rsid w:val="18F17581"/>
    <w:rsid w:val="18F17583"/>
    <w:rsid w:val="18F175A4"/>
    <w:rsid w:val="18F175B7"/>
    <w:rsid w:val="18F175FB"/>
    <w:rsid w:val="18F17686"/>
    <w:rsid w:val="18F17725"/>
    <w:rsid w:val="18F1774C"/>
    <w:rsid w:val="18F17810"/>
    <w:rsid w:val="18F17817"/>
    <w:rsid w:val="18F17828"/>
    <w:rsid w:val="18F17877"/>
    <w:rsid w:val="18F1789E"/>
    <w:rsid w:val="18F178C3"/>
    <w:rsid w:val="18F1791E"/>
    <w:rsid w:val="18F17941"/>
    <w:rsid w:val="18F17A11"/>
    <w:rsid w:val="18F17A5B"/>
    <w:rsid w:val="18F17A61"/>
    <w:rsid w:val="18F17AC8"/>
    <w:rsid w:val="18F17B36"/>
    <w:rsid w:val="18F17B62"/>
    <w:rsid w:val="18F17B63"/>
    <w:rsid w:val="18F17B80"/>
    <w:rsid w:val="18F17BBA"/>
    <w:rsid w:val="18F17D39"/>
    <w:rsid w:val="18F17D43"/>
    <w:rsid w:val="18F17E22"/>
    <w:rsid w:val="18F17E89"/>
    <w:rsid w:val="18F17EC3"/>
    <w:rsid w:val="18F20074"/>
    <w:rsid w:val="18F20082"/>
    <w:rsid w:val="18F200BE"/>
    <w:rsid w:val="18F200E1"/>
    <w:rsid w:val="18F20133"/>
    <w:rsid w:val="18F201C7"/>
    <w:rsid w:val="18F20243"/>
    <w:rsid w:val="18F202AC"/>
    <w:rsid w:val="18F2035C"/>
    <w:rsid w:val="18F203F0"/>
    <w:rsid w:val="18F2047A"/>
    <w:rsid w:val="18F204B4"/>
    <w:rsid w:val="18F2050A"/>
    <w:rsid w:val="18F2058D"/>
    <w:rsid w:val="18F20730"/>
    <w:rsid w:val="18F207F3"/>
    <w:rsid w:val="18F2084A"/>
    <w:rsid w:val="18F208DA"/>
    <w:rsid w:val="18F20900"/>
    <w:rsid w:val="18F20922"/>
    <w:rsid w:val="18F20952"/>
    <w:rsid w:val="18F20A04"/>
    <w:rsid w:val="18F20BDF"/>
    <w:rsid w:val="18F20D23"/>
    <w:rsid w:val="18F20D2D"/>
    <w:rsid w:val="18F20DB4"/>
    <w:rsid w:val="18F20DBB"/>
    <w:rsid w:val="18F20EA0"/>
    <w:rsid w:val="18F20F0B"/>
    <w:rsid w:val="18F20F4A"/>
    <w:rsid w:val="18F21003"/>
    <w:rsid w:val="18F21044"/>
    <w:rsid w:val="18F21066"/>
    <w:rsid w:val="18F210F6"/>
    <w:rsid w:val="18F21160"/>
    <w:rsid w:val="18F211A2"/>
    <w:rsid w:val="18F21212"/>
    <w:rsid w:val="18F21228"/>
    <w:rsid w:val="18F212F6"/>
    <w:rsid w:val="18F21373"/>
    <w:rsid w:val="18F21447"/>
    <w:rsid w:val="18F21452"/>
    <w:rsid w:val="18F21536"/>
    <w:rsid w:val="18F21542"/>
    <w:rsid w:val="18F21693"/>
    <w:rsid w:val="18F216D4"/>
    <w:rsid w:val="18F21712"/>
    <w:rsid w:val="18F21757"/>
    <w:rsid w:val="18F2175C"/>
    <w:rsid w:val="18F21973"/>
    <w:rsid w:val="18F219A3"/>
    <w:rsid w:val="18F219AB"/>
    <w:rsid w:val="18F219E1"/>
    <w:rsid w:val="18F21A5B"/>
    <w:rsid w:val="18F21A99"/>
    <w:rsid w:val="18F21AE7"/>
    <w:rsid w:val="18F21B84"/>
    <w:rsid w:val="18F21BA7"/>
    <w:rsid w:val="18F21C9D"/>
    <w:rsid w:val="18F21E02"/>
    <w:rsid w:val="18F21EFF"/>
    <w:rsid w:val="18F21F04"/>
    <w:rsid w:val="18F21F46"/>
    <w:rsid w:val="18F21FFD"/>
    <w:rsid w:val="18F22144"/>
    <w:rsid w:val="18F22403"/>
    <w:rsid w:val="18F2244F"/>
    <w:rsid w:val="18F225F1"/>
    <w:rsid w:val="18F2261A"/>
    <w:rsid w:val="18F226D2"/>
    <w:rsid w:val="18F22765"/>
    <w:rsid w:val="18F2281B"/>
    <w:rsid w:val="18F2287C"/>
    <w:rsid w:val="18F228E7"/>
    <w:rsid w:val="18F228E9"/>
    <w:rsid w:val="18F2293A"/>
    <w:rsid w:val="18F22978"/>
    <w:rsid w:val="18F229DA"/>
    <w:rsid w:val="18F229ED"/>
    <w:rsid w:val="18F229F9"/>
    <w:rsid w:val="18F22A69"/>
    <w:rsid w:val="18F22ABC"/>
    <w:rsid w:val="18F22B88"/>
    <w:rsid w:val="18F22C2F"/>
    <w:rsid w:val="18F22DEA"/>
    <w:rsid w:val="18F22F4E"/>
    <w:rsid w:val="18F22F78"/>
    <w:rsid w:val="18F22FED"/>
    <w:rsid w:val="18F23003"/>
    <w:rsid w:val="18F2306D"/>
    <w:rsid w:val="18F230E3"/>
    <w:rsid w:val="18F230E4"/>
    <w:rsid w:val="18F231B5"/>
    <w:rsid w:val="18F2320C"/>
    <w:rsid w:val="18F23217"/>
    <w:rsid w:val="18F2329D"/>
    <w:rsid w:val="18F232A2"/>
    <w:rsid w:val="18F23462"/>
    <w:rsid w:val="18F234E8"/>
    <w:rsid w:val="18F235E3"/>
    <w:rsid w:val="18F236EF"/>
    <w:rsid w:val="18F236F4"/>
    <w:rsid w:val="18F237B9"/>
    <w:rsid w:val="18F23819"/>
    <w:rsid w:val="18F238DC"/>
    <w:rsid w:val="18F23902"/>
    <w:rsid w:val="18F23A54"/>
    <w:rsid w:val="18F23BDA"/>
    <w:rsid w:val="18F23C14"/>
    <w:rsid w:val="18F23C17"/>
    <w:rsid w:val="18F23C31"/>
    <w:rsid w:val="18F23C62"/>
    <w:rsid w:val="18F23CDF"/>
    <w:rsid w:val="18F23D55"/>
    <w:rsid w:val="18F23E49"/>
    <w:rsid w:val="18F24003"/>
    <w:rsid w:val="18F2400E"/>
    <w:rsid w:val="18F2403C"/>
    <w:rsid w:val="18F2411C"/>
    <w:rsid w:val="18F2412A"/>
    <w:rsid w:val="18F2419A"/>
    <w:rsid w:val="18F241D3"/>
    <w:rsid w:val="18F242D3"/>
    <w:rsid w:val="18F24304"/>
    <w:rsid w:val="18F2432E"/>
    <w:rsid w:val="18F243E5"/>
    <w:rsid w:val="18F243F2"/>
    <w:rsid w:val="18F2449F"/>
    <w:rsid w:val="18F244BB"/>
    <w:rsid w:val="18F244D0"/>
    <w:rsid w:val="18F244D7"/>
    <w:rsid w:val="18F24534"/>
    <w:rsid w:val="18F24572"/>
    <w:rsid w:val="18F245F3"/>
    <w:rsid w:val="18F246BA"/>
    <w:rsid w:val="18F246D3"/>
    <w:rsid w:val="18F2473B"/>
    <w:rsid w:val="18F248AC"/>
    <w:rsid w:val="18F24AA3"/>
    <w:rsid w:val="18F24B17"/>
    <w:rsid w:val="18F24CAE"/>
    <w:rsid w:val="18F24D11"/>
    <w:rsid w:val="18F24D7D"/>
    <w:rsid w:val="18F24DAD"/>
    <w:rsid w:val="18F24DF5"/>
    <w:rsid w:val="18F24DF7"/>
    <w:rsid w:val="18F24E21"/>
    <w:rsid w:val="18F24EA2"/>
    <w:rsid w:val="18F24F2C"/>
    <w:rsid w:val="18F24F7F"/>
    <w:rsid w:val="18F24FEB"/>
    <w:rsid w:val="18F24FF1"/>
    <w:rsid w:val="18F25021"/>
    <w:rsid w:val="18F25071"/>
    <w:rsid w:val="18F2511B"/>
    <w:rsid w:val="18F25157"/>
    <w:rsid w:val="18F25393"/>
    <w:rsid w:val="18F253BA"/>
    <w:rsid w:val="18F2545A"/>
    <w:rsid w:val="18F2556C"/>
    <w:rsid w:val="18F2557B"/>
    <w:rsid w:val="18F2557E"/>
    <w:rsid w:val="18F255FF"/>
    <w:rsid w:val="18F256C2"/>
    <w:rsid w:val="18F2576C"/>
    <w:rsid w:val="18F25821"/>
    <w:rsid w:val="18F25854"/>
    <w:rsid w:val="18F25891"/>
    <w:rsid w:val="18F258B6"/>
    <w:rsid w:val="18F25939"/>
    <w:rsid w:val="18F25A03"/>
    <w:rsid w:val="18F25A04"/>
    <w:rsid w:val="18F25A28"/>
    <w:rsid w:val="18F25AFF"/>
    <w:rsid w:val="18F25B7A"/>
    <w:rsid w:val="18F25C75"/>
    <w:rsid w:val="18F25C89"/>
    <w:rsid w:val="18F25C8D"/>
    <w:rsid w:val="18F25C93"/>
    <w:rsid w:val="18F25D7A"/>
    <w:rsid w:val="18F25E4F"/>
    <w:rsid w:val="18F25F75"/>
    <w:rsid w:val="18F260CC"/>
    <w:rsid w:val="18F261BC"/>
    <w:rsid w:val="18F263A2"/>
    <w:rsid w:val="18F263B3"/>
    <w:rsid w:val="18F264AE"/>
    <w:rsid w:val="18F265D0"/>
    <w:rsid w:val="18F2674E"/>
    <w:rsid w:val="18F267C5"/>
    <w:rsid w:val="18F267FC"/>
    <w:rsid w:val="18F26894"/>
    <w:rsid w:val="18F268C9"/>
    <w:rsid w:val="18F2699C"/>
    <w:rsid w:val="18F2699D"/>
    <w:rsid w:val="18F269B3"/>
    <w:rsid w:val="18F26A45"/>
    <w:rsid w:val="18F26A6B"/>
    <w:rsid w:val="18F26B19"/>
    <w:rsid w:val="18F26B4B"/>
    <w:rsid w:val="18F26D4E"/>
    <w:rsid w:val="18F26DBC"/>
    <w:rsid w:val="18F26E15"/>
    <w:rsid w:val="18F26E25"/>
    <w:rsid w:val="18F26EAA"/>
    <w:rsid w:val="18F26EBE"/>
    <w:rsid w:val="18F26F8B"/>
    <w:rsid w:val="18F26FA2"/>
    <w:rsid w:val="18F271FE"/>
    <w:rsid w:val="18F272DB"/>
    <w:rsid w:val="18F27355"/>
    <w:rsid w:val="18F27385"/>
    <w:rsid w:val="18F273D3"/>
    <w:rsid w:val="18F27446"/>
    <w:rsid w:val="18F274C6"/>
    <w:rsid w:val="18F2751D"/>
    <w:rsid w:val="18F2760D"/>
    <w:rsid w:val="18F2769A"/>
    <w:rsid w:val="18F27873"/>
    <w:rsid w:val="18F2790C"/>
    <w:rsid w:val="18F27A90"/>
    <w:rsid w:val="18F27B26"/>
    <w:rsid w:val="18F27BD8"/>
    <w:rsid w:val="18F27C72"/>
    <w:rsid w:val="18F27D26"/>
    <w:rsid w:val="18F27DBA"/>
    <w:rsid w:val="18F27F0A"/>
    <w:rsid w:val="18F27F46"/>
    <w:rsid w:val="18F27F5C"/>
    <w:rsid w:val="18F27F5E"/>
    <w:rsid w:val="18F27F80"/>
    <w:rsid w:val="18F27FA6"/>
    <w:rsid w:val="18F30092"/>
    <w:rsid w:val="18F30120"/>
    <w:rsid w:val="18F302B4"/>
    <w:rsid w:val="18F302E1"/>
    <w:rsid w:val="18F30407"/>
    <w:rsid w:val="18F30553"/>
    <w:rsid w:val="18F30580"/>
    <w:rsid w:val="18F3068C"/>
    <w:rsid w:val="18F306A4"/>
    <w:rsid w:val="18F30728"/>
    <w:rsid w:val="18F30780"/>
    <w:rsid w:val="18F30799"/>
    <w:rsid w:val="18F307C9"/>
    <w:rsid w:val="18F3080C"/>
    <w:rsid w:val="18F30849"/>
    <w:rsid w:val="18F3084E"/>
    <w:rsid w:val="18F308C9"/>
    <w:rsid w:val="18F308ED"/>
    <w:rsid w:val="18F308F0"/>
    <w:rsid w:val="18F30995"/>
    <w:rsid w:val="18F309AF"/>
    <w:rsid w:val="18F30AC0"/>
    <w:rsid w:val="18F30AFD"/>
    <w:rsid w:val="18F30B15"/>
    <w:rsid w:val="18F30BED"/>
    <w:rsid w:val="18F30C1C"/>
    <w:rsid w:val="18F30C53"/>
    <w:rsid w:val="18F30D2C"/>
    <w:rsid w:val="18F30DD8"/>
    <w:rsid w:val="18F30E4D"/>
    <w:rsid w:val="18F30E78"/>
    <w:rsid w:val="18F30ED5"/>
    <w:rsid w:val="18F30EDA"/>
    <w:rsid w:val="18F30F31"/>
    <w:rsid w:val="18F30F43"/>
    <w:rsid w:val="18F30F9B"/>
    <w:rsid w:val="18F30FAB"/>
    <w:rsid w:val="18F31026"/>
    <w:rsid w:val="18F3102E"/>
    <w:rsid w:val="18F3108F"/>
    <w:rsid w:val="18F310FD"/>
    <w:rsid w:val="18F311CD"/>
    <w:rsid w:val="18F31284"/>
    <w:rsid w:val="18F31300"/>
    <w:rsid w:val="18F31353"/>
    <w:rsid w:val="18F3141B"/>
    <w:rsid w:val="18F31457"/>
    <w:rsid w:val="18F314DD"/>
    <w:rsid w:val="18F31560"/>
    <w:rsid w:val="18F31583"/>
    <w:rsid w:val="18F315BA"/>
    <w:rsid w:val="18F315F5"/>
    <w:rsid w:val="18F31624"/>
    <w:rsid w:val="18F31748"/>
    <w:rsid w:val="18F31749"/>
    <w:rsid w:val="18F31795"/>
    <w:rsid w:val="18F31858"/>
    <w:rsid w:val="18F31870"/>
    <w:rsid w:val="18F318BF"/>
    <w:rsid w:val="18F318F3"/>
    <w:rsid w:val="18F3190F"/>
    <w:rsid w:val="18F319B4"/>
    <w:rsid w:val="18F319B5"/>
    <w:rsid w:val="18F319B8"/>
    <w:rsid w:val="18F319D7"/>
    <w:rsid w:val="18F31A03"/>
    <w:rsid w:val="18F31A13"/>
    <w:rsid w:val="18F31A6B"/>
    <w:rsid w:val="18F31A77"/>
    <w:rsid w:val="18F31B27"/>
    <w:rsid w:val="18F31BF7"/>
    <w:rsid w:val="18F31C08"/>
    <w:rsid w:val="18F31C10"/>
    <w:rsid w:val="18F31CEB"/>
    <w:rsid w:val="18F31CEF"/>
    <w:rsid w:val="18F31E94"/>
    <w:rsid w:val="18F31EBA"/>
    <w:rsid w:val="18F31F26"/>
    <w:rsid w:val="18F31FA7"/>
    <w:rsid w:val="18F31FC3"/>
    <w:rsid w:val="18F3206D"/>
    <w:rsid w:val="18F3208D"/>
    <w:rsid w:val="18F320A4"/>
    <w:rsid w:val="18F3215B"/>
    <w:rsid w:val="18F32201"/>
    <w:rsid w:val="18F3226C"/>
    <w:rsid w:val="18F32344"/>
    <w:rsid w:val="18F32475"/>
    <w:rsid w:val="18F32505"/>
    <w:rsid w:val="18F3252C"/>
    <w:rsid w:val="18F32583"/>
    <w:rsid w:val="18F326A7"/>
    <w:rsid w:val="18F327EA"/>
    <w:rsid w:val="18F32813"/>
    <w:rsid w:val="18F32990"/>
    <w:rsid w:val="18F3299B"/>
    <w:rsid w:val="18F329B5"/>
    <w:rsid w:val="18F32AA6"/>
    <w:rsid w:val="18F32AC2"/>
    <w:rsid w:val="18F32AE9"/>
    <w:rsid w:val="18F32AFE"/>
    <w:rsid w:val="18F32B25"/>
    <w:rsid w:val="18F32B5B"/>
    <w:rsid w:val="18F32B86"/>
    <w:rsid w:val="18F32BCB"/>
    <w:rsid w:val="18F32C9F"/>
    <w:rsid w:val="18F32CD1"/>
    <w:rsid w:val="18F32D0C"/>
    <w:rsid w:val="18F32D2F"/>
    <w:rsid w:val="18F32DE1"/>
    <w:rsid w:val="18F32E30"/>
    <w:rsid w:val="18F32EAC"/>
    <w:rsid w:val="18F32EB3"/>
    <w:rsid w:val="18F32EDA"/>
    <w:rsid w:val="18F32F0B"/>
    <w:rsid w:val="18F32F68"/>
    <w:rsid w:val="18F33004"/>
    <w:rsid w:val="18F330FC"/>
    <w:rsid w:val="18F33213"/>
    <w:rsid w:val="18F3324B"/>
    <w:rsid w:val="18F3328A"/>
    <w:rsid w:val="18F3332F"/>
    <w:rsid w:val="18F33407"/>
    <w:rsid w:val="18F33486"/>
    <w:rsid w:val="18F335AE"/>
    <w:rsid w:val="18F335B1"/>
    <w:rsid w:val="18F335D0"/>
    <w:rsid w:val="18F33656"/>
    <w:rsid w:val="18F33675"/>
    <w:rsid w:val="18F33755"/>
    <w:rsid w:val="18F3376E"/>
    <w:rsid w:val="18F337B7"/>
    <w:rsid w:val="18F3384F"/>
    <w:rsid w:val="18F3385E"/>
    <w:rsid w:val="18F33876"/>
    <w:rsid w:val="18F339AE"/>
    <w:rsid w:val="18F33A1A"/>
    <w:rsid w:val="18F33A29"/>
    <w:rsid w:val="18F33A39"/>
    <w:rsid w:val="18F33A62"/>
    <w:rsid w:val="18F33A89"/>
    <w:rsid w:val="18F33AEE"/>
    <w:rsid w:val="18F33B2C"/>
    <w:rsid w:val="18F33BB7"/>
    <w:rsid w:val="18F33C8B"/>
    <w:rsid w:val="18F33CBF"/>
    <w:rsid w:val="18F33D8A"/>
    <w:rsid w:val="18F33E0F"/>
    <w:rsid w:val="18F33EEF"/>
    <w:rsid w:val="18F33EFD"/>
    <w:rsid w:val="18F33FA8"/>
    <w:rsid w:val="18F3403F"/>
    <w:rsid w:val="18F340F8"/>
    <w:rsid w:val="18F34108"/>
    <w:rsid w:val="18F34137"/>
    <w:rsid w:val="18F34208"/>
    <w:rsid w:val="18F34277"/>
    <w:rsid w:val="18F342D5"/>
    <w:rsid w:val="18F342FB"/>
    <w:rsid w:val="18F3430D"/>
    <w:rsid w:val="18F3434D"/>
    <w:rsid w:val="18F34414"/>
    <w:rsid w:val="18F34415"/>
    <w:rsid w:val="18F34431"/>
    <w:rsid w:val="18F3443B"/>
    <w:rsid w:val="18F34465"/>
    <w:rsid w:val="18F34485"/>
    <w:rsid w:val="18F34581"/>
    <w:rsid w:val="18F345A0"/>
    <w:rsid w:val="18F345BE"/>
    <w:rsid w:val="18F345D0"/>
    <w:rsid w:val="18F346ED"/>
    <w:rsid w:val="18F34760"/>
    <w:rsid w:val="18F34791"/>
    <w:rsid w:val="18F348BD"/>
    <w:rsid w:val="18F34950"/>
    <w:rsid w:val="18F34969"/>
    <w:rsid w:val="18F349E4"/>
    <w:rsid w:val="18F34A11"/>
    <w:rsid w:val="18F34A2C"/>
    <w:rsid w:val="18F34AE8"/>
    <w:rsid w:val="18F34B38"/>
    <w:rsid w:val="18F34CCE"/>
    <w:rsid w:val="18F34CDB"/>
    <w:rsid w:val="18F34E8B"/>
    <w:rsid w:val="18F34F39"/>
    <w:rsid w:val="18F34FF7"/>
    <w:rsid w:val="18F350E0"/>
    <w:rsid w:val="18F35221"/>
    <w:rsid w:val="18F35328"/>
    <w:rsid w:val="18F35435"/>
    <w:rsid w:val="18F35443"/>
    <w:rsid w:val="18F35514"/>
    <w:rsid w:val="18F35555"/>
    <w:rsid w:val="18F35563"/>
    <w:rsid w:val="18F35739"/>
    <w:rsid w:val="18F35817"/>
    <w:rsid w:val="18F35910"/>
    <w:rsid w:val="18F35943"/>
    <w:rsid w:val="18F35971"/>
    <w:rsid w:val="18F359A5"/>
    <w:rsid w:val="18F35A1E"/>
    <w:rsid w:val="18F35AC8"/>
    <w:rsid w:val="18F35B1E"/>
    <w:rsid w:val="18F35B56"/>
    <w:rsid w:val="18F35BA9"/>
    <w:rsid w:val="18F35C81"/>
    <w:rsid w:val="18F35CCE"/>
    <w:rsid w:val="18F35D0E"/>
    <w:rsid w:val="18F35D1E"/>
    <w:rsid w:val="18F35DA9"/>
    <w:rsid w:val="18F35DAB"/>
    <w:rsid w:val="18F35E07"/>
    <w:rsid w:val="18F35E0F"/>
    <w:rsid w:val="18F35E33"/>
    <w:rsid w:val="18F35F5A"/>
    <w:rsid w:val="18F35FDE"/>
    <w:rsid w:val="18F36039"/>
    <w:rsid w:val="18F360C1"/>
    <w:rsid w:val="18F360E4"/>
    <w:rsid w:val="18F360FA"/>
    <w:rsid w:val="18F36158"/>
    <w:rsid w:val="18F361C2"/>
    <w:rsid w:val="18F3622D"/>
    <w:rsid w:val="18F3622E"/>
    <w:rsid w:val="18F3629D"/>
    <w:rsid w:val="18F362E9"/>
    <w:rsid w:val="18F36341"/>
    <w:rsid w:val="18F36356"/>
    <w:rsid w:val="18F36361"/>
    <w:rsid w:val="18F3636A"/>
    <w:rsid w:val="18F3665F"/>
    <w:rsid w:val="18F366E2"/>
    <w:rsid w:val="18F36706"/>
    <w:rsid w:val="18F36714"/>
    <w:rsid w:val="18F3674E"/>
    <w:rsid w:val="18F36895"/>
    <w:rsid w:val="18F368C3"/>
    <w:rsid w:val="18F36921"/>
    <w:rsid w:val="18F36951"/>
    <w:rsid w:val="18F3696F"/>
    <w:rsid w:val="18F36A0E"/>
    <w:rsid w:val="18F36A85"/>
    <w:rsid w:val="18F36AB8"/>
    <w:rsid w:val="18F36BCE"/>
    <w:rsid w:val="18F36CA5"/>
    <w:rsid w:val="18F36D4D"/>
    <w:rsid w:val="18F36DEE"/>
    <w:rsid w:val="18F36DF1"/>
    <w:rsid w:val="18F370B1"/>
    <w:rsid w:val="18F37197"/>
    <w:rsid w:val="18F371B6"/>
    <w:rsid w:val="18F372F6"/>
    <w:rsid w:val="18F37354"/>
    <w:rsid w:val="18F37432"/>
    <w:rsid w:val="18F37552"/>
    <w:rsid w:val="18F375F2"/>
    <w:rsid w:val="18F37602"/>
    <w:rsid w:val="18F37672"/>
    <w:rsid w:val="18F3771F"/>
    <w:rsid w:val="18F37803"/>
    <w:rsid w:val="18F378A0"/>
    <w:rsid w:val="18F378F6"/>
    <w:rsid w:val="18F3799E"/>
    <w:rsid w:val="18F379DA"/>
    <w:rsid w:val="18F37A41"/>
    <w:rsid w:val="18F37B09"/>
    <w:rsid w:val="18F37B26"/>
    <w:rsid w:val="18F37C57"/>
    <w:rsid w:val="18F37C7D"/>
    <w:rsid w:val="18F37CD0"/>
    <w:rsid w:val="18F37D3A"/>
    <w:rsid w:val="18F37D9B"/>
    <w:rsid w:val="18F37DB5"/>
    <w:rsid w:val="18F37DFD"/>
    <w:rsid w:val="18F37EC4"/>
    <w:rsid w:val="18F37F7B"/>
    <w:rsid w:val="18F40017"/>
    <w:rsid w:val="18F4005B"/>
    <w:rsid w:val="18F40079"/>
    <w:rsid w:val="18F400DD"/>
    <w:rsid w:val="18F40129"/>
    <w:rsid w:val="18F4013E"/>
    <w:rsid w:val="18F40194"/>
    <w:rsid w:val="18F40266"/>
    <w:rsid w:val="18F4027D"/>
    <w:rsid w:val="18F402B9"/>
    <w:rsid w:val="18F4030C"/>
    <w:rsid w:val="18F40349"/>
    <w:rsid w:val="18F40457"/>
    <w:rsid w:val="18F404A0"/>
    <w:rsid w:val="18F405DD"/>
    <w:rsid w:val="18F406BC"/>
    <w:rsid w:val="18F407CF"/>
    <w:rsid w:val="18F4089B"/>
    <w:rsid w:val="18F408D3"/>
    <w:rsid w:val="18F4091C"/>
    <w:rsid w:val="18F40929"/>
    <w:rsid w:val="18F40963"/>
    <w:rsid w:val="18F409C8"/>
    <w:rsid w:val="18F40A6C"/>
    <w:rsid w:val="18F40A6F"/>
    <w:rsid w:val="18F40A75"/>
    <w:rsid w:val="18F40AD8"/>
    <w:rsid w:val="18F40AD9"/>
    <w:rsid w:val="18F40B6B"/>
    <w:rsid w:val="18F40B7F"/>
    <w:rsid w:val="18F40B93"/>
    <w:rsid w:val="18F40BA1"/>
    <w:rsid w:val="18F40BA6"/>
    <w:rsid w:val="18F40C28"/>
    <w:rsid w:val="18F40E20"/>
    <w:rsid w:val="18F40E60"/>
    <w:rsid w:val="18F40E7B"/>
    <w:rsid w:val="18F40EAC"/>
    <w:rsid w:val="18F40EB2"/>
    <w:rsid w:val="18F40F1B"/>
    <w:rsid w:val="18F40F3E"/>
    <w:rsid w:val="18F41038"/>
    <w:rsid w:val="18F410CE"/>
    <w:rsid w:val="18F4117F"/>
    <w:rsid w:val="18F41195"/>
    <w:rsid w:val="18F4122E"/>
    <w:rsid w:val="18F412B0"/>
    <w:rsid w:val="18F41317"/>
    <w:rsid w:val="18F413A2"/>
    <w:rsid w:val="18F4148F"/>
    <w:rsid w:val="18F414E1"/>
    <w:rsid w:val="18F41527"/>
    <w:rsid w:val="18F415DB"/>
    <w:rsid w:val="18F41649"/>
    <w:rsid w:val="18F41743"/>
    <w:rsid w:val="18F41785"/>
    <w:rsid w:val="18F417C5"/>
    <w:rsid w:val="18F41822"/>
    <w:rsid w:val="18F418DF"/>
    <w:rsid w:val="18F4190A"/>
    <w:rsid w:val="18F4196C"/>
    <w:rsid w:val="18F4199A"/>
    <w:rsid w:val="18F419C5"/>
    <w:rsid w:val="18F419D2"/>
    <w:rsid w:val="18F41A7A"/>
    <w:rsid w:val="18F41A89"/>
    <w:rsid w:val="18F41AD4"/>
    <w:rsid w:val="18F41C54"/>
    <w:rsid w:val="18F41CFB"/>
    <w:rsid w:val="18F41D4D"/>
    <w:rsid w:val="18F41D5B"/>
    <w:rsid w:val="18F41D5E"/>
    <w:rsid w:val="18F41DA9"/>
    <w:rsid w:val="18F41DE8"/>
    <w:rsid w:val="18F41E77"/>
    <w:rsid w:val="18F41EBF"/>
    <w:rsid w:val="18F41FF4"/>
    <w:rsid w:val="18F4204C"/>
    <w:rsid w:val="18F4209E"/>
    <w:rsid w:val="18F42115"/>
    <w:rsid w:val="18F421B8"/>
    <w:rsid w:val="18F421BB"/>
    <w:rsid w:val="18F42257"/>
    <w:rsid w:val="18F42274"/>
    <w:rsid w:val="18F42299"/>
    <w:rsid w:val="18F422AF"/>
    <w:rsid w:val="18F422D6"/>
    <w:rsid w:val="18F42307"/>
    <w:rsid w:val="18F4233F"/>
    <w:rsid w:val="18F4239D"/>
    <w:rsid w:val="18F423D3"/>
    <w:rsid w:val="18F42400"/>
    <w:rsid w:val="18F424BA"/>
    <w:rsid w:val="18F424F8"/>
    <w:rsid w:val="18F4251F"/>
    <w:rsid w:val="18F4254A"/>
    <w:rsid w:val="18F42696"/>
    <w:rsid w:val="18F42701"/>
    <w:rsid w:val="18F42842"/>
    <w:rsid w:val="18F42882"/>
    <w:rsid w:val="18F429B2"/>
    <w:rsid w:val="18F429CA"/>
    <w:rsid w:val="18F42A5A"/>
    <w:rsid w:val="18F42A7E"/>
    <w:rsid w:val="18F42ACD"/>
    <w:rsid w:val="18F42B50"/>
    <w:rsid w:val="18F42BB5"/>
    <w:rsid w:val="18F42BF7"/>
    <w:rsid w:val="18F42C13"/>
    <w:rsid w:val="18F42D4D"/>
    <w:rsid w:val="18F42EAB"/>
    <w:rsid w:val="18F42EAC"/>
    <w:rsid w:val="18F42EB6"/>
    <w:rsid w:val="18F4303A"/>
    <w:rsid w:val="18F43042"/>
    <w:rsid w:val="18F43058"/>
    <w:rsid w:val="18F430A4"/>
    <w:rsid w:val="18F43160"/>
    <w:rsid w:val="18F431B6"/>
    <w:rsid w:val="18F431EF"/>
    <w:rsid w:val="18F43203"/>
    <w:rsid w:val="18F4325C"/>
    <w:rsid w:val="18F432C5"/>
    <w:rsid w:val="18F432F1"/>
    <w:rsid w:val="18F4332F"/>
    <w:rsid w:val="18F433B1"/>
    <w:rsid w:val="18F433C9"/>
    <w:rsid w:val="18F43441"/>
    <w:rsid w:val="18F434C1"/>
    <w:rsid w:val="18F43681"/>
    <w:rsid w:val="18F436EE"/>
    <w:rsid w:val="18F4381D"/>
    <w:rsid w:val="18F4393F"/>
    <w:rsid w:val="18F439CF"/>
    <w:rsid w:val="18F43BDF"/>
    <w:rsid w:val="18F43C3C"/>
    <w:rsid w:val="18F43C75"/>
    <w:rsid w:val="18F43D52"/>
    <w:rsid w:val="18F43DA1"/>
    <w:rsid w:val="18F43F1D"/>
    <w:rsid w:val="18F440FB"/>
    <w:rsid w:val="18F44125"/>
    <w:rsid w:val="18F4412A"/>
    <w:rsid w:val="18F44181"/>
    <w:rsid w:val="18F4421A"/>
    <w:rsid w:val="18F44256"/>
    <w:rsid w:val="18F443F3"/>
    <w:rsid w:val="18F44424"/>
    <w:rsid w:val="18F4446D"/>
    <w:rsid w:val="18F4449F"/>
    <w:rsid w:val="18F444D0"/>
    <w:rsid w:val="18F444F5"/>
    <w:rsid w:val="18F4450C"/>
    <w:rsid w:val="18F44575"/>
    <w:rsid w:val="18F445A9"/>
    <w:rsid w:val="18F4462B"/>
    <w:rsid w:val="18F446AA"/>
    <w:rsid w:val="18F44782"/>
    <w:rsid w:val="18F4479A"/>
    <w:rsid w:val="18F44B02"/>
    <w:rsid w:val="18F44B70"/>
    <w:rsid w:val="18F44C4A"/>
    <w:rsid w:val="18F44C57"/>
    <w:rsid w:val="18F44CD0"/>
    <w:rsid w:val="18F44CD3"/>
    <w:rsid w:val="18F44D16"/>
    <w:rsid w:val="18F44F55"/>
    <w:rsid w:val="18F44FC9"/>
    <w:rsid w:val="18F44FF5"/>
    <w:rsid w:val="18F450D7"/>
    <w:rsid w:val="18F450F8"/>
    <w:rsid w:val="18F45140"/>
    <w:rsid w:val="18F4524A"/>
    <w:rsid w:val="18F4538C"/>
    <w:rsid w:val="18F45395"/>
    <w:rsid w:val="18F45442"/>
    <w:rsid w:val="18F45450"/>
    <w:rsid w:val="18F454D7"/>
    <w:rsid w:val="18F45561"/>
    <w:rsid w:val="18F456C6"/>
    <w:rsid w:val="18F456D3"/>
    <w:rsid w:val="18F45712"/>
    <w:rsid w:val="18F45764"/>
    <w:rsid w:val="18F4577F"/>
    <w:rsid w:val="18F45818"/>
    <w:rsid w:val="18F45893"/>
    <w:rsid w:val="18F4589F"/>
    <w:rsid w:val="18F459C4"/>
    <w:rsid w:val="18F45A3F"/>
    <w:rsid w:val="18F45AB2"/>
    <w:rsid w:val="18F45B85"/>
    <w:rsid w:val="18F45C21"/>
    <w:rsid w:val="18F45C98"/>
    <w:rsid w:val="18F45CBF"/>
    <w:rsid w:val="18F45CF3"/>
    <w:rsid w:val="18F45D56"/>
    <w:rsid w:val="18F45D8F"/>
    <w:rsid w:val="18F45F0A"/>
    <w:rsid w:val="18F45F94"/>
    <w:rsid w:val="18F45FDD"/>
    <w:rsid w:val="18F46101"/>
    <w:rsid w:val="18F46127"/>
    <w:rsid w:val="18F46182"/>
    <w:rsid w:val="18F4624A"/>
    <w:rsid w:val="18F46272"/>
    <w:rsid w:val="18F462B9"/>
    <w:rsid w:val="18F462D8"/>
    <w:rsid w:val="18F463A0"/>
    <w:rsid w:val="18F46433"/>
    <w:rsid w:val="18F464E5"/>
    <w:rsid w:val="18F46507"/>
    <w:rsid w:val="18F46520"/>
    <w:rsid w:val="18F46529"/>
    <w:rsid w:val="18F4659D"/>
    <w:rsid w:val="18F46650"/>
    <w:rsid w:val="18F46708"/>
    <w:rsid w:val="18F4671C"/>
    <w:rsid w:val="18F46868"/>
    <w:rsid w:val="18F46893"/>
    <w:rsid w:val="18F4691E"/>
    <w:rsid w:val="18F46948"/>
    <w:rsid w:val="18F46955"/>
    <w:rsid w:val="18F46979"/>
    <w:rsid w:val="18F469EB"/>
    <w:rsid w:val="18F469FB"/>
    <w:rsid w:val="18F46A58"/>
    <w:rsid w:val="18F46B29"/>
    <w:rsid w:val="18F46B5E"/>
    <w:rsid w:val="18F46D49"/>
    <w:rsid w:val="18F46D86"/>
    <w:rsid w:val="18F46E10"/>
    <w:rsid w:val="18F46E12"/>
    <w:rsid w:val="18F46E4D"/>
    <w:rsid w:val="18F46E5F"/>
    <w:rsid w:val="18F46E9E"/>
    <w:rsid w:val="18F46ECC"/>
    <w:rsid w:val="18F47098"/>
    <w:rsid w:val="18F4712C"/>
    <w:rsid w:val="18F4712D"/>
    <w:rsid w:val="18F47197"/>
    <w:rsid w:val="18F47198"/>
    <w:rsid w:val="18F4728B"/>
    <w:rsid w:val="18F4729A"/>
    <w:rsid w:val="18F4732C"/>
    <w:rsid w:val="18F47415"/>
    <w:rsid w:val="18F474A1"/>
    <w:rsid w:val="18F474D0"/>
    <w:rsid w:val="18F474FF"/>
    <w:rsid w:val="18F475A2"/>
    <w:rsid w:val="18F475BA"/>
    <w:rsid w:val="18F47650"/>
    <w:rsid w:val="18F47675"/>
    <w:rsid w:val="18F476DD"/>
    <w:rsid w:val="18F477BA"/>
    <w:rsid w:val="18F478CE"/>
    <w:rsid w:val="18F478F1"/>
    <w:rsid w:val="18F478F4"/>
    <w:rsid w:val="18F47942"/>
    <w:rsid w:val="18F47962"/>
    <w:rsid w:val="18F479F9"/>
    <w:rsid w:val="18F47A46"/>
    <w:rsid w:val="18F47A54"/>
    <w:rsid w:val="18F47A64"/>
    <w:rsid w:val="18F47AD0"/>
    <w:rsid w:val="18F47AE2"/>
    <w:rsid w:val="18F47B26"/>
    <w:rsid w:val="18F47B96"/>
    <w:rsid w:val="18F47C3E"/>
    <w:rsid w:val="18F47D97"/>
    <w:rsid w:val="18F47DC8"/>
    <w:rsid w:val="18F47E33"/>
    <w:rsid w:val="18F47FF3"/>
    <w:rsid w:val="18F50065"/>
    <w:rsid w:val="18F50088"/>
    <w:rsid w:val="18F50094"/>
    <w:rsid w:val="18F502A7"/>
    <w:rsid w:val="18F50333"/>
    <w:rsid w:val="18F5034A"/>
    <w:rsid w:val="18F503B8"/>
    <w:rsid w:val="18F503E8"/>
    <w:rsid w:val="18F50400"/>
    <w:rsid w:val="18F5044D"/>
    <w:rsid w:val="18F504AF"/>
    <w:rsid w:val="18F505A0"/>
    <w:rsid w:val="18F505A9"/>
    <w:rsid w:val="18F50605"/>
    <w:rsid w:val="18F50759"/>
    <w:rsid w:val="18F508FD"/>
    <w:rsid w:val="18F509AA"/>
    <w:rsid w:val="18F50A22"/>
    <w:rsid w:val="18F50A50"/>
    <w:rsid w:val="18F50AFC"/>
    <w:rsid w:val="18F50B90"/>
    <w:rsid w:val="18F50C58"/>
    <w:rsid w:val="18F50CAA"/>
    <w:rsid w:val="18F50CEE"/>
    <w:rsid w:val="18F50CF4"/>
    <w:rsid w:val="18F50D01"/>
    <w:rsid w:val="18F50D0E"/>
    <w:rsid w:val="18F50D91"/>
    <w:rsid w:val="18F50DBF"/>
    <w:rsid w:val="18F50E35"/>
    <w:rsid w:val="18F50E62"/>
    <w:rsid w:val="18F50F5B"/>
    <w:rsid w:val="18F50F84"/>
    <w:rsid w:val="18F50FB2"/>
    <w:rsid w:val="18F51044"/>
    <w:rsid w:val="18F51071"/>
    <w:rsid w:val="18F51088"/>
    <w:rsid w:val="18F511B7"/>
    <w:rsid w:val="18F51270"/>
    <w:rsid w:val="18F512D0"/>
    <w:rsid w:val="18F51310"/>
    <w:rsid w:val="18F5131F"/>
    <w:rsid w:val="18F5138B"/>
    <w:rsid w:val="18F51527"/>
    <w:rsid w:val="18F5157E"/>
    <w:rsid w:val="18F5166C"/>
    <w:rsid w:val="18F5173A"/>
    <w:rsid w:val="18F517BE"/>
    <w:rsid w:val="18F518A1"/>
    <w:rsid w:val="18F518AC"/>
    <w:rsid w:val="18F518BA"/>
    <w:rsid w:val="18F5197A"/>
    <w:rsid w:val="18F519A4"/>
    <w:rsid w:val="18F51B1F"/>
    <w:rsid w:val="18F51B24"/>
    <w:rsid w:val="18F51BE0"/>
    <w:rsid w:val="18F51C77"/>
    <w:rsid w:val="18F51D99"/>
    <w:rsid w:val="18F51DD8"/>
    <w:rsid w:val="18F51E08"/>
    <w:rsid w:val="18F51E2A"/>
    <w:rsid w:val="18F51F8F"/>
    <w:rsid w:val="18F52048"/>
    <w:rsid w:val="18F52091"/>
    <w:rsid w:val="18F520D6"/>
    <w:rsid w:val="18F521C0"/>
    <w:rsid w:val="18F52395"/>
    <w:rsid w:val="18F524E9"/>
    <w:rsid w:val="18F524F3"/>
    <w:rsid w:val="18F524F8"/>
    <w:rsid w:val="18F5251F"/>
    <w:rsid w:val="18F52557"/>
    <w:rsid w:val="18F525B1"/>
    <w:rsid w:val="18F5261A"/>
    <w:rsid w:val="18F526A9"/>
    <w:rsid w:val="18F526C1"/>
    <w:rsid w:val="18F526EF"/>
    <w:rsid w:val="18F5271E"/>
    <w:rsid w:val="18F52725"/>
    <w:rsid w:val="18F52762"/>
    <w:rsid w:val="18F527D2"/>
    <w:rsid w:val="18F527D4"/>
    <w:rsid w:val="18F52964"/>
    <w:rsid w:val="18F5299C"/>
    <w:rsid w:val="18F529E8"/>
    <w:rsid w:val="18F52A10"/>
    <w:rsid w:val="18F52B25"/>
    <w:rsid w:val="18F52BE8"/>
    <w:rsid w:val="18F52C6B"/>
    <w:rsid w:val="18F52C9B"/>
    <w:rsid w:val="18F52D65"/>
    <w:rsid w:val="18F52E2A"/>
    <w:rsid w:val="18F52EA6"/>
    <w:rsid w:val="18F52F4A"/>
    <w:rsid w:val="18F52F79"/>
    <w:rsid w:val="18F530CF"/>
    <w:rsid w:val="18F5322A"/>
    <w:rsid w:val="18F53245"/>
    <w:rsid w:val="18F53253"/>
    <w:rsid w:val="18F53385"/>
    <w:rsid w:val="18F533EF"/>
    <w:rsid w:val="18F533FF"/>
    <w:rsid w:val="18F5342B"/>
    <w:rsid w:val="18F5345C"/>
    <w:rsid w:val="18F534C7"/>
    <w:rsid w:val="18F53517"/>
    <w:rsid w:val="18F53583"/>
    <w:rsid w:val="18F53630"/>
    <w:rsid w:val="18F53639"/>
    <w:rsid w:val="18F5368F"/>
    <w:rsid w:val="18F536D7"/>
    <w:rsid w:val="18F53849"/>
    <w:rsid w:val="18F5388F"/>
    <w:rsid w:val="18F5393A"/>
    <w:rsid w:val="18F53D39"/>
    <w:rsid w:val="18F53DAD"/>
    <w:rsid w:val="18F53E7F"/>
    <w:rsid w:val="18F53F81"/>
    <w:rsid w:val="18F53FF9"/>
    <w:rsid w:val="18F5403B"/>
    <w:rsid w:val="18F54072"/>
    <w:rsid w:val="18F5418D"/>
    <w:rsid w:val="18F5422B"/>
    <w:rsid w:val="18F5436B"/>
    <w:rsid w:val="18F543BF"/>
    <w:rsid w:val="18F54400"/>
    <w:rsid w:val="18F54487"/>
    <w:rsid w:val="18F54493"/>
    <w:rsid w:val="18F544FA"/>
    <w:rsid w:val="18F545B4"/>
    <w:rsid w:val="18F54621"/>
    <w:rsid w:val="18F546F3"/>
    <w:rsid w:val="18F547A3"/>
    <w:rsid w:val="18F54809"/>
    <w:rsid w:val="18F54812"/>
    <w:rsid w:val="18F5484F"/>
    <w:rsid w:val="18F5489B"/>
    <w:rsid w:val="18F548A9"/>
    <w:rsid w:val="18F548AD"/>
    <w:rsid w:val="18F548C4"/>
    <w:rsid w:val="18F5491E"/>
    <w:rsid w:val="18F54923"/>
    <w:rsid w:val="18F54936"/>
    <w:rsid w:val="18F5497C"/>
    <w:rsid w:val="18F549CF"/>
    <w:rsid w:val="18F549D0"/>
    <w:rsid w:val="18F54A2D"/>
    <w:rsid w:val="18F54A30"/>
    <w:rsid w:val="18F54AF2"/>
    <w:rsid w:val="18F54B4D"/>
    <w:rsid w:val="18F54CDF"/>
    <w:rsid w:val="18F54D59"/>
    <w:rsid w:val="18F54DC6"/>
    <w:rsid w:val="18F54DE8"/>
    <w:rsid w:val="18F550B9"/>
    <w:rsid w:val="18F5511C"/>
    <w:rsid w:val="18F55204"/>
    <w:rsid w:val="18F55252"/>
    <w:rsid w:val="18F5530E"/>
    <w:rsid w:val="18F55352"/>
    <w:rsid w:val="18F553CF"/>
    <w:rsid w:val="18F55491"/>
    <w:rsid w:val="18F554AF"/>
    <w:rsid w:val="18F554FB"/>
    <w:rsid w:val="18F55516"/>
    <w:rsid w:val="18F55636"/>
    <w:rsid w:val="18F55668"/>
    <w:rsid w:val="18F557B5"/>
    <w:rsid w:val="18F557DF"/>
    <w:rsid w:val="18F5580A"/>
    <w:rsid w:val="18F55842"/>
    <w:rsid w:val="18F5596C"/>
    <w:rsid w:val="18F55A02"/>
    <w:rsid w:val="18F55A17"/>
    <w:rsid w:val="18F55B9E"/>
    <w:rsid w:val="18F55C6D"/>
    <w:rsid w:val="18F55CFE"/>
    <w:rsid w:val="18F55E3E"/>
    <w:rsid w:val="18F55FEB"/>
    <w:rsid w:val="18F56024"/>
    <w:rsid w:val="18F5602B"/>
    <w:rsid w:val="18F56058"/>
    <w:rsid w:val="18F5616A"/>
    <w:rsid w:val="18F56286"/>
    <w:rsid w:val="18F56325"/>
    <w:rsid w:val="18F56333"/>
    <w:rsid w:val="18F56356"/>
    <w:rsid w:val="18F56421"/>
    <w:rsid w:val="18F564F2"/>
    <w:rsid w:val="18F5650D"/>
    <w:rsid w:val="18F56683"/>
    <w:rsid w:val="18F56759"/>
    <w:rsid w:val="18F5678C"/>
    <w:rsid w:val="18F567DA"/>
    <w:rsid w:val="18F56844"/>
    <w:rsid w:val="18F568D4"/>
    <w:rsid w:val="18F56960"/>
    <w:rsid w:val="18F56983"/>
    <w:rsid w:val="18F56995"/>
    <w:rsid w:val="18F56A03"/>
    <w:rsid w:val="18F56B5F"/>
    <w:rsid w:val="18F56B66"/>
    <w:rsid w:val="18F56BB8"/>
    <w:rsid w:val="18F56BD2"/>
    <w:rsid w:val="18F56CAC"/>
    <w:rsid w:val="18F56F7D"/>
    <w:rsid w:val="18F56FB5"/>
    <w:rsid w:val="18F56FEF"/>
    <w:rsid w:val="18F57023"/>
    <w:rsid w:val="18F57083"/>
    <w:rsid w:val="18F57116"/>
    <w:rsid w:val="18F571AB"/>
    <w:rsid w:val="18F571DE"/>
    <w:rsid w:val="18F5725D"/>
    <w:rsid w:val="18F57283"/>
    <w:rsid w:val="18F572D9"/>
    <w:rsid w:val="18F572F9"/>
    <w:rsid w:val="18F57343"/>
    <w:rsid w:val="18F57394"/>
    <w:rsid w:val="18F57399"/>
    <w:rsid w:val="18F573BD"/>
    <w:rsid w:val="18F574DC"/>
    <w:rsid w:val="18F57535"/>
    <w:rsid w:val="18F575A4"/>
    <w:rsid w:val="18F575F4"/>
    <w:rsid w:val="18F57668"/>
    <w:rsid w:val="18F57793"/>
    <w:rsid w:val="18F57804"/>
    <w:rsid w:val="18F57884"/>
    <w:rsid w:val="18F57893"/>
    <w:rsid w:val="18F578ED"/>
    <w:rsid w:val="18F57957"/>
    <w:rsid w:val="18F57A89"/>
    <w:rsid w:val="18F57AE3"/>
    <w:rsid w:val="18F57B6E"/>
    <w:rsid w:val="18F57D6D"/>
    <w:rsid w:val="18F57D77"/>
    <w:rsid w:val="18F57E1F"/>
    <w:rsid w:val="18F57E6C"/>
    <w:rsid w:val="18F57F00"/>
    <w:rsid w:val="18F60149"/>
    <w:rsid w:val="18F601CC"/>
    <w:rsid w:val="18F60200"/>
    <w:rsid w:val="18F60202"/>
    <w:rsid w:val="18F60231"/>
    <w:rsid w:val="18F602D5"/>
    <w:rsid w:val="18F602FD"/>
    <w:rsid w:val="18F60384"/>
    <w:rsid w:val="18F603BF"/>
    <w:rsid w:val="18F60469"/>
    <w:rsid w:val="18F604A5"/>
    <w:rsid w:val="18F60892"/>
    <w:rsid w:val="18F608E2"/>
    <w:rsid w:val="18F6096E"/>
    <w:rsid w:val="18F609B8"/>
    <w:rsid w:val="18F60A5F"/>
    <w:rsid w:val="18F60A8D"/>
    <w:rsid w:val="18F60BBE"/>
    <w:rsid w:val="18F60C91"/>
    <w:rsid w:val="18F60CA8"/>
    <w:rsid w:val="18F60D41"/>
    <w:rsid w:val="18F60D84"/>
    <w:rsid w:val="18F60D8F"/>
    <w:rsid w:val="18F60DB5"/>
    <w:rsid w:val="18F60E34"/>
    <w:rsid w:val="18F60E43"/>
    <w:rsid w:val="18F60E4C"/>
    <w:rsid w:val="18F60EB4"/>
    <w:rsid w:val="18F60EC0"/>
    <w:rsid w:val="18F60ECE"/>
    <w:rsid w:val="18F60F87"/>
    <w:rsid w:val="18F60FC5"/>
    <w:rsid w:val="18F60FF2"/>
    <w:rsid w:val="18F61077"/>
    <w:rsid w:val="18F6107D"/>
    <w:rsid w:val="18F610EF"/>
    <w:rsid w:val="18F6110B"/>
    <w:rsid w:val="18F611AE"/>
    <w:rsid w:val="18F611F9"/>
    <w:rsid w:val="18F61206"/>
    <w:rsid w:val="18F6123B"/>
    <w:rsid w:val="18F61261"/>
    <w:rsid w:val="18F612B0"/>
    <w:rsid w:val="18F613E8"/>
    <w:rsid w:val="18F614F6"/>
    <w:rsid w:val="18F61629"/>
    <w:rsid w:val="18F616B1"/>
    <w:rsid w:val="18F61736"/>
    <w:rsid w:val="18F617B4"/>
    <w:rsid w:val="18F618FF"/>
    <w:rsid w:val="18F61964"/>
    <w:rsid w:val="18F61975"/>
    <w:rsid w:val="18F6197F"/>
    <w:rsid w:val="18F619CC"/>
    <w:rsid w:val="18F61A75"/>
    <w:rsid w:val="18F61BA1"/>
    <w:rsid w:val="18F61C46"/>
    <w:rsid w:val="18F61D26"/>
    <w:rsid w:val="18F61EE1"/>
    <w:rsid w:val="18F61F07"/>
    <w:rsid w:val="18F62095"/>
    <w:rsid w:val="18F620A9"/>
    <w:rsid w:val="18F620DE"/>
    <w:rsid w:val="18F62125"/>
    <w:rsid w:val="18F62153"/>
    <w:rsid w:val="18F62161"/>
    <w:rsid w:val="18F6227D"/>
    <w:rsid w:val="18F622AF"/>
    <w:rsid w:val="18F622C8"/>
    <w:rsid w:val="18F62315"/>
    <w:rsid w:val="18F62384"/>
    <w:rsid w:val="18F6244B"/>
    <w:rsid w:val="18F6247D"/>
    <w:rsid w:val="18F624B9"/>
    <w:rsid w:val="18F62536"/>
    <w:rsid w:val="18F6258B"/>
    <w:rsid w:val="18F625F4"/>
    <w:rsid w:val="18F6274F"/>
    <w:rsid w:val="18F627D1"/>
    <w:rsid w:val="18F627D2"/>
    <w:rsid w:val="18F62837"/>
    <w:rsid w:val="18F6290A"/>
    <w:rsid w:val="18F62D37"/>
    <w:rsid w:val="18F62D76"/>
    <w:rsid w:val="18F62E1E"/>
    <w:rsid w:val="18F62FF5"/>
    <w:rsid w:val="18F6303B"/>
    <w:rsid w:val="18F6307B"/>
    <w:rsid w:val="18F63102"/>
    <w:rsid w:val="18F631DD"/>
    <w:rsid w:val="18F6324C"/>
    <w:rsid w:val="18F63274"/>
    <w:rsid w:val="18F6330D"/>
    <w:rsid w:val="18F633FC"/>
    <w:rsid w:val="18F63416"/>
    <w:rsid w:val="18F634AC"/>
    <w:rsid w:val="18F63523"/>
    <w:rsid w:val="18F63528"/>
    <w:rsid w:val="18F6353F"/>
    <w:rsid w:val="18F6356D"/>
    <w:rsid w:val="18F635A1"/>
    <w:rsid w:val="18F635CC"/>
    <w:rsid w:val="18F63621"/>
    <w:rsid w:val="18F63639"/>
    <w:rsid w:val="18F6363E"/>
    <w:rsid w:val="18F63762"/>
    <w:rsid w:val="18F63784"/>
    <w:rsid w:val="18F637B2"/>
    <w:rsid w:val="18F637E3"/>
    <w:rsid w:val="18F637E7"/>
    <w:rsid w:val="18F639B0"/>
    <w:rsid w:val="18F639B8"/>
    <w:rsid w:val="18F639D4"/>
    <w:rsid w:val="18F639D8"/>
    <w:rsid w:val="18F63AAE"/>
    <w:rsid w:val="18F63AC7"/>
    <w:rsid w:val="18F63B4C"/>
    <w:rsid w:val="18F63B75"/>
    <w:rsid w:val="18F63B80"/>
    <w:rsid w:val="18F63BAA"/>
    <w:rsid w:val="18F63C1B"/>
    <w:rsid w:val="18F63CC0"/>
    <w:rsid w:val="18F63D6F"/>
    <w:rsid w:val="18F63E57"/>
    <w:rsid w:val="18F63F00"/>
    <w:rsid w:val="18F63F0B"/>
    <w:rsid w:val="18F63FC7"/>
    <w:rsid w:val="18F64072"/>
    <w:rsid w:val="18F64123"/>
    <w:rsid w:val="18F6413A"/>
    <w:rsid w:val="18F6415A"/>
    <w:rsid w:val="18F6415D"/>
    <w:rsid w:val="18F642B1"/>
    <w:rsid w:val="18F64389"/>
    <w:rsid w:val="18F6438D"/>
    <w:rsid w:val="18F643C8"/>
    <w:rsid w:val="18F6454A"/>
    <w:rsid w:val="18F64671"/>
    <w:rsid w:val="18F64686"/>
    <w:rsid w:val="18F64702"/>
    <w:rsid w:val="18F647D7"/>
    <w:rsid w:val="18F6487D"/>
    <w:rsid w:val="18F648B0"/>
    <w:rsid w:val="18F648EE"/>
    <w:rsid w:val="18F64933"/>
    <w:rsid w:val="18F64A77"/>
    <w:rsid w:val="18F64B61"/>
    <w:rsid w:val="18F64BC6"/>
    <w:rsid w:val="18F64D1A"/>
    <w:rsid w:val="18F64EC0"/>
    <w:rsid w:val="18F64EF6"/>
    <w:rsid w:val="18F64F1D"/>
    <w:rsid w:val="18F64F3E"/>
    <w:rsid w:val="18F64F4E"/>
    <w:rsid w:val="18F64F84"/>
    <w:rsid w:val="18F64FA4"/>
    <w:rsid w:val="18F650A0"/>
    <w:rsid w:val="18F6512B"/>
    <w:rsid w:val="18F651A7"/>
    <w:rsid w:val="18F65279"/>
    <w:rsid w:val="18F652C5"/>
    <w:rsid w:val="18F6546B"/>
    <w:rsid w:val="18F654ED"/>
    <w:rsid w:val="18F654FC"/>
    <w:rsid w:val="18F65520"/>
    <w:rsid w:val="18F65537"/>
    <w:rsid w:val="18F655D7"/>
    <w:rsid w:val="18F65600"/>
    <w:rsid w:val="18F65617"/>
    <w:rsid w:val="18F65657"/>
    <w:rsid w:val="18F65674"/>
    <w:rsid w:val="18F656ED"/>
    <w:rsid w:val="18F65792"/>
    <w:rsid w:val="18F657BA"/>
    <w:rsid w:val="18F657E4"/>
    <w:rsid w:val="18F65805"/>
    <w:rsid w:val="18F6583E"/>
    <w:rsid w:val="18F65A25"/>
    <w:rsid w:val="18F65A27"/>
    <w:rsid w:val="18F65B17"/>
    <w:rsid w:val="18F65B40"/>
    <w:rsid w:val="18F65B68"/>
    <w:rsid w:val="18F65B6D"/>
    <w:rsid w:val="18F65B8D"/>
    <w:rsid w:val="18F65BD3"/>
    <w:rsid w:val="18F65C17"/>
    <w:rsid w:val="18F65C1E"/>
    <w:rsid w:val="18F65D54"/>
    <w:rsid w:val="18F65E11"/>
    <w:rsid w:val="18F65E7D"/>
    <w:rsid w:val="18F65E8F"/>
    <w:rsid w:val="18F65F00"/>
    <w:rsid w:val="18F65F13"/>
    <w:rsid w:val="18F65F75"/>
    <w:rsid w:val="18F65F90"/>
    <w:rsid w:val="18F66002"/>
    <w:rsid w:val="18F66038"/>
    <w:rsid w:val="18F6605E"/>
    <w:rsid w:val="18F660DC"/>
    <w:rsid w:val="18F660E0"/>
    <w:rsid w:val="18F66138"/>
    <w:rsid w:val="18F661C1"/>
    <w:rsid w:val="18F663CC"/>
    <w:rsid w:val="18F66412"/>
    <w:rsid w:val="18F66486"/>
    <w:rsid w:val="18F665E4"/>
    <w:rsid w:val="18F6666D"/>
    <w:rsid w:val="18F66714"/>
    <w:rsid w:val="18F66720"/>
    <w:rsid w:val="18F6679A"/>
    <w:rsid w:val="18F667CF"/>
    <w:rsid w:val="18F66878"/>
    <w:rsid w:val="18F6691D"/>
    <w:rsid w:val="18F6694F"/>
    <w:rsid w:val="18F66A39"/>
    <w:rsid w:val="18F66AC3"/>
    <w:rsid w:val="18F66AFC"/>
    <w:rsid w:val="18F66BA4"/>
    <w:rsid w:val="18F66D27"/>
    <w:rsid w:val="18F66D40"/>
    <w:rsid w:val="18F66D5E"/>
    <w:rsid w:val="18F66D72"/>
    <w:rsid w:val="18F66D93"/>
    <w:rsid w:val="18F66E0C"/>
    <w:rsid w:val="18F66EA0"/>
    <w:rsid w:val="18F66EE9"/>
    <w:rsid w:val="18F66F76"/>
    <w:rsid w:val="18F66F81"/>
    <w:rsid w:val="18F66F94"/>
    <w:rsid w:val="18F67017"/>
    <w:rsid w:val="18F6708B"/>
    <w:rsid w:val="18F670A8"/>
    <w:rsid w:val="18F6715A"/>
    <w:rsid w:val="18F671CF"/>
    <w:rsid w:val="18F672C9"/>
    <w:rsid w:val="18F67346"/>
    <w:rsid w:val="18F674F1"/>
    <w:rsid w:val="18F674F2"/>
    <w:rsid w:val="18F675BB"/>
    <w:rsid w:val="18F67694"/>
    <w:rsid w:val="18F67707"/>
    <w:rsid w:val="18F6770A"/>
    <w:rsid w:val="18F67718"/>
    <w:rsid w:val="18F67752"/>
    <w:rsid w:val="18F6777E"/>
    <w:rsid w:val="18F677F0"/>
    <w:rsid w:val="18F67800"/>
    <w:rsid w:val="18F6784D"/>
    <w:rsid w:val="18F6790A"/>
    <w:rsid w:val="18F67944"/>
    <w:rsid w:val="18F67970"/>
    <w:rsid w:val="18F6799B"/>
    <w:rsid w:val="18F679A7"/>
    <w:rsid w:val="18F67A6A"/>
    <w:rsid w:val="18F67B51"/>
    <w:rsid w:val="18F67C75"/>
    <w:rsid w:val="18F67CD3"/>
    <w:rsid w:val="18F67DA2"/>
    <w:rsid w:val="18F67DB5"/>
    <w:rsid w:val="18F67E49"/>
    <w:rsid w:val="18F67E92"/>
    <w:rsid w:val="18F67ED5"/>
    <w:rsid w:val="18F67EDD"/>
    <w:rsid w:val="18F67FA0"/>
    <w:rsid w:val="18F7004D"/>
    <w:rsid w:val="18F700B2"/>
    <w:rsid w:val="18F700DD"/>
    <w:rsid w:val="18F70100"/>
    <w:rsid w:val="18F70232"/>
    <w:rsid w:val="18F702E0"/>
    <w:rsid w:val="18F7034E"/>
    <w:rsid w:val="18F7036B"/>
    <w:rsid w:val="18F70459"/>
    <w:rsid w:val="18F70502"/>
    <w:rsid w:val="18F70551"/>
    <w:rsid w:val="18F7055E"/>
    <w:rsid w:val="18F705B1"/>
    <w:rsid w:val="18F7068E"/>
    <w:rsid w:val="18F706C2"/>
    <w:rsid w:val="18F706E1"/>
    <w:rsid w:val="18F706F1"/>
    <w:rsid w:val="18F70705"/>
    <w:rsid w:val="18F70903"/>
    <w:rsid w:val="18F7095B"/>
    <w:rsid w:val="18F709DD"/>
    <w:rsid w:val="18F70A70"/>
    <w:rsid w:val="18F70A83"/>
    <w:rsid w:val="18F70AA1"/>
    <w:rsid w:val="18F70B1C"/>
    <w:rsid w:val="18F70B3D"/>
    <w:rsid w:val="18F70B9A"/>
    <w:rsid w:val="18F70BBE"/>
    <w:rsid w:val="18F70C04"/>
    <w:rsid w:val="18F70CD1"/>
    <w:rsid w:val="18F70DCA"/>
    <w:rsid w:val="18F70FA5"/>
    <w:rsid w:val="18F70FEB"/>
    <w:rsid w:val="18F710FA"/>
    <w:rsid w:val="18F71173"/>
    <w:rsid w:val="18F7124A"/>
    <w:rsid w:val="18F712BB"/>
    <w:rsid w:val="18F71352"/>
    <w:rsid w:val="18F713AF"/>
    <w:rsid w:val="18F713B2"/>
    <w:rsid w:val="18F715FE"/>
    <w:rsid w:val="18F7170F"/>
    <w:rsid w:val="18F71751"/>
    <w:rsid w:val="18F71757"/>
    <w:rsid w:val="18F7187F"/>
    <w:rsid w:val="18F718DE"/>
    <w:rsid w:val="18F71A1C"/>
    <w:rsid w:val="18F71ABE"/>
    <w:rsid w:val="18F71B4B"/>
    <w:rsid w:val="18F71B5D"/>
    <w:rsid w:val="18F71D87"/>
    <w:rsid w:val="18F71DC1"/>
    <w:rsid w:val="18F71EC8"/>
    <w:rsid w:val="18F71F9F"/>
    <w:rsid w:val="18F71FA0"/>
    <w:rsid w:val="18F72004"/>
    <w:rsid w:val="18F72073"/>
    <w:rsid w:val="18F720E1"/>
    <w:rsid w:val="18F7212D"/>
    <w:rsid w:val="18F7216B"/>
    <w:rsid w:val="18F723B2"/>
    <w:rsid w:val="18F724F4"/>
    <w:rsid w:val="18F72530"/>
    <w:rsid w:val="18F7271F"/>
    <w:rsid w:val="18F7276F"/>
    <w:rsid w:val="18F728A5"/>
    <w:rsid w:val="18F728AB"/>
    <w:rsid w:val="18F72920"/>
    <w:rsid w:val="18F7298C"/>
    <w:rsid w:val="18F72A86"/>
    <w:rsid w:val="18F72AF4"/>
    <w:rsid w:val="18F72BAD"/>
    <w:rsid w:val="18F72C30"/>
    <w:rsid w:val="18F72C65"/>
    <w:rsid w:val="18F72C94"/>
    <w:rsid w:val="18F72CAB"/>
    <w:rsid w:val="18F72CBC"/>
    <w:rsid w:val="18F72E96"/>
    <w:rsid w:val="18F72FA1"/>
    <w:rsid w:val="18F72FA6"/>
    <w:rsid w:val="18F72FA7"/>
    <w:rsid w:val="18F72FFC"/>
    <w:rsid w:val="18F7305B"/>
    <w:rsid w:val="18F730AB"/>
    <w:rsid w:val="18F73117"/>
    <w:rsid w:val="18F7315E"/>
    <w:rsid w:val="18F731EF"/>
    <w:rsid w:val="18F73277"/>
    <w:rsid w:val="18F7329D"/>
    <w:rsid w:val="18F732E0"/>
    <w:rsid w:val="18F733AD"/>
    <w:rsid w:val="18F734A2"/>
    <w:rsid w:val="18F734BA"/>
    <w:rsid w:val="18F73541"/>
    <w:rsid w:val="18F7359E"/>
    <w:rsid w:val="18F7362B"/>
    <w:rsid w:val="18F7363C"/>
    <w:rsid w:val="18F7372B"/>
    <w:rsid w:val="18F7375D"/>
    <w:rsid w:val="18F73782"/>
    <w:rsid w:val="18F73799"/>
    <w:rsid w:val="18F73858"/>
    <w:rsid w:val="18F738A3"/>
    <w:rsid w:val="18F7397D"/>
    <w:rsid w:val="18F739C3"/>
    <w:rsid w:val="18F73A6E"/>
    <w:rsid w:val="18F73AA6"/>
    <w:rsid w:val="18F73B46"/>
    <w:rsid w:val="18F73B94"/>
    <w:rsid w:val="18F73BB3"/>
    <w:rsid w:val="18F73CAF"/>
    <w:rsid w:val="18F73CC4"/>
    <w:rsid w:val="18F73CDB"/>
    <w:rsid w:val="18F73DB2"/>
    <w:rsid w:val="18F73FAC"/>
    <w:rsid w:val="18F74009"/>
    <w:rsid w:val="18F740CA"/>
    <w:rsid w:val="18F740CE"/>
    <w:rsid w:val="18F740F2"/>
    <w:rsid w:val="18F7415B"/>
    <w:rsid w:val="18F741B6"/>
    <w:rsid w:val="18F741E4"/>
    <w:rsid w:val="18F743B4"/>
    <w:rsid w:val="18F743DF"/>
    <w:rsid w:val="18F743E7"/>
    <w:rsid w:val="18F7448D"/>
    <w:rsid w:val="18F744F0"/>
    <w:rsid w:val="18F7484F"/>
    <w:rsid w:val="18F749DD"/>
    <w:rsid w:val="18F74A70"/>
    <w:rsid w:val="18F74B10"/>
    <w:rsid w:val="18F74B14"/>
    <w:rsid w:val="18F74B6E"/>
    <w:rsid w:val="18F74BC6"/>
    <w:rsid w:val="18F74BD5"/>
    <w:rsid w:val="18F74DFD"/>
    <w:rsid w:val="18F74E0A"/>
    <w:rsid w:val="18F74E47"/>
    <w:rsid w:val="18F74E62"/>
    <w:rsid w:val="18F74E8E"/>
    <w:rsid w:val="18F74E90"/>
    <w:rsid w:val="18F74E93"/>
    <w:rsid w:val="18F75024"/>
    <w:rsid w:val="18F7507E"/>
    <w:rsid w:val="18F75097"/>
    <w:rsid w:val="18F7511E"/>
    <w:rsid w:val="18F751ED"/>
    <w:rsid w:val="18F752DA"/>
    <w:rsid w:val="18F75363"/>
    <w:rsid w:val="18F75366"/>
    <w:rsid w:val="18F754A1"/>
    <w:rsid w:val="18F75688"/>
    <w:rsid w:val="18F756D6"/>
    <w:rsid w:val="18F75766"/>
    <w:rsid w:val="18F7578D"/>
    <w:rsid w:val="18F757B5"/>
    <w:rsid w:val="18F7580F"/>
    <w:rsid w:val="18F758ED"/>
    <w:rsid w:val="18F7592C"/>
    <w:rsid w:val="18F759A1"/>
    <w:rsid w:val="18F759F2"/>
    <w:rsid w:val="18F75B01"/>
    <w:rsid w:val="18F75BC0"/>
    <w:rsid w:val="18F75D50"/>
    <w:rsid w:val="18F75DC0"/>
    <w:rsid w:val="18F75EC5"/>
    <w:rsid w:val="18F75F40"/>
    <w:rsid w:val="18F75F4E"/>
    <w:rsid w:val="18F75F83"/>
    <w:rsid w:val="18F75F96"/>
    <w:rsid w:val="18F75FA5"/>
    <w:rsid w:val="18F75FAC"/>
    <w:rsid w:val="18F75FC3"/>
    <w:rsid w:val="18F75FFF"/>
    <w:rsid w:val="18F7606C"/>
    <w:rsid w:val="18F7614B"/>
    <w:rsid w:val="18F761BA"/>
    <w:rsid w:val="18F761CE"/>
    <w:rsid w:val="18F76208"/>
    <w:rsid w:val="18F762ED"/>
    <w:rsid w:val="18F762F0"/>
    <w:rsid w:val="18F7646D"/>
    <w:rsid w:val="18F7646F"/>
    <w:rsid w:val="18F764D1"/>
    <w:rsid w:val="18F765A9"/>
    <w:rsid w:val="18F7664E"/>
    <w:rsid w:val="18F766FE"/>
    <w:rsid w:val="18F76739"/>
    <w:rsid w:val="18F76765"/>
    <w:rsid w:val="18F76842"/>
    <w:rsid w:val="18F76863"/>
    <w:rsid w:val="18F76938"/>
    <w:rsid w:val="18F76998"/>
    <w:rsid w:val="18F76A46"/>
    <w:rsid w:val="18F76A78"/>
    <w:rsid w:val="18F76B23"/>
    <w:rsid w:val="18F76CAE"/>
    <w:rsid w:val="18F76D66"/>
    <w:rsid w:val="18F76DBB"/>
    <w:rsid w:val="18F76E4A"/>
    <w:rsid w:val="18F76EEA"/>
    <w:rsid w:val="18F76EF6"/>
    <w:rsid w:val="18F76F37"/>
    <w:rsid w:val="18F7706E"/>
    <w:rsid w:val="18F7713B"/>
    <w:rsid w:val="18F771EA"/>
    <w:rsid w:val="18F7738A"/>
    <w:rsid w:val="18F7740B"/>
    <w:rsid w:val="18F77431"/>
    <w:rsid w:val="18F77641"/>
    <w:rsid w:val="18F776BD"/>
    <w:rsid w:val="18F7774C"/>
    <w:rsid w:val="18F7778E"/>
    <w:rsid w:val="18F77796"/>
    <w:rsid w:val="18F777A9"/>
    <w:rsid w:val="18F7781B"/>
    <w:rsid w:val="18F77827"/>
    <w:rsid w:val="18F778D4"/>
    <w:rsid w:val="18F778DC"/>
    <w:rsid w:val="18F77948"/>
    <w:rsid w:val="18F77979"/>
    <w:rsid w:val="18F77986"/>
    <w:rsid w:val="18F77A9E"/>
    <w:rsid w:val="18F77CAC"/>
    <w:rsid w:val="18F77D0A"/>
    <w:rsid w:val="18F77DD0"/>
    <w:rsid w:val="18F77DE9"/>
    <w:rsid w:val="18F77DF5"/>
    <w:rsid w:val="18F77E54"/>
    <w:rsid w:val="18F77E69"/>
    <w:rsid w:val="18F77F16"/>
    <w:rsid w:val="18F77F36"/>
    <w:rsid w:val="18F80025"/>
    <w:rsid w:val="18F80043"/>
    <w:rsid w:val="18F80049"/>
    <w:rsid w:val="18F8005C"/>
    <w:rsid w:val="18F800C1"/>
    <w:rsid w:val="18F8021B"/>
    <w:rsid w:val="18F8024E"/>
    <w:rsid w:val="18F802B6"/>
    <w:rsid w:val="18F80372"/>
    <w:rsid w:val="18F803E7"/>
    <w:rsid w:val="18F80430"/>
    <w:rsid w:val="18F804BB"/>
    <w:rsid w:val="18F80510"/>
    <w:rsid w:val="18F8058F"/>
    <w:rsid w:val="18F80640"/>
    <w:rsid w:val="18F80643"/>
    <w:rsid w:val="18F806D3"/>
    <w:rsid w:val="18F80776"/>
    <w:rsid w:val="18F807ED"/>
    <w:rsid w:val="18F8087A"/>
    <w:rsid w:val="18F808C9"/>
    <w:rsid w:val="18F808F0"/>
    <w:rsid w:val="18F8092A"/>
    <w:rsid w:val="18F8097C"/>
    <w:rsid w:val="18F80991"/>
    <w:rsid w:val="18F80997"/>
    <w:rsid w:val="18F80A21"/>
    <w:rsid w:val="18F80AA8"/>
    <w:rsid w:val="18F80AB1"/>
    <w:rsid w:val="18F80B21"/>
    <w:rsid w:val="18F80B25"/>
    <w:rsid w:val="18F80BA3"/>
    <w:rsid w:val="18F80C16"/>
    <w:rsid w:val="18F80CBC"/>
    <w:rsid w:val="18F80CDE"/>
    <w:rsid w:val="18F80D3E"/>
    <w:rsid w:val="18F80EF4"/>
    <w:rsid w:val="18F80F53"/>
    <w:rsid w:val="18F80F55"/>
    <w:rsid w:val="18F80F77"/>
    <w:rsid w:val="18F80F82"/>
    <w:rsid w:val="18F80FC6"/>
    <w:rsid w:val="18F8104B"/>
    <w:rsid w:val="18F812CA"/>
    <w:rsid w:val="18F81320"/>
    <w:rsid w:val="18F81335"/>
    <w:rsid w:val="18F81383"/>
    <w:rsid w:val="18F8138D"/>
    <w:rsid w:val="18F813F6"/>
    <w:rsid w:val="18F81423"/>
    <w:rsid w:val="18F8144E"/>
    <w:rsid w:val="18F81494"/>
    <w:rsid w:val="18F814E3"/>
    <w:rsid w:val="18F815D8"/>
    <w:rsid w:val="18F81921"/>
    <w:rsid w:val="18F81A0B"/>
    <w:rsid w:val="18F81A4B"/>
    <w:rsid w:val="18F81A91"/>
    <w:rsid w:val="18F81B70"/>
    <w:rsid w:val="18F81C38"/>
    <w:rsid w:val="18F81CAD"/>
    <w:rsid w:val="18F81D00"/>
    <w:rsid w:val="18F81E79"/>
    <w:rsid w:val="18F81EC8"/>
    <w:rsid w:val="18F81FA7"/>
    <w:rsid w:val="18F82015"/>
    <w:rsid w:val="18F8243F"/>
    <w:rsid w:val="18F8244E"/>
    <w:rsid w:val="18F824CF"/>
    <w:rsid w:val="18F8253C"/>
    <w:rsid w:val="18F82542"/>
    <w:rsid w:val="18F82566"/>
    <w:rsid w:val="18F8260D"/>
    <w:rsid w:val="18F82652"/>
    <w:rsid w:val="18F8265E"/>
    <w:rsid w:val="18F826B3"/>
    <w:rsid w:val="18F8277D"/>
    <w:rsid w:val="18F82783"/>
    <w:rsid w:val="18F82801"/>
    <w:rsid w:val="18F828C7"/>
    <w:rsid w:val="18F828C8"/>
    <w:rsid w:val="18F82A16"/>
    <w:rsid w:val="18F82A2D"/>
    <w:rsid w:val="18F82A6E"/>
    <w:rsid w:val="18F82D86"/>
    <w:rsid w:val="18F82D9E"/>
    <w:rsid w:val="18F82E6C"/>
    <w:rsid w:val="18F82F8F"/>
    <w:rsid w:val="18F8306D"/>
    <w:rsid w:val="18F83116"/>
    <w:rsid w:val="18F83178"/>
    <w:rsid w:val="18F83291"/>
    <w:rsid w:val="18F832EB"/>
    <w:rsid w:val="18F83336"/>
    <w:rsid w:val="18F8335F"/>
    <w:rsid w:val="18F8345A"/>
    <w:rsid w:val="18F834F1"/>
    <w:rsid w:val="18F8366C"/>
    <w:rsid w:val="18F83686"/>
    <w:rsid w:val="18F836A1"/>
    <w:rsid w:val="18F836BB"/>
    <w:rsid w:val="18F838AA"/>
    <w:rsid w:val="18F83BDC"/>
    <w:rsid w:val="18F83C7A"/>
    <w:rsid w:val="18F83D38"/>
    <w:rsid w:val="18F83E4C"/>
    <w:rsid w:val="18F83FC2"/>
    <w:rsid w:val="18F8401B"/>
    <w:rsid w:val="18F84086"/>
    <w:rsid w:val="18F84167"/>
    <w:rsid w:val="18F841E7"/>
    <w:rsid w:val="18F8440A"/>
    <w:rsid w:val="18F8459A"/>
    <w:rsid w:val="18F845A5"/>
    <w:rsid w:val="18F845BE"/>
    <w:rsid w:val="18F84655"/>
    <w:rsid w:val="18F846E9"/>
    <w:rsid w:val="18F84712"/>
    <w:rsid w:val="18F847DA"/>
    <w:rsid w:val="18F84916"/>
    <w:rsid w:val="18F84918"/>
    <w:rsid w:val="18F8492F"/>
    <w:rsid w:val="18F84977"/>
    <w:rsid w:val="18F849AB"/>
    <w:rsid w:val="18F84A66"/>
    <w:rsid w:val="18F84B05"/>
    <w:rsid w:val="18F84B73"/>
    <w:rsid w:val="18F84B91"/>
    <w:rsid w:val="18F84BF8"/>
    <w:rsid w:val="18F84C22"/>
    <w:rsid w:val="18F84CB3"/>
    <w:rsid w:val="18F84CEC"/>
    <w:rsid w:val="18F84D30"/>
    <w:rsid w:val="18F84D61"/>
    <w:rsid w:val="18F84D75"/>
    <w:rsid w:val="18F85019"/>
    <w:rsid w:val="18F85020"/>
    <w:rsid w:val="18F850CF"/>
    <w:rsid w:val="18F85176"/>
    <w:rsid w:val="18F85186"/>
    <w:rsid w:val="18F851D5"/>
    <w:rsid w:val="18F851DB"/>
    <w:rsid w:val="18F851E4"/>
    <w:rsid w:val="18F852BF"/>
    <w:rsid w:val="18F852C5"/>
    <w:rsid w:val="18F853FA"/>
    <w:rsid w:val="18F85461"/>
    <w:rsid w:val="18F854EB"/>
    <w:rsid w:val="18F85504"/>
    <w:rsid w:val="18F8550C"/>
    <w:rsid w:val="18F85592"/>
    <w:rsid w:val="18F855A0"/>
    <w:rsid w:val="18F855B4"/>
    <w:rsid w:val="18F855E3"/>
    <w:rsid w:val="18F856E5"/>
    <w:rsid w:val="18F857D3"/>
    <w:rsid w:val="18F8580D"/>
    <w:rsid w:val="18F85AB7"/>
    <w:rsid w:val="18F85ABE"/>
    <w:rsid w:val="18F85AC1"/>
    <w:rsid w:val="18F85B8D"/>
    <w:rsid w:val="18F85C37"/>
    <w:rsid w:val="18F85C40"/>
    <w:rsid w:val="18F85C68"/>
    <w:rsid w:val="18F85C93"/>
    <w:rsid w:val="18F85CAF"/>
    <w:rsid w:val="18F85D3A"/>
    <w:rsid w:val="18F85D5C"/>
    <w:rsid w:val="18F85D6C"/>
    <w:rsid w:val="18F85D84"/>
    <w:rsid w:val="18F85E15"/>
    <w:rsid w:val="18F85E26"/>
    <w:rsid w:val="18F85E31"/>
    <w:rsid w:val="18F85EB7"/>
    <w:rsid w:val="18F85ECB"/>
    <w:rsid w:val="18F85F1C"/>
    <w:rsid w:val="18F85F38"/>
    <w:rsid w:val="18F85F6F"/>
    <w:rsid w:val="18F86028"/>
    <w:rsid w:val="18F8607C"/>
    <w:rsid w:val="18F860C2"/>
    <w:rsid w:val="18F860CB"/>
    <w:rsid w:val="18F86264"/>
    <w:rsid w:val="18F862A3"/>
    <w:rsid w:val="18F8631A"/>
    <w:rsid w:val="18F86323"/>
    <w:rsid w:val="18F863C1"/>
    <w:rsid w:val="18F864BD"/>
    <w:rsid w:val="18F866AE"/>
    <w:rsid w:val="18F8672F"/>
    <w:rsid w:val="18F86749"/>
    <w:rsid w:val="18F867FE"/>
    <w:rsid w:val="18F86907"/>
    <w:rsid w:val="18F8690D"/>
    <w:rsid w:val="18F86963"/>
    <w:rsid w:val="18F86A44"/>
    <w:rsid w:val="18F86B68"/>
    <w:rsid w:val="18F86BBA"/>
    <w:rsid w:val="18F86CC5"/>
    <w:rsid w:val="18F86D1A"/>
    <w:rsid w:val="18F86D51"/>
    <w:rsid w:val="18F86D91"/>
    <w:rsid w:val="18F86E2A"/>
    <w:rsid w:val="18F87021"/>
    <w:rsid w:val="18F870AA"/>
    <w:rsid w:val="18F87136"/>
    <w:rsid w:val="18F8716D"/>
    <w:rsid w:val="18F87212"/>
    <w:rsid w:val="18F87266"/>
    <w:rsid w:val="18F87368"/>
    <w:rsid w:val="18F87391"/>
    <w:rsid w:val="18F87507"/>
    <w:rsid w:val="18F87611"/>
    <w:rsid w:val="18F87663"/>
    <w:rsid w:val="18F876A4"/>
    <w:rsid w:val="18F876A8"/>
    <w:rsid w:val="18F876D5"/>
    <w:rsid w:val="18F87833"/>
    <w:rsid w:val="18F87837"/>
    <w:rsid w:val="18F87871"/>
    <w:rsid w:val="18F8789A"/>
    <w:rsid w:val="18F878DE"/>
    <w:rsid w:val="18F87911"/>
    <w:rsid w:val="18F87920"/>
    <w:rsid w:val="18F879C8"/>
    <w:rsid w:val="18F87AB3"/>
    <w:rsid w:val="18F87B3F"/>
    <w:rsid w:val="18F87B43"/>
    <w:rsid w:val="18F87CA3"/>
    <w:rsid w:val="18F87DDF"/>
    <w:rsid w:val="18F87E0C"/>
    <w:rsid w:val="18F87F4A"/>
    <w:rsid w:val="18F900A3"/>
    <w:rsid w:val="18F900B3"/>
    <w:rsid w:val="18F900DD"/>
    <w:rsid w:val="18F90250"/>
    <w:rsid w:val="18F902D0"/>
    <w:rsid w:val="18F902F6"/>
    <w:rsid w:val="18F9045E"/>
    <w:rsid w:val="18F90486"/>
    <w:rsid w:val="18F904CE"/>
    <w:rsid w:val="18F9050C"/>
    <w:rsid w:val="18F9052F"/>
    <w:rsid w:val="18F90540"/>
    <w:rsid w:val="18F9058B"/>
    <w:rsid w:val="18F905A4"/>
    <w:rsid w:val="18F905C3"/>
    <w:rsid w:val="18F906B7"/>
    <w:rsid w:val="18F906DB"/>
    <w:rsid w:val="18F907E0"/>
    <w:rsid w:val="18F90969"/>
    <w:rsid w:val="18F909DA"/>
    <w:rsid w:val="18F90A18"/>
    <w:rsid w:val="18F90ABD"/>
    <w:rsid w:val="18F90AF8"/>
    <w:rsid w:val="18F90B30"/>
    <w:rsid w:val="18F90B82"/>
    <w:rsid w:val="18F90C15"/>
    <w:rsid w:val="18F90C42"/>
    <w:rsid w:val="18F90C62"/>
    <w:rsid w:val="18F90CA0"/>
    <w:rsid w:val="18F90CF6"/>
    <w:rsid w:val="18F90D1F"/>
    <w:rsid w:val="18F90D7B"/>
    <w:rsid w:val="18F90DDF"/>
    <w:rsid w:val="18F90F77"/>
    <w:rsid w:val="18F90F7D"/>
    <w:rsid w:val="18F90FC7"/>
    <w:rsid w:val="18F91062"/>
    <w:rsid w:val="18F910A1"/>
    <w:rsid w:val="18F91128"/>
    <w:rsid w:val="18F91212"/>
    <w:rsid w:val="18F91253"/>
    <w:rsid w:val="18F912A6"/>
    <w:rsid w:val="18F9138F"/>
    <w:rsid w:val="18F9141F"/>
    <w:rsid w:val="18F91456"/>
    <w:rsid w:val="18F9153B"/>
    <w:rsid w:val="18F91542"/>
    <w:rsid w:val="18F9167F"/>
    <w:rsid w:val="18F9169D"/>
    <w:rsid w:val="18F916C9"/>
    <w:rsid w:val="18F916FE"/>
    <w:rsid w:val="18F918B9"/>
    <w:rsid w:val="18F918C2"/>
    <w:rsid w:val="18F918CD"/>
    <w:rsid w:val="18F91A84"/>
    <w:rsid w:val="18F91C3A"/>
    <w:rsid w:val="18F91C8A"/>
    <w:rsid w:val="18F91CB4"/>
    <w:rsid w:val="18F91D60"/>
    <w:rsid w:val="18F91E30"/>
    <w:rsid w:val="18F91E55"/>
    <w:rsid w:val="18F91ECB"/>
    <w:rsid w:val="18F91F1E"/>
    <w:rsid w:val="18F91F3D"/>
    <w:rsid w:val="18F91F8C"/>
    <w:rsid w:val="18F92097"/>
    <w:rsid w:val="18F920A5"/>
    <w:rsid w:val="18F921C3"/>
    <w:rsid w:val="18F921FB"/>
    <w:rsid w:val="18F92223"/>
    <w:rsid w:val="18F9228D"/>
    <w:rsid w:val="18F92356"/>
    <w:rsid w:val="18F9241D"/>
    <w:rsid w:val="18F9254B"/>
    <w:rsid w:val="18F9255D"/>
    <w:rsid w:val="18F925AC"/>
    <w:rsid w:val="18F925AD"/>
    <w:rsid w:val="18F926A5"/>
    <w:rsid w:val="18F927FC"/>
    <w:rsid w:val="18F92841"/>
    <w:rsid w:val="18F928C0"/>
    <w:rsid w:val="18F928D9"/>
    <w:rsid w:val="18F92A07"/>
    <w:rsid w:val="18F92A72"/>
    <w:rsid w:val="18F92ADA"/>
    <w:rsid w:val="18F92ADB"/>
    <w:rsid w:val="18F92AE2"/>
    <w:rsid w:val="18F92B39"/>
    <w:rsid w:val="18F92BBC"/>
    <w:rsid w:val="18F92BC0"/>
    <w:rsid w:val="18F92BFA"/>
    <w:rsid w:val="18F92D11"/>
    <w:rsid w:val="18F92D8D"/>
    <w:rsid w:val="18F92E0F"/>
    <w:rsid w:val="18F92E7A"/>
    <w:rsid w:val="18F92EC7"/>
    <w:rsid w:val="18F92ED8"/>
    <w:rsid w:val="18F92F01"/>
    <w:rsid w:val="18F92F37"/>
    <w:rsid w:val="18F93054"/>
    <w:rsid w:val="18F93311"/>
    <w:rsid w:val="18F93378"/>
    <w:rsid w:val="18F933DF"/>
    <w:rsid w:val="18F934C2"/>
    <w:rsid w:val="18F934DA"/>
    <w:rsid w:val="18F934F9"/>
    <w:rsid w:val="18F93568"/>
    <w:rsid w:val="18F9358F"/>
    <w:rsid w:val="18F93737"/>
    <w:rsid w:val="18F93741"/>
    <w:rsid w:val="18F93755"/>
    <w:rsid w:val="18F93757"/>
    <w:rsid w:val="18F93782"/>
    <w:rsid w:val="18F9386B"/>
    <w:rsid w:val="18F938CF"/>
    <w:rsid w:val="18F93A11"/>
    <w:rsid w:val="18F93A96"/>
    <w:rsid w:val="18F93B8A"/>
    <w:rsid w:val="18F93D53"/>
    <w:rsid w:val="18F93D54"/>
    <w:rsid w:val="18F93E05"/>
    <w:rsid w:val="18F93E1D"/>
    <w:rsid w:val="18F93F14"/>
    <w:rsid w:val="18F93F88"/>
    <w:rsid w:val="18F94061"/>
    <w:rsid w:val="18F9410B"/>
    <w:rsid w:val="18F9411C"/>
    <w:rsid w:val="18F94128"/>
    <w:rsid w:val="18F9433C"/>
    <w:rsid w:val="18F943F6"/>
    <w:rsid w:val="18F94543"/>
    <w:rsid w:val="18F9456D"/>
    <w:rsid w:val="18F945D1"/>
    <w:rsid w:val="18F946A3"/>
    <w:rsid w:val="18F94774"/>
    <w:rsid w:val="18F9483A"/>
    <w:rsid w:val="18F948A4"/>
    <w:rsid w:val="18F94929"/>
    <w:rsid w:val="18F949AC"/>
    <w:rsid w:val="18F94A07"/>
    <w:rsid w:val="18F94A6A"/>
    <w:rsid w:val="18F94AFC"/>
    <w:rsid w:val="18F94B55"/>
    <w:rsid w:val="18F94B5E"/>
    <w:rsid w:val="18F94BA3"/>
    <w:rsid w:val="18F94D99"/>
    <w:rsid w:val="18F94E21"/>
    <w:rsid w:val="18F94E82"/>
    <w:rsid w:val="18F94F0B"/>
    <w:rsid w:val="18F94F51"/>
    <w:rsid w:val="18F95124"/>
    <w:rsid w:val="18F951B5"/>
    <w:rsid w:val="18F95286"/>
    <w:rsid w:val="18F952FC"/>
    <w:rsid w:val="18F95302"/>
    <w:rsid w:val="18F953BD"/>
    <w:rsid w:val="18F9541D"/>
    <w:rsid w:val="18F95470"/>
    <w:rsid w:val="18F9548C"/>
    <w:rsid w:val="18F954F0"/>
    <w:rsid w:val="18F954F1"/>
    <w:rsid w:val="18F954F5"/>
    <w:rsid w:val="18F95528"/>
    <w:rsid w:val="18F9558B"/>
    <w:rsid w:val="18F95622"/>
    <w:rsid w:val="18F956C5"/>
    <w:rsid w:val="18F956C8"/>
    <w:rsid w:val="18F957F0"/>
    <w:rsid w:val="18F9586E"/>
    <w:rsid w:val="18F95870"/>
    <w:rsid w:val="18F95874"/>
    <w:rsid w:val="18F958CD"/>
    <w:rsid w:val="18F958ED"/>
    <w:rsid w:val="18F9598A"/>
    <w:rsid w:val="18F959A7"/>
    <w:rsid w:val="18F959F6"/>
    <w:rsid w:val="18F95B8C"/>
    <w:rsid w:val="18F95B9D"/>
    <w:rsid w:val="18F95BBE"/>
    <w:rsid w:val="18F95BEB"/>
    <w:rsid w:val="18F95BFB"/>
    <w:rsid w:val="18F95C61"/>
    <w:rsid w:val="18F95C95"/>
    <w:rsid w:val="18F95C9C"/>
    <w:rsid w:val="18F95D44"/>
    <w:rsid w:val="18F95E0A"/>
    <w:rsid w:val="18F95E51"/>
    <w:rsid w:val="18F95EF4"/>
    <w:rsid w:val="18F95EF8"/>
    <w:rsid w:val="18F96029"/>
    <w:rsid w:val="18F960ED"/>
    <w:rsid w:val="18F96130"/>
    <w:rsid w:val="18F961B4"/>
    <w:rsid w:val="18F961C3"/>
    <w:rsid w:val="18F963A0"/>
    <w:rsid w:val="18F963AF"/>
    <w:rsid w:val="18F9641A"/>
    <w:rsid w:val="18F964E8"/>
    <w:rsid w:val="18F964FA"/>
    <w:rsid w:val="18F965E0"/>
    <w:rsid w:val="18F966AD"/>
    <w:rsid w:val="18F966E3"/>
    <w:rsid w:val="18F968AD"/>
    <w:rsid w:val="18F968AE"/>
    <w:rsid w:val="18F968CC"/>
    <w:rsid w:val="18F96915"/>
    <w:rsid w:val="18F969A6"/>
    <w:rsid w:val="18F96AC1"/>
    <w:rsid w:val="18F96BCC"/>
    <w:rsid w:val="18F96C02"/>
    <w:rsid w:val="18F96C3E"/>
    <w:rsid w:val="18F96C43"/>
    <w:rsid w:val="18F96C57"/>
    <w:rsid w:val="18F96CBF"/>
    <w:rsid w:val="18F96EDE"/>
    <w:rsid w:val="18F96F0F"/>
    <w:rsid w:val="18F97018"/>
    <w:rsid w:val="18F970BF"/>
    <w:rsid w:val="18F970C5"/>
    <w:rsid w:val="18F970D0"/>
    <w:rsid w:val="18F97159"/>
    <w:rsid w:val="18F971C7"/>
    <w:rsid w:val="18F97260"/>
    <w:rsid w:val="18F97274"/>
    <w:rsid w:val="18F9739D"/>
    <w:rsid w:val="18F973B0"/>
    <w:rsid w:val="18F97444"/>
    <w:rsid w:val="18F974B1"/>
    <w:rsid w:val="18F974BD"/>
    <w:rsid w:val="18F974C0"/>
    <w:rsid w:val="18F97559"/>
    <w:rsid w:val="18F97640"/>
    <w:rsid w:val="18F976AB"/>
    <w:rsid w:val="18F97733"/>
    <w:rsid w:val="18F9773C"/>
    <w:rsid w:val="18F9776F"/>
    <w:rsid w:val="18F97770"/>
    <w:rsid w:val="18F97896"/>
    <w:rsid w:val="18F9794D"/>
    <w:rsid w:val="18F97A05"/>
    <w:rsid w:val="18F97A50"/>
    <w:rsid w:val="18F97A54"/>
    <w:rsid w:val="18F97A90"/>
    <w:rsid w:val="18F97A98"/>
    <w:rsid w:val="18F97ACB"/>
    <w:rsid w:val="18F97ADE"/>
    <w:rsid w:val="18F97BA4"/>
    <w:rsid w:val="18F97BB6"/>
    <w:rsid w:val="18F97CAC"/>
    <w:rsid w:val="18F97CF5"/>
    <w:rsid w:val="18F97DDB"/>
    <w:rsid w:val="18F97E13"/>
    <w:rsid w:val="18F97E94"/>
    <w:rsid w:val="18F97EAB"/>
    <w:rsid w:val="18F97EEA"/>
    <w:rsid w:val="18F97F99"/>
    <w:rsid w:val="18F97FE6"/>
    <w:rsid w:val="18F97FF0"/>
    <w:rsid w:val="18FA016F"/>
    <w:rsid w:val="18FA01BD"/>
    <w:rsid w:val="18FA03BC"/>
    <w:rsid w:val="18FA045C"/>
    <w:rsid w:val="18FA055D"/>
    <w:rsid w:val="18FA05CA"/>
    <w:rsid w:val="18FA0628"/>
    <w:rsid w:val="18FA07F6"/>
    <w:rsid w:val="18FA0810"/>
    <w:rsid w:val="18FA0821"/>
    <w:rsid w:val="18FA0836"/>
    <w:rsid w:val="18FA08A1"/>
    <w:rsid w:val="18FA08D2"/>
    <w:rsid w:val="18FA08F4"/>
    <w:rsid w:val="18FA09D1"/>
    <w:rsid w:val="18FA0A7C"/>
    <w:rsid w:val="18FA0B7C"/>
    <w:rsid w:val="18FA0BF3"/>
    <w:rsid w:val="18FA0BFF"/>
    <w:rsid w:val="18FA0D41"/>
    <w:rsid w:val="18FA0D6C"/>
    <w:rsid w:val="18FA0EC9"/>
    <w:rsid w:val="18FA1036"/>
    <w:rsid w:val="18FA1165"/>
    <w:rsid w:val="18FA11A3"/>
    <w:rsid w:val="18FA120F"/>
    <w:rsid w:val="18FA13AC"/>
    <w:rsid w:val="18FA13B0"/>
    <w:rsid w:val="18FA1456"/>
    <w:rsid w:val="18FA1489"/>
    <w:rsid w:val="18FA1494"/>
    <w:rsid w:val="18FA1517"/>
    <w:rsid w:val="18FA1563"/>
    <w:rsid w:val="18FA15F7"/>
    <w:rsid w:val="18FA16CD"/>
    <w:rsid w:val="18FA1811"/>
    <w:rsid w:val="18FA187C"/>
    <w:rsid w:val="18FA190C"/>
    <w:rsid w:val="18FA1982"/>
    <w:rsid w:val="18FA198C"/>
    <w:rsid w:val="18FA1997"/>
    <w:rsid w:val="18FA1A58"/>
    <w:rsid w:val="18FA1A97"/>
    <w:rsid w:val="18FA1B8C"/>
    <w:rsid w:val="18FA1BBC"/>
    <w:rsid w:val="18FA1C02"/>
    <w:rsid w:val="18FA1D52"/>
    <w:rsid w:val="18FA1E09"/>
    <w:rsid w:val="18FA1F02"/>
    <w:rsid w:val="18FA1FE2"/>
    <w:rsid w:val="18FA20CF"/>
    <w:rsid w:val="18FA20F6"/>
    <w:rsid w:val="18FA2184"/>
    <w:rsid w:val="18FA21B7"/>
    <w:rsid w:val="18FA21E4"/>
    <w:rsid w:val="18FA2225"/>
    <w:rsid w:val="18FA2235"/>
    <w:rsid w:val="18FA2261"/>
    <w:rsid w:val="18FA22BA"/>
    <w:rsid w:val="18FA234D"/>
    <w:rsid w:val="18FA2397"/>
    <w:rsid w:val="18FA2417"/>
    <w:rsid w:val="18FA251B"/>
    <w:rsid w:val="18FA274F"/>
    <w:rsid w:val="18FA2772"/>
    <w:rsid w:val="18FA293A"/>
    <w:rsid w:val="18FA29A7"/>
    <w:rsid w:val="18FA2A95"/>
    <w:rsid w:val="18FA2B2C"/>
    <w:rsid w:val="18FA2BEE"/>
    <w:rsid w:val="18FA2C0B"/>
    <w:rsid w:val="18FA2C66"/>
    <w:rsid w:val="18FA2C91"/>
    <w:rsid w:val="18FA2CA9"/>
    <w:rsid w:val="18FA2E81"/>
    <w:rsid w:val="18FA2EA7"/>
    <w:rsid w:val="18FA2EB4"/>
    <w:rsid w:val="18FA2F4B"/>
    <w:rsid w:val="18FA2F58"/>
    <w:rsid w:val="18FA2FD6"/>
    <w:rsid w:val="18FA2FF2"/>
    <w:rsid w:val="18FA30BF"/>
    <w:rsid w:val="18FA30C8"/>
    <w:rsid w:val="18FA310C"/>
    <w:rsid w:val="18FA3153"/>
    <w:rsid w:val="18FA317B"/>
    <w:rsid w:val="18FA3192"/>
    <w:rsid w:val="18FA3196"/>
    <w:rsid w:val="18FA32D1"/>
    <w:rsid w:val="18FA3364"/>
    <w:rsid w:val="18FA339B"/>
    <w:rsid w:val="18FA3541"/>
    <w:rsid w:val="18FA354B"/>
    <w:rsid w:val="18FA355D"/>
    <w:rsid w:val="18FA3576"/>
    <w:rsid w:val="18FA360E"/>
    <w:rsid w:val="18FA3684"/>
    <w:rsid w:val="18FA3693"/>
    <w:rsid w:val="18FA36F1"/>
    <w:rsid w:val="18FA373F"/>
    <w:rsid w:val="18FA3895"/>
    <w:rsid w:val="18FA3985"/>
    <w:rsid w:val="18FA3AF5"/>
    <w:rsid w:val="18FA3BC2"/>
    <w:rsid w:val="18FA3BFA"/>
    <w:rsid w:val="18FA3C99"/>
    <w:rsid w:val="18FA3D3D"/>
    <w:rsid w:val="18FA3D4D"/>
    <w:rsid w:val="18FA3D8C"/>
    <w:rsid w:val="18FA3DAE"/>
    <w:rsid w:val="18FA3E55"/>
    <w:rsid w:val="18FA3E6F"/>
    <w:rsid w:val="18FA3E7A"/>
    <w:rsid w:val="18FA3E91"/>
    <w:rsid w:val="18FA3E9A"/>
    <w:rsid w:val="18FA3ECA"/>
    <w:rsid w:val="18FA4009"/>
    <w:rsid w:val="18FA4212"/>
    <w:rsid w:val="18FA421E"/>
    <w:rsid w:val="18FA4264"/>
    <w:rsid w:val="18FA4271"/>
    <w:rsid w:val="18FA42FE"/>
    <w:rsid w:val="18FA431B"/>
    <w:rsid w:val="18FA4337"/>
    <w:rsid w:val="18FA436E"/>
    <w:rsid w:val="18FA4398"/>
    <w:rsid w:val="18FA43AA"/>
    <w:rsid w:val="18FA4461"/>
    <w:rsid w:val="18FA4499"/>
    <w:rsid w:val="18FA4551"/>
    <w:rsid w:val="18FA4578"/>
    <w:rsid w:val="18FA462A"/>
    <w:rsid w:val="18FA462D"/>
    <w:rsid w:val="18FA46DD"/>
    <w:rsid w:val="18FA471C"/>
    <w:rsid w:val="18FA471F"/>
    <w:rsid w:val="18FA49C9"/>
    <w:rsid w:val="18FA49FC"/>
    <w:rsid w:val="18FA4A14"/>
    <w:rsid w:val="18FA4AA3"/>
    <w:rsid w:val="18FA4B21"/>
    <w:rsid w:val="18FA4B7A"/>
    <w:rsid w:val="18FA4B86"/>
    <w:rsid w:val="18FA4BC6"/>
    <w:rsid w:val="18FA4C93"/>
    <w:rsid w:val="18FA4D12"/>
    <w:rsid w:val="18FA4D1B"/>
    <w:rsid w:val="18FA4D21"/>
    <w:rsid w:val="18FA4EBE"/>
    <w:rsid w:val="18FA4ECC"/>
    <w:rsid w:val="18FA4F1C"/>
    <w:rsid w:val="18FA4F27"/>
    <w:rsid w:val="18FA4FB9"/>
    <w:rsid w:val="18FA5023"/>
    <w:rsid w:val="18FA5048"/>
    <w:rsid w:val="18FA5080"/>
    <w:rsid w:val="18FA5092"/>
    <w:rsid w:val="18FA5099"/>
    <w:rsid w:val="18FA50B9"/>
    <w:rsid w:val="18FA512B"/>
    <w:rsid w:val="18FA51FA"/>
    <w:rsid w:val="18FA52E8"/>
    <w:rsid w:val="18FA53A4"/>
    <w:rsid w:val="18FA53B0"/>
    <w:rsid w:val="18FA5404"/>
    <w:rsid w:val="18FA543A"/>
    <w:rsid w:val="18FA5461"/>
    <w:rsid w:val="18FA5549"/>
    <w:rsid w:val="18FA55A6"/>
    <w:rsid w:val="18FA55C8"/>
    <w:rsid w:val="18FA56EF"/>
    <w:rsid w:val="18FA571F"/>
    <w:rsid w:val="18FA5751"/>
    <w:rsid w:val="18FA5888"/>
    <w:rsid w:val="18FA5935"/>
    <w:rsid w:val="18FA59AD"/>
    <w:rsid w:val="18FA5A3A"/>
    <w:rsid w:val="18FA5A64"/>
    <w:rsid w:val="18FA5A69"/>
    <w:rsid w:val="18FA5AD3"/>
    <w:rsid w:val="18FA5AED"/>
    <w:rsid w:val="18FA5AF6"/>
    <w:rsid w:val="18FA5B0E"/>
    <w:rsid w:val="18FA5BF5"/>
    <w:rsid w:val="18FA5C20"/>
    <w:rsid w:val="18FA5C2F"/>
    <w:rsid w:val="18FA5C37"/>
    <w:rsid w:val="18FA5C8E"/>
    <w:rsid w:val="18FA5C9E"/>
    <w:rsid w:val="18FA5CB3"/>
    <w:rsid w:val="18FA5D5D"/>
    <w:rsid w:val="18FA5E15"/>
    <w:rsid w:val="18FA5E4A"/>
    <w:rsid w:val="18FA5F48"/>
    <w:rsid w:val="18FA5FC4"/>
    <w:rsid w:val="18FA60A9"/>
    <w:rsid w:val="18FA60C0"/>
    <w:rsid w:val="18FA619D"/>
    <w:rsid w:val="18FA61D8"/>
    <w:rsid w:val="18FA61DD"/>
    <w:rsid w:val="18FA6290"/>
    <w:rsid w:val="18FA62F7"/>
    <w:rsid w:val="18FA6363"/>
    <w:rsid w:val="18FA63A9"/>
    <w:rsid w:val="18FA651D"/>
    <w:rsid w:val="18FA6576"/>
    <w:rsid w:val="18FA6659"/>
    <w:rsid w:val="18FA6758"/>
    <w:rsid w:val="18FA6794"/>
    <w:rsid w:val="18FA67BC"/>
    <w:rsid w:val="18FA67E1"/>
    <w:rsid w:val="18FA680F"/>
    <w:rsid w:val="18FA6821"/>
    <w:rsid w:val="18FA684F"/>
    <w:rsid w:val="18FA6981"/>
    <w:rsid w:val="18FA69F9"/>
    <w:rsid w:val="18FA6A9F"/>
    <w:rsid w:val="18FA6B14"/>
    <w:rsid w:val="18FA6B18"/>
    <w:rsid w:val="18FA6C48"/>
    <w:rsid w:val="18FA6D86"/>
    <w:rsid w:val="18FA6DDB"/>
    <w:rsid w:val="18FA6DFB"/>
    <w:rsid w:val="18FA6E47"/>
    <w:rsid w:val="18FA6E61"/>
    <w:rsid w:val="18FA6EB6"/>
    <w:rsid w:val="18FA6F0B"/>
    <w:rsid w:val="18FA6FC0"/>
    <w:rsid w:val="18FA715E"/>
    <w:rsid w:val="18FA7191"/>
    <w:rsid w:val="18FA7280"/>
    <w:rsid w:val="18FA72CA"/>
    <w:rsid w:val="18FA72E5"/>
    <w:rsid w:val="18FA7344"/>
    <w:rsid w:val="18FA73D5"/>
    <w:rsid w:val="18FA7407"/>
    <w:rsid w:val="18FA740E"/>
    <w:rsid w:val="18FA7489"/>
    <w:rsid w:val="18FA74B6"/>
    <w:rsid w:val="18FA757F"/>
    <w:rsid w:val="18FA760C"/>
    <w:rsid w:val="18FA7831"/>
    <w:rsid w:val="18FA7A00"/>
    <w:rsid w:val="18FA7AB6"/>
    <w:rsid w:val="18FA7AB7"/>
    <w:rsid w:val="18FA7ABC"/>
    <w:rsid w:val="18FA7AC2"/>
    <w:rsid w:val="18FA7B1D"/>
    <w:rsid w:val="18FA7B3E"/>
    <w:rsid w:val="18FA7B69"/>
    <w:rsid w:val="18FA7CB1"/>
    <w:rsid w:val="18FA7D5B"/>
    <w:rsid w:val="18FA7DD9"/>
    <w:rsid w:val="18FA7DEF"/>
    <w:rsid w:val="18FA7E1A"/>
    <w:rsid w:val="18FA7E2E"/>
    <w:rsid w:val="18FA7E5C"/>
    <w:rsid w:val="18FA7ECA"/>
    <w:rsid w:val="18FA7EFF"/>
    <w:rsid w:val="18FA7F53"/>
    <w:rsid w:val="18FA7F77"/>
    <w:rsid w:val="18FB007B"/>
    <w:rsid w:val="18FB00C7"/>
    <w:rsid w:val="18FB00E8"/>
    <w:rsid w:val="18FB01E0"/>
    <w:rsid w:val="18FB023E"/>
    <w:rsid w:val="18FB027F"/>
    <w:rsid w:val="18FB02DA"/>
    <w:rsid w:val="18FB037C"/>
    <w:rsid w:val="18FB0501"/>
    <w:rsid w:val="18FB0631"/>
    <w:rsid w:val="18FB06A3"/>
    <w:rsid w:val="18FB071B"/>
    <w:rsid w:val="18FB073D"/>
    <w:rsid w:val="18FB0778"/>
    <w:rsid w:val="18FB07D9"/>
    <w:rsid w:val="18FB08E5"/>
    <w:rsid w:val="18FB0940"/>
    <w:rsid w:val="18FB0A47"/>
    <w:rsid w:val="18FB0A63"/>
    <w:rsid w:val="18FB0A7B"/>
    <w:rsid w:val="18FB0D5B"/>
    <w:rsid w:val="18FB0E9E"/>
    <w:rsid w:val="18FB0F85"/>
    <w:rsid w:val="18FB10BD"/>
    <w:rsid w:val="18FB115A"/>
    <w:rsid w:val="18FB1253"/>
    <w:rsid w:val="18FB12D1"/>
    <w:rsid w:val="18FB13A2"/>
    <w:rsid w:val="18FB143F"/>
    <w:rsid w:val="18FB1550"/>
    <w:rsid w:val="18FB15BC"/>
    <w:rsid w:val="18FB1658"/>
    <w:rsid w:val="18FB1682"/>
    <w:rsid w:val="18FB1740"/>
    <w:rsid w:val="18FB1831"/>
    <w:rsid w:val="18FB1870"/>
    <w:rsid w:val="18FB1A03"/>
    <w:rsid w:val="18FB1AAE"/>
    <w:rsid w:val="18FB1AD3"/>
    <w:rsid w:val="18FB1BB1"/>
    <w:rsid w:val="18FB1C52"/>
    <w:rsid w:val="18FB1C85"/>
    <w:rsid w:val="18FB1CFD"/>
    <w:rsid w:val="18FB1DFD"/>
    <w:rsid w:val="18FB1EC5"/>
    <w:rsid w:val="18FB1F96"/>
    <w:rsid w:val="18FB1FC9"/>
    <w:rsid w:val="18FB1FDF"/>
    <w:rsid w:val="18FB200E"/>
    <w:rsid w:val="18FB2016"/>
    <w:rsid w:val="18FB20A0"/>
    <w:rsid w:val="18FB2115"/>
    <w:rsid w:val="18FB2156"/>
    <w:rsid w:val="18FB21E7"/>
    <w:rsid w:val="18FB22A2"/>
    <w:rsid w:val="18FB23D6"/>
    <w:rsid w:val="18FB243D"/>
    <w:rsid w:val="18FB2662"/>
    <w:rsid w:val="18FB2757"/>
    <w:rsid w:val="18FB286F"/>
    <w:rsid w:val="18FB2927"/>
    <w:rsid w:val="18FB29FC"/>
    <w:rsid w:val="18FB2A07"/>
    <w:rsid w:val="18FB2B82"/>
    <w:rsid w:val="18FB2D09"/>
    <w:rsid w:val="18FB2E18"/>
    <w:rsid w:val="18FB2EFD"/>
    <w:rsid w:val="18FB2FCC"/>
    <w:rsid w:val="18FB300A"/>
    <w:rsid w:val="18FB303D"/>
    <w:rsid w:val="18FB305F"/>
    <w:rsid w:val="18FB307F"/>
    <w:rsid w:val="18FB30EA"/>
    <w:rsid w:val="18FB3177"/>
    <w:rsid w:val="18FB3218"/>
    <w:rsid w:val="18FB32B9"/>
    <w:rsid w:val="18FB32E8"/>
    <w:rsid w:val="18FB3304"/>
    <w:rsid w:val="18FB33C6"/>
    <w:rsid w:val="18FB33CC"/>
    <w:rsid w:val="18FB3528"/>
    <w:rsid w:val="18FB35CE"/>
    <w:rsid w:val="18FB35CF"/>
    <w:rsid w:val="18FB35D1"/>
    <w:rsid w:val="18FB362A"/>
    <w:rsid w:val="18FB3672"/>
    <w:rsid w:val="18FB367C"/>
    <w:rsid w:val="18FB36AE"/>
    <w:rsid w:val="18FB3743"/>
    <w:rsid w:val="18FB3836"/>
    <w:rsid w:val="18FB38E0"/>
    <w:rsid w:val="18FB38EF"/>
    <w:rsid w:val="18FB3924"/>
    <w:rsid w:val="18FB3A36"/>
    <w:rsid w:val="18FB3A47"/>
    <w:rsid w:val="18FB3A4E"/>
    <w:rsid w:val="18FB3A75"/>
    <w:rsid w:val="18FB3B91"/>
    <w:rsid w:val="18FB3CDB"/>
    <w:rsid w:val="18FB3D53"/>
    <w:rsid w:val="18FB3D7A"/>
    <w:rsid w:val="18FB3DF3"/>
    <w:rsid w:val="18FB3E23"/>
    <w:rsid w:val="18FB3EDA"/>
    <w:rsid w:val="18FB3F0B"/>
    <w:rsid w:val="18FB435A"/>
    <w:rsid w:val="18FB4373"/>
    <w:rsid w:val="18FB437F"/>
    <w:rsid w:val="18FB43A0"/>
    <w:rsid w:val="18FB4457"/>
    <w:rsid w:val="18FB44BE"/>
    <w:rsid w:val="18FB44C2"/>
    <w:rsid w:val="18FB44CF"/>
    <w:rsid w:val="18FB4574"/>
    <w:rsid w:val="18FB4685"/>
    <w:rsid w:val="18FB46E5"/>
    <w:rsid w:val="18FB470A"/>
    <w:rsid w:val="18FB4739"/>
    <w:rsid w:val="18FB473F"/>
    <w:rsid w:val="18FB478A"/>
    <w:rsid w:val="18FB47F9"/>
    <w:rsid w:val="18FB4820"/>
    <w:rsid w:val="18FB498C"/>
    <w:rsid w:val="18FB49BA"/>
    <w:rsid w:val="18FB4A4F"/>
    <w:rsid w:val="18FB4ACF"/>
    <w:rsid w:val="18FB4B3E"/>
    <w:rsid w:val="18FB4BF5"/>
    <w:rsid w:val="18FB4E26"/>
    <w:rsid w:val="18FB4EB6"/>
    <w:rsid w:val="18FB4EF1"/>
    <w:rsid w:val="18FB4FF3"/>
    <w:rsid w:val="18FB5034"/>
    <w:rsid w:val="18FB50B5"/>
    <w:rsid w:val="18FB50D7"/>
    <w:rsid w:val="18FB5107"/>
    <w:rsid w:val="18FB5120"/>
    <w:rsid w:val="18FB512F"/>
    <w:rsid w:val="18FB513E"/>
    <w:rsid w:val="18FB5219"/>
    <w:rsid w:val="18FB52D2"/>
    <w:rsid w:val="18FB5341"/>
    <w:rsid w:val="18FB5356"/>
    <w:rsid w:val="18FB546B"/>
    <w:rsid w:val="18FB546F"/>
    <w:rsid w:val="18FB54AD"/>
    <w:rsid w:val="18FB561F"/>
    <w:rsid w:val="18FB5630"/>
    <w:rsid w:val="18FB563B"/>
    <w:rsid w:val="18FB56FB"/>
    <w:rsid w:val="18FB5718"/>
    <w:rsid w:val="18FB584F"/>
    <w:rsid w:val="18FB5895"/>
    <w:rsid w:val="18FB58F2"/>
    <w:rsid w:val="18FB5A06"/>
    <w:rsid w:val="18FB5ABC"/>
    <w:rsid w:val="18FB5AE3"/>
    <w:rsid w:val="18FB5B4F"/>
    <w:rsid w:val="18FB5C2C"/>
    <w:rsid w:val="18FB5C8E"/>
    <w:rsid w:val="18FB5D2F"/>
    <w:rsid w:val="18FB5F23"/>
    <w:rsid w:val="18FB5FC0"/>
    <w:rsid w:val="18FB60A5"/>
    <w:rsid w:val="18FB6348"/>
    <w:rsid w:val="18FB63AA"/>
    <w:rsid w:val="18FB64D8"/>
    <w:rsid w:val="18FB6519"/>
    <w:rsid w:val="18FB657C"/>
    <w:rsid w:val="18FB6617"/>
    <w:rsid w:val="18FB6639"/>
    <w:rsid w:val="18FB6642"/>
    <w:rsid w:val="18FB66EB"/>
    <w:rsid w:val="18FB680E"/>
    <w:rsid w:val="18FB6828"/>
    <w:rsid w:val="18FB6911"/>
    <w:rsid w:val="18FB6A3B"/>
    <w:rsid w:val="18FB6A9B"/>
    <w:rsid w:val="18FB6B06"/>
    <w:rsid w:val="18FB6B20"/>
    <w:rsid w:val="18FB6BAC"/>
    <w:rsid w:val="18FB6C12"/>
    <w:rsid w:val="18FB6CBA"/>
    <w:rsid w:val="18FB6CF1"/>
    <w:rsid w:val="18FB6D20"/>
    <w:rsid w:val="18FB6DCA"/>
    <w:rsid w:val="18FB6E22"/>
    <w:rsid w:val="18FB6E3C"/>
    <w:rsid w:val="18FB6FE3"/>
    <w:rsid w:val="18FB7001"/>
    <w:rsid w:val="18FB712C"/>
    <w:rsid w:val="18FB7241"/>
    <w:rsid w:val="18FB72A5"/>
    <w:rsid w:val="18FB7335"/>
    <w:rsid w:val="18FB7448"/>
    <w:rsid w:val="18FB744D"/>
    <w:rsid w:val="18FB7486"/>
    <w:rsid w:val="18FB74FE"/>
    <w:rsid w:val="18FB7506"/>
    <w:rsid w:val="18FB758E"/>
    <w:rsid w:val="18FB763C"/>
    <w:rsid w:val="18FB772A"/>
    <w:rsid w:val="18FB77E4"/>
    <w:rsid w:val="18FB7888"/>
    <w:rsid w:val="18FB7936"/>
    <w:rsid w:val="18FB7995"/>
    <w:rsid w:val="18FB79A8"/>
    <w:rsid w:val="18FB7AC9"/>
    <w:rsid w:val="18FB7B1E"/>
    <w:rsid w:val="18FB7C4C"/>
    <w:rsid w:val="18FB7CD0"/>
    <w:rsid w:val="18FB7D24"/>
    <w:rsid w:val="18FB7DBD"/>
    <w:rsid w:val="18FB7E2E"/>
    <w:rsid w:val="18FB7E95"/>
    <w:rsid w:val="18FB7EB6"/>
    <w:rsid w:val="18FB7FC8"/>
    <w:rsid w:val="18FC0003"/>
    <w:rsid w:val="18FC008F"/>
    <w:rsid w:val="18FC00CF"/>
    <w:rsid w:val="18FC00D7"/>
    <w:rsid w:val="18FC00E4"/>
    <w:rsid w:val="18FC011A"/>
    <w:rsid w:val="18FC0136"/>
    <w:rsid w:val="18FC0285"/>
    <w:rsid w:val="18FC02F9"/>
    <w:rsid w:val="18FC0367"/>
    <w:rsid w:val="18FC03DB"/>
    <w:rsid w:val="18FC03F4"/>
    <w:rsid w:val="18FC040E"/>
    <w:rsid w:val="18FC044F"/>
    <w:rsid w:val="18FC045E"/>
    <w:rsid w:val="18FC04B2"/>
    <w:rsid w:val="18FC04E0"/>
    <w:rsid w:val="18FC0537"/>
    <w:rsid w:val="18FC0539"/>
    <w:rsid w:val="18FC0564"/>
    <w:rsid w:val="18FC05A0"/>
    <w:rsid w:val="18FC0631"/>
    <w:rsid w:val="18FC0756"/>
    <w:rsid w:val="18FC07A6"/>
    <w:rsid w:val="18FC07BB"/>
    <w:rsid w:val="18FC0850"/>
    <w:rsid w:val="18FC0942"/>
    <w:rsid w:val="18FC0A64"/>
    <w:rsid w:val="18FC0A6C"/>
    <w:rsid w:val="18FC0AA6"/>
    <w:rsid w:val="18FC0B86"/>
    <w:rsid w:val="18FC0B8A"/>
    <w:rsid w:val="18FC0BF0"/>
    <w:rsid w:val="18FC0C3B"/>
    <w:rsid w:val="18FC0CFC"/>
    <w:rsid w:val="18FC0D2F"/>
    <w:rsid w:val="18FC0D41"/>
    <w:rsid w:val="18FC0D7B"/>
    <w:rsid w:val="18FC0E02"/>
    <w:rsid w:val="18FC0E7F"/>
    <w:rsid w:val="18FC0F1F"/>
    <w:rsid w:val="18FC10B4"/>
    <w:rsid w:val="18FC10C2"/>
    <w:rsid w:val="18FC10F8"/>
    <w:rsid w:val="18FC156A"/>
    <w:rsid w:val="18FC1595"/>
    <w:rsid w:val="18FC15ED"/>
    <w:rsid w:val="18FC1629"/>
    <w:rsid w:val="18FC167E"/>
    <w:rsid w:val="18FC1714"/>
    <w:rsid w:val="18FC1827"/>
    <w:rsid w:val="18FC1852"/>
    <w:rsid w:val="18FC1869"/>
    <w:rsid w:val="18FC191C"/>
    <w:rsid w:val="18FC1953"/>
    <w:rsid w:val="18FC1B2C"/>
    <w:rsid w:val="18FC1B7D"/>
    <w:rsid w:val="18FC1BBD"/>
    <w:rsid w:val="18FC1C52"/>
    <w:rsid w:val="18FC1DC4"/>
    <w:rsid w:val="18FC1EA4"/>
    <w:rsid w:val="18FC1EAD"/>
    <w:rsid w:val="18FC2010"/>
    <w:rsid w:val="18FC2125"/>
    <w:rsid w:val="18FC218E"/>
    <w:rsid w:val="18FC2226"/>
    <w:rsid w:val="18FC222F"/>
    <w:rsid w:val="18FC22ED"/>
    <w:rsid w:val="18FC2391"/>
    <w:rsid w:val="18FC24B3"/>
    <w:rsid w:val="18FC24E8"/>
    <w:rsid w:val="18FC25BD"/>
    <w:rsid w:val="18FC2651"/>
    <w:rsid w:val="18FC26F6"/>
    <w:rsid w:val="18FC2749"/>
    <w:rsid w:val="18FC28E9"/>
    <w:rsid w:val="18FC2993"/>
    <w:rsid w:val="18FC2A05"/>
    <w:rsid w:val="18FC2A34"/>
    <w:rsid w:val="18FC2AEA"/>
    <w:rsid w:val="18FC2B86"/>
    <w:rsid w:val="18FC2B98"/>
    <w:rsid w:val="18FC2BB0"/>
    <w:rsid w:val="18FC2C01"/>
    <w:rsid w:val="18FC2C1A"/>
    <w:rsid w:val="18FC2CC3"/>
    <w:rsid w:val="18FC2CDA"/>
    <w:rsid w:val="18FC2D7F"/>
    <w:rsid w:val="18FC2DF7"/>
    <w:rsid w:val="18FC2ED7"/>
    <w:rsid w:val="18FC2F0D"/>
    <w:rsid w:val="18FC2F3B"/>
    <w:rsid w:val="18FC2F5A"/>
    <w:rsid w:val="18FC2F82"/>
    <w:rsid w:val="18FC2FEA"/>
    <w:rsid w:val="18FC3001"/>
    <w:rsid w:val="18FC30A6"/>
    <w:rsid w:val="18FC3115"/>
    <w:rsid w:val="18FC3116"/>
    <w:rsid w:val="18FC31F4"/>
    <w:rsid w:val="18FC31F5"/>
    <w:rsid w:val="18FC325B"/>
    <w:rsid w:val="18FC329D"/>
    <w:rsid w:val="18FC32AD"/>
    <w:rsid w:val="18FC32DE"/>
    <w:rsid w:val="18FC3328"/>
    <w:rsid w:val="18FC33AA"/>
    <w:rsid w:val="18FC33FA"/>
    <w:rsid w:val="18FC33FC"/>
    <w:rsid w:val="18FC340A"/>
    <w:rsid w:val="18FC341D"/>
    <w:rsid w:val="18FC34B3"/>
    <w:rsid w:val="18FC3525"/>
    <w:rsid w:val="18FC35A6"/>
    <w:rsid w:val="18FC36EC"/>
    <w:rsid w:val="18FC3716"/>
    <w:rsid w:val="18FC3740"/>
    <w:rsid w:val="18FC3872"/>
    <w:rsid w:val="18FC38B5"/>
    <w:rsid w:val="18FC3916"/>
    <w:rsid w:val="18FC3A18"/>
    <w:rsid w:val="18FC3A5B"/>
    <w:rsid w:val="18FC3A94"/>
    <w:rsid w:val="18FC3B89"/>
    <w:rsid w:val="18FC3BB5"/>
    <w:rsid w:val="18FC3C4F"/>
    <w:rsid w:val="18FC3D7A"/>
    <w:rsid w:val="18FC3DF2"/>
    <w:rsid w:val="18FC3F8D"/>
    <w:rsid w:val="18FC3FC8"/>
    <w:rsid w:val="18FC3FE8"/>
    <w:rsid w:val="18FC405B"/>
    <w:rsid w:val="18FC4071"/>
    <w:rsid w:val="18FC40FC"/>
    <w:rsid w:val="18FC415B"/>
    <w:rsid w:val="18FC4207"/>
    <w:rsid w:val="18FC42F9"/>
    <w:rsid w:val="18FC4349"/>
    <w:rsid w:val="18FC438E"/>
    <w:rsid w:val="18FC43B4"/>
    <w:rsid w:val="18FC4455"/>
    <w:rsid w:val="18FC4562"/>
    <w:rsid w:val="18FC460F"/>
    <w:rsid w:val="18FC4659"/>
    <w:rsid w:val="18FC46E7"/>
    <w:rsid w:val="18FC46E8"/>
    <w:rsid w:val="18FC47A0"/>
    <w:rsid w:val="18FC48B9"/>
    <w:rsid w:val="18FC495B"/>
    <w:rsid w:val="18FC49B1"/>
    <w:rsid w:val="18FC49D9"/>
    <w:rsid w:val="18FC4A50"/>
    <w:rsid w:val="18FC4BA4"/>
    <w:rsid w:val="18FC4C17"/>
    <w:rsid w:val="18FC4C59"/>
    <w:rsid w:val="18FC4DCE"/>
    <w:rsid w:val="18FC4F27"/>
    <w:rsid w:val="18FC4FA1"/>
    <w:rsid w:val="18FC5050"/>
    <w:rsid w:val="18FC50FC"/>
    <w:rsid w:val="18FC5106"/>
    <w:rsid w:val="18FC5138"/>
    <w:rsid w:val="18FC518F"/>
    <w:rsid w:val="18FC524E"/>
    <w:rsid w:val="18FC5330"/>
    <w:rsid w:val="18FC5501"/>
    <w:rsid w:val="18FC5571"/>
    <w:rsid w:val="18FC55A5"/>
    <w:rsid w:val="18FC560F"/>
    <w:rsid w:val="18FC571F"/>
    <w:rsid w:val="18FC57E5"/>
    <w:rsid w:val="18FC5858"/>
    <w:rsid w:val="18FC585F"/>
    <w:rsid w:val="18FC5950"/>
    <w:rsid w:val="18FC5994"/>
    <w:rsid w:val="18FC5A1C"/>
    <w:rsid w:val="18FC5ACC"/>
    <w:rsid w:val="18FC5AFD"/>
    <w:rsid w:val="18FC5B1F"/>
    <w:rsid w:val="18FC5B5E"/>
    <w:rsid w:val="18FC5B7D"/>
    <w:rsid w:val="18FC5C06"/>
    <w:rsid w:val="18FC5C10"/>
    <w:rsid w:val="18FC5D0B"/>
    <w:rsid w:val="18FC5E00"/>
    <w:rsid w:val="18FC5F59"/>
    <w:rsid w:val="18FC5F9E"/>
    <w:rsid w:val="18FC5FCD"/>
    <w:rsid w:val="18FC60EE"/>
    <w:rsid w:val="18FC61C4"/>
    <w:rsid w:val="18FC61D6"/>
    <w:rsid w:val="18FC6386"/>
    <w:rsid w:val="18FC6409"/>
    <w:rsid w:val="18FC64F5"/>
    <w:rsid w:val="18FC6539"/>
    <w:rsid w:val="18FC654B"/>
    <w:rsid w:val="18FC6562"/>
    <w:rsid w:val="18FC65B5"/>
    <w:rsid w:val="18FC6721"/>
    <w:rsid w:val="18FC676D"/>
    <w:rsid w:val="18FC67CB"/>
    <w:rsid w:val="18FC6837"/>
    <w:rsid w:val="18FC6869"/>
    <w:rsid w:val="18FC6884"/>
    <w:rsid w:val="18FC697E"/>
    <w:rsid w:val="18FC69B1"/>
    <w:rsid w:val="18FC6A23"/>
    <w:rsid w:val="18FC6A88"/>
    <w:rsid w:val="18FC6AA1"/>
    <w:rsid w:val="18FC6AF3"/>
    <w:rsid w:val="18FC6B20"/>
    <w:rsid w:val="18FC6C94"/>
    <w:rsid w:val="18FC6CAC"/>
    <w:rsid w:val="18FC6D27"/>
    <w:rsid w:val="18FC6D2D"/>
    <w:rsid w:val="18FC6D44"/>
    <w:rsid w:val="18FC6DDE"/>
    <w:rsid w:val="18FC6E0A"/>
    <w:rsid w:val="18FC6EEC"/>
    <w:rsid w:val="18FC6EF4"/>
    <w:rsid w:val="18FC6F9A"/>
    <w:rsid w:val="18FC6FCD"/>
    <w:rsid w:val="18FC6FF0"/>
    <w:rsid w:val="18FC6FFE"/>
    <w:rsid w:val="18FC7050"/>
    <w:rsid w:val="18FC70D6"/>
    <w:rsid w:val="18FC756C"/>
    <w:rsid w:val="18FC7586"/>
    <w:rsid w:val="18FC75BC"/>
    <w:rsid w:val="18FC75F3"/>
    <w:rsid w:val="18FC778D"/>
    <w:rsid w:val="18FC7811"/>
    <w:rsid w:val="18FC782E"/>
    <w:rsid w:val="18FC792E"/>
    <w:rsid w:val="18FC793D"/>
    <w:rsid w:val="18FC79C2"/>
    <w:rsid w:val="18FC7B6C"/>
    <w:rsid w:val="18FC7D1C"/>
    <w:rsid w:val="18FC7D45"/>
    <w:rsid w:val="18FC7D65"/>
    <w:rsid w:val="18FC7D99"/>
    <w:rsid w:val="18FC7E00"/>
    <w:rsid w:val="18FC7E5C"/>
    <w:rsid w:val="18FC7F95"/>
    <w:rsid w:val="18FC7FE2"/>
    <w:rsid w:val="18FD0052"/>
    <w:rsid w:val="18FD0113"/>
    <w:rsid w:val="18FD011C"/>
    <w:rsid w:val="18FD01CA"/>
    <w:rsid w:val="18FD022E"/>
    <w:rsid w:val="18FD02C2"/>
    <w:rsid w:val="18FD0398"/>
    <w:rsid w:val="18FD03D6"/>
    <w:rsid w:val="18FD03E8"/>
    <w:rsid w:val="18FD0575"/>
    <w:rsid w:val="18FD05C2"/>
    <w:rsid w:val="18FD0606"/>
    <w:rsid w:val="18FD06DA"/>
    <w:rsid w:val="18FD0751"/>
    <w:rsid w:val="18FD078E"/>
    <w:rsid w:val="18FD0852"/>
    <w:rsid w:val="18FD08AC"/>
    <w:rsid w:val="18FD0977"/>
    <w:rsid w:val="18FD097C"/>
    <w:rsid w:val="18FD0980"/>
    <w:rsid w:val="18FD09CF"/>
    <w:rsid w:val="18FD0ACC"/>
    <w:rsid w:val="18FD0B1D"/>
    <w:rsid w:val="18FD0BAA"/>
    <w:rsid w:val="18FD0C57"/>
    <w:rsid w:val="18FD0C71"/>
    <w:rsid w:val="18FD0DD0"/>
    <w:rsid w:val="18FD0E32"/>
    <w:rsid w:val="18FD0E54"/>
    <w:rsid w:val="18FD0E5D"/>
    <w:rsid w:val="18FD0E7F"/>
    <w:rsid w:val="18FD0E91"/>
    <w:rsid w:val="18FD0EA4"/>
    <w:rsid w:val="18FD0ECE"/>
    <w:rsid w:val="18FD0F78"/>
    <w:rsid w:val="18FD1104"/>
    <w:rsid w:val="18FD119F"/>
    <w:rsid w:val="18FD12AA"/>
    <w:rsid w:val="18FD12DE"/>
    <w:rsid w:val="18FD1305"/>
    <w:rsid w:val="18FD1387"/>
    <w:rsid w:val="18FD13DF"/>
    <w:rsid w:val="18FD14C2"/>
    <w:rsid w:val="18FD153A"/>
    <w:rsid w:val="18FD1567"/>
    <w:rsid w:val="18FD16AE"/>
    <w:rsid w:val="18FD1718"/>
    <w:rsid w:val="18FD175C"/>
    <w:rsid w:val="18FD177C"/>
    <w:rsid w:val="18FD1790"/>
    <w:rsid w:val="18FD17AA"/>
    <w:rsid w:val="18FD17BF"/>
    <w:rsid w:val="18FD17CC"/>
    <w:rsid w:val="18FD18C6"/>
    <w:rsid w:val="18FD19A7"/>
    <w:rsid w:val="18FD1B3D"/>
    <w:rsid w:val="18FD1CAF"/>
    <w:rsid w:val="18FD1CB4"/>
    <w:rsid w:val="18FD1D67"/>
    <w:rsid w:val="18FD1DCF"/>
    <w:rsid w:val="18FD1E23"/>
    <w:rsid w:val="18FD1F0B"/>
    <w:rsid w:val="18FD1F52"/>
    <w:rsid w:val="18FD1FFA"/>
    <w:rsid w:val="18FD2007"/>
    <w:rsid w:val="18FD2073"/>
    <w:rsid w:val="18FD2278"/>
    <w:rsid w:val="18FD22A5"/>
    <w:rsid w:val="18FD22A8"/>
    <w:rsid w:val="18FD232D"/>
    <w:rsid w:val="18FD2368"/>
    <w:rsid w:val="18FD2452"/>
    <w:rsid w:val="18FD24D6"/>
    <w:rsid w:val="18FD257C"/>
    <w:rsid w:val="18FD2684"/>
    <w:rsid w:val="18FD2744"/>
    <w:rsid w:val="18FD278D"/>
    <w:rsid w:val="18FD2809"/>
    <w:rsid w:val="18FD293C"/>
    <w:rsid w:val="18FD2988"/>
    <w:rsid w:val="18FD29BB"/>
    <w:rsid w:val="18FD2B0D"/>
    <w:rsid w:val="18FD2BB1"/>
    <w:rsid w:val="18FD2C18"/>
    <w:rsid w:val="18FD2C5D"/>
    <w:rsid w:val="18FD2CC7"/>
    <w:rsid w:val="18FD2D7B"/>
    <w:rsid w:val="18FD2DD9"/>
    <w:rsid w:val="18FD2E62"/>
    <w:rsid w:val="18FD3119"/>
    <w:rsid w:val="18FD313A"/>
    <w:rsid w:val="18FD3165"/>
    <w:rsid w:val="18FD32B3"/>
    <w:rsid w:val="18FD3301"/>
    <w:rsid w:val="18FD33B3"/>
    <w:rsid w:val="18FD33B6"/>
    <w:rsid w:val="18FD3445"/>
    <w:rsid w:val="18FD347B"/>
    <w:rsid w:val="18FD34F3"/>
    <w:rsid w:val="18FD35C4"/>
    <w:rsid w:val="18FD368B"/>
    <w:rsid w:val="18FD36C5"/>
    <w:rsid w:val="18FD3741"/>
    <w:rsid w:val="18FD3757"/>
    <w:rsid w:val="18FD37BB"/>
    <w:rsid w:val="18FD380D"/>
    <w:rsid w:val="18FD38BD"/>
    <w:rsid w:val="18FD39CF"/>
    <w:rsid w:val="18FD3B00"/>
    <w:rsid w:val="18FD3B49"/>
    <w:rsid w:val="18FD3B76"/>
    <w:rsid w:val="18FD3C26"/>
    <w:rsid w:val="18FD3DD7"/>
    <w:rsid w:val="18FD3DED"/>
    <w:rsid w:val="18FD3E0B"/>
    <w:rsid w:val="18FD3E58"/>
    <w:rsid w:val="18FD3EAC"/>
    <w:rsid w:val="18FD3EC7"/>
    <w:rsid w:val="18FD3EE6"/>
    <w:rsid w:val="18FD3FC9"/>
    <w:rsid w:val="18FD4047"/>
    <w:rsid w:val="18FD4181"/>
    <w:rsid w:val="18FD419C"/>
    <w:rsid w:val="18FD41AD"/>
    <w:rsid w:val="18FD41C0"/>
    <w:rsid w:val="18FD4374"/>
    <w:rsid w:val="18FD478F"/>
    <w:rsid w:val="18FD4816"/>
    <w:rsid w:val="18FD48A0"/>
    <w:rsid w:val="18FD496F"/>
    <w:rsid w:val="18FD49EE"/>
    <w:rsid w:val="18FD4B81"/>
    <w:rsid w:val="18FD4BB9"/>
    <w:rsid w:val="18FD4DB5"/>
    <w:rsid w:val="18FD4DEE"/>
    <w:rsid w:val="18FD4E37"/>
    <w:rsid w:val="18FD4F87"/>
    <w:rsid w:val="18FD4F92"/>
    <w:rsid w:val="18FD5017"/>
    <w:rsid w:val="18FD506B"/>
    <w:rsid w:val="18FD52FC"/>
    <w:rsid w:val="18FD534D"/>
    <w:rsid w:val="18FD545F"/>
    <w:rsid w:val="18FD54AB"/>
    <w:rsid w:val="18FD5596"/>
    <w:rsid w:val="18FD55F8"/>
    <w:rsid w:val="18FD563A"/>
    <w:rsid w:val="18FD5693"/>
    <w:rsid w:val="18FD572A"/>
    <w:rsid w:val="18FD578D"/>
    <w:rsid w:val="18FD58A1"/>
    <w:rsid w:val="18FD58C0"/>
    <w:rsid w:val="18FD58D3"/>
    <w:rsid w:val="18FD59D6"/>
    <w:rsid w:val="18FD59DD"/>
    <w:rsid w:val="18FD5A34"/>
    <w:rsid w:val="18FD5A50"/>
    <w:rsid w:val="18FD5A80"/>
    <w:rsid w:val="18FD5C36"/>
    <w:rsid w:val="18FD5C68"/>
    <w:rsid w:val="18FD5C70"/>
    <w:rsid w:val="18FD5C7D"/>
    <w:rsid w:val="18FD5CC4"/>
    <w:rsid w:val="18FD5CF2"/>
    <w:rsid w:val="18FD5DC1"/>
    <w:rsid w:val="18FD5DE8"/>
    <w:rsid w:val="18FD5DEB"/>
    <w:rsid w:val="18FD5DF2"/>
    <w:rsid w:val="18FD5EEF"/>
    <w:rsid w:val="18FD6011"/>
    <w:rsid w:val="18FD618C"/>
    <w:rsid w:val="18FD618D"/>
    <w:rsid w:val="18FD61D4"/>
    <w:rsid w:val="18FD62F6"/>
    <w:rsid w:val="18FD6358"/>
    <w:rsid w:val="18FD64C3"/>
    <w:rsid w:val="18FD64D4"/>
    <w:rsid w:val="18FD64F4"/>
    <w:rsid w:val="18FD671D"/>
    <w:rsid w:val="18FD6866"/>
    <w:rsid w:val="18FD6B59"/>
    <w:rsid w:val="18FD6C4D"/>
    <w:rsid w:val="18FD6C57"/>
    <w:rsid w:val="18FD6CA7"/>
    <w:rsid w:val="18FD6D3D"/>
    <w:rsid w:val="18FD6D5C"/>
    <w:rsid w:val="18FD6D9E"/>
    <w:rsid w:val="18FD6F80"/>
    <w:rsid w:val="18FD6FF3"/>
    <w:rsid w:val="18FD7003"/>
    <w:rsid w:val="18FD7132"/>
    <w:rsid w:val="18FD71EA"/>
    <w:rsid w:val="18FD7276"/>
    <w:rsid w:val="18FD72FA"/>
    <w:rsid w:val="18FD737E"/>
    <w:rsid w:val="18FD7397"/>
    <w:rsid w:val="18FD7605"/>
    <w:rsid w:val="18FD760B"/>
    <w:rsid w:val="18FD763D"/>
    <w:rsid w:val="18FD76E9"/>
    <w:rsid w:val="18FD770F"/>
    <w:rsid w:val="18FD773A"/>
    <w:rsid w:val="18FD7861"/>
    <w:rsid w:val="18FD78C0"/>
    <w:rsid w:val="18FD796B"/>
    <w:rsid w:val="18FD7A52"/>
    <w:rsid w:val="18FD7C35"/>
    <w:rsid w:val="18FD7C7B"/>
    <w:rsid w:val="18FD7CBB"/>
    <w:rsid w:val="18FD7E32"/>
    <w:rsid w:val="18FD7E78"/>
    <w:rsid w:val="18FD7EA3"/>
    <w:rsid w:val="18FD7EA7"/>
    <w:rsid w:val="18FD7EBF"/>
    <w:rsid w:val="18FD7F02"/>
    <w:rsid w:val="18FD7F0F"/>
    <w:rsid w:val="18FE0057"/>
    <w:rsid w:val="18FE0095"/>
    <w:rsid w:val="18FE012A"/>
    <w:rsid w:val="18FE0151"/>
    <w:rsid w:val="18FE0178"/>
    <w:rsid w:val="18FE0194"/>
    <w:rsid w:val="18FE01F5"/>
    <w:rsid w:val="18FE02ED"/>
    <w:rsid w:val="18FE0348"/>
    <w:rsid w:val="18FE043E"/>
    <w:rsid w:val="18FE0445"/>
    <w:rsid w:val="18FE04F6"/>
    <w:rsid w:val="18FE050F"/>
    <w:rsid w:val="18FE0558"/>
    <w:rsid w:val="18FE0587"/>
    <w:rsid w:val="18FE063B"/>
    <w:rsid w:val="18FE0662"/>
    <w:rsid w:val="18FE08C5"/>
    <w:rsid w:val="18FE0995"/>
    <w:rsid w:val="18FE0A0F"/>
    <w:rsid w:val="18FE0A9E"/>
    <w:rsid w:val="18FE0ABD"/>
    <w:rsid w:val="18FE0B49"/>
    <w:rsid w:val="18FE0B56"/>
    <w:rsid w:val="18FE0C07"/>
    <w:rsid w:val="18FE0C63"/>
    <w:rsid w:val="18FE0C70"/>
    <w:rsid w:val="18FE0D03"/>
    <w:rsid w:val="18FE0D2E"/>
    <w:rsid w:val="18FE0D45"/>
    <w:rsid w:val="18FE0DA4"/>
    <w:rsid w:val="18FE0DAE"/>
    <w:rsid w:val="18FE0DFF"/>
    <w:rsid w:val="18FE0ED1"/>
    <w:rsid w:val="18FE0F1F"/>
    <w:rsid w:val="18FE0F47"/>
    <w:rsid w:val="18FE0FFB"/>
    <w:rsid w:val="18FE1000"/>
    <w:rsid w:val="18FE104A"/>
    <w:rsid w:val="18FE10AC"/>
    <w:rsid w:val="18FE11AB"/>
    <w:rsid w:val="18FE128E"/>
    <w:rsid w:val="18FE12A2"/>
    <w:rsid w:val="18FE1452"/>
    <w:rsid w:val="18FE14CE"/>
    <w:rsid w:val="18FE1687"/>
    <w:rsid w:val="18FE17B2"/>
    <w:rsid w:val="18FE17DD"/>
    <w:rsid w:val="18FE1835"/>
    <w:rsid w:val="18FE1873"/>
    <w:rsid w:val="18FE18BA"/>
    <w:rsid w:val="18FE196B"/>
    <w:rsid w:val="18FE19E9"/>
    <w:rsid w:val="18FE1AAC"/>
    <w:rsid w:val="18FE1B0F"/>
    <w:rsid w:val="18FE1B4D"/>
    <w:rsid w:val="18FE1B57"/>
    <w:rsid w:val="18FE1C3F"/>
    <w:rsid w:val="18FE1CDC"/>
    <w:rsid w:val="18FE1CF0"/>
    <w:rsid w:val="18FE1D29"/>
    <w:rsid w:val="18FE1D5F"/>
    <w:rsid w:val="18FE1D84"/>
    <w:rsid w:val="18FE1E7A"/>
    <w:rsid w:val="18FE1EAE"/>
    <w:rsid w:val="18FE1ED2"/>
    <w:rsid w:val="18FE2018"/>
    <w:rsid w:val="18FE202F"/>
    <w:rsid w:val="18FE2044"/>
    <w:rsid w:val="18FE2090"/>
    <w:rsid w:val="18FE20EA"/>
    <w:rsid w:val="18FE20EF"/>
    <w:rsid w:val="18FE2258"/>
    <w:rsid w:val="18FE2261"/>
    <w:rsid w:val="18FE227A"/>
    <w:rsid w:val="18FE2285"/>
    <w:rsid w:val="18FE22B9"/>
    <w:rsid w:val="18FE2387"/>
    <w:rsid w:val="18FE241A"/>
    <w:rsid w:val="18FE2486"/>
    <w:rsid w:val="18FE2511"/>
    <w:rsid w:val="18FE2544"/>
    <w:rsid w:val="18FE26DA"/>
    <w:rsid w:val="18FE27B3"/>
    <w:rsid w:val="18FE29DD"/>
    <w:rsid w:val="18FE2A65"/>
    <w:rsid w:val="18FE2B11"/>
    <w:rsid w:val="18FE2BE8"/>
    <w:rsid w:val="18FE2CE2"/>
    <w:rsid w:val="18FE2D84"/>
    <w:rsid w:val="18FE2E59"/>
    <w:rsid w:val="18FE2E6B"/>
    <w:rsid w:val="18FE2E80"/>
    <w:rsid w:val="18FE2F04"/>
    <w:rsid w:val="18FE2F1A"/>
    <w:rsid w:val="18FE2FB7"/>
    <w:rsid w:val="18FE308C"/>
    <w:rsid w:val="18FE3135"/>
    <w:rsid w:val="18FE3232"/>
    <w:rsid w:val="18FE32BB"/>
    <w:rsid w:val="18FE3370"/>
    <w:rsid w:val="18FE342E"/>
    <w:rsid w:val="18FE35AA"/>
    <w:rsid w:val="18FE3686"/>
    <w:rsid w:val="18FE37DF"/>
    <w:rsid w:val="18FE383E"/>
    <w:rsid w:val="18FE386D"/>
    <w:rsid w:val="18FE3874"/>
    <w:rsid w:val="18FE387A"/>
    <w:rsid w:val="18FE389F"/>
    <w:rsid w:val="18FE3954"/>
    <w:rsid w:val="18FE39AE"/>
    <w:rsid w:val="18FE3A30"/>
    <w:rsid w:val="18FE3A43"/>
    <w:rsid w:val="18FE3A83"/>
    <w:rsid w:val="18FE3AD5"/>
    <w:rsid w:val="18FE3BEA"/>
    <w:rsid w:val="18FE3C91"/>
    <w:rsid w:val="18FE3CEF"/>
    <w:rsid w:val="18FE3CFD"/>
    <w:rsid w:val="18FE3D6B"/>
    <w:rsid w:val="18FE3D90"/>
    <w:rsid w:val="18FE3DAE"/>
    <w:rsid w:val="18FE3DBD"/>
    <w:rsid w:val="18FE3DF3"/>
    <w:rsid w:val="18FE3E28"/>
    <w:rsid w:val="18FE3E3F"/>
    <w:rsid w:val="18FE3F43"/>
    <w:rsid w:val="18FE3F8B"/>
    <w:rsid w:val="18FE3FA2"/>
    <w:rsid w:val="18FE3FBD"/>
    <w:rsid w:val="18FE406C"/>
    <w:rsid w:val="18FE40C4"/>
    <w:rsid w:val="18FE40C5"/>
    <w:rsid w:val="18FE4131"/>
    <w:rsid w:val="18FE41CE"/>
    <w:rsid w:val="18FE422A"/>
    <w:rsid w:val="18FE4275"/>
    <w:rsid w:val="18FE42AA"/>
    <w:rsid w:val="18FE42C4"/>
    <w:rsid w:val="18FE42D0"/>
    <w:rsid w:val="18FE4334"/>
    <w:rsid w:val="18FE4376"/>
    <w:rsid w:val="18FE4380"/>
    <w:rsid w:val="18FE4426"/>
    <w:rsid w:val="18FE446E"/>
    <w:rsid w:val="18FE4483"/>
    <w:rsid w:val="18FE44FF"/>
    <w:rsid w:val="18FE45A0"/>
    <w:rsid w:val="18FE45E5"/>
    <w:rsid w:val="18FE45EF"/>
    <w:rsid w:val="18FE46AD"/>
    <w:rsid w:val="18FE470A"/>
    <w:rsid w:val="18FE478A"/>
    <w:rsid w:val="18FE4857"/>
    <w:rsid w:val="18FE48D8"/>
    <w:rsid w:val="18FE48F6"/>
    <w:rsid w:val="18FE4994"/>
    <w:rsid w:val="18FE49CE"/>
    <w:rsid w:val="18FE4A0A"/>
    <w:rsid w:val="18FE4A39"/>
    <w:rsid w:val="18FE4AA0"/>
    <w:rsid w:val="18FE4AA6"/>
    <w:rsid w:val="18FE4AAC"/>
    <w:rsid w:val="18FE4B2D"/>
    <w:rsid w:val="18FE4C68"/>
    <w:rsid w:val="18FE4C9B"/>
    <w:rsid w:val="18FE4DB4"/>
    <w:rsid w:val="18FE4E93"/>
    <w:rsid w:val="18FE4E9B"/>
    <w:rsid w:val="18FE4FAC"/>
    <w:rsid w:val="18FE4FB9"/>
    <w:rsid w:val="18FE502B"/>
    <w:rsid w:val="18FE50D1"/>
    <w:rsid w:val="18FE5181"/>
    <w:rsid w:val="18FE518E"/>
    <w:rsid w:val="18FE52AF"/>
    <w:rsid w:val="18FE534E"/>
    <w:rsid w:val="18FE535D"/>
    <w:rsid w:val="18FE53E4"/>
    <w:rsid w:val="18FE55F7"/>
    <w:rsid w:val="18FE5620"/>
    <w:rsid w:val="18FE5896"/>
    <w:rsid w:val="18FE58F3"/>
    <w:rsid w:val="18FE590B"/>
    <w:rsid w:val="18FE5933"/>
    <w:rsid w:val="18FE5935"/>
    <w:rsid w:val="18FE5967"/>
    <w:rsid w:val="18FE5B83"/>
    <w:rsid w:val="18FE5BB0"/>
    <w:rsid w:val="18FE5C07"/>
    <w:rsid w:val="18FE5C1F"/>
    <w:rsid w:val="18FE5D1D"/>
    <w:rsid w:val="18FE5D8C"/>
    <w:rsid w:val="18FE5F4C"/>
    <w:rsid w:val="18FE6043"/>
    <w:rsid w:val="18FE604D"/>
    <w:rsid w:val="18FE6055"/>
    <w:rsid w:val="18FE6062"/>
    <w:rsid w:val="18FE60BA"/>
    <w:rsid w:val="18FE6106"/>
    <w:rsid w:val="18FE619C"/>
    <w:rsid w:val="18FE61A3"/>
    <w:rsid w:val="18FE622D"/>
    <w:rsid w:val="18FE62E6"/>
    <w:rsid w:val="18FE6310"/>
    <w:rsid w:val="18FE634B"/>
    <w:rsid w:val="18FE635A"/>
    <w:rsid w:val="18FE63A3"/>
    <w:rsid w:val="18FE6537"/>
    <w:rsid w:val="18FE658C"/>
    <w:rsid w:val="18FE6606"/>
    <w:rsid w:val="18FE6728"/>
    <w:rsid w:val="18FE677A"/>
    <w:rsid w:val="18FE67AA"/>
    <w:rsid w:val="18FE67C6"/>
    <w:rsid w:val="18FE67F0"/>
    <w:rsid w:val="18FE6894"/>
    <w:rsid w:val="18FE68D6"/>
    <w:rsid w:val="18FE68DF"/>
    <w:rsid w:val="18FE6A43"/>
    <w:rsid w:val="18FE6A64"/>
    <w:rsid w:val="18FE6AB2"/>
    <w:rsid w:val="18FE6B87"/>
    <w:rsid w:val="18FE6D0F"/>
    <w:rsid w:val="18FE6E69"/>
    <w:rsid w:val="18FE6F8E"/>
    <w:rsid w:val="18FE7193"/>
    <w:rsid w:val="18FE7207"/>
    <w:rsid w:val="18FE72F9"/>
    <w:rsid w:val="18FE7370"/>
    <w:rsid w:val="18FE73DA"/>
    <w:rsid w:val="18FE73DD"/>
    <w:rsid w:val="18FE7442"/>
    <w:rsid w:val="18FE7456"/>
    <w:rsid w:val="18FE7530"/>
    <w:rsid w:val="18FE7539"/>
    <w:rsid w:val="18FE7572"/>
    <w:rsid w:val="18FE7674"/>
    <w:rsid w:val="18FE7983"/>
    <w:rsid w:val="18FE79E3"/>
    <w:rsid w:val="18FE7A22"/>
    <w:rsid w:val="18FE7A44"/>
    <w:rsid w:val="18FE7A92"/>
    <w:rsid w:val="18FE7AA3"/>
    <w:rsid w:val="18FE7AB7"/>
    <w:rsid w:val="18FE7B19"/>
    <w:rsid w:val="18FE7B7A"/>
    <w:rsid w:val="18FE7B88"/>
    <w:rsid w:val="18FE7C7B"/>
    <w:rsid w:val="18FE7C8F"/>
    <w:rsid w:val="18FE7DBD"/>
    <w:rsid w:val="18FE7E24"/>
    <w:rsid w:val="18FE7F53"/>
    <w:rsid w:val="18FF00D5"/>
    <w:rsid w:val="18FF029A"/>
    <w:rsid w:val="18FF0350"/>
    <w:rsid w:val="18FF04E6"/>
    <w:rsid w:val="18FF0542"/>
    <w:rsid w:val="18FF05B2"/>
    <w:rsid w:val="18FF062B"/>
    <w:rsid w:val="18FF0875"/>
    <w:rsid w:val="18FF08D9"/>
    <w:rsid w:val="18FF09FC"/>
    <w:rsid w:val="18FF0BB8"/>
    <w:rsid w:val="18FF0C42"/>
    <w:rsid w:val="18FF0C53"/>
    <w:rsid w:val="18FF0CA6"/>
    <w:rsid w:val="18FF0CFE"/>
    <w:rsid w:val="18FF0D35"/>
    <w:rsid w:val="18FF0DA0"/>
    <w:rsid w:val="18FF0E68"/>
    <w:rsid w:val="18FF0FE6"/>
    <w:rsid w:val="18FF1000"/>
    <w:rsid w:val="18FF1025"/>
    <w:rsid w:val="18FF109C"/>
    <w:rsid w:val="18FF11C7"/>
    <w:rsid w:val="18FF11D4"/>
    <w:rsid w:val="18FF1213"/>
    <w:rsid w:val="18FF1278"/>
    <w:rsid w:val="18FF12CA"/>
    <w:rsid w:val="18FF12CE"/>
    <w:rsid w:val="18FF1451"/>
    <w:rsid w:val="18FF1470"/>
    <w:rsid w:val="18FF147B"/>
    <w:rsid w:val="18FF14FF"/>
    <w:rsid w:val="18FF1531"/>
    <w:rsid w:val="18FF15FE"/>
    <w:rsid w:val="18FF16F5"/>
    <w:rsid w:val="18FF1753"/>
    <w:rsid w:val="18FF1766"/>
    <w:rsid w:val="18FF1935"/>
    <w:rsid w:val="18FF195A"/>
    <w:rsid w:val="18FF1A24"/>
    <w:rsid w:val="18FF1A50"/>
    <w:rsid w:val="18FF1ADE"/>
    <w:rsid w:val="18FF1B99"/>
    <w:rsid w:val="18FF1CA2"/>
    <w:rsid w:val="18FF1CC4"/>
    <w:rsid w:val="18FF1CE2"/>
    <w:rsid w:val="18FF1D03"/>
    <w:rsid w:val="18FF1D04"/>
    <w:rsid w:val="18FF1E2A"/>
    <w:rsid w:val="18FF1EE4"/>
    <w:rsid w:val="18FF2003"/>
    <w:rsid w:val="18FF2028"/>
    <w:rsid w:val="18FF2073"/>
    <w:rsid w:val="18FF21B5"/>
    <w:rsid w:val="18FF21C8"/>
    <w:rsid w:val="18FF2294"/>
    <w:rsid w:val="18FF22BE"/>
    <w:rsid w:val="18FF22DB"/>
    <w:rsid w:val="18FF22DE"/>
    <w:rsid w:val="18FF230F"/>
    <w:rsid w:val="18FF233B"/>
    <w:rsid w:val="18FF23D5"/>
    <w:rsid w:val="18FF243C"/>
    <w:rsid w:val="18FF2470"/>
    <w:rsid w:val="18FF248D"/>
    <w:rsid w:val="18FF2729"/>
    <w:rsid w:val="18FF272E"/>
    <w:rsid w:val="18FF27B6"/>
    <w:rsid w:val="18FF280B"/>
    <w:rsid w:val="18FF28F6"/>
    <w:rsid w:val="18FF295B"/>
    <w:rsid w:val="18FF2A17"/>
    <w:rsid w:val="18FF2A5B"/>
    <w:rsid w:val="18FF2C64"/>
    <w:rsid w:val="18FF2CC3"/>
    <w:rsid w:val="18FF2D3C"/>
    <w:rsid w:val="18FF2D62"/>
    <w:rsid w:val="18FF2E29"/>
    <w:rsid w:val="18FF2FFE"/>
    <w:rsid w:val="18FF303F"/>
    <w:rsid w:val="18FF3062"/>
    <w:rsid w:val="18FF306F"/>
    <w:rsid w:val="18FF316E"/>
    <w:rsid w:val="18FF31A5"/>
    <w:rsid w:val="18FF32B4"/>
    <w:rsid w:val="18FF32BE"/>
    <w:rsid w:val="18FF32E0"/>
    <w:rsid w:val="18FF33F4"/>
    <w:rsid w:val="18FF3457"/>
    <w:rsid w:val="18FF3541"/>
    <w:rsid w:val="18FF354E"/>
    <w:rsid w:val="18FF3579"/>
    <w:rsid w:val="18FF36A4"/>
    <w:rsid w:val="18FF37A7"/>
    <w:rsid w:val="18FF3887"/>
    <w:rsid w:val="18FF3892"/>
    <w:rsid w:val="18FF38D4"/>
    <w:rsid w:val="18FF38DF"/>
    <w:rsid w:val="18FF396A"/>
    <w:rsid w:val="18FF3A07"/>
    <w:rsid w:val="18FF3A5F"/>
    <w:rsid w:val="18FF3ACC"/>
    <w:rsid w:val="18FF3AED"/>
    <w:rsid w:val="18FF3B71"/>
    <w:rsid w:val="18FF3BD3"/>
    <w:rsid w:val="18FF3BE0"/>
    <w:rsid w:val="18FF3C0E"/>
    <w:rsid w:val="18FF3C88"/>
    <w:rsid w:val="18FF3C99"/>
    <w:rsid w:val="18FF3C9B"/>
    <w:rsid w:val="18FF3CE6"/>
    <w:rsid w:val="18FF3D22"/>
    <w:rsid w:val="18FF3D63"/>
    <w:rsid w:val="18FF3DAD"/>
    <w:rsid w:val="18FF3DF1"/>
    <w:rsid w:val="18FF3E1F"/>
    <w:rsid w:val="18FF3E89"/>
    <w:rsid w:val="18FF3F5A"/>
    <w:rsid w:val="18FF3FE2"/>
    <w:rsid w:val="18FF405A"/>
    <w:rsid w:val="18FF407D"/>
    <w:rsid w:val="18FF40AD"/>
    <w:rsid w:val="18FF40E6"/>
    <w:rsid w:val="18FF4135"/>
    <w:rsid w:val="18FF41BA"/>
    <w:rsid w:val="18FF41C0"/>
    <w:rsid w:val="18FF425C"/>
    <w:rsid w:val="18FF4507"/>
    <w:rsid w:val="18FF45E8"/>
    <w:rsid w:val="18FF4673"/>
    <w:rsid w:val="18FF46A7"/>
    <w:rsid w:val="18FF46B4"/>
    <w:rsid w:val="18FF46BE"/>
    <w:rsid w:val="18FF4755"/>
    <w:rsid w:val="18FF47C2"/>
    <w:rsid w:val="18FF4804"/>
    <w:rsid w:val="18FF489F"/>
    <w:rsid w:val="18FF4918"/>
    <w:rsid w:val="18FF49C1"/>
    <w:rsid w:val="18FF49EB"/>
    <w:rsid w:val="18FF4A19"/>
    <w:rsid w:val="18FF4A22"/>
    <w:rsid w:val="18FF4B8D"/>
    <w:rsid w:val="18FF4C46"/>
    <w:rsid w:val="18FF4CBB"/>
    <w:rsid w:val="18FF4CF6"/>
    <w:rsid w:val="18FF4D0E"/>
    <w:rsid w:val="18FF4D25"/>
    <w:rsid w:val="18FF4D36"/>
    <w:rsid w:val="18FF4DC2"/>
    <w:rsid w:val="18FF4E15"/>
    <w:rsid w:val="18FF4E8F"/>
    <w:rsid w:val="18FF4F4D"/>
    <w:rsid w:val="18FF4F85"/>
    <w:rsid w:val="18FF4F96"/>
    <w:rsid w:val="18FF5071"/>
    <w:rsid w:val="18FF50AC"/>
    <w:rsid w:val="18FF50B5"/>
    <w:rsid w:val="18FF50CF"/>
    <w:rsid w:val="18FF5124"/>
    <w:rsid w:val="18FF5162"/>
    <w:rsid w:val="18FF5171"/>
    <w:rsid w:val="18FF51D4"/>
    <w:rsid w:val="18FF5275"/>
    <w:rsid w:val="18FF534F"/>
    <w:rsid w:val="18FF53C5"/>
    <w:rsid w:val="18FF5406"/>
    <w:rsid w:val="18FF5411"/>
    <w:rsid w:val="18FF54C5"/>
    <w:rsid w:val="18FF5593"/>
    <w:rsid w:val="18FF571D"/>
    <w:rsid w:val="18FF575A"/>
    <w:rsid w:val="18FF583D"/>
    <w:rsid w:val="18FF586F"/>
    <w:rsid w:val="18FF5963"/>
    <w:rsid w:val="18FF5993"/>
    <w:rsid w:val="18FF59AD"/>
    <w:rsid w:val="18FF59CC"/>
    <w:rsid w:val="18FF59E8"/>
    <w:rsid w:val="18FF5A6B"/>
    <w:rsid w:val="18FF5A7A"/>
    <w:rsid w:val="18FF5BD6"/>
    <w:rsid w:val="18FF5C7A"/>
    <w:rsid w:val="18FF5D16"/>
    <w:rsid w:val="18FF5E53"/>
    <w:rsid w:val="18FF5E7A"/>
    <w:rsid w:val="18FF5E85"/>
    <w:rsid w:val="18FF5F5F"/>
    <w:rsid w:val="18FF5F67"/>
    <w:rsid w:val="18FF5F82"/>
    <w:rsid w:val="18FF5F99"/>
    <w:rsid w:val="18FF6097"/>
    <w:rsid w:val="18FF609F"/>
    <w:rsid w:val="18FF6172"/>
    <w:rsid w:val="18FF6188"/>
    <w:rsid w:val="18FF63D1"/>
    <w:rsid w:val="18FF63FE"/>
    <w:rsid w:val="18FF6414"/>
    <w:rsid w:val="18FF6479"/>
    <w:rsid w:val="18FF6500"/>
    <w:rsid w:val="18FF6561"/>
    <w:rsid w:val="18FF657E"/>
    <w:rsid w:val="18FF65B6"/>
    <w:rsid w:val="18FF667A"/>
    <w:rsid w:val="18FF6776"/>
    <w:rsid w:val="18FF68AB"/>
    <w:rsid w:val="18FF6B74"/>
    <w:rsid w:val="18FF6BF3"/>
    <w:rsid w:val="18FF6C8E"/>
    <w:rsid w:val="18FF6E70"/>
    <w:rsid w:val="18FF6F1A"/>
    <w:rsid w:val="18FF6F4E"/>
    <w:rsid w:val="18FF6F6C"/>
    <w:rsid w:val="18FF6FB4"/>
    <w:rsid w:val="18FF7014"/>
    <w:rsid w:val="18FF72E1"/>
    <w:rsid w:val="18FF72FB"/>
    <w:rsid w:val="18FF7304"/>
    <w:rsid w:val="18FF740C"/>
    <w:rsid w:val="18FF7431"/>
    <w:rsid w:val="18FF743E"/>
    <w:rsid w:val="18FF751C"/>
    <w:rsid w:val="18FF7656"/>
    <w:rsid w:val="18FF7662"/>
    <w:rsid w:val="18FF76D3"/>
    <w:rsid w:val="18FF76E1"/>
    <w:rsid w:val="18FF776B"/>
    <w:rsid w:val="18FF777E"/>
    <w:rsid w:val="18FF77B7"/>
    <w:rsid w:val="18FF7811"/>
    <w:rsid w:val="18FF7834"/>
    <w:rsid w:val="18FF7860"/>
    <w:rsid w:val="18FF78ED"/>
    <w:rsid w:val="18FF7950"/>
    <w:rsid w:val="18FF7A3C"/>
    <w:rsid w:val="18FF7CD1"/>
    <w:rsid w:val="18FF7CD9"/>
    <w:rsid w:val="18FF7D9D"/>
    <w:rsid w:val="18FF7DC7"/>
    <w:rsid w:val="18FF7F06"/>
    <w:rsid w:val="18FF7F39"/>
    <w:rsid w:val="18FF7F6B"/>
    <w:rsid w:val="20000053"/>
    <w:rsid w:val="2000006D"/>
    <w:rsid w:val="200000AA"/>
    <w:rsid w:val="2000018F"/>
    <w:rsid w:val="200001A0"/>
    <w:rsid w:val="200001AA"/>
    <w:rsid w:val="200001BE"/>
    <w:rsid w:val="2000021A"/>
    <w:rsid w:val="200002C4"/>
    <w:rsid w:val="200002DF"/>
    <w:rsid w:val="200003C9"/>
    <w:rsid w:val="20000471"/>
    <w:rsid w:val="20000660"/>
    <w:rsid w:val="200006D4"/>
    <w:rsid w:val="2000072E"/>
    <w:rsid w:val="20000849"/>
    <w:rsid w:val="2000086C"/>
    <w:rsid w:val="20000882"/>
    <w:rsid w:val="200008B7"/>
    <w:rsid w:val="2000098C"/>
    <w:rsid w:val="200009CC"/>
    <w:rsid w:val="200009F3"/>
    <w:rsid w:val="20000A01"/>
    <w:rsid w:val="20000A1A"/>
    <w:rsid w:val="20000A7A"/>
    <w:rsid w:val="20000B57"/>
    <w:rsid w:val="20000B5B"/>
    <w:rsid w:val="20000C04"/>
    <w:rsid w:val="20000C5B"/>
    <w:rsid w:val="20000C97"/>
    <w:rsid w:val="20000DC6"/>
    <w:rsid w:val="20000E0E"/>
    <w:rsid w:val="20000E9F"/>
    <w:rsid w:val="20000F00"/>
    <w:rsid w:val="20000F1E"/>
    <w:rsid w:val="2000104D"/>
    <w:rsid w:val="20001057"/>
    <w:rsid w:val="200010FE"/>
    <w:rsid w:val="20001165"/>
    <w:rsid w:val="20001182"/>
    <w:rsid w:val="20001221"/>
    <w:rsid w:val="200012ED"/>
    <w:rsid w:val="20001303"/>
    <w:rsid w:val="20001323"/>
    <w:rsid w:val="20001476"/>
    <w:rsid w:val="20001520"/>
    <w:rsid w:val="20001554"/>
    <w:rsid w:val="2000155B"/>
    <w:rsid w:val="2000158F"/>
    <w:rsid w:val="200015E8"/>
    <w:rsid w:val="20001663"/>
    <w:rsid w:val="20001674"/>
    <w:rsid w:val="2000169D"/>
    <w:rsid w:val="20001759"/>
    <w:rsid w:val="20001841"/>
    <w:rsid w:val="20001915"/>
    <w:rsid w:val="20001983"/>
    <w:rsid w:val="200019E8"/>
    <w:rsid w:val="20001B00"/>
    <w:rsid w:val="20001B34"/>
    <w:rsid w:val="20001B35"/>
    <w:rsid w:val="20001B62"/>
    <w:rsid w:val="20001BA2"/>
    <w:rsid w:val="20001C17"/>
    <w:rsid w:val="20001C30"/>
    <w:rsid w:val="20001D4F"/>
    <w:rsid w:val="20001DAD"/>
    <w:rsid w:val="20001DD2"/>
    <w:rsid w:val="20001E71"/>
    <w:rsid w:val="20001E99"/>
    <w:rsid w:val="20001EC9"/>
    <w:rsid w:val="20001EF8"/>
    <w:rsid w:val="20001F3E"/>
    <w:rsid w:val="20001F96"/>
    <w:rsid w:val="2000203C"/>
    <w:rsid w:val="20002043"/>
    <w:rsid w:val="200020B8"/>
    <w:rsid w:val="200020C0"/>
    <w:rsid w:val="2000213E"/>
    <w:rsid w:val="2000217B"/>
    <w:rsid w:val="2000217E"/>
    <w:rsid w:val="2000223C"/>
    <w:rsid w:val="20002262"/>
    <w:rsid w:val="200022DF"/>
    <w:rsid w:val="200023C2"/>
    <w:rsid w:val="20002428"/>
    <w:rsid w:val="20002477"/>
    <w:rsid w:val="200024F3"/>
    <w:rsid w:val="2000251D"/>
    <w:rsid w:val="200025B9"/>
    <w:rsid w:val="200025E4"/>
    <w:rsid w:val="20002694"/>
    <w:rsid w:val="20002695"/>
    <w:rsid w:val="2000277F"/>
    <w:rsid w:val="2000280F"/>
    <w:rsid w:val="20002858"/>
    <w:rsid w:val="2000293E"/>
    <w:rsid w:val="20002976"/>
    <w:rsid w:val="2000299A"/>
    <w:rsid w:val="20002A6A"/>
    <w:rsid w:val="20002A71"/>
    <w:rsid w:val="20002AAD"/>
    <w:rsid w:val="20002ADE"/>
    <w:rsid w:val="20002B30"/>
    <w:rsid w:val="20002B43"/>
    <w:rsid w:val="20002B70"/>
    <w:rsid w:val="20002B7F"/>
    <w:rsid w:val="20002B9C"/>
    <w:rsid w:val="20002BE2"/>
    <w:rsid w:val="20002CB3"/>
    <w:rsid w:val="20002D18"/>
    <w:rsid w:val="20002D30"/>
    <w:rsid w:val="20002EA3"/>
    <w:rsid w:val="20002EB7"/>
    <w:rsid w:val="20003023"/>
    <w:rsid w:val="20003045"/>
    <w:rsid w:val="2000304E"/>
    <w:rsid w:val="200030F8"/>
    <w:rsid w:val="2000316D"/>
    <w:rsid w:val="2000319A"/>
    <w:rsid w:val="200031F9"/>
    <w:rsid w:val="20003276"/>
    <w:rsid w:val="20003364"/>
    <w:rsid w:val="200033C7"/>
    <w:rsid w:val="2000341F"/>
    <w:rsid w:val="200034D6"/>
    <w:rsid w:val="200034E3"/>
    <w:rsid w:val="20003549"/>
    <w:rsid w:val="20003579"/>
    <w:rsid w:val="200036DF"/>
    <w:rsid w:val="20003809"/>
    <w:rsid w:val="2000385C"/>
    <w:rsid w:val="200038F0"/>
    <w:rsid w:val="20003918"/>
    <w:rsid w:val="2000394D"/>
    <w:rsid w:val="200039C5"/>
    <w:rsid w:val="200039D7"/>
    <w:rsid w:val="20003A4E"/>
    <w:rsid w:val="20003AD3"/>
    <w:rsid w:val="20003BC0"/>
    <w:rsid w:val="20003C07"/>
    <w:rsid w:val="20003CC1"/>
    <w:rsid w:val="20003D60"/>
    <w:rsid w:val="20003D7D"/>
    <w:rsid w:val="20003DF4"/>
    <w:rsid w:val="20003EBA"/>
    <w:rsid w:val="20004177"/>
    <w:rsid w:val="200042B5"/>
    <w:rsid w:val="200042E5"/>
    <w:rsid w:val="200043A3"/>
    <w:rsid w:val="20004527"/>
    <w:rsid w:val="200045B8"/>
    <w:rsid w:val="200045EC"/>
    <w:rsid w:val="200046D3"/>
    <w:rsid w:val="200046ED"/>
    <w:rsid w:val="200047E3"/>
    <w:rsid w:val="20004815"/>
    <w:rsid w:val="2000485A"/>
    <w:rsid w:val="2000485E"/>
    <w:rsid w:val="200048BD"/>
    <w:rsid w:val="200048CD"/>
    <w:rsid w:val="200048DE"/>
    <w:rsid w:val="200049B4"/>
    <w:rsid w:val="200049B6"/>
    <w:rsid w:val="20004A3F"/>
    <w:rsid w:val="20004A64"/>
    <w:rsid w:val="20004A84"/>
    <w:rsid w:val="20004AAA"/>
    <w:rsid w:val="20004AC4"/>
    <w:rsid w:val="20004B31"/>
    <w:rsid w:val="20004B8E"/>
    <w:rsid w:val="20004C1F"/>
    <w:rsid w:val="20004D70"/>
    <w:rsid w:val="20004E23"/>
    <w:rsid w:val="20004EBE"/>
    <w:rsid w:val="20004F0C"/>
    <w:rsid w:val="20004FDF"/>
    <w:rsid w:val="20005006"/>
    <w:rsid w:val="20005076"/>
    <w:rsid w:val="2000528C"/>
    <w:rsid w:val="200052DE"/>
    <w:rsid w:val="20005331"/>
    <w:rsid w:val="200053B9"/>
    <w:rsid w:val="20005512"/>
    <w:rsid w:val="20005579"/>
    <w:rsid w:val="20005662"/>
    <w:rsid w:val="200056B2"/>
    <w:rsid w:val="200056B6"/>
    <w:rsid w:val="200056D3"/>
    <w:rsid w:val="200056F8"/>
    <w:rsid w:val="20005708"/>
    <w:rsid w:val="2000579A"/>
    <w:rsid w:val="2000580A"/>
    <w:rsid w:val="2000580E"/>
    <w:rsid w:val="200058DA"/>
    <w:rsid w:val="200058E9"/>
    <w:rsid w:val="20005907"/>
    <w:rsid w:val="20005A4D"/>
    <w:rsid w:val="20005A6B"/>
    <w:rsid w:val="20005A96"/>
    <w:rsid w:val="20005AF3"/>
    <w:rsid w:val="20005B84"/>
    <w:rsid w:val="20005BBA"/>
    <w:rsid w:val="20005C35"/>
    <w:rsid w:val="20005D2F"/>
    <w:rsid w:val="20005D87"/>
    <w:rsid w:val="20005DC5"/>
    <w:rsid w:val="20005DDB"/>
    <w:rsid w:val="20005E3F"/>
    <w:rsid w:val="20005E71"/>
    <w:rsid w:val="20005F0D"/>
    <w:rsid w:val="20005F44"/>
    <w:rsid w:val="2000600C"/>
    <w:rsid w:val="200060FD"/>
    <w:rsid w:val="2000615A"/>
    <w:rsid w:val="200064EF"/>
    <w:rsid w:val="20006556"/>
    <w:rsid w:val="200065E1"/>
    <w:rsid w:val="200065E3"/>
    <w:rsid w:val="20006618"/>
    <w:rsid w:val="20006628"/>
    <w:rsid w:val="200066A0"/>
    <w:rsid w:val="200066E4"/>
    <w:rsid w:val="2000677E"/>
    <w:rsid w:val="2000679C"/>
    <w:rsid w:val="200067BE"/>
    <w:rsid w:val="2000681A"/>
    <w:rsid w:val="200068D8"/>
    <w:rsid w:val="200069B8"/>
    <w:rsid w:val="20006AC8"/>
    <w:rsid w:val="20006AFF"/>
    <w:rsid w:val="20006B8E"/>
    <w:rsid w:val="20006CD6"/>
    <w:rsid w:val="20006CF2"/>
    <w:rsid w:val="20006E69"/>
    <w:rsid w:val="20006EE1"/>
    <w:rsid w:val="200070B2"/>
    <w:rsid w:val="200070FC"/>
    <w:rsid w:val="200071B1"/>
    <w:rsid w:val="200071BB"/>
    <w:rsid w:val="20007207"/>
    <w:rsid w:val="2000720D"/>
    <w:rsid w:val="20007236"/>
    <w:rsid w:val="20007290"/>
    <w:rsid w:val="200072F3"/>
    <w:rsid w:val="20007332"/>
    <w:rsid w:val="20007338"/>
    <w:rsid w:val="200073EE"/>
    <w:rsid w:val="20007420"/>
    <w:rsid w:val="20007535"/>
    <w:rsid w:val="20007555"/>
    <w:rsid w:val="200075B6"/>
    <w:rsid w:val="200075C6"/>
    <w:rsid w:val="20007645"/>
    <w:rsid w:val="20007655"/>
    <w:rsid w:val="2000774E"/>
    <w:rsid w:val="20007783"/>
    <w:rsid w:val="20007807"/>
    <w:rsid w:val="2000781C"/>
    <w:rsid w:val="20007866"/>
    <w:rsid w:val="20007901"/>
    <w:rsid w:val="200079C9"/>
    <w:rsid w:val="200079E7"/>
    <w:rsid w:val="20007A37"/>
    <w:rsid w:val="20007AD9"/>
    <w:rsid w:val="20007BA5"/>
    <w:rsid w:val="20007BC6"/>
    <w:rsid w:val="20007BC9"/>
    <w:rsid w:val="20007C75"/>
    <w:rsid w:val="20007C99"/>
    <w:rsid w:val="20007D0A"/>
    <w:rsid w:val="20007D77"/>
    <w:rsid w:val="20007DE4"/>
    <w:rsid w:val="20007DEC"/>
    <w:rsid w:val="20007EA4"/>
    <w:rsid w:val="20007F02"/>
    <w:rsid w:val="20007F32"/>
    <w:rsid w:val="20007F81"/>
    <w:rsid w:val="20007F86"/>
    <w:rsid w:val="200100CF"/>
    <w:rsid w:val="200100E9"/>
    <w:rsid w:val="20010145"/>
    <w:rsid w:val="200101B8"/>
    <w:rsid w:val="200102C9"/>
    <w:rsid w:val="200102DC"/>
    <w:rsid w:val="200103F2"/>
    <w:rsid w:val="20010464"/>
    <w:rsid w:val="200104C6"/>
    <w:rsid w:val="20010698"/>
    <w:rsid w:val="20010744"/>
    <w:rsid w:val="2001079F"/>
    <w:rsid w:val="20010847"/>
    <w:rsid w:val="20010891"/>
    <w:rsid w:val="200108A5"/>
    <w:rsid w:val="20010949"/>
    <w:rsid w:val="2001096A"/>
    <w:rsid w:val="200109F7"/>
    <w:rsid w:val="20010AA1"/>
    <w:rsid w:val="20010ACC"/>
    <w:rsid w:val="20010AD4"/>
    <w:rsid w:val="20010B7E"/>
    <w:rsid w:val="20010B88"/>
    <w:rsid w:val="20010B9E"/>
    <w:rsid w:val="20010C33"/>
    <w:rsid w:val="20010CD3"/>
    <w:rsid w:val="20010D11"/>
    <w:rsid w:val="20010D36"/>
    <w:rsid w:val="20010D4E"/>
    <w:rsid w:val="20010D8D"/>
    <w:rsid w:val="20010DA4"/>
    <w:rsid w:val="20010DBA"/>
    <w:rsid w:val="20010DF5"/>
    <w:rsid w:val="20010E1F"/>
    <w:rsid w:val="20010E45"/>
    <w:rsid w:val="20010EA2"/>
    <w:rsid w:val="20010F20"/>
    <w:rsid w:val="2001104A"/>
    <w:rsid w:val="20011085"/>
    <w:rsid w:val="200111FA"/>
    <w:rsid w:val="20011269"/>
    <w:rsid w:val="20011306"/>
    <w:rsid w:val="20011338"/>
    <w:rsid w:val="20011388"/>
    <w:rsid w:val="200113A1"/>
    <w:rsid w:val="200113D4"/>
    <w:rsid w:val="2001146C"/>
    <w:rsid w:val="200115DC"/>
    <w:rsid w:val="200116AD"/>
    <w:rsid w:val="2001177B"/>
    <w:rsid w:val="200118A6"/>
    <w:rsid w:val="200118EB"/>
    <w:rsid w:val="2001193D"/>
    <w:rsid w:val="2001198D"/>
    <w:rsid w:val="200119D7"/>
    <w:rsid w:val="20011AA2"/>
    <w:rsid w:val="20011AB9"/>
    <w:rsid w:val="20011B99"/>
    <w:rsid w:val="20011C28"/>
    <w:rsid w:val="20011C3E"/>
    <w:rsid w:val="20011C4B"/>
    <w:rsid w:val="20011C54"/>
    <w:rsid w:val="20011C92"/>
    <w:rsid w:val="20011C94"/>
    <w:rsid w:val="20011D18"/>
    <w:rsid w:val="20011E44"/>
    <w:rsid w:val="20011E6B"/>
    <w:rsid w:val="20011EF1"/>
    <w:rsid w:val="20011F00"/>
    <w:rsid w:val="20011F44"/>
    <w:rsid w:val="20011F74"/>
    <w:rsid w:val="20011F7F"/>
    <w:rsid w:val="20011FB6"/>
    <w:rsid w:val="200120AF"/>
    <w:rsid w:val="2001213B"/>
    <w:rsid w:val="200122CE"/>
    <w:rsid w:val="200122D2"/>
    <w:rsid w:val="20012302"/>
    <w:rsid w:val="20012330"/>
    <w:rsid w:val="20012364"/>
    <w:rsid w:val="200123AA"/>
    <w:rsid w:val="20012449"/>
    <w:rsid w:val="2001247E"/>
    <w:rsid w:val="2001247F"/>
    <w:rsid w:val="20012483"/>
    <w:rsid w:val="200124B5"/>
    <w:rsid w:val="2001261F"/>
    <w:rsid w:val="20012630"/>
    <w:rsid w:val="200126F9"/>
    <w:rsid w:val="20012730"/>
    <w:rsid w:val="200127A2"/>
    <w:rsid w:val="20012840"/>
    <w:rsid w:val="20012857"/>
    <w:rsid w:val="20012867"/>
    <w:rsid w:val="200128C9"/>
    <w:rsid w:val="200128E2"/>
    <w:rsid w:val="20012935"/>
    <w:rsid w:val="200129A5"/>
    <w:rsid w:val="20012AAD"/>
    <w:rsid w:val="20012ADC"/>
    <w:rsid w:val="20012B9A"/>
    <w:rsid w:val="20012C6E"/>
    <w:rsid w:val="20012C6F"/>
    <w:rsid w:val="20012C86"/>
    <w:rsid w:val="20012CB5"/>
    <w:rsid w:val="20012E60"/>
    <w:rsid w:val="20012F40"/>
    <w:rsid w:val="200130A4"/>
    <w:rsid w:val="200131C4"/>
    <w:rsid w:val="2001321C"/>
    <w:rsid w:val="2001327A"/>
    <w:rsid w:val="200133E4"/>
    <w:rsid w:val="200133E5"/>
    <w:rsid w:val="2001356B"/>
    <w:rsid w:val="2001367A"/>
    <w:rsid w:val="20013682"/>
    <w:rsid w:val="200136C4"/>
    <w:rsid w:val="20013748"/>
    <w:rsid w:val="2001376E"/>
    <w:rsid w:val="20013800"/>
    <w:rsid w:val="20013853"/>
    <w:rsid w:val="200138F4"/>
    <w:rsid w:val="200139C1"/>
    <w:rsid w:val="20013A8B"/>
    <w:rsid w:val="20013ABF"/>
    <w:rsid w:val="20013B2E"/>
    <w:rsid w:val="20013B62"/>
    <w:rsid w:val="20013C78"/>
    <w:rsid w:val="20013CB3"/>
    <w:rsid w:val="20013CDE"/>
    <w:rsid w:val="20013D3D"/>
    <w:rsid w:val="20013DBC"/>
    <w:rsid w:val="20013E29"/>
    <w:rsid w:val="20013E66"/>
    <w:rsid w:val="20013F12"/>
    <w:rsid w:val="20013F40"/>
    <w:rsid w:val="20014082"/>
    <w:rsid w:val="200140C3"/>
    <w:rsid w:val="2001413E"/>
    <w:rsid w:val="20014170"/>
    <w:rsid w:val="200141DE"/>
    <w:rsid w:val="2001428E"/>
    <w:rsid w:val="200144C6"/>
    <w:rsid w:val="20014685"/>
    <w:rsid w:val="200146AB"/>
    <w:rsid w:val="200146B2"/>
    <w:rsid w:val="20014707"/>
    <w:rsid w:val="2001473A"/>
    <w:rsid w:val="200147D5"/>
    <w:rsid w:val="20014848"/>
    <w:rsid w:val="20014914"/>
    <w:rsid w:val="20014A56"/>
    <w:rsid w:val="20014ABF"/>
    <w:rsid w:val="20014B14"/>
    <w:rsid w:val="20014B5D"/>
    <w:rsid w:val="20014BCD"/>
    <w:rsid w:val="20014C0F"/>
    <w:rsid w:val="20014CF4"/>
    <w:rsid w:val="20014DAA"/>
    <w:rsid w:val="20014DAD"/>
    <w:rsid w:val="20014E88"/>
    <w:rsid w:val="20015045"/>
    <w:rsid w:val="2001506B"/>
    <w:rsid w:val="200150BA"/>
    <w:rsid w:val="200150CC"/>
    <w:rsid w:val="20015158"/>
    <w:rsid w:val="200151D1"/>
    <w:rsid w:val="20015219"/>
    <w:rsid w:val="200153EF"/>
    <w:rsid w:val="200154CB"/>
    <w:rsid w:val="200154F9"/>
    <w:rsid w:val="200155D7"/>
    <w:rsid w:val="200155E0"/>
    <w:rsid w:val="20015681"/>
    <w:rsid w:val="20015686"/>
    <w:rsid w:val="20015689"/>
    <w:rsid w:val="200156D7"/>
    <w:rsid w:val="200156F1"/>
    <w:rsid w:val="20015820"/>
    <w:rsid w:val="2001590D"/>
    <w:rsid w:val="2001596F"/>
    <w:rsid w:val="200159B1"/>
    <w:rsid w:val="200159B6"/>
    <w:rsid w:val="200159FF"/>
    <w:rsid w:val="20015AB8"/>
    <w:rsid w:val="20015D9E"/>
    <w:rsid w:val="20015DAD"/>
    <w:rsid w:val="20015E16"/>
    <w:rsid w:val="20015E5D"/>
    <w:rsid w:val="20015EDE"/>
    <w:rsid w:val="20015F52"/>
    <w:rsid w:val="20015FC4"/>
    <w:rsid w:val="20015FD1"/>
    <w:rsid w:val="20016024"/>
    <w:rsid w:val="2001605C"/>
    <w:rsid w:val="20016092"/>
    <w:rsid w:val="20016126"/>
    <w:rsid w:val="20016186"/>
    <w:rsid w:val="20016194"/>
    <w:rsid w:val="200162EC"/>
    <w:rsid w:val="2001647C"/>
    <w:rsid w:val="2001652C"/>
    <w:rsid w:val="2001657C"/>
    <w:rsid w:val="200165D0"/>
    <w:rsid w:val="20016643"/>
    <w:rsid w:val="20016756"/>
    <w:rsid w:val="2001677E"/>
    <w:rsid w:val="200167A7"/>
    <w:rsid w:val="200167F6"/>
    <w:rsid w:val="2001682C"/>
    <w:rsid w:val="200168D5"/>
    <w:rsid w:val="20016906"/>
    <w:rsid w:val="20016944"/>
    <w:rsid w:val="20016993"/>
    <w:rsid w:val="20016A8E"/>
    <w:rsid w:val="20016A99"/>
    <w:rsid w:val="20016AE3"/>
    <w:rsid w:val="20016E76"/>
    <w:rsid w:val="20016ECE"/>
    <w:rsid w:val="20016F13"/>
    <w:rsid w:val="20017041"/>
    <w:rsid w:val="2001705B"/>
    <w:rsid w:val="20017079"/>
    <w:rsid w:val="200170B7"/>
    <w:rsid w:val="20017137"/>
    <w:rsid w:val="2001726E"/>
    <w:rsid w:val="200172B9"/>
    <w:rsid w:val="2001730D"/>
    <w:rsid w:val="20017374"/>
    <w:rsid w:val="200173D1"/>
    <w:rsid w:val="20017582"/>
    <w:rsid w:val="2001759F"/>
    <w:rsid w:val="20017634"/>
    <w:rsid w:val="20017678"/>
    <w:rsid w:val="20017788"/>
    <w:rsid w:val="200178BE"/>
    <w:rsid w:val="20017974"/>
    <w:rsid w:val="20017A5F"/>
    <w:rsid w:val="20017A61"/>
    <w:rsid w:val="20017A77"/>
    <w:rsid w:val="20017A82"/>
    <w:rsid w:val="20017A9A"/>
    <w:rsid w:val="20017B3A"/>
    <w:rsid w:val="20017B6E"/>
    <w:rsid w:val="20017BB9"/>
    <w:rsid w:val="20017BFF"/>
    <w:rsid w:val="20017C28"/>
    <w:rsid w:val="20017C3A"/>
    <w:rsid w:val="20017CF4"/>
    <w:rsid w:val="20017D5B"/>
    <w:rsid w:val="20017E5B"/>
    <w:rsid w:val="20017E5D"/>
    <w:rsid w:val="20017E70"/>
    <w:rsid w:val="20017E98"/>
    <w:rsid w:val="20017EBE"/>
    <w:rsid w:val="20017F32"/>
    <w:rsid w:val="20017F9D"/>
    <w:rsid w:val="2002005E"/>
    <w:rsid w:val="200200BA"/>
    <w:rsid w:val="2002018F"/>
    <w:rsid w:val="200201BB"/>
    <w:rsid w:val="200201DA"/>
    <w:rsid w:val="200203CF"/>
    <w:rsid w:val="200203E3"/>
    <w:rsid w:val="200203F4"/>
    <w:rsid w:val="2002041F"/>
    <w:rsid w:val="20020459"/>
    <w:rsid w:val="200204D1"/>
    <w:rsid w:val="20020517"/>
    <w:rsid w:val="200205ED"/>
    <w:rsid w:val="2002062C"/>
    <w:rsid w:val="2002067C"/>
    <w:rsid w:val="20020707"/>
    <w:rsid w:val="20020715"/>
    <w:rsid w:val="20020754"/>
    <w:rsid w:val="2002079B"/>
    <w:rsid w:val="20020800"/>
    <w:rsid w:val="2002090F"/>
    <w:rsid w:val="20020920"/>
    <w:rsid w:val="20020A74"/>
    <w:rsid w:val="20020AA2"/>
    <w:rsid w:val="20020B6B"/>
    <w:rsid w:val="20020BFE"/>
    <w:rsid w:val="20020C75"/>
    <w:rsid w:val="20020C8F"/>
    <w:rsid w:val="20020DBF"/>
    <w:rsid w:val="20020DEC"/>
    <w:rsid w:val="20020E41"/>
    <w:rsid w:val="20020F22"/>
    <w:rsid w:val="20020F44"/>
    <w:rsid w:val="2002110B"/>
    <w:rsid w:val="2002126C"/>
    <w:rsid w:val="2002127B"/>
    <w:rsid w:val="20021296"/>
    <w:rsid w:val="2002134F"/>
    <w:rsid w:val="20021354"/>
    <w:rsid w:val="2002139F"/>
    <w:rsid w:val="20021410"/>
    <w:rsid w:val="20021512"/>
    <w:rsid w:val="20021561"/>
    <w:rsid w:val="20021562"/>
    <w:rsid w:val="200216BC"/>
    <w:rsid w:val="200217B0"/>
    <w:rsid w:val="20021864"/>
    <w:rsid w:val="200218A6"/>
    <w:rsid w:val="20021959"/>
    <w:rsid w:val="200219A2"/>
    <w:rsid w:val="20021B2C"/>
    <w:rsid w:val="20021C0B"/>
    <w:rsid w:val="20021CFE"/>
    <w:rsid w:val="20021D2E"/>
    <w:rsid w:val="20021E41"/>
    <w:rsid w:val="20021F84"/>
    <w:rsid w:val="2002208D"/>
    <w:rsid w:val="200220A5"/>
    <w:rsid w:val="200220FD"/>
    <w:rsid w:val="20022106"/>
    <w:rsid w:val="200221E9"/>
    <w:rsid w:val="200222D8"/>
    <w:rsid w:val="2002234C"/>
    <w:rsid w:val="20022388"/>
    <w:rsid w:val="2002243F"/>
    <w:rsid w:val="200225C9"/>
    <w:rsid w:val="200225E0"/>
    <w:rsid w:val="200225F6"/>
    <w:rsid w:val="2002280E"/>
    <w:rsid w:val="20022863"/>
    <w:rsid w:val="20022905"/>
    <w:rsid w:val="200229B3"/>
    <w:rsid w:val="200229FF"/>
    <w:rsid w:val="20022A63"/>
    <w:rsid w:val="20022A93"/>
    <w:rsid w:val="20022B9F"/>
    <w:rsid w:val="20022C99"/>
    <w:rsid w:val="20022CA6"/>
    <w:rsid w:val="20022D34"/>
    <w:rsid w:val="20022D8E"/>
    <w:rsid w:val="20022DEE"/>
    <w:rsid w:val="20022E13"/>
    <w:rsid w:val="20022E20"/>
    <w:rsid w:val="20022E4C"/>
    <w:rsid w:val="20022E7F"/>
    <w:rsid w:val="20022FEE"/>
    <w:rsid w:val="20023029"/>
    <w:rsid w:val="20023042"/>
    <w:rsid w:val="20023160"/>
    <w:rsid w:val="2002324C"/>
    <w:rsid w:val="2002337F"/>
    <w:rsid w:val="200233A3"/>
    <w:rsid w:val="200233C2"/>
    <w:rsid w:val="20023401"/>
    <w:rsid w:val="20023601"/>
    <w:rsid w:val="200236ED"/>
    <w:rsid w:val="2002371D"/>
    <w:rsid w:val="200237E0"/>
    <w:rsid w:val="200238A2"/>
    <w:rsid w:val="200238B6"/>
    <w:rsid w:val="20023937"/>
    <w:rsid w:val="20023A1D"/>
    <w:rsid w:val="20023A9D"/>
    <w:rsid w:val="20023AF6"/>
    <w:rsid w:val="20023D4E"/>
    <w:rsid w:val="20023D72"/>
    <w:rsid w:val="20023D79"/>
    <w:rsid w:val="20023D84"/>
    <w:rsid w:val="20023E87"/>
    <w:rsid w:val="20023E9E"/>
    <w:rsid w:val="20023EED"/>
    <w:rsid w:val="20023F78"/>
    <w:rsid w:val="20023F99"/>
    <w:rsid w:val="20023FEE"/>
    <w:rsid w:val="2002402D"/>
    <w:rsid w:val="20024116"/>
    <w:rsid w:val="2002418D"/>
    <w:rsid w:val="200241A7"/>
    <w:rsid w:val="200241BA"/>
    <w:rsid w:val="20024254"/>
    <w:rsid w:val="2002429C"/>
    <w:rsid w:val="200242B9"/>
    <w:rsid w:val="20024331"/>
    <w:rsid w:val="20024337"/>
    <w:rsid w:val="2002433A"/>
    <w:rsid w:val="200243A7"/>
    <w:rsid w:val="20024440"/>
    <w:rsid w:val="20024446"/>
    <w:rsid w:val="200244B3"/>
    <w:rsid w:val="200245A0"/>
    <w:rsid w:val="20024665"/>
    <w:rsid w:val="20024683"/>
    <w:rsid w:val="200246A0"/>
    <w:rsid w:val="2002470B"/>
    <w:rsid w:val="20024772"/>
    <w:rsid w:val="200247C9"/>
    <w:rsid w:val="200247CA"/>
    <w:rsid w:val="200247ED"/>
    <w:rsid w:val="200247F9"/>
    <w:rsid w:val="20024914"/>
    <w:rsid w:val="20024976"/>
    <w:rsid w:val="200249C7"/>
    <w:rsid w:val="20024A3F"/>
    <w:rsid w:val="20024AD8"/>
    <w:rsid w:val="20024AE9"/>
    <w:rsid w:val="20024B56"/>
    <w:rsid w:val="20024C40"/>
    <w:rsid w:val="20024C56"/>
    <w:rsid w:val="20024C7A"/>
    <w:rsid w:val="20024E9E"/>
    <w:rsid w:val="20024F63"/>
    <w:rsid w:val="20024F6E"/>
    <w:rsid w:val="2002501A"/>
    <w:rsid w:val="200250C4"/>
    <w:rsid w:val="2002514F"/>
    <w:rsid w:val="2002517D"/>
    <w:rsid w:val="20025234"/>
    <w:rsid w:val="20025267"/>
    <w:rsid w:val="2002527A"/>
    <w:rsid w:val="2002534E"/>
    <w:rsid w:val="200253CD"/>
    <w:rsid w:val="200254D8"/>
    <w:rsid w:val="2002553E"/>
    <w:rsid w:val="20025658"/>
    <w:rsid w:val="200256AD"/>
    <w:rsid w:val="20025743"/>
    <w:rsid w:val="2002576E"/>
    <w:rsid w:val="2002577E"/>
    <w:rsid w:val="200257C3"/>
    <w:rsid w:val="200257DA"/>
    <w:rsid w:val="20025844"/>
    <w:rsid w:val="2002592D"/>
    <w:rsid w:val="20025952"/>
    <w:rsid w:val="200259A4"/>
    <w:rsid w:val="200259B3"/>
    <w:rsid w:val="20025A9E"/>
    <w:rsid w:val="20025D48"/>
    <w:rsid w:val="20025EE1"/>
    <w:rsid w:val="20025F68"/>
    <w:rsid w:val="20025F6A"/>
    <w:rsid w:val="20025F7A"/>
    <w:rsid w:val="20025FFA"/>
    <w:rsid w:val="20026076"/>
    <w:rsid w:val="20026251"/>
    <w:rsid w:val="20026293"/>
    <w:rsid w:val="200262B4"/>
    <w:rsid w:val="200262B5"/>
    <w:rsid w:val="20026546"/>
    <w:rsid w:val="2002654E"/>
    <w:rsid w:val="200265B6"/>
    <w:rsid w:val="20026649"/>
    <w:rsid w:val="20026715"/>
    <w:rsid w:val="20026721"/>
    <w:rsid w:val="20026779"/>
    <w:rsid w:val="200268A1"/>
    <w:rsid w:val="200268D2"/>
    <w:rsid w:val="200268E5"/>
    <w:rsid w:val="200269B1"/>
    <w:rsid w:val="20026A59"/>
    <w:rsid w:val="20026A5B"/>
    <w:rsid w:val="20026A64"/>
    <w:rsid w:val="20026A80"/>
    <w:rsid w:val="20026AE2"/>
    <w:rsid w:val="20026B1E"/>
    <w:rsid w:val="20026B7F"/>
    <w:rsid w:val="20026BA4"/>
    <w:rsid w:val="20026BCA"/>
    <w:rsid w:val="20026C66"/>
    <w:rsid w:val="20026D24"/>
    <w:rsid w:val="20026D62"/>
    <w:rsid w:val="20026D9B"/>
    <w:rsid w:val="20026E7F"/>
    <w:rsid w:val="20026EBD"/>
    <w:rsid w:val="20026ECF"/>
    <w:rsid w:val="20026F08"/>
    <w:rsid w:val="20026F79"/>
    <w:rsid w:val="20026FB9"/>
    <w:rsid w:val="20026FD5"/>
    <w:rsid w:val="20027076"/>
    <w:rsid w:val="200270A7"/>
    <w:rsid w:val="2002714B"/>
    <w:rsid w:val="2002720A"/>
    <w:rsid w:val="2002722F"/>
    <w:rsid w:val="200272D6"/>
    <w:rsid w:val="20027309"/>
    <w:rsid w:val="2002735F"/>
    <w:rsid w:val="20027372"/>
    <w:rsid w:val="200273DB"/>
    <w:rsid w:val="200273DC"/>
    <w:rsid w:val="20027407"/>
    <w:rsid w:val="20027408"/>
    <w:rsid w:val="20027422"/>
    <w:rsid w:val="20027476"/>
    <w:rsid w:val="2002760A"/>
    <w:rsid w:val="20027751"/>
    <w:rsid w:val="20027853"/>
    <w:rsid w:val="2002787E"/>
    <w:rsid w:val="200278D3"/>
    <w:rsid w:val="20027B36"/>
    <w:rsid w:val="20027B68"/>
    <w:rsid w:val="20027BF1"/>
    <w:rsid w:val="20027BF2"/>
    <w:rsid w:val="20027C16"/>
    <w:rsid w:val="20027C35"/>
    <w:rsid w:val="20027D25"/>
    <w:rsid w:val="20027D62"/>
    <w:rsid w:val="20027E25"/>
    <w:rsid w:val="20027ECA"/>
    <w:rsid w:val="20027F36"/>
    <w:rsid w:val="20027F62"/>
    <w:rsid w:val="20027FB6"/>
    <w:rsid w:val="2003003E"/>
    <w:rsid w:val="200300BA"/>
    <w:rsid w:val="2003011B"/>
    <w:rsid w:val="2003015B"/>
    <w:rsid w:val="2003015D"/>
    <w:rsid w:val="200301B7"/>
    <w:rsid w:val="200301CA"/>
    <w:rsid w:val="200301D3"/>
    <w:rsid w:val="200302CB"/>
    <w:rsid w:val="200302EB"/>
    <w:rsid w:val="200303A6"/>
    <w:rsid w:val="200303E3"/>
    <w:rsid w:val="200303E5"/>
    <w:rsid w:val="2003052F"/>
    <w:rsid w:val="200305EA"/>
    <w:rsid w:val="200305EB"/>
    <w:rsid w:val="2003063B"/>
    <w:rsid w:val="20030656"/>
    <w:rsid w:val="20030776"/>
    <w:rsid w:val="20030969"/>
    <w:rsid w:val="200309B7"/>
    <w:rsid w:val="200309CB"/>
    <w:rsid w:val="200309E9"/>
    <w:rsid w:val="20030A04"/>
    <w:rsid w:val="20030A56"/>
    <w:rsid w:val="20030A60"/>
    <w:rsid w:val="20030AF9"/>
    <w:rsid w:val="20030B09"/>
    <w:rsid w:val="20030B44"/>
    <w:rsid w:val="20030BC9"/>
    <w:rsid w:val="20030BD3"/>
    <w:rsid w:val="20030D58"/>
    <w:rsid w:val="20030F10"/>
    <w:rsid w:val="20030F7F"/>
    <w:rsid w:val="20030F85"/>
    <w:rsid w:val="20030FB8"/>
    <w:rsid w:val="20030FDA"/>
    <w:rsid w:val="2003111D"/>
    <w:rsid w:val="200311D1"/>
    <w:rsid w:val="200311F1"/>
    <w:rsid w:val="20031204"/>
    <w:rsid w:val="2003123F"/>
    <w:rsid w:val="2003129E"/>
    <w:rsid w:val="200312B7"/>
    <w:rsid w:val="20031429"/>
    <w:rsid w:val="2003165E"/>
    <w:rsid w:val="2003170B"/>
    <w:rsid w:val="20031713"/>
    <w:rsid w:val="20031754"/>
    <w:rsid w:val="200317C2"/>
    <w:rsid w:val="200317EC"/>
    <w:rsid w:val="200318AA"/>
    <w:rsid w:val="200319A3"/>
    <w:rsid w:val="200319FA"/>
    <w:rsid w:val="20031A8A"/>
    <w:rsid w:val="20031A9D"/>
    <w:rsid w:val="20031AE0"/>
    <w:rsid w:val="20031BD8"/>
    <w:rsid w:val="20031DFC"/>
    <w:rsid w:val="20031EAD"/>
    <w:rsid w:val="20031EC7"/>
    <w:rsid w:val="20031F59"/>
    <w:rsid w:val="20032030"/>
    <w:rsid w:val="20032112"/>
    <w:rsid w:val="200321EE"/>
    <w:rsid w:val="20032234"/>
    <w:rsid w:val="200322CC"/>
    <w:rsid w:val="200323A2"/>
    <w:rsid w:val="200323ED"/>
    <w:rsid w:val="20032520"/>
    <w:rsid w:val="20032881"/>
    <w:rsid w:val="200328D9"/>
    <w:rsid w:val="20032A29"/>
    <w:rsid w:val="20032AB0"/>
    <w:rsid w:val="20032AC6"/>
    <w:rsid w:val="20032B38"/>
    <w:rsid w:val="20032BA0"/>
    <w:rsid w:val="20032C8C"/>
    <w:rsid w:val="20032C94"/>
    <w:rsid w:val="20032CA7"/>
    <w:rsid w:val="20032CEF"/>
    <w:rsid w:val="20032D58"/>
    <w:rsid w:val="20032E09"/>
    <w:rsid w:val="20032E3E"/>
    <w:rsid w:val="20032F55"/>
    <w:rsid w:val="20033019"/>
    <w:rsid w:val="2003308F"/>
    <w:rsid w:val="20033192"/>
    <w:rsid w:val="20033201"/>
    <w:rsid w:val="20033351"/>
    <w:rsid w:val="200333C4"/>
    <w:rsid w:val="200333F3"/>
    <w:rsid w:val="20033420"/>
    <w:rsid w:val="2003343D"/>
    <w:rsid w:val="20033440"/>
    <w:rsid w:val="2003345B"/>
    <w:rsid w:val="2003347B"/>
    <w:rsid w:val="20033487"/>
    <w:rsid w:val="20033642"/>
    <w:rsid w:val="2003367F"/>
    <w:rsid w:val="200336CA"/>
    <w:rsid w:val="20033854"/>
    <w:rsid w:val="2003387E"/>
    <w:rsid w:val="2003394E"/>
    <w:rsid w:val="20033A2E"/>
    <w:rsid w:val="20033A77"/>
    <w:rsid w:val="20033AD1"/>
    <w:rsid w:val="20033B66"/>
    <w:rsid w:val="20033CB9"/>
    <w:rsid w:val="20033D29"/>
    <w:rsid w:val="20033D5A"/>
    <w:rsid w:val="20033E4C"/>
    <w:rsid w:val="20033EA7"/>
    <w:rsid w:val="20033EBD"/>
    <w:rsid w:val="20033ECF"/>
    <w:rsid w:val="20033EDC"/>
    <w:rsid w:val="20033EF2"/>
    <w:rsid w:val="2003412A"/>
    <w:rsid w:val="2003414F"/>
    <w:rsid w:val="200341F8"/>
    <w:rsid w:val="20034257"/>
    <w:rsid w:val="20034337"/>
    <w:rsid w:val="20034372"/>
    <w:rsid w:val="200343DB"/>
    <w:rsid w:val="200343E4"/>
    <w:rsid w:val="200343EC"/>
    <w:rsid w:val="2003441D"/>
    <w:rsid w:val="20034613"/>
    <w:rsid w:val="20034616"/>
    <w:rsid w:val="20034625"/>
    <w:rsid w:val="2003472C"/>
    <w:rsid w:val="20034799"/>
    <w:rsid w:val="200347E1"/>
    <w:rsid w:val="20034898"/>
    <w:rsid w:val="200348FA"/>
    <w:rsid w:val="20034911"/>
    <w:rsid w:val="200349B8"/>
    <w:rsid w:val="20034A1B"/>
    <w:rsid w:val="20034B14"/>
    <w:rsid w:val="20034CA8"/>
    <w:rsid w:val="20034CBD"/>
    <w:rsid w:val="20034CC4"/>
    <w:rsid w:val="20034D54"/>
    <w:rsid w:val="20034D83"/>
    <w:rsid w:val="20034DBC"/>
    <w:rsid w:val="20034EF4"/>
    <w:rsid w:val="20034EF7"/>
    <w:rsid w:val="20034FD2"/>
    <w:rsid w:val="2003510B"/>
    <w:rsid w:val="200351A9"/>
    <w:rsid w:val="20035224"/>
    <w:rsid w:val="20035247"/>
    <w:rsid w:val="2003526A"/>
    <w:rsid w:val="200352A5"/>
    <w:rsid w:val="20035301"/>
    <w:rsid w:val="200353B2"/>
    <w:rsid w:val="200353C0"/>
    <w:rsid w:val="20035409"/>
    <w:rsid w:val="20035465"/>
    <w:rsid w:val="200354A0"/>
    <w:rsid w:val="200354A3"/>
    <w:rsid w:val="200354BD"/>
    <w:rsid w:val="200354C2"/>
    <w:rsid w:val="2003552F"/>
    <w:rsid w:val="200355E6"/>
    <w:rsid w:val="2003561B"/>
    <w:rsid w:val="200356B0"/>
    <w:rsid w:val="20035760"/>
    <w:rsid w:val="200357CC"/>
    <w:rsid w:val="200357F4"/>
    <w:rsid w:val="20035803"/>
    <w:rsid w:val="20035848"/>
    <w:rsid w:val="2003587E"/>
    <w:rsid w:val="20035903"/>
    <w:rsid w:val="2003598B"/>
    <w:rsid w:val="200359C4"/>
    <w:rsid w:val="200359CE"/>
    <w:rsid w:val="20035A35"/>
    <w:rsid w:val="20035A65"/>
    <w:rsid w:val="20035AE2"/>
    <w:rsid w:val="20035B24"/>
    <w:rsid w:val="20035B4B"/>
    <w:rsid w:val="20035BA5"/>
    <w:rsid w:val="20035C6F"/>
    <w:rsid w:val="20035EA0"/>
    <w:rsid w:val="20035EB2"/>
    <w:rsid w:val="20035EBF"/>
    <w:rsid w:val="20035EFE"/>
    <w:rsid w:val="2003604E"/>
    <w:rsid w:val="20036123"/>
    <w:rsid w:val="200361A0"/>
    <w:rsid w:val="200361D3"/>
    <w:rsid w:val="200362B7"/>
    <w:rsid w:val="200362ED"/>
    <w:rsid w:val="20036411"/>
    <w:rsid w:val="20036484"/>
    <w:rsid w:val="2003655C"/>
    <w:rsid w:val="200365B9"/>
    <w:rsid w:val="200366D9"/>
    <w:rsid w:val="20036731"/>
    <w:rsid w:val="20036734"/>
    <w:rsid w:val="20036878"/>
    <w:rsid w:val="200368E9"/>
    <w:rsid w:val="2003694F"/>
    <w:rsid w:val="20036A0D"/>
    <w:rsid w:val="20036A1B"/>
    <w:rsid w:val="20036A8F"/>
    <w:rsid w:val="20036B38"/>
    <w:rsid w:val="20036B99"/>
    <w:rsid w:val="20036C19"/>
    <w:rsid w:val="20036C5C"/>
    <w:rsid w:val="20036C97"/>
    <w:rsid w:val="20036D90"/>
    <w:rsid w:val="20036F1A"/>
    <w:rsid w:val="2003700E"/>
    <w:rsid w:val="20037156"/>
    <w:rsid w:val="20037167"/>
    <w:rsid w:val="20037235"/>
    <w:rsid w:val="20037321"/>
    <w:rsid w:val="20037339"/>
    <w:rsid w:val="20037429"/>
    <w:rsid w:val="20037468"/>
    <w:rsid w:val="2003749B"/>
    <w:rsid w:val="20037540"/>
    <w:rsid w:val="20037613"/>
    <w:rsid w:val="2003774C"/>
    <w:rsid w:val="20037814"/>
    <w:rsid w:val="20037868"/>
    <w:rsid w:val="200378B4"/>
    <w:rsid w:val="2003790E"/>
    <w:rsid w:val="20037975"/>
    <w:rsid w:val="20037DF0"/>
    <w:rsid w:val="20037DF6"/>
    <w:rsid w:val="20037E29"/>
    <w:rsid w:val="20037EE9"/>
    <w:rsid w:val="20037F71"/>
    <w:rsid w:val="2004004E"/>
    <w:rsid w:val="200400D7"/>
    <w:rsid w:val="20040314"/>
    <w:rsid w:val="2004034D"/>
    <w:rsid w:val="20040350"/>
    <w:rsid w:val="20040356"/>
    <w:rsid w:val="200403CE"/>
    <w:rsid w:val="20040402"/>
    <w:rsid w:val="2004040E"/>
    <w:rsid w:val="20040535"/>
    <w:rsid w:val="2004060A"/>
    <w:rsid w:val="200406F9"/>
    <w:rsid w:val="200408B0"/>
    <w:rsid w:val="20040975"/>
    <w:rsid w:val="20040A13"/>
    <w:rsid w:val="20040A4A"/>
    <w:rsid w:val="20040A81"/>
    <w:rsid w:val="20040AD8"/>
    <w:rsid w:val="20040AEC"/>
    <w:rsid w:val="20040B44"/>
    <w:rsid w:val="20040C03"/>
    <w:rsid w:val="20040C11"/>
    <w:rsid w:val="20040E46"/>
    <w:rsid w:val="20040E4D"/>
    <w:rsid w:val="20040E62"/>
    <w:rsid w:val="20040F17"/>
    <w:rsid w:val="20040F44"/>
    <w:rsid w:val="20040F85"/>
    <w:rsid w:val="20040FF7"/>
    <w:rsid w:val="20041045"/>
    <w:rsid w:val="200410E7"/>
    <w:rsid w:val="200412FC"/>
    <w:rsid w:val="2004137F"/>
    <w:rsid w:val="200413D5"/>
    <w:rsid w:val="20041450"/>
    <w:rsid w:val="200414DD"/>
    <w:rsid w:val="20041657"/>
    <w:rsid w:val="200416A1"/>
    <w:rsid w:val="200416EE"/>
    <w:rsid w:val="2004179A"/>
    <w:rsid w:val="20041815"/>
    <w:rsid w:val="2004182B"/>
    <w:rsid w:val="20041836"/>
    <w:rsid w:val="2004184B"/>
    <w:rsid w:val="200418BC"/>
    <w:rsid w:val="2004196C"/>
    <w:rsid w:val="20041A24"/>
    <w:rsid w:val="20041BD9"/>
    <w:rsid w:val="20041C94"/>
    <w:rsid w:val="20041F5F"/>
    <w:rsid w:val="20041F63"/>
    <w:rsid w:val="20042055"/>
    <w:rsid w:val="20042076"/>
    <w:rsid w:val="20042085"/>
    <w:rsid w:val="200420EB"/>
    <w:rsid w:val="200420F2"/>
    <w:rsid w:val="200421E8"/>
    <w:rsid w:val="2004222F"/>
    <w:rsid w:val="20042263"/>
    <w:rsid w:val="20042268"/>
    <w:rsid w:val="20042271"/>
    <w:rsid w:val="200422BE"/>
    <w:rsid w:val="2004232A"/>
    <w:rsid w:val="20042468"/>
    <w:rsid w:val="200424C2"/>
    <w:rsid w:val="200424E7"/>
    <w:rsid w:val="20042586"/>
    <w:rsid w:val="200425F6"/>
    <w:rsid w:val="2004264F"/>
    <w:rsid w:val="200426A8"/>
    <w:rsid w:val="20042822"/>
    <w:rsid w:val="20042860"/>
    <w:rsid w:val="200429BD"/>
    <w:rsid w:val="200429DF"/>
    <w:rsid w:val="20042A00"/>
    <w:rsid w:val="20042A27"/>
    <w:rsid w:val="20042A2F"/>
    <w:rsid w:val="20042B02"/>
    <w:rsid w:val="20042B0E"/>
    <w:rsid w:val="20042B5E"/>
    <w:rsid w:val="20042BD2"/>
    <w:rsid w:val="20042C88"/>
    <w:rsid w:val="20042C9E"/>
    <w:rsid w:val="20042CBE"/>
    <w:rsid w:val="20042D2A"/>
    <w:rsid w:val="20042D4C"/>
    <w:rsid w:val="20042DCD"/>
    <w:rsid w:val="20042E14"/>
    <w:rsid w:val="20042E1C"/>
    <w:rsid w:val="20043002"/>
    <w:rsid w:val="200431A4"/>
    <w:rsid w:val="200431C9"/>
    <w:rsid w:val="200431D9"/>
    <w:rsid w:val="20043201"/>
    <w:rsid w:val="200432F5"/>
    <w:rsid w:val="200432F6"/>
    <w:rsid w:val="200432F8"/>
    <w:rsid w:val="20043320"/>
    <w:rsid w:val="20043338"/>
    <w:rsid w:val="20043453"/>
    <w:rsid w:val="20043631"/>
    <w:rsid w:val="20043654"/>
    <w:rsid w:val="20043668"/>
    <w:rsid w:val="20043686"/>
    <w:rsid w:val="20043707"/>
    <w:rsid w:val="20043728"/>
    <w:rsid w:val="20043854"/>
    <w:rsid w:val="2004385B"/>
    <w:rsid w:val="20043918"/>
    <w:rsid w:val="200439E6"/>
    <w:rsid w:val="20043A35"/>
    <w:rsid w:val="20043A69"/>
    <w:rsid w:val="20043A77"/>
    <w:rsid w:val="20043AE3"/>
    <w:rsid w:val="20043B24"/>
    <w:rsid w:val="20043B84"/>
    <w:rsid w:val="20043BBA"/>
    <w:rsid w:val="20043C15"/>
    <w:rsid w:val="20043C28"/>
    <w:rsid w:val="20043C3D"/>
    <w:rsid w:val="20043C80"/>
    <w:rsid w:val="20043C9E"/>
    <w:rsid w:val="20043D2F"/>
    <w:rsid w:val="20043D4F"/>
    <w:rsid w:val="20043DA6"/>
    <w:rsid w:val="20043E4D"/>
    <w:rsid w:val="20043EB6"/>
    <w:rsid w:val="20043EF1"/>
    <w:rsid w:val="20043EFF"/>
    <w:rsid w:val="20043F01"/>
    <w:rsid w:val="20043FE7"/>
    <w:rsid w:val="20043FEF"/>
    <w:rsid w:val="20044004"/>
    <w:rsid w:val="20044025"/>
    <w:rsid w:val="20044150"/>
    <w:rsid w:val="20044177"/>
    <w:rsid w:val="200441AA"/>
    <w:rsid w:val="20044266"/>
    <w:rsid w:val="20044269"/>
    <w:rsid w:val="20044343"/>
    <w:rsid w:val="2004449D"/>
    <w:rsid w:val="20044552"/>
    <w:rsid w:val="200445EA"/>
    <w:rsid w:val="2004466B"/>
    <w:rsid w:val="200446DB"/>
    <w:rsid w:val="20044933"/>
    <w:rsid w:val="20044AC9"/>
    <w:rsid w:val="20044B6B"/>
    <w:rsid w:val="20044BBC"/>
    <w:rsid w:val="20044BD0"/>
    <w:rsid w:val="20044BEA"/>
    <w:rsid w:val="20044C0D"/>
    <w:rsid w:val="20044C39"/>
    <w:rsid w:val="20044C46"/>
    <w:rsid w:val="20044CDB"/>
    <w:rsid w:val="20044D45"/>
    <w:rsid w:val="20044D6B"/>
    <w:rsid w:val="20044E05"/>
    <w:rsid w:val="20044F47"/>
    <w:rsid w:val="20044F79"/>
    <w:rsid w:val="20044FA5"/>
    <w:rsid w:val="20044FAD"/>
    <w:rsid w:val="2004509F"/>
    <w:rsid w:val="2004517E"/>
    <w:rsid w:val="200451B2"/>
    <w:rsid w:val="2004533A"/>
    <w:rsid w:val="2004545A"/>
    <w:rsid w:val="200454F6"/>
    <w:rsid w:val="2004552B"/>
    <w:rsid w:val="200455D7"/>
    <w:rsid w:val="2004563F"/>
    <w:rsid w:val="200456CD"/>
    <w:rsid w:val="200456DA"/>
    <w:rsid w:val="20045763"/>
    <w:rsid w:val="200457AB"/>
    <w:rsid w:val="2004586D"/>
    <w:rsid w:val="20045944"/>
    <w:rsid w:val="20045956"/>
    <w:rsid w:val="20045BBC"/>
    <w:rsid w:val="20045BF5"/>
    <w:rsid w:val="20045C9F"/>
    <w:rsid w:val="20045D45"/>
    <w:rsid w:val="20045DD1"/>
    <w:rsid w:val="20045DE4"/>
    <w:rsid w:val="20045EC4"/>
    <w:rsid w:val="20045F16"/>
    <w:rsid w:val="20045FA2"/>
    <w:rsid w:val="20045FE4"/>
    <w:rsid w:val="20045FF0"/>
    <w:rsid w:val="2004612E"/>
    <w:rsid w:val="20046186"/>
    <w:rsid w:val="20046206"/>
    <w:rsid w:val="20046278"/>
    <w:rsid w:val="20046334"/>
    <w:rsid w:val="200463E6"/>
    <w:rsid w:val="20046456"/>
    <w:rsid w:val="200464AD"/>
    <w:rsid w:val="200464FE"/>
    <w:rsid w:val="20046568"/>
    <w:rsid w:val="20046706"/>
    <w:rsid w:val="20046740"/>
    <w:rsid w:val="2004674E"/>
    <w:rsid w:val="2004679A"/>
    <w:rsid w:val="200467C7"/>
    <w:rsid w:val="2004683E"/>
    <w:rsid w:val="20046883"/>
    <w:rsid w:val="200468BB"/>
    <w:rsid w:val="20046A1A"/>
    <w:rsid w:val="20046A6C"/>
    <w:rsid w:val="20046C0B"/>
    <w:rsid w:val="20046C26"/>
    <w:rsid w:val="20046C99"/>
    <w:rsid w:val="20046C9C"/>
    <w:rsid w:val="20046CB0"/>
    <w:rsid w:val="20046CEA"/>
    <w:rsid w:val="20046DA5"/>
    <w:rsid w:val="20046E29"/>
    <w:rsid w:val="20046E71"/>
    <w:rsid w:val="20046E7A"/>
    <w:rsid w:val="20046EC0"/>
    <w:rsid w:val="20046EEE"/>
    <w:rsid w:val="20046F07"/>
    <w:rsid w:val="20046FF9"/>
    <w:rsid w:val="20047065"/>
    <w:rsid w:val="20047101"/>
    <w:rsid w:val="20047171"/>
    <w:rsid w:val="200471E2"/>
    <w:rsid w:val="200471FD"/>
    <w:rsid w:val="2004726D"/>
    <w:rsid w:val="2004738E"/>
    <w:rsid w:val="200473E7"/>
    <w:rsid w:val="2004757B"/>
    <w:rsid w:val="200476AE"/>
    <w:rsid w:val="20047703"/>
    <w:rsid w:val="2004771B"/>
    <w:rsid w:val="20047741"/>
    <w:rsid w:val="2004775B"/>
    <w:rsid w:val="20047836"/>
    <w:rsid w:val="200478DD"/>
    <w:rsid w:val="200479A1"/>
    <w:rsid w:val="20047A0B"/>
    <w:rsid w:val="20047A42"/>
    <w:rsid w:val="20047B38"/>
    <w:rsid w:val="20047B95"/>
    <w:rsid w:val="20047BFD"/>
    <w:rsid w:val="20047D62"/>
    <w:rsid w:val="20047E0B"/>
    <w:rsid w:val="20047E41"/>
    <w:rsid w:val="20047F8C"/>
    <w:rsid w:val="20047FEA"/>
    <w:rsid w:val="20047FF6"/>
    <w:rsid w:val="20050003"/>
    <w:rsid w:val="200500AF"/>
    <w:rsid w:val="200500DC"/>
    <w:rsid w:val="20050136"/>
    <w:rsid w:val="20050198"/>
    <w:rsid w:val="2005021D"/>
    <w:rsid w:val="20050271"/>
    <w:rsid w:val="2005036B"/>
    <w:rsid w:val="20050398"/>
    <w:rsid w:val="200504CF"/>
    <w:rsid w:val="200504F7"/>
    <w:rsid w:val="20050533"/>
    <w:rsid w:val="200505A8"/>
    <w:rsid w:val="20050643"/>
    <w:rsid w:val="20050654"/>
    <w:rsid w:val="200506C2"/>
    <w:rsid w:val="200506E7"/>
    <w:rsid w:val="200506FB"/>
    <w:rsid w:val="20050787"/>
    <w:rsid w:val="200508AE"/>
    <w:rsid w:val="20050948"/>
    <w:rsid w:val="20050AD9"/>
    <w:rsid w:val="20050BCD"/>
    <w:rsid w:val="20050C1D"/>
    <w:rsid w:val="20050CB4"/>
    <w:rsid w:val="20050CED"/>
    <w:rsid w:val="20050F17"/>
    <w:rsid w:val="20050F64"/>
    <w:rsid w:val="20050FA3"/>
    <w:rsid w:val="20050FEC"/>
    <w:rsid w:val="20051008"/>
    <w:rsid w:val="20051024"/>
    <w:rsid w:val="2005106F"/>
    <w:rsid w:val="200510C6"/>
    <w:rsid w:val="20051139"/>
    <w:rsid w:val="2005118D"/>
    <w:rsid w:val="200511C5"/>
    <w:rsid w:val="20051204"/>
    <w:rsid w:val="2005129F"/>
    <w:rsid w:val="200512B6"/>
    <w:rsid w:val="200514AB"/>
    <w:rsid w:val="200514D7"/>
    <w:rsid w:val="200514FA"/>
    <w:rsid w:val="20051564"/>
    <w:rsid w:val="20051597"/>
    <w:rsid w:val="200515DF"/>
    <w:rsid w:val="2005162C"/>
    <w:rsid w:val="20051691"/>
    <w:rsid w:val="200516E1"/>
    <w:rsid w:val="2005171C"/>
    <w:rsid w:val="20051778"/>
    <w:rsid w:val="200517BA"/>
    <w:rsid w:val="200517C4"/>
    <w:rsid w:val="2005180E"/>
    <w:rsid w:val="20051869"/>
    <w:rsid w:val="20051874"/>
    <w:rsid w:val="2005190D"/>
    <w:rsid w:val="20051952"/>
    <w:rsid w:val="2005197F"/>
    <w:rsid w:val="200519AC"/>
    <w:rsid w:val="200519C5"/>
    <w:rsid w:val="200519DE"/>
    <w:rsid w:val="20051A12"/>
    <w:rsid w:val="20051AE5"/>
    <w:rsid w:val="20051B10"/>
    <w:rsid w:val="20051B2D"/>
    <w:rsid w:val="20051B43"/>
    <w:rsid w:val="20051BBA"/>
    <w:rsid w:val="20051C10"/>
    <w:rsid w:val="20051C59"/>
    <w:rsid w:val="20051D04"/>
    <w:rsid w:val="20051EA4"/>
    <w:rsid w:val="200520ED"/>
    <w:rsid w:val="2005217A"/>
    <w:rsid w:val="2005219B"/>
    <w:rsid w:val="200521BF"/>
    <w:rsid w:val="200522BE"/>
    <w:rsid w:val="200522E2"/>
    <w:rsid w:val="200522F7"/>
    <w:rsid w:val="200523E4"/>
    <w:rsid w:val="2005244C"/>
    <w:rsid w:val="200524BF"/>
    <w:rsid w:val="200524E6"/>
    <w:rsid w:val="2005256A"/>
    <w:rsid w:val="20052575"/>
    <w:rsid w:val="200525DB"/>
    <w:rsid w:val="2005285A"/>
    <w:rsid w:val="200528BA"/>
    <w:rsid w:val="20052944"/>
    <w:rsid w:val="20052A38"/>
    <w:rsid w:val="20052BC7"/>
    <w:rsid w:val="20052BCE"/>
    <w:rsid w:val="20052C2B"/>
    <w:rsid w:val="20052CF8"/>
    <w:rsid w:val="20052D51"/>
    <w:rsid w:val="20052D58"/>
    <w:rsid w:val="20052D74"/>
    <w:rsid w:val="20052E26"/>
    <w:rsid w:val="20052E2D"/>
    <w:rsid w:val="20052E9F"/>
    <w:rsid w:val="20052EE7"/>
    <w:rsid w:val="20052FDA"/>
    <w:rsid w:val="20053136"/>
    <w:rsid w:val="20053173"/>
    <w:rsid w:val="200531AB"/>
    <w:rsid w:val="20053217"/>
    <w:rsid w:val="2005322C"/>
    <w:rsid w:val="200532DE"/>
    <w:rsid w:val="2005335C"/>
    <w:rsid w:val="200533B1"/>
    <w:rsid w:val="200533E6"/>
    <w:rsid w:val="20053445"/>
    <w:rsid w:val="20053452"/>
    <w:rsid w:val="2005351E"/>
    <w:rsid w:val="20053549"/>
    <w:rsid w:val="20053587"/>
    <w:rsid w:val="20053595"/>
    <w:rsid w:val="20053603"/>
    <w:rsid w:val="2005362D"/>
    <w:rsid w:val="20053649"/>
    <w:rsid w:val="2005389B"/>
    <w:rsid w:val="20053933"/>
    <w:rsid w:val="200539CE"/>
    <w:rsid w:val="200539D3"/>
    <w:rsid w:val="20053A4E"/>
    <w:rsid w:val="20053ABC"/>
    <w:rsid w:val="20053B0D"/>
    <w:rsid w:val="20053B46"/>
    <w:rsid w:val="20053B58"/>
    <w:rsid w:val="20053C01"/>
    <w:rsid w:val="20053C35"/>
    <w:rsid w:val="20053C38"/>
    <w:rsid w:val="20053CE9"/>
    <w:rsid w:val="20053DEE"/>
    <w:rsid w:val="20053DFF"/>
    <w:rsid w:val="20053E13"/>
    <w:rsid w:val="20053F29"/>
    <w:rsid w:val="20053F5D"/>
    <w:rsid w:val="20053FB4"/>
    <w:rsid w:val="2005409E"/>
    <w:rsid w:val="20054108"/>
    <w:rsid w:val="2005425D"/>
    <w:rsid w:val="20054386"/>
    <w:rsid w:val="200543E4"/>
    <w:rsid w:val="20054441"/>
    <w:rsid w:val="2005444B"/>
    <w:rsid w:val="20054474"/>
    <w:rsid w:val="20054525"/>
    <w:rsid w:val="200545EB"/>
    <w:rsid w:val="20054610"/>
    <w:rsid w:val="20054697"/>
    <w:rsid w:val="200546F4"/>
    <w:rsid w:val="2005476D"/>
    <w:rsid w:val="200547A0"/>
    <w:rsid w:val="20054870"/>
    <w:rsid w:val="200549DA"/>
    <w:rsid w:val="20054A9F"/>
    <w:rsid w:val="20054ABC"/>
    <w:rsid w:val="20054BCC"/>
    <w:rsid w:val="20054C38"/>
    <w:rsid w:val="20054C91"/>
    <w:rsid w:val="20054D06"/>
    <w:rsid w:val="20054D47"/>
    <w:rsid w:val="20054DE1"/>
    <w:rsid w:val="20054EC4"/>
    <w:rsid w:val="20054EE1"/>
    <w:rsid w:val="20054F5E"/>
    <w:rsid w:val="20054FD2"/>
    <w:rsid w:val="200550B2"/>
    <w:rsid w:val="20055152"/>
    <w:rsid w:val="2005517F"/>
    <w:rsid w:val="2005518E"/>
    <w:rsid w:val="2005526B"/>
    <w:rsid w:val="20055316"/>
    <w:rsid w:val="20055332"/>
    <w:rsid w:val="20055371"/>
    <w:rsid w:val="200553D3"/>
    <w:rsid w:val="2005543D"/>
    <w:rsid w:val="2005551E"/>
    <w:rsid w:val="200555E0"/>
    <w:rsid w:val="20055617"/>
    <w:rsid w:val="20055625"/>
    <w:rsid w:val="2005563E"/>
    <w:rsid w:val="200556AB"/>
    <w:rsid w:val="2005575D"/>
    <w:rsid w:val="20055771"/>
    <w:rsid w:val="200557CC"/>
    <w:rsid w:val="2005580A"/>
    <w:rsid w:val="20055935"/>
    <w:rsid w:val="20055CF5"/>
    <w:rsid w:val="20055D21"/>
    <w:rsid w:val="20055E11"/>
    <w:rsid w:val="20055E30"/>
    <w:rsid w:val="20055F08"/>
    <w:rsid w:val="20055F11"/>
    <w:rsid w:val="20055F2B"/>
    <w:rsid w:val="20055F48"/>
    <w:rsid w:val="20056013"/>
    <w:rsid w:val="20056038"/>
    <w:rsid w:val="200560B4"/>
    <w:rsid w:val="200560F7"/>
    <w:rsid w:val="200561B9"/>
    <w:rsid w:val="2005627B"/>
    <w:rsid w:val="20056291"/>
    <w:rsid w:val="200562C2"/>
    <w:rsid w:val="20056346"/>
    <w:rsid w:val="200563C3"/>
    <w:rsid w:val="200563EA"/>
    <w:rsid w:val="20056587"/>
    <w:rsid w:val="200565F7"/>
    <w:rsid w:val="20056669"/>
    <w:rsid w:val="200566CC"/>
    <w:rsid w:val="20056737"/>
    <w:rsid w:val="200567EF"/>
    <w:rsid w:val="2005681D"/>
    <w:rsid w:val="200569F5"/>
    <w:rsid w:val="20056A6D"/>
    <w:rsid w:val="20056AE7"/>
    <w:rsid w:val="20056BE5"/>
    <w:rsid w:val="20056BFC"/>
    <w:rsid w:val="20056C0E"/>
    <w:rsid w:val="20056C39"/>
    <w:rsid w:val="20056C7A"/>
    <w:rsid w:val="20056C7F"/>
    <w:rsid w:val="20056DC6"/>
    <w:rsid w:val="20056E1D"/>
    <w:rsid w:val="20056E2E"/>
    <w:rsid w:val="20056E85"/>
    <w:rsid w:val="20056ECA"/>
    <w:rsid w:val="20056FFF"/>
    <w:rsid w:val="200570DA"/>
    <w:rsid w:val="20057232"/>
    <w:rsid w:val="20057233"/>
    <w:rsid w:val="200572D9"/>
    <w:rsid w:val="200573E3"/>
    <w:rsid w:val="20057405"/>
    <w:rsid w:val="200575D9"/>
    <w:rsid w:val="2005761D"/>
    <w:rsid w:val="20057626"/>
    <w:rsid w:val="20057882"/>
    <w:rsid w:val="200578A2"/>
    <w:rsid w:val="20057906"/>
    <w:rsid w:val="20057976"/>
    <w:rsid w:val="20057B2E"/>
    <w:rsid w:val="20057B3A"/>
    <w:rsid w:val="20057B71"/>
    <w:rsid w:val="20057CA4"/>
    <w:rsid w:val="20057D22"/>
    <w:rsid w:val="20057D9D"/>
    <w:rsid w:val="20057DF5"/>
    <w:rsid w:val="20057DFB"/>
    <w:rsid w:val="20057E04"/>
    <w:rsid w:val="20057E81"/>
    <w:rsid w:val="20057F3E"/>
    <w:rsid w:val="200600CA"/>
    <w:rsid w:val="200601A4"/>
    <w:rsid w:val="20060229"/>
    <w:rsid w:val="20060344"/>
    <w:rsid w:val="20060397"/>
    <w:rsid w:val="20060430"/>
    <w:rsid w:val="20060552"/>
    <w:rsid w:val="200605CA"/>
    <w:rsid w:val="200605FF"/>
    <w:rsid w:val="20060622"/>
    <w:rsid w:val="2006064F"/>
    <w:rsid w:val="20060664"/>
    <w:rsid w:val="20060671"/>
    <w:rsid w:val="20060691"/>
    <w:rsid w:val="200606B9"/>
    <w:rsid w:val="200606C3"/>
    <w:rsid w:val="20060790"/>
    <w:rsid w:val="20060821"/>
    <w:rsid w:val="20060868"/>
    <w:rsid w:val="200609BB"/>
    <w:rsid w:val="20060A3F"/>
    <w:rsid w:val="20060A64"/>
    <w:rsid w:val="20060B50"/>
    <w:rsid w:val="20060B57"/>
    <w:rsid w:val="20060BB1"/>
    <w:rsid w:val="20060BD7"/>
    <w:rsid w:val="20060ED8"/>
    <w:rsid w:val="20060F2F"/>
    <w:rsid w:val="20060F4A"/>
    <w:rsid w:val="20060F84"/>
    <w:rsid w:val="20060F91"/>
    <w:rsid w:val="20060FAF"/>
    <w:rsid w:val="2006105A"/>
    <w:rsid w:val="200610F5"/>
    <w:rsid w:val="20061215"/>
    <w:rsid w:val="20061343"/>
    <w:rsid w:val="20061347"/>
    <w:rsid w:val="2006134E"/>
    <w:rsid w:val="2006135D"/>
    <w:rsid w:val="2006143F"/>
    <w:rsid w:val="20061490"/>
    <w:rsid w:val="200614A2"/>
    <w:rsid w:val="2006155C"/>
    <w:rsid w:val="200615E6"/>
    <w:rsid w:val="200615EE"/>
    <w:rsid w:val="20061614"/>
    <w:rsid w:val="200618BA"/>
    <w:rsid w:val="200618ED"/>
    <w:rsid w:val="20061954"/>
    <w:rsid w:val="2006197D"/>
    <w:rsid w:val="200619C8"/>
    <w:rsid w:val="20061A77"/>
    <w:rsid w:val="20061ADC"/>
    <w:rsid w:val="20061AEC"/>
    <w:rsid w:val="20061B05"/>
    <w:rsid w:val="20061B46"/>
    <w:rsid w:val="20061BB2"/>
    <w:rsid w:val="20061BC5"/>
    <w:rsid w:val="20061BD6"/>
    <w:rsid w:val="20061C50"/>
    <w:rsid w:val="20061CB8"/>
    <w:rsid w:val="20061CDB"/>
    <w:rsid w:val="20061D9E"/>
    <w:rsid w:val="20061DF0"/>
    <w:rsid w:val="20061E37"/>
    <w:rsid w:val="20061EAF"/>
    <w:rsid w:val="20061F5E"/>
    <w:rsid w:val="20061FCF"/>
    <w:rsid w:val="20062007"/>
    <w:rsid w:val="2006206B"/>
    <w:rsid w:val="200620BF"/>
    <w:rsid w:val="20062171"/>
    <w:rsid w:val="20062196"/>
    <w:rsid w:val="200621AD"/>
    <w:rsid w:val="200622C2"/>
    <w:rsid w:val="2006240E"/>
    <w:rsid w:val="200625FA"/>
    <w:rsid w:val="2006261B"/>
    <w:rsid w:val="20062671"/>
    <w:rsid w:val="200626BA"/>
    <w:rsid w:val="2006279C"/>
    <w:rsid w:val="2006279D"/>
    <w:rsid w:val="200628D2"/>
    <w:rsid w:val="200629D9"/>
    <w:rsid w:val="200629DE"/>
    <w:rsid w:val="20062A46"/>
    <w:rsid w:val="20062AFA"/>
    <w:rsid w:val="20062BB5"/>
    <w:rsid w:val="20062C36"/>
    <w:rsid w:val="20062D1B"/>
    <w:rsid w:val="20062D4D"/>
    <w:rsid w:val="20062DB8"/>
    <w:rsid w:val="20062E6E"/>
    <w:rsid w:val="20062FD5"/>
    <w:rsid w:val="20062FDF"/>
    <w:rsid w:val="2006301E"/>
    <w:rsid w:val="20063098"/>
    <w:rsid w:val="200630B3"/>
    <w:rsid w:val="20063227"/>
    <w:rsid w:val="20063269"/>
    <w:rsid w:val="20063282"/>
    <w:rsid w:val="20063291"/>
    <w:rsid w:val="200632A5"/>
    <w:rsid w:val="20063313"/>
    <w:rsid w:val="200633D1"/>
    <w:rsid w:val="200634DD"/>
    <w:rsid w:val="20063501"/>
    <w:rsid w:val="200635DC"/>
    <w:rsid w:val="20063689"/>
    <w:rsid w:val="200636B2"/>
    <w:rsid w:val="20063783"/>
    <w:rsid w:val="20063896"/>
    <w:rsid w:val="2006390B"/>
    <w:rsid w:val="2006395B"/>
    <w:rsid w:val="2006397E"/>
    <w:rsid w:val="200639D1"/>
    <w:rsid w:val="200639E9"/>
    <w:rsid w:val="200639FC"/>
    <w:rsid w:val="20063A1D"/>
    <w:rsid w:val="20063A9E"/>
    <w:rsid w:val="20063C25"/>
    <w:rsid w:val="20063C4B"/>
    <w:rsid w:val="20063CA3"/>
    <w:rsid w:val="20063D06"/>
    <w:rsid w:val="20063D16"/>
    <w:rsid w:val="20063D72"/>
    <w:rsid w:val="20063DA3"/>
    <w:rsid w:val="20063DD8"/>
    <w:rsid w:val="20063F5E"/>
    <w:rsid w:val="20063F6C"/>
    <w:rsid w:val="20063F95"/>
    <w:rsid w:val="20063FA2"/>
    <w:rsid w:val="20063FCC"/>
    <w:rsid w:val="20064029"/>
    <w:rsid w:val="20064060"/>
    <w:rsid w:val="20064180"/>
    <w:rsid w:val="200641FD"/>
    <w:rsid w:val="20064331"/>
    <w:rsid w:val="20064390"/>
    <w:rsid w:val="200643D5"/>
    <w:rsid w:val="2006440C"/>
    <w:rsid w:val="20064456"/>
    <w:rsid w:val="200644A6"/>
    <w:rsid w:val="20064565"/>
    <w:rsid w:val="200645D5"/>
    <w:rsid w:val="20064631"/>
    <w:rsid w:val="20064645"/>
    <w:rsid w:val="200646BC"/>
    <w:rsid w:val="200648DA"/>
    <w:rsid w:val="2006499F"/>
    <w:rsid w:val="200649F3"/>
    <w:rsid w:val="20064A4E"/>
    <w:rsid w:val="20064B1D"/>
    <w:rsid w:val="20064B8C"/>
    <w:rsid w:val="20064C82"/>
    <w:rsid w:val="20064DC9"/>
    <w:rsid w:val="20064EA0"/>
    <w:rsid w:val="20064F9C"/>
    <w:rsid w:val="200650A3"/>
    <w:rsid w:val="20065172"/>
    <w:rsid w:val="20065248"/>
    <w:rsid w:val="200653DC"/>
    <w:rsid w:val="2006540B"/>
    <w:rsid w:val="20065423"/>
    <w:rsid w:val="2006544C"/>
    <w:rsid w:val="20065454"/>
    <w:rsid w:val="20065465"/>
    <w:rsid w:val="20065486"/>
    <w:rsid w:val="200654D2"/>
    <w:rsid w:val="20065548"/>
    <w:rsid w:val="20065558"/>
    <w:rsid w:val="200655D9"/>
    <w:rsid w:val="20065651"/>
    <w:rsid w:val="20065686"/>
    <w:rsid w:val="20065693"/>
    <w:rsid w:val="200656A7"/>
    <w:rsid w:val="200656AE"/>
    <w:rsid w:val="200656B6"/>
    <w:rsid w:val="20065748"/>
    <w:rsid w:val="200657B7"/>
    <w:rsid w:val="2006588F"/>
    <w:rsid w:val="2006589C"/>
    <w:rsid w:val="200659B4"/>
    <w:rsid w:val="200659B8"/>
    <w:rsid w:val="20065B4B"/>
    <w:rsid w:val="20065CA1"/>
    <w:rsid w:val="20065CC3"/>
    <w:rsid w:val="20065CD4"/>
    <w:rsid w:val="20065D14"/>
    <w:rsid w:val="20065D5D"/>
    <w:rsid w:val="20065D62"/>
    <w:rsid w:val="20065E48"/>
    <w:rsid w:val="20065E96"/>
    <w:rsid w:val="20065EE9"/>
    <w:rsid w:val="2006601F"/>
    <w:rsid w:val="20066072"/>
    <w:rsid w:val="20066128"/>
    <w:rsid w:val="2006615C"/>
    <w:rsid w:val="200661A9"/>
    <w:rsid w:val="200661E2"/>
    <w:rsid w:val="20066213"/>
    <w:rsid w:val="2006629C"/>
    <w:rsid w:val="200662AD"/>
    <w:rsid w:val="20066328"/>
    <w:rsid w:val="20066329"/>
    <w:rsid w:val="20066399"/>
    <w:rsid w:val="2006643F"/>
    <w:rsid w:val="20066473"/>
    <w:rsid w:val="20066475"/>
    <w:rsid w:val="200664A8"/>
    <w:rsid w:val="200665A0"/>
    <w:rsid w:val="200665B9"/>
    <w:rsid w:val="200665BA"/>
    <w:rsid w:val="200665C6"/>
    <w:rsid w:val="20066648"/>
    <w:rsid w:val="20066684"/>
    <w:rsid w:val="20066722"/>
    <w:rsid w:val="200667A2"/>
    <w:rsid w:val="20066847"/>
    <w:rsid w:val="20066902"/>
    <w:rsid w:val="20066984"/>
    <w:rsid w:val="20066997"/>
    <w:rsid w:val="20066A9C"/>
    <w:rsid w:val="20066B75"/>
    <w:rsid w:val="20066C12"/>
    <w:rsid w:val="20066C1E"/>
    <w:rsid w:val="20066C66"/>
    <w:rsid w:val="20066C83"/>
    <w:rsid w:val="20066D23"/>
    <w:rsid w:val="20066D4E"/>
    <w:rsid w:val="20066D72"/>
    <w:rsid w:val="20066DCC"/>
    <w:rsid w:val="20066E2A"/>
    <w:rsid w:val="20066EFF"/>
    <w:rsid w:val="20066FC5"/>
    <w:rsid w:val="20067192"/>
    <w:rsid w:val="20067196"/>
    <w:rsid w:val="20067240"/>
    <w:rsid w:val="200672CB"/>
    <w:rsid w:val="20067327"/>
    <w:rsid w:val="2006736F"/>
    <w:rsid w:val="200673A5"/>
    <w:rsid w:val="200673AD"/>
    <w:rsid w:val="200673D5"/>
    <w:rsid w:val="2006744F"/>
    <w:rsid w:val="200674C1"/>
    <w:rsid w:val="2006751F"/>
    <w:rsid w:val="2006761E"/>
    <w:rsid w:val="200676E3"/>
    <w:rsid w:val="20067700"/>
    <w:rsid w:val="20067728"/>
    <w:rsid w:val="20067766"/>
    <w:rsid w:val="2006796B"/>
    <w:rsid w:val="200679C3"/>
    <w:rsid w:val="200679F6"/>
    <w:rsid w:val="20067A47"/>
    <w:rsid w:val="20067AD9"/>
    <w:rsid w:val="20067C44"/>
    <w:rsid w:val="20067C67"/>
    <w:rsid w:val="20067CA4"/>
    <w:rsid w:val="20067D05"/>
    <w:rsid w:val="20067D10"/>
    <w:rsid w:val="20067D5A"/>
    <w:rsid w:val="20067D6C"/>
    <w:rsid w:val="20067DB1"/>
    <w:rsid w:val="20067E17"/>
    <w:rsid w:val="20067E41"/>
    <w:rsid w:val="20067EC8"/>
    <w:rsid w:val="20067F46"/>
    <w:rsid w:val="20067F8C"/>
    <w:rsid w:val="20067FA3"/>
    <w:rsid w:val="20067FFE"/>
    <w:rsid w:val="200700AD"/>
    <w:rsid w:val="200700E5"/>
    <w:rsid w:val="200701C1"/>
    <w:rsid w:val="200701FF"/>
    <w:rsid w:val="2007022B"/>
    <w:rsid w:val="200703E0"/>
    <w:rsid w:val="2007051A"/>
    <w:rsid w:val="2007065B"/>
    <w:rsid w:val="2007079A"/>
    <w:rsid w:val="200708D1"/>
    <w:rsid w:val="20070913"/>
    <w:rsid w:val="20070982"/>
    <w:rsid w:val="20070A2A"/>
    <w:rsid w:val="20070ABB"/>
    <w:rsid w:val="20070ADC"/>
    <w:rsid w:val="20070C7C"/>
    <w:rsid w:val="20070CE7"/>
    <w:rsid w:val="20070D3F"/>
    <w:rsid w:val="20070E5E"/>
    <w:rsid w:val="20070E68"/>
    <w:rsid w:val="20070EC2"/>
    <w:rsid w:val="20070EF1"/>
    <w:rsid w:val="20071014"/>
    <w:rsid w:val="2007102D"/>
    <w:rsid w:val="20071042"/>
    <w:rsid w:val="20071052"/>
    <w:rsid w:val="2007115C"/>
    <w:rsid w:val="20071186"/>
    <w:rsid w:val="200711A8"/>
    <w:rsid w:val="200711FF"/>
    <w:rsid w:val="20071241"/>
    <w:rsid w:val="200712B3"/>
    <w:rsid w:val="20071443"/>
    <w:rsid w:val="20071460"/>
    <w:rsid w:val="2007152B"/>
    <w:rsid w:val="2007152D"/>
    <w:rsid w:val="200715A0"/>
    <w:rsid w:val="200715EF"/>
    <w:rsid w:val="200715F2"/>
    <w:rsid w:val="200715FA"/>
    <w:rsid w:val="2007165F"/>
    <w:rsid w:val="2007167F"/>
    <w:rsid w:val="200716C2"/>
    <w:rsid w:val="200716F5"/>
    <w:rsid w:val="20071718"/>
    <w:rsid w:val="20071731"/>
    <w:rsid w:val="2007177A"/>
    <w:rsid w:val="200718D4"/>
    <w:rsid w:val="200718DC"/>
    <w:rsid w:val="20071973"/>
    <w:rsid w:val="20071A5F"/>
    <w:rsid w:val="20071A8E"/>
    <w:rsid w:val="20071AC1"/>
    <w:rsid w:val="20071B13"/>
    <w:rsid w:val="20071B7A"/>
    <w:rsid w:val="20071BF0"/>
    <w:rsid w:val="20071BF7"/>
    <w:rsid w:val="20071C2A"/>
    <w:rsid w:val="20071D46"/>
    <w:rsid w:val="20071DD2"/>
    <w:rsid w:val="20071DE0"/>
    <w:rsid w:val="20071F31"/>
    <w:rsid w:val="20071F39"/>
    <w:rsid w:val="20071FB1"/>
    <w:rsid w:val="20072013"/>
    <w:rsid w:val="2007208D"/>
    <w:rsid w:val="200722FA"/>
    <w:rsid w:val="20072326"/>
    <w:rsid w:val="20072381"/>
    <w:rsid w:val="20072457"/>
    <w:rsid w:val="20072491"/>
    <w:rsid w:val="20072497"/>
    <w:rsid w:val="200726A1"/>
    <w:rsid w:val="200726CD"/>
    <w:rsid w:val="20072731"/>
    <w:rsid w:val="2007279D"/>
    <w:rsid w:val="200727FE"/>
    <w:rsid w:val="200728F0"/>
    <w:rsid w:val="2007296C"/>
    <w:rsid w:val="20072AC8"/>
    <w:rsid w:val="20072B2F"/>
    <w:rsid w:val="20072B35"/>
    <w:rsid w:val="20072BD5"/>
    <w:rsid w:val="20072C1A"/>
    <w:rsid w:val="20072C62"/>
    <w:rsid w:val="20072C6D"/>
    <w:rsid w:val="20072C74"/>
    <w:rsid w:val="20072C7A"/>
    <w:rsid w:val="20072D46"/>
    <w:rsid w:val="20072DD3"/>
    <w:rsid w:val="20072E4A"/>
    <w:rsid w:val="20072FB4"/>
    <w:rsid w:val="2007309D"/>
    <w:rsid w:val="200730B7"/>
    <w:rsid w:val="20073181"/>
    <w:rsid w:val="20073293"/>
    <w:rsid w:val="20073315"/>
    <w:rsid w:val="20073317"/>
    <w:rsid w:val="200733C3"/>
    <w:rsid w:val="20073448"/>
    <w:rsid w:val="200735A7"/>
    <w:rsid w:val="200735BD"/>
    <w:rsid w:val="20073705"/>
    <w:rsid w:val="20073853"/>
    <w:rsid w:val="20073857"/>
    <w:rsid w:val="20073874"/>
    <w:rsid w:val="200738CA"/>
    <w:rsid w:val="2007392D"/>
    <w:rsid w:val="20073A4C"/>
    <w:rsid w:val="20073AB9"/>
    <w:rsid w:val="20073B14"/>
    <w:rsid w:val="20073B58"/>
    <w:rsid w:val="20073B90"/>
    <w:rsid w:val="20073C38"/>
    <w:rsid w:val="20073C4F"/>
    <w:rsid w:val="20073F2C"/>
    <w:rsid w:val="200740AB"/>
    <w:rsid w:val="200740D5"/>
    <w:rsid w:val="200741A5"/>
    <w:rsid w:val="200742D4"/>
    <w:rsid w:val="20074477"/>
    <w:rsid w:val="2007463A"/>
    <w:rsid w:val="2007467E"/>
    <w:rsid w:val="2007469E"/>
    <w:rsid w:val="200747F2"/>
    <w:rsid w:val="20074999"/>
    <w:rsid w:val="200749DC"/>
    <w:rsid w:val="20074AFC"/>
    <w:rsid w:val="20074B39"/>
    <w:rsid w:val="20074C51"/>
    <w:rsid w:val="20074D4F"/>
    <w:rsid w:val="20074D8D"/>
    <w:rsid w:val="20074E48"/>
    <w:rsid w:val="20074E8D"/>
    <w:rsid w:val="20074EA9"/>
    <w:rsid w:val="20074EE9"/>
    <w:rsid w:val="20074FAA"/>
    <w:rsid w:val="2007502C"/>
    <w:rsid w:val="2007508E"/>
    <w:rsid w:val="20075132"/>
    <w:rsid w:val="2007517C"/>
    <w:rsid w:val="200751EF"/>
    <w:rsid w:val="200751FF"/>
    <w:rsid w:val="20075254"/>
    <w:rsid w:val="200753AD"/>
    <w:rsid w:val="2007551E"/>
    <w:rsid w:val="20075596"/>
    <w:rsid w:val="20075665"/>
    <w:rsid w:val="2007569B"/>
    <w:rsid w:val="200756A6"/>
    <w:rsid w:val="200756E6"/>
    <w:rsid w:val="20075705"/>
    <w:rsid w:val="20075719"/>
    <w:rsid w:val="20075764"/>
    <w:rsid w:val="200758C4"/>
    <w:rsid w:val="20075938"/>
    <w:rsid w:val="20075997"/>
    <w:rsid w:val="200759E1"/>
    <w:rsid w:val="20075A0C"/>
    <w:rsid w:val="20075A42"/>
    <w:rsid w:val="20075AB1"/>
    <w:rsid w:val="20075B4B"/>
    <w:rsid w:val="20075BF4"/>
    <w:rsid w:val="20075BF9"/>
    <w:rsid w:val="20075C61"/>
    <w:rsid w:val="20075CF9"/>
    <w:rsid w:val="20075DCD"/>
    <w:rsid w:val="20075F37"/>
    <w:rsid w:val="20075F56"/>
    <w:rsid w:val="200760AD"/>
    <w:rsid w:val="20076111"/>
    <w:rsid w:val="200762B5"/>
    <w:rsid w:val="20076346"/>
    <w:rsid w:val="20076395"/>
    <w:rsid w:val="200763A9"/>
    <w:rsid w:val="2007661A"/>
    <w:rsid w:val="2007664D"/>
    <w:rsid w:val="200767A8"/>
    <w:rsid w:val="2007684C"/>
    <w:rsid w:val="200768F0"/>
    <w:rsid w:val="200769EF"/>
    <w:rsid w:val="20076B82"/>
    <w:rsid w:val="20076C1A"/>
    <w:rsid w:val="20076C52"/>
    <w:rsid w:val="20076C66"/>
    <w:rsid w:val="20076CB1"/>
    <w:rsid w:val="20076D35"/>
    <w:rsid w:val="20076D58"/>
    <w:rsid w:val="20076D5E"/>
    <w:rsid w:val="20077007"/>
    <w:rsid w:val="200772BE"/>
    <w:rsid w:val="20077306"/>
    <w:rsid w:val="20077348"/>
    <w:rsid w:val="20077396"/>
    <w:rsid w:val="200773B7"/>
    <w:rsid w:val="200773C6"/>
    <w:rsid w:val="20077455"/>
    <w:rsid w:val="200774CB"/>
    <w:rsid w:val="20077527"/>
    <w:rsid w:val="200775BE"/>
    <w:rsid w:val="2007763A"/>
    <w:rsid w:val="2007766E"/>
    <w:rsid w:val="2007769C"/>
    <w:rsid w:val="200776DA"/>
    <w:rsid w:val="200777C9"/>
    <w:rsid w:val="20077813"/>
    <w:rsid w:val="20077824"/>
    <w:rsid w:val="200778BC"/>
    <w:rsid w:val="200778F4"/>
    <w:rsid w:val="2007797A"/>
    <w:rsid w:val="200779E4"/>
    <w:rsid w:val="200779E5"/>
    <w:rsid w:val="20077A58"/>
    <w:rsid w:val="20077B4F"/>
    <w:rsid w:val="20077B60"/>
    <w:rsid w:val="20077E92"/>
    <w:rsid w:val="20077EB4"/>
    <w:rsid w:val="20077FA3"/>
    <w:rsid w:val="20077FB8"/>
    <w:rsid w:val="20077FE0"/>
    <w:rsid w:val="2008002D"/>
    <w:rsid w:val="2008005A"/>
    <w:rsid w:val="200800A7"/>
    <w:rsid w:val="20080113"/>
    <w:rsid w:val="20080134"/>
    <w:rsid w:val="200801F0"/>
    <w:rsid w:val="20080204"/>
    <w:rsid w:val="2008025D"/>
    <w:rsid w:val="20080326"/>
    <w:rsid w:val="20080460"/>
    <w:rsid w:val="20080529"/>
    <w:rsid w:val="20080597"/>
    <w:rsid w:val="200805AA"/>
    <w:rsid w:val="20080624"/>
    <w:rsid w:val="2008072B"/>
    <w:rsid w:val="200807A1"/>
    <w:rsid w:val="20080823"/>
    <w:rsid w:val="20080841"/>
    <w:rsid w:val="200808A4"/>
    <w:rsid w:val="2008099A"/>
    <w:rsid w:val="200809CC"/>
    <w:rsid w:val="20080B54"/>
    <w:rsid w:val="20080B5D"/>
    <w:rsid w:val="20080B99"/>
    <w:rsid w:val="20080CD7"/>
    <w:rsid w:val="20080D5C"/>
    <w:rsid w:val="20080E65"/>
    <w:rsid w:val="20080FB3"/>
    <w:rsid w:val="20080FD2"/>
    <w:rsid w:val="20080FD6"/>
    <w:rsid w:val="20081026"/>
    <w:rsid w:val="20081031"/>
    <w:rsid w:val="2008103A"/>
    <w:rsid w:val="20081056"/>
    <w:rsid w:val="2008106A"/>
    <w:rsid w:val="20081200"/>
    <w:rsid w:val="20081243"/>
    <w:rsid w:val="200813CA"/>
    <w:rsid w:val="200813F2"/>
    <w:rsid w:val="20081453"/>
    <w:rsid w:val="2008153F"/>
    <w:rsid w:val="200815F3"/>
    <w:rsid w:val="20081645"/>
    <w:rsid w:val="20081682"/>
    <w:rsid w:val="200818BA"/>
    <w:rsid w:val="20081994"/>
    <w:rsid w:val="200819D0"/>
    <w:rsid w:val="200819F7"/>
    <w:rsid w:val="20081A74"/>
    <w:rsid w:val="20081AC3"/>
    <w:rsid w:val="20081AC5"/>
    <w:rsid w:val="20081AE5"/>
    <w:rsid w:val="20081B9D"/>
    <w:rsid w:val="20081C2B"/>
    <w:rsid w:val="20081CB3"/>
    <w:rsid w:val="20081CD2"/>
    <w:rsid w:val="20081CEC"/>
    <w:rsid w:val="20081D1C"/>
    <w:rsid w:val="20081D91"/>
    <w:rsid w:val="20081E0F"/>
    <w:rsid w:val="20081EBE"/>
    <w:rsid w:val="20081F3E"/>
    <w:rsid w:val="2008202C"/>
    <w:rsid w:val="20082097"/>
    <w:rsid w:val="20082107"/>
    <w:rsid w:val="20082108"/>
    <w:rsid w:val="20082184"/>
    <w:rsid w:val="200821A2"/>
    <w:rsid w:val="200821D0"/>
    <w:rsid w:val="200822D1"/>
    <w:rsid w:val="20082374"/>
    <w:rsid w:val="20082376"/>
    <w:rsid w:val="200823C0"/>
    <w:rsid w:val="200823C6"/>
    <w:rsid w:val="200823D9"/>
    <w:rsid w:val="200823FA"/>
    <w:rsid w:val="2008253E"/>
    <w:rsid w:val="20082574"/>
    <w:rsid w:val="200825B6"/>
    <w:rsid w:val="200826D1"/>
    <w:rsid w:val="200826D7"/>
    <w:rsid w:val="20082846"/>
    <w:rsid w:val="200828DE"/>
    <w:rsid w:val="200829A7"/>
    <w:rsid w:val="20082AD3"/>
    <w:rsid w:val="20082B02"/>
    <w:rsid w:val="20082BC5"/>
    <w:rsid w:val="20082C5A"/>
    <w:rsid w:val="20082D9B"/>
    <w:rsid w:val="20082DAB"/>
    <w:rsid w:val="20082EA0"/>
    <w:rsid w:val="20082FAA"/>
    <w:rsid w:val="20082FD6"/>
    <w:rsid w:val="2008303D"/>
    <w:rsid w:val="20083095"/>
    <w:rsid w:val="200830E7"/>
    <w:rsid w:val="200830FA"/>
    <w:rsid w:val="2008311D"/>
    <w:rsid w:val="20083135"/>
    <w:rsid w:val="20083190"/>
    <w:rsid w:val="200831AF"/>
    <w:rsid w:val="200831BF"/>
    <w:rsid w:val="2008322E"/>
    <w:rsid w:val="2008325C"/>
    <w:rsid w:val="2008331D"/>
    <w:rsid w:val="200833EE"/>
    <w:rsid w:val="2008340E"/>
    <w:rsid w:val="20083416"/>
    <w:rsid w:val="200834EC"/>
    <w:rsid w:val="200835AE"/>
    <w:rsid w:val="200835C2"/>
    <w:rsid w:val="2008362D"/>
    <w:rsid w:val="20083669"/>
    <w:rsid w:val="200836E3"/>
    <w:rsid w:val="200837E1"/>
    <w:rsid w:val="200837F7"/>
    <w:rsid w:val="20083809"/>
    <w:rsid w:val="200838EC"/>
    <w:rsid w:val="200838F7"/>
    <w:rsid w:val="20083AD2"/>
    <w:rsid w:val="20083AFA"/>
    <w:rsid w:val="20083B0C"/>
    <w:rsid w:val="20083B78"/>
    <w:rsid w:val="20083C48"/>
    <w:rsid w:val="20083D3B"/>
    <w:rsid w:val="20083D78"/>
    <w:rsid w:val="20083F1B"/>
    <w:rsid w:val="20083F58"/>
    <w:rsid w:val="20084011"/>
    <w:rsid w:val="20084024"/>
    <w:rsid w:val="2008416B"/>
    <w:rsid w:val="20084217"/>
    <w:rsid w:val="2008423B"/>
    <w:rsid w:val="20084266"/>
    <w:rsid w:val="200842DE"/>
    <w:rsid w:val="2008432F"/>
    <w:rsid w:val="20084332"/>
    <w:rsid w:val="200843AE"/>
    <w:rsid w:val="20084424"/>
    <w:rsid w:val="20084467"/>
    <w:rsid w:val="20084468"/>
    <w:rsid w:val="200844CA"/>
    <w:rsid w:val="200844F6"/>
    <w:rsid w:val="2008450B"/>
    <w:rsid w:val="20084527"/>
    <w:rsid w:val="20084586"/>
    <w:rsid w:val="2008463F"/>
    <w:rsid w:val="20084692"/>
    <w:rsid w:val="200846AD"/>
    <w:rsid w:val="200846D2"/>
    <w:rsid w:val="20084740"/>
    <w:rsid w:val="200847B3"/>
    <w:rsid w:val="200847D7"/>
    <w:rsid w:val="20084868"/>
    <w:rsid w:val="200848D8"/>
    <w:rsid w:val="20084958"/>
    <w:rsid w:val="20084986"/>
    <w:rsid w:val="20084A50"/>
    <w:rsid w:val="20084A83"/>
    <w:rsid w:val="20084AEA"/>
    <w:rsid w:val="20084B0B"/>
    <w:rsid w:val="20084B93"/>
    <w:rsid w:val="20084BD9"/>
    <w:rsid w:val="20084C2A"/>
    <w:rsid w:val="20084C8A"/>
    <w:rsid w:val="20084C94"/>
    <w:rsid w:val="20084E9D"/>
    <w:rsid w:val="20084FA2"/>
    <w:rsid w:val="20084FAE"/>
    <w:rsid w:val="20085026"/>
    <w:rsid w:val="200850EF"/>
    <w:rsid w:val="200850FA"/>
    <w:rsid w:val="200850FC"/>
    <w:rsid w:val="200851CE"/>
    <w:rsid w:val="20085203"/>
    <w:rsid w:val="20085233"/>
    <w:rsid w:val="20085242"/>
    <w:rsid w:val="2008524B"/>
    <w:rsid w:val="200852DA"/>
    <w:rsid w:val="200852E2"/>
    <w:rsid w:val="20085392"/>
    <w:rsid w:val="20085399"/>
    <w:rsid w:val="20085422"/>
    <w:rsid w:val="20085478"/>
    <w:rsid w:val="20085510"/>
    <w:rsid w:val="20085595"/>
    <w:rsid w:val="20085626"/>
    <w:rsid w:val="20085693"/>
    <w:rsid w:val="200856CD"/>
    <w:rsid w:val="20085735"/>
    <w:rsid w:val="200857EB"/>
    <w:rsid w:val="200857F4"/>
    <w:rsid w:val="2008593D"/>
    <w:rsid w:val="20085999"/>
    <w:rsid w:val="20085A30"/>
    <w:rsid w:val="20085A7D"/>
    <w:rsid w:val="20085A8C"/>
    <w:rsid w:val="20085AC2"/>
    <w:rsid w:val="20085AFB"/>
    <w:rsid w:val="20085CB1"/>
    <w:rsid w:val="20085CD6"/>
    <w:rsid w:val="20085E12"/>
    <w:rsid w:val="20085E6E"/>
    <w:rsid w:val="20085EC3"/>
    <w:rsid w:val="20085F96"/>
    <w:rsid w:val="2008601F"/>
    <w:rsid w:val="20086091"/>
    <w:rsid w:val="200860D6"/>
    <w:rsid w:val="200860DE"/>
    <w:rsid w:val="2008611A"/>
    <w:rsid w:val="20086150"/>
    <w:rsid w:val="2008629A"/>
    <w:rsid w:val="2008630E"/>
    <w:rsid w:val="20086323"/>
    <w:rsid w:val="20086359"/>
    <w:rsid w:val="2008639D"/>
    <w:rsid w:val="200863BC"/>
    <w:rsid w:val="2008648C"/>
    <w:rsid w:val="200864E9"/>
    <w:rsid w:val="2008651B"/>
    <w:rsid w:val="200865C5"/>
    <w:rsid w:val="200866CA"/>
    <w:rsid w:val="20086707"/>
    <w:rsid w:val="20086793"/>
    <w:rsid w:val="200868C5"/>
    <w:rsid w:val="20086929"/>
    <w:rsid w:val="20086B6C"/>
    <w:rsid w:val="20086C0E"/>
    <w:rsid w:val="20086C4C"/>
    <w:rsid w:val="20086CC2"/>
    <w:rsid w:val="20086D63"/>
    <w:rsid w:val="20086E3A"/>
    <w:rsid w:val="20086E62"/>
    <w:rsid w:val="20086FE1"/>
    <w:rsid w:val="20086FE6"/>
    <w:rsid w:val="200870E9"/>
    <w:rsid w:val="200872E0"/>
    <w:rsid w:val="20087500"/>
    <w:rsid w:val="200875E6"/>
    <w:rsid w:val="20087636"/>
    <w:rsid w:val="20087666"/>
    <w:rsid w:val="20087675"/>
    <w:rsid w:val="2008768E"/>
    <w:rsid w:val="20087747"/>
    <w:rsid w:val="2008787B"/>
    <w:rsid w:val="200878FD"/>
    <w:rsid w:val="20087961"/>
    <w:rsid w:val="2008798F"/>
    <w:rsid w:val="200879CA"/>
    <w:rsid w:val="20087A70"/>
    <w:rsid w:val="20087B65"/>
    <w:rsid w:val="20087B9C"/>
    <w:rsid w:val="20087BC2"/>
    <w:rsid w:val="20087CCF"/>
    <w:rsid w:val="20087CD2"/>
    <w:rsid w:val="20087CF0"/>
    <w:rsid w:val="20087DA4"/>
    <w:rsid w:val="20087E13"/>
    <w:rsid w:val="20087F4E"/>
    <w:rsid w:val="20087F6C"/>
    <w:rsid w:val="20087FD1"/>
    <w:rsid w:val="20087FE4"/>
    <w:rsid w:val="200900F9"/>
    <w:rsid w:val="2009011E"/>
    <w:rsid w:val="2009012B"/>
    <w:rsid w:val="2009029D"/>
    <w:rsid w:val="20090327"/>
    <w:rsid w:val="20090344"/>
    <w:rsid w:val="20090369"/>
    <w:rsid w:val="2009036A"/>
    <w:rsid w:val="20090417"/>
    <w:rsid w:val="20090420"/>
    <w:rsid w:val="2009042A"/>
    <w:rsid w:val="2009050E"/>
    <w:rsid w:val="2009059E"/>
    <w:rsid w:val="200905C7"/>
    <w:rsid w:val="200905CE"/>
    <w:rsid w:val="200905E5"/>
    <w:rsid w:val="20090631"/>
    <w:rsid w:val="20090757"/>
    <w:rsid w:val="20090898"/>
    <w:rsid w:val="200909FE"/>
    <w:rsid w:val="20090A82"/>
    <w:rsid w:val="20090B65"/>
    <w:rsid w:val="20090BAE"/>
    <w:rsid w:val="20090BEF"/>
    <w:rsid w:val="20090C6D"/>
    <w:rsid w:val="20090D87"/>
    <w:rsid w:val="20090E11"/>
    <w:rsid w:val="20090E6D"/>
    <w:rsid w:val="20090EC1"/>
    <w:rsid w:val="20090EF4"/>
    <w:rsid w:val="20090F01"/>
    <w:rsid w:val="20090F42"/>
    <w:rsid w:val="20090F76"/>
    <w:rsid w:val="2009100A"/>
    <w:rsid w:val="200910B4"/>
    <w:rsid w:val="200910CB"/>
    <w:rsid w:val="200910D5"/>
    <w:rsid w:val="200910EF"/>
    <w:rsid w:val="2009115F"/>
    <w:rsid w:val="20091171"/>
    <w:rsid w:val="20091254"/>
    <w:rsid w:val="2009127A"/>
    <w:rsid w:val="200912D0"/>
    <w:rsid w:val="200912D7"/>
    <w:rsid w:val="200914B6"/>
    <w:rsid w:val="200914C0"/>
    <w:rsid w:val="200914C6"/>
    <w:rsid w:val="20091576"/>
    <w:rsid w:val="200916BC"/>
    <w:rsid w:val="20091712"/>
    <w:rsid w:val="2009172D"/>
    <w:rsid w:val="20091785"/>
    <w:rsid w:val="200917FC"/>
    <w:rsid w:val="200918A7"/>
    <w:rsid w:val="20091910"/>
    <w:rsid w:val="200919C0"/>
    <w:rsid w:val="20091A37"/>
    <w:rsid w:val="20091BD8"/>
    <w:rsid w:val="20091C1C"/>
    <w:rsid w:val="20091D9E"/>
    <w:rsid w:val="20091EC1"/>
    <w:rsid w:val="20091EEB"/>
    <w:rsid w:val="20091F4F"/>
    <w:rsid w:val="20091F54"/>
    <w:rsid w:val="20091F99"/>
    <w:rsid w:val="20092119"/>
    <w:rsid w:val="20092160"/>
    <w:rsid w:val="20092189"/>
    <w:rsid w:val="20092194"/>
    <w:rsid w:val="2009219F"/>
    <w:rsid w:val="200921AD"/>
    <w:rsid w:val="200923A4"/>
    <w:rsid w:val="200923F7"/>
    <w:rsid w:val="20092484"/>
    <w:rsid w:val="2009256E"/>
    <w:rsid w:val="200925D0"/>
    <w:rsid w:val="2009268A"/>
    <w:rsid w:val="20092748"/>
    <w:rsid w:val="2009279B"/>
    <w:rsid w:val="20092969"/>
    <w:rsid w:val="20092B78"/>
    <w:rsid w:val="20092C1F"/>
    <w:rsid w:val="20092E21"/>
    <w:rsid w:val="20092E4B"/>
    <w:rsid w:val="20092E87"/>
    <w:rsid w:val="20092EA5"/>
    <w:rsid w:val="20093011"/>
    <w:rsid w:val="2009302F"/>
    <w:rsid w:val="20093031"/>
    <w:rsid w:val="2009303C"/>
    <w:rsid w:val="2009304F"/>
    <w:rsid w:val="200930AD"/>
    <w:rsid w:val="200931B0"/>
    <w:rsid w:val="20093213"/>
    <w:rsid w:val="2009325D"/>
    <w:rsid w:val="2009326A"/>
    <w:rsid w:val="20093372"/>
    <w:rsid w:val="200933B0"/>
    <w:rsid w:val="200933EA"/>
    <w:rsid w:val="2009345C"/>
    <w:rsid w:val="2009349E"/>
    <w:rsid w:val="200934E5"/>
    <w:rsid w:val="20093530"/>
    <w:rsid w:val="20093572"/>
    <w:rsid w:val="200935EC"/>
    <w:rsid w:val="200936AF"/>
    <w:rsid w:val="200936FD"/>
    <w:rsid w:val="20093724"/>
    <w:rsid w:val="2009382E"/>
    <w:rsid w:val="2009384A"/>
    <w:rsid w:val="200938C3"/>
    <w:rsid w:val="20093B24"/>
    <w:rsid w:val="20093B7F"/>
    <w:rsid w:val="20093BDC"/>
    <w:rsid w:val="20093CED"/>
    <w:rsid w:val="20093CFE"/>
    <w:rsid w:val="20093D07"/>
    <w:rsid w:val="20093DAA"/>
    <w:rsid w:val="20093DC6"/>
    <w:rsid w:val="20093EEC"/>
    <w:rsid w:val="20093F33"/>
    <w:rsid w:val="20093F38"/>
    <w:rsid w:val="200940A8"/>
    <w:rsid w:val="20094132"/>
    <w:rsid w:val="200941E1"/>
    <w:rsid w:val="200941E5"/>
    <w:rsid w:val="20094263"/>
    <w:rsid w:val="2009448D"/>
    <w:rsid w:val="20094508"/>
    <w:rsid w:val="2009461E"/>
    <w:rsid w:val="2009464C"/>
    <w:rsid w:val="200946E0"/>
    <w:rsid w:val="2009472A"/>
    <w:rsid w:val="20094775"/>
    <w:rsid w:val="200947D5"/>
    <w:rsid w:val="200948AB"/>
    <w:rsid w:val="20094978"/>
    <w:rsid w:val="20094A55"/>
    <w:rsid w:val="20094A9E"/>
    <w:rsid w:val="20094AB1"/>
    <w:rsid w:val="20094BAD"/>
    <w:rsid w:val="20094BF0"/>
    <w:rsid w:val="20094CE8"/>
    <w:rsid w:val="20094D3A"/>
    <w:rsid w:val="20094D4E"/>
    <w:rsid w:val="20094DAC"/>
    <w:rsid w:val="20094E6D"/>
    <w:rsid w:val="20094EAC"/>
    <w:rsid w:val="2009501B"/>
    <w:rsid w:val="20095047"/>
    <w:rsid w:val="20095089"/>
    <w:rsid w:val="200950BA"/>
    <w:rsid w:val="200950DD"/>
    <w:rsid w:val="200951B8"/>
    <w:rsid w:val="200951D2"/>
    <w:rsid w:val="200951E1"/>
    <w:rsid w:val="2009542D"/>
    <w:rsid w:val="20095471"/>
    <w:rsid w:val="2009547C"/>
    <w:rsid w:val="200954D8"/>
    <w:rsid w:val="20095526"/>
    <w:rsid w:val="2009555B"/>
    <w:rsid w:val="200955A3"/>
    <w:rsid w:val="2009569F"/>
    <w:rsid w:val="200958C9"/>
    <w:rsid w:val="20095951"/>
    <w:rsid w:val="20095975"/>
    <w:rsid w:val="200959A1"/>
    <w:rsid w:val="20095A98"/>
    <w:rsid w:val="20095B05"/>
    <w:rsid w:val="20095BEF"/>
    <w:rsid w:val="20095C9F"/>
    <w:rsid w:val="20095CAD"/>
    <w:rsid w:val="20095D46"/>
    <w:rsid w:val="20095EDC"/>
    <w:rsid w:val="20095EE9"/>
    <w:rsid w:val="20095F06"/>
    <w:rsid w:val="20095F57"/>
    <w:rsid w:val="20095F66"/>
    <w:rsid w:val="20095FA9"/>
    <w:rsid w:val="200960EE"/>
    <w:rsid w:val="2009622B"/>
    <w:rsid w:val="20096264"/>
    <w:rsid w:val="200963A5"/>
    <w:rsid w:val="200963B7"/>
    <w:rsid w:val="200963D0"/>
    <w:rsid w:val="20096436"/>
    <w:rsid w:val="200964B8"/>
    <w:rsid w:val="2009652B"/>
    <w:rsid w:val="2009656A"/>
    <w:rsid w:val="2009659D"/>
    <w:rsid w:val="20096612"/>
    <w:rsid w:val="20096616"/>
    <w:rsid w:val="200966A1"/>
    <w:rsid w:val="200967C4"/>
    <w:rsid w:val="200967CB"/>
    <w:rsid w:val="200968AB"/>
    <w:rsid w:val="200968B5"/>
    <w:rsid w:val="20096909"/>
    <w:rsid w:val="20096954"/>
    <w:rsid w:val="20096991"/>
    <w:rsid w:val="200969E3"/>
    <w:rsid w:val="20096B3B"/>
    <w:rsid w:val="20096BA4"/>
    <w:rsid w:val="20096BD0"/>
    <w:rsid w:val="20096BD4"/>
    <w:rsid w:val="20096C7F"/>
    <w:rsid w:val="20096CAE"/>
    <w:rsid w:val="20096D19"/>
    <w:rsid w:val="20096DDD"/>
    <w:rsid w:val="20096E16"/>
    <w:rsid w:val="20096EE6"/>
    <w:rsid w:val="20097144"/>
    <w:rsid w:val="20097173"/>
    <w:rsid w:val="20097203"/>
    <w:rsid w:val="2009722A"/>
    <w:rsid w:val="2009722D"/>
    <w:rsid w:val="20097266"/>
    <w:rsid w:val="20097269"/>
    <w:rsid w:val="20097282"/>
    <w:rsid w:val="20097321"/>
    <w:rsid w:val="20097351"/>
    <w:rsid w:val="200973F8"/>
    <w:rsid w:val="20097498"/>
    <w:rsid w:val="20097590"/>
    <w:rsid w:val="200975F9"/>
    <w:rsid w:val="20097625"/>
    <w:rsid w:val="20097666"/>
    <w:rsid w:val="200976CD"/>
    <w:rsid w:val="2009772A"/>
    <w:rsid w:val="2009784C"/>
    <w:rsid w:val="200978A5"/>
    <w:rsid w:val="200978F8"/>
    <w:rsid w:val="20097929"/>
    <w:rsid w:val="20097954"/>
    <w:rsid w:val="200979B0"/>
    <w:rsid w:val="20097A08"/>
    <w:rsid w:val="20097A10"/>
    <w:rsid w:val="20097A6D"/>
    <w:rsid w:val="20097B9A"/>
    <w:rsid w:val="20097BFF"/>
    <w:rsid w:val="20097C51"/>
    <w:rsid w:val="20097C58"/>
    <w:rsid w:val="20097C72"/>
    <w:rsid w:val="20097C94"/>
    <w:rsid w:val="20097D29"/>
    <w:rsid w:val="20097F2F"/>
    <w:rsid w:val="200A0066"/>
    <w:rsid w:val="200A009F"/>
    <w:rsid w:val="200A0119"/>
    <w:rsid w:val="200A0128"/>
    <w:rsid w:val="200A0138"/>
    <w:rsid w:val="200A02F5"/>
    <w:rsid w:val="200A02FC"/>
    <w:rsid w:val="200A0355"/>
    <w:rsid w:val="200A038B"/>
    <w:rsid w:val="200A03FF"/>
    <w:rsid w:val="200A0418"/>
    <w:rsid w:val="200A0427"/>
    <w:rsid w:val="200A043D"/>
    <w:rsid w:val="200A0442"/>
    <w:rsid w:val="200A0476"/>
    <w:rsid w:val="200A0524"/>
    <w:rsid w:val="200A0699"/>
    <w:rsid w:val="200A06CF"/>
    <w:rsid w:val="200A0731"/>
    <w:rsid w:val="200A0734"/>
    <w:rsid w:val="200A085C"/>
    <w:rsid w:val="200A0866"/>
    <w:rsid w:val="200A0893"/>
    <w:rsid w:val="200A0B24"/>
    <w:rsid w:val="200A0B46"/>
    <w:rsid w:val="200A0B65"/>
    <w:rsid w:val="200A0D6D"/>
    <w:rsid w:val="200A0D78"/>
    <w:rsid w:val="200A0E15"/>
    <w:rsid w:val="200A116F"/>
    <w:rsid w:val="200A1228"/>
    <w:rsid w:val="200A12FF"/>
    <w:rsid w:val="200A1343"/>
    <w:rsid w:val="200A1375"/>
    <w:rsid w:val="200A1381"/>
    <w:rsid w:val="200A13A3"/>
    <w:rsid w:val="200A13DD"/>
    <w:rsid w:val="200A13F0"/>
    <w:rsid w:val="200A14B9"/>
    <w:rsid w:val="200A14D6"/>
    <w:rsid w:val="200A150D"/>
    <w:rsid w:val="200A158A"/>
    <w:rsid w:val="200A15BC"/>
    <w:rsid w:val="200A1683"/>
    <w:rsid w:val="200A1758"/>
    <w:rsid w:val="200A176E"/>
    <w:rsid w:val="200A19FC"/>
    <w:rsid w:val="200A1A42"/>
    <w:rsid w:val="200A1AE9"/>
    <w:rsid w:val="200A1B05"/>
    <w:rsid w:val="200A1B63"/>
    <w:rsid w:val="200A1BAE"/>
    <w:rsid w:val="200A1BFA"/>
    <w:rsid w:val="200A1C4D"/>
    <w:rsid w:val="200A1D83"/>
    <w:rsid w:val="200A1D9B"/>
    <w:rsid w:val="200A1DA3"/>
    <w:rsid w:val="200A1E1E"/>
    <w:rsid w:val="200A1E52"/>
    <w:rsid w:val="200A1E81"/>
    <w:rsid w:val="200A1EDF"/>
    <w:rsid w:val="200A1EFE"/>
    <w:rsid w:val="200A1FAA"/>
    <w:rsid w:val="200A20A7"/>
    <w:rsid w:val="200A2164"/>
    <w:rsid w:val="200A217A"/>
    <w:rsid w:val="200A21CF"/>
    <w:rsid w:val="200A2260"/>
    <w:rsid w:val="200A228A"/>
    <w:rsid w:val="200A22A7"/>
    <w:rsid w:val="200A22BC"/>
    <w:rsid w:val="200A2300"/>
    <w:rsid w:val="200A23B2"/>
    <w:rsid w:val="200A23EA"/>
    <w:rsid w:val="200A2451"/>
    <w:rsid w:val="200A24ED"/>
    <w:rsid w:val="200A251F"/>
    <w:rsid w:val="200A256F"/>
    <w:rsid w:val="200A257C"/>
    <w:rsid w:val="200A25A2"/>
    <w:rsid w:val="200A26E1"/>
    <w:rsid w:val="200A27AA"/>
    <w:rsid w:val="200A27C7"/>
    <w:rsid w:val="200A27CC"/>
    <w:rsid w:val="200A2808"/>
    <w:rsid w:val="200A2886"/>
    <w:rsid w:val="200A28AB"/>
    <w:rsid w:val="200A28E4"/>
    <w:rsid w:val="200A2918"/>
    <w:rsid w:val="200A2A00"/>
    <w:rsid w:val="200A2A6A"/>
    <w:rsid w:val="200A2A73"/>
    <w:rsid w:val="200A2D4B"/>
    <w:rsid w:val="200A2EB5"/>
    <w:rsid w:val="200A2F75"/>
    <w:rsid w:val="200A2F9C"/>
    <w:rsid w:val="200A3089"/>
    <w:rsid w:val="200A30F4"/>
    <w:rsid w:val="200A313D"/>
    <w:rsid w:val="200A31DB"/>
    <w:rsid w:val="200A32A1"/>
    <w:rsid w:val="200A32D7"/>
    <w:rsid w:val="200A338B"/>
    <w:rsid w:val="200A33F7"/>
    <w:rsid w:val="200A33F8"/>
    <w:rsid w:val="200A35B4"/>
    <w:rsid w:val="200A36B3"/>
    <w:rsid w:val="200A36B9"/>
    <w:rsid w:val="200A37A7"/>
    <w:rsid w:val="200A37EB"/>
    <w:rsid w:val="200A380E"/>
    <w:rsid w:val="200A382E"/>
    <w:rsid w:val="200A3848"/>
    <w:rsid w:val="200A39C3"/>
    <w:rsid w:val="200A3AB6"/>
    <w:rsid w:val="200A3B56"/>
    <w:rsid w:val="200A3C30"/>
    <w:rsid w:val="200A3C4A"/>
    <w:rsid w:val="200A3CFE"/>
    <w:rsid w:val="200A3D44"/>
    <w:rsid w:val="200A3DAC"/>
    <w:rsid w:val="200A3F3A"/>
    <w:rsid w:val="200A3F57"/>
    <w:rsid w:val="200A40EA"/>
    <w:rsid w:val="200A411C"/>
    <w:rsid w:val="200A412F"/>
    <w:rsid w:val="200A4154"/>
    <w:rsid w:val="200A4177"/>
    <w:rsid w:val="200A427B"/>
    <w:rsid w:val="200A427E"/>
    <w:rsid w:val="200A4284"/>
    <w:rsid w:val="200A42EF"/>
    <w:rsid w:val="200A42F0"/>
    <w:rsid w:val="200A4385"/>
    <w:rsid w:val="200A443F"/>
    <w:rsid w:val="200A4545"/>
    <w:rsid w:val="200A4595"/>
    <w:rsid w:val="200A45BC"/>
    <w:rsid w:val="200A45C9"/>
    <w:rsid w:val="200A4624"/>
    <w:rsid w:val="200A46A1"/>
    <w:rsid w:val="200A46BA"/>
    <w:rsid w:val="200A46C2"/>
    <w:rsid w:val="200A46F1"/>
    <w:rsid w:val="200A4793"/>
    <w:rsid w:val="200A480F"/>
    <w:rsid w:val="200A4848"/>
    <w:rsid w:val="200A4898"/>
    <w:rsid w:val="200A49B6"/>
    <w:rsid w:val="200A4A1F"/>
    <w:rsid w:val="200A4AA0"/>
    <w:rsid w:val="200A4BD3"/>
    <w:rsid w:val="200A4BD6"/>
    <w:rsid w:val="200A4C3C"/>
    <w:rsid w:val="200A4D0A"/>
    <w:rsid w:val="200A4D57"/>
    <w:rsid w:val="200A4DC4"/>
    <w:rsid w:val="200A4E1C"/>
    <w:rsid w:val="200A4E4A"/>
    <w:rsid w:val="200A4E9F"/>
    <w:rsid w:val="200A4EE5"/>
    <w:rsid w:val="200A4FA4"/>
    <w:rsid w:val="200A507E"/>
    <w:rsid w:val="200A50AD"/>
    <w:rsid w:val="200A51EA"/>
    <w:rsid w:val="200A530F"/>
    <w:rsid w:val="200A539E"/>
    <w:rsid w:val="200A5504"/>
    <w:rsid w:val="200A5515"/>
    <w:rsid w:val="200A57AC"/>
    <w:rsid w:val="200A588A"/>
    <w:rsid w:val="200A58F6"/>
    <w:rsid w:val="200A58F7"/>
    <w:rsid w:val="200A59ED"/>
    <w:rsid w:val="200A5A57"/>
    <w:rsid w:val="200A5B43"/>
    <w:rsid w:val="200A5B46"/>
    <w:rsid w:val="200A5D22"/>
    <w:rsid w:val="200A5D31"/>
    <w:rsid w:val="200A5D75"/>
    <w:rsid w:val="200A5D8A"/>
    <w:rsid w:val="200A5E66"/>
    <w:rsid w:val="200A5E78"/>
    <w:rsid w:val="200A5E85"/>
    <w:rsid w:val="200A5EDD"/>
    <w:rsid w:val="200A5F3B"/>
    <w:rsid w:val="200A5F7C"/>
    <w:rsid w:val="200A5FA1"/>
    <w:rsid w:val="200A5FF7"/>
    <w:rsid w:val="200A6016"/>
    <w:rsid w:val="200A605E"/>
    <w:rsid w:val="200A60AD"/>
    <w:rsid w:val="200A61FA"/>
    <w:rsid w:val="200A6221"/>
    <w:rsid w:val="200A62BC"/>
    <w:rsid w:val="200A6324"/>
    <w:rsid w:val="200A633B"/>
    <w:rsid w:val="200A6392"/>
    <w:rsid w:val="200A63FB"/>
    <w:rsid w:val="200A64C0"/>
    <w:rsid w:val="200A6570"/>
    <w:rsid w:val="200A6582"/>
    <w:rsid w:val="200A6602"/>
    <w:rsid w:val="200A6609"/>
    <w:rsid w:val="200A67AA"/>
    <w:rsid w:val="200A67B0"/>
    <w:rsid w:val="200A681A"/>
    <w:rsid w:val="200A6870"/>
    <w:rsid w:val="200A6906"/>
    <w:rsid w:val="200A6A68"/>
    <w:rsid w:val="200A6B57"/>
    <w:rsid w:val="200A6B83"/>
    <w:rsid w:val="200A6BCD"/>
    <w:rsid w:val="200A6CD9"/>
    <w:rsid w:val="200A6CDA"/>
    <w:rsid w:val="200A6D05"/>
    <w:rsid w:val="200A6D12"/>
    <w:rsid w:val="200A6D1F"/>
    <w:rsid w:val="200A6D36"/>
    <w:rsid w:val="200A6D64"/>
    <w:rsid w:val="200A6DDC"/>
    <w:rsid w:val="200A6E2C"/>
    <w:rsid w:val="200A6E3C"/>
    <w:rsid w:val="200A6E44"/>
    <w:rsid w:val="200A6E53"/>
    <w:rsid w:val="200A6E65"/>
    <w:rsid w:val="200A6E8D"/>
    <w:rsid w:val="200A6F37"/>
    <w:rsid w:val="200A6F8F"/>
    <w:rsid w:val="200A7038"/>
    <w:rsid w:val="200A7073"/>
    <w:rsid w:val="200A70AF"/>
    <w:rsid w:val="200A71AF"/>
    <w:rsid w:val="200A71BF"/>
    <w:rsid w:val="200A720C"/>
    <w:rsid w:val="200A7222"/>
    <w:rsid w:val="200A7263"/>
    <w:rsid w:val="200A72EB"/>
    <w:rsid w:val="200A7304"/>
    <w:rsid w:val="200A7342"/>
    <w:rsid w:val="200A7393"/>
    <w:rsid w:val="200A73BD"/>
    <w:rsid w:val="200A73CA"/>
    <w:rsid w:val="200A73EE"/>
    <w:rsid w:val="200A74B8"/>
    <w:rsid w:val="200A755A"/>
    <w:rsid w:val="200A769A"/>
    <w:rsid w:val="200A773F"/>
    <w:rsid w:val="200A7771"/>
    <w:rsid w:val="200A7819"/>
    <w:rsid w:val="200A7A48"/>
    <w:rsid w:val="200A7B5C"/>
    <w:rsid w:val="200A7B8C"/>
    <w:rsid w:val="200A7B96"/>
    <w:rsid w:val="200A7BD3"/>
    <w:rsid w:val="200A7C10"/>
    <w:rsid w:val="200A7CD2"/>
    <w:rsid w:val="200A7FB3"/>
    <w:rsid w:val="200A7FE4"/>
    <w:rsid w:val="200B00F6"/>
    <w:rsid w:val="200B0115"/>
    <w:rsid w:val="200B024D"/>
    <w:rsid w:val="200B0287"/>
    <w:rsid w:val="200B031F"/>
    <w:rsid w:val="200B0361"/>
    <w:rsid w:val="200B038C"/>
    <w:rsid w:val="200B03E8"/>
    <w:rsid w:val="200B046A"/>
    <w:rsid w:val="200B04B5"/>
    <w:rsid w:val="200B04B7"/>
    <w:rsid w:val="200B0587"/>
    <w:rsid w:val="200B0602"/>
    <w:rsid w:val="200B060D"/>
    <w:rsid w:val="200B060E"/>
    <w:rsid w:val="200B0662"/>
    <w:rsid w:val="200B072A"/>
    <w:rsid w:val="200B0853"/>
    <w:rsid w:val="200B08B6"/>
    <w:rsid w:val="200B08BA"/>
    <w:rsid w:val="200B0927"/>
    <w:rsid w:val="200B09E8"/>
    <w:rsid w:val="200B09EF"/>
    <w:rsid w:val="200B09F4"/>
    <w:rsid w:val="200B0A30"/>
    <w:rsid w:val="200B0A77"/>
    <w:rsid w:val="200B0A7F"/>
    <w:rsid w:val="200B0B01"/>
    <w:rsid w:val="200B0B5B"/>
    <w:rsid w:val="200B0B63"/>
    <w:rsid w:val="200B0B6B"/>
    <w:rsid w:val="200B0C44"/>
    <w:rsid w:val="200B0CD8"/>
    <w:rsid w:val="200B0D68"/>
    <w:rsid w:val="200B0D80"/>
    <w:rsid w:val="200B0DC2"/>
    <w:rsid w:val="200B0E14"/>
    <w:rsid w:val="200B0F86"/>
    <w:rsid w:val="200B0FC4"/>
    <w:rsid w:val="200B106B"/>
    <w:rsid w:val="200B10F0"/>
    <w:rsid w:val="200B1103"/>
    <w:rsid w:val="200B1172"/>
    <w:rsid w:val="200B1216"/>
    <w:rsid w:val="200B1258"/>
    <w:rsid w:val="200B1415"/>
    <w:rsid w:val="200B1441"/>
    <w:rsid w:val="200B147B"/>
    <w:rsid w:val="200B14B2"/>
    <w:rsid w:val="200B1511"/>
    <w:rsid w:val="200B1527"/>
    <w:rsid w:val="200B1581"/>
    <w:rsid w:val="200B1607"/>
    <w:rsid w:val="200B1636"/>
    <w:rsid w:val="200B164E"/>
    <w:rsid w:val="200B1684"/>
    <w:rsid w:val="200B16B8"/>
    <w:rsid w:val="200B1900"/>
    <w:rsid w:val="200B1905"/>
    <w:rsid w:val="200B190B"/>
    <w:rsid w:val="200B19E6"/>
    <w:rsid w:val="200B1A69"/>
    <w:rsid w:val="200B1C3B"/>
    <w:rsid w:val="200B1D70"/>
    <w:rsid w:val="200B1DDE"/>
    <w:rsid w:val="200B1F2E"/>
    <w:rsid w:val="200B1FB9"/>
    <w:rsid w:val="200B1FCA"/>
    <w:rsid w:val="200B2182"/>
    <w:rsid w:val="200B224B"/>
    <w:rsid w:val="200B2295"/>
    <w:rsid w:val="200B22E7"/>
    <w:rsid w:val="200B22EE"/>
    <w:rsid w:val="200B232D"/>
    <w:rsid w:val="200B242F"/>
    <w:rsid w:val="200B243B"/>
    <w:rsid w:val="200B2454"/>
    <w:rsid w:val="200B2460"/>
    <w:rsid w:val="200B2536"/>
    <w:rsid w:val="200B25D6"/>
    <w:rsid w:val="200B2618"/>
    <w:rsid w:val="200B268B"/>
    <w:rsid w:val="200B2785"/>
    <w:rsid w:val="200B27F3"/>
    <w:rsid w:val="200B2876"/>
    <w:rsid w:val="200B28C8"/>
    <w:rsid w:val="200B2908"/>
    <w:rsid w:val="200B291F"/>
    <w:rsid w:val="200B2934"/>
    <w:rsid w:val="200B2B78"/>
    <w:rsid w:val="200B2BA1"/>
    <w:rsid w:val="200B2BDB"/>
    <w:rsid w:val="200B2BDD"/>
    <w:rsid w:val="200B2BF5"/>
    <w:rsid w:val="200B2CE8"/>
    <w:rsid w:val="200B2D46"/>
    <w:rsid w:val="200B2E94"/>
    <w:rsid w:val="200B2F32"/>
    <w:rsid w:val="200B2F45"/>
    <w:rsid w:val="200B2FDD"/>
    <w:rsid w:val="200B3028"/>
    <w:rsid w:val="200B3066"/>
    <w:rsid w:val="200B3073"/>
    <w:rsid w:val="200B3112"/>
    <w:rsid w:val="200B319B"/>
    <w:rsid w:val="200B31C0"/>
    <w:rsid w:val="200B3306"/>
    <w:rsid w:val="200B3371"/>
    <w:rsid w:val="200B33AA"/>
    <w:rsid w:val="200B351C"/>
    <w:rsid w:val="200B3539"/>
    <w:rsid w:val="200B35ED"/>
    <w:rsid w:val="200B3677"/>
    <w:rsid w:val="200B36B5"/>
    <w:rsid w:val="200B37AF"/>
    <w:rsid w:val="200B37D8"/>
    <w:rsid w:val="200B3863"/>
    <w:rsid w:val="200B3865"/>
    <w:rsid w:val="200B38E3"/>
    <w:rsid w:val="200B38E9"/>
    <w:rsid w:val="200B398F"/>
    <w:rsid w:val="200B39A1"/>
    <w:rsid w:val="200B39B8"/>
    <w:rsid w:val="200B39F6"/>
    <w:rsid w:val="200B39FF"/>
    <w:rsid w:val="200B3A56"/>
    <w:rsid w:val="200B3A67"/>
    <w:rsid w:val="200B3B64"/>
    <w:rsid w:val="200B3C6B"/>
    <w:rsid w:val="200B3DEA"/>
    <w:rsid w:val="200B3DF8"/>
    <w:rsid w:val="200B3E29"/>
    <w:rsid w:val="200B3E80"/>
    <w:rsid w:val="200B3F17"/>
    <w:rsid w:val="200B3F35"/>
    <w:rsid w:val="200B3F58"/>
    <w:rsid w:val="200B3FB3"/>
    <w:rsid w:val="200B3FCA"/>
    <w:rsid w:val="200B3FD6"/>
    <w:rsid w:val="200B4058"/>
    <w:rsid w:val="200B407F"/>
    <w:rsid w:val="200B40B6"/>
    <w:rsid w:val="200B41BB"/>
    <w:rsid w:val="200B4238"/>
    <w:rsid w:val="200B42D1"/>
    <w:rsid w:val="200B42DA"/>
    <w:rsid w:val="200B4321"/>
    <w:rsid w:val="200B439A"/>
    <w:rsid w:val="200B43A5"/>
    <w:rsid w:val="200B43AF"/>
    <w:rsid w:val="200B43F1"/>
    <w:rsid w:val="200B444B"/>
    <w:rsid w:val="200B451C"/>
    <w:rsid w:val="200B4566"/>
    <w:rsid w:val="200B4584"/>
    <w:rsid w:val="200B45AC"/>
    <w:rsid w:val="200B4625"/>
    <w:rsid w:val="200B467F"/>
    <w:rsid w:val="200B4792"/>
    <w:rsid w:val="200B4897"/>
    <w:rsid w:val="200B4914"/>
    <w:rsid w:val="200B494C"/>
    <w:rsid w:val="200B49A6"/>
    <w:rsid w:val="200B4A0C"/>
    <w:rsid w:val="200B4A55"/>
    <w:rsid w:val="200B4A8C"/>
    <w:rsid w:val="200B4A8D"/>
    <w:rsid w:val="200B4BD3"/>
    <w:rsid w:val="200B4C27"/>
    <w:rsid w:val="200B4C87"/>
    <w:rsid w:val="200B4CE4"/>
    <w:rsid w:val="200B4CF1"/>
    <w:rsid w:val="200B4D07"/>
    <w:rsid w:val="200B4D29"/>
    <w:rsid w:val="200B4D37"/>
    <w:rsid w:val="200B4E07"/>
    <w:rsid w:val="200B4E1C"/>
    <w:rsid w:val="200B4EE1"/>
    <w:rsid w:val="200B4FAD"/>
    <w:rsid w:val="200B50A8"/>
    <w:rsid w:val="200B50F5"/>
    <w:rsid w:val="200B5151"/>
    <w:rsid w:val="200B529A"/>
    <w:rsid w:val="200B53F4"/>
    <w:rsid w:val="200B5441"/>
    <w:rsid w:val="200B546D"/>
    <w:rsid w:val="200B54BA"/>
    <w:rsid w:val="200B54FA"/>
    <w:rsid w:val="200B55B8"/>
    <w:rsid w:val="200B560D"/>
    <w:rsid w:val="200B5686"/>
    <w:rsid w:val="200B569E"/>
    <w:rsid w:val="200B56DA"/>
    <w:rsid w:val="200B57B9"/>
    <w:rsid w:val="200B5817"/>
    <w:rsid w:val="200B58DE"/>
    <w:rsid w:val="200B5A17"/>
    <w:rsid w:val="200B5A9D"/>
    <w:rsid w:val="200B5AA7"/>
    <w:rsid w:val="200B5AAD"/>
    <w:rsid w:val="200B5B5B"/>
    <w:rsid w:val="200B5BC5"/>
    <w:rsid w:val="200B5C38"/>
    <w:rsid w:val="200B5CFC"/>
    <w:rsid w:val="200B5D83"/>
    <w:rsid w:val="200B5DB2"/>
    <w:rsid w:val="200B5DB7"/>
    <w:rsid w:val="200B5F07"/>
    <w:rsid w:val="200B5FB4"/>
    <w:rsid w:val="200B613B"/>
    <w:rsid w:val="200B6178"/>
    <w:rsid w:val="200B618E"/>
    <w:rsid w:val="200B62A3"/>
    <w:rsid w:val="200B62EF"/>
    <w:rsid w:val="200B633C"/>
    <w:rsid w:val="200B6341"/>
    <w:rsid w:val="200B6363"/>
    <w:rsid w:val="200B63DB"/>
    <w:rsid w:val="200B642C"/>
    <w:rsid w:val="200B6501"/>
    <w:rsid w:val="200B655B"/>
    <w:rsid w:val="200B65A5"/>
    <w:rsid w:val="200B6627"/>
    <w:rsid w:val="200B67BC"/>
    <w:rsid w:val="200B684F"/>
    <w:rsid w:val="200B687D"/>
    <w:rsid w:val="200B6888"/>
    <w:rsid w:val="200B689F"/>
    <w:rsid w:val="200B69AF"/>
    <w:rsid w:val="200B69F1"/>
    <w:rsid w:val="200B6A1A"/>
    <w:rsid w:val="200B6AD6"/>
    <w:rsid w:val="200B6C96"/>
    <w:rsid w:val="200B6CE8"/>
    <w:rsid w:val="200B6E70"/>
    <w:rsid w:val="200B6EA5"/>
    <w:rsid w:val="200B6F8B"/>
    <w:rsid w:val="200B6FD5"/>
    <w:rsid w:val="200B7074"/>
    <w:rsid w:val="200B719B"/>
    <w:rsid w:val="200B71EC"/>
    <w:rsid w:val="200B7297"/>
    <w:rsid w:val="200B72BD"/>
    <w:rsid w:val="200B72E5"/>
    <w:rsid w:val="200B73D9"/>
    <w:rsid w:val="200B73DE"/>
    <w:rsid w:val="200B743C"/>
    <w:rsid w:val="200B7479"/>
    <w:rsid w:val="200B74B4"/>
    <w:rsid w:val="200B7531"/>
    <w:rsid w:val="200B7619"/>
    <w:rsid w:val="200B763C"/>
    <w:rsid w:val="200B7775"/>
    <w:rsid w:val="200B77DC"/>
    <w:rsid w:val="200B7837"/>
    <w:rsid w:val="200B7A15"/>
    <w:rsid w:val="200B7A90"/>
    <w:rsid w:val="200B7A97"/>
    <w:rsid w:val="200B7AA3"/>
    <w:rsid w:val="200B7B03"/>
    <w:rsid w:val="200B7BDA"/>
    <w:rsid w:val="200B7BFE"/>
    <w:rsid w:val="200B7C39"/>
    <w:rsid w:val="200B7C3C"/>
    <w:rsid w:val="200B7D04"/>
    <w:rsid w:val="200B7D0F"/>
    <w:rsid w:val="200B7D2F"/>
    <w:rsid w:val="200B7D4A"/>
    <w:rsid w:val="200B7D55"/>
    <w:rsid w:val="200B7DB3"/>
    <w:rsid w:val="200B7E36"/>
    <w:rsid w:val="200B7E60"/>
    <w:rsid w:val="200B7FBC"/>
    <w:rsid w:val="200B7FBE"/>
    <w:rsid w:val="200B7FCF"/>
    <w:rsid w:val="200B7FD0"/>
    <w:rsid w:val="200C002B"/>
    <w:rsid w:val="200C0127"/>
    <w:rsid w:val="200C013A"/>
    <w:rsid w:val="200C0160"/>
    <w:rsid w:val="200C01B0"/>
    <w:rsid w:val="200C0221"/>
    <w:rsid w:val="200C0262"/>
    <w:rsid w:val="200C03CD"/>
    <w:rsid w:val="200C03FC"/>
    <w:rsid w:val="200C0496"/>
    <w:rsid w:val="200C055B"/>
    <w:rsid w:val="200C0583"/>
    <w:rsid w:val="200C0653"/>
    <w:rsid w:val="200C06B3"/>
    <w:rsid w:val="200C06C4"/>
    <w:rsid w:val="200C0778"/>
    <w:rsid w:val="200C07E9"/>
    <w:rsid w:val="200C08EA"/>
    <w:rsid w:val="200C09C5"/>
    <w:rsid w:val="200C09E6"/>
    <w:rsid w:val="200C0A76"/>
    <w:rsid w:val="200C0AB2"/>
    <w:rsid w:val="200C0B60"/>
    <w:rsid w:val="200C0BAE"/>
    <w:rsid w:val="200C0C36"/>
    <w:rsid w:val="200C0CD2"/>
    <w:rsid w:val="200C0CF2"/>
    <w:rsid w:val="200C0D11"/>
    <w:rsid w:val="200C0D31"/>
    <w:rsid w:val="200C0DA4"/>
    <w:rsid w:val="200C0EAB"/>
    <w:rsid w:val="200C0F75"/>
    <w:rsid w:val="200C1021"/>
    <w:rsid w:val="200C1077"/>
    <w:rsid w:val="200C1099"/>
    <w:rsid w:val="200C10C0"/>
    <w:rsid w:val="200C1167"/>
    <w:rsid w:val="200C125C"/>
    <w:rsid w:val="200C1262"/>
    <w:rsid w:val="200C1310"/>
    <w:rsid w:val="200C13AC"/>
    <w:rsid w:val="200C144E"/>
    <w:rsid w:val="200C14AA"/>
    <w:rsid w:val="200C14BB"/>
    <w:rsid w:val="200C14F4"/>
    <w:rsid w:val="200C158E"/>
    <w:rsid w:val="200C15C7"/>
    <w:rsid w:val="200C15D1"/>
    <w:rsid w:val="200C1639"/>
    <w:rsid w:val="200C1781"/>
    <w:rsid w:val="200C1833"/>
    <w:rsid w:val="200C183D"/>
    <w:rsid w:val="200C1857"/>
    <w:rsid w:val="200C189E"/>
    <w:rsid w:val="200C18B6"/>
    <w:rsid w:val="200C190C"/>
    <w:rsid w:val="200C1980"/>
    <w:rsid w:val="200C19E4"/>
    <w:rsid w:val="200C1AC9"/>
    <w:rsid w:val="200C1B0C"/>
    <w:rsid w:val="200C1B19"/>
    <w:rsid w:val="200C1B67"/>
    <w:rsid w:val="200C1B8C"/>
    <w:rsid w:val="200C1BE1"/>
    <w:rsid w:val="200C1D9F"/>
    <w:rsid w:val="200C1E1A"/>
    <w:rsid w:val="200C1E3D"/>
    <w:rsid w:val="200C1EB5"/>
    <w:rsid w:val="200C1ED9"/>
    <w:rsid w:val="200C1EEB"/>
    <w:rsid w:val="200C1F1A"/>
    <w:rsid w:val="200C1F6A"/>
    <w:rsid w:val="200C1FCA"/>
    <w:rsid w:val="200C205C"/>
    <w:rsid w:val="200C20C8"/>
    <w:rsid w:val="200C2179"/>
    <w:rsid w:val="200C21A3"/>
    <w:rsid w:val="200C21AB"/>
    <w:rsid w:val="200C22FB"/>
    <w:rsid w:val="200C2325"/>
    <w:rsid w:val="200C2349"/>
    <w:rsid w:val="200C2372"/>
    <w:rsid w:val="200C23F9"/>
    <w:rsid w:val="200C246E"/>
    <w:rsid w:val="200C2470"/>
    <w:rsid w:val="200C24AC"/>
    <w:rsid w:val="200C24EE"/>
    <w:rsid w:val="200C2512"/>
    <w:rsid w:val="200C2580"/>
    <w:rsid w:val="200C25E0"/>
    <w:rsid w:val="200C25F2"/>
    <w:rsid w:val="200C275F"/>
    <w:rsid w:val="200C2794"/>
    <w:rsid w:val="200C2818"/>
    <w:rsid w:val="200C2819"/>
    <w:rsid w:val="200C2852"/>
    <w:rsid w:val="200C2933"/>
    <w:rsid w:val="200C2950"/>
    <w:rsid w:val="200C298A"/>
    <w:rsid w:val="200C29DC"/>
    <w:rsid w:val="200C2A4A"/>
    <w:rsid w:val="200C2A75"/>
    <w:rsid w:val="200C2A7D"/>
    <w:rsid w:val="200C2A9C"/>
    <w:rsid w:val="200C2C24"/>
    <w:rsid w:val="200C2C38"/>
    <w:rsid w:val="200C2C6F"/>
    <w:rsid w:val="200C2CE0"/>
    <w:rsid w:val="200C2E11"/>
    <w:rsid w:val="200C2E3A"/>
    <w:rsid w:val="200C2ECB"/>
    <w:rsid w:val="200C2EE6"/>
    <w:rsid w:val="200C2F22"/>
    <w:rsid w:val="200C2F50"/>
    <w:rsid w:val="200C2F7A"/>
    <w:rsid w:val="200C30AE"/>
    <w:rsid w:val="200C30CF"/>
    <w:rsid w:val="200C30E5"/>
    <w:rsid w:val="200C318A"/>
    <w:rsid w:val="200C320A"/>
    <w:rsid w:val="200C321E"/>
    <w:rsid w:val="200C326F"/>
    <w:rsid w:val="200C32B2"/>
    <w:rsid w:val="200C331A"/>
    <w:rsid w:val="200C3346"/>
    <w:rsid w:val="200C3369"/>
    <w:rsid w:val="200C33EF"/>
    <w:rsid w:val="200C33FC"/>
    <w:rsid w:val="200C341D"/>
    <w:rsid w:val="200C3439"/>
    <w:rsid w:val="200C34AC"/>
    <w:rsid w:val="200C3503"/>
    <w:rsid w:val="200C353E"/>
    <w:rsid w:val="200C3546"/>
    <w:rsid w:val="200C354B"/>
    <w:rsid w:val="200C3626"/>
    <w:rsid w:val="200C3629"/>
    <w:rsid w:val="200C36A6"/>
    <w:rsid w:val="200C36B3"/>
    <w:rsid w:val="200C36F2"/>
    <w:rsid w:val="200C36FA"/>
    <w:rsid w:val="200C37A2"/>
    <w:rsid w:val="200C37E4"/>
    <w:rsid w:val="200C383A"/>
    <w:rsid w:val="200C3871"/>
    <w:rsid w:val="200C3909"/>
    <w:rsid w:val="200C39EF"/>
    <w:rsid w:val="200C3AAD"/>
    <w:rsid w:val="200C3AB3"/>
    <w:rsid w:val="200C3B14"/>
    <w:rsid w:val="200C3BD7"/>
    <w:rsid w:val="200C3DF8"/>
    <w:rsid w:val="200C3E23"/>
    <w:rsid w:val="200C3E2E"/>
    <w:rsid w:val="200C3E47"/>
    <w:rsid w:val="200C3EA2"/>
    <w:rsid w:val="200C3F38"/>
    <w:rsid w:val="200C3F60"/>
    <w:rsid w:val="200C3FD3"/>
    <w:rsid w:val="200C4031"/>
    <w:rsid w:val="200C40C2"/>
    <w:rsid w:val="200C40DD"/>
    <w:rsid w:val="200C42C5"/>
    <w:rsid w:val="200C430D"/>
    <w:rsid w:val="200C43D4"/>
    <w:rsid w:val="200C43E1"/>
    <w:rsid w:val="200C4512"/>
    <w:rsid w:val="200C479E"/>
    <w:rsid w:val="200C480E"/>
    <w:rsid w:val="200C485D"/>
    <w:rsid w:val="200C491B"/>
    <w:rsid w:val="200C493F"/>
    <w:rsid w:val="200C49B3"/>
    <w:rsid w:val="200C49BA"/>
    <w:rsid w:val="200C49EF"/>
    <w:rsid w:val="200C4A65"/>
    <w:rsid w:val="200C4D9D"/>
    <w:rsid w:val="200C4DAB"/>
    <w:rsid w:val="200C4EA3"/>
    <w:rsid w:val="200C4FB4"/>
    <w:rsid w:val="200C5118"/>
    <w:rsid w:val="200C51D4"/>
    <w:rsid w:val="200C51E8"/>
    <w:rsid w:val="200C5216"/>
    <w:rsid w:val="200C5261"/>
    <w:rsid w:val="200C5266"/>
    <w:rsid w:val="200C529F"/>
    <w:rsid w:val="200C5303"/>
    <w:rsid w:val="200C5337"/>
    <w:rsid w:val="200C5342"/>
    <w:rsid w:val="200C53C6"/>
    <w:rsid w:val="200C540D"/>
    <w:rsid w:val="200C54A0"/>
    <w:rsid w:val="200C556F"/>
    <w:rsid w:val="200C55E2"/>
    <w:rsid w:val="200C55EB"/>
    <w:rsid w:val="200C571A"/>
    <w:rsid w:val="200C58D1"/>
    <w:rsid w:val="200C598E"/>
    <w:rsid w:val="200C59BE"/>
    <w:rsid w:val="200C59DB"/>
    <w:rsid w:val="200C5ADB"/>
    <w:rsid w:val="200C5B14"/>
    <w:rsid w:val="200C5B35"/>
    <w:rsid w:val="200C5B6B"/>
    <w:rsid w:val="200C5B96"/>
    <w:rsid w:val="200C5B97"/>
    <w:rsid w:val="200C5BC9"/>
    <w:rsid w:val="200C5BEC"/>
    <w:rsid w:val="200C5CA0"/>
    <w:rsid w:val="200C5CC9"/>
    <w:rsid w:val="200C5DC5"/>
    <w:rsid w:val="200C5DDD"/>
    <w:rsid w:val="200C5E25"/>
    <w:rsid w:val="200C5E30"/>
    <w:rsid w:val="200C5E63"/>
    <w:rsid w:val="200C5E72"/>
    <w:rsid w:val="200C5FDB"/>
    <w:rsid w:val="200C60E8"/>
    <w:rsid w:val="200C6246"/>
    <w:rsid w:val="200C62FF"/>
    <w:rsid w:val="200C63F2"/>
    <w:rsid w:val="200C6409"/>
    <w:rsid w:val="200C6440"/>
    <w:rsid w:val="200C6475"/>
    <w:rsid w:val="200C6491"/>
    <w:rsid w:val="200C65CF"/>
    <w:rsid w:val="200C6624"/>
    <w:rsid w:val="200C66D1"/>
    <w:rsid w:val="200C6756"/>
    <w:rsid w:val="200C68B2"/>
    <w:rsid w:val="200C68F3"/>
    <w:rsid w:val="200C69DF"/>
    <w:rsid w:val="200C6A34"/>
    <w:rsid w:val="200C6D48"/>
    <w:rsid w:val="200C6D54"/>
    <w:rsid w:val="200C6D73"/>
    <w:rsid w:val="200C6DA8"/>
    <w:rsid w:val="200C6DE4"/>
    <w:rsid w:val="200C6DFF"/>
    <w:rsid w:val="200C6E2B"/>
    <w:rsid w:val="200C6E90"/>
    <w:rsid w:val="200C6E9B"/>
    <w:rsid w:val="200C6F78"/>
    <w:rsid w:val="200C6F79"/>
    <w:rsid w:val="200C6FF6"/>
    <w:rsid w:val="200C7017"/>
    <w:rsid w:val="200C7213"/>
    <w:rsid w:val="200C72D8"/>
    <w:rsid w:val="200C7463"/>
    <w:rsid w:val="200C74C7"/>
    <w:rsid w:val="200C750F"/>
    <w:rsid w:val="200C7634"/>
    <w:rsid w:val="200C7642"/>
    <w:rsid w:val="200C767A"/>
    <w:rsid w:val="200C76F3"/>
    <w:rsid w:val="200C7719"/>
    <w:rsid w:val="200C776F"/>
    <w:rsid w:val="200C7771"/>
    <w:rsid w:val="200C781B"/>
    <w:rsid w:val="200C7888"/>
    <w:rsid w:val="200C78FD"/>
    <w:rsid w:val="200C79F7"/>
    <w:rsid w:val="200C7AA4"/>
    <w:rsid w:val="200C7BA1"/>
    <w:rsid w:val="200C7BC2"/>
    <w:rsid w:val="200C7C0C"/>
    <w:rsid w:val="200C7C3D"/>
    <w:rsid w:val="200C7C8B"/>
    <w:rsid w:val="200C7CCF"/>
    <w:rsid w:val="200C7D09"/>
    <w:rsid w:val="200C7D51"/>
    <w:rsid w:val="200C7D9D"/>
    <w:rsid w:val="200C7DF3"/>
    <w:rsid w:val="200C7DFB"/>
    <w:rsid w:val="200C7E1C"/>
    <w:rsid w:val="200C7E7D"/>
    <w:rsid w:val="200C7EC7"/>
    <w:rsid w:val="200C7F4A"/>
    <w:rsid w:val="200C7F72"/>
    <w:rsid w:val="200D01CA"/>
    <w:rsid w:val="200D0268"/>
    <w:rsid w:val="200D02CD"/>
    <w:rsid w:val="200D02D9"/>
    <w:rsid w:val="200D0378"/>
    <w:rsid w:val="200D03ED"/>
    <w:rsid w:val="200D0421"/>
    <w:rsid w:val="200D0445"/>
    <w:rsid w:val="200D0469"/>
    <w:rsid w:val="200D0633"/>
    <w:rsid w:val="200D0726"/>
    <w:rsid w:val="200D09A2"/>
    <w:rsid w:val="200D09BB"/>
    <w:rsid w:val="200D0A2E"/>
    <w:rsid w:val="200D0B3D"/>
    <w:rsid w:val="200D0BAE"/>
    <w:rsid w:val="200D0BDF"/>
    <w:rsid w:val="200D0C03"/>
    <w:rsid w:val="200D0C0C"/>
    <w:rsid w:val="200D0C47"/>
    <w:rsid w:val="200D0E2B"/>
    <w:rsid w:val="200D0E34"/>
    <w:rsid w:val="200D0FC3"/>
    <w:rsid w:val="200D1071"/>
    <w:rsid w:val="200D1099"/>
    <w:rsid w:val="200D1122"/>
    <w:rsid w:val="200D128C"/>
    <w:rsid w:val="200D1364"/>
    <w:rsid w:val="200D13E3"/>
    <w:rsid w:val="200D151F"/>
    <w:rsid w:val="200D16DB"/>
    <w:rsid w:val="200D1753"/>
    <w:rsid w:val="200D1811"/>
    <w:rsid w:val="200D181B"/>
    <w:rsid w:val="200D185B"/>
    <w:rsid w:val="200D1885"/>
    <w:rsid w:val="200D1955"/>
    <w:rsid w:val="200D19BD"/>
    <w:rsid w:val="200D19F9"/>
    <w:rsid w:val="200D1A74"/>
    <w:rsid w:val="200D1B2B"/>
    <w:rsid w:val="200D1B8A"/>
    <w:rsid w:val="200D1D05"/>
    <w:rsid w:val="200D1DB4"/>
    <w:rsid w:val="200D1E5C"/>
    <w:rsid w:val="200D1EB2"/>
    <w:rsid w:val="200D1F30"/>
    <w:rsid w:val="200D1F58"/>
    <w:rsid w:val="200D1F89"/>
    <w:rsid w:val="200D1F98"/>
    <w:rsid w:val="200D207C"/>
    <w:rsid w:val="200D20CF"/>
    <w:rsid w:val="200D2134"/>
    <w:rsid w:val="200D2197"/>
    <w:rsid w:val="200D21DE"/>
    <w:rsid w:val="200D22C1"/>
    <w:rsid w:val="200D22D5"/>
    <w:rsid w:val="200D22D6"/>
    <w:rsid w:val="200D22F9"/>
    <w:rsid w:val="200D2362"/>
    <w:rsid w:val="200D243C"/>
    <w:rsid w:val="200D2502"/>
    <w:rsid w:val="200D259A"/>
    <w:rsid w:val="200D25C7"/>
    <w:rsid w:val="200D25CD"/>
    <w:rsid w:val="200D264E"/>
    <w:rsid w:val="200D2660"/>
    <w:rsid w:val="200D26A6"/>
    <w:rsid w:val="200D27A5"/>
    <w:rsid w:val="200D27AF"/>
    <w:rsid w:val="200D27C3"/>
    <w:rsid w:val="200D28A2"/>
    <w:rsid w:val="200D28B4"/>
    <w:rsid w:val="200D28C0"/>
    <w:rsid w:val="200D28D2"/>
    <w:rsid w:val="200D2A23"/>
    <w:rsid w:val="200D2A7A"/>
    <w:rsid w:val="200D2AFA"/>
    <w:rsid w:val="200D2B0C"/>
    <w:rsid w:val="200D2BCF"/>
    <w:rsid w:val="200D2BDC"/>
    <w:rsid w:val="200D2C8B"/>
    <w:rsid w:val="200D2CF0"/>
    <w:rsid w:val="200D2DF1"/>
    <w:rsid w:val="200D2E47"/>
    <w:rsid w:val="200D2E60"/>
    <w:rsid w:val="200D2EB7"/>
    <w:rsid w:val="200D2FBD"/>
    <w:rsid w:val="200D3018"/>
    <w:rsid w:val="200D3160"/>
    <w:rsid w:val="200D31B4"/>
    <w:rsid w:val="200D31C7"/>
    <w:rsid w:val="200D31D5"/>
    <w:rsid w:val="200D31F9"/>
    <w:rsid w:val="200D3280"/>
    <w:rsid w:val="200D333E"/>
    <w:rsid w:val="200D337D"/>
    <w:rsid w:val="200D33BF"/>
    <w:rsid w:val="200D3402"/>
    <w:rsid w:val="200D3496"/>
    <w:rsid w:val="200D357B"/>
    <w:rsid w:val="200D35DE"/>
    <w:rsid w:val="200D364D"/>
    <w:rsid w:val="200D3673"/>
    <w:rsid w:val="200D3676"/>
    <w:rsid w:val="200D3861"/>
    <w:rsid w:val="200D38E4"/>
    <w:rsid w:val="200D3973"/>
    <w:rsid w:val="200D39B9"/>
    <w:rsid w:val="200D3B59"/>
    <w:rsid w:val="200D3B94"/>
    <w:rsid w:val="200D3C5A"/>
    <w:rsid w:val="200D3D1A"/>
    <w:rsid w:val="200D3E5B"/>
    <w:rsid w:val="200D3F1F"/>
    <w:rsid w:val="200D4094"/>
    <w:rsid w:val="200D409A"/>
    <w:rsid w:val="200D40A7"/>
    <w:rsid w:val="200D40C2"/>
    <w:rsid w:val="200D4123"/>
    <w:rsid w:val="200D4212"/>
    <w:rsid w:val="200D437A"/>
    <w:rsid w:val="200D43B5"/>
    <w:rsid w:val="200D4428"/>
    <w:rsid w:val="200D4492"/>
    <w:rsid w:val="200D4511"/>
    <w:rsid w:val="200D45F7"/>
    <w:rsid w:val="200D47F8"/>
    <w:rsid w:val="200D4A43"/>
    <w:rsid w:val="200D4A5E"/>
    <w:rsid w:val="200D4A90"/>
    <w:rsid w:val="200D4AAE"/>
    <w:rsid w:val="200D4AD9"/>
    <w:rsid w:val="200D4B01"/>
    <w:rsid w:val="200D4BA2"/>
    <w:rsid w:val="200D4BA9"/>
    <w:rsid w:val="200D4C14"/>
    <w:rsid w:val="200D4C50"/>
    <w:rsid w:val="200D4C83"/>
    <w:rsid w:val="200D4D4B"/>
    <w:rsid w:val="200D4D9F"/>
    <w:rsid w:val="200D4DE7"/>
    <w:rsid w:val="200D4F66"/>
    <w:rsid w:val="200D4F6D"/>
    <w:rsid w:val="200D4FE9"/>
    <w:rsid w:val="200D4FEE"/>
    <w:rsid w:val="200D5019"/>
    <w:rsid w:val="200D5062"/>
    <w:rsid w:val="200D50E5"/>
    <w:rsid w:val="200D52A0"/>
    <w:rsid w:val="200D52AA"/>
    <w:rsid w:val="200D5418"/>
    <w:rsid w:val="200D5469"/>
    <w:rsid w:val="200D54A0"/>
    <w:rsid w:val="200D55E3"/>
    <w:rsid w:val="200D5624"/>
    <w:rsid w:val="200D569A"/>
    <w:rsid w:val="200D5753"/>
    <w:rsid w:val="200D5758"/>
    <w:rsid w:val="200D5764"/>
    <w:rsid w:val="200D58D2"/>
    <w:rsid w:val="200D595F"/>
    <w:rsid w:val="200D59F2"/>
    <w:rsid w:val="200D5A53"/>
    <w:rsid w:val="200D5A8A"/>
    <w:rsid w:val="200D5A98"/>
    <w:rsid w:val="200D5AC2"/>
    <w:rsid w:val="200D5CA0"/>
    <w:rsid w:val="200D5D49"/>
    <w:rsid w:val="200D5DC0"/>
    <w:rsid w:val="200D5F19"/>
    <w:rsid w:val="200D5F50"/>
    <w:rsid w:val="200D5F5D"/>
    <w:rsid w:val="200D5FD0"/>
    <w:rsid w:val="200D602B"/>
    <w:rsid w:val="200D603B"/>
    <w:rsid w:val="200D60E5"/>
    <w:rsid w:val="200D618C"/>
    <w:rsid w:val="200D61AC"/>
    <w:rsid w:val="200D61FE"/>
    <w:rsid w:val="200D6212"/>
    <w:rsid w:val="200D6265"/>
    <w:rsid w:val="200D6267"/>
    <w:rsid w:val="200D62B9"/>
    <w:rsid w:val="200D6396"/>
    <w:rsid w:val="200D642C"/>
    <w:rsid w:val="200D6507"/>
    <w:rsid w:val="200D658B"/>
    <w:rsid w:val="200D65B7"/>
    <w:rsid w:val="200D65BF"/>
    <w:rsid w:val="200D6648"/>
    <w:rsid w:val="200D664F"/>
    <w:rsid w:val="200D667A"/>
    <w:rsid w:val="200D6877"/>
    <w:rsid w:val="200D6922"/>
    <w:rsid w:val="200D6A9A"/>
    <w:rsid w:val="200D6AD0"/>
    <w:rsid w:val="200D6B12"/>
    <w:rsid w:val="200D6C4A"/>
    <w:rsid w:val="200D6C66"/>
    <w:rsid w:val="200D6CF5"/>
    <w:rsid w:val="200D6D45"/>
    <w:rsid w:val="200D6D78"/>
    <w:rsid w:val="200D6DB7"/>
    <w:rsid w:val="200D6EE9"/>
    <w:rsid w:val="200D7016"/>
    <w:rsid w:val="200D7086"/>
    <w:rsid w:val="200D731A"/>
    <w:rsid w:val="200D734E"/>
    <w:rsid w:val="200D737E"/>
    <w:rsid w:val="200D739E"/>
    <w:rsid w:val="200D7442"/>
    <w:rsid w:val="200D757E"/>
    <w:rsid w:val="200D75C7"/>
    <w:rsid w:val="200D778B"/>
    <w:rsid w:val="200D77AF"/>
    <w:rsid w:val="200D77B4"/>
    <w:rsid w:val="200D7999"/>
    <w:rsid w:val="200D79AD"/>
    <w:rsid w:val="200D7A1B"/>
    <w:rsid w:val="200D7AC0"/>
    <w:rsid w:val="200D7AEB"/>
    <w:rsid w:val="200D7B47"/>
    <w:rsid w:val="200D7BC5"/>
    <w:rsid w:val="200D7C0A"/>
    <w:rsid w:val="200D7C3B"/>
    <w:rsid w:val="200D7E17"/>
    <w:rsid w:val="200D7E4C"/>
    <w:rsid w:val="200D7EE1"/>
    <w:rsid w:val="200D7F55"/>
    <w:rsid w:val="200D7F82"/>
    <w:rsid w:val="200D7FBF"/>
    <w:rsid w:val="200E0055"/>
    <w:rsid w:val="200E0163"/>
    <w:rsid w:val="200E0168"/>
    <w:rsid w:val="200E0187"/>
    <w:rsid w:val="200E0350"/>
    <w:rsid w:val="200E03BD"/>
    <w:rsid w:val="200E03C7"/>
    <w:rsid w:val="200E045F"/>
    <w:rsid w:val="200E04A2"/>
    <w:rsid w:val="200E04A6"/>
    <w:rsid w:val="200E065E"/>
    <w:rsid w:val="200E068F"/>
    <w:rsid w:val="200E077F"/>
    <w:rsid w:val="200E079B"/>
    <w:rsid w:val="200E08A2"/>
    <w:rsid w:val="200E08AE"/>
    <w:rsid w:val="200E090F"/>
    <w:rsid w:val="200E0A4C"/>
    <w:rsid w:val="200E0AEB"/>
    <w:rsid w:val="200E0BCF"/>
    <w:rsid w:val="200E0C30"/>
    <w:rsid w:val="200E0C52"/>
    <w:rsid w:val="200E0C54"/>
    <w:rsid w:val="200E0D0B"/>
    <w:rsid w:val="200E0D1A"/>
    <w:rsid w:val="200E0D29"/>
    <w:rsid w:val="200E0D5F"/>
    <w:rsid w:val="200E0D64"/>
    <w:rsid w:val="200E0D92"/>
    <w:rsid w:val="200E0F27"/>
    <w:rsid w:val="200E0F4D"/>
    <w:rsid w:val="200E0FC3"/>
    <w:rsid w:val="200E101E"/>
    <w:rsid w:val="200E1072"/>
    <w:rsid w:val="200E1099"/>
    <w:rsid w:val="200E10D8"/>
    <w:rsid w:val="200E124C"/>
    <w:rsid w:val="200E1253"/>
    <w:rsid w:val="200E1272"/>
    <w:rsid w:val="200E134B"/>
    <w:rsid w:val="200E13DB"/>
    <w:rsid w:val="200E13FC"/>
    <w:rsid w:val="200E1434"/>
    <w:rsid w:val="200E1440"/>
    <w:rsid w:val="200E1681"/>
    <w:rsid w:val="200E168A"/>
    <w:rsid w:val="200E17AB"/>
    <w:rsid w:val="200E17C8"/>
    <w:rsid w:val="200E1969"/>
    <w:rsid w:val="200E1999"/>
    <w:rsid w:val="200E1AA0"/>
    <w:rsid w:val="200E1AE2"/>
    <w:rsid w:val="200E1B63"/>
    <w:rsid w:val="200E1B97"/>
    <w:rsid w:val="200E1BAF"/>
    <w:rsid w:val="200E1BBA"/>
    <w:rsid w:val="200E1C5D"/>
    <w:rsid w:val="200E1C96"/>
    <w:rsid w:val="200E1CA0"/>
    <w:rsid w:val="200E1CBD"/>
    <w:rsid w:val="200E1D2E"/>
    <w:rsid w:val="200E1D3F"/>
    <w:rsid w:val="200E1F5A"/>
    <w:rsid w:val="200E1F74"/>
    <w:rsid w:val="200E1FA9"/>
    <w:rsid w:val="200E2014"/>
    <w:rsid w:val="200E201A"/>
    <w:rsid w:val="200E209C"/>
    <w:rsid w:val="200E21B6"/>
    <w:rsid w:val="200E21CF"/>
    <w:rsid w:val="200E2299"/>
    <w:rsid w:val="200E22A0"/>
    <w:rsid w:val="200E231C"/>
    <w:rsid w:val="200E23D3"/>
    <w:rsid w:val="200E25F5"/>
    <w:rsid w:val="200E2629"/>
    <w:rsid w:val="200E263B"/>
    <w:rsid w:val="200E2651"/>
    <w:rsid w:val="200E26DC"/>
    <w:rsid w:val="200E27BE"/>
    <w:rsid w:val="200E289E"/>
    <w:rsid w:val="200E28FE"/>
    <w:rsid w:val="200E2902"/>
    <w:rsid w:val="200E291C"/>
    <w:rsid w:val="200E2924"/>
    <w:rsid w:val="200E294E"/>
    <w:rsid w:val="200E298C"/>
    <w:rsid w:val="200E299E"/>
    <w:rsid w:val="200E2AEA"/>
    <w:rsid w:val="200E2B05"/>
    <w:rsid w:val="200E2CA3"/>
    <w:rsid w:val="200E2CE6"/>
    <w:rsid w:val="200E2D5C"/>
    <w:rsid w:val="200E2DA6"/>
    <w:rsid w:val="200E2DDB"/>
    <w:rsid w:val="200E2E37"/>
    <w:rsid w:val="200E3006"/>
    <w:rsid w:val="200E300A"/>
    <w:rsid w:val="200E3064"/>
    <w:rsid w:val="200E3075"/>
    <w:rsid w:val="200E31BE"/>
    <w:rsid w:val="200E320B"/>
    <w:rsid w:val="200E3260"/>
    <w:rsid w:val="200E32C8"/>
    <w:rsid w:val="200E3389"/>
    <w:rsid w:val="200E33A9"/>
    <w:rsid w:val="200E33AC"/>
    <w:rsid w:val="200E33BC"/>
    <w:rsid w:val="200E349A"/>
    <w:rsid w:val="200E34A7"/>
    <w:rsid w:val="200E34DE"/>
    <w:rsid w:val="200E358B"/>
    <w:rsid w:val="200E35E9"/>
    <w:rsid w:val="200E361B"/>
    <w:rsid w:val="200E3630"/>
    <w:rsid w:val="200E369F"/>
    <w:rsid w:val="200E3740"/>
    <w:rsid w:val="200E374D"/>
    <w:rsid w:val="200E3808"/>
    <w:rsid w:val="200E3892"/>
    <w:rsid w:val="200E3996"/>
    <w:rsid w:val="200E39FC"/>
    <w:rsid w:val="200E3A6E"/>
    <w:rsid w:val="200E3B36"/>
    <w:rsid w:val="200E3B8F"/>
    <w:rsid w:val="200E3BF6"/>
    <w:rsid w:val="200E3D43"/>
    <w:rsid w:val="200E3D78"/>
    <w:rsid w:val="200E3E96"/>
    <w:rsid w:val="200E3F3A"/>
    <w:rsid w:val="200E3FFD"/>
    <w:rsid w:val="200E402E"/>
    <w:rsid w:val="200E4043"/>
    <w:rsid w:val="200E4045"/>
    <w:rsid w:val="200E41AB"/>
    <w:rsid w:val="200E41D4"/>
    <w:rsid w:val="200E421F"/>
    <w:rsid w:val="200E423F"/>
    <w:rsid w:val="200E430D"/>
    <w:rsid w:val="200E432C"/>
    <w:rsid w:val="200E4416"/>
    <w:rsid w:val="200E44F2"/>
    <w:rsid w:val="200E4575"/>
    <w:rsid w:val="200E4585"/>
    <w:rsid w:val="200E45FA"/>
    <w:rsid w:val="200E4625"/>
    <w:rsid w:val="200E463A"/>
    <w:rsid w:val="200E4671"/>
    <w:rsid w:val="200E468C"/>
    <w:rsid w:val="200E46AB"/>
    <w:rsid w:val="200E46F5"/>
    <w:rsid w:val="200E47D9"/>
    <w:rsid w:val="200E47F9"/>
    <w:rsid w:val="200E4827"/>
    <w:rsid w:val="200E4839"/>
    <w:rsid w:val="200E484A"/>
    <w:rsid w:val="200E4882"/>
    <w:rsid w:val="200E48E6"/>
    <w:rsid w:val="200E48EA"/>
    <w:rsid w:val="200E49DE"/>
    <w:rsid w:val="200E4A2C"/>
    <w:rsid w:val="200E4BF6"/>
    <w:rsid w:val="200E4C1E"/>
    <w:rsid w:val="200E4D63"/>
    <w:rsid w:val="200E4F10"/>
    <w:rsid w:val="200E4F5D"/>
    <w:rsid w:val="200E5057"/>
    <w:rsid w:val="200E508D"/>
    <w:rsid w:val="200E50D1"/>
    <w:rsid w:val="200E5184"/>
    <w:rsid w:val="200E51B1"/>
    <w:rsid w:val="200E51BC"/>
    <w:rsid w:val="200E5271"/>
    <w:rsid w:val="200E52CB"/>
    <w:rsid w:val="200E541F"/>
    <w:rsid w:val="200E5446"/>
    <w:rsid w:val="200E5453"/>
    <w:rsid w:val="200E5490"/>
    <w:rsid w:val="200E5540"/>
    <w:rsid w:val="200E5573"/>
    <w:rsid w:val="200E55D4"/>
    <w:rsid w:val="200E5615"/>
    <w:rsid w:val="200E561B"/>
    <w:rsid w:val="200E566A"/>
    <w:rsid w:val="200E5676"/>
    <w:rsid w:val="200E5743"/>
    <w:rsid w:val="200E582B"/>
    <w:rsid w:val="200E5853"/>
    <w:rsid w:val="200E59EE"/>
    <w:rsid w:val="200E5B6B"/>
    <w:rsid w:val="200E5B79"/>
    <w:rsid w:val="200E5C00"/>
    <w:rsid w:val="200E5C3B"/>
    <w:rsid w:val="200E5D67"/>
    <w:rsid w:val="200E5E3E"/>
    <w:rsid w:val="200E5EE3"/>
    <w:rsid w:val="200E5F82"/>
    <w:rsid w:val="200E607A"/>
    <w:rsid w:val="200E6102"/>
    <w:rsid w:val="200E6105"/>
    <w:rsid w:val="200E6143"/>
    <w:rsid w:val="200E6275"/>
    <w:rsid w:val="200E636D"/>
    <w:rsid w:val="200E6470"/>
    <w:rsid w:val="200E657C"/>
    <w:rsid w:val="200E6750"/>
    <w:rsid w:val="200E6751"/>
    <w:rsid w:val="200E6795"/>
    <w:rsid w:val="200E6844"/>
    <w:rsid w:val="200E68CC"/>
    <w:rsid w:val="200E68EF"/>
    <w:rsid w:val="200E6912"/>
    <w:rsid w:val="200E693D"/>
    <w:rsid w:val="200E69B2"/>
    <w:rsid w:val="200E69B4"/>
    <w:rsid w:val="200E69E8"/>
    <w:rsid w:val="200E6A12"/>
    <w:rsid w:val="200E6AC7"/>
    <w:rsid w:val="200E6B74"/>
    <w:rsid w:val="200E6BC1"/>
    <w:rsid w:val="200E6CFE"/>
    <w:rsid w:val="200E6D19"/>
    <w:rsid w:val="200E6D2E"/>
    <w:rsid w:val="200E6E09"/>
    <w:rsid w:val="200E6E17"/>
    <w:rsid w:val="200E6E1B"/>
    <w:rsid w:val="200E6E1C"/>
    <w:rsid w:val="200E6E24"/>
    <w:rsid w:val="200E6E80"/>
    <w:rsid w:val="200E6E83"/>
    <w:rsid w:val="200E6EC5"/>
    <w:rsid w:val="200E6F5D"/>
    <w:rsid w:val="200E702D"/>
    <w:rsid w:val="200E7037"/>
    <w:rsid w:val="200E706A"/>
    <w:rsid w:val="200E70B8"/>
    <w:rsid w:val="200E70BD"/>
    <w:rsid w:val="200E7139"/>
    <w:rsid w:val="200E7166"/>
    <w:rsid w:val="200E718B"/>
    <w:rsid w:val="200E7190"/>
    <w:rsid w:val="200E71B3"/>
    <w:rsid w:val="200E7284"/>
    <w:rsid w:val="200E729E"/>
    <w:rsid w:val="200E72E9"/>
    <w:rsid w:val="200E731F"/>
    <w:rsid w:val="200E736E"/>
    <w:rsid w:val="200E7384"/>
    <w:rsid w:val="200E7409"/>
    <w:rsid w:val="200E749C"/>
    <w:rsid w:val="200E7581"/>
    <w:rsid w:val="200E7587"/>
    <w:rsid w:val="200E75ED"/>
    <w:rsid w:val="200E76C1"/>
    <w:rsid w:val="200E7804"/>
    <w:rsid w:val="200E780C"/>
    <w:rsid w:val="200E786B"/>
    <w:rsid w:val="200E795E"/>
    <w:rsid w:val="200E7994"/>
    <w:rsid w:val="200E79F7"/>
    <w:rsid w:val="200E7A0B"/>
    <w:rsid w:val="200E7B11"/>
    <w:rsid w:val="200E7C61"/>
    <w:rsid w:val="200E7D12"/>
    <w:rsid w:val="200E7D28"/>
    <w:rsid w:val="200E7E18"/>
    <w:rsid w:val="200E7F0F"/>
    <w:rsid w:val="200E7F79"/>
    <w:rsid w:val="200E7FCC"/>
    <w:rsid w:val="200F004E"/>
    <w:rsid w:val="200F0058"/>
    <w:rsid w:val="200F01B0"/>
    <w:rsid w:val="200F02F8"/>
    <w:rsid w:val="200F03F3"/>
    <w:rsid w:val="200F041C"/>
    <w:rsid w:val="200F043C"/>
    <w:rsid w:val="200F0456"/>
    <w:rsid w:val="200F0693"/>
    <w:rsid w:val="200F0694"/>
    <w:rsid w:val="200F0859"/>
    <w:rsid w:val="200F090E"/>
    <w:rsid w:val="200F092B"/>
    <w:rsid w:val="200F093E"/>
    <w:rsid w:val="200F097D"/>
    <w:rsid w:val="200F09CC"/>
    <w:rsid w:val="200F0B57"/>
    <w:rsid w:val="200F0BE8"/>
    <w:rsid w:val="200F0C9A"/>
    <w:rsid w:val="200F0D52"/>
    <w:rsid w:val="200F0E27"/>
    <w:rsid w:val="200F0EF3"/>
    <w:rsid w:val="200F0FA4"/>
    <w:rsid w:val="200F0FEF"/>
    <w:rsid w:val="200F1000"/>
    <w:rsid w:val="200F1051"/>
    <w:rsid w:val="200F1058"/>
    <w:rsid w:val="200F107E"/>
    <w:rsid w:val="200F10DF"/>
    <w:rsid w:val="200F10FF"/>
    <w:rsid w:val="200F1109"/>
    <w:rsid w:val="200F114A"/>
    <w:rsid w:val="200F116B"/>
    <w:rsid w:val="200F1172"/>
    <w:rsid w:val="200F12AF"/>
    <w:rsid w:val="200F1382"/>
    <w:rsid w:val="200F1413"/>
    <w:rsid w:val="200F143D"/>
    <w:rsid w:val="200F14C7"/>
    <w:rsid w:val="200F150E"/>
    <w:rsid w:val="200F1616"/>
    <w:rsid w:val="200F170A"/>
    <w:rsid w:val="200F1780"/>
    <w:rsid w:val="200F1796"/>
    <w:rsid w:val="200F180D"/>
    <w:rsid w:val="200F1845"/>
    <w:rsid w:val="200F18E2"/>
    <w:rsid w:val="200F19A1"/>
    <w:rsid w:val="200F1A08"/>
    <w:rsid w:val="200F1A2A"/>
    <w:rsid w:val="200F1A9F"/>
    <w:rsid w:val="200F1ABD"/>
    <w:rsid w:val="200F1AD7"/>
    <w:rsid w:val="200F1AEA"/>
    <w:rsid w:val="200F1B26"/>
    <w:rsid w:val="200F1B88"/>
    <w:rsid w:val="200F1BA5"/>
    <w:rsid w:val="200F1BB2"/>
    <w:rsid w:val="200F1BB5"/>
    <w:rsid w:val="200F1C92"/>
    <w:rsid w:val="200F1C9F"/>
    <w:rsid w:val="200F1CD0"/>
    <w:rsid w:val="200F1CE6"/>
    <w:rsid w:val="200F1E01"/>
    <w:rsid w:val="200F1E0C"/>
    <w:rsid w:val="200F1F0A"/>
    <w:rsid w:val="200F1F49"/>
    <w:rsid w:val="200F20C4"/>
    <w:rsid w:val="200F20E0"/>
    <w:rsid w:val="200F20EE"/>
    <w:rsid w:val="200F228A"/>
    <w:rsid w:val="200F22B5"/>
    <w:rsid w:val="200F2323"/>
    <w:rsid w:val="200F2414"/>
    <w:rsid w:val="200F25A1"/>
    <w:rsid w:val="200F25B4"/>
    <w:rsid w:val="200F266A"/>
    <w:rsid w:val="200F267B"/>
    <w:rsid w:val="200F27D3"/>
    <w:rsid w:val="200F282B"/>
    <w:rsid w:val="200F2838"/>
    <w:rsid w:val="200F286B"/>
    <w:rsid w:val="200F2878"/>
    <w:rsid w:val="200F287B"/>
    <w:rsid w:val="200F28AB"/>
    <w:rsid w:val="200F2949"/>
    <w:rsid w:val="200F2959"/>
    <w:rsid w:val="200F2A3D"/>
    <w:rsid w:val="200F2B2F"/>
    <w:rsid w:val="200F2B83"/>
    <w:rsid w:val="200F2BF7"/>
    <w:rsid w:val="200F2CAA"/>
    <w:rsid w:val="200F2CAD"/>
    <w:rsid w:val="200F2CDD"/>
    <w:rsid w:val="200F2D14"/>
    <w:rsid w:val="200F2D82"/>
    <w:rsid w:val="200F2E9C"/>
    <w:rsid w:val="200F2E9E"/>
    <w:rsid w:val="200F2F0A"/>
    <w:rsid w:val="200F2F6E"/>
    <w:rsid w:val="200F2F77"/>
    <w:rsid w:val="200F2FE2"/>
    <w:rsid w:val="200F30B0"/>
    <w:rsid w:val="200F3138"/>
    <w:rsid w:val="200F3143"/>
    <w:rsid w:val="200F31D1"/>
    <w:rsid w:val="200F31FE"/>
    <w:rsid w:val="200F3202"/>
    <w:rsid w:val="200F3215"/>
    <w:rsid w:val="200F322E"/>
    <w:rsid w:val="200F3276"/>
    <w:rsid w:val="200F32DB"/>
    <w:rsid w:val="200F3314"/>
    <w:rsid w:val="200F3338"/>
    <w:rsid w:val="200F3345"/>
    <w:rsid w:val="200F33B2"/>
    <w:rsid w:val="200F33C4"/>
    <w:rsid w:val="200F33FB"/>
    <w:rsid w:val="200F3404"/>
    <w:rsid w:val="200F346F"/>
    <w:rsid w:val="200F3470"/>
    <w:rsid w:val="200F3475"/>
    <w:rsid w:val="200F3504"/>
    <w:rsid w:val="200F36EC"/>
    <w:rsid w:val="200F3731"/>
    <w:rsid w:val="200F3800"/>
    <w:rsid w:val="200F387D"/>
    <w:rsid w:val="200F3906"/>
    <w:rsid w:val="200F3983"/>
    <w:rsid w:val="200F39D3"/>
    <w:rsid w:val="200F3AE9"/>
    <w:rsid w:val="200F3B41"/>
    <w:rsid w:val="200F3B9C"/>
    <w:rsid w:val="200F3C43"/>
    <w:rsid w:val="200F3CA3"/>
    <w:rsid w:val="200F3D0B"/>
    <w:rsid w:val="200F3DCA"/>
    <w:rsid w:val="200F3DD0"/>
    <w:rsid w:val="200F3DE0"/>
    <w:rsid w:val="200F3E55"/>
    <w:rsid w:val="200F3E5D"/>
    <w:rsid w:val="200F3E69"/>
    <w:rsid w:val="200F3E99"/>
    <w:rsid w:val="200F3FF1"/>
    <w:rsid w:val="200F401A"/>
    <w:rsid w:val="200F4056"/>
    <w:rsid w:val="200F4079"/>
    <w:rsid w:val="200F409D"/>
    <w:rsid w:val="200F40DB"/>
    <w:rsid w:val="200F40E6"/>
    <w:rsid w:val="200F4132"/>
    <w:rsid w:val="200F420F"/>
    <w:rsid w:val="200F421D"/>
    <w:rsid w:val="200F4231"/>
    <w:rsid w:val="200F424F"/>
    <w:rsid w:val="200F4310"/>
    <w:rsid w:val="200F439E"/>
    <w:rsid w:val="200F43B6"/>
    <w:rsid w:val="200F45C1"/>
    <w:rsid w:val="200F467F"/>
    <w:rsid w:val="200F46AB"/>
    <w:rsid w:val="200F46B4"/>
    <w:rsid w:val="200F46DC"/>
    <w:rsid w:val="200F4706"/>
    <w:rsid w:val="200F4782"/>
    <w:rsid w:val="200F47BC"/>
    <w:rsid w:val="200F4813"/>
    <w:rsid w:val="200F4856"/>
    <w:rsid w:val="200F4886"/>
    <w:rsid w:val="200F488C"/>
    <w:rsid w:val="200F4940"/>
    <w:rsid w:val="200F49E9"/>
    <w:rsid w:val="200F4B31"/>
    <w:rsid w:val="200F4C2B"/>
    <w:rsid w:val="200F4CB4"/>
    <w:rsid w:val="200F4CF0"/>
    <w:rsid w:val="200F4D28"/>
    <w:rsid w:val="200F4D29"/>
    <w:rsid w:val="200F4DA6"/>
    <w:rsid w:val="200F4E3F"/>
    <w:rsid w:val="200F5151"/>
    <w:rsid w:val="200F5191"/>
    <w:rsid w:val="200F5278"/>
    <w:rsid w:val="200F534F"/>
    <w:rsid w:val="200F54B5"/>
    <w:rsid w:val="200F55BD"/>
    <w:rsid w:val="200F5676"/>
    <w:rsid w:val="200F5723"/>
    <w:rsid w:val="200F57A5"/>
    <w:rsid w:val="200F58B1"/>
    <w:rsid w:val="200F58B7"/>
    <w:rsid w:val="200F592B"/>
    <w:rsid w:val="200F5A39"/>
    <w:rsid w:val="200F5A95"/>
    <w:rsid w:val="200F5A9C"/>
    <w:rsid w:val="200F5B1B"/>
    <w:rsid w:val="200F5B66"/>
    <w:rsid w:val="200F5C78"/>
    <w:rsid w:val="200F5C81"/>
    <w:rsid w:val="200F5CB8"/>
    <w:rsid w:val="200F5D0D"/>
    <w:rsid w:val="200F5E3B"/>
    <w:rsid w:val="200F5E68"/>
    <w:rsid w:val="200F5E8E"/>
    <w:rsid w:val="200F5ED3"/>
    <w:rsid w:val="200F5FCD"/>
    <w:rsid w:val="200F6028"/>
    <w:rsid w:val="200F6096"/>
    <w:rsid w:val="200F62E3"/>
    <w:rsid w:val="200F6366"/>
    <w:rsid w:val="200F63DF"/>
    <w:rsid w:val="200F6492"/>
    <w:rsid w:val="200F64BE"/>
    <w:rsid w:val="200F6559"/>
    <w:rsid w:val="200F66EF"/>
    <w:rsid w:val="200F67F3"/>
    <w:rsid w:val="200F6850"/>
    <w:rsid w:val="200F685B"/>
    <w:rsid w:val="200F68DD"/>
    <w:rsid w:val="200F6953"/>
    <w:rsid w:val="200F699F"/>
    <w:rsid w:val="200F69B3"/>
    <w:rsid w:val="200F6A58"/>
    <w:rsid w:val="200F6C80"/>
    <w:rsid w:val="200F6D2C"/>
    <w:rsid w:val="200F6DA7"/>
    <w:rsid w:val="200F6E19"/>
    <w:rsid w:val="200F6E5F"/>
    <w:rsid w:val="200F6ED1"/>
    <w:rsid w:val="200F6EE4"/>
    <w:rsid w:val="200F6F15"/>
    <w:rsid w:val="200F6F90"/>
    <w:rsid w:val="200F708B"/>
    <w:rsid w:val="200F71A4"/>
    <w:rsid w:val="200F71EF"/>
    <w:rsid w:val="200F7278"/>
    <w:rsid w:val="200F72E3"/>
    <w:rsid w:val="200F7352"/>
    <w:rsid w:val="200F740B"/>
    <w:rsid w:val="200F7413"/>
    <w:rsid w:val="200F74AE"/>
    <w:rsid w:val="200F7549"/>
    <w:rsid w:val="200F7550"/>
    <w:rsid w:val="200F75CB"/>
    <w:rsid w:val="200F75F7"/>
    <w:rsid w:val="200F7622"/>
    <w:rsid w:val="200F774B"/>
    <w:rsid w:val="200F7764"/>
    <w:rsid w:val="200F77DD"/>
    <w:rsid w:val="200F79D6"/>
    <w:rsid w:val="200F79E6"/>
    <w:rsid w:val="200F7A5B"/>
    <w:rsid w:val="200F7A5E"/>
    <w:rsid w:val="200F7AA2"/>
    <w:rsid w:val="200F7AA3"/>
    <w:rsid w:val="200F7C13"/>
    <w:rsid w:val="200F7C51"/>
    <w:rsid w:val="200F7D43"/>
    <w:rsid w:val="200F7DC5"/>
    <w:rsid w:val="200F7DFF"/>
    <w:rsid w:val="200F7E05"/>
    <w:rsid w:val="200F7EFA"/>
    <w:rsid w:val="200F7F04"/>
    <w:rsid w:val="200F7F43"/>
    <w:rsid w:val="200F7F75"/>
    <w:rsid w:val="200F7F76"/>
    <w:rsid w:val="200F7F9F"/>
    <w:rsid w:val="2010008D"/>
    <w:rsid w:val="2010011E"/>
    <w:rsid w:val="20100191"/>
    <w:rsid w:val="201001EC"/>
    <w:rsid w:val="2010027C"/>
    <w:rsid w:val="201002E6"/>
    <w:rsid w:val="201003BD"/>
    <w:rsid w:val="20100401"/>
    <w:rsid w:val="2010044B"/>
    <w:rsid w:val="2010047A"/>
    <w:rsid w:val="20100491"/>
    <w:rsid w:val="201004B8"/>
    <w:rsid w:val="2010053C"/>
    <w:rsid w:val="2010054E"/>
    <w:rsid w:val="20100550"/>
    <w:rsid w:val="20100561"/>
    <w:rsid w:val="20100596"/>
    <w:rsid w:val="201006F2"/>
    <w:rsid w:val="20100793"/>
    <w:rsid w:val="20100865"/>
    <w:rsid w:val="20100889"/>
    <w:rsid w:val="20100893"/>
    <w:rsid w:val="2010090F"/>
    <w:rsid w:val="201009F3"/>
    <w:rsid w:val="20100A4F"/>
    <w:rsid w:val="20100A56"/>
    <w:rsid w:val="20100A60"/>
    <w:rsid w:val="20100A6F"/>
    <w:rsid w:val="20100AF2"/>
    <w:rsid w:val="20100AF6"/>
    <w:rsid w:val="20100B33"/>
    <w:rsid w:val="20100C3C"/>
    <w:rsid w:val="20100C41"/>
    <w:rsid w:val="20100CA0"/>
    <w:rsid w:val="20100D72"/>
    <w:rsid w:val="20100DEE"/>
    <w:rsid w:val="20100E62"/>
    <w:rsid w:val="20100E79"/>
    <w:rsid w:val="20100EBB"/>
    <w:rsid w:val="20100ED3"/>
    <w:rsid w:val="20100F36"/>
    <w:rsid w:val="20100F43"/>
    <w:rsid w:val="20101011"/>
    <w:rsid w:val="2010103B"/>
    <w:rsid w:val="2010104B"/>
    <w:rsid w:val="2010117B"/>
    <w:rsid w:val="20101180"/>
    <w:rsid w:val="201011AE"/>
    <w:rsid w:val="201012BE"/>
    <w:rsid w:val="201013B3"/>
    <w:rsid w:val="20101415"/>
    <w:rsid w:val="20101424"/>
    <w:rsid w:val="201016BD"/>
    <w:rsid w:val="2010172C"/>
    <w:rsid w:val="20101851"/>
    <w:rsid w:val="201019EF"/>
    <w:rsid w:val="201019F5"/>
    <w:rsid w:val="20101B9F"/>
    <w:rsid w:val="20101BC4"/>
    <w:rsid w:val="20101BF8"/>
    <w:rsid w:val="20101CBB"/>
    <w:rsid w:val="20101D3C"/>
    <w:rsid w:val="20101D9C"/>
    <w:rsid w:val="20101DB5"/>
    <w:rsid w:val="20101F79"/>
    <w:rsid w:val="20101FCE"/>
    <w:rsid w:val="20102039"/>
    <w:rsid w:val="2010206D"/>
    <w:rsid w:val="2010222E"/>
    <w:rsid w:val="2010223B"/>
    <w:rsid w:val="201022E4"/>
    <w:rsid w:val="20102382"/>
    <w:rsid w:val="201023B8"/>
    <w:rsid w:val="20102467"/>
    <w:rsid w:val="201024A8"/>
    <w:rsid w:val="201024ED"/>
    <w:rsid w:val="20102531"/>
    <w:rsid w:val="20102596"/>
    <w:rsid w:val="20102599"/>
    <w:rsid w:val="2010259E"/>
    <w:rsid w:val="201025AB"/>
    <w:rsid w:val="2010264F"/>
    <w:rsid w:val="201026E3"/>
    <w:rsid w:val="201026EE"/>
    <w:rsid w:val="201027B8"/>
    <w:rsid w:val="20102921"/>
    <w:rsid w:val="2010293B"/>
    <w:rsid w:val="201029F2"/>
    <w:rsid w:val="20102A53"/>
    <w:rsid w:val="20102A8C"/>
    <w:rsid w:val="20102AD4"/>
    <w:rsid w:val="20102B25"/>
    <w:rsid w:val="20102C2D"/>
    <w:rsid w:val="20102CA1"/>
    <w:rsid w:val="20102D89"/>
    <w:rsid w:val="20102D98"/>
    <w:rsid w:val="20102E2D"/>
    <w:rsid w:val="20102E76"/>
    <w:rsid w:val="20102E92"/>
    <w:rsid w:val="20102F39"/>
    <w:rsid w:val="20103096"/>
    <w:rsid w:val="201030FC"/>
    <w:rsid w:val="20103137"/>
    <w:rsid w:val="20103250"/>
    <w:rsid w:val="20103285"/>
    <w:rsid w:val="20103294"/>
    <w:rsid w:val="201032E4"/>
    <w:rsid w:val="20103320"/>
    <w:rsid w:val="20103373"/>
    <w:rsid w:val="201033A2"/>
    <w:rsid w:val="20103437"/>
    <w:rsid w:val="20103459"/>
    <w:rsid w:val="20103470"/>
    <w:rsid w:val="20103782"/>
    <w:rsid w:val="20103787"/>
    <w:rsid w:val="201037A1"/>
    <w:rsid w:val="20103890"/>
    <w:rsid w:val="201038E0"/>
    <w:rsid w:val="2010390A"/>
    <w:rsid w:val="20103915"/>
    <w:rsid w:val="20103937"/>
    <w:rsid w:val="201039C9"/>
    <w:rsid w:val="201039EA"/>
    <w:rsid w:val="20103AD9"/>
    <w:rsid w:val="20103B29"/>
    <w:rsid w:val="20103B80"/>
    <w:rsid w:val="20103B94"/>
    <w:rsid w:val="20103CE1"/>
    <w:rsid w:val="20103DA6"/>
    <w:rsid w:val="20103DFC"/>
    <w:rsid w:val="20103ED1"/>
    <w:rsid w:val="20103F48"/>
    <w:rsid w:val="20103F6B"/>
    <w:rsid w:val="2010401A"/>
    <w:rsid w:val="20104039"/>
    <w:rsid w:val="20104063"/>
    <w:rsid w:val="201040D1"/>
    <w:rsid w:val="2010415E"/>
    <w:rsid w:val="2010419B"/>
    <w:rsid w:val="20104200"/>
    <w:rsid w:val="2010428C"/>
    <w:rsid w:val="20104340"/>
    <w:rsid w:val="2010435F"/>
    <w:rsid w:val="20104453"/>
    <w:rsid w:val="201044A6"/>
    <w:rsid w:val="201044E3"/>
    <w:rsid w:val="20104512"/>
    <w:rsid w:val="20104594"/>
    <w:rsid w:val="201045AF"/>
    <w:rsid w:val="2010467E"/>
    <w:rsid w:val="2010468A"/>
    <w:rsid w:val="201047A2"/>
    <w:rsid w:val="2010495E"/>
    <w:rsid w:val="201049DB"/>
    <w:rsid w:val="20104AD6"/>
    <w:rsid w:val="20104ADD"/>
    <w:rsid w:val="20104AF8"/>
    <w:rsid w:val="20104C41"/>
    <w:rsid w:val="20104DD6"/>
    <w:rsid w:val="20104F9C"/>
    <w:rsid w:val="20104FC2"/>
    <w:rsid w:val="201050C8"/>
    <w:rsid w:val="2010515B"/>
    <w:rsid w:val="20105280"/>
    <w:rsid w:val="201052E6"/>
    <w:rsid w:val="201052EB"/>
    <w:rsid w:val="201052EC"/>
    <w:rsid w:val="2010531E"/>
    <w:rsid w:val="201053AC"/>
    <w:rsid w:val="20105492"/>
    <w:rsid w:val="2010549F"/>
    <w:rsid w:val="20105523"/>
    <w:rsid w:val="20105591"/>
    <w:rsid w:val="201055BA"/>
    <w:rsid w:val="201055CD"/>
    <w:rsid w:val="201055EF"/>
    <w:rsid w:val="2010569E"/>
    <w:rsid w:val="201056AE"/>
    <w:rsid w:val="2010574D"/>
    <w:rsid w:val="2010576B"/>
    <w:rsid w:val="2010577E"/>
    <w:rsid w:val="20105873"/>
    <w:rsid w:val="2010587F"/>
    <w:rsid w:val="20105886"/>
    <w:rsid w:val="20105888"/>
    <w:rsid w:val="20105894"/>
    <w:rsid w:val="201058AC"/>
    <w:rsid w:val="201058CE"/>
    <w:rsid w:val="201058E1"/>
    <w:rsid w:val="20105902"/>
    <w:rsid w:val="20105A2C"/>
    <w:rsid w:val="20105ABC"/>
    <w:rsid w:val="20105AF7"/>
    <w:rsid w:val="20105B4E"/>
    <w:rsid w:val="20105CCA"/>
    <w:rsid w:val="20105D83"/>
    <w:rsid w:val="20105E78"/>
    <w:rsid w:val="20105E81"/>
    <w:rsid w:val="20105EB5"/>
    <w:rsid w:val="20105EEF"/>
    <w:rsid w:val="20105F16"/>
    <w:rsid w:val="20105FDC"/>
    <w:rsid w:val="2010601A"/>
    <w:rsid w:val="2010610A"/>
    <w:rsid w:val="2010610B"/>
    <w:rsid w:val="2010610F"/>
    <w:rsid w:val="201061A1"/>
    <w:rsid w:val="201061C7"/>
    <w:rsid w:val="20106498"/>
    <w:rsid w:val="20106517"/>
    <w:rsid w:val="2010653B"/>
    <w:rsid w:val="20106593"/>
    <w:rsid w:val="201065EC"/>
    <w:rsid w:val="201065FA"/>
    <w:rsid w:val="201066C5"/>
    <w:rsid w:val="2010678E"/>
    <w:rsid w:val="20106804"/>
    <w:rsid w:val="20106846"/>
    <w:rsid w:val="201068B6"/>
    <w:rsid w:val="20106908"/>
    <w:rsid w:val="20106935"/>
    <w:rsid w:val="20106954"/>
    <w:rsid w:val="201069AC"/>
    <w:rsid w:val="20106A0B"/>
    <w:rsid w:val="20106AA4"/>
    <w:rsid w:val="20106DCA"/>
    <w:rsid w:val="20106F2F"/>
    <w:rsid w:val="20106F3D"/>
    <w:rsid w:val="20106F56"/>
    <w:rsid w:val="20106FF8"/>
    <w:rsid w:val="201071B4"/>
    <w:rsid w:val="201071CB"/>
    <w:rsid w:val="201071D8"/>
    <w:rsid w:val="201073D0"/>
    <w:rsid w:val="201073E9"/>
    <w:rsid w:val="201075CF"/>
    <w:rsid w:val="201075ED"/>
    <w:rsid w:val="20107608"/>
    <w:rsid w:val="20107675"/>
    <w:rsid w:val="201076A1"/>
    <w:rsid w:val="20107739"/>
    <w:rsid w:val="20107777"/>
    <w:rsid w:val="201077CE"/>
    <w:rsid w:val="201077E1"/>
    <w:rsid w:val="201078FC"/>
    <w:rsid w:val="20107950"/>
    <w:rsid w:val="20107984"/>
    <w:rsid w:val="20107A28"/>
    <w:rsid w:val="20107AAF"/>
    <w:rsid w:val="20107B23"/>
    <w:rsid w:val="20107B68"/>
    <w:rsid w:val="20107BAF"/>
    <w:rsid w:val="20107BB5"/>
    <w:rsid w:val="20107C89"/>
    <w:rsid w:val="20107C9B"/>
    <w:rsid w:val="20107D93"/>
    <w:rsid w:val="20107DAC"/>
    <w:rsid w:val="20107E21"/>
    <w:rsid w:val="20107FE6"/>
    <w:rsid w:val="2011004B"/>
    <w:rsid w:val="20110089"/>
    <w:rsid w:val="20110120"/>
    <w:rsid w:val="20110361"/>
    <w:rsid w:val="201104A8"/>
    <w:rsid w:val="20110569"/>
    <w:rsid w:val="20110656"/>
    <w:rsid w:val="201106A6"/>
    <w:rsid w:val="20110851"/>
    <w:rsid w:val="201108E1"/>
    <w:rsid w:val="201108F7"/>
    <w:rsid w:val="20110911"/>
    <w:rsid w:val="20110946"/>
    <w:rsid w:val="20110972"/>
    <w:rsid w:val="201109BE"/>
    <w:rsid w:val="201109D1"/>
    <w:rsid w:val="201109DF"/>
    <w:rsid w:val="20110A71"/>
    <w:rsid w:val="20110B22"/>
    <w:rsid w:val="20110BC3"/>
    <w:rsid w:val="20110CE9"/>
    <w:rsid w:val="20110D11"/>
    <w:rsid w:val="20110DC8"/>
    <w:rsid w:val="20110E63"/>
    <w:rsid w:val="20110EE6"/>
    <w:rsid w:val="20110EF0"/>
    <w:rsid w:val="20110F3E"/>
    <w:rsid w:val="20110FBB"/>
    <w:rsid w:val="20110FC0"/>
    <w:rsid w:val="20110FEF"/>
    <w:rsid w:val="20110FF9"/>
    <w:rsid w:val="201110E7"/>
    <w:rsid w:val="20111113"/>
    <w:rsid w:val="201112E6"/>
    <w:rsid w:val="20111346"/>
    <w:rsid w:val="20111389"/>
    <w:rsid w:val="201113D9"/>
    <w:rsid w:val="2011143B"/>
    <w:rsid w:val="20111460"/>
    <w:rsid w:val="201114C7"/>
    <w:rsid w:val="201114F2"/>
    <w:rsid w:val="2011150D"/>
    <w:rsid w:val="201115E2"/>
    <w:rsid w:val="20111697"/>
    <w:rsid w:val="201116D1"/>
    <w:rsid w:val="2011172F"/>
    <w:rsid w:val="201119DF"/>
    <w:rsid w:val="201119E3"/>
    <w:rsid w:val="20111AA5"/>
    <w:rsid w:val="20111AFD"/>
    <w:rsid w:val="20111B87"/>
    <w:rsid w:val="20111C67"/>
    <w:rsid w:val="20111C9B"/>
    <w:rsid w:val="20111D43"/>
    <w:rsid w:val="20111D46"/>
    <w:rsid w:val="20111DE4"/>
    <w:rsid w:val="20111E25"/>
    <w:rsid w:val="20111E80"/>
    <w:rsid w:val="20111E84"/>
    <w:rsid w:val="20111EB5"/>
    <w:rsid w:val="201120FF"/>
    <w:rsid w:val="2011214A"/>
    <w:rsid w:val="20112161"/>
    <w:rsid w:val="20112199"/>
    <w:rsid w:val="2011225B"/>
    <w:rsid w:val="201122B7"/>
    <w:rsid w:val="201122E7"/>
    <w:rsid w:val="2011246B"/>
    <w:rsid w:val="201124A6"/>
    <w:rsid w:val="2011255C"/>
    <w:rsid w:val="201126CF"/>
    <w:rsid w:val="2011270E"/>
    <w:rsid w:val="20112723"/>
    <w:rsid w:val="2011280D"/>
    <w:rsid w:val="20112929"/>
    <w:rsid w:val="20112978"/>
    <w:rsid w:val="201129E3"/>
    <w:rsid w:val="20112A4F"/>
    <w:rsid w:val="20112A8C"/>
    <w:rsid w:val="20112ACD"/>
    <w:rsid w:val="20112BE1"/>
    <w:rsid w:val="20112C3D"/>
    <w:rsid w:val="20112C73"/>
    <w:rsid w:val="20112C8B"/>
    <w:rsid w:val="20112C9C"/>
    <w:rsid w:val="20112CD3"/>
    <w:rsid w:val="20112DCE"/>
    <w:rsid w:val="20112E4A"/>
    <w:rsid w:val="20112F0E"/>
    <w:rsid w:val="20112F83"/>
    <w:rsid w:val="20112FCE"/>
    <w:rsid w:val="20112FF8"/>
    <w:rsid w:val="20113073"/>
    <w:rsid w:val="201130B0"/>
    <w:rsid w:val="201130BA"/>
    <w:rsid w:val="201131CC"/>
    <w:rsid w:val="201131E9"/>
    <w:rsid w:val="201132FC"/>
    <w:rsid w:val="2011330E"/>
    <w:rsid w:val="201133FD"/>
    <w:rsid w:val="20113433"/>
    <w:rsid w:val="201134B9"/>
    <w:rsid w:val="201134BF"/>
    <w:rsid w:val="201134D0"/>
    <w:rsid w:val="201134D8"/>
    <w:rsid w:val="20113509"/>
    <w:rsid w:val="20113527"/>
    <w:rsid w:val="201135C3"/>
    <w:rsid w:val="20113641"/>
    <w:rsid w:val="201136DA"/>
    <w:rsid w:val="20113702"/>
    <w:rsid w:val="2011381C"/>
    <w:rsid w:val="20113843"/>
    <w:rsid w:val="2011385F"/>
    <w:rsid w:val="201138F8"/>
    <w:rsid w:val="20113A01"/>
    <w:rsid w:val="20113A46"/>
    <w:rsid w:val="20113B38"/>
    <w:rsid w:val="20113B7A"/>
    <w:rsid w:val="20113C6D"/>
    <w:rsid w:val="20113C6F"/>
    <w:rsid w:val="20113CE6"/>
    <w:rsid w:val="20113D81"/>
    <w:rsid w:val="20113DA1"/>
    <w:rsid w:val="20113DEF"/>
    <w:rsid w:val="20113DF5"/>
    <w:rsid w:val="20113E3B"/>
    <w:rsid w:val="20113E63"/>
    <w:rsid w:val="20113E67"/>
    <w:rsid w:val="20113E88"/>
    <w:rsid w:val="20113F5E"/>
    <w:rsid w:val="201140CD"/>
    <w:rsid w:val="2011418C"/>
    <w:rsid w:val="201141BE"/>
    <w:rsid w:val="20114262"/>
    <w:rsid w:val="20114338"/>
    <w:rsid w:val="2011436E"/>
    <w:rsid w:val="201143FE"/>
    <w:rsid w:val="20114476"/>
    <w:rsid w:val="201144F7"/>
    <w:rsid w:val="201145B2"/>
    <w:rsid w:val="201145F4"/>
    <w:rsid w:val="2011463F"/>
    <w:rsid w:val="2011479F"/>
    <w:rsid w:val="201147A2"/>
    <w:rsid w:val="201148F9"/>
    <w:rsid w:val="2011493B"/>
    <w:rsid w:val="2011498B"/>
    <w:rsid w:val="20114A81"/>
    <w:rsid w:val="20114B2A"/>
    <w:rsid w:val="20114B97"/>
    <w:rsid w:val="20114BB9"/>
    <w:rsid w:val="20114BBE"/>
    <w:rsid w:val="20114C5D"/>
    <w:rsid w:val="20114C98"/>
    <w:rsid w:val="20114D29"/>
    <w:rsid w:val="20114D62"/>
    <w:rsid w:val="20114E13"/>
    <w:rsid w:val="20114E2C"/>
    <w:rsid w:val="20114E37"/>
    <w:rsid w:val="20114F25"/>
    <w:rsid w:val="20114F2C"/>
    <w:rsid w:val="20114F7C"/>
    <w:rsid w:val="20115052"/>
    <w:rsid w:val="20115123"/>
    <w:rsid w:val="20115253"/>
    <w:rsid w:val="20115280"/>
    <w:rsid w:val="2011532B"/>
    <w:rsid w:val="2011536F"/>
    <w:rsid w:val="2011539C"/>
    <w:rsid w:val="201153BD"/>
    <w:rsid w:val="201153F1"/>
    <w:rsid w:val="20115423"/>
    <w:rsid w:val="20115546"/>
    <w:rsid w:val="20115551"/>
    <w:rsid w:val="20115632"/>
    <w:rsid w:val="20115659"/>
    <w:rsid w:val="201156F8"/>
    <w:rsid w:val="20115700"/>
    <w:rsid w:val="201157BE"/>
    <w:rsid w:val="2011582D"/>
    <w:rsid w:val="201158D1"/>
    <w:rsid w:val="201159B4"/>
    <w:rsid w:val="20115ACE"/>
    <w:rsid w:val="20115BC4"/>
    <w:rsid w:val="20115C12"/>
    <w:rsid w:val="20115E5B"/>
    <w:rsid w:val="20115E6F"/>
    <w:rsid w:val="20115EBA"/>
    <w:rsid w:val="20115EEF"/>
    <w:rsid w:val="20115FA3"/>
    <w:rsid w:val="20116083"/>
    <w:rsid w:val="20116084"/>
    <w:rsid w:val="20116122"/>
    <w:rsid w:val="2011619D"/>
    <w:rsid w:val="201162A5"/>
    <w:rsid w:val="201162B8"/>
    <w:rsid w:val="2011635A"/>
    <w:rsid w:val="201163CB"/>
    <w:rsid w:val="201163D1"/>
    <w:rsid w:val="20116534"/>
    <w:rsid w:val="20116629"/>
    <w:rsid w:val="201166DF"/>
    <w:rsid w:val="201166EB"/>
    <w:rsid w:val="20116718"/>
    <w:rsid w:val="2011679D"/>
    <w:rsid w:val="20116843"/>
    <w:rsid w:val="20116853"/>
    <w:rsid w:val="2011688E"/>
    <w:rsid w:val="201168F9"/>
    <w:rsid w:val="201169AC"/>
    <w:rsid w:val="20116A2B"/>
    <w:rsid w:val="20116A2E"/>
    <w:rsid w:val="20116A60"/>
    <w:rsid w:val="20116AF0"/>
    <w:rsid w:val="20116BFD"/>
    <w:rsid w:val="20116CAF"/>
    <w:rsid w:val="20116F50"/>
    <w:rsid w:val="20116F5A"/>
    <w:rsid w:val="20116F82"/>
    <w:rsid w:val="20117032"/>
    <w:rsid w:val="20117082"/>
    <w:rsid w:val="201170A0"/>
    <w:rsid w:val="201170DA"/>
    <w:rsid w:val="20117127"/>
    <w:rsid w:val="2011717A"/>
    <w:rsid w:val="201171EA"/>
    <w:rsid w:val="201172BD"/>
    <w:rsid w:val="201173A3"/>
    <w:rsid w:val="20117461"/>
    <w:rsid w:val="201174CB"/>
    <w:rsid w:val="20117539"/>
    <w:rsid w:val="20117585"/>
    <w:rsid w:val="20117598"/>
    <w:rsid w:val="201176C6"/>
    <w:rsid w:val="201177A5"/>
    <w:rsid w:val="2011782D"/>
    <w:rsid w:val="201178BE"/>
    <w:rsid w:val="20117900"/>
    <w:rsid w:val="2011795B"/>
    <w:rsid w:val="201179B4"/>
    <w:rsid w:val="201179CB"/>
    <w:rsid w:val="20117A42"/>
    <w:rsid w:val="20117A5F"/>
    <w:rsid w:val="20117A86"/>
    <w:rsid w:val="20117B5D"/>
    <w:rsid w:val="20117BD1"/>
    <w:rsid w:val="20117C0F"/>
    <w:rsid w:val="20117C7F"/>
    <w:rsid w:val="20117C97"/>
    <w:rsid w:val="20117CF0"/>
    <w:rsid w:val="20117D34"/>
    <w:rsid w:val="20117D7C"/>
    <w:rsid w:val="20117D9A"/>
    <w:rsid w:val="20117DF4"/>
    <w:rsid w:val="20117DFB"/>
    <w:rsid w:val="20117FC6"/>
    <w:rsid w:val="20120001"/>
    <w:rsid w:val="20120041"/>
    <w:rsid w:val="2012005B"/>
    <w:rsid w:val="2012015E"/>
    <w:rsid w:val="20120189"/>
    <w:rsid w:val="201201B7"/>
    <w:rsid w:val="201201BE"/>
    <w:rsid w:val="201201E6"/>
    <w:rsid w:val="201202E7"/>
    <w:rsid w:val="20120303"/>
    <w:rsid w:val="201203AD"/>
    <w:rsid w:val="201204B7"/>
    <w:rsid w:val="20120508"/>
    <w:rsid w:val="20120532"/>
    <w:rsid w:val="20120533"/>
    <w:rsid w:val="201205CD"/>
    <w:rsid w:val="201206AA"/>
    <w:rsid w:val="20120738"/>
    <w:rsid w:val="201207AF"/>
    <w:rsid w:val="20120865"/>
    <w:rsid w:val="20120905"/>
    <w:rsid w:val="201209B8"/>
    <w:rsid w:val="201209C3"/>
    <w:rsid w:val="20120AFA"/>
    <w:rsid w:val="20120B91"/>
    <w:rsid w:val="20120BA5"/>
    <w:rsid w:val="20120C65"/>
    <w:rsid w:val="20120D99"/>
    <w:rsid w:val="20120DAA"/>
    <w:rsid w:val="20120F73"/>
    <w:rsid w:val="20120FCC"/>
    <w:rsid w:val="20120FF4"/>
    <w:rsid w:val="20121065"/>
    <w:rsid w:val="2012108E"/>
    <w:rsid w:val="2012119C"/>
    <w:rsid w:val="201211A9"/>
    <w:rsid w:val="2012126B"/>
    <w:rsid w:val="201212C3"/>
    <w:rsid w:val="20121379"/>
    <w:rsid w:val="201214E2"/>
    <w:rsid w:val="2012153F"/>
    <w:rsid w:val="20121684"/>
    <w:rsid w:val="201216E7"/>
    <w:rsid w:val="20121947"/>
    <w:rsid w:val="20121A7A"/>
    <w:rsid w:val="20121A85"/>
    <w:rsid w:val="20121B1C"/>
    <w:rsid w:val="20121B58"/>
    <w:rsid w:val="20121B64"/>
    <w:rsid w:val="20121BED"/>
    <w:rsid w:val="20121C10"/>
    <w:rsid w:val="20121CE9"/>
    <w:rsid w:val="20121D02"/>
    <w:rsid w:val="20121D1A"/>
    <w:rsid w:val="20121D2C"/>
    <w:rsid w:val="20121E0C"/>
    <w:rsid w:val="20121E10"/>
    <w:rsid w:val="20121E2D"/>
    <w:rsid w:val="20121ED6"/>
    <w:rsid w:val="20121F62"/>
    <w:rsid w:val="20122029"/>
    <w:rsid w:val="20122032"/>
    <w:rsid w:val="20122064"/>
    <w:rsid w:val="20122068"/>
    <w:rsid w:val="20122070"/>
    <w:rsid w:val="2012219D"/>
    <w:rsid w:val="20122253"/>
    <w:rsid w:val="201223BA"/>
    <w:rsid w:val="201223BD"/>
    <w:rsid w:val="2012249F"/>
    <w:rsid w:val="20122510"/>
    <w:rsid w:val="2012252C"/>
    <w:rsid w:val="20122575"/>
    <w:rsid w:val="2012258C"/>
    <w:rsid w:val="20122696"/>
    <w:rsid w:val="20122737"/>
    <w:rsid w:val="20122899"/>
    <w:rsid w:val="201228AA"/>
    <w:rsid w:val="201228CC"/>
    <w:rsid w:val="2012292E"/>
    <w:rsid w:val="20122945"/>
    <w:rsid w:val="2012298E"/>
    <w:rsid w:val="201229CB"/>
    <w:rsid w:val="20122A41"/>
    <w:rsid w:val="20122BF3"/>
    <w:rsid w:val="20122C39"/>
    <w:rsid w:val="20122D2E"/>
    <w:rsid w:val="20122DA6"/>
    <w:rsid w:val="20122E08"/>
    <w:rsid w:val="20122E12"/>
    <w:rsid w:val="20122E36"/>
    <w:rsid w:val="20122E94"/>
    <w:rsid w:val="20122EF0"/>
    <w:rsid w:val="20122F56"/>
    <w:rsid w:val="20122FC6"/>
    <w:rsid w:val="20122FF8"/>
    <w:rsid w:val="20123110"/>
    <w:rsid w:val="201232E4"/>
    <w:rsid w:val="2012335C"/>
    <w:rsid w:val="20123531"/>
    <w:rsid w:val="20123544"/>
    <w:rsid w:val="20123580"/>
    <w:rsid w:val="20123606"/>
    <w:rsid w:val="2012362F"/>
    <w:rsid w:val="20123660"/>
    <w:rsid w:val="201236C7"/>
    <w:rsid w:val="20123722"/>
    <w:rsid w:val="20123743"/>
    <w:rsid w:val="20123755"/>
    <w:rsid w:val="201237B5"/>
    <w:rsid w:val="201237FF"/>
    <w:rsid w:val="201238CE"/>
    <w:rsid w:val="20123910"/>
    <w:rsid w:val="2012395C"/>
    <w:rsid w:val="20123983"/>
    <w:rsid w:val="20123A55"/>
    <w:rsid w:val="20123A5E"/>
    <w:rsid w:val="20123A8B"/>
    <w:rsid w:val="20123B44"/>
    <w:rsid w:val="20123BB9"/>
    <w:rsid w:val="20123BEF"/>
    <w:rsid w:val="20123C84"/>
    <w:rsid w:val="20123CEE"/>
    <w:rsid w:val="20123D24"/>
    <w:rsid w:val="20123DA7"/>
    <w:rsid w:val="20123DBE"/>
    <w:rsid w:val="20123E55"/>
    <w:rsid w:val="20123EF6"/>
    <w:rsid w:val="20123FEE"/>
    <w:rsid w:val="20124048"/>
    <w:rsid w:val="20124172"/>
    <w:rsid w:val="201241A4"/>
    <w:rsid w:val="20124261"/>
    <w:rsid w:val="2012427D"/>
    <w:rsid w:val="201243AE"/>
    <w:rsid w:val="201243F7"/>
    <w:rsid w:val="2012457C"/>
    <w:rsid w:val="201245A1"/>
    <w:rsid w:val="20124625"/>
    <w:rsid w:val="2012462B"/>
    <w:rsid w:val="20124640"/>
    <w:rsid w:val="201246B2"/>
    <w:rsid w:val="2012470C"/>
    <w:rsid w:val="20124803"/>
    <w:rsid w:val="201249B6"/>
    <w:rsid w:val="201249FF"/>
    <w:rsid w:val="20124A8D"/>
    <w:rsid w:val="20124ADA"/>
    <w:rsid w:val="20124C26"/>
    <w:rsid w:val="20124C9B"/>
    <w:rsid w:val="20124EA3"/>
    <w:rsid w:val="20124EBD"/>
    <w:rsid w:val="20124EF6"/>
    <w:rsid w:val="20124F69"/>
    <w:rsid w:val="20124F8E"/>
    <w:rsid w:val="20124FD6"/>
    <w:rsid w:val="20125025"/>
    <w:rsid w:val="2012503F"/>
    <w:rsid w:val="20125077"/>
    <w:rsid w:val="20125089"/>
    <w:rsid w:val="2012511E"/>
    <w:rsid w:val="201251EA"/>
    <w:rsid w:val="2012520F"/>
    <w:rsid w:val="2012522A"/>
    <w:rsid w:val="2012525A"/>
    <w:rsid w:val="2012528D"/>
    <w:rsid w:val="201252DC"/>
    <w:rsid w:val="201252FF"/>
    <w:rsid w:val="20125304"/>
    <w:rsid w:val="201253A0"/>
    <w:rsid w:val="201253E4"/>
    <w:rsid w:val="2012544E"/>
    <w:rsid w:val="201254B4"/>
    <w:rsid w:val="20125538"/>
    <w:rsid w:val="20125619"/>
    <w:rsid w:val="20125686"/>
    <w:rsid w:val="20125789"/>
    <w:rsid w:val="201257FB"/>
    <w:rsid w:val="20125827"/>
    <w:rsid w:val="201258D8"/>
    <w:rsid w:val="20125A80"/>
    <w:rsid w:val="20125AA1"/>
    <w:rsid w:val="20125B13"/>
    <w:rsid w:val="20125B6D"/>
    <w:rsid w:val="20125B86"/>
    <w:rsid w:val="20125C16"/>
    <w:rsid w:val="20125CF5"/>
    <w:rsid w:val="20125D4A"/>
    <w:rsid w:val="20125E30"/>
    <w:rsid w:val="20125E4F"/>
    <w:rsid w:val="20125F7B"/>
    <w:rsid w:val="20126023"/>
    <w:rsid w:val="2012603A"/>
    <w:rsid w:val="2012604F"/>
    <w:rsid w:val="201261FF"/>
    <w:rsid w:val="20126236"/>
    <w:rsid w:val="2012630B"/>
    <w:rsid w:val="20126369"/>
    <w:rsid w:val="20126395"/>
    <w:rsid w:val="201263A2"/>
    <w:rsid w:val="201263FC"/>
    <w:rsid w:val="20126406"/>
    <w:rsid w:val="201264D6"/>
    <w:rsid w:val="20126501"/>
    <w:rsid w:val="20126540"/>
    <w:rsid w:val="2012668D"/>
    <w:rsid w:val="201267BA"/>
    <w:rsid w:val="201267C4"/>
    <w:rsid w:val="201267DB"/>
    <w:rsid w:val="201267ED"/>
    <w:rsid w:val="20126871"/>
    <w:rsid w:val="20126998"/>
    <w:rsid w:val="20126A32"/>
    <w:rsid w:val="20126AEC"/>
    <w:rsid w:val="20126AF2"/>
    <w:rsid w:val="20126AF3"/>
    <w:rsid w:val="20126B7F"/>
    <w:rsid w:val="20126BC9"/>
    <w:rsid w:val="20126BDA"/>
    <w:rsid w:val="20126BDE"/>
    <w:rsid w:val="20126C94"/>
    <w:rsid w:val="20126D84"/>
    <w:rsid w:val="20126E18"/>
    <w:rsid w:val="20126E24"/>
    <w:rsid w:val="20126E68"/>
    <w:rsid w:val="20126E85"/>
    <w:rsid w:val="20126EDC"/>
    <w:rsid w:val="20126FA5"/>
    <w:rsid w:val="20126FD7"/>
    <w:rsid w:val="20127258"/>
    <w:rsid w:val="201272F6"/>
    <w:rsid w:val="20127415"/>
    <w:rsid w:val="20127493"/>
    <w:rsid w:val="20127646"/>
    <w:rsid w:val="20127676"/>
    <w:rsid w:val="2012768B"/>
    <w:rsid w:val="201276A8"/>
    <w:rsid w:val="201276EC"/>
    <w:rsid w:val="2012775F"/>
    <w:rsid w:val="2012776C"/>
    <w:rsid w:val="20127787"/>
    <w:rsid w:val="201277A0"/>
    <w:rsid w:val="201277B4"/>
    <w:rsid w:val="201277D8"/>
    <w:rsid w:val="201278EF"/>
    <w:rsid w:val="201279F1"/>
    <w:rsid w:val="201279FE"/>
    <w:rsid w:val="20127AAA"/>
    <w:rsid w:val="20127C90"/>
    <w:rsid w:val="20127D4A"/>
    <w:rsid w:val="20127D7F"/>
    <w:rsid w:val="20127E24"/>
    <w:rsid w:val="20127E52"/>
    <w:rsid w:val="20127E8F"/>
    <w:rsid w:val="20127FB0"/>
    <w:rsid w:val="20127FFC"/>
    <w:rsid w:val="201300A0"/>
    <w:rsid w:val="20130183"/>
    <w:rsid w:val="201301D9"/>
    <w:rsid w:val="20130200"/>
    <w:rsid w:val="20130266"/>
    <w:rsid w:val="201302EB"/>
    <w:rsid w:val="2013030F"/>
    <w:rsid w:val="201303B4"/>
    <w:rsid w:val="201303D7"/>
    <w:rsid w:val="2013049A"/>
    <w:rsid w:val="201304D5"/>
    <w:rsid w:val="2013062D"/>
    <w:rsid w:val="20130686"/>
    <w:rsid w:val="201306BF"/>
    <w:rsid w:val="201306E2"/>
    <w:rsid w:val="20130719"/>
    <w:rsid w:val="2013072D"/>
    <w:rsid w:val="20130733"/>
    <w:rsid w:val="201308BA"/>
    <w:rsid w:val="201308C5"/>
    <w:rsid w:val="2013093B"/>
    <w:rsid w:val="2013095F"/>
    <w:rsid w:val="201309AE"/>
    <w:rsid w:val="20130A50"/>
    <w:rsid w:val="20130B2D"/>
    <w:rsid w:val="20130BCF"/>
    <w:rsid w:val="20130D46"/>
    <w:rsid w:val="20130D62"/>
    <w:rsid w:val="20130DBA"/>
    <w:rsid w:val="20130ED5"/>
    <w:rsid w:val="20130F84"/>
    <w:rsid w:val="20131039"/>
    <w:rsid w:val="2013109D"/>
    <w:rsid w:val="201310D4"/>
    <w:rsid w:val="2013111B"/>
    <w:rsid w:val="20131237"/>
    <w:rsid w:val="20131264"/>
    <w:rsid w:val="20131274"/>
    <w:rsid w:val="2013127C"/>
    <w:rsid w:val="201313E7"/>
    <w:rsid w:val="201313F7"/>
    <w:rsid w:val="20131409"/>
    <w:rsid w:val="20131502"/>
    <w:rsid w:val="20131547"/>
    <w:rsid w:val="20131549"/>
    <w:rsid w:val="20131563"/>
    <w:rsid w:val="201315AF"/>
    <w:rsid w:val="201315BE"/>
    <w:rsid w:val="2013166D"/>
    <w:rsid w:val="201317AD"/>
    <w:rsid w:val="201318A5"/>
    <w:rsid w:val="201318D7"/>
    <w:rsid w:val="201318F9"/>
    <w:rsid w:val="201319A9"/>
    <w:rsid w:val="20131ACC"/>
    <w:rsid w:val="20131B6A"/>
    <w:rsid w:val="20131B7F"/>
    <w:rsid w:val="20131C65"/>
    <w:rsid w:val="20131C75"/>
    <w:rsid w:val="20131DB0"/>
    <w:rsid w:val="20131E54"/>
    <w:rsid w:val="20131F5F"/>
    <w:rsid w:val="20131F74"/>
    <w:rsid w:val="20131FB8"/>
    <w:rsid w:val="20132024"/>
    <w:rsid w:val="201320F6"/>
    <w:rsid w:val="20132165"/>
    <w:rsid w:val="201321F3"/>
    <w:rsid w:val="20132243"/>
    <w:rsid w:val="20132412"/>
    <w:rsid w:val="20132442"/>
    <w:rsid w:val="20132496"/>
    <w:rsid w:val="201324D5"/>
    <w:rsid w:val="20132505"/>
    <w:rsid w:val="201325E0"/>
    <w:rsid w:val="201325FA"/>
    <w:rsid w:val="201326FA"/>
    <w:rsid w:val="2013272D"/>
    <w:rsid w:val="2013277A"/>
    <w:rsid w:val="201327DF"/>
    <w:rsid w:val="20132865"/>
    <w:rsid w:val="201328A0"/>
    <w:rsid w:val="201328BD"/>
    <w:rsid w:val="201328FC"/>
    <w:rsid w:val="201328FF"/>
    <w:rsid w:val="20132904"/>
    <w:rsid w:val="20132951"/>
    <w:rsid w:val="20132A32"/>
    <w:rsid w:val="20132A3C"/>
    <w:rsid w:val="20132A79"/>
    <w:rsid w:val="20132ADC"/>
    <w:rsid w:val="20132B1D"/>
    <w:rsid w:val="20132B98"/>
    <w:rsid w:val="20132BCA"/>
    <w:rsid w:val="20132C58"/>
    <w:rsid w:val="20132D16"/>
    <w:rsid w:val="20132D50"/>
    <w:rsid w:val="20132D9D"/>
    <w:rsid w:val="20132E3C"/>
    <w:rsid w:val="20132F6D"/>
    <w:rsid w:val="201330C4"/>
    <w:rsid w:val="201331DD"/>
    <w:rsid w:val="2013321D"/>
    <w:rsid w:val="201333CE"/>
    <w:rsid w:val="201334EA"/>
    <w:rsid w:val="20133523"/>
    <w:rsid w:val="20133675"/>
    <w:rsid w:val="201336A3"/>
    <w:rsid w:val="201336F4"/>
    <w:rsid w:val="20133736"/>
    <w:rsid w:val="201337E9"/>
    <w:rsid w:val="20133868"/>
    <w:rsid w:val="201338A4"/>
    <w:rsid w:val="201338FC"/>
    <w:rsid w:val="20133975"/>
    <w:rsid w:val="201339D4"/>
    <w:rsid w:val="20133A11"/>
    <w:rsid w:val="20133B93"/>
    <w:rsid w:val="20133BC8"/>
    <w:rsid w:val="20133C00"/>
    <w:rsid w:val="20133C24"/>
    <w:rsid w:val="20133C63"/>
    <w:rsid w:val="20133D55"/>
    <w:rsid w:val="20133D85"/>
    <w:rsid w:val="20133EB8"/>
    <w:rsid w:val="20133F15"/>
    <w:rsid w:val="20133F6E"/>
    <w:rsid w:val="20133F8E"/>
    <w:rsid w:val="20133FAE"/>
    <w:rsid w:val="20133FB1"/>
    <w:rsid w:val="2013413B"/>
    <w:rsid w:val="20134366"/>
    <w:rsid w:val="201343E7"/>
    <w:rsid w:val="2013445D"/>
    <w:rsid w:val="20134474"/>
    <w:rsid w:val="2013448F"/>
    <w:rsid w:val="20134558"/>
    <w:rsid w:val="201345E4"/>
    <w:rsid w:val="20134668"/>
    <w:rsid w:val="201346F4"/>
    <w:rsid w:val="2013475E"/>
    <w:rsid w:val="20134948"/>
    <w:rsid w:val="201349CE"/>
    <w:rsid w:val="20134A0D"/>
    <w:rsid w:val="20134A96"/>
    <w:rsid w:val="20134AFD"/>
    <w:rsid w:val="20134B9A"/>
    <w:rsid w:val="20134BBD"/>
    <w:rsid w:val="20134D9D"/>
    <w:rsid w:val="20134E01"/>
    <w:rsid w:val="20134E56"/>
    <w:rsid w:val="20134ED7"/>
    <w:rsid w:val="20134EE4"/>
    <w:rsid w:val="20134EED"/>
    <w:rsid w:val="20134F73"/>
    <w:rsid w:val="20134FBF"/>
    <w:rsid w:val="20135006"/>
    <w:rsid w:val="20135025"/>
    <w:rsid w:val="201350E5"/>
    <w:rsid w:val="201350ED"/>
    <w:rsid w:val="2013513A"/>
    <w:rsid w:val="20135193"/>
    <w:rsid w:val="201351D7"/>
    <w:rsid w:val="20135232"/>
    <w:rsid w:val="2013538B"/>
    <w:rsid w:val="20135437"/>
    <w:rsid w:val="20135526"/>
    <w:rsid w:val="2013555A"/>
    <w:rsid w:val="2013557B"/>
    <w:rsid w:val="2013561A"/>
    <w:rsid w:val="20135648"/>
    <w:rsid w:val="2013568B"/>
    <w:rsid w:val="201356F8"/>
    <w:rsid w:val="20135728"/>
    <w:rsid w:val="20135764"/>
    <w:rsid w:val="20135876"/>
    <w:rsid w:val="2013592E"/>
    <w:rsid w:val="20135A01"/>
    <w:rsid w:val="20135BE3"/>
    <w:rsid w:val="20135BFB"/>
    <w:rsid w:val="20135C14"/>
    <w:rsid w:val="20135C79"/>
    <w:rsid w:val="20135D42"/>
    <w:rsid w:val="20135E63"/>
    <w:rsid w:val="20135FBA"/>
    <w:rsid w:val="20135FCF"/>
    <w:rsid w:val="20135FDA"/>
    <w:rsid w:val="20135FF6"/>
    <w:rsid w:val="2013605F"/>
    <w:rsid w:val="20136131"/>
    <w:rsid w:val="20136208"/>
    <w:rsid w:val="20136243"/>
    <w:rsid w:val="201362ED"/>
    <w:rsid w:val="20136336"/>
    <w:rsid w:val="20136370"/>
    <w:rsid w:val="201363BF"/>
    <w:rsid w:val="201363D0"/>
    <w:rsid w:val="20136416"/>
    <w:rsid w:val="20136499"/>
    <w:rsid w:val="2013649E"/>
    <w:rsid w:val="201364BB"/>
    <w:rsid w:val="201364F5"/>
    <w:rsid w:val="20136612"/>
    <w:rsid w:val="20136802"/>
    <w:rsid w:val="2013683C"/>
    <w:rsid w:val="2013694E"/>
    <w:rsid w:val="20136AB1"/>
    <w:rsid w:val="20136B53"/>
    <w:rsid w:val="20136BAB"/>
    <w:rsid w:val="20136C09"/>
    <w:rsid w:val="20136C68"/>
    <w:rsid w:val="20136D0E"/>
    <w:rsid w:val="20136E1C"/>
    <w:rsid w:val="20136E2B"/>
    <w:rsid w:val="20136E79"/>
    <w:rsid w:val="20136EBB"/>
    <w:rsid w:val="20136F01"/>
    <w:rsid w:val="20136FA0"/>
    <w:rsid w:val="20136FC4"/>
    <w:rsid w:val="201370AE"/>
    <w:rsid w:val="2013710D"/>
    <w:rsid w:val="201371EA"/>
    <w:rsid w:val="201371F8"/>
    <w:rsid w:val="2013722F"/>
    <w:rsid w:val="20137385"/>
    <w:rsid w:val="20137404"/>
    <w:rsid w:val="20137436"/>
    <w:rsid w:val="2013744C"/>
    <w:rsid w:val="20137477"/>
    <w:rsid w:val="2013752E"/>
    <w:rsid w:val="2013757A"/>
    <w:rsid w:val="20137622"/>
    <w:rsid w:val="201376DD"/>
    <w:rsid w:val="20137718"/>
    <w:rsid w:val="201377D3"/>
    <w:rsid w:val="20137940"/>
    <w:rsid w:val="20137951"/>
    <w:rsid w:val="2013798C"/>
    <w:rsid w:val="2013799A"/>
    <w:rsid w:val="201379A6"/>
    <w:rsid w:val="20137A03"/>
    <w:rsid w:val="20137AD6"/>
    <w:rsid w:val="20137B3D"/>
    <w:rsid w:val="20137B64"/>
    <w:rsid w:val="20137B7B"/>
    <w:rsid w:val="20137C34"/>
    <w:rsid w:val="20137CAF"/>
    <w:rsid w:val="20137CB7"/>
    <w:rsid w:val="20137D41"/>
    <w:rsid w:val="20137D72"/>
    <w:rsid w:val="20137EC6"/>
    <w:rsid w:val="20137F53"/>
    <w:rsid w:val="20137FE5"/>
    <w:rsid w:val="20140041"/>
    <w:rsid w:val="201400D8"/>
    <w:rsid w:val="2014018C"/>
    <w:rsid w:val="201401CC"/>
    <w:rsid w:val="2014025B"/>
    <w:rsid w:val="20140278"/>
    <w:rsid w:val="20140284"/>
    <w:rsid w:val="2014032F"/>
    <w:rsid w:val="20140460"/>
    <w:rsid w:val="201404DC"/>
    <w:rsid w:val="20140514"/>
    <w:rsid w:val="2014055D"/>
    <w:rsid w:val="201406EB"/>
    <w:rsid w:val="20140708"/>
    <w:rsid w:val="2014072C"/>
    <w:rsid w:val="20140789"/>
    <w:rsid w:val="201409ED"/>
    <w:rsid w:val="20140A3F"/>
    <w:rsid w:val="20140A86"/>
    <w:rsid w:val="20140B5D"/>
    <w:rsid w:val="20140BDB"/>
    <w:rsid w:val="20140C2D"/>
    <w:rsid w:val="20140CED"/>
    <w:rsid w:val="20140D36"/>
    <w:rsid w:val="20140E84"/>
    <w:rsid w:val="20140F7D"/>
    <w:rsid w:val="20140FA8"/>
    <w:rsid w:val="2014108E"/>
    <w:rsid w:val="201410E0"/>
    <w:rsid w:val="20141299"/>
    <w:rsid w:val="20141324"/>
    <w:rsid w:val="20141372"/>
    <w:rsid w:val="20141408"/>
    <w:rsid w:val="2014143D"/>
    <w:rsid w:val="20141444"/>
    <w:rsid w:val="20141654"/>
    <w:rsid w:val="201417C3"/>
    <w:rsid w:val="201417CF"/>
    <w:rsid w:val="20141819"/>
    <w:rsid w:val="20141831"/>
    <w:rsid w:val="20141873"/>
    <w:rsid w:val="20141924"/>
    <w:rsid w:val="2014195E"/>
    <w:rsid w:val="2014196B"/>
    <w:rsid w:val="201419DC"/>
    <w:rsid w:val="20141A25"/>
    <w:rsid w:val="20141AF9"/>
    <w:rsid w:val="20141B87"/>
    <w:rsid w:val="20141C33"/>
    <w:rsid w:val="20141CE8"/>
    <w:rsid w:val="20141DAA"/>
    <w:rsid w:val="20141DB6"/>
    <w:rsid w:val="20141EFF"/>
    <w:rsid w:val="20141FE5"/>
    <w:rsid w:val="2014201D"/>
    <w:rsid w:val="2014202E"/>
    <w:rsid w:val="20142030"/>
    <w:rsid w:val="2014207B"/>
    <w:rsid w:val="201420FB"/>
    <w:rsid w:val="20142124"/>
    <w:rsid w:val="2014228F"/>
    <w:rsid w:val="201422AB"/>
    <w:rsid w:val="201423F9"/>
    <w:rsid w:val="20142441"/>
    <w:rsid w:val="20142445"/>
    <w:rsid w:val="20142452"/>
    <w:rsid w:val="20142463"/>
    <w:rsid w:val="2014269A"/>
    <w:rsid w:val="2014271F"/>
    <w:rsid w:val="20142811"/>
    <w:rsid w:val="20142816"/>
    <w:rsid w:val="201429A9"/>
    <w:rsid w:val="201429DA"/>
    <w:rsid w:val="20142A24"/>
    <w:rsid w:val="20142A49"/>
    <w:rsid w:val="20142A60"/>
    <w:rsid w:val="20142BBF"/>
    <w:rsid w:val="20142C78"/>
    <w:rsid w:val="20142CBE"/>
    <w:rsid w:val="20142D66"/>
    <w:rsid w:val="20142D9A"/>
    <w:rsid w:val="20142DA2"/>
    <w:rsid w:val="20142E87"/>
    <w:rsid w:val="20142ED2"/>
    <w:rsid w:val="20142F29"/>
    <w:rsid w:val="20142F4B"/>
    <w:rsid w:val="20142FF8"/>
    <w:rsid w:val="2014302A"/>
    <w:rsid w:val="2014305E"/>
    <w:rsid w:val="201430AA"/>
    <w:rsid w:val="20143158"/>
    <w:rsid w:val="2014320B"/>
    <w:rsid w:val="2014324E"/>
    <w:rsid w:val="201432C7"/>
    <w:rsid w:val="201432F6"/>
    <w:rsid w:val="20143331"/>
    <w:rsid w:val="2014336E"/>
    <w:rsid w:val="201433B9"/>
    <w:rsid w:val="201433CE"/>
    <w:rsid w:val="20143412"/>
    <w:rsid w:val="2014342E"/>
    <w:rsid w:val="2014363A"/>
    <w:rsid w:val="2014365D"/>
    <w:rsid w:val="20143746"/>
    <w:rsid w:val="20143859"/>
    <w:rsid w:val="20143873"/>
    <w:rsid w:val="201438E2"/>
    <w:rsid w:val="20143930"/>
    <w:rsid w:val="20143971"/>
    <w:rsid w:val="20143990"/>
    <w:rsid w:val="20143A7E"/>
    <w:rsid w:val="20143AA1"/>
    <w:rsid w:val="20143B0C"/>
    <w:rsid w:val="20143BBC"/>
    <w:rsid w:val="20143BEE"/>
    <w:rsid w:val="20143C72"/>
    <w:rsid w:val="20143C8C"/>
    <w:rsid w:val="20143C96"/>
    <w:rsid w:val="20143CC6"/>
    <w:rsid w:val="20143CEF"/>
    <w:rsid w:val="20143D50"/>
    <w:rsid w:val="20143D61"/>
    <w:rsid w:val="20143D96"/>
    <w:rsid w:val="20143E07"/>
    <w:rsid w:val="20143E7B"/>
    <w:rsid w:val="20143EE6"/>
    <w:rsid w:val="20143F22"/>
    <w:rsid w:val="20143F3B"/>
    <w:rsid w:val="2014405B"/>
    <w:rsid w:val="20144067"/>
    <w:rsid w:val="20144180"/>
    <w:rsid w:val="20144191"/>
    <w:rsid w:val="201441D7"/>
    <w:rsid w:val="201441EA"/>
    <w:rsid w:val="201443E4"/>
    <w:rsid w:val="201444EB"/>
    <w:rsid w:val="20144562"/>
    <w:rsid w:val="20144588"/>
    <w:rsid w:val="201447F5"/>
    <w:rsid w:val="20144802"/>
    <w:rsid w:val="201448E5"/>
    <w:rsid w:val="20144918"/>
    <w:rsid w:val="20144A04"/>
    <w:rsid w:val="20144AA4"/>
    <w:rsid w:val="20144AC8"/>
    <w:rsid w:val="20144AE9"/>
    <w:rsid w:val="20144BB7"/>
    <w:rsid w:val="20144BC1"/>
    <w:rsid w:val="20144BEC"/>
    <w:rsid w:val="20144C89"/>
    <w:rsid w:val="20144CE5"/>
    <w:rsid w:val="20144D81"/>
    <w:rsid w:val="20144F06"/>
    <w:rsid w:val="20144FF2"/>
    <w:rsid w:val="20145081"/>
    <w:rsid w:val="201450EA"/>
    <w:rsid w:val="201450F9"/>
    <w:rsid w:val="201451B7"/>
    <w:rsid w:val="201451CE"/>
    <w:rsid w:val="201452F5"/>
    <w:rsid w:val="20145384"/>
    <w:rsid w:val="20145416"/>
    <w:rsid w:val="20145449"/>
    <w:rsid w:val="20145457"/>
    <w:rsid w:val="2014545D"/>
    <w:rsid w:val="2014552A"/>
    <w:rsid w:val="201455A8"/>
    <w:rsid w:val="201455C1"/>
    <w:rsid w:val="2014562C"/>
    <w:rsid w:val="2014564D"/>
    <w:rsid w:val="2014568E"/>
    <w:rsid w:val="2014575F"/>
    <w:rsid w:val="201457E1"/>
    <w:rsid w:val="201457F8"/>
    <w:rsid w:val="2014594B"/>
    <w:rsid w:val="201459A3"/>
    <w:rsid w:val="20145A0C"/>
    <w:rsid w:val="20145ABD"/>
    <w:rsid w:val="20145B6E"/>
    <w:rsid w:val="20145B9D"/>
    <w:rsid w:val="20145C11"/>
    <w:rsid w:val="20145C25"/>
    <w:rsid w:val="20145C56"/>
    <w:rsid w:val="20145E5A"/>
    <w:rsid w:val="20145ED5"/>
    <w:rsid w:val="20145F28"/>
    <w:rsid w:val="20145F6B"/>
    <w:rsid w:val="20145F6E"/>
    <w:rsid w:val="20145F80"/>
    <w:rsid w:val="20145FF9"/>
    <w:rsid w:val="20146088"/>
    <w:rsid w:val="20146170"/>
    <w:rsid w:val="20146259"/>
    <w:rsid w:val="20146295"/>
    <w:rsid w:val="201462E5"/>
    <w:rsid w:val="20146300"/>
    <w:rsid w:val="20146326"/>
    <w:rsid w:val="20146330"/>
    <w:rsid w:val="20146335"/>
    <w:rsid w:val="2014635D"/>
    <w:rsid w:val="20146377"/>
    <w:rsid w:val="201463DB"/>
    <w:rsid w:val="201463F2"/>
    <w:rsid w:val="20146430"/>
    <w:rsid w:val="2014644B"/>
    <w:rsid w:val="201464BA"/>
    <w:rsid w:val="2014656D"/>
    <w:rsid w:val="201465D6"/>
    <w:rsid w:val="2014661B"/>
    <w:rsid w:val="20146689"/>
    <w:rsid w:val="2014670B"/>
    <w:rsid w:val="20146758"/>
    <w:rsid w:val="20146820"/>
    <w:rsid w:val="2014686C"/>
    <w:rsid w:val="20146896"/>
    <w:rsid w:val="201468CA"/>
    <w:rsid w:val="2014696C"/>
    <w:rsid w:val="20146AE4"/>
    <w:rsid w:val="20146BE3"/>
    <w:rsid w:val="20146C16"/>
    <w:rsid w:val="20146C82"/>
    <w:rsid w:val="20146CB5"/>
    <w:rsid w:val="20146DED"/>
    <w:rsid w:val="20146EB2"/>
    <w:rsid w:val="20146EF1"/>
    <w:rsid w:val="20146FD3"/>
    <w:rsid w:val="2014709F"/>
    <w:rsid w:val="201471C7"/>
    <w:rsid w:val="20147282"/>
    <w:rsid w:val="2014728A"/>
    <w:rsid w:val="201472D0"/>
    <w:rsid w:val="2014734D"/>
    <w:rsid w:val="201473B5"/>
    <w:rsid w:val="201473EE"/>
    <w:rsid w:val="2014750C"/>
    <w:rsid w:val="20147606"/>
    <w:rsid w:val="2014760D"/>
    <w:rsid w:val="20147690"/>
    <w:rsid w:val="2014788D"/>
    <w:rsid w:val="201478E4"/>
    <w:rsid w:val="20147965"/>
    <w:rsid w:val="20147A4E"/>
    <w:rsid w:val="20147B55"/>
    <w:rsid w:val="20147B7D"/>
    <w:rsid w:val="20147C11"/>
    <w:rsid w:val="20147C9E"/>
    <w:rsid w:val="20147CCD"/>
    <w:rsid w:val="20147D3B"/>
    <w:rsid w:val="20147DB5"/>
    <w:rsid w:val="20147DD6"/>
    <w:rsid w:val="20147F1C"/>
    <w:rsid w:val="20147F37"/>
    <w:rsid w:val="20147FE6"/>
    <w:rsid w:val="2015000E"/>
    <w:rsid w:val="20150088"/>
    <w:rsid w:val="20150096"/>
    <w:rsid w:val="201500E3"/>
    <w:rsid w:val="20150216"/>
    <w:rsid w:val="20150287"/>
    <w:rsid w:val="201504C0"/>
    <w:rsid w:val="201504D7"/>
    <w:rsid w:val="201505D3"/>
    <w:rsid w:val="2015062A"/>
    <w:rsid w:val="20150664"/>
    <w:rsid w:val="201506A1"/>
    <w:rsid w:val="201506BA"/>
    <w:rsid w:val="201506E5"/>
    <w:rsid w:val="20150772"/>
    <w:rsid w:val="2015082D"/>
    <w:rsid w:val="2015082E"/>
    <w:rsid w:val="2015087B"/>
    <w:rsid w:val="20150963"/>
    <w:rsid w:val="20150A05"/>
    <w:rsid w:val="20150A84"/>
    <w:rsid w:val="20150A9A"/>
    <w:rsid w:val="20150A9E"/>
    <w:rsid w:val="20150AE2"/>
    <w:rsid w:val="20150B76"/>
    <w:rsid w:val="20150B78"/>
    <w:rsid w:val="20150BB5"/>
    <w:rsid w:val="20150BE5"/>
    <w:rsid w:val="20150CC2"/>
    <w:rsid w:val="20150DAE"/>
    <w:rsid w:val="20150DB2"/>
    <w:rsid w:val="20150DF6"/>
    <w:rsid w:val="20150E37"/>
    <w:rsid w:val="20150E82"/>
    <w:rsid w:val="20150FAF"/>
    <w:rsid w:val="20150FCA"/>
    <w:rsid w:val="2015100D"/>
    <w:rsid w:val="2015103F"/>
    <w:rsid w:val="20151095"/>
    <w:rsid w:val="201511A6"/>
    <w:rsid w:val="201511A9"/>
    <w:rsid w:val="201512A4"/>
    <w:rsid w:val="20151336"/>
    <w:rsid w:val="20151378"/>
    <w:rsid w:val="20151379"/>
    <w:rsid w:val="20151433"/>
    <w:rsid w:val="201515BD"/>
    <w:rsid w:val="201515D2"/>
    <w:rsid w:val="201516A3"/>
    <w:rsid w:val="201516A8"/>
    <w:rsid w:val="201516B9"/>
    <w:rsid w:val="201516CB"/>
    <w:rsid w:val="20151703"/>
    <w:rsid w:val="20151745"/>
    <w:rsid w:val="20151756"/>
    <w:rsid w:val="2015198B"/>
    <w:rsid w:val="2015198F"/>
    <w:rsid w:val="201519D1"/>
    <w:rsid w:val="20151A10"/>
    <w:rsid w:val="20151AB0"/>
    <w:rsid w:val="20151C08"/>
    <w:rsid w:val="20151D06"/>
    <w:rsid w:val="20151D40"/>
    <w:rsid w:val="20151DD8"/>
    <w:rsid w:val="20151DDC"/>
    <w:rsid w:val="20151E48"/>
    <w:rsid w:val="20151E4B"/>
    <w:rsid w:val="20151EE3"/>
    <w:rsid w:val="20151F0E"/>
    <w:rsid w:val="20151F32"/>
    <w:rsid w:val="20151F3C"/>
    <w:rsid w:val="20151F6C"/>
    <w:rsid w:val="20152017"/>
    <w:rsid w:val="20152092"/>
    <w:rsid w:val="201521D1"/>
    <w:rsid w:val="201521D8"/>
    <w:rsid w:val="201522E3"/>
    <w:rsid w:val="2015230B"/>
    <w:rsid w:val="2015232C"/>
    <w:rsid w:val="2015241F"/>
    <w:rsid w:val="20152484"/>
    <w:rsid w:val="201524F3"/>
    <w:rsid w:val="20152557"/>
    <w:rsid w:val="201525DD"/>
    <w:rsid w:val="201525F2"/>
    <w:rsid w:val="201525F4"/>
    <w:rsid w:val="201525FB"/>
    <w:rsid w:val="2015261C"/>
    <w:rsid w:val="20152673"/>
    <w:rsid w:val="2015268B"/>
    <w:rsid w:val="20152736"/>
    <w:rsid w:val="2015276A"/>
    <w:rsid w:val="201527C2"/>
    <w:rsid w:val="2015281E"/>
    <w:rsid w:val="20152826"/>
    <w:rsid w:val="20152851"/>
    <w:rsid w:val="20152969"/>
    <w:rsid w:val="201529AD"/>
    <w:rsid w:val="20152A5B"/>
    <w:rsid w:val="20152A79"/>
    <w:rsid w:val="20152BBF"/>
    <w:rsid w:val="20152BDD"/>
    <w:rsid w:val="20152C30"/>
    <w:rsid w:val="20152C85"/>
    <w:rsid w:val="20152C91"/>
    <w:rsid w:val="20152C99"/>
    <w:rsid w:val="20152D38"/>
    <w:rsid w:val="20152D8B"/>
    <w:rsid w:val="20152E66"/>
    <w:rsid w:val="20152EFC"/>
    <w:rsid w:val="20152F32"/>
    <w:rsid w:val="20152FEC"/>
    <w:rsid w:val="20153012"/>
    <w:rsid w:val="20153059"/>
    <w:rsid w:val="2015316E"/>
    <w:rsid w:val="201531CB"/>
    <w:rsid w:val="2015323B"/>
    <w:rsid w:val="20153337"/>
    <w:rsid w:val="201533D6"/>
    <w:rsid w:val="2015341B"/>
    <w:rsid w:val="20153425"/>
    <w:rsid w:val="20153491"/>
    <w:rsid w:val="201534E7"/>
    <w:rsid w:val="20153519"/>
    <w:rsid w:val="20153561"/>
    <w:rsid w:val="20153569"/>
    <w:rsid w:val="20153643"/>
    <w:rsid w:val="20153647"/>
    <w:rsid w:val="2015369D"/>
    <w:rsid w:val="20153715"/>
    <w:rsid w:val="2015374A"/>
    <w:rsid w:val="201538D4"/>
    <w:rsid w:val="20153986"/>
    <w:rsid w:val="20153BEB"/>
    <w:rsid w:val="20153C1B"/>
    <w:rsid w:val="20153D3C"/>
    <w:rsid w:val="20153D77"/>
    <w:rsid w:val="20153DAD"/>
    <w:rsid w:val="20153DC5"/>
    <w:rsid w:val="20153E41"/>
    <w:rsid w:val="20153F9F"/>
    <w:rsid w:val="20154006"/>
    <w:rsid w:val="20154031"/>
    <w:rsid w:val="2015406A"/>
    <w:rsid w:val="20154076"/>
    <w:rsid w:val="201540D4"/>
    <w:rsid w:val="201540DE"/>
    <w:rsid w:val="20154100"/>
    <w:rsid w:val="201542AB"/>
    <w:rsid w:val="201542E9"/>
    <w:rsid w:val="201543AE"/>
    <w:rsid w:val="201543CB"/>
    <w:rsid w:val="2015446B"/>
    <w:rsid w:val="20154519"/>
    <w:rsid w:val="20154642"/>
    <w:rsid w:val="20154699"/>
    <w:rsid w:val="2015469F"/>
    <w:rsid w:val="2015470D"/>
    <w:rsid w:val="2015479E"/>
    <w:rsid w:val="2015480E"/>
    <w:rsid w:val="20154883"/>
    <w:rsid w:val="2015491A"/>
    <w:rsid w:val="2015494B"/>
    <w:rsid w:val="2015498D"/>
    <w:rsid w:val="201549EC"/>
    <w:rsid w:val="20154A06"/>
    <w:rsid w:val="20154A9D"/>
    <w:rsid w:val="20154B25"/>
    <w:rsid w:val="20154BED"/>
    <w:rsid w:val="20154C54"/>
    <w:rsid w:val="20154C6A"/>
    <w:rsid w:val="20154C89"/>
    <w:rsid w:val="20154C9A"/>
    <w:rsid w:val="20154C9B"/>
    <w:rsid w:val="20154DB3"/>
    <w:rsid w:val="20154E1A"/>
    <w:rsid w:val="20154E39"/>
    <w:rsid w:val="20154EC8"/>
    <w:rsid w:val="20154EF8"/>
    <w:rsid w:val="20154FF4"/>
    <w:rsid w:val="20155051"/>
    <w:rsid w:val="2015507B"/>
    <w:rsid w:val="20155084"/>
    <w:rsid w:val="201552AC"/>
    <w:rsid w:val="201552C2"/>
    <w:rsid w:val="201552D1"/>
    <w:rsid w:val="20155354"/>
    <w:rsid w:val="201553E3"/>
    <w:rsid w:val="2015547A"/>
    <w:rsid w:val="201554BB"/>
    <w:rsid w:val="201554D5"/>
    <w:rsid w:val="20155592"/>
    <w:rsid w:val="20155622"/>
    <w:rsid w:val="2015564A"/>
    <w:rsid w:val="2015567F"/>
    <w:rsid w:val="20155696"/>
    <w:rsid w:val="201556E5"/>
    <w:rsid w:val="2015588C"/>
    <w:rsid w:val="2015589B"/>
    <w:rsid w:val="201558E6"/>
    <w:rsid w:val="20155928"/>
    <w:rsid w:val="201559A1"/>
    <w:rsid w:val="20155A90"/>
    <w:rsid w:val="20155AB8"/>
    <w:rsid w:val="20155B1C"/>
    <w:rsid w:val="20155B9C"/>
    <w:rsid w:val="20155CED"/>
    <w:rsid w:val="20155CF9"/>
    <w:rsid w:val="20155D17"/>
    <w:rsid w:val="20155D98"/>
    <w:rsid w:val="20155DC5"/>
    <w:rsid w:val="20155E04"/>
    <w:rsid w:val="20155EEB"/>
    <w:rsid w:val="20155F39"/>
    <w:rsid w:val="20155FC2"/>
    <w:rsid w:val="20155FCB"/>
    <w:rsid w:val="20156006"/>
    <w:rsid w:val="2015603B"/>
    <w:rsid w:val="201560D1"/>
    <w:rsid w:val="20156101"/>
    <w:rsid w:val="20156184"/>
    <w:rsid w:val="2015620E"/>
    <w:rsid w:val="20156264"/>
    <w:rsid w:val="201562A5"/>
    <w:rsid w:val="201562E2"/>
    <w:rsid w:val="2015631D"/>
    <w:rsid w:val="20156330"/>
    <w:rsid w:val="201563D7"/>
    <w:rsid w:val="201563E5"/>
    <w:rsid w:val="20156420"/>
    <w:rsid w:val="20156478"/>
    <w:rsid w:val="20156494"/>
    <w:rsid w:val="201564D9"/>
    <w:rsid w:val="20156516"/>
    <w:rsid w:val="20156566"/>
    <w:rsid w:val="201565B4"/>
    <w:rsid w:val="201565EB"/>
    <w:rsid w:val="2015669C"/>
    <w:rsid w:val="201567B2"/>
    <w:rsid w:val="2015682E"/>
    <w:rsid w:val="2015684C"/>
    <w:rsid w:val="20156901"/>
    <w:rsid w:val="20156936"/>
    <w:rsid w:val="201569B7"/>
    <w:rsid w:val="201569E4"/>
    <w:rsid w:val="20156A4A"/>
    <w:rsid w:val="20156A55"/>
    <w:rsid w:val="20156AB9"/>
    <w:rsid w:val="20156C68"/>
    <w:rsid w:val="20156C81"/>
    <w:rsid w:val="20156D31"/>
    <w:rsid w:val="20156DB0"/>
    <w:rsid w:val="20156E44"/>
    <w:rsid w:val="20156EF8"/>
    <w:rsid w:val="20157027"/>
    <w:rsid w:val="20157072"/>
    <w:rsid w:val="201570BC"/>
    <w:rsid w:val="2015722C"/>
    <w:rsid w:val="20157292"/>
    <w:rsid w:val="201572D9"/>
    <w:rsid w:val="20157300"/>
    <w:rsid w:val="20157333"/>
    <w:rsid w:val="20157389"/>
    <w:rsid w:val="201574CC"/>
    <w:rsid w:val="20157542"/>
    <w:rsid w:val="20157583"/>
    <w:rsid w:val="20157652"/>
    <w:rsid w:val="20157797"/>
    <w:rsid w:val="201577A8"/>
    <w:rsid w:val="201577BD"/>
    <w:rsid w:val="201577C5"/>
    <w:rsid w:val="2015782C"/>
    <w:rsid w:val="2015783A"/>
    <w:rsid w:val="20157878"/>
    <w:rsid w:val="201579DA"/>
    <w:rsid w:val="20157A29"/>
    <w:rsid w:val="20157A35"/>
    <w:rsid w:val="20157A54"/>
    <w:rsid w:val="20157A64"/>
    <w:rsid w:val="20157BBC"/>
    <w:rsid w:val="20157BC6"/>
    <w:rsid w:val="20157D12"/>
    <w:rsid w:val="20157D85"/>
    <w:rsid w:val="20157DC2"/>
    <w:rsid w:val="20157DD5"/>
    <w:rsid w:val="20157E70"/>
    <w:rsid w:val="20157E7A"/>
    <w:rsid w:val="20157E9D"/>
    <w:rsid w:val="20157ECD"/>
    <w:rsid w:val="20157F1A"/>
    <w:rsid w:val="20157F3E"/>
    <w:rsid w:val="20157FA5"/>
    <w:rsid w:val="20157FFA"/>
    <w:rsid w:val="20160007"/>
    <w:rsid w:val="20160038"/>
    <w:rsid w:val="201600A6"/>
    <w:rsid w:val="2016012E"/>
    <w:rsid w:val="20160171"/>
    <w:rsid w:val="20160194"/>
    <w:rsid w:val="201601AE"/>
    <w:rsid w:val="201601C3"/>
    <w:rsid w:val="2016024B"/>
    <w:rsid w:val="2016026F"/>
    <w:rsid w:val="201602D9"/>
    <w:rsid w:val="2016037B"/>
    <w:rsid w:val="2016038C"/>
    <w:rsid w:val="2016039E"/>
    <w:rsid w:val="2016047A"/>
    <w:rsid w:val="2016054E"/>
    <w:rsid w:val="201605A4"/>
    <w:rsid w:val="201605CA"/>
    <w:rsid w:val="2016060B"/>
    <w:rsid w:val="20160616"/>
    <w:rsid w:val="2016062A"/>
    <w:rsid w:val="2016087D"/>
    <w:rsid w:val="201608F2"/>
    <w:rsid w:val="20160935"/>
    <w:rsid w:val="201609C8"/>
    <w:rsid w:val="20160AC7"/>
    <w:rsid w:val="20160AC9"/>
    <w:rsid w:val="20160B5A"/>
    <w:rsid w:val="20160BF4"/>
    <w:rsid w:val="20160D2B"/>
    <w:rsid w:val="20160DC6"/>
    <w:rsid w:val="20160DE9"/>
    <w:rsid w:val="20160E14"/>
    <w:rsid w:val="20160F46"/>
    <w:rsid w:val="20160F6D"/>
    <w:rsid w:val="20160FB6"/>
    <w:rsid w:val="20161001"/>
    <w:rsid w:val="2016101F"/>
    <w:rsid w:val="2016109F"/>
    <w:rsid w:val="201611B4"/>
    <w:rsid w:val="2016120D"/>
    <w:rsid w:val="20161210"/>
    <w:rsid w:val="2016135B"/>
    <w:rsid w:val="2016137C"/>
    <w:rsid w:val="20161388"/>
    <w:rsid w:val="201613E6"/>
    <w:rsid w:val="20161439"/>
    <w:rsid w:val="20161473"/>
    <w:rsid w:val="201614D6"/>
    <w:rsid w:val="2016156E"/>
    <w:rsid w:val="20161622"/>
    <w:rsid w:val="20161636"/>
    <w:rsid w:val="20161782"/>
    <w:rsid w:val="201617D4"/>
    <w:rsid w:val="201618AA"/>
    <w:rsid w:val="201618CF"/>
    <w:rsid w:val="20161959"/>
    <w:rsid w:val="2016196C"/>
    <w:rsid w:val="201619FD"/>
    <w:rsid w:val="20161ADC"/>
    <w:rsid w:val="20161B2A"/>
    <w:rsid w:val="20161C47"/>
    <w:rsid w:val="20161D27"/>
    <w:rsid w:val="20161D63"/>
    <w:rsid w:val="20161D7A"/>
    <w:rsid w:val="20161E72"/>
    <w:rsid w:val="20161E89"/>
    <w:rsid w:val="20161E8A"/>
    <w:rsid w:val="20161F5D"/>
    <w:rsid w:val="20161FE1"/>
    <w:rsid w:val="201620E3"/>
    <w:rsid w:val="201621A8"/>
    <w:rsid w:val="201621E7"/>
    <w:rsid w:val="201622F3"/>
    <w:rsid w:val="20162318"/>
    <w:rsid w:val="2016240B"/>
    <w:rsid w:val="20162457"/>
    <w:rsid w:val="20162602"/>
    <w:rsid w:val="2016260B"/>
    <w:rsid w:val="201626CE"/>
    <w:rsid w:val="201626D5"/>
    <w:rsid w:val="201627B6"/>
    <w:rsid w:val="201627C1"/>
    <w:rsid w:val="201628CB"/>
    <w:rsid w:val="20162AE3"/>
    <w:rsid w:val="20162B0B"/>
    <w:rsid w:val="20162B33"/>
    <w:rsid w:val="20162B36"/>
    <w:rsid w:val="20162BBC"/>
    <w:rsid w:val="20162C1A"/>
    <w:rsid w:val="20162C56"/>
    <w:rsid w:val="20162C65"/>
    <w:rsid w:val="20162C6C"/>
    <w:rsid w:val="20162C75"/>
    <w:rsid w:val="20162D3F"/>
    <w:rsid w:val="20162E77"/>
    <w:rsid w:val="20162F98"/>
    <w:rsid w:val="201631D2"/>
    <w:rsid w:val="2016321E"/>
    <w:rsid w:val="2016327B"/>
    <w:rsid w:val="201632F4"/>
    <w:rsid w:val="2016339F"/>
    <w:rsid w:val="201633CD"/>
    <w:rsid w:val="201634A7"/>
    <w:rsid w:val="201634E8"/>
    <w:rsid w:val="2016356E"/>
    <w:rsid w:val="2016364D"/>
    <w:rsid w:val="201636BD"/>
    <w:rsid w:val="201636C7"/>
    <w:rsid w:val="201636D4"/>
    <w:rsid w:val="2016370E"/>
    <w:rsid w:val="201638E1"/>
    <w:rsid w:val="20163958"/>
    <w:rsid w:val="20163965"/>
    <w:rsid w:val="20163967"/>
    <w:rsid w:val="201639CA"/>
    <w:rsid w:val="201639F8"/>
    <w:rsid w:val="20163A3E"/>
    <w:rsid w:val="20163A9C"/>
    <w:rsid w:val="20163AD1"/>
    <w:rsid w:val="20163AFC"/>
    <w:rsid w:val="20163B22"/>
    <w:rsid w:val="20163B8C"/>
    <w:rsid w:val="2016403E"/>
    <w:rsid w:val="2016408D"/>
    <w:rsid w:val="201640FC"/>
    <w:rsid w:val="20164158"/>
    <w:rsid w:val="20164193"/>
    <w:rsid w:val="201641B4"/>
    <w:rsid w:val="20164358"/>
    <w:rsid w:val="20164365"/>
    <w:rsid w:val="201643EF"/>
    <w:rsid w:val="201644FA"/>
    <w:rsid w:val="20164541"/>
    <w:rsid w:val="2016454C"/>
    <w:rsid w:val="201645D8"/>
    <w:rsid w:val="20164643"/>
    <w:rsid w:val="20164655"/>
    <w:rsid w:val="201646BF"/>
    <w:rsid w:val="20164724"/>
    <w:rsid w:val="2016473A"/>
    <w:rsid w:val="20164741"/>
    <w:rsid w:val="2016478B"/>
    <w:rsid w:val="201647AF"/>
    <w:rsid w:val="201647E5"/>
    <w:rsid w:val="2016499C"/>
    <w:rsid w:val="20164A8A"/>
    <w:rsid w:val="20164A8F"/>
    <w:rsid w:val="20164B30"/>
    <w:rsid w:val="20164BF5"/>
    <w:rsid w:val="20164C08"/>
    <w:rsid w:val="20164C38"/>
    <w:rsid w:val="20164C48"/>
    <w:rsid w:val="20164CC2"/>
    <w:rsid w:val="20164CC3"/>
    <w:rsid w:val="20164EB9"/>
    <w:rsid w:val="20164ED7"/>
    <w:rsid w:val="20164EF7"/>
    <w:rsid w:val="20165070"/>
    <w:rsid w:val="201650BC"/>
    <w:rsid w:val="201650C0"/>
    <w:rsid w:val="201650D1"/>
    <w:rsid w:val="201650EB"/>
    <w:rsid w:val="2016526D"/>
    <w:rsid w:val="20165355"/>
    <w:rsid w:val="20165509"/>
    <w:rsid w:val="201655B4"/>
    <w:rsid w:val="201655B6"/>
    <w:rsid w:val="201655CA"/>
    <w:rsid w:val="2016564C"/>
    <w:rsid w:val="201657A6"/>
    <w:rsid w:val="20165882"/>
    <w:rsid w:val="201658DD"/>
    <w:rsid w:val="2016590C"/>
    <w:rsid w:val="20165968"/>
    <w:rsid w:val="201659D1"/>
    <w:rsid w:val="20165A79"/>
    <w:rsid w:val="20165AEF"/>
    <w:rsid w:val="20165B5F"/>
    <w:rsid w:val="20165CB6"/>
    <w:rsid w:val="20165D93"/>
    <w:rsid w:val="20165DE9"/>
    <w:rsid w:val="20165E2D"/>
    <w:rsid w:val="20165E41"/>
    <w:rsid w:val="20165E7F"/>
    <w:rsid w:val="20165EA7"/>
    <w:rsid w:val="20166021"/>
    <w:rsid w:val="2016625B"/>
    <w:rsid w:val="201662CF"/>
    <w:rsid w:val="20166333"/>
    <w:rsid w:val="20166369"/>
    <w:rsid w:val="201663D2"/>
    <w:rsid w:val="201664B0"/>
    <w:rsid w:val="2016654A"/>
    <w:rsid w:val="201666B1"/>
    <w:rsid w:val="20166798"/>
    <w:rsid w:val="201667FF"/>
    <w:rsid w:val="2016681C"/>
    <w:rsid w:val="201668A4"/>
    <w:rsid w:val="201669A7"/>
    <w:rsid w:val="201669F8"/>
    <w:rsid w:val="20166A75"/>
    <w:rsid w:val="20166B50"/>
    <w:rsid w:val="20166CA5"/>
    <w:rsid w:val="20166D22"/>
    <w:rsid w:val="20166DEA"/>
    <w:rsid w:val="20166F4B"/>
    <w:rsid w:val="20166FA1"/>
    <w:rsid w:val="20167160"/>
    <w:rsid w:val="201671BC"/>
    <w:rsid w:val="201673DF"/>
    <w:rsid w:val="20167407"/>
    <w:rsid w:val="2016742C"/>
    <w:rsid w:val="201674D0"/>
    <w:rsid w:val="2016750B"/>
    <w:rsid w:val="20167597"/>
    <w:rsid w:val="201675CA"/>
    <w:rsid w:val="2016772A"/>
    <w:rsid w:val="201677FE"/>
    <w:rsid w:val="20167803"/>
    <w:rsid w:val="2016785D"/>
    <w:rsid w:val="201678E2"/>
    <w:rsid w:val="2016791E"/>
    <w:rsid w:val="20167931"/>
    <w:rsid w:val="201679A1"/>
    <w:rsid w:val="20167A0B"/>
    <w:rsid w:val="20167B07"/>
    <w:rsid w:val="20167B77"/>
    <w:rsid w:val="20167BC4"/>
    <w:rsid w:val="20167BC8"/>
    <w:rsid w:val="20167CC4"/>
    <w:rsid w:val="20167D19"/>
    <w:rsid w:val="20167E3E"/>
    <w:rsid w:val="20167E43"/>
    <w:rsid w:val="20167E96"/>
    <w:rsid w:val="20167F4B"/>
    <w:rsid w:val="20167F7D"/>
    <w:rsid w:val="2017001E"/>
    <w:rsid w:val="201700BF"/>
    <w:rsid w:val="2017012F"/>
    <w:rsid w:val="20170132"/>
    <w:rsid w:val="2017013B"/>
    <w:rsid w:val="20170195"/>
    <w:rsid w:val="201701B7"/>
    <w:rsid w:val="20170226"/>
    <w:rsid w:val="201702DB"/>
    <w:rsid w:val="20170383"/>
    <w:rsid w:val="20170392"/>
    <w:rsid w:val="2017044E"/>
    <w:rsid w:val="20170496"/>
    <w:rsid w:val="201704F1"/>
    <w:rsid w:val="201705DA"/>
    <w:rsid w:val="20170644"/>
    <w:rsid w:val="2017095E"/>
    <w:rsid w:val="201709F3"/>
    <w:rsid w:val="20170A29"/>
    <w:rsid w:val="20170AE3"/>
    <w:rsid w:val="20170B7A"/>
    <w:rsid w:val="20170C54"/>
    <w:rsid w:val="20170D29"/>
    <w:rsid w:val="20170DDE"/>
    <w:rsid w:val="20170E61"/>
    <w:rsid w:val="20170EEE"/>
    <w:rsid w:val="20170EEF"/>
    <w:rsid w:val="20170F30"/>
    <w:rsid w:val="2017104D"/>
    <w:rsid w:val="20171071"/>
    <w:rsid w:val="201710E1"/>
    <w:rsid w:val="20171131"/>
    <w:rsid w:val="20171134"/>
    <w:rsid w:val="201711B1"/>
    <w:rsid w:val="201711D0"/>
    <w:rsid w:val="2017120F"/>
    <w:rsid w:val="2017121A"/>
    <w:rsid w:val="2017123E"/>
    <w:rsid w:val="20171266"/>
    <w:rsid w:val="20171348"/>
    <w:rsid w:val="201713D9"/>
    <w:rsid w:val="2017148B"/>
    <w:rsid w:val="201714C2"/>
    <w:rsid w:val="2017151D"/>
    <w:rsid w:val="20171631"/>
    <w:rsid w:val="2017166D"/>
    <w:rsid w:val="2017167C"/>
    <w:rsid w:val="201716F4"/>
    <w:rsid w:val="201717C3"/>
    <w:rsid w:val="2017190B"/>
    <w:rsid w:val="2017197D"/>
    <w:rsid w:val="201719D7"/>
    <w:rsid w:val="201719ED"/>
    <w:rsid w:val="20171B96"/>
    <w:rsid w:val="20171BBE"/>
    <w:rsid w:val="20171C75"/>
    <w:rsid w:val="20171D3D"/>
    <w:rsid w:val="20171D64"/>
    <w:rsid w:val="20171DA8"/>
    <w:rsid w:val="20171E6A"/>
    <w:rsid w:val="20171E87"/>
    <w:rsid w:val="20171F53"/>
    <w:rsid w:val="20171FC3"/>
    <w:rsid w:val="20172071"/>
    <w:rsid w:val="20172128"/>
    <w:rsid w:val="2017212B"/>
    <w:rsid w:val="2017229B"/>
    <w:rsid w:val="201722CF"/>
    <w:rsid w:val="20172338"/>
    <w:rsid w:val="201723FD"/>
    <w:rsid w:val="20172486"/>
    <w:rsid w:val="20172517"/>
    <w:rsid w:val="20172567"/>
    <w:rsid w:val="2017257A"/>
    <w:rsid w:val="20172701"/>
    <w:rsid w:val="20172786"/>
    <w:rsid w:val="20172875"/>
    <w:rsid w:val="20172901"/>
    <w:rsid w:val="20172929"/>
    <w:rsid w:val="201729A1"/>
    <w:rsid w:val="20172B11"/>
    <w:rsid w:val="20172C13"/>
    <w:rsid w:val="20172CA7"/>
    <w:rsid w:val="20172CC8"/>
    <w:rsid w:val="20172CC9"/>
    <w:rsid w:val="20172CEC"/>
    <w:rsid w:val="20172E7D"/>
    <w:rsid w:val="20172EDE"/>
    <w:rsid w:val="20172F22"/>
    <w:rsid w:val="20172FF2"/>
    <w:rsid w:val="201730B6"/>
    <w:rsid w:val="2017338D"/>
    <w:rsid w:val="20173571"/>
    <w:rsid w:val="20173588"/>
    <w:rsid w:val="2017373D"/>
    <w:rsid w:val="201737B4"/>
    <w:rsid w:val="201739CD"/>
    <w:rsid w:val="201739F6"/>
    <w:rsid w:val="20173A02"/>
    <w:rsid w:val="20173A84"/>
    <w:rsid w:val="20173ADD"/>
    <w:rsid w:val="20173B25"/>
    <w:rsid w:val="20173B34"/>
    <w:rsid w:val="20173B75"/>
    <w:rsid w:val="20173B84"/>
    <w:rsid w:val="20173C46"/>
    <w:rsid w:val="20173D64"/>
    <w:rsid w:val="20173E52"/>
    <w:rsid w:val="20173E71"/>
    <w:rsid w:val="20173E91"/>
    <w:rsid w:val="20173F8E"/>
    <w:rsid w:val="20174194"/>
    <w:rsid w:val="2017419B"/>
    <w:rsid w:val="201741B5"/>
    <w:rsid w:val="201741E4"/>
    <w:rsid w:val="2017427A"/>
    <w:rsid w:val="201742A9"/>
    <w:rsid w:val="201742F3"/>
    <w:rsid w:val="20174329"/>
    <w:rsid w:val="201743B6"/>
    <w:rsid w:val="201744B2"/>
    <w:rsid w:val="20174516"/>
    <w:rsid w:val="20174762"/>
    <w:rsid w:val="20174766"/>
    <w:rsid w:val="20174793"/>
    <w:rsid w:val="20174838"/>
    <w:rsid w:val="20174861"/>
    <w:rsid w:val="20174946"/>
    <w:rsid w:val="20174963"/>
    <w:rsid w:val="201749AE"/>
    <w:rsid w:val="20174A13"/>
    <w:rsid w:val="20174A32"/>
    <w:rsid w:val="20174A42"/>
    <w:rsid w:val="20174A4B"/>
    <w:rsid w:val="20174AA9"/>
    <w:rsid w:val="20174AB5"/>
    <w:rsid w:val="20174C0B"/>
    <w:rsid w:val="20174E2A"/>
    <w:rsid w:val="20174E4F"/>
    <w:rsid w:val="20174EB8"/>
    <w:rsid w:val="20174F02"/>
    <w:rsid w:val="20174FAE"/>
    <w:rsid w:val="20174FC6"/>
    <w:rsid w:val="20174FD3"/>
    <w:rsid w:val="2017506E"/>
    <w:rsid w:val="201750AB"/>
    <w:rsid w:val="20175151"/>
    <w:rsid w:val="2017521B"/>
    <w:rsid w:val="2017522C"/>
    <w:rsid w:val="2017529E"/>
    <w:rsid w:val="20175366"/>
    <w:rsid w:val="2017537B"/>
    <w:rsid w:val="201753A1"/>
    <w:rsid w:val="201754AE"/>
    <w:rsid w:val="20175506"/>
    <w:rsid w:val="2017554E"/>
    <w:rsid w:val="2017555F"/>
    <w:rsid w:val="2017568B"/>
    <w:rsid w:val="201756A0"/>
    <w:rsid w:val="2017573D"/>
    <w:rsid w:val="20175749"/>
    <w:rsid w:val="2017576F"/>
    <w:rsid w:val="20175802"/>
    <w:rsid w:val="20175852"/>
    <w:rsid w:val="20175908"/>
    <w:rsid w:val="201759F1"/>
    <w:rsid w:val="20175ABD"/>
    <w:rsid w:val="20175AC7"/>
    <w:rsid w:val="20175B1B"/>
    <w:rsid w:val="20175C43"/>
    <w:rsid w:val="20175C74"/>
    <w:rsid w:val="20175CCA"/>
    <w:rsid w:val="20175CD9"/>
    <w:rsid w:val="20175CEE"/>
    <w:rsid w:val="20175D0A"/>
    <w:rsid w:val="20175D48"/>
    <w:rsid w:val="20175DE3"/>
    <w:rsid w:val="20175FFC"/>
    <w:rsid w:val="20176078"/>
    <w:rsid w:val="20176094"/>
    <w:rsid w:val="201760F7"/>
    <w:rsid w:val="20176162"/>
    <w:rsid w:val="20176199"/>
    <w:rsid w:val="20176262"/>
    <w:rsid w:val="201762A1"/>
    <w:rsid w:val="201762D8"/>
    <w:rsid w:val="20176321"/>
    <w:rsid w:val="20176376"/>
    <w:rsid w:val="2017643D"/>
    <w:rsid w:val="20176524"/>
    <w:rsid w:val="20176565"/>
    <w:rsid w:val="20176594"/>
    <w:rsid w:val="201765B6"/>
    <w:rsid w:val="201765E5"/>
    <w:rsid w:val="20176607"/>
    <w:rsid w:val="20176610"/>
    <w:rsid w:val="2017661C"/>
    <w:rsid w:val="20176650"/>
    <w:rsid w:val="20176675"/>
    <w:rsid w:val="201766AB"/>
    <w:rsid w:val="20176714"/>
    <w:rsid w:val="20176746"/>
    <w:rsid w:val="20176766"/>
    <w:rsid w:val="2017686F"/>
    <w:rsid w:val="20176870"/>
    <w:rsid w:val="20176874"/>
    <w:rsid w:val="2017687A"/>
    <w:rsid w:val="201768C9"/>
    <w:rsid w:val="201768E4"/>
    <w:rsid w:val="20176A63"/>
    <w:rsid w:val="20176AC0"/>
    <w:rsid w:val="20176B3F"/>
    <w:rsid w:val="20176B87"/>
    <w:rsid w:val="20176C88"/>
    <w:rsid w:val="20176D2F"/>
    <w:rsid w:val="20176DE1"/>
    <w:rsid w:val="20176DEE"/>
    <w:rsid w:val="20176DF6"/>
    <w:rsid w:val="20176E5B"/>
    <w:rsid w:val="20176E60"/>
    <w:rsid w:val="20176ED7"/>
    <w:rsid w:val="20176F45"/>
    <w:rsid w:val="20176F83"/>
    <w:rsid w:val="201770F0"/>
    <w:rsid w:val="20177153"/>
    <w:rsid w:val="20177219"/>
    <w:rsid w:val="201772C3"/>
    <w:rsid w:val="2017730D"/>
    <w:rsid w:val="2017744A"/>
    <w:rsid w:val="201774DE"/>
    <w:rsid w:val="20177571"/>
    <w:rsid w:val="20177587"/>
    <w:rsid w:val="201775BA"/>
    <w:rsid w:val="201775FD"/>
    <w:rsid w:val="20177666"/>
    <w:rsid w:val="201776E8"/>
    <w:rsid w:val="2017771A"/>
    <w:rsid w:val="20177762"/>
    <w:rsid w:val="201777AB"/>
    <w:rsid w:val="2017788D"/>
    <w:rsid w:val="201778ED"/>
    <w:rsid w:val="201779B7"/>
    <w:rsid w:val="201779C1"/>
    <w:rsid w:val="20177B5C"/>
    <w:rsid w:val="20177BC6"/>
    <w:rsid w:val="20177C1D"/>
    <w:rsid w:val="20177CAE"/>
    <w:rsid w:val="20177D6B"/>
    <w:rsid w:val="20177D6E"/>
    <w:rsid w:val="20177D99"/>
    <w:rsid w:val="20177DD9"/>
    <w:rsid w:val="20177DFE"/>
    <w:rsid w:val="20177EA1"/>
    <w:rsid w:val="20177EBA"/>
    <w:rsid w:val="20177F52"/>
    <w:rsid w:val="2018000A"/>
    <w:rsid w:val="20180036"/>
    <w:rsid w:val="20180080"/>
    <w:rsid w:val="201800C8"/>
    <w:rsid w:val="20180162"/>
    <w:rsid w:val="20180185"/>
    <w:rsid w:val="2018021B"/>
    <w:rsid w:val="20180260"/>
    <w:rsid w:val="201802F3"/>
    <w:rsid w:val="2018040C"/>
    <w:rsid w:val="20180555"/>
    <w:rsid w:val="20180599"/>
    <w:rsid w:val="20180616"/>
    <w:rsid w:val="20180794"/>
    <w:rsid w:val="201807C9"/>
    <w:rsid w:val="20180880"/>
    <w:rsid w:val="201808E3"/>
    <w:rsid w:val="201808FA"/>
    <w:rsid w:val="201808FC"/>
    <w:rsid w:val="201809DB"/>
    <w:rsid w:val="201809DE"/>
    <w:rsid w:val="20180A2F"/>
    <w:rsid w:val="20180A5F"/>
    <w:rsid w:val="20180A83"/>
    <w:rsid w:val="20180ACD"/>
    <w:rsid w:val="20180B6A"/>
    <w:rsid w:val="20180B70"/>
    <w:rsid w:val="20180B86"/>
    <w:rsid w:val="20180B8C"/>
    <w:rsid w:val="20180D8C"/>
    <w:rsid w:val="20180DDD"/>
    <w:rsid w:val="20180E3D"/>
    <w:rsid w:val="20180E3E"/>
    <w:rsid w:val="20180FB7"/>
    <w:rsid w:val="20181008"/>
    <w:rsid w:val="2018102D"/>
    <w:rsid w:val="20181191"/>
    <w:rsid w:val="201811C7"/>
    <w:rsid w:val="201811DB"/>
    <w:rsid w:val="201811DF"/>
    <w:rsid w:val="20181207"/>
    <w:rsid w:val="20181239"/>
    <w:rsid w:val="2018124F"/>
    <w:rsid w:val="201812CE"/>
    <w:rsid w:val="201812D8"/>
    <w:rsid w:val="20181334"/>
    <w:rsid w:val="20181354"/>
    <w:rsid w:val="201813CD"/>
    <w:rsid w:val="2018140F"/>
    <w:rsid w:val="20181454"/>
    <w:rsid w:val="20181479"/>
    <w:rsid w:val="20181490"/>
    <w:rsid w:val="2018149E"/>
    <w:rsid w:val="201814A3"/>
    <w:rsid w:val="201815B1"/>
    <w:rsid w:val="201815BE"/>
    <w:rsid w:val="2018178E"/>
    <w:rsid w:val="201817A0"/>
    <w:rsid w:val="2018184F"/>
    <w:rsid w:val="20181970"/>
    <w:rsid w:val="20181977"/>
    <w:rsid w:val="201819BE"/>
    <w:rsid w:val="201819F9"/>
    <w:rsid w:val="20181A5F"/>
    <w:rsid w:val="20181A62"/>
    <w:rsid w:val="20181AB4"/>
    <w:rsid w:val="20181B44"/>
    <w:rsid w:val="20181BA5"/>
    <w:rsid w:val="20181C4C"/>
    <w:rsid w:val="20181C55"/>
    <w:rsid w:val="20181D12"/>
    <w:rsid w:val="20181D28"/>
    <w:rsid w:val="20181D47"/>
    <w:rsid w:val="20181D86"/>
    <w:rsid w:val="20181DE0"/>
    <w:rsid w:val="20181E2A"/>
    <w:rsid w:val="20181E76"/>
    <w:rsid w:val="20181F2C"/>
    <w:rsid w:val="20181F48"/>
    <w:rsid w:val="20181FCA"/>
    <w:rsid w:val="20181FFF"/>
    <w:rsid w:val="20182027"/>
    <w:rsid w:val="20182154"/>
    <w:rsid w:val="2018215A"/>
    <w:rsid w:val="201821E1"/>
    <w:rsid w:val="2018229E"/>
    <w:rsid w:val="201822F0"/>
    <w:rsid w:val="2018239C"/>
    <w:rsid w:val="201823C7"/>
    <w:rsid w:val="201823DF"/>
    <w:rsid w:val="20182438"/>
    <w:rsid w:val="20182558"/>
    <w:rsid w:val="2018255C"/>
    <w:rsid w:val="20182560"/>
    <w:rsid w:val="201825FF"/>
    <w:rsid w:val="201826A1"/>
    <w:rsid w:val="201827D4"/>
    <w:rsid w:val="201827D8"/>
    <w:rsid w:val="20182864"/>
    <w:rsid w:val="2018297C"/>
    <w:rsid w:val="201829AB"/>
    <w:rsid w:val="201829F4"/>
    <w:rsid w:val="201829FE"/>
    <w:rsid w:val="20182A44"/>
    <w:rsid w:val="20182A81"/>
    <w:rsid w:val="20182AD0"/>
    <w:rsid w:val="20182B51"/>
    <w:rsid w:val="20182BE3"/>
    <w:rsid w:val="20182BE4"/>
    <w:rsid w:val="20182C04"/>
    <w:rsid w:val="20182C7A"/>
    <w:rsid w:val="20182C8E"/>
    <w:rsid w:val="20182CB7"/>
    <w:rsid w:val="20182DF7"/>
    <w:rsid w:val="20182E86"/>
    <w:rsid w:val="20182EC3"/>
    <w:rsid w:val="20182F29"/>
    <w:rsid w:val="20182F3C"/>
    <w:rsid w:val="20182F44"/>
    <w:rsid w:val="20183044"/>
    <w:rsid w:val="20183126"/>
    <w:rsid w:val="2018317B"/>
    <w:rsid w:val="201831C4"/>
    <w:rsid w:val="20183253"/>
    <w:rsid w:val="20183257"/>
    <w:rsid w:val="201832AD"/>
    <w:rsid w:val="20183387"/>
    <w:rsid w:val="20183399"/>
    <w:rsid w:val="201833A2"/>
    <w:rsid w:val="20183402"/>
    <w:rsid w:val="20183413"/>
    <w:rsid w:val="20183450"/>
    <w:rsid w:val="20183464"/>
    <w:rsid w:val="201834D8"/>
    <w:rsid w:val="201834E8"/>
    <w:rsid w:val="2018351E"/>
    <w:rsid w:val="201835EB"/>
    <w:rsid w:val="20183662"/>
    <w:rsid w:val="2018367E"/>
    <w:rsid w:val="201836A5"/>
    <w:rsid w:val="201836CE"/>
    <w:rsid w:val="20183735"/>
    <w:rsid w:val="20183790"/>
    <w:rsid w:val="201837BA"/>
    <w:rsid w:val="201837FA"/>
    <w:rsid w:val="2018385E"/>
    <w:rsid w:val="20183877"/>
    <w:rsid w:val="20183917"/>
    <w:rsid w:val="2018392A"/>
    <w:rsid w:val="201839DD"/>
    <w:rsid w:val="201839FB"/>
    <w:rsid w:val="20183B1F"/>
    <w:rsid w:val="20183B8A"/>
    <w:rsid w:val="20183B8B"/>
    <w:rsid w:val="20183B90"/>
    <w:rsid w:val="20183CF2"/>
    <w:rsid w:val="20183D99"/>
    <w:rsid w:val="20183EA5"/>
    <w:rsid w:val="20183EAD"/>
    <w:rsid w:val="20183EB9"/>
    <w:rsid w:val="20184098"/>
    <w:rsid w:val="201841E9"/>
    <w:rsid w:val="2018420A"/>
    <w:rsid w:val="20184263"/>
    <w:rsid w:val="201842CE"/>
    <w:rsid w:val="20184397"/>
    <w:rsid w:val="20184456"/>
    <w:rsid w:val="201844D3"/>
    <w:rsid w:val="201844D6"/>
    <w:rsid w:val="20184652"/>
    <w:rsid w:val="20184718"/>
    <w:rsid w:val="20184842"/>
    <w:rsid w:val="201848FC"/>
    <w:rsid w:val="20184920"/>
    <w:rsid w:val="20184945"/>
    <w:rsid w:val="20184A1B"/>
    <w:rsid w:val="20184A50"/>
    <w:rsid w:val="20184B9B"/>
    <w:rsid w:val="20184BCE"/>
    <w:rsid w:val="20184C44"/>
    <w:rsid w:val="20184CB4"/>
    <w:rsid w:val="20184CD4"/>
    <w:rsid w:val="20184D12"/>
    <w:rsid w:val="20184D96"/>
    <w:rsid w:val="20184DBD"/>
    <w:rsid w:val="20184DBE"/>
    <w:rsid w:val="20184F03"/>
    <w:rsid w:val="20185097"/>
    <w:rsid w:val="201850A7"/>
    <w:rsid w:val="201850D2"/>
    <w:rsid w:val="20185100"/>
    <w:rsid w:val="2018518D"/>
    <w:rsid w:val="20185197"/>
    <w:rsid w:val="201851BC"/>
    <w:rsid w:val="201852FE"/>
    <w:rsid w:val="2018535F"/>
    <w:rsid w:val="2018540A"/>
    <w:rsid w:val="2018541D"/>
    <w:rsid w:val="201854AF"/>
    <w:rsid w:val="2018553E"/>
    <w:rsid w:val="20185552"/>
    <w:rsid w:val="201855E2"/>
    <w:rsid w:val="201856DF"/>
    <w:rsid w:val="20185731"/>
    <w:rsid w:val="20185758"/>
    <w:rsid w:val="20185897"/>
    <w:rsid w:val="201858D9"/>
    <w:rsid w:val="20185958"/>
    <w:rsid w:val="2018599C"/>
    <w:rsid w:val="20185AB2"/>
    <w:rsid w:val="20185AD0"/>
    <w:rsid w:val="20185AFE"/>
    <w:rsid w:val="20185BA6"/>
    <w:rsid w:val="20185BF3"/>
    <w:rsid w:val="20185D15"/>
    <w:rsid w:val="20185D25"/>
    <w:rsid w:val="20185D7D"/>
    <w:rsid w:val="20185E2A"/>
    <w:rsid w:val="20185E38"/>
    <w:rsid w:val="20185F6C"/>
    <w:rsid w:val="20185FC4"/>
    <w:rsid w:val="20186038"/>
    <w:rsid w:val="20186129"/>
    <w:rsid w:val="2018617D"/>
    <w:rsid w:val="20186211"/>
    <w:rsid w:val="2018621D"/>
    <w:rsid w:val="2018629E"/>
    <w:rsid w:val="201862D5"/>
    <w:rsid w:val="201863F6"/>
    <w:rsid w:val="20186400"/>
    <w:rsid w:val="201864FC"/>
    <w:rsid w:val="20186572"/>
    <w:rsid w:val="201865C9"/>
    <w:rsid w:val="2018671B"/>
    <w:rsid w:val="2018684C"/>
    <w:rsid w:val="20186922"/>
    <w:rsid w:val="20186924"/>
    <w:rsid w:val="20186A6B"/>
    <w:rsid w:val="20186AF9"/>
    <w:rsid w:val="20186BB0"/>
    <w:rsid w:val="20186DD2"/>
    <w:rsid w:val="20186E24"/>
    <w:rsid w:val="20186E56"/>
    <w:rsid w:val="20186E6F"/>
    <w:rsid w:val="20186EF2"/>
    <w:rsid w:val="20186F78"/>
    <w:rsid w:val="20186F8F"/>
    <w:rsid w:val="20186FA4"/>
    <w:rsid w:val="20186FDA"/>
    <w:rsid w:val="201870C6"/>
    <w:rsid w:val="20187110"/>
    <w:rsid w:val="2018712B"/>
    <w:rsid w:val="201871A0"/>
    <w:rsid w:val="2018734D"/>
    <w:rsid w:val="201873F4"/>
    <w:rsid w:val="20187510"/>
    <w:rsid w:val="20187626"/>
    <w:rsid w:val="20187647"/>
    <w:rsid w:val="20187663"/>
    <w:rsid w:val="20187686"/>
    <w:rsid w:val="201876A2"/>
    <w:rsid w:val="201876B8"/>
    <w:rsid w:val="20187719"/>
    <w:rsid w:val="20187794"/>
    <w:rsid w:val="2018779A"/>
    <w:rsid w:val="20187872"/>
    <w:rsid w:val="2018788D"/>
    <w:rsid w:val="201878CB"/>
    <w:rsid w:val="201879E5"/>
    <w:rsid w:val="201879F7"/>
    <w:rsid w:val="20187A95"/>
    <w:rsid w:val="20187B4D"/>
    <w:rsid w:val="20187C7D"/>
    <w:rsid w:val="20187CC0"/>
    <w:rsid w:val="20187D75"/>
    <w:rsid w:val="20187F5B"/>
    <w:rsid w:val="20187F5E"/>
    <w:rsid w:val="20187FDB"/>
    <w:rsid w:val="20190197"/>
    <w:rsid w:val="201901A8"/>
    <w:rsid w:val="2019025A"/>
    <w:rsid w:val="201902B3"/>
    <w:rsid w:val="201902CB"/>
    <w:rsid w:val="201902E7"/>
    <w:rsid w:val="2019035D"/>
    <w:rsid w:val="201903B6"/>
    <w:rsid w:val="20190484"/>
    <w:rsid w:val="201904DF"/>
    <w:rsid w:val="201905C7"/>
    <w:rsid w:val="20190741"/>
    <w:rsid w:val="2019080B"/>
    <w:rsid w:val="201908DB"/>
    <w:rsid w:val="201909FB"/>
    <w:rsid w:val="20190A10"/>
    <w:rsid w:val="20190A82"/>
    <w:rsid w:val="20190AAE"/>
    <w:rsid w:val="20190AEE"/>
    <w:rsid w:val="20190B27"/>
    <w:rsid w:val="20190C80"/>
    <w:rsid w:val="20190CBC"/>
    <w:rsid w:val="20190D61"/>
    <w:rsid w:val="20190E74"/>
    <w:rsid w:val="201910CB"/>
    <w:rsid w:val="201910FD"/>
    <w:rsid w:val="20191121"/>
    <w:rsid w:val="20191146"/>
    <w:rsid w:val="20191261"/>
    <w:rsid w:val="2019130D"/>
    <w:rsid w:val="2019141C"/>
    <w:rsid w:val="20191506"/>
    <w:rsid w:val="20191517"/>
    <w:rsid w:val="20191521"/>
    <w:rsid w:val="20191565"/>
    <w:rsid w:val="20191583"/>
    <w:rsid w:val="201916AE"/>
    <w:rsid w:val="201916BB"/>
    <w:rsid w:val="2019171D"/>
    <w:rsid w:val="201917F2"/>
    <w:rsid w:val="20191812"/>
    <w:rsid w:val="2019182E"/>
    <w:rsid w:val="20191893"/>
    <w:rsid w:val="2019192E"/>
    <w:rsid w:val="2019197E"/>
    <w:rsid w:val="201919A1"/>
    <w:rsid w:val="201919BB"/>
    <w:rsid w:val="20191A48"/>
    <w:rsid w:val="20191A67"/>
    <w:rsid w:val="20191B4D"/>
    <w:rsid w:val="20191B7C"/>
    <w:rsid w:val="20191C71"/>
    <w:rsid w:val="20191C99"/>
    <w:rsid w:val="20191D80"/>
    <w:rsid w:val="20191DD1"/>
    <w:rsid w:val="20191EDE"/>
    <w:rsid w:val="20191EE5"/>
    <w:rsid w:val="20192069"/>
    <w:rsid w:val="20192087"/>
    <w:rsid w:val="2019208D"/>
    <w:rsid w:val="20192091"/>
    <w:rsid w:val="2019209C"/>
    <w:rsid w:val="201920B6"/>
    <w:rsid w:val="201920DC"/>
    <w:rsid w:val="201920E7"/>
    <w:rsid w:val="2019219A"/>
    <w:rsid w:val="20192259"/>
    <w:rsid w:val="20192262"/>
    <w:rsid w:val="201922A6"/>
    <w:rsid w:val="201922B7"/>
    <w:rsid w:val="2019235F"/>
    <w:rsid w:val="201923DF"/>
    <w:rsid w:val="201923ED"/>
    <w:rsid w:val="201923F0"/>
    <w:rsid w:val="201925AE"/>
    <w:rsid w:val="201925B3"/>
    <w:rsid w:val="201925D0"/>
    <w:rsid w:val="2019264E"/>
    <w:rsid w:val="201926B7"/>
    <w:rsid w:val="20192707"/>
    <w:rsid w:val="20192755"/>
    <w:rsid w:val="2019277A"/>
    <w:rsid w:val="2019284C"/>
    <w:rsid w:val="20192996"/>
    <w:rsid w:val="201929D8"/>
    <w:rsid w:val="201929EF"/>
    <w:rsid w:val="20192A2E"/>
    <w:rsid w:val="20192B07"/>
    <w:rsid w:val="20192B13"/>
    <w:rsid w:val="20192B28"/>
    <w:rsid w:val="20192C4D"/>
    <w:rsid w:val="20192C7D"/>
    <w:rsid w:val="20192CEB"/>
    <w:rsid w:val="20192CF0"/>
    <w:rsid w:val="20192E06"/>
    <w:rsid w:val="20192E08"/>
    <w:rsid w:val="20192E1F"/>
    <w:rsid w:val="20192E8A"/>
    <w:rsid w:val="20192F1B"/>
    <w:rsid w:val="20192FCA"/>
    <w:rsid w:val="20192FE1"/>
    <w:rsid w:val="20192FF7"/>
    <w:rsid w:val="20193012"/>
    <w:rsid w:val="20193163"/>
    <w:rsid w:val="201931E0"/>
    <w:rsid w:val="2019324D"/>
    <w:rsid w:val="201932EB"/>
    <w:rsid w:val="20193321"/>
    <w:rsid w:val="2019341C"/>
    <w:rsid w:val="20193512"/>
    <w:rsid w:val="20193528"/>
    <w:rsid w:val="20193560"/>
    <w:rsid w:val="20193589"/>
    <w:rsid w:val="2019362E"/>
    <w:rsid w:val="2019376E"/>
    <w:rsid w:val="20193774"/>
    <w:rsid w:val="201937F2"/>
    <w:rsid w:val="2019386B"/>
    <w:rsid w:val="2019387E"/>
    <w:rsid w:val="201938DE"/>
    <w:rsid w:val="2019390B"/>
    <w:rsid w:val="20193922"/>
    <w:rsid w:val="201939AA"/>
    <w:rsid w:val="201939C6"/>
    <w:rsid w:val="20193A98"/>
    <w:rsid w:val="20193B04"/>
    <w:rsid w:val="20193BD9"/>
    <w:rsid w:val="20193C63"/>
    <w:rsid w:val="20193C70"/>
    <w:rsid w:val="20193D3B"/>
    <w:rsid w:val="20193D6A"/>
    <w:rsid w:val="20193D84"/>
    <w:rsid w:val="20193DFA"/>
    <w:rsid w:val="20193E39"/>
    <w:rsid w:val="20193EC0"/>
    <w:rsid w:val="20193EF8"/>
    <w:rsid w:val="20193F65"/>
    <w:rsid w:val="201940A6"/>
    <w:rsid w:val="2019416E"/>
    <w:rsid w:val="201941C8"/>
    <w:rsid w:val="201942BC"/>
    <w:rsid w:val="201942D9"/>
    <w:rsid w:val="2019434C"/>
    <w:rsid w:val="201943E3"/>
    <w:rsid w:val="201944B5"/>
    <w:rsid w:val="20194517"/>
    <w:rsid w:val="20194734"/>
    <w:rsid w:val="20194945"/>
    <w:rsid w:val="2019495C"/>
    <w:rsid w:val="20194985"/>
    <w:rsid w:val="201949A0"/>
    <w:rsid w:val="201949A9"/>
    <w:rsid w:val="201949BA"/>
    <w:rsid w:val="20194AAE"/>
    <w:rsid w:val="20194B3B"/>
    <w:rsid w:val="20194C39"/>
    <w:rsid w:val="20194C81"/>
    <w:rsid w:val="20194C8F"/>
    <w:rsid w:val="20194CC9"/>
    <w:rsid w:val="20194D36"/>
    <w:rsid w:val="20194DA7"/>
    <w:rsid w:val="20194E01"/>
    <w:rsid w:val="20194F38"/>
    <w:rsid w:val="20194FBE"/>
    <w:rsid w:val="20194FDC"/>
    <w:rsid w:val="20195013"/>
    <w:rsid w:val="20195024"/>
    <w:rsid w:val="20195073"/>
    <w:rsid w:val="20195300"/>
    <w:rsid w:val="2019532B"/>
    <w:rsid w:val="20195354"/>
    <w:rsid w:val="20195355"/>
    <w:rsid w:val="2019543E"/>
    <w:rsid w:val="2019551D"/>
    <w:rsid w:val="20195543"/>
    <w:rsid w:val="2019558D"/>
    <w:rsid w:val="201955BC"/>
    <w:rsid w:val="2019565A"/>
    <w:rsid w:val="201956B7"/>
    <w:rsid w:val="201956C1"/>
    <w:rsid w:val="2019574C"/>
    <w:rsid w:val="20195830"/>
    <w:rsid w:val="20195852"/>
    <w:rsid w:val="201958C0"/>
    <w:rsid w:val="2019598C"/>
    <w:rsid w:val="20195A61"/>
    <w:rsid w:val="20195AED"/>
    <w:rsid w:val="20195B45"/>
    <w:rsid w:val="20195E92"/>
    <w:rsid w:val="20195EAC"/>
    <w:rsid w:val="20195F11"/>
    <w:rsid w:val="20195F36"/>
    <w:rsid w:val="20195F5B"/>
    <w:rsid w:val="201960FB"/>
    <w:rsid w:val="2019620B"/>
    <w:rsid w:val="201962C4"/>
    <w:rsid w:val="201962C7"/>
    <w:rsid w:val="201962D6"/>
    <w:rsid w:val="20196304"/>
    <w:rsid w:val="201963FE"/>
    <w:rsid w:val="2019651E"/>
    <w:rsid w:val="20196535"/>
    <w:rsid w:val="201966EC"/>
    <w:rsid w:val="201968FB"/>
    <w:rsid w:val="20196A1C"/>
    <w:rsid w:val="20196A2D"/>
    <w:rsid w:val="20196A6F"/>
    <w:rsid w:val="20196AD7"/>
    <w:rsid w:val="20196AFB"/>
    <w:rsid w:val="20196BCA"/>
    <w:rsid w:val="20196D46"/>
    <w:rsid w:val="20196E77"/>
    <w:rsid w:val="20196E7C"/>
    <w:rsid w:val="20197146"/>
    <w:rsid w:val="201971A6"/>
    <w:rsid w:val="20197268"/>
    <w:rsid w:val="201972D9"/>
    <w:rsid w:val="20197314"/>
    <w:rsid w:val="2019734E"/>
    <w:rsid w:val="2019736C"/>
    <w:rsid w:val="2019736D"/>
    <w:rsid w:val="20197413"/>
    <w:rsid w:val="201974CB"/>
    <w:rsid w:val="20197600"/>
    <w:rsid w:val="20197617"/>
    <w:rsid w:val="20197712"/>
    <w:rsid w:val="2019773B"/>
    <w:rsid w:val="2019778B"/>
    <w:rsid w:val="201978AC"/>
    <w:rsid w:val="2019790A"/>
    <w:rsid w:val="20197921"/>
    <w:rsid w:val="20197938"/>
    <w:rsid w:val="20197960"/>
    <w:rsid w:val="201979C4"/>
    <w:rsid w:val="20197A4A"/>
    <w:rsid w:val="20197A82"/>
    <w:rsid w:val="20197AB0"/>
    <w:rsid w:val="20197AE8"/>
    <w:rsid w:val="20197AFB"/>
    <w:rsid w:val="20197BAE"/>
    <w:rsid w:val="20197C03"/>
    <w:rsid w:val="20197C41"/>
    <w:rsid w:val="20197CAD"/>
    <w:rsid w:val="20197CCA"/>
    <w:rsid w:val="20197CDD"/>
    <w:rsid w:val="20197CE8"/>
    <w:rsid w:val="20197D67"/>
    <w:rsid w:val="20197D80"/>
    <w:rsid w:val="20197DDD"/>
    <w:rsid w:val="20197DF5"/>
    <w:rsid w:val="20197F49"/>
    <w:rsid w:val="201A00BB"/>
    <w:rsid w:val="201A0108"/>
    <w:rsid w:val="201A012A"/>
    <w:rsid w:val="201A017B"/>
    <w:rsid w:val="201A018B"/>
    <w:rsid w:val="201A0196"/>
    <w:rsid w:val="201A01A3"/>
    <w:rsid w:val="201A01D6"/>
    <w:rsid w:val="201A027B"/>
    <w:rsid w:val="201A0366"/>
    <w:rsid w:val="201A05DB"/>
    <w:rsid w:val="201A063C"/>
    <w:rsid w:val="201A06E1"/>
    <w:rsid w:val="201A06E4"/>
    <w:rsid w:val="201A07E8"/>
    <w:rsid w:val="201A0822"/>
    <w:rsid w:val="201A0866"/>
    <w:rsid w:val="201A089C"/>
    <w:rsid w:val="201A0943"/>
    <w:rsid w:val="201A0A21"/>
    <w:rsid w:val="201A0A29"/>
    <w:rsid w:val="201A0A49"/>
    <w:rsid w:val="201A0AB5"/>
    <w:rsid w:val="201A0AE3"/>
    <w:rsid w:val="201A0B91"/>
    <w:rsid w:val="201A0BDF"/>
    <w:rsid w:val="201A0E55"/>
    <w:rsid w:val="201A0E5C"/>
    <w:rsid w:val="201A0E9C"/>
    <w:rsid w:val="201A0F4F"/>
    <w:rsid w:val="201A11FA"/>
    <w:rsid w:val="201A13FA"/>
    <w:rsid w:val="201A152C"/>
    <w:rsid w:val="201A15C9"/>
    <w:rsid w:val="201A163C"/>
    <w:rsid w:val="201A1685"/>
    <w:rsid w:val="201A1724"/>
    <w:rsid w:val="201A180A"/>
    <w:rsid w:val="201A1919"/>
    <w:rsid w:val="201A1965"/>
    <w:rsid w:val="201A19B0"/>
    <w:rsid w:val="201A19D6"/>
    <w:rsid w:val="201A19EA"/>
    <w:rsid w:val="201A1A2E"/>
    <w:rsid w:val="201A1A55"/>
    <w:rsid w:val="201A1A9D"/>
    <w:rsid w:val="201A1ADA"/>
    <w:rsid w:val="201A1BAB"/>
    <w:rsid w:val="201A1BAF"/>
    <w:rsid w:val="201A1CAE"/>
    <w:rsid w:val="201A1D50"/>
    <w:rsid w:val="201A1E74"/>
    <w:rsid w:val="201A1E8B"/>
    <w:rsid w:val="201A1EBC"/>
    <w:rsid w:val="201A1ED1"/>
    <w:rsid w:val="201A1F5A"/>
    <w:rsid w:val="201A2029"/>
    <w:rsid w:val="201A2075"/>
    <w:rsid w:val="201A20D6"/>
    <w:rsid w:val="201A21A3"/>
    <w:rsid w:val="201A22FB"/>
    <w:rsid w:val="201A233B"/>
    <w:rsid w:val="201A23A8"/>
    <w:rsid w:val="201A23E6"/>
    <w:rsid w:val="201A24A7"/>
    <w:rsid w:val="201A2553"/>
    <w:rsid w:val="201A2568"/>
    <w:rsid w:val="201A258A"/>
    <w:rsid w:val="201A2699"/>
    <w:rsid w:val="201A275C"/>
    <w:rsid w:val="201A28B6"/>
    <w:rsid w:val="201A28FC"/>
    <w:rsid w:val="201A29D4"/>
    <w:rsid w:val="201A2A17"/>
    <w:rsid w:val="201A2A9F"/>
    <w:rsid w:val="201A2B14"/>
    <w:rsid w:val="201A2B2F"/>
    <w:rsid w:val="201A2BD1"/>
    <w:rsid w:val="201A2C39"/>
    <w:rsid w:val="201A2C56"/>
    <w:rsid w:val="201A2CA5"/>
    <w:rsid w:val="201A2CD2"/>
    <w:rsid w:val="201A2CF4"/>
    <w:rsid w:val="201A2D66"/>
    <w:rsid w:val="201A2DA5"/>
    <w:rsid w:val="201A2F5B"/>
    <w:rsid w:val="201A2FA0"/>
    <w:rsid w:val="201A2FD1"/>
    <w:rsid w:val="201A30F5"/>
    <w:rsid w:val="201A3146"/>
    <w:rsid w:val="201A3196"/>
    <w:rsid w:val="201A31E8"/>
    <w:rsid w:val="201A31F6"/>
    <w:rsid w:val="201A32F8"/>
    <w:rsid w:val="201A33B8"/>
    <w:rsid w:val="201A33C9"/>
    <w:rsid w:val="201A34FD"/>
    <w:rsid w:val="201A3690"/>
    <w:rsid w:val="201A370A"/>
    <w:rsid w:val="201A3716"/>
    <w:rsid w:val="201A3799"/>
    <w:rsid w:val="201A379B"/>
    <w:rsid w:val="201A37A6"/>
    <w:rsid w:val="201A37B5"/>
    <w:rsid w:val="201A382B"/>
    <w:rsid w:val="201A382C"/>
    <w:rsid w:val="201A38C0"/>
    <w:rsid w:val="201A38E0"/>
    <w:rsid w:val="201A390B"/>
    <w:rsid w:val="201A392E"/>
    <w:rsid w:val="201A3991"/>
    <w:rsid w:val="201A39CF"/>
    <w:rsid w:val="201A3BA7"/>
    <w:rsid w:val="201A3BC9"/>
    <w:rsid w:val="201A3BE4"/>
    <w:rsid w:val="201A3C53"/>
    <w:rsid w:val="201A3C95"/>
    <w:rsid w:val="201A3CD4"/>
    <w:rsid w:val="201A3CF9"/>
    <w:rsid w:val="201A3CFD"/>
    <w:rsid w:val="201A3D6D"/>
    <w:rsid w:val="201A3E75"/>
    <w:rsid w:val="201A3EC7"/>
    <w:rsid w:val="201A3EEB"/>
    <w:rsid w:val="201A3EF6"/>
    <w:rsid w:val="201A3F9E"/>
    <w:rsid w:val="201A3FB4"/>
    <w:rsid w:val="201A4081"/>
    <w:rsid w:val="201A40CC"/>
    <w:rsid w:val="201A418D"/>
    <w:rsid w:val="201A4216"/>
    <w:rsid w:val="201A4294"/>
    <w:rsid w:val="201A4340"/>
    <w:rsid w:val="201A459D"/>
    <w:rsid w:val="201A4623"/>
    <w:rsid w:val="201A46BA"/>
    <w:rsid w:val="201A481A"/>
    <w:rsid w:val="201A486A"/>
    <w:rsid w:val="201A4883"/>
    <w:rsid w:val="201A48BC"/>
    <w:rsid w:val="201A48C4"/>
    <w:rsid w:val="201A4918"/>
    <w:rsid w:val="201A4919"/>
    <w:rsid w:val="201A492F"/>
    <w:rsid w:val="201A4A4A"/>
    <w:rsid w:val="201A4B02"/>
    <w:rsid w:val="201A4B59"/>
    <w:rsid w:val="201A4B6D"/>
    <w:rsid w:val="201A4B8D"/>
    <w:rsid w:val="201A4B8F"/>
    <w:rsid w:val="201A4BBB"/>
    <w:rsid w:val="201A4BCC"/>
    <w:rsid w:val="201A4D34"/>
    <w:rsid w:val="201A4D9E"/>
    <w:rsid w:val="201A4DA7"/>
    <w:rsid w:val="201A4DF5"/>
    <w:rsid w:val="201A4E0D"/>
    <w:rsid w:val="201A4F29"/>
    <w:rsid w:val="201A5005"/>
    <w:rsid w:val="201A51AB"/>
    <w:rsid w:val="201A5202"/>
    <w:rsid w:val="201A5293"/>
    <w:rsid w:val="201A5386"/>
    <w:rsid w:val="201A53DB"/>
    <w:rsid w:val="201A540F"/>
    <w:rsid w:val="201A555D"/>
    <w:rsid w:val="201A55C6"/>
    <w:rsid w:val="201A5657"/>
    <w:rsid w:val="201A56D9"/>
    <w:rsid w:val="201A56FB"/>
    <w:rsid w:val="201A5712"/>
    <w:rsid w:val="201A57F0"/>
    <w:rsid w:val="201A5817"/>
    <w:rsid w:val="201A5829"/>
    <w:rsid w:val="201A5838"/>
    <w:rsid w:val="201A5851"/>
    <w:rsid w:val="201A5908"/>
    <w:rsid w:val="201A5930"/>
    <w:rsid w:val="201A5946"/>
    <w:rsid w:val="201A5A1C"/>
    <w:rsid w:val="201A5CE0"/>
    <w:rsid w:val="201A5E4D"/>
    <w:rsid w:val="201A5F37"/>
    <w:rsid w:val="201A6044"/>
    <w:rsid w:val="201A604B"/>
    <w:rsid w:val="201A6058"/>
    <w:rsid w:val="201A6084"/>
    <w:rsid w:val="201A6091"/>
    <w:rsid w:val="201A6180"/>
    <w:rsid w:val="201A6184"/>
    <w:rsid w:val="201A626F"/>
    <w:rsid w:val="201A63E7"/>
    <w:rsid w:val="201A6477"/>
    <w:rsid w:val="201A64F5"/>
    <w:rsid w:val="201A6615"/>
    <w:rsid w:val="201A665A"/>
    <w:rsid w:val="201A6670"/>
    <w:rsid w:val="201A66C1"/>
    <w:rsid w:val="201A67EC"/>
    <w:rsid w:val="201A6947"/>
    <w:rsid w:val="201A699E"/>
    <w:rsid w:val="201A69D1"/>
    <w:rsid w:val="201A69DC"/>
    <w:rsid w:val="201A6A05"/>
    <w:rsid w:val="201A6A0F"/>
    <w:rsid w:val="201A6B67"/>
    <w:rsid w:val="201A6BDE"/>
    <w:rsid w:val="201A6D3E"/>
    <w:rsid w:val="201A6DBD"/>
    <w:rsid w:val="201A6DE2"/>
    <w:rsid w:val="201A6E09"/>
    <w:rsid w:val="201A6E6B"/>
    <w:rsid w:val="201A6F52"/>
    <w:rsid w:val="201A6F9C"/>
    <w:rsid w:val="201A6FD5"/>
    <w:rsid w:val="201A7035"/>
    <w:rsid w:val="201A7136"/>
    <w:rsid w:val="201A71FA"/>
    <w:rsid w:val="201A7264"/>
    <w:rsid w:val="201A7318"/>
    <w:rsid w:val="201A7334"/>
    <w:rsid w:val="201A74E5"/>
    <w:rsid w:val="201A753E"/>
    <w:rsid w:val="201A76A3"/>
    <w:rsid w:val="201A7725"/>
    <w:rsid w:val="201A7739"/>
    <w:rsid w:val="201A7742"/>
    <w:rsid w:val="201A77C9"/>
    <w:rsid w:val="201A77F6"/>
    <w:rsid w:val="201A784D"/>
    <w:rsid w:val="201A787D"/>
    <w:rsid w:val="201A78B2"/>
    <w:rsid w:val="201A78C9"/>
    <w:rsid w:val="201A7910"/>
    <w:rsid w:val="201A796A"/>
    <w:rsid w:val="201A7A4A"/>
    <w:rsid w:val="201A7A54"/>
    <w:rsid w:val="201A7B23"/>
    <w:rsid w:val="201A7BCA"/>
    <w:rsid w:val="201A7C15"/>
    <w:rsid w:val="201A7D06"/>
    <w:rsid w:val="201A7D8F"/>
    <w:rsid w:val="201A7DD9"/>
    <w:rsid w:val="201A7DE1"/>
    <w:rsid w:val="201A7DF6"/>
    <w:rsid w:val="201A7E19"/>
    <w:rsid w:val="201A7FDF"/>
    <w:rsid w:val="201B0008"/>
    <w:rsid w:val="201B0053"/>
    <w:rsid w:val="201B00A9"/>
    <w:rsid w:val="201B00D7"/>
    <w:rsid w:val="201B016F"/>
    <w:rsid w:val="201B028D"/>
    <w:rsid w:val="201B0331"/>
    <w:rsid w:val="201B0517"/>
    <w:rsid w:val="201B0542"/>
    <w:rsid w:val="201B0585"/>
    <w:rsid w:val="201B06B3"/>
    <w:rsid w:val="201B06E3"/>
    <w:rsid w:val="201B0713"/>
    <w:rsid w:val="201B073C"/>
    <w:rsid w:val="201B089F"/>
    <w:rsid w:val="201B0949"/>
    <w:rsid w:val="201B09A6"/>
    <w:rsid w:val="201B09FA"/>
    <w:rsid w:val="201B0AF8"/>
    <w:rsid w:val="201B0D64"/>
    <w:rsid w:val="201B0E85"/>
    <w:rsid w:val="201B0EA1"/>
    <w:rsid w:val="201B0FE7"/>
    <w:rsid w:val="201B1026"/>
    <w:rsid w:val="201B13FF"/>
    <w:rsid w:val="201B14CC"/>
    <w:rsid w:val="201B160A"/>
    <w:rsid w:val="201B1682"/>
    <w:rsid w:val="201B16B9"/>
    <w:rsid w:val="201B174E"/>
    <w:rsid w:val="201B178C"/>
    <w:rsid w:val="201B1944"/>
    <w:rsid w:val="201B1949"/>
    <w:rsid w:val="201B194B"/>
    <w:rsid w:val="201B1B20"/>
    <w:rsid w:val="201B1B43"/>
    <w:rsid w:val="201B1B9B"/>
    <w:rsid w:val="201B1BBC"/>
    <w:rsid w:val="201B1C5C"/>
    <w:rsid w:val="201B1D83"/>
    <w:rsid w:val="201B1E72"/>
    <w:rsid w:val="201B1F30"/>
    <w:rsid w:val="201B1F8B"/>
    <w:rsid w:val="201B20A1"/>
    <w:rsid w:val="201B2126"/>
    <w:rsid w:val="201B21F3"/>
    <w:rsid w:val="201B224A"/>
    <w:rsid w:val="201B232A"/>
    <w:rsid w:val="201B2337"/>
    <w:rsid w:val="201B23B9"/>
    <w:rsid w:val="201B23EA"/>
    <w:rsid w:val="201B23ED"/>
    <w:rsid w:val="201B23F2"/>
    <w:rsid w:val="201B241D"/>
    <w:rsid w:val="201B2462"/>
    <w:rsid w:val="201B2523"/>
    <w:rsid w:val="201B256F"/>
    <w:rsid w:val="201B25EA"/>
    <w:rsid w:val="201B262C"/>
    <w:rsid w:val="201B2693"/>
    <w:rsid w:val="201B2696"/>
    <w:rsid w:val="201B2704"/>
    <w:rsid w:val="201B2766"/>
    <w:rsid w:val="201B283E"/>
    <w:rsid w:val="201B2916"/>
    <w:rsid w:val="201B292D"/>
    <w:rsid w:val="201B2974"/>
    <w:rsid w:val="201B2B01"/>
    <w:rsid w:val="201B2B81"/>
    <w:rsid w:val="201B2B88"/>
    <w:rsid w:val="201B2B94"/>
    <w:rsid w:val="201B2BA0"/>
    <w:rsid w:val="201B2C1F"/>
    <w:rsid w:val="201B2C8F"/>
    <w:rsid w:val="201B2D3D"/>
    <w:rsid w:val="201B2DCE"/>
    <w:rsid w:val="201B2DEE"/>
    <w:rsid w:val="201B2E6C"/>
    <w:rsid w:val="201B2E9A"/>
    <w:rsid w:val="201B2FC2"/>
    <w:rsid w:val="201B2FD0"/>
    <w:rsid w:val="201B3084"/>
    <w:rsid w:val="201B30CB"/>
    <w:rsid w:val="201B3166"/>
    <w:rsid w:val="201B328D"/>
    <w:rsid w:val="201B338E"/>
    <w:rsid w:val="201B33A8"/>
    <w:rsid w:val="201B3543"/>
    <w:rsid w:val="201B3556"/>
    <w:rsid w:val="201B3678"/>
    <w:rsid w:val="201B3699"/>
    <w:rsid w:val="201B36A0"/>
    <w:rsid w:val="201B3704"/>
    <w:rsid w:val="201B372B"/>
    <w:rsid w:val="201B372E"/>
    <w:rsid w:val="201B37BC"/>
    <w:rsid w:val="201B37ED"/>
    <w:rsid w:val="201B3805"/>
    <w:rsid w:val="201B388D"/>
    <w:rsid w:val="201B38A6"/>
    <w:rsid w:val="201B38C9"/>
    <w:rsid w:val="201B390F"/>
    <w:rsid w:val="201B398B"/>
    <w:rsid w:val="201B39A7"/>
    <w:rsid w:val="201B39F6"/>
    <w:rsid w:val="201B39FC"/>
    <w:rsid w:val="201B3A99"/>
    <w:rsid w:val="201B3AB4"/>
    <w:rsid w:val="201B3AB9"/>
    <w:rsid w:val="201B3C44"/>
    <w:rsid w:val="201B3CAE"/>
    <w:rsid w:val="201B3CE1"/>
    <w:rsid w:val="201B3D10"/>
    <w:rsid w:val="201B3DC2"/>
    <w:rsid w:val="201B3E2D"/>
    <w:rsid w:val="201B3EBA"/>
    <w:rsid w:val="201B3F2C"/>
    <w:rsid w:val="201B3FCD"/>
    <w:rsid w:val="201B412F"/>
    <w:rsid w:val="201B4181"/>
    <w:rsid w:val="201B4334"/>
    <w:rsid w:val="201B43D9"/>
    <w:rsid w:val="201B43E0"/>
    <w:rsid w:val="201B44D0"/>
    <w:rsid w:val="201B4512"/>
    <w:rsid w:val="201B4526"/>
    <w:rsid w:val="201B4632"/>
    <w:rsid w:val="201B464F"/>
    <w:rsid w:val="201B46AD"/>
    <w:rsid w:val="201B4823"/>
    <w:rsid w:val="201B490A"/>
    <w:rsid w:val="201B493B"/>
    <w:rsid w:val="201B4985"/>
    <w:rsid w:val="201B4A3C"/>
    <w:rsid w:val="201B4AEA"/>
    <w:rsid w:val="201B4B55"/>
    <w:rsid w:val="201B4D02"/>
    <w:rsid w:val="201B4D18"/>
    <w:rsid w:val="201B4D9F"/>
    <w:rsid w:val="201B4EC3"/>
    <w:rsid w:val="201B4EF5"/>
    <w:rsid w:val="201B4FBD"/>
    <w:rsid w:val="201B51AF"/>
    <w:rsid w:val="201B51CE"/>
    <w:rsid w:val="201B53B3"/>
    <w:rsid w:val="201B54FB"/>
    <w:rsid w:val="201B558D"/>
    <w:rsid w:val="201B55A6"/>
    <w:rsid w:val="201B55D7"/>
    <w:rsid w:val="201B566B"/>
    <w:rsid w:val="201B566E"/>
    <w:rsid w:val="201B56C4"/>
    <w:rsid w:val="201B56C9"/>
    <w:rsid w:val="201B571E"/>
    <w:rsid w:val="201B57A1"/>
    <w:rsid w:val="201B582A"/>
    <w:rsid w:val="201B5862"/>
    <w:rsid w:val="201B58E3"/>
    <w:rsid w:val="201B5989"/>
    <w:rsid w:val="201B5A55"/>
    <w:rsid w:val="201B5AF2"/>
    <w:rsid w:val="201B5B35"/>
    <w:rsid w:val="201B5CAA"/>
    <w:rsid w:val="201B5D66"/>
    <w:rsid w:val="201B5D82"/>
    <w:rsid w:val="201B5D83"/>
    <w:rsid w:val="201B5D9C"/>
    <w:rsid w:val="201B5D9D"/>
    <w:rsid w:val="201B5DC0"/>
    <w:rsid w:val="201B5E11"/>
    <w:rsid w:val="201B5EEC"/>
    <w:rsid w:val="201B5F17"/>
    <w:rsid w:val="201B5F80"/>
    <w:rsid w:val="201B5F84"/>
    <w:rsid w:val="201B6027"/>
    <w:rsid w:val="201B6068"/>
    <w:rsid w:val="201B60BF"/>
    <w:rsid w:val="201B6112"/>
    <w:rsid w:val="201B62EC"/>
    <w:rsid w:val="201B6311"/>
    <w:rsid w:val="201B63C0"/>
    <w:rsid w:val="201B63EB"/>
    <w:rsid w:val="201B645C"/>
    <w:rsid w:val="201B6489"/>
    <w:rsid w:val="201B64A1"/>
    <w:rsid w:val="201B6565"/>
    <w:rsid w:val="201B65C5"/>
    <w:rsid w:val="201B65D9"/>
    <w:rsid w:val="201B6617"/>
    <w:rsid w:val="201B6628"/>
    <w:rsid w:val="201B664C"/>
    <w:rsid w:val="201B66B1"/>
    <w:rsid w:val="201B6941"/>
    <w:rsid w:val="201B6AF9"/>
    <w:rsid w:val="201B6B74"/>
    <w:rsid w:val="201B6BE8"/>
    <w:rsid w:val="201B6C06"/>
    <w:rsid w:val="201B6C2D"/>
    <w:rsid w:val="201B6C37"/>
    <w:rsid w:val="201B6C4E"/>
    <w:rsid w:val="201B6C87"/>
    <w:rsid w:val="201B6CED"/>
    <w:rsid w:val="201B6D27"/>
    <w:rsid w:val="201B6D62"/>
    <w:rsid w:val="201B6DA6"/>
    <w:rsid w:val="201B6E5C"/>
    <w:rsid w:val="201B701F"/>
    <w:rsid w:val="201B7230"/>
    <w:rsid w:val="201B72A9"/>
    <w:rsid w:val="201B72C9"/>
    <w:rsid w:val="201B72D5"/>
    <w:rsid w:val="201B72ED"/>
    <w:rsid w:val="201B7348"/>
    <w:rsid w:val="201B73D3"/>
    <w:rsid w:val="201B73EB"/>
    <w:rsid w:val="201B762D"/>
    <w:rsid w:val="201B7691"/>
    <w:rsid w:val="201B7699"/>
    <w:rsid w:val="201B76D0"/>
    <w:rsid w:val="201B7718"/>
    <w:rsid w:val="201B7782"/>
    <w:rsid w:val="201B7808"/>
    <w:rsid w:val="201B7851"/>
    <w:rsid w:val="201B7980"/>
    <w:rsid w:val="201B79F4"/>
    <w:rsid w:val="201B7A6E"/>
    <w:rsid w:val="201B7A74"/>
    <w:rsid w:val="201B7A89"/>
    <w:rsid w:val="201B7B43"/>
    <w:rsid w:val="201B7B65"/>
    <w:rsid w:val="201B7C20"/>
    <w:rsid w:val="201B7C2D"/>
    <w:rsid w:val="201B7C3E"/>
    <w:rsid w:val="201B7D92"/>
    <w:rsid w:val="201B7E5E"/>
    <w:rsid w:val="201B7EC5"/>
    <w:rsid w:val="201B7ED2"/>
    <w:rsid w:val="201B7EDB"/>
    <w:rsid w:val="201B7F1D"/>
    <w:rsid w:val="201B7FCC"/>
    <w:rsid w:val="201C0028"/>
    <w:rsid w:val="201C005E"/>
    <w:rsid w:val="201C0098"/>
    <w:rsid w:val="201C0166"/>
    <w:rsid w:val="201C02D2"/>
    <w:rsid w:val="201C02FD"/>
    <w:rsid w:val="201C0303"/>
    <w:rsid w:val="201C045E"/>
    <w:rsid w:val="201C04F0"/>
    <w:rsid w:val="201C0537"/>
    <w:rsid w:val="201C0628"/>
    <w:rsid w:val="201C065A"/>
    <w:rsid w:val="201C0689"/>
    <w:rsid w:val="201C07A1"/>
    <w:rsid w:val="201C07E3"/>
    <w:rsid w:val="201C0825"/>
    <w:rsid w:val="201C0836"/>
    <w:rsid w:val="201C08A7"/>
    <w:rsid w:val="201C0A08"/>
    <w:rsid w:val="201C0A71"/>
    <w:rsid w:val="201C0ADF"/>
    <w:rsid w:val="201C0B23"/>
    <w:rsid w:val="201C0B28"/>
    <w:rsid w:val="201C0B54"/>
    <w:rsid w:val="201C0C64"/>
    <w:rsid w:val="201C0E17"/>
    <w:rsid w:val="201C0E1F"/>
    <w:rsid w:val="201C0E65"/>
    <w:rsid w:val="201C0EF9"/>
    <w:rsid w:val="201C0FCE"/>
    <w:rsid w:val="201C0FF7"/>
    <w:rsid w:val="201C1063"/>
    <w:rsid w:val="201C10BE"/>
    <w:rsid w:val="201C11D1"/>
    <w:rsid w:val="201C121C"/>
    <w:rsid w:val="201C125D"/>
    <w:rsid w:val="201C12CA"/>
    <w:rsid w:val="201C12E8"/>
    <w:rsid w:val="201C1380"/>
    <w:rsid w:val="201C13FF"/>
    <w:rsid w:val="201C1475"/>
    <w:rsid w:val="201C149B"/>
    <w:rsid w:val="201C157E"/>
    <w:rsid w:val="201C1607"/>
    <w:rsid w:val="201C1798"/>
    <w:rsid w:val="201C1840"/>
    <w:rsid w:val="201C19A8"/>
    <w:rsid w:val="201C1A63"/>
    <w:rsid w:val="201C1AAA"/>
    <w:rsid w:val="201C1ABD"/>
    <w:rsid w:val="201C1BC8"/>
    <w:rsid w:val="201C1C00"/>
    <w:rsid w:val="201C1C1C"/>
    <w:rsid w:val="201C1CD0"/>
    <w:rsid w:val="201C1D44"/>
    <w:rsid w:val="201C1E1E"/>
    <w:rsid w:val="201C1E5F"/>
    <w:rsid w:val="201C1E8D"/>
    <w:rsid w:val="201C1EBB"/>
    <w:rsid w:val="201C1EC1"/>
    <w:rsid w:val="201C1F4D"/>
    <w:rsid w:val="201C1F58"/>
    <w:rsid w:val="201C1FFA"/>
    <w:rsid w:val="201C201E"/>
    <w:rsid w:val="201C206D"/>
    <w:rsid w:val="201C212D"/>
    <w:rsid w:val="201C217F"/>
    <w:rsid w:val="201C21AF"/>
    <w:rsid w:val="201C221A"/>
    <w:rsid w:val="201C2344"/>
    <w:rsid w:val="201C2426"/>
    <w:rsid w:val="201C24CE"/>
    <w:rsid w:val="201C258A"/>
    <w:rsid w:val="201C2749"/>
    <w:rsid w:val="201C2770"/>
    <w:rsid w:val="201C2795"/>
    <w:rsid w:val="201C27A5"/>
    <w:rsid w:val="201C27C7"/>
    <w:rsid w:val="201C29B5"/>
    <w:rsid w:val="201C2A85"/>
    <w:rsid w:val="201C2B5C"/>
    <w:rsid w:val="201C2BC5"/>
    <w:rsid w:val="201C2BEA"/>
    <w:rsid w:val="201C2C95"/>
    <w:rsid w:val="201C2CD3"/>
    <w:rsid w:val="201C2DF8"/>
    <w:rsid w:val="201C2E07"/>
    <w:rsid w:val="201C2E27"/>
    <w:rsid w:val="201C2E57"/>
    <w:rsid w:val="201C2E91"/>
    <w:rsid w:val="201C2EAD"/>
    <w:rsid w:val="201C2F4D"/>
    <w:rsid w:val="201C2FE4"/>
    <w:rsid w:val="201C300A"/>
    <w:rsid w:val="201C3045"/>
    <w:rsid w:val="201C3095"/>
    <w:rsid w:val="201C309F"/>
    <w:rsid w:val="201C30F1"/>
    <w:rsid w:val="201C316B"/>
    <w:rsid w:val="201C31D8"/>
    <w:rsid w:val="201C3294"/>
    <w:rsid w:val="201C32D7"/>
    <w:rsid w:val="201C3324"/>
    <w:rsid w:val="201C3328"/>
    <w:rsid w:val="201C34AE"/>
    <w:rsid w:val="201C3622"/>
    <w:rsid w:val="201C3624"/>
    <w:rsid w:val="201C3804"/>
    <w:rsid w:val="201C3840"/>
    <w:rsid w:val="201C38E4"/>
    <w:rsid w:val="201C3910"/>
    <w:rsid w:val="201C3917"/>
    <w:rsid w:val="201C3A06"/>
    <w:rsid w:val="201C3A49"/>
    <w:rsid w:val="201C3B20"/>
    <w:rsid w:val="201C3B45"/>
    <w:rsid w:val="201C3BEB"/>
    <w:rsid w:val="201C3CAD"/>
    <w:rsid w:val="201C3D29"/>
    <w:rsid w:val="201C3DBD"/>
    <w:rsid w:val="201C3E05"/>
    <w:rsid w:val="201C3E0B"/>
    <w:rsid w:val="201C3EA3"/>
    <w:rsid w:val="201C3F68"/>
    <w:rsid w:val="201C3FAE"/>
    <w:rsid w:val="201C4085"/>
    <w:rsid w:val="201C41E0"/>
    <w:rsid w:val="201C4203"/>
    <w:rsid w:val="201C42C9"/>
    <w:rsid w:val="201C42CC"/>
    <w:rsid w:val="201C4323"/>
    <w:rsid w:val="201C4327"/>
    <w:rsid w:val="201C43A6"/>
    <w:rsid w:val="201C43AC"/>
    <w:rsid w:val="201C4411"/>
    <w:rsid w:val="201C4551"/>
    <w:rsid w:val="201C459B"/>
    <w:rsid w:val="201C46AC"/>
    <w:rsid w:val="201C473B"/>
    <w:rsid w:val="201C473C"/>
    <w:rsid w:val="201C4800"/>
    <w:rsid w:val="201C4830"/>
    <w:rsid w:val="201C4837"/>
    <w:rsid w:val="201C48B7"/>
    <w:rsid w:val="201C48CE"/>
    <w:rsid w:val="201C493F"/>
    <w:rsid w:val="201C4981"/>
    <w:rsid w:val="201C4AA2"/>
    <w:rsid w:val="201C4AD2"/>
    <w:rsid w:val="201C4B26"/>
    <w:rsid w:val="201C4C05"/>
    <w:rsid w:val="201C4CCA"/>
    <w:rsid w:val="201C4D3F"/>
    <w:rsid w:val="201C4DCE"/>
    <w:rsid w:val="201C4FA6"/>
    <w:rsid w:val="201C5022"/>
    <w:rsid w:val="201C50ED"/>
    <w:rsid w:val="201C5289"/>
    <w:rsid w:val="201C52F0"/>
    <w:rsid w:val="201C5323"/>
    <w:rsid w:val="201C5386"/>
    <w:rsid w:val="201C5485"/>
    <w:rsid w:val="201C550D"/>
    <w:rsid w:val="201C553F"/>
    <w:rsid w:val="201C555B"/>
    <w:rsid w:val="201C5660"/>
    <w:rsid w:val="201C5736"/>
    <w:rsid w:val="201C57C1"/>
    <w:rsid w:val="201C59A7"/>
    <w:rsid w:val="201C59EB"/>
    <w:rsid w:val="201C5A41"/>
    <w:rsid w:val="201C5B01"/>
    <w:rsid w:val="201C5BEB"/>
    <w:rsid w:val="201C5C8E"/>
    <w:rsid w:val="201C5DFE"/>
    <w:rsid w:val="201C5E0A"/>
    <w:rsid w:val="201C5E29"/>
    <w:rsid w:val="201C5E40"/>
    <w:rsid w:val="201C5E6E"/>
    <w:rsid w:val="201C5ED5"/>
    <w:rsid w:val="201C5EFE"/>
    <w:rsid w:val="201C5F1C"/>
    <w:rsid w:val="201C5F5A"/>
    <w:rsid w:val="201C5FC0"/>
    <w:rsid w:val="201C604D"/>
    <w:rsid w:val="201C61B8"/>
    <w:rsid w:val="201C626B"/>
    <w:rsid w:val="201C6310"/>
    <w:rsid w:val="201C63E5"/>
    <w:rsid w:val="201C643B"/>
    <w:rsid w:val="201C6457"/>
    <w:rsid w:val="201C6476"/>
    <w:rsid w:val="201C6487"/>
    <w:rsid w:val="201C64FF"/>
    <w:rsid w:val="201C65BD"/>
    <w:rsid w:val="201C665A"/>
    <w:rsid w:val="201C66DD"/>
    <w:rsid w:val="201C67A0"/>
    <w:rsid w:val="201C67BE"/>
    <w:rsid w:val="201C6A0A"/>
    <w:rsid w:val="201C6A34"/>
    <w:rsid w:val="201C6A3B"/>
    <w:rsid w:val="201C6A4B"/>
    <w:rsid w:val="201C6A7A"/>
    <w:rsid w:val="201C6AC6"/>
    <w:rsid w:val="201C6AD7"/>
    <w:rsid w:val="201C6AFA"/>
    <w:rsid w:val="201C6AFB"/>
    <w:rsid w:val="201C6B06"/>
    <w:rsid w:val="201C6BE1"/>
    <w:rsid w:val="201C6C1F"/>
    <w:rsid w:val="201C6C73"/>
    <w:rsid w:val="201C6CF5"/>
    <w:rsid w:val="201C6D82"/>
    <w:rsid w:val="201C6DA7"/>
    <w:rsid w:val="201C6DC8"/>
    <w:rsid w:val="201C6EB3"/>
    <w:rsid w:val="201C7001"/>
    <w:rsid w:val="201C7076"/>
    <w:rsid w:val="201C70AF"/>
    <w:rsid w:val="201C70B7"/>
    <w:rsid w:val="201C70EC"/>
    <w:rsid w:val="201C70F2"/>
    <w:rsid w:val="201C71E0"/>
    <w:rsid w:val="201C71F1"/>
    <w:rsid w:val="201C7241"/>
    <w:rsid w:val="201C72F2"/>
    <w:rsid w:val="201C7361"/>
    <w:rsid w:val="201C7403"/>
    <w:rsid w:val="201C7452"/>
    <w:rsid w:val="201C7453"/>
    <w:rsid w:val="201C746F"/>
    <w:rsid w:val="201C747E"/>
    <w:rsid w:val="201C74DF"/>
    <w:rsid w:val="201C7593"/>
    <w:rsid w:val="201C75C8"/>
    <w:rsid w:val="201C768A"/>
    <w:rsid w:val="201C77AE"/>
    <w:rsid w:val="201C7804"/>
    <w:rsid w:val="201C7843"/>
    <w:rsid w:val="201C7884"/>
    <w:rsid w:val="201C798B"/>
    <w:rsid w:val="201C7BC5"/>
    <w:rsid w:val="201C7C1D"/>
    <w:rsid w:val="201C7C42"/>
    <w:rsid w:val="201C7CA4"/>
    <w:rsid w:val="201C7CB3"/>
    <w:rsid w:val="201C7CDD"/>
    <w:rsid w:val="201C7D08"/>
    <w:rsid w:val="201C7D0F"/>
    <w:rsid w:val="201C7D82"/>
    <w:rsid w:val="201C7EAF"/>
    <w:rsid w:val="201C7EBB"/>
    <w:rsid w:val="201C7F32"/>
    <w:rsid w:val="201C7F33"/>
    <w:rsid w:val="201C7FEE"/>
    <w:rsid w:val="201D00ED"/>
    <w:rsid w:val="201D0149"/>
    <w:rsid w:val="201D0275"/>
    <w:rsid w:val="201D02A2"/>
    <w:rsid w:val="201D0338"/>
    <w:rsid w:val="201D035F"/>
    <w:rsid w:val="201D03D5"/>
    <w:rsid w:val="201D0461"/>
    <w:rsid w:val="201D0486"/>
    <w:rsid w:val="201D0503"/>
    <w:rsid w:val="201D05FF"/>
    <w:rsid w:val="201D0700"/>
    <w:rsid w:val="201D0725"/>
    <w:rsid w:val="201D0726"/>
    <w:rsid w:val="201D074A"/>
    <w:rsid w:val="201D078D"/>
    <w:rsid w:val="201D0859"/>
    <w:rsid w:val="201D0895"/>
    <w:rsid w:val="201D098A"/>
    <w:rsid w:val="201D09DA"/>
    <w:rsid w:val="201D0B0A"/>
    <w:rsid w:val="201D0B3A"/>
    <w:rsid w:val="201D0B5B"/>
    <w:rsid w:val="201D0BAC"/>
    <w:rsid w:val="201D0BCD"/>
    <w:rsid w:val="201D0C10"/>
    <w:rsid w:val="201D0CBC"/>
    <w:rsid w:val="201D0D6F"/>
    <w:rsid w:val="201D0E07"/>
    <w:rsid w:val="201D0E74"/>
    <w:rsid w:val="201D0E7E"/>
    <w:rsid w:val="201D0E89"/>
    <w:rsid w:val="201D0EE3"/>
    <w:rsid w:val="201D0EEC"/>
    <w:rsid w:val="201D0FFB"/>
    <w:rsid w:val="201D110A"/>
    <w:rsid w:val="201D1112"/>
    <w:rsid w:val="201D1258"/>
    <w:rsid w:val="201D1317"/>
    <w:rsid w:val="201D13CB"/>
    <w:rsid w:val="201D13DC"/>
    <w:rsid w:val="201D1523"/>
    <w:rsid w:val="201D1668"/>
    <w:rsid w:val="201D1711"/>
    <w:rsid w:val="201D178C"/>
    <w:rsid w:val="201D18C4"/>
    <w:rsid w:val="201D1925"/>
    <w:rsid w:val="201D196C"/>
    <w:rsid w:val="201D198E"/>
    <w:rsid w:val="201D19AB"/>
    <w:rsid w:val="201D19DE"/>
    <w:rsid w:val="201D19FB"/>
    <w:rsid w:val="201D1AA1"/>
    <w:rsid w:val="201D1AC4"/>
    <w:rsid w:val="201D1B3E"/>
    <w:rsid w:val="201D1BC3"/>
    <w:rsid w:val="201D1C05"/>
    <w:rsid w:val="201D1C1E"/>
    <w:rsid w:val="201D1C4A"/>
    <w:rsid w:val="201D1D06"/>
    <w:rsid w:val="201D1E7E"/>
    <w:rsid w:val="201D1E9E"/>
    <w:rsid w:val="201D1EFC"/>
    <w:rsid w:val="201D1F50"/>
    <w:rsid w:val="201D1FF7"/>
    <w:rsid w:val="201D2061"/>
    <w:rsid w:val="201D20C8"/>
    <w:rsid w:val="201D20CC"/>
    <w:rsid w:val="201D212A"/>
    <w:rsid w:val="201D21BD"/>
    <w:rsid w:val="201D229D"/>
    <w:rsid w:val="201D2313"/>
    <w:rsid w:val="201D2337"/>
    <w:rsid w:val="201D23FA"/>
    <w:rsid w:val="201D24AC"/>
    <w:rsid w:val="201D24CD"/>
    <w:rsid w:val="201D250A"/>
    <w:rsid w:val="201D256A"/>
    <w:rsid w:val="201D25C3"/>
    <w:rsid w:val="201D2614"/>
    <w:rsid w:val="201D26E2"/>
    <w:rsid w:val="201D273A"/>
    <w:rsid w:val="201D27B1"/>
    <w:rsid w:val="201D2886"/>
    <w:rsid w:val="201D28FC"/>
    <w:rsid w:val="201D2AAA"/>
    <w:rsid w:val="201D2C41"/>
    <w:rsid w:val="201D2C4C"/>
    <w:rsid w:val="201D2CD4"/>
    <w:rsid w:val="201D2D6C"/>
    <w:rsid w:val="201D2D96"/>
    <w:rsid w:val="201D2DFF"/>
    <w:rsid w:val="201D2E3B"/>
    <w:rsid w:val="201D2E61"/>
    <w:rsid w:val="201D2EA2"/>
    <w:rsid w:val="201D2EC6"/>
    <w:rsid w:val="201D3110"/>
    <w:rsid w:val="201D311E"/>
    <w:rsid w:val="201D31B5"/>
    <w:rsid w:val="201D3230"/>
    <w:rsid w:val="201D327A"/>
    <w:rsid w:val="201D327C"/>
    <w:rsid w:val="201D32A3"/>
    <w:rsid w:val="201D3431"/>
    <w:rsid w:val="201D3496"/>
    <w:rsid w:val="201D34E3"/>
    <w:rsid w:val="201D35C2"/>
    <w:rsid w:val="201D360A"/>
    <w:rsid w:val="201D369C"/>
    <w:rsid w:val="201D36F5"/>
    <w:rsid w:val="201D3799"/>
    <w:rsid w:val="201D37AA"/>
    <w:rsid w:val="201D39B3"/>
    <w:rsid w:val="201D3B48"/>
    <w:rsid w:val="201D3C03"/>
    <w:rsid w:val="201D3D37"/>
    <w:rsid w:val="201D3DDF"/>
    <w:rsid w:val="201D3E1C"/>
    <w:rsid w:val="201D3FC8"/>
    <w:rsid w:val="201D402B"/>
    <w:rsid w:val="201D40DD"/>
    <w:rsid w:val="201D411D"/>
    <w:rsid w:val="201D425E"/>
    <w:rsid w:val="201D42AE"/>
    <w:rsid w:val="201D42F6"/>
    <w:rsid w:val="201D43DF"/>
    <w:rsid w:val="201D4586"/>
    <w:rsid w:val="201D463A"/>
    <w:rsid w:val="201D4677"/>
    <w:rsid w:val="201D46EF"/>
    <w:rsid w:val="201D47D9"/>
    <w:rsid w:val="201D47FF"/>
    <w:rsid w:val="201D4B3B"/>
    <w:rsid w:val="201D4BE1"/>
    <w:rsid w:val="201D4C31"/>
    <w:rsid w:val="201D4C53"/>
    <w:rsid w:val="201D4DEF"/>
    <w:rsid w:val="201D4E1A"/>
    <w:rsid w:val="201D4E25"/>
    <w:rsid w:val="201D4EA7"/>
    <w:rsid w:val="201D4F3A"/>
    <w:rsid w:val="201D4FC8"/>
    <w:rsid w:val="201D504A"/>
    <w:rsid w:val="201D50B7"/>
    <w:rsid w:val="201D513B"/>
    <w:rsid w:val="201D516F"/>
    <w:rsid w:val="201D5173"/>
    <w:rsid w:val="201D5228"/>
    <w:rsid w:val="201D5288"/>
    <w:rsid w:val="201D52DF"/>
    <w:rsid w:val="201D5303"/>
    <w:rsid w:val="201D53D8"/>
    <w:rsid w:val="201D54E8"/>
    <w:rsid w:val="201D5530"/>
    <w:rsid w:val="201D5598"/>
    <w:rsid w:val="201D55C2"/>
    <w:rsid w:val="201D5669"/>
    <w:rsid w:val="201D5718"/>
    <w:rsid w:val="201D5732"/>
    <w:rsid w:val="201D578C"/>
    <w:rsid w:val="201D57AB"/>
    <w:rsid w:val="201D57F2"/>
    <w:rsid w:val="201D58CC"/>
    <w:rsid w:val="201D59CB"/>
    <w:rsid w:val="201D5AF0"/>
    <w:rsid w:val="201D5B3B"/>
    <w:rsid w:val="201D5C88"/>
    <w:rsid w:val="201D5D19"/>
    <w:rsid w:val="201D5D5C"/>
    <w:rsid w:val="201D5E50"/>
    <w:rsid w:val="201D5F1A"/>
    <w:rsid w:val="201D606C"/>
    <w:rsid w:val="201D6083"/>
    <w:rsid w:val="201D6117"/>
    <w:rsid w:val="201D61B2"/>
    <w:rsid w:val="201D6239"/>
    <w:rsid w:val="201D6338"/>
    <w:rsid w:val="201D6418"/>
    <w:rsid w:val="201D64FB"/>
    <w:rsid w:val="201D6500"/>
    <w:rsid w:val="201D657D"/>
    <w:rsid w:val="201D66E2"/>
    <w:rsid w:val="201D6762"/>
    <w:rsid w:val="201D67A1"/>
    <w:rsid w:val="201D67CF"/>
    <w:rsid w:val="201D67FF"/>
    <w:rsid w:val="201D6853"/>
    <w:rsid w:val="201D6860"/>
    <w:rsid w:val="201D68EE"/>
    <w:rsid w:val="201D6932"/>
    <w:rsid w:val="201D69CD"/>
    <w:rsid w:val="201D6B18"/>
    <w:rsid w:val="201D6C91"/>
    <w:rsid w:val="201D6E22"/>
    <w:rsid w:val="201D6E23"/>
    <w:rsid w:val="201D6E39"/>
    <w:rsid w:val="201D6E94"/>
    <w:rsid w:val="201D6EBE"/>
    <w:rsid w:val="201D6F98"/>
    <w:rsid w:val="201D6FAE"/>
    <w:rsid w:val="201D7097"/>
    <w:rsid w:val="201D71A0"/>
    <w:rsid w:val="201D72A1"/>
    <w:rsid w:val="201D72D5"/>
    <w:rsid w:val="201D73EF"/>
    <w:rsid w:val="201D7423"/>
    <w:rsid w:val="201D74FE"/>
    <w:rsid w:val="201D7508"/>
    <w:rsid w:val="201D75B2"/>
    <w:rsid w:val="201D77D9"/>
    <w:rsid w:val="201D786F"/>
    <w:rsid w:val="201D788A"/>
    <w:rsid w:val="201D78B4"/>
    <w:rsid w:val="201D7917"/>
    <w:rsid w:val="201D7978"/>
    <w:rsid w:val="201D7984"/>
    <w:rsid w:val="201D7A44"/>
    <w:rsid w:val="201D7A6B"/>
    <w:rsid w:val="201D7A9C"/>
    <w:rsid w:val="201D7AC9"/>
    <w:rsid w:val="201D7AD9"/>
    <w:rsid w:val="201D7AF4"/>
    <w:rsid w:val="201D7B13"/>
    <w:rsid w:val="201D7BD2"/>
    <w:rsid w:val="201D7DA8"/>
    <w:rsid w:val="201D7DDF"/>
    <w:rsid w:val="201D7F2F"/>
    <w:rsid w:val="201D7F94"/>
    <w:rsid w:val="201D7FDD"/>
    <w:rsid w:val="201E00DC"/>
    <w:rsid w:val="201E0126"/>
    <w:rsid w:val="201E023C"/>
    <w:rsid w:val="201E0253"/>
    <w:rsid w:val="201E032E"/>
    <w:rsid w:val="201E0374"/>
    <w:rsid w:val="201E03BA"/>
    <w:rsid w:val="201E0466"/>
    <w:rsid w:val="201E04F4"/>
    <w:rsid w:val="201E0509"/>
    <w:rsid w:val="201E0687"/>
    <w:rsid w:val="201E078B"/>
    <w:rsid w:val="201E0791"/>
    <w:rsid w:val="201E0793"/>
    <w:rsid w:val="201E08CE"/>
    <w:rsid w:val="201E0A4B"/>
    <w:rsid w:val="201E0AD5"/>
    <w:rsid w:val="201E0B34"/>
    <w:rsid w:val="201E0CF1"/>
    <w:rsid w:val="201E0D52"/>
    <w:rsid w:val="201E0DBC"/>
    <w:rsid w:val="201E0E57"/>
    <w:rsid w:val="201E0E93"/>
    <w:rsid w:val="201E0EDE"/>
    <w:rsid w:val="201E0EF7"/>
    <w:rsid w:val="201E0F02"/>
    <w:rsid w:val="201E0FCC"/>
    <w:rsid w:val="201E1011"/>
    <w:rsid w:val="201E1099"/>
    <w:rsid w:val="201E111F"/>
    <w:rsid w:val="201E1192"/>
    <w:rsid w:val="201E11C8"/>
    <w:rsid w:val="201E11CF"/>
    <w:rsid w:val="201E11D6"/>
    <w:rsid w:val="201E1304"/>
    <w:rsid w:val="201E13C3"/>
    <w:rsid w:val="201E14AA"/>
    <w:rsid w:val="201E15A4"/>
    <w:rsid w:val="201E15C4"/>
    <w:rsid w:val="201E165B"/>
    <w:rsid w:val="201E165F"/>
    <w:rsid w:val="201E1673"/>
    <w:rsid w:val="201E16BC"/>
    <w:rsid w:val="201E1732"/>
    <w:rsid w:val="201E1746"/>
    <w:rsid w:val="201E17E7"/>
    <w:rsid w:val="201E17FF"/>
    <w:rsid w:val="201E18B7"/>
    <w:rsid w:val="201E192D"/>
    <w:rsid w:val="201E196D"/>
    <w:rsid w:val="201E19DA"/>
    <w:rsid w:val="201E1AB9"/>
    <w:rsid w:val="201E1AC1"/>
    <w:rsid w:val="201E1C4D"/>
    <w:rsid w:val="201E1C65"/>
    <w:rsid w:val="201E1C8C"/>
    <w:rsid w:val="201E1CD1"/>
    <w:rsid w:val="201E1DBF"/>
    <w:rsid w:val="201E1E03"/>
    <w:rsid w:val="201E1E46"/>
    <w:rsid w:val="201E1F1C"/>
    <w:rsid w:val="201E1F2B"/>
    <w:rsid w:val="201E20F0"/>
    <w:rsid w:val="201E2176"/>
    <w:rsid w:val="201E2185"/>
    <w:rsid w:val="201E2234"/>
    <w:rsid w:val="201E2280"/>
    <w:rsid w:val="201E22C5"/>
    <w:rsid w:val="201E2329"/>
    <w:rsid w:val="201E232E"/>
    <w:rsid w:val="201E236E"/>
    <w:rsid w:val="201E2466"/>
    <w:rsid w:val="201E246F"/>
    <w:rsid w:val="201E24CB"/>
    <w:rsid w:val="201E2578"/>
    <w:rsid w:val="201E25BF"/>
    <w:rsid w:val="201E2644"/>
    <w:rsid w:val="201E267B"/>
    <w:rsid w:val="201E272C"/>
    <w:rsid w:val="201E27CD"/>
    <w:rsid w:val="201E2806"/>
    <w:rsid w:val="201E282F"/>
    <w:rsid w:val="201E2884"/>
    <w:rsid w:val="201E28DC"/>
    <w:rsid w:val="201E290D"/>
    <w:rsid w:val="201E2AC2"/>
    <w:rsid w:val="201E2ACE"/>
    <w:rsid w:val="201E2B0A"/>
    <w:rsid w:val="201E2B91"/>
    <w:rsid w:val="201E2BA8"/>
    <w:rsid w:val="201E2BE0"/>
    <w:rsid w:val="201E2C26"/>
    <w:rsid w:val="201E2C53"/>
    <w:rsid w:val="201E2C93"/>
    <w:rsid w:val="201E2CE6"/>
    <w:rsid w:val="201E2F13"/>
    <w:rsid w:val="201E2F37"/>
    <w:rsid w:val="201E2F5F"/>
    <w:rsid w:val="201E2FB0"/>
    <w:rsid w:val="201E3064"/>
    <w:rsid w:val="201E3070"/>
    <w:rsid w:val="201E30D7"/>
    <w:rsid w:val="201E31DC"/>
    <w:rsid w:val="201E3205"/>
    <w:rsid w:val="201E320E"/>
    <w:rsid w:val="201E322A"/>
    <w:rsid w:val="201E3241"/>
    <w:rsid w:val="201E328C"/>
    <w:rsid w:val="201E3373"/>
    <w:rsid w:val="201E338D"/>
    <w:rsid w:val="201E345E"/>
    <w:rsid w:val="201E346C"/>
    <w:rsid w:val="201E34A7"/>
    <w:rsid w:val="201E34EE"/>
    <w:rsid w:val="201E3620"/>
    <w:rsid w:val="201E369E"/>
    <w:rsid w:val="201E36BB"/>
    <w:rsid w:val="201E375F"/>
    <w:rsid w:val="201E37CE"/>
    <w:rsid w:val="201E37DF"/>
    <w:rsid w:val="201E385D"/>
    <w:rsid w:val="201E38D0"/>
    <w:rsid w:val="201E3901"/>
    <w:rsid w:val="201E3A63"/>
    <w:rsid w:val="201E3AA1"/>
    <w:rsid w:val="201E3ACE"/>
    <w:rsid w:val="201E3AF2"/>
    <w:rsid w:val="201E3B1A"/>
    <w:rsid w:val="201E3B92"/>
    <w:rsid w:val="201E3BF1"/>
    <w:rsid w:val="201E3C49"/>
    <w:rsid w:val="201E3D13"/>
    <w:rsid w:val="201E402E"/>
    <w:rsid w:val="201E40A0"/>
    <w:rsid w:val="201E41E0"/>
    <w:rsid w:val="201E421E"/>
    <w:rsid w:val="201E4225"/>
    <w:rsid w:val="201E4277"/>
    <w:rsid w:val="201E42EE"/>
    <w:rsid w:val="201E4394"/>
    <w:rsid w:val="201E43D6"/>
    <w:rsid w:val="201E442A"/>
    <w:rsid w:val="201E445D"/>
    <w:rsid w:val="201E4493"/>
    <w:rsid w:val="201E45A9"/>
    <w:rsid w:val="201E461E"/>
    <w:rsid w:val="201E4630"/>
    <w:rsid w:val="201E4669"/>
    <w:rsid w:val="201E4693"/>
    <w:rsid w:val="201E46D4"/>
    <w:rsid w:val="201E4709"/>
    <w:rsid w:val="201E47AE"/>
    <w:rsid w:val="201E4920"/>
    <w:rsid w:val="201E4986"/>
    <w:rsid w:val="201E498D"/>
    <w:rsid w:val="201E49B0"/>
    <w:rsid w:val="201E4A13"/>
    <w:rsid w:val="201E4A67"/>
    <w:rsid w:val="201E4A79"/>
    <w:rsid w:val="201E4C31"/>
    <w:rsid w:val="201E4C63"/>
    <w:rsid w:val="201E4C85"/>
    <w:rsid w:val="201E4CF0"/>
    <w:rsid w:val="201E4CFE"/>
    <w:rsid w:val="201E4D05"/>
    <w:rsid w:val="201E4E2D"/>
    <w:rsid w:val="201E4E35"/>
    <w:rsid w:val="201E4EAA"/>
    <w:rsid w:val="201E4EC3"/>
    <w:rsid w:val="201E4F1A"/>
    <w:rsid w:val="201E4F2B"/>
    <w:rsid w:val="201E4F4B"/>
    <w:rsid w:val="201E4F8A"/>
    <w:rsid w:val="201E504E"/>
    <w:rsid w:val="201E5087"/>
    <w:rsid w:val="201E50AB"/>
    <w:rsid w:val="201E51E6"/>
    <w:rsid w:val="201E5235"/>
    <w:rsid w:val="201E527F"/>
    <w:rsid w:val="201E53CF"/>
    <w:rsid w:val="201E54B8"/>
    <w:rsid w:val="201E54E0"/>
    <w:rsid w:val="201E555E"/>
    <w:rsid w:val="201E556B"/>
    <w:rsid w:val="201E562A"/>
    <w:rsid w:val="201E570B"/>
    <w:rsid w:val="201E5894"/>
    <w:rsid w:val="201E592A"/>
    <w:rsid w:val="201E5976"/>
    <w:rsid w:val="201E59C1"/>
    <w:rsid w:val="201E5A1F"/>
    <w:rsid w:val="201E5A79"/>
    <w:rsid w:val="201E5A9A"/>
    <w:rsid w:val="201E5BB7"/>
    <w:rsid w:val="201E5C92"/>
    <w:rsid w:val="201E5D70"/>
    <w:rsid w:val="201E5E07"/>
    <w:rsid w:val="201E5ED5"/>
    <w:rsid w:val="201E5ED9"/>
    <w:rsid w:val="201E5EFB"/>
    <w:rsid w:val="201E602A"/>
    <w:rsid w:val="201E6102"/>
    <w:rsid w:val="201E6115"/>
    <w:rsid w:val="201E61CD"/>
    <w:rsid w:val="201E628A"/>
    <w:rsid w:val="201E6328"/>
    <w:rsid w:val="201E634E"/>
    <w:rsid w:val="201E6350"/>
    <w:rsid w:val="201E6358"/>
    <w:rsid w:val="201E6402"/>
    <w:rsid w:val="201E64BB"/>
    <w:rsid w:val="201E659E"/>
    <w:rsid w:val="201E659F"/>
    <w:rsid w:val="201E65DB"/>
    <w:rsid w:val="201E663B"/>
    <w:rsid w:val="201E66D5"/>
    <w:rsid w:val="201E6700"/>
    <w:rsid w:val="201E6756"/>
    <w:rsid w:val="201E6790"/>
    <w:rsid w:val="201E679D"/>
    <w:rsid w:val="201E682A"/>
    <w:rsid w:val="201E683E"/>
    <w:rsid w:val="201E6865"/>
    <w:rsid w:val="201E68C8"/>
    <w:rsid w:val="201E6927"/>
    <w:rsid w:val="201E6985"/>
    <w:rsid w:val="201E69EB"/>
    <w:rsid w:val="201E69FE"/>
    <w:rsid w:val="201E6BED"/>
    <w:rsid w:val="201E6CE1"/>
    <w:rsid w:val="201E6D09"/>
    <w:rsid w:val="201E6D2F"/>
    <w:rsid w:val="201E6DE1"/>
    <w:rsid w:val="201E6E43"/>
    <w:rsid w:val="201E6E58"/>
    <w:rsid w:val="201E6F9B"/>
    <w:rsid w:val="201E7001"/>
    <w:rsid w:val="201E7046"/>
    <w:rsid w:val="201E70A9"/>
    <w:rsid w:val="201E7137"/>
    <w:rsid w:val="201E71B7"/>
    <w:rsid w:val="201E71F6"/>
    <w:rsid w:val="201E7220"/>
    <w:rsid w:val="201E725F"/>
    <w:rsid w:val="201E72AE"/>
    <w:rsid w:val="201E738E"/>
    <w:rsid w:val="201E7391"/>
    <w:rsid w:val="201E7437"/>
    <w:rsid w:val="201E75F7"/>
    <w:rsid w:val="201E762E"/>
    <w:rsid w:val="201E766C"/>
    <w:rsid w:val="201E7675"/>
    <w:rsid w:val="201E76E8"/>
    <w:rsid w:val="201E76FD"/>
    <w:rsid w:val="201E774B"/>
    <w:rsid w:val="201E77F2"/>
    <w:rsid w:val="201E785B"/>
    <w:rsid w:val="201E7861"/>
    <w:rsid w:val="201E7881"/>
    <w:rsid w:val="201E78B9"/>
    <w:rsid w:val="201E7A8F"/>
    <w:rsid w:val="201E7BEF"/>
    <w:rsid w:val="201E7C5B"/>
    <w:rsid w:val="201E7C88"/>
    <w:rsid w:val="201E7D86"/>
    <w:rsid w:val="201E7E9B"/>
    <w:rsid w:val="201E7EBF"/>
    <w:rsid w:val="201E7FB5"/>
    <w:rsid w:val="201F0000"/>
    <w:rsid w:val="201F0015"/>
    <w:rsid w:val="201F0167"/>
    <w:rsid w:val="201F01DF"/>
    <w:rsid w:val="201F01F8"/>
    <w:rsid w:val="201F02C2"/>
    <w:rsid w:val="201F0504"/>
    <w:rsid w:val="201F070B"/>
    <w:rsid w:val="201F0786"/>
    <w:rsid w:val="201F08C2"/>
    <w:rsid w:val="201F0B00"/>
    <w:rsid w:val="201F0B56"/>
    <w:rsid w:val="201F0C28"/>
    <w:rsid w:val="201F0CB4"/>
    <w:rsid w:val="201F0CE5"/>
    <w:rsid w:val="201F0CE8"/>
    <w:rsid w:val="201F0E6A"/>
    <w:rsid w:val="201F0ECE"/>
    <w:rsid w:val="201F0EE3"/>
    <w:rsid w:val="201F0F94"/>
    <w:rsid w:val="201F0FCA"/>
    <w:rsid w:val="201F1004"/>
    <w:rsid w:val="201F100D"/>
    <w:rsid w:val="201F10D7"/>
    <w:rsid w:val="201F114C"/>
    <w:rsid w:val="201F115B"/>
    <w:rsid w:val="201F1168"/>
    <w:rsid w:val="201F116C"/>
    <w:rsid w:val="201F1195"/>
    <w:rsid w:val="201F11C7"/>
    <w:rsid w:val="201F1241"/>
    <w:rsid w:val="201F1290"/>
    <w:rsid w:val="201F12A5"/>
    <w:rsid w:val="201F12AF"/>
    <w:rsid w:val="201F12B6"/>
    <w:rsid w:val="201F12E6"/>
    <w:rsid w:val="201F13C0"/>
    <w:rsid w:val="201F14FF"/>
    <w:rsid w:val="201F1520"/>
    <w:rsid w:val="201F15D0"/>
    <w:rsid w:val="201F1604"/>
    <w:rsid w:val="201F163F"/>
    <w:rsid w:val="201F1659"/>
    <w:rsid w:val="201F16EE"/>
    <w:rsid w:val="201F1715"/>
    <w:rsid w:val="201F176B"/>
    <w:rsid w:val="201F182D"/>
    <w:rsid w:val="201F187A"/>
    <w:rsid w:val="201F18C7"/>
    <w:rsid w:val="201F1929"/>
    <w:rsid w:val="201F1967"/>
    <w:rsid w:val="201F19EA"/>
    <w:rsid w:val="201F1B7F"/>
    <w:rsid w:val="201F1B83"/>
    <w:rsid w:val="201F1C4C"/>
    <w:rsid w:val="201F1CB2"/>
    <w:rsid w:val="201F1CC7"/>
    <w:rsid w:val="201F1D12"/>
    <w:rsid w:val="201F1DE6"/>
    <w:rsid w:val="201F1E44"/>
    <w:rsid w:val="201F1E63"/>
    <w:rsid w:val="201F1F22"/>
    <w:rsid w:val="201F1F6D"/>
    <w:rsid w:val="201F1F92"/>
    <w:rsid w:val="201F1F98"/>
    <w:rsid w:val="201F1F9E"/>
    <w:rsid w:val="201F2062"/>
    <w:rsid w:val="201F2119"/>
    <w:rsid w:val="201F2171"/>
    <w:rsid w:val="201F2222"/>
    <w:rsid w:val="201F222F"/>
    <w:rsid w:val="201F223C"/>
    <w:rsid w:val="201F22B1"/>
    <w:rsid w:val="201F22BA"/>
    <w:rsid w:val="201F22EE"/>
    <w:rsid w:val="201F231B"/>
    <w:rsid w:val="201F2358"/>
    <w:rsid w:val="201F2379"/>
    <w:rsid w:val="201F23E4"/>
    <w:rsid w:val="201F23EB"/>
    <w:rsid w:val="201F241E"/>
    <w:rsid w:val="201F242D"/>
    <w:rsid w:val="201F242E"/>
    <w:rsid w:val="201F249A"/>
    <w:rsid w:val="201F24E1"/>
    <w:rsid w:val="201F2590"/>
    <w:rsid w:val="201F2620"/>
    <w:rsid w:val="201F2724"/>
    <w:rsid w:val="201F27A3"/>
    <w:rsid w:val="201F27C1"/>
    <w:rsid w:val="201F27DA"/>
    <w:rsid w:val="201F2911"/>
    <w:rsid w:val="201F29BE"/>
    <w:rsid w:val="201F29D3"/>
    <w:rsid w:val="201F2AD5"/>
    <w:rsid w:val="201F2B0D"/>
    <w:rsid w:val="201F2B23"/>
    <w:rsid w:val="201F2B94"/>
    <w:rsid w:val="201F2BBD"/>
    <w:rsid w:val="201F2C58"/>
    <w:rsid w:val="201F2C67"/>
    <w:rsid w:val="201F2CB2"/>
    <w:rsid w:val="201F2CFC"/>
    <w:rsid w:val="201F2D3F"/>
    <w:rsid w:val="201F2EA3"/>
    <w:rsid w:val="201F2FD7"/>
    <w:rsid w:val="201F304B"/>
    <w:rsid w:val="201F30E1"/>
    <w:rsid w:val="201F3111"/>
    <w:rsid w:val="201F3139"/>
    <w:rsid w:val="201F313E"/>
    <w:rsid w:val="201F316F"/>
    <w:rsid w:val="201F3179"/>
    <w:rsid w:val="201F31C0"/>
    <w:rsid w:val="201F322F"/>
    <w:rsid w:val="201F3297"/>
    <w:rsid w:val="201F334B"/>
    <w:rsid w:val="201F33A0"/>
    <w:rsid w:val="201F33CD"/>
    <w:rsid w:val="201F340F"/>
    <w:rsid w:val="201F344E"/>
    <w:rsid w:val="201F346C"/>
    <w:rsid w:val="201F353B"/>
    <w:rsid w:val="201F3654"/>
    <w:rsid w:val="201F36D2"/>
    <w:rsid w:val="201F36E3"/>
    <w:rsid w:val="201F377A"/>
    <w:rsid w:val="201F37C6"/>
    <w:rsid w:val="201F37EA"/>
    <w:rsid w:val="201F3892"/>
    <w:rsid w:val="201F3902"/>
    <w:rsid w:val="201F3916"/>
    <w:rsid w:val="201F3AD3"/>
    <w:rsid w:val="201F3B78"/>
    <w:rsid w:val="201F3BC6"/>
    <w:rsid w:val="201F3DFD"/>
    <w:rsid w:val="201F3E67"/>
    <w:rsid w:val="201F3E73"/>
    <w:rsid w:val="201F3FB9"/>
    <w:rsid w:val="201F4011"/>
    <w:rsid w:val="201F4053"/>
    <w:rsid w:val="201F408B"/>
    <w:rsid w:val="201F412C"/>
    <w:rsid w:val="201F41DB"/>
    <w:rsid w:val="201F421B"/>
    <w:rsid w:val="201F425A"/>
    <w:rsid w:val="201F4290"/>
    <w:rsid w:val="201F42CC"/>
    <w:rsid w:val="201F4311"/>
    <w:rsid w:val="201F439A"/>
    <w:rsid w:val="201F43FB"/>
    <w:rsid w:val="201F44B3"/>
    <w:rsid w:val="201F45C0"/>
    <w:rsid w:val="201F45ED"/>
    <w:rsid w:val="201F45FA"/>
    <w:rsid w:val="201F46D6"/>
    <w:rsid w:val="201F4962"/>
    <w:rsid w:val="201F4997"/>
    <w:rsid w:val="201F4A45"/>
    <w:rsid w:val="201F4A5B"/>
    <w:rsid w:val="201F4A75"/>
    <w:rsid w:val="201F4AE9"/>
    <w:rsid w:val="201F4B1B"/>
    <w:rsid w:val="201F4BD4"/>
    <w:rsid w:val="201F4BE1"/>
    <w:rsid w:val="201F4C0A"/>
    <w:rsid w:val="201F4D8D"/>
    <w:rsid w:val="201F4DEA"/>
    <w:rsid w:val="201F4E06"/>
    <w:rsid w:val="201F4E9F"/>
    <w:rsid w:val="201F4EF0"/>
    <w:rsid w:val="201F4EF9"/>
    <w:rsid w:val="201F4F6C"/>
    <w:rsid w:val="201F4FE7"/>
    <w:rsid w:val="201F508D"/>
    <w:rsid w:val="201F5142"/>
    <w:rsid w:val="201F5271"/>
    <w:rsid w:val="201F52BD"/>
    <w:rsid w:val="201F52CD"/>
    <w:rsid w:val="201F52FE"/>
    <w:rsid w:val="201F535A"/>
    <w:rsid w:val="201F539E"/>
    <w:rsid w:val="201F53BF"/>
    <w:rsid w:val="201F542A"/>
    <w:rsid w:val="201F5527"/>
    <w:rsid w:val="201F5583"/>
    <w:rsid w:val="201F5584"/>
    <w:rsid w:val="201F5590"/>
    <w:rsid w:val="201F55F5"/>
    <w:rsid w:val="201F5738"/>
    <w:rsid w:val="201F573F"/>
    <w:rsid w:val="201F579E"/>
    <w:rsid w:val="201F582D"/>
    <w:rsid w:val="201F583D"/>
    <w:rsid w:val="201F586E"/>
    <w:rsid w:val="201F589E"/>
    <w:rsid w:val="201F58C9"/>
    <w:rsid w:val="201F598A"/>
    <w:rsid w:val="201F5B99"/>
    <w:rsid w:val="201F5C4C"/>
    <w:rsid w:val="201F5C90"/>
    <w:rsid w:val="201F5CD1"/>
    <w:rsid w:val="201F5E37"/>
    <w:rsid w:val="201F5EB0"/>
    <w:rsid w:val="201F5EC7"/>
    <w:rsid w:val="201F5F2D"/>
    <w:rsid w:val="201F5F7E"/>
    <w:rsid w:val="201F6007"/>
    <w:rsid w:val="201F6020"/>
    <w:rsid w:val="201F6088"/>
    <w:rsid w:val="201F60D4"/>
    <w:rsid w:val="201F6116"/>
    <w:rsid w:val="201F613C"/>
    <w:rsid w:val="201F6159"/>
    <w:rsid w:val="201F61E1"/>
    <w:rsid w:val="201F624E"/>
    <w:rsid w:val="201F626E"/>
    <w:rsid w:val="201F62CC"/>
    <w:rsid w:val="201F62F7"/>
    <w:rsid w:val="201F6332"/>
    <w:rsid w:val="201F6375"/>
    <w:rsid w:val="201F6479"/>
    <w:rsid w:val="201F648E"/>
    <w:rsid w:val="201F64D3"/>
    <w:rsid w:val="201F65B8"/>
    <w:rsid w:val="201F66CE"/>
    <w:rsid w:val="201F6735"/>
    <w:rsid w:val="201F67EB"/>
    <w:rsid w:val="201F67EF"/>
    <w:rsid w:val="201F6845"/>
    <w:rsid w:val="201F68AA"/>
    <w:rsid w:val="201F6912"/>
    <w:rsid w:val="201F696D"/>
    <w:rsid w:val="201F698E"/>
    <w:rsid w:val="201F6997"/>
    <w:rsid w:val="201F69E6"/>
    <w:rsid w:val="201F6A4B"/>
    <w:rsid w:val="201F6A9A"/>
    <w:rsid w:val="201F6AC1"/>
    <w:rsid w:val="201F6BE0"/>
    <w:rsid w:val="201F6C03"/>
    <w:rsid w:val="201F6DCA"/>
    <w:rsid w:val="201F6DDA"/>
    <w:rsid w:val="201F6E3B"/>
    <w:rsid w:val="201F6EE5"/>
    <w:rsid w:val="201F6F4A"/>
    <w:rsid w:val="201F6FBB"/>
    <w:rsid w:val="201F702C"/>
    <w:rsid w:val="201F7088"/>
    <w:rsid w:val="201F7159"/>
    <w:rsid w:val="201F71AF"/>
    <w:rsid w:val="201F71C2"/>
    <w:rsid w:val="201F71CF"/>
    <w:rsid w:val="201F71F2"/>
    <w:rsid w:val="201F7213"/>
    <w:rsid w:val="201F7244"/>
    <w:rsid w:val="201F72A6"/>
    <w:rsid w:val="201F72C2"/>
    <w:rsid w:val="201F7341"/>
    <w:rsid w:val="201F7348"/>
    <w:rsid w:val="201F7366"/>
    <w:rsid w:val="201F73E7"/>
    <w:rsid w:val="201F75AA"/>
    <w:rsid w:val="201F76BC"/>
    <w:rsid w:val="201F79DF"/>
    <w:rsid w:val="201F79F2"/>
    <w:rsid w:val="201F7A4C"/>
    <w:rsid w:val="201F7A5B"/>
    <w:rsid w:val="201F7AB2"/>
    <w:rsid w:val="201F7AF6"/>
    <w:rsid w:val="201F7B39"/>
    <w:rsid w:val="201F7BBA"/>
    <w:rsid w:val="201F7DEB"/>
    <w:rsid w:val="201F7E4C"/>
    <w:rsid w:val="201F7F29"/>
    <w:rsid w:val="201F7FBF"/>
    <w:rsid w:val="201F7FC7"/>
    <w:rsid w:val="20200052"/>
    <w:rsid w:val="2020010B"/>
    <w:rsid w:val="20200232"/>
    <w:rsid w:val="20200294"/>
    <w:rsid w:val="2020031F"/>
    <w:rsid w:val="20200341"/>
    <w:rsid w:val="202004A6"/>
    <w:rsid w:val="202005BE"/>
    <w:rsid w:val="202005DB"/>
    <w:rsid w:val="202005DC"/>
    <w:rsid w:val="2020063A"/>
    <w:rsid w:val="202006E5"/>
    <w:rsid w:val="2020084D"/>
    <w:rsid w:val="202009C2"/>
    <w:rsid w:val="202009D8"/>
    <w:rsid w:val="20200B5C"/>
    <w:rsid w:val="20200C81"/>
    <w:rsid w:val="20200C94"/>
    <w:rsid w:val="20200CA1"/>
    <w:rsid w:val="20200CA7"/>
    <w:rsid w:val="20200D13"/>
    <w:rsid w:val="20200D2B"/>
    <w:rsid w:val="20200D59"/>
    <w:rsid w:val="20200D76"/>
    <w:rsid w:val="20200D98"/>
    <w:rsid w:val="20200E07"/>
    <w:rsid w:val="20200E2D"/>
    <w:rsid w:val="20200FA7"/>
    <w:rsid w:val="20200FF7"/>
    <w:rsid w:val="20201029"/>
    <w:rsid w:val="202010C5"/>
    <w:rsid w:val="2020129D"/>
    <w:rsid w:val="202014D6"/>
    <w:rsid w:val="202014EF"/>
    <w:rsid w:val="20201505"/>
    <w:rsid w:val="202015F1"/>
    <w:rsid w:val="2020164F"/>
    <w:rsid w:val="20201807"/>
    <w:rsid w:val="2020182C"/>
    <w:rsid w:val="20201852"/>
    <w:rsid w:val="20201882"/>
    <w:rsid w:val="20201919"/>
    <w:rsid w:val="20201923"/>
    <w:rsid w:val="20201A3B"/>
    <w:rsid w:val="20201A81"/>
    <w:rsid w:val="20201AF8"/>
    <w:rsid w:val="20201C43"/>
    <w:rsid w:val="20201D6E"/>
    <w:rsid w:val="20201DA4"/>
    <w:rsid w:val="20201DEE"/>
    <w:rsid w:val="20201E32"/>
    <w:rsid w:val="20201E7E"/>
    <w:rsid w:val="20201E8D"/>
    <w:rsid w:val="20201F36"/>
    <w:rsid w:val="20202075"/>
    <w:rsid w:val="20202125"/>
    <w:rsid w:val="202021BB"/>
    <w:rsid w:val="202021E7"/>
    <w:rsid w:val="20202280"/>
    <w:rsid w:val="202022E8"/>
    <w:rsid w:val="20202374"/>
    <w:rsid w:val="202023BC"/>
    <w:rsid w:val="202024CC"/>
    <w:rsid w:val="20202516"/>
    <w:rsid w:val="20202610"/>
    <w:rsid w:val="20202662"/>
    <w:rsid w:val="202026DD"/>
    <w:rsid w:val="202027C9"/>
    <w:rsid w:val="2020280F"/>
    <w:rsid w:val="20202885"/>
    <w:rsid w:val="202028B0"/>
    <w:rsid w:val="202029B0"/>
    <w:rsid w:val="202029F5"/>
    <w:rsid w:val="20202A15"/>
    <w:rsid w:val="20202A35"/>
    <w:rsid w:val="20202B20"/>
    <w:rsid w:val="20202B60"/>
    <w:rsid w:val="20202B6A"/>
    <w:rsid w:val="20202BAD"/>
    <w:rsid w:val="20202DCF"/>
    <w:rsid w:val="20202DD9"/>
    <w:rsid w:val="20202E00"/>
    <w:rsid w:val="20202E68"/>
    <w:rsid w:val="20202E8D"/>
    <w:rsid w:val="20202EC7"/>
    <w:rsid w:val="20202FBB"/>
    <w:rsid w:val="20202FDA"/>
    <w:rsid w:val="20202FDE"/>
    <w:rsid w:val="20203033"/>
    <w:rsid w:val="20203063"/>
    <w:rsid w:val="20203194"/>
    <w:rsid w:val="202031B7"/>
    <w:rsid w:val="20203214"/>
    <w:rsid w:val="20203215"/>
    <w:rsid w:val="2020322A"/>
    <w:rsid w:val="202032BB"/>
    <w:rsid w:val="202032E1"/>
    <w:rsid w:val="202033B8"/>
    <w:rsid w:val="20203427"/>
    <w:rsid w:val="20203533"/>
    <w:rsid w:val="202035A5"/>
    <w:rsid w:val="2020363C"/>
    <w:rsid w:val="2020364A"/>
    <w:rsid w:val="2020368B"/>
    <w:rsid w:val="202036DD"/>
    <w:rsid w:val="20203979"/>
    <w:rsid w:val="20203983"/>
    <w:rsid w:val="20203AA0"/>
    <w:rsid w:val="20203B6C"/>
    <w:rsid w:val="20203BFD"/>
    <w:rsid w:val="20203C83"/>
    <w:rsid w:val="20203CC7"/>
    <w:rsid w:val="20203D05"/>
    <w:rsid w:val="20203D55"/>
    <w:rsid w:val="20203D94"/>
    <w:rsid w:val="20203DDF"/>
    <w:rsid w:val="20203F5C"/>
    <w:rsid w:val="20203F6A"/>
    <w:rsid w:val="20203FAC"/>
    <w:rsid w:val="20203FEA"/>
    <w:rsid w:val="20204012"/>
    <w:rsid w:val="2020402F"/>
    <w:rsid w:val="20204090"/>
    <w:rsid w:val="20204109"/>
    <w:rsid w:val="2020415D"/>
    <w:rsid w:val="202041EA"/>
    <w:rsid w:val="202041F1"/>
    <w:rsid w:val="202041FB"/>
    <w:rsid w:val="20204284"/>
    <w:rsid w:val="20204293"/>
    <w:rsid w:val="202043A0"/>
    <w:rsid w:val="202043EC"/>
    <w:rsid w:val="20204403"/>
    <w:rsid w:val="20204435"/>
    <w:rsid w:val="2020449F"/>
    <w:rsid w:val="202045BB"/>
    <w:rsid w:val="202045E1"/>
    <w:rsid w:val="2020467A"/>
    <w:rsid w:val="20204745"/>
    <w:rsid w:val="202047FD"/>
    <w:rsid w:val="202047FF"/>
    <w:rsid w:val="20204832"/>
    <w:rsid w:val="20204901"/>
    <w:rsid w:val="20204A37"/>
    <w:rsid w:val="20204B20"/>
    <w:rsid w:val="20204B97"/>
    <w:rsid w:val="20204BAF"/>
    <w:rsid w:val="20204C02"/>
    <w:rsid w:val="20204C62"/>
    <w:rsid w:val="20204CFD"/>
    <w:rsid w:val="20204DD4"/>
    <w:rsid w:val="20204DDD"/>
    <w:rsid w:val="20204EA9"/>
    <w:rsid w:val="20204EF3"/>
    <w:rsid w:val="20204F54"/>
    <w:rsid w:val="20204F6E"/>
    <w:rsid w:val="20204F94"/>
    <w:rsid w:val="2020500E"/>
    <w:rsid w:val="20205181"/>
    <w:rsid w:val="20205229"/>
    <w:rsid w:val="20205410"/>
    <w:rsid w:val="20205530"/>
    <w:rsid w:val="2020556A"/>
    <w:rsid w:val="202055EC"/>
    <w:rsid w:val="2020576B"/>
    <w:rsid w:val="202057C6"/>
    <w:rsid w:val="202058ED"/>
    <w:rsid w:val="202059FB"/>
    <w:rsid w:val="20205A22"/>
    <w:rsid w:val="20205A43"/>
    <w:rsid w:val="20205ACC"/>
    <w:rsid w:val="20205AFA"/>
    <w:rsid w:val="20205C1B"/>
    <w:rsid w:val="20205D58"/>
    <w:rsid w:val="20205DAE"/>
    <w:rsid w:val="20205F20"/>
    <w:rsid w:val="20205F8F"/>
    <w:rsid w:val="20205FA2"/>
    <w:rsid w:val="2020619A"/>
    <w:rsid w:val="202061C1"/>
    <w:rsid w:val="202061CC"/>
    <w:rsid w:val="202061CE"/>
    <w:rsid w:val="202061F6"/>
    <w:rsid w:val="20206216"/>
    <w:rsid w:val="20206242"/>
    <w:rsid w:val="20206262"/>
    <w:rsid w:val="2020626A"/>
    <w:rsid w:val="202062BA"/>
    <w:rsid w:val="202062D6"/>
    <w:rsid w:val="20206313"/>
    <w:rsid w:val="202063DA"/>
    <w:rsid w:val="20206418"/>
    <w:rsid w:val="202064B3"/>
    <w:rsid w:val="202064CC"/>
    <w:rsid w:val="202065A1"/>
    <w:rsid w:val="202065B0"/>
    <w:rsid w:val="202065C3"/>
    <w:rsid w:val="202066FB"/>
    <w:rsid w:val="202067DF"/>
    <w:rsid w:val="2020694E"/>
    <w:rsid w:val="20206951"/>
    <w:rsid w:val="20206988"/>
    <w:rsid w:val="20206A70"/>
    <w:rsid w:val="20206ADB"/>
    <w:rsid w:val="20206AE9"/>
    <w:rsid w:val="20206B63"/>
    <w:rsid w:val="20206B74"/>
    <w:rsid w:val="20206BB1"/>
    <w:rsid w:val="20206C11"/>
    <w:rsid w:val="20206CBF"/>
    <w:rsid w:val="20206E76"/>
    <w:rsid w:val="20206E8A"/>
    <w:rsid w:val="20206EC9"/>
    <w:rsid w:val="20206F21"/>
    <w:rsid w:val="20206FA0"/>
    <w:rsid w:val="20206FAB"/>
    <w:rsid w:val="20206FDD"/>
    <w:rsid w:val="20207058"/>
    <w:rsid w:val="2020708D"/>
    <w:rsid w:val="202070E5"/>
    <w:rsid w:val="202070EA"/>
    <w:rsid w:val="202073C1"/>
    <w:rsid w:val="202073DE"/>
    <w:rsid w:val="202073FA"/>
    <w:rsid w:val="20207554"/>
    <w:rsid w:val="202075D2"/>
    <w:rsid w:val="202075D6"/>
    <w:rsid w:val="202076AD"/>
    <w:rsid w:val="20207787"/>
    <w:rsid w:val="202079B9"/>
    <w:rsid w:val="202079CE"/>
    <w:rsid w:val="20207A12"/>
    <w:rsid w:val="20207B61"/>
    <w:rsid w:val="20207BAB"/>
    <w:rsid w:val="20207C53"/>
    <w:rsid w:val="20207CF3"/>
    <w:rsid w:val="20207D8D"/>
    <w:rsid w:val="20207D9D"/>
    <w:rsid w:val="20207E6C"/>
    <w:rsid w:val="20207E90"/>
    <w:rsid w:val="20207EB0"/>
    <w:rsid w:val="20207F01"/>
    <w:rsid w:val="20207F53"/>
    <w:rsid w:val="20207F84"/>
    <w:rsid w:val="20207FC5"/>
    <w:rsid w:val="20207FDC"/>
    <w:rsid w:val="20210067"/>
    <w:rsid w:val="2021013E"/>
    <w:rsid w:val="20210213"/>
    <w:rsid w:val="20210219"/>
    <w:rsid w:val="202102B1"/>
    <w:rsid w:val="20210329"/>
    <w:rsid w:val="2021032D"/>
    <w:rsid w:val="20210399"/>
    <w:rsid w:val="20210583"/>
    <w:rsid w:val="202105E5"/>
    <w:rsid w:val="20210660"/>
    <w:rsid w:val="20210696"/>
    <w:rsid w:val="202106AF"/>
    <w:rsid w:val="20210827"/>
    <w:rsid w:val="202108EB"/>
    <w:rsid w:val="2021099D"/>
    <w:rsid w:val="202109E2"/>
    <w:rsid w:val="202109F0"/>
    <w:rsid w:val="20210A8E"/>
    <w:rsid w:val="20210B60"/>
    <w:rsid w:val="20210C17"/>
    <w:rsid w:val="20210C19"/>
    <w:rsid w:val="20210CD5"/>
    <w:rsid w:val="20210D93"/>
    <w:rsid w:val="20210DF0"/>
    <w:rsid w:val="20210E48"/>
    <w:rsid w:val="20210E63"/>
    <w:rsid w:val="20210E92"/>
    <w:rsid w:val="20210F0C"/>
    <w:rsid w:val="20210F26"/>
    <w:rsid w:val="20210F33"/>
    <w:rsid w:val="2021101E"/>
    <w:rsid w:val="20211107"/>
    <w:rsid w:val="2021114B"/>
    <w:rsid w:val="202112BF"/>
    <w:rsid w:val="2021134F"/>
    <w:rsid w:val="2021173B"/>
    <w:rsid w:val="20211760"/>
    <w:rsid w:val="2021189D"/>
    <w:rsid w:val="2021190F"/>
    <w:rsid w:val="202119E5"/>
    <w:rsid w:val="20211AE3"/>
    <w:rsid w:val="20211BA4"/>
    <w:rsid w:val="20211C72"/>
    <w:rsid w:val="20211C83"/>
    <w:rsid w:val="20211CD0"/>
    <w:rsid w:val="20211D10"/>
    <w:rsid w:val="20211D1D"/>
    <w:rsid w:val="20211D2C"/>
    <w:rsid w:val="20211D31"/>
    <w:rsid w:val="20211D9A"/>
    <w:rsid w:val="20211E98"/>
    <w:rsid w:val="20211EC4"/>
    <w:rsid w:val="20211ED4"/>
    <w:rsid w:val="20211F48"/>
    <w:rsid w:val="20211F5B"/>
    <w:rsid w:val="20212058"/>
    <w:rsid w:val="20212085"/>
    <w:rsid w:val="20212109"/>
    <w:rsid w:val="20212130"/>
    <w:rsid w:val="202122E0"/>
    <w:rsid w:val="202122E5"/>
    <w:rsid w:val="20212330"/>
    <w:rsid w:val="202123D7"/>
    <w:rsid w:val="20212462"/>
    <w:rsid w:val="20212470"/>
    <w:rsid w:val="2021257A"/>
    <w:rsid w:val="20212593"/>
    <w:rsid w:val="202125E9"/>
    <w:rsid w:val="2021260D"/>
    <w:rsid w:val="20212612"/>
    <w:rsid w:val="20212770"/>
    <w:rsid w:val="20212932"/>
    <w:rsid w:val="2021293A"/>
    <w:rsid w:val="202129F1"/>
    <w:rsid w:val="20212A71"/>
    <w:rsid w:val="20212B15"/>
    <w:rsid w:val="20212D9A"/>
    <w:rsid w:val="20212DA1"/>
    <w:rsid w:val="20212DB1"/>
    <w:rsid w:val="20212E1C"/>
    <w:rsid w:val="20212EC2"/>
    <w:rsid w:val="20212F6D"/>
    <w:rsid w:val="20212FB6"/>
    <w:rsid w:val="20213425"/>
    <w:rsid w:val="2021345B"/>
    <w:rsid w:val="2021349A"/>
    <w:rsid w:val="2021356D"/>
    <w:rsid w:val="2021366E"/>
    <w:rsid w:val="20213711"/>
    <w:rsid w:val="20213762"/>
    <w:rsid w:val="202137BE"/>
    <w:rsid w:val="202137C7"/>
    <w:rsid w:val="20213869"/>
    <w:rsid w:val="202138CD"/>
    <w:rsid w:val="202138CF"/>
    <w:rsid w:val="20213906"/>
    <w:rsid w:val="20213980"/>
    <w:rsid w:val="20213999"/>
    <w:rsid w:val="202139D4"/>
    <w:rsid w:val="20213A40"/>
    <w:rsid w:val="20213B87"/>
    <w:rsid w:val="20213B9C"/>
    <w:rsid w:val="20213BBD"/>
    <w:rsid w:val="20213BE5"/>
    <w:rsid w:val="20213CE0"/>
    <w:rsid w:val="20213CFB"/>
    <w:rsid w:val="20213D95"/>
    <w:rsid w:val="20213E28"/>
    <w:rsid w:val="20213E61"/>
    <w:rsid w:val="20213F61"/>
    <w:rsid w:val="20214008"/>
    <w:rsid w:val="20214011"/>
    <w:rsid w:val="20214224"/>
    <w:rsid w:val="2021427D"/>
    <w:rsid w:val="202142A9"/>
    <w:rsid w:val="202142D1"/>
    <w:rsid w:val="202142F1"/>
    <w:rsid w:val="202142F9"/>
    <w:rsid w:val="2021430C"/>
    <w:rsid w:val="2021434C"/>
    <w:rsid w:val="2021434E"/>
    <w:rsid w:val="20214364"/>
    <w:rsid w:val="202143C8"/>
    <w:rsid w:val="202143EC"/>
    <w:rsid w:val="202144A1"/>
    <w:rsid w:val="202146ED"/>
    <w:rsid w:val="2021479B"/>
    <w:rsid w:val="20214808"/>
    <w:rsid w:val="2021480A"/>
    <w:rsid w:val="20214903"/>
    <w:rsid w:val="2021491F"/>
    <w:rsid w:val="20214B16"/>
    <w:rsid w:val="20214B64"/>
    <w:rsid w:val="20214C18"/>
    <w:rsid w:val="20214C19"/>
    <w:rsid w:val="20214CB6"/>
    <w:rsid w:val="20214CD1"/>
    <w:rsid w:val="20214D8F"/>
    <w:rsid w:val="20214E64"/>
    <w:rsid w:val="20214F0E"/>
    <w:rsid w:val="20214F53"/>
    <w:rsid w:val="20214F7B"/>
    <w:rsid w:val="20215034"/>
    <w:rsid w:val="202151A8"/>
    <w:rsid w:val="20215269"/>
    <w:rsid w:val="202152BF"/>
    <w:rsid w:val="202152E0"/>
    <w:rsid w:val="20215347"/>
    <w:rsid w:val="20215445"/>
    <w:rsid w:val="202155D8"/>
    <w:rsid w:val="2021564A"/>
    <w:rsid w:val="20215668"/>
    <w:rsid w:val="20215689"/>
    <w:rsid w:val="202156ED"/>
    <w:rsid w:val="20215715"/>
    <w:rsid w:val="202157C5"/>
    <w:rsid w:val="202158E5"/>
    <w:rsid w:val="20215908"/>
    <w:rsid w:val="20215929"/>
    <w:rsid w:val="20215953"/>
    <w:rsid w:val="20215985"/>
    <w:rsid w:val="202159AB"/>
    <w:rsid w:val="20215A0D"/>
    <w:rsid w:val="20215A28"/>
    <w:rsid w:val="20215A55"/>
    <w:rsid w:val="20215B15"/>
    <w:rsid w:val="20215BA7"/>
    <w:rsid w:val="20215BDB"/>
    <w:rsid w:val="20215BEF"/>
    <w:rsid w:val="20215C00"/>
    <w:rsid w:val="20215C16"/>
    <w:rsid w:val="20215D0F"/>
    <w:rsid w:val="20215D39"/>
    <w:rsid w:val="20215D7E"/>
    <w:rsid w:val="20215DDB"/>
    <w:rsid w:val="20215ED1"/>
    <w:rsid w:val="20215EE9"/>
    <w:rsid w:val="20215F90"/>
    <w:rsid w:val="20215FBE"/>
    <w:rsid w:val="20216023"/>
    <w:rsid w:val="2021602A"/>
    <w:rsid w:val="20216053"/>
    <w:rsid w:val="202160A0"/>
    <w:rsid w:val="202160F0"/>
    <w:rsid w:val="20216149"/>
    <w:rsid w:val="2021629B"/>
    <w:rsid w:val="202162F9"/>
    <w:rsid w:val="202163CF"/>
    <w:rsid w:val="202163D0"/>
    <w:rsid w:val="202164A8"/>
    <w:rsid w:val="202164ED"/>
    <w:rsid w:val="202165C7"/>
    <w:rsid w:val="2021664C"/>
    <w:rsid w:val="202166A6"/>
    <w:rsid w:val="202166BD"/>
    <w:rsid w:val="2021682A"/>
    <w:rsid w:val="20216869"/>
    <w:rsid w:val="202168B3"/>
    <w:rsid w:val="20216915"/>
    <w:rsid w:val="20216976"/>
    <w:rsid w:val="20216977"/>
    <w:rsid w:val="202169E2"/>
    <w:rsid w:val="202169E6"/>
    <w:rsid w:val="20216A5B"/>
    <w:rsid w:val="20216AC0"/>
    <w:rsid w:val="20216BA9"/>
    <w:rsid w:val="20216BD9"/>
    <w:rsid w:val="20216C4A"/>
    <w:rsid w:val="20216C97"/>
    <w:rsid w:val="20216CC2"/>
    <w:rsid w:val="20216D79"/>
    <w:rsid w:val="20216D8F"/>
    <w:rsid w:val="20216E1F"/>
    <w:rsid w:val="20216E61"/>
    <w:rsid w:val="20216E9E"/>
    <w:rsid w:val="20216EAA"/>
    <w:rsid w:val="20216F9A"/>
    <w:rsid w:val="20216FFC"/>
    <w:rsid w:val="2021701B"/>
    <w:rsid w:val="20217022"/>
    <w:rsid w:val="2021711E"/>
    <w:rsid w:val="20217151"/>
    <w:rsid w:val="20217268"/>
    <w:rsid w:val="202172A6"/>
    <w:rsid w:val="2021761A"/>
    <w:rsid w:val="20217625"/>
    <w:rsid w:val="20217696"/>
    <w:rsid w:val="2021771A"/>
    <w:rsid w:val="20217737"/>
    <w:rsid w:val="2021784F"/>
    <w:rsid w:val="20217876"/>
    <w:rsid w:val="2021793A"/>
    <w:rsid w:val="202179E7"/>
    <w:rsid w:val="20217A17"/>
    <w:rsid w:val="20217A2B"/>
    <w:rsid w:val="20217A94"/>
    <w:rsid w:val="20217C09"/>
    <w:rsid w:val="20217C1B"/>
    <w:rsid w:val="20217C3F"/>
    <w:rsid w:val="20217CBD"/>
    <w:rsid w:val="20217D50"/>
    <w:rsid w:val="20217EC8"/>
    <w:rsid w:val="20217ECF"/>
    <w:rsid w:val="20220013"/>
    <w:rsid w:val="2022002F"/>
    <w:rsid w:val="2022004B"/>
    <w:rsid w:val="202200DF"/>
    <w:rsid w:val="20220326"/>
    <w:rsid w:val="202203C8"/>
    <w:rsid w:val="2022048E"/>
    <w:rsid w:val="2022051A"/>
    <w:rsid w:val="2022052B"/>
    <w:rsid w:val="20220531"/>
    <w:rsid w:val="20220533"/>
    <w:rsid w:val="2022059A"/>
    <w:rsid w:val="202206AC"/>
    <w:rsid w:val="202206E1"/>
    <w:rsid w:val="202206E3"/>
    <w:rsid w:val="20220735"/>
    <w:rsid w:val="2022096D"/>
    <w:rsid w:val="202209B3"/>
    <w:rsid w:val="20220A10"/>
    <w:rsid w:val="20220AD6"/>
    <w:rsid w:val="20220B21"/>
    <w:rsid w:val="20220B40"/>
    <w:rsid w:val="20220B84"/>
    <w:rsid w:val="20220C57"/>
    <w:rsid w:val="20220CE4"/>
    <w:rsid w:val="20220D68"/>
    <w:rsid w:val="20220D99"/>
    <w:rsid w:val="20220E3D"/>
    <w:rsid w:val="20220F04"/>
    <w:rsid w:val="20220F80"/>
    <w:rsid w:val="20220F97"/>
    <w:rsid w:val="20220FB4"/>
    <w:rsid w:val="20221020"/>
    <w:rsid w:val="20221103"/>
    <w:rsid w:val="20221246"/>
    <w:rsid w:val="20221250"/>
    <w:rsid w:val="20221366"/>
    <w:rsid w:val="202213A8"/>
    <w:rsid w:val="202213C2"/>
    <w:rsid w:val="20221412"/>
    <w:rsid w:val="2022156A"/>
    <w:rsid w:val="2022165A"/>
    <w:rsid w:val="20221779"/>
    <w:rsid w:val="20221787"/>
    <w:rsid w:val="202217AD"/>
    <w:rsid w:val="202217B3"/>
    <w:rsid w:val="2022182B"/>
    <w:rsid w:val="202218CF"/>
    <w:rsid w:val="2022190F"/>
    <w:rsid w:val="20221971"/>
    <w:rsid w:val="20221A5F"/>
    <w:rsid w:val="20221A75"/>
    <w:rsid w:val="20221AD5"/>
    <w:rsid w:val="20221B24"/>
    <w:rsid w:val="20221B52"/>
    <w:rsid w:val="20221C36"/>
    <w:rsid w:val="20221C62"/>
    <w:rsid w:val="20221C84"/>
    <w:rsid w:val="20221DC0"/>
    <w:rsid w:val="20221E43"/>
    <w:rsid w:val="20221E5B"/>
    <w:rsid w:val="20221EB3"/>
    <w:rsid w:val="20221FE2"/>
    <w:rsid w:val="20221FEB"/>
    <w:rsid w:val="202220A4"/>
    <w:rsid w:val="202220A6"/>
    <w:rsid w:val="202220D4"/>
    <w:rsid w:val="202220EE"/>
    <w:rsid w:val="2022211A"/>
    <w:rsid w:val="2022212F"/>
    <w:rsid w:val="20222162"/>
    <w:rsid w:val="20222261"/>
    <w:rsid w:val="20222292"/>
    <w:rsid w:val="202222FA"/>
    <w:rsid w:val="20222306"/>
    <w:rsid w:val="202223A5"/>
    <w:rsid w:val="20222400"/>
    <w:rsid w:val="202224EA"/>
    <w:rsid w:val="20222561"/>
    <w:rsid w:val="2022260B"/>
    <w:rsid w:val="20222689"/>
    <w:rsid w:val="20222693"/>
    <w:rsid w:val="20222706"/>
    <w:rsid w:val="202227DC"/>
    <w:rsid w:val="2022284B"/>
    <w:rsid w:val="20222880"/>
    <w:rsid w:val="202228E8"/>
    <w:rsid w:val="202228E9"/>
    <w:rsid w:val="202228FD"/>
    <w:rsid w:val="2022292C"/>
    <w:rsid w:val="2022294B"/>
    <w:rsid w:val="202229A3"/>
    <w:rsid w:val="20222AE9"/>
    <w:rsid w:val="20222B02"/>
    <w:rsid w:val="20222B72"/>
    <w:rsid w:val="20222BF9"/>
    <w:rsid w:val="20222C4B"/>
    <w:rsid w:val="20222C50"/>
    <w:rsid w:val="20222D07"/>
    <w:rsid w:val="20222DC1"/>
    <w:rsid w:val="20222E01"/>
    <w:rsid w:val="20222E0C"/>
    <w:rsid w:val="20222E2F"/>
    <w:rsid w:val="20222E49"/>
    <w:rsid w:val="20222EF0"/>
    <w:rsid w:val="20222F13"/>
    <w:rsid w:val="20222F3A"/>
    <w:rsid w:val="202231B7"/>
    <w:rsid w:val="202231D8"/>
    <w:rsid w:val="20223293"/>
    <w:rsid w:val="2022332B"/>
    <w:rsid w:val="20223330"/>
    <w:rsid w:val="2022336D"/>
    <w:rsid w:val="202233A2"/>
    <w:rsid w:val="20223419"/>
    <w:rsid w:val="20223486"/>
    <w:rsid w:val="202234B1"/>
    <w:rsid w:val="202234B3"/>
    <w:rsid w:val="202236C7"/>
    <w:rsid w:val="20223746"/>
    <w:rsid w:val="20223799"/>
    <w:rsid w:val="202237F1"/>
    <w:rsid w:val="202238AA"/>
    <w:rsid w:val="2022391E"/>
    <w:rsid w:val="20223D8E"/>
    <w:rsid w:val="20223E0B"/>
    <w:rsid w:val="20223E56"/>
    <w:rsid w:val="20223EA0"/>
    <w:rsid w:val="20223EA6"/>
    <w:rsid w:val="20223F94"/>
    <w:rsid w:val="20224050"/>
    <w:rsid w:val="20224091"/>
    <w:rsid w:val="202240F7"/>
    <w:rsid w:val="2022415B"/>
    <w:rsid w:val="20224176"/>
    <w:rsid w:val="202242AE"/>
    <w:rsid w:val="202242D0"/>
    <w:rsid w:val="202242D8"/>
    <w:rsid w:val="20224324"/>
    <w:rsid w:val="20224345"/>
    <w:rsid w:val="2022438B"/>
    <w:rsid w:val="2022446E"/>
    <w:rsid w:val="2022451B"/>
    <w:rsid w:val="2022453F"/>
    <w:rsid w:val="20224556"/>
    <w:rsid w:val="20224663"/>
    <w:rsid w:val="2022467A"/>
    <w:rsid w:val="20224726"/>
    <w:rsid w:val="20224857"/>
    <w:rsid w:val="2022488E"/>
    <w:rsid w:val="202248AD"/>
    <w:rsid w:val="202249AC"/>
    <w:rsid w:val="202249DD"/>
    <w:rsid w:val="202249FA"/>
    <w:rsid w:val="20224A0A"/>
    <w:rsid w:val="20224A0C"/>
    <w:rsid w:val="20224A41"/>
    <w:rsid w:val="20224A8B"/>
    <w:rsid w:val="20224B53"/>
    <w:rsid w:val="20224B5C"/>
    <w:rsid w:val="20224C28"/>
    <w:rsid w:val="20224D09"/>
    <w:rsid w:val="20224D8D"/>
    <w:rsid w:val="20224DB2"/>
    <w:rsid w:val="20224DBB"/>
    <w:rsid w:val="20224E61"/>
    <w:rsid w:val="20224F10"/>
    <w:rsid w:val="20224F43"/>
    <w:rsid w:val="20224FFB"/>
    <w:rsid w:val="20225022"/>
    <w:rsid w:val="20225172"/>
    <w:rsid w:val="2022517D"/>
    <w:rsid w:val="20225209"/>
    <w:rsid w:val="202252FF"/>
    <w:rsid w:val="20225300"/>
    <w:rsid w:val="20225318"/>
    <w:rsid w:val="20225356"/>
    <w:rsid w:val="20225361"/>
    <w:rsid w:val="20225410"/>
    <w:rsid w:val="20225425"/>
    <w:rsid w:val="2022542B"/>
    <w:rsid w:val="20225497"/>
    <w:rsid w:val="202254B2"/>
    <w:rsid w:val="20225537"/>
    <w:rsid w:val="202255B5"/>
    <w:rsid w:val="202255BB"/>
    <w:rsid w:val="2022562F"/>
    <w:rsid w:val="20225658"/>
    <w:rsid w:val="2022566D"/>
    <w:rsid w:val="202256D6"/>
    <w:rsid w:val="202256E4"/>
    <w:rsid w:val="202258F3"/>
    <w:rsid w:val="2022597D"/>
    <w:rsid w:val="202259B7"/>
    <w:rsid w:val="20225A25"/>
    <w:rsid w:val="20225B71"/>
    <w:rsid w:val="20225BCB"/>
    <w:rsid w:val="20225D53"/>
    <w:rsid w:val="20225D70"/>
    <w:rsid w:val="20225E06"/>
    <w:rsid w:val="20225E13"/>
    <w:rsid w:val="20225EB0"/>
    <w:rsid w:val="20225EC5"/>
    <w:rsid w:val="20225EC9"/>
    <w:rsid w:val="20225EFB"/>
    <w:rsid w:val="20225FC4"/>
    <w:rsid w:val="20226036"/>
    <w:rsid w:val="20226313"/>
    <w:rsid w:val="20226390"/>
    <w:rsid w:val="202263B4"/>
    <w:rsid w:val="202263C9"/>
    <w:rsid w:val="202263F0"/>
    <w:rsid w:val="20226480"/>
    <w:rsid w:val="20226682"/>
    <w:rsid w:val="20226722"/>
    <w:rsid w:val="20226763"/>
    <w:rsid w:val="202267BA"/>
    <w:rsid w:val="2022692C"/>
    <w:rsid w:val="20226970"/>
    <w:rsid w:val="202269BF"/>
    <w:rsid w:val="20226A1B"/>
    <w:rsid w:val="20226AD5"/>
    <w:rsid w:val="20226B11"/>
    <w:rsid w:val="20226BAF"/>
    <w:rsid w:val="20226C0A"/>
    <w:rsid w:val="20226C62"/>
    <w:rsid w:val="20226C85"/>
    <w:rsid w:val="20226C9C"/>
    <w:rsid w:val="20226CC8"/>
    <w:rsid w:val="20226D68"/>
    <w:rsid w:val="20226DAE"/>
    <w:rsid w:val="20226DB6"/>
    <w:rsid w:val="20226E25"/>
    <w:rsid w:val="20226F9A"/>
    <w:rsid w:val="20226FAB"/>
    <w:rsid w:val="20227053"/>
    <w:rsid w:val="202270C1"/>
    <w:rsid w:val="20227107"/>
    <w:rsid w:val="2022711F"/>
    <w:rsid w:val="20227178"/>
    <w:rsid w:val="20227209"/>
    <w:rsid w:val="2022720D"/>
    <w:rsid w:val="2022720E"/>
    <w:rsid w:val="20227214"/>
    <w:rsid w:val="2022724D"/>
    <w:rsid w:val="202272BA"/>
    <w:rsid w:val="202272FE"/>
    <w:rsid w:val="20227399"/>
    <w:rsid w:val="202273E1"/>
    <w:rsid w:val="20227463"/>
    <w:rsid w:val="20227507"/>
    <w:rsid w:val="202276B9"/>
    <w:rsid w:val="20227701"/>
    <w:rsid w:val="20227729"/>
    <w:rsid w:val="20227749"/>
    <w:rsid w:val="20227A0D"/>
    <w:rsid w:val="20227AA2"/>
    <w:rsid w:val="20227C51"/>
    <w:rsid w:val="20227CB3"/>
    <w:rsid w:val="20227DD2"/>
    <w:rsid w:val="20227DFB"/>
    <w:rsid w:val="20230047"/>
    <w:rsid w:val="2023006B"/>
    <w:rsid w:val="202301A1"/>
    <w:rsid w:val="20230256"/>
    <w:rsid w:val="20230292"/>
    <w:rsid w:val="202302A9"/>
    <w:rsid w:val="20230422"/>
    <w:rsid w:val="2023042F"/>
    <w:rsid w:val="2023044D"/>
    <w:rsid w:val="2023047A"/>
    <w:rsid w:val="2023054C"/>
    <w:rsid w:val="202305E8"/>
    <w:rsid w:val="20230638"/>
    <w:rsid w:val="20230728"/>
    <w:rsid w:val="202307D6"/>
    <w:rsid w:val="202308CA"/>
    <w:rsid w:val="20230961"/>
    <w:rsid w:val="20230A0F"/>
    <w:rsid w:val="20230A93"/>
    <w:rsid w:val="20230BAF"/>
    <w:rsid w:val="20230BE2"/>
    <w:rsid w:val="20230C62"/>
    <w:rsid w:val="20230CA6"/>
    <w:rsid w:val="20230CBD"/>
    <w:rsid w:val="20230D44"/>
    <w:rsid w:val="20230EE0"/>
    <w:rsid w:val="20231153"/>
    <w:rsid w:val="20231167"/>
    <w:rsid w:val="202311F3"/>
    <w:rsid w:val="2023135A"/>
    <w:rsid w:val="20231398"/>
    <w:rsid w:val="202313BD"/>
    <w:rsid w:val="202313C8"/>
    <w:rsid w:val="20231487"/>
    <w:rsid w:val="20231527"/>
    <w:rsid w:val="20231655"/>
    <w:rsid w:val="2023166E"/>
    <w:rsid w:val="202316C0"/>
    <w:rsid w:val="202316F2"/>
    <w:rsid w:val="20231771"/>
    <w:rsid w:val="20231774"/>
    <w:rsid w:val="2023183E"/>
    <w:rsid w:val="2023184F"/>
    <w:rsid w:val="202318DC"/>
    <w:rsid w:val="202318EF"/>
    <w:rsid w:val="202318F7"/>
    <w:rsid w:val="2023192D"/>
    <w:rsid w:val="20231951"/>
    <w:rsid w:val="202319EF"/>
    <w:rsid w:val="20231A5D"/>
    <w:rsid w:val="20231A8E"/>
    <w:rsid w:val="20231C51"/>
    <w:rsid w:val="20231CBA"/>
    <w:rsid w:val="20231CF3"/>
    <w:rsid w:val="20231E30"/>
    <w:rsid w:val="20231FF0"/>
    <w:rsid w:val="20232079"/>
    <w:rsid w:val="202320EF"/>
    <w:rsid w:val="202321B1"/>
    <w:rsid w:val="20232258"/>
    <w:rsid w:val="2023226C"/>
    <w:rsid w:val="20232277"/>
    <w:rsid w:val="20232286"/>
    <w:rsid w:val="20232334"/>
    <w:rsid w:val="20232350"/>
    <w:rsid w:val="2023236F"/>
    <w:rsid w:val="202323B8"/>
    <w:rsid w:val="20232403"/>
    <w:rsid w:val="20232439"/>
    <w:rsid w:val="20232507"/>
    <w:rsid w:val="202325E2"/>
    <w:rsid w:val="20232675"/>
    <w:rsid w:val="202326E8"/>
    <w:rsid w:val="202327F2"/>
    <w:rsid w:val="202328E6"/>
    <w:rsid w:val="202329B6"/>
    <w:rsid w:val="20232A48"/>
    <w:rsid w:val="20232B84"/>
    <w:rsid w:val="20232C1E"/>
    <w:rsid w:val="20232D54"/>
    <w:rsid w:val="20232D72"/>
    <w:rsid w:val="20232DAD"/>
    <w:rsid w:val="20232EC7"/>
    <w:rsid w:val="20232F60"/>
    <w:rsid w:val="20232FA9"/>
    <w:rsid w:val="20232FC9"/>
    <w:rsid w:val="20233104"/>
    <w:rsid w:val="20233187"/>
    <w:rsid w:val="2023323A"/>
    <w:rsid w:val="202332BF"/>
    <w:rsid w:val="202332DF"/>
    <w:rsid w:val="20233300"/>
    <w:rsid w:val="20233390"/>
    <w:rsid w:val="20233555"/>
    <w:rsid w:val="2023360E"/>
    <w:rsid w:val="20233643"/>
    <w:rsid w:val="2023368A"/>
    <w:rsid w:val="2023378E"/>
    <w:rsid w:val="202337D3"/>
    <w:rsid w:val="202337E4"/>
    <w:rsid w:val="20233875"/>
    <w:rsid w:val="20233878"/>
    <w:rsid w:val="2023388A"/>
    <w:rsid w:val="202338CC"/>
    <w:rsid w:val="202338DE"/>
    <w:rsid w:val="2023394B"/>
    <w:rsid w:val="202339EB"/>
    <w:rsid w:val="202339F3"/>
    <w:rsid w:val="20233A16"/>
    <w:rsid w:val="20233A37"/>
    <w:rsid w:val="20233B08"/>
    <w:rsid w:val="20233B45"/>
    <w:rsid w:val="20233C2F"/>
    <w:rsid w:val="20233C58"/>
    <w:rsid w:val="20233C7A"/>
    <w:rsid w:val="20233CDC"/>
    <w:rsid w:val="20233D0A"/>
    <w:rsid w:val="20233D5F"/>
    <w:rsid w:val="20233D61"/>
    <w:rsid w:val="20233E4B"/>
    <w:rsid w:val="20233E8C"/>
    <w:rsid w:val="20233EF9"/>
    <w:rsid w:val="20233F38"/>
    <w:rsid w:val="20233F4C"/>
    <w:rsid w:val="20234028"/>
    <w:rsid w:val="202340A5"/>
    <w:rsid w:val="202340D1"/>
    <w:rsid w:val="2023420F"/>
    <w:rsid w:val="202343A9"/>
    <w:rsid w:val="202343D4"/>
    <w:rsid w:val="20234451"/>
    <w:rsid w:val="2023445B"/>
    <w:rsid w:val="20234462"/>
    <w:rsid w:val="20234476"/>
    <w:rsid w:val="202345B9"/>
    <w:rsid w:val="2023460E"/>
    <w:rsid w:val="20234617"/>
    <w:rsid w:val="202346D8"/>
    <w:rsid w:val="202346E8"/>
    <w:rsid w:val="20234726"/>
    <w:rsid w:val="2023475A"/>
    <w:rsid w:val="20234766"/>
    <w:rsid w:val="202347F5"/>
    <w:rsid w:val="202348E8"/>
    <w:rsid w:val="2023491E"/>
    <w:rsid w:val="20234AA9"/>
    <w:rsid w:val="20234B3B"/>
    <w:rsid w:val="20234BCA"/>
    <w:rsid w:val="20234BE4"/>
    <w:rsid w:val="20234C25"/>
    <w:rsid w:val="20234D01"/>
    <w:rsid w:val="20234D23"/>
    <w:rsid w:val="20234E1F"/>
    <w:rsid w:val="20234E26"/>
    <w:rsid w:val="20234E79"/>
    <w:rsid w:val="20234E9A"/>
    <w:rsid w:val="20234EC6"/>
    <w:rsid w:val="20234FA9"/>
    <w:rsid w:val="20235153"/>
    <w:rsid w:val="20235168"/>
    <w:rsid w:val="202351FE"/>
    <w:rsid w:val="2023520A"/>
    <w:rsid w:val="20235293"/>
    <w:rsid w:val="2023529C"/>
    <w:rsid w:val="202352A3"/>
    <w:rsid w:val="202352C3"/>
    <w:rsid w:val="2023548C"/>
    <w:rsid w:val="2023560E"/>
    <w:rsid w:val="20235647"/>
    <w:rsid w:val="2023568F"/>
    <w:rsid w:val="202356A3"/>
    <w:rsid w:val="202356D0"/>
    <w:rsid w:val="202356D9"/>
    <w:rsid w:val="20235705"/>
    <w:rsid w:val="20235835"/>
    <w:rsid w:val="20235854"/>
    <w:rsid w:val="20235868"/>
    <w:rsid w:val="202358C3"/>
    <w:rsid w:val="202359AD"/>
    <w:rsid w:val="202359D5"/>
    <w:rsid w:val="20235A46"/>
    <w:rsid w:val="20235B59"/>
    <w:rsid w:val="20235B6F"/>
    <w:rsid w:val="20235C01"/>
    <w:rsid w:val="20235C45"/>
    <w:rsid w:val="20235E15"/>
    <w:rsid w:val="20235EC2"/>
    <w:rsid w:val="20235ECF"/>
    <w:rsid w:val="20235F05"/>
    <w:rsid w:val="20235F3D"/>
    <w:rsid w:val="20236086"/>
    <w:rsid w:val="20236087"/>
    <w:rsid w:val="202361C2"/>
    <w:rsid w:val="202361DD"/>
    <w:rsid w:val="20236276"/>
    <w:rsid w:val="202363B5"/>
    <w:rsid w:val="202363F2"/>
    <w:rsid w:val="2023641E"/>
    <w:rsid w:val="20236428"/>
    <w:rsid w:val="20236458"/>
    <w:rsid w:val="2023651E"/>
    <w:rsid w:val="202365A7"/>
    <w:rsid w:val="202365AB"/>
    <w:rsid w:val="202366BA"/>
    <w:rsid w:val="202366CF"/>
    <w:rsid w:val="202366FF"/>
    <w:rsid w:val="20236752"/>
    <w:rsid w:val="20236806"/>
    <w:rsid w:val="20236844"/>
    <w:rsid w:val="202368B2"/>
    <w:rsid w:val="202368C6"/>
    <w:rsid w:val="202369A9"/>
    <w:rsid w:val="202369F0"/>
    <w:rsid w:val="20236A9D"/>
    <w:rsid w:val="20236AB7"/>
    <w:rsid w:val="20236AE9"/>
    <w:rsid w:val="20236B8C"/>
    <w:rsid w:val="20236BA2"/>
    <w:rsid w:val="20236BBD"/>
    <w:rsid w:val="20236C11"/>
    <w:rsid w:val="20236C67"/>
    <w:rsid w:val="20236CBD"/>
    <w:rsid w:val="20236CC0"/>
    <w:rsid w:val="20236D2D"/>
    <w:rsid w:val="20236D58"/>
    <w:rsid w:val="20236DBD"/>
    <w:rsid w:val="20236E85"/>
    <w:rsid w:val="20236F53"/>
    <w:rsid w:val="20236FBF"/>
    <w:rsid w:val="20236FF7"/>
    <w:rsid w:val="2023713A"/>
    <w:rsid w:val="20237143"/>
    <w:rsid w:val="20237218"/>
    <w:rsid w:val="20237242"/>
    <w:rsid w:val="2023729C"/>
    <w:rsid w:val="20237311"/>
    <w:rsid w:val="202373C7"/>
    <w:rsid w:val="202375AA"/>
    <w:rsid w:val="20237612"/>
    <w:rsid w:val="2023766F"/>
    <w:rsid w:val="2023770C"/>
    <w:rsid w:val="20237721"/>
    <w:rsid w:val="20237821"/>
    <w:rsid w:val="20237AC3"/>
    <w:rsid w:val="20237AD2"/>
    <w:rsid w:val="20237B6A"/>
    <w:rsid w:val="20237B92"/>
    <w:rsid w:val="20237C34"/>
    <w:rsid w:val="20237C3E"/>
    <w:rsid w:val="20237C84"/>
    <w:rsid w:val="20237DE5"/>
    <w:rsid w:val="20237F4C"/>
    <w:rsid w:val="20237F69"/>
    <w:rsid w:val="20237F6F"/>
    <w:rsid w:val="20237F92"/>
    <w:rsid w:val="20237FBF"/>
    <w:rsid w:val="20237FF1"/>
    <w:rsid w:val="2024000D"/>
    <w:rsid w:val="202400D9"/>
    <w:rsid w:val="20240108"/>
    <w:rsid w:val="20240139"/>
    <w:rsid w:val="202401B1"/>
    <w:rsid w:val="20240201"/>
    <w:rsid w:val="202402F5"/>
    <w:rsid w:val="20240320"/>
    <w:rsid w:val="20240352"/>
    <w:rsid w:val="2024036D"/>
    <w:rsid w:val="202403CB"/>
    <w:rsid w:val="202403D7"/>
    <w:rsid w:val="20240451"/>
    <w:rsid w:val="2024048E"/>
    <w:rsid w:val="2024049A"/>
    <w:rsid w:val="2024049E"/>
    <w:rsid w:val="202404A8"/>
    <w:rsid w:val="202404FF"/>
    <w:rsid w:val="2024052D"/>
    <w:rsid w:val="20240566"/>
    <w:rsid w:val="20240644"/>
    <w:rsid w:val="20240694"/>
    <w:rsid w:val="202406D3"/>
    <w:rsid w:val="20240720"/>
    <w:rsid w:val="20240733"/>
    <w:rsid w:val="202409B1"/>
    <w:rsid w:val="20240ACC"/>
    <w:rsid w:val="20240BC8"/>
    <w:rsid w:val="20240BCC"/>
    <w:rsid w:val="20240C7F"/>
    <w:rsid w:val="20240D1F"/>
    <w:rsid w:val="20240DFA"/>
    <w:rsid w:val="20240F33"/>
    <w:rsid w:val="20240F58"/>
    <w:rsid w:val="202410D9"/>
    <w:rsid w:val="2024124C"/>
    <w:rsid w:val="202412C7"/>
    <w:rsid w:val="20241342"/>
    <w:rsid w:val="202413BF"/>
    <w:rsid w:val="2024148F"/>
    <w:rsid w:val="202414D6"/>
    <w:rsid w:val="2024151C"/>
    <w:rsid w:val="20241524"/>
    <w:rsid w:val="2024159F"/>
    <w:rsid w:val="202415D0"/>
    <w:rsid w:val="20241662"/>
    <w:rsid w:val="20241704"/>
    <w:rsid w:val="2024176B"/>
    <w:rsid w:val="20241783"/>
    <w:rsid w:val="202417E2"/>
    <w:rsid w:val="2024189B"/>
    <w:rsid w:val="202418DF"/>
    <w:rsid w:val="202419AB"/>
    <w:rsid w:val="202419E3"/>
    <w:rsid w:val="20241A10"/>
    <w:rsid w:val="20241A6A"/>
    <w:rsid w:val="20241B00"/>
    <w:rsid w:val="20241B1A"/>
    <w:rsid w:val="20241B5B"/>
    <w:rsid w:val="20241C55"/>
    <w:rsid w:val="20241CD8"/>
    <w:rsid w:val="20241D42"/>
    <w:rsid w:val="20241E4C"/>
    <w:rsid w:val="20241F1C"/>
    <w:rsid w:val="2024205A"/>
    <w:rsid w:val="20242088"/>
    <w:rsid w:val="202420A5"/>
    <w:rsid w:val="202420BE"/>
    <w:rsid w:val="202420CE"/>
    <w:rsid w:val="202420FF"/>
    <w:rsid w:val="20242163"/>
    <w:rsid w:val="20242191"/>
    <w:rsid w:val="202421FB"/>
    <w:rsid w:val="202422A3"/>
    <w:rsid w:val="202423A2"/>
    <w:rsid w:val="202423DA"/>
    <w:rsid w:val="2024247B"/>
    <w:rsid w:val="202425D2"/>
    <w:rsid w:val="20242673"/>
    <w:rsid w:val="202426A9"/>
    <w:rsid w:val="202426C3"/>
    <w:rsid w:val="2024283B"/>
    <w:rsid w:val="2024284A"/>
    <w:rsid w:val="20242855"/>
    <w:rsid w:val="202428C3"/>
    <w:rsid w:val="20242912"/>
    <w:rsid w:val="2024295C"/>
    <w:rsid w:val="20242982"/>
    <w:rsid w:val="202429B5"/>
    <w:rsid w:val="202429EC"/>
    <w:rsid w:val="20242B63"/>
    <w:rsid w:val="20242B80"/>
    <w:rsid w:val="20242BF0"/>
    <w:rsid w:val="20242C35"/>
    <w:rsid w:val="20242C6C"/>
    <w:rsid w:val="20242CF5"/>
    <w:rsid w:val="20242D52"/>
    <w:rsid w:val="20242D8C"/>
    <w:rsid w:val="20242D94"/>
    <w:rsid w:val="20242DE5"/>
    <w:rsid w:val="20242DEC"/>
    <w:rsid w:val="20242ECD"/>
    <w:rsid w:val="20242ECE"/>
    <w:rsid w:val="20242F46"/>
    <w:rsid w:val="2024303A"/>
    <w:rsid w:val="20243065"/>
    <w:rsid w:val="202430F7"/>
    <w:rsid w:val="202431BA"/>
    <w:rsid w:val="202431EA"/>
    <w:rsid w:val="20243215"/>
    <w:rsid w:val="20243269"/>
    <w:rsid w:val="20243272"/>
    <w:rsid w:val="2024329C"/>
    <w:rsid w:val="20243403"/>
    <w:rsid w:val="2024343C"/>
    <w:rsid w:val="20243466"/>
    <w:rsid w:val="20243488"/>
    <w:rsid w:val="202434E2"/>
    <w:rsid w:val="202434F1"/>
    <w:rsid w:val="20243523"/>
    <w:rsid w:val="2024359F"/>
    <w:rsid w:val="20243658"/>
    <w:rsid w:val="2024379B"/>
    <w:rsid w:val="202437E2"/>
    <w:rsid w:val="2024380F"/>
    <w:rsid w:val="202438C5"/>
    <w:rsid w:val="2024394B"/>
    <w:rsid w:val="202439AB"/>
    <w:rsid w:val="20243A2F"/>
    <w:rsid w:val="20243AB0"/>
    <w:rsid w:val="20243B07"/>
    <w:rsid w:val="20243B4C"/>
    <w:rsid w:val="20243CC8"/>
    <w:rsid w:val="20244157"/>
    <w:rsid w:val="202442E2"/>
    <w:rsid w:val="20244475"/>
    <w:rsid w:val="20244484"/>
    <w:rsid w:val="202444A4"/>
    <w:rsid w:val="202444C3"/>
    <w:rsid w:val="20244538"/>
    <w:rsid w:val="2024462C"/>
    <w:rsid w:val="2024465D"/>
    <w:rsid w:val="2024477C"/>
    <w:rsid w:val="202447F2"/>
    <w:rsid w:val="20244872"/>
    <w:rsid w:val="202448BD"/>
    <w:rsid w:val="20244991"/>
    <w:rsid w:val="202449A3"/>
    <w:rsid w:val="202449E1"/>
    <w:rsid w:val="20244A6D"/>
    <w:rsid w:val="20244CC1"/>
    <w:rsid w:val="20244D2A"/>
    <w:rsid w:val="20244D5F"/>
    <w:rsid w:val="20244D78"/>
    <w:rsid w:val="20244D8C"/>
    <w:rsid w:val="20244E0A"/>
    <w:rsid w:val="20244E1D"/>
    <w:rsid w:val="20244E29"/>
    <w:rsid w:val="20244E42"/>
    <w:rsid w:val="20244EB2"/>
    <w:rsid w:val="20244EEF"/>
    <w:rsid w:val="20244FEF"/>
    <w:rsid w:val="20245007"/>
    <w:rsid w:val="20245025"/>
    <w:rsid w:val="20245027"/>
    <w:rsid w:val="2024503C"/>
    <w:rsid w:val="202450CB"/>
    <w:rsid w:val="202450CD"/>
    <w:rsid w:val="20245120"/>
    <w:rsid w:val="20245192"/>
    <w:rsid w:val="2024519F"/>
    <w:rsid w:val="2024529E"/>
    <w:rsid w:val="20245393"/>
    <w:rsid w:val="20245450"/>
    <w:rsid w:val="2024554F"/>
    <w:rsid w:val="2024556F"/>
    <w:rsid w:val="202455BB"/>
    <w:rsid w:val="202455C1"/>
    <w:rsid w:val="202455EA"/>
    <w:rsid w:val="20245623"/>
    <w:rsid w:val="202456E5"/>
    <w:rsid w:val="202456FD"/>
    <w:rsid w:val="202457A4"/>
    <w:rsid w:val="202457C8"/>
    <w:rsid w:val="20245816"/>
    <w:rsid w:val="20245843"/>
    <w:rsid w:val="202458DB"/>
    <w:rsid w:val="20245920"/>
    <w:rsid w:val="202459BF"/>
    <w:rsid w:val="20245A5E"/>
    <w:rsid w:val="20245AD5"/>
    <w:rsid w:val="20245BB4"/>
    <w:rsid w:val="20245BDD"/>
    <w:rsid w:val="20245BE6"/>
    <w:rsid w:val="20245C86"/>
    <w:rsid w:val="20245D1E"/>
    <w:rsid w:val="20245D86"/>
    <w:rsid w:val="20245DF8"/>
    <w:rsid w:val="20245E0E"/>
    <w:rsid w:val="20245EC3"/>
    <w:rsid w:val="20245EEC"/>
    <w:rsid w:val="20246058"/>
    <w:rsid w:val="202460E9"/>
    <w:rsid w:val="20246138"/>
    <w:rsid w:val="202461CC"/>
    <w:rsid w:val="20246268"/>
    <w:rsid w:val="202462DB"/>
    <w:rsid w:val="202462F8"/>
    <w:rsid w:val="2024631A"/>
    <w:rsid w:val="202463FE"/>
    <w:rsid w:val="20246478"/>
    <w:rsid w:val="20246484"/>
    <w:rsid w:val="20246626"/>
    <w:rsid w:val="20246719"/>
    <w:rsid w:val="2024676B"/>
    <w:rsid w:val="202467A0"/>
    <w:rsid w:val="202467C1"/>
    <w:rsid w:val="20246872"/>
    <w:rsid w:val="202468C2"/>
    <w:rsid w:val="202468CB"/>
    <w:rsid w:val="202469A4"/>
    <w:rsid w:val="202469E2"/>
    <w:rsid w:val="20246A92"/>
    <w:rsid w:val="20246A98"/>
    <w:rsid w:val="20246B54"/>
    <w:rsid w:val="20246B74"/>
    <w:rsid w:val="20246B91"/>
    <w:rsid w:val="20246BA3"/>
    <w:rsid w:val="20246C1D"/>
    <w:rsid w:val="20246C54"/>
    <w:rsid w:val="20246CD1"/>
    <w:rsid w:val="20246D5E"/>
    <w:rsid w:val="20246D82"/>
    <w:rsid w:val="20246DA5"/>
    <w:rsid w:val="20246E11"/>
    <w:rsid w:val="20246F4D"/>
    <w:rsid w:val="20246F60"/>
    <w:rsid w:val="20246FCA"/>
    <w:rsid w:val="20247022"/>
    <w:rsid w:val="20247066"/>
    <w:rsid w:val="2024713E"/>
    <w:rsid w:val="20247184"/>
    <w:rsid w:val="202471AB"/>
    <w:rsid w:val="20247251"/>
    <w:rsid w:val="202472D1"/>
    <w:rsid w:val="202473F8"/>
    <w:rsid w:val="2024747D"/>
    <w:rsid w:val="20247497"/>
    <w:rsid w:val="20247526"/>
    <w:rsid w:val="202475CF"/>
    <w:rsid w:val="202475E1"/>
    <w:rsid w:val="20247688"/>
    <w:rsid w:val="20247767"/>
    <w:rsid w:val="2024778F"/>
    <w:rsid w:val="202477A4"/>
    <w:rsid w:val="202477B6"/>
    <w:rsid w:val="20247810"/>
    <w:rsid w:val="202478E5"/>
    <w:rsid w:val="20247933"/>
    <w:rsid w:val="20247934"/>
    <w:rsid w:val="202479F6"/>
    <w:rsid w:val="202479FD"/>
    <w:rsid w:val="20247A68"/>
    <w:rsid w:val="20247A99"/>
    <w:rsid w:val="20247AB3"/>
    <w:rsid w:val="20247ACE"/>
    <w:rsid w:val="20247B09"/>
    <w:rsid w:val="20247B7C"/>
    <w:rsid w:val="20247BE1"/>
    <w:rsid w:val="20247C1F"/>
    <w:rsid w:val="20247C56"/>
    <w:rsid w:val="20247C5A"/>
    <w:rsid w:val="20247C9A"/>
    <w:rsid w:val="20247CFC"/>
    <w:rsid w:val="20247D45"/>
    <w:rsid w:val="20247D51"/>
    <w:rsid w:val="20247D5E"/>
    <w:rsid w:val="20247F6A"/>
    <w:rsid w:val="202501CE"/>
    <w:rsid w:val="20250231"/>
    <w:rsid w:val="202502B8"/>
    <w:rsid w:val="2025035A"/>
    <w:rsid w:val="20250370"/>
    <w:rsid w:val="20250394"/>
    <w:rsid w:val="202503A3"/>
    <w:rsid w:val="202503CF"/>
    <w:rsid w:val="20250438"/>
    <w:rsid w:val="20250585"/>
    <w:rsid w:val="202506A6"/>
    <w:rsid w:val="20250791"/>
    <w:rsid w:val="20250897"/>
    <w:rsid w:val="202508BC"/>
    <w:rsid w:val="202509B0"/>
    <w:rsid w:val="202509F6"/>
    <w:rsid w:val="20250A74"/>
    <w:rsid w:val="20250A98"/>
    <w:rsid w:val="20250CB6"/>
    <w:rsid w:val="20250CF2"/>
    <w:rsid w:val="20250D5E"/>
    <w:rsid w:val="20250E07"/>
    <w:rsid w:val="20250E3D"/>
    <w:rsid w:val="20250E65"/>
    <w:rsid w:val="20250EA5"/>
    <w:rsid w:val="20250EE8"/>
    <w:rsid w:val="20250F0F"/>
    <w:rsid w:val="20251001"/>
    <w:rsid w:val="20251086"/>
    <w:rsid w:val="20251118"/>
    <w:rsid w:val="2025117A"/>
    <w:rsid w:val="202511B4"/>
    <w:rsid w:val="202511DB"/>
    <w:rsid w:val="20251204"/>
    <w:rsid w:val="2025125B"/>
    <w:rsid w:val="2025139B"/>
    <w:rsid w:val="2025141E"/>
    <w:rsid w:val="20251489"/>
    <w:rsid w:val="20251491"/>
    <w:rsid w:val="202515D6"/>
    <w:rsid w:val="20251699"/>
    <w:rsid w:val="202516D1"/>
    <w:rsid w:val="202516D2"/>
    <w:rsid w:val="202516D8"/>
    <w:rsid w:val="2025171D"/>
    <w:rsid w:val="20251734"/>
    <w:rsid w:val="20251891"/>
    <w:rsid w:val="2025193F"/>
    <w:rsid w:val="20251985"/>
    <w:rsid w:val="20251A30"/>
    <w:rsid w:val="20251CDA"/>
    <w:rsid w:val="20251CE2"/>
    <w:rsid w:val="20251CF0"/>
    <w:rsid w:val="20251D28"/>
    <w:rsid w:val="20251DA3"/>
    <w:rsid w:val="20251E23"/>
    <w:rsid w:val="20251E4D"/>
    <w:rsid w:val="20251E68"/>
    <w:rsid w:val="20251EF6"/>
    <w:rsid w:val="20252072"/>
    <w:rsid w:val="202520AD"/>
    <w:rsid w:val="202520D6"/>
    <w:rsid w:val="20252153"/>
    <w:rsid w:val="202521F9"/>
    <w:rsid w:val="20252238"/>
    <w:rsid w:val="20252379"/>
    <w:rsid w:val="202523E9"/>
    <w:rsid w:val="20252423"/>
    <w:rsid w:val="20252430"/>
    <w:rsid w:val="20252468"/>
    <w:rsid w:val="20252480"/>
    <w:rsid w:val="202525D1"/>
    <w:rsid w:val="20252622"/>
    <w:rsid w:val="2025262C"/>
    <w:rsid w:val="20252722"/>
    <w:rsid w:val="202528A1"/>
    <w:rsid w:val="202528AD"/>
    <w:rsid w:val="20252950"/>
    <w:rsid w:val="20252951"/>
    <w:rsid w:val="202529BC"/>
    <w:rsid w:val="202529D6"/>
    <w:rsid w:val="20252A2D"/>
    <w:rsid w:val="20252A38"/>
    <w:rsid w:val="20252AFE"/>
    <w:rsid w:val="20252B36"/>
    <w:rsid w:val="20252B8D"/>
    <w:rsid w:val="20252BAE"/>
    <w:rsid w:val="20252C9B"/>
    <w:rsid w:val="20252CAF"/>
    <w:rsid w:val="20252CC7"/>
    <w:rsid w:val="20252D23"/>
    <w:rsid w:val="20252D7D"/>
    <w:rsid w:val="20252DE1"/>
    <w:rsid w:val="20252E3D"/>
    <w:rsid w:val="20252E49"/>
    <w:rsid w:val="20252E51"/>
    <w:rsid w:val="20252EE2"/>
    <w:rsid w:val="20252F93"/>
    <w:rsid w:val="20252FBA"/>
    <w:rsid w:val="2025308F"/>
    <w:rsid w:val="202530B2"/>
    <w:rsid w:val="202530CC"/>
    <w:rsid w:val="2025329B"/>
    <w:rsid w:val="202532A8"/>
    <w:rsid w:val="2025335D"/>
    <w:rsid w:val="202533B7"/>
    <w:rsid w:val="2025348C"/>
    <w:rsid w:val="202534A7"/>
    <w:rsid w:val="202534CA"/>
    <w:rsid w:val="202534FA"/>
    <w:rsid w:val="2025352C"/>
    <w:rsid w:val="202535EA"/>
    <w:rsid w:val="2025374C"/>
    <w:rsid w:val="20253811"/>
    <w:rsid w:val="2025382E"/>
    <w:rsid w:val="20253843"/>
    <w:rsid w:val="20253854"/>
    <w:rsid w:val="2025389D"/>
    <w:rsid w:val="202539D7"/>
    <w:rsid w:val="20253B52"/>
    <w:rsid w:val="20253CAA"/>
    <w:rsid w:val="20253D42"/>
    <w:rsid w:val="20253DA2"/>
    <w:rsid w:val="20253DB0"/>
    <w:rsid w:val="20253DE6"/>
    <w:rsid w:val="20253DEB"/>
    <w:rsid w:val="20253E22"/>
    <w:rsid w:val="20253E23"/>
    <w:rsid w:val="20253E48"/>
    <w:rsid w:val="20253E85"/>
    <w:rsid w:val="20254031"/>
    <w:rsid w:val="2025403B"/>
    <w:rsid w:val="20254105"/>
    <w:rsid w:val="2025410C"/>
    <w:rsid w:val="20254153"/>
    <w:rsid w:val="2025418E"/>
    <w:rsid w:val="202541E4"/>
    <w:rsid w:val="20254208"/>
    <w:rsid w:val="2025425A"/>
    <w:rsid w:val="20254319"/>
    <w:rsid w:val="20254322"/>
    <w:rsid w:val="20254437"/>
    <w:rsid w:val="202544BE"/>
    <w:rsid w:val="202544E6"/>
    <w:rsid w:val="202544F6"/>
    <w:rsid w:val="20254517"/>
    <w:rsid w:val="20254548"/>
    <w:rsid w:val="20254661"/>
    <w:rsid w:val="20254769"/>
    <w:rsid w:val="2025489C"/>
    <w:rsid w:val="20254952"/>
    <w:rsid w:val="20254A33"/>
    <w:rsid w:val="20254A3A"/>
    <w:rsid w:val="20254A65"/>
    <w:rsid w:val="20254A67"/>
    <w:rsid w:val="20254ABC"/>
    <w:rsid w:val="20254B1F"/>
    <w:rsid w:val="20254BA5"/>
    <w:rsid w:val="20254BAF"/>
    <w:rsid w:val="20254C75"/>
    <w:rsid w:val="20254CE1"/>
    <w:rsid w:val="20254D84"/>
    <w:rsid w:val="20254DF3"/>
    <w:rsid w:val="20254E18"/>
    <w:rsid w:val="20254EAA"/>
    <w:rsid w:val="20254EC4"/>
    <w:rsid w:val="20254EC7"/>
    <w:rsid w:val="20254ED5"/>
    <w:rsid w:val="20254F40"/>
    <w:rsid w:val="20254F83"/>
    <w:rsid w:val="2025503C"/>
    <w:rsid w:val="20255040"/>
    <w:rsid w:val="2025510A"/>
    <w:rsid w:val="20255225"/>
    <w:rsid w:val="20255248"/>
    <w:rsid w:val="202552C6"/>
    <w:rsid w:val="20255411"/>
    <w:rsid w:val="20255432"/>
    <w:rsid w:val="20255512"/>
    <w:rsid w:val="2025561C"/>
    <w:rsid w:val="2025562C"/>
    <w:rsid w:val="202556F7"/>
    <w:rsid w:val="20255756"/>
    <w:rsid w:val="20255763"/>
    <w:rsid w:val="202557BC"/>
    <w:rsid w:val="202557D2"/>
    <w:rsid w:val="2025588D"/>
    <w:rsid w:val="202559B2"/>
    <w:rsid w:val="20255B2F"/>
    <w:rsid w:val="20255C19"/>
    <w:rsid w:val="20255C28"/>
    <w:rsid w:val="20255C74"/>
    <w:rsid w:val="20255CE3"/>
    <w:rsid w:val="20255D58"/>
    <w:rsid w:val="20255D9C"/>
    <w:rsid w:val="20255E66"/>
    <w:rsid w:val="20255F38"/>
    <w:rsid w:val="20255F3F"/>
    <w:rsid w:val="202560A1"/>
    <w:rsid w:val="2025610C"/>
    <w:rsid w:val="20256121"/>
    <w:rsid w:val="2025614A"/>
    <w:rsid w:val="2025614E"/>
    <w:rsid w:val="202561F7"/>
    <w:rsid w:val="20256252"/>
    <w:rsid w:val="2025625C"/>
    <w:rsid w:val="202562BF"/>
    <w:rsid w:val="20256393"/>
    <w:rsid w:val="20256454"/>
    <w:rsid w:val="20256482"/>
    <w:rsid w:val="202564A4"/>
    <w:rsid w:val="202564DA"/>
    <w:rsid w:val="2025650D"/>
    <w:rsid w:val="20256519"/>
    <w:rsid w:val="202565E9"/>
    <w:rsid w:val="20256613"/>
    <w:rsid w:val="20256614"/>
    <w:rsid w:val="20256708"/>
    <w:rsid w:val="20256729"/>
    <w:rsid w:val="202567ED"/>
    <w:rsid w:val="2025697F"/>
    <w:rsid w:val="202569FD"/>
    <w:rsid w:val="20256A38"/>
    <w:rsid w:val="20256A39"/>
    <w:rsid w:val="20256B45"/>
    <w:rsid w:val="20256B93"/>
    <w:rsid w:val="20256BA3"/>
    <w:rsid w:val="20256C90"/>
    <w:rsid w:val="20256CB3"/>
    <w:rsid w:val="20256D8C"/>
    <w:rsid w:val="20256E0B"/>
    <w:rsid w:val="20256E10"/>
    <w:rsid w:val="20256F17"/>
    <w:rsid w:val="20256F2A"/>
    <w:rsid w:val="20257158"/>
    <w:rsid w:val="202571DB"/>
    <w:rsid w:val="202571E6"/>
    <w:rsid w:val="20257209"/>
    <w:rsid w:val="20257260"/>
    <w:rsid w:val="202573AE"/>
    <w:rsid w:val="202573D2"/>
    <w:rsid w:val="2025755C"/>
    <w:rsid w:val="202575CD"/>
    <w:rsid w:val="20257631"/>
    <w:rsid w:val="20257637"/>
    <w:rsid w:val="2025766F"/>
    <w:rsid w:val="20257687"/>
    <w:rsid w:val="202576A1"/>
    <w:rsid w:val="202576B1"/>
    <w:rsid w:val="2025774F"/>
    <w:rsid w:val="202577A9"/>
    <w:rsid w:val="202577C0"/>
    <w:rsid w:val="20257812"/>
    <w:rsid w:val="2025782D"/>
    <w:rsid w:val="2025782E"/>
    <w:rsid w:val="202578B9"/>
    <w:rsid w:val="202578CF"/>
    <w:rsid w:val="202578E5"/>
    <w:rsid w:val="20257945"/>
    <w:rsid w:val="2025795E"/>
    <w:rsid w:val="20257960"/>
    <w:rsid w:val="2025799D"/>
    <w:rsid w:val="202579A5"/>
    <w:rsid w:val="20257A47"/>
    <w:rsid w:val="20257A6A"/>
    <w:rsid w:val="20257A79"/>
    <w:rsid w:val="20257A88"/>
    <w:rsid w:val="20257AE9"/>
    <w:rsid w:val="20257C7C"/>
    <w:rsid w:val="20257D69"/>
    <w:rsid w:val="20257DE3"/>
    <w:rsid w:val="20257E61"/>
    <w:rsid w:val="20257E9B"/>
    <w:rsid w:val="20257FBD"/>
    <w:rsid w:val="20257FF5"/>
    <w:rsid w:val="20260006"/>
    <w:rsid w:val="202600A4"/>
    <w:rsid w:val="202602AD"/>
    <w:rsid w:val="202602D2"/>
    <w:rsid w:val="202603C3"/>
    <w:rsid w:val="202603CD"/>
    <w:rsid w:val="20260526"/>
    <w:rsid w:val="202605B9"/>
    <w:rsid w:val="202605ED"/>
    <w:rsid w:val="20260623"/>
    <w:rsid w:val="20260675"/>
    <w:rsid w:val="202606BF"/>
    <w:rsid w:val="20260743"/>
    <w:rsid w:val="2026085A"/>
    <w:rsid w:val="20260916"/>
    <w:rsid w:val="20260970"/>
    <w:rsid w:val="20260A4A"/>
    <w:rsid w:val="20260BA3"/>
    <w:rsid w:val="20260C20"/>
    <w:rsid w:val="20260CF4"/>
    <w:rsid w:val="20260D12"/>
    <w:rsid w:val="20260D36"/>
    <w:rsid w:val="20260D73"/>
    <w:rsid w:val="20260DB4"/>
    <w:rsid w:val="20260EB6"/>
    <w:rsid w:val="20260F4E"/>
    <w:rsid w:val="20260F5E"/>
    <w:rsid w:val="20260F89"/>
    <w:rsid w:val="20261024"/>
    <w:rsid w:val="2026102B"/>
    <w:rsid w:val="202610BF"/>
    <w:rsid w:val="202610DA"/>
    <w:rsid w:val="202612BE"/>
    <w:rsid w:val="202612D7"/>
    <w:rsid w:val="202613D1"/>
    <w:rsid w:val="2026141D"/>
    <w:rsid w:val="20261429"/>
    <w:rsid w:val="20261455"/>
    <w:rsid w:val="20261484"/>
    <w:rsid w:val="202614DF"/>
    <w:rsid w:val="202615DD"/>
    <w:rsid w:val="20261646"/>
    <w:rsid w:val="20261665"/>
    <w:rsid w:val="20261696"/>
    <w:rsid w:val="20261757"/>
    <w:rsid w:val="20261885"/>
    <w:rsid w:val="202619D6"/>
    <w:rsid w:val="20261A00"/>
    <w:rsid w:val="20261A59"/>
    <w:rsid w:val="20261AED"/>
    <w:rsid w:val="20261B2A"/>
    <w:rsid w:val="20261B80"/>
    <w:rsid w:val="20261BA3"/>
    <w:rsid w:val="20261CC9"/>
    <w:rsid w:val="20261D29"/>
    <w:rsid w:val="20261DC0"/>
    <w:rsid w:val="20261DF5"/>
    <w:rsid w:val="20261E84"/>
    <w:rsid w:val="20261F0C"/>
    <w:rsid w:val="20261F3E"/>
    <w:rsid w:val="20261F8B"/>
    <w:rsid w:val="2026200D"/>
    <w:rsid w:val="20262155"/>
    <w:rsid w:val="20262250"/>
    <w:rsid w:val="20262316"/>
    <w:rsid w:val="20262403"/>
    <w:rsid w:val="2026245C"/>
    <w:rsid w:val="202624CD"/>
    <w:rsid w:val="202626D1"/>
    <w:rsid w:val="202626E5"/>
    <w:rsid w:val="2026273B"/>
    <w:rsid w:val="202627F2"/>
    <w:rsid w:val="20262821"/>
    <w:rsid w:val="2026285E"/>
    <w:rsid w:val="202628FE"/>
    <w:rsid w:val="20262984"/>
    <w:rsid w:val="20262993"/>
    <w:rsid w:val="202629BB"/>
    <w:rsid w:val="20262A31"/>
    <w:rsid w:val="20262A55"/>
    <w:rsid w:val="20262A67"/>
    <w:rsid w:val="20262C40"/>
    <w:rsid w:val="20262DFF"/>
    <w:rsid w:val="20262E10"/>
    <w:rsid w:val="20262E57"/>
    <w:rsid w:val="20262F87"/>
    <w:rsid w:val="20262FA3"/>
    <w:rsid w:val="20262FE6"/>
    <w:rsid w:val="20262FF3"/>
    <w:rsid w:val="20263056"/>
    <w:rsid w:val="202630A8"/>
    <w:rsid w:val="202630CA"/>
    <w:rsid w:val="2026314B"/>
    <w:rsid w:val="202631C5"/>
    <w:rsid w:val="2026326A"/>
    <w:rsid w:val="202632BA"/>
    <w:rsid w:val="20263348"/>
    <w:rsid w:val="2026335A"/>
    <w:rsid w:val="2026335F"/>
    <w:rsid w:val="202633AA"/>
    <w:rsid w:val="202633D5"/>
    <w:rsid w:val="20263404"/>
    <w:rsid w:val="20263410"/>
    <w:rsid w:val="2026341E"/>
    <w:rsid w:val="202634F2"/>
    <w:rsid w:val="2026357D"/>
    <w:rsid w:val="202635D0"/>
    <w:rsid w:val="202635E2"/>
    <w:rsid w:val="202635FC"/>
    <w:rsid w:val="20263642"/>
    <w:rsid w:val="202636C8"/>
    <w:rsid w:val="202636EE"/>
    <w:rsid w:val="20263708"/>
    <w:rsid w:val="20263733"/>
    <w:rsid w:val="20263775"/>
    <w:rsid w:val="2026377E"/>
    <w:rsid w:val="20263809"/>
    <w:rsid w:val="20263844"/>
    <w:rsid w:val="20263846"/>
    <w:rsid w:val="20263873"/>
    <w:rsid w:val="2026392F"/>
    <w:rsid w:val="20263AD2"/>
    <w:rsid w:val="20263B6D"/>
    <w:rsid w:val="20263BBA"/>
    <w:rsid w:val="20263C98"/>
    <w:rsid w:val="20263CE5"/>
    <w:rsid w:val="20263D2D"/>
    <w:rsid w:val="20263D57"/>
    <w:rsid w:val="20263D8C"/>
    <w:rsid w:val="20263E33"/>
    <w:rsid w:val="20263ECA"/>
    <w:rsid w:val="20263F1C"/>
    <w:rsid w:val="20264022"/>
    <w:rsid w:val="20264030"/>
    <w:rsid w:val="20264038"/>
    <w:rsid w:val="20264088"/>
    <w:rsid w:val="202640F7"/>
    <w:rsid w:val="20264164"/>
    <w:rsid w:val="202641EC"/>
    <w:rsid w:val="202641FE"/>
    <w:rsid w:val="20264219"/>
    <w:rsid w:val="2026421A"/>
    <w:rsid w:val="20264260"/>
    <w:rsid w:val="202642CA"/>
    <w:rsid w:val="202642DF"/>
    <w:rsid w:val="202642EB"/>
    <w:rsid w:val="2026432A"/>
    <w:rsid w:val="2026432D"/>
    <w:rsid w:val="20264335"/>
    <w:rsid w:val="2026439E"/>
    <w:rsid w:val="202643F8"/>
    <w:rsid w:val="2026443F"/>
    <w:rsid w:val="20264483"/>
    <w:rsid w:val="202644DA"/>
    <w:rsid w:val="202644EB"/>
    <w:rsid w:val="20264569"/>
    <w:rsid w:val="20264600"/>
    <w:rsid w:val="2026468E"/>
    <w:rsid w:val="20264745"/>
    <w:rsid w:val="202647E5"/>
    <w:rsid w:val="20264855"/>
    <w:rsid w:val="2026489E"/>
    <w:rsid w:val="202648A4"/>
    <w:rsid w:val="20264956"/>
    <w:rsid w:val="20264B0B"/>
    <w:rsid w:val="20264B33"/>
    <w:rsid w:val="20264B35"/>
    <w:rsid w:val="20264B89"/>
    <w:rsid w:val="20264CEB"/>
    <w:rsid w:val="20264D0B"/>
    <w:rsid w:val="20264D26"/>
    <w:rsid w:val="20264D84"/>
    <w:rsid w:val="20264E9E"/>
    <w:rsid w:val="20264F19"/>
    <w:rsid w:val="20264FC3"/>
    <w:rsid w:val="20264FCF"/>
    <w:rsid w:val="20264FFC"/>
    <w:rsid w:val="20265113"/>
    <w:rsid w:val="2026513D"/>
    <w:rsid w:val="20265195"/>
    <w:rsid w:val="202651D4"/>
    <w:rsid w:val="202651F8"/>
    <w:rsid w:val="2026521A"/>
    <w:rsid w:val="20265354"/>
    <w:rsid w:val="20265438"/>
    <w:rsid w:val="2026549A"/>
    <w:rsid w:val="202654A3"/>
    <w:rsid w:val="20265591"/>
    <w:rsid w:val="2026561A"/>
    <w:rsid w:val="2026564D"/>
    <w:rsid w:val="202656D0"/>
    <w:rsid w:val="20265714"/>
    <w:rsid w:val="202657B1"/>
    <w:rsid w:val="2026599B"/>
    <w:rsid w:val="202659B0"/>
    <w:rsid w:val="202659CC"/>
    <w:rsid w:val="202659CF"/>
    <w:rsid w:val="202659E1"/>
    <w:rsid w:val="20265A99"/>
    <w:rsid w:val="20265AC5"/>
    <w:rsid w:val="20265B85"/>
    <w:rsid w:val="20265C1A"/>
    <w:rsid w:val="20265C5C"/>
    <w:rsid w:val="20265C8A"/>
    <w:rsid w:val="20265F41"/>
    <w:rsid w:val="20265FF5"/>
    <w:rsid w:val="2026601D"/>
    <w:rsid w:val="202660B1"/>
    <w:rsid w:val="202660BA"/>
    <w:rsid w:val="202660CD"/>
    <w:rsid w:val="2026612E"/>
    <w:rsid w:val="20266140"/>
    <w:rsid w:val="202662C8"/>
    <w:rsid w:val="20266309"/>
    <w:rsid w:val="20266314"/>
    <w:rsid w:val="20266452"/>
    <w:rsid w:val="20266455"/>
    <w:rsid w:val="202664B0"/>
    <w:rsid w:val="20266551"/>
    <w:rsid w:val="20266628"/>
    <w:rsid w:val="2026664E"/>
    <w:rsid w:val="20266727"/>
    <w:rsid w:val="202667E7"/>
    <w:rsid w:val="20266858"/>
    <w:rsid w:val="202668DF"/>
    <w:rsid w:val="20266938"/>
    <w:rsid w:val="2026695D"/>
    <w:rsid w:val="20266AA3"/>
    <w:rsid w:val="20266ACC"/>
    <w:rsid w:val="20266B1F"/>
    <w:rsid w:val="20266B3C"/>
    <w:rsid w:val="20266CB9"/>
    <w:rsid w:val="20266D06"/>
    <w:rsid w:val="20266D4E"/>
    <w:rsid w:val="20266D5F"/>
    <w:rsid w:val="20266D6A"/>
    <w:rsid w:val="20266E04"/>
    <w:rsid w:val="20266E51"/>
    <w:rsid w:val="20266EC0"/>
    <w:rsid w:val="20266ECF"/>
    <w:rsid w:val="20266EEB"/>
    <w:rsid w:val="20266F5F"/>
    <w:rsid w:val="20266F8B"/>
    <w:rsid w:val="2026700D"/>
    <w:rsid w:val="202670DA"/>
    <w:rsid w:val="202670EE"/>
    <w:rsid w:val="20267104"/>
    <w:rsid w:val="20267138"/>
    <w:rsid w:val="20267150"/>
    <w:rsid w:val="202671FA"/>
    <w:rsid w:val="20267304"/>
    <w:rsid w:val="2026747F"/>
    <w:rsid w:val="202674EE"/>
    <w:rsid w:val="20267547"/>
    <w:rsid w:val="202675EA"/>
    <w:rsid w:val="20267641"/>
    <w:rsid w:val="2026768F"/>
    <w:rsid w:val="20267690"/>
    <w:rsid w:val="20267727"/>
    <w:rsid w:val="202677AA"/>
    <w:rsid w:val="20267827"/>
    <w:rsid w:val="20267859"/>
    <w:rsid w:val="20267A78"/>
    <w:rsid w:val="20267AC1"/>
    <w:rsid w:val="20267B83"/>
    <w:rsid w:val="20267C44"/>
    <w:rsid w:val="20267CB6"/>
    <w:rsid w:val="20267CC5"/>
    <w:rsid w:val="20267CD2"/>
    <w:rsid w:val="20267CE3"/>
    <w:rsid w:val="20267D12"/>
    <w:rsid w:val="20267E91"/>
    <w:rsid w:val="20267F1C"/>
    <w:rsid w:val="20267F52"/>
    <w:rsid w:val="20267F7B"/>
    <w:rsid w:val="20267FE7"/>
    <w:rsid w:val="20270052"/>
    <w:rsid w:val="20270154"/>
    <w:rsid w:val="2027019D"/>
    <w:rsid w:val="2027025A"/>
    <w:rsid w:val="2027026A"/>
    <w:rsid w:val="202702A2"/>
    <w:rsid w:val="2027052A"/>
    <w:rsid w:val="2027054C"/>
    <w:rsid w:val="202705D0"/>
    <w:rsid w:val="202705EC"/>
    <w:rsid w:val="2027062A"/>
    <w:rsid w:val="202706A2"/>
    <w:rsid w:val="202706C4"/>
    <w:rsid w:val="202706C5"/>
    <w:rsid w:val="2027077B"/>
    <w:rsid w:val="20270881"/>
    <w:rsid w:val="202708E6"/>
    <w:rsid w:val="20270A2C"/>
    <w:rsid w:val="20270A47"/>
    <w:rsid w:val="20270AEC"/>
    <w:rsid w:val="20270CBA"/>
    <w:rsid w:val="20270D14"/>
    <w:rsid w:val="20270E2A"/>
    <w:rsid w:val="20270EC5"/>
    <w:rsid w:val="20270F84"/>
    <w:rsid w:val="2027102F"/>
    <w:rsid w:val="20271080"/>
    <w:rsid w:val="20271089"/>
    <w:rsid w:val="202711BF"/>
    <w:rsid w:val="202711DE"/>
    <w:rsid w:val="20271244"/>
    <w:rsid w:val="2027126A"/>
    <w:rsid w:val="20271328"/>
    <w:rsid w:val="20271406"/>
    <w:rsid w:val="202714C8"/>
    <w:rsid w:val="202714D6"/>
    <w:rsid w:val="20271531"/>
    <w:rsid w:val="2027155D"/>
    <w:rsid w:val="2027158D"/>
    <w:rsid w:val="202716C8"/>
    <w:rsid w:val="202716CC"/>
    <w:rsid w:val="2027170B"/>
    <w:rsid w:val="202717A3"/>
    <w:rsid w:val="202717B1"/>
    <w:rsid w:val="2027193C"/>
    <w:rsid w:val="20271A1C"/>
    <w:rsid w:val="20271A32"/>
    <w:rsid w:val="20271AEB"/>
    <w:rsid w:val="20271B37"/>
    <w:rsid w:val="20271BD1"/>
    <w:rsid w:val="20271C56"/>
    <w:rsid w:val="20271D61"/>
    <w:rsid w:val="20271D78"/>
    <w:rsid w:val="20271DF7"/>
    <w:rsid w:val="20271EAD"/>
    <w:rsid w:val="20272194"/>
    <w:rsid w:val="202722BE"/>
    <w:rsid w:val="2027231A"/>
    <w:rsid w:val="20272354"/>
    <w:rsid w:val="202723AF"/>
    <w:rsid w:val="202724B3"/>
    <w:rsid w:val="202724EC"/>
    <w:rsid w:val="202724EF"/>
    <w:rsid w:val="20272770"/>
    <w:rsid w:val="2027279F"/>
    <w:rsid w:val="20272A5C"/>
    <w:rsid w:val="20272A84"/>
    <w:rsid w:val="20272A8A"/>
    <w:rsid w:val="20272AB4"/>
    <w:rsid w:val="20272B8B"/>
    <w:rsid w:val="20272C81"/>
    <w:rsid w:val="20272D16"/>
    <w:rsid w:val="20272D6F"/>
    <w:rsid w:val="20272D79"/>
    <w:rsid w:val="20272DA8"/>
    <w:rsid w:val="20272DCC"/>
    <w:rsid w:val="20272E41"/>
    <w:rsid w:val="20272E8E"/>
    <w:rsid w:val="20272EE2"/>
    <w:rsid w:val="20272EF7"/>
    <w:rsid w:val="20272F03"/>
    <w:rsid w:val="20272F3A"/>
    <w:rsid w:val="20272F66"/>
    <w:rsid w:val="2027304C"/>
    <w:rsid w:val="202731F5"/>
    <w:rsid w:val="2027330D"/>
    <w:rsid w:val="2027337E"/>
    <w:rsid w:val="20273419"/>
    <w:rsid w:val="2027343F"/>
    <w:rsid w:val="202734A6"/>
    <w:rsid w:val="20273558"/>
    <w:rsid w:val="2027357F"/>
    <w:rsid w:val="202735AD"/>
    <w:rsid w:val="202735B1"/>
    <w:rsid w:val="202736F1"/>
    <w:rsid w:val="20273778"/>
    <w:rsid w:val="20273786"/>
    <w:rsid w:val="2027388C"/>
    <w:rsid w:val="202738C4"/>
    <w:rsid w:val="20273979"/>
    <w:rsid w:val="20273A98"/>
    <w:rsid w:val="20273AF5"/>
    <w:rsid w:val="20273B7A"/>
    <w:rsid w:val="20273CD9"/>
    <w:rsid w:val="20273D6E"/>
    <w:rsid w:val="20273D94"/>
    <w:rsid w:val="20273E2A"/>
    <w:rsid w:val="20273F1C"/>
    <w:rsid w:val="20273F70"/>
    <w:rsid w:val="20274094"/>
    <w:rsid w:val="2027415B"/>
    <w:rsid w:val="2027417B"/>
    <w:rsid w:val="20274295"/>
    <w:rsid w:val="202742C6"/>
    <w:rsid w:val="202742ED"/>
    <w:rsid w:val="20274386"/>
    <w:rsid w:val="20274404"/>
    <w:rsid w:val="202744BE"/>
    <w:rsid w:val="2027458A"/>
    <w:rsid w:val="20274692"/>
    <w:rsid w:val="202746D2"/>
    <w:rsid w:val="202746D8"/>
    <w:rsid w:val="20274751"/>
    <w:rsid w:val="202747B1"/>
    <w:rsid w:val="20274826"/>
    <w:rsid w:val="20274917"/>
    <w:rsid w:val="20274A0D"/>
    <w:rsid w:val="20274A3A"/>
    <w:rsid w:val="20274AB6"/>
    <w:rsid w:val="20274AB9"/>
    <w:rsid w:val="20274AEA"/>
    <w:rsid w:val="20274B71"/>
    <w:rsid w:val="20274CDB"/>
    <w:rsid w:val="20274E06"/>
    <w:rsid w:val="20274E50"/>
    <w:rsid w:val="20274E92"/>
    <w:rsid w:val="20274EDD"/>
    <w:rsid w:val="20274F82"/>
    <w:rsid w:val="20274F8E"/>
    <w:rsid w:val="20274FD6"/>
    <w:rsid w:val="20275025"/>
    <w:rsid w:val="20275035"/>
    <w:rsid w:val="202750BF"/>
    <w:rsid w:val="20275105"/>
    <w:rsid w:val="20275108"/>
    <w:rsid w:val="20275141"/>
    <w:rsid w:val="202751A4"/>
    <w:rsid w:val="202751EB"/>
    <w:rsid w:val="20275240"/>
    <w:rsid w:val="20275253"/>
    <w:rsid w:val="202753C6"/>
    <w:rsid w:val="202753CC"/>
    <w:rsid w:val="20275425"/>
    <w:rsid w:val="202754DB"/>
    <w:rsid w:val="2027551F"/>
    <w:rsid w:val="20275526"/>
    <w:rsid w:val="20275533"/>
    <w:rsid w:val="20275546"/>
    <w:rsid w:val="20275639"/>
    <w:rsid w:val="20275705"/>
    <w:rsid w:val="202757C1"/>
    <w:rsid w:val="202758CC"/>
    <w:rsid w:val="20275940"/>
    <w:rsid w:val="202759CA"/>
    <w:rsid w:val="20275A2D"/>
    <w:rsid w:val="20275A50"/>
    <w:rsid w:val="20275AA2"/>
    <w:rsid w:val="20275BBF"/>
    <w:rsid w:val="20275C88"/>
    <w:rsid w:val="20275DD0"/>
    <w:rsid w:val="20275E0D"/>
    <w:rsid w:val="20275F59"/>
    <w:rsid w:val="20275FBC"/>
    <w:rsid w:val="20276027"/>
    <w:rsid w:val="20276032"/>
    <w:rsid w:val="202760C0"/>
    <w:rsid w:val="202760C1"/>
    <w:rsid w:val="20276282"/>
    <w:rsid w:val="202762C4"/>
    <w:rsid w:val="2027637C"/>
    <w:rsid w:val="20276495"/>
    <w:rsid w:val="202764F9"/>
    <w:rsid w:val="2027653F"/>
    <w:rsid w:val="2027654F"/>
    <w:rsid w:val="20276561"/>
    <w:rsid w:val="2027667E"/>
    <w:rsid w:val="202767E2"/>
    <w:rsid w:val="2027683C"/>
    <w:rsid w:val="202768B1"/>
    <w:rsid w:val="20276902"/>
    <w:rsid w:val="2027691E"/>
    <w:rsid w:val="20276AA3"/>
    <w:rsid w:val="20276AEA"/>
    <w:rsid w:val="20276AF0"/>
    <w:rsid w:val="20276B15"/>
    <w:rsid w:val="20276B32"/>
    <w:rsid w:val="20276B6B"/>
    <w:rsid w:val="20276B6C"/>
    <w:rsid w:val="20276BCE"/>
    <w:rsid w:val="20276BE0"/>
    <w:rsid w:val="20276E03"/>
    <w:rsid w:val="20276E0A"/>
    <w:rsid w:val="20276F20"/>
    <w:rsid w:val="20276F2E"/>
    <w:rsid w:val="20276F4E"/>
    <w:rsid w:val="20276F6B"/>
    <w:rsid w:val="20276FCC"/>
    <w:rsid w:val="20276FD6"/>
    <w:rsid w:val="20277081"/>
    <w:rsid w:val="202770B3"/>
    <w:rsid w:val="202770D8"/>
    <w:rsid w:val="202770EC"/>
    <w:rsid w:val="202771EA"/>
    <w:rsid w:val="20277356"/>
    <w:rsid w:val="202773B4"/>
    <w:rsid w:val="20277407"/>
    <w:rsid w:val="20277444"/>
    <w:rsid w:val="202774AE"/>
    <w:rsid w:val="2027755C"/>
    <w:rsid w:val="20277561"/>
    <w:rsid w:val="202775A9"/>
    <w:rsid w:val="202776C8"/>
    <w:rsid w:val="20277758"/>
    <w:rsid w:val="2027779C"/>
    <w:rsid w:val="202778BF"/>
    <w:rsid w:val="202778F9"/>
    <w:rsid w:val="20277950"/>
    <w:rsid w:val="2027798A"/>
    <w:rsid w:val="202779C8"/>
    <w:rsid w:val="20277AB7"/>
    <w:rsid w:val="20277AF8"/>
    <w:rsid w:val="20277C37"/>
    <w:rsid w:val="20277CB8"/>
    <w:rsid w:val="20277CB9"/>
    <w:rsid w:val="20277CE4"/>
    <w:rsid w:val="20277D14"/>
    <w:rsid w:val="20277D97"/>
    <w:rsid w:val="20277E40"/>
    <w:rsid w:val="20277E8C"/>
    <w:rsid w:val="20277EFE"/>
    <w:rsid w:val="20277F2E"/>
    <w:rsid w:val="20277FCC"/>
    <w:rsid w:val="20277FCF"/>
    <w:rsid w:val="20280050"/>
    <w:rsid w:val="202800AB"/>
    <w:rsid w:val="20280101"/>
    <w:rsid w:val="20280147"/>
    <w:rsid w:val="2028018D"/>
    <w:rsid w:val="2028021C"/>
    <w:rsid w:val="2028022C"/>
    <w:rsid w:val="202802F9"/>
    <w:rsid w:val="20280391"/>
    <w:rsid w:val="202803E9"/>
    <w:rsid w:val="2028042E"/>
    <w:rsid w:val="2028044C"/>
    <w:rsid w:val="202804D3"/>
    <w:rsid w:val="20280625"/>
    <w:rsid w:val="202807F3"/>
    <w:rsid w:val="202807F9"/>
    <w:rsid w:val="20280832"/>
    <w:rsid w:val="20280873"/>
    <w:rsid w:val="202808AE"/>
    <w:rsid w:val="202808BC"/>
    <w:rsid w:val="202808C4"/>
    <w:rsid w:val="202808E9"/>
    <w:rsid w:val="20280A01"/>
    <w:rsid w:val="20280A67"/>
    <w:rsid w:val="20280CEF"/>
    <w:rsid w:val="20280D11"/>
    <w:rsid w:val="20280D20"/>
    <w:rsid w:val="20280DFA"/>
    <w:rsid w:val="20280E5A"/>
    <w:rsid w:val="20280E89"/>
    <w:rsid w:val="20280EF4"/>
    <w:rsid w:val="20280F2C"/>
    <w:rsid w:val="20280F5C"/>
    <w:rsid w:val="20280FCE"/>
    <w:rsid w:val="20281004"/>
    <w:rsid w:val="202810AA"/>
    <w:rsid w:val="2028112D"/>
    <w:rsid w:val="2028113F"/>
    <w:rsid w:val="2028115F"/>
    <w:rsid w:val="202811EE"/>
    <w:rsid w:val="20281251"/>
    <w:rsid w:val="2028131D"/>
    <w:rsid w:val="20281394"/>
    <w:rsid w:val="20281439"/>
    <w:rsid w:val="20281486"/>
    <w:rsid w:val="202814B5"/>
    <w:rsid w:val="202814F8"/>
    <w:rsid w:val="20281608"/>
    <w:rsid w:val="20281668"/>
    <w:rsid w:val="202816B4"/>
    <w:rsid w:val="202816F9"/>
    <w:rsid w:val="202817D7"/>
    <w:rsid w:val="202817E5"/>
    <w:rsid w:val="2028189E"/>
    <w:rsid w:val="20281903"/>
    <w:rsid w:val="20281940"/>
    <w:rsid w:val="2028195F"/>
    <w:rsid w:val="202819E3"/>
    <w:rsid w:val="20281B46"/>
    <w:rsid w:val="20281B71"/>
    <w:rsid w:val="20281BD6"/>
    <w:rsid w:val="20281D7F"/>
    <w:rsid w:val="20281DF7"/>
    <w:rsid w:val="20281E4B"/>
    <w:rsid w:val="20281E5F"/>
    <w:rsid w:val="20281EC4"/>
    <w:rsid w:val="20281EE8"/>
    <w:rsid w:val="20281F83"/>
    <w:rsid w:val="20282053"/>
    <w:rsid w:val="2028207B"/>
    <w:rsid w:val="202820E2"/>
    <w:rsid w:val="20282105"/>
    <w:rsid w:val="2028211F"/>
    <w:rsid w:val="20282149"/>
    <w:rsid w:val="20282177"/>
    <w:rsid w:val="20282233"/>
    <w:rsid w:val="202822BB"/>
    <w:rsid w:val="2028234F"/>
    <w:rsid w:val="2028239E"/>
    <w:rsid w:val="2028246A"/>
    <w:rsid w:val="20282515"/>
    <w:rsid w:val="2028258B"/>
    <w:rsid w:val="20282593"/>
    <w:rsid w:val="20282620"/>
    <w:rsid w:val="20282624"/>
    <w:rsid w:val="202826CE"/>
    <w:rsid w:val="202826EB"/>
    <w:rsid w:val="20282708"/>
    <w:rsid w:val="20282744"/>
    <w:rsid w:val="202827F8"/>
    <w:rsid w:val="20282824"/>
    <w:rsid w:val="20282875"/>
    <w:rsid w:val="2028292C"/>
    <w:rsid w:val="20282A01"/>
    <w:rsid w:val="20282BC0"/>
    <w:rsid w:val="20282BF4"/>
    <w:rsid w:val="20282C29"/>
    <w:rsid w:val="20282D1A"/>
    <w:rsid w:val="20282DFD"/>
    <w:rsid w:val="20282E02"/>
    <w:rsid w:val="20282E3C"/>
    <w:rsid w:val="20282E65"/>
    <w:rsid w:val="20282EC3"/>
    <w:rsid w:val="20282EF0"/>
    <w:rsid w:val="20282EFB"/>
    <w:rsid w:val="20282F0E"/>
    <w:rsid w:val="20282F6F"/>
    <w:rsid w:val="20282F7A"/>
    <w:rsid w:val="20282FB2"/>
    <w:rsid w:val="20282FC2"/>
    <w:rsid w:val="20282FE6"/>
    <w:rsid w:val="20282FFD"/>
    <w:rsid w:val="2028302E"/>
    <w:rsid w:val="2028305A"/>
    <w:rsid w:val="20283095"/>
    <w:rsid w:val="20283110"/>
    <w:rsid w:val="20283148"/>
    <w:rsid w:val="202831C0"/>
    <w:rsid w:val="20283280"/>
    <w:rsid w:val="2028332C"/>
    <w:rsid w:val="2028336A"/>
    <w:rsid w:val="2028338A"/>
    <w:rsid w:val="202833E4"/>
    <w:rsid w:val="202834C6"/>
    <w:rsid w:val="2028352E"/>
    <w:rsid w:val="20283622"/>
    <w:rsid w:val="2028364B"/>
    <w:rsid w:val="202836AC"/>
    <w:rsid w:val="20283724"/>
    <w:rsid w:val="202837BB"/>
    <w:rsid w:val="20283807"/>
    <w:rsid w:val="2028388C"/>
    <w:rsid w:val="202838E4"/>
    <w:rsid w:val="2028399D"/>
    <w:rsid w:val="20283A02"/>
    <w:rsid w:val="20283A03"/>
    <w:rsid w:val="20283BDB"/>
    <w:rsid w:val="20283CBB"/>
    <w:rsid w:val="20283CF4"/>
    <w:rsid w:val="20283D8E"/>
    <w:rsid w:val="20283D95"/>
    <w:rsid w:val="20283DFC"/>
    <w:rsid w:val="20283EAB"/>
    <w:rsid w:val="202840A4"/>
    <w:rsid w:val="202840C9"/>
    <w:rsid w:val="20284230"/>
    <w:rsid w:val="202842DB"/>
    <w:rsid w:val="20284343"/>
    <w:rsid w:val="20284362"/>
    <w:rsid w:val="20284384"/>
    <w:rsid w:val="2028439F"/>
    <w:rsid w:val="202843B8"/>
    <w:rsid w:val="202843DB"/>
    <w:rsid w:val="202845F0"/>
    <w:rsid w:val="20284802"/>
    <w:rsid w:val="2028482D"/>
    <w:rsid w:val="2028488C"/>
    <w:rsid w:val="2028499C"/>
    <w:rsid w:val="20284A22"/>
    <w:rsid w:val="20284A45"/>
    <w:rsid w:val="20284B61"/>
    <w:rsid w:val="20284B8E"/>
    <w:rsid w:val="20284BAC"/>
    <w:rsid w:val="20284BBC"/>
    <w:rsid w:val="20284BBF"/>
    <w:rsid w:val="20284BDB"/>
    <w:rsid w:val="20284CDA"/>
    <w:rsid w:val="20284D7D"/>
    <w:rsid w:val="20284D8E"/>
    <w:rsid w:val="20284EE2"/>
    <w:rsid w:val="20284F25"/>
    <w:rsid w:val="20284FBD"/>
    <w:rsid w:val="20284FE9"/>
    <w:rsid w:val="20285081"/>
    <w:rsid w:val="202850A2"/>
    <w:rsid w:val="202851FE"/>
    <w:rsid w:val="20285281"/>
    <w:rsid w:val="2028544F"/>
    <w:rsid w:val="202854BD"/>
    <w:rsid w:val="202854CE"/>
    <w:rsid w:val="202854EE"/>
    <w:rsid w:val="20285568"/>
    <w:rsid w:val="20285637"/>
    <w:rsid w:val="20285673"/>
    <w:rsid w:val="202856C6"/>
    <w:rsid w:val="20285730"/>
    <w:rsid w:val="20285777"/>
    <w:rsid w:val="202857C6"/>
    <w:rsid w:val="2028585C"/>
    <w:rsid w:val="202858B9"/>
    <w:rsid w:val="20285910"/>
    <w:rsid w:val="202859D4"/>
    <w:rsid w:val="202859ED"/>
    <w:rsid w:val="20285A14"/>
    <w:rsid w:val="20285A3D"/>
    <w:rsid w:val="20285B00"/>
    <w:rsid w:val="20285B21"/>
    <w:rsid w:val="20285B6A"/>
    <w:rsid w:val="20285B91"/>
    <w:rsid w:val="20285BBD"/>
    <w:rsid w:val="20285BE4"/>
    <w:rsid w:val="20285CA7"/>
    <w:rsid w:val="20285D23"/>
    <w:rsid w:val="20285D63"/>
    <w:rsid w:val="20285E16"/>
    <w:rsid w:val="20285E54"/>
    <w:rsid w:val="20285E56"/>
    <w:rsid w:val="20285E6F"/>
    <w:rsid w:val="20285ED0"/>
    <w:rsid w:val="20285ED7"/>
    <w:rsid w:val="20285F56"/>
    <w:rsid w:val="2028615F"/>
    <w:rsid w:val="202861FA"/>
    <w:rsid w:val="2028628A"/>
    <w:rsid w:val="202862C8"/>
    <w:rsid w:val="2028631E"/>
    <w:rsid w:val="20286405"/>
    <w:rsid w:val="2028643A"/>
    <w:rsid w:val="202864FC"/>
    <w:rsid w:val="20286577"/>
    <w:rsid w:val="202865B1"/>
    <w:rsid w:val="202865BD"/>
    <w:rsid w:val="202865CE"/>
    <w:rsid w:val="2028665D"/>
    <w:rsid w:val="202866B5"/>
    <w:rsid w:val="20286725"/>
    <w:rsid w:val="20286726"/>
    <w:rsid w:val="2028676D"/>
    <w:rsid w:val="202867B2"/>
    <w:rsid w:val="202868AB"/>
    <w:rsid w:val="202868B1"/>
    <w:rsid w:val="202869F1"/>
    <w:rsid w:val="20286A3D"/>
    <w:rsid w:val="20286AFC"/>
    <w:rsid w:val="20286BDF"/>
    <w:rsid w:val="20286CEF"/>
    <w:rsid w:val="20286DB7"/>
    <w:rsid w:val="20286DBF"/>
    <w:rsid w:val="20286E23"/>
    <w:rsid w:val="20286E7A"/>
    <w:rsid w:val="20286E88"/>
    <w:rsid w:val="20286F79"/>
    <w:rsid w:val="20286F8A"/>
    <w:rsid w:val="20286FB4"/>
    <w:rsid w:val="20286FC0"/>
    <w:rsid w:val="20286FC9"/>
    <w:rsid w:val="20286FCA"/>
    <w:rsid w:val="202870F3"/>
    <w:rsid w:val="2028712B"/>
    <w:rsid w:val="20287167"/>
    <w:rsid w:val="2028718D"/>
    <w:rsid w:val="202871D0"/>
    <w:rsid w:val="20287297"/>
    <w:rsid w:val="202872CC"/>
    <w:rsid w:val="202872EA"/>
    <w:rsid w:val="202873E8"/>
    <w:rsid w:val="20287465"/>
    <w:rsid w:val="2028758C"/>
    <w:rsid w:val="2028759E"/>
    <w:rsid w:val="202875D8"/>
    <w:rsid w:val="202876FA"/>
    <w:rsid w:val="2028785B"/>
    <w:rsid w:val="202878E5"/>
    <w:rsid w:val="20287965"/>
    <w:rsid w:val="202879C0"/>
    <w:rsid w:val="20287AB9"/>
    <w:rsid w:val="20287AE6"/>
    <w:rsid w:val="20287B75"/>
    <w:rsid w:val="20287BD8"/>
    <w:rsid w:val="20287C8B"/>
    <w:rsid w:val="20287CDC"/>
    <w:rsid w:val="20287CF7"/>
    <w:rsid w:val="20287D59"/>
    <w:rsid w:val="20287D66"/>
    <w:rsid w:val="20287DC5"/>
    <w:rsid w:val="20290013"/>
    <w:rsid w:val="2029005E"/>
    <w:rsid w:val="202902AB"/>
    <w:rsid w:val="202902EA"/>
    <w:rsid w:val="2029039F"/>
    <w:rsid w:val="20290452"/>
    <w:rsid w:val="2029045C"/>
    <w:rsid w:val="2029049B"/>
    <w:rsid w:val="20290534"/>
    <w:rsid w:val="202906C5"/>
    <w:rsid w:val="202906F7"/>
    <w:rsid w:val="20290756"/>
    <w:rsid w:val="202907B2"/>
    <w:rsid w:val="202908B6"/>
    <w:rsid w:val="202908B7"/>
    <w:rsid w:val="202908DF"/>
    <w:rsid w:val="202908F6"/>
    <w:rsid w:val="20290925"/>
    <w:rsid w:val="2029092B"/>
    <w:rsid w:val="202909AF"/>
    <w:rsid w:val="20290AD5"/>
    <w:rsid w:val="20290B24"/>
    <w:rsid w:val="20290BF4"/>
    <w:rsid w:val="20290C33"/>
    <w:rsid w:val="20290C48"/>
    <w:rsid w:val="20290CDA"/>
    <w:rsid w:val="20290D76"/>
    <w:rsid w:val="20290DA7"/>
    <w:rsid w:val="20290DCD"/>
    <w:rsid w:val="20290DE0"/>
    <w:rsid w:val="20290E76"/>
    <w:rsid w:val="20290E89"/>
    <w:rsid w:val="20290F5F"/>
    <w:rsid w:val="20290FDB"/>
    <w:rsid w:val="20291056"/>
    <w:rsid w:val="2029112B"/>
    <w:rsid w:val="2029113B"/>
    <w:rsid w:val="20291140"/>
    <w:rsid w:val="2029119C"/>
    <w:rsid w:val="202911F9"/>
    <w:rsid w:val="20291221"/>
    <w:rsid w:val="20291235"/>
    <w:rsid w:val="202912A5"/>
    <w:rsid w:val="202913B1"/>
    <w:rsid w:val="20291448"/>
    <w:rsid w:val="202914F6"/>
    <w:rsid w:val="202915A2"/>
    <w:rsid w:val="20291649"/>
    <w:rsid w:val="20291657"/>
    <w:rsid w:val="2029168D"/>
    <w:rsid w:val="20291696"/>
    <w:rsid w:val="202916B0"/>
    <w:rsid w:val="202916EE"/>
    <w:rsid w:val="202916FC"/>
    <w:rsid w:val="2029172D"/>
    <w:rsid w:val="2029177F"/>
    <w:rsid w:val="202917CF"/>
    <w:rsid w:val="20291889"/>
    <w:rsid w:val="20291902"/>
    <w:rsid w:val="2029190F"/>
    <w:rsid w:val="20291917"/>
    <w:rsid w:val="20291A31"/>
    <w:rsid w:val="20291BAC"/>
    <w:rsid w:val="20291BC9"/>
    <w:rsid w:val="20291BCB"/>
    <w:rsid w:val="20291C17"/>
    <w:rsid w:val="20291D47"/>
    <w:rsid w:val="20291D83"/>
    <w:rsid w:val="20291DB5"/>
    <w:rsid w:val="20291E42"/>
    <w:rsid w:val="20291FCB"/>
    <w:rsid w:val="20291FCD"/>
    <w:rsid w:val="20291FF0"/>
    <w:rsid w:val="20291FFA"/>
    <w:rsid w:val="20292081"/>
    <w:rsid w:val="202920CA"/>
    <w:rsid w:val="20292138"/>
    <w:rsid w:val="2029214D"/>
    <w:rsid w:val="20292176"/>
    <w:rsid w:val="20292182"/>
    <w:rsid w:val="2029219F"/>
    <w:rsid w:val="202921E4"/>
    <w:rsid w:val="202921FE"/>
    <w:rsid w:val="20292202"/>
    <w:rsid w:val="2029226B"/>
    <w:rsid w:val="202922AE"/>
    <w:rsid w:val="20292400"/>
    <w:rsid w:val="20292456"/>
    <w:rsid w:val="20292460"/>
    <w:rsid w:val="20292477"/>
    <w:rsid w:val="20292499"/>
    <w:rsid w:val="202924D6"/>
    <w:rsid w:val="202925D0"/>
    <w:rsid w:val="202925F1"/>
    <w:rsid w:val="20292693"/>
    <w:rsid w:val="202926BD"/>
    <w:rsid w:val="20292724"/>
    <w:rsid w:val="20292773"/>
    <w:rsid w:val="202927CB"/>
    <w:rsid w:val="20292818"/>
    <w:rsid w:val="202928CF"/>
    <w:rsid w:val="20292911"/>
    <w:rsid w:val="202929DB"/>
    <w:rsid w:val="202929E9"/>
    <w:rsid w:val="202929F9"/>
    <w:rsid w:val="20292A43"/>
    <w:rsid w:val="20292A88"/>
    <w:rsid w:val="20292AEB"/>
    <w:rsid w:val="20292C1C"/>
    <w:rsid w:val="20292CFF"/>
    <w:rsid w:val="20292D80"/>
    <w:rsid w:val="20292D96"/>
    <w:rsid w:val="20292DE6"/>
    <w:rsid w:val="20292E2B"/>
    <w:rsid w:val="20292F03"/>
    <w:rsid w:val="20292F87"/>
    <w:rsid w:val="20292FC1"/>
    <w:rsid w:val="2029301F"/>
    <w:rsid w:val="20293052"/>
    <w:rsid w:val="20293112"/>
    <w:rsid w:val="20293119"/>
    <w:rsid w:val="2029313A"/>
    <w:rsid w:val="20293196"/>
    <w:rsid w:val="202931D0"/>
    <w:rsid w:val="202931DA"/>
    <w:rsid w:val="202932BE"/>
    <w:rsid w:val="20293308"/>
    <w:rsid w:val="202933CA"/>
    <w:rsid w:val="20293468"/>
    <w:rsid w:val="202934DB"/>
    <w:rsid w:val="20293592"/>
    <w:rsid w:val="20293599"/>
    <w:rsid w:val="2029360B"/>
    <w:rsid w:val="202936C6"/>
    <w:rsid w:val="202936DD"/>
    <w:rsid w:val="20293716"/>
    <w:rsid w:val="20293786"/>
    <w:rsid w:val="202937D2"/>
    <w:rsid w:val="2029386D"/>
    <w:rsid w:val="20293871"/>
    <w:rsid w:val="2029387C"/>
    <w:rsid w:val="20293949"/>
    <w:rsid w:val="202939F9"/>
    <w:rsid w:val="20293A17"/>
    <w:rsid w:val="20293A99"/>
    <w:rsid w:val="20293AD4"/>
    <w:rsid w:val="20293B13"/>
    <w:rsid w:val="20293B5A"/>
    <w:rsid w:val="20293BD0"/>
    <w:rsid w:val="20293C3C"/>
    <w:rsid w:val="20293C45"/>
    <w:rsid w:val="20293C5E"/>
    <w:rsid w:val="20293C7E"/>
    <w:rsid w:val="20293CF0"/>
    <w:rsid w:val="20293DEB"/>
    <w:rsid w:val="20293DFD"/>
    <w:rsid w:val="20293E27"/>
    <w:rsid w:val="20293F3E"/>
    <w:rsid w:val="20293F46"/>
    <w:rsid w:val="20293F86"/>
    <w:rsid w:val="2029401F"/>
    <w:rsid w:val="20294028"/>
    <w:rsid w:val="20294037"/>
    <w:rsid w:val="2029409B"/>
    <w:rsid w:val="202940AC"/>
    <w:rsid w:val="202940FA"/>
    <w:rsid w:val="202941FD"/>
    <w:rsid w:val="20294222"/>
    <w:rsid w:val="2029422A"/>
    <w:rsid w:val="20294340"/>
    <w:rsid w:val="202943ED"/>
    <w:rsid w:val="20294413"/>
    <w:rsid w:val="2029446C"/>
    <w:rsid w:val="202944BF"/>
    <w:rsid w:val="20294516"/>
    <w:rsid w:val="2029457B"/>
    <w:rsid w:val="20294593"/>
    <w:rsid w:val="202946C7"/>
    <w:rsid w:val="2029479F"/>
    <w:rsid w:val="202947DB"/>
    <w:rsid w:val="202947E0"/>
    <w:rsid w:val="20294855"/>
    <w:rsid w:val="202948B4"/>
    <w:rsid w:val="202948C0"/>
    <w:rsid w:val="202948C1"/>
    <w:rsid w:val="202949AF"/>
    <w:rsid w:val="20294A5A"/>
    <w:rsid w:val="20294A65"/>
    <w:rsid w:val="20294AA5"/>
    <w:rsid w:val="20294AD8"/>
    <w:rsid w:val="20294AF2"/>
    <w:rsid w:val="20294D73"/>
    <w:rsid w:val="20294DD5"/>
    <w:rsid w:val="20294EB1"/>
    <w:rsid w:val="20294EBE"/>
    <w:rsid w:val="20294F36"/>
    <w:rsid w:val="20294F90"/>
    <w:rsid w:val="20294FFA"/>
    <w:rsid w:val="20295030"/>
    <w:rsid w:val="2029506A"/>
    <w:rsid w:val="2029515B"/>
    <w:rsid w:val="202952E9"/>
    <w:rsid w:val="2029530F"/>
    <w:rsid w:val="20295353"/>
    <w:rsid w:val="20295359"/>
    <w:rsid w:val="20295411"/>
    <w:rsid w:val="20295460"/>
    <w:rsid w:val="202954D6"/>
    <w:rsid w:val="202954FB"/>
    <w:rsid w:val="20295501"/>
    <w:rsid w:val="20295574"/>
    <w:rsid w:val="202955E2"/>
    <w:rsid w:val="202956A4"/>
    <w:rsid w:val="2029575A"/>
    <w:rsid w:val="202957B9"/>
    <w:rsid w:val="20295806"/>
    <w:rsid w:val="20295884"/>
    <w:rsid w:val="202958A9"/>
    <w:rsid w:val="202959D6"/>
    <w:rsid w:val="20295A76"/>
    <w:rsid w:val="20295B58"/>
    <w:rsid w:val="20295BF3"/>
    <w:rsid w:val="20295D2E"/>
    <w:rsid w:val="20295D9E"/>
    <w:rsid w:val="20295DB0"/>
    <w:rsid w:val="20295DCA"/>
    <w:rsid w:val="20295E2B"/>
    <w:rsid w:val="20295E6B"/>
    <w:rsid w:val="20295E7A"/>
    <w:rsid w:val="20295F62"/>
    <w:rsid w:val="20295FC7"/>
    <w:rsid w:val="2029608A"/>
    <w:rsid w:val="20296098"/>
    <w:rsid w:val="202960D1"/>
    <w:rsid w:val="20296127"/>
    <w:rsid w:val="20296128"/>
    <w:rsid w:val="202961D7"/>
    <w:rsid w:val="2029623E"/>
    <w:rsid w:val="202962E2"/>
    <w:rsid w:val="20296333"/>
    <w:rsid w:val="202964E4"/>
    <w:rsid w:val="20296532"/>
    <w:rsid w:val="202965E5"/>
    <w:rsid w:val="20296694"/>
    <w:rsid w:val="202966C3"/>
    <w:rsid w:val="20296783"/>
    <w:rsid w:val="20296854"/>
    <w:rsid w:val="20296879"/>
    <w:rsid w:val="202968A2"/>
    <w:rsid w:val="202968A4"/>
    <w:rsid w:val="202968B3"/>
    <w:rsid w:val="202968BA"/>
    <w:rsid w:val="20296965"/>
    <w:rsid w:val="20296975"/>
    <w:rsid w:val="20296ADC"/>
    <w:rsid w:val="20296B0A"/>
    <w:rsid w:val="20296B1B"/>
    <w:rsid w:val="20296B90"/>
    <w:rsid w:val="20296BB0"/>
    <w:rsid w:val="20296D19"/>
    <w:rsid w:val="20296D32"/>
    <w:rsid w:val="20296D3D"/>
    <w:rsid w:val="20296D74"/>
    <w:rsid w:val="20296D84"/>
    <w:rsid w:val="20296E06"/>
    <w:rsid w:val="20296E0B"/>
    <w:rsid w:val="20296F27"/>
    <w:rsid w:val="20296F2A"/>
    <w:rsid w:val="20296F5D"/>
    <w:rsid w:val="20296FFB"/>
    <w:rsid w:val="202970BB"/>
    <w:rsid w:val="20297157"/>
    <w:rsid w:val="202971A6"/>
    <w:rsid w:val="202971C4"/>
    <w:rsid w:val="2029720C"/>
    <w:rsid w:val="20297254"/>
    <w:rsid w:val="2029726D"/>
    <w:rsid w:val="202973EA"/>
    <w:rsid w:val="20297457"/>
    <w:rsid w:val="20297463"/>
    <w:rsid w:val="20297490"/>
    <w:rsid w:val="20297534"/>
    <w:rsid w:val="2029755C"/>
    <w:rsid w:val="20297588"/>
    <w:rsid w:val="2029759C"/>
    <w:rsid w:val="202975B4"/>
    <w:rsid w:val="2029761A"/>
    <w:rsid w:val="2029767C"/>
    <w:rsid w:val="202976EC"/>
    <w:rsid w:val="202976F4"/>
    <w:rsid w:val="20297725"/>
    <w:rsid w:val="20297739"/>
    <w:rsid w:val="202977F1"/>
    <w:rsid w:val="2029785B"/>
    <w:rsid w:val="2029788F"/>
    <w:rsid w:val="20297898"/>
    <w:rsid w:val="202978E4"/>
    <w:rsid w:val="20297938"/>
    <w:rsid w:val="20297993"/>
    <w:rsid w:val="20297A24"/>
    <w:rsid w:val="20297A6B"/>
    <w:rsid w:val="20297AC4"/>
    <w:rsid w:val="20297B10"/>
    <w:rsid w:val="20297B16"/>
    <w:rsid w:val="20297B68"/>
    <w:rsid w:val="20297B74"/>
    <w:rsid w:val="20297C8D"/>
    <w:rsid w:val="20297CCA"/>
    <w:rsid w:val="20297D0A"/>
    <w:rsid w:val="20297D56"/>
    <w:rsid w:val="20297DBA"/>
    <w:rsid w:val="20297E4A"/>
    <w:rsid w:val="20297E6F"/>
    <w:rsid w:val="20297EFC"/>
    <w:rsid w:val="20297F06"/>
    <w:rsid w:val="20297F07"/>
    <w:rsid w:val="20297F46"/>
    <w:rsid w:val="20297F8B"/>
    <w:rsid w:val="20297FD5"/>
    <w:rsid w:val="202A000A"/>
    <w:rsid w:val="202A0147"/>
    <w:rsid w:val="202A01BF"/>
    <w:rsid w:val="202A01C1"/>
    <w:rsid w:val="202A0248"/>
    <w:rsid w:val="202A0594"/>
    <w:rsid w:val="202A05DE"/>
    <w:rsid w:val="202A0634"/>
    <w:rsid w:val="202A0675"/>
    <w:rsid w:val="202A06A0"/>
    <w:rsid w:val="202A06C2"/>
    <w:rsid w:val="202A06EE"/>
    <w:rsid w:val="202A06EF"/>
    <w:rsid w:val="202A0710"/>
    <w:rsid w:val="202A0763"/>
    <w:rsid w:val="202A0791"/>
    <w:rsid w:val="202A07EE"/>
    <w:rsid w:val="202A090E"/>
    <w:rsid w:val="202A0914"/>
    <w:rsid w:val="202A096C"/>
    <w:rsid w:val="202A09AA"/>
    <w:rsid w:val="202A0A78"/>
    <w:rsid w:val="202A0A9D"/>
    <w:rsid w:val="202A0AC4"/>
    <w:rsid w:val="202A0B53"/>
    <w:rsid w:val="202A0B63"/>
    <w:rsid w:val="202A0C88"/>
    <w:rsid w:val="202A0CFC"/>
    <w:rsid w:val="202A0E93"/>
    <w:rsid w:val="202A0F0F"/>
    <w:rsid w:val="202A0F21"/>
    <w:rsid w:val="202A0F3E"/>
    <w:rsid w:val="202A0F54"/>
    <w:rsid w:val="202A10EF"/>
    <w:rsid w:val="202A1240"/>
    <w:rsid w:val="202A1252"/>
    <w:rsid w:val="202A1259"/>
    <w:rsid w:val="202A1437"/>
    <w:rsid w:val="202A1651"/>
    <w:rsid w:val="202A16BB"/>
    <w:rsid w:val="202A16D9"/>
    <w:rsid w:val="202A176E"/>
    <w:rsid w:val="202A179E"/>
    <w:rsid w:val="202A17C7"/>
    <w:rsid w:val="202A17D3"/>
    <w:rsid w:val="202A1810"/>
    <w:rsid w:val="202A186F"/>
    <w:rsid w:val="202A1967"/>
    <w:rsid w:val="202A19A7"/>
    <w:rsid w:val="202A19B1"/>
    <w:rsid w:val="202A1A2C"/>
    <w:rsid w:val="202A1A3D"/>
    <w:rsid w:val="202A1ADA"/>
    <w:rsid w:val="202A1B64"/>
    <w:rsid w:val="202A1B6C"/>
    <w:rsid w:val="202A1BAC"/>
    <w:rsid w:val="202A1C10"/>
    <w:rsid w:val="202A1D08"/>
    <w:rsid w:val="202A1D22"/>
    <w:rsid w:val="202A1DC5"/>
    <w:rsid w:val="202A1DC7"/>
    <w:rsid w:val="202A1E67"/>
    <w:rsid w:val="202A1EB0"/>
    <w:rsid w:val="202A1EB3"/>
    <w:rsid w:val="202A1EB9"/>
    <w:rsid w:val="202A1F86"/>
    <w:rsid w:val="202A2053"/>
    <w:rsid w:val="202A20EE"/>
    <w:rsid w:val="202A20F2"/>
    <w:rsid w:val="202A2168"/>
    <w:rsid w:val="202A2190"/>
    <w:rsid w:val="202A22CB"/>
    <w:rsid w:val="202A22F5"/>
    <w:rsid w:val="202A22F8"/>
    <w:rsid w:val="202A2376"/>
    <w:rsid w:val="202A2391"/>
    <w:rsid w:val="202A239F"/>
    <w:rsid w:val="202A23C1"/>
    <w:rsid w:val="202A2563"/>
    <w:rsid w:val="202A257C"/>
    <w:rsid w:val="202A25D0"/>
    <w:rsid w:val="202A2610"/>
    <w:rsid w:val="202A2612"/>
    <w:rsid w:val="202A26AD"/>
    <w:rsid w:val="202A277A"/>
    <w:rsid w:val="202A28C2"/>
    <w:rsid w:val="202A2968"/>
    <w:rsid w:val="202A2A12"/>
    <w:rsid w:val="202A2A13"/>
    <w:rsid w:val="202A2A17"/>
    <w:rsid w:val="202A2AD8"/>
    <w:rsid w:val="202A2AF0"/>
    <w:rsid w:val="202A2C41"/>
    <w:rsid w:val="202A2C48"/>
    <w:rsid w:val="202A2CA7"/>
    <w:rsid w:val="202A2CDA"/>
    <w:rsid w:val="202A2DA7"/>
    <w:rsid w:val="202A2DAA"/>
    <w:rsid w:val="202A2E07"/>
    <w:rsid w:val="202A2EAB"/>
    <w:rsid w:val="202A2EAD"/>
    <w:rsid w:val="202A2F23"/>
    <w:rsid w:val="202A30C9"/>
    <w:rsid w:val="202A30F4"/>
    <w:rsid w:val="202A310A"/>
    <w:rsid w:val="202A317E"/>
    <w:rsid w:val="202A322B"/>
    <w:rsid w:val="202A3245"/>
    <w:rsid w:val="202A32E3"/>
    <w:rsid w:val="202A32F7"/>
    <w:rsid w:val="202A33C4"/>
    <w:rsid w:val="202A3441"/>
    <w:rsid w:val="202A3450"/>
    <w:rsid w:val="202A34CD"/>
    <w:rsid w:val="202A3507"/>
    <w:rsid w:val="202A3559"/>
    <w:rsid w:val="202A3572"/>
    <w:rsid w:val="202A3595"/>
    <w:rsid w:val="202A359B"/>
    <w:rsid w:val="202A35AC"/>
    <w:rsid w:val="202A3600"/>
    <w:rsid w:val="202A3662"/>
    <w:rsid w:val="202A367F"/>
    <w:rsid w:val="202A3682"/>
    <w:rsid w:val="202A36AE"/>
    <w:rsid w:val="202A36EA"/>
    <w:rsid w:val="202A36FC"/>
    <w:rsid w:val="202A3735"/>
    <w:rsid w:val="202A3802"/>
    <w:rsid w:val="202A3828"/>
    <w:rsid w:val="202A388C"/>
    <w:rsid w:val="202A38E3"/>
    <w:rsid w:val="202A396D"/>
    <w:rsid w:val="202A3980"/>
    <w:rsid w:val="202A3A08"/>
    <w:rsid w:val="202A3A0E"/>
    <w:rsid w:val="202A3A73"/>
    <w:rsid w:val="202A3B97"/>
    <w:rsid w:val="202A3BB9"/>
    <w:rsid w:val="202A3D3E"/>
    <w:rsid w:val="202A3D56"/>
    <w:rsid w:val="202A3D5E"/>
    <w:rsid w:val="202A3DA0"/>
    <w:rsid w:val="202A3F2A"/>
    <w:rsid w:val="202A3F6C"/>
    <w:rsid w:val="202A4061"/>
    <w:rsid w:val="202A4096"/>
    <w:rsid w:val="202A40C3"/>
    <w:rsid w:val="202A411D"/>
    <w:rsid w:val="202A4173"/>
    <w:rsid w:val="202A4185"/>
    <w:rsid w:val="202A4254"/>
    <w:rsid w:val="202A4268"/>
    <w:rsid w:val="202A4307"/>
    <w:rsid w:val="202A4366"/>
    <w:rsid w:val="202A4437"/>
    <w:rsid w:val="202A4492"/>
    <w:rsid w:val="202A44D6"/>
    <w:rsid w:val="202A44E5"/>
    <w:rsid w:val="202A4547"/>
    <w:rsid w:val="202A45D9"/>
    <w:rsid w:val="202A4691"/>
    <w:rsid w:val="202A46B1"/>
    <w:rsid w:val="202A47EA"/>
    <w:rsid w:val="202A47EE"/>
    <w:rsid w:val="202A47F1"/>
    <w:rsid w:val="202A4859"/>
    <w:rsid w:val="202A4929"/>
    <w:rsid w:val="202A493D"/>
    <w:rsid w:val="202A498B"/>
    <w:rsid w:val="202A49BA"/>
    <w:rsid w:val="202A4A9D"/>
    <w:rsid w:val="202A4AB2"/>
    <w:rsid w:val="202A4AB8"/>
    <w:rsid w:val="202A4AF5"/>
    <w:rsid w:val="202A4B0C"/>
    <w:rsid w:val="202A4B22"/>
    <w:rsid w:val="202A4B80"/>
    <w:rsid w:val="202A4BD9"/>
    <w:rsid w:val="202A4CD8"/>
    <w:rsid w:val="202A4D40"/>
    <w:rsid w:val="202A4F83"/>
    <w:rsid w:val="202A4FB1"/>
    <w:rsid w:val="202A5014"/>
    <w:rsid w:val="202A5207"/>
    <w:rsid w:val="202A520D"/>
    <w:rsid w:val="202A52BE"/>
    <w:rsid w:val="202A531C"/>
    <w:rsid w:val="202A53A7"/>
    <w:rsid w:val="202A5499"/>
    <w:rsid w:val="202A54B2"/>
    <w:rsid w:val="202A54C6"/>
    <w:rsid w:val="202A5545"/>
    <w:rsid w:val="202A55E2"/>
    <w:rsid w:val="202A560A"/>
    <w:rsid w:val="202A561E"/>
    <w:rsid w:val="202A5663"/>
    <w:rsid w:val="202A56EB"/>
    <w:rsid w:val="202A5831"/>
    <w:rsid w:val="202A583C"/>
    <w:rsid w:val="202A5844"/>
    <w:rsid w:val="202A58E4"/>
    <w:rsid w:val="202A58EA"/>
    <w:rsid w:val="202A591C"/>
    <w:rsid w:val="202A59C2"/>
    <w:rsid w:val="202A5B4A"/>
    <w:rsid w:val="202A5C44"/>
    <w:rsid w:val="202A5CA9"/>
    <w:rsid w:val="202A5D14"/>
    <w:rsid w:val="202A5D4C"/>
    <w:rsid w:val="202A5D64"/>
    <w:rsid w:val="202A5E12"/>
    <w:rsid w:val="202A5E51"/>
    <w:rsid w:val="202A5EE1"/>
    <w:rsid w:val="202A5F2B"/>
    <w:rsid w:val="202A5FAB"/>
    <w:rsid w:val="202A604C"/>
    <w:rsid w:val="202A606F"/>
    <w:rsid w:val="202A621D"/>
    <w:rsid w:val="202A6279"/>
    <w:rsid w:val="202A635D"/>
    <w:rsid w:val="202A63B8"/>
    <w:rsid w:val="202A640D"/>
    <w:rsid w:val="202A6441"/>
    <w:rsid w:val="202A6560"/>
    <w:rsid w:val="202A65C2"/>
    <w:rsid w:val="202A65EF"/>
    <w:rsid w:val="202A6774"/>
    <w:rsid w:val="202A6778"/>
    <w:rsid w:val="202A6819"/>
    <w:rsid w:val="202A681B"/>
    <w:rsid w:val="202A6839"/>
    <w:rsid w:val="202A689D"/>
    <w:rsid w:val="202A68C6"/>
    <w:rsid w:val="202A6A2D"/>
    <w:rsid w:val="202A6A51"/>
    <w:rsid w:val="202A6ABB"/>
    <w:rsid w:val="202A6AD2"/>
    <w:rsid w:val="202A6BE5"/>
    <w:rsid w:val="202A6C19"/>
    <w:rsid w:val="202A6C5E"/>
    <w:rsid w:val="202A6CD1"/>
    <w:rsid w:val="202A6CF0"/>
    <w:rsid w:val="202A6D01"/>
    <w:rsid w:val="202A6F92"/>
    <w:rsid w:val="202A6F9E"/>
    <w:rsid w:val="202A6FF3"/>
    <w:rsid w:val="202A700F"/>
    <w:rsid w:val="202A7089"/>
    <w:rsid w:val="202A70CF"/>
    <w:rsid w:val="202A7200"/>
    <w:rsid w:val="202A742A"/>
    <w:rsid w:val="202A764B"/>
    <w:rsid w:val="202A7662"/>
    <w:rsid w:val="202A7684"/>
    <w:rsid w:val="202A7836"/>
    <w:rsid w:val="202A799E"/>
    <w:rsid w:val="202A79F0"/>
    <w:rsid w:val="202A7A21"/>
    <w:rsid w:val="202A7AA6"/>
    <w:rsid w:val="202A7AB4"/>
    <w:rsid w:val="202A7AD3"/>
    <w:rsid w:val="202A7D34"/>
    <w:rsid w:val="202A7DC4"/>
    <w:rsid w:val="202A7DE0"/>
    <w:rsid w:val="202A7E45"/>
    <w:rsid w:val="202A7E54"/>
    <w:rsid w:val="202A7EB2"/>
    <w:rsid w:val="202A7F5E"/>
    <w:rsid w:val="202A7F96"/>
    <w:rsid w:val="202A7FB1"/>
    <w:rsid w:val="202B0009"/>
    <w:rsid w:val="202B0055"/>
    <w:rsid w:val="202B0105"/>
    <w:rsid w:val="202B0131"/>
    <w:rsid w:val="202B0160"/>
    <w:rsid w:val="202B025E"/>
    <w:rsid w:val="202B026A"/>
    <w:rsid w:val="202B0281"/>
    <w:rsid w:val="202B02B1"/>
    <w:rsid w:val="202B02DD"/>
    <w:rsid w:val="202B0464"/>
    <w:rsid w:val="202B05A6"/>
    <w:rsid w:val="202B05E8"/>
    <w:rsid w:val="202B0701"/>
    <w:rsid w:val="202B0716"/>
    <w:rsid w:val="202B0733"/>
    <w:rsid w:val="202B0762"/>
    <w:rsid w:val="202B0921"/>
    <w:rsid w:val="202B0A8A"/>
    <w:rsid w:val="202B0AC1"/>
    <w:rsid w:val="202B0C81"/>
    <w:rsid w:val="202B0CF1"/>
    <w:rsid w:val="202B0E61"/>
    <w:rsid w:val="202B0EAA"/>
    <w:rsid w:val="202B0ED7"/>
    <w:rsid w:val="202B0EF2"/>
    <w:rsid w:val="202B0F3A"/>
    <w:rsid w:val="202B1022"/>
    <w:rsid w:val="202B1030"/>
    <w:rsid w:val="202B1058"/>
    <w:rsid w:val="202B1126"/>
    <w:rsid w:val="202B11DC"/>
    <w:rsid w:val="202B13AB"/>
    <w:rsid w:val="202B13CB"/>
    <w:rsid w:val="202B13D2"/>
    <w:rsid w:val="202B158A"/>
    <w:rsid w:val="202B15E5"/>
    <w:rsid w:val="202B15F9"/>
    <w:rsid w:val="202B164B"/>
    <w:rsid w:val="202B168D"/>
    <w:rsid w:val="202B169A"/>
    <w:rsid w:val="202B169C"/>
    <w:rsid w:val="202B181C"/>
    <w:rsid w:val="202B19DF"/>
    <w:rsid w:val="202B1A28"/>
    <w:rsid w:val="202B1ADE"/>
    <w:rsid w:val="202B1BE9"/>
    <w:rsid w:val="202B1C24"/>
    <w:rsid w:val="202B1C66"/>
    <w:rsid w:val="202B1E99"/>
    <w:rsid w:val="202B1F2A"/>
    <w:rsid w:val="202B1FA6"/>
    <w:rsid w:val="202B2149"/>
    <w:rsid w:val="202B2159"/>
    <w:rsid w:val="202B216F"/>
    <w:rsid w:val="202B224C"/>
    <w:rsid w:val="202B2279"/>
    <w:rsid w:val="202B227D"/>
    <w:rsid w:val="202B22BE"/>
    <w:rsid w:val="202B2365"/>
    <w:rsid w:val="202B23C6"/>
    <w:rsid w:val="202B2409"/>
    <w:rsid w:val="202B24A4"/>
    <w:rsid w:val="202B24C3"/>
    <w:rsid w:val="202B2514"/>
    <w:rsid w:val="202B2584"/>
    <w:rsid w:val="202B2727"/>
    <w:rsid w:val="202B27E5"/>
    <w:rsid w:val="202B2969"/>
    <w:rsid w:val="202B29D9"/>
    <w:rsid w:val="202B2AA9"/>
    <w:rsid w:val="202B2AB0"/>
    <w:rsid w:val="202B2AC1"/>
    <w:rsid w:val="202B2ACF"/>
    <w:rsid w:val="202B2B13"/>
    <w:rsid w:val="202B2B15"/>
    <w:rsid w:val="202B2BB0"/>
    <w:rsid w:val="202B2BCB"/>
    <w:rsid w:val="202B2C26"/>
    <w:rsid w:val="202B2C62"/>
    <w:rsid w:val="202B2C6B"/>
    <w:rsid w:val="202B2DBB"/>
    <w:rsid w:val="202B2E63"/>
    <w:rsid w:val="202B2E69"/>
    <w:rsid w:val="202B2EB3"/>
    <w:rsid w:val="202B2ED7"/>
    <w:rsid w:val="202B2F59"/>
    <w:rsid w:val="202B2F5D"/>
    <w:rsid w:val="202B2FA5"/>
    <w:rsid w:val="202B2FD2"/>
    <w:rsid w:val="202B30E5"/>
    <w:rsid w:val="202B3117"/>
    <w:rsid w:val="202B312A"/>
    <w:rsid w:val="202B3148"/>
    <w:rsid w:val="202B31B8"/>
    <w:rsid w:val="202B31C2"/>
    <w:rsid w:val="202B31C4"/>
    <w:rsid w:val="202B32EE"/>
    <w:rsid w:val="202B3459"/>
    <w:rsid w:val="202B3516"/>
    <w:rsid w:val="202B3660"/>
    <w:rsid w:val="202B3667"/>
    <w:rsid w:val="202B3668"/>
    <w:rsid w:val="202B36A9"/>
    <w:rsid w:val="202B36B9"/>
    <w:rsid w:val="202B36DE"/>
    <w:rsid w:val="202B3721"/>
    <w:rsid w:val="202B3739"/>
    <w:rsid w:val="202B3850"/>
    <w:rsid w:val="202B387A"/>
    <w:rsid w:val="202B38DE"/>
    <w:rsid w:val="202B38E8"/>
    <w:rsid w:val="202B3A1D"/>
    <w:rsid w:val="202B3ADD"/>
    <w:rsid w:val="202B3AEC"/>
    <w:rsid w:val="202B3BC7"/>
    <w:rsid w:val="202B3C4B"/>
    <w:rsid w:val="202B3C6C"/>
    <w:rsid w:val="202B3C8B"/>
    <w:rsid w:val="202B3F14"/>
    <w:rsid w:val="202B3F1F"/>
    <w:rsid w:val="202B3F2E"/>
    <w:rsid w:val="202B3F77"/>
    <w:rsid w:val="202B4033"/>
    <w:rsid w:val="202B4106"/>
    <w:rsid w:val="202B4161"/>
    <w:rsid w:val="202B421F"/>
    <w:rsid w:val="202B425B"/>
    <w:rsid w:val="202B42FC"/>
    <w:rsid w:val="202B4361"/>
    <w:rsid w:val="202B43AA"/>
    <w:rsid w:val="202B43D4"/>
    <w:rsid w:val="202B43F1"/>
    <w:rsid w:val="202B4440"/>
    <w:rsid w:val="202B452E"/>
    <w:rsid w:val="202B453C"/>
    <w:rsid w:val="202B4704"/>
    <w:rsid w:val="202B4721"/>
    <w:rsid w:val="202B4745"/>
    <w:rsid w:val="202B478F"/>
    <w:rsid w:val="202B47A8"/>
    <w:rsid w:val="202B4817"/>
    <w:rsid w:val="202B49AB"/>
    <w:rsid w:val="202B49F8"/>
    <w:rsid w:val="202B4A09"/>
    <w:rsid w:val="202B4A7D"/>
    <w:rsid w:val="202B4A94"/>
    <w:rsid w:val="202B4AB3"/>
    <w:rsid w:val="202B4AEC"/>
    <w:rsid w:val="202B4B32"/>
    <w:rsid w:val="202B4BCE"/>
    <w:rsid w:val="202B4CA5"/>
    <w:rsid w:val="202B4CF7"/>
    <w:rsid w:val="202B4D0A"/>
    <w:rsid w:val="202B4D99"/>
    <w:rsid w:val="202B4DC2"/>
    <w:rsid w:val="202B4DD0"/>
    <w:rsid w:val="202B4DE1"/>
    <w:rsid w:val="202B4E65"/>
    <w:rsid w:val="202B4ECC"/>
    <w:rsid w:val="202B4EE2"/>
    <w:rsid w:val="202B507B"/>
    <w:rsid w:val="202B5129"/>
    <w:rsid w:val="202B514F"/>
    <w:rsid w:val="202B5178"/>
    <w:rsid w:val="202B522C"/>
    <w:rsid w:val="202B532A"/>
    <w:rsid w:val="202B5359"/>
    <w:rsid w:val="202B5372"/>
    <w:rsid w:val="202B5424"/>
    <w:rsid w:val="202B5480"/>
    <w:rsid w:val="202B54B3"/>
    <w:rsid w:val="202B5609"/>
    <w:rsid w:val="202B56E0"/>
    <w:rsid w:val="202B572B"/>
    <w:rsid w:val="202B576A"/>
    <w:rsid w:val="202B579D"/>
    <w:rsid w:val="202B579F"/>
    <w:rsid w:val="202B58BB"/>
    <w:rsid w:val="202B58F3"/>
    <w:rsid w:val="202B5988"/>
    <w:rsid w:val="202B59ED"/>
    <w:rsid w:val="202B59F2"/>
    <w:rsid w:val="202B59F9"/>
    <w:rsid w:val="202B5A29"/>
    <w:rsid w:val="202B5A2B"/>
    <w:rsid w:val="202B5A48"/>
    <w:rsid w:val="202B5B26"/>
    <w:rsid w:val="202B5CA9"/>
    <w:rsid w:val="202B5CC3"/>
    <w:rsid w:val="202B5DFD"/>
    <w:rsid w:val="202B5F42"/>
    <w:rsid w:val="202B5FF3"/>
    <w:rsid w:val="202B6007"/>
    <w:rsid w:val="202B628D"/>
    <w:rsid w:val="202B62F4"/>
    <w:rsid w:val="202B6314"/>
    <w:rsid w:val="202B6339"/>
    <w:rsid w:val="202B6394"/>
    <w:rsid w:val="202B63B8"/>
    <w:rsid w:val="202B6439"/>
    <w:rsid w:val="202B6475"/>
    <w:rsid w:val="202B64E8"/>
    <w:rsid w:val="202B65BB"/>
    <w:rsid w:val="202B6626"/>
    <w:rsid w:val="202B6684"/>
    <w:rsid w:val="202B6747"/>
    <w:rsid w:val="202B67EC"/>
    <w:rsid w:val="202B67EE"/>
    <w:rsid w:val="202B6A2F"/>
    <w:rsid w:val="202B6A46"/>
    <w:rsid w:val="202B6A4B"/>
    <w:rsid w:val="202B6A76"/>
    <w:rsid w:val="202B6B58"/>
    <w:rsid w:val="202B6B7D"/>
    <w:rsid w:val="202B6C0B"/>
    <w:rsid w:val="202B6CE9"/>
    <w:rsid w:val="202B6D0A"/>
    <w:rsid w:val="202B6E9D"/>
    <w:rsid w:val="202B6EA6"/>
    <w:rsid w:val="202B6ED7"/>
    <w:rsid w:val="202B6EDA"/>
    <w:rsid w:val="202B6F3C"/>
    <w:rsid w:val="202B7014"/>
    <w:rsid w:val="202B70E4"/>
    <w:rsid w:val="202B72E8"/>
    <w:rsid w:val="202B730D"/>
    <w:rsid w:val="202B7387"/>
    <w:rsid w:val="202B73D9"/>
    <w:rsid w:val="202B7410"/>
    <w:rsid w:val="202B75B1"/>
    <w:rsid w:val="202B75B2"/>
    <w:rsid w:val="202B75BB"/>
    <w:rsid w:val="202B75D0"/>
    <w:rsid w:val="202B7652"/>
    <w:rsid w:val="202B7668"/>
    <w:rsid w:val="202B76FD"/>
    <w:rsid w:val="202B7766"/>
    <w:rsid w:val="202B77C7"/>
    <w:rsid w:val="202B77E3"/>
    <w:rsid w:val="202B780C"/>
    <w:rsid w:val="202B7890"/>
    <w:rsid w:val="202B78B2"/>
    <w:rsid w:val="202B79B6"/>
    <w:rsid w:val="202B7A15"/>
    <w:rsid w:val="202B7A40"/>
    <w:rsid w:val="202B7A5F"/>
    <w:rsid w:val="202B7B79"/>
    <w:rsid w:val="202B7BAC"/>
    <w:rsid w:val="202B7CD5"/>
    <w:rsid w:val="202B7EBD"/>
    <w:rsid w:val="202C004F"/>
    <w:rsid w:val="202C0059"/>
    <w:rsid w:val="202C005F"/>
    <w:rsid w:val="202C00F1"/>
    <w:rsid w:val="202C0129"/>
    <w:rsid w:val="202C016F"/>
    <w:rsid w:val="202C0177"/>
    <w:rsid w:val="202C01C2"/>
    <w:rsid w:val="202C028A"/>
    <w:rsid w:val="202C02CA"/>
    <w:rsid w:val="202C0326"/>
    <w:rsid w:val="202C035C"/>
    <w:rsid w:val="202C0405"/>
    <w:rsid w:val="202C04B1"/>
    <w:rsid w:val="202C04C7"/>
    <w:rsid w:val="202C0551"/>
    <w:rsid w:val="202C057F"/>
    <w:rsid w:val="202C0601"/>
    <w:rsid w:val="202C0604"/>
    <w:rsid w:val="202C0619"/>
    <w:rsid w:val="202C0678"/>
    <w:rsid w:val="202C0720"/>
    <w:rsid w:val="202C076C"/>
    <w:rsid w:val="202C0774"/>
    <w:rsid w:val="202C07C4"/>
    <w:rsid w:val="202C0896"/>
    <w:rsid w:val="202C0899"/>
    <w:rsid w:val="202C08B7"/>
    <w:rsid w:val="202C0954"/>
    <w:rsid w:val="202C0955"/>
    <w:rsid w:val="202C09D5"/>
    <w:rsid w:val="202C0A18"/>
    <w:rsid w:val="202C0D8A"/>
    <w:rsid w:val="202C0DCE"/>
    <w:rsid w:val="202C0E52"/>
    <w:rsid w:val="202C0E7B"/>
    <w:rsid w:val="202C0F2C"/>
    <w:rsid w:val="202C0F7F"/>
    <w:rsid w:val="202C0F9B"/>
    <w:rsid w:val="202C0FA2"/>
    <w:rsid w:val="202C0FD4"/>
    <w:rsid w:val="202C0FFF"/>
    <w:rsid w:val="202C1023"/>
    <w:rsid w:val="202C102C"/>
    <w:rsid w:val="202C1082"/>
    <w:rsid w:val="202C10C6"/>
    <w:rsid w:val="202C1144"/>
    <w:rsid w:val="202C11A5"/>
    <w:rsid w:val="202C1200"/>
    <w:rsid w:val="202C1216"/>
    <w:rsid w:val="202C1280"/>
    <w:rsid w:val="202C12A2"/>
    <w:rsid w:val="202C12AB"/>
    <w:rsid w:val="202C137B"/>
    <w:rsid w:val="202C141D"/>
    <w:rsid w:val="202C147D"/>
    <w:rsid w:val="202C152A"/>
    <w:rsid w:val="202C1696"/>
    <w:rsid w:val="202C16A7"/>
    <w:rsid w:val="202C170D"/>
    <w:rsid w:val="202C173F"/>
    <w:rsid w:val="202C1740"/>
    <w:rsid w:val="202C179B"/>
    <w:rsid w:val="202C182F"/>
    <w:rsid w:val="202C1943"/>
    <w:rsid w:val="202C1998"/>
    <w:rsid w:val="202C1BFA"/>
    <w:rsid w:val="202C1C22"/>
    <w:rsid w:val="202C1D25"/>
    <w:rsid w:val="202C1E63"/>
    <w:rsid w:val="202C1E78"/>
    <w:rsid w:val="202C1E79"/>
    <w:rsid w:val="202C1E7E"/>
    <w:rsid w:val="202C1F70"/>
    <w:rsid w:val="202C2018"/>
    <w:rsid w:val="202C2055"/>
    <w:rsid w:val="202C2069"/>
    <w:rsid w:val="202C20D1"/>
    <w:rsid w:val="202C20D7"/>
    <w:rsid w:val="202C22BD"/>
    <w:rsid w:val="202C23DE"/>
    <w:rsid w:val="202C24B0"/>
    <w:rsid w:val="202C24F5"/>
    <w:rsid w:val="202C254A"/>
    <w:rsid w:val="202C2691"/>
    <w:rsid w:val="202C2875"/>
    <w:rsid w:val="202C2990"/>
    <w:rsid w:val="202C2A52"/>
    <w:rsid w:val="202C2A97"/>
    <w:rsid w:val="202C2A9A"/>
    <w:rsid w:val="202C2AA0"/>
    <w:rsid w:val="202C2ACF"/>
    <w:rsid w:val="202C2B11"/>
    <w:rsid w:val="202C2B33"/>
    <w:rsid w:val="202C2B39"/>
    <w:rsid w:val="202C2B5B"/>
    <w:rsid w:val="202C2BFB"/>
    <w:rsid w:val="202C2C51"/>
    <w:rsid w:val="202C2CA4"/>
    <w:rsid w:val="202C2D13"/>
    <w:rsid w:val="202C2DB4"/>
    <w:rsid w:val="202C2DE6"/>
    <w:rsid w:val="202C2DFB"/>
    <w:rsid w:val="202C2E8C"/>
    <w:rsid w:val="202C2F35"/>
    <w:rsid w:val="202C3046"/>
    <w:rsid w:val="202C3117"/>
    <w:rsid w:val="202C319A"/>
    <w:rsid w:val="202C31A5"/>
    <w:rsid w:val="202C3248"/>
    <w:rsid w:val="202C3270"/>
    <w:rsid w:val="202C3339"/>
    <w:rsid w:val="202C3373"/>
    <w:rsid w:val="202C338E"/>
    <w:rsid w:val="202C33BF"/>
    <w:rsid w:val="202C348F"/>
    <w:rsid w:val="202C3576"/>
    <w:rsid w:val="202C362E"/>
    <w:rsid w:val="202C362F"/>
    <w:rsid w:val="202C3674"/>
    <w:rsid w:val="202C36CC"/>
    <w:rsid w:val="202C36F3"/>
    <w:rsid w:val="202C3729"/>
    <w:rsid w:val="202C3732"/>
    <w:rsid w:val="202C376B"/>
    <w:rsid w:val="202C3788"/>
    <w:rsid w:val="202C37BA"/>
    <w:rsid w:val="202C37E6"/>
    <w:rsid w:val="202C3A81"/>
    <w:rsid w:val="202C3B02"/>
    <w:rsid w:val="202C3B5E"/>
    <w:rsid w:val="202C3B72"/>
    <w:rsid w:val="202C3D29"/>
    <w:rsid w:val="202C3DB6"/>
    <w:rsid w:val="202C3F82"/>
    <w:rsid w:val="202C3FA5"/>
    <w:rsid w:val="202C4008"/>
    <w:rsid w:val="202C4040"/>
    <w:rsid w:val="202C40F5"/>
    <w:rsid w:val="202C41B3"/>
    <w:rsid w:val="202C425A"/>
    <w:rsid w:val="202C430A"/>
    <w:rsid w:val="202C43B5"/>
    <w:rsid w:val="202C448C"/>
    <w:rsid w:val="202C4552"/>
    <w:rsid w:val="202C455D"/>
    <w:rsid w:val="202C459E"/>
    <w:rsid w:val="202C4687"/>
    <w:rsid w:val="202C47EA"/>
    <w:rsid w:val="202C4820"/>
    <w:rsid w:val="202C4A4D"/>
    <w:rsid w:val="202C4AD5"/>
    <w:rsid w:val="202C4BE3"/>
    <w:rsid w:val="202C4BF1"/>
    <w:rsid w:val="202C4BFE"/>
    <w:rsid w:val="202C4C27"/>
    <w:rsid w:val="202C4DB3"/>
    <w:rsid w:val="202C4DDE"/>
    <w:rsid w:val="202C4F3F"/>
    <w:rsid w:val="202C5023"/>
    <w:rsid w:val="202C5048"/>
    <w:rsid w:val="202C505B"/>
    <w:rsid w:val="202C512C"/>
    <w:rsid w:val="202C51E6"/>
    <w:rsid w:val="202C5230"/>
    <w:rsid w:val="202C52A0"/>
    <w:rsid w:val="202C52F4"/>
    <w:rsid w:val="202C5376"/>
    <w:rsid w:val="202C53AB"/>
    <w:rsid w:val="202C5428"/>
    <w:rsid w:val="202C5459"/>
    <w:rsid w:val="202C554A"/>
    <w:rsid w:val="202C555B"/>
    <w:rsid w:val="202C55BC"/>
    <w:rsid w:val="202C567E"/>
    <w:rsid w:val="202C5690"/>
    <w:rsid w:val="202C56C7"/>
    <w:rsid w:val="202C5749"/>
    <w:rsid w:val="202C5829"/>
    <w:rsid w:val="202C5873"/>
    <w:rsid w:val="202C5899"/>
    <w:rsid w:val="202C5915"/>
    <w:rsid w:val="202C5927"/>
    <w:rsid w:val="202C5A91"/>
    <w:rsid w:val="202C5A9C"/>
    <w:rsid w:val="202C5AF8"/>
    <w:rsid w:val="202C5AFD"/>
    <w:rsid w:val="202C5B5D"/>
    <w:rsid w:val="202C5D76"/>
    <w:rsid w:val="202C5D86"/>
    <w:rsid w:val="202C5ED7"/>
    <w:rsid w:val="202C5F9D"/>
    <w:rsid w:val="202C603B"/>
    <w:rsid w:val="202C62BD"/>
    <w:rsid w:val="202C63BC"/>
    <w:rsid w:val="202C63EC"/>
    <w:rsid w:val="202C64B2"/>
    <w:rsid w:val="202C64CD"/>
    <w:rsid w:val="202C6635"/>
    <w:rsid w:val="202C669B"/>
    <w:rsid w:val="202C66DE"/>
    <w:rsid w:val="202C6778"/>
    <w:rsid w:val="202C67A2"/>
    <w:rsid w:val="202C67B3"/>
    <w:rsid w:val="202C67D0"/>
    <w:rsid w:val="202C67F2"/>
    <w:rsid w:val="202C6832"/>
    <w:rsid w:val="202C6844"/>
    <w:rsid w:val="202C698A"/>
    <w:rsid w:val="202C69BD"/>
    <w:rsid w:val="202C69D8"/>
    <w:rsid w:val="202C6A51"/>
    <w:rsid w:val="202C6AA9"/>
    <w:rsid w:val="202C6AC7"/>
    <w:rsid w:val="202C6B66"/>
    <w:rsid w:val="202C6B6A"/>
    <w:rsid w:val="202C6BAD"/>
    <w:rsid w:val="202C6BD1"/>
    <w:rsid w:val="202C6D56"/>
    <w:rsid w:val="202C6E4D"/>
    <w:rsid w:val="202C6E84"/>
    <w:rsid w:val="202C6F86"/>
    <w:rsid w:val="202C6FE1"/>
    <w:rsid w:val="202C70A3"/>
    <w:rsid w:val="202C70BB"/>
    <w:rsid w:val="202C70C3"/>
    <w:rsid w:val="202C712D"/>
    <w:rsid w:val="202C7155"/>
    <w:rsid w:val="202C7171"/>
    <w:rsid w:val="202C71AD"/>
    <w:rsid w:val="202C72C0"/>
    <w:rsid w:val="202C72CE"/>
    <w:rsid w:val="202C7311"/>
    <w:rsid w:val="202C7346"/>
    <w:rsid w:val="202C7461"/>
    <w:rsid w:val="202C7567"/>
    <w:rsid w:val="202C7573"/>
    <w:rsid w:val="202C761D"/>
    <w:rsid w:val="202C763B"/>
    <w:rsid w:val="202C7666"/>
    <w:rsid w:val="202C766E"/>
    <w:rsid w:val="202C7699"/>
    <w:rsid w:val="202C76A0"/>
    <w:rsid w:val="202C7829"/>
    <w:rsid w:val="202C782C"/>
    <w:rsid w:val="202C783B"/>
    <w:rsid w:val="202C78F3"/>
    <w:rsid w:val="202C7971"/>
    <w:rsid w:val="202C79B2"/>
    <w:rsid w:val="202C7B22"/>
    <w:rsid w:val="202C7C40"/>
    <w:rsid w:val="202C7C6C"/>
    <w:rsid w:val="202C7C7C"/>
    <w:rsid w:val="202C7E08"/>
    <w:rsid w:val="202C7E73"/>
    <w:rsid w:val="202C7ED3"/>
    <w:rsid w:val="202C7ED8"/>
    <w:rsid w:val="202C7F28"/>
    <w:rsid w:val="202C7F4B"/>
    <w:rsid w:val="202D001A"/>
    <w:rsid w:val="202D0037"/>
    <w:rsid w:val="202D007B"/>
    <w:rsid w:val="202D00EA"/>
    <w:rsid w:val="202D0105"/>
    <w:rsid w:val="202D0165"/>
    <w:rsid w:val="202D0175"/>
    <w:rsid w:val="202D01D0"/>
    <w:rsid w:val="202D022C"/>
    <w:rsid w:val="202D02DC"/>
    <w:rsid w:val="202D0305"/>
    <w:rsid w:val="202D0311"/>
    <w:rsid w:val="202D03A2"/>
    <w:rsid w:val="202D03BD"/>
    <w:rsid w:val="202D047A"/>
    <w:rsid w:val="202D0494"/>
    <w:rsid w:val="202D051D"/>
    <w:rsid w:val="202D067A"/>
    <w:rsid w:val="202D0695"/>
    <w:rsid w:val="202D0724"/>
    <w:rsid w:val="202D0746"/>
    <w:rsid w:val="202D07C5"/>
    <w:rsid w:val="202D07FE"/>
    <w:rsid w:val="202D0847"/>
    <w:rsid w:val="202D08F1"/>
    <w:rsid w:val="202D09B1"/>
    <w:rsid w:val="202D0A20"/>
    <w:rsid w:val="202D0A82"/>
    <w:rsid w:val="202D0AE3"/>
    <w:rsid w:val="202D0AEF"/>
    <w:rsid w:val="202D0B39"/>
    <w:rsid w:val="202D0BD6"/>
    <w:rsid w:val="202D0C14"/>
    <w:rsid w:val="202D0C26"/>
    <w:rsid w:val="202D0CDF"/>
    <w:rsid w:val="202D0D01"/>
    <w:rsid w:val="202D0D2A"/>
    <w:rsid w:val="202D0D54"/>
    <w:rsid w:val="202D0DBA"/>
    <w:rsid w:val="202D0E4B"/>
    <w:rsid w:val="202D0F0A"/>
    <w:rsid w:val="202D1079"/>
    <w:rsid w:val="202D10A7"/>
    <w:rsid w:val="202D1114"/>
    <w:rsid w:val="202D11C5"/>
    <w:rsid w:val="202D121D"/>
    <w:rsid w:val="202D1328"/>
    <w:rsid w:val="202D1345"/>
    <w:rsid w:val="202D13A5"/>
    <w:rsid w:val="202D150D"/>
    <w:rsid w:val="202D1539"/>
    <w:rsid w:val="202D1652"/>
    <w:rsid w:val="202D16E9"/>
    <w:rsid w:val="202D1700"/>
    <w:rsid w:val="202D1709"/>
    <w:rsid w:val="202D17AE"/>
    <w:rsid w:val="202D1866"/>
    <w:rsid w:val="202D1899"/>
    <w:rsid w:val="202D18C1"/>
    <w:rsid w:val="202D18DD"/>
    <w:rsid w:val="202D19E7"/>
    <w:rsid w:val="202D1A58"/>
    <w:rsid w:val="202D1A77"/>
    <w:rsid w:val="202D1B40"/>
    <w:rsid w:val="202D1BEB"/>
    <w:rsid w:val="202D1BF5"/>
    <w:rsid w:val="202D1C9A"/>
    <w:rsid w:val="202D1D03"/>
    <w:rsid w:val="202D1D51"/>
    <w:rsid w:val="202D1DB8"/>
    <w:rsid w:val="202D1ED0"/>
    <w:rsid w:val="202D1F32"/>
    <w:rsid w:val="202D1F43"/>
    <w:rsid w:val="202D1F6B"/>
    <w:rsid w:val="202D1FC7"/>
    <w:rsid w:val="202D208A"/>
    <w:rsid w:val="202D2103"/>
    <w:rsid w:val="202D2204"/>
    <w:rsid w:val="202D2338"/>
    <w:rsid w:val="202D235D"/>
    <w:rsid w:val="202D2385"/>
    <w:rsid w:val="202D23EE"/>
    <w:rsid w:val="202D2532"/>
    <w:rsid w:val="202D25A3"/>
    <w:rsid w:val="202D25E6"/>
    <w:rsid w:val="202D264B"/>
    <w:rsid w:val="202D2824"/>
    <w:rsid w:val="202D2855"/>
    <w:rsid w:val="202D285A"/>
    <w:rsid w:val="202D2925"/>
    <w:rsid w:val="202D2966"/>
    <w:rsid w:val="202D29E0"/>
    <w:rsid w:val="202D2A09"/>
    <w:rsid w:val="202D2B18"/>
    <w:rsid w:val="202D2BFE"/>
    <w:rsid w:val="202D2D01"/>
    <w:rsid w:val="202D2D2D"/>
    <w:rsid w:val="202D2D71"/>
    <w:rsid w:val="202D2DD1"/>
    <w:rsid w:val="202D2DD5"/>
    <w:rsid w:val="202D2E5C"/>
    <w:rsid w:val="202D2E6B"/>
    <w:rsid w:val="202D2E7B"/>
    <w:rsid w:val="202D2F36"/>
    <w:rsid w:val="202D2FC1"/>
    <w:rsid w:val="202D2FD9"/>
    <w:rsid w:val="202D3047"/>
    <w:rsid w:val="202D3048"/>
    <w:rsid w:val="202D311D"/>
    <w:rsid w:val="202D3205"/>
    <w:rsid w:val="202D3235"/>
    <w:rsid w:val="202D323B"/>
    <w:rsid w:val="202D3396"/>
    <w:rsid w:val="202D33BA"/>
    <w:rsid w:val="202D33BF"/>
    <w:rsid w:val="202D33D3"/>
    <w:rsid w:val="202D344A"/>
    <w:rsid w:val="202D3457"/>
    <w:rsid w:val="202D34AD"/>
    <w:rsid w:val="202D34F2"/>
    <w:rsid w:val="202D3572"/>
    <w:rsid w:val="202D35C6"/>
    <w:rsid w:val="202D3633"/>
    <w:rsid w:val="202D36B7"/>
    <w:rsid w:val="202D3751"/>
    <w:rsid w:val="202D380D"/>
    <w:rsid w:val="202D382B"/>
    <w:rsid w:val="202D3907"/>
    <w:rsid w:val="202D3986"/>
    <w:rsid w:val="202D3A06"/>
    <w:rsid w:val="202D3BAC"/>
    <w:rsid w:val="202D3BCE"/>
    <w:rsid w:val="202D3C87"/>
    <w:rsid w:val="202D3C8B"/>
    <w:rsid w:val="202D3CA5"/>
    <w:rsid w:val="202D3CD9"/>
    <w:rsid w:val="202D3D05"/>
    <w:rsid w:val="202D3D27"/>
    <w:rsid w:val="202D3DC6"/>
    <w:rsid w:val="202D3E17"/>
    <w:rsid w:val="202D3F4D"/>
    <w:rsid w:val="202D4022"/>
    <w:rsid w:val="202D40F8"/>
    <w:rsid w:val="202D4180"/>
    <w:rsid w:val="202D4210"/>
    <w:rsid w:val="202D42F8"/>
    <w:rsid w:val="202D42F9"/>
    <w:rsid w:val="202D4334"/>
    <w:rsid w:val="202D43DB"/>
    <w:rsid w:val="202D4411"/>
    <w:rsid w:val="202D444E"/>
    <w:rsid w:val="202D4496"/>
    <w:rsid w:val="202D44A3"/>
    <w:rsid w:val="202D44A8"/>
    <w:rsid w:val="202D459D"/>
    <w:rsid w:val="202D4667"/>
    <w:rsid w:val="202D4686"/>
    <w:rsid w:val="202D4699"/>
    <w:rsid w:val="202D46E4"/>
    <w:rsid w:val="202D4783"/>
    <w:rsid w:val="202D482C"/>
    <w:rsid w:val="202D484C"/>
    <w:rsid w:val="202D49B1"/>
    <w:rsid w:val="202D49E8"/>
    <w:rsid w:val="202D4A0A"/>
    <w:rsid w:val="202D4A0B"/>
    <w:rsid w:val="202D4A2D"/>
    <w:rsid w:val="202D4AE3"/>
    <w:rsid w:val="202D4B11"/>
    <w:rsid w:val="202D4B95"/>
    <w:rsid w:val="202D4C65"/>
    <w:rsid w:val="202D4E4F"/>
    <w:rsid w:val="202D4E57"/>
    <w:rsid w:val="202D4F31"/>
    <w:rsid w:val="202D4F63"/>
    <w:rsid w:val="202D5047"/>
    <w:rsid w:val="202D5054"/>
    <w:rsid w:val="202D50BC"/>
    <w:rsid w:val="202D50CD"/>
    <w:rsid w:val="202D5156"/>
    <w:rsid w:val="202D5188"/>
    <w:rsid w:val="202D5329"/>
    <w:rsid w:val="202D5369"/>
    <w:rsid w:val="202D53A7"/>
    <w:rsid w:val="202D53FC"/>
    <w:rsid w:val="202D5482"/>
    <w:rsid w:val="202D54C8"/>
    <w:rsid w:val="202D5524"/>
    <w:rsid w:val="202D5652"/>
    <w:rsid w:val="202D571B"/>
    <w:rsid w:val="202D5A0C"/>
    <w:rsid w:val="202D5B91"/>
    <w:rsid w:val="202D5BBC"/>
    <w:rsid w:val="202D5C24"/>
    <w:rsid w:val="202D5C67"/>
    <w:rsid w:val="202D5D35"/>
    <w:rsid w:val="202D5E09"/>
    <w:rsid w:val="202D5E45"/>
    <w:rsid w:val="202D5E5D"/>
    <w:rsid w:val="202D5ED3"/>
    <w:rsid w:val="202D5FC3"/>
    <w:rsid w:val="202D5FCE"/>
    <w:rsid w:val="202D6003"/>
    <w:rsid w:val="202D603D"/>
    <w:rsid w:val="202D6047"/>
    <w:rsid w:val="202D607E"/>
    <w:rsid w:val="202D6094"/>
    <w:rsid w:val="202D60C4"/>
    <w:rsid w:val="202D60F6"/>
    <w:rsid w:val="202D6138"/>
    <w:rsid w:val="202D6225"/>
    <w:rsid w:val="202D6284"/>
    <w:rsid w:val="202D6287"/>
    <w:rsid w:val="202D62C6"/>
    <w:rsid w:val="202D639C"/>
    <w:rsid w:val="202D63B3"/>
    <w:rsid w:val="202D63D2"/>
    <w:rsid w:val="202D63FD"/>
    <w:rsid w:val="202D64A3"/>
    <w:rsid w:val="202D65DD"/>
    <w:rsid w:val="202D6682"/>
    <w:rsid w:val="202D673E"/>
    <w:rsid w:val="202D6783"/>
    <w:rsid w:val="202D67BD"/>
    <w:rsid w:val="202D67FC"/>
    <w:rsid w:val="202D68CD"/>
    <w:rsid w:val="202D68DF"/>
    <w:rsid w:val="202D6920"/>
    <w:rsid w:val="202D6947"/>
    <w:rsid w:val="202D6966"/>
    <w:rsid w:val="202D6A1C"/>
    <w:rsid w:val="202D6A74"/>
    <w:rsid w:val="202D6A7C"/>
    <w:rsid w:val="202D6B13"/>
    <w:rsid w:val="202D6B85"/>
    <w:rsid w:val="202D6B89"/>
    <w:rsid w:val="202D6CA5"/>
    <w:rsid w:val="202D6CCC"/>
    <w:rsid w:val="202D6CF8"/>
    <w:rsid w:val="202D6D1E"/>
    <w:rsid w:val="202D6D5C"/>
    <w:rsid w:val="202D6DBC"/>
    <w:rsid w:val="202D6E21"/>
    <w:rsid w:val="202D6EBD"/>
    <w:rsid w:val="202D6F25"/>
    <w:rsid w:val="202D6FC8"/>
    <w:rsid w:val="202D704F"/>
    <w:rsid w:val="202D70E5"/>
    <w:rsid w:val="202D7199"/>
    <w:rsid w:val="202D71B5"/>
    <w:rsid w:val="202D71EE"/>
    <w:rsid w:val="202D71F0"/>
    <w:rsid w:val="202D7395"/>
    <w:rsid w:val="202D7413"/>
    <w:rsid w:val="202D7488"/>
    <w:rsid w:val="202D74D9"/>
    <w:rsid w:val="202D751A"/>
    <w:rsid w:val="202D7523"/>
    <w:rsid w:val="202D7527"/>
    <w:rsid w:val="202D758D"/>
    <w:rsid w:val="202D77F2"/>
    <w:rsid w:val="202D78AA"/>
    <w:rsid w:val="202D7930"/>
    <w:rsid w:val="202D7992"/>
    <w:rsid w:val="202D7A80"/>
    <w:rsid w:val="202D7A9E"/>
    <w:rsid w:val="202D7B3F"/>
    <w:rsid w:val="202D7C5D"/>
    <w:rsid w:val="202D7C6C"/>
    <w:rsid w:val="202D7CD0"/>
    <w:rsid w:val="202D7D13"/>
    <w:rsid w:val="202D7DA5"/>
    <w:rsid w:val="202D7E27"/>
    <w:rsid w:val="202D7E9F"/>
    <w:rsid w:val="202D7ECE"/>
    <w:rsid w:val="202D7F47"/>
    <w:rsid w:val="202D7FC0"/>
    <w:rsid w:val="202E00C8"/>
    <w:rsid w:val="202E01C2"/>
    <w:rsid w:val="202E0252"/>
    <w:rsid w:val="202E0265"/>
    <w:rsid w:val="202E0298"/>
    <w:rsid w:val="202E0416"/>
    <w:rsid w:val="202E044E"/>
    <w:rsid w:val="202E0533"/>
    <w:rsid w:val="202E0695"/>
    <w:rsid w:val="202E06F8"/>
    <w:rsid w:val="202E0736"/>
    <w:rsid w:val="202E08A6"/>
    <w:rsid w:val="202E0B83"/>
    <w:rsid w:val="202E0CA5"/>
    <w:rsid w:val="202E0CC6"/>
    <w:rsid w:val="202E0D74"/>
    <w:rsid w:val="202E0EA6"/>
    <w:rsid w:val="202E0EBA"/>
    <w:rsid w:val="202E0F68"/>
    <w:rsid w:val="202E0F96"/>
    <w:rsid w:val="202E101C"/>
    <w:rsid w:val="202E1185"/>
    <w:rsid w:val="202E11BB"/>
    <w:rsid w:val="202E1240"/>
    <w:rsid w:val="202E12BE"/>
    <w:rsid w:val="202E132F"/>
    <w:rsid w:val="202E136C"/>
    <w:rsid w:val="202E146E"/>
    <w:rsid w:val="202E14A5"/>
    <w:rsid w:val="202E187D"/>
    <w:rsid w:val="202E190E"/>
    <w:rsid w:val="202E1A04"/>
    <w:rsid w:val="202E1A3F"/>
    <w:rsid w:val="202E1AC9"/>
    <w:rsid w:val="202E1B62"/>
    <w:rsid w:val="202E1BC0"/>
    <w:rsid w:val="202E1CD0"/>
    <w:rsid w:val="202E1CF2"/>
    <w:rsid w:val="202E1D0F"/>
    <w:rsid w:val="202E1D4A"/>
    <w:rsid w:val="202E1E26"/>
    <w:rsid w:val="202E1E89"/>
    <w:rsid w:val="202E1EC9"/>
    <w:rsid w:val="202E1F35"/>
    <w:rsid w:val="202E202C"/>
    <w:rsid w:val="202E215B"/>
    <w:rsid w:val="202E2169"/>
    <w:rsid w:val="202E21C2"/>
    <w:rsid w:val="202E21DB"/>
    <w:rsid w:val="202E21E0"/>
    <w:rsid w:val="202E25B0"/>
    <w:rsid w:val="202E25FC"/>
    <w:rsid w:val="202E2699"/>
    <w:rsid w:val="202E26BC"/>
    <w:rsid w:val="202E26D5"/>
    <w:rsid w:val="202E2721"/>
    <w:rsid w:val="202E2809"/>
    <w:rsid w:val="202E282A"/>
    <w:rsid w:val="202E28BF"/>
    <w:rsid w:val="202E28C7"/>
    <w:rsid w:val="202E2903"/>
    <w:rsid w:val="202E2A07"/>
    <w:rsid w:val="202E2A87"/>
    <w:rsid w:val="202E2A8A"/>
    <w:rsid w:val="202E2ACF"/>
    <w:rsid w:val="202E2AF2"/>
    <w:rsid w:val="202E2C2B"/>
    <w:rsid w:val="202E2C57"/>
    <w:rsid w:val="202E2CA7"/>
    <w:rsid w:val="202E2D32"/>
    <w:rsid w:val="202E2EA6"/>
    <w:rsid w:val="202E2F13"/>
    <w:rsid w:val="202E2FAC"/>
    <w:rsid w:val="202E30CA"/>
    <w:rsid w:val="202E3221"/>
    <w:rsid w:val="202E3299"/>
    <w:rsid w:val="202E32D9"/>
    <w:rsid w:val="202E333D"/>
    <w:rsid w:val="202E3363"/>
    <w:rsid w:val="202E3406"/>
    <w:rsid w:val="202E34ED"/>
    <w:rsid w:val="202E35D6"/>
    <w:rsid w:val="202E367E"/>
    <w:rsid w:val="202E375D"/>
    <w:rsid w:val="202E3786"/>
    <w:rsid w:val="202E378E"/>
    <w:rsid w:val="202E3798"/>
    <w:rsid w:val="202E38AF"/>
    <w:rsid w:val="202E38F7"/>
    <w:rsid w:val="202E39A5"/>
    <w:rsid w:val="202E39C4"/>
    <w:rsid w:val="202E39F2"/>
    <w:rsid w:val="202E3AFC"/>
    <w:rsid w:val="202E3BB3"/>
    <w:rsid w:val="202E3C5F"/>
    <w:rsid w:val="202E3D3A"/>
    <w:rsid w:val="202E3D91"/>
    <w:rsid w:val="202E3EC7"/>
    <w:rsid w:val="202E3EF2"/>
    <w:rsid w:val="202E3FE4"/>
    <w:rsid w:val="202E4076"/>
    <w:rsid w:val="202E40C1"/>
    <w:rsid w:val="202E40C2"/>
    <w:rsid w:val="202E4243"/>
    <w:rsid w:val="202E4264"/>
    <w:rsid w:val="202E4316"/>
    <w:rsid w:val="202E44C3"/>
    <w:rsid w:val="202E4513"/>
    <w:rsid w:val="202E4515"/>
    <w:rsid w:val="202E45D9"/>
    <w:rsid w:val="202E463D"/>
    <w:rsid w:val="202E4736"/>
    <w:rsid w:val="202E481D"/>
    <w:rsid w:val="202E4862"/>
    <w:rsid w:val="202E48AE"/>
    <w:rsid w:val="202E4981"/>
    <w:rsid w:val="202E4A1D"/>
    <w:rsid w:val="202E4A49"/>
    <w:rsid w:val="202E4A7D"/>
    <w:rsid w:val="202E4AB3"/>
    <w:rsid w:val="202E4B03"/>
    <w:rsid w:val="202E4B81"/>
    <w:rsid w:val="202E4BA8"/>
    <w:rsid w:val="202E4BD4"/>
    <w:rsid w:val="202E4BD5"/>
    <w:rsid w:val="202E4C1F"/>
    <w:rsid w:val="202E4C36"/>
    <w:rsid w:val="202E4CCC"/>
    <w:rsid w:val="202E4D09"/>
    <w:rsid w:val="202E4E95"/>
    <w:rsid w:val="202E4ED5"/>
    <w:rsid w:val="202E4F26"/>
    <w:rsid w:val="202E4FB7"/>
    <w:rsid w:val="202E5033"/>
    <w:rsid w:val="202E503A"/>
    <w:rsid w:val="202E5054"/>
    <w:rsid w:val="202E5163"/>
    <w:rsid w:val="202E5171"/>
    <w:rsid w:val="202E51C0"/>
    <w:rsid w:val="202E51D3"/>
    <w:rsid w:val="202E5208"/>
    <w:rsid w:val="202E520D"/>
    <w:rsid w:val="202E535C"/>
    <w:rsid w:val="202E53DD"/>
    <w:rsid w:val="202E542B"/>
    <w:rsid w:val="202E54AD"/>
    <w:rsid w:val="202E56ED"/>
    <w:rsid w:val="202E5708"/>
    <w:rsid w:val="202E5763"/>
    <w:rsid w:val="202E57A6"/>
    <w:rsid w:val="202E584B"/>
    <w:rsid w:val="202E5857"/>
    <w:rsid w:val="202E5A21"/>
    <w:rsid w:val="202E5A9E"/>
    <w:rsid w:val="202E5AE1"/>
    <w:rsid w:val="202E5D26"/>
    <w:rsid w:val="202E5E6C"/>
    <w:rsid w:val="202E5E80"/>
    <w:rsid w:val="202E5E9C"/>
    <w:rsid w:val="202E5FE9"/>
    <w:rsid w:val="202E6073"/>
    <w:rsid w:val="202E60B0"/>
    <w:rsid w:val="202E60D5"/>
    <w:rsid w:val="202E610B"/>
    <w:rsid w:val="202E619F"/>
    <w:rsid w:val="202E61CF"/>
    <w:rsid w:val="202E630B"/>
    <w:rsid w:val="202E631A"/>
    <w:rsid w:val="202E632C"/>
    <w:rsid w:val="202E638F"/>
    <w:rsid w:val="202E63E7"/>
    <w:rsid w:val="202E6418"/>
    <w:rsid w:val="202E65B0"/>
    <w:rsid w:val="202E6918"/>
    <w:rsid w:val="202E69C5"/>
    <w:rsid w:val="202E6A03"/>
    <w:rsid w:val="202E6A95"/>
    <w:rsid w:val="202E6ADB"/>
    <w:rsid w:val="202E6B72"/>
    <w:rsid w:val="202E6BDC"/>
    <w:rsid w:val="202E6C63"/>
    <w:rsid w:val="202E6CD4"/>
    <w:rsid w:val="202E6E0F"/>
    <w:rsid w:val="202E6ED5"/>
    <w:rsid w:val="202E6F86"/>
    <w:rsid w:val="202E6FA0"/>
    <w:rsid w:val="202E70B3"/>
    <w:rsid w:val="202E720A"/>
    <w:rsid w:val="202E7238"/>
    <w:rsid w:val="202E7286"/>
    <w:rsid w:val="202E72C9"/>
    <w:rsid w:val="202E7322"/>
    <w:rsid w:val="202E744C"/>
    <w:rsid w:val="202E74DC"/>
    <w:rsid w:val="202E7529"/>
    <w:rsid w:val="202E75C6"/>
    <w:rsid w:val="202E7610"/>
    <w:rsid w:val="202E7621"/>
    <w:rsid w:val="202E767D"/>
    <w:rsid w:val="202E76C6"/>
    <w:rsid w:val="202E7739"/>
    <w:rsid w:val="202E7861"/>
    <w:rsid w:val="202E792D"/>
    <w:rsid w:val="202E7938"/>
    <w:rsid w:val="202E79CF"/>
    <w:rsid w:val="202E7A00"/>
    <w:rsid w:val="202E7A2D"/>
    <w:rsid w:val="202E7A47"/>
    <w:rsid w:val="202E7B62"/>
    <w:rsid w:val="202E7B67"/>
    <w:rsid w:val="202E7CC0"/>
    <w:rsid w:val="202E7D0B"/>
    <w:rsid w:val="202E7D12"/>
    <w:rsid w:val="202E7D17"/>
    <w:rsid w:val="202E7D54"/>
    <w:rsid w:val="202E7DE8"/>
    <w:rsid w:val="202E7E75"/>
    <w:rsid w:val="202E7ECE"/>
    <w:rsid w:val="202E7F81"/>
    <w:rsid w:val="202E7F91"/>
    <w:rsid w:val="202E7FAE"/>
    <w:rsid w:val="202F004C"/>
    <w:rsid w:val="202F00A9"/>
    <w:rsid w:val="202F00CD"/>
    <w:rsid w:val="202F00F9"/>
    <w:rsid w:val="202F0165"/>
    <w:rsid w:val="202F0169"/>
    <w:rsid w:val="202F018C"/>
    <w:rsid w:val="202F01CB"/>
    <w:rsid w:val="202F0237"/>
    <w:rsid w:val="202F02AE"/>
    <w:rsid w:val="202F02FE"/>
    <w:rsid w:val="202F037E"/>
    <w:rsid w:val="202F03C1"/>
    <w:rsid w:val="202F04B0"/>
    <w:rsid w:val="202F04C4"/>
    <w:rsid w:val="202F0502"/>
    <w:rsid w:val="202F0615"/>
    <w:rsid w:val="202F0650"/>
    <w:rsid w:val="202F0667"/>
    <w:rsid w:val="202F066A"/>
    <w:rsid w:val="202F06B3"/>
    <w:rsid w:val="202F070C"/>
    <w:rsid w:val="202F070D"/>
    <w:rsid w:val="202F079D"/>
    <w:rsid w:val="202F07BE"/>
    <w:rsid w:val="202F085D"/>
    <w:rsid w:val="202F0896"/>
    <w:rsid w:val="202F0906"/>
    <w:rsid w:val="202F0916"/>
    <w:rsid w:val="202F0AB6"/>
    <w:rsid w:val="202F0D16"/>
    <w:rsid w:val="202F0E1E"/>
    <w:rsid w:val="202F0E95"/>
    <w:rsid w:val="202F101E"/>
    <w:rsid w:val="202F10DE"/>
    <w:rsid w:val="202F10E4"/>
    <w:rsid w:val="202F1111"/>
    <w:rsid w:val="202F1190"/>
    <w:rsid w:val="202F1256"/>
    <w:rsid w:val="202F126F"/>
    <w:rsid w:val="202F12B2"/>
    <w:rsid w:val="202F12C0"/>
    <w:rsid w:val="202F12D3"/>
    <w:rsid w:val="202F12E3"/>
    <w:rsid w:val="202F1368"/>
    <w:rsid w:val="202F13E7"/>
    <w:rsid w:val="202F1402"/>
    <w:rsid w:val="202F14E0"/>
    <w:rsid w:val="202F1549"/>
    <w:rsid w:val="202F1574"/>
    <w:rsid w:val="202F1706"/>
    <w:rsid w:val="202F171B"/>
    <w:rsid w:val="202F17A7"/>
    <w:rsid w:val="202F17B0"/>
    <w:rsid w:val="202F1865"/>
    <w:rsid w:val="202F18F2"/>
    <w:rsid w:val="202F1936"/>
    <w:rsid w:val="202F1964"/>
    <w:rsid w:val="202F1A0F"/>
    <w:rsid w:val="202F1A6C"/>
    <w:rsid w:val="202F1B69"/>
    <w:rsid w:val="202F1BDB"/>
    <w:rsid w:val="202F1BF7"/>
    <w:rsid w:val="202F1CC2"/>
    <w:rsid w:val="202F1DD5"/>
    <w:rsid w:val="202F1DE0"/>
    <w:rsid w:val="202F1E30"/>
    <w:rsid w:val="202F1EB3"/>
    <w:rsid w:val="202F1EB8"/>
    <w:rsid w:val="202F1F17"/>
    <w:rsid w:val="202F1F9A"/>
    <w:rsid w:val="202F1FB8"/>
    <w:rsid w:val="202F1FEA"/>
    <w:rsid w:val="202F2028"/>
    <w:rsid w:val="202F212C"/>
    <w:rsid w:val="202F2130"/>
    <w:rsid w:val="202F2239"/>
    <w:rsid w:val="202F2276"/>
    <w:rsid w:val="202F22D2"/>
    <w:rsid w:val="202F2321"/>
    <w:rsid w:val="202F2365"/>
    <w:rsid w:val="202F23A9"/>
    <w:rsid w:val="202F2401"/>
    <w:rsid w:val="202F2468"/>
    <w:rsid w:val="202F2504"/>
    <w:rsid w:val="202F2517"/>
    <w:rsid w:val="202F251F"/>
    <w:rsid w:val="202F2521"/>
    <w:rsid w:val="202F2633"/>
    <w:rsid w:val="202F27AF"/>
    <w:rsid w:val="202F2862"/>
    <w:rsid w:val="202F2880"/>
    <w:rsid w:val="202F2923"/>
    <w:rsid w:val="202F293C"/>
    <w:rsid w:val="202F294B"/>
    <w:rsid w:val="202F297C"/>
    <w:rsid w:val="202F2A7F"/>
    <w:rsid w:val="202F2B34"/>
    <w:rsid w:val="202F2BB3"/>
    <w:rsid w:val="202F2C5A"/>
    <w:rsid w:val="202F2C8C"/>
    <w:rsid w:val="202F2D61"/>
    <w:rsid w:val="202F2E0E"/>
    <w:rsid w:val="202F2E4F"/>
    <w:rsid w:val="202F2E88"/>
    <w:rsid w:val="202F3009"/>
    <w:rsid w:val="202F3022"/>
    <w:rsid w:val="202F305E"/>
    <w:rsid w:val="202F30F2"/>
    <w:rsid w:val="202F311B"/>
    <w:rsid w:val="202F3178"/>
    <w:rsid w:val="202F31DB"/>
    <w:rsid w:val="202F3336"/>
    <w:rsid w:val="202F3385"/>
    <w:rsid w:val="202F344F"/>
    <w:rsid w:val="202F3483"/>
    <w:rsid w:val="202F348E"/>
    <w:rsid w:val="202F34E2"/>
    <w:rsid w:val="202F357F"/>
    <w:rsid w:val="202F35B8"/>
    <w:rsid w:val="202F3660"/>
    <w:rsid w:val="202F36DF"/>
    <w:rsid w:val="202F373E"/>
    <w:rsid w:val="202F37C9"/>
    <w:rsid w:val="202F380A"/>
    <w:rsid w:val="202F3854"/>
    <w:rsid w:val="202F38D5"/>
    <w:rsid w:val="202F38DD"/>
    <w:rsid w:val="202F390A"/>
    <w:rsid w:val="202F3ACC"/>
    <w:rsid w:val="202F3AD5"/>
    <w:rsid w:val="202F3BAC"/>
    <w:rsid w:val="202F3BD1"/>
    <w:rsid w:val="202F3C38"/>
    <w:rsid w:val="202F3CA8"/>
    <w:rsid w:val="202F3CB6"/>
    <w:rsid w:val="202F3CBF"/>
    <w:rsid w:val="202F3D8B"/>
    <w:rsid w:val="202F3DA6"/>
    <w:rsid w:val="202F3E36"/>
    <w:rsid w:val="202F3E3A"/>
    <w:rsid w:val="202F3E5A"/>
    <w:rsid w:val="202F3EB3"/>
    <w:rsid w:val="202F3F18"/>
    <w:rsid w:val="202F3F21"/>
    <w:rsid w:val="202F3F77"/>
    <w:rsid w:val="202F3FEA"/>
    <w:rsid w:val="202F4008"/>
    <w:rsid w:val="202F40D5"/>
    <w:rsid w:val="202F4141"/>
    <w:rsid w:val="202F4182"/>
    <w:rsid w:val="202F4184"/>
    <w:rsid w:val="202F41B3"/>
    <w:rsid w:val="202F41F7"/>
    <w:rsid w:val="202F4319"/>
    <w:rsid w:val="202F43BA"/>
    <w:rsid w:val="202F43D0"/>
    <w:rsid w:val="202F4402"/>
    <w:rsid w:val="202F450C"/>
    <w:rsid w:val="202F4575"/>
    <w:rsid w:val="202F4589"/>
    <w:rsid w:val="202F47E6"/>
    <w:rsid w:val="202F48E1"/>
    <w:rsid w:val="202F49DB"/>
    <w:rsid w:val="202F4A03"/>
    <w:rsid w:val="202F4A0A"/>
    <w:rsid w:val="202F4C92"/>
    <w:rsid w:val="202F4CB8"/>
    <w:rsid w:val="202F4D19"/>
    <w:rsid w:val="202F4D2D"/>
    <w:rsid w:val="202F4DD9"/>
    <w:rsid w:val="202F4E0C"/>
    <w:rsid w:val="202F4ED8"/>
    <w:rsid w:val="202F4FC4"/>
    <w:rsid w:val="202F505C"/>
    <w:rsid w:val="202F50A7"/>
    <w:rsid w:val="202F50C8"/>
    <w:rsid w:val="202F5130"/>
    <w:rsid w:val="202F51CC"/>
    <w:rsid w:val="202F52A2"/>
    <w:rsid w:val="202F52BC"/>
    <w:rsid w:val="202F533E"/>
    <w:rsid w:val="202F53A0"/>
    <w:rsid w:val="202F53B0"/>
    <w:rsid w:val="202F53BD"/>
    <w:rsid w:val="202F546B"/>
    <w:rsid w:val="202F54B2"/>
    <w:rsid w:val="202F5500"/>
    <w:rsid w:val="202F5518"/>
    <w:rsid w:val="202F55EC"/>
    <w:rsid w:val="202F55F2"/>
    <w:rsid w:val="202F578D"/>
    <w:rsid w:val="202F57DF"/>
    <w:rsid w:val="202F5853"/>
    <w:rsid w:val="202F593A"/>
    <w:rsid w:val="202F5A84"/>
    <w:rsid w:val="202F5B77"/>
    <w:rsid w:val="202F5C8C"/>
    <w:rsid w:val="202F5CBA"/>
    <w:rsid w:val="202F5D35"/>
    <w:rsid w:val="202F5D60"/>
    <w:rsid w:val="202F5D85"/>
    <w:rsid w:val="202F5DC4"/>
    <w:rsid w:val="202F5E53"/>
    <w:rsid w:val="202F5E82"/>
    <w:rsid w:val="202F5F7B"/>
    <w:rsid w:val="202F5FC9"/>
    <w:rsid w:val="202F6009"/>
    <w:rsid w:val="202F6010"/>
    <w:rsid w:val="202F6026"/>
    <w:rsid w:val="202F602F"/>
    <w:rsid w:val="202F606F"/>
    <w:rsid w:val="202F607A"/>
    <w:rsid w:val="202F6102"/>
    <w:rsid w:val="202F6104"/>
    <w:rsid w:val="202F618D"/>
    <w:rsid w:val="202F61BF"/>
    <w:rsid w:val="202F622D"/>
    <w:rsid w:val="202F62D5"/>
    <w:rsid w:val="202F6422"/>
    <w:rsid w:val="202F6458"/>
    <w:rsid w:val="202F645E"/>
    <w:rsid w:val="202F64FE"/>
    <w:rsid w:val="202F66EA"/>
    <w:rsid w:val="202F67F6"/>
    <w:rsid w:val="202F6803"/>
    <w:rsid w:val="202F6869"/>
    <w:rsid w:val="202F692A"/>
    <w:rsid w:val="202F69A0"/>
    <w:rsid w:val="202F69FD"/>
    <w:rsid w:val="202F6A03"/>
    <w:rsid w:val="202F6A5A"/>
    <w:rsid w:val="202F6A8E"/>
    <w:rsid w:val="202F6B32"/>
    <w:rsid w:val="202F6BFE"/>
    <w:rsid w:val="202F6C6B"/>
    <w:rsid w:val="202F6C8D"/>
    <w:rsid w:val="202F6CD4"/>
    <w:rsid w:val="202F6CFF"/>
    <w:rsid w:val="202F6D9C"/>
    <w:rsid w:val="202F6ECC"/>
    <w:rsid w:val="202F6EDA"/>
    <w:rsid w:val="202F6F4A"/>
    <w:rsid w:val="202F6FCA"/>
    <w:rsid w:val="202F6FEC"/>
    <w:rsid w:val="202F70A9"/>
    <w:rsid w:val="202F70E0"/>
    <w:rsid w:val="202F71B8"/>
    <w:rsid w:val="202F7263"/>
    <w:rsid w:val="202F7277"/>
    <w:rsid w:val="202F72CE"/>
    <w:rsid w:val="202F7326"/>
    <w:rsid w:val="202F7367"/>
    <w:rsid w:val="202F73B0"/>
    <w:rsid w:val="202F73D2"/>
    <w:rsid w:val="202F7518"/>
    <w:rsid w:val="202F76D2"/>
    <w:rsid w:val="202F7708"/>
    <w:rsid w:val="202F7784"/>
    <w:rsid w:val="202F77E2"/>
    <w:rsid w:val="202F7988"/>
    <w:rsid w:val="202F7A1A"/>
    <w:rsid w:val="202F7A1D"/>
    <w:rsid w:val="202F7A54"/>
    <w:rsid w:val="202F7AA2"/>
    <w:rsid w:val="202F7B20"/>
    <w:rsid w:val="202F7B69"/>
    <w:rsid w:val="202F7B81"/>
    <w:rsid w:val="202F7BEB"/>
    <w:rsid w:val="202F7CA7"/>
    <w:rsid w:val="202F7D8A"/>
    <w:rsid w:val="202F7DFC"/>
    <w:rsid w:val="202F7E63"/>
    <w:rsid w:val="202F7F07"/>
    <w:rsid w:val="202F7F2A"/>
    <w:rsid w:val="202F7FF4"/>
    <w:rsid w:val="202F7FFB"/>
    <w:rsid w:val="2030001D"/>
    <w:rsid w:val="203000A1"/>
    <w:rsid w:val="203000B3"/>
    <w:rsid w:val="203001BD"/>
    <w:rsid w:val="203001F4"/>
    <w:rsid w:val="20300237"/>
    <w:rsid w:val="20300265"/>
    <w:rsid w:val="203002B0"/>
    <w:rsid w:val="2030032D"/>
    <w:rsid w:val="20300330"/>
    <w:rsid w:val="2030036D"/>
    <w:rsid w:val="20300382"/>
    <w:rsid w:val="203003E2"/>
    <w:rsid w:val="2030041A"/>
    <w:rsid w:val="2030049C"/>
    <w:rsid w:val="20300556"/>
    <w:rsid w:val="20300580"/>
    <w:rsid w:val="20300621"/>
    <w:rsid w:val="2030066A"/>
    <w:rsid w:val="20300765"/>
    <w:rsid w:val="20300982"/>
    <w:rsid w:val="203009E6"/>
    <w:rsid w:val="20300A84"/>
    <w:rsid w:val="20300AFD"/>
    <w:rsid w:val="20300BBD"/>
    <w:rsid w:val="20300C9E"/>
    <w:rsid w:val="20300CCB"/>
    <w:rsid w:val="20300D87"/>
    <w:rsid w:val="20300DA5"/>
    <w:rsid w:val="20300EA4"/>
    <w:rsid w:val="20300EB6"/>
    <w:rsid w:val="20300ECB"/>
    <w:rsid w:val="20300F8A"/>
    <w:rsid w:val="20301073"/>
    <w:rsid w:val="2030108F"/>
    <w:rsid w:val="20301174"/>
    <w:rsid w:val="2030119A"/>
    <w:rsid w:val="203011C3"/>
    <w:rsid w:val="203011CB"/>
    <w:rsid w:val="20301302"/>
    <w:rsid w:val="20301365"/>
    <w:rsid w:val="20301372"/>
    <w:rsid w:val="20301393"/>
    <w:rsid w:val="203013C1"/>
    <w:rsid w:val="2030142B"/>
    <w:rsid w:val="203014FF"/>
    <w:rsid w:val="20301563"/>
    <w:rsid w:val="20301609"/>
    <w:rsid w:val="2030169F"/>
    <w:rsid w:val="203016A3"/>
    <w:rsid w:val="20301724"/>
    <w:rsid w:val="203017B9"/>
    <w:rsid w:val="2030184F"/>
    <w:rsid w:val="20301858"/>
    <w:rsid w:val="20301934"/>
    <w:rsid w:val="203019F5"/>
    <w:rsid w:val="20301A2D"/>
    <w:rsid w:val="20301A67"/>
    <w:rsid w:val="20301A8F"/>
    <w:rsid w:val="20301B6D"/>
    <w:rsid w:val="20301BAE"/>
    <w:rsid w:val="20301C3D"/>
    <w:rsid w:val="20301C43"/>
    <w:rsid w:val="20301C6C"/>
    <w:rsid w:val="20301C94"/>
    <w:rsid w:val="20301CD1"/>
    <w:rsid w:val="20301DCF"/>
    <w:rsid w:val="20301DEE"/>
    <w:rsid w:val="20301EE8"/>
    <w:rsid w:val="20301EF8"/>
    <w:rsid w:val="20301F8D"/>
    <w:rsid w:val="20301FFE"/>
    <w:rsid w:val="2030201B"/>
    <w:rsid w:val="2030216B"/>
    <w:rsid w:val="203021A7"/>
    <w:rsid w:val="2030221E"/>
    <w:rsid w:val="20302409"/>
    <w:rsid w:val="2030251F"/>
    <w:rsid w:val="203025CB"/>
    <w:rsid w:val="20302601"/>
    <w:rsid w:val="2030261B"/>
    <w:rsid w:val="203026DA"/>
    <w:rsid w:val="203028A8"/>
    <w:rsid w:val="203028B9"/>
    <w:rsid w:val="20302904"/>
    <w:rsid w:val="20302956"/>
    <w:rsid w:val="20302958"/>
    <w:rsid w:val="203029A1"/>
    <w:rsid w:val="203029EF"/>
    <w:rsid w:val="20302B56"/>
    <w:rsid w:val="20302B8F"/>
    <w:rsid w:val="20302C25"/>
    <w:rsid w:val="20302CA0"/>
    <w:rsid w:val="20302CCB"/>
    <w:rsid w:val="20302D02"/>
    <w:rsid w:val="20302D34"/>
    <w:rsid w:val="20302D4A"/>
    <w:rsid w:val="20302D4B"/>
    <w:rsid w:val="20302D6C"/>
    <w:rsid w:val="20303026"/>
    <w:rsid w:val="20303037"/>
    <w:rsid w:val="20303042"/>
    <w:rsid w:val="2030304C"/>
    <w:rsid w:val="2030305B"/>
    <w:rsid w:val="203030F2"/>
    <w:rsid w:val="203031E5"/>
    <w:rsid w:val="2030329A"/>
    <w:rsid w:val="20303322"/>
    <w:rsid w:val="20303332"/>
    <w:rsid w:val="203033B3"/>
    <w:rsid w:val="203033BE"/>
    <w:rsid w:val="20303544"/>
    <w:rsid w:val="20303586"/>
    <w:rsid w:val="203035AD"/>
    <w:rsid w:val="203035D3"/>
    <w:rsid w:val="203036B9"/>
    <w:rsid w:val="20303732"/>
    <w:rsid w:val="20303777"/>
    <w:rsid w:val="2030378D"/>
    <w:rsid w:val="20303821"/>
    <w:rsid w:val="2030386C"/>
    <w:rsid w:val="203038A1"/>
    <w:rsid w:val="203038F6"/>
    <w:rsid w:val="20303986"/>
    <w:rsid w:val="20303A32"/>
    <w:rsid w:val="20303ACA"/>
    <w:rsid w:val="20303B55"/>
    <w:rsid w:val="20303C01"/>
    <w:rsid w:val="20303D27"/>
    <w:rsid w:val="20303D60"/>
    <w:rsid w:val="20303E1D"/>
    <w:rsid w:val="20303E63"/>
    <w:rsid w:val="20303EF0"/>
    <w:rsid w:val="20303FEC"/>
    <w:rsid w:val="2030409B"/>
    <w:rsid w:val="20304178"/>
    <w:rsid w:val="203041CE"/>
    <w:rsid w:val="203041E5"/>
    <w:rsid w:val="20304251"/>
    <w:rsid w:val="20304346"/>
    <w:rsid w:val="2030446C"/>
    <w:rsid w:val="2030448E"/>
    <w:rsid w:val="203045E5"/>
    <w:rsid w:val="203046CA"/>
    <w:rsid w:val="20304A33"/>
    <w:rsid w:val="20304A9A"/>
    <w:rsid w:val="20304B5F"/>
    <w:rsid w:val="20304BF4"/>
    <w:rsid w:val="20304BFC"/>
    <w:rsid w:val="20304C96"/>
    <w:rsid w:val="20304C97"/>
    <w:rsid w:val="20304D16"/>
    <w:rsid w:val="20304D6A"/>
    <w:rsid w:val="20304D81"/>
    <w:rsid w:val="20304D9A"/>
    <w:rsid w:val="20304DE4"/>
    <w:rsid w:val="20304E28"/>
    <w:rsid w:val="20304E51"/>
    <w:rsid w:val="20304ECB"/>
    <w:rsid w:val="20304F0F"/>
    <w:rsid w:val="20304F2E"/>
    <w:rsid w:val="20304F48"/>
    <w:rsid w:val="20304FAF"/>
    <w:rsid w:val="20305064"/>
    <w:rsid w:val="203050D2"/>
    <w:rsid w:val="203051CF"/>
    <w:rsid w:val="2030534B"/>
    <w:rsid w:val="2030538D"/>
    <w:rsid w:val="2030551B"/>
    <w:rsid w:val="20305526"/>
    <w:rsid w:val="2030555C"/>
    <w:rsid w:val="20305571"/>
    <w:rsid w:val="203055A2"/>
    <w:rsid w:val="203056D2"/>
    <w:rsid w:val="2030577B"/>
    <w:rsid w:val="20305787"/>
    <w:rsid w:val="20305792"/>
    <w:rsid w:val="203057B5"/>
    <w:rsid w:val="203058FA"/>
    <w:rsid w:val="20305978"/>
    <w:rsid w:val="203059DB"/>
    <w:rsid w:val="20305AB4"/>
    <w:rsid w:val="20305AC5"/>
    <w:rsid w:val="20305BC6"/>
    <w:rsid w:val="20305BF1"/>
    <w:rsid w:val="20305C06"/>
    <w:rsid w:val="20305C3D"/>
    <w:rsid w:val="20305CCF"/>
    <w:rsid w:val="20305EE4"/>
    <w:rsid w:val="20305F0E"/>
    <w:rsid w:val="20306012"/>
    <w:rsid w:val="20306119"/>
    <w:rsid w:val="20306211"/>
    <w:rsid w:val="20306221"/>
    <w:rsid w:val="20306247"/>
    <w:rsid w:val="20306250"/>
    <w:rsid w:val="20306399"/>
    <w:rsid w:val="20306423"/>
    <w:rsid w:val="20306464"/>
    <w:rsid w:val="203064D1"/>
    <w:rsid w:val="203064E7"/>
    <w:rsid w:val="20306645"/>
    <w:rsid w:val="2030665C"/>
    <w:rsid w:val="203066C6"/>
    <w:rsid w:val="20306705"/>
    <w:rsid w:val="20306865"/>
    <w:rsid w:val="20306890"/>
    <w:rsid w:val="20306941"/>
    <w:rsid w:val="20306953"/>
    <w:rsid w:val="20306954"/>
    <w:rsid w:val="20306992"/>
    <w:rsid w:val="203069FE"/>
    <w:rsid w:val="20306B25"/>
    <w:rsid w:val="20306B9C"/>
    <w:rsid w:val="20306BE3"/>
    <w:rsid w:val="20306BFA"/>
    <w:rsid w:val="20306BFC"/>
    <w:rsid w:val="20306C4F"/>
    <w:rsid w:val="20306C6A"/>
    <w:rsid w:val="20306D05"/>
    <w:rsid w:val="20306D67"/>
    <w:rsid w:val="20306D6D"/>
    <w:rsid w:val="20306DA1"/>
    <w:rsid w:val="20306EFF"/>
    <w:rsid w:val="20307019"/>
    <w:rsid w:val="20307034"/>
    <w:rsid w:val="20307136"/>
    <w:rsid w:val="20307259"/>
    <w:rsid w:val="203072C5"/>
    <w:rsid w:val="20307339"/>
    <w:rsid w:val="20307365"/>
    <w:rsid w:val="203075BF"/>
    <w:rsid w:val="20307655"/>
    <w:rsid w:val="203076A8"/>
    <w:rsid w:val="203077D4"/>
    <w:rsid w:val="203077E0"/>
    <w:rsid w:val="203079CD"/>
    <w:rsid w:val="203079F7"/>
    <w:rsid w:val="20307A3F"/>
    <w:rsid w:val="20307A5E"/>
    <w:rsid w:val="20307A82"/>
    <w:rsid w:val="20307AE7"/>
    <w:rsid w:val="20307B26"/>
    <w:rsid w:val="20307B32"/>
    <w:rsid w:val="20307C29"/>
    <w:rsid w:val="20307C90"/>
    <w:rsid w:val="20307CF9"/>
    <w:rsid w:val="20307D2F"/>
    <w:rsid w:val="20307D9F"/>
    <w:rsid w:val="20307F74"/>
    <w:rsid w:val="20307F99"/>
    <w:rsid w:val="20307FFA"/>
    <w:rsid w:val="20310039"/>
    <w:rsid w:val="20310065"/>
    <w:rsid w:val="203100B0"/>
    <w:rsid w:val="20310141"/>
    <w:rsid w:val="20310153"/>
    <w:rsid w:val="20310230"/>
    <w:rsid w:val="20310253"/>
    <w:rsid w:val="2031034E"/>
    <w:rsid w:val="20310380"/>
    <w:rsid w:val="203103DA"/>
    <w:rsid w:val="203103DB"/>
    <w:rsid w:val="203104EC"/>
    <w:rsid w:val="20310537"/>
    <w:rsid w:val="2031056A"/>
    <w:rsid w:val="20310663"/>
    <w:rsid w:val="20310664"/>
    <w:rsid w:val="20310684"/>
    <w:rsid w:val="20310718"/>
    <w:rsid w:val="203108F7"/>
    <w:rsid w:val="20310917"/>
    <w:rsid w:val="20310954"/>
    <w:rsid w:val="20310987"/>
    <w:rsid w:val="20310A16"/>
    <w:rsid w:val="20310C42"/>
    <w:rsid w:val="20310CDE"/>
    <w:rsid w:val="20310CE8"/>
    <w:rsid w:val="20310D13"/>
    <w:rsid w:val="20310D83"/>
    <w:rsid w:val="20310DC2"/>
    <w:rsid w:val="20310E46"/>
    <w:rsid w:val="20310EB9"/>
    <w:rsid w:val="2031104D"/>
    <w:rsid w:val="20311107"/>
    <w:rsid w:val="203111A2"/>
    <w:rsid w:val="20311234"/>
    <w:rsid w:val="20311295"/>
    <w:rsid w:val="203112F1"/>
    <w:rsid w:val="20311366"/>
    <w:rsid w:val="2031138F"/>
    <w:rsid w:val="203113E4"/>
    <w:rsid w:val="203113EF"/>
    <w:rsid w:val="20311417"/>
    <w:rsid w:val="20311449"/>
    <w:rsid w:val="203114BC"/>
    <w:rsid w:val="203114BE"/>
    <w:rsid w:val="203114C4"/>
    <w:rsid w:val="203114F4"/>
    <w:rsid w:val="20311555"/>
    <w:rsid w:val="20311577"/>
    <w:rsid w:val="2031160A"/>
    <w:rsid w:val="2031163D"/>
    <w:rsid w:val="203117D2"/>
    <w:rsid w:val="20311958"/>
    <w:rsid w:val="20311A81"/>
    <w:rsid w:val="20311B75"/>
    <w:rsid w:val="20311BF8"/>
    <w:rsid w:val="20311BFD"/>
    <w:rsid w:val="20311C0B"/>
    <w:rsid w:val="20311C3F"/>
    <w:rsid w:val="20311CA9"/>
    <w:rsid w:val="20311D5F"/>
    <w:rsid w:val="20311E60"/>
    <w:rsid w:val="20311FC7"/>
    <w:rsid w:val="20312013"/>
    <w:rsid w:val="20312197"/>
    <w:rsid w:val="203121BA"/>
    <w:rsid w:val="20312205"/>
    <w:rsid w:val="2031227F"/>
    <w:rsid w:val="20312345"/>
    <w:rsid w:val="20312363"/>
    <w:rsid w:val="20312377"/>
    <w:rsid w:val="20312425"/>
    <w:rsid w:val="20312449"/>
    <w:rsid w:val="203124BC"/>
    <w:rsid w:val="203124CB"/>
    <w:rsid w:val="20312503"/>
    <w:rsid w:val="2031254E"/>
    <w:rsid w:val="2031259A"/>
    <w:rsid w:val="2031269D"/>
    <w:rsid w:val="203126BB"/>
    <w:rsid w:val="20312816"/>
    <w:rsid w:val="203128EC"/>
    <w:rsid w:val="203129B7"/>
    <w:rsid w:val="20312A22"/>
    <w:rsid w:val="20312B19"/>
    <w:rsid w:val="20312B61"/>
    <w:rsid w:val="20312B75"/>
    <w:rsid w:val="20312BB8"/>
    <w:rsid w:val="20312C94"/>
    <w:rsid w:val="20312CFD"/>
    <w:rsid w:val="20312EC6"/>
    <w:rsid w:val="20312F00"/>
    <w:rsid w:val="20313037"/>
    <w:rsid w:val="2031303A"/>
    <w:rsid w:val="203130BC"/>
    <w:rsid w:val="20313142"/>
    <w:rsid w:val="20313196"/>
    <w:rsid w:val="2031324D"/>
    <w:rsid w:val="203132A5"/>
    <w:rsid w:val="20313315"/>
    <w:rsid w:val="203133B3"/>
    <w:rsid w:val="203133CD"/>
    <w:rsid w:val="20313431"/>
    <w:rsid w:val="203135AB"/>
    <w:rsid w:val="203136C4"/>
    <w:rsid w:val="2031370D"/>
    <w:rsid w:val="20313778"/>
    <w:rsid w:val="203137C0"/>
    <w:rsid w:val="20313854"/>
    <w:rsid w:val="2031387D"/>
    <w:rsid w:val="20313925"/>
    <w:rsid w:val="2031392A"/>
    <w:rsid w:val="20313B11"/>
    <w:rsid w:val="20313B16"/>
    <w:rsid w:val="20313B19"/>
    <w:rsid w:val="20313BFB"/>
    <w:rsid w:val="20313C57"/>
    <w:rsid w:val="20313DB6"/>
    <w:rsid w:val="20313E72"/>
    <w:rsid w:val="20313E96"/>
    <w:rsid w:val="20313F71"/>
    <w:rsid w:val="20313FC0"/>
    <w:rsid w:val="20314063"/>
    <w:rsid w:val="2031409A"/>
    <w:rsid w:val="2031411D"/>
    <w:rsid w:val="203141D9"/>
    <w:rsid w:val="20314245"/>
    <w:rsid w:val="20314278"/>
    <w:rsid w:val="203142D9"/>
    <w:rsid w:val="20314308"/>
    <w:rsid w:val="2031438D"/>
    <w:rsid w:val="20314397"/>
    <w:rsid w:val="203143FD"/>
    <w:rsid w:val="2031445D"/>
    <w:rsid w:val="20314486"/>
    <w:rsid w:val="2031452F"/>
    <w:rsid w:val="203145E1"/>
    <w:rsid w:val="20314667"/>
    <w:rsid w:val="203146D0"/>
    <w:rsid w:val="2031474F"/>
    <w:rsid w:val="20314786"/>
    <w:rsid w:val="20314827"/>
    <w:rsid w:val="20314B28"/>
    <w:rsid w:val="20314B48"/>
    <w:rsid w:val="20314BA4"/>
    <w:rsid w:val="20314C22"/>
    <w:rsid w:val="20314C8E"/>
    <w:rsid w:val="20314D40"/>
    <w:rsid w:val="20314D48"/>
    <w:rsid w:val="20314E2A"/>
    <w:rsid w:val="20314F49"/>
    <w:rsid w:val="203150E7"/>
    <w:rsid w:val="2031513C"/>
    <w:rsid w:val="2031515F"/>
    <w:rsid w:val="20315170"/>
    <w:rsid w:val="203151A3"/>
    <w:rsid w:val="203151C4"/>
    <w:rsid w:val="203151D3"/>
    <w:rsid w:val="203152A3"/>
    <w:rsid w:val="203152A7"/>
    <w:rsid w:val="203152B7"/>
    <w:rsid w:val="20315390"/>
    <w:rsid w:val="203153B2"/>
    <w:rsid w:val="20315457"/>
    <w:rsid w:val="2031548B"/>
    <w:rsid w:val="203154A2"/>
    <w:rsid w:val="203154AA"/>
    <w:rsid w:val="20315521"/>
    <w:rsid w:val="20315608"/>
    <w:rsid w:val="2031565B"/>
    <w:rsid w:val="20315745"/>
    <w:rsid w:val="2031574F"/>
    <w:rsid w:val="203157B5"/>
    <w:rsid w:val="203157CD"/>
    <w:rsid w:val="20315858"/>
    <w:rsid w:val="2031586D"/>
    <w:rsid w:val="2031591F"/>
    <w:rsid w:val="203159E5"/>
    <w:rsid w:val="20315A1F"/>
    <w:rsid w:val="20315B24"/>
    <w:rsid w:val="20315B3A"/>
    <w:rsid w:val="20315B8E"/>
    <w:rsid w:val="20315C88"/>
    <w:rsid w:val="20315D3B"/>
    <w:rsid w:val="20315DB0"/>
    <w:rsid w:val="20315E79"/>
    <w:rsid w:val="20315E8B"/>
    <w:rsid w:val="20315F1C"/>
    <w:rsid w:val="20315FDB"/>
    <w:rsid w:val="20315FE9"/>
    <w:rsid w:val="2031601B"/>
    <w:rsid w:val="20316131"/>
    <w:rsid w:val="2031614F"/>
    <w:rsid w:val="20316210"/>
    <w:rsid w:val="20316275"/>
    <w:rsid w:val="203162FA"/>
    <w:rsid w:val="20316330"/>
    <w:rsid w:val="2031639E"/>
    <w:rsid w:val="203163B2"/>
    <w:rsid w:val="203163B9"/>
    <w:rsid w:val="203163C4"/>
    <w:rsid w:val="203163F5"/>
    <w:rsid w:val="2031650A"/>
    <w:rsid w:val="20316535"/>
    <w:rsid w:val="20316538"/>
    <w:rsid w:val="2031653F"/>
    <w:rsid w:val="20316586"/>
    <w:rsid w:val="203165C9"/>
    <w:rsid w:val="203165F1"/>
    <w:rsid w:val="20316654"/>
    <w:rsid w:val="2031665F"/>
    <w:rsid w:val="20316765"/>
    <w:rsid w:val="2031678A"/>
    <w:rsid w:val="20316862"/>
    <w:rsid w:val="20316983"/>
    <w:rsid w:val="203169F4"/>
    <w:rsid w:val="20316A0A"/>
    <w:rsid w:val="20316B35"/>
    <w:rsid w:val="20316BB2"/>
    <w:rsid w:val="20316BB5"/>
    <w:rsid w:val="20316BC5"/>
    <w:rsid w:val="20316BD5"/>
    <w:rsid w:val="20316BDE"/>
    <w:rsid w:val="20316C19"/>
    <w:rsid w:val="20316D16"/>
    <w:rsid w:val="20316D63"/>
    <w:rsid w:val="20316E24"/>
    <w:rsid w:val="20316E84"/>
    <w:rsid w:val="20316FC3"/>
    <w:rsid w:val="20316FD2"/>
    <w:rsid w:val="20316FD5"/>
    <w:rsid w:val="20317038"/>
    <w:rsid w:val="2031705B"/>
    <w:rsid w:val="2031714C"/>
    <w:rsid w:val="2031718A"/>
    <w:rsid w:val="203171ED"/>
    <w:rsid w:val="20317248"/>
    <w:rsid w:val="20317280"/>
    <w:rsid w:val="203172E9"/>
    <w:rsid w:val="203173A1"/>
    <w:rsid w:val="2031748F"/>
    <w:rsid w:val="203174E8"/>
    <w:rsid w:val="203175BB"/>
    <w:rsid w:val="20317632"/>
    <w:rsid w:val="20317695"/>
    <w:rsid w:val="2031774A"/>
    <w:rsid w:val="203177AB"/>
    <w:rsid w:val="2031786F"/>
    <w:rsid w:val="20317950"/>
    <w:rsid w:val="203179A0"/>
    <w:rsid w:val="203179A5"/>
    <w:rsid w:val="203179C6"/>
    <w:rsid w:val="20317AAD"/>
    <w:rsid w:val="20317B55"/>
    <w:rsid w:val="20317C01"/>
    <w:rsid w:val="20317C80"/>
    <w:rsid w:val="20317E58"/>
    <w:rsid w:val="20317E78"/>
    <w:rsid w:val="20317F13"/>
    <w:rsid w:val="20317FC2"/>
    <w:rsid w:val="2032008E"/>
    <w:rsid w:val="203200BE"/>
    <w:rsid w:val="203201C4"/>
    <w:rsid w:val="203201C8"/>
    <w:rsid w:val="203201D5"/>
    <w:rsid w:val="20320267"/>
    <w:rsid w:val="20320300"/>
    <w:rsid w:val="20320357"/>
    <w:rsid w:val="203203EE"/>
    <w:rsid w:val="2032045B"/>
    <w:rsid w:val="2032046B"/>
    <w:rsid w:val="20320491"/>
    <w:rsid w:val="20320532"/>
    <w:rsid w:val="203205F7"/>
    <w:rsid w:val="20320627"/>
    <w:rsid w:val="2032065A"/>
    <w:rsid w:val="203206CD"/>
    <w:rsid w:val="20320721"/>
    <w:rsid w:val="2032079F"/>
    <w:rsid w:val="203207AA"/>
    <w:rsid w:val="203207CD"/>
    <w:rsid w:val="2032082D"/>
    <w:rsid w:val="20320836"/>
    <w:rsid w:val="20320856"/>
    <w:rsid w:val="20320912"/>
    <w:rsid w:val="2032098E"/>
    <w:rsid w:val="203209A3"/>
    <w:rsid w:val="203209C5"/>
    <w:rsid w:val="203209F9"/>
    <w:rsid w:val="20320A01"/>
    <w:rsid w:val="20320B12"/>
    <w:rsid w:val="20320B48"/>
    <w:rsid w:val="20320B53"/>
    <w:rsid w:val="20320B96"/>
    <w:rsid w:val="20320C31"/>
    <w:rsid w:val="20320D55"/>
    <w:rsid w:val="20320DB7"/>
    <w:rsid w:val="20320DCD"/>
    <w:rsid w:val="20320E45"/>
    <w:rsid w:val="20320E6E"/>
    <w:rsid w:val="20320EED"/>
    <w:rsid w:val="20320FCF"/>
    <w:rsid w:val="20321014"/>
    <w:rsid w:val="2032102A"/>
    <w:rsid w:val="203210F1"/>
    <w:rsid w:val="20321105"/>
    <w:rsid w:val="20321126"/>
    <w:rsid w:val="2032115C"/>
    <w:rsid w:val="2032122B"/>
    <w:rsid w:val="20321236"/>
    <w:rsid w:val="2032125D"/>
    <w:rsid w:val="2032126F"/>
    <w:rsid w:val="203212B9"/>
    <w:rsid w:val="203212F0"/>
    <w:rsid w:val="20321416"/>
    <w:rsid w:val="203215B6"/>
    <w:rsid w:val="203215BF"/>
    <w:rsid w:val="20321637"/>
    <w:rsid w:val="2032168E"/>
    <w:rsid w:val="20321694"/>
    <w:rsid w:val="203216DF"/>
    <w:rsid w:val="203216F6"/>
    <w:rsid w:val="20321755"/>
    <w:rsid w:val="2032177E"/>
    <w:rsid w:val="203217B5"/>
    <w:rsid w:val="2032184D"/>
    <w:rsid w:val="20321888"/>
    <w:rsid w:val="203218E4"/>
    <w:rsid w:val="20321912"/>
    <w:rsid w:val="203219C9"/>
    <w:rsid w:val="20321A7A"/>
    <w:rsid w:val="20321B71"/>
    <w:rsid w:val="20321BB8"/>
    <w:rsid w:val="20321BD4"/>
    <w:rsid w:val="20321C66"/>
    <w:rsid w:val="20321D97"/>
    <w:rsid w:val="20321E1D"/>
    <w:rsid w:val="20321E2A"/>
    <w:rsid w:val="20321E47"/>
    <w:rsid w:val="20321ED4"/>
    <w:rsid w:val="20321F77"/>
    <w:rsid w:val="203220C6"/>
    <w:rsid w:val="203220F0"/>
    <w:rsid w:val="20322141"/>
    <w:rsid w:val="2032214B"/>
    <w:rsid w:val="203221BB"/>
    <w:rsid w:val="203221D2"/>
    <w:rsid w:val="20322302"/>
    <w:rsid w:val="20322318"/>
    <w:rsid w:val="203223F5"/>
    <w:rsid w:val="2032251D"/>
    <w:rsid w:val="20322527"/>
    <w:rsid w:val="203225D6"/>
    <w:rsid w:val="20322624"/>
    <w:rsid w:val="20322781"/>
    <w:rsid w:val="20322797"/>
    <w:rsid w:val="203227B6"/>
    <w:rsid w:val="20322805"/>
    <w:rsid w:val="20322860"/>
    <w:rsid w:val="20322875"/>
    <w:rsid w:val="203228B3"/>
    <w:rsid w:val="203228BA"/>
    <w:rsid w:val="203229AB"/>
    <w:rsid w:val="20322A50"/>
    <w:rsid w:val="20322B7F"/>
    <w:rsid w:val="20322C46"/>
    <w:rsid w:val="20322D53"/>
    <w:rsid w:val="20322D55"/>
    <w:rsid w:val="20322D83"/>
    <w:rsid w:val="20322DA6"/>
    <w:rsid w:val="20322EB9"/>
    <w:rsid w:val="20322F30"/>
    <w:rsid w:val="20322FC2"/>
    <w:rsid w:val="20322FC7"/>
    <w:rsid w:val="203230A9"/>
    <w:rsid w:val="20323113"/>
    <w:rsid w:val="2032311B"/>
    <w:rsid w:val="2032315C"/>
    <w:rsid w:val="20323164"/>
    <w:rsid w:val="203231E3"/>
    <w:rsid w:val="20323226"/>
    <w:rsid w:val="203232E9"/>
    <w:rsid w:val="20323337"/>
    <w:rsid w:val="2032335E"/>
    <w:rsid w:val="20323398"/>
    <w:rsid w:val="2032347B"/>
    <w:rsid w:val="203234A2"/>
    <w:rsid w:val="203234BB"/>
    <w:rsid w:val="20323545"/>
    <w:rsid w:val="20323591"/>
    <w:rsid w:val="203235C3"/>
    <w:rsid w:val="203235F8"/>
    <w:rsid w:val="20323618"/>
    <w:rsid w:val="20323720"/>
    <w:rsid w:val="2032372A"/>
    <w:rsid w:val="2032375F"/>
    <w:rsid w:val="20323798"/>
    <w:rsid w:val="20323849"/>
    <w:rsid w:val="203238BF"/>
    <w:rsid w:val="203238D6"/>
    <w:rsid w:val="2032390B"/>
    <w:rsid w:val="2032393B"/>
    <w:rsid w:val="2032393E"/>
    <w:rsid w:val="2032394E"/>
    <w:rsid w:val="20323958"/>
    <w:rsid w:val="20323959"/>
    <w:rsid w:val="20323968"/>
    <w:rsid w:val="20323972"/>
    <w:rsid w:val="20323A16"/>
    <w:rsid w:val="20323A54"/>
    <w:rsid w:val="20323A69"/>
    <w:rsid w:val="20323B87"/>
    <w:rsid w:val="20323C67"/>
    <w:rsid w:val="20323D86"/>
    <w:rsid w:val="20323DC6"/>
    <w:rsid w:val="20323E07"/>
    <w:rsid w:val="20323E15"/>
    <w:rsid w:val="20323F69"/>
    <w:rsid w:val="2032403E"/>
    <w:rsid w:val="203240F0"/>
    <w:rsid w:val="203241B6"/>
    <w:rsid w:val="203241CD"/>
    <w:rsid w:val="20324247"/>
    <w:rsid w:val="2032424F"/>
    <w:rsid w:val="203243A5"/>
    <w:rsid w:val="203243B6"/>
    <w:rsid w:val="203243BF"/>
    <w:rsid w:val="20324489"/>
    <w:rsid w:val="20324494"/>
    <w:rsid w:val="2032455B"/>
    <w:rsid w:val="203245A4"/>
    <w:rsid w:val="20324638"/>
    <w:rsid w:val="20324692"/>
    <w:rsid w:val="203246CA"/>
    <w:rsid w:val="203246E6"/>
    <w:rsid w:val="2032473E"/>
    <w:rsid w:val="2032484B"/>
    <w:rsid w:val="2032489E"/>
    <w:rsid w:val="203248B9"/>
    <w:rsid w:val="20324907"/>
    <w:rsid w:val="2032498A"/>
    <w:rsid w:val="20324A04"/>
    <w:rsid w:val="20324AA8"/>
    <w:rsid w:val="20324AB0"/>
    <w:rsid w:val="20324B15"/>
    <w:rsid w:val="20324B4D"/>
    <w:rsid w:val="20324BB5"/>
    <w:rsid w:val="20324CA8"/>
    <w:rsid w:val="20324D0D"/>
    <w:rsid w:val="20324D6D"/>
    <w:rsid w:val="20324DD7"/>
    <w:rsid w:val="20324E09"/>
    <w:rsid w:val="20324E14"/>
    <w:rsid w:val="20324ED5"/>
    <w:rsid w:val="20324F98"/>
    <w:rsid w:val="20324FCE"/>
    <w:rsid w:val="20325185"/>
    <w:rsid w:val="2032520E"/>
    <w:rsid w:val="2032534D"/>
    <w:rsid w:val="203253CE"/>
    <w:rsid w:val="20325440"/>
    <w:rsid w:val="203254FB"/>
    <w:rsid w:val="20325517"/>
    <w:rsid w:val="2032558E"/>
    <w:rsid w:val="203255B3"/>
    <w:rsid w:val="2032560D"/>
    <w:rsid w:val="20325622"/>
    <w:rsid w:val="20325623"/>
    <w:rsid w:val="20325673"/>
    <w:rsid w:val="2032567B"/>
    <w:rsid w:val="203257D0"/>
    <w:rsid w:val="203258BC"/>
    <w:rsid w:val="203258C3"/>
    <w:rsid w:val="20325941"/>
    <w:rsid w:val="2032594E"/>
    <w:rsid w:val="20325964"/>
    <w:rsid w:val="203259CC"/>
    <w:rsid w:val="203259EE"/>
    <w:rsid w:val="20325A53"/>
    <w:rsid w:val="20325A82"/>
    <w:rsid w:val="20325A8C"/>
    <w:rsid w:val="20325B1D"/>
    <w:rsid w:val="20325C06"/>
    <w:rsid w:val="20325C33"/>
    <w:rsid w:val="20325C54"/>
    <w:rsid w:val="20325C9A"/>
    <w:rsid w:val="20325D1D"/>
    <w:rsid w:val="20325D47"/>
    <w:rsid w:val="20325D8D"/>
    <w:rsid w:val="20325D97"/>
    <w:rsid w:val="20325DB3"/>
    <w:rsid w:val="20325DC5"/>
    <w:rsid w:val="20325E25"/>
    <w:rsid w:val="20325E4D"/>
    <w:rsid w:val="20325E68"/>
    <w:rsid w:val="20325EA5"/>
    <w:rsid w:val="20325F2C"/>
    <w:rsid w:val="20325FA4"/>
    <w:rsid w:val="20325FDB"/>
    <w:rsid w:val="20325FDD"/>
    <w:rsid w:val="20326025"/>
    <w:rsid w:val="2032619B"/>
    <w:rsid w:val="20326282"/>
    <w:rsid w:val="2032638C"/>
    <w:rsid w:val="2032642E"/>
    <w:rsid w:val="20326450"/>
    <w:rsid w:val="20326451"/>
    <w:rsid w:val="20326473"/>
    <w:rsid w:val="20326543"/>
    <w:rsid w:val="20326547"/>
    <w:rsid w:val="203265E2"/>
    <w:rsid w:val="2032664B"/>
    <w:rsid w:val="20326787"/>
    <w:rsid w:val="20326804"/>
    <w:rsid w:val="2032683D"/>
    <w:rsid w:val="20326896"/>
    <w:rsid w:val="203268C7"/>
    <w:rsid w:val="203268E8"/>
    <w:rsid w:val="2032693D"/>
    <w:rsid w:val="2032695C"/>
    <w:rsid w:val="2032698F"/>
    <w:rsid w:val="203269EF"/>
    <w:rsid w:val="20326AC2"/>
    <w:rsid w:val="20326B11"/>
    <w:rsid w:val="20326BB8"/>
    <w:rsid w:val="20326BC3"/>
    <w:rsid w:val="20326C9E"/>
    <w:rsid w:val="20326E0E"/>
    <w:rsid w:val="20326E6A"/>
    <w:rsid w:val="20326F04"/>
    <w:rsid w:val="20326F11"/>
    <w:rsid w:val="20326F27"/>
    <w:rsid w:val="20326FD2"/>
    <w:rsid w:val="20327055"/>
    <w:rsid w:val="20327155"/>
    <w:rsid w:val="2032729E"/>
    <w:rsid w:val="2032736A"/>
    <w:rsid w:val="2032736C"/>
    <w:rsid w:val="203273EC"/>
    <w:rsid w:val="20327457"/>
    <w:rsid w:val="20327472"/>
    <w:rsid w:val="20327682"/>
    <w:rsid w:val="2032769A"/>
    <w:rsid w:val="203276C0"/>
    <w:rsid w:val="203276E1"/>
    <w:rsid w:val="203276ED"/>
    <w:rsid w:val="203277F8"/>
    <w:rsid w:val="20327812"/>
    <w:rsid w:val="203278D1"/>
    <w:rsid w:val="20327965"/>
    <w:rsid w:val="20327A66"/>
    <w:rsid w:val="20327B5B"/>
    <w:rsid w:val="20327BA6"/>
    <w:rsid w:val="20327BAF"/>
    <w:rsid w:val="20327BB4"/>
    <w:rsid w:val="20327BB9"/>
    <w:rsid w:val="20327C7C"/>
    <w:rsid w:val="20327C90"/>
    <w:rsid w:val="20327C97"/>
    <w:rsid w:val="20327CD9"/>
    <w:rsid w:val="20327D23"/>
    <w:rsid w:val="20327D77"/>
    <w:rsid w:val="20327DDE"/>
    <w:rsid w:val="20327EE9"/>
    <w:rsid w:val="20327F3C"/>
    <w:rsid w:val="20327FF6"/>
    <w:rsid w:val="20330231"/>
    <w:rsid w:val="20330317"/>
    <w:rsid w:val="2033041F"/>
    <w:rsid w:val="2033046B"/>
    <w:rsid w:val="20330474"/>
    <w:rsid w:val="2033055D"/>
    <w:rsid w:val="203306A8"/>
    <w:rsid w:val="20330718"/>
    <w:rsid w:val="20330795"/>
    <w:rsid w:val="203307FD"/>
    <w:rsid w:val="203308E5"/>
    <w:rsid w:val="20330971"/>
    <w:rsid w:val="2033097D"/>
    <w:rsid w:val="20330A2F"/>
    <w:rsid w:val="20330A58"/>
    <w:rsid w:val="20330A7F"/>
    <w:rsid w:val="20330B20"/>
    <w:rsid w:val="20330BB1"/>
    <w:rsid w:val="20330C34"/>
    <w:rsid w:val="20330C3A"/>
    <w:rsid w:val="20330C76"/>
    <w:rsid w:val="20330CB9"/>
    <w:rsid w:val="20330D14"/>
    <w:rsid w:val="20330D92"/>
    <w:rsid w:val="20330DA0"/>
    <w:rsid w:val="20330F37"/>
    <w:rsid w:val="20330F60"/>
    <w:rsid w:val="20330F6F"/>
    <w:rsid w:val="2033105B"/>
    <w:rsid w:val="2033106E"/>
    <w:rsid w:val="203310C2"/>
    <w:rsid w:val="2033111D"/>
    <w:rsid w:val="203311E4"/>
    <w:rsid w:val="203312E0"/>
    <w:rsid w:val="203313CE"/>
    <w:rsid w:val="20331410"/>
    <w:rsid w:val="20331475"/>
    <w:rsid w:val="203314E9"/>
    <w:rsid w:val="2033156F"/>
    <w:rsid w:val="20331577"/>
    <w:rsid w:val="203315F9"/>
    <w:rsid w:val="20331600"/>
    <w:rsid w:val="20331626"/>
    <w:rsid w:val="203316FC"/>
    <w:rsid w:val="20331739"/>
    <w:rsid w:val="2033176D"/>
    <w:rsid w:val="203318A4"/>
    <w:rsid w:val="203318C8"/>
    <w:rsid w:val="2033193E"/>
    <w:rsid w:val="20331945"/>
    <w:rsid w:val="20331A6D"/>
    <w:rsid w:val="20331BB4"/>
    <w:rsid w:val="20331DDF"/>
    <w:rsid w:val="20331DEB"/>
    <w:rsid w:val="20331E6D"/>
    <w:rsid w:val="20331F73"/>
    <w:rsid w:val="203320A0"/>
    <w:rsid w:val="2033211F"/>
    <w:rsid w:val="203321AC"/>
    <w:rsid w:val="203321D7"/>
    <w:rsid w:val="2033222A"/>
    <w:rsid w:val="203322B4"/>
    <w:rsid w:val="2033249E"/>
    <w:rsid w:val="2033260A"/>
    <w:rsid w:val="20332665"/>
    <w:rsid w:val="203326A5"/>
    <w:rsid w:val="203326F4"/>
    <w:rsid w:val="2033279E"/>
    <w:rsid w:val="203327A0"/>
    <w:rsid w:val="203327AE"/>
    <w:rsid w:val="20332869"/>
    <w:rsid w:val="203328A8"/>
    <w:rsid w:val="203328C0"/>
    <w:rsid w:val="203328F1"/>
    <w:rsid w:val="2033294B"/>
    <w:rsid w:val="20332981"/>
    <w:rsid w:val="20332993"/>
    <w:rsid w:val="20332B35"/>
    <w:rsid w:val="20332BDD"/>
    <w:rsid w:val="20332BF5"/>
    <w:rsid w:val="20332CB9"/>
    <w:rsid w:val="20332D0A"/>
    <w:rsid w:val="20332D3C"/>
    <w:rsid w:val="20332D44"/>
    <w:rsid w:val="20332ED6"/>
    <w:rsid w:val="20332F2E"/>
    <w:rsid w:val="20332F5B"/>
    <w:rsid w:val="20332FE1"/>
    <w:rsid w:val="20332FED"/>
    <w:rsid w:val="20333008"/>
    <w:rsid w:val="20333066"/>
    <w:rsid w:val="20333094"/>
    <w:rsid w:val="2033325C"/>
    <w:rsid w:val="203332D8"/>
    <w:rsid w:val="203332F9"/>
    <w:rsid w:val="20333363"/>
    <w:rsid w:val="203333EB"/>
    <w:rsid w:val="2033348E"/>
    <w:rsid w:val="203335FD"/>
    <w:rsid w:val="20333624"/>
    <w:rsid w:val="203336C7"/>
    <w:rsid w:val="203336EF"/>
    <w:rsid w:val="20333783"/>
    <w:rsid w:val="2033382D"/>
    <w:rsid w:val="203339CF"/>
    <w:rsid w:val="20333AC5"/>
    <w:rsid w:val="20333B4D"/>
    <w:rsid w:val="20333B9F"/>
    <w:rsid w:val="20333C06"/>
    <w:rsid w:val="20333C13"/>
    <w:rsid w:val="20333CEE"/>
    <w:rsid w:val="20333D93"/>
    <w:rsid w:val="20333E0A"/>
    <w:rsid w:val="20333E4A"/>
    <w:rsid w:val="20333E74"/>
    <w:rsid w:val="20333F55"/>
    <w:rsid w:val="20333FAA"/>
    <w:rsid w:val="2033402D"/>
    <w:rsid w:val="2033409D"/>
    <w:rsid w:val="203340EA"/>
    <w:rsid w:val="20334172"/>
    <w:rsid w:val="203341F8"/>
    <w:rsid w:val="20334283"/>
    <w:rsid w:val="20334304"/>
    <w:rsid w:val="2033430F"/>
    <w:rsid w:val="20334314"/>
    <w:rsid w:val="203343E5"/>
    <w:rsid w:val="20334501"/>
    <w:rsid w:val="2033460F"/>
    <w:rsid w:val="20334684"/>
    <w:rsid w:val="203346BA"/>
    <w:rsid w:val="203346EB"/>
    <w:rsid w:val="203346F9"/>
    <w:rsid w:val="20334708"/>
    <w:rsid w:val="2033473D"/>
    <w:rsid w:val="2033489E"/>
    <w:rsid w:val="2033490C"/>
    <w:rsid w:val="20334958"/>
    <w:rsid w:val="203349AD"/>
    <w:rsid w:val="20334A6D"/>
    <w:rsid w:val="20334A81"/>
    <w:rsid w:val="20334A95"/>
    <w:rsid w:val="20334A9A"/>
    <w:rsid w:val="20334ABC"/>
    <w:rsid w:val="20334ADB"/>
    <w:rsid w:val="20334AF2"/>
    <w:rsid w:val="20334B22"/>
    <w:rsid w:val="20334B88"/>
    <w:rsid w:val="20334BC2"/>
    <w:rsid w:val="20334CAD"/>
    <w:rsid w:val="20334CC1"/>
    <w:rsid w:val="20334D16"/>
    <w:rsid w:val="20334D88"/>
    <w:rsid w:val="20334D9F"/>
    <w:rsid w:val="20334E14"/>
    <w:rsid w:val="20334E39"/>
    <w:rsid w:val="20334EA6"/>
    <w:rsid w:val="20334EAE"/>
    <w:rsid w:val="20334EE2"/>
    <w:rsid w:val="20334F04"/>
    <w:rsid w:val="203350C2"/>
    <w:rsid w:val="20335158"/>
    <w:rsid w:val="203351D3"/>
    <w:rsid w:val="203351EA"/>
    <w:rsid w:val="20335280"/>
    <w:rsid w:val="203353AA"/>
    <w:rsid w:val="203354B5"/>
    <w:rsid w:val="20335532"/>
    <w:rsid w:val="20335578"/>
    <w:rsid w:val="203356F3"/>
    <w:rsid w:val="2033574C"/>
    <w:rsid w:val="2033585D"/>
    <w:rsid w:val="2033592A"/>
    <w:rsid w:val="203359A1"/>
    <w:rsid w:val="20335A11"/>
    <w:rsid w:val="20335A3D"/>
    <w:rsid w:val="20335B46"/>
    <w:rsid w:val="20335B5C"/>
    <w:rsid w:val="20335BE6"/>
    <w:rsid w:val="20335C09"/>
    <w:rsid w:val="20335CA6"/>
    <w:rsid w:val="20335CF1"/>
    <w:rsid w:val="20335D83"/>
    <w:rsid w:val="20335D98"/>
    <w:rsid w:val="20335DD8"/>
    <w:rsid w:val="20335ED4"/>
    <w:rsid w:val="20335F09"/>
    <w:rsid w:val="2033601E"/>
    <w:rsid w:val="2033619A"/>
    <w:rsid w:val="2033619E"/>
    <w:rsid w:val="20336208"/>
    <w:rsid w:val="203362F5"/>
    <w:rsid w:val="2033630A"/>
    <w:rsid w:val="20336406"/>
    <w:rsid w:val="20336407"/>
    <w:rsid w:val="2033656B"/>
    <w:rsid w:val="20336726"/>
    <w:rsid w:val="2033672E"/>
    <w:rsid w:val="20336747"/>
    <w:rsid w:val="2033680D"/>
    <w:rsid w:val="2033687A"/>
    <w:rsid w:val="20336947"/>
    <w:rsid w:val="203369A0"/>
    <w:rsid w:val="203369D5"/>
    <w:rsid w:val="203369DB"/>
    <w:rsid w:val="20336A02"/>
    <w:rsid w:val="20336AA8"/>
    <w:rsid w:val="20336AD0"/>
    <w:rsid w:val="20336C2A"/>
    <w:rsid w:val="20336C6E"/>
    <w:rsid w:val="20336D19"/>
    <w:rsid w:val="20336D75"/>
    <w:rsid w:val="20336DA3"/>
    <w:rsid w:val="20336DA4"/>
    <w:rsid w:val="20336DF7"/>
    <w:rsid w:val="20336E86"/>
    <w:rsid w:val="20336F50"/>
    <w:rsid w:val="203370A1"/>
    <w:rsid w:val="203370D2"/>
    <w:rsid w:val="203371F7"/>
    <w:rsid w:val="20337287"/>
    <w:rsid w:val="2033741B"/>
    <w:rsid w:val="2033743E"/>
    <w:rsid w:val="20337454"/>
    <w:rsid w:val="203374D8"/>
    <w:rsid w:val="20337511"/>
    <w:rsid w:val="20337515"/>
    <w:rsid w:val="20337595"/>
    <w:rsid w:val="203375FF"/>
    <w:rsid w:val="203376BC"/>
    <w:rsid w:val="203376EA"/>
    <w:rsid w:val="203377C1"/>
    <w:rsid w:val="203377EF"/>
    <w:rsid w:val="2033787E"/>
    <w:rsid w:val="203378FA"/>
    <w:rsid w:val="20337A00"/>
    <w:rsid w:val="20337A66"/>
    <w:rsid w:val="20337B15"/>
    <w:rsid w:val="20337B73"/>
    <w:rsid w:val="20337C0C"/>
    <w:rsid w:val="20337C45"/>
    <w:rsid w:val="20337CFF"/>
    <w:rsid w:val="20337D54"/>
    <w:rsid w:val="20337DA6"/>
    <w:rsid w:val="20337DAF"/>
    <w:rsid w:val="20337DDC"/>
    <w:rsid w:val="20337E55"/>
    <w:rsid w:val="20337E72"/>
    <w:rsid w:val="20337E7A"/>
    <w:rsid w:val="20337F5A"/>
    <w:rsid w:val="20340063"/>
    <w:rsid w:val="203400FE"/>
    <w:rsid w:val="2034029F"/>
    <w:rsid w:val="2034030C"/>
    <w:rsid w:val="20340315"/>
    <w:rsid w:val="20340324"/>
    <w:rsid w:val="2034034E"/>
    <w:rsid w:val="2034045B"/>
    <w:rsid w:val="203404CA"/>
    <w:rsid w:val="203404D1"/>
    <w:rsid w:val="2034055E"/>
    <w:rsid w:val="203405C5"/>
    <w:rsid w:val="2034063D"/>
    <w:rsid w:val="203407AC"/>
    <w:rsid w:val="203407B6"/>
    <w:rsid w:val="203407C4"/>
    <w:rsid w:val="20340826"/>
    <w:rsid w:val="20340854"/>
    <w:rsid w:val="20340A82"/>
    <w:rsid w:val="20340B65"/>
    <w:rsid w:val="20340C79"/>
    <w:rsid w:val="20340C7F"/>
    <w:rsid w:val="20340DA5"/>
    <w:rsid w:val="20340DE6"/>
    <w:rsid w:val="20340E04"/>
    <w:rsid w:val="20341014"/>
    <w:rsid w:val="2034108B"/>
    <w:rsid w:val="203411B5"/>
    <w:rsid w:val="203411DC"/>
    <w:rsid w:val="2034128C"/>
    <w:rsid w:val="203414B1"/>
    <w:rsid w:val="203414BC"/>
    <w:rsid w:val="203415AE"/>
    <w:rsid w:val="203415B5"/>
    <w:rsid w:val="20341609"/>
    <w:rsid w:val="2034168E"/>
    <w:rsid w:val="2034169A"/>
    <w:rsid w:val="203416AE"/>
    <w:rsid w:val="20341798"/>
    <w:rsid w:val="20341822"/>
    <w:rsid w:val="203418C9"/>
    <w:rsid w:val="20341927"/>
    <w:rsid w:val="20341933"/>
    <w:rsid w:val="2034198D"/>
    <w:rsid w:val="20341A80"/>
    <w:rsid w:val="20341ACE"/>
    <w:rsid w:val="20341AEA"/>
    <w:rsid w:val="20341BEF"/>
    <w:rsid w:val="20341CA6"/>
    <w:rsid w:val="20341CD9"/>
    <w:rsid w:val="20341DB8"/>
    <w:rsid w:val="20341E12"/>
    <w:rsid w:val="20341F34"/>
    <w:rsid w:val="20341F5A"/>
    <w:rsid w:val="20342135"/>
    <w:rsid w:val="20342136"/>
    <w:rsid w:val="20342148"/>
    <w:rsid w:val="2034214C"/>
    <w:rsid w:val="20342216"/>
    <w:rsid w:val="20342266"/>
    <w:rsid w:val="20342294"/>
    <w:rsid w:val="203424F8"/>
    <w:rsid w:val="20342517"/>
    <w:rsid w:val="2034254B"/>
    <w:rsid w:val="203425CB"/>
    <w:rsid w:val="203426AC"/>
    <w:rsid w:val="2034271A"/>
    <w:rsid w:val="2034279D"/>
    <w:rsid w:val="203427D0"/>
    <w:rsid w:val="20342901"/>
    <w:rsid w:val="20342928"/>
    <w:rsid w:val="203429AF"/>
    <w:rsid w:val="203429E2"/>
    <w:rsid w:val="20342A12"/>
    <w:rsid w:val="20342A75"/>
    <w:rsid w:val="20342AD2"/>
    <w:rsid w:val="20342B28"/>
    <w:rsid w:val="20342B4C"/>
    <w:rsid w:val="20342B6F"/>
    <w:rsid w:val="20342C7C"/>
    <w:rsid w:val="20342CCE"/>
    <w:rsid w:val="20342D1B"/>
    <w:rsid w:val="20342DAD"/>
    <w:rsid w:val="20342DC6"/>
    <w:rsid w:val="20342DE7"/>
    <w:rsid w:val="20342E2A"/>
    <w:rsid w:val="20342E80"/>
    <w:rsid w:val="20342E97"/>
    <w:rsid w:val="2034303F"/>
    <w:rsid w:val="20343285"/>
    <w:rsid w:val="20343298"/>
    <w:rsid w:val="20343345"/>
    <w:rsid w:val="2034336E"/>
    <w:rsid w:val="2034339C"/>
    <w:rsid w:val="203433D7"/>
    <w:rsid w:val="20343440"/>
    <w:rsid w:val="20343470"/>
    <w:rsid w:val="203434FE"/>
    <w:rsid w:val="2034352A"/>
    <w:rsid w:val="203435D9"/>
    <w:rsid w:val="203435DF"/>
    <w:rsid w:val="20343676"/>
    <w:rsid w:val="2034369C"/>
    <w:rsid w:val="20343768"/>
    <w:rsid w:val="2034379C"/>
    <w:rsid w:val="2034381E"/>
    <w:rsid w:val="2034389A"/>
    <w:rsid w:val="20343935"/>
    <w:rsid w:val="2034394C"/>
    <w:rsid w:val="20343961"/>
    <w:rsid w:val="20343992"/>
    <w:rsid w:val="203439D2"/>
    <w:rsid w:val="20343A38"/>
    <w:rsid w:val="20343AA8"/>
    <w:rsid w:val="20343C5C"/>
    <w:rsid w:val="20343CA9"/>
    <w:rsid w:val="20343CF4"/>
    <w:rsid w:val="20343D15"/>
    <w:rsid w:val="20343D55"/>
    <w:rsid w:val="20343DFA"/>
    <w:rsid w:val="20343E9F"/>
    <w:rsid w:val="20343ED3"/>
    <w:rsid w:val="20343EFE"/>
    <w:rsid w:val="20343F97"/>
    <w:rsid w:val="2034409D"/>
    <w:rsid w:val="203440BE"/>
    <w:rsid w:val="2034410F"/>
    <w:rsid w:val="2034417A"/>
    <w:rsid w:val="20344252"/>
    <w:rsid w:val="2034425B"/>
    <w:rsid w:val="20344289"/>
    <w:rsid w:val="2034432D"/>
    <w:rsid w:val="203443ED"/>
    <w:rsid w:val="20344432"/>
    <w:rsid w:val="20344451"/>
    <w:rsid w:val="20344699"/>
    <w:rsid w:val="2034480D"/>
    <w:rsid w:val="2034481A"/>
    <w:rsid w:val="203448FC"/>
    <w:rsid w:val="20344954"/>
    <w:rsid w:val="203449FA"/>
    <w:rsid w:val="20344A8C"/>
    <w:rsid w:val="20344B1A"/>
    <w:rsid w:val="20344BCA"/>
    <w:rsid w:val="20344BDD"/>
    <w:rsid w:val="20344C79"/>
    <w:rsid w:val="20344C9B"/>
    <w:rsid w:val="20344DC4"/>
    <w:rsid w:val="20344DCA"/>
    <w:rsid w:val="20344F07"/>
    <w:rsid w:val="20344F23"/>
    <w:rsid w:val="20344F4D"/>
    <w:rsid w:val="20344FF5"/>
    <w:rsid w:val="20345007"/>
    <w:rsid w:val="20345123"/>
    <w:rsid w:val="2034513B"/>
    <w:rsid w:val="2034513D"/>
    <w:rsid w:val="20345195"/>
    <w:rsid w:val="2034521D"/>
    <w:rsid w:val="20345322"/>
    <w:rsid w:val="2034556C"/>
    <w:rsid w:val="20345582"/>
    <w:rsid w:val="20345585"/>
    <w:rsid w:val="2034567E"/>
    <w:rsid w:val="20345698"/>
    <w:rsid w:val="2034569B"/>
    <w:rsid w:val="20345730"/>
    <w:rsid w:val="20345794"/>
    <w:rsid w:val="20345800"/>
    <w:rsid w:val="20345821"/>
    <w:rsid w:val="20345838"/>
    <w:rsid w:val="2034587D"/>
    <w:rsid w:val="20345893"/>
    <w:rsid w:val="203459F2"/>
    <w:rsid w:val="20345A1F"/>
    <w:rsid w:val="20345A33"/>
    <w:rsid w:val="20345B4B"/>
    <w:rsid w:val="20345B68"/>
    <w:rsid w:val="20345B6F"/>
    <w:rsid w:val="20345C1B"/>
    <w:rsid w:val="20345C6B"/>
    <w:rsid w:val="20345C6C"/>
    <w:rsid w:val="20345CDB"/>
    <w:rsid w:val="20345D57"/>
    <w:rsid w:val="20345DD9"/>
    <w:rsid w:val="20345EC9"/>
    <w:rsid w:val="20345FA1"/>
    <w:rsid w:val="20346014"/>
    <w:rsid w:val="2034606F"/>
    <w:rsid w:val="2034615E"/>
    <w:rsid w:val="203461B6"/>
    <w:rsid w:val="20346293"/>
    <w:rsid w:val="203462BA"/>
    <w:rsid w:val="203463BF"/>
    <w:rsid w:val="203463E5"/>
    <w:rsid w:val="203463FE"/>
    <w:rsid w:val="2034641A"/>
    <w:rsid w:val="20346466"/>
    <w:rsid w:val="203464B6"/>
    <w:rsid w:val="2034650E"/>
    <w:rsid w:val="203465B5"/>
    <w:rsid w:val="2034666E"/>
    <w:rsid w:val="203466EB"/>
    <w:rsid w:val="20346784"/>
    <w:rsid w:val="203467E0"/>
    <w:rsid w:val="203468A4"/>
    <w:rsid w:val="203468AB"/>
    <w:rsid w:val="20346952"/>
    <w:rsid w:val="20346978"/>
    <w:rsid w:val="203469F2"/>
    <w:rsid w:val="20346A23"/>
    <w:rsid w:val="20346A36"/>
    <w:rsid w:val="20346A5C"/>
    <w:rsid w:val="20346AD0"/>
    <w:rsid w:val="20346B0B"/>
    <w:rsid w:val="20346B56"/>
    <w:rsid w:val="20346B77"/>
    <w:rsid w:val="20346B81"/>
    <w:rsid w:val="20346BDA"/>
    <w:rsid w:val="20346C2E"/>
    <w:rsid w:val="20346C2F"/>
    <w:rsid w:val="20346CAC"/>
    <w:rsid w:val="20346D12"/>
    <w:rsid w:val="20346D60"/>
    <w:rsid w:val="20346D7C"/>
    <w:rsid w:val="20346DAC"/>
    <w:rsid w:val="20346DC1"/>
    <w:rsid w:val="20346F12"/>
    <w:rsid w:val="2034703F"/>
    <w:rsid w:val="20347048"/>
    <w:rsid w:val="2034705B"/>
    <w:rsid w:val="2034712E"/>
    <w:rsid w:val="20347144"/>
    <w:rsid w:val="2034718A"/>
    <w:rsid w:val="203471FA"/>
    <w:rsid w:val="20347289"/>
    <w:rsid w:val="203475D4"/>
    <w:rsid w:val="2034778B"/>
    <w:rsid w:val="203478FC"/>
    <w:rsid w:val="20347947"/>
    <w:rsid w:val="203479B9"/>
    <w:rsid w:val="20347A2F"/>
    <w:rsid w:val="20347B77"/>
    <w:rsid w:val="20347B79"/>
    <w:rsid w:val="20347C19"/>
    <w:rsid w:val="20347C48"/>
    <w:rsid w:val="20347CB8"/>
    <w:rsid w:val="20347CF6"/>
    <w:rsid w:val="20347D0B"/>
    <w:rsid w:val="20347D59"/>
    <w:rsid w:val="20347E14"/>
    <w:rsid w:val="20347E43"/>
    <w:rsid w:val="20347EB8"/>
    <w:rsid w:val="20347F20"/>
    <w:rsid w:val="20350012"/>
    <w:rsid w:val="203500AD"/>
    <w:rsid w:val="20350109"/>
    <w:rsid w:val="20350121"/>
    <w:rsid w:val="2035027F"/>
    <w:rsid w:val="20350283"/>
    <w:rsid w:val="203502F8"/>
    <w:rsid w:val="20350338"/>
    <w:rsid w:val="20350413"/>
    <w:rsid w:val="20350443"/>
    <w:rsid w:val="20350453"/>
    <w:rsid w:val="2035057D"/>
    <w:rsid w:val="203505A0"/>
    <w:rsid w:val="20350699"/>
    <w:rsid w:val="203506A8"/>
    <w:rsid w:val="203506EA"/>
    <w:rsid w:val="203507C0"/>
    <w:rsid w:val="203507E2"/>
    <w:rsid w:val="203507EC"/>
    <w:rsid w:val="20350802"/>
    <w:rsid w:val="2035094C"/>
    <w:rsid w:val="203509C4"/>
    <w:rsid w:val="203509E1"/>
    <w:rsid w:val="20350A9E"/>
    <w:rsid w:val="20350B73"/>
    <w:rsid w:val="20350BD1"/>
    <w:rsid w:val="20350C26"/>
    <w:rsid w:val="20350C5E"/>
    <w:rsid w:val="20350CAC"/>
    <w:rsid w:val="20350CB4"/>
    <w:rsid w:val="20350CE9"/>
    <w:rsid w:val="20350D3E"/>
    <w:rsid w:val="20350DEB"/>
    <w:rsid w:val="20350F31"/>
    <w:rsid w:val="20350F5E"/>
    <w:rsid w:val="20351016"/>
    <w:rsid w:val="20351243"/>
    <w:rsid w:val="203512BD"/>
    <w:rsid w:val="203513C6"/>
    <w:rsid w:val="2035141E"/>
    <w:rsid w:val="20351475"/>
    <w:rsid w:val="20351480"/>
    <w:rsid w:val="203514FB"/>
    <w:rsid w:val="203515C4"/>
    <w:rsid w:val="203515D8"/>
    <w:rsid w:val="203515ED"/>
    <w:rsid w:val="20351633"/>
    <w:rsid w:val="203516B3"/>
    <w:rsid w:val="20351739"/>
    <w:rsid w:val="20351761"/>
    <w:rsid w:val="203517A5"/>
    <w:rsid w:val="2035184B"/>
    <w:rsid w:val="20351864"/>
    <w:rsid w:val="2035192D"/>
    <w:rsid w:val="203519DC"/>
    <w:rsid w:val="20351B41"/>
    <w:rsid w:val="20351B42"/>
    <w:rsid w:val="20351B55"/>
    <w:rsid w:val="20351B6A"/>
    <w:rsid w:val="20351BDF"/>
    <w:rsid w:val="20351CF0"/>
    <w:rsid w:val="20351CF1"/>
    <w:rsid w:val="20351E89"/>
    <w:rsid w:val="20351FB6"/>
    <w:rsid w:val="203520AA"/>
    <w:rsid w:val="20352102"/>
    <w:rsid w:val="2035214C"/>
    <w:rsid w:val="2035217A"/>
    <w:rsid w:val="20352266"/>
    <w:rsid w:val="20352288"/>
    <w:rsid w:val="203524A6"/>
    <w:rsid w:val="203524D7"/>
    <w:rsid w:val="203524F2"/>
    <w:rsid w:val="2035250E"/>
    <w:rsid w:val="20352514"/>
    <w:rsid w:val="20352519"/>
    <w:rsid w:val="2035259A"/>
    <w:rsid w:val="203525C4"/>
    <w:rsid w:val="20352625"/>
    <w:rsid w:val="20352673"/>
    <w:rsid w:val="20352686"/>
    <w:rsid w:val="203526D4"/>
    <w:rsid w:val="2035271E"/>
    <w:rsid w:val="2035276B"/>
    <w:rsid w:val="2035282E"/>
    <w:rsid w:val="2035287F"/>
    <w:rsid w:val="203528A5"/>
    <w:rsid w:val="203528BF"/>
    <w:rsid w:val="20352903"/>
    <w:rsid w:val="20352AA5"/>
    <w:rsid w:val="20352B75"/>
    <w:rsid w:val="20352D12"/>
    <w:rsid w:val="20352DE8"/>
    <w:rsid w:val="20352E49"/>
    <w:rsid w:val="20352E73"/>
    <w:rsid w:val="20352EF0"/>
    <w:rsid w:val="20352F4D"/>
    <w:rsid w:val="20352F8B"/>
    <w:rsid w:val="2035305C"/>
    <w:rsid w:val="203531DA"/>
    <w:rsid w:val="20353272"/>
    <w:rsid w:val="2035327B"/>
    <w:rsid w:val="203532A6"/>
    <w:rsid w:val="203532D8"/>
    <w:rsid w:val="203532FA"/>
    <w:rsid w:val="20353598"/>
    <w:rsid w:val="203535AA"/>
    <w:rsid w:val="203535E6"/>
    <w:rsid w:val="2035371A"/>
    <w:rsid w:val="20353745"/>
    <w:rsid w:val="2035378D"/>
    <w:rsid w:val="20353827"/>
    <w:rsid w:val="203538CE"/>
    <w:rsid w:val="203538D9"/>
    <w:rsid w:val="203539C9"/>
    <w:rsid w:val="203539D1"/>
    <w:rsid w:val="20353AD4"/>
    <w:rsid w:val="20353B1F"/>
    <w:rsid w:val="20353B55"/>
    <w:rsid w:val="20353C7C"/>
    <w:rsid w:val="20353CC0"/>
    <w:rsid w:val="20353DB0"/>
    <w:rsid w:val="20353E10"/>
    <w:rsid w:val="20353ECB"/>
    <w:rsid w:val="20353F03"/>
    <w:rsid w:val="20354069"/>
    <w:rsid w:val="203540D8"/>
    <w:rsid w:val="203541B0"/>
    <w:rsid w:val="203542AE"/>
    <w:rsid w:val="2035440F"/>
    <w:rsid w:val="20354479"/>
    <w:rsid w:val="20354545"/>
    <w:rsid w:val="2035455B"/>
    <w:rsid w:val="20354574"/>
    <w:rsid w:val="20354722"/>
    <w:rsid w:val="2035472B"/>
    <w:rsid w:val="2035473C"/>
    <w:rsid w:val="20354805"/>
    <w:rsid w:val="20354829"/>
    <w:rsid w:val="20354837"/>
    <w:rsid w:val="20354863"/>
    <w:rsid w:val="20354946"/>
    <w:rsid w:val="20354AA6"/>
    <w:rsid w:val="20354ABD"/>
    <w:rsid w:val="20354AD0"/>
    <w:rsid w:val="20354B0E"/>
    <w:rsid w:val="20354B1A"/>
    <w:rsid w:val="20354B8B"/>
    <w:rsid w:val="20354C31"/>
    <w:rsid w:val="20354C38"/>
    <w:rsid w:val="20354CC4"/>
    <w:rsid w:val="20354D3B"/>
    <w:rsid w:val="20354D5C"/>
    <w:rsid w:val="20354F85"/>
    <w:rsid w:val="20354F9A"/>
    <w:rsid w:val="20354FCE"/>
    <w:rsid w:val="20355007"/>
    <w:rsid w:val="203551B0"/>
    <w:rsid w:val="20355237"/>
    <w:rsid w:val="2035526A"/>
    <w:rsid w:val="203552D4"/>
    <w:rsid w:val="20355363"/>
    <w:rsid w:val="20355466"/>
    <w:rsid w:val="203554F1"/>
    <w:rsid w:val="20355538"/>
    <w:rsid w:val="203555E3"/>
    <w:rsid w:val="203555EA"/>
    <w:rsid w:val="2035560D"/>
    <w:rsid w:val="20355657"/>
    <w:rsid w:val="2035570C"/>
    <w:rsid w:val="20355787"/>
    <w:rsid w:val="203557A8"/>
    <w:rsid w:val="20355888"/>
    <w:rsid w:val="203558E4"/>
    <w:rsid w:val="203558FB"/>
    <w:rsid w:val="20355911"/>
    <w:rsid w:val="2035594A"/>
    <w:rsid w:val="2035595E"/>
    <w:rsid w:val="20355A88"/>
    <w:rsid w:val="20355ACB"/>
    <w:rsid w:val="20355AFB"/>
    <w:rsid w:val="20355BAD"/>
    <w:rsid w:val="20355CBE"/>
    <w:rsid w:val="20355CDA"/>
    <w:rsid w:val="20355DD6"/>
    <w:rsid w:val="20355DF7"/>
    <w:rsid w:val="20355E9C"/>
    <w:rsid w:val="20355E9F"/>
    <w:rsid w:val="20355EB9"/>
    <w:rsid w:val="20355FF7"/>
    <w:rsid w:val="20356092"/>
    <w:rsid w:val="2035611C"/>
    <w:rsid w:val="2035619C"/>
    <w:rsid w:val="203561A5"/>
    <w:rsid w:val="20356217"/>
    <w:rsid w:val="20356227"/>
    <w:rsid w:val="203562B3"/>
    <w:rsid w:val="203562D5"/>
    <w:rsid w:val="203563C6"/>
    <w:rsid w:val="203563E6"/>
    <w:rsid w:val="2035644E"/>
    <w:rsid w:val="203564C5"/>
    <w:rsid w:val="203564C6"/>
    <w:rsid w:val="203564D8"/>
    <w:rsid w:val="20356551"/>
    <w:rsid w:val="20356570"/>
    <w:rsid w:val="203566E2"/>
    <w:rsid w:val="203566FE"/>
    <w:rsid w:val="20356740"/>
    <w:rsid w:val="20356808"/>
    <w:rsid w:val="20356811"/>
    <w:rsid w:val="2035684E"/>
    <w:rsid w:val="20356866"/>
    <w:rsid w:val="203568F3"/>
    <w:rsid w:val="20356A36"/>
    <w:rsid w:val="20356AE1"/>
    <w:rsid w:val="20356BDC"/>
    <w:rsid w:val="20356D50"/>
    <w:rsid w:val="20356D7F"/>
    <w:rsid w:val="20356D80"/>
    <w:rsid w:val="20356DEE"/>
    <w:rsid w:val="20356EB0"/>
    <w:rsid w:val="20356FC9"/>
    <w:rsid w:val="20357021"/>
    <w:rsid w:val="2035708A"/>
    <w:rsid w:val="203570A5"/>
    <w:rsid w:val="20357102"/>
    <w:rsid w:val="2035711E"/>
    <w:rsid w:val="203571E5"/>
    <w:rsid w:val="20357262"/>
    <w:rsid w:val="20357267"/>
    <w:rsid w:val="20357276"/>
    <w:rsid w:val="20357277"/>
    <w:rsid w:val="2035727B"/>
    <w:rsid w:val="20357289"/>
    <w:rsid w:val="2035729C"/>
    <w:rsid w:val="203572C1"/>
    <w:rsid w:val="20357362"/>
    <w:rsid w:val="2035738F"/>
    <w:rsid w:val="203573BE"/>
    <w:rsid w:val="203574E0"/>
    <w:rsid w:val="203574E3"/>
    <w:rsid w:val="20357510"/>
    <w:rsid w:val="203575AD"/>
    <w:rsid w:val="203575D5"/>
    <w:rsid w:val="20357640"/>
    <w:rsid w:val="20357675"/>
    <w:rsid w:val="203576BA"/>
    <w:rsid w:val="203576D5"/>
    <w:rsid w:val="2035771B"/>
    <w:rsid w:val="203577B7"/>
    <w:rsid w:val="203577BB"/>
    <w:rsid w:val="20357800"/>
    <w:rsid w:val="20357847"/>
    <w:rsid w:val="203578B9"/>
    <w:rsid w:val="20357982"/>
    <w:rsid w:val="20357A1E"/>
    <w:rsid w:val="20357A44"/>
    <w:rsid w:val="20357A78"/>
    <w:rsid w:val="20357A86"/>
    <w:rsid w:val="20357C1E"/>
    <w:rsid w:val="20357C3F"/>
    <w:rsid w:val="20357C4F"/>
    <w:rsid w:val="20357CAD"/>
    <w:rsid w:val="20357D1C"/>
    <w:rsid w:val="20357DAB"/>
    <w:rsid w:val="20357DFE"/>
    <w:rsid w:val="20357F70"/>
    <w:rsid w:val="20357FD3"/>
    <w:rsid w:val="2036022F"/>
    <w:rsid w:val="20360269"/>
    <w:rsid w:val="20360277"/>
    <w:rsid w:val="20360279"/>
    <w:rsid w:val="20360282"/>
    <w:rsid w:val="203602E3"/>
    <w:rsid w:val="203602FA"/>
    <w:rsid w:val="20360367"/>
    <w:rsid w:val="203603B6"/>
    <w:rsid w:val="203603E1"/>
    <w:rsid w:val="2036042F"/>
    <w:rsid w:val="2036043C"/>
    <w:rsid w:val="203604FC"/>
    <w:rsid w:val="20360521"/>
    <w:rsid w:val="20360551"/>
    <w:rsid w:val="203605E4"/>
    <w:rsid w:val="20360699"/>
    <w:rsid w:val="2036069A"/>
    <w:rsid w:val="20360840"/>
    <w:rsid w:val="20360870"/>
    <w:rsid w:val="20360889"/>
    <w:rsid w:val="203609E0"/>
    <w:rsid w:val="20360B4F"/>
    <w:rsid w:val="20360B6C"/>
    <w:rsid w:val="20360B98"/>
    <w:rsid w:val="20360C0A"/>
    <w:rsid w:val="20360CA8"/>
    <w:rsid w:val="20360D4B"/>
    <w:rsid w:val="20360EA3"/>
    <w:rsid w:val="20360EE6"/>
    <w:rsid w:val="20360FB1"/>
    <w:rsid w:val="20360FC2"/>
    <w:rsid w:val="2036100E"/>
    <w:rsid w:val="2036130A"/>
    <w:rsid w:val="2036134B"/>
    <w:rsid w:val="20361387"/>
    <w:rsid w:val="203613AD"/>
    <w:rsid w:val="20361434"/>
    <w:rsid w:val="203614AF"/>
    <w:rsid w:val="203615ED"/>
    <w:rsid w:val="20361613"/>
    <w:rsid w:val="20361631"/>
    <w:rsid w:val="2036164C"/>
    <w:rsid w:val="203616BB"/>
    <w:rsid w:val="203616E7"/>
    <w:rsid w:val="203616FE"/>
    <w:rsid w:val="2036176B"/>
    <w:rsid w:val="2036176D"/>
    <w:rsid w:val="2036188A"/>
    <w:rsid w:val="2036192E"/>
    <w:rsid w:val="20361A14"/>
    <w:rsid w:val="20361A45"/>
    <w:rsid w:val="20361A5D"/>
    <w:rsid w:val="20361A91"/>
    <w:rsid w:val="20361AD1"/>
    <w:rsid w:val="20361B1A"/>
    <w:rsid w:val="20361B87"/>
    <w:rsid w:val="20361C0B"/>
    <w:rsid w:val="20361DA7"/>
    <w:rsid w:val="20361DE3"/>
    <w:rsid w:val="20361E5C"/>
    <w:rsid w:val="20361EB1"/>
    <w:rsid w:val="20361EBC"/>
    <w:rsid w:val="20361EE1"/>
    <w:rsid w:val="20361F3D"/>
    <w:rsid w:val="20361F6A"/>
    <w:rsid w:val="20361FA1"/>
    <w:rsid w:val="2036200C"/>
    <w:rsid w:val="2036206D"/>
    <w:rsid w:val="203620AE"/>
    <w:rsid w:val="20362135"/>
    <w:rsid w:val="203621FA"/>
    <w:rsid w:val="20362277"/>
    <w:rsid w:val="203622F6"/>
    <w:rsid w:val="20362306"/>
    <w:rsid w:val="203623A9"/>
    <w:rsid w:val="203623E1"/>
    <w:rsid w:val="203623F2"/>
    <w:rsid w:val="20362400"/>
    <w:rsid w:val="20362410"/>
    <w:rsid w:val="20362411"/>
    <w:rsid w:val="20362450"/>
    <w:rsid w:val="20362473"/>
    <w:rsid w:val="20362479"/>
    <w:rsid w:val="20362694"/>
    <w:rsid w:val="2036282A"/>
    <w:rsid w:val="2036284F"/>
    <w:rsid w:val="20362912"/>
    <w:rsid w:val="20362952"/>
    <w:rsid w:val="20362959"/>
    <w:rsid w:val="203629D6"/>
    <w:rsid w:val="20362A36"/>
    <w:rsid w:val="20362A94"/>
    <w:rsid w:val="20362A9D"/>
    <w:rsid w:val="20362B75"/>
    <w:rsid w:val="20362C5D"/>
    <w:rsid w:val="20362E17"/>
    <w:rsid w:val="20362E1D"/>
    <w:rsid w:val="20362EEE"/>
    <w:rsid w:val="20362FAE"/>
    <w:rsid w:val="20362FD5"/>
    <w:rsid w:val="20362FEB"/>
    <w:rsid w:val="20363053"/>
    <w:rsid w:val="2036314B"/>
    <w:rsid w:val="20363205"/>
    <w:rsid w:val="203632C6"/>
    <w:rsid w:val="203632F6"/>
    <w:rsid w:val="2036331F"/>
    <w:rsid w:val="2036342A"/>
    <w:rsid w:val="20363552"/>
    <w:rsid w:val="203636CA"/>
    <w:rsid w:val="20363716"/>
    <w:rsid w:val="20363795"/>
    <w:rsid w:val="203637B2"/>
    <w:rsid w:val="203637B8"/>
    <w:rsid w:val="203638BC"/>
    <w:rsid w:val="20363A1E"/>
    <w:rsid w:val="20363B09"/>
    <w:rsid w:val="20363B72"/>
    <w:rsid w:val="20363B73"/>
    <w:rsid w:val="20363B8F"/>
    <w:rsid w:val="20363BE7"/>
    <w:rsid w:val="20363C02"/>
    <w:rsid w:val="20363C29"/>
    <w:rsid w:val="20363CA2"/>
    <w:rsid w:val="20363D06"/>
    <w:rsid w:val="20363DA2"/>
    <w:rsid w:val="20363E4A"/>
    <w:rsid w:val="20363E7B"/>
    <w:rsid w:val="20363F72"/>
    <w:rsid w:val="20363FBC"/>
    <w:rsid w:val="20364014"/>
    <w:rsid w:val="203640D9"/>
    <w:rsid w:val="20364139"/>
    <w:rsid w:val="203642BE"/>
    <w:rsid w:val="2036430C"/>
    <w:rsid w:val="20364357"/>
    <w:rsid w:val="203643FB"/>
    <w:rsid w:val="20364436"/>
    <w:rsid w:val="203644D9"/>
    <w:rsid w:val="20364526"/>
    <w:rsid w:val="203646E6"/>
    <w:rsid w:val="203646F9"/>
    <w:rsid w:val="20364711"/>
    <w:rsid w:val="20364788"/>
    <w:rsid w:val="203647C4"/>
    <w:rsid w:val="203647FD"/>
    <w:rsid w:val="20364815"/>
    <w:rsid w:val="20364858"/>
    <w:rsid w:val="2036488C"/>
    <w:rsid w:val="203648E2"/>
    <w:rsid w:val="20364955"/>
    <w:rsid w:val="20364A26"/>
    <w:rsid w:val="20364AA5"/>
    <w:rsid w:val="20364C33"/>
    <w:rsid w:val="20364CE0"/>
    <w:rsid w:val="20364D35"/>
    <w:rsid w:val="20364D3A"/>
    <w:rsid w:val="20364D79"/>
    <w:rsid w:val="20364E33"/>
    <w:rsid w:val="20364E40"/>
    <w:rsid w:val="20364F00"/>
    <w:rsid w:val="20364F58"/>
    <w:rsid w:val="20364F6D"/>
    <w:rsid w:val="20364FD6"/>
    <w:rsid w:val="20365000"/>
    <w:rsid w:val="20365025"/>
    <w:rsid w:val="203650AC"/>
    <w:rsid w:val="20365282"/>
    <w:rsid w:val="2036542D"/>
    <w:rsid w:val="20365563"/>
    <w:rsid w:val="20365574"/>
    <w:rsid w:val="2036559F"/>
    <w:rsid w:val="203655BB"/>
    <w:rsid w:val="203655C7"/>
    <w:rsid w:val="203656BC"/>
    <w:rsid w:val="203656F8"/>
    <w:rsid w:val="203657C5"/>
    <w:rsid w:val="20365837"/>
    <w:rsid w:val="203658BA"/>
    <w:rsid w:val="203658D2"/>
    <w:rsid w:val="2036598F"/>
    <w:rsid w:val="2036599F"/>
    <w:rsid w:val="20365A6B"/>
    <w:rsid w:val="20365AC8"/>
    <w:rsid w:val="20365B93"/>
    <w:rsid w:val="20365BB1"/>
    <w:rsid w:val="20365CA7"/>
    <w:rsid w:val="20365CF5"/>
    <w:rsid w:val="20365D5A"/>
    <w:rsid w:val="20365E68"/>
    <w:rsid w:val="20365F27"/>
    <w:rsid w:val="20365F88"/>
    <w:rsid w:val="20365FDE"/>
    <w:rsid w:val="20366031"/>
    <w:rsid w:val="2036605B"/>
    <w:rsid w:val="203660E7"/>
    <w:rsid w:val="203660F3"/>
    <w:rsid w:val="20366354"/>
    <w:rsid w:val="2036635B"/>
    <w:rsid w:val="203663FA"/>
    <w:rsid w:val="2036641D"/>
    <w:rsid w:val="2036641F"/>
    <w:rsid w:val="203664E2"/>
    <w:rsid w:val="20366607"/>
    <w:rsid w:val="20366695"/>
    <w:rsid w:val="2036675A"/>
    <w:rsid w:val="2036682D"/>
    <w:rsid w:val="20366856"/>
    <w:rsid w:val="2036689F"/>
    <w:rsid w:val="203668EB"/>
    <w:rsid w:val="203669BC"/>
    <w:rsid w:val="20366AEE"/>
    <w:rsid w:val="20366B4B"/>
    <w:rsid w:val="20366CCB"/>
    <w:rsid w:val="20366DB0"/>
    <w:rsid w:val="20366E27"/>
    <w:rsid w:val="20366F01"/>
    <w:rsid w:val="2036705B"/>
    <w:rsid w:val="203670C4"/>
    <w:rsid w:val="20367116"/>
    <w:rsid w:val="20367135"/>
    <w:rsid w:val="20367178"/>
    <w:rsid w:val="20367262"/>
    <w:rsid w:val="20367363"/>
    <w:rsid w:val="2036741D"/>
    <w:rsid w:val="203674BB"/>
    <w:rsid w:val="203674C0"/>
    <w:rsid w:val="203674C9"/>
    <w:rsid w:val="203674DD"/>
    <w:rsid w:val="203674E5"/>
    <w:rsid w:val="20367544"/>
    <w:rsid w:val="203675D7"/>
    <w:rsid w:val="20367646"/>
    <w:rsid w:val="20367668"/>
    <w:rsid w:val="20367686"/>
    <w:rsid w:val="20367702"/>
    <w:rsid w:val="20367779"/>
    <w:rsid w:val="203677D4"/>
    <w:rsid w:val="2036788E"/>
    <w:rsid w:val="20367902"/>
    <w:rsid w:val="20367973"/>
    <w:rsid w:val="20367994"/>
    <w:rsid w:val="203679A2"/>
    <w:rsid w:val="20367A0D"/>
    <w:rsid w:val="20367AA6"/>
    <w:rsid w:val="20367ADE"/>
    <w:rsid w:val="20367BFE"/>
    <w:rsid w:val="20367D27"/>
    <w:rsid w:val="20367FC8"/>
    <w:rsid w:val="20370043"/>
    <w:rsid w:val="20370197"/>
    <w:rsid w:val="20370289"/>
    <w:rsid w:val="2037042F"/>
    <w:rsid w:val="203704CC"/>
    <w:rsid w:val="203704E6"/>
    <w:rsid w:val="2037050E"/>
    <w:rsid w:val="2037064A"/>
    <w:rsid w:val="2037065C"/>
    <w:rsid w:val="20370680"/>
    <w:rsid w:val="2037074A"/>
    <w:rsid w:val="20370796"/>
    <w:rsid w:val="20370813"/>
    <w:rsid w:val="20370905"/>
    <w:rsid w:val="2037096B"/>
    <w:rsid w:val="20370A55"/>
    <w:rsid w:val="20370BA7"/>
    <w:rsid w:val="20370C1E"/>
    <w:rsid w:val="20370C3D"/>
    <w:rsid w:val="20370DF9"/>
    <w:rsid w:val="20370E0E"/>
    <w:rsid w:val="20370E10"/>
    <w:rsid w:val="20370E1C"/>
    <w:rsid w:val="20370EAF"/>
    <w:rsid w:val="20370F89"/>
    <w:rsid w:val="20370FC5"/>
    <w:rsid w:val="20370FF0"/>
    <w:rsid w:val="20371058"/>
    <w:rsid w:val="20371177"/>
    <w:rsid w:val="20371179"/>
    <w:rsid w:val="2037128E"/>
    <w:rsid w:val="20371299"/>
    <w:rsid w:val="20371351"/>
    <w:rsid w:val="2037154D"/>
    <w:rsid w:val="203715B5"/>
    <w:rsid w:val="203715CB"/>
    <w:rsid w:val="20371609"/>
    <w:rsid w:val="2037163F"/>
    <w:rsid w:val="20371678"/>
    <w:rsid w:val="20371698"/>
    <w:rsid w:val="2037177C"/>
    <w:rsid w:val="203717A6"/>
    <w:rsid w:val="203718A1"/>
    <w:rsid w:val="20371AC6"/>
    <w:rsid w:val="20371ADE"/>
    <w:rsid w:val="20371B4A"/>
    <w:rsid w:val="20371D27"/>
    <w:rsid w:val="20371D52"/>
    <w:rsid w:val="20371DAD"/>
    <w:rsid w:val="20371DED"/>
    <w:rsid w:val="20371DF1"/>
    <w:rsid w:val="2037200E"/>
    <w:rsid w:val="2037203A"/>
    <w:rsid w:val="20372119"/>
    <w:rsid w:val="20372136"/>
    <w:rsid w:val="20372356"/>
    <w:rsid w:val="20372552"/>
    <w:rsid w:val="20372555"/>
    <w:rsid w:val="20372595"/>
    <w:rsid w:val="20372721"/>
    <w:rsid w:val="20372735"/>
    <w:rsid w:val="2037276A"/>
    <w:rsid w:val="20372779"/>
    <w:rsid w:val="2037290A"/>
    <w:rsid w:val="203729D8"/>
    <w:rsid w:val="203729FB"/>
    <w:rsid w:val="20372A4B"/>
    <w:rsid w:val="20372A6E"/>
    <w:rsid w:val="20372AB2"/>
    <w:rsid w:val="20372AC7"/>
    <w:rsid w:val="20372B1D"/>
    <w:rsid w:val="20372B3D"/>
    <w:rsid w:val="20372BAB"/>
    <w:rsid w:val="20372C05"/>
    <w:rsid w:val="20372C28"/>
    <w:rsid w:val="20372CA4"/>
    <w:rsid w:val="20372CD1"/>
    <w:rsid w:val="20372D01"/>
    <w:rsid w:val="20372EE3"/>
    <w:rsid w:val="20372F5C"/>
    <w:rsid w:val="20372F94"/>
    <w:rsid w:val="20372FE2"/>
    <w:rsid w:val="20372FEE"/>
    <w:rsid w:val="203730CB"/>
    <w:rsid w:val="20373135"/>
    <w:rsid w:val="20373190"/>
    <w:rsid w:val="2037322E"/>
    <w:rsid w:val="2037323C"/>
    <w:rsid w:val="20373287"/>
    <w:rsid w:val="203733E7"/>
    <w:rsid w:val="203733F5"/>
    <w:rsid w:val="20373418"/>
    <w:rsid w:val="203734C4"/>
    <w:rsid w:val="2037355D"/>
    <w:rsid w:val="203735CF"/>
    <w:rsid w:val="2037367D"/>
    <w:rsid w:val="20373687"/>
    <w:rsid w:val="203737F2"/>
    <w:rsid w:val="2037384A"/>
    <w:rsid w:val="203739AA"/>
    <w:rsid w:val="203739C1"/>
    <w:rsid w:val="20373A1F"/>
    <w:rsid w:val="20373A6D"/>
    <w:rsid w:val="20373AB1"/>
    <w:rsid w:val="20373AC2"/>
    <w:rsid w:val="20373B9A"/>
    <w:rsid w:val="20373BCA"/>
    <w:rsid w:val="20373C11"/>
    <w:rsid w:val="20373C85"/>
    <w:rsid w:val="20373E60"/>
    <w:rsid w:val="20373EF6"/>
    <w:rsid w:val="20373FC0"/>
    <w:rsid w:val="20373FC4"/>
    <w:rsid w:val="20374125"/>
    <w:rsid w:val="20374126"/>
    <w:rsid w:val="20374143"/>
    <w:rsid w:val="20374171"/>
    <w:rsid w:val="20374188"/>
    <w:rsid w:val="20374197"/>
    <w:rsid w:val="2037427B"/>
    <w:rsid w:val="2037430F"/>
    <w:rsid w:val="20374369"/>
    <w:rsid w:val="203744B2"/>
    <w:rsid w:val="20374530"/>
    <w:rsid w:val="20374533"/>
    <w:rsid w:val="20374592"/>
    <w:rsid w:val="203746AB"/>
    <w:rsid w:val="203746CD"/>
    <w:rsid w:val="203746DC"/>
    <w:rsid w:val="203746ED"/>
    <w:rsid w:val="203746F8"/>
    <w:rsid w:val="20374719"/>
    <w:rsid w:val="2037481E"/>
    <w:rsid w:val="20374821"/>
    <w:rsid w:val="2037491F"/>
    <w:rsid w:val="20374962"/>
    <w:rsid w:val="203749B9"/>
    <w:rsid w:val="20374ACE"/>
    <w:rsid w:val="20374B24"/>
    <w:rsid w:val="20374B83"/>
    <w:rsid w:val="20374BB7"/>
    <w:rsid w:val="20374CF3"/>
    <w:rsid w:val="20374D21"/>
    <w:rsid w:val="20374D98"/>
    <w:rsid w:val="20374F42"/>
    <w:rsid w:val="2037505C"/>
    <w:rsid w:val="2037506F"/>
    <w:rsid w:val="20375070"/>
    <w:rsid w:val="203750B9"/>
    <w:rsid w:val="203750C0"/>
    <w:rsid w:val="203750C8"/>
    <w:rsid w:val="203750F9"/>
    <w:rsid w:val="20375186"/>
    <w:rsid w:val="20375336"/>
    <w:rsid w:val="2037533B"/>
    <w:rsid w:val="2037538C"/>
    <w:rsid w:val="203753F6"/>
    <w:rsid w:val="20375469"/>
    <w:rsid w:val="203755DE"/>
    <w:rsid w:val="20375693"/>
    <w:rsid w:val="203756B7"/>
    <w:rsid w:val="20375760"/>
    <w:rsid w:val="2037580A"/>
    <w:rsid w:val="2037585E"/>
    <w:rsid w:val="2037586D"/>
    <w:rsid w:val="203759FA"/>
    <w:rsid w:val="20375AEF"/>
    <w:rsid w:val="20375B06"/>
    <w:rsid w:val="20375B58"/>
    <w:rsid w:val="20375CB9"/>
    <w:rsid w:val="20375CFC"/>
    <w:rsid w:val="20375D37"/>
    <w:rsid w:val="20375D6E"/>
    <w:rsid w:val="20375DD1"/>
    <w:rsid w:val="20375DF5"/>
    <w:rsid w:val="20375DFC"/>
    <w:rsid w:val="20375E34"/>
    <w:rsid w:val="20375E9B"/>
    <w:rsid w:val="20375ECA"/>
    <w:rsid w:val="20375F32"/>
    <w:rsid w:val="20375FFF"/>
    <w:rsid w:val="2037601A"/>
    <w:rsid w:val="2037606E"/>
    <w:rsid w:val="203762B5"/>
    <w:rsid w:val="20376316"/>
    <w:rsid w:val="20376330"/>
    <w:rsid w:val="203763EC"/>
    <w:rsid w:val="203763FC"/>
    <w:rsid w:val="2037656F"/>
    <w:rsid w:val="203765D9"/>
    <w:rsid w:val="20376618"/>
    <w:rsid w:val="20376637"/>
    <w:rsid w:val="20376674"/>
    <w:rsid w:val="203766D3"/>
    <w:rsid w:val="20376730"/>
    <w:rsid w:val="203767E4"/>
    <w:rsid w:val="2037687A"/>
    <w:rsid w:val="203768A2"/>
    <w:rsid w:val="203768A5"/>
    <w:rsid w:val="20376918"/>
    <w:rsid w:val="203769C3"/>
    <w:rsid w:val="203769F8"/>
    <w:rsid w:val="20376AF5"/>
    <w:rsid w:val="20376B32"/>
    <w:rsid w:val="20376B47"/>
    <w:rsid w:val="20376B70"/>
    <w:rsid w:val="20376B8A"/>
    <w:rsid w:val="20376BAA"/>
    <w:rsid w:val="20376BC8"/>
    <w:rsid w:val="20376BD8"/>
    <w:rsid w:val="20376C03"/>
    <w:rsid w:val="20376C9A"/>
    <w:rsid w:val="20376C9B"/>
    <w:rsid w:val="20376D79"/>
    <w:rsid w:val="20376DE2"/>
    <w:rsid w:val="20376E30"/>
    <w:rsid w:val="20376F03"/>
    <w:rsid w:val="20376F19"/>
    <w:rsid w:val="20376F56"/>
    <w:rsid w:val="20376FAA"/>
    <w:rsid w:val="20376FB4"/>
    <w:rsid w:val="20376FF6"/>
    <w:rsid w:val="20377001"/>
    <w:rsid w:val="20377049"/>
    <w:rsid w:val="203770E2"/>
    <w:rsid w:val="20377185"/>
    <w:rsid w:val="2037718A"/>
    <w:rsid w:val="2037720D"/>
    <w:rsid w:val="203772AB"/>
    <w:rsid w:val="203772C1"/>
    <w:rsid w:val="20377358"/>
    <w:rsid w:val="20377441"/>
    <w:rsid w:val="20377469"/>
    <w:rsid w:val="203774ED"/>
    <w:rsid w:val="203774F2"/>
    <w:rsid w:val="20377521"/>
    <w:rsid w:val="203775B5"/>
    <w:rsid w:val="203775BF"/>
    <w:rsid w:val="20377628"/>
    <w:rsid w:val="203777D8"/>
    <w:rsid w:val="2037788D"/>
    <w:rsid w:val="203778D3"/>
    <w:rsid w:val="20377962"/>
    <w:rsid w:val="20377963"/>
    <w:rsid w:val="20377A64"/>
    <w:rsid w:val="20377A72"/>
    <w:rsid w:val="20377A7E"/>
    <w:rsid w:val="20377ABA"/>
    <w:rsid w:val="20377ACC"/>
    <w:rsid w:val="20377BAC"/>
    <w:rsid w:val="20377BC9"/>
    <w:rsid w:val="20377C82"/>
    <w:rsid w:val="20377CAE"/>
    <w:rsid w:val="20377CAF"/>
    <w:rsid w:val="20377D3A"/>
    <w:rsid w:val="20377E91"/>
    <w:rsid w:val="20377F19"/>
    <w:rsid w:val="20377F90"/>
    <w:rsid w:val="20377F97"/>
    <w:rsid w:val="20377FB9"/>
    <w:rsid w:val="20377FDF"/>
    <w:rsid w:val="20377FF1"/>
    <w:rsid w:val="203800F7"/>
    <w:rsid w:val="20380161"/>
    <w:rsid w:val="203801BA"/>
    <w:rsid w:val="20380231"/>
    <w:rsid w:val="20380234"/>
    <w:rsid w:val="20380281"/>
    <w:rsid w:val="203802CD"/>
    <w:rsid w:val="203803F8"/>
    <w:rsid w:val="20380424"/>
    <w:rsid w:val="2038043D"/>
    <w:rsid w:val="20380447"/>
    <w:rsid w:val="20380477"/>
    <w:rsid w:val="203804D4"/>
    <w:rsid w:val="20380535"/>
    <w:rsid w:val="20380580"/>
    <w:rsid w:val="2038062C"/>
    <w:rsid w:val="203806AA"/>
    <w:rsid w:val="20380844"/>
    <w:rsid w:val="20380970"/>
    <w:rsid w:val="203809C4"/>
    <w:rsid w:val="203809C6"/>
    <w:rsid w:val="20380B30"/>
    <w:rsid w:val="20380C05"/>
    <w:rsid w:val="20380C72"/>
    <w:rsid w:val="20380CC4"/>
    <w:rsid w:val="20380CE5"/>
    <w:rsid w:val="20380D81"/>
    <w:rsid w:val="20380DED"/>
    <w:rsid w:val="20380E02"/>
    <w:rsid w:val="20380E33"/>
    <w:rsid w:val="20380EBB"/>
    <w:rsid w:val="20380EF9"/>
    <w:rsid w:val="20380FF5"/>
    <w:rsid w:val="2038101E"/>
    <w:rsid w:val="203811EE"/>
    <w:rsid w:val="203811FF"/>
    <w:rsid w:val="20381226"/>
    <w:rsid w:val="2038125F"/>
    <w:rsid w:val="203813EE"/>
    <w:rsid w:val="203814D5"/>
    <w:rsid w:val="20381592"/>
    <w:rsid w:val="203816E2"/>
    <w:rsid w:val="20381717"/>
    <w:rsid w:val="20381762"/>
    <w:rsid w:val="20381808"/>
    <w:rsid w:val="20381930"/>
    <w:rsid w:val="203819B9"/>
    <w:rsid w:val="20381A0B"/>
    <w:rsid w:val="20381B46"/>
    <w:rsid w:val="20381C8F"/>
    <w:rsid w:val="20381CB6"/>
    <w:rsid w:val="20381DBA"/>
    <w:rsid w:val="20381E46"/>
    <w:rsid w:val="20381E69"/>
    <w:rsid w:val="20381E93"/>
    <w:rsid w:val="20381E96"/>
    <w:rsid w:val="20381EAD"/>
    <w:rsid w:val="20381EF5"/>
    <w:rsid w:val="2038203A"/>
    <w:rsid w:val="20382118"/>
    <w:rsid w:val="20382137"/>
    <w:rsid w:val="2038213A"/>
    <w:rsid w:val="20382154"/>
    <w:rsid w:val="20382219"/>
    <w:rsid w:val="20382223"/>
    <w:rsid w:val="20382225"/>
    <w:rsid w:val="20382237"/>
    <w:rsid w:val="2038224B"/>
    <w:rsid w:val="2038226C"/>
    <w:rsid w:val="2038232F"/>
    <w:rsid w:val="20382361"/>
    <w:rsid w:val="203823FD"/>
    <w:rsid w:val="20382491"/>
    <w:rsid w:val="20382519"/>
    <w:rsid w:val="203825DA"/>
    <w:rsid w:val="20382628"/>
    <w:rsid w:val="2038271F"/>
    <w:rsid w:val="20382750"/>
    <w:rsid w:val="20382782"/>
    <w:rsid w:val="20382869"/>
    <w:rsid w:val="203829FE"/>
    <w:rsid w:val="20382A0E"/>
    <w:rsid w:val="20382AD1"/>
    <w:rsid w:val="20382AFE"/>
    <w:rsid w:val="20382B01"/>
    <w:rsid w:val="20382B1C"/>
    <w:rsid w:val="20382B6D"/>
    <w:rsid w:val="20382BC1"/>
    <w:rsid w:val="20382BD9"/>
    <w:rsid w:val="20382BE9"/>
    <w:rsid w:val="20382C1D"/>
    <w:rsid w:val="20382CBC"/>
    <w:rsid w:val="20382DDD"/>
    <w:rsid w:val="20382E22"/>
    <w:rsid w:val="20382E43"/>
    <w:rsid w:val="20383085"/>
    <w:rsid w:val="20383142"/>
    <w:rsid w:val="20383153"/>
    <w:rsid w:val="203831CF"/>
    <w:rsid w:val="203831D9"/>
    <w:rsid w:val="203831DC"/>
    <w:rsid w:val="20383200"/>
    <w:rsid w:val="20383300"/>
    <w:rsid w:val="2038336C"/>
    <w:rsid w:val="203833CA"/>
    <w:rsid w:val="20383464"/>
    <w:rsid w:val="2038354A"/>
    <w:rsid w:val="203835E0"/>
    <w:rsid w:val="203835EE"/>
    <w:rsid w:val="2038361E"/>
    <w:rsid w:val="20383620"/>
    <w:rsid w:val="203836B9"/>
    <w:rsid w:val="20383778"/>
    <w:rsid w:val="20383951"/>
    <w:rsid w:val="2038395E"/>
    <w:rsid w:val="2038399B"/>
    <w:rsid w:val="203839D9"/>
    <w:rsid w:val="20383A08"/>
    <w:rsid w:val="20383A9F"/>
    <w:rsid w:val="20383AD3"/>
    <w:rsid w:val="20383C36"/>
    <w:rsid w:val="20383C4D"/>
    <w:rsid w:val="20383D0F"/>
    <w:rsid w:val="20383DCD"/>
    <w:rsid w:val="20383EF6"/>
    <w:rsid w:val="20383FA2"/>
    <w:rsid w:val="20384025"/>
    <w:rsid w:val="20384095"/>
    <w:rsid w:val="203840E0"/>
    <w:rsid w:val="20384111"/>
    <w:rsid w:val="20384131"/>
    <w:rsid w:val="2038425C"/>
    <w:rsid w:val="203843A5"/>
    <w:rsid w:val="20384401"/>
    <w:rsid w:val="2038443E"/>
    <w:rsid w:val="203844BD"/>
    <w:rsid w:val="203844C2"/>
    <w:rsid w:val="20384515"/>
    <w:rsid w:val="20384588"/>
    <w:rsid w:val="203845D2"/>
    <w:rsid w:val="203846C6"/>
    <w:rsid w:val="20384802"/>
    <w:rsid w:val="2038483B"/>
    <w:rsid w:val="20384894"/>
    <w:rsid w:val="20384956"/>
    <w:rsid w:val="203849CA"/>
    <w:rsid w:val="203849D4"/>
    <w:rsid w:val="203849FF"/>
    <w:rsid w:val="20384B2D"/>
    <w:rsid w:val="20384CE1"/>
    <w:rsid w:val="20384CFA"/>
    <w:rsid w:val="20384D9A"/>
    <w:rsid w:val="20384DBF"/>
    <w:rsid w:val="20384E51"/>
    <w:rsid w:val="20384F32"/>
    <w:rsid w:val="20384F42"/>
    <w:rsid w:val="20384FBA"/>
    <w:rsid w:val="2038502B"/>
    <w:rsid w:val="203850F3"/>
    <w:rsid w:val="2038515E"/>
    <w:rsid w:val="2038518D"/>
    <w:rsid w:val="20385191"/>
    <w:rsid w:val="203851B0"/>
    <w:rsid w:val="203851D4"/>
    <w:rsid w:val="20385234"/>
    <w:rsid w:val="203852C1"/>
    <w:rsid w:val="203852C5"/>
    <w:rsid w:val="203852C6"/>
    <w:rsid w:val="20385444"/>
    <w:rsid w:val="2038556A"/>
    <w:rsid w:val="2038561F"/>
    <w:rsid w:val="2038563B"/>
    <w:rsid w:val="20385885"/>
    <w:rsid w:val="20385A68"/>
    <w:rsid w:val="20385A84"/>
    <w:rsid w:val="20385C62"/>
    <w:rsid w:val="20385C8D"/>
    <w:rsid w:val="20385C8E"/>
    <w:rsid w:val="20385CE8"/>
    <w:rsid w:val="20385D4A"/>
    <w:rsid w:val="20385D72"/>
    <w:rsid w:val="20385DE0"/>
    <w:rsid w:val="20385DE9"/>
    <w:rsid w:val="20385E8A"/>
    <w:rsid w:val="20385EB2"/>
    <w:rsid w:val="20385EB4"/>
    <w:rsid w:val="20385EDC"/>
    <w:rsid w:val="20385F84"/>
    <w:rsid w:val="20386059"/>
    <w:rsid w:val="20386073"/>
    <w:rsid w:val="20386173"/>
    <w:rsid w:val="20386221"/>
    <w:rsid w:val="20386244"/>
    <w:rsid w:val="2038626F"/>
    <w:rsid w:val="203862CD"/>
    <w:rsid w:val="20386446"/>
    <w:rsid w:val="203864E0"/>
    <w:rsid w:val="203864EF"/>
    <w:rsid w:val="2038651C"/>
    <w:rsid w:val="20386574"/>
    <w:rsid w:val="20386579"/>
    <w:rsid w:val="20386585"/>
    <w:rsid w:val="2038659F"/>
    <w:rsid w:val="203866C6"/>
    <w:rsid w:val="203866E2"/>
    <w:rsid w:val="203866FA"/>
    <w:rsid w:val="20386877"/>
    <w:rsid w:val="2038688B"/>
    <w:rsid w:val="203868B3"/>
    <w:rsid w:val="20386A16"/>
    <w:rsid w:val="20386A77"/>
    <w:rsid w:val="20386ACA"/>
    <w:rsid w:val="20386AED"/>
    <w:rsid w:val="20386AFD"/>
    <w:rsid w:val="20386B08"/>
    <w:rsid w:val="20386B32"/>
    <w:rsid w:val="20386B4E"/>
    <w:rsid w:val="20386BC2"/>
    <w:rsid w:val="20386CF9"/>
    <w:rsid w:val="20386D2E"/>
    <w:rsid w:val="20386DF6"/>
    <w:rsid w:val="20386E31"/>
    <w:rsid w:val="20386F2A"/>
    <w:rsid w:val="203870CD"/>
    <w:rsid w:val="203870D0"/>
    <w:rsid w:val="203870F7"/>
    <w:rsid w:val="20387157"/>
    <w:rsid w:val="20387177"/>
    <w:rsid w:val="203871C3"/>
    <w:rsid w:val="203871EF"/>
    <w:rsid w:val="20387211"/>
    <w:rsid w:val="203872B1"/>
    <w:rsid w:val="203872CD"/>
    <w:rsid w:val="203872DE"/>
    <w:rsid w:val="203872F3"/>
    <w:rsid w:val="20387430"/>
    <w:rsid w:val="203874F9"/>
    <w:rsid w:val="203874FA"/>
    <w:rsid w:val="20387508"/>
    <w:rsid w:val="20387565"/>
    <w:rsid w:val="203875C5"/>
    <w:rsid w:val="203875ED"/>
    <w:rsid w:val="20387655"/>
    <w:rsid w:val="203877A9"/>
    <w:rsid w:val="20387802"/>
    <w:rsid w:val="20387817"/>
    <w:rsid w:val="20387942"/>
    <w:rsid w:val="203879C3"/>
    <w:rsid w:val="20387A3F"/>
    <w:rsid w:val="20387A75"/>
    <w:rsid w:val="20387AF2"/>
    <w:rsid w:val="20387C93"/>
    <w:rsid w:val="20387D12"/>
    <w:rsid w:val="20387D34"/>
    <w:rsid w:val="20387DED"/>
    <w:rsid w:val="20387E1D"/>
    <w:rsid w:val="20387E62"/>
    <w:rsid w:val="20387E74"/>
    <w:rsid w:val="20387EAB"/>
    <w:rsid w:val="20387F35"/>
    <w:rsid w:val="20387FF9"/>
    <w:rsid w:val="2039009F"/>
    <w:rsid w:val="203900A8"/>
    <w:rsid w:val="203900F3"/>
    <w:rsid w:val="20390210"/>
    <w:rsid w:val="20390220"/>
    <w:rsid w:val="20390347"/>
    <w:rsid w:val="2039037C"/>
    <w:rsid w:val="20390549"/>
    <w:rsid w:val="2039060E"/>
    <w:rsid w:val="2039066B"/>
    <w:rsid w:val="203906D3"/>
    <w:rsid w:val="2039070E"/>
    <w:rsid w:val="20390782"/>
    <w:rsid w:val="20390795"/>
    <w:rsid w:val="20390804"/>
    <w:rsid w:val="20390818"/>
    <w:rsid w:val="20390840"/>
    <w:rsid w:val="20390884"/>
    <w:rsid w:val="20390918"/>
    <w:rsid w:val="2039094B"/>
    <w:rsid w:val="2039096E"/>
    <w:rsid w:val="20390A5C"/>
    <w:rsid w:val="20390B2D"/>
    <w:rsid w:val="20390BA4"/>
    <w:rsid w:val="20390BC3"/>
    <w:rsid w:val="20390C1F"/>
    <w:rsid w:val="20390C3C"/>
    <w:rsid w:val="20390C97"/>
    <w:rsid w:val="20390C9B"/>
    <w:rsid w:val="20390D3E"/>
    <w:rsid w:val="20390D74"/>
    <w:rsid w:val="20390EF2"/>
    <w:rsid w:val="20390F69"/>
    <w:rsid w:val="20390FB5"/>
    <w:rsid w:val="20390FC5"/>
    <w:rsid w:val="20390FF0"/>
    <w:rsid w:val="20391011"/>
    <w:rsid w:val="20391033"/>
    <w:rsid w:val="20391058"/>
    <w:rsid w:val="2039108E"/>
    <w:rsid w:val="2039161F"/>
    <w:rsid w:val="2039163C"/>
    <w:rsid w:val="203916EC"/>
    <w:rsid w:val="2039171D"/>
    <w:rsid w:val="203917FC"/>
    <w:rsid w:val="20391814"/>
    <w:rsid w:val="20391873"/>
    <w:rsid w:val="203918BE"/>
    <w:rsid w:val="203918CA"/>
    <w:rsid w:val="203918EF"/>
    <w:rsid w:val="203919AE"/>
    <w:rsid w:val="203919F3"/>
    <w:rsid w:val="20391A4A"/>
    <w:rsid w:val="20391A7C"/>
    <w:rsid w:val="20391AF7"/>
    <w:rsid w:val="20391B48"/>
    <w:rsid w:val="20391BDD"/>
    <w:rsid w:val="20391D2E"/>
    <w:rsid w:val="20391DA9"/>
    <w:rsid w:val="20391DAE"/>
    <w:rsid w:val="20391DAF"/>
    <w:rsid w:val="20391F02"/>
    <w:rsid w:val="20391F4A"/>
    <w:rsid w:val="2039202D"/>
    <w:rsid w:val="2039203C"/>
    <w:rsid w:val="2039206C"/>
    <w:rsid w:val="203920DE"/>
    <w:rsid w:val="2039214C"/>
    <w:rsid w:val="20392171"/>
    <w:rsid w:val="203921D3"/>
    <w:rsid w:val="20392240"/>
    <w:rsid w:val="2039231B"/>
    <w:rsid w:val="20392366"/>
    <w:rsid w:val="20392466"/>
    <w:rsid w:val="2039256F"/>
    <w:rsid w:val="20392674"/>
    <w:rsid w:val="20392696"/>
    <w:rsid w:val="203926A9"/>
    <w:rsid w:val="2039271A"/>
    <w:rsid w:val="20392787"/>
    <w:rsid w:val="203927EA"/>
    <w:rsid w:val="2039283C"/>
    <w:rsid w:val="20392876"/>
    <w:rsid w:val="2039287F"/>
    <w:rsid w:val="20392892"/>
    <w:rsid w:val="20392985"/>
    <w:rsid w:val="2039299C"/>
    <w:rsid w:val="203929A1"/>
    <w:rsid w:val="203929BB"/>
    <w:rsid w:val="20392AEA"/>
    <w:rsid w:val="20392BFF"/>
    <w:rsid w:val="20392CA6"/>
    <w:rsid w:val="20392CC9"/>
    <w:rsid w:val="20392D3A"/>
    <w:rsid w:val="20392DC6"/>
    <w:rsid w:val="20392E92"/>
    <w:rsid w:val="20392E96"/>
    <w:rsid w:val="20392EFD"/>
    <w:rsid w:val="20392F42"/>
    <w:rsid w:val="20392F9A"/>
    <w:rsid w:val="20392FE4"/>
    <w:rsid w:val="20393061"/>
    <w:rsid w:val="203930F4"/>
    <w:rsid w:val="20393180"/>
    <w:rsid w:val="203933FE"/>
    <w:rsid w:val="2039342B"/>
    <w:rsid w:val="20393550"/>
    <w:rsid w:val="2039357D"/>
    <w:rsid w:val="20393591"/>
    <w:rsid w:val="203935E8"/>
    <w:rsid w:val="2039364F"/>
    <w:rsid w:val="203936A6"/>
    <w:rsid w:val="20393703"/>
    <w:rsid w:val="2039374F"/>
    <w:rsid w:val="20393896"/>
    <w:rsid w:val="20393913"/>
    <w:rsid w:val="203939F1"/>
    <w:rsid w:val="203939F5"/>
    <w:rsid w:val="20393AA1"/>
    <w:rsid w:val="20393BA8"/>
    <w:rsid w:val="20393EFB"/>
    <w:rsid w:val="20393F04"/>
    <w:rsid w:val="20393FEF"/>
    <w:rsid w:val="20394060"/>
    <w:rsid w:val="203940C0"/>
    <w:rsid w:val="203940EC"/>
    <w:rsid w:val="20394109"/>
    <w:rsid w:val="20394175"/>
    <w:rsid w:val="2039418C"/>
    <w:rsid w:val="203942D9"/>
    <w:rsid w:val="20394341"/>
    <w:rsid w:val="203943AE"/>
    <w:rsid w:val="20394481"/>
    <w:rsid w:val="203944B7"/>
    <w:rsid w:val="20394524"/>
    <w:rsid w:val="20394540"/>
    <w:rsid w:val="20394547"/>
    <w:rsid w:val="2039454E"/>
    <w:rsid w:val="203945F3"/>
    <w:rsid w:val="20394626"/>
    <w:rsid w:val="2039470B"/>
    <w:rsid w:val="20394878"/>
    <w:rsid w:val="203948A8"/>
    <w:rsid w:val="203948BF"/>
    <w:rsid w:val="20394A59"/>
    <w:rsid w:val="20394B29"/>
    <w:rsid w:val="20394B6D"/>
    <w:rsid w:val="20394B78"/>
    <w:rsid w:val="20394C44"/>
    <w:rsid w:val="20394C4D"/>
    <w:rsid w:val="20394CE9"/>
    <w:rsid w:val="20394CF6"/>
    <w:rsid w:val="20394D4E"/>
    <w:rsid w:val="20394D7E"/>
    <w:rsid w:val="20394D8A"/>
    <w:rsid w:val="20394EA7"/>
    <w:rsid w:val="20394EC2"/>
    <w:rsid w:val="20394F00"/>
    <w:rsid w:val="203950D9"/>
    <w:rsid w:val="20395207"/>
    <w:rsid w:val="2039521B"/>
    <w:rsid w:val="20395263"/>
    <w:rsid w:val="2039530F"/>
    <w:rsid w:val="20395320"/>
    <w:rsid w:val="2039533E"/>
    <w:rsid w:val="20395382"/>
    <w:rsid w:val="20395448"/>
    <w:rsid w:val="20395473"/>
    <w:rsid w:val="203954EE"/>
    <w:rsid w:val="203955EB"/>
    <w:rsid w:val="20395770"/>
    <w:rsid w:val="203957B0"/>
    <w:rsid w:val="203957EE"/>
    <w:rsid w:val="203958CB"/>
    <w:rsid w:val="20395981"/>
    <w:rsid w:val="20395A52"/>
    <w:rsid w:val="20395A81"/>
    <w:rsid w:val="20395C18"/>
    <w:rsid w:val="20395C39"/>
    <w:rsid w:val="20395C82"/>
    <w:rsid w:val="20395CDB"/>
    <w:rsid w:val="20395D62"/>
    <w:rsid w:val="20395DE0"/>
    <w:rsid w:val="20395E37"/>
    <w:rsid w:val="20395EA4"/>
    <w:rsid w:val="20395F0E"/>
    <w:rsid w:val="20395F1A"/>
    <w:rsid w:val="20395F46"/>
    <w:rsid w:val="20396059"/>
    <w:rsid w:val="20396178"/>
    <w:rsid w:val="2039632F"/>
    <w:rsid w:val="203963AE"/>
    <w:rsid w:val="20396438"/>
    <w:rsid w:val="20396465"/>
    <w:rsid w:val="2039647E"/>
    <w:rsid w:val="203965D4"/>
    <w:rsid w:val="203966F9"/>
    <w:rsid w:val="2039679D"/>
    <w:rsid w:val="203967FF"/>
    <w:rsid w:val="20396847"/>
    <w:rsid w:val="2039686D"/>
    <w:rsid w:val="20396876"/>
    <w:rsid w:val="203968A6"/>
    <w:rsid w:val="203968FC"/>
    <w:rsid w:val="20396A58"/>
    <w:rsid w:val="20396B0B"/>
    <w:rsid w:val="20396B50"/>
    <w:rsid w:val="20396C10"/>
    <w:rsid w:val="20396C16"/>
    <w:rsid w:val="20396DF7"/>
    <w:rsid w:val="20396ED3"/>
    <w:rsid w:val="20396EE8"/>
    <w:rsid w:val="20397026"/>
    <w:rsid w:val="203971E2"/>
    <w:rsid w:val="20397271"/>
    <w:rsid w:val="2039728B"/>
    <w:rsid w:val="203972FB"/>
    <w:rsid w:val="20397342"/>
    <w:rsid w:val="2039734D"/>
    <w:rsid w:val="203974A3"/>
    <w:rsid w:val="203974B1"/>
    <w:rsid w:val="203974C6"/>
    <w:rsid w:val="20397544"/>
    <w:rsid w:val="203975F7"/>
    <w:rsid w:val="20397633"/>
    <w:rsid w:val="20397656"/>
    <w:rsid w:val="2039768C"/>
    <w:rsid w:val="2039781D"/>
    <w:rsid w:val="203978FB"/>
    <w:rsid w:val="203979B1"/>
    <w:rsid w:val="20397A25"/>
    <w:rsid w:val="20397A54"/>
    <w:rsid w:val="20397A8F"/>
    <w:rsid w:val="20397AFA"/>
    <w:rsid w:val="20397AFB"/>
    <w:rsid w:val="20397B14"/>
    <w:rsid w:val="20397B3A"/>
    <w:rsid w:val="20397B47"/>
    <w:rsid w:val="20397CD2"/>
    <w:rsid w:val="20397D23"/>
    <w:rsid w:val="20397E02"/>
    <w:rsid w:val="20397EEF"/>
    <w:rsid w:val="20397F2D"/>
    <w:rsid w:val="20397F7F"/>
    <w:rsid w:val="203A007E"/>
    <w:rsid w:val="203A0118"/>
    <w:rsid w:val="203A0151"/>
    <w:rsid w:val="203A019D"/>
    <w:rsid w:val="203A0388"/>
    <w:rsid w:val="203A03EA"/>
    <w:rsid w:val="203A0400"/>
    <w:rsid w:val="203A0491"/>
    <w:rsid w:val="203A050C"/>
    <w:rsid w:val="203A06E4"/>
    <w:rsid w:val="203A070D"/>
    <w:rsid w:val="203A070F"/>
    <w:rsid w:val="203A0753"/>
    <w:rsid w:val="203A08A1"/>
    <w:rsid w:val="203A091C"/>
    <w:rsid w:val="203A0982"/>
    <w:rsid w:val="203A09B5"/>
    <w:rsid w:val="203A09FF"/>
    <w:rsid w:val="203A0A78"/>
    <w:rsid w:val="203A0A8F"/>
    <w:rsid w:val="203A0ADA"/>
    <w:rsid w:val="203A0AEA"/>
    <w:rsid w:val="203A0B90"/>
    <w:rsid w:val="203A0BCA"/>
    <w:rsid w:val="203A0C3E"/>
    <w:rsid w:val="203A0C5F"/>
    <w:rsid w:val="203A0D6D"/>
    <w:rsid w:val="203A0DAE"/>
    <w:rsid w:val="203A0DC6"/>
    <w:rsid w:val="203A0E64"/>
    <w:rsid w:val="203A0E7E"/>
    <w:rsid w:val="203A0E90"/>
    <w:rsid w:val="203A0FB5"/>
    <w:rsid w:val="203A10B6"/>
    <w:rsid w:val="203A1196"/>
    <w:rsid w:val="203A11B5"/>
    <w:rsid w:val="203A12AD"/>
    <w:rsid w:val="203A12D5"/>
    <w:rsid w:val="203A13AA"/>
    <w:rsid w:val="203A13D8"/>
    <w:rsid w:val="203A1450"/>
    <w:rsid w:val="203A1499"/>
    <w:rsid w:val="203A15E2"/>
    <w:rsid w:val="203A15FE"/>
    <w:rsid w:val="203A160B"/>
    <w:rsid w:val="203A1708"/>
    <w:rsid w:val="203A17ED"/>
    <w:rsid w:val="203A17F7"/>
    <w:rsid w:val="203A1880"/>
    <w:rsid w:val="203A18CF"/>
    <w:rsid w:val="203A1A22"/>
    <w:rsid w:val="203A1A2C"/>
    <w:rsid w:val="203A1A84"/>
    <w:rsid w:val="203A1B03"/>
    <w:rsid w:val="203A1B09"/>
    <w:rsid w:val="203A1B19"/>
    <w:rsid w:val="203A1B5D"/>
    <w:rsid w:val="203A1CC0"/>
    <w:rsid w:val="203A1D03"/>
    <w:rsid w:val="203A1DC8"/>
    <w:rsid w:val="203A1F07"/>
    <w:rsid w:val="203A1F7B"/>
    <w:rsid w:val="203A217A"/>
    <w:rsid w:val="203A2191"/>
    <w:rsid w:val="203A2200"/>
    <w:rsid w:val="203A22DA"/>
    <w:rsid w:val="203A2370"/>
    <w:rsid w:val="203A24F0"/>
    <w:rsid w:val="203A24F3"/>
    <w:rsid w:val="203A250E"/>
    <w:rsid w:val="203A2552"/>
    <w:rsid w:val="203A269D"/>
    <w:rsid w:val="203A2711"/>
    <w:rsid w:val="203A2814"/>
    <w:rsid w:val="203A2815"/>
    <w:rsid w:val="203A289D"/>
    <w:rsid w:val="203A2932"/>
    <w:rsid w:val="203A2A1D"/>
    <w:rsid w:val="203A2A93"/>
    <w:rsid w:val="203A2B48"/>
    <w:rsid w:val="203A2B87"/>
    <w:rsid w:val="203A2C13"/>
    <w:rsid w:val="203A2C42"/>
    <w:rsid w:val="203A2C4A"/>
    <w:rsid w:val="203A2CCE"/>
    <w:rsid w:val="203A2CF7"/>
    <w:rsid w:val="203A2EDD"/>
    <w:rsid w:val="203A2F29"/>
    <w:rsid w:val="203A2FB8"/>
    <w:rsid w:val="203A2FC9"/>
    <w:rsid w:val="203A2FD8"/>
    <w:rsid w:val="203A308A"/>
    <w:rsid w:val="203A308F"/>
    <w:rsid w:val="203A30D3"/>
    <w:rsid w:val="203A31FB"/>
    <w:rsid w:val="203A3259"/>
    <w:rsid w:val="203A3269"/>
    <w:rsid w:val="203A326B"/>
    <w:rsid w:val="203A332F"/>
    <w:rsid w:val="203A337C"/>
    <w:rsid w:val="203A344C"/>
    <w:rsid w:val="203A347D"/>
    <w:rsid w:val="203A3574"/>
    <w:rsid w:val="203A3579"/>
    <w:rsid w:val="203A359B"/>
    <w:rsid w:val="203A36A7"/>
    <w:rsid w:val="203A36C4"/>
    <w:rsid w:val="203A380F"/>
    <w:rsid w:val="203A3852"/>
    <w:rsid w:val="203A3906"/>
    <w:rsid w:val="203A3AB1"/>
    <w:rsid w:val="203A3AC3"/>
    <w:rsid w:val="203A3C21"/>
    <w:rsid w:val="203A3C79"/>
    <w:rsid w:val="203A3D31"/>
    <w:rsid w:val="203A3D87"/>
    <w:rsid w:val="203A3DC6"/>
    <w:rsid w:val="203A3E49"/>
    <w:rsid w:val="203A3E4D"/>
    <w:rsid w:val="203A3E6B"/>
    <w:rsid w:val="203A3F1A"/>
    <w:rsid w:val="203A3F4B"/>
    <w:rsid w:val="203A3FE1"/>
    <w:rsid w:val="203A40D5"/>
    <w:rsid w:val="203A4192"/>
    <w:rsid w:val="203A4193"/>
    <w:rsid w:val="203A41AE"/>
    <w:rsid w:val="203A4258"/>
    <w:rsid w:val="203A42C7"/>
    <w:rsid w:val="203A42D7"/>
    <w:rsid w:val="203A4394"/>
    <w:rsid w:val="203A43C9"/>
    <w:rsid w:val="203A43ED"/>
    <w:rsid w:val="203A4451"/>
    <w:rsid w:val="203A447F"/>
    <w:rsid w:val="203A448F"/>
    <w:rsid w:val="203A4493"/>
    <w:rsid w:val="203A451C"/>
    <w:rsid w:val="203A45B0"/>
    <w:rsid w:val="203A460E"/>
    <w:rsid w:val="203A4819"/>
    <w:rsid w:val="203A486A"/>
    <w:rsid w:val="203A48B7"/>
    <w:rsid w:val="203A4971"/>
    <w:rsid w:val="203A497D"/>
    <w:rsid w:val="203A49DD"/>
    <w:rsid w:val="203A49EE"/>
    <w:rsid w:val="203A4A78"/>
    <w:rsid w:val="203A4C75"/>
    <w:rsid w:val="203A4CDB"/>
    <w:rsid w:val="203A4D87"/>
    <w:rsid w:val="203A4E63"/>
    <w:rsid w:val="203A4EAF"/>
    <w:rsid w:val="203A4FD2"/>
    <w:rsid w:val="203A503C"/>
    <w:rsid w:val="203A5084"/>
    <w:rsid w:val="203A519D"/>
    <w:rsid w:val="203A51E3"/>
    <w:rsid w:val="203A51F3"/>
    <w:rsid w:val="203A520F"/>
    <w:rsid w:val="203A528E"/>
    <w:rsid w:val="203A5300"/>
    <w:rsid w:val="203A5304"/>
    <w:rsid w:val="203A533C"/>
    <w:rsid w:val="203A5350"/>
    <w:rsid w:val="203A5381"/>
    <w:rsid w:val="203A54BC"/>
    <w:rsid w:val="203A5513"/>
    <w:rsid w:val="203A5536"/>
    <w:rsid w:val="203A5610"/>
    <w:rsid w:val="203A56B2"/>
    <w:rsid w:val="203A56EF"/>
    <w:rsid w:val="203A57A3"/>
    <w:rsid w:val="203A5827"/>
    <w:rsid w:val="203A583F"/>
    <w:rsid w:val="203A5881"/>
    <w:rsid w:val="203A59D2"/>
    <w:rsid w:val="203A5A51"/>
    <w:rsid w:val="203A5A92"/>
    <w:rsid w:val="203A5AB7"/>
    <w:rsid w:val="203A5AC7"/>
    <w:rsid w:val="203A5AEE"/>
    <w:rsid w:val="203A5B4E"/>
    <w:rsid w:val="203A5B50"/>
    <w:rsid w:val="203A5C9A"/>
    <w:rsid w:val="203A5CBC"/>
    <w:rsid w:val="203A5D8E"/>
    <w:rsid w:val="203A5DAA"/>
    <w:rsid w:val="203A5DFA"/>
    <w:rsid w:val="203A5E80"/>
    <w:rsid w:val="203A5E91"/>
    <w:rsid w:val="203A5EC3"/>
    <w:rsid w:val="203A5F8C"/>
    <w:rsid w:val="203A5FC6"/>
    <w:rsid w:val="203A6071"/>
    <w:rsid w:val="203A609A"/>
    <w:rsid w:val="203A6123"/>
    <w:rsid w:val="203A614C"/>
    <w:rsid w:val="203A6177"/>
    <w:rsid w:val="203A61C6"/>
    <w:rsid w:val="203A6224"/>
    <w:rsid w:val="203A627E"/>
    <w:rsid w:val="203A62E2"/>
    <w:rsid w:val="203A6352"/>
    <w:rsid w:val="203A6353"/>
    <w:rsid w:val="203A636E"/>
    <w:rsid w:val="203A6388"/>
    <w:rsid w:val="203A6406"/>
    <w:rsid w:val="203A6536"/>
    <w:rsid w:val="203A65FB"/>
    <w:rsid w:val="203A6606"/>
    <w:rsid w:val="203A6633"/>
    <w:rsid w:val="203A6764"/>
    <w:rsid w:val="203A6795"/>
    <w:rsid w:val="203A67A7"/>
    <w:rsid w:val="203A6939"/>
    <w:rsid w:val="203A6974"/>
    <w:rsid w:val="203A6995"/>
    <w:rsid w:val="203A69AB"/>
    <w:rsid w:val="203A6A5B"/>
    <w:rsid w:val="203A6B54"/>
    <w:rsid w:val="203A6BAC"/>
    <w:rsid w:val="203A6BF3"/>
    <w:rsid w:val="203A6BFA"/>
    <w:rsid w:val="203A6C1A"/>
    <w:rsid w:val="203A6D91"/>
    <w:rsid w:val="203A6DE2"/>
    <w:rsid w:val="203A6E02"/>
    <w:rsid w:val="203A6E47"/>
    <w:rsid w:val="203A6E4A"/>
    <w:rsid w:val="203A6E51"/>
    <w:rsid w:val="203A7050"/>
    <w:rsid w:val="203A7116"/>
    <w:rsid w:val="203A736D"/>
    <w:rsid w:val="203A73C6"/>
    <w:rsid w:val="203A759E"/>
    <w:rsid w:val="203A7648"/>
    <w:rsid w:val="203A76DE"/>
    <w:rsid w:val="203A77F9"/>
    <w:rsid w:val="203A787D"/>
    <w:rsid w:val="203A78DC"/>
    <w:rsid w:val="203A7955"/>
    <w:rsid w:val="203A79A7"/>
    <w:rsid w:val="203A79E5"/>
    <w:rsid w:val="203A79E8"/>
    <w:rsid w:val="203A79E9"/>
    <w:rsid w:val="203A7A55"/>
    <w:rsid w:val="203A7A78"/>
    <w:rsid w:val="203A7B39"/>
    <w:rsid w:val="203A7B5D"/>
    <w:rsid w:val="203A7CC1"/>
    <w:rsid w:val="203A7CFD"/>
    <w:rsid w:val="203A7D0A"/>
    <w:rsid w:val="203A7DCB"/>
    <w:rsid w:val="203A7E34"/>
    <w:rsid w:val="203A7E58"/>
    <w:rsid w:val="203A7E9B"/>
    <w:rsid w:val="203A7F15"/>
    <w:rsid w:val="203A7F76"/>
    <w:rsid w:val="203A7F9A"/>
    <w:rsid w:val="203B00E8"/>
    <w:rsid w:val="203B0243"/>
    <w:rsid w:val="203B028B"/>
    <w:rsid w:val="203B0308"/>
    <w:rsid w:val="203B0329"/>
    <w:rsid w:val="203B032E"/>
    <w:rsid w:val="203B03C6"/>
    <w:rsid w:val="203B03D5"/>
    <w:rsid w:val="203B04E1"/>
    <w:rsid w:val="203B0595"/>
    <w:rsid w:val="203B067D"/>
    <w:rsid w:val="203B06A1"/>
    <w:rsid w:val="203B06E4"/>
    <w:rsid w:val="203B0715"/>
    <w:rsid w:val="203B07F2"/>
    <w:rsid w:val="203B08B9"/>
    <w:rsid w:val="203B0964"/>
    <w:rsid w:val="203B0966"/>
    <w:rsid w:val="203B09EC"/>
    <w:rsid w:val="203B0AF4"/>
    <w:rsid w:val="203B0B04"/>
    <w:rsid w:val="203B0B14"/>
    <w:rsid w:val="203B0C6E"/>
    <w:rsid w:val="203B0DCF"/>
    <w:rsid w:val="203B0E13"/>
    <w:rsid w:val="203B0E98"/>
    <w:rsid w:val="203B0F9C"/>
    <w:rsid w:val="203B10BF"/>
    <w:rsid w:val="203B1111"/>
    <w:rsid w:val="203B1137"/>
    <w:rsid w:val="203B11A6"/>
    <w:rsid w:val="203B120D"/>
    <w:rsid w:val="203B13CB"/>
    <w:rsid w:val="203B141C"/>
    <w:rsid w:val="203B1483"/>
    <w:rsid w:val="203B14A8"/>
    <w:rsid w:val="203B14AF"/>
    <w:rsid w:val="203B15AD"/>
    <w:rsid w:val="203B15EC"/>
    <w:rsid w:val="203B1623"/>
    <w:rsid w:val="203B169E"/>
    <w:rsid w:val="203B17B2"/>
    <w:rsid w:val="203B17BD"/>
    <w:rsid w:val="203B186F"/>
    <w:rsid w:val="203B18DC"/>
    <w:rsid w:val="203B18DE"/>
    <w:rsid w:val="203B18E3"/>
    <w:rsid w:val="203B19A4"/>
    <w:rsid w:val="203B1A74"/>
    <w:rsid w:val="203B1B06"/>
    <w:rsid w:val="203B1D49"/>
    <w:rsid w:val="203B1EB9"/>
    <w:rsid w:val="203B1ECC"/>
    <w:rsid w:val="203B1F10"/>
    <w:rsid w:val="203B1F88"/>
    <w:rsid w:val="203B200F"/>
    <w:rsid w:val="203B2012"/>
    <w:rsid w:val="203B204F"/>
    <w:rsid w:val="203B2104"/>
    <w:rsid w:val="203B223F"/>
    <w:rsid w:val="203B22D1"/>
    <w:rsid w:val="203B237A"/>
    <w:rsid w:val="203B245D"/>
    <w:rsid w:val="203B2573"/>
    <w:rsid w:val="203B25CC"/>
    <w:rsid w:val="203B25CF"/>
    <w:rsid w:val="203B25F6"/>
    <w:rsid w:val="203B260E"/>
    <w:rsid w:val="203B26B3"/>
    <w:rsid w:val="203B26B9"/>
    <w:rsid w:val="203B274F"/>
    <w:rsid w:val="203B2790"/>
    <w:rsid w:val="203B27A8"/>
    <w:rsid w:val="203B285A"/>
    <w:rsid w:val="203B2886"/>
    <w:rsid w:val="203B28DB"/>
    <w:rsid w:val="203B2907"/>
    <w:rsid w:val="203B2C93"/>
    <w:rsid w:val="203B2D80"/>
    <w:rsid w:val="203B2EA9"/>
    <w:rsid w:val="203B2EF9"/>
    <w:rsid w:val="203B2F9D"/>
    <w:rsid w:val="203B2FC9"/>
    <w:rsid w:val="203B2FE3"/>
    <w:rsid w:val="203B3033"/>
    <w:rsid w:val="203B307E"/>
    <w:rsid w:val="203B3096"/>
    <w:rsid w:val="203B31B0"/>
    <w:rsid w:val="203B31FF"/>
    <w:rsid w:val="203B3202"/>
    <w:rsid w:val="203B330D"/>
    <w:rsid w:val="203B33E4"/>
    <w:rsid w:val="203B3435"/>
    <w:rsid w:val="203B348D"/>
    <w:rsid w:val="203B3498"/>
    <w:rsid w:val="203B34A7"/>
    <w:rsid w:val="203B34C3"/>
    <w:rsid w:val="203B34EE"/>
    <w:rsid w:val="203B352B"/>
    <w:rsid w:val="203B375F"/>
    <w:rsid w:val="203B378E"/>
    <w:rsid w:val="203B37E7"/>
    <w:rsid w:val="203B383D"/>
    <w:rsid w:val="203B3880"/>
    <w:rsid w:val="203B38E6"/>
    <w:rsid w:val="203B390F"/>
    <w:rsid w:val="203B393B"/>
    <w:rsid w:val="203B39DC"/>
    <w:rsid w:val="203B3A7C"/>
    <w:rsid w:val="203B3AE4"/>
    <w:rsid w:val="203B3C45"/>
    <w:rsid w:val="203B3CCD"/>
    <w:rsid w:val="203B3CF4"/>
    <w:rsid w:val="203B3D27"/>
    <w:rsid w:val="203B3D7E"/>
    <w:rsid w:val="203B3D8E"/>
    <w:rsid w:val="203B3E06"/>
    <w:rsid w:val="203B3E43"/>
    <w:rsid w:val="203B3E5D"/>
    <w:rsid w:val="203B3FC5"/>
    <w:rsid w:val="203B3FEA"/>
    <w:rsid w:val="203B4049"/>
    <w:rsid w:val="203B4157"/>
    <w:rsid w:val="203B419A"/>
    <w:rsid w:val="203B41ED"/>
    <w:rsid w:val="203B427A"/>
    <w:rsid w:val="203B4334"/>
    <w:rsid w:val="203B4397"/>
    <w:rsid w:val="203B443A"/>
    <w:rsid w:val="203B45E5"/>
    <w:rsid w:val="203B4629"/>
    <w:rsid w:val="203B462A"/>
    <w:rsid w:val="203B4649"/>
    <w:rsid w:val="203B4683"/>
    <w:rsid w:val="203B46EC"/>
    <w:rsid w:val="203B4835"/>
    <w:rsid w:val="203B48CF"/>
    <w:rsid w:val="203B4C10"/>
    <w:rsid w:val="203B4C5E"/>
    <w:rsid w:val="203B4C97"/>
    <w:rsid w:val="203B4C98"/>
    <w:rsid w:val="203B4D0C"/>
    <w:rsid w:val="203B50C8"/>
    <w:rsid w:val="203B50D8"/>
    <w:rsid w:val="203B50FA"/>
    <w:rsid w:val="203B51AD"/>
    <w:rsid w:val="203B5288"/>
    <w:rsid w:val="203B528F"/>
    <w:rsid w:val="203B52EF"/>
    <w:rsid w:val="203B52F7"/>
    <w:rsid w:val="203B533B"/>
    <w:rsid w:val="203B53EA"/>
    <w:rsid w:val="203B5414"/>
    <w:rsid w:val="203B544D"/>
    <w:rsid w:val="203B55A8"/>
    <w:rsid w:val="203B55CD"/>
    <w:rsid w:val="203B55DD"/>
    <w:rsid w:val="203B56B7"/>
    <w:rsid w:val="203B56EA"/>
    <w:rsid w:val="203B56ED"/>
    <w:rsid w:val="203B5712"/>
    <w:rsid w:val="203B57B1"/>
    <w:rsid w:val="203B5831"/>
    <w:rsid w:val="203B586C"/>
    <w:rsid w:val="203B58D6"/>
    <w:rsid w:val="203B5937"/>
    <w:rsid w:val="203B593C"/>
    <w:rsid w:val="203B59EF"/>
    <w:rsid w:val="203B5A7B"/>
    <w:rsid w:val="203B5ADD"/>
    <w:rsid w:val="203B5B94"/>
    <w:rsid w:val="203B5BB6"/>
    <w:rsid w:val="203B5C42"/>
    <w:rsid w:val="203B5C90"/>
    <w:rsid w:val="203B5CEE"/>
    <w:rsid w:val="203B5D16"/>
    <w:rsid w:val="203B5D73"/>
    <w:rsid w:val="203B5DF7"/>
    <w:rsid w:val="203B5E05"/>
    <w:rsid w:val="203B5E52"/>
    <w:rsid w:val="203B5E88"/>
    <w:rsid w:val="203B5E8C"/>
    <w:rsid w:val="203B5E99"/>
    <w:rsid w:val="203B5EE7"/>
    <w:rsid w:val="203B5F18"/>
    <w:rsid w:val="203B5F34"/>
    <w:rsid w:val="203B5FBA"/>
    <w:rsid w:val="203B61B8"/>
    <w:rsid w:val="203B61F7"/>
    <w:rsid w:val="203B62D7"/>
    <w:rsid w:val="203B643F"/>
    <w:rsid w:val="203B6460"/>
    <w:rsid w:val="203B650E"/>
    <w:rsid w:val="203B65C0"/>
    <w:rsid w:val="203B676E"/>
    <w:rsid w:val="203B6801"/>
    <w:rsid w:val="203B68D5"/>
    <w:rsid w:val="203B6942"/>
    <w:rsid w:val="203B6A44"/>
    <w:rsid w:val="203B6A49"/>
    <w:rsid w:val="203B6AA7"/>
    <w:rsid w:val="203B6B45"/>
    <w:rsid w:val="203B6BB6"/>
    <w:rsid w:val="203B6BC3"/>
    <w:rsid w:val="203B6BC6"/>
    <w:rsid w:val="203B6C98"/>
    <w:rsid w:val="203B6CCB"/>
    <w:rsid w:val="203B6CD2"/>
    <w:rsid w:val="203B6E0D"/>
    <w:rsid w:val="203B6E82"/>
    <w:rsid w:val="203B6F15"/>
    <w:rsid w:val="203B6F3F"/>
    <w:rsid w:val="203B6F4E"/>
    <w:rsid w:val="203B6F56"/>
    <w:rsid w:val="203B6F85"/>
    <w:rsid w:val="203B6FFA"/>
    <w:rsid w:val="203B7025"/>
    <w:rsid w:val="203B7061"/>
    <w:rsid w:val="203B7115"/>
    <w:rsid w:val="203B7159"/>
    <w:rsid w:val="203B71AB"/>
    <w:rsid w:val="203B71C2"/>
    <w:rsid w:val="203B7289"/>
    <w:rsid w:val="203B72A4"/>
    <w:rsid w:val="203B72F8"/>
    <w:rsid w:val="203B7337"/>
    <w:rsid w:val="203B7393"/>
    <w:rsid w:val="203B73F3"/>
    <w:rsid w:val="203B74CB"/>
    <w:rsid w:val="203B7503"/>
    <w:rsid w:val="203B751E"/>
    <w:rsid w:val="203B7560"/>
    <w:rsid w:val="203B7623"/>
    <w:rsid w:val="203B76AE"/>
    <w:rsid w:val="203B771A"/>
    <w:rsid w:val="203B7746"/>
    <w:rsid w:val="203B77C2"/>
    <w:rsid w:val="203B77D3"/>
    <w:rsid w:val="203B77EB"/>
    <w:rsid w:val="203B794D"/>
    <w:rsid w:val="203B79A6"/>
    <w:rsid w:val="203B7AAD"/>
    <w:rsid w:val="203B7ACA"/>
    <w:rsid w:val="203B7B0F"/>
    <w:rsid w:val="203B7B73"/>
    <w:rsid w:val="203B7BB5"/>
    <w:rsid w:val="203B7BE0"/>
    <w:rsid w:val="203B7BEA"/>
    <w:rsid w:val="203B7C01"/>
    <w:rsid w:val="203B7D0B"/>
    <w:rsid w:val="203B7E07"/>
    <w:rsid w:val="203B7E1F"/>
    <w:rsid w:val="203B7E4A"/>
    <w:rsid w:val="203B7F3A"/>
    <w:rsid w:val="203B7F6E"/>
    <w:rsid w:val="203B7F73"/>
    <w:rsid w:val="203B7F78"/>
    <w:rsid w:val="203B7F94"/>
    <w:rsid w:val="203B7FAD"/>
    <w:rsid w:val="203C0145"/>
    <w:rsid w:val="203C015D"/>
    <w:rsid w:val="203C0169"/>
    <w:rsid w:val="203C016A"/>
    <w:rsid w:val="203C01F4"/>
    <w:rsid w:val="203C03F7"/>
    <w:rsid w:val="203C0427"/>
    <w:rsid w:val="203C0452"/>
    <w:rsid w:val="203C04A0"/>
    <w:rsid w:val="203C04E5"/>
    <w:rsid w:val="203C0567"/>
    <w:rsid w:val="203C0569"/>
    <w:rsid w:val="203C05B3"/>
    <w:rsid w:val="203C05EE"/>
    <w:rsid w:val="203C0657"/>
    <w:rsid w:val="203C0660"/>
    <w:rsid w:val="203C0681"/>
    <w:rsid w:val="203C068B"/>
    <w:rsid w:val="203C0694"/>
    <w:rsid w:val="203C072C"/>
    <w:rsid w:val="203C07C4"/>
    <w:rsid w:val="203C0811"/>
    <w:rsid w:val="203C0823"/>
    <w:rsid w:val="203C082D"/>
    <w:rsid w:val="203C08D7"/>
    <w:rsid w:val="203C08F2"/>
    <w:rsid w:val="203C0917"/>
    <w:rsid w:val="203C0977"/>
    <w:rsid w:val="203C09A8"/>
    <w:rsid w:val="203C09F8"/>
    <w:rsid w:val="203C0AAB"/>
    <w:rsid w:val="203C0B0D"/>
    <w:rsid w:val="203C0B77"/>
    <w:rsid w:val="203C0B7D"/>
    <w:rsid w:val="203C0BE7"/>
    <w:rsid w:val="203C0CE7"/>
    <w:rsid w:val="203C0D03"/>
    <w:rsid w:val="203C0D7A"/>
    <w:rsid w:val="203C0DF7"/>
    <w:rsid w:val="203C0E64"/>
    <w:rsid w:val="203C0EA5"/>
    <w:rsid w:val="203C0F97"/>
    <w:rsid w:val="203C0FAF"/>
    <w:rsid w:val="203C105C"/>
    <w:rsid w:val="203C10D8"/>
    <w:rsid w:val="203C112A"/>
    <w:rsid w:val="203C1178"/>
    <w:rsid w:val="203C117F"/>
    <w:rsid w:val="203C11B2"/>
    <w:rsid w:val="203C11C3"/>
    <w:rsid w:val="203C11F5"/>
    <w:rsid w:val="203C12FF"/>
    <w:rsid w:val="203C1331"/>
    <w:rsid w:val="203C14FC"/>
    <w:rsid w:val="203C156C"/>
    <w:rsid w:val="203C176A"/>
    <w:rsid w:val="203C179B"/>
    <w:rsid w:val="203C19B5"/>
    <w:rsid w:val="203C1AA3"/>
    <w:rsid w:val="203C1AC6"/>
    <w:rsid w:val="203C1AD3"/>
    <w:rsid w:val="203C1C70"/>
    <w:rsid w:val="203C1CE3"/>
    <w:rsid w:val="203C1D29"/>
    <w:rsid w:val="203C1E27"/>
    <w:rsid w:val="203C1E30"/>
    <w:rsid w:val="203C1E68"/>
    <w:rsid w:val="203C1F8A"/>
    <w:rsid w:val="203C1F95"/>
    <w:rsid w:val="203C1FEB"/>
    <w:rsid w:val="203C2017"/>
    <w:rsid w:val="203C204D"/>
    <w:rsid w:val="203C20C7"/>
    <w:rsid w:val="203C20DA"/>
    <w:rsid w:val="203C21A1"/>
    <w:rsid w:val="203C2260"/>
    <w:rsid w:val="203C22B1"/>
    <w:rsid w:val="203C22EA"/>
    <w:rsid w:val="203C231C"/>
    <w:rsid w:val="203C23A0"/>
    <w:rsid w:val="203C2411"/>
    <w:rsid w:val="203C242A"/>
    <w:rsid w:val="203C242C"/>
    <w:rsid w:val="203C24BE"/>
    <w:rsid w:val="203C25C4"/>
    <w:rsid w:val="203C2634"/>
    <w:rsid w:val="203C2782"/>
    <w:rsid w:val="203C28C8"/>
    <w:rsid w:val="203C2906"/>
    <w:rsid w:val="203C2BCC"/>
    <w:rsid w:val="203C2C13"/>
    <w:rsid w:val="203C2C3F"/>
    <w:rsid w:val="203C2D87"/>
    <w:rsid w:val="203C2F0B"/>
    <w:rsid w:val="203C2F83"/>
    <w:rsid w:val="203C303B"/>
    <w:rsid w:val="203C3093"/>
    <w:rsid w:val="203C318B"/>
    <w:rsid w:val="203C31A4"/>
    <w:rsid w:val="203C31BF"/>
    <w:rsid w:val="203C31D6"/>
    <w:rsid w:val="203C31FA"/>
    <w:rsid w:val="203C329E"/>
    <w:rsid w:val="203C32C8"/>
    <w:rsid w:val="203C3311"/>
    <w:rsid w:val="203C33B7"/>
    <w:rsid w:val="203C3437"/>
    <w:rsid w:val="203C35C8"/>
    <w:rsid w:val="203C3786"/>
    <w:rsid w:val="203C37A6"/>
    <w:rsid w:val="203C3868"/>
    <w:rsid w:val="203C38D6"/>
    <w:rsid w:val="203C3953"/>
    <w:rsid w:val="203C3972"/>
    <w:rsid w:val="203C3A39"/>
    <w:rsid w:val="203C3B18"/>
    <w:rsid w:val="203C3B39"/>
    <w:rsid w:val="203C3BCB"/>
    <w:rsid w:val="203C3BE2"/>
    <w:rsid w:val="203C3C6E"/>
    <w:rsid w:val="203C3CB8"/>
    <w:rsid w:val="203C3D12"/>
    <w:rsid w:val="203C3D95"/>
    <w:rsid w:val="203C3D9B"/>
    <w:rsid w:val="203C3E3D"/>
    <w:rsid w:val="203C3E46"/>
    <w:rsid w:val="203C3F20"/>
    <w:rsid w:val="203C3F48"/>
    <w:rsid w:val="203C3F7A"/>
    <w:rsid w:val="203C4118"/>
    <w:rsid w:val="203C4198"/>
    <w:rsid w:val="203C4234"/>
    <w:rsid w:val="203C4326"/>
    <w:rsid w:val="203C4330"/>
    <w:rsid w:val="203C43A8"/>
    <w:rsid w:val="203C43AE"/>
    <w:rsid w:val="203C44A0"/>
    <w:rsid w:val="203C450A"/>
    <w:rsid w:val="203C462B"/>
    <w:rsid w:val="203C470B"/>
    <w:rsid w:val="203C4831"/>
    <w:rsid w:val="203C49A6"/>
    <w:rsid w:val="203C4A50"/>
    <w:rsid w:val="203C4A63"/>
    <w:rsid w:val="203C4A68"/>
    <w:rsid w:val="203C4AA4"/>
    <w:rsid w:val="203C4AC1"/>
    <w:rsid w:val="203C4B65"/>
    <w:rsid w:val="203C4BB8"/>
    <w:rsid w:val="203C4BD6"/>
    <w:rsid w:val="203C4BE7"/>
    <w:rsid w:val="203C4CC2"/>
    <w:rsid w:val="203C4CE4"/>
    <w:rsid w:val="203C4D80"/>
    <w:rsid w:val="203C4ECA"/>
    <w:rsid w:val="203C4FEC"/>
    <w:rsid w:val="203C5020"/>
    <w:rsid w:val="203C5024"/>
    <w:rsid w:val="203C5142"/>
    <w:rsid w:val="203C5165"/>
    <w:rsid w:val="203C52A0"/>
    <w:rsid w:val="203C52B2"/>
    <w:rsid w:val="203C5374"/>
    <w:rsid w:val="203C547E"/>
    <w:rsid w:val="203C5515"/>
    <w:rsid w:val="203C5527"/>
    <w:rsid w:val="203C5576"/>
    <w:rsid w:val="203C55F1"/>
    <w:rsid w:val="203C578A"/>
    <w:rsid w:val="203C57AE"/>
    <w:rsid w:val="203C57F6"/>
    <w:rsid w:val="203C587A"/>
    <w:rsid w:val="203C5970"/>
    <w:rsid w:val="203C5A33"/>
    <w:rsid w:val="203C5A7C"/>
    <w:rsid w:val="203C5C47"/>
    <w:rsid w:val="203C5CA0"/>
    <w:rsid w:val="203C5D77"/>
    <w:rsid w:val="203C5DB4"/>
    <w:rsid w:val="203C5DE2"/>
    <w:rsid w:val="203C5DE3"/>
    <w:rsid w:val="203C5E0A"/>
    <w:rsid w:val="203C5E3B"/>
    <w:rsid w:val="203C5EAA"/>
    <w:rsid w:val="203C5F3F"/>
    <w:rsid w:val="203C5F5D"/>
    <w:rsid w:val="203C5F66"/>
    <w:rsid w:val="203C5FEF"/>
    <w:rsid w:val="203C60B5"/>
    <w:rsid w:val="203C628B"/>
    <w:rsid w:val="203C62E8"/>
    <w:rsid w:val="203C6551"/>
    <w:rsid w:val="203C6570"/>
    <w:rsid w:val="203C65A3"/>
    <w:rsid w:val="203C65F0"/>
    <w:rsid w:val="203C6760"/>
    <w:rsid w:val="203C67A1"/>
    <w:rsid w:val="203C6831"/>
    <w:rsid w:val="203C694B"/>
    <w:rsid w:val="203C6A1C"/>
    <w:rsid w:val="203C6A2D"/>
    <w:rsid w:val="203C6BDB"/>
    <w:rsid w:val="203C6C93"/>
    <w:rsid w:val="203C6CC0"/>
    <w:rsid w:val="203C6D36"/>
    <w:rsid w:val="203C6E62"/>
    <w:rsid w:val="203C6FBF"/>
    <w:rsid w:val="203C708D"/>
    <w:rsid w:val="203C7124"/>
    <w:rsid w:val="203C71CD"/>
    <w:rsid w:val="203C71EC"/>
    <w:rsid w:val="203C7214"/>
    <w:rsid w:val="203C7215"/>
    <w:rsid w:val="203C7300"/>
    <w:rsid w:val="203C732B"/>
    <w:rsid w:val="203C73C0"/>
    <w:rsid w:val="203C74E9"/>
    <w:rsid w:val="203C7565"/>
    <w:rsid w:val="203C75E4"/>
    <w:rsid w:val="203C76AA"/>
    <w:rsid w:val="203C7703"/>
    <w:rsid w:val="203C7890"/>
    <w:rsid w:val="203C79CB"/>
    <w:rsid w:val="203C7B35"/>
    <w:rsid w:val="203C7D16"/>
    <w:rsid w:val="203C7E06"/>
    <w:rsid w:val="203C7E3E"/>
    <w:rsid w:val="203C7EED"/>
    <w:rsid w:val="203D00CA"/>
    <w:rsid w:val="203D00D1"/>
    <w:rsid w:val="203D0172"/>
    <w:rsid w:val="203D021E"/>
    <w:rsid w:val="203D022D"/>
    <w:rsid w:val="203D034A"/>
    <w:rsid w:val="203D03FA"/>
    <w:rsid w:val="203D03FD"/>
    <w:rsid w:val="203D04A5"/>
    <w:rsid w:val="203D0543"/>
    <w:rsid w:val="203D0565"/>
    <w:rsid w:val="203D06B9"/>
    <w:rsid w:val="203D0746"/>
    <w:rsid w:val="203D077F"/>
    <w:rsid w:val="203D0788"/>
    <w:rsid w:val="203D07D6"/>
    <w:rsid w:val="203D0882"/>
    <w:rsid w:val="203D08EA"/>
    <w:rsid w:val="203D0944"/>
    <w:rsid w:val="203D0955"/>
    <w:rsid w:val="203D0A28"/>
    <w:rsid w:val="203D0BD9"/>
    <w:rsid w:val="203D0BDA"/>
    <w:rsid w:val="203D0D4D"/>
    <w:rsid w:val="203D0D72"/>
    <w:rsid w:val="203D0E9D"/>
    <w:rsid w:val="203D0F9C"/>
    <w:rsid w:val="203D0FA7"/>
    <w:rsid w:val="203D0FC2"/>
    <w:rsid w:val="203D10EE"/>
    <w:rsid w:val="203D11BD"/>
    <w:rsid w:val="203D1207"/>
    <w:rsid w:val="203D123D"/>
    <w:rsid w:val="203D1249"/>
    <w:rsid w:val="203D1309"/>
    <w:rsid w:val="203D1356"/>
    <w:rsid w:val="203D13D5"/>
    <w:rsid w:val="203D13E6"/>
    <w:rsid w:val="203D152B"/>
    <w:rsid w:val="203D1579"/>
    <w:rsid w:val="203D1595"/>
    <w:rsid w:val="203D15B0"/>
    <w:rsid w:val="203D161F"/>
    <w:rsid w:val="203D1691"/>
    <w:rsid w:val="203D16D7"/>
    <w:rsid w:val="203D1738"/>
    <w:rsid w:val="203D1748"/>
    <w:rsid w:val="203D17CF"/>
    <w:rsid w:val="203D1848"/>
    <w:rsid w:val="203D18E6"/>
    <w:rsid w:val="203D19D3"/>
    <w:rsid w:val="203D1B50"/>
    <w:rsid w:val="203D1BA4"/>
    <w:rsid w:val="203D1CCF"/>
    <w:rsid w:val="203D1CD5"/>
    <w:rsid w:val="203D1D3B"/>
    <w:rsid w:val="203D20B6"/>
    <w:rsid w:val="203D2296"/>
    <w:rsid w:val="203D22CC"/>
    <w:rsid w:val="203D2432"/>
    <w:rsid w:val="203D2461"/>
    <w:rsid w:val="203D24A1"/>
    <w:rsid w:val="203D24F5"/>
    <w:rsid w:val="203D25A0"/>
    <w:rsid w:val="203D25C0"/>
    <w:rsid w:val="203D26C7"/>
    <w:rsid w:val="203D27EA"/>
    <w:rsid w:val="203D2811"/>
    <w:rsid w:val="203D2841"/>
    <w:rsid w:val="203D2900"/>
    <w:rsid w:val="203D2951"/>
    <w:rsid w:val="203D2A97"/>
    <w:rsid w:val="203D2BCE"/>
    <w:rsid w:val="203D2C01"/>
    <w:rsid w:val="203D2C8C"/>
    <w:rsid w:val="203D2E17"/>
    <w:rsid w:val="203D2E68"/>
    <w:rsid w:val="203D3020"/>
    <w:rsid w:val="203D311B"/>
    <w:rsid w:val="203D31A6"/>
    <w:rsid w:val="203D32EE"/>
    <w:rsid w:val="203D33ED"/>
    <w:rsid w:val="203D33F3"/>
    <w:rsid w:val="203D343A"/>
    <w:rsid w:val="203D3569"/>
    <w:rsid w:val="203D358C"/>
    <w:rsid w:val="203D362B"/>
    <w:rsid w:val="203D3693"/>
    <w:rsid w:val="203D3711"/>
    <w:rsid w:val="203D3777"/>
    <w:rsid w:val="203D3933"/>
    <w:rsid w:val="203D3969"/>
    <w:rsid w:val="203D3978"/>
    <w:rsid w:val="203D399A"/>
    <w:rsid w:val="203D3A12"/>
    <w:rsid w:val="203D3A3E"/>
    <w:rsid w:val="203D3AD1"/>
    <w:rsid w:val="203D3B1A"/>
    <w:rsid w:val="203D3B57"/>
    <w:rsid w:val="203D3B77"/>
    <w:rsid w:val="203D3BCC"/>
    <w:rsid w:val="203D3BDB"/>
    <w:rsid w:val="203D3C5E"/>
    <w:rsid w:val="203D3DC6"/>
    <w:rsid w:val="203D3FED"/>
    <w:rsid w:val="203D4023"/>
    <w:rsid w:val="203D4127"/>
    <w:rsid w:val="203D416A"/>
    <w:rsid w:val="203D4197"/>
    <w:rsid w:val="203D41B8"/>
    <w:rsid w:val="203D422F"/>
    <w:rsid w:val="203D4283"/>
    <w:rsid w:val="203D43B7"/>
    <w:rsid w:val="203D43ED"/>
    <w:rsid w:val="203D4447"/>
    <w:rsid w:val="203D44F2"/>
    <w:rsid w:val="203D455C"/>
    <w:rsid w:val="203D4589"/>
    <w:rsid w:val="203D47D5"/>
    <w:rsid w:val="203D47E5"/>
    <w:rsid w:val="203D4806"/>
    <w:rsid w:val="203D48F0"/>
    <w:rsid w:val="203D4983"/>
    <w:rsid w:val="203D4997"/>
    <w:rsid w:val="203D4A84"/>
    <w:rsid w:val="203D4AB4"/>
    <w:rsid w:val="203D4ADC"/>
    <w:rsid w:val="203D4B61"/>
    <w:rsid w:val="203D4C6E"/>
    <w:rsid w:val="203D4D77"/>
    <w:rsid w:val="203D4F92"/>
    <w:rsid w:val="203D5029"/>
    <w:rsid w:val="203D5076"/>
    <w:rsid w:val="203D5140"/>
    <w:rsid w:val="203D529D"/>
    <w:rsid w:val="203D53B9"/>
    <w:rsid w:val="203D53EE"/>
    <w:rsid w:val="203D54B0"/>
    <w:rsid w:val="203D55A9"/>
    <w:rsid w:val="203D55D3"/>
    <w:rsid w:val="203D56BB"/>
    <w:rsid w:val="203D56E5"/>
    <w:rsid w:val="203D5702"/>
    <w:rsid w:val="203D5942"/>
    <w:rsid w:val="203D59D4"/>
    <w:rsid w:val="203D5A76"/>
    <w:rsid w:val="203D5AFD"/>
    <w:rsid w:val="203D5B0E"/>
    <w:rsid w:val="203D5B99"/>
    <w:rsid w:val="203D5C33"/>
    <w:rsid w:val="203D5CF4"/>
    <w:rsid w:val="203D5D60"/>
    <w:rsid w:val="203D5E90"/>
    <w:rsid w:val="203D5EFD"/>
    <w:rsid w:val="203D5F03"/>
    <w:rsid w:val="203D5F40"/>
    <w:rsid w:val="203D5F4C"/>
    <w:rsid w:val="203D5F7E"/>
    <w:rsid w:val="203D5FAA"/>
    <w:rsid w:val="203D5FB5"/>
    <w:rsid w:val="203D5FEC"/>
    <w:rsid w:val="203D6022"/>
    <w:rsid w:val="203D606B"/>
    <w:rsid w:val="203D61DD"/>
    <w:rsid w:val="203D634A"/>
    <w:rsid w:val="203D63A8"/>
    <w:rsid w:val="203D63E9"/>
    <w:rsid w:val="203D63ED"/>
    <w:rsid w:val="203D6436"/>
    <w:rsid w:val="203D6484"/>
    <w:rsid w:val="203D64B0"/>
    <w:rsid w:val="203D64CD"/>
    <w:rsid w:val="203D6667"/>
    <w:rsid w:val="203D66E0"/>
    <w:rsid w:val="203D67D3"/>
    <w:rsid w:val="203D6887"/>
    <w:rsid w:val="203D6AD9"/>
    <w:rsid w:val="203D6C04"/>
    <w:rsid w:val="203D6D8F"/>
    <w:rsid w:val="203D6D95"/>
    <w:rsid w:val="203D6F7E"/>
    <w:rsid w:val="203D6FCC"/>
    <w:rsid w:val="203D700B"/>
    <w:rsid w:val="203D721B"/>
    <w:rsid w:val="203D726A"/>
    <w:rsid w:val="203D726C"/>
    <w:rsid w:val="203D72A5"/>
    <w:rsid w:val="203D7312"/>
    <w:rsid w:val="203D7387"/>
    <w:rsid w:val="203D73BB"/>
    <w:rsid w:val="203D73C0"/>
    <w:rsid w:val="203D742A"/>
    <w:rsid w:val="203D74D2"/>
    <w:rsid w:val="203D753A"/>
    <w:rsid w:val="203D7566"/>
    <w:rsid w:val="203D75F3"/>
    <w:rsid w:val="203D76E3"/>
    <w:rsid w:val="203D771D"/>
    <w:rsid w:val="203D7777"/>
    <w:rsid w:val="203D77BB"/>
    <w:rsid w:val="203D7A4F"/>
    <w:rsid w:val="203D7A6E"/>
    <w:rsid w:val="203D7C62"/>
    <w:rsid w:val="203D7D21"/>
    <w:rsid w:val="203D7D2E"/>
    <w:rsid w:val="203D7DAD"/>
    <w:rsid w:val="203D7E53"/>
    <w:rsid w:val="203D7EDA"/>
    <w:rsid w:val="203E00C0"/>
    <w:rsid w:val="203E0105"/>
    <w:rsid w:val="203E01C0"/>
    <w:rsid w:val="203E0256"/>
    <w:rsid w:val="203E029F"/>
    <w:rsid w:val="203E02C7"/>
    <w:rsid w:val="203E0363"/>
    <w:rsid w:val="203E0395"/>
    <w:rsid w:val="203E0402"/>
    <w:rsid w:val="203E044F"/>
    <w:rsid w:val="203E04EE"/>
    <w:rsid w:val="203E0592"/>
    <w:rsid w:val="203E05E1"/>
    <w:rsid w:val="203E06E7"/>
    <w:rsid w:val="203E07D4"/>
    <w:rsid w:val="203E0833"/>
    <w:rsid w:val="203E084A"/>
    <w:rsid w:val="203E089D"/>
    <w:rsid w:val="203E089F"/>
    <w:rsid w:val="203E096B"/>
    <w:rsid w:val="203E09B9"/>
    <w:rsid w:val="203E09C1"/>
    <w:rsid w:val="203E0A04"/>
    <w:rsid w:val="203E0A44"/>
    <w:rsid w:val="203E0B71"/>
    <w:rsid w:val="203E0C8B"/>
    <w:rsid w:val="203E0CA6"/>
    <w:rsid w:val="203E0CAD"/>
    <w:rsid w:val="203E0CFE"/>
    <w:rsid w:val="203E0D39"/>
    <w:rsid w:val="203E0E12"/>
    <w:rsid w:val="203E0E31"/>
    <w:rsid w:val="203E0E5E"/>
    <w:rsid w:val="203E0E73"/>
    <w:rsid w:val="203E0F71"/>
    <w:rsid w:val="203E0F77"/>
    <w:rsid w:val="203E0F89"/>
    <w:rsid w:val="203E1010"/>
    <w:rsid w:val="203E1090"/>
    <w:rsid w:val="203E10B6"/>
    <w:rsid w:val="203E1181"/>
    <w:rsid w:val="203E11D7"/>
    <w:rsid w:val="203E124E"/>
    <w:rsid w:val="203E128F"/>
    <w:rsid w:val="203E12F4"/>
    <w:rsid w:val="203E1372"/>
    <w:rsid w:val="203E1542"/>
    <w:rsid w:val="203E15E8"/>
    <w:rsid w:val="203E15F5"/>
    <w:rsid w:val="203E163D"/>
    <w:rsid w:val="203E172F"/>
    <w:rsid w:val="203E1776"/>
    <w:rsid w:val="203E1826"/>
    <w:rsid w:val="203E1837"/>
    <w:rsid w:val="203E197D"/>
    <w:rsid w:val="203E1A07"/>
    <w:rsid w:val="203E1A2F"/>
    <w:rsid w:val="203E1A38"/>
    <w:rsid w:val="203E1B0C"/>
    <w:rsid w:val="203E1B41"/>
    <w:rsid w:val="203E1B59"/>
    <w:rsid w:val="203E1C26"/>
    <w:rsid w:val="203E1D31"/>
    <w:rsid w:val="203E1D50"/>
    <w:rsid w:val="203E1E3D"/>
    <w:rsid w:val="203E1EA5"/>
    <w:rsid w:val="203E1EBD"/>
    <w:rsid w:val="203E1EE9"/>
    <w:rsid w:val="203E1FA1"/>
    <w:rsid w:val="203E2059"/>
    <w:rsid w:val="203E210C"/>
    <w:rsid w:val="203E211C"/>
    <w:rsid w:val="203E2120"/>
    <w:rsid w:val="203E2130"/>
    <w:rsid w:val="203E2149"/>
    <w:rsid w:val="203E217C"/>
    <w:rsid w:val="203E2198"/>
    <w:rsid w:val="203E21BB"/>
    <w:rsid w:val="203E227D"/>
    <w:rsid w:val="203E2294"/>
    <w:rsid w:val="203E2325"/>
    <w:rsid w:val="203E23F6"/>
    <w:rsid w:val="203E240C"/>
    <w:rsid w:val="203E2410"/>
    <w:rsid w:val="203E2449"/>
    <w:rsid w:val="203E252B"/>
    <w:rsid w:val="203E2633"/>
    <w:rsid w:val="203E273E"/>
    <w:rsid w:val="203E27DF"/>
    <w:rsid w:val="203E27F5"/>
    <w:rsid w:val="203E2812"/>
    <w:rsid w:val="203E28C3"/>
    <w:rsid w:val="203E28DE"/>
    <w:rsid w:val="203E2903"/>
    <w:rsid w:val="203E294E"/>
    <w:rsid w:val="203E29F7"/>
    <w:rsid w:val="203E2A99"/>
    <w:rsid w:val="203E2AAA"/>
    <w:rsid w:val="203E2B3D"/>
    <w:rsid w:val="203E2BFE"/>
    <w:rsid w:val="203E2C54"/>
    <w:rsid w:val="203E2C5D"/>
    <w:rsid w:val="203E2C76"/>
    <w:rsid w:val="203E2DFB"/>
    <w:rsid w:val="203E2EFC"/>
    <w:rsid w:val="203E2F61"/>
    <w:rsid w:val="203E2F64"/>
    <w:rsid w:val="203E309A"/>
    <w:rsid w:val="203E313F"/>
    <w:rsid w:val="203E3140"/>
    <w:rsid w:val="203E316A"/>
    <w:rsid w:val="203E3189"/>
    <w:rsid w:val="203E3211"/>
    <w:rsid w:val="203E329C"/>
    <w:rsid w:val="203E32C4"/>
    <w:rsid w:val="203E3394"/>
    <w:rsid w:val="203E3399"/>
    <w:rsid w:val="203E33A1"/>
    <w:rsid w:val="203E3446"/>
    <w:rsid w:val="203E35C0"/>
    <w:rsid w:val="203E36BE"/>
    <w:rsid w:val="203E37E1"/>
    <w:rsid w:val="203E3852"/>
    <w:rsid w:val="203E385C"/>
    <w:rsid w:val="203E3986"/>
    <w:rsid w:val="203E39B6"/>
    <w:rsid w:val="203E39DF"/>
    <w:rsid w:val="203E3AC9"/>
    <w:rsid w:val="203E3CAE"/>
    <w:rsid w:val="203E3CF6"/>
    <w:rsid w:val="203E3E82"/>
    <w:rsid w:val="203E3EB0"/>
    <w:rsid w:val="203E3F59"/>
    <w:rsid w:val="203E3F99"/>
    <w:rsid w:val="203E3FB0"/>
    <w:rsid w:val="203E4011"/>
    <w:rsid w:val="203E4045"/>
    <w:rsid w:val="203E4057"/>
    <w:rsid w:val="203E40B6"/>
    <w:rsid w:val="203E40D8"/>
    <w:rsid w:val="203E413D"/>
    <w:rsid w:val="203E41F7"/>
    <w:rsid w:val="203E4241"/>
    <w:rsid w:val="203E42EA"/>
    <w:rsid w:val="203E4348"/>
    <w:rsid w:val="203E4383"/>
    <w:rsid w:val="203E43DF"/>
    <w:rsid w:val="203E43E5"/>
    <w:rsid w:val="203E43EA"/>
    <w:rsid w:val="203E4410"/>
    <w:rsid w:val="203E4418"/>
    <w:rsid w:val="203E445A"/>
    <w:rsid w:val="203E4563"/>
    <w:rsid w:val="203E4613"/>
    <w:rsid w:val="203E468E"/>
    <w:rsid w:val="203E4959"/>
    <w:rsid w:val="203E4A95"/>
    <w:rsid w:val="203E4B87"/>
    <w:rsid w:val="203E4BA4"/>
    <w:rsid w:val="203E4ED1"/>
    <w:rsid w:val="203E4F18"/>
    <w:rsid w:val="203E4F9E"/>
    <w:rsid w:val="203E4FCE"/>
    <w:rsid w:val="203E4FCF"/>
    <w:rsid w:val="203E5013"/>
    <w:rsid w:val="203E50BC"/>
    <w:rsid w:val="203E5129"/>
    <w:rsid w:val="203E5143"/>
    <w:rsid w:val="203E515B"/>
    <w:rsid w:val="203E52DC"/>
    <w:rsid w:val="203E538A"/>
    <w:rsid w:val="203E53B5"/>
    <w:rsid w:val="203E5456"/>
    <w:rsid w:val="203E54B7"/>
    <w:rsid w:val="203E550B"/>
    <w:rsid w:val="203E5527"/>
    <w:rsid w:val="203E55D8"/>
    <w:rsid w:val="203E55DF"/>
    <w:rsid w:val="203E56D3"/>
    <w:rsid w:val="203E573A"/>
    <w:rsid w:val="203E5796"/>
    <w:rsid w:val="203E57B6"/>
    <w:rsid w:val="203E588A"/>
    <w:rsid w:val="203E58C7"/>
    <w:rsid w:val="203E58CC"/>
    <w:rsid w:val="203E58EE"/>
    <w:rsid w:val="203E5947"/>
    <w:rsid w:val="203E5982"/>
    <w:rsid w:val="203E5A0F"/>
    <w:rsid w:val="203E5A26"/>
    <w:rsid w:val="203E5A32"/>
    <w:rsid w:val="203E5A42"/>
    <w:rsid w:val="203E5B4B"/>
    <w:rsid w:val="203E5BA8"/>
    <w:rsid w:val="203E5C4B"/>
    <w:rsid w:val="203E5C85"/>
    <w:rsid w:val="203E5CAB"/>
    <w:rsid w:val="203E5D03"/>
    <w:rsid w:val="203E5D2E"/>
    <w:rsid w:val="203E5D71"/>
    <w:rsid w:val="203E5DB0"/>
    <w:rsid w:val="203E5DD7"/>
    <w:rsid w:val="203E5DF5"/>
    <w:rsid w:val="203E5EA7"/>
    <w:rsid w:val="203E5EB2"/>
    <w:rsid w:val="203E5EFC"/>
    <w:rsid w:val="203E5F40"/>
    <w:rsid w:val="203E60F8"/>
    <w:rsid w:val="203E611E"/>
    <w:rsid w:val="203E622F"/>
    <w:rsid w:val="203E6258"/>
    <w:rsid w:val="203E629B"/>
    <w:rsid w:val="203E632A"/>
    <w:rsid w:val="203E6424"/>
    <w:rsid w:val="203E646A"/>
    <w:rsid w:val="203E64CF"/>
    <w:rsid w:val="203E6562"/>
    <w:rsid w:val="203E66B0"/>
    <w:rsid w:val="203E66E6"/>
    <w:rsid w:val="203E67A5"/>
    <w:rsid w:val="203E696D"/>
    <w:rsid w:val="203E697D"/>
    <w:rsid w:val="203E69BF"/>
    <w:rsid w:val="203E69F1"/>
    <w:rsid w:val="203E6A2F"/>
    <w:rsid w:val="203E6B71"/>
    <w:rsid w:val="203E6BAE"/>
    <w:rsid w:val="203E6D2F"/>
    <w:rsid w:val="203E6DA9"/>
    <w:rsid w:val="203E6E17"/>
    <w:rsid w:val="203E6EEA"/>
    <w:rsid w:val="203E6F47"/>
    <w:rsid w:val="203E6FB7"/>
    <w:rsid w:val="203E702D"/>
    <w:rsid w:val="203E7072"/>
    <w:rsid w:val="203E708C"/>
    <w:rsid w:val="203E70DD"/>
    <w:rsid w:val="203E70F2"/>
    <w:rsid w:val="203E70F7"/>
    <w:rsid w:val="203E710B"/>
    <w:rsid w:val="203E7115"/>
    <w:rsid w:val="203E714C"/>
    <w:rsid w:val="203E71BE"/>
    <w:rsid w:val="203E72CF"/>
    <w:rsid w:val="203E7318"/>
    <w:rsid w:val="203E7394"/>
    <w:rsid w:val="203E73D7"/>
    <w:rsid w:val="203E741E"/>
    <w:rsid w:val="203E74C5"/>
    <w:rsid w:val="203E752A"/>
    <w:rsid w:val="203E7540"/>
    <w:rsid w:val="203E757B"/>
    <w:rsid w:val="203E75D6"/>
    <w:rsid w:val="203E7690"/>
    <w:rsid w:val="203E76AB"/>
    <w:rsid w:val="203E7777"/>
    <w:rsid w:val="203E77AF"/>
    <w:rsid w:val="203E77E2"/>
    <w:rsid w:val="203E7986"/>
    <w:rsid w:val="203E7A49"/>
    <w:rsid w:val="203E7B2B"/>
    <w:rsid w:val="203E7D2D"/>
    <w:rsid w:val="203E7D6C"/>
    <w:rsid w:val="203E7E3A"/>
    <w:rsid w:val="203E7E4D"/>
    <w:rsid w:val="203E7ED0"/>
    <w:rsid w:val="203E7EE3"/>
    <w:rsid w:val="203E7F90"/>
    <w:rsid w:val="203F00A0"/>
    <w:rsid w:val="203F017F"/>
    <w:rsid w:val="203F01EA"/>
    <w:rsid w:val="203F02AD"/>
    <w:rsid w:val="203F02D9"/>
    <w:rsid w:val="203F02E1"/>
    <w:rsid w:val="203F035B"/>
    <w:rsid w:val="203F038E"/>
    <w:rsid w:val="203F050C"/>
    <w:rsid w:val="203F0710"/>
    <w:rsid w:val="203F07A5"/>
    <w:rsid w:val="203F07D0"/>
    <w:rsid w:val="203F080E"/>
    <w:rsid w:val="203F08E2"/>
    <w:rsid w:val="203F098B"/>
    <w:rsid w:val="203F09B8"/>
    <w:rsid w:val="203F0A7C"/>
    <w:rsid w:val="203F0AC2"/>
    <w:rsid w:val="203F0ADB"/>
    <w:rsid w:val="203F0B2B"/>
    <w:rsid w:val="203F0B3A"/>
    <w:rsid w:val="203F0BD9"/>
    <w:rsid w:val="203F0BEC"/>
    <w:rsid w:val="203F0C36"/>
    <w:rsid w:val="203F0CE2"/>
    <w:rsid w:val="203F0D4F"/>
    <w:rsid w:val="203F0D7E"/>
    <w:rsid w:val="203F0E70"/>
    <w:rsid w:val="203F0EBE"/>
    <w:rsid w:val="203F0EDD"/>
    <w:rsid w:val="203F0F16"/>
    <w:rsid w:val="203F0F30"/>
    <w:rsid w:val="203F0F79"/>
    <w:rsid w:val="203F1340"/>
    <w:rsid w:val="203F1439"/>
    <w:rsid w:val="203F1442"/>
    <w:rsid w:val="203F1571"/>
    <w:rsid w:val="203F15EA"/>
    <w:rsid w:val="203F1641"/>
    <w:rsid w:val="203F1643"/>
    <w:rsid w:val="203F165D"/>
    <w:rsid w:val="203F1665"/>
    <w:rsid w:val="203F1835"/>
    <w:rsid w:val="203F1859"/>
    <w:rsid w:val="203F18F0"/>
    <w:rsid w:val="203F1984"/>
    <w:rsid w:val="203F19EB"/>
    <w:rsid w:val="203F1AA6"/>
    <w:rsid w:val="203F1AD2"/>
    <w:rsid w:val="203F1AEF"/>
    <w:rsid w:val="203F1AF5"/>
    <w:rsid w:val="203F1C59"/>
    <w:rsid w:val="203F1CC7"/>
    <w:rsid w:val="203F1DEF"/>
    <w:rsid w:val="203F1E9C"/>
    <w:rsid w:val="203F1EE2"/>
    <w:rsid w:val="203F205C"/>
    <w:rsid w:val="203F20FE"/>
    <w:rsid w:val="203F219B"/>
    <w:rsid w:val="203F23D1"/>
    <w:rsid w:val="203F23EB"/>
    <w:rsid w:val="203F23EE"/>
    <w:rsid w:val="203F2434"/>
    <w:rsid w:val="203F24F9"/>
    <w:rsid w:val="203F2514"/>
    <w:rsid w:val="203F2682"/>
    <w:rsid w:val="203F2752"/>
    <w:rsid w:val="203F278F"/>
    <w:rsid w:val="203F279F"/>
    <w:rsid w:val="203F27F4"/>
    <w:rsid w:val="203F27F6"/>
    <w:rsid w:val="203F2806"/>
    <w:rsid w:val="203F2826"/>
    <w:rsid w:val="203F28D8"/>
    <w:rsid w:val="203F291A"/>
    <w:rsid w:val="203F29AA"/>
    <w:rsid w:val="203F29F6"/>
    <w:rsid w:val="203F2A03"/>
    <w:rsid w:val="203F2A85"/>
    <w:rsid w:val="203F2A9B"/>
    <w:rsid w:val="203F2AD1"/>
    <w:rsid w:val="203F2B62"/>
    <w:rsid w:val="203F2B8A"/>
    <w:rsid w:val="203F2B96"/>
    <w:rsid w:val="203F2CB5"/>
    <w:rsid w:val="203F2D1A"/>
    <w:rsid w:val="203F2E75"/>
    <w:rsid w:val="203F2F6A"/>
    <w:rsid w:val="203F2F9F"/>
    <w:rsid w:val="203F2FF3"/>
    <w:rsid w:val="203F303A"/>
    <w:rsid w:val="203F30BF"/>
    <w:rsid w:val="203F30FE"/>
    <w:rsid w:val="203F312D"/>
    <w:rsid w:val="203F317D"/>
    <w:rsid w:val="203F318B"/>
    <w:rsid w:val="203F3267"/>
    <w:rsid w:val="203F3300"/>
    <w:rsid w:val="203F3319"/>
    <w:rsid w:val="203F3377"/>
    <w:rsid w:val="203F3392"/>
    <w:rsid w:val="203F3577"/>
    <w:rsid w:val="203F35B1"/>
    <w:rsid w:val="203F3635"/>
    <w:rsid w:val="203F3694"/>
    <w:rsid w:val="203F3708"/>
    <w:rsid w:val="203F370C"/>
    <w:rsid w:val="203F3838"/>
    <w:rsid w:val="203F384E"/>
    <w:rsid w:val="203F3963"/>
    <w:rsid w:val="203F3A3D"/>
    <w:rsid w:val="203F3AAF"/>
    <w:rsid w:val="203F3B03"/>
    <w:rsid w:val="203F3CD6"/>
    <w:rsid w:val="203F3D18"/>
    <w:rsid w:val="203F3DB9"/>
    <w:rsid w:val="203F3E27"/>
    <w:rsid w:val="203F3E4E"/>
    <w:rsid w:val="203F3EFD"/>
    <w:rsid w:val="203F3FE9"/>
    <w:rsid w:val="203F409D"/>
    <w:rsid w:val="203F411D"/>
    <w:rsid w:val="203F4146"/>
    <w:rsid w:val="203F419A"/>
    <w:rsid w:val="203F421D"/>
    <w:rsid w:val="203F422A"/>
    <w:rsid w:val="203F4384"/>
    <w:rsid w:val="203F4387"/>
    <w:rsid w:val="203F4390"/>
    <w:rsid w:val="203F43C1"/>
    <w:rsid w:val="203F445E"/>
    <w:rsid w:val="203F4509"/>
    <w:rsid w:val="203F4569"/>
    <w:rsid w:val="203F45C5"/>
    <w:rsid w:val="203F45CA"/>
    <w:rsid w:val="203F45D5"/>
    <w:rsid w:val="203F45E9"/>
    <w:rsid w:val="203F45EE"/>
    <w:rsid w:val="203F4687"/>
    <w:rsid w:val="203F46A2"/>
    <w:rsid w:val="203F46D1"/>
    <w:rsid w:val="203F46E0"/>
    <w:rsid w:val="203F46F2"/>
    <w:rsid w:val="203F470B"/>
    <w:rsid w:val="203F479D"/>
    <w:rsid w:val="203F47FE"/>
    <w:rsid w:val="203F4860"/>
    <w:rsid w:val="203F4864"/>
    <w:rsid w:val="203F48EE"/>
    <w:rsid w:val="203F4949"/>
    <w:rsid w:val="203F4967"/>
    <w:rsid w:val="203F4974"/>
    <w:rsid w:val="203F4A9E"/>
    <w:rsid w:val="203F4AA7"/>
    <w:rsid w:val="203F4C6C"/>
    <w:rsid w:val="203F4C7C"/>
    <w:rsid w:val="203F4CCB"/>
    <w:rsid w:val="203F4CE6"/>
    <w:rsid w:val="203F4CF3"/>
    <w:rsid w:val="203F4DED"/>
    <w:rsid w:val="203F4F4B"/>
    <w:rsid w:val="203F4F50"/>
    <w:rsid w:val="203F4F67"/>
    <w:rsid w:val="203F4FBE"/>
    <w:rsid w:val="203F50D0"/>
    <w:rsid w:val="203F50D5"/>
    <w:rsid w:val="203F5106"/>
    <w:rsid w:val="203F5142"/>
    <w:rsid w:val="203F5154"/>
    <w:rsid w:val="203F51D0"/>
    <w:rsid w:val="203F52E2"/>
    <w:rsid w:val="203F530B"/>
    <w:rsid w:val="203F5395"/>
    <w:rsid w:val="203F53D1"/>
    <w:rsid w:val="203F5487"/>
    <w:rsid w:val="203F54B3"/>
    <w:rsid w:val="203F5538"/>
    <w:rsid w:val="203F55A5"/>
    <w:rsid w:val="203F5634"/>
    <w:rsid w:val="203F5654"/>
    <w:rsid w:val="203F5665"/>
    <w:rsid w:val="203F56AC"/>
    <w:rsid w:val="203F5844"/>
    <w:rsid w:val="203F5863"/>
    <w:rsid w:val="203F5995"/>
    <w:rsid w:val="203F5A5E"/>
    <w:rsid w:val="203F5A9E"/>
    <w:rsid w:val="203F5C07"/>
    <w:rsid w:val="203F5C0C"/>
    <w:rsid w:val="203F5C37"/>
    <w:rsid w:val="203F5CBF"/>
    <w:rsid w:val="203F5E52"/>
    <w:rsid w:val="203F5F94"/>
    <w:rsid w:val="203F6046"/>
    <w:rsid w:val="203F608A"/>
    <w:rsid w:val="203F60AF"/>
    <w:rsid w:val="203F616B"/>
    <w:rsid w:val="203F6248"/>
    <w:rsid w:val="203F6269"/>
    <w:rsid w:val="203F6284"/>
    <w:rsid w:val="203F62C4"/>
    <w:rsid w:val="203F6382"/>
    <w:rsid w:val="203F63B4"/>
    <w:rsid w:val="203F6479"/>
    <w:rsid w:val="203F64EA"/>
    <w:rsid w:val="203F64F4"/>
    <w:rsid w:val="203F6506"/>
    <w:rsid w:val="203F6521"/>
    <w:rsid w:val="203F663E"/>
    <w:rsid w:val="203F667A"/>
    <w:rsid w:val="203F66E6"/>
    <w:rsid w:val="203F67C9"/>
    <w:rsid w:val="203F67CD"/>
    <w:rsid w:val="203F6877"/>
    <w:rsid w:val="203F697F"/>
    <w:rsid w:val="203F6982"/>
    <w:rsid w:val="203F6A98"/>
    <w:rsid w:val="203F6B5A"/>
    <w:rsid w:val="203F6B68"/>
    <w:rsid w:val="203F6CA9"/>
    <w:rsid w:val="203F6CF6"/>
    <w:rsid w:val="203F6D6F"/>
    <w:rsid w:val="203F6D87"/>
    <w:rsid w:val="203F6ED5"/>
    <w:rsid w:val="203F6F45"/>
    <w:rsid w:val="203F6F59"/>
    <w:rsid w:val="203F6FC8"/>
    <w:rsid w:val="203F6FE3"/>
    <w:rsid w:val="203F7022"/>
    <w:rsid w:val="203F7068"/>
    <w:rsid w:val="203F70FC"/>
    <w:rsid w:val="203F7121"/>
    <w:rsid w:val="203F7135"/>
    <w:rsid w:val="203F7189"/>
    <w:rsid w:val="203F7233"/>
    <w:rsid w:val="203F7288"/>
    <w:rsid w:val="203F7438"/>
    <w:rsid w:val="203F76B5"/>
    <w:rsid w:val="203F7743"/>
    <w:rsid w:val="203F7757"/>
    <w:rsid w:val="203F77D3"/>
    <w:rsid w:val="203F77F6"/>
    <w:rsid w:val="203F7883"/>
    <w:rsid w:val="203F78D4"/>
    <w:rsid w:val="203F78F2"/>
    <w:rsid w:val="203F7956"/>
    <w:rsid w:val="203F79C2"/>
    <w:rsid w:val="203F7C40"/>
    <w:rsid w:val="203F7C74"/>
    <w:rsid w:val="203F7CC0"/>
    <w:rsid w:val="203F7D3F"/>
    <w:rsid w:val="203F7D4B"/>
    <w:rsid w:val="203F7D90"/>
    <w:rsid w:val="203F7DA3"/>
    <w:rsid w:val="203F7E1F"/>
    <w:rsid w:val="203F7F88"/>
    <w:rsid w:val="20400010"/>
    <w:rsid w:val="204000A8"/>
    <w:rsid w:val="204000D8"/>
    <w:rsid w:val="20400243"/>
    <w:rsid w:val="2040026B"/>
    <w:rsid w:val="204002A7"/>
    <w:rsid w:val="204002AA"/>
    <w:rsid w:val="204002BE"/>
    <w:rsid w:val="2040032F"/>
    <w:rsid w:val="20400483"/>
    <w:rsid w:val="204004B1"/>
    <w:rsid w:val="20400506"/>
    <w:rsid w:val="2040056F"/>
    <w:rsid w:val="20400594"/>
    <w:rsid w:val="204005CA"/>
    <w:rsid w:val="2040060E"/>
    <w:rsid w:val="204007E3"/>
    <w:rsid w:val="204008CB"/>
    <w:rsid w:val="20400905"/>
    <w:rsid w:val="20400B5B"/>
    <w:rsid w:val="20400B94"/>
    <w:rsid w:val="20400CC5"/>
    <w:rsid w:val="20400D21"/>
    <w:rsid w:val="20400F17"/>
    <w:rsid w:val="20400F86"/>
    <w:rsid w:val="20400FB9"/>
    <w:rsid w:val="204010C7"/>
    <w:rsid w:val="204010CD"/>
    <w:rsid w:val="204011B8"/>
    <w:rsid w:val="204011D6"/>
    <w:rsid w:val="204012FC"/>
    <w:rsid w:val="2040130E"/>
    <w:rsid w:val="20401326"/>
    <w:rsid w:val="204013E9"/>
    <w:rsid w:val="2040145D"/>
    <w:rsid w:val="2040148B"/>
    <w:rsid w:val="20401529"/>
    <w:rsid w:val="2040155D"/>
    <w:rsid w:val="2040155E"/>
    <w:rsid w:val="20401578"/>
    <w:rsid w:val="204015AA"/>
    <w:rsid w:val="204015D8"/>
    <w:rsid w:val="20401604"/>
    <w:rsid w:val="20401618"/>
    <w:rsid w:val="2040177E"/>
    <w:rsid w:val="20401806"/>
    <w:rsid w:val="2040187A"/>
    <w:rsid w:val="2040191D"/>
    <w:rsid w:val="20401A68"/>
    <w:rsid w:val="20401B21"/>
    <w:rsid w:val="20401B33"/>
    <w:rsid w:val="20401B64"/>
    <w:rsid w:val="20401B97"/>
    <w:rsid w:val="20401BE8"/>
    <w:rsid w:val="20401C68"/>
    <w:rsid w:val="20401D45"/>
    <w:rsid w:val="20401D6D"/>
    <w:rsid w:val="20401E84"/>
    <w:rsid w:val="20401F59"/>
    <w:rsid w:val="20401FA7"/>
    <w:rsid w:val="20401FFE"/>
    <w:rsid w:val="204020DD"/>
    <w:rsid w:val="2040211A"/>
    <w:rsid w:val="2040218B"/>
    <w:rsid w:val="204021BA"/>
    <w:rsid w:val="2040220E"/>
    <w:rsid w:val="20402250"/>
    <w:rsid w:val="204022C4"/>
    <w:rsid w:val="204022FC"/>
    <w:rsid w:val="20402355"/>
    <w:rsid w:val="204023BA"/>
    <w:rsid w:val="20402425"/>
    <w:rsid w:val="2040244E"/>
    <w:rsid w:val="2040251A"/>
    <w:rsid w:val="2040261E"/>
    <w:rsid w:val="20402622"/>
    <w:rsid w:val="20402695"/>
    <w:rsid w:val="2040274C"/>
    <w:rsid w:val="20402788"/>
    <w:rsid w:val="204027F5"/>
    <w:rsid w:val="204027F6"/>
    <w:rsid w:val="20402870"/>
    <w:rsid w:val="204028C6"/>
    <w:rsid w:val="204029B5"/>
    <w:rsid w:val="204029CA"/>
    <w:rsid w:val="204029E4"/>
    <w:rsid w:val="20402B4E"/>
    <w:rsid w:val="20402B79"/>
    <w:rsid w:val="20402BD5"/>
    <w:rsid w:val="20402D5B"/>
    <w:rsid w:val="20402D70"/>
    <w:rsid w:val="20402D71"/>
    <w:rsid w:val="20402DCE"/>
    <w:rsid w:val="20402E51"/>
    <w:rsid w:val="20402F07"/>
    <w:rsid w:val="20402F72"/>
    <w:rsid w:val="204030E5"/>
    <w:rsid w:val="2040314B"/>
    <w:rsid w:val="20403231"/>
    <w:rsid w:val="20403335"/>
    <w:rsid w:val="20403475"/>
    <w:rsid w:val="20403514"/>
    <w:rsid w:val="20403576"/>
    <w:rsid w:val="2040359E"/>
    <w:rsid w:val="204035DB"/>
    <w:rsid w:val="2040363C"/>
    <w:rsid w:val="204036B2"/>
    <w:rsid w:val="204036D1"/>
    <w:rsid w:val="20403717"/>
    <w:rsid w:val="20403737"/>
    <w:rsid w:val="20403742"/>
    <w:rsid w:val="2040380F"/>
    <w:rsid w:val="204038B4"/>
    <w:rsid w:val="204038C2"/>
    <w:rsid w:val="20403939"/>
    <w:rsid w:val="20403A00"/>
    <w:rsid w:val="20403A30"/>
    <w:rsid w:val="20403A9A"/>
    <w:rsid w:val="20403B59"/>
    <w:rsid w:val="20403D1C"/>
    <w:rsid w:val="20403DED"/>
    <w:rsid w:val="20403DFB"/>
    <w:rsid w:val="20403F1D"/>
    <w:rsid w:val="20403F4E"/>
    <w:rsid w:val="20404183"/>
    <w:rsid w:val="204041C2"/>
    <w:rsid w:val="204041E6"/>
    <w:rsid w:val="20404262"/>
    <w:rsid w:val="204042B0"/>
    <w:rsid w:val="204042F7"/>
    <w:rsid w:val="2040431C"/>
    <w:rsid w:val="2040437C"/>
    <w:rsid w:val="204043E9"/>
    <w:rsid w:val="204044D5"/>
    <w:rsid w:val="20404546"/>
    <w:rsid w:val="2040466A"/>
    <w:rsid w:val="204046A1"/>
    <w:rsid w:val="20404755"/>
    <w:rsid w:val="2040477E"/>
    <w:rsid w:val="204047F8"/>
    <w:rsid w:val="20404941"/>
    <w:rsid w:val="20404963"/>
    <w:rsid w:val="204049D2"/>
    <w:rsid w:val="20404B22"/>
    <w:rsid w:val="20404BFA"/>
    <w:rsid w:val="20404C0D"/>
    <w:rsid w:val="20404DD1"/>
    <w:rsid w:val="20404FBC"/>
    <w:rsid w:val="20404FCA"/>
    <w:rsid w:val="20404FFF"/>
    <w:rsid w:val="20405100"/>
    <w:rsid w:val="20405115"/>
    <w:rsid w:val="204051B2"/>
    <w:rsid w:val="204051F1"/>
    <w:rsid w:val="2040528D"/>
    <w:rsid w:val="204052B9"/>
    <w:rsid w:val="204052BC"/>
    <w:rsid w:val="20405330"/>
    <w:rsid w:val="2040552E"/>
    <w:rsid w:val="2040567E"/>
    <w:rsid w:val="204057E0"/>
    <w:rsid w:val="2040582C"/>
    <w:rsid w:val="20405943"/>
    <w:rsid w:val="20405A22"/>
    <w:rsid w:val="20405A7E"/>
    <w:rsid w:val="20405AE8"/>
    <w:rsid w:val="20405B51"/>
    <w:rsid w:val="20405C0D"/>
    <w:rsid w:val="20405C83"/>
    <w:rsid w:val="20405C88"/>
    <w:rsid w:val="20405CE8"/>
    <w:rsid w:val="20405D81"/>
    <w:rsid w:val="20405D82"/>
    <w:rsid w:val="20405DBC"/>
    <w:rsid w:val="20405DDF"/>
    <w:rsid w:val="20405E3C"/>
    <w:rsid w:val="20405F08"/>
    <w:rsid w:val="20405F9B"/>
    <w:rsid w:val="2040604E"/>
    <w:rsid w:val="2040608B"/>
    <w:rsid w:val="2040609E"/>
    <w:rsid w:val="204060BF"/>
    <w:rsid w:val="204060C0"/>
    <w:rsid w:val="204060C8"/>
    <w:rsid w:val="20406150"/>
    <w:rsid w:val="20406161"/>
    <w:rsid w:val="204061C4"/>
    <w:rsid w:val="2040624F"/>
    <w:rsid w:val="2040625A"/>
    <w:rsid w:val="204062C2"/>
    <w:rsid w:val="204063A8"/>
    <w:rsid w:val="2040647F"/>
    <w:rsid w:val="20406480"/>
    <w:rsid w:val="204064C1"/>
    <w:rsid w:val="2040662F"/>
    <w:rsid w:val="20406697"/>
    <w:rsid w:val="204066BC"/>
    <w:rsid w:val="204066BE"/>
    <w:rsid w:val="204066F2"/>
    <w:rsid w:val="204067ED"/>
    <w:rsid w:val="2040687E"/>
    <w:rsid w:val="2040691A"/>
    <w:rsid w:val="20406971"/>
    <w:rsid w:val="20406985"/>
    <w:rsid w:val="204069A0"/>
    <w:rsid w:val="204069B4"/>
    <w:rsid w:val="20406A8C"/>
    <w:rsid w:val="20406B35"/>
    <w:rsid w:val="20406B67"/>
    <w:rsid w:val="20406B97"/>
    <w:rsid w:val="20406BB6"/>
    <w:rsid w:val="20406C29"/>
    <w:rsid w:val="20406C51"/>
    <w:rsid w:val="20406D1F"/>
    <w:rsid w:val="20406DAF"/>
    <w:rsid w:val="20406EFE"/>
    <w:rsid w:val="20406FCB"/>
    <w:rsid w:val="2040715A"/>
    <w:rsid w:val="204071AB"/>
    <w:rsid w:val="2040721A"/>
    <w:rsid w:val="20407259"/>
    <w:rsid w:val="2040729E"/>
    <w:rsid w:val="20407313"/>
    <w:rsid w:val="2040732E"/>
    <w:rsid w:val="20407348"/>
    <w:rsid w:val="2040740D"/>
    <w:rsid w:val="20407473"/>
    <w:rsid w:val="204075AB"/>
    <w:rsid w:val="20407734"/>
    <w:rsid w:val="20407773"/>
    <w:rsid w:val="2040778D"/>
    <w:rsid w:val="204077B5"/>
    <w:rsid w:val="2040784C"/>
    <w:rsid w:val="204078BD"/>
    <w:rsid w:val="204078F7"/>
    <w:rsid w:val="20407968"/>
    <w:rsid w:val="204079DF"/>
    <w:rsid w:val="20407A15"/>
    <w:rsid w:val="20407A5A"/>
    <w:rsid w:val="20407A8D"/>
    <w:rsid w:val="20407AC6"/>
    <w:rsid w:val="20407B64"/>
    <w:rsid w:val="20407C7C"/>
    <w:rsid w:val="20407CA7"/>
    <w:rsid w:val="20407CDC"/>
    <w:rsid w:val="20407DAF"/>
    <w:rsid w:val="20407DB3"/>
    <w:rsid w:val="20407E9E"/>
    <w:rsid w:val="20407EFC"/>
    <w:rsid w:val="2041006A"/>
    <w:rsid w:val="204100A6"/>
    <w:rsid w:val="204101E7"/>
    <w:rsid w:val="20410235"/>
    <w:rsid w:val="20410260"/>
    <w:rsid w:val="204102D7"/>
    <w:rsid w:val="204102DA"/>
    <w:rsid w:val="20410379"/>
    <w:rsid w:val="204103C3"/>
    <w:rsid w:val="20410489"/>
    <w:rsid w:val="20410516"/>
    <w:rsid w:val="2041053B"/>
    <w:rsid w:val="204106A5"/>
    <w:rsid w:val="204106C8"/>
    <w:rsid w:val="2041088E"/>
    <w:rsid w:val="2041096B"/>
    <w:rsid w:val="204109C2"/>
    <w:rsid w:val="204109FE"/>
    <w:rsid w:val="20410A84"/>
    <w:rsid w:val="20410B39"/>
    <w:rsid w:val="20410BE0"/>
    <w:rsid w:val="20410C07"/>
    <w:rsid w:val="20410C93"/>
    <w:rsid w:val="20410CDF"/>
    <w:rsid w:val="20410D24"/>
    <w:rsid w:val="20410D43"/>
    <w:rsid w:val="20410D52"/>
    <w:rsid w:val="20410FA5"/>
    <w:rsid w:val="20411037"/>
    <w:rsid w:val="2041103B"/>
    <w:rsid w:val="2041105E"/>
    <w:rsid w:val="20411093"/>
    <w:rsid w:val="204110D0"/>
    <w:rsid w:val="2041119E"/>
    <w:rsid w:val="2041123C"/>
    <w:rsid w:val="204112E3"/>
    <w:rsid w:val="20411300"/>
    <w:rsid w:val="2041142A"/>
    <w:rsid w:val="204114DA"/>
    <w:rsid w:val="20411535"/>
    <w:rsid w:val="20411574"/>
    <w:rsid w:val="2041160C"/>
    <w:rsid w:val="20411627"/>
    <w:rsid w:val="20411744"/>
    <w:rsid w:val="204117C3"/>
    <w:rsid w:val="204117F4"/>
    <w:rsid w:val="204118E4"/>
    <w:rsid w:val="2041192F"/>
    <w:rsid w:val="20411C52"/>
    <w:rsid w:val="20411DE6"/>
    <w:rsid w:val="20411DEA"/>
    <w:rsid w:val="20411F58"/>
    <w:rsid w:val="20411F9E"/>
    <w:rsid w:val="20411FDD"/>
    <w:rsid w:val="2041200D"/>
    <w:rsid w:val="20412063"/>
    <w:rsid w:val="204120D8"/>
    <w:rsid w:val="20412163"/>
    <w:rsid w:val="2041219C"/>
    <w:rsid w:val="204121B9"/>
    <w:rsid w:val="20412254"/>
    <w:rsid w:val="204123C0"/>
    <w:rsid w:val="20412571"/>
    <w:rsid w:val="204125ED"/>
    <w:rsid w:val="20412615"/>
    <w:rsid w:val="204126B8"/>
    <w:rsid w:val="20412738"/>
    <w:rsid w:val="20412791"/>
    <w:rsid w:val="204128A2"/>
    <w:rsid w:val="204128EE"/>
    <w:rsid w:val="204129BB"/>
    <w:rsid w:val="20412A23"/>
    <w:rsid w:val="20412AFA"/>
    <w:rsid w:val="20412B43"/>
    <w:rsid w:val="20412B50"/>
    <w:rsid w:val="20412BEA"/>
    <w:rsid w:val="20412C6B"/>
    <w:rsid w:val="20412D38"/>
    <w:rsid w:val="20412D8D"/>
    <w:rsid w:val="20412E4D"/>
    <w:rsid w:val="20412F23"/>
    <w:rsid w:val="20413018"/>
    <w:rsid w:val="20413051"/>
    <w:rsid w:val="2041305E"/>
    <w:rsid w:val="204130CF"/>
    <w:rsid w:val="2041317F"/>
    <w:rsid w:val="204131A9"/>
    <w:rsid w:val="204131AC"/>
    <w:rsid w:val="204131B7"/>
    <w:rsid w:val="204131C0"/>
    <w:rsid w:val="2041326D"/>
    <w:rsid w:val="2041344F"/>
    <w:rsid w:val="2041349C"/>
    <w:rsid w:val="20413577"/>
    <w:rsid w:val="20413596"/>
    <w:rsid w:val="204135A5"/>
    <w:rsid w:val="204135EE"/>
    <w:rsid w:val="204136A9"/>
    <w:rsid w:val="2041378D"/>
    <w:rsid w:val="20413831"/>
    <w:rsid w:val="20413947"/>
    <w:rsid w:val="204139E7"/>
    <w:rsid w:val="20413AD1"/>
    <w:rsid w:val="20413B14"/>
    <w:rsid w:val="20413B48"/>
    <w:rsid w:val="20413BA5"/>
    <w:rsid w:val="20413BAF"/>
    <w:rsid w:val="20413BC2"/>
    <w:rsid w:val="20413BFC"/>
    <w:rsid w:val="20413CEC"/>
    <w:rsid w:val="20413D60"/>
    <w:rsid w:val="20413DFF"/>
    <w:rsid w:val="20413E19"/>
    <w:rsid w:val="20413E2C"/>
    <w:rsid w:val="20413E5E"/>
    <w:rsid w:val="20413E65"/>
    <w:rsid w:val="20414078"/>
    <w:rsid w:val="204140E2"/>
    <w:rsid w:val="20414190"/>
    <w:rsid w:val="204141AE"/>
    <w:rsid w:val="204141C4"/>
    <w:rsid w:val="2041420E"/>
    <w:rsid w:val="2041422D"/>
    <w:rsid w:val="20414232"/>
    <w:rsid w:val="204142D8"/>
    <w:rsid w:val="204142FA"/>
    <w:rsid w:val="204144DF"/>
    <w:rsid w:val="20414517"/>
    <w:rsid w:val="204145E7"/>
    <w:rsid w:val="20414688"/>
    <w:rsid w:val="20414697"/>
    <w:rsid w:val="204146B5"/>
    <w:rsid w:val="2041479F"/>
    <w:rsid w:val="204147CD"/>
    <w:rsid w:val="20414808"/>
    <w:rsid w:val="20414905"/>
    <w:rsid w:val="20414950"/>
    <w:rsid w:val="20414A0D"/>
    <w:rsid w:val="20414C2E"/>
    <w:rsid w:val="20414C85"/>
    <w:rsid w:val="20414CB4"/>
    <w:rsid w:val="20414CDF"/>
    <w:rsid w:val="20414D0C"/>
    <w:rsid w:val="20414D5B"/>
    <w:rsid w:val="20414E28"/>
    <w:rsid w:val="20414FB1"/>
    <w:rsid w:val="20414FDD"/>
    <w:rsid w:val="2041510D"/>
    <w:rsid w:val="20415172"/>
    <w:rsid w:val="204151EA"/>
    <w:rsid w:val="204151EB"/>
    <w:rsid w:val="204151F8"/>
    <w:rsid w:val="2041531A"/>
    <w:rsid w:val="2041532F"/>
    <w:rsid w:val="20415423"/>
    <w:rsid w:val="2041549B"/>
    <w:rsid w:val="204154EE"/>
    <w:rsid w:val="20415595"/>
    <w:rsid w:val="2041567A"/>
    <w:rsid w:val="2041567F"/>
    <w:rsid w:val="204156F6"/>
    <w:rsid w:val="20415794"/>
    <w:rsid w:val="204157A3"/>
    <w:rsid w:val="204157FA"/>
    <w:rsid w:val="20415903"/>
    <w:rsid w:val="20415981"/>
    <w:rsid w:val="204159DF"/>
    <w:rsid w:val="20415A3D"/>
    <w:rsid w:val="20415B19"/>
    <w:rsid w:val="20415CC4"/>
    <w:rsid w:val="20415CEC"/>
    <w:rsid w:val="20415DE0"/>
    <w:rsid w:val="20415E16"/>
    <w:rsid w:val="20415E25"/>
    <w:rsid w:val="20415E5E"/>
    <w:rsid w:val="20415EAE"/>
    <w:rsid w:val="20415F54"/>
    <w:rsid w:val="20415F6F"/>
    <w:rsid w:val="20416040"/>
    <w:rsid w:val="20416063"/>
    <w:rsid w:val="20416083"/>
    <w:rsid w:val="204161C4"/>
    <w:rsid w:val="204161ED"/>
    <w:rsid w:val="2041623B"/>
    <w:rsid w:val="204162F7"/>
    <w:rsid w:val="2041639E"/>
    <w:rsid w:val="204163DB"/>
    <w:rsid w:val="2041645A"/>
    <w:rsid w:val="204164C5"/>
    <w:rsid w:val="2041653E"/>
    <w:rsid w:val="2041662F"/>
    <w:rsid w:val="20416641"/>
    <w:rsid w:val="204166AF"/>
    <w:rsid w:val="204167FB"/>
    <w:rsid w:val="20416804"/>
    <w:rsid w:val="2041683A"/>
    <w:rsid w:val="2041691C"/>
    <w:rsid w:val="20416AF5"/>
    <w:rsid w:val="20416AF7"/>
    <w:rsid w:val="20416B55"/>
    <w:rsid w:val="20416BA5"/>
    <w:rsid w:val="20416BEA"/>
    <w:rsid w:val="20416C19"/>
    <w:rsid w:val="20416E0F"/>
    <w:rsid w:val="20416E7D"/>
    <w:rsid w:val="20416F50"/>
    <w:rsid w:val="20417007"/>
    <w:rsid w:val="2041710B"/>
    <w:rsid w:val="20417141"/>
    <w:rsid w:val="2041722D"/>
    <w:rsid w:val="20417270"/>
    <w:rsid w:val="204173CC"/>
    <w:rsid w:val="20417403"/>
    <w:rsid w:val="2041757C"/>
    <w:rsid w:val="204175A9"/>
    <w:rsid w:val="204175CF"/>
    <w:rsid w:val="2041761F"/>
    <w:rsid w:val="20417670"/>
    <w:rsid w:val="204176A9"/>
    <w:rsid w:val="204176FF"/>
    <w:rsid w:val="20417752"/>
    <w:rsid w:val="204177E4"/>
    <w:rsid w:val="2041786C"/>
    <w:rsid w:val="2041789D"/>
    <w:rsid w:val="204178CB"/>
    <w:rsid w:val="204178DD"/>
    <w:rsid w:val="20417930"/>
    <w:rsid w:val="204179A9"/>
    <w:rsid w:val="20417A16"/>
    <w:rsid w:val="20417A4F"/>
    <w:rsid w:val="20417A86"/>
    <w:rsid w:val="20417AF3"/>
    <w:rsid w:val="20417B5C"/>
    <w:rsid w:val="20417B83"/>
    <w:rsid w:val="20417BCE"/>
    <w:rsid w:val="20417E94"/>
    <w:rsid w:val="20417EFB"/>
    <w:rsid w:val="20417F5F"/>
    <w:rsid w:val="20417F61"/>
    <w:rsid w:val="204202CE"/>
    <w:rsid w:val="20420345"/>
    <w:rsid w:val="2042046B"/>
    <w:rsid w:val="20420516"/>
    <w:rsid w:val="20420562"/>
    <w:rsid w:val="204205B0"/>
    <w:rsid w:val="204205B9"/>
    <w:rsid w:val="20420623"/>
    <w:rsid w:val="20420639"/>
    <w:rsid w:val="20420697"/>
    <w:rsid w:val="20420699"/>
    <w:rsid w:val="204206AA"/>
    <w:rsid w:val="20420892"/>
    <w:rsid w:val="204208F6"/>
    <w:rsid w:val="20420925"/>
    <w:rsid w:val="20420983"/>
    <w:rsid w:val="204209A8"/>
    <w:rsid w:val="20420B98"/>
    <w:rsid w:val="20420BAC"/>
    <w:rsid w:val="20420C24"/>
    <w:rsid w:val="20420C66"/>
    <w:rsid w:val="20420C85"/>
    <w:rsid w:val="20420CE1"/>
    <w:rsid w:val="20420E13"/>
    <w:rsid w:val="20420E84"/>
    <w:rsid w:val="20420EE7"/>
    <w:rsid w:val="204211D8"/>
    <w:rsid w:val="2042122C"/>
    <w:rsid w:val="2042124F"/>
    <w:rsid w:val="204212C3"/>
    <w:rsid w:val="2042132D"/>
    <w:rsid w:val="20421339"/>
    <w:rsid w:val="2042143E"/>
    <w:rsid w:val="2042146D"/>
    <w:rsid w:val="2042148B"/>
    <w:rsid w:val="204214B9"/>
    <w:rsid w:val="20421502"/>
    <w:rsid w:val="2042154D"/>
    <w:rsid w:val="20421563"/>
    <w:rsid w:val="204217E2"/>
    <w:rsid w:val="20421812"/>
    <w:rsid w:val="2042190C"/>
    <w:rsid w:val="204219CD"/>
    <w:rsid w:val="20421BA6"/>
    <w:rsid w:val="20421BDD"/>
    <w:rsid w:val="20421C2B"/>
    <w:rsid w:val="20421C40"/>
    <w:rsid w:val="20421C73"/>
    <w:rsid w:val="20421D9C"/>
    <w:rsid w:val="20421E20"/>
    <w:rsid w:val="20421E51"/>
    <w:rsid w:val="20421F3C"/>
    <w:rsid w:val="20421FD9"/>
    <w:rsid w:val="2042209F"/>
    <w:rsid w:val="204220E4"/>
    <w:rsid w:val="204221A9"/>
    <w:rsid w:val="20422267"/>
    <w:rsid w:val="204222AC"/>
    <w:rsid w:val="204222FF"/>
    <w:rsid w:val="20422328"/>
    <w:rsid w:val="204223DA"/>
    <w:rsid w:val="2042242D"/>
    <w:rsid w:val="20422541"/>
    <w:rsid w:val="204225D5"/>
    <w:rsid w:val="2042271A"/>
    <w:rsid w:val="2042272E"/>
    <w:rsid w:val="20422740"/>
    <w:rsid w:val="204227BB"/>
    <w:rsid w:val="204227F9"/>
    <w:rsid w:val="204228B6"/>
    <w:rsid w:val="204228C5"/>
    <w:rsid w:val="204229F3"/>
    <w:rsid w:val="20422A2C"/>
    <w:rsid w:val="20422A63"/>
    <w:rsid w:val="20422B61"/>
    <w:rsid w:val="20422D65"/>
    <w:rsid w:val="20422D99"/>
    <w:rsid w:val="20422E10"/>
    <w:rsid w:val="20422F84"/>
    <w:rsid w:val="2042307F"/>
    <w:rsid w:val="204230B4"/>
    <w:rsid w:val="204230B9"/>
    <w:rsid w:val="20423174"/>
    <w:rsid w:val="204231AF"/>
    <w:rsid w:val="204231F7"/>
    <w:rsid w:val="20423208"/>
    <w:rsid w:val="2042331C"/>
    <w:rsid w:val="204234DA"/>
    <w:rsid w:val="20423514"/>
    <w:rsid w:val="2042352B"/>
    <w:rsid w:val="20423539"/>
    <w:rsid w:val="2042354F"/>
    <w:rsid w:val="2042356D"/>
    <w:rsid w:val="20423577"/>
    <w:rsid w:val="2042361F"/>
    <w:rsid w:val="20423670"/>
    <w:rsid w:val="2042370B"/>
    <w:rsid w:val="20423750"/>
    <w:rsid w:val="20423766"/>
    <w:rsid w:val="204238F9"/>
    <w:rsid w:val="20423A3E"/>
    <w:rsid w:val="20423AA5"/>
    <w:rsid w:val="20423ABC"/>
    <w:rsid w:val="20423AFB"/>
    <w:rsid w:val="20423BA6"/>
    <w:rsid w:val="20423C72"/>
    <w:rsid w:val="20423DEE"/>
    <w:rsid w:val="20423DF1"/>
    <w:rsid w:val="20423E24"/>
    <w:rsid w:val="20423E53"/>
    <w:rsid w:val="20423ED0"/>
    <w:rsid w:val="20423F60"/>
    <w:rsid w:val="20424022"/>
    <w:rsid w:val="20424255"/>
    <w:rsid w:val="2042425D"/>
    <w:rsid w:val="20424371"/>
    <w:rsid w:val="20424404"/>
    <w:rsid w:val="204245AC"/>
    <w:rsid w:val="204245BE"/>
    <w:rsid w:val="20424651"/>
    <w:rsid w:val="20424784"/>
    <w:rsid w:val="204248AA"/>
    <w:rsid w:val="2042493F"/>
    <w:rsid w:val="204249F1"/>
    <w:rsid w:val="20424A00"/>
    <w:rsid w:val="20424AE1"/>
    <w:rsid w:val="20424BBC"/>
    <w:rsid w:val="20424BDE"/>
    <w:rsid w:val="20424D41"/>
    <w:rsid w:val="20424D74"/>
    <w:rsid w:val="20424EAF"/>
    <w:rsid w:val="20424F24"/>
    <w:rsid w:val="20424F73"/>
    <w:rsid w:val="20425117"/>
    <w:rsid w:val="20425152"/>
    <w:rsid w:val="204251C1"/>
    <w:rsid w:val="2042524B"/>
    <w:rsid w:val="20425365"/>
    <w:rsid w:val="204253DE"/>
    <w:rsid w:val="20425456"/>
    <w:rsid w:val="20425498"/>
    <w:rsid w:val="2042554C"/>
    <w:rsid w:val="20425648"/>
    <w:rsid w:val="20425670"/>
    <w:rsid w:val="204256A0"/>
    <w:rsid w:val="204256DD"/>
    <w:rsid w:val="204256DF"/>
    <w:rsid w:val="204258D5"/>
    <w:rsid w:val="20425902"/>
    <w:rsid w:val="2042593C"/>
    <w:rsid w:val="2042597B"/>
    <w:rsid w:val="20425A26"/>
    <w:rsid w:val="20425A32"/>
    <w:rsid w:val="20425AF2"/>
    <w:rsid w:val="20425B5F"/>
    <w:rsid w:val="20425B7E"/>
    <w:rsid w:val="20425B81"/>
    <w:rsid w:val="20425BEF"/>
    <w:rsid w:val="20425C3B"/>
    <w:rsid w:val="20425C4A"/>
    <w:rsid w:val="20425C6C"/>
    <w:rsid w:val="20425D0B"/>
    <w:rsid w:val="20425D7B"/>
    <w:rsid w:val="20425DE0"/>
    <w:rsid w:val="20425E04"/>
    <w:rsid w:val="20425E99"/>
    <w:rsid w:val="20425EE3"/>
    <w:rsid w:val="20425F42"/>
    <w:rsid w:val="20425FC0"/>
    <w:rsid w:val="20426129"/>
    <w:rsid w:val="20426137"/>
    <w:rsid w:val="2042618E"/>
    <w:rsid w:val="204261E1"/>
    <w:rsid w:val="2042631B"/>
    <w:rsid w:val="204263C8"/>
    <w:rsid w:val="2042642D"/>
    <w:rsid w:val="20426445"/>
    <w:rsid w:val="2042647C"/>
    <w:rsid w:val="20426512"/>
    <w:rsid w:val="204266CD"/>
    <w:rsid w:val="204267BC"/>
    <w:rsid w:val="20426973"/>
    <w:rsid w:val="204269B0"/>
    <w:rsid w:val="20426A3A"/>
    <w:rsid w:val="20426A55"/>
    <w:rsid w:val="20426B44"/>
    <w:rsid w:val="20426B65"/>
    <w:rsid w:val="20426C21"/>
    <w:rsid w:val="20426C37"/>
    <w:rsid w:val="20426CE2"/>
    <w:rsid w:val="20426D62"/>
    <w:rsid w:val="20426DD6"/>
    <w:rsid w:val="20426EC4"/>
    <w:rsid w:val="20427113"/>
    <w:rsid w:val="20427208"/>
    <w:rsid w:val="2042720E"/>
    <w:rsid w:val="204272E7"/>
    <w:rsid w:val="2042735F"/>
    <w:rsid w:val="204273A5"/>
    <w:rsid w:val="20427424"/>
    <w:rsid w:val="20427446"/>
    <w:rsid w:val="2042746F"/>
    <w:rsid w:val="2042752B"/>
    <w:rsid w:val="204275BF"/>
    <w:rsid w:val="204275EE"/>
    <w:rsid w:val="2042762F"/>
    <w:rsid w:val="20427678"/>
    <w:rsid w:val="20427735"/>
    <w:rsid w:val="204277A4"/>
    <w:rsid w:val="204277D7"/>
    <w:rsid w:val="20427802"/>
    <w:rsid w:val="2042797F"/>
    <w:rsid w:val="20427A3B"/>
    <w:rsid w:val="20427A66"/>
    <w:rsid w:val="20427ADD"/>
    <w:rsid w:val="20427AE5"/>
    <w:rsid w:val="20427C70"/>
    <w:rsid w:val="20427D0C"/>
    <w:rsid w:val="20427DB9"/>
    <w:rsid w:val="20427E90"/>
    <w:rsid w:val="20427EB3"/>
    <w:rsid w:val="20427F28"/>
    <w:rsid w:val="20427F36"/>
    <w:rsid w:val="20427F50"/>
    <w:rsid w:val="20427F5A"/>
    <w:rsid w:val="20427F7B"/>
    <w:rsid w:val="20427FA9"/>
    <w:rsid w:val="204300DE"/>
    <w:rsid w:val="204301BB"/>
    <w:rsid w:val="2043023B"/>
    <w:rsid w:val="204302BE"/>
    <w:rsid w:val="204302E6"/>
    <w:rsid w:val="204303AF"/>
    <w:rsid w:val="2043046B"/>
    <w:rsid w:val="204304DB"/>
    <w:rsid w:val="204304ED"/>
    <w:rsid w:val="204305D1"/>
    <w:rsid w:val="20430602"/>
    <w:rsid w:val="20430650"/>
    <w:rsid w:val="20430655"/>
    <w:rsid w:val="20430664"/>
    <w:rsid w:val="204306B8"/>
    <w:rsid w:val="204308F3"/>
    <w:rsid w:val="20430929"/>
    <w:rsid w:val="204309A1"/>
    <w:rsid w:val="20430B2B"/>
    <w:rsid w:val="20430B41"/>
    <w:rsid w:val="20430B79"/>
    <w:rsid w:val="20430C99"/>
    <w:rsid w:val="20430CF2"/>
    <w:rsid w:val="20430D47"/>
    <w:rsid w:val="20430DEA"/>
    <w:rsid w:val="20430E7B"/>
    <w:rsid w:val="20430E8D"/>
    <w:rsid w:val="20430E9F"/>
    <w:rsid w:val="20430EB3"/>
    <w:rsid w:val="20430F5B"/>
    <w:rsid w:val="20430F7B"/>
    <w:rsid w:val="20430F94"/>
    <w:rsid w:val="20430FFB"/>
    <w:rsid w:val="2043108D"/>
    <w:rsid w:val="2043108E"/>
    <w:rsid w:val="2043111A"/>
    <w:rsid w:val="20431148"/>
    <w:rsid w:val="20431215"/>
    <w:rsid w:val="204312B2"/>
    <w:rsid w:val="204312D6"/>
    <w:rsid w:val="204314BD"/>
    <w:rsid w:val="204314E7"/>
    <w:rsid w:val="204315BF"/>
    <w:rsid w:val="2043161D"/>
    <w:rsid w:val="204316C1"/>
    <w:rsid w:val="2043175A"/>
    <w:rsid w:val="204317E9"/>
    <w:rsid w:val="2043185F"/>
    <w:rsid w:val="20431872"/>
    <w:rsid w:val="20431988"/>
    <w:rsid w:val="20431A88"/>
    <w:rsid w:val="20431C09"/>
    <w:rsid w:val="20431C11"/>
    <w:rsid w:val="20431C80"/>
    <w:rsid w:val="20431D52"/>
    <w:rsid w:val="20431DC2"/>
    <w:rsid w:val="20431DE8"/>
    <w:rsid w:val="20431E2B"/>
    <w:rsid w:val="20431E51"/>
    <w:rsid w:val="20431EE3"/>
    <w:rsid w:val="20431FB3"/>
    <w:rsid w:val="2043202C"/>
    <w:rsid w:val="20432080"/>
    <w:rsid w:val="20432097"/>
    <w:rsid w:val="20432157"/>
    <w:rsid w:val="2043215B"/>
    <w:rsid w:val="20432219"/>
    <w:rsid w:val="20432289"/>
    <w:rsid w:val="204322BC"/>
    <w:rsid w:val="2043235D"/>
    <w:rsid w:val="2043241C"/>
    <w:rsid w:val="204324CE"/>
    <w:rsid w:val="204324DD"/>
    <w:rsid w:val="204325B0"/>
    <w:rsid w:val="204325EC"/>
    <w:rsid w:val="204325F7"/>
    <w:rsid w:val="204325FD"/>
    <w:rsid w:val="2043263E"/>
    <w:rsid w:val="20432731"/>
    <w:rsid w:val="204327BA"/>
    <w:rsid w:val="20432824"/>
    <w:rsid w:val="204328D4"/>
    <w:rsid w:val="20432972"/>
    <w:rsid w:val="204329BF"/>
    <w:rsid w:val="20432ADA"/>
    <w:rsid w:val="20432B0E"/>
    <w:rsid w:val="20432BAE"/>
    <w:rsid w:val="20432BDC"/>
    <w:rsid w:val="20432BE7"/>
    <w:rsid w:val="20432C54"/>
    <w:rsid w:val="20432CDD"/>
    <w:rsid w:val="20432EDE"/>
    <w:rsid w:val="20432EFD"/>
    <w:rsid w:val="20432F38"/>
    <w:rsid w:val="20432F58"/>
    <w:rsid w:val="20432F69"/>
    <w:rsid w:val="2043304E"/>
    <w:rsid w:val="204330B6"/>
    <w:rsid w:val="204330F0"/>
    <w:rsid w:val="20433103"/>
    <w:rsid w:val="2043316F"/>
    <w:rsid w:val="2043320C"/>
    <w:rsid w:val="20433211"/>
    <w:rsid w:val="20433305"/>
    <w:rsid w:val="2043334C"/>
    <w:rsid w:val="204333E3"/>
    <w:rsid w:val="2043343C"/>
    <w:rsid w:val="20433563"/>
    <w:rsid w:val="204335F1"/>
    <w:rsid w:val="204336A5"/>
    <w:rsid w:val="20433714"/>
    <w:rsid w:val="2043371B"/>
    <w:rsid w:val="20433863"/>
    <w:rsid w:val="20433903"/>
    <w:rsid w:val="20433922"/>
    <w:rsid w:val="204339BB"/>
    <w:rsid w:val="204339D9"/>
    <w:rsid w:val="20433A6D"/>
    <w:rsid w:val="20433A7F"/>
    <w:rsid w:val="20433B16"/>
    <w:rsid w:val="20433B22"/>
    <w:rsid w:val="20433B26"/>
    <w:rsid w:val="20433B4C"/>
    <w:rsid w:val="20433B6F"/>
    <w:rsid w:val="20433B7E"/>
    <w:rsid w:val="20433BC2"/>
    <w:rsid w:val="20433C09"/>
    <w:rsid w:val="20433C28"/>
    <w:rsid w:val="20433C55"/>
    <w:rsid w:val="20433D0C"/>
    <w:rsid w:val="20433D1B"/>
    <w:rsid w:val="20433D2B"/>
    <w:rsid w:val="20433D2D"/>
    <w:rsid w:val="20433E03"/>
    <w:rsid w:val="20433E61"/>
    <w:rsid w:val="20433E81"/>
    <w:rsid w:val="20433E86"/>
    <w:rsid w:val="20433F1E"/>
    <w:rsid w:val="20433F49"/>
    <w:rsid w:val="20433F78"/>
    <w:rsid w:val="20434091"/>
    <w:rsid w:val="204340A5"/>
    <w:rsid w:val="204340B9"/>
    <w:rsid w:val="204341BE"/>
    <w:rsid w:val="2043426E"/>
    <w:rsid w:val="204342B3"/>
    <w:rsid w:val="204342D7"/>
    <w:rsid w:val="20434311"/>
    <w:rsid w:val="204345B9"/>
    <w:rsid w:val="204345F1"/>
    <w:rsid w:val="20434628"/>
    <w:rsid w:val="204346A0"/>
    <w:rsid w:val="2043470C"/>
    <w:rsid w:val="20434720"/>
    <w:rsid w:val="204347BF"/>
    <w:rsid w:val="204347CA"/>
    <w:rsid w:val="204347E0"/>
    <w:rsid w:val="204348D2"/>
    <w:rsid w:val="204348F0"/>
    <w:rsid w:val="204348F6"/>
    <w:rsid w:val="204348FB"/>
    <w:rsid w:val="20434913"/>
    <w:rsid w:val="20434921"/>
    <w:rsid w:val="20434959"/>
    <w:rsid w:val="20434972"/>
    <w:rsid w:val="20434996"/>
    <w:rsid w:val="20434A3F"/>
    <w:rsid w:val="20434B4A"/>
    <w:rsid w:val="20434BA4"/>
    <w:rsid w:val="20434BAD"/>
    <w:rsid w:val="20434BDF"/>
    <w:rsid w:val="20434C05"/>
    <w:rsid w:val="20434D5D"/>
    <w:rsid w:val="20434D7C"/>
    <w:rsid w:val="20434F1B"/>
    <w:rsid w:val="20434F2D"/>
    <w:rsid w:val="20434F34"/>
    <w:rsid w:val="20434F54"/>
    <w:rsid w:val="20435034"/>
    <w:rsid w:val="20435088"/>
    <w:rsid w:val="2043509B"/>
    <w:rsid w:val="204350D7"/>
    <w:rsid w:val="20435161"/>
    <w:rsid w:val="204351AF"/>
    <w:rsid w:val="204351E4"/>
    <w:rsid w:val="20435254"/>
    <w:rsid w:val="20435276"/>
    <w:rsid w:val="204352F9"/>
    <w:rsid w:val="20435315"/>
    <w:rsid w:val="204353AC"/>
    <w:rsid w:val="204353BF"/>
    <w:rsid w:val="204353E0"/>
    <w:rsid w:val="20435470"/>
    <w:rsid w:val="2043558B"/>
    <w:rsid w:val="20435624"/>
    <w:rsid w:val="2043571D"/>
    <w:rsid w:val="2043579A"/>
    <w:rsid w:val="204357DD"/>
    <w:rsid w:val="2043584C"/>
    <w:rsid w:val="20435879"/>
    <w:rsid w:val="2043595D"/>
    <w:rsid w:val="20435964"/>
    <w:rsid w:val="20435A01"/>
    <w:rsid w:val="20435A2F"/>
    <w:rsid w:val="20435A4A"/>
    <w:rsid w:val="20435A82"/>
    <w:rsid w:val="20435D56"/>
    <w:rsid w:val="20435E0E"/>
    <w:rsid w:val="20435E30"/>
    <w:rsid w:val="20435E84"/>
    <w:rsid w:val="20435F03"/>
    <w:rsid w:val="20435F18"/>
    <w:rsid w:val="20435F29"/>
    <w:rsid w:val="20435F94"/>
    <w:rsid w:val="20435FBE"/>
    <w:rsid w:val="20435FFF"/>
    <w:rsid w:val="20436056"/>
    <w:rsid w:val="204360A7"/>
    <w:rsid w:val="2043613A"/>
    <w:rsid w:val="20436143"/>
    <w:rsid w:val="20436185"/>
    <w:rsid w:val="20436213"/>
    <w:rsid w:val="204362C8"/>
    <w:rsid w:val="204362F9"/>
    <w:rsid w:val="20436316"/>
    <w:rsid w:val="20436336"/>
    <w:rsid w:val="2043634E"/>
    <w:rsid w:val="204363A4"/>
    <w:rsid w:val="204364AB"/>
    <w:rsid w:val="20436553"/>
    <w:rsid w:val="20436561"/>
    <w:rsid w:val="2043657B"/>
    <w:rsid w:val="2043657D"/>
    <w:rsid w:val="204365B3"/>
    <w:rsid w:val="2043660C"/>
    <w:rsid w:val="2043661E"/>
    <w:rsid w:val="2043664A"/>
    <w:rsid w:val="20436699"/>
    <w:rsid w:val="2043678F"/>
    <w:rsid w:val="204367A3"/>
    <w:rsid w:val="20436822"/>
    <w:rsid w:val="204368B0"/>
    <w:rsid w:val="20436966"/>
    <w:rsid w:val="20436971"/>
    <w:rsid w:val="2043699D"/>
    <w:rsid w:val="20436A21"/>
    <w:rsid w:val="20436A70"/>
    <w:rsid w:val="20436B34"/>
    <w:rsid w:val="20436B36"/>
    <w:rsid w:val="20436CD9"/>
    <w:rsid w:val="20436D5B"/>
    <w:rsid w:val="20436E0D"/>
    <w:rsid w:val="20436F71"/>
    <w:rsid w:val="20436FBC"/>
    <w:rsid w:val="20436FF4"/>
    <w:rsid w:val="2043708F"/>
    <w:rsid w:val="20437109"/>
    <w:rsid w:val="204371DA"/>
    <w:rsid w:val="20437207"/>
    <w:rsid w:val="20437312"/>
    <w:rsid w:val="20437386"/>
    <w:rsid w:val="204373E2"/>
    <w:rsid w:val="20437450"/>
    <w:rsid w:val="204374C6"/>
    <w:rsid w:val="2043758F"/>
    <w:rsid w:val="204375EC"/>
    <w:rsid w:val="20437695"/>
    <w:rsid w:val="2043774B"/>
    <w:rsid w:val="20437858"/>
    <w:rsid w:val="204378A1"/>
    <w:rsid w:val="204378B6"/>
    <w:rsid w:val="204379C1"/>
    <w:rsid w:val="204379C9"/>
    <w:rsid w:val="20437A40"/>
    <w:rsid w:val="20437B42"/>
    <w:rsid w:val="20437B56"/>
    <w:rsid w:val="20437B83"/>
    <w:rsid w:val="20437C01"/>
    <w:rsid w:val="20437C4F"/>
    <w:rsid w:val="20437D92"/>
    <w:rsid w:val="20437DE3"/>
    <w:rsid w:val="20437EC2"/>
    <w:rsid w:val="20437EC3"/>
    <w:rsid w:val="20437EDC"/>
    <w:rsid w:val="20437F9A"/>
    <w:rsid w:val="20440020"/>
    <w:rsid w:val="20440113"/>
    <w:rsid w:val="20440117"/>
    <w:rsid w:val="2044015A"/>
    <w:rsid w:val="2044020C"/>
    <w:rsid w:val="204403D6"/>
    <w:rsid w:val="2044040C"/>
    <w:rsid w:val="204404B0"/>
    <w:rsid w:val="204404EE"/>
    <w:rsid w:val="204406FA"/>
    <w:rsid w:val="2044072D"/>
    <w:rsid w:val="2044073F"/>
    <w:rsid w:val="20440757"/>
    <w:rsid w:val="20440788"/>
    <w:rsid w:val="204407C3"/>
    <w:rsid w:val="2044081D"/>
    <w:rsid w:val="204408F9"/>
    <w:rsid w:val="204409A0"/>
    <w:rsid w:val="204409A1"/>
    <w:rsid w:val="20440A04"/>
    <w:rsid w:val="20440AD6"/>
    <w:rsid w:val="20440B10"/>
    <w:rsid w:val="20440B30"/>
    <w:rsid w:val="20440BCA"/>
    <w:rsid w:val="20440C29"/>
    <w:rsid w:val="20440C99"/>
    <w:rsid w:val="20440DB7"/>
    <w:rsid w:val="20440E30"/>
    <w:rsid w:val="20440E8B"/>
    <w:rsid w:val="20440EC4"/>
    <w:rsid w:val="20440F40"/>
    <w:rsid w:val="20440FCF"/>
    <w:rsid w:val="20441072"/>
    <w:rsid w:val="20441075"/>
    <w:rsid w:val="2044117F"/>
    <w:rsid w:val="204411F3"/>
    <w:rsid w:val="20441220"/>
    <w:rsid w:val="20441221"/>
    <w:rsid w:val="20441411"/>
    <w:rsid w:val="20441446"/>
    <w:rsid w:val="204414FD"/>
    <w:rsid w:val="2044151A"/>
    <w:rsid w:val="2044159A"/>
    <w:rsid w:val="204415C1"/>
    <w:rsid w:val="20441659"/>
    <w:rsid w:val="204416A6"/>
    <w:rsid w:val="20441718"/>
    <w:rsid w:val="20441739"/>
    <w:rsid w:val="20441805"/>
    <w:rsid w:val="20441882"/>
    <w:rsid w:val="204418E1"/>
    <w:rsid w:val="204419B4"/>
    <w:rsid w:val="204419C6"/>
    <w:rsid w:val="20441AA2"/>
    <w:rsid w:val="20441BC7"/>
    <w:rsid w:val="20441CE8"/>
    <w:rsid w:val="20441CE9"/>
    <w:rsid w:val="20441D21"/>
    <w:rsid w:val="20441E39"/>
    <w:rsid w:val="20441E4F"/>
    <w:rsid w:val="20441EFF"/>
    <w:rsid w:val="20441FA5"/>
    <w:rsid w:val="20441FB7"/>
    <w:rsid w:val="20442028"/>
    <w:rsid w:val="2044207C"/>
    <w:rsid w:val="20442109"/>
    <w:rsid w:val="2044211D"/>
    <w:rsid w:val="204421AD"/>
    <w:rsid w:val="204421C6"/>
    <w:rsid w:val="2044225B"/>
    <w:rsid w:val="20442262"/>
    <w:rsid w:val="20442298"/>
    <w:rsid w:val="204422D0"/>
    <w:rsid w:val="204422F0"/>
    <w:rsid w:val="204422FB"/>
    <w:rsid w:val="20442300"/>
    <w:rsid w:val="204424D8"/>
    <w:rsid w:val="204424FD"/>
    <w:rsid w:val="20442514"/>
    <w:rsid w:val="204425B6"/>
    <w:rsid w:val="2044262E"/>
    <w:rsid w:val="20442700"/>
    <w:rsid w:val="20442703"/>
    <w:rsid w:val="20442758"/>
    <w:rsid w:val="204427C3"/>
    <w:rsid w:val="20442879"/>
    <w:rsid w:val="204428F3"/>
    <w:rsid w:val="2044290D"/>
    <w:rsid w:val="204429CB"/>
    <w:rsid w:val="20442A76"/>
    <w:rsid w:val="20442A8D"/>
    <w:rsid w:val="20442B6D"/>
    <w:rsid w:val="20442C80"/>
    <w:rsid w:val="20442DAF"/>
    <w:rsid w:val="20442E42"/>
    <w:rsid w:val="20442EDA"/>
    <w:rsid w:val="20442F31"/>
    <w:rsid w:val="20442F3B"/>
    <w:rsid w:val="20442FC1"/>
    <w:rsid w:val="204430AE"/>
    <w:rsid w:val="204430E7"/>
    <w:rsid w:val="20443177"/>
    <w:rsid w:val="2044319A"/>
    <w:rsid w:val="20443242"/>
    <w:rsid w:val="20443292"/>
    <w:rsid w:val="20443294"/>
    <w:rsid w:val="204432F1"/>
    <w:rsid w:val="20443316"/>
    <w:rsid w:val="20443323"/>
    <w:rsid w:val="20443342"/>
    <w:rsid w:val="2044335C"/>
    <w:rsid w:val="204433DD"/>
    <w:rsid w:val="2044343E"/>
    <w:rsid w:val="20443566"/>
    <w:rsid w:val="204435CF"/>
    <w:rsid w:val="20443613"/>
    <w:rsid w:val="2044362D"/>
    <w:rsid w:val="20443781"/>
    <w:rsid w:val="204437CF"/>
    <w:rsid w:val="20443865"/>
    <w:rsid w:val="2044393C"/>
    <w:rsid w:val="2044395A"/>
    <w:rsid w:val="2044398F"/>
    <w:rsid w:val="204439C0"/>
    <w:rsid w:val="20443A05"/>
    <w:rsid w:val="20443A9E"/>
    <w:rsid w:val="20443B1E"/>
    <w:rsid w:val="20443B32"/>
    <w:rsid w:val="20443B53"/>
    <w:rsid w:val="20443BAD"/>
    <w:rsid w:val="20443BCC"/>
    <w:rsid w:val="20443BDC"/>
    <w:rsid w:val="20443CC4"/>
    <w:rsid w:val="20443D28"/>
    <w:rsid w:val="20443D4D"/>
    <w:rsid w:val="20443D7E"/>
    <w:rsid w:val="20443DC3"/>
    <w:rsid w:val="20443E34"/>
    <w:rsid w:val="20443EEA"/>
    <w:rsid w:val="20443FAB"/>
    <w:rsid w:val="20444061"/>
    <w:rsid w:val="20444283"/>
    <w:rsid w:val="204442F4"/>
    <w:rsid w:val="204444AB"/>
    <w:rsid w:val="204444D7"/>
    <w:rsid w:val="204444EC"/>
    <w:rsid w:val="2044456F"/>
    <w:rsid w:val="204445CD"/>
    <w:rsid w:val="2044463E"/>
    <w:rsid w:val="2044464A"/>
    <w:rsid w:val="204446C1"/>
    <w:rsid w:val="2044471A"/>
    <w:rsid w:val="2044485F"/>
    <w:rsid w:val="2044487A"/>
    <w:rsid w:val="204448C1"/>
    <w:rsid w:val="2044496E"/>
    <w:rsid w:val="20444976"/>
    <w:rsid w:val="20444B6A"/>
    <w:rsid w:val="20444B97"/>
    <w:rsid w:val="20444BAB"/>
    <w:rsid w:val="20444BAE"/>
    <w:rsid w:val="20444BB1"/>
    <w:rsid w:val="20444C6B"/>
    <w:rsid w:val="20444CE9"/>
    <w:rsid w:val="20444F71"/>
    <w:rsid w:val="20444FB9"/>
    <w:rsid w:val="20444FFA"/>
    <w:rsid w:val="204450A8"/>
    <w:rsid w:val="204450DE"/>
    <w:rsid w:val="204451AF"/>
    <w:rsid w:val="2044523D"/>
    <w:rsid w:val="2044524A"/>
    <w:rsid w:val="2044524E"/>
    <w:rsid w:val="20445269"/>
    <w:rsid w:val="204452AB"/>
    <w:rsid w:val="204452FF"/>
    <w:rsid w:val="20445345"/>
    <w:rsid w:val="2044537B"/>
    <w:rsid w:val="2044538D"/>
    <w:rsid w:val="20445466"/>
    <w:rsid w:val="2044553E"/>
    <w:rsid w:val="2044555C"/>
    <w:rsid w:val="20445562"/>
    <w:rsid w:val="20445564"/>
    <w:rsid w:val="204455EC"/>
    <w:rsid w:val="20445628"/>
    <w:rsid w:val="20445863"/>
    <w:rsid w:val="204458C0"/>
    <w:rsid w:val="204458D3"/>
    <w:rsid w:val="204459E9"/>
    <w:rsid w:val="20445A3C"/>
    <w:rsid w:val="20445B2C"/>
    <w:rsid w:val="20445BF7"/>
    <w:rsid w:val="20445C4A"/>
    <w:rsid w:val="20445DDA"/>
    <w:rsid w:val="20445DDB"/>
    <w:rsid w:val="20445E3F"/>
    <w:rsid w:val="20445F6C"/>
    <w:rsid w:val="20445F87"/>
    <w:rsid w:val="204460D1"/>
    <w:rsid w:val="204460F7"/>
    <w:rsid w:val="204461E4"/>
    <w:rsid w:val="204463FF"/>
    <w:rsid w:val="20446414"/>
    <w:rsid w:val="2044649B"/>
    <w:rsid w:val="204464B6"/>
    <w:rsid w:val="204464ED"/>
    <w:rsid w:val="20446648"/>
    <w:rsid w:val="20446789"/>
    <w:rsid w:val="2044678D"/>
    <w:rsid w:val="204468F2"/>
    <w:rsid w:val="2044692E"/>
    <w:rsid w:val="20446A45"/>
    <w:rsid w:val="20446AD7"/>
    <w:rsid w:val="20446AD8"/>
    <w:rsid w:val="20446B92"/>
    <w:rsid w:val="20446CBD"/>
    <w:rsid w:val="20446D10"/>
    <w:rsid w:val="20446D14"/>
    <w:rsid w:val="20446DF0"/>
    <w:rsid w:val="20446E2A"/>
    <w:rsid w:val="20446E3F"/>
    <w:rsid w:val="20446E67"/>
    <w:rsid w:val="20446ECF"/>
    <w:rsid w:val="20446F00"/>
    <w:rsid w:val="20446F37"/>
    <w:rsid w:val="20446F6F"/>
    <w:rsid w:val="20446FF4"/>
    <w:rsid w:val="20447052"/>
    <w:rsid w:val="20447088"/>
    <w:rsid w:val="204470D3"/>
    <w:rsid w:val="2044725A"/>
    <w:rsid w:val="2044726E"/>
    <w:rsid w:val="2044731B"/>
    <w:rsid w:val="20447340"/>
    <w:rsid w:val="2044738E"/>
    <w:rsid w:val="2044763A"/>
    <w:rsid w:val="20447694"/>
    <w:rsid w:val="204476C7"/>
    <w:rsid w:val="204477A9"/>
    <w:rsid w:val="204477FF"/>
    <w:rsid w:val="20447897"/>
    <w:rsid w:val="204478BD"/>
    <w:rsid w:val="2044791C"/>
    <w:rsid w:val="20447ACC"/>
    <w:rsid w:val="20447B61"/>
    <w:rsid w:val="20447BE3"/>
    <w:rsid w:val="20447C6E"/>
    <w:rsid w:val="20447D24"/>
    <w:rsid w:val="20447D2A"/>
    <w:rsid w:val="20447D54"/>
    <w:rsid w:val="20447D64"/>
    <w:rsid w:val="20447DB5"/>
    <w:rsid w:val="20447E19"/>
    <w:rsid w:val="20447EFB"/>
    <w:rsid w:val="20447F17"/>
    <w:rsid w:val="20447F94"/>
    <w:rsid w:val="20447FAA"/>
    <w:rsid w:val="20447FD1"/>
    <w:rsid w:val="204500FB"/>
    <w:rsid w:val="2045026C"/>
    <w:rsid w:val="204502B4"/>
    <w:rsid w:val="204502E9"/>
    <w:rsid w:val="2045032E"/>
    <w:rsid w:val="20450348"/>
    <w:rsid w:val="204503A9"/>
    <w:rsid w:val="20450457"/>
    <w:rsid w:val="20450551"/>
    <w:rsid w:val="20450638"/>
    <w:rsid w:val="20450652"/>
    <w:rsid w:val="20450759"/>
    <w:rsid w:val="204507D6"/>
    <w:rsid w:val="20450815"/>
    <w:rsid w:val="20450857"/>
    <w:rsid w:val="204508C2"/>
    <w:rsid w:val="2045094E"/>
    <w:rsid w:val="2045099C"/>
    <w:rsid w:val="20450A2F"/>
    <w:rsid w:val="20450B24"/>
    <w:rsid w:val="20450B4C"/>
    <w:rsid w:val="20450C03"/>
    <w:rsid w:val="20450CBE"/>
    <w:rsid w:val="20450D1A"/>
    <w:rsid w:val="20450D58"/>
    <w:rsid w:val="20450E72"/>
    <w:rsid w:val="20450F1E"/>
    <w:rsid w:val="20450F27"/>
    <w:rsid w:val="20450F95"/>
    <w:rsid w:val="20450FDC"/>
    <w:rsid w:val="20450FE6"/>
    <w:rsid w:val="20451009"/>
    <w:rsid w:val="2045106B"/>
    <w:rsid w:val="204510AD"/>
    <w:rsid w:val="2045116A"/>
    <w:rsid w:val="204511A8"/>
    <w:rsid w:val="20451222"/>
    <w:rsid w:val="2045129C"/>
    <w:rsid w:val="204512A6"/>
    <w:rsid w:val="204512D2"/>
    <w:rsid w:val="2045131D"/>
    <w:rsid w:val="2045137B"/>
    <w:rsid w:val="20451438"/>
    <w:rsid w:val="204514D9"/>
    <w:rsid w:val="204514F9"/>
    <w:rsid w:val="20451506"/>
    <w:rsid w:val="20451628"/>
    <w:rsid w:val="204516B1"/>
    <w:rsid w:val="204517FA"/>
    <w:rsid w:val="20451828"/>
    <w:rsid w:val="204518AE"/>
    <w:rsid w:val="204519B1"/>
    <w:rsid w:val="204519F0"/>
    <w:rsid w:val="20451A24"/>
    <w:rsid w:val="20451A69"/>
    <w:rsid w:val="20451A93"/>
    <w:rsid w:val="20451ACA"/>
    <w:rsid w:val="20451BC9"/>
    <w:rsid w:val="20451C2D"/>
    <w:rsid w:val="20451C9C"/>
    <w:rsid w:val="20451CB6"/>
    <w:rsid w:val="20451D1E"/>
    <w:rsid w:val="20451EF8"/>
    <w:rsid w:val="20451F34"/>
    <w:rsid w:val="20451F97"/>
    <w:rsid w:val="20452000"/>
    <w:rsid w:val="204520D1"/>
    <w:rsid w:val="20452126"/>
    <w:rsid w:val="2045212C"/>
    <w:rsid w:val="2045215D"/>
    <w:rsid w:val="204521FC"/>
    <w:rsid w:val="20452212"/>
    <w:rsid w:val="204522AC"/>
    <w:rsid w:val="204523E9"/>
    <w:rsid w:val="20452455"/>
    <w:rsid w:val="2045256D"/>
    <w:rsid w:val="20452692"/>
    <w:rsid w:val="20452720"/>
    <w:rsid w:val="2045278A"/>
    <w:rsid w:val="204527C7"/>
    <w:rsid w:val="204528B7"/>
    <w:rsid w:val="204529AC"/>
    <w:rsid w:val="204529AD"/>
    <w:rsid w:val="204529EC"/>
    <w:rsid w:val="20452B7F"/>
    <w:rsid w:val="20452BDE"/>
    <w:rsid w:val="20452C2F"/>
    <w:rsid w:val="20452C43"/>
    <w:rsid w:val="20452C4D"/>
    <w:rsid w:val="20452CC0"/>
    <w:rsid w:val="20452D58"/>
    <w:rsid w:val="20452DBD"/>
    <w:rsid w:val="20452EC0"/>
    <w:rsid w:val="20452F04"/>
    <w:rsid w:val="20452F93"/>
    <w:rsid w:val="20452FED"/>
    <w:rsid w:val="20453070"/>
    <w:rsid w:val="20453078"/>
    <w:rsid w:val="204530BF"/>
    <w:rsid w:val="20453252"/>
    <w:rsid w:val="20453292"/>
    <w:rsid w:val="20453310"/>
    <w:rsid w:val="204533A9"/>
    <w:rsid w:val="20453528"/>
    <w:rsid w:val="20453561"/>
    <w:rsid w:val="20453659"/>
    <w:rsid w:val="204536B5"/>
    <w:rsid w:val="2045381C"/>
    <w:rsid w:val="20453844"/>
    <w:rsid w:val="20453853"/>
    <w:rsid w:val="204538FF"/>
    <w:rsid w:val="20453904"/>
    <w:rsid w:val="204539F8"/>
    <w:rsid w:val="20453BF3"/>
    <w:rsid w:val="20453CC8"/>
    <w:rsid w:val="20453D26"/>
    <w:rsid w:val="20453D61"/>
    <w:rsid w:val="20453E19"/>
    <w:rsid w:val="20453E9E"/>
    <w:rsid w:val="20453FCC"/>
    <w:rsid w:val="20454155"/>
    <w:rsid w:val="20454224"/>
    <w:rsid w:val="204543ED"/>
    <w:rsid w:val="204544E8"/>
    <w:rsid w:val="20454508"/>
    <w:rsid w:val="20454554"/>
    <w:rsid w:val="20454659"/>
    <w:rsid w:val="20454715"/>
    <w:rsid w:val="2045473D"/>
    <w:rsid w:val="2045478E"/>
    <w:rsid w:val="204547C2"/>
    <w:rsid w:val="20454895"/>
    <w:rsid w:val="204548A5"/>
    <w:rsid w:val="204548FC"/>
    <w:rsid w:val="2045491F"/>
    <w:rsid w:val="20454A22"/>
    <w:rsid w:val="20454A84"/>
    <w:rsid w:val="20454AF3"/>
    <w:rsid w:val="20454BAB"/>
    <w:rsid w:val="20454C87"/>
    <w:rsid w:val="20454D51"/>
    <w:rsid w:val="20454DAE"/>
    <w:rsid w:val="20454DCA"/>
    <w:rsid w:val="20454E1E"/>
    <w:rsid w:val="20454E45"/>
    <w:rsid w:val="2045518A"/>
    <w:rsid w:val="2045519E"/>
    <w:rsid w:val="204551D8"/>
    <w:rsid w:val="204551E5"/>
    <w:rsid w:val="204551F6"/>
    <w:rsid w:val="20455258"/>
    <w:rsid w:val="2045536D"/>
    <w:rsid w:val="20455561"/>
    <w:rsid w:val="204556D0"/>
    <w:rsid w:val="20455879"/>
    <w:rsid w:val="20455882"/>
    <w:rsid w:val="20455883"/>
    <w:rsid w:val="204558F5"/>
    <w:rsid w:val="20455926"/>
    <w:rsid w:val="204559A7"/>
    <w:rsid w:val="20455A69"/>
    <w:rsid w:val="20455A86"/>
    <w:rsid w:val="20455A9A"/>
    <w:rsid w:val="20455AAE"/>
    <w:rsid w:val="20455AB8"/>
    <w:rsid w:val="20455C27"/>
    <w:rsid w:val="20455C52"/>
    <w:rsid w:val="20455C94"/>
    <w:rsid w:val="20455CC8"/>
    <w:rsid w:val="20455E57"/>
    <w:rsid w:val="20455E78"/>
    <w:rsid w:val="20455F1F"/>
    <w:rsid w:val="20455F64"/>
    <w:rsid w:val="20455FAD"/>
    <w:rsid w:val="20456050"/>
    <w:rsid w:val="20456090"/>
    <w:rsid w:val="204560AA"/>
    <w:rsid w:val="204560EB"/>
    <w:rsid w:val="20456116"/>
    <w:rsid w:val="204561A4"/>
    <w:rsid w:val="20456246"/>
    <w:rsid w:val="20456271"/>
    <w:rsid w:val="2045631E"/>
    <w:rsid w:val="20456322"/>
    <w:rsid w:val="20456368"/>
    <w:rsid w:val="20456375"/>
    <w:rsid w:val="20456514"/>
    <w:rsid w:val="20456521"/>
    <w:rsid w:val="20456570"/>
    <w:rsid w:val="204565F8"/>
    <w:rsid w:val="20456625"/>
    <w:rsid w:val="2045670A"/>
    <w:rsid w:val="20456723"/>
    <w:rsid w:val="2045678E"/>
    <w:rsid w:val="204568D3"/>
    <w:rsid w:val="20456947"/>
    <w:rsid w:val="204569CB"/>
    <w:rsid w:val="20456C85"/>
    <w:rsid w:val="20456CD5"/>
    <w:rsid w:val="20456CDA"/>
    <w:rsid w:val="20456CEA"/>
    <w:rsid w:val="20456CFF"/>
    <w:rsid w:val="20456D61"/>
    <w:rsid w:val="20456DC4"/>
    <w:rsid w:val="20456F22"/>
    <w:rsid w:val="2045705C"/>
    <w:rsid w:val="20457106"/>
    <w:rsid w:val="20457135"/>
    <w:rsid w:val="20457150"/>
    <w:rsid w:val="20457166"/>
    <w:rsid w:val="20457193"/>
    <w:rsid w:val="2045725C"/>
    <w:rsid w:val="20457276"/>
    <w:rsid w:val="204572BE"/>
    <w:rsid w:val="20457375"/>
    <w:rsid w:val="204573E4"/>
    <w:rsid w:val="20457402"/>
    <w:rsid w:val="20457444"/>
    <w:rsid w:val="20457820"/>
    <w:rsid w:val="20457831"/>
    <w:rsid w:val="204578C7"/>
    <w:rsid w:val="204578D0"/>
    <w:rsid w:val="204578F2"/>
    <w:rsid w:val="204578FF"/>
    <w:rsid w:val="204579B8"/>
    <w:rsid w:val="204579CA"/>
    <w:rsid w:val="204579E8"/>
    <w:rsid w:val="20457BA4"/>
    <w:rsid w:val="20457BAF"/>
    <w:rsid w:val="20457BB6"/>
    <w:rsid w:val="20457BC0"/>
    <w:rsid w:val="20457C71"/>
    <w:rsid w:val="20457C89"/>
    <w:rsid w:val="20457DCC"/>
    <w:rsid w:val="20457F2F"/>
    <w:rsid w:val="20457F65"/>
    <w:rsid w:val="20457FA7"/>
    <w:rsid w:val="20460094"/>
    <w:rsid w:val="204600BE"/>
    <w:rsid w:val="204600F3"/>
    <w:rsid w:val="204601EF"/>
    <w:rsid w:val="204601FC"/>
    <w:rsid w:val="20460212"/>
    <w:rsid w:val="20460326"/>
    <w:rsid w:val="20460428"/>
    <w:rsid w:val="20460434"/>
    <w:rsid w:val="20460472"/>
    <w:rsid w:val="2046048B"/>
    <w:rsid w:val="2046049E"/>
    <w:rsid w:val="204604B4"/>
    <w:rsid w:val="204604C9"/>
    <w:rsid w:val="2046052C"/>
    <w:rsid w:val="20460588"/>
    <w:rsid w:val="204605FD"/>
    <w:rsid w:val="2046064D"/>
    <w:rsid w:val="20460674"/>
    <w:rsid w:val="204606FD"/>
    <w:rsid w:val="20460742"/>
    <w:rsid w:val="20460779"/>
    <w:rsid w:val="20460792"/>
    <w:rsid w:val="20460809"/>
    <w:rsid w:val="20460842"/>
    <w:rsid w:val="204608D3"/>
    <w:rsid w:val="204608ED"/>
    <w:rsid w:val="2046092F"/>
    <w:rsid w:val="20460931"/>
    <w:rsid w:val="2046096F"/>
    <w:rsid w:val="20460A34"/>
    <w:rsid w:val="20460A5D"/>
    <w:rsid w:val="20460A6B"/>
    <w:rsid w:val="20460A7D"/>
    <w:rsid w:val="20460AB5"/>
    <w:rsid w:val="20460AED"/>
    <w:rsid w:val="20460AEE"/>
    <w:rsid w:val="20460BDF"/>
    <w:rsid w:val="20460CA4"/>
    <w:rsid w:val="20460CD2"/>
    <w:rsid w:val="20460CD6"/>
    <w:rsid w:val="20460D11"/>
    <w:rsid w:val="20460D27"/>
    <w:rsid w:val="20460D31"/>
    <w:rsid w:val="20460D71"/>
    <w:rsid w:val="20460EDC"/>
    <w:rsid w:val="20460EF2"/>
    <w:rsid w:val="204610D7"/>
    <w:rsid w:val="204611B9"/>
    <w:rsid w:val="204611FF"/>
    <w:rsid w:val="204613AA"/>
    <w:rsid w:val="204613B0"/>
    <w:rsid w:val="2046154B"/>
    <w:rsid w:val="20461570"/>
    <w:rsid w:val="204615EA"/>
    <w:rsid w:val="20461655"/>
    <w:rsid w:val="20461757"/>
    <w:rsid w:val="20461790"/>
    <w:rsid w:val="204618BE"/>
    <w:rsid w:val="204619F4"/>
    <w:rsid w:val="20461A0D"/>
    <w:rsid w:val="20461AE5"/>
    <w:rsid w:val="20461BC1"/>
    <w:rsid w:val="20461BF3"/>
    <w:rsid w:val="20461C12"/>
    <w:rsid w:val="20461C29"/>
    <w:rsid w:val="20461C4A"/>
    <w:rsid w:val="20461C73"/>
    <w:rsid w:val="20461C89"/>
    <w:rsid w:val="20461E25"/>
    <w:rsid w:val="20461E5A"/>
    <w:rsid w:val="20461EDE"/>
    <w:rsid w:val="20461FAB"/>
    <w:rsid w:val="20462001"/>
    <w:rsid w:val="2046206C"/>
    <w:rsid w:val="20462192"/>
    <w:rsid w:val="20462297"/>
    <w:rsid w:val="204622C3"/>
    <w:rsid w:val="20462346"/>
    <w:rsid w:val="20462369"/>
    <w:rsid w:val="2046239A"/>
    <w:rsid w:val="204623AB"/>
    <w:rsid w:val="20462498"/>
    <w:rsid w:val="204624A0"/>
    <w:rsid w:val="20462529"/>
    <w:rsid w:val="204625A1"/>
    <w:rsid w:val="2046263C"/>
    <w:rsid w:val="204626A1"/>
    <w:rsid w:val="2046277D"/>
    <w:rsid w:val="204627F4"/>
    <w:rsid w:val="204627FD"/>
    <w:rsid w:val="20462886"/>
    <w:rsid w:val="204628A3"/>
    <w:rsid w:val="20462968"/>
    <w:rsid w:val="204629E8"/>
    <w:rsid w:val="20462A5E"/>
    <w:rsid w:val="20462A88"/>
    <w:rsid w:val="20462AC5"/>
    <w:rsid w:val="20462B4D"/>
    <w:rsid w:val="20462D1F"/>
    <w:rsid w:val="20462D40"/>
    <w:rsid w:val="20462D9C"/>
    <w:rsid w:val="20462DB1"/>
    <w:rsid w:val="20462DC1"/>
    <w:rsid w:val="20462DFE"/>
    <w:rsid w:val="20462E79"/>
    <w:rsid w:val="20462F7D"/>
    <w:rsid w:val="20462FF9"/>
    <w:rsid w:val="20463065"/>
    <w:rsid w:val="20463073"/>
    <w:rsid w:val="204630A7"/>
    <w:rsid w:val="20463144"/>
    <w:rsid w:val="204632DF"/>
    <w:rsid w:val="20463340"/>
    <w:rsid w:val="20463490"/>
    <w:rsid w:val="204634CF"/>
    <w:rsid w:val="2046357C"/>
    <w:rsid w:val="204635D7"/>
    <w:rsid w:val="204635EC"/>
    <w:rsid w:val="2046375E"/>
    <w:rsid w:val="20463768"/>
    <w:rsid w:val="20463853"/>
    <w:rsid w:val="2046388F"/>
    <w:rsid w:val="20463900"/>
    <w:rsid w:val="20463935"/>
    <w:rsid w:val="204639EF"/>
    <w:rsid w:val="20463A15"/>
    <w:rsid w:val="20463A88"/>
    <w:rsid w:val="20463AAD"/>
    <w:rsid w:val="20463ABA"/>
    <w:rsid w:val="20463C2F"/>
    <w:rsid w:val="20463CA4"/>
    <w:rsid w:val="20463CB7"/>
    <w:rsid w:val="20463D41"/>
    <w:rsid w:val="20463D6F"/>
    <w:rsid w:val="20463DB7"/>
    <w:rsid w:val="20463DE8"/>
    <w:rsid w:val="20463E44"/>
    <w:rsid w:val="20463E48"/>
    <w:rsid w:val="20463EA5"/>
    <w:rsid w:val="20463FD7"/>
    <w:rsid w:val="20464020"/>
    <w:rsid w:val="2046406D"/>
    <w:rsid w:val="2046417C"/>
    <w:rsid w:val="20464209"/>
    <w:rsid w:val="20464219"/>
    <w:rsid w:val="20464298"/>
    <w:rsid w:val="204642B7"/>
    <w:rsid w:val="204642F6"/>
    <w:rsid w:val="2046438E"/>
    <w:rsid w:val="204643BC"/>
    <w:rsid w:val="2046443C"/>
    <w:rsid w:val="20464440"/>
    <w:rsid w:val="204644DC"/>
    <w:rsid w:val="2046456A"/>
    <w:rsid w:val="20464570"/>
    <w:rsid w:val="20464578"/>
    <w:rsid w:val="2046459F"/>
    <w:rsid w:val="204645C6"/>
    <w:rsid w:val="204646CC"/>
    <w:rsid w:val="20464876"/>
    <w:rsid w:val="2046488E"/>
    <w:rsid w:val="20464963"/>
    <w:rsid w:val="204649FA"/>
    <w:rsid w:val="20464B2C"/>
    <w:rsid w:val="20464B5F"/>
    <w:rsid w:val="20464C26"/>
    <w:rsid w:val="20464C3A"/>
    <w:rsid w:val="20464C57"/>
    <w:rsid w:val="20464CDC"/>
    <w:rsid w:val="20464ECE"/>
    <w:rsid w:val="20465089"/>
    <w:rsid w:val="20465128"/>
    <w:rsid w:val="204651AA"/>
    <w:rsid w:val="20465304"/>
    <w:rsid w:val="2046535A"/>
    <w:rsid w:val="20465395"/>
    <w:rsid w:val="204653F9"/>
    <w:rsid w:val="2046542D"/>
    <w:rsid w:val="2046545F"/>
    <w:rsid w:val="204654FB"/>
    <w:rsid w:val="2046555B"/>
    <w:rsid w:val="204655A1"/>
    <w:rsid w:val="204655C8"/>
    <w:rsid w:val="20465604"/>
    <w:rsid w:val="20465660"/>
    <w:rsid w:val="20465693"/>
    <w:rsid w:val="204656F0"/>
    <w:rsid w:val="204657A2"/>
    <w:rsid w:val="204657D4"/>
    <w:rsid w:val="20465809"/>
    <w:rsid w:val="204658D2"/>
    <w:rsid w:val="20465968"/>
    <w:rsid w:val="20465984"/>
    <w:rsid w:val="204659A0"/>
    <w:rsid w:val="204659CF"/>
    <w:rsid w:val="20465B4D"/>
    <w:rsid w:val="20465B8C"/>
    <w:rsid w:val="20465B9B"/>
    <w:rsid w:val="20465BD6"/>
    <w:rsid w:val="20465CA1"/>
    <w:rsid w:val="20465D0C"/>
    <w:rsid w:val="20465D24"/>
    <w:rsid w:val="20465DDA"/>
    <w:rsid w:val="20465EBD"/>
    <w:rsid w:val="20465F3D"/>
    <w:rsid w:val="20465F80"/>
    <w:rsid w:val="20466094"/>
    <w:rsid w:val="204661DC"/>
    <w:rsid w:val="20466263"/>
    <w:rsid w:val="20466283"/>
    <w:rsid w:val="204662A8"/>
    <w:rsid w:val="204662FB"/>
    <w:rsid w:val="20466321"/>
    <w:rsid w:val="2046640E"/>
    <w:rsid w:val="204664D8"/>
    <w:rsid w:val="204664E2"/>
    <w:rsid w:val="20466519"/>
    <w:rsid w:val="2046652E"/>
    <w:rsid w:val="2046657F"/>
    <w:rsid w:val="204666C3"/>
    <w:rsid w:val="20466703"/>
    <w:rsid w:val="20466726"/>
    <w:rsid w:val="2046673D"/>
    <w:rsid w:val="204668BF"/>
    <w:rsid w:val="20466903"/>
    <w:rsid w:val="2046697C"/>
    <w:rsid w:val="204669D5"/>
    <w:rsid w:val="20466A0F"/>
    <w:rsid w:val="20466A6C"/>
    <w:rsid w:val="20466AFE"/>
    <w:rsid w:val="20466B1B"/>
    <w:rsid w:val="20466B7E"/>
    <w:rsid w:val="20466C2E"/>
    <w:rsid w:val="20466C4F"/>
    <w:rsid w:val="20466C62"/>
    <w:rsid w:val="20466D19"/>
    <w:rsid w:val="20466DDF"/>
    <w:rsid w:val="20466DF1"/>
    <w:rsid w:val="20466E29"/>
    <w:rsid w:val="20466E58"/>
    <w:rsid w:val="20466ED0"/>
    <w:rsid w:val="20466F39"/>
    <w:rsid w:val="20466FB7"/>
    <w:rsid w:val="20466FDF"/>
    <w:rsid w:val="2046704B"/>
    <w:rsid w:val="20467068"/>
    <w:rsid w:val="204670DB"/>
    <w:rsid w:val="20467123"/>
    <w:rsid w:val="204671B7"/>
    <w:rsid w:val="204671EE"/>
    <w:rsid w:val="20467274"/>
    <w:rsid w:val="2046727A"/>
    <w:rsid w:val="20467382"/>
    <w:rsid w:val="204673C1"/>
    <w:rsid w:val="204676A3"/>
    <w:rsid w:val="204676A6"/>
    <w:rsid w:val="204676CD"/>
    <w:rsid w:val="20467769"/>
    <w:rsid w:val="204677AF"/>
    <w:rsid w:val="204677B4"/>
    <w:rsid w:val="204677F9"/>
    <w:rsid w:val="20467866"/>
    <w:rsid w:val="20467989"/>
    <w:rsid w:val="204679AD"/>
    <w:rsid w:val="20467A47"/>
    <w:rsid w:val="20467B15"/>
    <w:rsid w:val="20467C76"/>
    <w:rsid w:val="20467E17"/>
    <w:rsid w:val="20467F3D"/>
    <w:rsid w:val="20467F5C"/>
    <w:rsid w:val="20467F6D"/>
    <w:rsid w:val="20467FF8"/>
    <w:rsid w:val="2047006C"/>
    <w:rsid w:val="20470090"/>
    <w:rsid w:val="2047009A"/>
    <w:rsid w:val="204700A0"/>
    <w:rsid w:val="20470156"/>
    <w:rsid w:val="20470201"/>
    <w:rsid w:val="20470236"/>
    <w:rsid w:val="2047024F"/>
    <w:rsid w:val="20470455"/>
    <w:rsid w:val="2047047D"/>
    <w:rsid w:val="2047059A"/>
    <w:rsid w:val="2047063E"/>
    <w:rsid w:val="20470681"/>
    <w:rsid w:val="20470694"/>
    <w:rsid w:val="204706F3"/>
    <w:rsid w:val="2047070D"/>
    <w:rsid w:val="20470861"/>
    <w:rsid w:val="20470868"/>
    <w:rsid w:val="204708C4"/>
    <w:rsid w:val="20470979"/>
    <w:rsid w:val="20470983"/>
    <w:rsid w:val="204709A7"/>
    <w:rsid w:val="20470A77"/>
    <w:rsid w:val="20470AA1"/>
    <w:rsid w:val="20470BA2"/>
    <w:rsid w:val="20470D2F"/>
    <w:rsid w:val="20470D48"/>
    <w:rsid w:val="20470E12"/>
    <w:rsid w:val="20470F44"/>
    <w:rsid w:val="20470F6C"/>
    <w:rsid w:val="20470FA0"/>
    <w:rsid w:val="204710EA"/>
    <w:rsid w:val="204710F1"/>
    <w:rsid w:val="2047111C"/>
    <w:rsid w:val="20471147"/>
    <w:rsid w:val="20471153"/>
    <w:rsid w:val="204711C4"/>
    <w:rsid w:val="2047120A"/>
    <w:rsid w:val="204713F4"/>
    <w:rsid w:val="20471466"/>
    <w:rsid w:val="20471637"/>
    <w:rsid w:val="204716A9"/>
    <w:rsid w:val="2047180D"/>
    <w:rsid w:val="20471816"/>
    <w:rsid w:val="20471875"/>
    <w:rsid w:val="204719B8"/>
    <w:rsid w:val="20471A8A"/>
    <w:rsid w:val="20471AB4"/>
    <w:rsid w:val="20471AFA"/>
    <w:rsid w:val="20471B90"/>
    <w:rsid w:val="20471C00"/>
    <w:rsid w:val="20471C3C"/>
    <w:rsid w:val="20471CA2"/>
    <w:rsid w:val="20471CEA"/>
    <w:rsid w:val="20471D38"/>
    <w:rsid w:val="20471D4D"/>
    <w:rsid w:val="20471D94"/>
    <w:rsid w:val="20471D9C"/>
    <w:rsid w:val="20471DE8"/>
    <w:rsid w:val="20471E6E"/>
    <w:rsid w:val="20471E8F"/>
    <w:rsid w:val="20471EF5"/>
    <w:rsid w:val="20471F3E"/>
    <w:rsid w:val="20471FF1"/>
    <w:rsid w:val="20472109"/>
    <w:rsid w:val="20472198"/>
    <w:rsid w:val="204721AC"/>
    <w:rsid w:val="204721BA"/>
    <w:rsid w:val="204722AD"/>
    <w:rsid w:val="204723BE"/>
    <w:rsid w:val="2047243E"/>
    <w:rsid w:val="204725B3"/>
    <w:rsid w:val="20472660"/>
    <w:rsid w:val="204726EA"/>
    <w:rsid w:val="204727AA"/>
    <w:rsid w:val="204727C5"/>
    <w:rsid w:val="20472816"/>
    <w:rsid w:val="20472984"/>
    <w:rsid w:val="20472A7D"/>
    <w:rsid w:val="20472A83"/>
    <w:rsid w:val="20472AC5"/>
    <w:rsid w:val="20472B36"/>
    <w:rsid w:val="20472CBA"/>
    <w:rsid w:val="20472EED"/>
    <w:rsid w:val="20472F2F"/>
    <w:rsid w:val="20472FB4"/>
    <w:rsid w:val="20473001"/>
    <w:rsid w:val="20473107"/>
    <w:rsid w:val="2047324D"/>
    <w:rsid w:val="20473375"/>
    <w:rsid w:val="204733A6"/>
    <w:rsid w:val="204733E9"/>
    <w:rsid w:val="20473401"/>
    <w:rsid w:val="204734A5"/>
    <w:rsid w:val="204734FD"/>
    <w:rsid w:val="20473593"/>
    <w:rsid w:val="204735A0"/>
    <w:rsid w:val="204735B7"/>
    <w:rsid w:val="204735F8"/>
    <w:rsid w:val="20473603"/>
    <w:rsid w:val="20473682"/>
    <w:rsid w:val="204736A0"/>
    <w:rsid w:val="204736B9"/>
    <w:rsid w:val="2047378B"/>
    <w:rsid w:val="2047378C"/>
    <w:rsid w:val="20473805"/>
    <w:rsid w:val="204738F0"/>
    <w:rsid w:val="204739F3"/>
    <w:rsid w:val="204739FD"/>
    <w:rsid w:val="20473A1E"/>
    <w:rsid w:val="20473ADE"/>
    <w:rsid w:val="20473C22"/>
    <w:rsid w:val="20473C33"/>
    <w:rsid w:val="20473C3A"/>
    <w:rsid w:val="20473E15"/>
    <w:rsid w:val="20473E32"/>
    <w:rsid w:val="20473E37"/>
    <w:rsid w:val="20473EB2"/>
    <w:rsid w:val="20473F84"/>
    <w:rsid w:val="20474033"/>
    <w:rsid w:val="2047409C"/>
    <w:rsid w:val="20474115"/>
    <w:rsid w:val="20474127"/>
    <w:rsid w:val="2047412E"/>
    <w:rsid w:val="20474145"/>
    <w:rsid w:val="20474156"/>
    <w:rsid w:val="20474325"/>
    <w:rsid w:val="2047432C"/>
    <w:rsid w:val="204743AD"/>
    <w:rsid w:val="204743CD"/>
    <w:rsid w:val="204743FF"/>
    <w:rsid w:val="20474515"/>
    <w:rsid w:val="20474524"/>
    <w:rsid w:val="20474532"/>
    <w:rsid w:val="20474679"/>
    <w:rsid w:val="20474777"/>
    <w:rsid w:val="2047477C"/>
    <w:rsid w:val="20474802"/>
    <w:rsid w:val="20474830"/>
    <w:rsid w:val="204748B3"/>
    <w:rsid w:val="20474996"/>
    <w:rsid w:val="204749CD"/>
    <w:rsid w:val="20474A2E"/>
    <w:rsid w:val="20474A31"/>
    <w:rsid w:val="20474B5A"/>
    <w:rsid w:val="20474B84"/>
    <w:rsid w:val="20474C14"/>
    <w:rsid w:val="20474CF0"/>
    <w:rsid w:val="20474D62"/>
    <w:rsid w:val="20474D69"/>
    <w:rsid w:val="20474DAC"/>
    <w:rsid w:val="20474E26"/>
    <w:rsid w:val="20474F5D"/>
    <w:rsid w:val="20474F93"/>
    <w:rsid w:val="20474F94"/>
    <w:rsid w:val="20474FD5"/>
    <w:rsid w:val="204750A0"/>
    <w:rsid w:val="2047510D"/>
    <w:rsid w:val="2047511C"/>
    <w:rsid w:val="20475213"/>
    <w:rsid w:val="2047523C"/>
    <w:rsid w:val="2047531E"/>
    <w:rsid w:val="20475350"/>
    <w:rsid w:val="20475481"/>
    <w:rsid w:val="2047572E"/>
    <w:rsid w:val="20475754"/>
    <w:rsid w:val="2047582F"/>
    <w:rsid w:val="20475853"/>
    <w:rsid w:val="20475867"/>
    <w:rsid w:val="204758C9"/>
    <w:rsid w:val="20475953"/>
    <w:rsid w:val="20475B89"/>
    <w:rsid w:val="20475C1F"/>
    <w:rsid w:val="20475C84"/>
    <w:rsid w:val="20475C92"/>
    <w:rsid w:val="20475DC0"/>
    <w:rsid w:val="20475DFB"/>
    <w:rsid w:val="20475DFD"/>
    <w:rsid w:val="20475E25"/>
    <w:rsid w:val="20475E4E"/>
    <w:rsid w:val="20475E7F"/>
    <w:rsid w:val="20475F46"/>
    <w:rsid w:val="20475FB9"/>
    <w:rsid w:val="20475FCE"/>
    <w:rsid w:val="20476027"/>
    <w:rsid w:val="204761D0"/>
    <w:rsid w:val="20476263"/>
    <w:rsid w:val="20476280"/>
    <w:rsid w:val="20476388"/>
    <w:rsid w:val="204763D6"/>
    <w:rsid w:val="204764A4"/>
    <w:rsid w:val="204764CF"/>
    <w:rsid w:val="204765C8"/>
    <w:rsid w:val="204766B7"/>
    <w:rsid w:val="204766E4"/>
    <w:rsid w:val="2047674D"/>
    <w:rsid w:val="204767C5"/>
    <w:rsid w:val="20476824"/>
    <w:rsid w:val="204768E3"/>
    <w:rsid w:val="20476900"/>
    <w:rsid w:val="20476917"/>
    <w:rsid w:val="20476962"/>
    <w:rsid w:val="20476A13"/>
    <w:rsid w:val="20476A6F"/>
    <w:rsid w:val="20476AB7"/>
    <w:rsid w:val="20476AF6"/>
    <w:rsid w:val="20476C74"/>
    <w:rsid w:val="20476CD8"/>
    <w:rsid w:val="20476D76"/>
    <w:rsid w:val="20476E10"/>
    <w:rsid w:val="20476E55"/>
    <w:rsid w:val="20476FCD"/>
    <w:rsid w:val="20477038"/>
    <w:rsid w:val="2047706C"/>
    <w:rsid w:val="204770D9"/>
    <w:rsid w:val="204770DD"/>
    <w:rsid w:val="2047714D"/>
    <w:rsid w:val="2047720F"/>
    <w:rsid w:val="20477244"/>
    <w:rsid w:val="204772E5"/>
    <w:rsid w:val="2047738E"/>
    <w:rsid w:val="204773B0"/>
    <w:rsid w:val="204773B4"/>
    <w:rsid w:val="20477446"/>
    <w:rsid w:val="20477523"/>
    <w:rsid w:val="2047753B"/>
    <w:rsid w:val="2047757F"/>
    <w:rsid w:val="204775B6"/>
    <w:rsid w:val="204775B7"/>
    <w:rsid w:val="20477601"/>
    <w:rsid w:val="20477675"/>
    <w:rsid w:val="20477683"/>
    <w:rsid w:val="204776D1"/>
    <w:rsid w:val="204776D4"/>
    <w:rsid w:val="20477815"/>
    <w:rsid w:val="2047786F"/>
    <w:rsid w:val="204778CA"/>
    <w:rsid w:val="204778F4"/>
    <w:rsid w:val="204779E7"/>
    <w:rsid w:val="204779F4"/>
    <w:rsid w:val="20477A5D"/>
    <w:rsid w:val="20477A86"/>
    <w:rsid w:val="20477A92"/>
    <w:rsid w:val="20477B08"/>
    <w:rsid w:val="20477B35"/>
    <w:rsid w:val="20477BC9"/>
    <w:rsid w:val="20477C9B"/>
    <w:rsid w:val="20477CCB"/>
    <w:rsid w:val="20477D1D"/>
    <w:rsid w:val="20480082"/>
    <w:rsid w:val="20480083"/>
    <w:rsid w:val="2048008F"/>
    <w:rsid w:val="20480120"/>
    <w:rsid w:val="20480122"/>
    <w:rsid w:val="204802E1"/>
    <w:rsid w:val="2048037D"/>
    <w:rsid w:val="2048038D"/>
    <w:rsid w:val="204803A0"/>
    <w:rsid w:val="204803E1"/>
    <w:rsid w:val="20480416"/>
    <w:rsid w:val="2048048C"/>
    <w:rsid w:val="2048053B"/>
    <w:rsid w:val="204805E3"/>
    <w:rsid w:val="2048062E"/>
    <w:rsid w:val="204806A5"/>
    <w:rsid w:val="2048077B"/>
    <w:rsid w:val="204807E1"/>
    <w:rsid w:val="20480800"/>
    <w:rsid w:val="20480805"/>
    <w:rsid w:val="20480865"/>
    <w:rsid w:val="2048089F"/>
    <w:rsid w:val="2048090C"/>
    <w:rsid w:val="2048097E"/>
    <w:rsid w:val="204809B9"/>
    <w:rsid w:val="20480A93"/>
    <w:rsid w:val="20480B01"/>
    <w:rsid w:val="20480B0A"/>
    <w:rsid w:val="20480B0C"/>
    <w:rsid w:val="20480B44"/>
    <w:rsid w:val="20480B52"/>
    <w:rsid w:val="20480CCB"/>
    <w:rsid w:val="20480D7D"/>
    <w:rsid w:val="20480EA6"/>
    <w:rsid w:val="20480EEA"/>
    <w:rsid w:val="20480F33"/>
    <w:rsid w:val="20480FB2"/>
    <w:rsid w:val="20481046"/>
    <w:rsid w:val="2048107A"/>
    <w:rsid w:val="20481270"/>
    <w:rsid w:val="20481351"/>
    <w:rsid w:val="20481387"/>
    <w:rsid w:val="204813A9"/>
    <w:rsid w:val="204813B1"/>
    <w:rsid w:val="2048141B"/>
    <w:rsid w:val="20481465"/>
    <w:rsid w:val="204814AB"/>
    <w:rsid w:val="204814AC"/>
    <w:rsid w:val="204814BC"/>
    <w:rsid w:val="204814FE"/>
    <w:rsid w:val="20481507"/>
    <w:rsid w:val="204815E6"/>
    <w:rsid w:val="204815F4"/>
    <w:rsid w:val="20481635"/>
    <w:rsid w:val="2048163D"/>
    <w:rsid w:val="20481737"/>
    <w:rsid w:val="204817B2"/>
    <w:rsid w:val="204817F9"/>
    <w:rsid w:val="20481886"/>
    <w:rsid w:val="204818B5"/>
    <w:rsid w:val="204818B6"/>
    <w:rsid w:val="20481922"/>
    <w:rsid w:val="20481A63"/>
    <w:rsid w:val="20481A9D"/>
    <w:rsid w:val="20481AD6"/>
    <w:rsid w:val="20481BA4"/>
    <w:rsid w:val="20481BE3"/>
    <w:rsid w:val="20481C04"/>
    <w:rsid w:val="20481CFC"/>
    <w:rsid w:val="20481D08"/>
    <w:rsid w:val="20481D0B"/>
    <w:rsid w:val="20481E0F"/>
    <w:rsid w:val="20481E7D"/>
    <w:rsid w:val="20481EF7"/>
    <w:rsid w:val="20481F34"/>
    <w:rsid w:val="20481FD4"/>
    <w:rsid w:val="20481FEC"/>
    <w:rsid w:val="20481FF5"/>
    <w:rsid w:val="20482023"/>
    <w:rsid w:val="204820A0"/>
    <w:rsid w:val="204820E1"/>
    <w:rsid w:val="20482100"/>
    <w:rsid w:val="2048210B"/>
    <w:rsid w:val="2048210C"/>
    <w:rsid w:val="20482223"/>
    <w:rsid w:val="2048229C"/>
    <w:rsid w:val="204822AC"/>
    <w:rsid w:val="204822CF"/>
    <w:rsid w:val="204823C6"/>
    <w:rsid w:val="2048244D"/>
    <w:rsid w:val="20482469"/>
    <w:rsid w:val="2048246F"/>
    <w:rsid w:val="204824A8"/>
    <w:rsid w:val="204824C5"/>
    <w:rsid w:val="2048261F"/>
    <w:rsid w:val="20482815"/>
    <w:rsid w:val="20482933"/>
    <w:rsid w:val="2048299A"/>
    <w:rsid w:val="204829DD"/>
    <w:rsid w:val="204829F7"/>
    <w:rsid w:val="20482A67"/>
    <w:rsid w:val="20482A76"/>
    <w:rsid w:val="20482B1E"/>
    <w:rsid w:val="20482B33"/>
    <w:rsid w:val="20482B88"/>
    <w:rsid w:val="20482C4C"/>
    <w:rsid w:val="20482C56"/>
    <w:rsid w:val="20482E6B"/>
    <w:rsid w:val="20482EC2"/>
    <w:rsid w:val="20482F23"/>
    <w:rsid w:val="20482F64"/>
    <w:rsid w:val="20483028"/>
    <w:rsid w:val="2048315B"/>
    <w:rsid w:val="2048317B"/>
    <w:rsid w:val="20483188"/>
    <w:rsid w:val="20483192"/>
    <w:rsid w:val="2048326A"/>
    <w:rsid w:val="204832A5"/>
    <w:rsid w:val="20483456"/>
    <w:rsid w:val="204834E0"/>
    <w:rsid w:val="20483542"/>
    <w:rsid w:val="20483555"/>
    <w:rsid w:val="20483693"/>
    <w:rsid w:val="20483823"/>
    <w:rsid w:val="2048386C"/>
    <w:rsid w:val="204838C3"/>
    <w:rsid w:val="204838CF"/>
    <w:rsid w:val="20483902"/>
    <w:rsid w:val="20483926"/>
    <w:rsid w:val="20483B20"/>
    <w:rsid w:val="20483BBC"/>
    <w:rsid w:val="20483C47"/>
    <w:rsid w:val="20483C48"/>
    <w:rsid w:val="20483CAE"/>
    <w:rsid w:val="20483CE3"/>
    <w:rsid w:val="20483E03"/>
    <w:rsid w:val="20483E9C"/>
    <w:rsid w:val="20483EFE"/>
    <w:rsid w:val="20483F07"/>
    <w:rsid w:val="20483F67"/>
    <w:rsid w:val="2048402B"/>
    <w:rsid w:val="204840D3"/>
    <w:rsid w:val="204840E2"/>
    <w:rsid w:val="20484103"/>
    <w:rsid w:val="20484144"/>
    <w:rsid w:val="20484207"/>
    <w:rsid w:val="20484209"/>
    <w:rsid w:val="20484254"/>
    <w:rsid w:val="2048437C"/>
    <w:rsid w:val="20484391"/>
    <w:rsid w:val="204844A8"/>
    <w:rsid w:val="204844AD"/>
    <w:rsid w:val="204844B1"/>
    <w:rsid w:val="204844F0"/>
    <w:rsid w:val="2048454D"/>
    <w:rsid w:val="204845AE"/>
    <w:rsid w:val="2048462B"/>
    <w:rsid w:val="2048466C"/>
    <w:rsid w:val="2048466D"/>
    <w:rsid w:val="204846A8"/>
    <w:rsid w:val="204846F6"/>
    <w:rsid w:val="20484714"/>
    <w:rsid w:val="204847BA"/>
    <w:rsid w:val="20484818"/>
    <w:rsid w:val="2048482C"/>
    <w:rsid w:val="20484842"/>
    <w:rsid w:val="2048486B"/>
    <w:rsid w:val="20484987"/>
    <w:rsid w:val="20484996"/>
    <w:rsid w:val="204849A4"/>
    <w:rsid w:val="204849E4"/>
    <w:rsid w:val="20484A0B"/>
    <w:rsid w:val="20484A2C"/>
    <w:rsid w:val="20484A39"/>
    <w:rsid w:val="20484B22"/>
    <w:rsid w:val="20484B92"/>
    <w:rsid w:val="20484C27"/>
    <w:rsid w:val="20484C7B"/>
    <w:rsid w:val="20484C85"/>
    <w:rsid w:val="20484D9A"/>
    <w:rsid w:val="20484E19"/>
    <w:rsid w:val="20484F8C"/>
    <w:rsid w:val="20485008"/>
    <w:rsid w:val="204850F9"/>
    <w:rsid w:val="20485302"/>
    <w:rsid w:val="20485322"/>
    <w:rsid w:val="20485390"/>
    <w:rsid w:val="2048539E"/>
    <w:rsid w:val="20485439"/>
    <w:rsid w:val="20485476"/>
    <w:rsid w:val="20485490"/>
    <w:rsid w:val="204854BE"/>
    <w:rsid w:val="204854EE"/>
    <w:rsid w:val="20485529"/>
    <w:rsid w:val="204855DB"/>
    <w:rsid w:val="20485694"/>
    <w:rsid w:val="20485698"/>
    <w:rsid w:val="204856D5"/>
    <w:rsid w:val="20485731"/>
    <w:rsid w:val="20485755"/>
    <w:rsid w:val="2048576C"/>
    <w:rsid w:val="204857D5"/>
    <w:rsid w:val="204859A0"/>
    <w:rsid w:val="204859E3"/>
    <w:rsid w:val="20485AF4"/>
    <w:rsid w:val="20485B0B"/>
    <w:rsid w:val="20485B0E"/>
    <w:rsid w:val="20485B11"/>
    <w:rsid w:val="20485B72"/>
    <w:rsid w:val="20485BBA"/>
    <w:rsid w:val="20485BCB"/>
    <w:rsid w:val="20485C42"/>
    <w:rsid w:val="20485CA7"/>
    <w:rsid w:val="20485D23"/>
    <w:rsid w:val="20485D48"/>
    <w:rsid w:val="20485DF1"/>
    <w:rsid w:val="20485DF9"/>
    <w:rsid w:val="20485EFD"/>
    <w:rsid w:val="20486051"/>
    <w:rsid w:val="204860F2"/>
    <w:rsid w:val="204860FA"/>
    <w:rsid w:val="20486101"/>
    <w:rsid w:val="20486109"/>
    <w:rsid w:val="20486186"/>
    <w:rsid w:val="2048624F"/>
    <w:rsid w:val="204864A1"/>
    <w:rsid w:val="20486513"/>
    <w:rsid w:val="2048659D"/>
    <w:rsid w:val="2048662A"/>
    <w:rsid w:val="20486636"/>
    <w:rsid w:val="20486651"/>
    <w:rsid w:val="204866BC"/>
    <w:rsid w:val="204867EB"/>
    <w:rsid w:val="2048681F"/>
    <w:rsid w:val="20486895"/>
    <w:rsid w:val="204868C2"/>
    <w:rsid w:val="2048690B"/>
    <w:rsid w:val="20486921"/>
    <w:rsid w:val="2048694B"/>
    <w:rsid w:val="20486A0A"/>
    <w:rsid w:val="20486A85"/>
    <w:rsid w:val="20486B41"/>
    <w:rsid w:val="20486C0B"/>
    <w:rsid w:val="20486C8B"/>
    <w:rsid w:val="20486CA9"/>
    <w:rsid w:val="20486CBF"/>
    <w:rsid w:val="20486CD5"/>
    <w:rsid w:val="20486D82"/>
    <w:rsid w:val="20486E4B"/>
    <w:rsid w:val="20486E65"/>
    <w:rsid w:val="20486E68"/>
    <w:rsid w:val="20486EB2"/>
    <w:rsid w:val="20486EF1"/>
    <w:rsid w:val="20486EF7"/>
    <w:rsid w:val="20486F13"/>
    <w:rsid w:val="20486F80"/>
    <w:rsid w:val="204870E8"/>
    <w:rsid w:val="204871E9"/>
    <w:rsid w:val="2048729B"/>
    <w:rsid w:val="204872A2"/>
    <w:rsid w:val="2048746C"/>
    <w:rsid w:val="204874F4"/>
    <w:rsid w:val="204874FF"/>
    <w:rsid w:val="20487510"/>
    <w:rsid w:val="2048753F"/>
    <w:rsid w:val="204875BF"/>
    <w:rsid w:val="204875F7"/>
    <w:rsid w:val="20487672"/>
    <w:rsid w:val="2048769A"/>
    <w:rsid w:val="204877BD"/>
    <w:rsid w:val="20487803"/>
    <w:rsid w:val="204878A8"/>
    <w:rsid w:val="204878DB"/>
    <w:rsid w:val="204879E4"/>
    <w:rsid w:val="20487A56"/>
    <w:rsid w:val="20487A6A"/>
    <w:rsid w:val="20487AD7"/>
    <w:rsid w:val="20487B11"/>
    <w:rsid w:val="20487B1D"/>
    <w:rsid w:val="20487B89"/>
    <w:rsid w:val="20487BE5"/>
    <w:rsid w:val="20487C18"/>
    <w:rsid w:val="20487C19"/>
    <w:rsid w:val="20487D1E"/>
    <w:rsid w:val="20487D46"/>
    <w:rsid w:val="20487EE0"/>
    <w:rsid w:val="20487FBA"/>
    <w:rsid w:val="20487FF2"/>
    <w:rsid w:val="2049002A"/>
    <w:rsid w:val="204900CE"/>
    <w:rsid w:val="204901AD"/>
    <w:rsid w:val="204902DC"/>
    <w:rsid w:val="204903F0"/>
    <w:rsid w:val="2049041F"/>
    <w:rsid w:val="20490490"/>
    <w:rsid w:val="204905A0"/>
    <w:rsid w:val="20490674"/>
    <w:rsid w:val="20490703"/>
    <w:rsid w:val="2049077C"/>
    <w:rsid w:val="204907F9"/>
    <w:rsid w:val="20490860"/>
    <w:rsid w:val="204908F8"/>
    <w:rsid w:val="20490918"/>
    <w:rsid w:val="20490950"/>
    <w:rsid w:val="204909B5"/>
    <w:rsid w:val="20490A2F"/>
    <w:rsid w:val="20490A7D"/>
    <w:rsid w:val="20490A7E"/>
    <w:rsid w:val="20490A96"/>
    <w:rsid w:val="20490B1C"/>
    <w:rsid w:val="20490B96"/>
    <w:rsid w:val="20490BC0"/>
    <w:rsid w:val="20490CD4"/>
    <w:rsid w:val="20490D48"/>
    <w:rsid w:val="20490DCD"/>
    <w:rsid w:val="20490DCF"/>
    <w:rsid w:val="20490E62"/>
    <w:rsid w:val="20490E7B"/>
    <w:rsid w:val="20490F6C"/>
    <w:rsid w:val="2049105D"/>
    <w:rsid w:val="2049111E"/>
    <w:rsid w:val="204911AA"/>
    <w:rsid w:val="204911E6"/>
    <w:rsid w:val="20491266"/>
    <w:rsid w:val="204912D4"/>
    <w:rsid w:val="20491316"/>
    <w:rsid w:val="20491343"/>
    <w:rsid w:val="2049154E"/>
    <w:rsid w:val="20491647"/>
    <w:rsid w:val="20491866"/>
    <w:rsid w:val="20491888"/>
    <w:rsid w:val="20491896"/>
    <w:rsid w:val="204918BB"/>
    <w:rsid w:val="204918C2"/>
    <w:rsid w:val="20491A76"/>
    <w:rsid w:val="20491A78"/>
    <w:rsid w:val="20491B40"/>
    <w:rsid w:val="20491C2A"/>
    <w:rsid w:val="20491C31"/>
    <w:rsid w:val="20491C6F"/>
    <w:rsid w:val="20491D20"/>
    <w:rsid w:val="20491DF6"/>
    <w:rsid w:val="20491EA7"/>
    <w:rsid w:val="20491F36"/>
    <w:rsid w:val="20491F6C"/>
    <w:rsid w:val="20491FF1"/>
    <w:rsid w:val="20492011"/>
    <w:rsid w:val="2049206E"/>
    <w:rsid w:val="204920A3"/>
    <w:rsid w:val="20492170"/>
    <w:rsid w:val="204922A8"/>
    <w:rsid w:val="20492346"/>
    <w:rsid w:val="20492438"/>
    <w:rsid w:val="2049248F"/>
    <w:rsid w:val="204924F2"/>
    <w:rsid w:val="20492637"/>
    <w:rsid w:val="2049273C"/>
    <w:rsid w:val="2049277D"/>
    <w:rsid w:val="20492820"/>
    <w:rsid w:val="204928D7"/>
    <w:rsid w:val="20492914"/>
    <w:rsid w:val="20492994"/>
    <w:rsid w:val="20492A34"/>
    <w:rsid w:val="20492A72"/>
    <w:rsid w:val="20492A76"/>
    <w:rsid w:val="20492AC6"/>
    <w:rsid w:val="20492AD8"/>
    <w:rsid w:val="20492B24"/>
    <w:rsid w:val="20492BEF"/>
    <w:rsid w:val="20492BF1"/>
    <w:rsid w:val="20492C46"/>
    <w:rsid w:val="20492C8A"/>
    <w:rsid w:val="20492D35"/>
    <w:rsid w:val="20492E34"/>
    <w:rsid w:val="20492E64"/>
    <w:rsid w:val="20492F18"/>
    <w:rsid w:val="20492FE6"/>
    <w:rsid w:val="2049310B"/>
    <w:rsid w:val="20493196"/>
    <w:rsid w:val="204931C7"/>
    <w:rsid w:val="2049335E"/>
    <w:rsid w:val="204933B0"/>
    <w:rsid w:val="204933C9"/>
    <w:rsid w:val="204933DC"/>
    <w:rsid w:val="20493470"/>
    <w:rsid w:val="204935C2"/>
    <w:rsid w:val="204935E7"/>
    <w:rsid w:val="20493622"/>
    <w:rsid w:val="204936A3"/>
    <w:rsid w:val="204936B2"/>
    <w:rsid w:val="204936F8"/>
    <w:rsid w:val="204937A2"/>
    <w:rsid w:val="20493854"/>
    <w:rsid w:val="204938C2"/>
    <w:rsid w:val="204938CB"/>
    <w:rsid w:val="204938FC"/>
    <w:rsid w:val="2049391C"/>
    <w:rsid w:val="20493972"/>
    <w:rsid w:val="20493995"/>
    <w:rsid w:val="204939A6"/>
    <w:rsid w:val="204939C7"/>
    <w:rsid w:val="20493AAF"/>
    <w:rsid w:val="20493B49"/>
    <w:rsid w:val="20493C82"/>
    <w:rsid w:val="20493D17"/>
    <w:rsid w:val="20493D91"/>
    <w:rsid w:val="20493E82"/>
    <w:rsid w:val="20493F02"/>
    <w:rsid w:val="20493F8F"/>
    <w:rsid w:val="20494001"/>
    <w:rsid w:val="2049405C"/>
    <w:rsid w:val="20494071"/>
    <w:rsid w:val="204940C5"/>
    <w:rsid w:val="204941CE"/>
    <w:rsid w:val="2049421F"/>
    <w:rsid w:val="20494253"/>
    <w:rsid w:val="20494357"/>
    <w:rsid w:val="20494361"/>
    <w:rsid w:val="20494368"/>
    <w:rsid w:val="204943EB"/>
    <w:rsid w:val="20494429"/>
    <w:rsid w:val="2049457A"/>
    <w:rsid w:val="204945A1"/>
    <w:rsid w:val="20494607"/>
    <w:rsid w:val="20494668"/>
    <w:rsid w:val="2049483B"/>
    <w:rsid w:val="2049488E"/>
    <w:rsid w:val="20494890"/>
    <w:rsid w:val="2049490F"/>
    <w:rsid w:val="2049497E"/>
    <w:rsid w:val="2049499C"/>
    <w:rsid w:val="204949C3"/>
    <w:rsid w:val="204949F3"/>
    <w:rsid w:val="20494A36"/>
    <w:rsid w:val="20494A91"/>
    <w:rsid w:val="20494AE0"/>
    <w:rsid w:val="20494C10"/>
    <w:rsid w:val="20494C3F"/>
    <w:rsid w:val="20494C70"/>
    <w:rsid w:val="20494CE0"/>
    <w:rsid w:val="20494CE2"/>
    <w:rsid w:val="20494D2D"/>
    <w:rsid w:val="20494D85"/>
    <w:rsid w:val="20494DE8"/>
    <w:rsid w:val="20494E0C"/>
    <w:rsid w:val="20494F22"/>
    <w:rsid w:val="20494F42"/>
    <w:rsid w:val="20494F64"/>
    <w:rsid w:val="20494FFB"/>
    <w:rsid w:val="20495097"/>
    <w:rsid w:val="2049519E"/>
    <w:rsid w:val="20495263"/>
    <w:rsid w:val="2049527A"/>
    <w:rsid w:val="204952DD"/>
    <w:rsid w:val="2049534B"/>
    <w:rsid w:val="2049535D"/>
    <w:rsid w:val="2049538A"/>
    <w:rsid w:val="20495392"/>
    <w:rsid w:val="20495439"/>
    <w:rsid w:val="2049543A"/>
    <w:rsid w:val="2049546D"/>
    <w:rsid w:val="20495479"/>
    <w:rsid w:val="20495488"/>
    <w:rsid w:val="204956B7"/>
    <w:rsid w:val="20495738"/>
    <w:rsid w:val="20495787"/>
    <w:rsid w:val="204958E8"/>
    <w:rsid w:val="2049590B"/>
    <w:rsid w:val="2049598B"/>
    <w:rsid w:val="20495A61"/>
    <w:rsid w:val="20495A7A"/>
    <w:rsid w:val="20495A81"/>
    <w:rsid w:val="20495A9D"/>
    <w:rsid w:val="20495AA4"/>
    <w:rsid w:val="20495B58"/>
    <w:rsid w:val="20495BB5"/>
    <w:rsid w:val="20495D08"/>
    <w:rsid w:val="20495D0D"/>
    <w:rsid w:val="20495D36"/>
    <w:rsid w:val="20495D59"/>
    <w:rsid w:val="20495DFA"/>
    <w:rsid w:val="20495E16"/>
    <w:rsid w:val="20495F35"/>
    <w:rsid w:val="20496019"/>
    <w:rsid w:val="2049601F"/>
    <w:rsid w:val="20496028"/>
    <w:rsid w:val="20496053"/>
    <w:rsid w:val="2049609D"/>
    <w:rsid w:val="20496124"/>
    <w:rsid w:val="204961F0"/>
    <w:rsid w:val="2049620D"/>
    <w:rsid w:val="20496237"/>
    <w:rsid w:val="20496261"/>
    <w:rsid w:val="204963E6"/>
    <w:rsid w:val="2049642E"/>
    <w:rsid w:val="20496476"/>
    <w:rsid w:val="204964A4"/>
    <w:rsid w:val="204964D5"/>
    <w:rsid w:val="204964F7"/>
    <w:rsid w:val="20496501"/>
    <w:rsid w:val="20496563"/>
    <w:rsid w:val="20496649"/>
    <w:rsid w:val="204966C7"/>
    <w:rsid w:val="204966E1"/>
    <w:rsid w:val="204966F0"/>
    <w:rsid w:val="20496718"/>
    <w:rsid w:val="20496805"/>
    <w:rsid w:val="204968E7"/>
    <w:rsid w:val="2049693E"/>
    <w:rsid w:val="20496AC7"/>
    <w:rsid w:val="20496B18"/>
    <w:rsid w:val="20496BB6"/>
    <w:rsid w:val="20496C02"/>
    <w:rsid w:val="20496C24"/>
    <w:rsid w:val="20496C5C"/>
    <w:rsid w:val="20496C7B"/>
    <w:rsid w:val="20496DC3"/>
    <w:rsid w:val="20496E01"/>
    <w:rsid w:val="20496EA2"/>
    <w:rsid w:val="20496F60"/>
    <w:rsid w:val="20496F8B"/>
    <w:rsid w:val="20497013"/>
    <w:rsid w:val="2049706F"/>
    <w:rsid w:val="20497076"/>
    <w:rsid w:val="20497093"/>
    <w:rsid w:val="204970FF"/>
    <w:rsid w:val="20497100"/>
    <w:rsid w:val="20497249"/>
    <w:rsid w:val="204972F5"/>
    <w:rsid w:val="20497362"/>
    <w:rsid w:val="204973C8"/>
    <w:rsid w:val="204973DD"/>
    <w:rsid w:val="204974D5"/>
    <w:rsid w:val="20497551"/>
    <w:rsid w:val="204975A7"/>
    <w:rsid w:val="204975E4"/>
    <w:rsid w:val="204975F8"/>
    <w:rsid w:val="20497612"/>
    <w:rsid w:val="20497660"/>
    <w:rsid w:val="204976A7"/>
    <w:rsid w:val="204976E4"/>
    <w:rsid w:val="20497717"/>
    <w:rsid w:val="20497734"/>
    <w:rsid w:val="20497738"/>
    <w:rsid w:val="2049780C"/>
    <w:rsid w:val="2049788F"/>
    <w:rsid w:val="20497898"/>
    <w:rsid w:val="2049789E"/>
    <w:rsid w:val="20497981"/>
    <w:rsid w:val="20497A02"/>
    <w:rsid w:val="20497A18"/>
    <w:rsid w:val="20497A7B"/>
    <w:rsid w:val="20497B87"/>
    <w:rsid w:val="20497BB8"/>
    <w:rsid w:val="20497BFE"/>
    <w:rsid w:val="20497D49"/>
    <w:rsid w:val="20497E6C"/>
    <w:rsid w:val="20497F8D"/>
    <w:rsid w:val="204A0096"/>
    <w:rsid w:val="204A0114"/>
    <w:rsid w:val="204A01DB"/>
    <w:rsid w:val="204A02B3"/>
    <w:rsid w:val="204A02E9"/>
    <w:rsid w:val="204A0312"/>
    <w:rsid w:val="204A03B5"/>
    <w:rsid w:val="204A0452"/>
    <w:rsid w:val="204A047A"/>
    <w:rsid w:val="204A0495"/>
    <w:rsid w:val="204A04AD"/>
    <w:rsid w:val="204A04C6"/>
    <w:rsid w:val="204A05E3"/>
    <w:rsid w:val="204A0644"/>
    <w:rsid w:val="204A06AE"/>
    <w:rsid w:val="204A06DF"/>
    <w:rsid w:val="204A071A"/>
    <w:rsid w:val="204A07B9"/>
    <w:rsid w:val="204A07F4"/>
    <w:rsid w:val="204A0854"/>
    <w:rsid w:val="204A085A"/>
    <w:rsid w:val="204A0867"/>
    <w:rsid w:val="204A088A"/>
    <w:rsid w:val="204A088F"/>
    <w:rsid w:val="204A08A1"/>
    <w:rsid w:val="204A0987"/>
    <w:rsid w:val="204A09F9"/>
    <w:rsid w:val="204A0A2C"/>
    <w:rsid w:val="204A0C17"/>
    <w:rsid w:val="204A0D1F"/>
    <w:rsid w:val="204A0E04"/>
    <w:rsid w:val="204A0E29"/>
    <w:rsid w:val="204A0E57"/>
    <w:rsid w:val="204A0E72"/>
    <w:rsid w:val="204A0E90"/>
    <w:rsid w:val="204A0EE3"/>
    <w:rsid w:val="204A0EF7"/>
    <w:rsid w:val="204A0F35"/>
    <w:rsid w:val="204A0F5E"/>
    <w:rsid w:val="204A106E"/>
    <w:rsid w:val="204A109A"/>
    <w:rsid w:val="204A1105"/>
    <w:rsid w:val="204A113A"/>
    <w:rsid w:val="204A1230"/>
    <w:rsid w:val="204A125C"/>
    <w:rsid w:val="204A1267"/>
    <w:rsid w:val="204A1275"/>
    <w:rsid w:val="204A12A0"/>
    <w:rsid w:val="204A12DF"/>
    <w:rsid w:val="204A1392"/>
    <w:rsid w:val="204A142C"/>
    <w:rsid w:val="204A142F"/>
    <w:rsid w:val="204A143C"/>
    <w:rsid w:val="204A145D"/>
    <w:rsid w:val="204A14CF"/>
    <w:rsid w:val="204A1690"/>
    <w:rsid w:val="204A1728"/>
    <w:rsid w:val="204A173B"/>
    <w:rsid w:val="204A179A"/>
    <w:rsid w:val="204A17E7"/>
    <w:rsid w:val="204A1800"/>
    <w:rsid w:val="204A184C"/>
    <w:rsid w:val="204A1880"/>
    <w:rsid w:val="204A18AD"/>
    <w:rsid w:val="204A18CF"/>
    <w:rsid w:val="204A1902"/>
    <w:rsid w:val="204A190C"/>
    <w:rsid w:val="204A194C"/>
    <w:rsid w:val="204A1A1F"/>
    <w:rsid w:val="204A1A74"/>
    <w:rsid w:val="204A1A80"/>
    <w:rsid w:val="204A1BC2"/>
    <w:rsid w:val="204A1C29"/>
    <w:rsid w:val="204A1DDC"/>
    <w:rsid w:val="204A1E9B"/>
    <w:rsid w:val="204A1FB9"/>
    <w:rsid w:val="204A2007"/>
    <w:rsid w:val="204A2040"/>
    <w:rsid w:val="204A2113"/>
    <w:rsid w:val="204A21B0"/>
    <w:rsid w:val="204A2237"/>
    <w:rsid w:val="204A225D"/>
    <w:rsid w:val="204A2267"/>
    <w:rsid w:val="204A2335"/>
    <w:rsid w:val="204A238E"/>
    <w:rsid w:val="204A2397"/>
    <w:rsid w:val="204A23B5"/>
    <w:rsid w:val="204A246C"/>
    <w:rsid w:val="204A2499"/>
    <w:rsid w:val="204A24E5"/>
    <w:rsid w:val="204A2568"/>
    <w:rsid w:val="204A256C"/>
    <w:rsid w:val="204A25E0"/>
    <w:rsid w:val="204A26C5"/>
    <w:rsid w:val="204A2778"/>
    <w:rsid w:val="204A27C6"/>
    <w:rsid w:val="204A2843"/>
    <w:rsid w:val="204A2870"/>
    <w:rsid w:val="204A2899"/>
    <w:rsid w:val="204A28D2"/>
    <w:rsid w:val="204A28F7"/>
    <w:rsid w:val="204A294B"/>
    <w:rsid w:val="204A29DD"/>
    <w:rsid w:val="204A2A07"/>
    <w:rsid w:val="204A2AFA"/>
    <w:rsid w:val="204A2B94"/>
    <w:rsid w:val="204A2C11"/>
    <w:rsid w:val="204A2C60"/>
    <w:rsid w:val="204A2C6A"/>
    <w:rsid w:val="204A2C82"/>
    <w:rsid w:val="204A2DBE"/>
    <w:rsid w:val="204A2E01"/>
    <w:rsid w:val="204A2E13"/>
    <w:rsid w:val="204A2EC1"/>
    <w:rsid w:val="204A2EFD"/>
    <w:rsid w:val="204A305A"/>
    <w:rsid w:val="204A30EF"/>
    <w:rsid w:val="204A3139"/>
    <w:rsid w:val="204A3215"/>
    <w:rsid w:val="204A3289"/>
    <w:rsid w:val="204A32D9"/>
    <w:rsid w:val="204A3313"/>
    <w:rsid w:val="204A332F"/>
    <w:rsid w:val="204A3372"/>
    <w:rsid w:val="204A33E3"/>
    <w:rsid w:val="204A3420"/>
    <w:rsid w:val="204A342D"/>
    <w:rsid w:val="204A3436"/>
    <w:rsid w:val="204A3456"/>
    <w:rsid w:val="204A3468"/>
    <w:rsid w:val="204A349C"/>
    <w:rsid w:val="204A3516"/>
    <w:rsid w:val="204A35DD"/>
    <w:rsid w:val="204A3646"/>
    <w:rsid w:val="204A36FB"/>
    <w:rsid w:val="204A378D"/>
    <w:rsid w:val="204A38AF"/>
    <w:rsid w:val="204A3CD3"/>
    <w:rsid w:val="204A3D45"/>
    <w:rsid w:val="204A3F09"/>
    <w:rsid w:val="204A3F52"/>
    <w:rsid w:val="204A3FB3"/>
    <w:rsid w:val="204A3FDD"/>
    <w:rsid w:val="204A4149"/>
    <w:rsid w:val="204A418C"/>
    <w:rsid w:val="204A4327"/>
    <w:rsid w:val="204A4470"/>
    <w:rsid w:val="204A44A2"/>
    <w:rsid w:val="204A4585"/>
    <w:rsid w:val="204A466C"/>
    <w:rsid w:val="204A46FC"/>
    <w:rsid w:val="204A4773"/>
    <w:rsid w:val="204A47B7"/>
    <w:rsid w:val="204A47C8"/>
    <w:rsid w:val="204A4832"/>
    <w:rsid w:val="204A4843"/>
    <w:rsid w:val="204A49AA"/>
    <w:rsid w:val="204A4A1E"/>
    <w:rsid w:val="204A4A20"/>
    <w:rsid w:val="204A4A4E"/>
    <w:rsid w:val="204A4A54"/>
    <w:rsid w:val="204A4AD1"/>
    <w:rsid w:val="204A4AFB"/>
    <w:rsid w:val="204A4B93"/>
    <w:rsid w:val="204A4DDA"/>
    <w:rsid w:val="204A4DDD"/>
    <w:rsid w:val="204A4E43"/>
    <w:rsid w:val="204A4EF6"/>
    <w:rsid w:val="204A4FF7"/>
    <w:rsid w:val="204A514C"/>
    <w:rsid w:val="204A5150"/>
    <w:rsid w:val="204A51C2"/>
    <w:rsid w:val="204A52AA"/>
    <w:rsid w:val="204A531E"/>
    <w:rsid w:val="204A541F"/>
    <w:rsid w:val="204A55A4"/>
    <w:rsid w:val="204A5625"/>
    <w:rsid w:val="204A576E"/>
    <w:rsid w:val="204A58C4"/>
    <w:rsid w:val="204A591E"/>
    <w:rsid w:val="204A59A6"/>
    <w:rsid w:val="204A59D8"/>
    <w:rsid w:val="204A5A6D"/>
    <w:rsid w:val="204A5B61"/>
    <w:rsid w:val="204A5C39"/>
    <w:rsid w:val="204A5CA5"/>
    <w:rsid w:val="204A5CCF"/>
    <w:rsid w:val="204A5CEB"/>
    <w:rsid w:val="204A5D2A"/>
    <w:rsid w:val="204A5D97"/>
    <w:rsid w:val="204A5DB6"/>
    <w:rsid w:val="204A5DCE"/>
    <w:rsid w:val="204A5E25"/>
    <w:rsid w:val="204A5E4E"/>
    <w:rsid w:val="204A5ED2"/>
    <w:rsid w:val="204A5F14"/>
    <w:rsid w:val="204A60F9"/>
    <w:rsid w:val="204A610A"/>
    <w:rsid w:val="204A614F"/>
    <w:rsid w:val="204A6237"/>
    <w:rsid w:val="204A6296"/>
    <w:rsid w:val="204A62F8"/>
    <w:rsid w:val="204A6369"/>
    <w:rsid w:val="204A63AC"/>
    <w:rsid w:val="204A642A"/>
    <w:rsid w:val="204A6432"/>
    <w:rsid w:val="204A66B4"/>
    <w:rsid w:val="204A6767"/>
    <w:rsid w:val="204A676A"/>
    <w:rsid w:val="204A6789"/>
    <w:rsid w:val="204A67C2"/>
    <w:rsid w:val="204A680A"/>
    <w:rsid w:val="204A6908"/>
    <w:rsid w:val="204A6922"/>
    <w:rsid w:val="204A692F"/>
    <w:rsid w:val="204A6931"/>
    <w:rsid w:val="204A693B"/>
    <w:rsid w:val="204A697C"/>
    <w:rsid w:val="204A6ABB"/>
    <w:rsid w:val="204A6B4C"/>
    <w:rsid w:val="204A6BDD"/>
    <w:rsid w:val="204A6C1F"/>
    <w:rsid w:val="204A6C57"/>
    <w:rsid w:val="204A6D5E"/>
    <w:rsid w:val="204A6E27"/>
    <w:rsid w:val="204A6E28"/>
    <w:rsid w:val="204A6EAE"/>
    <w:rsid w:val="204A6EFD"/>
    <w:rsid w:val="204A6F11"/>
    <w:rsid w:val="204A7014"/>
    <w:rsid w:val="204A701C"/>
    <w:rsid w:val="204A711A"/>
    <w:rsid w:val="204A7317"/>
    <w:rsid w:val="204A7324"/>
    <w:rsid w:val="204A7341"/>
    <w:rsid w:val="204A7404"/>
    <w:rsid w:val="204A7414"/>
    <w:rsid w:val="204A764E"/>
    <w:rsid w:val="204A7665"/>
    <w:rsid w:val="204A7715"/>
    <w:rsid w:val="204A7870"/>
    <w:rsid w:val="204A78A2"/>
    <w:rsid w:val="204A78EE"/>
    <w:rsid w:val="204A78F2"/>
    <w:rsid w:val="204A7928"/>
    <w:rsid w:val="204A7997"/>
    <w:rsid w:val="204A799E"/>
    <w:rsid w:val="204A7A54"/>
    <w:rsid w:val="204A7B31"/>
    <w:rsid w:val="204A7B60"/>
    <w:rsid w:val="204A7C79"/>
    <w:rsid w:val="204A7CC0"/>
    <w:rsid w:val="204A7CC1"/>
    <w:rsid w:val="204A7CCD"/>
    <w:rsid w:val="204A7CDA"/>
    <w:rsid w:val="204A7D90"/>
    <w:rsid w:val="204A7DFC"/>
    <w:rsid w:val="204A7E59"/>
    <w:rsid w:val="204A7E8F"/>
    <w:rsid w:val="204A7EC7"/>
    <w:rsid w:val="204A7F4B"/>
    <w:rsid w:val="204B0002"/>
    <w:rsid w:val="204B00A8"/>
    <w:rsid w:val="204B019D"/>
    <w:rsid w:val="204B01AF"/>
    <w:rsid w:val="204B0249"/>
    <w:rsid w:val="204B028C"/>
    <w:rsid w:val="204B02EA"/>
    <w:rsid w:val="204B030D"/>
    <w:rsid w:val="204B036F"/>
    <w:rsid w:val="204B0464"/>
    <w:rsid w:val="204B04EA"/>
    <w:rsid w:val="204B0518"/>
    <w:rsid w:val="204B062F"/>
    <w:rsid w:val="204B06BF"/>
    <w:rsid w:val="204B079F"/>
    <w:rsid w:val="204B07EC"/>
    <w:rsid w:val="204B0816"/>
    <w:rsid w:val="204B08E6"/>
    <w:rsid w:val="204B0901"/>
    <w:rsid w:val="204B0906"/>
    <w:rsid w:val="204B0B26"/>
    <w:rsid w:val="204B0B6F"/>
    <w:rsid w:val="204B0B78"/>
    <w:rsid w:val="204B0BC3"/>
    <w:rsid w:val="204B0BF4"/>
    <w:rsid w:val="204B0BFB"/>
    <w:rsid w:val="204B0DBD"/>
    <w:rsid w:val="204B0DCE"/>
    <w:rsid w:val="204B0DED"/>
    <w:rsid w:val="204B0E00"/>
    <w:rsid w:val="204B0F69"/>
    <w:rsid w:val="204B0FAA"/>
    <w:rsid w:val="204B103F"/>
    <w:rsid w:val="204B110B"/>
    <w:rsid w:val="204B1167"/>
    <w:rsid w:val="204B11E2"/>
    <w:rsid w:val="204B1294"/>
    <w:rsid w:val="204B131A"/>
    <w:rsid w:val="204B1334"/>
    <w:rsid w:val="204B138C"/>
    <w:rsid w:val="204B1465"/>
    <w:rsid w:val="204B14AB"/>
    <w:rsid w:val="204B14B8"/>
    <w:rsid w:val="204B168A"/>
    <w:rsid w:val="204B16FA"/>
    <w:rsid w:val="204B1748"/>
    <w:rsid w:val="204B1753"/>
    <w:rsid w:val="204B179F"/>
    <w:rsid w:val="204B1835"/>
    <w:rsid w:val="204B1916"/>
    <w:rsid w:val="204B1A55"/>
    <w:rsid w:val="204B1A8A"/>
    <w:rsid w:val="204B1ACF"/>
    <w:rsid w:val="204B1AEF"/>
    <w:rsid w:val="204B1B1A"/>
    <w:rsid w:val="204B1B4F"/>
    <w:rsid w:val="204B1B6A"/>
    <w:rsid w:val="204B1C20"/>
    <w:rsid w:val="204B1C61"/>
    <w:rsid w:val="204B1CF6"/>
    <w:rsid w:val="204B1D70"/>
    <w:rsid w:val="204B1DCE"/>
    <w:rsid w:val="204B1F7F"/>
    <w:rsid w:val="204B209B"/>
    <w:rsid w:val="204B20B1"/>
    <w:rsid w:val="204B210C"/>
    <w:rsid w:val="204B21DB"/>
    <w:rsid w:val="204B2227"/>
    <w:rsid w:val="204B229B"/>
    <w:rsid w:val="204B22DB"/>
    <w:rsid w:val="204B2478"/>
    <w:rsid w:val="204B24D5"/>
    <w:rsid w:val="204B250A"/>
    <w:rsid w:val="204B2518"/>
    <w:rsid w:val="204B275A"/>
    <w:rsid w:val="204B275C"/>
    <w:rsid w:val="204B28CA"/>
    <w:rsid w:val="204B291C"/>
    <w:rsid w:val="204B2A16"/>
    <w:rsid w:val="204B2A7D"/>
    <w:rsid w:val="204B2A92"/>
    <w:rsid w:val="204B2BB5"/>
    <w:rsid w:val="204B2BC6"/>
    <w:rsid w:val="204B2C0F"/>
    <w:rsid w:val="204B2C83"/>
    <w:rsid w:val="204B2DE2"/>
    <w:rsid w:val="204B2E12"/>
    <w:rsid w:val="204B2E59"/>
    <w:rsid w:val="204B2E92"/>
    <w:rsid w:val="204B2EAD"/>
    <w:rsid w:val="204B2F6C"/>
    <w:rsid w:val="204B2F76"/>
    <w:rsid w:val="204B2F7C"/>
    <w:rsid w:val="204B2F8A"/>
    <w:rsid w:val="204B2F97"/>
    <w:rsid w:val="204B2FAB"/>
    <w:rsid w:val="204B3195"/>
    <w:rsid w:val="204B31DD"/>
    <w:rsid w:val="204B32D4"/>
    <w:rsid w:val="204B33FC"/>
    <w:rsid w:val="204B3422"/>
    <w:rsid w:val="204B3507"/>
    <w:rsid w:val="204B3562"/>
    <w:rsid w:val="204B358F"/>
    <w:rsid w:val="204B3623"/>
    <w:rsid w:val="204B364A"/>
    <w:rsid w:val="204B3708"/>
    <w:rsid w:val="204B380E"/>
    <w:rsid w:val="204B3822"/>
    <w:rsid w:val="204B38CF"/>
    <w:rsid w:val="204B3977"/>
    <w:rsid w:val="204B39CC"/>
    <w:rsid w:val="204B3A62"/>
    <w:rsid w:val="204B3B05"/>
    <w:rsid w:val="204B3B88"/>
    <w:rsid w:val="204B3C15"/>
    <w:rsid w:val="204B3C52"/>
    <w:rsid w:val="204B3C85"/>
    <w:rsid w:val="204B3E2C"/>
    <w:rsid w:val="204B3EAA"/>
    <w:rsid w:val="204B3F23"/>
    <w:rsid w:val="204B3F2F"/>
    <w:rsid w:val="204B3F4C"/>
    <w:rsid w:val="204B41C1"/>
    <w:rsid w:val="204B4220"/>
    <w:rsid w:val="204B4255"/>
    <w:rsid w:val="204B4256"/>
    <w:rsid w:val="204B42FA"/>
    <w:rsid w:val="204B439C"/>
    <w:rsid w:val="204B43C6"/>
    <w:rsid w:val="204B45CD"/>
    <w:rsid w:val="204B4666"/>
    <w:rsid w:val="204B470B"/>
    <w:rsid w:val="204B4803"/>
    <w:rsid w:val="204B4847"/>
    <w:rsid w:val="204B497A"/>
    <w:rsid w:val="204B49A6"/>
    <w:rsid w:val="204B4AB7"/>
    <w:rsid w:val="204B4AE0"/>
    <w:rsid w:val="204B4B07"/>
    <w:rsid w:val="204B4C25"/>
    <w:rsid w:val="204B4CBD"/>
    <w:rsid w:val="204B4CF9"/>
    <w:rsid w:val="204B4D3B"/>
    <w:rsid w:val="204B4D94"/>
    <w:rsid w:val="204B4F00"/>
    <w:rsid w:val="204B4F39"/>
    <w:rsid w:val="204B4F3E"/>
    <w:rsid w:val="204B4F69"/>
    <w:rsid w:val="204B4F9C"/>
    <w:rsid w:val="204B500A"/>
    <w:rsid w:val="204B5060"/>
    <w:rsid w:val="204B50B0"/>
    <w:rsid w:val="204B50B8"/>
    <w:rsid w:val="204B5122"/>
    <w:rsid w:val="204B514F"/>
    <w:rsid w:val="204B518C"/>
    <w:rsid w:val="204B51CB"/>
    <w:rsid w:val="204B5267"/>
    <w:rsid w:val="204B5318"/>
    <w:rsid w:val="204B5347"/>
    <w:rsid w:val="204B53D0"/>
    <w:rsid w:val="204B5416"/>
    <w:rsid w:val="204B5443"/>
    <w:rsid w:val="204B54B9"/>
    <w:rsid w:val="204B556C"/>
    <w:rsid w:val="204B55E6"/>
    <w:rsid w:val="204B5625"/>
    <w:rsid w:val="204B570E"/>
    <w:rsid w:val="204B5791"/>
    <w:rsid w:val="204B57BB"/>
    <w:rsid w:val="204B58C2"/>
    <w:rsid w:val="204B5928"/>
    <w:rsid w:val="204B5A07"/>
    <w:rsid w:val="204B5A23"/>
    <w:rsid w:val="204B5A53"/>
    <w:rsid w:val="204B5C01"/>
    <w:rsid w:val="204B5C34"/>
    <w:rsid w:val="204B5D01"/>
    <w:rsid w:val="204B5D41"/>
    <w:rsid w:val="204B5D54"/>
    <w:rsid w:val="204B5D9F"/>
    <w:rsid w:val="204B5F8E"/>
    <w:rsid w:val="204B5FD5"/>
    <w:rsid w:val="204B606A"/>
    <w:rsid w:val="204B6084"/>
    <w:rsid w:val="204B611D"/>
    <w:rsid w:val="204B617A"/>
    <w:rsid w:val="204B61D8"/>
    <w:rsid w:val="204B62B5"/>
    <w:rsid w:val="204B62F3"/>
    <w:rsid w:val="204B632D"/>
    <w:rsid w:val="204B6388"/>
    <w:rsid w:val="204B638A"/>
    <w:rsid w:val="204B63B1"/>
    <w:rsid w:val="204B63CA"/>
    <w:rsid w:val="204B63F8"/>
    <w:rsid w:val="204B65FC"/>
    <w:rsid w:val="204B665D"/>
    <w:rsid w:val="204B66B6"/>
    <w:rsid w:val="204B66C6"/>
    <w:rsid w:val="204B66D8"/>
    <w:rsid w:val="204B66E9"/>
    <w:rsid w:val="204B671B"/>
    <w:rsid w:val="204B67F9"/>
    <w:rsid w:val="204B6837"/>
    <w:rsid w:val="204B6A18"/>
    <w:rsid w:val="204B6B90"/>
    <w:rsid w:val="204B6B91"/>
    <w:rsid w:val="204B6BCA"/>
    <w:rsid w:val="204B6C81"/>
    <w:rsid w:val="204B6C97"/>
    <w:rsid w:val="204B6CBA"/>
    <w:rsid w:val="204B6D45"/>
    <w:rsid w:val="204B6DE5"/>
    <w:rsid w:val="204B6EEB"/>
    <w:rsid w:val="204B6EFD"/>
    <w:rsid w:val="204B6F14"/>
    <w:rsid w:val="204B6F91"/>
    <w:rsid w:val="204B70FD"/>
    <w:rsid w:val="204B7132"/>
    <w:rsid w:val="204B7154"/>
    <w:rsid w:val="204B717F"/>
    <w:rsid w:val="204B71FC"/>
    <w:rsid w:val="204B721B"/>
    <w:rsid w:val="204B7223"/>
    <w:rsid w:val="204B72CE"/>
    <w:rsid w:val="204B738B"/>
    <w:rsid w:val="204B73EA"/>
    <w:rsid w:val="204B73FE"/>
    <w:rsid w:val="204B7461"/>
    <w:rsid w:val="204B74EC"/>
    <w:rsid w:val="204B74F6"/>
    <w:rsid w:val="204B74FE"/>
    <w:rsid w:val="204B75AF"/>
    <w:rsid w:val="204B75D0"/>
    <w:rsid w:val="204B761D"/>
    <w:rsid w:val="204B77AA"/>
    <w:rsid w:val="204B77BA"/>
    <w:rsid w:val="204B77FC"/>
    <w:rsid w:val="204B78B0"/>
    <w:rsid w:val="204B7907"/>
    <w:rsid w:val="204B79C1"/>
    <w:rsid w:val="204B7A47"/>
    <w:rsid w:val="204B7A85"/>
    <w:rsid w:val="204B7B3B"/>
    <w:rsid w:val="204B7B48"/>
    <w:rsid w:val="204B7BDA"/>
    <w:rsid w:val="204B7C9A"/>
    <w:rsid w:val="204B7CDC"/>
    <w:rsid w:val="204B7CE6"/>
    <w:rsid w:val="204B7D66"/>
    <w:rsid w:val="204B7D9A"/>
    <w:rsid w:val="204B7DD8"/>
    <w:rsid w:val="204B7DDA"/>
    <w:rsid w:val="204B7E4E"/>
    <w:rsid w:val="204B7FC9"/>
    <w:rsid w:val="204C0050"/>
    <w:rsid w:val="204C008F"/>
    <w:rsid w:val="204C00FB"/>
    <w:rsid w:val="204C0172"/>
    <w:rsid w:val="204C024A"/>
    <w:rsid w:val="204C028C"/>
    <w:rsid w:val="204C029E"/>
    <w:rsid w:val="204C02A2"/>
    <w:rsid w:val="204C030C"/>
    <w:rsid w:val="204C0317"/>
    <w:rsid w:val="204C0332"/>
    <w:rsid w:val="204C0510"/>
    <w:rsid w:val="204C0598"/>
    <w:rsid w:val="204C05A5"/>
    <w:rsid w:val="204C0603"/>
    <w:rsid w:val="204C0671"/>
    <w:rsid w:val="204C0682"/>
    <w:rsid w:val="204C068C"/>
    <w:rsid w:val="204C06F2"/>
    <w:rsid w:val="204C07FE"/>
    <w:rsid w:val="204C0A2B"/>
    <w:rsid w:val="204C0A40"/>
    <w:rsid w:val="204C0A7D"/>
    <w:rsid w:val="204C0B14"/>
    <w:rsid w:val="204C0BE6"/>
    <w:rsid w:val="204C0C0A"/>
    <w:rsid w:val="204C0C28"/>
    <w:rsid w:val="204C0C4C"/>
    <w:rsid w:val="204C0C5B"/>
    <w:rsid w:val="204C0C9B"/>
    <w:rsid w:val="204C0CEC"/>
    <w:rsid w:val="204C0DC2"/>
    <w:rsid w:val="204C0DD1"/>
    <w:rsid w:val="204C0E5E"/>
    <w:rsid w:val="204C0F81"/>
    <w:rsid w:val="204C0FAA"/>
    <w:rsid w:val="204C0FBC"/>
    <w:rsid w:val="204C10A2"/>
    <w:rsid w:val="204C10A8"/>
    <w:rsid w:val="204C11D5"/>
    <w:rsid w:val="204C121E"/>
    <w:rsid w:val="204C128D"/>
    <w:rsid w:val="204C129F"/>
    <w:rsid w:val="204C12F2"/>
    <w:rsid w:val="204C13B2"/>
    <w:rsid w:val="204C144B"/>
    <w:rsid w:val="204C1507"/>
    <w:rsid w:val="204C154D"/>
    <w:rsid w:val="204C15C2"/>
    <w:rsid w:val="204C1644"/>
    <w:rsid w:val="204C167F"/>
    <w:rsid w:val="204C16C1"/>
    <w:rsid w:val="204C16EB"/>
    <w:rsid w:val="204C17A6"/>
    <w:rsid w:val="204C17C1"/>
    <w:rsid w:val="204C1853"/>
    <w:rsid w:val="204C188B"/>
    <w:rsid w:val="204C18D1"/>
    <w:rsid w:val="204C1949"/>
    <w:rsid w:val="204C1B65"/>
    <w:rsid w:val="204C1B9D"/>
    <w:rsid w:val="204C1BFB"/>
    <w:rsid w:val="204C1D09"/>
    <w:rsid w:val="204C1D28"/>
    <w:rsid w:val="204C1E67"/>
    <w:rsid w:val="204C1E73"/>
    <w:rsid w:val="204C1E75"/>
    <w:rsid w:val="204C2105"/>
    <w:rsid w:val="204C21C5"/>
    <w:rsid w:val="204C21D8"/>
    <w:rsid w:val="204C2216"/>
    <w:rsid w:val="204C2288"/>
    <w:rsid w:val="204C235E"/>
    <w:rsid w:val="204C2382"/>
    <w:rsid w:val="204C23FE"/>
    <w:rsid w:val="204C2427"/>
    <w:rsid w:val="204C2456"/>
    <w:rsid w:val="204C24D6"/>
    <w:rsid w:val="204C2503"/>
    <w:rsid w:val="204C25C6"/>
    <w:rsid w:val="204C276F"/>
    <w:rsid w:val="204C27C0"/>
    <w:rsid w:val="204C283E"/>
    <w:rsid w:val="204C29DF"/>
    <w:rsid w:val="204C2A72"/>
    <w:rsid w:val="204C2B9F"/>
    <w:rsid w:val="204C2D45"/>
    <w:rsid w:val="204C2E21"/>
    <w:rsid w:val="204C2ECF"/>
    <w:rsid w:val="204C2FE6"/>
    <w:rsid w:val="204C3100"/>
    <w:rsid w:val="204C3132"/>
    <w:rsid w:val="204C3212"/>
    <w:rsid w:val="204C32C5"/>
    <w:rsid w:val="204C32E9"/>
    <w:rsid w:val="204C3347"/>
    <w:rsid w:val="204C34C0"/>
    <w:rsid w:val="204C34F1"/>
    <w:rsid w:val="204C3587"/>
    <w:rsid w:val="204C35C6"/>
    <w:rsid w:val="204C35D6"/>
    <w:rsid w:val="204C35DA"/>
    <w:rsid w:val="204C35FD"/>
    <w:rsid w:val="204C3634"/>
    <w:rsid w:val="204C3695"/>
    <w:rsid w:val="204C36F5"/>
    <w:rsid w:val="204C3746"/>
    <w:rsid w:val="204C3776"/>
    <w:rsid w:val="204C392D"/>
    <w:rsid w:val="204C394E"/>
    <w:rsid w:val="204C3A3C"/>
    <w:rsid w:val="204C3A93"/>
    <w:rsid w:val="204C3AB5"/>
    <w:rsid w:val="204C3ADA"/>
    <w:rsid w:val="204C3AED"/>
    <w:rsid w:val="204C3BC8"/>
    <w:rsid w:val="204C3BDD"/>
    <w:rsid w:val="204C3BF4"/>
    <w:rsid w:val="204C3C9F"/>
    <w:rsid w:val="204C3D51"/>
    <w:rsid w:val="204C3DFB"/>
    <w:rsid w:val="204C3E1C"/>
    <w:rsid w:val="204C3E26"/>
    <w:rsid w:val="204C3E3B"/>
    <w:rsid w:val="204C3E7C"/>
    <w:rsid w:val="204C405F"/>
    <w:rsid w:val="204C40A1"/>
    <w:rsid w:val="204C4167"/>
    <w:rsid w:val="204C42A3"/>
    <w:rsid w:val="204C42F5"/>
    <w:rsid w:val="204C4300"/>
    <w:rsid w:val="204C4321"/>
    <w:rsid w:val="204C4375"/>
    <w:rsid w:val="204C4454"/>
    <w:rsid w:val="204C44ED"/>
    <w:rsid w:val="204C455F"/>
    <w:rsid w:val="204C465D"/>
    <w:rsid w:val="204C466B"/>
    <w:rsid w:val="204C4673"/>
    <w:rsid w:val="204C4862"/>
    <w:rsid w:val="204C4930"/>
    <w:rsid w:val="204C499E"/>
    <w:rsid w:val="204C4B88"/>
    <w:rsid w:val="204C4CE7"/>
    <w:rsid w:val="204C4CFB"/>
    <w:rsid w:val="204C4D70"/>
    <w:rsid w:val="204C4DA1"/>
    <w:rsid w:val="204C4DBC"/>
    <w:rsid w:val="204C4E52"/>
    <w:rsid w:val="204C4ED4"/>
    <w:rsid w:val="204C4EE1"/>
    <w:rsid w:val="204C4F56"/>
    <w:rsid w:val="204C4F59"/>
    <w:rsid w:val="204C4F8C"/>
    <w:rsid w:val="204C502B"/>
    <w:rsid w:val="204C522D"/>
    <w:rsid w:val="204C52AD"/>
    <w:rsid w:val="204C52D5"/>
    <w:rsid w:val="204C5461"/>
    <w:rsid w:val="204C5505"/>
    <w:rsid w:val="204C5561"/>
    <w:rsid w:val="204C561E"/>
    <w:rsid w:val="204C56F0"/>
    <w:rsid w:val="204C58D0"/>
    <w:rsid w:val="204C595F"/>
    <w:rsid w:val="204C5A1E"/>
    <w:rsid w:val="204C5A9C"/>
    <w:rsid w:val="204C5B10"/>
    <w:rsid w:val="204C5BC2"/>
    <w:rsid w:val="204C5C68"/>
    <w:rsid w:val="204C5C93"/>
    <w:rsid w:val="204C5CA3"/>
    <w:rsid w:val="204C5CAC"/>
    <w:rsid w:val="204C5D72"/>
    <w:rsid w:val="204C5D91"/>
    <w:rsid w:val="204C5E3D"/>
    <w:rsid w:val="204C5E77"/>
    <w:rsid w:val="204C5E83"/>
    <w:rsid w:val="204C5F3C"/>
    <w:rsid w:val="204C60FB"/>
    <w:rsid w:val="204C61A3"/>
    <w:rsid w:val="204C6208"/>
    <w:rsid w:val="204C6283"/>
    <w:rsid w:val="204C629D"/>
    <w:rsid w:val="204C6432"/>
    <w:rsid w:val="204C64A2"/>
    <w:rsid w:val="204C64E5"/>
    <w:rsid w:val="204C6511"/>
    <w:rsid w:val="204C66B7"/>
    <w:rsid w:val="204C66BF"/>
    <w:rsid w:val="204C66D0"/>
    <w:rsid w:val="204C677F"/>
    <w:rsid w:val="204C6800"/>
    <w:rsid w:val="204C68D0"/>
    <w:rsid w:val="204C698C"/>
    <w:rsid w:val="204C6BA9"/>
    <w:rsid w:val="204C6BAC"/>
    <w:rsid w:val="204C6BBE"/>
    <w:rsid w:val="204C6BC3"/>
    <w:rsid w:val="204C6C41"/>
    <w:rsid w:val="204C6CB1"/>
    <w:rsid w:val="204C6CEA"/>
    <w:rsid w:val="204C6DC9"/>
    <w:rsid w:val="204C6E31"/>
    <w:rsid w:val="204C6E65"/>
    <w:rsid w:val="204C6E7C"/>
    <w:rsid w:val="204C6E85"/>
    <w:rsid w:val="204C6EB4"/>
    <w:rsid w:val="204C6F0E"/>
    <w:rsid w:val="204C6F54"/>
    <w:rsid w:val="204C6F7D"/>
    <w:rsid w:val="204C6FCE"/>
    <w:rsid w:val="204C6FD8"/>
    <w:rsid w:val="204C7020"/>
    <w:rsid w:val="204C708F"/>
    <w:rsid w:val="204C716D"/>
    <w:rsid w:val="204C718E"/>
    <w:rsid w:val="204C7198"/>
    <w:rsid w:val="204C72A7"/>
    <w:rsid w:val="204C72EE"/>
    <w:rsid w:val="204C72F9"/>
    <w:rsid w:val="204C72FA"/>
    <w:rsid w:val="204C734A"/>
    <w:rsid w:val="204C7351"/>
    <w:rsid w:val="204C7450"/>
    <w:rsid w:val="204C749B"/>
    <w:rsid w:val="204C74CC"/>
    <w:rsid w:val="204C7577"/>
    <w:rsid w:val="204C757C"/>
    <w:rsid w:val="204C7597"/>
    <w:rsid w:val="204C7700"/>
    <w:rsid w:val="204C776C"/>
    <w:rsid w:val="204C7772"/>
    <w:rsid w:val="204C77E6"/>
    <w:rsid w:val="204C7806"/>
    <w:rsid w:val="204C7833"/>
    <w:rsid w:val="204C7844"/>
    <w:rsid w:val="204C7919"/>
    <w:rsid w:val="204C7AA0"/>
    <w:rsid w:val="204C7BC0"/>
    <w:rsid w:val="204C7BDB"/>
    <w:rsid w:val="204C7CB4"/>
    <w:rsid w:val="204C7D9D"/>
    <w:rsid w:val="204C7DB8"/>
    <w:rsid w:val="204C7DF0"/>
    <w:rsid w:val="204C7E03"/>
    <w:rsid w:val="204C7E6E"/>
    <w:rsid w:val="204C7F6E"/>
    <w:rsid w:val="204C7FA9"/>
    <w:rsid w:val="204D0058"/>
    <w:rsid w:val="204D00C0"/>
    <w:rsid w:val="204D01B1"/>
    <w:rsid w:val="204D01D9"/>
    <w:rsid w:val="204D02BA"/>
    <w:rsid w:val="204D02EB"/>
    <w:rsid w:val="204D0311"/>
    <w:rsid w:val="204D0392"/>
    <w:rsid w:val="204D03C9"/>
    <w:rsid w:val="204D03F2"/>
    <w:rsid w:val="204D03FD"/>
    <w:rsid w:val="204D0414"/>
    <w:rsid w:val="204D05B7"/>
    <w:rsid w:val="204D06D8"/>
    <w:rsid w:val="204D0762"/>
    <w:rsid w:val="204D07A5"/>
    <w:rsid w:val="204D0873"/>
    <w:rsid w:val="204D08A0"/>
    <w:rsid w:val="204D090D"/>
    <w:rsid w:val="204D0998"/>
    <w:rsid w:val="204D09B5"/>
    <w:rsid w:val="204D09F6"/>
    <w:rsid w:val="204D09FA"/>
    <w:rsid w:val="204D0A7B"/>
    <w:rsid w:val="204D0A86"/>
    <w:rsid w:val="204D0B7F"/>
    <w:rsid w:val="204D0B86"/>
    <w:rsid w:val="204D0BC9"/>
    <w:rsid w:val="204D0C12"/>
    <w:rsid w:val="204D0C14"/>
    <w:rsid w:val="204D0C16"/>
    <w:rsid w:val="204D0C23"/>
    <w:rsid w:val="204D0C60"/>
    <w:rsid w:val="204D0CE8"/>
    <w:rsid w:val="204D0EA2"/>
    <w:rsid w:val="204D0EA4"/>
    <w:rsid w:val="204D0EC7"/>
    <w:rsid w:val="204D0EED"/>
    <w:rsid w:val="204D0F8B"/>
    <w:rsid w:val="204D102F"/>
    <w:rsid w:val="204D105F"/>
    <w:rsid w:val="204D1113"/>
    <w:rsid w:val="204D1160"/>
    <w:rsid w:val="204D118D"/>
    <w:rsid w:val="204D1237"/>
    <w:rsid w:val="204D12CF"/>
    <w:rsid w:val="204D13B2"/>
    <w:rsid w:val="204D13E6"/>
    <w:rsid w:val="204D1405"/>
    <w:rsid w:val="204D1520"/>
    <w:rsid w:val="204D152B"/>
    <w:rsid w:val="204D154A"/>
    <w:rsid w:val="204D157A"/>
    <w:rsid w:val="204D1594"/>
    <w:rsid w:val="204D15C6"/>
    <w:rsid w:val="204D15D7"/>
    <w:rsid w:val="204D1766"/>
    <w:rsid w:val="204D1775"/>
    <w:rsid w:val="204D1817"/>
    <w:rsid w:val="204D1821"/>
    <w:rsid w:val="204D18FA"/>
    <w:rsid w:val="204D1914"/>
    <w:rsid w:val="204D1A14"/>
    <w:rsid w:val="204D1A83"/>
    <w:rsid w:val="204D1A8B"/>
    <w:rsid w:val="204D1B0E"/>
    <w:rsid w:val="204D1BF8"/>
    <w:rsid w:val="204D1C3E"/>
    <w:rsid w:val="204D1CD8"/>
    <w:rsid w:val="204D1D36"/>
    <w:rsid w:val="204D1D98"/>
    <w:rsid w:val="204D1DDF"/>
    <w:rsid w:val="204D1DF9"/>
    <w:rsid w:val="204D1E23"/>
    <w:rsid w:val="204D1E9F"/>
    <w:rsid w:val="204D1ED6"/>
    <w:rsid w:val="204D1FCA"/>
    <w:rsid w:val="204D20D1"/>
    <w:rsid w:val="204D2162"/>
    <w:rsid w:val="204D21AE"/>
    <w:rsid w:val="204D21DB"/>
    <w:rsid w:val="204D2223"/>
    <w:rsid w:val="204D2266"/>
    <w:rsid w:val="204D2274"/>
    <w:rsid w:val="204D22A8"/>
    <w:rsid w:val="204D235F"/>
    <w:rsid w:val="204D23AC"/>
    <w:rsid w:val="204D2421"/>
    <w:rsid w:val="204D2429"/>
    <w:rsid w:val="204D2453"/>
    <w:rsid w:val="204D2583"/>
    <w:rsid w:val="204D2625"/>
    <w:rsid w:val="204D2753"/>
    <w:rsid w:val="204D276D"/>
    <w:rsid w:val="204D2869"/>
    <w:rsid w:val="204D28A1"/>
    <w:rsid w:val="204D28BA"/>
    <w:rsid w:val="204D28FF"/>
    <w:rsid w:val="204D2908"/>
    <w:rsid w:val="204D2912"/>
    <w:rsid w:val="204D29F3"/>
    <w:rsid w:val="204D2B9D"/>
    <w:rsid w:val="204D2C52"/>
    <w:rsid w:val="204D2C5C"/>
    <w:rsid w:val="204D2D2C"/>
    <w:rsid w:val="204D2D78"/>
    <w:rsid w:val="204D2DAB"/>
    <w:rsid w:val="204D2F70"/>
    <w:rsid w:val="204D2FA4"/>
    <w:rsid w:val="204D301C"/>
    <w:rsid w:val="204D3171"/>
    <w:rsid w:val="204D3220"/>
    <w:rsid w:val="204D3269"/>
    <w:rsid w:val="204D3319"/>
    <w:rsid w:val="204D33BA"/>
    <w:rsid w:val="204D3419"/>
    <w:rsid w:val="204D3504"/>
    <w:rsid w:val="204D3555"/>
    <w:rsid w:val="204D35D6"/>
    <w:rsid w:val="204D3685"/>
    <w:rsid w:val="204D371E"/>
    <w:rsid w:val="204D37A4"/>
    <w:rsid w:val="204D37E6"/>
    <w:rsid w:val="204D37F7"/>
    <w:rsid w:val="204D381D"/>
    <w:rsid w:val="204D382D"/>
    <w:rsid w:val="204D3985"/>
    <w:rsid w:val="204D399A"/>
    <w:rsid w:val="204D39E8"/>
    <w:rsid w:val="204D3A47"/>
    <w:rsid w:val="204D3A65"/>
    <w:rsid w:val="204D3A91"/>
    <w:rsid w:val="204D3A98"/>
    <w:rsid w:val="204D3AB2"/>
    <w:rsid w:val="204D3ACA"/>
    <w:rsid w:val="204D3B93"/>
    <w:rsid w:val="204D3DA9"/>
    <w:rsid w:val="204D3DB5"/>
    <w:rsid w:val="204D3DDC"/>
    <w:rsid w:val="204D3E9F"/>
    <w:rsid w:val="204D3EA2"/>
    <w:rsid w:val="204D3F06"/>
    <w:rsid w:val="204D3F1D"/>
    <w:rsid w:val="204D3F57"/>
    <w:rsid w:val="204D3FB9"/>
    <w:rsid w:val="204D4019"/>
    <w:rsid w:val="204D404E"/>
    <w:rsid w:val="204D4198"/>
    <w:rsid w:val="204D41E6"/>
    <w:rsid w:val="204D4241"/>
    <w:rsid w:val="204D426D"/>
    <w:rsid w:val="204D4278"/>
    <w:rsid w:val="204D42C6"/>
    <w:rsid w:val="204D42E4"/>
    <w:rsid w:val="204D4420"/>
    <w:rsid w:val="204D4468"/>
    <w:rsid w:val="204D44F0"/>
    <w:rsid w:val="204D455D"/>
    <w:rsid w:val="204D4560"/>
    <w:rsid w:val="204D4635"/>
    <w:rsid w:val="204D4653"/>
    <w:rsid w:val="204D4660"/>
    <w:rsid w:val="204D4686"/>
    <w:rsid w:val="204D4726"/>
    <w:rsid w:val="204D475A"/>
    <w:rsid w:val="204D480D"/>
    <w:rsid w:val="204D4832"/>
    <w:rsid w:val="204D484F"/>
    <w:rsid w:val="204D4856"/>
    <w:rsid w:val="204D4895"/>
    <w:rsid w:val="204D489D"/>
    <w:rsid w:val="204D48B7"/>
    <w:rsid w:val="204D48BF"/>
    <w:rsid w:val="204D4965"/>
    <w:rsid w:val="204D4A13"/>
    <w:rsid w:val="204D4A2A"/>
    <w:rsid w:val="204D4A3D"/>
    <w:rsid w:val="204D4B02"/>
    <w:rsid w:val="204D4D4E"/>
    <w:rsid w:val="204D4EE2"/>
    <w:rsid w:val="204D4F6B"/>
    <w:rsid w:val="204D5005"/>
    <w:rsid w:val="204D5031"/>
    <w:rsid w:val="204D5150"/>
    <w:rsid w:val="204D51BF"/>
    <w:rsid w:val="204D51F0"/>
    <w:rsid w:val="204D5226"/>
    <w:rsid w:val="204D5242"/>
    <w:rsid w:val="204D52AA"/>
    <w:rsid w:val="204D5362"/>
    <w:rsid w:val="204D542F"/>
    <w:rsid w:val="204D5470"/>
    <w:rsid w:val="204D54EE"/>
    <w:rsid w:val="204D5577"/>
    <w:rsid w:val="204D5583"/>
    <w:rsid w:val="204D55D9"/>
    <w:rsid w:val="204D5638"/>
    <w:rsid w:val="204D56A7"/>
    <w:rsid w:val="204D56BC"/>
    <w:rsid w:val="204D56E0"/>
    <w:rsid w:val="204D56E5"/>
    <w:rsid w:val="204D577F"/>
    <w:rsid w:val="204D5793"/>
    <w:rsid w:val="204D596E"/>
    <w:rsid w:val="204D5A02"/>
    <w:rsid w:val="204D5A04"/>
    <w:rsid w:val="204D5A12"/>
    <w:rsid w:val="204D5A52"/>
    <w:rsid w:val="204D5AA5"/>
    <w:rsid w:val="204D5B9E"/>
    <w:rsid w:val="204D5D1E"/>
    <w:rsid w:val="204D5D4A"/>
    <w:rsid w:val="204D5DFF"/>
    <w:rsid w:val="204D5E14"/>
    <w:rsid w:val="204D5F77"/>
    <w:rsid w:val="204D5F7A"/>
    <w:rsid w:val="204D5FB5"/>
    <w:rsid w:val="204D5FBF"/>
    <w:rsid w:val="204D60F2"/>
    <w:rsid w:val="204D60FB"/>
    <w:rsid w:val="204D613E"/>
    <w:rsid w:val="204D6149"/>
    <w:rsid w:val="204D61A6"/>
    <w:rsid w:val="204D61AA"/>
    <w:rsid w:val="204D6355"/>
    <w:rsid w:val="204D6395"/>
    <w:rsid w:val="204D63D4"/>
    <w:rsid w:val="204D63EC"/>
    <w:rsid w:val="204D6432"/>
    <w:rsid w:val="204D64C3"/>
    <w:rsid w:val="204D654E"/>
    <w:rsid w:val="204D654F"/>
    <w:rsid w:val="204D65D9"/>
    <w:rsid w:val="204D664A"/>
    <w:rsid w:val="204D681B"/>
    <w:rsid w:val="204D681F"/>
    <w:rsid w:val="204D68D7"/>
    <w:rsid w:val="204D68FF"/>
    <w:rsid w:val="204D6910"/>
    <w:rsid w:val="204D6959"/>
    <w:rsid w:val="204D698A"/>
    <w:rsid w:val="204D6A4D"/>
    <w:rsid w:val="204D6ACC"/>
    <w:rsid w:val="204D6ADE"/>
    <w:rsid w:val="204D6B76"/>
    <w:rsid w:val="204D6BE1"/>
    <w:rsid w:val="204D6CCE"/>
    <w:rsid w:val="204D6D6E"/>
    <w:rsid w:val="204D6D90"/>
    <w:rsid w:val="204D6DD9"/>
    <w:rsid w:val="204D6E9B"/>
    <w:rsid w:val="204D6E9E"/>
    <w:rsid w:val="204D6EA3"/>
    <w:rsid w:val="204D6ED8"/>
    <w:rsid w:val="204D6FB5"/>
    <w:rsid w:val="204D6FBD"/>
    <w:rsid w:val="204D702C"/>
    <w:rsid w:val="204D7052"/>
    <w:rsid w:val="204D7132"/>
    <w:rsid w:val="204D71B6"/>
    <w:rsid w:val="204D7224"/>
    <w:rsid w:val="204D7321"/>
    <w:rsid w:val="204D73F3"/>
    <w:rsid w:val="204D7444"/>
    <w:rsid w:val="204D74B9"/>
    <w:rsid w:val="204D74DC"/>
    <w:rsid w:val="204D750D"/>
    <w:rsid w:val="204D752A"/>
    <w:rsid w:val="204D7604"/>
    <w:rsid w:val="204D761F"/>
    <w:rsid w:val="204D7688"/>
    <w:rsid w:val="204D768D"/>
    <w:rsid w:val="204D776F"/>
    <w:rsid w:val="204D77E6"/>
    <w:rsid w:val="204D796D"/>
    <w:rsid w:val="204D79D6"/>
    <w:rsid w:val="204D7A46"/>
    <w:rsid w:val="204D7A88"/>
    <w:rsid w:val="204D7AB8"/>
    <w:rsid w:val="204D7ADC"/>
    <w:rsid w:val="204D7B49"/>
    <w:rsid w:val="204D7BB6"/>
    <w:rsid w:val="204D7BB9"/>
    <w:rsid w:val="204D7CE7"/>
    <w:rsid w:val="204D7D63"/>
    <w:rsid w:val="204D7D95"/>
    <w:rsid w:val="204D7ED6"/>
    <w:rsid w:val="204D7F01"/>
    <w:rsid w:val="204D7FA8"/>
    <w:rsid w:val="204D7FEE"/>
    <w:rsid w:val="204E0037"/>
    <w:rsid w:val="204E0082"/>
    <w:rsid w:val="204E0097"/>
    <w:rsid w:val="204E00D5"/>
    <w:rsid w:val="204E02E6"/>
    <w:rsid w:val="204E0301"/>
    <w:rsid w:val="204E03FD"/>
    <w:rsid w:val="204E040E"/>
    <w:rsid w:val="204E0490"/>
    <w:rsid w:val="204E04EC"/>
    <w:rsid w:val="204E0547"/>
    <w:rsid w:val="204E05F3"/>
    <w:rsid w:val="204E06BE"/>
    <w:rsid w:val="204E06D5"/>
    <w:rsid w:val="204E0759"/>
    <w:rsid w:val="204E07A9"/>
    <w:rsid w:val="204E07F6"/>
    <w:rsid w:val="204E08B1"/>
    <w:rsid w:val="204E08B5"/>
    <w:rsid w:val="204E08BA"/>
    <w:rsid w:val="204E08DF"/>
    <w:rsid w:val="204E092B"/>
    <w:rsid w:val="204E0969"/>
    <w:rsid w:val="204E0976"/>
    <w:rsid w:val="204E0A47"/>
    <w:rsid w:val="204E0B36"/>
    <w:rsid w:val="204E0CE6"/>
    <w:rsid w:val="204E0DE7"/>
    <w:rsid w:val="204E0ED1"/>
    <w:rsid w:val="204E1121"/>
    <w:rsid w:val="204E1193"/>
    <w:rsid w:val="204E1228"/>
    <w:rsid w:val="204E1265"/>
    <w:rsid w:val="204E12EB"/>
    <w:rsid w:val="204E130A"/>
    <w:rsid w:val="204E1325"/>
    <w:rsid w:val="204E145D"/>
    <w:rsid w:val="204E150E"/>
    <w:rsid w:val="204E1512"/>
    <w:rsid w:val="204E154C"/>
    <w:rsid w:val="204E1590"/>
    <w:rsid w:val="204E1684"/>
    <w:rsid w:val="204E18C9"/>
    <w:rsid w:val="204E1931"/>
    <w:rsid w:val="204E1A81"/>
    <w:rsid w:val="204E1ACF"/>
    <w:rsid w:val="204E1AFE"/>
    <w:rsid w:val="204E1B14"/>
    <w:rsid w:val="204E1B66"/>
    <w:rsid w:val="204E1C08"/>
    <w:rsid w:val="204E1C0E"/>
    <w:rsid w:val="204E1C17"/>
    <w:rsid w:val="204E1C64"/>
    <w:rsid w:val="204E1C68"/>
    <w:rsid w:val="204E1D74"/>
    <w:rsid w:val="204E1D7B"/>
    <w:rsid w:val="204E1D97"/>
    <w:rsid w:val="204E1DCA"/>
    <w:rsid w:val="204E1DDB"/>
    <w:rsid w:val="204E1EC2"/>
    <w:rsid w:val="204E1EC8"/>
    <w:rsid w:val="204E1ECB"/>
    <w:rsid w:val="204E1F2F"/>
    <w:rsid w:val="204E1F6E"/>
    <w:rsid w:val="204E2043"/>
    <w:rsid w:val="204E208B"/>
    <w:rsid w:val="204E208D"/>
    <w:rsid w:val="204E2095"/>
    <w:rsid w:val="204E2126"/>
    <w:rsid w:val="204E2161"/>
    <w:rsid w:val="204E2274"/>
    <w:rsid w:val="204E230A"/>
    <w:rsid w:val="204E231A"/>
    <w:rsid w:val="204E2388"/>
    <w:rsid w:val="204E2559"/>
    <w:rsid w:val="204E26CF"/>
    <w:rsid w:val="204E2758"/>
    <w:rsid w:val="204E279B"/>
    <w:rsid w:val="204E27DA"/>
    <w:rsid w:val="204E27DC"/>
    <w:rsid w:val="204E2868"/>
    <w:rsid w:val="204E29AA"/>
    <w:rsid w:val="204E29C4"/>
    <w:rsid w:val="204E2AE9"/>
    <w:rsid w:val="204E2B40"/>
    <w:rsid w:val="204E2B69"/>
    <w:rsid w:val="204E2BB7"/>
    <w:rsid w:val="204E2BDA"/>
    <w:rsid w:val="204E2D54"/>
    <w:rsid w:val="204E2DC8"/>
    <w:rsid w:val="204E2E04"/>
    <w:rsid w:val="204E2EBE"/>
    <w:rsid w:val="204E2F0E"/>
    <w:rsid w:val="204E2F34"/>
    <w:rsid w:val="204E2F8A"/>
    <w:rsid w:val="204E2FDF"/>
    <w:rsid w:val="204E3056"/>
    <w:rsid w:val="204E30A0"/>
    <w:rsid w:val="204E311B"/>
    <w:rsid w:val="204E3130"/>
    <w:rsid w:val="204E313C"/>
    <w:rsid w:val="204E315E"/>
    <w:rsid w:val="204E3175"/>
    <w:rsid w:val="204E3196"/>
    <w:rsid w:val="204E31DF"/>
    <w:rsid w:val="204E33AD"/>
    <w:rsid w:val="204E3411"/>
    <w:rsid w:val="204E34DA"/>
    <w:rsid w:val="204E350A"/>
    <w:rsid w:val="204E35A7"/>
    <w:rsid w:val="204E3604"/>
    <w:rsid w:val="204E3617"/>
    <w:rsid w:val="204E361B"/>
    <w:rsid w:val="204E361D"/>
    <w:rsid w:val="204E3646"/>
    <w:rsid w:val="204E369F"/>
    <w:rsid w:val="204E37CC"/>
    <w:rsid w:val="204E3840"/>
    <w:rsid w:val="204E390B"/>
    <w:rsid w:val="204E3912"/>
    <w:rsid w:val="204E3993"/>
    <w:rsid w:val="204E3A46"/>
    <w:rsid w:val="204E3A96"/>
    <w:rsid w:val="204E3B22"/>
    <w:rsid w:val="204E3B6D"/>
    <w:rsid w:val="204E3C04"/>
    <w:rsid w:val="204E3C15"/>
    <w:rsid w:val="204E3C31"/>
    <w:rsid w:val="204E3CD3"/>
    <w:rsid w:val="204E3D69"/>
    <w:rsid w:val="204E3DB7"/>
    <w:rsid w:val="204E3EB9"/>
    <w:rsid w:val="204E3F26"/>
    <w:rsid w:val="204E3F46"/>
    <w:rsid w:val="204E3F8E"/>
    <w:rsid w:val="204E3FA9"/>
    <w:rsid w:val="204E3FD2"/>
    <w:rsid w:val="204E404D"/>
    <w:rsid w:val="204E4059"/>
    <w:rsid w:val="204E4072"/>
    <w:rsid w:val="204E40E2"/>
    <w:rsid w:val="204E41E0"/>
    <w:rsid w:val="204E4200"/>
    <w:rsid w:val="204E422C"/>
    <w:rsid w:val="204E4283"/>
    <w:rsid w:val="204E42DD"/>
    <w:rsid w:val="204E4308"/>
    <w:rsid w:val="204E439E"/>
    <w:rsid w:val="204E442B"/>
    <w:rsid w:val="204E4439"/>
    <w:rsid w:val="204E444D"/>
    <w:rsid w:val="204E4466"/>
    <w:rsid w:val="204E45D7"/>
    <w:rsid w:val="204E46F1"/>
    <w:rsid w:val="204E4743"/>
    <w:rsid w:val="204E4796"/>
    <w:rsid w:val="204E48C0"/>
    <w:rsid w:val="204E48D2"/>
    <w:rsid w:val="204E48ED"/>
    <w:rsid w:val="204E48F6"/>
    <w:rsid w:val="204E4A28"/>
    <w:rsid w:val="204E4B2A"/>
    <w:rsid w:val="204E4C07"/>
    <w:rsid w:val="204E4C17"/>
    <w:rsid w:val="204E4C32"/>
    <w:rsid w:val="204E4CB7"/>
    <w:rsid w:val="204E4CC3"/>
    <w:rsid w:val="204E4CDE"/>
    <w:rsid w:val="204E4CE0"/>
    <w:rsid w:val="204E4DD6"/>
    <w:rsid w:val="204E4DF7"/>
    <w:rsid w:val="204E4FAC"/>
    <w:rsid w:val="204E4FB0"/>
    <w:rsid w:val="204E5044"/>
    <w:rsid w:val="204E5135"/>
    <w:rsid w:val="204E5162"/>
    <w:rsid w:val="204E5180"/>
    <w:rsid w:val="204E5234"/>
    <w:rsid w:val="204E5343"/>
    <w:rsid w:val="204E538A"/>
    <w:rsid w:val="204E53A4"/>
    <w:rsid w:val="204E53DB"/>
    <w:rsid w:val="204E5414"/>
    <w:rsid w:val="204E5448"/>
    <w:rsid w:val="204E5525"/>
    <w:rsid w:val="204E55B1"/>
    <w:rsid w:val="204E5696"/>
    <w:rsid w:val="204E56BE"/>
    <w:rsid w:val="204E56DD"/>
    <w:rsid w:val="204E5735"/>
    <w:rsid w:val="204E57C7"/>
    <w:rsid w:val="204E5831"/>
    <w:rsid w:val="204E585E"/>
    <w:rsid w:val="204E58A1"/>
    <w:rsid w:val="204E590E"/>
    <w:rsid w:val="204E5A78"/>
    <w:rsid w:val="204E5A8E"/>
    <w:rsid w:val="204E5AC4"/>
    <w:rsid w:val="204E5ACA"/>
    <w:rsid w:val="204E5B43"/>
    <w:rsid w:val="204E5B53"/>
    <w:rsid w:val="204E5C80"/>
    <w:rsid w:val="204E5CFE"/>
    <w:rsid w:val="204E5E67"/>
    <w:rsid w:val="204E5EB2"/>
    <w:rsid w:val="204E5F1C"/>
    <w:rsid w:val="204E6047"/>
    <w:rsid w:val="204E608C"/>
    <w:rsid w:val="204E60E1"/>
    <w:rsid w:val="204E616E"/>
    <w:rsid w:val="204E62A6"/>
    <w:rsid w:val="204E62CC"/>
    <w:rsid w:val="204E62EE"/>
    <w:rsid w:val="204E63C2"/>
    <w:rsid w:val="204E64E5"/>
    <w:rsid w:val="204E6501"/>
    <w:rsid w:val="204E65A6"/>
    <w:rsid w:val="204E6699"/>
    <w:rsid w:val="204E66C0"/>
    <w:rsid w:val="204E66DB"/>
    <w:rsid w:val="204E671F"/>
    <w:rsid w:val="204E6786"/>
    <w:rsid w:val="204E6794"/>
    <w:rsid w:val="204E67DE"/>
    <w:rsid w:val="204E689E"/>
    <w:rsid w:val="204E68A3"/>
    <w:rsid w:val="204E68EE"/>
    <w:rsid w:val="204E6947"/>
    <w:rsid w:val="204E697F"/>
    <w:rsid w:val="204E6980"/>
    <w:rsid w:val="204E69A1"/>
    <w:rsid w:val="204E6A31"/>
    <w:rsid w:val="204E6A44"/>
    <w:rsid w:val="204E6A7F"/>
    <w:rsid w:val="204E6ABE"/>
    <w:rsid w:val="204E6B01"/>
    <w:rsid w:val="204E6BB2"/>
    <w:rsid w:val="204E6BDF"/>
    <w:rsid w:val="204E6D5D"/>
    <w:rsid w:val="204E6FB1"/>
    <w:rsid w:val="204E70C9"/>
    <w:rsid w:val="204E722D"/>
    <w:rsid w:val="204E7272"/>
    <w:rsid w:val="204E72A5"/>
    <w:rsid w:val="204E73A3"/>
    <w:rsid w:val="204E73AF"/>
    <w:rsid w:val="204E7422"/>
    <w:rsid w:val="204E74E2"/>
    <w:rsid w:val="204E75A1"/>
    <w:rsid w:val="204E75FE"/>
    <w:rsid w:val="204E769F"/>
    <w:rsid w:val="204E76A6"/>
    <w:rsid w:val="204E776B"/>
    <w:rsid w:val="204E79C7"/>
    <w:rsid w:val="204E79ED"/>
    <w:rsid w:val="204E7A16"/>
    <w:rsid w:val="204E7A65"/>
    <w:rsid w:val="204E7AA2"/>
    <w:rsid w:val="204E7AB4"/>
    <w:rsid w:val="204E7AEB"/>
    <w:rsid w:val="204E7AF4"/>
    <w:rsid w:val="204E7B03"/>
    <w:rsid w:val="204E7B66"/>
    <w:rsid w:val="204E7C39"/>
    <w:rsid w:val="204E7CA8"/>
    <w:rsid w:val="204E7D68"/>
    <w:rsid w:val="204E7D8E"/>
    <w:rsid w:val="204E7E2B"/>
    <w:rsid w:val="204E7E6A"/>
    <w:rsid w:val="204E7E80"/>
    <w:rsid w:val="204E7F3F"/>
    <w:rsid w:val="204E7F53"/>
    <w:rsid w:val="204E7F8A"/>
    <w:rsid w:val="204F00D8"/>
    <w:rsid w:val="204F00FC"/>
    <w:rsid w:val="204F0228"/>
    <w:rsid w:val="204F032E"/>
    <w:rsid w:val="204F034B"/>
    <w:rsid w:val="204F039E"/>
    <w:rsid w:val="204F03A7"/>
    <w:rsid w:val="204F03B6"/>
    <w:rsid w:val="204F04AC"/>
    <w:rsid w:val="204F051A"/>
    <w:rsid w:val="204F058F"/>
    <w:rsid w:val="204F05A8"/>
    <w:rsid w:val="204F0641"/>
    <w:rsid w:val="204F0659"/>
    <w:rsid w:val="204F0823"/>
    <w:rsid w:val="204F082F"/>
    <w:rsid w:val="204F087B"/>
    <w:rsid w:val="204F09FB"/>
    <w:rsid w:val="204F0A4A"/>
    <w:rsid w:val="204F0C10"/>
    <w:rsid w:val="204F0C3D"/>
    <w:rsid w:val="204F0D6E"/>
    <w:rsid w:val="204F0D6F"/>
    <w:rsid w:val="204F0D76"/>
    <w:rsid w:val="204F0DA9"/>
    <w:rsid w:val="204F0DB8"/>
    <w:rsid w:val="204F0E4A"/>
    <w:rsid w:val="204F0EAD"/>
    <w:rsid w:val="204F0EF8"/>
    <w:rsid w:val="204F0F75"/>
    <w:rsid w:val="204F1072"/>
    <w:rsid w:val="204F108C"/>
    <w:rsid w:val="204F10BD"/>
    <w:rsid w:val="204F11CB"/>
    <w:rsid w:val="204F1246"/>
    <w:rsid w:val="204F1292"/>
    <w:rsid w:val="204F1323"/>
    <w:rsid w:val="204F13FF"/>
    <w:rsid w:val="204F1426"/>
    <w:rsid w:val="204F154C"/>
    <w:rsid w:val="204F159A"/>
    <w:rsid w:val="204F1648"/>
    <w:rsid w:val="204F17B3"/>
    <w:rsid w:val="204F183B"/>
    <w:rsid w:val="204F18E2"/>
    <w:rsid w:val="204F18E6"/>
    <w:rsid w:val="204F192E"/>
    <w:rsid w:val="204F1966"/>
    <w:rsid w:val="204F19BB"/>
    <w:rsid w:val="204F1C38"/>
    <w:rsid w:val="204F1CE5"/>
    <w:rsid w:val="204F1D00"/>
    <w:rsid w:val="204F1D1D"/>
    <w:rsid w:val="204F1DF6"/>
    <w:rsid w:val="204F1E3E"/>
    <w:rsid w:val="204F1EC4"/>
    <w:rsid w:val="204F1F26"/>
    <w:rsid w:val="204F1F41"/>
    <w:rsid w:val="204F1F45"/>
    <w:rsid w:val="204F1FC3"/>
    <w:rsid w:val="204F2010"/>
    <w:rsid w:val="204F2066"/>
    <w:rsid w:val="204F2441"/>
    <w:rsid w:val="204F27B7"/>
    <w:rsid w:val="204F27E4"/>
    <w:rsid w:val="204F28DA"/>
    <w:rsid w:val="204F2973"/>
    <w:rsid w:val="204F29AD"/>
    <w:rsid w:val="204F29EC"/>
    <w:rsid w:val="204F2A3E"/>
    <w:rsid w:val="204F2A66"/>
    <w:rsid w:val="204F2A68"/>
    <w:rsid w:val="204F2A9F"/>
    <w:rsid w:val="204F2AA8"/>
    <w:rsid w:val="204F2AAD"/>
    <w:rsid w:val="204F2B0B"/>
    <w:rsid w:val="204F2B75"/>
    <w:rsid w:val="204F2C1D"/>
    <w:rsid w:val="204F2C33"/>
    <w:rsid w:val="204F2C56"/>
    <w:rsid w:val="204F2CC4"/>
    <w:rsid w:val="204F2D1B"/>
    <w:rsid w:val="204F2D4B"/>
    <w:rsid w:val="204F2D6F"/>
    <w:rsid w:val="204F2DB2"/>
    <w:rsid w:val="204F2E28"/>
    <w:rsid w:val="204F2EAD"/>
    <w:rsid w:val="204F2EF3"/>
    <w:rsid w:val="204F2F8A"/>
    <w:rsid w:val="204F2FE2"/>
    <w:rsid w:val="204F3225"/>
    <w:rsid w:val="204F3282"/>
    <w:rsid w:val="204F32B8"/>
    <w:rsid w:val="204F336B"/>
    <w:rsid w:val="204F338E"/>
    <w:rsid w:val="204F33BE"/>
    <w:rsid w:val="204F33EC"/>
    <w:rsid w:val="204F3438"/>
    <w:rsid w:val="204F3446"/>
    <w:rsid w:val="204F3447"/>
    <w:rsid w:val="204F3484"/>
    <w:rsid w:val="204F34BF"/>
    <w:rsid w:val="204F35D5"/>
    <w:rsid w:val="204F36DB"/>
    <w:rsid w:val="204F378B"/>
    <w:rsid w:val="204F39AA"/>
    <w:rsid w:val="204F3A34"/>
    <w:rsid w:val="204F3A65"/>
    <w:rsid w:val="204F3AAF"/>
    <w:rsid w:val="204F3B35"/>
    <w:rsid w:val="204F3B3A"/>
    <w:rsid w:val="204F3D75"/>
    <w:rsid w:val="204F3DF0"/>
    <w:rsid w:val="204F3EA0"/>
    <w:rsid w:val="204F3EB1"/>
    <w:rsid w:val="204F3EB8"/>
    <w:rsid w:val="204F4127"/>
    <w:rsid w:val="204F4246"/>
    <w:rsid w:val="204F4279"/>
    <w:rsid w:val="204F429A"/>
    <w:rsid w:val="204F42BB"/>
    <w:rsid w:val="204F434D"/>
    <w:rsid w:val="204F4452"/>
    <w:rsid w:val="204F45ED"/>
    <w:rsid w:val="204F46D1"/>
    <w:rsid w:val="204F47E6"/>
    <w:rsid w:val="204F47ED"/>
    <w:rsid w:val="204F49CD"/>
    <w:rsid w:val="204F49E0"/>
    <w:rsid w:val="204F4A44"/>
    <w:rsid w:val="204F4A85"/>
    <w:rsid w:val="204F4A9F"/>
    <w:rsid w:val="204F4C10"/>
    <w:rsid w:val="204F4CAF"/>
    <w:rsid w:val="204F4CBA"/>
    <w:rsid w:val="204F4CD7"/>
    <w:rsid w:val="204F4D01"/>
    <w:rsid w:val="204F4D05"/>
    <w:rsid w:val="204F4D91"/>
    <w:rsid w:val="204F4DB3"/>
    <w:rsid w:val="204F4DD8"/>
    <w:rsid w:val="204F4F6A"/>
    <w:rsid w:val="204F4FA3"/>
    <w:rsid w:val="204F4FBB"/>
    <w:rsid w:val="204F5009"/>
    <w:rsid w:val="204F500C"/>
    <w:rsid w:val="204F501F"/>
    <w:rsid w:val="204F5082"/>
    <w:rsid w:val="204F513C"/>
    <w:rsid w:val="204F5153"/>
    <w:rsid w:val="204F518A"/>
    <w:rsid w:val="204F522E"/>
    <w:rsid w:val="204F5283"/>
    <w:rsid w:val="204F535C"/>
    <w:rsid w:val="204F53AF"/>
    <w:rsid w:val="204F53E6"/>
    <w:rsid w:val="204F53F3"/>
    <w:rsid w:val="204F551F"/>
    <w:rsid w:val="204F5530"/>
    <w:rsid w:val="204F5644"/>
    <w:rsid w:val="204F577F"/>
    <w:rsid w:val="204F57A9"/>
    <w:rsid w:val="204F580A"/>
    <w:rsid w:val="204F58A2"/>
    <w:rsid w:val="204F590A"/>
    <w:rsid w:val="204F5928"/>
    <w:rsid w:val="204F594B"/>
    <w:rsid w:val="204F59A3"/>
    <w:rsid w:val="204F59B0"/>
    <w:rsid w:val="204F5A0C"/>
    <w:rsid w:val="204F5A82"/>
    <w:rsid w:val="204F5AD9"/>
    <w:rsid w:val="204F5B79"/>
    <w:rsid w:val="204F5BFA"/>
    <w:rsid w:val="204F5D7D"/>
    <w:rsid w:val="204F5D98"/>
    <w:rsid w:val="204F5DDF"/>
    <w:rsid w:val="204F5ED5"/>
    <w:rsid w:val="204F5F4A"/>
    <w:rsid w:val="204F5F63"/>
    <w:rsid w:val="204F6036"/>
    <w:rsid w:val="204F61DC"/>
    <w:rsid w:val="204F61FB"/>
    <w:rsid w:val="204F623E"/>
    <w:rsid w:val="204F62D3"/>
    <w:rsid w:val="204F6340"/>
    <w:rsid w:val="204F638E"/>
    <w:rsid w:val="204F63DD"/>
    <w:rsid w:val="204F640B"/>
    <w:rsid w:val="204F6455"/>
    <w:rsid w:val="204F65E8"/>
    <w:rsid w:val="204F65FD"/>
    <w:rsid w:val="204F65FF"/>
    <w:rsid w:val="204F6670"/>
    <w:rsid w:val="204F6696"/>
    <w:rsid w:val="204F66CB"/>
    <w:rsid w:val="204F66E1"/>
    <w:rsid w:val="204F67AC"/>
    <w:rsid w:val="204F67EB"/>
    <w:rsid w:val="204F6807"/>
    <w:rsid w:val="204F6901"/>
    <w:rsid w:val="204F694C"/>
    <w:rsid w:val="204F6A21"/>
    <w:rsid w:val="204F6ABB"/>
    <w:rsid w:val="204F6ADB"/>
    <w:rsid w:val="204F6B81"/>
    <w:rsid w:val="204F6C75"/>
    <w:rsid w:val="204F6C77"/>
    <w:rsid w:val="204F6C8B"/>
    <w:rsid w:val="204F6CF9"/>
    <w:rsid w:val="204F6E2C"/>
    <w:rsid w:val="204F6E84"/>
    <w:rsid w:val="204F6E8F"/>
    <w:rsid w:val="204F6EF8"/>
    <w:rsid w:val="204F6F42"/>
    <w:rsid w:val="204F6F46"/>
    <w:rsid w:val="204F709B"/>
    <w:rsid w:val="204F70F9"/>
    <w:rsid w:val="204F714E"/>
    <w:rsid w:val="204F7150"/>
    <w:rsid w:val="204F71EE"/>
    <w:rsid w:val="204F7259"/>
    <w:rsid w:val="204F729E"/>
    <w:rsid w:val="204F72A1"/>
    <w:rsid w:val="204F72CD"/>
    <w:rsid w:val="204F72F2"/>
    <w:rsid w:val="204F7387"/>
    <w:rsid w:val="204F73AE"/>
    <w:rsid w:val="204F7480"/>
    <w:rsid w:val="204F7498"/>
    <w:rsid w:val="204F74BE"/>
    <w:rsid w:val="204F7511"/>
    <w:rsid w:val="204F751B"/>
    <w:rsid w:val="204F75E0"/>
    <w:rsid w:val="204F7637"/>
    <w:rsid w:val="204F764B"/>
    <w:rsid w:val="204F7693"/>
    <w:rsid w:val="204F76B9"/>
    <w:rsid w:val="204F78B5"/>
    <w:rsid w:val="204F791F"/>
    <w:rsid w:val="204F7948"/>
    <w:rsid w:val="204F7986"/>
    <w:rsid w:val="204F79B2"/>
    <w:rsid w:val="204F79EF"/>
    <w:rsid w:val="204F7A72"/>
    <w:rsid w:val="204F7B5A"/>
    <w:rsid w:val="204F7B74"/>
    <w:rsid w:val="204F7B85"/>
    <w:rsid w:val="204F7C26"/>
    <w:rsid w:val="204F7CAB"/>
    <w:rsid w:val="204F7D73"/>
    <w:rsid w:val="204F7E43"/>
    <w:rsid w:val="204F7E80"/>
    <w:rsid w:val="204F7EFE"/>
    <w:rsid w:val="204F7F1E"/>
    <w:rsid w:val="204F7F2C"/>
    <w:rsid w:val="204F7F66"/>
    <w:rsid w:val="20500009"/>
    <w:rsid w:val="205001C3"/>
    <w:rsid w:val="205001E7"/>
    <w:rsid w:val="20500293"/>
    <w:rsid w:val="205003F4"/>
    <w:rsid w:val="205003FD"/>
    <w:rsid w:val="2050051D"/>
    <w:rsid w:val="20500593"/>
    <w:rsid w:val="20500690"/>
    <w:rsid w:val="205006C8"/>
    <w:rsid w:val="205006D7"/>
    <w:rsid w:val="20500914"/>
    <w:rsid w:val="20500967"/>
    <w:rsid w:val="20500AB6"/>
    <w:rsid w:val="20500AB8"/>
    <w:rsid w:val="20500ADF"/>
    <w:rsid w:val="20500BA0"/>
    <w:rsid w:val="20500BF7"/>
    <w:rsid w:val="20500C7A"/>
    <w:rsid w:val="20500D66"/>
    <w:rsid w:val="20500DF9"/>
    <w:rsid w:val="20500EA6"/>
    <w:rsid w:val="20500ED7"/>
    <w:rsid w:val="20500FB7"/>
    <w:rsid w:val="20500FB9"/>
    <w:rsid w:val="20500FF7"/>
    <w:rsid w:val="20500FFE"/>
    <w:rsid w:val="20501071"/>
    <w:rsid w:val="205010E2"/>
    <w:rsid w:val="205011A3"/>
    <w:rsid w:val="205012A6"/>
    <w:rsid w:val="2050130F"/>
    <w:rsid w:val="205013C2"/>
    <w:rsid w:val="205013E7"/>
    <w:rsid w:val="20501483"/>
    <w:rsid w:val="20501485"/>
    <w:rsid w:val="20501524"/>
    <w:rsid w:val="20501546"/>
    <w:rsid w:val="205015BC"/>
    <w:rsid w:val="20501708"/>
    <w:rsid w:val="205017F2"/>
    <w:rsid w:val="20501836"/>
    <w:rsid w:val="205018A4"/>
    <w:rsid w:val="20501992"/>
    <w:rsid w:val="20501B86"/>
    <w:rsid w:val="20501C4C"/>
    <w:rsid w:val="20501C54"/>
    <w:rsid w:val="20501C99"/>
    <w:rsid w:val="20501CD1"/>
    <w:rsid w:val="20501CF9"/>
    <w:rsid w:val="20501DE0"/>
    <w:rsid w:val="20501DF7"/>
    <w:rsid w:val="20501E60"/>
    <w:rsid w:val="20501F6C"/>
    <w:rsid w:val="20501FA5"/>
    <w:rsid w:val="20502019"/>
    <w:rsid w:val="2050205B"/>
    <w:rsid w:val="20502151"/>
    <w:rsid w:val="2050223F"/>
    <w:rsid w:val="205022F1"/>
    <w:rsid w:val="20502303"/>
    <w:rsid w:val="20502367"/>
    <w:rsid w:val="20502369"/>
    <w:rsid w:val="20502467"/>
    <w:rsid w:val="205024A0"/>
    <w:rsid w:val="205024B6"/>
    <w:rsid w:val="205024ED"/>
    <w:rsid w:val="205025CF"/>
    <w:rsid w:val="20502633"/>
    <w:rsid w:val="2050263F"/>
    <w:rsid w:val="20502641"/>
    <w:rsid w:val="20502785"/>
    <w:rsid w:val="20502868"/>
    <w:rsid w:val="205028BA"/>
    <w:rsid w:val="20502904"/>
    <w:rsid w:val="20502A74"/>
    <w:rsid w:val="20502A79"/>
    <w:rsid w:val="20502AE4"/>
    <w:rsid w:val="20502BED"/>
    <w:rsid w:val="20502C19"/>
    <w:rsid w:val="20502CAA"/>
    <w:rsid w:val="20502CB1"/>
    <w:rsid w:val="20502D03"/>
    <w:rsid w:val="20502D31"/>
    <w:rsid w:val="20502D3B"/>
    <w:rsid w:val="20502D8C"/>
    <w:rsid w:val="20502D93"/>
    <w:rsid w:val="20502E39"/>
    <w:rsid w:val="20502E73"/>
    <w:rsid w:val="20502FE7"/>
    <w:rsid w:val="20503054"/>
    <w:rsid w:val="205030EA"/>
    <w:rsid w:val="205030EE"/>
    <w:rsid w:val="205031EC"/>
    <w:rsid w:val="2050320B"/>
    <w:rsid w:val="20503228"/>
    <w:rsid w:val="20503378"/>
    <w:rsid w:val="20503414"/>
    <w:rsid w:val="205037CA"/>
    <w:rsid w:val="2050380B"/>
    <w:rsid w:val="205039B7"/>
    <w:rsid w:val="205039CE"/>
    <w:rsid w:val="205039F7"/>
    <w:rsid w:val="20503A47"/>
    <w:rsid w:val="20503A56"/>
    <w:rsid w:val="20503A58"/>
    <w:rsid w:val="20503A64"/>
    <w:rsid w:val="20503AB0"/>
    <w:rsid w:val="20503B3C"/>
    <w:rsid w:val="20503CE0"/>
    <w:rsid w:val="20503CFA"/>
    <w:rsid w:val="20503D6C"/>
    <w:rsid w:val="20503E21"/>
    <w:rsid w:val="20503E66"/>
    <w:rsid w:val="20503EB8"/>
    <w:rsid w:val="20503EFA"/>
    <w:rsid w:val="20503EFB"/>
    <w:rsid w:val="20503F50"/>
    <w:rsid w:val="20503F6E"/>
    <w:rsid w:val="20503F77"/>
    <w:rsid w:val="2050403A"/>
    <w:rsid w:val="20504077"/>
    <w:rsid w:val="205040C3"/>
    <w:rsid w:val="205040DE"/>
    <w:rsid w:val="2050413B"/>
    <w:rsid w:val="2050415B"/>
    <w:rsid w:val="2050419A"/>
    <w:rsid w:val="20504267"/>
    <w:rsid w:val="20504272"/>
    <w:rsid w:val="205042AD"/>
    <w:rsid w:val="20504366"/>
    <w:rsid w:val="20504459"/>
    <w:rsid w:val="2050447A"/>
    <w:rsid w:val="205044EE"/>
    <w:rsid w:val="205044EF"/>
    <w:rsid w:val="205044F7"/>
    <w:rsid w:val="2050460C"/>
    <w:rsid w:val="20504779"/>
    <w:rsid w:val="2050479B"/>
    <w:rsid w:val="20504817"/>
    <w:rsid w:val="20504860"/>
    <w:rsid w:val="205048BC"/>
    <w:rsid w:val="20504904"/>
    <w:rsid w:val="20504914"/>
    <w:rsid w:val="205049D1"/>
    <w:rsid w:val="20504A01"/>
    <w:rsid w:val="20504A1B"/>
    <w:rsid w:val="20504A92"/>
    <w:rsid w:val="20504AD5"/>
    <w:rsid w:val="20504C15"/>
    <w:rsid w:val="20504C56"/>
    <w:rsid w:val="20504C68"/>
    <w:rsid w:val="20504D2A"/>
    <w:rsid w:val="20504D4C"/>
    <w:rsid w:val="20504D8E"/>
    <w:rsid w:val="20504E1F"/>
    <w:rsid w:val="20504E95"/>
    <w:rsid w:val="20504E96"/>
    <w:rsid w:val="20504EE2"/>
    <w:rsid w:val="20504EEA"/>
    <w:rsid w:val="20504F03"/>
    <w:rsid w:val="20504F7E"/>
    <w:rsid w:val="205050A9"/>
    <w:rsid w:val="20505192"/>
    <w:rsid w:val="205051D3"/>
    <w:rsid w:val="2050523A"/>
    <w:rsid w:val="20505305"/>
    <w:rsid w:val="2050530F"/>
    <w:rsid w:val="2050535A"/>
    <w:rsid w:val="20505368"/>
    <w:rsid w:val="2050539B"/>
    <w:rsid w:val="20505429"/>
    <w:rsid w:val="20505643"/>
    <w:rsid w:val="2050565C"/>
    <w:rsid w:val="20505699"/>
    <w:rsid w:val="205057F1"/>
    <w:rsid w:val="20505819"/>
    <w:rsid w:val="205058F7"/>
    <w:rsid w:val="2050594F"/>
    <w:rsid w:val="20505955"/>
    <w:rsid w:val="205059A0"/>
    <w:rsid w:val="20505A22"/>
    <w:rsid w:val="20505A46"/>
    <w:rsid w:val="20505AB9"/>
    <w:rsid w:val="20505AC9"/>
    <w:rsid w:val="20505C0F"/>
    <w:rsid w:val="20505C9A"/>
    <w:rsid w:val="20505CBA"/>
    <w:rsid w:val="20505D0D"/>
    <w:rsid w:val="20505D42"/>
    <w:rsid w:val="20505D8A"/>
    <w:rsid w:val="20505F5E"/>
    <w:rsid w:val="20505F83"/>
    <w:rsid w:val="20506123"/>
    <w:rsid w:val="2050612A"/>
    <w:rsid w:val="205061CC"/>
    <w:rsid w:val="20506292"/>
    <w:rsid w:val="205062C1"/>
    <w:rsid w:val="205063C1"/>
    <w:rsid w:val="205064AD"/>
    <w:rsid w:val="20506560"/>
    <w:rsid w:val="205065A1"/>
    <w:rsid w:val="205065F7"/>
    <w:rsid w:val="2050660A"/>
    <w:rsid w:val="20506718"/>
    <w:rsid w:val="20506766"/>
    <w:rsid w:val="205067EC"/>
    <w:rsid w:val="205069E5"/>
    <w:rsid w:val="205069EF"/>
    <w:rsid w:val="20506A49"/>
    <w:rsid w:val="20506A62"/>
    <w:rsid w:val="20506A69"/>
    <w:rsid w:val="20506B00"/>
    <w:rsid w:val="20506B08"/>
    <w:rsid w:val="20506B2D"/>
    <w:rsid w:val="20506B6E"/>
    <w:rsid w:val="20506B7F"/>
    <w:rsid w:val="20506C77"/>
    <w:rsid w:val="20506CE4"/>
    <w:rsid w:val="20506D8A"/>
    <w:rsid w:val="20506DC1"/>
    <w:rsid w:val="20506DFE"/>
    <w:rsid w:val="20506E0B"/>
    <w:rsid w:val="20506E7B"/>
    <w:rsid w:val="20506FD9"/>
    <w:rsid w:val="20507028"/>
    <w:rsid w:val="20507070"/>
    <w:rsid w:val="2050707C"/>
    <w:rsid w:val="205070E5"/>
    <w:rsid w:val="20507144"/>
    <w:rsid w:val="205072B9"/>
    <w:rsid w:val="20507374"/>
    <w:rsid w:val="20507474"/>
    <w:rsid w:val="205074C5"/>
    <w:rsid w:val="20507563"/>
    <w:rsid w:val="205075B8"/>
    <w:rsid w:val="205075CF"/>
    <w:rsid w:val="205077E4"/>
    <w:rsid w:val="2050782D"/>
    <w:rsid w:val="20507847"/>
    <w:rsid w:val="20507870"/>
    <w:rsid w:val="20507888"/>
    <w:rsid w:val="205078AE"/>
    <w:rsid w:val="205078D7"/>
    <w:rsid w:val="205078DC"/>
    <w:rsid w:val="20507AF1"/>
    <w:rsid w:val="20507AF3"/>
    <w:rsid w:val="20507BAD"/>
    <w:rsid w:val="20507BE7"/>
    <w:rsid w:val="20507CD1"/>
    <w:rsid w:val="20507D03"/>
    <w:rsid w:val="20507ED0"/>
    <w:rsid w:val="20507F3D"/>
    <w:rsid w:val="20507F7A"/>
    <w:rsid w:val="20510013"/>
    <w:rsid w:val="2051003F"/>
    <w:rsid w:val="20510075"/>
    <w:rsid w:val="205100D2"/>
    <w:rsid w:val="20510149"/>
    <w:rsid w:val="20510272"/>
    <w:rsid w:val="20510318"/>
    <w:rsid w:val="2051036D"/>
    <w:rsid w:val="2051037A"/>
    <w:rsid w:val="205103BC"/>
    <w:rsid w:val="2051053D"/>
    <w:rsid w:val="205105EE"/>
    <w:rsid w:val="2051060C"/>
    <w:rsid w:val="20510613"/>
    <w:rsid w:val="20510667"/>
    <w:rsid w:val="205106BE"/>
    <w:rsid w:val="2051073D"/>
    <w:rsid w:val="2051076B"/>
    <w:rsid w:val="20510798"/>
    <w:rsid w:val="205107EE"/>
    <w:rsid w:val="20510820"/>
    <w:rsid w:val="205108D6"/>
    <w:rsid w:val="20510939"/>
    <w:rsid w:val="20510968"/>
    <w:rsid w:val="205109B5"/>
    <w:rsid w:val="20510A23"/>
    <w:rsid w:val="20510AB3"/>
    <w:rsid w:val="20510B4B"/>
    <w:rsid w:val="20510B72"/>
    <w:rsid w:val="20510B7E"/>
    <w:rsid w:val="20510BB1"/>
    <w:rsid w:val="20510BBC"/>
    <w:rsid w:val="20510C95"/>
    <w:rsid w:val="20510CAF"/>
    <w:rsid w:val="20510D2F"/>
    <w:rsid w:val="20510D98"/>
    <w:rsid w:val="20510F01"/>
    <w:rsid w:val="20510F47"/>
    <w:rsid w:val="2051100F"/>
    <w:rsid w:val="20511014"/>
    <w:rsid w:val="20511071"/>
    <w:rsid w:val="20511093"/>
    <w:rsid w:val="20511094"/>
    <w:rsid w:val="205110E4"/>
    <w:rsid w:val="20511196"/>
    <w:rsid w:val="20511363"/>
    <w:rsid w:val="20511377"/>
    <w:rsid w:val="205113C4"/>
    <w:rsid w:val="20511465"/>
    <w:rsid w:val="2051148D"/>
    <w:rsid w:val="20511499"/>
    <w:rsid w:val="205114F8"/>
    <w:rsid w:val="20511574"/>
    <w:rsid w:val="2051166C"/>
    <w:rsid w:val="20511739"/>
    <w:rsid w:val="20511787"/>
    <w:rsid w:val="2051180E"/>
    <w:rsid w:val="2051183B"/>
    <w:rsid w:val="20511875"/>
    <w:rsid w:val="205118DD"/>
    <w:rsid w:val="205118ED"/>
    <w:rsid w:val="205118FD"/>
    <w:rsid w:val="2051195D"/>
    <w:rsid w:val="20511968"/>
    <w:rsid w:val="205119E7"/>
    <w:rsid w:val="20511A01"/>
    <w:rsid w:val="20511A1E"/>
    <w:rsid w:val="20511ACD"/>
    <w:rsid w:val="20511AF3"/>
    <w:rsid w:val="20511AFA"/>
    <w:rsid w:val="20511B44"/>
    <w:rsid w:val="20511BDA"/>
    <w:rsid w:val="20511C3A"/>
    <w:rsid w:val="20511D29"/>
    <w:rsid w:val="20511E84"/>
    <w:rsid w:val="20512271"/>
    <w:rsid w:val="205122E5"/>
    <w:rsid w:val="20512396"/>
    <w:rsid w:val="205124AE"/>
    <w:rsid w:val="205124E6"/>
    <w:rsid w:val="2051259B"/>
    <w:rsid w:val="205125AA"/>
    <w:rsid w:val="20512686"/>
    <w:rsid w:val="205126A6"/>
    <w:rsid w:val="205126E3"/>
    <w:rsid w:val="20512713"/>
    <w:rsid w:val="20512775"/>
    <w:rsid w:val="20512777"/>
    <w:rsid w:val="20512803"/>
    <w:rsid w:val="2051283D"/>
    <w:rsid w:val="20512878"/>
    <w:rsid w:val="2051299E"/>
    <w:rsid w:val="205129E4"/>
    <w:rsid w:val="20512A2C"/>
    <w:rsid w:val="20512A36"/>
    <w:rsid w:val="20512AFF"/>
    <w:rsid w:val="20512C37"/>
    <w:rsid w:val="20512C7E"/>
    <w:rsid w:val="20512CDA"/>
    <w:rsid w:val="20512D27"/>
    <w:rsid w:val="20512D3C"/>
    <w:rsid w:val="20512E0C"/>
    <w:rsid w:val="20512E50"/>
    <w:rsid w:val="20512E5D"/>
    <w:rsid w:val="20512E90"/>
    <w:rsid w:val="20512E95"/>
    <w:rsid w:val="20513011"/>
    <w:rsid w:val="205130BA"/>
    <w:rsid w:val="205130D2"/>
    <w:rsid w:val="20513169"/>
    <w:rsid w:val="205131E3"/>
    <w:rsid w:val="205132E1"/>
    <w:rsid w:val="20513309"/>
    <w:rsid w:val="2051330C"/>
    <w:rsid w:val="2051336A"/>
    <w:rsid w:val="20513370"/>
    <w:rsid w:val="205133FC"/>
    <w:rsid w:val="205134A0"/>
    <w:rsid w:val="20513564"/>
    <w:rsid w:val="205135C4"/>
    <w:rsid w:val="205136F8"/>
    <w:rsid w:val="20513744"/>
    <w:rsid w:val="2051389D"/>
    <w:rsid w:val="20513928"/>
    <w:rsid w:val="20513A56"/>
    <w:rsid w:val="20513B14"/>
    <w:rsid w:val="20513C20"/>
    <w:rsid w:val="20513CA6"/>
    <w:rsid w:val="20513D18"/>
    <w:rsid w:val="20513DBC"/>
    <w:rsid w:val="20513E12"/>
    <w:rsid w:val="20513E9D"/>
    <w:rsid w:val="20513F95"/>
    <w:rsid w:val="20513FD6"/>
    <w:rsid w:val="20514118"/>
    <w:rsid w:val="2051412D"/>
    <w:rsid w:val="2051413C"/>
    <w:rsid w:val="2051417C"/>
    <w:rsid w:val="205142C7"/>
    <w:rsid w:val="205144CF"/>
    <w:rsid w:val="20514522"/>
    <w:rsid w:val="205145C4"/>
    <w:rsid w:val="205145F5"/>
    <w:rsid w:val="205145FE"/>
    <w:rsid w:val="2051465B"/>
    <w:rsid w:val="2051472D"/>
    <w:rsid w:val="20514735"/>
    <w:rsid w:val="2051473F"/>
    <w:rsid w:val="205147FB"/>
    <w:rsid w:val="205148D2"/>
    <w:rsid w:val="20514937"/>
    <w:rsid w:val="20514AB7"/>
    <w:rsid w:val="20514ADF"/>
    <w:rsid w:val="20514AF6"/>
    <w:rsid w:val="20514BA7"/>
    <w:rsid w:val="20514BCC"/>
    <w:rsid w:val="20514C4C"/>
    <w:rsid w:val="20514CC6"/>
    <w:rsid w:val="20514D33"/>
    <w:rsid w:val="20514D64"/>
    <w:rsid w:val="20514D8B"/>
    <w:rsid w:val="20514E10"/>
    <w:rsid w:val="20515011"/>
    <w:rsid w:val="20515025"/>
    <w:rsid w:val="205150AD"/>
    <w:rsid w:val="205150EA"/>
    <w:rsid w:val="205150F0"/>
    <w:rsid w:val="205150F3"/>
    <w:rsid w:val="2051510E"/>
    <w:rsid w:val="2051511A"/>
    <w:rsid w:val="20515145"/>
    <w:rsid w:val="2051515E"/>
    <w:rsid w:val="2051516B"/>
    <w:rsid w:val="20515190"/>
    <w:rsid w:val="20515216"/>
    <w:rsid w:val="20515396"/>
    <w:rsid w:val="205153E0"/>
    <w:rsid w:val="205154F4"/>
    <w:rsid w:val="2051559C"/>
    <w:rsid w:val="2051559F"/>
    <w:rsid w:val="205155AA"/>
    <w:rsid w:val="20515655"/>
    <w:rsid w:val="2051569A"/>
    <w:rsid w:val="2051571A"/>
    <w:rsid w:val="2051594A"/>
    <w:rsid w:val="20515993"/>
    <w:rsid w:val="20515A0E"/>
    <w:rsid w:val="20515A1A"/>
    <w:rsid w:val="20515A2C"/>
    <w:rsid w:val="20515A6A"/>
    <w:rsid w:val="20515B1B"/>
    <w:rsid w:val="20515B29"/>
    <w:rsid w:val="20515B47"/>
    <w:rsid w:val="20515C8F"/>
    <w:rsid w:val="20515DAE"/>
    <w:rsid w:val="20515DB1"/>
    <w:rsid w:val="20515DC1"/>
    <w:rsid w:val="20515E26"/>
    <w:rsid w:val="20515F64"/>
    <w:rsid w:val="20515F93"/>
    <w:rsid w:val="20515FC8"/>
    <w:rsid w:val="205160BB"/>
    <w:rsid w:val="205160BD"/>
    <w:rsid w:val="20516116"/>
    <w:rsid w:val="20516166"/>
    <w:rsid w:val="20516178"/>
    <w:rsid w:val="20516367"/>
    <w:rsid w:val="205163BC"/>
    <w:rsid w:val="2051641B"/>
    <w:rsid w:val="20516472"/>
    <w:rsid w:val="20516592"/>
    <w:rsid w:val="205165B4"/>
    <w:rsid w:val="20516626"/>
    <w:rsid w:val="2051674D"/>
    <w:rsid w:val="205168E2"/>
    <w:rsid w:val="2051693A"/>
    <w:rsid w:val="20516991"/>
    <w:rsid w:val="20516A64"/>
    <w:rsid w:val="20516ADB"/>
    <w:rsid w:val="20516AFE"/>
    <w:rsid w:val="20516B52"/>
    <w:rsid w:val="20516BD9"/>
    <w:rsid w:val="20516C25"/>
    <w:rsid w:val="20516CAE"/>
    <w:rsid w:val="20516D63"/>
    <w:rsid w:val="20516D72"/>
    <w:rsid w:val="20516DA1"/>
    <w:rsid w:val="20516DD4"/>
    <w:rsid w:val="20516E81"/>
    <w:rsid w:val="20516E8E"/>
    <w:rsid w:val="20516F92"/>
    <w:rsid w:val="20517057"/>
    <w:rsid w:val="205170E1"/>
    <w:rsid w:val="205171FF"/>
    <w:rsid w:val="2051721D"/>
    <w:rsid w:val="2051739C"/>
    <w:rsid w:val="205173A0"/>
    <w:rsid w:val="205173FD"/>
    <w:rsid w:val="2051748A"/>
    <w:rsid w:val="20517586"/>
    <w:rsid w:val="20517699"/>
    <w:rsid w:val="205176D6"/>
    <w:rsid w:val="205178E9"/>
    <w:rsid w:val="20517929"/>
    <w:rsid w:val="20517953"/>
    <w:rsid w:val="2051795F"/>
    <w:rsid w:val="205179DE"/>
    <w:rsid w:val="20517AB3"/>
    <w:rsid w:val="20517AC3"/>
    <w:rsid w:val="20517ADE"/>
    <w:rsid w:val="20517B95"/>
    <w:rsid w:val="20517BCA"/>
    <w:rsid w:val="20517D17"/>
    <w:rsid w:val="20517DAE"/>
    <w:rsid w:val="20517DC4"/>
    <w:rsid w:val="20517FAB"/>
    <w:rsid w:val="20520036"/>
    <w:rsid w:val="20520061"/>
    <w:rsid w:val="205201F9"/>
    <w:rsid w:val="2052032A"/>
    <w:rsid w:val="2052033C"/>
    <w:rsid w:val="2052057F"/>
    <w:rsid w:val="205205A2"/>
    <w:rsid w:val="205205A8"/>
    <w:rsid w:val="205206B7"/>
    <w:rsid w:val="205206D3"/>
    <w:rsid w:val="205206E2"/>
    <w:rsid w:val="205206F1"/>
    <w:rsid w:val="2052073A"/>
    <w:rsid w:val="205207B5"/>
    <w:rsid w:val="20520844"/>
    <w:rsid w:val="2052092D"/>
    <w:rsid w:val="2052097D"/>
    <w:rsid w:val="205209BA"/>
    <w:rsid w:val="205209CA"/>
    <w:rsid w:val="205209D9"/>
    <w:rsid w:val="20520A25"/>
    <w:rsid w:val="20520AA3"/>
    <w:rsid w:val="20520ACC"/>
    <w:rsid w:val="20520AF6"/>
    <w:rsid w:val="20520AFB"/>
    <w:rsid w:val="20520AFD"/>
    <w:rsid w:val="20520B35"/>
    <w:rsid w:val="20520B39"/>
    <w:rsid w:val="20520B3C"/>
    <w:rsid w:val="20520B4B"/>
    <w:rsid w:val="20520B94"/>
    <w:rsid w:val="20520D67"/>
    <w:rsid w:val="20520E6A"/>
    <w:rsid w:val="20520EF0"/>
    <w:rsid w:val="20521062"/>
    <w:rsid w:val="20521174"/>
    <w:rsid w:val="20521176"/>
    <w:rsid w:val="2052130C"/>
    <w:rsid w:val="20521342"/>
    <w:rsid w:val="20521398"/>
    <w:rsid w:val="2052143C"/>
    <w:rsid w:val="20521599"/>
    <w:rsid w:val="205215A4"/>
    <w:rsid w:val="205215E5"/>
    <w:rsid w:val="2052179C"/>
    <w:rsid w:val="205217C2"/>
    <w:rsid w:val="2052180A"/>
    <w:rsid w:val="20521835"/>
    <w:rsid w:val="205219E1"/>
    <w:rsid w:val="20521A9D"/>
    <w:rsid w:val="20521ABB"/>
    <w:rsid w:val="20521B48"/>
    <w:rsid w:val="20521B7F"/>
    <w:rsid w:val="20521BC7"/>
    <w:rsid w:val="20521ED4"/>
    <w:rsid w:val="20521F7E"/>
    <w:rsid w:val="20521FC0"/>
    <w:rsid w:val="20521FE4"/>
    <w:rsid w:val="20522009"/>
    <w:rsid w:val="2052205C"/>
    <w:rsid w:val="2052214D"/>
    <w:rsid w:val="20522200"/>
    <w:rsid w:val="20522215"/>
    <w:rsid w:val="20522349"/>
    <w:rsid w:val="20522370"/>
    <w:rsid w:val="2052238D"/>
    <w:rsid w:val="20522396"/>
    <w:rsid w:val="2052242D"/>
    <w:rsid w:val="20522445"/>
    <w:rsid w:val="20522459"/>
    <w:rsid w:val="2052245C"/>
    <w:rsid w:val="205224E1"/>
    <w:rsid w:val="205225A9"/>
    <w:rsid w:val="205226B3"/>
    <w:rsid w:val="205226BF"/>
    <w:rsid w:val="205226EF"/>
    <w:rsid w:val="20522703"/>
    <w:rsid w:val="20522712"/>
    <w:rsid w:val="20522715"/>
    <w:rsid w:val="2052286B"/>
    <w:rsid w:val="205228B8"/>
    <w:rsid w:val="205229B7"/>
    <w:rsid w:val="20522A26"/>
    <w:rsid w:val="20522AA5"/>
    <w:rsid w:val="20522AC9"/>
    <w:rsid w:val="20522AF8"/>
    <w:rsid w:val="20522B58"/>
    <w:rsid w:val="20522B63"/>
    <w:rsid w:val="20522B8E"/>
    <w:rsid w:val="20522BC3"/>
    <w:rsid w:val="20522C5E"/>
    <w:rsid w:val="20522C8F"/>
    <w:rsid w:val="20522E37"/>
    <w:rsid w:val="20522E67"/>
    <w:rsid w:val="20522EDE"/>
    <w:rsid w:val="20522F01"/>
    <w:rsid w:val="20522F30"/>
    <w:rsid w:val="20522FAF"/>
    <w:rsid w:val="205230CC"/>
    <w:rsid w:val="2052310B"/>
    <w:rsid w:val="205231FD"/>
    <w:rsid w:val="2052333F"/>
    <w:rsid w:val="205233BE"/>
    <w:rsid w:val="205235B4"/>
    <w:rsid w:val="205235D3"/>
    <w:rsid w:val="205235E3"/>
    <w:rsid w:val="2052363D"/>
    <w:rsid w:val="205236D4"/>
    <w:rsid w:val="2052377B"/>
    <w:rsid w:val="205237C1"/>
    <w:rsid w:val="205237D6"/>
    <w:rsid w:val="2052385B"/>
    <w:rsid w:val="20523887"/>
    <w:rsid w:val="205239F0"/>
    <w:rsid w:val="20523A13"/>
    <w:rsid w:val="20523A46"/>
    <w:rsid w:val="20523AF3"/>
    <w:rsid w:val="20523B2D"/>
    <w:rsid w:val="20523B42"/>
    <w:rsid w:val="20523BD2"/>
    <w:rsid w:val="20523CCE"/>
    <w:rsid w:val="20523D77"/>
    <w:rsid w:val="20523DB5"/>
    <w:rsid w:val="20523E0A"/>
    <w:rsid w:val="20523EAB"/>
    <w:rsid w:val="20523ED3"/>
    <w:rsid w:val="20523ED4"/>
    <w:rsid w:val="20523F8B"/>
    <w:rsid w:val="20524165"/>
    <w:rsid w:val="205241E4"/>
    <w:rsid w:val="205242A0"/>
    <w:rsid w:val="2052438E"/>
    <w:rsid w:val="20524390"/>
    <w:rsid w:val="205243A6"/>
    <w:rsid w:val="205243CA"/>
    <w:rsid w:val="205243CE"/>
    <w:rsid w:val="205243E8"/>
    <w:rsid w:val="20524425"/>
    <w:rsid w:val="20524440"/>
    <w:rsid w:val="205244FC"/>
    <w:rsid w:val="205245B5"/>
    <w:rsid w:val="205245C9"/>
    <w:rsid w:val="20524619"/>
    <w:rsid w:val="20524653"/>
    <w:rsid w:val="2052470A"/>
    <w:rsid w:val="20524744"/>
    <w:rsid w:val="2052479E"/>
    <w:rsid w:val="205247B0"/>
    <w:rsid w:val="205247CA"/>
    <w:rsid w:val="2052485C"/>
    <w:rsid w:val="20524A18"/>
    <w:rsid w:val="20524A1D"/>
    <w:rsid w:val="20524A5B"/>
    <w:rsid w:val="20524ABC"/>
    <w:rsid w:val="20524AD0"/>
    <w:rsid w:val="20524B3D"/>
    <w:rsid w:val="20524B4C"/>
    <w:rsid w:val="20524B6F"/>
    <w:rsid w:val="20524C73"/>
    <w:rsid w:val="20524CA0"/>
    <w:rsid w:val="20524D6D"/>
    <w:rsid w:val="20524DF9"/>
    <w:rsid w:val="2052506E"/>
    <w:rsid w:val="20525070"/>
    <w:rsid w:val="205250CA"/>
    <w:rsid w:val="2052511B"/>
    <w:rsid w:val="2052511F"/>
    <w:rsid w:val="20525199"/>
    <w:rsid w:val="205251A0"/>
    <w:rsid w:val="205251C5"/>
    <w:rsid w:val="20525221"/>
    <w:rsid w:val="205252C2"/>
    <w:rsid w:val="205252C6"/>
    <w:rsid w:val="2052542E"/>
    <w:rsid w:val="20525456"/>
    <w:rsid w:val="20525475"/>
    <w:rsid w:val="20525498"/>
    <w:rsid w:val="20525536"/>
    <w:rsid w:val="20525561"/>
    <w:rsid w:val="20525562"/>
    <w:rsid w:val="20525612"/>
    <w:rsid w:val="20525631"/>
    <w:rsid w:val="205256D3"/>
    <w:rsid w:val="205256FC"/>
    <w:rsid w:val="2052582A"/>
    <w:rsid w:val="20525930"/>
    <w:rsid w:val="20525934"/>
    <w:rsid w:val="20525A65"/>
    <w:rsid w:val="20525AEB"/>
    <w:rsid w:val="20525B03"/>
    <w:rsid w:val="20525B82"/>
    <w:rsid w:val="20525C1C"/>
    <w:rsid w:val="20525CF0"/>
    <w:rsid w:val="20525E34"/>
    <w:rsid w:val="20525E36"/>
    <w:rsid w:val="20525F49"/>
    <w:rsid w:val="20525F56"/>
    <w:rsid w:val="20525FA7"/>
    <w:rsid w:val="20525FAD"/>
    <w:rsid w:val="20526093"/>
    <w:rsid w:val="205260D8"/>
    <w:rsid w:val="205260E9"/>
    <w:rsid w:val="20526198"/>
    <w:rsid w:val="205261B6"/>
    <w:rsid w:val="205261CC"/>
    <w:rsid w:val="20526289"/>
    <w:rsid w:val="2052633A"/>
    <w:rsid w:val="2052634A"/>
    <w:rsid w:val="205263AE"/>
    <w:rsid w:val="20526419"/>
    <w:rsid w:val="20526494"/>
    <w:rsid w:val="205264E2"/>
    <w:rsid w:val="205264F2"/>
    <w:rsid w:val="2052653D"/>
    <w:rsid w:val="20526549"/>
    <w:rsid w:val="2052655F"/>
    <w:rsid w:val="2052657A"/>
    <w:rsid w:val="20526595"/>
    <w:rsid w:val="2052659C"/>
    <w:rsid w:val="205265A6"/>
    <w:rsid w:val="20526699"/>
    <w:rsid w:val="205267B1"/>
    <w:rsid w:val="20526871"/>
    <w:rsid w:val="2052688C"/>
    <w:rsid w:val="20526892"/>
    <w:rsid w:val="205269F0"/>
    <w:rsid w:val="20526A03"/>
    <w:rsid w:val="20526ABA"/>
    <w:rsid w:val="20526BD8"/>
    <w:rsid w:val="20526C5A"/>
    <w:rsid w:val="20526C5B"/>
    <w:rsid w:val="20526CDD"/>
    <w:rsid w:val="20526CE5"/>
    <w:rsid w:val="20526D41"/>
    <w:rsid w:val="20526E7C"/>
    <w:rsid w:val="20526F7B"/>
    <w:rsid w:val="20526FE3"/>
    <w:rsid w:val="20527098"/>
    <w:rsid w:val="205270C3"/>
    <w:rsid w:val="205270D1"/>
    <w:rsid w:val="2052718D"/>
    <w:rsid w:val="20527216"/>
    <w:rsid w:val="20527254"/>
    <w:rsid w:val="205272CD"/>
    <w:rsid w:val="20527368"/>
    <w:rsid w:val="20527381"/>
    <w:rsid w:val="205273B2"/>
    <w:rsid w:val="20527592"/>
    <w:rsid w:val="2052760A"/>
    <w:rsid w:val="20527759"/>
    <w:rsid w:val="20527925"/>
    <w:rsid w:val="20527986"/>
    <w:rsid w:val="20527A99"/>
    <w:rsid w:val="20527B26"/>
    <w:rsid w:val="20527B5F"/>
    <w:rsid w:val="20527CA8"/>
    <w:rsid w:val="20527E00"/>
    <w:rsid w:val="20527E9C"/>
    <w:rsid w:val="20527F51"/>
    <w:rsid w:val="20527FB6"/>
    <w:rsid w:val="20527FB7"/>
    <w:rsid w:val="205300F6"/>
    <w:rsid w:val="20530163"/>
    <w:rsid w:val="20530195"/>
    <w:rsid w:val="205301A3"/>
    <w:rsid w:val="205301F3"/>
    <w:rsid w:val="20530242"/>
    <w:rsid w:val="20530270"/>
    <w:rsid w:val="20530294"/>
    <w:rsid w:val="2053033C"/>
    <w:rsid w:val="2053035E"/>
    <w:rsid w:val="20530444"/>
    <w:rsid w:val="2053044D"/>
    <w:rsid w:val="20530559"/>
    <w:rsid w:val="205306B5"/>
    <w:rsid w:val="205306BC"/>
    <w:rsid w:val="205306F9"/>
    <w:rsid w:val="20530778"/>
    <w:rsid w:val="20530788"/>
    <w:rsid w:val="205307BA"/>
    <w:rsid w:val="20530864"/>
    <w:rsid w:val="20530870"/>
    <w:rsid w:val="205308F4"/>
    <w:rsid w:val="20530946"/>
    <w:rsid w:val="20530A5E"/>
    <w:rsid w:val="20530B15"/>
    <w:rsid w:val="20530B18"/>
    <w:rsid w:val="20530BB2"/>
    <w:rsid w:val="20530C2B"/>
    <w:rsid w:val="20530D28"/>
    <w:rsid w:val="20530DDC"/>
    <w:rsid w:val="20530E40"/>
    <w:rsid w:val="20530EA2"/>
    <w:rsid w:val="20530EF2"/>
    <w:rsid w:val="20530F5B"/>
    <w:rsid w:val="20530FA7"/>
    <w:rsid w:val="20530FB6"/>
    <w:rsid w:val="20530FCF"/>
    <w:rsid w:val="2053100D"/>
    <w:rsid w:val="2053106D"/>
    <w:rsid w:val="20531092"/>
    <w:rsid w:val="2053119E"/>
    <w:rsid w:val="205311C1"/>
    <w:rsid w:val="20531207"/>
    <w:rsid w:val="2053140D"/>
    <w:rsid w:val="205316B3"/>
    <w:rsid w:val="205316B5"/>
    <w:rsid w:val="205317F0"/>
    <w:rsid w:val="2053183F"/>
    <w:rsid w:val="205319C4"/>
    <w:rsid w:val="20531A63"/>
    <w:rsid w:val="20531AE6"/>
    <w:rsid w:val="20531B0A"/>
    <w:rsid w:val="20531B1C"/>
    <w:rsid w:val="20531B5F"/>
    <w:rsid w:val="20531BC8"/>
    <w:rsid w:val="20531C10"/>
    <w:rsid w:val="20531C8D"/>
    <w:rsid w:val="20531CB8"/>
    <w:rsid w:val="20531CC0"/>
    <w:rsid w:val="20531D64"/>
    <w:rsid w:val="20531DEA"/>
    <w:rsid w:val="20531E06"/>
    <w:rsid w:val="20531E1F"/>
    <w:rsid w:val="20531E24"/>
    <w:rsid w:val="20531E8F"/>
    <w:rsid w:val="20531EA9"/>
    <w:rsid w:val="20531F7E"/>
    <w:rsid w:val="20531FAD"/>
    <w:rsid w:val="20531FFD"/>
    <w:rsid w:val="205320DD"/>
    <w:rsid w:val="20532176"/>
    <w:rsid w:val="20532196"/>
    <w:rsid w:val="205321EC"/>
    <w:rsid w:val="20532307"/>
    <w:rsid w:val="2053237F"/>
    <w:rsid w:val="205323BB"/>
    <w:rsid w:val="20532489"/>
    <w:rsid w:val="205324A5"/>
    <w:rsid w:val="205324AA"/>
    <w:rsid w:val="205324B2"/>
    <w:rsid w:val="20532567"/>
    <w:rsid w:val="2053258D"/>
    <w:rsid w:val="205325BC"/>
    <w:rsid w:val="20532606"/>
    <w:rsid w:val="2053261A"/>
    <w:rsid w:val="205326C0"/>
    <w:rsid w:val="205326D6"/>
    <w:rsid w:val="2053274F"/>
    <w:rsid w:val="205328F8"/>
    <w:rsid w:val="205329EB"/>
    <w:rsid w:val="20532A9B"/>
    <w:rsid w:val="20532AD3"/>
    <w:rsid w:val="20532B58"/>
    <w:rsid w:val="20532C54"/>
    <w:rsid w:val="20532C5E"/>
    <w:rsid w:val="20532C6E"/>
    <w:rsid w:val="20532C91"/>
    <w:rsid w:val="20532DA3"/>
    <w:rsid w:val="20532DBD"/>
    <w:rsid w:val="20532E0C"/>
    <w:rsid w:val="20532E2D"/>
    <w:rsid w:val="20532E31"/>
    <w:rsid w:val="20532E3E"/>
    <w:rsid w:val="20532E6D"/>
    <w:rsid w:val="20532ECD"/>
    <w:rsid w:val="20532ED4"/>
    <w:rsid w:val="20532F38"/>
    <w:rsid w:val="20532FA4"/>
    <w:rsid w:val="205331B0"/>
    <w:rsid w:val="205331F9"/>
    <w:rsid w:val="20533294"/>
    <w:rsid w:val="205332B7"/>
    <w:rsid w:val="205332CE"/>
    <w:rsid w:val="205332D7"/>
    <w:rsid w:val="205332EA"/>
    <w:rsid w:val="2053330B"/>
    <w:rsid w:val="205333A4"/>
    <w:rsid w:val="205334ED"/>
    <w:rsid w:val="20533657"/>
    <w:rsid w:val="20533757"/>
    <w:rsid w:val="205337AA"/>
    <w:rsid w:val="2053383A"/>
    <w:rsid w:val="2053388D"/>
    <w:rsid w:val="205338AD"/>
    <w:rsid w:val="2053398E"/>
    <w:rsid w:val="205339BA"/>
    <w:rsid w:val="20533A66"/>
    <w:rsid w:val="20533ADF"/>
    <w:rsid w:val="20533BB3"/>
    <w:rsid w:val="20533BEA"/>
    <w:rsid w:val="20533D17"/>
    <w:rsid w:val="20533D37"/>
    <w:rsid w:val="20533DA6"/>
    <w:rsid w:val="20533DDC"/>
    <w:rsid w:val="20533E5C"/>
    <w:rsid w:val="20533EF7"/>
    <w:rsid w:val="20533FE7"/>
    <w:rsid w:val="2053425B"/>
    <w:rsid w:val="20534311"/>
    <w:rsid w:val="205343E4"/>
    <w:rsid w:val="20534452"/>
    <w:rsid w:val="20534571"/>
    <w:rsid w:val="205345F2"/>
    <w:rsid w:val="205346D3"/>
    <w:rsid w:val="205346D8"/>
    <w:rsid w:val="2053471B"/>
    <w:rsid w:val="20534742"/>
    <w:rsid w:val="2053476F"/>
    <w:rsid w:val="20534781"/>
    <w:rsid w:val="205347EC"/>
    <w:rsid w:val="2053484C"/>
    <w:rsid w:val="20534883"/>
    <w:rsid w:val="2053488C"/>
    <w:rsid w:val="20534900"/>
    <w:rsid w:val="205349F1"/>
    <w:rsid w:val="20534AB7"/>
    <w:rsid w:val="20534AC0"/>
    <w:rsid w:val="20534B54"/>
    <w:rsid w:val="20534BBD"/>
    <w:rsid w:val="20534C2E"/>
    <w:rsid w:val="20534E30"/>
    <w:rsid w:val="20534F36"/>
    <w:rsid w:val="20534F3D"/>
    <w:rsid w:val="20535075"/>
    <w:rsid w:val="205350D3"/>
    <w:rsid w:val="20535186"/>
    <w:rsid w:val="2053521E"/>
    <w:rsid w:val="205352BD"/>
    <w:rsid w:val="205353DD"/>
    <w:rsid w:val="205353F3"/>
    <w:rsid w:val="20535432"/>
    <w:rsid w:val="205355E8"/>
    <w:rsid w:val="205355F5"/>
    <w:rsid w:val="20535707"/>
    <w:rsid w:val="20535AAA"/>
    <w:rsid w:val="20535AD5"/>
    <w:rsid w:val="20535B78"/>
    <w:rsid w:val="20535C3B"/>
    <w:rsid w:val="20535C48"/>
    <w:rsid w:val="20535C77"/>
    <w:rsid w:val="20535D86"/>
    <w:rsid w:val="20535E0B"/>
    <w:rsid w:val="20535ED6"/>
    <w:rsid w:val="20535FEB"/>
    <w:rsid w:val="20536012"/>
    <w:rsid w:val="20536033"/>
    <w:rsid w:val="2053604C"/>
    <w:rsid w:val="20536171"/>
    <w:rsid w:val="205361E8"/>
    <w:rsid w:val="20536206"/>
    <w:rsid w:val="20536216"/>
    <w:rsid w:val="205362BE"/>
    <w:rsid w:val="20536385"/>
    <w:rsid w:val="205363C5"/>
    <w:rsid w:val="20536424"/>
    <w:rsid w:val="205364B3"/>
    <w:rsid w:val="205365A6"/>
    <w:rsid w:val="205365D2"/>
    <w:rsid w:val="205365D3"/>
    <w:rsid w:val="205365E5"/>
    <w:rsid w:val="2053662A"/>
    <w:rsid w:val="20536683"/>
    <w:rsid w:val="2053676E"/>
    <w:rsid w:val="2053678C"/>
    <w:rsid w:val="205367BC"/>
    <w:rsid w:val="205367D2"/>
    <w:rsid w:val="205367DB"/>
    <w:rsid w:val="20536899"/>
    <w:rsid w:val="205368BA"/>
    <w:rsid w:val="205368C8"/>
    <w:rsid w:val="2053694E"/>
    <w:rsid w:val="2053695F"/>
    <w:rsid w:val="20536A72"/>
    <w:rsid w:val="20536AA1"/>
    <w:rsid w:val="20536B33"/>
    <w:rsid w:val="20536BF5"/>
    <w:rsid w:val="20536C80"/>
    <w:rsid w:val="20536CAB"/>
    <w:rsid w:val="20536CF4"/>
    <w:rsid w:val="20536D27"/>
    <w:rsid w:val="20536F0B"/>
    <w:rsid w:val="20536F23"/>
    <w:rsid w:val="20536F24"/>
    <w:rsid w:val="20536FF3"/>
    <w:rsid w:val="2053705B"/>
    <w:rsid w:val="2053705E"/>
    <w:rsid w:val="2053707C"/>
    <w:rsid w:val="205370AD"/>
    <w:rsid w:val="20537113"/>
    <w:rsid w:val="2053716E"/>
    <w:rsid w:val="20537199"/>
    <w:rsid w:val="205371FB"/>
    <w:rsid w:val="2053730D"/>
    <w:rsid w:val="20537398"/>
    <w:rsid w:val="20537406"/>
    <w:rsid w:val="20537417"/>
    <w:rsid w:val="2053748C"/>
    <w:rsid w:val="205374B5"/>
    <w:rsid w:val="20537503"/>
    <w:rsid w:val="2053752C"/>
    <w:rsid w:val="20537553"/>
    <w:rsid w:val="205375E0"/>
    <w:rsid w:val="20537640"/>
    <w:rsid w:val="20537655"/>
    <w:rsid w:val="205376B8"/>
    <w:rsid w:val="20537733"/>
    <w:rsid w:val="205377B4"/>
    <w:rsid w:val="20537813"/>
    <w:rsid w:val="20537832"/>
    <w:rsid w:val="20537851"/>
    <w:rsid w:val="2053787C"/>
    <w:rsid w:val="20537896"/>
    <w:rsid w:val="205378CE"/>
    <w:rsid w:val="205378D4"/>
    <w:rsid w:val="20537990"/>
    <w:rsid w:val="20537998"/>
    <w:rsid w:val="205379AE"/>
    <w:rsid w:val="20537A01"/>
    <w:rsid w:val="20537A0E"/>
    <w:rsid w:val="20537A39"/>
    <w:rsid w:val="20537B15"/>
    <w:rsid w:val="20537DA2"/>
    <w:rsid w:val="20537ECE"/>
    <w:rsid w:val="20537EE8"/>
    <w:rsid w:val="20537EFF"/>
    <w:rsid w:val="20537F02"/>
    <w:rsid w:val="20537F24"/>
    <w:rsid w:val="20537FAA"/>
    <w:rsid w:val="20537FBE"/>
    <w:rsid w:val="20540003"/>
    <w:rsid w:val="205400CA"/>
    <w:rsid w:val="2054010D"/>
    <w:rsid w:val="2054012A"/>
    <w:rsid w:val="20540199"/>
    <w:rsid w:val="205401B7"/>
    <w:rsid w:val="205402D3"/>
    <w:rsid w:val="205403A7"/>
    <w:rsid w:val="20540475"/>
    <w:rsid w:val="205404B0"/>
    <w:rsid w:val="20540517"/>
    <w:rsid w:val="2054052F"/>
    <w:rsid w:val="205405C3"/>
    <w:rsid w:val="20540695"/>
    <w:rsid w:val="205406B1"/>
    <w:rsid w:val="205406B5"/>
    <w:rsid w:val="205407EA"/>
    <w:rsid w:val="20540837"/>
    <w:rsid w:val="20540895"/>
    <w:rsid w:val="2054089F"/>
    <w:rsid w:val="2054099E"/>
    <w:rsid w:val="205409EF"/>
    <w:rsid w:val="20540AC3"/>
    <w:rsid w:val="20540BCB"/>
    <w:rsid w:val="20540C07"/>
    <w:rsid w:val="20540C54"/>
    <w:rsid w:val="20540CB8"/>
    <w:rsid w:val="20540CC1"/>
    <w:rsid w:val="20540D46"/>
    <w:rsid w:val="20540D5C"/>
    <w:rsid w:val="20540D7A"/>
    <w:rsid w:val="20540E6C"/>
    <w:rsid w:val="20540F02"/>
    <w:rsid w:val="20540F57"/>
    <w:rsid w:val="20540F84"/>
    <w:rsid w:val="20541090"/>
    <w:rsid w:val="20541102"/>
    <w:rsid w:val="205411D8"/>
    <w:rsid w:val="20541203"/>
    <w:rsid w:val="20541207"/>
    <w:rsid w:val="20541214"/>
    <w:rsid w:val="20541405"/>
    <w:rsid w:val="205414B7"/>
    <w:rsid w:val="205414D4"/>
    <w:rsid w:val="20541515"/>
    <w:rsid w:val="20541670"/>
    <w:rsid w:val="205416D4"/>
    <w:rsid w:val="205416EA"/>
    <w:rsid w:val="20541733"/>
    <w:rsid w:val="20541794"/>
    <w:rsid w:val="20541867"/>
    <w:rsid w:val="205418DB"/>
    <w:rsid w:val="205419A8"/>
    <w:rsid w:val="20541B61"/>
    <w:rsid w:val="20541B7F"/>
    <w:rsid w:val="20541C25"/>
    <w:rsid w:val="20541CA5"/>
    <w:rsid w:val="20541CA9"/>
    <w:rsid w:val="20541D64"/>
    <w:rsid w:val="20541F09"/>
    <w:rsid w:val="20541F70"/>
    <w:rsid w:val="20541FD0"/>
    <w:rsid w:val="20541FE9"/>
    <w:rsid w:val="20541FF6"/>
    <w:rsid w:val="20542010"/>
    <w:rsid w:val="20542119"/>
    <w:rsid w:val="205421AB"/>
    <w:rsid w:val="205421C4"/>
    <w:rsid w:val="20542253"/>
    <w:rsid w:val="205422C5"/>
    <w:rsid w:val="20542335"/>
    <w:rsid w:val="20542338"/>
    <w:rsid w:val="205423F2"/>
    <w:rsid w:val="205424FE"/>
    <w:rsid w:val="20542512"/>
    <w:rsid w:val="20542562"/>
    <w:rsid w:val="2054256A"/>
    <w:rsid w:val="2054260D"/>
    <w:rsid w:val="20542630"/>
    <w:rsid w:val="2054267C"/>
    <w:rsid w:val="20542712"/>
    <w:rsid w:val="2054271C"/>
    <w:rsid w:val="20542864"/>
    <w:rsid w:val="205428F4"/>
    <w:rsid w:val="20542919"/>
    <w:rsid w:val="205429A2"/>
    <w:rsid w:val="20542BAF"/>
    <w:rsid w:val="20542BFD"/>
    <w:rsid w:val="20542C18"/>
    <w:rsid w:val="20542C83"/>
    <w:rsid w:val="20542CDF"/>
    <w:rsid w:val="20542CE2"/>
    <w:rsid w:val="20542EEE"/>
    <w:rsid w:val="20542F0B"/>
    <w:rsid w:val="20542F76"/>
    <w:rsid w:val="205430B7"/>
    <w:rsid w:val="205430E4"/>
    <w:rsid w:val="2054312A"/>
    <w:rsid w:val="20543140"/>
    <w:rsid w:val="20543293"/>
    <w:rsid w:val="205432C3"/>
    <w:rsid w:val="20543346"/>
    <w:rsid w:val="20543390"/>
    <w:rsid w:val="20543411"/>
    <w:rsid w:val="20543442"/>
    <w:rsid w:val="20543447"/>
    <w:rsid w:val="20543486"/>
    <w:rsid w:val="205434E3"/>
    <w:rsid w:val="20543544"/>
    <w:rsid w:val="2054358F"/>
    <w:rsid w:val="205435B7"/>
    <w:rsid w:val="205436D7"/>
    <w:rsid w:val="20543840"/>
    <w:rsid w:val="20543898"/>
    <w:rsid w:val="205438E4"/>
    <w:rsid w:val="20543910"/>
    <w:rsid w:val="20543959"/>
    <w:rsid w:val="20543976"/>
    <w:rsid w:val="20543980"/>
    <w:rsid w:val="20543A39"/>
    <w:rsid w:val="20543A65"/>
    <w:rsid w:val="20543A79"/>
    <w:rsid w:val="20543B91"/>
    <w:rsid w:val="20543C9C"/>
    <w:rsid w:val="20543D24"/>
    <w:rsid w:val="20543D37"/>
    <w:rsid w:val="20543D8C"/>
    <w:rsid w:val="20543E07"/>
    <w:rsid w:val="20543E0E"/>
    <w:rsid w:val="20543E55"/>
    <w:rsid w:val="20543EB8"/>
    <w:rsid w:val="20543EC8"/>
    <w:rsid w:val="20543F92"/>
    <w:rsid w:val="20543FEB"/>
    <w:rsid w:val="20544031"/>
    <w:rsid w:val="20544125"/>
    <w:rsid w:val="205442C0"/>
    <w:rsid w:val="205442E2"/>
    <w:rsid w:val="2054438E"/>
    <w:rsid w:val="205443D0"/>
    <w:rsid w:val="205444F1"/>
    <w:rsid w:val="20544511"/>
    <w:rsid w:val="20544529"/>
    <w:rsid w:val="20544611"/>
    <w:rsid w:val="205446A4"/>
    <w:rsid w:val="205446B9"/>
    <w:rsid w:val="205446FD"/>
    <w:rsid w:val="2054470D"/>
    <w:rsid w:val="20544744"/>
    <w:rsid w:val="205447DD"/>
    <w:rsid w:val="20544823"/>
    <w:rsid w:val="2054486F"/>
    <w:rsid w:val="20544874"/>
    <w:rsid w:val="20544883"/>
    <w:rsid w:val="205448CC"/>
    <w:rsid w:val="205448E3"/>
    <w:rsid w:val="20544951"/>
    <w:rsid w:val="20544A79"/>
    <w:rsid w:val="20544AB0"/>
    <w:rsid w:val="20544B10"/>
    <w:rsid w:val="20544B12"/>
    <w:rsid w:val="20544B26"/>
    <w:rsid w:val="20544E2A"/>
    <w:rsid w:val="20544EFF"/>
    <w:rsid w:val="20544F5E"/>
    <w:rsid w:val="20544F98"/>
    <w:rsid w:val="205450C9"/>
    <w:rsid w:val="205450EC"/>
    <w:rsid w:val="20545105"/>
    <w:rsid w:val="205451D1"/>
    <w:rsid w:val="205451EF"/>
    <w:rsid w:val="20545221"/>
    <w:rsid w:val="2054558B"/>
    <w:rsid w:val="20545642"/>
    <w:rsid w:val="20545646"/>
    <w:rsid w:val="20545667"/>
    <w:rsid w:val="2054568B"/>
    <w:rsid w:val="205456A5"/>
    <w:rsid w:val="20545730"/>
    <w:rsid w:val="20545791"/>
    <w:rsid w:val="20545959"/>
    <w:rsid w:val="20545B25"/>
    <w:rsid w:val="20545B31"/>
    <w:rsid w:val="20545C3E"/>
    <w:rsid w:val="20545D49"/>
    <w:rsid w:val="20545D73"/>
    <w:rsid w:val="20545E75"/>
    <w:rsid w:val="20545FF4"/>
    <w:rsid w:val="20545FFE"/>
    <w:rsid w:val="205460B9"/>
    <w:rsid w:val="205460F3"/>
    <w:rsid w:val="205461B2"/>
    <w:rsid w:val="2054627C"/>
    <w:rsid w:val="2054641B"/>
    <w:rsid w:val="205464B3"/>
    <w:rsid w:val="20546503"/>
    <w:rsid w:val="2054653B"/>
    <w:rsid w:val="20546548"/>
    <w:rsid w:val="2054666E"/>
    <w:rsid w:val="20546693"/>
    <w:rsid w:val="205466BA"/>
    <w:rsid w:val="205466CA"/>
    <w:rsid w:val="205466EB"/>
    <w:rsid w:val="205467C4"/>
    <w:rsid w:val="205467C6"/>
    <w:rsid w:val="205467D5"/>
    <w:rsid w:val="205467EF"/>
    <w:rsid w:val="205467FF"/>
    <w:rsid w:val="2054682E"/>
    <w:rsid w:val="205468A5"/>
    <w:rsid w:val="205468CE"/>
    <w:rsid w:val="205468E7"/>
    <w:rsid w:val="205469E9"/>
    <w:rsid w:val="20546A4A"/>
    <w:rsid w:val="20546A4C"/>
    <w:rsid w:val="20546A6D"/>
    <w:rsid w:val="20546AF5"/>
    <w:rsid w:val="20546C3D"/>
    <w:rsid w:val="20546C5C"/>
    <w:rsid w:val="20546C7A"/>
    <w:rsid w:val="20546C7E"/>
    <w:rsid w:val="20546CFB"/>
    <w:rsid w:val="20546E76"/>
    <w:rsid w:val="20546EA0"/>
    <w:rsid w:val="20546F00"/>
    <w:rsid w:val="205470BA"/>
    <w:rsid w:val="20547124"/>
    <w:rsid w:val="20547151"/>
    <w:rsid w:val="20547237"/>
    <w:rsid w:val="2054723F"/>
    <w:rsid w:val="205472DB"/>
    <w:rsid w:val="2054730C"/>
    <w:rsid w:val="20547657"/>
    <w:rsid w:val="2054772E"/>
    <w:rsid w:val="20547786"/>
    <w:rsid w:val="205477ED"/>
    <w:rsid w:val="20547811"/>
    <w:rsid w:val="20547871"/>
    <w:rsid w:val="205478FA"/>
    <w:rsid w:val="20547907"/>
    <w:rsid w:val="20547963"/>
    <w:rsid w:val="20547A96"/>
    <w:rsid w:val="20547C22"/>
    <w:rsid w:val="20547CF7"/>
    <w:rsid w:val="20547DB1"/>
    <w:rsid w:val="20547E15"/>
    <w:rsid w:val="20547E8A"/>
    <w:rsid w:val="20547E9E"/>
    <w:rsid w:val="20547EB9"/>
    <w:rsid w:val="20547FC1"/>
    <w:rsid w:val="2055003C"/>
    <w:rsid w:val="20550061"/>
    <w:rsid w:val="2055008E"/>
    <w:rsid w:val="205500F6"/>
    <w:rsid w:val="205500F8"/>
    <w:rsid w:val="20550260"/>
    <w:rsid w:val="205502B5"/>
    <w:rsid w:val="205502F3"/>
    <w:rsid w:val="2055035A"/>
    <w:rsid w:val="20550385"/>
    <w:rsid w:val="205503E8"/>
    <w:rsid w:val="205503F5"/>
    <w:rsid w:val="20550426"/>
    <w:rsid w:val="20550432"/>
    <w:rsid w:val="2055051D"/>
    <w:rsid w:val="20550551"/>
    <w:rsid w:val="205505FC"/>
    <w:rsid w:val="205506EB"/>
    <w:rsid w:val="2055073F"/>
    <w:rsid w:val="2055078B"/>
    <w:rsid w:val="205507C8"/>
    <w:rsid w:val="20550809"/>
    <w:rsid w:val="2055081E"/>
    <w:rsid w:val="2055083B"/>
    <w:rsid w:val="2055083C"/>
    <w:rsid w:val="20550988"/>
    <w:rsid w:val="20550A40"/>
    <w:rsid w:val="20550A49"/>
    <w:rsid w:val="20550A4B"/>
    <w:rsid w:val="20550B0A"/>
    <w:rsid w:val="20550B32"/>
    <w:rsid w:val="20550B40"/>
    <w:rsid w:val="20550C19"/>
    <w:rsid w:val="20550C27"/>
    <w:rsid w:val="20550C74"/>
    <w:rsid w:val="20550D11"/>
    <w:rsid w:val="20550D3C"/>
    <w:rsid w:val="20550D7E"/>
    <w:rsid w:val="20550D87"/>
    <w:rsid w:val="20550DBC"/>
    <w:rsid w:val="20550E04"/>
    <w:rsid w:val="20550E18"/>
    <w:rsid w:val="20550E3F"/>
    <w:rsid w:val="20550EFC"/>
    <w:rsid w:val="20550F14"/>
    <w:rsid w:val="2055101D"/>
    <w:rsid w:val="205510B2"/>
    <w:rsid w:val="205511FA"/>
    <w:rsid w:val="2055129E"/>
    <w:rsid w:val="2055130B"/>
    <w:rsid w:val="20551373"/>
    <w:rsid w:val="205514AA"/>
    <w:rsid w:val="205514C1"/>
    <w:rsid w:val="2055160F"/>
    <w:rsid w:val="205517B3"/>
    <w:rsid w:val="20551864"/>
    <w:rsid w:val="205518F1"/>
    <w:rsid w:val="205519F0"/>
    <w:rsid w:val="20551A0A"/>
    <w:rsid w:val="20551A6F"/>
    <w:rsid w:val="20551A83"/>
    <w:rsid w:val="20551A90"/>
    <w:rsid w:val="20551B44"/>
    <w:rsid w:val="20551B77"/>
    <w:rsid w:val="20551BA9"/>
    <w:rsid w:val="20551C1C"/>
    <w:rsid w:val="20551C2B"/>
    <w:rsid w:val="20551CCB"/>
    <w:rsid w:val="20551CD2"/>
    <w:rsid w:val="20551D15"/>
    <w:rsid w:val="20551E4A"/>
    <w:rsid w:val="20551EE5"/>
    <w:rsid w:val="20551F6D"/>
    <w:rsid w:val="20551F83"/>
    <w:rsid w:val="20552018"/>
    <w:rsid w:val="20552028"/>
    <w:rsid w:val="20552146"/>
    <w:rsid w:val="20552173"/>
    <w:rsid w:val="20552324"/>
    <w:rsid w:val="2055235B"/>
    <w:rsid w:val="20552365"/>
    <w:rsid w:val="205524A3"/>
    <w:rsid w:val="205524BB"/>
    <w:rsid w:val="205526E8"/>
    <w:rsid w:val="20552756"/>
    <w:rsid w:val="205527A7"/>
    <w:rsid w:val="20552814"/>
    <w:rsid w:val="20552938"/>
    <w:rsid w:val="20552971"/>
    <w:rsid w:val="2055298B"/>
    <w:rsid w:val="20552991"/>
    <w:rsid w:val="20552A9D"/>
    <w:rsid w:val="20552ABF"/>
    <w:rsid w:val="20552AFE"/>
    <w:rsid w:val="20552B43"/>
    <w:rsid w:val="20552B70"/>
    <w:rsid w:val="20552C53"/>
    <w:rsid w:val="20552CA8"/>
    <w:rsid w:val="20552DE6"/>
    <w:rsid w:val="20552E72"/>
    <w:rsid w:val="20552FAF"/>
    <w:rsid w:val="20553102"/>
    <w:rsid w:val="20553277"/>
    <w:rsid w:val="20553292"/>
    <w:rsid w:val="205533D6"/>
    <w:rsid w:val="20553437"/>
    <w:rsid w:val="205534BE"/>
    <w:rsid w:val="205534F7"/>
    <w:rsid w:val="20553541"/>
    <w:rsid w:val="2055354B"/>
    <w:rsid w:val="20553557"/>
    <w:rsid w:val="205535BA"/>
    <w:rsid w:val="205535DA"/>
    <w:rsid w:val="20553675"/>
    <w:rsid w:val="20553678"/>
    <w:rsid w:val="2055375B"/>
    <w:rsid w:val="205537E9"/>
    <w:rsid w:val="20553837"/>
    <w:rsid w:val="205538AA"/>
    <w:rsid w:val="205539D3"/>
    <w:rsid w:val="205539E5"/>
    <w:rsid w:val="20553AD9"/>
    <w:rsid w:val="20553AEF"/>
    <w:rsid w:val="20553B33"/>
    <w:rsid w:val="20553B42"/>
    <w:rsid w:val="20553B9E"/>
    <w:rsid w:val="20553BFC"/>
    <w:rsid w:val="20553C1C"/>
    <w:rsid w:val="20553E64"/>
    <w:rsid w:val="20553E6F"/>
    <w:rsid w:val="20553EE1"/>
    <w:rsid w:val="20553F44"/>
    <w:rsid w:val="2055413C"/>
    <w:rsid w:val="20554174"/>
    <w:rsid w:val="20554181"/>
    <w:rsid w:val="2055424B"/>
    <w:rsid w:val="205542C7"/>
    <w:rsid w:val="205542D2"/>
    <w:rsid w:val="20554345"/>
    <w:rsid w:val="20554416"/>
    <w:rsid w:val="205544D3"/>
    <w:rsid w:val="205544FD"/>
    <w:rsid w:val="20554560"/>
    <w:rsid w:val="2055458F"/>
    <w:rsid w:val="205545B2"/>
    <w:rsid w:val="205547BA"/>
    <w:rsid w:val="20554886"/>
    <w:rsid w:val="2055490D"/>
    <w:rsid w:val="20554944"/>
    <w:rsid w:val="20554975"/>
    <w:rsid w:val="205549F9"/>
    <w:rsid w:val="20554A38"/>
    <w:rsid w:val="20554A5E"/>
    <w:rsid w:val="20554AA4"/>
    <w:rsid w:val="20554ACE"/>
    <w:rsid w:val="20554BC9"/>
    <w:rsid w:val="20554C98"/>
    <w:rsid w:val="20554CD3"/>
    <w:rsid w:val="20554DE0"/>
    <w:rsid w:val="20554E29"/>
    <w:rsid w:val="20554ED5"/>
    <w:rsid w:val="20554F95"/>
    <w:rsid w:val="20555003"/>
    <w:rsid w:val="20555069"/>
    <w:rsid w:val="2055518C"/>
    <w:rsid w:val="205551CF"/>
    <w:rsid w:val="2055522D"/>
    <w:rsid w:val="2055523B"/>
    <w:rsid w:val="205552C7"/>
    <w:rsid w:val="205553F3"/>
    <w:rsid w:val="2055540B"/>
    <w:rsid w:val="2055546C"/>
    <w:rsid w:val="20555562"/>
    <w:rsid w:val="20555626"/>
    <w:rsid w:val="2055569F"/>
    <w:rsid w:val="2055573D"/>
    <w:rsid w:val="2055576F"/>
    <w:rsid w:val="205557D4"/>
    <w:rsid w:val="20555875"/>
    <w:rsid w:val="205558A7"/>
    <w:rsid w:val="20555998"/>
    <w:rsid w:val="20555A5A"/>
    <w:rsid w:val="20555AE7"/>
    <w:rsid w:val="20555CC3"/>
    <w:rsid w:val="20555CEF"/>
    <w:rsid w:val="20555DB6"/>
    <w:rsid w:val="20555E3B"/>
    <w:rsid w:val="20555E57"/>
    <w:rsid w:val="20555EB0"/>
    <w:rsid w:val="20555F58"/>
    <w:rsid w:val="20555FBD"/>
    <w:rsid w:val="20555FF9"/>
    <w:rsid w:val="2055609A"/>
    <w:rsid w:val="20556175"/>
    <w:rsid w:val="205561C0"/>
    <w:rsid w:val="20556269"/>
    <w:rsid w:val="205562B0"/>
    <w:rsid w:val="205563A3"/>
    <w:rsid w:val="205563A5"/>
    <w:rsid w:val="20556403"/>
    <w:rsid w:val="205564F1"/>
    <w:rsid w:val="2055650A"/>
    <w:rsid w:val="20556541"/>
    <w:rsid w:val="205565AE"/>
    <w:rsid w:val="20556665"/>
    <w:rsid w:val="205566E0"/>
    <w:rsid w:val="205567D2"/>
    <w:rsid w:val="2055682F"/>
    <w:rsid w:val="205568CE"/>
    <w:rsid w:val="20556904"/>
    <w:rsid w:val="20556932"/>
    <w:rsid w:val="20556991"/>
    <w:rsid w:val="20556A7F"/>
    <w:rsid w:val="20556AA0"/>
    <w:rsid w:val="20556C35"/>
    <w:rsid w:val="20556D75"/>
    <w:rsid w:val="20556DB0"/>
    <w:rsid w:val="20556DEB"/>
    <w:rsid w:val="20556E21"/>
    <w:rsid w:val="20556E4B"/>
    <w:rsid w:val="20556EA8"/>
    <w:rsid w:val="20556F50"/>
    <w:rsid w:val="20556F9F"/>
    <w:rsid w:val="20557044"/>
    <w:rsid w:val="2055705C"/>
    <w:rsid w:val="2055706B"/>
    <w:rsid w:val="20557123"/>
    <w:rsid w:val="205571D9"/>
    <w:rsid w:val="20557213"/>
    <w:rsid w:val="20557227"/>
    <w:rsid w:val="205572E9"/>
    <w:rsid w:val="20557321"/>
    <w:rsid w:val="2055734B"/>
    <w:rsid w:val="2055735D"/>
    <w:rsid w:val="20557386"/>
    <w:rsid w:val="20557434"/>
    <w:rsid w:val="2055749C"/>
    <w:rsid w:val="20557645"/>
    <w:rsid w:val="2055766C"/>
    <w:rsid w:val="20557685"/>
    <w:rsid w:val="20557686"/>
    <w:rsid w:val="205576D7"/>
    <w:rsid w:val="205576DC"/>
    <w:rsid w:val="205576DD"/>
    <w:rsid w:val="205577A7"/>
    <w:rsid w:val="20557800"/>
    <w:rsid w:val="20557855"/>
    <w:rsid w:val="2055788F"/>
    <w:rsid w:val="205578CF"/>
    <w:rsid w:val="2055791E"/>
    <w:rsid w:val="20557946"/>
    <w:rsid w:val="20557990"/>
    <w:rsid w:val="20557A16"/>
    <w:rsid w:val="20557AEC"/>
    <w:rsid w:val="20557B18"/>
    <w:rsid w:val="20557B80"/>
    <w:rsid w:val="20557BCA"/>
    <w:rsid w:val="20557D36"/>
    <w:rsid w:val="20557D45"/>
    <w:rsid w:val="20557DF6"/>
    <w:rsid w:val="20557E96"/>
    <w:rsid w:val="20557F41"/>
    <w:rsid w:val="20557F4F"/>
    <w:rsid w:val="20557F55"/>
    <w:rsid w:val="20557F59"/>
    <w:rsid w:val="20557F98"/>
    <w:rsid w:val="2056008C"/>
    <w:rsid w:val="20560147"/>
    <w:rsid w:val="2056014C"/>
    <w:rsid w:val="205601BC"/>
    <w:rsid w:val="2056025D"/>
    <w:rsid w:val="20560290"/>
    <w:rsid w:val="205604F5"/>
    <w:rsid w:val="20560651"/>
    <w:rsid w:val="20560882"/>
    <w:rsid w:val="205609A3"/>
    <w:rsid w:val="205609C9"/>
    <w:rsid w:val="20560A7D"/>
    <w:rsid w:val="20560AE7"/>
    <w:rsid w:val="20560B7C"/>
    <w:rsid w:val="20560C3A"/>
    <w:rsid w:val="20560CDA"/>
    <w:rsid w:val="20560DA4"/>
    <w:rsid w:val="20560DBC"/>
    <w:rsid w:val="20560DC3"/>
    <w:rsid w:val="20560F0A"/>
    <w:rsid w:val="20560F62"/>
    <w:rsid w:val="20560FE5"/>
    <w:rsid w:val="20561028"/>
    <w:rsid w:val="2056104F"/>
    <w:rsid w:val="20561199"/>
    <w:rsid w:val="205611E6"/>
    <w:rsid w:val="20561240"/>
    <w:rsid w:val="2056124B"/>
    <w:rsid w:val="205612C3"/>
    <w:rsid w:val="205613EF"/>
    <w:rsid w:val="20561455"/>
    <w:rsid w:val="2056169F"/>
    <w:rsid w:val="205616E4"/>
    <w:rsid w:val="205616F1"/>
    <w:rsid w:val="2056171D"/>
    <w:rsid w:val="2056187C"/>
    <w:rsid w:val="20561A07"/>
    <w:rsid w:val="20561A09"/>
    <w:rsid w:val="20561A96"/>
    <w:rsid w:val="20561AC9"/>
    <w:rsid w:val="20561B82"/>
    <w:rsid w:val="20561BD9"/>
    <w:rsid w:val="20561C48"/>
    <w:rsid w:val="20561CD2"/>
    <w:rsid w:val="20561DD3"/>
    <w:rsid w:val="20561DDE"/>
    <w:rsid w:val="20561E11"/>
    <w:rsid w:val="20561E6A"/>
    <w:rsid w:val="20561ED3"/>
    <w:rsid w:val="20561F72"/>
    <w:rsid w:val="2056203A"/>
    <w:rsid w:val="2056215A"/>
    <w:rsid w:val="205621BF"/>
    <w:rsid w:val="205621D0"/>
    <w:rsid w:val="205621FA"/>
    <w:rsid w:val="20562200"/>
    <w:rsid w:val="20562307"/>
    <w:rsid w:val="20562337"/>
    <w:rsid w:val="2056236F"/>
    <w:rsid w:val="20562544"/>
    <w:rsid w:val="2056259F"/>
    <w:rsid w:val="205626B1"/>
    <w:rsid w:val="205628C3"/>
    <w:rsid w:val="205628D2"/>
    <w:rsid w:val="20562920"/>
    <w:rsid w:val="205629FD"/>
    <w:rsid w:val="20562A60"/>
    <w:rsid w:val="20562A66"/>
    <w:rsid w:val="20562AAE"/>
    <w:rsid w:val="20562AE0"/>
    <w:rsid w:val="20562AF8"/>
    <w:rsid w:val="20562B10"/>
    <w:rsid w:val="20562D84"/>
    <w:rsid w:val="20562E34"/>
    <w:rsid w:val="20562ECC"/>
    <w:rsid w:val="20562F1F"/>
    <w:rsid w:val="20562F59"/>
    <w:rsid w:val="20562FDB"/>
    <w:rsid w:val="2056305E"/>
    <w:rsid w:val="205630C8"/>
    <w:rsid w:val="205630E1"/>
    <w:rsid w:val="2056313C"/>
    <w:rsid w:val="205631DA"/>
    <w:rsid w:val="20563379"/>
    <w:rsid w:val="20563429"/>
    <w:rsid w:val="205634D2"/>
    <w:rsid w:val="20563570"/>
    <w:rsid w:val="205635C2"/>
    <w:rsid w:val="2056360D"/>
    <w:rsid w:val="20563783"/>
    <w:rsid w:val="205637E3"/>
    <w:rsid w:val="20563987"/>
    <w:rsid w:val="20563A3C"/>
    <w:rsid w:val="20563A74"/>
    <w:rsid w:val="20563AD2"/>
    <w:rsid w:val="20563C67"/>
    <w:rsid w:val="20563D3E"/>
    <w:rsid w:val="20563DF1"/>
    <w:rsid w:val="20563E4D"/>
    <w:rsid w:val="20563E6A"/>
    <w:rsid w:val="20563E8F"/>
    <w:rsid w:val="20563EE5"/>
    <w:rsid w:val="20563F06"/>
    <w:rsid w:val="20563F3A"/>
    <w:rsid w:val="20563F88"/>
    <w:rsid w:val="205640D6"/>
    <w:rsid w:val="205640E3"/>
    <w:rsid w:val="205640EC"/>
    <w:rsid w:val="2056412B"/>
    <w:rsid w:val="20564148"/>
    <w:rsid w:val="205641C2"/>
    <w:rsid w:val="205641D1"/>
    <w:rsid w:val="2056428B"/>
    <w:rsid w:val="205642E6"/>
    <w:rsid w:val="2056430A"/>
    <w:rsid w:val="205643BE"/>
    <w:rsid w:val="20564624"/>
    <w:rsid w:val="20564627"/>
    <w:rsid w:val="205646AD"/>
    <w:rsid w:val="20564892"/>
    <w:rsid w:val="205648BA"/>
    <w:rsid w:val="20564914"/>
    <w:rsid w:val="20564945"/>
    <w:rsid w:val="20564949"/>
    <w:rsid w:val="20564961"/>
    <w:rsid w:val="20564A51"/>
    <w:rsid w:val="20564AA2"/>
    <w:rsid w:val="20564AA9"/>
    <w:rsid w:val="20564AFE"/>
    <w:rsid w:val="20564B0D"/>
    <w:rsid w:val="20564C65"/>
    <w:rsid w:val="20564C93"/>
    <w:rsid w:val="20564D3A"/>
    <w:rsid w:val="20564D8D"/>
    <w:rsid w:val="20564EAD"/>
    <w:rsid w:val="20564FCA"/>
    <w:rsid w:val="20564FF4"/>
    <w:rsid w:val="20565010"/>
    <w:rsid w:val="20565082"/>
    <w:rsid w:val="205650F0"/>
    <w:rsid w:val="20565163"/>
    <w:rsid w:val="2056518F"/>
    <w:rsid w:val="205651C7"/>
    <w:rsid w:val="205651F5"/>
    <w:rsid w:val="20565201"/>
    <w:rsid w:val="2056522B"/>
    <w:rsid w:val="20565272"/>
    <w:rsid w:val="20565275"/>
    <w:rsid w:val="20565278"/>
    <w:rsid w:val="205652EF"/>
    <w:rsid w:val="2056543D"/>
    <w:rsid w:val="205654AF"/>
    <w:rsid w:val="205654ED"/>
    <w:rsid w:val="20565603"/>
    <w:rsid w:val="205657D3"/>
    <w:rsid w:val="205657EC"/>
    <w:rsid w:val="20565958"/>
    <w:rsid w:val="20565A25"/>
    <w:rsid w:val="20565A4F"/>
    <w:rsid w:val="20565A5D"/>
    <w:rsid w:val="20565B58"/>
    <w:rsid w:val="20565C2A"/>
    <w:rsid w:val="20565DCA"/>
    <w:rsid w:val="20565E46"/>
    <w:rsid w:val="20565E6D"/>
    <w:rsid w:val="20565E71"/>
    <w:rsid w:val="20565EC7"/>
    <w:rsid w:val="20565EDD"/>
    <w:rsid w:val="20565F7C"/>
    <w:rsid w:val="20565FAC"/>
    <w:rsid w:val="2056602F"/>
    <w:rsid w:val="2056612F"/>
    <w:rsid w:val="20566187"/>
    <w:rsid w:val="205661C2"/>
    <w:rsid w:val="205661C3"/>
    <w:rsid w:val="2056621B"/>
    <w:rsid w:val="20566274"/>
    <w:rsid w:val="20566332"/>
    <w:rsid w:val="20566382"/>
    <w:rsid w:val="20566461"/>
    <w:rsid w:val="205664B3"/>
    <w:rsid w:val="205665FD"/>
    <w:rsid w:val="2056660D"/>
    <w:rsid w:val="20566641"/>
    <w:rsid w:val="20566733"/>
    <w:rsid w:val="205667C1"/>
    <w:rsid w:val="205667CA"/>
    <w:rsid w:val="20566865"/>
    <w:rsid w:val="2056689B"/>
    <w:rsid w:val="20566904"/>
    <w:rsid w:val="2056694A"/>
    <w:rsid w:val="20566998"/>
    <w:rsid w:val="205669D3"/>
    <w:rsid w:val="20566AE1"/>
    <w:rsid w:val="20566B63"/>
    <w:rsid w:val="20566B7E"/>
    <w:rsid w:val="20566BCB"/>
    <w:rsid w:val="20566C05"/>
    <w:rsid w:val="20566E76"/>
    <w:rsid w:val="20566F48"/>
    <w:rsid w:val="20566FA9"/>
    <w:rsid w:val="205670F6"/>
    <w:rsid w:val="205671BD"/>
    <w:rsid w:val="205671FC"/>
    <w:rsid w:val="205672F0"/>
    <w:rsid w:val="205672FA"/>
    <w:rsid w:val="205673C4"/>
    <w:rsid w:val="2056741F"/>
    <w:rsid w:val="2056749E"/>
    <w:rsid w:val="205675DB"/>
    <w:rsid w:val="20567693"/>
    <w:rsid w:val="205676A1"/>
    <w:rsid w:val="205676C3"/>
    <w:rsid w:val="2056780E"/>
    <w:rsid w:val="20567B78"/>
    <w:rsid w:val="20567C73"/>
    <w:rsid w:val="20567CF4"/>
    <w:rsid w:val="20567D1E"/>
    <w:rsid w:val="20567F86"/>
    <w:rsid w:val="20567F99"/>
    <w:rsid w:val="2057002F"/>
    <w:rsid w:val="205700A3"/>
    <w:rsid w:val="205700B8"/>
    <w:rsid w:val="205701E4"/>
    <w:rsid w:val="2057023F"/>
    <w:rsid w:val="205703A0"/>
    <w:rsid w:val="205704AA"/>
    <w:rsid w:val="20570521"/>
    <w:rsid w:val="20570584"/>
    <w:rsid w:val="20570694"/>
    <w:rsid w:val="205706E3"/>
    <w:rsid w:val="2057071B"/>
    <w:rsid w:val="205707D5"/>
    <w:rsid w:val="2057087A"/>
    <w:rsid w:val="2057088D"/>
    <w:rsid w:val="20570906"/>
    <w:rsid w:val="205709C5"/>
    <w:rsid w:val="205709C6"/>
    <w:rsid w:val="20570A4A"/>
    <w:rsid w:val="20570BD5"/>
    <w:rsid w:val="20570C06"/>
    <w:rsid w:val="20570C80"/>
    <w:rsid w:val="20570C87"/>
    <w:rsid w:val="20570CFF"/>
    <w:rsid w:val="20570DBB"/>
    <w:rsid w:val="20570E63"/>
    <w:rsid w:val="20570EF8"/>
    <w:rsid w:val="20570F12"/>
    <w:rsid w:val="20570F4A"/>
    <w:rsid w:val="20570FEC"/>
    <w:rsid w:val="20571096"/>
    <w:rsid w:val="205710AA"/>
    <w:rsid w:val="205711D3"/>
    <w:rsid w:val="20571220"/>
    <w:rsid w:val="205712B3"/>
    <w:rsid w:val="205712C7"/>
    <w:rsid w:val="205712D1"/>
    <w:rsid w:val="205712F6"/>
    <w:rsid w:val="205713CA"/>
    <w:rsid w:val="205714E1"/>
    <w:rsid w:val="20571503"/>
    <w:rsid w:val="205715DE"/>
    <w:rsid w:val="2057160F"/>
    <w:rsid w:val="20571616"/>
    <w:rsid w:val="2057166F"/>
    <w:rsid w:val="20571780"/>
    <w:rsid w:val="205717E4"/>
    <w:rsid w:val="205717EE"/>
    <w:rsid w:val="205717EF"/>
    <w:rsid w:val="2057181E"/>
    <w:rsid w:val="20571941"/>
    <w:rsid w:val="2057196C"/>
    <w:rsid w:val="2057197B"/>
    <w:rsid w:val="20571AAE"/>
    <w:rsid w:val="20571B88"/>
    <w:rsid w:val="20571B8B"/>
    <w:rsid w:val="20571BA8"/>
    <w:rsid w:val="20571C0F"/>
    <w:rsid w:val="20571C24"/>
    <w:rsid w:val="20571C4C"/>
    <w:rsid w:val="20571EB4"/>
    <w:rsid w:val="20571FC3"/>
    <w:rsid w:val="2057208D"/>
    <w:rsid w:val="205720D5"/>
    <w:rsid w:val="205721B8"/>
    <w:rsid w:val="205721D0"/>
    <w:rsid w:val="20572262"/>
    <w:rsid w:val="205723A0"/>
    <w:rsid w:val="20572475"/>
    <w:rsid w:val="20572495"/>
    <w:rsid w:val="205724F3"/>
    <w:rsid w:val="20572527"/>
    <w:rsid w:val="20572697"/>
    <w:rsid w:val="205726F2"/>
    <w:rsid w:val="205726F9"/>
    <w:rsid w:val="205726FD"/>
    <w:rsid w:val="2057271B"/>
    <w:rsid w:val="20572755"/>
    <w:rsid w:val="20572792"/>
    <w:rsid w:val="20572857"/>
    <w:rsid w:val="2057286F"/>
    <w:rsid w:val="20572873"/>
    <w:rsid w:val="2057287F"/>
    <w:rsid w:val="205728CD"/>
    <w:rsid w:val="20572935"/>
    <w:rsid w:val="20572A99"/>
    <w:rsid w:val="20572A9F"/>
    <w:rsid w:val="20572B32"/>
    <w:rsid w:val="20572B41"/>
    <w:rsid w:val="20572CB6"/>
    <w:rsid w:val="20572CDF"/>
    <w:rsid w:val="20572D57"/>
    <w:rsid w:val="20572F37"/>
    <w:rsid w:val="20572FCD"/>
    <w:rsid w:val="20573016"/>
    <w:rsid w:val="20573017"/>
    <w:rsid w:val="205731BA"/>
    <w:rsid w:val="20573244"/>
    <w:rsid w:val="205732C2"/>
    <w:rsid w:val="205733CD"/>
    <w:rsid w:val="205733D5"/>
    <w:rsid w:val="205734F2"/>
    <w:rsid w:val="205735C9"/>
    <w:rsid w:val="205735E7"/>
    <w:rsid w:val="2057368E"/>
    <w:rsid w:val="20573724"/>
    <w:rsid w:val="20573771"/>
    <w:rsid w:val="205737AC"/>
    <w:rsid w:val="205737B0"/>
    <w:rsid w:val="205737CD"/>
    <w:rsid w:val="205737F6"/>
    <w:rsid w:val="20573936"/>
    <w:rsid w:val="205739FB"/>
    <w:rsid w:val="20573BAB"/>
    <w:rsid w:val="20573C07"/>
    <w:rsid w:val="20573D59"/>
    <w:rsid w:val="20573D5E"/>
    <w:rsid w:val="20573E47"/>
    <w:rsid w:val="20573EDC"/>
    <w:rsid w:val="20573F17"/>
    <w:rsid w:val="20573F9F"/>
    <w:rsid w:val="20573FF1"/>
    <w:rsid w:val="205740AB"/>
    <w:rsid w:val="205741BA"/>
    <w:rsid w:val="205741FA"/>
    <w:rsid w:val="2057422F"/>
    <w:rsid w:val="205742B0"/>
    <w:rsid w:val="205742B2"/>
    <w:rsid w:val="205742B4"/>
    <w:rsid w:val="20574321"/>
    <w:rsid w:val="20574323"/>
    <w:rsid w:val="205743C3"/>
    <w:rsid w:val="205743F4"/>
    <w:rsid w:val="205744F9"/>
    <w:rsid w:val="2057453E"/>
    <w:rsid w:val="205745D1"/>
    <w:rsid w:val="2057461E"/>
    <w:rsid w:val="20574652"/>
    <w:rsid w:val="20574659"/>
    <w:rsid w:val="2057467B"/>
    <w:rsid w:val="2057469A"/>
    <w:rsid w:val="205746D5"/>
    <w:rsid w:val="205746F3"/>
    <w:rsid w:val="20574754"/>
    <w:rsid w:val="20574775"/>
    <w:rsid w:val="205747AB"/>
    <w:rsid w:val="205747E6"/>
    <w:rsid w:val="20574859"/>
    <w:rsid w:val="205748AE"/>
    <w:rsid w:val="20574AB6"/>
    <w:rsid w:val="20574C2D"/>
    <w:rsid w:val="20574D1D"/>
    <w:rsid w:val="20574DEF"/>
    <w:rsid w:val="20574EFF"/>
    <w:rsid w:val="20574F32"/>
    <w:rsid w:val="20574FBB"/>
    <w:rsid w:val="20575215"/>
    <w:rsid w:val="20575239"/>
    <w:rsid w:val="20575371"/>
    <w:rsid w:val="205753C7"/>
    <w:rsid w:val="205753F5"/>
    <w:rsid w:val="2057545A"/>
    <w:rsid w:val="2057546A"/>
    <w:rsid w:val="20575513"/>
    <w:rsid w:val="205755EE"/>
    <w:rsid w:val="20575616"/>
    <w:rsid w:val="205756F9"/>
    <w:rsid w:val="2057579B"/>
    <w:rsid w:val="205758F8"/>
    <w:rsid w:val="20575958"/>
    <w:rsid w:val="20575A0A"/>
    <w:rsid w:val="20575A2F"/>
    <w:rsid w:val="20575A3E"/>
    <w:rsid w:val="20575AE8"/>
    <w:rsid w:val="20575B80"/>
    <w:rsid w:val="20575D94"/>
    <w:rsid w:val="20575D9E"/>
    <w:rsid w:val="20575E76"/>
    <w:rsid w:val="2057600D"/>
    <w:rsid w:val="20576037"/>
    <w:rsid w:val="20576170"/>
    <w:rsid w:val="2057618F"/>
    <w:rsid w:val="205761BF"/>
    <w:rsid w:val="2057621A"/>
    <w:rsid w:val="20576327"/>
    <w:rsid w:val="20576331"/>
    <w:rsid w:val="205763B9"/>
    <w:rsid w:val="205763BC"/>
    <w:rsid w:val="2057640C"/>
    <w:rsid w:val="20576438"/>
    <w:rsid w:val="20576442"/>
    <w:rsid w:val="20576456"/>
    <w:rsid w:val="20576505"/>
    <w:rsid w:val="20576513"/>
    <w:rsid w:val="205765C3"/>
    <w:rsid w:val="205765FA"/>
    <w:rsid w:val="2057660E"/>
    <w:rsid w:val="2057661F"/>
    <w:rsid w:val="2057667A"/>
    <w:rsid w:val="205766DA"/>
    <w:rsid w:val="20576982"/>
    <w:rsid w:val="205769A0"/>
    <w:rsid w:val="205769F7"/>
    <w:rsid w:val="20576A25"/>
    <w:rsid w:val="20576A3E"/>
    <w:rsid w:val="20576A7B"/>
    <w:rsid w:val="20576A9E"/>
    <w:rsid w:val="20576B06"/>
    <w:rsid w:val="20576B09"/>
    <w:rsid w:val="20576B43"/>
    <w:rsid w:val="20576B80"/>
    <w:rsid w:val="20576BA1"/>
    <w:rsid w:val="20576BFE"/>
    <w:rsid w:val="20576C16"/>
    <w:rsid w:val="20576CDE"/>
    <w:rsid w:val="20576CF4"/>
    <w:rsid w:val="20576DF3"/>
    <w:rsid w:val="20576E65"/>
    <w:rsid w:val="20576E7F"/>
    <w:rsid w:val="20576F08"/>
    <w:rsid w:val="20576FAD"/>
    <w:rsid w:val="20577009"/>
    <w:rsid w:val="20577020"/>
    <w:rsid w:val="20577132"/>
    <w:rsid w:val="20577193"/>
    <w:rsid w:val="205771D6"/>
    <w:rsid w:val="20577295"/>
    <w:rsid w:val="205772E1"/>
    <w:rsid w:val="205772E8"/>
    <w:rsid w:val="205773CF"/>
    <w:rsid w:val="205773E3"/>
    <w:rsid w:val="20577461"/>
    <w:rsid w:val="205774C0"/>
    <w:rsid w:val="205774C9"/>
    <w:rsid w:val="20577564"/>
    <w:rsid w:val="20577621"/>
    <w:rsid w:val="2057766E"/>
    <w:rsid w:val="20577684"/>
    <w:rsid w:val="2057772D"/>
    <w:rsid w:val="2057778D"/>
    <w:rsid w:val="20577831"/>
    <w:rsid w:val="2057786D"/>
    <w:rsid w:val="205778E5"/>
    <w:rsid w:val="205779D2"/>
    <w:rsid w:val="20577A3C"/>
    <w:rsid w:val="20577A3E"/>
    <w:rsid w:val="20577A76"/>
    <w:rsid w:val="20577B22"/>
    <w:rsid w:val="20577B25"/>
    <w:rsid w:val="20577B72"/>
    <w:rsid w:val="20577C17"/>
    <w:rsid w:val="20577D1C"/>
    <w:rsid w:val="20577D38"/>
    <w:rsid w:val="20577DAB"/>
    <w:rsid w:val="20577DBD"/>
    <w:rsid w:val="20577E27"/>
    <w:rsid w:val="20577F0F"/>
    <w:rsid w:val="20577F5D"/>
    <w:rsid w:val="20577F65"/>
    <w:rsid w:val="205800A0"/>
    <w:rsid w:val="20580112"/>
    <w:rsid w:val="205801EB"/>
    <w:rsid w:val="2058023B"/>
    <w:rsid w:val="20580368"/>
    <w:rsid w:val="205803AE"/>
    <w:rsid w:val="205803DD"/>
    <w:rsid w:val="2058046D"/>
    <w:rsid w:val="20580520"/>
    <w:rsid w:val="20580568"/>
    <w:rsid w:val="205805B7"/>
    <w:rsid w:val="2058060F"/>
    <w:rsid w:val="2058061D"/>
    <w:rsid w:val="20580657"/>
    <w:rsid w:val="2058081F"/>
    <w:rsid w:val="20580889"/>
    <w:rsid w:val="205808BC"/>
    <w:rsid w:val="205809CD"/>
    <w:rsid w:val="205809E9"/>
    <w:rsid w:val="20580A3D"/>
    <w:rsid w:val="20580ACC"/>
    <w:rsid w:val="20580CE6"/>
    <w:rsid w:val="20580D12"/>
    <w:rsid w:val="20580D1C"/>
    <w:rsid w:val="20580DF0"/>
    <w:rsid w:val="20580F28"/>
    <w:rsid w:val="20580F42"/>
    <w:rsid w:val="20580F54"/>
    <w:rsid w:val="2058102A"/>
    <w:rsid w:val="2058105F"/>
    <w:rsid w:val="20581142"/>
    <w:rsid w:val="20581193"/>
    <w:rsid w:val="205811CC"/>
    <w:rsid w:val="2058123D"/>
    <w:rsid w:val="2058139C"/>
    <w:rsid w:val="205813AA"/>
    <w:rsid w:val="205813C7"/>
    <w:rsid w:val="2058152D"/>
    <w:rsid w:val="20581571"/>
    <w:rsid w:val="20581631"/>
    <w:rsid w:val="205816D6"/>
    <w:rsid w:val="2058177F"/>
    <w:rsid w:val="205817B6"/>
    <w:rsid w:val="20581894"/>
    <w:rsid w:val="205818F7"/>
    <w:rsid w:val="20581991"/>
    <w:rsid w:val="205819CA"/>
    <w:rsid w:val="205819FD"/>
    <w:rsid w:val="20581A33"/>
    <w:rsid w:val="20581AAC"/>
    <w:rsid w:val="20581C2E"/>
    <w:rsid w:val="20581C34"/>
    <w:rsid w:val="20581CA4"/>
    <w:rsid w:val="20581D84"/>
    <w:rsid w:val="20581DBF"/>
    <w:rsid w:val="20581DC4"/>
    <w:rsid w:val="20581DC8"/>
    <w:rsid w:val="20581E4A"/>
    <w:rsid w:val="20581EEA"/>
    <w:rsid w:val="20581F0C"/>
    <w:rsid w:val="20581F1D"/>
    <w:rsid w:val="20581F89"/>
    <w:rsid w:val="20581FEB"/>
    <w:rsid w:val="20582088"/>
    <w:rsid w:val="205820B3"/>
    <w:rsid w:val="2058210A"/>
    <w:rsid w:val="20582146"/>
    <w:rsid w:val="2058218F"/>
    <w:rsid w:val="2058220F"/>
    <w:rsid w:val="205822DC"/>
    <w:rsid w:val="2058233D"/>
    <w:rsid w:val="2058234F"/>
    <w:rsid w:val="205823C9"/>
    <w:rsid w:val="205823EA"/>
    <w:rsid w:val="20582416"/>
    <w:rsid w:val="205824FE"/>
    <w:rsid w:val="20582690"/>
    <w:rsid w:val="2058276D"/>
    <w:rsid w:val="205829F3"/>
    <w:rsid w:val="20582A1C"/>
    <w:rsid w:val="20582A1E"/>
    <w:rsid w:val="20582A3B"/>
    <w:rsid w:val="20582A70"/>
    <w:rsid w:val="20582C92"/>
    <w:rsid w:val="20582CC2"/>
    <w:rsid w:val="20582E1E"/>
    <w:rsid w:val="20582E2D"/>
    <w:rsid w:val="20582FA2"/>
    <w:rsid w:val="205830AD"/>
    <w:rsid w:val="20583153"/>
    <w:rsid w:val="205832E5"/>
    <w:rsid w:val="20583354"/>
    <w:rsid w:val="205833EB"/>
    <w:rsid w:val="205834CF"/>
    <w:rsid w:val="20583570"/>
    <w:rsid w:val="20583605"/>
    <w:rsid w:val="20583690"/>
    <w:rsid w:val="205836CA"/>
    <w:rsid w:val="20583713"/>
    <w:rsid w:val="20583792"/>
    <w:rsid w:val="205837D2"/>
    <w:rsid w:val="205837D8"/>
    <w:rsid w:val="20583830"/>
    <w:rsid w:val="20583943"/>
    <w:rsid w:val="205839AE"/>
    <w:rsid w:val="205839C4"/>
    <w:rsid w:val="20583A3F"/>
    <w:rsid w:val="20583A56"/>
    <w:rsid w:val="20583A6D"/>
    <w:rsid w:val="20583BA5"/>
    <w:rsid w:val="20583BFA"/>
    <w:rsid w:val="20583C0E"/>
    <w:rsid w:val="20583C1E"/>
    <w:rsid w:val="20583D3A"/>
    <w:rsid w:val="20583DCB"/>
    <w:rsid w:val="20583E55"/>
    <w:rsid w:val="20583F0B"/>
    <w:rsid w:val="20583F51"/>
    <w:rsid w:val="20583F54"/>
    <w:rsid w:val="20583FA4"/>
    <w:rsid w:val="205840A9"/>
    <w:rsid w:val="205840F4"/>
    <w:rsid w:val="2058423C"/>
    <w:rsid w:val="20584242"/>
    <w:rsid w:val="20584250"/>
    <w:rsid w:val="20584275"/>
    <w:rsid w:val="205842C9"/>
    <w:rsid w:val="20584318"/>
    <w:rsid w:val="205843AC"/>
    <w:rsid w:val="20584451"/>
    <w:rsid w:val="20584459"/>
    <w:rsid w:val="205844DE"/>
    <w:rsid w:val="20584501"/>
    <w:rsid w:val="2058454B"/>
    <w:rsid w:val="20584707"/>
    <w:rsid w:val="20584733"/>
    <w:rsid w:val="205847B2"/>
    <w:rsid w:val="205847F0"/>
    <w:rsid w:val="205848E3"/>
    <w:rsid w:val="2058497F"/>
    <w:rsid w:val="205849FC"/>
    <w:rsid w:val="20584A8E"/>
    <w:rsid w:val="20584AB2"/>
    <w:rsid w:val="20584B2A"/>
    <w:rsid w:val="20584C91"/>
    <w:rsid w:val="20584D0F"/>
    <w:rsid w:val="20584D2A"/>
    <w:rsid w:val="20584D5C"/>
    <w:rsid w:val="20584D9A"/>
    <w:rsid w:val="20584E4D"/>
    <w:rsid w:val="20584E95"/>
    <w:rsid w:val="20584EA4"/>
    <w:rsid w:val="20584EDC"/>
    <w:rsid w:val="2058509E"/>
    <w:rsid w:val="205850E6"/>
    <w:rsid w:val="205851E8"/>
    <w:rsid w:val="205852CF"/>
    <w:rsid w:val="205852D8"/>
    <w:rsid w:val="2058536E"/>
    <w:rsid w:val="2058538A"/>
    <w:rsid w:val="205853D8"/>
    <w:rsid w:val="20585456"/>
    <w:rsid w:val="205855BF"/>
    <w:rsid w:val="205855D6"/>
    <w:rsid w:val="2058564C"/>
    <w:rsid w:val="205857C8"/>
    <w:rsid w:val="20585821"/>
    <w:rsid w:val="2058584A"/>
    <w:rsid w:val="205858CB"/>
    <w:rsid w:val="205858F6"/>
    <w:rsid w:val="2058591C"/>
    <w:rsid w:val="2058593D"/>
    <w:rsid w:val="20585955"/>
    <w:rsid w:val="2058595D"/>
    <w:rsid w:val="205859BD"/>
    <w:rsid w:val="20585A45"/>
    <w:rsid w:val="20585AB6"/>
    <w:rsid w:val="20585AC8"/>
    <w:rsid w:val="20585AE0"/>
    <w:rsid w:val="20585C33"/>
    <w:rsid w:val="20585D4F"/>
    <w:rsid w:val="20585D74"/>
    <w:rsid w:val="20585EA8"/>
    <w:rsid w:val="20585ECA"/>
    <w:rsid w:val="20585F27"/>
    <w:rsid w:val="20585F4B"/>
    <w:rsid w:val="20585FAC"/>
    <w:rsid w:val="20585FC5"/>
    <w:rsid w:val="20586003"/>
    <w:rsid w:val="205861B9"/>
    <w:rsid w:val="205861DC"/>
    <w:rsid w:val="20586219"/>
    <w:rsid w:val="20586299"/>
    <w:rsid w:val="205863F2"/>
    <w:rsid w:val="2058649C"/>
    <w:rsid w:val="2058651B"/>
    <w:rsid w:val="20586521"/>
    <w:rsid w:val="20586585"/>
    <w:rsid w:val="205865EF"/>
    <w:rsid w:val="2058669E"/>
    <w:rsid w:val="205866A9"/>
    <w:rsid w:val="205867D6"/>
    <w:rsid w:val="20586807"/>
    <w:rsid w:val="20586832"/>
    <w:rsid w:val="205868B1"/>
    <w:rsid w:val="2058692B"/>
    <w:rsid w:val="20586973"/>
    <w:rsid w:val="20586B12"/>
    <w:rsid w:val="20586B25"/>
    <w:rsid w:val="20586C2B"/>
    <w:rsid w:val="20586C4C"/>
    <w:rsid w:val="20586C7D"/>
    <w:rsid w:val="20586CD0"/>
    <w:rsid w:val="20586CE0"/>
    <w:rsid w:val="20586D0A"/>
    <w:rsid w:val="20586D9D"/>
    <w:rsid w:val="20586E66"/>
    <w:rsid w:val="20586E9E"/>
    <w:rsid w:val="20586EBF"/>
    <w:rsid w:val="20586EF3"/>
    <w:rsid w:val="20586F0F"/>
    <w:rsid w:val="20587186"/>
    <w:rsid w:val="20587191"/>
    <w:rsid w:val="205871A4"/>
    <w:rsid w:val="205871D3"/>
    <w:rsid w:val="20587212"/>
    <w:rsid w:val="20587244"/>
    <w:rsid w:val="20587246"/>
    <w:rsid w:val="20587300"/>
    <w:rsid w:val="2058739E"/>
    <w:rsid w:val="20587458"/>
    <w:rsid w:val="20587463"/>
    <w:rsid w:val="20587505"/>
    <w:rsid w:val="20587634"/>
    <w:rsid w:val="205876B3"/>
    <w:rsid w:val="205876D8"/>
    <w:rsid w:val="205877C5"/>
    <w:rsid w:val="205877F8"/>
    <w:rsid w:val="20587851"/>
    <w:rsid w:val="20587941"/>
    <w:rsid w:val="205879A3"/>
    <w:rsid w:val="205879C1"/>
    <w:rsid w:val="20587B9A"/>
    <w:rsid w:val="20587C16"/>
    <w:rsid w:val="20587CEF"/>
    <w:rsid w:val="20587D0E"/>
    <w:rsid w:val="20587D96"/>
    <w:rsid w:val="20587DE9"/>
    <w:rsid w:val="20587EA9"/>
    <w:rsid w:val="20587FD5"/>
    <w:rsid w:val="20587FE2"/>
    <w:rsid w:val="205900F6"/>
    <w:rsid w:val="20590152"/>
    <w:rsid w:val="2059015B"/>
    <w:rsid w:val="2059017B"/>
    <w:rsid w:val="205901BF"/>
    <w:rsid w:val="20590339"/>
    <w:rsid w:val="2059058D"/>
    <w:rsid w:val="205905D8"/>
    <w:rsid w:val="205905E0"/>
    <w:rsid w:val="20590606"/>
    <w:rsid w:val="2059062E"/>
    <w:rsid w:val="20590643"/>
    <w:rsid w:val="2059064A"/>
    <w:rsid w:val="20590664"/>
    <w:rsid w:val="20590691"/>
    <w:rsid w:val="205906AC"/>
    <w:rsid w:val="20590793"/>
    <w:rsid w:val="205907B1"/>
    <w:rsid w:val="205907C2"/>
    <w:rsid w:val="205907FD"/>
    <w:rsid w:val="2059081E"/>
    <w:rsid w:val="2059086F"/>
    <w:rsid w:val="2059098F"/>
    <w:rsid w:val="205909B4"/>
    <w:rsid w:val="20590A68"/>
    <w:rsid w:val="20590BE5"/>
    <w:rsid w:val="20590C2C"/>
    <w:rsid w:val="20590C6A"/>
    <w:rsid w:val="20590C7F"/>
    <w:rsid w:val="20590CCB"/>
    <w:rsid w:val="20590D8A"/>
    <w:rsid w:val="20590E4B"/>
    <w:rsid w:val="20590E6D"/>
    <w:rsid w:val="20590EBB"/>
    <w:rsid w:val="20591008"/>
    <w:rsid w:val="20591055"/>
    <w:rsid w:val="20591076"/>
    <w:rsid w:val="205910CF"/>
    <w:rsid w:val="205910D8"/>
    <w:rsid w:val="20591141"/>
    <w:rsid w:val="205911E3"/>
    <w:rsid w:val="20591233"/>
    <w:rsid w:val="205914ED"/>
    <w:rsid w:val="2059153A"/>
    <w:rsid w:val="20591588"/>
    <w:rsid w:val="205915F3"/>
    <w:rsid w:val="205917AF"/>
    <w:rsid w:val="20591806"/>
    <w:rsid w:val="2059180F"/>
    <w:rsid w:val="2059182B"/>
    <w:rsid w:val="2059183C"/>
    <w:rsid w:val="205918F5"/>
    <w:rsid w:val="20591958"/>
    <w:rsid w:val="2059196C"/>
    <w:rsid w:val="20591C54"/>
    <w:rsid w:val="20591CC3"/>
    <w:rsid w:val="20591CEF"/>
    <w:rsid w:val="20591D75"/>
    <w:rsid w:val="20591D9D"/>
    <w:rsid w:val="20591DAA"/>
    <w:rsid w:val="20591DDB"/>
    <w:rsid w:val="20591E06"/>
    <w:rsid w:val="20591EF1"/>
    <w:rsid w:val="20591F2C"/>
    <w:rsid w:val="20592020"/>
    <w:rsid w:val="20592064"/>
    <w:rsid w:val="205920B6"/>
    <w:rsid w:val="205921B6"/>
    <w:rsid w:val="205921C0"/>
    <w:rsid w:val="205921FF"/>
    <w:rsid w:val="2059232A"/>
    <w:rsid w:val="205923BD"/>
    <w:rsid w:val="205924E3"/>
    <w:rsid w:val="205925BA"/>
    <w:rsid w:val="20592643"/>
    <w:rsid w:val="205926B1"/>
    <w:rsid w:val="205926D8"/>
    <w:rsid w:val="205926EE"/>
    <w:rsid w:val="20592748"/>
    <w:rsid w:val="205929AE"/>
    <w:rsid w:val="205929BF"/>
    <w:rsid w:val="205929C6"/>
    <w:rsid w:val="20592A02"/>
    <w:rsid w:val="20592A9A"/>
    <w:rsid w:val="20592AA0"/>
    <w:rsid w:val="20592AC2"/>
    <w:rsid w:val="20592C02"/>
    <w:rsid w:val="20592C04"/>
    <w:rsid w:val="20592C11"/>
    <w:rsid w:val="20592C40"/>
    <w:rsid w:val="20592C50"/>
    <w:rsid w:val="20592DBA"/>
    <w:rsid w:val="20592E4F"/>
    <w:rsid w:val="20592EA3"/>
    <w:rsid w:val="20592F8B"/>
    <w:rsid w:val="20593144"/>
    <w:rsid w:val="20593220"/>
    <w:rsid w:val="20593378"/>
    <w:rsid w:val="205933CD"/>
    <w:rsid w:val="205933F0"/>
    <w:rsid w:val="2059350C"/>
    <w:rsid w:val="20593571"/>
    <w:rsid w:val="20593586"/>
    <w:rsid w:val="205936E2"/>
    <w:rsid w:val="2059371C"/>
    <w:rsid w:val="20593725"/>
    <w:rsid w:val="205937FC"/>
    <w:rsid w:val="2059393E"/>
    <w:rsid w:val="2059399D"/>
    <w:rsid w:val="20593A67"/>
    <w:rsid w:val="20593A7C"/>
    <w:rsid w:val="20593BDC"/>
    <w:rsid w:val="20593C05"/>
    <w:rsid w:val="20593C2F"/>
    <w:rsid w:val="20593C32"/>
    <w:rsid w:val="20593DA3"/>
    <w:rsid w:val="20593F7E"/>
    <w:rsid w:val="20593F8D"/>
    <w:rsid w:val="2059405D"/>
    <w:rsid w:val="205940B3"/>
    <w:rsid w:val="205940BD"/>
    <w:rsid w:val="205940F7"/>
    <w:rsid w:val="20594162"/>
    <w:rsid w:val="20594164"/>
    <w:rsid w:val="2059417F"/>
    <w:rsid w:val="2059433D"/>
    <w:rsid w:val="205943FE"/>
    <w:rsid w:val="20594535"/>
    <w:rsid w:val="2059457F"/>
    <w:rsid w:val="20594703"/>
    <w:rsid w:val="20594734"/>
    <w:rsid w:val="2059485F"/>
    <w:rsid w:val="20594884"/>
    <w:rsid w:val="20594B17"/>
    <w:rsid w:val="20594B23"/>
    <w:rsid w:val="20594BA5"/>
    <w:rsid w:val="20594DA1"/>
    <w:rsid w:val="20594F22"/>
    <w:rsid w:val="20594F89"/>
    <w:rsid w:val="20595077"/>
    <w:rsid w:val="2059513D"/>
    <w:rsid w:val="20595198"/>
    <w:rsid w:val="205951A6"/>
    <w:rsid w:val="20595301"/>
    <w:rsid w:val="20595355"/>
    <w:rsid w:val="2059535B"/>
    <w:rsid w:val="2059537A"/>
    <w:rsid w:val="2059539A"/>
    <w:rsid w:val="205953AA"/>
    <w:rsid w:val="20595440"/>
    <w:rsid w:val="2059545F"/>
    <w:rsid w:val="2059546A"/>
    <w:rsid w:val="205954E5"/>
    <w:rsid w:val="2059555E"/>
    <w:rsid w:val="205955B6"/>
    <w:rsid w:val="20595632"/>
    <w:rsid w:val="20595648"/>
    <w:rsid w:val="20595652"/>
    <w:rsid w:val="20595662"/>
    <w:rsid w:val="205956C4"/>
    <w:rsid w:val="20595701"/>
    <w:rsid w:val="205957D3"/>
    <w:rsid w:val="205957EE"/>
    <w:rsid w:val="2059581D"/>
    <w:rsid w:val="205958A0"/>
    <w:rsid w:val="20595934"/>
    <w:rsid w:val="20595999"/>
    <w:rsid w:val="205959AD"/>
    <w:rsid w:val="205959D7"/>
    <w:rsid w:val="205959F4"/>
    <w:rsid w:val="20595A94"/>
    <w:rsid w:val="20595AAF"/>
    <w:rsid w:val="20595AC2"/>
    <w:rsid w:val="20595C20"/>
    <w:rsid w:val="20595C7C"/>
    <w:rsid w:val="20595D35"/>
    <w:rsid w:val="20595F19"/>
    <w:rsid w:val="20595F33"/>
    <w:rsid w:val="20595F6C"/>
    <w:rsid w:val="20595F91"/>
    <w:rsid w:val="20595FFE"/>
    <w:rsid w:val="20596007"/>
    <w:rsid w:val="2059604A"/>
    <w:rsid w:val="2059605E"/>
    <w:rsid w:val="205960ED"/>
    <w:rsid w:val="20596114"/>
    <w:rsid w:val="20596131"/>
    <w:rsid w:val="205962F4"/>
    <w:rsid w:val="20596346"/>
    <w:rsid w:val="205964A7"/>
    <w:rsid w:val="20596596"/>
    <w:rsid w:val="205965B0"/>
    <w:rsid w:val="20596661"/>
    <w:rsid w:val="20596682"/>
    <w:rsid w:val="20596697"/>
    <w:rsid w:val="20596731"/>
    <w:rsid w:val="20596749"/>
    <w:rsid w:val="2059678F"/>
    <w:rsid w:val="205967F2"/>
    <w:rsid w:val="20596802"/>
    <w:rsid w:val="2059683C"/>
    <w:rsid w:val="2059684B"/>
    <w:rsid w:val="20596861"/>
    <w:rsid w:val="20596877"/>
    <w:rsid w:val="205969B8"/>
    <w:rsid w:val="20596A28"/>
    <w:rsid w:val="20596A5D"/>
    <w:rsid w:val="20596AB9"/>
    <w:rsid w:val="20596AE9"/>
    <w:rsid w:val="20596BBA"/>
    <w:rsid w:val="20596BF9"/>
    <w:rsid w:val="20596C53"/>
    <w:rsid w:val="20596CA1"/>
    <w:rsid w:val="20596D17"/>
    <w:rsid w:val="20596DCF"/>
    <w:rsid w:val="20596DEF"/>
    <w:rsid w:val="20596EBD"/>
    <w:rsid w:val="20596F04"/>
    <w:rsid w:val="20596F6E"/>
    <w:rsid w:val="20596FF9"/>
    <w:rsid w:val="2059707E"/>
    <w:rsid w:val="205970E7"/>
    <w:rsid w:val="20597169"/>
    <w:rsid w:val="205971B0"/>
    <w:rsid w:val="205971B5"/>
    <w:rsid w:val="2059738E"/>
    <w:rsid w:val="20597394"/>
    <w:rsid w:val="205973EF"/>
    <w:rsid w:val="205973F2"/>
    <w:rsid w:val="205973FE"/>
    <w:rsid w:val="20597416"/>
    <w:rsid w:val="205974A0"/>
    <w:rsid w:val="20597663"/>
    <w:rsid w:val="20597818"/>
    <w:rsid w:val="205978DD"/>
    <w:rsid w:val="205978DE"/>
    <w:rsid w:val="2059791B"/>
    <w:rsid w:val="20597B22"/>
    <w:rsid w:val="20597B4D"/>
    <w:rsid w:val="20597C44"/>
    <w:rsid w:val="20597C68"/>
    <w:rsid w:val="20597D24"/>
    <w:rsid w:val="205A001F"/>
    <w:rsid w:val="205A0086"/>
    <w:rsid w:val="205A0130"/>
    <w:rsid w:val="205A0178"/>
    <w:rsid w:val="205A0233"/>
    <w:rsid w:val="205A03BF"/>
    <w:rsid w:val="205A03E4"/>
    <w:rsid w:val="205A0512"/>
    <w:rsid w:val="205A054A"/>
    <w:rsid w:val="205A0569"/>
    <w:rsid w:val="205A0585"/>
    <w:rsid w:val="205A07BF"/>
    <w:rsid w:val="205A07DA"/>
    <w:rsid w:val="205A08A3"/>
    <w:rsid w:val="205A0C47"/>
    <w:rsid w:val="205A0D10"/>
    <w:rsid w:val="205A0E61"/>
    <w:rsid w:val="205A0E91"/>
    <w:rsid w:val="205A117C"/>
    <w:rsid w:val="205A117E"/>
    <w:rsid w:val="205A11BF"/>
    <w:rsid w:val="205A1227"/>
    <w:rsid w:val="205A126A"/>
    <w:rsid w:val="205A12F2"/>
    <w:rsid w:val="205A1313"/>
    <w:rsid w:val="205A14D7"/>
    <w:rsid w:val="205A1555"/>
    <w:rsid w:val="205A16A9"/>
    <w:rsid w:val="205A173B"/>
    <w:rsid w:val="205A175B"/>
    <w:rsid w:val="205A178F"/>
    <w:rsid w:val="205A17F3"/>
    <w:rsid w:val="205A1805"/>
    <w:rsid w:val="205A182B"/>
    <w:rsid w:val="205A183A"/>
    <w:rsid w:val="205A187F"/>
    <w:rsid w:val="205A18D9"/>
    <w:rsid w:val="205A193B"/>
    <w:rsid w:val="205A19D3"/>
    <w:rsid w:val="205A19E7"/>
    <w:rsid w:val="205A1A32"/>
    <w:rsid w:val="205A1B14"/>
    <w:rsid w:val="205A1B2E"/>
    <w:rsid w:val="205A1B49"/>
    <w:rsid w:val="205A1C4F"/>
    <w:rsid w:val="205A1C85"/>
    <w:rsid w:val="205A1D6E"/>
    <w:rsid w:val="205A1D82"/>
    <w:rsid w:val="205A1EC0"/>
    <w:rsid w:val="205A2082"/>
    <w:rsid w:val="205A2347"/>
    <w:rsid w:val="205A2382"/>
    <w:rsid w:val="205A243B"/>
    <w:rsid w:val="205A2478"/>
    <w:rsid w:val="205A24DA"/>
    <w:rsid w:val="205A2567"/>
    <w:rsid w:val="205A25B5"/>
    <w:rsid w:val="205A26A0"/>
    <w:rsid w:val="205A2747"/>
    <w:rsid w:val="205A27A4"/>
    <w:rsid w:val="205A27CE"/>
    <w:rsid w:val="205A2872"/>
    <w:rsid w:val="205A28EC"/>
    <w:rsid w:val="205A28FD"/>
    <w:rsid w:val="205A293F"/>
    <w:rsid w:val="205A2A4F"/>
    <w:rsid w:val="205A2A52"/>
    <w:rsid w:val="205A2A61"/>
    <w:rsid w:val="205A2BE8"/>
    <w:rsid w:val="205A2C1A"/>
    <w:rsid w:val="205A2CE3"/>
    <w:rsid w:val="205A2D84"/>
    <w:rsid w:val="205A2DC6"/>
    <w:rsid w:val="205A2DFD"/>
    <w:rsid w:val="205A2ECC"/>
    <w:rsid w:val="205A2F3D"/>
    <w:rsid w:val="205A2F75"/>
    <w:rsid w:val="205A2F83"/>
    <w:rsid w:val="205A300F"/>
    <w:rsid w:val="205A301C"/>
    <w:rsid w:val="205A3058"/>
    <w:rsid w:val="205A30EB"/>
    <w:rsid w:val="205A31F9"/>
    <w:rsid w:val="205A3281"/>
    <w:rsid w:val="205A32DE"/>
    <w:rsid w:val="205A32F4"/>
    <w:rsid w:val="205A330E"/>
    <w:rsid w:val="205A33B7"/>
    <w:rsid w:val="205A33D4"/>
    <w:rsid w:val="205A344D"/>
    <w:rsid w:val="205A350C"/>
    <w:rsid w:val="205A3551"/>
    <w:rsid w:val="205A355D"/>
    <w:rsid w:val="205A37B1"/>
    <w:rsid w:val="205A384B"/>
    <w:rsid w:val="205A387C"/>
    <w:rsid w:val="205A3978"/>
    <w:rsid w:val="205A3996"/>
    <w:rsid w:val="205A39E3"/>
    <w:rsid w:val="205A3A45"/>
    <w:rsid w:val="205A3A62"/>
    <w:rsid w:val="205A3A8A"/>
    <w:rsid w:val="205A3B32"/>
    <w:rsid w:val="205A3C2F"/>
    <w:rsid w:val="205A3DED"/>
    <w:rsid w:val="205A3EB6"/>
    <w:rsid w:val="205A40DB"/>
    <w:rsid w:val="205A4110"/>
    <w:rsid w:val="205A4184"/>
    <w:rsid w:val="205A4240"/>
    <w:rsid w:val="205A426D"/>
    <w:rsid w:val="205A42BE"/>
    <w:rsid w:val="205A4364"/>
    <w:rsid w:val="205A43DF"/>
    <w:rsid w:val="205A4457"/>
    <w:rsid w:val="205A44C0"/>
    <w:rsid w:val="205A4562"/>
    <w:rsid w:val="205A457F"/>
    <w:rsid w:val="205A4587"/>
    <w:rsid w:val="205A460D"/>
    <w:rsid w:val="205A4667"/>
    <w:rsid w:val="205A4673"/>
    <w:rsid w:val="205A46B2"/>
    <w:rsid w:val="205A4866"/>
    <w:rsid w:val="205A49D7"/>
    <w:rsid w:val="205A4A2C"/>
    <w:rsid w:val="205A4A9F"/>
    <w:rsid w:val="205A4B50"/>
    <w:rsid w:val="205A4BCD"/>
    <w:rsid w:val="205A4C2E"/>
    <w:rsid w:val="205A4C86"/>
    <w:rsid w:val="205A4CF1"/>
    <w:rsid w:val="205A4D91"/>
    <w:rsid w:val="205A4EA5"/>
    <w:rsid w:val="205A4EDF"/>
    <w:rsid w:val="205A4EE3"/>
    <w:rsid w:val="205A4FFF"/>
    <w:rsid w:val="205A5147"/>
    <w:rsid w:val="205A5272"/>
    <w:rsid w:val="205A52D6"/>
    <w:rsid w:val="205A538B"/>
    <w:rsid w:val="205A53B1"/>
    <w:rsid w:val="205A53DA"/>
    <w:rsid w:val="205A540A"/>
    <w:rsid w:val="205A5453"/>
    <w:rsid w:val="205A550A"/>
    <w:rsid w:val="205A56E9"/>
    <w:rsid w:val="205A57C8"/>
    <w:rsid w:val="205A57D6"/>
    <w:rsid w:val="205A5902"/>
    <w:rsid w:val="205A593A"/>
    <w:rsid w:val="205A59A3"/>
    <w:rsid w:val="205A59A4"/>
    <w:rsid w:val="205A59AF"/>
    <w:rsid w:val="205A5A5A"/>
    <w:rsid w:val="205A5B29"/>
    <w:rsid w:val="205A5B43"/>
    <w:rsid w:val="205A5BCE"/>
    <w:rsid w:val="205A5C16"/>
    <w:rsid w:val="205A5C24"/>
    <w:rsid w:val="205A5C56"/>
    <w:rsid w:val="205A5CB7"/>
    <w:rsid w:val="205A5D42"/>
    <w:rsid w:val="205A5E0C"/>
    <w:rsid w:val="205A5E0E"/>
    <w:rsid w:val="205A5EA1"/>
    <w:rsid w:val="205A5FEA"/>
    <w:rsid w:val="205A6027"/>
    <w:rsid w:val="205A6030"/>
    <w:rsid w:val="205A6103"/>
    <w:rsid w:val="205A61C3"/>
    <w:rsid w:val="205A61F1"/>
    <w:rsid w:val="205A62BB"/>
    <w:rsid w:val="205A62C8"/>
    <w:rsid w:val="205A65AE"/>
    <w:rsid w:val="205A6750"/>
    <w:rsid w:val="205A6791"/>
    <w:rsid w:val="205A6965"/>
    <w:rsid w:val="205A69C9"/>
    <w:rsid w:val="205A69F0"/>
    <w:rsid w:val="205A69FD"/>
    <w:rsid w:val="205A6A21"/>
    <w:rsid w:val="205A6B10"/>
    <w:rsid w:val="205A6BD7"/>
    <w:rsid w:val="205A6C0D"/>
    <w:rsid w:val="205A6CD9"/>
    <w:rsid w:val="205A6D2A"/>
    <w:rsid w:val="205A6D73"/>
    <w:rsid w:val="205A6D97"/>
    <w:rsid w:val="205A6DC9"/>
    <w:rsid w:val="205A6F18"/>
    <w:rsid w:val="205A6F92"/>
    <w:rsid w:val="205A6FC4"/>
    <w:rsid w:val="205A7051"/>
    <w:rsid w:val="205A7078"/>
    <w:rsid w:val="205A7087"/>
    <w:rsid w:val="205A709B"/>
    <w:rsid w:val="205A70C2"/>
    <w:rsid w:val="205A71EF"/>
    <w:rsid w:val="205A7231"/>
    <w:rsid w:val="205A72C0"/>
    <w:rsid w:val="205A73D0"/>
    <w:rsid w:val="205A73EB"/>
    <w:rsid w:val="205A7409"/>
    <w:rsid w:val="205A7535"/>
    <w:rsid w:val="205A754B"/>
    <w:rsid w:val="205A75D2"/>
    <w:rsid w:val="205A7620"/>
    <w:rsid w:val="205A7633"/>
    <w:rsid w:val="205A76A2"/>
    <w:rsid w:val="205A7737"/>
    <w:rsid w:val="205A77D5"/>
    <w:rsid w:val="205A78A1"/>
    <w:rsid w:val="205A78D9"/>
    <w:rsid w:val="205A793A"/>
    <w:rsid w:val="205A7977"/>
    <w:rsid w:val="205A7A7D"/>
    <w:rsid w:val="205A7A8C"/>
    <w:rsid w:val="205A7ADE"/>
    <w:rsid w:val="205A7B2A"/>
    <w:rsid w:val="205A7B2E"/>
    <w:rsid w:val="205A7BA3"/>
    <w:rsid w:val="205A7BDD"/>
    <w:rsid w:val="205A7C22"/>
    <w:rsid w:val="205A7C35"/>
    <w:rsid w:val="205A7DBA"/>
    <w:rsid w:val="205A7EB2"/>
    <w:rsid w:val="205A7EE2"/>
    <w:rsid w:val="205A7FD1"/>
    <w:rsid w:val="205B002D"/>
    <w:rsid w:val="205B0153"/>
    <w:rsid w:val="205B021C"/>
    <w:rsid w:val="205B0290"/>
    <w:rsid w:val="205B0435"/>
    <w:rsid w:val="205B054E"/>
    <w:rsid w:val="205B0644"/>
    <w:rsid w:val="205B06B7"/>
    <w:rsid w:val="205B06BC"/>
    <w:rsid w:val="205B06E7"/>
    <w:rsid w:val="205B0840"/>
    <w:rsid w:val="205B0867"/>
    <w:rsid w:val="205B08C1"/>
    <w:rsid w:val="205B094C"/>
    <w:rsid w:val="205B0994"/>
    <w:rsid w:val="205B0A01"/>
    <w:rsid w:val="205B0A33"/>
    <w:rsid w:val="205B0A9E"/>
    <w:rsid w:val="205B0BC0"/>
    <w:rsid w:val="205B0BDD"/>
    <w:rsid w:val="205B0C5E"/>
    <w:rsid w:val="205B0C88"/>
    <w:rsid w:val="205B0D0F"/>
    <w:rsid w:val="205B0D1E"/>
    <w:rsid w:val="205B0E75"/>
    <w:rsid w:val="205B0EC9"/>
    <w:rsid w:val="205B0FA0"/>
    <w:rsid w:val="205B0FCB"/>
    <w:rsid w:val="205B0FD2"/>
    <w:rsid w:val="205B0FDC"/>
    <w:rsid w:val="205B0FED"/>
    <w:rsid w:val="205B10B9"/>
    <w:rsid w:val="205B10F2"/>
    <w:rsid w:val="205B11B2"/>
    <w:rsid w:val="205B11BE"/>
    <w:rsid w:val="205B11E8"/>
    <w:rsid w:val="205B1231"/>
    <w:rsid w:val="205B12BC"/>
    <w:rsid w:val="205B12F8"/>
    <w:rsid w:val="205B1490"/>
    <w:rsid w:val="205B14E7"/>
    <w:rsid w:val="205B157F"/>
    <w:rsid w:val="205B1603"/>
    <w:rsid w:val="205B1647"/>
    <w:rsid w:val="205B16BB"/>
    <w:rsid w:val="205B1747"/>
    <w:rsid w:val="205B176D"/>
    <w:rsid w:val="205B17D2"/>
    <w:rsid w:val="205B181C"/>
    <w:rsid w:val="205B1870"/>
    <w:rsid w:val="205B190E"/>
    <w:rsid w:val="205B1945"/>
    <w:rsid w:val="205B1A0B"/>
    <w:rsid w:val="205B1A37"/>
    <w:rsid w:val="205B1A92"/>
    <w:rsid w:val="205B1B00"/>
    <w:rsid w:val="205B1B34"/>
    <w:rsid w:val="205B1C13"/>
    <w:rsid w:val="205B1C62"/>
    <w:rsid w:val="205B1C70"/>
    <w:rsid w:val="205B1CA5"/>
    <w:rsid w:val="205B1D8B"/>
    <w:rsid w:val="205B1DEC"/>
    <w:rsid w:val="205B1ED0"/>
    <w:rsid w:val="205B1F17"/>
    <w:rsid w:val="205B1FC6"/>
    <w:rsid w:val="205B2054"/>
    <w:rsid w:val="205B2128"/>
    <w:rsid w:val="205B2136"/>
    <w:rsid w:val="205B213B"/>
    <w:rsid w:val="205B2186"/>
    <w:rsid w:val="205B229C"/>
    <w:rsid w:val="205B235C"/>
    <w:rsid w:val="205B242F"/>
    <w:rsid w:val="205B2443"/>
    <w:rsid w:val="205B24A8"/>
    <w:rsid w:val="205B24B2"/>
    <w:rsid w:val="205B250B"/>
    <w:rsid w:val="205B254A"/>
    <w:rsid w:val="205B2639"/>
    <w:rsid w:val="205B2668"/>
    <w:rsid w:val="205B2691"/>
    <w:rsid w:val="205B26B3"/>
    <w:rsid w:val="205B270B"/>
    <w:rsid w:val="205B287B"/>
    <w:rsid w:val="205B28D7"/>
    <w:rsid w:val="205B2943"/>
    <w:rsid w:val="205B2963"/>
    <w:rsid w:val="205B2982"/>
    <w:rsid w:val="205B2988"/>
    <w:rsid w:val="205B29FC"/>
    <w:rsid w:val="205B2A3D"/>
    <w:rsid w:val="205B2B2B"/>
    <w:rsid w:val="205B2B32"/>
    <w:rsid w:val="205B2C67"/>
    <w:rsid w:val="205B2C68"/>
    <w:rsid w:val="205B2D15"/>
    <w:rsid w:val="205B2D9F"/>
    <w:rsid w:val="205B2E18"/>
    <w:rsid w:val="205B2F1F"/>
    <w:rsid w:val="205B2F6F"/>
    <w:rsid w:val="205B3046"/>
    <w:rsid w:val="205B30D1"/>
    <w:rsid w:val="205B30D2"/>
    <w:rsid w:val="205B3115"/>
    <w:rsid w:val="205B317C"/>
    <w:rsid w:val="205B317F"/>
    <w:rsid w:val="205B31F6"/>
    <w:rsid w:val="205B3259"/>
    <w:rsid w:val="205B3379"/>
    <w:rsid w:val="205B33CB"/>
    <w:rsid w:val="205B341D"/>
    <w:rsid w:val="205B3462"/>
    <w:rsid w:val="205B346F"/>
    <w:rsid w:val="205B3475"/>
    <w:rsid w:val="205B34ED"/>
    <w:rsid w:val="205B353E"/>
    <w:rsid w:val="205B3655"/>
    <w:rsid w:val="205B3702"/>
    <w:rsid w:val="205B373B"/>
    <w:rsid w:val="205B3784"/>
    <w:rsid w:val="205B37E0"/>
    <w:rsid w:val="205B37E3"/>
    <w:rsid w:val="205B390B"/>
    <w:rsid w:val="205B39A7"/>
    <w:rsid w:val="205B39B8"/>
    <w:rsid w:val="205B39C8"/>
    <w:rsid w:val="205B3AAA"/>
    <w:rsid w:val="205B3ADD"/>
    <w:rsid w:val="205B3BE1"/>
    <w:rsid w:val="205B3C12"/>
    <w:rsid w:val="205B3C97"/>
    <w:rsid w:val="205B3CC7"/>
    <w:rsid w:val="205B3D01"/>
    <w:rsid w:val="205B3D08"/>
    <w:rsid w:val="205B3D10"/>
    <w:rsid w:val="205B3D3B"/>
    <w:rsid w:val="205B3D5D"/>
    <w:rsid w:val="205B3EC2"/>
    <w:rsid w:val="205B3F68"/>
    <w:rsid w:val="205B3F7F"/>
    <w:rsid w:val="205B4045"/>
    <w:rsid w:val="205B406C"/>
    <w:rsid w:val="205B4129"/>
    <w:rsid w:val="205B4147"/>
    <w:rsid w:val="205B420D"/>
    <w:rsid w:val="205B422F"/>
    <w:rsid w:val="205B4247"/>
    <w:rsid w:val="205B42D2"/>
    <w:rsid w:val="205B43A1"/>
    <w:rsid w:val="205B43C4"/>
    <w:rsid w:val="205B44E6"/>
    <w:rsid w:val="205B44ED"/>
    <w:rsid w:val="205B453B"/>
    <w:rsid w:val="205B45D7"/>
    <w:rsid w:val="205B45E0"/>
    <w:rsid w:val="205B45E6"/>
    <w:rsid w:val="205B4646"/>
    <w:rsid w:val="205B466F"/>
    <w:rsid w:val="205B4715"/>
    <w:rsid w:val="205B47EF"/>
    <w:rsid w:val="205B483D"/>
    <w:rsid w:val="205B48E4"/>
    <w:rsid w:val="205B4967"/>
    <w:rsid w:val="205B49A7"/>
    <w:rsid w:val="205B49DF"/>
    <w:rsid w:val="205B49F7"/>
    <w:rsid w:val="205B4AB1"/>
    <w:rsid w:val="205B4B17"/>
    <w:rsid w:val="205B4C9E"/>
    <w:rsid w:val="205B4CA9"/>
    <w:rsid w:val="205B4D72"/>
    <w:rsid w:val="205B4E4F"/>
    <w:rsid w:val="205B4E8C"/>
    <w:rsid w:val="205B4F5E"/>
    <w:rsid w:val="205B4FB4"/>
    <w:rsid w:val="205B5002"/>
    <w:rsid w:val="205B5006"/>
    <w:rsid w:val="205B50BF"/>
    <w:rsid w:val="205B50F0"/>
    <w:rsid w:val="205B5256"/>
    <w:rsid w:val="205B534F"/>
    <w:rsid w:val="205B53AE"/>
    <w:rsid w:val="205B53E1"/>
    <w:rsid w:val="205B53F1"/>
    <w:rsid w:val="205B5447"/>
    <w:rsid w:val="205B54F8"/>
    <w:rsid w:val="205B5552"/>
    <w:rsid w:val="205B55DE"/>
    <w:rsid w:val="205B56A3"/>
    <w:rsid w:val="205B571E"/>
    <w:rsid w:val="205B57EE"/>
    <w:rsid w:val="205B582C"/>
    <w:rsid w:val="205B589B"/>
    <w:rsid w:val="205B58D3"/>
    <w:rsid w:val="205B59DE"/>
    <w:rsid w:val="205B5B87"/>
    <w:rsid w:val="205B5B95"/>
    <w:rsid w:val="205B5BB7"/>
    <w:rsid w:val="205B5C04"/>
    <w:rsid w:val="205B5CA9"/>
    <w:rsid w:val="205B5CE5"/>
    <w:rsid w:val="205B5D07"/>
    <w:rsid w:val="205B5D09"/>
    <w:rsid w:val="205B5D26"/>
    <w:rsid w:val="205B5DB6"/>
    <w:rsid w:val="205B5DDA"/>
    <w:rsid w:val="205B5EAD"/>
    <w:rsid w:val="205B5F9F"/>
    <w:rsid w:val="205B5FFA"/>
    <w:rsid w:val="205B6087"/>
    <w:rsid w:val="205B60DB"/>
    <w:rsid w:val="205B6111"/>
    <w:rsid w:val="205B614E"/>
    <w:rsid w:val="205B6159"/>
    <w:rsid w:val="205B6167"/>
    <w:rsid w:val="205B61EF"/>
    <w:rsid w:val="205B6267"/>
    <w:rsid w:val="205B6293"/>
    <w:rsid w:val="205B62AC"/>
    <w:rsid w:val="205B62C9"/>
    <w:rsid w:val="205B635A"/>
    <w:rsid w:val="205B6735"/>
    <w:rsid w:val="205B6825"/>
    <w:rsid w:val="205B6881"/>
    <w:rsid w:val="205B695B"/>
    <w:rsid w:val="205B6978"/>
    <w:rsid w:val="205B6A40"/>
    <w:rsid w:val="205B6B44"/>
    <w:rsid w:val="205B6B58"/>
    <w:rsid w:val="205B6B81"/>
    <w:rsid w:val="205B6B93"/>
    <w:rsid w:val="205B6BAC"/>
    <w:rsid w:val="205B6BDB"/>
    <w:rsid w:val="205B6C82"/>
    <w:rsid w:val="205B6CF0"/>
    <w:rsid w:val="205B6D5A"/>
    <w:rsid w:val="205B6E29"/>
    <w:rsid w:val="205B6F9C"/>
    <w:rsid w:val="205B703A"/>
    <w:rsid w:val="205B70C8"/>
    <w:rsid w:val="205B7255"/>
    <w:rsid w:val="205B7259"/>
    <w:rsid w:val="205B7308"/>
    <w:rsid w:val="205B73DA"/>
    <w:rsid w:val="205B744F"/>
    <w:rsid w:val="205B747D"/>
    <w:rsid w:val="205B7576"/>
    <w:rsid w:val="205B75B9"/>
    <w:rsid w:val="205B7703"/>
    <w:rsid w:val="205B7765"/>
    <w:rsid w:val="205B776D"/>
    <w:rsid w:val="205B77D7"/>
    <w:rsid w:val="205B79A7"/>
    <w:rsid w:val="205B79E0"/>
    <w:rsid w:val="205B7A1B"/>
    <w:rsid w:val="205B7A46"/>
    <w:rsid w:val="205B7A98"/>
    <w:rsid w:val="205B7AD9"/>
    <w:rsid w:val="205B7C1B"/>
    <w:rsid w:val="205B7C3D"/>
    <w:rsid w:val="205B7D0D"/>
    <w:rsid w:val="205B7D37"/>
    <w:rsid w:val="205B7D5F"/>
    <w:rsid w:val="205B7E83"/>
    <w:rsid w:val="205B7EAF"/>
    <w:rsid w:val="205B7EF1"/>
    <w:rsid w:val="205B7F4A"/>
    <w:rsid w:val="205B7FA2"/>
    <w:rsid w:val="205B7FC5"/>
    <w:rsid w:val="205C0077"/>
    <w:rsid w:val="205C00D1"/>
    <w:rsid w:val="205C01DD"/>
    <w:rsid w:val="205C02C4"/>
    <w:rsid w:val="205C0331"/>
    <w:rsid w:val="205C037B"/>
    <w:rsid w:val="205C03A0"/>
    <w:rsid w:val="205C03B7"/>
    <w:rsid w:val="205C0443"/>
    <w:rsid w:val="205C04BA"/>
    <w:rsid w:val="205C052C"/>
    <w:rsid w:val="205C0660"/>
    <w:rsid w:val="205C07DF"/>
    <w:rsid w:val="205C0886"/>
    <w:rsid w:val="205C0905"/>
    <w:rsid w:val="205C0942"/>
    <w:rsid w:val="205C096A"/>
    <w:rsid w:val="205C09ED"/>
    <w:rsid w:val="205C0A5B"/>
    <w:rsid w:val="205C0A7E"/>
    <w:rsid w:val="205C0A8C"/>
    <w:rsid w:val="205C0B30"/>
    <w:rsid w:val="205C0B8F"/>
    <w:rsid w:val="205C0B99"/>
    <w:rsid w:val="205C0C2D"/>
    <w:rsid w:val="205C0D84"/>
    <w:rsid w:val="205C0D91"/>
    <w:rsid w:val="205C0DDF"/>
    <w:rsid w:val="205C0E15"/>
    <w:rsid w:val="205C0F40"/>
    <w:rsid w:val="205C0F80"/>
    <w:rsid w:val="205C105B"/>
    <w:rsid w:val="205C107F"/>
    <w:rsid w:val="205C1086"/>
    <w:rsid w:val="205C1108"/>
    <w:rsid w:val="205C1155"/>
    <w:rsid w:val="205C127D"/>
    <w:rsid w:val="205C129E"/>
    <w:rsid w:val="205C1306"/>
    <w:rsid w:val="205C14D6"/>
    <w:rsid w:val="205C14FD"/>
    <w:rsid w:val="205C1518"/>
    <w:rsid w:val="205C1534"/>
    <w:rsid w:val="205C1559"/>
    <w:rsid w:val="205C164C"/>
    <w:rsid w:val="205C1746"/>
    <w:rsid w:val="205C17BF"/>
    <w:rsid w:val="205C17EE"/>
    <w:rsid w:val="205C17EF"/>
    <w:rsid w:val="205C186F"/>
    <w:rsid w:val="205C18C3"/>
    <w:rsid w:val="205C1920"/>
    <w:rsid w:val="205C192F"/>
    <w:rsid w:val="205C19A0"/>
    <w:rsid w:val="205C1A1A"/>
    <w:rsid w:val="205C1A89"/>
    <w:rsid w:val="205C1B16"/>
    <w:rsid w:val="205C1B5E"/>
    <w:rsid w:val="205C1C16"/>
    <w:rsid w:val="205C1CD6"/>
    <w:rsid w:val="205C1E22"/>
    <w:rsid w:val="205C1E3C"/>
    <w:rsid w:val="205C1E65"/>
    <w:rsid w:val="205C1E82"/>
    <w:rsid w:val="205C1EA8"/>
    <w:rsid w:val="205C1F22"/>
    <w:rsid w:val="205C1F92"/>
    <w:rsid w:val="205C1FA1"/>
    <w:rsid w:val="205C20C6"/>
    <w:rsid w:val="205C20E8"/>
    <w:rsid w:val="205C211C"/>
    <w:rsid w:val="205C2132"/>
    <w:rsid w:val="205C2151"/>
    <w:rsid w:val="205C2173"/>
    <w:rsid w:val="205C21F7"/>
    <w:rsid w:val="205C2218"/>
    <w:rsid w:val="205C221E"/>
    <w:rsid w:val="205C2317"/>
    <w:rsid w:val="205C239B"/>
    <w:rsid w:val="205C2470"/>
    <w:rsid w:val="205C24CD"/>
    <w:rsid w:val="205C2558"/>
    <w:rsid w:val="205C25A0"/>
    <w:rsid w:val="205C25B5"/>
    <w:rsid w:val="205C2609"/>
    <w:rsid w:val="205C2638"/>
    <w:rsid w:val="205C26A0"/>
    <w:rsid w:val="205C26C9"/>
    <w:rsid w:val="205C2712"/>
    <w:rsid w:val="205C271F"/>
    <w:rsid w:val="205C277F"/>
    <w:rsid w:val="205C2806"/>
    <w:rsid w:val="205C2821"/>
    <w:rsid w:val="205C2841"/>
    <w:rsid w:val="205C2854"/>
    <w:rsid w:val="205C286C"/>
    <w:rsid w:val="205C2875"/>
    <w:rsid w:val="205C28B8"/>
    <w:rsid w:val="205C298A"/>
    <w:rsid w:val="205C29D7"/>
    <w:rsid w:val="205C2A1C"/>
    <w:rsid w:val="205C2AAA"/>
    <w:rsid w:val="205C2BB5"/>
    <w:rsid w:val="205C2BF8"/>
    <w:rsid w:val="205C2C8A"/>
    <w:rsid w:val="205C2D6C"/>
    <w:rsid w:val="205C2DFB"/>
    <w:rsid w:val="205C2E58"/>
    <w:rsid w:val="205C2E8D"/>
    <w:rsid w:val="205C2EBD"/>
    <w:rsid w:val="205C2F35"/>
    <w:rsid w:val="205C3080"/>
    <w:rsid w:val="205C30E4"/>
    <w:rsid w:val="205C3246"/>
    <w:rsid w:val="205C3280"/>
    <w:rsid w:val="205C32B5"/>
    <w:rsid w:val="205C3373"/>
    <w:rsid w:val="205C337B"/>
    <w:rsid w:val="205C3468"/>
    <w:rsid w:val="205C34D0"/>
    <w:rsid w:val="205C355D"/>
    <w:rsid w:val="205C3576"/>
    <w:rsid w:val="205C358D"/>
    <w:rsid w:val="205C362A"/>
    <w:rsid w:val="205C3694"/>
    <w:rsid w:val="205C36A6"/>
    <w:rsid w:val="205C36BD"/>
    <w:rsid w:val="205C37C2"/>
    <w:rsid w:val="205C3806"/>
    <w:rsid w:val="205C38A2"/>
    <w:rsid w:val="205C38D3"/>
    <w:rsid w:val="205C3933"/>
    <w:rsid w:val="205C3946"/>
    <w:rsid w:val="205C39A1"/>
    <w:rsid w:val="205C39C3"/>
    <w:rsid w:val="205C3A00"/>
    <w:rsid w:val="205C3A21"/>
    <w:rsid w:val="205C3A4B"/>
    <w:rsid w:val="205C3AFA"/>
    <w:rsid w:val="205C3C2C"/>
    <w:rsid w:val="205C3C33"/>
    <w:rsid w:val="205C3CD2"/>
    <w:rsid w:val="205C3D26"/>
    <w:rsid w:val="205C3D95"/>
    <w:rsid w:val="205C3D9B"/>
    <w:rsid w:val="205C3DD9"/>
    <w:rsid w:val="205C3F41"/>
    <w:rsid w:val="205C3FDB"/>
    <w:rsid w:val="205C401F"/>
    <w:rsid w:val="205C4135"/>
    <w:rsid w:val="205C41D9"/>
    <w:rsid w:val="205C423E"/>
    <w:rsid w:val="205C42BE"/>
    <w:rsid w:val="205C4327"/>
    <w:rsid w:val="205C4344"/>
    <w:rsid w:val="205C4349"/>
    <w:rsid w:val="205C4355"/>
    <w:rsid w:val="205C435F"/>
    <w:rsid w:val="205C44FB"/>
    <w:rsid w:val="205C4610"/>
    <w:rsid w:val="205C475A"/>
    <w:rsid w:val="205C476C"/>
    <w:rsid w:val="205C48F3"/>
    <w:rsid w:val="205C4995"/>
    <w:rsid w:val="205C49A7"/>
    <w:rsid w:val="205C49E5"/>
    <w:rsid w:val="205C4A9F"/>
    <w:rsid w:val="205C4C50"/>
    <w:rsid w:val="205C4D76"/>
    <w:rsid w:val="205C4DD3"/>
    <w:rsid w:val="205C4E2A"/>
    <w:rsid w:val="205C4E62"/>
    <w:rsid w:val="205C4FE1"/>
    <w:rsid w:val="205C527F"/>
    <w:rsid w:val="205C5318"/>
    <w:rsid w:val="205C5381"/>
    <w:rsid w:val="205C53A8"/>
    <w:rsid w:val="205C53BD"/>
    <w:rsid w:val="205C541E"/>
    <w:rsid w:val="205C542F"/>
    <w:rsid w:val="205C5456"/>
    <w:rsid w:val="205C548A"/>
    <w:rsid w:val="205C54CD"/>
    <w:rsid w:val="205C558E"/>
    <w:rsid w:val="205C5610"/>
    <w:rsid w:val="205C5624"/>
    <w:rsid w:val="205C5799"/>
    <w:rsid w:val="205C57C1"/>
    <w:rsid w:val="205C57C9"/>
    <w:rsid w:val="205C5883"/>
    <w:rsid w:val="205C58BA"/>
    <w:rsid w:val="205C5C28"/>
    <w:rsid w:val="205C5D23"/>
    <w:rsid w:val="205C5D28"/>
    <w:rsid w:val="205C5E2F"/>
    <w:rsid w:val="205C5E37"/>
    <w:rsid w:val="205C5E8D"/>
    <w:rsid w:val="205C5F42"/>
    <w:rsid w:val="205C607F"/>
    <w:rsid w:val="205C608E"/>
    <w:rsid w:val="205C60FA"/>
    <w:rsid w:val="205C6111"/>
    <w:rsid w:val="205C623C"/>
    <w:rsid w:val="205C632A"/>
    <w:rsid w:val="205C6369"/>
    <w:rsid w:val="205C639A"/>
    <w:rsid w:val="205C63B0"/>
    <w:rsid w:val="205C646B"/>
    <w:rsid w:val="205C649A"/>
    <w:rsid w:val="205C654D"/>
    <w:rsid w:val="205C6700"/>
    <w:rsid w:val="205C6742"/>
    <w:rsid w:val="205C68A7"/>
    <w:rsid w:val="205C6B8D"/>
    <w:rsid w:val="205C6BA2"/>
    <w:rsid w:val="205C6BF6"/>
    <w:rsid w:val="205C6CA1"/>
    <w:rsid w:val="205C6D89"/>
    <w:rsid w:val="205C6DAA"/>
    <w:rsid w:val="205C6DF4"/>
    <w:rsid w:val="205C6E96"/>
    <w:rsid w:val="205C6EB4"/>
    <w:rsid w:val="205C6EEB"/>
    <w:rsid w:val="205C6F5F"/>
    <w:rsid w:val="205C6F7F"/>
    <w:rsid w:val="205C6FE2"/>
    <w:rsid w:val="205C7000"/>
    <w:rsid w:val="205C70A5"/>
    <w:rsid w:val="205C70C5"/>
    <w:rsid w:val="205C7122"/>
    <w:rsid w:val="205C7142"/>
    <w:rsid w:val="205C71FD"/>
    <w:rsid w:val="205C747B"/>
    <w:rsid w:val="205C7500"/>
    <w:rsid w:val="205C756E"/>
    <w:rsid w:val="205C7659"/>
    <w:rsid w:val="205C766C"/>
    <w:rsid w:val="205C7710"/>
    <w:rsid w:val="205C7741"/>
    <w:rsid w:val="205C7745"/>
    <w:rsid w:val="205C7784"/>
    <w:rsid w:val="205C77D3"/>
    <w:rsid w:val="205C784B"/>
    <w:rsid w:val="205C797D"/>
    <w:rsid w:val="205C79BE"/>
    <w:rsid w:val="205C7A18"/>
    <w:rsid w:val="205C7A43"/>
    <w:rsid w:val="205C7A67"/>
    <w:rsid w:val="205C7AC5"/>
    <w:rsid w:val="205C7B53"/>
    <w:rsid w:val="205C7CDB"/>
    <w:rsid w:val="205C7CEB"/>
    <w:rsid w:val="205C7CFE"/>
    <w:rsid w:val="205C7D06"/>
    <w:rsid w:val="205C7DD5"/>
    <w:rsid w:val="205C7E2E"/>
    <w:rsid w:val="205C7E77"/>
    <w:rsid w:val="205C7E8D"/>
    <w:rsid w:val="205C7ED8"/>
    <w:rsid w:val="205C7F28"/>
    <w:rsid w:val="205C7FBF"/>
    <w:rsid w:val="205C7FEA"/>
    <w:rsid w:val="205D0062"/>
    <w:rsid w:val="205D006D"/>
    <w:rsid w:val="205D0112"/>
    <w:rsid w:val="205D015D"/>
    <w:rsid w:val="205D0187"/>
    <w:rsid w:val="205D025B"/>
    <w:rsid w:val="205D02A0"/>
    <w:rsid w:val="205D0314"/>
    <w:rsid w:val="205D038D"/>
    <w:rsid w:val="205D048C"/>
    <w:rsid w:val="205D0595"/>
    <w:rsid w:val="205D06D2"/>
    <w:rsid w:val="205D0742"/>
    <w:rsid w:val="205D08B2"/>
    <w:rsid w:val="205D09FC"/>
    <w:rsid w:val="205D0A0E"/>
    <w:rsid w:val="205D0A54"/>
    <w:rsid w:val="205D0A75"/>
    <w:rsid w:val="205D0B93"/>
    <w:rsid w:val="205D0D3F"/>
    <w:rsid w:val="205D0DB5"/>
    <w:rsid w:val="205D0DF0"/>
    <w:rsid w:val="205D0E58"/>
    <w:rsid w:val="205D0EC8"/>
    <w:rsid w:val="205D0F63"/>
    <w:rsid w:val="205D1098"/>
    <w:rsid w:val="205D10E6"/>
    <w:rsid w:val="205D1170"/>
    <w:rsid w:val="205D117E"/>
    <w:rsid w:val="205D11B1"/>
    <w:rsid w:val="205D11B8"/>
    <w:rsid w:val="205D123C"/>
    <w:rsid w:val="205D129B"/>
    <w:rsid w:val="205D136A"/>
    <w:rsid w:val="205D137C"/>
    <w:rsid w:val="205D13FE"/>
    <w:rsid w:val="205D1435"/>
    <w:rsid w:val="205D151A"/>
    <w:rsid w:val="205D1650"/>
    <w:rsid w:val="205D1689"/>
    <w:rsid w:val="205D1714"/>
    <w:rsid w:val="205D1760"/>
    <w:rsid w:val="205D17A4"/>
    <w:rsid w:val="205D17FB"/>
    <w:rsid w:val="205D1846"/>
    <w:rsid w:val="205D1886"/>
    <w:rsid w:val="205D1898"/>
    <w:rsid w:val="205D191E"/>
    <w:rsid w:val="205D1A3E"/>
    <w:rsid w:val="205D1A4B"/>
    <w:rsid w:val="205D1BC6"/>
    <w:rsid w:val="205D1BF2"/>
    <w:rsid w:val="205D1C59"/>
    <w:rsid w:val="205D1CF0"/>
    <w:rsid w:val="205D1D1A"/>
    <w:rsid w:val="205D1D45"/>
    <w:rsid w:val="205D1D68"/>
    <w:rsid w:val="205D1DBE"/>
    <w:rsid w:val="205D1F1C"/>
    <w:rsid w:val="205D1FA3"/>
    <w:rsid w:val="205D20BC"/>
    <w:rsid w:val="205D20EF"/>
    <w:rsid w:val="205D21C7"/>
    <w:rsid w:val="205D21F8"/>
    <w:rsid w:val="205D2215"/>
    <w:rsid w:val="205D228C"/>
    <w:rsid w:val="205D229A"/>
    <w:rsid w:val="205D22BF"/>
    <w:rsid w:val="205D2323"/>
    <w:rsid w:val="205D24A1"/>
    <w:rsid w:val="205D24B9"/>
    <w:rsid w:val="205D252C"/>
    <w:rsid w:val="205D259D"/>
    <w:rsid w:val="205D25C5"/>
    <w:rsid w:val="205D2628"/>
    <w:rsid w:val="205D2660"/>
    <w:rsid w:val="205D266D"/>
    <w:rsid w:val="205D268A"/>
    <w:rsid w:val="205D2888"/>
    <w:rsid w:val="205D28DC"/>
    <w:rsid w:val="205D29B0"/>
    <w:rsid w:val="205D29ED"/>
    <w:rsid w:val="205D29F4"/>
    <w:rsid w:val="205D2A5E"/>
    <w:rsid w:val="205D2A9A"/>
    <w:rsid w:val="205D2AF5"/>
    <w:rsid w:val="205D2C54"/>
    <w:rsid w:val="205D2E58"/>
    <w:rsid w:val="205D2F1E"/>
    <w:rsid w:val="205D3039"/>
    <w:rsid w:val="205D307B"/>
    <w:rsid w:val="205D30AC"/>
    <w:rsid w:val="205D30FF"/>
    <w:rsid w:val="205D3150"/>
    <w:rsid w:val="205D317C"/>
    <w:rsid w:val="205D31F1"/>
    <w:rsid w:val="205D3269"/>
    <w:rsid w:val="205D3284"/>
    <w:rsid w:val="205D328C"/>
    <w:rsid w:val="205D32B0"/>
    <w:rsid w:val="205D330C"/>
    <w:rsid w:val="205D334A"/>
    <w:rsid w:val="205D33F9"/>
    <w:rsid w:val="205D33FB"/>
    <w:rsid w:val="205D3406"/>
    <w:rsid w:val="205D346A"/>
    <w:rsid w:val="205D348A"/>
    <w:rsid w:val="205D34F1"/>
    <w:rsid w:val="205D35CC"/>
    <w:rsid w:val="205D3648"/>
    <w:rsid w:val="205D3767"/>
    <w:rsid w:val="205D3798"/>
    <w:rsid w:val="205D37A1"/>
    <w:rsid w:val="205D3998"/>
    <w:rsid w:val="205D3B5C"/>
    <w:rsid w:val="205D3C3F"/>
    <w:rsid w:val="205D3C5B"/>
    <w:rsid w:val="205D3C87"/>
    <w:rsid w:val="205D3CFC"/>
    <w:rsid w:val="205D3D0D"/>
    <w:rsid w:val="205D3D38"/>
    <w:rsid w:val="205D3D5D"/>
    <w:rsid w:val="205D3E40"/>
    <w:rsid w:val="205D3E95"/>
    <w:rsid w:val="205D3F26"/>
    <w:rsid w:val="205D3FC5"/>
    <w:rsid w:val="205D3FC9"/>
    <w:rsid w:val="205D3FD9"/>
    <w:rsid w:val="205D401F"/>
    <w:rsid w:val="205D40B3"/>
    <w:rsid w:val="205D40D5"/>
    <w:rsid w:val="205D41E5"/>
    <w:rsid w:val="205D4299"/>
    <w:rsid w:val="205D44C1"/>
    <w:rsid w:val="205D44CF"/>
    <w:rsid w:val="205D46C7"/>
    <w:rsid w:val="205D474F"/>
    <w:rsid w:val="205D4772"/>
    <w:rsid w:val="205D477C"/>
    <w:rsid w:val="205D47FE"/>
    <w:rsid w:val="205D4832"/>
    <w:rsid w:val="205D49B4"/>
    <w:rsid w:val="205D4A87"/>
    <w:rsid w:val="205D4A88"/>
    <w:rsid w:val="205D4AE2"/>
    <w:rsid w:val="205D4B55"/>
    <w:rsid w:val="205D4C2D"/>
    <w:rsid w:val="205D4C40"/>
    <w:rsid w:val="205D4C72"/>
    <w:rsid w:val="205D4D0A"/>
    <w:rsid w:val="205D4D42"/>
    <w:rsid w:val="205D4D71"/>
    <w:rsid w:val="205D4D91"/>
    <w:rsid w:val="205D4D9E"/>
    <w:rsid w:val="205D4DB8"/>
    <w:rsid w:val="205D4E13"/>
    <w:rsid w:val="205D4E55"/>
    <w:rsid w:val="205D4F2A"/>
    <w:rsid w:val="205D4F3F"/>
    <w:rsid w:val="205D4F51"/>
    <w:rsid w:val="205D4F72"/>
    <w:rsid w:val="205D51DD"/>
    <w:rsid w:val="205D51EF"/>
    <w:rsid w:val="205D521B"/>
    <w:rsid w:val="205D531B"/>
    <w:rsid w:val="205D5352"/>
    <w:rsid w:val="205D5505"/>
    <w:rsid w:val="205D5600"/>
    <w:rsid w:val="205D5791"/>
    <w:rsid w:val="205D579D"/>
    <w:rsid w:val="205D57C6"/>
    <w:rsid w:val="205D5868"/>
    <w:rsid w:val="205D58E0"/>
    <w:rsid w:val="205D58F2"/>
    <w:rsid w:val="205D5943"/>
    <w:rsid w:val="205D596D"/>
    <w:rsid w:val="205D59C7"/>
    <w:rsid w:val="205D59DD"/>
    <w:rsid w:val="205D5A5D"/>
    <w:rsid w:val="205D5A7A"/>
    <w:rsid w:val="205D5B16"/>
    <w:rsid w:val="205D5C57"/>
    <w:rsid w:val="205D5CBA"/>
    <w:rsid w:val="205D5CC8"/>
    <w:rsid w:val="205D5DCC"/>
    <w:rsid w:val="205D5E00"/>
    <w:rsid w:val="205D5E6C"/>
    <w:rsid w:val="205D5ED5"/>
    <w:rsid w:val="205D5ED7"/>
    <w:rsid w:val="205D5F4C"/>
    <w:rsid w:val="205D6011"/>
    <w:rsid w:val="205D6047"/>
    <w:rsid w:val="205D6194"/>
    <w:rsid w:val="205D619F"/>
    <w:rsid w:val="205D61F0"/>
    <w:rsid w:val="205D61FE"/>
    <w:rsid w:val="205D62E0"/>
    <w:rsid w:val="205D63F7"/>
    <w:rsid w:val="205D6462"/>
    <w:rsid w:val="205D64A4"/>
    <w:rsid w:val="205D6588"/>
    <w:rsid w:val="205D6589"/>
    <w:rsid w:val="205D6655"/>
    <w:rsid w:val="205D6796"/>
    <w:rsid w:val="205D679C"/>
    <w:rsid w:val="205D6857"/>
    <w:rsid w:val="205D688F"/>
    <w:rsid w:val="205D692D"/>
    <w:rsid w:val="205D699E"/>
    <w:rsid w:val="205D69E9"/>
    <w:rsid w:val="205D6A36"/>
    <w:rsid w:val="205D6A5A"/>
    <w:rsid w:val="205D6C18"/>
    <w:rsid w:val="205D6C2C"/>
    <w:rsid w:val="205D6C48"/>
    <w:rsid w:val="205D6C4F"/>
    <w:rsid w:val="205D6CFC"/>
    <w:rsid w:val="205D6D65"/>
    <w:rsid w:val="205D6DFE"/>
    <w:rsid w:val="205D6E20"/>
    <w:rsid w:val="205D6E40"/>
    <w:rsid w:val="205D6E5A"/>
    <w:rsid w:val="205D6E64"/>
    <w:rsid w:val="205D6EC5"/>
    <w:rsid w:val="205D7100"/>
    <w:rsid w:val="205D7169"/>
    <w:rsid w:val="205D724B"/>
    <w:rsid w:val="205D724F"/>
    <w:rsid w:val="205D725B"/>
    <w:rsid w:val="205D7299"/>
    <w:rsid w:val="205D7370"/>
    <w:rsid w:val="205D73B2"/>
    <w:rsid w:val="205D73EE"/>
    <w:rsid w:val="205D7416"/>
    <w:rsid w:val="205D7457"/>
    <w:rsid w:val="205D7671"/>
    <w:rsid w:val="205D779D"/>
    <w:rsid w:val="205D77B3"/>
    <w:rsid w:val="205D77F5"/>
    <w:rsid w:val="205D7848"/>
    <w:rsid w:val="205D7869"/>
    <w:rsid w:val="205D7903"/>
    <w:rsid w:val="205D7959"/>
    <w:rsid w:val="205D7A10"/>
    <w:rsid w:val="205D7A11"/>
    <w:rsid w:val="205D7A66"/>
    <w:rsid w:val="205D7B90"/>
    <w:rsid w:val="205D7C1C"/>
    <w:rsid w:val="205D7E46"/>
    <w:rsid w:val="205D7F1C"/>
    <w:rsid w:val="205E0023"/>
    <w:rsid w:val="205E005E"/>
    <w:rsid w:val="205E0069"/>
    <w:rsid w:val="205E00BC"/>
    <w:rsid w:val="205E01F4"/>
    <w:rsid w:val="205E0299"/>
    <w:rsid w:val="205E02A5"/>
    <w:rsid w:val="205E02C1"/>
    <w:rsid w:val="205E0323"/>
    <w:rsid w:val="205E0324"/>
    <w:rsid w:val="205E0369"/>
    <w:rsid w:val="205E044E"/>
    <w:rsid w:val="205E050C"/>
    <w:rsid w:val="205E058C"/>
    <w:rsid w:val="205E05F2"/>
    <w:rsid w:val="205E0626"/>
    <w:rsid w:val="205E0775"/>
    <w:rsid w:val="205E07A4"/>
    <w:rsid w:val="205E08FD"/>
    <w:rsid w:val="205E0900"/>
    <w:rsid w:val="205E0963"/>
    <w:rsid w:val="205E0A97"/>
    <w:rsid w:val="205E0CB3"/>
    <w:rsid w:val="205E0CD2"/>
    <w:rsid w:val="205E0CFA"/>
    <w:rsid w:val="205E0D43"/>
    <w:rsid w:val="205E0D81"/>
    <w:rsid w:val="205E0DFE"/>
    <w:rsid w:val="205E0E0D"/>
    <w:rsid w:val="205E0F9F"/>
    <w:rsid w:val="205E103F"/>
    <w:rsid w:val="205E1066"/>
    <w:rsid w:val="205E10CD"/>
    <w:rsid w:val="205E1173"/>
    <w:rsid w:val="205E11E6"/>
    <w:rsid w:val="205E11E9"/>
    <w:rsid w:val="205E125F"/>
    <w:rsid w:val="205E12C4"/>
    <w:rsid w:val="205E12DE"/>
    <w:rsid w:val="205E1313"/>
    <w:rsid w:val="205E1397"/>
    <w:rsid w:val="205E13B2"/>
    <w:rsid w:val="205E13F2"/>
    <w:rsid w:val="205E144A"/>
    <w:rsid w:val="205E1477"/>
    <w:rsid w:val="205E14B5"/>
    <w:rsid w:val="205E1557"/>
    <w:rsid w:val="205E16A9"/>
    <w:rsid w:val="205E1760"/>
    <w:rsid w:val="205E1846"/>
    <w:rsid w:val="205E185F"/>
    <w:rsid w:val="205E1873"/>
    <w:rsid w:val="205E18FE"/>
    <w:rsid w:val="205E194A"/>
    <w:rsid w:val="205E1950"/>
    <w:rsid w:val="205E19C4"/>
    <w:rsid w:val="205E1A2E"/>
    <w:rsid w:val="205E1ABC"/>
    <w:rsid w:val="205E1BB4"/>
    <w:rsid w:val="205E1BCC"/>
    <w:rsid w:val="205E1C0F"/>
    <w:rsid w:val="205E1C65"/>
    <w:rsid w:val="205E1CB2"/>
    <w:rsid w:val="205E1CBA"/>
    <w:rsid w:val="205E1CDC"/>
    <w:rsid w:val="205E1CF2"/>
    <w:rsid w:val="205E1CF7"/>
    <w:rsid w:val="205E1D1E"/>
    <w:rsid w:val="205E1DEF"/>
    <w:rsid w:val="205E1E6B"/>
    <w:rsid w:val="205E1E8C"/>
    <w:rsid w:val="205E1EA1"/>
    <w:rsid w:val="205E1EC6"/>
    <w:rsid w:val="205E2128"/>
    <w:rsid w:val="205E2220"/>
    <w:rsid w:val="205E239E"/>
    <w:rsid w:val="205E23FB"/>
    <w:rsid w:val="205E2526"/>
    <w:rsid w:val="205E25FA"/>
    <w:rsid w:val="205E261F"/>
    <w:rsid w:val="205E2786"/>
    <w:rsid w:val="205E2788"/>
    <w:rsid w:val="205E27B4"/>
    <w:rsid w:val="205E27DE"/>
    <w:rsid w:val="205E29A0"/>
    <w:rsid w:val="205E2A50"/>
    <w:rsid w:val="205E2A73"/>
    <w:rsid w:val="205E2AE2"/>
    <w:rsid w:val="205E2B19"/>
    <w:rsid w:val="205E2B81"/>
    <w:rsid w:val="205E2C09"/>
    <w:rsid w:val="205E2C0A"/>
    <w:rsid w:val="205E2C27"/>
    <w:rsid w:val="205E2C6E"/>
    <w:rsid w:val="205E2D60"/>
    <w:rsid w:val="205E2D83"/>
    <w:rsid w:val="205E2EB8"/>
    <w:rsid w:val="205E2ED6"/>
    <w:rsid w:val="205E2EDA"/>
    <w:rsid w:val="205E2FC0"/>
    <w:rsid w:val="205E30EB"/>
    <w:rsid w:val="205E3139"/>
    <w:rsid w:val="205E3160"/>
    <w:rsid w:val="205E31AE"/>
    <w:rsid w:val="205E3281"/>
    <w:rsid w:val="205E3286"/>
    <w:rsid w:val="205E3291"/>
    <w:rsid w:val="205E3317"/>
    <w:rsid w:val="205E33E9"/>
    <w:rsid w:val="205E3549"/>
    <w:rsid w:val="205E358D"/>
    <w:rsid w:val="205E3638"/>
    <w:rsid w:val="205E364F"/>
    <w:rsid w:val="205E37A2"/>
    <w:rsid w:val="205E384B"/>
    <w:rsid w:val="205E3896"/>
    <w:rsid w:val="205E38F7"/>
    <w:rsid w:val="205E38FA"/>
    <w:rsid w:val="205E39A3"/>
    <w:rsid w:val="205E39B7"/>
    <w:rsid w:val="205E39B8"/>
    <w:rsid w:val="205E39CB"/>
    <w:rsid w:val="205E3A34"/>
    <w:rsid w:val="205E3A8F"/>
    <w:rsid w:val="205E3BCA"/>
    <w:rsid w:val="205E3C16"/>
    <w:rsid w:val="205E3D85"/>
    <w:rsid w:val="205E3EDF"/>
    <w:rsid w:val="205E3EF3"/>
    <w:rsid w:val="205E4031"/>
    <w:rsid w:val="205E40BA"/>
    <w:rsid w:val="205E40DD"/>
    <w:rsid w:val="205E41CA"/>
    <w:rsid w:val="205E4344"/>
    <w:rsid w:val="205E4386"/>
    <w:rsid w:val="205E4394"/>
    <w:rsid w:val="205E4395"/>
    <w:rsid w:val="205E449F"/>
    <w:rsid w:val="205E45DC"/>
    <w:rsid w:val="205E4723"/>
    <w:rsid w:val="205E47BB"/>
    <w:rsid w:val="205E480E"/>
    <w:rsid w:val="205E4872"/>
    <w:rsid w:val="205E48B2"/>
    <w:rsid w:val="205E48D6"/>
    <w:rsid w:val="205E48FC"/>
    <w:rsid w:val="205E4A05"/>
    <w:rsid w:val="205E4A62"/>
    <w:rsid w:val="205E4BEE"/>
    <w:rsid w:val="205E4C28"/>
    <w:rsid w:val="205E4C40"/>
    <w:rsid w:val="205E4CF6"/>
    <w:rsid w:val="205E4D42"/>
    <w:rsid w:val="205E4DD4"/>
    <w:rsid w:val="205E4E5D"/>
    <w:rsid w:val="205E4EF2"/>
    <w:rsid w:val="205E4F18"/>
    <w:rsid w:val="205E4FB4"/>
    <w:rsid w:val="205E5025"/>
    <w:rsid w:val="205E5033"/>
    <w:rsid w:val="205E5060"/>
    <w:rsid w:val="205E50FB"/>
    <w:rsid w:val="205E513E"/>
    <w:rsid w:val="205E514C"/>
    <w:rsid w:val="205E5252"/>
    <w:rsid w:val="205E532B"/>
    <w:rsid w:val="205E53E4"/>
    <w:rsid w:val="205E5445"/>
    <w:rsid w:val="205E548C"/>
    <w:rsid w:val="205E5606"/>
    <w:rsid w:val="205E56D7"/>
    <w:rsid w:val="205E56E4"/>
    <w:rsid w:val="205E57FB"/>
    <w:rsid w:val="205E58B2"/>
    <w:rsid w:val="205E599F"/>
    <w:rsid w:val="205E5A3F"/>
    <w:rsid w:val="205E5B5A"/>
    <w:rsid w:val="205E5C2C"/>
    <w:rsid w:val="205E5C65"/>
    <w:rsid w:val="205E5C81"/>
    <w:rsid w:val="205E5CB7"/>
    <w:rsid w:val="205E5D84"/>
    <w:rsid w:val="205E5D8A"/>
    <w:rsid w:val="205E5DA9"/>
    <w:rsid w:val="205E5DE7"/>
    <w:rsid w:val="205E5DEC"/>
    <w:rsid w:val="205E5E2F"/>
    <w:rsid w:val="205E5E95"/>
    <w:rsid w:val="205E5EF1"/>
    <w:rsid w:val="205E5F01"/>
    <w:rsid w:val="205E600B"/>
    <w:rsid w:val="205E6060"/>
    <w:rsid w:val="205E608D"/>
    <w:rsid w:val="205E60B2"/>
    <w:rsid w:val="205E6166"/>
    <w:rsid w:val="205E61E0"/>
    <w:rsid w:val="205E6290"/>
    <w:rsid w:val="205E62F2"/>
    <w:rsid w:val="205E62F7"/>
    <w:rsid w:val="205E634C"/>
    <w:rsid w:val="205E63B9"/>
    <w:rsid w:val="205E63F5"/>
    <w:rsid w:val="205E6455"/>
    <w:rsid w:val="205E64B4"/>
    <w:rsid w:val="205E64F0"/>
    <w:rsid w:val="205E66D8"/>
    <w:rsid w:val="205E674A"/>
    <w:rsid w:val="205E6788"/>
    <w:rsid w:val="205E67A4"/>
    <w:rsid w:val="205E67CD"/>
    <w:rsid w:val="205E67DD"/>
    <w:rsid w:val="205E68AF"/>
    <w:rsid w:val="205E68E8"/>
    <w:rsid w:val="205E69AA"/>
    <w:rsid w:val="205E69C1"/>
    <w:rsid w:val="205E6A52"/>
    <w:rsid w:val="205E6AE3"/>
    <w:rsid w:val="205E6B11"/>
    <w:rsid w:val="205E6B5F"/>
    <w:rsid w:val="205E6B96"/>
    <w:rsid w:val="205E6BF1"/>
    <w:rsid w:val="205E6DC6"/>
    <w:rsid w:val="205E6E05"/>
    <w:rsid w:val="205E6E1C"/>
    <w:rsid w:val="205E6E47"/>
    <w:rsid w:val="205E6EAA"/>
    <w:rsid w:val="205E6EC8"/>
    <w:rsid w:val="205E6F50"/>
    <w:rsid w:val="205E6FAA"/>
    <w:rsid w:val="205E7017"/>
    <w:rsid w:val="205E7069"/>
    <w:rsid w:val="205E70E9"/>
    <w:rsid w:val="205E70EA"/>
    <w:rsid w:val="205E713E"/>
    <w:rsid w:val="205E71B0"/>
    <w:rsid w:val="205E71CF"/>
    <w:rsid w:val="205E7287"/>
    <w:rsid w:val="205E742D"/>
    <w:rsid w:val="205E74BB"/>
    <w:rsid w:val="205E74D3"/>
    <w:rsid w:val="205E74EA"/>
    <w:rsid w:val="205E7504"/>
    <w:rsid w:val="205E7587"/>
    <w:rsid w:val="205E7611"/>
    <w:rsid w:val="205E77C6"/>
    <w:rsid w:val="205E78AC"/>
    <w:rsid w:val="205E78DB"/>
    <w:rsid w:val="205E790B"/>
    <w:rsid w:val="205E799B"/>
    <w:rsid w:val="205E79AD"/>
    <w:rsid w:val="205E7A1A"/>
    <w:rsid w:val="205E7A9F"/>
    <w:rsid w:val="205E7B9A"/>
    <w:rsid w:val="205E7BC7"/>
    <w:rsid w:val="205E7C00"/>
    <w:rsid w:val="205E7C9A"/>
    <w:rsid w:val="205E7D32"/>
    <w:rsid w:val="205E7DB6"/>
    <w:rsid w:val="205E7E4A"/>
    <w:rsid w:val="205E7E51"/>
    <w:rsid w:val="205E7F49"/>
    <w:rsid w:val="205E7F5A"/>
    <w:rsid w:val="205F00F9"/>
    <w:rsid w:val="205F0136"/>
    <w:rsid w:val="205F0152"/>
    <w:rsid w:val="205F01C5"/>
    <w:rsid w:val="205F0209"/>
    <w:rsid w:val="205F0231"/>
    <w:rsid w:val="205F02B5"/>
    <w:rsid w:val="205F0454"/>
    <w:rsid w:val="205F0468"/>
    <w:rsid w:val="205F04AB"/>
    <w:rsid w:val="205F04B6"/>
    <w:rsid w:val="205F0519"/>
    <w:rsid w:val="205F0548"/>
    <w:rsid w:val="205F058E"/>
    <w:rsid w:val="205F0677"/>
    <w:rsid w:val="205F06DF"/>
    <w:rsid w:val="205F0732"/>
    <w:rsid w:val="205F077D"/>
    <w:rsid w:val="205F07B6"/>
    <w:rsid w:val="205F0A42"/>
    <w:rsid w:val="205F0A6A"/>
    <w:rsid w:val="205F0C3B"/>
    <w:rsid w:val="205F0CC8"/>
    <w:rsid w:val="205F0DFC"/>
    <w:rsid w:val="205F0E54"/>
    <w:rsid w:val="205F0E7D"/>
    <w:rsid w:val="205F0F0D"/>
    <w:rsid w:val="205F0F2C"/>
    <w:rsid w:val="205F0F58"/>
    <w:rsid w:val="205F0F9D"/>
    <w:rsid w:val="205F0FE7"/>
    <w:rsid w:val="205F1096"/>
    <w:rsid w:val="205F11A5"/>
    <w:rsid w:val="205F11D4"/>
    <w:rsid w:val="205F122E"/>
    <w:rsid w:val="205F1231"/>
    <w:rsid w:val="205F12A4"/>
    <w:rsid w:val="205F12F1"/>
    <w:rsid w:val="205F1304"/>
    <w:rsid w:val="205F132C"/>
    <w:rsid w:val="205F1373"/>
    <w:rsid w:val="205F1420"/>
    <w:rsid w:val="205F14E0"/>
    <w:rsid w:val="205F1583"/>
    <w:rsid w:val="205F15DD"/>
    <w:rsid w:val="205F166C"/>
    <w:rsid w:val="205F1676"/>
    <w:rsid w:val="205F17F7"/>
    <w:rsid w:val="205F180F"/>
    <w:rsid w:val="205F1834"/>
    <w:rsid w:val="205F1836"/>
    <w:rsid w:val="205F18A8"/>
    <w:rsid w:val="205F18CD"/>
    <w:rsid w:val="205F191B"/>
    <w:rsid w:val="205F1978"/>
    <w:rsid w:val="205F197A"/>
    <w:rsid w:val="205F19B2"/>
    <w:rsid w:val="205F19BD"/>
    <w:rsid w:val="205F1B5C"/>
    <w:rsid w:val="205F1C42"/>
    <w:rsid w:val="205F1C49"/>
    <w:rsid w:val="205F1CA0"/>
    <w:rsid w:val="205F1EC4"/>
    <w:rsid w:val="205F1EE7"/>
    <w:rsid w:val="205F2090"/>
    <w:rsid w:val="205F20CF"/>
    <w:rsid w:val="205F2183"/>
    <w:rsid w:val="205F21F1"/>
    <w:rsid w:val="205F2313"/>
    <w:rsid w:val="205F2326"/>
    <w:rsid w:val="205F2557"/>
    <w:rsid w:val="205F2617"/>
    <w:rsid w:val="205F2700"/>
    <w:rsid w:val="205F270D"/>
    <w:rsid w:val="205F2717"/>
    <w:rsid w:val="205F2731"/>
    <w:rsid w:val="205F2749"/>
    <w:rsid w:val="205F2779"/>
    <w:rsid w:val="205F2786"/>
    <w:rsid w:val="205F27AD"/>
    <w:rsid w:val="205F2923"/>
    <w:rsid w:val="205F295E"/>
    <w:rsid w:val="205F29A2"/>
    <w:rsid w:val="205F2A76"/>
    <w:rsid w:val="205F2A77"/>
    <w:rsid w:val="205F2AAE"/>
    <w:rsid w:val="205F2B5B"/>
    <w:rsid w:val="205F2C24"/>
    <w:rsid w:val="205F2C3C"/>
    <w:rsid w:val="205F2C97"/>
    <w:rsid w:val="205F2D2C"/>
    <w:rsid w:val="205F2E4C"/>
    <w:rsid w:val="205F2E5F"/>
    <w:rsid w:val="205F2E74"/>
    <w:rsid w:val="205F2E92"/>
    <w:rsid w:val="205F2EF4"/>
    <w:rsid w:val="205F2FA5"/>
    <w:rsid w:val="205F2FFA"/>
    <w:rsid w:val="205F3057"/>
    <w:rsid w:val="205F307C"/>
    <w:rsid w:val="205F30E5"/>
    <w:rsid w:val="205F30FD"/>
    <w:rsid w:val="205F31E0"/>
    <w:rsid w:val="205F3208"/>
    <w:rsid w:val="205F3293"/>
    <w:rsid w:val="205F3322"/>
    <w:rsid w:val="205F3407"/>
    <w:rsid w:val="205F353B"/>
    <w:rsid w:val="205F356D"/>
    <w:rsid w:val="205F3579"/>
    <w:rsid w:val="205F36DF"/>
    <w:rsid w:val="205F36F3"/>
    <w:rsid w:val="205F3733"/>
    <w:rsid w:val="205F37C8"/>
    <w:rsid w:val="205F37FE"/>
    <w:rsid w:val="205F3814"/>
    <w:rsid w:val="205F3827"/>
    <w:rsid w:val="205F38E0"/>
    <w:rsid w:val="205F3A23"/>
    <w:rsid w:val="205F3A3D"/>
    <w:rsid w:val="205F3B95"/>
    <w:rsid w:val="205F3BB3"/>
    <w:rsid w:val="205F3BB6"/>
    <w:rsid w:val="205F3C6D"/>
    <w:rsid w:val="205F3D3E"/>
    <w:rsid w:val="205F3E0D"/>
    <w:rsid w:val="205F3EBB"/>
    <w:rsid w:val="205F3FB0"/>
    <w:rsid w:val="205F41A4"/>
    <w:rsid w:val="205F42AD"/>
    <w:rsid w:val="205F42E0"/>
    <w:rsid w:val="205F4359"/>
    <w:rsid w:val="205F43AB"/>
    <w:rsid w:val="205F43CA"/>
    <w:rsid w:val="205F4448"/>
    <w:rsid w:val="205F444D"/>
    <w:rsid w:val="205F452E"/>
    <w:rsid w:val="205F4543"/>
    <w:rsid w:val="205F45E8"/>
    <w:rsid w:val="205F4631"/>
    <w:rsid w:val="205F4646"/>
    <w:rsid w:val="205F46C5"/>
    <w:rsid w:val="205F46D5"/>
    <w:rsid w:val="205F4715"/>
    <w:rsid w:val="205F4892"/>
    <w:rsid w:val="205F48C4"/>
    <w:rsid w:val="205F4917"/>
    <w:rsid w:val="205F491A"/>
    <w:rsid w:val="205F4A67"/>
    <w:rsid w:val="205F4AE1"/>
    <w:rsid w:val="205F4B49"/>
    <w:rsid w:val="205F4C29"/>
    <w:rsid w:val="205F4C84"/>
    <w:rsid w:val="205F4CE2"/>
    <w:rsid w:val="205F4CEF"/>
    <w:rsid w:val="205F4D21"/>
    <w:rsid w:val="205F4D6B"/>
    <w:rsid w:val="205F4D71"/>
    <w:rsid w:val="205F4EB2"/>
    <w:rsid w:val="205F4EC3"/>
    <w:rsid w:val="205F4F38"/>
    <w:rsid w:val="205F506E"/>
    <w:rsid w:val="205F50A8"/>
    <w:rsid w:val="205F5108"/>
    <w:rsid w:val="205F5129"/>
    <w:rsid w:val="205F5139"/>
    <w:rsid w:val="205F523E"/>
    <w:rsid w:val="205F52A3"/>
    <w:rsid w:val="205F52C7"/>
    <w:rsid w:val="205F53DF"/>
    <w:rsid w:val="205F5429"/>
    <w:rsid w:val="205F5448"/>
    <w:rsid w:val="205F54FE"/>
    <w:rsid w:val="205F5550"/>
    <w:rsid w:val="205F55A5"/>
    <w:rsid w:val="205F565D"/>
    <w:rsid w:val="205F5684"/>
    <w:rsid w:val="205F5705"/>
    <w:rsid w:val="205F575F"/>
    <w:rsid w:val="205F5768"/>
    <w:rsid w:val="205F578E"/>
    <w:rsid w:val="205F584D"/>
    <w:rsid w:val="205F586B"/>
    <w:rsid w:val="205F598F"/>
    <w:rsid w:val="205F5996"/>
    <w:rsid w:val="205F5A23"/>
    <w:rsid w:val="205F5A6C"/>
    <w:rsid w:val="205F5B24"/>
    <w:rsid w:val="205F5B2B"/>
    <w:rsid w:val="205F5B42"/>
    <w:rsid w:val="205F5C48"/>
    <w:rsid w:val="205F5C87"/>
    <w:rsid w:val="205F5F4D"/>
    <w:rsid w:val="205F6120"/>
    <w:rsid w:val="205F613B"/>
    <w:rsid w:val="205F614B"/>
    <w:rsid w:val="205F61C7"/>
    <w:rsid w:val="205F61CB"/>
    <w:rsid w:val="205F620C"/>
    <w:rsid w:val="205F6317"/>
    <w:rsid w:val="205F63B6"/>
    <w:rsid w:val="205F6499"/>
    <w:rsid w:val="205F6538"/>
    <w:rsid w:val="205F6621"/>
    <w:rsid w:val="205F664E"/>
    <w:rsid w:val="205F665F"/>
    <w:rsid w:val="205F6725"/>
    <w:rsid w:val="205F675C"/>
    <w:rsid w:val="205F67BC"/>
    <w:rsid w:val="205F695D"/>
    <w:rsid w:val="205F698B"/>
    <w:rsid w:val="205F69CB"/>
    <w:rsid w:val="205F6AA4"/>
    <w:rsid w:val="205F6B4B"/>
    <w:rsid w:val="205F6B52"/>
    <w:rsid w:val="205F6B5E"/>
    <w:rsid w:val="205F6C63"/>
    <w:rsid w:val="205F6C88"/>
    <w:rsid w:val="205F6D03"/>
    <w:rsid w:val="205F6D08"/>
    <w:rsid w:val="205F6D51"/>
    <w:rsid w:val="205F6D65"/>
    <w:rsid w:val="205F6DE3"/>
    <w:rsid w:val="205F6DE5"/>
    <w:rsid w:val="205F6E40"/>
    <w:rsid w:val="205F6E6D"/>
    <w:rsid w:val="205F6F4E"/>
    <w:rsid w:val="205F6F74"/>
    <w:rsid w:val="205F6F89"/>
    <w:rsid w:val="205F6FD3"/>
    <w:rsid w:val="205F6FFB"/>
    <w:rsid w:val="205F7072"/>
    <w:rsid w:val="205F70D3"/>
    <w:rsid w:val="205F712D"/>
    <w:rsid w:val="205F7284"/>
    <w:rsid w:val="205F728F"/>
    <w:rsid w:val="205F739C"/>
    <w:rsid w:val="205F73D7"/>
    <w:rsid w:val="205F7435"/>
    <w:rsid w:val="205F7456"/>
    <w:rsid w:val="205F74E4"/>
    <w:rsid w:val="205F750A"/>
    <w:rsid w:val="205F7511"/>
    <w:rsid w:val="205F757D"/>
    <w:rsid w:val="205F759C"/>
    <w:rsid w:val="205F75F6"/>
    <w:rsid w:val="205F7639"/>
    <w:rsid w:val="205F7645"/>
    <w:rsid w:val="205F76AE"/>
    <w:rsid w:val="205F76C7"/>
    <w:rsid w:val="205F774A"/>
    <w:rsid w:val="205F7771"/>
    <w:rsid w:val="205F7847"/>
    <w:rsid w:val="205F78A7"/>
    <w:rsid w:val="205F78E7"/>
    <w:rsid w:val="205F79AA"/>
    <w:rsid w:val="205F79BF"/>
    <w:rsid w:val="205F79C2"/>
    <w:rsid w:val="205F79E4"/>
    <w:rsid w:val="205F79EA"/>
    <w:rsid w:val="205F7A01"/>
    <w:rsid w:val="205F7A23"/>
    <w:rsid w:val="205F7A96"/>
    <w:rsid w:val="205F7ABD"/>
    <w:rsid w:val="205F7B47"/>
    <w:rsid w:val="205F7BBE"/>
    <w:rsid w:val="205F7C3E"/>
    <w:rsid w:val="205F7C71"/>
    <w:rsid w:val="205F7E32"/>
    <w:rsid w:val="205F7E48"/>
    <w:rsid w:val="205F7E88"/>
    <w:rsid w:val="205F7EEB"/>
    <w:rsid w:val="205F7F4D"/>
    <w:rsid w:val="20600040"/>
    <w:rsid w:val="206000ED"/>
    <w:rsid w:val="206002B1"/>
    <w:rsid w:val="206002B2"/>
    <w:rsid w:val="206002C2"/>
    <w:rsid w:val="2060058B"/>
    <w:rsid w:val="206005E0"/>
    <w:rsid w:val="2060060C"/>
    <w:rsid w:val="2060064B"/>
    <w:rsid w:val="2060070B"/>
    <w:rsid w:val="20600838"/>
    <w:rsid w:val="20600870"/>
    <w:rsid w:val="20600969"/>
    <w:rsid w:val="206009AF"/>
    <w:rsid w:val="20600A61"/>
    <w:rsid w:val="20600A83"/>
    <w:rsid w:val="20600A9B"/>
    <w:rsid w:val="20600B1C"/>
    <w:rsid w:val="20600C35"/>
    <w:rsid w:val="20600D7B"/>
    <w:rsid w:val="20600DF3"/>
    <w:rsid w:val="20600E4E"/>
    <w:rsid w:val="20600E77"/>
    <w:rsid w:val="20600EB3"/>
    <w:rsid w:val="20600EB9"/>
    <w:rsid w:val="20600F60"/>
    <w:rsid w:val="20600FE3"/>
    <w:rsid w:val="20601018"/>
    <w:rsid w:val="2060108D"/>
    <w:rsid w:val="206010DE"/>
    <w:rsid w:val="20601153"/>
    <w:rsid w:val="206011AE"/>
    <w:rsid w:val="20601295"/>
    <w:rsid w:val="206013C4"/>
    <w:rsid w:val="20601476"/>
    <w:rsid w:val="206014A6"/>
    <w:rsid w:val="206015B4"/>
    <w:rsid w:val="206015EA"/>
    <w:rsid w:val="206017BB"/>
    <w:rsid w:val="2060182B"/>
    <w:rsid w:val="206018A1"/>
    <w:rsid w:val="206018C5"/>
    <w:rsid w:val="206018EA"/>
    <w:rsid w:val="20601926"/>
    <w:rsid w:val="20601A3A"/>
    <w:rsid w:val="20601A43"/>
    <w:rsid w:val="20601AAC"/>
    <w:rsid w:val="20601AE9"/>
    <w:rsid w:val="20601AEE"/>
    <w:rsid w:val="20601C44"/>
    <w:rsid w:val="20601C55"/>
    <w:rsid w:val="20601C5D"/>
    <w:rsid w:val="20601C81"/>
    <w:rsid w:val="20601C91"/>
    <w:rsid w:val="20601D8B"/>
    <w:rsid w:val="20601DB2"/>
    <w:rsid w:val="20601E21"/>
    <w:rsid w:val="20601E4E"/>
    <w:rsid w:val="20601E6C"/>
    <w:rsid w:val="20601E8B"/>
    <w:rsid w:val="20601F78"/>
    <w:rsid w:val="20601F9F"/>
    <w:rsid w:val="2060200E"/>
    <w:rsid w:val="2060202B"/>
    <w:rsid w:val="20602038"/>
    <w:rsid w:val="20602041"/>
    <w:rsid w:val="206020F9"/>
    <w:rsid w:val="20602186"/>
    <w:rsid w:val="206022B3"/>
    <w:rsid w:val="2060231D"/>
    <w:rsid w:val="2060232D"/>
    <w:rsid w:val="2060234E"/>
    <w:rsid w:val="206024BB"/>
    <w:rsid w:val="206024E7"/>
    <w:rsid w:val="2060255D"/>
    <w:rsid w:val="20602683"/>
    <w:rsid w:val="206026D8"/>
    <w:rsid w:val="206026E7"/>
    <w:rsid w:val="206026ED"/>
    <w:rsid w:val="206027E0"/>
    <w:rsid w:val="206027FE"/>
    <w:rsid w:val="20602884"/>
    <w:rsid w:val="2060289A"/>
    <w:rsid w:val="20602A57"/>
    <w:rsid w:val="20602A86"/>
    <w:rsid w:val="20602ABE"/>
    <w:rsid w:val="20602AEB"/>
    <w:rsid w:val="20602C7A"/>
    <w:rsid w:val="20602D5A"/>
    <w:rsid w:val="20602D90"/>
    <w:rsid w:val="20602EA4"/>
    <w:rsid w:val="20602EF5"/>
    <w:rsid w:val="20602F7C"/>
    <w:rsid w:val="20602FED"/>
    <w:rsid w:val="20603017"/>
    <w:rsid w:val="2060309B"/>
    <w:rsid w:val="206030D8"/>
    <w:rsid w:val="206030EA"/>
    <w:rsid w:val="2060321E"/>
    <w:rsid w:val="206032A9"/>
    <w:rsid w:val="20603313"/>
    <w:rsid w:val="2060331C"/>
    <w:rsid w:val="20603368"/>
    <w:rsid w:val="2060340A"/>
    <w:rsid w:val="20603441"/>
    <w:rsid w:val="2060352D"/>
    <w:rsid w:val="2060358B"/>
    <w:rsid w:val="206035DF"/>
    <w:rsid w:val="206035F6"/>
    <w:rsid w:val="2060372A"/>
    <w:rsid w:val="206037A2"/>
    <w:rsid w:val="206038F1"/>
    <w:rsid w:val="206039BD"/>
    <w:rsid w:val="206039FB"/>
    <w:rsid w:val="206039FC"/>
    <w:rsid w:val="20603A96"/>
    <w:rsid w:val="20603A99"/>
    <w:rsid w:val="20603B92"/>
    <w:rsid w:val="20603C0D"/>
    <w:rsid w:val="20603CB4"/>
    <w:rsid w:val="20603E62"/>
    <w:rsid w:val="20603F37"/>
    <w:rsid w:val="20603FC3"/>
    <w:rsid w:val="206040A1"/>
    <w:rsid w:val="20604176"/>
    <w:rsid w:val="206041D1"/>
    <w:rsid w:val="20604213"/>
    <w:rsid w:val="20604247"/>
    <w:rsid w:val="2060428F"/>
    <w:rsid w:val="2060436D"/>
    <w:rsid w:val="2060439A"/>
    <w:rsid w:val="2060441B"/>
    <w:rsid w:val="2060448C"/>
    <w:rsid w:val="206044B6"/>
    <w:rsid w:val="20604521"/>
    <w:rsid w:val="206045EB"/>
    <w:rsid w:val="206045F3"/>
    <w:rsid w:val="2060460D"/>
    <w:rsid w:val="206047FC"/>
    <w:rsid w:val="2060482E"/>
    <w:rsid w:val="20604850"/>
    <w:rsid w:val="206048AD"/>
    <w:rsid w:val="20604913"/>
    <w:rsid w:val="20604933"/>
    <w:rsid w:val="2060497A"/>
    <w:rsid w:val="20604A8A"/>
    <w:rsid w:val="20604B17"/>
    <w:rsid w:val="20604B19"/>
    <w:rsid w:val="20604B30"/>
    <w:rsid w:val="20604BD4"/>
    <w:rsid w:val="20604D20"/>
    <w:rsid w:val="20604E50"/>
    <w:rsid w:val="20604E84"/>
    <w:rsid w:val="2060507A"/>
    <w:rsid w:val="20605089"/>
    <w:rsid w:val="2060516E"/>
    <w:rsid w:val="206052E3"/>
    <w:rsid w:val="20605388"/>
    <w:rsid w:val="2060538F"/>
    <w:rsid w:val="20605431"/>
    <w:rsid w:val="2060543F"/>
    <w:rsid w:val="20605452"/>
    <w:rsid w:val="20605484"/>
    <w:rsid w:val="20605518"/>
    <w:rsid w:val="206055A7"/>
    <w:rsid w:val="206055F0"/>
    <w:rsid w:val="20605748"/>
    <w:rsid w:val="20605802"/>
    <w:rsid w:val="206058AA"/>
    <w:rsid w:val="2060593C"/>
    <w:rsid w:val="206059BD"/>
    <w:rsid w:val="20605A01"/>
    <w:rsid w:val="20605B1E"/>
    <w:rsid w:val="20605B41"/>
    <w:rsid w:val="20605C3C"/>
    <w:rsid w:val="20605C3E"/>
    <w:rsid w:val="20605CD2"/>
    <w:rsid w:val="20605D88"/>
    <w:rsid w:val="20605DFB"/>
    <w:rsid w:val="20605ECE"/>
    <w:rsid w:val="20605EF0"/>
    <w:rsid w:val="20605EF3"/>
    <w:rsid w:val="20605F7A"/>
    <w:rsid w:val="20605FEA"/>
    <w:rsid w:val="20605FF3"/>
    <w:rsid w:val="20606097"/>
    <w:rsid w:val="206060EA"/>
    <w:rsid w:val="206061A9"/>
    <w:rsid w:val="206061C3"/>
    <w:rsid w:val="20606302"/>
    <w:rsid w:val="20606334"/>
    <w:rsid w:val="2060633B"/>
    <w:rsid w:val="206063CC"/>
    <w:rsid w:val="206063E4"/>
    <w:rsid w:val="206065F2"/>
    <w:rsid w:val="20606666"/>
    <w:rsid w:val="20606677"/>
    <w:rsid w:val="206066FA"/>
    <w:rsid w:val="206067E4"/>
    <w:rsid w:val="206068BE"/>
    <w:rsid w:val="206068F5"/>
    <w:rsid w:val="2060690C"/>
    <w:rsid w:val="20606988"/>
    <w:rsid w:val="20606991"/>
    <w:rsid w:val="20606A49"/>
    <w:rsid w:val="20606AE6"/>
    <w:rsid w:val="20606C42"/>
    <w:rsid w:val="20606C55"/>
    <w:rsid w:val="20606CBB"/>
    <w:rsid w:val="20606CCB"/>
    <w:rsid w:val="20606D89"/>
    <w:rsid w:val="20606DD0"/>
    <w:rsid w:val="20606DFD"/>
    <w:rsid w:val="20606E02"/>
    <w:rsid w:val="20606E3D"/>
    <w:rsid w:val="20606EBD"/>
    <w:rsid w:val="20606F1B"/>
    <w:rsid w:val="20606FCC"/>
    <w:rsid w:val="20606FDC"/>
    <w:rsid w:val="20606FFF"/>
    <w:rsid w:val="20607069"/>
    <w:rsid w:val="206070BD"/>
    <w:rsid w:val="20607229"/>
    <w:rsid w:val="20607234"/>
    <w:rsid w:val="20607241"/>
    <w:rsid w:val="20607349"/>
    <w:rsid w:val="206073B8"/>
    <w:rsid w:val="20607423"/>
    <w:rsid w:val="20607551"/>
    <w:rsid w:val="206075D7"/>
    <w:rsid w:val="20607638"/>
    <w:rsid w:val="2060763D"/>
    <w:rsid w:val="206076B7"/>
    <w:rsid w:val="206076C4"/>
    <w:rsid w:val="2060770E"/>
    <w:rsid w:val="20607773"/>
    <w:rsid w:val="206078BC"/>
    <w:rsid w:val="20607939"/>
    <w:rsid w:val="2060799B"/>
    <w:rsid w:val="206079F6"/>
    <w:rsid w:val="20607A3E"/>
    <w:rsid w:val="20607A88"/>
    <w:rsid w:val="20607AB1"/>
    <w:rsid w:val="20607B0A"/>
    <w:rsid w:val="20607B32"/>
    <w:rsid w:val="20607B5B"/>
    <w:rsid w:val="20607B68"/>
    <w:rsid w:val="20607C38"/>
    <w:rsid w:val="20607CA6"/>
    <w:rsid w:val="20607CFA"/>
    <w:rsid w:val="20607D02"/>
    <w:rsid w:val="20607D32"/>
    <w:rsid w:val="20607DB4"/>
    <w:rsid w:val="20607DCA"/>
    <w:rsid w:val="20607DD8"/>
    <w:rsid w:val="20607E8E"/>
    <w:rsid w:val="20607E96"/>
    <w:rsid w:val="20610031"/>
    <w:rsid w:val="206101C1"/>
    <w:rsid w:val="206101E1"/>
    <w:rsid w:val="20610229"/>
    <w:rsid w:val="20610259"/>
    <w:rsid w:val="20610316"/>
    <w:rsid w:val="20610406"/>
    <w:rsid w:val="206104D1"/>
    <w:rsid w:val="2061051F"/>
    <w:rsid w:val="206105B0"/>
    <w:rsid w:val="20610786"/>
    <w:rsid w:val="206107A8"/>
    <w:rsid w:val="206107D7"/>
    <w:rsid w:val="20610964"/>
    <w:rsid w:val="2061096A"/>
    <w:rsid w:val="2061097D"/>
    <w:rsid w:val="20610980"/>
    <w:rsid w:val="206109DB"/>
    <w:rsid w:val="20610A39"/>
    <w:rsid w:val="20610AD5"/>
    <w:rsid w:val="20610B98"/>
    <w:rsid w:val="20610BC1"/>
    <w:rsid w:val="20610BDB"/>
    <w:rsid w:val="20610BFD"/>
    <w:rsid w:val="20610C23"/>
    <w:rsid w:val="20610D88"/>
    <w:rsid w:val="20610D9B"/>
    <w:rsid w:val="20610F37"/>
    <w:rsid w:val="20610F8A"/>
    <w:rsid w:val="20610F8C"/>
    <w:rsid w:val="206110DC"/>
    <w:rsid w:val="206110ED"/>
    <w:rsid w:val="20611261"/>
    <w:rsid w:val="2061139E"/>
    <w:rsid w:val="20611450"/>
    <w:rsid w:val="20611533"/>
    <w:rsid w:val="2061155B"/>
    <w:rsid w:val="20611674"/>
    <w:rsid w:val="2061179E"/>
    <w:rsid w:val="20611838"/>
    <w:rsid w:val="2061186F"/>
    <w:rsid w:val="20611893"/>
    <w:rsid w:val="206118A2"/>
    <w:rsid w:val="206118E2"/>
    <w:rsid w:val="20611900"/>
    <w:rsid w:val="20611966"/>
    <w:rsid w:val="206119A1"/>
    <w:rsid w:val="20611A2D"/>
    <w:rsid w:val="20611A64"/>
    <w:rsid w:val="20611A7C"/>
    <w:rsid w:val="20611AD3"/>
    <w:rsid w:val="20611C3D"/>
    <w:rsid w:val="20611CB8"/>
    <w:rsid w:val="20611D26"/>
    <w:rsid w:val="20611D39"/>
    <w:rsid w:val="20611E52"/>
    <w:rsid w:val="20611E5F"/>
    <w:rsid w:val="20611E9D"/>
    <w:rsid w:val="20611EF3"/>
    <w:rsid w:val="20611F42"/>
    <w:rsid w:val="20612010"/>
    <w:rsid w:val="20612026"/>
    <w:rsid w:val="2061205D"/>
    <w:rsid w:val="20612101"/>
    <w:rsid w:val="2061210F"/>
    <w:rsid w:val="206121EE"/>
    <w:rsid w:val="206122CD"/>
    <w:rsid w:val="20612331"/>
    <w:rsid w:val="206123EA"/>
    <w:rsid w:val="20612406"/>
    <w:rsid w:val="20612462"/>
    <w:rsid w:val="206124AA"/>
    <w:rsid w:val="206124EE"/>
    <w:rsid w:val="206125CF"/>
    <w:rsid w:val="2061267A"/>
    <w:rsid w:val="206126B1"/>
    <w:rsid w:val="206126E3"/>
    <w:rsid w:val="2061272E"/>
    <w:rsid w:val="2061275D"/>
    <w:rsid w:val="2061280A"/>
    <w:rsid w:val="206128A6"/>
    <w:rsid w:val="20612970"/>
    <w:rsid w:val="20612A0F"/>
    <w:rsid w:val="20612AAD"/>
    <w:rsid w:val="20612ACD"/>
    <w:rsid w:val="20612B5E"/>
    <w:rsid w:val="20612B6D"/>
    <w:rsid w:val="20612C28"/>
    <w:rsid w:val="20612DCF"/>
    <w:rsid w:val="20612E69"/>
    <w:rsid w:val="20612E6F"/>
    <w:rsid w:val="20612F52"/>
    <w:rsid w:val="20612F5F"/>
    <w:rsid w:val="20612F65"/>
    <w:rsid w:val="20612F71"/>
    <w:rsid w:val="20613016"/>
    <w:rsid w:val="20613021"/>
    <w:rsid w:val="20613063"/>
    <w:rsid w:val="206130BA"/>
    <w:rsid w:val="20613184"/>
    <w:rsid w:val="20613191"/>
    <w:rsid w:val="20613194"/>
    <w:rsid w:val="20613195"/>
    <w:rsid w:val="206131C0"/>
    <w:rsid w:val="20613201"/>
    <w:rsid w:val="20613239"/>
    <w:rsid w:val="20613359"/>
    <w:rsid w:val="2061336C"/>
    <w:rsid w:val="20613399"/>
    <w:rsid w:val="206133B7"/>
    <w:rsid w:val="2061346E"/>
    <w:rsid w:val="20613481"/>
    <w:rsid w:val="206134CA"/>
    <w:rsid w:val="206134E9"/>
    <w:rsid w:val="20613506"/>
    <w:rsid w:val="206138B5"/>
    <w:rsid w:val="20613B0D"/>
    <w:rsid w:val="20613BF4"/>
    <w:rsid w:val="20613C2F"/>
    <w:rsid w:val="20613D2F"/>
    <w:rsid w:val="20613D44"/>
    <w:rsid w:val="20613DE9"/>
    <w:rsid w:val="20613E74"/>
    <w:rsid w:val="20613E99"/>
    <w:rsid w:val="20613FB4"/>
    <w:rsid w:val="206140A2"/>
    <w:rsid w:val="20614152"/>
    <w:rsid w:val="206141F8"/>
    <w:rsid w:val="2061426E"/>
    <w:rsid w:val="20614420"/>
    <w:rsid w:val="2061445D"/>
    <w:rsid w:val="2061447C"/>
    <w:rsid w:val="206144BA"/>
    <w:rsid w:val="2061450E"/>
    <w:rsid w:val="2061458D"/>
    <w:rsid w:val="2061467C"/>
    <w:rsid w:val="206146CA"/>
    <w:rsid w:val="2061470F"/>
    <w:rsid w:val="206147C7"/>
    <w:rsid w:val="20614900"/>
    <w:rsid w:val="20614A05"/>
    <w:rsid w:val="20614A6D"/>
    <w:rsid w:val="20614A79"/>
    <w:rsid w:val="20614B1F"/>
    <w:rsid w:val="20614B7B"/>
    <w:rsid w:val="20614C0B"/>
    <w:rsid w:val="20614C31"/>
    <w:rsid w:val="20614C3E"/>
    <w:rsid w:val="20614CDA"/>
    <w:rsid w:val="20614CE1"/>
    <w:rsid w:val="2061507A"/>
    <w:rsid w:val="20615154"/>
    <w:rsid w:val="206151AF"/>
    <w:rsid w:val="206151D1"/>
    <w:rsid w:val="206152DD"/>
    <w:rsid w:val="206153C0"/>
    <w:rsid w:val="20615404"/>
    <w:rsid w:val="20615443"/>
    <w:rsid w:val="20615452"/>
    <w:rsid w:val="206154FA"/>
    <w:rsid w:val="2061550A"/>
    <w:rsid w:val="20615526"/>
    <w:rsid w:val="2061559F"/>
    <w:rsid w:val="206155B0"/>
    <w:rsid w:val="20615664"/>
    <w:rsid w:val="206156CB"/>
    <w:rsid w:val="206156D2"/>
    <w:rsid w:val="20615735"/>
    <w:rsid w:val="2061575A"/>
    <w:rsid w:val="206157DF"/>
    <w:rsid w:val="20615859"/>
    <w:rsid w:val="206158DC"/>
    <w:rsid w:val="20615A4F"/>
    <w:rsid w:val="20615ACA"/>
    <w:rsid w:val="20615ACE"/>
    <w:rsid w:val="20615B34"/>
    <w:rsid w:val="20615CA5"/>
    <w:rsid w:val="20615CCE"/>
    <w:rsid w:val="20615D0B"/>
    <w:rsid w:val="20615DB4"/>
    <w:rsid w:val="20615E37"/>
    <w:rsid w:val="20615E45"/>
    <w:rsid w:val="20615E59"/>
    <w:rsid w:val="20615F09"/>
    <w:rsid w:val="20615F83"/>
    <w:rsid w:val="20615F8C"/>
    <w:rsid w:val="20615FF4"/>
    <w:rsid w:val="20616007"/>
    <w:rsid w:val="20616019"/>
    <w:rsid w:val="20616065"/>
    <w:rsid w:val="20616271"/>
    <w:rsid w:val="20616327"/>
    <w:rsid w:val="2061632D"/>
    <w:rsid w:val="206163B3"/>
    <w:rsid w:val="2061640C"/>
    <w:rsid w:val="206164A5"/>
    <w:rsid w:val="206164B4"/>
    <w:rsid w:val="20616586"/>
    <w:rsid w:val="2061659A"/>
    <w:rsid w:val="206165A0"/>
    <w:rsid w:val="206165DE"/>
    <w:rsid w:val="206167FD"/>
    <w:rsid w:val="206168E9"/>
    <w:rsid w:val="2061690C"/>
    <w:rsid w:val="20616968"/>
    <w:rsid w:val="206169C6"/>
    <w:rsid w:val="206169DD"/>
    <w:rsid w:val="20616A70"/>
    <w:rsid w:val="20616AAA"/>
    <w:rsid w:val="20616AE1"/>
    <w:rsid w:val="20616B21"/>
    <w:rsid w:val="20616B96"/>
    <w:rsid w:val="20616D55"/>
    <w:rsid w:val="20616D82"/>
    <w:rsid w:val="20616DAF"/>
    <w:rsid w:val="20616E84"/>
    <w:rsid w:val="20617030"/>
    <w:rsid w:val="206170E9"/>
    <w:rsid w:val="20617149"/>
    <w:rsid w:val="20617188"/>
    <w:rsid w:val="206171E1"/>
    <w:rsid w:val="206171F1"/>
    <w:rsid w:val="20617277"/>
    <w:rsid w:val="206172FD"/>
    <w:rsid w:val="2061733A"/>
    <w:rsid w:val="20617358"/>
    <w:rsid w:val="20617365"/>
    <w:rsid w:val="20617612"/>
    <w:rsid w:val="20617658"/>
    <w:rsid w:val="206176A7"/>
    <w:rsid w:val="2061773C"/>
    <w:rsid w:val="20617756"/>
    <w:rsid w:val="20617782"/>
    <w:rsid w:val="206177F0"/>
    <w:rsid w:val="20617942"/>
    <w:rsid w:val="20617A3B"/>
    <w:rsid w:val="20617A51"/>
    <w:rsid w:val="20617AB6"/>
    <w:rsid w:val="20617B00"/>
    <w:rsid w:val="20617B24"/>
    <w:rsid w:val="20617B3C"/>
    <w:rsid w:val="20617B91"/>
    <w:rsid w:val="20617C42"/>
    <w:rsid w:val="20617D06"/>
    <w:rsid w:val="20617F1B"/>
    <w:rsid w:val="20617F37"/>
    <w:rsid w:val="20617FC4"/>
    <w:rsid w:val="20617FF3"/>
    <w:rsid w:val="20620136"/>
    <w:rsid w:val="2062015C"/>
    <w:rsid w:val="206201FA"/>
    <w:rsid w:val="206201FD"/>
    <w:rsid w:val="2062024B"/>
    <w:rsid w:val="20620250"/>
    <w:rsid w:val="20620283"/>
    <w:rsid w:val="20620337"/>
    <w:rsid w:val="206203EF"/>
    <w:rsid w:val="20620461"/>
    <w:rsid w:val="20620575"/>
    <w:rsid w:val="20620716"/>
    <w:rsid w:val="20620754"/>
    <w:rsid w:val="2062078C"/>
    <w:rsid w:val="206207DC"/>
    <w:rsid w:val="206207E2"/>
    <w:rsid w:val="2062080C"/>
    <w:rsid w:val="20620845"/>
    <w:rsid w:val="206208A6"/>
    <w:rsid w:val="206208B2"/>
    <w:rsid w:val="206209D0"/>
    <w:rsid w:val="206209D4"/>
    <w:rsid w:val="20620A16"/>
    <w:rsid w:val="20620AB8"/>
    <w:rsid w:val="20620ABF"/>
    <w:rsid w:val="20620B9A"/>
    <w:rsid w:val="20620D12"/>
    <w:rsid w:val="20620D9E"/>
    <w:rsid w:val="20620DED"/>
    <w:rsid w:val="20620FFA"/>
    <w:rsid w:val="20621096"/>
    <w:rsid w:val="206210DA"/>
    <w:rsid w:val="206210F3"/>
    <w:rsid w:val="206211CE"/>
    <w:rsid w:val="20621243"/>
    <w:rsid w:val="20621285"/>
    <w:rsid w:val="20621322"/>
    <w:rsid w:val="2062139E"/>
    <w:rsid w:val="206213C2"/>
    <w:rsid w:val="2062141E"/>
    <w:rsid w:val="2062151E"/>
    <w:rsid w:val="20621536"/>
    <w:rsid w:val="20621537"/>
    <w:rsid w:val="206215C6"/>
    <w:rsid w:val="20621617"/>
    <w:rsid w:val="20621639"/>
    <w:rsid w:val="2062164A"/>
    <w:rsid w:val="20621693"/>
    <w:rsid w:val="20621697"/>
    <w:rsid w:val="206216C5"/>
    <w:rsid w:val="20621791"/>
    <w:rsid w:val="206217BF"/>
    <w:rsid w:val="206218AB"/>
    <w:rsid w:val="206218C0"/>
    <w:rsid w:val="20621989"/>
    <w:rsid w:val="206219F8"/>
    <w:rsid w:val="20621A6E"/>
    <w:rsid w:val="20621A9B"/>
    <w:rsid w:val="20621B44"/>
    <w:rsid w:val="20621C6F"/>
    <w:rsid w:val="20621CDA"/>
    <w:rsid w:val="20621D3B"/>
    <w:rsid w:val="20621E1C"/>
    <w:rsid w:val="20621E22"/>
    <w:rsid w:val="20621F26"/>
    <w:rsid w:val="20621FD4"/>
    <w:rsid w:val="2062201D"/>
    <w:rsid w:val="20622039"/>
    <w:rsid w:val="20622140"/>
    <w:rsid w:val="206223EC"/>
    <w:rsid w:val="20622404"/>
    <w:rsid w:val="20622423"/>
    <w:rsid w:val="206225AC"/>
    <w:rsid w:val="206225C7"/>
    <w:rsid w:val="206225E2"/>
    <w:rsid w:val="20622631"/>
    <w:rsid w:val="20622680"/>
    <w:rsid w:val="20622685"/>
    <w:rsid w:val="2062273B"/>
    <w:rsid w:val="20622741"/>
    <w:rsid w:val="2062277A"/>
    <w:rsid w:val="2062277B"/>
    <w:rsid w:val="206227AE"/>
    <w:rsid w:val="206227F5"/>
    <w:rsid w:val="2062287C"/>
    <w:rsid w:val="206228C7"/>
    <w:rsid w:val="206228CE"/>
    <w:rsid w:val="206229A8"/>
    <w:rsid w:val="20622A9D"/>
    <w:rsid w:val="20622AFD"/>
    <w:rsid w:val="20622C3D"/>
    <w:rsid w:val="20622D36"/>
    <w:rsid w:val="20622DF9"/>
    <w:rsid w:val="20622F1E"/>
    <w:rsid w:val="20622F2B"/>
    <w:rsid w:val="20622F82"/>
    <w:rsid w:val="20622F83"/>
    <w:rsid w:val="20623019"/>
    <w:rsid w:val="2062314E"/>
    <w:rsid w:val="2062317F"/>
    <w:rsid w:val="20623217"/>
    <w:rsid w:val="2062322C"/>
    <w:rsid w:val="20623287"/>
    <w:rsid w:val="2062329B"/>
    <w:rsid w:val="2062331F"/>
    <w:rsid w:val="2062335C"/>
    <w:rsid w:val="206233B8"/>
    <w:rsid w:val="20623404"/>
    <w:rsid w:val="20623453"/>
    <w:rsid w:val="2062345D"/>
    <w:rsid w:val="206234A2"/>
    <w:rsid w:val="206235E0"/>
    <w:rsid w:val="20623752"/>
    <w:rsid w:val="20623773"/>
    <w:rsid w:val="206237B7"/>
    <w:rsid w:val="206237E8"/>
    <w:rsid w:val="20623824"/>
    <w:rsid w:val="20623849"/>
    <w:rsid w:val="2062384E"/>
    <w:rsid w:val="20623893"/>
    <w:rsid w:val="206238EF"/>
    <w:rsid w:val="20623973"/>
    <w:rsid w:val="2062398B"/>
    <w:rsid w:val="206239C7"/>
    <w:rsid w:val="20623A89"/>
    <w:rsid w:val="20623AA5"/>
    <w:rsid w:val="20623AC6"/>
    <w:rsid w:val="20623AC7"/>
    <w:rsid w:val="20623B81"/>
    <w:rsid w:val="20623C0F"/>
    <w:rsid w:val="20623C4F"/>
    <w:rsid w:val="20623C8C"/>
    <w:rsid w:val="20623CAC"/>
    <w:rsid w:val="20623D82"/>
    <w:rsid w:val="20623E22"/>
    <w:rsid w:val="20623E8C"/>
    <w:rsid w:val="20623FBF"/>
    <w:rsid w:val="20624155"/>
    <w:rsid w:val="20624256"/>
    <w:rsid w:val="2062430F"/>
    <w:rsid w:val="20624381"/>
    <w:rsid w:val="20624382"/>
    <w:rsid w:val="20624423"/>
    <w:rsid w:val="206244A8"/>
    <w:rsid w:val="20624648"/>
    <w:rsid w:val="20624676"/>
    <w:rsid w:val="20624696"/>
    <w:rsid w:val="20624728"/>
    <w:rsid w:val="206247B4"/>
    <w:rsid w:val="206247E7"/>
    <w:rsid w:val="2062480B"/>
    <w:rsid w:val="20624826"/>
    <w:rsid w:val="2062487A"/>
    <w:rsid w:val="206248D4"/>
    <w:rsid w:val="206248E3"/>
    <w:rsid w:val="20624A42"/>
    <w:rsid w:val="20624A6B"/>
    <w:rsid w:val="20624A6D"/>
    <w:rsid w:val="20624AF1"/>
    <w:rsid w:val="20624B76"/>
    <w:rsid w:val="20624BEB"/>
    <w:rsid w:val="20624C97"/>
    <w:rsid w:val="20624D59"/>
    <w:rsid w:val="20624EB6"/>
    <w:rsid w:val="2062506E"/>
    <w:rsid w:val="20625082"/>
    <w:rsid w:val="206251AC"/>
    <w:rsid w:val="20625231"/>
    <w:rsid w:val="206253A3"/>
    <w:rsid w:val="20625445"/>
    <w:rsid w:val="2062545D"/>
    <w:rsid w:val="206254C4"/>
    <w:rsid w:val="20625514"/>
    <w:rsid w:val="20625557"/>
    <w:rsid w:val="20625606"/>
    <w:rsid w:val="2062563A"/>
    <w:rsid w:val="2062575D"/>
    <w:rsid w:val="20625770"/>
    <w:rsid w:val="206257BF"/>
    <w:rsid w:val="20625832"/>
    <w:rsid w:val="2062586B"/>
    <w:rsid w:val="20625878"/>
    <w:rsid w:val="20625899"/>
    <w:rsid w:val="20625923"/>
    <w:rsid w:val="20625A3A"/>
    <w:rsid w:val="20625AF3"/>
    <w:rsid w:val="20625B01"/>
    <w:rsid w:val="20625BB3"/>
    <w:rsid w:val="20625BF0"/>
    <w:rsid w:val="20625C38"/>
    <w:rsid w:val="20625CD3"/>
    <w:rsid w:val="20625D12"/>
    <w:rsid w:val="20625D6F"/>
    <w:rsid w:val="20625E28"/>
    <w:rsid w:val="20625E39"/>
    <w:rsid w:val="20625EA3"/>
    <w:rsid w:val="20625F0B"/>
    <w:rsid w:val="20625F6F"/>
    <w:rsid w:val="20625FCC"/>
    <w:rsid w:val="20626040"/>
    <w:rsid w:val="2062606E"/>
    <w:rsid w:val="20626107"/>
    <w:rsid w:val="206261C7"/>
    <w:rsid w:val="20626271"/>
    <w:rsid w:val="206262BF"/>
    <w:rsid w:val="206262EE"/>
    <w:rsid w:val="2062636D"/>
    <w:rsid w:val="20626400"/>
    <w:rsid w:val="20626422"/>
    <w:rsid w:val="20626452"/>
    <w:rsid w:val="2062645A"/>
    <w:rsid w:val="20626606"/>
    <w:rsid w:val="20626628"/>
    <w:rsid w:val="206266FB"/>
    <w:rsid w:val="20626798"/>
    <w:rsid w:val="206267AA"/>
    <w:rsid w:val="20626815"/>
    <w:rsid w:val="20626839"/>
    <w:rsid w:val="20626850"/>
    <w:rsid w:val="20626A69"/>
    <w:rsid w:val="20626AF5"/>
    <w:rsid w:val="20626AFC"/>
    <w:rsid w:val="20626B24"/>
    <w:rsid w:val="20626B7C"/>
    <w:rsid w:val="20626BB6"/>
    <w:rsid w:val="20626BD2"/>
    <w:rsid w:val="20626BE6"/>
    <w:rsid w:val="20626BF1"/>
    <w:rsid w:val="20626C9F"/>
    <w:rsid w:val="20626CBF"/>
    <w:rsid w:val="20626DAE"/>
    <w:rsid w:val="20626EAA"/>
    <w:rsid w:val="20626EF4"/>
    <w:rsid w:val="20626F3A"/>
    <w:rsid w:val="20626F76"/>
    <w:rsid w:val="20627023"/>
    <w:rsid w:val="20627112"/>
    <w:rsid w:val="20627281"/>
    <w:rsid w:val="20627331"/>
    <w:rsid w:val="20627394"/>
    <w:rsid w:val="206275A1"/>
    <w:rsid w:val="206275AB"/>
    <w:rsid w:val="20627684"/>
    <w:rsid w:val="206276E9"/>
    <w:rsid w:val="20627727"/>
    <w:rsid w:val="206277A7"/>
    <w:rsid w:val="206277A9"/>
    <w:rsid w:val="2062791D"/>
    <w:rsid w:val="206279FD"/>
    <w:rsid w:val="20627B0C"/>
    <w:rsid w:val="20627CC4"/>
    <w:rsid w:val="20627E37"/>
    <w:rsid w:val="20627F5A"/>
    <w:rsid w:val="20627FF0"/>
    <w:rsid w:val="20630018"/>
    <w:rsid w:val="20630039"/>
    <w:rsid w:val="20630041"/>
    <w:rsid w:val="206300DD"/>
    <w:rsid w:val="2063010F"/>
    <w:rsid w:val="2063012D"/>
    <w:rsid w:val="20630136"/>
    <w:rsid w:val="2063019D"/>
    <w:rsid w:val="2063021B"/>
    <w:rsid w:val="20630228"/>
    <w:rsid w:val="2063024C"/>
    <w:rsid w:val="20630327"/>
    <w:rsid w:val="2063037E"/>
    <w:rsid w:val="20630423"/>
    <w:rsid w:val="2063048B"/>
    <w:rsid w:val="20630495"/>
    <w:rsid w:val="206304FD"/>
    <w:rsid w:val="20630504"/>
    <w:rsid w:val="20630513"/>
    <w:rsid w:val="20630556"/>
    <w:rsid w:val="20630583"/>
    <w:rsid w:val="20630588"/>
    <w:rsid w:val="206305B0"/>
    <w:rsid w:val="20630633"/>
    <w:rsid w:val="206306F8"/>
    <w:rsid w:val="20630706"/>
    <w:rsid w:val="20630718"/>
    <w:rsid w:val="20630724"/>
    <w:rsid w:val="20630773"/>
    <w:rsid w:val="20630780"/>
    <w:rsid w:val="20630841"/>
    <w:rsid w:val="20630ACB"/>
    <w:rsid w:val="20630BE3"/>
    <w:rsid w:val="20630C6A"/>
    <w:rsid w:val="20630D71"/>
    <w:rsid w:val="20630D97"/>
    <w:rsid w:val="20630E79"/>
    <w:rsid w:val="20630E84"/>
    <w:rsid w:val="2063107E"/>
    <w:rsid w:val="2063114D"/>
    <w:rsid w:val="20631279"/>
    <w:rsid w:val="2063128F"/>
    <w:rsid w:val="20631316"/>
    <w:rsid w:val="2063132A"/>
    <w:rsid w:val="20631440"/>
    <w:rsid w:val="20631511"/>
    <w:rsid w:val="2063154D"/>
    <w:rsid w:val="206316A0"/>
    <w:rsid w:val="20631721"/>
    <w:rsid w:val="2063179B"/>
    <w:rsid w:val="206317C6"/>
    <w:rsid w:val="20631874"/>
    <w:rsid w:val="206318A7"/>
    <w:rsid w:val="206319BF"/>
    <w:rsid w:val="206319D9"/>
    <w:rsid w:val="20631A49"/>
    <w:rsid w:val="20631B6E"/>
    <w:rsid w:val="20631C05"/>
    <w:rsid w:val="20631C5A"/>
    <w:rsid w:val="20631C83"/>
    <w:rsid w:val="20631CAA"/>
    <w:rsid w:val="20631CC2"/>
    <w:rsid w:val="20631CC5"/>
    <w:rsid w:val="20631D31"/>
    <w:rsid w:val="20631D65"/>
    <w:rsid w:val="20631D96"/>
    <w:rsid w:val="20631F5D"/>
    <w:rsid w:val="20631FD1"/>
    <w:rsid w:val="20632069"/>
    <w:rsid w:val="20632088"/>
    <w:rsid w:val="20632123"/>
    <w:rsid w:val="206321A1"/>
    <w:rsid w:val="206321F4"/>
    <w:rsid w:val="20632257"/>
    <w:rsid w:val="2063227D"/>
    <w:rsid w:val="206322A4"/>
    <w:rsid w:val="206322C5"/>
    <w:rsid w:val="206322E1"/>
    <w:rsid w:val="20632313"/>
    <w:rsid w:val="2063231A"/>
    <w:rsid w:val="20632548"/>
    <w:rsid w:val="206325E3"/>
    <w:rsid w:val="20632647"/>
    <w:rsid w:val="20632675"/>
    <w:rsid w:val="206326EF"/>
    <w:rsid w:val="20632741"/>
    <w:rsid w:val="2063279F"/>
    <w:rsid w:val="2063282B"/>
    <w:rsid w:val="2063288A"/>
    <w:rsid w:val="20632896"/>
    <w:rsid w:val="20632898"/>
    <w:rsid w:val="206328EB"/>
    <w:rsid w:val="206329E3"/>
    <w:rsid w:val="206329EF"/>
    <w:rsid w:val="20632A75"/>
    <w:rsid w:val="20632AEC"/>
    <w:rsid w:val="20632B0D"/>
    <w:rsid w:val="20632B3A"/>
    <w:rsid w:val="20632C15"/>
    <w:rsid w:val="20632C6B"/>
    <w:rsid w:val="20632D40"/>
    <w:rsid w:val="20632D52"/>
    <w:rsid w:val="20632D56"/>
    <w:rsid w:val="20632D93"/>
    <w:rsid w:val="20632EA4"/>
    <w:rsid w:val="20633040"/>
    <w:rsid w:val="206330A3"/>
    <w:rsid w:val="2063316D"/>
    <w:rsid w:val="20633170"/>
    <w:rsid w:val="20633335"/>
    <w:rsid w:val="20633372"/>
    <w:rsid w:val="206333E2"/>
    <w:rsid w:val="20633469"/>
    <w:rsid w:val="206334C9"/>
    <w:rsid w:val="206334EE"/>
    <w:rsid w:val="206336F1"/>
    <w:rsid w:val="206337AB"/>
    <w:rsid w:val="206339C8"/>
    <w:rsid w:val="20633B39"/>
    <w:rsid w:val="20633B62"/>
    <w:rsid w:val="20633BBC"/>
    <w:rsid w:val="20633BFA"/>
    <w:rsid w:val="20633BFD"/>
    <w:rsid w:val="20633C29"/>
    <w:rsid w:val="20633CDF"/>
    <w:rsid w:val="20633D13"/>
    <w:rsid w:val="20633DB4"/>
    <w:rsid w:val="20633E46"/>
    <w:rsid w:val="20633E7C"/>
    <w:rsid w:val="20633FA1"/>
    <w:rsid w:val="20633FB6"/>
    <w:rsid w:val="20633FE3"/>
    <w:rsid w:val="2063405E"/>
    <w:rsid w:val="20634133"/>
    <w:rsid w:val="20634171"/>
    <w:rsid w:val="20634196"/>
    <w:rsid w:val="206341DF"/>
    <w:rsid w:val="2063425B"/>
    <w:rsid w:val="2063425D"/>
    <w:rsid w:val="2063427D"/>
    <w:rsid w:val="2063434A"/>
    <w:rsid w:val="2063449D"/>
    <w:rsid w:val="206345A1"/>
    <w:rsid w:val="206345B8"/>
    <w:rsid w:val="20634654"/>
    <w:rsid w:val="2063468F"/>
    <w:rsid w:val="20634708"/>
    <w:rsid w:val="20634720"/>
    <w:rsid w:val="20634728"/>
    <w:rsid w:val="2063474A"/>
    <w:rsid w:val="20634786"/>
    <w:rsid w:val="20634936"/>
    <w:rsid w:val="2063496B"/>
    <w:rsid w:val="206349DF"/>
    <w:rsid w:val="20634B39"/>
    <w:rsid w:val="20634BBE"/>
    <w:rsid w:val="20634C33"/>
    <w:rsid w:val="20634C59"/>
    <w:rsid w:val="20634CC0"/>
    <w:rsid w:val="20634CC9"/>
    <w:rsid w:val="20634D90"/>
    <w:rsid w:val="20634E62"/>
    <w:rsid w:val="20634E6E"/>
    <w:rsid w:val="20634EB3"/>
    <w:rsid w:val="20634F4C"/>
    <w:rsid w:val="20634F61"/>
    <w:rsid w:val="2063500D"/>
    <w:rsid w:val="2063506C"/>
    <w:rsid w:val="20635070"/>
    <w:rsid w:val="20635282"/>
    <w:rsid w:val="20635420"/>
    <w:rsid w:val="206356A8"/>
    <w:rsid w:val="206356B1"/>
    <w:rsid w:val="206356E5"/>
    <w:rsid w:val="206357B5"/>
    <w:rsid w:val="206357BC"/>
    <w:rsid w:val="206357D3"/>
    <w:rsid w:val="20635804"/>
    <w:rsid w:val="20635816"/>
    <w:rsid w:val="206358F0"/>
    <w:rsid w:val="206359D8"/>
    <w:rsid w:val="20635A84"/>
    <w:rsid w:val="20635ADB"/>
    <w:rsid w:val="20635B18"/>
    <w:rsid w:val="20635BCC"/>
    <w:rsid w:val="20635D25"/>
    <w:rsid w:val="20635DBD"/>
    <w:rsid w:val="20635E13"/>
    <w:rsid w:val="20635E9B"/>
    <w:rsid w:val="2063601D"/>
    <w:rsid w:val="206360EA"/>
    <w:rsid w:val="20636187"/>
    <w:rsid w:val="206361EE"/>
    <w:rsid w:val="20636253"/>
    <w:rsid w:val="206362A0"/>
    <w:rsid w:val="206363BB"/>
    <w:rsid w:val="2063644B"/>
    <w:rsid w:val="206364A0"/>
    <w:rsid w:val="206364B5"/>
    <w:rsid w:val="20636508"/>
    <w:rsid w:val="20636578"/>
    <w:rsid w:val="206365B3"/>
    <w:rsid w:val="2063661C"/>
    <w:rsid w:val="20636683"/>
    <w:rsid w:val="20636761"/>
    <w:rsid w:val="2063678D"/>
    <w:rsid w:val="206367A4"/>
    <w:rsid w:val="206367D6"/>
    <w:rsid w:val="206367DF"/>
    <w:rsid w:val="206369FB"/>
    <w:rsid w:val="20636A00"/>
    <w:rsid w:val="20636AE0"/>
    <w:rsid w:val="20636B3A"/>
    <w:rsid w:val="20636C2D"/>
    <w:rsid w:val="20636C33"/>
    <w:rsid w:val="20636C56"/>
    <w:rsid w:val="20636C66"/>
    <w:rsid w:val="20636C77"/>
    <w:rsid w:val="20636CA8"/>
    <w:rsid w:val="20636D00"/>
    <w:rsid w:val="20636D55"/>
    <w:rsid w:val="20636D74"/>
    <w:rsid w:val="20636D83"/>
    <w:rsid w:val="20636DDA"/>
    <w:rsid w:val="20636E27"/>
    <w:rsid w:val="20636E58"/>
    <w:rsid w:val="20636ECE"/>
    <w:rsid w:val="20636ED5"/>
    <w:rsid w:val="20636F25"/>
    <w:rsid w:val="20636F7A"/>
    <w:rsid w:val="20637013"/>
    <w:rsid w:val="20637062"/>
    <w:rsid w:val="206370FB"/>
    <w:rsid w:val="20637203"/>
    <w:rsid w:val="206372B7"/>
    <w:rsid w:val="206372FA"/>
    <w:rsid w:val="20637361"/>
    <w:rsid w:val="20637460"/>
    <w:rsid w:val="20637475"/>
    <w:rsid w:val="2063747D"/>
    <w:rsid w:val="206374CA"/>
    <w:rsid w:val="206374DA"/>
    <w:rsid w:val="206374F0"/>
    <w:rsid w:val="2063751F"/>
    <w:rsid w:val="2063757D"/>
    <w:rsid w:val="2063767B"/>
    <w:rsid w:val="206376E0"/>
    <w:rsid w:val="206377B9"/>
    <w:rsid w:val="206377BB"/>
    <w:rsid w:val="206377FA"/>
    <w:rsid w:val="206378F5"/>
    <w:rsid w:val="20637A56"/>
    <w:rsid w:val="20637BE1"/>
    <w:rsid w:val="20637C17"/>
    <w:rsid w:val="20637C4A"/>
    <w:rsid w:val="20637C9E"/>
    <w:rsid w:val="20637CF9"/>
    <w:rsid w:val="20637DDE"/>
    <w:rsid w:val="20637E5D"/>
    <w:rsid w:val="20637ECA"/>
    <w:rsid w:val="20637EE3"/>
    <w:rsid w:val="20637F03"/>
    <w:rsid w:val="20637F8C"/>
    <w:rsid w:val="20637FAD"/>
    <w:rsid w:val="2064002D"/>
    <w:rsid w:val="206400E7"/>
    <w:rsid w:val="2064016D"/>
    <w:rsid w:val="20640183"/>
    <w:rsid w:val="206401C8"/>
    <w:rsid w:val="20640256"/>
    <w:rsid w:val="2064038E"/>
    <w:rsid w:val="20640422"/>
    <w:rsid w:val="20640477"/>
    <w:rsid w:val="206404AF"/>
    <w:rsid w:val="20640518"/>
    <w:rsid w:val="2064051D"/>
    <w:rsid w:val="206405CF"/>
    <w:rsid w:val="2064075C"/>
    <w:rsid w:val="2064076E"/>
    <w:rsid w:val="20640794"/>
    <w:rsid w:val="20640811"/>
    <w:rsid w:val="20640876"/>
    <w:rsid w:val="2064088D"/>
    <w:rsid w:val="206408ED"/>
    <w:rsid w:val="206409A9"/>
    <w:rsid w:val="20640A33"/>
    <w:rsid w:val="20640A80"/>
    <w:rsid w:val="20640B86"/>
    <w:rsid w:val="20640CBB"/>
    <w:rsid w:val="20640CF5"/>
    <w:rsid w:val="20640D5B"/>
    <w:rsid w:val="20640D8E"/>
    <w:rsid w:val="20640DE3"/>
    <w:rsid w:val="20640E72"/>
    <w:rsid w:val="20640EAA"/>
    <w:rsid w:val="20640EB8"/>
    <w:rsid w:val="20640F51"/>
    <w:rsid w:val="20640F7C"/>
    <w:rsid w:val="20640FA1"/>
    <w:rsid w:val="20640FCF"/>
    <w:rsid w:val="20641054"/>
    <w:rsid w:val="20641076"/>
    <w:rsid w:val="20641255"/>
    <w:rsid w:val="20641260"/>
    <w:rsid w:val="20641340"/>
    <w:rsid w:val="2064137B"/>
    <w:rsid w:val="20641437"/>
    <w:rsid w:val="2064148E"/>
    <w:rsid w:val="206414E4"/>
    <w:rsid w:val="206414F9"/>
    <w:rsid w:val="20641549"/>
    <w:rsid w:val="20641559"/>
    <w:rsid w:val="2064167A"/>
    <w:rsid w:val="20641690"/>
    <w:rsid w:val="206417D8"/>
    <w:rsid w:val="2064194F"/>
    <w:rsid w:val="20641973"/>
    <w:rsid w:val="20641982"/>
    <w:rsid w:val="20641A25"/>
    <w:rsid w:val="20641B5E"/>
    <w:rsid w:val="20641B6E"/>
    <w:rsid w:val="20641B90"/>
    <w:rsid w:val="20641B9A"/>
    <w:rsid w:val="20641BB9"/>
    <w:rsid w:val="20641C33"/>
    <w:rsid w:val="20641D39"/>
    <w:rsid w:val="20641D9F"/>
    <w:rsid w:val="2064220C"/>
    <w:rsid w:val="206422C7"/>
    <w:rsid w:val="206422D5"/>
    <w:rsid w:val="20642304"/>
    <w:rsid w:val="206423DC"/>
    <w:rsid w:val="2064241D"/>
    <w:rsid w:val="20642570"/>
    <w:rsid w:val="20642631"/>
    <w:rsid w:val="20642637"/>
    <w:rsid w:val="206426EC"/>
    <w:rsid w:val="206427E9"/>
    <w:rsid w:val="20642814"/>
    <w:rsid w:val="20642819"/>
    <w:rsid w:val="2064283C"/>
    <w:rsid w:val="20642BE3"/>
    <w:rsid w:val="20642C72"/>
    <w:rsid w:val="20642C99"/>
    <w:rsid w:val="20642D20"/>
    <w:rsid w:val="20642D25"/>
    <w:rsid w:val="20642EA5"/>
    <w:rsid w:val="20642F21"/>
    <w:rsid w:val="20642FB7"/>
    <w:rsid w:val="2064301F"/>
    <w:rsid w:val="206430F9"/>
    <w:rsid w:val="20643313"/>
    <w:rsid w:val="20643344"/>
    <w:rsid w:val="2064335B"/>
    <w:rsid w:val="20643394"/>
    <w:rsid w:val="206433C0"/>
    <w:rsid w:val="206433C1"/>
    <w:rsid w:val="2064346B"/>
    <w:rsid w:val="2064348F"/>
    <w:rsid w:val="206434B2"/>
    <w:rsid w:val="2064351A"/>
    <w:rsid w:val="206436E4"/>
    <w:rsid w:val="20643737"/>
    <w:rsid w:val="20643777"/>
    <w:rsid w:val="20643837"/>
    <w:rsid w:val="206438EC"/>
    <w:rsid w:val="2064392F"/>
    <w:rsid w:val="206439DE"/>
    <w:rsid w:val="20643A18"/>
    <w:rsid w:val="20643ACF"/>
    <w:rsid w:val="20643B17"/>
    <w:rsid w:val="20643CC7"/>
    <w:rsid w:val="20643CC9"/>
    <w:rsid w:val="20643E3B"/>
    <w:rsid w:val="20643E90"/>
    <w:rsid w:val="20643FA0"/>
    <w:rsid w:val="20643FC7"/>
    <w:rsid w:val="20643FD8"/>
    <w:rsid w:val="20643FF6"/>
    <w:rsid w:val="20644069"/>
    <w:rsid w:val="20644158"/>
    <w:rsid w:val="2064415A"/>
    <w:rsid w:val="20644168"/>
    <w:rsid w:val="206441D0"/>
    <w:rsid w:val="206442DF"/>
    <w:rsid w:val="2064432C"/>
    <w:rsid w:val="20644334"/>
    <w:rsid w:val="206443C8"/>
    <w:rsid w:val="2064451B"/>
    <w:rsid w:val="20644562"/>
    <w:rsid w:val="206445A3"/>
    <w:rsid w:val="206445FD"/>
    <w:rsid w:val="2064460A"/>
    <w:rsid w:val="20644710"/>
    <w:rsid w:val="20644749"/>
    <w:rsid w:val="20644798"/>
    <w:rsid w:val="206447C6"/>
    <w:rsid w:val="20644824"/>
    <w:rsid w:val="20644831"/>
    <w:rsid w:val="2064493E"/>
    <w:rsid w:val="20644991"/>
    <w:rsid w:val="20644A40"/>
    <w:rsid w:val="20644B68"/>
    <w:rsid w:val="20644BDD"/>
    <w:rsid w:val="20644BF5"/>
    <w:rsid w:val="20644C3C"/>
    <w:rsid w:val="20644C92"/>
    <w:rsid w:val="20644D72"/>
    <w:rsid w:val="20644D86"/>
    <w:rsid w:val="20644E29"/>
    <w:rsid w:val="20644E32"/>
    <w:rsid w:val="20644E46"/>
    <w:rsid w:val="20644EB3"/>
    <w:rsid w:val="20644F1F"/>
    <w:rsid w:val="20644F3C"/>
    <w:rsid w:val="20644F4E"/>
    <w:rsid w:val="20644F5A"/>
    <w:rsid w:val="20644F9C"/>
    <w:rsid w:val="2064501F"/>
    <w:rsid w:val="206450E0"/>
    <w:rsid w:val="206450F0"/>
    <w:rsid w:val="2064524D"/>
    <w:rsid w:val="20645378"/>
    <w:rsid w:val="206453F2"/>
    <w:rsid w:val="2064542F"/>
    <w:rsid w:val="2064544C"/>
    <w:rsid w:val="20645508"/>
    <w:rsid w:val="20645522"/>
    <w:rsid w:val="206457B0"/>
    <w:rsid w:val="206457C8"/>
    <w:rsid w:val="206457E7"/>
    <w:rsid w:val="20645800"/>
    <w:rsid w:val="20645840"/>
    <w:rsid w:val="2064587F"/>
    <w:rsid w:val="206458A8"/>
    <w:rsid w:val="20645A0B"/>
    <w:rsid w:val="20645B9A"/>
    <w:rsid w:val="20645C03"/>
    <w:rsid w:val="20645C70"/>
    <w:rsid w:val="20645CA8"/>
    <w:rsid w:val="20645DAB"/>
    <w:rsid w:val="20645E84"/>
    <w:rsid w:val="20645E9E"/>
    <w:rsid w:val="20645F06"/>
    <w:rsid w:val="20645FD9"/>
    <w:rsid w:val="2064600A"/>
    <w:rsid w:val="20646079"/>
    <w:rsid w:val="206460F2"/>
    <w:rsid w:val="20646110"/>
    <w:rsid w:val="2064619F"/>
    <w:rsid w:val="206461C0"/>
    <w:rsid w:val="20646217"/>
    <w:rsid w:val="206462DE"/>
    <w:rsid w:val="20646361"/>
    <w:rsid w:val="20646429"/>
    <w:rsid w:val="20646495"/>
    <w:rsid w:val="20646595"/>
    <w:rsid w:val="2064674D"/>
    <w:rsid w:val="20646807"/>
    <w:rsid w:val="2064689F"/>
    <w:rsid w:val="20646ABE"/>
    <w:rsid w:val="20646AD7"/>
    <w:rsid w:val="20646ADA"/>
    <w:rsid w:val="20646B86"/>
    <w:rsid w:val="20646C47"/>
    <w:rsid w:val="20646C72"/>
    <w:rsid w:val="20646C8E"/>
    <w:rsid w:val="20646D58"/>
    <w:rsid w:val="20646E07"/>
    <w:rsid w:val="20646E9C"/>
    <w:rsid w:val="20646F08"/>
    <w:rsid w:val="20647057"/>
    <w:rsid w:val="2064706C"/>
    <w:rsid w:val="206470B2"/>
    <w:rsid w:val="206471E7"/>
    <w:rsid w:val="20647229"/>
    <w:rsid w:val="2064737F"/>
    <w:rsid w:val="206473E4"/>
    <w:rsid w:val="206473E8"/>
    <w:rsid w:val="2064743B"/>
    <w:rsid w:val="206476F0"/>
    <w:rsid w:val="2064770D"/>
    <w:rsid w:val="20647718"/>
    <w:rsid w:val="206477E7"/>
    <w:rsid w:val="20647885"/>
    <w:rsid w:val="206478A3"/>
    <w:rsid w:val="20647918"/>
    <w:rsid w:val="20647928"/>
    <w:rsid w:val="2064792B"/>
    <w:rsid w:val="20647965"/>
    <w:rsid w:val="206479A8"/>
    <w:rsid w:val="206479A9"/>
    <w:rsid w:val="206479F3"/>
    <w:rsid w:val="20647A3C"/>
    <w:rsid w:val="20647A3D"/>
    <w:rsid w:val="20647A6C"/>
    <w:rsid w:val="20647BCD"/>
    <w:rsid w:val="20647BE9"/>
    <w:rsid w:val="20647C2B"/>
    <w:rsid w:val="20647C6A"/>
    <w:rsid w:val="20647D0D"/>
    <w:rsid w:val="20647D40"/>
    <w:rsid w:val="20647DCB"/>
    <w:rsid w:val="20647DE5"/>
    <w:rsid w:val="20647E86"/>
    <w:rsid w:val="20647F96"/>
    <w:rsid w:val="20650047"/>
    <w:rsid w:val="206500F8"/>
    <w:rsid w:val="206502A2"/>
    <w:rsid w:val="20650328"/>
    <w:rsid w:val="2065044F"/>
    <w:rsid w:val="2065046A"/>
    <w:rsid w:val="206506AA"/>
    <w:rsid w:val="206506EB"/>
    <w:rsid w:val="206507D6"/>
    <w:rsid w:val="206507E9"/>
    <w:rsid w:val="20650835"/>
    <w:rsid w:val="2065096C"/>
    <w:rsid w:val="206509D1"/>
    <w:rsid w:val="20650A74"/>
    <w:rsid w:val="20650B08"/>
    <w:rsid w:val="20650B22"/>
    <w:rsid w:val="20650C0E"/>
    <w:rsid w:val="20650CBF"/>
    <w:rsid w:val="20650CFD"/>
    <w:rsid w:val="20650DA2"/>
    <w:rsid w:val="20650DE4"/>
    <w:rsid w:val="20650DEF"/>
    <w:rsid w:val="20650EAC"/>
    <w:rsid w:val="20650EE4"/>
    <w:rsid w:val="20650EF3"/>
    <w:rsid w:val="20650F19"/>
    <w:rsid w:val="20650FD2"/>
    <w:rsid w:val="20651003"/>
    <w:rsid w:val="206510B5"/>
    <w:rsid w:val="20651113"/>
    <w:rsid w:val="2065115A"/>
    <w:rsid w:val="2065115C"/>
    <w:rsid w:val="20651189"/>
    <w:rsid w:val="206512E9"/>
    <w:rsid w:val="206512EA"/>
    <w:rsid w:val="206513D9"/>
    <w:rsid w:val="206513E9"/>
    <w:rsid w:val="206513FE"/>
    <w:rsid w:val="20651447"/>
    <w:rsid w:val="20651548"/>
    <w:rsid w:val="206515BE"/>
    <w:rsid w:val="206515D9"/>
    <w:rsid w:val="20651618"/>
    <w:rsid w:val="20651687"/>
    <w:rsid w:val="20651705"/>
    <w:rsid w:val="20651712"/>
    <w:rsid w:val="2065173A"/>
    <w:rsid w:val="206517E6"/>
    <w:rsid w:val="206517FB"/>
    <w:rsid w:val="20651831"/>
    <w:rsid w:val="2065196B"/>
    <w:rsid w:val="2065196D"/>
    <w:rsid w:val="206519A9"/>
    <w:rsid w:val="20651A1E"/>
    <w:rsid w:val="20651A38"/>
    <w:rsid w:val="20651A51"/>
    <w:rsid w:val="20651B6B"/>
    <w:rsid w:val="20651BB6"/>
    <w:rsid w:val="20651BF7"/>
    <w:rsid w:val="20651C83"/>
    <w:rsid w:val="20651D0E"/>
    <w:rsid w:val="20651D20"/>
    <w:rsid w:val="20651D48"/>
    <w:rsid w:val="20651DC7"/>
    <w:rsid w:val="20651E96"/>
    <w:rsid w:val="20651F0E"/>
    <w:rsid w:val="20651F37"/>
    <w:rsid w:val="20651FE9"/>
    <w:rsid w:val="2065205F"/>
    <w:rsid w:val="206520AB"/>
    <w:rsid w:val="206520B5"/>
    <w:rsid w:val="206520BD"/>
    <w:rsid w:val="206520C7"/>
    <w:rsid w:val="2065212C"/>
    <w:rsid w:val="20652132"/>
    <w:rsid w:val="20652155"/>
    <w:rsid w:val="20652167"/>
    <w:rsid w:val="206521C7"/>
    <w:rsid w:val="206521D4"/>
    <w:rsid w:val="20652252"/>
    <w:rsid w:val="206522EE"/>
    <w:rsid w:val="20652323"/>
    <w:rsid w:val="20652327"/>
    <w:rsid w:val="2065232B"/>
    <w:rsid w:val="2065235E"/>
    <w:rsid w:val="206524A1"/>
    <w:rsid w:val="206525A6"/>
    <w:rsid w:val="206525CC"/>
    <w:rsid w:val="2065260A"/>
    <w:rsid w:val="20652631"/>
    <w:rsid w:val="20652646"/>
    <w:rsid w:val="20652731"/>
    <w:rsid w:val="20652751"/>
    <w:rsid w:val="20652797"/>
    <w:rsid w:val="206528CB"/>
    <w:rsid w:val="20652980"/>
    <w:rsid w:val="206529CE"/>
    <w:rsid w:val="20652A93"/>
    <w:rsid w:val="20652B44"/>
    <w:rsid w:val="20652B82"/>
    <w:rsid w:val="20652C19"/>
    <w:rsid w:val="20652C1C"/>
    <w:rsid w:val="20652C9C"/>
    <w:rsid w:val="20652DB5"/>
    <w:rsid w:val="20652E2F"/>
    <w:rsid w:val="20652E63"/>
    <w:rsid w:val="20653044"/>
    <w:rsid w:val="20653392"/>
    <w:rsid w:val="20653542"/>
    <w:rsid w:val="20653592"/>
    <w:rsid w:val="206535F3"/>
    <w:rsid w:val="20653680"/>
    <w:rsid w:val="2065377A"/>
    <w:rsid w:val="2065378C"/>
    <w:rsid w:val="206537BC"/>
    <w:rsid w:val="20653863"/>
    <w:rsid w:val="2065386A"/>
    <w:rsid w:val="2065387A"/>
    <w:rsid w:val="20653886"/>
    <w:rsid w:val="206538CC"/>
    <w:rsid w:val="206538DD"/>
    <w:rsid w:val="2065396E"/>
    <w:rsid w:val="20653979"/>
    <w:rsid w:val="206539FF"/>
    <w:rsid w:val="20653A21"/>
    <w:rsid w:val="20653A41"/>
    <w:rsid w:val="20653A6C"/>
    <w:rsid w:val="20653AD4"/>
    <w:rsid w:val="20653AF8"/>
    <w:rsid w:val="20653BB9"/>
    <w:rsid w:val="20653BF5"/>
    <w:rsid w:val="20653C08"/>
    <w:rsid w:val="20653C46"/>
    <w:rsid w:val="20653C93"/>
    <w:rsid w:val="20653EC2"/>
    <w:rsid w:val="20653ED0"/>
    <w:rsid w:val="20653F54"/>
    <w:rsid w:val="20653FAA"/>
    <w:rsid w:val="20654056"/>
    <w:rsid w:val="206541F9"/>
    <w:rsid w:val="2065422D"/>
    <w:rsid w:val="206542D7"/>
    <w:rsid w:val="206544DA"/>
    <w:rsid w:val="206545E1"/>
    <w:rsid w:val="20654633"/>
    <w:rsid w:val="2065473F"/>
    <w:rsid w:val="206547B6"/>
    <w:rsid w:val="206547B8"/>
    <w:rsid w:val="206547C8"/>
    <w:rsid w:val="206548E1"/>
    <w:rsid w:val="206548EC"/>
    <w:rsid w:val="206548F7"/>
    <w:rsid w:val="2065493D"/>
    <w:rsid w:val="206549B4"/>
    <w:rsid w:val="20654A4A"/>
    <w:rsid w:val="20654AB0"/>
    <w:rsid w:val="20654ACC"/>
    <w:rsid w:val="20654AE0"/>
    <w:rsid w:val="20654BC8"/>
    <w:rsid w:val="20654BE5"/>
    <w:rsid w:val="20654C13"/>
    <w:rsid w:val="20654C4F"/>
    <w:rsid w:val="20654CE1"/>
    <w:rsid w:val="20654E5E"/>
    <w:rsid w:val="20654EB9"/>
    <w:rsid w:val="20654F16"/>
    <w:rsid w:val="20654F32"/>
    <w:rsid w:val="20654F49"/>
    <w:rsid w:val="20654F57"/>
    <w:rsid w:val="20654FBA"/>
    <w:rsid w:val="20654FD8"/>
    <w:rsid w:val="2065504A"/>
    <w:rsid w:val="206550B6"/>
    <w:rsid w:val="206550F2"/>
    <w:rsid w:val="2065513C"/>
    <w:rsid w:val="20655182"/>
    <w:rsid w:val="206551FB"/>
    <w:rsid w:val="206552C7"/>
    <w:rsid w:val="206552E8"/>
    <w:rsid w:val="2065530D"/>
    <w:rsid w:val="20655388"/>
    <w:rsid w:val="20655442"/>
    <w:rsid w:val="20655466"/>
    <w:rsid w:val="206555E4"/>
    <w:rsid w:val="2065571B"/>
    <w:rsid w:val="2065572B"/>
    <w:rsid w:val="20655831"/>
    <w:rsid w:val="206558A1"/>
    <w:rsid w:val="20655903"/>
    <w:rsid w:val="20655910"/>
    <w:rsid w:val="20655916"/>
    <w:rsid w:val="20655993"/>
    <w:rsid w:val="20655A4A"/>
    <w:rsid w:val="20655ADF"/>
    <w:rsid w:val="20655B17"/>
    <w:rsid w:val="20655BC2"/>
    <w:rsid w:val="20655C02"/>
    <w:rsid w:val="20655C32"/>
    <w:rsid w:val="20655CDE"/>
    <w:rsid w:val="20655CE8"/>
    <w:rsid w:val="20655D0D"/>
    <w:rsid w:val="20655D52"/>
    <w:rsid w:val="20655E03"/>
    <w:rsid w:val="20655F3E"/>
    <w:rsid w:val="2065604E"/>
    <w:rsid w:val="20656133"/>
    <w:rsid w:val="20656186"/>
    <w:rsid w:val="2065618B"/>
    <w:rsid w:val="2065618C"/>
    <w:rsid w:val="206561DD"/>
    <w:rsid w:val="20656248"/>
    <w:rsid w:val="20656265"/>
    <w:rsid w:val="206562F9"/>
    <w:rsid w:val="20656367"/>
    <w:rsid w:val="206563F7"/>
    <w:rsid w:val="206564AC"/>
    <w:rsid w:val="206565AF"/>
    <w:rsid w:val="206565BA"/>
    <w:rsid w:val="20656614"/>
    <w:rsid w:val="2065664E"/>
    <w:rsid w:val="20656731"/>
    <w:rsid w:val="2065675A"/>
    <w:rsid w:val="206567AF"/>
    <w:rsid w:val="206567B9"/>
    <w:rsid w:val="2065685D"/>
    <w:rsid w:val="20656874"/>
    <w:rsid w:val="20656972"/>
    <w:rsid w:val="20656B0B"/>
    <w:rsid w:val="20656D09"/>
    <w:rsid w:val="20656D10"/>
    <w:rsid w:val="20656D61"/>
    <w:rsid w:val="20656E12"/>
    <w:rsid w:val="20656ED0"/>
    <w:rsid w:val="20656F05"/>
    <w:rsid w:val="20656F55"/>
    <w:rsid w:val="2065700F"/>
    <w:rsid w:val="206570F7"/>
    <w:rsid w:val="20657197"/>
    <w:rsid w:val="2065732E"/>
    <w:rsid w:val="206573FE"/>
    <w:rsid w:val="206574CE"/>
    <w:rsid w:val="2065755D"/>
    <w:rsid w:val="20657598"/>
    <w:rsid w:val="206575D7"/>
    <w:rsid w:val="2065762B"/>
    <w:rsid w:val="20657656"/>
    <w:rsid w:val="206576CB"/>
    <w:rsid w:val="2065773B"/>
    <w:rsid w:val="20657779"/>
    <w:rsid w:val="2065784E"/>
    <w:rsid w:val="20657913"/>
    <w:rsid w:val="20657933"/>
    <w:rsid w:val="20657941"/>
    <w:rsid w:val="20657A46"/>
    <w:rsid w:val="20657AEC"/>
    <w:rsid w:val="20657B29"/>
    <w:rsid w:val="20657B47"/>
    <w:rsid w:val="20657B4B"/>
    <w:rsid w:val="20657B5A"/>
    <w:rsid w:val="20657C01"/>
    <w:rsid w:val="20657C57"/>
    <w:rsid w:val="20657D56"/>
    <w:rsid w:val="20657D74"/>
    <w:rsid w:val="20657E96"/>
    <w:rsid w:val="20657F16"/>
    <w:rsid w:val="20657FCE"/>
    <w:rsid w:val="20660102"/>
    <w:rsid w:val="2066011E"/>
    <w:rsid w:val="206601ED"/>
    <w:rsid w:val="20660207"/>
    <w:rsid w:val="20660244"/>
    <w:rsid w:val="20660256"/>
    <w:rsid w:val="20660274"/>
    <w:rsid w:val="20660278"/>
    <w:rsid w:val="20660292"/>
    <w:rsid w:val="20660467"/>
    <w:rsid w:val="2066051C"/>
    <w:rsid w:val="206605BE"/>
    <w:rsid w:val="206605D2"/>
    <w:rsid w:val="20660694"/>
    <w:rsid w:val="20660706"/>
    <w:rsid w:val="20660799"/>
    <w:rsid w:val="20660809"/>
    <w:rsid w:val="20660857"/>
    <w:rsid w:val="206608F5"/>
    <w:rsid w:val="206609B1"/>
    <w:rsid w:val="20660A10"/>
    <w:rsid w:val="20660A2C"/>
    <w:rsid w:val="20660AEA"/>
    <w:rsid w:val="20660BD3"/>
    <w:rsid w:val="20660C8E"/>
    <w:rsid w:val="20660CAB"/>
    <w:rsid w:val="20660CD0"/>
    <w:rsid w:val="20660CD6"/>
    <w:rsid w:val="20660D45"/>
    <w:rsid w:val="20660D76"/>
    <w:rsid w:val="20660E2D"/>
    <w:rsid w:val="20660E49"/>
    <w:rsid w:val="20660F46"/>
    <w:rsid w:val="2066101E"/>
    <w:rsid w:val="206610A0"/>
    <w:rsid w:val="206610A7"/>
    <w:rsid w:val="20661181"/>
    <w:rsid w:val="20661239"/>
    <w:rsid w:val="20661350"/>
    <w:rsid w:val="2066135D"/>
    <w:rsid w:val="20661404"/>
    <w:rsid w:val="20661420"/>
    <w:rsid w:val="206614B2"/>
    <w:rsid w:val="206614E1"/>
    <w:rsid w:val="20661555"/>
    <w:rsid w:val="206615C6"/>
    <w:rsid w:val="206616FD"/>
    <w:rsid w:val="20661715"/>
    <w:rsid w:val="20661832"/>
    <w:rsid w:val="20661924"/>
    <w:rsid w:val="206619BA"/>
    <w:rsid w:val="20661B06"/>
    <w:rsid w:val="20661B18"/>
    <w:rsid w:val="20661BF1"/>
    <w:rsid w:val="20661C2A"/>
    <w:rsid w:val="20661D4F"/>
    <w:rsid w:val="20661DB2"/>
    <w:rsid w:val="20661EF5"/>
    <w:rsid w:val="20661FD7"/>
    <w:rsid w:val="20661FF8"/>
    <w:rsid w:val="20662033"/>
    <w:rsid w:val="2066203A"/>
    <w:rsid w:val="206620D1"/>
    <w:rsid w:val="2066210A"/>
    <w:rsid w:val="2066210F"/>
    <w:rsid w:val="20662191"/>
    <w:rsid w:val="206621A0"/>
    <w:rsid w:val="20662239"/>
    <w:rsid w:val="206622A5"/>
    <w:rsid w:val="20662347"/>
    <w:rsid w:val="206623CF"/>
    <w:rsid w:val="206624AF"/>
    <w:rsid w:val="206624D0"/>
    <w:rsid w:val="20662549"/>
    <w:rsid w:val="20662583"/>
    <w:rsid w:val="20662631"/>
    <w:rsid w:val="206626C1"/>
    <w:rsid w:val="20662716"/>
    <w:rsid w:val="20662773"/>
    <w:rsid w:val="20662891"/>
    <w:rsid w:val="2066290C"/>
    <w:rsid w:val="20662951"/>
    <w:rsid w:val="20662A1C"/>
    <w:rsid w:val="20662AF9"/>
    <w:rsid w:val="20662B83"/>
    <w:rsid w:val="20662D28"/>
    <w:rsid w:val="20662D50"/>
    <w:rsid w:val="20662DD1"/>
    <w:rsid w:val="20662DFF"/>
    <w:rsid w:val="20662E53"/>
    <w:rsid w:val="20662EE8"/>
    <w:rsid w:val="20662F47"/>
    <w:rsid w:val="20662F4B"/>
    <w:rsid w:val="20662F4E"/>
    <w:rsid w:val="206630CB"/>
    <w:rsid w:val="20663160"/>
    <w:rsid w:val="20663210"/>
    <w:rsid w:val="2066326B"/>
    <w:rsid w:val="206632AF"/>
    <w:rsid w:val="2066338C"/>
    <w:rsid w:val="206633A5"/>
    <w:rsid w:val="206633D2"/>
    <w:rsid w:val="206635C5"/>
    <w:rsid w:val="206635F7"/>
    <w:rsid w:val="20663668"/>
    <w:rsid w:val="2066369C"/>
    <w:rsid w:val="206636B0"/>
    <w:rsid w:val="206636F6"/>
    <w:rsid w:val="20663768"/>
    <w:rsid w:val="2066378F"/>
    <w:rsid w:val="206637A5"/>
    <w:rsid w:val="206637B7"/>
    <w:rsid w:val="206637C3"/>
    <w:rsid w:val="206637CA"/>
    <w:rsid w:val="2066382F"/>
    <w:rsid w:val="206638B5"/>
    <w:rsid w:val="2066391B"/>
    <w:rsid w:val="206639E6"/>
    <w:rsid w:val="20663A8D"/>
    <w:rsid w:val="20663BC3"/>
    <w:rsid w:val="20663E33"/>
    <w:rsid w:val="20663E58"/>
    <w:rsid w:val="20663F02"/>
    <w:rsid w:val="20663F32"/>
    <w:rsid w:val="20663F65"/>
    <w:rsid w:val="20664029"/>
    <w:rsid w:val="20664165"/>
    <w:rsid w:val="206642FD"/>
    <w:rsid w:val="20664302"/>
    <w:rsid w:val="2066435E"/>
    <w:rsid w:val="20664377"/>
    <w:rsid w:val="20664529"/>
    <w:rsid w:val="206646EC"/>
    <w:rsid w:val="2066475A"/>
    <w:rsid w:val="206648A0"/>
    <w:rsid w:val="206649A2"/>
    <w:rsid w:val="206649A8"/>
    <w:rsid w:val="20664A0F"/>
    <w:rsid w:val="20664A58"/>
    <w:rsid w:val="20664B40"/>
    <w:rsid w:val="20664B49"/>
    <w:rsid w:val="20664C80"/>
    <w:rsid w:val="20664CBB"/>
    <w:rsid w:val="20664D1F"/>
    <w:rsid w:val="20664DB8"/>
    <w:rsid w:val="20664DC2"/>
    <w:rsid w:val="20664E74"/>
    <w:rsid w:val="20664F82"/>
    <w:rsid w:val="20665003"/>
    <w:rsid w:val="2066502C"/>
    <w:rsid w:val="206650AC"/>
    <w:rsid w:val="206650EB"/>
    <w:rsid w:val="206651A6"/>
    <w:rsid w:val="206652C2"/>
    <w:rsid w:val="206652FD"/>
    <w:rsid w:val="2066546F"/>
    <w:rsid w:val="2066550F"/>
    <w:rsid w:val="20665546"/>
    <w:rsid w:val="20665674"/>
    <w:rsid w:val="20665684"/>
    <w:rsid w:val="206656E2"/>
    <w:rsid w:val="206657EB"/>
    <w:rsid w:val="206657FB"/>
    <w:rsid w:val="20665903"/>
    <w:rsid w:val="20665978"/>
    <w:rsid w:val="206659EE"/>
    <w:rsid w:val="20665A99"/>
    <w:rsid w:val="20665ADA"/>
    <w:rsid w:val="20665C15"/>
    <w:rsid w:val="20665C5A"/>
    <w:rsid w:val="20665C7C"/>
    <w:rsid w:val="20665D3A"/>
    <w:rsid w:val="20665D67"/>
    <w:rsid w:val="20665DC5"/>
    <w:rsid w:val="20665DCE"/>
    <w:rsid w:val="20665EDB"/>
    <w:rsid w:val="20665F1D"/>
    <w:rsid w:val="20665F8C"/>
    <w:rsid w:val="20665FD5"/>
    <w:rsid w:val="20665FF3"/>
    <w:rsid w:val="20666061"/>
    <w:rsid w:val="206660A8"/>
    <w:rsid w:val="206660BF"/>
    <w:rsid w:val="20666120"/>
    <w:rsid w:val="2066614D"/>
    <w:rsid w:val="206662A8"/>
    <w:rsid w:val="2066635A"/>
    <w:rsid w:val="20666387"/>
    <w:rsid w:val="2066642F"/>
    <w:rsid w:val="2066643B"/>
    <w:rsid w:val="2066659A"/>
    <w:rsid w:val="20666677"/>
    <w:rsid w:val="2066685A"/>
    <w:rsid w:val="20666884"/>
    <w:rsid w:val="206668A4"/>
    <w:rsid w:val="20666943"/>
    <w:rsid w:val="2066694A"/>
    <w:rsid w:val="206669C2"/>
    <w:rsid w:val="20666B63"/>
    <w:rsid w:val="20666B86"/>
    <w:rsid w:val="20666BB3"/>
    <w:rsid w:val="20666BE0"/>
    <w:rsid w:val="20666C58"/>
    <w:rsid w:val="20666D2A"/>
    <w:rsid w:val="20666D53"/>
    <w:rsid w:val="20666F46"/>
    <w:rsid w:val="20666F4F"/>
    <w:rsid w:val="20666F69"/>
    <w:rsid w:val="20666FE0"/>
    <w:rsid w:val="20667081"/>
    <w:rsid w:val="206671C1"/>
    <w:rsid w:val="2066729D"/>
    <w:rsid w:val="206672A9"/>
    <w:rsid w:val="20667320"/>
    <w:rsid w:val="2066733C"/>
    <w:rsid w:val="20667362"/>
    <w:rsid w:val="20667467"/>
    <w:rsid w:val="206674A6"/>
    <w:rsid w:val="206674AC"/>
    <w:rsid w:val="206674D9"/>
    <w:rsid w:val="20667550"/>
    <w:rsid w:val="206675A1"/>
    <w:rsid w:val="20667707"/>
    <w:rsid w:val="2066773E"/>
    <w:rsid w:val="20667792"/>
    <w:rsid w:val="206678ED"/>
    <w:rsid w:val="206679B5"/>
    <w:rsid w:val="206679D7"/>
    <w:rsid w:val="20667B2C"/>
    <w:rsid w:val="20667B3E"/>
    <w:rsid w:val="20667B42"/>
    <w:rsid w:val="20667BDE"/>
    <w:rsid w:val="20667D31"/>
    <w:rsid w:val="20667EF3"/>
    <w:rsid w:val="20667F2E"/>
    <w:rsid w:val="20667F3D"/>
    <w:rsid w:val="20667F6E"/>
    <w:rsid w:val="20667FAF"/>
    <w:rsid w:val="20667FD4"/>
    <w:rsid w:val="20667FFC"/>
    <w:rsid w:val="2067000D"/>
    <w:rsid w:val="20670033"/>
    <w:rsid w:val="20670204"/>
    <w:rsid w:val="206702CC"/>
    <w:rsid w:val="206702FC"/>
    <w:rsid w:val="206702FF"/>
    <w:rsid w:val="206703C4"/>
    <w:rsid w:val="2067050B"/>
    <w:rsid w:val="206705E2"/>
    <w:rsid w:val="206705F0"/>
    <w:rsid w:val="2067061A"/>
    <w:rsid w:val="2067068A"/>
    <w:rsid w:val="20670725"/>
    <w:rsid w:val="206708A7"/>
    <w:rsid w:val="206708E7"/>
    <w:rsid w:val="206708F8"/>
    <w:rsid w:val="2067091B"/>
    <w:rsid w:val="2067091E"/>
    <w:rsid w:val="20670965"/>
    <w:rsid w:val="206709F7"/>
    <w:rsid w:val="20670A72"/>
    <w:rsid w:val="20670ACA"/>
    <w:rsid w:val="20670B24"/>
    <w:rsid w:val="20670B6F"/>
    <w:rsid w:val="20670B91"/>
    <w:rsid w:val="20670B97"/>
    <w:rsid w:val="20670CBC"/>
    <w:rsid w:val="20670CFE"/>
    <w:rsid w:val="20670D95"/>
    <w:rsid w:val="20670E48"/>
    <w:rsid w:val="20670EAE"/>
    <w:rsid w:val="20670EC3"/>
    <w:rsid w:val="20670F0E"/>
    <w:rsid w:val="20670FC5"/>
    <w:rsid w:val="20671053"/>
    <w:rsid w:val="20671088"/>
    <w:rsid w:val="206710B7"/>
    <w:rsid w:val="2067116A"/>
    <w:rsid w:val="20671181"/>
    <w:rsid w:val="20671195"/>
    <w:rsid w:val="206712D1"/>
    <w:rsid w:val="20671302"/>
    <w:rsid w:val="2067135A"/>
    <w:rsid w:val="206713C3"/>
    <w:rsid w:val="2067140E"/>
    <w:rsid w:val="20671461"/>
    <w:rsid w:val="20671688"/>
    <w:rsid w:val="206716CD"/>
    <w:rsid w:val="206716D7"/>
    <w:rsid w:val="2067171A"/>
    <w:rsid w:val="20671750"/>
    <w:rsid w:val="2067176F"/>
    <w:rsid w:val="20671863"/>
    <w:rsid w:val="206718B1"/>
    <w:rsid w:val="206718E3"/>
    <w:rsid w:val="2067191F"/>
    <w:rsid w:val="20671975"/>
    <w:rsid w:val="20671990"/>
    <w:rsid w:val="20671AF2"/>
    <w:rsid w:val="20671B4F"/>
    <w:rsid w:val="20671BDB"/>
    <w:rsid w:val="20671C16"/>
    <w:rsid w:val="20671C39"/>
    <w:rsid w:val="20671C8A"/>
    <w:rsid w:val="20671CD2"/>
    <w:rsid w:val="20671CF5"/>
    <w:rsid w:val="20671D02"/>
    <w:rsid w:val="20671D56"/>
    <w:rsid w:val="20671D64"/>
    <w:rsid w:val="20671DAB"/>
    <w:rsid w:val="20671DD1"/>
    <w:rsid w:val="20671DED"/>
    <w:rsid w:val="20671E53"/>
    <w:rsid w:val="20671EF6"/>
    <w:rsid w:val="20671F2D"/>
    <w:rsid w:val="20671F94"/>
    <w:rsid w:val="20671FB8"/>
    <w:rsid w:val="2067201A"/>
    <w:rsid w:val="2067204F"/>
    <w:rsid w:val="20672148"/>
    <w:rsid w:val="20672175"/>
    <w:rsid w:val="206721F9"/>
    <w:rsid w:val="20672321"/>
    <w:rsid w:val="20672386"/>
    <w:rsid w:val="2067242F"/>
    <w:rsid w:val="2067246B"/>
    <w:rsid w:val="20672481"/>
    <w:rsid w:val="206724EE"/>
    <w:rsid w:val="20672597"/>
    <w:rsid w:val="206725B9"/>
    <w:rsid w:val="2067262A"/>
    <w:rsid w:val="206726A2"/>
    <w:rsid w:val="206726DD"/>
    <w:rsid w:val="20672845"/>
    <w:rsid w:val="20672915"/>
    <w:rsid w:val="20672988"/>
    <w:rsid w:val="206729B2"/>
    <w:rsid w:val="206729BF"/>
    <w:rsid w:val="206729E5"/>
    <w:rsid w:val="20672A23"/>
    <w:rsid w:val="20672A41"/>
    <w:rsid w:val="20672A71"/>
    <w:rsid w:val="20672AA0"/>
    <w:rsid w:val="20672B6D"/>
    <w:rsid w:val="20672C56"/>
    <w:rsid w:val="20672CE6"/>
    <w:rsid w:val="20672CFE"/>
    <w:rsid w:val="20672D65"/>
    <w:rsid w:val="20672D68"/>
    <w:rsid w:val="20672DD3"/>
    <w:rsid w:val="20672DE7"/>
    <w:rsid w:val="20672E85"/>
    <w:rsid w:val="20672EA2"/>
    <w:rsid w:val="20672F36"/>
    <w:rsid w:val="20672F5E"/>
    <w:rsid w:val="20672F74"/>
    <w:rsid w:val="206731E6"/>
    <w:rsid w:val="20673295"/>
    <w:rsid w:val="206732B9"/>
    <w:rsid w:val="206732BA"/>
    <w:rsid w:val="206734A5"/>
    <w:rsid w:val="20673502"/>
    <w:rsid w:val="2067359B"/>
    <w:rsid w:val="20673602"/>
    <w:rsid w:val="206737E4"/>
    <w:rsid w:val="20673963"/>
    <w:rsid w:val="206739E9"/>
    <w:rsid w:val="20673A04"/>
    <w:rsid w:val="20673A8E"/>
    <w:rsid w:val="20673AA0"/>
    <w:rsid w:val="20673AAC"/>
    <w:rsid w:val="20673ABC"/>
    <w:rsid w:val="20673AD9"/>
    <w:rsid w:val="20673AE9"/>
    <w:rsid w:val="20673B49"/>
    <w:rsid w:val="20673B7D"/>
    <w:rsid w:val="20673B89"/>
    <w:rsid w:val="20673BF0"/>
    <w:rsid w:val="20673C51"/>
    <w:rsid w:val="20673E46"/>
    <w:rsid w:val="20673ECC"/>
    <w:rsid w:val="206740BD"/>
    <w:rsid w:val="20674117"/>
    <w:rsid w:val="2067416B"/>
    <w:rsid w:val="20674251"/>
    <w:rsid w:val="2067427B"/>
    <w:rsid w:val="206743B2"/>
    <w:rsid w:val="206743BE"/>
    <w:rsid w:val="206743C9"/>
    <w:rsid w:val="206743D3"/>
    <w:rsid w:val="2067454B"/>
    <w:rsid w:val="206745AB"/>
    <w:rsid w:val="206745B8"/>
    <w:rsid w:val="206745E8"/>
    <w:rsid w:val="2067466A"/>
    <w:rsid w:val="2067467B"/>
    <w:rsid w:val="206746A4"/>
    <w:rsid w:val="206746CF"/>
    <w:rsid w:val="206746D3"/>
    <w:rsid w:val="20674739"/>
    <w:rsid w:val="20674746"/>
    <w:rsid w:val="2067479A"/>
    <w:rsid w:val="206748B0"/>
    <w:rsid w:val="2067493C"/>
    <w:rsid w:val="206749A3"/>
    <w:rsid w:val="206749D9"/>
    <w:rsid w:val="20674C26"/>
    <w:rsid w:val="20674C33"/>
    <w:rsid w:val="20674CE2"/>
    <w:rsid w:val="20674CEC"/>
    <w:rsid w:val="20674D9D"/>
    <w:rsid w:val="20674DAB"/>
    <w:rsid w:val="20674DCF"/>
    <w:rsid w:val="20674E3E"/>
    <w:rsid w:val="20674E61"/>
    <w:rsid w:val="20675179"/>
    <w:rsid w:val="20675189"/>
    <w:rsid w:val="206751B2"/>
    <w:rsid w:val="206751B4"/>
    <w:rsid w:val="206751CC"/>
    <w:rsid w:val="206752D7"/>
    <w:rsid w:val="206752F4"/>
    <w:rsid w:val="2067547C"/>
    <w:rsid w:val="20675584"/>
    <w:rsid w:val="206755E0"/>
    <w:rsid w:val="20675615"/>
    <w:rsid w:val="206756D4"/>
    <w:rsid w:val="206757A7"/>
    <w:rsid w:val="206757BF"/>
    <w:rsid w:val="20675975"/>
    <w:rsid w:val="20675AB5"/>
    <w:rsid w:val="20675B0C"/>
    <w:rsid w:val="20675B75"/>
    <w:rsid w:val="20675B78"/>
    <w:rsid w:val="20675B9B"/>
    <w:rsid w:val="20675B9C"/>
    <w:rsid w:val="20675BC6"/>
    <w:rsid w:val="20675BC9"/>
    <w:rsid w:val="20675CF1"/>
    <w:rsid w:val="20675E3E"/>
    <w:rsid w:val="20675E5C"/>
    <w:rsid w:val="20675E95"/>
    <w:rsid w:val="20675EE2"/>
    <w:rsid w:val="20675F8D"/>
    <w:rsid w:val="20675FAE"/>
    <w:rsid w:val="20675FC7"/>
    <w:rsid w:val="2067611D"/>
    <w:rsid w:val="2067619F"/>
    <w:rsid w:val="206761EF"/>
    <w:rsid w:val="20676269"/>
    <w:rsid w:val="206762C1"/>
    <w:rsid w:val="2067640C"/>
    <w:rsid w:val="20676472"/>
    <w:rsid w:val="20676557"/>
    <w:rsid w:val="206765D2"/>
    <w:rsid w:val="20676604"/>
    <w:rsid w:val="20676614"/>
    <w:rsid w:val="20676698"/>
    <w:rsid w:val="206767C2"/>
    <w:rsid w:val="206767C3"/>
    <w:rsid w:val="20676810"/>
    <w:rsid w:val="2067684A"/>
    <w:rsid w:val="20676881"/>
    <w:rsid w:val="206768B2"/>
    <w:rsid w:val="20676933"/>
    <w:rsid w:val="206769C8"/>
    <w:rsid w:val="206769E1"/>
    <w:rsid w:val="20676A45"/>
    <w:rsid w:val="20676A50"/>
    <w:rsid w:val="20676A91"/>
    <w:rsid w:val="20676AD1"/>
    <w:rsid w:val="20676B7B"/>
    <w:rsid w:val="20676B82"/>
    <w:rsid w:val="20676BB7"/>
    <w:rsid w:val="20676C72"/>
    <w:rsid w:val="20676CE0"/>
    <w:rsid w:val="20676CE9"/>
    <w:rsid w:val="20676DB1"/>
    <w:rsid w:val="20676E7D"/>
    <w:rsid w:val="20676EAA"/>
    <w:rsid w:val="20676EBA"/>
    <w:rsid w:val="20676F36"/>
    <w:rsid w:val="20676FD0"/>
    <w:rsid w:val="206770D3"/>
    <w:rsid w:val="206770E2"/>
    <w:rsid w:val="206772D7"/>
    <w:rsid w:val="2067741D"/>
    <w:rsid w:val="2067744B"/>
    <w:rsid w:val="206774E7"/>
    <w:rsid w:val="20677642"/>
    <w:rsid w:val="206776C4"/>
    <w:rsid w:val="2067781C"/>
    <w:rsid w:val="20677855"/>
    <w:rsid w:val="2067787B"/>
    <w:rsid w:val="206779CE"/>
    <w:rsid w:val="206779F0"/>
    <w:rsid w:val="20677A89"/>
    <w:rsid w:val="20677B1E"/>
    <w:rsid w:val="20677BB7"/>
    <w:rsid w:val="20677BF6"/>
    <w:rsid w:val="20677C2E"/>
    <w:rsid w:val="20677C7E"/>
    <w:rsid w:val="20677D28"/>
    <w:rsid w:val="20677DB1"/>
    <w:rsid w:val="20677E80"/>
    <w:rsid w:val="20677EE9"/>
    <w:rsid w:val="20677F50"/>
    <w:rsid w:val="206800A7"/>
    <w:rsid w:val="206800F6"/>
    <w:rsid w:val="20680144"/>
    <w:rsid w:val="2068024F"/>
    <w:rsid w:val="206802EE"/>
    <w:rsid w:val="20680307"/>
    <w:rsid w:val="206803DE"/>
    <w:rsid w:val="20680415"/>
    <w:rsid w:val="2068041D"/>
    <w:rsid w:val="20680490"/>
    <w:rsid w:val="206804D0"/>
    <w:rsid w:val="206805D4"/>
    <w:rsid w:val="206806B4"/>
    <w:rsid w:val="206806C2"/>
    <w:rsid w:val="206807E5"/>
    <w:rsid w:val="206808DF"/>
    <w:rsid w:val="2068091E"/>
    <w:rsid w:val="2068093E"/>
    <w:rsid w:val="206809AB"/>
    <w:rsid w:val="20680ADF"/>
    <w:rsid w:val="20680BA6"/>
    <w:rsid w:val="20680C48"/>
    <w:rsid w:val="20680C6F"/>
    <w:rsid w:val="20680C9C"/>
    <w:rsid w:val="20680E01"/>
    <w:rsid w:val="20680E5C"/>
    <w:rsid w:val="20680F79"/>
    <w:rsid w:val="20681080"/>
    <w:rsid w:val="206810B3"/>
    <w:rsid w:val="206810BD"/>
    <w:rsid w:val="206811FA"/>
    <w:rsid w:val="2068127C"/>
    <w:rsid w:val="2068139E"/>
    <w:rsid w:val="206813D9"/>
    <w:rsid w:val="206813E2"/>
    <w:rsid w:val="2068145D"/>
    <w:rsid w:val="2068146C"/>
    <w:rsid w:val="206814C5"/>
    <w:rsid w:val="2068157E"/>
    <w:rsid w:val="20681688"/>
    <w:rsid w:val="2068168F"/>
    <w:rsid w:val="206816C9"/>
    <w:rsid w:val="206816D0"/>
    <w:rsid w:val="2068181E"/>
    <w:rsid w:val="2068195D"/>
    <w:rsid w:val="20681A0C"/>
    <w:rsid w:val="20681A35"/>
    <w:rsid w:val="20681B3E"/>
    <w:rsid w:val="20681BEF"/>
    <w:rsid w:val="20681C45"/>
    <w:rsid w:val="20681D96"/>
    <w:rsid w:val="20681E02"/>
    <w:rsid w:val="20681E6A"/>
    <w:rsid w:val="20681E9E"/>
    <w:rsid w:val="20681F37"/>
    <w:rsid w:val="20681F6B"/>
    <w:rsid w:val="2068202A"/>
    <w:rsid w:val="20682146"/>
    <w:rsid w:val="2068221A"/>
    <w:rsid w:val="20682273"/>
    <w:rsid w:val="20682279"/>
    <w:rsid w:val="20682381"/>
    <w:rsid w:val="20682382"/>
    <w:rsid w:val="20682399"/>
    <w:rsid w:val="206823FF"/>
    <w:rsid w:val="2068244A"/>
    <w:rsid w:val="20682483"/>
    <w:rsid w:val="206825FC"/>
    <w:rsid w:val="2068263E"/>
    <w:rsid w:val="20682685"/>
    <w:rsid w:val="2068272F"/>
    <w:rsid w:val="206827B8"/>
    <w:rsid w:val="20682859"/>
    <w:rsid w:val="2068289F"/>
    <w:rsid w:val="206828B9"/>
    <w:rsid w:val="20682A03"/>
    <w:rsid w:val="20682ABD"/>
    <w:rsid w:val="20682C56"/>
    <w:rsid w:val="20682D6C"/>
    <w:rsid w:val="20682DE8"/>
    <w:rsid w:val="20682DF5"/>
    <w:rsid w:val="20682E74"/>
    <w:rsid w:val="20682E8B"/>
    <w:rsid w:val="20682EC5"/>
    <w:rsid w:val="20683011"/>
    <w:rsid w:val="20683081"/>
    <w:rsid w:val="20683088"/>
    <w:rsid w:val="206830A9"/>
    <w:rsid w:val="206831E6"/>
    <w:rsid w:val="206831F8"/>
    <w:rsid w:val="20683248"/>
    <w:rsid w:val="20683254"/>
    <w:rsid w:val="206832ED"/>
    <w:rsid w:val="2068334D"/>
    <w:rsid w:val="206833A1"/>
    <w:rsid w:val="206833B5"/>
    <w:rsid w:val="20683438"/>
    <w:rsid w:val="20683742"/>
    <w:rsid w:val="2068376F"/>
    <w:rsid w:val="20683869"/>
    <w:rsid w:val="20683977"/>
    <w:rsid w:val="206839E4"/>
    <w:rsid w:val="20683A90"/>
    <w:rsid w:val="20683B1D"/>
    <w:rsid w:val="20683B20"/>
    <w:rsid w:val="20683B3D"/>
    <w:rsid w:val="20683B64"/>
    <w:rsid w:val="20683C9D"/>
    <w:rsid w:val="20683D8B"/>
    <w:rsid w:val="20683DF7"/>
    <w:rsid w:val="20683E50"/>
    <w:rsid w:val="20684018"/>
    <w:rsid w:val="20684058"/>
    <w:rsid w:val="206840CE"/>
    <w:rsid w:val="20684108"/>
    <w:rsid w:val="2068415C"/>
    <w:rsid w:val="2068420F"/>
    <w:rsid w:val="20684255"/>
    <w:rsid w:val="20684256"/>
    <w:rsid w:val="20684291"/>
    <w:rsid w:val="20684313"/>
    <w:rsid w:val="20684421"/>
    <w:rsid w:val="2068444A"/>
    <w:rsid w:val="2068445F"/>
    <w:rsid w:val="20684465"/>
    <w:rsid w:val="2068449B"/>
    <w:rsid w:val="2068450A"/>
    <w:rsid w:val="2068459C"/>
    <w:rsid w:val="20684772"/>
    <w:rsid w:val="20684814"/>
    <w:rsid w:val="20684818"/>
    <w:rsid w:val="20684AB8"/>
    <w:rsid w:val="20684C53"/>
    <w:rsid w:val="20684C80"/>
    <w:rsid w:val="20684CB6"/>
    <w:rsid w:val="20684CCC"/>
    <w:rsid w:val="20684DBD"/>
    <w:rsid w:val="20684DC4"/>
    <w:rsid w:val="20684E35"/>
    <w:rsid w:val="20684EEE"/>
    <w:rsid w:val="20684FE2"/>
    <w:rsid w:val="20684FF0"/>
    <w:rsid w:val="20685011"/>
    <w:rsid w:val="20685067"/>
    <w:rsid w:val="2068507C"/>
    <w:rsid w:val="206850AB"/>
    <w:rsid w:val="20685194"/>
    <w:rsid w:val="206851A3"/>
    <w:rsid w:val="20685284"/>
    <w:rsid w:val="206852B9"/>
    <w:rsid w:val="20685302"/>
    <w:rsid w:val="20685350"/>
    <w:rsid w:val="2068538B"/>
    <w:rsid w:val="2068544A"/>
    <w:rsid w:val="20685535"/>
    <w:rsid w:val="2068556D"/>
    <w:rsid w:val="206855AA"/>
    <w:rsid w:val="2068561F"/>
    <w:rsid w:val="206856AA"/>
    <w:rsid w:val="206857C4"/>
    <w:rsid w:val="20685859"/>
    <w:rsid w:val="2068594C"/>
    <w:rsid w:val="20685957"/>
    <w:rsid w:val="206859E7"/>
    <w:rsid w:val="20685BDF"/>
    <w:rsid w:val="20685C16"/>
    <w:rsid w:val="20685C19"/>
    <w:rsid w:val="20685C29"/>
    <w:rsid w:val="20685D08"/>
    <w:rsid w:val="20685D62"/>
    <w:rsid w:val="20685DA5"/>
    <w:rsid w:val="20685DB9"/>
    <w:rsid w:val="20685DCB"/>
    <w:rsid w:val="20685E04"/>
    <w:rsid w:val="20685E8D"/>
    <w:rsid w:val="20685EB2"/>
    <w:rsid w:val="20685EBC"/>
    <w:rsid w:val="20685F22"/>
    <w:rsid w:val="2068600F"/>
    <w:rsid w:val="20686021"/>
    <w:rsid w:val="2068607C"/>
    <w:rsid w:val="206860EC"/>
    <w:rsid w:val="20686232"/>
    <w:rsid w:val="20686342"/>
    <w:rsid w:val="20686476"/>
    <w:rsid w:val="20686550"/>
    <w:rsid w:val="206865A2"/>
    <w:rsid w:val="206865B8"/>
    <w:rsid w:val="206865C2"/>
    <w:rsid w:val="20686695"/>
    <w:rsid w:val="206866DE"/>
    <w:rsid w:val="2068671B"/>
    <w:rsid w:val="20686789"/>
    <w:rsid w:val="20686881"/>
    <w:rsid w:val="206868EE"/>
    <w:rsid w:val="20686950"/>
    <w:rsid w:val="20686960"/>
    <w:rsid w:val="206869FF"/>
    <w:rsid w:val="20686A10"/>
    <w:rsid w:val="20686AB3"/>
    <w:rsid w:val="20686AD3"/>
    <w:rsid w:val="20686C61"/>
    <w:rsid w:val="20686C8B"/>
    <w:rsid w:val="20686CFB"/>
    <w:rsid w:val="20686D15"/>
    <w:rsid w:val="20686D30"/>
    <w:rsid w:val="20686D80"/>
    <w:rsid w:val="20686DF3"/>
    <w:rsid w:val="20686E1C"/>
    <w:rsid w:val="20686E8A"/>
    <w:rsid w:val="20686EE5"/>
    <w:rsid w:val="20686F40"/>
    <w:rsid w:val="20686F9B"/>
    <w:rsid w:val="20686FB2"/>
    <w:rsid w:val="20686FBD"/>
    <w:rsid w:val="2068705F"/>
    <w:rsid w:val="2068717A"/>
    <w:rsid w:val="2068726D"/>
    <w:rsid w:val="206872B2"/>
    <w:rsid w:val="206872D0"/>
    <w:rsid w:val="20687325"/>
    <w:rsid w:val="2068740E"/>
    <w:rsid w:val="2068749D"/>
    <w:rsid w:val="2068754F"/>
    <w:rsid w:val="20687663"/>
    <w:rsid w:val="20687718"/>
    <w:rsid w:val="20687802"/>
    <w:rsid w:val="20687891"/>
    <w:rsid w:val="206878C5"/>
    <w:rsid w:val="206878F3"/>
    <w:rsid w:val="20687957"/>
    <w:rsid w:val="20687995"/>
    <w:rsid w:val="2068799E"/>
    <w:rsid w:val="206879B0"/>
    <w:rsid w:val="20687C1C"/>
    <w:rsid w:val="20687E1C"/>
    <w:rsid w:val="20687E1F"/>
    <w:rsid w:val="20687F00"/>
    <w:rsid w:val="20687FAF"/>
    <w:rsid w:val="20687FB1"/>
    <w:rsid w:val="20687FE5"/>
    <w:rsid w:val="2069004F"/>
    <w:rsid w:val="2069006E"/>
    <w:rsid w:val="206900BD"/>
    <w:rsid w:val="206900C0"/>
    <w:rsid w:val="206900E7"/>
    <w:rsid w:val="20690104"/>
    <w:rsid w:val="2069022F"/>
    <w:rsid w:val="20690270"/>
    <w:rsid w:val="206902A2"/>
    <w:rsid w:val="206903B3"/>
    <w:rsid w:val="206903B9"/>
    <w:rsid w:val="206903C9"/>
    <w:rsid w:val="20690442"/>
    <w:rsid w:val="2069055E"/>
    <w:rsid w:val="206906AF"/>
    <w:rsid w:val="206906E8"/>
    <w:rsid w:val="2069077D"/>
    <w:rsid w:val="206907CE"/>
    <w:rsid w:val="206907E0"/>
    <w:rsid w:val="20690975"/>
    <w:rsid w:val="20690ADD"/>
    <w:rsid w:val="20690AF4"/>
    <w:rsid w:val="20690B17"/>
    <w:rsid w:val="20690CCE"/>
    <w:rsid w:val="20690D18"/>
    <w:rsid w:val="20690DDC"/>
    <w:rsid w:val="20690E18"/>
    <w:rsid w:val="20690EAB"/>
    <w:rsid w:val="20690ED8"/>
    <w:rsid w:val="20690EED"/>
    <w:rsid w:val="20690F73"/>
    <w:rsid w:val="20690FD3"/>
    <w:rsid w:val="20691121"/>
    <w:rsid w:val="20691185"/>
    <w:rsid w:val="20691252"/>
    <w:rsid w:val="20691262"/>
    <w:rsid w:val="206912D8"/>
    <w:rsid w:val="206912E9"/>
    <w:rsid w:val="206912EA"/>
    <w:rsid w:val="20691471"/>
    <w:rsid w:val="206915C1"/>
    <w:rsid w:val="206915D7"/>
    <w:rsid w:val="2069168C"/>
    <w:rsid w:val="206916B1"/>
    <w:rsid w:val="206916DE"/>
    <w:rsid w:val="20691732"/>
    <w:rsid w:val="20691736"/>
    <w:rsid w:val="2069178C"/>
    <w:rsid w:val="20691932"/>
    <w:rsid w:val="206919C1"/>
    <w:rsid w:val="20691A17"/>
    <w:rsid w:val="20691A84"/>
    <w:rsid w:val="20691B32"/>
    <w:rsid w:val="20691B49"/>
    <w:rsid w:val="20691BAB"/>
    <w:rsid w:val="20691BEB"/>
    <w:rsid w:val="20691C76"/>
    <w:rsid w:val="20691CA0"/>
    <w:rsid w:val="20691D4C"/>
    <w:rsid w:val="20691DA8"/>
    <w:rsid w:val="20691DDB"/>
    <w:rsid w:val="20691E6D"/>
    <w:rsid w:val="20691EFA"/>
    <w:rsid w:val="20692040"/>
    <w:rsid w:val="206920B0"/>
    <w:rsid w:val="206921FA"/>
    <w:rsid w:val="20692262"/>
    <w:rsid w:val="2069234A"/>
    <w:rsid w:val="206923B8"/>
    <w:rsid w:val="206924C7"/>
    <w:rsid w:val="206924F4"/>
    <w:rsid w:val="20692546"/>
    <w:rsid w:val="20692671"/>
    <w:rsid w:val="20692809"/>
    <w:rsid w:val="206928A1"/>
    <w:rsid w:val="206928EB"/>
    <w:rsid w:val="2069291D"/>
    <w:rsid w:val="20692944"/>
    <w:rsid w:val="20692955"/>
    <w:rsid w:val="206929E4"/>
    <w:rsid w:val="206929F6"/>
    <w:rsid w:val="20692A26"/>
    <w:rsid w:val="20692B6D"/>
    <w:rsid w:val="20692C18"/>
    <w:rsid w:val="20692CAD"/>
    <w:rsid w:val="20692E3A"/>
    <w:rsid w:val="20692E55"/>
    <w:rsid w:val="20692EF8"/>
    <w:rsid w:val="20692FF8"/>
    <w:rsid w:val="20693080"/>
    <w:rsid w:val="20693117"/>
    <w:rsid w:val="20693126"/>
    <w:rsid w:val="20693151"/>
    <w:rsid w:val="20693158"/>
    <w:rsid w:val="2069327A"/>
    <w:rsid w:val="206932DC"/>
    <w:rsid w:val="20693352"/>
    <w:rsid w:val="2069340F"/>
    <w:rsid w:val="20693525"/>
    <w:rsid w:val="20693530"/>
    <w:rsid w:val="20693639"/>
    <w:rsid w:val="206936EA"/>
    <w:rsid w:val="20693735"/>
    <w:rsid w:val="20693832"/>
    <w:rsid w:val="20693860"/>
    <w:rsid w:val="206938B6"/>
    <w:rsid w:val="20693938"/>
    <w:rsid w:val="206939B1"/>
    <w:rsid w:val="20693A03"/>
    <w:rsid w:val="20693B01"/>
    <w:rsid w:val="20693B4D"/>
    <w:rsid w:val="20693B9E"/>
    <w:rsid w:val="20693DFF"/>
    <w:rsid w:val="20693E6D"/>
    <w:rsid w:val="20693E7C"/>
    <w:rsid w:val="20693E99"/>
    <w:rsid w:val="20693EDC"/>
    <w:rsid w:val="20693F58"/>
    <w:rsid w:val="20694049"/>
    <w:rsid w:val="20694051"/>
    <w:rsid w:val="20694108"/>
    <w:rsid w:val="2069417D"/>
    <w:rsid w:val="20694193"/>
    <w:rsid w:val="206941B7"/>
    <w:rsid w:val="2069423B"/>
    <w:rsid w:val="2069423C"/>
    <w:rsid w:val="2069431D"/>
    <w:rsid w:val="20694346"/>
    <w:rsid w:val="2069437E"/>
    <w:rsid w:val="20694387"/>
    <w:rsid w:val="206943B7"/>
    <w:rsid w:val="206943F6"/>
    <w:rsid w:val="206944B8"/>
    <w:rsid w:val="206944CB"/>
    <w:rsid w:val="206945EC"/>
    <w:rsid w:val="206945F6"/>
    <w:rsid w:val="2069472E"/>
    <w:rsid w:val="206947D8"/>
    <w:rsid w:val="206947EA"/>
    <w:rsid w:val="206948AD"/>
    <w:rsid w:val="20694931"/>
    <w:rsid w:val="20694A80"/>
    <w:rsid w:val="20694AEF"/>
    <w:rsid w:val="20694C4F"/>
    <w:rsid w:val="20694D68"/>
    <w:rsid w:val="20694DA0"/>
    <w:rsid w:val="20694EEB"/>
    <w:rsid w:val="20694FDE"/>
    <w:rsid w:val="20694FE6"/>
    <w:rsid w:val="2069504D"/>
    <w:rsid w:val="2069510C"/>
    <w:rsid w:val="2069518E"/>
    <w:rsid w:val="206951DF"/>
    <w:rsid w:val="2069521A"/>
    <w:rsid w:val="206952E6"/>
    <w:rsid w:val="20695343"/>
    <w:rsid w:val="2069541B"/>
    <w:rsid w:val="20695468"/>
    <w:rsid w:val="206954F4"/>
    <w:rsid w:val="2069550C"/>
    <w:rsid w:val="20695519"/>
    <w:rsid w:val="206955B1"/>
    <w:rsid w:val="206955EB"/>
    <w:rsid w:val="20695622"/>
    <w:rsid w:val="2069563C"/>
    <w:rsid w:val="2069574A"/>
    <w:rsid w:val="2069577C"/>
    <w:rsid w:val="206957ED"/>
    <w:rsid w:val="20695861"/>
    <w:rsid w:val="20695874"/>
    <w:rsid w:val="206958FA"/>
    <w:rsid w:val="2069595F"/>
    <w:rsid w:val="206959A3"/>
    <w:rsid w:val="20695A12"/>
    <w:rsid w:val="20695A39"/>
    <w:rsid w:val="20695AFC"/>
    <w:rsid w:val="20695B03"/>
    <w:rsid w:val="20695BE7"/>
    <w:rsid w:val="20695C9B"/>
    <w:rsid w:val="20695D0B"/>
    <w:rsid w:val="20695DC7"/>
    <w:rsid w:val="20695DE6"/>
    <w:rsid w:val="20695E6F"/>
    <w:rsid w:val="20695ECA"/>
    <w:rsid w:val="20695F4F"/>
    <w:rsid w:val="20695F71"/>
    <w:rsid w:val="20695FFB"/>
    <w:rsid w:val="206960ED"/>
    <w:rsid w:val="20696192"/>
    <w:rsid w:val="2069621A"/>
    <w:rsid w:val="20696221"/>
    <w:rsid w:val="206962C5"/>
    <w:rsid w:val="20696313"/>
    <w:rsid w:val="2069631A"/>
    <w:rsid w:val="206963B4"/>
    <w:rsid w:val="2069641F"/>
    <w:rsid w:val="20696454"/>
    <w:rsid w:val="206964B1"/>
    <w:rsid w:val="206964BB"/>
    <w:rsid w:val="20696511"/>
    <w:rsid w:val="206965A9"/>
    <w:rsid w:val="20696613"/>
    <w:rsid w:val="20696706"/>
    <w:rsid w:val="20696753"/>
    <w:rsid w:val="2069675B"/>
    <w:rsid w:val="206967B4"/>
    <w:rsid w:val="206967C2"/>
    <w:rsid w:val="206967D6"/>
    <w:rsid w:val="206967E0"/>
    <w:rsid w:val="20696821"/>
    <w:rsid w:val="2069683D"/>
    <w:rsid w:val="20696892"/>
    <w:rsid w:val="206968E0"/>
    <w:rsid w:val="2069693B"/>
    <w:rsid w:val="20696958"/>
    <w:rsid w:val="2069696E"/>
    <w:rsid w:val="20696987"/>
    <w:rsid w:val="206969A5"/>
    <w:rsid w:val="206969BF"/>
    <w:rsid w:val="20696A67"/>
    <w:rsid w:val="20696A7B"/>
    <w:rsid w:val="20696AFE"/>
    <w:rsid w:val="20696B68"/>
    <w:rsid w:val="20696BCD"/>
    <w:rsid w:val="20696C12"/>
    <w:rsid w:val="20696D12"/>
    <w:rsid w:val="20696D27"/>
    <w:rsid w:val="20696D5B"/>
    <w:rsid w:val="20696E66"/>
    <w:rsid w:val="20696EBC"/>
    <w:rsid w:val="20696F0A"/>
    <w:rsid w:val="20696F35"/>
    <w:rsid w:val="20696FA6"/>
    <w:rsid w:val="20696FED"/>
    <w:rsid w:val="20697061"/>
    <w:rsid w:val="206971CD"/>
    <w:rsid w:val="206971FF"/>
    <w:rsid w:val="20697260"/>
    <w:rsid w:val="2069726A"/>
    <w:rsid w:val="206972F1"/>
    <w:rsid w:val="20697363"/>
    <w:rsid w:val="2069737D"/>
    <w:rsid w:val="20697385"/>
    <w:rsid w:val="206973DA"/>
    <w:rsid w:val="20697471"/>
    <w:rsid w:val="20697500"/>
    <w:rsid w:val="20697588"/>
    <w:rsid w:val="2069758A"/>
    <w:rsid w:val="206975A0"/>
    <w:rsid w:val="2069766A"/>
    <w:rsid w:val="20697687"/>
    <w:rsid w:val="20697730"/>
    <w:rsid w:val="20697739"/>
    <w:rsid w:val="20697746"/>
    <w:rsid w:val="20697752"/>
    <w:rsid w:val="206977A0"/>
    <w:rsid w:val="2069787A"/>
    <w:rsid w:val="2069791B"/>
    <w:rsid w:val="20697970"/>
    <w:rsid w:val="206979A1"/>
    <w:rsid w:val="206979D0"/>
    <w:rsid w:val="20697A33"/>
    <w:rsid w:val="20697A98"/>
    <w:rsid w:val="20697B2E"/>
    <w:rsid w:val="20697BE3"/>
    <w:rsid w:val="20697C54"/>
    <w:rsid w:val="20697D8B"/>
    <w:rsid w:val="20697E30"/>
    <w:rsid w:val="20697F55"/>
    <w:rsid w:val="20697FF8"/>
    <w:rsid w:val="206A0015"/>
    <w:rsid w:val="206A005E"/>
    <w:rsid w:val="206A0133"/>
    <w:rsid w:val="206A01F6"/>
    <w:rsid w:val="206A027A"/>
    <w:rsid w:val="206A027C"/>
    <w:rsid w:val="206A02B3"/>
    <w:rsid w:val="206A0329"/>
    <w:rsid w:val="206A036B"/>
    <w:rsid w:val="206A03B8"/>
    <w:rsid w:val="206A047D"/>
    <w:rsid w:val="206A049D"/>
    <w:rsid w:val="206A04CD"/>
    <w:rsid w:val="206A0576"/>
    <w:rsid w:val="206A05D6"/>
    <w:rsid w:val="206A05DD"/>
    <w:rsid w:val="206A0631"/>
    <w:rsid w:val="206A064C"/>
    <w:rsid w:val="206A066A"/>
    <w:rsid w:val="206A06C3"/>
    <w:rsid w:val="206A077E"/>
    <w:rsid w:val="206A07AA"/>
    <w:rsid w:val="206A07E9"/>
    <w:rsid w:val="206A08F5"/>
    <w:rsid w:val="206A0920"/>
    <w:rsid w:val="206A0A3F"/>
    <w:rsid w:val="206A0A71"/>
    <w:rsid w:val="206A0B38"/>
    <w:rsid w:val="206A0BA2"/>
    <w:rsid w:val="206A0BB2"/>
    <w:rsid w:val="206A0CA0"/>
    <w:rsid w:val="206A0D04"/>
    <w:rsid w:val="206A0D59"/>
    <w:rsid w:val="206A0D8A"/>
    <w:rsid w:val="206A0DA1"/>
    <w:rsid w:val="206A0EDF"/>
    <w:rsid w:val="206A0FF2"/>
    <w:rsid w:val="206A1066"/>
    <w:rsid w:val="206A11B3"/>
    <w:rsid w:val="206A12C5"/>
    <w:rsid w:val="206A13C5"/>
    <w:rsid w:val="206A13DA"/>
    <w:rsid w:val="206A1413"/>
    <w:rsid w:val="206A14F8"/>
    <w:rsid w:val="206A15AB"/>
    <w:rsid w:val="206A1698"/>
    <w:rsid w:val="206A170C"/>
    <w:rsid w:val="206A1760"/>
    <w:rsid w:val="206A17A5"/>
    <w:rsid w:val="206A17BF"/>
    <w:rsid w:val="206A17D3"/>
    <w:rsid w:val="206A17E5"/>
    <w:rsid w:val="206A18E1"/>
    <w:rsid w:val="206A1925"/>
    <w:rsid w:val="206A1974"/>
    <w:rsid w:val="206A1A12"/>
    <w:rsid w:val="206A1A55"/>
    <w:rsid w:val="206A1A73"/>
    <w:rsid w:val="206A1A77"/>
    <w:rsid w:val="206A1AAD"/>
    <w:rsid w:val="206A1ABE"/>
    <w:rsid w:val="206A1B42"/>
    <w:rsid w:val="206A1CA9"/>
    <w:rsid w:val="206A1CCA"/>
    <w:rsid w:val="206A1CCF"/>
    <w:rsid w:val="206A1D4B"/>
    <w:rsid w:val="206A1E14"/>
    <w:rsid w:val="206A1E5A"/>
    <w:rsid w:val="206A1E94"/>
    <w:rsid w:val="206A1EB5"/>
    <w:rsid w:val="206A1F1F"/>
    <w:rsid w:val="206A200A"/>
    <w:rsid w:val="206A2035"/>
    <w:rsid w:val="206A20E7"/>
    <w:rsid w:val="206A21C9"/>
    <w:rsid w:val="206A21CB"/>
    <w:rsid w:val="206A220C"/>
    <w:rsid w:val="206A223B"/>
    <w:rsid w:val="206A22BF"/>
    <w:rsid w:val="206A2519"/>
    <w:rsid w:val="206A251F"/>
    <w:rsid w:val="206A2541"/>
    <w:rsid w:val="206A26A0"/>
    <w:rsid w:val="206A26FC"/>
    <w:rsid w:val="206A27DF"/>
    <w:rsid w:val="206A27FF"/>
    <w:rsid w:val="206A280A"/>
    <w:rsid w:val="206A289E"/>
    <w:rsid w:val="206A295F"/>
    <w:rsid w:val="206A29E8"/>
    <w:rsid w:val="206A29ED"/>
    <w:rsid w:val="206A2A76"/>
    <w:rsid w:val="206A2A98"/>
    <w:rsid w:val="206A2AD0"/>
    <w:rsid w:val="206A2AD5"/>
    <w:rsid w:val="206A2AF6"/>
    <w:rsid w:val="206A2B2B"/>
    <w:rsid w:val="206A2B2C"/>
    <w:rsid w:val="206A2CCD"/>
    <w:rsid w:val="206A2D35"/>
    <w:rsid w:val="206A2D3A"/>
    <w:rsid w:val="206A2E00"/>
    <w:rsid w:val="206A2E60"/>
    <w:rsid w:val="206A2E72"/>
    <w:rsid w:val="206A2EDB"/>
    <w:rsid w:val="206A2FA6"/>
    <w:rsid w:val="206A2FED"/>
    <w:rsid w:val="206A3005"/>
    <w:rsid w:val="206A301B"/>
    <w:rsid w:val="206A305E"/>
    <w:rsid w:val="206A3083"/>
    <w:rsid w:val="206A3154"/>
    <w:rsid w:val="206A3203"/>
    <w:rsid w:val="206A326F"/>
    <w:rsid w:val="206A32FA"/>
    <w:rsid w:val="206A3321"/>
    <w:rsid w:val="206A3518"/>
    <w:rsid w:val="206A3545"/>
    <w:rsid w:val="206A3563"/>
    <w:rsid w:val="206A361C"/>
    <w:rsid w:val="206A366C"/>
    <w:rsid w:val="206A36A8"/>
    <w:rsid w:val="206A36E5"/>
    <w:rsid w:val="206A370A"/>
    <w:rsid w:val="206A3788"/>
    <w:rsid w:val="206A37BA"/>
    <w:rsid w:val="206A3825"/>
    <w:rsid w:val="206A3995"/>
    <w:rsid w:val="206A39A9"/>
    <w:rsid w:val="206A3A5A"/>
    <w:rsid w:val="206A3ABF"/>
    <w:rsid w:val="206A3B05"/>
    <w:rsid w:val="206A3C00"/>
    <w:rsid w:val="206A3C08"/>
    <w:rsid w:val="206A3CB6"/>
    <w:rsid w:val="206A3D4A"/>
    <w:rsid w:val="206A3D7C"/>
    <w:rsid w:val="206A3D83"/>
    <w:rsid w:val="206A3E61"/>
    <w:rsid w:val="206A3F79"/>
    <w:rsid w:val="206A3FAC"/>
    <w:rsid w:val="206A3FD5"/>
    <w:rsid w:val="206A4351"/>
    <w:rsid w:val="206A4362"/>
    <w:rsid w:val="206A43A8"/>
    <w:rsid w:val="206A441C"/>
    <w:rsid w:val="206A44BA"/>
    <w:rsid w:val="206A4511"/>
    <w:rsid w:val="206A463B"/>
    <w:rsid w:val="206A463E"/>
    <w:rsid w:val="206A4660"/>
    <w:rsid w:val="206A469A"/>
    <w:rsid w:val="206A469B"/>
    <w:rsid w:val="206A474D"/>
    <w:rsid w:val="206A47AF"/>
    <w:rsid w:val="206A480B"/>
    <w:rsid w:val="206A486E"/>
    <w:rsid w:val="206A4883"/>
    <w:rsid w:val="206A4940"/>
    <w:rsid w:val="206A4944"/>
    <w:rsid w:val="206A4966"/>
    <w:rsid w:val="206A4A15"/>
    <w:rsid w:val="206A4A9C"/>
    <w:rsid w:val="206A4AA9"/>
    <w:rsid w:val="206A4AC1"/>
    <w:rsid w:val="206A4B20"/>
    <w:rsid w:val="206A4B32"/>
    <w:rsid w:val="206A4B75"/>
    <w:rsid w:val="206A4BC3"/>
    <w:rsid w:val="206A4C0A"/>
    <w:rsid w:val="206A4C67"/>
    <w:rsid w:val="206A4EAC"/>
    <w:rsid w:val="206A4EAE"/>
    <w:rsid w:val="206A4EF5"/>
    <w:rsid w:val="206A508A"/>
    <w:rsid w:val="206A50AC"/>
    <w:rsid w:val="206A50B8"/>
    <w:rsid w:val="206A514A"/>
    <w:rsid w:val="206A5150"/>
    <w:rsid w:val="206A530B"/>
    <w:rsid w:val="206A53D0"/>
    <w:rsid w:val="206A53D7"/>
    <w:rsid w:val="206A53DA"/>
    <w:rsid w:val="206A53F1"/>
    <w:rsid w:val="206A54A3"/>
    <w:rsid w:val="206A54D9"/>
    <w:rsid w:val="206A5504"/>
    <w:rsid w:val="206A552E"/>
    <w:rsid w:val="206A575A"/>
    <w:rsid w:val="206A57EC"/>
    <w:rsid w:val="206A5819"/>
    <w:rsid w:val="206A583D"/>
    <w:rsid w:val="206A58E7"/>
    <w:rsid w:val="206A5A0D"/>
    <w:rsid w:val="206A5A17"/>
    <w:rsid w:val="206A5A82"/>
    <w:rsid w:val="206A5B11"/>
    <w:rsid w:val="206A5B1B"/>
    <w:rsid w:val="206A5BB0"/>
    <w:rsid w:val="206A5C36"/>
    <w:rsid w:val="206A5C59"/>
    <w:rsid w:val="206A5C83"/>
    <w:rsid w:val="206A5D9F"/>
    <w:rsid w:val="206A5DED"/>
    <w:rsid w:val="206A5E4F"/>
    <w:rsid w:val="206A5F23"/>
    <w:rsid w:val="206A5F54"/>
    <w:rsid w:val="206A6036"/>
    <w:rsid w:val="206A604B"/>
    <w:rsid w:val="206A609C"/>
    <w:rsid w:val="206A60B1"/>
    <w:rsid w:val="206A6140"/>
    <w:rsid w:val="206A615A"/>
    <w:rsid w:val="206A61FE"/>
    <w:rsid w:val="206A6261"/>
    <w:rsid w:val="206A6492"/>
    <w:rsid w:val="206A6564"/>
    <w:rsid w:val="206A65B8"/>
    <w:rsid w:val="206A6619"/>
    <w:rsid w:val="206A663A"/>
    <w:rsid w:val="206A66B5"/>
    <w:rsid w:val="206A66E1"/>
    <w:rsid w:val="206A6798"/>
    <w:rsid w:val="206A67A4"/>
    <w:rsid w:val="206A6896"/>
    <w:rsid w:val="206A6922"/>
    <w:rsid w:val="206A6958"/>
    <w:rsid w:val="206A6A1D"/>
    <w:rsid w:val="206A6B66"/>
    <w:rsid w:val="206A6B98"/>
    <w:rsid w:val="206A6C19"/>
    <w:rsid w:val="206A6CF7"/>
    <w:rsid w:val="206A6D6E"/>
    <w:rsid w:val="206A6EB6"/>
    <w:rsid w:val="206A6F44"/>
    <w:rsid w:val="206A706F"/>
    <w:rsid w:val="206A71B0"/>
    <w:rsid w:val="206A71BC"/>
    <w:rsid w:val="206A720B"/>
    <w:rsid w:val="206A739C"/>
    <w:rsid w:val="206A73E5"/>
    <w:rsid w:val="206A740C"/>
    <w:rsid w:val="206A741E"/>
    <w:rsid w:val="206A757A"/>
    <w:rsid w:val="206A758F"/>
    <w:rsid w:val="206A75E7"/>
    <w:rsid w:val="206A76B6"/>
    <w:rsid w:val="206A7815"/>
    <w:rsid w:val="206A7863"/>
    <w:rsid w:val="206A7867"/>
    <w:rsid w:val="206A7897"/>
    <w:rsid w:val="206A7AA7"/>
    <w:rsid w:val="206A7AC8"/>
    <w:rsid w:val="206A7BE1"/>
    <w:rsid w:val="206A7C4E"/>
    <w:rsid w:val="206A7CE3"/>
    <w:rsid w:val="206A7D44"/>
    <w:rsid w:val="206A7D70"/>
    <w:rsid w:val="206A7E36"/>
    <w:rsid w:val="206A7E50"/>
    <w:rsid w:val="206A7FDA"/>
    <w:rsid w:val="206A7FFA"/>
    <w:rsid w:val="206B00B0"/>
    <w:rsid w:val="206B0142"/>
    <w:rsid w:val="206B036D"/>
    <w:rsid w:val="206B038D"/>
    <w:rsid w:val="206B03A1"/>
    <w:rsid w:val="206B045C"/>
    <w:rsid w:val="206B05D9"/>
    <w:rsid w:val="206B05E0"/>
    <w:rsid w:val="206B060D"/>
    <w:rsid w:val="206B0625"/>
    <w:rsid w:val="206B0632"/>
    <w:rsid w:val="206B0736"/>
    <w:rsid w:val="206B0758"/>
    <w:rsid w:val="206B0765"/>
    <w:rsid w:val="206B07EA"/>
    <w:rsid w:val="206B0968"/>
    <w:rsid w:val="206B09B2"/>
    <w:rsid w:val="206B0BA1"/>
    <w:rsid w:val="206B0C99"/>
    <w:rsid w:val="206B0D31"/>
    <w:rsid w:val="206B0D79"/>
    <w:rsid w:val="206B0E0C"/>
    <w:rsid w:val="206B0E13"/>
    <w:rsid w:val="206B0E50"/>
    <w:rsid w:val="206B0F73"/>
    <w:rsid w:val="206B0FA5"/>
    <w:rsid w:val="206B0FD2"/>
    <w:rsid w:val="206B10C0"/>
    <w:rsid w:val="206B11CD"/>
    <w:rsid w:val="206B1267"/>
    <w:rsid w:val="206B1298"/>
    <w:rsid w:val="206B134E"/>
    <w:rsid w:val="206B14F5"/>
    <w:rsid w:val="206B1506"/>
    <w:rsid w:val="206B16A4"/>
    <w:rsid w:val="206B1744"/>
    <w:rsid w:val="206B1814"/>
    <w:rsid w:val="206B1934"/>
    <w:rsid w:val="206B197A"/>
    <w:rsid w:val="206B19BD"/>
    <w:rsid w:val="206B1A82"/>
    <w:rsid w:val="206B1C10"/>
    <w:rsid w:val="206B1C78"/>
    <w:rsid w:val="206B1D3F"/>
    <w:rsid w:val="206B1DAA"/>
    <w:rsid w:val="206B1E8B"/>
    <w:rsid w:val="206B1EAD"/>
    <w:rsid w:val="206B1EDF"/>
    <w:rsid w:val="206B1FC1"/>
    <w:rsid w:val="206B1FDC"/>
    <w:rsid w:val="206B1FE5"/>
    <w:rsid w:val="206B202D"/>
    <w:rsid w:val="206B20AC"/>
    <w:rsid w:val="206B20E8"/>
    <w:rsid w:val="206B221A"/>
    <w:rsid w:val="206B2360"/>
    <w:rsid w:val="206B2361"/>
    <w:rsid w:val="206B2367"/>
    <w:rsid w:val="206B262B"/>
    <w:rsid w:val="206B2701"/>
    <w:rsid w:val="206B272C"/>
    <w:rsid w:val="206B27F2"/>
    <w:rsid w:val="206B281C"/>
    <w:rsid w:val="206B299B"/>
    <w:rsid w:val="206B2BD9"/>
    <w:rsid w:val="206B2BF2"/>
    <w:rsid w:val="206B2C1B"/>
    <w:rsid w:val="206B2D4F"/>
    <w:rsid w:val="206B2D5D"/>
    <w:rsid w:val="206B2E54"/>
    <w:rsid w:val="206B2E62"/>
    <w:rsid w:val="206B2E87"/>
    <w:rsid w:val="206B2E8A"/>
    <w:rsid w:val="206B2EC3"/>
    <w:rsid w:val="206B2EFD"/>
    <w:rsid w:val="206B2F15"/>
    <w:rsid w:val="206B2FA5"/>
    <w:rsid w:val="206B2FB8"/>
    <w:rsid w:val="206B30C8"/>
    <w:rsid w:val="206B30CD"/>
    <w:rsid w:val="206B31B2"/>
    <w:rsid w:val="206B31CB"/>
    <w:rsid w:val="206B3346"/>
    <w:rsid w:val="206B3465"/>
    <w:rsid w:val="206B3492"/>
    <w:rsid w:val="206B34D7"/>
    <w:rsid w:val="206B34E0"/>
    <w:rsid w:val="206B34ED"/>
    <w:rsid w:val="206B3503"/>
    <w:rsid w:val="206B350A"/>
    <w:rsid w:val="206B353F"/>
    <w:rsid w:val="206B356C"/>
    <w:rsid w:val="206B3595"/>
    <w:rsid w:val="206B3601"/>
    <w:rsid w:val="206B366D"/>
    <w:rsid w:val="206B36C4"/>
    <w:rsid w:val="206B36D0"/>
    <w:rsid w:val="206B3850"/>
    <w:rsid w:val="206B3862"/>
    <w:rsid w:val="206B3879"/>
    <w:rsid w:val="206B3886"/>
    <w:rsid w:val="206B3946"/>
    <w:rsid w:val="206B394D"/>
    <w:rsid w:val="206B3A28"/>
    <w:rsid w:val="206B3A58"/>
    <w:rsid w:val="206B3A68"/>
    <w:rsid w:val="206B3B56"/>
    <w:rsid w:val="206B3BFB"/>
    <w:rsid w:val="206B3C61"/>
    <w:rsid w:val="206B3D15"/>
    <w:rsid w:val="206B3D75"/>
    <w:rsid w:val="206B408F"/>
    <w:rsid w:val="206B4105"/>
    <w:rsid w:val="206B41A3"/>
    <w:rsid w:val="206B43AA"/>
    <w:rsid w:val="206B43DD"/>
    <w:rsid w:val="206B4477"/>
    <w:rsid w:val="206B449C"/>
    <w:rsid w:val="206B44AB"/>
    <w:rsid w:val="206B44E7"/>
    <w:rsid w:val="206B44FE"/>
    <w:rsid w:val="206B45B3"/>
    <w:rsid w:val="206B45FF"/>
    <w:rsid w:val="206B46EB"/>
    <w:rsid w:val="206B46FC"/>
    <w:rsid w:val="206B4752"/>
    <w:rsid w:val="206B47FD"/>
    <w:rsid w:val="206B49C3"/>
    <w:rsid w:val="206B4A32"/>
    <w:rsid w:val="206B4AE5"/>
    <w:rsid w:val="206B4B76"/>
    <w:rsid w:val="206B4B79"/>
    <w:rsid w:val="206B4BAE"/>
    <w:rsid w:val="206B4BD3"/>
    <w:rsid w:val="206B4C67"/>
    <w:rsid w:val="206B4C9B"/>
    <w:rsid w:val="206B4E1A"/>
    <w:rsid w:val="206B4E77"/>
    <w:rsid w:val="206B4ED8"/>
    <w:rsid w:val="206B4EFB"/>
    <w:rsid w:val="206B4F29"/>
    <w:rsid w:val="206B4F38"/>
    <w:rsid w:val="206B4F58"/>
    <w:rsid w:val="206B51A6"/>
    <w:rsid w:val="206B5242"/>
    <w:rsid w:val="206B529A"/>
    <w:rsid w:val="206B52F4"/>
    <w:rsid w:val="206B541C"/>
    <w:rsid w:val="206B5437"/>
    <w:rsid w:val="206B543D"/>
    <w:rsid w:val="206B5500"/>
    <w:rsid w:val="206B5510"/>
    <w:rsid w:val="206B5543"/>
    <w:rsid w:val="206B5574"/>
    <w:rsid w:val="206B5643"/>
    <w:rsid w:val="206B5682"/>
    <w:rsid w:val="206B5700"/>
    <w:rsid w:val="206B578C"/>
    <w:rsid w:val="206B585F"/>
    <w:rsid w:val="206B58BD"/>
    <w:rsid w:val="206B58E8"/>
    <w:rsid w:val="206B5915"/>
    <w:rsid w:val="206B592A"/>
    <w:rsid w:val="206B596C"/>
    <w:rsid w:val="206B5996"/>
    <w:rsid w:val="206B5AE6"/>
    <w:rsid w:val="206B5C17"/>
    <w:rsid w:val="206B5D24"/>
    <w:rsid w:val="206B5D3D"/>
    <w:rsid w:val="206B5D84"/>
    <w:rsid w:val="206B5D89"/>
    <w:rsid w:val="206B5DA5"/>
    <w:rsid w:val="206B5DD1"/>
    <w:rsid w:val="206B5E42"/>
    <w:rsid w:val="206B5F8E"/>
    <w:rsid w:val="206B5FBD"/>
    <w:rsid w:val="206B5FDC"/>
    <w:rsid w:val="206B61A2"/>
    <w:rsid w:val="206B626D"/>
    <w:rsid w:val="206B62AE"/>
    <w:rsid w:val="206B6307"/>
    <w:rsid w:val="206B635A"/>
    <w:rsid w:val="206B636A"/>
    <w:rsid w:val="206B63A2"/>
    <w:rsid w:val="206B644D"/>
    <w:rsid w:val="206B648A"/>
    <w:rsid w:val="206B6501"/>
    <w:rsid w:val="206B6523"/>
    <w:rsid w:val="206B65ED"/>
    <w:rsid w:val="206B6852"/>
    <w:rsid w:val="206B6870"/>
    <w:rsid w:val="206B6948"/>
    <w:rsid w:val="206B6AA5"/>
    <w:rsid w:val="206B6B30"/>
    <w:rsid w:val="206B6C79"/>
    <w:rsid w:val="206B6CE6"/>
    <w:rsid w:val="206B6CEB"/>
    <w:rsid w:val="206B6DAE"/>
    <w:rsid w:val="206B6DCB"/>
    <w:rsid w:val="206B6E4D"/>
    <w:rsid w:val="206B6E7E"/>
    <w:rsid w:val="206B7012"/>
    <w:rsid w:val="206B7232"/>
    <w:rsid w:val="206B7277"/>
    <w:rsid w:val="206B72AB"/>
    <w:rsid w:val="206B72CD"/>
    <w:rsid w:val="206B739D"/>
    <w:rsid w:val="206B73F9"/>
    <w:rsid w:val="206B7473"/>
    <w:rsid w:val="206B74AC"/>
    <w:rsid w:val="206B7530"/>
    <w:rsid w:val="206B75FA"/>
    <w:rsid w:val="206B7656"/>
    <w:rsid w:val="206B768E"/>
    <w:rsid w:val="206B76DE"/>
    <w:rsid w:val="206B77DE"/>
    <w:rsid w:val="206B784B"/>
    <w:rsid w:val="206B7955"/>
    <w:rsid w:val="206B7972"/>
    <w:rsid w:val="206B797F"/>
    <w:rsid w:val="206B79F1"/>
    <w:rsid w:val="206B7A61"/>
    <w:rsid w:val="206B7A82"/>
    <w:rsid w:val="206B7B9F"/>
    <w:rsid w:val="206B7BDE"/>
    <w:rsid w:val="206B7C4F"/>
    <w:rsid w:val="206B7C9E"/>
    <w:rsid w:val="206B7D7A"/>
    <w:rsid w:val="206B7DC1"/>
    <w:rsid w:val="206B7DE6"/>
    <w:rsid w:val="206B7EA7"/>
    <w:rsid w:val="206B7EB8"/>
    <w:rsid w:val="206C0079"/>
    <w:rsid w:val="206C00C4"/>
    <w:rsid w:val="206C0123"/>
    <w:rsid w:val="206C0135"/>
    <w:rsid w:val="206C0154"/>
    <w:rsid w:val="206C028B"/>
    <w:rsid w:val="206C0300"/>
    <w:rsid w:val="206C0471"/>
    <w:rsid w:val="206C0540"/>
    <w:rsid w:val="206C06D9"/>
    <w:rsid w:val="206C06E7"/>
    <w:rsid w:val="206C0755"/>
    <w:rsid w:val="206C076E"/>
    <w:rsid w:val="206C07BB"/>
    <w:rsid w:val="206C080C"/>
    <w:rsid w:val="206C0944"/>
    <w:rsid w:val="206C09C7"/>
    <w:rsid w:val="206C09D2"/>
    <w:rsid w:val="206C09DD"/>
    <w:rsid w:val="206C0A22"/>
    <w:rsid w:val="206C0B50"/>
    <w:rsid w:val="206C0C62"/>
    <w:rsid w:val="206C0C86"/>
    <w:rsid w:val="206C0DD7"/>
    <w:rsid w:val="206C0DD9"/>
    <w:rsid w:val="206C0E8A"/>
    <w:rsid w:val="206C0F0D"/>
    <w:rsid w:val="206C0F5C"/>
    <w:rsid w:val="206C0F94"/>
    <w:rsid w:val="206C112B"/>
    <w:rsid w:val="206C124E"/>
    <w:rsid w:val="206C136B"/>
    <w:rsid w:val="206C1379"/>
    <w:rsid w:val="206C1459"/>
    <w:rsid w:val="206C148A"/>
    <w:rsid w:val="206C14A5"/>
    <w:rsid w:val="206C15B6"/>
    <w:rsid w:val="206C16DE"/>
    <w:rsid w:val="206C1756"/>
    <w:rsid w:val="206C1823"/>
    <w:rsid w:val="206C1881"/>
    <w:rsid w:val="206C189C"/>
    <w:rsid w:val="206C190B"/>
    <w:rsid w:val="206C1A1D"/>
    <w:rsid w:val="206C1AFD"/>
    <w:rsid w:val="206C1B20"/>
    <w:rsid w:val="206C1B2A"/>
    <w:rsid w:val="206C1BDE"/>
    <w:rsid w:val="206C1DC6"/>
    <w:rsid w:val="206C2146"/>
    <w:rsid w:val="206C2149"/>
    <w:rsid w:val="206C217A"/>
    <w:rsid w:val="206C21F5"/>
    <w:rsid w:val="206C2205"/>
    <w:rsid w:val="206C2231"/>
    <w:rsid w:val="206C2238"/>
    <w:rsid w:val="206C22BB"/>
    <w:rsid w:val="206C22C0"/>
    <w:rsid w:val="206C22F7"/>
    <w:rsid w:val="206C2366"/>
    <w:rsid w:val="206C2477"/>
    <w:rsid w:val="206C24AA"/>
    <w:rsid w:val="206C250B"/>
    <w:rsid w:val="206C26EF"/>
    <w:rsid w:val="206C26F8"/>
    <w:rsid w:val="206C273D"/>
    <w:rsid w:val="206C27B2"/>
    <w:rsid w:val="206C291A"/>
    <w:rsid w:val="206C29E8"/>
    <w:rsid w:val="206C2A1F"/>
    <w:rsid w:val="206C2A29"/>
    <w:rsid w:val="206C2A74"/>
    <w:rsid w:val="206C2B48"/>
    <w:rsid w:val="206C2B53"/>
    <w:rsid w:val="206C2C9B"/>
    <w:rsid w:val="206C2DE2"/>
    <w:rsid w:val="206C2E7C"/>
    <w:rsid w:val="206C2F04"/>
    <w:rsid w:val="206C2F05"/>
    <w:rsid w:val="206C2FBB"/>
    <w:rsid w:val="206C3207"/>
    <w:rsid w:val="206C323F"/>
    <w:rsid w:val="206C32A5"/>
    <w:rsid w:val="206C32CB"/>
    <w:rsid w:val="206C3337"/>
    <w:rsid w:val="206C333D"/>
    <w:rsid w:val="206C33A8"/>
    <w:rsid w:val="206C33B9"/>
    <w:rsid w:val="206C33D4"/>
    <w:rsid w:val="206C3402"/>
    <w:rsid w:val="206C34D8"/>
    <w:rsid w:val="206C3572"/>
    <w:rsid w:val="206C35D4"/>
    <w:rsid w:val="206C3659"/>
    <w:rsid w:val="206C3662"/>
    <w:rsid w:val="206C36DF"/>
    <w:rsid w:val="206C3702"/>
    <w:rsid w:val="206C37A4"/>
    <w:rsid w:val="206C387D"/>
    <w:rsid w:val="206C38C8"/>
    <w:rsid w:val="206C3997"/>
    <w:rsid w:val="206C39DF"/>
    <w:rsid w:val="206C3A67"/>
    <w:rsid w:val="206C3B9D"/>
    <w:rsid w:val="206C3CB3"/>
    <w:rsid w:val="206C3CB8"/>
    <w:rsid w:val="206C3EA3"/>
    <w:rsid w:val="206C3EB9"/>
    <w:rsid w:val="206C3FEB"/>
    <w:rsid w:val="206C4070"/>
    <w:rsid w:val="206C409F"/>
    <w:rsid w:val="206C40B8"/>
    <w:rsid w:val="206C40C3"/>
    <w:rsid w:val="206C40C4"/>
    <w:rsid w:val="206C4130"/>
    <w:rsid w:val="206C421D"/>
    <w:rsid w:val="206C4295"/>
    <w:rsid w:val="206C4321"/>
    <w:rsid w:val="206C4457"/>
    <w:rsid w:val="206C44A6"/>
    <w:rsid w:val="206C45ED"/>
    <w:rsid w:val="206C475E"/>
    <w:rsid w:val="206C47B0"/>
    <w:rsid w:val="206C47DB"/>
    <w:rsid w:val="206C47E7"/>
    <w:rsid w:val="206C480F"/>
    <w:rsid w:val="206C489F"/>
    <w:rsid w:val="206C48DA"/>
    <w:rsid w:val="206C48E9"/>
    <w:rsid w:val="206C4A3E"/>
    <w:rsid w:val="206C4C1D"/>
    <w:rsid w:val="206C4C82"/>
    <w:rsid w:val="206C4C95"/>
    <w:rsid w:val="206C4D6D"/>
    <w:rsid w:val="206C4DB6"/>
    <w:rsid w:val="206C4ED3"/>
    <w:rsid w:val="206C5005"/>
    <w:rsid w:val="206C50A5"/>
    <w:rsid w:val="206C50C1"/>
    <w:rsid w:val="206C50C7"/>
    <w:rsid w:val="206C511B"/>
    <w:rsid w:val="206C5123"/>
    <w:rsid w:val="206C5154"/>
    <w:rsid w:val="206C5193"/>
    <w:rsid w:val="206C51D4"/>
    <w:rsid w:val="206C51E3"/>
    <w:rsid w:val="206C52C8"/>
    <w:rsid w:val="206C52D0"/>
    <w:rsid w:val="206C5339"/>
    <w:rsid w:val="206C5374"/>
    <w:rsid w:val="206C53A6"/>
    <w:rsid w:val="206C53E2"/>
    <w:rsid w:val="206C549E"/>
    <w:rsid w:val="206C554E"/>
    <w:rsid w:val="206C55A8"/>
    <w:rsid w:val="206C55F2"/>
    <w:rsid w:val="206C56AC"/>
    <w:rsid w:val="206C56C8"/>
    <w:rsid w:val="206C576B"/>
    <w:rsid w:val="206C57F0"/>
    <w:rsid w:val="206C582B"/>
    <w:rsid w:val="206C5902"/>
    <w:rsid w:val="206C5928"/>
    <w:rsid w:val="206C5B12"/>
    <w:rsid w:val="206C5B5E"/>
    <w:rsid w:val="206C5BA2"/>
    <w:rsid w:val="206C5BD3"/>
    <w:rsid w:val="206C5BDD"/>
    <w:rsid w:val="206C5C4F"/>
    <w:rsid w:val="206C5CC0"/>
    <w:rsid w:val="206C5D6A"/>
    <w:rsid w:val="206C5D7F"/>
    <w:rsid w:val="206C5E1C"/>
    <w:rsid w:val="206C5E5A"/>
    <w:rsid w:val="206C5ED7"/>
    <w:rsid w:val="206C5EDC"/>
    <w:rsid w:val="206C6026"/>
    <w:rsid w:val="206C6068"/>
    <w:rsid w:val="206C60A5"/>
    <w:rsid w:val="206C60C2"/>
    <w:rsid w:val="206C61C8"/>
    <w:rsid w:val="206C61D0"/>
    <w:rsid w:val="206C6218"/>
    <w:rsid w:val="206C627C"/>
    <w:rsid w:val="206C635B"/>
    <w:rsid w:val="206C6396"/>
    <w:rsid w:val="206C648A"/>
    <w:rsid w:val="206C651B"/>
    <w:rsid w:val="206C680C"/>
    <w:rsid w:val="206C6B86"/>
    <w:rsid w:val="206C6BAA"/>
    <w:rsid w:val="206C6C0E"/>
    <w:rsid w:val="206C6C4C"/>
    <w:rsid w:val="206C6D85"/>
    <w:rsid w:val="206C6DA1"/>
    <w:rsid w:val="206C6F55"/>
    <w:rsid w:val="206C6F79"/>
    <w:rsid w:val="206C6FB6"/>
    <w:rsid w:val="206C6FD9"/>
    <w:rsid w:val="206C703E"/>
    <w:rsid w:val="206C7089"/>
    <w:rsid w:val="206C70C9"/>
    <w:rsid w:val="206C71A3"/>
    <w:rsid w:val="206C7266"/>
    <w:rsid w:val="206C75AF"/>
    <w:rsid w:val="206C7634"/>
    <w:rsid w:val="206C763E"/>
    <w:rsid w:val="206C76B3"/>
    <w:rsid w:val="206C77B4"/>
    <w:rsid w:val="206C77C0"/>
    <w:rsid w:val="206C7801"/>
    <w:rsid w:val="206C7813"/>
    <w:rsid w:val="206C7816"/>
    <w:rsid w:val="206C788F"/>
    <w:rsid w:val="206C790D"/>
    <w:rsid w:val="206C7B23"/>
    <w:rsid w:val="206C7C08"/>
    <w:rsid w:val="206C7CA0"/>
    <w:rsid w:val="206C7D7E"/>
    <w:rsid w:val="206C7F59"/>
    <w:rsid w:val="206D0069"/>
    <w:rsid w:val="206D01A1"/>
    <w:rsid w:val="206D02F0"/>
    <w:rsid w:val="206D0376"/>
    <w:rsid w:val="206D03A4"/>
    <w:rsid w:val="206D0444"/>
    <w:rsid w:val="206D045D"/>
    <w:rsid w:val="206D04D7"/>
    <w:rsid w:val="206D04E7"/>
    <w:rsid w:val="206D0538"/>
    <w:rsid w:val="206D061F"/>
    <w:rsid w:val="206D0684"/>
    <w:rsid w:val="206D0835"/>
    <w:rsid w:val="206D085C"/>
    <w:rsid w:val="206D0953"/>
    <w:rsid w:val="206D0987"/>
    <w:rsid w:val="206D09C4"/>
    <w:rsid w:val="206D09ED"/>
    <w:rsid w:val="206D09F0"/>
    <w:rsid w:val="206D0A6C"/>
    <w:rsid w:val="206D0A7A"/>
    <w:rsid w:val="206D0A88"/>
    <w:rsid w:val="206D0B03"/>
    <w:rsid w:val="206D0B13"/>
    <w:rsid w:val="206D0B5D"/>
    <w:rsid w:val="206D0BE9"/>
    <w:rsid w:val="206D0C67"/>
    <w:rsid w:val="206D0CA0"/>
    <w:rsid w:val="206D0CC7"/>
    <w:rsid w:val="206D0CEC"/>
    <w:rsid w:val="206D0DD6"/>
    <w:rsid w:val="206D0E37"/>
    <w:rsid w:val="206D0FB5"/>
    <w:rsid w:val="206D10B8"/>
    <w:rsid w:val="206D1199"/>
    <w:rsid w:val="206D13F5"/>
    <w:rsid w:val="206D1453"/>
    <w:rsid w:val="206D15F9"/>
    <w:rsid w:val="206D16CC"/>
    <w:rsid w:val="206D174A"/>
    <w:rsid w:val="206D1763"/>
    <w:rsid w:val="206D17BD"/>
    <w:rsid w:val="206D18BC"/>
    <w:rsid w:val="206D19F5"/>
    <w:rsid w:val="206D1A63"/>
    <w:rsid w:val="206D1A7A"/>
    <w:rsid w:val="206D1A9A"/>
    <w:rsid w:val="206D1ADB"/>
    <w:rsid w:val="206D1B02"/>
    <w:rsid w:val="206D1B12"/>
    <w:rsid w:val="206D1B23"/>
    <w:rsid w:val="206D1B5B"/>
    <w:rsid w:val="206D1B77"/>
    <w:rsid w:val="206D1B7C"/>
    <w:rsid w:val="206D1BB9"/>
    <w:rsid w:val="206D1BCD"/>
    <w:rsid w:val="206D1C1C"/>
    <w:rsid w:val="206D1C3D"/>
    <w:rsid w:val="206D1C62"/>
    <w:rsid w:val="206D1C6E"/>
    <w:rsid w:val="206D1D49"/>
    <w:rsid w:val="206D1D93"/>
    <w:rsid w:val="206D1E42"/>
    <w:rsid w:val="206D1F37"/>
    <w:rsid w:val="206D1F9C"/>
    <w:rsid w:val="206D21DB"/>
    <w:rsid w:val="206D21E2"/>
    <w:rsid w:val="206D2260"/>
    <w:rsid w:val="206D233F"/>
    <w:rsid w:val="206D23D6"/>
    <w:rsid w:val="206D247E"/>
    <w:rsid w:val="206D2520"/>
    <w:rsid w:val="206D2538"/>
    <w:rsid w:val="206D2576"/>
    <w:rsid w:val="206D259C"/>
    <w:rsid w:val="206D2637"/>
    <w:rsid w:val="206D2653"/>
    <w:rsid w:val="206D277E"/>
    <w:rsid w:val="206D27A9"/>
    <w:rsid w:val="206D27CD"/>
    <w:rsid w:val="206D2874"/>
    <w:rsid w:val="206D29DD"/>
    <w:rsid w:val="206D2A3F"/>
    <w:rsid w:val="206D2A41"/>
    <w:rsid w:val="206D2A8A"/>
    <w:rsid w:val="206D2B83"/>
    <w:rsid w:val="206D2BE3"/>
    <w:rsid w:val="206D2BF0"/>
    <w:rsid w:val="206D2C67"/>
    <w:rsid w:val="206D2C8C"/>
    <w:rsid w:val="206D2E38"/>
    <w:rsid w:val="206D2EC3"/>
    <w:rsid w:val="206D2F20"/>
    <w:rsid w:val="206D2F96"/>
    <w:rsid w:val="206D2F9A"/>
    <w:rsid w:val="206D2FE2"/>
    <w:rsid w:val="206D3020"/>
    <w:rsid w:val="206D303B"/>
    <w:rsid w:val="206D3057"/>
    <w:rsid w:val="206D3066"/>
    <w:rsid w:val="206D320F"/>
    <w:rsid w:val="206D3274"/>
    <w:rsid w:val="206D3296"/>
    <w:rsid w:val="206D32FE"/>
    <w:rsid w:val="206D331D"/>
    <w:rsid w:val="206D3372"/>
    <w:rsid w:val="206D33C7"/>
    <w:rsid w:val="206D33F8"/>
    <w:rsid w:val="206D3499"/>
    <w:rsid w:val="206D34A0"/>
    <w:rsid w:val="206D34D2"/>
    <w:rsid w:val="206D34EE"/>
    <w:rsid w:val="206D358B"/>
    <w:rsid w:val="206D35E3"/>
    <w:rsid w:val="206D36AB"/>
    <w:rsid w:val="206D37B9"/>
    <w:rsid w:val="206D383D"/>
    <w:rsid w:val="206D3871"/>
    <w:rsid w:val="206D38DE"/>
    <w:rsid w:val="206D393A"/>
    <w:rsid w:val="206D39FB"/>
    <w:rsid w:val="206D3AD1"/>
    <w:rsid w:val="206D3BDE"/>
    <w:rsid w:val="206D3BE5"/>
    <w:rsid w:val="206D3C19"/>
    <w:rsid w:val="206D3C20"/>
    <w:rsid w:val="206D3C8D"/>
    <w:rsid w:val="206D3DB2"/>
    <w:rsid w:val="206D3E22"/>
    <w:rsid w:val="206D3E50"/>
    <w:rsid w:val="206D3EE4"/>
    <w:rsid w:val="206D3F34"/>
    <w:rsid w:val="206D3FDB"/>
    <w:rsid w:val="206D4017"/>
    <w:rsid w:val="206D401C"/>
    <w:rsid w:val="206D4049"/>
    <w:rsid w:val="206D40AB"/>
    <w:rsid w:val="206D418F"/>
    <w:rsid w:val="206D41A0"/>
    <w:rsid w:val="206D41C0"/>
    <w:rsid w:val="206D4224"/>
    <w:rsid w:val="206D434E"/>
    <w:rsid w:val="206D4389"/>
    <w:rsid w:val="206D439E"/>
    <w:rsid w:val="206D43AD"/>
    <w:rsid w:val="206D442C"/>
    <w:rsid w:val="206D4476"/>
    <w:rsid w:val="206D4507"/>
    <w:rsid w:val="206D453A"/>
    <w:rsid w:val="206D4620"/>
    <w:rsid w:val="206D46C3"/>
    <w:rsid w:val="206D4781"/>
    <w:rsid w:val="206D479A"/>
    <w:rsid w:val="206D48A7"/>
    <w:rsid w:val="206D49AA"/>
    <w:rsid w:val="206D4B0F"/>
    <w:rsid w:val="206D4B3D"/>
    <w:rsid w:val="206D4B80"/>
    <w:rsid w:val="206D4B8B"/>
    <w:rsid w:val="206D4BBB"/>
    <w:rsid w:val="206D4C0D"/>
    <w:rsid w:val="206D4C71"/>
    <w:rsid w:val="206D4C81"/>
    <w:rsid w:val="206D4CBC"/>
    <w:rsid w:val="206D4CC8"/>
    <w:rsid w:val="206D4CFC"/>
    <w:rsid w:val="206D4D2B"/>
    <w:rsid w:val="206D4E66"/>
    <w:rsid w:val="206D4F5A"/>
    <w:rsid w:val="206D507E"/>
    <w:rsid w:val="206D5297"/>
    <w:rsid w:val="206D53C5"/>
    <w:rsid w:val="206D541A"/>
    <w:rsid w:val="206D542F"/>
    <w:rsid w:val="206D5444"/>
    <w:rsid w:val="206D5550"/>
    <w:rsid w:val="206D5633"/>
    <w:rsid w:val="206D56E6"/>
    <w:rsid w:val="206D573E"/>
    <w:rsid w:val="206D57DE"/>
    <w:rsid w:val="206D591C"/>
    <w:rsid w:val="206D596C"/>
    <w:rsid w:val="206D598B"/>
    <w:rsid w:val="206D59A4"/>
    <w:rsid w:val="206D59E0"/>
    <w:rsid w:val="206D59F8"/>
    <w:rsid w:val="206D5A23"/>
    <w:rsid w:val="206D5A71"/>
    <w:rsid w:val="206D5AD5"/>
    <w:rsid w:val="206D5B39"/>
    <w:rsid w:val="206D5B60"/>
    <w:rsid w:val="206D5BF8"/>
    <w:rsid w:val="206D5C7C"/>
    <w:rsid w:val="206D5D0D"/>
    <w:rsid w:val="206D5D22"/>
    <w:rsid w:val="206D5D5C"/>
    <w:rsid w:val="206D5D95"/>
    <w:rsid w:val="206D5E2C"/>
    <w:rsid w:val="206D5E7B"/>
    <w:rsid w:val="206D5F46"/>
    <w:rsid w:val="206D5F94"/>
    <w:rsid w:val="206D5FDB"/>
    <w:rsid w:val="206D601E"/>
    <w:rsid w:val="206D6048"/>
    <w:rsid w:val="206D6070"/>
    <w:rsid w:val="206D6099"/>
    <w:rsid w:val="206D60A2"/>
    <w:rsid w:val="206D60AB"/>
    <w:rsid w:val="206D60CB"/>
    <w:rsid w:val="206D60E7"/>
    <w:rsid w:val="206D6198"/>
    <w:rsid w:val="206D61B7"/>
    <w:rsid w:val="206D6240"/>
    <w:rsid w:val="206D6255"/>
    <w:rsid w:val="206D6323"/>
    <w:rsid w:val="206D636D"/>
    <w:rsid w:val="206D6381"/>
    <w:rsid w:val="206D644B"/>
    <w:rsid w:val="206D65C0"/>
    <w:rsid w:val="206D6746"/>
    <w:rsid w:val="206D67D6"/>
    <w:rsid w:val="206D67E7"/>
    <w:rsid w:val="206D67EF"/>
    <w:rsid w:val="206D6862"/>
    <w:rsid w:val="206D68BA"/>
    <w:rsid w:val="206D691E"/>
    <w:rsid w:val="206D6954"/>
    <w:rsid w:val="206D6A05"/>
    <w:rsid w:val="206D6A58"/>
    <w:rsid w:val="206D6A73"/>
    <w:rsid w:val="206D6B1C"/>
    <w:rsid w:val="206D6B40"/>
    <w:rsid w:val="206D6CA9"/>
    <w:rsid w:val="206D6D0E"/>
    <w:rsid w:val="206D7070"/>
    <w:rsid w:val="206D707F"/>
    <w:rsid w:val="206D70F3"/>
    <w:rsid w:val="206D70F6"/>
    <w:rsid w:val="206D7134"/>
    <w:rsid w:val="206D718C"/>
    <w:rsid w:val="206D71F6"/>
    <w:rsid w:val="206D7290"/>
    <w:rsid w:val="206D72A2"/>
    <w:rsid w:val="206D7338"/>
    <w:rsid w:val="206D736B"/>
    <w:rsid w:val="206D7388"/>
    <w:rsid w:val="206D740D"/>
    <w:rsid w:val="206D7458"/>
    <w:rsid w:val="206D748A"/>
    <w:rsid w:val="206D7605"/>
    <w:rsid w:val="206D7692"/>
    <w:rsid w:val="206D773D"/>
    <w:rsid w:val="206D7809"/>
    <w:rsid w:val="206D787E"/>
    <w:rsid w:val="206D78E1"/>
    <w:rsid w:val="206D78F4"/>
    <w:rsid w:val="206D7A0A"/>
    <w:rsid w:val="206D7E2A"/>
    <w:rsid w:val="206D7E7D"/>
    <w:rsid w:val="206D7EB8"/>
    <w:rsid w:val="206D7F03"/>
    <w:rsid w:val="206D7F6D"/>
    <w:rsid w:val="206D7FD6"/>
    <w:rsid w:val="206D7FED"/>
    <w:rsid w:val="206E003B"/>
    <w:rsid w:val="206E004F"/>
    <w:rsid w:val="206E00CF"/>
    <w:rsid w:val="206E00E3"/>
    <w:rsid w:val="206E0255"/>
    <w:rsid w:val="206E0283"/>
    <w:rsid w:val="206E0341"/>
    <w:rsid w:val="206E0381"/>
    <w:rsid w:val="206E0389"/>
    <w:rsid w:val="206E03C6"/>
    <w:rsid w:val="206E03F4"/>
    <w:rsid w:val="206E03F6"/>
    <w:rsid w:val="206E0926"/>
    <w:rsid w:val="206E0978"/>
    <w:rsid w:val="206E09BC"/>
    <w:rsid w:val="206E09DD"/>
    <w:rsid w:val="206E0A01"/>
    <w:rsid w:val="206E0A8F"/>
    <w:rsid w:val="206E0AA1"/>
    <w:rsid w:val="206E0AC5"/>
    <w:rsid w:val="206E0BA1"/>
    <w:rsid w:val="206E0C05"/>
    <w:rsid w:val="206E0CCB"/>
    <w:rsid w:val="206E0D05"/>
    <w:rsid w:val="206E0D0A"/>
    <w:rsid w:val="206E0D3D"/>
    <w:rsid w:val="206E0D71"/>
    <w:rsid w:val="206E0E60"/>
    <w:rsid w:val="206E0F9D"/>
    <w:rsid w:val="206E0FB2"/>
    <w:rsid w:val="206E10A2"/>
    <w:rsid w:val="206E1122"/>
    <w:rsid w:val="206E1192"/>
    <w:rsid w:val="206E1235"/>
    <w:rsid w:val="206E12EF"/>
    <w:rsid w:val="206E13B7"/>
    <w:rsid w:val="206E1405"/>
    <w:rsid w:val="206E1416"/>
    <w:rsid w:val="206E146A"/>
    <w:rsid w:val="206E1484"/>
    <w:rsid w:val="206E14A1"/>
    <w:rsid w:val="206E153B"/>
    <w:rsid w:val="206E15EB"/>
    <w:rsid w:val="206E163B"/>
    <w:rsid w:val="206E1658"/>
    <w:rsid w:val="206E1755"/>
    <w:rsid w:val="206E1790"/>
    <w:rsid w:val="206E18C5"/>
    <w:rsid w:val="206E18FE"/>
    <w:rsid w:val="206E190C"/>
    <w:rsid w:val="206E1960"/>
    <w:rsid w:val="206E196F"/>
    <w:rsid w:val="206E199D"/>
    <w:rsid w:val="206E19AF"/>
    <w:rsid w:val="206E1A63"/>
    <w:rsid w:val="206E1B46"/>
    <w:rsid w:val="206E1E63"/>
    <w:rsid w:val="206E1E89"/>
    <w:rsid w:val="206E1EF2"/>
    <w:rsid w:val="206E1EFD"/>
    <w:rsid w:val="206E20E0"/>
    <w:rsid w:val="206E21C3"/>
    <w:rsid w:val="206E21C9"/>
    <w:rsid w:val="206E21CE"/>
    <w:rsid w:val="206E2323"/>
    <w:rsid w:val="206E2415"/>
    <w:rsid w:val="206E24B0"/>
    <w:rsid w:val="206E24BB"/>
    <w:rsid w:val="206E24ED"/>
    <w:rsid w:val="206E2542"/>
    <w:rsid w:val="206E25F4"/>
    <w:rsid w:val="206E2620"/>
    <w:rsid w:val="206E268C"/>
    <w:rsid w:val="206E26C4"/>
    <w:rsid w:val="206E26D3"/>
    <w:rsid w:val="206E26F5"/>
    <w:rsid w:val="206E28FC"/>
    <w:rsid w:val="206E2907"/>
    <w:rsid w:val="206E296C"/>
    <w:rsid w:val="206E29B3"/>
    <w:rsid w:val="206E2A14"/>
    <w:rsid w:val="206E2A7F"/>
    <w:rsid w:val="206E2B32"/>
    <w:rsid w:val="206E2B58"/>
    <w:rsid w:val="206E2C13"/>
    <w:rsid w:val="206E2C94"/>
    <w:rsid w:val="206E2CF7"/>
    <w:rsid w:val="206E2D86"/>
    <w:rsid w:val="206E2DCA"/>
    <w:rsid w:val="206E3018"/>
    <w:rsid w:val="206E305C"/>
    <w:rsid w:val="206E30A0"/>
    <w:rsid w:val="206E30B6"/>
    <w:rsid w:val="206E32B8"/>
    <w:rsid w:val="206E32CA"/>
    <w:rsid w:val="206E32E6"/>
    <w:rsid w:val="206E33F6"/>
    <w:rsid w:val="206E340C"/>
    <w:rsid w:val="206E34BF"/>
    <w:rsid w:val="206E34F8"/>
    <w:rsid w:val="206E369C"/>
    <w:rsid w:val="206E370D"/>
    <w:rsid w:val="206E3776"/>
    <w:rsid w:val="206E379A"/>
    <w:rsid w:val="206E3824"/>
    <w:rsid w:val="206E3982"/>
    <w:rsid w:val="206E39C7"/>
    <w:rsid w:val="206E39DF"/>
    <w:rsid w:val="206E3AA5"/>
    <w:rsid w:val="206E3ABF"/>
    <w:rsid w:val="206E3B09"/>
    <w:rsid w:val="206E3DE5"/>
    <w:rsid w:val="206E3EA1"/>
    <w:rsid w:val="206E3EEA"/>
    <w:rsid w:val="206E3EF1"/>
    <w:rsid w:val="206E3F48"/>
    <w:rsid w:val="206E3FDC"/>
    <w:rsid w:val="206E40C9"/>
    <w:rsid w:val="206E4192"/>
    <w:rsid w:val="206E422F"/>
    <w:rsid w:val="206E4277"/>
    <w:rsid w:val="206E430B"/>
    <w:rsid w:val="206E4338"/>
    <w:rsid w:val="206E4379"/>
    <w:rsid w:val="206E448E"/>
    <w:rsid w:val="206E453B"/>
    <w:rsid w:val="206E457D"/>
    <w:rsid w:val="206E4590"/>
    <w:rsid w:val="206E46E3"/>
    <w:rsid w:val="206E4730"/>
    <w:rsid w:val="206E476E"/>
    <w:rsid w:val="206E4775"/>
    <w:rsid w:val="206E484A"/>
    <w:rsid w:val="206E48ED"/>
    <w:rsid w:val="206E49AF"/>
    <w:rsid w:val="206E4A6F"/>
    <w:rsid w:val="206E4AFA"/>
    <w:rsid w:val="206E4B92"/>
    <w:rsid w:val="206E4D21"/>
    <w:rsid w:val="206E4D79"/>
    <w:rsid w:val="206E4DF4"/>
    <w:rsid w:val="206E4E3E"/>
    <w:rsid w:val="206E4F7B"/>
    <w:rsid w:val="206E508D"/>
    <w:rsid w:val="206E50F8"/>
    <w:rsid w:val="206E517D"/>
    <w:rsid w:val="206E5228"/>
    <w:rsid w:val="206E527B"/>
    <w:rsid w:val="206E52B5"/>
    <w:rsid w:val="206E5300"/>
    <w:rsid w:val="206E53B0"/>
    <w:rsid w:val="206E55A9"/>
    <w:rsid w:val="206E55CA"/>
    <w:rsid w:val="206E5615"/>
    <w:rsid w:val="206E563F"/>
    <w:rsid w:val="206E5677"/>
    <w:rsid w:val="206E567B"/>
    <w:rsid w:val="206E56CA"/>
    <w:rsid w:val="206E56CD"/>
    <w:rsid w:val="206E57FB"/>
    <w:rsid w:val="206E5888"/>
    <w:rsid w:val="206E59D3"/>
    <w:rsid w:val="206E5A73"/>
    <w:rsid w:val="206E5A99"/>
    <w:rsid w:val="206E5ACB"/>
    <w:rsid w:val="206E5AFE"/>
    <w:rsid w:val="206E5B16"/>
    <w:rsid w:val="206E5B4F"/>
    <w:rsid w:val="206E5F6B"/>
    <w:rsid w:val="206E5FD0"/>
    <w:rsid w:val="206E617F"/>
    <w:rsid w:val="206E618B"/>
    <w:rsid w:val="206E622B"/>
    <w:rsid w:val="206E6287"/>
    <w:rsid w:val="206E62A4"/>
    <w:rsid w:val="206E62C2"/>
    <w:rsid w:val="206E636D"/>
    <w:rsid w:val="206E6405"/>
    <w:rsid w:val="206E6409"/>
    <w:rsid w:val="206E644E"/>
    <w:rsid w:val="206E6484"/>
    <w:rsid w:val="206E6542"/>
    <w:rsid w:val="206E662F"/>
    <w:rsid w:val="206E6652"/>
    <w:rsid w:val="206E6656"/>
    <w:rsid w:val="206E6696"/>
    <w:rsid w:val="206E6799"/>
    <w:rsid w:val="206E681F"/>
    <w:rsid w:val="206E6858"/>
    <w:rsid w:val="206E687B"/>
    <w:rsid w:val="206E68D7"/>
    <w:rsid w:val="206E6930"/>
    <w:rsid w:val="206E6948"/>
    <w:rsid w:val="206E695F"/>
    <w:rsid w:val="206E6982"/>
    <w:rsid w:val="206E6A65"/>
    <w:rsid w:val="206E6ABB"/>
    <w:rsid w:val="206E6ACB"/>
    <w:rsid w:val="206E6BE3"/>
    <w:rsid w:val="206E6C22"/>
    <w:rsid w:val="206E6C65"/>
    <w:rsid w:val="206E6D84"/>
    <w:rsid w:val="206E6DD7"/>
    <w:rsid w:val="206E6E26"/>
    <w:rsid w:val="206E6F24"/>
    <w:rsid w:val="206E6FAC"/>
    <w:rsid w:val="206E6FFE"/>
    <w:rsid w:val="206E6FFF"/>
    <w:rsid w:val="206E7002"/>
    <w:rsid w:val="206E700A"/>
    <w:rsid w:val="206E7015"/>
    <w:rsid w:val="206E717F"/>
    <w:rsid w:val="206E726C"/>
    <w:rsid w:val="206E72D1"/>
    <w:rsid w:val="206E7321"/>
    <w:rsid w:val="206E7374"/>
    <w:rsid w:val="206E738F"/>
    <w:rsid w:val="206E741E"/>
    <w:rsid w:val="206E7446"/>
    <w:rsid w:val="206E74FD"/>
    <w:rsid w:val="206E7525"/>
    <w:rsid w:val="206E7561"/>
    <w:rsid w:val="206E76F5"/>
    <w:rsid w:val="206E776B"/>
    <w:rsid w:val="206E776D"/>
    <w:rsid w:val="206E77FB"/>
    <w:rsid w:val="206E7848"/>
    <w:rsid w:val="206E79C5"/>
    <w:rsid w:val="206E79F0"/>
    <w:rsid w:val="206E7AFF"/>
    <w:rsid w:val="206E7B59"/>
    <w:rsid w:val="206E7B85"/>
    <w:rsid w:val="206E7C6B"/>
    <w:rsid w:val="206E7CCE"/>
    <w:rsid w:val="206E7E62"/>
    <w:rsid w:val="206E7E6A"/>
    <w:rsid w:val="206E7FC3"/>
    <w:rsid w:val="206E7FED"/>
    <w:rsid w:val="206F013E"/>
    <w:rsid w:val="206F01A6"/>
    <w:rsid w:val="206F0208"/>
    <w:rsid w:val="206F021F"/>
    <w:rsid w:val="206F024B"/>
    <w:rsid w:val="206F026D"/>
    <w:rsid w:val="206F02E9"/>
    <w:rsid w:val="206F0317"/>
    <w:rsid w:val="206F0323"/>
    <w:rsid w:val="206F0487"/>
    <w:rsid w:val="206F05BA"/>
    <w:rsid w:val="206F06AB"/>
    <w:rsid w:val="206F075D"/>
    <w:rsid w:val="206F0785"/>
    <w:rsid w:val="206F088D"/>
    <w:rsid w:val="206F08E8"/>
    <w:rsid w:val="206F09A4"/>
    <w:rsid w:val="206F0A39"/>
    <w:rsid w:val="206F0A71"/>
    <w:rsid w:val="206F0BB8"/>
    <w:rsid w:val="206F0C4B"/>
    <w:rsid w:val="206F0CC8"/>
    <w:rsid w:val="206F0D44"/>
    <w:rsid w:val="206F0D90"/>
    <w:rsid w:val="206F0D95"/>
    <w:rsid w:val="206F0E06"/>
    <w:rsid w:val="206F0E37"/>
    <w:rsid w:val="206F0E41"/>
    <w:rsid w:val="206F0ED5"/>
    <w:rsid w:val="206F0FCF"/>
    <w:rsid w:val="206F1002"/>
    <w:rsid w:val="206F1022"/>
    <w:rsid w:val="206F1027"/>
    <w:rsid w:val="206F10D1"/>
    <w:rsid w:val="206F1180"/>
    <w:rsid w:val="206F11DA"/>
    <w:rsid w:val="206F11FF"/>
    <w:rsid w:val="206F12F1"/>
    <w:rsid w:val="206F147D"/>
    <w:rsid w:val="206F154C"/>
    <w:rsid w:val="206F1568"/>
    <w:rsid w:val="206F157F"/>
    <w:rsid w:val="206F158A"/>
    <w:rsid w:val="206F1619"/>
    <w:rsid w:val="206F16D4"/>
    <w:rsid w:val="206F176A"/>
    <w:rsid w:val="206F1784"/>
    <w:rsid w:val="206F178F"/>
    <w:rsid w:val="206F17A1"/>
    <w:rsid w:val="206F1875"/>
    <w:rsid w:val="206F188A"/>
    <w:rsid w:val="206F18D7"/>
    <w:rsid w:val="206F1920"/>
    <w:rsid w:val="206F19DD"/>
    <w:rsid w:val="206F1A5A"/>
    <w:rsid w:val="206F1AF6"/>
    <w:rsid w:val="206F1B37"/>
    <w:rsid w:val="206F1B81"/>
    <w:rsid w:val="206F1B91"/>
    <w:rsid w:val="206F1BD3"/>
    <w:rsid w:val="206F1C4E"/>
    <w:rsid w:val="206F1C86"/>
    <w:rsid w:val="206F1CC7"/>
    <w:rsid w:val="206F1CF8"/>
    <w:rsid w:val="206F1E3E"/>
    <w:rsid w:val="206F1ED6"/>
    <w:rsid w:val="206F1EFD"/>
    <w:rsid w:val="206F1F61"/>
    <w:rsid w:val="206F226E"/>
    <w:rsid w:val="206F227F"/>
    <w:rsid w:val="206F22D3"/>
    <w:rsid w:val="206F2408"/>
    <w:rsid w:val="206F2449"/>
    <w:rsid w:val="206F248F"/>
    <w:rsid w:val="206F2492"/>
    <w:rsid w:val="206F2648"/>
    <w:rsid w:val="206F274B"/>
    <w:rsid w:val="206F27FA"/>
    <w:rsid w:val="206F2840"/>
    <w:rsid w:val="206F2855"/>
    <w:rsid w:val="206F285B"/>
    <w:rsid w:val="206F286E"/>
    <w:rsid w:val="206F2961"/>
    <w:rsid w:val="206F2994"/>
    <w:rsid w:val="206F29EA"/>
    <w:rsid w:val="206F29EB"/>
    <w:rsid w:val="206F2A72"/>
    <w:rsid w:val="206F2AC9"/>
    <w:rsid w:val="206F2B98"/>
    <w:rsid w:val="206F2BAB"/>
    <w:rsid w:val="206F2BD9"/>
    <w:rsid w:val="206F2CA0"/>
    <w:rsid w:val="206F2D53"/>
    <w:rsid w:val="206F2DBA"/>
    <w:rsid w:val="206F2E5E"/>
    <w:rsid w:val="206F2E7B"/>
    <w:rsid w:val="206F2EA6"/>
    <w:rsid w:val="206F2EF0"/>
    <w:rsid w:val="206F2F90"/>
    <w:rsid w:val="206F2FF2"/>
    <w:rsid w:val="206F3024"/>
    <w:rsid w:val="206F30AB"/>
    <w:rsid w:val="206F30DA"/>
    <w:rsid w:val="206F3115"/>
    <w:rsid w:val="206F312F"/>
    <w:rsid w:val="206F3219"/>
    <w:rsid w:val="206F32CE"/>
    <w:rsid w:val="206F32D7"/>
    <w:rsid w:val="206F32EB"/>
    <w:rsid w:val="206F3333"/>
    <w:rsid w:val="206F338B"/>
    <w:rsid w:val="206F338D"/>
    <w:rsid w:val="206F33D4"/>
    <w:rsid w:val="206F33F6"/>
    <w:rsid w:val="206F34FA"/>
    <w:rsid w:val="206F35C2"/>
    <w:rsid w:val="206F3614"/>
    <w:rsid w:val="206F3627"/>
    <w:rsid w:val="206F363A"/>
    <w:rsid w:val="206F3659"/>
    <w:rsid w:val="206F3848"/>
    <w:rsid w:val="206F38F6"/>
    <w:rsid w:val="206F3BBE"/>
    <w:rsid w:val="206F3C7B"/>
    <w:rsid w:val="206F3CB1"/>
    <w:rsid w:val="206F3D38"/>
    <w:rsid w:val="206F3E6D"/>
    <w:rsid w:val="206F3F4F"/>
    <w:rsid w:val="206F3F6B"/>
    <w:rsid w:val="206F3F7E"/>
    <w:rsid w:val="206F415F"/>
    <w:rsid w:val="206F4161"/>
    <w:rsid w:val="206F4210"/>
    <w:rsid w:val="206F421E"/>
    <w:rsid w:val="206F42C8"/>
    <w:rsid w:val="206F43B3"/>
    <w:rsid w:val="206F4495"/>
    <w:rsid w:val="206F45AF"/>
    <w:rsid w:val="206F4650"/>
    <w:rsid w:val="206F47F9"/>
    <w:rsid w:val="206F484B"/>
    <w:rsid w:val="206F4864"/>
    <w:rsid w:val="206F4894"/>
    <w:rsid w:val="206F48CF"/>
    <w:rsid w:val="206F48F1"/>
    <w:rsid w:val="206F4995"/>
    <w:rsid w:val="206F4AFB"/>
    <w:rsid w:val="206F4B70"/>
    <w:rsid w:val="206F4C32"/>
    <w:rsid w:val="206F4CB1"/>
    <w:rsid w:val="206F4CF4"/>
    <w:rsid w:val="206F4D00"/>
    <w:rsid w:val="206F4D46"/>
    <w:rsid w:val="206F4D7A"/>
    <w:rsid w:val="206F4DDD"/>
    <w:rsid w:val="206F4DFD"/>
    <w:rsid w:val="206F4E54"/>
    <w:rsid w:val="206F4EAF"/>
    <w:rsid w:val="206F4F04"/>
    <w:rsid w:val="206F4F32"/>
    <w:rsid w:val="206F4F5E"/>
    <w:rsid w:val="206F4F67"/>
    <w:rsid w:val="206F4FDC"/>
    <w:rsid w:val="206F525B"/>
    <w:rsid w:val="206F52BF"/>
    <w:rsid w:val="206F551C"/>
    <w:rsid w:val="206F558E"/>
    <w:rsid w:val="206F5616"/>
    <w:rsid w:val="206F5618"/>
    <w:rsid w:val="206F5643"/>
    <w:rsid w:val="206F5689"/>
    <w:rsid w:val="206F569D"/>
    <w:rsid w:val="206F56B1"/>
    <w:rsid w:val="206F570E"/>
    <w:rsid w:val="206F5717"/>
    <w:rsid w:val="206F5817"/>
    <w:rsid w:val="206F5837"/>
    <w:rsid w:val="206F5884"/>
    <w:rsid w:val="206F58A7"/>
    <w:rsid w:val="206F58CA"/>
    <w:rsid w:val="206F5934"/>
    <w:rsid w:val="206F5948"/>
    <w:rsid w:val="206F59BE"/>
    <w:rsid w:val="206F5A03"/>
    <w:rsid w:val="206F5BAF"/>
    <w:rsid w:val="206F5BC7"/>
    <w:rsid w:val="206F5CC0"/>
    <w:rsid w:val="206F5CDF"/>
    <w:rsid w:val="206F5D5F"/>
    <w:rsid w:val="206F5D81"/>
    <w:rsid w:val="206F5DC7"/>
    <w:rsid w:val="206F5DE4"/>
    <w:rsid w:val="206F5DF6"/>
    <w:rsid w:val="206F5E7A"/>
    <w:rsid w:val="206F5EE5"/>
    <w:rsid w:val="206F5EF6"/>
    <w:rsid w:val="206F5FBB"/>
    <w:rsid w:val="206F5FC4"/>
    <w:rsid w:val="206F6084"/>
    <w:rsid w:val="206F6086"/>
    <w:rsid w:val="206F6143"/>
    <w:rsid w:val="206F617E"/>
    <w:rsid w:val="206F61C2"/>
    <w:rsid w:val="206F61D2"/>
    <w:rsid w:val="206F61E3"/>
    <w:rsid w:val="206F623C"/>
    <w:rsid w:val="206F62D2"/>
    <w:rsid w:val="206F63B4"/>
    <w:rsid w:val="206F646D"/>
    <w:rsid w:val="206F64AC"/>
    <w:rsid w:val="206F6507"/>
    <w:rsid w:val="206F6585"/>
    <w:rsid w:val="206F65BC"/>
    <w:rsid w:val="206F6646"/>
    <w:rsid w:val="206F683F"/>
    <w:rsid w:val="206F6852"/>
    <w:rsid w:val="206F68B2"/>
    <w:rsid w:val="206F6915"/>
    <w:rsid w:val="206F6939"/>
    <w:rsid w:val="206F69FB"/>
    <w:rsid w:val="206F6A8A"/>
    <w:rsid w:val="206F6AA9"/>
    <w:rsid w:val="206F6AC7"/>
    <w:rsid w:val="206F6AD7"/>
    <w:rsid w:val="206F6AF9"/>
    <w:rsid w:val="206F6BE7"/>
    <w:rsid w:val="206F6CF1"/>
    <w:rsid w:val="206F6D29"/>
    <w:rsid w:val="206F6DA5"/>
    <w:rsid w:val="206F6DD6"/>
    <w:rsid w:val="206F6FBC"/>
    <w:rsid w:val="206F70B0"/>
    <w:rsid w:val="206F714F"/>
    <w:rsid w:val="206F73CE"/>
    <w:rsid w:val="206F7521"/>
    <w:rsid w:val="206F759A"/>
    <w:rsid w:val="206F75BA"/>
    <w:rsid w:val="206F75F3"/>
    <w:rsid w:val="206F7641"/>
    <w:rsid w:val="206F766F"/>
    <w:rsid w:val="206F7897"/>
    <w:rsid w:val="206F78A8"/>
    <w:rsid w:val="206F7936"/>
    <w:rsid w:val="206F7980"/>
    <w:rsid w:val="206F79FA"/>
    <w:rsid w:val="206F7A25"/>
    <w:rsid w:val="206F7A3F"/>
    <w:rsid w:val="206F7A6D"/>
    <w:rsid w:val="206F7A77"/>
    <w:rsid w:val="206F7B08"/>
    <w:rsid w:val="206F7CC5"/>
    <w:rsid w:val="206F7CF9"/>
    <w:rsid w:val="206F7D5F"/>
    <w:rsid w:val="206F7D74"/>
    <w:rsid w:val="206F7DE7"/>
    <w:rsid w:val="206F7FB8"/>
    <w:rsid w:val="206F7FBA"/>
    <w:rsid w:val="207000E7"/>
    <w:rsid w:val="207001D3"/>
    <w:rsid w:val="20700299"/>
    <w:rsid w:val="20700353"/>
    <w:rsid w:val="20700395"/>
    <w:rsid w:val="207003BA"/>
    <w:rsid w:val="207003C6"/>
    <w:rsid w:val="207003DB"/>
    <w:rsid w:val="207003EB"/>
    <w:rsid w:val="20700431"/>
    <w:rsid w:val="20700522"/>
    <w:rsid w:val="2070059A"/>
    <w:rsid w:val="207005A0"/>
    <w:rsid w:val="2070076F"/>
    <w:rsid w:val="20700A0B"/>
    <w:rsid w:val="20700A15"/>
    <w:rsid w:val="20700A46"/>
    <w:rsid w:val="20700A86"/>
    <w:rsid w:val="20700A90"/>
    <w:rsid w:val="20700AAE"/>
    <w:rsid w:val="20700B54"/>
    <w:rsid w:val="20700B7A"/>
    <w:rsid w:val="20700B8F"/>
    <w:rsid w:val="20700BBD"/>
    <w:rsid w:val="20700C18"/>
    <w:rsid w:val="20700C19"/>
    <w:rsid w:val="20700CA3"/>
    <w:rsid w:val="20700DD2"/>
    <w:rsid w:val="207010DE"/>
    <w:rsid w:val="2070112E"/>
    <w:rsid w:val="20701145"/>
    <w:rsid w:val="20701210"/>
    <w:rsid w:val="20701263"/>
    <w:rsid w:val="20701311"/>
    <w:rsid w:val="20701428"/>
    <w:rsid w:val="20701534"/>
    <w:rsid w:val="2070158A"/>
    <w:rsid w:val="20701609"/>
    <w:rsid w:val="20701656"/>
    <w:rsid w:val="207017A9"/>
    <w:rsid w:val="207017BA"/>
    <w:rsid w:val="20701806"/>
    <w:rsid w:val="20701923"/>
    <w:rsid w:val="207019C9"/>
    <w:rsid w:val="207019E8"/>
    <w:rsid w:val="20701AA6"/>
    <w:rsid w:val="20701AF3"/>
    <w:rsid w:val="20701B25"/>
    <w:rsid w:val="20701B46"/>
    <w:rsid w:val="20701B56"/>
    <w:rsid w:val="20701B84"/>
    <w:rsid w:val="20701B97"/>
    <w:rsid w:val="20701BA8"/>
    <w:rsid w:val="20701C86"/>
    <w:rsid w:val="20701CFE"/>
    <w:rsid w:val="20701D01"/>
    <w:rsid w:val="20701E68"/>
    <w:rsid w:val="20701EF5"/>
    <w:rsid w:val="20701F55"/>
    <w:rsid w:val="20701F90"/>
    <w:rsid w:val="20702012"/>
    <w:rsid w:val="2070210F"/>
    <w:rsid w:val="2070219B"/>
    <w:rsid w:val="207021B7"/>
    <w:rsid w:val="207021C7"/>
    <w:rsid w:val="207021DD"/>
    <w:rsid w:val="2070222C"/>
    <w:rsid w:val="207022C4"/>
    <w:rsid w:val="207022CE"/>
    <w:rsid w:val="20702343"/>
    <w:rsid w:val="207023B5"/>
    <w:rsid w:val="2070240D"/>
    <w:rsid w:val="20702418"/>
    <w:rsid w:val="20702420"/>
    <w:rsid w:val="207024B0"/>
    <w:rsid w:val="2070250F"/>
    <w:rsid w:val="2070253F"/>
    <w:rsid w:val="20702572"/>
    <w:rsid w:val="20702663"/>
    <w:rsid w:val="20702665"/>
    <w:rsid w:val="20702683"/>
    <w:rsid w:val="2070271A"/>
    <w:rsid w:val="207027DF"/>
    <w:rsid w:val="20702880"/>
    <w:rsid w:val="20702912"/>
    <w:rsid w:val="207029CF"/>
    <w:rsid w:val="20702A42"/>
    <w:rsid w:val="20702A84"/>
    <w:rsid w:val="20702B7E"/>
    <w:rsid w:val="20702BC4"/>
    <w:rsid w:val="20702CC0"/>
    <w:rsid w:val="20702E05"/>
    <w:rsid w:val="20702E92"/>
    <w:rsid w:val="20702EA2"/>
    <w:rsid w:val="20702EF7"/>
    <w:rsid w:val="20702F1A"/>
    <w:rsid w:val="20702FD0"/>
    <w:rsid w:val="207030B5"/>
    <w:rsid w:val="207030D5"/>
    <w:rsid w:val="207030DA"/>
    <w:rsid w:val="2070312F"/>
    <w:rsid w:val="20703161"/>
    <w:rsid w:val="207031B1"/>
    <w:rsid w:val="20703211"/>
    <w:rsid w:val="20703261"/>
    <w:rsid w:val="2070329B"/>
    <w:rsid w:val="2070337C"/>
    <w:rsid w:val="20703388"/>
    <w:rsid w:val="207033E7"/>
    <w:rsid w:val="20703586"/>
    <w:rsid w:val="20703666"/>
    <w:rsid w:val="20703682"/>
    <w:rsid w:val="20703775"/>
    <w:rsid w:val="20703781"/>
    <w:rsid w:val="20703819"/>
    <w:rsid w:val="207038CF"/>
    <w:rsid w:val="207038D0"/>
    <w:rsid w:val="207038FF"/>
    <w:rsid w:val="207039CB"/>
    <w:rsid w:val="20703A02"/>
    <w:rsid w:val="20703B3D"/>
    <w:rsid w:val="20703BCF"/>
    <w:rsid w:val="20703DA0"/>
    <w:rsid w:val="20703E01"/>
    <w:rsid w:val="20703E0E"/>
    <w:rsid w:val="20703E1A"/>
    <w:rsid w:val="20703F20"/>
    <w:rsid w:val="20704190"/>
    <w:rsid w:val="20704193"/>
    <w:rsid w:val="20704194"/>
    <w:rsid w:val="207041BC"/>
    <w:rsid w:val="20704233"/>
    <w:rsid w:val="20704318"/>
    <w:rsid w:val="207043E5"/>
    <w:rsid w:val="207043EB"/>
    <w:rsid w:val="20704543"/>
    <w:rsid w:val="207045C1"/>
    <w:rsid w:val="20704615"/>
    <w:rsid w:val="20704671"/>
    <w:rsid w:val="20704714"/>
    <w:rsid w:val="2070471E"/>
    <w:rsid w:val="20704737"/>
    <w:rsid w:val="207047C2"/>
    <w:rsid w:val="207047ED"/>
    <w:rsid w:val="2070483A"/>
    <w:rsid w:val="2070491E"/>
    <w:rsid w:val="207049D5"/>
    <w:rsid w:val="207049DA"/>
    <w:rsid w:val="20704A2D"/>
    <w:rsid w:val="20704ADB"/>
    <w:rsid w:val="20704ADD"/>
    <w:rsid w:val="20704C28"/>
    <w:rsid w:val="20704C86"/>
    <w:rsid w:val="20704C9F"/>
    <w:rsid w:val="20704CEB"/>
    <w:rsid w:val="20704D1F"/>
    <w:rsid w:val="20704DD9"/>
    <w:rsid w:val="20704E20"/>
    <w:rsid w:val="20704E66"/>
    <w:rsid w:val="20704EE3"/>
    <w:rsid w:val="20704EF5"/>
    <w:rsid w:val="20704EFD"/>
    <w:rsid w:val="20704F08"/>
    <w:rsid w:val="20704F32"/>
    <w:rsid w:val="20704FA3"/>
    <w:rsid w:val="20704FEA"/>
    <w:rsid w:val="2070512A"/>
    <w:rsid w:val="20705188"/>
    <w:rsid w:val="207052C3"/>
    <w:rsid w:val="20705331"/>
    <w:rsid w:val="2070533A"/>
    <w:rsid w:val="20705379"/>
    <w:rsid w:val="20705461"/>
    <w:rsid w:val="2070546D"/>
    <w:rsid w:val="2070549E"/>
    <w:rsid w:val="20705549"/>
    <w:rsid w:val="207055D6"/>
    <w:rsid w:val="20705636"/>
    <w:rsid w:val="207056D6"/>
    <w:rsid w:val="207056E8"/>
    <w:rsid w:val="2070570F"/>
    <w:rsid w:val="207057AC"/>
    <w:rsid w:val="20705881"/>
    <w:rsid w:val="20705961"/>
    <w:rsid w:val="20705B52"/>
    <w:rsid w:val="20705BBC"/>
    <w:rsid w:val="20705C29"/>
    <w:rsid w:val="20705C49"/>
    <w:rsid w:val="20705DF5"/>
    <w:rsid w:val="20705E3D"/>
    <w:rsid w:val="20705EA5"/>
    <w:rsid w:val="20705F7D"/>
    <w:rsid w:val="20705FAB"/>
    <w:rsid w:val="20706029"/>
    <w:rsid w:val="20706061"/>
    <w:rsid w:val="20706196"/>
    <w:rsid w:val="2070624B"/>
    <w:rsid w:val="207062C2"/>
    <w:rsid w:val="207063D5"/>
    <w:rsid w:val="207063E7"/>
    <w:rsid w:val="207063EA"/>
    <w:rsid w:val="20706433"/>
    <w:rsid w:val="20706461"/>
    <w:rsid w:val="2070651F"/>
    <w:rsid w:val="2070656F"/>
    <w:rsid w:val="207066FC"/>
    <w:rsid w:val="2070672F"/>
    <w:rsid w:val="20706765"/>
    <w:rsid w:val="2070676B"/>
    <w:rsid w:val="207067B2"/>
    <w:rsid w:val="207068B7"/>
    <w:rsid w:val="207068E4"/>
    <w:rsid w:val="20706984"/>
    <w:rsid w:val="207069B9"/>
    <w:rsid w:val="20706A34"/>
    <w:rsid w:val="20706A39"/>
    <w:rsid w:val="20706A4E"/>
    <w:rsid w:val="20706AA5"/>
    <w:rsid w:val="20706B4B"/>
    <w:rsid w:val="20706B88"/>
    <w:rsid w:val="20706BE4"/>
    <w:rsid w:val="20706CC3"/>
    <w:rsid w:val="20706CDB"/>
    <w:rsid w:val="20706CFE"/>
    <w:rsid w:val="20706DA6"/>
    <w:rsid w:val="20706EC7"/>
    <w:rsid w:val="20706F65"/>
    <w:rsid w:val="20706FD1"/>
    <w:rsid w:val="20707003"/>
    <w:rsid w:val="20707062"/>
    <w:rsid w:val="2070709D"/>
    <w:rsid w:val="207070D7"/>
    <w:rsid w:val="207070ED"/>
    <w:rsid w:val="20707193"/>
    <w:rsid w:val="207071C3"/>
    <w:rsid w:val="207073BB"/>
    <w:rsid w:val="2070746C"/>
    <w:rsid w:val="207074B1"/>
    <w:rsid w:val="2070751B"/>
    <w:rsid w:val="207075B8"/>
    <w:rsid w:val="207075E6"/>
    <w:rsid w:val="207075F0"/>
    <w:rsid w:val="2070760A"/>
    <w:rsid w:val="2070761F"/>
    <w:rsid w:val="20707696"/>
    <w:rsid w:val="20707765"/>
    <w:rsid w:val="207077E6"/>
    <w:rsid w:val="20707805"/>
    <w:rsid w:val="20707877"/>
    <w:rsid w:val="20707879"/>
    <w:rsid w:val="207078FD"/>
    <w:rsid w:val="20707919"/>
    <w:rsid w:val="2070792C"/>
    <w:rsid w:val="20707950"/>
    <w:rsid w:val="20707ABE"/>
    <w:rsid w:val="20707AF1"/>
    <w:rsid w:val="20707B6D"/>
    <w:rsid w:val="20707B7C"/>
    <w:rsid w:val="20707C7D"/>
    <w:rsid w:val="20707D2D"/>
    <w:rsid w:val="20707E57"/>
    <w:rsid w:val="20707F18"/>
    <w:rsid w:val="20707F1C"/>
    <w:rsid w:val="20707FA4"/>
    <w:rsid w:val="20707FE3"/>
    <w:rsid w:val="207100B2"/>
    <w:rsid w:val="207100C8"/>
    <w:rsid w:val="20710124"/>
    <w:rsid w:val="207101C3"/>
    <w:rsid w:val="207101C7"/>
    <w:rsid w:val="207101D6"/>
    <w:rsid w:val="207102D3"/>
    <w:rsid w:val="2071030C"/>
    <w:rsid w:val="2071038D"/>
    <w:rsid w:val="207104D5"/>
    <w:rsid w:val="207104F5"/>
    <w:rsid w:val="20710539"/>
    <w:rsid w:val="207105FD"/>
    <w:rsid w:val="2071062C"/>
    <w:rsid w:val="207106BF"/>
    <w:rsid w:val="20710747"/>
    <w:rsid w:val="20710790"/>
    <w:rsid w:val="207108CE"/>
    <w:rsid w:val="20710939"/>
    <w:rsid w:val="207109A2"/>
    <w:rsid w:val="207109E2"/>
    <w:rsid w:val="20710AC4"/>
    <w:rsid w:val="20710B87"/>
    <w:rsid w:val="20710BD3"/>
    <w:rsid w:val="20710D35"/>
    <w:rsid w:val="20710D40"/>
    <w:rsid w:val="20710DE0"/>
    <w:rsid w:val="20710DF1"/>
    <w:rsid w:val="20710E54"/>
    <w:rsid w:val="20710F0E"/>
    <w:rsid w:val="20710FC6"/>
    <w:rsid w:val="20711052"/>
    <w:rsid w:val="207110B9"/>
    <w:rsid w:val="2071114B"/>
    <w:rsid w:val="20711182"/>
    <w:rsid w:val="20711285"/>
    <w:rsid w:val="2071131F"/>
    <w:rsid w:val="207113DD"/>
    <w:rsid w:val="207114CE"/>
    <w:rsid w:val="207114D9"/>
    <w:rsid w:val="2071156E"/>
    <w:rsid w:val="2071160C"/>
    <w:rsid w:val="207116D4"/>
    <w:rsid w:val="20711812"/>
    <w:rsid w:val="2071181F"/>
    <w:rsid w:val="2071185B"/>
    <w:rsid w:val="207118D0"/>
    <w:rsid w:val="207118E0"/>
    <w:rsid w:val="207118FD"/>
    <w:rsid w:val="2071195E"/>
    <w:rsid w:val="2071196C"/>
    <w:rsid w:val="207119A8"/>
    <w:rsid w:val="207119F9"/>
    <w:rsid w:val="20711A72"/>
    <w:rsid w:val="20711A82"/>
    <w:rsid w:val="20711B77"/>
    <w:rsid w:val="20711B89"/>
    <w:rsid w:val="20711BB7"/>
    <w:rsid w:val="20711BE7"/>
    <w:rsid w:val="20711C0C"/>
    <w:rsid w:val="20711C8F"/>
    <w:rsid w:val="20711D29"/>
    <w:rsid w:val="20711DCD"/>
    <w:rsid w:val="20711DEC"/>
    <w:rsid w:val="20711EDF"/>
    <w:rsid w:val="20711F82"/>
    <w:rsid w:val="20711FA4"/>
    <w:rsid w:val="20712003"/>
    <w:rsid w:val="2071209D"/>
    <w:rsid w:val="207120B5"/>
    <w:rsid w:val="207120E9"/>
    <w:rsid w:val="20712119"/>
    <w:rsid w:val="207121C2"/>
    <w:rsid w:val="207121E3"/>
    <w:rsid w:val="20712204"/>
    <w:rsid w:val="20712245"/>
    <w:rsid w:val="20712264"/>
    <w:rsid w:val="207122A8"/>
    <w:rsid w:val="207122B4"/>
    <w:rsid w:val="207122B5"/>
    <w:rsid w:val="2071231B"/>
    <w:rsid w:val="20712345"/>
    <w:rsid w:val="2071239B"/>
    <w:rsid w:val="207123AA"/>
    <w:rsid w:val="207123DB"/>
    <w:rsid w:val="207123EC"/>
    <w:rsid w:val="207124AD"/>
    <w:rsid w:val="20712630"/>
    <w:rsid w:val="207127C6"/>
    <w:rsid w:val="207127DF"/>
    <w:rsid w:val="20712935"/>
    <w:rsid w:val="20712A93"/>
    <w:rsid w:val="20712AA0"/>
    <w:rsid w:val="20712ADC"/>
    <w:rsid w:val="20712BC2"/>
    <w:rsid w:val="20712BEB"/>
    <w:rsid w:val="20712C51"/>
    <w:rsid w:val="20712CA6"/>
    <w:rsid w:val="20712D0C"/>
    <w:rsid w:val="20712D17"/>
    <w:rsid w:val="20712D7B"/>
    <w:rsid w:val="20712E0A"/>
    <w:rsid w:val="20712F9F"/>
    <w:rsid w:val="207130DE"/>
    <w:rsid w:val="2071312F"/>
    <w:rsid w:val="207131FE"/>
    <w:rsid w:val="2071326E"/>
    <w:rsid w:val="20713347"/>
    <w:rsid w:val="20713360"/>
    <w:rsid w:val="20713491"/>
    <w:rsid w:val="207134BF"/>
    <w:rsid w:val="20713609"/>
    <w:rsid w:val="2071361A"/>
    <w:rsid w:val="20713689"/>
    <w:rsid w:val="20713768"/>
    <w:rsid w:val="207137CC"/>
    <w:rsid w:val="20713917"/>
    <w:rsid w:val="20713938"/>
    <w:rsid w:val="20713AC0"/>
    <w:rsid w:val="20713AD8"/>
    <w:rsid w:val="20713AF5"/>
    <w:rsid w:val="20713AFD"/>
    <w:rsid w:val="20713B07"/>
    <w:rsid w:val="20713B7C"/>
    <w:rsid w:val="20713C23"/>
    <w:rsid w:val="20713C45"/>
    <w:rsid w:val="20713CC3"/>
    <w:rsid w:val="20713D21"/>
    <w:rsid w:val="20713E3A"/>
    <w:rsid w:val="20713EB2"/>
    <w:rsid w:val="20713F58"/>
    <w:rsid w:val="20713FCD"/>
    <w:rsid w:val="207140EC"/>
    <w:rsid w:val="207140F0"/>
    <w:rsid w:val="20714153"/>
    <w:rsid w:val="2071420C"/>
    <w:rsid w:val="207142FB"/>
    <w:rsid w:val="2071446E"/>
    <w:rsid w:val="20714470"/>
    <w:rsid w:val="207144D1"/>
    <w:rsid w:val="207146E8"/>
    <w:rsid w:val="207146F7"/>
    <w:rsid w:val="20714786"/>
    <w:rsid w:val="2071480D"/>
    <w:rsid w:val="2071484B"/>
    <w:rsid w:val="207148E6"/>
    <w:rsid w:val="20714912"/>
    <w:rsid w:val="20714999"/>
    <w:rsid w:val="20714A54"/>
    <w:rsid w:val="20714A83"/>
    <w:rsid w:val="20714B32"/>
    <w:rsid w:val="20714BD6"/>
    <w:rsid w:val="20714C05"/>
    <w:rsid w:val="20714C1D"/>
    <w:rsid w:val="20714CE3"/>
    <w:rsid w:val="20714E7E"/>
    <w:rsid w:val="20714E95"/>
    <w:rsid w:val="20715068"/>
    <w:rsid w:val="20715071"/>
    <w:rsid w:val="20715141"/>
    <w:rsid w:val="20715183"/>
    <w:rsid w:val="20715338"/>
    <w:rsid w:val="207153AB"/>
    <w:rsid w:val="2071547D"/>
    <w:rsid w:val="207154B3"/>
    <w:rsid w:val="207154CA"/>
    <w:rsid w:val="207154E3"/>
    <w:rsid w:val="20715565"/>
    <w:rsid w:val="207155CF"/>
    <w:rsid w:val="20715611"/>
    <w:rsid w:val="2071562B"/>
    <w:rsid w:val="207156CD"/>
    <w:rsid w:val="20715700"/>
    <w:rsid w:val="207157EC"/>
    <w:rsid w:val="20715875"/>
    <w:rsid w:val="20715882"/>
    <w:rsid w:val="207158E6"/>
    <w:rsid w:val="207159AC"/>
    <w:rsid w:val="20715AAC"/>
    <w:rsid w:val="20715B18"/>
    <w:rsid w:val="20715B7A"/>
    <w:rsid w:val="20715BEF"/>
    <w:rsid w:val="20715C73"/>
    <w:rsid w:val="20715CB3"/>
    <w:rsid w:val="20715DCC"/>
    <w:rsid w:val="20715E58"/>
    <w:rsid w:val="20715E65"/>
    <w:rsid w:val="20715EC9"/>
    <w:rsid w:val="20715F0C"/>
    <w:rsid w:val="20715F10"/>
    <w:rsid w:val="20716008"/>
    <w:rsid w:val="20716030"/>
    <w:rsid w:val="2071603A"/>
    <w:rsid w:val="207160FE"/>
    <w:rsid w:val="20716284"/>
    <w:rsid w:val="207162FA"/>
    <w:rsid w:val="2071644D"/>
    <w:rsid w:val="2071645C"/>
    <w:rsid w:val="20716498"/>
    <w:rsid w:val="2071649E"/>
    <w:rsid w:val="207165A3"/>
    <w:rsid w:val="20716673"/>
    <w:rsid w:val="2071667B"/>
    <w:rsid w:val="2071679C"/>
    <w:rsid w:val="207168F4"/>
    <w:rsid w:val="2071692C"/>
    <w:rsid w:val="20716BF6"/>
    <w:rsid w:val="20716C4B"/>
    <w:rsid w:val="20716CE2"/>
    <w:rsid w:val="20716CEA"/>
    <w:rsid w:val="20716D7E"/>
    <w:rsid w:val="20716EB9"/>
    <w:rsid w:val="20716EFD"/>
    <w:rsid w:val="20716F41"/>
    <w:rsid w:val="2071709B"/>
    <w:rsid w:val="2071710A"/>
    <w:rsid w:val="207171CB"/>
    <w:rsid w:val="207172F2"/>
    <w:rsid w:val="20717328"/>
    <w:rsid w:val="20717347"/>
    <w:rsid w:val="20717375"/>
    <w:rsid w:val="20717400"/>
    <w:rsid w:val="2071755F"/>
    <w:rsid w:val="2071758B"/>
    <w:rsid w:val="207175F9"/>
    <w:rsid w:val="2071769A"/>
    <w:rsid w:val="207176F1"/>
    <w:rsid w:val="2071770B"/>
    <w:rsid w:val="207177DE"/>
    <w:rsid w:val="20717871"/>
    <w:rsid w:val="207178BF"/>
    <w:rsid w:val="207178C7"/>
    <w:rsid w:val="207178D8"/>
    <w:rsid w:val="2071792E"/>
    <w:rsid w:val="20717944"/>
    <w:rsid w:val="20717964"/>
    <w:rsid w:val="20717A87"/>
    <w:rsid w:val="20717AD3"/>
    <w:rsid w:val="20717BC7"/>
    <w:rsid w:val="20717C9B"/>
    <w:rsid w:val="20717D7E"/>
    <w:rsid w:val="20717DD8"/>
    <w:rsid w:val="20717E56"/>
    <w:rsid w:val="20717EDF"/>
    <w:rsid w:val="20717FE5"/>
    <w:rsid w:val="2072009C"/>
    <w:rsid w:val="2072017B"/>
    <w:rsid w:val="20720359"/>
    <w:rsid w:val="207203B6"/>
    <w:rsid w:val="207203C3"/>
    <w:rsid w:val="207203CD"/>
    <w:rsid w:val="20720471"/>
    <w:rsid w:val="20720550"/>
    <w:rsid w:val="2072061C"/>
    <w:rsid w:val="20720686"/>
    <w:rsid w:val="207206B5"/>
    <w:rsid w:val="2072077A"/>
    <w:rsid w:val="207207B0"/>
    <w:rsid w:val="207207D9"/>
    <w:rsid w:val="207208FF"/>
    <w:rsid w:val="20720940"/>
    <w:rsid w:val="20720A1A"/>
    <w:rsid w:val="20720AC4"/>
    <w:rsid w:val="20720B79"/>
    <w:rsid w:val="20720BA0"/>
    <w:rsid w:val="20720C2A"/>
    <w:rsid w:val="20720C44"/>
    <w:rsid w:val="20720C55"/>
    <w:rsid w:val="20720DA1"/>
    <w:rsid w:val="20720E0E"/>
    <w:rsid w:val="20720E5F"/>
    <w:rsid w:val="20720E80"/>
    <w:rsid w:val="20720EC7"/>
    <w:rsid w:val="20720EEC"/>
    <w:rsid w:val="20721006"/>
    <w:rsid w:val="20721114"/>
    <w:rsid w:val="20721190"/>
    <w:rsid w:val="207211AF"/>
    <w:rsid w:val="2072126C"/>
    <w:rsid w:val="2072126D"/>
    <w:rsid w:val="20721297"/>
    <w:rsid w:val="2072131C"/>
    <w:rsid w:val="2072133B"/>
    <w:rsid w:val="2072137D"/>
    <w:rsid w:val="2072141D"/>
    <w:rsid w:val="20721469"/>
    <w:rsid w:val="20721474"/>
    <w:rsid w:val="20721559"/>
    <w:rsid w:val="207216EA"/>
    <w:rsid w:val="2072170B"/>
    <w:rsid w:val="20721797"/>
    <w:rsid w:val="207217CE"/>
    <w:rsid w:val="2072181F"/>
    <w:rsid w:val="20721833"/>
    <w:rsid w:val="2072185A"/>
    <w:rsid w:val="20721A89"/>
    <w:rsid w:val="20721ADC"/>
    <w:rsid w:val="20721BB6"/>
    <w:rsid w:val="20721D1E"/>
    <w:rsid w:val="20721E1D"/>
    <w:rsid w:val="20721E50"/>
    <w:rsid w:val="20721EA7"/>
    <w:rsid w:val="20721F45"/>
    <w:rsid w:val="2072200F"/>
    <w:rsid w:val="20722068"/>
    <w:rsid w:val="2072206B"/>
    <w:rsid w:val="207220EF"/>
    <w:rsid w:val="2072218F"/>
    <w:rsid w:val="20722214"/>
    <w:rsid w:val="207222C8"/>
    <w:rsid w:val="207223A6"/>
    <w:rsid w:val="207223D1"/>
    <w:rsid w:val="207223ED"/>
    <w:rsid w:val="20722430"/>
    <w:rsid w:val="2072252A"/>
    <w:rsid w:val="20722569"/>
    <w:rsid w:val="2072264A"/>
    <w:rsid w:val="20722671"/>
    <w:rsid w:val="20722705"/>
    <w:rsid w:val="20722750"/>
    <w:rsid w:val="20722845"/>
    <w:rsid w:val="2072289D"/>
    <w:rsid w:val="20722902"/>
    <w:rsid w:val="20722933"/>
    <w:rsid w:val="20722ABC"/>
    <w:rsid w:val="20722B04"/>
    <w:rsid w:val="20722B36"/>
    <w:rsid w:val="20722C0D"/>
    <w:rsid w:val="20722CDC"/>
    <w:rsid w:val="20722CEB"/>
    <w:rsid w:val="20722DA2"/>
    <w:rsid w:val="20722DAC"/>
    <w:rsid w:val="20722DC1"/>
    <w:rsid w:val="20722DDF"/>
    <w:rsid w:val="20722F6F"/>
    <w:rsid w:val="20722FDA"/>
    <w:rsid w:val="20723014"/>
    <w:rsid w:val="20723054"/>
    <w:rsid w:val="2072308B"/>
    <w:rsid w:val="20723111"/>
    <w:rsid w:val="20723114"/>
    <w:rsid w:val="2072316A"/>
    <w:rsid w:val="207231D5"/>
    <w:rsid w:val="20723314"/>
    <w:rsid w:val="2072337A"/>
    <w:rsid w:val="20723403"/>
    <w:rsid w:val="2072353E"/>
    <w:rsid w:val="20723590"/>
    <w:rsid w:val="207235AC"/>
    <w:rsid w:val="20723696"/>
    <w:rsid w:val="207236F3"/>
    <w:rsid w:val="20723887"/>
    <w:rsid w:val="20723936"/>
    <w:rsid w:val="20723996"/>
    <w:rsid w:val="207239D7"/>
    <w:rsid w:val="207239DF"/>
    <w:rsid w:val="20723A6B"/>
    <w:rsid w:val="20723AE2"/>
    <w:rsid w:val="20723B11"/>
    <w:rsid w:val="20723B2E"/>
    <w:rsid w:val="20723B4C"/>
    <w:rsid w:val="20723B84"/>
    <w:rsid w:val="20723CC7"/>
    <w:rsid w:val="20723D6F"/>
    <w:rsid w:val="20723F9E"/>
    <w:rsid w:val="2072406D"/>
    <w:rsid w:val="2072408D"/>
    <w:rsid w:val="207240D0"/>
    <w:rsid w:val="20724114"/>
    <w:rsid w:val="207241AB"/>
    <w:rsid w:val="20724236"/>
    <w:rsid w:val="2072423D"/>
    <w:rsid w:val="207243E6"/>
    <w:rsid w:val="207244E9"/>
    <w:rsid w:val="207245EE"/>
    <w:rsid w:val="20724618"/>
    <w:rsid w:val="207246B8"/>
    <w:rsid w:val="207246DC"/>
    <w:rsid w:val="207246FE"/>
    <w:rsid w:val="207246FF"/>
    <w:rsid w:val="20724708"/>
    <w:rsid w:val="2072471F"/>
    <w:rsid w:val="2072479C"/>
    <w:rsid w:val="207247E2"/>
    <w:rsid w:val="20724817"/>
    <w:rsid w:val="20724830"/>
    <w:rsid w:val="20724860"/>
    <w:rsid w:val="207248CD"/>
    <w:rsid w:val="2072492D"/>
    <w:rsid w:val="20724981"/>
    <w:rsid w:val="20724A13"/>
    <w:rsid w:val="20724AA0"/>
    <w:rsid w:val="20724AE7"/>
    <w:rsid w:val="20724AF3"/>
    <w:rsid w:val="20724B40"/>
    <w:rsid w:val="20724B6E"/>
    <w:rsid w:val="20724BCD"/>
    <w:rsid w:val="20724BF4"/>
    <w:rsid w:val="20724DBC"/>
    <w:rsid w:val="20724E08"/>
    <w:rsid w:val="20724EC2"/>
    <w:rsid w:val="20724EC9"/>
    <w:rsid w:val="2072502F"/>
    <w:rsid w:val="2072504E"/>
    <w:rsid w:val="207250ED"/>
    <w:rsid w:val="207250FB"/>
    <w:rsid w:val="20725109"/>
    <w:rsid w:val="2072511E"/>
    <w:rsid w:val="20725130"/>
    <w:rsid w:val="2072515D"/>
    <w:rsid w:val="20725203"/>
    <w:rsid w:val="2072528C"/>
    <w:rsid w:val="207253A9"/>
    <w:rsid w:val="207254AB"/>
    <w:rsid w:val="207255A6"/>
    <w:rsid w:val="2072574C"/>
    <w:rsid w:val="2072582B"/>
    <w:rsid w:val="207258AD"/>
    <w:rsid w:val="207259C2"/>
    <w:rsid w:val="20725A86"/>
    <w:rsid w:val="20725B29"/>
    <w:rsid w:val="20725BF3"/>
    <w:rsid w:val="20725C54"/>
    <w:rsid w:val="20725CD0"/>
    <w:rsid w:val="20725D4C"/>
    <w:rsid w:val="20725DDE"/>
    <w:rsid w:val="20725DDF"/>
    <w:rsid w:val="20725DE1"/>
    <w:rsid w:val="20725E38"/>
    <w:rsid w:val="20725F01"/>
    <w:rsid w:val="20725F70"/>
    <w:rsid w:val="20725F76"/>
    <w:rsid w:val="207260C1"/>
    <w:rsid w:val="20726159"/>
    <w:rsid w:val="207261AA"/>
    <w:rsid w:val="2072622C"/>
    <w:rsid w:val="2072625C"/>
    <w:rsid w:val="207262AC"/>
    <w:rsid w:val="20726343"/>
    <w:rsid w:val="2072635A"/>
    <w:rsid w:val="20726385"/>
    <w:rsid w:val="207263F9"/>
    <w:rsid w:val="2072641D"/>
    <w:rsid w:val="2072644E"/>
    <w:rsid w:val="20726467"/>
    <w:rsid w:val="207264BB"/>
    <w:rsid w:val="207264EB"/>
    <w:rsid w:val="207264FC"/>
    <w:rsid w:val="20726558"/>
    <w:rsid w:val="20726699"/>
    <w:rsid w:val="2072677A"/>
    <w:rsid w:val="20726821"/>
    <w:rsid w:val="2072682C"/>
    <w:rsid w:val="2072691B"/>
    <w:rsid w:val="207269BC"/>
    <w:rsid w:val="20726AB6"/>
    <w:rsid w:val="20726AEA"/>
    <w:rsid w:val="20726B44"/>
    <w:rsid w:val="20726B9E"/>
    <w:rsid w:val="20726BAE"/>
    <w:rsid w:val="20726C0B"/>
    <w:rsid w:val="20726C0E"/>
    <w:rsid w:val="20726C83"/>
    <w:rsid w:val="20726CCE"/>
    <w:rsid w:val="20726DB4"/>
    <w:rsid w:val="20726E79"/>
    <w:rsid w:val="20726E97"/>
    <w:rsid w:val="20726EE1"/>
    <w:rsid w:val="207270D8"/>
    <w:rsid w:val="20727106"/>
    <w:rsid w:val="2072710F"/>
    <w:rsid w:val="2072724C"/>
    <w:rsid w:val="207272A3"/>
    <w:rsid w:val="207272AC"/>
    <w:rsid w:val="20727322"/>
    <w:rsid w:val="207273A4"/>
    <w:rsid w:val="207273DB"/>
    <w:rsid w:val="207274EC"/>
    <w:rsid w:val="2072754B"/>
    <w:rsid w:val="20727564"/>
    <w:rsid w:val="20727583"/>
    <w:rsid w:val="2072759F"/>
    <w:rsid w:val="2072776D"/>
    <w:rsid w:val="2072778A"/>
    <w:rsid w:val="207277BB"/>
    <w:rsid w:val="207277E1"/>
    <w:rsid w:val="2072785B"/>
    <w:rsid w:val="20727881"/>
    <w:rsid w:val="2072794E"/>
    <w:rsid w:val="207279A3"/>
    <w:rsid w:val="20727B96"/>
    <w:rsid w:val="20727BBF"/>
    <w:rsid w:val="20727BED"/>
    <w:rsid w:val="20727C94"/>
    <w:rsid w:val="20727E80"/>
    <w:rsid w:val="20727E87"/>
    <w:rsid w:val="20727F41"/>
    <w:rsid w:val="20727FD3"/>
    <w:rsid w:val="20730075"/>
    <w:rsid w:val="207300EF"/>
    <w:rsid w:val="2073011E"/>
    <w:rsid w:val="2073015A"/>
    <w:rsid w:val="20730291"/>
    <w:rsid w:val="2073035E"/>
    <w:rsid w:val="207303D4"/>
    <w:rsid w:val="2073043E"/>
    <w:rsid w:val="207304B8"/>
    <w:rsid w:val="20730594"/>
    <w:rsid w:val="20730730"/>
    <w:rsid w:val="20730741"/>
    <w:rsid w:val="2073075D"/>
    <w:rsid w:val="20730827"/>
    <w:rsid w:val="20730915"/>
    <w:rsid w:val="207309B1"/>
    <w:rsid w:val="207309D0"/>
    <w:rsid w:val="20730A2E"/>
    <w:rsid w:val="20730A82"/>
    <w:rsid w:val="20730AF8"/>
    <w:rsid w:val="20730BB3"/>
    <w:rsid w:val="20730D11"/>
    <w:rsid w:val="20730D5D"/>
    <w:rsid w:val="20730DAD"/>
    <w:rsid w:val="20730F10"/>
    <w:rsid w:val="20730FB5"/>
    <w:rsid w:val="20730FFA"/>
    <w:rsid w:val="20731005"/>
    <w:rsid w:val="20731077"/>
    <w:rsid w:val="2073115C"/>
    <w:rsid w:val="2073115D"/>
    <w:rsid w:val="2073118C"/>
    <w:rsid w:val="207311B8"/>
    <w:rsid w:val="207311E4"/>
    <w:rsid w:val="207311E8"/>
    <w:rsid w:val="20731267"/>
    <w:rsid w:val="20731311"/>
    <w:rsid w:val="207313A2"/>
    <w:rsid w:val="207313F0"/>
    <w:rsid w:val="20731405"/>
    <w:rsid w:val="20731425"/>
    <w:rsid w:val="20731453"/>
    <w:rsid w:val="20731494"/>
    <w:rsid w:val="207314B1"/>
    <w:rsid w:val="207316CA"/>
    <w:rsid w:val="207316CD"/>
    <w:rsid w:val="20731718"/>
    <w:rsid w:val="2073182D"/>
    <w:rsid w:val="2073183E"/>
    <w:rsid w:val="2073197E"/>
    <w:rsid w:val="20731981"/>
    <w:rsid w:val="207319B2"/>
    <w:rsid w:val="20731A3E"/>
    <w:rsid w:val="20731A61"/>
    <w:rsid w:val="20731AA1"/>
    <w:rsid w:val="20731B26"/>
    <w:rsid w:val="20731CB8"/>
    <w:rsid w:val="20731D67"/>
    <w:rsid w:val="20731DD6"/>
    <w:rsid w:val="20731E03"/>
    <w:rsid w:val="20731E37"/>
    <w:rsid w:val="20731E7F"/>
    <w:rsid w:val="20731FBA"/>
    <w:rsid w:val="20731FC3"/>
    <w:rsid w:val="20731FCF"/>
    <w:rsid w:val="20732114"/>
    <w:rsid w:val="20732171"/>
    <w:rsid w:val="20732191"/>
    <w:rsid w:val="20732227"/>
    <w:rsid w:val="207322A7"/>
    <w:rsid w:val="20732301"/>
    <w:rsid w:val="2073234D"/>
    <w:rsid w:val="2073236C"/>
    <w:rsid w:val="207323B5"/>
    <w:rsid w:val="207323F6"/>
    <w:rsid w:val="20732484"/>
    <w:rsid w:val="207324C9"/>
    <w:rsid w:val="207324FA"/>
    <w:rsid w:val="2073253F"/>
    <w:rsid w:val="20732547"/>
    <w:rsid w:val="2073259A"/>
    <w:rsid w:val="207325E4"/>
    <w:rsid w:val="207325EE"/>
    <w:rsid w:val="2073265B"/>
    <w:rsid w:val="207326C4"/>
    <w:rsid w:val="20732718"/>
    <w:rsid w:val="20732821"/>
    <w:rsid w:val="20732914"/>
    <w:rsid w:val="207329C2"/>
    <w:rsid w:val="207329CF"/>
    <w:rsid w:val="207329F1"/>
    <w:rsid w:val="20732A74"/>
    <w:rsid w:val="20732A90"/>
    <w:rsid w:val="20732AB1"/>
    <w:rsid w:val="20732C9C"/>
    <w:rsid w:val="20732D59"/>
    <w:rsid w:val="20732D80"/>
    <w:rsid w:val="20732D8E"/>
    <w:rsid w:val="20732E2C"/>
    <w:rsid w:val="20732E6D"/>
    <w:rsid w:val="20732FB5"/>
    <w:rsid w:val="20732FF7"/>
    <w:rsid w:val="20733106"/>
    <w:rsid w:val="2073310D"/>
    <w:rsid w:val="20733142"/>
    <w:rsid w:val="2073316B"/>
    <w:rsid w:val="207331C3"/>
    <w:rsid w:val="207331D3"/>
    <w:rsid w:val="207331E1"/>
    <w:rsid w:val="2073327F"/>
    <w:rsid w:val="2073332F"/>
    <w:rsid w:val="20733362"/>
    <w:rsid w:val="20733456"/>
    <w:rsid w:val="20733475"/>
    <w:rsid w:val="20733517"/>
    <w:rsid w:val="2073352A"/>
    <w:rsid w:val="20733561"/>
    <w:rsid w:val="20733624"/>
    <w:rsid w:val="207336AF"/>
    <w:rsid w:val="207336B6"/>
    <w:rsid w:val="207336F8"/>
    <w:rsid w:val="2073381F"/>
    <w:rsid w:val="207338AB"/>
    <w:rsid w:val="207338C2"/>
    <w:rsid w:val="207339FE"/>
    <w:rsid w:val="20733AC4"/>
    <w:rsid w:val="20733B41"/>
    <w:rsid w:val="20733DA9"/>
    <w:rsid w:val="20733DC6"/>
    <w:rsid w:val="20733E59"/>
    <w:rsid w:val="2073409F"/>
    <w:rsid w:val="207340B6"/>
    <w:rsid w:val="207341C9"/>
    <w:rsid w:val="207341F3"/>
    <w:rsid w:val="2073422A"/>
    <w:rsid w:val="20734257"/>
    <w:rsid w:val="207342CF"/>
    <w:rsid w:val="207342EC"/>
    <w:rsid w:val="2073431C"/>
    <w:rsid w:val="2073442C"/>
    <w:rsid w:val="20734514"/>
    <w:rsid w:val="20734563"/>
    <w:rsid w:val="207345AD"/>
    <w:rsid w:val="207345F9"/>
    <w:rsid w:val="207346D6"/>
    <w:rsid w:val="207346DC"/>
    <w:rsid w:val="20734714"/>
    <w:rsid w:val="20734777"/>
    <w:rsid w:val="207347EC"/>
    <w:rsid w:val="20734875"/>
    <w:rsid w:val="20734889"/>
    <w:rsid w:val="207348C4"/>
    <w:rsid w:val="20734944"/>
    <w:rsid w:val="20734959"/>
    <w:rsid w:val="20734A57"/>
    <w:rsid w:val="20734A82"/>
    <w:rsid w:val="20734B50"/>
    <w:rsid w:val="20734B67"/>
    <w:rsid w:val="20734CA5"/>
    <w:rsid w:val="20734F20"/>
    <w:rsid w:val="20734F7D"/>
    <w:rsid w:val="207350DD"/>
    <w:rsid w:val="2073510B"/>
    <w:rsid w:val="2073517B"/>
    <w:rsid w:val="2073519B"/>
    <w:rsid w:val="207352DF"/>
    <w:rsid w:val="20735316"/>
    <w:rsid w:val="20735325"/>
    <w:rsid w:val="207353F8"/>
    <w:rsid w:val="20735439"/>
    <w:rsid w:val="207354C9"/>
    <w:rsid w:val="2073553E"/>
    <w:rsid w:val="2073558A"/>
    <w:rsid w:val="207355E0"/>
    <w:rsid w:val="207355EC"/>
    <w:rsid w:val="207356B9"/>
    <w:rsid w:val="207356EC"/>
    <w:rsid w:val="20735757"/>
    <w:rsid w:val="2073576F"/>
    <w:rsid w:val="20735800"/>
    <w:rsid w:val="20735833"/>
    <w:rsid w:val="207358E3"/>
    <w:rsid w:val="20735980"/>
    <w:rsid w:val="2073598F"/>
    <w:rsid w:val="20735B46"/>
    <w:rsid w:val="20735BD7"/>
    <w:rsid w:val="20735BE6"/>
    <w:rsid w:val="20735C6B"/>
    <w:rsid w:val="20735C78"/>
    <w:rsid w:val="20735D0A"/>
    <w:rsid w:val="20735D11"/>
    <w:rsid w:val="20735D9E"/>
    <w:rsid w:val="20735F05"/>
    <w:rsid w:val="20735F75"/>
    <w:rsid w:val="20735FE0"/>
    <w:rsid w:val="20736011"/>
    <w:rsid w:val="20736084"/>
    <w:rsid w:val="20736099"/>
    <w:rsid w:val="20736105"/>
    <w:rsid w:val="2073610A"/>
    <w:rsid w:val="20736118"/>
    <w:rsid w:val="207361B8"/>
    <w:rsid w:val="20736369"/>
    <w:rsid w:val="207363B7"/>
    <w:rsid w:val="207363F5"/>
    <w:rsid w:val="20736455"/>
    <w:rsid w:val="20736462"/>
    <w:rsid w:val="2073647C"/>
    <w:rsid w:val="2073654F"/>
    <w:rsid w:val="207365C5"/>
    <w:rsid w:val="20736671"/>
    <w:rsid w:val="2073668B"/>
    <w:rsid w:val="207367E8"/>
    <w:rsid w:val="20736850"/>
    <w:rsid w:val="2073689A"/>
    <w:rsid w:val="2073695D"/>
    <w:rsid w:val="2073697F"/>
    <w:rsid w:val="20736AB9"/>
    <w:rsid w:val="20736B22"/>
    <w:rsid w:val="20736C61"/>
    <w:rsid w:val="20736D8D"/>
    <w:rsid w:val="20736F13"/>
    <w:rsid w:val="20736FCE"/>
    <w:rsid w:val="20736FED"/>
    <w:rsid w:val="20736FFC"/>
    <w:rsid w:val="20737091"/>
    <w:rsid w:val="207370C4"/>
    <w:rsid w:val="207370C5"/>
    <w:rsid w:val="207370F6"/>
    <w:rsid w:val="207371A0"/>
    <w:rsid w:val="2073720C"/>
    <w:rsid w:val="207373AB"/>
    <w:rsid w:val="207373EE"/>
    <w:rsid w:val="2073744C"/>
    <w:rsid w:val="207374E9"/>
    <w:rsid w:val="2073752F"/>
    <w:rsid w:val="20737542"/>
    <w:rsid w:val="207375D5"/>
    <w:rsid w:val="20737626"/>
    <w:rsid w:val="2073772E"/>
    <w:rsid w:val="207377F2"/>
    <w:rsid w:val="2073785E"/>
    <w:rsid w:val="2073791F"/>
    <w:rsid w:val="20737950"/>
    <w:rsid w:val="20737960"/>
    <w:rsid w:val="207379D9"/>
    <w:rsid w:val="20737A52"/>
    <w:rsid w:val="20737A8D"/>
    <w:rsid w:val="20737B77"/>
    <w:rsid w:val="20737BC0"/>
    <w:rsid w:val="20737BC8"/>
    <w:rsid w:val="20737C0E"/>
    <w:rsid w:val="20737C68"/>
    <w:rsid w:val="20737C6A"/>
    <w:rsid w:val="20737CCB"/>
    <w:rsid w:val="20737D28"/>
    <w:rsid w:val="20737E31"/>
    <w:rsid w:val="20737ED0"/>
    <w:rsid w:val="20737ED6"/>
    <w:rsid w:val="20737F53"/>
    <w:rsid w:val="2074000B"/>
    <w:rsid w:val="2074009B"/>
    <w:rsid w:val="20740117"/>
    <w:rsid w:val="20740161"/>
    <w:rsid w:val="20740256"/>
    <w:rsid w:val="207402B0"/>
    <w:rsid w:val="207402C7"/>
    <w:rsid w:val="207402DF"/>
    <w:rsid w:val="207404C1"/>
    <w:rsid w:val="2074065B"/>
    <w:rsid w:val="2074070E"/>
    <w:rsid w:val="20740726"/>
    <w:rsid w:val="20740781"/>
    <w:rsid w:val="207407EE"/>
    <w:rsid w:val="20740804"/>
    <w:rsid w:val="207408AD"/>
    <w:rsid w:val="207408B8"/>
    <w:rsid w:val="207408E6"/>
    <w:rsid w:val="207409F2"/>
    <w:rsid w:val="20740A22"/>
    <w:rsid w:val="20740B29"/>
    <w:rsid w:val="20740B49"/>
    <w:rsid w:val="20740C4B"/>
    <w:rsid w:val="20740C9B"/>
    <w:rsid w:val="20740E9D"/>
    <w:rsid w:val="20741009"/>
    <w:rsid w:val="20741051"/>
    <w:rsid w:val="207410B1"/>
    <w:rsid w:val="207410FD"/>
    <w:rsid w:val="20741258"/>
    <w:rsid w:val="20741289"/>
    <w:rsid w:val="20741403"/>
    <w:rsid w:val="207414C9"/>
    <w:rsid w:val="207414F8"/>
    <w:rsid w:val="2074153C"/>
    <w:rsid w:val="20741683"/>
    <w:rsid w:val="20741691"/>
    <w:rsid w:val="207416E9"/>
    <w:rsid w:val="2074170E"/>
    <w:rsid w:val="20741759"/>
    <w:rsid w:val="2074179D"/>
    <w:rsid w:val="207417D1"/>
    <w:rsid w:val="20741866"/>
    <w:rsid w:val="20741870"/>
    <w:rsid w:val="207418C0"/>
    <w:rsid w:val="207418C4"/>
    <w:rsid w:val="20741950"/>
    <w:rsid w:val="207419E4"/>
    <w:rsid w:val="20741A29"/>
    <w:rsid w:val="20741BE9"/>
    <w:rsid w:val="20741D0C"/>
    <w:rsid w:val="20741D48"/>
    <w:rsid w:val="20741E63"/>
    <w:rsid w:val="20741ECE"/>
    <w:rsid w:val="20741EDB"/>
    <w:rsid w:val="20741EEE"/>
    <w:rsid w:val="20741EEF"/>
    <w:rsid w:val="20741F13"/>
    <w:rsid w:val="20741F91"/>
    <w:rsid w:val="20741FA1"/>
    <w:rsid w:val="2074201E"/>
    <w:rsid w:val="20742098"/>
    <w:rsid w:val="207420AB"/>
    <w:rsid w:val="2074215D"/>
    <w:rsid w:val="207425CC"/>
    <w:rsid w:val="20742666"/>
    <w:rsid w:val="207426DB"/>
    <w:rsid w:val="2074277D"/>
    <w:rsid w:val="2074287E"/>
    <w:rsid w:val="2074290B"/>
    <w:rsid w:val="207429CB"/>
    <w:rsid w:val="20742A04"/>
    <w:rsid w:val="20742A8F"/>
    <w:rsid w:val="20742AE5"/>
    <w:rsid w:val="20742AE8"/>
    <w:rsid w:val="20742B0C"/>
    <w:rsid w:val="20742BB4"/>
    <w:rsid w:val="20742BF1"/>
    <w:rsid w:val="20742CA5"/>
    <w:rsid w:val="20742D26"/>
    <w:rsid w:val="20742D7A"/>
    <w:rsid w:val="20742E24"/>
    <w:rsid w:val="20742EE4"/>
    <w:rsid w:val="20742FE8"/>
    <w:rsid w:val="2074300B"/>
    <w:rsid w:val="207430A7"/>
    <w:rsid w:val="207430B8"/>
    <w:rsid w:val="20743125"/>
    <w:rsid w:val="207431BE"/>
    <w:rsid w:val="207431E6"/>
    <w:rsid w:val="2074323D"/>
    <w:rsid w:val="20743353"/>
    <w:rsid w:val="207433E1"/>
    <w:rsid w:val="2074340D"/>
    <w:rsid w:val="20743481"/>
    <w:rsid w:val="20743558"/>
    <w:rsid w:val="20743559"/>
    <w:rsid w:val="2074356B"/>
    <w:rsid w:val="207435DD"/>
    <w:rsid w:val="207435F4"/>
    <w:rsid w:val="20743825"/>
    <w:rsid w:val="2074383F"/>
    <w:rsid w:val="207438A3"/>
    <w:rsid w:val="207438DC"/>
    <w:rsid w:val="207439EC"/>
    <w:rsid w:val="20743A9E"/>
    <w:rsid w:val="20743BE3"/>
    <w:rsid w:val="20743C85"/>
    <w:rsid w:val="20743E46"/>
    <w:rsid w:val="20743EE7"/>
    <w:rsid w:val="20743F82"/>
    <w:rsid w:val="20743FC4"/>
    <w:rsid w:val="207440BC"/>
    <w:rsid w:val="207440CF"/>
    <w:rsid w:val="207440F9"/>
    <w:rsid w:val="2074421D"/>
    <w:rsid w:val="2074423E"/>
    <w:rsid w:val="2074428F"/>
    <w:rsid w:val="207442C6"/>
    <w:rsid w:val="207442E9"/>
    <w:rsid w:val="207443F3"/>
    <w:rsid w:val="20744427"/>
    <w:rsid w:val="207445E1"/>
    <w:rsid w:val="207445ED"/>
    <w:rsid w:val="20744669"/>
    <w:rsid w:val="207446BA"/>
    <w:rsid w:val="207447CB"/>
    <w:rsid w:val="20744859"/>
    <w:rsid w:val="20744881"/>
    <w:rsid w:val="207448D9"/>
    <w:rsid w:val="207448E0"/>
    <w:rsid w:val="2074493F"/>
    <w:rsid w:val="207449BD"/>
    <w:rsid w:val="20744A4C"/>
    <w:rsid w:val="20744BDC"/>
    <w:rsid w:val="20744C1F"/>
    <w:rsid w:val="20744CF0"/>
    <w:rsid w:val="20744D31"/>
    <w:rsid w:val="20744D86"/>
    <w:rsid w:val="20744DDD"/>
    <w:rsid w:val="20744DFF"/>
    <w:rsid w:val="20744F9B"/>
    <w:rsid w:val="20745094"/>
    <w:rsid w:val="207451D6"/>
    <w:rsid w:val="20745210"/>
    <w:rsid w:val="20745240"/>
    <w:rsid w:val="207452BB"/>
    <w:rsid w:val="207453E8"/>
    <w:rsid w:val="2074548E"/>
    <w:rsid w:val="207454CD"/>
    <w:rsid w:val="20745555"/>
    <w:rsid w:val="2074559A"/>
    <w:rsid w:val="207455D2"/>
    <w:rsid w:val="207455E0"/>
    <w:rsid w:val="207456AE"/>
    <w:rsid w:val="207456C9"/>
    <w:rsid w:val="2074577E"/>
    <w:rsid w:val="207457A6"/>
    <w:rsid w:val="20745886"/>
    <w:rsid w:val="2074593E"/>
    <w:rsid w:val="2074594F"/>
    <w:rsid w:val="20745A08"/>
    <w:rsid w:val="20745A15"/>
    <w:rsid w:val="20745A67"/>
    <w:rsid w:val="20745AE3"/>
    <w:rsid w:val="20745B75"/>
    <w:rsid w:val="20745C03"/>
    <w:rsid w:val="20745C17"/>
    <w:rsid w:val="20745C1F"/>
    <w:rsid w:val="20745C26"/>
    <w:rsid w:val="20745C7C"/>
    <w:rsid w:val="20745D80"/>
    <w:rsid w:val="20745E00"/>
    <w:rsid w:val="20745EDA"/>
    <w:rsid w:val="20745FD1"/>
    <w:rsid w:val="20746067"/>
    <w:rsid w:val="207460AD"/>
    <w:rsid w:val="20746125"/>
    <w:rsid w:val="2074616A"/>
    <w:rsid w:val="207461D6"/>
    <w:rsid w:val="207462CB"/>
    <w:rsid w:val="20746349"/>
    <w:rsid w:val="207463B6"/>
    <w:rsid w:val="207463CA"/>
    <w:rsid w:val="2074642E"/>
    <w:rsid w:val="207464BC"/>
    <w:rsid w:val="20746500"/>
    <w:rsid w:val="2074656F"/>
    <w:rsid w:val="20746593"/>
    <w:rsid w:val="20746611"/>
    <w:rsid w:val="20746695"/>
    <w:rsid w:val="207466AF"/>
    <w:rsid w:val="207467C2"/>
    <w:rsid w:val="20746819"/>
    <w:rsid w:val="20746850"/>
    <w:rsid w:val="20746968"/>
    <w:rsid w:val="20746982"/>
    <w:rsid w:val="207469A3"/>
    <w:rsid w:val="20746ACE"/>
    <w:rsid w:val="20746BCA"/>
    <w:rsid w:val="20746C42"/>
    <w:rsid w:val="20746C80"/>
    <w:rsid w:val="20746CA1"/>
    <w:rsid w:val="20746D40"/>
    <w:rsid w:val="20746DE2"/>
    <w:rsid w:val="20746E2C"/>
    <w:rsid w:val="20746EBA"/>
    <w:rsid w:val="2074707E"/>
    <w:rsid w:val="207470B4"/>
    <w:rsid w:val="207470E8"/>
    <w:rsid w:val="20747173"/>
    <w:rsid w:val="20747182"/>
    <w:rsid w:val="20747364"/>
    <w:rsid w:val="20747424"/>
    <w:rsid w:val="20747480"/>
    <w:rsid w:val="20747527"/>
    <w:rsid w:val="2074755E"/>
    <w:rsid w:val="20747566"/>
    <w:rsid w:val="2074764C"/>
    <w:rsid w:val="20747666"/>
    <w:rsid w:val="207476C4"/>
    <w:rsid w:val="207477CC"/>
    <w:rsid w:val="20747802"/>
    <w:rsid w:val="2074782F"/>
    <w:rsid w:val="20747921"/>
    <w:rsid w:val="20747949"/>
    <w:rsid w:val="207479CE"/>
    <w:rsid w:val="20747B22"/>
    <w:rsid w:val="20747C73"/>
    <w:rsid w:val="20747CEB"/>
    <w:rsid w:val="20747D20"/>
    <w:rsid w:val="20747D97"/>
    <w:rsid w:val="20747DCC"/>
    <w:rsid w:val="20747E7E"/>
    <w:rsid w:val="20747E83"/>
    <w:rsid w:val="20747EE9"/>
    <w:rsid w:val="20747F64"/>
    <w:rsid w:val="20747F8E"/>
    <w:rsid w:val="20747FD9"/>
    <w:rsid w:val="20750093"/>
    <w:rsid w:val="207500A3"/>
    <w:rsid w:val="20750177"/>
    <w:rsid w:val="207501A9"/>
    <w:rsid w:val="207501AF"/>
    <w:rsid w:val="207501C0"/>
    <w:rsid w:val="207501C4"/>
    <w:rsid w:val="20750376"/>
    <w:rsid w:val="2075038F"/>
    <w:rsid w:val="20750468"/>
    <w:rsid w:val="2075049E"/>
    <w:rsid w:val="207504E0"/>
    <w:rsid w:val="207504EF"/>
    <w:rsid w:val="207505F6"/>
    <w:rsid w:val="20750698"/>
    <w:rsid w:val="207506C0"/>
    <w:rsid w:val="207506ED"/>
    <w:rsid w:val="2075070E"/>
    <w:rsid w:val="2075079C"/>
    <w:rsid w:val="207507F3"/>
    <w:rsid w:val="207507FD"/>
    <w:rsid w:val="2075080B"/>
    <w:rsid w:val="20750A1B"/>
    <w:rsid w:val="20750A22"/>
    <w:rsid w:val="20750CA8"/>
    <w:rsid w:val="20750E40"/>
    <w:rsid w:val="20750E72"/>
    <w:rsid w:val="20750E7F"/>
    <w:rsid w:val="20750FE2"/>
    <w:rsid w:val="20750FE6"/>
    <w:rsid w:val="2075111A"/>
    <w:rsid w:val="2075126F"/>
    <w:rsid w:val="207512CE"/>
    <w:rsid w:val="20751392"/>
    <w:rsid w:val="20751500"/>
    <w:rsid w:val="20751540"/>
    <w:rsid w:val="2075156C"/>
    <w:rsid w:val="2075159F"/>
    <w:rsid w:val="207515A3"/>
    <w:rsid w:val="20751612"/>
    <w:rsid w:val="20751616"/>
    <w:rsid w:val="20751747"/>
    <w:rsid w:val="20751756"/>
    <w:rsid w:val="207517BF"/>
    <w:rsid w:val="2075181E"/>
    <w:rsid w:val="20751881"/>
    <w:rsid w:val="207518AC"/>
    <w:rsid w:val="207518AF"/>
    <w:rsid w:val="207518F8"/>
    <w:rsid w:val="20751979"/>
    <w:rsid w:val="20751ACE"/>
    <w:rsid w:val="20751B53"/>
    <w:rsid w:val="20751B84"/>
    <w:rsid w:val="20751BFF"/>
    <w:rsid w:val="20751C1E"/>
    <w:rsid w:val="20751CF6"/>
    <w:rsid w:val="20751D0D"/>
    <w:rsid w:val="20751F90"/>
    <w:rsid w:val="20751FE5"/>
    <w:rsid w:val="2075205F"/>
    <w:rsid w:val="207521D6"/>
    <w:rsid w:val="20752272"/>
    <w:rsid w:val="207522BE"/>
    <w:rsid w:val="207522E1"/>
    <w:rsid w:val="207522E9"/>
    <w:rsid w:val="2075232B"/>
    <w:rsid w:val="2075236B"/>
    <w:rsid w:val="207523A7"/>
    <w:rsid w:val="2075248D"/>
    <w:rsid w:val="207524E8"/>
    <w:rsid w:val="20752529"/>
    <w:rsid w:val="20752569"/>
    <w:rsid w:val="207525B7"/>
    <w:rsid w:val="207525CB"/>
    <w:rsid w:val="20752651"/>
    <w:rsid w:val="20752680"/>
    <w:rsid w:val="20752755"/>
    <w:rsid w:val="20752786"/>
    <w:rsid w:val="2075282F"/>
    <w:rsid w:val="207528F2"/>
    <w:rsid w:val="20752985"/>
    <w:rsid w:val="207529D1"/>
    <w:rsid w:val="20752A67"/>
    <w:rsid w:val="20752AF1"/>
    <w:rsid w:val="20752B1F"/>
    <w:rsid w:val="20752BE1"/>
    <w:rsid w:val="20752CBE"/>
    <w:rsid w:val="20752CF9"/>
    <w:rsid w:val="20752D17"/>
    <w:rsid w:val="20752D45"/>
    <w:rsid w:val="20752D52"/>
    <w:rsid w:val="20752E25"/>
    <w:rsid w:val="20752E43"/>
    <w:rsid w:val="20752E74"/>
    <w:rsid w:val="20752F9D"/>
    <w:rsid w:val="20753025"/>
    <w:rsid w:val="2075309F"/>
    <w:rsid w:val="207531C4"/>
    <w:rsid w:val="20753257"/>
    <w:rsid w:val="2075327D"/>
    <w:rsid w:val="207533B4"/>
    <w:rsid w:val="207533C4"/>
    <w:rsid w:val="207533CD"/>
    <w:rsid w:val="207534CE"/>
    <w:rsid w:val="20753507"/>
    <w:rsid w:val="20753573"/>
    <w:rsid w:val="207536B7"/>
    <w:rsid w:val="20753768"/>
    <w:rsid w:val="2075380F"/>
    <w:rsid w:val="2075385A"/>
    <w:rsid w:val="207539F3"/>
    <w:rsid w:val="20753A70"/>
    <w:rsid w:val="20753AA2"/>
    <w:rsid w:val="20753B49"/>
    <w:rsid w:val="20753B55"/>
    <w:rsid w:val="20753BE6"/>
    <w:rsid w:val="20753C72"/>
    <w:rsid w:val="20753D38"/>
    <w:rsid w:val="20753E11"/>
    <w:rsid w:val="20753E12"/>
    <w:rsid w:val="20753E27"/>
    <w:rsid w:val="20753E6D"/>
    <w:rsid w:val="20753F74"/>
    <w:rsid w:val="20753FD9"/>
    <w:rsid w:val="2075403A"/>
    <w:rsid w:val="2075403E"/>
    <w:rsid w:val="20754150"/>
    <w:rsid w:val="2075432B"/>
    <w:rsid w:val="207546D1"/>
    <w:rsid w:val="207546D9"/>
    <w:rsid w:val="207546F7"/>
    <w:rsid w:val="20754738"/>
    <w:rsid w:val="2075476D"/>
    <w:rsid w:val="207547AC"/>
    <w:rsid w:val="20754867"/>
    <w:rsid w:val="2075498C"/>
    <w:rsid w:val="207549DF"/>
    <w:rsid w:val="20754AB5"/>
    <w:rsid w:val="20754AD5"/>
    <w:rsid w:val="20754B46"/>
    <w:rsid w:val="20754BA9"/>
    <w:rsid w:val="20754DB4"/>
    <w:rsid w:val="20754E04"/>
    <w:rsid w:val="20754E1E"/>
    <w:rsid w:val="20754ED5"/>
    <w:rsid w:val="2075509A"/>
    <w:rsid w:val="207550EF"/>
    <w:rsid w:val="20755130"/>
    <w:rsid w:val="20755171"/>
    <w:rsid w:val="20755173"/>
    <w:rsid w:val="2075522A"/>
    <w:rsid w:val="2075523C"/>
    <w:rsid w:val="207552A1"/>
    <w:rsid w:val="207552BA"/>
    <w:rsid w:val="207552F0"/>
    <w:rsid w:val="20755392"/>
    <w:rsid w:val="20755397"/>
    <w:rsid w:val="2075542A"/>
    <w:rsid w:val="207554B5"/>
    <w:rsid w:val="207554E2"/>
    <w:rsid w:val="207554E6"/>
    <w:rsid w:val="20755558"/>
    <w:rsid w:val="207555BB"/>
    <w:rsid w:val="20755689"/>
    <w:rsid w:val="207556C6"/>
    <w:rsid w:val="20755780"/>
    <w:rsid w:val="20755788"/>
    <w:rsid w:val="20755813"/>
    <w:rsid w:val="207558E9"/>
    <w:rsid w:val="2075596B"/>
    <w:rsid w:val="207559A2"/>
    <w:rsid w:val="20755A4B"/>
    <w:rsid w:val="20755B46"/>
    <w:rsid w:val="20755C1C"/>
    <w:rsid w:val="20755CAB"/>
    <w:rsid w:val="20755D69"/>
    <w:rsid w:val="20755E0C"/>
    <w:rsid w:val="20755E93"/>
    <w:rsid w:val="20755EA1"/>
    <w:rsid w:val="20755FE1"/>
    <w:rsid w:val="20756033"/>
    <w:rsid w:val="20756048"/>
    <w:rsid w:val="207560D9"/>
    <w:rsid w:val="20756112"/>
    <w:rsid w:val="20756123"/>
    <w:rsid w:val="20756133"/>
    <w:rsid w:val="207561F0"/>
    <w:rsid w:val="207561F4"/>
    <w:rsid w:val="2075623B"/>
    <w:rsid w:val="2075636F"/>
    <w:rsid w:val="20756381"/>
    <w:rsid w:val="207563AE"/>
    <w:rsid w:val="2075643F"/>
    <w:rsid w:val="207564D4"/>
    <w:rsid w:val="2075655E"/>
    <w:rsid w:val="2075658B"/>
    <w:rsid w:val="207565DE"/>
    <w:rsid w:val="207565F6"/>
    <w:rsid w:val="207566C6"/>
    <w:rsid w:val="20756718"/>
    <w:rsid w:val="20756727"/>
    <w:rsid w:val="2075673F"/>
    <w:rsid w:val="20756819"/>
    <w:rsid w:val="2075683C"/>
    <w:rsid w:val="2075687D"/>
    <w:rsid w:val="207568E6"/>
    <w:rsid w:val="20756910"/>
    <w:rsid w:val="20756942"/>
    <w:rsid w:val="207569CE"/>
    <w:rsid w:val="207569D2"/>
    <w:rsid w:val="20756B17"/>
    <w:rsid w:val="20756B52"/>
    <w:rsid w:val="20756B8F"/>
    <w:rsid w:val="20756B92"/>
    <w:rsid w:val="20756BDF"/>
    <w:rsid w:val="20756C5D"/>
    <w:rsid w:val="20756CE2"/>
    <w:rsid w:val="20756D41"/>
    <w:rsid w:val="20756E8E"/>
    <w:rsid w:val="20756E99"/>
    <w:rsid w:val="20756EFA"/>
    <w:rsid w:val="20756F21"/>
    <w:rsid w:val="20756FFB"/>
    <w:rsid w:val="207571C7"/>
    <w:rsid w:val="207571DD"/>
    <w:rsid w:val="207571FB"/>
    <w:rsid w:val="20757211"/>
    <w:rsid w:val="20757284"/>
    <w:rsid w:val="207572E4"/>
    <w:rsid w:val="207573E5"/>
    <w:rsid w:val="2075747A"/>
    <w:rsid w:val="2075752E"/>
    <w:rsid w:val="207575BE"/>
    <w:rsid w:val="207575F6"/>
    <w:rsid w:val="20757625"/>
    <w:rsid w:val="20757676"/>
    <w:rsid w:val="2075769B"/>
    <w:rsid w:val="207576FD"/>
    <w:rsid w:val="20757816"/>
    <w:rsid w:val="2075784D"/>
    <w:rsid w:val="20757972"/>
    <w:rsid w:val="20757B05"/>
    <w:rsid w:val="20757B1A"/>
    <w:rsid w:val="20757C5A"/>
    <w:rsid w:val="20757CB1"/>
    <w:rsid w:val="20757CE9"/>
    <w:rsid w:val="20757D7F"/>
    <w:rsid w:val="20757DF7"/>
    <w:rsid w:val="20757E3A"/>
    <w:rsid w:val="20757F92"/>
    <w:rsid w:val="20760021"/>
    <w:rsid w:val="207600EA"/>
    <w:rsid w:val="2076010B"/>
    <w:rsid w:val="207601CB"/>
    <w:rsid w:val="2076024A"/>
    <w:rsid w:val="20760277"/>
    <w:rsid w:val="207602A4"/>
    <w:rsid w:val="2076030C"/>
    <w:rsid w:val="20760327"/>
    <w:rsid w:val="20760331"/>
    <w:rsid w:val="207603A4"/>
    <w:rsid w:val="207603DB"/>
    <w:rsid w:val="20760410"/>
    <w:rsid w:val="2076043B"/>
    <w:rsid w:val="207604C4"/>
    <w:rsid w:val="20760512"/>
    <w:rsid w:val="20760598"/>
    <w:rsid w:val="20760737"/>
    <w:rsid w:val="2076079F"/>
    <w:rsid w:val="20760867"/>
    <w:rsid w:val="20760909"/>
    <w:rsid w:val="20760A37"/>
    <w:rsid w:val="20760A56"/>
    <w:rsid w:val="20760BDB"/>
    <w:rsid w:val="20760BE9"/>
    <w:rsid w:val="20760C76"/>
    <w:rsid w:val="20760C91"/>
    <w:rsid w:val="20760C97"/>
    <w:rsid w:val="20760CFD"/>
    <w:rsid w:val="20760D2B"/>
    <w:rsid w:val="20760D8E"/>
    <w:rsid w:val="20760D91"/>
    <w:rsid w:val="20760E7B"/>
    <w:rsid w:val="20760ECC"/>
    <w:rsid w:val="20760EF3"/>
    <w:rsid w:val="20760F6F"/>
    <w:rsid w:val="207610BC"/>
    <w:rsid w:val="20761154"/>
    <w:rsid w:val="207611AE"/>
    <w:rsid w:val="207611F8"/>
    <w:rsid w:val="20761216"/>
    <w:rsid w:val="20761269"/>
    <w:rsid w:val="2076130B"/>
    <w:rsid w:val="20761447"/>
    <w:rsid w:val="20761468"/>
    <w:rsid w:val="207614E3"/>
    <w:rsid w:val="2076155D"/>
    <w:rsid w:val="2076155E"/>
    <w:rsid w:val="207615B9"/>
    <w:rsid w:val="207615CB"/>
    <w:rsid w:val="2076164A"/>
    <w:rsid w:val="207616C1"/>
    <w:rsid w:val="207616C2"/>
    <w:rsid w:val="207616E3"/>
    <w:rsid w:val="20761802"/>
    <w:rsid w:val="20761850"/>
    <w:rsid w:val="2076188A"/>
    <w:rsid w:val="20761956"/>
    <w:rsid w:val="20761B03"/>
    <w:rsid w:val="20761B48"/>
    <w:rsid w:val="20761B54"/>
    <w:rsid w:val="20761D0C"/>
    <w:rsid w:val="20761D88"/>
    <w:rsid w:val="20761DCF"/>
    <w:rsid w:val="20761DDE"/>
    <w:rsid w:val="20761E1F"/>
    <w:rsid w:val="20761EBA"/>
    <w:rsid w:val="20761FC2"/>
    <w:rsid w:val="20761FE3"/>
    <w:rsid w:val="20762012"/>
    <w:rsid w:val="20762039"/>
    <w:rsid w:val="2076209E"/>
    <w:rsid w:val="2076210A"/>
    <w:rsid w:val="20762127"/>
    <w:rsid w:val="2076217D"/>
    <w:rsid w:val="20762286"/>
    <w:rsid w:val="20762385"/>
    <w:rsid w:val="20762450"/>
    <w:rsid w:val="207624C7"/>
    <w:rsid w:val="207624E7"/>
    <w:rsid w:val="20762633"/>
    <w:rsid w:val="2076266F"/>
    <w:rsid w:val="20762794"/>
    <w:rsid w:val="207627FD"/>
    <w:rsid w:val="20762845"/>
    <w:rsid w:val="20762A9C"/>
    <w:rsid w:val="20762A9E"/>
    <w:rsid w:val="20762AEA"/>
    <w:rsid w:val="20762B29"/>
    <w:rsid w:val="20762B8F"/>
    <w:rsid w:val="20762D22"/>
    <w:rsid w:val="20762F2F"/>
    <w:rsid w:val="20762F82"/>
    <w:rsid w:val="20762F90"/>
    <w:rsid w:val="2076311C"/>
    <w:rsid w:val="20763124"/>
    <w:rsid w:val="207631FF"/>
    <w:rsid w:val="207632BB"/>
    <w:rsid w:val="20763469"/>
    <w:rsid w:val="20763483"/>
    <w:rsid w:val="2076358B"/>
    <w:rsid w:val="20763604"/>
    <w:rsid w:val="20763645"/>
    <w:rsid w:val="207636E8"/>
    <w:rsid w:val="2076370E"/>
    <w:rsid w:val="207637B2"/>
    <w:rsid w:val="207637F2"/>
    <w:rsid w:val="20763868"/>
    <w:rsid w:val="2076386C"/>
    <w:rsid w:val="207638CE"/>
    <w:rsid w:val="207638CF"/>
    <w:rsid w:val="20763B6E"/>
    <w:rsid w:val="20763C50"/>
    <w:rsid w:val="20763CC3"/>
    <w:rsid w:val="20763CDC"/>
    <w:rsid w:val="20763CF8"/>
    <w:rsid w:val="20763D74"/>
    <w:rsid w:val="20763D8D"/>
    <w:rsid w:val="20763DD5"/>
    <w:rsid w:val="20763E78"/>
    <w:rsid w:val="20763ECD"/>
    <w:rsid w:val="20763F11"/>
    <w:rsid w:val="20763F55"/>
    <w:rsid w:val="20763F71"/>
    <w:rsid w:val="20763F90"/>
    <w:rsid w:val="20763FFE"/>
    <w:rsid w:val="207640B7"/>
    <w:rsid w:val="2076423A"/>
    <w:rsid w:val="20764320"/>
    <w:rsid w:val="20764347"/>
    <w:rsid w:val="2076439F"/>
    <w:rsid w:val="207643CF"/>
    <w:rsid w:val="207644FB"/>
    <w:rsid w:val="207646A2"/>
    <w:rsid w:val="20764747"/>
    <w:rsid w:val="2076475C"/>
    <w:rsid w:val="207648AC"/>
    <w:rsid w:val="20764926"/>
    <w:rsid w:val="20764AA5"/>
    <w:rsid w:val="20764AAA"/>
    <w:rsid w:val="20764B3F"/>
    <w:rsid w:val="20764B98"/>
    <w:rsid w:val="20764BFA"/>
    <w:rsid w:val="20764BFB"/>
    <w:rsid w:val="20764C3D"/>
    <w:rsid w:val="20764CF7"/>
    <w:rsid w:val="20764D53"/>
    <w:rsid w:val="20764DC8"/>
    <w:rsid w:val="20764E6F"/>
    <w:rsid w:val="20764EBE"/>
    <w:rsid w:val="2076510D"/>
    <w:rsid w:val="2076512D"/>
    <w:rsid w:val="20765194"/>
    <w:rsid w:val="207651A1"/>
    <w:rsid w:val="207653C8"/>
    <w:rsid w:val="2076545D"/>
    <w:rsid w:val="207654FD"/>
    <w:rsid w:val="207655A0"/>
    <w:rsid w:val="207655BE"/>
    <w:rsid w:val="207655CB"/>
    <w:rsid w:val="207657AE"/>
    <w:rsid w:val="207658BE"/>
    <w:rsid w:val="207658EC"/>
    <w:rsid w:val="20765AA9"/>
    <w:rsid w:val="20765BEE"/>
    <w:rsid w:val="20765D3A"/>
    <w:rsid w:val="20765D8C"/>
    <w:rsid w:val="20765DA1"/>
    <w:rsid w:val="20765DE0"/>
    <w:rsid w:val="20765E53"/>
    <w:rsid w:val="20765E8F"/>
    <w:rsid w:val="20765EB2"/>
    <w:rsid w:val="20765EBC"/>
    <w:rsid w:val="20765FD5"/>
    <w:rsid w:val="2076603D"/>
    <w:rsid w:val="20766079"/>
    <w:rsid w:val="2076619D"/>
    <w:rsid w:val="207661E5"/>
    <w:rsid w:val="20766224"/>
    <w:rsid w:val="20766271"/>
    <w:rsid w:val="20766381"/>
    <w:rsid w:val="207663B0"/>
    <w:rsid w:val="20766441"/>
    <w:rsid w:val="207664F1"/>
    <w:rsid w:val="20766513"/>
    <w:rsid w:val="207665AA"/>
    <w:rsid w:val="207666DC"/>
    <w:rsid w:val="2076670C"/>
    <w:rsid w:val="2076671A"/>
    <w:rsid w:val="207668E4"/>
    <w:rsid w:val="2076699E"/>
    <w:rsid w:val="20766A49"/>
    <w:rsid w:val="20766B56"/>
    <w:rsid w:val="20766C10"/>
    <w:rsid w:val="20766C40"/>
    <w:rsid w:val="20766C68"/>
    <w:rsid w:val="20766C72"/>
    <w:rsid w:val="20766D10"/>
    <w:rsid w:val="20766E76"/>
    <w:rsid w:val="20766E8A"/>
    <w:rsid w:val="20766F09"/>
    <w:rsid w:val="20766F69"/>
    <w:rsid w:val="20766FE4"/>
    <w:rsid w:val="207670B0"/>
    <w:rsid w:val="20767106"/>
    <w:rsid w:val="207671F6"/>
    <w:rsid w:val="20767266"/>
    <w:rsid w:val="2076732F"/>
    <w:rsid w:val="20767363"/>
    <w:rsid w:val="2076741C"/>
    <w:rsid w:val="20767547"/>
    <w:rsid w:val="207675C0"/>
    <w:rsid w:val="207675E1"/>
    <w:rsid w:val="207675EB"/>
    <w:rsid w:val="2076762F"/>
    <w:rsid w:val="20767664"/>
    <w:rsid w:val="2076776B"/>
    <w:rsid w:val="207678B0"/>
    <w:rsid w:val="2076790D"/>
    <w:rsid w:val="207679C0"/>
    <w:rsid w:val="20767AB2"/>
    <w:rsid w:val="20767AFD"/>
    <w:rsid w:val="20767BBD"/>
    <w:rsid w:val="20767CBE"/>
    <w:rsid w:val="20767D22"/>
    <w:rsid w:val="20767D93"/>
    <w:rsid w:val="20767DD1"/>
    <w:rsid w:val="20767E2E"/>
    <w:rsid w:val="20767EF4"/>
    <w:rsid w:val="20767FEA"/>
    <w:rsid w:val="2077006C"/>
    <w:rsid w:val="20770077"/>
    <w:rsid w:val="20770122"/>
    <w:rsid w:val="20770171"/>
    <w:rsid w:val="20770197"/>
    <w:rsid w:val="20770220"/>
    <w:rsid w:val="207702A2"/>
    <w:rsid w:val="207703C5"/>
    <w:rsid w:val="20770431"/>
    <w:rsid w:val="20770466"/>
    <w:rsid w:val="2077049F"/>
    <w:rsid w:val="20770538"/>
    <w:rsid w:val="20770569"/>
    <w:rsid w:val="207705A3"/>
    <w:rsid w:val="2077060B"/>
    <w:rsid w:val="20770655"/>
    <w:rsid w:val="207706A9"/>
    <w:rsid w:val="207706E6"/>
    <w:rsid w:val="20770706"/>
    <w:rsid w:val="2077073D"/>
    <w:rsid w:val="20770759"/>
    <w:rsid w:val="20770803"/>
    <w:rsid w:val="20770940"/>
    <w:rsid w:val="207709B5"/>
    <w:rsid w:val="20770A48"/>
    <w:rsid w:val="20770ACB"/>
    <w:rsid w:val="20770C2B"/>
    <w:rsid w:val="20770C2D"/>
    <w:rsid w:val="20770D69"/>
    <w:rsid w:val="20770E23"/>
    <w:rsid w:val="20770E59"/>
    <w:rsid w:val="20770EA2"/>
    <w:rsid w:val="20770EC4"/>
    <w:rsid w:val="20770F1E"/>
    <w:rsid w:val="20771061"/>
    <w:rsid w:val="207711D7"/>
    <w:rsid w:val="207711E0"/>
    <w:rsid w:val="20771269"/>
    <w:rsid w:val="2077137C"/>
    <w:rsid w:val="20771389"/>
    <w:rsid w:val="20771493"/>
    <w:rsid w:val="207714B5"/>
    <w:rsid w:val="207714CF"/>
    <w:rsid w:val="20771502"/>
    <w:rsid w:val="207716E3"/>
    <w:rsid w:val="207717C2"/>
    <w:rsid w:val="207717E8"/>
    <w:rsid w:val="207718A3"/>
    <w:rsid w:val="207719BA"/>
    <w:rsid w:val="20771A81"/>
    <w:rsid w:val="20771B74"/>
    <w:rsid w:val="20771B9D"/>
    <w:rsid w:val="20771BA7"/>
    <w:rsid w:val="20771BC6"/>
    <w:rsid w:val="20771C77"/>
    <w:rsid w:val="20771C81"/>
    <w:rsid w:val="20771E62"/>
    <w:rsid w:val="20771EBB"/>
    <w:rsid w:val="20771F07"/>
    <w:rsid w:val="20771F0E"/>
    <w:rsid w:val="20771F2C"/>
    <w:rsid w:val="20771F92"/>
    <w:rsid w:val="20771FAB"/>
    <w:rsid w:val="20771FD4"/>
    <w:rsid w:val="20771FE7"/>
    <w:rsid w:val="20771FED"/>
    <w:rsid w:val="207720A2"/>
    <w:rsid w:val="20772130"/>
    <w:rsid w:val="20772137"/>
    <w:rsid w:val="20772151"/>
    <w:rsid w:val="207721E5"/>
    <w:rsid w:val="207721FC"/>
    <w:rsid w:val="207722C6"/>
    <w:rsid w:val="207722D9"/>
    <w:rsid w:val="207722DE"/>
    <w:rsid w:val="2077239E"/>
    <w:rsid w:val="207723BC"/>
    <w:rsid w:val="20772415"/>
    <w:rsid w:val="2077248F"/>
    <w:rsid w:val="207724FB"/>
    <w:rsid w:val="20772532"/>
    <w:rsid w:val="20772730"/>
    <w:rsid w:val="207727F2"/>
    <w:rsid w:val="207728C8"/>
    <w:rsid w:val="20772919"/>
    <w:rsid w:val="20772933"/>
    <w:rsid w:val="20772A10"/>
    <w:rsid w:val="20772A2A"/>
    <w:rsid w:val="20772A65"/>
    <w:rsid w:val="20772CAF"/>
    <w:rsid w:val="20772E26"/>
    <w:rsid w:val="20772F33"/>
    <w:rsid w:val="2077305B"/>
    <w:rsid w:val="20773080"/>
    <w:rsid w:val="20773260"/>
    <w:rsid w:val="2077328F"/>
    <w:rsid w:val="2077329D"/>
    <w:rsid w:val="20773356"/>
    <w:rsid w:val="207733EE"/>
    <w:rsid w:val="2077340B"/>
    <w:rsid w:val="20773454"/>
    <w:rsid w:val="20773471"/>
    <w:rsid w:val="207734AE"/>
    <w:rsid w:val="207734CF"/>
    <w:rsid w:val="207734FB"/>
    <w:rsid w:val="2077350C"/>
    <w:rsid w:val="207735F4"/>
    <w:rsid w:val="20773627"/>
    <w:rsid w:val="2077366E"/>
    <w:rsid w:val="207736E9"/>
    <w:rsid w:val="20773928"/>
    <w:rsid w:val="2077399A"/>
    <w:rsid w:val="207739A4"/>
    <w:rsid w:val="20773A64"/>
    <w:rsid w:val="20773A7D"/>
    <w:rsid w:val="20773A9C"/>
    <w:rsid w:val="20773B06"/>
    <w:rsid w:val="20773BC8"/>
    <w:rsid w:val="20773BD8"/>
    <w:rsid w:val="20773C88"/>
    <w:rsid w:val="20773C9B"/>
    <w:rsid w:val="20773D3C"/>
    <w:rsid w:val="20773D56"/>
    <w:rsid w:val="20773DD2"/>
    <w:rsid w:val="20773E6B"/>
    <w:rsid w:val="2077415F"/>
    <w:rsid w:val="207741E3"/>
    <w:rsid w:val="2077426B"/>
    <w:rsid w:val="207742ED"/>
    <w:rsid w:val="20774369"/>
    <w:rsid w:val="207743AA"/>
    <w:rsid w:val="20774426"/>
    <w:rsid w:val="20774482"/>
    <w:rsid w:val="20774519"/>
    <w:rsid w:val="20774586"/>
    <w:rsid w:val="20774596"/>
    <w:rsid w:val="2077459A"/>
    <w:rsid w:val="207745A1"/>
    <w:rsid w:val="207745B0"/>
    <w:rsid w:val="207745B9"/>
    <w:rsid w:val="20774630"/>
    <w:rsid w:val="20774778"/>
    <w:rsid w:val="207748DD"/>
    <w:rsid w:val="207749AD"/>
    <w:rsid w:val="207749D2"/>
    <w:rsid w:val="20774A53"/>
    <w:rsid w:val="20774A85"/>
    <w:rsid w:val="20774AFD"/>
    <w:rsid w:val="20774B12"/>
    <w:rsid w:val="20774BE0"/>
    <w:rsid w:val="20774C61"/>
    <w:rsid w:val="20774CE5"/>
    <w:rsid w:val="20774DA1"/>
    <w:rsid w:val="20774E5C"/>
    <w:rsid w:val="20774EC8"/>
    <w:rsid w:val="20774F02"/>
    <w:rsid w:val="20774F17"/>
    <w:rsid w:val="20774FD9"/>
    <w:rsid w:val="2077526D"/>
    <w:rsid w:val="207752C9"/>
    <w:rsid w:val="20775306"/>
    <w:rsid w:val="207753B2"/>
    <w:rsid w:val="20775418"/>
    <w:rsid w:val="20775442"/>
    <w:rsid w:val="20775465"/>
    <w:rsid w:val="207754B4"/>
    <w:rsid w:val="207754BC"/>
    <w:rsid w:val="207754F8"/>
    <w:rsid w:val="207755C9"/>
    <w:rsid w:val="2077561D"/>
    <w:rsid w:val="2077584D"/>
    <w:rsid w:val="20775969"/>
    <w:rsid w:val="20775A63"/>
    <w:rsid w:val="20775A6E"/>
    <w:rsid w:val="20775A92"/>
    <w:rsid w:val="20775A9B"/>
    <w:rsid w:val="20775C24"/>
    <w:rsid w:val="20775C38"/>
    <w:rsid w:val="20775D6E"/>
    <w:rsid w:val="20775DCC"/>
    <w:rsid w:val="20775E0F"/>
    <w:rsid w:val="20775F3D"/>
    <w:rsid w:val="20775F43"/>
    <w:rsid w:val="20775FA1"/>
    <w:rsid w:val="2077600D"/>
    <w:rsid w:val="2077603F"/>
    <w:rsid w:val="207760C5"/>
    <w:rsid w:val="207762E9"/>
    <w:rsid w:val="20776353"/>
    <w:rsid w:val="207763BB"/>
    <w:rsid w:val="207763BF"/>
    <w:rsid w:val="207763D8"/>
    <w:rsid w:val="20776511"/>
    <w:rsid w:val="20776527"/>
    <w:rsid w:val="20776590"/>
    <w:rsid w:val="20776592"/>
    <w:rsid w:val="20776612"/>
    <w:rsid w:val="207766C0"/>
    <w:rsid w:val="20776759"/>
    <w:rsid w:val="20776774"/>
    <w:rsid w:val="20776794"/>
    <w:rsid w:val="2077695C"/>
    <w:rsid w:val="207769A0"/>
    <w:rsid w:val="207769BB"/>
    <w:rsid w:val="20776A28"/>
    <w:rsid w:val="20776AA6"/>
    <w:rsid w:val="20776ADD"/>
    <w:rsid w:val="20776B2A"/>
    <w:rsid w:val="20776BDA"/>
    <w:rsid w:val="20776BF1"/>
    <w:rsid w:val="20776CFD"/>
    <w:rsid w:val="20776D82"/>
    <w:rsid w:val="20776D9C"/>
    <w:rsid w:val="20776E8F"/>
    <w:rsid w:val="20776F50"/>
    <w:rsid w:val="2077703C"/>
    <w:rsid w:val="20777073"/>
    <w:rsid w:val="20777082"/>
    <w:rsid w:val="2077708F"/>
    <w:rsid w:val="207770A8"/>
    <w:rsid w:val="2077712D"/>
    <w:rsid w:val="20777198"/>
    <w:rsid w:val="207772EA"/>
    <w:rsid w:val="2077734A"/>
    <w:rsid w:val="2077737E"/>
    <w:rsid w:val="20777382"/>
    <w:rsid w:val="207773A5"/>
    <w:rsid w:val="207773AD"/>
    <w:rsid w:val="207773FE"/>
    <w:rsid w:val="2077741C"/>
    <w:rsid w:val="207774C6"/>
    <w:rsid w:val="2077751A"/>
    <w:rsid w:val="20777530"/>
    <w:rsid w:val="2077763E"/>
    <w:rsid w:val="20777703"/>
    <w:rsid w:val="20777771"/>
    <w:rsid w:val="207777A0"/>
    <w:rsid w:val="207777F7"/>
    <w:rsid w:val="2077787F"/>
    <w:rsid w:val="207778D6"/>
    <w:rsid w:val="207778E0"/>
    <w:rsid w:val="20777916"/>
    <w:rsid w:val="2077791D"/>
    <w:rsid w:val="20777A22"/>
    <w:rsid w:val="20777AB9"/>
    <w:rsid w:val="20777BC1"/>
    <w:rsid w:val="20777DC3"/>
    <w:rsid w:val="20777E2F"/>
    <w:rsid w:val="20777E57"/>
    <w:rsid w:val="20777E96"/>
    <w:rsid w:val="20777F7E"/>
    <w:rsid w:val="20777FEF"/>
    <w:rsid w:val="20777FF7"/>
    <w:rsid w:val="207800D3"/>
    <w:rsid w:val="20780176"/>
    <w:rsid w:val="20780232"/>
    <w:rsid w:val="207803F8"/>
    <w:rsid w:val="20780552"/>
    <w:rsid w:val="2078055F"/>
    <w:rsid w:val="20780579"/>
    <w:rsid w:val="2078066F"/>
    <w:rsid w:val="207806D6"/>
    <w:rsid w:val="207807FC"/>
    <w:rsid w:val="20780814"/>
    <w:rsid w:val="20780843"/>
    <w:rsid w:val="20780957"/>
    <w:rsid w:val="2078095D"/>
    <w:rsid w:val="20780AB3"/>
    <w:rsid w:val="20780AE3"/>
    <w:rsid w:val="20780C70"/>
    <w:rsid w:val="20780C73"/>
    <w:rsid w:val="20780CC7"/>
    <w:rsid w:val="20780DC5"/>
    <w:rsid w:val="20780E71"/>
    <w:rsid w:val="20780E78"/>
    <w:rsid w:val="20780F26"/>
    <w:rsid w:val="20780F40"/>
    <w:rsid w:val="20780FEA"/>
    <w:rsid w:val="2078101C"/>
    <w:rsid w:val="2078102F"/>
    <w:rsid w:val="20781078"/>
    <w:rsid w:val="207811B6"/>
    <w:rsid w:val="207811C9"/>
    <w:rsid w:val="207811EE"/>
    <w:rsid w:val="20781254"/>
    <w:rsid w:val="20781260"/>
    <w:rsid w:val="20781373"/>
    <w:rsid w:val="20781379"/>
    <w:rsid w:val="2078139C"/>
    <w:rsid w:val="20781450"/>
    <w:rsid w:val="207814EE"/>
    <w:rsid w:val="20781558"/>
    <w:rsid w:val="20781588"/>
    <w:rsid w:val="207816C4"/>
    <w:rsid w:val="20781707"/>
    <w:rsid w:val="207817DB"/>
    <w:rsid w:val="20781822"/>
    <w:rsid w:val="2078184A"/>
    <w:rsid w:val="20781852"/>
    <w:rsid w:val="20781856"/>
    <w:rsid w:val="20781865"/>
    <w:rsid w:val="2078186C"/>
    <w:rsid w:val="207818FD"/>
    <w:rsid w:val="207819BC"/>
    <w:rsid w:val="20781A1F"/>
    <w:rsid w:val="20781A2D"/>
    <w:rsid w:val="20781A50"/>
    <w:rsid w:val="20781A71"/>
    <w:rsid w:val="20781AAA"/>
    <w:rsid w:val="20781B2B"/>
    <w:rsid w:val="20781C41"/>
    <w:rsid w:val="20781D24"/>
    <w:rsid w:val="20781D8D"/>
    <w:rsid w:val="20781F55"/>
    <w:rsid w:val="20781FE2"/>
    <w:rsid w:val="2078201E"/>
    <w:rsid w:val="20782086"/>
    <w:rsid w:val="207821C8"/>
    <w:rsid w:val="20782278"/>
    <w:rsid w:val="207822D4"/>
    <w:rsid w:val="207823E2"/>
    <w:rsid w:val="20782441"/>
    <w:rsid w:val="2078249E"/>
    <w:rsid w:val="20782520"/>
    <w:rsid w:val="20782547"/>
    <w:rsid w:val="2078268A"/>
    <w:rsid w:val="20782703"/>
    <w:rsid w:val="20782894"/>
    <w:rsid w:val="207829EE"/>
    <w:rsid w:val="20782A45"/>
    <w:rsid w:val="20782AD0"/>
    <w:rsid w:val="20782BDF"/>
    <w:rsid w:val="20782D8D"/>
    <w:rsid w:val="20782DA4"/>
    <w:rsid w:val="20782DD2"/>
    <w:rsid w:val="20782F53"/>
    <w:rsid w:val="20783034"/>
    <w:rsid w:val="207830E1"/>
    <w:rsid w:val="2078313F"/>
    <w:rsid w:val="20783170"/>
    <w:rsid w:val="207831FB"/>
    <w:rsid w:val="2078322A"/>
    <w:rsid w:val="2078334D"/>
    <w:rsid w:val="207833CC"/>
    <w:rsid w:val="207833DE"/>
    <w:rsid w:val="2078344F"/>
    <w:rsid w:val="2078347F"/>
    <w:rsid w:val="2078349A"/>
    <w:rsid w:val="207834C8"/>
    <w:rsid w:val="207834E1"/>
    <w:rsid w:val="207834F3"/>
    <w:rsid w:val="20783564"/>
    <w:rsid w:val="207835E3"/>
    <w:rsid w:val="207835EB"/>
    <w:rsid w:val="20783659"/>
    <w:rsid w:val="207836A5"/>
    <w:rsid w:val="207836D6"/>
    <w:rsid w:val="207836F3"/>
    <w:rsid w:val="2078372A"/>
    <w:rsid w:val="2078376C"/>
    <w:rsid w:val="2078378F"/>
    <w:rsid w:val="207837DC"/>
    <w:rsid w:val="20783838"/>
    <w:rsid w:val="2078388D"/>
    <w:rsid w:val="207838DC"/>
    <w:rsid w:val="20783907"/>
    <w:rsid w:val="20783967"/>
    <w:rsid w:val="207839B9"/>
    <w:rsid w:val="20783A44"/>
    <w:rsid w:val="20783A99"/>
    <w:rsid w:val="20783B1C"/>
    <w:rsid w:val="20783B2D"/>
    <w:rsid w:val="20783BE6"/>
    <w:rsid w:val="20783C66"/>
    <w:rsid w:val="20783D2B"/>
    <w:rsid w:val="20783D53"/>
    <w:rsid w:val="20783E0C"/>
    <w:rsid w:val="20783F0A"/>
    <w:rsid w:val="20783F1F"/>
    <w:rsid w:val="20783FB4"/>
    <w:rsid w:val="20783FF1"/>
    <w:rsid w:val="20784064"/>
    <w:rsid w:val="207840E6"/>
    <w:rsid w:val="20784130"/>
    <w:rsid w:val="20784152"/>
    <w:rsid w:val="20784230"/>
    <w:rsid w:val="207843B3"/>
    <w:rsid w:val="207843B7"/>
    <w:rsid w:val="207843C5"/>
    <w:rsid w:val="20784443"/>
    <w:rsid w:val="2078455C"/>
    <w:rsid w:val="20784684"/>
    <w:rsid w:val="207846E9"/>
    <w:rsid w:val="207846EB"/>
    <w:rsid w:val="20784799"/>
    <w:rsid w:val="2078479F"/>
    <w:rsid w:val="20784817"/>
    <w:rsid w:val="207848A7"/>
    <w:rsid w:val="207849BE"/>
    <w:rsid w:val="20784A7F"/>
    <w:rsid w:val="20784B32"/>
    <w:rsid w:val="20784B38"/>
    <w:rsid w:val="20784BBE"/>
    <w:rsid w:val="20784C1A"/>
    <w:rsid w:val="20784C22"/>
    <w:rsid w:val="20784C99"/>
    <w:rsid w:val="20784D26"/>
    <w:rsid w:val="20784D2A"/>
    <w:rsid w:val="20784D78"/>
    <w:rsid w:val="20784DCF"/>
    <w:rsid w:val="20784E9F"/>
    <w:rsid w:val="20784FC8"/>
    <w:rsid w:val="2078500C"/>
    <w:rsid w:val="2078516C"/>
    <w:rsid w:val="207851ED"/>
    <w:rsid w:val="20785265"/>
    <w:rsid w:val="20785349"/>
    <w:rsid w:val="207854CB"/>
    <w:rsid w:val="207854F0"/>
    <w:rsid w:val="20785559"/>
    <w:rsid w:val="207855F0"/>
    <w:rsid w:val="207856D9"/>
    <w:rsid w:val="20785729"/>
    <w:rsid w:val="2078574F"/>
    <w:rsid w:val="20785785"/>
    <w:rsid w:val="20785882"/>
    <w:rsid w:val="207858EE"/>
    <w:rsid w:val="2078594B"/>
    <w:rsid w:val="207859C7"/>
    <w:rsid w:val="20785A96"/>
    <w:rsid w:val="20785B16"/>
    <w:rsid w:val="20785B45"/>
    <w:rsid w:val="20785BF0"/>
    <w:rsid w:val="20785C0E"/>
    <w:rsid w:val="20785C27"/>
    <w:rsid w:val="20785C3B"/>
    <w:rsid w:val="20785D51"/>
    <w:rsid w:val="20785D55"/>
    <w:rsid w:val="20785F1E"/>
    <w:rsid w:val="20785F33"/>
    <w:rsid w:val="20785F79"/>
    <w:rsid w:val="2078602F"/>
    <w:rsid w:val="20786088"/>
    <w:rsid w:val="207860A6"/>
    <w:rsid w:val="207860C4"/>
    <w:rsid w:val="20786174"/>
    <w:rsid w:val="2078617D"/>
    <w:rsid w:val="207862C2"/>
    <w:rsid w:val="20786397"/>
    <w:rsid w:val="20786439"/>
    <w:rsid w:val="20786458"/>
    <w:rsid w:val="207864A6"/>
    <w:rsid w:val="207864AE"/>
    <w:rsid w:val="207864EB"/>
    <w:rsid w:val="20786508"/>
    <w:rsid w:val="2078656A"/>
    <w:rsid w:val="20786583"/>
    <w:rsid w:val="2078662F"/>
    <w:rsid w:val="20786711"/>
    <w:rsid w:val="20786736"/>
    <w:rsid w:val="207867BA"/>
    <w:rsid w:val="20786978"/>
    <w:rsid w:val="20786A22"/>
    <w:rsid w:val="20786BBA"/>
    <w:rsid w:val="20786C5F"/>
    <w:rsid w:val="20786C85"/>
    <w:rsid w:val="20786CFF"/>
    <w:rsid w:val="20786DA7"/>
    <w:rsid w:val="20786E0B"/>
    <w:rsid w:val="20786F25"/>
    <w:rsid w:val="20786F36"/>
    <w:rsid w:val="20786F6D"/>
    <w:rsid w:val="20786FF6"/>
    <w:rsid w:val="2078706A"/>
    <w:rsid w:val="20787099"/>
    <w:rsid w:val="207870B6"/>
    <w:rsid w:val="207870E9"/>
    <w:rsid w:val="2078712B"/>
    <w:rsid w:val="20787130"/>
    <w:rsid w:val="207871AB"/>
    <w:rsid w:val="207871FC"/>
    <w:rsid w:val="2078726F"/>
    <w:rsid w:val="207872CC"/>
    <w:rsid w:val="20787331"/>
    <w:rsid w:val="20787379"/>
    <w:rsid w:val="20787415"/>
    <w:rsid w:val="2078746A"/>
    <w:rsid w:val="207874A4"/>
    <w:rsid w:val="20787620"/>
    <w:rsid w:val="20787633"/>
    <w:rsid w:val="207876A4"/>
    <w:rsid w:val="207877C6"/>
    <w:rsid w:val="20787846"/>
    <w:rsid w:val="20787856"/>
    <w:rsid w:val="20787861"/>
    <w:rsid w:val="207878BD"/>
    <w:rsid w:val="207878C0"/>
    <w:rsid w:val="207878EA"/>
    <w:rsid w:val="20787951"/>
    <w:rsid w:val="207879AB"/>
    <w:rsid w:val="207879EA"/>
    <w:rsid w:val="20787B78"/>
    <w:rsid w:val="20787C31"/>
    <w:rsid w:val="20787CE3"/>
    <w:rsid w:val="20787D49"/>
    <w:rsid w:val="20787DF6"/>
    <w:rsid w:val="20787EE1"/>
    <w:rsid w:val="2079006C"/>
    <w:rsid w:val="2079018D"/>
    <w:rsid w:val="207901D4"/>
    <w:rsid w:val="20790224"/>
    <w:rsid w:val="20790279"/>
    <w:rsid w:val="20790282"/>
    <w:rsid w:val="20790423"/>
    <w:rsid w:val="207904C3"/>
    <w:rsid w:val="20790555"/>
    <w:rsid w:val="207907D0"/>
    <w:rsid w:val="2079086A"/>
    <w:rsid w:val="2079093D"/>
    <w:rsid w:val="2079098E"/>
    <w:rsid w:val="207909D9"/>
    <w:rsid w:val="20790A21"/>
    <w:rsid w:val="20790A94"/>
    <w:rsid w:val="20790BB0"/>
    <w:rsid w:val="20790C30"/>
    <w:rsid w:val="20790C6A"/>
    <w:rsid w:val="20790CA4"/>
    <w:rsid w:val="20790D47"/>
    <w:rsid w:val="20790D67"/>
    <w:rsid w:val="20790DF5"/>
    <w:rsid w:val="20790F14"/>
    <w:rsid w:val="20790FA2"/>
    <w:rsid w:val="2079103A"/>
    <w:rsid w:val="2079104C"/>
    <w:rsid w:val="2079108C"/>
    <w:rsid w:val="20791228"/>
    <w:rsid w:val="207912A5"/>
    <w:rsid w:val="207912EC"/>
    <w:rsid w:val="207913FD"/>
    <w:rsid w:val="20791442"/>
    <w:rsid w:val="2079145C"/>
    <w:rsid w:val="207915E5"/>
    <w:rsid w:val="20791666"/>
    <w:rsid w:val="207917AE"/>
    <w:rsid w:val="2079180F"/>
    <w:rsid w:val="2079185F"/>
    <w:rsid w:val="20791874"/>
    <w:rsid w:val="20791880"/>
    <w:rsid w:val="20791A5D"/>
    <w:rsid w:val="20791A85"/>
    <w:rsid w:val="20791A87"/>
    <w:rsid w:val="20791B3B"/>
    <w:rsid w:val="20791BB1"/>
    <w:rsid w:val="20791C2F"/>
    <w:rsid w:val="20791CF2"/>
    <w:rsid w:val="20791D37"/>
    <w:rsid w:val="20791D90"/>
    <w:rsid w:val="20791EA1"/>
    <w:rsid w:val="20791F07"/>
    <w:rsid w:val="20791F24"/>
    <w:rsid w:val="20791F30"/>
    <w:rsid w:val="20791F45"/>
    <w:rsid w:val="2079207E"/>
    <w:rsid w:val="207920AC"/>
    <w:rsid w:val="2079211D"/>
    <w:rsid w:val="20792126"/>
    <w:rsid w:val="2079212E"/>
    <w:rsid w:val="20792143"/>
    <w:rsid w:val="2079216F"/>
    <w:rsid w:val="207922AE"/>
    <w:rsid w:val="20792371"/>
    <w:rsid w:val="207923D8"/>
    <w:rsid w:val="207923F6"/>
    <w:rsid w:val="20792687"/>
    <w:rsid w:val="207926ED"/>
    <w:rsid w:val="20792782"/>
    <w:rsid w:val="207927AC"/>
    <w:rsid w:val="207928BC"/>
    <w:rsid w:val="2079292B"/>
    <w:rsid w:val="20792A82"/>
    <w:rsid w:val="20792AF7"/>
    <w:rsid w:val="20792AFD"/>
    <w:rsid w:val="20792B81"/>
    <w:rsid w:val="20792BF5"/>
    <w:rsid w:val="20792C12"/>
    <w:rsid w:val="20792C48"/>
    <w:rsid w:val="20792C91"/>
    <w:rsid w:val="20792DFD"/>
    <w:rsid w:val="20792E1E"/>
    <w:rsid w:val="20792E5B"/>
    <w:rsid w:val="20792F05"/>
    <w:rsid w:val="20792F0F"/>
    <w:rsid w:val="20792F8F"/>
    <w:rsid w:val="20793030"/>
    <w:rsid w:val="207930B7"/>
    <w:rsid w:val="20793144"/>
    <w:rsid w:val="207931CB"/>
    <w:rsid w:val="207933A8"/>
    <w:rsid w:val="207933F4"/>
    <w:rsid w:val="20793516"/>
    <w:rsid w:val="20793582"/>
    <w:rsid w:val="207935B4"/>
    <w:rsid w:val="2079361C"/>
    <w:rsid w:val="20793623"/>
    <w:rsid w:val="2079366B"/>
    <w:rsid w:val="207936C0"/>
    <w:rsid w:val="207936DA"/>
    <w:rsid w:val="207936E9"/>
    <w:rsid w:val="2079382B"/>
    <w:rsid w:val="20793928"/>
    <w:rsid w:val="2079398F"/>
    <w:rsid w:val="20793A70"/>
    <w:rsid w:val="20793B01"/>
    <w:rsid w:val="20793B09"/>
    <w:rsid w:val="20793B2A"/>
    <w:rsid w:val="20793BD7"/>
    <w:rsid w:val="20793D69"/>
    <w:rsid w:val="20793DD1"/>
    <w:rsid w:val="20793E18"/>
    <w:rsid w:val="20793EC0"/>
    <w:rsid w:val="20793FE2"/>
    <w:rsid w:val="20793FE3"/>
    <w:rsid w:val="207941ED"/>
    <w:rsid w:val="207942ED"/>
    <w:rsid w:val="20794377"/>
    <w:rsid w:val="20794378"/>
    <w:rsid w:val="20794391"/>
    <w:rsid w:val="20794413"/>
    <w:rsid w:val="20794490"/>
    <w:rsid w:val="20794499"/>
    <w:rsid w:val="20794542"/>
    <w:rsid w:val="2079455F"/>
    <w:rsid w:val="20794570"/>
    <w:rsid w:val="20794571"/>
    <w:rsid w:val="20794743"/>
    <w:rsid w:val="2079483F"/>
    <w:rsid w:val="20794A15"/>
    <w:rsid w:val="20794A38"/>
    <w:rsid w:val="20794B2A"/>
    <w:rsid w:val="20794BC8"/>
    <w:rsid w:val="20794C39"/>
    <w:rsid w:val="20794C54"/>
    <w:rsid w:val="20794C8B"/>
    <w:rsid w:val="20794CFC"/>
    <w:rsid w:val="20794D2F"/>
    <w:rsid w:val="20794DAB"/>
    <w:rsid w:val="20794E29"/>
    <w:rsid w:val="20794E6A"/>
    <w:rsid w:val="20794E7E"/>
    <w:rsid w:val="20794F00"/>
    <w:rsid w:val="20794F8E"/>
    <w:rsid w:val="20794FF8"/>
    <w:rsid w:val="20795031"/>
    <w:rsid w:val="2079517B"/>
    <w:rsid w:val="2079520F"/>
    <w:rsid w:val="2079521B"/>
    <w:rsid w:val="2079522E"/>
    <w:rsid w:val="2079531B"/>
    <w:rsid w:val="207953E5"/>
    <w:rsid w:val="2079549B"/>
    <w:rsid w:val="207954CF"/>
    <w:rsid w:val="207954E3"/>
    <w:rsid w:val="207956A4"/>
    <w:rsid w:val="207956DE"/>
    <w:rsid w:val="2079578F"/>
    <w:rsid w:val="207957E9"/>
    <w:rsid w:val="207957F6"/>
    <w:rsid w:val="20795801"/>
    <w:rsid w:val="207958BF"/>
    <w:rsid w:val="2079598E"/>
    <w:rsid w:val="20795A93"/>
    <w:rsid w:val="20795B20"/>
    <w:rsid w:val="20795B28"/>
    <w:rsid w:val="20795B9D"/>
    <w:rsid w:val="20795BD0"/>
    <w:rsid w:val="20795C65"/>
    <w:rsid w:val="20795CB8"/>
    <w:rsid w:val="20795DDB"/>
    <w:rsid w:val="20795E07"/>
    <w:rsid w:val="20795EB8"/>
    <w:rsid w:val="20795EE2"/>
    <w:rsid w:val="20795F99"/>
    <w:rsid w:val="20795FC3"/>
    <w:rsid w:val="20796031"/>
    <w:rsid w:val="2079606E"/>
    <w:rsid w:val="2079611D"/>
    <w:rsid w:val="207961A8"/>
    <w:rsid w:val="207961E6"/>
    <w:rsid w:val="20796236"/>
    <w:rsid w:val="20796311"/>
    <w:rsid w:val="20796316"/>
    <w:rsid w:val="207963D5"/>
    <w:rsid w:val="207964CF"/>
    <w:rsid w:val="207964EA"/>
    <w:rsid w:val="207965A4"/>
    <w:rsid w:val="207965B0"/>
    <w:rsid w:val="207965DD"/>
    <w:rsid w:val="207966A8"/>
    <w:rsid w:val="207966D7"/>
    <w:rsid w:val="20796782"/>
    <w:rsid w:val="2079684C"/>
    <w:rsid w:val="20796871"/>
    <w:rsid w:val="20796924"/>
    <w:rsid w:val="20796931"/>
    <w:rsid w:val="2079698B"/>
    <w:rsid w:val="20796AF0"/>
    <w:rsid w:val="20796B42"/>
    <w:rsid w:val="20796BEB"/>
    <w:rsid w:val="20796C19"/>
    <w:rsid w:val="20796C29"/>
    <w:rsid w:val="20796C91"/>
    <w:rsid w:val="20796CE4"/>
    <w:rsid w:val="20796D4F"/>
    <w:rsid w:val="20796E8C"/>
    <w:rsid w:val="20796F34"/>
    <w:rsid w:val="20796F62"/>
    <w:rsid w:val="20797050"/>
    <w:rsid w:val="2079715A"/>
    <w:rsid w:val="207971EE"/>
    <w:rsid w:val="20797232"/>
    <w:rsid w:val="207972D1"/>
    <w:rsid w:val="20797414"/>
    <w:rsid w:val="20797462"/>
    <w:rsid w:val="20797492"/>
    <w:rsid w:val="20797533"/>
    <w:rsid w:val="2079753B"/>
    <w:rsid w:val="20797545"/>
    <w:rsid w:val="20797566"/>
    <w:rsid w:val="2079767D"/>
    <w:rsid w:val="2079768A"/>
    <w:rsid w:val="207976B7"/>
    <w:rsid w:val="207976D3"/>
    <w:rsid w:val="20797741"/>
    <w:rsid w:val="2079777C"/>
    <w:rsid w:val="207978EC"/>
    <w:rsid w:val="20797944"/>
    <w:rsid w:val="20797950"/>
    <w:rsid w:val="20797953"/>
    <w:rsid w:val="20797A19"/>
    <w:rsid w:val="20797A94"/>
    <w:rsid w:val="20797C5F"/>
    <w:rsid w:val="20797D0F"/>
    <w:rsid w:val="20797D6C"/>
    <w:rsid w:val="20797E05"/>
    <w:rsid w:val="20797EBA"/>
    <w:rsid w:val="20797F63"/>
    <w:rsid w:val="207A00BC"/>
    <w:rsid w:val="207A00F2"/>
    <w:rsid w:val="207A0170"/>
    <w:rsid w:val="207A026B"/>
    <w:rsid w:val="207A034E"/>
    <w:rsid w:val="207A036C"/>
    <w:rsid w:val="207A03A0"/>
    <w:rsid w:val="207A04B4"/>
    <w:rsid w:val="207A04C2"/>
    <w:rsid w:val="207A05AE"/>
    <w:rsid w:val="207A0666"/>
    <w:rsid w:val="207A0688"/>
    <w:rsid w:val="207A0692"/>
    <w:rsid w:val="207A06ED"/>
    <w:rsid w:val="207A07BF"/>
    <w:rsid w:val="207A07E1"/>
    <w:rsid w:val="207A087C"/>
    <w:rsid w:val="207A09EA"/>
    <w:rsid w:val="207A0B3E"/>
    <w:rsid w:val="207A0BEB"/>
    <w:rsid w:val="207A0C3E"/>
    <w:rsid w:val="207A0C79"/>
    <w:rsid w:val="207A0F34"/>
    <w:rsid w:val="207A0F8B"/>
    <w:rsid w:val="207A0FCA"/>
    <w:rsid w:val="207A0FD0"/>
    <w:rsid w:val="207A0FEA"/>
    <w:rsid w:val="207A101A"/>
    <w:rsid w:val="207A1022"/>
    <w:rsid w:val="207A10A8"/>
    <w:rsid w:val="207A10E4"/>
    <w:rsid w:val="207A1162"/>
    <w:rsid w:val="207A11C5"/>
    <w:rsid w:val="207A11C7"/>
    <w:rsid w:val="207A1290"/>
    <w:rsid w:val="207A12BD"/>
    <w:rsid w:val="207A131C"/>
    <w:rsid w:val="207A13FE"/>
    <w:rsid w:val="207A1469"/>
    <w:rsid w:val="207A14C1"/>
    <w:rsid w:val="207A1529"/>
    <w:rsid w:val="207A15F4"/>
    <w:rsid w:val="207A1617"/>
    <w:rsid w:val="207A163E"/>
    <w:rsid w:val="207A16C6"/>
    <w:rsid w:val="207A1825"/>
    <w:rsid w:val="207A1851"/>
    <w:rsid w:val="207A185B"/>
    <w:rsid w:val="207A18AF"/>
    <w:rsid w:val="207A190C"/>
    <w:rsid w:val="207A193F"/>
    <w:rsid w:val="207A19C2"/>
    <w:rsid w:val="207A1A00"/>
    <w:rsid w:val="207A1A9E"/>
    <w:rsid w:val="207A1ACF"/>
    <w:rsid w:val="207A1B2C"/>
    <w:rsid w:val="207A1B87"/>
    <w:rsid w:val="207A1C8B"/>
    <w:rsid w:val="207A1D4D"/>
    <w:rsid w:val="207A1D77"/>
    <w:rsid w:val="207A1D95"/>
    <w:rsid w:val="207A1DA2"/>
    <w:rsid w:val="207A1E0C"/>
    <w:rsid w:val="207A1E40"/>
    <w:rsid w:val="207A1EB2"/>
    <w:rsid w:val="207A1F93"/>
    <w:rsid w:val="207A1FBA"/>
    <w:rsid w:val="207A202B"/>
    <w:rsid w:val="207A202D"/>
    <w:rsid w:val="207A206A"/>
    <w:rsid w:val="207A20EF"/>
    <w:rsid w:val="207A2219"/>
    <w:rsid w:val="207A22B5"/>
    <w:rsid w:val="207A22CF"/>
    <w:rsid w:val="207A22E3"/>
    <w:rsid w:val="207A2332"/>
    <w:rsid w:val="207A235D"/>
    <w:rsid w:val="207A23AF"/>
    <w:rsid w:val="207A23F6"/>
    <w:rsid w:val="207A248C"/>
    <w:rsid w:val="207A252C"/>
    <w:rsid w:val="207A2563"/>
    <w:rsid w:val="207A2A19"/>
    <w:rsid w:val="207A2A49"/>
    <w:rsid w:val="207A2AA8"/>
    <w:rsid w:val="207A2B51"/>
    <w:rsid w:val="207A2C9A"/>
    <w:rsid w:val="207A2D12"/>
    <w:rsid w:val="207A2D99"/>
    <w:rsid w:val="207A2DCB"/>
    <w:rsid w:val="207A2E1A"/>
    <w:rsid w:val="207A2EB6"/>
    <w:rsid w:val="207A2F04"/>
    <w:rsid w:val="207A2F0B"/>
    <w:rsid w:val="207A305E"/>
    <w:rsid w:val="207A305F"/>
    <w:rsid w:val="207A3096"/>
    <w:rsid w:val="207A30E2"/>
    <w:rsid w:val="207A313B"/>
    <w:rsid w:val="207A3205"/>
    <w:rsid w:val="207A32A5"/>
    <w:rsid w:val="207A35BD"/>
    <w:rsid w:val="207A3667"/>
    <w:rsid w:val="207A3697"/>
    <w:rsid w:val="207A371B"/>
    <w:rsid w:val="207A3727"/>
    <w:rsid w:val="207A38AF"/>
    <w:rsid w:val="207A38CB"/>
    <w:rsid w:val="207A3996"/>
    <w:rsid w:val="207A399E"/>
    <w:rsid w:val="207A3A42"/>
    <w:rsid w:val="207A3A4B"/>
    <w:rsid w:val="207A3A50"/>
    <w:rsid w:val="207A3A9E"/>
    <w:rsid w:val="207A3C20"/>
    <w:rsid w:val="207A3C2D"/>
    <w:rsid w:val="207A3D77"/>
    <w:rsid w:val="207A3DF1"/>
    <w:rsid w:val="207A3E60"/>
    <w:rsid w:val="207A3E67"/>
    <w:rsid w:val="207A3EDA"/>
    <w:rsid w:val="207A4157"/>
    <w:rsid w:val="207A437E"/>
    <w:rsid w:val="207A457E"/>
    <w:rsid w:val="207A463D"/>
    <w:rsid w:val="207A475C"/>
    <w:rsid w:val="207A47D0"/>
    <w:rsid w:val="207A481D"/>
    <w:rsid w:val="207A4907"/>
    <w:rsid w:val="207A494C"/>
    <w:rsid w:val="207A499F"/>
    <w:rsid w:val="207A49AF"/>
    <w:rsid w:val="207A49D7"/>
    <w:rsid w:val="207A4BA6"/>
    <w:rsid w:val="207A4BF2"/>
    <w:rsid w:val="207A4C12"/>
    <w:rsid w:val="207A4C35"/>
    <w:rsid w:val="207A4DB8"/>
    <w:rsid w:val="207A4DF4"/>
    <w:rsid w:val="207A4E02"/>
    <w:rsid w:val="207A4E35"/>
    <w:rsid w:val="207A4E44"/>
    <w:rsid w:val="207A4ED1"/>
    <w:rsid w:val="207A50FE"/>
    <w:rsid w:val="207A5140"/>
    <w:rsid w:val="207A5147"/>
    <w:rsid w:val="207A5187"/>
    <w:rsid w:val="207A51E8"/>
    <w:rsid w:val="207A5220"/>
    <w:rsid w:val="207A523C"/>
    <w:rsid w:val="207A5321"/>
    <w:rsid w:val="207A53A9"/>
    <w:rsid w:val="207A53E5"/>
    <w:rsid w:val="207A546F"/>
    <w:rsid w:val="207A554D"/>
    <w:rsid w:val="207A5567"/>
    <w:rsid w:val="207A5593"/>
    <w:rsid w:val="207A576C"/>
    <w:rsid w:val="207A57B2"/>
    <w:rsid w:val="207A582A"/>
    <w:rsid w:val="207A5833"/>
    <w:rsid w:val="207A591E"/>
    <w:rsid w:val="207A5976"/>
    <w:rsid w:val="207A5989"/>
    <w:rsid w:val="207A59E4"/>
    <w:rsid w:val="207A5AAC"/>
    <w:rsid w:val="207A5AAD"/>
    <w:rsid w:val="207A5AD3"/>
    <w:rsid w:val="207A5C11"/>
    <w:rsid w:val="207A5CA0"/>
    <w:rsid w:val="207A5CDA"/>
    <w:rsid w:val="207A5D04"/>
    <w:rsid w:val="207A5D1F"/>
    <w:rsid w:val="207A5D99"/>
    <w:rsid w:val="207A5E90"/>
    <w:rsid w:val="207A5EA4"/>
    <w:rsid w:val="207A600D"/>
    <w:rsid w:val="207A601D"/>
    <w:rsid w:val="207A601F"/>
    <w:rsid w:val="207A60B4"/>
    <w:rsid w:val="207A61C5"/>
    <w:rsid w:val="207A621B"/>
    <w:rsid w:val="207A6257"/>
    <w:rsid w:val="207A62D0"/>
    <w:rsid w:val="207A6351"/>
    <w:rsid w:val="207A63BF"/>
    <w:rsid w:val="207A63FA"/>
    <w:rsid w:val="207A64A5"/>
    <w:rsid w:val="207A64BA"/>
    <w:rsid w:val="207A64D3"/>
    <w:rsid w:val="207A65C8"/>
    <w:rsid w:val="207A65DC"/>
    <w:rsid w:val="207A6604"/>
    <w:rsid w:val="207A6698"/>
    <w:rsid w:val="207A66C1"/>
    <w:rsid w:val="207A671A"/>
    <w:rsid w:val="207A6801"/>
    <w:rsid w:val="207A69E5"/>
    <w:rsid w:val="207A6B08"/>
    <w:rsid w:val="207A6C5F"/>
    <w:rsid w:val="207A6CC8"/>
    <w:rsid w:val="207A6D01"/>
    <w:rsid w:val="207A6D78"/>
    <w:rsid w:val="207A6E6D"/>
    <w:rsid w:val="207A6E99"/>
    <w:rsid w:val="207A6FF0"/>
    <w:rsid w:val="207A7045"/>
    <w:rsid w:val="207A70BF"/>
    <w:rsid w:val="207A70DB"/>
    <w:rsid w:val="207A717E"/>
    <w:rsid w:val="207A7305"/>
    <w:rsid w:val="207A7338"/>
    <w:rsid w:val="207A738C"/>
    <w:rsid w:val="207A73FA"/>
    <w:rsid w:val="207A7418"/>
    <w:rsid w:val="207A74B4"/>
    <w:rsid w:val="207A750B"/>
    <w:rsid w:val="207A7512"/>
    <w:rsid w:val="207A7537"/>
    <w:rsid w:val="207A7749"/>
    <w:rsid w:val="207A7757"/>
    <w:rsid w:val="207A7879"/>
    <w:rsid w:val="207A78CB"/>
    <w:rsid w:val="207A78F8"/>
    <w:rsid w:val="207A78FD"/>
    <w:rsid w:val="207A7943"/>
    <w:rsid w:val="207A7A4E"/>
    <w:rsid w:val="207A7C1F"/>
    <w:rsid w:val="207A7CA6"/>
    <w:rsid w:val="207A7D70"/>
    <w:rsid w:val="207A7D8C"/>
    <w:rsid w:val="207A7D9D"/>
    <w:rsid w:val="207A7E76"/>
    <w:rsid w:val="207A7EDF"/>
    <w:rsid w:val="207A7F6F"/>
    <w:rsid w:val="207B0096"/>
    <w:rsid w:val="207B017A"/>
    <w:rsid w:val="207B018A"/>
    <w:rsid w:val="207B01B1"/>
    <w:rsid w:val="207B01EB"/>
    <w:rsid w:val="207B01EF"/>
    <w:rsid w:val="207B02AC"/>
    <w:rsid w:val="207B04C2"/>
    <w:rsid w:val="207B0581"/>
    <w:rsid w:val="207B05B4"/>
    <w:rsid w:val="207B0640"/>
    <w:rsid w:val="207B0673"/>
    <w:rsid w:val="207B06CB"/>
    <w:rsid w:val="207B074E"/>
    <w:rsid w:val="207B0781"/>
    <w:rsid w:val="207B08EE"/>
    <w:rsid w:val="207B08F6"/>
    <w:rsid w:val="207B098B"/>
    <w:rsid w:val="207B09B0"/>
    <w:rsid w:val="207B0A52"/>
    <w:rsid w:val="207B0B16"/>
    <w:rsid w:val="207B0B27"/>
    <w:rsid w:val="207B0B2C"/>
    <w:rsid w:val="207B0B41"/>
    <w:rsid w:val="207B0B4F"/>
    <w:rsid w:val="207B0BA9"/>
    <w:rsid w:val="207B0C5B"/>
    <w:rsid w:val="207B0CED"/>
    <w:rsid w:val="207B0D6F"/>
    <w:rsid w:val="207B0DD7"/>
    <w:rsid w:val="207B0DF4"/>
    <w:rsid w:val="207B0E97"/>
    <w:rsid w:val="207B0F77"/>
    <w:rsid w:val="207B0F9D"/>
    <w:rsid w:val="207B1068"/>
    <w:rsid w:val="207B10A0"/>
    <w:rsid w:val="207B11FC"/>
    <w:rsid w:val="207B1270"/>
    <w:rsid w:val="207B130A"/>
    <w:rsid w:val="207B1752"/>
    <w:rsid w:val="207B18A2"/>
    <w:rsid w:val="207B18DB"/>
    <w:rsid w:val="207B1948"/>
    <w:rsid w:val="207B1A15"/>
    <w:rsid w:val="207B1A39"/>
    <w:rsid w:val="207B1A78"/>
    <w:rsid w:val="207B1AC2"/>
    <w:rsid w:val="207B1BC2"/>
    <w:rsid w:val="207B1D24"/>
    <w:rsid w:val="207B1DAA"/>
    <w:rsid w:val="207B1E06"/>
    <w:rsid w:val="207B1E19"/>
    <w:rsid w:val="207B1E5B"/>
    <w:rsid w:val="207B1EDD"/>
    <w:rsid w:val="207B1EF8"/>
    <w:rsid w:val="207B1F07"/>
    <w:rsid w:val="207B1F2F"/>
    <w:rsid w:val="207B1F35"/>
    <w:rsid w:val="207B1F3D"/>
    <w:rsid w:val="207B1F77"/>
    <w:rsid w:val="207B2039"/>
    <w:rsid w:val="207B212D"/>
    <w:rsid w:val="207B2174"/>
    <w:rsid w:val="207B2196"/>
    <w:rsid w:val="207B221E"/>
    <w:rsid w:val="207B2287"/>
    <w:rsid w:val="207B22FC"/>
    <w:rsid w:val="207B2361"/>
    <w:rsid w:val="207B23F2"/>
    <w:rsid w:val="207B2400"/>
    <w:rsid w:val="207B2423"/>
    <w:rsid w:val="207B242C"/>
    <w:rsid w:val="207B24E5"/>
    <w:rsid w:val="207B24F5"/>
    <w:rsid w:val="207B25E7"/>
    <w:rsid w:val="207B2611"/>
    <w:rsid w:val="207B2620"/>
    <w:rsid w:val="207B269F"/>
    <w:rsid w:val="207B26AB"/>
    <w:rsid w:val="207B26BC"/>
    <w:rsid w:val="207B26DA"/>
    <w:rsid w:val="207B26EA"/>
    <w:rsid w:val="207B27B2"/>
    <w:rsid w:val="207B282B"/>
    <w:rsid w:val="207B284D"/>
    <w:rsid w:val="207B286F"/>
    <w:rsid w:val="207B28D6"/>
    <w:rsid w:val="207B297A"/>
    <w:rsid w:val="207B2A92"/>
    <w:rsid w:val="207B2AB0"/>
    <w:rsid w:val="207B2BCD"/>
    <w:rsid w:val="207B2C02"/>
    <w:rsid w:val="207B2CD0"/>
    <w:rsid w:val="207B2CEA"/>
    <w:rsid w:val="207B2E28"/>
    <w:rsid w:val="207B2E82"/>
    <w:rsid w:val="207B2F7E"/>
    <w:rsid w:val="207B2FBE"/>
    <w:rsid w:val="207B302F"/>
    <w:rsid w:val="207B309A"/>
    <w:rsid w:val="207B3172"/>
    <w:rsid w:val="207B319D"/>
    <w:rsid w:val="207B3206"/>
    <w:rsid w:val="207B321E"/>
    <w:rsid w:val="207B3266"/>
    <w:rsid w:val="207B3284"/>
    <w:rsid w:val="207B32C1"/>
    <w:rsid w:val="207B32D6"/>
    <w:rsid w:val="207B336E"/>
    <w:rsid w:val="207B34A3"/>
    <w:rsid w:val="207B34BA"/>
    <w:rsid w:val="207B3503"/>
    <w:rsid w:val="207B353F"/>
    <w:rsid w:val="207B3584"/>
    <w:rsid w:val="207B358F"/>
    <w:rsid w:val="207B35D3"/>
    <w:rsid w:val="207B3671"/>
    <w:rsid w:val="207B3691"/>
    <w:rsid w:val="207B369B"/>
    <w:rsid w:val="207B369F"/>
    <w:rsid w:val="207B36A0"/>
    <w:rsid w:val="207B3723"/>
    <w:rsid w:val="207B3865"/>
    <w:rsid w:val="207B38C4"/>
    <w:rsid w:val="207B3900"/>
    <w:rsid w:val="207B3A29"/>
    <w:rsid w:val="207B3B7A"/>
    <w:rsid w:val="207B3C0D"/>
    <w:rsid w:val="207B3CE7"/>
    <w:rsid w:val="207B3D17"/>
    <w:rsid w:val="207B3D53"/>
    <w:rsid w:val="207B3DB4"/>
    <w:rsid w:val="207B3DB6"/>
    <w:rsid w:val="207B4121"/>
    <w:rsid w:val="207B415C"/>
    <w:rsid w:val="207B4165"/>
    <w:rsid w:val="207B42C2"/>
    <w:rsid w:val="207B432B"/>
    <w:rsid w:val="207B4627"/>
    <w:rsid w:val="207B466A"/>
    <w:rsid w:val="207B46E6"/>
    <w:rsid w:val="207B4770"/>
    <w:rsid w:val="207B47E4"/>
    <w:rsid w:val="207B4863"/>
    <w:rsid w:val="207B4918"/>
    <w:rsid w:val="207B4B18"/>
    <w:rsid w:val="207B4B41"/>
    <w:rsid w:val="207B4B7B"/>
    <w:rsid w:val="207B4B83"/>
    <w:rsid w:val="207B4B89"/>
    <w:rsid w:val="207B4BB3"/>
    <w:rsid w:val="207B4BBB"/>
    <w:rsid w:val="207B4BD4"/>
    <w:rsid w:val="207B4C44"/>
    <w:rsid w:val="207B4C66"/>
    <w:rsid w:val="207B4CC7"/>
    <w:rsid w:val="207B4D84"/>
    <w:rsid w:val="207B4F8C"/>
    <w:rsid w:val="207B4F90"/>
    <w:rsid w:val="207B5054"/>
    <w:rsid w:val="207B50CF"/>
    <w:rsid w:val="207B5157"/>
    <w:rsid w:val="207B525E"/>
    <w:rsid w:val="207B526D"/>
    <w:rsid w:val="207B5306"/>
    <w:rsid w:val="207B532D"/>
    <w:rsid w:val="207B5392"/>
    <w:rsid w:val="207B53CA"/>
    <w:rsid w:val="207B5432"/>
    <w:rsid w:val="207B5574"/>
    <w:rsid w:val="207B55AF"/>
    <w:rsid w:val="207B56EA"/>
    <w:rsid w:val="207B56F2"/>
    <w:rsid w:val="207B573D"/>
    <w:rsid w:val="207B575E"/>
    <w:rsid w:val="207B576C"/>
    <w:rsid w:val="207B5777"/>
    <w:rsid w:val="207B577A"/>
    <w:rsid w:val="207B578D"/>
    <w:rsid w:val="207B57DC"/>
    <w:rsid w:val="207B582D"/>
    <w:rsid w:val="207B5872"/>
    <w:rsid w:val="207B58F4"/>
    <w:rsid w:val="207B58F6"/>
    <w:rsid w:val="207B5972"/>
    <w:rsid w:val="207B5AB2"/>
    <w:rsid w:val="207B5B56"/>
    <w:rsid w:val="207B5BD4"/>
    <w:rsid w:val="207B5C21"/>
    <w:rsid w:val="207B5C33"/>
    <w:rsid w:val="207B5CA0"/>
    <w:rsid w:val="207B5CC1"/>
    <w:rsid w:val="207B5CDA"/>
    <w:rsid w:val="207B5D52"/>
    <w:rsid w:val="207B5D7E"/>
    <w:rsid w:val="207B5E63"/>
    <w:rsid w:val="207B5E6B"/>
    <w:rsid w:val="207B5EDC"/>
    <w:rsid w:val="207B5F15"/>
    <w:rsid w:val="207B5F58"/>
    <w:rsid w:val="207B5F74"/>
    <w:rsid w:val="207B5FED"/>
    <w:rsid w:val="207B5FFF"/>
    <w:rsid w:val="207B601A"/>
    <w:rsid w:val="207B6085"/>
    <w:rsid w:val="207B610F"/>
    <w:rsid w:val="207B6282"/>
    <w:rsid w:val="207B6404"/>
    <w:rsid w:val="207B6445"/>
    <w:rsid w:val="207B648D"/>
    <w:rsid w:val="207B65FA"/>
    <w:rsid w:val="207B6622"/>
    <w:rsid w:val="207B6678"/>
    <w:rsid w:val="207B687F"/>
    <w:rsid w:val="207B68BD"/>
    <w:rsid w:val="207B69B4"/>
    <w:rsid w:val="207B6A2F"/>
    <w:rsid w:val="207B6AE3"/>
    <w:rsid w:val="207B6CBD"/>
    <w:rsid w:val="207B6CC0"/>
    <w:rsid w:val="207B6CE1"/>
    <w:rsid w:val="207B6DFB"/>
    <w:rsid w:val="207B6E28"/>
    <w:rsid w:val="207B6E59"/>
    <w:rsid w:val="207B6E87"/>
    <w:rsid w:val="207B6EB7"/>
    <w:rsid w:val="207B6F16"/>
    <w:rsid w:val="207B704F"/>
    <w:rsid w:val="207B7092"/>
    <w:rsid w:val="207B70A7"/>
    <w:rsid w:val="207B710D"/>
    <w:rsid w:val="207B7177"/>
    <w:rsid w:val="207B720B"/>
    <w:rsid w:val="207B7218"/>
    <w:rsid w:val="207B7335"/>
    <w:rsid w:val="207B7406"/>
    <w:rsid w:val="207B7546"/>
    <w:rsid w:val="207B757A"/>
    <w:rsid w:val="207B75F3"/>
    <w:rsid w:val="207B75FA"/>
    <w:rsid w:val="207B7718"/>
    <w:rsid w:val="207B77C6"/>
    <w:rsid w:val="207B7831"/>
    <w:rsid w:val="207B7837"/>
    <w:rsid w:val="207B7888"/>
    <w:rsid w:val="207B78E5"/>
    <w:rsid w:val="207B7903"/>
    <w:rsid w:val="207B79A0"/>
    <w:rsid w:val="207B79E2"/>
    <w:rsid w:val="207B7B1D"/>
    <w:rsid w:val="207B7B87"/>
    <w:rsid w:val="207B7B9D"/>
    <w:rsid w:val="207B7F3B"/>
    <w:rsid w:val="207B7F52"/>
    <w:rsid w:val="207B7FA3"/>
    <w:rsid w:val="207B7FAF"/>
    <w:rsid w:val="207C00E4"/>
    <w:rsid w:val="207C01E4"/>
    <w:rsid w:val="207C01E5"/>
    <w:rsid w:val="207C0226"/>
    <w:rsid w:val="207C02E4"/>
    <w:rsid w:val="207C037E"/>
    <w:rsid w:val="207C03CE"/>
    <w:rsid w:val="207C0468"/>
    <w:rsid w:val="207C0523"/>
    <w:rsid w:val="207C0533"/>
    <w:rsid w:val="207C05AA"/>
    <w:rsid w:val="207C0609"/>
    <w:rsid w:val="207C0623"/>
    <w:rsid w:val="207C062F"/>
    <w:rsid w:val="207C0681"/>
    <w:rsid w:val="207C0709"/>
    <w:rsid w:val="207C087E"/>
    <w:rsid w:val="207C08A6"/>
    <w:rsid w:val="207C09BB"/>
    <w:rsid w:val="207C0B2C"/>
    <w:rsid w:val="207C0B45"/>
    <w:rsid w:val="207C0E5E"/>
    <w:rsid w:val="207C0E8C"/>
    <w:rsid w:val="207C0ED7"/>
    <w:rsid w:val="207C0F8F"/>
    <w:rsid w:val="207C105C"/>
    <w:rsid w:val="207C105D"/>
    <w:rsid w:val="207C1219"/>
    <w:rsid w:val="207C126D"/>
    <w:rsid w:val="207C12C0"/>
    <w:rsid w:val="207C12E7"/>
    <w:rsid w:val="207C134E"/>
    <w:rsid w:val="207C1365"/>
    <w:rsid w:val="207C1412"/>
    <w:rsid w:val="207C14E6"/>
    <w:rsid w:val="207C1505"/>
    <w:rsid w:val="207C1521"/>
    <w:rsid w:val="207C15F0"/>
    <w:rsid w:val="207C167F"/>
    <w:rsid w:val="207C1698"/>
    <w:rsid w:val="207C16AD"/>
    <w:rsid w:val="207C16E0"/>
    <w:rsid w:val="207C16F0"/>
    <w:rsid w:val="207C173D"/>
    <w:rsid w:val="207C178F"/>
    <w:rsid w:val="207C17E0"/>
    <w:rsid w:val="207C1815"/>
    <w:rsid w:val="207C18CE"/>
    <w:rsid w:val="207C191A"/>
    <w:rsid w:val="207C198A"/>
    <w:rsid w:val="207C1B56"/>
    <w:rsid w:val="207C1C9A"/>
    <w:rsid w:val="207C1D26"/>
    <w:rsid w:val="207C1D4F"/>
    <w:rsid w:val="207C1F28"/>
    <w:rsid w:val="207C1F53"/>
    <w:rsid w:val="207C1FF9"/>
    <w:rsid w:val="207C2017"/>
    <w:rsid w:val="207C219C"/>
    <w:rsid w:val="207C23EF"/>
    <w:rsid w:val="207C2696"/>
    <w:rsid w:val="207C2703"/>
    <w:rsid w:val="207C2709"/>
    <w:rsid w:val="207C27B1"/>
    <w:rsid w:val="207C27D4"/>
    <w:rsid w:val="207C27E3"/>
    <w:rsid w:val="207C285B"/>
    <w:rsid w:val="207C28C9"/>
    <w:rsid w:val="207C28D6"/>
    <w:rsid w:val="207C28E6"/>
    <w:rsid w:val="207C290F"/>
    <w:rsid w:val="207C299F"/>
    <w:rsid w:val="207C29E3"/>
    <w:rsid w:val="207C29F2"/>
    <w:rsid w:val="207C2A9A"/>
    <w:rsid w:val="207C2B51"/>
    <w:rsid w:val="207C2B6D"/>
    <w:rsid w:val="207C2C8D"/>
    <w:rsid w:val="207C2D37"/>
    <w:rsid w:val="207C2EB0"/>
    <w:rsid w:val="207C313E"/>
    <w:rsid w:val="207C3176"/>
    <w:rsid w:val="207C324F"/>
    <w:rsid w:val="207C3353"/>
    <w:rsid w:val="207C3486"/>
    <w:rsid w:val="207C351B"/>
    <w:rsid w:val="207C3534"/>
    <w:rsid w:val="207C3669"/>
    <w:rsid w:val="207C36D6"/>
    <w:rsid w:val="207C36EB"/>
    <w:rsid w:val="207C371D"/>
    <w:rsid w:val="207C3797"/>
    <w:rsid w:val="207C37BC"/>
    <w:rsid w:val="207C3828"/>
    <w:rsid w:val="207C38E9"/>
    <w:rsid w:val="207C391E"/>
    <w:rsid w:val="207C3967"/>
    <w:rsid w:val="207C39DD"/>
    <w:rsid w:val="207C39E0"/>
    <w:rsid w:val="207C3A24"/>
    <w:rsid w:val="207C3A68"/>
    <w:rsid w:val="207C3C83"/>
    <w:rsid w:val="207C3CAA"/>
    <w:rsid w:val="207C3D21"/>
    <w:rsid w:val="207C3D24"/>
    <w:rsid w:val="207C3D98"/>
    <w:rsid w:val="207C3DFA"/>
    <w:rsid w:val="207C3E30"/>
    <w:rsid w:val="207C3E4B"/>
    <w:rsid w:val="207C3E5C"/>
    <w:rsid w:val="207C3EAC"/>
    <w:rsid w:val="207C3F13"/>
    <w:rsid w:val="207C3FE2"/>
    <w:rsid w:val="207C3FF4"/>
    <w:rsid w:val="207C4011"/>
    <w:rsid w:val="207C406D"/>
    <w:rsid w:val="207C41A1"/>
    <w:rsid w:val="207C41B3"/>
    <w:rsid w:val="207C41EF"/>
    <w:rsid w:val="207C420B"/>
    <w:rsid w:val="207C42AE"/>
    <w:rsid w:val="207C43B0"/>
    <w:rsid w:val="207C44CD"/>
    <w:rsid w:val="207C4544"/>
    <w:rsid w:val="207C45B4"/>
    <w:rsid w:val="207C4629"/>
    <w:rsid w:val="207C464D"/>
    <w:rsid w:val="207C4672"/>
    <w:rsid w:val="207C46C9"/>
    <w:rsid w:val="207C47F8"/>
    <w:rsid w:val="207C48B8"/>
    <w:rsid w:val="207C4946"/>
    <w:rsid w:val="207C49ED"/>
    <w:rsid w:val="207C4A40"/>
    <w:rsid w:val="207C4A8B"/>
    <w:rsid w:val="207C4B4C"/>
    <w:rsid w:val="207C4C89"/>
    <w:rsid w:val="207C4D07"/>
    <w:rsid w:val="207C4D38"/>
    <w:rsid w:val="207C4E02"/>
    <w:rsid w:val="207C4E2C"/>
    <w:rsid w:val="207C4E30"/>
    <w:rsid w:val="207C4E62"/>
    <w:rsid w:val="207C4EF0"/>
    <w:rsid w:val="207C4F77"/>
    <w:rsid w:val="207C4F86"/>
    <w:rsid w:val="207C4F98"/>
    <w:rsid w:val="207C4FF8"/>
    <w:rsid w:val="207C5025"/>
    <w:rsid w:val="207C503A"/>
    <w:rsid w:val="207C52B4"/>
    <w:rsid w:val="207C52E8"/>
    <w:rsid w:val="207C52E9"/>
    <w:rsid w:val="207C539E"/>
    <w:rsid w:val="207C53F0"/>
    <w:rsid w:val="207C5401"/>
    <w:rsid w:val="207C543F"/>
    <w:rsid w:val="207C54A3"/>
    <w:rsid w:val="207C5552"/>
    <w:rsid w:val="207C5599"/>
    <w:rsid w:val="207C5672"/>
    <w:rsid w:val="207C5695"/>
    <w:rsid w:val="207C576D"/>
    <w:rsid w:val="207C5776"/>
    <w:rsid w:val="207C57CA"/>
    <w:rsid w:val="207C57CD"/>
    <w:rsid w:val="207C57F3"/>
    <w:rsid w:val="207C586C"/>
    <w:rsid w:val="207C5971"/>
    <w:rsid w:val="207C5BF1"/>
    <w:rsid w:val="207C5BF8"/>
    <w:rsid w:val="207C5C8D"/>
    <w:rsid w:val="207C5D79"/>
    <w:rsid w:val="207C5D9D"/>
    <w:rsid w:val="207C5E81"/>
    <w:rsid w:val="207C5F20"/>
    <w:rsid w:val="207C6031"/>
    <w:rsid w:val="207C6123"/>
    <w:rsid w:val="207C61B1"/>
    <w:rsid w:val="207C6229"/>
    <w:rsid w:val="207C626A"/>
    <w:rsid w:val="207C62AC"/>
    <w:rsid w:val="207C62F9"/>
    <w:rsid w:val="207C6318"/>
    <w:rsid w:val="207C6506"/>
    <w:rsid w:val="207C65BE"/>
    <w:rsid w:val="207C66BA"/>
    <w:rsid w:val="207C6712"/>
    <w:rsid w:val="207C679F"/>
    <w:rsid w:val="207C68CA"/>
    <w:rsid w:val="207C6983"/>
    <w:rsid w:val="207C69B4"/>
    <w:rsid w:val="207C69C8"/>
    <w:rsid w:val="207C6AB8"/>
    <w:rsid w:val="207C6AEF"/>
    <w:rsid w:val="207C6AF1"/>
    <w:rsid w:val="207C6B09"/>
    <w:rsid w:val="207C6B38"/>
    <w:rsid w:val="207C6B3A"/>
    <w:rsid w:val="207C6CB9"/>
    <w:rsid w:val="207C6DCA"/>
    <w:rsid w:val="207C6DF5"/>
    <w:rsid w:val="207C6E4D"/>
    <w:rsid w:val="207C6EC7"/>
    <w:rsid w:val="207C6F8A"/>
    <w:rsid w:val="207C7105"/>
    <w:rsid w:val="207C722E"/>
    <w:rsid w:val="207C7256"/>
    <w:rsid w:val="207C729D"/>
    <w:rsid w:val="207C72A6"/>
    <w:rsid w:val="207C73A2"/>
    <w:rsid w:val="207C74B4"/>
    <w:rsid w:val="207C74D0"/>
    <w:rsid w:val="207C74F1"/>
    <w:rsid w:val="207C77BF"/>
    <w:rsid w:val="207C7853"/>
    <w:rsid w:val="207C787B"/>
    <w:rsid w:val="207C78BE"/>
    <w:rsid w:val="207C7972"/>
    <w:rsid w:val="207C7A79"/>
    <w:rsid w:val="207C7A80"/>
    <w:rsid w:val="207C7B2B"/>
    <w:rsid w:val="207C7BCB"/>
    <w:rsid w:val="207C7C65"/>
    <w:rsid w:val="207C7C86"/>
    <w:rsid w:val="207C7CE2"/>
    <w:rsid w:val="207C7D3F"/>
    <w:rsid w:val="207C7D55"/>
    <w:rsid w:val="207C7DB2"/>
    <w:rsid w:val="207C7DCB"/>
    <w:rsid w:val="207C7DF9"/>
    <w:rsid w:val="207C7E09"/>
    <w:rsid w:val="207C7EBF"/>
    <w:rsid w:val="207C7ECC"/>
    <w:rsid w:val="207C7EFB"/>
    <w:rsid w:val="207C7F7B"/>
    <w:rsid w:val="207D0022"/>
    <w:rsid w:val="207D003D"/>
    <w:rsid w:val="207D006B"/>
    <w:rsid w:val="207D0119"/>
    <w:rsid w:val="207D0144"/>
    <w:rsid w:val="207D0284"/>
    <w:rsid w:val="207D03FA"/>
    <w:rsid w:val="207D0444"/>
    <w:rsid w:val="207D053A"/>
    <w:rsid w:val="207D0561"/>
    <w:rsid w:val="207D05F1"/>
    <w:rsid w:val="207D0660"/>
    <w:rsid w:val="207D0721"/>
    <w:rsid w:val="207D075F"/>
    <w:rsid w:val="207D07D3"/>
    <w:rsid w:val="207D082A"/>
    <w:rsid w:val="207D0840"/>
    <w:rsid w:val="207D088B"/>
    <w:rsid w:val="207D08EA"/>
    <w:rsid w:val="207D09BD"/>
    <w:rsid w:val="207D0A39"/>
    <w:rsid w:val="207D0A7A"/>
    <w:rsid w:val="207D0A9C"/>
    <w:rsid w:val="207D0B2D"/>
    <w:rsid w:val="207D0B71"/>
    <w:rsid w:val="207D0BE2"/>
    <w:rsid w:val="207D0C31"/>
    <w:rsid w:val="207D0D31"/>
    <w:rsid w:val="207D0E18"/>
    <w:rsid w:val="207D0E52"/>
    <w:rsid w:val="207D1055"/>
    <w:rsid w:val="207D108A"/>
    <w:rsid w:val="207D1104"/>
    <w:rsid w:val="207D1126"/>
    <w:rsid w:val="207D116D"/>
    <w:rsid w:val="207D11A0"/>
    <w:rsid w:val="207D1206"/>
    <w:rsid w:val="207D1276"/>
    <w:rsid w:val="207D1291"/>
    <w:rsid w:val="207D1322"/>
    <w:rsid w:val="207D155D"/>
    <w:rsid w:val="207D15BD"/>
    <w:rsid w:val="207D15BF"/>
    <w:rsid w:val="207D1606"/>
    <w:rsid w:val="207D161E"/>
    <w:rsid w:val="207D166D"/>
    <w:rsid w:val="207D1711"/>
    <w:rsid w:val="207D1793"/>
    <w:rsid w:val="207D17EF"/>
    <w:rsid w:val="207D1852"/>
    <w:rsid w:val="207D18D6"/>
    <w:rsid w:val="207D1974"/>
    <w:rsid w:val="207D19C1"/>
    <w:rsid w:val="207D19CD"/>
    <w:rsid w:val="207D1B34"/>
    <w:rsid w:val="207D1C66"/>
    <w:rsid w:val="207D1D3A"/>
    <w:rsid w:val="207D1DF8"/>
    <w:rsid w:val="207D1E53"/>
    <w:rsid w:val="207D1F58"/>
    <w:rsid w:val="207D1F61"/>
    <w:rsid w:val="207D1F7C"/>
    <w:rsid w:val="207D20BB"/>
    <w:rsid w:val="207D20F0"/>
    <w:rsid w:val="207D2140"/>
    <w:rsid w:val="207D21BA"/>
    <w:rsid w:val="207D21D7"/>
    <w:rsid w:val="207D2212"/>
    <w:rsid w:val="207D2239"/>
    <w:rsid w:val="207D2340"/>
    <w:rsid w:val="207D2352"/>
    <w:rsid w:val="207D23C6"/>
    <w:rsid w:val="207D23F2"/>
    <w:rsid w:val="207D2407"/>
    <w:rsid w:val="207D24BF"/>
    <w:rsid w:val="207D2515"/>
    <w:rsid w:val="207D257E"/>
    <w:rsid w:val="207D25EB"/>
    <w:rsid w:val="207D266E"/>
    <w:rsid w:val="207D2700"/>
    <w:rsid w:val="207D2756"/>
    <w:rsid w:val="207D2880"/>
    <w:rsid w:val="207D2898"/>
    <w:rsid w:val="207D289F"/>
    <w:rsid w:val="207D291F"/>
    <w:rsid w:val="207D292A"/>
    <w:rsid w:val="207D29D7"/>
    <w:rsid w:val="207D2AF2"/>
    <w:rsid w:val="207D2BE7"/>
    <w:rsid w:val="207D2CA0"/>
    <w:rsid w:val="207D2D35"/>
    <w:rsid w:val="207D2DE8"/>
    <w:rsid w:val="207D2EB6"/>
    <w:rsid w:val="207D2FDB"/>
    <w:rsid w:val="207D30A3"/>
    <w:rsid w:val="207D3165"/>
    <w:rsid w:val="207D3195"/>
    <w:rsid w:val="207D31CB"/>
    <w:rsid w:val="207D322E"/>
    <w:rsid w:val="207D3280"/>
    <w:rsid w:val="207D3294"/>
    <w:rsid w:val="207D32DD"/>
    <w:rsid w:val="207D334B"/>
    <w:rsid w:val="207D3351"/>
    <w:rsid w:val="207D3435"/>
    <w:rsid w:val="207D354C"/>
    <w:rsid w:val="207D3599"/>
    <w:rsid w:val="207D367D"/>
    <w:rsid w:val="207D36B9"/>
    <w:rsid w:val="207D36E0"/>
    <w:rsid w:val="207D373E"/>
    <w:rsid w:val="207D375D"/>
    <w:rsid w:val="207D379D"/>
    <w:rsid w:val="207D38B4"/>
    <w:rsid w:val="207D38B7"/>
    <w:rsid w:val="207D39B1"/>
    <w:rsid w:val="207D3A4B"/>
    <w:rsid w:val="207D3A4E"/>
    <w:rsid w:val="207D3AA9"/>
    <w:rsid w:val="207D3AB7"/>
    <w:rsid w:val="207D3C77"/>
    <w:rsid w:val="207D3DD4"/>
    <w:rsid w:val="207D3E45"/>
    <w:rsid w:val="207D3E7D"/>
    <w:rsid w:val="207D3F1A"/>
    <w:rsid w:val="207D3F29"/>
    <w:rsid w:val="207D4042"/>
    <w:rsid w:val="207D4171"/>
    <w:rsid w:val="207D421B"/>
    <w:rsid w:val="207D429E"/>
    <w:rsid w:val="207D42DA"/>
    <w:rsid w:val="207D431C"/>
    <w:rsid w:val="207D432E"/>
    <w:rsid w:val="207D43D3"/>
    <w:rsid w:val="207D4641"/>
    <w:rsid w:val="207D465C"/>
    <w:rsid w:val="207D472E"/>
    <w:rsid w:val="207D4770"/>
    <w:rsid w:val="207D47DA"/>
    <w:rsid w:val="207D47F3"/>
    <w:rsid w:val="207D499E"/>
    <w:rsid w:val="207D49C0"/>
    <w:rsid w:val="207D4AB0"/>
    <w:rsid w:val="207D4BB6"/>
    <w:rsid w:val="207D4C47"/>
    <w:rsid w:val="207D4C8E"/>
    <w:rsid w:val="207D4D66"/>
    <w:rsid w:val="207D4E50"/>
    <w:rsid w:val="207D4F3A"/>
    <w:rsid w:val="207D4F46"/>
    <w:rsid w:val="207D4FDA"/>
    <w:rsid w:val="207D502F"/>
    <w:rsid w:val="207D509C"/>
    <w:rsid w:val="207D50EA"/>
    <w:rsid w:val="207D5199"/>
    <w:rsid w:val="207D51CA"/>
    <w:rsid w:val="207D51CB"/>
    <w:rsid w:val="207D521C"/>
    <w:rsid w:val="207D5293"/>
    <w:rsid w:val="207D52AE"/>
    <w:rsid w:val="207D5382"/>
    <w:rsid w:val="207D53B0"/>
    <w:rsid w:val="207D543F"/>
    <w:rsid w:val="207D55A9"/>
    <w:rsid w:val="207D5718"/>
    <w:rsid w:val="207D5740"/>
    <w:rsid w:val="207D5752"/>
    <w:rsid w:val="207D5A7B"/>
    <w:rsid w:val="207D5C3B"/>
    <w:rsid w:val="207D5C4D"/>
    <w:rsid w:val="207D5C53"/>
    <w:rsid w:val="207D5C59"/>
    <w:rsid w:val="207D5C92"/>
    <w:rsid w:val="207D5C9A"/>
    <w:rsid w:val="207D5DCC"/>
    <w:rsid w:val="207D5E00"/>
    <w:rsid w:val="207D5E56"/>
    <w:rsid w:val="207D5F30"/>
    <w:rsid w:val="207D5FB8"/>
    <w:rsid w:val="207D614E"/>
    <w:rsid w:val="207D6180"/>
    <w:rsid w:val="207D6267"/>
    <w:rsid w:val="207D62F4"/>
    <w:rsid w:val="207D632C"/>
    <w:rsid w:val="207D6341"/>
    <w:rsid w:val="207D648B"/>
    <w:rsid w:val="207D652E"/>
    <w:rsid w:val="207D6533"/>
    <w:rsid w:val="207D657F"/>
    <w:rsid w:val="207D659E"/>
    <w:rsid w:val="207D65A0"/>
    <w:rsid w:val="207D65C4"/>
    <w:rsid w:val="207D6689"/>
    <w:rsid w:val="207D66AF"/>
    <w:rsid w:val="207D66C2"/>
    <w:rsid w:val="207D66E6"/>
    <w:rsid w:val="207D67A0"/>
    <w:rsid w:val="207D67D9"/>
    <w:rsid w:val="207D67F5"/>
    <w:rsid w:val="207D691F"/>
    <w:rsid w:val="207D6A69"/>
    <w:rsid w:val="207D6BEA"/>
    <w:rsid w:val="207D6CAE"/>
    <w:rsid w:val="207D6D88"/>
    <w:rsid w:val="207D6F57"/>
    <w:rsid w:val="207D6F9B"/>
    <w:rsid w:val="207D6FC8"/>
    <w:rsid w:val="207D6FE0"/>
    <w:rsid w:val="207D71CF"/>
    <w:rsid w:val="207D7254"/>
    <w:rsid w:val="207D72C6"/>
    <w:rsid w:val="207D72CC"/>
    <w:rsid w:val="207D7301"/>
    <w:rsid w:val="207D74B0"/>
    <w:rsid w:val="207D74BA"/>
    <w:rsid w:val="207D7574"/>
    <w:rsid w:val="207D7592"/>
    <w:rsid w:val="207D765A"/>
    <w:rsid w:val="207D7699"/>
    <w:rsid w:val="207D773C"/>
    <w:rsid w:val="207D7861"/>
    <w:rsid w:val="207D78BF"/>
    <w:rsid w:val="207D7922"/>
    <w:rsid w:val="207D7998"/>
    <w:rsid w:val="207D799C"/>
    <w:rsid w:val="207D79E3"/>
    <w:rsid w:val="207D7A05"/>
    <w:rsid w:val="207D7B2E"/>
    <w:rsid w:val="207D7B71"/>
    <w:rsid w:val="207D7BBE"/>
    <w:rsid w:val="207D7C87"/>
    <w:rsid w:val="207D7CCC"/>
    <w:rsid w:val="207D7CFB"/>
    <w:rsid w:val="207D7D19"/>
    <w:rsid w:val="207D7D1A"/>
    <w:rsid w:val="207D7D55"/>
    <w:rsid w:val="207D7DDC"/>
    <w:rsid w:val="207D7DE2"/>
    <w:rsid w:val="207D7E71"/>
    <w:rsid w:val="207D7ED8"/>
    <w:rsid w:val="207D7EE4"/>
    <w:rsid w:val="207D7F60"/>
    <w:rsid w:val="207D7FC0"/>
    <w:rsid w:val="207E0005"/>
    <w:rsid w:val="207E003B"/>
    <w:rsid w:val="207E0069"/>
    <w:rsid w:val="207E0153"/>
    <w:rsid w:val="207E01BA"/>
    <w:rsid w:val="207E0213"/>
    <w:rsid w:val="207E0324"/>
    <w:rsid w:val="207E0328"/>
    <w:rsid w:val="207E0336"/>
    <w:rsid w:val="207E037B"/>
    <w:rsid w:val="207E038D"/>
    <w:rsid w:val="207E03C9"/>
    <w:rsid w:val="207E0403"/>
    <w:rsid w:val="207E0423"/>
    <w:rsid w:val="207E0445"/>
    <w:rsid w:val="207E04A6"/>
    <w:rsid w:val="207E04FB"/>
    <w:rsid w:val="207E056F"/>
    <w:rsid w:val="207E059C"/>
    <w:rsid w:val="207E062C"/>
    <w:rsid w:val="207E06D5"/>
    <w:rsid w:val="207E0764"/>
    <w:rsid w:val="207E0798"/>
    <w:rsid w:val="207E07AF"/>
    <w:rsid w:val="207E07F9"/>
    <w:rsid w:val="207E0803"/>
    <w:rsid w:val="207E0830"/>
    <w:rsid w:val="207E08E9"/>
    <w:rsid w:val="207E09BE"/>
    <w:rsid w:val="207E09E9"/>
    <w:rsid w:val="207E0C04"/>
    <w:rsid w:val="207E0C2A"/>
    <w:rsid w:val="207E0C8B"/>
    <w:rsid w:val="207E0D1A"/>
    <w:rsid w:val="207E0D27"/>
    <w:rsid w:val="207E0F1F"/>
    <w:rsid w:val="207E0FF2"/>
    <w:rsid w:val="207E1076"/>
    <w:rsid w:val="207E10CC"/>
    <w:rsid w:val="207E10D3"/>
    <w:rsid w:val="207E1117"/>
    <w:rsid w:val="207E111A"/>
    <w:rsid w:val="207E113A"/>
    <w:rsid w:val="207E1162"/>
    <w:rsid w:val="207E118C"/>
    <w:rsid w:val="207E118E"/>
    <w:rsid w:val="207E132F"/>
    <w:rsid w:val="207E142F"/>
    <w:rsid w:val="207E1488"/>
    <w:rsid w:val="207E15B9"/>
    <w:rsid w:val="207E1607"/>
    <w:rsid w:val="207E1629"/>
    <w:rsid w:val="207E16CB"/>
    <w:rsid w:val="207E172A"/>
    <w:rsid w:val="207E176D"/>
    <w:rsid w:val="207E1794"/>
    <w:rsid w:val="207E17CB"/>
    <w:rsid w:val="207E18A6"/>
    <w:rsid w:val="207E18CB"/>
    <w:rsid w:val="207E1962"/>
    <w:rsid w:val="207E19D1"/>
    <w:rsid w:val="207E19E7"/>
    <w:rsid w:val="207E1A51"/>
    <w:rsid w:val="207E1A9A"/>
    <w:rsid w:val="207E1AB9"/>
    <w:rsid w:val="207E1AC2"/>
    <w:rsid w:val="207E1AC5"/>
    <w:rsid w:val="207E1B14"/>
    <w:rsid w:val="207E1B99"/>
    <w:rsid w:val="207E1BC5"/>
    <w:rsid w:val="207E1C07"/>
    <w:rsid w:val="207E1D19"/>
    <w:rsid w:val="207E1D26"/>
    <w:rsid w:val="207E1D5F"/>
    <w:rsid w:val="207E1DF2"/>
    <w:rsid w:val="207E1DFD"/>
    <w:rsid w:val="207E1EA2"/>
    <w:rsid w:val="207E1FC5"/>
    <w:rsid w:val="207E1FFC"/>
    <w:rsid w:val="207E221C"/>
    <w:rsid w:val="207E2286"/>
    <w:rsid w:val="207E22CF"/>
    <w:rsid w:val="207E22DB"/>
    <w:rsid w:val="207E250E"/>
    <w:rsid w:val="207E2532"/>
    <w:rsid w:val="207E2542"/>
    <w:rsid w:val="207E2564"/>
    <w:rsid w:val="207E2652"/>
    <w:rsid w:val="207E2810"/>
    <w:rsid w:val="207E2817"/>
    <w:rsid w:val="207E284A"/>
    <w:rsid w:val="207E28AD"/>
    <w:rsid w:val="207E2921"/>
    <w:rsid w:val="207E299F"/>
    <w:rsid w:val="207E2A3C"/>
    <w:rsid w:val="207E2ADA"/>
    <w:rsid w:val="207E2AF7"/>
    <w:rsid w:val="207E2B24"/>
    <w:rsid w:val="207E2B4D"/>
    <w:rsid w:val="207E2BDE"/>
    <w:rsid w:val="207E2C84"/>
    <w:rsid w:val="207E2D27"/>
    <w:rsid w:val="207E2DC5"/>
    <w:rsid w:val="207E2F33"/>
    <w:rsid w:val="207E3000"/>
    <w:rsid w:val="207E3080"/>
    <w:rsid w:val="207E30D7"/>
    <w:rsid w:val="207E3113"/>
    <w:rsid w:val="207E320B"/>
    <w:rsid w:val="207E3221"/>
    <w:rsid w:val="207E3254"/>
    <w:rsid w:val="207E32D1"/>
    <w:rsid w:val="207E32FA"/>
    <w:rsid w:val="207E3356"/>
    <w:rsid w:val="207E337D"/>
    <w:rsid w:val="207E3421"/>
    <w:rsid w:val="207E3433"/>
    <w:rsid w:val="207E3444"/>
    <w:rsid w:val="207E349E"/>
    <w:rsid w:val="207E34E3"/>
    <w:rsid w:val="207E3555"/>
    <w:rsid w:val="207E356C"/>
    <w:rsid w:val="207E35AD"/>
    <w:rsid w:val="207E35DA"/>
    <w:rsid w:val="207E36AB"/>
    <w:rsid w:val="207E36C6"/>
    <w:rsid w:val="207E3749"/>
    <w:rsid w:val="207E3810"/>
    <w:rsid w:val="207E38E6"/>
    <w:rsid w:val="207E3933"/>
    <w:rsid w:val="207E39D1"/>
    <w:rsid w:val="207E3A55"/>
    <w:rsid w:val="207E3AF1"/>
    <w:rsid w:val="207E3B7A"/>
    <w:rsid w:val="207E3B89"/>
    <w:rsid w:val="207E3BC2"/>
    <w:rsid w:val="207E3C72"/>
    <w:rsid w:val="207E3C7E"/>
    <w:rsid w:val="207E3CB5"/>
    <w:rsid w:val="207E3D54"/>
    <w:rsid w:val="207E3DC7"/>
    <w:rsid w:val="207E3F1F"/>
    <w:rsid w:val="207E3FDF"/>
    <w:rsid w:val="207E4013"/>
    <w:rsid w:val="207E4180"/>
    <w:rsid w:val="207E41A3"/>
    <w:rsid w:val="207E42CA"/>
    <w:rsid w:val="207E4409"/>
    <w:rsid w:val="207E44CA"/>
    <w:rsid w:val="207E44D4"/>
    <w:rsid w:val="207E459E"/>
    <w:rsid w:val="207E45AE"/>
    <w:rsid w:val="207E4621"/>
    <w:rsid w:val="207E47E3"/>
    <w:rsid w:val="207E483E"/>
    <w:rsid w:val="207E489B"/>
    <w:rsid w:val="207E4958"/>
    <w:rsid w:val="207E49FE"/>
    <w:rsid w:val="207E4B25"/>
    <w:rsid w:val="207E4BF6"/>
    <w:rsid w:val="207E4C8C"/>
    <w:rsid w:val="207E4DBF"/>
    <w:rsid w:val="207E4E29"/>
    <w:rsid w:val="207E4E45"/>
    <w:rsid w:val="207E4E92"/>
    <w:rsid w:val="207E4EA3"/>
    <w:rsid w:val="207E4EB1"/>
    <w:rsid w:val="207E5032"/>
    <w:rsid w:val="207E50AE"/>
    <w:rsid w:val="207E5174"/>
    <w:rsid w:val="207E51A4"/>
    <w:rsid w:val="207E539B"/>
    <w:rsid w:val="207E5438"/>
    <w:rsid w:val="207E5481"/>
    <w:rsid w:val="207E5511"/>
    <w:rsid w:val="207E55D4"/>
    <w:rsid w:val="207E569E"/>
    <w:rsid w:val="207E56CE"/>
    <w:rsid w:val="207E577B"/>
    <w:rsid w:val="207E57A3"/>
    <w:rsid w:val="207E58E4"/>
    <w:rsid w:val="207E5948"/>
    <w:rsid w:val="207E5AAB"/>
    <w:rsid w:val="207E5B51"/>
    <w:rsid w:val="207E5B61"/>
    <w:rsid w:val="207E5BCA"/>
    <w:rsid w:val="207E5E17"/>
    <w:rsid w:val="207E5F83"/>
    <w:rsid w:val="207E5FE3"/>
    <w:rsid w:val="207E6035"/>
    <w:rsid w:val="207E6049"/>
    <w:rsid w:val="207E6093"/>
    <w:rsid w:val="207E60AE"/>
    <w:rsid w:val="207E60B7"/>
    <w:rsid w:val="207E60C1"/>
    <w:rsid w:val="207E60C3"/>
    <w:rsid w:val="207E614A"/>
    <w:rsid w:val="207E619E"/>
    <w:rsid w:val="207E61B3"/>
    <w:rsid w:val="207E6232"/>
    <w:rsid w:val="207E6237"/>
    <w:rsid w:val="207E62A4"/>
    <w:rsid w:val="207E638E"/>
    <w:rsid w:val="207E6469"/>
    <w:rsid w:val="207E648B"/>
    <w:rsid w:val="207E6493"/>
    <w:rsid w:val="207E64C4"/>
    <w:rsid w:val="207E64D5"/>
    <w:rsid w:val="207E64E9"/>
    <w:rsid w:val="207E6567"/>
    <w:rsid w:val="207E667D"/>
    <w:rsid w:val="207E66A8"/>
    <w:rsid w:val="207E66AD"/>
    <w:rsid w:val="207E672D"/>
    <w:rsid w:val="207E6756"/>
    <w:rsid w:val="207E6769"/>
    <w:rsid w:val="207E68CB"/>
    <w:rsid w:val="207E69B9"/>
    <w:rsid w:val="207E69CB"/>
    <w:rsid w:val="207E6A13"/>
    <w:rsid w:val="207E6A27"/>
    <w:rsid w:val="207E6B3E"/>
    <w:rsid w:val="207E6B86"/>
    <w:rsid w:val="207E6BB2"/>
    <w:rsid w:val="207E6BC0"/>
    <w:rsid w:val="207E6BDB"/>
    <w:rsid w:val="207E6CD3"/>
    <w:rsid w:val="207E6CEB"/>
    <w:rsid w:val="207E6CEE"/>
    <w:rsid w:val="207E6E36"/>
    <w:rsid w:val="207E6E6F"/>
    <w:rsid w:val="207E6F5E"/>
    <w:rsid w:val="207E7058"/>
    <w:rsid w:val="207E71B1"/>
    <w:rsid w:val="207E720F"/>
    <w:rsid w:val="207E7361"/>
    <w:rsid w:val="207E7372"/>
    <w:rsid w:val="207E73AC"/>
    <w:rsid w:val="207E7421"/>
    <w:rsid w:val="207E7515"/>
    <w:rsid w:val="207E7603"/>
    <w:rsid w:val="207E7615"/>
    <w:rsid w:val="207E7686"/>
    <w:rsid w:val="207E780F"/>
    <w:rsid w:val="207E78B8"/>
    <w:rsid w:val="207E78CC"/>
    <w:rsid w:val="207E7A3F"/>
    <w:rsid w:val="207E7AA2"/>
    <w:rsid w:val="207E7ADE"/>
    <w:rsid w:val="207E7B07"/>
    <w:rsid w:val="207E7B4F"/>
    <w:rsid w:val="207E7BAC"/>
    <w:rsid w:val="207E7C0D"/>
    <w:rsid w:val="207E7C89"/>
    <w:rsid w:val="207E7CD7"/>
    <w:rsid w:val="207E7CF8"/>
    <w:rsid w:val="207E7D6C"/>
    <w:rsid w:val="207E7DCD"/>
    <w:rsid w:val="207E7E10"/>
    <w:rsid w:val="207E7F2E"/>
    <w:rsid w:val="207E7F4A"/>
    <w:rsid w:val="207E7F63"/>
    <w:rsid w:val="207F0056"/>
    <w:rsid w:val="207F00A3"/>
    <w:rsid w:val="207F00A8"/>
    <w:rsid w:val="207F0105"/>
    <w:rsid w:val="207F0121"/>
    <w:rsid w:val="207F01C3"/>
    <w:rsid w:val="207F02BA"/>
    <w:rsid w:val="207F02D1"/>
    <w:rsid w:val="207F03BB"/>
    <w:rsid w:val="207F03CB"/>
    <w:rsid w:val="207F03D9"/>
    <w:rsid w:val="207F04CA"/>
    <w:rsid w:val="207F05E9"/>
    <w:rsid w:val="207F0636"/>
    <w:rsid w:val="207F06ED"/>
    <w:rsid w:val="207F06FC"/>
    <w:rsid w:val="207F076A"/>
    <w:rsid w:val="207F07C5"/>
    <w:rsid w:val="207F07FC"/>
    <w:rsid w:val="207F0896"/>
    <w:rsid w:val="207F090D"/>
    <w:rsid w:val="207F0A64"/>
    <w:rsid w:val="207F0AD0"/>
    <w:rsid w:val="207F0B67"/>
    <w:rsid w:val="207F0C08"/>
    <w:rsid w:val="207F0C40"/>
    <w:rsid w:val="207F0D02"/>
    <w:rsid w:val="207F0D19"/>
    <w:rsid w:val="207F0D6B"/>
    <w:rsid w:val="207F0DCC"/>
    <w:rsid w:val="207F0DD0"/>
    <w:rsid w:val="207F0E6D"/>
    <w:rsid w:val="207F0FC7"/>
    <w:rsid w:val="207F1058"/>
    <w:rsid w:val="207F10AA"/>
    <w:rsid w:val="207F10B9"/>
    <w:rsid w:val="207F10EF"/>
    <w:rsid w:val="207F10F9"/>
    <w:rsid w:val="207F1120"/>
    <w:rsid w:val="207F1158"/>
    <w:rsid w:val="207F11F1"/>
    <w:rsid w:val="207F125F"/>
    <w:rsid w:val="207F127B"/>
    <w:rsid w:val="207F12C9"/>
    <w:rsid w:val="207F1364"/>
    <w:rsid w:val="207F13E2"/>
    <w:rsid w:val="207F13E3"/>
    <w:rsid w:val="207F1482"/>
    <w:rsid w:val="207F14A1"/>
    <w:rsid w:val="207F14EE"/>
    <w:rsid w:val="207F154F"/>
    <w:rsid w:val="207F155F"/>
    <w:rsid w:val="207F15D8"/>
    <w:rsid w:val="207F1611"/>
    <w:rsid w:val="207F1680"/>
    <w:rsid w:val="207F16F5"/>
    <w:rsid w:val="207F1758"/>
    <w:rsid w:val="207F1771"/>
    <w:rsid w:val="207F1799"/>
    <w:rsid w:val="207F17CD"/>
    <w:rsid w:val="207F18C2"/>
    <w:rsid w:val="207F18CF"/>
    <w:rsid w:val="207F19C4"/>
    <w:rsid w:val="207F1C31"/>
    <w:rsid w:val="207F1C4A"/>
    <w:rsid w:val="207F1C53"/>
    <w:rsid w:val="207F1C65"/>
    <w:rsid w:val="207F1D0B"/>
    <w:rsid w:val="207F1DC7"/>
    <w:rsid w:val="207F1DE0"/>
    <w:rsid w:val="207F1DFA"/>
    <w:rsid w:val="207F1E04"/>
    <w:rsid w:val="207F1E66"/>
    <w:rsid w:val="207F1F7C"/>
    <w:rsid w:val="207F1F98"/>
    <w:rsid w:val="207F1FA7"/>
    <w:rsid w:val="207F1FB0"/>
    <w:rsid w:val="207F2007"/>
    <w:rsid w:val="207F20BE"/>
    <w:rsid w:val="207F210E"/>
    <w:rsid w:val="207F211A"/>
    <w:rsid w:val="207F2127"/>
    <w:rsid w:val="207F2193"/>
    <w:rsid w:val="207F21D9"/>
    <w:rsid w:val="207F224F"/>
    <w:rsid w:val="207F2327"/>
    <w:rsid w:val="207F23FE"/>
    <w:rsid w:val="207F2423"/>
    <w:rsid w:val="207F2457"/>
    <w:rsid w:val="207F2487"/>
    <w:rsid w:val="207F2538"/>
    <w:rsid w:val="207F253F"/>
    <w:rsid w:val="207F25EF"/>
    <w:rsid w:val="207F2649"/>
    <w:rsid w:val="207F267D"/>
    <w:rsid w:val="207F26DD"/>
    <w:rsid w:val="207F2708"/>
    <w:rsid w:val="207F27A3"/>
    <w:rsid w:val="207F27BD"/>
    <w:rsid w:val="207F2805"/>
    <w:rsid w:val="207F280F"/>
    <w:rsid w:val="207F2868"/>
    <w:rsid w:val="207F2878"/>
    <w:rsid w:val="207F2944"/>
    <w:rsid w:val="207F295A"/>
    <w:rsid w:val="207F2961"/>
    <w:rsid w:val="207F297B"/>
    <w:rsid w:val="207F2A60"/>
    <w:rsid w:val="207F2AF8"/>
    <w:rsid w:val="207F2B79"/>
    <w:rsid w:val="207F2BEC"/>
    <w:rsid w:val="207F2D42"/>
    <w:rsid w:val="207F2D53"/>
    <w:rsid w:val="207F2D9C"/>
    <w:rsid w:val="207F2D9F"/>
    <w:rsid w:val="207F2DED"/>
    <w:rsid w:val="207F2E0D"/>
    <w:rsid w:val="207F2EEF"/>
    <w:rsid w:val="207F2F5E"/>
    <w:rsid w:val="207F2F91"/>
    <w:rsid w:val="207F3126"/>
    <w:rsid w:val="207F3193"/>
    <w:rsid w:val="207F3255"/>
    <w:rsid w:val="207F332B"/>
    <w:rsid w:val="207F34BB"/>
    <w:rsid w:val="207F3520"/>
    <w:rsid w:val="207F36F6"/>
    <w:rsid w:val="207F3765"/>
    <w:rsid w:val="207F37CA"/>
    <w:rsid w:val="207F395C"/>
    <w:rsid w:val="207F3AC3"/>
    <w:rsid w:val="207F3B2C"/>
    <w:rsid w:val="207F3B30"/>
    <w:rsid w:val="207F3D6D"/>
    <w:rsid w:val="207F3DEE"/>
    <w:rsid w:val="207F3EA4"/>
    <w:rsid w:val="207F3EAA"/>
    <w:rsid w:val="207F3EB5"/>
    <w:rsid w:val="207F3F6D"/>
    <w:rsid w:val="207F3FC1"/>
    <w:rsid w:val="207F4039"/>
    <w:rsid w:val="207F4046"/>
    <w:rsid w:val="207F404C"/>
    <w:rsid w:val="207F4052"/>
    <w:rsid w:val="207F409B"/>
    <w:rsid w:val="207F40A8"/>
    <w:rsid w:val="207F4111"/>
    <w:rsid w:val="207F4163"/>
    <w:rsid w:val="207F41F3"/>
    <w:rsid w:val="207F4223"/>
    <w:rsid w:val="207F4231"/>
    <w:rsid w:val="207F4254"/>
    <w:rsid w:val="207F426F"/>
    <w:rsid w:val="207F4368"/>
    <w:rsid w:val="207F437A"/>
    <w:rsid w:val="207F438A"/>
    <w:rsid w:val="207F43DB"/>
    <w:rsid w:val="207F43EE"/>
    <w:rsid w:val="207F43FF"/>
    <w:rsid w:val="207F453C"/>
    <w:rsid w:val="207F4570"/>
    <w:rsid w:val="207F45A8"/>
    <w:rsid w:val="207F45B0"/>
    <w:rsid w:val="207F45F2"/>
    <w:rsid w:val="207F4624"/>
    <w:rsid w:val="207F4659"/>
    <w:rsid w:val="207F467E"/>
    <w:rsid w:val="207F4793"/>
    <w:rsid w:val="207F481E"/>
    <w:rsid w:val="207F4830"/>
    <w:rsid w:val="207F4870"/>
    <w:rsid w:val="207F4879"/>
    <w:rsid w:val="207F4884"/>
    <w:rsid w:val="207F48D6"/>
    <w:rsid w:val="207F491E"/>
    <w:rsid w:val="207F4A46"/>
    <w:rsid w:val="207F4A79"/>
    <w:rsid w:val="207F4AF2"/>
    <w:rsid w:val="207F4BA6"/>
    <w:rsid w:val="207F4BFF"/>
    <w:rsid w:val="207F4C70"/>
    <w:rsid w:val="207F4D6C"/>
    <w:rsid w:val="207F4D9E"/>
    <w:rsid w:val="207F4DB0"/>
    <w:rsid w:val="207F4E4D"/>
    <w:rsid w:val="207F4E83"/>
    <w:rsid w:val="207F4F07"/>
    <w:rsid w:val="207F50B4"/>
    <w:rsid w:val="207F51A5"/>
    <w:rsid w:val="207F51DF"/>
    <w:rsid w:val="207F5204"/>
    <w:rsid w:val="207F5271"/>
    <w:rsid w:val="207F5283"/>
    <w:rsid w:val="207F52F1"/>
    <w:rsid w:val="207F535E"/>
    <w:rsid w:val="207F53C2"/>
    <w:rsid w:val="207F53E9"/>
    <w:rsid w:val="207F544B"/>
    <w:rsid w:val="207F544E"/>
    <w:rsid w:val="207F5460"/>
    <w:rsid w:val="207F55CF"/>
    <w:rsid w:val="207F563E"/>
    <w:rsid w:val="207F56DC"/>
    <w:rsid w:val="207F571A"/>
    <w:rsid w:val="207F58E9"/>
    <w:rsid w:val="207F5971"/>
    <w:rsid w:val="207F5A67"/>
    <w:rsid w:val="207F5A8C"/>
    <w:rsid w:val="207F5AAD"/>
    <w:rsid w:val="207F5B2B"/>
    <w:rsid w:val="207F5B5F"/>
    <w:rsid w:val="207F5B9B"/>
    <w:rsid w:val="207F5C0F"/>
    <w:rsid w:val="207F5C1A"/>
    <w:rsid w:val="207F5C60"/>
    <w:rsid w:val="207F5C71"/>
    <w:rsid w:val="207F5D42"/>
    <w:rsid w:val="207F5D8B"/>
    <w:rsid w:val="207F5EC4"/>
    <w:rsid w:val="207F5EFB"/>
    <w:rsid w:val="207F5FA3"/>
    <w:rsid w:val="207F600D"/>
    <w:rsid w:val="207F604E"/>
    <w:rsid w:val="207F608B"/>
    <w:rsid w:val="207F6106"/>
    <w:rsid w:val="207F6135"/>
    <w:rsid w:val="207F613C"/>
    <w:rsid w:val="207F626D"/>
    <w:rsid w:val="207F633C"/>
    <w:rsid w:val="207F6468"/>
    <w:rsid w:val="207F648B"/>
    <w:rsid w:val="207F64CB"/>
    <w:rsid w:val="207F652E"/>
    <w:rsid w:val="207F6638"/>
    <w:rsid w:val="207F665B"/>
    <w:rsid w:val="207F6781"/>
    <w:rsid w:val="207F6827"/>
    <w:rsid w:val="207F690C"/>
    <w:rsid w:val="207F690E"/>
    <w:rsid w:val="207F69AE"/>
    <w:rsid w:val="207F6BE7"/>
    <w:rsid w:val="207F6C33"/>
    <w:rsid w:val="207F6C47"/>
    <w:rsid w:val="207F6C5F"/>
    <w:rsid w:val="207F6E24"/>
    <w:rsid w:val="207F6E3D"/>
    <w:rsid w:val="207F6E44"/>
    <w:rsid w:val="207F6E4D"/>
    <w:rsid w:val="207F6E4F"/>
    <w:rsid w:val="207F6F61"/>
    <w:rsid w:val="207F7105"/>
    <w:rsid w:val="207F7177"/>
    <w:rsid w:val="207F7226"/>
    <w:rsid w:val="207F7298"/>
    <w:rsid w:val="207F72BD"/>
    <w:rsid w:val="207F72E7"/>
    <w:rsid w:val="207F7304"/>
    <w:rsid w:val="207F733E"/>
    <w:rsid w:val="207F7361"/>
    <w:rsid w:val="207F7369"/>
    <w:rsid w:val="207F73A3"/>
    <w:rsid w:val="207F73E7"/>
    <w:rsid w:val="207F743D"/>
    <w:rsid w:val="207F7542"/>
    <w:rsid w:val="207F75E9"/>
    <w:rsid w:val="207F766A"/>
    <w:rsid w:val="207F77B0"/>
    <w:rsid w:val="207F786A"/>
    <w:rsid w:val="207F791F"/>
    <w:rsid w:val="207F7950"/>
    <w:rsid w:val="207F796E"/>
    <w:rsid w:val="207F7972"/>
    <w:rsid w:val="207F7A41"/>
    <w:rsid w:val="207F7A72"/>
    <w:rsid w:val="207F7B17"/>
    <w:rsid w:val="207F7B1A"/>
    <w:rsid w:val="207F7B28"/>
    <w:rsid w:val="207F7B49"/>
    <w:rsid w:val="207F7B5C"/>
    <w:rsid w:val="207F7BC8"/>
    <w:rsid w:val="207F7BFB"/>
    <w:rsid w:val="207F7C2A"/>
    <w:rsid w:val="207F7C49"/>
    <w:rsid w:val="207F7C9E"/>
    <w:rsid w:val="207F7D05"/>
    <w:rsid w:val="207F7DB7"/>
    <w:rsid w:val="207F7E44"/>
    <w:rsid w:val="207F7E6A"/>
    <w:rsid w:val="207F7F93"/>
    <w:rsid w:val="207F7FDF"/>
    <w:rsid w:val="20800108"/>
    <w:rsid w:val="20800200"/>
    <w:rsid w:val="2080027A"/>
    <w:rsid w:val="208002FB"/>
    <w:rsid w:val="208004AA"/>
    <w:rsid w:val="2080059F"/>
    <w:rsid w:val="208005B4"/>
    <w:rsid w:val="208005FD"/>
    <w:rsid w:val="2080061E"/>
    <w:rsid w:val="2080066D"/>
    <w:rsid w:val="208006B2"/>
    <w:rsid w:val="2080074E"/>
    <w:rsid w:val="208007FD"/>
    <w:rsid w:val="20800817"/>
    <w:rsid w:val="20800912"/>
    <w:rsid w:val="208009FC"/>
    <w:rsid w:val="20800A56"/>
    <w:rsid w:val="20800AEB"/>
    <w:rsid w:val="20800B43"/>
    <w:rsid w:val="20800B8B"/>
    <w:rsid w:val="20800BD3"/>
    <w:rsid w:val="20800D17"/>
    <w:rsid w:val="20800E5D"/>
    <w:rsid w:val="20800EA2"/>
    <w:rsid w:val="20800EE1"/>
    <w:rsid w:val="20800F1A"/>
    <w:rsid w:val="20800F3F"/>
    <w:rsid w:val="20800F66"/>
    <w:rsid w:val="20801045"/>
    <w:rsid w:val="208010C5"/>
    <w:rsid w:val="20801100"/>
    <w:rsid w:val="2080116B"/>
    <w:rsid w:val="2080118B"/>
    <w:rsid w:val="208011C0"/>
    <w:rsid w:val="208011DC"/>
    <w:rsid w:val="208011E0"/>
    <w:rsid w:val="208012A6"/>
    <w:rsid w:val="208012FC"/>
    <w:rsid w:val="20801304"/>
    <w:rsid w:val="20801364"/>
    <w:rsid w:val="20801380"/>
    <w:rsid w:val="2080138D"/>
    <w:rsid w:val="208013B6"/>
    <w:rsid w:val="20801449"/>
    <w:rsid w:val="2080145A"/>
    <w:rsid w:val="2080147A"/>
    <w:rsid w:val="208015BA"/>
    <w:rsid w:val="20801609"/>
    <w:rsid w:val="20801635"/>
    <w:rsid w:val="2080165B"/>
    <w:rsid w:val="208016FE"/>
    <w:rsid w:val="20801763"/>
    <w:rsid w:val="208017C4"/>
    <w:rsid w:val="208017C5"/>
    <w:rsid w:val="208017F4"/>
    <w:rsid w:val="2080196F"/>
    <w:rsid w:val="208019D7"/>
    <w:rsid w:val="20801ACF"/>
    <w:rsid w:val="20801BFF"/>
    <w:rsid w:val="20801E99"/>
    <w:rsid w:val="20801E9F"/>
    <w:rsid w:val="20801EEF"/>
    <w:rsid w:val="20801EF6"/>
    <w:rsid w:val="20802285"/>
    <w:rsid w:val="208022BD"/>
    <w:rsid w:val="20802324"/>
    <w:rsid w:val="20802365"/>
    <w:rsid w:val="208024C1"/>
    <w:rsid w:val="208024C7"/>
    <w:rsid w:val="208024E6"/>
    <w:rsid w:val="20802563"/>
    <w:rsid w:val="2080257D"/>
    <w:rsid w:val="208025C8"/>
    <w:rsid w:val="20802647"/>
    <w:rsid w:val="20802653"/>
    <w:rsid w:val="208026C1"/>
    <w:rsid w:val="208026F4"/>
    <w:rsid w:val="2080270A"/>
    <w:rsid w:val="208027CD"/>
    <w:rsid w:val="2080280C"/>
    <w:rsid w:val="2080286F"/>
    <w:rsid w:val="208028FB"/>
    <w:rsid w:val="20802912"/>
    <w:rsid w:val="20802AF0"/>
    <w:rsid w:val="20802BA0"/>
    <w:rsid w:val="20802C11"/>
    <w:rsid w:val="20802D03"/>
    <w:rsid w:val="20802E14"/>
    <w:rsid w:val="20802E4D"/>
    <w:rsid w:val="20802E83"/>
    <w:rsid w:val="20802E86"/>
    <w:rsid w:val="20802EFB"/>
    <w:rsid w:val="20803042"/>
    <w:rsid w:val="208031D8"/>
    <w:rsid w:val="20803246"/>
    <w:rsid w:val="20803291"/>
    <w:rsid w:val="2080338D"/>
    <w:rsid w:val="208033ED"/>
    <w:rsid w:val="208034BA"/>
    <w:rsid w:val="20803512"/>
    <w:rsid w:val="2080357B"/>
    <w:rsid w:val="20803667"/>
    <w:rsid w:val="20803677"/>
    <w:rsid w:val="2080384E"/>
    <w:rsid w:val="20803863"/>
    <w:rsid w:val="208038F1"/>
    <w:rsid w:val="20803B54"/>
    <w:rsid w:val="20803C5B"/>
    <w:rsid w:val="20803C87"/>
    <w:rsid w:val="20803CD3"/>
    <w:rsid w:val="20803D1E"/>
    <w:rsid w:val="20804008"/>
    <w:rsid w:val="2080406B"/>
    <w:rsid w:val="208040E6"/>
    <w:rsid w:val="20804123"/>
    <w:rsid w:val="20804128"/>
    <w:rsid w:val="2080418F"/>
    <w:rsid w:val="208041EB"/>
    <w:rsid w:val="20804205"/>
    <w:rsid w:val="208042B4"/>
    <w:rsid w:val="20804309"/>
    <w:rsid w:val="20804388"/>
    <w:rsid w:val="20804406"/>
    <w:rsid w:val="208044C9"/>
    <w:rsid w:val="208045A0"/>
    <w:rsid w:val="208045EA"/>
    <w:rsid w:val="208046DE"/>
    <w:rsid w:val="2080471F"/>
    <w:rsid w:val="208047AD"/>
    <w:rsid w:val="20804901"/>
    <w:rsid w:val="208049A7"/>
    <w:rsid w:val="20804A09"/>
    <w:rsid w:val="20804B02"/>
    <w:rsid w:val="20804B22"/>
    <w:rsid w:val="20804B3F"/>
    <w:rsid w:val="20804C3D"/>
    <w:rsid w:val="20804C69"/>
    <w:rsid w:val="20804C72"/>
    <w:rsid w:val="20804CD2"/>
    <w:rsid w:val="20804CFC"/>
    <w:rsid w:val="20804DD1"/>
    <w:rsid w:val="20804E13"/>
    <w:rsid w:val="20804E24"/>
    <w:rsid w:val="20804E8B"/>
    <w:rsid w:val="20804E92"/>
    <w:rsid w:val="20804EBD"/>
    <w:rsid w:val="20804ED1"/>
    <w:rsid w:val="20804EF9"/>
    <w:rsid w:val="20805138"/>
    <w:rsid w:val="20805203"/>
    <w:rsid w:val="2080532A"/>
    <w:rsid w:val="2080539D"/>
    <w:rsid w:val="2080545B"/>
    <w:rsid w:val="2080549A"/>
    <w:rsid w:val="208054A4"/>
    <w:rsid w:val="20805542"/>
    <w:rsid w:val="20805543"/>
    <w:rsid w:val="2080555B"/>
    <w:rsid w:val="208055A4"/>
    <w:rsid w:val="208055FE"/>
    <w:rsid w:val="20805657"/>
    <w:rsid w:val="20805677"/>
    <w:rsid w:val="20805812"/>
    <w:rsid w:val="20805836"/>
    <w:rsid w:val="208058AD"/>
    <w:rsid w:val="20805900"/>
    <w:rsid w:val="20805925"/>
    <w:rsid w:val="2080595B"/>
    <w:rsid w:val="208059B7"/>
    <w:rsid w:val="208059C0"/>
    <w:rsid w:val="20805A0C"/>
    <w:rsid w:val="20805A48"/>
    <w:rsid w:val="20805B28"/>
    <w:rsid w:val="20805C43"/>
    <w:rsid w:val="20805C5D"/>
    <w:rsid w:val="20805C8A"/>
    <w:rsid w:val="20805EF6"/>
    <w:rsid w:val="20806101"/>
    <w:rsid w:val="208061D2"/>
    <w:rsid w:val="208062E0"/>
    <w:rsid w:val="208062EC"/>
    <w:rsid w:val="20806359"/>
    <w:rsid w:val="20806396"/>
    <w:rsid w:val="2080639A"/>
    <w:rsid w:val="208063DA"/>
    <w:rsid w:val="20806401"/>
    <w:rsid w:val="20806550"/>
    <w:rsid w:val="20806644"/>
    <w:rsid w:val="208066AD"/>
    <w:rsid w:val="208066E8"/>
    <w:rsid w:val="208066F8"/>
    <w:rsid w:val="20806726"/>
    <w:rsid w:val="2080675F"/>
    <w:rsid w:val="2080688A"/>
    <w:rsid w:val="20806BA6"/>
    <w:rsid w:val="20806BAB"/>
    <w:rsid w:val="20806BD1"/>
    <w:rsid w:val="20806BEF"/>
    <w:rsid w:val="20806C00"/>
    <w:rsid w:val="20806C06"/>
    <w:rsid w:val="20806C98"/>
    <w:rsid w:val="20806CBA"/>
    <w:rsid w:val="20806D36"/>
    <w:rsid w:val="20806E4A"/>
    <w:rsid w:val="20806E4D"/>
    <w:rsid w:val="20806F6E"/>
    <w:rsid w:val="20806FAE"/>
    <w:rsid w:val="208071E1"/>
    <w:rsid w:val="208073D4"/>
    <w:rsid w:val="208073D8"/>
    <w:rsid w:val="20807471"/>
    <w:rsid w:val="2080748B"/>
    <w:rsid w:val="208074FA"/>
    <w:rsid w:val="20807542"/>
    <w:rsid w:val="20807552"/>
    <w:rsid w:val="20807581"/>
    <w:rsid w:val="208075DB"/>
    <w:rsid w:val="208076A7"/>
    <w:rsid w:val="208076A9"/>
    <w:rsid w:val="20807720"/>
    <w:rsid w:val="208077E2"/>
    <w:rsid w:val="208077F5"/>
    <w:rsid w:val="20807814"/>
    <w:rsid w:val="20807832"/>
    <w:rsid w:val="2080791C"/>
    <w:rsid w:val="20807920"/>
    <w:rsid w:val="2080798B"/>
    <w:rsid w:val="208079C5"/>
    <w:rsid w:val="208079C8"/>
    <w:rsid w:val="208079E2"/>
    <w:rsid w:val="20807B8C"/>
    <w:rsid w:val="20807BBE"/>
    <w:rsid w:val="20807BE8"/>
    <w:rsid w:val="20807CA1"/>
    <w:rsid w:val="20807CA7"/>
    <w:rsid w:val="20807CF8"/>
    <w:rsid w:val="20807D8E"/>
    <w:rsid w:val="20807ED3"/>
    <w:rsid w:val="20807F5C"/>
    <w:rsid w:val="20807F75"/>
    <w:rsid w:val="20807FF1"/>
    <w:rsid w:val="20810174"/>
    <w:rsid w:val="208101BB"/>
    <w:rsid w:val="20810251"/>
    <w:rsid w:val="208102CA"/>
    <w:rsid w:val="20810319"/>
    <w:rsid w:val="20810322"/>
    <w:rsid w:val="208103C4"/>
    <w:rsid w:val="20810462"/>
    <w:rsid w:val="20810498"/>
    <w:rsid w:val="20810503"/>
    <w:rsid w:val="20810587"/>
    <w:rsid w:val="208105E0"/>
    <w:rsid w:val="208105E5"/>
    <w:rsid w:val="20810657"/>
    <w:rsid w:val="208106CB"/>
    <w:rsid w:val="208106CF"/>
    <w:rsid w:val="20810726"/>
    <w:rsid w:val="20810756"/>
    <w:rsid w:val="2081076D"/>
    <w:rsid w:val="208107FF"/>
    <w:rsid w:val="2081089D"/>
    <w:rsid w:val="20810971"/>
    <w:rsid w:val="208109E1"/>
    <w:rsid w:val="20810A94"/>
    <w:rsid w:val="20810B9F"/>
    <w:rsid w:val="20810BC1"/>
    <w:rsid w:val="20810C52"/>
    <w:rsid w:val="20810C64"/>
    <w:rsid w:val="20810D1A"/>
    <w:rsid w:val="20810DFA"/>
    <w:rsid w:val="20810EA6"/>
    <w:rsid w:val="20810EEA"/>
    <w:rsid w:val="20810FDC"/>
    <w:rsid w:val="2081105A"/>
    <w:rsid w:val="20811118"/>
    <w:rsid w:val="208111A7"/>
    <w:rsid w:val="208111BE"/>
    <w:rsid w:val="20811227"/>
    <w:rsid w:val="20811255"/>
    <w:rsid w:val="20811338"/>
    <w:rsid w:val="2081134D"/>
    <w:rsid w:val="2081136B"/>
    <w:rsid w:val="208113EB"/>
    <w:rsid w:val="20811474"/>
    <w:rsid w:val="20811584"/>
    <w:rsid w:val="208115CA"/>
    <w:rsid w:val="20811656"/>
    <w:rsid w:val="20811686"/>
    <w:rsid w:val="208116B3"/>
    <w:rsid w:val="208116D6"/>
    <w:rsid w:val="2081178D"/>
    <w:rsid w:val="208117CF"/>
    <w:rsid w:val="20811859"/>
    <w:rsid w:val="20811887"/>
    <w:rsid w:val="208118AF"/>
    <w:rsid w:val="208118D7"/>
    <w:rsid w:val="208118DB"/>
    <w:rsid w:val="20811904"/>
    <w:rsid w:val="2081193A"/>
    <w:rsid w:val="208119F4"/>
    <w:rsid w:val="20811A5A"/>
    <w:rsid w:val="20811A62"/>
    <w:rsid w:val="20811A69"/>
    <w:rsid w:val="20811A81"/>
    <w:rsid w:val="20811B15"/>
    <w:rsid w:val="20811BAA"/>
    <w:rsid w:val="20811BD0"/>
    <w:rsid w:val="20811BDB"/>
    <w:rsid w:val="20811C92"/>
    <w:rsid w:val="20811CF7"/>
    <w:rsid w:val="20811CF9"/>
    <w:rsid w:val="20811EB6"/>
    <w:rsid w:val="20811ECF"/>
    <w:rsid w:val="20811F63"/>
    <w:rsid w:val="20811FC8"/>
    <w:rsid w:val="208120D0"/>
    <w:rsid w:val="2081213C"/>
    <w:rsid w:val="2081224D"/>
    <w:rsid w:val="20812405"/>
    <w:rsid w:val="20812492"/>
    <w:rsid w:val="20812650"/>
    <w:rsid w:val="208126DC"/>
    <w:rsid w:val="208126FE"/>
    <w:rsid w:val="20812728"/>
    <w:rsid w:val="208127F8"/>
    <w:rsid w:val="20812824"/>
    <w:rsid w:val="20812892"/>
    <w:rsid w:val="20812898"/>
    <w:rsid w:val="208128F3"/>
    <w:rsid w:val="2081293D"/>
    <w:rsid w:val="208129C6"/>
    <w:rsid w:val="20812AAB"/>
    <w:rsid w:val="20812ADC"/>
    <w:rsid w:val="20812C78"/>
    <w:rsid w:val="20812CD5"/>
    <w:rsid w:val="20812DD0"/>
    <w:rsid w:val="20812E0F"/>
    <w:rsid w:val="20812EAD"/>
    <w:rsid w:val="20812EB4"/>
    <w:rsid w:val="20812EB5"/>
    <w:rsid w:val="20812F02"/>
    <w:rsid w:val="20812F52"/>
    <w:rsid w:val="20812F86"/>
    <w:rsid w:val="20812FD0"/>
    <w:rsid w:val="208131DD"/>
    <w:rsid w:val="20813268"/>
    <w:rsid w:val="2081326C"/>
    <w:rsid w:val="20813342"/>
    <w:rsid w:val="2081373B"/>
    <w:rsid w:val="208137FC"/>
    <w:rsid w:val="2081387C"/>
    <w:rsid w:val="20813927"/>
    <w:rsid w:val="2081399A"/>
    <w:rsid w:val="208139F8"/>
    <w:rsid w:val="20813A77"/>
    <w:rsid w:val="20813AA1"/>
    <w:rsid w:val="20813B3E"/>
    <w:rsid w:val="20813B6D"/>
    <w:rsid w:val="20813C01"/>
    <w:rsid w:val="20813E1C"/>
    <w:rsid w:val="20813E7E"/>
    <w:rsid w:val="20813F43"/>
    <w:rsid w:val="20813FA4"/>
    <w:rsid w:val="20814048"/>
    <w:rsid w:val="2081408E"/>
    <w:rsid w:val="208140D6"/>
    <w:rsid w:val="2081410E"/>
    <w:rsid w:val="208141C0"/>
    <w:rsid w:val="208141D5"/>
    <w:rsid w:val="208141DB"/>
    <w:rsid w:val="20814274"/>
    <w:rsid w:val="20814284"/>
    <w:rsid w:val="208142E2"/>
    <w:rsid w:val="20814772"/>
    <w:rsid w:val="208147EF"/>
    <w:rsid w:val="208147F8"/>
    <w:rsid w:val="20814826"/>
    <w:rsid w:val="20814838"/>
    <w:rsid w:val="20814874"/>
    <w:rsid w:val="20814884"/>
    <w:rsid w:val="2081495D"/>
    <w:rsid w:val="208149F7"/>
    <w:rsid w:val="20814A20"/>
    <w:rsid w:val="20814A38"/>
    <w:rsid w:val="20814AB2"/>
    <w:rsid w:val="20814B1D"/>
    <w:rsid w:val="20814B82"/>
    <w:rsid w:val="20814BB4"/>
    <w:rsid w:val="20814C20"/>
    <w:rsid w:val="20814C5F"/>
    <w:rsid w:val="20814C8E"/>
    <w:rsid w:val="20814E77"/>
    <w:rsid w:val="20814EED"/>
    <w:rsid w:val="20814F77"/>
    <w:rsid w:val="20814FA9"/>
    <w:rsid w:val="20814FD8"/>
    <w:rsid w:val="208150D2"/>
    <w:rsid w:val="208151BB"/>
    <w:rsid w:val="208151FC"/>
    <w:rsid w:val="208152B6"/>
    <w:rsid w:val="208152BE"/>
    <w:rsid w:val="208152C5"/>
    <w:rsid w:val="208152DB"/>
    <w:rsid w:val="20815350"/>
    <w:rsid w:val="2081538A"/>
    <w:rsid w:val="20815444"/>
    <w:rsid w:val="20815483"/>
    <w:rsid w:val="208154B8"/>
    <w:rsid w:val="208154EE"/>
    <w:rsid w:val="20815522"/>
    <w:rsid w:val="20815526"/>
    <w:rsid w:val="2081555B"/>
    <w:rsid w:val="2081563E"/>
    <w:rsid w:val="20815682"/>
    <w:rsid w:val="208156C3"/>
    <w:rsid w:val="20815707"/>
    <w:rsid w:val="20815773"/>
    <w:rsid w:val="20815852"/>
    <w:rsid w:val="20815900"/>
    <w:rsid w:val="20815948"/>
    <w:rsid w:val="208159A0"/>
    <w:rsid w:val="20815A2A"/>
    <w:rsid w:val="20815A47"/>
    <w:rsid w:val="20815A89"/>
    <w:rsid w:val="20815B27"/>
    <w:rsid w:val="20815C51"/>
    <w:rsid w:val="20815CF1"/>
    <w:rsid w:val="20815D8B"/>
    <w:rsid w:val="20815DEE"/>
    <w:rsid w:val="20815E0D"/>
    <w:rsid w:val="20815F2A"/>
    <w:rsid w:val="20815F8A"/>
    <w:rsid w:val="20815FC3"/>
    <w:rsid w:val="20816051"/>
    <w:rsid w:val="2081608B"/>
    <w:rsid w:val="20816117"/>
    <w:rsid w:val="20816184"/>
    <w:rsid w:val="208162B0"/>
    <w:rsid w:val="20816344"/>
    <w:rsid w:val="20816387"/>
    <w:rsid w:val="2081653C"/>
    <w:rsid w:val="20816549"/>
    <w:rsid w:val="208165E7"/>
    <w:rsid w:val="2081666D"/>
    <w:rsid w:val="20816882"/>
    <w:rsid w:val="20816945"/>
    <w:rsid w:val="208169AB"/>
    <w:rsid w:val="208169B3"/>
    <w:rsid w:val="20816B69"/>
    <w:rsid w:val="20816C73"/>
    <w:rsid w:val="20816CB4"/>
    <w:rsid w:val="20816CC7"/>
    <w:rsid w:val="20816D8A"/>
    <w:rsid w:val="20816DE4"/>
    <w:rsid w:val="20816E04"/>
    <w:rsid w:val="20816E37"/>
    <w:rsid w:val="20816E41"/>
    <w:rsid w:val="20816E55"/>
    <w:rsid w:val="20816EA1"/>
    <w:rsid w:val="20816F3A"/>
    <w:rsid w:val="20816F77"/>
    <w:rsid w:val="20816FC6"/>
    <w:rsid w:val="20816FEC"/>
    <w:rsid w:val="20817127"/>
    <w:rsid w:val="20817190"/>
    <w:rsid w:val="20817231"/>
    <w:rsid w:val="208172B5"/>
    <w:rsid w:val="208172FC"/>
    <w:rsid w:val="20817330"/>
    <w:rsid w:val="2081746A"/>
    <w:rsid w:val="208175A5"/>
    <w:rsid w:val="2081769D"/>
    <w:rsid w:val="20817754"/>
    <w:rsid w:val="20817759"/>
    <w:rsid w:val="2081775E"/>
    <w:rsid w:val="20817781"/>
    <w:rsid w:val="208177A1"/>
    <w:rsid w:val="208177D5"/>
    <w:rsid w:val="20817818"/>
    <w:rsid w:val="20817905"/>
    <w:rsid w:val="208179B8"/>
    <w:rsid w:val="20817A22"/>
    <w:rsid w:val="20817AFF"/>
    <w:rsid w:val="20817B2D"/>
    <w:rsid w:val="20817C37"/>
    <w:rsid w:val="20817C8E"/>
    <w:rsid w:val="20817D0C"/>
    <w:rsid w:val="20817D0F"/>
    <w:rsid w:val="20817DD7"/>
    <w:rsid w:val="20817E3F"/>
    <w:rsid w:val="20817E7A"/>
    <w:rsid w:val="20817E8C"/>
    <w:rsid w:val="20817ECC"/>
    <w:rsid w:val="20817FA3"/>
    <w:rsid w:val="20817FB2"/>
    <w:rsid w:val="208201EA"/>
    <w:rsid w:val="2082027E"/>
    <w:rsid w:val="208203C1"/>
    <w:rsid w:val="208205AC"/>
    <w:rsid w:val="20820602"/>
    <w:rsid w:val="20820641"/>
    <w:rsid w:val="20820734"/>
    <w:rsid w:val="2082074E"/>
    <w:rsid w:val="208207BF"/>
    <w:rsid w:val="208207EF"/>
    <w:rsid w:val="208207F4"/>
    <w:rsid w:val="208207FD"/>
    <w:rsid w:val="20820831"/>
    <w:rsid w:val="208208B9"/>
    <w:rsid w:val="20820908"/>
    <w:rsid w:val="2082090E"/>
    <w:rsid w:val="20820918"/>
    <w:rsid w:val="2082097D"/>
    <w:rsid w:val="208209FE"/>
    <w:rsid w:val="20820A42"/>
    <w:rsid w:val="20820A8F"/>
    <w:rsid w:val="20820B26"/>
    <w:rsid w:val="20820B55"/>
    <w:rsid w:val="20820B77"/>
    <w:rsid w:val="20820BC9"/>
    <w:rsid w:val="20820C56"/>
    <w:rsid w:val="20820CC5"/>
    <w:rsid w:val="20820D6A"/>
    <w:rsid w:val="20820EE1"/>
    <w:rsid w:val="20820FC6"/>
    <w:rsid w:val="20821083"/>
    <w:rsid w:val="208210CF"/>
    <w:rsid w:val="208211D8"/>
    <w:rsid w:val="2082124A"/>
    <w:rsid w:val="20821268"/>
    <w:rsid w:val="208212AB"/>
    <w:rsid w:val="20821388"/>
    <w:rsid w:val="2082138B"/>
    <w:rsid w:val="208213A4"/>
    <w:rsid w:val="208213C7"/>
    <w:rsid w:val="20821591"/>
    <w:rsid w:val="208215AD"/>
    <w:rsid w:val="20821669"/>
    <w:rsid w:val="20821698"/>
    <w:rsid w:val="2082170B"/>
    <w:rsid w:val="2082179A"/>
    <w:rsid w:val="20821975"/>
    <w:rsid w:val="20821A3D"/>
    <w:rsid w:val="20821A42"/>
    <w:rsid w:val="20821A69"/>
    <w:rsid w:val="20821ACF"/>
    <w:rsid w:val="20821B28"/>
    <w:rsid w:val="20821C10"/>
    <w:rsid w:val="20821C6D"/>
    <w:rsid w:val="20821D69"/>
    <w:rsid w:val="20821D77"/>
    <w:rsid w:val="20821D81"/>
    <w:rsid w:val="20821D96"/>
    <w:rsid w:val="20821E7E"/>
    <w:rsid w:val="20821F09"/>
    <w:rsid w:val="20822003"/>
    <w:rsid w:val="20822128"/>
    <w:rsid w:val="208221AC"/>
    <w:rsid w:val="208221F5"/>
    <w:rsid w:val="20822221"/>
    <w:rsid w:val="20822287"/>
    <w:rsid w:val="208222DC"/>
    <w:rsid w:val="208222FF"/>
    <w:rsid w:val="20822382"/>
    <w:rsid w:val="208223CF"/>
    <w:rsid w:val="2082242A"/>
    <w:rsid w:val="2082242D"/>
    <w:rsid w:val="20822430"/>
    <w:rsid w:val="20822459"/>
    <w:rsid w:val="2082246C"/>
    <w:rsid w:val="208225D8"/>
    <w:rsid w:val="2082261C"/>
    <w:rsid w:val="20822630"/>
    <w:rsid w:val="20822681"/>
    <w:rsid w:val="208226AE"/>
    <w:rsid w:val="208226C4"/>
    <w:rsid w:val="208226D9"/>
    <w:rsid w:val="20822799"/>
    <w:rsid w:val="208227A3"/>
    <w:rsid w:val="208228FF"/>
    <w:rsid w:val="20822946"/>
    <w:rsid w:val="2082295E"/>
    <w:rsid w:val="20822A2B"/>
    <w:rsid w:val="20822A62"/>
    <w:rsid w:val="20822B32"/>
    <w:rsid w:val="20822B4B"/>
    <w:rsid w:val="20822B56"/>
    <w:rsid w:val="20822C3D"/>
    <w:rsid w:val="20822CF1"/>
    <w:rsid w:val="20822D1D"/>
    <w:rsid w:val="20822E49"/>
    <w:rsid w:val="20822EAB"/>
    <w:rsid w:val="20822FCF"/>
    <w:rsid w:val="20822FEE"/>
    <w:rsid w:val="20823008"/>
    <w:rsid w:val="208230F0"/>
    <w:rsid w:val="2082310C"/>
    <w:rsid w:val="2082329F"/>
    <w:rsid w:val="208232F9"/>
    <w:rsid w:val="208233AA"/>
    <w:rsid w:val="208233DF"/>
    <w:rsid w:val="20823475"/>
    <w:rsid w:val="20823544"/>
    <w:rsid w:val="2082354A"/>
    <w:rsid w:val="20823571"/>
    <w:rsid w:val="2082358B"/>
    <w:rsid w:val="208235BA"/>
    <w:rsid w:val="20823663"/>
    <w:rsid w:val="20823687"/>
    <w:rsid w:val="208236ED"/>
    <w:rsid w:val="208236F2"/>
    <w:rsid w:val="2082373A"/>
    <w:rsid w:val="20823787"/>
    <w:rsid w:val="20823792"/>
    <w:rsid w:val="20823920"/>
    <w:rsid w:val="208239BD"/>
    <w:rsid w:val="208239C5"/>
    <w:rsid w:val="20823A10"/>
    <w:rsid w:val="20823ACD"/>
    <w:rsid w:val="20823B06"/>
    <w:rsid w:val="20823B40"/>
    <w:rsid w:val="20823BCE"/>
    <w:rsid w:val="20823BD2"/>
    <w:rsid w:val="20823C69"/>
    <w:rsid w:val="20823C6C"/>
    <w:rsid w:val="20823CFF"/>
    <w:rsid w:val="20823D68"/>
    <w:rsid w:val="20823D8C"/>
    <w:rsid w:val="20823E27"/>
    <w:rsid w:val="20823EC3"/>
    <w:rsid w:val="20823EF2"/>
    <w:rsid w:val="20824036"/>
    <w:rsid w:val="20824069"/>
    <w:rsid w:val="20824150"/>
    <w:rsid w:val="208241E2"/>
    <w:rsid w:val="2082421B"/>
    <w:rsid w:val="20824299"/>
    <w:rsid w:val="208242A5"/>
    <w:rsid w:val="208244B3"/>
    <w:rsid w:val="208244B5"/>
    <w:rsid w:val="208244F8"/>
    <w:rsid w:val="20824505"/>
    <w:rsid w:val="2082458D"/>
    <w:rsid w:val="2082459A"/>
    <w:rsid w:val="208245A2"/>
    <w:rsid w:val="208246B7"/>
    <w:rsid w:val="20824713"/>
    <w:rsid w:val="20824776"/>
    <w:rsid w:val="208247E7"/>
    <w:rsid w:val="20824836"/>
    <w:rsid w:val="208248B3"/>
    <w:rsid w:val="208249CB"/>
    <w:rsid w:val="20824A4A"/>
    <w:rsid w:val="20824AB7"/>
    <w:rsid w:val="20824BBC"/>
    <w:rsid w:val="20824C06"/>
    <w:rsid w:val="20824C10"/>
    <w:rsid w:val="20824C8C"/>
    <w:rsid w:val="20824D6D"/>
    <w:rsid w:val="20824E1B"/>
    <w:rsid w:val="20824EA2"/>
    <w:rsid w:val="20824FD6"/>
    <w:rsid w:val="20825021"/>
    <w:rsid w:val="20825044"/>
    <w:rsid w:val="2082511F"/>
    <w:rsid w:val="20825138"/>
    <w:rsid w:val="208251AF"/>
    <w:rsid w:val="208251E3"/>
    <w:rsid w:val="208251FF"/>
    <w:rsid w:val="20825253"/>
    <w:rsid w:val="208252DB"/>
    <w:rsid w:val="20825304"/>
    <w:rsid w:val="2082532E"/>
    <w:rsid w:val="20825332"/>
    <w:rsid w:val="2082536D"/>
    <w:rsid w:val="2082542F"/>
    <w:rsid w:val="208254CF"/>
    <w:rsid w:val="20825502"/>
    <w:rsid w:val="20825507"/>
    <w:rsid w:val="20825570"/>
    <w:rsid w:val="2082574A"/>
    <w:rsid w:val="208257F3"/>
    <w:rsid w:val="208257F4"/>
    <w:rsid w:val="20825869"/>
    <w:rsid w:val="2082590A"/>
    <w:rsid w:val="20825A0E"/>
    <w:rsid w:val="20825A5A"/>
    <w:rsid w:val="20825AFD"/>
    <w:rsid w:val="20825B38"/>
    <w:rsid w:val="20825B50"/>
    <w:rsid w:val="20825BEE"/>
    <w:rsid w:val="20825D33"/>
    <w:rsid w:val="20825D43"/>
    <w:rsid w:val="20825DE2"/>
    <w:rsid w:val="20825EC0"/>
    <w:rsid w:val="20825FB0"/>
    <w:rsid w:val="20825FDF"/>
    <w:rsid w:val="20826031"/>
    <w:rsid w:val="20826177"/>
    <w:rsid w:val="2082618E"/>
    <w:rsid w:val="208261A5"/>
    <w:rsid w:val="208262B6"/>
    <w:rsid w:val="208262D5"/>
    <w:rsid w:val="2082637B"/>
    <w:rsid w:val="208264BE"/>
    <w:rsid w:val="208264C7"/>
    <w:rsid w:val="2082657A"/>
    <w:rsid w:val="208265C9"/>
    <w:rsid w:val="20826609"/>
    <w:rsid w:val="2082663B"/>
    <w:rsid w:val="2082664B"/>
    <w:rsid w:val="20826663"/>
    <w:rsid w:val="20826769"/>
    <w:rsid w:val="2082677D"/>
    <w:rsid w:val="208267B2"/>
    <w:rsid w:val="208267F1"/>
    <w:rsid w:val="20826802"/>
    <w:rsid w:val="20826888"/>
    <w:rsid w:val="208268D2"/>
    <w:rsid w:val="208268FE"/>
    <w:rsid w:val="2082698E"/>
    <w:rsid w:val="208269F5"/>
    <w:rsid w:val="20826A81"/>
    <w:rsid w:val="20826B97"/>
    <w:rsid w:val="20826C47"/>
    <w:rsid w:val="20826C49"/>
    <w:rsid w:val="20826CBD"/>
    <w:rsid w:val="20826CC7"/>
    <w:rsid w:val="20826D2D"/>
    <w:rsid w:val="20826D3C"/>
    <w:rsid w:val="20826D9A"/>
    <w:rsid w:val="20826EA7"/>
    <w:rsid w:val="20826EA9"/>
    <w:rsid w:val="20826EFC"/>
    <w:rsid w:val="20826F70"/>
    <w:rsid w:val="20827037"/>
    <w:rsid w:val="208270D5"/>
    <w:rsid w:val="20827112"/>
    <w:rsid w:val="20827128"/>
    <w:rsid w:val="208271E2"/>
    <w:rsid w:val="208271FD"/>
    <w:rsid w:val="20827276"/>
    <w:rsid w:val="208272F5"/>
    <w:rsid w:val="20827365"/>
    <w:rsid w:val="20827382"/>
    <w:rsid w:val="20827408"/>
    <w:rsid w:val="20827473"/>
    <w:rsid w:val="208274FC"/>
    <w:rsid w:val="2082757A"/>
    <w:rsid w:val="2082774C"/>
    <w:rsid w:val="208277EF"/>
    <w:rsid w:val="2082789F"/>
    <w:rsid w:val="20827945"/>
    <w:rsid w:val="2082797F"/>
    <w:rsid w:val="2082798A"/>
    <w:rsid w:val="208279A5"/>
    <w:rsid w:val="208279C5"/>
    <w:rsid w:val="20827A04"/>
    <w:rsid w:val="20827ADA"/>
    <w:rsid w:val="20827AF6"/>
    <w:rsid w:val="20827B2C"/>
    <w:rsid w:val="20827B5D"/>
    <w:rsid w:val="20827B6F"/>
    <w:rsid w:val="20827BBB"/>
    <w:rsid w:val="20827BBF"/>
    <w:rsid w:val="20827E31"/>
    <w:rsid w:val="20827E4C"/>
    <w:rsid w:val="20827F98"/>
    <w:rsid w:val="20827FDD"/>
    <w:rsid w:val="20830077"/>
    <w:rsid w:val="2083008B"/>
    <w:rsid w:val="208300E9"/>
    <w:rsid w:val="208300F6"/>
    <w:rsid w:val="2083024A"/>
    <w:rsid w:val="20830253"/>
    <w:rsid w:val="208302C2"/>
    <w:rsid w:val="2083030E"/>
    <w:rsid w:val="20830404"/>
    <w:rsid w:val="2083043C"/>
    <w:rsid w:val="2083045C"/>
    <w:rsid w:val="208304B0"/>
    <w:rsid w:val="208304FB"/>
    <w:rsid w:val="20830560"/>
    <w:rsid w:val="208306E0"/>
    <w:rsid w:val="208307A5"/>
    <w:rsid w:val="2083081B"/>
    <w:rsid w:val="20830846"/>
    <w:rsid w:val="20830934"/>
    <w:rsid w:val="20830935"/>
    <w:rsid w:val="20830968"/>
    <w:rsid w:val="20830A1D"/>
    <w:rsid w:val="20830B23"/>
    <w:rsid w:val="20830BB3"/>
    <w:rsid w:val="20830BE4"/>
    <w:rsid w:val="20830CAB"/>
    <w:rsid w:val="20830CE4"/>
    <w:rsid w:val="20830D67"/>
    <w:rsid w:val="20830E19"/>
    <w:rsid w:val="20830E6F"/>
    <w:rsid w:val="20830F0B"/>
    <w:rsid w:val="20830F43"/>
    <w:rsid w:val="20830F46"/>
    <w:rsid w:val="20830FD0"/>
    <w:rsid w:val="20831040"/>
    <w:rsid w:val="20831042"/>
    <w:rsid w:val="20831048"/>
    <w:rsid w:val="20831147"/>
    <w:rsid w:val="20831180"/>
    <w:rsid w:val="20831238"/>
    <w:rsid w:val="2083127C"/>
    <w:rsid w:val="208312CB"/>
    <w:rsid w:val="2083136A"/>
    <w:rsid w:val="20831435"/>
    <w:rsid w:val="20831470"/>
    <w:rsid w:val="20831627"/>
    <w:rsid w:val="20831666"/>
    <w:rsid w:val="208316B0"/>
    <w:rsid w:val="208316C7"/>
    <w:rsid w:val="20831766"/>
    <w:rsid w:val="20831853"/>
    <w:rsid w:val="20831935"/>
    <w:rsid w:val="2083195A"/>
    <w:rsid w:val="20831974"/>
    <w:rsid w:val="20831A2A"/>
    <w:rsid w:val="20831A5C"/>
    <w:rsid w:val="20831A65"/>
    <w:rsid w:val="20831C07"/>
    <w:rsid w:val="20831D42"/>
    <w:rsid w:val="20831DB8"/>
    <w:rsid w:val="20831DDB"/>
    <w:rsid w:val="20831E14"/>
    <w:rsid w:val="20831F11"/>
    <w:rsid w:val="20831F52"/>
    <w:rsid w:val="208320A8"/>
    <w:rsid w:val="20832149"/>
    <w:rsid w:val="2083216A"/>
    <w:rsid w:val="208321E0"/>
    <w:rsid w:val="2083222A"/>
    <w:rsid w:val="20832386"/>
    <w:rsid w:val="208323CB"/>
    <w:rsid w:val="208323E2"/>
    <w:rsid w:val="20832408"/>
    <w:rsid w:val="20832488"/>
    <w:rsid w:val="20832619"/>
    <w:rsid w:val="20832623"/>
    <w:rsid w:val="2083263F"/>
    <w:rsid w:val="20832642"/>
    <w:rsid w:val="20832719"/>
    <w:rsid w:val="20832762"/>
    <w:rsid w:val="20832775"/>
    <w:rsid w:val="208327A4"/>
    <w:rsid w:val="208327E8"/>
    <w:rsid w:val="20832898"/>
    <w:rsid w:val="208328A2"/>
    <w:rsid w:val="208329A7"/>
    <w:rsid w:val="208329BA"/>
    <w:rsid w:val="208329CC"/>
    <w:rsid w:val="208329EF"/>
    <w:rsid w:val="20832A25"/>
    <w:rsid w:val="20832AF9"/>
    <w:rsid w:val="20832B1E"/>
    <w:rsid w:val="20832B8E"/>
    <w:rsid w:val="20832CA9"/>
    <w:rsid w:val="20832D10"/>
    <w:rsid w:val="20832E04"/>
    <w:rsid w:val="20832E05"/>
    <w:rsid w:val="20832EA9"/>
    <w:rsid w:val="2083300D"/>
    <w:rsid w:val="208331EE"/>
    <w:rsid w:val="20833240"/>
    <w:rsid w:val="208332B9"/>
    <w:rsid w:val="208332C0"/>
    <w:rsid w:val="20833427"/>
    <w:rsid w:val="208334F1"/>
    <w:rsid w:val="20833547"/>
    <w:rsid w:val="2083368D"/>
    <w:rsid w:val="20833704"/>
    <w:rsid w:val="2083383F"/>
    <w:rsid w:val="20833841"/>
    <w:rsid w:val="20833890"/>
    <w:rsid w:val="208338CD"/>
    <w:rsid w:val="20833932"/>
    <w:rsid w:val="2083394B"/>
    <w:rsid w:val="208339C9"/>
    <w:rsid w:val="208339D8"/>
    <w:rsid w:val="20833A7D"/>
    <w:rsid w:val="20833AAC"/>
    <w:rsid w:val="20833AAD"/>
    <w:rsid w:val="20833B17"/>
    <w:rsid w:val="20833B4D"/>
    <w:rsid w:val="20833B51"/>
    <w:rsid w:val="20833D88"/>
    <w:rsid w:val="20833EC1"/>
    <w:rsid w:val="20833ED2"/>
    <w:rsid w:val="20834003"/>
    <w:rsid w:val="20834114"/>
    <w:rsid w:val="2083411A"/>
    <w:rsid w:val="208341A5"/>
    <w:rsid w:val="20834235"/>
    <w:rsid w:val="20834384"/>
    <w:rsid w:val="208344D8"/>
    <w:rsid w:val="208344F2"/>
    <w:rsid w:val="20834528"/>
    <w:rsid w:val="20834596"/>
    <w:rsid w:val="20834714"/>
    <w:rsid w:val="20834803"/>
    <w:rsid w:val="2083481D"/>
    <w:rsid w:val="2083484A"/>
    <w:rsid w:val="208348C3"/>
    <w:rsid w:val="208348EC"/>
    <w:rsid w:val="2083491D"/>
    <w:rsid w:val="20834973"/>
    <w:rsid w:val="20834A9B"/>
    <w:rsid w:val="20834B13"/>
    <w:rsid w:val="20834B64"/>
    <w:rsid w:val="20834B6E"/>
    <w:rsid w:val="20834C2F"/>
    <w:rsid w:val="20834CC2"/>
    <w:rsid w:val="20834D12"/>
    <w:rsid w:val="20834DB0"/>
    <w:rsid w:val="20834E14"/>
    <w:rsid w:val="20834E15"/>
    <w:rsid w:val="20834E94"/>
    <w:rsid w:val="20834ED6"/>
    <w:rsid w:val="20834F1E"/>
    <w:rsid w:val="20835014"/>
    <w:rsid w:val="20835103"/>
    <w:rsid w:val="2083519C"/>
    <w:rsid w:val="20835299"/>
    <w:rsid w:val="20835321"/>
    <w:rsid w:val="20835393"/>
    <w:rsid w:val="208353AF"/>
    <w:rsid w:val="208354AD"/>
    <w:rsid w:val="208354DF"/>
    <w:rsid w:val="208354F7"/>
    <w:rsid w:val="20835507"/>
    <w:rsid w:val="2083557D"/>
    <w:rsid w:val="208355A0"/>
    <w:rsid w:val="20835624"/>
    <w:rsid w:val="20835703"/>
    <w:rsid w:val="208357BE"/>
    <w:rsid w:val="208357E3"/>
    <w:rsid w:val="20835804"/>
    <w:rsid w:val="2083582A"/>
    <w:rsid w:val="2083588D"/>
    <w:rsid w:val="20835908"/>
    <w:rsid w:val="20835A28"/>
    <w:rsid w:val="20835A51"/>
    <w:rsid w:val="20835ACC"/>
    <w:rsid w:val="20835AF1"/>
    <w:rsid w:val="20835B64"/>
    <w:rsid w:val="20835BB4"/>
    <w:rsid w:val="20835C8B"/>
    <w:rsid w:val="20835D5C"/>
    <w:rsid w:val="20835EEF"/>
    <w:rsid w:val="20835F20"/>
    <w:rsid w:val="20835FBB"/>
    <w:rsid w:val="208360A3"/>
    <w:rsid w:val="208360CC"/>
    <w:rsid w:val="208360E2"/>
    <w:rsid w:val="20836144"/>
    <w:rsid w:val="20836196"/>
    <w:rsid w:val="20836572"/>
    <w:rsid w:val="20836615"/>
    <w:rsid w:val="20836706"/>
    <w:rsid w:val="208367EA"/>
    <w:rsid w:val="20836843"/>
    <w:rsid w:val="20836872"/>
    <w:rsid w:val="20836A27"/>
    <w:rsid w:val="20836A2B"/>
    <w:rsid w:val="20836AEE"/>
    <w:rsid w:val="20836B77"/>
    <w:rsid w:val="20836B90"/>
    <w:rsid w:val="20836C23"/>
    <w:rsid w:val="20836C27"/>
    <w:rsid w:val="20836C4C"/>
    <w:rsid w:val="20836C8B"/>
    <w:rsid w:val="20836D0B"/>
    <w:rsid w:val="20836D96"/>
    <w:rsid w:val="20836DCE"/>
    <w:rsid w:val="20836EB8"/>
    <w:rsid w:val="20836EBD"/>
    <w:rsid w:val="20836F82"/>
    <w:rsid w:val="20836FE1"/>
    <w:rsid w:val="20836FF8"/>
    <w:rsid w:val="2083705F"/>
    <w:rsid w:val="208370B6"/>
    <w:rsid w:val="2083711A"/>
    <w:rsid w:val="20837121"/>
    <w:rsid w:val="20837126"/>
    <w:rsid w:val="20837187"/>
    <w:rsid w:val="208371E7"/>
    <w:rsid w:val="2083725F"/>
    <w:rsid w:val="20837312"/>
    <w:rsid w:val="20837342"/>
    <w:rsid w:val="2083743B"/>
    <w:rsid w:val="208374CE"/>
    <w:rsid w:val="208374DD"/>
    <w:rsid w:val="2083751A"/>
    <w:rsid w:val="2083754F"/>
    <w:rsid w:val="20837568"/>
    <w:rsid w:val="2083758C"/>
    <w:rsid w:val="2083759E"/>
    <w:rsid w:val="208376E3"/>
    <w:rsid w:val="20837779"/>
    <w:rsid w:val="2083778D"/>
    <w:rsid w:val="208377AA"/>
    <w:rsid w:val="20837840"/>
    <w:rsid w:val="208378A2"/>
    <w:rsid w:val="208378F4"/>
    <w:rsid w:val="20837909"/>
    <w:rsid w:val="2083794F"/>
    <w:rsid w:val="20837AF4"/>
    <w:rsid w:val="20837B1B"/>
    <w:rsid w:val="20837B45"/>
    <w:rsid w:val="20837C2A"/>
    <w:rsid w:val="20837C35"/>
    <w:rsid w:val="20837D01"/>
    <w:rsid w:val="20837D16"/>
    <w:rsid w:val="20837D17"/>
    <w:rsid w:val="20837DA8"/>
    <w:rsid w:val="20837DF3"/>
    <w:rsid w:val="20837E8F"/>
    <w:rsid w:val="20837EEF"/>
    <w:rsid w:val="20837F27"/>
    <w:rsid w:val="2084009B"/>
    <w:rsid w:val="208400E6"/>
    <w:rsid w:val="20840100"/>
    <w:rsid w:val="20840102"/>
    <w:rsid w:val="20840143"/>
    <w:rsid w:val="20840176"/>
    <w:rsid w:val="208401A6"/>
    <w:rsid w:val="208401C0"/>
    <w:rsid w:val="208401DD"/>
    <w:rsid w:val="208401F3"/>
    <w:rsid w:val="20840297"/>
    <w:rsid w:val="208402A1"/>
    <w:rsid w:val="208402F5"/>
    <w:rsid w:val="20840524"/>
    <w:rsid w:val="20840543"/>
    <w:rsid w:val="208405E7"/>
    <w:rsid w:val="208405E8"/>
    <w:rsid w:val="208405F4"/>
    <w:rsid w:val="20840637"/>
    <w:rsid w:val="208406A6"/>
    <w:rsid w:val="208406AA"/>
    <w:rsid w:val="2084074F"/>
    <w:rsid w:val="208407BF"/>
    <w:rsid w:val="208407FF"/>
    <w:rsid w:val="2084085D"/>
    <w:rsid w:val="20840862"/>
    <w:rsid w:val="2084096D"/>
    <w:rsid w:val="208409A8"/>
    <w:rsid w:val="208409D2"/>
    <w:rsid w:val="20840A85"/>
    <w:rsid w:val="20840AA2"/>
    <w:rsid w:val="20840ABB"/>
    <w:rsid w:val="20840AED"/>
    <w:rsid w:val="20840BAA"/>
    <w:rsid w:val="20840BC0"/>
    <w:rsid w:val="20840BC1"/>
    <w:rsid w:val="20840E45"/>
    <w:rsid w:val="20840F35"/>
    <w:rsid w:val="20840F6B"/>
    <w:rsid w:val="2084103A"/>
    <w:rsid w:val="20841050"/>
    <w:rsid w:val="20841052"/>
    <w:rsid w:val="208410C6"/>
    <w:rsid w:val="20841155"/>
    <w:rsid w:val="20841188"/>
    <w:rsid w:val="208411EF"/>
    <w:rsid w:val="2084125B"/>
    <w:rsid w:val="208412A4"/>
    <w:rsid w:val="208412B7"/>
    <w:rsid w:val="20841316"/>
    <w:rsid w:val="20841399"/>
    <w:rsid w:val="208413DA"/>
    <w:rsid w:val="20841475"/>
    <w:rsid w:val="208414F9"/>
    <w:rsid w:val="20841540"/>
    <w:rsid w:val="20841652"/>
    <w:rsid w:val="2084177C"/>
    <w:rsid w:val="2084178F"/>
    <w:rsid w:val="2084185B"/>
    <w:rsid w:val="2084187D"/>
    <w:rsid w:val="208418D3"/>
    <w:rsid w:val="20841927"/>
    <w:rsid w:val="20841938"/>
    <w:rsid w:val="2084196F"/>
    <w:rsid w:val="20841997"/>
    <w:rsid w:val="208419C6"/>
    <w:rsid w:val="20841A5E"/>
    <w:rsid w:val="20841B53"/>
    <w:rsid w:val="20841BB0"/>
    <w:rsid w:val="20841BEA"/>
    <w:rsid w:val="20841C46"/>
    <w:rsid w:val="20841CE1"/>
    <w:rsid w:val="20841D9B"/>
    <w:rsid w:val="20841E08"/>
    <w:rsid w:val="20841E68"/>
    <w:rsid w:val="20841FFD"/>
    <w:rsid w:val="2084203A"/>
    <w:rsid w:val="2084203F"/>
    <w:rsid w:val="208420A6"/>
    <w:rsid w:val="208420B6"/>
    <w:rsid w:val="20842217"/>
    <w:rsid w:val="208422CD"/>
    <w:rsid w:val="208422FA"/>
    <w:rsid w:val="20842312"/>
    <w:rsid w:val="208423FD"/>
    <w:rsid w:val="20842410"/>
    <w:rsid w:val="2084242A"/>
    <w:rsid w:val="208424F3"/>
    <w:rsid w:val="20842592"/>
    <w:rsid w:val="208426AE"/>
    <w:rsid w:val="208426D0"/>
    <w:rsid w:val="2084272F"/>
    <w:rsid w:val="208427B4"/>
    <w:rsid w:val="208427B9"/>
    <w:rsid w:val="20842816"/>
    <w:rsid w:val="2084282C"/>
    <w:rsid w:val="2084289A"/>
    <w:rsid w:val="2084289B"/>
    <w:rsid w:val="208428EA"/>
    <w:rsid w:val="20842A24"/>
    <w:rsid w:val="20842A31"/>
    <w:rsid w:val="20842A39"/>
    <w:rsid w:val="20842A67"/>
    <w:rsid w:val="20842AAE"/>
    <w:rsid w:val="20842AF1"/>
    <w:rsid w:val="20842B0E"/>
    <w:rsid w:val="20842BCB"/>
    <w:rsid w:val="20842C74"/>
    <w:rsid w:val="20842CCE"/>
    <w:rsid w:val="20842CF2"/>
    <w:rsid w:val="20842D12"/>
    <w:rsid w:val="20842D64"/>
    <w:rsid w:val="20842E89"/>
    <w:rsid w:val="20842EAD"/>
    <w:rsid w:val="20842F05"/>
    <w:rsid w:val="20842F13"/>
    <w:rsid w:val="20842F6E"/>
    <w:rsid w:val="20842F7C"/>
    <w:rsid w:val="2084300D"/>
    <w:rsid w:val="208430A1"/>
    <w:rsid w:val="208430B5"/>
    <w:rsid w:val="2084324F"/>
    <w:rsid w:val="20843271"/>
    <w:rsid w:val="2084327B"/>
    <w:rsid w:val="2084332B"/>
    <w:rsid w:val="2084339A"/>
    <w:rsid w:val="2084352A"/>
    <w:rsid w:val="2084358B"/>
    <w:rsid w:val="20843698"/>
    <w:rsid w:val="208436C6"/>
    <w:rsid w:val="20843721"/>
    <w:rsid w:val="20843763"/>
    <w:rsid w:val="20843774"/>
    <w:rsid w:val="20843804"/>
    <w:rsid w:val="208438B4"/>
    <w:rsid w:val="208438C9"/>
    <w:rsid w:val="208438E2"/>
    <w:rsid w:val="208439AA"/>
    <w:rsid w:val="208439CC"/>
    <w:rsid w:val="208439E2"/>
    <w:rsid w:val="20843A28"/>
    <w:rsid w:val="20843ADB"/>
    <w:rsid w:val="20843B29"/>
    <w:rsid w:val="20843BBB"/>
    <w:rsid w:val="20843BEB"/>
    <w:rsid w:val="20843D18"/>
    <w:rsid w:val="20843DDD"/>
    <w:rsid w:val="20843E42"/>
    <w:rsid w:val="20843E5E"/>
    <w:rsid w:val="20843F59"/>
    <w:rsid w:val="20843FF8"/>
    <w:rsid w:val="20844040"/>
    <w:rsid w:val="2084409B"/>
    <w:rsid w:val="208440AA"/>
    <w:rsid w:val="2084423C"/>
    <w:rsid w:val="2084427F"/>
    <w:rsid w:val="20844361"/>
    <w:rsid w:val="208444BB"/>
    <w:rsid w:val="208444C2"/>
    <w:rsid w:val="208444D9"/>
    <w:rsid w:val="2084452F"/>
    <w:rsid w:val="208446C1"/>
    <w:rsid w:val="208449B7"/>
    <w:rsid w:val="208449DF"/>
    <w:rsid w:val="208449FF"/>
    <w:rsid w:val="20844A1B"/>
    <w:rsid w:val="20844AD1"/>
    <w:rsid w:val="20844C0A"/>
    <w:rsid w:val="20844C99"/>
    <w:rsid w:val="20844D0A"/>
    <w:rsid w:val="20844DE7"/>
    <w:rsid w:val="2084500F"/>
    <w:rsid w:val="20845095"/>
    <w:rsid w:val="208450E9"/>
    <w:rsid w:val="20845193"/>
    <w:rsid w:val="20845289"/>
    <w:rsid w:val="20845307"/>
    <w:rsid w:val="2084531D"/>
    <w:rsid w:val="2084532F"/>
    <w:rsid w:val="2084535F"/>
    <w:rsid w:val="20845378"/>
    <w:rsid w:val="208453DE"/>
    <w:rsid w:val="2084540C"/>
    <w:rsid w:val="208455C8"/>
    <w:rsid w:val="208458A8"/>
    <w:rsid w:val="20845951"/>
    <w:rsid w:val="2084598E"/>
    <w:rsid w:val="20845B37"/>
    <w:rsid w:val="20845CAB"/>
    <w:rsid w:val="20845D69"/>
    <w:rsid w:val="20845E01"/>
    <w:rsid w:val="20845E08"/>
    <w:rsid w:val="20845E80"/>
    <w:rsid w:val="20845ED4"/>
    <w:rsid w:val="20845F68"/>
    <w:rsid w:val="20846037"/>
    <w:rsid w:val="20846096"/>
    <w:rsid w:val="208460DA"/>
    <w:rsid w:val="20846178"/>
    <w:rsid w:val="208461C1"/>
    <w:rsid w:val="20846209"/>
    <w:rsid w:val="20846268"/>
    <w:rsid w:val="208462BC"/>
    <w:rsid w:val="208462D2"/>
    <w:rsid w:val="20846312"/>
    <w:rsid w:val="20846348"/>
    <w:rsid w:val="208464AD"/>
    <w:rsid w:val="2084654F"/>
    <w:rsid w:val="208465A0"/>
    <w:rsid w:val="208465AE"/>
    <w:rsid w:val="208465BA"/>
    <w:rsid w:val="20846671"/>
    <w:rsid w:val="20846679"/>
    <w:rsid w:val="208466E1"/>
    <w:rsid w:val="2084679A"/>
    <w:rsid w:val="208467B3"/>
    <w:rsid w:val="20846865"/>
    <w:rsid w:val="2084686C"/>
    <w:rsid w:val="208468DD"/>
    <w:rsid w:val="20846925"/>
    <w:rsid w:val="20846980"/>
    <w:rsid w:val="208469A3"/>
    <w:rsid w:val="208469E0"/>
    <w:rsid w:val="20846A02"/>
    <w:rsid w:val="20846AC9"/>
    <w:rsid w:val="20846AF0"/>
    <w:rsid w:val="20846C13"/>
    <w:rsid w:val="20846C29"/>
    <w:rsid w:val="20846CE0"/>
    <w:rsid w:val="20846D31"/>
    <w:rsid w:val="20846D49"/>
    <w:rsid w:val="20846EA5"/>
    <w:rsid w:val="20846F59"/>
    <w:rsid w:val="20847083"/>
    <w:rsid w:val="20847135"/>
    <w:rsid w:val="208471E7"/>
    <w:rsid w:val="2084736B"/>
    <w:rsid w:val="208473B1"/>
    <w:rsid w:val="2084746B"/>
    <w:rsid w:val="208474E5"/>
    <w:rsid w:val="2084766D"/>
    <w:rsid w:val="208476DC"/>
    <w:rsid w:val="208476F9"/>
    <w:rsid w:val="20847734"/>
    <w:rsid w:val="2084775A"/>
    <w:rsid w:val="20847866"/>
    <w:rsid w:val="20847967"/>
    <w:rsid w:val="208479A0"/>
    <w:rsid w:val="208479C5"/>
    <w:rsid w:val="208479F3"/>
    <w:rsid w:val="20847AA3"/>
    <w:rsid w:val="20847B7E"/>
    <w:rsid w:val="20847C9B"/>
    <w:rsid w:val="20847DB9"/>
    <w:rsid w:val="20847E5B"/>
    <w:rsid w:val="20847ED4"/>
    <w:rsid w:val="20847F0F"/>
    <w:rsid w:val="20847F72"/>
    <w:rsid w:val="20847FBC"/>
    <w:rsid w:val="20847FBE"/>
    <w:rsid w:val="20850038"/>
    <w:rsid w:val="208500BE"/>
    <w:rsid w:val="208500FB"/>
    <w:rsid w:val="2085015F"/>
    <w:rsid w:val="20850250"/>
    <w:rsid w:val="20850290"/>
    <w:rsid w:val="2085031F"/>
    <w:rsid w:val="20850323"/>
    <w:rsid w:val="2085041E"/>
    <w:rsid w:val="20850426"/>
    <w:rsid w:val="2085052A"/>
    <w:rsid w:val="2085052E"/>
    <w:rsid w:val="20850542"/>
    <w:rsid w:val="20850590"/>
    <w:rsid w:val="208506D9"/>
    <w:rsid w:val="2085076E"/>
    <w:rsid w:val="20850792"/>
    <w:rsid w:val="2085080C"/>
    <w:rsid w:val="2085087D"/>
    <w:rsid w:val="20850955"/>
    <w:rsid w:val="2085097C"/>
    <w:rsid w:val="20850AAD"/>
    <w:rsid w:val="20850C80"/>
    <w:rsid w:val="20850D87"/>
    <w:rsid w:val="20850E83"/>
    <w:rsid w:val="20850F1D"/>
    <w:rsid w:val="20850F46"/>
    <w:rsid w:val="20850FBD"/>
    <w:rsid w:val="20850FCB"/>
    <w:rsid w:val="20850FEB"/>
    <w:rsid w:val="20851254"/>
    <w:rsid w:val="208512C2"/>
    <w:rsid w:val="20851435"/>
    <w:rsid w:val="2085152B"/>
    <w:rsid w:val="20851575"/>
    <w:rsid w:val="20851629"/>
    <w:rsid w:val="2085163C"/>
    <w:rsid w:val="208516FD"/>
    <w:rsid w:val="20851725"/>
    <w:rsid w:val="2085172C"/>
    <w:rsid w:val="20851857"/>
    <w:rsid w:val="20851893"/>
    <w:rsid w:val="20851AD9"/>
    <w:rsid w:val="20851B74"/>
    <w:rsid w:val="20851BAE"/>
    <w:rsid w:val="20851C7A"/>
    <w:rsid w:val="20851CCC"/>
    <w:rsid w:val="20851E32"/>
    <w:rsid w:val="20851E53"/>
    <w:rsid w:val="20851EA2"/>
    <w:rsid w:val="20851F1B"/>
    <w:rsid w:val="20851F1F"/>
    <w:rsid w:val="20851F40"/>
    <w:rsid w:val="20851FB1"/>
    <w:rsid w:val="20851FBE"/>
    <w:rsid w:val="208520AD"/>
    <w:rsid w:val="208520B2"/>
    <w:rsid w:val="20852120"/>
    <w:rsid w:val="208521D8"/>
    <w:rsid w:val="20852313"/>
    <w:rsid w:val="20852348"/>
    <w:rsid w:val="20852359"/>
    <w:rsid w:val="2085235F"/>
    <w:rsid w:val="2085239D"/>
    <w:rsid w:val="208523D5"/>
    <w:rsid w:val="20852727"/>
    <w:rsid w:val="20852767"/>
    <w:rsid w:val="20852AD0"/>
    <w:rsid w:val="20852B35"/>
    <w:rsid w:val="20852C30"/>
    <w:rsid w:val="20852E92"/>
    <w:rsid w:val="20852F06"/>
    <w:rsid w:val="20852FE1"/>
    <w:rsid w:val="20852FFD"/>
    <w:rsid w:val="20852FFE"/>
    <w:rsid w:val="2085304C"/>
    <w:rsid w:val="20853220"/>
    <w:rsid w:val="208532B5"/>
    <w:rsid w:val="20853315"/>
    <w:rsid w:val="20853348"/>
    <w:rsid w:val="208533B9"/>
    <w:rsid w:val="2085347A"/>
    <w:rsid w:val="20853530"/>
    <w:rsid w:val="20853554"/>
    <w:rsid w:val="2085362A"/>
    <w:rsid w:val="20853638"/>
    <w:rsid w:val="20853656"/>
    <w:rsid w:val="20853688"/>
    <w:rsid w:val="2085378C"/>
    <w:rsid w:val="208537A2"/>
    <w:rsid w:val="20853807"/>
    <w:rsid w:val="20853832"/>
    <w:rsid w:val="20853855"/>
    <w:rsid w:val="2085391D"/>
    <w:rsid w:val="2085398A"/>
    <w:rsid w:val="20853994"/>
    <w:rsid w:val="208539CE"/>
    <w:rsid w:val="20853A3D"/>
    <w:rsid w:val="20853A48"/>
    <w:rsid w:val="20853C3D"/>
    <w:rsid w:val="20853C9F"/>
    <w:rsid w:val="20853D3C"/>
    <w:rsid w:val="20853E3D"/>
    <w:rsid w:val="20853E62"/>
    <w:rsid w:val="20853EDE"/>
    <w:rsid w:val="20853EEC"/>
    <w:rsid w:val="20853EF1"/>
    <w:rsid w:val="20853F23"/>
    <w:rsid w:val="20853F24"/>
    <w:rsid w:val="20853F3E"/>
    <w:rsid w:val="20853F72"/>
    <w:rsid w:val="20853F88"/>
    <w:rsid w:val="20853FD8"/>
    <w:rsid w:val="2085400C"/>
    <w:rsid w:val="20854039"/>
    <w:rsid w:val="208540CD"/>
    <w:rsid w:val="208540E0"/>
    <w:rsid w:val="208541FF"/>
    <w:rsid w:val="2085422B"/>
    <w:rsid w:val="20854259"/>
    <w:rsid w:val="2085425B"/>
    <w:rsid w:val="2085427A"/>
    <w:rsid w:val="208543DD"/>
    <w:rsid w:val="208544ED"/>
    <w:rsid w:val="2085469E"/>
    <w:rsid w:val="20854750"/>
    <w:rsid w:val="2085479D"/>
    <w:rsid w:val="208547D1"/>
    <w:rsid w:val="20854859"/>
    <w:rsid w:val="20854A6F"/>
    <w:rsid w:val="20854A74"/>
    <w:rsid w:val="20854AB8"/>
    <w:rsid w:val="20854CF9"/>
    <w:rsid w:val="20854D21"/>
    <w:rsid w:val="20854DC8"/>
    <w:rsid w:val="20854DCD"/>
    <w:rsid w:val="20854E4E"/>
    <w:rsid w:val="20854F35"/>
    <w:rsid w:val="20855178"/>
    <w:rsid w:val="20855246"/>
    <w:rsid w:val="2085525F"/>
    <w:rsid w:val="2085530A"/>
    <w:rsid w:val="2085531A"/>
    <w:rsid w:val="20855491"/>
    <w:rsid w:val="208554A1"/>
    <w:rsid w:val="208554E6"/>
    <w:rsid w:val="20855571"/>
    <w:rsid w:val="2085573B"/>
    <w:rsid w:val="2085575D"/>
    <w:rsid w:val="20855765"/>
    <w:rsid w:val="20855821"/>
    <w:rsid w:val="20855867"/>
    <w:rsid w:val="20855958"/>
    <w:rsid w:val="2085598D"/>
    <w:rsid w:val="208559D7"/>
    <w:rsid w:val="20855ABA"/>
    <w:rsid w:val="20855B91"/>
    <w:rsid w:val="20855BFE"/>
    <w:rsid w:val="20855C5F"/>
    <w:rsid w:val="20855CA9"/>
    <w:rsid w:val="20855CBB"/>
    <w:rsid w:val="20855CC7"/>
    <w:rsid w:val="20855D44"/>
    <w:rsid w:val="20855D4A"/>
    <w:rsid w:val="20855EC0"/>
    <w:rsid w:val="20855FA0"/>
    <w:rsid w:val="208560A3"/>
    <w:rsid w:val="20856123"/>
    <w:rsid w:val="2085617B"/>
    <w:rsid w:val="20856199"/>
    <w:rsid w:val="208562CE"/>
    <w:rsid w:val="208562D4"/>
    <w:rsid w:val="2085633F"/>
    <w:rsid w:val="208563C5"/>
    <w:rsid w:val="20856491"/>
    <w:rsid w:val="208564D8"/>
    <w:rsid w:val="2085653D"/>
    <w:rsid w:val="208565CE"/>
    <w:rsid w:val="20856656"/>
    <w:rsid w:val="208566A5"/>
    <w:rsid w:val="20856740"/>
    <w:rsid w:val="20856884"/>
    <w:rsid w:val="20856A04"/>
    <w:rsid w:val="20856A12"/>
    <w:rsid w:val="20856A18"/>
    <w:rsid w:val="20856A4E"/>
    <w:rsid w:val="20856A94"/>
    <w:rsid w:val="20856AF7"/>
    <w:rsid w:val="20856B3D"/>
    <w:rsid w:val="20856B6B"/>
    <w:rsid w:val="20856BB1"/>
    <w:rsid w:val="20856C36"/>
    <w:rsid w:val="20856CBD"/>
    <w:rsid w:val="20856D77"/>
    <w:rsid w:val="20856E8E"/>
    <w:rsid w:val="20856EC4"/>
    <w:rsid w:val="20856FA1"/>
    <w:rsid w:val="20857032"/>
    <w:rsid w:val="20857049"/>
    <w:rsid w:val="20857077"/>
    <w:rsid w:val="2085713A"/>
    <w:rsid w:val="208571F9"/>
    <w:rsid w:val="20857218"/>
    <w:rsid w:val="2085721C"/>
    <w:rsid w:val="20857241"/>
    <w:rsid w:val="2085726D"/>
    <w:rsid w:val="208572A3"/>
    <w:rsid w:val="208572E8"/>
    <w:rsid w:val="20857399"/>
    <w:rsid w:val="20857478"/>
    <w:rsid w:val="20857530"/>
    <w:rsid w:val="2085754D"/>
    <w:rsid w:val="20857628"/>
    <w:rsid w:val="2085764B"/>
    <w:rsid w:val="208578B8"/>
    <w:rsid w:val="20857900"/>
    <w:rsid w:val="2085797C"/>
    <w:rsid w:val="20857987"/>
    <w:rsid w:val="20857A1A"/>
    <w:rsid w:val="20857A3E"/>
    <w:rsid w:val="20857A93"/>
    <w:rsid w:val="20857A9C"/>
    <w:rsid w:val="20857DE1"/>
    <w:rsid w:val="20857DE3"/>
    <w:rsid w:val="20857DFF"/>
    <w:rsid w:val="20857F8B"/>
    <w:rsid w:val="20857FC3"/>
    <w:rsid w:val="20860080"/>
    <w:rsid w:val="2086008D"/>
    <w:rsid w:val="208600E5"/>
    <w:rsid w:val="20860103"/>
    <w:rsid w:val="20860159"/>
    <w:rsid w:val="20860162"/>
    <w:rsid w:val="208602C7"/>
    <w:rsid w:val="208602F6"/>
    <w:rsid w:val="208604B8"/>
    <w:rsid w:val="2086058C"/>
    <w:rsid w:val="20860697"/>
    <w:rsid w:val="2086077B"/>
    <w:rsid w:val="20860780"/>
    <w:rsid w:val="2086078A"/>
    <w:rsid w:val="2086083F"/>
    <w:rsid w:val="20860866"/>
    <w:rsid w:val="20860880"/>
    <w:rsid w:val="208608FB"/>
    <w:rsid w:val="2086093A"/>
    <w:rsid w:val="20860999"/>
    <w:rsid w:val="20860A76"/>
    <w:rsid w:val="20860A87"/>
    <w:rsid w:val="20860AB2"/>
    <w:rsid w:val="20860B60"/>
    <w:rsid w:val="20860B96"/>
    <w:rsid w:val="20860BF2"/>
    <w:rsid w:val="20860BF9"/>
    <w:rsid w:val="20860C96"/>
    <w:rsid w:val="20860C97"/>
    <w:rsid w:val="20860CDB"/>
    <w:rsid w:val="20860E41"/>
    <w:rsid w:val="20860F40"/>
    <w:rsid w:val="20861039"/>
    <w:rsid w:val="208610D7"/>
    <w:rsid w:val="20861191"/>
    <w:rsid w:val="20861214"/>
    <w:rsid w:val="20861242"/>
    <w:rsid w:val="2086132F"/>
    <w:rsid w:val="208613AB"/>
    <w:rsid w:val="208613C3"/>
    <w:rsid w:val="208614BF"/>
    <w:rsid w:val="20861576"/>
    <w:rsid w:val="20861607"/>
    <w:rsid w:val="208616A5"/>
    <w:rsid w:val="208616A6"/>
    <w:rsid w:val="208616E2"/>
    <w:rsid w:val="2086172D"/>
    <w:rsid w:val="20861749"/>
    <w:rsid w:val="2086182E"/>
    <w:rsid w:val="2086183D"/>
    <w:rsid w:val="2086183E"/>
    <w:rsid w:val="208619B5"/>
    <w:rsid w:val="20861A40"/>
    <w:rsid w:val="20861B19"/>
    <w:rsid w:val="20861B8B"/>
    <w:rsid w:val="20861BC2"/>
    <w:rsid w:val="20861C66"/>
    <w:rsid w:val="20861CB7"/>
    <w:rsid w:val="20861D09"/>
    <w:rsid w:val="20861D29"/>
    <w:rsid w:val="20861D31"/>
    <w:rsid w:val="20861D73"/>
    <w:rsid w:val="20861DAC"/>
    <w:rsid w:val="20861DD2"/>
    <w:rsid w:val="20861DD9"/>
    <w:rsid w:val="20861E11"/>
    <w:rsid w:val="20861E58"/>
    <w:rsid w:val="20861EB1"/>
    <w:rsid w:val="20861EB7"/>
    <w:rsid w:val="20861EC8"/>
    <w:rsid w:val="20861F8A"/>
    <w:rsid w:val="2086207A"/>
    <w:rsid w:val="208620D9"/>
    <w:rsid w:val="20862145"/>
    <w:rsid w:val="208622A7"/>
    <w:rsid w:val="208622F1"/>
    <w:rsid w:val="208623D9"/>
    <w:rsid w:val="208623F9"/>
    <w:rsid w:val="2086240F"/>
    <w:rsid w:val="20862445"/>
    <w:rsid w:val="20862492"/>
    <w:rsid w:val="2086252D"/>
    <w:rsid w:val="20862674"/>
    <w:rsid w:val="20862676"/>
    <w:rsid w:val="20862689"/>
    <w:rsid w:val="208626C4"/>
    <w:rsid w:val="2086279D"/>
    <w:rsid w:val="208627B2"/>
    <w:rsid w:val="208627F0"/>
    <w:rsid w:val="2086293A"/>
    <w:rsid w:val="2086293F"/>
    <w:rsid w:val="208629D4"/>
    <w:rsid w:val="20862AB7"/>
    <w:rsid w:val="20862AE0"/>
    <w:rsid w:val="20862B43"/>
    <w:rsid w:val="20862B61"/>
    <w:rsid w:val="20862C0F"/>
    <w:rsid w:val="20862C21"/>
    <w:rsid w:val="20862C3A"/>
    <w:rsid w:val="20862C94"/>
    <w:rsid w:val="20862D78"/>
    <w:rsid w:val="20862DA4"/>
    <w:rsid w:val="20862DDF"/>
    <w:rsid w:val="20862F63"/>
    <w:rsid w:val="20862FAE"/>
    <w:rsid w:val="20862FDF"/>
    <w:rsid w:val="2086300D"/>
    <w:rsid w:val="20863089"/>
    <w:rsid w:val="208630F0"/>
    <w:rsid w:val="2086311D"/>
    <w:rsid w:val="2086312B"/>
    <w:rsid w:val="2086324A"/>
    <w:rsid w:val="2086328E"/>
    <w:rsid w:val="20863358"/>
    <w:rsid w:val="2086342F"/>
    <w:rsid w:val="20863470"/>
    <w:rsid w:val="2086367B"/>
    <w:rsid w:val="2086370C"/>
    <w:rsid w:val="208637CE"/>
    <w:rsid w:val="20863838"/>
    <w:rsid w:val="208639F1"/>
    <w:rsid w:val="20863A56"/>
    <w:rsid w:val="20863A65"/>
    <w:rsid w:val="20863AD3"/>
    <w:rsid w:val="20863AFF"/>
    <w:rsid w:val="20863CD1"/>
    <w:rsid w:val="20863D06"/>
    <w:rsid w:val="20863D11"/>
    <w:rsid w:val="20863D93"/>
    <w:rsid w:val="20863DFA"/>
    <w:rsid w:val="20863E0F"/>
    <w:rsid w:val="20863E37"/>
    <w:rsid w:val="20863F18"/>
    <w:rsid w:val="20863F86"/>
    <w:rsid w:val="20863FF1"/>
    <w:rsid w:val="2086405C"/>
    <w:rsid w:val="208640E6"/>
    <w:rsid w:val="20864118"/>
    <w:rsid w:val="20864157"/>
    <w:rsid w:val="20864192"/>
    <w:rsid w:val="208641CA"/>
    <w:rsid w:val="208641DB"/>
    <w:rsid w:val="20864200"/>
    <w:rsid w:val="2086421B"/>
    <w:rsid w:val="2086423B"/>
    <w:rsid w:val="20864275"/>
    <w:rsid w:val="2086427E"/>
    <w:rsid w:val="208643F1"/>
    <w:rsid w:val="2086444B"/>
    <w:rsid w:val="2086449E"/>
    <w:rsid w:val="2086456C"/>
    <w:rsid w:val="208645DB"/>
    <w:rsid w:val="2086462C"/>
    <w:rsid w:val="208646AC"/>
    <w:rsid w:val="2086471A"/>
    <w:rsid w:val="208647E6"/>
    <w:rsid w:val="20864859"/>
    <w:rsid w:val="20864866"/>
    <w:rsid w:val="20864880"/>
    <w:rsid w:val="20864950"/>
    <w:rsid w:val="208649DC"/>
    <w:rsid w:val="20864A00"/>
    <w:rsid w:val="20864B24"/>
    <w:rsid w:val="20864C02"/>
    <w:rsid w:val="20864CAA"/>
    <w:rsid w:val="20864D84"/>
    <w:rsid w:val="20864DF1"/>
    <w:rsid w:val="20864E0C"/>
    <w:rsid w:val="20864F0B"/>
    <w:rsid w:val="20864FD1"/>
    <w:rsid w:val="20864FF8"/>
    <w:rsid w:val="2086504E"/>
    <w:rsid w:val="208650C2"/>
    <w:rsid w:val="208650E2"/>
    <w:rsid w:val="20865291"/>
    <w:rsid w:val="208652E2"/>
    <w:rsid w:val="208653E7"/>
    <w:rsid w:val="208654C2"/>
    <w:rsid w:val="2086552C"/>
    <w:rsid w:val="2086556D"/>
    <w:rsid w:val="208655DD"/>
    <w:rsid w:val="208655E9"/>
    <w:rsid w:val="2086563A"/>
    <w:rsid w:val="20865691"/>
    <w:rsid w:val="208656B5"/>
    <w:rsid w:val="20865700"/>
    <w:rsid w:val="20865713"/>
    <w:rsid w:val="2086574A"/>
    <w:rsid w:val="20865798"/>
    <w:rsid w:val="208659D4"/>
    <w:rsid w:val="208659F0"/>
    <w:rsid w:val="20865A24"/>
    <w:rsid w:val="20865A43"/>
    <w:rsid w:val="20865AEE"/>
    <w:rsid w:val="20865C2A"/>
    <w:rsid w:val="20865C4D"/>
    <w:rsid w:val="20865C81"/>
    <w:rsid w:val="20865CBC"/>
    <w:rsid w:val="20865DE4"/>
    <w:rsid w:val="20865F7E"/>
    <w:rsid w:val="20865F82"/>
    <w:rsid w:val="20865FF2"/>
    <w:rsid w:val="20866276"/>
    <w:rsid w:val="20866277"/>
    <w:rsid w:val="208662E8"/>
    <w:rsid w:val="208663FE"/>
    <w:rsid w:val="20866425"/>
    <w:rsid w:val="20866436"/>
    <w:rsid w:val="20866479"/>
    <w:rsid w:val="208664C4"/>
    <w:rsid w:val="20866669"/>
    <w:rsid w:val="20866672"/>
    <w:rsid w:val="20866734"/>
    <w:rsid w:val="20866821"/>
    <w:rsid w:val="20866822"/>
    <w:rsid w:val="208668A6"/>
    <w:rsid w:val="20866947"/>
    <w:rsid w:val="20866A08"/>
    <w:rsid w:val="20866A23"/>
    <w:rsid w:val="20866AF0"/>
    <w:rsid w:val="20866BF9"/>
    <w:rsid w:val="20866C20"/>
    <w:rsid w:val="20866C6E"/>
    <w:rsid w:val="20866C8B"/>
    <w:rsid w:val="20866CBB"/>
    <w:rsid w:val="20866D5F"/>
    <w:rsid w:val="20866D6A"/>
    <w:rsid w:val="20866D72"/>
    <w:rsid w:val="20866D91"/>
    <w:rsid w:val="20866DCE"/>
    <w:rsid w:val="20866DE8"/>
    <w:rsid w:val="20866F7D"/>
    <w:rsid w:val="20867023"/>
    <w:rsid w:val="20867117"/>
    <w:rsid w:val="208671A7"/>
    <w:rsid w:val="20867247"/>
    <w:rsid w:val="2086725C"/>
    <w:rsid w:val="208672A7"/>
    <w:rsid w:val="20867318"/>
    <w:rsid w:val="20867385"/>
    <w:rsid w:val="20867545"/>
    <w:rsid w:val="2086759A"/>
    <w:rsid w:val="208675D9"/>
    <w:rsid w:val="208675F9"/>
    <w:rsid w:val="20867662"/>
    <w:rsid w:val="208676C0"/>
    <w:rsid w:val="208676C4"/>
    <w:rsid w:val="20867756"/>
    <w:rsid w:val="20867806"/>
    <w:rsid w:val="208678ED"/>
    <w:rsid w:val="20867904"/>
    <w:rsid w:val="20867919"/>
    <w:rsid w:val="208679E3"/>
    <w:rsid w:val="20867ADC"/>
    <w:rsid w:val="20867B78"/>
    <w:rsid w:val="20867B91"/>
    <w:rsid w:val="20867C33"/>
    <w:rsid w:val="20867C3B"/>
    <w:rsid w:val="20867CBF"/>
    <w:rsid w:val="20867CC9"/>
    <w:rsid w:val="20867CCB"/>
    <w:rsid w:val="20867D71"/>
    <w:rsid w:val="20867E51"/>
    <w:rsid w:val="20867FC8"/>
    <w:rsid w:val="20870079"/>
    <w:rsid w:val="208700DE"/>
    <w:rsid w:val="20870187"/>
    <w:rsid w:val="20870219"/>
    <w:rsid w:val="20870280"/>
    <w:rsid w:val="2087029E"/>
    <w:rsid w:val="2087037E"/>
    <w:rsid w:val="208703AA"/>
    <w:rsid w:val="208703AF"/>
    <w:rsid w:val="208703B6"/>
    <w:rsid w:val="208703CE"/>
    <w:rsid w:val="208703CF"/>
    <w:rsid w:val="208705C1"/>
    <w:rsid w:val="20870645"/>
    <w:rsid w:val="2087078C"/>
    <w:rsid w:val="20870800"/>
    <w:rsid w:val="2087083F"/>
    <w:rsid w:val="208708ED"/>
    <w:rsid w:val="2087091B"/>
    <w:rsid w:val="20870ACB"/>
    <w:rsid w:val="20870BA4"/>
    <w:rsid w:val="20870C16"/>
    <w:rsid w:val="20870C38"/>
    <w:rsid w:val="20870D07"/>
    <w:rsid w:val="20870D44"/>
    <w:rsid w:val="20870D9F"/>
    <w:rsid w:val="20870E36"/>
    <w:rsid w:val="20870E3B"/>
    <w:rsid w:val="20870E7D"/>
    <w:rsid w:val="20870FB4"/>
    <w:rsid w:val="2087106A"/>
    <w:rsid w:val="2087116D"/>
    <w:rsid w:val="208711CE"/>
    <w:rsid w:val="2087124F"/>
    <w:rsid w:val="208712AB"/>
    <w:rsid w:val="20871484"/>
    <w:rsid w:val="208714A3"/>
    <w:rsid w:val="2087156A"/>
    <w:rsid w:val="20871581"/>
    <w:rsid w:val="2087159B"/>
    <w:rsid w:val="20871721"/>
    <w:rsid w:val="20871821"/>
    <w:rsid w:val="20871926"/>
    <w:rsid w:val="20871938"/>
    <w:rsid w:val="2087198F"/>
    <w:rsid w:val="20871A23"/>
    <w:rsid w:val="20871A33"/>
    <w:rsid w:val="20871A46"/>
    <w:rsid w:val="20871AA8"/>
    <w:rsid w:val="20871AB3"/>
    <w:rsid w:val="20871AB8"/>
    <w:rsid w:val="20871BA7"/>
    <w:rsid w:val="20871C11"/>
    <w:rsid w:val="20871C73"/>
    <w:rsid w:val="20871D7E"/>
    <w:rsid w:val="20871E15"/>
    <w:rsid w:val="20871E9D"/>
    <w:rsid w:val="20871F82"/>
    <w:rsid w:val="208720CF"/>
    <w:rsid w:val="20872176"/>
    <w:rsid w:val="20872248"/>
    <w:rsid w:val="20872262"/>
    <w:rsid w:val="20872269"/>
    <w:rsid w:val="20872275"/>
    <w:rsid w:val="20872389"/>
    <w:rsid w:val="20872399"/>
    <w:rsid w:val="208725CB"/>
    <w:rsid w:val="208725F6"/>
    <w:rsid w:val="20872627"/>
    <w:rsid w:val="20872714"/>
    <w:rsid w:val="20872766"/>
    <w:rsid w:val="208727F5"/>
    <w:rsid w:val="2087288D"/>
    <w:rsid w:val="208728D0"/>
    <w:rsid w:val="20872901"/>
    <w:rsid w:val="2087294E"/>
    <w:rsid w:val="20872965"/>
    <w:rsid w:val="208729E3"/>
    <w:rsid w:val="208729E8"/>
    <w:rsid w:val="20872A0F"/>
    <w:rsid w:val="20872A4E"/>
    <w:rsid w:val="20872AF3"/>
    <w:rsid w:val="20872B5D"/>
    <w:rsid w:val="20872C2C"/>
    <w:rsid w:val="20872C4F"/>
    <w:rsid w:val="20872C64"/>
    <w:rsid w:val="20872C6A"/>
    <w:rsid w:val="20872C6B"/>
    <w:rsid w:val="20872D00"/>
    <w:rsid w:val="20872D4A"/>
    <w:rsid w:val="20872DAF"/>
    <w:rsid w:val="20872DB0"/>
    <w:rsid w:val="20872DEB"/>
    <w:rsid w:val="20872E1E"/>
    <w:rsid w:val="20872EE5"/>
    <w:rsid w:val="20872F5B"/>
    <w:rsid w:val="20872F7F"/>
    <w:rsid w:val="20873040"/>
    <w:rsid w:val="2087305B"/>
    <w:rsid w:val="20873142"/>
    <w:rsid w:val="20873196"/>
    <w:rsid w:val="208731D0"/>
    <w:rsid w:val="2087326E"/>
    <w:rsid w:val="208732AB"/>
    <w:rsid w:val="208732D7"/>
    <w:rsid w:val="208734E3"/>
    <w:rsid w:val="20873520"/>
    <w:rsid w:val="2087352D"/>
    <w:rsid w:val="2087353A"/>
    <w:rsid w:val="2087357F"/>
    <w:rsid w:val="20873594"/>
    <w:rsid w:val="208735C6"/>
    <w:rsid w:val="208735FC"/>
    <w:rsid w:val="20873644"/>
    <w:rsid w:val="208736A0"/>
    <w:rsid w:val="2087374A"/>
    <w:rsid w:val="20873761"/>
    <w:rsid w:val="2087376C"/>
    <w:rsid w:val="208737F8"/>
    <w:rsid w:val="20873891"/>
    <w:rsid w:val="20873926"/>
    <w:rsid w:val="2087396F"/>
    <w:rsid w:val="208739F6"/>
    <w:rsid w:val="20873A4A"/>
    <w:rsid w:val="20873ABD"/>
    <w:rsid w:val="20873B4D"/>
    <w:rsid w:val="20873C56"/>
    <w:rsid w:val="20873D51"/>
    <w:rsid w:val="20873D6A"/>
    <w:rsid w:val="20873D83"/>
    <w:rsid w:val="20873DE5"/>
    <w:rsid w:val="20873E2D"/>
    <w:rsid w:val="20873F61"/>
    <w:rsid w:val="20873F94"/>
    <w:rsid w:val="2087403F"/>
    <w:rsid w:val="20874295"/>
    <w:rsid w:val="208742B8"/>
    <w:rsid w:val="20874330"/>
    <w:rsid w:val="2087436C"/>
    <w:rsid w:val="20874392"/>
    <w:rsid w:val="208743DF"/>
    <w:rsid w:val="20874432"/>
    <w:rsid w:val="208745AE"/>
    <w:rsid w:val="208745BC"/>
    <w:rsid w:val="20874751"/>
    <w:rsid w:val="2087477C"/>
    <w:rsid w:val="208747A8"/>
    <w:rsid w:val="2087494E"/>
    <w:rsid w:val="20874959"/>
    <w:rsid w:val="20874B98"/>
    <w:rsid w:val="20874C03"/>
    <w:rsid w:val="20874C6A"/>
    <w:rsid w:val="20874F29"/>
    <w:rsid w:val="2087508F"/>
    <w:rsid w:val="20875124"/>
    <w:rsid w:val="20875142"/>
    <w:rsid w:val="2087515D"/>
    <w:rsid w:val="20875255"/>
    <w:rsid w:val="20875259"/>
    <w:rsid w:val="20875311"/>
    <w:rsid w:val="20875312"/>
    <w:rsid w:val="208754A3"/>
    <w:rsid w:val="208754AD"/>
    <w:rsid w:val="208754DF"/>
    <w:rsid w:val="20875502"/>
    <w:rsid w:val="20875507"/>
    <w:rsid w:val="20875530"/>
    <w:rsid w:val="20875536"/>
    <w:rsid w:val="20875724"/>
    <w:rsid w:val="208757AF"/>
    <w:rsid w:val="208757B2"/>
    <w:rsid w:val="2087587B"/>
    <w:rsid w:val="20875889"/>
    <w:rsid w:val="208758F3"/>
    <w:rsid w:val="2087595B"/>
    <w:rsid w:val="20875986"/>
    <w:rsid w:val="208759E7"/>
    <w:rsid w:val="20875A02"/>
    <w:rsid w:val="20875A25"/>
    <w:rsid w:val="20875A5F"/>
    <w:rsid w:val="20875A7F"/>
    <w:rsid w:val="20875AE4"/>
    <w:rsid w:val="20875B09"/>
    <w:rsid w:val="20875B39"/>
    <w:rsid w:val="20875BE3"/>
    <w:rsid w:val="20875C0F"/>
    <w:rsid w:val="20875C69"/>
    <w:rsid w:val="20875D80"/>
    <w:rsid w:val="20875DA9"/>
    <w:rsid w:val="20875E56"/>
    <w:rsid w:val="20876019"/>
    <w:rsid w:val="20876029"/>
    <w:rsid w:val="20876044"/>
    <w:rsid w:val="20876061"/>
    <w:rsid w:val="208760D6"/>
    <w:rsid w:val="208760DD"/>
    <w:rsid w:val="20876132"/>
    <w:rsid w:val="20876208"/>
    <w:rsid w:val="20876265"/>
    <w:rsid w:val="20876279"/>
    <w:rsid w:val="20876338"/>
    <w:rsid w:val="20876350"/>
    <w:rsid w:val="20876381"/>
    <w:rsid w:val="20876408"/>
    <w:rsid w:val="2087645F"/>
    <w:rsid w:val="208764E7"/>
    <w:rsid w:val="2087658C"/>
    <w:rsid w:val="20876611"/>
    <w:rsid w:val="2087665D"/>
    <w:rsid w:val="20876697"/>
    <w:rsid w:val="208766B5"/>
    <w:rsid w:val="208766B9"/>
    <w:rsid w:val="20876749"/>
    <w:rsid w:val="2087676A"/>
    <w:rsid w:val="208767BA"/>
    <w:rsid w:val="20876851"/>
    <w:rsid w:val="20876893"/>
    <w:rsid w:val="2087693C"/>
    <w:rsid w:val="20876942"/>
    <w:rsid w:val="20876A5B"/>
    <w:rsid w:val="20876AE5"/>
    <w:rsid w:val="20876AF1"/>
    <w:rsid w:val="20876B4C"/>
    <w:rsid w:val="20876B68"/>
    <w:rsid w:val="20876C0C"/>
    <w:rsid w:val="20876CC3"/>
    <w:rsid w:val="20876CD4"/>
    <w:rsid w:val="20876CE4"/>
    <w:rsid w:val="20876CED"/>
    <w:rsid w:val="20876D4A"/>
    <w:rsid w:val="20876EAE"/>
    <w:rsid w:val="20876F09"/>
    <w:rsid w:val="20876F72"/>
    <w:rsid w:val="20877004"/>
    <w:rsid w:val="20877022"/>
    <w:rsid w:val="20877173"/>
    <w:rsid w:val="208771EA"/>
    <w:rsid w:val="208771EB"/>
    <w:rsid w:val="208771FD"/>
    <w:rsid w:val="20877215"/>
    <w:rsid w:val="20877259"/>
    <w:rsid w:val="208772CD"/>
    <w:rsid w:val="208772E1"/>
    <w:rsid w:val="208772FC"/>
    <w:rsid w:val="20877413"/>
    <w:rsid w:val="2087742B"/>
    <w:rsid w:val="2087742E"/>
    <w:rsid w:val="2087747B"/>
    <w:rsid w:val="208774C9"/>
    <w:rsid w:val="208776AF"/>
    <w:rsid w:val="208776C7"/>
    <w:rsid w:val="208776E3"/>
    <w:rsid w:val="2087770B"/>
    <w:rsid w:val="20877791"/>
    <w:rsid w:val="20877820"/>
    <w:rsid w:val="2087782A"/>
    <w:rsid w:val="20877845"/>
    <w:rsid w:val="20877892"/>
    <w:rsid w:val="20877997"/>
    <w:rsid w:val="208779A7"/>
    <w:rsid w:val="20877A6E"/>
    <w:rsid w:val="20877B62"/>
    <w:rsid w:val="20877C0D"/>
    <w:rsid w:val="20877C89"/>
    <w:rsid w:val="20877CAA"/>
    <w:rsid w:val="20877D24"/>
    <w:rsid w:val="20877EC0"/>
    <w:rsid w:val="20877F03"/>
    <w:rsid w:val="2088001A"/>
    <w:rsid w:val="20880020"/>
    <w:rsid w:val="2088002C"/>
    <w:rsid w:val="20880061"/>
    <w:rsid w:val="20880071"/>
    <w:rsid w:val="20880075"/>
    <w:rsid w:val="208800C6"/>
    <w:rsid w:val="2088034B"/>
    <w:rsid w:val="20880355"/>
    <w:rsid w:val="20880390"/>
    <w:rsid w:val="20880416"/>
    <w:rsid w:val="20880451"/>
    <w:rsid w:val="2088067D"/>
    <w:rsid w:val="20880680"/>
    <w:rsid w:val="208806BA"/>
    <w:rsid w:val="20880753"/>
    <w:rsid w:val="20880777"/>
    <w:rsid w:val="208807E8"/>
    <w:rsid w:val="208808AC"/>
    <w:rsid w:val="208808F9"/>
    <w:rsid w:val="20880972"/>
    <w:rsid w:val="20880984"/>
    <w:rsid w:val="20880A68"/>
    <w:rsid w:val="20880B02"/>
    <w:rsid w:val="20880B3E"/>
    <w:rsid w:val="20880B51"/>
    <w:rsid w:val="20880C3F"/>
    <w:rsid w:val="20880C6B"/>
    <w:rsid w:val="20880CD4"/>
    <w:rsid w:val="20880CF0"/>
    <w:rsid w:val="20880D00"/>
    <w:rsid w:val="20880D3E"/>
    <w:rsid w:val="20880D90"/>
    <w:rsid w:val="20880D9E"/>
    <w:rsid w:val="20880DB9"/>
    <w:rsid w:val="20880F31"/>
    <w:rsid w:val="20880F34"/>
    <w:rsid w:val="20880F8B"/>
    <w:rsid w:val="20880FC0"/>
    <w:rsid w:val="2088106C"/>
    <w:rsid w:val="20881096"/>
    <w:rsid w:val="208810D7"/>
    <w:rsid w:val="208810EA"/>
    <w:rsid w:val="208811BA"/>
    <w:rsid w:val="208811EC"/>
    <w:rsid w:val="208811ED"/>
    <w:rsid w:val="208812A6"/>
    <w:rsid w:val="208812F4"/>
    <w:rsid w:val="208812F6"/>
    <w:rsid w:val="208812FD"/>
    <w:rsid w:val="208813D5"/>
    <w:rsid w:val="20881455"/>
    <w:rsid w:val="20881473"/>
    <w:rsid w:val="20881525"/>
    <w:rsid w:val="20881570"/>
    <w:rsid w:val="20881573"/>
    <w:rsid w:val="208815A2"/>
    <w:rsid w:val="208815B6"/>
    <w:rsid w:val="208816AB"/>
    <w:rsid w:val="2088176C"/>
    <w:rsid w:val="20881778"/>
    <w:rsid w:val="208817E6"/>
    <w:rsid w:val="20881805"/>
    <w:rsid w:val="20881C56"/>
    <w:rsid w:val="20881C84"/>
    <w:rsid w:val="20881D43"/>
    <w:rsid w:val="20881D90"/>
    <w:rsid w:val="20881D9D"/>
    <w:rsid w:val="20881DF5"/>
    <w:rsid w:val="20881DFB"/>
    <w:rsid w:val="20881EB9"/>
    <w:rsid w:val="20881F2D"/>
    <w:rsid w:val="20881FA8"/>
    <w:rsid w:val="2088211F"/>
    <w:rsid w:val="2088214B"/>
    <w:rsid w:val="20882169"/>
    <w:rsid w:val="20882335"/>
    <w:rsid w:val="208823E4"/>
    <w:rsid w:val="208824AD"/>
    <w:rsid w:val="20882502"/>
    <w:rsid w:val="20882561"/>
    <w:rsid w:val="20882643"/>
    <w:rsid w:val="20882778"/>
    <w:rsid w:val="2088277D"/>
    <w:rsid w:val="208827E9"/>
    <w:rsid w:val="20882994"/>
    <w:rsid w:val="2088299F"/>
    <w:rsid w:val="208829A1"/>
    <w:rsid w:val="20882A75"/>
    <w:rsid w:val="20882AC5"/>
    <w:rsid w:val="20882ADB"/>
    <w:rsid w:val="20882B3A"/>
    <w:rsid w:val="20882B3F"/>
    <w:rsid w:val="20882B5E"/>
    <w:rsid w:val="20882CEA"/>
    <w:rsid w:val="20882D1B"/>
    <w:rsid w:val="20882E21"/>
    <w:rsid w:val="20882E25"/>
    <w:rsid w:val="20882E6B"/>
    <w:rsid w:val="20882E81"/>
    <w:rsid w:val="20882F13"/>
    <w:rsid w:val="20882F80"/>
    <w:rsid w:val="20882FD9"/>
    <w:rsid w:val="2088304D"/>
    <w:rsid w:val="2088306C"/>
    <w:rsid w:val="208830D1"/>
    <w:rsid w:val="2088310D"/>
    <w:rsid w:val="20883137"/>
    <w:rsid w:val="20883182"/>
    <w:rsid w:val="20883192"/>
    <w:rsid w:val="2088333B"/>
    <w:rsid w:val="2088345E"/>
    <w:rsid w:val="20883480"/>
    <w:rsid w:val="20883581"/>
    <w:rsid w:val="208835B5"/>
    <w:rsid w:val="208835C1"/>
    <w:rsid w:val="208835D0"/>
    <w:rsid w:val="20883659"/>
    <w:rsid w:val="208836E0"/>
    <w:rsid w:val="2088375A"/>
    <w:rsid w:val="20883776"/>
    <w:rsid w:val="20883874"/>
    <w:rsid w:val="208838D5"/>
    <w:rsid w:val="208839B8"/>
    <w:rsid w:val="208839C0"/>
    <w:rsid w:val="20883AFD"/>
    <w:rsid w:val="20883B00"/>
    <w:rsid w:val="20883D07"/>
    <w:rsid w:val="20883DE8"/>
    <w:rsid w:val="20883ED3"/>
    <w:rsid w:val="20883F44"/>
    <w:rsid w:val="2088401E"/>
    <w:rsid w:val="20884072"/>
    <w:rsid w:val="20884088"/>
    <w:rsid w:val="208840A1"/>
    <w:rsid w:val="2088411D"/>
    <w:rsid w:val="20884187"/>
    <w:rsid w:val="20884275"/>
    <w:rsid w:val="2088427A"/>
    <w:rsid w:val="208843A0"/>
    <w:rsid w:val="2088442C"/>
    <w:rsid w:val="2088466C"/>
    <w:rsid w:val="208846DD"/>
    <w:rsid w:val="20884788"/>
    <w:rsid w:val="208847FD"/>
    <w:rsid w:val="208849F2"/>
    <w:rsid w:val="208849F6"/>
    <w:rsid w:val="20884A1D"/>
    <w:rsid w:val="20884A72"/>
    <w:rsid w:val="20884A84"/>
    <w:rsid w:val="20884B48"/>
    <w:rsid w:val="20884BC2"/>
    <w:rsid w:val="20884C15"/>
    <w:rsid w:val="20884CF1"/>
    <w:rsid w:val="20884D05"/>
    <w:rsid w:val="20884D20"/>
    <w:rsid w:val="20884D37"/>
    <w:rsid w:val="20884DCB"/>
    <w:rsid w:val="20884E52"/>
    <w:rsid w:val="20884E59"/>
    <w:rsid w:val="20884E6A"/>
    <w:rsid w:val="20884ED9"/>
    <w:rsid w:val="20884F71"/>
    <w:rsid w:val="20885003"/>
    <w:rsid w:val="208850FB"/>
    <w:rsid w:val="2088511F"/>
    <w:rsid w:val="20885135"/>
    <w:rsid w:val="208851C8"/>
    <w:rsid w:val="208851FB"/>
    <w:rsid w:val="2088520D"/>
    <w:rsid w:val="20885250"/>
    <w:rsid w:val="208852D1"/>
    <w:rsid w:val="208852D7"/>
    <w:rsid w:val="208852DE"/>
    <w:rsid w:val="2088543B"/>
    <w:rsid w:val="2088547C"/>
    <w:rsid w:val="208854A7"/>
    <w:rsid w:val="20885512"/>
    <w:rsid w:val="20885692"/>
    <w:rsid w:val="208857C7"/>
    <w:rsid w:val="20885802"/>
    <w:rsid w:val="208858B1"/>
    <w:rsid w:val="208858E2"/>
    <w:rsid w:val="208859FD"/>
    <w:rsid w:val="20885AC7"/>
    <w:rsid w:val="20885B3F"/>
    <w:rsid w:val="20885B75"/>
    <w:rsid w:val="20885BFC"/>
    <w:rsid w:val="20885C18"/>
    <w:rsid w:val="20885CA3"/>
    <w:rsid w:val="20885D3A"/>
    <w:rsid w:val="20885DC5"/>
    <w:rsid w:val="20885F1F"/>
    <w:rsid w:val="20885F67"/>
    <w:rsid w:val="20886177"/>
    <w:rsid w:val="208861FE"/>
    <w:rsid w:val="2088621F"/>
    <w:rsid w:val="20886273"/>
    <w:rsid w:val="208862C7"/>
    <w:rsid w:val="2088630E"/>
    <w:rsid w:val="20886397"/>
    <w:rsid w:val="208863B8"/>
    <w:rsid w:val="2088640F"/>
    <w:rsid w:val="2088643D"/>
    <w:rsid w:val="20886506"/>
    <w:rsid w:val="208865FF"/>
    <w:rsid w:val="20886630"/>
    <w:rsid w:val="20886657"/>
    <w:rsid w:val="20886671"/>
    <w:rsid w:val="208866BE"/>
    <w:rsid w:val="208866F4"/>
    <w:rsid w:val="2088673B"/>
    <w:rsid w:val="20886742"/>
    <w:rsid w:val="2088686E"/>
    <w:rsid w:val="20886BD2"/>
    <w:rsid w:val="20886CE1"/>
    <w:rsid w:val="20886DDB"/>
    <w:rsid w:val="20886DE2"/>
    <w:rsid w:val="20886F9E"/>
    <w:rsid w:val="20886FA3"/>
    <w:rsid w:val="20886FBD"/>
    <w:rsid w:val="2088705A"/>
    <w:rsid w:val="208870CA"/>
    <w:rsid w:val="20887143"/>
    <w:rsid w:val="2088717E"/>
    <w:rsid w:val="208871FF"/>
    <w:rsid w:val="2088720F"/>
    <w:rsid w:val="2088722A"/>
    <w:rsid w:val="2088725A"/>
    <w:rsid w:val="2088734D"/>
    <w:rsid w:val="2088735A"/>
    <w:rsid w:val="208873BF"/>
    <w:rsid w:val="208873FA"/>
    <w:rsid w:val="208874B1"/>
    <w:rsid w:val="208874E5"/>
    <w:rsid w:val="208874E8"/>
    <w:rsid w:val="20887543"/>
    <w:rsid w:val="2088765B"/>
    <w:rsid w:val="20887672"/>
    <w:rsid w:val="208876A4"/>
    <w:rsid w:val="2088773D"/>
    <w:rsid w:val="208877FC"/>
    <w:rsid w:val="2088782F"/>
    <w:rsid w:val="208879A5"/>
    <w:rsid w:val="208879D6"/>
    <w:rsid w:val="208879DA"/>
    <w:rsid w:val="208879E3"/>
    <w:rsid w:val="20887A63"/>
    <w:rsid w:val="20887B74"/>
    <w:rsid w:val="20887BC1"/>
    <w:rsid w:val="20887C03"/>
    <w:rsid w:val="20887D77"/>
    <w:rsid w:val="20887E73"/>
    <w:rsid w:val="20887EC0"/>
    <w:rsid w:val="20887EC9"/>
    <w:rsid w:val="208900D7"/>
    <w:rsid w:val="20890124"/>
    <w:rsid w:val="208901B3"/>
    <w:rsid w:val="20890239"/>
    <w:rsid w:val="20890255"/>
    <w:rsid w:val="208902D2"/>
    <w:rsid w:val="208903B4"/>
    <w:rsid w:val="20890438"/>
    <w:rsid w:val="2089043F"/>
    <w:rsid w:val="20890453"/>
    <w:rsid w:val="2089046B"/>
    <w:rsid w:val="20890533"/>
    <w:rsid w:val="20890546"/>
    <w:rsid w:val="208905F3"/>
    <w:rsid w:val="20890607"/>
    <w:rsid w:val="20890639"/>
    <w:rsid w:val="20890659"/>
    <w:rsid w:val="20890678"/>
    <w:rsid w:val="2089067A"/>
    <w:rsid w:val="2089070D"/>
    <w:rsid w:val="2089074F"/>
    <w:rsid w:val="208907BC"/>
    <w:rsid w:val="208907CC"/>
    <w:rsid w:val="208907E9"/>
    <w:rsid w:val="2089084B"/>
    <w:rsid w:val="20890966"/>
    <w:rsid w:val="208909B6"/>
    <w:rsid w:val="20890A0A"/>
    <w:rsid w:val="20890A3C"/>
    <w:rsid w:val="20890A43"/>
    <w:rsid w:val="20890AB4"/>
    <w:rsid w:val="20890B28"/>
    <w:rsid w:val="20890BB8"/>
    <w:rsid w:val="20890BCC"/>
    <w:rsid w:val="20890BDB"/>
    <w:rsid w:val="20890C8F"/>
    <w:rsid w:val="20890DA9"/>
    <w:rsid w:val="20890DCA"/>
    <w:rsid w:val="20890E46"/>
    <w:rsid w:val="20890F09"/>
    <w:rsid w:val="20890F25"/>
    <w:rsid w:val="20890F28"/>
    <w:rsid w:val="208910CB"/>
    <w:rsid w:val="208910DE"/>
    <w:rsid w:val="20891194"/>
    <w:rsid w:val="20891229"/>
    <w:rsid w:val="2089126E"/>
    <w:rsid w:val="208913AF"/>
    <w:rsid w:val="208914F1"/>
    <w:rsid w:val="2089150A"/>
    <w:rsid w:val="2089159B"/>
    <w:rsid w:val="2089177B"/>
    <w:rsid w:val="20891890"/>
    <w:rsid w:val="208918A0"/>
    <w:rsid w:val="208918C8"/>
    <w:rsid w:val="20891958"/>
    <w:rsid w:val="20891A7E"/>
    <w:rsid w:val="20891AC1"/>
    <w:rsid w:val="20891C8B"/>
    <w:rsid w:val="20891CB8"/>
    <w:rsid w:val="20891D79"/>
    <w:rsid w:val="20891D86"/>
    <w:rsid w:val="20892016"/>
    <w:rsid w:val="2089204E"/>
    <w:rsid w:val="208920A2"/>
    <w:rsid w:val="208920E3"/>
    <w:rsid w:val="208920E7"/>
    <w:rsid w:val="2089215F"/>
    <w:rsid w:val="208921B1"/>
    <w:rsid w:val="208922C8"/>
    <w:rsid w:val="208922CB"/>
    <w:rsid w:val="20892300"/>
    <w:rsid w:val="20892496"/>
    <w:rsid w:val="208924E8"/>
    <w:rsid w:val="2089251E"/>
    <w:rsid w:val="2089256D"/>
    <w:rsid w:val="208925B2"/>
    <w:rsid w:val="208925EE"/>
    <w:rsid w:val="2089265B"/>
    <w:rsid w:val="20892741"/>
    <w:rsid w:val="208928B8"/>
    <w:rsid w:val="208929B1"/>
    <w:rsid w:val="208929CF"/>
    <w:rsid w:val="20892A05"/>
    <w:rsid w:val="20892A3F"/>
    <w:rsid w:val="20892A47"/>
    <w:rsid w:val="20892B01"/>
    <w:rsid w:val="20892BA2"/>
    <w:rsid w:val="20892C64"/>
    <w:rsid w:val="20892C8A"/>
    <w:rsid w:val="20892C8B"/>
    <w:rsid w:val="20892C95"/>
    <w:rsid w:val="20892D01"/>
    <w:rsid w:val="20892D54"/>
    <w:rsid w:val="20892DFE"/>
    <w:rsid w:val="20892E2D"/>
    <w:rsid w:val="20892E3F"/>
    <w:rsid w:val="20892F2C"/>
    <w:rsid w:val="2089301D"/>
    <w:rsid w:val="2089308C"/>
    <w:rsid w:val="208931E2"/>
    <w:rsid w:val="208931EE"/>
    <w:rsid w:val="208931F9"/>
    <w:rsid w:val="208931FB"/>
    <w:rsid w:val="2089323E"/>
    <w:rsid w:val="208933DB"/>
    <w:rsid w:val="20893481"/>
    <w:rsid w:val="208934D4"/>
    <w:rsid w:val="208934E3"/>
    <w:rsid w:val="20893523"/>
    <w:rsid w:val="208935A5"/>
    <w:rsid w:val="20893609"/>
    <w:rsid w:val="208936A8"/>
    <w:rsid w:val="2089398D"/>
    <w:rsid w:val="20893A5D"/>
    <w:rsid w:val="20893AB7"/>
    <w:rsid w:val="20893B14"/>
    <w:rsid w:val="20893C0A"/>
    <w:rsid w:val="20893C9D"/>
    <w:rsid w:val="20893CCC"/>
    <w:rsid w:val="20893D13"/>
    <w:rsid w:val="20893D9E"/>
    <w:rsid w:val="20893E7E"/>
    <w:rsid w:val="20894007"/>
    <w:rsid w:val="2089401B"/>
    <w:rsid w:val="20894138"/>
    <w:rsid w:val="20894187"/>
    <w:rsid w:val="2089418A"/>
    <w:rsid w:val="20894195"/>
    <w:rsid w:val="2089421A"/>
    <w:rsid w:val="20894238"/>
    <w:rsid w:val="2089427E"/>
    <w:rsid w:val="20894280"/>
    <w:rsid w:val="208943B8"/>
    <w:rsid w:val="208943D4"/>
    <w:rsid w:val="2089450B"/>
    <w:rsid w:val="20894536"/>
    <w:rsid w:val="20894544"/>
    <w:rsid w:val="20894651"/>
    <w:rsid w:val="2089466A"/>
    <w:rsid w:val="208946BB"/>
    <w:rsid w:val="20894718"/>
    <w:rsid w:val="208947FB"/>
    <w:rsid w:val="208948E7"/>
    <w:rsid w:val="20894995"/>
    <w:rsid w:val="208949AA"/>
    <w:rsid w:val="20894A6D"/>
    <w:rsid w:val="20894B74"/>
    <w:rsid w:val="20894B88"/>
    <w:rsid w:val="20894C45"/>
    <w:rsid w:val="20894CEC"/>
    <w:rsid w:val="20894DA6"/>
    <w:rsid w:val="20894DF4"/>
    <w:rsid w:val="20894E02"/>
    <w:rsid w:val="20894EE4"/>
    <w:rsid w:val="20894F2D"/>
    <w:rsid w:val="20894FA6"/>
    <w:rsid w:val="20894FD3"/>
    <w:rsid w:val="20895039"/>
    <w:rsid w:val="20895042"/>
    <w:rsid w:val="2089508C"/>
    <w:rsid w:val="20895141"/>
    <w:rsid w:val="208951EC"/>
    <w:rsid w:val="2089522F"/>
    <w:rsid w:val="2089524E"/>
    <w:rsid w:val="20895298"/>
    <w:rsid w:val="20895357"/>
    <w:rsid w:val="20895368"/>
    <w:rsid w:val="20895384"/>
    <w:rsid w:val="20895386"/>
    <w:rsid w:val="208953CA"/>
    <w:rsid w:val="2089540C"/>
    <w:rsid w:val="20895495"/>
    <w:rsid w:val="208954B5"/>
    <w:rsid w:val="208954B7"/>
    <w:rsid w:val="208954F3"/>
    <w:rsid w:val="208955C8"/>
    <w:rsid w:val="208955E6"/>
    <w:rsid w:val="208955F9"/>
    <w:rsid w:val="208956B8"/>
    <w:rsid w:val="208956F3"/>
    <w:rsid w:val="208956F5"/>
    <w:rsid w:val="2089571B"/>
    <w:rsid w:val="2089577A"/>
    <w:rsid w:val="208957F5"/>
    <w:rsid w:val="20895889"/>
    <w:rsid w:val="208958E2"/>
    <w:rsid w:val="20895A07"/>
    <w:rsid w:val="20895A1D"/>
    <w:rsid w:val="20895A44"/>
    <w:rsid w:val="20895B22"/>
    <w:rsid w:val="20895B4C"/>
    <w:rsid w:val="20895B8D"/>
    <w:rsid w:val="20895BC8"/>
    <w:rsid w:val="20895C24"/>
    <w:rsid w:val="20895C91"/>
    <w:rsid w:val="20895D44"/>
    <w:rsid w:val="20895DB6"/>
    <w:rsid w:val="20895F11"/>
    <w:rsid w:val="20895F7C"/>
    <w:rsid w:val="20895F80"/>
    <w:rsid w:val="20896002"/>
    <w:rsid w:val="2089602D"/>
    <w:rsid w:val="20896084"/>
    <w:rsid w:val="20896090"/>
    <w:rsid w:val="208961CA"/>
    <w:rsid w:val="2089622F"/>
    <w:rsid w:val="20896280"/>
    <w:rsid w:val="208962ED"/>
    <w:rsid w:val="208962F3"/>
    <w:rsid w:val="20896397"/>
    <w:rsid w:val="20896454"/>
    <w:rsid w:val="2089647B"/>
    <w:rsid w:val="208964D4"/>
    <w:rsid w:val="208964EE"/>
    <w:rsid w:val="20896507"/>
    <w:rsid w:val="208968B7"/>
    <w:rsid w:val="2089690A"/>
    <w:rsid w:val="208969B7"/>
    <w:rsid w:val="208969BD"/>
    <w:rsid w:val="20896AAF"/>
    <w:rsid w:val="20896B00"/>
    <w:rsid w:val="20896BA7"/>
    <w:rsid w:val="20896C6B"/>
    <w:rsid w:val="20896CEA"/>
    <w:rsid w:val="20896D00"/>
    <w:rsid w:val="20896D83"/>
    <w:rsid w:val="20896DCE"/>
    <w:rsid w:val="20896DFB"/>
    <w:rsid w:val="20896E32"/>
    <w:rsid w:val="20896E4D"/>
    <w:rsid w:val="20896FCC"/>
    <w:rsid w:val="20897057"/>
    <w:rsid w:val="2089706C"/>
    <w:rsid w:val="2089711F"/>
    <w:rsid w:val="20897269"/>
    <w:rsid w:val="2089735E"/>
    <w:rsid w:val="208973A4"/>
    <w:rsid w:val="20897416"/>
    <w:rsid w:val="20897468"/>
    <w:rsid w:val="20897523"/>
    <w:rsid w:val="20897556"/>
    <w:rsid w:val="20897651"/>
    <w:rsid w:val="2089770C"/>
    <w:rsid w:val="2089776E"/>
    <w:rsid w:val="20897775"/>
    <w:rsid w:val="20897886"/>
    <w:rsid w:val="20897944"/>
    <w:rsid w:val="20897A03"/>
    <w:rsid w:val="20897A28"/>
    <w:rsid w:val="20897B36"/>
    <w:rsid w:val="20897B4B"/>
    <w:rsid w:val="20897B7C"/>
    <w:rsid w:val="20897BD3"/>
    <w:rsid w:val="20897BF4"/>
    <w:rsid w:val="20897C4A"/>
    <w:rsid w:val="20897CDC"/>
    <w:rsid w:val="20897CF7"/>
    <w:rsid w:val="20897DA6"/>
    <w:rsid w:val="20897DAF"/>
    <w:rsid w:val="20897DD3"/>
    <w:rsid w:val="20897E00"/>
    <w:rsid w:val="20897E15"/>
    <w:rsid w:val="20897E26"/>
    <w:rsid w:val="20897E4D"/>
    <w:rsid w:val="20897E5C"/>
    <w:rsid w:val="20897F93"/>
    <w:rsid w:val="208A001D"/>
    <w:rsid w:val="208A006A"/>
    <w:rsid w:val="208A0072"/>
    <w:rsid w:val="208A00AF"/>
    <w:rsid w:val="208A0114"/>
    <w:rsid w:val="208A02E3"/>
    <w:rsid w:val="208A0321"/>
    <w:rsid w:val="208A0367"/>
    <w:rsid w:val="208A0381"/>
    <w:rsid w:val="208A039F"/>
    <w:rsid w:val="208A03DD"/>
    <w:rsid w:val="208A040F"/>
    <w:rsid w:val="208A04F6"/>
    <w:rsid w:val="208A05F0"/>
    <w:rsid w:val="208A0614"/>
    <w:rsid w:val="208A068B"/>
    <w:rsid w:val="208A0698"/>
    <w:rsid w:val="208A06E0"/>
    <w:rsid w:val="208A071D"/>
    <w:rsid w:val="208A0728"/>
    <w:rsid w:val="208A0747"/>
    <w:rsid w:val="208A0870"/>
    <w:rsid w:val="208A0890"/>
    <w:rsid w:val="208A09A5"/>
    <w:rsid w:val="208A0AEA"/>
    <w:rsid w:val="208A0B8F"/>
    <w:rsid w:val="208A0C08"/>
    <w:rsid w:val="208A0C59"/>
    <w:rsid w:val="208A0CA1"/>
    <w:rsid w:val="208A0D80"/>
    <w:rsid w:val="208A0DA8"/>
    <w:rsid w:val="208A0E5C"/>
    <w:rsid w:val="208A0EDD"/>
    <w:rsid w:val="208A0FEB"/>
    <w:rsid w:val="208A1072"/>
    <w:rsid w:val="208A1108"/>
    <w:rsid w:val="208A11B6"/>
    <w:rsid w:val="208A126C"/>
    <w:rsid w:val="208A1276"/>
    <w:rsid w:val="208A1344"/>
    <w:rsid w:val="208A1408"/>
    <w:rsid w:val="208A143E"/>
    <w:rsid w:val="208A1486"/>
    <w:rsid w:val="208A15BA"/>
    <w:rsid w:val="208A1639"/>
    <w:rsid w:val="208A16B8"/>
    <w:rsid w:val="208A16F6"/>
    <w:rsid w:val="208A1716"/>
    <w:rsid w:val="208A1866"/>
    <w:rsid w:val="208A1893"/>
    <w:rsid w:val="208A18A0"/>
    <w:rsid w:val="208A1907"/>
    <w:rsid w:val="208A190A"/>
    <w:rsid w:val="208A190C"/>
    <w:rsid w:val="208A1A25"/>
    <w:rsid w:val="208A1D15"/>
    <w:rsid w:val="208A1D2D"/>
    <w:rsid w:val="208A1DA4"/>
    <w:rsid w:val="208A1DCB"/>
    <w:rsid w:val="208A1E02"/>
    <w:rsid w:val="208A1F39"/>
    <w:rsid w:val="208A1F8C"/>
    <w:rsid w:val="208A2103"/>
    <w:rsid w:val="208A211B"/>
    <w:rsid w:val="208A2131"/>
    <w:rsid w:val="208A2132"/>
    <w:rsid w:val="208A221D"/>
    <w:rsid w:val="208A2268"/>
    <w:rsid w:val="208A2287"/>
    <w:rsid w:val="208A23BE"/>
    <w:rsid w:val="208A2405"/>
    <w:rsid w:val="208A241F"/>
    <w:rsid w:val="208A2439"/>
    <w:rsid w:val="208A24E7"/>
    <w:rsid w:val="208A257B"/>
    <w:rsid w:val="208A2649"/>
    <w:rsid w:val="208A2658"/>
    <w:rsid w:val="208A27FC"/>
    <w:rsid w:val="208A281B"/>
    <w:rsid w:val="208A2827"/>
    <w:rsid w:val="208A2832"/>
    <w:rsid w:val="208A2893"/>
    <w:rsid w:val="208A28D4"/>
    <w:rsid w:val="208A2994"/>
    <w:rsid w:val="208A2A48"/>
    <w:rsid w:val="208A2A7C"/>
    <w:rsid w:val="208A2B1F"/>
    <w:rsid w:val="208A2C0B"/>
    <w:rsid w:val="208A2C96"/>
    <w:rsid w:val="208A2D60"/>
    <w:rsid w:val="208A2ED2"/>
    <w:rsid w:val="208A2EDE"/>
    <w:rsid w:val="208A2F6D"/>
    <w:rsid w:val="208A3046"/>
    <w:rsid w:val="208A3081"/>
    <w:rsid w:val="208A30CF"/>
    <w:rsid w:val="208A30DF"/>
    <w:rsid w:val="208A3106"/>
    <w:rsid w:val="208A314D"/>
    <w:rsid w:val="208A31FC"/>
    <w:rsid w:val="208A3208"/>
    <w:rsid w:val="208A3290"/>
    <w:rsid w:val="208A3420"/>
    <w:rsid w:val="208A342F"/>
    <w:rsid w:val="208A344D"/>
    <w:rsid w:val="208A3490"/>
    <w:rsid w:val="208A3565"/>
    <w:rsid w:val="208A3574"/>
    <w:rsid w:val="208A35AD"/>
    <w:rsid w:val="208A3605"/>
    <w:rsid w:val="208A3715"/>
    <w:rsid w:val="208A382B"/>
    <w:rsid w:val="208A3880"/>
    <w:rsid w:val="208A38C4"/>
    <w:rsid w:val="208A3922"/>
    <w:rsid w:val="208A3B74"/>
    <w:rsid w:val="208A3BE4"/>
    <w:rsid w:val="208A3BE9"/>
    <w:rsid w:val="208A3C1E"/>
    <w:rsid w:val="208A3CC6"/>
    <w:rsid w:val="208A3DEF"/>
    <w:rsid w:val="208A3F3E"/>
    <w:rsid w:val="208A3F3F"/>
    <w:rsid w:val="208A3FC9"/>
    <w:rsid w:val="208A403C"/>
    <w:rsid w:val="208A40B2"/>
    <w:rsid w:val="208A4119"/>
    <w:rsid w:val="208A417B"/>
    <w:rsid w:val="208A4183"/>
    <w:rsid w:val="208A4241"/>
    <w:rsid w:val="208A4278"/>
    <w:rsid w:val="208A4284"/>
    <w:rsid w:val="208A42D6"/>
    <w:rsid w:val="208A42DC"/>
    <w:rsid w:val="208A440A"/>
    <w:rsid w:val="208A4421"/>
    <w:rsid w:val="208A4506"/>
    <w:rsid w:val="208A45D7"/>
    <w:rsid w:val="208A4695"/>
    <w:rsid w:val="208A46C5"/>
    <w:rsid w:val="208A4781"/>
    <w:rsid w:val="208A4870"/>
    <w:rsid w:val="208A48B2"/>
    <w:rsid w:val="208A4911"/>
    <w:rsid w:val="208A4985"/>
    <w:rsid w:val="208A4A70"/>
    <w:rsid w:val="208A4AF4"/>
    <w:rsid w:val="208A4B51"/>
    <w:rsid w:val="208A4BBC"/>
    <w:rsid w:val="208A4C08"/>
    <w:rsid w:val="208A4C21"/>
    <w:rsid w:val="208A4C3A"/>
    <w:rsid w:val="208A4C51"/>
    <w:rsid w:val="208A4CB6"/>
    <w:rsid w:val="208A4D02"/>
    <w:rsid w:val="208A4D6C"/>
    <w:rsid w:val="208A4DA4"/>
    <w:rsid w:val="208A4DE2"/>
    <w:rsid w:val="208A4FC2"/>
    <w:rsid w:val="208A506D"/>
    <w:rsid w:val="208A50FD"/>
    <w:rsid w:val="208A5244"/>
    <w:rsid w:val="208A5251"/>
    <w:rsid w:val="208A529C"/>
    <w:rsid w:val="208A52B5"/>
    <w:rsid w:val="208A536D"/>
    <w:rsid w:val="208A5398"/>
    <w:rsid w:val="208A53CA"/>
    <w:rsid w:val="208A53E4"/>
    <w:rsid w:val="208A53FA"/>
    <w:rsid w:val="208A54CA"/>
    <w:rsid w:val="208A5535"/>
    <w:rsid w:val="208A5549"/>
    <w:rsid w:val="208A55C3"/>
    <w:rsid w:val="208A55F8"/>
    <w:rsid w:val="208A55FC"/>
    <w:rsid w:val="208A5870"/>
    <w:rsid w:val="208A58A4"/>
    <w:rsid w:val="208A5ABB"/>
    <w:rsid w:val="208A5B8F"/>
    <w:rsid w:val="208A5C09"/>
    <w:rsid w:val="208A5C66"/>
    <w:rsid w:val="208A5D0D"/>
    <w:rsid w:val="208A5DFF"/>
    <w:rsid w:val="208A5EA9"/>
    <w:rsid w:val="208A5EAD"/>
    <w:rsid w:val="208A5EFA"/>
    <w:rsid w:val="208A5F4B"/>
    <w:rsid w:val="208A618B"/>
    <w:rsid w:val="208A61CF"/>
    <w:rsid w:val="208A6246"/>
    <w:rsid w:val="208A6256"/>
    <w:rsid w:val="208A629D"/>
    <w:rsid w:val="208A629F"/>
    <w:rsid w:val="208A62AF"/>
    <w:rsid w:val="208A62BD"/>
    <w:rsid w:val="208A6440"/>
    <w:rsid w:val="208A65C5"/>
    <w:rsid w:val="208A65EA"/>
    <w:rsid w:val="208A668D"/>
    <w:rsid w:val="208A675E"/>
    <w:rsid w:val="208A682A"/>
    <w:rsid w:val="208A68A6"/>
    <w:rsid w:val="208A68EE"/>
    <w:rsid w:val="208A6945"/>
    <w:rsid w:val="208A694A"/>
    <w:rsid w:val="208A69CD"/>
    <w:rsid w:val="208A69E8"/>
    <w:rsid w:val="208A6B06"/>
    <w:rsid w:val="208A6C41"/>
    <w:rsid w:val="208A6C9A"/>
    <w:rsid w:val="208A6D69"/>
    <w:rsid w:val="208A6D72"/>
    <w:rsid w:val="208A6D85"/>
    <w:rsid w:val="208A6DAD"/>
    <w:rsid w:val="208A6F9D"/>
    <w:rsid w:val="208A6FDC"/>
    <w:rsid w:val="208A7076"/>
    <w:rsid w:val="208A7116"/>
    <w:rsid w:val="208A71D8"/>
    <w:rsid w:val="208A7225"/>
    <w:rsid w:val="208A722D"/>
    <w:rsid w:val="208A72B9"/>
    <w:rsid w:val="208A734C"/>
    <w:rsid w:val="208A7470"/>
    <w:rsid w:val="208A74C1"/>
    <w:rsid w:val="208A74FD"/>
    <w:rsid w:val="208A7764"/>
    <w:rsid w:val="208A777D"/>
    <w:rsid w:val="208A785A"/>
    <w:rsid w:val="208A7964"/>
    <w:rsid w:val="208A796C"/>
    <w:rsid w:val="208A7987"/>
    <w:rsid w:val="208A79BB"/>
    <w:rsid w:val="208A7A61"/>
    <w:rsid w:val="208A7A6C"/>
    <w:rsid w:val="208A7AD8"/>
    <w:rsid w:val="208A7B1C"/>
    <w:rsid w:val="208A7BA2"/>
    <w:rsid w:val="208A7BFE"/>
    <w:rsid w:val="208A7C08"/>
    <w:rsid w:val="208A7C70"/>
    <w:rsid w:val="208A7DFE"/>
    <w:rsid w:val="208A7EB4"/>
    <w:rsid w:val="208A7EF2"/>
    <w:rsid w:val="208A7EF6"/>
    <w:rsid w:val="208A7EFF"/>
    <w:rsid w:val="208A7F97"/>
    <w:rsid w:val="208A7FF7"/>
    <w:rsid w:val="208B00CA"/>
    <w:rsid w:val="208B0183"/>
    <w:rsid w:val="208B01C4"/>
    <w:rsid w:val="208B032E"/>
    <w:rsid w:val="208B03E4"/>
    <w:rsid w:val="208B0401"/>
    <w:rsid w:val="208B0511"/>
    <w:rsid w:val="208B056B"/>
    <w:rsid w:val="208B05B5"/>
    <w:rsid w:val="208B05FC"/>
    <w:rsid w:val="208B0645"/>
    <w:rsid w:val="208B068F"/>
    <w:rsid w:val="208B06EB"/>
    <w:rsid w:val="208B0760"/>
    <w:rsid w:val="208B0764"/>
    <w:rsid w:val="208B0804"/>
    <w:rsid w:val="208B0811"/>
    <w:rsid w:val="208B0835"/>
    <w:rsid w:val="208B097F"/>
    <w:rsid w:val="208B0A73"/>
    <w:rsid w:val="208B0A93"/>
    <w:rsid w:val="208B0AEA"/>
    <w:rsid w:val="208B0B1C"/>
    <w:rsid w:val="208B0B8C"/>
    <w:rsid w:val="208B0CEA"/>
    <w:rsid w:val="208B0D31"/>
    <w:rsid w:val="208B0D4B"/>
    <w:rsid w:val="208B0E5A"/>
    <w:rsid w:val="208B0E78"/>
    <w:rsid w:val="208B0E9A"/>
    <w:rsid w:val="208B0F7C"/>
    <w:rsid w:val="208B0F97"/>
    <w:rsid w:val="208B0F9A"/>
    <w:rsid w:val="208B0FA4"/>
    <w:rsid w:val="208B0FFA"/>
    <w:rsid w:val="208B105D"/>
    <w:rsid w:val="208B10D7"/>
    <w:rsid w:val="208B121D"/>
    <w:rsid w:val="208B1220"/>
    <w:rsid w:val="208B129A"/>
    <w:rsid w:val="208B12DB"/>
    <w:rsid w:val="208B12EB"/>
    <w:rsid w:val="208B12F9"/>
    <w:rsid w:val="208B1328"/>
    <w:rsid w:val="208B13A8"/>
    <w:rsid w:val="208B13B6"/>
    <w:rsid w:val="208B13D5"/>
    <w:rsid w:val="208B142A"/>
    <w:rsid w:val="208B1455"/>
    <w:rsid w:val="208B1484"/>
    <w:rsid w:val="208B14D9"/>
    <w:rsid w:val="208B14F7"/>
    <w:rsid w:val="208B1512"/>
    <w:rsid w:val="208B1567"/>
    <w:rsid w:val="208B15C8"/>
    <w:rsid w:val="208B15E0"/>
    <w:rsid w:val="208B162A"/>
    <w:rsid w:val="208B16C3"/>
    <w:rsid w:val="208B16DC"/>
    <w:rsid w:val="208B18F9"/>
    <w:rsid w:val="208B1A8B"/>
    <w:rsid w:val="208B1AEC"/>
    <w:rsid w:val="208B1B9F"/>
    <w:rsid w:val="208B1BA1"/>
    <w:rsid w:val="208B1BE6"/>
    <w:rsid w:val="208B1C60"/>
    <w:rsid w:val="208B1D52"/>
    <w:rsid w:val="208B1DF1"/>
    <w:rsid w:val="208B1E28"/>
    <w:rsid w:val="208B1EAE"/>
    <w:rsid w:val="208B1F30"/>
    <w:rsid w:val="208B1F5D"/>
    <w:rsid w:val="208B1F96"/>
    <w:rsid w:val="208B20E4"/>
    <w:rsid w:val="208B2140"/>
    <w:rsid w:val="208B21AB"/>
    <w:rsid w:val="208B21BC"/>
    <w:rsid w:val="208B2245"/>
    <w:rsid w:val="208B2260"/>
    <w:rsid w:val="208B2376"/>
    <w:rsid w:val="208B23DF"/>
    <w:rsid w:val="208B23F7"/>
    <w:rsid w:val="208B24D3"/>
    <w:rsid w:val="208B2514"/>
    <w:rsid w:val="208B254E"/>
    <w:rsid w:val="208B2736"/>
    <w:rsid w:val="208B294B"/>
    <w:rsid w:val="208B29C3"/>
    <w:rsid w:val="208B2ADC"/>
    <w:rsid w:val="208B2AEB"/>
    <w:rsid w:val="208B2B24"/>
    <w:rsid w:val="208B2BE1"/>
    <w:rsid w:val="208B2C2A"/>
    <w:rsid w:val="208B2C4E"/>
    <w:rsid w:val="208B2D61"/>
    <w:rsid w:val="208B2DA7"/>
    <w:rsid w:val="208B2DEC"/>
    <w:rsid w:val="208B2ECB"/>
    <w:rsid w:val="208B2EEF"/>
    <w:rsid w:val="208B2F6D"/>
    <w:rsid w:val="208B2F79"/>
    <w:rsid w:val="208B2FA2"/>
    <w:rsid w:val="208B2FC2"/>
    <w:rsid w:val="208B300D"/>
    <w:rsid w:val="208B3122"/>
    <w:rsid w:val="208B3175"/>
    <w:rsid w:val="208B3207"/>
    <w:rsid w:val="208B325C"/>
    <w:rsid w:val="208B3282"/>
    <w:rsid w:val="208B32A9"/>
    <w:rsid w:val="208B332A"/>
    <w:rsid w:val="208B336A"/>
    <w:rsid w:val="208B33CE"/>
    <w:rsid w:val="208B33E1"/>
    <w:rsid w:val="208B3460"/>
    <w:rsid w:val="208B3484"/>
    <w:rsid w:val="208B34AB"/>
    <w:rsid w:val="208B351E"/>
    <w:rsid w:val="208B3526"/>
    <w:rsid w:val="208B3652"/>
    <w:rsid w:val="208B36E8"/>
    <w:rsid w:val="208B370C"/>
    <w:rsid w:val="208B3775"/>
    <w:rsid w:val="208B389F"/>
    <w:rsid w:val="208B38A2"/>
    <w:rsid w:val="208B3900"/>
    <w:rsid w:val="208B3980"/>
    <w:rsid w:val="208B3BE5"/>
    <w:rsid w:val="208B3D08"/>
    <w:rsid w:val="208B3D1F"/>
    <w:rsid w:val="208B3D35"/>
    <w:rsid w:val="208B3D68"/>
    <w:rsid w:val="208B3E9D"/>
    <w:rsid w:val="208B3EFA"/>
    <w:rsid w:val="208B3F4B"/>
    <w:rsid w:val="208B3FE5"/>
    <w:rsid w:val="208B40B3"/>
    <w:rsid w:val="208B416A"/>
    <w:rsid w:val="208B41BF"/>
    <w:rsid w:val="208B41FE"/>
    <w:rsid w:val="208B4239"/>
    <w:rsid w:val="208B4270"/>
    <w:rsid w:val="208B4442"/>
    <w:rsid w:val="208B447F"/>
    <w:rsid w:val="208B451A"/>
    <w:rsid w:val="208B4535"/>
    <w:rsid w:val="208B4542"/>
    <w:rsid w:val="208B45D0"/>
    <w:rsid w:val="208B46D2"/>
    <w:rsid w:val="208B4702"/>
    <w:rsid w:val="208B48F4"/>
    <w:rsid w:val="208B4A30"/>
    <w:rsid w:val="208B4A7A"/>
    <w:rsid w:val="208B4A96"/>
    <w:rsid w:val="208B4B71"/>
    <w:rsid w:val="208B4C68"/>
    <w:rsid w:val="208B4C71"/>
    <w:rsid w:val="208B4C88"/>
    <w:rsid w:val="208B4D63"/>
    <w:rsid w:val="208B4D72"/>
    <w:rsid w:val="208B4E40"/>
    <w:rsid w:val="208B4E80"/>
    <w:rsid w:val="208B4F36"/>
    <w:rsid w:val="208B4FE4"/>
    <w:rsid w:val="208B523C"/>
    <w:rsid w:val="208B528A"/>
    <w:rsid w:val="208B530A"/>
    <w:rsid w:val="208B537B"/>
    <w:rsid w:val="208B5393"/>
    <w:rsid w:val="208B539A"/>
    <w:rsid w:val="208B549E"/>
    <w:rsid w:val="208B54ED"/>
    <w:rsid w:val="208B551F"/>
    <w:rsid w:val="208B5545"/>
    <w:rsid w:val="208B559A"/>
    <w:rsid w:val="208B561D"/>
    <w:rsid w:val="208B5634"/>
    <w:rsid w:val="208B5663"/>
    <w:rsid w:val="208B56A3"/>
    <w:rsid w:val="208B56F0"/>
    <w:rsid w:val="208B5789"/>
    <w:rsid w:val="208B57A9"/>
    <w:rsid w:val="208B5876"/>
    <w:rsid w:val="208B592B"/>
    <w:rsid w:val="208B597D"/>
    <w:rsid w:val="208B59A5"/>
    <w:rsid w:val="208B5B57"/>
    <w:rsid w:val="208B5BC2"/>
    <w:rsid w:val="208B5BD0"/>
    <w:rsid w:val="208B5BEC"/>
    <w:rsid w:val="208B5BF0"/>
    <w:rsid w:val="208B5C10"/>
    <w:rsid w:val="208B5C4D"/>
    <w:rsid w:val="208B5CFE"/>
    <w:rsid w:val="208B5D02"/>
    <w:rsid w:val="208B5D3C"/>
    <w:rsid w:val="208B5E17"/>
    <w:rsid w:val="208B5EB0"/>
    <w:rsid w:val="208B5EF2"/>
    <w:rsid w:val="208B5F32"/>
    <w:rsid w:val="208B5F3E"/>
    <w:rsid w:val="208B5F89"/>
    <w:rsid w:val="208B5FA1"/>
    <w:rsid w:val="208B612F"/>
    <w:rsid w:val="208B6155"/>
    <w:rsid w:val="208B618F"/>
    <w:rsid w:val="208B61EA"/>
    <w:rsid w:val="208B6248"/>
    <w:rsid w:val="208B62F2"/>
    <w:rsid w:val="208B63A5"/>
    <w:rsid w:val="208B63CE"/>
    <w:rsid w:val="208B6419"/>
    <w:rsid w:val="208B649E"/>
    <w:rsid w:val="208B6521"/>
    <w:rsid w:val="208B6538"/>
    <w:rsid w:val="208B6574"/>
    <w:rsid w:val="208B6638"/>
    <w:rsid w:val="208B6674"/>
    <w:rsid w:val="208B667E"/>
    <w:rsid w:val="208B678C"/>
    <w:rsid w:val="208B687C"/>
    <w:rsid w:val="208B6909"/>
    <w:rsid w:val="208B6A11"/>
    <w:rsid w:val="208B6A41"/>
    <w:rsid w:val="208B6A5C"/>
    <w:rsid w:val="208B6A67"/>
    <w:rsid w:val="208B6A6A"/>
    <w:rsid w:val="208B6BB0"/>
    <w:rsid w:val="208B6C05"/>
    <w:rsid w:val="208B6C39"/>
    <w:rsid w:val="208B6C8E"/>
    <w:rsid w:val="208B6CA3"/>
    <w:rsid w:val="208B6CD9"/>
    <w:rsid w:val="208B6D0A"/>
    <w:rsid w:val="208B6D6A"/>
    <w:rsid w:val="208B6DFF"/>
    <w:rsid w:val="208B6E93"/>
    <w:rsid w:val="208B6EDE"/>
    <w:rsid w:val="208B702A"/>
    <w:rsid w:val="208B70E4"/>
    <w:rsid w:val="208B70EC"/>
    <w:rsid w:val="208B7127"/>
    <w:rsid w:val="208B7183"/>
    <w:rsid w:val="208B71E2"/>
    <w:rsid w:val="208B722A"/>
    <w:rsid w:val="208B724E"/>
    <w:rsid w:val="208B726E"/>
    <w:rsid w:val="208B728E"/>
    <w:rsid w:val="208B7296"/>
    <w:rsid w:val="208B72DA"/>
    <w:rsid w:val="208B731C"/>
    <w:rsid w:val="208B7349"/>
    <w:rsid w:val="208B7370"/>
    <w:rsid w:val="208B73C3"/>
    <w:rsid w:val="208B73C8"/>
    <w:rsid w:val="208B74C6"/>
    <w:rsid w:val="208B762E"/>
    <w:rsid w:val="208B763A"/>
    <w:rsid w:val="208B774A"/>
    <w:rsid w:val="208B7758"/>
    <w:rsid w:val="208B7821"/>
    <w:rsid w:val="208B7865"/>
    <w:rsid w:val="208B788F"/>
    <w:rsid w:val="208B78C2"/>
    <w:rsid w:val="208B79A6"/>
    <w:rsid w:val="208B7A35"/>
    <w:rsid w:val="208B7AA5"/>
    <w:rsid w:val="208B7B16"/>
    <w:rsid w:val="208B7B49"/>
    <w:rsid w:val="208B7BC9"/>
    <w:rsid w:val="208B7BE7"/>
    <w:rsid w:val="208B7C20"/>
    <w:rsid w:val="208B7DDF"/>
    <w:rsid w:val="208B7DFC"/>
    <w:rsid w:val="208B7F2B"/>
    <w:rsid w:val="208C005B"/>
    <w:rsid w:val="208C00A7"/>
    <w:rsid w:val="208C00CE"/>
    <w:rsid w:val="208C01E3"/>
    <w:rsid w:val="208C01E6"/>
    <w:rsid w:val="208C01EF"/>
    <w:rsid w:val="208C0204"/>
    <w:rsid w:val="208C0295"/>
    <w:rsid w:val="208C0364"/>
    <w:rsid w:val="208C0369"/>
    <w:rsid w:val="208C03BF"/>
    <w:rsid w:val="208C0431"/>
    <w:rsid w:val="208C0445"/>
    <w:rsid w:val="208C04DF"/>
    <w:rsid w:val="208C0531"/>
    <w:rsid w:val="208C0540"/>
    <w:rsid w:val="208C0541"/>
    <w:rsid w:val="208C0583"/>
    <w:rsid w:val="208C05E1"/>
    <w:rsid w:val="208C068D"/>
    <w:rsid w:val="208C07ED"/>
    <w:rsid w:val="208C083F"/>
    <w:rsid w:val="208C0945"/>
    <w:rsid w:val="208C09C8"/>
    <w:rsid w:val="208C0AB3"/>
    <w:rsid w:val="208C0B0E"/>
    <w:rsid w:val="208C0B97"/>
    <w:rsid w:val="208C0C26"/>
    <w:rsid w:val="208C0C27"/>
    <w:rsid w:val="208C0CD1"/>
    <w:rsid w:val="208C0CEB"/>
    <w:rsid w:val="208C0D63"/>
    <w:rsid w:val="208C0D7C"/>
    <w:rsid w:val="208C0EEA"/>
    <w:rsid w:val="208C0F12"/>
    <w:rsid w:val="208C0F33"/>
    <w:rsid w:val="208C1098"/>
    <w:rsid w:val="208C10AE"/>
    <w:rsid w:val="208C1259"/>
    <w:rsid w:val="208C1264"/>
    <w:rsid w:val="208C1352"/>
    <w:rsid w:val="208C1355"/>
    <w:rsid w:val="208C13BE"/>
    <w:rsid w:val="208C13FB"/>
    <w:rsid w:val="208C140F"/>
    <w:rsid w:val="208C14F9"/>
    <w:rsid w:val="208C1561"/>
    <w:rsid w:val="208C163B"/>
    <w:rsid w:val="208C171F"/>
    <w:rsid w:val="208C1824"/>
    <w:rsid w:val="208C1861"/>
    <w:rsid w:val="208C1884"/>
    <w:rsid w:val="208C1886"/>
    <w:rsid w:val="208C18CA"/>
    <w:rsid w:val="208C18D9"/>
    <w:rsid w:val="208C19EE"/>
    <w:rsid w:val="208C1A88"/>
    <w:rsid w:val="208C1B2B"/>
    <w:rsid w:val="208C1B6E"/>
    <w:rsid w:val="208C1B8B"/>
    <w:rsid w:val="208C1B8E"/>
    <w:rsid w:val="208C1C28"/>
    <w:rsid w:val="208C1D7B"/>
    <w:rsid w:val="208C1E51"/>
    <w:rsid w:val="208C1E62"/>
    <w:rsid w:val="208C1EFB"/>
    <w:rsid w:val="208C1FD7"/>
    <w:rsid w:val="208C2096"/>
    <w:rsid w:val="208C20AC"/>
    <w:rsid w:val="208C20B2"/>
    <w:rsid w:val="208C20E8"/>
    <w:rsid w:val="208C2114"/>
    <w:rsid w:val="208C211A"/>
    <w:rsid w:val="208C217E"/>
    <w:rsid w:val="208C21E1"/>
    <w:rsid w:val="208C2329"/>
    <w:rsid w:val="208C2345"/>
    <w:rsid w:val="208C2364"/>
    <w:rsid w:val="208C238C"/>
    <w:rsid w:val="208C23B3"/>
    <w:rsid w:val="208C23D3"/>
    <w:rsid w:val="208C23FB"/>
    <w:rsid w:val="208C249D"/>
    <w:rsid w:val="208C251D"/>
    <w:rsid w:val="208C2524"/>
    <w:rsid w:val="208C252F"/>
    <w:rsid w:val="208C2592"/>
    <w:rsid w:val="208C2598"/>
    <w:rsid w:val="208C25A5"/>
    <w:rsid w:val="208C25AC"/>
    <w:rsid w:val="208C2610"/>
    <w:rsid w:val="208C2661"/>
    <w:rsid w:val="208C2665"/>
    <w:rsid w:val="208C2683"/>
    <w:rsid w:val="208C2741"/>
    <w:rsid w:val="208C27BD"/>
    <w:rsid w:val="208C281D"/>
    <w:rsid w:val="208C2895"/>
    <w:rsid w:val="208C28AD"/>
    <w:rsid w:val="208C28F9"/>
    <w:rsid w:val="208C2927"/>
    <w:rsid w:val="208C298D"/>
    <w:rsid w:val="208C2A2C"/>
    <w:rsid w:val="208C2AC5"/>
    <w:rsid w:val="208C2B67"/>
    <w:rsid w:val="208C2B9C"/>
    <w:rsid w:val="208C2BA1"/>
    <w:rsid w:val="208C2D76"/>
    <w:rsid w:val="208C2D9D"/>
    <w:rsid w:val="208C2EF3"/>
    <w:rsid w:val="208C2F66"/>
    <w:rsid w:val="208C2FB6"/>
    <w:rsid w:val="208C2FDF"/>
    <w:rsid w:val="208C3015"/>
    <w:rsid w:val="208C31E2"/>
    <w:rsid w:val="208C321C"/>
    <w:rsid w:val="208C32CF"/>
    <w:rsid w:val="208C33A8"/>
    <w:rsid w:val="208C33B0"/>
    <w:rsid w:val="208C3463"/>
    <w:rsid w:val="208C363A"/>
    <w:rsid w:val="208C36AA"/>
    <w:rsid w:val="208C36B9"/>
    <w:rsid w:val="208C38CF"/>
    <w:rsid w:val="208C390D"/>
    <w:rsid w:val="208C392D"/>
    <w:rsid w:val="208C3944"/>
    <w:rsid w:val="208C3952"/>
    <w:rsid w:val="208C3A48"/>
    <w:rsid w:val="208C3AE6"/>
    <w:rsid w:val="208C3B0D"/>
    <w:rsid w:val="208C3BA5"/>
    <w:rsid w:val="208C3BE5"/>
    <w:rsid w:val="208C3C14"/>
    <w:rsid w:val="208C3C29"/>
    <w:rsid w:val="208C3CB0"/>
    <w:rsid w:val="208C3CB9"/>
    <w:rsid w:val="208C3CE9"/>
    <w:rsid w:val="208C3D9B"/>
    <w:rsid w:val="208C3F08"/>
    <w:rsid w:val="208C3F5E"/>
    <w:rsid w:val="208C3FDF"/>
    <w:rsid w:val="208C4029"/>
    <w:rsid w:val="208C40C5"/>
    <w:rsid w:val="208C410F"/>
    <w:rsid w:val="208C431B"/>
    <w:rsid w:val="208C4378"/>
    <w:rsid w:val="208C4406"/>
    <w:rsid w:val="208C4595"/>
    <w:rsid w:val="208C4713"/>
    <w:rsid w:val="208C4751"/>
    <w:rsid w:val="208C47AA"/>
    <w:rsid w:val="208C47AB"/>
    <w:rsid w:val="208C4875"/>
    <w:rsid w:val="208C4A3C"/>
    <w:rsid w:val="208C4B1B"/>
    <w:rsid w:val="208C4D07"/>
    <w:rsid w:val="208C4E23"/>
    <w:rsid w:val="208C4E93"/>
    <w:rsid w:val="208C4F63"/>
    <w:rsid w:val="208C51D1"/>
    <w:rsid w:val="208C51F3"/>
    <w:rsid w:val="208C52BC"/>
    <w:rsid w:val="208C5353"/>
    <w:rsid w:val="208C5372"/>
    <w:rsid w:val="208C53C3"/>
    <w:rsid w:val="208C555A"/>
    <w:rsid w:val="208C559F"/>
    <w:rsid w:val="208C55FD"/>
    <w:rsid w:val="208C56B3"/>
    <w:rsid w:val="208C5732"/>
    <w:rsid w:val="208C5769"/>
    <w:rsid w:val="208C57BC"/>
    <w:rsid w:val="208C581B"/>
    <w:rsid w:val="208C585E"/>
    <w:rsid w:val="208C5862"/>
    <w:rsid w:val="208C591A"/>
    <w:rsid w:val="208C59E6"/>
    <w:rsid w:val="208C59FE"/>
    <w:rsid w:val="208C5A76"/>
    <w:rsid w:val="208C5A97"/>
    <w:rsid w:val="208C5AA8"/>
    <w:rsid w:val="208C5CDE"/>
    <w:rsid w:val="208C5D07"/>
    <w:rsid w:val="208C5D3D"/>
    <w:rsid w:val="208C5D56"/>
    <w:rsid w:val="208C5DF5"/>
    <w:rsid w:val="208C5F0E"/>
    <w:rsid w:val="208C5FC1"/>
    <w:rsid w:val="208C5FC9"/>
    <w:rsid w:val="208C5FF1"/>
    <w:rsid w:val="208C6002"/>
    <w:rsid w:val="208C60E2"/>
    <w:rsid w:val="208C60F5"/>
    <w:rsid w:val="208C616D"/>
    <w:rsid w:val="208C6381"/>
    <w:rsid w:val="208C6385"/>
    <w:rsid w:val="208C638B"/>
    <w:rsid w:val="208C63AE"/>
    <w:rsid w:val="208C63C0"/>
    <w:rsid w:val="208C63CC"/>
    <w:rsid w:val="208C63E2"/>
    <w:rsid w:val="208C648C"/>
    <w:rsid w:val="208C6663"/>
    <w:rsid w:val="208C6847"/>
    <w:rsid w:val="208C6872"/>
    <w:rsid w:val="208C6927"/>
    <w:rsid w:val="208C696E"/>
    <w:rsid w:val="208C6983"/>
    <w:rsid w:val="208C6A6E"/>
    <w:rsid w:val="208C6B11"/>
    <w:rsid w:val="208C6B14"/>
    <w:rsid w:val="208C6B18"/>
    <w:rsid w:val="208C6B22"/>
    <w:rsid w:val="208C6C6D"/>
    <w:rsid w:val="208C6C8E"/>
    <w:rsid w:val="208C6CBA"/>
    <w:rsid w:val="208C6CF6"/>
    <w:rsid w:val="208C6CFD"/>
    <w:rsid w:val="208C6E07"/>
    <w:rsid w:val="208C6E42"/>
    <w:rsid w:val="208C70DF"/>
    <w:rsid w:val="208C7127"/>
    <w:rsid w:val="208C71A6"/>
    <w:rsid w:val="208C71E4"/>
    <w:rsid w:val="208C7344"/>
    <w:rsid w:val="208C7492"/>
    <w:rsid w:val="208C75A8"/>
    <w:rsid w:val="208C7651"/>
    <w:rsid w:val="208C78B4"/>
    <w:rsid w:val="208C78FD"/>
    <w:rsid w:val="208C7942"/>
    <w:rsid w:val="208C7A37"/>
    <w:rsid w:val="208C7BC7"/>
    <w:rsid w:val="208C7C91"/>
    <w:rsid w:val="208C7CAC"/>
    <w:rsid w:val="208C7CE8"/>
    <w:rsid w:val="208C7D59"/>
    <w:rsid w:val="208C7DE7"/>
    <w:rsid w:val="208C7E3F"/>
    <w:rsid w:val="208C7E70"/>
    <w:rsid w:val="208C7EDA"/>
    <w:rsid w:val="208C7F4C"/>
    <w:rsid w:val="208C7F77"/>
    <w:rsid w:val="208C7F7B"/>
    <w:rsid w:val="208C7FAB"/>
    <w:rsid w:val="208C7FBD"/>
    <w:rsid w:val="208C7FC5"/>
    <w:rsid w:val="208C7FCF"/>
    <w:rsid w:val="208C7FDD"/>
    <w:rsid w:val="208C7FF1"/>
    <w:rsid w:val="208D00E3"/>
    <w:rsid w:val="208D010A"/>
    <w:rsid w:val="208D0203"/>
    <w:rsid w:val="208D0243"/>
    <w:rsid w:val="208D0416"/>
    <w:rsid w:val="208D0431"/>
    <w:rsid w:val="208D0521"/>
    <w:rsid w:val="208D054B"/>
    <w:rsid w:val="208D0620"/>
    <w:rsid w:val="208D070E"/>
    <w:rsid w:val="208D07C6"/>
    <w:rsid w:val="208D0891"/>
    <w:rsid w:val="208D089E"/>
    <w:rsid w:val="208D0942"/>
    <w:rsid w:val="208D0ABB"/>
    <w:rsid w:val="208D0B00"/>
    <w:rsid w:val="208D0BFC"/>
    <w:rsid w:val="208D0BFD"/>
    <w:rsid w:val="208D0C2A"/>
    <w:rsid w:val="208D0E01"/>
    <w:rsid w:val="208D0E7D"/>
    <w:rsid w:val="208D0EE0"/>
    <w:rsid w:val="208D0F65"/>
    <w:rsid w:val="208D0FE1"/>
    <w:rsid w:val="208D1337"/>
    <w:rsid w:val="208D1369"/>
    <w:rsid w:val="208D13BA"/>
    <w:rsid w:val="208D144C"/>
    <w:rsid w:val="208D14C7"/>
    <w:rsid w:val="208D159B"/>
    <w:rsid w:val="208D15FB"/>
    <w:rsid w:val="208D1684"/>
    <w:rsid w:val="208D16CC"/>
    <w:rsid w:val="208D1725"/>
    <w:rsid w:val="208D172F"/>
    <w:rsid w:val="208D176E"/>
    <w:rsid w:val="208D17A2"/>
    <w:rsid w:val="208D189B"/>
    <w:rsid w:val="208D18C6"/>
    <w:rsid w:val="208D19C5"/>
    <w:rsid w:val="208D1A19"/>
    <w:rsid w:val="208D1A44"/>
    <w:rsid w:val="208D1A66"/>
    <w:rsid w:val="208D1A72"/>
    <w:rsid w:val="208D1B25"/>
    <w:rsid w:val="208D1BC5"/>
    <w:rsid w:val="208D1C78"/>
    <w:rsid w:val="208D1CA3"/>
    <w:rsid w:val="208D1D42"/>
    <w:rsid w:val="208D1DB1"/>
    <w:rsid w:val="208D1E82"/>
    <w:rsid w:val="208D1F6C"/>
    <w:rsid w:val="208D1F88"/>
    <w:rsid w:val="208D203D"/>
    <w:rsid w:val="208D204B"/>
    <w:rsid w:val="208D2084"/>
    <w:rsid w:val="208D2190"/>
    <w:rsid w:val="208D21A8"/>
    <w:rsid w:val="208D2249"/>
    <w:rsid w:val="208D2276"/>
    <w:rsid w:val="208D23AC"/>
    <w:rsid w:val="208D2404"/>
    <w:rsid w:val="208D2475"/>
    <w:rsid w:val="208D24A8"/>
    <w:rsid w:val="208D256A"/>
    <w:rsid w:val="208D25B2"/>
    <w:rsid w:val="208D263D"/>
    <w:rsid w:val="208D2753"/>
    <w:rsid w:val="208D279A"/>
    <w:rsid w:val="208D2828"/>
    <w:rsid w:val="208D292B"/>
    <w:rsid w:val="208D2B7D"/>
    <w:rsid w:val="208D2BE2"/>
    <w:rsid w:val="208D2CA7"/>
    <w:rsid w:val="208D2D01"/>
    <w:rsid w:val="208D2DA4"/>
    <w:rsid w:val="208D2DE6"/>
    <w:rsid w:val="208D2E65"/>
    <w:rsid w:val="208D2ED1"/>
    <w:rsid w:val="208D2F90"/>
    <w:rsid w:val="208D2FD3"/>
    <w:rsid w:val="208D2FF3"/>
    <w:rsid w:val="208D31AB"/>
    <w:rsid w:val="208D321D"/>
    <w:rsid w:val="208D32B0"/>
    <w:rsid w:val="208D33C0"/>
    <w:rsid w:val="208D35A1"/>
    <w:rsid w:val="208D3613"/>
    <w:rsid w:val="208D3660"/>
    <w:rsid w:val="208D36B1"/>
    <w:rsid w:val="208D3740"/>
    <w:rsid w:val="208D37D3"/>
    <w:rsid w:val="208D37EB"/>
    <w:rsid w:val="208D37F1"/>
    <w:rsid w:val="208D3878"/>
    <w:rsid w:val="208D38ED"/>
    <w:rsid w:val="208D391F"/>
    <w:rsid w:val="208D3969"/>
    <w:rsid w:val="208D397A"/>
    <w:rsid w:val="208D3998"/>
    <w:rsid w:val="208D3B80"/>
    <w:rsid w:val="208D3BDA"/>
    <w:rsid w:val="208D3C79"/>
    <w:rsid w:val="208D3F24"/>
    <w:rsid w:val="208D3F30"/>
    <w:rsid w:val="208D3F77"/>
    <w:rsid w:val="208D3F8C"/>
    <w:rsid w:val="208D4000"/>
    <w:rsid w:val="208D402A"/>
    <w:rsid w:val="208D4080"/>
    <w:rsid w:val="208D40ED"/>
    <w:rsid w:val="208D4173"/>
    <w:rsid w:val="208D418E"/>
    <w:rsid w:val="208D41A3"/>
    <w:rsid w:val="208D41D5"/>
    <w:rsid w:val="208D4227"/>
    <w:rsid w:val="208D42BF"/>
    <w:rsid w:val="208D4315"/>
    <w:rsid w:val="208D437D"/>
    <w:rsid w:val="208D43D9"/>
    <w:rsid w:val="208D444D"/>
    <w:rsid w:val="208D4475"/>
    <w:rsid w:val="208D44C0"/>
    <w:rsid w:val="208D44CA"/>
    <w:rsid w:val="208D4510"/>
    <w:rsid w:val="208D4630"/>
    <w:rsid w:val="208D46D8"/>
    <w:rsid w:val="208D4730"/>
    <w:rsid w:val="208D47D4"/>
    <w:rsid w:val="208D4856"/>
    <w:rsid w:val="208D4861"/>
    <w:rsid w:val="208D4942"/>
    <w:rsid w:val="208D4A65"/>
    <w:rsid w:val="208D4B16"/>
    <w:rsid w:val="208D4C09"/>
    <w:rsid w:val="208D4CF0"/>
    <w:rsid w:val="208D4CF3"/>
    <w:rsid w:val="208D4D48"/>
    <w:rsid w:val="208D4E94"/>
    <w:rsid w:val="208D4F06"/>
    <w:rsid w:val="208D4F54"/>
    <w:rsid w:val="208D504E"/>
    <w:rsid w:val="208D515E"/>
    <w:rsid w:val="208D51E6"/>
    <w:rsid w:val="208D5269"/>
    <w:rsid w:val="208D5291"/>
    <w:rsid w:val="208D5298"/>
    <w:rsid w:val="208D52CB"/>
    <w:rsid w:val="208D5374"/>
    <w:rsid w:val="208D537B"/>
    <w:rsid w:val="208D5387"/>
    <w:rsid w:val="208D53AA"/>
    <w:rsid w:val="208D53C4"/>
    <w:rsid w:val="208D5463"/>
    <w:rsid w:val="208D54FD"/>
    <w:rsid w:val="208D555B"/>
    <w:rsid w:val="208D5642"/>
    <w:rsid w:val="208D5672"/>
    <w:rsid w:val="208D56A3"/>
    <w:rsid w:val="208D56EA"/>
    <w:rsid w:val="208D5717"/>
    <w:rsid w:val="208D57C1"/>
    <w:rsid w:val="208D58AC"/>
    <w:rsid w:val="208D58B6"/>
    <w:rsid w:val="208D5946"/>
    <w:rsid w:val="208D5A54"/>
    <w:rsid w:val="208D5A9D"/>
    <w:rsid w:val="208D5AEA"/>
    <w:rsid w:val="208D5B76"/>
    <w:rsid w:val="208D5C21"/>
    <w:rsid w:val="208D5C80"/>
    <w:rsid w:val="208D5CB7"/>
    <w:rsid w:val="208D5D86"/>
    <w:rsid w:val="208D5DCA"/>
    <w:rsid w:val="208D5DCB"/>
    <w:rsid w:val="208D5F49"/>
    <w:rsid w:val="208D5FFF"/>
    <w:rsid w:val="208D6049"/>
    <w:rsid w:val="208D60B6"/>
    <w:rsid w:val="208D6124"/>
    <w:rsid w:val="208D61C3"/>
    <w:rsid w:val="208D61DA"/>
    <w:rsid w:val="208D6211"/>
    <w:rsid w:val="208D623A"/>
    <w:rsid w:val="208D62E2"/>
    <w:rsid w:val="208D6462"/>
    <w:rsid w:val="208D64AA"/>
    <w:rsid w:val="208D6570"/>
    <w:rsid w:val="208D6574"/>
    <w:rsid w:val="208D65AA"/>
    <w:rsid w:val="208D6732"/>
    <w:rsid w:val="208D678C"/>
    <w:rsid w:val="208D678D"/>
    <w:rsid w:val="208D6841"/>
    <w:rsid w:val="208D6928"/>
    <w:rsid w:val="208D69C0"/>
    <w:rsid w:val="208D69CA"/>
    <w:rsid w:val="208D69D9"/>
    <w:rsid w:val="208D6B0B"/>
    <w:rsid w:val="208D6B4E"/>
    <w:rsid w:val="208D6B73"/>
    <w:rsid w:val="208D6D51"/>
    <w:rsid w:val="208D6D60"/>
    <w:rsid w:val="208D6E67"/>
    <w:rsid w:val="208D6E8F"/>
    <w:rsid w:val="208D6ED5"/>
    <w:rsid w:val="208D6EFF"/>
    <w:rsid w:val="208D6F08"/>
    <w:rsid w:val="208D6F19"/>
    <w:rsid w:val="208D7101"/>
    <w:rsid w:val="208D7171"/>
    <w:rsid w:val="208D71A5"/>
    <w:rsid w:val="208D72A4"/>
    <w:rsid w:val="208D72DC"/>
    <w:rsid w:val="208D737A"/>
    <w:rsid w:val="208D739E"/>
    <w:rsid w:val="208D7448"/>
    <w:rsid w:val="208D7526"/>
    <w:rsid w:val="208D7528"/>
    <w:rsid w:val="208D7542"/>
    <w:rsid w:val="208D7593"/>
    <w:rsid w:val="208D75F5"/>
    <w:rsid w:val="208D76D3"/>
    <w:rsid w:val="208D7767"/>
    <w:rsid w:val="208D77A2"/>
    <w:rsid w:val="208D7876"/>
    <w:rsid w:val="208D798E"/>
    <w:rsid w:val="208D79BF"/>
    <w:rsid w:val="208D79FC"/>
    <w:rsid w:val="208D7A60"/>
    <w:rsid w:val="208D7AB0"/>
    <w:rsid w:val="208D7B01"/>
    <w:rsid w:val="208D7BD9"/>
    <w:rsid w:val="208D7CED"/>
    <w:rsid w:val="208D7D40"/>
    <w:rsid w:val="208D7DBD"/>
    <w:rsid w:val="208D7E71"/>
    <w:rsid w:val="208D7EED"/>
    <w:rsid w:val="208D7EF2"/>
    <w:rsid w:val="208D7F52"/>
    <w:rsid w:val="208D7F7F"/>
    <w:rsid w:val="208D7F81"/>
    <w:rsid w:val="208D7F83"/>
    <w:rsid w:val="208E0064"/>
    <w:rsid w:val="208E0087"/>
    <w:rsid w:val="208E009F"/>
    <w:rsid w:val="208E00CA"/>
    <w:rsid w:val="208E0260"/>
    <w:rsid w:val="208E02C7"/>
    <w:rsid w:val="208E02D8"/>
    <w:rsid w:val="208E02DF"/>
    <w:rsid w:val="208E0311"/>
    <w:rsid w:val="208E033C"/>
    <w:rsid w:val="208E03CB"/>
    <w:rsid w:val="208E03FE"/>
    <w:rsid w:val="208E0439"/>
    <w:rsid w:val="208E0452"/>
    <w:rsid w:val="208E0491"/>
    <w:rsid w:val="208E04D4"/>
    <w:rsid w:val="208E05A1"/>
    <w:rsid w:val="208E0635"/>
    <w:rsid w:val="208E06F8"/>
    <w:rsid w:val="208E0704"/>
    <w:rsid w:val="208E0754"/>
    <w:rsid w:val="208E077F"/>
    <w:rsid w:val="208E08E4"/>
    <w:rsid w:val="208E0931"/>
    <w:rsid w:val="208E09A2"/>
    <w:rsid w:val="208E0A39"/>
    <w:rsid w:val="208E0AAE"/>
    <w:rsid w:val="208E0BDA"/>
    <w:rsid w:val="208E0CF4"/>
    <w:rsid w:val="208E0D17"/>
    <w:rsid w:val="208E0D63"/>
    <w:rsid w:val="208E0D6C"/>
    <w:rsid w:val="208E101F"/>
    <w:rsid w:val="208E1036"/>
    <w:rsid w:val="208E1047"/>
    <w:rsid w:val="208E108C"/>
    <w:rsid w:val="208E1093"/>
    <w:rsid w:val="208E1148"/>
    <w:rsid w:val="208E115A"/>
    <w:rsid w:val="208E1185"/>
    <w:rsid w:val="208E1189"/>
    <w:rsid w:val="208E1212"/>
    <w:rsid w:val="208E1268"/>
    <w:rsid w:val="208E12CC"/>
    <w:rsid w:val="208E12EF"/>
    <w:rsid w:val="208E1312"/>
    <w:rsid w:val="208E135B"/>
    <w:rsid w:val="208E144B"/>
    <w:rsid w:val="208E157D"/>
    <w:rsid w:val="208E1595"/>
    <w:rsid w:val="208E15D9"/>
    <w:rsid w:val="208E15E6"/>
    <w:rsid w:val="208E1614"/>
    <w:rsid w:val="208E171F"/>
    <w:rsid w:val="208E1857"/>
    <w:rsid w:val="208E18FC"/>
    <w:rsid w:val="208E1994"/>
    <w:rsid w:val="208E19F7"/>
    <w:rsid w:val="208E1A2C"/>
    <w:rsid w:val="208E1B3B"/>
    <w:rsid w:val="208E1DB8"/>
    <w:rsid w:val="208E1E45"/>
    <w:rsid w:val="208E1F21"/>
    <w:rsid w:val="208E1F65"/>
    <w:rsid w:val="208E1F7A"/>
    <w:rsid w:val="208E1FA7"/>
    <w:rsid w:val="208E1FB7"/>
    <w:rsid w:val="208E1FE8"/>
    <w:rsid w:val="208E2058"/>
    <w:rsid w:val="208E2064"/>
    <w:rsid w:val="208E2094"/>
    <w:rsid w:val="208E209E"/>
    <w:rsid w:val="208E212D"/>
    <w:rsid w:val="208E21C3"/>
    <w:rsid w:val="208E2260"/>
    <w:rsid w:val="208E2284"/>
    <w:rsid w:val="208E2336"/>
    <w:rsid w:val="208E23BB"/>
    <w:rsid w:val="208E24C7"/>
    <w:rsid w:val="208E26CD"/>
    <w:rsid w:val="208E26F0"/>
    <w:rsid w:val="208E26F5"/>
    <w:rsid w:val="208E27AB"/>
    <w:rsid w:val="208E2880"/>
    <w:rsid w:val="208E28FD"/>
    <w:rsid w:val="208E2920"/>
    <w:rsid w:val="208E292F"/>
    <w:rsid w:val="208E29E8"/>
    <w:rsid w:val="208E2A03"/>
    <w:rsid w:val="208E2A90"/>
    <w:rsid w:val="208E2C48"/>
    <w:rsid w:val="208E2C6B"/>
    <w:rsid w:val="208E2C72"/>
    <w:rsid w:val="208E2CF8"/>
    <w:rsid w:val="208E2D16"/>
    <w:rsid w:val="208E2E3D"/>
    <w:rsid w:val="208E2E7E"/>
    <w:rsid w:val="208E2EBB"/>
    <w:rsid w:val="208E2EF8"/>
    <w:rsid w:val="208E2F15"/>
    <w:rsid w:val="208E2FAB"/>
    <w:rsid w:val="208E2FF3"/>
    <w:rsid w:val="208E3201"/>
    <w:rsid w:val="208E321A"/>
    <w:rsid w:val="208E32DF"/>
    <w:rsid w:val="208E34F6"/>
    <w:rsid w:val="208E35B1"/>
    <w:rsid w:val="208E35CD"/>
    <w:rsid w:val="208E35EC"/>
    <w:rsid w:val="208E3631"/>
    <w:rsid w:val="208E3687"/>
    <w:rsid w:val="208E36AB"/>
    <w:rsid w:val="208E3750"/>
    <w:rsid w:val="208E3845"/>
    <w:rsid w:val="208E388D"/>
    <w:rsid w:val="208E3943"/>
    <w:rsid w:val="208E3999"/>
    <w:rsid w:val="208E3A15"/>
    <w:rsid w:val="208E3A29"/>
    <w:rsid w:val="208E3A5F"/>
    <w:rsid w:val="208E3A6C"/>
    <w:rsid w:val="208E3BCC"/>
    <w:rsid w:val="208E3C04"/>
    <w:rsid w:val="208E3CEC"/>
    <w:rsid w:val="208E3E0C"/>
    <w:rsid w:val="208E3E76"/>
    <w:rsid w:val="208E3F23"/>
    <w:rsid w:val="208E3F44"/>
    <w:rsid w:val="208E3FCD"/>
    <w:rsid w:val="208E3FF6"/>
    <w:rsid w:val="208E4080"/>
    <w:rsid w:val="208E40ED"/>
    <w:rsid w:val="208E40FB"/>
    <w:rsid w:val="208E417F"/>
    <w:rsid w:val="208E4293"/>
    <w:rsid w:val="208E43BB"/>
    <w:rsid w:val="208E43BE"/>
    <w:rsid w:val="208E43DE"/>
    <w:rsid w:val="208E4451"/>
    <w:rsid w:val="208E44B4"/>
    <w:rsid w:val="208E44F9"/>
    <w:rsid w:val="208E45F6"/>
    <w:rsid w:val="208E464E"/>
    <w:rsid w:val="208E474B"/>
    <w:rsid w:val="208E4754"/>
    <w:rsid w:val="208E4763"/>
    <w:rsid w:val="208E488B"/>
    <w:rsid w:val="208E4890"/>
    <w:rsid w:val="208E4B05"/>
    <w:rsid w:val="208E4B5F"/>
    <w:rsid w:val="208E4BB8"/>
    <w:rsid w:val="208E4BC7"/>
    <w:rsid w:val="208E4CA0"/>
    <w:rsid w:val="208E4D04"/>
    <w:rsid w:val="208E4E26"/>
    <w:rsid w:val="208E4E30"/>
    <w:rsid w:val="208E4E3B"/>
    <w:rsid w:val="208E4E44"/>
    <w:rsid w:val="208E4E47"/>
    <w:rsid w:val="208E4E61"/>
    <w:rsid w:val="208E4E64"/>
    <w:rsid w:val="208E4F66"/>
    <w:rsid w:val="208E4F99"/>
    <w:rsid w:val="208E50C6"/>
    <w:rsid w:val="208E5102"/>
    <w:rsid w:val="208E51F2"/>
    <w:rsid w:val="208E5204"/>
    <w:rsid w:val="208E5283"/>
    <w:rsid w:val="208E534C"/>
    <w:rsid w:val="208E5367"/>
    <w:rsid w:val="208E5456"/>
    <w:rsid w:val="208E556B"/>
    <w:rsid w:val="208E5622"/>
    <w:rsid w:val="208E5641"/>
    <w:rsid w:val="208E56B4"/>
    <w:rsid w:val="208E5769"/>
    <w:rsid w:val="208E5788"/>
    <w:rsid w:val="208E583D"/>
    <w:rsid w:val="208E5898"/>
    <w:rsid w:val="208E58EF"/>
    <w:rsid w:val="208E5A8A"/>
    <w:rsid w:val="208E5AE7"/>
    <w:rsid w:val="208E5B55"/>
    <w:rsid w:val="208E5B7C"/>
    <w:rsid w:val="208E5BD2"/>
    <w:rsid w:val="208E5C0B"/>
    <w:rsid w:val="208E5C13"/>
    <w:rsid w:val="208E5DAE"/>
    <w:rsid w:val="208E5DB1"/>
    <w:rsid w:val="208E5DC6"/>
    <w:rsid w:val="208E5DE6"/>
    <w:rsid w:val="208E5E08"/>
    <w:rsid w:val="208E5E74"/>
    <w:rsid w:val="208E5E97"/>
    <w:rsid w:val="208E5EB1"/>
    <w:rsid w:val="208E5F0C"/>
    <w:rsid w:val="208E6013"/>
    <w:rsid w:val="208E607A"/>
    <w:rsid w:val="208E6095"/>
    <w:rsid w:val="208E60A3"/>
    <w:rsid w:val="208E60CC"/>
    <w:rsid w:val="208E6349"/>
    <w:rsid w:val="208E64E5"/>
    <w:rsid w:val="208E64F5"/>
    <w:rsid w:val="208E6500"/>
    <w:rsid w:val="208E6576"/>
    <w:rsid w:val="208E6581"/>
    <w:rsid w:val="208E65A7"/>
    <w:rsid w:val="208E65CE"/>
    <w:rsid w:val="208E65EA"/>
    <w:rsid w:val="208E663A"/>
    <w:rsid w:val="208E666D"/>
    <w:rsid w:val="208E66FF"/>
    <w:rsid w:val="208E681C"/>
    <w:rsid w:val="208E68BE"/>
    <w:rsid w:val="208E6962"/>
    <w:rsid w:val="208E6C3F"/>
    <w:rsid w:val="208E6CB5"/>
    <w:rsid w:val="208E6D0A"/>
    <w:rsid w:val="208E6D4F"/>
    <w:rsid w:val="208E6D91"/>
    <w:rsid w:val="208E6DD2"/>
    <w:rsid w:val="208E6DEC"/>
    <w:rsid w:val="208E6E0F"/>
    <w:rsid w:val="208E6F04"/>
    <w:rsid w:val="208E6F27"/>
    <w:rsid w:val="208E70FB"/>
    <w:rsid w:val="208E7223"/>
    <w:rsid w:val="208E72C5"/>
    <w:rsid w:val="208E72CB"/>
    <w:rsid w:val="208E7311"/>
    <w:rsid w:val="208E7483"/>
    <w:rsid w:val="208E74AA"/>
    <w:rsid w:val="208E751D"/>
    <w:rsid w:val="208E7556"/>
    <w:rsid w:val="208E7698"/>
    <w:rsid w:val="208E76B3"/>
    <w:rsid w:val="208E776A"/>
    <w:rsid w:val="208E777B"/>
    <w:rsid w:val="208E788B"/>
    <w:rsid w:val="208E78ED"/>
    <w:rsid w:val="208E792C"/>
    <w:rsid w:val="208E79EA"/>
    <w:rsid w:val="208E7AF7"/>
    <w:rsid w:val="208E7B4A"/>
    <w:rsid w:val="208E7C96"/>
    <w:rsid w:val="208E7CBA"/>
    <w:rsid w:val="208E7CEF"/>
    <w:rsid w:val="208E7E77"/>
    <w:rsid w:val="208F005B"/>
    <w:rsid w:val="208F0092"/>
    <w:rsid w:val="208F00C4"/>
    <w:rsid w:val="208F0219"/>
    <w:rsid w:val="208F029C"/>
    <w:rsid w:val="208F02D3"/>
    <w:rsid w:val="208F0311"/>
    <w:rsid w:val="208F044F"/>
    <w:rsid w:val="208F0498"/>
    <w:rsid w:val="208F0606"/>
    <w:rsid w:val="208F06E5"/>
    <w:rsid w:val="208F06E7"/>
    <w:rsid w:val="208F071D"/>
    <w:rsid w:val="208F0769"/>
    <w:rsid w:val="208F0856"/>
    <w:rsid w:val="208F08EC"/>
    <w:rsid w:val="208F08F1"/>
    <w:rsid w:val="208F0A14"/>
    <w:rsid w:val="208F0B27"/>
    <w:rsid w:val="208F0B95"/>
    <w:rsid w:val="208F0BCA"/>
    <w:rsid w:val="208F0D25"/>
    <w:rsid w:val="208F0D38"/>
    <w:rsid w:val="208F0DD6"/>
    <w:rsid w:val="208F0E58"/>
    <w:rsid w:val="208F0EFD"/>
    <w:rsid w:val="208F0F5A"/>
    <w:rsid w:val="208F0F9F"/>
    <w:rsid w:val="208F1018"/>
    <w:rsid w:val="208F10C7"/>
    <w:rsid w:val="208F11A9"/>
    <w:rsid w:val="208F120E"/>
    <w:rsid w:val="208F1280"/>
    <w:rsid w:val="208F148B"/>
    <w:rsid w:val="208F14A6"/>
    <w:rsid w:val="208F1544"/>
    <w:rsid w:val="208F155C"/>
    <w:rsid w:val="208F1680"/>
    <w:rsid w:val="208F1750"/>
    <w:rsid w:val="208F1773"/>
    <w:rsid w:val="208F178B"/>
    <w:rsid w:val="208F1867"/>
    <w:rsid w:val="208F18E5"/>
    <w:rsid w:val="208F192D"/>
    <w:rsid w:val="208F1A8E"/>
    <w:rsid w:val="208F1AE9"/>
    <w:rsid w:val="208F1B59"/>
    <w:rsid w:val="208F1B9F"/>
    <w:rsid w:val="208F1BD4"/>
    <w:rsid w:val="208F1C63"/>
    <w:rsid w:val="208F1D8E"/>
    <w:rsid w:val="208F1F6B"/>
    <w:rsid w:val="208F1FDF"/>
    <w:rsid w:val="208F2096"/>
    <w:rsid w:val="208F20BE"/>
    <w:rsid w:val="208F21F0"/>
    <w:rsid w:val="208F23B6"/>
    <w:rsid w:val="208F23D5"/>
    <w:rsid w:val="208F23F7"/>
    <w:rsid w:val="208F246E"/>
    <w:rsid w:val="208F2512"/>
    <w:rsid w:val="208F25B4"/>
    <w:rsid w:val="208F25CC"/>
    <w:rsid w:val="208F26D3"/>
    <w:rsid w:val="208F275F"/>
    <w:rsid w:val="208F27CC"/>
    <w:rsid w:val="208F27DD"/>
    <w:rsid w:val="208F2829"/>
    <w:rsid w:val="208F287D"/>
    <w:rsid w:val="208F2A09"/>
    <w:rsid w:val="208F2AC1"/>
    <w:rsid w:val="208F2B17"/>
    <w:rsid w:val="208F2B85"/>
    <w:rsid w:val="208F2B8D"/>
    <w:rsid w:val="208F2BA2"/>
    <w:rsid w:val="208F2BC2"/>
    <w:rsid w:val="208F2C1D"/>
    <w:rsid w:val="208F2C8F"/>
    <w:rsid w:val="208F2CB6"/>
    <w:rsid w:val="208F2E9C"/>
    <w:rsid w:val="208F2F4D"/>
    <w:rsid w:val="208F2FCD"/>
    <w:rsid w:val="208F3109"/>
    <w:rsid w:val="208F31C1"/>
    <w:rsid w:val="208F3209"/>
    <w:rsid w:val="208F32B6"/>
    <w:rsid w:val="208F3405"/>
    <w:rsid w:val="208F340D"/>
    <w:rsid w:val="208F3414"/>
    <w:rsid w:val="208F3468"/>
    <w:rsid w:val="208F34F0"/>
    <w:rsid w:val="208F366D"/>
    <w:rsid w:val="208F36EA"/>
    <w:rsid w:val="208F378B"/>
    <w:rsid w:val="208F38BF"/>
    <w:rsid w:val="208F393A"/>
    <w:rsid w:val="208F3958"/>
    <w:rsid w:val="208F39AF"/>
    <w:rsid w:val="208F3A43"/>
    <w:rsid w:val="208F3A7C"/>
    <w:rsid w:val="208F3B89"/>
    <w:rsid w:val="208F3B9C"/>
    <w:rsid w:val="208F3BB2"/>
    <w:rsid w:val="208F3BD8"/>
    <w:rsid w:val="208F3C4A"/>
    <w:rsid w:val="208F3CC7"/>
    <w:rsid w:val="208F3CD4"/>
    <w:rsid w:val="208F3CFC"/>
    <w:rsid w:val="208F3D1B"/>
    <w:rsid w:val="208F3E76"/>
    <w:rsid w:val="208F3EB5"/>
    <w:rsid w:val="208F3ED2"/>
    <w:rsid w:val="208F3F5C"/>
    <w:rsid w:val="208F3FAF"/>
    <w:rsid w:val="208F3FEC"/>
    <w:rsid w:val="208F4000"/>
    <w:rsid w:val="208F40A1"/>
    <w:rsid w:val="208F40B8"/>
    <w:rsid w:val="208F4113"/>
    <w:rsid w:val="208F4165"/>
    <w:rsid w:val="208F4271"/>
    <w:rsid w:val="208F42F8"/>
    <w:rsid w:val="208F42FC"/>
    <w:rsid w:val="208F4313"/>
    <w:rsid w:val="208F432D"/>
    <w:rsid w:val="208F43B5"/>
    <w:rsid w:val="208F444A"/>
    <w:rsid w:val="208F44AF"/>
    <w:rsid w:val="208F4518"/>
    <w:rsid w:val="208F45EE"/>
    <w:rsid w:val="208F4634"/>
    <w:rsid w:val="208F4672"/>
    <w:rsid w:val="208F469A"/>
    <w:rsid w:val="208F46F0"/>
    <w:rsid w:val="208F4849"/>
    <w:rsid w:val="208F4850"/>
    <w:rsid w:val="208F486B"/>
    <w:rsid w:val="208F4A54"/>
    <w:rsid w:val="208F4AC1"/>
    <w:rsid w:val="208F4AEA"/>
    <w:rsid w:val="208F4BC9"/>
    <w:rsid w:val="208F4C09"/>
    <w:rsid w:val="208F4C41"/>
    <w:rsid w:val="208F4CC1"/>
    <w:rsid w:val="208F4CCC"/>
    <w:rsid w:val="208F4CCD"/>
    <w:rsid w:val="208F4D21"/>
    <w:rsid w:val="208F4DF6"/>
    <w:rsid w:val="208F4E0E"/>
    <w:rsid w:val="208F4E38"/>
    <w:rsid w:val="208F4E5A"/>
    <w:rsid w:val="208F4F4C"/>
    <w:rsid w:val="208F5015"/>
    <w:rsid w:val="208F507E"/>
    <w:rsid w:val="208F5180"/>
    <w:rsid w:val="208F51B2"/>
    <w:rsid w:val="208F51C7"/>
    <w:rsid w:val="208F5269"/>
    <w:rsid w:val="208F529A"/>
    <w:rsid w:val="208F53A2"/>
    <w:rsid w:val="208F5464"/>
    <w:rsid w:val="208F54DC"/>
    <w:rsid w:val="208F5534"/>
    <w:rsid w:val="208F5572"/>
    <w:rsid w:val="208F55FE"/>
    <w:rsid w:val="208F5656"/>
    <w:rsid w:val="208F56CD"/>
    <w:rsid w:val="208F56E7"/>
    <w:rsid w:val="208F57E4"/>
    <w:rsid w:val="208F58F7"/>
    <w:rsid w:val="208F5957"/>
    <w:rsid w:val="208F599A"/>
    <w:rsid w:val="208F5AE8"/>
    <w:rsid w:val="208F5B7B"/>
    <w:rsid w:val="208F5B93"/>
    <w:rsid w:val="208F5B94"/>
    <w:rsid w:val="208F5C98"/>
    <w:rsid w:val="208F5CB2"/>
    <w:rsid w:val="208F5CE1"/>
    <w:rsid w:val="208F5CF8"/>
    <w:rsid w:val="208F5EFC"/>
    <w:rsid w:val="208F5F28"/>
    <w:rsid w:val="208F5F33"/>
    <w:rsid w:val="208F5FC6"/>
    <w:rsid w:val="208F5FF6"/>
    <w:rsid w:val="208F608B"/>
    <w:rsid w:val="208F60A3"/>
    <w:rsid w:val="208F617A"/>
    <w:rsid w:val="208F62CC"/>
    <w:rsid w:val="208F62D6"/>
    <w:rsid w:val="208F6315"/>
    <w:rsid w:val="208F64CA"/>
    <w:rsid w:val="208F654F"/>
    <w:rsid w:val="208F6632"/>
    <w:rsid w:val="208F6684"/>
    <w:rsid w:val="208F6695"/>
    <w:rsid w:val="208F6765"/>
    <w:rsid w:val="208F6785"/>
    <w:rsid w:val="208F67C1"/>
    <w:rsid w:val="208F67D1"/>
    <w:rsid w:val="208F6881"/>
    <w:rsid w:val="208F68D9"/>
    <w:rsid w:val="208F69F0"/>
    <w:rsid w:val="208F6AFA"/>
    <w:rsid w:val="208F6B06"/>
    <w:rsid w:val="208F6B8F"/>
    <w:rsid w:val="208F6C5D"/>
    <w:rsid w:val="208F6C8F"/>
    <w:rsid w:val="208F6CA7"/>
    <w:rsid w:val="208F6D10"/>
    <w:rsid w:val="208F6DB4"/>
    <w:rsid w:val="208F6DC1"/>
    <w:rsid w:val="208F6E73"/>
    <w:rsid w:val="208F6E75"/>
    <w:rsid w:val="208F6EAA"/>
    <w:rsid w:val="208F6F5B"/>
    <w:rsid w:val="208F70B3"/>
    <w:rsid w:val="208F70EE"/>
    <w:rsid w:val="208F71F0"/>
    <w:rsid w:val="208F72BE"/>
    <w:rsid w:val="208F72C5"/>
    <w:rsid w:val="208F72E4"/>
    <w:rsid w:val="208F730B"/>
    <w:rsid w:val="208F736B"/>
    <w:rsid w:val="208F741C"/>
    <w:rsid w:val="208F7471"/>
    <w:rsid w:val="208F74EA"/>
    <w:rsid w:val="208F757A"/>
    <w:rsid w:val="208F75EE"/>
    <w:rsid w:val="208F761C"/>
    <w:rsid w:val="208F76C9"/>
    <w:rsid w:val="208F7726"/>
    <w:rsid w:val="208F78CF"/>
    <w:rsid w:val="208F790F"/>
    <w:rsid w:val="208F7954"/>
    <w:rsid w:val="208F7966"/>
    <w:rsid w:val="208F7A42"/>
    <w:rsid w:val="208F7A55"/>
    <w:rsid w:val="208F7AFC"/>
    <w:rsid w:val="208F7B16"/>
    <w:rsid w:val="208F7BA3"/>
    <w:rsid w:val="208F7C0A"/>
    <w:rsid w:val="208F7C60"/>
    <w:rsid w:val="208F7D97"/>
    <w:rsid w:val="208F7E61"/>
    <w:rsid w:val="208F7EE6"/>
    <w:rsid w:val="208F7FCA"/>
    <w:rsid w:val="20900049"/>
    <w:rsid w:val="20900191"/>
    <w:rsid w:val="209001C5"/>
    <w:rsid w:val="209001CD"/>
    <w:rsid w:val="20900297"/>
    <w:rsid w:val="209002EB"/>
    <w:rsid w:val="2090030C"/>
    <w:rsid w:val="20900311"/>
    <w:rsid w:val="20900344"/>
    <w:rsid w:val="20900369"/>
    <w:rsid w:val="2090039A"/>
    <w:rsid w:val="209003D3"/>
    <w:rsid w:val="20900435"/>
    <w:rsid w:val="2090047F"/>
    <w:rsid w:val="209004D3"/>
    <w:rsid w:val="209005C2"/>
    <w:rsid w:val="20900667"/>
    <w:rsid w:val="20900698"/>
    <w:rsid w:val="209006CE"/>
    <w:rsid w:val="2090079A"/>
    <w:rsid w:val="2090088D"/>
    <w:rsid w:val="209008EC"/>
    <w:rsid w:val="20900953"/>
    <w:rsid w:val="20900AE5"/>
    <w:rsid w:val="20900BBF"/>
    <w:rsid w:val="20900BD2"/>
    <w:rsid w:val="20900BD4"/>
    <w:rsid w:val="20900C00"/>
    <w:rsid w:val="20900D67"/>
    <w:rsid w:val="20900D94"/>
    <w:rsid w:val="20900ECB"/>
    <w:rsid w:val="20900FFC"/>
    <w:rsid w:val="2090108C"/>
    <w:rsid w:val="209010A7"/>
    <w:rsid w:val="209010F6"/>
    <w:rsid w:val="20901130"/>
    <w:rsid w:val="209012A9"/>
    <w:rsid w:val="209012CB"/>
    <w:rsid w:val="20901305"/>
    <w:rsid w:val="2090149F"/>
    <w:rsid w:val="209014C5"/>
    <w:rsid w:val="2090151E"/>
    <w:rsid w:val="20901552"/>
    <w:rsid w:val="20901558"/>
    <w:rsid w:val="209015DC"/>
    <w:rsid w:val="209015E7"/>
    <w:rsid w:val="2090168D"/>
    <w:rsid w:val="2090178C"/>
    <w:rsid w:val="2090181A"/>
    <w:rsid w:val="20901821"/>
    <w:rsid w:val="20901835"/>
    <w:rsid w:val="2090196F"/>
    <w:rsid w:val="20901AD4"/>
    <w:rsid w:val="20901B5A"/>
    <w:rsid w:val="20901CA6"/>
    <w:rsid w:val="20901D1C"/>
    <w:rsid w:val="20901D6D"/>
    <w:rsid w:val="20901E46"/>
    <w:rsid w:val="20901E97"/>
    <w:rsid w:val="20901EBA"/>
    <w:rsid w:val="20901F0A"/>
    <w:rsid w:val="20901FDE"/>
    <w:rsid w:val="20902059"/>
    <w:rsid w:val="2090207F"/>
    <w:rsid w:val="209020BA"/>
    <w:rsid w:val="20902106"/>
    <w:rsid w:val="2090210C"/>
    <w:rsid w:val="20902215"/>
    <w:rsid w:val="2090231D"/>
    <w:rsid w:val="209023A2"/>
    <w:rsid w:val="20902490"/>
    <w:rsid w:val="209024C7"/>
    <w:rsid w:val="2090252A"/>
    <w:rsid w:val="209025F1"/>
    <w:rsid w:val="20902679"/>
    <w:rsid w:val="2090268C"/>
    <w:rsid w:val="209026A7"/>
    <w:rsid w:val="209026AB"/>
    <w:rsid w:val="209026EA"/>
    <w:rsid w:val="20902774"/>
    <w:rsid w:val="20902776"/>
    <w:rsid w:val="20902782"/>
    <w:rsid w:val="20902791"/>
    <w:rsid w:val="2090282A"/>
    <w:rsid w:val="2090289F"/>
    <w:rsid w:val="209028AF"/>
    <w:rsid w:val="20902902"/>
    <w:rsid w:val="20902911"/>
    <w:rsid w:val="2090291E"/>
    <w:rsid w:val="209029A0"/>
    <w:rsid w:val="209029AB"/>
    <w:rsid w:val="209029B9"/>
    <w:rsid w:val="20902B69"/>
    <w:rsid w:val="20902C08"/>
    <w:rsid w:val="20902C9E"/>
    <w:rsid w:val="20902D28"/>
    <w:rsid w:val="20902E6E"/>
    <w:rsid w:val="20902ED0"/>
    <w:rsid w:val="20902FA2"/>
    <w:rsid w:val="20903106"/>
    <w:rsid w:val="209031B5"/>
    <w:rsid w:val="209031BA"/>
    <w:rsid w:val="209031D8"/>
    <w:rsid w:val="2090325A"/>
    <w:rsid w:val="20903276"/>
    <w:rsid w:val="2090347A"/>
    <w:rsid w:val="209034B6"/>
    <w:rsid w:val="209034FD"/>
    <w:rsid w:val="2090351C"/>
    <w:rsid w:val="209035B7"/>
    <w:rsid w:val="209037C2"/>
    <w:rsid w:val="20903819"/>
    <w:rsid w:val="2090387C"/>
    <w:rsid w:val="209038DD"/>
    <w:rsid w:val="20903931"/>
    <w:rsid w:val="20903936"/>
    <w:rsid w:val="20903A20"/>
    <w:rsid w:val="20903A6B"/>
    <w:rsid w:val="20903B27"/>
    <w:rsid w:val="20903C4E"/>
    <w:rsid w:val="20903C52"/>
    <w:rsid w:val="20903D22"/>
    <w:rsid w:val="20903E41"/>
    <w:rsid w:val="20903EE6"/>
    <w:rsid w:val="20903F94"/>
    <w:rsid w:val="20903FF1"/>
    <w:rsid w:val="20903FFA"/>
    <w:rsid w:val="209041ED"/>
    <w:rsid w:val="20904201"/>
    <w:rsid w:val="20904202"/>
    <w:rsid w:val="20904249"/>
    <w:rsid w:val="209042C4"/>
    <w:rsid w:val="20904329"/>
    <w:rsid w:val="20904459"/>
    <w:rsid w:val="2090446F"/>
    <w:rsid w:val="2090456E"/>
    <w:rsid w:val="20904573"/>
    <w:rsid w:val="209045B2"/>
    <w:rsid w:val="209045BB"/>
    <w:rsid w:val="209045DD"/>
    <w:rsid w:val="209045E8"/>
    <w:rsid w:val="20904673"/>
    <w:rsid w:val="2090467C"/>
    <w:rsid w:val="2090469C"/>
    <w:rsid w:val="209046C5"/>
    <w:rsid w:val="209046EE"/>
    <w:rsid w:val="209046FE"/>
    <w:rsid w:val="20904866"/>
    <w:rsid w:val="209048E0"/>
    <w:rsid w:val="209048FB"/>
    <w:rsid w:val="2090495C"/>
    <w:rsid w:val="20904971"/>
    <w:rsid w:val="20904AA7"/>
    <w:rsid w:val="20904ACA"/>
    <w:rsid w:val="20904ADB"/>
    <w:rsid w:val="20904AF7"/>
    <w:rsid w:val="20904BDC"/>
    <w:rsid w:val="20904BFF"/>
    <w:rsid w:val="20904C70"/>
    <w:rsid w:val="20904CC1"/>
    <w:rsid w:val="20904D55"/>
    <w:rsid w:val="20904E14"/>
    <w:rsid w:val="20904E37"/>
    <w:rsid w:val="20904E53"/>
    <w:rsid w:val="20904ED5"/>
    <w:rsid w:val="20904F10"/>
    <w:rsid w:val="20905017"/>
    <w:rsid w:val="20905035"/>
    <w:rsid w:val="209050FF"/>
    <w:rsid w:val="20905151"/>
    <w:rsid w:val="209051EA"/>
    <w:rsid w:val="20905272"/>
    <w:rsid w:val="20905303"/>
    <w:rsid w:val="2090533E"/>
    <w:rsid w:val="209053A7"/>
    <w:rsid w:val="209053F4"/>
    <w:rsid w:val="2090545D"/>
    <w:rsid w:val="20905550"/>
    <w:rsid w:val="209055A9"/>
    <w:rsid w:val="20905757"/>
    <w:rsid w:val="209059A9"/>
    <w:rsid w:val="209059E4"/>
    <w:rsid w:val="20905A49"/>
    <w:rsid w:val="20905AC8"/>
    <w:rsid w:val="20905B80"/>
    <w:rsid w:val="20905BDA"/>
    <w:rsid w:val="20905BDC"/>
    <w:rsid w:val="20905BFC"/>
    <w:rsid w:val="20905C16"/>
    <w:rsid w:val="20905C3C"/>
    <w:rsid w:val="20905C9B"/>
    <w:rsid w:val="20905D1F"/>
    <w:rsid w:val="20905D3E"/>
    <w:rsid w:val="20905D9E"/>
    <w:rsid w:val="20905E1F"/>
    <w:rsid w:val="20906048"/>
    <w:rsid w:val="2090607A"/>
    <w:rsid w:val="209060B3"/>
    <w:rsid w:val="209060F7"/>
    <w:rsid w:val="20906109"/>
    <w:rsid w:val="2090612B"/>
    <w:rsid w:val="20906249"/>
    <w:rsid w:val="20906331"/>
    <w:rsid w:val="20906342"/>
    <w:rsid w:val="209063EE"/>
    <w:rsid w:val="20906499"/>
    <w:rsid w:val="209065EB"/>
    <w:rsid w:val="2090675D"/>
    <w:rsid w:val="209067FD"/>
    <w:rsid w:val="20906866"/>
    <w:rsid w:val="2090693E"/>
    <w:rsid w:val="20906970"/>
    <w:rsid w:val="20906A99"/>
    <w:rsid w:val="20906AAC"/>
    <w:rsid w:val="20906ADD"/>
    <w:rsid w:val="20906AE5"/>
    <w:rsid w:val="20906AE9"/>
    <w:rsid w:val="20906B7C"/>
    <w:rsid w:val="20906C06"/>
    <w:rsid w:val="20906C75"/>
    <w:rsid w:val="20906CB0"/>
    <w:rsid w:val="20906ED2"/>
    <w:rsid w:val="20906F4C"/>
    <w:rsid w:val="20906F67"/>
    <w:rsid w:val="20906FA3"/>
    <w:rsid w:val="20906FB6"/>
    <w:rsid w:val="20906FE0"/>
    <w:rsid w:val="20906FEB"/>
    <w:rsid w:val="20907019"/>
    <w:rsid w:val="209071AC"/>
    <w:rsid w:val="209071BA"/>
    <w:rsid w:val="2090727C"/>
    <w:rsid w:val="209072F0"/>
    <w:rsid w:val="2090738C"/>
    <w:rsid w:val="209073C0"/>
    <w:rsid w:val="2090747F"/>
    <w:rsid w:val="209074B2"/>
    <w:rsid w:val="20907500"/>
    <w:rsid w:val="209075A0"/>
    <w:rsid w:val="20907630"/>
    <w:rsid w:val="20907640"/>
    <w:rsid w:val="20907672"/>
    <w:rsid w:val="20907684"/>
    <w:rsid w:val="20907747"/>
    <w:rsid w:val="209077C8"/>
    <w:rsid w:val="20907879"/>
    <w:rsid w:val="209078B9"/>
    <w:rsid w:val="2090790F"/>
    <w:rsid w:val="209079C2"/>
    <w:rsid w:val="209079DD"/>
    <w:rsid w:val="20907A67"/>
    <w:rsid w:val="20907B63"/>
    <w:rsid w:val="20907B70"/>
    <w:rsid w:val="20907B78"/>
    <w:rsid w:val="20907B9E"/>
    <w:rsid w:val="20907C32"/>
    <w:rsid w:val="20907CB0"/>
    <w:rsid w:val="20907CBA"/>
    <w:rsid w:val="20907CD3"/>
    <w:rsid w:val="20907CD9"/>
    <w:rsid w:val="20907CDF"/>
    <w:rsid w:val="20907D13"/>
    <w:rsid w:val="20907D3A"/>
    <w:rsid w:val="20907EAE"/>
    <w:rsid w:val="20907EBD"/>
    <w:rsid w:val="20907EC0"/>
    <w:rsid w:val="20907EC1"/>
    <w:rsid w:val="20907F8C"/>
    <w:rsid w:val="2091005A"/>
    <w:rsid w:val="2091006C"/>
    <w:rsid w:val="2091009A"/>
    <w:rsid w:val="209100AC"/>
    <w:rsid w:val="209100FA"/>
    <w:rsid w:val="20910151"/>
    <w:rsid w:val="2091019E"/>
    <w:rsid w:val="20910269"/>
    <w:rsid w:val="209102CD"/>
    <w:rsid w:val="20910333"/>
    <w:rsid w:val="2091034D"/>
    <w:rsid w:val="209103A9"/>
    <w:rsid w:val="209103AD"/>
    <w:rsid w:val="209103BB"/>
    <w:rsid w:val="2091042E"/>
    <w:rsid w:val="20910480"/>
    <w:rsid w:val="20910551"/>
    <w:rsid w:val="20910592"/>
    <w:rsid w:val="20910640"/>
    <w:rsid w:val="209107C9"/>
    <w:rsid w:val="209107E8"/>
    <w:rsid w:val="20910902"/>
    <w:rsid w:val="20910922"/>
    <w:rsid w:val="2091097B"/>
    <w:rsid w:val="209109C1"/>
    <w:rsid w:val="209109CF"/>
    <w:rsid w:val="20910AC1"/>
    <w:rsid w:val="20910B89"/>
    <w:rsid w:val="20910B8A"/>
    <w:rsid w:val="20910C03"/>
    <w:rsid w:val="20910C80"/>
    <w:rsid w:val="20910C81"/>
    <w:rsid w:val="20910C92"/>
    <w:rsid w:val="20910CFA"/>
    <w:rsid w:val="20910D5F"/>
    <w:rsid w:val="20910EF7"/>
    <w:rsid w:val="20910F42"/>
    <w:rsid w:val="20910FC0"/>
    <w:rsid w:val="20911003"/>
    <w:rsid w:val="2091103A"/>
    <w:rsid w:val="20911074"/>
    <w:rsid w:val="2091107F"/>
    <w:rsid w:val="209110C2"/>
    <w:rsid w:val="209110FC"/>
    <w:rsid w:val="2091123E"/>
    <w:rsid w:val="20911265"/>
    <w:rsid w:val="20911307"/>
    <w:rsid w:val="20911464"/>
    <w:rsid w:val="2091147B"/>
    <w:rsid w:val="20911490"/>
    <w:rsid w:val="209114B7"/>
    <w:rsid w:val="2091158A"/>
    <w:rsid w:val="20911640"/>
    <w:rsid w:val="20911680"/>
    <w:rsid w:val="20911698"/>
    <w:rsid w:val="209116BF"/>
    <w:rsid w:val="20911727"/>
    <w:rsid w:val="2091178E"/>
    <w:rsid w:val="20911843"/>
    <w:rsid w:val="20911938"/>
    <w:rsid w:val="2091193E"/>
    <w:rsid w:val="20911A08"/>
    <w:rsid w:val="20911BC7"/>
    <w:rsid w:val="20911BDC"/>
    <w:rsid w:val="20911C90"/>
    <w:rsid w:val="20911CBC"/>
    <w:rsid w:val="20911D26"/>
    <w:rsid w:val="20911DC3"/>
    <w:rsid w:val="20911DDE"/>
    <w:rsid w:val="20911E37"/>
    <w:rsid w:val="20911E77"/>
    <w:rsid w:val="2091214C"/>
    <w:rsid w:val="20912169"/>
    <w:rsid w:val="2091217F"/>
    <w:rsid w:val="209122EB"/>
    <w:rsid w:val="2091230D"/>
    <w:rsid w:val="20912363"/>
    <w:rsid w:val="209123DA"/>
    <w:rsid w:val="20912441"/>
    <w:rsid w:val="2091247E"/>
    <w:rsid w:val="209124A7"/>
    <w:rsid w:val="20912553"/>
    <w:rsid w:val="209126E6"/>
    <w:rsid w:val="209127F5"/>
    <w:rsid w:val="20912872"/>
    <w:rsid w:val="20912953"/>
    <w:rsid w:val="20912995"/>
    <w:rsid w:val="209129E3"/>
    <w:rsid w:val="20912A6F"/>
    <w:rsid w:val="20912BF0"/>
    <w:rsid w:val="20912CFD"/>
    <w:rsid w:val="20912D89"/>
    <w:rsid w:val="20912DB2"/>
    <w:rsid w:val="20912E5E"/>
    <w:rsid w:val="20912F8D"/>
    <w:rsid w:val="20912FCE"/>
    <w:rsid w:val="20913026"/>
    <w:rsid w:val="20913066"/>
    <w:rsid w:val="209130A9"/>
    <w:rsid w:val="209130DE"/>
    <w:rsid w:val="209131F6"/>
    <w:rsid w:val="2091324A"/>
    <w:rsid w:val="209132C0"/>
    <w:rsid w:val="209133A9"/>
    <w:rsid w:val="209133E6"/>
    <w:rsid w:val="209133F2"/>
    <w:rsid w:val="20913468"/>
    <w:rsid w:val="209134D9"/>
    <w:rsid w:val="20913582"/>
    <w:rsid w:val="209135BC"/>
    <w:rsid w:val="209135F4"/>
    <w:rsid w:val="209135F5"/>
    <w:rsid w:val="20913643"/>
    <w:rsid w:val="20913686"/>
    <w:rsid w:val="209136C5"/>
    <w:rsid w:val="2091373F"/>
    <w:rsid w:val="20913774"/>
    <w:rsid w:val="20913795"/>
    <w:rsid w:val="2091380D"/>
    <w:rsid w:val="209138DE"/>
    <w:rsid w:val="209138E2"/>
    <w:rsid w:val="209138F6"/>
    <w:rsid w:val="209138FC"/>
    <w:rsid w:val="2091391B"/>
    <w:rsid w:val="20913953"/>
    <w:rsid w:val="20913972"/>
    <w:rsid w:val="20913A04"/>
    <w:rsid w:val="20913A6D"/>
    <w:rsid w:val="20913AC9"/>
    <w:rsid w:val="20913B57"/>
    <w:rsid w:val="20913DA1"/>
    <w:rsid w:val="20913DFF"/>
    <w:rsid w:val="20913F57"/>
    <w:rsid w:val="20913F5C"/>
    <w:rsid w:val="20913FC7"/>
    <w:rsid w:val="20913FDF"/>
    <w:rsid w:val="2091415E"/>
    <w:rsid w:val="209141C8"/>
    <w:rsid w:val="20914232"/>
    <w:rsid w:val="2091423A"/>
    <w:rsid w:val="20914346"/>
    <w:rsid w:val="20914468"/>
    <w:rsid w:val="2091449C"/>
    <w:rsid w:val="20914589"/>
    <w:rsid w:val="2091469D"/>
    <w:rsid w:val="2091478D"/>
    <w:rsid w:val="2091486B"/>
    <w:rsid w:val="20914A04"/>
    <w:rsid w:val="20914AA8"/>
    <w:rsid w:val="20914ACD"/>
    <w:rsid w:val="20914AD9"/>
    <w:rsid w:val="20914B16"/>
    <w:rsid w:val="20914B65"/>
    <w:rsid w:val="20914BBF"/>
    <w:rsid w:val="20914C54"/>
    <w:rsid w:val="20914DDD"/>
    <w:rsid w:val="20914DE7"/>
    <w:rsid w:val="20914DF1"/>
    <w:rsid w:val="20914E1C"/>
    <w:rsid w:val="20914E27"/>
    <w:rsid w:val="20914F4B"/>
    <w:rsid w:val="20914FCF"/>
    <w:rsid w:val="20914FE2"/>
    <w:rsid w:val="2091500B"/>
    <w:rsid w:val="2091506F"/>
    <w:rsid w:val="20915091"/>
    <w:rsid w:val="20915119"/>
    <w:rsid w:val="2091513E"/>
    <w:rsid w:val="209153FA"/>
    <w:rsid w:val="20915419"/>
    <w:rsid w:val="2091546E"/>
    <w:rsid w:val="209154F5"/>
    <w:rsid w:val="209155AD"/>
    <w:rsid w:val="209155B1"/>
    <w:rsid w:val="209156E9"/>
    <w:rsid w:val="20915746"/>
    <w:rsid w:val="20915767"/>
    <w:rsid w:val="209157B7"/>
    <w:rsid w:val="209157E2"/>
    <w:rsid w:val="209158CF"/>
    <w:rsid w:val="209158D1"/>
    <w:rsid w:val="209158E9"/>
    <w:rsid w:val="209159F6"/>
    <w:rsid w:val="20915BBE"/>
    <w:rsid w:val="20915C5E"/>
    <w:rsid w:val="20915C63"/>
    <w:rsid w:val="20915CA2"/>
    <w:rsid w:val="20915CC6"/>
    <w:rsid w:val="20915CF2"/>
    <w:rsid w:val="20915D41"/>
    <w:rsid w:val="20915D4B"/>
    <w:rsid w:val="20915E08"/>
    <w:rsid w:val="20915E24"/>
    <w:rsid w:val="20915EB8"/>
    <w:rsid w:val="20915ED2"/>
    <w:rsid w:val="20915EF7"/>
    <w:rsid w:val="20916020"/>
    <w:rsid w:val="209160BA"/>
    <w:rsid w:val="20916177"/>
    <w:rsid w:val="2091617D"/>
    <w:rsid w:val="20916193"/>
    <w:rsid w:val="209161B9"/>
    <w:rsid w:val="2091639F"/>
    <w:rsid w:val="2091640D"/>
    <w:rsid w:val="2091642C"/>
    <w:rsid w:val="209164F6"/>
    <w:rsid w:val="2091655E"/>
    <w:rsid w:val="209165B0"/>
    <w:rsid w:val="20916619"/>
    <w:rsid w:val="20916652"/>
    <w:rsid w:val="209166D4"/>
    <w:rsid w:val="2091671E"/>
    <w:rsid w:val="20916768"/>
    <w:rsid w:val="20916776"/>
    <w:rsid w:val="20916780"/>
    <w:rsid w:val="209167C6"/>
    <w:rsid w:val="20916821"/>
    <w:rsid w:val="2091688A"/>
    <w:rsid w:val="209168E8"/>
    <w:rsid w:val="20916917"/>
    <w:rsid w:val="20916987"/>
    <w:rsid w:val="20916A24"/>
    <w:rsid w:val="20916A5C"/>
    <w:rsid w:val="20916B01"/>
    <w:rsid w:val="20916B0B"/>
    <w:rsid w:val="20916B25"/>
    <w:rsid w:val="20916B32"/>
    <w:rsid w:val="20916B33"/>
    <w:rsid w:val="20916BE9"/>
    <w:rsid w:val="20916C08"/>
    <w:rsid w:val="20916CA9"/>
    <w:rsid w:val="20916CEA"/>
    <w:rsid w:val="20916D20"/>
    <w:rsid w:val="20916D5C"/>
    <w:rsid w:val="20916E4C"/>
    <w:rsid w:val="20916E78"/>
    <w:rsid w:val="20916E7B"/>
    <w:rsid w:val="20916F8E"/>
    <w:rsid w:val="20916FAE"/>
    <w:rsid w:val="20916FE2"/>
    <w:rsid w:val="20917016"/>
    <w:rsid w:val="2091701A"/>
    <w:rsid w:val="2091702E"/>
    <w:rsid w:val="2091705B"/>
    <w:rsid w:val="20917086"/>
    <w:rsid w:val="209171A3"/>
    <w:rsid w:val="2091734F"/>
    <w:rsid w:val="20917351"/>
    <w:rsid w:val="20917363"/>
    <w:rsid w:val="2091738F"/>
    <w:rsid w:val="209173E9"/>
    <w:rsid w:val="20917412"/>
    <w:rsid w:val="209174D6"/>
    <w:rsid w:val="209176B3"/>
    <w:rsid w:val="2091772B"/>
    <w:rsid w:val="20917790"/>
    <w:rsid w:val="20917802"/>
    <w:rsid w:val="20917855"/>
    <w:rsid w:val="20917876"/>
    <w:rsid w:val="209178AF"/>
    <w:rsid w:val="209178B3"/>
    <w:rsid w:val="209178DC"/>
    <w:rsid w:val="20917987"/>
    <w:rsid w:val="20917AB1"/>
    <w:rsid w:val="20917AFF"/>
    <w:rsid w:val="20917B8B"/>
    <w:rsid w:val="20917C57"/>
    <w:rsid w:val="20917CFF"/>
    <w:rsid w:val="20917D4A"/>
    <w:rsid w:val="20917D5C"/>
    <w:rsid w:val="20917D60"/>
    <w:rsid w:val="20917DA0"/>
    <w:rsid w:val="20917DF3"/>
    <w:rsid w:val="20917E20"/>
    <w:rsid w:val="20917EDA"/>
    <w:rsid w:val="20920030"/>
    <w:rsid w:val="20920195"/>
    <w:rsid w:val="209201E6"/>
    <w:rsid w:val="2092021E"/>
    <w:rsid w:val="20920293"/>
    <w:rsid w:val="209202A0"/>
    <w:rsid w:val="209202C7"/>
    <w:rsid w:val="2092035A"/>
    <w:rsid w:val="209203A6"/>
    <w:rsid w:val="209203EA"/>
    <w:rsid w:val="209203FA"/>
    <w:rsid w:val="20920465"/>
    <w:rsid w:val="209204B2"/>
    <w:rsid w:val="209204E3"/>
    <w:rsid w:val="209204E8"/>
    <w:rsid w:val="209205F2"/>
    <w:rsid w:val="20920703"/>
    <w:rsid w:val="20920753"/>
    <w:rsid w:val="2092083F"/>
    <w:rsid w:val="2092084E"/>
    <w:rsid w:val="209208ED"/>
    <w:rsid w:val="20920916"/>
    <w:rsid w:val="209209BB"/>
    <w:rsid w:val="209209F8"/>
    <w:rsid w:val="20920A3E"/>
    <w:rsid w:val="20920B7E"/>
    <w:rsid w:val="20920BA7"/>
    <w:rsid w:val="20920D75"/>
    <w:rsid w:val="20920DD1"/>
    <w:rsid w:val="20920F34"/>
    <w:rsid w:val="20920F4D"/>
    <w:rsid w:val="20921099"/>
    <w:rsid w:val="209210C3"/>
    <w:rsid w:val="2092113F"/>
    <w:rsid w:val="20921377"/>
    <w:rsid w:val="209213AE"/>
    <w:rsid w:val="209215EA"/>
    <w:rsid w:val="20921694"/>
    <w:rsid w:val="209216AE"/>
    <w:rsid w:val="209216FF"/>
    <w:rsid w:val="20921758"/>
    <w:rsid w:val="209217CA"/>
    <w:rsid w:val="209217E1"/>
    <w:rsid w:val="2092180C"/>
    <w:rsid w:val="2092189E"/>
    <w:rsid w:val="209218C6"/>
    <w:rsid w:val="20921902"/>
    <w:rsid w:val="20921909"/>
    <w:rsid w:val="20921AA0"/>
    <w:rsid w:val="20921AD0"/>
    <w:rsid w:val="20921AD9"/>
    <w:rsid w:val="20921B87"/>
    <w:rsid w:val="20921C7C"/>
    <w:rsid w:val="20921CF5"/>
    <w:rsid w:val="20921E4D"/>
    <w:rsid w:val="20921F05"/>
    <w:rsid w:val="20921FAC"/>
    <w:rsid w:val="20922007"/>
    <w:rsid w:val="2092202A"/>
    <w:rsid w:val="2092217D"/>
    <w:rsid w:val="2092218F"/>
    <w:rsid w:val="209221E8"/>
    <w:rsid w:val="2092223F"/>
    <w:rsid w:val="2092228D"/>
    <w:rsid w:val="2092238C"/>
    <w:rsid w:val="2092247B"/>
    <w:rsid w:val="209224BC"/>
    <w:rsid w:val="209224E5"/>
    <w:rsid w:val="20922659"/>
    <w:rsid w:val="209226E9"/>
    <w:rsid w:val="209226F0"/>
    <w:rsid w:val="20922742"/>
    <w:rsid w:val="209227AC"/>
    <w:rsid w:val="209227F5"/>
    <w:rsid w:val="20922802"/>
    <w:rsid w:val="20922834"/>
    <w:rsid w:val="20922923"/>
    <w:rsid w:val="20922926"/>
    <w:rsid w:val="20922953"/>
    <w:rsid w:val="209229AD"/>
    <w:rsid w:val="20922A0D"/>
    <w:rsid w:val="20922AA6"/>
    <w:rsid w:val="20922B2D"/>
    <w:rsid w:val="20922B31"/>
    <w:rsid w:val="20922BB9"/>
    <w:rsid w:val="20922C12"/>
    <w:rsid w:val="20922C15"/>
    <w:rsid w:val="20922C4A"/>
    <w:rsid w:val="20922C89"/>
    <w:rsid w:val="20922C95"/>
    <w:rsid w:val="20922CE6"/>
    <w:rsid w:val="20922E07"/>
    <w:rsid w:val="20922E90"/>
    <w:rsid w:val="20922EBF"/>
    <w:rsid w:val="20922F7E"/>
    <w:rsid w:val="20922F9E"/>
    <w:rsid w:val="2092301D"/>
    <w:rsid w:val="20923095"/>
    <w:rsid w:val="20923128"/>
    <w:rsid w:val="20923280"/>
    <w:rsid w:val="209232AF"/>
    <w:rsid w:val="209232F3"/>
    <w:rsid w:val="20923319"/>
    <w:rsid w:val="2092332B"/>
    <w:rsid w:val="20923350"/>
    <w:rsid w:val="20923371"/>
    <w:rsid w:val="209233B6"/>
    <w:rsid w:val="209233E2"/>
    <w:rsid w:val="20923418"/>
    <w:rsid w:val="2092357C"/>
    <w:rsid w:val="20923684"/>
    <w:rsid w:val="209236F2"/>
    <w:rsid w:val="2092372C"/>
    <w:rsid w:val="20923774"/>
    <w:rsid w:val="209237F4"/>
    <w:rsid w:val="2092398E"/>
    <w:rsid w:val="20923A2C"/>
    <w:rsid w:val="20923A93"/>
    <w:rsid w:val="20923AFC"/>
    <w:rsid w:val="20923B2C"/>
    <w:rsid w:val="20923BF0"/>
    <w:rsid w:val="20923DBA"/>
    <w:rsid w:val="209241E0"/>
    <w:rsid w:val="20924231"/>
    <w:rsid w:val="20924278"/>
    <w:rsid w:val="2092427F"/>
    <w:rsid w:val="209242BA"/>
    <w:rsid w:val="2092430B"/>
    <w:rsid w:val="2092432A"/>
    <w:rsid w:val="20924351"/>
    <w:rsid w:val="20924378"/>
    <w:rsid w:val="20924445"/>
    <w:rsid w:val="20924534"/>
    <w:rsid w:val="20924624"/>
    <w:rsid w:val="2092468B"/>
    <w:rsid w:val="20924777"/>
    <w:rsid w:val="2092480C"/>
    <w:rsid w:val="20924871"/>
    <w:rsid w:val="2092494E"/>
    <w:rsid w:val="209249A3"/>
    <w:rsid w:val="209249AB"/>
    <w:rsid w:val="20924AED"/>
    <w:rsid w:val="20924B33"/>
    <w:rsid w:val="20924B4E"/>
    <w:rsid w:val="20924B90"/>
    <w:rsid w:val="20924BF6"/>
    <w:rsid w:val="20924C10"/>
    <w:rsid w:val="20924C4F"/>
    <w:rsid w:val="20924C5E"/>
    <w:rsid w:val="20924E4C"/>
    <w:rsid w:val="20924EE9"/>
    <w:rsid w:val="20924F10"/>
    <w:rsid w:val="20924F7A"/>
    <w:rsid w:val="20924F7F"/>
    <w:rsid w:val="20925038"/>
    <w:rsid w:val="2092503A"/>
    <w:rsid w:val="2092503D"/>
    <w:rsid w:val="20925073"/>
    <w:rsid w:val="2092522F"/>
    <w:rsid w:val="209252A7"/>
    <w:rsid w:val="209252E5"/>
    <w:rsid w:val="209252FB"/>
    <w:rsid w:val="20925317"/>
    <w:rsid w:val="209253A9"/>
    <w:rsid w:val="209253C8"/>
    <w:rsid w:val="209253CC"/>
    <w:rsid w:val="209253D0"/>
    <w:rsid w:val="20925456"/>
    <w:rsid w:val="20925475"/>
    <w:rsid w:val="20925648"/>
    <w:rsid w:val="20925679"/>
    <w:rsid w:val="209256C1"/>
    <w:rsid w:val="209256C9"/>
    <w:rsid w:val="2092571E"/>
    <w:rsid w:val="2092580E"/>
    <w:rsid w:val="209258D0"/>
    <w:rsid w:val="2092591B"/>
    <w:rsid w:val="209259CD"/>
    <w:rsid w:val="20925A49"/>
    <w:rsid w:val="20925AA4"/>
    <w:rsid w:val="20925AA9"/>
    <w:rsid w:val="20925D13"/>
    <w:rsid w:val="20925E0E"/>
    <w:rsid w:val="20925E88"/>
    <w:rsid w:val="20925F02"/>
    <w:rsid w:val="20925F88"/>
    <w:rsid w:val="20925FD6"/>
    <w:rsid w:val="20925FFD"/>
    <w:rsid w:val="209260D1"/>
    <w:rsid w:val="209260EF"/>
    <w:rsid w:val="20926170"/>
    <w:rsid w:val="209261A1"/>
    <w:rsid w:val="2092620C"/>
    <w:rsid w:val="2092622C"/>
    <w:rsid w:val="20926268"/>
    <w:rsid w:val="20926272"/>
    <w:rsid w:val="20926306"/>
    <w:rsid w:val="2092637C"/>
    <w:rsid w:val="2092638A"/>
    <w:rsid w:val="2092641A"/>
    <w:rsid w:val="2092643C"/>
    <w:rsid w:val="20926462"/>
    <w:rsid w:val="2092648B"/>
    <w:rsid w:val="2092648F"/>
    <w:rsid w:val="209264A9"/>
    <w:rsid w:val="20926590"/>
    <w:rsid w:val="2092659F"/>
    <w:rsid w:val="209265DB"/>
    <w:rsid w:val="20926621"/>
    <w:rsid w:val="2092678C"/>
    <w:rsid w:val="209267B1"/>
    <w:rsid w:val="209267CD"/>
    <w:rsid w:val="209267D5"/>
    <w:rsid w:val="209267DC"/>
    <w:rsid w:val="20926806"/>
    <w:rsid w:val="2092691B"/>
    <w:rsid w:val="20926B39"/>
    <w:rsid w:val="20926B42"/>
    <w:rsid w:val="20926C3B"/>
    <w:rsid w:val="20926C7A"/>
    <w:rsid w:val="20926CDE"/>
    <w:rsid w:val="20926D95"/>
    <w:rsid w:val="20926DF4"/>
    <w:rsid w:val="20926E07"/>
    <w:rsid w:val="20926E20"/>
    <w:rsid w:val="20926E4A"/>
    <w:rsid w:val="20926E5D"/>
    <w:rsid w:val="20926EBA"/>
    <w:rsid w:val="20926F3F"/>
    <w:rsid w:val="20926FDA"/>
    <w:rsid w:val="20927001"/>
    <w:rsid w:val="20927011"/>
    <w:rsid w:val="209270C0"/>
    <w:rsid w:val="209270D5"/>
    <w:rsid w:val="209270EB"/>
    <w:rsid w:val="20927176"/>
    <w:rsid w:val="209271C5"/>
    <w:rsid w:val="2092727A"/>
    <w:rsid w:val="20927474"/>
    <w:rsid w:val="2092751D"/>
    <w:rsid w:val="209275C1"/>
    <w:rsid w:val="209275DB"/>
    <w:rsid w:val="20927604"/>
    <w:rsid w:val="2092767E"/>
    <w:rsid w:val="209276F1"/>
    <w:rsid w:val="2092779B"/>
    <w:rsid w:val="20927812"/>
    <w:rsid w:val="20927878"/>
    <w:rsid w:val="20927925"/>
    <w:rsid w:val="209279BB"/>
    <w:rsid w:val="20927A5A"/>
    <w:rsid w:val="20927AB7"/>
    <w:rsid w:val="20927ABD"/>
    <w:rsid w:val="20927AFB"/>
    <w:rsid w:val="20927B07"/>
    <w:rsid w:val="20927BE4"/>
    <w:rsid w:val="20927C01"/>
    <w:rsid w:val="20927C0B"/>
    <w:rsid w:val="20927CA2"/>
    <w:rsid w:val="20927D2A"/>
    <w:rsid w:val="20927DD2"/>
    <w:rsid w:val="20927F9C"/>
    <w:rsid w:val="20927FA2"/>
    <w:rsid w:val="20927FB0"/>
    <w:rsid w:val="20930106"/>
    <w:rsid w:val="2093011D"/>
    <w:rsid w:val="2093018A"/>
    <w:rsid w:val="20930204"/>
    <w:rsid w:val="209302D4"/>
    <w:rsid w:val="20930374"/>
    <w:rsid w:val="2093037B"/>
    <w:rsid w:val="20930388"/>
    <w:rsid w:val="2093039C"/>
    <w:rsid w:val="20930451"/>
    <w:rsid w:val="20930475"/>
    <w:rsid w:val="20930557"/>
    <w:rsid w:val="209305C5"/>
    <w:rsid w:val="2093066B"/>
    <w:rsid w:val="20930799"/>
    <w:rsid w:val="209307AA"/>
    <w:rsid w:val="209307C9"/>
    <w:rsid w:val="20930828"/>
    <w:rsid w:val="20930900"/>
    <w:rsid w:val="20930A00"/>
    <w:rsid w:val="20930A01"/>
    <w:rsid w:val="20930A39"/>
    <w:rsid w:val="20930B0D"/>
    <w:rsid w:val="20930B14"/>
    <w:rsid w:val="20930B71"/>
    <w:rsid w:val="20930C6A"/>
    <w:rsid w:val="20930CA2"/>
    <w:rsid w:val="20930CA7"/>
    <w:rsid w:val="20930CCA"/>
    <w:rsid w:val="20930D11"/>
    <w:rsid w:val="20930D1F"/>
    <w:rsid w:val="20930D2C"/>
    <w:rsid w:val="20930D5D"/>
    <w:rsid w:val="20930E3B"/>
    <w:rsid w:val="209310DB"/>
    <w:rsid w:val="2093124E"/>
    <w:rsid w:val="20931281"/>
    <w:rsid w:val="20931321"/>
    <w:rsid w:val="2093141A"/>
    <w:rsid w:val="20931421"/>
    <w:rsid w:val="2093144B"/>
    <w:rsid w:val="2093147B"/>
    <w:rsid w:val="209314CC"/>
    <w:rsid w:val="2093156B"/>
    <w:rsid w:val="209315B0"/>
    <w:rsid w:val="2093164F"/>
    <w:rsid w:val="20931652"/>
    <w:rsid w:val="209316DF"/>
    <w:rsid w:val="209317D4"/>
    <w:rsid w:val="20931890"/>
    <w:rsid w:val="209319A3"/>
    <w:rsid w:val="20931BF4"/>
    <w:rsid w:val="20931C4A"/>
    <w:rsid w:val="20931C95"/>
    <w:rsid w:val="20931CA1"/>
    <w:rsid w:val="20931CEE"/>
    <w:rsid w:val="20931D30"/>
    <w:rsid w:val="20931D48"/>
    <w:rsid w:val="20931DB7"/>
    <w:rsid w:val="20931DFB"/>
    <w:rsid w:val="20931F29"/>
    <w:rsid w:val="20932003"/>
    <w:rsid w:val="20932080"/>
    <w:rsid w:val="209321ED"/>
    <w:rsid w:val="20932251"/>
    <w:rsid w:val="20932287"/>
    <w:rsid w:val="2093237C"/>
    <w:rsid w:val="20932460"/>
    <w:rsid w:val="209324E8"/>
    <w:rsid w:val="2093251A"/>
    <w:rsid w:val="20932578"/>
    <w:rsid w:val="20932648"/>
    <w:rsid w:val="2093278E"/>
    <w:rsid w:val="2093283C"/>
    <w:rsid w:val="20932894"/>
    <w:rsid w:val="20932934"/>
    <w:rsid w:val="20932983"/>
    <w:rsid w:val="209329BD"/>
    <w:rsid w:val="20932B27"/>
    <w:rsid w:val="20932B69"/>
    <w:rsid w:val="20932CC6"/>
    <w:rsid w:val="20932D74"/>
    <w:rsid w:val="20932DCB"/>
    <w:rsid w:val="20932DDB"/>
    <w:rsid w:val="20932DE0"/>
    <w:rsid w:val="20932F44"/>
    <w:rsid w:val="20932F84"/>
    <w:rsid w:val="20932FDC"/>
    <w:rsid w:val="20933064"/>
    <w:rsid w:val="209330FC"/>
    <w:rsid w:val="209331EE"/>
    <w:rsid w:val="209333CC"/>
    <w:rsid w:val="209333D1"/>
    <w:rsid w:val="20933419"/>
    <w:rsid w:val="2093344D"/>
    <w:rsid w:val="209335A0"/>
    <w:rsid w:val="2093374A"/>
    <w:rsid w:val="209337F5"/>
    <w:rsid w:val="209338BB"/>
    <w:rsid w:val="209339B9"/>
    <w:rsid w:val="209339BB"/>
    <w:rsid w:val="20933A0A"/>
    <w:rsid w:val="20933AD6"/>
    <w:rsid w:val="20933ADF"/>
    <w:rsid w:val="20933B4B"/>
    <w:rsid w:val="20933B7A"/>
    <w:rsid w:val="20933C89"/>
    <w:rsid w:val="20933D1B"/>
    <w:rsid w:val="20933D45"/>
    <w:rsid w:val="20933DE0"/>
    <w:rsid w:val="20933E6D"/>
    <w:rsid w:val="20933E72"/>
    <w:rsid w:val="20933F33"/>
    <w:rsid w:val="20933F93"/>
    <w:rsid w:val="20933FC0"/>
    <w:rsid w:val="20934374"/>
    <w:rsid w:val="20934392"/>
    <w:rsid w:val="209344DE"/>
    <w:rsid w:val="209344DF"/>
    <w:rsid w:val="20934517"/>
    <w:rsid w:val="2093453D"/>
    <w:rsid w:val="2093456D"/>
    <w:rsid w:val="20934597"/>
    <w:rsid w:val="209346A1"/>
    <w:rsid w:val="209347A2"/>
    <w:rsid w:val="209347B6"/>
    <w:rsid w:val="20934833"/>
    <w:rsid w:val="20934932"/>
    <w:rsid w:val="209349D2"/>
    <w:rsid w:val="209349E8"/>
    <w:rsid w:val="20934A2D"/>
    <w:rsid w:val="20934A52"/>
    <w:rsid w:val="20934A57"/>
    <w:rsid w:val="20934AC6"/>
    <w:rsid w:val="20934B5C"/>
    <w:rsid w:val="20934BB1"/>
    <w:rsid w:val="20934C94"/>
    <w:rsid w:val="20934CBB"/>
    <w:rsid w:val="20934D37"/>
    <w:rsid w:val="20934D3F"/>
    <w:rsid w:val="20934DC9"/>
    <w:rsid w:val="20934DDF"/>
    <w:rsid w:val="20934DFA"/>
    <w:rsid w:val="20934E63"/>
    <w:rsid w:val="20934FAC"/>
    <w:rsid w:val="20934FC9"/>
    <w:rsid w:val="20934FDB"/>
    <w:rsid w:val="20934FFD"/>
    <w:rsid w:val="20935083"/>
    <w:rsid w:val="209350D0"/>
    <w:rsid w:val="2093513F"/>
    <w:rsid w:val="209351CD"/>
    <w:rsid w:val="2093521E"/>
    <w:rsid w:val="2093522F"/>
    <w:rsid w:val="209352FB"/>
    <w:rsid w:val="2093536A"/>
    <w:rsid w:val="2093536B"/>
    <w:rsid w:val="209353DD"/>
    <w:rsid w:val="209353F5"/>
    <w:rsid w:val="2093542E"/>
    <w:rsid w:val="2093549D"/>
    <w:rsid w:val="209354CE"/>
    <w:rsid w:val="209354F9"/>
    <w:rsid w:val="2093559E"/>
    <w:rsid w:val="20935758"/>
    <w:rsid w:val="20935788"/>
    <w:rsid w:val="209357AC"/>
    <w:rsid w:val="20935827"/>
    <w:rsid w:val="2093591D"/>
    <w:rsid w:val="20935970"/>
    <w:rsid w:val="209359B6"/>
    <w:rsid w:val="20935A77"/>
    <w:rsid w:val="20935B7B"/>
    <w:rsid w:val="20935BDD"/>
    <w:rsid w:val="20935C4F"/>
    <w:rsid w:val="20935CA5"/>
    <w:rsid w:val="20935CD9"/>
    <w:rsid w:val="20935CDD"/>
    <w:rsid w:val="20935D0D"/>
    <w:rsid w:val="20935D2F"/>
    <w:rsid w:val="20935DA8"/>
    <w:rsid w:val="20935FC4"/>
    <w:rsid w:val="20935FD8"/>
    <w:rsid w:val="20936097"/>
    <w:rsid w:val="2093612F"/>
    <w:rsid w:val="20936136"/>
    <w:rsid w:val="209361E1"/>
    <w:rsid w:val="209361FA"/>
    <w:rsid w:val="2093629E"/>
    <w:rsid w:val="209362FD"/>
    <w:rsid w:val="209363C5"/>
    <w:rsid w:val="2093641F"/>
    <w:rsid w:val="20936450"/>
    <w:rsid w:val="209364B0"/>
    <w:rsid w:val="20936509"/>
    <w:rsid w:val="2093678D"/>
    <w:rsid w:val="209367E3"/>
    <w:rsid w:val="2093683A"/>
    <w:rsid w:val="20936956"/>
    <w:rsid w:val="20936A41"/>
    <w:rsid w:val="20936A8D"/>
    <w:rsid w:val="20936B0D"/>
    <w:rsid w:val="20936B20"/>
    <w:rsid w:val="20936B9E"/>
    <w:rsid w:val="20936BEE"/>
    <w:rsid w:val="20936BF2"/>
    <w:rsid w:val="20936BF5"/>
    <w:rsid w:val="20936C45"/>
    <w:rsid w:val="20936CBB"/>
    <w:rsid w:val="20936DC8"/>
    <w:rsid w:val="20936E0D"/>
    <w:rsid w:val="20936F3E"/>
    <w:rsid w:val="20936FF1"/>
    <w:rsid w:val="20937014"/>
    <w:rsid w:val="209371A2"/>
    <w:rsid w:val="209372EF"/>
    <w:rsid w:val="20937347"/>
    <w:rsid w:val="20937352"/>
    <w:rsid w:val="20937384"/>
    <w:rsid w:val="2093740B"/>
    <w:rsid w:val="209374A1"/>
    <w:rsid w:val="2093751B"/>
    <w:rsid w:val="209375B1"/>
    <w:rsid w:val="209375F4"/>
    <w:rsid w:val="209376B9"/>
    <w:rsid w:val="2093785C"/>
    <w:rsid w:val="2093786C"/>
    <w:rsid w:val="20937887"/>
    <w:rsid w:val="2093788C"/>
    <w:rsid w:val="2093788D"/>
    <w:rsid w:val="209378DA"/>
    <w:rsid w:val="20937909"/>
    <w:rsid w:val="2093790F"/>
    <w:rsid w:val="20937930"/>
    <w:rsid w:val="2093799B"/>
    <w:rsid w:val="20937A93"/>
    <w:rsid w:val="20937AA8"/>
    <w:rsid w:val="20937AEA"/>
    <w:rsid w:val="20937C33"/>
    <w:rsid w:val="20937C3B"/>
    <w:rsid w:val="20937D19"/>
    <w:rsid w:val="20937D47"/>
    <w:rsid w:val="20937F08"/>
    <w:rsid w:val="20937F18"/>
    <w:rsid w:val="20937F37"/>
    <w:rsid w:val="2094007F"/>
    <w:rsid w:val="2094014A"/>
    <w:rsid w:val="2094018C"/>
    <w:rsid w:val="209402EC"/>
    <w:rsid w:val="20940384"/>
    <w:rsid w:val="2094039D"/>
    <w:rsid w:val="209403D8"/>
    <w:rsid w:val="20940407"/>
    <w:rsid w:val="2094047C"/>
    <w:rsid w:val="209404A1"/>
    <w:rsid w:val="2094053A"/>
    <w:rsid w:val="209405E4"/>
    <w:rsid w:val="209405FD"/>
    <w:rsid w:val="20940667"/>
    <w:rsid w:val="209406DE"/>
    <w:rsid w:val="209406F7"/>
    <w:rsid w:val="209407BB"/>
    <w:rsid w:val="20940822"/>
    <w:rsid w:val="209408CE"/>
    <w:rsid w:val="20940A34"/>
    <w:rsid w:val="20940A4A"/>
    <w:rsid w:val="20940A8A"/>
    <w:rsid w:val="20940AA6"/>
    <w:rsid w:val="20940AFD"/>
    <w:rsid w:val="20940B36"/>
    <w:rsid w:val="20940B72"/>
    <w:rsid w:val="20940C64"/>
    <w:rsid w:val="20940CE5"/>
    <w:rsid w:val="20940DE8"/>
    <w:rsid w:val="20940E58"/>
    <w:rsid w:val="20940E84"/>
    <w:rsid w:val="20940EBD"/>
    <w:rsid w:val="20941038"/>
    <w:rsid w:val="20941279"/>
    <w:rsid w:val="20941332"/>
    <w:rsid w:val="20941445"/>
    <w:rsid w:val="20941454"/>
    <w:rsid w:val="20941480"/>
    <w:rsid w:val="209414C5"/>
    <w:rsid w:val="209414CC"/>
    <w:rsid w:val="20941515"/>
    <w:rsid w:val="20941584"/>
    <w:rsid w:val="20941613"/>
    <w:rsid w:val="20941659"/>
    <w:rsid w:val="2094168D"/>
    <w:rsid w:val="209416E1"/>
    <w:rsid w:val="209416F1"/>
    <w:rsid w:val="2094173E"/>
    <w:rsid w:val="209417CA"/>
    <w:rsid w:val="20941884"/>
    <w:rsid w:val="209418BA"/>
    <w:rsid w:val="209419F7"/>
    <w:rsid w:val="20941ACD"/>
    <w:rsid w:val="20941AEF"/>
    <w:rsid w:val="20941AF5"/>
    <w:rsid w:val="20941B34"/>
    <w:rsid w:val="20941B8F"/>
    <w:rsid w:val="20941C02"/>
    <w:rsid w:val="20941D70"/>
    <w:rsid w:val="20941E25"/>
    <w:rsid w:val="20941E78"/>
    <w:rsid w:val="20941EEC"/>
    <w:rsid w:val="20941EF0"/>
    <w:rsid w:val="20941F31"/>
    <w:rsid w:val="20941FCC"/>
    <w:rsid w:val="20941FD5"/>
    <w:rsid w:val="20941FE2"/>
    <w:rsid w:val="20942027"/>
    <w:rsid w:val="209420ED"/>
    <w:rsid w:val="20942101"/>
    <w:rsid w:val="20942163"/>
    <w:rsid w:val="209421DA"/>
    <w:rsid w:val="20942206"/>
    <w:rsid w:val="20942287"/>
    <w:rsid w:val="209423C2"/>
    <w:rsid w:val="20942558"/>
    <w:rsid w:val="2094264E"/>
    <w:rsid w:val="2094267C"/>
    <w:rsid w:val="209426EA"/>
    <w:rsid w:val="2094273E"/>
    <w:rsid w:val="20942819"/>
    <w:rsid w:val="209428A8"/>
    <w:rsid w:val="209429A0"/>
    <w:rsid w:val="20942A02"/>
    <w:rsid w:val="20942A0D"/>
    <w:rsid w:val="20942A51"/>
    <w:rsid w:val="20942A53"/>
    <w:rsid w:val="20942A9A"/>
    <w:rsid w:val="20942B43"/>
    <w:rsid w:val="20942B64"/>
    <w:rsid w:val="20942B6A"/>
    <w:rsid w:val="20942B76"/>
    <w:rsid w:val="20942C9D"/>
    <w:rsid w:val="20942CA9"/>
    <w:rsid w:val="20942D02"/>
    <w:rsid w:val="20942D1B"/>
    <w:rsid w:val="20942D5C"/>
    <w:rsid w:val="20942E37"/>
    <w:rsid w:val="20942EA0"/>
    <w:rsid w:val="20942F1B"/>
    <w:rsid w:val="20943000"/>
    <w:rsid w:val="2094303F"/>
    <w:rsid w:val="20943158"/>
    <w:rsid w:val="20943247"/>
    <w:rsid w:val="2094328F"/>
    <w:rsid w:val="209432BA"/>
    <w:rsid w:val="209432E3"/>
    <w:rsid w:val="20943324"/>
    <w:rsid w:val="2094337A"/>
    <w:rsid w:val="2094340A"/>
    <w:rsid w:val="2094340D"/>
    <w:rsid w:val="20943437"/>
    <w:rsid w:val="20943467"/>
    <w:rsid w:val="209434A2"/>
    <w:rsid w:val="20943539"/>
    <w:rsid w:val="2094360D"/>
    <w:rsid w:val="209436AE"/>
    <w:rsid w:val="209438C1"/>
    <w:rsid w:val="20943946"/>
    <w:rsid w:val="209439D0"/>
    <w:rsid w:val="20943AA3"/>
    <w:rsid w:val="20943B20"/>
    <w:rsid w:val="20943B43"/>
    <w:rsid w:val="20943DC6"/>
    <w:rsid w:val="20943DD2"/>
    <w:rsid w:val="20943E28"/>
    <w:rsid w:val="20943E85"/>
    <w:rsid w:val="20943F18"/>
    <w:rsid w:val="20943F6C"/>
    <w:rsid w:val="20943FFB"/>
    <w:rsid w:val="20944034"/>
    <w:rsid w:val="209440BA"/>
    <w:rsid w:val="2094412C"/>
    <w:rsid w:val="20944203"/>
    <w:rsid w:val="209442DB"/>
    <w:rsid w:val="209443BE"/>
    <w:rsid w:val="209443C1"/>
    <w:rsid w:val="209443D4"/>
    <w:rsid w:val="209443EA"/>
    <w:rsid w:val="209443F0"/>
    <w:rsid w:val="2094446D"/>
    <w:rsid w:val="20944488"/>
    <w:rsid w:val="2094449A"/>
    <w:rsid w:val="209445F7"/>
    <w:rsid w:val="20944841"/>
    <w:rsid w:val="2094497E"/>
    <w:rsid w:val="209449DF"/>
    <w:rsid w:val="20944A4F"/>
    <w:rsid w:val="20944B80"/>
    <w:rsid w:val="20944C0D"/>
    <w:rsid w:val="20944D5C"/>
    <w:rsid w:val="20944E06"/>
    <w:rsid w:val="20944F00"/>
    <w:rsid w:val="20944F92"/>
    <w:rsid w:val="20945029"/>
    <w:rsid w:val="209450C1"/>
    <w:rsid w:val="20945134"/>
    <w:rsid w:val="20945184"/>
    <w:rsid w:val="20945209"/>
    <w:rsid w:val="20945271"/>
    <w:rsid w:val="20945333"/>
    <w:rsid w:val="2094534F"/>
    <w:rsid w:val="2094535C"/>
    <w:rsid w:val="209453DC"/>
    <w:rsid w:val="2094546B"/>
    <w:rsid w:val="20945500"/>
    <w:rsid w:val="20945557"/>
    <w:rsid w:val="20945571"/>
    <w:rsid w:val="20945622"/>
    <w:rsid w:val="209457F7"/>
    <w:rsid w:val="20945816"/>
    <w:rsid w:val="2094587F"/>
    <w:rsid w:val="20945886"/>
    <w:rsid w:val="2094591C"/>
    <w:rsid w:val="20945983"/>
    <w:rsid w:val="20945986"/>
    <w:rsid w:val="209459CB"/>
    <w:rsid w:val="20945AFC"/>
    <w:rsid w:val="20945B30"/>
    <w:rsid w:val="20945B39"/>
    <w:rsid w:val="20945B53"/>
    <w:rsid w:val="20945B68"/>
    <w:rsid w:val="20945B89"/>
    <w:rsid w:val="20945BA2"/>
    <w:rsid w:val="20945BA3"/>
    <w:rsid w:val="20945BA4"/>
    <w:rsid w:val="20945C48"/>
    <w:rsid w:val="20945C4E"/>
    <w:rsid w:val="20945CC6"/>
    <w:rsid w:val="20945D17"/>
    <w:rsid w:val="20945D57"/>
    <w:rsid w:val="20945DD5"/>
    <w:rsid w:val="20945E69"/>
    <w:rsid w:val="20945F01"/>
    <w:rsid w:val="20945F6A"/>
    <w:rsid w:val="20945FE6"/>
    <w:rsid w:val="20946022"/>
    <w:rsid w:val="20946198"/>
    <w:rsid w:val="209461A5"/>
    <w:rsid w:val="20946233"/>
    <w:rsid w:val="209462E5"/>
    <w:rsid w:val="20946358"/>
    <w:rsid w:val="209463D0"/>
    <w:rsid w:val="209464DD"/>
    <w:rsid w:val="209464F1"/>
    <w:rsid w:val="20946510"/>
    <w:rsid w:val="2094657F"/>
    <w:rsid w:val="2094665D"/>
    <w:rsid w:val="20946772"/>
    <w:rsid w:val="209467C5"/>
    <w:rsid w:val="209467E4"/>
    <w:rsid w:val="2094687C"/>
    <w:rsid w:val="209468F8"/>
    <w:rsid w:val="2094691F"/>
    <w:rsid w:val="20946933"/>
    <w:rsid w:val="20946953"/>
    <w:rsid w:val="2094696B"/>
    <w:rsid w:val="20946973"/>
    <w:rsid w:val="20946976"/>
    <w:rsid w:val="209469DA"/>
    <w:rsid w:val="20946A65"/>
    <w:rsid w:val="20946A6F"/>
    <w:rsid w:val="20946B41"/>
    <w:rsid w:val="20946B78"/>
    <w:rsid w:val="20946C69"/>
    <w:rsid w:val="20946C89"/>
    <w:rsid w:val="20946D0F"/>
    <w:rsid w:val="20946EE7"/>
    <w:rsid w:val="20946EF1"/>
    <w:rsid w:val="20946F81"/>
    <w:rsid w:val="20947098"/>
    <w:rsid w:val="20947167"/>
    <w:rsid w:val="20947250"/>
    <w:rsid w:val="2094727E"/>
    <w:rsid w:val="20947330"/>
    <w:rsid w:val="20947382"/>
    <w:rsid w:val="2094742A"/>
    <w:rsid w:val="20947477"/>
    <w:rsid w:val="2094755C"/>
    <w:rsid w:val="2094757D"/>
    <w:rsid w:val="20947589"/>
    <w:rsid w:val="20947622"/>
    <w:rsid w:val="209476F1"/>
    <w:rsid w:val="2094772B"/>
    <w:rsid w:val="2094778E"/>
    <w:rsid w:val="209477CA"/>
    <w:rsid w:val="20947858"/>
    <w:rsid w:val="209478A2"/>
    <w:rsid w:val="209478BB"/>
    <w:rsid w:val="20947943"/>
    <w:rsid w:val="20947971"/>
    <w:rsid w:val="2094797C"/>
    <w:rsid w:val="209479C0"/>
    <w:rsid w:val="209479D2"/>
    <w:rsid w:val="209479E6"/>
    <w:rsid w:val="20947A59"/>
    <w:rsid w:val="20947AA8"/>
    <w:rsid w:val="20947B42"/>
    <w:rsid w:val="20947B96"/>
    <w:rsid w:val="20947BA0"/>
    <w:rsid w:val="20947BA4"/>
    <w:rsid w:val="20947C49"/>
    <w:rsid w:val="20947D57"/>
    <w:rsid w:val="20947D58"/>
    <w:rsid w:val="20947DB4"/>
    <w:rsid w:val="20947DE2"/>
    <w:rsid w:val="20947E28"/>
    <w:rsid w:val="20947E57"/>
    <w:rsid w:val="20947E8A"/>
    <w:rsid w:val="20947F56"/>
    <w:rsid w:val="2095002E"/>
    <w:rsid w:val="20950030"/>
    <w:rsid w:val="2095007F"/>
    <w:rsid w:val="209500CD"/>
    <w:rsid w:val="20950255"/>
    <w:rsid w:val="209503FC"/>
    <w:rsid w:val="20950564"/>
    <w:rsid w:val="209505B7"/>
    <w:rsid w:val="20950663"/>
    <w:rsid w:val="20950664"/>
    <w:rsid w:val="20950667"/>
    <w:rsid w:val="2095067A"/>
    <w:rsid w:val="209507B3"/>
    <w:rsid w:val="2095082E"/>
    <w:rsid w:val="2095093D"/>
    <w:rsid w:val="2095094F"/>
    <w:rsid w:val="20950968"/>
    <w:rsid w:val="20950975"/>
    <w:rsid w:val="2095098E"/>
    <w:rsid w:val="20950994"/>
    <w:rsid w:val="20950A40"/>
    <w:rsid w:val="20950A78"/>
    <w:rsid w:val="20950B06"/>
    <w:rsid w:val="20950B47"/>
    <w:rsid w:val="20950B57"/>
    <w:rsid w:val="20950B7A"/>
    <w:rsid w:val="20950BA9"/>
    <w:rsid w:val="20950BC1"/>
    <w:rsid w:val="20950C7E"/>
    <w:rsid w:val="20950CD9"/>
    <w:rsid w:val="20950D17"/>
    <w:rsid w:val="20950D21"/>
    <w:rsid w:val="20950D82"/>
    <w:rsid w:val="20950DBC"/>
    <w:rsid w:val="20950F15"/>
    <w:rsid w:val="20950F5B"/>
    <w:rsid w:val="20950FE1"/>
    <w:rsid w:val="20951053"/>
    <w:rsid w:val="2095110D"/>
    <w:rsid w:val="20951126"/>
    <w:rsid w:val="2095117F"/>
    <w:rsid w:val="209511B7"/>
    <w:rsid w:val="2095120E"/>
    <w:rsid w:val="20951240"/>
    <w:rsid w:val="20951275"/>
    <w:rsid w:val="2095128C"/>
    <w:rsid w:val="2095129C"/>
    <w:rsid w:val="20951386"/>
    <w:rsid w:val="20951438"/>
    <w:rsid w:val="20951494"/>
    <w:rsid w:val="209514A6"/>
    <w:rsid w:val="2095164E"/>
    <w:rsid w:val="209516C1"/>
    <w:rsid w:val="20951743"/>
    <w:rsid w:val="20951773"/>
    <w:rsid w:val="209517CF"/>
    <w:rsid w:val="209517F1"/>
    <w:rsid w:val="20951830"/>
    <w:rsid w:val="20951881"/>
    <w:rsid w:val="209518DE"/>
    <w:rsid w:val="209518ED"/>
    <w:rsid w:val="20951941"/>
    <w:rsid w:val="209519AC"/>
    <w:rsid w:val="209519C1"/>
    <w:rsid w:val="20951A1D"/>
    <w:rsid w:val="20951ABE"/>
    <w:rsid w:val="20951B27"/>
    <w:rsid w:val="20951CAA"/>
    <w:rsid w:val="20951D25"/>
    <w:rsid w:val="20951DF6"/>
    <w:rsid w:val="20951F68"/>
    <w:rsid w:val="20951FCC"/>
    <w:rsid w:val="20952014"/>
    <w:rsid w:val="2095210C"/>
    <w:rsid w:val="2095218E"/>
    <w:rsid w:val="209521F3"/>
    <w:rsid w:val="20952303"/>
    <w:rsid w:val="2095230C"/>
    <w:rsid w:val="209523D2"/>
    <w:rsid w:val="20952473"/>
    <w:rsid w:val="209524E3"/>
    <w:rsid w:val="2095253D"/>
    <w:rsid w:val="2095258C"/>
    <w:rsid w:val="20952636"/>
    <w:rsid w:val="20952651"/>
    <w:rsid w:val="20952698"/>
    <w:rsid w:val="20952714"/>
    <w:rsid w:val="209527CD"/>
    <w:rsid w:val="209527EA"/>
    <w:rsid w:val="20952865"/>
    <w:rsid w:val="209528F5"/>
    <w:rsid w:val="20952952"/>
    <w:rsid w:val="20952975"/>
    <w:rsid w:val="2095299D"/>
    <w:rsid w:val="20952A34"/>
    <w:rsid w:val="20952AB0"/>
    <w:rsid w:val="20952AB8"/>
    <w:rsid w:val="20952BCC"/>
    <w:rsid w:val="20952C2E"/>
    <w:rsid w:val="20952C38"/>
    <w:rsid w:val="20952CB9"/>
    <w:rsid w:val="20952E12"/>
    <w:rsid w:val="20953052"/>
    <w:rsid w:val="209530E8"/>
    <w:rsid w:val="20953109"/>
    <w:rsid w:val="20953172"/>
    <w:rsid w:val="209531AC"/>
    <w:rsid w:val="20953245"/>
    <w:rsid w:val="2095325E"/>
    <w:rsid w:val="209532E3"/>
    <w:rsid w:val="209532F4"/>
    <w:rsid w:val="20953323"/>
    <w:rsid w:val="2095335E"/>
    <w:rsid w:val="20953360"/>
    <w:rsid w:val="209533E5"/>
    <w:rsid w:val="209534EA"/>
    <w:rsid w:val="209534F7"/>
    <w:rsid w:val="209535DC"/>
    <w:rsid w:val="2095361F"/>
    <w:rsid w:val="209536F4"/>
    <w:rsid w:val="20953715"/>
    <w:rsid w:val="2095371C"/>
    <w:rsid w:val="2095374D"/>
    <w:rsid w:val="20953907"/>
    <w:rsid w:val="20953979"/>
    <w:rsid w:val="20953980"/>
    <w:rsid w:val="2095398E"/>
    <w:rsid w:val="20953AC7"/>
    <w:rsid w:val="20953B32"/>
    <w:rsid w:val="20953BA9"/>
    <w:rsid w:val="20953CD0"/>
    <w:rsid w:val="20953D28"/>
    <w:rsid w:val="20953DA5"/>
    <w:rsid w:val="20953E25"/>
    <w:rsid w:val="20953E4D"/>
    <w:rsid w:val="20953F1C"/>
    <w:rsid w:val="20953FA4"/>
    <w:rsid w:val="20953FF8"/>
    <w:rsid w:val="2095403E"/>
    <w:rsid w:val="20954049"/>
    <w:rsid w:val="209540D6"/>
    <w:rsid w:val="2095411A"/>
    <w:rsid w:val="20954192"/>
    <w:rsid w:val="2095422A"/>
    <w:rsid w:val="20954232"/>
    <w:rsid w:val="20954236"/>
    <w:rsid w:val="2095427C"/>
    <w:rsid w:val="20954289"/>
    <w:rsid w:val="209542AD"/>
    <w:rsid w:val="209542B3"/>
    <w:rsid w:val="20954429"/>
    <w:rsid w:val="2095448B"/>
    <w:rsid w:val="209544B1"/>
    <w:rsid w:val="2095451C"/>
    <w:rsid w:val="20954590"/>
    <w:rsid w:val="209545C6"/>
    <w:rsid w:val="20954617"/>
    <w:rsid w:val="2095462C"/>
    <w:rsid w:val="209546A1"/>
    <w:rsid w:val="2095473E"/>
    <w:rsid w:val="20954796"/>
    <w:rsid w:val="209547C9"/>
    <w:rsid w:val="2095489B"/>
    <w:rsid w:val="209548C4"/>
    <w:rsid w:val="20954A14"/>
    <w:rsid w:val="20954A2F"/>
    <w:rsid w:val="20954ADD"/>
    <w:rsid w:val="20954BF1"/>
    <w:rsid w:val="20954C9B"/>
    <w:rsid w:val="20954EF5"/>
    <w:rsid w:val="20954F3E"/>
    <w:rsid w:val="20954FEC"/>
    <w:rsid w:val="20955016"/>
    <w:rsid w:val="20955024"/>
    <w:rsid w:val="209550D3"/>
    <w:rsid w:val="209550EA"/>
    <w:rsid w:val="2095529E"/>
    <w:rsid w:val="20955321"/>
    <w:rsid w:val="20955350"/>
    <w:rsid w:val="209553E4"/>
    <w:rsid w:val="20955406"/>
    <w:rsid w:val="2095543A"/>
    <w:rsid w:val="209554A1"/>
    <w:rsid w:val="209554BA"/>
    <w:rsid w:val="209554BD"/>
    <w:rsid w:val="209555D1"/>
    <w:rsid w:val="209556DD"/>
    <w:rsid w:val="209556E0"/>
    <w:rsid w:val="209556E7"/>
    <w:rsid w:val="20955739"/>
    <w:rsid w:val="209557DE"/>
    <w:rsid w:val="2095581A"/>
    <w:rsid w:val="2095588A"/>
    <w:rsid w:val="209558BE"/>
    <w:rsid w:val="2095590F"/>
    <w:rsid w:val="20955984"/>
    <w:rsid w:val="209559F2"/>
    <w:rsid w:val="20955A24"/>
    <w:rsid w:val="20955A37"/>
    <w:rsid w:val="20955AA2"/>
    <w:rsid w:val="20955BDB"/>
    <w:rsid w:val="20955BFA"/>
    <w:rsid w:val="20955C12"/>
    <w:rsid w:val="20955D24"/>
    <w:rsid w:val="20955D50"/>
    <w:rsid w:val="20955D5F"/>
    <w:rsid w:val="20955D90"/>
    <w:rsid w:val="20955D92"/>
    <w:rsid w:val="20955DE2"/>
    <w:rsid w:val="20955F2B"/>
    <w:rsid w:val="20955F48"/>
    <w:rsid w:val="20955FCB"/>
    <w:rsid w:val="209560D8"/>
    <w:rsid w:val="20956192"/>
    <w:rsid w:val="20956291"/>
    <w:rsid w:val="209562D4"/>
    <w:rsid w:val="2095632F"/>
    <w:rsid w:val="209563E3"/>
    <w:rsid w:val="20956475"/>
    <w:rsid w:val="209564E6"/>
    <w:rsid w:val="209564EF"/>
    <w:rsid w:val="20956506"/>
    <w:rsid w:val="20956541"/>
    <w:rsid w:val="20956544"/>
    <w:rsid w:val="20956555"/>
    <w:rsid w:val="209565EA"/>
    <w:rsid w:val="2095662B"/>
    <w:rsid w:val="20956729"/>
    <w:rsid w:val="2095675B"/>
    <w:rsid w:val="2095682B"/>
    <w:rsid w:val="2095685D"/>
    <w:rsid w:val="20956871"/>
    <w:rsid w:val="209568C8"/>
    <w:rsid w:val="209569B5"/>
    <w:rsid w:val="20956A03"/>
    <w:rsid w:val="20956AB0"/>
    <w:rsid w:val="20956AE4"/>
    <w:rsid w:val="20956B41"/>
    <w:rsid w:val="20956BE6"/>
    <w:rsid w:val="20956CC5"/>
    <w:rsid w:val="20956CF1"/>
    <w:rsid w:val="20956E1E"/>
    <w:rsid w:val="20956EF5"/>
    <w:rsid w:val="2095701D"/>
    <w:rsid w:val="20957058"/>
    <w:rsid w:val="209570D3"/>
    <w:rsid w:val="209570F4"/>
    <w:rsid w:val="20957160"/>
    <w:rsid w:val="20957243"/>
    <w:rsid w:val="20957276"/>
    <w:rsid w:val="20957284"/>
    <w:rsid w:val="209572CA"/>
    <w:rsid w:val="209572D1"/>
    <w:rsid w:val="209573AE"/>
    <w:rsid w:val="209573EC"/>
    <w:rsid w:val="20957502"/>
    <w:rsid w:val="20957652"/>
    <w:rsid w:val="2095765D"/>
    <w:rsid w:val="2095765F"/>
    <w:rsid w:val="2095767A"/>
    <w:rsid w:val="2095767F"/>
    <w:rsid w:val="209576FD"/>
    <w:rsid w:val="20957765"/>
    <w:rsid w:val="20957829"/>
    <w:rsid w:val="209578D4"/>
    <w:rsid w:val="209578F9"/>
    <w:rsid w:val="20957923"/>
    <w:rsid w:val="20957949"/>
    <w:rsid w:val="209579F6"/>
    <w:rsid w:val="20957A08"/>
    <w:rsid w:val="20957BA4"/>
    <w:rsid w:val="20957BB4"/>
    <w:rsid w:val="20957BE3"/>
    <w:rsid w:val="20957BE4"/>
    <w:rsid w:val="20957CD8"/>
    <w:rsid w:val="20957D6D"/>
    <w:rsid w:val="20957DB5"/>
    <w:rsid w:val="20957DC3"/>
    <w:rsid w:val="20957DE1"/>
    <w:rsid w:val="20957DE5"/>
    <w:rsid w:val="20957F65"/>
    <w:rsid w:val="20957FBA"/>
    <w:rsid w:val="20957FC6"/>
    <w:rsid w:val="20957FF5"/>
    <w:rsid w:val="20960096"/>
    <w:rsid w:val="209601D6"/>
    <w:rsid w:val="20960243"/>
    <w:rsid w:val="2096025F"/>
    <w:rsid w:val="209602CE"/>
    <w:rsid w:val="20960339"/>
    <w:rsid w:val="2096046D"/>
    <w:rsid w:val="209604A8"/>
    <w:rsid w:val="209604CB"/>
    <w:rsid w:val="209604F6"/>
    <w:rsid w:val="20960609"/>
    <w:rsid w:val="2096061E"/>
    <w:rsid w:val="20960682"/>
    <w:rsid w:val="2096068B"/>
    <w:rsid w:val="209606BD"/>
    <w:rsid w:val="209606E3"/>
    <w:rsid w:val="209607C1"/>
    <w:rsid w:val="2096081C"/>
    <w:rsid w:val="2096082A"/>
    <w:rsid w:val="209608E3"/>
    <w:rsid w:val="20960917"/>
    <w:rsid w:val="209609F8"/>
    <w:rsid w:val="20960A0F"/>
    <w:rsid w:val="20960A21"/>
    <w:rsid w:val="20960A5E"/>
    <w:rsid w:val="20960AD4"/>
    <w:rsid w:val="20960B77"/>
    <w:rsid w:val="20960C00"/>
    <w:rsid w:val="20960C66"/>
    <w:rsid w:val="20960DA8"/>
    <w:rsid w:val="20960E17"/>
    <w:rsid w:val="20960EDC"/>
    <w:rsid w:val="20960F30"/>
    <w:rsid w:val="20960F7B"/>
    <w:rsid w:val="20961040"/>
    <w:rsid w:val="20961041"/>
    <w:rsid w:val="209610A5"/>
    <w:rsid w:val="20961112"/>
    <w:rsid w:val="2096116C"/>
    <w:rsid w:val="2096134E"/>
    <w:rsid w:val="20961462"/>
    <w:rsid w:val="20961464"/>
    <w:rsid w:val="209614C3"/>
    <w:rsid w:val="209614E8"/>
    <w:rsid w:val="20961531"/>
    <w:rsid w:val="20961571"/>
    <w:rsid w:val="2096161B"/>
    <w:rsid w:val="2096161F"/>
    <w:rsid w:val="209616A2"/>
    <w:rsid w:val="209616C1"/>
    <w:rsid w:val="209618E8"/>
    <w:rsid w:val="20961902"/>
    <w:rsid w:val="20961972"/>
    <w:rsid w:val="20961999"/>
    <w:rsid w:val="209619D3"/>
    <w:rsid w:val="20961AAE"/>
    <w:rsid w:val="20961AD3"/>
    <w:rsid w:val="20961B38"/>
    <w:rsid w:val="20961CE3"/>
    <w:rsid w:val="20961D30"/>
    <w:rsid w:val="20961E29"/>
    <w:rsid w:val="20961E5E"/>
    <w:rsid w:val="20961F74"/>
    <w:rsid w:val="2096204A"/>
    <w:rsid w:val="209620A3"/>
    <w:rsid w:val="209621D4"/>
    <w:rsid w:val="209621F9"/>
    <w:rsid w:val="20962202"/>
    <w:rsid w:val="2096223B"/>
    <w:rsid w:val="209622ED"/>
    <w:rsid w:val="20962392"/>
    <w:rsid w:val="209623DF"/>
    <w:rsid w:val="20962405"/>
    <w:rsid w:val="20962411"/>
    <w:rsid w:val="2096241D"/>
    <w:rsid w:val="209625B7"/>
    <w:rsid w:val="2096268F"/>
    <w:rsid w:val="20962749"/>
    <w:rsid w:val="2096277D"/>
    <w:rsid w:val="20962904"/>
    <w:rsid w:val="20962918"/>
    <w:rsid w:val="20962940"/>
    <w:rsid w:val="209629AC"/>
    <w:rsid w:val="209629B7"/>
    <w:rsid w:val="20962A5A"/>
    <w:rsid w:val="20962AD7"/>
    <w:rsid w:val="20962B12"/>
    <w:rsid w:val="20962B7B"/>
    <w:rsid w:val="20962B7C"/>
    <w:rsid w:val="20962B80"/>
    <w:rsid w:val="20962BA3"/>
    <w:rsid w:val="20962BD7"/>
    <w:rsid w:val="20962CC8"/>
    <w:rsid w:val="20962CCE"/>
    <w:rsid w:val="20962E77"/>
    <w:rsid w:val="20962EEA"/>
    <w:rsid w:val="20962FF8"/>
    <w:rsid w:val="20963055"/>
    <w:rsid w:val="2096307A"/>
    <w:rsid w:val="20963144"/>
    <w:rsid w:val="2096318D"/>
    <w:rsid w:val="209631CC"/>
    <w:rsid w:val="20963247"/>
    <w:rsid w:val="20963281"/>
    <w:rsid w:val="209632E4"/>
    <w:rsid w:val="209632E5"/>
    <w:rsid w:val="209633D4"/>
    <w:rsid w:val="209634AC"/>
    <w:rsid w:val="20963631"/>
    <w:rsid w:val="20963751"/>
    <w:rsid w:val="20963758"/>
    <w:rsid w:val="209637D0"/>
    <w:rsid w:val="20963927"/>
    <w:rsid w:val="20963963"/>
    <w:rsid w:val="20963979"/>
    <w:rsid w:val="209639A7"/>
    <w:rsid w:val="209639FC"/>
    <w:rsid w:val="20963A2D"/>
    <w:rsid w:val="20963AB6"/>
    <w:rsid w:val="20963B76"/>
    <w:rsid w:val="20963B81"/>
    <w:rsid w:val="20963C67"/>
    <w:rsid w:val="20963D62"/>
    <w:rsid w:val="20963D77"/>
    <w:rsid w:val="20963E92"/>
    <w:rsid w:val="20963EC2"/>
    <w:rsid w:val="20963EFE"/>
    <w:rsid w:val="20963F14"/>
    <w:rsid w:val="20964051"/>
    <w:rsid w:val="2096418C"/>
    <w:rsid w:val="209641E1"/>
    <w:rsid w:val="209642C1"/>
    <w:rsid w:val="2096437B"/>
    <w:rsid w:val="20964473"/>
    <w:rsid w:val="2096449E"/>
    <w:rsid w:val="2096452D"/>
    <w:rsid w:val="20964571"/>
    <w:rsid w:val="20964573"/>
    <w:rsid w:val="20964577"/>
    <w:rsid w:val="209646B0"/>
    <w:rsid w:val="2096471A"/>
    <w:rsid w:val="2096479F"/>
    <w:rsid w:val="209647F4"/>
    <w:rsid w:val="20964852"/>
    <w:rsid w:val="2096489B"/>
    <w:rsid w:val="209648C6"/>
    <w:rsid w:val="209648D7"/>
    <w:rsid w:val="2096491B"/>
    <w:rsid w:val="20964993"/>
    <w:rsid w:val="20964AD5"/>
    <w:rsid w:val="20964B48"/>
    <w:rsid w:val="20964B8D"/>
    <w:rsid w:val="20964BB0"/>
    <w:rsid w:val="20964DFE"/>
    <w:rsid w:val="20964E98"/>
    <w:rsid w:val="20964ECE"/>
    <w:rsid w:val="20964ED0"/>
    <w:rsid w:val="20964EEA"/>
    <w:rsid w:val="20965077"/>
    <w:rsid w:val="209650F2"/>
    <w:rsid w:val="209651F8"/>
    <w:rsid w:val="209652A7"/>
    <w:rsid w:val="2096534C"/>
    <w:rsid w:val="20965366"/>
    <w:rsid w:val="20965413"/>
    <w:rsid w:val="20965454"/>
    <w:rsid w:val="2096548C"/>
    <w:rsid w:val="20965573"/>
    <w:rsid w:val="209655E5"/>
    <w:rsid w:val="2096567D"/>
    <w:rsid w:val="20965764"/>
    <w:rsid w:val="209657F2"/>
    <w:rsid w:val="209658E5"/>
    <w:rsid w:val="209658EA"/>
    <w:rsid w:val="20965939"/>
    <w:rsid w:val="2096595E"/>
    <w:rsid w:val="2096598F"/>
    <w:rsid w:val="209659E5"/>
    <w:rsid w:val="20965A82"/>
    <w:rsid w:val="20965ABF"/>
    <w:rsid w:val="20965AD0"/>
    <w:rsid w:val="20965AEB"/>
    <w:rsid w:val="20965B17"/>
    <w:rsid w:val="20965BF6"/>
    <w:rsid w:val="20965C3B"/>
    <w:rsid w:val="20965CDA"/>
    <w:rsid w:val="20965E6D"/>
    <w:rsid w:val="20965E79"/>
    <w:rsid w:val="20965E7D"/>
    <w:rsid w:val="20965E87"/>
    <w:rsid w:val="20965EF7"/>
    <w:rsid w:val="20965F4A"/>
    <w:rsid w:val="20965FEB"/>
    <w:rsid w:val="20966141"/>
    <w:rsid w:val="209661B9"/>
    <w:rsid w:val="209661C8"/>
    <w:rsid w:val="2096647F"/>
    <w:rsid w:val="209664B1"/>
    <w:rsid w:val="209664E1"/>
    <w:rsid w:val="209665D2"/>
    <w:rsid w:val="209665FA"/>
    <w:rsid w:val="20966660"/>
    <w:rsid w:val="2096669D"/>
    <w:rsid w:val="20966706"/>
    <w:rsid w:val="2096671D"/>
    <w:rsid w:val="20966726"/>
    <w:rsid w:val="209667AD"/>
    <w:rsid w:val="209667C1"/>
    <w:rsid w:val="209667E6"/>
    <w:rsid w:val="209667F4"/>
    <w:rsid w:val="2096696C"/>
    <w:rsid w:val="20966AB4"/>
    <w:rsid w:val="20966AFA"/>
    <w:rsid w:val="20966BBC"/>
    <w:rsid w:val="20966C4B"/>
    <w:rsid w:val="20966C6A"/>
    <w:rsid w:val="20966CF2"/>
    <w:rsid w:val="20966D51"/>
    <w:rsid w:val="20966D76"/>
    <w:rsid w:val="20966E47"/>
    <w:rsid w:val="20966EAD"/>
    <w:rsid w:val="20966F06"/>
    <w:rsid w:val="20966F25"/>
    <w:rsid w:val="20966F67"/>
    <w:rsid w:val="20967033"/>
    <w:rsid w:val="20967120"/>
    <w:rsid w:val="209671AC"/>
    <w:rsid w:val="209672D9"/>
    <w:rsid w:val="209672E4"/>
    <w:rsid w:val="20967345"/>
    <w:rsid w:val="2096734A"/>
    <w:rsid w:val="2096737F"/>
    <w:rsid w:val="2096747E"/>
    <w:rsid w:val="20967553"/>
    <w:rsid w:val="209675EA"/>
    <w:rsid w:val="20967606"/>
    <w:rsid w:val="2096763B"/>
    <w:rsid w:val="2096771C"/>
    <w:rsid w:val="209677C9"/>
    <w:rsid w:val="2096780F"/>
    <w:rsid w:val="20967816"/>
    <w:rsid w:val="20967839"/>
    <w:rsid w:val="2096784A"/>
    <w:rsid w:val="209678D5"/>
    <w:rsid w:val="20967994"/>
    <w:rsid w:val="20967A6F"/>
    <w:rsid w:val="20967AF6"/>
    <w:rsid w:val="20967B09"/>
    <w:rsid w:val="20967B26"/>
    <w:rsid w:val="20967C47"/>
    <w:rsid w:val="20967CA0"/>
    <w:rsid w:val="20967CE3"/>
    <w:rsid w:val="20967DAE"/>
    <w:rsid w:val="20967DD5"/>
    <w:rsid w:val="20967DE9"/>
    <w:rsid w:val="20967F2E"/>
    <w:rsid w:val="20967FDF"/>
    <w:rsid w:val="209700C3"/>
    <w:rsid w:val="209700C4"/>
    <w:rsid w:val="209700D5"/>
    <w:rsid w:val="209700E3"/>
    <w:rsid w:val="20970150"/>
    <w:rsid w:val="20970251"/>
    <w:rsid w:val="20970309"/>
    <w:rsid w:val="2097031B"/>
    <w:rsid w:val="20970323"/>
    <w:rsid w:val="20970353"/>
    <w:rsid w:val="2097038F"/>
    <w:rsid w:val="20970479"/>
    <w:rsid w:val="209704CE"/>
    <w:rsid w:val="2097067A"/>
    <w:rsid w:val="209707C9"/>
    <w:rsid w:val="20970957"/>
    <w:rsid w:val="2097099E"/>
    <w:rsid w:val="20970A82"/>
    <w:rsid w:val="20970A88"/>
    <w:rsid w:val="20970AC7"/>
    <w:rsid w:val="20970AEE"/>
    <w:rsid w:val="20970BB2"/>
    <w:rsid w:val="20970BCC"/>
    <w:rsid w:val="20970BCF"/>
    <w:rsid w:val="20970CFE"/>
    <w:rsid w:val="20970D67"/>
    <w:rsid w:val="20970E61"/>
    <w:rsid w:val="20970E96"/>
    <w:rsid w:val="20970EFB"/>
    <w:rsid w:val="20970F86"/>
    <w:rsid w:val="20970FC7"/>
    <w:rsid w:val="20971026"/>
    <w:rsid w:val="209711EF"/>
    <w:rsid w:val="209712D2"/>
    <w:rsid w:val="209712E4"/>
    <w:rsid w:val="20971311"/>
    <w:rsid w:val="20971334"/>
    <w:rsid w:val="20971336"/>
    <w:rsid w:val="20971373"/>
    <w:rsid w:val="2097146E"/>
    <w:rsid w:val="209714A7"/>
    <w:rsid w:val="20971554"/>
    <w:rsid w:val="209715B0"/>
    <w:rsid w:val="2097163A"/>
    <w:rsid w:val="2097165F"/>
    <w:rsid w:val="20971703"/>
    <w:rsid w:val="20971740"/>
    <w:rsid w:val="20971918"/>
    <w:rsid w:val="20971A7B"/>
    <w:rsid w:val="20971AFE"/>
    <w:rsid w:val="20971B91"/>
    <w:rsid w:val="20971C4D"/>
    <w:rsid w:val="20971C5B"/>
    <w:rsid w:val="20971CA3"/>
    <w:rsid w:val="20971CE6"/>
    <w:rsid w:val="20971D33"/>
    <w:rsid w:val="20971D4E"/>
    <w:rsid w:val="20971D91"/>
    <w:rsid w:val="20971F85"/>
    <w:rsid w:val="20971FD2"/>
    <w:rsid w:val="20971FE3"/>
    <w:rsid w:val="20971FE5"/>
    <w:rsid w:val="2097206E"/>
    <w:rsid w:val="209720AF"/>
    <w:rsid w:val="20972174"/>
    <w:rsid w:val="20972366"/>
    <w:rsid w:val="209723FA"/>
    <w:rsid w:val="20972468"/>
    <w:rsid w:val="20972585"/>
    <w:rsid w:val="209726D0"/>
    <w:rsid w:val="20972858"/>
    <w:rsid w:val="2097286D"/>
    <w:rsid w:val="20972944"/>
    <w:rsid w:val="209729CB"/>
    <w:rsid w:val="20972B04"/>
    <w:rsid w:val="20972B1F"/>
    <w:rsid w:val="20972C41"/>
    <w:rsid w:val="20972C93"/>
    <w:rsid w:val="20972D4C"/>
    <w:rsid w:val="20972FDC"/>
    <w:rsid w:val="20973054"/>
    <w:rsid w:val="20973059"/>
    <w:rsid w:val="2097313B"/>
    <w:rsid w:val="2097317C"/>
    <w:rsid w:val="209731E2"/>
    <w:rsid w:val="2097320D"/>
    <w:rsid w:val="2097324B"/>
    <w:rsid w:val="20973375"/>
    <w:rsid w:val="20973502"/>
    <w:rsid w:val="20973565"/>
    <w:rsid w:val="20973657"/>
    <w:rsid w:val="20973731"/>
    <w:rsid w:val="209737D8"/>
    <w:rsid w:val="20973801"/>
    <w:rsid w:val="20973834"/>
    <w:rsid w:val="2097387D"/>
    <w:rsid w:val="209738AF"/>
    <w:rsid w:val="209739D7"/>
    <w:rsid w:val="209739E5"/>
    <w:rsid w:val="20973A03"/>
    <w:rsid w:val="20973A2A"/>
    <w:rsid w:val="20973B17"/>
    <w:rsid w:val="20973B41"/>
    <w:rsid w:val="20973B5C"/>
    <w:rsid w:val="20973BC2"/>
    <w:rsid w:val="20973C9E"/>
    <w:rsid w:val="20973CFF"/>
    <w:rsid w:val="20973E1D"/>
    <w:rsid w:val="20973E50"/>
    <w:rsid w:val="20973F0F"/>
    <w:rsid w:val="20973F20"/>
    <w:rsid w:val="2097407F"/>
    <w:rsid w:val="209740A2"/>
    <w:rsid w:val="2097410A"/>
    <w:rsid w:val="20974115"/>
    <w:rsid w:val="20974177"/>
    <w:rsid w:val="20974233"/>
    <w:rsid w:val="209742A3"/>
    <w:rsid w:val="209742C2"/>
    <w:rsid w:val="2097435E"/>
    <w:rsid w:val="209743E5"/>
    <w:rsid w:val="20974570"/>
    <w:rsid w:val="20974577"/>
    <w:rsid w:val="209746A6"/>
    <w:rsid w:val="209747CA"/>
    <w:rsid w:val="20974832"/>
    <w:rsid w:val="2097483A"/>
    <w:rsid w:val="20974902"/>
    <w:rsid w:val="20974B51"/>
    <w:rsid w:val="20974B88"/>
    <w:rsid w:val="20974B92"/>
    <w:rsid w:val="20974C7B"/>
    <w:rsid w:val="20974C88"/>
    <w:rsid w:val="20974CB7"/>
    <w:rsid w:val="20974CEE"/>
    <w:rsid w:val="20974D2B"/>
    <w:rsid w:val="20974D32"/>
    <w:rsid w:val="20974D6D"/>
    <w:rsid w:val="20974F28"/>
    <w:rsid w:val="20974F56"/>
    <w:rsid w:val="20974F6B"/>
    <w:rsid w:val="2097509D"/>
    <w:rsid w:val="209750E2"/>
    <w:rsid w:val="20975249"/>
    <w:rsid w:val="209752B7"/>
    <w:rsid w:val="209752F6"/>
    <w:rsid w:val="2097532E"/>
    <w:rsid w:val="2097544F"/>
    <w:rsid w:val="20975450"/>
    <w:rsid w:val="20975489"/>
    <w:rsid w:val="20975535"/>
    <w:rsid w:val="20975549"/>
    <w:rsid w:val="209755A9"/>
    <w:rsid w:val="20975695"/>
    <w:rsid w:val="209756E3"/>
    <w:rsid w:val="2097573C"/>
    <w:rsid w:val="209758D1"/>
    <w:rsid w:val="2097598D"/>
    <w:rsid w:val="20975A31"/>
    <w:rsid w:val="20975B04"/>
    <w:rsid w:val="20975B27"/>
    <w:rsid w:val="20975BB8"/>
    <w:rsid w:val="20975C09"/>
    <w:rsid w:val="20975C83"/>
    <w:rsid w:val="20975C93"/>
    <w:rsid w:val="20975CA9"/>
    <w:rsid w:val="20975D04"/>
    <w:rsid w:val="20975DD9"/>
    <w:rsid w:val="20975E04"/>
    <w:rsid w:val="20975E94"/>
    <w:rsid w:val="20975EF4"/>
    <w:rsid w:val="20975F1C"/>
    <w:rsid w:val="20975FA7"/>
    <w:rsid w:val="2097600E"/>
    <w:rsid w:val="20976160"/>
    <w:rsid w:val="20976195"/>
    <w:rsid w:val="2097624B"/>
    <w:rsid w:val="209763FB"/>
    <w:rsid w:val="20976462"/>
    <w:rsid w:val="20976474"/>
    <w:rsid w:val="209764BA"/>
    <w:rsid w:val="209764DF"/>
    <w:rsid w:val="20976500"/>
    <w:rsid w:val="209765BA"/>
    <w:rsid w:val="20976642"/>
    <w:rsid w:val="20976687"/>
    <w:rsid w:val="20976785"/>
    <w:rsid w:val="20976795"/>
    <w:rsid w:val="209768AF"/>
    <w:rsid w:val="209768E3"/>
    <w:rsid w:val="20976919"/>
    <w:rsid w:val="20976949"/>
    <w:rsid w:val="20976974"/>
    <w:rsid w:val="209769CC"/>
    <w:rsid w:val="20976A0A"/>
    <w:rsid w:val="20976B50"/>
    <w:rsid w:val="20976BCD"/>
    <w:rsid w:val="20976BF7"/>
    <w:rsid w:val="20976C95"/>
    <w:rsid w:val="20976DA5"/>
    <w:rsid w:val="20976DC9"/>
    <w:rsid w:val="20976DD5"/>
    <w:rsid w:val="20976ED8"/>
    <w:rsid w:val="20976F46"/>
    <w:rsid w:val="20976F8A"/>
    <w:rsid w:val="20977033"/>
    <w:rsid w:val="209770CC"/>
    <w:rsid w:val="20977153"/>
    <w:rsid w:val="2097745D"/>
    <w:rsid w:val="2097747F"/>
    <w:rsid w:val="209774B5"/>
    <w:rsid w:val="209774BC"/>
    <w:rsid w:val="2097751F"/>
    <w:rsid w:val="2097753F"/>
    <w:rsid w:val="2097756C"/>
    <w:rsid w:val="20977607"/>
    <w:rsid w:val="209776F2"/>
    <w:rsid w:val="209776F5"/>
    <w:rsid w:val="20977781"/>
    <w:rsid w:val="209777A9"/>
    <w:rsid w:val="2097788E"/>
    <w:rsid w:val="20977890"/>
    <w:rsid w:val="20977953"/>
    <w:rsid w:val="20977A34"/>
    <w:rsid w:val="20977A4F"/>
    <w:rsid w:val="20977B68"/>
    <w:rsid w:val="20977BB6"/>
    <w:rsid w:val="20977C10"/>
    <w:rsid w:val="20977CC7"/>
    <w:rsid w:val="20977D16"/>
    <w:rsid w:val="20977E6C"/>
    <w:rsid w:val="20977E7E"/>
    <w:rsid w:val="20977F24"/>
    <w:rsid w:val="20977F85"/>
    <w:rsid w:val="20980008"/>
    <w:rsid w:val="209800CA"/>
    <w:rsid w:val="209800EE"/>
    <w:rsid w:val="209800F1"/>
    <w:rsid w:val="20980188"/>
    <w:rsid w:val="209801AE"/>
    <w:rsid w:val="209801EF"/>
    <w:rsid w:val="20980237"/>
    <w:rsid w:val="2098038C"/>
    <w:rsid w:val="20980391"/>
    <w:rsid w:val="209803E6"/>
    <w:rsid w:val="20980437"/>
    <w:rsid w:val="20980486"/>
    <w:rsid w:val="20980497"/>
    <w:rsid w:val="209805EE"/>
    <w:rsid w:val="20980837"/>
    <w:rsid w:val="20980882"/>
    <w:rsid w:val="209809A7"/>
    <w:rsid w:val="209809BB"/>
    <w:rsid w:val="20980A12"/>
    <w:rsid w:val="20980A4B"/>
    <w:rsid w:val="20980B24"/>
    <w:rsid w:val="20980B7E"/>
    <w:rsid w:val="20980C31"/>
    <w:rsid w:val="20980CBA"/>
    <w:rsid w:val="20980E1C"/>
    <w:rsid w:val="20980EE5"/>
    <w:rsid w:val="20980EFD"/>
    <w:rsid w:val="20980F30"/>
    <w:rsid w:val="20980FF1"/>
    <w:rsid w:val="209810AD"/>
    <w:rsid w:val="209810BC"/>
    <w:rsid w:val="20981267"/>
    <w:rsid w:val="209812AD"/>
    <w:rsid w:val="209812D9"/>
    <w:rsid w:val="2098138A"/>
    <w:rsid w:val="2098138B"/>
    <w:rsid w:val="2098149D"/>
    <w:rsid w:val="209814C7"/>
    <w:rsid w:val="209814F3"/>
    <w:rsid w:val="209815E4"/>
    <w:rsid w:val="20981624"/>
    <w:rsid w:val="209817E2"/>
    <w:rsid w:val="20981810"/>
    <w:rsid w:val="2098191D"/>
    <w:rsid w:val="209819AA"/>
    <w:rsid w:val="20981B1F"/>
    <w:rsid w:val="20981B45"/>
    <w:rsid w:val="20981B4E"/>
    <w:rsid w:val="20981B91"/>
    <w:rsid w:val="20981BB6"/>
    <w:rsid w:val="20981C03"/>
    <w:rsid w:val="20981C77"/>
    <w:rsid w:val="20981C80"/>
    <w:rsid w:val="20981CF8"/>
    <w:rsid w:val="20981D2F"/>
    <w:rsid w:val="20981DCF"/>
    <w:rsid w:val="20981DD9"/>
    <w:rsid w:val="20981E4B"/>
    <w:rsid w:val="20981EDA"/>
    <w:rsid w:val="20981F26"/>
    <w:rsid w:val="20981F33"/>
    <w:rsid w:val="20981F34"/>
    <w:rsid w:val="20981FBA"/>
    <w:rsid w:val="20982052"/>
    <w:rsid w:val="2098208B"/>
    <w:rsid w:val="20982092"/>
    <w:rsid w:val="20982094"/>
    <w:rsid w:val="209820EF"/>
    <w:rsid w:val="20982169"/>
    <w:rsid w:val="209821BF"/>
    <w:rsid w:val="209821FB"/>
    <w:rsid w:val="20982245"/>
    <w:rsid w:val="209822F5"/>
    <w:rsid w:val="2098231F"/>
    <w:rsid w:val="20982358"/>
    <w:rsid w:val="209826AD"/>
    <w:rsid w:val="20982708"/>
    <w:rsid w:val="20982715"/>
    <w:rsid w:val="2098271D"/>
    <w:rsid w:val="20982774"/>
    <w:rsid w:val="2098283E"/>
    <w:rsid w:val="209828E9"/>
    <w:rsid w:val="20982909"/>
    <w:rsid w:val="20982964"/>
    <w:rsid w:val="209829C8"/>
    <w:rsid w:val="20982A9D"/>
    <w:rsid w:val="20982D95"/>
    <w:rsid w:val="20982DAD"/>
    <w:rsid w:val="20982DC0"/>
    <w:rsid w:val="20982E54"/>
    <w:rsid w:val="20982E67"/>
    <w:rsid w:val="20982E9D"/>
    <w:rsid w:val="20982FE1"/>
    <w:rsid w:val="20983070"/>
    <w:rsid w:val="209830A4"/>
    <w:rsid w:val="209830D1"/>
    <w:rsid w:val="209831B3"/>
    <w:rsid w:val="20983232"/>
    <w:rsid w:val="2098324C"/>
    <w:rsid w:val="20983468"/>
    <w:rsid w:val="20983479"/>
    <w:rsid w:val="20983590"/>
    <w:rsid w:val="20983752"/>
    <w:rsid w:val="2098396B"/>
    <w:rsid w:val="20983986"/>
    <w:rsid w:val="209839C7"/>
    <w:rsid w:val="209839C8"/>
    <w:rsid w:val="209839DC"/>
    <w:rsid w:val="209839E6"/>
    <w:rsid w:val="20983B37"/>
    <w:rsid w:val="20983BA8"/>
    <w:rsid w:val="20983CB5"/>
    <w:rsid w:val="20983CFE"/>
    <w:rsid w:val="20983D1A"/>
    <w:rsid w:val="20983E2E"/>
    <w:rsid w:val="20983EA2"/>
    <w:rsid w:val="20983EB2"/>
    <w:rsid w:val="20983EBA"/>
    <w:rsid w:val="20983F56"/>
    <w:rsid w:val="209840B4"/>
    <w:rsid w:val="20984199"/>
    <w:rsid w:val="209841AC"/>
    <w:rsid w:val="20984211"/>
    <w:rsid w:val="20984226"/>
    <w:rsid w:val="20984254"/>
    <w:rsid w:val="209842AD"/>
    <w:rsid w:val="2098441D"/>
    <w:rsid w:val="20984427"/>
    <w:rsid w:val="2098447D"/>
    <w:rsid w:val="20984487"/>
    <w:rsid w:val="20984522"/>
    <w:rsid w:val="2098458F"/>
    <w:rsid w:val="20984609"/>
    <w:rsid w:val="20984612"/>
    <w:rsid w:val="2098473B"/>
    <w:rsid w:val="20984810"/>
    <w:rsid w:val="2098483E"/>
    <w:rsid w:val="20984844"/>
    <w:rsid w:val="20984916"/>
    <w:rsid w:val="2098494E"/>
    <w:rsid w:val="209849B8"/>
    <w:rsid w:val="20984AC2"/>
    <w:rsid w:val="20984AD1"/>
    <w:rsid w:val="20984BDB"/>
    <w:rsid w:val="20984BED"/>
    <w:rsid w:val="20984C92"/>
    <w:rsid w:val="20984C97"/>
    <w:rsid w:val="20984C9F"/>
    <w:rsid w:val="20984D26"/>
    <w:rsid w:val="20984D93"/>
    <w:rsid w:val="20984DB5"/>
    <w:rsid w:val="20984FA9"/>
    <w:rsid w:val="20984FBA"/>
    <w:rsid w:val="20985017"/>
    <w:rsid w:val="20985062"/>
    <w:rsid w:val="20985149"/>
    <w:rsid w:val="2098516B"/>
    <w:rsid w:val="2098536C"/>
    <w:rsid w:val="209853A8"/>
    <w:rsid w:val="20985559"/>
    <w:rsid w:val="20985634"/>
    <w:rsid w:val="2098563E"/>
    <w:rsid w:val="20985750"/>
    <w:rsid w:val="20985803"/>
    <w:rsid w:val="2098582D"/>
    <w:rsid w:val="20985896"/>
    <w:rsid w:val="2098589B"/>
    <w:rsid w:val="209858E0"/>
    <w:rsid w:val="20985977"/>
    <w:rsid w:val="2098597F"/>
    <w:rsid w:val="20985A05"/>
    <w:rsid w:val="20985A7C"/>
    <w:rsid w:val="20985AC4"/>
    <w:rsid w:val="20985C44"/>
    <w:rsid w:val="20985CA5"/>
    <w:rsid w:val="20985CC2"/>
    <w:rsid w:val="20985D05"/>
    <w:rsid w:val="20985DA9"/>
    <w:rsid w:val="20985E17"/>
    <w:rsid w:val="20985E37"/>
    <w:rsid w:val="20985E72"/>
    <w:rsid w:val="20985E76"/>
    <w:rsid w:val="20985E9A"/>
    <w:rsid w:val="20985F90"/>
    <w:rsid w:val="20985F91"/>
    <w:rsid w:val="20985FE6"/>
    <w:rsid w:val="20985FFA"/>
    <w:rsid w:val="2098600F"/>
    <w:rsid w:val="209860C3"/>
    <w:rsid w:val="209861DF"/>
    <w:rsid w:val="20986236"/>
    <w:rsid w:val="209862E9"/>
    <w:rsid w:val="209862EC"/>
    <w:rsid w:val="2098639E"/>
    <w:rsid w:val="209863C9"/>
    <w:rsid w:val="20986408"/>
    <w:rsid w:val="20986479"/>
    <w:rsid w:val="209864CF"/>
    <w:rsid w:val="20986506"/>
    <w:rsid w:val="20986541"/>
    <w:rsid w:val="209865B6"/>
    <w:rsid w:val="209865DB"/>
    <w:rsid w:val="20986645"/>
    <w:rsid w:val="2098673A"/>
    <w:rsid w:val="20986760"/>
    <w:rsid w:val="2098678F"/>
    <w:rsid w:val="20986852"/>
    <w:rsid w:val="2098687C"/>
    <w:rsid w:val="209869C3"/>
    <w:rsid w:val="209869E4"/>
    <w:rsid w:val="20986A91"/>
    <w:rsid w:val="20986BC0"/>
    <w:rsid w:val="20986C29"/>
    <w:rsid w:val="20986CB0"/>
    <w:rsid w:val="20986E13"/>
    <w:rsid w:val="20986EA8"/>
    <w:rsid w:val="20986F46"/>
    <w:rsid w:val="20986F80"/>
    <w:rsid w:val="20986FC5"/>
    <w:rsid w:val="209870A6"/>
    <w:rsid w:val="209870BC"/>
    <w:rsid w:val="2098715C"/>
    <w:rsid w:val="209871DE"/>
    <w:rsid w:val="20987265"/>
    <w:rsid w:val="209872CA"/>
    <w:rsid w:val="209872E7"/>
    <w:rsid w:val="20987320"/>
    <w:rsid w:val="2098732E"/>
    <w:rsid w:val="20987346"/>
    <w:rsid w:val="20987411"/>
    <w:rsid w:val="20987596"/>
    <w:rsid w:val="209875F2"/>
    <w:rsid w:val="2098766A"/>
    <w:rsid w:val="20987699"/>
    <w:rsid w:val="209876AB"/>
    <w:rsid w:val="209876C5"/>
    <w:rsid w:val="209877EA"/>
    <w:rsid w:val="2098782D"/>
    <w:rsid w:val="2098787D"/>
    <w:rsid w:val="209878C6"/>
    <w:rsid w:val="209879B0"/>
    <w:rsid w:val="20987A73"/>
    <w:rsid w:val="20987ACE"/>
    <w:rsid w:val="20987B52"/>
    <w:rsid w:val="20987BB4"/>
    <w:rsid w:val="20987BCF"/>
    <w:rsid w:val="20987C33"/>
    <w:rsid w:val="20987CA1"/>
    <w:rsid w:val="20987D3C"/>
    <w:rsid w:val="20987D5D"/>
    <w:rsid w:val="20987D63"/>
    <w:rsid w:val="20987D9F"/>
    <w:rsid w:val="20987E11"/>
    <w:rsid w:val="20987E73"/>
    <w:rsid w:val="20987E82"/>
    <w:rsid w:val="20987ED8"/>
    <w:rsid w:val="2099010A"/>
    <w:rsid w:val="2099019B"/>
    <w:rsid w:val="20990205"/>
    <w:rsid w:val="20990322"/>
    <w:rsid w:val="209903A6"/>
    <w:rsid w:val="209903AB"/>
    <w:rsid w:val="209903E3"/>
    <w:rsid w:val="20990437"/>
    <w:rsid w:val="209904C0"/>
    <w:rsid w:val="20990719"/>
    <w:rsid w:val="20990754"/>
    <w:rsid w:val="20990760"/>
    <w:rsid w:val="209908A0"/>
    <w:rsid w:val="209908CF"/>
    <w:rsid w:val="20990946"/>
    <w:rsid w:val="20990A67"/>
    <w:rsid w:val="20990ADA"/>
    <w:rsid w:val="20990B7D"/>
    <w:rsid w:val="20990B99"/>
    <w:rsid w:val="20990BD8"/>
    <w:rsid w:val="20990BE4"/>
    <w:rsid w:val="20990BF8"/>
    <w:rsid w:val="20990D29"/>
    <w:rsid w:val="20990D8B"/>
    <w:rsid w:val="20990E03"/>
    <w:rsid w:val="20990E59"/>
    <w:rsid w:val="20990F81"/>
    <w:rsid w:val="20991038"/>
    <w:rsid w:val="20991055"/>
    <w:rsid w:val="2099109A"/>
    <w:rsid w:val="209910A4"/>
    <w:rsid w:val="20991116"/>
    <w:rsid w:val="209911D0"/>
    <w:rsid w:val="209911E4"/>
    <w:rsid w:val="209912B8"/>
    <w:rsid w:val="2099138D"/>
    <w:rsid w:val="209914CD"/>
    <w:rsid w:val="20991594"/>
    <w:rsid w:val="209915FE"/>
    <w:rsid w:val="2099160F"/>
    <w:rsid w:val="2099162C"/>
    <w:rsid w:val="20991670"/>
    <w:rsid w:val="20991698"/>
    <w:rsid w:val="2099174B"/>
    <w:rsid w:val="209917B6"/>
    <w:rsid w:val="209917C9"/>
    <w:rsid w:val="20991821"/>
    <w:rsid w:val="20991869"/>
    <w:rsid w:val="20991905"/>
    <w:rsid w:val="20991964"/>
    <w:rsid w:val="209919AA"/>
    <w:rsid w:val="209919E9"/>
    <w:rsid w:val="20991A64"/>
    <w:rsid w:val="20991B4A"/>
    <w:rsid w:val="20991B7D"/>
    <w:rsid w:val="20991CBD"/>
    <w:rsid w:val="20991F60"/>
    <w:rsid w:val="20991FB6"/>
    <w:rsid w:val="20991FDD"/>
    <w:rsid w:val="20991FFF"/>
    <w:rsid w:val="20992085"/>
    <w:rsid w:val="20992202"/>
    <w:rsid w:val="2099232E"/>
    <w:rsid w:val="20992395"/>
    <w:rsid w:val="20992407"/>
    <w:rsid w:val="2099261D"/>
    <w:rsid w:val="20992657"/>
    <w:rsid w:val="20992662"/>
    <w:rsid w:val="209926A7"/>
    <w:rsid w:val="209926DD"/>
    <w:rsid w:val="20992710"/>
    <w:rsid w:val="2099273D"/>
    <w:rsid w:val="20992789"/>
    <w:rsid w:val="209927CF"/>
    <w:rsid w:val="209927E0"/>
    <w:rsid w:val="20992838"/>
    <w:rsid w:val="20992857"/>
    <w:rsid w:val="209929B4"/>
    <w:rsid w:val="20992A56"/>
    <w:rsid w:val="20992A6A"/>
    <w:rsid w:val="20992BE4"/>
    <w:rsid w:val="20992CAE"/>
    <w:rsid w:val="20992CC5"/>
    <w:rsid w:val="20992CF4"/>
    <w:rsid w:val="20992D54"/>
    <w:rsid w:val="20992E11"/>
    <w:rsid w:val="20992E5A"/>
    <w:rsid w:val="20992E6A"/>
    <w:rsid w:val="20992EAA"/>
    <w:rsid w:val="20992EC3"/>
    <w:rsid w:val="2099309D"/>
    <w:rsid w:val="2099318D"/>
    <w:rsid w:val="209931D0"/>
    <w:rsid w:val="209931F1"/>
    <w:rsid w:val="20993237"/>
    <w:rsid w:val="20993377"/>
    <w:rsid w:val="20993405"/>
    <w:rsid w:val="209934BD"/>
    <w:rsid w:val="209934F6"/>
    <w:rsid w:val="209934F8"/>
    <w:rsid w:val="209934FF"/>
    <w:rsid w:val="209935E8"/>
    <w:rsid w:val="20993623"/>
    <w:rsid w:val="2099363C"/>
    <w:rsid w:val="20993771"/>
    <w:rsid w:val="20993915"/>
    <w:rsid w:val="20993A73"/>
    <w:rsid w:val="20993A83"/>
    <w:rsid w:val="20993B00"/>
    <w:rsid w:val="20993C22"/>
    <w:rsid w:val="20993D3E"/>
    <w:rsid w:val="20993E8D"/>
    <w:rsid w:val="20993ECF"/>
    <w:rsid w:val="20993EE9"/>
    <w:rsid w:val="20993F52"/>
    <w:rsid w:val="20993FCB"/>
    <w:rsid w:val="209941FF"/>
    <w:rsid w:val="209942D8"/>
    <w:rsid w:val="2099432B"/>
    <w:rsid w:val="20994373"/>
    <w:rsid w:val="20994391"/>
    <w:rsid w:val="20994406"/>
    <w:rsid w:val="2099441D"/>
    <w:rsid w:val="20994426"/>
    <w:rsid w:val="20994456"/>
    <w:rsid w:val="209945CA"/>
    <w:rsid w:val="209945F0"/>
    <w:rsid w:val="209946A7"/>
    <w:rsid w:val="20994861"/>
    <w:rsid w:val="20994981"/>
    <w:rsid w:val="209949CD"/>
    <w:rsid w:val="209949EF"/>
    <w:rsid w:val="209949F9"/>
    <w:rsid w:val="20994A2E"/>
    <w:rsid w:val="20994B9C"/>
    <w:rsid w:val="20994C38"/>
    <w:rsid w:val="20994C89"/>
    <w:rsid w:val="20994CAF"/>
    <w:rsid w:val="20994CEF"/>
    <w:rsid w:val="20994D52"/>
    <w:rsid w:val="20994D96"/>
    <w:rsid w:val="20994E52"/>
    <w:rsid w:val="20994E6B"/>
    <w:rsid w:val="20994EE7"/>
    <w:rsid w:val="20994F1A"/>
    <w:rsid w:val="20994FFD"/>
    <w:rsid w:val="2099506F"/>
    <w:rsid w:val="20995112"/>
    <w:rsid w:val="2099519A"/>
    <w:rsid w:val="20995226"/>
    <w:rsid w:val="2099522F"/>
    <w:rsid w:val="20995257"/>
    <w:rsid w:val="20995333"/>
    <w:rsid w:val="20995445"/>
    <w:rsid w:val="209954C7"/>
    <w:rsid w:val="20995564"/>
    <w:rsid w:val="20995639"/>
    <w:rsid w:val="209956D8"/>
    <w:rsid w:val="20995707"/>
    <w:rsid w:val="209957E9"/>
    <w:rsid w:val="2099588C"/>
    <w:rsid w:val="20995959"/>
    <w:rsid w:val="2099595F"/>
    <w:rsid w:val="209959CB"/>
    <w:rsid w:val="20995AC0"/>
    <w:rsid w:val="20995ACC"/>
    <w:rsid w:val="20995B03"/>
    <w:rsid w:val="20995B11"/>
    <w:rsid w:val="20995C15"/>
    <w:rsid w:val="20995C9C"/>
    <w:rsid w:val="20995DCF"/>
    <w:rsid w:val="20995DDA"/>
    <w:rsid w:val="20995E38"/>
    <w:rsid w:val="20995E59"/>
    <w:rsid w:val="20995EB0"/>
    <w:rsid w:val="20995F98"/>
    <w:rsid w:val="20996013"/>
    <w:rsid w:val="20996035"/>
    <w:rsid w:val="2099609E"/>
    <w:rsid w:val="209960C2"/>
    <w:rsid w:val="20996117"/>
    <w:rsid w:val="209961D7"/>
    <w:rsid w:val="209961DA"/>
    <w:rsid w:val="2099621F"/>
    <w:rsid w:val="20996284"/>
    <w:rsid w:val="2099628C"/>
    <w:rsid w:val="20996298"/>
    <w:rsid w:val="209962AF"/>
    <w:rsid w:val="20996328"/>
    <w:rsid w:val="209963F0"/>
    <w:rsid w:val="2099649F"/>
    <w:rsid w:val="209964F5"/>
    <w:rsid w:val="20996669"/>
    <w:rsid w:val="209967AC"/>
    <w:rsid w:val="209967BA"/>
    <w:rsid w:val="2099681C"/>
    <w:rsid w:val="209968BD"/>
    <w:rsid w:val="20996924"/>
    <w:rsid w:val="20996964"/>
    <w:rsid w:val="20996969"/>
    <w:rsid w:val="209969E0"/>
    <w:rsid w:val="20996AF1"/>
    <w:rsid w:val="20996AF9"/>
    <w:rsid w:val="20996B34"/>
    <w:rsid w:val="20996BC4"/>
    <w:rsid w:val="20996BDD"/>
    <w:rsid w:val="20996C32"/>
    <w:rsid w:val="20996C7E"/>
    <w:rsid w:val="20996CA3"/>
    <w:rsid w:val="20996CDD"/>
    <w:rsid w:val="20996CDF"/>
    <w:rsid w:val="20996D27"/>
    <w:rsid w:val="20996DA7"/>
    <w:rsid w:val="20996E9D"/>
    <w:rsid w:val="20996FE2"/>
    <w:rsid w:val="209970D7"/>
    <w:rsid w:val="20997109"/>
    <w:rsid w:val="2099712E"/>
    <w:rsid w:val="209971FE"/>
    <w:rsid w:val="2099725D"/>
    <w:rsid w:val="209972C9"/>
    <w:rsid w:val="209973CD"/>
    <w:rsid w:val="209973F1"/>
    <w:rsid w:val="20997408"/>
    <w:rsid w:val="20997449"/>
    <w:rsid w:val="2099746A"/>
    <w:rsid w:val="2099746E"/>
    <w:rsid w:val="209974B1"/>
    <w:rsid w:val="209975B3"/>
    <w:rsid w:val="2099767A"/>
    <w:rsid w:val="209976F4"/>
    <w:rsid w:val="209977B4"/>
    <w:rsid w:val="2099787C"/>
    <w:rsid w:val="209978A0"/>
    <w:rsid w:val="20997A2B"/>
    <w:rsid w:val="20997A58"/>
    <w:rsid w:val="20997A99"/>
    <w:rsid w:val="20997A9C"/>
    <w:rsid w:val="20997ABD"/>
    <w:rsid w:val="20997BCC"/>
    <w:rsid w:val="20997D57"/>
    <w:rsid w:val="20997E58"/>
    <w:rsid w:val="20997F0C"/>
    <w:rsid w:val="20997F3D"/>
    <w:rsid w:val="20997F65"/>
    <w:rsid w:val="20997FED"/>
    <w:rsid w:val="209A002F"/>
    <w:rsid w:val="209A027B"/>
    <w:rsid w:val="209A02B2"/>
    <w:rsid w:val="209A02EE"/>
    <w:rsid w:val="209A02F7"/>
    <w:rsid w:val="209A04B8"/>
    <w:rsid w:val="209A04DA"/>
    <w:rsid w:val="209A05F4"/>
    <w:rsid w:val="209A062D"/>
    <w:rsid w:val="209A068E"/>
    <w:rsid w:val="209A06A5"/>
    <w:rsid w:val="209A0738"/>
    <w:rsid w:val="209A082A"/>
    <w:rsid w:val="209A0847"/>
    <w:rsid w:val="209A087E"/>
    <w:rsid w:val="209A096E"/>
    <w:rsid w:val="209A09B5"/>
    <w:rsid w:val="209A0A7A"/>
    <w:rsid w:val="209A0AAE"/>
    <w:rsid w:val="209A0AB4"/>
    <w:rsid w:val="209A0B6D"/>
    <w:rsid w:val="209A0CCD"/>
    <w:rsid w:val="209A0D44"/>
    <w:rsid w:val="209A0DC0"/>
    <w:rsid w:val="209A0E86"/>
    <w:rsid w:val="209A0F7F"/>
    <w:rsid w:val="209A0FB8"/>
    <w:rsid w:val="209A0FE5"/>
    <w:rsid w:val="209A1155"/>
    <w:rsid w:val="209A127C"/>
    <w:rsid w:val="209A12C3"/>
    <w:rsid w:val="209A14D2"/>
    <w:rsid w:val="209A1532"/>
    <w:rsid w:val="209A15C0"/>
    <w:rsid w:val="209A15DF"/>
    <w:rsid w:val="209A15F2"/>
    <w:rsid w:val="209A1635"/>
    <w:rsid w:val="209A1659"/>
    <w:rsid w:val="209A165C"/>
    <w:rsid w:val="209A1662"/>
    <w:rsid w:val="209A16B1"/>
    <w:rsid w:val="209A1731"/>
    <w:rsid w:val="209A1805"/>
    <w:rsid w:val="209A1847"/>
    <w:rsid w:val="209A1895"/>
    <w:rsid w:val="209A18C8"/>
    <w:rsid w:val="209A1AC5"/>
    <w:rsid w:val="209A1C0C"/>
    <w:rsid w:val="209A1CAA"/>
    <w:rsid w:val="209A1D04"/>
    <w:rsid w:val="209A1D23"/>
    <w:rsid w:val="209A1D26"/>
    <w:rsid w:val="209A1E21"/>
    <w:rsid w:val="209A1E46"/>
    <w:rsid w:val="209A2102"/>
    <w:rsid w:val="209A2181"/>
    <w:rsid w:val="209A21F4"/>
    <w:rsid w:val="209A22B8"/>
    <w:rsid w:val="209A238F"/>
    <w:rsid w:val="209A23AA"/>
    <w:rsid w:val="209A24C8"/>
    <w:rsid w:val="209A261B"/>
    <w:rsid w:val="209A2653"/>
    <w:rsid w:val="209A26C2"/>
    <w:rsid w:val="209A271F"/>
    <w:rsid w:val="209A27E6"/>
    <w:rsid w:val="209A2979"/>
    <w:rsid w:val="209A29EF"/>
    <w:rsid w:val="209A29F0"/>
    <w:rsid w:val="209A29FD"/>
    <w:rsid w:val="209A29FF"/>
    <w:rsid w:val="209A2A05"/>
    <w:rsid w:val="209A2A39"/>
    <w:rsid w:val="209A2A65"/>
    <w:rsid w:val="209A2B3A"/>
    <w:rsid w:val="209A2C19"/>
    <w:rsid w:val="209A2C6E"/>
    <w:rsid w:val="209A2C80"/>
    <w:rsid w:val="209A2CA7"/>
    <w:rsid w:val="209A2CB7"/>
    <w:rsid w:val="209A2DA4"/>
    <w:rsid w:val="209A2DC4"/>
    <w:rsid w:val="209A2E2E"/>
    <w:rsid w:val="209A2EBD"/>
    <w:rsid w:val="209A2EF2"/>
    <w:rsid w:val="209A2F36"/>
    <w:rsid w:val="209A2FEE"/>
    <w:rsid w:val="209A3077"/>
    <w:rsid w:val="209A3201"/>
    <w:rsid w:val="209A327C"/>
    <w:rsid w:val="209A32A2"/>
    <w:rsid w:val="209A33A9"/>
    <w:rsid w:val="209A33E1"/>
    <w:rsid w:val="209A3493"/>
    <w:rsid w:val="209A34E6"/>
    <w:rsid w:val="209A34F1"/>
    <w:rsid w:val="209A351C"/>
    <w:rsid w:val="209A360D"/>
    <w:rsid w:val="209A3634"/>
    <w:rsid w:val="209A365E"/>
    <w:rsid w:val="209A3664"/>
    <w:rsid w:val="209A375A"/>
    <w:rsid w:val="209A3814"/>
    <w:rsid w:val="209A382C"/>
    <w:rsid w:val="209A3897"/>
    <w:rsid w:val="209A395E"/>
    <w:rsid w:val="209A3A38"/>
    <w:rsid w:val="209A3AC0"/>
    <w:rsid w:val="209A3B5B"/>
    <w:rsid w:val="209A3BFE"/>
    <w:rsid w:val="209A3C0D"/>
    <w:rsid w:val="209A3C32"/>
    <w:rsid w:val="209A3C7B"/>
    <w:rsid w:val="209A3CC8"/>
    <w:rsid w:val="209A3DCB"/>
    <w:rsid w:val="209A3E4D"/>
    <w:rsid w:val="209A3E98"/>
    <w:rsid w:val="209A3EBF"/>
    <w:rsid w:val="209A3EF8"/>
    <w:rsid w:val="209A3EF9"/>
    <w:rsid w:val="209A3F4E"/>
    <w:rsid w:val="209A3FA7"/>
    <w:rsid w:val="209A3FE3"/>
    <w:rsid w:val="209A409D"/>
    <w:rsid w:val="209A419C"/>
    <w:rsid w:val="209A41CC"/>
    <w:rsid w:val="209A426C"/>
    <w:rsid w:val="209A42D0"/>
    <w:rsid w:val="209A4310"/>
    <w:rsid w:val="209A43AF"/>
    <w:rsid w:val="209A43F1"/>
    <w:rsid w:val="209A4417"/>
    <w:rsid w:val="209A452E"/>
    <w:rsid w:val="209A455F"/>
    <w:rsid w:val="209A4563"/>
    <w:rsid w:val="209A45A0"/>
    <w:rsid w:val="209A463C"/>
    <w:rsid w:val="209A464B"/>
    <w:rsid w:val="209A468E"/>
    <w:rsid w:val="209A4797"/>
    <w:rsid w:val="209A47F2"/>
    <w:rsid w:val="209A480E"/>
    <w:rsid w:val="209A485E"/>
    <w:rsid w:val="209A48FC"/>
    <w:rsid w:val="209A4903"/>
    <w:rsid w:val="209A4982"/>
    <w:rsid w:val="209A498F"/>
    <w:rsid w:val="209A49BC"/>
    <w:rsid w:val="209A49BE"/>
    <w:rsid w:val="209A49D3"/>
    <w:rsid w:val="209A4A02"/>
    <w:rsid w:val="209A4A62"/>
    <w:rsid w:val="209A4A8D"/>
    <w:rsid w:val="209A4B2B"/>
    <w:rsid w:val="209A4CAA"/>
    <w:rsid w:val="209A4CB2"/>
    <w:rsid w:val="209A4D49"/>
    <w:rsid w:val="209A4D67"/>
    <w:rsid w:val="209A4D74"/>
    <w:rsid w:val="209A4DB7"/>
    <w:rsid w:val="209A4ECE"/>
    <w:rsid w:val="209A4F51"/>
    <w:rsid w:val="209A5131"/>
    <w:rsid w:val="209A515F"/>
    <w:rsid w:val="209A521A"/>
    <w:rsid w:val="209A523B"/>
    <w:rsid w:val="209A5263"/>
    <w:rsid w:val="209A5273"/>
    <w:rsid w:val="209A52DC"/>
    <w:rsid w:val="209A5496"/>
    <w:rsid w:val="209A552F"/>
    <w:rsid w:val="209A55C1"/>
    <w:rsid w:val="209A560A"/>
    <w:rsid w:val="209A57B3"/>
    <w:rsid w:val="209A57CB"/>
    <w:rsid w:val="209A58A5"/>
    <w:rsid w:val="209A5902"/>
    <w:rsid w:val="209A594B"/>
    <w:rsid w:val="209A5985"/>
    <w:rsid w:val="209A59D2"/>
    <w:rsid w:val="209A5A1A"/>
    <w:rsid w:val="209A5AA1"/>
    <w:rsid w:val="209A5AC2"/>
    <w:rsid w:val="209A5B17"/>
    <w:rsid w:val="209A5CC1"/>
    <w:rsid w:val="209A5D40"/>
    <w:rsid w:val="209A5D9B"/>
    <w:rsid w:val="209A5DDC"/>
    <w:rsid w:val="209A5E76"/>
    <w:rsid w:val="209A5EC2"/>
    <w:rsid w:val="209A5F3F"/>
    <w:rsid w:val="209A5FE0"/>
    <w:rsid w:val="209A60D3"/>
    <w:rsid w:val="209A6131"/>
    <w:rsid w:val="209A6160"/>
    <w:rsid w:val="209A617A"/>
    <w:rsid w:val="209A6303"/>
    <w:rsid w:val="209A63B7"/>
    <w:rsid w:val="209A641D"/>
    <w:rsid w:val="209A6462"/>
    <w:rsid w:val="209A648F"/>
    <w:rsid w:val="209A64C8"/>
    <w:rsid w:val="209A65B3"/>
    <w:rsid w:val="209A66D5"/>
    <w:rsid w:val="209A6736"/>
    <w:rsid w:val="209A6902"/>
    <w:rsid w:val="209A6963"/>
    <w:rsid w:val="209A6A0D"/>
    <w:rsid w:val="209A6A20"/>
    <w:rsid w:val="209A6B21"/>
    <w:rsid w:val="209A6B24"/>
    <w:rsid w:val="209A6B3F"/>
    <w:rsid w:val="209A6C17"/>
    <w:rsid w:val="209A6C38"/>
    <w:rsid w:val="209A6E69"/>
    <w:rsid w:val="209A6EC8"/>
    <w:rsid w:val="209A6EE8"/>
    <w:rsid w:val="209A6FA7"/>
    <w:rsid w:val="209A6FFA"/>
    <w:rsid w:val="209A7121"/>
    <w:rsid w:val="209A71B4"/>
    <w:rsid w:val="209A7270"/>
    <w:rsid w:val="209A7396"/>
    <w:rsid w:val="209A73E2"/>
    <w:rsid w:val="209A74C6"/>
    <w:rsid w:val="209A7541"/>
    <w:rsid w:val="209A754C"/>
    <w:rsid w:val="209A762B"/>
    <w:rsid w:val="209A7639"/>
    <w:rsid w:val="209A76CD"/>
    <w:rsid w:val="209A76EB"/>
    <w:rsid w:val="209A7702"/>
    <w:rsid w:val="209A775E"/>
    <w:rsid w:val="209A7765"/>
    <w:rsid w:val="209A77DF"/>
    <w:rsid w:val="209A789F"/>
    <w:rsid w:val="209A790E"/>
    <w:rsid w:val="209A7930"/>
    <w:rsid w:val="209A7934"/>
    <w:rsid w:val="209A7A31"/>
    <w:rsid w:val="209A7A46"/>
    <w:rsid w:val="209A7A69"/>
    <w:rsid w:val="209A7BFE"/>
    <w:rsid w:val="209A7CB6"/>
    <w:rsid w:val="209A7CBE"/>
    <w:rsid w:val="209A7D56"/>
    <w:rsid w:val="209A7D94"/>
    <w:rsid w:val="209A7E42"/>
    <w:rsid w:val="209A7EC5"/>
    <w:rsid w:val="209A7EF4"/>
    <w:rsid w:val="209B008A"/>
    <w:rsid w:val="209B00AF"/>
    <w:rsid w:val="209B0192"/>
    <w:rsid w:val="209B01E7"/>
    <w:rsid w:val="209B0216"/>
    <w:rsid w:val="209B0240"/>
    <w:rsid w:val="209B02F2"/>
    <w:rsid w:val="209B0409"/>
    <w:rsid w:val="209B0428"/>
    <w:rsid w:val="209B05BC"/>
    <w:rsid w:val="209B0640"/>
    <w:rsid w:val="209B0739"/>
    <w:rsid w:val="209B0740"/>
    <w:rsid w:val="209B076D"/>
    <w:rsid w:val="209B082B"/>
    <w:rsid w:val="209B0843"/>
    <w:rsid w:val="209B0895"/>
    <w:rsid w:val="209B08AE"/>
    <w:rsid w:val="209B0AA2"/>
    <w:rsid w:val="209B0AED"/>
    <w:rsid w:val="209B0B6D"/>
    <w:rsid w:val="209B0C53"/>
    <w:rsid w:val="209B0D78"/>
    <w:rsid w:val="209B0D8D"/>
    <w:rsid w:val="209B0E70"/>
    <w:rsid w:val="209B0E71"/>
    <w:rsid w:val="209B1026"/>
    <w:rsid w:val="209B119C"/>
    <w:rsid w:val="209B1336"/>
    <w:rsid w:val="209B13EF"/>
    <w:rsid w:val="209B1532"/>
    <w:rsid w:val="209B1597"/>
    <w:rsid w:val="209B16F1"/>
    <w:rsid w:val="209B17F2"/>
    <w:rsid w:val="209B1837"/>
    <w:rsid w:val="209B1854"/>
    <w:rsid w:val="209B18CC"/>
    <w:rsid w:val="209B1925"/>
    <w:rsid w:val="209B1970"/>
    <w:rsid w:val="209B1B23"/>
    <w:rsid w:val="209B1B9C"/>
    <w:rsid w:val="209B1BB5"/>
    <w:rsid w:val="209B1BD9"/>
    <w:rsid w:val="209B1E12"/>
    <w:rsid w:val="209B1F2E"/>
    <w:rsid w:val="209B1F88"/>
    <w:rsid w:val="209B1FA6"/>
    <w:rsid w:val="209B20BB"/>
    <w:rsid w:val="209B2119"/>
    <w:rsid w:val="209B21C3"/>
    <w:rsid w:val="209B21FB"/>
    <w:rsid w:val="209B222C"/>
    <w:rsid w:val="209B223D"/>
    <w:rsid w:val="209B2303"/>
    <w:rsid w:val="209B246C"/>
    <w:rsid w:val="209B25B0"/>
    <w:rsid w:val="209B2642"/>
    <w:rsid w:val="209B2706"/>
    <w:rsid w:val="209B2720"/>
    <w:rsid w:val="209B2B10"/>
    <w:rsid w:val="209B2BEE"/>
    <w:rsid w:val="209B2C31"/>
    <w:rsid w:val="209B2CF7"/>
    <w:rsid w:val="209B2D53"/>
    <w:rsid w:val="209B2D9B"/>
    <w:rsid w:val="209B2DB1"/>
    <w:rsid w:val="209B2E9C"/>
    <w:rsid w:val="209B2F08"/>
    <w:rsid w:val="209B2F46"/>
    <w:rsid w:val="209B30B5"/>
    <w:rsid w:val="209B30EC"/>
    <w:rsid w:val="209B3118"/>
    <w:rsid w:val="209B31F3"/>
    <w:rsid w:val="209B321F"/>
    <w:rsid w:val="209B32DA"/>
    <w:rsid w:val="209B33B6"/>
    <w:rsid w:val="209B34F7"/>
    <w:rsid w:val="209B34FC"/>
    <w:rsid w:val="209B3511"/>
    <w:rsid w:val="209B35A5"/>
    <w:rsid w:val="209B3614"/>
    <w:rsid w:val="209B3669"/>
    <w:rsid w:val="209B3688"/>
    <w:rsid w:val="209B37DC"/>
    <w:rsid w:val="209B3861"/>
    <w:rsid w:val="209B3864"/>
    <w:rsid w:val="209B3898"/>
    <w:rsid w:val="209B38AF"/>
    <w:rsid w:val="209B3958"/>
    <w:rsid w:val="209B39CB"/>
    <w:rsid w:val="209B3A20"/>
    <w:rsid w:val="209B3A29"/>
    <w:rsid w:val="209B3A75"/>
    <w:rsid w:val="209B3AB7"/>
    <w:rsid w:val="209B3C24"/>
    <w:rsid w:val="209B3CB9"/>
    <w:rsid w:val="209B3D8C"/>
    <w:rsid w:val="209B3E28"/>
    <w:rsid w:val="209B3E5C"/>
    <w:rsid w:val="209B3EB4"/>
    <w:rsid w:val="209B3FC4"/>
    <w:rsid w:val="209B3FD8"/>
    <w:rsid w:val="209B3FE5"/>
    <w:rsid w:val="209B40A4"/>
    <w:rsid w:val="209B40B1"/>
    <w:rsid w:val="209B4162"/>
    <w:rsid w:val="209B416A"/>
    <w:rsid w:val="209B42A3"/>
    <w:rsid w:val="209B4339"/>
    <w:rsid w:val="209B4357"/>
    <w:rsid w:val="209B437D"/>
    <w:rsid w:val="209B4380"/>
    <w:rsid w:val="209B44D6"/>
    <w:rsid w:val="209B4685"/>
    <w:rsid w:val="209B46CF"/>
    <w:rsid w:val="209B4720"/>
    <w:rsid w:val="209B473C"/>
    <w:rsid w:val="209B4875"/>
    <w:rsid w:val="209B4891"/>
    <w:rsid w:val="209B48D7"/>
    <w:rsid w:val="209B4920"/>
    <w:rsid w:val="209B4999"/>
    <w:rsid w:val="209B499F"/>
    <w:rsid w:val="209B4B3F"/>
    <w:rsid w:val="209B4B47"/>
    <w:rsid w:val="209B4C42"/>
    <w:rsid w:val="209B4C61"/>
    <w:rsid w:val="209B4C64"/>
    <w:rsid w:val="209B4D19"/>
    <w:rsid w:val="209B4D96"/>
    <w:rsid w:val="209B4E29"/>
    <w:rsid w:val="209B4E2B"/>
    <w:rsid w:val="209B4E70"/>
    <w:rsid w:val="209B4E75"/>
    <w:rsid w:val="209B5142"/>
    <w:rsid w:val="209B515D"/>
    <w:rsid w:val="209B51CB"/>
    <w:rsid w:val="209B5230"/>
    <w:rsid w:val="209B52B8"/>
    <w:rsid w:val="209B5312"/>
    <w:rsid w:val="209B53FF"/>
    <w:rsid w:val="209B5447"/>
    <w:rsid w:val="209B5485"/>
    <w:rsid w:val="209B54B2"/>
    <w:rsid w:val="209B5562"/>
    <w:rsid w:val="209B5563"/>
    <w:rsid w:val="209B55A1"/>
    <w:rsid w:val="209B55DA"/>
    <w:rsid w:val="209B5630"/>
    <w:rsid w:val="209B56C9"/>
    <w:rsid w:val="209B5756"/>
    <w:rsid w:val="209B57CF"/>
    <w:rsid w:val="209B5883"/>
    <w:rsid w:val="209B5891"/>
    <w:rsid w:val="209B5A1E"/>
    <w:rsid w:val="209B5A29"/>
    <w:rsid w:val="209B5A3E"/>
    <w:rsid w:val="209B5A80"/>
    <w:rsid w:val="209B5A9B"/>
    <w:rsid w:val="209B5BD8"/>
    <w:rsid w:val="209B5CAF"/>
    <w:rsid w:val="209B5D73"/>
    <w:rsid w:val="209B5E22"/>
    <w:rsid w:val="209B5ED6"/>
    <w:rsid w:val="209B5F16"/>
    <w:rsid w:val="209B5F7F"/>
    <w:rsid w:val="209B5FD3"/>
    <w:rsid w:val="209B5FE8"/>
    <w:rsid w:val="209B6002"/>
    <w:rsid w:val="209B6053"/>
    <w:rsid w:val="209B605B"/>
    <w:rsid w:val="209B6068"/>
    <w:rsid w:val="209B60B1"/>
    <w:rsid w:val="209B6150"/>
    <w:rsid w:val="209B61B7"/>
    <w:rsid w:val="209B61B9"/>
    <w:rsid w:val="209B6319"/>
    <w:rsid w:val="209B638F"/>
    <w:rsid w:val="209B640F"/>
    <w:rsid w:val="209B64A6"/>
    <w:rsid w:val="209B6525"/>
    <w:rsid w:val="209B65B7"/>
    <w:rsid w:val="209B65FD"/>
    <w:rsid w:val="209B662B"/>
    <w:rsid w:val="209B6670"/>
    <w:rsid w:val="209B66ED"/>
    <w:rsid w:val="209B676C"/>
    <w:rsid w:val="209B67B1"/>
    <w:rsid w:val="209B6836"/>
    <w:rsid w:val="209B691A"/>
    <w:rsid w:val="209B6AB1"/>
    <w:rsid w:val="209B6B1B"/>
    <w:rsid w:val="209B6B72"/>
    <w:rsid w:val="209B6BB5"/>
    <w:rsid w:val="209B6C1E"/>
    <w:rsid w:val="209B6C27"/>
    <w:rsid w:val="209B6D25"/>
    <w:rsid w:val="209B6E00"/>
    <w:rsid w:val="209B6E38"/>
    <w:rsid w:val="209B6F1F"/>
    <w:rsid w:val="209B6F21"/>
    <w:rsid w:val="209B6F39"/>
    <w:rsid w:val="209B710C"/>
    <w:rsid w:val="209B711F"/>
    <w:rsid w:val="209B718F"/>
    <w:rsid w:val="209B724B"/>
    <w:rsid w:val="209B729E"/>
    <w:rsid w:val="209B7392"/>
    <w:rsid w:val="209B73C6"/>
    <w:rsid w:val="209B7497"/>
    <w:rsid w:val="209B74D9"/>
    <w:rsid w:val="209B74E3"/>
    <w:rsid w:val="209B7527"/>
    <w:rsid w:val="209B758E"/>
    <w:rsid w:val="209B7608"/>
    <w:rsid w:val="209B7620"/>
    <w:rsid w:val="209B7627"/>
    <w:rsid w:val="209B7632"/>
    <w:rsid w:val="209B764F"/>
    <w:rsid w:val="209B7686"/>
    <w:rsid w:val="209B7695"/>
    <w:rsid w:val="209B76FA"/>
    <w:rsid w:val="209B7700"/>
    <w:rsid w:val="209B7727"/>
    <w:rsid w:val="209B77D4"/>
    <w:rsid w:val="209B77DC"/>
    <w:rsid w:val="209B7820"/>
    <w:rsid w:val="209B78D8"/>
    <w:rsid w:val="209B78EF"/>
    <w:rsid w:val="209B79AD"/>
    <w:rsid w:val="209B79CF"/>
    <w:rsid w:val="209B7B0C"/>
    <w:rsid w:val="209B7BB7"/>
    <w:rsid w:val="209B7C1C"/>
    <w:rsid w:val="209B7C32"/>
    <w:rsid w:val="209B7CF9"/>
    <w:rsid w:val="209B7D34"/>
    <w:rsid w:val="209B7D49"/>
    <w:rsid w:val="209B7D4E"/>
    <w:rsid w:val="209B7D56"/>
    <w:rsid w:val="209B7D58"/>
    <w:rsid w:val="209B7E97"/>
    <w:rsid w:val="209B7F03"/>
    <w:rsid w:val="209B7F4D"/>
    <w:rsid w:val="209B7F6A"/>
    <w:rsid w:val="209C0073"/>
    <w:rsid w:val="209C0122"/>
    <w:rsid w:val="209C0195"/>
    <w:rsid w:val="209C01BD"/>
    <w:rsid w:val="209C01DA"/>
    <w:rsid w:val="209C0289"/>
    <w:rsid w:val="209C02FA"/>
    <w:rsid w:val="209C030F"/>
    <w:rsid w:val="209C0366"/>
    <w:rsid w:val="209C042B"/>
    <w:rsid w:val="209C0451"/>
    <w:rsid w:val="209C04D6"/>
    <w:rsid w:val="209C0723"/>
    <w:rsid w:val="209C0851"/>
    <w:rsid w:val="209C097D"/>
    <w:rsid w:val="209C098C"/>
    <w:rsid w:val="209C09BF"/>
    <w:rsid w:val="209C0AB2"/>
    <w:rsid w:val="209C0B1C"/>
    <w:rsid w:val="209C0B2C"/>
    <w:rsid w:val="209C0B3A"/>
    <w:rsid w:val="209C0B52"/>
    <w:rsid w:val="209C0B8F"/>
    <w:rsid w:val="209C0BDA"/>
    <w:rsid w:val="209C0D6F"/>
    <w:rsid w:val="209C0DDF"/>
    <w:rsid w:val="209C0E76"/>
    <w:rsid w:val="209C0F8F"/>
    <w:rsid w:val="209C0F93"/>
    <w:rsid w:val="209C0FE0"/>
    <w:rsid w:val="209C0FEB"/>
    <w:rsid w:val="209C1027"/>
    <w:rsid w:val="209C10B4"/>
    <w:rsid w:val="209C10C5"/>
    <w:rsid w:val="209C1151"/>
    <w:rsid w:val="209C11F6"/>
    <w:rsid w:val="209C127E"/>
    <w:rsid w:val="209C12FE"/>
    <w:rsid w:val="209C1357"/>
    <w:rsid w:val="209C1374"/>
    <w:rsid w:val="209C13E3"/>
    <w:rsid w:val="209C1498"/>
    <w:rsid w:val="209C150F"/>
    <w:rsid w:val="209C1569"/>
    <w:rsid w:val="209C162F"/>
    <w:rsid w:val="209C1771"/>
    <w:rsid w:val="209C17DF"/>
    <w:rsid w:val="209C18B1"/>
    <w:rsid w:val="209C1955"/>
    <w:rsid w:val="209C1994"/>
    <w:rsid w:val="209C1A69"/>
    <w:rsid w:val="209C1B85"/>
    <w:rsid w:val="209C1BE0"/>
    <w:rsid w:val="209C1C66"/>
    <w:rsid w:val="209C1CAC"/>
    <w:rsid w:val="209C1CC3"/>
    <w:rsid w:val="209C1D32"/>
    <w:rsid w:val="209C1D8F"/>
    <w:rsid w:val="209C1E24"/>
    <w:rsid w:val="209C1E41"/>
    <w:rsid w:val="209C1E7F"/>
    <w:rsid w:val="209C1ED8"/>
    <w:rsid w:val="209C20BC"/>
    <w:rsid w:val="209C21E2"/>
    <w:rsid w:val="209C2210"/>
    <w:rsid w:val="209C2223"/>
    <w:rsid w:val="209C224C"/>
    <w:rsid w:val="209C2281"/>
    <w:rsid w:val="209C22A2"/>
    <w:rsid w:val="209C22BA"/>
    <w:rsid w:val="209C23A6"/>
    <w:rsid w:val="209C24ED"/>
    <w:rsid w:val="209C250A"/>
    <w:rsid w:val="209C25A8"/>
    <w:rsid w:val="209C267C"/>
    <w:rsid w:val="209C26B1"/>
    <w:rsid w:val="209C27F1"/>
    <w:rsid w:val="209C28DE"/>
    <w:rsid w:val="209C2954"/>
    <w:rsid w:val="209C29CF"/>
    <w:rsid w:val="209C29DB"/>
    <w:rsid w:val="209C29F8"/>
    <w:rsid w:val="209C2A80"/>
    <w:rsid w:val="209C2BA6"/>
    <w:rsid w:val="209C2BD1"/>
    <w:rsid w:val="209C2CE5"/>
    <w:rsid w:val="209C2D30"/>
    <w:rsid w:val="209C2D8A"/>
    <w:rsid w:val="209C2DA5"/>
    <w:rsid w:val="209C2E34"/>
    <w:rsid w:val="209C2E57"/>
    <w:rsid w:val="209C2E59"/>
    <w:rsid w:val="209C2F98"/>
    <w:rsid w:val="209C2FDA"/>
    <w:rsid w:val="209C3035"/>
    <w:rsid w:val="209C3084"/>
    <w:rsid w:val="209C311F"/>
    <w:rsid w:val="209C313E"/>
    <w:rsid w:val="209C3180"/>
    <w:rsid w:val="209C3305"/>
    <w:rsid w:val="209C3385"/>
    <w:rsid w:val="209C3408"/>
    <w:rsid w:val="209C352A"/>
    <w:rsid w:val="209C3668"/>
    <w:rsid w:val="209C36A6"/>
    <w:rsid w:val="209C36E8"/>
    <w:rsid w:val="209C3708"/>
    <w:rsid w:val="209C3714"/>
    <w:rsid w:val="209C3741"/>
    <w:rsid w:val="209C37B4"/>
    <w:rsid w:val="209C38D7"/>
    <w:rsid w:val="209C3978"/>
    <w:rsid w:val="209C39A3"/>
    <w:rsid w:val="209C39EE"/>
    <w:rsid w:val="209C3A57"/>
    <w:rsid w:val="209C3B3D"/>
    <w:rsid w:val="209C3B42"/>
    <w:rsid w:val="209C3B80"/>
    <w:rsid w:val="209C3BB2"/>
    <w:rsid w:val="209C3C4A"/>
    <w:rsid w:val="209C3C53"/>
    <w:rsid w:val="209C3DCB"/>
    <w:rsid w:val="209C3DE3"/>
    <w:rsid w:val="209C3DFE"/>
    <w:rsid w:val="209C3E02"/>
    <w:rsid w:val="209C3F72"/>
    <w:rsid w:val="209C3FF7"/>
    <w:rsid w:val="209C4033"/>
    <w:rsid w:val="209C4048"/>
    <w:rsid w:val="209C4170"/>
    <w:rsid w:val="209C41BD"/>
    <w:rsid w:val="209C41C0"/>
    <w:rsid w:val="209C427B"/>
    <w:rsid w:val="209C4295"/>
    <w:rsid w:val="209C434D"/>
    <w:rsid w:val="209C435D"/>
    <w:rsid w:val="209C43B5"/>
    <w:rsid w:val="209C43C0"/>
    <w:rsid w:val="209C4624"/>
    <w:rsid w:val="209C469B"/>
    <w:rsid w:val="209C4701"/>
    <w:rsid w:val="209C4847"/>
    <w:rsid w:val="209C485B"/>
    <w:rsid w:val="209C487E"/>
    <w:rsid w:val="209C49D5"/>
    <w:rsid w:val="209C4B7F"/>
    <w:rsid w:val="209C4B92"/>
    <w:rsid w:val="209C4B94"/>
    <w:rsid w:val="209C4BAD"/>
    <w:rsid w:val="209C4BFC"/>
    <w:rsid w:val="209C4BFE"/>
    <w:rsid w:val="209C4C43"/>
    <w:rsid w:val="209C4C6F"/>
    <w:rsid w:val="209C4D3E"/>
    <w:rsid w:val="209C4E6C"/>
    <w:rsid w:val="209C4EAB"/>
    <w:rsid w:val="209C4EF6"/>
    <w:rsid w:val="209C4F0E"/>
    <w:rsid w:val="209C4FBC"/>
    <w:rsid w:val="209C4FE4"/>
    <w:rsid w:val="209C508A"/>
    <w:rsid w:val="209C50D5"/>
    <w:rsid w:val="209C519A"/>
    <w:rsid w:val="209C51B0"/>
    <w:rsid w:val="209C5373"/>
    <w:rsid w:val="209C5420"/>
    <w:rsid w:val="209C55A0"/>
    <w:rsid w:val="209C5838"/>
    <w:rsid w:val="209C586D"/>
    <w:rsid w:val="209C587C"/>
    <w:rsid w:val="209C5907"/>
    <w:rsid w:val="209C5908"/>
    <w:rsid w:val="209C590F"/>
    <w:rsid w:val="209C591E"/>
    <w:rsid w:val="209C5943"/>
    <w:rsid w:val="209C5980"/>
    <w:rsid w:val="209C59E4"/>
    <w:rsid w:val="209C5A4B"/>
    <w:rsid w:val="209C5A61"/>
    <w:rsid w:val="209C5A73"/>
    <w:rsid w:val="209C5AC6"/>
    <w:rsid w:val="209C5B55"/>
    <w:rsid w:val="209C5B9A"/>
    <w:rsid w:val="209C5BAD"/>
    <w:rsid w:val="209C5E3B"/>
    <w:rsid w:val="209C5E3D"/>
    <w:rsid w:val="209C5E91"/>
    <w:rsid w:val="209C5F78"/>
    <w:rsid w:val="209C5FA3"/>
    <w:rsid w:val="209C602A"/>
    <w:rsid w:val="209C6074"/>
    <w:rsid w:val="209C6313"/>
    <w:rsid w:val="209C634C"/>
    <w:rsid w:val="209C635A"/>
    <w:rsid w:val="209C63B4"/>
    <w:rsid w:val="209C6506"/>
    <w:rsid w:val="209C6566"/>
    <w:rsid w:val="209C6655"/>
    <w:rsid w:val="209C6699"/>
    <w:rsid w:val="209C66BB"/>
    <w:rsid w:val="209C66FC"/>
    <w:rsid w:val="209C66FD"/>
    <w:rsid w:val="209C6852"/>
    <w:rsid w:val="209C6991"/>
    <w:rsid w:val="209C6999"/>
    <w:rsid w:val="209C69AB"/>
    <w:rsid w:val="209C6A63"/>
    <w:rsid w:val="209C6A90"/>
    <w:rsid w:val="209C6AD5"/>
    <w:rsid w:val="209C6AF6"/>
    <w:rsid w:val="209C6B75"/>
    <w:rsid w:val="209C6C51"/>
    <w:rsid w:val="209C6D04"/>
    <w:rsid w:val="209C6F58"/>
    <w:rsid w:val="209C6FEF"/>
    <w:rsid w:val="209C707E"/>
    <w:rsid w:val="209C7173"/>
    <w:rsid w:val="209C71C1"/>
    <w:rsid w:val="209C72AE"/>
    <w:rsid w:val="209C7420"/>
    <w:rsid w:val="209C74D0"/>
    <w:rsid w:val="209C75D4"/>
    <w:rsid w:val="209C7717"/>
    <w:rsid w:val="209C7762"/>
    <w:rsid w:val="209C78AC"/>
    <w:rsid w:val="209C78BF"/>
    <w:rsid w:val="209C79F4"/>
    <w:rsid w:val="209C7A0B"/>
    <w:rsid w:val="209C7A7D"/>
    <w:rsid w:val="209C7A97"/>
    <w:rsid w:val="209C7AB1"/>
    <w:rsid w:val="209C7B4B"/>
    <w:rsid w:val="209C7B88"/>
    <w:rsid w:val="209C7B92"/>
    <w:rsid w:val="209C7C24"/>
    <w:rsid w:val="209C7C39"/>
    <w:rsid w:val="209C7C6F"/>
    <w:rsid w:val="209C7CCD"/>
    <w:rsid w:val="209C7D12"/>
    <w:rsid w:val="209C7D73"/>
    <w:rsid w:val="209C7DA6"/>
    <w:rsid w:val="209C7E2E"/>
    <w:rsid w:val="209C7F55"/>
    <w:rsid w:val="209C7F68"/>
    <w:rsid w:val="209C7FDB"/>
    <w:rsid w:val="209D0029"/>
    <w:rsid w:val="209D0096"/>
    <w:rsid w:val="209D00CA"/>
    <w:rsid w:val="209D0203"/>
    <w:rsid w:val="209D022D"/>
    <w:rsid w:val="209D0242"/>
    <w:rsid w:val="209D028C"/>
    <w:rsid w:val="209D0311"/>
    <w:rsid w:val="209D03A6"/>
    <w:rsid w:val="209D03B6"/>
    <w:rsid w:val="209D03DA"/>
    <w:rsid w:val="209D03FF"/>
    <w:rsid w:val="209D041D"/>
    <w:rsid w:val="209D0482"/>
    <w:rsid w:val="209D052E"/>
    <w:rsid w:val="209D0570"/>
    <w:rsid w:val="209D0583"/>
    <w:rsid w:val="209D0586"/>
    <w:rsid w:val="209D05A3"/>
    <w:rsid w:val="209D0627"/>
    <w:rsid w:val="209D06B3"/>
    <w:rsid w:val="209D0797"/>
    <w:rsid w:val="209D0845"/>
    <w:rsid w:val="209D0A0B"/>
    <w:rsid w:val="209D0A15"/>
    <w:rsid w:val="209D0A22"/>
    <w:rsid w:val="209D0AA1"/>
    <w:rsid w:val="209D0ACC"/>
    <w:rsid w:val="209D0AEC"/>
    <w:rsid w:val="209D0B3E"/>
    <w:rsid w:val="209D0B43"/>
    <w:rsid w:val="209D0D1F"/>
    <w:rsid w:val="209D0D7D"/>
    <w:rsid w:val="209D0D82"/>
    <w:rsid w:val="209D0FC6"/>
    <w:rsid w:val="209D0FD0"/>
    <w:rsid w:val="209D1030"/>
    <w:rsid w:val="209D1059"/>
    <w:rsid w:val="209D1090"/>
    <w:rsid w:val="209D10EB"/>
    <w:rsid w:val="209D10F2"/>
    <w:rsid w:val="209D11CF"/>
    <w:rsid w:val="209D1211"/>
    <w:rsid w:val="209D1261"/>
    <w:rsid w:val="209D1263"/>
    <w:rsid w:val="209D1300"/>
    <w:rsid w:val="209D13E2"/>
    <w:rsid w:val="209D1414"/>
    <w:rsid w:val="209D14A7"/>
    <w:rsid w:val="209D1579"/>
    <w:rsid w:val="209D1614"/>
    <w:rsid w:val="209D1723"/>
    <w:rsid w:val="209D172B"/>
    <w:rsid w:val="209D17CF"/>
    <w:rsid w:val="209D18B8"/>
    <w:rsid w:val="209D18BC"/>
    <w:rsid w:val="209D18C2"/>
    <w:rsid w:val="209D18FA"/>
    <w:rsid w:val="209D1935"/>
    <w:rsid w:val="209D194B"/>
    <w:rsid w:val="209D197B"/>
    <w:rsid w:val="209D1A2A"/>
    <w:rsid w:val="209D1A85"/>
    <w:rsid w:val="209D1AA7"/>
    <w:rsid w:val="209D1B1E"/>
    <w:rsid w:val="209D1C2B"/>
    <w:rsid w:val="209D1CA0"/>
    <w:rsid w:val="209D1D7A"/>
    <w:rsid w:val="209D1D89"/>
    <w:rsid w:val="209D1DEC"/>
    <w:rsid w:val="209D1E76"/>
    <w:rsid w:val="209D1E92"/>
    <w:rsid w:val="209D1EB6"/>
    <w:rsid w:val="209D1ED9"/>
    <w:rsid w:val="209D1F89"/>
    <w:rsid w:val="209D1FB1"/>
    <w:rsid w:val="209D1FF3"/>
    <w:rsid w:val="209D2064"/>
    <w:rsid w:val="209D2087"/>
    <w:rsid w:val="209D20AA"/>
    <w:rsid w:val="209D20D6"/>
    <w:rsid w:val="209D2133"/>
    <w:rsid w:val="209D2159"/>
    <w:rsid w:val="209D21D0"/>
    <w:rsid w:val="209D21F5"/>
    <w:rsid w:val="209D22A6"/>
    <w:rsid w:val="209D233E"/>
    <w:rsid w:val="209D23C6"/>
    <w:rsid w:val="209D2425"/>
    <w:rsid w:val="209D24AB"/>
    <w:rsid w:val="209D251B"/>
    <w:rsid w:val="209D2536"/>
    <w:rsid w:val="209D255D"/>
    <w:rsid w:val="209D25A8"/>
    <w:rsid w:val="209D25BB"/>
    <w:rsid w:val="209D25CC"/>
    <w:rsid w:val="209D29F4"/>
    <w:rsid w:val="209D2A0D"/>
    <w:rsid w:val="209D2A66"/>
    <w:rsid w:val="209D2B59"/>
    <w:rsid w:val="209D2B80"/>
    <w:rsid w:val="209D2BC3"/>
    <w:rsid w:val="209D2C64"/>
    <w:rsid w:val="209D2D2F"/>
    <w:rsid w:val="209D2D69"/>
    <w:rsid w:val="209D2E19"/>
    <w:rsid w:val="209D2E28"/>
    <w:rsid w:val="209D2E95"/>
    <w:rsid w:val="209D2EE6"/>
    <w:rsid w:val="209D2F95"/>
    <w:rsid w:val="209D3024"/>
    <w:rsid w:val="209D3078"/>
    <w:rsid w:val="209D31D0"/>
    <w:rsid w:val="209D32D7"/>
    <w:rsid w:val="209D3486"/>
    <w:rsid w:val="209D3494"/>
    <w:rsid w:val="209D3516"/>
    <w:rsid w:val="209D35D2"/>
    <w:rsid w:val="209D3603"/>
    <w:rsid w:val="209D3668"/>
    <w:rsid w:val="209D36A4"/>
    <w:rsid w:val="209D36E7"/>
    <w:rsid w:val="209D37F6"/>
    <w:rsid w:val="209D382D"/>
    <w:rsid w:val="209D38E3"/>
    <w:rsid w:val="209D3968"/>
    <w:rsid w:val="209D3979"/>
    <w:rsid w:val="209D3A22"/>
    <w:rsid w:val="209D3B30"/>
    <w:rsid w:val="209D3C4F"/>
    <w:rsid w:val="209D3CCE"/>
    <w:rsid w:val="209D3DA5"/>
    <w:rsid w:val="209D3DD5"/>
    <w:rsid w:val="209D3DF8"/>
    <w:rsid w:val="209D3E21"/>
    <w:rsid w:val="209D3E5E"/>
    <w:rsid w:val="209D3E6E"/>
    <w:rsid w:val="209D3F8A"/>
    <w:rsid w:val="209D400C"/>
    <w:rsid w:val="209D4041"/>
    <w:rsid w:val="209D4199"/>
    <w:rsid w:val="209D41ED"/>
    <w:rsid w:val="209D426C"/>
    <w:rsid w:val="209D439E"/>
    <w:rsid w:val="209D441A"/>
    <w:rsid w:val="209D4437"/>
    <w:rsid w:val="209D44A7"/>
    <w:rsid w:val="209D4578"/>
    <w:rsid w:val="209D4646"/>
    <w:rsid w:val="209D4650"/>
    <w:rsid w:val="209D46F3"/>
    <w:rsid w:val="209D4812"/>
    <w:rsid w:val="209D4813"/>
    <w:rsid w:val="209D4825"/>
    <w:rsid w:val="209D48AB"/>
    <w:rsid w:val="209D4921"/>
    <w:rsid w:val="209D4967"/>
    <w:rsid w:val="209D49B9"/>
    <w:rsid w:val="209D4A41"/>
    <w:rsid w:val="209D4A8E"/>
    <w:rsid w:val="209D4A9F"/>
    <w:rsid w:val="209D4AF8"/>
    <w:rsid w:val="209D4C7D"/>
    <w:rsid w:val="209D4D78"/>
    <w:rsid w:val="209D4DAC"/>
    <w:rsid w:val="209D4DEC"/>
    <w:rsid w:val="209D4EB6"/>
    <w:rsid w:val="209D4F30"/>
    <w:rsid w:val="209D4F7D"/>
    <w:rsid w:val="209D5083"/>
    <w:rsid w:val="209D5090"/>
    <w:rsid w:val="209D510F"/>
    <w:rsid w:val="209D5126"/>
    <w:rsid w:val="209D51A7"/>
    <w:rsid w:val="209D539E"/>
    <w:rsid w:val="209D54CE"/>
    <w:rsid w:val="209D5550"/>
    <w:rsid w:val="209D5589"/>
    <w:rsid w:val="209D5685"/>
    <w:rsid w:val="209D56C5"/>
    <w:rsid w:val="209D575E"/>
    <w:rsid w:val="209D58B4"/>
    <w:rsid w:val="209D597F"/>
    <w:rsid w:val="209D5A00"/>
    <w:rsid w:val="209D5A1F"/>
    <w:rsid w:val="209D5B6E"/>
    <w:rsid w:val="209D5B86"/>
    <w:rsid w:val="209D5BAB"/>
    <w:rsid w:val="209D5C30"/>
    <w:rsid w:val="209D5C36"/>
    <w:rsid w:val="209D5C3D"/>
    <w:rsid w:val="209D5C64"/>
    <w:rsid w:val="209D5C8D"/>
    <w:rsid w:val="209D5D8F"/>
    <w:rsid w:val="209D5E35"/>
    <w:rsid w:val="209D5E53"/>
    <w:rsid w:val="209D5E7B"/>
    <w:rsid w:val="209D5EBA"/>
    <w:rsid w:val="209D5ECD"/>
    <w:rsid w:val="209D5F14"/>
    <w:rsid w:val="209D5F27"/>
    <w:rsid w:val="209D5FB7"/>
    <w:rsid w:val="209D609B"/>
    <w:rsid w:val="209D60CF"/>
    <w:rsid w:val="209D60D6"/>
    <w:rsid w:val="209D60E3"/>
    <w:rsid w:val="209D6139"/>
    <w:rsid w:val="209D613F"/>
    <w:rsid w:val="209D6154"/>
    <w:rsid w:val="209D62F6"/>
    <w:rsid w:val="209D6381"/>
    <w:rsid w:val="209D6447"/>
    <w:rsid w:val="209D655F"/>
    <w:rsid w:val="209D6757"/>
    <w:rsid w:val="209D67B8"/>
    <w:rsid w:val="209D6831"/>
    <w:rsid w:val="209D6887"/>
    <w:rsid w:val="209D6897"/>
    <w:rsid w:val="209D6917"/>
    <w:rsid w:val="209D6979"/>
    <w:rsid w:val="209D69B1"/>
    <w:rsid w:val="209D69DF"/>
    <w:rsid w:val="209D6B34"/>
    <w:rsid w:val="209D6B40"/>
    <w:rsid w:val="209D6C48"/>
    <w:rsid w:val="209D6C4E"/>
    <w:rsid w:val="209D6CA8"/>
    <w:rsid w:val="209D6CC2"/>
    <w:rsid w:val="209D6CDE"/>
    <w:rsid w:val="209D6D3E"/>
    <w:rsid w:val="209D6DED"/>
    <w:rsid w:val="209D6E87"/>
    <w:rsid w:val="209D6F7B"/>
    <w:rsid w:val="209D6F83"/>
    <w:rsid w:val="209D6F9D"/>
    <w:rsid w:val="209D7028"/>
    <w:rsid w:val="209D705C"/>
    <w:rsid w:val="209D70EE"/>
    <w:rsid w:val="209D7124"/>
    <w:rsid w:val="209D7135"/>
    <w:rsid w:val="209D7159"/>
    <w:rsid w:val="209D7177"/>
    <w:rsid w:val="209D7195"/>
    <w:rsid w:val="209D71BC"/>
    <w:rsid w:val="209D71E7"/>
    <w:rsid w:val="209D72B2"/>
    <w:rsid w:val="209D739F"/>
    <w:rsid w:val="209D73E2"/>
    <w:rsid w:val="209D746F"/>
    <w:rsid w:val="209D74F0"/>
    <w:rsid w:val="209D7528"/>
    <w:rsid w:val="209D754C"/>
    <w:rsid w:val="209D7630"/>
    <w:rsid w:val="209D7703"/>
    <w:rsid w:val="209D77AA"/>
    <w:rsid w:val="209D77F2"/>
    <w:rsid w:val="209D7847"/>
    <w:rsid w:val="209D7850"/>
    <w:rsid w:val="209D786D"/>
    <w:rsid w:val="209D7880"/>
    <w:rsid w:val="209D791B"/>
    <w:rsid w:val="209D7A7A"/>
    <w:rsid w:val="209D7AB6"/>
    <w:rsid w:val="209D7BBD"/>
    <w:rsid w:val="209D7BE0"/>
    <w:rsid w:val="209D7E10"/>
    <w:rsid w:val="209D7F3D"/>
    <w:rsid w:val="209D7F47"/>
    <w:rsid w:val="209D7FA4"/>
    <w:rsid w:val="209E0032"/>
    <w:rsid w:val="209E0092"/>
    <w:rsid w:val="209E0121"/>
    <w:rsid w:val="209E0178"/>
    <w:rsid w:val="209E0180"/>
    <w:rsid w:val="209E0380"/>
    <w:rsid w:val="209E041B"/>
    <w:rsid w:val="209E045E"/>
    <w:rsid w:val="209E050A"/>
    <w:rsid w:val="209E0520"/>
    <w:rsid w:val="209E064C"/>
    <w:rsid w:val="209E0700"/>
    <w:rsid w:val="209E0740"/>
    <w:rsid w:val="209E07CF"/>
    <w:rsid w:val="209E0808"/>
    <w:rsid w:val="209E080E"/>
    <w:rsid w:val="209E08B6"/>
    <w:rsid w:val="209E08F9"/>
    <w:rsid w:val="209E097E"/>
    <w:rsid w:val="209E0A90"/>
    <w:rsid w:val="209E0CA8"/>
    <w:rsid w:val="209E0D4F"/>
    <w:rsid w:val="209E0DC8"/>
    <w:rsid w:val="209E0E0A"/>
    <w:rsid w:val="209E0E41"/>
    <w:rsid w:val="209E0ED0"/>
    <w:rsid w:val="209E0F34"/>
    <w:rsid w:val="209E115E"/>
    <w:rsid w:val="209E1183"/>
    <w:rsid w:val="209E1223"/>
    <w:rsid w:val="209E1243"/>
    <w:rsid w:val="209E12C5"/>
    <w:rsid w:val="209E12DD"/>
    <w:rsid w:val="209E1344"/>
    <w:rsid w:val="209E137D"/>
    <w:rsid w:val="209E13C4"/>
    <w:rsid w:val="209E1452"/>
    <w:rsid w:val="209E163C"/>
    <w:rsid w:val="209E1676"/>
    <w:rsid w:val="209E16A0"/>
    <w:rsid w:val="209E16C5"/>
    <w:rsid w:val="209E16FE"/>
    <w:rsid w:val="209E17D1"/>
    <w:rsid w:val="209E1821"/>
    <w:rsid w:val="209E18B0"/>
    <w:rsid w:val="209E190B"/>
    <w:rsid w:val="209E193A"/>
    <w:rsid w:val="209E19B6"/>
    <w:rsid w:val="209E1A7F"/>
    <w:rsid w:val="209E1ADC"/>
    <w:rsid w:val="209E1B7D"/>
    <w:rsid w:val="209E1BF2"/>
    <w:rsid w:val="209E1C16"/>
    <w:rsid w:val="209E1D08"/>
    <w:rsid w:val="209E1D80"/>
    <w:rsid w:val="209E1F89"/>
    <w:rsid w:val="209E2062"/>
    <w:rsid w:val="209E20C1"/>
    <w:rsid w:val="209E210A"/>
    <w:rsid w:val="209E2141"/>
    <w:rsid w:val="209E2285"/>
    <w:rsid w:val="209E2397"/>
    <w:rsid w:val="209E242C"/>
    <w:rsid w:val="209E2470"/>
    <w:rsid w:val="209E2586"/>
    <w:rsid w:val="209E25F8"/>
    <w:rsid w:val="209E26AF"/>
    <w:rsid w:val="209E26BB"/>
    <w:rsid w:val="209E2741"/>
    <w:rsid w:val="209E2763"/>
    <w:rsid w:val="209E2787"/>
    <w:rsid w:val="209E280F"/>
    <w:rsid w:val="209E2815"/>
    <w:rsid w:val="209E28D1"/>
    <w:rsid w:val="209E28FB"/>
    <w:rsid w:val="209E2953"/>
    <w:rsid w:val="209E2B2D"/>
    <w:rsid w:val="209E2B6F"/>
    <w:rsid w:val="209E2B83"/>
    <w:rsid w:val="209E2CDB"/>
    <w:rsid w:val="209E2D8B"/>
    <w:rsid w:val="209E2E09"/>
    <w:rsid w:val="209E2ED1"/>
    <w:rsid w:val="209E2F2A"/>
    <w:rsid w:val="209E2FA7"/>
    <w:rsid w:val="209E2FCC"/>
    <w:rsid w:val="209E3089"/>
    <w:rsid w:val="209E315C"/>
    <w:rsid w:val="209E3180"/>
    <w:rsid w:val="209E3190"/>
    <w:rsid w:val="209E3255"/>
    <w:rsid w:val="209E3257"/>
    <w:rsid w:val="209E325F"/>
    <w:rsid w:val="209E3276"/>
    <w:rsid w:val="209E33DF"/>
    <w:rsid w:val="209E3453"/>
    <w:rsid w:val="209E3474"/>
    <w:rsid w:val="209E3528"/>
    <w:rsid w:val="209E3587"/>
    <w:rsid w:val="209E35C6"/>
    <w:rsid w:val="209E3602"/>
    <w:rsid w:val="209E3665"/>
    <w:rsid w:val="209E367A"/>
    <w:rsid w:val="209E3754"/>
    <w:rsid w:val="209E389E"/>
    <w:rsid w:val="209E3955"/>
    <w:rsid w:val="209E3C23"/>
    <w:rsid w:val="209E3CE5"/>
    <w:rsid w:val="209E3E12"/>
    <w:rsid w:val="209E3EA0"/>
    <w:rsid w:val="209E3EC0"/>
    <w:rsid w:val="209E3F03"/>
    <w:rsid w:val="209E3F15"/>
    <w:rsid w:val="209E3F1D"/>
    <w:rsid w:val="209E3FF2"/>
    <w:rsid w:val="209E40D8"/>
    <w:rsid w:val="209E4122"/>
    <w:rsid w:val="209E4134"/>
    <w:rsid w:val="209E41A9"/>
    <w:rsid w:val="209E421C"/>
    <w:rsid w:val="209E4287"/>
    <w:rsid w:val="209E42A0"/>
    <w:rsid w:val="209E42AA"/>
    <w:rsid w:val="209E4330"/>
    <w:rsid w:val="209E43B1"/>
    <w:rsid w:val="209E43DE"/>
    <w:rsid w:val="209E43F3"/>
    <w:rsid w:val="209E440D"/>
    <w:rsid w:val="209E4429"/>
    <w:rsid w:val="209E4443"/>
    <w:rsid w:val="209E4517"/>
    <w:rsid w:val="209E4536"/>
    <w:rsid w:val="209E45C3"/>
    <w:rsid w:val="209E45F6"/>
    <w:rsid w:val="209E468E"/>
    <w:rsid w:val="209E46A1"/>
    <w:rsid w:val="209E46FF"/>
    <w:rsid w:val="209E4743"/>
    <w:rsid w:val="209E47A1"/>
    <w:rsid w:val="209E47A5"/>
    <w:rsid w:val="209E481F"/>
    <w:rsid w:val="209E4822"/>
    <w:rsid w:val="209E4988"/>
    <w:rsid w:val="209E4A0B"/>
    <w:rsid w:val="209E4A1F"/>
    <w:rsid w:val="209E4A7D"/>
    <w:rsid w:val="209E4B38"/>
    <w:rsid w:val="209E4B9D"/>
    <w:rsid w:val="209E4C3C"/>
    <w:rsid w:val="209E4D51"/>
    <w:rsid w:val="209E4D55"/>
    <w:rsid w:val="209E4D8F"/>
    <w:rsid w:val="209E4DEA"/>
    <w:rsid w:val="209E4E96"/>
    <w:rsid w:val="209E4F20"/>
    <w:rsid w:val="209E50C4"/>
    <w:rsid w:val="209E50F5"/>
    <w:rsid w:val="209E510C"/>
    <w:rsid w:val="209E5196"/>
    <w:rsid w:val="209E5228"/>
    <w:rsid w:val="209E5262"/>
    <w:rsid w:val="209E529C"/>
    <w:rsid w:val="209E52EB"/>
    <w:rsid w:val="209E53F7"/>
    <w:rsid w:val="209E5444"/>
    <w:rsid w:val="209E55D8"/>
    <w:rsid w:val="209E57C5"/>
    <w:rsid w:val="209E5850"/>
    <w:rsid w:val="209E58FB"/>
    <w:rsid w:val="209E591A"/>
    <w:rsid w:val="209E5925"/>
    <w:rsid w:val="209E5953"/>
    <w:rsid w:val="209E5A51"/>
    <w:rsid w:val="209E5A5F"/>
    <w:rsid w:val="209E5A73"/>
    <w:rsid w:val="209E5ABE"/>
    <w:rsid w:val="209E5B13"/>
    <w:rsid w:val="209E5BE3"/>
    <w:rsid w:val="209E5CE5"/>
    <w:rsid w:val="209E5D87"/>
    <w:rsid w:val="209E5DB2"/>
    <w:rsid w:val="209E5DC1"/>
    <w:rsid w:val="209E5DE3"/>
    <w:rsid w:val="209E5F71"/>
    <w:rsid w:val="209E5FCC"/>
    <w:rsid w:val="209E6070"/>
    <w:rsid w:val="209E6144"/>
    <w:rsid w:val="209E615C"/>
    <w:rsid w:val="209E61EC"/>
    <w:rsid w:val="209E6210"/>
    <w:rsid w:val="209E62C8"/>
    <w:rsid w:val="209E62DD"/>
    <w:rsid w:val="209E644D"/>
    <w:rsid w:val="209E6464"/>
    <w:rsid w:val="209E6538"/>
    <w:rsid w:val="209E6541"/>
    <w:rsid w:val="209E65D3"/>
    <w:rsid w:val="209E6729"/>
    <w:rsid w:val="209E676B"/>
    <w:rsid w:val="209E6854"/>
    <w:rsid w:val="209E69E9"/>
    <w:rsid w:val="209E6AE6"/>
    <w:rsid w:val="209E6AE9"/>
    <w:rsid w:val="209E6AEE"/>
    <w:rsid w:val="209E6B17"/>
    <w:rsid w:val="209E6B34"/>
    <w:rsid w:val="209E6B4C"/>
    <w:rsid w:val="209E6BE2"/>
    <w:rsid w:val="209E6C3B"/>
    <w:rsid w:val="209E6CB1"/>
    <w:rsid w:val="209E6CCC"/>
    <w:rsid w:val="209E6CF0"/>
    <w:rsid w:val="209E6D7D"/>
    <w:rsid w:val="209E6D7F"/>
    <w:rsid w:val="209E6D90"/>
    <w:rsid w:val="209E6D9A"/>
    <w:rsid w:val="209E6DA7"/>
    <w:rsid w:val="209E6EFB"/>
    <w:rsid w:val="209E6F38"/>
    <w:rsid w:val="209E6F51"/>
    <w:rsid w:val="209E70F6"/>
    <w:rsid w:val="209E7168"/>
    <w:rsid w:val="209E7355"/>
    <w:rsid w:val="209E7356"/>
    <w:rsid w:val="209E73CE"/>
    <w:rsid w:val="209E7467"/>
    <w:rsid w:val="209E7506"/>
    <w:rsid w:val="209E754D"/>
    <w:rsid w:val="209E762E"/>
    <w:rsid w:val="209E763D"/>
    <w:rsid w:val="209E76DC"/>
    <w:rsid w:val="209E7709"/>
    <w:rsid w:val="209E7737"/>
    <w:rsid w:val="209E7799"/>
    <w:rsid w:val="209E77E3"/>
    <w:rsid w:val="209E7888"/>
    <w:rsid w:val="209E78BF"/>
    <w:rsid w:val="209E78ED"/>
    <w:rsid w:val="209E7A94"/>
    <w:rsid w:val="209E7AC0"/>
    <w:rsid w:val="209E7ADB"/>
    <w:rsid w:val="209E7BB8"/>
    <w:rsid w:val="209E7BCB"/>
    <w:rsid w:val="209E7C5C"/>
    <w:rsid w:val="209E7CAF"/>
    <w:rsid w:val="209E7D49"/>
    <w:rsid w:val="209E7DD2"/>
    <w:rsid w:val="209E7DE1"/>
    <w:rsid w:val="209E7E10"/>
    <w:rsid w:val="209E7E17"/>
    <w:rsid w:val="209E7E19"/>
    <w:rsid w:val="209E7ECB"/>
    <w:rsid w:val="209E7F3C"/>
    <w:rsid w:val="209E7F3D"/>
    <w:rsid w:val="209E7F97"/>
    <w:rsid w:val="209F00FE"/>
    <w:rsid w:val="209F014E"/>
    <w:rsid w:val="209F0163"/>
    <w:rsid w:val="209F01A1"/>
    <w:rsid w:val="209F01D5"/>
    <w:rsid w:val="209F0392"/>
    <w:rsid w:val="209F040E"/>
    <w:rsid w:val="209F05CC"/>
    <w:rsid w:val="209F0687"/>
    <w:rsid w:val="209F07C0"/>
    <w:rsid w:val="209F089F"/>
    <w:rsid w:val="209F08B5"/>
    <w:rsid w:val="209F08BB"/>
    <w:rsid w:val="209F0908"/>
    <w:rsid w:val="209F0981"/>
    <w:rsid w:val="209F0A1B"/>
    <w:rsid w:val="209F0A73"/>
    <w:rsid w:val="209F0B3F"/>
    <w:rsid w:val="209F0B4E"/>
    <w:rsid w:val="209F0B5F"/>
    <w:rsid w:val="209F0BB8"/>
    <w:rsid w:val="209F0BBD"/>
    <w:rsid w:val="209F0C1B"/>
    <w:rsid w:val="209F0D49"/>
    <w:rsid w:val="209F0D50"/>
    <w:rsid w:val="209F0DAD"/>
    <w:rsid w:val="209F0E63"/>
    <w:rsid w:val="209F0E85"/>
    <w:rsid w:val="209F0E96"/>
    <w:rsid w:val="209F0E9A"/>
    <w:rsid w:val="209F0E9E"/>
    <w:rsid w:val="209F0EC0"/>
    <w:rsid w:val="209F0EF0"/>
    <w:rsid w:val="209F1007"/>
    <w:rsid w:val="209F1126"/>
    <w:rsid w:val="209F122F"/>
    <w:rsid w:val="209F131E"/>
    <w:rsid w:val="209F1328"/>
    <w:rsid w:val="209F13F6"/>
    <w:rsid w:val="209F15F3"/>
    <w:rsid w:val="209F166E"/>
    <w:rsid w:val="209F168F"/>
    <w:rsid w:val="209F1705"/>
    <w:rsid w:val="209F1A84"/>
    <w:rsid w:val="209F1B68"/>
    <w:rsid w:val="209F1C79"/>
    <w:rsid w:val="209F1CD0"/>
    <w:rsid w:val="209F1D6E"/>
    <w:rsid w:val="209F1DB8"/>
    <w:rsid w:val="209F1E9F"/>
    <w:rsid w:val="209F1F0F"/>
    <w:rsid w:val="209F1FB0"/>
    <w:rsid w:val="209F1FC4"/>
    <w:rsid w:val="209F2055"/>
    <w:rsid w:val="209F2079"/>
    <w:rsid w:val="209F2146"/>
    <w:rsid w:val="209F21C1"/>
    <w:rsid w:val="209F21EE"/>
    <w:rsid w:val="209F2246"/>
    <w:rsid w:val="209F226E"/>
    <w:rsid w:val="209F22F8"/>
    <w:rsid w:val="209F2325"/>
    <w:rsid w:val="209F244A"/>
    <w:rsid w:val="209F24E9"/>
    <w:rsid w:val="209F256E"/>
    <w:rsid w:val="209F2580"/>
    <w:rsid w:val="209F2646"/>
    <w:rsid w:val="209F2647"/>
    <w:rsid w:val="209F26F0"/>
    <w:rsid w:val="209F2753"/>
    <w:rsid w:val="209F27FA"/>
    <w:rsid w:val="209F28B7"/>
    <w:rsid w:val="209F28CF"/>
    <w:rsid w:val="209F28D9"/>
    <w:rsid w:val="209F2A36"/>
    <w:rsid w:val="209F2A63"/>
    <w:rsid w:val="209F2B70"/>
    <w:rsid w:val="209F2BA4"/>
    <w:rsid w:val="209F2C6B"/>
    <w:rsid w:val="209F2CA1"/>
    <w:rsid w:val="209F2D7B"/>
    <w:rsid w:val="209F2DD5"/>
    <w:rsid w:val="209F2EAB"/>
    <w:rsid w:val="209F2EBB"/>
    <w:rsid w:val="209F2EC6"/>
    <w:rsid w:val="209F2FB6"/>
    <w:rsid w:val="209F3073"/>
    <w:rsid w:val="209F30E6"/>
    <w:rsid w:val="209F3143"/>
    <w:rsid w:val="209F3181"/>
    <w:rsid w:val="209F31CD"/>
    <w:rsid w:val="209F31E8"/>
    <w:rsid w:val="209F3341"/>
    <w:rsid w:val="209F342C"/>
    <w:rsid w:val="209F3508"/>
    <w:rsid w:val="209F35C1"/>
    <w:rsid w:val="209F35FC"/>
    <w:rsid w:val="209F36FC"/>
    <w:rsid w:val="209F37CD"/>
    <w:rsid w:val="209F381D"/>
    <w:rsid w:val="209F386F"/>
    <w:rsid w:val="209F388B"/>
    <w:rsid w:val="209F397C"/>
    <w:rsid w:val="209F3A4D"/>
    <w:rsid w:val="209F3C32"/>
    <w:rsid w:val="209F3D2A"/>
    <w:rsid w:val="209F3D5C"/>
    <w:rsid w:val="209F3E26"/>
    <w:rsid w:val="209F3EBB"/>
    <w:rsid w:val="209F4237"/>
    <w:rsid w:val="209F423E"/>
    <w:rsid w:val="209F4244"/>
    <w:rsid w:val="209F42F7"/>
    <w:rsid w:val="209F431A"/>
    <w:rsid w:val="209F431F"/>
    <w:rsid w:val="209F4379"/>
    <w:rsid w:val="209F437F"/>
    <w:rsid w:val="209F43BF"/>
    <w:rsid w:val="209F43E0"/>
    <w:rsid w:val="209F43F0"/>
    <w:rsid w:val="209F442E"/>
    <w:rsid w:val="209F447F"/>
    <w:rsid w:val="209F44A4"/>
    <w:rsid w:val="209F44AE"/>
    <w:rsid w:val="209F44F8"/>
    <w:rsid w:val="209F4583"/>
    <w:rsid w:val="209F45E8"/>
    <w:rsid w:val="209F4657"/>
    <w:rsid w:val="209F471B"/>
    <w:rsid w:val="209F473C"/>
    <w:rsid w:val="209F47D6"/>
    <w:rsid w:val="209F4800"/>
    <w:rsid w:val="209F4825"/>
    <w:rsid w:val="209F4860"/>
    <w:rsid w:val="209F4973"/>
    <w:rsid w:val="209F49CB"/>
    <w:rsid w:val="209F49E7"/>
    <w:rsid w:val="209F4A3F"/>
    <w:rsid w:val="209F4AED"/>
    <w:rsid w:val="209F4B03"/>
    <w:rsid w:val="209F4B3C"/>
    <w:rsid w:val="209F4B59"/>
    <w:rsid w:val="209F4B69"/>
    <w:rsid w:val="209F4B9F"/>
    <w:rsid w:val="209F4BBA"/>
    <w:rsid w:val="209F4C88"/>
    <w:rsid w:val="209F4CC6"/>
    <w:rsid w:val="209F4CEA"/>
    <w:rsid w:val="209F4D49"/>
    <w:rsid w:val="209F4D75"/>
    <w:rsid w:val="209F4E0C"/>
    <w:rsid w:val="209F4E29"/>
    <w:rsid w:val="209F4E62"/>
    <w:rsid w:val="209F4EE9"/>
    <w:rsid w:val="209F4F6C"/>
    <w:rsid w:val="209F5058"/>
    <w:rsid w:val="209F51EE"/>
    <w:rsid w:val="209F525F"/>
    <w:rsid w:val="209F529D"/>
    <w:rsid w:val="209F52B8"/>
    <w:rsid w:val="209F52DF"/>
    <w:rsid w:val="209F53D1"/>
    <w:rsid w:val="209F53EB"/>
    <w:rsid w:val="209F5412"/>
    <w:rsid w:val="209F5423"/>
    <w:rsid w:val="209F5442"/>
    <w:rsid w:val="209F54DA"/>
    <w:rsid w:val="209F5579"/>
    <w:rsid w:val="209F55F3"/>
    <w:rsid w:val="209F5655"/>
    <w:rsid w:val="209F5661"/>
    <w:rsid w:val="209F592E"/>
    <w:rsid w:val="209F593B"/>
    <w:rsid w:val="209F59D0"/>
    <w:rsid w:val="209F59ED"/>
    <w:rsid w:val="209F5A56"/>
    <w:rsid w:val="209F5A5C"/>
    <w:rsid w:val="209F5ABA"/>
    <w:rsid w:val="209F5AE4"/>
    <w:rsid w:val="209F5AF4"/>
    <w:rsid w:val="209F5BD3"/>
    <w:rsid w:val="209F5C1E"/>
    <w:rsid w:val="209F5C51"/>
    <w:rsid w:val="209F5D4E"/>
    <w:rsid w:val="209F5DCC"/>
    <w:rsid w:val="209F5F66"/>
    <w:rsid w:val="209F5F8C"/>
    <w:rsid w:val="209F60C2"/>
    <w:rsid w:val="209F6136"/>
    <w:rsid w:val="209F61F8"/>
    <w:rsid w:val="209F6234"/>
    <w:rsid w:val="209F625C"/>
    <w:rsid w:val="209F625E"/>
    <w:rsid w:val="209F6325"/>
    <w:rsid w:val="209F648A"/>
    <w:rsid w:val="209F64A4"/>
    <w:rsid w:val="209F64F8"/>
    <w:rsid w:val="209F653C"/>
    <w:rsid w:val="209F655F"/>
    <w:rsid w:val="209F65DD"/>
    <w:rsid w:val="209F6632"/>
    <w:rsid w:val="209F66F4"/>
    <w:rsid w:val="209F670B"/>
    <w:rsid w:val="209F68BC"/>
    <w:rsid w:val="209F695D"/>
    <w:rsid w:val="209F697A"/>
    <w:rsid w:val="209F6AC5"/>
    <w:rsid w:val="209F6AD5"/>
    <w:rsid w:val="209F6B08"/>
    <w:rsid w:val="209F6B82"/>
    <w:rsid w:val="209F6C32"/>
    <w:rsid w:val="209F6C4F"/>
    <w:rsid w:val="209F6C96"/>
    <w:rsid w:val="209F6CA3"/>
    <w:rsid w:val="209F6D45"/>
    <w:rsid w:val="209F6E80"/>
    <w:rsid w:val="209F6F3C"/>
    <w:rsid w:val="209F6F59"/>
    <w:rsid w:val="209F704B"/>
    <w:rsid w:val="209F70B7"/>
    <w:rsid w:val="209F711E"/>
    <w:rsid w:val="209F71CF"/>
    <w:rsid w:val="209F7364"/>
    <w:rsid w:val="209F737E"/>
    <w:rsid w:val="209F73C7"/>
    <w:rsid w:val="209F73F3"/>
    <w:rsid w:val="209F740E"/>
    <w:rsid w:val="209F745C"/>
    <w:rsid w:val="209F7513"/>
    <w:rsid w:val="209F754D"/>
    <w:rsid w:val="209F76D1"/>
    <w:rsid w:val="209F7782"/>
    <w:rsid w:val="209F77E2"/>
    <w:rsid w:val="209F7870"/>
    <w:rsid w:val="209F79B7"/>
    <w:rsid w:val="209F7AD0"/>
    <w:rsid w:val="209F7B19"/>
    <w:rsid w:val="209F7B2C"/>
    <w:rsid w:val="209F7BFC"/>
    <w:rsid w:val="209F7C10"/>
    <w:rsid w:val="209F7CAC"/>
    <w:rsid w:val="209F7E18"/>
    <w:rsid w:val="209F7E25"/>
    <w:rsid w:val="209F7E7C"/>
    <w:rsid w:val="209F7EDE"/>
    <w:rsid w:val="209F7EF4"/>
    <w:rsid w:val="209F7EF6"/>
    <w:rsid w:val="209F7F81"/>
    <w:rsid w:val="209F7FB3"/>
    <w:rsid w:val="20A00007"/>
    <w:rsid w:val="20A00072"/>
    <w:rsid w:val="20A000AC"/>
    <w:rsid w:val="20A00160"/>
    <w:rsid w:val="20A002F3"/>
    <w:rsid w:val="20A003CF"/>
    <w:rsid w:val="20A00429"/>
    <w:rsid w:val="20A00569"/>
    <w:rsid w:val="20A00578"/>
    <w:rsid w:val="20A005FE"/>
    <w:rsid w:val="20A00624"/>
    <w:rsid w:val="20A006C9"/>
    <w:rsid w:val="20A007AD"/>
    <w:rsid w:val="20A0085D"/>
    <w:rsid w:val="20A008F6"/>
    <w:rsid w:val="20A0090C"/>
    <w:rsid w:val="20A0096B"/>
    <w:rsid w:val="20A00AB6"/>
    <w:rsid w:val="20A00AE1"/>
    <w:rsid w:val="20A00AEF"/>
    <w:rsid w:val="20A00C14"/>
    <w:rsid w:val="20A00C5C"/>
    <w:rsid w:val="20A00C99"/>
    <w:rsid w:val="20A00D6B"/>
    <w:rsid w:val="20A00DA7"/>
    <w:rsid w:val="20A00E07"/>
    <w:rsid w:val="20A00E67"/>
    <w:rsid w:val="20A00ECC"/>
    <w:rsid w:val="20A00F33"/>
    <w:rsid w:val="20A00FB8"/>
    <w:rsid w:val="20A00FC6"/>
    <w:rsid w:val="20A0109A"/>
    <w:rsid w:val="20A010CB"/>
    <w:rsid w:val="20A0114B"/>
    <w:rsid w:val="20A011F0"/>
    <w:rsid w:val="20A01268"/>
    <w:rsid w:val="20A012BA"/>
    <w:rsid w:val="20A0137A"/>
    <w:rsid w:val="20A013F9"/>
    <w:rsid w:val="20A01478"/>
    <w:rsid w:val="20A0158D"/>
    <w:rsid w:val="20A015CC"/>
    <w:rsid w:val="20A015E2"/>
    <w:rsid w:val="20A0164F"/>
    <w:rsid w:val="20A0169D"/>
    <w:rsid w:val="20A016AC"/>
    <w:rsid w:val="20A01824"/>
    <w:rsid w:val="20A0186B"/>
    <w:rsid w:val="20A018ED"/>
    <w:rsid w:val="20A01945"/>
    <w:rsid w:val="20A01987"/>
    <w:rsid w:val="20A019AB"/>
    <w:rsid w:val="20A019BB"/>
    <w:rsid w:val="20A019F7"/>
    <w:rsid w:val="20A01A06"/>
    <w:rsid w:val="20A01A4D"/>
    <w:rsid w:val="20A01AD7"/>
    <w:rsid w:val="20A01B23"/>
    <w:rsid w:val="20A01B76"/>
    <w:rsid w:val="20A01B81"/>
    <w:rsid w:val="20A01CED"/>
    <w:rsid w:val="20A01D25"/>
    <w:rsid w:val="20A01D46"/>
    <w:rsid w:val="20A01D8E"/>
    <w:rsid w:val="20A01E3E"/>
    <w:rsid w:val="20A01EB3"/>
    <w:rsid w:val="20A01F07"/>
    <w:rsid w:val="20A01F5B"/>
    <w:rsid w:val="20A01F5E"/>
    <w:rsid w:val="20A01F61"/>
    <w:rsid w:val="20A0209B"/>
    <w:rsid w:val="20A020B0"/>
    <w:rsid w:val="20A020D7"/>
    <w:rsid w:val="20A0219C"/>
    <w:rsid w:val="20A0225F"/>
    <w:rsid w:val="20A022A9"/>
    <w:rsid w:val="20A022C5"/>
    <w:rsid w:val="20A02335"/>
    <w:rsid w:val="20A02356"/>
    <w:rsid w:val="20A0235C"/>
    <w:rsid w:val="20A023B1"/>
    <w:rsid w:val="20A02406"/>
    <w:rsid w:val="20A024C5"/>
    <w:rsid w:val="20A02513"/>
    <w:rsid w:val="20A025CF"/>
    <w:rsid w:val="20A025D6"/>
    <w:rsid w:val="20A027B8"/>
    <w:rsid w:val="20A027D0"/>
    <w:rsid w:val="20A0289F"/>
    <w:rsid w:val="20A02968"/>
    <w:rsid w:val="20A02972"/>
    <w:rsid w:val="20A02AFD"/>
    <w:rsid w:val="20A02C79"/>
    <w:rsid w:val="20A02C97"/>
    <w:rsid w:val="20A02D5D"/>
    <w:rsid w:val="20A02D79"/>
    <w:rsid w:val="20A02E1D"/>
    <w:rsid w:val="20A02E59"/>
    <w:rsid w:val="20A02E63"/>
    <w:rsid w:val="20A02F8D"/>
    <w:rsid w:val="20A02FB0"/>
    <w:rsid w:val="20A03026"/>
    <w:rsid w:val="20A030AE"/>
    <w:rsid w:val="20A03213"/>
    <w:rsid w:val="20A032D0"/>
    <w:rsid w:val="20A03399"/>
    <w:rsid w:val="20A033E5"/>
    <w:rsid w:val="20A03417"/>
    <w:rsid w:val="20A03432"/>
    <w:rsid w:val="20A0349C"/>
    <w:rsid w:val="20A034FC"/>
    <w:rsid w:val="20A03529"/>
    <w:rsid w:val="20A0356E"/>
    <w:rsid w:val="20A03665"/>
    <w:rsid w:val="20A036B5"/>
    <w:rsid w:val="20A03701"/>
    <w:rsid w:val="20A03755"/>
    <w:rsid w:val="20A03795"/>
    <w:rsid w:val="20A037D3"/>
    <w:rsid w:val="20A03847"/>
    <w:rsid w:val="20A03850"/>
    <w:rsid w:val="20A03856"/>
    <w:rsid w:val="20A03922"/>
    <w:rsid w:val="20A0398E"/>
    <w:rsid w:val="20A03995"/>
    <w:rsid w:val="20A039AC"/>
    <w:rsid w:val="20A03A3C"/>
    <w:rsid w:val="20A03A7A"/>
    <w:rsid w:val="20A03AD9"/>
    <w:rsid w:val="20A03B02"/>
    <w:rsid w:val="20A03B6D"/>
    <w:rsid w:val="20A03BC3"/>
    <w:rsid w:val="20A03C9E"/>
    <w:rsid w:val="20A03CC7"/>
    <w:rsid w:val="20A03D41"/>
    <w:rsid w:val="20A03D4C"/>
    <w:rsid w:val="20A03D93"/>
    <w:rsid w:val="20A03D9A"/>
    <w:rsid w:val="20A03DFB"/>
    <w:rsid w:val="20A03E1F"/>
    <w:rsid w:val="20A03ECA"/>
    <w:rsid w:val="20A03F49"/>
    <w:rsid w:val="20A03F99"/>
    <w:rsid w:val="20A03FC6"/>
    <w:rsid w:val="20A04013"/>
    <w:rsid w:val="20A040E3"/>
    <w:rsid w:val="20A041AA"/>
    <w:rsid w:val="20A04255"/>
    <w:rsid w:val="20A0434E"/>
    <w:rsid w:val="20A04399"/>
    <w:rsid w:val="20A043DE"/>
    <w:rsid w:val="20A0440C"/>
    <w:rsid w:val="20A04599"/>
    <w:rsid w:val="20A046D9"/>
    <w:rsid w:val="20A046E9"/>
    <w:rsid w:val="20A04707"/>
    <w:rsid w:val="20A0475D"/>
    <w:rsid w:val="20A048A6"/>
    <w:rsid w:val="20A04A24"/>
    <w:rsid w:val="20A04A64"/>
    <w:rsid w:val="20A04A73"/>
    <w:rsid w:val="20A04ADE"/>
    <w:rsid w:val="20A04BC3"/>
    <w:rsid w:val="20A04BF4"/>
    <w:rsid w:val="20A04C3C"/>
    <w:rsid w:val="20A04CAD"/>
    <w:rsid w:val="20A04D75"/>
    <w:rsid w:val="20A04D9E"/>
    <w:rsid w:val="20A04DB5"/>
    <w:rsid w:val="20A04DB8"/>
    <w:rsid w:val="20A04F01"/>
    <w:rsid w:val="20A05033"/>
    <w:rsid w:val="20A05122"/>
    <w:rsid w:val="20A0514C"/>
    <w:rsid w:val="20A0523B"/>
    <w:rsid w:val="20A0524B"/>
    <w:rsid w:val="20A05280"/>
    <w:rsid w:val="20A052B6"/>
    <w:rsid w:val="20A0533F"/>
    <w:rsid w:val="20A05430"/>
    <w:rsid w:val="20A05474"/>
    <w:rsid w:val="20A0548B"/>
    <w:rsid w:val="20A054DA"/>
    <w:rsid w:val="20A054F5"/>
    <w:rsid w:val="20A05534"/>
    <w:rsid w:val="20A05557"/>
    <w:rsid w:val="20A05588"/>
    <w:rsid w:val="20A05595"/>
    <w:rsid w:val="20A0559A"/>
    <w:rsid w:val="20A055AE"/>
    <w:rsid w:val="20A05602"/>
    <w:rsid w:val="20A05691"/>
    <w:rsid w:val="20A05858"/>
    <w:rsid w:val="20A0589C"/>
    <w:rsid w:val="20A05AF7"/>
    <w:rsid w:val="20A05C4A"/>
    <w:rsid w:val="20A05C54"/>
    <w:rsid w:val="20A05CF8"/>
    <w:rsid w:val="20A05D2F"/>
    <w:rsid w:val="20A05E36"/>
    <w:rsid w:val="20A05E41"/>
    <w:rsid w:val="20A05E60"/>
    <w:rsid w:val="20A05E8F"/>
    <w:rsid w:val="20A05F1B"/>
    <w:rsid w:val="20A05F1C"/>
    <w:rsid w:val="20A05FBF"/>
    <w:rsid w:val="20A05FC2"/>
    <w:rsid w:val="20A0606A"/>
    <w:rsid w:val="20A06072"/>
    <w:rsid w:val="20A0620B"/>
    <w:rsid w:val="20A0628B"/>
    <w:rsid w:val="20A062BE"/>
    <w:rsid w:val="20A0638F"/>
    <w:rsid w:val="20A0641B"/>
    <w:rsid w:val="20A0643C"/>
    <w:rsid w:val="20A0645C"/>
    <w:rsid w:val="20A0647E"/>
    <w:rsid w:val="20A06511"/>
    <w:rsid w:val="20A0651A"/>
    <w:rsid w:val="20A0656F"/>
    <w:rsid w:val="20A06580"/>
    <w:rsid w:val="20A065C1"/>
    <w:rsid w:val="20A065C6"/>
    <w:rsid w:val="20A0660D"/>
    <w:rsid w:val="20A0670A"/>
    <w:rsid w:val="20A0673F"/>
    <w:rsid w:val="20A06740"/>
    <w:rsid w:val="20A0682B"/>
    <w:rsid w:val="20A06918"/>
    <w:rsid w:val="20A069E8"/>
    <w:rsid w:val="20A06A0D"/>
    <w:rsid w:val="20A06B5B"/>
    <w:rsid w:val="20A06C53"/>
    <w:rsid w:val="20A06C5E"/>
    <w:rsid w:val="20A06C84"/>
    <w:rsid w:val="20A06CC8"/>
    <w:rsid w:val="20A06DAD"/>
    <w:rsid w:val="20A06DDD"/>
    <w:rsid w:val="20A06DDE"/>
    <w:rsid w:val="20A06DEC"/>
    <w:rsid w:val="20A06E20"/>
    <w:rsid w:val="20A06EB7"/>
    <w:rsid w:val="20A06EC9"/>
    <w:rsid w:val="20A06EE7"/>
    <w:rsid w:val="20A06FF8"/>
    <w:rsid w:val="20A0707B"/>
    <w:rsid w:val="20A070AA"/>
    <w:rsid w:val="20A07129"/>
    <w:rsid w:val="20A072DD"/>
    <w:rsid w:val="20A072FF"/>
    <w:rsid w:val="20A07358"/>
    <w:rsid w:val="20A073F5"/>
    <w:rsid w:val="20A0740E"/>
    <w:rsid w:val="20A077C0"/>
    <w:rsid w:val="20A0783B"/>
    <w:rsid w:val="20A0789B"/>
    <w:rsid w:val="20A07943"/>
    <w:rsid w:val="20A07A57"/>
    <w:rsid w:val="20A07B11"/>
    <w:rsid w:val="20A07C99"/>
    <w:rsid w:val="20A07D40"/>
    <w:rsid w:val="20A07D5D"/>
    <w:rsid w:val="20A07E51"/>
    <w:rsid w:val="20A07EA3"/>
    <w:rsid w:val="20A07EBE"/>
    <w:rsid w:val="20A07EC5"/>
    <w:rsid w:val="20A07EE2"/>
    <w:rsid w:val="20A07EF0"/>
    <w:rsid w:val="20A07F07"/>
    <w:rsid w:val="20A07FC0"/>
    <w:rsid w:val="20A10073"/>
    <w:rsid w:val="20A100C3"/>
    <w:rsid w:val="20A100F8"/>
    <w:rsid w:val="20A10139"/>
    <w:rsid w:val="20A1026A"/>
    <w:rsid w:val="20A1028B"/>
    <w:rsid w:val="20A10311"/>
    <w:rsid w:val="20A10343"/>
    <w:rsid w:val="20A103D5"/>
    <w:rsid w:val="20A103EF"/>
    <w:rsid w:val="20A1051A"/>
    <w:rsid w:val="20A10573"/>
    <w:rsid w:val="20A105B9"/>
    <w:rsid w:val="20A10733"/>
    <w:rsid w:val="20A107C0"/>
    <w:rsid w:val="20A10811"/>
    <w:rsid w:val="20A108C7"/>
    <w:rsid w:val="20A10925"/>
    <w:rsid w:val="20A1093A"/>
    <w:rsid w:val="20A10A19"/>
    <w:rsid w:val="20A10A27"/>
    <w:rsid w:val="20A10A4A"/>
    <w:rsid w:val="20A10A70"/>
    <w:rsid w:val="20A10A97"/>
    <w:rsid w:val="20A10B15"/>
    <w:rsid w:val="20A10B21"/>
    <w:rsid w:val="20A10B6C"/>
    <w:rsid w:val="20A10B6D"/>
    <w:rsid w:val="20A10C40"/>
    <w:rsid w:val="20A10DB4"/>
    <w:rsid w:val="20A10DC1"/>
    <w:rsid w:val="20A10E21"/>
    <w:rsid w:val="20A10E3C"/>
    <w:rsid w:val="20A10FA6"/>
    <w:rsid w:val="20A10FC0"/>
    <w:rsid w:val="20A10FD7"/>
    <w:rsid w:val="20A10FD9"/>
    <w:rsid w:val="20A11121"/>
    <w:rsid w:val="20A11148"/>
    <w:rsid w:val="20A111D2"/>
    <w:rsid w:val="20A11434"/>
    <w:rsid w:val="20A11446"/>
    <w:rsid w:val="20A11468"/>
    <w:rsid w:val="20A1160D"/>
    <w:rsid w:val="20A11636"/>
    <w:rsid w:val="20A1168E"/>
    <w:rsid w:val="20A116EB"/>
    <w:rsid w:val="20A1174B"/>
    <w:rsid w:val="20A117F5"/>
    <w:rsid w:val="20A11891"/>
    <w:rsid w:val="20A119C0"/>
    <w:rsid w:val="20A11A5F"/>
    <w:rsid w:val="20A11A7E"/>
    <w:rsid w:val="20A11A93"/>
    <w:rsid w:val="20A11B54"/>
    <w:rsid w:val="20A11CB7"/>
    <w:rsid w:val="20A11D55"/>
    <w:rsid w:val="20A11D67"/>
    <w:rsid w:val="20A11E93"/>
    <w:rsid w:val="20A11EF2"/>
    <w:rsid w:val="20A11EF8"/>
    <w:rsid w:val="20A11FB4"/>
    <w:rsid w:val="20A12037"/>
    <w:rsid w:val="20A1208E"/>
    <w:rsid w:val="20A12157"/>
    <w:rsid w:val="20A1215F"/>
    <w:rsid w:val="20A121A4"/>
    <w:rsid w:val="20A12228"/>
    <w:rsid w:val="20A12229"/>
    <w:rsid w:val="20A1226B"/>
    <w:rsid w:val="20A12330"/>
    <w:rsid w:val="20A12345"/>
    <w:rsid w:val="20A1236F"/>
    <w:rsid w:val="20A123C4"/>
    <w:rsid w:val="20A124A8"/>
    <w:rsid w:val="20A125CD"/>
    <w:rsid w:val="20A12615"/>
    <w:rsid w:val="20A1267E"/>
    <w:rsid w:val="20A127E1"/>
    <w:rsid w:val="20A12974"/>
    <w:rsid w:val="20A12A8C"/>
    <w:rsid w:val="20A12AAA"/>
    <w:rsid w:val="20A12B45"/>
    <w:rsid w:val="20A12C81"/>
    <w:rsid w:val="20A12D10"/>
    <w:rsid w:val="20A12D1C"/>
    <w:rsid w:val="20A12ECA"/>
    <w:rsid w:val="20A12ECB"/>
    <w:rsid w:val="20A12EEA"/>
    <w:rsid w:val="20A12FB0"/>
    <w:rsid w:val="20A13045"/>
    <w:rsid w:val="20A130B9"/>
    <w:rsid w:val="20A13192"/>
    <w:rsid w:val="20A13202"/>
    <w:rsid w:val="20A13259"/>
    <w:rsid w:val="20A13264"/>
    <w:rsid w:val="20A1328E"/>
    <w:rsid w:val="20A132B9"/>
    <w:rsid w:val="20A13352"/>
    <w:rsid w:val="20A13370"/>
    <w:rsid w:val="20A1337A"/>
    <w:rsid w:val="20A1338E"/>
    <w:rsid w:val="20A134D5"/>
    <w:rsid w:val="20A134FD"/>
    <w:rsid w:val="20A13501"/>
    <w:rsid w:val="20A13505"/>
    <w:rsid w:val="20A13534"/>
    <w:rsid w:val="20A1354A"/>
    <w:rsid w:val="20A1356F"/>
    <w:rsid w:val="20A13605"/>
    <w:rsid w:val="20A1362A"/>
    <w:rsid w:val="20A136D0"/>
    <w:rsid w:val="20A1375F"/>
    <w:rsid w:val="20A13912"/>
    <w:rsid w:val="20A13922"/>
    <w:rsid w:val="20A139CB"/>
    <w:rsid w:val="20A13A0B"/>
    <w:rsid w:val="20A13A8C"/>
    <w:rsid w:val="20A13B13"/>
    <w:rsid w:val="20A13BC8"/>
    <w:rsid w:val="20A13C7B"/>
    <w:rsid w:val="20A13C93"/>
    <w:rsid w:val="20A13CAE"/>
    <w:rsid w:val="20A13D0F"/>
    <w:rsid w:val="20A13D19"/>
    <w:rsid w:val="20A13D43"/>
    <w:rsid w:val="20A13D85"/>
    <w:rsid w:val="20A13DB5"/>
    <w:rsid w:val="20A13DBA"/>
    <w:rsid w:val="20A13DF1"/>
    <w:rsid w:val="20A13DFA"/>
    <w:rsid w:val="20A13F29"/>
    <w:rsid w:val="20A13FC3"/>
    <w:rsid w:val="20A140ED"/>
    <w:rsid w:val="20A14102"/>
    <w:rsid w:val="20A1414A"/>
    <w:rsid w:val="20A141CB"/>
    <w:rsid w:val="20A14233"/>
    <w:rsid w:val="20A14276"/>
    <w:rsid w:val="20A142D5"/>
    <w:rsid w:val="20A14464"/>
    <w:rsid w:val="20A14623"/>
    <w:rsid w:val="20A14654"/>
    <w:rsid w:val="20A146DF"/>
    <w:rsid w:val="20A14701"/>
    <w:rsid w:val="20A1471C"/>
    <w:rsid w:val="20A147D6"/>
    <w:rsid w:val="20A14825"/>
    <w:rsid w:val="20A14983"/>
    <w:rsid w:val="20A14A25"/>
    <w:rsid w:val="20A14B82"/>
    <w:rsid w:val="20A14C2D"/>
    <w:rsid w:val="20A14C37"/>
    <w:rsid w:val="20A14C95"/>
    <w:rsid w:val="20A14CAC"/>
    <w:rsid w:val="20A14D5B"/>
    <w:rsid w:val="20A14E9E"/>
    <w:rsid w:val="20A14ECE"/>
    <w:rsid w:val="20A14F00"/>
    <w:rsid w:val="20A14FAB"/>
    <w:rsid w:val="20A14FAE"/>
    <w:rsid w:val="20A15013"/>
    <w:rsid w:val="20A15288"/>
    <w:rsid w:val="20A15328"/>
    <w:rsid w:val="20A15381"/>
    <w:rsid w:val="20A153B7"/>
    <w:rsid w:val="20A153F2"/>
    <w:rsid w:val="20A15466"/>
    <w:rsid w:val="20A15467"/>
    <w:rsid w:val="20A15564"/>
    <w:rsid w:val="20A1559B"/>
    <w:rsid w:val="20A1564F"/>
    <w:rsid w:val="20A15680"/>
    <w:rsid w:val="20A15762"/>
    <w:rsid w:val="20A15763"/>
    <w:rsid w:val="20A15831"/>
    <w:rsid w:val="20A1585B"/>
    <w:rsid w:val="20A158CF"/>
    <w:rsid w:val="20A15924"/>
    <w:rsid w:val="20A15928"/>
    <w:rsid w:val="20A1597C"/>
    <w:rsid w:val="20A15C6F"/>
    <w:rsid w:val="20A15C7E"/>
    <w:rsid w:val="20A15E04"/>
    <w:rsid w:val="20A15E0B"/>
    <w:rsid w:val="20A15E36"/>
    <w:rsid w:val="20A15FD0"/>
    <w:rsid w:val="20A160E3"/>
    <w:rsid w:val="20A16180"/>
    <w:rsid w:val="20A16194"/>
    <w:rsid w:val="20A1619B"/>
    <w:rsid w:val="20A163F3"/>
    <w:rsid w:val="20A16408"/>
    <w:rsid w:val="20A16445"/>
    <w:rsid w:val="20A1647E"/>
    <w:rsid w:val="20A164A4"/>
    <w:rsid w:val="20A1660A"/>
    <w:rsid w:val="20A16795"/>
    <w:rsid w:val="20A16870"/>
    <w:rsid w:val="20A168B4"/>
    <w:rsid w:val="20A168CB"/>
    <w:rsid w:val="20A168F4"/>
    <w:rsid w:val="20A1696F"/>
    <w:rsid w:val="20A16982"/>
    <w:rsid w:val="20A16985"/>
    <w:rsid w:val="20A169AE"/>
    <w:rsid w:val="20A16ABB"/>
    <w:rsid w:val="20A16B66"/>
    <w:rsid w:val="20A16B7E"/>
    <w:rsid w:val="20A16BCC"/>
    <w:rsid w:val="20A16C5B"/>
    <w:rsid w:val="20A16C6D"/>
    <w:rsid w:val="20A16C73"/>
    <w:rsid w:val="20A16D8E"/>
    <w:rsid w:val="20A16DF4"/>
    <w:rsid w:val="20A16EC9"/>
    <w:rsid w:val="20A16F81"/>
    <w:rsid w:val="20A1710F"/>
    <w:rsid w:val="20A17110"/>
    <w:rsid w:val="20A1713F"/>
    <w:rsid w:val="20A1716C"/>
    <w:rsid w:val="20A1717A"/>
    <w:rsid w:val="20A171CB"/>
    <w:rsid w:val="20A17239"/>
    <w:rsid w:val="20A17293"/>
    <w:rsid w:val="20A17329"/>
    <w:rsid w:val="20A17504"/>
    <w:rsid w:val="20A1753B"/>
    <w:rsid w:val="20A1759A"/>
    <w:rsid w:val="20A175A2"/>
    <w:rsid w:val="20A17731"/>
    <w:rsid w:val="20A1781A"/>
    <w:rsid w:val="20A178A2"/>
    <w:rsid w:val="20A178D8"/>
    <w:rsid w:val="20A17944"/>
    <w:rsid w:val="20A179F8"/>
    <w:rsid w:val="20A17AAC"/>
    <w:rsid w:val="20A17AB5"/>
    <w:rsid w:val="20A17AF8"/>
    <w:rsid w:val="20A17B2A"/>
    <w:rsid w:val="20A17BD6"/>
    <w:rsid w:val="20A17C24"/>
    <w:rsid w:val="20A17DBF"/>
    <w:rsid w:val="20A17DEA"/>
    <w:rsid w:val="20A17ED8"/>
    <w:rsid w:val="20A17FE1"/>
    <w:rsid w:val="20A20014"/>
    <w:rsid w:val="20A200AF"/>
    <w:rsid w:val="20A2026D"/>
    <w:rsid w:val="20A202AE"/>
    <w:rsid w:val="20A202DD"/>
    <w:rsid w:val="20A202DF"/>
    <w:rsid w:val="20A202E9"/>
    <w:rsid w:val="20A20383"/>
    <w:rsid w:val="20A20399"/>
    <w:rsid w:val="20A2048A"/>
    <w:rsid w:val="20A20543"/>
    <w:rsid w:val="20A2055E"/>
    <w:rsid w:val="20A20584"/>
    <w:rsid w:val="20A20601"/>
    <w:rsid w:val="20A20611"/>
    <w:rsid w:val="20A2062B"/>
    <w:rsid w:val="20A2062D"/>
    <w:rsid w:val="20A2078D"/>
    <w:rsid w:val="20A2083E"/>
    <w:rsid w:val="20A2095A"/>
    <w:rsid w:val="20A209BD"/>
    <w:rsid w:val="20A209BE"/>
    <w:rsid w:val="20A209CB"/>
    <w:rsid w:val="20A20A09"/>
    <w:rsid w:val="20A20A79"/>
    <w:rsid w:val="20A20AE2"/>
    <w:rsid w:val="20A20B3D"/>
    <w:rsid w:val="20A20B48"/>
    <w:rsid w:val="20A20BC8"/>
    <w:rsid w:val="20A20C06"/>
    <w:rsid w:val="20A20CA2"/>
    <w:rsid w:val="20A20D80"/>
    <w:rsid w:val="20A20E0D"/>
    <w:rsid w:val="20A20EA0"/>
    <w:rsid w:val="20A20F25"/>
    <w:rsid w:val="20A20F2E"/>
    <w:rsid w:val="20A20F94"/>
    <w:rsid w:val="20A2104B"/>
    <w:rsid w:val="20A2114D"/>
    <w:rsid w:val="20A213EF"/>
    <w:rsid w:val="20A21446"/>
    <w:rsid w:val="20A214EF"/>
    <w:rsid w:val="20A214F2"/>
    <w:rsid w:val="20A214FD"/>
    <w:rsid w:val="20A21545"/>
    <w:rsid w:val="20A21564"/>
    <w:rsid w:val="20A2157E"/>
    <w:rsid w:val="20A21592"/>
    <w:rsid w:val="20A216B8"/>
    <w:rsid w:val="20A216D8"/>
    <w:rsid w:val="20A21739"/>
    <w:rsid w:val="20A21841"/>
    <w:rsid w:val="20A218BA"/>
    <w:rsid w:val="20A2191D"/>
    <w:rsid w:val="20A21951"/>
    <w:rsid w:val="20A21965"/>
    <w:rsid w:val="20A21A58"/>
    <w:rsid w:val="20A21B35"/>
    <w:rsid w:val="20A21B3D"/>
    <w:rsid w:val="20A21C52"/>
    <w:rsid w:val="20A21D33"/>
    <w:rsid w:val="20A21E65"/>
    <w:rsid w:val="20A21EEB"/>
    <w:rsid w:val="20A21F7A"/>
    <w:rsid w:val="20A22057"/>
    <w:rsid w:val="20A22171"/>
    <w:rsid w:val="20A22322"/>
    <w:rsid w:val="20A22353"/>
    <w:rsid w:val="20A2236D"/>
    <w:rsid w:val="20A2237B"/>
    <w:rsid w:val="20A223F3"/>
    <w:rsid w:val="20A2262E"/>
    <w:rsid w:val="20A22689"/>
    <w:rsid w:val="20A22774"/>
    <w:rsid w:val="20A227B7"/>
    <w:rsid w:val="20A22856"/>
    <w:rsid w:val="20A228C8"/>
    <w:rsid w:val="20A22902"/>
    <w:rsid w:val="20A2296F"/>
    <w:rsid w:val="20A2297C"/>
    <w:rsid w:val="20A22AE9"/>
    <w:rsid w:val="20A22C03"/>
    <w:rsid w:val="20A22C68"/>
    <w:rsid w:val="20A22CB5"/>
    <w:rsid w:val="20A22D36"/>
    <w:rsid w:val="20A22E2B"/>
    <w:rsid w:val="20A22E5E"/>
    <w:rsid w:val="20A22E81"/>
    <w:rsid w:val="20A22ECE"/>
    <w:rsid w:val="20A22EDA"/>
    <w:rsid w:val="20A22FA8"/>
    <w:rsid w:val="20A22FBE"/>
    <w:rsid w:val="20A23073"/>
    <w:rsid w:val="20A2326C"/>
    <w:rsid w:val="20A232CF"/>
    <w:rsid w:val="20A232E1"/>
    <w:rsid w:val="20A2331B"/>
    <w:rsid w:val="20A23464"/>
    <w:rsid w:val="20A2356E"/>
    <w:rsid w:val="20A2357B"/>
    <w:rsid w:val="20A235ED"/>
    <w:rsid w:val="20A23649"/>
    <w:rsid w:val="20A23662"/>
    <w:rsid w:val="20A236F1"/>
    <w:rsid w:val="20A23722"/>
    <w:rsid w:val="20A2373B"/>
    <w:rsid w:val="20A23795"/>
    <w:rsid w:val="20A238F8"/>
    <w:rsid w:val="20A23930"/>
    <w:rsid w:val="20A239B7"/>
    <w:rsid w:val="20A23A12"/>
    <w:rsid w:val="20A23A36"/>
    <w:rsid w:val="20A23ADB"/>
    <w:rsid w:val="20A23B0A"/>
    <w:rsid w:val="20A23BD3"/>
    <w:rsid w:val="20A23C97"/>
    <w:rsid w:val="20A23D35"/>
    <w:rsid w:val="20A23D86"/>
    <w:rsid w:val="20A23DF1"/>
    <w:rsid w:val="20A23FB5"/>
    <w:rsid w:val="20A240CF"/>
    <w:rsid w:val="20A24119"/>
    <w:rsid w:val="20A24156"/>
    <w:rsid w:val="20A241EE"/>
    <w:rsid w:val="20A24212"/>
    <w:rsid w:val="20A24250"/>
    <w:rsid w:val="20A24266"/>
    <w:rsid w:val="20A2430C"/>
    <w:rsid w:val="20A243C3"/>
    <w:rsid w:val="20A2445A"/>
    <w:rsid w:val="20A24502"/>
    <w:rsid w:val="20A24555"/>
    <w:rsid w:val="20A245A0"/>
    <w:rsid w:val="20A2461D"/>
    <w:rsid w:val="20A24640"/>
    <w:rsid w:val="20A24678"/>
    <w:rsid w:val="20A246AD"/>
    <w:rsid w:val="20A24773"/>
    <w:rsid w:val="20A247A2"/>
    <w:rsid w:val="20A247B9"/>
    <w:rsid w:val="20A248B1"/>
    <w:rsid w:val="20A248CF"/>
    <w:rsid w:val="20A24918"/>
    <w:rsid w:val="20A24AEB"/>
    <w:rsid w:val="20A24C0F"/>
    <w:rsid w:val="20A24C1D"/>
    <w:rsid w:val="20A24CD2"/>
    <w:rsid w:val="20A24D6C"/>
    <w:rsid w:val="20A24D9B"/>
    <w:rsid w:val="20A24DBF"/>
    <w:rsid w:val="20A24E03"/>
    <w:rsid w:val="20A24E0B"/>
    <w:rsid w:val="20A24E2A"/>
    <w:rsid w:val="20A24E9A"/>
    <w:rsid w:val="20A24EB8"/>
    <w:rsid w:val="20A24EFC"/>
    <w:rsid w:val="20A2506F"/>
    <w:rsid w:val="20A2507C"/>
    <w:rsid w:val="20A250E6"/>
    <w:rsid w:val="20A251AB"/>
    <w:rsid w:val="20A251CE"/>
    <w:rsid w:val="20A25234"/>
    <w:rsid w:val="20A25384"/>
    <w:rsid w:val="20A25458"/>
    <w:rsid w:val="20A254DC"/>
    <w:rsid w:val="20A25505"/>
    <w:rsid w:val="20A25543"/>
    <w:rsid w:val="20A255BC"/>
    <w:rsid w:val="20A255EE"/>
    <w:rsid w:val="20A256C1"/>
    <w:rsid w:val="20A256C3"/>
    <w:rsid w:val="20A256CE"/>
    <w:rsid w:val="20A257A7"/>
    <w:rsid w:val="20A25898"/>
    <w:rsid w:val="20A258B6"/>
    <w:rsid w:val="20A258B9"/>
    <w:rsid w:val="20A25922"/>
    <w:rsid w:val="20A25943"/>
    <w:rsid w:val="20A2599C"/>
    <w:rsid w:val="20A259F2"/>
    <w:rsid w:val="20A25A20"/>
    <w:rsid w:val="20A25A4B"/>
    <w:rsid w:val="20A25A6C"/>
    <w:rsid w:val="20A25B1F"/>
    <w:rsid w:val="20A25B27"/>
    <w:rsid w:val="20A25B61"/>
    <w:rsid w:val="20A25B6A"/>
    <w:rsid w:val="20A25C30"/>
    <w:rsid w:val="20A25C59"/>
    <w:rsid w:val="20A25C5E"/>
    <w:rsid w:val="20A25C84"/>
    <w:rsid w:val="20A25C8C"/>
    <w:rsid w:val="20A25D7D"/>
    <w:rsid w:val="20A25E0F"/>
    <w:rsid w:val="20A25E14"/>
    <w:rsid w:val="20A25F34"/>
    <w:rsid w:val="20A25F9D"/>
    <w:rsid w:val="20A260ED"/>
    <w:rsid w:val="20A26297"/>
    <w:rsid w:val="20A263AD"/>
    <w:rsid w:val="20A263E0"/>
    <w:rsid w:val="20A2650F"/>
    <w:rsid w:val="20A265F0"/>
    <w:rsid w:val="20A2660E"/>
    <w:rsid w:val="20A26662"/>
    <w:rsid w:val="20A266CD"/>
    <w:rsid w:val="20A267DD"/>
    <w:rsid w:val="20A267FC"/>
    <w:rsid w:val="20A26811"/>
    <w:rsid w:val="20A26870"/>
    <w:rsid w:val="20A268A2"/>
    <w:rsid w:val="20A2691E"/>
    <w:rsid w:val="20A2691F"/>
    <w:rsid w:val="20A26951"/>
    <w:rsid w:val="20A269C8"/>
    <w:rsid w:val="20A26A39"/>
    <w:rsid w:val="20A26B42"/>
    <w:rsid w:val="20A26B5D"/>
    <w:rsid w:val="20A26B9C"/>
    <w:rsid w:val="20A26BBA"/>
    <w:rsid w:val="20A26C37"/>
    <w:rsid w:val="20A26C53"/>
    <w:rsid w:val="20A26E66"/>
    <w:rsid w:val="20A26EAE"/>
    <w:rsid w:val="20A26EB4"/>
    <w:rsid w:val="20A26EF5"/>
    <w:rsid w:val="20A26F13"/>
    <w:rsid w:val="20A26FB5"/>
    <w:rsid w:val="20A26FF6"/>
    <w:rsid w:val="20A270DB"/>
    <w:rsid w:val="20A270F6"/>
    <w:rsid w:val="20A27180"/>
    <w:rsid w:val="20A271AC"/>
    <w:rsid w:val="20A27371"/>
    <w:rsid w:val="20A2738F"/>
    <w:rsid w:val="20A273F7"/>
    <w:rsid w:val="20A27414"/>
    <w:rsid w:val="20A2746C"/>
    <w:rsid w:val="20A274AF"/>
    <w:rsid w:val="20A274CB"/>
    <w:rsid w:val="20A27510"/>
    <w:rsid w:val="20A27521"/>
    <w:rsid w:val="20A2752D"/>
    <w:rsid w:val="20A275AC"/>
    <w:rsid w:val="20A27627"/>
    <w:rsid w:val="20A27719"/>
    <w:rsid w:val="20A278F1"/>
    <w:rsid w:val="20A279F3"/>
    <w:rsid w:val="20A27A13"/>
    <w:rsid w:val="20A27A6E"/>
    <w:rsid w:val="20A27A84"/>
    <w:rsid w:val="20A27B3D"/>
    <w:rsid w:val="20A27BF9"/>
    <w:rsid w:val="20A27CB9"/>
    <w:rsid w:val="20A27CD9"/>
    <w:rsid w:val="20A27CDC"/>
    <w:rsid w:val="20A27CF7"/>
    <w:rsid w:val="20A27D10"/>
    <w:rsid w:val="20A27DCA"/>
    <w:rsid w:val="20A27E13"/>
    <w:rsid w:val="20A27E4C"/>
    <w:rsid w:val="20A27F81"/>
    <w:rsid w:val="20A27FA3"/>
    <w:rsid w:val="20A27FB0"/>
    <w:rsid w:val="20A300E4"/>
    <w:rsid w:val="20A30105"/>
    <w:rsid w:val="20A30123"/>
    <w:rsid w:val="20A3013A"/>
    <w:rsid w:val="20A30181"/>
    <w:rsid w:val="20A30188"/>
    <w:rsid w:val="20A30204"/>
    <w:rsid w:val="20A3020E"/>
    <w:rsid w:val="20A302EF"/>
    <w:rsid w:val="20A303ED"/>
    <w:rsid w:val="20A30416"/>
    <w:rsid w:val="20A30547"/>
    <w:rsid w:val="20A305DB"/>
    <w:rsid w:val="20A30650"/>
    <w:rsid w:val="20A306BB"/>
    <w:rsid w:val="20A306BD"/>
    <w:rsid w:val="20A306DA"/>
    <w:rsid w:val="20A30797"/>
    <w:rsid w:val="20A3080C"/>
    <w:rsid w:val="20A308B3"/>
    <w:rsid w:val="20A30901"/>
    <w:rsid w:val="20A30975"/>
    <w:rsid w:val="20A30A21"/>
    <w:rsid w:val="20A30B1B"/>
    <w:rsid w:val="20A30B46"/>
    <w:rsid w:val="20A30B4D"/>
    <w:rsid w:val="20A30B68"/>
    <w:rsid w:val="20A30B77"/>
    <w:rsid w:val="20A30BCE"/>
    <w:rsid w:val="20A30C06"/>
    <w:rsid w:val="20A30C4F"/>
    <w:rsid w:val="20A30CB0"/>
    <w:rsid w:val="20A30CF8"/>
    <w:rsid w:val="20A30DDB"/>
    <w:rsid w:val="20A30DE4"/>
    <w:rsid w:val="20A30E11"/>
    <w:rsid w:val="20A30E21"/>
    <w:rsid w:val="20A30E49"/>
    <w:rsid w:val="20A30F66"/>
    <w:rsid w:val="20A30FDA"/>
    <w:rsid w:val="20A31015"/>
    <w:rsid w:val="20A31082"/>
    <w:rsid w:val="20A310DE"/>
    <w:rsid w:val="20A31126"/>
    <w:rsid w:val="20A311AD"/>
    <w:rsid w:val="20A31281"/>
    <w:rsid w:val="20A312C5"/>
    <w:rsid w:val="20A314D6"/>
    <w:rsid w:val="20A314F9"/>
    <w:rsid w:val="20A315BF"/>
    <w:rsid w:val="20A3175A"/>
    <w:rsid w:val="20A317AE"/>
    <w:rsid w:val="20A3183B"/>
    <w:rsid w:val="20A31849"/>
    <w:rsid w:val="20A3187D"/>
    <w:rsid w:val="20A318AA"/>
    <w:rsid w:val="20A31910"/>
    <w:rsid w:val="20A31919"/>
    <w:rsid w:val="20A31969"/>
    <w:rsid w:val="20A319A1"/>
    <w:rsid w:val="20A319BD"/>
    <w:rsid w:val="20A319C2"/>
    <w:rsid w:val="20A31A32"/>
    <w:rsid w:val="20A31AD0"/>
    <w:rsid w:val="20A31AF2"/>
    <w:rsid w:val="20A31B06"/>
    <w:rsid w:val="20A31BAF"/>
    <w:rsid w:val="20A31BF6"/>
    <w:rsid w:val="20A31C7E"/>
    <w:rsid w:val="20A31CA1"/>
    <w:rsid w:val="20A31CF3"/>
    <w:rsid w:val="20A31D22"/>
    <w:rsid w:val="20A31D25"/>
    <w:rsid w:val="20A31DA3"/>
    <w:rsid w:val="20A31DA9"/>
    <w:rsid w:val="20A31E2F"/>
    <w:rsid w:val="20A31E36"/>
    <w:rsid w:val="20A31F10"/>
    <w:rsid w:val="20A31F63"/>
    <w:rsid w:val="20A31F7F"/>
    <w:rsid w:val="20A31F89"/>
    <w:rsid w:val="20A31FAE"/>
    <w:rsid w:val="20A3203B"/>
    <w:rsid w:val="20A32061"/>
    <w:rsid w:val="20A320D9"/>
    <w:rsid w:val="20A32123"/>
    <w:rsid w:val="20A3215A"/>
    <w:rsid w:val="20A321D8"/>
    <w:rsid w:val="20A32202"/>
    <w:rsid w:val="20A32255"/>
    <w:rsid w:val="20A3225E"/>
    <w:rsid w:val="20A322D5"/>
    <w:rsid w:val="20A32365"/>
    <w:rsid w:val="20A323D7"/>
    <w:rsid w:val="20A3241A"/>
    <w:rsid w:val="20A32420"/>
    <w:rsid w:val="20A3258B"/>
    <w:rsid w:val="20A325A7"/>
    <w:rsid w:val="20A325E4"/>
    <w:rsid w:val="20A32601"/>
    <w:rsid w:val="20A32637"/>
    <w:rsid w:val="20A32708"/>
    <w:rsid w:val="20A32735"/>
    <w:rsid w:val="20A32751"/>
    <w:rsid w:val="20A327C7"/>
    <w:rsid w:val="20A3287B"/>
    <w:rsid w:val="20A328D0"/>
    <w:rsid w:val="20A3296E"/>
    <w:rsid w:val="20A32A3F"/>
    <w:rsid w:val="20A32A58"/>
    <w:rsid w:val="20A32AF3"/>
    <w:rsid w:val="20A32B85"/>
    <w:rsid w:val="20A32BD7"/>
    <w:rsid w:val="20A32C61"/>
    <w:rsid w:val="20A32D13"/>
    <w:rsid w:val="20A32DBF"/>
    <w:rsid w:val="20A32DEB"/>
    <w:rsid w:val="20A32E24"/>
    <w:rsid w:val="20A32E9B"/>
    <w:rsid w:val="20A32FC5"/>
    <w:rsid w:val="20A3302A"/>
    <w:rsid w:val="20A3318E"/>
    <w:rsid w:val="20A331B6"/>
    <w:rsid w:val="20A3322E"/>
    <w:rsid w:val="20A332C7"/>
    <w:rsid w:val="20A3331E"/>
    <w:rsid w:val="20A333F2"/>
    <w:rsid w:val="20A33412"/>
    <w:rsid w:val="20A33416"/>
    <w:rsid w:val="20A33535"/>
    <w:rsid w:val="20A3354F"/>
    <w:rsid w:val="20A33642"/>
    <w:rsid w:val="20A336D5"/>
    <w:rsid w:val="20A337DE"/>
    <w:rsid w:val="20A33813"/>
    <w:rsid w:val="20A338E2"/>
    <w:rsid w:val="20A33B04"/>
    <w:rsid w:val="20A33BAD"/>
    <w:rsid w:val="20A33CC8"/>
    <w:rsid w:val="20A33D50"/>
    <w:rsid w:val="20A33EA4"/>
    <w:rsid w:val="20A33F63"/>
    <w:rsid w:val="20A340A0"/>
    <w:rsid w:val="20A340D8"/>
    <w:rsid w:val="20A341CC"/>
    <w:rsid w:val="20A34210"/>
    <w:rsid w:val="20A343FC"/>
    <w:rsid w:val="20A34500"/>
    <w:rsid w:val="20A3457A"/>
    <w:rsid w:val="20A345A0"/>
    <w:rsid w:val="20A345C6"/>
    <w:rsid w:val="20A345FF"/>
    <w:rsid w:val="20A34650"/>
    <w:rsid w:val="20A346BF"/>
    <w:rsid w:val="20A34756"/>
    <w:rsid w:val="20A3486D"/>
    <w:rsid w:val="20A348BE"/>
    <w:rsid w:val="20A34901"/>
    <w:rsid w:val="20A34989"/>
    <w:rsid w:val="20A349F5"/>
    <w:rsid w:val="20A34A6F"/>
    <w:rsid w:val="20A34AA4"/>
    <w:rsid w:val="20A34ADD"/>
    <w:rsid w:val="20A34BD4"/>
    <w:rsid w:val="20A34C60"/>
    <w:rsid w:val="20A34C70"/>
    <w:rsid w:val="20A34E51"/>
    <w:rsid w:val="20A34E83"/>
    <w:rsid w:val="20A34EC6"/>
    <w:rsid w:val="20A34F23"/>
    <w:rsid w:val="20A34F71"/>
    <w:rsid w:val="20A34F98"/>
    <w:rsid w:val="20A35066"/>
    <w:rsid w:val="20A350B2"/>
    <w:rsid w:val="20A3515C"/>
    <w:rsid w:val="20A351EF"/>
    <w:rsid w:val="20A351FD"/>
    <w:rsid w:val="20A354F2"/>
    <w:rsid w:val="20A3551B"/>
    <w:rsid w:val="20A35564"/>
    <w:rsid w:val="20A35582"/>
    <w:rsid w:val="20A355A1"/>
    <w:rsid w:val="20A356F1"/>
    <w:rsid w:val="20A35767"/>
    <w:rsid w:val="20A35796"/>
    <w:rsid w:val="20A357D3"/>
    <w:rsid w:val="20A35872"/>
    <w:rsid w:val="20A35894"/>
    <w:rsid w:val="20A358C6"/>
    <w:rsid w:val="20A35954"/>
    <w:rsid w:val="20A35979"/>
    <w:rsid w:val="20A35A01"/>
    <w:rsid w:val="20A35B34"/>
    <w:rsid w:val="20A35B52"/>
    <w:rsid w:val="20A35C2D"/>
    <w:rsid w:val="20A35C6F"/>
    <w:rsid w:val="20A35D50"/>
    <w:rsid w:val="20A35E12"/>
    <w:rsid w:val="20A35E65"/>
    <w:rsid w:val="20A35EAF"/>
    <w:rsid w:val="20A35EB5"/>
    <w:rsid w:val="20A35F42"/>
    <w:rsid w:val="20A36114"/>
    <w:rsid w:val="20A36174"/>
    <w:rsid w:val="20A361EE"/>
    <w:rsid w:val="20A36288"/>
    <w:rsid w:val="20A362A9"/>
    <w:rsid w:val="20A362B2"/>
    <w:rsid w:val="20A362BF"/>
    <w:rsid w:val="20A362FB"/>
    <w:rsid w:val="20A36357"/>
    <w:rsid w:val="20A3641E"/>
    <w:rsid w:val="20A3649B"/>
    <w:rsid w:val="20A364A9"/>
    <w:rsid w:val="20A36509"/>
    <w:rsid w:val="20A36594"/>
    <w:rsid w:val="20A36598"/>
    <w:rsid w:val="20A3659A"/>
    <w:rsid w:val="20A366D6"/>
    <w:rsid w:val="20A366F0"/>
    <w:rsid w:val="20A367E6"/>
    <w:rsid w:val="20A36812"/>
    <w:rsid w:val="20A3688C"/>
    <w:rsid w:val="20A36914"/>
    <w:rsid w:val="20A3694D"/>
    <w:rsid w:val="20A36A17"/>
    <w:rsid w:val="20A36A84"/>
    <w:rsid w:val="20A36ACA"/>
    <w:rsid w:val="20A36B4E"/>
    <w:rsid w:val="20A36D23"/>
    <w:rsid w:val="20A36D4C"/>
    <w:rsid w:val="20A36DF8"/>
    <w:rsid w:val="20A36E1F"/>
    <w:rsid w:val="20A36E2C"/>
    <w:rsid w:val="20A36E5A"/>
    <w:rsid w:val="20A36EAE"/>
    <w:rsid w:val="20A36EE8"/>
    <w:rsid w:val="20A36FB0"/>
    <w:rsid w:val="20A37001"/>
    <w:rsid w:val="20A37017"/>
    <w:rsid w:val="20A3701E"/>
    <w:rsid w:val="20A37079"/>
    <w:rsid w:val="20A371E0"/>
    <w:rsid w:val="20A37227"/>
    <w:rsid w:val="20A37260"/>
    <w:rsid w:val="20A372DB"/>
    <w:rsid w:val="20A3734F"/>
    <w:rsid w:val="20A373B1"/>
    <w:rsid w:val="20A37454"/>
    <w:rsid w:val="20A37467"/>
    <w:rsid w:val="20A37471"/>
    <w:rsid w:val="20A3747C"/>
    <w:rsid w:val="20A374A6"/>
    <w:rsid w:val="20A374B6"/>
    <w:rsid w:val="20A3763A"/>
    <w:rsid w:val="20A376A5"/>
    <w:rsid w:val="20A376B5"/>
    <w:rsid w:val="20A378DA"/>
    <w:rsid w:val="20A37924"/>
    <w:rsid w:val="20A379A9"/>
    <w:rsid w:val="20A379C6"/>
    <w:rsid w:val="20A37A01"/>
    <w:rsid w:val="20A37A66"/>
    <w:rsid w:val="20A37A77"/>
    <w:rsid w:val="20A37AFC"/>
    <w:rsid w:val="20A37BC1"/>
    <w:rsid w:val="20A37C5B"/>
    <w:rsid w:val="20A37CC2"/>
    <w:rsid w:val="20A37CD1"/>
    <w:rsid w:val="20A37CD2"/>
    <w:rsid w:val="20A37D03"/>
    <w:rsid w:val="20A37D04"/>
    <w:rsid w:val="20A37D76"/>
    <w:rsid w:val="20A37D84"/>
    <w:rsid w:val="20A37E96"/>
    <w:rsid w:val="20A37FDC"/>
    <w:rsid w:val="20A4038A"/>
    <w:rsid w:val="20A4039F"/>
    <w:rsid w:val="20A403D0"/>
    <w:rsid w:val="20A403F1"/>
    <w:rsid w:val="20A4041F"/>
    <w:rsid w:val="20A40444"/>
    <w:rsid w:val="20A40599"/>
    <w:rsid w:val="20A4059E"/>
    <w:rsid w:val="20A405B6"/>
    <w:rsid w:val="20A405EB"/>
    <w:rsid w:val="20A40717"/>
    <w:rsid w:val="20A40773"/>
    <w:rsid w:val="20A40783"/>
    <w:rsid w:val="20A40951"/>
    <w:rsid w:val="20A40966"/>
    <w:rsid w:val="20A40A3A"/>
    <w:rsid w:val="20A40B26"/>
    <w:rsid w:val="20A40B7A"/>
    <w:rsid w:val="20A40B9E"/>
    <w:rsid w:val="20A40BA3"/>
    <w:rsid w:val="20A40BDE"/>
    <w:rsid w:val="20A40C91"/>
    <w:rsid w:val="20A40CCC"/>
    <w:rsid w:val="20A40CEC"/>
    <w:rsid w:val="20A40D34"/>
    <w:rsid w:val="20A40D5B"/>
    <w:rsid w:val="20A40DC5"/>
    <w:rsid w:val="20A40DCA"/>
    <w:rsid w:val="20A40DD6"/>
    <w:rsid w:val="20A40F2B"/>
    <w:rsid w:val="20A40FD6"/>
    <w:rsid w:val="20A41069"/>
    <w:rsid w:val="20A410F0"/>
    <w:rsid w:val="20A41107"/>
    <w:rsid w:val="20A41148"/>
    <w:rsid w:val="20A41175"/>
    <w:rsid w:val="20A411FD"/>
    <w:rsid w:val="20A412E0"/>
    <w:rsid w:val="20A4147A"/>
    <w:rsid w:val="20A41486"/>
    <w:rsid w:val="20A41490"/>
    <w:rsid w:val="20A414F4"/>
    <w:rsid w:val="20A41562"/>
    <w:rsid w:val="20A41622"/>
    <w:rsid w:val="20A4162E"/>
    <w:rsid w:val="20A41649"/>
    <w:rsid w:val="20A41694"/>
    <w:rsid w:val="20A417A9"/>
    <w:rsid w:val="20A417B2"/>
    <w:rsid w:val="20A417E8"/>
    <w:rsid w:val="20A41AA0"/>
    <w:rsid w:val="20A41C01"/>
    <w:rsid w:val="20A41CC2"/>
    <w:rsid w:val="20A41DBC"/>
    <w:rsid w:val="20A41E27"/>
    <w:rsid w:val="20A41EA8"/>
    <w:rsid w:val="20A41EB7"/>
    <w:rsid w:val="20A41EC0"/>
    <w:rsid w:val="20A41EE5"/>
    <w:rsid w:val="20A41FEB"/>
    <w:rsid w:val="20A42062"/>
    <w:rsid w:val="20A42092"/>
    <w:rsid w:val="20A420EE"/>
    <w:rsid w:val="20A4216C"/>
    <w:rsid w:val="20A42194"/>
    <w:rsid w:val="20A421E4"/>
    <w:rsid w:val="20A4234B"/>
    <w:rsid w:val="20A423F5"/>
    <w:rsid w:val="20A424DC"/>
    <w:rsid w:val="20A424E9"/>
    <w:rsid w:val="20A42564"/>
    <w:rsid w:val="20A4259E"/>
    <w:rsid w:val="20A425D0"/>
    <w:rsid w:val="20A426B0"/>
    <w:rsid w:val="20A426D1"/>
    <w:rsid w:val="20A42704"/>
    <w:rsid w:val="20A42755"/>
    <w:rsid w:val="20A427F3"/>
    <w:rsid w:val="20A42B1B"/>
    <w:rsid w:val="20A42BDD"/>
    <w:rsid w:val="20A42BDF"/>
    <w:rsid w:val="20A42C1F"/>
    <w:rsid w:val="20A42D01"/>
    <w:rsid w:val="20A42F22"/>
    <w:rsid w:val="20A42F68"/>
    <w:rsid w:val="20A42FD9"/>
    <w:rsid w:val="20A42FE1"/>
    <w:rsid w:val="20A4301A"/>
    <w:rsid w:val="20A4304B"/>
    <w:rsid w:val="20A430D4"/>
    <w:rsid w:val="20A43123"/>
    <w:rsid w:val="20A431BE"/>
    <w:rsid w:val="20A431CC"/>
    <w:rsid w:val="20A43203"/>
    <w:rsid w:val="20A43230"/>
    <w:rsid w:val="20A43242"/>
    <w:rsid w:val="20A432C4"/>
    <w:rsid w:val="20A432F9"/>
    <w:rsid w:val="20A4357F"/>
    <w:rsid w:val="20A435FF"/>
    <w:rsid w:val="20A43643"/>
    <w:rsid w:val="20A436E2"/>
    <w:rsid w:val="20A43791"/>
    <w:rsid w:val="20A43879"/>
    <w:rsid w:val="20A438A8"/>
    <w:rsid w:val="20A4399E"/>
    <w:rsid w:val="20A43A5D"/>
    <w:rsid w:val="20A43A9D"/>
    <w:rsid w:val="20A43C26"/>
    <w:rsid w:val="20A43C43"/>
    <w:rsid w:val="20A43C51"/>
    <w:rsid w:val="20A43C96"/>
    <w:rsid w:val="20A43D26"/>
    <w:rsid w:val="20A43D8B"/>
    <w:rsid w:val="20A43DE1"/>
    <w:rsid w:val="20A43E94"/>
    <w:rsid w:val="20A43ED5"/>
    <w:rsid w:val="20A43F11"/>
    <w:rsid w:val="20A43F84"/>
    <w:rsid w:val="20A44145"/>
    <w:rsid w:val="20A44154"/>
    <w:rsid w:val="20A441D6"/>
    <w:rsid w:val="20A442C1"/>
    <w:rsid w:val="20A443CA"/>
    <w:rsid w:val="20A44415"/>
    <w:rsid w:val="20A4448A"/>
    <w:rsid w:val="20A4465E"/>
    <w:rsid w:val="20A44661"/>
    <w:rsid w:val="20A446F8"/>
    <w:rsid w:val="20A449A5"/>
    <w:rsid w:val="20A449BB"/>
    <w:rsid w:val="20A44A74"/>
    <w:rsid w:val="20A44BCB"/>
    <w:rsid w:val="20A44BFB"/>
    <w:rsid w:val="20A44C39"/>
    <w:rsid w:val="20A44CF2"/>
    <w:rsid w:val="20A44E5E"/>
    <w:rsid w:val="20A44E69"/>
    <w:rsid w:val="20A44FFF"/>
    <w:rsid w:val="20A45091"/>
    <w:rsid w:val="20A45160"/>
    <w:rsid w:val="20A45246"/>
    <w:rsid w:val="20A45258"/>
    <w:rsid w:val="20A452F2"/>
    <w:rsid w:val="20A45368"/>
    <w:rsid w:val="20A45382"/>
    <w:rsid w:val="20A453DA"/>
    <w:rsid w:val="20A4543A"/>
    <w:rsid w:val="20A45444"/>
    <w:rsid w:val="20A454F1"/>
    <w:rsid w:val="20A45546"/>
    <w:rsid w:val="20A456D2"/>
    <w:rsid w:val="20A457F0"/>
    <w:rsid w:val="20A458C0"/>
    <w:rsid w:val="20A458FE"/>
    <w:rsid w:val="20A4594A"/>
    <w:rsid w:val="20A45950"/>
    <w:rsid w:val="20A45A05"/>
    <w:rsid w:val="20A45A3B"/>
    <w:rsid w:val="20A45A8A"/>
    <w:rsid w:val="20A45B80"/>
    <w:rsid w:val="20A45BAC"/>
    <w:rsid w:val="20A45C2F"/>
    <w:rsid w:val="20A45C39"/>
    <w:rsid w:val="20A45C55"/>
    <w:rsid w:val="20A45D23"/>
    <w:rsid w:val="20A45DB8"/>
    <w:rsid w:val="20A45E26"/>
    <w:rsid w:val="20A45E63"/>
    <w:rsid w:val="20A46014"/>
    <w:rsid w:val="20A4601E"/>
    <w:rsid w:val="20A46094"/>
    <w:rsid w:val="20A46136"/>
    <w:rsid w:val="20A46150"/>
    <w:rsid w:val="20A461A9"/>
    <w:rsid w:val="20A46211"/>
    <w:rsid w:val="20A4624B"/>
    <w:rsid w:val="20A46265"/>
    <w:rsid w:val="20A46290"/>
    <w:rsid w:val="20A462B4"/>
    <w:rsid w:val="20A463B6"/>
    <w:rsid w:val="20A463FB"/>
    <w:rsid w:val="20A4643E"/>
    <w:rsid w:val="20A46525"/>
    <w:rsid w:val="20A4656F"/>
    <w:rsid w:val="20A46583"/>
    <w:rsid w:val="20A465D9"/>
    <w:rsid w:val="20A46650"/>
    <w:rsid w:val="20A4665F"/>
    <w:rsid w:val="20A46661"/>
    <w:rsid w:val="20A4675F"/>
    <w:rsid w:val="20A467BF"/>
    <w:rsid w:val="20A46868"/>
    <w:rsid w:val="20A4691B"/>
    <w:rsid w:val="20A46956"/>
    <w:rsid w:val="20A46961"/>
    <w:rsid w:val="20A46965"/>
    <w:rsid w:val="20A469A3"/>
    <w:rsid w:val="20A469C5"/>
    <w:rsid w:val="20A46B9E"/>
    <w:rsid w:val="20A46D51"/>
    <w:rsid w:val="20A46D73"/>
    <w:rsid w:val="20A46DB6"/>
    <w:rsid w:val="20A46DD7"/>
    <w:rsid w:val="20A46DDB"/>
    <w:rsid w:val="20A46E17"/>
    <w:rsid w:val="20A46E55"/>
    <w:rsid w:val="20A46E88"/>
    <w:rsid w:val="20A46ED3"/>
    <w:rsid w:val="20A46F54"/>
    <w:rsid w:val="20A46F56"/>
    <w:rsid w:val="20A46F86"/>
    <w:rsid w:val="20A4700C"/>
    <w:rsid w:val="20A470D5"/>
    <w:rsid w:val="20A4714D"/>
    <w:rsid w:val="20A4720A"/>
    <w:rsid w:val="20A47251"/>
    <w:rsid w:val="20A472F3"/>
    <w:rsid w:val="20A47306"/>
    <w:rsid w:val="20A4731C"/>
    <w:rsid w:val="20A474A4"/>
    <w:rsid w:val="20A474BB"/>
    <w:rsid w:val="20A47578"/>
    <w:rsid w:val="20A475A9"/>
    <w:rsid w:val="20A475DA"/>
    <w:rsid w:val="20A47639"/>
    <w:rsid w:val="20A47645"/>
    <w:rsid w:val="20A4776C"/>
    <w:rsid w:val="20A477CC"/>
    <w:rsid w:val="20A47879"/>
    <w:rsid w:val="20A4788C"/>
    <w:rsid w:val="20A47929"/>
    <w:rsid w:val="20A479B9"/>
    <w:rsid w:val="20A47A96"/>
    <w:rsid w:val="20A47AB4"/>
    <w:rsid w:val="20A47AFB"/>
    <w:rsid w:val="20A47B97"/>
    <w:rsid w:val="20A47C95"/>
    <w:rsid w:val="20A47CCD"/>
    <w:rsid w:val="20A47D01"/>
    <w:rsid w:val="20A47D2E"/>
    <w:rsid w:val="20A47D89"/>
    <w:rsid w:val="20A47DAC"/>
    <w:rsid w:val="20A47EB8"/>
    <w:rsid w:val="20A47EF0"/>
    <w:rsid w:val="20A47F22"/>
    <w:rsid w:val="20A47F7D"/>
    <w:rsid w:val="20A5001D"/>
    <w:rsid w:val="20A50037"/>
    <w:rsid w:val="20A50053"/>
    <w:rsid w:val="20A50189"/>
    <w:rsid w:val="20A501CC"/>
    <w:rsid w:val="20A501EA"/>
    <w:rsid w:val="20A502DF"/>
    <w:rsid w:val="20A502F4"/>
    <w:rsid w:val="20A504A4"/>
    <w:rsid w:val="20A504BF"/>
    <w:rsid w:val="20A505FB"/>
    <w:rsid w:val="20A5066B"/>
    <w:rsid w:val="20A50674"/>
    <w:rsid w:val="20A506E8"/>
    <w:rsid w:val="20A506F8"/>
    <w:rsid w:val="20A50726"/>
    <w:rsid w:val="20A50746"/>
    <w:rsid w:val="20A50819"/>
    <w:rsid w:val="20A5087C"/>
    <w:rsid w:val="20A5089E"/>
    <w:rsid w:val="20A50A37"/>
    <w:rsid w:val="20A50A7A"/>
    <w:rsid w:val="20A50B35"/>
    <w:rsid w:val="20A50BA1"/>
    <w:rsid w:val="20A50BB8"/>
    <w:rsid w:val="20A50C0F"/>
    <w:rsid w:val="20A50D5F"/>
    <w:rsid w:val="20A510C8"/>
    <w:rsid w:val="20A51104"/>
    <w:rsid w:val="20A51189"/>
    <w:rsid w:val="20A511B5"/>
    <w:rsid w:val="20A512FA"/>
    <w:rsid w:val="20A51408"/>
    <w:rsid w:val="20A5147C"/>
    <w:rsid w:val="20A51509"/>
    <w:rsid w:val="20A51519"/>
    <w:rsid w:val="20A515DE"/>
    <w:rsid w:val="20A51641"/>
    <w:rsid w:val="20A51661"/>
    <w:rsid w:val="20A516C0"/>
    <w:rsid w:val="20A51707"/>
    <w:rsid w:val="20A51710"/>
    <w:rsid w:val="20A51740"/>
    <w:rsid w:val="20A51858"/>
    <w:rsid w:val="20A51868"/>
    <w:rsid w:val="20A51962"/>
    <w:rsid w:val="20A5198C"/>
    <w:rsid w:val="20A519AF"/>
    <w:rsid w:val="20A519CE"/>
    <w:rsid w:val="20A51A4E"/>
    <w:rsid w:val="20A51AB1"/>
    <w:rsid w:val="20A51AC2"/>
    <w:rsid w:val="20A51CCF"/>
    <w:rsid w:val="20A51DC2"/>
    <w:rsid w:val="20A51E1D"/>
    <w:rsid w:val="20A51EA8"/>
    <w:rsid w:val="20A520D3"/>
    <w:rsid w:val="20A522FD"/>
    <w:rsid w:val="20A52364"/>
    <w:rsid w:val="20A523A0"/>
    <w:rsid w:val="20A524C4"/>
    <w:rsid w:val="20A524FD"/>
    <w:rsid w:val="20A52621"/>
    <w:rsid w:val="20A52674"/>
    <w:rsid w:val="20A526C0"/>
    <w:rsid w:val="20A526C3"/>
    <w:rsid w:val="20A526E5"/>
    <w:rsid w:val="20A526F0"/>
    <w:rsid w:val="20A52769"/>
    <w:rsid w:val="20A52868"/>
    <w:rsid w:val="20A529A7"/>
    <w:rsid w:val="20A52A4B"/>
    <w:rsid w:val="20A52B03"/>
    <w:rsid w:val="20A52C55"/>
    <w:rsid w:val="20A52C63"/>
    <w:rsid w:val="20A52C65"/>
    <w:rsid w:val="20A52CB2"/>
    <w:rsid w:val="20A52D4C"/>
    <w:rsid w:val="20A52DB3"/>
    <w:rsid w:val="20A52DB5"/>
    <w:rsid w:val="20A52DF6"/>
    <w:rsid w:val="20A52E25"/>
    <w:rsid w:val="20A52E2F"/>
    <w:rsid w:val="20A52E39"/>
    <w:rsid w:val="20A52EAD"/>
    <w:rsid w:val="20A52ECF"/>
    <w:rsid w:val="20A52F21"/>
    <w:rsid w:val="20A52F2F"/>
    <w:rsid w:val="20A52F9E"/>
    <w:rsid w:val="20A530A1"/>
    <w:rsid w:val="20A5318D"/>
    <w:rsid w:val="20A531B5"/>
    <w:rsid w:val="20A531FA"/>
    <w:rsid w:val="20A53269"/>
    <w:rsid w:val="20A532FE"/>
    <w:rsid w:val="20A5333A"/>
    <w:rsid w:val="20A53348"/>
    <w:rsid w:val="20A5338F"/>
    <w:rsid w:val="20A533F1"/>
    <w:rsid w:val="20A53461"/>
    <w:rsid w:val="20A53486"/>
    <w:rsid w:val="20A534B2"/>
    <w:rsid w:val="20A53518"/>
    <w:rsid w:val="20A53539"/>
    <w:rsid w:val="20A5356D"/>
    <w:rsid w:val="20A535AC"/>
    <w:rsid w:val="20A536B9"/>
    <w:rsid w:val="20A537F8"/>
    <w:rsid w:val="20A53897"/>
    <w:rsid w:val="20A5393E"/>
    <w:rsid w:val="20A539E4"/>
    <w:rsid w:val="20A539F1"/>
    <w:rsid w:val="20A53AFD"/>
    <w:rsid w:val="20A53C7E"/>
    <w:rsid w:val="20A53CCD"/>
    <w:rsid w:val="20A53E28"/>
    <w:rsid w:val="20A53E96"/>
    <w:rsid w:val="20A53F2D"/>
    <w:rsid w:val="20A5403F"/>
    <w:rsid w:val="20A5417B"/>
    <w:rsid w:val="20A542BC"/>
    <w:rsid w:val="20A542E9"/>
    <w:rsid w:val="20A5430B"/>
    <w:rsid w:val="20A54370"/>
    <w:rsid w:val="20A54387"/>
    <w:rsid w:val="20A543EA"/>
    <w:rsid w:val="20A54451"/>
    <w:rsid w:val="20A54495"/>
    <w:rsid w:val="20A544AC"/>
    <w:rsid w:val="20A54555"/>
    <w:rsid w:val="20A545D5"/>
    <w:rsid w:val="20A545D7"/>
    <w:rsid w:val="20A5460C"/>
    <w:rsid w:val="20A5465F"/>
    <w:rsid w:val="20A5467C"/>
    <w:rsid w:val="20A54706"/>
    <w:rsid w:val="20A54725"/>
    <w:rsid w:val="20A5476B"/>
    <w:rsid w:val="20A5476F"/>
    <w:rsid w:val="20A547E2"/>
    <w:rsid w:val="20A548A8"/>
    <w:rsid w:val="20A54984"/>
    <w:rsid w:val="20A549A5"/>
    <w:rsid w:val="20A54A5F"/>
    <w:rsid w:val="20A54A6C"/>
    <w:rsid w:val="20A54A74"/>
    <w:rsid w:val="20A54A94"/>
    <w:rsid w:val="20A54AC3"/>
    <w:rsid w:val="20A54B53"/>
    <w:rsid w:val="20A54C32"/>
    <w:rsid w:val="20A54CC0"/>
    <w:rsid w:val="20A54CD6"/>
    <w:rsid w:val="20A54D2E"/>
    <w:rsid w:val="20A54D3E"/>
    <w:rsid w:val="20A54D5F"/>
    <w:rsid w:val="20A54DAB"/>
    <w:rsid w:val="20A54EB6"/>
    <w:rsid w:val="20A54FE4"/>
    <w:rsid w:val="20A55033"/>
    <w:rsid w:val="20A55096"/>
    <w:rsid w:val="20A55135"/>
    <w:rsid w:val="20A551B5"/>
    <w:rsid w:val="20A5528D"/>
    <w:rsid w:val="20A552F4"/>
    <w:rsid w:val="20A55343"/>
    <w:rsid w:val="20A55425"/>
    <w:rsid w:val="20A55447"/>
    <w:rsid w:val="20A5544E"/>
    <w:rsid w:val="20A5549B"/>
    <w:rsid w:val="20A5555E"/>
    <w:rsid w:val="20A55580"/>
    <w:rsid w:val="20A555FD"/>
    <w:rsid w:val="20A55721"/>
    <w:rsid w:val="20A55783"/>
    <w:rsid w:val="20A55788"/>
    <w:rsid w:val="20A5579E"/>
    <w:rsid w:val="20A5579F"/>
    <w:rsid w:val="20A557E4"/>
    <w:rsid w:val="20A55892"/>
    <w:rsid w:val="20A55897"/>
    <w:rsid w:val="20A558A1"/>
    <w:rsid w:val="20A5590C"/>
    <w:rsid w:val="20A55953"/>
    <w:rsid w:val="20A559A7"/>
    <w:rsid w:val="20A559AA"/>
    <w:rsid w:val="20A55A24"/>
    <w:rsid w:val="20A55A52"/>
    <w:rsid w:val="20A55AC4"/>
    <w:rsid w:val="20A55AD3"/>
    <w:rsid w:val="20A55AE9"/>
    <w:rsid w:val="20A55B04"/>
    <w:rsid w:val="20A55B2F"/>
    <w:rsid w:val="20A55BAC"/>
    <w:rsid w:val="20A55D65"/>
    <w:rsid w:val="20A55D6F"/>
    <w:rsid w:val="20A55E58"/>
    <w:rsid w:val="20A55E88"/>
    <w:rsid w:val="20A55ECE"/>
    <w:rsid w:val="20A560CC"/>
    <w:rsid w:val="20A560ED"/>
    <w:rsid w:val="20A56151"/>
    <w:rsid w:val="20A56160"/>
    <w:rsid w:val="20A56174"/>
    <w:rsid w:val="20A561BA"/>
    <w:rsid w:val="20A561E4"/>
    <w:rsid w:val="20A561EA"/>
    <w:rsid w:val="20A561FA"/>
    <w:rsid w:val="20A5633D"/>
    <w:rsid w:val="20A56382"/>
    <w:rsid w:val="20A563CB"/>
    <w:rsid w:val="20A564C7"/>
    <w:rsid w:val="20A564E0"/>
    <w:rsid w:val="20A5655E"/>
    <w:rsid w:val="20A56632"/>
    <w:rsid w:val="20A56685"/>
    <w:rsid w:val="20A56743"/>
    <w:rsid w:val="20A56768"/>
    <w:rsid w:val="20A567D3"/>
    <w:rsid w:val="20A5683D"/>
    <w:rsid w:val="20A568C2"/>
    <w:rsid w:val="20A569F4"/>
    <w:rsid w:val="20A56AB1"/>
    <w:rsid w:val="20A56BC2"/>
    <w:rsid w:val="20A56CC9"/>
    <w:rsid w:val="20A56CEB"/>
    <w:rsid w:val="20A56CF6"/>
    <w:rsid w:val="20A56D46"/>
    <w:rsid w:val="20A56D7E"/>
    <w:rsid w:val="20A56ECD"/>
    <w:rsid w:val="20A56F7F"/>
    <w:rsid w:val="20A56F87"/>
    <w:rsid w:val="20A56FA4"/>
    <w:rsid w:val="20A56FA8"/>
    <w:rsid w:val="20A57037"/>
    <w:rsid w:val="20A57135"/>
    <w:rsid w:val="20A5726C"/>
    <w:rsid w:val="20A57325"/>
    <w:rsid w:val="20A57388"/>
    <w:rsid w:val="20A574AA"/>
    <w:rsid w:val="20A5758D"/>
    <w:rsid w:val="20A5764F"/>
    <w:rsid w:val="20A5766C"/>
    <w:rsid w:val="20A576BB"/>
    <w:rsid w:val="20A576E6"/>
    <w:rsid w:val="20A57771"/>
    <w:rsid w:val="20A577EB"/>
    <w:rsid w:val="20A57822"/>
    <w:rsid w:val="20A57963"/>
    <w:rsid w:val="20A57971"/>
    <w:rsid w:val="20A57992"/>
    <w:rsid w:val="20A579BC"/>
    <w:rsid w:val="20A579D7"/>
    <w:rsid w:val="20A579E5"/>
    <w:rsid w:val="20A57AE8"/>
    <w:rsid w:val="20A57B26"/>
    <w:rsid w:val="20A57BD1"/>
    <w:rsid w:val="20A57BEC"/>
    <w:rsid w:val="20A57CBF"/>
    <w:rsid w:val="20A57DD1"/>
    <w:rsid w:val="20A57E28"/>
    <w:rsid w:val="20A57ED7"/>
    <w:rsid w:val="20A57F4D"/>
    <w:rsid w:val="20A57FC0"/>
    <w:rsid w:val="20A57FC6"/>
    <w:rsid w:val="20A600A3"/>
    <w:rsid w:val="20A600B5"/>
    <w:rsid w:val="20A600DD"/>
    <w:rsid w:val="20A60167"/>
    <w:rsid w:val="20A601F3"/>
    <w:rsid w:val="20A60349"/>
    <w:rsid w:val="20A60397"/>
    <w:rsid w:val="20A603A1"/>
    <w:rsid w:val="20A603D7"/>
    <w:rsid w:val="20A60453"/>
    <w:rsid w:val="20A60483"/>
    <w:rsid w:val="20A604AC"/>
    <w:rsid w:val="20A604F7"/>
    <w:rsid w:val="20A604FF"/>
    <w:rsid w:val="20A6053A"/>
    <w:rsid w:val="20A6053D"/>
    <w:rsid w:val="20A60625"/>
    <w:rsid w:val="20A60631"/>
    <w:rsid w:val="20A6087A"/>
    <w:rsid w:val="20A608B3"/>
    <w:rsid w:val="20A608E9"/>
    <w:rsid w:val="20A6095C"/>
    <w:rsid w:val="20A6095D"/>
    <w:rsid w:val="20A60972"/>
    <w:rsid w:val="20A609A1"/>
    <w:rsid w:val="20A60A8D"/>
    <w:rsid w:val="20A60BA0"/>
    <w:rsid w:val="20A60BC3"/>
    <w:rsid w:val="20A60D29"/>
    <w:rsid w:val="20A60EF6"/>
    <w:rsid w:val="20A60F1D"/>
    <w:rsid w:val="20A60F69"/>
    <w:rsid w:val="20A6113D"/>
    <w:rsid w:val="20A61146"/>
    <w:rsid w:val="20A61198"/>
    <w:rsid w:val="20A611C4"/>
    <w:rsid w:val="20A61207"/>
    <w:rsid w:val="20A61224"/>
    <w:rsid w:val="20A6144D"/>
    <w:rsid w:val="20A6150E"/>
    <w:rsid w:val="20A61573"/>
    <w:rsid w:val="20A615AF"/>
    <w:rsid w:val="20A615DC"/>
    <w:rsid w:val="20A615FD"/>
    <w:rsid w:val="20A616B0"/>
    <w:rsid w:val="20A61886"/>
    <w:rsid w:val="20A6189F"/>
    <w:rsid w:val="20A619EF"/>
    <w:rsid w:val="20A61A50"/>
    <w:rsid w:val="20A61B65"/>
    <w:rsid w:val="20A61B6C"/>
    <w:rsid w:val="20A61BCF"/>
    <w:rsid w:val="20A61C08"/>
    <w:rsid w:val="20A61CE9"/>
    <w:rsid w:val="20A61D2A"/>
    <w:rsid w:val="20A61D5A"/>
    <w:rsid w:val="20A61DEC"/>
    <w:rsid w:val="20A61F5C"/>
    <w:rsid w:val="20A61FC6"/>
    <w:rsid w:val="20A61FCD"/>
    <w:rsid w:val="20A62052"/>
    <w:rsid w:val="20A6209C"/>
    <w:rsid w:val="20A620E2"/>
    <w:rsid w:val="20A6211E"/>
    <w:rsid w:val="20A62148"/>
    <w:rsid w:val="20A62172"/>
    <w:rsid w:val="20A621FB"/>
    <w:rsid w:val="20A6226B"/>
    <w:rsid w:val="20A62288"/>
    <w:rsid w:val="20A622C6"/>
    <w:rsid w:val="20A622FF"/>
    <w:rsid w:val="20A6231E"/>
    <w:rsid w:val="20A62360"/>
    <w:rsid w:val="20A624B0"/>
    <w:rsid w:val="20A624EA"/>
    <w:rsid w:val="20A62535"/>
    <w:rsid w:val="20A62553"/>
    <w:rsid w:val="20A625CC"/>
    <w:rsid w:val="20A62774"/>
    <w:rsid w:val="20A62799"/>
    <w:rsid w:val="20A62830"/>
    <w:rsid w:val="20A62B0C"/>
    <w:rsid w:val="20A62BD1"/>
    <w:rsid w:val="20A62D31"/>
    <w:rsid w:val="20A62D8F"/>
    <w:rsid w:val="20A62DA6"/>
    <w:rsid w:val="20A62DBF"/>
    <w:rsid w:val="20A62E59"/>
    <w:rsid w:val="20A62E63"/>
    <w:rsid w:val="20A62EA8"/>
    <w:rsid w:val="20A62EFD"/>
    <w:rsid w:val="20A62F15"/>
    <w:rsid w:val="20A62F23"/>
    <w:rsid w:val="20A63015"/>
    <w:rsid w:val="20A6307C"/>
    <w:rsid w:val="20A630C0"/>
    <w:rsid w:val="20A631DF"/>
    <w:rsid w:val="20A63211"/>
    <w:rsid w:val="20A6333A"/>
    <w:rsid w:val="20A63367"/>
    <w:rsid w:val="20A63383"/>
    <w:rsid w:val="20A63431"/>
    <w:rsid w:val="20A63551"/>
    <w:rsid w:val="20A63569"/>
    <w:rsid w:val="20A63572"/>
    <w:rsid w:val="20A63612"/>
    <w:rsid w:val="20A6361D"/>
    <w:rsid w:val="20A63661"/>
    <w:rsid w:val="20A63723"/>
    <w:rsid w:val="20A63772"/>
    <w:rsid w:val="20A637C7"/>
    <w:rsid w:val="20A63847"/>
    <w:rsid w:val="20A6389F"/>
    <w:rsid w:val="20A63938"/>
    <w:rsid w:val="20A639FB"/>
    <w:rsid w:val="20A63A2C"/>
    <w:rsid w:val="20A63B26"/>
    <w:rsid w:val="20A63BDD"/>
    <w:rsid w:val="20A63C2D"/>
    <w:rsid w:val="20A63C8B"/>
    <w:rsid w:val="20A63CA1"/>
    <w:rsid w:val="20A63CC4"/>
    <w:rsid w:val="20A63D32"/>
    <w:rsid w:val="20A63D4A"/>
    <w:rsid w:val="20A63D93"/>
    <w:rsid w:val="20A63D95"/>
    <w:rsid w:val="20A63D9C"/>
    <w:rsid w:val="20A63E96"/>
    <w:rsid w:val="20A63EBA"/>
    <w:rsid w:val="20A63F6E"/>
    <w:rsid w:val="20A63FBC"/>
    <w:rsid w:val="20A640BB"/>
    <w:rsid w:val="20A6411B"/>
    <w:rsid w:val="20A6417D"/>
    <w:rsid w:val="20A6421C"/>
    <w:rsid w:val="20A6421D"/>
    <w:rsid w:val="20A6424D"/>
    <w:rsid w:val="20A642E3"/>
    <w:rsid w:val="20A64314"/>
    <w:rsid w:val="20A64347"/>
    <w:rsid w:val="20A64417"/>
    <w:rsid w:val="20A644C3"/>
    <w:rsid w:val="20A644D8"/>
    <w:rsid w:val="20A644D9"/>
    <w:rsid w:val="20A64858"/>
    <w:rsid w:val="20A64925"/>
    <w:rsid w:val="20A64968"/>
    <w:rsid w:val="20A6499B"/>
    <w:rsid w:val="20A649AC"/>
    <w:rsid w:val="20A64A11"/>
    <w:rsid w:val="20A64A41"/>
    <w:rsid w:val="20A64A96"/>
    <w:rsid w:val="20A64AAE"/>
    <w:rsid w:val="20A64C2B"/>
    <w:rsid w:val="20A64C6F"/>
    <w:rsid w:val="20A64C7E"/>
    <w:rsid w:val="20A64C86"/>
    <w:rsid w:val="20A64C88"/>
    <w:rsid w:val="20A64DBC"/>
    <w:rsid w:val="20A64E20"/>
    <w:rsid w:val="20A64EE5"/>
    <w:rsid w:val="20A64F63"/>
    <w:rsid w:val="20A64F7F"/>
    <w:rsid w:val="20A64FA7"/>
    <w:rsid w:val="20A65004"/>
    <w:rsid w:val="20A65078"/>
    <w:rsid w:val="20A6534F"/>
    <w:rsid w:val="20A654FF"/>
    <w:rsid w:val="20A655D8"/>
    <w:rsid w:val="20A655DB"/>
    <w:rsid w:val="20A65782"/>
    <w:rsid w:val="20A65864"/>
    <w:rsid w:val="20A659E3"/>
    <w:rsid w:val="20A65A18"/>
    <w:rsid w:val="20A65B19"/>
    <w:rsid w:val="20A65B23"/>
    <w:rsid w:val="20A65B80"/>
    <w:rsid w:val="20A65B86"/>
    <w:rsid w:val="20A65C78"/>
    <w:rsid w:val="20A65D25"/>
    <w:rsid w:val="20A65D5E"/>
    <w:rsid w:val="20A65D81"/>
    <w:rsid w:val="20A65D82"/>
    <w:rsid w:val="20A65DCC"/>
    <w:rsid w:val="20A65DEB"/>
    <w:rsid w:val="20A65E91"/>
    <w:rsid w:val="20A66018"/>
    <w:rsid w:val="20A660E4"/>
    <w:rsid w:val="20A66157"/>
    <w:rsid w:val="20A6616B"/>
    <w:rsid w:val="20A661F1"/>
    <w:rsid w:val="20A66235"/>
    <w:rsid w:val="20A66250"/>
    <w:rsid w:val="20A662CB"/>
    <w:rsid w:val="20A662CD"/>
    <w:rsid w:val="20A662D6"/>
    <w:rsid w:val="20A663E3"/>
    <w:rsid w:val="20A6641C"/>
    <w:rsid w:val="20A66474"/>
    <w:rsid w:val="20A66524"/>
    <w:rsid w:val="20A6660B"/>
    <w:rsid w:val="20A66634"/>
    <w:rsid w:val="20A667F4"/>
    <w:rsid w:val="20A668FD"/>
    <w:rsid w:val="20A6690B"/>
    <w:rsid w:val="20A669A6"/>
    <w:rsid w:val="20A669C0"/>
    <w:rsid w:val="20A66AEF"/>
    <w:rsid w:val="20A66C60"/>
    <w:rsid w:val="20A66CDF"/>
    <w:rsid w:val="20A66D10"/>
    <w:rsid w:val="20A66D7B"/>
    <w:rsid w:val="20A66DC6"/>
    <w:rsid w:val="20A66DCC"/>
    <w:rsid w:val="20A66DEB"/>
    <w:rsid w:val="20A66E5D"/>
    <w:rsid w:val="20A66E9F"/>
    <w:rsid w:val="20A66F36"/>
    <w:rsid w:val="20A66FB2"/>
    <w:rsid w:val="20A67067"/>
    <w:rsid w:val="20A670EC"/>
    <w:rsid w:val="20A67128"/>
    <w:rsid w:val="20A67142"/>
    <w:rsid w:val="20A671C3"/>
    <w:rsid w:val="20A67283"/>
    <w:rsid w:val="20A672C5"/>
    <w:rsid w:val="20A67311"/>
    <w:rsid w:val="20A673A4"/>
    <w:rsid w:val="20A6741F"/>
    <w:rsid w:val="20A67435"/>
    <w:rsid w:val="20A674E9"/>
    <w:rsid w:val="20A674F3"/>
    <w:rsid w:val="20A6755B"/>
    <w:rsid w:val="20A67578"/>
    <w:rsid w:val="20A6758A"/>
    <w:rsid w:val="20A675D1"/>
    <w:rsid w:val="20A67627"/>
    <w:rsid w:val="20A67636"/>
    <w:rsid w:val="20A676D7"/>
    <w:rsid w:val="20A67B12"/>
    <w:rsid w:val="20A67BBC"/>
    <w:rsid w:val="20A67E85"/>
    <w:rsid w:val="20A67EB2"/>
    <w:rsid w:val="20A67FAA"/>
    <w:rsid w:val="20A67FDA"/>
    <w:rsid w:val="20A67FFC"/>
    <w:rsid w:val="20A70031"/>
    <w:rsid w:val="20A70059"/>
    <w:rsid w:val="20A70066"/>
    <w:rsid w:val="20A7008D"/>
    <w:rsid w:val="20A700EF"/>
    <w:rsid w:val="20A70141"/>
    <w:rsid w:val="20A7017C"/>
    <w:rsid w:val="20A70261"/>
    <w:rsid w:val="20A702E4"/>
    <w:rsid w:val="20A703CD"/>
    <w:rsid w:val="20A703D9"/>
    <w:rsid w:val="20A70461"/>
    <w:rsid w:val="20A7048D"/>
    <w:rsid w:val="20A704B1"/>
    <w:rsid w:val="20A7051C"/>
    <w:rsid w:val="20A70564"/>
    <w:rsid w:val="20A705E1"/>
    <w:rsid w:val="20A705FF"/>
    <w:rsid w:val="20A70609"/>
    <w:rsid w:val="20A70689"/>
    <w:rsid w:val="20A707CB"/>
    <w:rsid w:val="20A707D1"/>
    <w:rsid w:val="20A707E2"/>
    <w:rsid w:val="20A7082E"/>
    <w:rsid w:val="20A70835"/>
    <w:rsid w:val="20A708CD"/>
    <w:rsid w:val="20A708F1"/>
    <w:rsid w:val="20A70966"/>
    <w:rsid w:val="20A70976"/>
    <w:rsid w:val="20A709D4"/>
    <w:rsid w:val="20A709FD"/>
    <w:rsid w:val="20A70ADC"/>
    <w:rsid w:val="20A70B5D"/>
    <w:rsid w:val="20A70BDC"/>
    <w:rsid w:val="20A70BDD"/>
    <w:rsid w:val="20A70BE9"/>
    <w:rsid w:val="20A70C14"/>
    <w:rsid w:val="20A70C56"/>
    <w:rsid w:val="20A70D2F"/>
    <w:rsid w:val="20A70D56"/>
    <w:rsid w:val="20A70D77"/>
    <w:rsid w:val="20A70E1B"/>
    <w:rsid w:val="20A70F11"/>
    <w:rsid w:val="20A70F24"/>
    <w:rsid w:val="20A70FDC"/>
    <w:rsid w:val="20A71168"/>
    <w:rsid w:val="20A7126F"/>
    <w:rsid w:val="20A7127A"/>
    <w:rsid w:val="20A713D5"/>
    <w:rsid w:val="20A71431"/>
    <w:rsid w:val="20A714EA"/>
    <w:rsid w:val="20A7153A"/>
    <w:rsid w:val="20A715EB"/>
    <w:rsid w:val="20A718AA"/>
    <w:rsid w:val="20A7192D"/>
    <w:rsid w:val="20A7195A"/>
    <w:rsid w:val="20A71A69"/>
    <w:rsid w:val="20A71AB6"/>
    <w:rsid w:val="20A71AF7"/>
    <w:rsid w:val="20A71B10"/>
    <w:rsid w:val="20A71B3C"/>
    <w:rsid w:val="20A71B7D"/>
    <w:rsid w:val="20A71B98"/>
    <w:rsid w:val="20A71CD3"/>
    <w:rsid w:val="20A71CF0"/>
    <w:rsid w:val="20A71DF1"/>
    <w:rsid w:val="20A71EBE"/>
    <w:rsid w:val="20A71F1E"/>
    <w:rsid w:val="20A71F89"/>
    <w:rsid w:val="20A71FB2"/>
    <w:rsid w:val="20A720E3"/>
    <w:rsid w:val="20A721FC"/>
    <w:rsid w:val="20A72210"/>
    <w:rsid w:val="20A72335"/>
    <w:rsid w:val="20A723D8"/>
    <w:rsid w:val="20A723F2"/>
    <w:rsid w:val="20A72462"/>
    <w:rsid w:val="20A72463"/>
    <w:rsid w:val="20A7258B"/>
    <w:rsid w:val="20A7266B"/>
    <w:rsid w:val="20A726F8"/>
    <w:rsid w:val="20A7273E"/>
    <w:rsid w:val="20A72829"/>
    <w:rsid w:val="20A728D2"/>
    <w:rsid w:val="20A728ED"/>
    <w:rsid w:val="20A72959"/>
    <w:rsid w:val="20A72A78"/>
    <w:rsid w:val="20A72AB8"/>
    <w:rsid w:val="20A72BD3"/>
    <w:rsid w:val="20A72C3C"/>
    <w:rsid w:val="20A72D7F"/>
    <w:rsid w:val="20A72DDE"/>
    <w:rsid w:val="20A72EC8"/>
    <w:rsid w:val="20A72FAB"/>
    <w:rsid w:val="20A72FF8"/>
    <w:rsid w:val="20A7306A"/>
    <w:rsid w:val="20A730CE"/>
    <w:rsid w:val="20A731B2"/>
    <w:rsid w:val="20A731FB"/>
    <w:rsid w:val="20A73333"/>
    <w:rsid w:val="20A73369"/>
    <w:rsid w:val="20A733A4"/>
    <w:rsid w:val="20A73401"/>
    <w:rsid w:val="20A7341A"/>
    <w:rsid w:val="20A73424"/>
    <w:rsid w:val="20A7343B"/>
    <w:rsid w:val="20A7346A"/>
    <w:rsid w:val="20A734B2"/>
    <w:rsid w:val="20A73537"/>
    <w:rsid w:val="20A73564"/>
    <w:rsid w:val="20A73565"/>
    <w:rsid w:val="20A735DB"/>
    <w:rsid w:val="20A736C8"/>
    <w:rsid w:val="20A736ED"/>
    <w:rsid w:val="20A7378D"/>
    <w:rsid w:val="20A7380D"/>
    <w:rsid w:val="20A7383F"/>
    <w:rsid w:val="20A73903"/>
    <w:rsid w:val="20A73937"/>
    <w:rsid w:val="20A73975"/>
    <w:rsid w:val="20A73A07"/>
    <w:rsid w:val="20A73A30"/>
    <w:rsid w:val="20A73AA7"/>
    <w:rsid w:val="20A73AD9"/>
    <w:rsid w:val="20A73B2D"/>
    <w:rsid w:val="20A73B3B"/>
    <w:rsid w:val="20A73B6B"/>
    <w:rsid w:val="20A73B92"/>
    <w:rsid w:val="20A73C40"/>
    <w:rsid w:val="20A73D01"/>
    <w:rsid w:val="20A73DE2"/>
    <w:rsid w:val="20A73EFB"/>
    <w:rsid w:val="20A73EFD"/>
    <w:rsid w:val="20A740D3"/>
    <w:rsid w:val="20A7411F"/>
    <w:rsid w:val="20A74187"/>
    <w:rsid w:val="20A741C6"/>
    <w:rsid w:val="20A741D0"/>
    <w:rsid w:val="20A74280"/>
    <w:rsid w:val="20A74425"/>
    <w:rsid w:val="20A74472"/>
    <w:rsid w:val="20A7450C"/>
    <w:rsid w:val="20A745DC"/>
    <w:rsid w:val="20A74666"/>
    <w:rsid w:val="20A74671"/>
    <w:rsid w:val="20A74698"/>
    <w:rsid w:val="20A746E0"/>
    <w:rsid w:val="20A7487B"/>
    <w:rsid w:val="20A7491C"/>
    <w:rsid w:val="20A74962"/>
    <w:rsid w:val="20A74982"/>
    <w:rsid w:val="20A74A40"/>
    <w:rsid w:val="20A74B46"/>
    <w:rsid w:val="20A74C71"/>
    <w:rsid w:val="20A74CCA"/>
    <w:rsid w:val="20A74D33"/>
    <w:rsid w:val="20A74D6F"/>
    <w:rsid w:val="20A74DC4"/>
    <w:rsid w:val="20A74E08"/>
    <w:rsid w:val="20A74F5D"/>
    <w:rsid w:val="20A75007"/>
    <w:rsid w:val="20A750A6"/>
    <w:rsid w:val="20A7516C"/>
    <w:rsid w:val="20A75196"/>
    <w:rsid w:val="20A752FC"/>
    <w:rsid w:val="20A7535B"/>
    <w:rsid w:val="20A753C3"/>
    <w:rsid w:val="20A7546B"/>
    <w:rsid w:val="20A75555"/>
    <w:rsid w:val="20A7578D"/>
    <w:rsid w:val="20A7580C"/>
    <w:rsid w:val="20A758DA"/>
    <w:rsid w:val="20A758E1"/>
    <w:rsid w:val="20A759C3"/>
    <w:rsid w:val="20A75A6E"/>
    <w:rsid w:val="20A75AF5"/>
    <w:rsid w:val="20A75BC3"/>
    <w:rsid w:val="20A75BE6"/>
    <w:rsid w:val="20A75E1E"/>
    <w:rsid w:val="20A75E51"/>
    <w:rsid w:val="20A75F56"/>
    <w:rsid w:val="20A75F7D"/>
    <w:rsid w:val="20A75FD4"/>
    <w:rsid w:val="20A7601F"/>
    <w:rsid w:val="20A76077"/>
    <w:rsid w:val="20A76153"/>
    <w:rsid w:val="20A76162"/>
    <w:rsid w:val="20A761CA"/>
    <w:rsid w:val="20A76205"/>
    <w:rsid w:val="20A762B4"/>
    <w:rsid w:val="20A762D8"/>
    <w:rsid w:val="20A762F1"/>
    <w:rsid w:val="20A762F9"/>
    <w:rsid w:val="20A76334"/>
    <w:rsid w:val="20A7637E"/>
    <w:rsid w:val="20A76414"/>
    <w:rsid w:val="20A76479"/>
    <w:rsid w:val="20A765BF"/>
    <w:rsid w:val="20A76608"/>
    <w:rsid w:val="20A766D1"/>
    <w:rsid w:val="20A7676B"/>
    <w:rsid w:val="20A76818"/>
    <w:rsid w:val="20A7682E"/>
    <w:rsid w:val="20A76845"/>
    <w:rsid w:val="20A76863"/>
    <w:rsid w:val="20A768E4"/>
    <w:rsid w:val="20A769C0"/>
    <w:rsid w:val="20A769CF"/>
    <w:rsid w:val="20A76A8B"/>
    <w:rsid w:val="20A76AA7"/>
    <w:rsid w:val="20A76AB5"/>
    <w:rsid w:val="20A76ABF"/>
    <w:rsid w:val="20A76ACE"/>
    <w:rsid w:val="20A76B5A"/>
    <w:rsid w:val="20A76B7B"/>
    <w:rsid w:val="20A76C41"/>
    <w:rsid w:val="20A76CAB"/>
    <w:rsid w:val="20A76D76"/>
    <w:rsid w:val="20A76E32"/>
    <w:rsid w:val="20A76EF2"/>
    <w:rsid w:val="20A76F56"/>
    <w:rsid w:val="20A76FDC"/>
    <w:rsid w:val="20A7703D"/>
    <w:rsid w:val="20A77077"/>
    <w:rsid w:val="20A770D7"/>
    <w:rsid w:val="20A771D9"/>
    <w:rsid w:val="20A77214"/>
    <w:rsid w:val="20A7727A"/>
    <w:rsid w:val="20A772D8"/>
    <w:rsid w:val="20A772F3"/>
    <w:rsid w:val="20A77323"/>
    <w:rsid w:val="20A774CD"/>
    <w:rsid w:val="20A77516"/>
    <w:rsid w:val="20A77544"/>
    <w:rsid w:val="20A7755A"/>
    <w:rsid w:val="20A775AB"/>
    <w:rsid w:val="20A7762E"/>
    <w:rsid w:val="20A77766"/>
    <w:rsid w:val="20A77782"/>
    <w:rsid w:val="20A777D4"/>
    <w:rsid w:val="20A77800"/>
    <w:rsid w:val="20A77830"/>
    <w:rsid w:val="20A77AAB"/>
    <w:rsid w:val="20A77AD7"/>
    <w:rsid w:val="20A77B87"/>
    <w:rsid w:val="20A77BE4"/>
    <w:rsid w:val="20A77C55"/>
    <w:rsid w:val="20A77EF8"/>
    <w:rsid w:val="20A77FE7"/>
    <w:rsid w:val="20A8000E"/>
    <w:rsid w:val="20A8008D"/>
    <w:rsid w:val="20A8009F"/>
    <w:rsid w:val="20A80172"/>
    <w:rsid w:val="20A801B0"/>
    <w:rsid w:val="20A8022F"/>
    <w:rsid w:val="20A802E4"/>
    <w:rsid w:val="20A803C7"/>
    <w:rsid w:val="20A80406"/>
    <w:rsid w:val="20A805C6"/>
    <w:rsid w:val="20A80614"/>
    <w:rsid w:val="20A806D6"/>
    <w:rsid w:val="20A80728"/>
    <w:rsid w:val="20A80757"/>
    <w:rsid w:val="20A8077B"/>
    <w:rsid w:val="20A8085C"/>
    <w:rsid w:val="20A8088E"/>
    <w:rsid w:val="20A808DA"/>
    <w:rsid w:val="20A808FF"/>
    <w:rsid w:val="20A809D7"/>
    <w:rsid w:val="20A80B21"/>
    <w:rsid w:val="20A80B61"/>
    <w:rsid w:val="20A80B72"/>
    <w:rsid w:val="20A80B73"/>
    <w:rsid w:val="20A80BA9"/>
    <w:rsid w:val="20A80BDE"/>
    <w:rsid w:val="20A80BE9"/>
    <w:rsid w:val="20A80C06"/>
    <w:rsid w:val="20A80CAB"/>
    <w:rsid w:val="20A80D91"/>
    <w:rsid w:val="20A80DF3"/>
    <w:rsid w:val="20A80E24"/>
    <w:rsid w:val="20A80EBC"/>
    <w:rsid w:val="20A80EE3"/>
    <w:rsid w:val="20A80F0A"/>
    <w:rsid w:val="20A80FE0"/>
    <w:rsid w:val="20A81001"/>
    <w:rsid w:val="20A810E0"/>
    <w:rsid w:val="20A8114D"/>
    <w:rsid w:val="20A811BA"/>
    <w:rsid w:val="20A811C3"/>
    <w:rsid w:val="20A81247"/>
    <w:rsid w:val="20A8138F"/>
    <w:rsid w:val="20A813F4"/>
    <w:rsid w:val="20A8140F"/>
    <w:rsid w:val="20A81434"/>
    <w:rsid w:val="20A814E2"/>
    <w:rsid w:val="20A81561"/>
    <w:rsid w:val="20A815BA"/>
    <w:rsid w:val="20A815DC"/>
    <w:rsid w:val="20A8161D"/>
    <w:rsid w:val="20A8179D"/>
    <w:rsid w:val="20A817EA"/>
    <w:rsid w:val="20A81820"/>
    <w:rsid w:val="20A8182C"/>
    <w:rsid w:val="20A818A3"/>
    <w:rsid w:val="20A818D6"/>
    <w:rsid w:val="20A81926"/>
    <w:rsid w:val="20A8193B"/>
    <w:rsid w:val="20A81977"/>
    <w:rsid w:val="20A81A64"/>
    <w:rsid w:val="20A81AD4"/>
    <w:rsid w:val="20A81BBF"/>
    <w:rsid w:val="20A81CBA"/>
    <w:rsid w:val="20A81CF3"/>
    <w:rsid w:val="20A81FD4"/>
    <w:rsid w:val="20A820BD"/>
    <w:rsid w:val="20A821F9"/>
    <w:rsid w:val="20A82207"/>
    <w:rsid w:val="20A82277"/>
    <w:rsid w:val="20A823E6"/>
    <w:rsid w:val="20A82439"/>
    <w:rsid w:val="20A8245B"/>
    <w:rsid w:val="20A824B2"/>
    <w:rsid w:val="20A8250F"/>
    <w:rsid w:val="20A8256D"/>
    <w:rsid w:val="20A8256F"/>
    <w:rsid w:val="20A825B3"/>
    <w:rsid w:val="20A8265A"/>
    <w:rsid w:val="20A82691"/>
    <w:rsid w:val="20A82703"/>
    <w:rsid w:val="20A82796"/>
    <w:rsid w:val="20A827E9"/>
    <w:rsid w:val="20A827F5"/>
    <w:rsid w:val="20A82871"/>
    <w:rsid w:val="20A828B6"/>
    <w:rsid w:val="20A828E8"/>
    <w:rsid w:val="20A82932"/>
    <w:rsid w:val="20A829E8"/>
    <w:rsid w:val="20A82A4D"/>
    <w:rsid w:val="20A82AA0"/>
    <w:rsid w:val="20A82C11"/>
    <w:rsid w:val="20A82CA7"/>
    <w:rsid w:val="20A82CE0"/>
    <w:rsid w:val="20A82D15"/>
    <w:rsid w:val="20A82D3D"/>
    <w:rsid w:val="20A82DB1"/>
    <w:rsid w:val="20A82DCF"/>
    <w:rsid w:val="20A82DF9"/>
    <w:rsid w:val="20A82E80"/>
    <w:rsid w:val="20A82F3A"/>
    <w:rsid w:val="20A82F51"/>
    <w:rsid w:val="20A82F91"/>
    <w:rsid w:val="20A82FEA"/>
    <w:rsid w:val="20A82FFB"/>
    <w:rsid w:val="20A83080"/>
    <w:rsid w:val="20A83215"/>
    <w:rsid w:val="20A83282"/>
    <w:rsid w:val="20A83289"/>
    <w:rsid w:val="20A832BA"/>
    <w:rsid w:val="20A83305"/>
    <w:rsid w:val="20A83391"/>
    <w:rsid w:val="20A833F5"/>
    <w:rsid w:val="20A83468"/>
    <w:rsid w:val="20A834C0"/>
    <w:rsid w:val="20A83523"/>
    <w:rsid w:val="20A836D2"/>
    <w:rsid w:val="20A836D8"/>
    <w:rsid w:val="20A8374C"/>
    <w:rsid w:val="20A8384D"/>
    <w:rsid w:val="20A838C6"/>
    <w:rsid w:val="20A839B4"/>
    <w:rsid w:val="20A839FD"/>
    <w:rsid w:val="20A83A3F"/>
    <w:rsid w:val="20A83A67"/>
    <w:rsid w:val="20A83A92"/>
    <w:rsid w:val="20A83BBB"/>
    <w:rsid w:val="20A83C8B"/>
    <w:rsid w:val="20A83CD8"/>
    <w:rsid w:val="20A83E97"/>
    <w:rsid w:val="20A83EAF"/>
    <w:rsid w:val="20A83EF2"/>
    <w:rsid w:val="20A84101"/>
    <w:rsid w:val="20A8417C"/>
    <w:rsid w:val="20A842AD"/>
    <w:rsid w:val="20A8446F"/>
    <w:rsid w:val="20A84488"/>
    <w:rsid w:val="20A844C8"/>
    <w:rsid w:val="20A845E2"/>
    <w:rsid w:val="20A8469B"/>
    <w:rsid w:val="20A847B7"/>
    <w:rsid w:val="20A84876"/>
    <w:rsid w:val="20A848B4"/>
    <w:rsid w:val="20A849F5"/>
    <w:rsid w:val="20A84A0F"/>
    <w:rsid w:val="20A84B00"/>
    <w:rsid w:val="20A84B10"/>
    <w:rsid w:val="20A84B59"/>
    <w:rsid w:val="20A84C7F"/>
    <w:rsid w:val="20A84D5D"/>
    <w:rsid w:val="20A84DB8"/>
    <w:rsid w:val="20A84E60"/>
    <w:rsid w:val="20A84EAA"/>
    <w:rsid w:val="20A84EAC"/>
    <w:rsid w:val="20A84EBC"/>
    <w:rsid w:val="20A84F07"/>
    <w:rsid w:val="20A84F34"/>
    <w:rsid w:val="20A85023"/>
    <w:rsid w:val="20A85139"/>
    <w:rsid w:val="20A8515C"/>
    <w:rsid w:val="20A8517F"/>
    <w:rsid w:val="20A85189"/>
    <w:rsid w:val="20A851B6"/>
    <w:rsid w:val="20A851BE"/>
    <w:rsid w:val="20A851DB"/>
    <w:rsid w:val="20A851FC"/>
    <w:rsid w:val="20A85312"/>
    <w:rsid w:val="20A853E1"/>
    <w:rsid w:val="20A8545E"/>
    <w:rsid w:val="20A85486"/>
    <w:rsid w:val="20A85543"/>
    <w:rsid w:val="20A85572"/>
    <w:rsid w:val="20A85583"/>
    <w:rsid w:val="20A855A1"/>
    <w:rsid w:val="20A855B1"/>
    <w:rsid w:val="20A856D9"/>
    <w:rsid w:val="20A85726"/>
    <w:rsid w:val="20A857FD"/>
    <w:rsid w:val="20A85849"/>
    <w:rsid w:val="20A858C2"/>
    <w:rsid w:val="20A8598B"/>
    <w:rsid w:val="20A859CE"/>
    <w:rsid w:val="20A85B18"/>
    <w:rsid w:val="20A85BA0"/>
    <w:rsid w:val="20A85BD6"/>
    <w:rsid w:val="20A85C28"/>
    <w:rsid w:val="20A85C75"/>
    <w:rsid w:val="20A85D42"/>
    <w:rsid w:val="20A85EA0"/>
    <w:rsid w:val="20A85ECA"/>
    <w:rsid w:val="20A85F15"/>
    <w:rsid w:val="20A85F2D"/>
    <w:rsid w:val="20A85F9B"/>
    <w:rsid w:val="20A85FDA"/>
    <w:rsid w:val="20A8604F"/>
    <w:rsid w:val="20A8615A"/>
    <w:rsid w:val="20A86162"/>
    <w:rsid w:val="20A86245"/>
    <w:rsid w:val="20A862CD"/>
    <w:rsid w:val="20A863AA"/>
    <w:rsid w:val="20A863F6"/>
    <w:rsid w:val="20A8652E"/>
    <w:rsid w:val="20A86645"/>
    <w:rsid w:val="20A866B5"/>
    <w:rsid w:val="20A867BB"/>
    <w:rsid w:val="20A8681D"/>
    <w:rsid w:val="20A86866"/>
    <w:rsid w:val="20A86985"/>
    <w:rsid w:val="20A869DB"/>
    <w:rsid w:val="20A869FE"/>
    <w:rsid w:val="20A86A35"/>
    <w:rsid w:val="20A86A6A"/>
    <w:rsid w:val="20A86A8E"/>
    <w:rsid w:val="20A86AD4"/>
    <w:rsid w:val="20A86B01"/>
    <w:rsid w:val="20A86B2F"/>
    <w:rsid w:val="20A86B36"/>
    <w:rsid w:val="20A86CEF"/>
    <w:rsid w:val="20A86D17"/>
    <w:rsid w:val="20A86D7B"/>
    <w:rsid w:val="20A86D9C"/>
    <w:rsid w:val="20A86DEB"/>
    <w:rsid w:val="20A86DFB"/>
    <w:rsid w:val="20A86EF6"/>
    <w:rsid w:val="20A86F89"/>
    <w:rsid w:val="20A86F8C"/>
    <w:rsid w:val="20A8702C"/>
    <w:rsid w:val="20A87093"/>
    <w:rsid w:val="20A872E5"/>
    <w:rsid w:val="20A87315"/>
    <w:rsid w:val="20A875BA"/>
    <w:rsid w:val="20A87724"/>
    <w:rsid w:val="20A8774B"/>
    <w:rsid w:val="20A877F9"/>
    <w:rsid w:val="20A8780F"/>
    <w:rsid w:val="20A87855"/>
    <w:rsid w:val="20A87864"/>
    <w:rsid w:val="20A879CF"/>
    <w:rsid w:val="20A879F4"/>
    <w:rsid w:val="20A879F7"/>
    <w:rsid w:val="20A87A61"/>
    <w:rsid w:val="20A87A78"/>
    <w:rsid w:val="20A87B60"/>
    <w:rsid w:val="20A87BF1"/>
    <w:rsid w:val="20A87D39"/>
    <w:rsid w:val="20A87D67"/>
    <w:rsid w:val="20A87D73"/>
    <w:rsid w:val="20A87E5A"/>
    <w:rsid w:val="20A87E6E"/>
    <w:rsid w:val="20A87ED6"/>
    <w:rsid w:val="20A87F45"/>
    <w:rsid w:val="20A87FC4"/>
    <w:rsid w:val="20A87FC7"/>
    <w:rsid w:val="20A902D5"/>
    <w:rsid w:val="20A90381"/>
    <w:rsid w:val="20A90392"/>
    <w:rsid w:val="20A903B9"/>
    <w:rsid w:val="20A903E1"/>
    <w:rsid w:val="20A90511"/>
    <w:rsid w:val="20A90577"/>
    <w:rsid w:val="20A905D2"/>
    <w:rsid w:val="20A9069F"/>
    <w:rsid w:val="20A90744"/>
    <w:rsid w:val="20A9077A"/>
    <w:rsid w:val="20A907AD"/>
    <w:rsid w:val="20A90935"/>
    <w:rsid w:val="20A9093F"/>
    <w:rsid w:val="20A90944"/>
    <w:rsid w:val="20A90948"/>
    <w:rsid w:val="20A90A3B"/>
    <w:rsid w:val="20A90BED"/>
    <w:rsid w:val="20A90BF7"/>
    <w:rsid w:val="20A90C8B"/>
    <w:rsid w:val="20A90CD0"/>
    <w:rsid w:val="20A90CD9"/>
    <w:rsid w:val="20A90FBF"/>
    <w:rsid w:val="20A90FEC"/>
    <w:rsid w:val="20A91171"/>
    <w:rsid w:val="20A911D0"/>
    <w:rsid w:val="20A911FC"/>
    <w:rsid w:val="20A911FF"/>
    <w:rsid w:val="20A912CB"/>
    <w:rsid w:val="20A912EE"/>
    <w:rsid w:val="20A91308"/>
    <w:rsid w:val="20A91334"/>
    <w:rsid w:val="20A91338"/>
    <w:rsid w:val="20A913D3"/>
    <w:rsid w:val="20A91440"/>
    <w:rsid w:val="20A91449"/>
    <w:rsid w:val="20A91479"/>
    <w:rsid w:val="20A914B8"/>
    <w:rsid w:val="20A914CC"/>
    <w:rsid w:val="20A91523"/>
    <w:rsid w:val="20A915CF"/>
    <w:rsid w:val="20A91731"/>
    <w:rsid w:val="20A9179D"/>
    <w:rsid w:val="20A91806"/>
    <w:rsid w:val="20A9180B"/>
    <w:rsid w:val="20A91878"/>
    <w:rsid w:val="20A9190F"/>
    <w:rsid w:val="20A91974"/>
    <w:rsid w:val="20A91AF8"/>
    <w:rsid w:val="20A91B55"/>
    <w:rsid w:val="20A91BAA"/>
    <w:rsid w:val="20A91BF1"/>
    <w:rsid w:val="20A91BFB"/>
    <w:rsid w:val="20A91C1E"/>
    <w:rsid w:val="20A91E6C"/>
    <w:rsid w:val="20A91E98"/>
    <w:rsid w:val="20A91F9B"/>
    <w:rsid w:val="20A9206A"/>
    <w:rsid w:val="20A920D3"/>
    <w:rsid w:val="20A92143"/>
    <w:rsid w:val="20A9214E"/>
    <w:rsid w:val="20A92176"/>
    <w:rsid w:val="20A92209"/>
    <w:rsid w:val="20A92222"/>
    <w:rsid w:val="20A922AE"/>
    <w:rsid w:val="20A923D9"/>
    <w:rsid w:val="20A923E5"/>
    <w:rsid w:val="20A923EA"/>
    <w:rsid w:val="20A924B7"/>
    <w:rsid w:val="20A92557"/>
    <w:rsid w:val="20A92661"/>
    <w:rsid w:val="20A92694"/>
    <w:rsid w:val="20A92911"/>
    <w:rsid w:val="20A92959"/>
    <w:rsid w:val="20A92A0B"/>
    <w:rsid w:val="20A92A6F"/>
    <w:rsid w:val="20A92B60"/>
    <w:rsid w:val="20A92B81"/>
    <w:rsid w:val="20A92BCE"/>
    <w:rsid w:val="20A92C9F"/>
    <w:rsid w:val="20A92D42"/>
    <w:rsid w:val="20A92DE0"/>
    <w:rsid w:val="20A92DF4"/>
    <w:rsid w:val="20A92F4C"/>
    <w:rsid w:val="20A92F6E"/>
    <w:rsid w:val="20A92F73"/>
    <w:rsid w:val="20A92F92"/>
    <w:rsid w:val="20A93012"/>
    <w:rsid w:val="20A9302E"/>
    <w:rsid w:val="20A930C9"/>
    <w:rsid w:val="20A93138"/>
    <w:rsid w:val="20A931A3"/>
    <w:rsid w:val="20A93259"/>
    <w:rsid w:val="20A932B9"/>
    <w:rsid w:val="20A933B6"/>
    <w:rsid w:val="20A93411"/>
    <w:rsid w:val="20A935C8"/>
    <w:rsid w:val="20A93653"/>
    <w:rsid w:val="20A9368D"/>
    <w:rsid w:val="20A936E5"/>
    <w:rsid w:val="20A93714"/>
    <w:rsid w:val="20A93771"/>
    <w:rsid w:val="20A937FD"/>
    <w:rsid w:val="20A93807"/>
    <w:rsid w:val="20A93843"/>
    <w:rsid w:val="20A9386B"/>
    <w:rsid w:val="20A938BE"/>
    <w:rsid w:val="20A938C6"/>
    <w:rsid w:val="20A93973"/>
    <w:rsid w:val="20A939CC"/>
    <w:rsid w:val="20A93A0C"/>
    <w:rsid w:val="20A93A78"/>
    <w:rsid w:val="20A93A97"/>
    <w:rsid w:val="20A93AD8"/>
    <w:rsid w:val="20A93ADC"/>
    <w:rsid w:val="20A93B18"/>
    <w:rsid w:val="20A93B72"/>
    <w:rsid w:val="20A93BC6"/>
    <w:rsid w:val="20A93C16"/>
    <w:rsid w:val="20A93C47"/>
    <w:rsid w:val="20A93C68"/>
    <w:rsid w:val="20A93D19"/>
    <w:rsid w:val="20A93DB1"/>
    <w:rsid w:val="20A93E55"/>
    <w:rsid w:val="20A93ECD"/>
    <w:rsid w:val="20A93F2C"/>
    <w:rsid w:val="20A93F6E"/>
    <w:rsid w:val="20A93FB4"/>
    <w:rsid w:val="20A9409A"/>
    <w:rsid w:val="20A9419B"/>
    <w:rsid w:val="20A941A0"/>
    <w:rsid w:val="20A94256"/>
    <w:rsid w:val="20A942C9"/>
    <w:rsid w:val="20A942E0"/>
    <w:rsid w:val="20A94376"/>
    <w:rsid w:val="20A94386"/>
    <w:rsid w:val="20A943B3"/>
    <w:rsid w:val="20A943E5"/>
    <w:rsid w:val="20A944BF"/>
    <w:rsid w:val="20A94532"/>
    <w:rsid w:val="20A94535"/>
    <w:rsid w:val="20A94696"/>
    <w:rsid w:val="20A946F1"/>
    <w:rsid w:val="20A9482B"/>
    <w:rsid w:val="20A9482D"/>
    <w:rsid w:val="20A948FF"/>
    <w:rsid w:val="20A94941"/>
    <w:rsid w:val="20A949B6"/>
    <w:rsid w:val="20A949C5"/>
    <w:rsid w:val="20A949C6"/>
    <w:rsid w:val="20A94A1E"/>
    <w:rsid w:val="20A94A83"/>
    <w:rsid w:val="20A94B57"/>
    <w:rsid w:val="20A94B90"/>
    <w:rsid w:val="20A94EF0"/>
    <w:rsid w:val="20A95025"/>
    <w:rsid w:val="20A950BC"/>
    <w:rsid w:val="20A95263"/>
    <w:rsid w:val="20A95316"/>
    <w:rsid w:val="20A953CA"/>
    <w:rsid w:val="20A953EC"/>
    <w:rsid w:val="20A95401"/>
    <w:rsid w:val="20A9540C"/>
    <w:rsid w:val="20A95477"/>
    <w:rsid w:val="20A954A5"/>
    <w:rsid w:val="20A954BD"/>
    <w:rsid w:val="20A954C3"/>
    <w:rsid w:val="20A9556D"/>
    <w:rsid w:val="20A955B1"/>
    <w:rsid w:val="20A955F0"/>
    <w:rsid w:val="20A95602"/>
    <w:rsid w:val="20A956DD"/>
    <w:rsid w:val="20A95789"/>
    <w:rsid w:val="20A95799"/>
    <w:rsid w:val="20A957AE"/>
    <w:rsid w:val="20A959C4"/>
    <w:rsid w:val="20A95A03"/>
    <w:rsid w:val="20A95A6D"/>
    <w:rsid w:val="20A95A7D"/>
    <w:rsid w:val="20A95AB0"/>
    <w:rsid w:val="20A95AF7"/>
    <w:rsid w:val="20A95B41"/>
    <w:rsid w:val="20A95B84"/>
    <w:rsid w:val="20A95C0C"/>
    <w:rsid w:val="20A95C31"/>
    <w:rsid w:val="20A95C5E"/>
    <w:rsid w:val="20A95C7E"/>
    <w:rsid w:val="20A95DEC"/>
    <w:rsid w:val="20A95E74"/>
    <w:rsid w:val="20A95EA4"/>
    <w:rsid w:val="20A9611A"/>
    <w:rsid w:val="20A96209"/>
    <w:rsid w:val="20A96223"/>
    <w:rsid w:val="20A96234"/>
    <w:rsid w:val="20A96288"/>
    <w:rsid w:val="20A962BD"/>
    <w:rsid w:val="20A962CC"/>
    <w:rsid w:val="20A962E2"/>
    <w:rsid w:val="20A96372"/>
    <w:rsid w:val="20A96390"/>
    <w:rsid w:val="20A96430"/>
    <w:rsid w:val="20A964EC"/>
    <w:rsid w:val="20A96567"/>
    <w:rsid w:val="20A96599"/>
    <w:rsid w:val="20A965A6"/>
    <w:rsid w:val="20A965BF"/>
    <w:rsid w:val="20A965EB"/>
    <w:rsid w:val="20A966B6"/>
    <w:rsid w:val="20A967D6"/>
    <w:rsid w:val="20A969FE"/>
    <w:rsid w:val="20A96A02"/>
    <w:rsid w:val="20A96AA8"/>
    <w:rsid w:val="20A96AE3"/>
    <w:rsid w:val="20A96B39"/>
    <w:rsid w:val="20A96C38"/>
    <w:rsid w:val="20A96D17"/>
    <w:rsid w:val="20A96D82"/>
    <w:rsid w:val="20A96E01"/>
    <w:rsid w:val="20A96E65"/>
    <w:rsid w:val="20A96EA0"/>
    <w:rsid w:val="20A96EAE"/>
    <w:rsid w:val="20A9700F"/>
    <w:rsid w:val="20A970BA"/>
    <w:rsid w:val="20A9710F"/>
    <w:rsid w:val="20A971BD"/>
    <w:rsid w:val="20A971C0"/>
    <w:rsid w:val="20A9721C"/>
    <w:rsid w:val="20A97272"/>
    <w:rsid w:val="20A97289"/>
    <w:rsid w:val="20A972CB"/>
    <w:rsid w:val="20A97342"/>
    <w:rsid w:val="20A97493"/>
    <w:rsid w:val="20A9751E"/>
    <w:rsid w:val="20A97523"/>
    <w:rsid w:val="20A976D2"/>
    <w:rsid w:val="20A9775F"/>
    <w:rsid w:val="20A97781"/>
    <w:rsid w:val="20A9785D"/>
    <w:rsid w:val="20A978C3"/>
    <w:rsid w:val="20A978EF"/>
    <w:rsid w:val="20A97918"/>
    <w:rsid w:val="20A979BF"/>
    <w:rsid w:val="20A97A97"/>
    <w:rsid w:val="20A97BB9"/>
    <w:rsid w:val="20A97BED"/>
    <w:rsid w:val="20A97D01"/>
    <w:rsid w:val="20A97D42"/>
    <w:rsid w:val="20A97D52"/>
    <w:rsid w:val="20A97D60"/>
    <w:rsid w:val="20A97DCD"/>
    <w:rsid w:val="20A97E37"/>
    <w:rsid w:val="20A97F45"/>
    <w:rsid w:val="20A97F69"/>
    <w:rsid w:val="20A97FA0"/>
    <w:rsid w:val="20A97FD0"/>
    <w:rsid w:val="20A97FD1"/>
    <w:rsid w:val="20A97FF6"/>
    <w:rsid w:val="20AA0024"/>
    <w:rsid w:val="20AA002B"/>
    <w:rsid w:val="20AA0071"/>
    <w:rsid w:val="20AA008C"/>
    <w:rsid w:val="20AA00DF"/>
    <w:rsid w:val="20AA0119"/>
    <w:rsid w:val="20AA0133"/>
    <w:rsid w:val="20AA0136"/>
    <w:rsid w:val="20AA0163"/>
    <w:rsid w:val="20AA016B"/>
    <w:rsid w:val="20AA02B2"/>
    <w:rsid w:val="20AA02C1"/>
    <w:rsid w:val="20AA032E"/>
    <w:rsid w:val="20AA0342"/>
    <w:rsid w:val="20AA0389"/>
    <w:rsid w:val="20AA03C2"/>
    <w:rsid w:val="20AA046D"/>
    <w:rsid w:val="20AA04F3"/>
    <w:rsid w:val="20AA053A"/>
    <w:rsid w:val="20AA05D6"/>
    <w:rsid w:val="20AA05F0"/>
    <w:rsid w:val="20AA06E0"/>
    <w:rsid w:val="20AA06E1"/>
    <w:rsid w:val="20AA0759"/>
    <w:rsid w:val="20AA078D"/>
    <w:rsid w:val="20AA07A5"/>
    <w:rsid w:val="20AA08B9"/>
    <w:rsid w:val="20AA093E"/>
    <w:rsid w:val="20AA09F0"/>
    <w:rsid w:val="20AA0A1D"/>
    <w:rsid w:val="20AA0BCD"/>
    <w:rsid w:val="20AA0C73"/>
    <w:rsid w:val="20AA0DB6"/>
    <w:rsid w:val="20AA0E79"/>
    <w:rsid w:val="20AA0EB8"/>
    <w:rsid w:val="20AA0ECA"/>
    <w:rsid w:val="20AA1020"/>
    <w:rsid w:val="20AA1037"/>
    <w:rsid w:val="20AA10FC"/>
    <w:rsid w:val="20AA11AA"/>
    <w:rsid w:val="20AA1316"/>
    <w:rsid w:val="20AA136F"/>
    <w:rsid w:val="20AA13CD"/>
    <w:rsid w:val="20AA13EC"/>
    <w:rsid w:val="20AA1456"/>
    <w:rsid w:val="20AA1501"/>
    <w:rsid w:val="20AA1532"/>
    <w:rsid w:val="20AA174D"/>
    <w:rsid w:val="20AA1AC0"/>
    <w:rsid w:val="20AA1BC3"/>
    <w:rsid w:val="20AA1DDA"/>
    <w:rsid w:val="20AA1E66"/>
    <w:rsid w:val="20AA1E95"/>
    <w:rsid w:val="20AA1F04"/>
    <w:rsid w:val="20AA212F"/>
    <w:rsid w:val="20AA2132"/>
    <w:rsid w:val="20AA230F"/>
    <w:rsid w:val="20AA2312"/>
    <w:rsid w:val="20AA2381"/>
    <w:rsid w:val="20AA2494"/>
    <w:rsid w:val="20AA24F6"/>
    <w:rsid w:val="20AA2602"/>
    <w:rsid w:val="20AA26A8"/>
    <w:rsid w:val="20AA2754"/>
    <w:rsid w:val="20AA2796"/>
    <w:rsid w:val="20AA2815"/>
    <w:rsid w:val="20AA282F"/>
    <w:rsid w:val="20AA2898"/>
    <w:rsid w:val="20AA28FF"/>
    <w:rsid w:val="20AA2A14"/>
    <w:rsid w:val="20AA2A31"/>
    <w:rsid w:val="20AA2A3F"/>
    <w:rsid w:val="20AA2A73"/>
    <w:rsid w:val="20AA2B3C"/>
    <w:rsid w:val="20AA2B79"/>
    <w:rsid w:val="20AA2C6B"/>
    <w:rsid w:val="20AA2C74"/>
    <w:rsid w:val="20AA2D4E"/>
    <w:rsid w:val="20AA2DA9"/>
    <w:rsid w:val="20AA2DB7"/>
    <w:rsid w:val="20AA2E19"/>
    <w:rsid w:val="20AA2E99"/>
    <w:rsid w:val="20AA2F43"/>
    <w:rsid w:val="20AA3097"/>
    <w:rsid w:val="20AA3104"/>
    <w:rsid w:val="20AA3116"/>
    <w:rsid w:val="20AA3141"/>
    <w:rsid w:val="20AA31DA"/>
    <w:rsid w:val="20AA32A0"/>
    <w:rsid w:val="20AA32F5"/>
    <w:rsid w:val="20AA3377"/>
    <w:rsid w:val="20AA342F"/>
    <w:rsid w:val="20AA347F"/>
    <w:rsid w:val="20AA34A0"/>
    <w:rsid w:val="20AA3513"/>
    <w:rsid w:val="20AA352E"/>
    <w:rsid w:val="20AA38D1"/>
    <w:rsid w:val="20AA393F"/>
    <w:rsid w:val="20AA397F"/>
    <w:rsid w:val="20AA3A87"/>
    <w:rsid w:val="20AA3AC2"/>
    <w:rsid w:val="20AA3AED"/>
    <w:rsid w:val="20AA3B20"/>
    <w:rsid w:val="20AA3B27"/>
    <w:rsid w:val="20AA3B4D"/>
    <w:rsid w:val="20AA3BF8"/>
    <w:rsid w:val="20AA3CB0"/>
    <w:rsid w:val="20AA3DB9"/>
    <w:rsid w:val="20AA3E1C"/>
    <w:rsid w:val="20AA3E8E"/>
    <w:rsid w:val="20AA3E98"/>
    <w:rsid w:val="20AA4122"/>
    <w:rsid w:val="20AA42DF"/>
    <w:rsid w:val="20AA43A6"/>
    <w:rsid w:val="20AA4451"/>
    <w:rsid w:val="20AA446B"/>
    <w:rsid w:val="20AA44C5"/>
    <w:rsid w:val="20AA44DE"/>
    <w:rsid w:val="20AA45A6"/>
    <w:rsid w:val="20AA45C0"/>
    <w:rsid w:val="20AA461F"/>
    <w:rsid w:val="20AA4632"/>
    <w:rsid w:val="20AA46B5"/>
    <w:rsid w:val="20AA46FC"/>
    <w:rsid w:val="20AA470F"/>
    <w:rsid w:val="20AA4740"/>
    <w:rsid w:val="20AA4751"/>
    <w:rsid w:val="20AA489F"/>
    <w:rsid w:val="20AA499B"/>
    <w:rsid w:val="20AA4ABF"/>
    <w:rsid w:val="20AA4AD9"/>
    <w:rsid w:val="20AA4BF4"/>
    <w:rsid w:val="20AA4C5B"/>
    <w:rsid w:val="20AA4C74"/>
    <w:rsid w:val="20AA4D7B"/>
    <w:rsid w:val="20AA4DC3"/>
    <w:rsid w:val="20AA4E13"/>
    <w:rsid w:val="20AA4E4B"/>
    <w:rsid w:val="20AA4EAF"/>
    <w:rsid w:val="20AA4F15"/>
    <w:rsid w:val="20AA4F38"/>
    <w:rsid w:val="20AA4F49"/>
    <w:rsid w:val="20AA505F"/>
    <w:rsid w:val="20AA50C2"/>
    <w:rsid w:val="20AA5107"/>
    <w:rsid w:val="20AA5142"/>
    <w:rsid w:val="20AA51B2"/>
    <w:rsid w:val="20AA524F"/>
    <w:rsid w:val="20AA52A3"/>
    <w:rsid w:val="20AA5398"/>
    <w:rsid w:val="20AA543D"/>
    <w:rsid w:val="20AA546B"/>
    <w:rsid w:val="20AA54AC"/>
    <w:rsid w:val="20AA5562"/>
    <w:rsid w:val="20AA5590"/>
    <w:rsid w:val="20AA55A4"/>
    <w:rsid w:val="20AA5620"/>
    <w:rsid w:val="20AA5698"/>
    <w:rsid w:val="20AA571E"/>
    <w:rsid w:val="20AA5758"/>
    <w:rsid w:val="20AA5763"/>
    <w:rsid w:val="20AA5772"/>
    <w:rsid w:val="20AA5901"/>
    <w:rsid w:val="20AA592B"/>
    <w:rsid w:val="20AA596F"/>
    <w:rsid w:val="20AA5A28"/>
    <w:rsid w:val="20AA5A3B"/>
    <w:rsid w:val="20AA5A8F"/>
    <w:rsid w:val="20AA5C68"/>
    <w:rsid w:val="20AA5F3B"/>
    <w:rsid w:val="20AA60EC"/>
    <w:rsid w:val="20AA622F"/>
    <w:rsid w:val="20AA627D"/>
    <w:rsid w:val="20AA62AC"/>
    <w:rsid w:val="20AA62C6"/>
    <w:rsid w:val="20AA62DC"/>
    <w:rsid w:val="20AA63C7"/>
    <w:rsid w:val="20AA63F3"/>
    <w:rsid w:val="20AA6478"/>
    <w:rsid w:val="20AA6525"/>
    <w:rsid w:val="20AA6530"/>
    <w:rsid w:val="20AA6599"/>
    <w:rsid w:val="20AA65AD"/>
    <w:rsid w:val="20AA6667"/>
    <w:rsid w:val="20AA6688"/>
    <w:rsid w:val="20AA66BB"/>
    <w:rsid w:val="20AA679B"/>
    <w:rsid w:val="20AA67A5"/>
    <w:rsid w:val="20AA67B0"/>
    <w:rsid w:val="20AA67C9"/>
    <w:rsid w:val="20AA685B"/>
    <w:rsid w:val="20AA6984"/>
    <w:rsid w:val="20AA6A0F"/>
    <w:rsid w:val="20AA6BA1"/>
    <w:rsid w:val="20AA6BEC"/>
    <w:rsid w:val="20AA6CAC"/>
    <w:rsid w:val="20AA6CD9"/>
    <w:rsid w:val="20AA6CEB"/>
    <w:rsid w:val="20AA6CFF"/>
    <w:rsid w:val="20AA6D27"/>
    <w:rsid w:val="20AA6E1D"/>
    <w:rsid w:val="20AA6E24"/>
    <w:rsid w:val="20AA6E88"/>
    <w:rsid w:val="20AA6EB0"/>
    <w:rsid w:val="20AA6EBA"/>
    <w:rsid w:val="20AA6F1E"/>
    <w:rsid w:val="20AA6F89"/>
    <w:rsid w:val="20AA6FAD"/>
    <w:rsid w:val="20AA7069"/>
    <w:rsid w:val="20AA708A"/>
    <w:rsid w:val="20AA70B1"/>
    <w:rsid w:val="20AA729A"/>
    <w:rsid w:val="20AA72C9"/>
    <w:rsid w:val="20AA73AB"/>
    <w:rsid w:val="20AA73D3"/>
    <w:rsid w:val="20AA73FE"/>
    <w:rsid w:val="20AA7432"/>
    <w:rsid w:val="20AA7552"/>
    <w:rsid w:val="20AA759C"/>
    <w:rsid w:val="20AA765B"/>
    <w:rsid w:val="20AA76B5"/>
    <w:rsid w:val="20AA76DE"/>
    <w:rsid w:val="20AA7769"/>
    <w:rsid w:val="20AA77DC"/>
    <w:rsid w:val="20AA77E3"/>
    <w:rsid w:val="20AA78AE"/>
    <w:rsid w:val="20AA7932"/>
    <w:rsid w:val="20AA7A02"/>
    <w:rsid w:val="20AA7A82"/>
    <w:rsid w:val="20AA7B15"/>
    <w:rsid w:val="20AA7C0B"/>
    <w:rsid w:val="20AA7D5A"/>
    <w:rsid w:val="20AA7DCA"/>
    <w:rsid w:val="20AA7E27"/>
    <w:rsid w:val="20AA7EFE"/>
    <w:rsid w:val="20AA7F34"/>
    <w:rsid w:val="20AA7F42"/>
    <w:rsid w:val="20AA7F75"/>
    <w:rsid w:val="20AA7FBB"/>
    <w:rsid w:val="20AA7FD9"/>
    <w:rsid w:val="20AB010B"/>
    <w:rsid w:val="20AB019A"/>
    <w:rsid w:val="20AB01EA"/>
    <w:rsid w:val="20AB0260"/>
    <w:rsid w:val="20AB02E1"/>
    <w:rsid w:val="20AB0452"/>
    <w:rsid w:val="20AB0457"/>
    <w:rsid w:val="20AB04B1"/>
    <w:rsid w:val="20AB0516"/>
    <w:rsid w:val="20AB05FE"/>
    <w:rsid w:val="20AB0694"/>
    <w:rsid w:val="20AB06EA"/>
    <w:rsid w:val="20AB0781"/>
    <w:rsid w:val="20AB08B2"/>
    <w:rsid w:val="20AB0A0A"/>
    <w:rsid w:val="20AB0A0D"/>
    <w:rsid w:val="20AB0A8F"/>
    <w:rsid w:val="20AB0B43"/>
    <w:rsid w:val="20AB0C28"/>
    <w:rsid w:val="20AB0CA4"/>
    <w:rsid w:val="20AB0DFB"/>
    <w:rsid w:val="20AB0EE7"/>
    <w:rsid w:val="20AB0F15"/>
    <w:rsid w:val="20AB10A8"/>
    <w:rsid w:val="20AB1146"/>
    <w:rsid w:val="20AB11A7"/>
    <w:rsid w:val="20AB11F8"/>
    <w:rsid w:val="20AB123A"/>
    <w:rsid w:val="20AB124E"/>
    <w:rsid w:val="20AB12CE"/>
    <w:rsid w:val="20AB1375"/>
    <w:rsid w:val="20AB13DC"/>
    <w:rsid w:val="20AB13F9"/>
    <w:rsid w:val="20AB140B"/>
    <w:rsid w:val="20AB1422"/>
    <w:rsid w:val="20AB14C1"/>
    <w:rsid w:val="20AB1533"/>
    <w:rsid w:val="20AB1573"/>
    <w:rsid w:val="20AB161A"/>
    <w:rsid w:val="20AB16C4"/>
    <w:rsid w:val="20AB16C9"/>
    <w:rsid w:val="20AB17B4"/>
    <w:rsid w:val="20AB1828"/>
    <w:rsid w:val="20AB18E8"/>
    <w:rsid w:val="20AB1A00"/>
    <w:rsid w:val="20AB1AAA"/>
    <w:rsid w:val="20AB1AC9"/>
    <w:rsid w:val="20AB1ACF"/>
    <w:rsid w:val="20AB1B0D"/>
    <w:rsid w:val="20AB1B27"/>
    <w:rsid w:val="20AB1B3A"/>
    <w:rsid w:val="20AB1C0C"/>
    <w:rsid w:val="20AB1C2B"/>
    <w:rsid w:val="20AB1CFE"/>
    <w:rsid w:val="20AB1D1E"/>
    <w:rsid w:val="20AB1D4B"/>
    <w:rsid w:val="20AB1DC6"/>
    <w:rsid w:val="20AB1E21"/>
    <w:rsid w:val="20AB1EA4"/>
    <w:rsid w:val="20AB1F3A"/>
    <w:rsid w:val="20AB1F81"/>
    <w:rsid w:val="20AB1FAA"/>
    <w:rsid w:val="20AB1FB4"/>
    <w:rsid w:val="20AB201D"/>
    <w:rsid w:val="20AB20BF"/>
    <w:rsid w:val="20AB210C"/>
    <w:rsid w:val="20AB2152"/>
    <w:rsid w:val="20AB2281"/>
    <w:rsid w:val="20AB2364"/>
    <w:rsid w:val="20AB2484"/>
    <w:rsid w:val="20AB24AF"/>
    <w:rsid w:val="20AB2528"/>
    <w:rsid w:val="20AB256D"/>
    <w:rsid w:val="20AB257C"/>
    <w:rsid w:val="20AB2685"/>
    <w:rsid w:val="20AB2772"/>
    <w:rsid w:val="20AB27B1"/>
    <w:rsid w:val="20AB27C5"/>
    <w:rsid w:val="20AB27F1"/>
    <w:rsid w:val="20AB292A"/>
    <w:rsid w:val="20AB2989"/>
    <w:rsid w:val="20AB29C8"/>
    <w:rsid w:val="20AB2A0C"/>
    <w:rsid w:val="20AB2A33"/>
    <w:rsid w:val="20AB2A38"/>
    <w:rsid w:val="20AB2B10"/>
    <w:rsid w:val="20AB2B70"/>
    <w:rsid w:val="20AB2C0B"/>
    <w:rsid w:val="20AB2CB7"/>
    <w:rsid w:val="20AB2D3F"/>
    <w:rsid w:val="20AB2D63"/>
    <w:rsid w:val="20AB2D8B"/>
    <w:rsid w:val="20AB2EDF"/>
    <w:rsid w:val="20AB2F47"/>
    <w:rsid w:val="20AB2FF8"/>
    <w:rsid w:val="20AB305E"/>
    <w:rsid w:val="20AB307F"/>
    <w:rsid w:val="20AB30B6"/>
    <w:rsid w:val="20AB3111"/>
    <w:rsid w:val="20AB317E"/>
    <w:rsid w:val="20AB3222"/>
    <w:rsid w:val="20AB3227"/>
    <w:rsid w:val="20AB3271"/>
    <w:rsid w:val="20AB3273"/>
    <w:rsid w:val="20AB3414"/>
    <w:rsid w:val="20AB34BB"/>
    <w:rsid w:val="20AB34CC"/>
    <w:rsid w:val="20AB3515"/>
    <w:rsid w:val="20AB354D"/>
    <w:rsid w:val="20AB3620"/>
    <w:rsid w:val="20AB3671"/>
    <w:rsid w:val="20AB3747"/>
    <w:rsid w:val="20AB37EA"/>
    <w:rsid w:val="20AB385A"/>
    <w:rsid w:val="20AB38B5"/>
    <w:rsid w:val="20AB38DC"/>
    <w:rsid w:val="20AB3937"/>
    <w:rsid w:val="20AB3AC5"/>
    <w:rsid w:val="20AB3AFB"/>
    <w:rsid w:val="20AB3BC0"/>
    <w:rsid w:val="20AB3BD5"/>
    <w:rsid w:val="20AB3CAA"/>
    <w:rsid w:val="20AB3D73"/>
    <w:rsid w:val="20AB3DBA"/>
    <w:rsid w:val="20AB3EAA"/>
    <w:rsid w:val="20AB3EB4"/>
    <w:rsid w:val="20AB3F03"/>
    <w:rsid w:val="20AB4096"/>
    <w:rsid w:val="20AB4134"/>
    <w:rsid w:val="20AB42A5"/>
    <w:rsid w:val="20AB42DD"/>
    <w:rsid w:val="20AB437D"/>
    <w:rsid w:val="20AB4454"/>
    <w:rsid w:val="20AB44B8"/>
    <w:rsid w:val="20AB4548"/>
    <w:rsid w:val="20AB4573"/>
    <w:rsid w:val="20AB4626"/>
    <w:rsid w:val="20AB4658"/>
    <w:rsid w:val="20AB4668"/>
    <w:rsid w:val="20AB478C"/>
    <w:rsid w:val="20AB48B3"/>
    <w:rsid w:val="20AB48F7"/>
    <w:rsid w:val="20AB4BAF"/>
    <w:rsid w:val="20AB4BF5"/>
    <w:rsid w:val="20AB4CB0"/>
    <w:rsid w:val="20AB4D0A"/>
    <w:rsid w:val="20AB4ECF"/>
    <w:rsid w:val="20AB4F64"/>
    <w:rsid w:val="20AB4F80"/>
    <w:rsid w:val="20AB4FF4"/>
    <w:rsid w:val="20AB5077"/>
    <w:rsid w:val="20AB50A3"/>
    <w:rsid w:val="20AB512B"/>
    <w:rsid w:val="20AB51ED"/>
    <w:rsid w:val="20AB5216"/>
    <w:rsid w:val="20AB526E"/>
    <w:rsid w:val="20AB5384"/>
    <w:rsid w:val="20AB5573"/>
    <w:rsid w:val="20AB5598"/>
    <w:rsid w:val="20AB55C6"/>
    <w:rsid w:val="20AB565A"/>
    <w:rsid w:val="20AB56BA"/>
    <w:rsid w:val="20AB5712"/>
    <w:rsid w:val="20AB5789"/>
    <w:rsid w:val="20AB587B"/>
    <w:rsid w:val="20AB58FF"/>
    <w:rsid w:val="20AB5949"/>
    <w:rsid w:val="20AB59A3"/>
    <w:rsid w:val="20AB59D8"/>
    <w:rsid w:val="20AB59DD"/>
    <w:rsid w:val="20AB5AC6"/>
    <w:rsid w:val="20AB5AFC"/>
    <w:rsid w:val="20AB5B3C"/>
    <w:rsid w:val="20AB5B48"/>
    <w:rsid w:val="20AB5B55"/>
    <w:rsid w:val="20AB5BAD"/>
    <w:rsid w:val="20AB5C5D"/>
    <w:rsid w:val="20AB5E20"/>
    <w:rsid w:val="20AB5ED3"/>
    <w:rsid w:val="20AB5F3B"/>
    <w:rsid w:val="20AB6022"/>
    <w:rsid w:val="20AB618D"/>
    <w:rsid w:val="20AB61EE"/>
    <w:rsid w:val="20AB61FE"/>
    <w:rsid w:val="20AB63AC"/>
    <w:rsid w:val="20AB63B5"/>
    <w:rsid w:val="20AB63B6"/>
    <w:rsid w:val="20AB641E"/>
    <w:rsid w:val="20AB6422"/>
    <w:rsid w:val="20AB647B"/>
    <w:rsid w:val="20AB6565"/>
    <w:rsid w:val="20AB658A"/>
    <w:rsid w:val="20AB65D3"/>
    <w:rsid w:val="20AB66C0"/>
    <w:rsid w:val="20AB6735"/>
    <w:rsid w:val="20AB6744"/>
    <w:rsid w:val="20AB685D"/>
    <w:rsid w:val="20AB6869"/>
    <w:rsid w:val="20AB68A6"/>
    <w:rsid w:val="20AB6930"/>
    <w:rsid w:val="20AB6981"/>
    <w:rsid w:val="20AB69D8"/>
    <w:rsid w:val="20AB6A2B"/>
    <w:rsid w:val="20AB6A33"/>
    <w:rsid w:val="20AB6A75"/>
    <w:rsid w:val="20AB6A90"/>
    <w:rsid w:val="20AB6A96"/>
    <w:rsid w:val="20AB6B19"/>
    <w:rsid w:val="20AB6BD4"/>
    <w:rsid w:val="20AB6D40"/>
    <w:rsid w:val="20AB6DC3"/>
    <w:rsid w:val="20AB6DC8"/>
    <w:rsid w:val="20AB6F59"/>
    <w:rsid w:val="20AB6FB5"/>
    <w:rsid w:val="20AB7044"/>
    <w:rsid w:val="20AB70FD"/>
    <w:rsid w:val="20AB7124"/>
    <w:rsid w:val="20AB715B"/>
    <w:rsid w:val="20AB71B7"/>
    <w:rsid w:val="20AB721B"/>
    <w:rsid w:val="20AB72D9"/>
    <w:rsid w:val="20AB72DC"/>
    <w:rsid w:val="20AB73FD"/>
    <w:rsid w:val="20AB746B"/>
    <w:rsid w:val="20AB74AE"/>
    <w:rsid w:val="20AB76B1"/>
    <w:rsid w:val="20AB7706"/>
    <w:rsid w:val="20AB7747"/>
    <w:rsid w:val="20AB77B3"/>
    <w:rsid w:val="20AB782F"/>
    <w:rsid w:val="20AB7836"/>
    <w:rsid w:val="20AB78E8"/>
    <w:rsid w:val="20AB79EB"/>
    <w:rsid w:val="20AB7AD2"/>
    <w:rsid w:val="20AB7B02"/>
    <w:rsid w:val="20AB7B78"/>
    <w:rsid w:val="20AB7C87"/>
    <w:rsid w:val="20AB7CFC"/>
    <w:rsid w:val="20AB7D3F"/>
    <w:rsid w:val="20AB7D9F"/>
    <w:rsid w:val="20AB7F35"/>
    <w:rsid w:val="20AB7F9C"/>
    <w:rsid w:val="20AC0062"/>
    <w:rsid w:val="20AC006C"/>
    <w:rsid w:val="20AC0101"/>
    <w:rsid w:val="20AC01DD"/>
    <w:rsid w:val="20AC01F5"/>
    <w:rsid w:val="20AC0226"/>
    <w:rsid w:val="20AC0272"/>
    <w:rsid w:val="20AC0295"/>
    <w:rsid w:val="20AC033D"/>
    <w:rsid w:val="20AC0355"/>
    <w:rsid w:val="20AC0413"/>
    <w:rsid w:val="20AC0560"/>
    <w:rsid w:val="20AC063C"/>
    <w:rsid w:val="20AC06A6"/>
    <w:rsid w:val="20AC06C6"/>
    <w:rsid w:val="20AC06D6"/>
    <w:rsid w:val="20AC07A9"/>
    <w:rsid w:val="20AC07E8"/>
    <w:rsid w:val="20AC08D6"/>
    <w:rsid w:val="20AC090F"/>
    <w:rsid w:val="20AC0980"/>
    <w:rsid w:val="20AC099F"/>
    <w:rsid w:val="20AC09F9"/>
    <w:rsid w:val="20AC0A81"/>
    <w:rsid w:val="20AC0B15"/>
    <w:rsid w:val="20AC0CD5"/>
    <w:rsid w:val="20AC0E8F"/>
    <w:rsid w:val="20AC0E90"/>
    <w:rsid w:val="20AC0EA1"/>
    <w:rsid w:val="20AC0F0E"/>
    <w:rsid w:val="20AC0FF4"/>
    <w:rsid w:val="20AC11C6"/>
    <w:rsid w:val="20AC11E5"/>
    <w:rsid w:val="20AC1265"/>
    <w:rsid w:val="20AC1287"/>
    <w:rsid w:val="20AC12A2"/>
    <w:rsid w:val="20AC13CF"/>
    <w:rsid w:val="20AC14D0"/>
    <w:rsid w:val="20AC15DC"/>
    <w:rsid w:val="20AC15E5"/>
    <w:rsid w:val="20AC16DE"/>
    <w:rsid w:val="20AC170E"/>
    <w:rsid w:val="20AC1728"/>
    <w:rsid w:val="20AC17F9"/>
    <w:rsid w:val="20AC1929"/>
    <w:rsid w:val="20AC19B8"/>
    <w:rsid w:val="20AC19C2"/>
    <w:rsid w:val="20AC1A60"/>
    <w:rsid w:val="20AC1B12"/>
    <w:rsid w:val="20AC1B71"/>
    <w:rsid w:val="20AC1C29"/>
    <w:rsid w:val="20AC1CCD"/>
    <w:rsid w:val="20AC1D5D"/>
    <w:rsid w:val="20AC1DB7"/>
    <w:rsid w:val="20AC1E10"/>
    <w:rsid w:val="20AC1E33"/>
    <w:rsid w:val="20AC1E9C"/>
    <w:rsid w:val="20AC1EBA"/>
    <w:rsid w:val="20AC1EC5"/>
    <w:rsid w:val="20AC1EF9"/>
    <w:rsid w:val="20AC1F30"/>
    <w:rsid w:val="20AC1F54"/>
    <w:rsid w:val="20AC1F80"/>
    <w:rsid w:val="20AC1F8F"/>
    <w:rsid w:val="20AC2044"/>
    <w:rsid w:val="20AC2182"/>
    <w:rsid w:val="20AC235F"/>
    <w:rsid w:val="20AC23CB"/>
    <w:rsid w:val="20AC24CC"/>
    <w:rsid w:val="20AC255F"/>
    <w:rsid w:val="20AC260E"/>
    <w:rsid w:val="20AC2727"/>
    <w:rsid w:val="20AC2754"/>
    <w:rsid w:val="20AC27B1"/>
    <w:rsid w:val="20AC28F2"/>
    <w:rsid w:val="20AC2963"/>
    <w:rsid w:val="20AC298D"/>
    <w:rsid w:val="20AC2994"/>
    <w:rsid w:val="20AC29CF"/>
    <w:rsid w:val="20AC2A7F"/>
    <w:rsid w:val="20AC2A9A"/>
    <w:rsid w:val="20AC2AFD"/>
    <w:rsid w:val="20AC2B0B"/>
    <w:rsid w:val="20AC2BD2"/>
    <w:rsid w:val="20AC2BDF"/>
    <w:rsid w:val="20AC2CDF"/>
    <w:rsid w:val="20AC2CFB"/>
    <w:rsid w:val="20AC2CFC"/>
    <w:rsid w:val="20AC2D54"/>
    <w:rsid w:val="20AC2EF9"/>
    <w:rsid w:val="20AC2F29"/>
    <w:rsid w:val="20AC2FA0"/>
    <w:rsid w:val="20AC2FD6"/>
    <w:rsid w:val="20AC3090"/>
    <w:rsid w:val="20AC3240"/>
    <w:rsid w:val="20AC3357"/>
    <w:rsid w:val="20AC3425"/>
    <w:rsid w:val="20AC342B"/>
    <w:rsid w:val="20AC3491"/>
    <w:rsid w:val="20AC34B2"/>
    <w:rsid w:val="20AC3562"/>
    <w:rsid w:val="20AC36C1"/>
    <w:rsid w:val="20AC3783"/>
    <w:rsid w:val="20AC37AA"/>
    <w:rsid w:val="20AC3809"/>
    <w:rsid w:val="20AC38A1"/>
    <w:rsid w:val="20AC38FE"/>
    <w:rsid w:val="20AC39E6"/>
    <w:rsid w:val="20AC3B75"/>
    <w:rsid w:val="20AC3B87"/>
    <w:rsid w:val="20AC3BAF"/>
    <w:rsid w:val="20AC3C37"/>
    <w:rsid w:val="20AC3D2F"/>
    <w:rsid w:val="20AC3DBC"/>
    <w:rsid w:val="20AC3DD6"/>
    <w:rsid w:val="20AC3E7D"/>
    <w:rsid w:val="20AC3F6A"/>
    <w:rsid w:val="20AC3F86"/>
    <w:rsid w:val="20AC401E"/>
    <w:rsid w:val="20AC4040"/>
    <w:rsid w:val="20AC408E"/>
    <w:rsid w:val="20AC41DC"/>
    <w:rsid w:val="20AC4202"/>
    <w:rsid w:val="20AC4218"/>
    <w:rsid w:val="20AC42AF"/>
    <w:rsid w:val="20AC4311"/>
    <w:rsid w:val="20AC4360"/>
    <w:rsid w:val="20AC439B"/>
    <w:rsid w:val="20AC439E"/>
    <w:rsid w:val="20AC44BC"/>
    <w:rsid w:val="20AC46DA"/>
    <w:rsid w:val="20AC46E3"/>
    <w:rsid w:val="20AC4704"/>
    <w:rsid w:val="20AC47B9"/>
    <w:rsid w:val="20AC47C4"/>
    <w:rsid w:val="20AC484D"/>
    <w:rsid w:val="20AC4880"/>
    <w:rsid w:val="20AC488B"/>
    <w:rsid w:val="20AC48EC"/>
    <w:rsid w:val="20AC4B6A"/>
    <w:rsid w:val="20AC4C60"/>
    <w:rsid w:val="20AC4D2D"/>
    <w:rsid w:val="20AC4DC1"/>
    <w:rsid w:val="20AC4DE4"/>
    <w:rsid w:val="20AC4E71"/>
    <w:rsid w:val="20AC4FB2"/>
    <w:rsid w:val="20AC5049"/>
    <w:rsid w:val="20AC507F"/>
    <w:rsid w:val="20AC509A"/>
    <w:rsid w:val="20AC5129"/>
    <w:rsid w:val="20AC5153"/>
    <w:rsid w:val="20AC5155"/>
    <w:rsid w:val="20AC515A"/>
    <w:rsid w:val="20AC51EC"/>
    <w:rsid w:val="20AC5255"/>
    <w:rsid w:val="20AC52DC"/>
    <w:rsid w:val="20AC5346"/>
    <w:rsid w:val="20AC5392"/>
    <w:rsid w:val="20AC53E7"/>
    <w:rsid w:val="20AC53E8"/>
    <w:rsid w:val="20AC546D"/>
    <w:rsid w:val="20AC54B3"/>
    <w:rsid w:val="20AC54DD"/>
    <w:rsid w:val="20AC550C"/>
    <w:rsid w:val="20AC552E"/>
    <w:rsid w:val="20AC55A7"/>
    <w:rsid w:val="20AC55BF"/>
    <w:rsid w:val="20AC5640"/>
    <w:rsid w:val="20AC565F"/>
    <w:rsid w:val="20AC56D4"/>
    <w:rsid w:val="20AC56DF"/>
    <w:rsid w:val="20AC5765"/>
    <w:rsid w:val="20AC5779"/>
    <w:rsid w:val="20AC5880"/>
    <w:rsid w:val="20AC5892"/>
    <w:rsid w:val="20AC5943"/>
    <w:rsid w:val="20AC5B28"/>
    <w:rsid w:val="20AC5BFC"/>
    <w:rsid w:val="20AC5C10"/>
    <w:rsid w:val="20AC5C80"/>
    <w:rsid w:val="20AC5C9D"/>
    <w:rsid w:val="20AC5D2F"/>
    <w:rsid w:val="20AC5DA7"/>
    <w:rsid w:val="20AC5DD0"/>
    <w:rsid w:val="20AC5E2C"/>
    <w:rsid w:val="20AC5F05"/>
    <w:rsid w:val="20AC5F6E"/>
    <w:rsid w:val="20AC5F8E"/>
    <w:rsid w:val="20AC5F94"/>
    <w:rsid w:val="20AC6089"/>
    <w:rsid w:val="20AC612B"/>
    <w:rsid w:val="20AC61C6"/>
    <w:rsid w:val="20AC6204"/>
    <w:rsid w:val="20AC6215"/>
    <w:rsid w:val="20AC6273"/>
    <w:rsid w:val="20AC6345"/>
    <w:rsid w:val="20AC6435"/>
    <w:rsid w:val="20AC6465"/>
    <w:rsid w:val="20AC6529"/>
    <w:rsid w:val="20AC655A"/>
    <w:rsid w:val="20AC656E"/>
    <w:rsid w:val="20AC667A"/>
    <w:rsid w:val="20AC67B6"/>
    <w:rsid w:val="20AC684B"/>
    <w:rsid w:val="20AC684D"/>
    <w:rsid w:val="20AC6905"/>
    <w:rsid w:val="20AC6B06"/>
    <w:rsid w:val="20AC6C69"/>
    <w:rsid w:val="20AC6C73"/>
    <w:rsid w:val="20AC6C86"/>
    <w:rsid w:val="20AC6D07"/>
    <w:rsid w:val="20AC6D0B"/>
    <w:rsid w:val="20AC6D4C"/>
    <w:rsid w:val="20AC6E97"/>
    <w:rsid w:val="20AC6F17"/>
    <w:rsid w:val="20AC7048"/>
    <w:rsid w:val="20AC709E"/>
    <w:rsid w:val="20AC70AB"/>
    <w:rsid w:val="20AC712E"/>
    <w:rsid w:val="20AC7219"/>
    <w:rsid w:val="20AC7276"/>
    <w:rsid w:val="20AC7300"/>
    <w:rsid w:val="20AC7364"/>
    <w:rsid w:val="20AC73C1"/>
    <w:rsid w:val="20AC744E"/>
    <w:rsid w:val="20AC74A9"/>
    <w:rsid w:val="20AC7596"/>
    <w:rsid w:val="20AC75C0"/>
    <w:rsid w:val="20AC7647"/>
    <w:rsid w:val="20AC76C8"/>
    <w:rsid w:val="20AC76F1"/>
    <w:rsid w:val="20AC77BD"/>
    <w:rsid w:val="20AC7833"/>
    <w:rsid w:val="20AC784D"/>
    <w:rsid w:val="20AC787D"/>
    <w:rsid w:val="20AC78E1"/>
    <w:rsid w:val="20AC791B"/>
    <w:rsid w:val="20AC79FB"/>
    <w:rsid w:val="20AC7AE3"/>
    <w:rsid w:val="20AC7B26"/>
    <w:rsid w:val="20AC7B27"/>
    <w:rsid w:val="20AC7C39"/>
    <w:rsid w:val="20AC7D42"/>
    <w:rsid w:val="20AC7FCC"/>
    <w:rsid w:val="20AD00E6"/>
    <w:rsid w:val="20AD00EE"/>
    <w:rsid w:val="20AD0210"/>
    <w:rsid w:val="20AD0236"/>
    <w:rsid w:val="20AD0273"/>
    <w:rsid w:val="20AD027E"/>
    <w:rsid w:val="20AD02F4"/>
    <w:rsid w:val="20AD0368"/>
    <w:rsid w:val="20AD0549"/>
    <w:rsid w:val="20AD05C0"/>
    <w:rsid w:val="20AD0644"/>
    <w:rsid w:val="20AD0645"/>
    <w:rsid w:val="20AD06D5"/>
    <w:rsid w:val="20AD06ED"/>
    <w:rsid w:val="20AD07A5"/>
    <w:rsid w:val="20AD085A"/>
    <w:rsid w:val="20AD088A"/>
    <w:rsid w:val="20AD08C2"/>
    <w:rsid w:val="20AD08F7"/>
    <w:rsid w:val="20AD097A"/>
    <w:rsid w:val="20AD0A3C"/>
    <w:rsid w:val="20AD0A94"/>
    <w:rsid w:val="20AD0ABD"/>
    <w:rsid w:val="20AD0ABE"/>
    <w:rsid w:val="20AD0AF4"/>
    <w:rsid w:val="20AD0B30"/>
    <w:rsid w:val="20AD0B6E"/>
    <w:rsid w:val="20AD0B81"/>
    <w:rsid w:val="20AD0BC5"/>
    <w:rsid w:val="20AD0CC5"/>
    <w:rsid w:val="20AD0CD1"/>
    <w:rsid w:val="20AD0DDF"/>
    <w:rsid w:val="20AD0E4F"/>
    <w:rsid w:val="20AD0EE4"/>
    <w:rsid w:val="20AD101B"/>
    <w:rsid w:val="20AD105E"/>
    <w:rsid w:val="20AD109A"/>
    <w:rsid w:val="20AD10BE"/>
    <w:rsid w:val="20AD1166"/>
    <w:rsid w:val="20AD1214"/>
    <w:rsid w:val="20AD1230"/>
    <w:rsid w:val="20AD132A"/>
    <w:rsid w:val="20AD1383"/>
    <w:rsid w:val="20AD141E"/>
    <w:rsid w:val="20AD160A"/>
    <w:rsid w:val="20AD16BA"/>
    <w:rsid w:val="20AD16DC"/>
    <w:rsid w:val="20AD172C"/>
    <w:rsid w:val="20AD1753"/>
    <w:rsid w:val="20AD185C"/>
    <w:rsid w:val="20AD18DC"/>
    <w:rsid w:val="20AD1BC9"/>
    <w:rsid w:val="20AD1C81"/>
    <w:rsid w:val="20AD1CD2"/>
    <w:rsid w:val="20AD1DAC"/>
    <w:rsid w:val="20AD1DB4"/>
    <w:rsid w:val="20AD1DB5"/>
    <w:rsid w:val="20AD1E48"/>
    <w:rsid w:val="20AD1F06"/>
    <w:rsid w:val="20AD1FBD"/>
    <w:rsid w:val="20AD202C"/>
    <w:rsid w:val="20AD205D"/>
    <w:rsid w:val="20AD21B4"/>
    <w:rsid w:val="20AD21C9"/>
    <w:rsid w:val="20AD22F6"/>
    <w:rsid w:val="20AD23DA"/>
    <w:rsid w:val="20AD2401"/>
    <w:rsid w:val="20AD24CB"/>
    <w:rsid w:val="20AD2529"/>
    <w:rsid w:val="20AD2564"/>
    <w:rsid w:val="20AD278E"/>
    <w:rsid w:val="20AD27D0"/>
    <w:rsid w:val="20AD2874"/>
    <w:rsid w:val="20AD2893"/>
    <w:rsid w:val="20AD2A9B"/>
    <w:rsid w:val="20AD2AA0"/>
    <w:rsid w:val="20AD2ADA"/>
    <w:rsid w:val="20AD2B39"/>
    <w:rsid w:val="20AD2B47"/>
    <w:rsid w:val="20AD2B4D"/>
    <w:rsid w:val="20AD2B9F"/>
    <w:rsid w:val="20AD2CC3"/>
    <w:rsid w:val="20AD2D1C"/>
    <w:rsid w:val="20AD2D29"/>
    <w:rsid w:val="20AD2D51"/>
    <w:rsid w:val="20AD2D6C"/>
    <w:rsid w:val="20AD2DC7"/>
    <w:rsid w:val="20AD2E1E"/>
    <w:rsid w:val="20AD2E55"/>
    <w:rsid w:val="20AD2EE7"/>
    <w:rsid w:val="20AD2F6A"/>
    <w:rsid w:val="20AD2F82"/>
    <w:rsid w:val="20AD30E7"/>
    <w:rsid w:val="20AD310D"/>
    <w:rsid w:val="20AD3158"/>
    <w:rsid w:val="20AD31F9"/>
    <w:rsid w:val="20AD3258"/>
    <w:rsid w:val="20AD3266"/>
    <w:rsid w:val="20AD3314"/>
    <w:rsid w:val="20AD334E"/>
    <w:rsid w:val="20AD3387"/>
    <w:rsid w:val="20AD3393"/>
    <w:rsid w:val="20AD34E1"/>
    <w:rsid w:val="20AD34FE"/>
    <w:rsid w:val="20AD3515"/>
    <w:rsid w:val="20AD35EC"/>
    <w:rsid w:val="20AD360D"/>
    <w:rsid w:val="20AD364A"/>
    <w:rsid w:val="20AD36C3"/>
    <w:rsid w:val="20AD3754"/>
    <w:rsid w:val="20AD37A1"/>
    <w:rsid w:val="20AD3901"/>
    <w:rsid w:val="20AD3995"/>
    <w:rsid w:val="20AD39FD"/>
    <w:rsid w:val="20AD3A22"/>
    <w:rsid w:val="20AD3B58"/>
    <w:rsid w:val="20AD3B70"/>
    <w:rsid w:val="20AD3C32"/>
    <w:rsid w:val="20AD3C59"/>
    <w:rsid w:val="20AD3D0D"/>
    <w:rsid w:val="20AD3E60"/>
    <w:rsid w:val="20AD3EA5"/>
    <w:rsid w:val="20AD3FEA"/>
    <w:rsid w:val="20AD3FFE"/>
    <w:rsid w:val="20AD4014"/>
    <w:rsid w:val="20AD4085"/>
    <w:rsid w:val="20AD40B4"/>
    <w:rsid w:val="20AD4157"/>
    <w:rsid w:val="20AD4274"/>
    <w:rsid w:val="20AD4278"/>
    <w:rsid w:val="20AD429C"/>
    <w:rsid w:val="20AD42E6"/>
    <w:rsid w:val="20AD442D"/>
    <w:rsid w:val="20AD44F1"/>
    <w:rsid w:val="20AD4555"/>
    <w:rsid w:val="20AD4640"/>
    <w:rsid w:val="20AD466F"/>
    <w:rsid w:val="20AD47B0"/>
    <w:rsid w:val="20AD47B2"/>
    <w:rsid w:val="20AD4810"/>
    <w:rsid w:val="20AD4843"/>
    <w:rsid w:val="20AD4845"/>
    <w:rsid w:val="20AD487F"/>
    <w:rsid w:val="20AD48A2"/>
    <w:rsid w:val="20AD48D0"/>
    <w:rsid w:val="20AD4914"/>
    <w:rsid w:val="20AD4AB3"/>
    <w:rsid w:val="20AD4B49"/>
    <w:rsid w:val="20AD4C0E"/>
    <w:rsid w:val="20AD4C75"/>
    <w:rsid w:val="20AD4DB8"/>
    <w:rsid w:val="20AD4DBF"/>
    <w:rsid w:val="20AD4E37"/>
    <w:rsid w:val="20AD4F25"/>
    <w:rsid w:val="20AD4F7B"/>
    <w:rsid w:val="20AD5068"/>
    <w:rsid w:val="20AD50D0"/>
    <w:rsid w:val="20AD5180"/>
    <w:rsid w:val="20AD519E"/>
    <w:rsid w:val="20AD521F"/>
    <w:rsid w:val="20AD5249"/>
    <w:rsid w:val="20AD52B2"/>
    <w:rsid w:val="20AD5411"/>
    <w:rsid w:val="20AD5482"/>
    <w:rsid w:val="20AD548D"/>
    <w:rsid w:val="20AD549D"/>
    <w:rsid w:val="20AD54A6"/>
    <w:rsid w:val="20AD54D9"/>
    <w:rsid w:val="20AD54FD"/>
    <w:rsid w:val="20AD5519"/>
    <w:rsid w:val="20AD55B1"/>
    <w:rsid w:val="20AD55CD"/>
    <w:rsid w:val="20AD55CE"/>
    <w:rsid w:val="20AD55F2"/>
    <w:rsid w:val="20AD56E9"/>
    <w:rsid w:val="20AD57C2"/>
    <w:rsid w:val="20AD580A"/>
    <w:rsid w:val="20AD581B"/>
    <w:rsid w:val="20AD5885"/>
    <w:rsid w:val="20AD5956"/>
    <w:rsid w:val="20AD5995"/>
    <w:rsid w:val="20AD5996"/>
    <w:rsid w:val="20AD59F3"/>
    <w:rsid w:val="20AD5A55"/>
    <w:rsid w:val="20AD5C2B"/>
    <w:rsid w:val="20AD5C7E"/>
    <w:rsid w:val="20AD5CB3"/>
    <w:rsid w:val="20AD5CB8"/>
    <w:rsid w:val="20AD5D16"/>
    <w:rsid w:val="20AD5D25"/>
    <w:rsid w:val="20AD5D3F"/>
    <w:rsid w:val="20AD5D9C"/>
    <w:rsid w:val="20AD5DFF"/>
    <w:rsid w:val="20AD5ECA"/>
    <w:rsid w:val="20AD5ED1"/>
    <w:rsid w:val="20AD5FB9"/>
    <w:rsid w:val="20AD5FEE"/>
    <w:rsid w:val="20AD601D"/>
    <w:rsid w:val="20AD601E"/>
    <w:rsid w:val="20AD6197"/>
    <w:rsid w:val="20AD61AE"/>
    <w:rsid w:val="20AD61DD"/>
    <w:rsid w:val="20AD622E"/>
    <w:rsid w:val="20AD62CB"/>
    <w:rsid w:val="20AD6350"/>
    <w:rsid w:val="20AD63FB"/>
    <w:rsid w:val="20AD64B8"/>
    <w:rsid w:val="20AD64F3"/>
    <w:rsid w:val="20AD6543"/>
    <w:rsid w:val="20AD6546"/>
    <w:rsid w:val="20AD66AE"/>
    <w:rsid w:val="20AD68FB"/>
    <w:rsid w:val="20AD693E"/>
    <w:rsid w:val="20AD6972"/>
    <w:rsid w:val="20AD69F7"/>
    <w:rsid w:val="20AD6A28"/>
    <w:rsid w:val="20AD6A39"/>
    <w:rsid w:val="20AD6A72"/>
    <w:rsid w:val="20AD6AAD"/>
    <w:rsid w:val="20AD6E0D"/>
    <w:rsid w:val="20AD6E26"/>
    <w:rsid w:val="20AD6EB8"/>
    <w:rsid w:val="20AD6F9A"/>
    <w:rsid w:val="20AD7005"/>
    <w:rsid w:val="20AD700A"/>
    <w:rsid w:val="20AD7070"/>
    <w:rsid w:val="20AD708D"/>
    <w:rsid w:val="20AD7134"/>
    <w:rsid w:val="20AD7171"/>
    <w:rsid w:val="20AD738C"/>
    <w:rsid w:val="20AD73D2"/>
    <w:rsid w:val="20AD748B"/>
    <w:rsid w:val="20AD7497"/>
    <w:rsid w:val="20AD749B"/>
    <w:rsid w:val="20AD74BA"/>
    <w:rsid w:val="20AD74F4"/>
    <w:rsid w:val="20AD757E"/>
    <w:rsid w:val="20AD7602"/>
    <w:rsid w:val="20AD767D"/>
    <w:rsid w:val="20AD76B9"/>
    <w:rsid w:val="20AD7732"/>
    <w:rsid w:val="20AD77FC"/>
    <w:rsid w:val="20AD79D7"/>
    <w:rsid w:val="20AD79F1"/>
    <w:rsid w:val="20AD7A7F"/>
    <w:rsid w:val="20AD7B0A"/>
    <w:rsid w:val="20AD7C76"/>
    <w:rsid w:val="20AD7CA0"/>
    <w:rsid w:val="20AD7CDA"/>
    <w:rsid w:val="20AD7D84"/>
    <w:rsid w:val="20AD7DAB"/>
    <w:rsid w:val="20AD7E03"/>
    <w:rsid w:val="20AD7E3E"/>
    <w:rsid w:val="20AD7F18"/>
    <w:rsid w:val="20AD7F66"/>
    <w:rsid w:val="20AD7FE5"/>
    <w:rsid w:val="20AE0017"/>
    <w:rsid w:val="20AE0030"/>
    <w:rsid w:val="20AE0075"/>
    <w:rsid w:val="20AE008D"/>
    <w:rsid w:val="20AE00EE"/>
    <w:rsid w:val="20AE0108"/>
    <w:rsid w:val="20AE0150"/>
    <w:rsid w:val="20AE01F7"/>
    <w:rsid w:val="20AE02A5"/>
    <w:rsid w:val="20AE0471"/>
    <w:rsid w:val="20AE04B4"/>
    <w:rsid w:val="20AE04C4"/>
    <w:rsid w:val="20AE04E1"/>
    <w:rsid w:val="20AE0587"/>
    <w:rsid w:val="20AE05F2"/>
    <w:rsid w:val="20AE06F8"/>
    <w:rsid w:val="20AE0717"/>
    <w:rsid w:val="20AE0784"/>
    <w:rsid w:val="20AE078E"/>
    <w:rsid w:val="20AE0812"/>
    <w:rsid w:val="20AE0933"/>
    <w:rsid w:val="20AE09DC"/>
    <w:rsid w:val="20AE09EF"/>
    <w:rsid w:val="20AE0A22"/>
    <w:rsid w:val="20AE0AA2"/>
    <w:rsid w:val="20AE0B47"/>
    <w:rsid w:val="20AE0B72"/>
    <w:rsid w:val="20AE0BEC"/>
    <w:rsid w:val="20AE0CA0"/>
    <w:rsid w:val="20AE0CE7"/>
    <w:rsid w:val="20AE0D0F"/>
    <w:rsid w:val="20AE0D73"/>
    <w:rsid w:val="20AE0D8B"/>
    <w:rsid w:val="20AE0E4D"/>
    <w:rsid w:val="20AE0E8D"/>
    <w:rsid w:val="20AE1081"/>
    <w:rsid w:val="20AE11D1"/>
    <w:rsid w:val="20AE127C"/>
    <w:rsid w:val="20AE12C5"/>
    <w:rsid w:val="20AE12ED"/>
    <w:rsid w:val="20AE1310"/>
    <w:rsid w:val="20AE135A"/>
    <w:rsid w:val="20AE1430"/>
    <w:rsid w:val="20AE1541"/>
    <w:rsid w:val="20AE15B6"/>
    <w:rsid w:val="20AE1785"/>
    <w:rsid w:val="20AE1787"/>
    <w:rsid w:val="20AE1817"/>
    <w:rsid w:val="20AE18E7"/>
    <w:rsid w:val="20AE19E1"/>
    <w:rsid w:val="20AE1A91"/>
    <w:rsid w:val="20AE1C02"/>
    <w:rsid w:val="20AE1C2B"/>
    <w:rsid w:val="20AE1C4A"/>
    <w:rsid w:val="20AE1C79"/>
    <w:rsid w:val="20AE1CF1"/>
    <w:rsid w:val="20AE1FDF"/>
    <w:rsid w:val="20AE1FE5"/>
    <w:rsid w:val="20AE1FFD"/>
    <w:rsid w:val="20AE2063"/>
    <w:rsid w:val="20AE206A"/>
    <w:rsid w:val="20AE20AA"/>
    <w:rsid w:val="20AE2186"/>
    <w:rsid w:val="20AE21AB"/>
    <w:rsid w:val="20AE21C6"/>
    <w:rsid w:val="20AE2275"/>
    <w:rsid w:val="20AE229F"/>
    <w:rsid w:val="20AE22E4"/>
    <w:rsid w:val="20AE22E6"/>
    <w:rsid w:val="20AE230A"/>
    <w:rsid w:val="20AE23E9"/>
    <w:rsid w:val="20AE24D2"/>
    <w:rsid w:val="20AE267E"/>
    <w:rsid w:val="20AE26EE"/>
    <w:rsid w:val="20AE283C"/>
    <w:rsid w:val="20AE2892"/>
    <w:rsid w:val="20AE28B2"/>
    <w:rsid w:val="20AE28E9"/>
    <w:rsid w:val="20AE295C"/>
    <w:rsid w:val="20AE2A45"/>
    <w:rsid w:val="20AE2A91"/>
    <w:rsid w:val="20AE2A9F"/>
    <w:rsid w:val="20AE2B03"/>
    <w:rsid w:val="20AE2BA8"/>
    <w:rsid w:val="20AE2C25"/>
    <w:rsid w:val="20AE2C9B"/>
    <w:rsid w:val="20AE2C9D"/>
    <w:rsid w:val="20AE2CB9"/>
    <w:rsid w:val="20AE2F58"/>
    <w:rsid w:val="20AE2F6C"/>
    <w:rsid w:val="20AE2FE4"/>
    <w:rsid w:val="20AE2FEC"/>
    <w:rsid w:val="20AE30AB"/>
    <w:rsid w:val="20AE30D1"/>
    <w:rsid w:val="20AE30D3"/>
    <w:rsid w:val="20AE3164"/>
    <w:rsid w:val="20AE323D"/>
    <w:rsid w:val="20AE3285"/>
    <w:rsid w:val="20AE3290"/>
    <w:rsid w:val="20AE32C5"/>
    <w:rsid w:val="20AE330D"/>
    <w:rsid w:val="20AE3409"/>
    <w:rsid w:val="20AE34EC"/>
    <w:rsid w:val="20AE353A"/>
    <w:rsid w:val="20AE3567"/>
    <w:rsid w:val="20AE35C9"/>
    <w:rsid w:val="20AE3838"/>
    <w:rsid w:val="20AE38B7"/>
    <w:rsid w:val="20AE38D8"/>
    <w:rsid w:val="20AE39CE"/>
    <w:rsid w:val="20AE3A8C"/>
    <w:rsid w:val="20AE3AD2"/>
    <w:rsid w:val="20AE3B40"/>
    <w:rsid w:val="20AE3B6E"/>
    <w:rsid w:val="20AE3C2F"/>
    <w:rsid w:val="20AE3C4D"/>
    <w:rsid w:val="20AE3D1E"/>
    <w:rsid w:val="20AE3D85"/>
    <w:rsid w:val="20AE3E08"/>
    <w:rsid w:val="20AE3E32"/>
    <w:rsid w:val="20AE3E89"/>
    <w:rsid w:val="20AE3F1D"/>
    <w:rsid w:val="20AE3F85"/>
    <w:rsid w:val="20AE404D"/>
    <w:rsid w:val="20AE4490"/>
    <w:rsid w:val="20AE44A1"/>
    <w:rsid w:val="20AE4630"/>
    <w:rsid w:val="20AE47A1"/>
    <w:rsid w:val="20AE47C0"/>
    <w:rsid w:val="20AE4832"/>
    <w:rsid w:val="20AE484F"/>
    <w:rsid w:val="20AE4879"/>
    <w:rsid w:val="20AE48B6"/>
    <w:rsid w:val="20AE492E"/>
    <w:rsid w:val="20AE49A0"/>
    <w:rsid w:val="20AE49C5"/>
    <w:rsid w:val="20AE4A66"/>
    <w:rsid w:val="20AE4AB7"/>
    <w:rsid w:val="20AE4ADC"/>
    <w:rsid w:val="20AE4BB7"/>
    <w:rsid w:val="20AE4C35"/>
    <w:rsid w:val="20AE4CA4"/>
    <w:rsid w:val="20AE4D86"/>
    <w:rsid w:val="20AE4EAE"/>
    <w:rsid w:val="20AE4EB5"/>
    <w:rsid w:val="20AE4ED3"/>
    <w:rsid w:val="20AE4EF9"/>
    <w:rsid w:val="20AE4F21"/>
    <w:rsid w:val="20AE4F3C"/>
    <w:rsid w:val="20AE4FEE"/>
    <w:rsid w:val="20AE5089"/>
    <w:rsid w:val="20AE513B"/>
    <w:rsid w:val="20AE5201"/>
    <w:rsid w:val="20AE522B"/>
    <w:rsid w:val="20AE524E"/>
    <w:rsid w:val="20AE52C6"/>
    <w:rsid w:val="20AE541B"/>
    <w:rsid w:val="20AE5427"/>
    <w:rsid w:val="20AE54A9"/>
    <w:rsid w:val="20AE54B4"/>
    <w:rsid w:val="20AE5578"/>
    <w:rsid w:val="20AE55C3"/>
    <w:rsid w:val="20AE5626"/>
    <w:rsid w:val="20AE5645"/>
    <w:rsid w:val="20AE5679"/>
    <w:rsid w:val="20AE5698"/>
    <w:rsid w:val="20AE56D9"/>
    <w:rsid w:val="20AE56F0"/>
    <w:rsid w:val="20AE5711"/>
    <w:rsid w:val="20AE5751"/>
    <w:rsid w:val="20AE5776"/>
    <w:rsid w:val="20AE57E1"/>
    <w:rsid w:val="20AE57F7"/>
    <w:rsid w:val="20AE58F9"/>
    <w:rsid w:val="20AE59C8"/>
    <w:rsid w:val="20AE5A9F"/>
    <w:rsid w:val="20AE5AC7"/>
    <w:rsid w:val="20AE5AD7"/>
    <w:rsid w:val="20AE5B13"/>
    <w:rsid w:val="20AE5D38"/>
    <w:rsid w:val="20AE5D68"/>
    <w:rsid w:val="20AE5E8E"/>
    <w:rsid w:val="20AE5E95"/>
    <w:rsid w:val="20AE5FCA"/>
    <w:rsid w:val="20AE5FFD"/>
    <w:rsid w:val="20AE6058"/>
    <w:rsid w:val="20AE6096"/>
    <w:rsid w:val="20AE618A"/>
    <w:rsid w:val="20AE61A4"/>
    <w:rsid w:val="20AE61B2"/>
    <w:rsid w:val="20AE6229"/>
    <w:rsid w:val="20AE6246"/>
    <w:rsid w:val="20AE6326"/>
    <w:rsid w:val="20AE6331"/>
    <w:rsid w:val="20AE6371"/>
    <w:rsid w:val="20AE6409"/>
    <w:rsid w:val="20AE64A2"/>
    <w:rsid w:val="20AE64C8"/>
    <w:rsid w:val="20AE656A"/>
    <w:rsid w:val="20AE65EA"/>
    <w:rsid w:val="20AE6727"/>
    <w:rsid w:val="20AE6734"/>
    <w:rsid w:val="20AE678E"/>
    <w:rsid w:val="20AE6798"/>
    <w:rsid w:val="20AE6817"/>
    <w:rsid w:val="20AE6A17"/>
    <w:rsid w:val="20AE6A2B"/>
    <w:rsid w:val="20AE6AB7"/>
    <w:rsid w:val="20AE6BC9"/>
    <w:rsid w:val="20AE6BD1"/>
    <w:rsid w:val="20AE6C0D"/>
    <w:rsid w:val="20AE6CAC"/>
    <w:rsid w:val="20AE6CBC"/>
    <w:rsid w:val="20AE6CD0"/>
    <w:rsid w:val="20AE6E08"/>
    <w:rsid w:val="20AE6EC6"/>
    <w:rsid w:val="20AE6FEA"/>
    <w:rsid w:val="20AE7042"/>
    <w:rsid w:val="20AE71A5"/>
    <w:rsid w:val="20AE7284"/>
    <w:rsid w:val="20AE7290"/>
    <w:rsid w:val="20AE73B7"/>
    <w:rsid w:val="20AE740D"/>
    <w:rsid w:val="20AE7410"/>
    <w:rsid w:val="20AE74DA"/>
    <w:rsid w:val="20AE754C"/>
    <w:rsid w:val="20AE7562"/>
    <w:rsid w:val="20AE7571"/>
    <w:rsid w:val="20AE764E"/>
    <w:rsid w:val="20AE7673"/>
    <w:rsid w:val="20AE776F"/>
    <w:rsid w:val="20AE77A0"/>
    <w:rsid w:val="20AE7A0E"/>
    <w:rsid w:val="20AE7A23"/>
    <w:rsid w:val="20AE7B01"/>
    <w:rsid w:val="20AE7B19"/>
    <w:rsid w:val="20AE7B39"/>
    <w:rsid w:val="20AE7BE9"/>
    <w:rsid w:val="20AE7BED"/>
    <w:rsid w:val="20AE7C7A"/>
    <w:rsid w:val="20AE7CFC"/>
    <w:rsid w:val="20AE7D97"/>
    <w:rsid w:val="20AE7E69"/>
    <w:rsid w:val="20AE7EE0"/>
    <w:rsid w:val="20AE7F0C"/>
    <w:rsid w:val="20AE7F83"/>
    <w:rsid w:val="20AE7FE4"/>
    <w:rsid w:val="20AF00B2"/>
    <w:rsid w:val="20AF00D6"/>
    <w:rsid w:val="20AF011F"/>
    <w:rsid w:val="20AF0186"/>
    <w:rsid w:val="20AF02BD"/>
    <w:rsid w:val="20AF0317"/>
    <w:rsid w:val="20AF033C"/>
    <w:rsid w:val="20AF0427"/>
    <w:rsid w:val="20AF04CF"/>
    <w:rsid w:val="20AF04DE"/>
    <w:rsid w:val="20AF05C5"/>
    <w:rsid w:val="20AF06DE"/>
    <w:rsid w:val="20AF0832"/>
    <w:rsid w:val="20AF0875"/>
    <w:rsid w:val="20AF09F8"/>
    <w:rsid w:val="20AF0B72"/>
    <w:rsid w:val="20AF0B91"/>
    <w:rsid w:val="20AF0B9C"/>
    <w:rsid w:val="20AF0BD0"/>
    <w:rsid w:val="20AF0CAE"/>
    <w:rsid w:val="20AF0E0E"/>
    <w:rsid w:val="20AF0E3A"/>
    <w:rsid w:val="20AF0E77"/>
    <w:rsid w:val="20AF0F4F"/>
    <w:rsid w:val="20AF1006"/>
    <w:rsid w:val="20AF1226"/>
    <w:rsid w:val="20AF1278"/>
    <w:rsid w:val="20AF1313"/>
    <w:rsid w:val="20AF139C"/>
    <w:rsid w:val="20AF13E6"/>
    <w:rsid w:val="20AF13EA"/>
    <w:rsid w:val="20AF13F7"/>
    <w:rsid w:val="20AF14BF"/>
    <w:rsid w:val="20AF152E"/>
    <w:rsid w:val="20AF15FD"/>
    <w:rsid w:val="20AF1685"/>
    <w:rsid w:val="20AF16C9"/>
    <w:rsid w:val="20AF17D1"/>
    <w:rsid w:val="20AF1912"/>
    <w:rsid w:val="20AF1A86"/>
    <w:rsid w:val="20AF1A8C"/>
    <w:rsid w:val="20AF1C05"/>
    <w:rsid w:val="20AF1C11"/>
    <w:rsid w:val="20AF1C12"/>
    <w:rsid w:val="20AF1D7E"/>
    <w:rsid w:val="20AF1D92"/>
    <w:rsid w:val="20AF1DBD"/>
    <w:rsid w:val="20AF1E93"/>
    <w:rsid w:val="20AF1EC4"/>
    <w:rsid w:val="20AF208B"/>
    <w:rsid w:val="20AF209C"/>
    <w:rsid w:val="20AF20F0"/>
    <w:rsid w:val="20AF2157"/>
    <w:rsid w:val="20AF215E"/>
    <w:rsid w:val="20AF2215"/>
    <w:rsid w:val="20AF231D"/>
    <w:rsid w:val="20AF24A4"/>
    <w:rsid w:val="20AF2543"/>
    <w:rsid w:val="20AF25BE"/>
    <w:rsid w:val="20AF26CC"/>
    <w:rsid w:val="20AF26D8"/>
    <w:rsid w:val="20AF2704"/>
    <w:rsid w:val="20AF2741"/>
    <w:rsid w:val="20AF274A"/>
    <w:rsid w:val="20AF282F"/>
    <w:rsid w:val="20AF2831"/>
    <w:rsid w:val="20AF2846"/>
    <w:rsid w:val="20AF28B3"/>
    <w:rsid w:val="20AF28D8"/>
    <w:rsid w:val="20AF2966"/>
    <w:rsid w:val="20AF298A"/>
    <w:rsid w:val="20AF29A4"/>
    <w:rsid w:val="20AF29BD"/>
    <w:rsid w:val="20AF2A40"/>
    <w:rsid w:val="20AF2BEA"/>
    <w:rsid w:val="20AF2BEB"/>
    <w:rsid w:val="20AF2D0B"/>
    <w:rsid w:val="20AF2D16"/>
    <w:rsid w:val="20AF2D7E"/>
    <w:rsid w:val="20AF2E19"/>
    <w:rsid w:val="20AF2E46"/>
    <w:rsid w:val="20AF2E70"/>
    <w:rsid w:val="20AF2E75"/>
    <w:rsid w:val="20AF2EA4"/>
    <w:rsid w:val="20AF3075"/>
    <w:rsid w:val="20AF30D0"/>
    <w:rsid w:val="20AF3106"/>
    <w:rsid w:val="20AF310C"/>
    <w:rsid w:val="20AF312B"/>
    <w:rsid w:val="20AF3213"/>
    <w:rsid w:val="20AF325A"/>
    <w:rsid w:val="20AF3288"/>
    <w:rsid w:val="20AF330A"/>
    <w:rsid w:val="20AF3320"/>
    <w:rsid w:val="20AF3339"/>
    <w:rsid w:val="20AF3361"/>
    <w:rsid w:val="20AF33C3"/>
    <w:rsid w:val="20AF3407"/>
    <w:rsid w:val="20AF3436"/>
    <w:rsid w:val="20AF34B4"/>
    <w:rsid w:val="20AF3505"/>
    <w:rsid w:val="20AF356C"/>
    <w:rsid w:val="20AF3598"/>
    <w:rsid w:val="20AF35D7"/>
    <w:rsid w:val="20AF363B"/>
    <w:rsid w:val="20AF36B6"/>
    <w:rsid w:val="20AF36BB"/>
    <w:rsid w:val="20AF3717"/>
    <w:rsid w:val="20AF37A2"/>
    <w:rsid w:val="20AF3804"/>
    <w:rsid w:val="20AF3860"/>
    <w:rsid w:val="20AF387A"/>
    <w:rsid w:val="20AF38F0"/>
    <w:rsid w:val="20AF3910"/>
    <w:rsid w:val="20AF3AC8"/>
    <w:rsid w:val="20AF3ADC"/>
    <w:rsid w:val="20AF3AFD"/>
    <w:rsid w:val="20AF3BE9"/>
    <w:rsid w:val="20AF3C1A"/>
    <w:rsid w:val="20AF3C72"/>
    <w:rsid w:val="20AF3C9B"/>
    <w:rsid w:val="20AF3CB2"/>
    <w:rsid w:val="20AF3CD1"/>
    <w:rsid w:val="20AF3D5F"/>
    <w:rsid w:val="20AF3D93"/>
    <w:rsid w:val="20AF3DAC"/>
    <w:rsid w:val="20AF3E25"/>
    <w:rsid w:val="20AF3E5C"/>
    <w:rsid w:val="20AF3E70"/>
    <w:rsid w:val="20AF3F6D"/>
    <w:rsid w:val="20AF4042"/>
    <w:rsid w:val="20AF40AE"/>
    <w:rsid w:val="20AF40B8"/>
    <w:rsid w:val="20AF4139"/>
    <w:rsid w:val="20AF4163"/>
    <w:rsid w:val="20AF417F"/>
    <w:rsid w:val="20AF4220"/>
    <w:rsid w:val="20AF427A"/>
    <w:rsid w:val="20AF4382"/>
    <w:rsid w:val="20AF442F"/>
    <w:rsid w:val="20AF4451"/>
    <w:rsid w:val="20AF4531"/>
    <w:rsid w:val="20AF4561"/>
    <w:rsid w:val="20AF4583"/>
    <w:rsid w:val="20AF46E6"/>
    <w:rsid w:val="20AF4806"/>
    <w:rsid w:val="20AF482A"/>
    <w:rsid w:val="20AF4839"/>
    <w:rsid w:val="20AF4876"/>
    <w:rsid w:val="20AF48EA"/>
    <w:rsid w:val="20AF4915"/>
    <w:rsid w:val="20AF4A2A"/>
    <w:rsid w:val="20AF4AA8"/>
    <w:rsid w:val="20AF4AB0"/>
    <w:rsid w:val="20AF4B29"/>
    <w:rsid w:val="20AF4B6A"/>
    <w:rsid w:val="20AF4BE9"/>
    <w:rsid w:val="20AF4C0B"/>
    <w:rsid w:val="20AF4CEF"/>
    <w:rsid w:val="20AF4D07"/>
    <w:rsid w:val="20AF4D4C"/>
    <w:rsid w:val="20AF4D67"/>
    <w:rsid w:val="20AF4D82"/>
    <w:rsid w:val="20AF4E4A"/>
    <w:rsid w:val="20AF4F27"/>
    <w:rsid w:val="20AF506B"/>
    <w:rsid w:val="20AF50BA"/>
    <w:rsid w:val="20AF50E1"/>
    <w:rsid w:val="20AF5159"/>
    <w:rsid w:val="20AF523E"/>
    <w:rsid w:val="20AF5349"/>
    <w:rsid w:val="20AF544E"/>
    <w:rsid w:val="20AF54AA"/>
    <w:rsid w:val="20AF5533"/>
    <w:rsid w:val="20AF568D"/>
    <w:rsid w:val="20AF574B"/>
    <w:rsid w:val="20AF575B"/>
    <w:rsid w:val="20AF57E4"/>
    <w:rsid w:val="20AF5805"/>
    <w:rsid w:val="20AF580A"/>
    <w:rsid w:val="20AF581C"/>
    <w:rsid w:val="20AF5890"/>
    <w:rsid w:val="20AF58C6"/>
    <w:rsid w:val="20AF59BA"/>
    <w:rsid w:val="20AF5A2D"/>
    <w:rsid w:val="20AF5A8C"/>
    <w:rsid w:val="20AF5A9D"/>
    <w:rsid w:val="20AF5AEF"/>
    <w:rsid w:val="20AF5AF4"/>
    <w:rsid w:val="20AF5B2C"/>
    <w:rsid w:val="20AF5B96"/>
    <w:rsid w:val="20AF5CAA"/>
    <w:rsid w:val="20AF5D33"/>
    <w:rsid w:val="20AF5E60"/>
    <w:rsid w:val="20AF5E76"/>
    <w:rsid w:val="20AF5ECC"/>
    <w:rsid w:val="20AF6110"/>
    <w:rsid w:val="20AF622A"/>
    <w:rsid w:val="20AF635B"/>
    <w:rsid w:val="20AF63C6"/>
    <w:rsid w:val="20AF63C9"/>
    <w:rsid w:val="20AF63D7"/>
    <w:rsid w:val="20AF6420"/>
    <w:rsid w:val="20AF6445"/>
    <w:rsid w:val="20AF6465"/>
    <w:rsid w:val="20AF6478"/>
    <w:rsid w:val="20AF64C5"/>
    <w:rsid w:val="20AF64DC"/>
    <w:rsid w:val="20AF64FF"/>
    <w:rsid w:val="20AF6502"/>
    <w:rsid w:val="20AF663A"/>
    <w:rsid w:val="20AF6730"/>
    <w:rsid w:val="20AF6754"/>
    <w:rsid w:val="20AF67ED"/>
    <w:rsid w:val="20AF6810"/>
    <w:rsid w:val="20AF6864"/>
    <w:rsid w:val="20AF6947"/>
    <w:rsid w:val="20AF6958"/>
    <w:rsid w:val="20AF6A12"/>
    <w:rsid w:val="20AF6B23"/>
    <w:rsid w:val="20AF6BA7"/>
    <w:rsid w:val="20AF6C56"/>
    <w:rsid w:val="20AF6CCB"/>
    <w:rsid w:val="20AF6D32"/>
    <w:rsid w:val="20AF6D48"/>
    <w:rsid w:val="20AF6DBA"/>
    <w:rsid w:val="20AF6DC8"/>
    <w:rsid w:val="20AF6E27"/>
    <w:rsid w:val="20AF6F35"/>
    <w:rsid w:val="20AF6F4A"/>
    <w:rsid w:val="20AF6FBE"/>
    <w:rsid w:val="20AF7071"/>
    <w:rsid w:val="20AF7221"/>
    <w:rsid w:val="20AF7258"/>
    <w:rsid w:val="20AF727D"/>
    <w:rsid w:val="20AF72D2"/>
    <w:rsid w:val="20AF7308"/>
    <w:rsid w:val="20AF7349"/>
    <w:rsid w:val="20AF735B"/>
    <w:rsid w:val="20AF7392"/>
    <w:rsid w:val="20AF742E"/>
    <w:rsid w:val="20AF744F"/>
    <w:rsid w:val="20AF745C"/>
    <w:rsid w:val="20AF75CB"/>
    <w:rsid w:val="20AF75F5"/>
    <w:rsid w:val="20AF7665"/>
    <w:rsid w:val="20AF766F"/>
    <w:rsid w:val="20AF76AD"/>
    <w:rsid w:val="20AF76EB"/>
    <w:rsid w:val="20AF773E"/>
    <w:rsid w:val="20AF7891"/>
    <w:rsid w:val="20AF78B1"/>
    <w:rsid w:val="20AF797B"/>
    <w:rsid w:val="20AF79D4"/>
    <w:rsid w:val="20AF7AC2"/>
    <w:rsid w:val="20AF7B1B"/>
    <w:rsid w:val="20AF7B55"/>
    <w:rsid w:val="20AF7CD5"/>
    <w:rsid w:val="20AF7D6A"/>
    <w:rsid w:val="20AF7D76"/>
    <w:rsid w:val="20AF7D9C"/>
    <w:rsid w:val="20AF7DC9"/>
    <w:rsid w:val="20AF7F33"/>
    <w:rsid w:val="20AF7FC7"/>
    <w:rsid w:val="20B0000D"/>
    <w:rsid w:val="20B00030"/>
    <w:rsid w:val="20B00092"/>
    <w:rsid w:val="20B00145"/>
    <w:rsid w:val="20B001B8"/>
    <w:rsid w:val="20B00203"/>
    <w:rsid w:val="20B0025C"/>
    <w:rsid w:val="20B002E6"/>
    <w:rsid w:val="20B002E9"/>
    <w:rsid w:val="20B0037C"/>
    <w:rsid w:val="20B003CA"/>
    <w:rsid w:val="20B003FD"/>
    <w:rsid w:val="20B004E0"/>
    <w:rsid w:val="20B00528"/>
    <w:rsid w:val="20B0056B"/>
    <w:rsid w:val="20B005A0"/>
    <w:rsid w:val="20B005A8"/>
    <w:rsid w:val="20B00672"/>
    <w:rsid w:val="20B006C2"/>
    <w:rsid w:val="20B007FA"/>
    <w:rsid w:val="20B0096B"/>
    <w:rsid w:val="20B009BF"/>
    <w:rsid w:val="20B00B27"/>
    <w:rsid w:val="20B00BBF"/>
    <w:rsid w:val="20B00C68"/>
    <w:rsid w:val="20B00D95"/>
    <w:rsid w:val="20B00DB7"/>
    <w:rsid w:val="20B00F4B"/>
    <w:rsid w:val="20B00FB3"/>
    <w:rsid w:val="20B00FC4"/>
    <w:rsid w:val="20B00FE9"/>
    <w:rsid w:val="20B0118F"/>
    <w:rsid w:val="20B0119C"/>
    <w:rsid w:val="20B011BA"/>
    <w:rsid w:val="20B0134D"/>
    <w:rsid w:val="20B01354"/>
    <w:rsid w:val="20B013C6"/>
    <w:rsid w:val="20B01406"/>
    <w:rsid w:val="20B0144A"/>
    <w:rsid w:val="20B0144C"/>
    <w:rsid w:val="20B014F0"/>
    <w:rsid w:val="20B014F3"/>
    <w:rsid w:val="20B01527"/>
    <w:rsid w:val="20B01535"/>
    <w:rsid w:val="20B0154E"/>
    <w:rsid w:val="20B01596"/>
    <w:rsid w:val="20B015BA"/>
    <w:rsid w:val="20B01604"/>
    <w:rsid w:val="20B016D7"/>
    <w:rsid w:val="20B01804"/>
    <w:rsid w:val="20B01827"/>
    <w:rsid w:val="20B018D3"/>
    <w:rsid w:val="20B018D7"/>
    <w:rsid w:val="20B01AEF"/>
    <w:rsid w:val="20B01D10"/>
    <w:rsid w:val="20B01D37"/>
    <w:rsid w:val="20B01D42"/>
    <w:rsid w:val="20B01E3E"/>
    <w:rsid w:val="20B01ECB"/>
    <w:rsid w:val="20B01ED3"/>
    <w:rsid w:val="20B02039"/>
    <w:rsid w:val="20B02153"/>
    <w:rsid w:val="20B02201"/>
    <w:rsid w:val="20B022B4"/>
    <w:rsid w:val="20B0231F"/>
    <w:rsid w:val="20B02379"/>
    <w:rsid w:val="20B0251A"/>
    <w:rsid w:val="20B0271F"/>
    <w:rsid w:val="20B02802"/>
    <w:rsid w:val="20B02803"/>
    <w:rsid w:val="20B02839"/>
    <w:rsid w:val="20B028B9"/>
    <w:rsid w:val="20B028EC"/>
    <w:rsid w:val="20B02964"/>
    <w:rsid w:val="20B02B4A"/>
    <w:rsid w:val="20B02C9E"/>
    <w:rsid w:val="20B02CB0"/>
    <w:rsid w:val="20B02CC5"/>
    <w:rsid w:val="20B02D17"/>
    <w:rsid w:val="20B02D2B"/>
    <w:rsid w:val="20B02D92"/>
    <w:rsid w:val="20B02E3C"/>
    <w:rsid w:val="20B02F33"/>
    <w:rsid w:val="20B03062"/>
    <w:rsid w:val="20B03262"/>
    <w:rsid w:val="20B03289"/>
    <w:rsid w:val="20B03300"/>
    <w:rsid w:val="20B033BC"/>
    <w:rsid w:val="20B03441"/>
    <w:rsid w:val="20B034E2"/>
    <w:rsid w:val="20B03517"/>
    <w:rsid w:val="20B0353E"/>
    <w:rsid w:val="20B03553"/>
    <w:rsid w:val="20B035BF"/>
    <w:rsid w:val="20B035D6"/>
    <w:rsid w:val="20B035E0"/>
    <w:rsid w:val="20B0364C"/>
    <w:rsid w:val="20B036B9"/>
    <w:rsid w:val="20B0374E"/>
    <w:rsid w:val="20B037D1"/>
    <w:rsid w:val="20B03810"/>
    <w:rsid w:val="20B0386A"/>
    <w:rsid w:val="20B038EE"/>
    <w:rsid w:val="20B03916"/>
    <w:rsid w:val="20B039F2"/>
    <w:rsid w:val="20B03A2B"/>
    <w:rsid w:val="20B03A44"/>
    <w:rsid w:val="20B03B44"/>
    <w:rsid w:val="20B03B8C"/>
    <w:rsid w:val="20B03C1B"/>
    <w:rsid w:val="20B03ECD"/>
    <w:rsid w:val="20B03F69"/>
    <w:rsid w:val="20B03FA2"/>
    <w:rsid w:val="20B03FB4"/>
    <w:rsid w:val="20B0402C"/>
    <w:rsid w:val="20B041EB"/>
    <w:rsid w:val="20B0425B"/>
    <w:rsid w:val="20B04295"/>
    <w:rsid w:val="20B042F3"/>
    <w:rsid w:val="20B04316"/>
    <w:rsid w:val="20B0435D"/>
    <w:rsid w:val="20B04449"/>
    <w:rsid w:val="20B0448E"/>
    <w:rsid w:val="20B044AF"/>
    <w:rsid w:val="20B044E3"/>
    <w:rsid w:val="20B04553"/>
    <w:rsid w:val="20B0458F"/>
    <w:rsid w:val="20B045DB"/>
    <w:rsid w:val="20B045F0"/>
    <w:rsid w:val="20B046FE"/>
    <w:rsid w:val="20B04749"/>
    <w:rsid w:val="20B047ED"/>
    <w:rsid w:val="20B047F0"/>
    <w:rsid w:val="20B0485D"/>
    <w:rsid w:val="20B04938"/>
    <w:rsid w:val="20B04979"/>
    <w:rsid w:val="20B04BDC"/>
    <w:rsid w:val="20B04CCF"/>
    <w:rsid w:val="20B04CDE"/>
    <w:rsid w:val="20B04CDF"/>
    <w:rsid w:val="20B04D75"/>
    <w:rsid w:val="20B04DB8"/>
    <w:rsid w:val="20B04DE5"/>
    <w:rsid w:val="20B04E03"/>
    <w:rsid w:val="20B04E83"/>
    <w:rsid w:val="20B04E8A"/>
    <w:rsid w:val="20B04E9D"/>
    <w:rsid w:val="20B04F03"/>
    <w:rsid w:val="20B0503E"/>
    <w:rsid w:val="20B0504B"/>
    <w:rsid w:val="20B051BB"/>
    <w:rsid w:val="20B05203"/>
    <w:rsid w:val="20B05217"/>
    <w:rsid w:val="20B052B5"/>
    <w:rsid w:val="20B0533E"/>
    <w:rsid w:val="20B05415"/>
    <w:rsid w:val="20B05421"/>
    <w:rsid w:val="20B054E1"/>
    <w:rsid w:val="20B05508"/>
    <w:rsid w:val="20B0556A"/>
    <w:rsid w:val="20B0559F"/>
    <w:rsid w:val="20B05601"/>
    <w:rsid w:val="20B05638"/>
    <w:rsid w:val="20B05738"/>
    <w:rsid w:val="20B0573B"/>
    <w:rsid w:val="20B05832"/>
    <w:rsid w:val="20B0594E"/>
    <w:rsid w:val="20B05965"/>
    <w:rsid w:val="20B05A98"/>
    <w:rsid w:val="20B05ADD"/>
    <w:rsid w:val="20B05AEA"/>
    <w:rsid w:val="20B05B29"/>
    <w:rsid w:val="20B05B49"/>
    <w:rsid w:val="20B05BE4"/>
    <w:rsid w:val="20B05C72"/>
    <w:rsid w:val="20B05C7E"/>
    <w:rsid w:val="20B05CAE"/>
    <w:rsid w:val="20B05CC8"/>
    <w:rsid w:val="20B05D08"/>
    <w:rsid w:val="20B05E68"/>
    <w:rsid w:val="20B05E6E"/>
    <w:rsid w:val="20B05F6C"/>
    <w:rsid w:val="20B0617B"/>
    <w:rsid w:val="20B06230"/>
    <w:rsid w:val="20B06291"/>
    <w:rsid w:val="20B062DF"/>
    <w:rsid w:val="20B06305"/>
    <w:rsid w:val="20B06361"/>
    <w:rsid w:val="20B0640F"/>
    <w:rsid w:val="20B064BA"/>
    <w:rsid w:val="20B06684"/>
    <w:rsid w:val="20B06749"/>
    <w:rsid w:val="20B0675C"/>
    <w:rsid w:val="20B06767"/>
    <w:rsid w:val="20B0676C"/>
    <w:rsid w:val="20B06771"/>
    <w:rsid w:val="20B068BB"/>
    <w:rsid w:val="20B068C0"/>
    <w:rsid w:val="20B068F5"/>
    <w:rsid w:val="20B068F6"/>
    <w:rsid w:val="20B06911"/>
    <w:rsid w:val="20B069E0"/>
    <w:rsid w:val="20B06A8F"/>
    <w:rsid w:val="20B06AC2"/>
    <w:rsid w:val="20B06AE2"/>
    <w:rsid w:val="20B06B35"/>
    <w:rsid w:val="20B06BCA"/>
    <w:rsid w:val="20B06C96"/>
    <w:rsid w:val="20B06CDB"/>
    <w:rsid w:val="20B06D45"/>
    <w:rsid w:val="20B06D8A"/>
    <w:rsid w:val="20B06E79"/>
    <w:rsid w:val="20B06FA2"/>
    <w:rsid w:val="20B06FB0"/>
    <w:rsid w:val="20B06FB2"/>
    <w:rsid w:val="20B0704B"/>
    <w:rsid w:val="20B0705C"/>
    <w:rsid w:val="20B071FE"/>
    <w:rsid w:val="20B07227"/>
    <w:rsid w:val="20B0723C"/>
    <w:rsid w:val="20B072BF"/>
    <w:rsid w:val="20B072F5"/>
    <w:rsid w:val="20B07310"/>
    <w:rsid w:val="20B0732E"/>
    <w:rsid w:val="20B07341"/>
    <w:rsid w:val="20B07460"/>
    <w:rsid w:val="20B074AC"/>
    <w:rsid w:val="20B0773C"/>
    <w:rsid w:val="20B0778B"/>
    <w:rsid w:val="20B07795"/>
    <w:rsid w:val="20B07837"/>
    <w:rsid w:val="20B07A27"/>
    <w:rsid w:val="20B07A38"/>
    <w:rsid w:val="20B07A54"/>
    <w:rsid w:val="20B07AA0"/>
    <w:rsid w:val="20B07B07"/>
    <w:rsid w:val="20B07B10"/>
    <w:rsid w:val="20B07B4D"/>
    <w:rsid w:val="20B07B5E"/>
    <w:rsid w:val="20B07B7B"/>
    <w:rsid w:val="20B07CFD"/>
    <w:rsid w:val="20B07D47"/>
    <w:rsid w:val="20B07DC3"/>
    <w:rsid w:val="20B07DEC"/>
    <w:rsid w:val="20B07E07"/>
    <w:rsid w:val="20B07E96"/>
    <w:rsid w:val="20B07F2F"/>
    <w:rsid w:val="20B07FAC"/>
    <w:rsid w:val="20B1002B"/>
    <w:rsid w:val="20B1007B"/>
    <w:rsid w:val="20B10166"/>
    <w:rsid w:val="20B1022B"/>
    <w:rsid w:val="20B1027C"/>
    <w:rsid w:val="20B10494"/>
    <w:rsid w:val="20B104EC"/>
    <w:rsid w:val="20B104F3"/>
    <w:rsid w:val="20B1050B"/>
    <w:rsid w:val="20B1051C"/>
    <w:rsid w:val="20B1055E"/>
    <w:rsid w:val="20B1058F"/>
    <w:rsid w:val="20B107B6"/>
    <w:rsid w:val="20B10803"/>
    <w:rsid w:val="20B1093C"/>
    <w:rsid w:val="20B10A79"/>
    <w:rsid w:val="20B10AD4"/>
    <w:rsid w:val="20B10B01"/>
    <w:rsid w:val="20B10B30"/>
    <w:rsid w:val="20B10C02"/>
    <w:rsid w:val="20B10CF3"/>
    <w:rsid w:val="20B10E6D"/>
    <w:rsid w:val="20B10E82"/>
    <w:rsid w:val="20B10F3E"/>
    <w:rsid w:val="20B10F76"/>
    <w:rsid w:val="20B11051"/>
    <w:rsid w:val="20B110F8"/>
    <w:rsid w:val="20B111E2"/>
    <w:rsid w:val="20B11226"/>
    <w:rsid w:val="20B1124E"/>
    <w:rsid w:val="20B11257"/>
    <w:rsid w:val="20B11270"/>
    <w:rsid w:val="20B1147B"/>
    <w:rsid w:val="20B114F8"/>
    <w:rsid w:val="20B11514"/>
    <w:rsid w:val="20B1169F"/>
    <w:rsid w:val="20B116A8"/>
    <w:rsid w:val="20B1172E"/>
    <w:rsid w:val="20B117A0"/>
    <w:rsid w:val="20B1182A"/>
    <w:rsid w:val="20B11844"/>
    <w:rsid w:val="20B11851"/>
    <w:rsid w:val="20B11908"/>
    <w:rsid w:val="20B11962"/>
    <w:rsid w:val="20B1198D"/>
    <w:rsid w:val="20B11A2B"/>
    <w:rsid w:val="20B11A30"/>
    <w:rsid w:val="20B11AD5"/>
    <w:rsid w:val="20B11C1E"/>
    <w:rsid w:val="20B11D0B"/>
    <w:rsid w:val="20B11D9A"/>
    <w:rsid w:val="20B11E1C"/>
    <w:rsid w:val="20B11E52"/>
    <w:rsid w:val="20B11E5D"/>
    <w:rsid w:val="20B11F96"/>
    <w:rsid w:val="20B12009"/>
    <w:rsid w:val="20B120CC"/>
    <w:rsid w:val="20B12277"/>
    <w:rsid w:val="20B12282"/>
    <w:rsid w:val="20B12285"/>
    <w:rsid w:val="20B122B4"/>
    <w:rsid w:val="20B12321"/>
    <w:rsid w:val="20B12372"/>
    <w:rsid w:val="20B123E5"/>
    <w:rsid w:val="20B12419"/>
    <w:rsid w:val="20B12432"/>
    <w:rsid w:val="20B12435"/>
    <w:rsid w:val="20B124E5"/>
    <w:rsid w:val="20B12527"/>
    <w:rsid w:val="20B12653"/>
    <w:rsid w:val="20B12716"/>
    <w:rsid w:val="20B12781"/>
    <w:rsid w:val="20B127A7"/>
    <w:rsid w:val="20B12844"/>
    <w:rsid w:val="20B12872"/>
    <w:rsid w:val="20B128AA"/>
    <w:rsid w:val="20B129C8"/>
    <w:rsid w:val="20B12A51"/>
    <w:rsid w:val="20B12A63"/>
    <w:rsid w:val="20B12B0F"/>
    <w:rsid w:val="20B12C31"/>
    <w:rsid w:val="20B12CF3"/>
    <w:rsid w:val="20B12D62"/>
    <w:rsid w:val="20B12DD8"/>
    <w:rsid w:val="20B12DE4"/>
    <w:rsid w:val="20B12E57"/>
    <w:rsid w:val="20B12EB2"/>
    <w:rsid w:val="20B12EB4"/>
    <w:rsid w:val="20B12EF0"/>
    <w:rsid w:val="20B12F12"/>
    <w:rsid w:val="20B12F2D"/>
    <w:rsid w:val="20B12F71"/>
    <w:rsid w:val="20B1300E"/>
    <w:rsid w:val="20B1301C"/>
    <w:rsid w:val="20B13097"/>
    <w:rsid w:val="20B130ED"/>
    <w:rsid w:val="20B130FC"/>
    <w:rsid w:val="20B131E6"/>
    <w:rsid w:val="20B13337"/>
    <w:rsid w:val="20B133E7"/>
    <w:rsid w:val="20B133FE"/>
    <w:rsid w:val="20B134F8"/>
    <w:rsid w:val="20B1354D"/>
    <w:rsid w:val="20B135E3"/>
    <w:rsid w:val="20B13697"/>
    <w:rsid w:val="20B1369A"/>
    <w:rsid w:val="20B13799"/>
    <w:rsid w:val="20B137B8"/>
    <w:rsid w:val="20B13828"/>
    <w:rsid w:val="20B13849"/>
    <w:rsid w:val="20B1386A"/>
    <w:rsid w:val="20B13891"/>
    <w:rsid w:val="20B138AE"/>
    <w:rsid w:val="20B139B0"/>
    <w:rsid w:val="20B139E9"/>
    <w:rsid w:val="20B13A46"/>
    <w:rsid w:val="20B13A79"/>
    <w:rsid w:val="20B13ACE"/>
    <w:rsid w:val="20B13B3D"/>
    <w:rsid w:val="20B13BDC"/>
    <w:rsid w:val="20B13BE6"/>
    <w:rsid w:val="20B13DE3"/>
    <w:rsid w:val="20B13E4C"/>
    <w:rsid w:val="20B14020"/>
    <w:rsid w:val="20B14070"/>
    <w:rsid w:val="20B140C0"/>
    <w:rsid w:val="20B140CA"/>
    <w:rsid w:val="20B140D4"/>
    <w:rsid w:val="20B140E1"/>
    <w:rsid w:val="20B14164"/>
    <w:rsid w:val="20B1417D"/>
    <w:rsid w:val="20B1426D"/>
    <w:rsid w:val="20B142CB"/>
    <w:rsid w:val="20B142F1"/>
    <w:rsid w:val="20B14306"/>
    <w:rsid w:val="20B144FC"/>
    <w:rsid w:val="20B1450E"/>
    <w:rsid w:val="20B146D9"/>
    <w:rsid w:val="20B147AE"/>
    <w:rsid w:val="20B14825"/>
    <w:rsid w:val="20B14996"/>
    <w:rsid w:val="20B149B1"/>
    <w:rsid w:val="20B14A44"/>
    <w:rsid w:val="20B14AE3"/>
    <w:rsid w:val="20B14BD1"/>
    <w:rsid w:val="20B14CE7"/>
    <w:rsid w:val="20B14D71"/>
    <w:rsid w:val="20B14D89"/>
    <w:rsid w:val="20B14FB9"/>
    <w:rsid w:val="20B14FF5"/>
    <w:rsid w:val="20B15008"/>
    <w:rsid w:val="20B150B1"/>
    <w:rsid w:val="20B1521C"/>
    <w:rsid w:val="20B153BD"/>
    <w:rsid w:val="20B15441"/>
    <w:rsid w:val="20B15513"/>
    <w:rsid w:val="20B15570"/>
    <w:rsid w:val="20B15673"/>
    <w:rsid w:val="20B15688"/>
    <w:rsid w:val="20B157C8"/>
    <w:rsid w:val="20B157D6"/>
    <w:rsid w:val="20B1582A"/>
    <w:rsid w:val="20B15898"/>
    <w:rsid w:val="20B1590A"/>
    <w:rsid w:val="20B159C0"/>
    <w:rsid w:val="20B15A30"/>
    <w:rsid w:val="20B15A6E"/>
    <w:rsid w:val="20B15B1C"/>
    <w:rsid w:val="20B15B5F"/>
    <w:rsid w:val="20B15BBE"/>
    <w:rsid w:val="20B15C20"/>
    <w:rsid w:val="20B15C9C"/>
    <w:rsid w:val="20B15CD3"/>
    <w:rsid w:val="20B15D61"/>
    <w:rsid w:val="20B15F61"/>
    <w:rsid w:val="20B15F76"/>
    <w:rsid w:val="20B15F84"/>
    <w:rsid w:val="20B1620B"/>
    <w:rsid w:val="20B162B3"/>
    <w:rsid w:val="20B162D2"/>
    <w:rsid w:val="20B16304"/>
    <w:rsid w:val="20B1632E"/>
    <w:rsid w:val="20B16459"/>
    <w:rsid w:val="20B164E5"/>
    <w:rsid w:val="20B16550"/>
    <w:rsid w:val="20B16599"/>
    <w:rsid w:val="20B16638"/>
    <w:rsid w:val="20B16657"/>
    <w:rsid w:val="20B16686"/>
    <w:rsid w:val="20B16736"/>
    <w:rsid w:val="20B1675F"/>
    <w:rsid w:val="20B16798"/>
    <w:rsid w:val="20B16924"/>
    <w:rsid w:val="20B16964"/>
    <w:rsid w:val="20B16A44"/>
    <w:rsid w:val="20B16AE8"/>
    <w:rsid w:val="20B16AF3"/>
    <w:rsid w:val="20B16BF5"/>
    <w:rsid w:val="20B16CD2"/>
    <w:rsid w:val="20B16D35"/>
    <w:rsid w:val="20B16DBD"/>
    <w:rsid w:val="20B16DC5"/>
    <w:rsid w:val="20B16DDA"/>
    <w:rsid w:val="20B16F23"/>
    <w:rsid w:val="20B1701E"/>
    <w:rsid w:val="20B1707D"/>
    <w:rsid w:val="20B170A2"/>
    <w:rsid w:val="20B170F9"/>
    <w:rsid w:val="20B1724D"/>
    <w:rsid w:val="20B1734F"/>
    <w:rsid w:val="20B173CF"/>
    <w:rsid w:val="20B17409"/>
    <w:rsid w:val="20B17428"/>
    <w:rsid w:val="20B1750E"/>
    <w:rsid w:val="20B17598"/>
    <w:rsid w:val="20B176BE"/>
    <w:rsid w:val="20B17710"/>
    <w:rsid w:val="20B1776A"/>
    <w:rsid w:val="20B17788"/>
    <w:rsid w:val="20B177D2"/>
    <w:rsid w:val="20B17892"/>
    <w:rsid w:val="20B178DA"/>
    <w:rsid w:val="20B178DD"/>
    <w:rsid w:val="20B17967"/>
    <w:rsid w:val="20B1799B"/>
    <w:rsid w:val="20B179D7"/>
    <w:rsid w:val="20B179F3"/>
    <w:rsid w:val="20B17A85"/>
    <w:rsid w:val="20B17A87"/>
    <w:rsid w:val="20B17B60"/>
    <w:rsid w:val="20B17C04"/>
    <w:rsid w:val="20B17CD6"/>
    <w:rsid w:val="20B17E00"/>
    <w:rsid w:val="20B17E3F"/>
    <w:rsid w:val="20B17F07"/>
    <w:rsid w:val="20B200E0"/>
    <w:rsid w:val="20B200F5"/>
    <w:rsid w:val="20B20172"/>
    <w:rsid w:val="20B201B9"/>
    <w:rsid w:val="20B201FC"/>
    <w:rsid w:val="20B202E3"/>
    <w:rsid w:val="20B2038B"/>
    <w:rsid w:val="20B2048C"/>
    <w:rsid w:val="20B2058A"/>
    <w:rsid w:val="20B20593"/>
    <w:rsid w:val="20B20600"/>
    <w:rsid w:val="20B20628"/>
    <w:rsid w:val="20B20648"/>
    <w:rsid w:val="20B2065D"/>
    <w:rsid w:val="20B206E3"/>
    <w:rsid w:val="20B2071E"/>
    <w:rsid w:val="20B207BF"/>
    <w:rsid w:val="20B20803"/>
    <w:rsid w:val="20B20821"/>
    <w:rsid w:val="20B2082F"/>
    <w:rsid w:val="20B2084F"/>
    <w:rsid w:val="20B2089A"/>
    <w:rsid w:val="20B208D3"/>
    <w:rsid w:val="20B208EC"/>
    <w:rsid w:val="20B209E9"/>
    <w:rsid w:val="20B20B00"/>
    <w:rsid w:val="20B20B56"/>
    <w:rsid w:val="20B20C0A"/>
    <w:rsid w:val="20B20C5B"/>
    <w:rsid w:val="20B20C6D"/>
    <w:rsid w:val="20B20C7E"/>
    <w:rsid w:val="20B20CF5"/>
    <w:rsid w:val="20B20D33"/>
    <w:rsid w:val="20B20F23"/>
    <w:rsid w:val="20B20FA1"/>
    <w:rsid w:val="20B2101C"/>
    <w:rsid w:val="20B210FD"/>
    <w:rsid w:val="20B21376"/>
    <w:rsid w:val="20B21392"/>
    <w:rsid w:val="20B213B6"/>
    <w:rsid w:val="20B213D3"/>
    <w:rsid w:val="20B213D6"/>
    <w:rsid w:val="20B21433"/>
    <w:rsid w:val="20B21451"/>
    <w:rsid w:val="20B214BB"/>
    <w:rsid w:val="20B21544"/>
    <w:rsid w:val="20B2156B"/>
    <w:rsid w:val="20B215C7"/>
    <w:rsid w:val="20B215F9"/>
    <w:rsid w:val="20B21614"/>
    <w:rsid w:val="20B216B0"/>
    <w:rsid w:val="20B2171B"/>
    <w:rsid w:val="20B2173B"/>
    <w:rsid w:val="20B2175D"/>
    <w:rsid w:val="20B21773"/>
    <w:rsid w:val="20B217D7"/>
    <w:rsid w:val="20B21807"/>
    <w:rsid w:val="20B21829"/>
    <w:rsid w:val="20B21865"/>
    <w:rsid w:val="20B218DF"/>
    <w:rsid w:val="20B219A4"/>
    <w:rsid w:val="20B219D7"/>
    <w:rsid w:val="20B21A5E"/>
    <w:rsid w:val="20B21AA9"/>
    <w:rsid w:val="20B21B32"/>
    <w:rsid w:val="20B21BD3"/>
    <w:rsid w:val="20B21BF9"/>
    <w:rsid w:val="20B21C69"/>
    <w:rsid w:val="20B21CB7"/>
    <w:rsid w:val="20B21CF1"/>
    <w:rsid w:val="20B21D0D"/>
    <w:rsid w:val="20B21D13"/>
    <w:rsid w:val="20B21D27"/>
    <w:rsid w:val="20B21D86"/>
    <w:rsid w:val="20B21D9B"/>
    <w:rsid w:val="20B21DAD"/>
    <w:rsid w:val="20B21DD2"/>
    <w:rsid w:val="20B21DD5"/>
    <w:rsid w:val="20B21FAF"/>
    <w:rsid w:val="20B22015"/>
    <w:rsid w:val="20B2203A"/>
    <w:rsid w:val="20B2206D"/>
    <w:rsid w:val="20B220F4"/>
    <w:rsid w:val="20B22152"/>
    <w:rsid w:val="20B2229F"/>
    <w:rsid w:val="20B222DC"/>
    <w:rsid w:val="20B222F5"/>
    <w:rsid w:val="20B2231A"/>
    <w:rsid w:val="20B2232D"/>
    <w:rsid w:val="20B22401"/>
    <w:rsid w:val="20B224C2"/>
    <w:rsid w:val="20B226B4"/>
    <w:rsid w:val="20B226F1"/>
    <w:rsid w:val="20B22742"/>
    <w:rsid w:val="20B22766"/>
    <w:rsid w:val="20B22828"/>
    <w:rsid w:val="20B2282C"/>
    <w:rsid w:val="20B22840"/>
    <w:rsid w:val="20B2286F"/>
    <w:rsid w:val="20B228F2"/>
    <w:rsid w:val="20B2299D"/>
    <w:rsid w:val="20B229A8"/>
    <w:rsid w:val="20B229AF"/>
    <w:rsid w:val="20B22A53"/>
    <w:rsid w:val="20B22A9D"/>
    <w:rsid w:val="20B22AA3"/>
    <w:rsid w:val="20B22B70"/>
    <w:rsid w:val="20B22BB1"/>
    <w:rsid w:val="20B22BDE"/>
    <w:rsid w:val="20B22D01"/>
    <w:rsid w:val="20B22D19"/>
    <w:rsid w:val="20B22D5D"/>
    <w:rsid w:val="20B22DE0"/>
    <w:rsid w:val="20B22FF2"/>
    <w:rsid w:val="20B231B6"/>
    <w:rsid w:val="20B231D3"/>
    <w:rsid w:val="20B231DC"/>
    <w:rsid w:val="20B23336"/>
    <w:rsid w:val="20B2337A"/>
    <w:rsid w:val="20B233ED"/>
    <w:rsid w:val="20B23455"/>
    <w:rsid w:val="20B234CC"/>
    <w:rsid w:val="20B2351A"/>
    <w:rsid w:val="20B2356A"/>
    <w:rsid w:val="20B23670"/>
    <w:rsid w:val="20B236B1"/>
    <w:rsid w:val="20B2371B"/>
    <w:rsid w:val="20B2372D"/>
    <w:rsid w:val="20B23824"/>
    <w:rsid w:val="20B2382D"/>
    <w:rsid w:val="20B23838"/>
    <w:rsid w:val="20B238C6"/>
    <w:rsid w:val="20B238D2"/>
    <w:rsid w:val="20B238D4"/>
    <w:rsid w:val="20B23915"/>
    <w:rsid w:val="20B23955"/>
    <w:rsid w:val="20B23985"/>
    <w:rsid w:val="20B23ABF"/>
    <w:rsid w:val="20B23B66"/>
    <w:rsid w:val="20B23B75"/>
    <w:rsid w:val="20B23C4B"/>
    <w:rsid w:val="20B23CDA"/>
    <w:rsid w:val="20B23D19"/>
    <w:rsid w:val="20B23D49"/>
    <w:rsid w:val="20B23E39"/>
    <w:rsid w:val="20B23E68"/>
    <w:rsid w:val="20B23EC5"/>
    <w:rsid w:val="20B23EF1"/>
    <w:rsid w:val="20B240AD"/>
    <w:rsid w:val="20B24111"/>
    <w:rsid w:val="20B24152"/>
    <w:rsid w:val="20B24267"/>
    <w:rsid w:val="20B24276"/>
    <w:rsid w:val="20B24368"/>
    <w:rsid w:val="20B2438D"/>
    <w:rsid w:val="20B2440F"/>
    <w:rsid w:val="20B24421"/>
    <w:rsid w:val="20B2442C"/>
    <w:rsid w:val="20B2448C"/>
    <w:rsid w:val="20B244EC"/>
    <w:rsid w:val="20B244F9"/>
    <w:rsid w:val="20B24518"/>
    <w:rsid w:val="20B24549"/>
    <w:rsid w:val="20B24639"/>
    <w:rsid w:val="20B24726"/>
    <w:rsid w:val="20B2472A"/>
    <w:rsid w:val="20B247BE"/>
    <w:rsid w:val="20B2482B"/>
    <w:rsid w:val="20B24BDF"/>
    <w:rsid w:val="20B24CB1"/>
    <w:rsid w:val="20B24D04"/>
    <w:rsid w:val="20B24D9C"/>
    <w:rsid w:val="20B24E7B"/>
    <w:rsid w:val="20B24F19"/>
    <w:rsid w:val="20B24FBE"/>
    <w:rsid w:val="20B25015"/>
    <w:rsid w:val="20B250BC"/>
    <w:rsid w:val="20B250F4"/>
    <w:rsid w:val="20B25112"/>
    <w:rsid w:val="20B251A2"/>
    <w:rsid w:val="20B25213"/>
    <w:rsid w:val="20B25292"/>
    <w:rsid w:val="20B2543F"/>
    <w:rsid w:val="20B2554A"/>
    <w:rsid w:val="20B256C3"/>
    <w:rsid w:val="20B256FD"/>
    <w:rsid w:val="20B25851"/>
    <w:rsid w:val="20B25888"/>
    <w:rsid w:val="20B25921"/>
    <w:rsid w:val="20B25965"/>
    <w:rsid w:val="20B2599E"/>
    <w:rsid w:val="20B25A06"/>
    <w:rsid w:val="20B25AA9"/>
    <w:rsid w:val="20B25B10"/>
    <w:rsid w:val="20B25B38"/>
    <w:rsid w:val="20B25B82"/>
    <w:rsid w:val="20B25BBF"/>
    <w:rsid w:val="20B25CC8"/>
    <w:rsid w:val="20B25CCB"/>
    <w:rsid w:val="20B25D33"/>
    <w:rsid w:val="20B25D6A"/>
    <w:rsid w:val="20B25E2C"/>
    <w:rsid w:val="20B25EFC"/>
    <w:rsid w:val="20B25F4D"/>
    <w:rsid w:val="20B25F56"/>
    <w:rsid w:val="20B26097"/>
    <w:rsid w:val="20B261DC"/>
    <w:rsid w:val="20B26340"/>
    <w:rsid w:val="20B263AA"/>
    <w:rsid w:val="20B26409"/>
    <w:rsid w:val="20B26434"/>
    <w:rsid w:val="20B26456"/>
    <w:rsid w:val="20B26459"/>
    <w:rsid w:val="20B26499"/>
    <w:rsid w:val="20B264AB"/>
    <w:rsid w:val="20B26529"/>
    <w:rsid w:val="20B2660D"/>
    <w:rsid w:val="20B26622"/>
    <w:rsid w:val="20B266BE"/>
    <w:rsid w:val="20B267FE"/>
    <w:rsid w:val="20B26859"/>
    <w:rsid w:val="20B26933"/>
    <w:rsid w:val="20B269E0"/>
    <w:rsid w:val="20B26A1F"/>
    <w:rsid w:val="20B26A2B"/>
    <w:rsid w:val="20B26A4E"/>
    <w:rsid w:val="20B26A63"/>
    <w:rsid w:val="20B26B6F"/>
    <w:rsid w:val="20B26C69"/>
    <w:rsid w:val="20B26CB8"/>
    <w:rsid w:val="20B26CED"/>
    <w:rsid w:val="20B26DFD"/>
    <w:rsid w:val="20B26DFF"/>
    <w:rsid w:val="20B26EE1"/>
    <w:rsid w:val="20B26F80"/>
    <w:rsid w:val="20B26FDC"/>
    <w:rsid w:val="20B2702C"/>
    <w:rsid w:val="20B2730D"/>
    <w:rsid w:val="20B27462"/>
    <w:rsid w:val="20B27464"/>
    <w:rsid w:val="20B27522"/>
    <w:rsid w:val="20B275F8"/>
    <w:rsid w:val="20B2765E"/>
    <w:rsid w:val="20B27817"/>
    <w:rsid w:val="20B27843"/>
    <w:rsid w:val="20B2784E"/>
    <w:rsid w:val="20B27854"/>
    <w:rsid w:val="20B27889"/>
    <w:rsid w:val="20B27919"/>
    <w:rsid w:val="20B27934"/>
    <w:rsid w:val="20B27A13"/>
    <w:rsid w:val="20B27AE3"/>
    <w:rsid w:val="20B27B6A"/>
    <w:rsid w:val="20B27B75"/>
    <w:rsid w:val="20B27BDE"/>
    <w:rsid w:val="20B27BE9"/>
    <w:rsid w:val="20B27C93"/>
    <w:rsid w:val="20B27CC6"/>
    <w:rsid w:val="20B27DE6"/>
    <w:rsid w:val="20B27E65"/>
    <w:rsid w:val="20B27E7B"/>
    <w:rsid w:val="20B27EDE"/>
    <w:rsid w:val="20B27F22"/>
    <w:rsid w:val="20B27FB3"/>
    <w:rsid w:val="20B27FB5"/>
    <w:rsid w:val="20B30073"/>
    <w:rsid w:val="20B3019A"/>
    <w:rsid w:val="20B301E2"/>
    <w:rsid w:val="20B30231"/>
    <w:rsid w:val="20B302E1"/>
    <w:rsid w:val="20B3033F"/>
    <w:rsid w:val="20B30413"/>
    <w:rsid w:val="20B304CA"/>
    <w:rsid w:val="20B304DE"/>
    <w:rsid w:val="20B30570"/>
    <w:rsid w:val="20B3057C"/>
    <w:rsid w:val="20B30597"/>
    <w:rsid w:val="20B305CC"/>
    <w:rsid w:val="20B305D7"/>
    <w:rsid w:val="20B30780"/>
    <w:rsid w:val="20B309CA"/>
    <w:rsid w:val="20B30A93"/>
    <w:rsid w:val="20B30B0A"/>
    <w:rsid w:val="20B30C23"/>
    <w:rsid w:val="20B30C60"/>
    <w:rsid w:val="20B30D38"/>
    <w:rsid w:val="20B30E3B"/>
    <w:rsid w:val="20B30E76"/>
    <w:rsid w:val="20B30EAC"/>
    <w:rsid w:val="20B30F0F"/>
    <w:rsid w:val="20B30F3A"/>
    <w:rsid w:val="20B30F64"/>
    <w:rsid w:val="20B30FCA"/>
    <w:rsid w:val="20B30FEE"/>
    <w:rsid w:val="20B3100D"/>
    <w:rsid w:val="20B3100E"/>
    <w:rsid w:val="20B31145"/>
    <w:rsid w:val="20B311E3"/>
    <w:rsid w:val="20B312EE"/>
    <w:rsid w:val="20B31378"/>
    <w:rsid w:val="20B3138A"/>
    <w:rsid w:val="20B313A1"/>
    <w:rsid w:val="20B313D6"/>
    <w:rsid w:val="20B31469"/>
    <w:rsid w:val="20B315F5"/>
    <w:rsid w:val="20B31618"/>
    <w:rsid w:val="20B3169F"/>
    <w:rsid w:val="20B316EB"/>
    <w:rsid w:val="20B3174D"/>
    <w:rsid w:val="20B31774"/>
    <w:rsid w:val="20B317D9"/>
    <w:rsid w:val="20B318E1"/>
    <w:rsid w:val="20B3195E"/>
    <w:rsid w:val="20B319A1"/>
    <w:rsid w:val="20B31A00"/>
    <w:rsid w:val="20B31A61"/>
    <w:rsid w:val="20B31A8B"/>
    <w:rsid w:val="20B31AD2"/>
    <w:rsid w:val="20B31B9B"/>
    <w:rsid w:val="20B31BA2"/>
    <w:rsid w:val="20B31C73"/>
    <w:rsid w:val="20B31D02"/>
    <w:rsid w:val="20B31D13"/>
    <w:rsid w:val="20B31DBB"/>
    <w:rsid w:val="20B31DFB"/>
    <w:rsid w:val="20B31E0F"/>
    <w:rsid w:val="20B31E58"/>
    <w:rsid w:val="20B31EEA"/>
    <w:rsid w:val="20B31FA9"/>
    <w:rsid w:val="20B3205C"/>
    <w:rsid w:val="20B320BF"/>
    <w:rsid w:val="20B32128"/>
    <w:rsid w:val="20B32148"/>
    <w:rsid w:val="20B3223B"/>
    <w:rsid w:val="20B32247"/>
    <w:rsid w:val="20B32253"/>
    <w:rsid w:val="20B32269"/>
    <w:rsid w:val="20B322F7"/>
    <w:rsid w:val="20B322FA"/>
    <w:rsid w:val="20B32401"/>
    <w:rsid w:val="20B32484"/>
    <w:rsid w:val="20B324A7"/>
    <w:rsid w:val="20B324FB"/>
    <w:rsid w:val="20B32639"/>
    <w:rsid w:val="20B32645"/>
    <w:rsid w:val="20B326A2"/>
    <w:rsid w:val="20B326E7"/>
    <w:rsid w:val="20B326F6"/>
    <w:rsid w:val="20B32726"/>
    <w:rsid w:val="20B32946"/>
    <w:rsid w:val="20B3297B"/>
    <w:rsid w:val="20B3298A"/>
    <w:rsid w:val="20B32A02"/>
    <w:rsid w:val="20B32A6D"/>
    <w:rsid w:val="20B32B83"/>
    <w:rsid w:val="20B32C86"/>
    <w:rsid w:val="20B32D27"/>
    <w:rsid w:val="20B32D50"/>
    <w:rsid w:val="20B32DC5"/>
    <w:rsid w:val="20B32DCA"/>
    <w:rsid w:val="20B32DE6"/>
    <w:rsid w:val="20B32E61"/>
    <w:rsid w:val="20B32ECA"/>
    <w:rsid w:val="20B32F3E"/>
    <w:rsid w:val="20B33007"/>
    <w:rsid w:val="20B330AB"/>
    <w:rsid w:val="20B330DE"/>
    <w:rsid w:val="20B331F9"/>
    <w:rsid w:val="20B33297"/>
    <w:rsid w:val="20B33353"/>
    <w:rsid w:val="20B33372"/>
    <w:rsid w:val="20B33421"/>
    <w:rsid w:val="20B3358B"/>
    <w:rsid w:val="20B3365E"/>
    <w:rsid w:val="20B3367A"/>
    <w:rsid w:val="20B33682"/>
    <w:rsid w:val="20B33698"/>
    <w:rsid w:val="20B33708"/>
    <w:rsid w:val="20B3379E"/>
    <w:rsid w:val="20B337DA"/>
    <w:rsid w:val="20B3391E"/>
    <w:rsid w:val="20B33984"/>
    <w:rsid w:val="20B33AE7"/>
    <w:rsid w:val="20B33AFC"/>
    <w:rsid w:val="20B33BAB"/>
    <w:rsid w:val="20B33C67"/>
    <w:rsid w:val="20B33C90"/>
    <w:rsid w:val="20B33D22"/>
    <w:rsid w:val="20B33D26"/>
    <w:rsid w:val="20B33D7A"/>
    <w:rsid w:val="20B33DB4"/>
    <w:rsid w:val="20B33E61"/>
    <w:rsid w:val="20B33E8D"/>
    <w:rsid w:val="20B33F58"/>
    <w:rsid w:val="20B33FBE"/>
    <w:rsid w:val="20B33FD8"/>
    <w:rsid w:val="20B34022"/>
    <w:rsid w:val="20B341DE"/>
    <w:rsid w:val="20B34388"/>
    <w:rsid w:val="20B34389"/>
    <w:rsid w:val="20B34518"/>
    <w:rsid w:val="20B34558"/>
    <w:rsid w:val="20B345B3"/>
    <w:rsid w:val="20B345BB"/>
    <w:rsid w:val="20B346EA"/>
    <w:rsid w:val="20B34737"/>
    <w:rsid w:val="20B3479C"/>
    <w:rsid w:val="20B34847"/>
    <w:rsid w:val="20B34921"/>
    <w:rsid w:val="20B349C9"/>
    <w:rsid w:val="20B34ADA"/>
    <w:rsid w:val="20B34BE8"/>
    <w:rsid w:val="20B34C37"/>
    <w:rsid w:val="20B34C3D"/>
    <w:rsid w:val="20B34CAF"/>
    <w:rsid w:val="20B34DFA"/>
    <w:rsid w:val="20B34F79"/>
    <w:rsid w:val="20B34F98"/>
    <w:rsid w:val="20B35002"/>
    <w:rsid w:val="20B3513A"/>
    <w:rsid w:val="20B351A9"/>
    <w:rsid w:val="20B351AD"/>
    <w:rsid w:val="20B35230"/>
    <w:rsid w:val="20B35308"/>
    <w:rsid w:val="20B3535E"/>
    <w:rsid w:val="20B353DE"/>
    <w:rsid w:val="20B3541A"/>
    <w:rsid w:val="20B35436"/>
    <w:rsid w:val="20B35461"/>
    <w:rsid w:val="20B3546F"/>
    <w:rsid w:val="20B35510"/>
    <w:rsid w:val="20B35540"/>
    <w:rsid w:val="20B355C1"/>
    <w:rsid w:val="20B355D4"/>
    <w:rsid w:val="20B35648"/>
    <w:rsid w:val="20B356FB"/>
    <w:rsid w:val="20B3571B"/>
    <w:rsid w:val="20B35749"/>
    <w:rsid w:val="20B35765"/>
    <w:rsid w:val="20B357F6"/>
    <w:rsid w:val="20B35840"/>
    <w:rsid w:val="20B35890"/>
    <w:rsid w:val="20B35977"/>
    <w:rsid w:val="20B35A4C"/>
    <w:rsid w:val="20B35A9C"/>
    <w:rsid w:val="20B35B0C"/>
    <w:rsid w:val="20B35B79"/>
    <w:rsid w:val="20B35C3A"/>
    <w:rsid w:val="20B35C87"/>
    <w:rsid w:val="20B35D75"/>
    <w:rsid w:val="20B35DD5"/>
    <w:rsid w:val="20B35F4C"/>
    <w:rsid w:val="20B36118"/>
    <w:rsid w:val="20B36232"/>
    <w:rsid w:val="20B36292"/>
    <w:rsid w:val="20B36394"/>
    <w:rsid w:val="20B363DF"/>
    <w:rsid w:val="20B36416"/>
    <w:rsid w:val="20B36423"/>
    <w:rsid w:val="20B364C7"/>
    <w:rsid w:val="20B366B0"/>
    <w:rsid w:val="20B36715"/>
    <w:rsid w:val="20B36835"/>
    <w:rsid w:val="20B3686D"/>
    <w:rsid w:val="20B36947"/>
    <w:rsid w:val="20B3695F"/>
    <w:rsid w:val="20B3698A"/>
    <w:rsid w:val="20B36991"/>
    <w:rsid w:val="20B369BF"/>
    <w:rsid w:val="20B36A3F"/>
    <w:rsid w:val="20B36AAE"/>
    <w:rsid w:val="20B36B60"/>
    <w:rsid w:val="20B36BB8"/>
    <w:rsid w:val="20B36BD2"/>
    <w:rsid w:val="20B36C7A"/>
    <w:rsid w:val="20B36D04"/>
    <w:rsid w:val="20B36ECD"/>
    <w:rsid w:val="20B36F93"/>
    <w:rsid w:val="20B37034"/>
    <w:rsid w:val="20B37126"/>
    <w:rsid w:val="20B37144"/>
    <w:rsid w:val="20B3715D"/>
    <w:rsid w:val="20B37167"/>
    <w:rsid w:val="20B3724C"/>
    <w:rsid w:val="20B372E5"/>
    <w:rsid w:val="20B37351"/>
    <w:rsid w:val="20B3738F"/>
    <w:rsid w:val="20B373DA"/>
    <w:rsid w:val="20B3743C"/>
    <w:rsid w:val="20B37484"/>
    <w:rsid w:val="20B374B5"/>
    <w:rsid w:val="20B374C4"/>
    <w:rsid w:val="20B37590"/>
    <w:rsid w:val="20B3763E"/>
    <w:rsid w:val="20B376E7"/>
    <w:rsid w:val="20B3770B"/>
    <w:rsid w:val="20B37750"/>
    <w:rsid w:val="20B37820"/>
    <w:rsid w:val="20B378C8"/>
    <w:rsid w:val="20B37905"/>
    <w:rsid w:val="20B3790F"/>
    <w:rsid w:val="20B3792D"/>
    <w:rsid w:val="20B379EE"/>
    <w:rsid w:val="20B37A6B"/>
    <w:rsid w:val="20B37A75"/>
    <w:rsid w:val="20B37B0E"/>
    <w:rsid w:val="20B37BBE"/>
    <w:rsid w:val="20B37BD6"/>
    <w:rsid w:val="20B37C2D"/>
    <w:rsid w:val="20B37D75"/>
    <w:rsid w:val="20B37E8F"/>
    <w:rsid w:val="20B37EA8"/>
    <w:rsid w:val="20B37ED9"/>
    <w:rsid w:val="20B37F99"/>
    <w:rsid w:val="20B37F9A"/>
    <w:rsid w:val="20B37FA9"/>
    <w:rsid w:val="20B37FF8"/>
    <w:rsid w:val="20B40002"/>
    <w:rsid w:val="20B40072"/>
    <w:rsid w:val="20B40087"/>
    <w:rsid w:val="20B4008C"/>
    <w:rsid w:val="20B40127"/>
    <w:rsid w:val="20B4013D"/>
    <w:rsid w:val="20B401CA"/>
    <w:rsid w:val="20B4027A"/>
    <w:rsid w:val="20B404A2"/>
    <w:rsid w:val="20B404B9"/>
    <w:rsid w:val="20B404E8"/>
    <w:rsid w:val="20B40614"/>
    <w:rsid w:val="20B4061B"/>
    <w:rsid w:val="20B40766"/>
    <w:rsid w:val="20B407A9"/>
    <w:rsid w:val="20B407B7"/>
    <w:rsid w:val="20B409BB"/>
    <w:rsid w:val="20B40A13"/>
    <w:rsid w:val="20B40A1B"/>
    <w:rsid w:val="20B40A1E"/>
    <w:rsid w:val="20B40AC1"/>
    <w:rsid w:val="20B40B77"/>
    <w:rsid w:val="20B40C1F"/>
    <w:rsid w:val="20B40CAD"/>
    <w:rsid w:val="20B40EE1"/>
    <w:rsid w:val="20B40F71"/>
    <w:rsid w:val="20B40FEF"/>
    <w:rsid w:val="20B411E2"/>
    <w:rsid w:val="20B4125E"/>
    <w:rsid w:val="20B412AF"/>
    <w:rsid w:val="20B412C6"/>
    <w:rsid w:val="20B41370"/>
    <w:rsid w:val="20B413E8"/>
    <w:rsid w:val="20B41415"/>
    <w:rsid w:val="20B41466"/>
    <w:rsid w:val="20B41499"/>
    <w:rsid w:val="20B4149D"/>
    <w:rsid w:val="20B415D5"/>
    <w:rsid w:val="20B41659"/>
    <w:rsid w:val="20B4175D"/>
    <w:rsid w:val="20B4180D"/>
    <w:rsid w:val="20B41811"/>
    <w:rsid w:val="20B418B3"/>
    <w:rsid w:val="20B418E8"/>
    <w:rsid w:val="20B418E9"/>
    <w:rsid w:val="20B41A89"/>
    <w:rsid w:val="20B41ADB"/>
    <w:rsid w:val="20B41AFE"/>
    <w:rsid w:val="20B41B73"/>
    <w:rsid w:val="20B41C78"/>
    <w:rsid w:val="20B41CFB"/>
    <w:rsid w:val="20B41D6E"/>
    <w:rsid w:val="20B41DC7"/>
    <w:rsid w:val="20B41E21"/>
    <w:rsid w:val="20B41E38"/>
    <w:rsid w:val="20B41EBE"/>
    <w:rsid w:val="20B41FBA"/>
    <w:rsid w:val="20B41FDB"/>
    <w:rsid w:val="20B41FE9"/>
    <w:rsid w:val="20B4204D"/>
    <w:rsid w:val="20B42146"/>
    <w:rsid w:val="20B4214A"/>
    <w:rsid w:val="20B421C6"/>
    <w:rsid w:val="20B42220"/>
    <w:rsid w:val="20B422E8"/>
    <w:rsid w:val="20B4233D"/>
    <w:rsid w:val="20B424A6"/>
    <w:rsid w:val="20B424D8"/>
    <w:rsid w:val="20B4265C"/>
    <w:rsid w:val="20B4268B"/>
    <w:rsid w:val="20B42697"/>
    <w:rsid w:val="20B42719"/>
    <w:rsid w:val="20B4282D"/>
    <w:rsid w:val="20B4286D"/>
    <w:rsid w:val="20B42944"/>
    <w:rsid w:val="20B4299A"/>
    <w:rsid w:val="20B429DB"/>
    <w:rsid w:val="20B42B2F"/>
    <w:rsid w:val="20B42BE7"/>
    <w:rsid w:val="20B42BF9"/>
    <w:rsid w:val="20B42C37"/>
    <w:rsid w:val="20B42C8B"/>
    <w:rsid w:val="20B42D10"/>
    <w:rsid w:val="20B42E10"/>
    <w:rsid w:val="20B42E83"/>
    <w:rsid w:val="20B42E88"/>
    <w:rsid w:val="20B42ECC"/>
    <w:rsid w:val="20B42F4C"/>
    <w:rsid w:val="20B430E8"/>
    <w:rsid w:val="20B43142"/>
    <w:rsid w:val="20B4332C"/>
    <w:rsid w:val="20B43398"/>
    <w:rsid w:val="20B4342A"/>
    <w:rsid w:val="20B43456"/>
    <w:rsid w:val="20B43548"/>
    <w:rsid w:val="20B4362D"/>
    <w:rsid w:val="20B4366B"/>
    <w:rsid w:val="20B4371E"/>
    <w:rsid w:val="20B43737"/>
    <w:rsid w:val="20B43749"/>
    <w:rsid w:val="20B4383A"/>
    <w:rsid w:val="20B4386E"/>
    <w:rsid w:val="20B43A0B"/>
    <w:rsid w:val="20B43C11"/>
    <w:rsid w:val="20B43C28"/>
    <w:rsid w:val="20B43C51"/>
    <w:rsid w:val="20B43CCA"/>
    <w:rsid w:val="20B43D5B"/>
    <w:rsid w:val="20B43D7E"/>
    <w:rsid w:val="20B43E05"/>
    <w:rsid w:val="20B43EC9"/>
    <w:rsid w:val="20B43EF2"/>
    <w:rsid w:val="20B43FBB"/>
    <w:rsid w:val="20B43FEC"/>
    <w:rsid w:val="20B4402F"/>
    <w:rsid w:val="20B44181"/>
    <w:rsid w:val="20B44236"/>
    <w:rsid w:val="20B44257"/>
    <w:rsid w:val="20B44278"/>
    <w:rsid w:val="20B442E7"/>
    <w:rsid w:val="20B4437B"/>
    <w:rsid w:val="20B444F3"/>
    <w:rsid w:val="20B44529"/>
    <w:rsid w:val="20B44565"/>
    <w:rsid w:val="20B44572"/>
    <w:rsid w:val="20B44581"/>
    <w:rsid w:val="20B4464C"/>
    <w:rsid w:val="20B44744"/>
    <w:rsid w:val="20B447B0"/>
    <w:rsid w:val="20B4497D"/>
    <w:rsid w:val="20B44A92"/>
    <w:rsid w:val="20B44A99"/>
    <w:rsid w:val="20B44ADA"/>
    <w:rsid w:val="20B44BCB"/>
    <w:rsid w:val="20B44C77"/>
    <w:rsid w:val="20B44C9F"/>
    <w:rsid w:val="20B44CE1"/>
    <w:rsid w:val="20B44E56"/>
    <w:rsid w:val="20B44F41"/>
    <w:rsid w:val="20B44FCC"/>
    <w:rsid w:val="20B4509D"/>
    <w:rsid w:val="20B450B0"/>
    <w:rsid w:val="20B4524C"/>
    <w:rsid w:val="20B45286"/>
    <w:rsid w:val="20B452AA"/>
    <w:rsid w:val="20B45375"/>
    <w:rsid w:val="20B45390"/>
    <w:rsid w:val="20B453C2"/>
    <w:rsid w:val="20B45442"/>
    <w:rsid w:val="20B4549C"/>
    <w:rsid w:val="20B454F2"/>
    <w:rsid w:val="20B4557A"/>
    <w:rsid w:val="20B4576A"/>
    <w:rsid w:val="20B4595F"/>
    <w:rsid w:val="20B45A04"/>
    <w:rsid w:val="20B45A35"/>
    <w:rsid w:val="20B45AF3"/>
    <w:rsid w:val="20B45B21"/>
    <w:rsid w:val="20B45CAF"/>
    <w:rsid w:val="20B45CBD"/>
    <w:rsid w:val="20B45CE6"/>
    <w:rsid w:val="20B45CF4"/>
    <w:rsid w:val="20B45D73"/>
    <w:rsid w:val="20B45DAE"/>
    <w:rsid w:val="20B45E76"/>
    <w:rsid w:val="20B45FF2"/>
    <w:rsid w:val="20B460A0"/>
    <w:rsid w:val="20B460D6"/>
    <w:rsid w:val="20B46106"/>
    <w:rsid w:val="20B46236"/>
    <w:rsid w:val="20B46364"/>
    <w:rsid w:val="20B46429"/>
    <w:rsid w:val="20B46487"/>
    <w:rsid w:val="20B464E9"/>
    <w:rsid w:val="20B46560"/>
    <w:rsid w:val="20B4659C"/>
    <w:rsid w:val="20B46627"/>
    <w:rsid w:val="20B46674"/>
    <w:rsid w:val="20B4669C"/>
    <w:rsid w:val="20B4672E"/>
    <w:rsid w:val="20B46764"/>
    <w:rsid w:val="20B46841"/>
    <w:rsid w:val="20B4684C"/>
    <w:rsid w:val="20B4689E"/>
    <w:rsid w:val="20B4697C"/>
    <w:rsid w:val="20B46A65"/>
    <w:rsid w:val="20B46B78"/>
    <w:rsid w:val="20B46C87"/>
    <w:rsid w:val="20B46D7C"/>
    <w:rsid w:val="20B46F41"/>
    <w:rsid w:val="20B46F66"/>
    <w:rsid w:val="20B46F73"/>
    <w:rsid w:val="20B46FA5"/>
    <w:rsid w:val="20B4703D"/>
    <w:rsid w:val="20B4720E"/>
    <w:rsid w:val="20B4735A"/>
    <w:rsid w:val="20B47364"/>
    <w:rsid w:val="20B473C1"/>
    <w:rsid w:val="20B474CD"/>
    <w:rsid w:val="20B474DD"/>
    <w:rsid w:val="20B4750C"/>
    <w:rsid w:val="20B4754B"/>
    <w:rsid w:val="20B47592"/>
    <w:rsid w:val="20B47716"/>
    <w:rsid w:val="20B47781"/>
    <w:rsid w:val="20B47798"/>
    <w:rsid w:val="20B477C9"/>
    <w:rsid w:val="20B477CE"/>
    <w:rsid w:val="20B4798A"/>
    <w:rsid w:val="20B479F6"/>
    <w:rsid w:val="20B47C05"/>
    <w:rsid w:val="20B47C8F"/>
    <w:rsid w:val="20B47D8B"/>
    <w:rsid w:val="20B47E10"/>
    <w:rsid w:val="20B47E19"/>
    <w:rsid w:val="20B47F74"/>
    <w:rsid w:val="20B50157"/>
    <w:rsid w:val="20B50159"/>
    <w:rsid w:val="20B5017C"/>
    <w:rsid w:val="20B5025E"/>
    <w:rsid w:val="20B503CF"/>
    <w:rsid w:val="20B50466"/>
    <w:rsid w:val="20B504AA"/>
    <w:rsid w:val="20B50509"/>
    <w:rsid w:val="20B50570"/>
    <w:rsid w:val="20B505DA"/>
    <w:rsid w:val="20B505DD"/>
    <w:rsid w:val="20B505F6"/>
    <w:rsid w:val="20B50653"/>
    <w:rsid w:val="20B506B5"/>
    <w:rsid w:val="20B508DC"/>
    <w:rsid w:val="20B50970"/>
    <w:rsid w:val="20B50991"/>
    <w:rsid w:val="20B509AE"/>
    <w:rsid w:val="20B509F6"/>
    <w:rsid w:val="20B50A91"/>
    <w:rsid w:val="20B50AFA"/>
    <w:rsid w:val="20B50B99"/>
    <w:rsid w:val="20B50BED"/>
    <w:rsid w:val="20B50D01"/>
    <w:rsid w:val="20B50D1A"/>
    <w:rsid w:val="20B50E78"/>
    <w:rsid w:val="20B50E8E"/>
    <w:rsid w:val="20B50E93"/>
    <w:rsid w:val="20B50F67"/>
    <w:rsid w:val="20B51002"/>
    <w:rsid w:val="20B51136"/>
    <w:rsid w:val="20B5118B"/>
    <w:rsid w:val="20B5122F"/>
    <w:rsid w:val="20B51391"/>
    <w:rsid w:val="20B513E4"/>
    <w:rsid w:val="20B5143A"/>
    <w:rsid w:val="20B514E5"/>
    <w:rsid w:val="20B5156F"/>
    <w:rsid w:val="20B515EC"/>
    <w:rsid w:val="20B51600"/>
    <w:rsid w:val="20B516B2"/>
    <w:rsid w:val="20B516CE"/>
    <w:rsid w:val="20B5178A"/>
    <w:rsid w:val="20B5186B"/>
    <w:rsid w:val="20B518BF"/>
    <w:rsid w:val="20B518D6"/>
    <w:rsid w:val="20B51918"/>
    <w:rsid w:val="20B51997"/>
    <w:rsid w:val="20B519D8"/>
    <w:rsid w:val="20B51A44"/>
    <w:rsid w:val="20B51A7C"/>
    <w:rsid w:val="20B51A85"/>
    <w:rsid w:val="20B51AAB"/>
    <w:rsid w:val="20B51C10"/>
    <w:rsid w:val="20B51C1D"/>
    <w:rsid w:val="20B51C42"/>
    <w:rsid w:val="20B51DB3"/>
    <w:rsid w:val="20B51DC7"/>
    <w:rsid w:val="20B51DE7"/>
    <w:rsid w:val="20B51E2A"/>
    <w:rsid w:val="20B51F50"/>
    <w:rsid w:val="20B51F5B"/>
    <w:rsid w:val="20B52057"/>
    <w:rsid w:val="20B5206D"/>
    <w:rsid w:val="20B520B2"/>
    <w:rsid w:val="20B52127"/>
    <w:rsid w:val="20B521D9"/>
    <w:rsid w:val="20B52254"/>
    <w:rsid w:val="20B522A8"/>
    <w:rsid w:val="20B52364"/>
    <w:rsid w:val="20B52378"/>
    <w:rsid w:val="20B524D4"/>
    <w:rsid w:val="20B5256F"/>
    <w:rsid w:val="20B5259A"/>
    <w:rsid w:val="20B5263F"/>
    <w:rsid w:val="20B52682"/>
    <w:rsid w:val="20B526C0"/>
    <w:rsid w:val="20B52719"/>
    <w:rsid w:val="20B52759"/>
    <w:rsid w:val="20B52799"/>
    <w:rsid w:val="20B528DD"/>
    <w:rsid w:val="20B528E4"/>
    <w:rsid w:val="20B52A5E"/>
    <w:rsid w:val="20B52A6B"/>
    <w:rsid w:val="20B52AA1"/>
    <w:rsid w:val="20B52B0A"/>
    <w:rsid w:val="20B52B1A"/>
    <w:rsid w:val="20B52B49"/>
    <w:rsid w:val="20B52B60"/>
    <w:rsid w:val="20B52BC1"/>
    <w:rsid w:val="20B52BCC"/>
    <w:rsid w:val="20B52C21"/>
    <w:rsid w:val="20B52DC7"/>
    <w:rsid w:val="20B52E13"/>
    <w:rsid w:val="20B52E5F"/>
    <w:rsid w:val="20B52EB4"/>
    <w:rsid w:val="20B52EFD"/>
    <w:rsid w:val="20B52F5F"/>
    <w:rsid w:val="20B52FBF"/>
    <w:rsid w:val="20B530A5"/>
    <w:rsid w:val="20B5326A"/>
    <w:rsid w:val="20B532DF"/>
    <w:rsid w:val="20B5332E"/>
    <w:rsid w:val="20B53345"/>
    <w:rsid w:val="20B533A0"/>
    <w:rsid w:val="20B533A1"/>
    <w:rsid w:val="20B53401"/>
    <w:rsid w:val="20B53472"/>
    <w:rsid w:val="20B5355C"/>
    <w:rsid w:val="20B53638"/>
    <w:rsid w:val="20B53648"/>
    <w:rsid w:val="20B53750"/>
    <w:rsid w:val="20B538DC"/>
    <w:rsid w:val="20B53961"/>
    <w:rsid w:val="20B539FB"/>
    <w:rsid w:val="20B53A20"/>
    <w:rsid w:val="20B53B02"/>
    <w:rsid w:val="20B53B1B"/>
    <w:rsid w:val="20B53DB7"/>
    <w:rsid w:val="20B53E80"/>
    <w:rsid w:val="20B53EBD"/>
    <w:rsid w:val="20B53ED6"/>
    <w:rsid w:val="20B53EFB"/>
    <w:rsid w:val="20B53F2A"/>
    <w:rsid w:val="20B53F35"/>
    <w:rsid w:val="20B53FA5"/>
    <w:rsid w:val="20B53FD1"/>
    <w:rsid w:val="20B53FFD"/>
    <w:rsid w:val="20B54054"/>
    <w:rsid w:val="20B54061"/>
    <w:rsid w:val="20B5419B"/>
    <w:rsid w:val="20B541AA"/>
    <w:rsid w:val="20B541F9"/>
    <w:rsid w:val="20B5421B"/>
    <w:rsid w:val="20B5422A"/>
    <w:rsid w:val="20B54291"/>
    <w:rsid w:val="20B542A6"/>
    <w:rsid w:val="20B542D3"/>
    <w:rsid w:val="20B54321"/>
    <w:rsid w:val="20B543DF"/>
    <w:rsid w:val="20B543EF"/>
    <w:rsid w:val="20B5441F"/>
    <w:rsid w:val="20B54476"/>
    <w:rsid w:val="20B54487"/>
    <w:rsid w:val="20B545F5"/>
    <w:rsid w:val="20B546CB"/>
    <w:rsid w:val="20B54723"/>
    <w:rsid w:val="20B54765"/>
    <w:rsid w:val="20B54849"/>
    <w:rsid w:val="20B54889"/>
    <w:rsid w:val="20B54893"/>
    <w:rsid w:val="20B548B7"/>
    <w:rsid w:val="20B5499C"/>
    <w:rsid w:val="20B549CF"/>
    <w:rsid w:val="20B54A0E"/>
    <w:rsid w:val="20B54A0F"/>
    <w:rsid w:val="20B54A8C"/>
    <w:rsid w:val="20B54AAB"/>
    <w:rsid w:val="20B54B09"/>
    <w:rsid w:val="20B54B13"/>
    <w:rsid w:val="20B54B96"/>
    <w:rsid w:val="20B54BC4"/>
    <w:rsid w:val="20B54BDC"/>
    <w:rsid w:val="20B54CF3"/>
    <w:rsid w:val="20B54D37"/>
    <w:rsid w:val="20B54D43"/>
    <w:rsid w:val="20B54D4F"/>
    <w:rsid w:val="20B54DCD"/>
    <w:rsid w:val="20B5501A"/>
    <w:rsid w:val="20B5501F"/>
    <w:rsid w:val="20B55027"/>
    <w:rsid w:val="20B5502B"/>
    <w:rsid w:val="20B55041"/>
    <w:rsid w:val="20B550CA"/>
    <w:rsid w:val="20B55140"/>
    <w:rsid w:val="20B55285"/>
    <w:rsid w:val="20B5528F"/>
    <w:rsid w:val="20B552E2"/>
    <w:rsid w:val="20B55316"/>
    <w:rsid w:val="20B5531B"/>
    <w:rsid w:val="20B5543F"/>
    <w:rsid w:val="20B556A0"/>
    <w:rsid w:val="20B556BF"/>
    <w:rsid w:val="20B5575D"/>
    <w:rsid w:val="20B557BD"/>
    <w:rsid w:val="20B5581D"/>
    <w:rsid w:val="20B55896"/>
    <w:rsid w:val="20B558DA"/>
    <w:rsid w:val="20B55931"/>
    <w:rsid w:val="20B55935"/>
    <w:rsid w:val="20B55996"/>
    <w:rsid w:val="20B559A7"/>
    <w:rsid w:val="20B559E8"/>
    <w:rsid w:val="20B55B51"/>
    <w:rsid w:val="20B55B6A"/>
    <w:rsid w:val="20B55C49"/>
    <w:rsid w:val="20B55CD4"/>
    <w:rsid w:val="20B55D19"/>
    <w:rsid w:val="20B55D51"/>
    <w:rsid w:val="20B55DC4"/>
    <w:rsid w:val="20B55E94"/>
    <w:rsid w:val="20B55FC3"/>
    <w:rsid w:val="20B55FD0"/>
    <w:rsid w:val="20B55FD8"/>
    <w:rsid w:val="20B55FD9"/>
    <w:rsid w:val="20B5610E"/>
    <w:rsid w:val="20B56375"/>
    <w:rsid w:val="20B563CD"/>
    <w:rsid w:val="20B563D9"/>
    <w:rsid w:val="20B56423"/>
    <w:rsid w:val="20B56451"/>
    <w:rsid w:val="20B5645A"/>
    <w:rsid w:val="20B564A5"/>
    <w:rsid w:val="20B564F5"/>
    <w:rsid w:val="20B5654F"/>
    <w:rsid w:val="20B56598"/>
    <w:rsid w:val="20B565D4"/>
    <w:rsid w:val="20B56622"/>
    <w:rsid w:val="20B56876"/>
    <w:rsid w:val="20B5689B"/>
    <w:rsid w:val="20B568C0"/>
    <w:rsid w:val="20B568CB"/>
    <w:rsid w:val="20B56984"/>
    <w:rsid w:val="20B5698A"/>
    <w:rsid w:val="20B56A87"/>
    <w:rsid w:val="20B56AF5"/>
    <w:rsid w:val="20B56CC3"/>
    <w:rsid w:val="20B56E84"/>
    <w:rsid w:val="20B56EF3"/>
    <w:rsid w:val="20B56EFC"/>
    <w:rsid w:val="20B56F0F"/>
    <w:rsid w:val="20B56F6F"/>
    <w:rsid w:val="20B56F75"/>
    <w:rsid w:val="20B56F86"/>
    <w:rsid w:val="20B57001"/>
    <w:rsid w:val="20B57013"/>
    <w:rsid w:val="20B57019"/>
    <w:rsid w:val="20B57034"/>
    <w:rsid w:val="20B570CC"/>
    <w:rsid w:val="20B5712E"/>
    <w:rsid w:val="20B5716C"/>
    <w:rsid w:val="20B57198"/>
    <w:rsid w:val="20B573C1"/>
    <w:rsid w:val="20B57479"/>
    <w:rsid w:val="20B574E7"/>
    <w:rsid w:val="20B575BA"/>
    <w:rsid w:val="20B575F2"/>
    <w:rsid w:val="20B5764B"/>
    <w:rsid w:val="20B576C2"/>
    <w:rsid w:val="20B576CE"/>
    <w:rsid w:val="20B576E1"/>
    <w:rsid w:val="20B577D0"/>
    <w:rsid w:val="20B5780E"/>
    <w:rsid w:val="20B578B9"/>
    <w:rsid w:val="20B579B7"/>
    <w:rsid w:val="20B57A10"/>
    <w:rsid w:val="20B57A6A"/>
    <w:rsid w:val="20B57ADA"/>
    <w:rsid w:val="20B57B14"/>
    <w:rsid w:val="20B57B5D"/>
    <w:rsid w:val="20B57BAA"/>
    <w:rsid w:val="20B57C10"/>
    <w:rsid w:val="20B57C8A"/>
    <w:rsid w:val="20B57EC4"/>
    <w:rsid w:val="20B57ECE"/>
    <w:rsid w:val="20B57F7C"/>
    <w:rsid w:val="20B6008D"/>
    <w:rsid w:val="20B60230"/>
    <w:rsid w:val="20B6026F"/>
    <w:rsid w:val="20B60272"/>
    <w:rsid w:val="20B6030F"/>
    <w:rsid w:val="20B604DB"/>
    <w:rsid w:val="20B604F0"/>
    <w:rsid w:val="20B60634"/>
    <w:rsid w:val="20B60680"/>
    <w:rsid w:val="20B6070E"/>
    <w:rsid w:val="20B608D4"/>
    <w:rsid w:val="20B608EC"/>
    <w:rsid w:val="20B6091F"/>
    <w:rsid w:val="20B60A13"/>
    <w:rsid w:val="20B60A3A"/>
    <w:rsid w:val="20B60A95"/>
    <w:rsid w:val="20B60AB8"/>
    <w:rsid w:val="20B60B27"/>
    <w:rsid w:val="20B60B7F"/>
    <w:rsid w:val="20B60B92"/>
    <w:rsid w:val="20B60BDA"/>
    <w:rsid w:val="20B60D72"/>
    <w:rsid w:val="20B60E66"/>
    <w:rsid w:val="20B60EBB"/>
    <w:rsid w:val="20B61083"/>
    <w:rsid w:val="20B61099"/>
    <w:rsid w:val="20B6111A"/>
    <w:rsid w:val="20B611AD"/>
    <w:rsid w:val="20B612E9"/>
    <w:rsid w:val="20B61302"/>
    <w:rsid w:val="20B61417"/>
    <w:rsid w:val="20B61422"/>
    <w:rsid w:val="20B614BA"/>
    <w:rsid w:val="20B61526"/>
    <w:rsid w:val="20B61588"/>
    <w:rsid w:val="20B615BE"/>
    <w:rsid w:val="20B61608"/>
    <w:rsid w:val="20B61655"/>
    <w:rsid w:val="20B61686"/>
    <w:rsid w:val="20B6168E"/>
    <w:rsid w:val="20B616DC"/>
    <w:rsid w:val="20B61774"/>
    <w:rsid w:val="20B61780"/>
    <w:rsid w:val="20B61783"/>
    <w:rsid w:val="20B617AB"/>
    <w:rsid w:val="20B617E8"/>
    <w:rsid w:val="20B6180F"/>
    <w:rsid w:val="20B618BD"/>
    <w:rsid w:val="20B619BB"/>
    <w:rsid w:val="20B61AD8"/>
    <w:rsid w:val="20B61B2E"/>
    <w:rsid w:val="20B61B75"/>
    <w:rsid w:val="20B61BBA"/>
    <w:rsid w:val="20B61C59"/>
    <w:rsid w:val="20B61CAF"/>
    <w:rsid w:val="20B61CC0"/>
    <w:rsid w:val="20B61D4F"/>
    <w:rsid w:val="20B61D82"/>
    <w:rsid w:val="20B61DE2"/>
    <w:rsid w:val="20B61E53"/>
    <w:rsid w:val="20B61E86"/>
    <w:rsid w:val="20B61EC4"/>
    <w:rsid w:val="20B620D7"/>
    <w:rsid w:val="20B6238A"/>
    <w:rsid w:val="20B623E7"/>
    <w:rsid w:val="20B62499"/>
    <w:rsid w:val="20B624F4"/>
    <w:rsid w:val="20B62539"/>
    <w:rsid w:val="20B62540"/>
    <w:rsid w:val="20B6254C"/>
    <w:rsid w:val="20B6257B"/>
    <w:rsid w:val="20B625A0"/>
    <w:rsid w:val="20B6262E"/>
    <w:rsid w:val="20B626A7"/>
    <w:rsid w:val="20B626C6"/>
    <w:rsid w:val="20B626F4"/>
    <w:rsid w:val="20B62755"/>
    <w:rsid w:val="20B627D7"/>
    <w:rsid w:val="20B62881"/>
    <w:rsid w:val="20B628FB"/>
    <w:rsid w:val="20B6299A"/>
    <w:rsid w:val="20B629E7"/>
    <w:rsid w:val="20B62A1D"/>
    <w:rsid w:val="20B62A50"/>
    <w:rsid w:val="20B62A76"/>
    <w:rsid w:val="20B62A7E"/>
    <w:rsid w:val="20B62AB4"/>
    <w:rsid w:val="20B62AC7"/>
    <w:rsid w:val="20B62AF9"/>
    <w:rsid w:val="20B62B30"/>
    <w:rsid w:val="20B62B3C"/>
    <w:rsid w:val="20B62B6D"/>
    <w:rsid w:val="20B62C26"/>
    <w:rsid w:val="20B62D26"/>
    <w:rsid w:val="20B62DC7"/>
    <w:rsid w:val="20B62E66"/>
    <w:rsid w:val="20B62ECF"/>
    <w:rsid w:val="20B62F65"/>
    <w:rsid w:val="20B6301F"/>
    <w:rsid w:val="20B63049"/>
    <w:rsid w:val="20B63077"/>
    <w:rsid w:val="20B63117"/>
    <w:rsid w:val="20B63259"/>
    <w:rsid w:val="20B632DC"/>
    <w:rsid w:val="20B632FE"/>
    <w:rsid w:val="20B6336E"/>
    <w:rsid w:val="20B63543"/>
    <w:rsid w:val="20B6354D"/>
    <w:rsid w:val="20B6355E"/>
    <w:rsid w:val="20B635D3"/>
    <w:rsid w:val="20B635EC"/>
    <w:rsid w:val="20B6367D"/>
    <w:rsid w:val="20B6375D"/>
    <w:rsid w:val="20B637E6"/>
    <w:rsid w:val="20B63875"/>
    <w:rsid w:val="20B63903"/>
    <w:rsid w:val="20B63A4A"/>
    <w:rsid w:val="20B63A5C"/>
    <w:rsid w:val="20B63A7E"/>
    <w:rsid w:val="20B63D8D"/>
    <w:rsid w:val="20B63D9F"/>
    <w:rsid w:val="20B63E65"/>
    <w:rsid w:val="20B63E9A"/>
    <w:rsid w:val="20B63EE6"/>
    <w:rsid w:val="20B63EF1"/>
    <w:rsid w:val="20B63F13"/>
    <w:rsid w:val="20B63F8B"/>
    <w:rsid w:val="20B63F97"/>
    <w:rsid w:val="20B6406B"/>
    <w:rsid w:val="20B64076"/>
    <w:rsid w:val="20B640E7"/>
    <w:rsid w:val="20B64163"/>
    <w:rsid w:val="20B641E7"/>
    <w:rsid w:val="20B64259"/>
    <w:rsid w:val="20B64317"/>
    <w:rsid w:val="20B64371"/>
    <w:rsid w:val="20B643A0"/>
    <w:rsid w:val="20B644C5"/>
    <w:rsid w:val="20B647C5"/>
    <w:rsid w:val="20B64828"/>
    <w:rsid w:val="20B6483C"/>
    <w:rsid w:val="20B649A5"/>
    <w:rsid w:val="20B64BEE"/>
    <w:rsid w:val="20B64CED"/>
    <w:rsid w:val="20B64D21"/>
    <w:rsid w:val="20B64DBD"/>
    <w:rsid w:val="20B64E0E"/>
    <w:rsid w:val="20B64E24"/>
    <w:rsid w:val="20B64E6A"/>
    <w:rsid w:val="20B64EBB"/>
    <w:rsid w:val="20B64ED6"/>
    <w:rsid w:val="20B64FEC"/>
    <w:rsid w:val="20B6500E"/>
    <w:rsid w:val="20B65014"/>
    <w:rsid w:val="20B65046"/>
    <w:rsid w:val="20B65051"/>
    <w:rsid w:val="20B6506F"/>
    <w:rsid w:val="20B6528B"/>
    <w:rsid w:val="20B652B7"/>
    <w:rsid w:val="20B65302"/>
    <w:rsid w:val="20B653CB"/>
    <w:rsid w:val="20B653D3"/>
    <w:rsid w:val="20B6541E"/>
    <w:rsid w:val="20B654C0"/>
    <w:rsid w:val="20B6550E"/>
    <w:rsid w:val="20B6558B"/>
    <w:rsid w:val="20B655D1"/>
    <w:rsid w:val="20B65656"/>
    <w:rsid w:val="20B656B8"/>
    <w:rsid w:val="20B656FC"/>
    <w:rsid w:val="20B6576C"/>
    <w:rsid w:val="20B657F8"/>
    <w:rsid w:val="20B658A8"/>
    <w:rsid w:val="20B659F6"/>
    <w:rsid w:val="20B65B14"/>
    <w:rsid w:val="20B65BC8"/>
    <w:rsid w:val="20B65C81"/>
    <w:rsid w:val="20B65CCB"/>
    <w:rsid w:val="20B65D44"/>
    <w:rsid w:val="20B65DC4"/>
    <w:rsid w:val="20B65DF2"/>
    <w:rsid w:val="20B65E72"/>
    <w:rsid w:val="20B65E77"/>
    <w:rsid w:val="20B65E9C"/>
    <w:rsid w:val="20B65F02"/>
    <w:rsid w:val="20B65FB1"/>
    <w:rsid w:val="20B65FFC"/>
    <w:rsid w:val="20B66124"/>
    <w:rsid w:val="20B6614D"/>
    <w:rsid w:val="20B66223"/>
    <w:rsid w:val="20B66235"/>
    <w:rsid w:val="20B6636B"/>
    <w:rsid w:val="20B66419"/>
    <w:rsid w:val="20B66521"/>
    <w:rsid w:val="20B6652F"/>
    <w:rsid w:val="20B6653B"/>
    <w:rsid w:val="20B66596"/>
    <w:rsid w:val="20B665E2"/>
    <w:rsid w:val="20B66624"/>
    <w:rsid w:val="20B66658"/>
    <w:rsid w:val="20B667D6"/>
    <w:rsid w:val="20B6694C"/>
    <w:rsid w:val="20B669ED"/>
    <w:rsid w:val="20B66A1E"/>
    <w:rsid w:val="20B66BB3"/>
    <w:rsid w:val="20B66C2B"/>
    <w:rsid w:val="20B66CFA"/>
    <w:rsid w:val="20B66D1B"/>
    <w:rsid w:val="20B66ED1"/>
    <w:rsid w:val="20B66F21"/>
    <w:rsid w:val="20B67027"/>
    <w:rsid w:val="20B67040"/>
    <w:rsid w:val="20B67070"/>
    <w:rsid w:val="20B6723B"/>
    <w:rsid w:val="20B67258"/>
    <w:rsid w:val="20B67315"/>
    <w:rsid w:val="20B67399"/>
    <w:rsid w:val="20B6742F"/>
    <w:rsid w:val="20B6743D"/>
    <w:rsid w:val="20B67493"/>
    <w:rsid w:val="20B674B0"/>
    <w:rsid w:val="20B675D7"/>
    <w:rsid w:val="20B67642"/>
    <w:rsid w:val="20B6773B"/>
    <w:rsid w:val="20B67905"/>
    <w:rsid w:val="20B67A6C"/>
    <w:rsid w:val="20B67B15"/>
    <w:rsid w:val="20B67B33"/>
    <w:rsid w:val="20B67B7F"/>
    <w:rsid w:val="20B67BBC"/>
    <w:rsid w:val="20B67CCE"/>
    <w:rsid w:val="20B67CE2"/>
    <w:rsid w:val="20B67CF6"/>
    <w:rsid w:val="20B67E9A"/>
    <w:rsid w:val="20B67EDB"/>
    <w:rsid w:val="20B67FE3"/>
    <w:rsid w:val="20B67FF9"/>
    <w:rsid w:val="20B7008D"/>
    <w:rsid w:val="20B700D1"/>
    <w:rsid w:val="20B7025B"/>
    <w:rsid w:val="20B70265"/>
    <w:rsid w:val="20B7026F"/>
    <w:rsid w:val="20B702CA"/>
    <w:rsid w:val="20B7036D"/>
    <w:rsid w:val="20B703E6"/>
    <w:rsid w:val="20B70418"/>
    <w:rsid w:val="20B70666"/>
    <w:rsid w:val="20B7074F"/>
    <w:rsid w:val="20B707E3"/>
    <w:rsid w:val="20B70858"/>
    <w:rsid w:val="20B708F5"/>
    <w:rsid w:val="20B70908"/>
    <w:rsid w:val="20B70A57"/>
    <w:rsid w:val="20B70A5D"/>
    <w:rsid w:val="20B70A63"/>
    <w:rsid w:val="20B70AC9"/>
    <w:rsid w:val="20B70B21"/>
    <w:rsid w:val="20B70BE2"/>
    <w:rsid w:val="20B70BE8"/>
    <w:rsid w:val="20B70C77"/>
    <w:rsid w:val="20B70CD3"/>
    <w:rsid w:val="20B70CFF"/>
    <w:rsid w:val="20B70D86"/>
    <w:rsid w:val="20B70E09"/>
    <w:rsid w:val="20B70E0C"/>
    <w:rsid w:val="20B70E23"/>
    <w:rsid w:val="20B70E53"/>
    <w:rsid w:val="20B70E76"/>
    <w:rsid w:val="20B70EEE"/>
    <w:rsid w:val="20B70F15"/>
    <w:rsid w:val="20B70F6B"/>
    <w:rsid w:val="20B70F89"/>
    <w:rsid w:val="20B71084"/>
    <w:rsid w:val="20B71161"/>
    <w:rsid w:val="20B711F8"/>
    <w:rsid w:val="20B71206"/>
    <w:rsid w:val="20B712B6"/>
    <w:rsid w:val="20B7135B"/>
    <w:rsid w:val="20B713FF"/>
    <w:rsid w:val="20B71557"/>
    <w:rsid w:val="20B715EE"/>
    <w:rsid w:val="20B7168C"/>
    <w:rsid w:val="20B716A8"/>
    <w:rsid w:val="20B717BB"/>
    <w:rsid w:val="20B7183B"/>
    <w:rsid w:val="20B71876"/>
    <w:rsid w:val="20B719E3"/>
    <w:rsid w:val="20B719F4"/>
    <w:rsid w:val="20B71A1E"/>
    <w:rsid w:val="20B71A22"/>
    <w:rsid w:val="20B71A3D"/>
    <w:rsid w:val="20B71AC2"/>
    <w:rsid w:val="20B71B63"/>
    <w:rsid w:val="20B71BA5"/>
    <w:rsid w:val="20B71BB0"/>
    <w:rsid w:val="20B71BD5"/>
    <w:rsid w:val="20B71CAC"/>
    <w:rsid w:val="20B71DCE"/>
    <w:rsid w:val="20B71E16"/>
    <w:rsid w:val="20B71E5A"/>
    <w:rsid w:val="20B71F08"/>
    <w:rsid w:val="20B71F38"/>
    <w:rsid w:val="20B71F71"/>
    <w:rsid w:val="20B71F8B"/>
    <w:rsid w:val="20B720C5"/>
    <w:rsid w:val="20B72175"/>
    <w:rsid w:val="20B722C2"/>
    <w:rsid w:val="20B7231D"/>
    <w:rsid w:val="20B72324"/>
    <w:rsid w:val="20B72349"/>
    <w:rsid w:val="20B7235C"/>
    <w:rsid w:val="20B723AB"/>
    <w:rsid w:val="20B72490"/>
    <w:rsid w:val="20B7255F"/>
    <w:rsid w:val="20B725B0"/>
    <w:rsid w:val="20B72640"/>
    <w:rsid w:val="20B7269C"/>
    <w:rsid w:val="20B72799"/>
    <w:rsid w:val="20B72833"/>
    <w:rsid w:val="20B72929"/>
    <w:rsid w:val="20B72936"/>
    <w:rsid w:val="20B7295E"/>
    <w:rsid w:val="20B7299B"/>
    <w:rsid w:val="20B729A0"/>
    <w:rsid w:val="20B729FD"/>
    <w:rsid w:val="20B72A9B"/>
    <w:rsid w:val="20B72A9F"/>
    <w:rsid w:val="20B72AA7"/>
    <w:rsid w:val="20B72AB5"/>
    <w:rsid w:val="20B72AF3"/>
    <w:rsid w:val="20B72B1D"/>
    <w:rsid w:val="20B72B6F"/>
    <w:rsid w:val="20B72BFA"/>
    <w:rsid w:val="20B72CB6"/>
    <w:rsid w:val="20B72E31"/>
    <w:rsid w:val="20B72E6D"/>
    <w:rsid w:val="20B72EA9"/>
    <w:rsid w:val="20B72F90"/>
    <w:rsid w:val="20B72FCB"/>
    <w:rsid w:val="20B73011"/>
    <w:rsid w:val="20B730E2"/>
    <w:rsid w:val="20B7313B"/>
    <w:rsid w:val="20B731C7"/>
    <w:rsid w:val="20B7324B"/>
    <w:rsid w:val="20B73290"/>
    <w:rsid w:val="20B7329A"/>
    <w:rsid w:val="20B732A2"/>
    <w:rsid w:val="20B732B4"/>
    <w:rsid w:val="20B732E2"/>
    <w:rsid w:val="20B7339F"/>
    <w:rsid w:val="20B73410"/>
    <w:rsid w:val="20B73539"/>
    <w:rsid w:val="20B73564"/>
    <w:rsid w:val="20B735D2"/>
    <w:rsid w:val="20B73659"/>
    <w:rsid w:val="20B73770"/>
    <w:rsid w:val="20B73783"/>
    <w:rsid w:val="20B7378A"/>
    <w:rsid w:val="20B73843"/>
    <w:rsid w:val="20B73855"/>
    <w:rsid w:val="20B738DF"/>
    <w:rsid w:val="20B7395A"/>
    <w:rsid w:val="20B73A17"/>
    <w:rsid w:val="20B73B52"/>
    <w:rsid w:val="20B73C8F"/>
    <w:rsid w:val="20B73CCE"/>
    <w:rsid w:val="20B73DCB"/>
    <w:rsid w:val="20B73DDE"/>
    <w:rsid w:val="20B73E7F"/>
    <w:rsid w:val="20B73EA4"/>
    <w:rsid w:val="20B73F9C"/>
    <w:rsid w:val="20B73FF1"/>
    <w:rsid w:val="20B74000"/>
    <w:rsid w:val="20B74006"/>
    <w:rsid w:val="20B74010"/>
    <w:rsid w:val="20B74093"/>
    <w:rsid w:val="20B740D0"/>
    <w:rsid w:val="20B741E7"/>
    <w:rsid w:val="20B741ED"/>
    <w:rsid w:val="20B7421B"/>
    <w:rsid w:val="20B7423D"/>
    <w:rsid w:val="20B743AE"/>
    <w:rsid w:val="20B743B7"/>
    <w:rsid w:val="20B74405"/>
    <w:rsid w:val="20B74452"/>
    <w:rsid w:val="20B7449A"/>
    <w:rsid w:val="20B7453A"/>
    <w:rsid w:val="20B745B3"/>
    <w:rsid w:val="20B74617"/>
    <w:rsid w:val="20B74639"/>
    <w:rsid w:val="20B74650"/>
    <w:rsid w:val="20B7470E"/>
    <w:rsid w:val="20B74741"/>
    <w:rsid w:val="20B747B0"/>
    <w:rsid w:val="20B74823"/>
    <w:rsid w:val="20B74952"/>
    <w:rsid w:val="20B7499F"/>
    <w:rsid w:val="20B74A38"/>
    <w:rsid w:val="20B74A5A"/>
    <w:rsid w:val="20B74A62"/>
    <w:rsid w:val="20B74AE0"/>
    <w:rsid w:val="20B74B86"/>
    <w:rsid w:val="20B74BC9"/>
    <w:rsid w:val="20B74D85"/>
    <w:rsid w:val="20B74EE4"/>
    <w:rsid w:val="20B74F49"/>
    <w:rsid w:val="20B75019"/>
    <w:rsid w:val="20B751AC"/>
    <w:rsid w:val="20B75368"/>
    <w:rsid w:val="20B753A0"/>
    <w:rsid w:val="20B754A8"/>
    <w:rsid w:val="20B754E0"/>
    <w:rsid w:val="20B7552E"/>
    <w:rsid w:val="20B75558"/>
    <w:rsid w:val="20B75561"/>
    <w:rsid w:val="20B75578"/>
    <w:rsid w:val="20B7558B"/>
    <w:rsid w:val="20B755D0"/>
    <w:rsid w:val="20B7562E"/>
    <w:rsid w:val="20B75645"/>
    <w:rsid w:val="20B7568F"/>
    <w:rsid w:val="20B757D2"/>
    <w:rsid w:val="20B7590C"/>
    <w:rsid w:val="20B7597F"/>
    <w:rsid w:val="20B759A7"/>
    <w:rsid w:val="20B75A0E"/>
    <w:rsid w:val="20B75AA6"/>
    <w:rsid w:val="20B75AC8"/>
    <w:rsid w:val="20B75AEF"/>
    <w:rsid w:val="20B75BA9"/>
    <w:rsid w:val="20B75BC0"/>
    <w:rsid w:val="20B75C40"/>
    <w:rsid w:val="20B75C93"/>
    <w:rsid w:val="20B75CCF"/>
    <w:rsid w:val="20B75D97"/>
    <w:rsid w:val="20B75E12"/>
    <w:rsid w:val="20B75E74"/>
    <w:rsid w:val="20B75E88"/>
    <w:rsid w:val="20B75EFC"/>
    <w:rsid w:val="20B75F0C"/>
    <w:rsid w:val="20B75F55"/>
    <w:rsid w:val="20B75F64"/>
    <w:rsid w:val="20B75F90"/>
    <w:rsid w:val="20B75FB0"/>
    <w:rsid w:val="20B75FCE"/>
    <w:rsid w:val="20B7602E"/>
    <w:rsid w:val="20B76073"/>
    <w:rsid w:val="20B7607B"/>
    <w:rsid w:val="20B760FF"/>
    <w:rsid w:val="20B7614E"/>
    <w:rsid w:val="20B76163"/>
    <w:rsid w:val="20B7616D"/>
    <w:rsid w:val="20B76188"/>
    <w:rsid w:val="20B762A9"/>
    <w:rsid w:val="20B762DA"/>
    <w:rsid w:val="20B76308"/>
    <w:rsid w:val="20B7630C"/>
    <w:rsid w:val="20B7651E"/>
    <w:rsid w:val="20B76541"/>
    <w:rsid w:val="20B76612"/>
    <w:rsid w:val="20B76613"/>
    <w:rsid w:val="20B76733"/>
    <w:rsid w:val="20B7673D"/>
    <w:rsid w:val="20B76761"/>
    <w:rsid w:val="20B76801"/>
    <w:rsid w:val="20B76841"/>
    <w:rsid w:val="20B768B3"/>
    <w:rsid w:val="20B7691A"/>
    <w:rsid w:val="20B76947"/>
    <w:rsid w:val="20B76951"/>
    <w:rsid w:val="20B769F9"/>
    <w:rsid w:val="20B76A7A"/>
    <w:rsid w:val="20B76B6F"/>
    <w:rsid w:val="20B76BCC"/>
    <w:rsid w:val="20B76C2A"/>
    <w:rsid w:val="20B76CBA"/>
    <w:rsid w:val="20B76D1C"/>
    <w:rsid w:val="20B76D4D"/>
    <w:rsid w:val="20B76D8D"/>
    <w:rsid w:val="20B76FFB"/>
    <w:rsid w:val="20B77058"/>
    <w:rsid w:val="20B7720D"/>
    <w:rsid w:val="20B7730B"/>
    <w:rsid w:val="20B77338"/>
    <w:rsid w:val="20B77371"/>
    <w:rsid w:val="20B77379"/>
    <w:rsid w:val="20B7739B"/>
    <w:rsid w:val="20B77424"/>
    <w:rsid w:val="20B77538"/>
    <w:rsid w:val="20B77677"/>
    <w:rsid w:val="20B77701"/>
    <w:rsid w:val="20B77842"/>
    <w:rsid w:val="20B77870"/>
    <w:rsid w:val="20B7788A"/>
    <w:rsid w:val="20B778B8"/>
    <w:rsid w:val="20B779BC"/>
    <w:rsid w:val="20B77A24"/>
    <w:rsid w:val="20B77A2B"/>
    <w:rsid w:val="20B77C51"/>
    <w:rsid w:val="20B77C80"/>
    <w:rsid w:val="20B77E00"/>
    <w:rsid w:val="20B77E11"/>
    <w:rsid w:val="20B77E4E"/>
    <w:rsid w:val="20B80021"/>
    <w:rsid w:val="20B80031"/>
    <w:rsid w:val="20B8007F"/>
    <w:rsid w:val="20B80099"/>
    <w:rsid w:val="20B8014C"/>
    <w:rsid w:val="20B80159"/>
    <w:rsid w:val="20B80197"/>
    <w:rsid w:val="20B801FE"/>
    <w:rsid w:val="20B80220"/>
    <w:rsid w:val="20B8025B"/>
    <w:rsid w:val="20B8034A"/>
    <w:rsid w:val="20B80390"/>
    <w:rsid w:val="20B80424"/>
    <w:rsid w:val="20B804E0"/>
    <w:rsid w:val="20B80638"/>
    <w:rsid w:val="20B8065D"/>
    <w:rsid w:val="20B806C4"/>
    <w:rsid w:val="20B806EE"/>
    <w:rsid w:val="20B807EC"/>
    <w:rsid w:val="20B80887"/>
    <w:rsid w:val="20B8094D"/>
    <w:rsid w:val="20B8096E"/>
    <w:rsid w:val="20B809E6"/>
    <w:rsid w:val="20B809FE"/>
    <w:rsid w:val="20B80A80"/>
    <w:rsid w:val="20B80AAD"/>
    <w:rsid w:val="20B80AE4"/>
    <w:rsid w:val="20B80AEF"/>
    <w:rsid w:val="20B80B3C"/>
    <w:rsid w:val="20B80C76"/>
    <w:rsid w:val="20B80C8F"/>
    <w:rsid w:val="20B80CB2"/>
    <w:rsid w:val="20B80CC6"/>
    <w:rsid w:val="20B80CD7"/>
    <w:rsid w:val="20B80D84"/>
    <w:rsid w:val="20B80DA3"/>
    <w:rsid w:val="20B80E63"/>
    <w:rsid w:val="20B80E7E"/>
    <w:rsid w:val="20B80ECD"/>
    <w:rsid w:val="20B80F96"/>
    <w:rsid w:val="20B80FAF"/>
    <w:rsid w:val="20B80FC6"/>
    <w:rsid w:val="20B80FFA"/>
    <w:rsid w:val="20B8105D"/>
    <w:rsid w:val="20B810F9"/>
    <w:rsid w:val="20B8112E"/>
    <w:rsid w:val="20B81247"/>
    <w:rsid w:val="20B8124E"/>
    <w:rsid w:val="20B81269"/>
    <w:rsid w:val="20B81312"/>
    <w:rsid w:val="20B813F1"/>
    <w:rsid w:val="20B81477"/>
    <w:rsid w:val="20B814D3"/>
    <w:rsid w:val="20B81652"/>
    <w:rsid w:val="20B816F0"/>
    <w:rsid w:val="20B817CF"/>
    <w:rsid w:val="20B818CD"/>
    <w:rsid w:val="20B81960"/>
    <w:rsid w:val="20B819EA"/>
    <w:rsid w:val="20B81A38"/>
    <w:rsid w:val="20B81A6C"/>
    <w:rsid w:val="20B81B29"/>
    <w:rsid w:val="20B81B8C"/>
    <w:rsid w:val="20B81CBA"/>
    <w:rsid w:val="20B81E56"/>
    <w:rsid w:val="20B81EC7"/>
    <w:rsid w:val="20B81F2F"/>
    <w:rsid w:val="20B81F73"/>
    <w:rsid w:val="20B81F79"/>
    <w:rsid w:val="20B81F85"/>
    <w:rsid w:val="20B81FB6"/>
    <w:rsid w:val="20B81FDA"/>
    <w:rsid w:val="20B81FF2"/>
    <w:rsid w:val="20B82090"/>
    <w:rsid w:val="20B820FB"/>
    <w:rsid w:val="20B8221F"/>
    <w:rsid w:val="20B82220"/>
    <w:rsid w:val="20B822B6"/>
    <w:rsid w:val="20B82312"/>
    <w:rsid w:val="20B82338"/>
    <w:rsid w:val="20B82342"/>
    <w:rsid w:val="20B82362"/>
    <w:rsid w:val="20B8248A"/>
    <w:rsid w:val="20B824CD"/>
    <w:rsid w:val="20B824DE"/>
    <w:rsid w:val="20B82665"/>
    <w:rsid w:val="20B82669"/>
    <w:rsid w:val="20B82955"/>
    <w:rsid w:val="20B829EA"/>
    <w:rsid w:val="20B82A2F"/>
    <w:rsid w:val="20B82B35"/>
    <w:rsid w:val="20B82B51"/>
    <w:rsid w:val="20B82C3B"/>
    <w:rsid w:val="20B82C9E"/>
    <w:rsid w:val="20B82CBD"/>
    <w:rsid w:val="20B82DBA"/>
    <w:rsid w:val="20B82DD1"/>
    <w:rsid w:val="20B82E04"/>
    <w:rsid w:val="20B82E96"/>
    <w:rsid w:val="20B82F54"/>
    <w:rsid w:val="20B82F5A"/>
    <w:rsid w:val="20B82F9A"/>
    <w:rsid w:val="20B83021"/>
    <w:rsid w:val="20B83074"/>
    <w:rsid w:val="20B830AA"/>
    <w:rsid w:val="20B8316B"/>
    <w:rsid w:val="20B831E0"/>
    <w:rsid w:val="20B8322B"/>
    <w:rsid w:val="20B8327F"/>
    <w:rsid w:val="20B832E0"/>
    <w:rsid w:val="20B8330E"/>
    <w:rsid w:val="20B83321"/>
    <w:rsid w:val="20B833A5"/>
    <w:rsid w:val="20B833AC"/>
    <w:rsid w:val="20B83486"/>
    <w:rsid w:val="20B8358B"/>
    <w:rsid w:val="20B83598"/>
    <w:rsid w:val="20B835C2"/>
    <w:rsid w:val="20B83605"/>
    <w:rsid w:val="20B8380D"/>
    <w:rsid w:val="20B83905"/>
    <w:rsid w:val="20B83A6B"/>
    <w:rsid w:val="20B83A95"/>
    <w:rsid w:val="20B83BEE"/>
    <w:rsid w:val="20B83CFE"/>
    <w:rsid w:val="20B83D5B"/>
    <w:rsid w:val="20B83D61"/>
    <w:rsid w:val="20B83DBB"/>
    <w:rsid w:val="20B83E1D"/>
    <w:rsid w:val="20B83E46"/>
    <w:rsid w:val="20B83E75"/>
    <w:rsid w:val="20B83F25"/>
    <w:rsid w:val="20B83F27"/>
    <w:rsid w:val="20B83F40"/>
    <w:rsid w:val="20B83F8E"/>
    <w:rsid w:val="20B8402D"/>
    <w:rsid w:val="20B8407D"/>
    <w:rsid w:val="20B8416F"/>
    <w:rsid w:val="20B841E3"/>
    <w:rsid w:val="20B8425A"/>
    <w:rsid w:val="20B84348"/>
    <w:rsid w:val="20B84390"/>
    <w:rsid w:val="20B843D2"/>
    <w:rsid w:val="20B84400"/>
    <w:rsid w:val="20B84429"/>
    <w:rsid w:val="20B8443F"/>
    <w:rsid w:val="20B844CC"/>
    <w:rsid w:val="20B844F5"/>
    <w:rsid w:val="20B8451D"/>
    <w:rsid w:val="20B84520"/>
    <w:rsid w:val="20B8454F"/>
    <w:rsid w:val="20B84626"/>
    <w:rsid w:val="20B8467B"/>
    <w:rsid w:val="20B846A2"/>
    <w:rsid w:val="20B846D5"/>
    <w:rsid w:val="20B84702"/>
    <w:rsid w:val="20B8480C"/>
    <w:rsid w:val="20B84836"/>
    <w:rsid w:val="20B84885"/>
    <w:rsid w:val="20B848B6"/>
    <w:rsid w:val="20B848F0"/>
    <w:rsid w:val="20B849A9"/>
    <w:rsid w:val="20B84A45"/>
    <w:rsid w:val="20B84A7C"/>
    <w:rsid w:val="20B84A99"/>
    <w:rsid w:val="20B84AAD"/>
    <w:rsid w:val="20B84AD0"/>
    <w:rsid w:val="20B84C10"/>
    <w:rsid w:val="20B84C72"/>
    <w:rsid w:val="20B84C81"/>
    <w:rsid w:val="20B84CC8"/>
    <w:rsid w:val="20B84D6E"/>
    <w:rsid w:val="20B84E14"/>
    <w:rsid w:val="20B84E60"/>
    <w:rsid w:val="20B84E90"/>
    <w:rsid w:val="20B84F43"/>
    <w:rsid w:val="20B84F6A"/>
    <w:rsid w:val="20B85051"/>
    <w:rsid w:val="20B85129"/>
    <w:rsid w:val="20B85180"/>
    <w:rsid w:val="20B851D9"/>
    <w:rsid w:val="20B85203"/>
    <w:rsid w:val="20B85319"/>
    <w:rsid w:val="20B85351"/>
    <w:rsid w:val="20B85412"/>
    <w:rsid w:val="20B85494"/>
    <w:rsid w:val="20B854AD"/>
    <w:rsid w:val="20B8550A"/>
    <w:rsid w:val="20B855D2"/>
    <w:rsid w:val="20B8568D"/>
    <w:rsid w:val="20B857F3"/>
    <w:rsid w:val="20B85802"/>
    <w:rsid w:val="20B8580C"/>
    <w:rsid w:val="20B8585C"/>
    <w:rsid w:val="20B858DA"/>
    <w:rsid w:val="20B8594B"/>
    <w:rsid w:val="20B8598D"/>
    <w:rsid w:val="20B859C6"/>
    <w:rsid w:val="20B859D6"/>
    <w:rsid w:val="20B859F6"/>
    <w:rsid w:val="20B85A0C"/>
    <w:rsid w:val="20B85B9F"/>
    <w:rsid w:val="20B85BD0"/>
    <w:rsid w:val="20B85BD6"/>
    <w:rsid w:val="20B85CDB"/>
    <w:rsid w:val="20B85CE8"/>
    <w:rsid w:val="20B85CFE"/>
    <w:rsid w:val="20B85D51"/>
    <w:rsid w:val="20B85E07"/>
    <w:rsid w:val="20B85E49"/>
    <w:rsid w:val="20B85E9E"/>
    <w:rsid w:val="20B85EFF"/>
    <w:rsid w:val="20B85F81"/>
    <w:rsid w:val="20B85FF5"/>
    <w:rsid w:val="20B861DE"/>
    <w:rsid w:val="20B861E8"/>
    <w:rsid w:val="20B861F3"/>
    <w:rsid w:val="20B8625F"/>
    <w:rsid w:val="20B86352"/>
    <w:rsid w:val="20B8642E"/>
    <w:rsid w:val="20B864B6"/>
    <w:rsid w:val="20B865AC"/>
    <w:rsid w:val="20B8665F"/>
    <w:rsid w:val="20B86660"/>
    <w:rsid w:val="20B867B0"/>
    <w:rsid w:val="20B8680F"/>
    <w:rsid w:val="20B86858"/>
    <w:rsid w:val="20B868CE"/>
    <w:rsid w:val="20B869D5"/>
    <w:rsid w:val="20B86ABE"/>
    <w:rsid w:val="20B86B7C"/>
    <w:rsid w:val="20B86C1D"/>
    <w:rsid w:val="20B86C1F"/>
    <w:rsid w:val="20B86C81"/>
    <w:rsid w:val="20B86D20"/>
    <w:rsid w:val="20B86E3A"/>
    <w:rsid w:val="20B86E89"/>
    <w:rsid w:val="20B86EBC"/>
    <w:rsid w:val="20B86F30"/>
    <w:rsid w:val="20B86F5C"/>
    <w:rsid w:val="20B86F76"/>
    <w:rsid w:val="20B86F9E"/>
    <w:rsid w:val="20B86FCF"/>
    <w:rsid w:val="20B87012"/>
    <w:rsid w:val="20B8707A"/>
    <w:rsid w:val="20B87103"/>
    <w:rsid w:val="20B8738C"/>
    <w:rsid w:val="20B875A0"/>
    <w:rsid w:val="20B8760E"/>
    <w:rsid w:val="20B87662"/>
    <w:rsid w:val="20B8778E"/>
    <w:rsid w:val="20B877A5"/>
    <w:rsid w:val="20B877C5"/>
    <w:rsid w:val="20B877E3"/>
    <w:rsid w:val="20B878D2"/>
    <w:rsid w:val="20B878F7"/>
    <w:rsid w:val="20B87946"/>
    <w:rsid w:val="20B8795C"/>
    <w:rsid w:val="20B8797A"/>
    <w:rsid w:val="20B879A4"/>
    <w:rsid w:val="20B879DD"/>
    <w:rsid w:val="20B87A0B"/>
    <w:rsid w:val="20B87AA1"/>
    <w:rsid w:val="20B87AF3"/>
    <w:rsid w:val="20B87BA5"/>
    <w:rsid w:val="20B87BD3"/>
    <w:rsid w:val="20B87DFE"/>
    <w:rsid w:val="20B87E3D"/>
    <w:rsid w:val="20B87EAC"/>
    <w:rsid w:val="20B87EE7"/>
    <w:rsid w:val="20B87FAB"/>
    <w:rsid w:val="20B87FAD"/>
    <w:rsid w:val="20B87FFD"/>
    <w:rsid w:val="20B9000D"/>
    <w:rsid w:val="20B9003C"/>
    <w:rsid w:val="20B9017D"/>
    <w:rsid w:val="20B901BE"/>
    <w:rsid w:val="20B902B6"/>
    <w:rsid w:val="20B902DA"/>
    <w:rsid w:val="20B90351"/>
    <w:rsid w:val="20B903EE"/>
    <w:rsid w:val="20B9040A"/>
    <w:rsid w:val="20B90436"/>
    <w:rsid w:val="20B904E6"/>
    <w:rsid w:val="20B904FA"/>
    <w:rsid w:val="20B90517"/>
    <w:rsid w:val="20B9059A"/>
    <w:rsid w:val="20B905E8"/>
    <w:rsid w:val="20B90666"/>
    <w:rsid w:val="20B906CF"/>
    <w:rsid w:val="20B906E7"/>
    <w:rsid w:val="20B90725"/>
    <w:rsid w:val="20B9074F"/>
    <w:rsid w:val="20B907AB"/>
    <w:rsid w:val="20B907F7"/>
    <w:rsid w:val="20B9083D"/>
    <w:rsid w:val="20B908A2"/>
    <w:rsid w:val="20B908FC"/>
    <w:rsid w:val="20B90935"/>
    <w:rsid w:val="20B9096E"/>
    <w:rsid w:val="20B909B2"/>
    <w:rsid w:val="20B90B78"/>
    <w:rsid w:val="20B90BB0"/>
    <w:rsid w:val="20B90C56"/>
    <w:rsid w:val="20B90C66"/>
    <w:rsid w:val="20B90C97"/>
    <w:rsid w:val="20B90CE4"/>
    <w:rsid w:val="20B90D2D"/>
    <w:rsid w:val="20B90D8A"/>
    <w:rsid w:val="20B90DFA"/>
    <w:rsid w:val="20B90E12"/>
    <w:rsid w:val="20B90F3A"/>
    <w:rsid w:val="20B90FED"/>
    <w:rsid w:val="20B91053"/>
    <w:rsid w:val="20B91141"/>
    <w:rsid w:val="20B9115E"/>
    <w:rsid w:val="20B91171"/>
    <w:rsid w:val="20B911A4"/>
    <w:rsid w:val="20B911C9"/>
    <w:rsid w:val="20B9123D"/>
    <w:rsid w:val="20B912B7"/>
    <w:rsid w:val="20B91366"/>
    <w:rsid w:val="20B913DF"/>
    <w:rsid w:val="20B913E1"/>
    <w:rsid w:val="20B91491"/>
    <w:rsid w:val="20B914B7"/>
    <w:rsid w:val="20B914FC"/>
    <w:rsid w:val="20B91542"/>
    <w:rsid w:val="20B91616"/>
    <w:rsid w:val="20B9164D"/>
    <w:rsid w:val="20B91655"/>
    <w:rsid w:val="20B91664"/>
    <w:rsid w:val="20B916F2"/>
    <w:rsid w:val="20B91735"/>
    <w:rsid w:val="20B91756"/>
    <w:rsid w:val="20B9177D"/>
    <w:rsid w:val="20B9178A"/>
    <w:rsid w:val="20B91792"/>
    <w:rsid w:val="20B917D4"/>
    <w:rsid w:val="20B9188F"/>
    <w:rsid w:val="20B9192E"/>
    <w:rsid w:val="20B91964"/>
    <w:rsid w:val="20B91B5C"/>
    <w:rsid w:val="20B91B97"/>
    <w:rsid w:val="20B91BE6"/>
    <w:rsid w:val="20B91C71"/>
    <w:rsid w:val="20B91D62"/>
    <w:rsid w:val="20B91FB7"/>
    <w:rsid w:val="20B9204F"/>
    <w:rsid w:val="20B920BC"/>
    <w:rsid w:val="20B9217E"/>
    <w:rsid w:val="20B9226B"/>
    <w:rsid w:val="20B923F6"/>
    <w:rsid w:val="20B9242A"/>
    <w:rsid w:val="20B9248C"/>
    <w:rsid w:val="20B92525"/>
    <w:rsid w:val="20B925D6"/>
    <w:rsid w:val="20B92698"/>
    <w:rsid w:val="20B926A3"/>
    <w:rsid w:val="20B926AC"/>
    <w:rsid w:val="20B9273F"/>
    <w:rsid w:val="20B9276A"/>
    <w:rsid w:val="20B927FC"/>
    <w:rsid w:val="20B928A8"/>
    <w:rsid w:val="20B928CC"/>
    <w:rsid w:val="20B9291C"/>
    <w:rsid w:val="20B929A3"/>
    <w:rsid w:val="20B92A28"/>
    <w:rsid w:val="20B92A6A"/>
    <w:rsid w:val="20B92ABE"/>
    <w:rsid w:val="20B92C54"/>
    <w:rsid w:val="20B92C76"/>
    <w:rsid w:val="20B92C94"/>
    <w:rsid w:val="20B92DB9"/>
    <w:rsid w:val="20B92E3B"/>
    <w:rsid w:val="20B92E5E"/>
    <w:rsid w:val="20B92F0D"/>
    <w:rsid w:val="20B92FDC"/>
    <w:rsid w:val="20B93022"/>
    <w:rsid w:val="20B9315C"/>
    <w:rsid w:val="20B931BB"/>
    <w:rsid w:val="20B93272"/>
    <w:rsid w:val="20B932A4"/>
    <w:rsid w:val="20B93385"/>
    <w:rsid w:val="20B934D7"/>
    <w:rsid w:val="20B93519"/>
    <w:rsid w:val="20B936EB"/>
    <w:rsid w:val="20B93821"/>
    <w:rsid w:val="20B938A3"/>
    <w:rsid w:val="20B938B1"/>
    <w:rsid w:val="20B939DA"/>
    <w:rsid w:val="20B93A05"/>
    <w:rsid w:val="20B93A98"/>
    <w:rsid w:val="20B93AB5"/>
    <w:rsid w:val="20B93B1A"/>
    <w:rsid w:val="20B93BEB"/>
    <w:rsid w:val="20B93C67"/>
    <w:rsid w:val="20B93D4D"/>
    <w:rsid w:val="20B93E6B"/>
    <w:rsid w:val="20B93EC9"/>
    <w:rsid w:val="20B93EF7"/>
    <w:rsid w:val="20B93F10"/>
    <w:rsid w:val="20B93F1C"/>
    <w:rsid w:val="20B93FBD"/>
    <w:rsid w:val="20B93FDC"/>
    <w:rsid w:val="20B940CA"/>
    <w:rsid w:val="20B94155"/>
    <w:rsid w:val="20B94185"/>
    <w:rsid w:val="20B94204"/>
    <w:rsid w:val="20B942C7"/>
    <w:rsid w:val="20B94373"/>
    <w:rsid w:val="20B94380"/>
    <w:rsid w:val="20B944FD"/>
    <w:rsid w:val="20B94604"/>
    <w:rsid w:val="20B9464C"/>
    <w:rsid w:val="20B947BA"/>
    <w:rsid w:val="20B947E3"/>
    <w:rsid w:val="20B947F2"/>
    <w:rsid w:val="20B948CF"/>
    <w:rsid w:val="20B949BD"/>
    <w:rsid w:val="20B94B28"/>
    <w:rsid w:val="20B94B6B"/>
    <w:rsid w:val="20B94BEF"/>
    <w:rsid w:val="20B94C1B"/>
    <w:rsid w:val="20B94CC3"/>
    <w:rsid w:val="20B94CD4"/>
    <w:rsid w:val="20B94D19"/>
    <w:rsid w:val="20B94DCF"/>
    <w:rsid w:val="20B94E25"/>
    <w:rsid w:val="20B94E63"/>
    <w:rsid w:val="20B94E76"/>
    <w:rsid w:val="20B94EAE"/>
    <w:rsid w:val="20B94EF6"/>
    <w:rsid w:val="20B94F93"/>
    <w:rsid w:val="20B94FA2"/>
    <w:rsid w:val="20B950A1"/>
    <w:rsid w:val="20B950AF"/>
    <w:rsid w:val="20B950B1"/>
    <w:rsid w:val="20B9515C"/>
    <w:rsid w:val="20B951E4"/>
    <w:rsid w:val="20B951FE"/>
    <w:rsid w:val="20B95208"/>
    <w:rsid w:val="20B95220"/>
    <w:rsid w:val="20B9523E"/>
    <w:rsid w:val="20B95241"/>
    <w:rsid w:val="20B952B7"/>
    <w:rsid w:val="20B95373"/>
    <w:rsid w:val="20B95402"/>
    <w:rsid w:val="20B9555F"/>
    <w:rsid w:val="20B955AF"/>
    <w:rsid w:val="20B9560D"/>
    <w:rsid w:val="20B95614"/>
    <w:rsid w:val="20B956EB"/>
    <w:rsid w:val="20B95857"/>
    <w:rsid w:val="20B95862"/>
    <w:rsid w:val="20B958B0"/>
    <w:rsid w:val="20B9598A"/>
    <w:rsid w:val="20B95994"/>
    <w:rsid w:val="20B95A92"/>
    <w:rsid w:val="20B95E03"/>
    <w:rsid w:val="20B95E48"/>
    <w:rsid w:val="20B95F77"/>
    <w:rsid w:val="20B95FC3"/>
    <w:rsid w:val="20B960E2"/>
    <w:rsid w:val="20B96135"/>
    <w:rsid w:val="20B96155"/>
    <w:rsid w:val="20B9615E"/>
    <w:rsid w:val="20B96190"/>
    <w:rsid w:val="20B961F4"/>
    <w:rsid w:val="20B96295"/>
    <w:rsid w:val="20B96474"/>
    <w:rsid w:val="20B9649C"/>
    <w:rsid w:val="20B9649F"/>
    <w:rsid w:val="20B964BF"/>
    <w:rsid w:val="20B964C0"/>
    <w:rsid w:val="20B9655D"/>
    <w:rsid w:val="20B96570"/>
    <w:rsid w:val="20B96592"/>
    <w:rsid w:val="20B9665E"/>
    <w:rsid w:val="20B966A9"/>
    <w:rsid w:val="20B9672D"/>
    <w:rsid w:val="20B9674D"/>
    <w:rsid w:val="20B96755"/>
    <w:rsid w:val="20B9677D"/>
    <w:rsid w:val="20B9687D"/>
    <w:rsid w:val="20B96987"/>
    <w:rsid w:val="20B969C3"/>
    <w:rsid w:val="20B96A16"/>
    <w:rsid w:val="20B96ADC"/>
    <w:rsid w:val="20B96B27"/>
    <w:rsid w:val="20B96B3B"/>
    <w:rsid w:val="20B96B3E"/>
    <w:rsid w:val="20B96B93"/>
    <w:rsid w:val="20B96BC7"/>
    <w:rsid w:val="20B96BF3"/>
    <w:rsid w:val="20B96C23"/>
    <w:rsid w:val="20B96D27"/>
    <w:rsid w:val="20B96DA9"/>
    <w:rsid w:val="20B96DC5"/>
    <w:rsid w:val="20B96DDA"/>
    <w:rsid w:val="20B96E01"/>
    <w:rsid w:val="20B96F6E"/>
    <w:rsid w:val="20B96F71"/>
    <w:rsid w:val="20B9700E"/>
    <w:rsid w:val="20B97053"/>
    <w:rsid w:val="20B9710D"/>
    <w:rsid w:val="20B97161"/>
    <w:rsid w:val="20B971A4"/>
    <w:rsid w:val="20B971A9"/>
    <w:rsid w:val="20B97217"/>
    <w:rsid w:val="20B97227"/>
    <w:rsid w:val="20B97255"/>
    <w:rsid w:val="20B9727B"/>
    <w:rsid w:val="20B9738C"/>
    <w:rsid w:val="20B9743F"/>
    <w:rsid w:val="20B974ED"/>
    <w:rsid w:val="20B9750D"/>
    <w:rsid w:val="20B9764E"/>
    <w:rsid w:val="20B976DC"/>
    <w:rsid w:val="20B976DE"/>
    <w:rsid w:val="20B97720"/>
    <w:rsid w:val="20B977D9"/>
    <w:rsid w:val="20B97912"/>
    <w:rsid w:val="20B9791C"/>
    <w:rsid w:val="20B97941"/>
    <w:rsid w:val="20B9797E"/>
    <w:rsid w:val="20B97A49"/>
    <w:rsid w:val="20B97AB5"/>
    <w:rsid w:val="20B97ACC"/>
    <w:rsid w:val="20B97B32"/>
    <w:rsid w:val="20B97B39"/>
    <w:rsid w:val="20B97B56"/>
    <w:rsid w:val="20B97B61"/>
    <w:rsid w:val="20B97C32"/>
    <w:rsid w:val="20B97C57"/>
    <w:rsid w:val="20B97CD8"/>
    <w:rsid w:val="20B97CE2"/>
    <w:rsid w:val="20B97D36"/>
    <w:rsid w:val="20B97DBB"/>
    <w:rsid w:val="20B97DFC"/>
    <w:rsid w:val="20B97EFA"/>
    <w:rsid w:val="20B97FCD"/>
    <w:rsid w:val="20BA00D6"/>
    <w:rsid w:val="20BA010D"/>
    <w:rsid w:val="20BA011A"/>
    <w:rsid w:val="20BA01F6"/>
    <w:rsid w:val="20BA02B5"/>
    <w:rsid w:val="20BA031C"/>
    <w:rsid w:val="20BA032B"/>
    <w:rsid w:val="20BA0343"/>
    <w:rsid w:val="20BA03FE"/>
    <w:rsid w:val="20BA0450"/>
    <w:rsid w:val="20BA0508"/>
    <w:rsid w:val="20BA053B"/>
    <w:rsid w:val="20BA05AA"/>
    <w:rsid w:val="20BA05C4"/>
    <w:rsid w:val="20BA05C9"/>
    <w:rsid w:val="20BA05E8"/>
    <w:rsid w:val="20BA06E3"/>
    <w:rsid w:val="20BA0721"/>
    <w:rsid w:val="20BA079A"/>
    <w:rsid w:val="20BA07B8"/>
    <w:rsid w:val="20BA0831"/>
    <w:rsid w:val="20BA0868"/>
    <w:rsid w:val="20BA08AA"/>
    <w:rsid w:val="20BA08E2"/>
    <w:rsid w:val="20BA0919"/>
    <w:rsid w:val="20BA0925"/>
    <w:rsid w:val="20BA0927"/>
    <w:rsid w:val="20BA0A55"/>
    <w:rsid w:val="20BA0A9D"/>
    <w:rsid w:val="20BA0B65"/>
    <w:rsid w:val="20BA0CD6"/>
    <w:rsid w:val="20BA0D29"/>
    <w:rsid w:val="20BA0D60"/>
    <w:rsid w:val="20BA0D8F"/>
    <w:rsid w:val="20BA0EA6"/>
    <w:rsid w:val="20BA1171"/>
    <w:rsid w:val="20BA11B3"/>
    <w:rsid w:val="20BA11D1"/>
    <w:rsid w:val="20BA12D5"/>
    <w:rsid w:val="20BA1382"/>
    <w:rsid w:val="20BA13F3"/>
    <w:rsid w:val="20BA1422"/>
    <w:rsid w:val="20BA1425"/>
    <w:rsid w:val="20BA1440"/>
    <w:rsid w:val="20BA14B1"/>
    <w:rsid w:val="20BA16D0"/>
    <w:rsid w:val="20BA178E"/>
    <w:rsid w:val="20BA1900"/>
    <w:rsid w:val="20BA1969"/>
    <w:rsid w:val="20BA1997"/>
    <w:rsid w:val="20BA199D"/>
    <w:rsid w:val="20BA19A4"/>
    <w:rsid w:val="20BA19EA"/>
    <w:rsid w:val="20BA1AFF"/>
    <w:rsid w:val="20BA1B11"/>
    <w:rsid w:val="20BA1CCD"/>
    <w:rsid w:val="20BA1D51"/>
    <w:rsid w:val="20BA1D9E"/>
    <w:rsid w:val="20BA1DEE"/>
    <w:rsid w:val="20BA1E51"/>
    <w:rsid w:val="20BA1F02"/>
    <w:rsid w:val="20BA1F17"/>
    <w:rsid w:val="20BA1F2A"/>
    <w:rsid w:val="20BA1FD8"/>
    <w:rsid w:val="20BA2076"/>
    <w:rsid w:val="20BA20F6"/>
    <w:rsid w:val="20BA213F"/>
    <w:rsid w:val="20BA221D"/>
    <w:rsid w:val="20BA2235"/>
    <w:rsid w:val="20BA2368"/>
    <w:rsid w:val="20BA23BB"/>
    <w:rsid w:val="20BA23BF"/>
    <w:rsid w:val="20BA244E"/>
    <w:rsid w:val="20BA252B"/>
    <w:rsid w:val="20BA26CD"/>
    <w:rsid w:val="20BA26F0"/>
    <w:rsid w:val="20BA274E"/>
    <w:rsid w:val="20BA2755"/>
    <w:rsid w:val="20BA27CC"/>
    <w:rsid w:val="20BA2801"/>
    <w:rsid w:val="20BA2911"/>
    <w:rsid w:val="20BA2949"/>
    <w:rsid w:val="20BA297F"/>
    <w:rsid w:val="20BA2AE6"/>
    <w:rsid w:val="20BA2D11"/>
    <w:rsid w:val="20BA2D78"/>
    <w:rsid w:val="20BA2E42"/>
    <w:rsid w:val="20BA2EF2"/>
    <w:rsid w:val="20BA2F02"/>
    <w:rsid w:val="20BA3098"/>
    <w:rsid w:val="20BA3099"/>
    <w:rsid w:val="20BA30D6"/>
    <w:rsid w:val="20BA30E2"/>
    <w:rsid w:val="20BA318E"/>
    <w:rsid w:val="20BA32A9"/>
    <w:rsid w:val="20BA32CB"/>
    <w:rsid w:val="20BA32F8"/>
    <w:rsid w:val="20BA3375"/>
    <w:rsid w:val="20BA3391"/>
    <w:rsid w:val="20BA33E4"/>
    <w:rsid w:val="20BA341B"/>
    <w:rsid w:val="20BA3450"/>
    <w:rsid w:val="20BA3554"/>
    <w:rsid w:val="20BA3591"/>
    <w:rsid w:val="20BA35C5"/>
    <w:rsid w:val="20BA3692"/>
    <w:rsid w:val="20BA3727"/>
    <w:rsid w:val="20BA3778"/>
    <w:rsid w:val="20BA377F"/>
    <w:rsid w:val="20BA3893"/>
    <w:rsid w:val="20BA3919"/>
    <w:rsid w:val="20BA392C"/>
    <w:rsid w:val="20BA39B2"/>
    <w:rsid w:val="20BA39BD"/>
    <w:rsid w:val="20BA39F6"/>
    <w:rsid w:val="20BA3A1E"/>
    <w:rsid w:val="20BA3B03"/>
    <w:rsid w:val="20BA3B12"/>
    <w:rsid w:val="20BA3B49"/>
    <w:rsid w:val="20BA3B62"/>
    <w:rsid w:val="20BA3BC4"/>
    <w:rsid w:val="20BA3C0F"/>
    <w:rsid w:val="20BA3CC4"/>
    <w:rsid w:val="20BA3DEB"/>
    <w:rsid w:val="20BA3E7C"/>
    <w:rsid w:val="20BA3E91"/>
    <w:rsid w:val="20BA3EA2"/>
    <w:rsid w:val="20BA3FD8"/>
    <w:rsid w:val="20BA4034"/>
    <w:rsid w:val="20BA40AA"/>
    <w:rsid w:val="20BA4148"/>
    <w:rsid w:val="20BA424C"/>
    <w:rsid w:val="20BA4283"/>
    <w:rsid w:val="20BA4309"/>
    <w:rsid w:val="20BA43BD"/>
    <w:rsid w:val="20BA4409"/>
    <w:rsid w:val="20BA4416"/>
    <w:rsid w:val="20BA44A9"/>
    <w:rsid w:val="20BA44F3"/>
    <w:rsid w:val="20BA4566"/>
    <w:rsid w:val="20BA45B6"/>
    <w:rsid w:val="20BA47F9"/>
    <w:rsid w:val="20BA481A"/>
    <w:rsid w:val="20BA488B"/>
    <w:rsid w:val="20BA48D2"/>
    <w:rsid w:val="20BA4915"/>
    <w:rsid w:val="20BA49A8"/>
    <w:rsid w:val="20BA4B57"/>
    <w:rsid w:val="20BA4B83"/>
    <w:rsid w:val="20BA4CE4"/>
    <w:rsid w:val="20BA4D11"/>
    <w:rsid w:val="20BA4D62"/>
    <w:rsid w:val="20BA4D80"/>
    <w:rsid w:val="20BA4D9B"/>
    <w:rsid w:val="20BA4EE1"/>
    <w:rsid w:val="20BA4F02"/>
    <w:rsid w:val="20BA4F57"/>
    <w:rsid w:val="20BA4F5C"/>
    <w:rsid w:val="20BA4F67"/>
    <w:rsid w:val="20BA4F82"/>
    <w:rsid w:val="20BA5001"/>
    <w:rsid w:val="20BA5018"/>
    <w:rsid w:val="20BA503B"/>
    <w:rsid w:val="20BA5045"/>
    <w:rsid w:val="20BA50D3"/>
    <w:rsid w:val="20BA5260"/>
    <w:rsid w:val="20BA528D"/>
    <w:rsid w:val="20BA5471"/>
    <w:rsid w:val="20BA54B3"/>
    <w:rsid w:val="20BA550B"/>
    <w:rsid w:val="20BA5556"/>
    <w:rsid w:val="20BA5695"/>
    <w:rsid w:val="20BA56EE"/>
    <w:rsid w:val="20BA56F9"/>
    <w:rsid w:val="20BA573D"/>
    <w:rsid w:val="20BA5759"/>
    <w:rsid w:val="20BA5822"/>
    <w:rsid w:val="20BA5840"/>
    <w:rsid w:val="20BA590F"/>
    <w:rsid w:val="20BA5912"/>
    <w:rsid w:val="20BA5989"/>
    <w:rsid w:val="20BA59AE"/>
    <w:rsid w:val="20BA5B09"/>
    <w:rsid w:val="20BA5B5C"/>
    <w:rsid w:val="20BA5CDA"/>
    <w:rsid w:val="20BA5CF1"/>
    <w:rsid w:val="20BA5D3E"/>
    <w:rsid w:val="20BA5DBA"/>
    <w:rsid w:val="20BA5DFF"/>
    <w:rsid w:val="20BA5F14"/>
    <w:rsid w:val="20BA5F5D"/>
    <w:rsid w:val="20BA5F64"/>
    <w:rsid w:val="20BA5FCB"/>
    <w:rsid w:val="20BA6035"/>
    <w:rsid w:val="20BA60DD"/>
    <w:rsid w:val="20BA623F"/>
    <w:rsid w:val="20BA6262"/>
    <w:rsid w:val="20BA6270"/>
    <w:rsid w:val="20BA627B"/>
    <w:rsid w:val="20BA62A4"/>
    <w:rsid w:val="20BA6394"/>
    <w:rsid w:val="20BA6427"/>
    <w:rsid w:val="20BA6469"/>
    <w:rsid w:val="20BA6473"/>
    <w:rsid w:val="20BA6579"/>
    <w:rsid w:val="20BA69A5"/>
    <w:rsid w:val="20BA69F5"/>
    <w:rsid w:val="20BA6A0B"/>
    <w:rsid w:val="20BA6A29"/>
    <w:rsid w:val="20BA6A36"/>
    <w:rsid w:val="20BA6A51"/>
    <w:rsid w:val="20BA6A6F"/>
    <w:rsid w:val="20BA6B44"/>
    <w:rsid w:val="20BA6BC2"/>
    <w:rsid w:val="20BA6BC8"/>
    <w:rsid w:val="20BA6C22"/>
    <w:rsid w:val="20BA6CC9"/>
    <w:rsid w:val="20BA6D72"/>
    <w:rsid w:val="20BA6DB3"/>
    <w:rsid w:val="20BA6DCE"/>
    <w:rsid w:val="20BA6DD9"/>
    <w:rsid w:val="20BA6E18"/>
    <w:rsid w:val="20BA6F66"/>
    <w:rsid w:val="20BA6F8E"/>
    <w:rsid w:val="20BA706D"/>
    <w:rsid w:val="20BA709D"/>
    <w:rsid w:val="20BA7125"/>
    <w:rsid w:val="20BA718A"/>
    <w:rsid w:val="20BA71EA"/>
    <w:rsid w:val="20BA7222"/>
    <w:rsid w:val="20BA72BF"/>
    <w:rsid w:val="20BA7326"/>
    <w:rsid w:val="20BA7382"/>
    <w:rsid w:val="20BA73E8"/>
    <w:rsid w:val="20BA73ED"/>
    <w:rsid w:val="20BA743B"/>
    <w:rsid w:val="20BA7458"/>
    <w:rsid w:val="20BA74B8"/>
    <w:rsid w:val="20BA75C7"/>
    <w:rsid w:val="20BA7624"/>
    <w:rsid w:val="20BA76FF"/>
    <w:rsid w:val="20BA773A"/>
    <w:rsid w:val="20BA7764"/>
    <w:rsid w:val="20BA776B"/>
    <w:rsid w:val="20BA77F1"/>
    <w:rsid w:val="20BA787F"/>
    <w:rsid w:val="20BA78A3"/>
    <w:rsid w:val="20BA78BA"/>
    <w:rsid w:val="20BA790F"/>
    <w:rsid w:val="20BA7920"/>
    <w:rsid w:val="20BA79BB"/>
    <w:rsid w:val="20BA79E0"/>
    <w:rsid w:val="20BA7A41"/>
    <w:rsid w:val="20BA7ABA"/>
    <w:rsid w:val="20BA7ACC"/>
    <w:rsid w:val="20BA7B36"/>
    <w:rsid w:val="20BA7B69"/>
    <w:rsid w:val="20BA7C82"/>
    <w:rsid w:val="20BA7D14"/>
    <w:rsid w:val="20BA7E6E"/>
    <w:rsid w:val="20BA7F31"/>
    <w:rsid w:val="20BA7F83"/>
    <w:rsid w:val="20BA7F93"/>
    <w:rsid w:val="20BA7FCC"/>
    <w:rsid w:val="20BB00B8"/>
    <w:rsid w:val="20BB00BB"/>
    <w:rsid w:val="20BB0119"/>
    <w:rsid w:val="20BB01F8"/>
    <w:rsid w:val="20BB0299"/>
    <w:rsid w:val="20BB02CA"/>
    <w:rsid w:val="20BB0312"/>
    <w:rsid w:val="20BB0318"/>
    <w:rsid w:val="20BB0348"/>
    <w:rsid w:val="20BB0377"/>
    <w:rsid w:val="20BB0440"/>
    <w:rsid w:val="20BB0459"/>
    <w:rsid w:val="20BB04B9"/>
    <w:rsid w:val="20BB0754"/>
    <w:rsid w:val="20BB0840"/>
    <w:rsid w:val="20BB0857"/>
    <w:rsid w:val="20BB08FF"/>
    <w:rsid w:val="20BB0955"/>
    <w:rsid w:val="20BB0976"/>
    <w:rsid w:val="20BB0999"/>
    <w:rsid w:val="20BB0A75"/>
    <w:rsid w:val="20BB0A81"/>
    <w:rsid w:val="20BB0B0D"/>
    <w:rsid w:val="20BB0C3E"/>
    <w:rsid w:val="20BB0D11"/>
    <w:rsid w:val="20BB0DBE"/>
    <w:rsid w:val="20BB0DEA"/>
    <w:rsid w:val="20BB0E1B"/>
    <w:rsid w:val="20BB0E62"/>
    <w:rsid w:val="20BB0EE6"/>
    <w:rsid w:val="20BB0EE8"/>
    <w:rsid w:val="20BB0EF4"/>
    <w:rsid w:val="20BB0F03"/>
    <w:rsid w:val="20BB0F3C"/>
    <w:rsid w:val="20BB1043"/>
    <w:rsid w:val="20BB112D"/>
    <w:rsid w:val="20BB1196"/>
    <w:rsid w:val="20BB11BE"/>
    <w:rsid w:val="20BB12B2"/>
    <w:rsid w:val="20BB14AE"/>
    <w:rsid w:val="20BB1516"/>
    <w:rsid w:val="20BB15A9"/>
    <w:rsid w:val="20BB15DB"/>
    <w:rsid w:val="20BB15FB"/>
    <w:rsid w:val="20BB162A"/>
    <w:rsid w:val="20BB16C9"/>
    <w:rsid w:val="20BB1743"/>
    <w:rsid w:val="20BB17E2"/>
    <w:rsid w:val="20BB17F3"/>
    <w:rsid w:val="20BB1864"/>
    <w:rsid w:val="20BB189D"/>
    <w:rsid w:val="20BB19D9"/>
    <w:rsid w:val="20BB1AD7"/>
    <w:rsid w:val="20BB1AF8"/>
    <w:rsid w:val="20BB1C1B"/>
    <w:rsid w:val="20BB1C3E"/>
    <w:rsid w:val="20BB1C80"/>
    <w:rsid w:val="20BB1CAF"/>
    <w:rsid w:val="20BB1D42"/>
    <w:rsid w:val="20BB1D5F"/>
    <w:rsid w:val="20BB1D80"/>
    <w:rsid w:val="20BB1DAF"/>
    <w:rsid w:val="20BB1DEF"/>
    <w:rsid w:val="20BB1E88"/>
    <w:rsid w:val="20BB1F22"/>
    <w:rsid w:val="20BB1F67"/>
    <w:rsid w:val="20BB1FA4"/>
    <w:rsid w:val="20BB1FA9"/>
    <w:rsid w:val="20BB2014"/>
    <w:rsid w:val="20BB2079"/>
    <w:rsid w:val="20BB20D0"/>
    <w:rsid w:val="20BB212F"/>
    <w:rsid w:val="20BB215A"/>
    <w:rsid w:val="20BB21E1"/>
    <w:rsid w:val="20BB224D"/>
    <w:rsid w:val="20BB2268"/>
    <w:rsid w:val="20BB2280"/>
    <w:rsid w:val="20BB22D9"/>
    <w:rsid w:val="20BB22EE"/>
    <w:rsid w:val="20BB2382"/>
    <w:rsid w:val="20BB2498"/>
    <w:rsid w:val="20BB24A8"/>
    <w:rsid w:val="20BB24EB"/>
    <w:rsid w:val="20BB2509"/>
    <w:rsid w:val="20BB2513"/>
    <w:rsid w:val="20BB2540"/>
    <w:rsid w:val="20BB2590"/>
    <w:rsid w:val="20BB2600"/>
    <w:rsid w:val="20BB2653"/>
    <w:rsid w:val="20BB266A"/>
    <w:rsid w:val="20BB275B"/>
    <w:rsid w:val="20BB27EC"/>
    <w:rsid w:val="20BB288A"/>
    <w:rsid w:val="20BB28CD"/>
    <w:rsid w:val="20BB2983"/>
    <w:rsid w:val="20BB29A0"/>
    <w:rsid w:val="20BB29B5"/>
    <w:rsid w:val="20BB29C7"/>
    <w:rsid w:val="20BB2AA4"/>
    <w:rsid w:val="20BB2AE9"/>
    <w:rsid w:val="20BB2B3D"/>
    <w:rsid w:val="20BB2B44"/>
    <w:rsid w:val="20BB2BB1"/>
    <w:rsid w:val="20BB2BE0"/>
    <w:rsid w:val="20BB2BF1"/>
    <w:rsid w:val="20BB2C90"/>
    <w:rsid w:val="20BB2D93"/>
    <w:rsid w:val="20BB2DAC"/>
    <w:rsid w:val="20BB2DC3"/>
    <w:rsid w:val="20BB2E47"/>
    <w:rsid w:val="20BB2EA7"/>
    <w:rsid w:val="20BB2F5C"/>
    <w:rsid w:val="20BB308B"/>
    <w:rsid w:val="20BB3165"/>
    <w:rsid w:val="20BB317B"/>
    <w:rsid w:val="20BB322C"/>
    <w:rsid w:val="20BB335C"/>
    <w:rsid w:val="20BB3412"/>
    <w:rsid w:val="20BB35A2"/>
    <w:rsid w:val="20BB3615"/>
    <w:rsid w:val="20BB3713"/>
    <w:rsid w:val="20BB37CB"/>
    <w:rsid w:val="20BB381D"/>
    <w:rsid w:val="20BB3826"/>
    <w:rsid w:val="20BB3863"/>
    <w:rsid w:val="20BB38C9"/>
    <w:rsid w:val="20BB394B"/>
    <w:rsid w:val="20BB3969"/>
    <w:rsid w:val="20BB3AC8"/>
    <w:rsid w:val="20BB3B5C"/>
    <w:rsid w:val="20BB3B9D"/>
    <w:rsid w:val="20BB3C5D"/>
    <w:rsid w:val="20BB3D87"/>
    <w:rsid w:val="20BB3DB9"/>
    <w:rsid w:val="20BB3DFC"/>
    <w:rsid w:val="20BB3FC4"/>
    <w:rsid w:val="20BB410C"/>
    <w:rsid w:val="20BB41C9"/>
    <w:rsid w:val="20BB41FB"/>
    <w:rsid w:val="20BB423A"/>
    <w:rsid w:val="20BB4434"/>
    <w:rsid w:val="20BB44B7"/>
    <w:rsid w:val="20BB4677"/>
    <w:rsid w:val="20BB47B7"/>
    <w:rsid w:val="20BB47D5"/>
    <w:rsid w:val="20BB47E1"/>
    <w:rsid w:val="20BB489C"/>
    <w:rsid w:val="20BB496B"/>
    <w:rsid w:val="20BB4972"/>
    <w:rsid w:val="20BB4A05"/>
    <w:rsid w:val="20BB4A98"/>
    <w:rsid w:val="20BB4BE5"/>
    <w:rsid w:val="20BB4C08"/>
    <w:rsid w:val="20BB4C14"/>
    <w:rsid w:val="20BB4C15"/>
    <w:rsid w:val="20BB4C84"/>
    <w:rsid w:val="20BB4C89"/>
    <w:rsid w:val="20BB4ED0"/>
    <w:rsid w:val="20BB4F1B"/>
    <w:rsid w:val="20BB4F9E"/>
    <w:rsid w:val="20BB4FD2"/>
    <w:rsid w:val="20BB5093"/>
    <w:rsid w:val="20BB5100"/>
    <w:rsid w:val="20BB5101"/>
    <w:rsid w:val="20BB51A2"/>
    <w:rsid w:val="20BB521D"/>
    <w:rsid w:val="20BB53AF"/>
    <w:rsid w:val="20BB53D8"/>
    <w:rsid w:val="20BB5529"/>
    <w:rsid w:val="20BB5655"/>
    <w:rsid w:val="20BB58F1"/>
    <w:rsid w:val="20BB5917"/>
    <w:rsid w:val="20BB59D5"/>
    <w:rsid w:val="20BB5A4A"/>
    <w:rsid w:val="20BB5AF3"/>
    <w:rsid w:val="20BB5AF8"/>
    <w:rsid w:val="20BB5C65"/>
    <w:rsid w:val="20BB5C6F"/>
    <w:rsid w:val="20BB5C9E"/>
    <w:rsid w:val="20BB5CB6"/>
    <w:rsid w:val="20BB5D5A"/>
    <w:rsid w:val="20BB5DDC"/>
    <w:rsid w:val="20BB5F32"/>
    <w:rsid w:val="20BB5FC1"/>
    <w:rsid w:val="20BB5FF8"/>
    <w:rsid w:val="20BB61F7"/>
    <w:rsid w:val="20BB624A"/>
    <w:rsid w:val="20BB649D"/>
    <w:rsid w:val="20BB64C2"/>
    <w:rsid w:val="20BB6500"/>
    <w:rsid w:val="20BB659F"/>
    <w:rsid w:val="20BB6661"/>
    <w:rsid w:val="20BB667B"/>
    <w:rsid w:val="20BB66BF"/>
    <w:rsid w:val="20BB6748"/>
    <w:rsid w:val="20BB67F1"/>
    <w:rsid w:val="20BB684A"/>
    <w:rsid w:val="20BB68CC"/>
    <w:rsid w:val="20BB690F"/>
    <w:rsid w:val="20BB69BC"/>
    <w:rsid w:val="20BB69CA"/>
    <w:rsid w:val="20BB6A83"/>
    <w:rsid w:val="20BB6AC3"/>
    <w:rsid w:val="20BB6AD3"/>
    <w:rsid w:val="20BB6AD4"/>
    <w:rsid w:val="20BB6BFE"/>
    <w:rsid w:val="20BB6C68"/>
    <w:rsid w:val="20BB6C6F"/>
    <w:rsid w:val="20BB6D8F"/>
    <w:rsid w:val="20BB6EA7"/>
    <w:rsid w:val="20BB6EDB"/>
    <w:rsid w:val="20BB6F52"/>
    <w:rsid w:val="20BB6F66"/>
    <w:rsid w:val="20BB6FE6"/>
    <w:rsid w:val="20BB7037"/>
    <w:rsid w:val="20BB7075"/>
    <w:rsid w:val="20BB7088"/>
    <w:rsid w:val="20BB7114"/>
    <w:rsid w:val="20BB7183"/>
    <w:rsid w:val="20BB734C"/>
    <w:rsid w:val="20BB7365"/>
    <w:rsid w:val="20BB7478"/>
    <w:rsid w:val="20BB7534"/>
    <w:rsid w:val="20BB75AB"/>
    <w:rsid w:val="20BB75E5"/>
    <w:rsid w:val="20BB7643"/>
    <w:rsid w:val="20BB7715"/>
    <w:rsid w:val="20BB7726"/>
    <w:rsid w:val="20BB7748"/>
    <w:rsid w:val="20BB774D"/>
    <w:rsid w:val="20BB7753"/>
    <w:rsid w:val="20BB7756"/>
    <w:rsid w:val="20BB77D2"/>
    <w:rsid w:val="20BB78E1"/>
    <w:rsid w:val="20BB791E"/>
    <w:rsid w:val="20BB7933"/>
    <w:rsid w:val="20BB7995"/>
    <w:rsid w:val="20BB79D6"/>
    <w:rsid w:val="20BB7A32"/>
    <w:rsid w:val="20BB7A8B"/>
    <w:rsid w:val="20BB7A97"/>
    <w:rsid w:val="20BB7AA3"/>
    <w:rsid w:val="20BB7B30"/>
    <w:rsid w:val="20BB7C56"/>
    <w:rsid w:val="20BB7D5C"/>
    <w:rsid w:val="20BB7E3C"/>
    <w:rsid w:val="20BB7E4F"/>
    <w:rsid w:val="20BB7E59"/>
    <w:rsid w:val="20BB7E6D"/>
    <w:rsid w:val="20BB7E8B"/>
    <w:rsid w:val="20BB7ECD"/>
    <w:rsid w:val="20BB7EE4"/>
    <w:rsid w:val="20BB7F1D"/>
    <w:rsid w:val="20BB7F22"/>
    <w:rsid w:val="20BB7F44"/>
    <w:rsid w:val="20BC000B"/>
    <w:rsid w:val="20BC0105"/>
    <w:rsid w:val="20BC0106"/>
    <w:rsid w:val="20BC011D"/>
    <w:rsid w:val="20BC01A1"/>
    <w:rsid w:val="20BC01F0"/>
    <w:rsid w:val="20BC023F"/>
    <w:rsid w:val="20BC0279"/>
    <w:rsid w:val="20BC0470"/>
    <w:rsid w:val="20BC0473"/>
    <w:rsid w:val="20BC0496"/>
    <w:rsid w:val="20BC053A"/>
    <w:rsid w:val="20BC054B"/>
    <w:rsid w:val="20BC05C4"/>
    <w:rsid w:val="20BC06E1"/>
    <w:rsid w:val="20BC078E"/>
    <w:rsid w:val="20BC0883"/>
    <w:rsid w:val="20BC08E2"/>
    <w:rsid w:val="20BC0A5F"/>
    <w:rsid w:val="20BC0AB6"/>
    <w:rsid w:val="20BC0ACF"/>
    <w:rsid w:val="20BC0B27"/>
    <w:rsid w:val="20BC0BA0"/>
    <w:rsid w:val="20BC0C7C"/>
    <w:rsid w:val="20BC0D72"/>
    <w:rsid w:val="20BC0DC1"/>
    <w:rsid w:val="20BC0DEF"/>
    <w:rsid w:val="20BC0E6F"/>
    <w:rsid w:val="20BC1038"/>
    <w:rsid w:val="20BC10CC"/>
    <w:rsid w:val="20BC10E9"/>
    <w:rsid w:val="20BC11A5"/>
    <w:rsid w:val="20BC11DD"/>
    <w:rsid w:val="20BC120B"/>
    <w:rsid w:val="20BC1296"/>
    <w:rsid w:val="20BC12D8"/>
    <w:rsid w:val="20BC1311"/>
    <w:rsid w:val="20BC1520"/>
    <w:rsid w:val="20BC15B9"/>
    <w:rsid w:val="20BC15DF"/>
    <w:rsid w:val="20BC1693"/>
    <w:rsid w:val="20BC16E2"/>
    <w:rsid w:val="20BC16F4"/>
    <w:rsid w:val="20BC1711"/>
    <w:rsid w:val="20BC176D"/>
    <w:rsid w:val="20BC1840"/>
    <w:rsid w:val="20BC1A02"/>
    <w:rsid w:val="20BC1A57"/>
    <w:rsid w:val="20BC1A6D"/>
    <w:rsid w:val="20BC1B04"/>
    <w:rsid w:val="20BC1C36"/>
    <w:rsid w:val="20BC1D0D"/>
    <w:rsid w:val="20BC1D26"/>
    <w:rsid w:val="20BC1D2E"/>
    <w:rsid w:val="20BC1DEC"/>
    <w:rsid w:val="20BC1E65"/>
    <w:rsid w:val="20BC1E96"/>
    <w:rsid w:val="20BC1F0A"/>
    <w:rsid w:val="20BC1FA6"/>
    <w:rsid w:val="20BC2002"/>
    <w:rsid w:val="20BC2006"/>
    <w:rsid w:val="20BC20B5"/>
    <w:rsid w:val="20BC20DF"/>
    <w:rsid w:val="20BC21A8"/>
    <w:rsid w:val="20BC22EC"/>
    <w:rsid w:val="20BC2371"/>
    <w:rsid w:val="20BC238B"/>
    <w:rsid w:val="20BC23B5"/>
    <w:rsid w:val="20BC24B8"/>
    <w:rsid w:val="20BC258D"/>
    <w:rsid w:val="20BC2597"/>
    <w:rsid w:val="20BC25CB"/>
    <w:rsid w:val="20BC2610"/>
    <w:rsid w:val="20BC2655"/>
    <w:rsid w:val="20BC26FE"/>
    <w:rsid w:val="20BC297D"/>
    <w:rsid w:val="20BC2A1B"/>
    <w:rsid w:val="20BC2A1C"/>
    <w:rsid w:val="20BC2A23"/>
    <w:rsid w:val="20BC2A70"/>
    <w:rsid w:val="20BC2A94"/>
    <w:rsid w:val="20BC2B2C"/>
    <w:rsid w:val="20BC2C40"/>
    <w:rsid w:val="20BC2C8F"/>
    <w:rsid w:val="20BC2CCC"/>
    <w:rsid w:val="20BC2DBE"/>
    <w:rsid w:val="20BC2E00"/>
    <w:rsid w:val="20BC2E51"/>
    <w:rsid w:val="20BC2E97"/>
    <w:rsid w:val="20BC2F0A"/>
    <w:rsid w:val="20BC2F5A"/>
    <w:rsid w:val="20BC2F99"/>
    <w:rsid w:val="20BC310E"/>
    <w:rsid w:val="20BC3208"/>
    <w:rsid w:val="20BC3255"/>
    <w:rsid w:val="20BC3260"/>
    <w:rsid w:val="20BC32E6"/>
    <w:rsid w:val="20BC32F1"/>
    <w:rsid w:val="20BC332A"/>
    <w:rsid w:val="20BC3339"/>
    <w:rsid w:val="20BC33AA"/>
    <w:rsid w:val="20BC33F3"/>
    <w:rsid w:val="20BC340A"/>
    <w:rsid w:val="20BC3411"/>
    <w:rsid w:val="20BC34B7"/>
    <w:rsid w:val="20BC3583"/>
    <w:rsid w:val="20BC3637"/>
    <w:rsid w:val="20BC3652"/>
    <w:rsid w:val="20BC3670"/>
    <w:rsid w:val="20BC3834"/>
    <w:rsid w:val="20BC3874"/>
    <w:rsid w:val="20BC38A6"/>
    <w:rsid w:val="20BC3ACD"/>
    <w:rsid w:val="20BC3B17"/>
    <w:rsid w:val="20BC3B7C"/>
    <w:rsid w:val="20BC3BDB"/>
    <w:rsid w:val="20BC3D75"/>
    <w:rsid w:val="20BC3D8E"/>
    <w:rsid w:val="20BC3DA1"/>
    <w:rsid w:val="20BC3E06"/>
    <w:rsid w:val="20BC3E25"/>
    <w:rsid w:val="20BC3ED4"/>
    <w:rsid w:val="20BC3ED6"/>
    <w:rsid w:val="20BC3EE1"/>
    <w:rsid w:val="20BC4115"/>
    <w:rsid w:val="20BC4133"/>
    <w:rsid w:val="20BC4180"/>
    <w:rsid w:val="20BC418B"/>
    <w:rsid w:val="20BC41B3"/>
    <w:rsid w:val="20BC424F"/>
    <w:rsid w:val="20BC431E"/>
    <w:rsid w:val="20BC43A5"/>
    <w:rsid w:val="20BC4433"/>
    <w:rsid w:val="20BC45E2"/>
    <w:rsid w:val="20BC4664"/>
    <w:rsid w:val="20BC467F"/>
    <w:rsid w:val="20BC46D2"/>
    <w:rsid w:val="20BC46EA"/>
    <w:rsid w:val="20BC46FE"/>
    <w:rsid w:val="20BC4709"/>
    <w:rsid w:val="20BC4726"/>
    <w:rsid w:val="20BC4916"/>
    <w:rsid w:val="20BC492D"/>
    <w:rsid w:val="20BC4A56"/>
    <w:rsid w:val="20BC4A70"/>
    <w:rsid w:val="20BC4A85"/>
    <w:rsid w:val="20BC4B0A"/>
    <w:rsid w:val="20BC4B8A"/>
    <w:rsid w:val="20BC4C88"/>
    <w:rsid w:val="20BC4DB2"/>
    <w:rsid w:val="20BC4E0F"/>
    <w:rsid w:val="20BC4E45"/>
    <w:rsid w:val="20BC4EEC"/>
    <w:rsid w:val="20BC4F7D"/>
    <w:rsid w:val="20BC5020"/>
    <w:rsid w:val="20BC503F"/>
    <w:rsid w:val="20BC5046"/>
    <w:rsid w:val="20BC5076"/>
    <w:rsid w:val="20BC50B7"/>
    <w:rsid w:val="20BC51B7"/>
    <w:rsid w:val="20BC5333"/>
    <w:rsid w:val="20BC545F"/>
    <w:rsid w:val="20BC5463"/>
    <w:rsid w:val="20BC5534"/>
    <w:rsid w:val="20BC5575"/>
    <w:rsid w:val="20BC558D"/>
    <w:rsid w:val="20BC55A1"/>
    <w:rsid w:val="20BC56DE"/>
    <w:rsid w:val="20BC57F8"/>
    <w:rsid w:val="20BC58F4"/>
    <w:rsid w:val="20BC5914"/>
    <w:rsid w:val="20BC5A3D"/>
    <w:rsid w:val="20BC5A4E"/>
    <w:rsid w:val="20BC5B8A"/>
    <w:rsid w:val="20BC5BDF"/>
    <w:rsid w:val="20BC5C45"/>
    <w:rsid w:val="20BC5C55"/>
    <w:rsid w:val="20BC5CDA"/>
    <w:rsid w:val="20BC5CF4"/>
    <w:rsid w:val="20BC5E2F"/>
    <w:rsid w:val="20BC5E3B"/>
    <w:rsid w:val="20BC5E49"/>
    <w:rsid w:val="20BC5E59"/>
    <w:rsid w:val="20BC5E5A"/>
    <w:rsid w:val="20BC5E86"/>
    <w:rsid w:val="20BC5ED2"/>
    <w:rsid w:val="20BC5F0D"/>
    <w:rsid w:val="20BC5F75"/>
    <w:rsid w:val="20BC5F86"/>
    <w:rsid w:val="20BC5FBA"/>
    <w:rsid w:val="20BC6049"/>
    <w:rsid w:val="20BC611B"/>
    <w:rsid w:val="20BC612C"/>
    <w:rsid w:val="20BC617C"/>
    <w:rsid w:val="20BC627F"/>
    <w:rsid w:val="20BC62A4"/>
    <w:rsid w:val="20BC62AD"/>
    <w:rsid w:val="20BC62D4"/>
    <w:rsid w:val="20BC63A0"/>
    <w:rsid w:val="20BC63D2"/>
    <w:rsid w:val="20BC63D9"/>
    <w:rsid w:val="20BC64B4"/>
    <w:rsid w:val="20BC655A"/>
    <w:rsid w:val="20BC6589"/>
    <w:rsid w:val="20BC6598"/>
    <w:rsid w:val="20BC65CC"/>
    <w:rsid w:val="20BC65F0"/>
    <w:rsid w:val="20BC65F9"/>
    <w:rsid w:val="20BC66A3"/>
    <w:rsid w:val="20BC673C"/>
    <w:rsid w:val="20BC68A5"/>
    <w:rsid w:val="20BC6ADD"/>
    <w:rsid w:val="20BC6BA4"/>
    <w:rsid w:val="20BC6C0A"/>
    <w:rsid w:val="20BC6C8F"/>
    <w:rsid w:val="20BC6C9C"/>
    <w:rsid w:val="20BC6D71"/>
    <w:rsid w:val="20BC6DB9"/>
    <w:rsid w:val="20BC6DE7"/>
    <w:rsid w:val="20BC6F8D"/>
    <w:rsid w:val="20BC7056"/>
    <w:rsid w:val="20BC71E0"/>
    <w:rsid w:val="20BC7206"/>
    <w:rsid w:val="20BC72CF"/>
    <w:rsid w:val="20BC7374"/>
    <w:rsid w:val="20BC739F"/>
    <w:rsid w:val="20BC749C"/>
    <w:rsid w:val="20BC7719"/>
    <w:rsid w:val="20BC776F"/>
    <w:rsid w:val="20BC7791"/>
    <w:rsid w:val="20BC791F"/>
    <w:rsid w:val="20BC797C"/>
    <w:rsid w:val="20BC797F"/>
    <w:rsid w:val="20BC7AE0"/>
    <w:rsid w:val="20BC7B16"/>
    <w:rsid w:val="20BC7B44"/>
    <w:rsid w:val="20BC7C4D"/>
    <w:rsid w:val="20BC7C62"/>
    <w:rsid w:val="20BC7C7A"/>
    <w:rsid w:val="20BC7CD5"/>
    <w:rsid w:val="20BC7D5D"/>
    <w:rsid w:val="20BC7EA9"/>
    <w:rsid w:val="20BC7F1C"/>
    <w:rsid w:val="20BC7F56"/>
    <w:rsid w:val="20BD0027"/>
    <w:rsid w:val="20BD0073"/>
    <w:rsid w:val="20BD0076"/>
    <w:rsid w:val="20BD0081"/>
    <w:rsid w:val="20BD00E9"/>
    <w:rsid w:val="20BD012B"/>
    <w:rsid w:val="20BD0236"/>
    <w:rsid w:val="20BD031F"/>
    <w:rsid w:val="20BD0328"/>
    <w:rsid w:val="20BD03D8"/>
    <w:rsid w:val="20BD048D"/>
    <w:rsid w:val="20BD04FA"/>
    <w:rsid w:val="20BD0504"/>
    <w:rsid w:val="20BD057B"/>
    <w:rsid w:val="20BD068B"/>
    <w:rsid w:val="20BD07EB"/>
    <w:rsid w:val="20BD085D"/>
    <w:rsid w:val="20BD08FF"/>
    <w:rsid w:val="20BD0919"/>
    <w:rsid w:val="20BD0A05"/>
    <w:rsid w:val="20BD0A16"/>
    <w:rsid w:val="20BD0A66"/>
    <w:rsid w:val="20BD0B22"/>
    <w:rsid w:val="20BD0C60"/>
    <w:rsid w:val="20BD0C7A"/>
    <w:rsid w:val="20BD0CBE"/>
    <w:rsid w:val="20BD0D65"/>
    <w:rsid w:val="20BD0DA1"/>
    <w:rsid w:val="20BD0DB3"/>
    <w:rsid w:val="20BD0DDA"/>
    <w:rsid w:val="20BD0E32"/>
    <w:rsid w:val="20BD0E38"/>
    <w:rsid w:val="20BD0E84"/>
    <w:rsid w:val="20BD1004"/>
    <w:rsid w:val="20BD105E"/>
    <w:rsid w:val="20BD10B3"/>
    <w:rsid w:val="20BD1116"/>
    <w:rsid w:val="20BD1169"/>
    <w:rsid w:val="20BD118E"/>
    <w:rsid w:val="20BD1190"/>
    <w:rsid w:val="20BD11A3"/>
    <w:rsid w:val="20BD11F0"/>
    <w:rsid w:val="20BD12AD"/>
    <w:rsid w:val="20BD13E5"/>
    <w:rsid w:val="20BD1549"/>
    <w:rsid w:val="20BD1655"/>
    <w:rsid w:val="20BD16ED"/>
    <w:rsid w:val="20BD1780"/>
    <w:rsid w:val="20BD17D6"/>
    <w:rsid w:val="20BD17EB"/>
    <w:rsid w:val="20BD1861"/>
    <w:rsid w:val="20BD190B"/>
    <w:rsid w:val="20BD19D5"/>
    <w:rsid w:val="20BD1A09"/>
    <w:rsid w:val="20BD1B11"/>
    <w:rsid w:val="20BD1B41"/>
    <w:rsid w:val="20BD1BF3"/>
    <w:rsid w:val="20BD1C6F"/>
    <w:rsid w:val="20BD1C89"/>
    <w:rsid w:val="20BD1D6D"/>
    <w:rsid w:val="20BD1D8A"/>
    <w:rsid w:val="20BD1DD8"/>
    <w:rsid w:val="20BD1E55"/>
    <w:rsid w:val="20BD1EC1"/>
    <w:rsid w:val="20BD1F3D"/>
    <w:rsid w:val="20BD1F3E"/>
    <w:rsid w:val="20BD1F4E"/>
    <w:rsid w:val="20BD1F7B"/>
    <w:rsid w:val="20BD1FCD"/>
    <w:rsid w:val="20BD217E"/>
    <w:rsid w:val="20BD2196"/>
    <w:rsid w:val="20BD21C5"/>
    <w:rsid w:val="20BD22B8"/>
    <w:rsid w:val="20BD235D"/>
    <w:rsid w:val="20BD2406"/>
    <w:rsid w:val="20BD2468"/>
    <w:rsid w:val="20BD251A"/>
    <w:rsid w:val="20BD25DB"/>
    <w:rsid w:val="20BD26C2"/>
    <w:rsid w:val="20BD276A"/>
    <w:rsid w:val="20BD277F"/>
    <w:rsid w:val="20BD27BB"/>
    <w:rsid w:val="20BD2844"/>
    <w:rsid w:val="20BD286B"/>
    <w:rsid w:val="20BD2973"/>
    <w:rsid w:val="20BD2A01"/>
    <w:rsid w:val="20BD2A6E"/>
    <w:rsid w:val="20BD2AC7"/>
    <w:rsid w:val="20BD2BB1"/>
    <w:rsid w:val="20BD2BB2"/>
    <w:rsid w:val="20BD2BCC"/>
    <w:rsid w:val="20BD2C30"/>
    <w:rsid w:val="20BD2C83"/>
    <w:rsid w:val="20BD2D48"/>
    <w:rsid w:val="20BD2DDC"/>
    <w:rsid w:val="20BD2E1A"/>
    <w:rsid w:val="20BD2E39"/>
    <w:rsid w:val="20BD2EFF"/>
    <w:rsid w:val="20BD2F5D"/>
    <w:rsid w:val="20BD2F5F"/>
    <w:rsid w:val="20BD3081"/>
    <w:rsid w:val="20BD3093"/>
    <w:rsid w:val="20BD30B3"/>
    <w:rsid w:val="20BD30D2"/>
    <w:rsid w:val="20BD3104"/>
    <w:rsid w:val="20BD3128"/>
    <w:rsid w:val="20BD3174"/>
    <w:rsid w:val="20BD3187"/>
    <w:rsid w:val="20BD31D5"/>
    <w:rsid w:val="20BD31F5"/>
    <w:rsid w:val="20BD3274"/>
    <w:rsid w:val="20BD3358"/>
    <w:rsid w:val="20BD3459"/>
    <w:rsid w:val="20BD350E"/>
    <w:rsid w:val="20BD3935"/>
    <w:rsid w:val="20BD39B6"/>
    <w:rsid w:val="20BD3A84"/>
    <w:rsid w:val="20BD3AAE"/>
    <w:rsid w:val="20BD3B90"/>
    <w:rsid w:val="20BD3BA6"/>
    <w:rsid w:val="20BD3BD2"/>
    <w:rsid w:val="20BD3C13"/>
    <w:rsid w:val="20BD3C1C"/>
    <w:rsid w:val="20BD3C52"/>
    <w:rsid w:val="20BD3C6B"/>
    <w:rsid w:val="20BD3D16"/>
    <w:rsid w:val="20BD3D35"/>
    <w:rsid w:val="20BD3D9B"/>
    <w:rsid w:val="20BD3DB2"/>
    <w:rsid w:val="20BD3E21"/>
    <w:rsid w:val="20BD3E4B"/>
    <w:rsid w:val="20BD3EB5"/>
    <w:rsid w:val="20BD3F0A"/>
    <w:rsid w:val="20BD3F35"/>
    <w:rsid w:val="20BD3F8C"/>
    <w:rsid w:val="20BD400F"/>
    <w:rsid w:val="20BD416F"/>
    <w:rsid w:val="20BD4263"/>
    <w:rsid w:val="20BD42C0"/>
    <w:rsid w:val="20BD434B"/>
    <w:rsid w:val="20BD43B3"/>
    <w:rsid w:val="20BD43E6"/>
    <w:rsid w:val="20BD44B4"/>
    <w:rsid w:val="20BD468F"/>
    <w:rsid w:val="20BD4750"/>
    <w:rsid w:val="20BD47FA"/>
    <w:rsid w:val="20BD4800"/>
    <w:rsid w:val="20BD4807"/>
    <w:rsid w:val="20BD49A5"/>
    <w:rsid w:val="20BD4AE7"/>
    <w:rsid w:val="20BD4B3D"/>
    <w:rsid w:val="20BD4B5F"/>
    <w:rsid w:val="20BD4C3D"/>
    <w:rsid w:val="20BD4C7F"/>
    <w:rsid w:val="20BD4CB0"/>
    <w:rsid w:val="20BD4D03"/>
    <w:rsid w:val="20BD4E50"/>
    <w:rsid w:val="20BD4E96"/>
    <w:rsid w:val="20BD4EAB"/>
    <w:rsid w:val="20BD4EB4"/>
    <w:rsid w:val="20BD4F5C"/>
    <w:rsid w:val="20BD4F76"/>
    <w:rsid w:val="20BD4F7B"/>
    <w:rsid w:val="20BD4F99"/>
    <w:rsid w:val="20BD4F9E"/>
    <w:rsid w:val="20BD4FA0"/>
    <w:rsid w:val="20BD4FB0"/>
    <w:rsid w:val="20BD5028"/>
    <w:rsid w:val="20BD5116"/>
    <w:rsid w:val="20BD5138"/>
    <w:rsid w:val="20BD51B5"/>
    <w:rsid w:val="20BD51EC"/>
    <w:rsid w:val="20BD5324"/>
    <w:rsid w:val="20BD5356"/>
    <w:rsid w:val="20BD5458"/>
    <w:rsid w:val="20BD54A3"/>
    <w:rsid w:val="20BD54AB"/>
    <w:rsid w:val="20BD5509"/>
    <w:rsid w:val="20BD550A"/>
    <w:rsid w:val="20BD5604"/>
    <w:rsid w:val="20BD565D"/>
    <w:rsid w:val="20BD56A1"/>
    <w:rsid w:val="20BD56F9"/>
    <w:rsid w:val="20BD588E"/>
    <w:rsid w:val="20BD59ED"/>
    <w:rsid w:val="20BD5A09"/>
    <w:rsid w:val="20BD5A43"/>
    <w:rsid w:val="20BD5AA2"/>
    <w:rsid w:val="20BD5AA4"/>
    <w:rsid w:val="20BD5BAA"/>
    <w:rsid w:val="20BD5BEA"/>
    <w:rsid w:val="20BD5C25"/>
    <w:rsid w:val="20BD5E1A"/>
    <w:rsid w:val="20BD5EE8"/>
    <w:rsid w:val="20BD5F4F"/>
    <w:rsid w:val="20BD5F7E"/>
    <w:rsid w:val="20BD5F89"/>
    <w:rsid w:val="20BD5FC4"/>
    <w:rsid w:val="20BD6119"/>
    <w:rsid w:val="20BD61D9"/>
    <w:rsid w:val="20BD6228"/>
    <w:rsid w:val="20BD62C2"/>
    <w:rsid w:val="20BD62FC"/>
    <w:rsid w:val="20BD638C"/>
    <w:rsid w:val="20BD63BB"/>
    <w:rsid w:val="20BD6458"/>
    <w:rsid w:val="20BD6512"/>
    <w:rsid w:val="20BD65ED"/>
    <w:rsid w:val="20BD661D"/>
    <w:rsid w:val="20BD6802"/>
    <w:rsid w:val="20BD6819"/>
    <w:rsid w:val="20BD682A"/>
    <w:rsid w:val="20BD68A8"/>
    <w:rsid w:val="20BD68E4"/>
    <w:rsid w:val="20BD696B"/>
    <w:rsid w:val="20BD6C08"/>
    <w:rsid w:val="20BD6C84"/>
    <w:rsid w:val="20BD6CEB"/>
    <w:rsid w:val="20BD6D88"/>
    <w:rsid w:val="20BD6E04"/>
    <w:rsid w:val="20BD6E30"/>
    <w:rsid w:val="20BD6F24"/>
    <w:rsid w:val="20BD6F70"/>
    <w:rsid w:val="20BD6F91"/>
    <w:rsid w:val="20BD70A1"/>
    <w:rsid w:val="20BD70C8"/>
    <w:rsid w:val="20BD7139"/>
    <w:rsid w:val="20BD713F"/>
    <w:rsid w:val="20BD723B"/>
    <w:rsid w:val="20BD7291"/>
    <w:rsid w:val="20BD737C"/>
    <w:rsid w:val="20BD7393"/>
    <w:rsid w:val="20BD7516"/>
    <w:rsid w:val="20BD7536"/>
    <w:rsid w:val="20BD7550"/>
    <w:rsid w:val="20BD75DD"/>
    <w:rsid w:val="20BD75E0"/>
    <w:rsid w:val="20BD75F4"/>
    <w:rsid w:val="20BD76FB"/>
    <w:rsid w:val="20BD771D"/>
    <w:rsid w:val="20BD78C3"/>
    <w:rsid w:val="20BD78DE"/>
    <w:rsid w:val="20BD7934"/>
    <w:rsid w:val="20BD7A01"/>
    <w:rsid w:val="20BD7A0B"/>
    <w:rsid w:val="20BD7A9C"/>
    <w:rsid w:val="20BD7B21"/>
    <w:rsid w:val="20BD7BA0"/>
    <w:rsid w:val="20BD7BE6"/>
    <w:rsid w:val="20BD7C85"/>
    <w:rsid w:val="20BD7D68"/>
    <w:rsid w:val="20BD7D7F"/>
    <w:rsid w:val="20BD7DF1"/>
    <w:rsid w:val="20BD7E85"/>
    <w:rsid w:val="20BD7F7C"/>
    <w:rsid w:val="20BE0135"/>
    <w:rsid w:val="20BE017E"/>
    <w:rsid w:val="20BE01B9"/>
    <w:rsid w:val="20BE01E2"/>
    <w:rsid w:val="20BE01FD"/>
    <w:rsid w:val="20BE02EC"/>
    <w:rsid w:val="20BE02F6"/>
    <w:rsid w:val="20BE030B"/>
    <w:rsid w:val="20BE0314"/>
    <w:rsid w:val="20BE0329"/>
    <w:rsid w:val="20BE04AA"/>
    <w:rsid w:val="20BE0577"/>
    <w:rsid w:val="20BE05CE"/>
    <w:rsid w:val="20BE0639"/>
    <w:rsid w:val="20BE0663"/>
    <w:rsid w:val="20BE0684"/>
    <w:rsid w:val="20BE0719"/>
    <w:rsid w:val="20BE0763"/>
    <w:rsid w:val="20BE07DD"/>
    <w:rsid w:val="20BE0825"/>
    <w:rsid w:val="20BE0894"/>
    <w:rsid w:val="20BE098D"/>
    <w:rsid w:val="20BE0A31"/>
    <w:rsid w:val="20BE0A6F"/>
    <w:rsid w:val="20BE0A72"/>
    <w:rsid w:val="20BE0AAE"/>
    <w:rsid w:val="20BE0D1E"/>
    <w:rsid w:val="20BE0DC5"/>
    <w:rsid w:val="20BE0EB0"/>
    <w:rsid w:val="20BE0EBB"/>
    <w:rsid w:val="20BE0EF6"/>
    <w:rsid w:val="20BE0F6B"/>
    <w:rsid w:val="20BE0F7D"/>
    <w:rsid w:val="20BE0F8C"/>
    <w:rsid w:val="20BE0FD3"/>
    <w:rsid w:val="20BE0FE5"/>
    <w:rsid w:val="20BE10C4"/>
    <w:rsid w:val="20BE11C1"/>
    <w:rsid w:val="20BE123B"/>
    <w:rsid w:val="20BE128E"/>
    <w:rsid w:val="20BE1299"/>
    <w:rsid w:val="20BE12A7"/>
    <w:rsid w:val="20BE130F"/>
    <w:rsid w:val="20BE1310"/>
    <w:rsid w:val="20BE1392"/>
    <w:rsid w:val="20BE13C9"/>
    <w:rsid w:val="20BE13DF"/>
    <w:rsid w:val="20BE1413"/>
    <w:rsid w:val="20BE151D"/>
    <w:rsid w:val="20BE165D"/>
    <w:rsid w:val="20BE168D"/>
    <w:rsid w:val="20BE1758"/>
    <w:rsid w:val="20BE17C9"/>
    <w:rsid w:val="20BE17CB"/>
    <w:rsid w:val="20BE17D3"/>
    <w:rsid w:val="20BE1818"/>
    <w:rsid w:val="20BE1860"/>
    <w:rsid w:val="20BE189D"/>
    <w:rsid w:val="20BE18D9"/>
    <w:rsid w:val="20BE198F"/>
    <w:rsid w:val="20BE1A7E"/>
    <w:rsid w:val="20BE1BD9"/>
    <w:rsid w:val="20BE1CDF"/>
    <w:rsid w:val="20BE1D68"/>
    <w:rsid w:val="20BE1D8F"/>
    <w:rsid w:val="20BE1DA0"/>
    <w:rsid w:val="20BE1DD8"/>
    <w:rsid w:val="20BE1E6E"/>
    <w:rsid w:val="20BE1E96"/>
    <w:rsid w:val="20BE1E9D"/>
    <w:rsid w:val="20BE2025"/>
    <w:rsid w:val="20BE2075"/>
    <w:rsid w:val="20BE2141"/>
    <w:rsid w:val="20BE21DD"/>
    <w:rsid w:val="20BE2219"/>
    <w:rsid w:val="20BE2306"/>
    <w:rsid w:val="20BE2317"/>
    <w:rsid w:val="20BE238C"/>
    <w:rsid w:val="20BE2426"/>
    <w:rsid w:val="20BE24C8"/>
    <w:rsid w:val="20BE25EE"/>
    <w:rsid w:val="20BE2664"/>
    <w:rsid w:val="20BE273F"/>
    <w:rsid w:val="20BE2743"/>
    <w:rsid w:val="20BE2792"/>
    <w:rsid w:val="20BE27A1"/>
    <w:rsid w:val="20BE28A1"/>
    <w:rsid w:val="20BE2966"/>
    <w:rsid w:val="20BE29D0"/>
    <w:rsid w:val="20BE29D1"/>
    <w:rsid w:val="20BE2A20"/>
    <w:rsid w:val="20BE2AEF"/>
    <w:rsid w:val="20BE2B75"/>
    <w:rsid w:val="20BE2C80"/>
    <w:rsid w:val="20BE2D01"/>
    <w:rsid w:val="20BE2D6B"/>
    <w:rsid w:val="20BE2DAA"/>
    <w:rsid w:val="20BE2DC6"/>
    <w:rsid w:val="20BE2EB6"/>
    <w:rsid w:val="20BE2ED7"/>
    <w:rsid w:val="20BE2F28"/>
    <w:rsid w:val="20BE2F48"/>
    <w:rsid w:val="20BE2F92"/>
    <w:rsid w:val="20BE2FA4"/>
    <w:rsid w:val="20BE2FDA"/>
    <w:rsid w:val="20BE3009"/>
    <w:rsid w:val="20BE3048"/>
    <w:rsid w:val="20BE304A"/>
    <w:rsid w:val="20BE30A5"/>
    <w:rsid w:val="20BE30CB"/>
    <w:rsid w:val="20BE3175"/>
    <w:rsid w:val="20BE319F"/>
    <w:rsid w:val="20BE31B7"/>
    <w:rsid w:val="20BE3236"/>
    <w:rsid w:val="20BE327D"/>
    <w:rsid w:val="20BE328C"/>
    <w:rsid w:val="20BE335F"/>
    <w:rsid w:val="20BE3368"/>
    <w:rsid w:val="20BE3382"/>
    <w:rsid w:val="20BE339C"/>
    <w:rsid w:val="20BE33FA"/>
    <w:rsid w:val="20BE342C"/>
    <w:rsid w:val="20BE34E9"/>
    <w:rsid w:val="20BE352B"/>
    <w:rsid w:val="20BE354A"/>
    <w:rsid w:val="20BE3683"/>
    <w:rsid w:val="20BE3714"/>
    <w:rsid w:val="20BE3780"/>
    <w:rsid w:val="20BE37B7"/>
    <w:rsid w:val="20BE3934"/>
    <w:rsid w:val="20BE39D1"/>
    <w:rsid w:val="20BE3A72"/>
    <w:rsid w:val="20BE3A8F"/>
    <w:rsid w:val="20BE3C1E"/>
    <w:rsid w:val="20BE3C57"/>
    <w:rsid w:val="20BE3D97"/>
    <w:rsid w:val="20BE3DF6"/>
    <w:rsid w:val="20BE3E22"/>
    <w:rsid w:val="20BE3FAD"/>
    <w:rsid w:val="20BE4056"/>
    <w:rsid w:val="20BE40A9"/>
    <w:rsid w:val="20BE40C9"/>
    <w:rsid w:val="20BE40EF"/>
    <w:rsid w:val="20BE40F5"/>
    <w:rsid w:val="20BE4191"/>
    <w:rsid w:val="20BE4199"/>
    <w:rsid w:val="20BE4430"/>
    <w:rsid w:val="20BE44C3"/>
    <w:rsid w:val="20BE44CD"/>
    <w:rsid w:val="20BE450D"/>
    <w:rsid w:val="20BE4589"/>
    <w:rsid w:val="20BE45A0"/>
    <w:rsid w:val="20BE4648"/>
    <w:rsid w:val="20BE4705"/>
    <w:rsid w:val="20BE4714"/>
    <w:rsid w:val="20BE47D5"/>
    <w:rsid w:val="20BE47F2"/>
    <w:rsid w:val="20BE4892"/>
    <w:rsid w:val="20BE49CF"/>
    <w:rsid w:val="20BE4A1F"/>
    <w:rsid w:val="20BE4C1C"/>
    <w:rsid w:val="20BE4D59"/>
    <w:rsid w:val="20BE4D9A"/>
    <w:rsid w:val="20BE4DC8"/>
    <w:rsid w:val="20BE4F59"/>
    <w:rsid w:val="20BE510A"/>
    <w:rsid w:val="20BE51C0"/>
    <w:rsid w:val="20BE5284"/>
    <w:rsid w:val="20BE528A"/>
    <w:rsid w:val="20BE52B5"/>
    <w:rsid w:val="20BE52C2"/>
    <w:rsid w:val="20BE5323"/>
    <w:rsid w:val="20BE5326"/>
    <w:rsid w:val="20BE5343"/>
    <w:rsid w:val="20BE539D"/>
    <w:rsid w:val="20BE5452"/>
    <w:rsid w:val="20BE5482"/>
    <w:rsid w:val="20BE54F9"/>
    <w:rsid w:val="20BE5502"/>
    <w:rsid w:val="20BE5598"/>
    <w:rsid w:val="20BE5672"/>
    <w:rsid w:val="20BE572F"/>
    <w:rsid w:val="20BE573E"/>
    <w:rsid w:val="20BE58C2"/>
    <w:rsid w:val="20BE590F"/>
    <w:rsid w:val="20BE5A72"/>
    <w:rsid w:val="20BE5B4D"/>
    <w:rsid w:val="20BE5BE3"/>
    <w:rsid w:val="20BE5C46"/>
    <w:rsid w:val="20BE5C4F"/>
    <w:rsid w:val="20BE5D71"/>
    <w:rsid w:val="20BE5D93"/>
    <w:rsid w:val="20BE5EB6"/>
    <w:rsid w:val="20BE5EC1"/>
    <w:rsid w:val="20BE5F12"/>
    <w:rsid w:val="20BE5FAF"/>
    <w:rsid w:val="20BE60D4"/>
    <w:rsid w:val="20BE629F"/>
    <w:rsid w:val="20BE6323"/>
    <w:rsid w:val="20BE6336"/>
    <w:rsid w:val="20BE6416"/>
    <w:rsid w:val="20BE64A5"/>
    <w:rsid w:val="20BE65BB"/>
    <w:rsid w:val="20BE6699"/>
    <w:rsid w:val="20BE66A3"/>
    <w:rsid w:val="20BE66E1"/>
    <w:rsid w:val="20BE66F2"/>
    <w:rsid w:val="20BE672F"/>
    <w:rsid w:val="20BE67D7"/>
    <w:rsid w:val="20BE67F7"/>
    <w:rsid w:val="20BE6896"/>
    <w:rsid w:val="20BE68AD"/>
    <w:rsid w:val="20BE694D"/>
    <w:rsid w:val="20BE695B"/>
    <w:rsid w:val="20BE69C1"/>
    <w:rsid w:val="20BE6B29"/>
    <w:rsid w:val="20BE6B84"/>
    <w:rsid w:val="20BE6B99"/>
    <w:rsid w:val="20BE6BAB"/>
    <w:rsid w:val="20BE6CA7"/>
    <w:rsid w:val="20BE6D24"/>
    <w:rsid w:val="20BE6D31"/>
    <w:rsid w:val="20BE6D95"/>
    <w:rsid w:val="20BE6DA2"/>
    <w:rsid w:val="20BE6DC6"/>
    <w:rsid w:val="20BE6E44"/>
    <w:rsid w:val="20BE6E6F"/>
    <w:rsid w:val="20BE6E7B"/>
    <w:rsid w:val="20BE6EA0"/>
    <w:rsid w:val="20BE6F8C"/>
    <w:rsid w:val="20BE6F93"/>
    <w:rsid w:val="20BE7000"/>
    <w:rsid w:val="20BE7072"/>
    <w:rsid w:val="20BE7092"/>
    <w:rsid w:val="20BE709C"/>
    <w:rsid w:val="20BE70B6"/>
    <w:rsid w:val="20BE7105"/>
    <w:rsid w:val="20BE717E"/>
    <w:rsid w:val="20BE71C8"/>
    <w:rsid w:val="20BE7208"/>
    <w:rsid w:val="20BE7219"/>
    <w:rsid w:val="20BE73E2"/>
    <w:rsid w:val="20BE7425"/>
    <w:rsid w:val="20BE7460"/>
    <w:rsid w:val="20BE74F4"/>
    <w:rsid w:val="20BE750C"/>
    <w:rsid w:val="20BE7528"/>
    <w:rsid w:val="20BE7585"/>
    <w:rsid w:val="20BE760C"/>
    <w:rsid w:val="20BE7639"/>
    <w:rsid w:val="20BE7668"/>
    <w:rsid w:val="20BE776F"/>
    <w:rsid w:val="20BE782F"/>
    <w:rsid w:val="20BE7842"/>
    <w:rsid w:val="20BE784C"/>
    <w:rsid w:val="20BE7BAB"/>
    <w:rsid w:val="20BE7E94"/>
    <w:rsid w:val="20BE7EB7"/>
    <w:rsid w:val="20BE7EC8"/>
    <w:rsid w:val="20BE7F1A"/>
    <w:rsid w:val="20BE7FEE"/>
    <w:rsid w:val="20BF0068"/>
    <w:rsid w:val="20BF00B5"/>
    <w:rsid w:val="20BF02BD"/>
    <w:rsid w:val="20BF0488"/>
    <w:rsid w:val="20BF04A0"/>
    <w:rsid w:val="20BF04EB"/>
    <w:rsid w:val="20BF051C"/>
    <w:rsid w:val="20BF058B"/>
    <w:rsid w:val="20BF05A5"/>
    <w:rsid w:val="20BF05C5"/>
    <w:rsid w:val="20BF0617"/>
    <w:rsid w:val="20BF0679"/>
    <w:rsid w:val="20BF06D1"/>
    <w:rsid w:val="20BF0725"/>
    <w:rsid w:val="20BF0740"/>
    <w:rsid w:val="20BF0799"/>
    <w:rsid w:val="20BF085F"/>
    <w:rsid w:val="20BF0901"/>
    <w:rsid w:val="20BF0A0B"/>
    <w:rsid w:val="20BF0AB7"/>
    <w:rsid w:val="20BF0B0B"/>
    <w:rsid w:val="20BF0BD2"/>
    <w:rsid w:val="20BF0C10"/>
    <w:rsid w:val="20BF0C75"/>
    <w:rsid w:val="20BF0C82"/>
    <w:rsid w:val="20BF0CA5"/>
    <w:rsid w:val="20BF0D0B"/>
    <w:rsid w:val="20BF0D29"/>
    <w:rsid w:val="20BF0D2B"/>
    <w:rsid w:val="20BF0E46"/>
    <w:rsid w:val="20BF0EEF"/>
    <w:rsid w:val="20BF0F7B"/>
    <w:rsid w:val="20BF0FAB"/>
    <w:rsid w:val="20BF0FBC"/>
    <w:rsid w:val="20BF0FE0"/>
    <w:rsid w:val="20BF0FF9"/>
    <w:rsid w:val="20BF103D"/>
    <w:rsid w:val="20BF10E2"/>
    <w:rsid w:val="20BF1170"/>
    <w:rsid w:val="20BF11E1"/>
    <w:rsid w:val="20BF1246"/>
    <w:rsid w:val="20BF125B"/>
    <w:rsid w:val="20BF126D"/>
    <w:rsid w:val="20BF12BB"/>
    <w:rsid w:val="20BF12C1"/>
    <w:rsid w:val="20BF131E"/>
    <w:rsid w:val="20BF135A"/>
    <w:rsid w:val="20BF13B1"/>
    <w:rsid w:val="20BF140D"/>
    <w:rsid w:val="20BF1455"/>
    <w:rsid w:val="20BF1464"/>
    <w:rsid w:val="20BF1482"/>
    <w:rsid w:val="20BF1488"/>
    <w:rsid w:val="20BF1500"/>
    <w:rsid w:val="20BF1501"/>
    <w:rsid w:val="20BF152F"/>
    <w:rsid w:val="20BF1578"/>
    <w:rsid w:val="20BF15DA"/>
    <w:rsid w:val="20BF178B"/>
    <w:rsid w:val="20BF18A5"/>
    <w:rsid w:val="20BF18FE"/>
    <w:rsid w:val="20BF1A37"/>
    <w:rsid w:val="20BF1A7A"/>
    <w:rsid w:val="20BF1A86"/>
    <w:rsid w:val="20BF1BCE"/>
    <w:rsid w:val="20BF1CF8"/>
    <w:rsid w:val="20BF1D25"/>
    <w:rsid w:val="20BF1D39"/>
    <w:rsid w:val="20BF1D8F"/>
    <w:rsid w:val="20BF1DFD"/>
    <w:rsid w:val="20BF1DFF"/>
    <w:rsid w:val="20BF1E2E"/>
    <w:rsid w:val="20BF1E36"/>
    <w:rsid w:val="20BF1ED7"/>
    <w:rsid w:val="20BF1F2E"/>
    <w:rsid w:val="20BF1F9F"/>
    <w:rsid w:val="20BF2048"/>
    <w:rsid w:val="20BF206B"/>
    <w:rsid w:val="20BF20C0"/>
    <w:rsid w:val="20BF214F"/>
    <w:rsid w:val="20BF2174"/>
    <w:rsid w:val="20BF218E"/>
    <w:rsid w:val="20BF21B1"/>
    <w:rsid w:val="20BF21D2"/>
    <w:rsid w:val="20BF2207"/>
    <w:rsid w:val="20BF229E"/>
    <w:rsid w:val="20BF2388"/>
    <w:rsid w:val="20BF238D"/>
    <w:rsid w:val="20BF24E9"/>
    <w:rsid w:val="20BF2544"/>
    <w:rsid w:val="20BF257E"/>
    <w:rsid w:val="20BF258F"/>
    <w:rsid w:val="20BF25AD"/>
    <w:rsid w:val="20BF2683"/>
    <w:rsid w:val="20BF26E1"/>
    <w:rsid w:val="20BF2725"/>
    <w:rsid w:val="20BF2790"/>
    <w:rsid w:val="20BF27C5"/>
    <w:rsid w:val="20BF27D4"/>
    <w:rsid w:val="20BF2801"/>
    <w:rsid w:val="20BF2825"/>
    <w:rsid w:val="20BF289F"/>
    <w:rsid w:val="20BF28DD"/>
    <w:rsid w:val="20BF28E5"/>
    <w:rsid w:val="20BF296C"/>
    <w:rsid w:val="20BF2997"/>
    <w:rsid w:val="20BF29BF"/>
    <w:rsid w:val="20BF2A68"/>
    <w:rsid w:val="20BF2AB6"/>
    <w:rsid w:val="20BF2B02"/>
    <w:rsid w:val="20BF2C21"/>
    <w:rsid w:val="20BF2C65"/>
    <w:rsid w:val="20BF2C68"/>
    <w:rsid w:val="20BF2D01"/>
    <w:rsid w:val="20BF2D77"/>
    <w:rsid w:val="20BF2E62"/>
    <w:rsid w:val="20BF2EA3"/>
    <w:rsid w:val="20BF2EAF"/>
    <w:rsid w:val="20BF2EC6"/>
    <w:rsid w:val="20BF2FD5"/>
    <w:rsid w:val="20BF311F"/>
    <w:rsid w:val="20BF3134"/>
    <w:rsid w:val="20BF31D0"/>
    <w:rsid w:val="20BF326C"/>
    <w:rsid w:val="20BF329E"/>
    <w:rsid w:val="20BF3350"/>
    <w:rsid w:val="20BF33F6"/>
    <w:rsid w:val="20BF3465"/>
    <w:rsid w:val="20BF353C"/>
    <w:rsid w:val="20BF3616"/>
    <w:rsid w:val="20BF3631"/>
    <w:rsid w:val="20BF3658"/>
    <w:rsid w:val="20BF368B"/>
    <w:rsid w:val="20BF36BF"/>
    <w:rsid w:val="20BF371F"/>
    <w:rsid w:val="20BF376B"/>
    <w:rsid w:val="20BF37E8"/>
    <w:rsid w:val="20BF37F3"/>
    <w:rsid w:val="20BF380F"/>
    <w:rsid w:val="20BF3817"/>
    <w:rsid w:val="20BF383F"/>
    <w:rsid w:val="20BF38D0"/>
    <w:rsid w:val="20BF3A4A"/>
    <w:rsid w:val="20BF3AD6"/>
    <w:rsid w:val="20BF3ADA"/>
    <w:rsid w:val="20BF3B02"/>
    <w:rsid w:val="20BF3B2F"/>
    <w:rsid w:val="20BF3B6F"/>
    <w:rsid w:val="20BF3BC2"/>
    <w:rsid w:val="20BF3CCA"/>
    <w:rsid w:val="20BF3DC1"/>
    <w:rsid w:val="20BF3DD5"/>
    <w:rsid w:val="20BF3F52"/>
    <w:rsid w:val="20BF3FEB"/>
    <w:rsid w:val="20BF4001"/>
    <w:rsid w:val="20BF4067"/>
    <w:rsid w:val="20BF4089"/>
    <w:rsid w:val="20BF408B"/>
    <w:rsid w:val="20BF40A3"/>
    <w:rsid w:val="20BF40FA"/>
    <w:rsid w:val="20BF41EC"/>
    <w:rsid w:val="20BF41FC"/>
    <w:rsid w:val="20BF44B3"/>
    <w:rsid w:val="20BF44D9"/>
    <w:rsid w:val="20BF456B"/>
    <w:rsid w:val="20BF468D"/>
    <w:rsid w:val="20BF469A"/>
    <w:rsid w:val="20BF46A5"/>
    <w:rsid w:val="20BF4735"/>
    <w:rsid w:val="20BF48FE"/>
    <w:rsid w:val="20BF4974"/>
    <w:rsid w:val="20BF49F0"/>
    <w:rsid w:val="20BF4A37"/>
    <w:rsid w:val="20BF4AA4"/>
    <w:rsid w:val="20BF4AD1"/>
    <w:rsid w:val="20BF4B1B"/>
    <w:rsid w:val="20BF4BBF"/>
    <w:rsid w:val="20BF4BEB"/>
    <w:rsid w:val="20BF4C61"/>
    <w:rsid w:val="20BF4CB9"/>
    <w:rsid w:val="20BF4CCE"/>
    <w:rsid w:val="20BF4D5F"/>
    <w:rsid w:val="20BF4DD4"/>
    <w:rsid w:val="20BF4DE2"/>
    <w:rsid w:val="20BF4E05"/>
    <w:rsid w:val="20BF4E06"/>
    <w:rsid w:val="20BF4F30"/>
    <w:rsid w:val="20BF4F3A"/>
    <w:rsid w:val="20BF4F85"/>
    <w:rsid w:val="20BF4FA7"/>
    <w:rsid w:val="20BF4FAE"/>
    <w:rsid w:val="20BF50BC"/>
    <w:rsid w:val="20BF5105"/>
    <w:rsid w:val="20BF51C4"/>
    <w:rsid w:val="20BF522A"/>
    <w:rsid w:val="20BF524E"/>
    <w:rsid w:val="20BF52F3"/>
    <w:rsid w:val="20BF5387"/>
    <w:rsid w:val="20BF53B8"/>
    <w:rsid w:val="20BF54AA"/>
    <w:rsid w:val="20BF5521"/>
    <w:rsid w:val="20BF55AB"/>
    <w:rsid w:val="20BF5601"/>
    <w:rsid w:val="20BF560E"/>
    <w:rsid w:val="20BF57B0"/>
    <w:rsid w:val="20BF57C6"/>
    <w:rsid w:val="20BF57C7"/>
    <w:rsid w:val="20BF57CC"/>
    <w:rsid w:val="20BF57F0"/>
    <w:rsid w:val="20BF5830"/>
    <w:rsid w:val="20BF587F"/>
    <w:rsid w:val="20BF58AA"/>
    <w:rsid w:val="20BF58AE"/>
    <w:rsid w:val="20BF5A2F"/>
    <w:rsid w:val="20BF5A83"/>
    <w:rsid w:val="20BF5C26"/>
    <w:rsid w:val="20BF5CB1"/>
    <w:rsid w:val="20BF5D91"/>
    <w:rsid w:val="20BF5F44"/>
    <w:rsid w:val="20BF5F46"/>
    <w:rsid w:val="20BF5F4A"/>
    <w:rsid w:val="20BF5F59"/>
    <w:rsid w:val="20BF608B"/>
    <w:rsid w:val="20BF6183"/>
    <w:rsid w:val="20BF61BE"/>
    <w:rsid w:val="20BF621D"/>
    <w:rsid w:val="20BF630A"/>
    <w:rsid w:val="20BF6389"/>
    <w:rsid w:val="20BF63FE"/>
    <w:rsid w:val="20BF6405"/>
    <w:rsid w:val="20BF6428"/>
    <w:rsid w:val="20BF6611"/>
    <w:rsid w:val="20BF661F"/>
    <w:rsid w:val="20BF66BE"/>
    <w:rsid w:val="20BF674C"/>
    <w:rsid w:val="20BF67EE"/>
    <w:rsid w:val="20BF685F"/>
    <w:rsid w:val="20BF69DE"/>
    <w:rsid w:val="20BF69E5"/>
    <w:rsid w:val="20BF6A9F"/>
    <w:rsid w:val="20BF6AC9"/>
    <w:rsid w:val="20BF6B22"/>
    <w:rsid w:val="20BF6B4E"/>
    <w:rsid w:val="20BF6B7E"/>
    <w:rsid w:val="20BF6BDA"/>
    <w:rsid w:val="20BF6C05"/>
    <w:rsid w:val="20BF6C55"/>
    <w:rsid w:val="20BF6CB4"/>
    <w:rsid w:val="20BF6DC3"/>
    <w:rsid w:val="20BF6E0F"/>
    <w:rsid w:val="20BF6E13"/>
    <w:rsid w:val="20BF6E45"/>
    <w:rsid w:val="20BF6E9D"/>
    <w:rsid w:val="20BF6EEE"/>
    <w:rsid w:val="20BF6EFE"/>
    <w:rsid w:val="20BF6F8F"/>
    <w:rsid w:val="20BF6FE0"/>
    <w:rsid w:val="20BF7014"/>
    <w:rsid w:val="20BF7108"/>
    <w:rsid w:val="20BF718D"/>
    <w:rsid w:val="20BF71B1"/>
    <w:rsid w:val="20BF71CA"/>
    <w:rsid w:val="20BF722D"/>
    <w:rsid w:val="20BF7245"/>
    <w:rsid w:val="20BF730D"/>
    <w:rsid w:val="20BF7319"/>
    <w:rsid w:val="20BF73AC"/>
    <w:rsid w:val="20BF73D9"/>
    <w:rsid w:val="20BF73F5"/>
    <w:rsid w:val="20BF748A"/>
    <w:rsid w:val="20BF74E2"/>
    <w:rsid w:val="20BF75B2"/>
    <w:rsid w:val="20BF75DD"/>
    <w:rsid w:val="20BF76AB"/>
    <w:rsid w:val="20BF7708"/>
    <w:rsid w:val="20BF7956"/>
    <w:rsid w:val="20BF7988"/>
    <w:rsid w:val="20BF7AE5"/>
    <w:rsid w:val="20BF7B46"/>
    <w:rsid w:val="20BF7C54"/>
    <w:rsid w:val="20BF7CBE"/>
    <w:rsid w:val="20BF7D40"/>
    <w:rsid w:val="20BF7DC7"/>
    <w:rsid w:val="20BF7DCC"/>
    <w:rsid w:val="20BF7DF3"/>
    <w:rsid w:val="20BF7F08"/>
    <w:rsid w:val="20C000D9"/>
    <w:rsid w:val="20C00150"/>
    <w:rsid w:val="20C00181"/>
    <w:rsid w:val="20C0024A"/>
    <w:rsid w:val="20C00433"/>
    <w:rsid w:val="20C00481"/>
    <w:rsid w:val="20C004A8"/>
    <w:rsid w:val="20C0050A"/>
    <w:rsid w:val="20C00577"/>
    <w:rsid w:val="20C0058D"/>
    <w:rsid w:val="20C00734"/>
    <w:rsid w:val="20C00755"/>
    <w:rsid w:val="20C00767"/>
    <w:rsid w:val="20C0091A"/>
    <w:rsid w:val="20C00958"/>
    <w:rsid w:val="20C009C8"/>
    <w:rsid w:val="20C009FB"/>
    <w:rsid w:val="20C00A07"/>
    <w:rsid w:val="20C00B7D"/>
    <w:rsid w:val="20C00BB4"/>
    <w:rsid w:val="20C00D93"/>
    <w:rsid w:val="20C00E59"/>
    <w:rsid w:val="20C00E9C"/>
    <w:rsid w:val="20C00EAA"/>
    <w:rsid w:val="20C00F46"/>
    <w:rsid w:val="20C00FDD"/>
    <w:rsid w:val="20C010FE"/>
    <w:rsid w:val="20C01111"/>
    <w:rsid w:val="20C011BC"/>
    <w:rsid w:val="20C011EF"/>
    <w:rsid w:val="20C012D6"/>
    <w:rsid w:val="20C0130F"/>
    <w:rsid w:val="20C013AE"/>
    <w:rsid w:val="20C013E4"/>
    <w:rsid w:val="20C0147D"/>
    <w:rsid w:val="20C0148B"/>
    <w:rsid w:val="20C01541"/>
    <w:rsid w:val="20C01598"/>
    <w:rsid w:val="20C01624"/>
    <w:rsid w:val="20C0162B"/>
    <w:rsid w:val="20C01654"/>
    <w:rsid w:val="20C01689"/>
    <w:rsid w:val="20C0169D"/>
    <w:rsid w:val="20C016A5"/>
    <w:rsid w:val="20C01801"/>
    <w:rsid w:val="20C0181A"/>
    <w:rsid w:val="20C018DC"/>
    <w:rsid w:val="20C01A03"/>
    <w:rsid w:val="20C01A05"/>
    <w:rsid w:val="20C01BE2"/>
    <w:rsid w:val="20C01C85"/>
    <w:rsid w:val="20C01CDA"/>
    <w:rsid w:val="20C01D13"/>
    <w:rsid w:val="20C01DC6"/>
    <w:rsid w:val="20C01EA6"/>
    <w:rsid w:val="20C01EEF"/>
    <w:rsid w:val="20C01F01"/>
    <w:rsid w:val="20C01FAC"/>
    <w:rsid w:val="20C02022"/>
    <w:rsid w:val="20C02077"/>
    <w:rsid w:val="20C020E3"/>
    <w:rsid w:val="20C020E6"/>
    <w:rsid w:val="20C02180"/>
    <w:rsid w:val="20C0218A"/>
    <w:rsid w:val="20C021A8"/>
    <w:rsid w:val="20C02300"/>
    <w:rsid w:val="20C02486"/>
    <w:rsid w:val="20C024C5"/>
    <w:rsid w:val="20C024E3"/>
    <w:rsid w:val="20C02503"/>
    <w:rsid w:val="20C02514"/>
    <w:rsid w:val="20C02537"/>
    <w:rsid w:val="20C02579"/>
    <w:rsid w:val="20C025C9"/>
    <w:rsid w:val="20C0260F"/>
    <w:rsid w:val="20C02733"/>
    <w:rsid w:val="20C02861"/>
    <w:rsid w:val="20C028D4"/>
    <w:rsid w:val="20C02965"/>
    <w:rsid w:val="20C029AB"/>
    <w:rsid w:val="20C029B5"/>
    <w:rsid w:val="20C029C4"/>
    <w:rsid w:val="20C029E6"/>
    <w:rsid w:val="20C02A89"/>
    <w:rsid w:val="20C02AE7"/>
    <w:rsid w:val="20C02B84"/>
    <w:rsid w:val="20C02C36"/>
    <w:rsid w:val="20C02C4D"/>
    <w:rsid w:val="20C02D24"/>
    <w:rsid w:val="20C02D39"/>
    <w:rsid w:val="20C02D53"/>
    <w:rsid w:val="20C02D73"/>
    <w:rsid w:val="20C02DDB"/>
    <w:rsid w:val="20C02E29"/>
    <w:rsid w:val="20C02F1E"/>
    <w:rsid w:val="20C02F5D"/>
    <w:rsid w:val="20C02FB7"/>
    <w:rsid w:val="20C02FF5"/>
    <w:rsid w:val="20C03028"/>
    <w:rsid w:val="20C0306C"/>
    <w:rsid w:val="20C03090"/>
    <w:rsid w:val="20C030BB"/>
    <w:rsid w:val="20C031A5"/>
    <w:rsid w:val="20C031D8"/>
    <w:rsid w:val="20C03252"/>
    <w:rsid w:val="20C032B3"/>
    <w:rsid w:val="20C03355"/>
    <w:rsid w:val="20C03368"/>
    <w:rsid w:val="20C03377"/>
    <w:rsid w:val="20C03417"/>
    <w:rsid w:val="20C03428"/>
    <w:rsid w:val="20C0349D"/>
    <w:rsid w:val="20C0353E"/>
    <w:rsid w:val="20C03590"/>
    <w:rsid w:val="20C035E0"/>
    <w:rsid w:val="20C035FC"/>
    <w:rsid w:val="20C036DD"/>
    <w:rsid w:val="20C036FC"/>
    <w:rsid w:val="20C03796"/>
    <w:rsid w:val="20C037AC"/>
    <w:rsid w:val="20C037C4"/>
    <w:rsid w:val="20C037F7"/>
    <w:rsid w:val="20C03824"/>
    <w:rsid w:val="20C03849"/>
    <w:rsid w:val="20C03883"/>
    <w:rsid w:val="20C039A0"/>
    <w:rsid w:val="20C039AD"/>
    <w:rsid w:val="20C039AE"/>
    <w:rsid w:val="20C03A19"/>
    <w:rsid w:val="20C03A94"/>
    <w:rsid w:val="20C03AA0"/>
    <w:rsid w:val="20C03B05"/>
    <w:rsid w:val="20C03BA0"/>
    <w:rsid w:val="20C03BBE"/>
    <w:rsid w:val="20C03BC7"/>
    <w:rsid w:val="20C03BD1"/>
    <w:rsid w:val="20C03C34"/>
    <w:rsid w:val="20C03C88"/>
    <w:rsid w:val="20C03D2F"/>
    <w:rsid w:val="20C03D59"/>
    <w:rsid w:val="20C03DD5"/>
    <w:rsid w:val="20C03E75"/>
    <w:rsid w:val="20C03E7A"/>
    <w:rsid w:val="20C03F25"/>
    <w:rsid w:val="20C03FC4"/>
    <w:rsid w:val="20C03FD6"/>
    <w:rsid w:val="20C03FEF"/>
    <w:rsid w:val="20C04063"/>
    <w:rsid w:val="20C04272"/>
    <w:rsid w:val="20C042D5"/>
    <w:rsid w:val="20C04335"/>
    <w:rsid w:val="20C0433B"/>
    <w:rsid w:val="20C0433F"/>
    <w:rsid w:val="20C043E1"/>
    <w:rsid w:val="20C044AA"/>
    <w:rsid w:val="20C044B9"/>
    <w:rsid w:val="20C04651"/>
    <w:rsid w:val="20C04682"/>
    <w:rsid w:val="20C046C6"/>
    <w:rsid w:val="20C04773"/>
    <w:rsid w:val="20C047FE"/>
    <w:rsid w:val="20C0492F"/>
    <w:rsid w:val="20C0499F"/>
    <w:rsid w:val="20C049D1"/>
    <w:rsid w:val="20C04B68"/>
    <w:rsid w:val="20C04B8A"/>
    <w:rsid w:val="20C04CB8"/>
    <w:rsid w:val="20C04CBF"/>
    <w:rsid w:val="20C04CC0"/>
    <w:rsid w:val="20C04CCD"/>
    <w:rsid w:val="20C04D56"/>
    <w:rsid w:val="20C04DB7"/>
    <w:rsid w:val="20C04E00"/>
    <w:rsid w:val="20C04E42"/>
    <w:rsid w:val="20C04EFA"/>
    <w:rsid w:val="20C04F68"/>
    <w:rsid w:val="20C04F8F"/>
    <w:rsid w:val="20C04F9D"/>
    <w:rsid w:val="20C0509C"/>
    <w:rsid w:val="20C050D2"/>
    <w:rsid w:val="20C0515A"/>
    <w:rsid w:val="20C05182"/>
    <w:rsid w:val="20C051D4"/>
    <w:rsid w:val="20C051DF"/>
    <w:rsid w:val="20C0524D"/>
    <w:rsid w:val="20C05272"/>
    <w:rsid w:val="20C05273"/>
    <w:rsid w:val="20C05289"/>
    <w:rsid w:val="20C052D6"/>
    <w:rsid w:val="20C0538E"/>
    <w:rsid w:val="20C05396"/>
    <w:rsid w:val="20C053F1"/>
    <w:rsid w:val="20C05404"/>
    <w:rsid w:val="20C05473"/>
    <w:rsid w:val="20C0547F"/>
    <w:rsid w:val="20C05517"/>
    <w:rsid w:val="20C055C5"/>
    <w:rsid w:val="20C055F5"/>
    <w:rsid w:val="20C0565A"/>
    <w:rsid w:val="20C0568D"/>
    <w:rsid w:val="20C056E8"/>
    <w:rsid w:val="20C0571E"/>
    <w:rsid w:val="20C0578E"/>
    <w:rsid w:val="20C057C6"/>
    <w:rsid w:val="20C058CA"/>
    <w:rsid w:val="20C05968"/>
    <w:rsid w:val="20C059FC"/>
    <w:rsid w:val="20C05AF1"/>
    <w:rsid w:val="20C05B0E"/>
    <w:rsid w:val="20C05B56"/>
    <w:rsid w:val="20C05B71"/>
    <w:rsid w:val="20C05B90"/>
    <w:rsid w:val="20C05C18"/>
    <w:rsid w:val="20C05C1D"/>
    <w:rsid w:val="20C05C33"/>
    <w:rsid w:val="20C05CED"/>
    <w:rsid w:val="20C05CF8"/>
    <w:rsid w:val="20C05D06"/>
    <w:rsid w:val="20C05DBD"/>
    <w:rsid w:val="20C05E0B"/>
    <w:rsid w:val="20C05E8B"/>
    <w:rsid w:val="20C05F0E"/>
    <w:rsid w:val="20C05F22"/>
    <w:rsid w:val="20C05F9F"/>
    <w:rsid w:val="20C06085"/>
    <w:rsid w:val="20C060AA"/>
    <w:rsid w:val="20C06152"/>
    <w:rsid w:val="20C06254"/>
    <w:rsid w:val="20C06259"/>
    <w:rsid w:val="20C0630B"/>
    <w:rsid w:val="20C063B1"/>
    <w:rsid w:val="20C06427"/>
    <w:rsid w:val="20C06491"/>
    <w:rsid w:val="20C06538"/>
    <w:rsid w:val="20C065F7"/>
    <w:rsid w:val="20C06659"/>
    <w:rsid w:val="20C06682"/>
    <w:rsid w:val="20C06684"/>
    <w:rsid w:val="20C066F7"/>
    <w:rsid w:val="20C06750"/>
    <w:rsid w:val="20C06751"/>
    <w:rsid w:val="20C067DD"/>
    <w:rsid w:val="20C06937"/>
    <w:rsid w:val="20C0698E"/>
    <w:rsid w:val="20C0699A"/>
    <w:rsid w:val="20C069DC"/>
    <w:rsid w:val="20C06A29"/>
    <w:rsid w:val="20C06C21"/>
    <w:rsid w:val="20C06C2B"/>
    <w:rsid w:val="20C06C50"/>
    <w:rsid w:val="20C06D6A"/>
    <w:rsid w:val="20C06DDF"/>
    <w:rsid w:val="20C06E15"/>
    <w:rsid w:val="20C06E6D"/>
    <w:rsid w:val="20C06FD3"/>
    <w:rsid w:val="20C06FE4"/>
    <w:rsid w:val="20C06FF6"/>
    <w:rsid w:val="20C07196"/>
    <w:rsid w:val="20C071D3"/>
    <w:rsid w:val="20C07201"/>
    <w:rsid w:val="20C07234"/>
    <w:rsid w:val="20C072A9"/>
    <w:rsid w:val="20C07301"/>
    <w:rsid w:val="20C07344"/>
    <w:rsid w:val="20C073BA"/>
    <w:rsid w:val="20C0746D"/>
    <w:rsid w:val="20C07495"/>
    <w:rsid w:val="20C074AE"/>
    <w:rsid w:val="20C074C5"/>
    <w:rsid w:val="20C0755C"/>
    <w:rsid w:val="20C07560"/>
    <w:rsid w:val="20C07619"/>
    <w:rsid w:val="20C076FE"/>
    <w:rsid w:val="20C07788"/>
    <w:rsid w:val="20C0780C"/>
    <w:rsid w:val="20C07951"/>
    <w:rsid w:val="20C07968"/>
    <w:rsid w:val="20C079C5"/>
    <w:rsid w:val="20C079E1"/>
    <w:rsid w:val="20C079F4"/>
    <w:rsid w:val="20C079F5"/>
    <w:rsid w:val="20C07A4A"/>
    <w:rsid w:val="20C07AE8"/>
    <w:rsid w:val="20C07BBC"/>
    <w:rsid w:val="20C07BE7"/>
    <w:rsid w:val="20C07C39"/>
    <w:rsid w:val="20C07CA4"/>
    <w:rsid w:val="20C07CB5"/>
    <w:rsid w:val="20C07DD9"/>
    <w:rsid w:val="20C07F4E"/>
    <w:rsid w:val="20C07FC9"/>
    <w:rsid w:val="20C07FCC"/>
    <w:rsid w:val="20C10043"/>
    <w:rsid w:val="20C10072"/>
    <w:rsid w:val="20C1013B"/>
    <w:rsid w:val="20C10208"/>
    <w:rsid w:val="20C10227"/>
    <w:rsid w:val="20C10229"/>
    <w:rsid w:val="20C10238"/>
    <w:rsid w:val="20C1031B"/>
    <w:rsid w:val="20C10405"/>
    <w:rsid w:val="20C1056A"/>
    <w:rsid w:val="20C105C4"/>
    <w:rsid w:val="20C1066E"/>
    <w:rsid w:val="20C10702"/>
    <w:rsid w:val="20C10709"/>
    <w:rsid w:val="20C107EE"/>
    <w:rsid w:val="20C108F7"/>
    <w:rsid w:val="20C1091A"/>
    <w:rsid w:val="20C10930"/>
    <w:rsid w:val="20C1093B"/>
    <w:rsid w:val="20C10960"/>
    <w:rsid w:val="20C109D2"/>
    <w:rsid w:val="20C109EA"/>
    <w:rsid w:val="20C109F1"/>
    <w:rsid w:val="20C10A8E"/>
    <w:rsid w:val="20C10AF5"/>
    <w:rsid w:val="20C10B2A"/>
    <w:rsid w:val="20C10B67"/>
    <w:rsid w:val="20C10B94"/>
    <w:rsid w:val="20C10C59"/>
    <w:rsid w:val="20C10CAC"/>
    <w:rsid w:val="20C10CD5"/>
    <w:rsid w:val="20C10D00"/>
    <w:rsid w:val="20C10D24"/>
    <w:rsid w:val="20C10D55"/>
    <w:rsid w:val="20C10E7D"/>
    <w:rsid w:val="20C10E9C"/>
    <w:rsid w:val="20C10EA8"/>
    <w:rsid w:val="20C10FF0"/>
    <w:rsid w:val="20C110E3"/>
    <w:rsid w:val="20C11174"/>
    <w:rsid w:val="20C1119B"/>
    <w:rsid w:val="20C111E7"/>
    <w:rsid w:val="20C1121B"/>
    <w:rsid w:val="20C11231"/>
    <w:rsid w:val="20C11284"/>
    <w:rsid w:val="20C112D1"/>
    <w:rsid w:val="20C112F0"/>
    <w:rsid w:val="20C1145C"/>
    <w:rsid w:val="20C11470"/>
    <w:rsid w:val="20C11563"/>
    <w:rsid w:val="20C11656"/>
    <w:rsid w:val="20C116CF"/>
    <w:rsid w:val="20C1173D"/>
    <w:rsid w:val="20C11748"/>
    <w:rsid w:val="20C117DB"/>
    <w:rsid w:val="20C117EC"/>
    <w:rsid w:val="20C1186F"/>
    <w:rsid w:val="20C1187B"/>
    <w:rsid w:val="20C11885"/>
    <w:rsid w:val="20C118FA"/>
    <w:rsid w:val="20C118FE"/>
    <w:rsid w:val="20C1193E"/>
    <w:rsid w:val="20C11946"/>
    <w:rsid w:val="20C119FB"/>
    <w:rsid w:val="20C11A8E"/>
    <w:rsid w:val="20C11B6F"/>
    <w:rsid w:val="20C11B88"/>
    <w:rsid w:val="20C11BA8"/>
    <w:rsid w:val="20C11BB8"/>
    <w:rsid w:val="20C11BCB"/>
    <w:rsid w:val="20C11C8F"/>
    <w:rsid w:val="20C11CA1"/>
    <w:rsid w:val="20C11CF3"/>
    <w:rsid w:val="20C11CFD"/>
    <w:rsid w:val="20C11D0C"/>
    <w:rsid w:val="20C11D2D"/>
    <w:rsid w:val="20C11D9C"/>
    <w:rsid w:val="20C11D9D"/>
    <w:rsid w:val="20C11E53"/>
    <w:rsid w:val="20C11E5A"/>
    <w:rsid w:val="20C11ED6"/>
    <w:rsid w:val="20C11F1D"/>
    <w:rsid w:val="20C11F2E"/>
    <w:rsid w:val="20C11FFC"/>
    <w:rsid w:val="20C12035"/>
    <w:rsid w:val="20C120D8"/>
    <w:rsid w:val="20C12112"/>
    <w:rsid w:val="20C121A9"/>
    <w:rsid w:val="20C1225F"/>
    <w:rsid w:val="20C12280"/>
    <w:rsid w:val="20C122A8"/>
    <w:rsid w:val="20C12365"/>
    <w:rsid w:val="20C1237E"/>
    <w:rsid w:val="20C1244B"/>
    <w:rsid w:val="20C1251A"/>
    <w:rsid w:val="20C1259F"/>
    <w:rsid w:val="20C12661"/>
    <w:rsid w:val="20C126C4"/>
    <w:rsid w:val="20C12719"/>
    <w:rsid w:val="20C1276C"/>
    <w:rsid w:val="20C127D6"/>
    <w:rsid w:val="20C127D7"/>
    <w:rsid w:val="20C127D8"/>
    <w:rsid w:val="20C12826"/>
    <w:rsid w:val="20C12865"/>
    <w:rsid w:val="20C1287A"/>
    <w:rsid w:val="20C12905"/>
    <w:rsid w:val="20C1290D"/>
    <w:rsid w:val="20C12988"/>
    <w:rsid w:val="20C129A5"/>
    <w:rsid w:val="20C129D0"/>
    <w:rsid w:val="20C12B12"/>
    <w:rsid w:val="20C12B15"/>
    <w:rsid w:val="20C12B37"/>
    <w:rsid w:val="20C12BE3"/>
    <w:rsid w:val="20C12CAF"/>
    <w:rsid w:val="20C12D32"/>
    <w:rsid w:val="20C12E61"/>
    <w:rsid w:val="20C12EA0"/>
    <w:rsid w:val="20C12EC2"/>
    <w:rsid w:val="20C12ED4"/>
    <w:rsid w:val="20C12EE4"/>
    <w:rsid w:val="20C12FBB"/>
    <w:rsid w:val="20C12FE1"/>
    <w:rsid w:val="20C13096"/>
    <w:rsid w:val="20C13097"/>
    <w:rsid w:val="20C130EF"/>
    <w:rsid w:val="20C13191"/>
    <w:rsid w:val="20C131AE"/>
    <w:rsid w:val="20C13217"/>
    <w:rsid w:val="20C13264"/>
    <w:rsid w:val="20C132B7"/>
    <w:rsid w:val="20C132CA"/>
    <w:rsid w:val="20C132D1"/>
    <w:rsid w:val="20C132EB"/>
    <w:rsid w:val="20C133E4"/>
    <w:rsid w:val="20C134C7"/>
    <w:rsid w:val="20C135A9"/>
    <w:rsid w:val="20C135B1"/>
    <w:rsid w:val="20C135B2"/>
    <w:rsid w:val="20C13653"/>
    <w:rsid w:val="20C13707"/>
    <w:rsid w:val="20C1373E"/>
    <w:rsid w:val="20C1373F"/>
    <w:rsid w:val="20C13750"/>
    <w:rsid w:val="20C137E6"/>
    <w:rsid w:val="20C137EC"/>
    <w:rsid w:val="20C1382F"/>
    <w:rsid w:val="20C13A73"/>
    <w:rsid w:val="20C13A9B"/>
    <w:rsid w:val="20C13AC7"/>
    <w:rsid w:val="20C13ACF"/>
    <w:rsid w:val="20C13BE3"/>
    <w:rsid w:val="20C13C10"/>
    <w:rsid w:val="20C13C2C"/>
    <w:rsid w:val="20C13C9F"/>
    <w:rsid w:val="20C13CC3"/>
    <w:rsid w:val="20C13D20"/>
    <w:rsid w:val="20C13E95"/>
    <w:rsid w:val="20C13EC8"/>
    <w:rsid w:val="20C13ECF"/>
    <w:rsid w:val="20C13EE2"/>
    <w:rsid w:val="20C140F1"/>
    <w:rsid w:val="20C14173"/>
    <w:rsid w:val="20C142F6"/>
    <w:rsid w:val="20C14307"/>
    <w:rsid w:val="20C143C2"/>
    <w:rsid w:val="20C14416"/>
    <w:rsid w:val="20C14434"/>
    <w:rsid w:val="20C144C7"/>
    <w:rsid w:val="20C144D2"/>
    <w:rsid w:val="20C14544"/>
    <w:rsid w:val="20C145ED"/>
    <w:rsid w:val="20C14647"/>
    <w:rsid w:val="20C1474C"/>
    <w:rsid w:val="20C1477A"/>
    <w:rsid w:val="20C1477C"/>
    <w:rsid w:val="20C147CD"/>
    <w:rsid w:val="20C147F8"/>
    <w:rsid w:val="20C1482C"/>
    <w:rsid w:val="20C148A7"/>
    <w:rsid w:val="20C148E0"/>
    <w:rsid w:val="20C1492B"/>
    <w:rsid w:val="20C14A3C"/>
    <w:rsid w:val="20C14A6B"/>
    <w:rsid w:val="20C14AB3"/>
    <w:rsid w:val="20C14C73"/>
    <w:rsid w:val="20C14C78"/>
    <w:rsid w:val="20C14D85"/>
    <w:rsid w:val="20C14E6B"/>
    <w:rsid w:val="20C14F44"/>
    <w:rsid w:val="20C15007"/>
    <w:rsid w:val="20C151B9"/>
    <w:rsid w:val="20C151E8"/>
    <w:rsid w:val="20C151F0"/>
    <w:rsid w:val="20C1532A"/>
    <w:rsid w:val="20C1539E"/>
    <w:rsid w:val="20C15454"/>
    <w:rsid w:val="20C15486"/>
    <w:rsid w:val="20C15548"/>
    <w:rsid w:val="20C15596"/>
    <w:rsid w:val="20C155B1"/>
    <w:rsid w:val="20C15605"/>
    <w:rsid w:val="20C1561D"/>
    <w:rsid w:val="20C15628"/>
    <w:rsid w:val="20C15635"/>
    <w:rsid w:val="20C15651"/>
    <w:rsid w:val="20C1569F"/>
    <w:rsid w:val="20C156C8"/>
    <w:rsid w:val="20C156E7"/>
    <w:rsid w:val="20C156E8"/>
    <w:rsid w:val="20C15767"/>
    <w:rsid w:val="20C15916"/>
    <w:rsid w:val="20C15958"/>
    <w:rsid w:val="20C1595A"/>
    <w:rsid w:val="20C159E3"/>
    <w:rsid w:val="20C15AB6"/>
    <w:rsid w:val="20C15AC1"/>
    <w:rsid w:val="20C15B50"/>
    <w:rsid w:val="20C15BEB"/>
    <w:rsid w:val="20C15C88"/>
    <w:rsid w:val="20C15CBF"/>
    <w:rsid w:val="20C15CF4"/>
    <w:rsid w:val="20C15D85"/>
    <w:rsid w:val="20C15D89"/>
    <w:rsid w:val="20C15E08"/>
    <w:rsid w:val="20C15E71"/>
    <w:rsid w:val="20C16055"/>
    <w:rsid w:val="20C16070"/>
    <w:rsid w:val="20C1611B"/>
    <w:rsid w:val="20C16129"/>
    <w:rsid w:val="20C1634C"/>
    <w:rsid w:val="20C163D0"/>
    <w:rsid w:val="20C1643A"/>
    <w:rsid w:val="20C16466"/>
    <w:rsid w:val="20C16493"/>
    <w:rsid w:val="20C164FE"/>
    <w:rsid w:val="20C1657F"/>
    <w:rsid w:val="20C165E7"/>
    <w:rsid w:val="20C16704"/>
    <w:rsid w:val="20C16719"/>
    <w:rsid w:val="20C16732"/>
    <w:rsid w:val="20C167BD"/>
    <w:rsid w:val="20C167D1"/>
    <w:rsid w:val="20C16930"/>
    <w:rsid w:val="20C16966"/>
    <w:rsid w:val="20C16976"/>
    <w:rsid w:val="20C169B1"/>
    <w:rsid w:val="20C169DC"/>
    <w:rsid w:val="20C16A06"/>
    <w:rsid w:val="20C16A4A"/>
    <w:rsid w:val="20C16A7D"/>
    <w:rsid w:val="20C16A86"/>
    <w:rsid w:val="20C16AC0"/>
    <w:rsid w:val="20C16B0E"/>
    <w:rsid w:val="20C16B78"/>
    <w:rsid w:val="20C16C30"/>
    <w:rsid w:val="20C16CF0"/>
    <w:rsid w:val="20C16D2A"/>
    <w:rsid w:val="20C16D82"/>
    <w:rsid w:val="20C16DB7"/>
    <w:rsid w:val="20C16FD5"/>
    <w:rsid w:val="20C1705B"/>
    <w:rsid w:val="20C17122"/>
    <w:rsid w:val="20C17183"/>
    <w:rsid w:val="20C171EA"/>
    <w:rsid w:val="20C17227"/>
    <w:rsid w:val="20C17349"/>
    <w:rsid w:val="20C1744D"/>
    <w:rsid w:val="20C17463"/>
    <w:rsid w:val="20C17481"/>
    <w:rsid w:val="20C175E0"/>
    <w:rsid w:val="20C17663"/>
    <w:rsid w:val="20C176A0"/>
    <w:rsid w:val="20C176C5"/>
    <w:rsid w:val="20C1781C"/>
    <w:rsid w:val="20C1788A"/>
    <w:rsid w:val="20C178A7"/>
    <w:rsid w:val="20C178C0"/>
    <w:rsid w:val="20C17AC6"/>
    <w:rsid w:val="20C17B5F"/>
    <w:rsid w:val="20C17C4B"/>
    <w:rsid w:val="20C17DA8"/>
    <w:rsid w:val="20C17DEB"/>
    <w:rsid w:val="20C17E30"/>
    <w:rsid w:val="20C17E69"/>
    <w:rsid w:val="20C20007"/>
    <w:rsid w:val="20C2003F"/>
    <w:rsid w:val="20C20089"/>
    <w:rsid w:val="20C200D4"/>
    <w:rsid w:val="20C2012F"/>
    <w:rsid w:val="20C20131"/>
    <w:rsid w:val="20C20195"/>
    <w:rsid w:val="20C20273"/>
    <w:rsid w:val="20C20279"/>
    <w:rsid w:val="20C2028E"/>
    <w:rsid w:val="20C20331"/>
    <w:rsid w:val="20C203E8"/>
    <w:rsid w:val="20C204A2"/>
    <w:rsid w:val="20C204A5"/>
    <w:rsid w:val="20C2057B"/>
    <w:rsid w:val="20C2068C"/>
    <w:rsid w:val="20C20697"/>
    <w:rsid w:val="20C2073A"/>
    <w:rsid w:val="20C2077D"/>
    <w:rsid w:val="20C207A4"/>
    <w:rsid w:val="20C2090A"/>
    <w:rsid w:val="20C2092F"/>
    <w:rsid w:val="20C20955"/>
    <w:rsid w:val="20C20B40"/>
    <w:rsid w:val="20C20C3D"/>
    <w:rsid w:val="20C20C68"/>
    <w:rsid w:val="20C20D29"/>
    <w:rsid w:val="20C20D55"/>
    <w:rsid w:val="20C20E15"/>
    <w:rsid w:val="20C20F45"/>
    <w:rsid w:val="20C20F96"/>
    <w:rsid w:val="20C2102F"/>
    <w:rsid w:val="20C210DB"/>
    <w:rsid w:val="20C2111A"/>
    <w:rsid w:val="20C2117B"/>
    <w:rsid w:val="20C211EB"/>
    <w:rsid w:val="20C212D2"/>
    <w:rsid w:val="20C21463"/>
    <w:rsid w:val="20C214B4"/>
    <w:rsid w:val="20C21580"/>
    <w:rsid w:val="20C2159D"/>
    <w:rsid w:val="20C215EA"/>
    <w:rsid w:val="20C2167C"/>
    <w:rsid w:val="20C2168C"/>
    <w:rsid w:val="20C216CB"/>
    <w:rsid w:val="20C216E0"/>
    <w:rsid w:val="20C2179A"/>
    <w:rsid w:val="20C217DC"/>
    <w:rsid w:val="20C217E7"/>
    <w:rsid w:val="20C217FB"/>
    <w:rsid w:val="20C21827"/>
    <w:rsid w:val="20C218D1"/>
    <w:rsid w:val="20C21A0D"/>
    <w:rsid w:val="20C21A48"/>
    <w:rsid w:val="20C21C19"/>
    <w:rsid w:val="20C21C83"/>
    <w:rsid w:val="20C21D5E"/>
    <w:rsid w:val="20C21EEF"/>
    <w:rsid w:val="20C21FBC"/>
    <w:rsid w:val="20C220D3"/>
    <w:rsid w:val="20C221A6"/>
    <w:rsid w:val="20C2225C"/>
    <w:rsid w:val="20C2233B"/>
    <w:rsid w:val="20C22452"/>
    <w:rsid w:val="20C22475"/>
    <w:rsid w:val="20C22490"/>
    <w:rsid w:val="20C22517"/>
    <w:rsid w:val="20C22682"/>
    <w:rsid w:val="20C22749"/>
    <w:rsid w:val="20C2283D"/>
    <w:rsid w:val="20C22845"/>
    <w:rsid w:val="20C2285F"/>
    <w:rsid w:val="20C228A6"/>
    <w:rsid w:val="20C229B7"/>
    <w:rsid w:val="20C22A5A"/>
    <w:rsid w:val="20C22A99"/>
    <w:rsid w:val="20C22BB5"/>
    <w:rsid w:val="20C22D65"/>
    <w:rsid w:val="20C22DFC"/>
    <w:rsid w:val="20C22E33"/>
    <w:rsid w:val="20C22E5C"/>
    <w:rsid w:val="20C22E9F"/>
    <w:rsid w:val="20C22F00"/>
    <w:rsid w:val="20C22F5B"/>
    <w:rsid w:val="20C22F64"/>
    <w:rsid w:val="20C22F70"/>
    <w:rsid w:val="20C23129"/>
    <w:rsid w:val="20C23136"/>
    <w:rsid w:val="20C231C7"/>
    <w:rsid w:val="20C2320E"/>
    <w:rsid w:val="20C23251"/>
    <w:rsid w:val="20C23267"/>
    <w:rsid w:val="20C23408"/>
    <w:rsid w:val="20C23481"/>
    <w:rsid w:val="20C23484"/>
    <w:rsid w:val="20C2357B"/>
    <w:rsid w:val="20C23630"/>
    <w:rsid w:val="20C2365A"/>
    <w:rsid w:val="20C23678"/>
    <w:rsid w:val="20C236ED"/>
    <w:rsid w:val="20C23736"/>
    <w:rsid w:val="20C2379D"/>
    <w:rsid w:val="20C237A0"/>
    <w:rsid w:val="20C2385A"/>
    <w:rsid w:val="20C23955"/>
    <w:rsid w:val="20C239D2"/>
    <w:rsid w:val="20C23A15"/>
    <w:rsid w:val="20C23AD0"/>
    <w:rsid w:val="20C23CD8"/>
    <w:rsid w:val="20C23E5D"/>
    <w:rsid w:val="20C2402D"/>
    <w:rsid w:val="20C24063"/>
    <w:rsid w:val="20C240B9"/>
    <w:rsid w:val="20C242D7"/>
    <w:rsid w:val="20C24360"/>
    <w:rsid w:val="20C243BB"/>
    <w:rsid w:val="20C243C5"/>
    <w:rsid w:val="20C244DA"/>
    <w:rsid w:val="20C244DC"/>
    <w:rsid w:val="20C244ED"/>
    <w:rsid w:val="20C2464B"/>
    <w:rsid w:val="20C246A3"/>
    <w:rsid w:val="20C246CD"/>
    <w:rsid w:val="20C246E7"/>
    <w:rsid w:val="20C247B7"/>
    <w:rsid w:val="20C247FB"/>
    <w:rsid w:val="20C248C2"/>
    <w:rsid w:val="20C249F3"/>
    <w:rsid w:val="20C249F4"/>
    <w:rsid w:val="20C24A18"/>
    <w:rsid w:val="20C24A91"/>
    <w:rsid w:val="20C24B14"/>
    <w:rsid w:val="20C24B20"/>
    <w:rsid w:val="20C24B27"/>
    <w:rsid w:val="20C24B6E"/>
    <w:rsid w:val="20C24CA6"/>
    <w:rsid w:val="20C24CEE"/>
    <w:rsid w:val="20C24FB4"/>
    <w:rsid w:val="20C24FBB"/>
    <w:rsid w:val="20C24FC7"/>
    <w:rsid w:val="20C2527C"/>
    <w:rsid w:val="20C25289"/>
    <w:rsid w:val="20C252F7"/>
    <w:rsid w:val="20C25376"/>
    <w:rsid w:val="20C2539C"/>
    <w:rsid w:val="20C25492"/>
    <w:rsid w:val="20C25638"/>
    <w:rsid w:val="20C256A2"/>
    <w:rsid w:val="20C256C6"/>
    <w:rsid w:val="20C256F5"/>
    <w:rsid w:val="20C25735"/>
    <w:rsid w:val="20C257F4"/>
    <w:rsid w:val="20C2585B"/>
    <w:rsid w:val="20C258A8"/>
    <w:rsid w:val="20C258FD"/>
    <w:rsid w:val="20C259DD"/>
    <w:rsid w:val="20C259EC"/>
    <w:rsid w:val="20C25A16"/>
    <w:rsid w:val="20C25B76"/>
    <w:rsid w:val="20C25C18"/>
    <w:rsid w:val="20C25CF5"/>
    <w:rsid w:val="20C25E94"/>
    <w:rsid w:val="20C26012"/>
    <w:rsid w:val="20C26070"/>
    <w:rsid w:val="20C2608C"/>
    <w:rsid w:val="20C26093"/>
    <w:rsid w:val="20C26100"/>
    <w:rsid w:val="20C26128"/>
    <w:rsid w:val="20C26259"/>
    <w:rsid w:val="20C262AC"/>
    <w:rsid w:val="20C262B8"/>
    <w:rsid w:val="20C262BC"/>
    <w:rsid w:val="20C262DE"/>
    <w:rsid w:val="20C262F6"/>
    <w:rsid w:val="20C26302"/>
    <w:rsid w:val="20C26382"/>
    <w:rsid w:val="20C263FE"/>
    <w:rsid w:val="20C26404"/>
    <w:rsid w:val="20C2661F"/>
    <w:rsid w:val="20C2664F"/>
    <w:rsid w:val="20C266BA"/>
    <w:rsid w:val="20C26766"/>
    <w:rsid w:val="20C26796"/>
    <w:rsid w:val="20C26849"/>
    <w:rsid w:val="20C2688A"/>
    <w:rsid w:val="20C268B8"/>
    <w:rsid w:val="20C268E5"/>
    <w:rsid w:val="20C269AE"/>
    <w:rsid w:val="20C26AD5"/>
    <w:rsid w:val="20C26AE6"/>
    <w:rsid w:val="20C26BA1"/>
    <w:rsid w:val="20C26C65"/>
    <w:rsid w:val="20C26CB4"/>
    <w:rsid w:val="20C26CD3"/>
    <w:rsid w:val="20C26DB1"/>
    <w:rsid w:val="20C26E9A"/>
    <w:rsid w:val="20C27030"/>
    <w:rsid w:val="20C27103"/>
    <w:rsid w:val="20C27221"/>
    <w:rsid w:val="20C27240"/>
    <w:rsid w:val="20C27259"/>
    <w:rsid w:val="20C27303"/>
    <w:rsid w:val="20C27377"/>
    <w:rsid w:val="20C2737F"/>
    <w:rsid w:val="20C2742D"/>
    <w:rsid w:val="20C27438"/>
    <w:rsid w:val="20C27472"/>
    <w:rsid w:val="20C27499"/>
    <w:rsid w:val="20C27518"/>
    <w:rsid w:val="20C2752A"/>
    <w:rsid w:val="20C275BA"/>
    <w:rsid w:val="20C2765D"/>
    <w:rsid w:val="20C27671"/>
    <w:rsid w:val="20C27748"/>
    <w:rsid w:val="20C27750"/>
    <w:rsid w:val="20C277D2"/>
    <w:rsid w:val="20C27821"/>
    <w:rsid w:val="20C278EE"/>
    <w:rsid w:val="20C27963"/>
    <w:rsid w:val="20C2798E"/>
    <w:rsid w:val="20C27A24"/>
    <w:rsid w:val="20C27A4C"/>
    <w:rsid w:val="20C27A6A"/>
    <w:rsid w:val="20C27ABE"/>
    <w:rsid w:val="20C27AD6"/>
    <w:rsid w:val="20C27AF2"/>
    <w:rsid w:val="20C27B07"/>
    <w:rsid w:val="20C27B0B"/>
    <w:rsid w:val="20C27BA9"/>
    <w:rsid w:val="20C27DAD"/>
    <w:rsid w:val="20C27DF4"/>
    <w:rsid w:val="20C27E07"/>
    <w:rsid w:val="20C27E23"/>
    <w:rsid w:val="20C27E54"/>
    <w:rsid w:val="20C27EE2"/>
    <w:rsid w:val="20C27FCD"/>
    <w:rsid w:val="20C27FD6"/>
    <w:rsid w:val="20C30071"/>
    <w:rsid w:val="20C30304"/>
    <w:rsid w:val="20C303AC"/>
    <w:rsid w:val="20C303CF"/>
    <w:rsid w:val="20C303F4"/>
    <w:rsid w:val="20C3043B"/>
    <w:rsid w:val="20C30448"/>
    <w:rsid w:val="20C30595"/>
    <w:rsid w:val="20C305B2"/>
    <w:rsid w:val="20C3068E"/>
    <w:rsid w:val="20C308CD"/>
    <w:rsid w:val="20C308E6"/>
    <w:rsid w:val="20C3091B"/>
    <w:rsid w:val="20C3091C"/>
    <w:rsid w:val="20C3098C"/>
    <w:rsid w:val="20C309E8"/>
    <w:rsid w:val="20C30A32"/>
    <w:rsid w:val="20C30A5A"/>
    <w:rsid w:val="20C30AB9"/>
    <w:rsid w:val="20C30AC6"/>
    <w:rsid w:val="20C30B04"/>
    <w:rsid w:val="20C30B52"/>
    <w:rsid w:val="20C30C45"/>
    <w:rsid w:val="20C30CFD"/>
    <w:rsid w:val="20C30D66"/>
    <w:rsid w:val="20C30DB3"/>
    <w:rsid w:val="20C30E3F"/>
    <w:rsid w:val="20C30F7F"/>
    <w:rsid w:val="20C30F86"/>
    <w:rsid w:val="20C30FE5"/>
    <w:rsid w:val="20C30FE8"/>
    <w:rsid w:val="20C31113"/>
    <w:rsid w:val="20C31117"/>
    <w:rsid w:val="20C3116C"/>
    <w:rsid w:val="20C311C1"/>
    <w:rsid w:val="20C311F9"/>
    <w:rsid w:val="20C31202"/>
    <w:rsid w:val="20C31280"/>
    <w:rsid w:val="20C31473"/>
    <w:rsid w:val="20C3152C"/>
    <w:rsid w:val="20C31565"/>
    <w:rsid w:val="20C315AE"/>
    <w:rsid w:val="20C31776"/>
    <w:rsid w:val="20C317AC"/>
    <w:rsid w:val="20C317D2"/>
    <w:rsid w:val="20C31892"/>
    <w:rsid w:val="20C318DD"/>
    <w:rsid w:val="20C31983"/>
    <w:rsid w:val="20C31A07"/>
    <w:rsid w:val="20C31AB7"/>
    <w:rsid w:val="20C31ACC"/>
    <w:rsid w:val="20C31B13"/>
    <w:rsid w:val="20C31B52"/>
    <w:rsid w:val="20C31B86"/>
    <w:rsid w:val="20C31B8F"/>
    <w:rsid w:val="20C31BBC"/>
    <w:rsid w:val="20C31BC5"/>
    <w:rsid w:val="20C31D37"/>
    <w:rsid w:val="20C31DF3"/>
    <w:rsid w:val="20C31EAD"/>
    <w:rsid w:val="20C31EAF"/>
    <w:rsid w:val="20C31EEE"/>
    <w:rsid w:val="20C31FBA"/>
    <w:rsid w:val="20C31FE9"/>
    <w:rsid w:val="20C31FFC"/>
    <w:rsid w:val="20C320DC"/>
    <w:rsid w:val="20C320F8"/>
    <w:rsid w:val="20C32273"/>
    <w:rsid w:val="20C322BB"/>
    <w:rsid w:val="20C323CF"/>
    <w:rsid w:val="20C3247F"/>
    <w:rsid w:val="20C32531"/>
    <w:rsid w:val="20C325EB"/>
    <w:rsid w:val="20C32628"/>
    <w:rsid w:val="20C32629"/>
    <w:rsid w:val="20C32675"/>
    <w:rsid w:val="20C3275D"/>
    <w:rsid w:val="20C327A5"/>
    <w:rsid w:val="20C327B4"/>
    <w:rsid w:val="20C327E8"/>
    <w:rsid w:val="20C3281D"/>
    <w:rsid w:val="20C32831"/>
    <w:rsid w:val="20C32895"/>
    <w:rsid w:val="20C32A0F"/>
    <w:rsid w:val="20C32A90"/>
    <w:rsid w:val="20C32B09"/>
    <w:rsid w:val="20C32BCB"/>
    <w:rsid w:val="20C32C3C"/>
    <w:rsid w:val="20C32D5D"/>
    <w:rsid w:val="20C32D63"/>
    <w:rsid w:val="20C32E23"/>
    <w:rsid w:val="20C32F8E"/>
    <w:rsid w:val="20C32F9C"/>
    <w:rsid w:val="20C330F3"/>
    <w:rsid w:val="20C33107"/>
    <w:rsid w:val="20C33131"/>
    <w:rsid w:val="20C33163"/>
    <w:rsid w:val="20C331B5"/>
    <w:rsid w:val="20C3326D"/>
    <w:rsid w:val="20C332EF"/>
    <w:rsid w:val="20C333FB"/>
    <w:rsid w:val="20C33479"/>
    <w:rsid w:val="20C3350B"/>
    <w:rsid w:val="20C33634"/>
    <w:rsid w:val="20C33728"/>
    <w:rsid w:val="20C337C4"/>
    <w:rsid w:val="20C338A5"/>
    <w:rsid w:val="20C33968"/>
    <w:rsid w:val="20C33999"/>
    <w:rsid w:val="20C339AA"/>
    <w:rsid w:val="20C33AA8"/>
    <w:rsid w:val="20C33AEC"/>
    <w:rsid w:val="20C33B15"/>
    <w:rsid w:val="20C33B1D"/>
    <w:rsid w:val="20C33B35"/>
    <w:rsid w:val="20C33BB1"/>
    <w:rsid w:val="20C33BCF"/>
    <w:rsid w:val="20C33C0A"/>
    <w:rsid w:val="20C33C21"/>
    <w:rsid w:val="20C33D3F"/>
    <w:rsid w:val="20C33DA6"/>
    <w:rsid w:val="20C33E3B"/>
    <w:rsid w:val="20C33E64"/>
    <w:rsid w:val="20C33F48"/>
    <w:rsid w:val="20C340AD"/>
    <w:rsid w:val="20C3423B"/>
    <w:rsid w:val="20C3430D"/>
    <w:rsid w:val="20C3434F"/>
    <w:rsid w:val="20C34350"/>
    <w:rsid w:val="20C3448B"/>
    <w:rsid w:val="20C34498"/>
    <w:rsid w:val="20C34524"/>
    <w:rsid w:val="20C34740"/>
    <w:rsid w:val="20C34769"/>
    <w:rsid w:val="20C347CC"/>
    <w:rsid w:val="20C349B6"/>
    <w:rsid w:val="20C34A3D"/>
    <w:rsid w:val="20C34C3D"/>
    <w:rsid w:val="20C34C54"/>
    <w:rsid w:val="20C34C67"/>
    <w:rsid w:val="20C34C86"/>
    <w:rsid w:val="20C34D47"/>
    <w:rsid w:val="20C34DD1"/>
    <w:rsid w:val="20C34E7A"/>
    <w:rsid w:val="20C34E9A"/>
    <w:rsid w:val="20C34EB2"/>
    <w:rsid w:val="20C34ECC"/>
    <w:rsid w:val="20C34F05"/>
    <w:rsid w:val="20C34F16"/>
    <w:rsid w:val="20C34F42"/>
    <w:rsid w:val="20C34F5A"/>
    <w:rsid w:val="20C34FDA"/>
    <w:rsid w:val="20C35010"/>
    <w:rsid w:val="20C350C0"/>
    <w:rsid w:val="20C35141"/>
    <w:rsid w:val="20C3514C"/>
    <w:rsid w:val="20C35178"/>
    <w:rsid w:val="20C352D0"/>
    <w:rsid w:val="20C3536A"/>
    <w:rsid w:val="20C353B7"/>
    <w:rsid w:val="20C35479"/>
    <w:rsid w:val="20C3549A"/>
    <w:rsid w:val="20C354EC"/>
    <w:rsid w:val="20C354FF"/>
    <w:rsid w:val="20C35529"/>
    <w:rsid w:val="20C355F1"/>
    <w:rsid w:val="20C35653"/>
    <w:rsid w:val="20C35677"/>
    <w:rsid w:val="20C356B0"/>
    <w:rsid w:val="20C356E6"/>
    <w:rsid w:val="20C35762"/>
    <w:rsid w:val="20C3576D"/>
    <w:rsid w:val="20C357FC"/>
    <w:rsid w:val="20C35827"/>
    <w:rsid w:val="20C35920"/>
    <w:rsid w:val="20C359AB"/>
    <w:rsid w:val="20C35A10"/>
    <w:rsid w:val="20C35A2C"/>
    <w:rsid w:val="20C35AD4"/>
    <w:rsid w:val="20C35B9C"/>
    <w:rsid w:val="20C35C0F"/>
    <w:rsid w:val="20C35CFF"/>
    <w:rsid w:val="20C35D13"/>
    <w:rsid w:val="20C35D64"/>
    <w:rsid w:val="20C35D6C"/>
    <w:rsid w:val="20C35DA6"/>
    <w:rsid w:val="20C35E2F"/>
    <w:rsid w:val="20C35F44"/>
    <w:rsid w:val="20C35FE4"/>
    <w:rsid w:val="20C36047"/>
    <w:rsid w:val="20C36098"/>
    <w:rsid w:val="20C3609A"/>
    <w:rsid w:val="20C3617D"/>
    <w:rsid w:val="20C361B3"/>
    <w:rsid w:val="20C361B7"/>
    <w:rsid w:val="20C36209"/>
    <w:rsid w:val="20C36288"/>
    <w:rsid w:val="20C362CC"/>
    <w:rsid w:val="20C36321"/>
    <w:rsid w:val="20C36324"/>
    <w:rsid w:val="20C36332"/>
    <w:rsid w:val="20C36400"/>
    <w:rsid w:val="20C36552"/>
    <w:rsid w:val="20C365F3"/>
    <w:rsid w:val="20C366C3"/>
    <w:rsid w:val="20C36761"/>
    <w:rsid w:val="20C367A7"/>
    <w:rsid w:val="20C368CB"/>
    <w:rsid w:val="20C368EF"/>
    <w:rsid w:val="20C368F7"/>
    <w:rsid w:val="20C36989"/>
    <w:rsid w:val="20C369AA"/>
    <w:rsid w:val="20C36AAE"/>
    <w:rsid w:val="20C36B23"/>
    <w:rsid w:val="20C36B64"/>
    <w:rsid w:val="20C36BCF"/>
    <w:rsid w:val="20C36C13"/>
    <w:rsid w:val="20C36C44"/>
    <w:rsid w:val="20C36C5D"/>
    <w:rsid w:val="20C36CFB"/>
    <w:rsid w:val="20C36DB5"/>
    <w:rsid w:val="20C36E0D"/>
    <w:rsid w:val="20C36E75"/>
    <w:rsid w:val="20C36F06"/>
    <w:rsid w:val="20C36FF4"/>
    <w:rsid w:val="20C37023"/>
    <w:rsid w:val="20C3708B"/>
    <w:rsid w:val="20C370E5"/>
    <w:rsid w:val="20C37108"/>
    <w:rsid w:val="20C371A0"/>
    <w:rsid w:val="20C371BB"/>
    <w:rsid w:val="20C3722D"/>
    <w:rsid w:val="20C3728C"/>
    <w:rsid w:val="20C372D6"/>
    <w:rsid w:val="20C37324"/>
    <w:rsid w:val="20C37367"/>
    <w:rsid w:val="20C3746C"/>
    <w:rsid w:val="20C37578"/>
    <w:rsid w:val="20C37579"/>
    <w:rsid w:val="20C375A0"/>
    <w:rsid w:val="20C37649"/>
    <w:rsid w:val="20C37689"/>
    <w:rsid w:val="20C3769B"/>
    <w:rsid w:val="20C37751"/>
    <w:rsid w:val="20C3776F"/>
    <w:rsid w:val="20C3783B"/>
    <w:rsid w:val="20C3792B"/>
    <w:rsid w:val="20C37948"/>
    <w:rsid w:val="20C37959"/>
    <w:rsid w:val="20C379BE"/>
    <w:rsid w:val="20C379C1"/>
    <w:rsid w:val="20C379F3"/>
    <w:rsid w:val="20C37BDF"/>
    <w:rsid w:val="20C37C69"/>
    <w:rsid w:val="20C37C70"/>
    <w:rsid w:val="20C37D1A"/>
    <w:rsid w:val="20C37E1E"/>
    <w:rsid w:val="20C37E30"/>
    <w:rsid w:val="20C37E33"/>
    <w:rsid w:val="20C37E50"/>
    <w:rsid w:val="20C37F04"/>
    <w:rsid w:val="20C37F1B"/>
    <w:rsid w:val="20C37FAD"/>
    <w:rsid w:val="20C37FB9"/>
    <w:rsid w:val="20C37FC8"/>
    <w:rsid w:val="20C4006E"/>
    <w:rsid w:val="20C4008A"/>
    <w:rsid w:val="20C40090"/>
    <w:rsid w:val="20C40105"/>
    <w:rsid w:val="20C4016E"/>
    <w:rsid w:val="20C4018C"/>
    <w:rsid w:val="20C40195"/>
    <w:rsid w:val="20C4027D"/>
    <w:rsid w:val="20C4029E"/>
    <w:rsid w:val="20C402CD"/>
    <w:rsid w:val="20C4043C"/>
    <w:rsid w:val="20C4045B"/>
    <w:rsid w:val="20C4047C"/>
    <w:rsid w:val="20C40495"/>
    <w:rsid w:val="20C404A4"/>
    <w:rsid w:val="20C40524"/>
    <w:rsid w:val="20C40560"/>
    <w:rsid w:val="20C405A8"/>
    <w:rsid w:val="20C4063B"/>
    <w:rsid w:val="20C4076C"/>
    <w:rsid w:val="20C4077B"/>
    <w:rsid w:val="20C40903"/>
    <w:rsid w:val="20C4098F"/>
    <w:rsid w:val="20C409A5"/>
    <w:rsid w:val="20C40A14"/>
    <w:rsid w:val="20C40A3E"/>
    <w:rsid w:val="20C40B46"/>
    <w:rsid w:val="20C40BFB"/>
    <w:rsid w:val="20C40C18"/>
    <w:rsid w:val="20C40C2C"/>
    <w:rsid w:val="20C40C46"/>
    <w:rsid w:val="20C40C87"/>
    <w:rsid w:val="20C40C9C"/>
    <w:rsid w:val="20C40D22"/>
    <w:rsid w:val="20C40E69"/>
    <w:rsid w:val="20C40EA4"/>
    <w:rsid w:val="20C40F96"/>
    <w:rsid w:val="20C410C6"/>
    <w:rsid w:val="20C41273"/>
    <w:rsid w:val="20C412AF"/>
    <w:rsid w:val="20C412F2"/>
    <w:rsid w:val="20C4131D"/>
    <w:rsid w:val="20C41433"/>
    <w:rsid w:val="20C41487"/>
    <w:rsid w:val="20C41568"/>
    <w:rsid w:val="20C415F4"/>
    <w:rsid w:val="20C4162B"/>
    <w:rsid w:val="20C4163B"/>
    <w:rsid w:val="20C41674"/>
    <w:rsid w:val="20C416C2"/>
    <w:rsid w:val="20C416CC"/>
    <w:rsid w:val="20C41727"/>
    <w:rsid w:val="20C4176C"/>
    <w:rsid w:val="20C41867"/>
    <w:rsid w:val="20C418DC"/>
    <w:rsid w:val="20C41B5B"/>
    <w:rsid w:val="20C41C04"/>
    <w:rsid w:val="20C41C4B"/>
    <w:rsid w:val="20C41D76"/>
    <w:rsid w:val="20C41DC6"/>
    <w:rsid w:val="20C41E1A"/>
    <w:rsid w:val="20C41E20"/>
    <w:rsid w:val="20C41E44"/>
    <w:rsid w:val="20C41F49"/>
    <w:rsid w:val="20C41FF7"/>
    <w:rsid w:val="20C420CD"/>
    <w:rsid w:val="20C420D6"/>
    <w:rsid w:val="20C420EA"/>
    <w:rsid w:val="20C42122"/>
    <w:rsid w:val="20C4218E"/>
    <w:rsid w:val="20C421B2"/>
    <w:rsid w:val="20C421DC"/>
    <w:rsid w:val="20C42205"/>
    <w:rsid w:val="20C42223"/>
    <w:rsid w:val="20C42268"/>
    <w:rsid w:val="20C42271"/>
    <w:rsid w:val="20C42278"/>
    <w:rsid w:val="20C4229F"/>
    <w:rsid w:val="20C42336"/>
    <w:rsid w:val="20C423B1"/>
    <w:rsid w:val="20C424C4"/>
    <w:rsid w:val="20C42638"/>
    <w:rsid w:val="20C42761"/>
    <w:rsid w:val="20C42898"/>
    <w:rsid w:val="20C428CD"/>
    <w:rsid w:val="20C428DF"/>
    <w:rsid w:val="20C429E5"/>
    <w:rsid w:val="20C42A37"/>
    <w:rsid w:val="20C42B02"/>
    <w:rsid w:val="20C42B08"/>
    <w:rsid w:val="20C42C02"/>
    <w:rsid w:val="20C42C26"/>
    <w:rsid w:val="20C42C5B"/>
    <w:rsid w:val="20C42D53"/>
    <w:rsid w:val="20C42EF3"/>
    <w:rsid w:val="20C42FB5"/>
    <w:rsid w:val="20C4300C"/>
    <w:rsid w:val="20C43091"/>
    <w:rsid w:val="20C430AC"/>
    <w:rsid w:val="20C430F5"/>
    <w:rsid w:val="20C43136"/>
    <w:rsid w:val="20C431BE"/>
    <w:rsid w:val="20C434B1"/>
    <w:rsid w:val="20C43563"/>
    <w:rsid w:val="20C43585"/>
    <w:rsid w:val="20C43587"/>
    <w:rsid w:val="20C435B3"/>
    <w:rsid w:val="20C436C9"/>
    <w:rsid w:val="20C436D7"/>
    <w:rsid w:val="20C4377F"/>
    <w:rsid w:val="20C437B2"/>
    <w:rsid w:val="20C43981"/>
    <w:rsid w:val="20C439F6"/>
    <w:rsid w:val="20C43A71"/>
    <w:rsid w:val="20C43AD2"/>
    <w:rsid w:val="20C43AFB"/>
    <w:rsid w:val="20C43BD1"/>
    <w:rsid w:val="20C43C43"/>
    <w:rsid w:val="20C43C90"/>
    <w:rsid w:val="20C43CCD"/>
    <w:rsid w:val="20C43DF1"/>
    <w:rsid w:val="20C43E73"/>
    <w:rsid w:val="20C43F31"/>
    <w:rsid w:val="20C43F58"/>
    <w:rsid w:val="20C44003"/>
    <w:rsid w:val="20C44071"/>
    <w:rsid w:val="20C44100"/>
    <w:rsid w:val="20C442B9"/>
    <w:rsid w:val="20C44363"/>
    <w:rsid w:val="20C443CF"/>
    <w:rsid w:val="20C44454"/>
    <w:rsid w:val="20C4449D"/>
    <w:rsid w:val="20C444AD"/>
    <w:rsid w:val="20C444D7"/>
    <w:rsid w:val="20C4451A"/>
    <w:rsid w:val="20C44561"/>
    <w:rsid w:val="20C44566"/>
    <w:rsid w:val="20C445A8"/>
    <w:rsid w:val="20C4460F"/>
    <w:rsid w:val="20C44624"/>
    <w:rsid w:val="20C44634"/>
    <w:rsid w:val="20C44651"/>
    <w:rsid w:val="20C44710"/>
    <w:rsid w:val="20C447F9"/>
    <w:rsid w:val="20C4484A"/>
    <w:rsid w:val="20C44873"/>
    <w:rsid w:val="20C448E1"/>
    <w:rsid w:val="20C44A46"/>
    <w:rsid w:val="20C44AF2"/>
    <w:rsid w:val="20C44BAD"/>
    <w:rsid w:val="20C44CA9"/>
    <w:rsid w:val="20C44D34"/>
    <w:rsid w:val="20C44D83"/>
    <w:rsid w:val="20C44DB3"/>
    <w:rsid w:val="20C44DD8"/>
    <w:rsid w:val="20C44E2C"/>
    <w:rsid w:val="20C44E3D"/>
    <w:rsid w:val="20C44E9F"/>
    <w:rsid w:val="20C44EA7"/>
    <w:rsid w:val="20C44ECF"/>
    <w:rsid w:val="20C44F5B"/>
    <w:rsid w:val="20C44F8F"/>
    <w:rsid w:val="20C44F9B"/>
    <w:rsid w:val="20C44FA1"/>
    <w:rsid w:val="20C44FD4"/>
    <w:rsid w:val="20C44FE6"/>
    <w:rsid w:val="20C4502C"/>
    <w:rsid w:val="20C45098"/>
    <w:rsid w:val="20C450FE"/>
    <w:rsid w:val="20C452B6"/>
    <w:rsid w:val="20C452B9"/>
    <w:rsid w:val="20C453FA"/>
    <w:rsid w:val="20C45486"/>
    <w:rsid w:val="20C4548C"/>
    <w:rsid w:val="20C454F9"/>
    <w:rsid w:val="20C45662"/>
    <w:rsid w:val="20C45670"/>
    <w:rsid w:val="20C45680"/>
    <w:rsid w:val="20C458CD"/>
    <w:rsid w:val="20C458FD"/>
    <w:rsid w:val="20C45901"/>
    <w:rsid w:val="20C4599B"/>
    <w:rsid w:val="20C459F5"/>
    <w:rsid w:val="20C45A28"/>
    <w:rsid w:val="20C45A89"/>
    <w:rsid w:val="20C45A8D"/>
    <w:rsid w:val="20C45AD0"/>
    <w:rsid w:val="20C45BE6"/>
    <w:rsid w:val="20C45C13"/>
    <w:rsid w:val="20C45CBD"/>
    <w:rsid w:val="20C45DA2"/>
    <w:rsid w:val="20C45EDB"/>
    <w:rsid w:val="20C45EDE"/>
    <w:rsid w:val="20C45F8D"/>
    <w:rsid w:val="20C45F96"/>
    <w:rsid w:val="20C45FB0"/>
    <w:rsid w:val="20C46000"/>
    <w:rsid w:val="20C4602C"/>
    <w:rsid w:val="20C46050"/>
    <w:rsid w:val="20C4609A"/>
    <w:rsid w:val="20C460D3"/>
    <w:rsid w:val="20C462B9"/>
    <w:rsid w:val="20C4632F"/>
    <w:rsid w:val="20C46332"/>
    <w:rsid w:val="20C46340"/>
    <w:rsid w:val="20C464B3"/>
    <w:rsid w:val="20C46567"/>
    <w:rsid w:val="20C465AD"/>
    <w:rsid w:val="20C46606"/>
    <w:rsid w:val="20C46657"/>
    <w:rsid w:val="20C467BB"/>
    <w:rsid w:val="20C467D6"/>
    <w:rsid w:val="20C46859"/>
    <w:rsid w:val="20C46875"/>
    <w:rsid w:val="20C468B5"/>
    <w:rsid w:val="20C46972"/>
    <w:rsid w:val="20C46AF3"/>
    <w:rsid w:val="20C46AFD"/>
    <w:rsid w:val="20C46B1F"/>
    <w:rsid w:val="20C46B90"/>
    <w:rsid w:val="20C46BBF"/>
    <w:rsid w:val="20C46BFD"/>
    <w:rsid w:val="20C46C5A"/>
    <w:rsid w:val="20C46D1D"/>
    <w:rsid w:val="20C46D44"/>
    <w:rsid w:val="20C46DA6"/>
    <w:rsid w:val="20C46DB3"/>
    <w:rsid w:val="20C46DEB"/>
    <w:rsid w:val="20C46E1E"/>
    <w:rsid w:val="20C46E8A"/>
    <w:rsid w:val="20C46EC1"/>
    <w:rsid w:val="20C46F24"/>
    <w:rsid w:val="20C46F70"/>
    <w:rsid w:val="20C4700F"/>
    <w:rsid w:val="20C47023"/>
    <w:rsid w:val="20C470C3"/>
    <w:rsid w:val="20C47168"/>
    <w:rsid w:val="20C47170"/>
    <w:rsid w:val="20C471AA"/>
    <w:rsid w:val="20C4729A"/>
    <w:rsid w:val="20C472D3"/>
    <w:rsid w:val="20C472E3"/>
    <w:rsid w:val="20C472FC"/>
    <w:rsid w:val="20C47539"/>
    <w:rsid w:val="20C475F3"/>
    <w:rsid w:val="20C47642"/>
    <w:rsid w:val="20C47669"/>
    <w:rsid w:val="20C47674"/>
    <w:rsid w:val="20C476EC"/>
    <w:rsid w:val="20C4792B"/>
    <w:rsid w:val="20C47960"/>
    <w:rsid w:val="20C4797C"/>
    <w:rsid w:val="20C479C4"/>
    <w:rsid w:val="20C47A3C"/>
    <w:rsid w:val="20C47B79"/>
    <w:rsid w:val="20C47C6B"/>
    <w:rsid w:val="20C47CDF"/>
    <w:rsid w:val="20C47CFF"/>
    <w:rsid w:val="20C47D02"/>
    <w:rsid w:val="20C47D3F"/>
    <w:rsid w:val="20C47D47"/>
    <w:rsid w:val="20C47D60"/>
    <w:rsid w:val="20C47E7D"/>
    <w:rsid w:val="20C50068"/>
    <w:rsid w:val="20C500D2"/>
    <w:rsid w:val="20C501A1"/>
    <w:rsid w:val="20C501D2"/>
    <w:rsid w:val="20C50231"/>
    <w:rsid w:val="20C502DC"/>
    <w:rsid w:val="20C50317"/>
    <w:rsid w:val="20C50360"/>
    <w:rsid w:val="20C5041D"/>
    <w:rsid w:val="20C504D1"/>
    <w:rsid w:val="20C50588"/>
    <w:rsid w:val="20C5067E"/>
    <w:rsid w:val="20C50854"/>
    <w:rsid w:val="20C50878"/>
    <w:rsid w:val="20C50883"/>
    <w:rsid w:val="20C508B8"/>
    <w:rsid w:val="20C50A04"/>
    <w:rsid w:val="20C50A47"/>
    <w:rsid w:val="20C50AC2"/>
    <w:rsid w:val="20C50B00"/>
    <w:rsid w:val="20C50B8F"/>
    <w:rsid w:val="20C50CD9"/>
    <w:rsid w:val="20C50D72"/>
    <w:rsid w:val="20C50E69"/>
    <w:rsid w:val="20C50E87"/>
    <w:rsid w:val="20C50EFD"/>
    <w:rsid w:val="20C50FF9"/>
    <w:rsid w:val="20C510F6"/>
    <w:rsid w:val="20C5112B"/>
    <w:rsid w:val="20C512CF"/>
    <w:rsid w:val="20C51316"/>
    <w:rsid w:val="20C51346"/>
    <w:rsid w:val="20C51356"/>
    <w:rsid w:val="20C5139F"/>
    <w:rsid w:val="20C51493"/>
    <w:rsid w:val="20C514B5"/>
    <w:rsid w:val="20C514EA"/>
    <w:rsid w:val="20C51544"/>
    <w:rsid w:val="20C515E2"/>
    <w:rsid w:val="20C51616"/>
    <w:rsid w:val="20C517D0"/>
    <w:rsid w:val="20C517E9"/>
    <w:rsid w:val="20C51807"/>
    <w:rsid w:val="20C5183D"/>
    <w:rsid w:val="20C519E2"/>
    <w:rsid w:val="20C51A1B"/>
    <w:rsid w:val="20C51A5A"/>
    <w:rsid w:val="20C51A70"/>
    <w:rsid w:val="20C51A8E"/>
    <w:rsid w:val="20C51B1E"/>
    <w:rsid w:val="20C51B40"/>
    <w:rsid w:val="20C51BCC"/>
    <w:rsid w:val="20C51BD1"/>
    <w:rsid w:val="20C51C3E"/>
    <w:rsid w:val="20C51C66"/>
    <w:rsid w:val="20C51CCD"/>
    <w:rsid w:val="20C51CF4"/>
    <w:rsid w:val="20C51D28"/>
    <w:rsid w:val="20C51D8F"/>
    <w:rsid w:val="20C51DA5"/>
    <w:rsid w:val="20C51E68"/>
    <w:rsid w:val="20C51F76"/>
    <w:rsid w:val="20C5200F"/>
    <w:rsid w:val="20C52065"/>
    <w:rsid w:val="20C520A9"/>
    <w:rsid w:val="20C520AA"/>
    <w:rsid w:val="20C520CB"/>
    <w:rsid w:val="20C520E6"/>
    <w:rsid w:val="20C5211C"/>
    <w:rsid w:val="20C52127"/>
    <w:rsid w:val="20C52367"/>
    <w:rsid w:val="20C52506"/>
    <w:rsid w:val="20C525C2"/>
    <w:rsid w:val="20C52636"/>
    <w:rsid w:val="20C5264B"/>
    <w:rsid w:val="20C5273F"/>
    <w:rsid w:val="20C5286B"/>
    <w:rsid w:val="20C5287D"/>
    <w:rsid w:val="20C528CE"/>
    <w:rsid w:val="20C52902"/>
    <w:rsid w:val="20C529FC"/>
    <w:rsid w:val="20C52A58"/>
    <w:rsid w:val="20C52AF4"/>
    <w:rsid w:val="20C52C58"/>
    <w:rsid w:val="20C52D98"/>
    <w:rsid w:val="20C52DFF"/>
    <w:rsid w:val="20C52E14"/>
    <w:rsid w:val="20C52E71"/>
    <w:rsid w:val="20C52EA2"/>
    <w:rsid w:val="20C52ED7"/>
    <w:rsid w:val="20C52EE0"/>
    <w:rsid w:val="20C52F95"/>
    <w:rsid w:val="20C52FB8"/>
    <w:rsid w:val="20C52FF4"/>
    <w:rsid w:val="20C5306B"/>
    <w:rsid w:val="20C530C5"/>
    <w:rsid w:val="20C530EE"/>
    <w:rsid w:val="20C530F4"/>
    <w:rsid w:val="20C53234"/>
    <w:rsid w:val="20C5323B"/>
    <w:rsid w:val="20C53258"/>
    <w:rsid w:val="20C53261"/>
    <w:rsid w:val="20C533BE"/>
    <w:rsid w:val="20C533E6"/>
    <w:rsid w:val="20C53404"/>
    <w:rsid w:val="20C534AD"/>
    <w:rsid w:val="20C535AA"/>
    <w:rsid w:val="20C5362F"/>
    <w:rsid w:val="20C53642"/>
    <w:rsid w:val="20C53694"/>
    <w:rsid w:val="20C53750"/>
    <w:rsid w:val="20C53789"/>
    <w:rsid w:val="20C537F0"/>
    <w:rsid w:val="20C5388B"/>
    <w:rsid w:val="20C5392F"/>
    <w:rsid w:val="20C539CA"/>
    <w:rsid w:val="20C53A05"/>
    <w:rsid w:val="20C53A5B"/>
    <w:rsid w:val="20C53AE3"/>
    <w:rsid w:val="20C53BC2"/>
    <w:rsid w:val="20C53BFF"/>
    <w:rsid w:val="20C53D79"/>
    <w:rsid w:val="20C53DC0"/>
    <w:rsid w:val="20C53DE9"/>
    <w:rsid w:val="20C53DF8"/>
    <w:rsid w:val="20C53E30"/>
    <w:rsid w:val="20C53F02"/>
    <w:rsid w:val="20C53F03"/>
    <w:rsid w:val="20C53F0D"/>
    <w:rsid w:val="20C53F92"/>
    <w:rsid w:val="20C54020"/>
    <w:rsid w:val="20C54025"/>
    <w:rsid w:val="20C5413B"/>
    <w:rsid w:val="20C541CF"/>
    <w:rsid w:val="20C543DF"/>
    <w:rsid w:val="20C5440A"/>
    <w:rsid w:val="20C54555"/>
    <w:rsid w:val="20C54577"/>
    <w:rsid w:val="20C5462F"/>
    <w:rsid w:val="20C54636"/>
    <w:rsid w:val="20C5467D"/>
    <w:rsid w:val="20C546A5"/>
    <w:rsid w:val="20C5472D"/>
    <w:rsid w:val="20C547C6"/>
    <w:rsid w:val="20C547CE"/>
    <w:rsid w:val="20C54826"/>
    <w:rsid w:val="20C54849"/>
    <w:rsid w:val="20C54868"/>
    <w:rsid w:val="20C54911"/>
    <w:rsid w:val="20C5492C"/>
    <w:rsid w:val="20C54A42"/>
    <w:rsid w:val="20C54C53"/>
    <w:rsid w:val="20C54C5B"/>
    <w:rsid w:val="20C54CA1"/>
    <w:rsid w:val="20C54DEC"/>
    <w:rsid w:val="20C54F62"/>
    <w:rsid w:val="20C54FC4"/>
    <w:rsid w:val="20C55006"/>
    <w:rsid w:val="20C55011"/>
    <w:rsid w:val="20C55023"/>
    <w:rsid w:val="20C5506C"/>
    <w:rsid w:val="20C550A0"/>
    <w:rsid w:val="20C550AF"/>
    <w:rsid w:val="20C55137"/>
    <w:rsid w:val="20C55188"/>
    <w:rsid w:val="20C551BC"/>
    <w:rsid w:val="20C552FA"/>
    <w:rsid w:val="20C55384"/>
    <w:rsid w:val="20C55398"/>
    <w:rsid w:val="20C5540E"/>
    <w:rsid w:val="20C55454"/>
    <w:rsid w:val="20C55463"/>
    <w:rsid w:val="20C55602"/>
    <w:rsid w:val="20C5561C"/>
    <w:rsid w:val="20C55639"/>
    <w:rsid w:val="20C5569A"/>
    <w:rsid w:val="20C55766"/>
    <w:rsid w:val="20C55795"/>
    <w:rsid w:val="20C557DA"/>
    <w:rsid w:val="20C5583A"/>
    <w:rsid w:val="20C558BB"/>
    <w:rsid w:val="20C558C1"/>
    <w:rsid w:val="20C558CF"/>
    <w:rsid w:val="20C5593B"/>
    <w:rsid w:val="20C5596D"/>
    <w:rsid w:val="20C55A08"/>
    <w:rsid w:val="20C55A14"/>
    <w:rsid w:val="20C55A69"/>
    <w:rsid w:val="20C55AF3"/>
    <w:rsid w:val="20C55C46"/>
    <w:rsid w:val="20C55DED"/>
    <w:rsid w:val="20C55FAB"/>
    <w:rsid w:val="20C55FEF"/>
    <w:rsid w:val="20C560A3"/>
    <w:rsid w:val="20C560F4"/>
    <w:rsid w:val="20C5613F"/>
    <w:rsid w:val="20C561A9"/>
    <w:rsid w:val="20C561C3"/>
    <w:rsid w:val="20C562AC"/>
    <w:rsid w:val="20C562B5"/>
    <w:rsid w:val="20C562E5"/>
    <w:rsid w:val="20C564C3"/>
    <w:rsid w:val="20C56529"/>
    <w:rsid w:val="20C565C8"/>
    <w:rsid w:val="20C5668F"/>
    <w:rsid w:val="20C566EC"/>
    <w:rsid w:val="20C56780"/>
    <w:rsid w:val="20C5686D"/>
    <w:rsid w:val="20C5691E"/>
    <w:rsid w:val="20C56961"/>
    <w:rsid w:val="20C56966"/>
    <w:rsid w:val="20C5697E"/>
    <w:rsid w:val="20C5698D"/>
    <w:rsid w:val="20C56A3D"/>
    <w:rsid w:val="20C56B74"/>
    <w:rsid w:val="20C56BCD"/>
    <w:rsid w:val="20C56C83"/>
    <w:rsid w:val="20C56D05"/>
    <w:rsid w:val="20C56D33"/>
    <w:rsid w:val="20C56DCD"/>
    <w:rsid w:val="20C56F3A"/>
    <w:rsid w:val="20C56F4E"/>
    <w:rsid w:val="20C56FE9"/>
    <w:rsid w:val="20C56FF1"/>
    <w:rsid w:val="20C570CE"/>
    <w:rsid w:val="20C57109"/>
    <w:rsid w:val="20C5710D"/>
    <w:rsid w:val="20C57143"/>
    <w:rsid w:val="20C5726B"/>
    <w:rsid w:val="20C5728E"/>
    <w:rsid w:val="20C572AA"/>
    <w:rsid w:val="20C572CF"/>
    <w:rsid w:val="20C57386"/>
    <w:rsid w:val="20C573D1"/>
    <w:rsid w:val="20C57454"/>
    <w:rsid w:val="20C574FD"/>
    <w:rsid w:val="20C575BD"/>
    <w:rsid w:val="20C57628"/>
    <w:rsid w:val="20C5776A"/>
    <w:rsid w:val="20C577AC"/>
    <w:rsid w:val="20C57817"/>
    <w:rsid w:val="20C57869"/>
    <w:rsid w:val="20C57ABC"/>
    <w:rsid w:val="20C57B0E"/>
    <w:rsid w:val="20C57B69"/>
    <w:rsid w:val="20C57BB1"/>
    <w:rsid w:val="20C57BE6"/>
    <w:rsid w:val="20C57C7E"/>
    <w:rsid w:val="20C57C8A"/>
    <w:rsid w:val="20C57CD2"/>
    <w:rsid w:val="20C57D1C"/>
    <w:rsid w:val="20C57DFF"/>
    <w:rsid w:val="20C57E5E"/>
    <w:rsid w:val="20C57EAE"/>
    <w:rsid w:val="20C57F54"/>
    <w:rsid w:val="20C57FF0"/>
    <w:rsid w:val="20C57FF5"/>
    <w:rsid w:val="20C6000E"/>
    <w:rsid w:val="20C6001D"/>
    <w:rsid w:val="20C60130"/>
    <w:rsid w:val="20C6016B"/>
    <w:rsid w:val="20C60190"/>
    <w:rsid w:val="20C601F2"/>
    <w:rsid w:val="20C602AF"/>
    <w:rsid w:val="20C60397"/>
    <w:rsid w:val="20C603DF"/>
    <w:rsid w:val="20C6043B"/>
    <w:rsid w:val="20C60552"/>
    <w:rsid w:val="20C605F1"/>
    <w:rsid w:val="20C607D0"/>
    <w:rsid w:val="20C607D9"/>
    <w:rsid w:val="20C60808"/>
    <w:rsid w:val="20C60832"/>
    <w:rsid w:val="20C6083E"/>
    <w:rsid w:val="20C60866"/>
    <w:rsid w:val="20C6089B"/>
    <w:rsid w:val="20C608DA"/>
    <w:rsid w:val="20C6093E"/>
    <w:rsid w:val="20C6094D"/>
    <w:rsid w:val="20C60A06"/>
    <w:rsid w:val="20C60A67"/>
    <w:rsid w:val="20C60B39"/>
    <w:rsid w:val="20C60B91"/>
    <w:rsid w:val="20C60CC8"/>
    <w:rsid w:val="20C60D49"/>
    <w:rsid w:val="20C60DDE"/>
    <w:rsid w:val="20C60EA7"/>
    <w:rsid w:val="20C610D6"/>
    <w:rsid w:val="20C61131"/>
    <w:rsid w:val="20C61251"/>
    <w:rsid w:val="20C61316"/>
    <w:rsid w:val="20C6135A"/>
    <w:rsid w:val="20C61360"/>
    <w:rsid w:val="20C6136E"/>
    <w:rsid w:val="20C613DE"/>
    <w:rsid w:val="20C6142A"/>
    <w:rsid w:val="20C6149E"/>
    <w:rsid w:val="20C614B7"/>
    <w:rsid w:val="20C615AD"/>
    <w:rsid w:val="20C6160C"/>
    <w:rsid w:val="20C61689"/>
    <w:rsid w:val="20C616C6"/>
    <w:rsid w:val="20C61775"/>
    <w:rsid w:val="20C617B3"/>
    <w:rsid w:val="20C617CA"/>
    <w:rsid w:val="20C617FC"/>
    <w:rsid w:val="20C619A7"/>
    <w:rsid w:val="20C61A1F"/>
    <w:rsid w:val="20C61A73"/>
    <w:rsid w:val="20C61B30"/>
    <w:rsid w:val="20C61B64"/>
    <w:rsid w:val="20C61B81"/>
    <w:rsid w:val="20C61C0F"/>
    <w:rsid w:val="20C61C3D"/>
    <w:rsid w:val="20C61CFD"/>
    <w:rsid w:val="20C61DDB"/>
    <w:rsid w:val="20C61DDE"/>
    <w:rsid w:val="20C61DFC"/>
    <w:rsid w:val="20C61E5A"/>
    <w:rsid w:val="20C61E6F"/>
    <w:rsid w:val="20C61E7D"/>
    <w:rsid w:val="20C61F0E"/>
    <w:rsid w:val="20C61FD5"/>
    <w:rsid w:val="20C62090"/>
    <w:rsid w:val="20C62149"/>
    <w:rsid w:val="20C6214E"/>
    <w:rsid w:val="20C621C0"/>
    <w:rsid w:val="20C622C7"/>
    <w:rsid w:val="20C62330"/>
    <w:rsid w:val="20C6239A"/>
    <w:rsid w:val="20C62403"/>
    <w:rsid w:val="20C6245B"/>
    <w:rsid w:val="20C625E8"/>
    <w:rsid w:val="20C62678"/>
    <w:rsid w:val="20C626B8"/>
    <w:rsid w:val="20C626D3"/>
    <w:rsid w:val="20C6273E"/>
    <w:rsid w:val="20C627CF"/>
    <w:rsid w:val="20C62889"/>
    <w:rsid w:val="20C628C8"/>
    <w:rsid w:val="20C62ACB"/>
    <w:rsid w:val="20C62AEF"/>
    <w:rsid w:val="20C62B0F"/>
    <w:rsid w:val="20C62B10"/>
    <w:rsid w:val="20C62BDA"/>
    <w:rsid w:val="20C62BDB"/>
    <w:rsid w:val="20C62C3B"/>
    <w:rsid w:val="20C62C95"/>
    <w:rsid w:val="20C62CA5"/>
    <w:rsid w:val="20C62CE3"/>
    <w:rsid w:val="20C62DAF"/>
    <w:rsid w:val="20C62DF0"/>
    <w:rsid w:val="20C62DF2"/>
    <w:rsid w:val="20C62DFD"/>
    <w:rsid w:val="20C62EB9"/>
    <w:rsid w:val="20C62ED8"/>
    <w:rsid w:val="20C62F9B"/>
    <w:rsid w:val="20C630DA"/>
    <w:rsid w:val="20C63129"/>
    <w:rsid w:val="20C63243"/>
    <w:rsid w:val="20C63290"/>
    <w:rsid w:val="20C6336E"/>
    <w:rsid w:val="20C6347C"/>
    <w:rsid w:val="20C634D6"/>
    <w:rsid w:val="20C63540"/>
    <w:rsid w:val="20C6359F"/>
    <w:rsid w:val="20C635C8"/>
    <w:rsid w:val="20C635F2"/>
    <w:rsid w:val="20C63616"/>
    <w:rsid w:val="20C63764"/>
    <w:rsid w:val="20C637F9"/>
    <w:rsid w:val="20C63917"/>
    <w:rsid w:val="20C63965"/>
    <w:rsid w:val="20C639C2"/>
    <w:rsid w:val="20C63A00"/>
    <w:rsid w:val="20C63A0A"/>
    <w:rsid w:val="20C63A7F"/>
    <w:rsid w:val="20C63A8F"/>
    <w:rsid w:val="20C63A9E"/>
    <w:rsid w:val="20C63B9A"/>
    <w:rsid w:val="20C63C0A"/>
    <w:rsid w:val="20C63C8E"/>
    <w:rsid w:val="20C63D09"/>
    <w:rsid w:val="20C63D27"/>
    <w:rsid w:val="20C63E22"/>
    <w:rsid w:val="20C63E54"/>
    <w:rsid w:val="20C64011"/>
    <w:rsid w:val="20C64163"/>
    <w:rsid w:val="20C64186"/>
    <w:rsid w:val="20C64282"/>
    <w:rsid w:val="20C6428B"/>
    <w:rsid w:val="20C642D4"/>
    <w:rsid w:val="20C6433A"/>
    <w:rsid w:val="20C64474"/>
    <w:rsid w:val="20C644AE"/>
    <w:rsid w:val="20C645EF"/>
    <w:rsid w:val="20C6466C"/>
    <w:rsid w:val="20C64688"/>
    <w:rsid w:val="20C646BA"/>
    <w:rsid w:val="20C646FF"/>
    <w:rsid w:val="20C647CB"/>
    <w:rsid w:val="20C647FA"/>
    <w:rsid w:val="20C649AB"/>
    <w:rsid w:val="20C649DB"/>
    <w:rsid w:val="20C64AC2"/>
    <w:rsid w:val="20C64AFB"/>
    <w:rsid w:val="20C64B2D"/>
    <w:rsid w:val="20C64B4B"/>
    <w:rsid w:val="20C64BE2"/>
    <w:rsid w:val="20C64C28"/>
    <w:rsid w:val="20C64D64"/>
    <w:rsid w:val="20C64D88"/>
    <w:rsid w:val="20C64DE6"/>
    <w:rsid w:val="20C64E3D"/>
    <w:rsid w:val="20C64F51"/>
    <w:rsid w:val="20C64F90"/>
    <w:rsid w:val="20C65006"/>
    <w:rsid w:val="20C650AD"/>
    <w:rsid w:val="20C650FC"/>
    <w:rsid w:val="20C651D6"/>
    <w:rsid w:val="20C6529E"/>
    <w:rsid w:val="20C652E3"/>
    <w:rsid w:val="20C65430"/>
    <w:rsid w:val="20C654B5"/>
    <w:rsid w:val="20C6562A"/>
    <w:rsid w:val="20C656DA"/>
    <w:rsid w:val="20C65732"/>
    <w:rsid w:val="20C657C5"/>
    <w:rsid w:val="20C658C4"/>
    <w:rsid w:val="20C65978"/>
    <w:rsid w:val="20C65AD1"/>
    <w:rsid w:val="20C65AFD"/>
    <w:rsid w:val="20C65BEE"/>
    <w:rsid w:val="20C65CFC"/>
    <w:rsid w:val="20C65D11"/>
    <w:rsid w:val="20C65DFC"/>
    <w:rsid w:val="20C65E73"/>
    <w:rsid w:val="20C65F8F"/>
    <w:rsid w:val="20C65FA7"/>
    <w:rsid w:val="20C65FDD"/>
    <w:rsid w:val="20C6604C"/>
    <w:rsid w:val="20C6605D"/>
    <w:rsid w:val="20C660FB"/>
    <w:rsid w:val="20C6612D"/>
    <w:rsid w:val="20C661BC"/>
    <w:rsid w:val="20C66306"/>
    <w:rsid w:val="20C6632C"/>
    <w:rsid w:val="20C663C1"/>
    <w:rsid w:val="20C66601"/>
    <w:rsid w:val="20C666AD"/>
    <w:rsid w:val="20C666D3"/>
    <w:rsid w:val="20C666F5"/>
    <w:rsid w:val="20C666FF"/>
    <w:rsid w:val="20C6672A"/>
    <w:rsid w:val="20C667A6"/>
    <w:rsid w:val="20C66809"/>
    <w:rsid w:val="20C668A6"/>
    <w:rsid w:val="20C668C1"/>
    <w:rsid w:val="20C66941"/>
    <w:rsid w:val="20C6698E"/>
    <w:rsid w:val="20C66AAA"/>
    <w:rsid w:val="20C66B18"/>
    <w:rsid w:val="20C66B79"/>
    <w:rsid w:val="20C66BB7"/>
    <w:rsid w:val="20C66C9E"/>
    <w:rsid w:val="20C66CFD"/>
    <w:rsid w:val="20C66D24"/>
    <w:rsid w:val="20C66D88"/>
    <w:rsid w:val="20C66DBF"/>
    <w:rsid w:val="20C66E3C"/>
    <w:rsid w:val="20C66F47"/>
    <w:rsid w:val="20C66FE3"/>
    <w:rsid w:val="20C67067"/>
    <w:rsid w:val="20C670F6"/>
    <w:rsid w:val="20C67164"/>
    <w:rsid w:val="20C671D6"/>
    <w:rsid w:val="20C6720F"/>
    <w:rsid w:val="20C67265"/>
    <w:rsid w:val="20C6731F"/>
    <w:rsid w:val="20C67363"/>
    <w:rsid w:val="20C673F0"/>
    <w:rsid w:val="20C67469"/>
    <w:rsid w:val="20C674AD"/>
    <w:rsid w:val="20C674C5"/>
    <w:rsid w:val="20C67503"/>
    <w:rsid w:val="20C67601"/>
    <w:rsid w:val="20C67652"/>
    <w:rsid w:val="20C67736"/>
    <w:rsid w:val="20C677B3"/>
    <w:rsid w:val="20C677BB"/>
    <w:rsid w:val="20C677FF"/>
    <w:rsid w:val="20C678E4"/>
    <w:rsid w:val="20C67902"/>
    <w:rsid w:val="20C6797F"/>
    <w:rsid w:val="20C67A4E"/>
    <w:rsid w:val="20C67CA1"/>
    <w:rsid w:val="20C67D4D"/>
    <w:rsid w:val="20C67DAC"/>
    <w:rsid w:val="20C67E6B"/>
    <w:rsid w:val="20C67E89"/>
    <w:rsid w:val="20C67E99"/>
    <w:rsid w:val="20C67EC2"/>
    <w:rsid w:val="20C67F36"/>
    <w:rsid w:val="20C67F9C"/>
    <w:rsid w:val="20C67FB4"/>
    <w:rsid w:val="20C70019"/>
    <w:rsid w:val="20C70064"/>
    <w:rsid w:val="20C7006E"/>
    <w:rsid w:val="20C700F2"/>
    <w:rsid w:val="20C7011E"/>
    <w:rsid w:val="20C70146"/>
    <w:rsid w:val="20C7014F"/>
    <w:rsid w:val="20C70178"/>
    <w:rsid w:val="20C70224"/>
    <w:rsid w:val="20C7023D"/>
    <w:rsid w:val="20C704E8"/>
    <w:rsid w:val="20C704F0"/>
    <w:rsid w:val="20C705C2"/>
    <w:rsid w:val="20C70693"/>
    <w:rsid w:val="20C706BB"/>
    <w:rsid w:val="20C7074F"/>
    <w:rsid w:val="20C70773"/>
    <w:rsid w:val="20C707E5"/>
    <w:rsid w:val="20C709AA"/>
    <w:rsid w:val="20C709B8"/>
    <w:rsid w:val="20C70B7D"/>
    <w:rsid w:val="20C70CCD"/>
    <w:rsid w:val="20C70D1F"/>
    <w:rsid w:val="20C70DB0"/>
    <w:rsid w:val="20C70E09"/>
    <w:rsid w:val="20C70E1C"/>
    <w:rsid w:val="20C70E4C"/>
    <w:rsid w:val="20C70E83"/>
    <w:rsid w:val="20C70FB5"/>
    <w:rsid w:val="20C7101E"/>
    <w:rsid w:val="20C71063"/>
    <w:rsid w:val="20C71146"/>
    <w:rsid w:val="20C711A5"/>
    <w:rsid w:val="20C711D9"/>
    <w:rsid w:val="20C711E3"/>
    <w:rsid w:val="20C711EC"/>
    <w:rsid w:val="20C7124B"/>
    <w:rsid w:val="20C71301"/>
    <w:rsid w:val="20C71348"/>
    <w:rsid w:val="20C71357"/>
    <w:rsid w:val="20C7137C"/>
    <w:rsid w:val="20C7139A"/>
    <w:rsid w:val="20C713B1"/>
    <w:rsid w:val="20C713C9"/>
    <w:rsid w:val="20C71449"/>
    <w:rsid w:val="20C714C5"/>
    <w:rsid w:val="20C714EF"/>
    <w:rsid w:val="20C71573"/>
    <w:rsid w:val="20C7162C"/>
    <w:rsid w:val="20C71780"/>
    <w:rsid w:val="20C717A5"/>
    <w:rsid w:val="20C7185B"/>
    <w:rsid w:val="20C71885"/>
    <w:rsid w:val="20C718CF"/>
    <w:rsid w:val="20C719E3"/>
    <w:rsid w:val="20C71A68"/>
    <w:rsid w:val="20C71AE8"/>
    <w:rsid w:val="20C71B4D"/>
    <w:rsid w:val="20C71B8F"/>
    <w:rsid w:val="20C71B90"/>
    <w:rsid w:val="20C71B9B"/>
    <w:rsid w:val="20C71C25"/>
    <w:rsid w:val="20C71D57"/>
    <w:rsid w:val="20C71D72"/>
    <w:rsid w:val="20C71DEC"/>
    <w:rsid w:val="20C71EBA"/>
    <w:rsid w:val="20C71EED"/>
    <w:rsid w:val="20C71F05"/>
    <w:rsid w:val="20C71F7F"/>
    <w:rsid w:val="20C71FF4"/>
    <w:rsid w:val="20C72166"/>
    <w:rsid w:val="20C7219A"/>
    <w:rsid w:val="20C721C7"/>
    <w:rsid w:val="20C72263"/>
    <w:rsid w:val="20C72268"/>
    <w:rsid w:val="20C72335"/>
    <w:rsid w:val="20C7248D"/>
    <w:rsid w:val="20C724AD"/>
    <w:rsid w:val="20C725F3"/>
    <w:rsid w:val="20C726A0"/>
    <w:rsid w:val="20C726AE"/>
    <w:rsid w:val="20C726CD"/>
    <w:rsid w:val="20C726EB"/>
    <w:rsid w:val="20C727CC"/>
    <w:rsid w:val="20C727FB"/>
    <w:rsid w:val="20C72938"/>
    <w:rsid w:val="20C72A1B"/>
    <w:rsid w:val="20C72AF1"/>
    <w:rsid w:val="20C72B80"/>
    <w:rsid w:val="20C72B8E"/>
    <w:rsid w:val="20C72B9D"/>
    <w:rsid w:val="20C72C9D"/>
    <w:rsid w:val="20C72D6F"/>
    <w:rsid w:val="20C72DEF"/>
    <w:rsid w:val="20C72ECA"/>
    <w:rsid w:val="20C72ECE"/>
    <w:rsid w:val="20C72F03"/>
    <w:rsid w:val="20C72FB9"/>
    <w:rsid w:val="20C73042"/>
    <w:rsid w:val="20C7315B"/>
    <w:rsid w:val="20C73175"/>
    <w:rsid w:val="20C731DC"/>
    <w:rsid w:val="20C73201"/>
    <w:rsid w:val="20C73253"/>
    <w:rsid w:val="20C73289"/>
    <w:rsid w:val="20C733B4"/>
    <w:rsid w:val="20C73534"/>
    <w:rsid w:val="20C73563"/>
    <w:rsid w:val="20C73581"/>
    <w:rsid w:val="20C73649"/>
    <w:rsid w:val="20C736B0"/>
    <w:rsid w:val="20C7375E"/>
    <w:rsid w:val="20C7378D"/>
    <w:rsid w:val="20C73A15"/>
    <w:rsid w:val="20C73A19"/>
    <w:rsid w:val="20C73A3B"/>
    <w:rsid w:val="20C73ADD"/>
    <w:rsid w:val="20C73B58"/>
    <w:rsid w:val="20C73C00"/>
    <w:rsid w:val="20C73C87"/>
    <w:rsid w:val="20C73C88"/>
    <w:rsid w:val="20C73C99"/>
    <w:rsid w:val="20C73CC9"/>
    <w:rsid w:val="20C73CDF"/>
    <w:rsid w:val="20C73DD2"/>
    <w:rsid w:val="20C73DE6"/>
    <w:rsid w:val="20C74095"/>
    <w:rsid w:val="20C740F9"/>
    <w:rsid w:val="20C74128"/>
    <w:rsid w:val="20C7418B"/>
    <w:rsid w:val="20C742AE"/>
    <w:rsid w:val="20C742B7"/>
    <w:rsid w:val="20C74318"/>
    <w:rsid w:val="20C74322"/>
    <w:rsid w:val="20C74337"/>
    <w:rsid w:val="20C743D5"/>
    <w:rsid w:val="20C74415"/>
    <w:rsid w:val="20C74528"/>
    <w:rsid w:val="20C7454F"/>
    <w:rsid w:val="20C74573"/>
    <w:rsid w:val="20C74580"/>
    <w:rsid w:val="20C74645"/>
    <w:rsid w:val="20C74688"/>
    <w:rsid w:val="20C74728"/>
    <w:rsid w:val="20C74771"/>
    <w:rsid w:val="20C74811"/>
    <w:rsid w:val="20C7481F"/>
    <w:rsid w:val="20C748D9"/>
    <w:rsid w:val="20C748DE"/>
    <w:rsid w:val="20C7495C"/>
    <w:rsid w:val="20C749DB"/>
    <w:rsid w:val="20C74A2B"/>
    <w:rsid w:val="20C74A85"/>
    <w:rsid w:val="20C74C5E"/>
    <w:rsid w:val="20C74C71"/>
    <w:rsid w:val="20C74C83"/>
    <w:rsid w:val="20C74D65"/>
    <w:rsid w:val="20C74DE0"/>
    <w:rsid w:val="20C74E56"/>
    <w:rsid w:val="20C74E7C"/>
    <w:rsid w:val="20C74EA2"/>
    <w:rsid w:val="20C74F0D"/>
    <w:rsid w:val="20C74F1A"/>
    <w:rsid w:val="20C74F8A"/>
    <w:rsid w:val="20C74FA5"/>
    <w:rsid w:val="20C7500C"/>
    <w:rsid w:val="20C7505B"/>
    <w:rsid w:val="20C7505C"/>
    <w:rsid w:val="20C75102"/>
    <w:rsid w:val="20C751CF"/>
    <w:rsid w:val="20C751E8"/>
    <w:rsid w:val="20C75257"/>
    <w:rsid w:val="20C75289"/>
    <w:rsid w:val="20C752B3"/>
    <w:rsid w:val="20C7539E"/>
    <w:rsid w:val="20C753B5"/>
    <w:rsid w:val="20C7540F"/>
    <w:rsid w:val="20C7556B"/>
    <w:rsid w:val="20C755AA"/>
    <w:rsid w:val="20C755E4"/>
    <w:rsid w:val="20C75745"/>
    <w:rsid w:val="20C7576C"/>
    <w:rsid w:val="20C757C1"/>
    <w:rsid w:val="20C757D6"/>
    <w:rsid w:val="20C757D8"/>
    <w:rsid w:val="20C758CD"/>
    <w:rsid w:val="20C758F0"/>
    <w:rsid w:val="20C759E7"/>
    <w:rsid w:val="20C759F9"/>
    <w:rsid w:val="20C75A54"/>
    <w:rsid w:val="20C75B43"/>
    <w:rsid w:val="20C75BDA"/>
    <w:rsid w:val="20C75C4D"/>
    <w:rsid w:val="20C75CD8"/>
    <w:rsid w:val="20C75CF0"/>
    <w:rsid w:val="20C75D04"/>
    <w:rsid w:val="20C75D18"/>
    <w:rsid w:val="20C75D52"/>
    <w:rsid w:val="20C75D79"/>
    <w:rsid w:val="20C75DF8"/>
    <w:rsid w:val="20C75E17"/>
    <w:rsid w:val="20C75F1A"/>
    <w:rsid w:val="20C75FAE"/>
    <w:rsid w:val="20C75FF9"/>
    <w:rsid w:val="20C76103"/>
    <w:rsid w:val="20C7611C"/>
    <w:rsid w:val="20C76243"/>
    <w:rsid w:val="20C76381"/>
    <w:rsid w:val="20C76383"/>
    <w:rsid w:val="20C763BC"/>
    <w:rsid w:val="20C764F0"/>
    <w:rsid w:val="20C76847"/>
    <w:rsid w:val="20C76868"/>
    <w:rsid w:val="20C768E0"/>
    <w:rsid w:val="20C769A3"/>
    <w:rsid w:val="20C76A12"/>
    <w:rsid w:val="20C76ADF"/>
    <w:rsid w:val="20C76C22"/>
    <w:rsid w:val="20C76C72"/>
    <w:rsid w:val="20C76C7B"/>
    <w:rsid w:val="20C76CA9"/>
    <w:rsid w:val="20C76CBB"/>
    <w:rsid w:val="20C76D28"/>
    <w:rsid w:val="20C76DBA"/>
    <w:rsid w:val="20C76E50"/>
    <w:rsid w:val="20C76E90"/>
    <w:rsid w:val="20C76F43"/>
    <w:rsid w:val="20C76FC6"/>
    <w:rsid w:val="20C7707F"/>
    <w:rsid w:val="20C771F2"/>
    <w:rsid w:val="20C771FF"/>
    <w:rsid w:val="20C7734F"/>
    <w:rsid w:val="20C774D3"/>
    <w:rsid w:val="20C7753B"/>
    <w:rsid w:val="20C7758C"/>
    <w:rsid w:val="20C775B2"/>
    <w:rsid w:val="20C77655"/>
    <w:rsid w:val="20C776F1"/>
    <w:rsid w:val="20C7775C"/>
    <w:rsid w:val="20C7779F"/>
    <w:rsid w:val="20C777B0"/>
    <w:rsid w:val="20C779AA"/>
    <w:rsid w:val="20C779D8"/>
    <w:rsid w:val="20C77E0A"/>
    <w:rsid w:val="20C77E6C"/>
    <w:rsid w:val="20C77E88"/>
    <w:rsid w:val="20C77EAF"/>
    <w:rsid w:val="20C77EC4"/>
    <w:rsid w:val="20C77F02"/>
    <w:rsid w:val="20C77F03"/>
    <w:rsid w:val="20C77F57"/>
    <w:rsid w:val="20C77F58"/>
    <w:rsid w:val="20C77F73"/>
    <w:rsid w:val="20C77F84"/>
    <w:rsid w:val="20C77FA2"/>
    <w:rsid w:val="20C77FB1"/>
    <w:rsid w:val="20C77FE9"/>
    <w:rsid w:val="20C77FF6"/>
    <w:rsid w:val="20C80127"/>
    <w:rsid w:val="20C80273"/>
    <w:rsid w:val="20C80310"/>
    <w:rsid w:val="20C8033E"/>
    <w:rsid w:val="20C8034D"/>
    <w:rsid w:val="20C803C1"/>
    <w:rsid w:val="20C804C5"/>
    <w:rsid w:val="20C804D8"/>
    <w:rsid w:val="20C8057B"/>
    <w:rsid w:val="20C805F1"/>
    <w:rsid w:val="20C8062E"/>
    <w:rsid w:val="20C80665"/>
    <w:rsid w:val="20C8068B"/>
    <w:rsid w:val="20C8069F"/>
    <w:rsid w:val="20C80729"/>
    <w:rsid w:val="20C80753"/>
    <w:rsid w:val="20C80869"/>
    <w:rsid w:val="20C80960"/>
    <w:rsid w:val="20C80965"/>
    <w:rsid w:val="20C8099E"/>
    <w:rsid w:val="20C809D8"/>
    <w:rsid w:val="20C80A33"/>
    <w:rsid w:val="20C80A79"/>
    <w:rsid w:val="20C80AD5"/>
    <w:rsid w:val="20C80ADD"/>
    <w:rsid w:val="20C80B0C"/>
    <w:rsid w:val="20C80B83"/>
    <w:rsid w:val="20C80BA2"/>
    <w:rsid w:val="20C80C58"/>
    <w:rsid w:val="20C80C8E"/>
    <w:rsid w:val="20C80CBE"/>
    <w:rsid w:val="20C80CBF"/>
    <w:rsid w:val="20C80D1B"/>
    <w:rsid w:val="20C80DB6"/>
    <w:rsid w:val="20C80DCE"/>
    <w:rsid w:val="20C80EF1"/>
    <w:rsid w:val="20C80F78"/>
    <w:rsid w:val="20C810DD"/>
    <w:rsid w:val="20C81162"/>
    <w:rsid w:val="20C8118F"/>
    <w:rsid w:val="20C8125F"/>
    <w:rsid w:val="20C812C5"/>
    <w:rsid w:val="20C812CB"/>
    <w:rsid w:val="20C81349"/>
    <w:rsid w:val="20C81355"/>
    <w:rsid w:val="20C81369"/>
    <w:rsid w:val="20C813C2"/>
    <w:rsid w:val="20C81446"/>
    <w:rsid w:val="20C81498"/>
    <w:rsid w:val="20C814BA"/>
    <w:rsid w:val="20C814F0"/>
    <w:rsid w:val="20C81572"/>
    <w:rsid w:val="20C815D6"/>
    <w:rsid w:val="20C8160E"/>
    <w:rsid w:val="20C81618"/>
    <w:rsid w:val="20C8164C"/>
    <w:rsid w:val="20C816A4"/>
    <w:rsid w:val="20C81729"/>
    <w:rsid w:val="20C81830"/>
    <w:rsid w:val="20C81841"/>
    <w:rsid w:val="20C8193C"/>
    <w:rsid w:val="20C819D5"/>
    <w:rsid w:val="20C81A28"/>
    <w:rsid w:val="20C81B92"/>
    <w:rsid w:val="20C81BAA"/>
    <w:rsid w:val="20C81D1F"/>
    <w:rsid w:val="20C81E07"/>
    <w:rsid w:val="20C81EB5"/>
    <w:rsid w:val="20C81F67"/>
    <w:rsid w:val="20C81F96"/>
    <w:rsid w:val="20C81FA3"/>
    <w:rsid w:val="20C82121"/>
    <w:rsid w:val="20C82127"/>
    <w:rsid w:val="20C82212"/>
    <w:rsid w:val="20C82236"/>
    <w:rsid w:val="20C8226F"/>
    <w:rsid w:val="20C822C8"/>
    <w:rsid w:val="20C822DA"/>
    <w:rsid w:val="20C82343"/>
    <w:rsid w:val="20C823AC"/>
    <w:rsid w:val="20C82442"/>
    <w:rsid w:val="20C8255D"/>
    <w:rsid w:val="20C8256D"/>
    <w:rsid w:val="20C82579"/>
    <w:rsid w:val="20C82715"/>
    <w:rsid w:val="20C8273C"/>
    <w:rsid w:val="20C82751"/>
    <w:rsid w:val="20C82762"/>
    <w:rsid w:val="20C8279E"/>
    <w:rsid w:val="20C827B4"/>
    <w:rsid w:val="20C82863"/>
    <w:rsid w:val="20C82885"/>
    <w:rsid w:val="20C828AD"/>
    <w:rsid w:val="20C828CA"/>
    <w:rsid w:val="20C82986"/>
    <w:rsid w:val="20C82A28"/>
    <w:rsid w:val="20C82AB6"/>
    <w:rsid w:val="20C82B3B"/>
    <w:rsid w:val="20C82C23"/>
    <w:rsid w:val="20C82CFF"/>
    <w:rsid w:val="20C82D4C"/>
    <w:rsid w:val="20C82D9E"/>
    <w:rsid w:val="20C82DE5"/>
    <w:rsid w:val="20C82E0A"/>
    <w:rsid w:val="20C82E2E"/>
    <w:rsid w:val="20C82E9A"/>
    <w:rsid w:val="20C82F49"/>
    <w:rsid w:val="20C82F79"/>
    <w:rsid w:val="20C82F90"/>
    <w:rsid w:val="20C82F91"/>
    <w:rsid w:val="20C82F98"/>
    <w:rsid w:val="20C83026"/>
    <w:rsid w:val="20C83034"/>
    <w:rsid w:val="20C83142"/>
    <w:rsid w:val="20C831AB"/>
    <w:rsid w:val="20C8332C"/>
    <w:rsid w:val="20C83358"/>
    <w:rsid w:val="20C83472"/>
    <w:rsid w:val="20C834DC"/>
    <w:rsid w:val="20C83505"/>
    <w:rsid w:val="20C83556"/>
    <w:rsid w:val="20C83590"/>
    <w:rsid w:val="20C835D4"/>
    <w:rsid w:val="20C83710"/>
    <w:rsid w:val="20C83735"/>
    <w:rsid w:val="20C83781"/>
    <w:rsid w:val="20C837BF"/>
    <w:rsid w:val="20C83832"/>
    <w:rsid w:val="20C838B5"/>
    <w:rsid w:val="20C838C2"/>
    <w:rsid w:val="20C83932"/>
    <w:rsid w:val="20C83AA5"/>
    <w:rsid w:val="20C83BAB"/>
    <w:rsid w:val="20C83C20"/>
    <w:rsid w:val="20C83C24"/>
    <w:rsid w:val="20C83C4B"/>
    <w:rsid w:val="20C83D84"/>
    <w:rsid w:val="20C83DCF"/>
    <w:rsid w:val="20C83DF3"/>
    <w:rsid w:val="20C83E0D"/>
    <w:rsid w:val="20C83E54"/>
    <w:rsid w:val="20C83F9B"/>
    <w:rsid w:val="20C83FF2"/>
    <w:rsid w:val="20C8403C"/>
    <w:rsid w:val="20C840E6"/>
    <w:rsid w:val="20C840EA"/>
    <w:rsid w:val="20C84116"/>
    <w:rsid w:val="20C84188"/>
    <w:rsid w:val="20C841A6"/>
    <w:rsid w:val="20C841DD"/>
    <w:rsid w:val="20C84215"/>
    <w:rsid w:val="20C84244"/>
    <w:rsid w:val="20C842A0"/>
    <w:rsid w:val="20C842B6"/>
    <w:rsid w:val="20C84392"/>
    <w:rsid w:val="20C8448D"/>
    <w:rsid w:val="20C84537"/>
    <w:rsid w:val="20C8458A"/>
    <w:rsid w:val="20C845C1"/>
    <w:rsid w:val="20C84672"/>
    <w:rsid w:val="20C8467C"/>
    <w:rsid w:val="20C84779"/>
    <w:rsid w:val="20C84880"/>
    <w:rsid w:val="20C848E6"/>
    <w:rsid w:val="20C849A0"/>
    <w:rsid w:val="20C849A7"/>
    <w:rsid w:val="20C849C5"/>
    <w:rsid w:val="20C849E3"/>
    <w:rsid w:val="20C849EE"/>
    <w:rsid w:val="20C84A1A"/>
    <w:rsid w:val="20C84AF7"/>
    <w:rsid w:val="20C84BBF"/>
    <w:rsid w:val="20C84BDB"/>
    <w:rsid w:val="20C84C25"/>
    <w:rsid w:val="20C84C35"/>
    <w:rsid w:val="20C84CD4"/>
    <w:rsid w:val="20C84D33"/>
    <w:rsid w:val="20C84DC5"/>
    <w:rsid w:val="20C84F1F"/>
    <w:rsid w:val="20C84F68"/>
    <w:rsid w:val="20C85090"/>
    <w:rsid w:val="20C850FD"/>
    <w:rsid w:val="20C85253"/>
    <w:rsid w:val="20C853C8"/>
    <w:rsid w:val="20C853D5"/>
    <w:rsid w:val="20C85475"/>
    <w:rsid w:val="20C85483"/>
    <w:rsid w:val="20C854A3"/>
    <w:rsid w:val="20C85556"/>
    <w:rsid w:val="20C8559E"/>
    <w:rsid w:val="20C85758"/>
    <w:rsid w:val="20C85770"/>
    <w:rsid w:val="20C857DD"/>
    <w:rsid w:val="20C857E3"/>
    <w:rsid w:val="20C85840"/>
    <w:rsid w:val="20C8593B"/>
    <w:rsid w:val="20C859B2"/>
    <w:rsid w:val="20C85A7A"/>
    <w:rsid w:val="20C85AF1"/>
    <w:rsid w:val="20C85CA3"/>
    <w:rsid w:val="20C85CD0"/>
    <w:rsid w:val="20C85D17"/>
    <w:rsid w:val="20C85D21"/>
    <w:rsid w:val="20C85D25"/>
    <w:rsid w:val="20C85E6A"/>
    <w:rsid w:val="20C85E71"/>
    <w:rsid w:val="20C85E8F"/>
    <w:rsid w:val="20C85ED9"/>
    <w:rsid w:val="20C85EFC"/>
    <w:rsid w:val="20C85F06"/>
    <w:rsid w:val="20C85F0D"/>
    <w:rsid w:val="20C85FC1"/>
    <w:rsid w:val="20C861BD"/>
    <w:rsid w:val="20C861F7"/>
    <w:rsid w:val="20C86252"/>
    <w:rsid w:val="20C862F6"/>
    <w:rsid w:val="20C86464"/>
    <w:rsid w:val="20C86506"/>
    <w:rsid w:val="20C86550"/>
    <w:rsid w:val="20C865AB"/>
    <w:rsid w:val="20C865B2"/>
    <w:rsid w:val="20C865BF"/>
    <w:rsid w:val="20C865EF"/>
    <w:rsid w:val="20C866E7"/>
    <w:rsid w:val="20C86718"/>
    <w:rsid w:val="20C867D1"/>
    <w:rsid w:val="20C8686A"/>
    <w:rsid w:val="20C86875"/>
    <w:rsid w:val="20C869C6"/>
    <w:rsid w:val="20C869E1"/>
    <w:rsid w:val="20C86A9F"/>
    <w:rsid w:val="20C86B23"/>
    <w:rsid w:val="20C86BC3"/>
    <w:rsid w:val="20C86C31"/>
    <w:rsid w:val="20C86E0A"/>
    <w:rsid w:val="20C86F84"/>
    <w:rsid w:val="20C87043"/>
    <w:rsid w:val="20C8708E"/>
    <w:rsid w:val="20C870C8"/>
    <w:rsid w:val="20C870E5"/>
    <w:rsid w:val="20C870F7"/>
    <w:rsid w:val="20C87143"/>
    <w:rsid w:val="20C871CA"/>
    <w:rsid w:val="20C87245"/>
    <w:rsid w:val="20C8725D"/>
    <w:rsid w:val="20C872B7"/>
    <w:rsid w:val="20C872D4"/>
    <w:rsid w:val="20C87301"/>
    <w:rsid w:val="20C8731E"/>
    <w:rsid w:val="20C8733F"/>
    <w:rsid w:val="20C87380"/>
    <w:rsid w:val="20C87402"/>
    <w:rsid w:val="20C87438"/>
    <w:rsid w:val="20C87480"/>
    <w:rsid w:val="20C8759B"/>
    <w:rsid w:val="20C875FE"/>
    <w:rsid w:val="20C8777D"/>
    <w:rsid w:val="20C877DE"/>
    <w:rsid w:val="20C87857"/>
    <w:rsid w:val="20C87876"/>
    <w:rsid w:val="20C87882"/>
    <w:rsid w:val="20C8788A"/>
    <w:rsid w:val="20C878A1"/>
    <w:rsid w:val="20C87965"/>
    <w:rsid w:val="20C8798D"/>
    <w:rsid w:val="20C879E9"/>
    <w:rsid w:val="20C87A2E"/>
    <w:rsid w:val="20C87A39"/>
    <w:rsid w:val="20C87A3B"/>
    <w:rsid w:val="20C87A42"/>
    <w:rsid w:val="20C87B3D"/>
    <w:rsid w:val="20C87C1E"/>
    <w:rsid w:val="20C87C7F"/>
    <w:rsid w:val="20C87CDB"/>
    <w:rsid w:val="20C87D07"/>
    <w:rsid w:val="20C87D9F"/>
    <w:rsid w:val="20C87DE0"/>
    <w:rsid w:val="20C87E89"/>
    <w:rsid w:val="20C87E8B"/>
    <w:rsid w:val="20C87EB8"/>
    <w:rsid w:val="20C87F0D"/>
    <w:rsid w:val="20C87FE6"/>
    <w:rsid w:val="20C900E7"/>
    <w:rsid w:val="20C900ED"/>
    <w:rsid w:val="20C90204"/>
    <w:rsid w:val="20C90362"/>
    <w:rsid w:val="20C903A1"/>
    <w:rsid w:val="20C90461"/>
    <w:rsid w:val="20C9046F"/>
    <w:rsid w:val="20C90481"/>
    <w:rsid w:val="20C904C4"/>
    <w:rsid w:val="20C9053E"/>
    <w:rsid w:val="20C9056E"/>
    <w:rsid w:val="20C905F1"/>
    <w:rsid w:val="20C90675"/>
    <w:rsid w:val="20C90685"/>
    <w:rsid w:val="20C906E0"/>
    <w:rsid w:val="20C906F1"/>
    <w:rsid w:val="20C90745"/>
    <w:rsid w:val="20C90808"/>
    <w:rsid w:val="20C90A29"/>
    <w:rsid w:val="20C90A86"/>
    <w:rsid w:val="20C90B72"/>
    <w:rsid w:val="20C90BB0"/>
    <w:rsid w:val="20C90C17"/>
    <w:rsid w:val="20C90D4C"/>
    <w:rsid w:val="20C90D9F"/>
    <w:rsid w:val="20C90DE4"/>
    <w:rsid w:val="20C90DEB"/>
    <w:rsid w:val="20C90E12"/>
    <w:rsid w:val="20C90E3D"/>
    <w:rsid w:val="20C90E68"/>
    <w:rsid w:val="20C90EFE"/>
    <w:rsid w:val="20C91025"/>
    <w:rsid w:val="20C910D9"/>
    <w:rsid w:val="20C9111B"/>
    <w:rsid w:val="20C9112C"/>
    <w:rsid w:val="20C9112E"/>
    <w:rsid w:val="20C91135"/>
    <w:rsid w:val="20C91233"/>
    <w:rsid w:val="20C9134A"/>
    <w:rsid w:val="20C9139B"/>
    <w:rsid w:val="20C913A3"/>
    <w:rsid w:val="20C913D3"/>
    <w:rsid w:val="20C91412"/>
    <w:rsid w:val="20C91418"/>
    <w:rsid w:val="20C91436"/>
    <w:rsid w:val="20C914E5"/>
    <w:rsid w:val="20C914E8"/>
    <w:rsid w:val="20C91653"/>
    <w:rsid w:val="20C91704"/>
    <w:rsid w:val="20C91713"/>
    <w:rsid w:val="20C9173B"/>
    <w:rsid w:val="20C9176C"/>
    <w:rsid w:val="20C9177A"/>
    <w:rsid w:val="20C91899"/>
    <w:rsid w:val="20C91925"/>
    <w:rsid w:val="20C91AB8"/>
    <w:rsid w:val="20C91C2D"/>
    <w:rsid w:val="20C91C52"/>
    <w:rsid w:val="20C91CCE"/>
    <w:rsid w:val="20C91D74"/>
    <w:rsid w:val="20C91D7A"/>
    <w:rsid w:val="20C91DEB"/>
    <w:rsid w:val="20C91E28"/>
    <w:rsid w:val="20C91EB3"/>
    <w:rsid w:val="20C92016"/>
    <w:rsid w:val="20C92124"/>
    <w:rsid w:val="20C921DF"/>
    <w:rsid w:val="20C92282"/>
    <w:rsid w:val="20C922A8"/>
    <w:rsid w:val="20C923ED"/>
    <w:rsid w:val="20C92457"/>
    <w:rsid w:val="20C92477"/>
    <w:rsid w:val="20C92480"/>
    <w:rsid w:val="20C9249D"/>
    <w:rsid w:val="20C924CE"/>
    <w:rsid w:val="20C92539"/>
    <w:rsid w:val="20C92569"/>
    <w:rsid w:val="20C92692"/>
    <w:rsid w:val="20C926BE"/>
    <w:rsid w:val="20C9271C"/>
    <w:rsid w:val="20C9275C"/>
    <w:rsid w:val="20C928C1"/>
    <w:rsid w:val="20C928D2"/>
    <w:rsid w:val="20C92948"/>
    <w:rsid w:val="20C92968"/>
    <w:rsid w:val="20C9296D"/>
    <w:rsid w:val="20C92974"/>
    <w:rsid w:val="20C92A2F"/>
    <w:rsid w:val="20C92B3D"/>
    <w:rsid w:val="20C92B6B"/>
    <w:rsid w:val="20C92C50"/>
    <w:rsid w:val="20C92D17"/>
    <w:rsid w:val="20C92D1E"/>
    <w:rsid w:val="20C92D40"/>
    <w:rsid w:val="20C92EAF"/>
    <w:rsid w:val="20C92F19"/>
    <w:rsid w:val="20C92F31"/>
    <w:rsid w:val="20C92F90"/>
    <w:rsid w:val="20C92FE3"/>
    <w:rsid w:val="20C9304A"/>
    <w:rsid w:val="20C930F7"/>
    <w:rsid w:val="20C9314A"/>
    <w:rsid w:val="20C931B4"/>
    <w:rsid w:val="20C931E2"/>
    <w:rsid w:val="20C93221"/>
    <w:rsid w:val="20C93290"/>
    <w:rsid w:val="20C9329A"/>
    <w:rsid w:val="20C93389"/>
    <w:rsid w:val="20C933E8"/>
    <w:rsid w:val="20C9345B"/>
    <w:rsid w:val="20C9346D"/>
    <w:rsid w:val="20C93492"/>
    <w:rsid w:val="20C93508"/>
    <w:rsid w:val="20C93511"/>
    <w:rsid w:val="20C9355E"/>
    <w:rsid w:val="20C9359E"/>
    <w:rsid w:val="20C935EC"/>
    <w:rsid w:val="20C936AD"/>
    <w:rsid w:val="20C936F9"/>
    <w:rsid w:val="20C93722"/>
    <w:rsid w:val="20C93730"/>
    <w:rsid w:val="20C93764"/>
    <w:rsid w:val="20C9376D"/>
    <w:rsid w:val="20C9389E"/>
    <w:rsid w:val="20C9398E"/>
    <w:rsid w:val="20C939A0"/>
    <w:rsid w:val="20C93A65"/>
    <w:rsid w:val="20C93A6D"/>
    <w:rsid w:val="20C93C0A"/>
    <w:rsid w:val="20C93CA0"/>
    <w:rsid w:val="20C93E93"/>
    <w:rsid w:val="20C93EBA"/>
    <w:rsid w:val="20C93F0B"/>
    <w:rsid w:val="20C93F49"/>
    <w:rsid w:val="20C93FF0"/>
    <w:rsid w:val="20C9409B"/>
    <w:rsid w:val="20C9419C"/>
    <w:rsid w:val="20C941C8"/>
    <w:rsid w:val="20C941D4"/>
    <w:rsid w:val="20C94240"/>
    <w:rsid w:val="20C94251"/>
    <w:rsid w:val="20C94311"/>
    <w:rsid w:val="20C94312"/>
    <w:rsid w:val="20C94319"/>
    <w:rsid w:val="20C943A3"/>
    <w:rsid w:val="20C943C2"/>
    <w:rsid w:val="20C943D7"/>
    <w:rsid w:val="20C94528"/>
    <w:rsid w:val="20C94599"/>
    <w:rsid w:val="20C945E2"/>
    <w:rsid w:val="20C9461C"/>
    <w:rsid w:val="20C94636"/>
    <w:rsid w:val="20C94723"/>
    <w:rsid w:val="20C947C2"/>
    <w:rsid w:val="20C94894"/>
    <w:rsid w:val="20C94AE8"/>
    <w:rsid w:val="20C94E16"/>
    <w:rsid w:val="20C94E57"/>
    <w:rsid w:val="20C94F60"/>
    <w:rsid w:val="20C94F85"/>
    <w:rsid w:val="20C9501A"/>
    <w:rsid w:val="20C9508E"/>
    <w:rsid w:val="20C950E8"/>
    <w:rsid w:val="20C95122"/>
    <w:rsid w:val="20C9512C"/>
    <w:rsid w:val="20C9514F"/>
    <w:rsid w:val="20C9516B"/>
    <w:rsid w:val="20C9519D"/>
    <w:rsid w:val="20C951F9"/>
    <w:rsid w:val="20C95213"/>
    <w:rsid w:val="20C95217"/>
    <w:rsid w:val="20C952B4"/>
    <w:rsid w:val="20C9531E"/>
    <w:rsid w:val="20C9537D"/>
    <w:rsid w:val="20C95499"/>
    <w:rsid w:val="20C956E7"/>
    <w:rsid w:val="20C957BE"/>
    <w:rsid w:val="20C95800"/>
    <w:rsid w:val="20C95834"/>
    <w:rsid w:val="20C95848"/>
    <w:rsid w:val="20C95875"/>
    <w:rsid w:val="20C95901"/>
    <w:rsid w:val="20C959CE"/>
    <w:rsid w:val="20C959F9"/>
    <w:rsid w:val="20C95AA2"/>
    <w:rsid w:val="20C95B04"/>
    <w:rsid w:val="20C95B4E"/>
    <w:rsid w:val="20C95C68"/>
    <w:rsid w:val="20C95DA3"/>
    <w:rsid w:val="20C95DFD"/>
    <w:rsid w:val="20C95E35"/>
    <w:rsid w:val="20C95EA5"/>
    <w:rsid w:val="20C95EF2"/>
    <w:rsid w:val="20C95F38"/>
    <w:rsid w:val="20C95FEF"/>
    <w:rsid w:val="20C9605C"/>
    <w:rsid w:val="20C960EB"/>
    <w:rsid w:val="20C96171"/>
    <w:rsid w:val="20C96189"/>
    <w:rsid w:val="20C961AA"/>
    <w:rsid w:val="20C9620B"/>
    <w:rsid w:val="20C96242"/>
    <w:rsid w:val="20C96444"/>
    <w:rsid w:val="20C96497"/>
    <w:rsid w:val="20C964C3"/>
    <w:rsid w:val="20C9650A"/>
    <w:rsid w:val="20C9655D"/>
    <w:rsid w:val="20C9657F"/>
    <w:rsid w:val="20C9661D"/>
    <w:rsid w:val="20C96669"/>
    <w:rsid w:val="20C966CA"/>
    <w:rsid w:val="20C967D5"/>
    <w:rsid w:val="20C967F1"/>
    <w:rsid w:val="20C968C1"/>
    <w:rsid w:val="20C96929"/>
    <w:rsid w:val="20C969B3"/>
    <w:rsid w:val="20C969B9"/>
    <w:rsid w:val="20C96A51"/>
    <w:rsid w:val="20C96ADE"/>
    <w:rsid w:val="20C96AE6"/>
    <w:rsid w:val="20C96B50"/>
    <w:rsid w:val="20C96BDD"/>
    <w:rsid w:val="20C96C3F"/>
    <w:rsid w:val="20C96C5D"/>
    <w:rsid w:val="20C96C6A"/>
    <w:rsid w:val="20C96C71"/>
    <w:rsid w:val="20C96CA3"/>
    <w:rsid w:val="20C96CBF"/>
    <w:rsid w:val="20C96CE8"/>
    <w:rsid w:val="20C96CED"/>
    <w:rsid w:val="20C96E51"/>
    <w:rsid w:val="20C96EF0"/>
    <w:rsid w:val="20C96F0C"/>
    <w:rsid w:val="20C96F94"/>
    <w:rsid w:val="20C96FE7"/>
    <w:rsid w:val="20C97005"/>
    <w:rsid w:val="20C97109"/>
    <w:rsid w:val="20C97206"/>
    <w:rsid w:val="20C97214"/>
    <w:rsid w:val="20C9724F"/>
    <w:rsid w:val="20C972B8"/>
    <w:rsid w:val="20C972D9"/>
    <w:rsid w:val="20C97367"/>
    <w:rsid w:val="20C973AD"/>
    <w:rsid w:val="20C973E4"/>
    <w:rsid w:val="20C97453"/>
    <w:rsid w:val="20C97501"/>
    <w:rsid w:val="20C97523"/>
    <w:rsid w:val="20C9754D"/>
    <w:rsid w:val="20C975B4"/>
    <w:rsid w:val="20C976C1"/>
    <w:rsid w:val="20C976E2"/>
    <w:rsid w:val="20C97723"/>
    <w:rsid w:val="20C977CC"/>
    <w:rsid w:val="20C97802"/>
    <w:rsid w:val="20C97815"/>
    <w:rsid w:val="20C978E1"/>
    <w:rsid w:val="20C97980"/>
    <w:rsid w:val="20C979B3"/>
    <w:rsid w:val="20C97A3D"/>
    <w:rsid w:val="20C97A6C"/>
    <w:rsid w:val="20C97A95"/>
    <w:rsid w:val="20C97AE5"/>
    <w:rsid w:val="20C97C18"/>
    <w:rsid w:val="20C97C67"/>
    <w:rsid w:val="20C97C8A"/>
    <w:rsid w:val="20C97D96"/>
    <w:rsid w:val="20C97DA2"/>
    <w:rsid w:val="20C97EB8"/>
    <w:rsid w:val="20C97EC1"/>
    <w:rsid w:val="20C97EE3"/>
    <w:rsid w:val="20C97F0C"/>
    <w:rsid w:val="20C97F46"/>
    <w:rsid w:val="20CA0235"/>
    <w:rsid w:val="20CA03AE"/>
    <w:rsid w:val="20CA043D"/>
    <w:rsid w:val="20CA0495"/>
    <w:rsid w:val="20CA04CE"/>
    <w:rsid w:val="20CA053B"/>
    <w:rsid w:val="20CA0565"/>
    <w:rsid w:val="20CA05E8"/>
    <w:rsid w:val="20CA063C"/>
    <w:rsid w:val="20CA07A4"/>
    <w:rsid w:val="20CA081E"/>
    <w:rsid w:val="20CA0847"/>
    <w:rsid w:val="20CA08B5"/>
    <w:rsid w:val="20CA08FF"/>
    <w:rsid w:val="20CA09D4"/>
    <w:rsid w:val="20CA0A0D"/>
    <w:rsid w:val="20CA0A7B"/>
    <w:rsid w:val="20CA0A91"/>
    <w:rsid w:val="20CA0AD6"/>
    <w:rsid w:val="20CA0AE1"/>
    <w:rsid w:val="20CA0B2D"/>
    <w:rsid w:val="20CA0C1D"/>
    <w:rsid w:val="20CA0C20"/>
    <w:rsid w:val="20CA0C43"/>
    <w:rsid w:val="20CA0C45"/>
    <w:rsid w:val="20CA0CD8"/>
    <w:rsid w:val="20CA0D05"/>
    <w:rsid w:val="20CA0D5B"/>
    <w:rsid w:val="20CA0E30"/>
    <w:rsid w:val="20CA0F2E"/>
    <w:rsid w:val="20CA0F94"/>
    <w:rsid w:val="20CA0FF6"/>
    <w:rsid w:val="20CA101A"/>
    <w:rsid w:val="20CA1042"/>
    <w:rsid w:val="20CA1068"/>
    <w:rsid w:val="20CA11B6"/>
    <w:rsid w:val="20CA1224"/>
    <w:rsid w:val="20CA12C4"/>
    <w:rsid w:val="20CA131B"/>
    <w:rsid w:val="20CA1348"/>
    <w:rsid w:val="20CA1471"/>
    <w:rsid w:val="20CA15AD"/>
    <w:rsid w:val="20CA16BF"/>
    <w:rsid w:val="20CA1760"/>
    <w:rsid w:val="20CA1795"/>
    <w:rsid w:val="20CA17D9"/>
    <w:rsid w:val="20CA1AD1"/>
    <w:rsid w:val="20CA1B68"/>
    <w:rsid w:val="20CA1BDC"/>
    <w:rsid w:val="20CA1BDD"/>
    <w:rsid w:val="20CA1C95"/>
    <w:rsid w:val="20CA1D2E"/>
    <w:rsid w:val="20CA1DE8"/>
    <w:rsid w:val="20CA1E17"/>
    <w:rsid w:val="20CA1E27"/>
    <w:rsid w:val="20CA1E2E"/>
    <w:rsid w:val="20CA1FEC"/>
    <w:rsid w:val="20CA2066"/>
    <w:rsid w:val="20CA206E"/>
    <w:rsid w:val="20CA2084"/>
    <w:rsid w:val="20CA20B3"/>
    <w:rsid w:val="20CA20E2"/>
    <w:rsid w:val="20CA2179"/>
    <w:rsid w:val="20CA21C3"/>
    <w:rsid w:val="20CA233F"/>
    <w:rsid w:val="20CA2353"/>
    <w:rsid w:val="20CA23B8"/>
    <w:rsid w:val="20CA2485"/>
    <w:rsid w:val="20CA2508"/>
    <w:rsid w:val="20CA25BE"/>
    <w:rsid w:val="20CA2628"/>
    <w:rsid w:val="20CA2B3C"/>
    <w:rsid w:val="20CA2BB4"/>
    <w:rsid w:val="20CA2C0B"/>
    <w:rsid w:val="20CA2C59"/>
    <w:rsid w:val="20CA2C5B"/>
    <w:rsid w:val="20CA2D1A"/>
    <w:rsid w:val="20CA2D31"/>
    <w:rsid w:val="20CA2D60"/>
    <w:rsid w:val="20CA2D8C"/>
    <w:rsid w:val="20CA2E02"/>
    <w:rsid w:val="20CA2E15"/>
    <w:rsid w:val="20CA2E78"/>
    <w:rsid w:val="20CA2EBE"/>
    <w:rsid w:val="20CA2EFF"/>
    <w:rsid w:val="20CA2F62"/>
    <w:rsid w:val="20CA2F9D"/>
    <w:rsid w:val="20CA2FEF"/>
    <w:rsid w:val="20CA301B"/>
    <w:rsid w:val="20CA30D0"/>
    <w:rsid w:val="20CA310F"/>
    <w:rsid w:val="20CA3131"/>
    <w:rsid w:val="20CA3329"/>
    <w:rsid w:val="20CA3387"/>
    <w:rsid w:val="20CA3396"/>
    <w:rsid w:val="20CA3419"/>
    <w:rsid w:val="20CA34DA"/>
    <w:rsid w:val="20CA34E6"/>
    <w:rsid w:val="20CA3507"/>
    <w:rsid w:val="20CA3537"/>
    <w:rsid w:val="20CA3550"/>
    <w:rsid w:val="20CA35D9"/>
    <w:rsid w:val="20CA3639"/>
    <w:rsid w:val="20CA3722"/>
    <w:rsid w:val="20CA37F7"/>
    <w:rsid w:val="20CA3823"/>
    <w:rsid w:val="20CA3859"/>
    <w:rsid w:val="20CA3917"/>
    <w:rsid w:val="20CA398E"/>
    <w:rsid w:val="20CA3993"/>
    <w:rsid w:val="20CA39FA"/>
    <w:rsid w:val="20CA3A02"/>
    <w:rsid w:val="20CA3A10"/>
    <w:rsid w:val="20CA3A52"/>
    <w:rsid w:val="20CA3AA4"/>
    <w:rsid w:val="20CA3B7F"/>
    <w:rsid w:val="20CA3C0B"/>
    <w:rsid w:val="20CA3CCF"/>
    <w:rsid w:val="20CA3D55"/>
    <w:rsid w:val="20CA3D86"/>
    <w:rsid w:val="20CA3E13"/>
    <w:rsid w:val="20CA3E8E"/>
    <w:rsid w:val="20CA3EA7"/>
    <w:rsid w:val="20CA402C"/>
    <w:rsid w:val="20CA4034"/>
    <w:rsid w:val="20CA4204"/>
    <w:rsid w:val="20CA4239"/>
    <w:rsid w:val="20CA426E"/>
    <w:rsid w:val="20CA4287"/>
    <w:rsid w:val="20CA42EE"/>
    <w:rsid w:val="20CA4318"/>
    <w:rsid w:val="20CA449C"/>
    <w:rsid w:val="20CA452C"/>
    <w:rsid w:val="20CA45C6"/>
    <w:rsid w:val="20CA467D"/>
    <w:rsid w:val="20CA47B3"/>
    <w:rsid w:val="20CA4826"/>
    <w:rsid w:val="20CA4880"/>
    <w:rsid w:val="20CA4904"/>
    <w:rsid w:val="20CA4908"/>
    <w:rsid w:val="20CA491B"/>
    <w:rsid w:val="20CA4938"/>
    <w:rsid w:val="20CA49B1"/>
    <w:rsid w:val="20CA4A63"/>
    <w:rsid w:val="20CA4BB6"/>
    <w:rsid w:val="20CA4C12"/>
    <w:rsid w:val="20CA4C4B"/>
    <w:rsid w:val="20CA4CE9"/>
    <w:rsid w:val="20CA4CFE"/>
    <w:rsid w:val="20CA4D5D"/>
    <w:rsid w:val="20CA4D89"/>
    <w:rsid w:val="20CA4E96"/>
    <w:rsid w:val="20CA4E99"/>
    <w:rsid w:val="20CA4EBB"/>
    <w:rsid w:val="20CA4EF9"/>
    <w:rsid w:val="20CA4F36"/>
    <w:rsid w:val="20CA4F39"/>
    <w:rsid w:val="20CA4F8E"/>
    <w:rsid w:val="20CA4FAC"/>
    <w:rsid w:val="20CA5017"/>
    <w:rsid w:val="20CA502D"/>
    <w:rsid w:val="20CA50A8"/>
    <w:rsid w:val="20CA5103"/>
    <w:rsid w:val="20CA5125"/>
    <w:rsid w:val="20CA51D1"/>
    <w:rsid w:val="20CA51E6"/>
    <w:rsid w:val="20CA5255"/>
    <w:rsid w:val="20CA52CC"/>
    <w:rsid w:val="20CA52D7"/>
    <w:rsid w:val="20CA539C"/>
    <w:rsid w:val="20CA53AB"/>
    <w:rsid w:val="20CA5458"/>
    <w:rsid w:val="20CA5519"/>
    <w:rsid w:val="20CA5557"/>
    <w:rsid w:val="20CA559D"/>
    <w:rsid w:val="20CA5724"/>
    <w:rsid w:val="20CA57B2"/>
    <w:rsid w:val="20CA57E1"/>
    <w:rsid w:val="20CA57E3"/>
    <w:rsid w:val="20CA58FF"/>
    <w:rsid w:val="20CA59B3"/>
    <w:rsid w:val="20CA5A13"/>
    <w:rsid w:val="20CA5A79"/>
    <w:rsid w:val="20CA5B46"/>
    <w:rsid w:val="20CA5B5F"/>
    <w:rsid w:val="20CA5BA2"/>
    <w:rsid w:val="20CA5C5B"/>
    <w:rsid w:val="20CA5C73"/>
    <w:rsid w:val="20CA5C80"/>
    <w:rsid w:val="20CA5D02"/>
    <w:rsid w:val="20CA5DF7"/>
    <w:rsid w:val="20CA5EC1"/>
    <w:rsid w:val="20CA5ECF"/>
    <w:rsid w:val="20CA5F07"/>
    <w:rsid w:val="20CA5FB6"/>
    <w:rsid w:val="20CA614F"/>
    <w:rsid w:val="20CA61AD"/>
    <w:rsid w:val="20CA61F9"/>
    <w:rsid w:val="20CA62E0"/>
    <w:rsid w:val="20CA6353"/>
    <w:rsid w:val="20CA63A0"/>
    <w:rsid w:val="20CA641F"/>
    <w:rsid w:val="20CA647B"/>
    <w:rsid w:val="20CA64EF"/>
    <w:rsid w:val="20CA6528"/>
    <w:rsid w:val="20CA65D2"/>
    <w:rsid w:val="20CA6633"/>
    <w:rsid w:val="20CA66B4"/>
    <w:rsid w:val="20CA66FD"/>
    <w:rsid w:val="20CA678A"/>
    <w:rsid w:val="20CA6798"/>
    <w:rsid w:val="20CA6848"/>
    <w:rsid w:val="20CA69F5"/>
    <w:rsid w:val="20CA6A75"/>
    <w:rsid w:val="20CA6BA2"/>
    <w:rsid w:val="20CA6BE5"/>
    <w:rsid w:val="20CA6C12"/>
    <w:rsid w:val="20CA6CB8"/>
    <w:rsid w:val="20CA6EA6"/>
    <w:rsid w:val="20CA6EF8"/>
    <w:rsid w:val="20CA6EFE"/>
    <w:rsid w:val="20CA7025"/>
    <w:rsid w:val="20CA7038"/>
    <w:rsid w:val="20CA70C8"/>
    <w:rsid w:val="20CA711D"/>
    <w:rsid w:val="20CA714A"/>
    <w:rsid w:val="20CA71AB"/>
    <w:rsid w:val="20CA71FC"/>
    <w:rsid w:val="20CA72C6"/>
    <w:rsid w:val="20CA73C5"/>
    <w:rsid w:val="20CA7425"/>
    <w:rsid w:val="20CA7433"/>
    <w:rsid w:val="20CA751F"/>
    <w:rsid w:val="20CA752A"/>
    <w:rsid w:val="20CA755D"/>
    <w:rsid w:val="20CA75A1"/>
    <w:rsid w:val="20CA7669"/>
    <w:rsid w:val="20CA766C"/>
    <w:rsid w:val="20CA7696"/>
    <w:rsid w:val="20CA791F"/>
    <w:rsid w:val="20CA79AC"/>
    <w:rsid w:val="20CA79D4"/>
    <w:rsid w:val="20CA79DE"/>
    <w:rsid w:val="20CA7A88"/>
    <w:rsid w:val="20CA7B36"/>
    <w:rsid w:val="20CA7B88"/>
    <w:rsid w:val="20CA7C42"/>
    <w:rsid w:val="20CA7CF3"/>
    <w:rsid w:val="20CA7D8A"/>
    <w:rsid w:val="20CA7DD3"/>
    <w:rsid w:val="20CA7ECB"/>
    <w:rsid w:val="20CA7F42"/>
    <w:rsid w:val="20CA7F64"/>
    <w:rsid w:val="20CA7FD1"/>
    <w:rsid w:val="20CB0055"/>
    <w:rsid w:val="20CB00C9"/>
    <w:rsid w:val="20CB010A"/>
    <w:rsid w:val="20CB012C"/>
    <w:rsid w:val="20CB014F"/>
    <w:rsid w:val="20CB0221"/>
    <w:rsid w:val="20CB0235"/>
    <w:rsid w:val="20CB0334"/>
    <w:rsid w:val="20CB03CE"/>
    <w:rsid w:val="20CB043E"/>
    <w:rsid w:val="20CB047A"/>
    <w:rsid w:val="20CB0503"/>
    <w:rsid w:val="20CB0512"/>
    <w:rsid w:val="20CB066D"/>
    <w:rsid w:val="20CB071A"/>
    <w:rsid w:val="20CB0758"/>
    <w:rsid w:val="20CB08E7"/>
    <w:rsid w:val="20CB0A50"/>
    <w:rsid w:val="20CB0A83"/>
    <w:rsid w:val="20CB0B30"/>
    <w:rsid w:val="20CB0B64"/>
    <w:rsid w:val="20CB0B85"/>
    <w:rsid w:val="20CB0BC8"/>
    <w:rsid w:val="20CB0CA4"/>
    <w:rsid w:val="20CB0CEB"/>
    <w:rsid w:val="20CB0D12"/>
    <w:rsid w:val="20CB0D28"/>
    <w:rsid w:val="20CB0DC7"/>
    <w:rsid w:val="20CB0E38"/>
    <w:rsid w:val="20CB0F18"/>
    <w:rsid w:val="20CB0FD7"/>
    <w:rsid w:val="20CB103D"/>
    <w:rsid w:val="20CB1114"/>
    <w:rsid w:val="20CB1136"/>
    <w:rsid w:val="20CB1297"/>
    <w:rsid w:val="20CB13A5"/>
    <w:rsid w:val="20CB143B"/>
    <w:rsid w:val="20CB14F0"/>
    <w:rsid w:val="20CB1517"/>
    <w:rsid w:val="20CB1549"/>
    <w:rsid w:val="20CB155C"/>
    <w:rsid w:val="20CB15BD"/>
    <w:rsid w:val="20CB15DD"/>
    <w:rsid w:val="20CB1727"/>
    <w:rsid w:val="20CB1838"/>
    <w:rsid w:val="20CB18A8"/>
    <w:rsid w:val="20CB18C8"/>
    <w:rsid w:val="20CB18D4"/>
    <w:rsid w:val="20CB18E4"/>
    <w:rsid w:val="20CB1924"/>
    <w:rsid w:val="20CB1940"/>
    <w:rsid w:val="20CB19C5"/>
    <w:rsid w:val="20CB19C6"/>
    <w:rsid w:val="20CB1A67"/>
    <w:rsid w:val="20CB1AEB"/>
    <w:rsid w:val="20CB1B0E"/>
    <w:rsid w:val="20CB1B21"/>
    <w:rsid w:val="20CB1B48"/>
    <w:rsid w:val="20CB1C86"/>
    <w:rsid w:val="20CB1C9C"/>
    <w:rsid w:val="20CB1CE4"/>
    <w:rsid w:val="20CB1CF5"/>
    <w:rsid w:val="20CB1D42"/>
    <w:rsid w:val="20CB1D49"/>
    <w:rsid w:val="20CB1DED"/>
    <w:rsid w:val="20CB1EBB"/>
    <w:rsid w:val="20CB1F21"/>
    <w:rsid w:val="20CB1F5B"/>
    <w:rsid w:val="20CB201E"/>
    <w:rsid w:val="20CB2065"/>
    <w:rsid w:val="20CB206A"/>
    <w:rsid w:val="20CB206E"/>
    <w:rsid w:val="20CB215F"/>
    <w:rsid w:val="20CB222B"/>
    <w:rsid w:val="20CB2283"/>
    <w:rsid w:val="20CB22AC"/>
    <w:rsid w:val="20CB22D8"/>
    <w:rsid w:val="20CB231E"/>
    <w:rsid w:val="20CB2362"/>
    <w:rsid w:val="20CB23DC"/>
    <w:rsid w:val="20CB2410"/>
    <w:rsid w:val="20CB248D"/>
    <w:rsid w:val="20CB2502"/>
    <w:rsid w:val="20CB252A"/>
    <w:rsid w:val="20CB25D7"/>
    <w:rsid w:val="20CB267B"/>
    <w:rsid w:val="20CB2720"/>
    <w:rsid w:val="20CB272C"/>
    <w:rsid w:val="20CB2826"/>
    <w:rsid w:val="20CB28D9"/>
    <w:rsid w:val="20CB29A5"/>
    <w:rsid w:val="20CB29AD"/>
    <w:rsid w:val="20CB29BC"/>
    <w:rsid w:val="20CB29C3"/>
    <w:rsid w:val="20CB29EE"/>
    <w:rsid w:val="20CB29F1"/>
    <w:rsid w:val="20CB2A04"/>
    <w:rsid w:val="20CB2A0F"/>
    <w:rsid w:val="20CB2A53"/>
    <w:rsid w:val="20CB2AE2"/>
    <w:rsid w:val="20CB2AEB"/>
    <w:rsid w:val="20CB2C6F"/>
    <w:rsid w:val="20CB2CF4"/>
    <w:rsid w:val="20CB2D34"/>
    <w:rsid w:val="20CB2D63"/>
    <w:rsid w:val="20CB2DB8"/>
    <w:rsid w:val="20CB2E78"/>
    <w:rsid w:val="20CB302D"/>
    <w:rsid w:val="20CB3070"/>
    <w:rsid w:val="20CB30E9"/>
    <w:rsid w:val="20CB3100"/>
    <w:rsid w:val="20CB317F"/>
    <w:rsid w:val="20CB31DA"/>
    <w:rsid w:val="20CB3446"/>
    <w:rsid w:val="20CB34CD"/>
    <w:rsid w:val="20CB354A"/>
    <w:rsid w:val="20CB358A"/>
    <w:rsid w:val="20CB35C5"/>
    <w:rsid w:val="20CB369D"/>
    <w:rsid w:val="20CB36EC"/>
    <w:rsid w:val="20CB372A"/>
    <w:rsid w:val="20CB397D"/>
    <w:rsid w:val="20CB3988"/>
    <w:rsid w:val="20CB3B4F"/>
    <w:rsid w:val="20CB3B9C"/>
    <w:rsid w:val="20CB3C95"/>
    <w:rsid w:val="20CB3CFE"/>
    <w:rsid w:val="20CB3D99"/>
    <w:rsid w:val="20CB3DC8"/>
    <w:rsid w:val="20CB3E6A"/>
    <w:rsid w:val="20CB3E9C"/>
    <w:rsid w:val="20CB3EF2"/>
    <w:rsid w:val="20CB3F09"/>
    <w:rsid w:val="20CB4016"/>
    <w:rsid w:val="20CB404D"/>
    <w:rsid w:val="20CB40E9"/>
    <w:rsid w:val="20CB421A"/>
    <w:rsid w:val="20CB430D"/>
    <w:rsid w:val="20CB43E7"/>
    <w:rsid w:val="20CB44DA"/>
    <w:rsid w:val="20CB465C"/>
    <w:rsid w:val="20CB47E9"/>
    <w:rsid w:val="20CB490C"/>
    <w:rsid w:val="20CB493F"/>
    <w:rsid w:val="20CB497C"/>
    <w:rsid w:val="20CB49BC"/>
    <w:rsid w:val="20CB4B9D"/>
    <w:rsid w:val="20CB4BF0"/>
    <w:rsid w:val="20CB4C9C"/>
    <w:rsid w:val="20CB4D3B"/>
    <w:rsid w:val="20CB4EE0"/>
    <w:rsid w:val="20CB4F41"/>
    <w:rsid w:val="20CB503B"/>
    <w:rsid w:val="20CB50AA"/>
    <w:rsid w:val="20CB50B6"/>
    <w:rsid w:val="20CB51EF"/>
    <w:rsid w:val="20CB52B7"/>
    <w:rsid w:val="20CB52D6"/>
    <w:rsid w:val="20CB52EC"/>
    <w:rsid w:val="20CB5303"/>
    <w:rsid w:val="20CB5396"/>
    <w:rsid w:val="20CB54B9"/>
    <w:rsid w:val="20CB56CF"/>
    <w:rsid w:val="20CB56FA"/>
    <w:rsid w:val="20CB579B"/>
    <w:rsid w:val="20CB57C8"/>
    <w:rsid w:val="20CB5866"/>
    <w:rsid w:val="20CB5869"/>
    <w:rsid w:val="20CB58AD"/>
    <w:rsid w:val="20CB5938"/>
    <w:rsid w:val="20CB5BF9"/>
    <w:rsid w:val="20CB5C06"/>
    <w:rsid w:val="20CB5E87"/>
    <w:rsid w:val="20CB5F44"/>
    <w:rsid w:val="20CB5FE4"/>
    <w:rsid w:val="20CB6051"/>
    <w:rsid w:val="20CB60DF"/>
    <w:rsid w:val="20CB614A"/>
    <w:rsid w:val="20CB62A4"/>
    <w:rsid w:val="20CB62B8"/>
    <w:rsid w:val="20CB62F7"/>
    <w:rsid w:val="20CB634E"/>
    <w:rsid w:val="20CB649F"/>
    <w:rsid w:val="20CB65AE"/>
    <w:rsid w:val="20CB660B"/>
    <w:rsid w:val="20CB66B3"/>
    <w:rsid w:val="20CB67BE"/>
    <w:rsid w:val="20CB67C1"/>
    <w:rsid w:val="20CB6805"/>
    <w:rsid w:val="20CB68F6"/>
    <w:rsid w:val="20CB68FC"/>
    <w:rsid w:val="20CB6919"/>
    <w:rsid w:val="20CB6998"/>
    <w:rsid w:val="20CB6A19"/>
    <w:rsid w:val="20CB6A71"/>
    <w:rsid w:val="20CB6BF1"/>
    <w:rsid w:val="20CB6CEC"/>
    <w:rsid w:val="20CB6D51"/>
    <w:rsid w:val="20CB6E17"/>
    <w:rsid w:val="20CB6E33"/>
    <w:rsid w:val="20CB6E66"/>
    <w:rsid w:val="20CB6EFD"/>
    <w:rsid w:val="20CB6F2A"/>
    <w:rsid w:val="20CB6FE0"/>
    <w:rsid w:val="20CB703F"/>
    <w:rsid w:val="20CB705C"/>
    <w:rsid w:val="20CB7258"/>
    <w:rsid w:val="20CB72D7"/>
    <w:rsid w:val="20CB72EA"/>
    <w:rsid w:val="20CB7306"/>
    <w:rsid w:val="20CB7327"/>
    <w:rsid w:val="20CB73B1"/>
    <w:rsid w:val="20CB7461"/>
    <w:rsid w:val="20CB748E"/>
    <w:rsid w:val="20CB74E7"/>
    <w:rsid w:val="20CB7574"/>
    <w:rsid w:val="20CB75A7"/>
    <w:rsid w:val="20CB7628"/>
    <w:rsid w:val="20CB76B5"/>
    <w:rsid w:val="20CB77CE"/>
    <w:rsid w:val="20CB77FE"/>
    <w:rsid w:val="20CB7812"/>
    <w:rsid w:val="20CB791C"/>
    <w:rsid w:val="20CB79F6"/>
    <w:rsid w:val="20CB7B61"/>
    <w:rsid w:val="20CB7B79"/>
    <w:rsid w:val="20CB7BE1"/>
    <w:rsid w:val="20CB7BFB"/>
    <w:rsid w:val="20CB7C09"/>
    <w:rsid w:val="20CB7C41"/>
    <w:rsid w:val="20CB7D64"/>
    <w:rsid w:val="20CB7DAD"/>
    <w:rsid w:val="20CB7DC7"/>
    <w:rsid w:val="20CB7ECA"/>
    <w:rsid w:val="20CB7F32"/>
    <w:rsid w:val="20CB7F43"/>
    <w:rsid w:val="20CB7FA5"/>
    <w:rsid w:val="20CB7FDF"/>
    <w:rsid w:val="20CC0055"/>
    <w:rsid w:val="20CC005A"/>
    <w:rsid w:val="20CC0234"/>
    <w:rsid w:val="20CC0559"/>
    <w:rsid w:val="20CC05B6"/>
    <w:rsid w:val="20CC05E8"/>
    <w:rsid w:val="20CC066D"/>
    <w:rsid w:val="20CC0684"/>
    <w:rsid w:val="20CC06AA"/>
    <w:rsid w:val="20CC0700"/>
    <w:rsid w:val="20CC070E"/>
    <w:rsid w:val="20CC0726"/>
    <w:rsid w:val="20CC072A"/>
    <w:rsid w:val="20CC077D"/>
    <w:rsid w:val="20CC085E"/>
    <w:rsid w:val="20CC08B0"/>
    <w:rsid w:val="20CC0953"/>
    <w:rsid w:val="20CC0B4F"/>
    <w:rsid w:val="20CC0BA0"/>
    <w:rsid w:val="20CC0D5B"/>
    <w:rsid w:val="20CC0D9E"/>
    <w:rsid w:val="20CC0DA8"/>
    <w:rsid w:val="20CC0E80"/>
    <w:rsid w:val="20CC0F01"/>
    <w:rsid w:val="20CC0F49"/>
    <w:rsid w:val="20CC0F71"/>
    <w:rsid w:val="20CC0F8B"/>
    <w:rsid w:val="20CC102E"/>
    <w:rsid w:val="20CC1255"/>
    <w:rsid w:val="20CC12E3"/>
    <w:rsid w:val="20CC139C"/>
    <w:rsid w:val="20CC13BE"/>
    <w:rsid w:val="20CC142F"/>
    <w:rsid w:val="20CC145F"/>
    <w:rsid w:val="20CC1476"/>
    <w:rsid w:val="20CC159B"/>
    <w:rsid w:val="20CC15D3"/>
    <w:rsid w:val="20CC161D"/>
    <w:rsid w:val="20CC162E"/>
    <w:rsid w:val="20CC1653"/>
    <w:rsid w:val="20CC169C"/>
    <w:rsid w:val="20CC16F8"/>
    <w:rsid w:val="20CC17EA"/>
    <w:rsid w:val="20CC1898"/>
    <w:rsid w:val="20CC18A0"/>
    <w:rsid w:val="20CC18BE"/>
    <w:rsid w:val="20CC1922"/>
    <w:rsid w:val="20CC1965"/>
    <w:rsid w:val="20CC19EA"/>
    <w:rsid w:val="20CC1A52"/>
    <w:rsid w:val="20CC1A64"/>
    <w:rsid w:val="20CC1AAE"/>
    <w:rsid w:val="20CC1AE0"/>
    <w:rsid w:val="20CC1BAD"/>
    <w:rsid w:val="20CC1BC5"/>
    <w:rsid w:val="20CC1C9C"/>
    <w:rsid w:val="20CC1CD1"/>
    <w:rsid w:val="20CC1D3C"/>
    <w:rsid w:val="20CC1EE2"/>
    <w:rsid w:val="20CC1EE9"/>
    <w:rsid w:val="20CC1F4E"/>
    <w:rsid w:val="20CC2005"/>
    <w:rsid w:val="20CC20B4"/>
    <w:rsid w:val="20CC220A"/>
    <w:rsid w:val="20CC22E3"/>
    <w:rsid w:val="20CC24AA"/>
    <w:rsid w:val="20CC24B5"/>
    <w:rsid w:val="20CC24BB"/>
    <w:rsid w:val="20CC258A"/>
    <w:rsid w:val="20CC25FB"/>
    <w:rsid w:val="20CC25FC"/>
    <w:rsid w:val="20CC271E"/>
    <w:rsid w:val="20CC27E0"/>
    <w:rsid w:val="20CC289F"/>
    <w:rsid w:val="20CC28A2"/>
    <w:rsid w:val="20CC28D5"/>
    <w:rsid w:val="20CC28F7"/>
    <w:rsid w:val="20CC2948"/>
    <w:rsid w:val="20CC29BD"/>
    <w:rsid w:val="20CC2B0F"/>
    <w:rsid w:val="20CC2B58"/>
    <w:rsid w:val="20CC2C6B"/>
    <w:rsid w:val="20CC2CD8"/>
    <w:rsid w:val="20CC2DA4"/>
    <w:rsid w:val="20CC2ECA"/>
    <w:rsid w:val="20CC2FB6"/>
    <w:rsid w:val="20CC2FCE"/>
    <w:rsid w:val="20CC3088"/>
    <w:rsid w:val="20CC30C9"/>
    <w:rsid w:val="20CC30D3"/>
    <w:rsid w:val="20CC327B"/>
    <w:rsid w:val="20CC32AB"/>
    <w:rsid w:val="20CC32B0"/>
    <w:rsid w:val="20CC32E8"/>
    <w:rsid w:val="20CC32EA"/>
    <w:rsid w:val="20CC3309"/>
    <w:rsid w:val="20CC3317"/>
    <w:rsid w:val="20CC3346"/>
    <w:rsid w:val="20CC33A6"/>
    <w:rsid w:val="20CC33F1"/>
    <w:rsid w:val="20CC3479"/>
    <w:rsid w:val="20CC358B"/>
    <w:rsid w:val="20CC35BE"/>
    <w:rsid w:val="20CC35D7"/>
    <w:rsid w:val="20CC3632"/>
    <w:rsid w:val="20CC36F5"/>
    <w:rsid w:val="20CC372A"/>
    <w:rsid w:val="20CC3744"/>
    <w:rsid w:val="20CC3749"/>
    <w:rsid w:val="20CC381F"/>
    <w:rsid w:val="20CC394E"/>
    <w:rsid w:val="20CC39EC"/>
    <w:rsid w:val="20CC3B4B"/>
    <w:rsid w:val="20CC3B8A"/>
    <w:rsid w:val="20CC3BB4"/>
    <w:rsid w:val="20CC3BBD"/>
    <w:rsid w:val="20CC3BE9"/>
    <w:rsid w:val="20CC3CB2"/>
    <w:rsid w:val="20CC3CCE"/>
    <w:rsid w:val="20CC3D00"/>
    <w:rsid w:val="20CC3D27"/>
    <w:rsid w:val="20CC3EE4"/>
    <w:rsid w:val="20CC3FEC"/>
    <w:rsid w:val="20CC40C1"/>
    <w:rsid w:val="20CC40EF"/>
    <w:rsid w:val="20CC4125"/>
    <w:rsid w:val="20CC4163"/>
    <w:rsid w:val="20CC416C"/>
    <w:rsid w:val="20CC4247"/>
    <w:rsid w:val="20CC4305"/>
    <w:rsid w:val="20CC4481"/>
    <w:rsid w:val="20CC44E1"/>
    <w:rsid w:val="20CC4667"/>
    <w:rsid w:val="20CC46DD"/>
    <w:rsid w:val="20CC4743"/>
    <w:rsid w:val="20CC4861"/>
    <w:rsid w:val="20CC4870"/>
    <w:rsid w:val="20CC48CA"/>
    <w:rsid w:val="20CC48F4"/>
    <w:rsid w:val="20CC4930"/>
    <w:rsid w:val="20CC4949"/>
    <w:rsid w:val="20CC49E8"/>
    <w:rsid w:val="20CC4A4B"/>
    <w:rsid w:val="20CC4A80"/>
    <w:rsid w:val="20CC4BDA"/>
    <w:rsid w:val="20CC4BE7"/>
    <w:rsid w:val="20CC4EC2"/>
    <w:rsid w:val="20CC4EEE"/>
    <w:rsid w:val="20CC4EF1"/>
    <w:rsid w:val="20CC4FC4"/>
    <w:rsid w:val="20CC50C4"/>
    <w:rsid w:val="20CC50C5"/>
    <w:rsid w:val="20CC511F"/>
    <w:rsid w:val="20CC5163"/>
    <w:rsid w:val="20CC51EA"/>
    <w:rsid w:val="20CC52BA"/>
    <w:rsid w:val="20CC52DA"/>
    <w:rsid w:val="20CC5454"/>
    <w:rsid w:val="20CC54AF"/>
    <w:rsid w:val="20CC54B6"/>
    <w:rsid w:val="20CC5587"/>
    <w:rsid w:val="20CC5598"/>
    <w:rsid w:val="20CC55BE"/>
    <w:rsid w:val="20CC55F7"/>
    <w:rsid w:val="20CC561F"/>
    <w:rsid w:val="20CC5648"/>
    <w:rsid w:val="20CC568C"/>
    <w:rsid w:val="20CC5714"/>
    <w:rsid w:val="20CC5812"/>
    <w:rsid w:val="20CC582E"/>
    <w:rsid w:val="20CC59C7"/>
    <w:rsid w:val="20CC5A56"/>
    <w:rsid w:val="20CC5A9A"/>
    <w:rsid w:val="20CC5B40"/>
    <w:rsid w:val="20CC5C4E"/>
    <w:rsid w:val="20CC5C58"/>
    <w:rsid w:val="20CC5CA6"/>
    <w:rsid w:val="20CC5CC8"/>
    <w:rsid w:val="20CC5D0B"/>
    <w:rsid w:val="20CC5E25"/>
    <w:rsid w:val="20CC5E30"/>
    <w:rsid w:val="20CC5E90"/>
    <w:rsid w:val="20CC5F27"/>
    <w:rsid w:val="20CC5F95"/>
    <w:rsid w:val="20CC5FAC"/>
    <w:rsid w:val="20CC5FE4"/>
    <w:rsid w:val="20CC6055"/>
    <w:rsid w:val="20CC60A9"/>
    <w:rsid w:val="20CC60D5"/>
    <w:rsid w:val="20CC63EC"/>
    <w:rsid w:val="20CC6400"/>
    <w:rsid w:val="20CC6410"/>
    <w:rsid w:val="20CC6414"/>
    <w:rsid w:val="20CC6420"/>
    <w:rsid w:val="20CC6478"/>
    <w:rsid w:val="20CC64E1"/>
    <w:rsid w:val="20CC6521"/>
    <w:rsid w:val="20CC6554"/>
    <w:rsid w:val="20CC661A"/>
    <w:rsid w:val="20CC665C"/>
    <w:rsid w:val="20CC6794"/>
    <w:rsid w:val="20CC6944"/>
    <w:rsid w:val="20CC6957"/>
    <w:rsid w:val="20CC69DF"/>
    <w:rsid w:val="20CC69F2"/>
    <w:rsid w:val="20CC6A39"/>
    <w:rsid w:val="20CC6B10"/>
    <w:rsid w:val="20CC6B11"/>
    <w:rsid w:val="20CC6B26"/>
    <w:rsid w:val="20CC6BE6"/>
    <w:rsid w:val="20CC6C1F"/>
    <w:rsid w:val="20CC6CDA"/>
    <w:rsid w:val="20CC6DB6"/>
    <w:rsid w:val="20CC6EF8"/>
    <w:rsid w:val="20CC6F0E"/>
    <w:rsid w:val="20CC6F15"/>
    <w:rsid w:val="20CC6F4F"/>
    <w:rsid w:val="20CC7190"/>
    <w:rsid w:val="20CC732A"/>
    <w:rsid w:val="20CC733F"/>
    <w:rsid w:val="20CC7346"/>
    <w:rsid w:val="20CC7355"/>
    <w:rsid w:val="20CC73A0"/>
    <w:rsid w:val="20CC746D"/>
    <w:rsid w:val="20CC748C"/>
    <w:rsid w:val="20CC7495"/>
    <w:rsid w:val="20CC7699"/>
    <w:rsid w:val="20CC76E3"/>
    <w:rsid w:val="20CC7807"/>
    <w:rsid w:val="20CC7875"/>
    <w:rsid w:val="20CC78DE"/>
    <w:rsid w:val="20CC7A41"/>
    <w:rsid w:val="20CC7A67"/>
    <w:rsid w:val="20CC7ABB"/>
    <w:rsid w:val="20CC7B38"/>
    <w:rsid w:val="20CC7B5A"/>
    <w:rsid w:val="20CC7B62"/>
    <w:rsid w:val="20CC7BD6"/>
    <w:rsid w:val="20CC7C52"/>
    <w:rsid w:val="20CC7C5C"/>
    <w:rsid w:val="20CC7CFC"/>
    <w:rsid w:val="20CC7D5C"/>
    <w:rsid w:val="20CC7D69"/>
    <w:rsid w:val="20CC7DC2"/>
    <w:rsid w:val="20CC7DC7"/>
    <w:rsid w:val="20CC7E9B"/>
    <w:rsid w:val="20CC7EA4"/>
    <w:rsid w:val="20CC7EB9"/>
    <w:rsid w:val="20CD002C"/>
    <w:rsid w:val="20CD003E"/>
    <w:rsid w:val="20CD011A"/>
    <w:rsid w:val="20CD0155"/>
    <w:rsid w:val="20CD0292"/>
    <w:rsid w:val="20CD02E8"/>
    <w:rsid w:val="20CD0314"/>
    <w:rsid w:val="20CD038F"/>
    <w:rsid w:val="20CD045E"/>
    <w:rsid w:val="20CD04A7"/>
    <w:rsid w:val="20CD04B0"/>
    <w:rsid w:val="20CD04B9"/>
    <w:rsid w:val="20CD04C2"/>
    <w:rsid w:val="20CD0591"/>
    <w:rsid w:val="20CD05C2"/>
    <w:rsid w:val="20CD05C5"/>
    <w:rsid w:val="20CD063B"/>
    <w:rsid w:val="20CD06F2"/>
    <w:rsid w:val="20CD0755"/>
    <w:rsid w:val="20CD07A5"/>
    <w:rsid w:val="20CD0828"/>
    <w:rsid w:val="20CD0874"/>
    <w:rsid w:val="20CD0878"/>
    <w:rsid w:val="20CD08B6"/>
    <w:rsid w:val="20CD08F8"/>
    <w:rsid w:val="20CD092B"/>
    <w:rsid w:val="20CD0975"/>
    <w:rsid w:val="20CD09AC"/>
    <w:rsid w:val="20CD0AD4"/>
    <w:rsid w:val="20CD0ADB"/>
    <w:rsid w:val="20CD0B3D"/>
    <w:rsid w:val="20CD0D27"/>
    <w:rsid w:val="20CD0D40"/>
    <w:rsid w:val="20CD0DF0"/>
    <w:rsid w:val="20CD0EC4"/>
    <w:rsid w:val="20CD0ECF"/>
    <w:rsid w:val="20CD0ED6"/>
    <w:rsid w:val="20CD0EDA"/>
    <w:rsid w:val="20CD102F"/>
    <w:rsid w:val="20CD1043"/>
    <w:rsid w:val="20CD1297"/>
    <w:rsid w:val="20CD12E1"/>
    <w:rsid w:val="20CD1324"/>
    <w:rsid w:val="20CD1337"/>
    <w:rsid w:val="20CD13F9"/>
    <w:rsid w:val="20CD146F"/>
    <w:rsid w:val="20CD14B1"/>
    <w:rsid w:val="20CD14EF"/>
    <w:rsid w:val="20CD15A4"/>
    <w:rsid w:val="20CD1755"/>
    <w:rsid w:val="20CD1813"/>
    <w:rsid w:val="20CD184A"/>
    <w:rsid w:val="20CD1880"/>
    <w:rsid w:val="20CD193F"/>
    <w:rsid w:val="20CD1A6A"/>
    <w:rsid w:val="20CD1A79"/>
    <w:rsid w:val="20CD1AD5"/>
    <w:rsid w:val="20CD1B48"/>
    <w:rsid w:val="20CD1B55"/>
    <w:rsid w:val="20CD1B59"/>
    <w:rsid w:val="20CD1CAF"/>
    <w:rsid w:val="20CD1CD1"/>
    <w:rsid w:val="20CD1D12"/>
    <w:rsid w:val="20CD1D48"/>
    <w:rsid w:val="20CD1D82"/>
    <w:rsid w:val="20CD1E08"/>
    <w:rsid w:val="20CD1E2A"/>
    <w:rsid w:val="20CD1EAD"/>
    <w:rsid w:val="20CD1F08"/>
    <w:rsid w:val="20CD1FD7"/>
    <w:rsid w:val="20CD21A0"/>
    <w:rsid w:val="20CD22A1"/>
    <w:rsid w:val="20CD2327"/>
    <w:rsid w:val="20CD2405"/>
    <w:rsid w:val="20CD242D"/>
    <w:rsid w:val="20CD2503"/>
    <w:rsid w:val="20CD2600"/>
    <w:rsid w:val="20CD262D"/>
    <w:rsid w:val="20CD26F0"/>
    <w:rsid w:val="20CD2711"/>
    <w:rsid w:val="20CD272F"/>
    <w:rsid w:val="20CD27F2"/>
    <w:rsid w:val="20CD2821"/>
    <w:rsid w:val="20CD288B"/>
    <w:rsid w:val="20CD29EB"/>
    <w:rsid w:val="20CD2A8E"/>
    <w:rsid w:val="20CD2ADE"/>
    <w:rsid w:val="20CD2AFA"/>
    <w:rsid w:val="20CD2B72"/>
    <w:rsid w:val="20CD2BD3"/>
    <w:rsid w:val="20CD2DBA"/>
    <w:rsid w:val="20CD2DDA"/>
    <w:rsid w:val="20CD2E1D"/>
    <w:rsid w:val="20CD2F29"/>
    <w:rsid w:val="20CD2F4B"/>
    <w:rsid w:val="20CD2FF2"/>
    <w:rsid w:val="20CD30F6"/>
    <w:rsid w:val="20CD3100"/>
    <w:rsid w:val="20CD3139"/>
    <w:rsid w:val="20CD31AF"/>
    <w:rsid w:val="20CD32FB"/>
    <w:rsid w:val="20CD3302"/>
    <w:rsid w:val="20CD34A9"/>
    <w:rsid w:val="20CD35C3"/>
    <w:rsid w:val="20CD3606"/>
    <w:rsid w:val="20CD36C7"/>
    <w:rsid w:val="20CD3787"/>
    <w:rsid w:val="20CD3881"/>
    <w:rsid w:val="20CD3886"/>
    <w:rsid w:val="20CD38B7"/>
    <w:rsid w:val="20CD390D"/>
    <w:rsid w:val="20CD3A36"/>
    <w:rsid w:val="20CD3AD7"/>
    <w:rsid w:val="20CD3AEB"/>
    <w:rsid w:val="20CD3AFE"/>
    <w:rsid w:val="20CD3C2E"/>
    <w:rsid w:val="20CD3C34"/>
    <w:rsid w:val="20CD3CD2"/>
    <w:rsid w:val="20CD3D10"/>
    <w:rsid w:val="20CD3D5F"/>
    <w:rsid w:val="20CD3E35"/>
    <w:rsid w:val="20CD3E48"/>
    <w:rsid w:val="20CD3E73"/>
    <w:rsid w:val="20CD3F17"/>
    <w:rsid w:val="20CD3F70"/>
    <w:rsid w:val="20CD3FD7"/>
    <w:rsid w:val="20CD402E"/>
    <w:rsid w:val="20CD4036"/>
    <w:rsid w:val="20CD4136"/>
    <w:rsid w:val="20CD431E"/>
    <w:rsid w:val="20CD4480"/>
    <w:rsid w:val="20CD4488"/>
    <w:rsid w:val="20CD44B9"/>
    <w:rsid w:val="20CD4518"/>
    <w:rsid w:val="20CD458C"/>
    <w:rsid w:val="20CD45DA"/>
    <w:rsid w:val="20CD46C2"/>
    <w:rsid w:val="20CD47A4"/>
    <w:rsid w:val="20CD481D"/>
    <w:rsid w:val="20CD4857"/>
    <w:rsid w:val="20CD4872"/>
    <w:rsid w:val="20CD48F0"/>
    <w:rsid w:val="20CD4ACA"/>
    <w:rsid w:val="20CD4B76"/>
    <w:rsid w:val="20CD4BF9"/>
    <w:rsid w:val="20CD4CBE"/>
    <w:rsid w:val="20CD4D4C"/>
    <w:rsid w:val="20CD4D70"/>
    <w:rsid w:val="20CD4DB2"/>
    <w:rsid w:val="20CD4DFB"/>
    <w:rsid w:val="20CD4E86"/>
    <w:rsid w:val="20CD4F0F"/>
    <w:rsid w:val="20CD4F33"/>
    <w:rsid w:val="20CD4FE1"/>
    <w:rsid w:val="20CD4FE3"/>
    <w:rsid w:val="20CD500B"/>
    <w:rsid w:val="20CD5036"/>
    <w:rsid w:val="20CD50BC"/>
    <w:rsid w:val="20CD50C3"/>
    <w:rsid w:val="20CD50E1"/>
    <w:rsid w:val="20CD50FE"/>
    <w:rsid w:val="20CD513D"/>
    <w:rsid w:val="20CD5258"/>
    <w:rsid w:val="20CD52B1"/>
    <w:rsid w:val="20CD5417"/>
    <w:rsid w:val="20CD54CE"/>
    <w:rsid w:val="20CD572E"/>
    <w:rsid w:val="20CD5943"/>
    <w:rsid w:val="20CD5944"/>
    <w:rsid w:val="20CD5969"/>
    <w:rsid w:val="20CD59A3"/>
    <w:rsid w:val="20CD5A0C"/>
    <w:rsid w:val="20CD5A18"/>
    <w:rsid w:val="20CD5A5E"/>
    <w:rsid w:val="20CD5B9C"/>
    <w:rsid w:val="20CD5C68"/>
    <w:rsid w:val="20CD5D47"/>
    <w:rsid w:val="20CD5D79"/>
    <w:rsid w:val="20CD5F69"/>
    <w:rsid w:val="20CD5F82"/>
    <w:rsid w:val="20CD5F8B"/>
    <w:rsid w:val="20CD602E"/>
    <w:rsid w:val="20CD603D"/>
    <w:rsid w:val="20CD60E0"/>
    <w:rsid w:val="20CD6128"/>
    <w:rsid w:val="20CD61FC"/>
    <w:rsid w:val="20CD6222"/>
    <w:rsid w:val="20CD624E"/>
    <w:rsid w:val="20CD6478"/>
    <w:rsid w:val="20CD64B4"/>
    <w:rsid w:val="20CD6740"/>
    <w:rsid w:val="20CD6781"/>
    <w:rsid w:val="20CD68BD"/>
    <w:rsid w:val="20CD68D7"/>
    <w:rsid w:val="20CD68F4"/>
    <w:rsid w:val="20CD69F9"/>
    <w:rsid w:val="20CD6A6E"/>
    <w:rsid w:val="20CD6B08"/>
    <w:rsid w:val="20CD6B4F"/>
    <w:rsid w:val="20CD6B99"/>
    <w:rsid w:val="20CD6C6D"/>
    <w:rsid w:val="20CD6C73"/>
    <w:rsid w:val="20CD6D04"/>
    <w:rsid w:val="20CD6D26"/>
    <w:rsid w:val="20CD6D2B"/>
    <w:rsid w:val="20CD6E9C"/>
    <w:rsid w:val="20CD6EA2"/>
    <w:rsid w:val="20CD6EC4"/>
    <w:rsid w:val="20CD6F3D"/>
    <w:rsid w:val="20CD6F65"/>
    <w:rsid w:val="20CD7079"/>
    <w:rsid w:val="20CD70E7"/>
    <w:rsid w:val="20CD7108"/>
    <w:rsid w:val="20CD727B"/>
    <w:rsid w:val="20CD728C"/>
    <w:rsid w:val="20CD72E1"/>
    <w:rsid w:val="20CD7426"/>
    <w:rsid w:val="20CD7447"/>
    <w:rsid w:val="20CD7486"/>
    <w:rsid w:val="20CD74AC"/>
    <w:rsid w:val="20CD7518"/>
    <w:rsid w:val="20CD7566"/>
    <w:rsid w:val="20CD7821"/>
    <w:rsid w:val="20CD7830"/>
    <w:rsid w:val="20CD783C"/>
    <w:rsid w:val="20CD784E"/>
    <w:rsid w:val="20CD78D0"/>
    <w:rsid w:val="20CD7971"/>
    <w:rsid w:val="20CD79CD"/>
    <w:rsid w:val="20CD79E2"/>
    <w:rsid w:val="20CD7B20"/>
    <w:rsid w:val="20CD7B79"/>
    <w:rsid w:val="20CD7B84"/>
    <w:rsid w:val="20CD7C79"/>
    <w:rsid w:val="20CD7CA8"/>
    <w:rsid w:val="20CD7CAC"/>
    <w:rsid w:val="20CD7CD8"/>
    <w:rsid w:val="20CD7D24"/>
    <w:rsid w:val="20CD7E70"/>
    <w:rsid w:val="20CD7F1E"/>
    <w:rsid w:val="20CE004A"/>
    <w:rsid w:val="20CE004F"/>
    <w:rsid w:val="20CE0065"/>
    <w:rsid w:val="20CE0078"/>
    <w:rsid w:val="20CE0188"/>
    <w:rsid w:val="20CE01C9"/>
    <w:rsid w:val="20CE01F4"/>
    <w:rsid w:val="20CE0230"/>
    <w:rsid w:val="20CE0283"/>
    <w:rsid w:val="20CE0357"/>
    <w:rsid w:val="20CE03A7"/>
    <w:rsid w:val="20CE03AA"/>
    <w:rsid w:val="20CE03D4"/>
    <w:rsid w:val="20CE0402"/>
    <w:rsid w:val="20CE040A"/>
    <w:rsid w:val="20CE043E"/>
    <w:rsid w:val="20CE0472"/>
    <w:rsid w:val="20CE04A8"/>
    <w:rsid w:val="20CE0575"/>
    <w:rsid w:val="20CE05B4"/>
    <w:rsid w:val="20CE066D"/>
    <w:rsid w:val="20CE0786"/>
    <w:rsid w:val="20CE07B2"/>
    <w:rsid w:val="20CE07C8"/>
    <w:rsid w:val="20CE080B"/>
    <w:rsid w:val="20CE08C0"/>
    <w:rsid w:val="20CE09DE"/>
    <w:rsid w:val="20CE09EA"/>
    <w:rsid w:val="20CE0A28"/>
    <w:rsid w:val="20CE0A84"/>
    <w:rsid w:val="20CE0AA0"/>
    <w:rsid w:val="20CE0ABB"/>
    <w:rsid w:val="20CE0BFB"/>
    <w:rsid w:val="20CE0C05"/>
    <w:rsid w:val="20CE0C64"/>
    <w:rsid w:val="20CE0CD6"/>
    <w:rsid w:val="20CE0D85"/>
    <w:rsid w:val="20CE0D89"/>
    <w:rsid w:val="20CE0D8B"/>
    <w:rsid w:val="20CE0F89"/>
    <w:rsid w:val="20CE0FE5"/>
    <w:rsid w:val="20CE100B"/>
    <w:rsid w:val="20CE1026"/>
    <w:rsid w:val="20CE105C"/>
    <w:rsid w:val="20CE10E0"/>
    <w:rsid w:val="20CE1110"/>
    <w:rsid w:val="20CE119F"/>
    <w:rsid w:val="20CE125B"/>
    <w:rsid w:val="20CE12F5"/>
    <w:rsid w:val="20CE15B6"/>
    <w:rsid w:val="20CE16CF"/>
    <w:rsid w:val="20CE1704"/>
    <w:rsid w:val="20CE1721"/>
    <w:rsid w:val="20CE1783"/>
    <w:rsid w:val="20CE1785"/>
    <w:rsid w:val="20CE1793"/>
    <w:rsid w:val="20CE179A"/>
    <w:rsid w:val="20CE17B5"/>
    <w:rsid w:val="20CE18DA"/>
    <w:rsid w:val="20CE192A"/>
    <w:rsid w:val="20CE194E"/>
    <w:rsid w:val="20CE1A71"/>
    <w:rsid w:val="20CE1C09"/>
    <w:rsid w:val="20CE1C18"/>
    <w:rsid w:val="20CE1C41"/>
    <w:rsid w:val="20CE1C74"/>
    <w:rsid w:val="20CE1D5A"/>
    <w:rsid w:val="20CE1DC9"/>
    <w:rsid w:val="20CE1E4D"/>
    <w:rsid w:val="20CE1ED3"/>
    <w:rsid w:val="20CE2065"/>
    <w:rsid w:val="20CE20D2"/>
    <w:rsid w:val="20CE222D"/>
    <w:rsid w:val="20CE2243"/>
    <w:rsid w:val="20CE241C"/>
    <w:rsid w:val="20CE24DE"/>
    <w:rsid w:val="20CE253E"/>
    <w:rsid w:val="20CE2650"/>
    <w:rsid w:val="20CE2658"/>
    <w:rsid w:val="20CE2797"/>
    <w:rsid w:val="20CE27D4"/>
    <w:rsid w:val="20CE284F"/>
    <w:rsid w:val="20CE289D"/>
    <w:rsid w:val="20CE28DE"/>
    <w:rsid w:val="20CE2907"/>
    <w:rsid w:val="20CE29B8"/>
    <w:rsid w:val="20CE2C68"/>
    <w:rsid w:val="20CE2CDE"/>
    <w:rsid w:val="20CE2CEB"/>
    <w:rsid w:val="20CE2D76"/>
    <w:rsid w:val="20CE2EDE"/>
    <w:rsid w:val="20CE2F3E"/>
    <w:rsid w:val="20CE2F66"/>
    <w:rsid w:val="20CE2FD4"/>
    <w:rsid w:val="20CE3033"/>
    <w:rsid w:val="20CE3189"/>
    <w:rsid w:val="20CE31CE"/>
    <w:rsid w:val="20CE3327"/>
    <w:rsid w:val="20CE3419"/>
    <w:rsid w:val="20CE3422"/>
    <w:rsid w:val="20CE3440"/>
    <w:rsid w:val="20CE350B"/>
    <w:rsid w:val="20CE3511"/>
    <w:rsid w:val="20CE3674"/>
    <w:rsid w:val="20CE36D2"/>
    <w:rsid w:val="20CE36E6"/>
    <w:rsid w:val="20CE36EF"/>
    <w:rsid w:val="20CE372D"/>
    <w:rsid w:val="20CE3734"/>
    <w:rsid w:val="20CE3751"/>
    <w:rsid w:val="20CE3843"/>
    <w:rsid w:val="20CE39DD"/>
    <w:rsid w:val="20CE3A1E"/>
    <w:rsid w:val="20CE3ADD"/>
    <w:rsid w:val="20CE3B01"/>
    <w:rsid w:val="20CE3B71"/>
    <w:rsid w:val="20CE3BCF"/>
    <w:rsid w:val="20CE3C21"/>
    <w:rsid w:val="20CE3C4D"/>
    <w:rsid w:val="20CE3D5B"/>
    <w:rsid w:val="20CE3DDC"/>
    <w:rsid w:val="20CE3E49"/>
    <w:rsid w:val="20CE3E9D"/>
    <w:rsid w:val="20CE3EB2"/>
    <w:rsid w:val="20CE3EC2"/>
    <w:rsid w:val="20CE401B"/>
    <w:rsid w:val="20CE4032"/>
    <w:rsid w:val="20CE4074"/>
    <w:rsid w:val="20CE407C"/>
    <w:rsid w:val="20CE40B5"/>
    <w:rsid w:val="20CE40BB"/>
    <w:rsid w:val="20CE40D9"/>
    <w:rsid w:val="20CE4146"/>
    <w:rsid w:val="20CE416C"/>
    <w:rsid w:val="20CE424F"/>
    <w:rsid w:val="20CE425C"/>
    <w:rsid w:val="20CE42A9"/>
    <w:rsid w:val="20CE43CC"/>
    <w:rsid w:val="20CE4400"/>
    <w:rsid w:val="20CE444D"/>
    <w:rsid w:val="20CE4534"/>
    <w:rsid w:val="20CE45A7"/>
    <w:rsid w:val="20CE45C9"/>
    <w:rsid w:val="20CE4680"/>
    <w:rsid w:val="20CE469E"/>
    <w:rsid w:val="20CE479B"/>
    <w:rsid w:val="20CE47B8"/>
    <w:rsid w:val="20CE47D4"/>
    <w:rsid w:val="20CE47E8"/>
    <w:rsid w:val="20CE47EE"/>
    <w:rsid w:val="20CE47F7"/>
    <w:rsid w:val="20CE4838"/>
    <w:rsid w:val="20CE498A"/>
    <w:rsid w:val="20CE49B8"/>
    <w:rsid w:val="20CE49EA"/>
    <w:rsid w:val="20CE49FC"/>
    <w:rsid w:val="20CE4B59"/>
    <w:rsid w:val="20CE4B83"/>
    <w:rsid w:val="20CE4CAE"/>
    <w:rsid w:val="20CE4D48"/>
    <w:rsid w:val="20CE4D8C"/>
    <w:rsid w:val="20CE4E16"/>
    <w:rsid w:val="20CE4E71"/>
    <w:rsid w:val="20CE4EDE"/>
    <w:rsid w:val="20CE4FEF"/>
    <w:rsid w:val="20CE50B2"/>
    <w:rsid w:val="20CE5258"/>
    <w:rsid w:val="20CE536A"/>
    <w:rsid w:val="20CE540D"/>
    <w:rsid w:val="20CE5451"/>
    <w:rsid w:val="20CE5458"/>
    <w:rsid w:val="20CE5475"/>
    <w:rsid w:val="20CE55D8"/>
    <w:rsid w:val="20CE5613"/>
    <w:rsid w:val="20CE56D6"/>
    <w:rsid w:val="20CE579A"/>
    <w:rsid w:val="20CE582F"/>
    <w:rsid w:val="20CE5841"/>
    <w:rsid w:val="20CE591E"/>
    <w:rsid w:val="20CE5A08"/>
    <w:rsid w:val="20CE5B31"/>
    <w:rsid w:val="20CE5B62"/>
    <w:rsid w:val="20CE5B6C"/>
    <w:rsid w:val="20CE5B76"/>
    <w:rsid w:val="20CE5B9E"/>
    <w:rsid w:val="20CE5C7D"/>
    <w:rsid w:val="20CE5D00"/>
    <w:rsid w:val="20CE5F06"/>
    <w:rsid w:val="20CE5FBE"/>
    <w:rsid w:val="20CE5FCA"/>
    <w:rsid w:val="20CE60B9"/>
    <w:rsid w:val="20CE6139"/>
    <w:rsid w:val="20CE6198"/>
    <w:rsid w:val="20CE61D8"/>
    <w:rsid w:val="20CE6225"/>
    <w:rsid w:val="20CE62A3"/>
    <w:rsid w:val="20CE6310"/>
    <w:rsid w:val="20CE63FE"/>
    <w:rsid w:val="20CE6497"/>
    <w:rsid w:val="20CE6508"/>
    <w:rsid w:val="20CE653F"/>
    <w:rsid w:val="20CE661E"/>
    <w:rsid w:val="20CE6692"/>
    <w:rsid w:val="20CE66A4"/>
    <w:rsid w:val="20CE6723"/>
    <w:rsid w:val="20CE678A"/>
    <w:rsid w:val="20CE67D2"/>
    <w:rsid w:val="20CE6809"/>
    <w:rsid w:val="20CE6883"/>
    <w:rsid w:val="20CE68D2"/>
    <w:rsid w:val="20CE6978"/>
    <w:rsid w:val="20CE6A71"/>
    <w:rsid w:val="20CE6AB6"/>
    <w:rsid w:val="20CE6ACA"/>
    <w:rsid w:val="20CE6B0C"/>
    <w:rsid w:val="20CE6D42"/>
    <w:rsid w:val="20CE6D44"/>
    <w:rsid w:val="20CE6D8F"/>
    <w:rsid w:val="20CE6E58"/>
    <w:rsid w:val="20CE6E5F"/>
    <w:rsid w:val="20CE6EC8"/>
    <w:rsid w:val="20CE6F21"/>
    <w:rsid w:val="20CE6F6B"/>
    <w:rsid w:val="20CE70B4"/>
    <w:rsid w:val="20CE72B8"/>
    <w:rsid w:val="20CE72CD"/>
    <w:rsid w:val="20CE7325"/>
    <w:rsid w:val="20CE7420"/>
    <w:rsid w:val="20CE748C"/>
    <w:rsid w:val="20CE74B1"/>
    <w:rsid w:val="20CE7533"/>
    <w:rsid w:val="20CE755E"/>
    <w:rsid w:val="20CE7565"/>
    <w:rsid w:val="20CE765A"/>
    <w:rsid w:val="20CE77AD"/>
    <w:rsid w:val="20CE77B4"/>
    <w:rsid w:val="20CE7823"/>
    <w:rsid w:val="20CE7844"/>
    <w:rsid w:val="20CE7854"/>
    <w:rsid w:val="20CE794C"/>
    <w:rsid w:val="20CE79F4"/>
    <w:rsid w:val="20CE7A35"/>
    <w:rsid w:val="20CE7A36"/>
    <w:rsid w:val="20CE7A4F"/>
    <w:rsid w:val="20CE7B56"/>
    <w:rsid w:val="20CE7BDD"/>
    <w:rsid w:val="20CE7C56"/>
    <w:rsid w:val="20CE7C7E"/>
    <w:rsid w:val="20CE7C83"/>
    <w:rsid w:val="20CE7CB4"/>
    <w:rsid w:val="20CE7CD5"/>
    <w:rsid w:val="20CE7CDA"/>
    <w:rsid w:val="20CE7D92"/>
    <w:rsid w:val="20CE7EBE"/>
    <w:rsid w:val="20CE7F84"/>
    <w:rsid w:val="20CF0239"/>
    <w:rsid w:val="20CF027D"/>
    <w:rsid w:val="20CF03AC"/>
    <w:rsid w:val="20CF0408"/>
    <w:rsid w:val="20CF05A6"/>
    <w:rsid w:val="20CF0806"/>
    <w:rsid w:val="20CF082A"/>
    <w:rsid w:val="20CF0859"/>
    <w:rsid w:val="20CF085D"/>
    <w:rsid w:val="20CF094C"/>
    <w:rsid w:val="20CF09D5"/>
    <w:rsid w:val="20CF0A2C"/>
    <w:rsid w:val="20CF0A54"/>
    <w:rsid w:val="20CF0AA2"/>
    <w:rsid w:val="20CF0B13"/>
    <w:rsid w:val="20CF0B3F"/>
    <w:rsid w:val="20CF0BDB"/>
    <w:rsid w:val="20CF0C16"/>
    <w:rsid w:val="20CF0CDA"/>
    <w:rsid w:val="20CF0D1E"/>
    <w:rsid w:val="20CF0E66"/>
    <w:rsid w:val="20CF0EC5"/>
    <w:rsid w:val="20CF0ED8"/>
    <w:rsid w:val="20CF0F62"/>
    <w:rsid w:val="20CF0FB2"/>
    <w:rsid w:val="20CF11CC"/>
    <w:rsid w:val="20CF11DE"/>
    <w:rsid w:val="20CF1253"/>
    <w:rsid w:val="20CF12BA"/>
    <w:rsid w:val="20CF1355"/>
    <w:rsid w:val="20CF1374"/>
    <w:rsid w:val="20CF13D1"/>
    <w:rsid w:val="20CF147A"/>
    <w:rsid w:val="20CF148C"/>
    <w:rsid w:val="20CF1616"/>
    <w:rsid w:val="20CF1618"/>
    <w:rsid w:val="20CF1647"/>
    <w:rsid w:val="20CF16FB"/>
    <w:rsid w:val="20CF1757"/>
    <w:rsid w:val="20CF1788"/>
    <w:rsid w:val="20CF179B"/>
    <w:rsid w:val="20CF17C8"/>
    <w:rsid w:val="20CF17E9"/>
    <w:rsid w:val="20CF17FA"/>
    <w:rsid w:val="20CF1905"/>
    <w:rsid w:val="20CF1960"/>
    <w:rsid w:val="20CF19DD"/>
    <w:rsid w:val="20CF1A02"/>
    <w:rsid w:val="20CF1A77"/>
    <w:rsid w:val="20CF1ABC"/>
    <w:rsid w:val="20CF1C06"/>
    <w:rsid w:val="20CF1C25"/>
    <w:rsid w:val="20CF1C5E"/>
    <w:rsid w:val="20CF1D9C"/>
    <w:rsid w:val="20CF1E1B"/>
    <w:rsid w:val="20CF1E4E"/>
    <w:rsid w:val="20CF1E78"/>
    <w:rsid w:val="20CF1E96"/>
    <w:rsid w:val="20CF1EAF"/>
    <w:rsid w:val="20CF1EB1"/>
    <w:rsid w:val="20CF1EF6"/>
    <w:rsid w:val="20CF1F25"/>
    <w:rsid w:val="20CF1F8E"/>
    <w:rsid w:val="20CF20FA"/>
    <w:rsid w:val="20CF211B"/>
    <w:rsid w:val="20CF21D8"/>
    <w:rsid w:val="20CF221B"/>
    <w:rsid w:val="20CF2241"/>
    <w:rsid w:val="20CF2273"/>
    <w:rsid w:val="20CF22F4"/>
    <w:rsid w:val="20CF247A"/>
    <w:rsid w:val="20CF249A"/>
    <w:rsid w:val="20CF250B"/>
    <w:rsid w:val="20CF257A"/>
    <w:rsid w:val="20CF2645"/>
    <w:rsid w:val="20CF2688"/>
    <w:rsid w:val="20CF2712"/>
    <w:rsid w:val="20CF2774"/>
    <w:rsid w:val="20CF2798"/>
    <w:rsid w:val="20CF2819"/>
    <w:rsid w:val="20CF2A5A"/>
    <w:rsid w:val="20CF2B0A"/>
    <w:rsid w:val="20CF2B60"/>
    <w:rsid w:val="20CF2B83"/>
    <w:rsid w:val="20CF2CEF"/>
    <w:rsid w:val="20CF2D09"/>
    <w:rsid w:val="20CF2D1D"/>
    <w:rsid w:val="20CF2DD2"/>
    <w:rsid w:val="20CF2DE4"/>
    <w:rsid w:val="20CF2E86"/>
    <w:rsid w:val="20CF2FCC"/>
    <w:rsid w:val="20CF30EC"/>
    <w:rsid w:val="20CF318F"/>
    <w:rsid w:val="20CF31D9"/>
    <w:rsid w:val="20CF31DA"/>
    <w:rsid w:val="20CF31DB"/>
    <w:rsid w:val="20CF31E2"/>
    <w:rsid w:val="20CF31FE"/>
    <w:rsid w:val="20CF32D6"/>
    <w:rsid w:val="20CF331D"/>
    <w:rsid w:val="20CF332A"/>
    <w:rsid w:val="20CF3345"/>
    <w:rsid w:val="20CF33F0"/>
    <w:rsid w:val="20CF3441"/>
    <w:rsid w:val="20CF34D8"/>
    <w:rsid w:val="20CF34F2"/>
    <w:rsid w:val="20CF3589"/>
    <w:rsid w:val="20CF3605"/>
    <w:rsid w:val="20CF363E"/>
    <w:rsid w:val="20CF36FF"/>
    <w:rsid w:val="20CF3729"/>
    <w:rsid w:val="20CF37CE"/>
    <w:rsid w:val="20CF380A"/>
    <w:rsid w:val="20CF38E0"/>
    <w:rsid w:val="20CF38F3"/>
    <w:rsid w:val="20CF39B3"/>
    <w:rsid w:val="20CF39F9"/>
    <w:rsid w:val="20CF3A2F"/>
    <w:rsid w:val="20CF3A33"/>
    <w:rsid w:val="20CF3B28"/>
    <w:rsid w:val="20CF3B87"/>
    <w:rsid w:val="20CF3B90"/>
    <w:rsid w:val="20CF3C19"/>
    <w:rsid w:val="20CF3C40"/>
    <w:rsid w:val="20CF3CFB"/>
    <w:rsid w:val="20CF3D23"/>
    <w:rsid w:val="20CF3D35"/>
    <w:rsid w:val="20CF3D5F"/>
    <w:rsid w:val="20CF3F01"/>
    <w:rsid w:val="20CF3FBB"/>
    <w:rsid w:val="20CF3FC1"/>
    <w:rsid w:val="20CF4063"/>
    <w:rsid w:val="20CF40AC"/>
    <w:rsid w:val="20CF40D0"/>
    <w:rsid w:val="20CF40D3"/>
    <w:rsid w:val="20CF4132"/>
    <w:rsid w:val="20CF435B"/>
    <w:rsid w:val="20CF43A4"/>
    <w:rsid w:val="20CF4538"/>
    <w:rsid w:val="20CF4589"/>
    <w:rsid w:val="20CF4620"/>
    <w:rsid w:val="20CF462D"/>
    <w:rsid w:val="20CF463A"/>
    <w:rsid w:val="20CF4674"/>
    <w:rsid w:val="20CF46D3"/>
    <w:rsid w:val="20CF4751"/>
    <w:rsid w:val="20CF4770"/>
    <w:rsid w:val="20CF47C2"/>
    <w:rsid w:val="20CF488D"/>
    <w:rsid w:val="20CF49BB"/>
    <w:rsid w:val="20CF4AC6"/>
    <w:rsid w:val="20CF4AEE"/>
    <w:rsid w:val="20CF4B88"/>
    <w:rsid w:val="20CF4C98"/>
    <w:rsid w:val="20CF4CA1"/>
    <w:rsid w:val="20CF4CE5"/>
    <w:rsid w:val="20CF4DD2"/>
    <w:rsid w:val="20CF4DD6"/>
    <w:rsid w:val="20CF4DE6"/>
    <w:rsid w:val="20CF4EEF"/>
    <w:rsid w:val="20CF501F"/>
    <w:rsid w:val="20CF50F0"/>
    <w:rsid w:val="20CF521C"/>
    <w:rsid w:val="20CF5226"/>
    <w:rsid w:val="20CF530C"/>
    <w:rsid w:val="20CF5420"/>
    <w:rsid w:val="20CF5496"/>
    <w:rsid w:val="20CF556A"/>
    <w:rsid w:val="20CF559D"/>
    <w:rsid w:val="20CF562B"/>
    <w:rsid w:val="20CF56B2"/>
    <w:rsid w:val="20CF57F6"/>
    <w:rsid w:val="20CF582C"/>
    <w:rsid w:val="20CF59A3"/>
    <w:rsid w:val="20CF5A73"/>
    <w:rsid w:val="20CF5AAF"/>
    <w:rsid w:val="20CF5AE5"/>
    <w:rsid w:val="20CF5B10"/>
    <w:rsid w:val="20CF5BC5"/>
    <w:rsid w:val="20CF5C5C"/>
    <w:rsid w:val="20CF5CF0"/>
    <w:rsid w:val="20CF5D10"/>
    <w:rsid w:val="20CF5EC4"/>
    <w:rsid w:val="20CF600E"/>
    <w:rsid w:val="20CF60FF"/>
    <w:rsid w:val="20CF6141"/>
    <w:rsid w:val="20CF61E8"/>
    <w:rsid w:val="20CF6256"/>
    <w:rsid w:val="20CF62E0"/>
    <w:rsid w:val="20CF63C7"/>
    <w:rsid w:val="20CF642E"/>
    <w:rsid w:val="20CF6485"/>
    <w:rsid w:val="20CF6537"/>
    <w:rsid w:val="20CF6634"/>
    <w:rsid w:val="20CF67C6"/>
    <w:rsid w:val="20CF67DF"/>
    <w:rsid w:val="20CF6857"/>
    <w:rsid w:val="20CF685B"/>
    <w:rsid w:val="20CF6913"/>
    <w:rsid w:val="20CF6944"/>
    <w:rsid w:val="20CF694B"/>
    <w:rsid w:val="20CF69EB"/>
    <w:rsid w:val="20CF6A15"/>
    <w:rsid w:val="20CF6A9A"/>
    <w:rsid w:val="20CF6B10"/>
    <w:rsid w:val="20CF6B9D"/>
    <w:rsid w:val="20CF6C21"/>
    <w:rsid w:val="20CF6C26"/>
    <w:rsid w:val="20CF6C6A"/>
    <w:rsid w:val="20CF6E04"/>
    <w:rsid w:val="20CF6F87"/>
    <w:rsid w:val="20CF6FB7"/>
    <w:rsid w:val="20CF6FD2"/>
    <w:rsid w:val="20CF7002"/>
    <w:rsid w:val="20CF7010"/>
    <w:rsid w:val="20CF704A"/>
    <w:rsid w:val="20CF70BA"/>
    <w:rsid w:val="20CF70F3"/>
    <w:rsid w:val="20CF7163"/>
    <w:rsid w:val="20CF7189"/>
    <w:rsid w:val="20CF72B0"/>
    <w:rsid w:val="20CF72B2"/>
    <w:rsid w:val="20CF72E7"/>
    <w:rsid w:val="20CF731D"/>
    <w:rsid w:val="20CF73B4"/>
    <w:rsid w:val="20CF73CB"/>
    <w:rsid w:val="20CF7632"/>
    <w:rsid w:val="20CF76F6"/>
    <w:rsid w:val="20CF7757"/>
    <w:rsid w:val="20CF7815"/>
    <w:rsid w:val="20CF789C"/>
    <w:rsid w:val="20CF7A9B"/>
    <w:rsid w:val="20CF7BA5"/>
    <w:rsid w:val="20CF7BF6"/>
    <w:rsid w:val="20CF7CFF"/>
    <w:rsid w:val="20CF7D0E"/>
    <w:rsid w:val="20CF7D7F"/>
    <w:rsid w:val="20CF7D85"/>
    <w:rsid w:val="20CF7DCD"/>
    <w:rsid w:val="20CF7DDC"/>
    <w:rsid w:val="20CF7E25"/>
    <w:rsid w:val="20CF7FA5"/>
    <w:rsid w:val="20CF7FC8"/>
    <w:rsid w:val="20D000E3"/>
    <w:rsid w:val="20D00137"/>
    <w:rsid w:val="20D00149"/>
    <w:rsid w:val="20D002FF"/>
    <w:rsid w:val="20D00521"/>
    <w:rsid w:val="20D00577"/>
    <w:rsid w:val="20D0069C"/>
    <w:rsid w:val="20D006B8"/>
    <w:rsid w:val="20D008EA"/>
    <w:rsid w:val="20D008F1"/>
    <w:rsid w:val="20D00919"/>
    <w:rsid w:val="20D009F3"/>
    <w:rsid w:val="20D00AF2"/>
    <w:rsid w:val="20D00B53"/>
    <w:rsid w:val="20D00CEF"/>
    <w:rsid w:val="20D00D19"/>
    <w:rsid w:val="20D00DA0"/>
    <w:rsid w:val="20D00F54"/>
    <w:rsid w:val="20D00F6D"/>
    <w:rsid w:val="20D0129C"/>
    <w:rsid w:val="20D01357"/>
    <w:rsid w:val="20D01359"/>
    <w:rsid w:val="20D01416"/>
    <w:rsid w:val="20D01674"/>
    <w:rsid w:val="20D016A4"/>
    <w:rsid w:val="20D01704"/>
    <w:rsid w:val="20D0175C"/>
    <w:rsid w:val="20D017E5"/>
    <w:rsid w:val="20D01863"/>
    <w:rsid w:val="20D018F2"/>
    <w:rsid w:val="20D01A1F"/>
    <w:rsid w:val="20D01A2A"/>
    <w:rsid w:val="20D01AA0"/>
    <w:rsid w:val="20D01B39"/>
    <w:rsid w:val="20D01B5F"/>
    <w:rsid w:val="20D01B7C"/>
    <w:rsid w:val="20D01C9C"/>
    <w:rsid w:val="20D01D67"/>
    <w:rsid w:val="20D01D6D"/>
    <w:rsid w:val="20D01DE2"/>
    <w:rsid w:val="20D01DF7"/>
    <w:rsid w:val="20D0202B"/>
    <w:rsid w:val="20D02071"/>
    <w:rsid w:val="20D02170"/>
    <w:rsid w:val="20D0219C"/>
    <w:rsid w:val="20D021D7"/>
    <w:rsid w:val="20D021EB"/>
    <w:rsid w:val="20D021F9"/>
    <w:rsid w:val="20D02235"/>
    <w:rsid w:val="20D022F3"/>
    <w:rsid w:val="20D0231E"/>
    <w:rsid w:val="20D0234B"/>
    <w:rsid w:val="20D023AE"/>
    <w:rsid w:val="20D02419"/>
    <w:rsid w:val="20D0241E"/>
    <w:rsid w:val="20D02458"/>
    <w:rsid w:val="20D024DF"/>
    <w:rsid w:val="20D02540"/>
    <w:rsid w:val="20D025F5"/>
    <w:rsid w:val="20D025FC"/>
    <w:rsid w:val="20D0269C"/>
    <w:rsid w:val="20D026BC"/>
    <w:rsid w:val="20D02760"/>
    <w:rsid w:val="20D027E9"/>
    <w:rsid w:val="20D02819"/>
    <w:rsid w:val="20D028B1"/>
    <w:rsid w:val="20D028FF"/>
    <w:rsid w:val="20D029AF"/>
    <w:rsid w:val="20D02A1D"/>
    <w:rsid w:val="20D02B72"/>
    <w:rsid w:val="20D02BFF"/>
    <w:rsid w:val="20D02CA6"/>
    <w:rsid w:val="20D02CF2"/>
    <w:rsid w:val="20D02D0A"/>
    <w:rsid w:val="20D02D7A"/>
    <w:rsid w:val="20D02DF3"/>
    <w:rsid w:val="20D02E1C"/>
    <w:rsid w:val="20D02E6C"/>
    <w:rsid w:val="20D02EE1"/>
    <w:rsid w:val="20D02F22"/>
    <w:rsid w:val="20D02FA2"/>
    <w:rsid w:val="20D02FCF"/>
    <w:rsid w:val="20D02FF2"/>
    <w:rsid w:val="20D03014"/>
    <w:rsid w:val="20D03058"/>
    <w:rsid w:val="20D03296"/>
    <w:rsid w:val="20D032FC"/>
    <w:rsid w:val="20D033FD"/>
    <w:rsid w:val="20D0356B"/>
    <w:rsid w:val="20D035EC"/>
    <w:rsid w:val="20D036E9"/>
    <w:rsid w:val="20D036F8"/>
    <w:rsid w:val="20D03714"/>
    <w:rsid w:val="20D03740"/>
    <w:rsid w:val="20D03750"/>
    <w:rsid w:val="20D038ED"/>
    <w:rsid w:val="20D03922"/>
    <w:rsid w:val="20D03936"/>
    <w:rsid w:val="20D03957"/>
    <w:rsid w:val="20D0395F"/>
    <w:rsid w:val="20D039D5"/>
    <w:rsid w:val="20D03A62"/>
    <w:rsid w:val="20D03A86"/>
    <w:rsid w:val="20D03AF8"/>
    <w:rsid w:val="20D03B21"/>
    <w:rsid w:val="20D03B2D"/>
    <w:rsid w:val="20D03B64"/>
    <w:rsid w:val="20D03B65"/>
    <w:rsid w:val="20D03BEE"/>
    <w:rsid w:val="20D03D92"/>
    <w:rsid w:val="20D03E23"/>
    <w:rsid w:val="20D03E29"/>
    <w:rsid w:val="20D03F4B"/>
    <w:rsid w:val="20D0401F"/>
    <w:rsid w:val="20D0404C"/>
    <w:rsid w:val="20D0406B"/>
    <w:rsid w:val="20D04148"/>
    <w:rsid w:val="20D0416C"/>
    <w:rsid w:val="20D04218"/>
    <w:rsid w:val="20D04221"/>
    <w:rsid w:val="20D0424C"/>
    <w:rsid w:val="20D0426A"/>
    <w:rsid w:val="20D04339"/>
    <w:rsid w:val="20D0435B"/>
    <w:rsid w:val="20D0436B"/>
    <w:rsid w:val="20D043B9"/>
    <w:rsid w:val="20D043C4"/>
    <w:rsid w:val="20D0461C"/>
    <w:rsid w:val="20D04668"/>
    <w:rsid w:val="20D04672"/>
    <w:rsid w:val="20D04675"/>
    <w:rsid w:val="20D046C2"/>
    <w:rsid w:val="20D04725"/>
    <w:rsid w:val="20D0481B"/>
    <w:rsid w:val="20D048B5"/>
    <w:rsid w:val="20D04900"/>
    <w:rsid w:val="20D049AB"/>
    <w:rsid w:val="20D049CC"/>
    <w:rsid w:val="20D04A45"/>
    <w:rsid w:val="20D04A4E"/>
    <w:rsid w:val="20D04A84"/>
    <w:rsid w:val="20D04AFC"/>
    <w:rsid w:val="20D04B15"/>
    <w:rsid w:val="20D04B86"/>
    <w:rsid w:val="20D04BA7"/>
    <w:rsid w:val="20D04BF1"/>
    <w:rsid w:val="20D04D8E"/>
    <w:rsid w:val="20D04D93"/>
    <w:rsid w:val="20D04DA1"/>
    <w:rsid w:val="20D04E01"/>
    <w:rsid w:val="20D04E2E"/>
    <w:rsid w:val="20D04E98"/>
    <w:rsid w:val="20D04EB4"/>
    <w:rsid w:val="20D04EC2"/>
    <w:rsid w:val="20D0507F"/>
    <w:rsid w:val="20D050CE"/>
    <w:rsid w:val="20D050D2"/>
    <w:rsid w:val="20D050F0"/>
    <w:rsid w:val="20D05101"/>
    <w:rsid w:val="20D05230"/>
    <w:rsid w:val="20D05266"/>
    <w:rsid w:val="20D052B0"/>
    <w:rsid w:val="20D05379"/>
    <w:rsid w:val="20D053D6"/>
    <w:rsid w:val="20D054F6"/>
    <w:rsid w:val="20D0567C"/>
    <w:rsid w:val="20D05720"/>
    <w:rsid w:val="20D05767"/>
    <w:rsid w:val="20D05797"/>
    <w:rsid w:val="20D057AE"/>
    <w:rsid w:val="20D05821"/>
    <w:rsid w:val="20D0585F"/>
    <w:rsid w:val="20D0589E"/>
    <w:rsid w:val="20D059A7"/>
    <w:rsid w:val="20D059F8"/>
    <w:rsid w:val="20D05A33"/>
    <w:rsid w:val="20D05A95"/>
    <w:rsid w:val="20D05AF2"/>
    <w:rsid w:val="20D05C0E"/>
    <w:rsid w:val="20D05CC3"/>
    <w:rsid w:val="20D05D15"/>
    <w:rsid w:val="20D05D41"/>
    <w:rsid w:val="20D05E38"/>
    <w:rsid w:val="20D06090"/>
    <w:rsid w:val="20D060BC"/>
    <w:rsid w:val="20D060E0"/>
    <w:rsid w:val="20D0620C"/>
    <w:rsid w:val="20D06262"/>
    <w:rsid w:val="20D06364"/>
    <w:rsid w:val="20D0638D"/>
    <w:rsid w:val="20D063B0"/>
    <w:rsid w:val="20D06410"/>
    <w:rsid w:val="20D0643C"/>
    <w:rsid w:val="20D064E3"/>
    <w:rsid w:val="20D06613"/>
    <w:rsid w:val="20D06645"/>
    <w:rsid w:val="20D066DA"/>
    <w:rsid w:val="20D06704"/>
    <w:rsid w:val="20D0672F"/>
    <w:rsid w:val="20D06791"/>
    <w:rsid w:val="20D067B6"/>
    <w:rsid w:val="20D067C6"/>
    <w:rsid w:val="20D0686B"/>
    <w:rsid w:val="20D0695A"/>
    <w:rsid w:val="20D0697E"/>
    <w:rsid w:val="20D06A8A"/>
    <w:rsid w:val="20D06A9B"/>
    <w:rsid w:val="20D06AA0"/>
    <w:rsid w:val="20D06ABE"/>
    <w:rsid w:val="20D06B3C"/>
    <w:rsid w:val="20D06C7E"/>
    <w:rsid w:val="20D06D36"/>
    <w:rsid w:val="20D06D37"/>
    <w:rsid w:val="20D06EE4"/>
    <w:rsid w:val="20D07062"/>
    <w:rsid w:val="20D0707D"/>
    <w:rsid w:val="20D071EE"/>
    <w:rsid w:val="20D0731A"/>
    <w:rsid w:val="20D07380"/>
    <w:rsid w:val="20D0745F"/>
    <w:rsid w:val="20D07469"/>
    <w:rsid w:val="20D074A3"/>
    <w:rsid w:val="20D074C1"/>
    <w:rsid w:val="20D075E9"/>
    <w:rsid w:val="20D07662"/>
    <w:rsid w:val="20D0766B"/>
    <w:rsid w:val="20D0777D"/>
    <w:rsid w:val="20D0780B"/>
    <w:rsid w:val="20D0790B"/>
    <w:rsid w:val="20D07975"/>
    <w:rsid w:val="20D07A0B"/>
    <w:rsid w:val="20D07A38"/>
    <w:rsid w:val="20D07A8B"/>
    <w:rsid w:val="20D07AAA"/>
    <w:rsid w:val="20D07AF0"/>
    <w:rsid w:val="20D07B0C"/>
    <w:rsid w:val="20D07B32"/>
    <w:rsid w:val="20D07BD5"/>
    <w:rsid w:val="20D07BE7"/>
    <w:rsid w:val="20D07C4D"/>
    <w:rsid w:val="20D07CC9"/>
    <w:rsid w:val="20D07CFE"/>
    <w:rsid w:val="20D07D73"/>
    <w:rsid w:val="20D07E0B"/>
    <w:rsid w:val="20D07E1B"/>
    <w:rsid w:val="20D07E3B"/>
    <w:rsid w:val="20D07E62"/>
    <w:rsid w:val="20D07EE0"/>
    <w:rsid w:val="20D07F31"/>
    <w:rsid w:val="20D07F65"/>
    <w:rsid w:val="20D07F91"/>
    <w:rsid w:val="20D07F96"/>
    <w:rsid w:val="20D10035"/>
    <w:rsid w:val="20D1009C"/>
    <w:rsid w:val="20D100BA"/>
    <w:rsid w:val="20D101C1"/>
    <w:rsid w:val="20D10259"/>
    <w:rsid w:val="20D10315"/>
    <w:rsid w:val="20D103B0"/>
    <w:rsid w:val="20D10406"/>
    <w:rsid w:val="20D1049F"/>
    <w:rsid w:val="20D1058B"/>
    <w:rsid w:val="20D105FA"/>
    <w:rsid w:val="20D106BF"/>
    <w:rsid w:val="20D106C5"/>
    <w:rsid w:val="20D106DE"/>
    <w:rsid w:val="20D106FD"/>
    <w:rsid w:val="20D1079A"/>
    <w:rsid w:val="20D10845"/>
    <w:rsid w:val="20D10896"/>
    <w:rsid w:val="20D108DE"/>
    <w:rsid w:val="20D10A5C"/>
    <w:rsid w:val="20D10A99"/>
    <w:rsid w:val="20D10AA1"/>
    <w:rsid w:val="20D10B01"/>
    <w:rsid w:val="20D10B04"/>
    <w:rsid w:val="20D10B2E"/>
    <w:rsid w:val="20D10C2A"/>
    <w:rsid w:val="20D10D36"/>
    <w:rsid w:val="20D10D47"/>
    <w:rsid w:val="20D10D64"/>
    <w:rsid w:val="20D10E5D"/>
    <w:rsid w:val="20D10E6A"/>
    <w:rsid w:val="20D10F6F"/>
    <w:rsid w:val="20D10FC3"/>
    <w:rsid w:val="20D11063"/>
    <w:rsid w:val="20D1108E"/>
    <w:rsid w:val="20D11144"/>
    <w:rsid w:val="20D111A8"/>
    <w:rsid w:val="20D1127B"/>
    <w:rsid w:val="20D11375"/>
    <w:rsid w:val="20D11397"/>
    <w:rsid w:val="20D11417"/>
    <w:rsid w:val="20D11449"/>
    <w:rsid w:val="20D1158B"/>
    <w:rsid w:val="20D11808"/>
    <w:rsid w:val="20D118B7"/>
    <w:rsid w:val="20D11909"/>
    <w:rsid w:val="20D11953"/>
    <w:rsid w:val="20D11A33"/>
    <w:rsid w:val="20D11AE8"/>
    <w:rsid w:val="20D11AF4"/>
    <w:rsid w:val="20D11C31"/>
    <w:rsid w:val="20D11CAB"/>
    <w:rsid w:val="20D11CCD"/>
    <w:rsid w:val="20D11D03"/>
    <w:rsid w:val="20D11D0E"/>
    <w:rsid w:val="20D11D10"/>
    <w:rsid w:val="20D11D36"/>
    <w:rsid w:val="20D11D68"/>
    <w:rsid w:val="20D11DD7"/>
    <w:rsid w:val="20D11E6A"/>
    <w:rsid w:val="20D11E85"/>
    <w:rsid w:val="20D11FCA"/>
    <w:rsid w:val="20D11FE0"/>
    <w:rsid w:val="20D12022"/>
    <w:rsid w:val="20D1209F"/>
    <w:rsid w:val="20D120AB"/>
    <w:rsid w:val="20D12246"/>
    <w:rsid w:val="20D123BA"/>
    <w:rsid w:val="20D123EE"/>
    <w:rsid w:val="20D12476"/>
    <w:rsid w:val="20D124E0"/>
    <w:rsid w:val="20D125BD"/>
    <w:rsid w:val="20D1260B"/>
    <w:rsid w:val="20D12743"/>
    <w:rsid w:val="20D127A5"/>
    <w:rsid w:val="20D127A6"/>
    <w:rsid w:val="20D127BD"/>
    <w:rsid w:val="20D1280C"/>
    <w:rsid w:val="20D12902"/>
    <w:rsid w:val="20D12939"/>
    <w:rsid w:val="20D12948"/>
    <w:rsid w:val="20D12A46"/>
    <w:rsid w:val="20D12AC7"/>
    <w:rsid w:val="20D12C44"/>
    <w:rsid w:val="20D12E64"/>
    <w:rsid w:val="20D12EFF"/>
    <w:rsid w:val="20D12FB8"/>
    <w:rsid w:val="20D13174"/>
    <w:rsid w:val="20D131D5"/>
    <w:rsid w:val="20D131E8"/>
    <w:rsid w:val="20D131F4"/>
    <w:rsid w:val="20D1332B"/>
    <w:rsid w:val="20D133EE"/>
    <w:rsid w:val="20D13474"/>
    <w:rsid w:val="20D134A1"/>
    <w:rsid w:val="20D1359A"/>
    <w:rsid w:val="20D135A8"/>
    <w:rsid w:val="20D13637"/>
    <w:rsid w:val="20D1371B"/>
    <w:rsid w:val="20D13788"/>
    <w:rsid w:val="20D1387F"/>
    <w:rsid w:val="20D138AF"/>
    <w:rsid w:val="20D13AE9"/>
    <w:rsid w:val="20D13B1A"/>
    <w:rsid w:val="20D13B47"/>
    <w:rsid w:val="20D13BAC"/>
    <w:rsid w:val="20D13D25"/>
    <w:rsid w:val="20D13E39"/>
    <w:rsid w:val="20D13E48"/>
    <w:rsid w:val="20D13E9D"/>
    <w:rsid w:val="20D13EE8"/>
    <w:rsid w:val="20D13F1F"/>
    <w:rsid w:val="20D13F5A"/>
    <w:rsid w:val="20D13F79"/>
    <w:rsid w:val="20D140DD"/>
    <w:rsid w:val="20D141A0"/>
    <w:rsid w:val="20D141A3"/>
    <w:rsid w:val="20D141E0"/>
    <w:rsid w:val="20D14305"/>
    <w:rsid w:val="20D1430A"/>
    <w:rsid w:val="20D1432A"/>
    <w:rsid w:val="20D1432C"/>
    <w:rsid w:val="20D144F7"/>
    <w:rsid w:val="20D1452F"/>
    <w:rsid w:val="20D145DD"/>
    <w:rsid w:val="20D14615"/>
    <w:rsid w:val="20D14655"/>
    <w:rsid w:val="20D1470A"/>
    <w:rsid w:val="20D1472A"/>
    <w:rsid w:val="20D14787"/>
    <w:rsid w:val="20D14794"/>
    <w:rsid w:val="20D147CE"/>
    <w:rsid w:val="20D147DB"/>
    <w:rsid w:val="20D148D7"/>
    <w:rsid w:val="20D14908"/>
    <w:rsid w:val="20D14939"/>
    <w:rsid w:val="20D14B24"/>
    <w:rsid w:val="20D14B25"/>
    <w:rsid w:val="20D14BAE"/>
    <w:rsid w:val="20D14BB0"/>
    <w:rsid w:val="20D14C46"/>
    <w:rsid w:val="20D14CE0"/>
    <w:rsid w:val="20D14CF6"/>
    <w:rsid w:val="20D14D1F"/>
    <w:rsid w:val="20D14D81"/>
    <w:rsid w:val="20D14DA9"/>
    <w:rsid w:val="20D14DF6"/>
    <w:rsid w:val="20D14FAE"/>
    <w:rsid w:val="20D14FC5"/>
    <w:rsid w:val="20D1503B"/>
    <w:rsid w:val="20D15045"/>
    <w:rsid w:val="20D1509A"/>
    <w:rsid w:val="20D150FC"/>
    <w:rsid w:val="20D1517D"/>
    <w:rsid w:val="20D1518C"/>
    <w:rsid w:val="20D15243"/>
    <w:rsid w:val="20D153A9"/>
    <w:rsid w:val="20D153F8"/>
    <w:rsid w:val="20D15458"/>
    <w:rsid w:val="20D155C4"/>
    <w:rsid w:val="20D155F1"/>
    <w:rsid w:val="20D155FC"/>
    <w:rsid w:val="20D155FE"/>
    <w:rsid w:val="20D156B1"/>
    <w:rsid w:val="20D1572D"/>
    <w:rsid w:val="20D15816"/>
    <w:rsid w:val="20D15887"/>
    <w:rsid w:val="20D15997"/>
    <w:rsid w:val="20D15999"/>
    <w:rsid w:val="20D15A61"/>
    <w:rsid w:val="20D15AD1"/>
    <w:rsid w:val="20D15B59"/>
    <w:rsid w:val="20D15BF4"/>
    <w:rsid w:val="20D15C85"/>
    <w:rsid w:val="20D15E0D"/>
    <w:rsid w:val="20D15E88"/>
    <w:rsid w:val="20D15F24"/>
    <w:rsid w:val="20D15F83"/>
    <w:rsid w:val="20D15F8F"/>
    <w:rsid w:val="20D1602B"/>
    <w:rsid w:val="20D160C3"/>
    <w:rsid w:val="20D161DD"/>
    <w:rsid w:val="20D1624A"/>
    <w:rsid w:val="20D1629D"/>
    <w:rsid w:val="20D162DC"/>
    <w:rsid w:val="20D16371"/>
    <w:rsid w:val="20D1638D"/>
    <w:rsid w:val="20D163C9"/>
    <w:rsid w:val="20D16401"/>
    <w:rsid w:val="20D16566"/>
    <w:rsid w:val="20D16576"/>
    <w:rsid w:val="20D16591"/>
    <w:rsid w:val="20D165B6"/>
    <w:rsid w:val="20D16628"/>
    <w:rsid w:val="20D1666E"/>
    <w:rsid w:val="20D166B9"/>
    <w:rsid w:val="20D1684A"/>
    <w:rsid w:val="20D16894"/>
    <w:rsid w:val="20D1695E"/>
    <w:rsid w:val="20D16AE5"/>
    <w:rsid w:val="20D16AF3"/>
    <w:rsid w:val="20D16C34"/>
    <w:rsid w:val="20D16C4C"/>
    <w:rsid w:val="20D16DE8"/>
    <w:rsid w:val="20D16E04"/>
    <w:rsid w:val="20D16E34"/>
    <w:rsid w:val="20D16E70"/>
    <w:rsid w:val="20D170E7"/>
    <w:rsid w:val="20D1715F"/>
    <w:rsid w:val="20D171BD"/>
    <w:rsid w:val="20D172AE"/>
    <w:rsid w:val="20D1734C"/>
    <w:rsid w:val="20D173A6"/>
    <w:rsid w:val="20D173F2"/>
    <w:rsid w:val="20D1745D"/>
    <w:rsid w:val="20D17517"/>
    <w:rsid w:val="20D17556"/>
    <w:rsid w:val="20D17587"/>
    <w:rsid w:val="20D175DF"/>
    <w:rsid w:val="20D1762F"/>
    <w:rsid w:val="20D17681"/>
    <w:rsid w:val="20D17A36"/>
    <w:rsid w:val="20D17A44"/>
    <w:rsid w:val="20D17A58"/>
    <w:rsid w:val="20D17AB0"/>
    <w:rsid w:val="20D17ACF"/>
    <w:rsid w:val="20D17AE0"/>
    <w:rsid w:val="20D17BB5"/>
    <w:rsid w:val="20D17BFC"/>
    <w:rsid w:val="20D17C18"/>
    <w:rsid w:val="20D17C19"/>
    <w:rsid w:val="20D17CCA"/>
    <w:rsid w:val="20D17CF7"/>
    <w:rsid w:val="20D17CF9"/>
    <w:rsid w:val="20D17D7B"/>
    <w:rsid w:val="20D17E22"/>
    <w:rsid w:val="20D17E51"/>
    <w:rsid w:val="20D17F86"/>
    <w:rsid w:val="20D17F89"/>
    <w:rsid w:val="20D2013F"/>
    <w:rsid w:val="20D20195"/>
    <w:rsid w:val="20D202DC"/>
    <w:rsid w:val="20D2047A"/>
    <w:rsid w:val="20D204F6"/>
    <w:rsid w:val="20D20549"/>
    <w:rsid w:val="20D2055B"/>
    <w:rsid w:val="20D205F0"/>
    <w:rsid w:val="20D205F6"/>
    <w:rsid w:val="20D2067C"/>
    <w:rsid w:val="20D206B7"/>
    <w:rsid w:val="20D20745"/>
    <w:rsid w:val="20D2075B"/>
    <w:rsid w:val="20D207FF"/>
    <w:rsid w:val="20D20848"/>
    <w:rsid w:val="20D2092E"/>
    <w:rsid w:val="20D20955"/>
    <w:rsid w:val="20D2098A"/>
    <w:rsid w:val="20D209BE"/>
    <w:rsid w:val="20D209DF"/>
    <w:rsid w:val="20D20A14"/>
    <w:rsid w:val="20D20B05"/>
    <w:rsid w:val="20D20CE7"/>
    <w:rsid w:val="20D20D21"/>
    <w:rsid w:val="20D20D25"/>
    <w:rsid w:val="20D20DB9"/>
    <w:rsid w:val="20D20E02"/>
    <w:rsid w:val="20D20E07"/>
    <w:rsid w:val="20D20E71"/>
    <w:rsid w:val="20D20E88"/>
    <w:rsid w:val="20D20F98"/>
    <w:rsid w:val="20D20FA8"/>
    <w:rsid w:val="20D210EB"/>
    <w:rsid w:val="20D2110C"/>
    <w:rsid w:val="20D2111A"/>
    <w:rsid w:val="20D21141"/>
    <w:rsid w:val="20D211C2"/>
    <w:rsid w:val="20D211E9"/>
    <w:rsid w:val="20D2124D"/>
    <w:rsid w:val="20D2129B"/>
    <w:rsid w:val="20D21437"/>
    <w:rsid w:val="20D2145B"/>
    <w:rsid w:val="20D21490"/>
    <w:rsid w:val="20D214E1"/>
    <w:rsid w:val="20D2151F"/>
    <w:rsid w:val="20D21549"/>
    <w:rsid w:val="20D215B6"/>
    <w:rsid w:val="20D216A8"/>
    <w:rsid w:val="20D21791"/>
    <w:rsid w:val="20D217C4"/>
    <w:rsid w:val="20D21853"/>
    <w:rsid w:val="20D218BA"/>
    <w:rsid w:val="20D21976"/>
    <w:rsid w:val="20D21A50"/>
    <w:rsid w:val="20D21A82"/>
    <w:rsid w:val="20D21B7B"/>
    <w:rsid w:val="20D21BDB"/>
    <w:rsid w:val="20D21C28"/>
    <w:rsid w:val="20D21CAD"/>
    <w:rsid w:val="20D21CC9"/>
    <w:rsid w:val="20D21D1D"/>
    <w:rsid w:val="20D21D55"/>
    <w:rsid w:val="20D21D9F"/>
    <w:rsid w:val="20D2203C"/>
    <w:rsid w:val="20D2209E"/>
    <w:rsid w:val="20D220CE"/>
    <w:rsid w:val="20D2219C"/>
    <w:rsid w:val="20D221E6"/>
    <w:rsid w:val="20D2220F"/>
    <w:rsid w:val="20D222A9"/>
    <w:rsid w:val="20D222B0"/>
    <w:rsid w:val="20D223C3"/>
    <w:rsid w:val="20D22428"/>
    <w:rsid w:val="20D224A2"/>
    <w:rsid w:val="20D224A7"/>
    <w:rsid w:val="20D2266E"/>
    <w:rsid w:val="20D2287D"/>
    <w:rsid w:val="20D2289A"/>
    <w:rsid w:val="20D228F4"/>
    <w:rsid w:val="20D22932"/>
    <w:rsid w:val="20D22A56"/>
    <w:rsid w:val="20D22AC9"/>
    <w:rsid w:val="20D22AFD"/>
    <w:rsid w:val="20D22B2E"/>
    <w:rsid w:val="20D22C22"/>
    <w:rsid w:val="20D22C3A"/>
    <w:rsid w:val="20D22C5B"/>
    <w:rsid w:val="20D22CE3"/>
    <w:rsid w:val="20D22D58"/>
    <w:rsid w:val="20D22D59"/>
    <w:rsid w:val="20D22D95"/>
    <w:rsid w:val="20D22DCB"/>
    <w:rsid w:val="20D22DCC"/>
    <w:rsid w:val="20D22DE0"/>
    <w:rsid w:val="20D22E36"/>
    <w:rsid w:val="20D22F19"/>
    <w:rsid w:val="20D231E0"/>
    <w:rsid w:val="20D23263"/>
    <w:rsid w:val="20D23289"/>
    <w:rsid w:val="20D23329"/>
    <w:rsid w:val="20D233A7"/>
    <w:rsid w:val="20D23559"/>
    <w:rsid w:val="20D235C0"/>
    <w:rsid w:val="20D2360A"/>
    <w:rsid w:val="20D23619"/>
    <w:rsid w:val="20D237CB"/>
    <w:rsid w:val="20D237F3"/>
    <w:rsid w:val="20D2380C"/>
    <w:rsid w:val="20D238B5"/>
    <w:rsid w:val="20D2393B"/>
    <w:rsid w:val="20D239A9"/>
    <w:rsid w:val="20D23A95"/>
    <w:rsid w:val="20D23BFD"/>
    <w:rsid w:val="20D23C13"/>
    <w:rsid w:val="20D23C53"/>
    <w:rsid w:val="20D23C68"/>
    <w:rsid w:val="20D23CD2"/>
    <w:rsid w:val="20D23D56"/>
    <w:rsid w:val="20D23E1B"/>
    <w:rsid w:val="20D23F11"/>
    <w:rsid w:val="20D23FE6"/>
    <w:rsid w:val="20D2400D"/>
    <w:rsid w:val="20D24056"/>
    <w:rsid w:val="20D24177"/>
    <w:rsid w:val="20D241F0"/>
    <w:rsid w:val="20D24239"/>
    <w:rsid w:val="20D24257"/>
    <w:rsid w:val="20D242B5"/>
    <w:rsid w:val="20D24338"/>
    <w:rsid w:val="20D2445A"/>
    <w:rsid w:val="20D24517"/>
    <w:rsid w:val="20D245F7"/>
    <w:rsid w:val="20D24600"/>
    <w:rsid w:val="20D24637"/>
    <w:rsid w:val="20D24672"/>
    <w:rsid w:val="20D24675"/>
    <w:rsid w:val="20D24857"/>
    <w:rsid w:val="20D2492B"/>
    <w:rsid w:val="20D249E2"/>
    <w:rsid w:val="20D249FD"/>
    <w:rsid w:val="20D24AB6"/>
    <w:rsid w:val="20D24AC8"/>
    <w:rsid w:val="20D24B37"/>
    <w:rsid w:val="20D24BA6"/>
    <w:rsid w:val="20D24C15"/>
    <w:rsid w:val="20D24CC4"/>
    <w:rsid w:val="20D24DE8"/>
    <w:rsid w:val="20D24E6E"/>
    <w:rsid w:val="20D24F25"/>
    <w:rsid w:val="20D24F3C"/>
    <w:rsid w:val="20D24FB8"/>
    <w:rsid w:val="20D250DD"/>
    <w:rsid w:val="20D25151"/>
    <w:rsid w:val="20D2516E"/>
    <w:rsid w:val="20D251C9"/>
    <w:rsid w:val="20D25258"/>
    <w:rsid w:val="20D252C7"/>
    <w:rsid w:val="20D252E7"/>
    <w:rsid w:val="20D252FE"/>
    <w:rsid w:val="20D2537A"/>
    <w:rsid w:val="20D25418"/>
    <w:rsid w:val="20D25456"/>
    <w:rsid w:val="20D254BF"/>
    <w:rsid w:val="20D255C5"/>
    <w:rsid w:val="20D255F9"/>
    <w:rsid w:val="20D25680"/>
    <w:rsid w:val="20D2568E"/>
    <w:rsid w:val="20D256C3"/>
    <w:rsid w:val="20D25770"/>
    <w:rsid w:val="20D257AE"/>
    <w:rsid w:val="20D25826"/>
    <w:rsid w:val="20D25836"/>
    <w:rsid w:val="20D25953"/>
    <w:rsid w:val="20D25A12"/>
    <w:rsid w:val="20D25A1A"/>
    <w:rsid w:val="20D25AC9"/>
    <w:rsid w:val="20D25B0C"/>
    <w:rsid w:val="20D25B96"/>
    <w:rsid w:val="20D25C0E"/>
    <w:rsid w:val="20D25C34"/>
    <w:rsid w:val="20D25C8D"/>
    <w:rsid w:val="20D25DDE"/>
    <w:rsid w:val="20D25E9F"/>
    <w:rsid w:val="20D26013"/>
    <w:rsid w:val="20D26096"/>
    <w:rsid w:val="20D260E1"/>
    <w:rsid w:val="20D26212"/>
    <w:rsid w:val="20D26288"/>
    <w:rsid w:val="20D2628D"/>
    <w:rsid w:val="20D26332"/>
    <w:rsid w:val="20D26357"/>
    <w:rsid w:val="20D2635B"/>
    <w:rsid w:val="20D26411"/>
    <w:rsid w:val="20D2644C"/>
    <w:rsid w:val="20D26457"/>
    <w:rsid w:val="20D2651E"/>
    <w:rsid w:val="20D26549"/>
    <w:rsid w:val="20D2655A"/>
    <w:rsid w:val="20D2658B"/>
    <w:rsid w:val="20D2659E"/>
    <w:rsid w:val="20D265E5"/>
    <w:rsid w:val="20D265F5"/>
    <w:rsid w:val="20D265FD"/>
    <w:rsid w:val="20D266DD"/>
    <w:rsid w:val="20D26773"/>
    <w:rsid w:val="20D26781"/>
    <w:rsid w:val="20D269B9"/>
    <w:rsid w:val="20D26B04"/>
    <w:rsid w:val="20D26B5E"/>
    <w:rsid w:val="20D26B67"/>
    <w:rsid w:val="20D26B89"/>
    <w:rsid w:val="20D26B8E"/>
    <w:rsid w:val="20D26C47"/>
    <w:rsid w:val="20D26C7C"/>
    <w:rsid w:val="20D26D3C"/>
    <w:rsid w:val="20D26E10"/>
    <w:rsid w:val="20D26EDD"/>
    <w:rsid w:val="20D26F1B"/>
    <w:rsid w:val="20D27000"/>
    <w:rsid w:val="20D27030"/>
    <w:rsid w:val="20D2709B"/>
    <w:rsid w:val="20D270C6"/>
    <w:rsid w:val="20D2713C"/>
    <w:rsid w:val="20D27153"/>
    <w:rsid w:val="20D271E9"/>
    <w:rsid w:val="20D27263"/>
    <w:rsid w:val="20D27297"/>
    <w:rsid w:val="20D2729D"/>
    <w:rsid w:val="20D272A7"/>
    <w:rsid w:val="20D27368"/>
    <w:rsid w:val="20D2743D"/>
    <w:rsid w:val="20D27452"/>
    <w:rsid w:val="20D27542"/>
    <w:rsid w:val="20D2759F"/>
    <w:rsid w:val="20D275BB"/>
    <w:rsid w:val="20D275C0"/>
    <w:rsid w:val="20D2763D"/>
    <w:rsid w:val="20D2770B"/>
    <w:rsid w:val="20D277DB"/>
    <w:rsid w:val="20D27845"/>
    <w:rsid w:val="20D27A20"/>
    <w:rsid w:val="20D27A2A"/>
    <w:rsid w:val="20D27AF7"/>
    <w:rsid w:val="20D27B53"/>
    <w:rsid w:val="20D27B57"/>
    <w:rsid w:val="20D27B60"/>
    <w:rsid w:val="20D27B6F"/>
    <w:rsid w:val="20D27C63"/>
    <w:rsid w:val="20D27CAA"/>
    <w:rsid w:val="20D27CE4"/>
    <w:rsid w:val="20D27D1A"/>
    <w:rsid w:val="20D27DA5"/>
    <w:rsid w:val="20D27DEC"/>
    <w:rsid w:val="20D27DEE"/>
    <w:rsid w:val="20D27E44"/>
    <w:rsid w:val="20D27E73"/>
    <w:rsid w:val="20D27ECC"/>
    <w:rsid w:val="20D27F9A"/>
    <w:rsid w:val="20D27FA2"/>
    <w:rsid w:val="20D300FE"/>
    <w:rsid w:val="20D30143"/>
    <w:rsid w:val="20D301B7"/>
    <w:rsid w:val="20D301D9"/>
    <w:rsid w:val="20D302C7"/>
    <w:rsid w:val="20D30436"/>
    <w:rsid w:val="20D304B2"/>
    <w:rsid w:val="20D304F8"/>
    <w:rsid w:val="20D30528"/>
    <w:rsid w:val="20D30739"/>
    <w:rsid w:val="20D30740"/>
    <w:rsid w:val="20D3074A"/>
    <w:rsid w:val="20D3081E"/>
    <w:rsid w:val="20D3092C"/>
    <w:rsid w:val="20D3097C"/>
    <w:rsid w:val="20D30990"/>
    <w:rsid w:val="20D30AD6"/>
    <w:rsid w:val="20D30AEE"/>
    <w:rsid w:val="20D30B42"/>
    <w:rsid w:val="20D30BE4"/>
    <w:rsid w:val="20D30CA0"/>
    <w:rsid w:val="20D30F09"/>
    <w:rsid w:val="20D30F97"/>
    <w:rsid w:val="20D30FE8"/>
    <w:rsid w:val="20D3104B"/>
    <w:rsid w:val="20D310AF"/>
    <w:rsid w:val="20D31190"/>
    <w:rsid w:val="20D3146B"/>
    <w:rsid w:val="20D31494"/>
    <w:rsid w:val="20D31495"/>
    <w:rsid w:val="20D314A7"/>
    <w:rsid w:val="20D314BD"/>
    <w:rsid w:val="20D315C9"/>
    <w:rsid w:val="20D316E2"/>
    <w:rsid w:val="20D31701"/>
    <w:rsid w:val="20D31777"/>
    <w:rsid w:val="20D317C9"/>
    <w:rsid w:val="20D31824"/>
    <w:rsid w:val="20D31839"/>
    <w:rsid w:val="20D318EB"/>
    <w:rsid w:val="20D318F3"/>
    <w:rsid w:val="20D31A27"/>
    <w:rsid w:val="20D31B2B"/>
    <w:rsid w:val="20D31BF5"/>
    <w:rsid w:val="20D31C78"/>
    <w:rsid w:val="20D31CA9"/>
    <w:rsid w:val="20D31CAF"/>
    <w:rsid w:val="20D31CDD"/>
    <w:rsid w:val="20D31E4C"/>
    <w:rsid w:val="20D31E6F"/>
    <w:rsid w:val="20D31EF6"/>
    <w:rsid w:val="20D31EF7"/>
    <w:rsid w:val="20D31F44"/>
    <w:rsid w:val="20D31F46"/>
    <w:rsid w:val="20D32091"/>
    <w:rsid w:val="20D3211F"/>
    <w:rsid w:val="20D32126"/>
    <w:rsid w:val="20D321B8"/>
    <w:rsid w:val="20D321BD"/>
    <w:rsid w:val="20D32227"/>
    <w:rsid w:val="20D32231"/>
    <w:rsid w:val="20D3228E"/>
    <w:rsid w:val="20D3232D"/>
    <w:rsid w:val="20D32369"/>
    <w:rsid w:val="20D32382"/>
    <w:rsid w:val="20D323F8"/>
    <w:rsid w:val="20D32426"/>
    <w:rsid w:val="20D32535"/>
    <w:rsid w:val="20D3255D"/>
    <w:rsid w:val="20D325AD"/>
    <w:rsid w:val="20D325BC"/>
    <w:rsid w:val="20D325F7"/>
    <w:rsid w:val="20D327FD"/>
    <w:rsid w:val="20D32817"/>
    <w:rsid w:val="20D32846"/>
    <w:rsid w:val="20D32860"/>
    <w:rsid w:val="20D32890"/>
    <w:rsid w:val="20D32995"/>
    <w:rsid w:val="20D329BC"/>
    <w:rsid w:val="20D32A1F"/>
    <w:rsid w:val="20D32A78"/>
    <w:rsid w:val="20D32ADA"/>
    <w:rsid w:val="20D32B4D"/>
    <w:rsid w:val="20D32CC5"/>
    <w:rsid w:val="20D32D77"/>
    <w:rsid w:val="20D32E0D"/>
    <w:rsid w:val="20D32E56"/>
    <w:rsid w:val="20D32E88"/>
    <w:rsid w:val="20D32EE4"/>
    <w:rsid w:val="20D32FDF"/>
    <w:rsid w:val="20D33003"/>
    <w:rsid w:val="20D3303E"/>
    <w:rsid w:val="20D3310A"/>
    <w:rsid w:val="20D33177"/>
    <w:rsid w:val="20D331A2"/>
    <w:rsid w:val="20D331DD"/>
    <w:rsid w:val="20D3327D"/>
    <w:rsid w:val="20D33298"/>
    <w:rsid w:val="20D332AD"/>
    <w:rsid w:val="20D33406"/>
    <w:rsid w:val="20D33448"/>
    <w:rsid w:val="20D3354F"/>
    <w:rsid w:val="20D3373E"/>
    <w:rsid w:val="20D33748"/>
    <w:rsid w:val="20D337C6"/>
    <w:rsid w:val="20D3381F"/>
    <w:rsid w:val="20D33903"/>
    <w:rsid w:val="20D339C1"/>
    <w:rsid w:val="20D339D6"/>
    <w:rsid w:val="20D339E7"/>
    <w:rsid w:val="20D339F2"/>
    <w:rsid w:val="20D33A1D"/>
    <w:rsid w:val="20D33A3C"/>
    <w:rsid w:val="20D33A8F"/>
    <w:rsid w:val="20D33C0A"/>
    <w:rsid w:val="20D33C7B"/>
    <w:rsid w:val="20D33CFD"/>
    <w:rsid w:val="20D33D28"/>
    <w:rsid w:val="20D33DBE"/>
    <w:rsid w:val="20D33E66"/>
    <w:rsid w:val="20D33EF8"/>
    <w:rsid w:val="20D33F63"/>
    <w:rsid w:val="20D33FC3"/>
    <w:rsid w:val="20D33FCC"/>
    <w:rsid w:val="20D3403D"/>
    <w:rsid w:val="20D34063"/>
    <w:rsid w:val="20D3408D"/>
    <w:rsid w:val="20D340D4"/>
    <w:rsid w:val="20D341A9"/>
    <w:rsid w:val="20D34257"/>
    <w:rsid w:val="20D34298"/>
    <w:rsid w:val="20D3432A"/>
    <w:rsid w:val="20D34386"/>
    <w:rsid w:val="20D343EC"/>
    <w:rsid w:val="20D343F7"/>
    <w:rsid w:val="20D34415"/>
    <w:rsid w:val="20D3447C"/>
    <w:rsid w:val="20D345A4"/>
    <w:rsid w:val="20D345DC"/>
    <w:rsid w:val="20D3467F"/>
    <w:rsid w:val="20D346AC"/>
    <w:rsid w:val="20D34776"/>
    <w:rsid w:val="20D347B5"/>
    <w:rsid w:val="20D347E1"/>
    <w:rsid w:val="20D347FA"/>
    <w:rsid w:val="20D34818"/>
    <w:rsid w:val="20D34873"/>
    <w:rsid w:val="20D34935"/>
    <w:rsid w:val="20D3493C"/>
    <w:rsid w:val="20D34A58"/>
    <w:rsid w:val="20D34A90"/>
    <w:rsid w:val="20D34AF2"/>
    <w:rsid w:val="20D34B4F"/>
    <w:rsid w:val="20D34B82"/>
    <w:rsid w:val="20D34B87"/>
    <w:rsid w:val="20D34C1A"/>
    <w:rsid w:val="20D34CC8"/>
    <w:rsid w:val="20D34CFA"/>
    <w:rsid w:val="20D34D18"/>
    <w:rsid w:val="20D34D28"/>
    <w:rsid w:val="20D34DDB"/>
    <w:rsid w:val="20D34E00"/>
    <w:rsid w:val="20D34EA2"/>
    <w:rsid w:val="20D34EB8"/>
    <w:rsid w:val="20D34F56"/>
    <w:rsid w:val="20D34F93"/>
    <w:rsid w:val="20D34FAC"/>
    <w:rsid w:val="20D34FCE"/>
    <w:rsid w:val="20D34FDA"/>
    <w:rsid w:val="20D3515F"/>
    <w:rsid w:val="20D351A9"/>
    <w:rsid w:val="20D35219"/>
    <w:rsid w:val="20D3529E"/>
    <w:rsid w:val="20D352D9"/>
    <w:rsid w:val="20D353A1"/>
    <w:rsid w:val="20D353B4"/>
    <w:rsid w:val="20D3543D"/>
    <w:rsid w:val="20D35488"/>
    <w:rsid w:val="20D3548E"/>
    <w:rsid w:val="20D355BD"/>
    <w:rsid w:val="20D3579C"/>
    <w:rsid w:val="20D358C1"/>
    <w:rsid w:val="20D358CE"/>
    <w:rsid w:val="20D35902"/>
    <w:rsid w:val="20D359BC"/>
    <w:rsid w:val="20D35B39"/>
    <w:rsid w:val="20D35C21"/>
    <w:rsid w:val="20D35CA0"/>
    <w:rsid w:val="20D35CED"/>
    <w:rsid w:val="20D35CF3"/>
    <w:rsid w:val="20D35D56"/>
    <w:rsid w:val="20D35D5D"/>
    <w:rsid w:val="20D35D5F"/>
    <w:rsid w:val="20D35E74"/>
    <w:rsid w:val="20D35E75"/>
    <w:rsid w:val="20D35E7A"/>
    <w:rsid w:val="20D35F16"/>
    <w:rsid w:val="20D35FF3"/>
    <w:rsid w:val="20D3607C"/>
    <w:rsid w:val="20D360A0"/>
    <w:rsid w:val="20D360BC"/>
    <w:rsid w:val="20D361A6"/>
    <w:rsid w:val="20D3624C"/>
    <w:rsid w:val="20D3627D"/>
    <w:rsid w:val="20D362F9"/>
    <w:rsid w:val="20D36381"/>
    <w:rsid w:val="20D363D4"/>
    <w:rsid w:val="20D363D9"/>
    <w:rsid w:val="20D363F5"/>
    <w:rsid w:val="20D36434"/>
    <w:rsid w:val="20D364BF"/>
    <w:rsid w:val="20D36630"/>
    <w:rsid w:val="20D3666F"/>
    <w:rsid w:val="20D366FF"/>
    <w:rsid w:val="20D36770"/>
    <w:rsid w:val="20D367E5"/>
    <w:rsid w:val="20D367E9"/>
    <w:rsid w:val="20D3687F"/>
    <w:rsid w:val="20D368C3"/>
    <w:rsid w:val="20D368D7"/>
    <w:rsid w:val="20D36AB5"/>
    <w:rsid w:val="20D36AD8"/>
    <w:rsid w:val="20D36AE9"/>
    <w:rsid w:val="20D36AFF"/>
    <w:rsid w:val="20D36B9F"/>
    <w:rsid w:val="20D36BBA"/>
    <w:rsid w:val="20D36BE4"/>
    <w:rsid w:val="20D36BF5"/>
    <w:rsid w:val="20D36DBB"/>
    <w:rsid w:val="20D36F69"/>
    <w:rsid w:val="20D36F73"/>
    <w:rsid w:val="20D37031"/>
    <w:rsid w:val="20D370E6"/>
    <w:rsid w:val="20D371B3"/>
    <w:rsid w:val="20D371E3"/>
    <w:rsid w:val="20D372CF"/>
    <w:rsid w:val="20D37373"/>
    <w:rsid w:val="20D373AB"/>
    <w:rsid w:val="20D374D3"/>
    <w:rsid w:val="20D3751E"/>
    <w:rsid w:val="20D376CF"/>
    <w:rsid w:val="20D37731"/>
    <w:rsid w:val="20D377C8"/>
    <w:rsid w:val="20D3780C"/>
    <w:rsid w:val="20D37836"/>
    <w:rsid w:val="20D3785C"/>
    <w:rsid w:val="20D37B1B"/>
    <w:rsid w:val="20D37B40"/>
    <w:rsid w:val="20D37B7D"/>
    <w:rsid w:val="20D37BC0"/>
    <w:rsid w:val="20D37C59"/>
    <w:rsid w:val="20D37C92"/>
    <w:rsid w:val="20D37CAA"/>
    <w:rsid w:val="20D37CDA"/>
    <w:rsid w:val="20D37D09"/>
    <w:rsid w:val="20D37D2F"/>
    <w:rsid w:val="20D37D74"/>
    <w:rsid w:val="20D37E2E"/>
    <w:rsid w:val="20D37EFC"/>
    <w:rsid w:val="20D37F45"/>
    <w:rsid w:val="20D37F9B"/>
    <w:rsid w:val="20D40016"/>
    <w:rsid w:val="20D400BE"/>
    <w:rsid w:val="20D400EC"/>
    <w:rsid w:val="20D40127"/>
    <w:rsid w:val="20D40147"/>
    <w:rsid w:val="20D40244"/>
    <w:rsid w:val="20D402DC"/>
    <w:rsid w:val="20D40367"/>
    <w:rsid w:val="20D403C1"/>
    <w:rsid w:val="20D40425"/>
    <w:rsid w:val="20D4044E"/>
    <w:rsid w:val="20D4054C"/>
    <w:rsid w:val="20D40555"/>
    <w:rsid w:val="20D40598"/>
    <w:rsid w:val="20D405A3"/>
    <w:rsid w:val="20D405CE"/>
    <w:rsid w:val="20D405F6"/>
    <w:rsid w:val="20D40644"/>
    <w:rsid w:val="20D4065C"/>
    <w:rsid w:val="20D406B2"/>
    <w:rsid w:val="20D4076A"/>
    <w:rsid w:val="20D4079F"/>
    <w:rsid w:val="20D407B4"/>
    <w:rsid w:val="20D40801"/>
    <w:rsid w:val="20D40823"/>
    <w:rsid w:val="20D4090E"/>
    <w:rsid w:val="20D409A1"/>
    <w:rsid w:val="20D409B4"/>
    <w:rsid w:val="20D40A08"/>
    <w:rsid w:val="20D40A70"/>
    <w:rsid w:val="20D40A76"/>
    <w:rsid w:val="20D40A7C"/>
    <w:rsid w:val="20D40BE0"/>
    <w:rsid w:val="20D40BE9"/>
    <w:rsid w:val="20D40C03"/>
    <w:rsid w:val="20D40CE8"/>
    <w:rsid w:val="20D40D36"/>
    <w:rsid w:val="20D40D6D"/>
    <w:rsid w:val="20D40DE0"/>
    <w:rsid w:val="20D40E2E"/>
    <w:rsid w:val="20D40E49"/>
    <w:rsid w:val="20D40EBC"/>
    <w:rsid w:val="20D40EEB"/>
    <w:rsid w:val="20D40F93"/>
    <w:rsid w:val="20D4108A"/>
    <w:rsid w:val="20D41126"/>
    <w:rsid w:val="20D41160"/>
    <w:rsid w:val="20D4116B"/>
    <w:rsid w:val="20D4129B"/>
    <w:rsid w:val="20D412D8"/>
    <w:rsid w:val="20D414BF"/>
    <w:rsid w:val="20D414D0"/>
    <w:rsid w:val="20D41509"/>
    <w:rsid w:val="20D4152B"/>
    <w:rsid w:val="20D415DC"/>
    <w:rsid w:val="20D41609"/>
    <w:rsid w:val="20D41624"/>
    <w:rsid w:val="20D416E9"/>
    <w:rsid w:val="20D41773"/>
    <w:rsid w:val="20D41819"/>
    <w:rsid w:val="20D419A2"/>
    <w:rsid w:val="20D41B3B"/>
    <w:rsid w:val="20D41B6C"/>
    <w:rsid w:val="20D41B80"/>
    <w:rsid w:val="20D41C28"/>
    <w:rsid w:val="20D41C2F"/>
    <w:rsid w:val="20D41E6C"/>
    <w:rsid w:val="20D41ECA"/>
    <w:rsid w:val="20D41EE7"/>
    <w:rsid w:val="20D41F36"/>
    <w:rsid w:val="20D42180"/>
    <w:rsid w:val="20D4226F"/>
    <w:rsid w:val="20D42271"/>
    <w:rsid w:val="20D422A7"/>
    <w:rsid w:val="20D422CB"/>
    <w:rsid w:val="20D422F3"/>
    <w:rsid w:val="20D42317"/>
    <w:rsid w:val="20D4236B"/>
    <w:rsid w:val="20D42475"/>
    <w:rsid w:val="20D424B2"/>
    <w:rsid w:val="20D424D0"/>
    <w:rsid w:val="20D424FD"/>
    <w:rsid w:val="20D4254E"/>
    <w:rsid w:val="20D42579"/>
    <w:rsid w:val="20D4263D"/>
    <w:rsid w:val="20D428DD"/>
    <w:rsid w:val="20D429ED"/>
    <w:rsid w:val="20D42A20"/>
    <w:rsid w:val="20D42A2E"/>
    <w:rsid w:val="20D42B06"/>
    <w:rsid w:val="20D42B0B"/>
    <w:rsid w:val="20D42B1B"/>
    <w:rsid w:val="20D42BC3"/>
    <w:rsid w:val="20D42C83"/>
    <w:rsid w:val="20D42CA9"/>
    <w:rsid w:val="20D42DAE"/>
    <w:rsid w:val="20D42EE4"/>
    <w:rsid w:val="20D42F2B"/>
    <w:rsid w:val="20D42F70"/>
    <w:rsid w:val="20D42F93"/>
    <w:rsid w:val="20D42FC5"/>
    <w:rsid w:val="20D43058"/>
    <w:rsid w:val="20D4308E"/>
    <w:rsid w:val="20D430B5"/>
    <w:rsid w:val="20D431EE"/>
    <w:rsid w:val="20D4323B"/>
    <w:rsid w:val="20D43247"/>
    <w:rsid w:val="20D432AB"/>
    <w:rsid w:val="20D432DF"/>
    <w:rsid w:val="20D43380"/>
    <w:rsid w:val="20D4339E"/>
    <w:rsid w:val="20D4340F"/>
    <w:rsid w:val="20D43452"/>
    <w:rsid w:val="20D434C7"/>
    <w:rsid w:val="20D434C9"/>
    <w:rsid w:val="20D434EA"/>
    <w:rsid w:val="20D4356F"/>
    <w:rsid w:val="20D435E7"/>
    <w:rsid w:val="20D4360F"/>
    <w:rsid w:val="20D436AE"/>
    <w:rsid w:val="20D43795"/>
    <w:rsid w:val="20D437C6"/>
    <w:rsid w:val="20D43942"/>
    <w:rsid w:val="20D439F0"/>
    <w:rsid w:val="20D43ABA"/>
    <w:rsid w:val="20D43AEB"/>
    <w:rsid w:val="20D43B00"/>
    <w:rsid w:val="20D43C64"/>
    <w:rsid w:val="20D43C85"/>
    <w:rsid w:val="20D43DB6"/>
    <w:rsid w:val="20D43DE8"/>
    <w:rsid w:val="20D43E75"/>
    <w:rsid w:val="20D43F4D"/>
    <w:rsid w:val="20D43F88"/>
    <w:rsid w:val="20D43FCD"/>
    <w:rsid w:val="20D43FF4"/>
    <w:rsid w:val="20D44092"/>
    <w:rsid w:val="20D440A2"/>
    <w:rsid w:val="20D440E6"/>
    <w:rsid w:val="20D440E7"/>
    <w:rsid w:val="20D440EF"/>
    <w:rsid w:val="20D44189"/>
    <w:rsid w:val="20D441DA"/>
    <w:rsid w:val="20D44227"/>
    <w:rsid w:val="20D4441E"/>
    <w:rsid w:val="20D44437"/>
    <w:rsid w:val="20D44493"/>
    <w:rsid w:val="20D444B3"/>
    <w:rsid w:val="20D444CC"/>
    <w:rsid w:val="20D44512"/>
    <w:rsid w:val="20D445C9"/>
    <w:rsid w:val="20D4462D"/>
    <w:rsid w:val="20D4464E"/>
    <w:rsid w:val="20D44676"/>
    <w:rsid w:val="20D44717"/>
    <w:rsid w:val="20D44984"/>
    <w:rsid w:val="20D449DA"/>
    <w:rsid w:val="20D449F0"/>
    <w:rsid w:val="20D44ADC"/>
    <w:rsid w:val="20D44B18"/>
    <w:rsid w:val="20D44B37"/>
    <w:rsid w:val="20D44B5A"/>
    <w:rsid w:val="20D44BB4"/>
    <w:rsid w:val="20D44C1B"/>
    <w:rsid w:val="20D44C80"/>
    <w:rsid w:val="20D44D0C"/>
    <w:rsid w:val="20D44D46"/>
    <w:rsid w:val="20D44D5B"/>
    <w:rsid w:val="20D44D7A"/>
    <w:rsid w:val="20D44E21"/>
    <w:rsid w:val="20D44E6D"/>
    <w:rsid w:val="20D44ED5"/>
    <w:rsid w:val="20D44FA5"/>
    <w:rsid w:val="20D45049"/>
    <w:rsid w:val="20D4509D"/>
    <w:rsid w:val="20D45120"/>
    <w:rsid w:val="20D452E0"/>
    <w:rsid w:val="20D45369"/>
    <w:rsid w:val="20D453E0"/>
    <w:rsid w:val="20D453EF"/>
    <w:rsid w:val="20D453FB"/>
    <w:rsid w:val="20D454D9"/>
    <w:rsid w:val="20D455D9"/>
    <w:rsid w:val="20D45657"/>
    <w:rsid w:val="20D45734"/>
    <w:rsid w:val="20D45794"/>
    <w:rsid w:val="20D45796"/>
    <w:rsid w:val="20D457A3"/>
    <w:rsid w:val="20D4584F"/>
    <w:rsid w:val="20D45870"/>
    <w:rsid w:val="20D458C3"/>
    <w:rsid w:val="20D458E1"/>
    <w:rsid w:val="20D4599A"/>
    <w:rsid w:val="20D4599B"/>
    <w:rsid w:val="20D459E3"/>
    <w:rsid w:val="20D45AE6"/>
    <w:rsid w:val="20D45B4A"/>
    <w:rsid w:val="20D45BBD"/>
    <w:rsid w:val="20D45E35"/>
    <w:rsid w:val="20D45E5A"/>
    <w:rsid w:val="20D45E9C"/>
    <w:rsid w:val="20D45EA1"/>
    <w:rsid w:val="20D45EA8"/>
    <w:rsid w:val="20D45EFB"/>
    <w:rsid w:val="20D45F35"/>
    <w:rsid w:val="20D45FB8"/>
    <w:rsid w:val="20D45FCD"/>
    <w:rsid w:val="20D46029"/>
    <w:rsid w:val="20D460F1"/>
    <w:rsid w:val="20D4619A"/>
    <w:rsid w:val="20D4625B"/>
    <w:rsid w:val="20D4628F"/>
    <w:rsid w:val="20D46362"/>
    <w:rsid w:val="20D4636B"/>
    <w:rsid w:val="20D46378"/>
    <w:rsid w:val="20D463B8"/>
    <w:rsid w:val="20D4649D"/>
    <w:rsid w:val="20D4649F"/>
    <w:rsid w:val="20D464C1"/>
    <w:rsid w:val="20D4651F"/>
    <w:rsid w:val="20D46570"/>
    <w:rsid w:val="20D46684"/>
    <w:rsid w:val="20D466A8"/>
    <w:rsid w:val="20D466E5"/>
    <w:rsid w:val="20D46745"/>
    <w:rsid w:val="20D46808"/>
    <w:rsid w:val="20D46809"/>
    <w:rsid w:val="20D46821"/>
    <w:rsid w:val="20D4684D"/>
    <w:rsid w:val="20D46A51"/>
    <w:rsid w:val="20D46B07"/>
    <w:rsid w:val="20D46BAB"/>
    <w:rsid w:val="20D46BCA"/>
    <w:rsid w:val="20D46C12"/>
    <w:rsid w:val="20D46C27"/>
    <w:rsid w:val="20D46E34"/>
    <w:rsid w:val="20D46E6A"/>
    <w:rsid w:val="20D46F74"/>
    <w:rsid w:val="20D46F90"/>
    <w:rsid w:val="20D470B4"/>
    <w:rsid w:val="20D47208"/>
    <w:rsid w:val="20D474E9"/>
    <w:rsid w:val="20D475CA"/>
    <w:rsid w:val="20D4761E"/>
    <w:rsid w:val="20D476D2"/>
    <w:rsid w:val="20D478E5"/>
    <w:rsid w:val="20D478EA"/>
    <w:rsid w:val="20D478ED"/>
    <w:rsid w:val="20D47937"/>
    <w:rsid w:val="20D47941"/>
    <w:rsid w:val="20D479A9"/>
    <w:rsid w:val="20D47A59"/>
    <w:rsid w:val="20D47AAF"/>
    <w:rsid w:val="20D47AC5"/>
    <w:rsid w:val="20D47AF3"/>
    <w:rsid w:val="20D47C17"/>
    <w:rsid w:val="20D47C64"/>
    <w:rsid w:val="20D47D33"/>
    <w:rsid w:val="20D47D67"/>
    <w:rsid w:val="20D47D85"/>
    <w:rsid w:val="20D47E4E"/>
    <w:rsid w:val="20D47E5A"/>
    <w:rsid w:val="20D47E68"/>
    <w:rsid w:val="20D47ED3"/>
    <w:rsid w:val="20D47FD7"/>
    <w:rsid w:val="20D50013"/>
    <w:rsid w:val="20D5002D"/>
    <w:rsid w:val="20D5004A"/>
    <w:rsid w:val="20D5004B"/>
    <w:rsid w:val="20D50089"/>
    <w:rsid w:val="20D500CB"/>
    <w:rsid w:val="20D500CD"/>
    <w:rsid w:val="20D50146"/>
    <w:rsid w:val="20D50183"/>
    <w:rsid w:val="20D503C8"/>
    <w:rsid w:val="20D50422"/>
    <w:rsid w:val="20D50479"/>
    <w:rsid w:val="20D504A3"/>
    <w:rsid w:val="20D504DF"/>
    <w:rsid w:val="20D504EE"/>
    <w:rsid w:val="20D50514"/>
    <w:rsid w:val="20D50534"/>
    <w:rsid w:val="20D50555"/>
    <w:rsid w:val="20D50589"/>
    <w:rsid w:val="20D50624"/>
    <w:rsid w:val="20D50718"/>
    <w:rsid w:val="20D50760"/>
    <w:rsid w:val="20D50907"/>
    <w:rsid w:val="20D50985"/>
    <w:rsid w:val="20D5099E"/>
    <w:rsid w:val="20D509BA"/>
    <w:rsid w:val="20D50BB8"/>
    <w:rsid w:val="20D50BF9"/>
    <w:rsid w:val="20D50C16"/>
    <w:rsid w:val="20D50C22"/>
    <w:rsid w:val="20D50C83"/>
    <w:rsid w:val="20D50CAE"/>
    <w:rsid w:val="20D50CD1"/>
    <w:rsid w:val="20D50D43"/>
    <w:rsid w:val="20D50EA0"/>
    <w:rsid w:val="20D50FAE"/>
    <w:rsid w:val="20D50FD0"/>
    <w:rsid w:val="20D5106A"/>
    <w:rsid w:val="20D51139"/>
    <w:rsid w:val="20D511A9"/>
    <w:rsid w:val="20D511CF"/>
    <w:rsid w:val="20D51214"/>
    <w:rsid w:val="20D5121B"/>
    <w:rsid w:val="20D51297"/>
    <w:rsid w:val="20D512E1"/>
    <w:rsid w:val="20D5139E"/>
    <w:rsid w:val="20D514CA"/>
    <w:rsid w:val="20D5157F"/>
    <w:rsid w:val="20D51719"/>
    <w:rsid w:val="20D517C9"/>
    <w:rsid w:val="20D51811"/>
    <w:rsid w:val="20D518CB"/>
    <w:rsid w:val="20D5190A"/>
    <w:rsid w:val="20D5196A"/>
    <w:rsid w:val="20D5198B"/>
    <w:rsid w:val="20D519B0"/>
    <w:rsid w:val="20D519DA"/>
    <w:rsid w:val="20D51A32"/>
    <w:rsid w:val="20D51A43"/>
    <w:rsid w:val="20D51BC0"/>
    <w:rsid w:val="20D51CD9"/>
    <w:rsid w:val="20D51CE0"/>
    <w:rsid w:val="20D51D84"/>
    <w:rsid w:val="20D51D8B"/>
    <w:rsid w:val="20D51EC9"/>
    <w:rsid w:val="20D51F03"/>
    <w:rsid w:val="20D51F97"/>
    <w:rsid w:val="20D52030"/>
    <w:rsid w:val="20D5210A"/>
    <w:rsid w:val="20D52186"/>
    <w:rsid w:val="20D52209"/>
    <w:rsid w:val="20D52293"/>
    <w:rsid w:val="20D52297"/>
    <w:rsid w:val="20D522F5"/>
    <w:rsid w:val="20D523BE"/>
    <w:rsid w:val="20D523C9"/>
    <w:rsid w:val="20D52481"/>
    <w:rsid w:val="20D524B2"/>
    <w:rsid w:val="20D52511"/>
    <w:rsid w:val="20D52572"/>
    <w:rsid w:val="20D527C1"/>
    <w:rsid w:val="20D5283B"/>
    <w:rsid w:val="20D52864"/>
    <w:rsid w:val="20D52919"/>
    <w:rsid w:val="20D52934"/>
    <w:rsid w:val="20D5295B"/>
    <w:rsid w:val="20D52A2F"/>
    <w:rsid w:val="20D52A48"/>
    <w:rsid w:val="20D52B8A"/>
    <w:rsid w:val="20D52BD9"/>
    <w:rsid w:val="20D52D94"/>
    <w:rsid w:val="20D52D97"/>
    <w:rsid w:val="20D52DE5"/>
    <w:rsid w:val="20D52EE6"/>
    <w:rsid w:val="20D52EF9"/>
    <w:rsid w:val="20D52F05"/>
    <w:rsid w:val="20D5306E"/>
    <w:rsid w:val="20D530F3"/>
    <w:rsid w:val="20D5312E"/>
    <w:rsid w:val="20D5316F"/>
    <w:rsid w:val="20D532EB"/>
    <w:rsid w:val="20D53309"/>
    <w:rsid w:val="20D533AA"/>
    <w:rsid w:val="20D533E4"/>
    <w:rsid w:val="20D53438"/>
    <w:rsid w:val="20D535C1"/>
    <w:rsid w:val="20D53604"/>
    <w:rsid w:val="20D5361C"/>
    <w:rsid w:val="20D53627"/>
    <w:rsid w:val="20D53757"/>
    <w:rsid w:val="20D53850"/>
    <w:rsid w:val="20D5385A"/>
    <w:rsid w:val="20D5395A"/>
    <w:rsid w:val="20D539D7"/>
    <w:rsid w:val="20D53A57"/>
    <w:rsid w:val="20D53AA5"/>
    <w:rsid w:val="20D53C79"/>
    <w:rsid w:val="20D53CC2"/>
    <w:rsid w:val="20D53D7A"/>
    <w:rsid w:val="20D53E34"/>
    <w:rsid w:val="20D53E9B"/>
    <w:rsid w:val="20D53EB3"/>
    <w:rsid w:val="20D53F54"/>
    <w:rsid w:val="20D53FB8"/>
    <w:rsid w:val="20D54000"/>
    <w:rsid w:val="20D54066"/>
    <w:rsid w:val="20D5419E"/>
    <w:rsid w:val="20D541A3"/>
    <w:rsid w:val="20D541D0"/>
    <w:rsid w:val="20D5421B"/>
    <w:rsid w:val="20D5421F"/>
    <w:rsid w:val="20D54228"/>
    <w:rsid w:val="20D542B1"/>
    <w:rsid w:val="20D5434D"/>
    <w:rsid w:val="20D544F1"/>
    <w:rsid w:val="20D54508"/>
    <w:rsid w:val="20D5464D"/>
    <w:rsid w:val="20D54660"/>
    <w:rsid w:val="20D548E2"/>
    <w:rsid w:val="20D548F0"/>
    <w:rsid w:val="20D549D9"/>
    <w:rsid w:val="20D54A03"/>
    <w:rsid w:val="20D54A59"/>
    <w:rsid w:val="20D54A95"/>
    <w:rsid w:val="20D54ACF"/>
    <w:rsid w:val="20D54B17"/>
    <w:rsid w:val="20D54B2C"/>
    <w:rsid w:val="20D54B7F"/>
    <w:rsid w:val="20D54C0B"/>
    <w:rsid w:val="20D54D1D"/>
    <w:rsid w:val="20D54D44"/>
    <w:rsid w:val="20D54DC5"/>
    <w:rsid w:val="20D54DD1"/>
    <w:rsid w:val="20D54E07"/>
    <w:rsid w:val="20D54E24"/>
    <w:rsid w:val="20D54EF5"/>
    <w:rsid w:val="20D54F03"/>
    <w:rsid w:val="20D54F24"/>
    <w:rsid w:val="20D54FB0"/>
    <w:rsid w:val="20D54FD8"/>
    <w:rsid w:val="20D55030"/>
    <w:rsid w:val="20D5509A"/>
    <w:rsid w:val="20D550DC"/>
    <w:rsid w:val="20D551A1"/>
    <w:rsid w:val="20D551E5"/>
    <w:rsid w:val="20D5523D"/>
    <w:rsid w:val="20D553B0"/>
    <w:rsid w:val="20D553F1"/>
    <w:rsid w:val="20D5544F"/>
    <w:rsid w:val="20D554AC"/>
    <w:rsid w:val="20D554B0"/>
    <w:rsid w:val="20D555B4"/>
    <w:rsid w:val="20D556AA"/>
    <w:rsid w:val="20D556EC"/>
    <w:rsid w:val="20D557B6"/>
    <w:rsid w:val="20D558B5"/>
    <w:rsid w:val="20D558EA"/>
    <w:rsid w:val="20D5591D"/>
    <w:rsid w:val="20D55984"/>
    <w:rsid w:val="20D55B86"/>
    <w:rsid w:val="20D55BD1"/>
    <w:rsid w:val="20D55C17"/>
    <w:rsid w:val="20D55C4D"/>
    <w:rsid w:val="20D55C5C"/>
    <w:rsid w:val="20D55C8D"/>
    <w:rsid w:val="20D55DEA"/>
    <w:rsid w:val="20D55DF4"/>
    <w:rsid w:val="20D55EB9"/>
    <w:rsid w:val="20D55EBB"/>
    <w:rsid w:val="20D55F3F"/>
    <w:rsid w:val="20D55F6D"/>
    <w:rsid w:val="20D55FA4"/>
    <w:rsid w:val="20D5600D"/>
    <w:rsid w:val="20D560EF"/>
    <w:rsid w:val="20D562AF"/>
    <w:rsid w:val="20D562BA"/>
    <w:rsid w:val="20D562C5"/>
    <w:rsid w:val="20D563B1"/>
    <w:rsid w:val="20D5644E"/>
    <w:rsid w:val="20D564EE"/>
    <w:rsid w:val="20D56595"/>
    <w:rsid w:val="20D565B3"/>
    <w:rsid w:val="20D565E4"/>
    <w:rsid w:val="20D565E5"/>
    <w:rsid w:val="20D566B1"/>
    <w:rsid w:val="20D56758"/>
    <w:rsid w:val="20D5684E"/>
    <w:rsid w:val="20D5688A"/>
    <w:rsid w:val="20D568B5"/>
    <w:rsid w:val="20D56B77"/>
    <w:rsid w:val="20D56BF4"/>
    <w:rsid w:val="20D56C02"/>
    <w:rsid w:val="20D56C12"/>
    <w:rsid w:val="20D56C8E"/>
    <w:rsid w:val="20D56CAD"/>
    <w:rsid w:val="20D56CC0"/>
    <w:rsid w:val="20D56D13"/>
    <w:rsid w:val="20D56D91"/>
    <w:rsid w:val="20D56E0D"/>
    <w:rsid w:val="20D56F02"/>
    <w:rsid w:val="20D57033"/>
    <w:rsid w:val="20D57037"/>
    <w:rsid w:val="20D5708F"/>
    <w:rsid w:val="20D57125"/>
    <w:rsid w:val="20D571D6"/>
    <w:rsid w:val="20D571EB"/>
    <w:rsid w:val="20D57285"/>
    <w:rsid w:val="20D57292"/>
    <w:rsid w:val="20D57299"/>
    <w:rsid w:val="20D57333"/>
    <w:rsid w:val="20D573A3"/>
    <w:rsid w:val="20D57473"/>
    <w:rsid w:val="20D57492"/>
    <w:rsid w:val="20D575CB"/>
    <w:rsid w:val="20D57680"/>
    <w:rsid w:val="20D5785E"/>
    <w:rsid w:val="20D5788E"/>
    <w:rsid w:val="20D5792D"/>
    <w:rsid w:val="20D57996"/>
    <w:rsid w:val="20D57A15"/>
    <w:rsid w:val="20D57AE2"/>
    <w:rsid w:val="20D57C2B"/>
    <w:rsid w:val="20D57C3D"/>
    <w:rsid w:val="20D57C6E"/>
    <w:rsid w:val="20D57C8D"/>
    <w:rsid w:val="20D57CB0"/>
    <w:rsid w:val="20D57D32"/>
    <w:rsid w:val="20D57DAD"/>
    <w:rsid w:val="20D57E2F"/>
    <w:rsid w:val="20D57ED9"/>
    <w:rsid w:val="20D57EE4"/>
    <w:rsid w:val="20D57F0E"/>
    <w:rsid w:val="20D57F3B"/>
    <w:rsid w:val="20D57F91"/>
    <w:rsid w:val="20D6007F"/>
    <w:rsid w:val="20D60107"/>
    <w:rsid w:val="20D6016A"/>
    <w:rsid w:val="20D6025C"/>
    <w:rsid w:val="20D602B0"/>
    <w:rsid w:val="20D602F8"/>
    <w:rsid w:val="20D60348"/>
    <w:rsid w:val="20D6036B"/>
    <w:rsid w:val="20D60427"/>
    <w:rsid w:val="20D606A0"/>
    <w:rsid w:val="20D6077F"/>
    <w:rsid w:val="20D607F5"/>
    <w:rsid w:val="20D60929"/>
    <w:rsid w:val="20D6096E"/>
    <w:rsid w:val="20D60981"/>
    <w:rsid w:val="20D609B8"/>
    <w:rsid w:val="20D60B07"/>
    <w:rsid w:val="20D60B27"/>
    <w:rsid w:val="20D60B38"/>
    <w:rsid w:val="20D60B8D"/>
    <w:rsid w:val="20D60BC0"/>
    <w:rsid w:val="20D60D0A"/>
    <w:rsid w:val="20D60D61"/>
    <w:rsid w:val="20D60DF2"/>
    <w:rsid w:val="20D60E68"/>
    <w:rsid w:val="20D60E78"/>
    <w:rsid w:val="20D60E81"/>
    <w:rsid w:val="20D61013"/>
    <w:rsid w:val="20D6111C"/>
    <w:rsid w:val="20D6117D"/>
    <w:rsid w:val="20D611DB"/>
    <w:rsid w:val="20D61227"/>
    <w:rsid w:val="20D61261"/>
    <w:rsid w:val="20D61329"/>
    <w:rsid w:val="20D613BE"/>
    <w:rsid w:val="20D61440"/>
    <w:rsid w:val="20D61447"/>
    <w:rsid w:val="20D6148B"/>
    <w:rsid w:val="20D6148C"/>
    <w:rsid w:val="20D614AA"/>
    <w:rsid w:val="20D61550"/>
    <w:rsid w:val="20D61557"/>
    <w:rsid w:val="20D615EA"/>
    <w:rsid w:val="20D61625"/>
    <w:rsid w:val="20D6171D"/>
    <w:rsid w:val="20D618C9"/>
    <w:rsid w:val="20D61A29"/>
    <w:rsid w:val="20D61A67"/>
    <w:rsid w:val="20D61AB9"/>
    <w:rsid w:val="20D61ACF"/>
    <w:rsid w:val="20D61BA4"/>
    <w:rsid w:val="20D61BBA"/>
    <w:rsid w:val="20D61C83"/>
    <w:rsid w:val="20D61DD4"/>
    <w:rsid w:val="20D61FB3"/>
    <w:rsid w:val="20D62026"/>
    <w:rsid w:val="20D62062"/>
    <w:rsid w:val="20D62087"/>
    <w:rsid w:val="20D6217E"/>
    <w:rsid w:val="20D621B0"/>
    <w:rsid w:val="20D62236"/>
    <w:rsid w:val="20D6229A"/>
    <w:rsid w:val="20D62375"/>
    <w:rsid w:val="20D623C2"/>
    <w:rsid w:val="20D6241B"/>
    <w:rsid w:val="20D62431"/>
    <w:rsid w:val="20D624DE"/>
    <w:rsid w:val="20D624FD"/>
    <w:rsid w:val="20D625B8"/>
    <w:rsid w:val="20D625CE"/>
    <w:rsid w:val="20D62644"/>
    <w:rsid w:val="20D6264F"/>
    <w:rsid w:val="20D62651"/>
    <w:rsid w:val="20D62739"/>
    <w:rsid w:val="20D62850"/>
    <w:rsid w:val="20D6287A"/>
    <w:rsid w:val="20D628E5"/>
    <w:rsid w:val="20D62915"/>
    <w:rsid w:val="20D62988"/>
    <w:rsid w:val="20D6298E"/>
    <w:rsid w:val="20D62C22"/>
    <w:rsid w:val="20D62C97"/>
    <w:rsid w:val="20D62D08"/>
    <w:rsid w:val="20D62DA5"/>
    <w:rsid w:val="20D62DBA"/>
    <w:rsid w:val="20D62DD0"/>
    <w:rsid w:val="20D62DE8"/>
    <w:rsid w:val="20D62E25"/>
    <w:rsid w:val="20D62E43"/>
    <w:rsid w:val="20D62F65"/>
    <w:rsid w:val="20D6302D"/>
    <w:rsid w:val="20D63034"/>
    <w:rsid w:val="20D6307B"/>
    <w:rsid w:val="20D630F1"/>
    <w:rsid w:val="20D6321A"/>
    <w:rsid w:val="20D63234"/>
    <w:rsid w:val="20D632F9"/>
    <w:rsid w:val="20D6335F"/>
    <w:rsid w:val="20D633FF"/>
    <w:rsid w:val="20D63437"/>
    <w:rsid w:val="20D6343B"/>
    <w:rsid w:val="20D634A6"/>
    <w:rsid w:val="20D634E3"/>
    <w:rsid w:val="20D634F9"/>
    <w:rsid w:val="20D63599"/>
    <w:rsid w:val="20D635AE"/>
    <w:rsid w:val="20D63637"/>
    <w:rsid w:val="20D63688"/>
    <w:rsid w:val="20D6374B"/>
    <w:rsid w:val="20D637CC"/>
    <w:rsid w:val="20D637E7"/>
    <w:rsid w:val="20D6382C"/>
    <w:rsid w:val="20D63831"/>
    <w:rsid w:val="20D6399F"/>
    <w:rsid w:val="20D63A63"/>
    <w:rsid w:val="20D63AD3"/>
    <w:rsid w:val="20D63AE8"/>
    <w:rsid w:val="20D63CF6"/>
    <w:rsid w:val="20D63CFE"/>
    <w:rsid w:val="20D63D24"/>
    <w:rsid w:val="20D63D96"/>
    <w:rsid w:val="20D63F79"/>
    <w:rsid w:val="20D63FA5"/>
    <w:rsid w:val="20D64031"/>
    <w:rsid w:val="20D64070"/>
    <w:rsid w:val="20D6417E"/>
    <w:rsid w:val="20D64185"/>
    <w:rsid w:val="20D6418A"/>
    <w:rsid w:val="20D641A3"/>
    <w:rsid w:val="20D64208"/>
    <w:rsid w:val="20D642D0"/>
    <w:rsid w:val="20D642F7"/>
    <w:rsid w:val="20D64322"/>
    <w:rsid w:val="20D64406"/>
    <w:rsid w:val="20D644E3"/>
    <w:rsid w:val="20D644E6"/>
    <w:rsid w:val="20D6450B"/>
    <w:rsid w:val="20D64584"/>
    <w:rsid w:val="20D645F7"/>
    <w:rsid w:val="20D6463C"/>
    <w:rsid w:val="20D646C0"/>
    <w:rsid w:val="20D647B4"/>
    <w:rsid w:val="20D64801"/>
    <w:rsid w:val="20D64887"/>
    <w:rsid w:val="20D648D7"/>
    <w:rsid w:val="20D648EC"/>
    <w:rsid w:val="20D6498A"/>
    <w:rsid w:val="20D649AE"/>
    <w:rsid w:val="20D649B2"/>
    <w:rsid w:val="20D649C3"/>
    <w:rsid w:val="20D649DB"/>
    <w:rsid w:val="20D64A07"/>
    <w:rsid w:val="20D64A73"/>
    <w:rsid w:val="20D64AE3"/>
    <w:rsid w:val="20D64B36"/>
    <w:rsid w:val="20D64B87"/>
    <w:rsid w:val="20D64C2F"/>
    <w:rsid w:val="20D64C36"/>
    <w:rsid w:val="20D64D33"/>
    <w:rsid w:val="20D64D46"/>
    <w:rsid w:val="20D64DDA"/>
    <w:rsid w:val="20D64E66"/>
    <w:rsid w:val="20D64F70"/>
    <w:rsid w:val="20D64F9C"/>
    <w:rsid w:val="20D650CC"/>
    <w:rsid w:val="20D65140"/>
    <w:rsid w:val="20D65169"/>
    <w:rsid w:val="20D652E0"/>
    <w:rsid w:val="20D6544B"/>
    <w:rsid w:val="20D6547C"/>
    <w:rsid w:val="20D654BB"/>
    <w:rsid w:val="20D654F8"/>
    <w:rsid w:val="20D65529"/>
    <w:rsid w:val="20D655B3"/>
    <w:rsid w:val="20D655E2"/>
    <w:rsid w:val="20D65720"/>
    <w:rsid w:val="20D657DE"/>
    <w:rsid w:val="20D657E4"/>
    <w:rsid w:val="20D65834"/>
    <w:rsid w:val="20D65851"/>
    <w:rsid w:val="20D659E1"/>
    <w:rsid w:val="20D65A26"/>
    <w:rsid w:val="20D65A49"/>
    <w:rsid w:val="20D65AC6"/>
    <w:rsid w:val="20D65AD2"/>
    <w:rsid w:val="20D65BB8"/>
    <w:rsid w:val="20D65C1D"/>
    <w:rsid w:val="20D65C2E"/>
    <w:rsid w:val="20D65C64"/>
    <w:rsid w:val="20D65CF4"/>
    <w:rsid w:val="20D65D87"/>
    <w:rsid w:val="20D65DC2"/>
    <w:rsid w:val="20D65F13"/>
    <w:rsid w:val="20D660AB"/>
    <w:rsid w:val="20D660C9"/>
    <w:rsid w:val="20D66119"/>
    <w:rsid w:val="20D66121"/>
    <w:rsid w:val="20D66196"/>
    <w:rsid w:val="20D662EC"/>
    <w:rsid w:val="20D664AD"/>
    <w:rsid w:val="20D664F4"/>
    <w:rsid w:val="20D6664E"/>
    <w:rsid w:val="20D666B6"/>
    <w:rsid w:val="20D666C8"/>
    <w:rsid w:val="20D666FE"/>
    <w:rsid w:val="20D667A5"/>
    <w:rsid w:val="20D66945"/>
    <w:rsid w:val="20D6695F"/>
    <w:rsid w:val="20D66977"/>
    <w:rsid w:val="20D669B0"/>
    <w:rsid w:val="20D66A5D"/>
    <w:rsid w:val="20D66A6C"/>
    <w:rsid w:val="20D66AE6"/>
    <w:rsid w:val="20D66AEC"/>
    <w:rsid w:val="20D66B16"/>
    <w:rsid w:val="20D66B24"/>
    <w:rsid w:val="20D66BDA"/>
    <w:rsid w:val="20D66BF2"/>
    <w:rsid w:val="20D66C02"/>
    <w:rsid w:val="20D66D12"/>
    <w:rsid w:val="20D66D35"/>
    <w:rsid w:val="20D66D5C"/>
    <w:rsid w:val="20D66F27"/>
    <w:rsid w:val="20D66FA9"/>
    <w:rsid w:val="20D66FAF"/>
    <w:rsid w:val="20D6706A"/>
    <w:rsid w:val="20D670F7"/>
    <w:rsid w:val="20D67146"/>
    <w:rsid w:val="20D6718F"/>
    <w:rsid w:val="20D671C5"/>
    <w:rsid w:val="20D672F8"/>
    <w:rsid w:val="20D673F7"/>
    <w:rsid w:val="20D673FD"/>
    <w:rsid w:val="20D674D3"/>
    <w:rsid w:val="20D6751D"/>
    <w:rsid w:val="20D675EC"/>
    <w:rsid w:val="20D6763C"/>
    <w:rsid w:val="20D676E2"/>
    <w:rsid w:val="20D676F5"/>
    <w:rsid w:val="20D67720"/>
    <w:rsid w:val="20D677BD"/>
    <w:rsid w:val="20D677CA"/>
    <w:rsid w:val="20D677E9"/>
    <w:rsid w:val="20D6782D"/>
    <w:rsid w:val="20D67857"/>
    <w:rsid w:val="20D678C1"/>
    <w:rsid w:val="20D67959"/>
    <w:rsid w:val="20D6798B"/>
    <w:rsid w:val="20D679A5"/>
    <w:rsid w:val="20D679BE"/>
    <w:rsid w:val="20D67BDC"/>
    <w:rsid w:val="20D67BFF"/>
    <w:rsid w:val="20D67CB2"/>
    <w:rsid w:val="20D67CE4"/>
    <w:rsid w:val="20D67CE8"/>
    <w:rsid w:val="20D67D53"/>
    <w:rsid w:val="20D67D96"/>
    <w:rsid w:val="20D67E20"/>
    <w:rsid w:val="20D67EA1"/>
    <w:rsid w:val="20D67F88"/>
    <w:rsid w:val="20D67FB6"/>
    <w:rsid w:val="20D67FC5"/>
    <w:rsid w:val="20D67FC8"/>
    <w:rsid w:val="20D70024"/>
    <w:rsid w:val="20D70071"/>
    <w:rsid w:val="20D700FC"/>
    <w:rsid w:val="20D70100"/>
    <w:rsid w:val="20D70113"/>
    <w:rsid w:val="20D70186"/>
    <w:rsid w:val="20D701AB"/>
    <w:rsid w:val="20D701D3"/>
    <w:rsid w:val="20D7020F"/>
    <w:rsid w:val="20D702E8"/>
    <w:rsid w:val="20D70417"/>
    <w:rsid w:val="20D704A4"/>
    <w:rsid w:val="20D70508"/>
    <w:rsid w:val="20D705E1"/>
    <w:rsid w:val="20D70616"/>
    <w:rsid w:val="20D70664"/>
    <w:rsid w:val="20D706A8"/>
    <w:rsid w:val="20D70728"/>
    <w:rsid w:val="20D7078A"/>
    <w:rsid w:val="20D707C7"/>
    <w:rsid w:val="20D70880"/>
    <w:rsid w:val="20D7091D"/>
    <w:rsid w:val="20D709D4"/>
    <w:rsid w:val="20D709D6"/>
    <w:rsid w:val="20D70B4A"/>
    <w:rsid w:val="20D70CB4"/>
    <w:rsid w:val="20D70CD9"/>
    <w:rsid w:val="20D70D10"/>
    <w:rsid w:val="20D70D3C"/>
    <w:rsid w:val="20D70D56"/>
    <w:rsid w:val="20D70E42"/>
    <w:rsid w:val="20D70EF0"/>
    <w:rsid w:val="20D70F67"/>
    <w:rsid w:val="20D71000"/>
    <w:rsid w:val="20D7103E"/>
    <w:rsid w:val="20D71097"/>
    <w:rsid w:val="20D71194"/>
    <w:rsid w:val="20D71276"/>
    <w:rsid w:val="20D71283"/>
    <w:rsid w:val="20D712B7"/>
    <w:rsid w:val="20D712C8"/>
    <w:rsid w:val="20D712F5"/>
    <w:rsid w:val="20D71326"/>
    <w:rsid w:val="20D7133D"/>
    <w:rsid w:val="20D7135B"/>
    <w:rsid w:val="20D713B2"/>
    <w:rsid w:val="20D71488"/>
    <w:rsid w:val="20D714B9"/>
    <w:rsid w:val="20D71553"/>
    <w:rsid w:val="20D7168A"/>
    <w:rsid w:val="20D716E5"/>
    <w:rsid w:val="20D7177B"/>
    <w:rsid w:val="20D7178E"/>
    <w:rsid w:val="20D7193A"/>
    <w:rsid w:val="20D7194B"/>
    <w:rsid w:val="20D719A5"/>
    <w:rsid w:val="20D71B4A"/>
    <w:rsid w:val="20D71B4B"/>
    <w:rsid w:val="20D71B57"/>
    <w:rsid w:val="20D71B5C"/>
    <w:rsid w:val="20D71BA7"/>
    <w:rsid w:val="20D71C75"/>
    <w:rsid w:val="20D71CD8"/>
    <w:rsid w:val="20D71D51"/>
    <w:rsid w:val="20D71D7D"/>
    <w:rsid w:val="20D71DB4"/>
    <w:rsid w:val="20D71DC2"/>
    <w:rsid w:val="20D71E44"/>
    <w:rsid w:val="20D71E5B"/>
    <w:rsid w:val="20D71E96"/>
    <w:rsid w:val="20D71ED3"/>
    <w:rsid w:val="20D71EEF"/>
    <w:rsid w:val="20D71F4D"/>
    <w:rsid w:val="20D71F5E"/>
    <w:rsid w:val="20D71F88"/>
    <w:rsid w:val="20D72012"/>
    <w:rsid w:val="20D7207D"/>
    <w:rsid w:val="20D7219E"/>
    <w:rsid w:val="20D7223D"/>
    <w:rsid w:val="20D7230B"/>
    <w:rsid w:val="20D7241A"/>
    <w:rsid w:val="20D72546"/>
    <w:rsid w:val="20D72583"/>
    <w:rsid w:val="20D72590"/>
    <w:rsid w:val="20D726C1"/>
    <w:rsid w:val="20D726EB"/>
    <w:rsid w:val="20D72748"/>
    <w:rsid w:val="20D72776"/>
    <w:rsid w:val="20D7277D"/>
    <w:rsid w:val="20D727CC"/>
    <w:rsid w:val="20D7280E"/>
    <w:rsid w:val="20D72911"/>
    <w:rsid w:val="20D72A7C"/>
    <w:rsid w:val="20D72A7E"/>
    <w:rsid w:val="20D72AAA"/>
    <w:rsid w:val="20D72AB0"/>
    <w:rsid w:val="20D72ADE"/>
    <w:rsid w:val="20D72C14"/>
    <w:rsid w:val="20D72CC6"/>
    <w:rsid w:val="20D72CEA"/>
    <w:rsid w:val="20D72D9E"/>
    <w:rsid w:val="20D72EF7"/>
    <w:rsid w:val="20D72F96"/>
    <w:rsid w:val="20D7300B"/>
    <w:rsid w:val="20D730CF"/>
    <w:rsid w:val="20D7312E"/>
    <w:rsid w:val="20D73132"/>
    <w:rsid w:val="20D7316A"/>
    <w:rsid w:val="20D7319E"/>
    <w:rsid w:val="20D731D8"/>
    <w:rsid w:val="20D732BD"/>
    <w:rsid w:val="20D732BE"/>
    <w:rsid w:val="20D732F2"/>
    <w:rsid w:val="20D7340B"/>
    <w:rsid w:val="20D7344D"/>
    <w:rsid w:val="20D73459"/>
    <w:rsid w:val="20D735A2"/>
    <w:rsid w:val="20D7369C"/>
    <w:rsid w:val="20D73742"/>
    <w:rsid w:val="20D73745"/>
    <w:rsid w:val="20D737D5"/>
    <w:rsid w:val="20D73803"/>
    <w:rsid w:val="20D73831"/>
    <w:rsid w:val="20D73877"/>
    <w:rsid w:val="20D73881"/>
    <w:rsid w:val="20D7389D"/>
    <w:rsid w:val="20D738CC"/>
    <w:rsid w:val="20D7391D"/>
    <w:rsid w:val="20D7393F"/>
    <w:rsid w:val="20D7396D"/>
    <w:rsid w:val="20D739BC"/>
    <w:rsid w:val="20D73A1E"/>
    <w:rsid w:val="20D73A22"/>
    <w:rsid w:val="20D73A52"/>
    <w:rsid w:val="20D73A86"/>
    <w:rsid w:val="20D73B75"/>
    <w:rsid w:val="20D73C6D"/>
    <w:rsid w:val="20D73C92"/>
    <w:rsid w:val="20D73CA3"/>
    <w:rsid w:val="20D73CDF"/>
    <w:rsid w:val="20D73D0E"/>
    <w:rsid w:val="20D73D31"/>
    <w:rsid w:val="20D73D45"/>
    <w:rsid w:val="20D73D65"/>
    <w:rsid w:val="20D73D7C"/>
    <w:rsid w:val="20D73DBC"/>
    <w:rsid w:val="20D73DBE"/>
    <w:rsid w:val="20D73DEB"/>
    <w:rsid w:val="20D73E97"/>
    <w:rsid w:val="20D73F64"/>
    <w:rsid w:val="20D73F90"/>
    <w:rsid w:val="20D73FFF"/>
    <w:rsid w:val="20D74092"/>
    <w:rsid w:val="20D740CC"/>
    <w:rsid w:val="20D74104"/>
    <w:rsid w:val="20D74137"/>
    <w:rsid w:val="20D74140"/>
    <w:rsid w:val="20D74160"/>
    <w:rsid w:val="20D7422C"/>
    <w:rsid w:val="20D74256"/>
    <w:rsid w:val="20D742A5"/>
    <w:rsid w:val="20D742CD"/>
    <w:rsid w:val="20D74312"/>
    <w:rsid w:val="20D7437B"/>
    <w:rsid w:val="20D74399"/>
    <w:rsid w:val="20D743AF"/>
    <w:rsid w:val="20D74719"/>
    <w:rsid w:val="20D747AC"/>
    <w:rsid w:val="20D7482F"/>
    <w:rsid w:val="20D74929"/>
    <w:rsid w:val="20D7498B"/>
    <w:rsid w:val="20D74A83"/>
    <w:rsid w:val="20D74A86"/>
    <w:rsid w:val="20D74B39"/>
    <w:rsid w:val="20D74BAA"/>
    <w:rsid w:val="20D74CA4"/>
    <w:rsid w:val="20D74D81"/>
    <w:rsid w:val="20D74D8A"/>
    <w:rsid w:val="20D74DCF"/>
    <w:rsid w:val="20D74DD6"/>
    <w:rsid w:val="20D74E56"/>
    <w:rsid w:val="20D74E90"/>
    <w:rsid w:val="20D74EC9"/>
    <w:rsid w:val="20D74EDD"/>
    <w:rsid w:val="20D74EFA"/>
    <w:rsid w:val="20D74F01"/>
    <w:rsid w:val="20D74F1A"/>
    <w:rsid w:val="20D74F74"/>
    <w:rsid w:val="20D74FAC"/>
    <w:rsid w:val="20D74FB6"/>
    <w:rsid w:val="20D74FBF"/>
    <w:rsid w:val="20D75034"/>
    <w:rsid w:val="20D75050"/>
    <w:rsid w:val="20D75084"/>
    <w:rsid w:val="20D750B9"/>
    <w:rsid w:val="20D750C0"/>
    <w:rsid w:val="20D750FC"/>
    <w:rsid w:val="20D751FE"/>
    <w:rsid w:val="20D75265"/>
    <w:rsid w:val="20D7526A"/>
    <w:rsid w:val="20D7527C"/>
    <w:rsid w:val="20D7528F"/>
    <w:rsid w:val="20D75344"/>
    <w:rsid w:val="20D753D8"/>
    <w:rsid w:val="20D754BF"/>
    <w:rsid w:val="20D7553A"/>
    <w:rsid w:val="20D755F4"/>
    <w:rsid w:val="20D75607"/>
    <w:rsid w:val="20D75681"/>
    <w:rsid w:val="20D7575E"/>
    <w:rsid w:val="20D7576E"/>
    <w:rsid w:val="20D757A3"/>
    <w:rsid w:val="20D757AE"/>
    <w:rsid w:val="20D757B9"/>
    <w:rsid w:val="20D75870"/>
    <w:rsid w:val="20D75871"/>
    <w:rsid w:val="20D758E6"/>
    <w:rsid w:val="20D75901"/>
    <w:rsid w:val="20D7593E"/>
    <w:rsid w:val="20D759A4"/>
    <w:rsid w:val="20D75A50"/>
    <w:rsid w:val="20D75B4B"/>
    <w:rsid w:val="20D75B85"/>
    <w:rsid w:val="20D75BC3"/>
    <w:rsid w:val="20D75BEB"/>
    <w:rsid w:val="20D75C16"/>
    <w:rsid w:val="20D75CC8"/>
    <w:rsid w:val="20D75DD4"/>
    <w:rsid w:val="20D75DE9"/>
    <w:rsid w:val="20D75EB9"/>
    <w:rsid w:val="20D75F51"/>
    <w:rsid w:val="20D75FA4"/>
    <w:rsid w:val="20D760DC"/>
    <w:rsid w:val="20D76136"/>
    <w:rsid w:val="20D7616B"/>
    <w:rsid w:val="20D7628A"/>
    <w:rsid w:val="20D762E1"/>
    <w:rsid w:val="20D76321"/>
    <w:rsid w:val="20D763AD"/>
    <w:rsid w:val="20D763B4"/>
    <w:rsid w:val="20D763C7"/>
    <w:rsid w:val="20D763E3"/>
    <w:rsid w:val="20D7654C"/>
    <w:rsid w:val="20D76607"/>
    <w:rsid w:val="20D76628"/>
    <w:rsid w:val="20D76684"/>
    <w:rsid w:val="20D76697"/>
    <w:rsid w:val="20D766BF"/>
    <w:rsid w:val="20D766D7"/>
    <w:rsid w:val="20D76701"/>
    <w:rsid w:val="20D76799"/>
    <w:rsid w:val="20D76889"/>
    <w:rsid w:val="20D76ADE"/>
    <w:rsid w:val="20D76B98"/>
    <w:rsid w:val="20D76BD4"/>
    <w:rsid w:val="20D76BDC"/>
    <w:rsid w:val="20D76CC9"/>
    <w:rsid w:val="20D76CFA"/>
    <w:rsid w:val="20D76CFF"/>
    <w:rsid w:val="20D76EC6"/>
    <w:rsid w:val="20D76ED1"/>
    <w:rsid w:val="20D76ED7"/>
    <w:rsid w:val="20D76F38"/>
    <w:rsid w:val="20D76FB0"/>
    <w:rsid w:val="20D77001"/>
    <w:rsid w:val="20D7706E"/>
    <w:rsid w:val="20D770C0"/>
    <w:rsid w:val="20D770E9"/>
    <w:rsid w:val="20D77117"/>
    <w:rsid w:val="20D77143"/>
    <w:rsid w:val="20D77181"/>
    <w:rsid w:val="20D771EA"/>
    <w:rsid w:val="20D772DD"/>
    <w:rsid w:val="20D772EB"/>
    <w:rsid w:val="20D77319"/>
    <w:rsid w:val="20D77380"/>
    <w:rsid w:val="20D773D1"/>
    <w:rsid w:val="20D77485"/>
    <w:rsid w:val="20D774C9"/>
    <w:rsid w:val="20D7756F"/>
    <w:rsid w:val="20D77642"/>
    <w:rsid w:val="20D77798"/>
    <w:rsid w:val="20D778F2"/>
    <w:rsid w:val="20D77925"/>
    <w:rsid w:val="20D77945"/>
    <w:rsid w:val="20D77992"/>
    <w:rsid w:val="20D77998"/>
    <w:rsid w:val="20D779B8"/>
    <w:rsid w:val="20D77A3B"/>
    <w:rsid w:val="20D77AF4"/>
    <w:rsid w:val="20D77AFF"/>
    <w:rsid w:val="20D77B7D"/>
    <w:rsid w:val="20D77BA1"/>
    <w:rsid w:val="20D77C04"/>
    <w:rsid w:val="20D77C84"/>
    <w:rsid w:val="20D77CFE"/>
    <w:rsid w:val="20D77D01"/>
    <w:rsid w:val="20D77D81"/>
    <w:rsid w:val="20D77D9A"/>
    <w:rsid w:val="20D77E4A"/>
    <w:rsid w:val="20D77E89"/>
    <w:rsid w:val="20D77F3B"/>
    <w:rsid w:val="20D77FD9"/>
    <w:rsid w:val="20D77FDC"/>
    <w:rsid w:val="20D8013E"/>
    <w:rsid w:val="20D8027E"/>
    <w:rsid w:val="20D803A8"/>
    <w:rsid w:val="20D803C7"/>
    <w:rsid w:val="20D803CD"/>
    <w:rsid w:val="20D80403"/>
    <w:rsid w:val="20D80428"/>
    <w:rsid w:val="20D80473"/>
    <w:rsid w:val="20D80495"/>
    <w:rsid w:val="20D804F4"/>
    <w:rsid w:val="20D805B1"/>
    <w:rsid w:val="20D80680"/>
    <w:rsid w:val="20D80779"/>
    <w:rsid w:val="20D80872"/>
    <w:rsid w:val="20D80898"/>
    <w:rsid w:val="20D808F7"/>
    <w:rsid w:val="20D808FC"/>
    <w:rsid w:val="20D80924"/>
    <w:rsid w:val="20D80A79"/>
    <w:rsid w:val="20D80A89"/>
    <w:rsid w:val="20D80AA1"/>
    <w:rsid w:val="20D80AE3"/>
    <w:rsid w:val="20D80AF0"/>
    <w:rsid w:val="20D80B05"/>
    <w:rsid w:val="20D80B9F"/>
    <w:rsid w:val="20D80BDB"/>
    <w:rsid w:val="20D80C36"/>
    <w:rsid w:val="20D80C75"/>
    <w:rsid w:val="20D80CF1"/>
    <w:rsid w:val="20D80D9C"/>
    <w:rsid w:val="20D80DC4"/>
    <w:rsid w:val="20D80E5D"/>
    <w:rsid w:val="20D80E6F"/>
    <w:rsid w:val="20D80F2C"/>
    <w:rsid w:val="20D80F72"/>
    <w:rsid w:val="20D80FE7"/>
    <w:rsid w:val="20D8112A"/>
    <w:rsid w:val="20D813F3"/>
    <w:rsid w:val="20D81403"/>
    <w:rsid w:val="20D814C0"/>
    <w:rsid w:val="20D814EA"/>
    <w:rsid w:val="20D8158A"/>
    <w:rsid w:val="20D8161A"/>
    <w:rsid w:val="20D81629"/>
    <w:rsid w:val="20D8163C"/>
    <w:rsid w:val="20D816BC"/>
    <w:rsid w:val="20D817E2"/>
    <w:rsid w:val="20D817ED"/>
    <w:rsid w:val="20D8181A"/>
    <w:rsid w:val="20D818C8"/>
    <w:rsid w:val="20D8191C"/>
    <w:rsid w:val="20D8192B"/>
    <w:rsid w:val="20D81941"/>
    <w:rsid w:val="20D819F6"/>
    <w:rsid w:val="20D81A1B"/>
    <w:rsid w:val="20D81B2A"/>
    <w:rsid w:val="20D81B39"/>
    <w:rsid w:val="20D81BA5"/>
    <w:rsid w:val="20D81C35"/>
    <w:rsid w:val="20D81C5E"/>
    <w:rsid w:val="20D81CA6"/>
    <w:rsid w:val="20D81CBD"/>
    <w:rsid w:val="20D81E2A"/>
    <w:rsid w:val="20D81F04"/>
    <w:rsid w:val="20D8202A"/>
    <w:rsid w:val="20D82047"/>
    <w:rsid w:val="20D82080"/>
    <w:rsid w:val="20D821BB"/>
    <w:rsid w:val="20D82259"/>
    <w:rsid w:val="20D822EB"/>
    <w:rsid w:val="20D8234D"/>
    <w:rsid w:val="20D82554"/>
    <w:rsid w:val="20D82569"/>
    <w:rsid w:val="20D826DD"/>
    <w:rsid w:val="20D826E0"/>
    <w:rsid w:val="20D82700"/>
    <w:rsid w:val="20D8276B"/>
    <w:rsid w:val="20D82817"/>
    <w:rsid w:val="20D8281D"/>
    <w:rsid w:val="20D8286B"/>
    <w:rsid w:val="20D828B3"/>
    <w:rsid w:val="20D8293E"/>
    <w:rsid w:val="20D8294F"/>
    <w:rsid w:val="20D829E8"/>
    <w:rsid w:val="20D82A0B"/>
    <w:rsid w:val="20D82A73"/>
    <w:rsid w:val="20D82C4E"/>
    <w:rsid w:val="20D82C9D"/>
    <w:rsid w:val="20D82CAB"/>
    <w:rsid w:val="20D82CD8"/>
    <w:rsid w:val="20D82D0F"/>
    <w:rsid w:val="20D82D31"/>
    <w:rsid w:val="20D82D41"/>
    <w:rsid w:val="20D82D5F"/>
    <w:rsid w:val="20D82E44"/>
    <w:rsid w:val="20D82ECF"/>
    <w:rsid w:val="20D83059"/>
    <w:rsid w:val="20D8305C"/>
    <w:rsid w:val="20D8314B"/>
    <w:rsid w:val="20D83180"/>
    <w:rsid w:val="20D8322F"/>
    <w:rsid w:val="20D83312"/>
    <w:rsid w:val="20D83364"/>
    <w:rsid w:val="20D8336E"/>
    <w:rsid w:val="20D8338A"/>
    <w:rsid w:val="20D8339F"/>
    <w:rsid w:val="20D833BF"/>
    <w:rsid w:val="20D8347C"/>
    <w:rsid w:val="20D83508"/>
    <w:rsid w:val="20D83534"/>
    <w:rsid w:val="20D8356A"/>
    <w:rsid w:val="20D83610"/>
    <w:rsid w:val="20D83640"/>
    <w:rsid w:val="20D8368D"/>
    <w:rsid w:val="20D83711"/>
    <w:rsid w:val="20D8372D"/>
    <w:rsid w:val="20D83771"/>
    <w:rsid w:val="20D8377B"/>
    <w:rsid w:val="20D837A9"/>
    <w:rsid w:val="20D8386C"/>
    <w:rsid w:val="20D8387C"/>
    <w:rsid w:val="20D838C5"/>
    <w:rsid w:val="20D83994"/>
    <w:rsid w:val="20D8399E"/>
    <w:rsid w:val="20D839D6"/>
    <w:rsid w:val="20D83AB8"/>
    <w:rsid w:val="20D83B37"/>
    <w:rsid w:val="20D83B8F"/>
    <w:rsid w:val="20D83C70"/>
    <w:rsid w:val="20D83C73"/>
    <w:rsid w:val="20D83C8E"/>
    <w:rsid w:val="20D83CB4"/>
    <w:rsid w:val="20D83E4E"/>
    <w:rsid w:val="20D83EFD"/>
    <w:rsid w:val="20D83FC3"/>
    <w:rsid w:val="20D83FFD"/>
    <w:rsid w:val="20D84002"/>
    <w:rsid w:val="20D8406C"/>
    <w:rsid w:val="20D84114"/>
    <w:rsid w:val="20D841A8"/>
    <w:rsid w:val="20D84217"/>
    <w:rsid w:val="20D8431C"/>
    <w:rsid w:val="20D843FA"/>
    <w:rsid w:val="20D84494"/>
    <w:rsid w:val="20D8457B"/>
    <w:rsid w:val="20D845A3"/>
    <w:rsid w:val="20D84784"/>
    <w:rsid w:val="20D847BE"/>
    <w:rsid w:val="20D847F1"/>
    <w:rsid w:val="20D84876"/>
    <w:rsid w:val="20D848EA"/>
    <w:rsid w:val="20D8490D"/>
    <w:rsid w:val="20D84A96"/>
    <w:rsid w:val="20D84D82"/>
    <w:rsid w:val="20D84DDD"/>
    <w:rsid w:val="20D84DED"/>
    <w:rsid w:val="20D84E02"/>
    <w:rsid w:val="20D84EB8"/>
    <w:rsid w:val="20D84FA0"/>
    <w:rsid w:val="20D84FD6"/>
    <w:rsid w:val="20D85063"/>
    <w:rsid w:val="20D85073"/>
    <w:rsid w:val="20D85102"/>
    <w:rsid w:val="20D8515E"/>
    <w:rsid w:val="20D85178"/>
    <w:rsid w:val="20D85199"/>
    <w:rsid w:val="20D8530B"/>
    <w:rsid w:val="20D853CB"/>
    <w:rsid w:val="20D853E0"/>
    <w:rsid w:val="20D8545A"/>
    <w:rsid w:val="20D85506"/>
    <w:rsid w:val="20D85739"/>
    <w:rsid w:val="20D85743"/>
    <w:rsid w:val="20D85787"/>
    <w:rsid w:val="20D85989"/>
    <w:rsid w:val="20D859B4"/>
    <w:rsid w:val="20D859CC"/>
    <w:rsid w:val="20D85A73"/>
    <w:rsid w:val="20D85AA8"/>
    <w:rsid w:val="20D85B58"/>
    <w:rsid w:val="20D85BC1"/>
    <w:rsid w:val="20D85C0E"/>
    <w:rsid w:val="20D85CDB"/>
    <w:rsid w:val="20D85E1A"/>
    <w:rsid w:val="20D85E44"/>
    <w:rsid w:val="20D85E8F"/>
    <w:rsid w:val="20D85E96"/>
    <w:rsid w:val="20D8600E"/>
    <w:rsid w:val="20D86029"/>
    <w:rsid w:val="20D86035"/>
    <w:rsid w:val="20D8603C"/>
    <w:rsid w:val="20D86150"/>
    <w:rsid w:val="20D86216"/>
    <w:rsid w:val="20D86264"/>
    <w:rsid w:val="20D86300"/>
    <w:rsid w:val="20D863BA"/>
    <w:rsid w:val="20D863D6"/>
    <w:rsid w:val="20D8640A"/>
    <w:rsid w:val="20D86449"/>
    <w:rsid w:val="20D86514"/>
    <w:rsid w:val="20D8654B"/>
    <w:rsid w:val="20D865FF"/>
    <w:rsid w:val="20D86663"/>
    <w:rsid w:val="20D866B7"/>
    <w:rsid w:val="20D86742"/>
    <w:rsid w:val="20D86757"/>
    <w:rsid w:val="20D8676C"/>
    <w:rsid w:val="20D86829"/>
    <w:rsid w:val="20D868F3"/>
    <w:rsid w:val="20D869B9"/>
    <w:rsid w:val="20D86B13"/>
    <w:rsid w:val="20D86C48"/>
    <w:rsid w:val="20D86C52"/>
    <w:rsid w:val="20D86DFA"/>
    <w:rsid w:val="20D86F39"/>
    <w:rsid w:val="20D871E1"/>
    <w:rsid w:val="20D8732E"/>
    <w:rsid w:val="20D8738D"/>
    <w:rsid w:val="20D87396"/>
    <w:rsid w:val="20D873BB"/>
    <w:rsid w:val="20D874AA"/>
    <w:rsid w:val="20D874C8"/>
    <w:rsid w:val="20D875C2"/>
    <w:rsid w:val="20D875D8"/>
    <w:rsid w:val="20D87715"/>
    <w:rsid w:val="20D87727"/>
    <w:rsid w:val="20D8775A"/>
    <w:rsid w:val="20D87792"/>
    <w:rsid w:val="20D878D5"/>
    <w:rsid w:val="20D87910"/>
    <w:rsid w:val="20D8792C"/>
    <w:rsid w:val="20D87A51"/>
    <w:rsid w:val="20D87AF7"/>
    <w:rsid w:val="20D87B4E"/>
    <w:rsid w:val="20D87B8D"/>
    <w:rsid w:val="20D87BD8"/>
    <w:rsid w:val="20D87BDF"/>
    <w:rsid w:val="20D87C41"/>
    <w:rsid w:val="20D87C98"/>
    <w:rsid w:val="20D87D92"/>
    <w:rsid w:val="20D87DA7"/>
    <w:rsid w:val="20D87DAD"/>
    <w:rsid w:val="20D87DF9"/>
    <w:rsid w:val="20D87E2F"/>
    <w:rsid w:val="20D87E3F"/>
    <w:rsid w:val="20D87EBA"/>
    <w:rsid w:val="20D87EBB"/>
    <w:rsid w:val="20D87F8D"/>
    <w:rsid w:val="20D87FE6"/>
    <w:rsid w:val="20D90000"/>
    <w:rsid w:val="20D90064"/>
    <w:rsid w:val="20D900B4"/>
    <w:rsid w:val="20D900E1"/>
    <w:rsid w:val="20D900E4"/>
    <w:rsid w:val="20D90115"/>
    <w:rsid w:val="20D901A1"/>
    <w:rsid w:val="20D901FF"/>
    <w:rsid w:val="20D9027E"/>
    <w:rsid w:val="20D906BC"/>
    <w:rsid w:val="20D907A7"/>
    <w:rsid w:val="20D9084B"/>
    <w:rsid w:val="20D9089B"/>
    <w:rsid w:val="20D90929"/>
    <w:rsid w:val="20D90B3E"/>
    <w:rsid w:val="20D90B40"/>
    <w:rsid w:val="20D90B97"/>
    <w:rsid w:val="20D90BBE"/>
    <w:rsid w:val="20D90E6A"/>
    <w:rsid w:val="20D90EA9"/>
    <w:rsid w:val="20D90EB5"/>
    <w:rsid w:val="20D90ED8"/>
    <w:rsid w:val="20D9118C"/>
    <w:rsid w:val="20D912C5"/>
    <w:rsid w:val="20D912DE"/>
    <w:rsid w:val="20D9133B"/>
    <w:rsid w:val="20D91348"/>
    <w:rsid w:val="20D91571"/>
    <w:rsid w:val="20D915F1"/>
    <w:rsid w:val="20D91698"/>
    <w:rsid w:val="20D916EF"/>
    <w:rsid w:val="20D916FD"/>
    <w:rsid w:val="20D918D6"/>
    <w:rsid w:val="20D91958"/>
    <w:rsid w:val="20D919C0"/>
    <w:rsid w:val="20D91A98"/>
    <w:rsid w:val="20D91AD9"/>
    <w:rsid w:val="20D91BD7"/>
    <w:rsid w:val="20D91C7E"/>
    <w:rsid w:val="20D91C82"/>
    <w:rsid w:val="20D91C8F"/>
    <w:rsid w:val="20D91CFA"/>
    <w:rsid w:val="20D91DCD"/>
    <w:rsid w:val="20D91E1B"/>
    <w:rsid w:val="20D91E28"/>
    <w:rsid w:val="20D91E2B"/>
    <w:rsid w:val="20D91E3E"/>
    <w:rsid w:val="20D91E4D"/>
    <w:rsid w:val="20D91EC1"/>
    <w:rsid w:val="20D91F1B"/>
    <w:rsid w:val="20D91F38"/>
    <w:rsid w:val="20D91F62"/>
    <w:rsid w:val="20D92046"/>
    <w:rsid w:val="20D92078"/>
    <w:rsid w:val="20D920F8"/>
    <w:rsid w:val="20D921AC"/>
    <w:rsid w:val="20D921AE"/>
    <w:rsid w:val="20D921B4"/>
    <w:rsid w:val="20D9223E"/>
    <w:rsid w:val="20D922F1"/>
    <w:rsid w:val="20D92337"/>
    <w:rsid w:val="20D923C4"/>
    <w:rsid w:val="20D92423"/>
    <w:rsid w:val="20D9243A"/>
    <w:rsid w:val="20D92495"/>
    <w:rsid w:val="20D925B1"/>
    <w:rsid w:val="20D9269C"/>
    <w:rsid w:val="20D926E5"/>
    <w:rsid w:val="20D9270A"/>
    <w:rsid w:val="20D92769"/>
    <w:rsid w:val="20D92770"/>
    <w:rsid w:val="20D9279B"/>
    <w:rsid w:val="20D9279F"/>
    <w:rsid w:val="20D9280E"/>
    <w:rsid w:val="20D92847"/>
    <w:rsid w:val="20D92B72"/>
    <w:rsid w:val="20D92B73"/>
    <w:rsid w:val="20D92B76"/>
    <w:rsid w:val="20D92C08"/>
    <w:rsid w:val="20D92C1F"/>
    <w:rsid w:val="20D92C77"/>
    <w:rsid w:val="20D92D84"/>
    <w:rsid w:val="20D92E80"/>
    <w:rsid w:val="20D930A5"/>
    <w:rsid w:val="20D930D6"/>
    <w:rsid w:val="20D9310F"/>
    <w:rsid w:val="20D93192"/>
    <w:rsid w:val="20D931D7"/>
    <w:rsid w:val="20D931FD"/>
    <w:rsid w:val="20D9323B"/>
    <w:rsid w:val="20D9326F"/>
    <w:rsid w:val="20D932D9"/>
    <w:rsid w:val="20D932DE"/>
    <w:rsid w:val="20D932F8"/>
    <w:rsid w:val="20D932FF"/>
    <w:rsid w:val="20D9330B"/>
    <w:rsid w:val="20D9332D"/>
    <w:rsid w:val="20D9342D"/>
    <w:rsid w:val="20D934DC"/>
    <w:rsid w:val="20D93517"/>
    <w:rsid w:val="20D93527"/>
    <w:rsid w:val="20D935A4"/>
    <w:rsid w:val="20D935C5"/>
    <w:rsid w:val="20D93794"/>
    <w:rsid w:val="20D93852"/>
    <w:rsid w:val="20D93866"/>
    <w:rsid w:val="20D938B4"/>
    <w:rsid w:val="20D93ABA"/>
    <w:rsid w:val="20D93B8A"/>
    <w:rsid w:val="20D93DC4"/>
    <w:rsid w:val="20D93F6F"/>
    <w:rsid w:val="20D93FE4"/>
    <w:rsid w:val="20D94028"/>
    <w:rsid w:val="20D9409D"/>
    <w:rsid w:val="20D94109"/>
    <w:rsid w:val="20D941F3"/>
    <w:rsid w:val="20D9425A"/>
    <w:rsid w:val="20D942E5"/>
    <w:rsid w:val="20D94311"/>
    <w:rsid w:val="20D94327"/>
    <w:rsid w:val="20D9437B"/>
    <w:rsid w:val="20D94481"/>
    <w:rsid w:val="20D94571"/>
    <w:rsid w:val="20D945AC"/>
    <w:rsid w:val="20D945C4"/>
    <w:rsid w:val="20D9465B"/>
    <w:rsid w:val="20D9466B"/>
    <w:rsid w:val="20D94756"/>
    <w:rsid w:val="20D9477E"/>
    <w:rsid w:val="20D947F5"/>
    <w:rsid w:val="20D9486D"/>
    <w:rsid w:val="20D94872"/>
    <w:rsid w:val="20D9495B"/>
    <w:rsid w:val="20D94A4F"/>
    <w:rsid w:val="20D94ABA"/>
    <w:rsid w:val="20D94BB1"/>
    <w:rsid w:val="20D94BB6"/>
    <w:rsid w:val="20D94BEC"/>
    <w:rsid w:val="20D94C43"/>
    <w:rsid w:val="20D94C63"/>
    <w:rsid w:val="20D94D32"/>
    <w:rsid w:val="20D94D3A"/>
    <w:rsid w:val="20D94D5F"/>
    <w:rsid w:val="20D94E93"/>
    <w:rsid w:val="20D94ED9"/>
    <w:rsid w:val="20D94EF8"/>
    <w:rsid w:val="20D950F3"/>
    <w:rsid w:val="20D95116"/>
    <w:rsid w:val="20D9513C"/>
    <w:rsid w:val="20D9516D"/>
    <w:rsid w:val="20D9519C"/>
    <w:rsid w:val="20D952CF"/>
    <w:rsid w:val="20D95337"/>
    <w:rsid w:val="20D95341"/>
    <w:rsid w:val="20D95347"/>
    <w:rsid w:val="20D95373"/>
    <w:rsid w:val="20D95394"/>
    <w:rsid w:val="20D953F4"/>
    <w:rsid w:val="20D9540C"/>
    <w:rsid w:val="20D95472"/>
    <w:rsid w:val="20D954EF"/>
    <w:rsid w:val="20D95533"/>
    <w:rsid w:val="20D955FD"/>
    <w:rsid w:val="20D9565E"/>
    <w:rsid w:val="20D95677"/>
    <w:rsid w:val="20D95813"/>
    <w:rsid w:val="20D9581B"/>
    <w:rsid w:val="20D958CC"/>
    <w:rsid w:val="20D95924"/>
    <w:rsid w:val="20D9596C"/>
    <w:rsid w:val="20D95993"/>
    <w:rsid w:val="20D959D2"/>
    <w:rsid w:val="20D95B21"/>
    <w:rsid w:val="20D95B99"/>
    <w:rsid w:val="20D95C17"/>
    <w:rsid w:val="20D95C5D"/>
    <w:rsid w:val="20D95CDE"/>
    <w:rsid w:val="20D95D4A"/>
    <w:rsid w:val="20D95DC1"/>
    <w:rsid w:val="20D95E88"/>
    <w:rsid w:val="20D95ED0"/>
    <w:rsid w:val="20D95F7E"/>
    <w:rsid w:val="20D95F9B"/>
    <w:rsid w:val="20D95FC5"/>
    <w:rsid w:val="20D96039"/>
    <w:rsid w:val="20D96043"/>
    <w:rsid w:val="20D96054"/>
    <w:rsid w:val="20D9617C"/>
    <w:rsid w:val="20D964F7"/>
    <w:rsid w:val="20D96512"/>
    <w:rsid w:val="20D965A2"/>
    <w:rsid w:val="20D965AA"/>
    <w:rsid w:val="20D965C8"/>
    <w:rsid w:val="20D96645"/>
    <w:rsid w:val="20D9667A"/>
    <w:rsid w:val="20D9669A"/>
    <w:rsid w:val="20D9671C"/>
    <w:rsid w:val="20D9673B"/>
    <w:rsid w:val="20D96770"/>
    <w:rsid w:val="20D96849"/>
    <w:rsid w:val="20D968B7"/>
    <w:rsid w:val="20D96998"/>
    <w:rsid w:val="20D96B03"/>
    <w:rsid w:val="20D96BC3"/>
    <w:rsid w:val="20D96C08"/>
    <w:rsid w:val="20D96C16"/>
    <w:rsid w:val="20D96D97"/>
    <w:rsid w:val="20D970DE"/>
    <w:rsid w:val="20D97153"/>
    <w:rsid w:val="20D9715E"/>
    <w:rsid w:val="20D97195"/>
    <w:rsid w:val="20D971DB"/>
    <w:rsid w:val="20D97248"/>
    <w:rsid w:val="20D9729C"/>
    <w:rsid w:val="20D972F1"/>
    <w:rsid w:val="20D97358"/>
    <w:rsid w:val="20D9738C"/>
    <w:rsid w:val="20D97394"/>
    <w:rsid w:val="20D97481"/>
    <w:rsid w:val="20D9749E"/>
    <w:rsid w:val="20D9752E"/>
    <w:rsid w:val="20D97538"/>
    <w:rsid w:val="20D97541"/>
    <w:rsid w:val="20D97620"/>
    <w:rsid w:val="20D9763E"/>
    <w:rsid w:val="20D9769C"/>
    <w:rsid w:val="20D976A3"/>
    <w:rsid w:val="20D97735"/>
    <w:rsid w:val="20D9785A"/>
    <w:rsid w:val="20D97960"/>
    <w:rsid w:val="20D979EE"/>
    <w:rsid w:val="20D97ABC"/>
    <w:rsid w:val="20D97ADE"/>
    <w:rsid w:val="20D97B9F"/>
    <w:rsid w:val="20D97C12"/>
    <w:rsid w:val="20D97CA2"/>
    <w:rsid w:val="20D97CF6"/>
    <w:rsid w:val="20D97D8D"/>
    <w:rsid w:val="20D97DBB"/>
    <w:rsid w:val="20D97DC4"/>
    <w:rsid w:val="20D97E1A"/>
    <w:rsid w:val="20D97E2F"/>
    <w:rsid w:val="20D97F9D"/>
    <w:rsid w:val="20DA00B8"/>
    <w:rsid w:val="20DA00E1"/>
    <w:rsid w:val="20DA0108"/>
    <w:rsid w:val="20DA010F"/>
    <w:rsid w:val="20DA0159"/>
    <w:rsid w:val="20DA01A6"/>
    <w:rsid w:val="20DA02B4"/>
    <w:rsid w:val="20DA0389"/>
    <w:rsid w:val="20DA04EF"/>
    <w:rsid w:val="20DA055B"/>
    <w:rsid w:val="20DA0579"/>
    <w:rsid w:val="20DA05C6"/>
    <w:rsid w:val="20DA05F2"/>
    <w:rsid w:val="20DA0776"/>
    <w:rsid w:val="20DA08C3"/>
    <w:rsid w:val="20DA09C6"/>
    <w:rsid w:val="20DA09F3"/>
    <w:rsid w:val="20DA0A56"/>
    <w:rsid w:val="20DA0B29"/>
    <w:rsid w:val="20DA0C20"/>
    <w:rsid w:val="20DA0C5D"/>
    <w:rsid w:val="20DA0C67"/>
    <w:rsid w:val="20DA0CBA"/>
    <w:rsid w:val="20DA0CF7"/>
    <w:rsid w:val="20DA0D9B"/>
    <w:rsid w:val="20DA0DD7"/>
    <w:rsid w:val="20DA0E5F"/>
    <w:rsid w:val="20DA0EA9"/>
    <w:rsid w:val="20DA0EC8"/>
    <w:rsid w:val="20DA0EEA"/>
    <w:rsid w:val="20DA0F9C"/>
    <w:rsid w:val="20DA1028"/>
    <w:rsid w:val="20DA10D8"/>
    <w:rsid w:val="20DA113F"/>
    <w:rsid w:val="20DA1166"/>
    <w:rsid w:val="20DA11D2"/>
    <w:rsid w:val="20DA120B"/>
    <w:rsid w:val="20DA12FB"/>
    <w:rsid w:val="20DA1375"/>
    <w:rsid w:val="20DA142B"/>
    <w:rsid w:val="20DA145B"/>
    <w:rsid w:val="20DA1493"/>
    <w:rsid w:val="20DA14F7"/>
    <w:rsid w:val="20DA1568"/>
    <w:rsid w:val="20DA157E"/>
    <w:rsid w:val="20DA15C9"/>
    <w:rsid w:val="20DA1699"/>
    <w:rsid w:val="20DA176B"/>
    <w:rsid w:val="20DA178A"/>
    <w:rsid w:val="20DA1818"/>
    <w:rsid w:val="20DA1859"/>
    <w:rsid w:val="20DA186E"/>
    <w:rsid w:val="20DA18E7"/>
    <w:rsid w:val="20DA1935"/>
    <w:rsid w:val="20DA1943"/>
    <w:rsid w:val="20DA196D"/>
    <w:rsid w:val="20DA19E4"/>
    <w:rsid w:val="20DA19E9"/>
    <w:rsid w:val="20DA19F2"/>
    <w:rsid w:val="20DA1A11"/>
    <w:rsid w:val="20DA1A49"/>
    <w:rsid w:val="20DA1B54"/>
    <w:rsid w:val="20DA1BE5"/>
    <w:rsid w:val="20DA1C12"/>
    <w:rsid w:val="20DA1C3E"/>
    <w:rsid w:val="20DA1D57"/>
    <w:rsid w:val="20DA1DAF"/>
    <w:rsid w:val="20DA1E56"/>
    <w:rsid w:val="20DA1F28"/>
    <w:rsid w:val="20DA2063"/>
    <w:rsid w:val="20DA2085"/>
    <w:rsid w:val="20DA20F6"/>
    <w:rsid w:val="20DA21B6"/>
    <w:rsid w:val="20DA21FF"/>
    <w:rsid w:val="20DA23A8"/>
    <w:rsid w:val="20DA23D0"/>
    <w:rsid w:val="20DA24BD"/>
    <w:rsid w:val="20DA24D1"/>
    <w:rsid w:val="20DA24E2"/>
    <w:rsid w:val="20DA24EB"/>
    <w:rsid w:val="20DA2535"/>
    <w:rsid w:val="20DA2687"/>
    <w:rsid w:val="20DA26DC"/>
    <w:rsid w:val="20DA2775"/>
    <w:rsid w:val="20DA2785"/>
    <w:rsid w:val="20DA27B7"/>
    <w:rsid w:val="20DA288E"/>
    <w:rsid w:val="20DA28B4"/>
    <w:rsid w:val="20DA292F"/>
    <w:rsid w:val="20DA2975"/>
    <w:rsid w:val="20DA2AE8"/>
    <w:rsid w:val="20DA2B12"/>
    <w:rsid w:val="20DA2B1F"/>
    <w:rsid w:val="20DA2C43"/>
    <w:rsid w:val="20DA2CCD"/>
    <w:rsid w:val="20DA2CEE"/>
    <w:rsid w:val="20DA2D9D"/>
    <w:rsid w:val="20DA2E61"/>
    <w:rsid w:val="20DA2ED7"/>
    <w:rsid w:val="20DA2F38"/>
    <w:rsid w:val="20DA313A"/>
    <w:rsid w:val="20DA3145"/>
    <w:rsid w:val="20DA3176"/>
    <w:rsid w:val="20DA3192"/>
    <w:rsid w:val="20DA31B2"/>
    <w:rsid w:val="20DA3278"/>
    <w:rsid w:val="20DA3287"/>
    <w:rsid w:val="20DA32C9"/>
    <w:rsid w:val="20DA33BB"/>
    <w:rsid w:val="20DA33C3"/>
    <w:rsid w:val="20DA33C7"/>
    <w:rsid w:val="20DA340C"/>
    <w:rsid w:val="20DA3526"/>
    <w:rsid w:val="20DA3549"/>
    <w:rsid w:val="20DA3569"/>
    <w:rsid w:val="20DA35E0"/>
    <w:rsid w:val="20DA362C"/>
    <w:rsid w:val="20DA36FB"/>
    <w:rsid w:val="20DA378C"/>
    <w:rsid w:val="20DA37FE"/>
    <w:rsid w:val="20DA3845"/>
    <w:rsid w:val="20DA387F"/>
    <w:rsid w:val="20DA38EE"/>
    <w:rsid w:val="20DA3903"/>
    <w:rsid w:val="20DA3987"/>
    <w:rsid w:val="20DA39AB"/>
    <w:rsid w:val="20DA3B10"/>
    <w:rsid w:val="20DA3C05"/>
    <w:rsid w:val="20DA3D77"/>
    <w:rsid w:val="20DA3E44"/>
    <w:rsid w:val="20DA3E77"/>
    <w:rsid w:val="20DA3E8D"/>
    <w:rsid w:val="20DA3EA1"/>
    <w:rsid w:val="20DA3F01"/>
    <w:rsid w:val="20DA3F32"/>
    <w:rsid w:val="20DA3FD2"/>
    <w:rsid w:val="20DA4016"/>
    <w:rsid w:val="20DA413B"/>
    <w:rsid w:val="20DA4428"/>
    <w:rsid w:val="20DA448D"/>
    <w:rsid w:val="20DA449A"/>
    <w:rsid w:val="20DA4537"/>
    <w:rsid w:val="20DA4560"/>
    <w:rsid w:val="20DA458A"/>
    <w:rsid w:val="20DA45BA"/>
    <w:rsid w:val="20DA46DC"/>
    <w:rsid w:val="20DA478A"/>
    <w:rsid w:val="20DA4830"/>
    <w:rsid w:val="20DA4841"/>
    <w:rsid w:val="20DA489A"/>
    <w:rsid w:val="20DA4A82"/>
    <w:rsid w:val="20DA4AC1"/>
    <w:rsid w:val="20DA4AF8"/>
    <w:rsid w:val="20DA4AFF"/>
    <w:rsid w:val="20DA4C1A"/>
    <w:rsid w:val="20DA4C7A"/>
    <w:rsid w:val="20DA4CCA"/>
    <w:rsid w:val="20DA4D82"/>
    <w:rsid w:val="20DA4DC7"/>
    <w:rsid w:val="20DA4DC8"/>
    <w:rsid w:val="20DA4E1F"/>
    <w:rsid w:val="20DA4E3B"/>
    <w:rsid w:val="20DA4ED0"/>
    <w:rsid w:val="20DA4F46"/>
    <w:rsid w:val="20DA50C0"/>
    <w:rsid w:val="20DA50C9"/>
    <w:rsid w:val="20DA516F"/>
    <w:rsid w:val="20DA522C"/>
    <w:rsid w:val="20DA527F"/>
    <w:rsid w:val="20DA554C"/>
    <w:rsid w:val="20DA5569"/>
    <w:rsid w:val="20DA5611"/>
    <w:rsid w:val="20DA5697"/>
    <w:rsid w:val="20DA581C"/>
    <w:rsid w:val="20DA5874"/>
    <w:rsid w:val="20DA5893"/>
    <w:rsid w:val="20DA5897"/>
    <w:rsid w:val="20DA58AF"/>
    <w:rsid w:val="20DA58B8"/>
    <w:rsid w:val="20DA58C7"/>
    <w:rsid w:val="20DA58F1"/>
    <w:rsid w:val="20DA5978"/>
    <w:rsid w:val="20DA5995"/>
    <w:rsid w:val="20DA5A38"/>
    <w:rsid w:val="20DA5AE8"/>
    <w:rsid w:val="20DA5B2B"/>
    <w:rsid w:val="20DA5B5E"/>
    <w:rsid w:val="20DA5DB7"/>
    <w:rsid w:val="20DA5E9D"/>
    <w:rsid w:val="20DA5EDF"/>
    <w:rsid w:val="20DA5F6C"/>
    <w:rsid w:val="20DA600D"/>
    <w:rsid w:val="20DA62FE"/>
    <w:rsid w:val="20DA6358"/>
    <w:rsid w:val="20DA63F8"/>
    <w:rsid w:val="20DA63FE"/>
    <w:rsid w:val="20DA6426"/>
    <w:rsid w:val="20DA64C8"/>
    <w:rsid w:val="20DA64F0"/>
    <w:rsid w:val="20DA659E"/>
    <w:rsid w:val="20DA6716"/>
    <w:rsid w:val="20DA695A"/>
    <w:rsid w:val="20DA69C0"/>
    <w:rsid w:val="20DA6A15"/>
    <w:rsid w:val="20DA6A24"/>
    <w:rsid w:val="20DA6A8F"/>
    <w:rsid w:val="20DA6BC4"/>
    <w:rsid w:val="20DA6D3A"/>
    <w:rsid w:val="20DA6F7D"/>
    <w:rsid w:val="20DA6F8A"/>
    <w:rsid w:val="20DA6F8E"/>
    <w:rsid w:val="20DA6FFB"/>
    <w:rsid w:val="20DA7052"/>
    <w:rsid w:val="20DA707C"/>
    <w:rsid w:val="20DA7119"/>
    <w:rsid w:val="20DA7177"/>
    <w:rsid w:val="20DA71C1"/>
    <w:rsid w:val="20DA7214"/>
    <w:rsid w:val="20DA7218"/>
    <w:rsid w:val="20DA72AA"/>
    <w:rsid w:val="20DA72E9"/>
    <w:rsid w:val="20DA73B1"/>
    <w:rsid w:val="20DA743A"/>
    <w:rsid w:val="20DA760D"/>
    <w:rsid w:val="20DA76B7"/>
    <w:rsid w:val="20DA77B2"/>
    <w:rsid w:val="20DA77C9"/>
    <w:rsid w:val="20DA7810"/>
    <w:rsid w:val="20DA7833"/>
    <w:rsid w:val="20DA7998"/>
    <w:rsid w:val="20DA7A1D"/>
    <w:rsid w:val="20DA7A24"/>
    <w:rsid w:val="20DA7A78"/>
    <w:rsid w:val="20DA7AD9"/>
    <w:rsid w:val="20DA7B99"/>
    <w:rsid w:val="20DA7BBD"/>
    <w:rsid w:val="20DA7C35"/>
    <w:rsid w:val="20DA7CEA"/>
    <w:rsid w:val="20DA7FB2"/>
    <w:rsid w:val="20DB0247"/>
    <w:rsid w:val="20DB036E"/>
    <w:rsid w:val="20DB03F7"/>
    <w:rsid w:val="20DB0446"/>
    <w:rsid w:val="20DB04B2"/>
    <w:rsid w:val="20DB04DB"/>
    <w:rsid w:val="20DB0503"/>
    <w:rsid w:val="20DB0561"/>
    <w:rsid w:val="20DB095C"/>
    <w:rsid w:val="20DB09F1"/>
    <w:rsid w:val="20DB0A1E"/>
    <w:rsid w:val="20DB0A29"/>
    <w:rsid w:val="20DB0A57"/>
    <w:rsid w:val="20DB0A8C"/>
    <w:rsid w:val="20DB0B29"/>
    <w:rsid w:val="20DB0B64"/>
    <w:rsid w:val="20DB0B83"/>
    <w:rsid w:val="20DB0C13"/>
    <w:rsid w:val="20DB0C79"/>
    <w:rsid w:val="20DB0CFD"/>
    <w:rsid w:val="20DB1009"/>
    <w:rsid w:val="20DB105E"/>
    <w:rsid w:val="20DB10FF"/>
    <w:rsid w:val="20DB1216"/>
    <w:rsid w:val="20DB1270"/>
    <w:rsid w:val="20DB12CE"/>
    <w:rsid w:val="20DB12DB"/>
    <w:rsid w:val="20DB12F1"/>
    <w:rsid w:val="20DB142A"/>
    <w:rsid w:val="20DB147C"/>
    <w:rsid w:val="20DB14F9"/>
    <w:rsid w:val="20DB16DC"/>
    <w:rsid w:val="20DB18AB"/>
    <w:rsid w:val="20DB1946"/>
    <w:rsid w:val="20DB194F"/>
    <w:rsid w:val="20DB19A5"/>
    <w:rsid w:val="20DB19A8"/>
    <w:rsid w:val="20DB19F9"/>
    <w:rsid w:val="20DB1AE1"/>
    <w:rsid w:val="20DB1AEC"/>
    <w:rsid w:val="20DB1B9C"/>
    <w:rsid w:val="20DB1BC6"/>
    <w:rsid w:val="20DB1C42"/>
    <w:rsid w:val="20DB1C51"/>
    <w:rsid w:val="20DB1CA0"/>
    <w:rsid w:val="20DB1E0A"/>
    <w:rsid w:val="20DB1E14"/>
    <w:rsid w:val="20DB1F4A"/>
    <w:rsid w:val="20DB1F7D"/>
    <w:rsid w:val="20DB1FDE"/>
    <w:rsid w:val="20DB1FF5"/>
    <w:rsid w:val="20DB2007"/>
    <w:rsid w:val="20DB200E"/>
    <w:rsid w:val="20DB201E"/>
    <w:rsid w:val="20DB2026"/>
    <w:rsid w:val="20DB211C"/>
    <w:rsid w:val="20DB2178"/>
    <w:rsid w:val="20DB21AC"/>
    <w:rsid w:val="20DB21C7"/>
    <w:rsid w:val="20DB21F9"/>
    <w:rsid w:val="20DB221A"/>
    <w:rsid w:val="20DB2224"/>
    <w:rsid w:val="20DB235F"/>
    <w:rsid w:val="20DB243A"/>
    <w:rsid w:val="20DB2468"/>
    <w:rsid w:val="20DB24D8"/>
    <w:rsid w:val="20DB2656"/>
    <w:rsid w:val="20DB26AF"/>
    <w:rsid w:val="20DB26F0"/>
    <w:rsid w:val="20DB272A"/>
    <w:rsid w:val="20DB2740"/>
    <w:rsid w:val="20DB2745"/>
    <w:rsid w:val="20DB2796"/>
    <w:rsid w:val="20DB2812"/>
    <w:rsid w:val="20DB2862"/>
    <w:rsid w:val="20DB2879"/>
    <w:rsid w:val="20DB28C7"/>
    <w:rsid w:val="20DB292F"/>
    <w:rsid w:val="20DB297D"/>
    <w:rsid w:val="20DB2984"/>
    <w:rsid w:val="20DB2A1B"/>
    <w:rsid w:val="20DB2A54"/>
    <w:rsid w:val="20DB2A75"/>
    <w:rsid w:val="20DB2A8B"/>
    <w:rsid w:val="20DB2AF1"/>
    <w:rsid w:val="20DB2B73"/>
    <w:rsid w:val="20DB2CDF"/>
    <w:rsid w:val="20DB2CFB"/>
    <w:rsid w:val="20DB2D6B"/>
    <w:rsid w:val="20DB2D75"/>
    <w:rsid w:val="20DB2F80"/>
    <w:rsid w:val="20DB2F8E"/>
    <w:rsid w:val="20DB2FBA"/>
    <w:rsid w:val="20DB30D9"/>
    <w:rsid w:val="20DB30F5"/>
    <w:rsid w:val="20DB31A7"/>
    <w:rsid w:val="20DB31DB"/>
    <w:rsid w:val="20DB328F"/>
    <w:rsid w:val="20DB331A"/>
    <w:rsid w:val="20DB34EC"/>
    <w:rsid w:val="20DB3514"/>
    <w:rsid w:val="20DB3515"/>
    <w:rsid w:val="20DB35E0"/>
    <w:rsid w:val="20DB3608"/>
    <w:rsid w:val="20DB365A"/>
    <w:rsid w:val="20DB36BC"/>
    <w:rsid w:val="20DB36BF"/>
    <w:rsid w:val="20DB36CB"/>
    <w:rsid w:val="20DB3767"/>
    <w:rsid w:val="20DB37CE"/>
    <w:rsid w:val="20DB38B9"/>
    <w:rsid w:val="20DB39B0"/>
    <w:rsid w:val="20DB3A39"/>
    <w:rsid w:val="20DB3B73"/>
    <w:rsid w:val="20DB3BA1"/>
    <w:rsid w:val="20DB3C67"/>
    <w:rsid w:val="20DB3CBE"/>
    <w:rsid w:val="20DB3D88"/>
    <w:rsid w:val="20DB3F91"/>
    <w:rsid w:val="20DB3FB4"/>
    <w:rsid w:val="20DB3FC8"/>
    <w:rsid w:val="20DB4039"/>
    <w:rsid w:val="20DB4045"/>
    <w:rsid w:val="20DB4088"/>
    <w:rsid w:val="20DB40A4"/>
    <w:rsid w:val="20DB4201"/>
    <w:rsid w:val="20DB423C"/>
    <w:rsid w:val="20DB4299"/>
    <w:rsid w:val="20DB42B9"/>
    <w:rsid w:val="20DB42EE"/>
    <w:rsid w:val="20DB433A"/>
    <w:rsid w:val="20DB4451"/>
    <w:rsid w:val="20DB4487"/>
    <w:rsid w:val="20DB45E1"/>
    <w:rsid w:val="20DB4613"/>
    <w:rsid w:val="20DB4673"/>
    <w:rsid w:val="20DB47C0"/>
    <w:rsid w:val="20DB4985"/>
    <w:rsid w:val="20DB49A7"/>
    <w:rsid w:val="20DB49B1"/>
    <w:rsid w:val="20DB49C5"/>
    <w:rsid w:val="20DB4A73"/>
    <w:rsid w:val="20DB4AAB"/>
    <w:rsid w:val="20DB4B1E"/>
    <w:rsid w:val="20DB4BC6"/>
    <w:rsid w:val="20DB4BC7"/>
    <w:rsid w:val="20DB4C05"/>
    <w:rsid w:val="20DB4D3C"/>
    <w:rsid w:val="20DB4D90"/>
    <w:rsid w:val="20DB4EC3"/>
    <w:rsid w:val="20DB4EF8"/>
    <w:rsid w:val="20DB4F0E"/>
    <w:rsid w:val="20DB4F7D"/>
    <w:rsid w:val="20DB4FF6"/>
    <w:rsid w:val="20DB5076"/>
    <w:rsid w:val="20DB5094"/>
    <w:rsid w:val="20DB50C0"/>
    <w:rsid w:val="20DB518E"/>
    <w:rsid w:val="20DB51B6"/>
    <w:rsid w:val="20DB51CB"/>
    <w:rsid w:val="20DB523C"/>
    <w:rsid w:val="20DB52EC"/>
    <w:rsid w:val="20DB53ED"/>
    <w:rsid w:val="20DB5478"/>
    <w:rsid w:val="20DB547A"/>
    <w:rsid w:val="20DB5493"/>
    <w:rsid w:val="20DB555A"/>
    <w:rsid w:val="20DB56E9"/>
    <w:rsid w:val="20DB5704"/>
    <w:rsid w:val="20DB5890"/>
    <w:rsid w:val="20DB5AB2"/>
    <w:rsid w:val="20DB5B0C"/>
    <w:rsid w:val="20DB5B3C"/>
    <w:rsid w:val="20DB5B7C"/>
    <w:rsid w:val="20DB5B9B"/>
    <w:rsid w:val="20DB5BE4"/>
    <w:rsid w:val="20DB5C49"/>
    <w:rsid w:val="20DB5D4B"/>
    <w:rsid w:val="20DB5DD2"/>
    <w:rsid w:val="20DB5E57"/>
    <w:rsid w:val="20DB5E71"/>
    <w:rsid w:val="20DB5E99"/>
    <w:rsid w:val="20DB5FDA"/>
    <w:rsid w:val="20DB5FFF"/>
    <w:rsid w:val="20DB604C"/>
    <w:rsid w:val="20DB6091"/>
    <w:rsid w:val="20DB6193"/>
    <w:rsid w:val="20DB619F"/>
    <w:rsid w:val="20DB636B"/>
    <w:rsid w:val="20DB63B6"/>
    <w:rsid w:val="20DB6451"/>
    <w:rsid w:val="20DB653A"/>
    <w:rsid w:val="20DB6571"/>
    <w:rsid w:val="20DB65C1"/>
    <w:rsid w:val="20DB6798"/>
    <w:rsid w:val="20DB689D"/>
    <w:rsid w:val="20DB6B50"/>
    <w:rsid w:val="20DB6B69"/>
    <w:rsid w:val="20DB6C68"/>
    <w:rsid w:val="20DB6C80"/>
    <w:rsid w:val="20DB6C9D"/>
    <w:rsid w:val="20DB6F70"/>
    <w:rsid w:val="20DB6F87"/>
    <w:rsid w:val="20DB7035"/>
    <w:rsid w:val="20DB7053"/>
    <w:rsid w:val="20DB70B4"/>
    <w:rsid w:val="20DB7130"/>
    <w:rsid w:val="20DB71A8"/>
    <w:rsid w:val="20DB7224"/>
    <w:rsid w:val="20DB72B4"/>
    <w:rsid w:val="20DB7302"/>
    <w:rsid w:val="20DB731C"/>
    <w:rsid w:val="20DB73E4"/>
    <w:rsid w:val="20DB7442"/>
    <w:rsid w:val="20DB7474"/>
    <w:rsid w:val="20DB76DC"/>
    <w:rsid w:val="20DB778D"/>
    <w:rsid w:val="20DB77AB"/>
    <w:rsid w:val="20DB77DA"/>
    <w:rsid w:val="20DB790A"/>
    <w:rsid w:val="20DB792D"/>
    <w:rsid w:val="20DB79EC"/>
    <w:rsid w:val="20DB79FA"/>
    <w:rsid w:val="20DB7A5C"/>
    <w:rsid w:val="20DB7A6F"/>
    <w:rsid w:val="20DB7BB4"/>
    <w:rsid w:val="20DB7BC5"/>
    <w:rsid w:val="20DB7BEA"/>
    <w:rsid w:val="20DB7C4B"/>
    <w:rsid w:val="20DB7C53"/>
    <w:rsid w:val="20DB7DD3"/>
    <w:rsid w:val="20DB7E64"/>
    <w:rsid w:val="20DB7E93"/>
    <w:rsid w:val="20DB7F19"/>
    <w:rsid w:val="20DB7F8F"/>
    <w:rsid w:val="20DB7FD8"/>
    <w:rsid w:val="20DC00F1"/>
    <w:rsid w:val="20DC0116"/>
    <w:rsid w:val="20DC01DC"/>
    <w:rsid w:val="20DC01E9"/>
    <w:rsid w:val="20DC026E"/>
    <w:rsid w:val="20DC026F"/>
    <w:rsid w:val="20DC028E"/>
    <w:rsid w:val="20DC032D"/>
    <w:rsid w:val="20DC0335"/>
    <w:rsid w:val="20DC03B2"/>
    <w:rsid w:val="20DC040C"/>
    <w:rsid w:val="20DC0433"/>
    <w:rsid w:val="20DC0510"/>
    <w:rsid w:val="20DC0534"/>
    <w:rsid w:val="20DC059D"/>
    <w:rsid w:val="20DC05CB"/>
    <w:rsid w:val="20DC0718"/>
    <w:rsid w:val="20DC0787"/>
    <w:rsid w:val="20DC07D7"/>
    <w:rsid w:val="20DC0840"/>
    <w:rsid w:val="20DC093E"/>
    <w:rsid w:val="20DC09F1"/>
    <w:rsid w:val="20DC0A4F"/>
    <w:rsid w:val="20DC0A71"/>
    <w:rsid w:val="20DC0ABD"/>
    <w:rsid w:val="20DC0BE9"/>
    <w:rsid w:val="20DC0C2E"/>
    <w:rsid w:val="20DC0CD6"/>
    <w:rsid w:val="20DC0D0E"/>
    <w:rsid w:val="20DC0D9B"/>
    <w:rsid w:val="20DC0E66"/>
    <w:rsid w:val="20DC0E68"/>
    <w:rsid w:val="20DC0EF5"/>
    <w:rsid w:val="20DC0F0A"/>
    <w:rsid w:val="20DC0F1E"/>
    <w:rsid w:val="20DC0FF5"/>
    <w:rsid w:val="20DC1064"/>
    <w:rsid w:val="20DC116E"/>
    <w:rsid w:val="20DC118E"/>
    <w:rsid w:val="20DC1209"/>
    <w:rsid w:val="20DC1360"/>
    <w:rsid w:val="20DC1463"/>
    <w:rsid w:val="20DC148B"/>
    <w:rsid w:val="20DC150E"/>
    <w:rsid w:val="20DC1554"/>
    <w:rsid w:val="20DC1566"/>
    <w:rsid w:val="20DC1638"/>
    <w:rsid w:val="20DC1640"/>
    <w:rsid w:val="20DC17E1"/>
    <w:rsid w:val="20DC1887"/>
    <w:rsid w:val="20DC189B"/>
    <w:rsid w:val="20DC18DE"/>
    <w:rsid w:val="20DC1A82"/>
    <w:rsid w:val="20DC1AE7"/>
    <w:rsid w:val="20DC1B51"/>
    <w:rsid w:val="20DC1BB5"/>
    <w:rsid w:val="20DC1BE3"/>
    <w:rsid w:val="20DC1E66"/>
    <w:rsid w:val="20DC1EEB"/>
    <w:rsid w:val="20DC2004"/>
    <w:rsid w:val="20DC2067"/>
    <w:rsid w:val="20DC209A"/>
    <w:rsid w:val="20DC20B9"/>
    <w:rsid w:val="20DC2161"/>
    <w:rsid w:val="20DC2166"/>
    <w:rsid w:val="20DC2209"/>
    <w:rsid w:val="20DC2215"/>
    <w:rsid w:val="20DC2312"/>
    <w:rsid w:val="20DC23A4"/>
    <w:rsid w:val="20DC23B6"/>
    <w:rsid w:val="20DC23D2"/>
    <w:rsid w:val="20DC244A"/>
    <w:rsid w:val="20DC25BB"/>
    <w:rsid w:val="20DC2636"/>
    <w:rsid w:val="20DC27BC"/>
    <w:rsid w:val="20DC27BE"/>
    <w:rsid w:val="20DC27C8"/>
    <w:rsid w:val="20DC2859"/>
    <w:rsid w:val="20DC2A07"/>
    <w:rsid w:val="20DC2A26"/>
    <w:rsid w:val="20DC2B08"/>
    <w:rsid w:val="20DC2B26"/>
    <w:rsid w:val="20DC2BAC"/>
    <w:rsid w:val="20DC2BEE"/>
    <w:rsid w:val="20DC2C1E"/>
    <w:rsid w:val="20DC2DA9"/>
    <w:rsid w:val="20DC2DDF"/>
    <w:rsid w:val="20DC2E27"/>
    <w:rsid w:val="20DC2E36"/>
    <w:rsid w:val="20DC2E57"/>
    <w:rsid w:val="20DC2EC3"/>
    <w:rsid w:val="20DC2FB7"/>
    <w:rsid w:val="20DC3023"/>
    <w:rsid w:val="20DC30BC"/>
    <w:rsid w:val="20DC30FE"/>
    <w:rsid w:val="20DC3100"/>
    <w:rsid w:val="20DC3155"/>
    <w:rsid w:val="20DC31C3"/>
    <w:rsid w:val="20DC3285"/>
    <w:rsid w:val="20DC32B0"/>
    <w:rsid w:val="20DC32FD"/>
    <w:rsid w:val="20DC3319"/>
    <w:rsid w:val="20DC331E"/>
    <w:rsid w:val="20DC34EF"/>
    <w:rsid w:val="20DC35B5"/>
    <w:rsid w:val="20DC35B6"/>
    <w:rsid w:val="20DC3645"/>
    <w:rsid w:val="20DC368B"/>
    <w:rsid w:val="20DC370D"/>
    <w:rsid w:val="20DC3728"/>
    <w:rsid w:val="20DC3735"/>
    <w:rsid w:val="20DC3815"/>
    <w:rsid w:val="20DC388E"/>
    <w:rsid w:val="20DC38FD"/>
    <w:rsid w:val="20DC394A"/>
    <w:rsid w:val="20DC3972"/>
    <w:rsid w:val="20DC39EA"/>
    <w:rsid w:val="20DC3A9A"/>
    <w:rsid w:val="20DC3AF0"/>
    <w:rsid w:val="20DC3B3B"/>
    <w:rsid w:val="20DC3C24"/>
    <w:rsid w:val="20DC3C48"/>
    <w:rsid w:val="20DC3C91"/>
    <w:rsid w:val="20DC3CFC"/>
    <w:rsid w:val="20DC3D17"/>
    <w:rsid w:val="20DC3DC9"/>
    <w:rsid w:val="20DC3E24"/>
    <w:rsid w:val="20DC3FAC"/>
    <w:rsid w:val="20DC403C"/>
    <w:rsid w:val="20DC40E5"/>
    <w:rsid w:val="20DC4101"/>
    <w:rsid w:val="20DC41D0"/>
    <w:rsid w:val="20DC4231"/>
    <w:rsid w:val="20DC4263"/>
    <w:rsid w:val="20DC4276"/>
    <w:rsid w:val="20DC4344"/>
    <w:rsid w:val="20DC4350"/>
    <w:rsid w:val="20DC45B6"/>
    <w:rsid w:val="20DC4654"/>
    <w:rsid w:val="20DC47B9"/>
    <w:rsid w:val="20DC47D0"/>
    <w:rsid w:val="20DC4802"/>
    <w:rsid w:val="20DC4834"/>
    <w:rsid w:val="20DC484E"/>
    <w:rsid w:val="20DC4910"/>
    <w:rsid w:val="20DC493C"/>
    <w:rsid w:val="20DC497C"/>
    <w:rsid w:val="20DC49D7"/>
    <w:rsid w:val="20DC49DA"/>
    <w:rsid w:val="20DC4B13"/>
    <w:rsid w:val="20DC4B78"/>
    <w:rsid w:val="20DC4C11"/>
    <w:rsid w:val="20DC4C90"/>
    <w:rsid w:val="20DC4D1F"/>
    <w:rsid w:val="20DC4D5E"/>
    <w:rsid w:val="20DC4DDE"/>
    <w:rsid w:val="20DC4E24"/>
    <w:rsid w:val="20DC4E25"/>
    <w:rsid w:val="20DC4F06"/>
    <w:rsid w:val="20DC5028"/>
    <w:rsid w:val="20DC5069"/>
    <w:rsid w:val="20DC5187"/>
    <w:rsid w:val="20DC52FA"/>
    <w:rsid w:val="20DC5357"/>
    <w:rsid w:val="20DC5418"/>
    <w:rsid w:val="20DC5429"/>
    <w:rsid w:val="20DC5446"/>
    <w:rsid w:val="20DC549C"/>
    <w:rsid w:val="20DC5527"/>
    <w:rsid w:val="20DC5543"/>
    <w:rsid w:val="20DC556E"/>
    <w:rsid w:val="20DC55E7"/>
    <w:rsid w:val="20DC5609"/>
    <w:rsid w:val="20DC5616"/>
    <w:rsid w:val="20DC568C"/>
    <w:rsid w:val="20DC56B2"/>
    <w:rsid w:val="20DC56E3"/>
    <w:rsid w:val="20DC5844"/>
    <w:rsid w:val="20DC5903"/>
    <w:rsid w:val="20DC5922"/>
    <w:rsid w:val="20DC592F"/>
    <w:rsid w:val="20DC5958"/>
    <w:rsid w:val="20DC596E"/>
    <w:rsid w:val="20DC59B1"/>
    <w:rsid w:val="20DC59C1"/>
    <w:rsid w:val="20DC5B03"/>
    <w:rsid w:val="20DC5B19"/>
    <w:rsid w:val="20DC5C08"/>
    <w:rsid w:val="20DC5C6E"/>
    <w:rsid w:val="20DC5D5F"/>
    <w:rsid w:val="20DC5DCF"/>
    <w:rsid w:val="20DC5E59"/>
    <w:rsid w:val="20DC5F5D"/>
    <w:rsid w:val="20DC5FDB"/>
    <w:rsid w:val="20DC5FF9"/>
    <w:rsid w:val="20DC615D"/>
    <w:rsid w:val="20DC6286"/>
    <w:rsid w:val="20DC629D"/>
    <w:rsid w:val="20DC62D7"/>
    <w:rsid w:val="20DC6423"/>
    <w:rsid w:val="20DC6454"/>
    <w:rsid w:val="20DC6497"/>
    <w:rsid w:val="20DC650C"/>
    <w:rsid w:val="20DC6514"/>
    <w:rsid w:val="20DC6544"/>
    <w:rsid w:val="20DC65D9"/>
    <w:rsid w:val="20DC65FD"/>
    <w:rsid w:val="20DC6667"/>
    <w:rsid w:val="20DC689E"/>
    <w:rsid w:val="20DC68AC"/>
    <w:rsid w:val="20DC68EF"/>
    <w:rsid w:val="20DC690D"/>
    <w:rsid w:val="20DC69E3"/>
    <w:rsid w:val="20DC6A11"/>
    <w:rsid w:val="20DC6A52"/>
    <w:rsid w:val="20DC6A8F"/>
    <w:rsid w:val="20DC6AAE"/>
    <w:rsid w:val="20DC6ADE"/>
    <w:rsid w:val="20DC6B45"/>
    <w:rsid w:val="20DC6CA1"/>
    <w:rsid w:val="20DC6CE5"/>
    <w:rsid w:val="20DC6D1F"/>
    <w:rsid w:val="20DC6D55"/>
    <w:rsid w:val="20DC6F1C"/>
    <w:rsid w:val="20DC6F29"/>
    <w:rsid w:val="20DC6FCA"/>
    <w:rsid w:val="20DC7054"/>
    <w:rsid w:val="20DC71DE"/>
    <w:rsid w:val="20DC7355"/>
    <w:rsid w:val="20DC741B"/>
    <w:rsid w:val="20DC743C"/>
    <w:rsid w:val="20DC750C"/>
    <w:rsid w:val="20DC7567"/>
    <w:rsid w:val="20DC75EE"/>
    <w:rsid w:val="20DC7762"/>
    <w:rsid w:val="20DC77BF"/>
    <w:rsid w:val="20DC77C8"/>
    <w:rsid w:val="20DC781E"/>
    <w:rsid w:val="20DC782C"/>
    <w:rsid w:val="20DC7859"/>
    <w:rsid w:val="20DC78DF"/>
    <w:rsid w:val="20DC7942"/>
    <w:rsid w:val="20DC799D"/>
    <w:rsid w:val="20DC79D9"/>
    <w:rsid w:val="20DC79EF"/>
    <w:rsid w:val="20DC79F1"/>
    <w:rsid w:val="20DC7A02"/>
    <w:rsid w:val="20DC7A0F"/>
    <w:rsid w:val="20DC7A7D"/>
    <w:rsid w:val="20DC7B84"/>
    <w:rsid w:val="20DC7C50"/>
    <w:rsid w:val="20DC7CAB"/>
    <w:rsid w:val="20DC7D47"/>
    <w:rsid w:val="20DC7DCB"/>
    <w:rsid w:val="20DC7DDA"/>
    <w:rsid w:val="20DC7E14"/>
    <w:rsid w:val="20DC7E4D"/>
    <w:rsid w:val="20DC7E89"/>
    <w:rsid w:val="20DC7F08"/>
    <w:rsid w:val="20DC7F26"/>
    <w:rsid w:val="20DC7F53"/>
    <w:rsid w:val="20DC7F91"/>
    <w:rsid w:val="20DD015D"/>
    <w:rsid w:val="20DD016E"/>
    <w:rsid w:val="20DD02DA"/>
    <w:rsid w:val="20DD0300"/>
    <w:rsid w:val="20DD0375"/>
    <w:rsid w:val="20DD03DD"/>
    <w:rsid w:val="20DD03EB"/>
    <w:rsid w:val="20DD0408"/>
    <w:rsid w:val="20DD040F"/>
    <w:rsid w:val="20DD0429"/>
    <w:rsid w:val="20DD04C8"/>
    <w:rsid w:val="20DD0585"/>
    <w:rsid w:val="20DD05A5"/>
    <w:rsid w:val="20DD06FF"/>
    <w:rsid w:val="20DD073E"/>
    <w:rsid w:val="20DD0747"/>
    <w:rsid w:val="20DD0753"/>
    <w:rsid w:val="20DD07EA"/>
    <w:rsid w:val="20DD080C"/>
    <w:rsid w:val="20DD0813"/>
    <w:rsid w:val="20DD0826"/>
    <w:rsid w:val="20DD084B"/>
    <w:rsid w:val="20DD087E"/>
    <w:rsid w:val="20DD08BC"/>
    <w:rsid w:val="20DD099A"/>
    <w:rsid w:val="20DD09EC"/>
    <w:rsid w:val="20DD0AA4"/>
    <w:rsid w:val="20DD0ACB"/>
    <w:rsid w:val="20DD0C78"/>
    <w:rsid w:val="20DD0D5A"/>
    <w:rsid w:val="20DD0E76"/>
    <w:rsid w:val="20DD0E86"/>
    <w:rsid w:val="20DD0E8E"/>
    <w:rsid w:val="20DD1001"/>
    <w:rsid w:val="20DD1067"/>
    <w:rsid w:val="20DD1077"/>
    <w:rsid w:val="20DD1084"/>
    <w:rsid w:val="20DD10B1"/>
    <w:rsid w:val="20DD10FD"/>
    <w:rsid w:val="20DD1207"/>
    <w:rsid w:val="20DD12E6"/>
    <w:rsid w:val="20DD1338"/>
    <w:rsid w:val="20DD1400"/>
    <w:rsid w:val="20DD14C8"/>
    <w:rsid w:val="20DD14ED"/>
    <w:rsid w:val="20DD1519"/>
    <w:rsid w:val="20DD1567"/>
    <w:rsid w:val="20DD1592"/>
    <w:rsid w:val="20DD15B0"/>
    <w:rsid w:val="20DD17F4"/>
    <w:rsid w:val="20DD185B"/>
    <w:rsid w:val="20DD186D"/>
    <w:rsid w:val="20DD18B7"/>
    <w:rsid w:val="20DD1952"/>
    <w:rsid w:val="20DD1C23"/>
    <w:rsid w:val="20DD1C2B"/>
    <w:rsid w:val="20DD1C91"/>
    <w:rsid w:val="20DD1CA4"/>
    <w:rsid w:val="20DD1D4D"/>
    <w:rsid w:val="20DD1E1B"/>
    <w:rsid w:val="20DD1E3F"/>
    <w:rsid w:val="20DD1E54"/>
    <w:rsid w:val="20DD1E79"/>
    <w:rsid w:val="20DD1F31"/>
    <w:rsid w:val="20DD1F96"/>
    <w:rsid w:val="20DD1FA0"/>
    <w:rsid w:val="20DD1FCA"/>
    <w:rsid w:val="20DD203E"/>
    <w:rsid w:val="20DD2226"/>
    <w:rsid w:val="20DD222C"/>
    <w:rsid w:val="20DD229E"/>
    <w:rsid w:val="20DD232E"/>
    <w:rsid w:val="20DD23FE"/>
    <w:rsid w:val="20DD24B8"/>
    <w:rsid w:val="20DD24F5"/>
    <w:rsid w:val="20DD258A"/>
    <w:rsid w:val="20DD2636"/>
    <w:rsid w:val="20DD2676"/>
    <w:rsid w:val="20DD26A6"/>
    <w:rsid w:val="20DD2703"/>
    <w:rsid w:val="20DD27F6"/>
    <w:rsid w:val="20DD28A5"/>
    <w:rsid w:val="20DD28FB"/>
    <w:rsid w:val="20DD29D6"/>
    <w:rsid w:val="20DD29E4"/>
    <w:rsid w:val="20DD2A3D"/>
    <w:rsid w:val="20DD2A71"/>
    <w:rsid w:val="20DD2B18"/>
    <w:rsid w:val="20DD2B22"/>
    <w:rsid w:val="20DD2B69"/>
    <w:rsid w:val="20DD2B7F"/>
    <w:rsid w:val="20DD2B9F"/>
    <w:rsid w:val="20DD2C4F"/>
    <w:rsid w:val="20DD2CB4"/>
    <w:rsid w:val="20DD2D20"/>
    <w:rsid w:val="20DD2D81"/>
    <w:rsid w:val="20DD2DD9"/>
    <w:rsid w:val="20DD2E0D"/>
    <w:rsid w:val="20DD2E28"/>
    <w:rsid w:val="20DD2EF4"/>
    <w:rsid w:val="20DD2F28"/>
    <w:rsid w:val="20DD3030"/>
    <w:rsid w:val="20DD3298"/>
    <w:rsid w:val="20DD33CC"/>
    <w:rsid w:val="20DD3453"/>
    <w:rsid w:val="20DD3513"/>
    <w:rsid w:val="20DD354B"/>
    <w:rsid w:val="20DD35EC"/>
    <w:rsid w:val="20DD35FD"/>
    <w:rsid w:val="20DD362E"/>
    <w:rsid w:val="20DD36A4"/>
    <w:rsid w:val="20DD36AF"/>
    <w:rsid w:val="20DD36B3"/>
    <w:rsid w:val="20DD36CE"/>
    <w:rsid w:val="20DD376C"/>
    <w:rsid w:val="20DD37E9"/>
    <w:rsid w:val="20DD37FE"/>
    <w:rsid w:val="20DD38DF"/>
    <w:rsid w:val="20DD3927"/>
    <w:rsid w:val="20DD3A37"/>
    <w:rsid w:val="20DD3A67"/>
    <w:rsid w:val="20DD3AA8"/>
    <w:rsid w:val="20DD3B1E"/>
    <w:rsid w:val="20DD3C6D"/>
    <w:rsid w:val="20DD3C6F"/>
    <w:rsid w:val="20DD3C80"/>
    <w:rsid w:val="20DD3D73"/>
    <w:rsid w:val="20DD3DE3"/>
    <w:rsid w:val="20DD3E01"/>
    <w:rsid w:val="20DD3E86"/>
    <w:rsid w:val="20DD3EE8"/>
    <w:rsid w:val="20DD3F03"/>
    <w:rsid w:val="20DD3F0E"/>
    <w:rsid w:val="20DD3F21"/>
    <w:rsid w:val="20DD3F4D"/>
    <w:rsid w:val="20DD410E"/>
    <w:rsid w:val="20DD4112"/>
    <w:rsid w:val="20DD413D"/>
    <w:rsid w:val="20DD4306"/>
    <w:rsid w:val="20DD4330"/>
    <w:rsid w:val="20DD439E"/>
    <w:rsid w:val="20DD44E2"/>
    <w:rsid w:val="20DD44F3"/>
    <w:rsid w:val="20DD4530"/>
    <w:rsid w:val="20DD457D"/>
    <w:rsid w:val="20DD45AA"/>
    <w:rsid w:val="20DD45FD"/>
    <w:rsid w:val="20DD4663"/>
    <w:rsid w:val="20DD4689"/>
    <w:rsid w:val="20DD4778"/>
    <w:rsid w:val="20DD48D7"/>
    <w:rsid w:val="20DD49F1"/>
    <w:rsid w:val="20DD4B27"/>
    <w:rsid w:val="20DD4B73"/>
    <w:rsid w:val="20DD4B75"/>
    <w:rsid w:val="20DD4C03"/>
    <w:rsid w:val="20DD4D66"/>
    <w:rsid w:val="20DD4DAE"/>
    <w:rsid w:val="20DD4DC2"/>
    <w:rsid w:val="20DD4E85"/>
    <w:rsid w:val="20DD4E9A"/>
    <w:rsid w:val="20DD4F2C"/>
    <w:rsid w:val="20DD4FE1"/>
    <w:rsid w:val="20DD503E"/>
    <w:rsid w:val="20DD50F8"/>
    <w:rsid w:val="20DD51A3"/>
    <w:rsid w:val="20DD51F2"/>
    <w:rsid w:val="20DD520B"/>
    <w:rsid w:val="20DD522E"/>
    <w:rsid w:val="20DD523C"/>
    <w:rsid w:val="20DD523D"/>
    <w:rsid w:val="20DD5275"/>
    <w:rsid w:val="20DD536C"/>
    <w:rsid w:val="20DD53D9"/>
    <w:rsid w:val="20DD56E8"/>
    <w:rsid w:val="20DD571C"/>
    <w:rsid w:val="20DD574D"/>
    <w:rsid w:val="20DD5799"/>
    <w:rsid w:val="20DD57DC"/>
    <w:rsid w:val="20DD57E8"/>
    <w:rsid w:val="20DD580A"/>
    <w:rsid w:val="20DD5833"/>
    <w:rsid w:val="20DD5875"/>
    <w:rsid w:val="20DD5935"/>
    <w:rsid w:val="20DD593D"/>
    <w:rsid w:val="20DD59CA"/>
    <w:rsid w:val="20DD5A81"/>
    <w:rsid w:val="20DD5B3D"/>
    <w:rsid w:val="20DD5BC5"/>
    <w:rsid w:val="20DD5BC8"/>
    <w:rsid w:val="20DD5C64"/>
    <w:rsid w:val="20DD5CC6"/>
    <w:rsid w:val="20DD5CE5"/>
    <w:rsid w:val="20DD5D7C"/>
    <w:rsid w:val="20DD5D8B"/>
    <w:rsid w:val="20DD5DA8"/>
    <w:rsid w:val="20DD5DB7"/>
    <w:rsid w:val="20DD5E71"/>
    <w:rsid w:val="20DD5ECC"/>
    <w:rsid w:val="20DD5F21"/>
    <w:rsid w:val="20DD5FD5"/>
    <w:rsid w:val="20DD6062"/>
    <w:rsid w:val="20DD62BA"/>
    <w:rsid w:val="20DD6331"/>
    <w:rsid w:val="20DD637A"/>
    <w:rsid w:val="20DD6416"/>
    <w:rsid w:val="20DD64C2"/>
    <w:rsid w:val="20DD6551"/>
    <w:rsid w:val="20DD661C"/>
    <w:rsid w:val="20DD662D"/>
    <w:rsid w:val="20DD6683"/>
    <w:rsid w:val="20DD66C6"/>
    <w:rsid w:val="20DD672D"/>
    <w:rsid w:val="20DD686D"/>
    <w:rsid w:val="20DD6882"/>
    <w:rsid w:val="20DD68CF"/>
    <w:rsid w:val="20DD6971"/>
    <w:rsid w:val="20DD6980"/>
    <w:rsid w:val="20DD6B51"/>
    <w:rsid w:val="20DD6BBF"/>
    <w:rsid w:val="20DD6BD7"/>
    <w:rsid w:val="20DD6C25"/>
    <w:rsid w:val="20DD6C92"/>
    <w:rsid w:val="20DD6CFB"/>
    <w:rsid w:val="20DD6E48"/>
    <w:rsid w:val="20DD6F09"/>
    <w:rsid w:val="20DD6F15"/>
    <w:rsid w:val="20DD6F2B"/>
    <w:rsid w:val="20DD6F89"/>
    <w:rsid w:val="20DD6FA1"/>
    <w:rsid w:val="20DD6FBD"/>
    <w:rsid w:val="20DD7177"/>
    <w:rsid w:val="20DD718A"/>
    <w:rsid w:val="20DD71A1"/>
    <w:rsid w:val="20DD71A8"/>
    <w:rsid w:val="20DD7282"/>
    <w:rsid w:val="20DD7321"/>
    <w:rsid w:val="20DD735C"/>
    <w:rsid w:val="20DD73F1"/>
    <w:rsid w:val="20DD73F9"/>
    <w:rsid w:val="20DD74C6"/>
    <w:rsid w:val="20DD74FF"/>
    <w:rsid w:val="20DD7509"/>
    <w:rsid w:val="20DD750F"/>
    <w:rsid w:val="20DD766B"/>
    <w:rsid w:val="20DD7673"/>
    <w:rsid w:val="20DD7698"/>
    <w:rsid w:val="20DD76B5"/>
    <w:rsid w:val="20DD76EE"/>
    <w:rsid w:val="20DD77A0"/>
    <w:rsid w:val="20DD785A"/>
    <w:rsid w:val="20DD78B7"/>
    <w:rsid w:val="20DD78CA"/>
    <w:rsid w:val="20DD7954"/>
    <w:rsid w:val="20DD79BC"/>
    <w:rsid w:val="20DD7A3E"/>
    <w:rsid w:val="20DD7A62"/>
    <w:rsid w:val="20DD7B05"/>
    <w:rsid w:val="20DD7B9F"/>
    <w:rsid w:val="20DD7C52"/>
    <w:rsid w:val="20DD7C72"/>
    <w:rsid w:val="20DD7D51"/>
    <w:rsid w:val="20DD7E4A"/>
    <w:rsid w:val="20DD7E7A"/>
    <w:rsid w:val="20DE0064"/>
    <w:rsid w:val="20DE0206"/>
    <w:rsid w:val="20DE02B0"/>
    <w:rsid w:val="20DE0349"/>
    <w:rsid w:val="20DE03B5"/>
    <w:rsid w:val="20DE0518"/>
    <w:rsid w:val="20DE0609"/>
    <w:rsid w:val="20DE0620"/>
    <w:rsid w:val="20DE063D"/>
    <w:rsid w:val="20DE06CE"/>
    <w:rsid w:val="20DE06E1"/>
    <w:rsid w:val="20DE0749"/>
    <w:rsid w:val="20DE07CF"/>
    <w:rsid w:val="20DE080D"/>
    <w:rsid w:val="20DE084B"/>
    <w:rsid w:val="20DE091C"/>
    <w:rsid w:val="20DE0935"/>
    <w:rsid w:val="20DE0A60"/>
    <w:rsid w:val="20DE0C38"/>
    <w:rsid w:val="20DE0D20"/>
    <w:rsid w:val="20DE0D79"/>
    <w:rsid w:val="20DE0EF7"/>
    <w:rsid w:val="20DE0F64"/>
    <w:rsid w:val="20DE0F67"/>
    <w:rsid w:val="20DE0F8C"/>
    <w:rsid w:val="20DE0FA4"/>
    <w:rsid w:val="20DE0FFC"/>
    <w:rsid w:val="20DE107C"/>
    <w:rsid w:val="20DE10D4"/>
    <w:rsid w:val="20DE10D6"/>
    <w:rsid w:val="20DE10FE"/>
    <w:rsid w:val="20DE1102"/>
    <w:rsid w:val="20DE1118"/>
    <w:rsid w:val="20DE1195"/>
    <w:rsid w:val="20DE12E2"/>
    <w:rsid w:val="20DE1380"/>
    <w:rsid w:val="20DE1457"/>
    <w:rsid w:val="20DE14BA"/>
    <w:rsid w:val="20DE1558"/>
    <w:rsid w:val="20DE15D9"/>
    <w:rsid w:val="20DE15F7"/>
    <w:rsid w:val="20DE1637"/>
    <w:rsid w:val="20DE16C6"/>
    <w:rsid w:val="20DE1719"/>
    <w:rsid w:val="20DE179F"/>
    <w:rsid w:val="20DE17A5"/>
    <w:rsid w:val="20DE1816"/>
    <w:rsid w:val="20DE184D"/>
    <w:rsid w:val="20DE1865"/>
    <w:rsid w:val="20DE1899"/>
    <w:rsid w:val="20DE18A6"/>
    <w:rsid w:val="20DE1900"/>
    <w:rsid w:val="20DE192A"/>
    <w:rsid w:val="20DE1995"/>
    <w:rsid w:val="20DE1A4D"/>
    <w:rsid w:val="20DE1A50"/>
    <w:rsid w:val="20DE1AF1"/>
    <w:rsid w:val="20DE1B86"/>
    <w:rsid w:val="20DE1BC4"/>
    <w:rsid w:val="20DE1C34"/>
    <w:rsid w:val="20DE1CC9"/>
    <w:rsid w:val="20DE1F83"/>
    <w:rsid w:val="20DE1FDC"/>
    <w:rsid w:val="20DE1FE8"/>
    <w:rsid w:val="20DE2233"/>
    <w:rsid w:val="20DE223C"/>
    <w:rsid w:val="20DE2299"/>
    <w:rsid w:val="20DE23A0"/>
    <w:rsid w:val="20DE23E5"/>
    <w:rsid w:val="20DE2412"/>
    <w:rsid w:val="20DE2431"/>
    <w:rsid w:val="20DE248F"/>
    <w:rsid w:val="20DE2544"/>
    <w:rsid w:val="20DE261F"/>
    <w:rsid w:val="20DE27CC"/>
    <w:rsid w:val="20DE27D7"/>
    <w:rsid w:val="20DE2807"/>
    <w:rsid w:val="20DE2924"/>
    <w:rsid w:val="20DE2A67"/>
    <w:rsid w:val="20DE2AD9"/>
    <w:rsid w:val="20DE2C04"/>
    <w:rsid w:val="20DE2C4C"/>
    <w:rsid w:val="20DE2CAB"/>
    <w:rsid w:val="20DE2D23"/>
    <w:rsid w:val="20DE2DE6"/>
    <w:rsid w:val="20DE2E16"/>
    <w:rsid w:val="20DE2FAF"/>
    <w:rsid w:val="20DE30AD"/>
    <w:rsid w:val="20DE310B"/>
    <w:rsid w:val="20DE31B2"/>
    <w:rsid w:val="20DE324F"/>
    <w:rsid w:val="20DE327E"/>
    <w:rsid w:val="20DE3388"/>
    <w:rsid w:val="20DE33D8"/>
    <w:rsid w:val="20DE3484"/>
    <w:rsid w:val="20DE34F8"/>
    <w:rsid w:val="20DE35E4"/>
    <w:rsid w:val="20DE361E"/>
    <w:rsid w:val="20DE3693"/>
    <w:rsid w:val="20DE3737"/>
    <w:rsid w:val="20DE37C2"/>
    <w:rsid w:val="20DE38A1"/>
    <w:rsid w:val="20DE38B0"/>
    <w:rsid w:val="20DE38C2"/>
    <w:rsid w:val="20DE38C7"/>
    <w:rsid w:val="20DE3985"/>
    <w:rsid w:val="20DE39C9"/>
    <w:rsid w:val="20DE3A01"/>
    <w:rsid w:val="20DE3A15"/>
    <w:rsid w:val="20DE3A8E"/>
    <w:rsid w:val="20DE3CC7"/>
    <w:rsid w:val="20DE3DB0"/>
    <w:rsid w:val="20DE3EBE"/>
    <w:rsid w:val="20DE3FF1"/>
    <w:rsid w:val="20DE40E1"/>
    <w:rsid w:val="20DE411C"/>
    <w:rsid w:val="20DE4124"/>
    <w:rsid w:val="20DE41CB"/>
    <w:rsid w:val="20DE4302"/>
    <w:rsid w:val="20DE4316"/>
    <w:rsid w:val="20DE435E"/>
    <w:rsid w:val="20DE436A"/>
    <w:rsid w:val="20DE43BE"/>
    <w:rsid w:val="20DE444A"/>
    <w:rsid w:val="20DE44EC"/>
    <w:rsid w:val="20DE4590"/>
    <w:rsid w:val="20DE45AA"/>
    <w:rsid w:val="20DE468D"/>
    <w:rsid w:val="20DE4722"/>
    <w:rsid w:val="20DE4773"/>
    <w:rsid w:val="20DE478F"/>
    <w:rsid w:val="20DE4815"/>
    <w:rsid w:val="20DE4836"/>
    <w:rsid w:val="20DE486C"/>
    <w:rsid w:val="20DE486F"/>
    <w:rsid w:val="20DE4918"/>
    <w:rsid w:val="20DE491E"/>
    <w:rsid w:val="20DE497F"/>
    <w:rsid w:val="20DE4A96"/>
    <w:rsid w:val="20DE4A9C"/>
    <w:rsid w:val="20DE4B4E"/>
    <w:rsid w:val="20DE4BA0"/>
    <w:rsid w:val="20DE4C7C"/>
    <w:rsid w:val="20DE4F7D"/>
    <w:rsid w:val="20DE4FA7"/>
    <w:rsid w:val="20DE4FBA"/>
    <w:rsid w:val="20DE500D"/>
    <w:rsid w:val="20DE5043"/>
    <w:rsid w:val="20DE5044"/>
    <w:rsid w:val="20DE5089"/>
    <w:rsid w:val="20DE50CC"/>
    <w:rsid w:val="20DE510D"/>
    <w:rsid w:val="20DE5174"/>
    <w:rsid w:val="20DE524E"/>
    <w:rsid w:val="20DE5267"/>
    <w:rsid w:val="20DE52BA"/>
    <w:rsid w:val="20DE531E"/>
    <w:rsid w:val="20DE5369"/>
    <w:rsid w:val="20DE53CC"/>
    <w:rsid w:val="20DE5458"/>
    <w:rsid w:val="20DE552D"/>
    <w:rsid w:val="20DE5660"/>
    <w:rsid w:val="20DE56A0"/>
    <w:rsid w:val="20DE56A4"/>
    <w:rsid w:val="20DE5743"/>
    <w:rsid w:val="20DE57AD"/>
    <w:rsid w:val="20DE57D8"/>
    <w:rsid w:val="20DE5863"/>
    <w:rsid w:val="20DE587F"/>
    <w:rsid w:val="20DE5978"/>
    <w:rsid w:val="20DE5A02"/>
    <w:rsid w:val="20DE5A49"/>
    <w:rsid w:val="20DE5AFC"/>
    <w:rsid w:val="20DE5B07"/>
    <w:rsid w:val="20DE5B65"/>
    <w:rsid w:val="20DE5C0F"/>
    <w:rsid w:val="20DE5D04"/>
    <w:rsid w:val="20DE5D1C"/>
    <w:rsid w:val="20DE5D74"/>
    <w:rsid w:val="20DE5E13"/>
    <w:rsid w:val="20DE5E30"/>
    <w:rsid w:val="20DE5E98"/>
    <w:rsid w:val="20DE5F38"/>
    <w:rsid w:val="20DE5FB5"/>
    <w:rsid w:val="20DE60E3"/>
    <w:rsid w:val="20DE6148"/>
    <w:rsid w:val="20DE6162"/>
    <w:rsid w:val="20DE6172"/>
    <w:rsid w:val="20DE6211"/>
    <w:rsid w:val="20DE6254"/>
    <w:rsid w:val="20DE629F"/>
    <w:rsid w:val="20DE6312"/>
    <w:rsid w:val="20DE6343"/>
    <w:rsid w:val="20DE6373"/>
    <w:rsid w:val="20DE6389"/>
    <w:rsid w:val="20DE63C3"/>
    <w:rsid w:val="20DE64AB"/>
    <w:rsid w:val="20DE64DF"/>
    <w:rsid w:val="20DE6548"/>
    <w:rsid w:val="20DE6670"/>
    <w:rsid w:val="20DE66BE"/>
    <w:rsid w:val="20DE676B"/>
    <w:rsid w:val="20DE67C7"/>
    <w:rsid w:val="20DE680F"/>
    <w:rsid w:val="20DE6820"/>
    <w:rsid w:val="20DE684D"/>
    <w:rsid w:val="20DE6874"/>
    <w:rsid w:val="20DE68D0"/>
    <w:rsid w:val="20DE6AF6"/>
    <w:rsid w:val="20DE6CCA"/>
    <w:rsid w:val="20DE6CD0"/>
    <w:rsid w:val="20DE6D0A"/>
    <w:rsid w:val="20DE6D3A"/>
    <w:rsid w:val="20DE6D88"/>
    <w:rsid w:val="20DE6E09"/>
    <w:rsid w:val="20DE6E82"/>
    <w:rsid w:val="20DE6ED0"/>
    <w:rsid w:val="20DE6EE4"/>
    <w:rsid w:val="20DE6F65"/>
    <w:rsid w:val="20DE6FAD"/>
    <w:rsid w:val="20DE7070"/>
    <w:rsid w:val="20DE70D8"/>
    <w:rsid w:val="20DE7128"/>
    <w:rsid w:val="20DE71F7"/>
    <w:rsid w:val="20DE727A"/>
    <w:rsid w:val="20DE72AC"/>
    <w:rsid w:val="20DE72CA"/>
    <w:rsid w:val="20DE73DF"/>
    <w:rsid w:val="20DE73ED"/>
    <w:rsid w:val="20DE73F3"/>
    <w:rsid w:val="20DE74F3"/>
    <w:rsid w:val="20DE753A"/>
    <w:rsid w:val="20DE7609"/>
    <w:rsid w:val="20DE7684"/>
    <w:rsid w:val="20DE77D1"/>
    <w:rsid w:val="20DE7867"/>
    <w:rsid w:val="20DE78D0"/>
    <w:rsid w:val="20DE7903"/>
    <w:rsid w:val="20DE7924"/>
    <w:rsid w:val="20DE7A02"/>
    <w:rsid w:val="20DE7A4F"/>
    <w:rsid w:val="20DE7AA6"/>
    <w:rsid w:val="20DE7B2B"/>
    <w:rsid w:val="20DE7CAB"/>
    <w:rsid w:val="20DE7D48"/>
    <w:rsid w:val="20DE7D54"/>
    <w:rsid w:val="20DE7DD9"/>
    <w:rsid w:val="20DE7EEC"/>
    <w:rsid w:val="20DE7F0D"/>
    <w:rsid w:val="20DE7F33"/>
    <w:rsid w:val="20DE7FE3"/>
    <w:rsid w:val="20DF004C"/>
    <w:rsid w:val="20DF009E"/>
    <w:rsid w:val="20DF00B6"/>
    <w:rsid w:val="20DF019C"/>
    <w:rsid w:val="20DF01DA"/>
    <w:rsid w:val="20DF0256"/>
    <w:rsid w:val="20DF030D"/>
    <w:rsid w:val="20DF0329"/>
    <w:rsid w:val="20DF032A"/>
    <w:rsid w:val="20DF04DF"/>
    <w:rsid w:val="20DF0670"/>
    <w:rsid w:val="20DF06A2"/>
    <w:rsid w:val="20DF07C9"/>
    <w:rsid w:val="20DF07F9"/>
    <w:rsid w:val="20DF0835"/>
    <w:rsid w:val="20DF08A9"/>
    <w:rsid w:val="20DF08D7"/>
    <w:rsid w:val="20DF0994"/>
    <w:rsid w:val="20DF0A90"/>
    <w:rsid w:val="20DF0AA0"/>
    <w:rsid w:val="20DF0AE1"/>
    <w:rsid w:val="20DF0B47"/>
    <w:rsid w:val="20DF0B5E"/>
    <w:rsid w:val="20DF0B66"/>
    <w:rsid w:val="20DF0B92"/>
    <w:rsid w:val="20DF0BC1"/>
    <w:rsid w:val="20DF0CCB"/>
    <w:rsid w:val="20DF0D72"/>
    <w:rsid w:val="20DF0DCB"/>
    <w:rsid w:val="20DF0EB3"/>
    <w:rsid w:val="20DF0EF9"/>
    <w:rsid w:val="20DF0FDE"/>
    <w:rsid w:val="20DF0FEB"/>
    <w:rsid w:val="20DF1015"/>
    <w:rsid w:val="20DF107E"/>
    <w:rsid w:val="20DF1177"/>
    <w:rsid w:val="20DF1211"/>
    <w:rsid w:val="20DF135F"/>
    <w:rsid w:val="20DF142C"/>
    <w:rsid w:val="20DF1497"/>
    <w:rsid w:val="20DF14A4"/>
    <w:rsid w:val="20DF14CC"/>
    <w:rsid w:val="20DF159F"/>
    <w:rsid w:val="20DF15C0"/>
    <w:rsid w:val="20DF1736"/>
    <w:rsid w:val="20DF1777"/>
    <w:rsid w:val="20DF177E"/>
    <w:rsid w:val="20DF178B"/>
    <w:rsid w:val="20DF1831"/>
    <w:rsid w:val="20DF1880"/>
    <w:rsid w:val="20DF18B9"/>
    <w:rsid w:val="20DF18EA"/>
    <w:rsid w:val="20DF1920"/>
    <w:rsid w:val="20DF192F"/>
    <w:rsid w:val="20DF193C"/>
    <w:rsid w:val="20DF1950"/>
    <w:rsid w:val="20DF19D1"/>
    <w:rsid w:val="20DF1A1E"/>
    <w:rsid w:val="20DF1A2A"/>
    <w:rsid w:val="20DF1A2F"/>
    <w:rsid w:val="20DF1B86"/>
    <w:rsid w:val="20DF1BCA"/>
    <w:rsid w:val="20DF1C53"/>
    <w:rsid w:val="20DF1C7E"/>
    <w:rsid w:val="20DF1C9D"/>
    <w:rsid w:val="20DF1D09"/>
    <w:rsid w:val="20DF1DDD"/>
    <w:rsid w:val="20DF1E18"/>
    <w:rsid w:val="20DF2000"/>
    <w:rsid w:val="20DF2065"/>
    <w:rsid w:val="20DF20FC"/>
    <w:rsid w:val="20DF212F"/>
    <w:rsid w:val="20DF2159"/>
    <w:rsid w:val="20DF21E2"/>
    <w:rsid w:val="20DF238A"/>
    <w:rsid w:val="20DF2391"/>
    <w:rsid w:val="20DF2472"/>
    <w:rsid w:val="20DF249B"/>
    <w:rsid w:val="20DF2501"/>
    <w:rsid w:val="20DF2546"/>
    <w:rsid w:val="20DF25F8"/>
    <w:rsid w:val="20DF265D"/>
    <w:rsid w:val="20DF26E7"/>
    <w:rsid w:val="20DF277F"/>
    <w:rsid w:val="20DF2815"/>
    <w:rsid w:val="20DF2821"/>
    <w:rsid w:val="20DF286A"/>
    <w:rsid w:val="20DF28D3"/>
    <w:rsid w:val="20DF2929"/>
    <w:rsid w:val="20DF2934"/>
    <w:rsid w:val="20DF2982"/>
    <w:rsid w:val="20DF2A0B"/>
    <w:rsid w:val="20DF2A7C"/>
    <w:rsid w:val="20DF2B3D"/>
    <w:rsid w:val="20DF2CFB"/>
    <w:rsid w:val="20DF2CFC"/>
    <w:rsid w:val="20DF2D7F"/>
    <w:rsid w:val="20DF2E3E"/>
    <w:rsid w:val="20DF2EB7"/>
    <w:rsid w:val="20DF2F5A"/>
    <w:rsid w:val="20DF2F87"/>
    <w:rsid w:val="20DF2F97"/>
    <w:rsid w:val="20DF2FAD"/>
    <w:rsid w:val="20DF2FFC"/>
    <w:rsid w:val="20DF3014"/>
    <w:rsid w:val="20DF30C1"/>
    <w:rsid w:val="20DF30F0"/>
    <w:rsid w:val="20DF3155"/>
    <w:rsid w:val="20DF31D0"/>
    <w:rsid w:val="20DF31E3"/>
    <w:rsid w:val="20DF3247"/>
    <w:rsid w:val="20DF3276"/>
    <w:rsid w:val="20DF32B0"/>
    <w:rsid w:val="20DF3380"/>
    <w:rsid w:val="20DF342D"/>
    <w:rsid w:val="20DF3434"/>
    <w:rsid w:val="20DF3485"/>
    <w:rsid w:val="20DF35B6"/>
    <w:rsid w:val="20DF3653"/>
    <w:rsid w:val="20DF37AE"/>
    <w:rsid w:val="20DF3816"/>
    <w:rsid w:val="20DF383C"/>
    <w:rsid w:val="20DF384D"/>
    <w:rsid w:val="20DF386C"/>
    <w:rsid w:val="20DF386D"/>
    <w:rsid w:val="20DF390B"/>
    <w:rsid w:val="20DF3A08"/>
    <w:rsid w:val="20DF3C40"/>
    <w:rsid w:val="20DF3C71"/>
    <w:rsid w:val="20DF3C82"/>
    <w:rsid w:val="20DF3CB5"/>
    <w:rsid w:val="20DF3CCD"/>
    <w:rsid w:val="20DF3CE0"/>
    <w:rsid w:val="20DF3EC8"/>
    <w:rsid w:val="20DF3FF4"/>
    <w:rsid w:val="20DF405F"/>
    <w:rsid w:val="20DF406E"/>
    <w:rsid w:val="20DF4071"/>
    <w:rsid w:val="20DF410B"/>
    <w:rsid w:val="20DF4175"/>
    <w:rsid w:val="20DF4187"/>
    <w:rsid w:val="20DF4205"/>
    <w:rsid w:val="20DF425F"/>
    <w:rsid w:val="20DF4390"/>
    <w:rsid w:val="20DF4806"/>
    <w:rsid w:val="20DF4903"/>
    <w:rsid w:val="20DF4952"/>
    <w:rsid w:val="20DF4A98"/>
    <w:rsid w:val="20DF4B78"/>
    <w:rsid w:val="20DF4B90"/>
    <w:rsid w:val="20DF4BD8"/>
    <w:rsid w:val="20DF4D0D"/>
    <w:rsid w:val="20DF4DC4"/>
    <w:rsid w:val="20DF4E49"/>
    <w:rsid w:val="20DF4F12"/>
    <w:rsid w:val="20DF4F13"/>
    <w:rsid w:val="20DF4FD9"/>
    <w:rsid w:val="20DF4FDC"/>
    <w:rsid w:val="20DF4FFB"/>
    <w:rsid w:val="20DF511F"/>
    <w:rsid w:val="20DF5152"/>
    <w:rsid w:val="20DF516E"/>
    <w:rsid w:val="20DF51AF"/>
    <w:rsid w:val="20DF51CD"/>
    <w:rsid w:val="20DF51E7"/>
    <w:rsid w:val="20DF520C"/>
    <w:rsid w:val="20DF5232"/>
    <w:rsid w:val="20DF5252"/>
    <w:rsid w:val="20DF5431"/>
    <w:rsid w:val="20DF5630"/>
    <w:rsid w:val="20DF564E"/>
    <w:rsid w:val="20DF56AD"/>
    <w:rsid w:val="20DF576B"/>
    <w:rsid w:val="20DF576E"/>
    <w:rsid w:val="20DF5775"/>
    <w:rsid w:val="20DF5867"/>
    <w:rsid w:val="20DF5A65"/>
    <w:rsid w:val="20DF5A70"/>
    <w:rsid w:val="20DF5A80"/>
    <w:rsid w:val="20DF5AA1"/>
    <w:rsid w:val="20DF5AFC"/>
    <w:rsid w:val="20DF5B15"/>
    <w:rsid w:val="20DF5B98"/>
    <w:rsid w:val="20DF5C1B"/>
    <w:rsid w:val="20DF5C20"/>
    <w:rsid w:val="20DF5D07"/>
    <w:rsid w:val="20DF5D20"/>
    <w:rsid w:val="20DF5D44"/>
    <w:rsid w:val="20DF5E16"/>
    <w:rsid w:val="20DF5ECE"/>
    <w:rsid w:val="20DF5EDF"/>
    <w:rsid w:val="20DF5EFA"/>
    <w:rsid w:val="20DF5F8D"/>
    <w:rsid w:val="20DF5FF5"/>
    <w:rsid w:val="20DF600F"/>
    <w:rsid w:val="20DF6011"/>
    <w:rsid w:val="20DF6048"/>
    <w:rsid w:val="20DF6051"/>
    <w:rsid w:val="20DF6077"/>
    <w:rsid w:val="20DF61D5"/>
    <w:rsid w:val="20DF61EE"/>
    <w:rsid w:val="20DF6201"/>
    <w:rsid w:val="20DF6271"/>
    <w:rsid w:val="20DF62A1"/>
    <w:rsid w:val="20DF634C"/>
    <w:rsid w:val="20DF636D"/>
    <w:rsid w:val="20DF63C0"/>
    <w:rsid w:val="20DF6410"/>
    <w:rsid w:val="20DF6428"/>
    <w:rsid w:val="20DF6463"/>
    <w:rsid w:val="20DF64CA"/>
    <w:rsid w:val="20DF64D6"/>
    <w:rsid w:val="20DF64F7"/>
    <w:rsid w:val="20DF6514"/>
    <w:rsid w:val="20DF6629"/>
    <w:rsid w:val="20DF669E"/>
    <w:rsid w:val="20DF675E"/>
    <w:rsid w:val="20DF679A"/>
    <w:rsid w:val="20DF683A"/>
    <w:rsid w:val="20DF6842"/>
    <w:rsid w:val="20DF6976"/>
    <w:rsid w:val="20DF6A00"/>
    <w:rsid w:val="20DF6A45"/>
    <w:rsid w:val="20DF6A58"/>
    <w:rsid w:val="20DF6A82"/>
    <w:rsid w:val="20DF6AA8"/>
    <w:rsid w:val="20DF6ADE"/>
    <w:rsid w:val="20DF6AFE"/>
    <w:rsid w:val="20DF6B2D"/>
    <w:rsid w:val="20DF6B3D"/>
    <w:rsid w:val="20DF6BEB"/>
    <w:rsid w:val="20DF6CEB"/>
    <w:rsid w:val="20DF6DA2"/>
    <w:rsid w:val="20DF6DF0"/>
    <w:rsid w:val="20DF6EFB"/>
    <w:rsid w:val="20DF6F23"/>
    <w:rsid w:val="20DF70AC"/>
    <w:rsid w:val="20DF70BC"/>
    <w:rsid w:val="20DF7105"/>
    <w:rsid w:val="20DF7122"/>
    <w:rsid w:val="20DF7178"/>
    <w:rsid w:val="20DF71B5"/>
    <w:rsid w:val="20DF7214"/>
    <w:rsid w:val="20DF7235"/>
    <w:rsid w:val="20DF729D"/>
    <w:rsid w:val="20DF72C2"/>
    <w:rsid w:val="20DF73A1"/>
    <w:rsid w:val="20DF74D2"/>
    <w:rsid w:val="20DF7510"/>
    <w:rsid w:val="20DF7529"/>
    <w:rsid w:val="20DF757A"/>
    <w:rsid w:val="20DF7595"/>
    <w:rsid w:val="20DF7625"/>
    <w:rsid w:val="20DF779F"/>
    <w:rsid w:val="20DF77A6"/>
    <w:rsid w:val="20DF77A7"/>
    <w:rsid w:val="20DF77B7"/>
    <w:rsid w:val="20DF77D6"/>
    <w:rsid w:val="20DF78CA"/>
    <w:rsid w:val="20DF7922"/>
    <w:rsid w:val="20DF7A3D"/>
    <w:rsid w:val="20DF7B28"/>
    <w:rsid w:val="20DF7B72"/>
    <w:rsid w:val="20DF7C57"/>
    <w:rsid w:val="20DF7CAF"/>
    <w:rsid w:val="20DF7DAC"/>
    <w:rsid w:val="20DF7DBE"/>
    <w:rsid w:val="20DF7DC2"/>
    <w:rsid w:val="20DF7DD1"/>
    <w:rsid w:val="20DF7DD3"/>
    <w:rsid w:val="20DF7E93"/>
    <w:rsid w:val="20DF7EBA"/>
    <w:rsid w:val="20DF7EBC"/>
    <w:rsid w:val="20DF7F05"/>
    <w:rsid w:val="20DF7F12"/>
    <w:rsid w:val="20DF7F1C"/>
    <w:rsid w:val="20DF7FDB"/>
    <w:rsid w:val="20DF7FEC"/>
    <w:rsid w:val="20E00036"/>
    <w:rsid w:val="20E002CC"/>
    <w:rsid w:val="20E004A9"/>
    <w:rsid w:val="20E004D9"/>
    <w:rsid w:val="20E00535"/>
    <w:rsid w:val="20E00667"/>
    <w:rsid w:val="20E00769"/>
    <w:rsid w:val="20E0078A"/>
    <w:rsid w:val="20E007E5"/>
    <w:rsid w:val="20E0085E"/>
    <w:rsid w:val="20E00897"/>
    <w:rsid w:val="20E008CE"/>
    <w:rsid w:val="20E00902"/>
    <w:rsid w:val="20E00911"/>
    <w:rsid w:val="20E00980"/>
    <w:rsid w:val="20E009B3"/>
    <w:rsid w:val="20E00BBB"/>
    <w:rsid w:val="20E00C32"/>
    <w:rsid w:val="20E00C75"/>
    <w:rsid w:val="20E00D1D"/>
    <w:rsid w:val="20E00D2D"/>
    <w:rsid w:val="20E00D99"/>
    <w:rsid w:val="20E00DD7"/>
    <w:rsid w:val="20E00DDB"/>
    <w:rsid w:val="20E00E09"/>
    <w:rsid w:val="20E00E3F"/>
    <w:rsid w:val="20E00FD6"/>
    <w:rsid w:val="20E01024"/>
    <w:rsid w:val="20E0102C"/>
    <w:rsid w:val="20E01140"/>
    <w:rsid w:val="20E01184"/>
    <w:rsid w:val="20E01198"/>
    <w:rsid w:val="20E011AF"/>
    <w:rsid w:val="20E0132A"/>
    <w:rsid w:val="20E01361"/>
    <w:rsid w:val="20E013DA"/>
    <w:rsid w:val="20E01441"/>
    <w:rsid w:val="20E015E7"/>
    <w:rsid w:val="20E015F0"/>
    <w:rsid w:val="20E015FB"/>
    <w:rsid w:val="20E01634"/>
    <w:rsid w:val="20E01686"/>
    <w:rsid w:val="20E0176F"/>
    <w:rsid w:val="20E017CE"/>
    <w:rsid w:val="20E017D5"/>
    <w:rsid w:val="20E01822"/>
    <w:rsid w:val="20E01865"/>
    <w:rsid w:val="20E0189D"/>
    <w:rsid w:val="20E01922"/>
    <w:rsid w:val="20E01978"/>
    <w:rsid w:val="20E01997"/>
    <w:rsid w:val="20E01A10"/>
    <w:rsid w:val="20E01B55"/>
    <w:rsid w:val="20E01BC5"/>
    <w:rsid w:val="20E01BF6"/>
    <w:rsid w:val="20E01DA3"/>
    <w:rsid w:val="20E01DA6"/>
    <w:rsid w:val="20E0200D"/>
    <w:rsid w:val="20E02051"/>
    <w:rsid w:val="20E02054"/>
    <w:rsid w:val="20E020D4"/>
    <w:rsid w:val="20E021B0"/>
    <w:rsid w:val="20E021CB"/>
    <w:rsid w:val="20E021D9"/>
    <w:rsid w:val="20E022A6"/>
    <w:rsid w:val="20E02303"/>
    <w:rsid w:val="20E023D8"/>
    <w:rsid w:val="20E02402"/>
    <w:rsid w:val="20E02417"/>
    <w:rsid w:val="20E02480"/>
    <w:rsid w:val="20E0248E"/>
    <w:rsid w:val="20E024AF"/>
    <w:rsid w:val="20E02613"/>
    <w:rsid w:val="20E026BE"/>
    <w:rsid w:val="20E026D7"/>
    <w:rsid w:val="20E027E2"/>
    <w:rsid w:val="20E0280C"/>
    <w:rsid w:val="20E02849"/>
    <w:rsid w:val="20E028E8"/>
    <w:rsid w:val="20E029E7"/>
    <w:rsid w:val="20E02A78"/>
    <w:rsid w:val="20E02AAA"/>
    <w:rsid w:val="20E02B6C"/>
    <w:rsid w:val="20E02B89"/>
    <w:rsid w:val="20E02C7C"/>
    <w:rsid w:val="20E02CF7"/>
    <w:rsid w:val="20E02D1B"/>
    <w:rsid w:val="20E02E03"/>
    <w:rsid w:val="20E02ED2"/>
    <w:rsid w:val="20E02F8B"/>
    <w:rsid w:val="20E0305D"/>
    <w:rsid w:val="20E03127"/>
    <w:rsid w:val="20E03442"/>
    <w:rsid w:val="20E03483"/>
    <w:rsid w:val="20E034DF"/>
    <w:rsid w:val="20E034E8"/>
    <w:rsid w:val="20E034F1"/>
    <w:rsid w:val="20E0359D"/>
    <w:rsid w:val="20E035A9"/>
    <w:rsid w:val="20E036AC"/>
    <w:rsid w:val="20E036FA"/>
    <w:rsid w:val="20E03786"/>
    <w:rsid w:val="20E037BD"/>
    <w:rsid w:val="20E03840"/>
    <w:rsid w:val="20E03856"/>
    <w:rsid w:val="20E03869"/>
    <w:rsid w:val="20E0388E"/>
    <w:rsid w:val="20E0389A"/>
    <w:rsid w:val="20E03910"/>
    <w:rsid w:val="20E039D2"/>
    <w:rsid w:val="20E03AF7"/>
    <w:rsid w:val="20E03C80"/>
    <w:rsid w:val="20E03CBB"/>
    <w:rsid w:val="20E03EDD"/>
    <w:rsid w:val="20E03F86"/>
    <w:rsid w:val="20E03FC4"/>
    <w:rsid w:val="20E04019"/>
    <w:rsid w:val="20E04032"/>
    <w:rsid w:val="20E041BE"/>
    <w:rsid w:val="20E042BF"/>
    <w:rsid w:val="20E042E0"/>
    <w:rsid w:val="20E0437F"/>
    <w:rsid w:val="20E04476"/>
    <w:rsid w:val="20E044E4"/>
    <w:rsid w:val="20E04502"/>
    <w:rsid w:val="20E04536"/>
    <w:rsid w:val="20E04579"/>
    <w:rsid w:val="20E046C6"/>
    <w:rsid w:val="20E0473F"/>
    <w:rsid w:val="20E04775"/>
    <w:rsid w:val="20E04797"/>
    <w:rsid w:val="20E047B2"/>
    <w:rsid w:val="20E0480E"/>
    <w:rsid w:val="20E048E8"/>
    <w:rsid w:val="20E04937"/>
    <w:rsid w:val="20E049B0"/>
    <w:rsid w:val="20E04A79"/>
    <w:rsid w:val="20E04AA7"/>
    <w:rsid w:val="20E04AE9"/>
    <w:rsid w:val="20E04B61"/>
    <w:rsid w:val="20E04BCA"/>
    <w:rsid w:val="20E04CAC"/>
    <w:rsid w:val="20E04D8A"/>
    <w:rsid w:val="20E04DAB"/>
    <w:rsid w:val="20E04DE0"/>
    <w:rsid w:val="20E04DE5"/>
    <w:rsid w:val="20E04E10"/>
    <w:rsid w:val="20E04EAF"/>
    <w:rsid w:val="20E04EF9"/>
    <w:rsid w:val="20E04F3D"/>
    <w:rsid w:val="20E04FB6"/>
    <w:rsid w:val="20E050EF"/>
    <w:rsid w:val="20E051FD"/>
    <w:rsid w:val="20E0524E"/>
    <w:rsid w:val="20E052E0"/>
    <w:rsid w:val="20E053B2"/>
    <w:rsid w:val="20E05420"/>
    <w:rsid w:val="20E05438"/>
    <w:rsid w:val="20E0544B"/>
    <w:rsid w:val="20E05471"/>
    <w:rsid w:val="20E054D0"/>
    <w:rsid w:val="20E054F1"/>
    <w:rsid w:val="20E05508"/>
    <w:rsid w:val="20E055ED"/>
    <w:rsid w:val="20E0560D"/>
    <w:rsid w:val="20E05710"/>
    <w:rsid w:val="20E0575F"/>
    <w:rsid w:val="20E05821"/>
    <w:rsid w:val="20E058F5"/>
    <w:rsid w:val="20E05905"/>
    <w:rsid w:val="20E05977"/>
    <w:rsid w:val="20E059A9"/>
    <w:rsid w:val="20E059B9"/>
    <w:rsid w:val="20E059F4"/>
    <w:rsid w:val="20E05A11"/>
    <w:rsid w:val="20E05A6E"/>
    <w:rsid w:val="20E05BB0"/>
    <w:rsid w:val="20E05BF3"/>
    <w:rsid w:val="20E05D0E"/>
    <w:rsid w:val="20E05DED"/>
    <w:rsid w:val="20E05E16"/>
    <w:rsid w:val="20E05E36"/>
    <w:rsid w:val="20E05E87"/>
    <w:rsid w:val="20E05FC8"/>
    <w:rsid w:val="20E05FF6"/>
    <w:rsid w:val="20E0601B"/>
    <w:rsid w:val="20E060E2"/>
    <w:rsid w:val="20E06207"/>
    <w:rsid w:val="20E0647E"/>
    <w:rsid w:val="20E064AC"/>
    <w:rsid w:val="20E064C7"/>
    <w:rsid w:val="20E06527"/>
    <w:rsid w:val="20E06573"/>
    <w:rsid w:val="20E0661A"/>
    <w:rsid w:val="20E06630"/>
    <w:rsid w:val="20E06665"/>
    <w:rsid w:val="20E0667A"/>
    <w:rsid w:val="20E066E4"/>
    <w:rsid w:val="20E0680C"/>
    <w:rsid w:val="20E0684A"/>
    <w:rsid w:val="20E06865"/>
    <w:rsid w:val="20E06966"/>
    <w:rsid w:val="20E06984"/>
    <w:rsid w:val="20E069AA"/>
    <w:rsid w:val="20E06A09"/>
    <w:rsid w:val="20E06A8B"/>
    <w:rsid w:val="20E06B0E"/>
    <w:rsid w:val="20E06B33"/>
    <w:rsid w:val="20E06BD2"/>
    <w:rsid w:val="20E06C26"/>
    <w:rsid w:val="20E06C55"/>
    <w:rsid w:val="20E06D54"/>
    <w:rsid w:val="20E06DB3"/>
    <w:rsid w:val="20E06E0F"/>
    <w:rsid w:val="20E06E40"/>
    <w:rsid w:val="20E06E8E"/>
    <w:rsid w:val="20E06F38"/>
    <w:rsid w:val="20E070C9"/>
    <w:rsid w:val="20E070E3"/>
    <w:rsid w:val="20E0722F"/>
    <w:rsid w:val="20E072F0"/>
    <w:rsid w:val="20E07316"/>
    <w:rsid w:val="20E074D6"/>
    <w:rsid w:val="20E074F8"/>
    <w:rsid w:val="20E0753A"/>
    <w:rsid w:val="20E07589"/>
    <w:rsid w:val="20E07597"/>
    <w:rsid w:val="20E07624"/>
    <w:rsid w:val="20E07627"/>
    <w:rsid w:val="20E0762F"/>
    <w:rsid w:val="20E07872"/>
    <w:rsid w:val="20E07896"/>
    <w:rsid w:val="20E07914"/>
    <w:rsid w:val="20E07920"/>
    <w:rsid w:val="20E0793C"/>
    <w:rsid w:val="20E079A1"/>
    <w:rsid w:val="20E079AF"/>
    <w:rsid w:val="20E07AC1"/>
    <w:rsid w:val="20E07CBC"/>
    <w:rsid w:val="20E07D30"/>
    <w:rsid w:val="20E07D5E"/>
    <w:rsid w:val="20E07D62"/>
    <w:rsid w:val="20E07E56"/>
    <w:rsid w:val="20E07EA5"/>
    <w:rsid w:val="20E07EAE"/>
    <w:rsid w:val="20E07FE4"/>
    <w:rsid w:val="20E10000"/>
    <w:rsid w:val="20E10025"/>
    <w:rsid w:val="20E10080"/>
    <w:rsid w:val="20E100DB"/>
    <w:rsid w:val="20E10109"/>
    <w:rsid w:val="20E10195"/>
    <w:rsid w:val="20E10321"/>
    <w:rsid w:val="20E103A7"/>
    <w:rsid w:val="20E104D9"/>
    <w:rsid w:val="20E10531"/>
    <w:rsid w:val="20E1055C"/>
    <w:rsid w:val="20E1059D"/>
    <w:rsid w:val="20E1060D"/>
    <w:rsid w:val="20E10675"/>
    <w:rsid w:val="20E10686"/>
    <w:rsid w:val="20E107A0"/>
    <w:rsid w:val="20E107BB"/>
    <w:rsid w:val="20E10875"/>
    <w:rsid w:val="20E108E9"/>
    <w:rsid w:val="20E1090D"/>
    <w:rsid w:val="20E10997"/>
    <w:rsid w:val="20E109A6"/>
    <w:rsid w:val="20E10A49"/>
    <w:rsid w:val="20E10BA1"/>
    <w:rsid w:val="20E10CE9"/>
    <w:rsid w:val="20E10CF9"/>
    <w:rsid w:val="20E10F17"/>
    <w:rsid w:val="20E10F78"/>
    <w:rsid w:val="20E10F87"/>
    <w:rsid w:val="20E10FA4"/>
    <w:rsid w:val="20E10FCB"/>
    <w:rsid w:val="20E10FDB"/>
    <w:rsid w:val="20E10FDC"/>
    <w:rsid w:val="20E11039"/>
    <w:rsid w:val="20E11082"/>
    <w:rsid w:val="20E110AA"/>
    <w:rsid w:val="20E1119E"/>
    <w:rsid w:val="20E111FB"/>
    <w:rsid w:val="20E1121F"/>
    <w:rsid w:val="20E1124F"/>
    <w:rsid w:val="20E112EC"/>
    <w:rsid w:val="20E11386"/>
    <w:rsid w:val="20E11413"/>
    <w:rsid w:val="20E11647"/>
    <w:rsid w:val="20E1168A"/>
    <w:rsid w:val="20E11765"/>
    <w:rsid w:val="20E1179E"/>
    <w:rsid w:val="20E117CD"/>
    <w:rsid w:val="20E117D6"/>
    <w:rsid w:val="20E117EE"/>
    <w:rsid w:val="20E1183B"/>
    <w:rsid w:val="20E118B8"/>
    <w:rsid w:val="20E118D6"/>
    <w:rsid w:val="20E11A9F"/>
    <w:rsid w:val="20E11B1C"/>
    <w:rsid w:val="20E11B70"/>
    <w:rsid w:val="20E11CE9"/>
    <w:rsid w:val="20E11ED3"/>
    <w:rsid w:val="20E11F2C"/>
    <w:rsid w:val="20E11F83"/>
    <w:rsid w:val="20E11FB5"/>
    <w:rsid w:val="20E12047"/>
    <w:rsid w:val="20E12107"/>
    <w:rsid w:val="20E12254"/>
    <w:rsid w:val="20E12296"/>
    <w:rsid w:val="20E122BF"/>
    <w:rsid w:val="20E12365"/>
    <w:rsid w:val="20E1236E"/>
    <w:rsid w:val="20E124E7"/>
    <w:rsid w:val="20E1258D"/>
    <w:rsid w:val="20E125C4"/>
    <w:rsid w:val="20E126AD"/>
    <w:rsid w:val="20E126B8"/>
    <w:rsid w:val="20E12723"/>
    <w:rsid w:val="20E127B6"/>
    <w:rsid w:val="20E127D9"/>
    <w:rsid w:val="20E12811"/>
    <w:rsid w:val="20E12831"/>
    <w:rsid w:val="20E12898"/>
    <w:rsid w:val="20E12986"/>
    <w:rsid w:val="20E12AE7"/>
    <w:rsid w:val="20E12B3E"/>
    <w:rsid w:val="20E12B98"/>
    <w:rsid w:val="20E12C1E"/>
    <w:rsid w:val="20E12C24"/>
    <w:rsid w:val="20E12C5B"/>
    <w:rsid w:val="20E12C72"/>
    <w:rsid w:val="20E12C9C"/>
    <w:rsid w:val="20E12DD9"/>
    <w:rsid w:val="20E12EEC"/>
    <w:rsid w:val="20E12FFB"/>
    <w:rsid w:val="20E130DA"/>
    <w:rsid w:val="20E130FC"/>
    <w:rsid w:val="20E13266"/>
    <w:rsid w:val="20E13270"/>
    <w:rsid w:val="20E132A3"/>
    <w:rsid w:val="20E13478"/>
    <w:rsid w:val="20E1355C"/>
    <w:rsid w:val="20E13596"/>
    <w:rsid w:val="20E135E8"/>
    <w:rsid w:val="20E13699"/>
    <w:rsid w:val="20E13778"/>
    <w:rsid w:val="20E13811"/>
    <w:rsid w:val="20E13863"/>
    <w:rsid w:val="20E138AE"/>
    <w:rsid w:val="20E138B2"/>
    <w:rsid w:val="20E13947"/>
    <w:rsid w:val="20E13977"/>
    <w:rsid w:val="20E13A10"/>
    <w:rsid w:val="20E13A3A"/>
    <w:rsid w:val="20E13A6F"/>
    <w:rsid w:val="20E13B1F"/>
    <w:rsid w:val="20E13B34"/>
    <w:rsid w:val="20E13B54"/>
    <w:rsid w:val="20E13C0A"/>
    <w:rsid w:val="20E13C19"/>
    <w:rsid w:val="20E13C6A"/>
    <w:rsid w:val="20E13C6D"/>
    <w:rsid w:val="20E13C6E"/>
    <w:rsid w:val="20E13C83"/>
    <w:rsid w:val="20E13D9C"/>
    <w:rsid w:val="20E13DEE"/>
    <w:rsid w:val="20E13E39"/>
    <w:rsid w:val="20E13E42"/>
    <w:rsid w:val="20E13ED1"/>
    <w:rsid w:val="20E13F3F"/>
    <w:rsid w:val="20E13F6E"/>
    <w:rsid w:val="20E1403D"/>
    <w:rsid w:val="20E14047"/>
    <w:rsid w:val="20E1417A"/>
    <w:rsid w:val="20E1430C"/>
    <w:rsid w:val="20E1431B"/>
    <w:rsid w:val="20E1434F"/>
    <w:rsid w:val="20E14365"/>
    <w:rsid w:val="20E143CC"/>
    <w:rsid w:val="20E1442F"/>
    <w:rsid w:val="20E14598"/>
    <w:rsid w:val="20E145B8"/>
    <w:rsid w:val="20E146B8"/>
    <w:rsid w:val="20E14849"/>
    <w:rsid w:val="20E148A0"/>
    <w:rsid w:val="20E148C9"/>
    <w:rsid w:val="20E14A2A"/>
    <w:rsid w:val="20E14A4E"/>
    <w:rsid w:val="20E14A7B"/>
    <w:rsid w:val="20E14A91"/>
    <w:rsid w:val="20E14AFF"/>
    <w:rsid w:val="20E14B40"/>
    <w:rsid w:val="20E14D24"/>
    <w:rsid w:val="20E14D4D"/>
    <w:rsid w:val="20E14E12"/>
    <w:rsid w:val="20E14E1F"/>
    <w:rsid w:val="20E14E60"/>
    <w:rsid w:val="20E14EE7"/>
    <w:rsid w:val="20E14F4F"/>
    <w:rsid w:val="20E14F80"/>
    <w:rsid w:val="20E1514C"/>
    <w:rsid w:val="20E151F2"/>
    <w:rsid w:val="20E152A1"/>
    <w:rsid w:val="20E15341"/>
    <w:rsid w:val="20E15359"/>
    <w:rsid w:val="20E1537A"/>
    <w:rsid w:val="20E153BF"/>
    <w:rsid w:val="20E153E9"/>
    <w:rsid w:val="20E154A0"/>
    <w:rsid w:val="20E154D8"/>
    <w:rsid w:val="20E156E5"/>
    <w:rsid w:val="20E15760"/>
    <w:rsid w:val="20E15904"/>
    <w:rsid w:val="20E15964"/>
    <w:rsid w:val="20E1599E"/>
    <w:rsid w:val="20E15A64"/>
    <w:rsid w:val="20E15B0E"/>
    <w:rsid w:val="20E15B16"/>
    <w:rsid w:val="20E15B44"/>
    <w:rsid w:val="20E15BFA"/>
    <w:rsid w:val="20E15BFF"/>
    <w:rsid w:val="20E15C73"/>
    <w:rsid w:val="20E15F92"/>
    <w:rsid w:val="20E15FEB"/>
    <w:rsid w:val="20E16072"/>
    <w:rsid w:val="20E16087"/>
    <w:rsid w:val="20E16106"/>
    <w:rsid w:val="20E161F3"/>
    <w:rsid w:val="20E16219"/>
    <w:rsid w:val="20E16239"/>
    <w:rsid w:val="20E16276"/>
    <w:rsid w:val="20E16354"/>
    <w:rsid w:val="20E163E3"/>
    <w:rsid w:val="20E1642E"/>
    <w:rsid w:val="20E16432"/>
    <w:rsid w:val="20E1648E"/>
    <w:rsid w:val="20E164A5"/>
    <w:rsid w:val="20E164B6"/>
    <w:rsid w:val="20E164DA"/>
    <w:rsid w:val="20E1653B"/>
    <w:rsid w:val="20E165C7"/>
    <w:rsid w:val="20E165D6"/>
    <w:rsid w:val="20E16887"/>
    <w:rsid w:val="20E168F7"/>
    <w:rsid w:val="20E168FC"/>
    <w:rsid w:val="20E16A41"/>
    <w:rsid w:val="20E16A7D"/>
    <w:rsid w:val="20E16B9A"/>
    <w:rsid w:val="20E16BED"/>
    <w:rsid w:val="20E16C45"/>
    <w:rsid w:val="20E16C50"/>
    <w:rsid w:val="20E16C8C"/>
    <w:rsid w:val="20E16CDF"/>
    <w:rsid w:val="20E16CEF"/>
    <w:rsid w:val="20E16D9F"/>
    <w:rsid w:val="20E16E3B"/>
    <w:rsid w:val="20E16EFB"/>
    <w:rsid w:val="20E16F11"/>
    <w:rsid w:val="20E16F34"/>
    <w:rsid w:val="20E16F6C"/>
    <w:rsid w:val="20E1704B"/>
    <w:rsid w:val="20E170D0"/>
    <w:rsid w:val="20E17110"/>
    <w:rsid w:val="20E17185"/>
    <w:rsid w:val="20E171B6"/>
    <w:rsid w:val="20E171F3"/>
    <w:rsid w:val="20E17405"/>
    <w:rsid w:val="20E175E5"/>
    <w:rsid w:val="20E1764D"/>
    <w:rsid w:val="20E176AC"/>
    <w:rsid w:val="20E17725"/>
    <w:rsid w:val="20E177C0"/>
    <w:rsid w:val="20E177DD"/>
    <w:rsid w:val="20E17912"/>
    <w:rsid w:val="20E17927"/>
    <w:rsid w:val="20E17A40"/>
    <w:rsid w:val="20E17AA1"/>
    <w:rsid w:val="20E17B19"/>
    <w:rsid w:val="20E17C7A"/>
    <w:rsid w:val="20E17CA0"/>
    <w:rsid w:val="20E17DC4"/>
    <w:rsid w:val="20E17E8C"/>
    <w:rsid w:val="20E17EE6"/>
    <w:rsid w:val="20E20031"/>
    <w:rsid w:val="20E2014D"/>
    <w:rsid w:val="20E20170"/>
    <w:rsid w:val="20E20194"/>
    <w:rsid w:val="20E2022A"/>
    <w:rsid w:val="20E2022C"/>
    <w:rsid w:val="20E2026A"/>
    <w:rsid w:val="20E203CA"/>
    <w:rsid w:val="20E2041E"/>
    <w:rsid w:val="20E20569"/>
    <w:rsid w:val="20E206A6"/>
    <w:rsid w:val="20E2079C"/>
    <w:rsid w:val="20E2084D"/>
    <w:rsid w:val="20E2088B"/>
    <w:rsid w:val="20E208EC"/>
    <w:rsid w:val="20E208FD"/>
    <w:rsid w:val="20E20930"/>
    <w:rsid w:val="20E20954"/>
    <w:rsid w:val="20E209EA"/>
    <w:rsid w:val="20E20A30"/>
    <w:rsid w:val="20E20AFD"/>
    <w:rsid w:val="20E20B82"/>
    <w:rsid w:val="20E20BE1"/>
    <w:rsid w:val="20E20C0F"/>
    <w:rsid w:val="20E20C3F"/>
    <w:rsid w:val="20E20C42"/>
    <w:rsid w:val="20E20D07"/>
    <w:rsid w:val="20E20D17"/>
    <w:rsid w:val="20E20D83"/>
    <w:rsid w:val="20E20EEA"/>
    <w:rsid w:val="20E20FAE"/>
    <w:rsid w:val="20E20FC8"/>
    <w:rsid w:val="20E20FE3"/>
    <w:rsid w:val="20E21009"/>
    <w:rsid w:val="20E2109D"/>
    <w:rsid w:val="20E2113A"/>
    <w:rsid w:val="20E2113B"/>
    <w:rsid w:val="20E21272"/>
    <w:rsid w:val="20E212DC"/>
    <w:rsid w:val="20E21389"/>
    <w:rsid w:val="20E213D9"/>
    <w:rsid w:val="20E21447"/>
    <w:rsid w:val="20E214E7"/>
    <w:rsid w:val="20E214F3"/>
    <w:rsid w:val="20E214F4"/>
    <w:rsid w:val="20E2150C"/>
    <w:rsid w:val="20E215A0"/>
    <w:rsid w:val="20E215BF"/>
    <w:rsid w:val="20E2160F"/>
    <w:rsid w:val="20E21622"/>
    <w:rsid w:val="20E21698"/>
    <w:rsid w:val="20E2189D"/>
    <w:rsid w:val="20E21990"/>
    <w:rsid w:val="20E21A6A"/>
    <w:rsid w:val="20E21AE7"/>
    <w:rsid w:val="20E21B23"/>
    <w:rsid w:val="20E21BA1"/>
    <w:rsid w:val="20E21C0A"/>
    <w:rsid w:val="20E21C0C"/>
    <w:rsid w:val="20E21C62"/>
    <w:rsid w:val="20E21D1F"/>
    <w:rsid w:val="20E21DE8"/>
    <w:rsid w:val="20E21EC3"/>
    <w:rsid w:val="20E21EFB"/>
    <w:rsid w:val="20E21F35"/>
    <w:rsid w:val="20E21F41"/>
    <w:rsid w:val="20E21F46"/>
    <w:rsid w:val="20E21FB3"/>
    <w:rsid w:val="20E21FFA"/>
    <w:rsid w:val="20E21FFC"/>
    <w:rsid w:val="20E2204C"/>
    <w:rsid w:val="20E221AD"/>
    <w:rsid w:val="20E221DE"/>
    <w:rsid w:val="20E22215"/>
    <w:rsid w:val="20E22234"/>
    <w:rsid w:val="20E222A0"/>
    <w:rsid w:val="20E223BC"/>
    <w:rsid w:val="20E223EA"/>
    <w:rsid w:val="20E22531"/>
    <w:rsid w:val="20E226AE"/>
    <w:rsid w:val="20E226BA"/>
    <w:rsid w:val="20E22728"/>
    <w:rsid w:val="20E227C1"/>
    <w:rsid w:val="20E22855"/>
    <w:rsid w:val="20E22867"/>
    <w:rsid w:val="20E228BE"/>
    <w:rsid w:val="20E22AEE"/>
    <w:rsid w:val="20E22B68"/>
    <w:rsid w:val="20E22B6E"/>
    <w:rsid w:val="20E22BA8"/>
    <w:rsid w:val="20E22C11"/>
    <w:rsid w:val="20E22CA0"/>
    <w:rsid w:val="20E22CBB"/>
    <w:rsid w:val="20E22D4A"/>
    <w:rsid w:val="20E22EB2"/>
    <w:rsid w:val="20E22F98"/>
    <w:rsid w:val="20E22FF9"/>
    <w:rsid w:val="20E22FFC"/>
    <w:rsid w:val="20E23003"/>
    <w:rsid w:val="20E230FC"/>
    <w:rsid w:val="20E231B1"/>
    <w:rsid w:val="20E2325C"/>
    <w:rsid w:val="20E2326F"/>
    <w:rsid w:val="20E2333E"/>
    <w:rsid w:val="20E23420"/>
    <w:rsid w:val="20E23452"/>
    <w:rsid w:val="20E23469"/>
    <w:rsid w:val="20E23532"/>
    <w:rsid w:val="20E23570"/>
    <w:rsid w:val="20E235CD"/>
    <w:rsid w:val="20E2372F"/>
    <w:rsid w:val="20E237AE"/>
    <w:rsid w:val="20E238C3"/>
    <w:rsid w:val="20E23978"/>
    <w:rsid w:val="20E23982"/>
    <w:rsid w:val="20E239B0"/>
    <w:rsid w:val="20E239DA"/>
    <w:rsid w:val="20E239EF"/>
    <w:rsid w:val="20E23A03"/>
    <w:rsid w:val="20E23A3E"/>
    <w:rsid w:val="20E23B9B"/>
    <w:rsid w:val="20E23BD3"/>
    <w:rsid w:val="20E23BDC"/>
    <w:rsid w:val="20E23C09"/>
    <w:rsid w:val="20E23CE6"/>
    <w:rsid w:val="20E23CE9"/>
    <w:rsid w:val="20E23D14"/>
    <w:rsid w:val="20E23E1C"/>
    <w:rsid w:val="20E23EBD"/>
    <w:rsid w:val="20E23F1A"/>
    <w:rsid w:val="20E23F72"/>
    <w:rsid w:val="20E23FD8"/>
    <w:rsid w:val="20E2421F"/>
    <w:rsid w:val="20E242BB"/>
    <w:rsid w:val="20E2430C"/>
    <w:rsid w:val="20E24419"/>
    <w:rsid w:val="20E24498"/>
    <w:rsid w:val="20E2463C"/>
    <w:rsid w:val="20E2469E"/>
    <w:rsid w:val="20E246D3"/>
    <w:rsid w:val="20E247FD"/>
    <w:rsid w:val="20E24813"/>
    <w:rsid w:val="20E24899"/>
    <w:rsid w:val="20E248CC"/>
    <w:rsid w:val="20E248F4"/>
    <w:rsid w:val="20E24910"/>
    <w:rsid w:val="20E249EA"/>
    <w:rsid w:val="20E24AD1"/>
    <w:rsid w:val="20E24BB6"/>
    <w:rsid w:val="20E24C01"/>
    <w:rsid w:val="20E24C0C"/>
    <w:rsid w:val="20E24C76"/>
    <w:rsid w:val="20E24CA6"/>
    <w:rsid w:val="20E24CAF"/>
    <w:rsid w:val="20E24D19"/>
    <w:rsid w:val="20E24D6F"/>
    <w:rsid w:val="20E24D9B"/>
    <w:rsid w:val="20E24DA5"/>
    <w:rsid w:val="20E24DEB"/>
    <w:rsid w:val="20E24EE3"/>
    <w:rsid w:val="20E24F3C"/>
    <w:rsid w:val="20E24F3D"/>
    <w:rsid w:val="20E24F8A"/>
    <w:rsid w:val="20E25105"/>
    <w:rsid w:val="20E25135"/>
    <w:rsid w:val="20E2519C"/>
    <w:rsid w:val="20E251EB"/>
    <w:rsid w:val="20E2521B"/>
    <w:rsid w:val="20E25250"/>
    <w:rsid w:val="20E2534A"/>
    <w:rsid w:val="20E253C5"/>
    <w:rsid w:val="20E253F0"/>
    <w:rsid w:val="20E25439"/>
    <w:rsid w:val="20E254A4"/>
    <w:rsid w:val="20E25583"/>
    <w:rsid w:val="20E255B1"/>
    <w:rsid w:val="20E256C0"/>
    <w:rsid w:val="20E2571D"/>
    <w:rsid w:val="20E25785"/>
    <w:rsid w:val="20E25866"/>
    <w:rsid w:val="20E258BC"/>
    <w:rsid w:val="20E25950"/>
    <w:rsid w:val="20E2598D"/>
    <w:rsid w:val="20E259A1"/>
    <w:rsid w:val="20E25A39"/>
    <w:rsid w:val="20E25A44"/>
    <w:rsid w:val="20E25A9D"/>
    <w:rsid w:val="20E25AED"/>
    <w:rsid w:val="20E25B49"/>
    <w:rsid w:val="20E25BAE"/>
    <w:rsid w:val="20E25C60"/>
    <w:rsid w:val="20E25DD8"/>
    <w:rsid w:val="20E25E0E"/>
    <w:rsid w:val="20E25F07"/>
    <w:rsid w:val="20E25F31"/>
    <w:rsid w:val="20E25F3A"/>
    <w:rsid w:val="20E25F4D"/>
    <w:rsid w:val="20E25FB8"/>
    <w:rsid w:val="20E26076"/>
    <w:rsid w:val="20E261C4"/>
    <w:rsid w:val="20E26206"/>
    <w:rsid w:val="20E2622D"/>
    <w:rsid w:val="20E2624C"/>
    <w:rsid w:val="20E2637E"/>
    <w:rsid w:val="20E26485"/>
    <w:rsid w:val="20E264DF"/>
    <w:rsid w:val="20E26561"/>
    <w:rsid w:val="20E26569"/>
    <w:rsid w:val="20E265D6"/>
    <w:rsid w:val="20E26609"/>
    <w:rsid w:val="20E26666"/>
    <w:rsid w:val="20E2682A"/>
    <w:rsid w:val="20E2695A"/>
    <w:rsid w:val="20E269EB"/>
    <w:rsid w:val="20E26A93"/>
    <w:rsid w:val="20E26AF7"/>
    <w:rsid w:val="20E26B9F"/>
    <w:rsid w:val="20E26BF9"/>
    <w:rsid w:val="20E26C82"/>
    <w:rsid w:val="20E26D72"/>
    <w:rsid w:val="20E26DF6"/>
    <w:rsid w:val="20E26E53"/>
    <w:rsid w:val="20E26EA5"/>
    <w:rsid w:val="20E26F57"/>
    <w:rsid w:val="20E26F81"/>
    <w:rsid w:val="20E2707B"/>
    <w:rsid w:val="20E2707C"/>
    <w:rsid w:val="20E27086"/>
    <w:rsid w:val="20E270C2"/>
    <w:rsid w:val="20E27142"/>
    <w:rsid w:val="20E2720D"/>
    <w:rsid w:val="20E2723E"/>
    <w:rsid w:val="20E272D2"/>
    <w:rsid w:val="20E27305"/>
    <w:rsid w:val="20E273B6"/>
    <w:rsid w:val="20E27415"/>
    <w:rsid w:val="20E27477"/>
    <w:rsid w:val="20E274B2"/>
    <w:rsid w:val="20E275AD"/>
    <w:rsid w:val="20E27686"/>
    <w:rsid w:val="20E276FF"/>
    <w:rsid w:val="20E2776E"/>
    <w:rsid w:val="20E277BC"/>
    <w:rsid w:val="20E27875"/>
    <w:rsid w:val="20E278D5"/>
    <w:rsid w:val="20E278E6"/>
    <w:rsid w:val="20E278EC"/>
    <w:rsid w:val="20E27926"/>
    <w:rsid w:val="20E27941"/>
    <w:rsid w:val="20E279A4"/>
    <w:rsid w:val="20E27A14"/>
    <w:rsid w:val="20E27B06"/>
    <w:rsid w:val="20E27B09"/>
    <w:rsid w:val="20E27C06"/>
    <w:rsid w:val="20E27C6E"/>
    <w:rsid w:val="20E27DDE"/>
    <w:rsid w:val="20E27E62"/>
    <w:rsid w:val="20E27E67"/>
    <w:rsid w:val="20E27E8A"/>
    <w:rsid w:val="20E27FBC"/>
    <w:rsid w:val="20E30075"/>
    <w:rsid w:val="20E301F9"/>
    <w:rsid w:val="20E30204"/>
    <w:rsid w:val="20E30295"/>
    <w:rsid w:val="20E30308"/>
    <w:rsid w:val="20E303BF"/>
    <w:rsid w:val="20E30508"/>
    <w:rsid w:val="20E30525"/>
    <w:rsid w:val="20E3067D"/>
    <w:rsid w:val="20E30819"/>
    <w:rsid w:val="20E30854"/>
    <w:rsid w:val="20E308A6"/>
    <w:rsid w:val="20E30927"/>
    <w:rsid w:val="20E30955"/>
    <w:rsid w:val="20E309C5"/>
    <w:rsid w:val="20E309D3"/>
    <w:rsid w:val="20E309F5"/>
    <w:rsid w:val="20E30A09"/>
    <w:rsid w:val="20E30B50"/>
    <w:rsid w:val="20E30C41"/>
    <w:rsid w:val="20E30C85"/>
    <w:rsid w:val="20E30D0F"/>
    <w:rsid w:val="20E30DEC"/>
    <w:rsid w:val="20E30F05"/>
    <w:rsid w:val="20E30F3A"/>
    <w:rsid w:val="20E30F8C"/>
    <w:rsid w:val="20E310E7"/>
    <w:rsid w:val="20E310EA"/>
    <w:rsid w:val="20E310EF"/>
    <w:rsid w:val="20E3110E"/>
    <w:rsid w:val="20E3115F"/>
    <w:rsid w:val="20E31172"/>
    <w:rsid w:val="20E31227"/>
    <w:rsid w:val="20E3125C"/>
    <w:rsid w:val="20E312C9"/>
    <w:rsid w:val="20E31306"/>
    <w:rsid w:val="20E3134B"/>
    <w:rsid w:val="20E31389"/>
    <w:rsid w:val="20E31392"/>
    <w:rsid w:val="20E313A1"/>
    <w:rsid w:val="20E313D3"/>
    <w:rsid w:val="20E3147B"/>
    <w:rsid w:val="20E314D2"/>
    <w:rsid w:val="20E315C9"/>
    <w:rsid w:val="20E316B2"/>
    <w:rsid w:val="20E31720"/>
    <w:rsid w:val="20E3174D"/>
    <w:rsid w:val="20E31774"/>
    <w:rsid w:val="20E3193A"/>
    <w:rsid w:val="20E31C59"/>
    <w:rsid w:val="20E31CDA"/>
    <w:rsid w:val="20E31E1F"/>
    <w:rsid w:val="20E31E61"/>
    <w:rsid w:val="20E31E88"/>
    <w:rsid w:val="20E31F54"/>
    <w:rsid w:val="20E32003"/>
    <w:rsid w:val="20E32010"/>
    <w:rsid w:val="20E3211C"/>
    <w:rsid w:val="20E3216B"/>
    <w:rsid w:val="20E3218F"/>
    <w:rsid w:val="20E3221C"/>
    <w:rsid w:val="20E3223D"/>
    <w:rsid w:val="20E32286"/>
    <w:rsid w:val="20E322C7"/>
    <w:rsid w:val="20E32310"/>
    <w:rsid w:val="20E3231F"/>
    <w:rsid w:val="20E3232F"/>
    <w:rsid w:val="20E32432"/>
    <w:rsid w:val="20E32459"/>
    <w:rsid w:val="20E32475"/>
    <w:rsid w:val="20E324BF"/>
    <w:rsid w:val="20E324E1"/>
    <w:rsid w:val="20E326D1"/>
    <w:rsid w:val="20E326F6"/>
    <w:rsid w:val="20E3282E"/>
    <w:rsid w:val="20E32921"/>
    <w:rsid w:val="20E3298C"/>
    <w:rsid w:val="20E329E7"/>
    <w:rsid w:val="20E329F2"/>
    <w:rsid w:val="20E32A89"/>
    <w:rsid w:val="20E32B75"/>
    <w:rsid w:val="20E32BE9"/>
    <w:rsid w:val="20E32C41"/>
    <w:rsid w:val="20E32D15"/>
    <w:rsid w:val="20E33033"/>
    <w:rsid w:val="20E33084"/>
    <w:rsid w:val="20E3316F"/>
    <w:rsid w:val="20E3317D"/>
    <w:rsid w:val="20E331B4"/>
    <w:rsid w:val="20E331E5"/>
    <w:rsid w:val="20E33305"/>
    <w:rsid w:val="20E33320"/>
    <w:rsid w:val="20E33490"/>
    <w:rsid w:val="20E334B7"/>
    <w:rsid w:val="20E3350A"/>
    <w:rsid w:val="20E3353D"/>
    <w:rsid w:val="20E335EA"/>
    <w:rsid w:val="20E336E7"/>
    <w:rsid w:val="20E33704"/>
    <w:rsid w:val="20E33719"/>
    <w:rsid w:val="20E33803"/>
    <w:rsid w:val="20E3380E"/>
    <w:rsid w:val="20E33925"/>
    <w:rsid w:val="20E33950"/>
    <w:rsid w:val="20E33990"/>
    <w:rsid w:val="20E339F3"/>
    <w:rsid w:val="20E33A54"/>
    <w:rsid w:val="20E33CEE"/>
    <w:rsid w:val="20E33CFD"/>
    <w:rsid w:val="20E33D41"/>
    <w:rsid w:val="20E33DC4"/>
    <w:rsid w:val="20E33DEA"/>
    <w:rsid w:val="20E33F25"/>
    <w:rsid w:val="20E33F8D"/>
    <w:rsid w:val="20E33F95"/>
    <w:rsid w:val="20E33FAA"/>
    <w:rsid w:val="20E33FE2"/>
    <w:rsid w:val="20E34059"/>
    <w:rsid w:val="20E340AD"/>
    <w:rsid w:val="20E341C5"/>
    <w:rsid w:val="20E3420B"/>
    <w:rsid w:val="20E34370"/>
    <w:rsid w:val="20E3437D"/>
    <w:rsid w:val="20E343B3"/>
    <w:rsid w:val="20E34409"/>
    <w:rsid w:val="20E3441D"/>
    <w:rsid w:val="20E3441F"/>
    <w:rsid w:val="20E34440"/>
    <w:rsid w:val="20E344C0"/>
    <w:rsid w:val="20E344D1"/>
    <w:rsid w:val="20E3450E"/>
    <w:rsid w:val="20E34552"/>
    <w:rsid w:val="20E34598"/>
    <w:rsid w:val="20E3473A"/>
    <w:rsid w:val="20E34890"/>
    <w:rsid w:val="20E34924"/>
    <w:rsid w:val="20E3499A"/>
    <w:rsid w:val="20E349C1"/>
    <w:rsid w:val="20E34A1F"/>
    <w:rsid w:val="20E34A55"/>
    <w:rsid w:val="20E34B2C"/>
    <w:rsid w:val="20E34B43"/>
    <w:rsid w:val="20E34BCD"/>
    <w:rsid w:val="20E34C13"/>
    <w:rsid w:val="20E34DCF"/>
    <w:rsid w:val="20E34E56"/>
    <w:rsid w:val="20E34F27"/>
    <w:rsid w:val="20E34FD2"/>
    <w:rsid w:val="20E3504A"/>
    <w:rsid w:val="20E3509D"/>
    <w:rsid w:val="20E35136"/>
    <w:rsid w:val="20E35207"/>
    <w:rsid w:val="20E3524C"/>
    <w:rsid w:val="20E35280"/>
    <w:rsid w:val="20E35287"/>
    <w:rsid w:val="20E352D2"/>
    <w:rsid w:val="20E352F1"/>
    <w:rsid w:val="20E35322"/>
    <w:rsid w:val="20E35348"/>
    <w:rsid w:val="20E35441"/>
    <w:rsid w:val="20E35480"/>
    <w:rsid w:val="20E355A5"/>
    <w:rsid w:val="20E356FD"/>
    <w:rsid w:val="20E35749"/>
    <w:rsid w:val="20E357AE"/>
    <w:rsid w:val="20E357DB"/>
    <w:rsid w:val="20E3589C"/>
    <w:rsid w:val="20E359F8"/>
    <w:rsid w:val="20E35A18"/>
    <w:rsid w:val="20E35AC0"/>
    <w:rsid w:val="20E35AF7"/>
    <w:rsid w:val="20E35BA5"/>
    <w:rsid w:val="20E35BE6"/>
    <w:rsid w:val="20E35C29"/>
    <w:rsid w:val="20E35CE8"/>
    <w:rsid w:val="20E35D61"/>
    <w:rsid w:val="20E35E8F"/>
    <w:rsid w:val="20E35F6A"/>
    <w:rsid w:val="20E35F93"/>
    <w:rsid w:val="20E3602C"/>
    <w:rsid w:val="20E36086"/>
    <w:rsid w:val="20E3611C"/>
    <w:rsid w:val="20E3617C"/>
    <w:rsid w:val="20E3617E"/>
    <w:rsid w:val="20E361A1"/>
    <w:rsid w:val="20E36201"/>
    <w:rsid w:val="20E362D8"/>
    <w:rsid w:val="20E362E9"/>
    <w:rsid w:val="20E36350"/>
    <w:rsid w:val="20E363AC"/>
    <w:rsid w:val="20E363E0"/>
    <w:rsid w:val="20E36444"/>
    <w:rsid w:val="20E365BC"/>
    <w:rsid w:val="20E365DA"/>
    <w:rsid w:val="20E365E2"/>
    <w:rsid w:val="20E36650"/>
    <w:rsid w:val="20E36670"/>
    <w:rsid w:val="20E366E7"/>
    <w:rsid w:val="20E3698A"/>
    <w:rsid w:val="20E36A4F"/>
    <w:rsid w:val="20E36A8E"/>
    <w:rsid w:val="20E36B24"/>
    <w:rsid w:val="20E36BA0"/>
    <w:rsid w:val="20E36BB5"/>
    <w:rsid w:val="20E36BB7"/>
    <w:rsid w:val="20E36C71"/>
    <w:rsid w:val="20E36D43"/>
    <w:rsid w:val="20E36D87"/>
    <w:rsid w:val="20E36DE7"/>
    <w:rsid w:val="20E36E45"/>
    <w:rsid w:val="20E36E5E"/>
    <w:rsid w:val="20E36EA7"/>
    <w:rsid w:val="20E36ECB"/>
    <w:rsid w:val="20E36F85"/>
    <w:rsid w:val="20E36F99"/>
    <w:rsid w:val="20E36FD2"/>
    <w:rsid w:val="20E37052"/>
    <w:rsid w:val="20E37189"/>
    <w:rsid w:val="20E3722A"/>
    <w:rsid w:val="20E37307"/>
    <w:rsid w:val="20E3734F"/>
    <w:rsid w:val="20E37377"/>
    <w:rsid w:val="20E3742B"/>
    <w:rsid w:val="20E37515"/>
    <w:rsid w:val="20E37640"/>
    <w:rsid w:val="20E376F4"/>
    <w:rsid w:val="20E37762"/>
    <w:rsid w:val="20E37777"/>
    <w:rsid w:val="20E377AE"/>
    <w:rsid w:val="20E377B3"/>
    <w:rsid w:val="20E37939"/>
    <w:rsid w:val="20E37950"/>
    <w:rsid w:val="20E3797E"/>
    <w:rsid w:val="20E3798F"/>
    <w:rsid w:val="20E379D3"/>
    <w:rsid w:val="20E37A07"/>
    <w:rsid w:val="20E37A79"/>
    <w:rsid w:val="20E37AFC"/>
    <w:rsid w:val="20E37BB7"/>
    <w:rsid w:val="20E37FDE"/>
    <w:rsid w:val="20E40083"/>
    <w:rsid w:val="20E4009E"/>
    <w:rsid w:val="20E4019B"/>
    <w:rsid w:val="20E40216"/>
    <w:rsid w:val="20E4025D"/>
    <w:rsid w:val="20E40303"/>
    <w:rsid w:val="20E4049A"/>
    <w:rsid w:val="20E4049C"/>
    <w:rsid w:val="20E40511"/>
    <w:rsid w:val="20E405CC"/>
    <w:rsid w:val="20E40601"/>
    <w:rsid w:val="20E4068C"/>
    <w:rsid w:val="20E4068E"/>
    <w:rsid w:val="20E406CC"/>
    <w:rsid w:val="20E407B2"/>
    <w:rsid w:val="20E407DB"/>
    <w:rsid w:val="20E407DE"/>
    <w:rsid w:val="20E40975"/>
    <w:rsid w:val="20E40A9F"/>
    <w:rsid w:val="20E40ADC"/>
    <w:rsid w:val="20E40C6D"/>
    <w:rsid w:val="20E40C99"/>
    <w:rsid w:val="20E40CA5"/>
    <w:rsid w:val="20E40CF9"/>
    <w:rsid w:val="20E40D64"/>
    <w:rsid w:val="20E40D78"/>
    <w:rsid w:val="20E40DF9"/>
    <w:rsid w:val="20E40E2E"/>
    <w:rsid w:val="20E41059"/>
    <w:rsid w:val="20E4116C"/>
    <w:rsid w:val="20E411F1"/>
    <w:rsid w:val="20E4125E"/>
    <w:rsid w:val="20E41296"/>
    <w:rsid w:val="20E412D3"/>
    <w:rsid w:val="20E4132F"/>
    <w:rsid w:val="20E41431"/>
    <w:rsid w:val="20E4145B"/>
    <w:rsid w:val="20E4146D"/>
    <w:rsid w:val="20E41528"/>
    <w:rsid w:val="20E4153C"/>
    <w:rsid w:val="20E41564"/>
    <w:rsid w:val="20E416F1"/>
    <w:rsid w:val="20E41737"/>
    <w:rsid w:val="20E41853"/>
    <w:rsid w:val="20E4195B"/>
    <w:rsid w:val="20E41B3C"/>
    <w:rsid w:val="20E41B68"/>
    <w:rsid w:val="20E41BFD"/>
    <w:rsid w:val="20E41C45"/>
    <w:rsid w:val="20E41CB1"/>
    <w:rsid w:val="20E41CD2"/>
    <w:rsid w:val="20E41D1F"/>
    <w:rsid w:val="20E41D79"/>
    <w:rsid w:val="20E41DCF"/>
    <w:rsid w:val="20E41DE4"/>
    <w:rsid w:val="20E41DFA"/>
    <w:rsid w:val="20E41E09"/>
    <w:rsid w:val="20E41E2B"/>
    <w:rsid w:val="20E41EDA"/>
    <w:rsid w:val="20E41F08"/>
    <w:rsid w:val="20E41F17"/>
    <w:rsid w:val="20E41F2D"/>
    <w:rsid w:val="20E41FED"/>
    <w:rsid w:val="20E42115"/>
    <w:rsid w:val="20E42150"/>
    <w:rsid w:val="20E4215D"/>
    <w:rsid w:val="20E421E8"/>
    <w:rsid w:val="20E422B2"/>
    <w:rsid w:val="20E4238C"/>
    <w:rsid w:val="20E4244F"/>
    <w:rsid w:val="20E4252D"/>
    <w:rsid w:val="20E42551"/>
    <w:rsid w:val="20E425F0"/>
    <w:rsid w:val="20E4269B"/>
    <w:rsid w:val="20E42734"/>
    <w:rsid w:val="20E427A8"/>
    <w:rsid w:val="20E427E1"/>
    <w:rsid w:val="20E427FA"/>
    <w:rsid w:val="20E4283A"/>
    <w:rsid w:val="20E4287A"/>
    <w:rsid w:val="20E428F4"/>
    <w:rsid w:val="20E429FF"/>
    <w:rsid w:val="20E42AA7"/>
    <w:rsid w:val="20E42AF0"/>
    <w:rsid w:val="20E42B44"/>
    <w:rsid w:val="20E42D34"/>
    <w:rsid w:val="20E42DA3"/>
    <w:rsid w:val="20E42F23"/>
    <w:rsid w:val="20E42F32"/>
    <w:rsid w:val="20E42F56"/>
    <w:rsid w:val="20E43000"/>
    <w:rsid w:val="20E4319B"/>
    <w:rsid w:val="20E431B4"/>
    <w:rsid w:val="20E4320A"/>
    <w:rsid w:val="20E432CD"/>
    <w:rsid w:val="20E432DB"/>
    <w:rsid w:val="20E43585"/>
    <w:rsid w:val="20E4362A"/>
    <w:rsid w:val="20E4383D"/>
    <w:rsid w:val="20E43A44"/>
    <w:rsid w:val="20E43A59"/>
    <w:rsid w:val="20E43A8A"/>
    <w:rsid w:val="20E43B5B"/>
    <w:rsid w:val="20E43BAD"/>
    <w:rsid w:val="20E43C35"/>
    <w:rsid w:val="20E43C74"/>
    <w:rsid w:val="20E43D57"/>
    <w:rsid w:val="20E43E73"/>
    <w:rsid w:val="20E43EAF"/>
    <w:rsid w:val="20E43F04"/>
    <w:rsid w:val="20E43FDB"/>
    <w:rsid w:val="20E43FFB"/>
    <w:rsid w:val="20E4404B"/>
    <w:rsid w:val="20E4406B"/>
    <w:rsid w:val="20E44089"/>
    <w:rsid w:val="20E4415E"/>
    <w:rsid w:val="20E44298"/>
    <w:rsid w:val="20E442AC"/>
    <w:rsid w:val="20E44350"/>
    <w:rsid w:val="20E44399"/>
    <w:rsid w:val="20E4439D"/>
    <w:rsid w:val="20E443F8"/>
    <w:rsid w:val="20E4441F"/>
    <w:rsid w:val="20E4442E"/>
    <w:rsid w:val="20E44456"/>
    <w:rsid w:val="20E44463"/>
    <w:rsid w:val="20E44572"/>
    <w:rsid w:val="20E445A6"/>
    <w:rsid w:val="20E445B1"/>
    <w:rsid w:val="20E44632"/>
    <w:rsid w:val="20E4469C"/>
    <w:rsid w:val="20E446F8"/>
    <w:rsid w:val="20E44744"/>
    <w:rsid w:val="20E44759"/>
    <w:rsid w:val="20E447B0"/>
    <w:rsid w:val="20E44888"/>
    <w:rsid w:val="20E448DC"/>
    <w:rsid w:val="20E4494C"/>
    <w:rsid w:val="20E4494F"/>
    <w:rsid w:val="20E449AE"/>
    <w:rsid w:val="20E44A9E"/>
    <w:rsid w:val="20E44B1A"/>
    <w:rsid w:val="20E44CB7"/>
    <w:rsid w:val="20E44D7A"/>
    <w:rsid w:val="20E44DF1"/>
    <w:rsid w:val="20E44E1C"/>
    <w:rsid w:val="20E44E56"/>
    <w:rsid w:val="20E44F47"/>
    <w:rsid w:val="20E44FED"/>
    <w:rsid w:val="20E4500A"/>
    <w:rsid w:val="20E45036"/>
    <w:rsid w:val="20E45047"/>
    <w:rsid w:val="20E4508F"/>
    <w:rsid w:val="20E45152"/>
    <w:rsid w:val="20E45237"/>
    <w:rsid w:val="20E4533D"/>
    <w:rsid w:val="20E45453"/>
    <w:rsid w:val="20E454B2"/>
    <w:rsid w:val="20E45517"/>
    <w:rsid w:val="20E45561"/>
    <w:rsid w:val="20E45586"/>
    <w:rsid w:val="20E45664"/>
    <w:rsid w:val="20E456D1"/>
    <w:rsid w:val="20E45708"/>
    <w:rsid w:val="20E45756"/>
    <w:rsid w:val="20E457A1"/>
    <w:rsid w:val="20E457B4"/>
    <w:rsid w:val="20E457D4"/>
    <w:rsid w:val="20E457E6"/>
    <w:rsid w:val="20E458A1"/>
    <w:rsid w:val="20E459C0"/>
    <w:rsid w:val="20E45A3C"/>
    <w:rsid w:val="20E45A3E"/>
    <w:rsid w:val="20E45A75"/>
    <w:rsid w:val="20E45ACF"/>
    <w:rsid w:val="20E45B27"/>
    <w:rsid w:val="20E45BC4"/>
    <w:rsid w:val="20E45D1D"/>
    <w:rsid w:val="20E45D79"/>
    <w:rsid w:val="20E45E2C"/>
    <w:rsid w:val="20E45F9F"/>
    <w:rsid w:val="20E46038"/>
    <w:rsid w:val="20E460EE"/>
    <w:rsid w:val="20E4611A"/>
    <w:rsid w:val="20E4614F"/>
    <w:rsid w:val="20E462FD"/>
    <w:rsid w:val="20E46338"/>
    <w:rsid w:val="20E463C9"/>
    <w:rsid w:val="20E46431"/>
    <w:rsid w:val="20E4644D"/>
    <w:rsid w:val="20E46451"/>
    <w:rsid w:val="20E46460"/>
    <w:rsid w:val="20E4652C"/>
    <w:rsid w:val="20E4657B"/>
    <w:rsid w:val="20E465C1"/>
    <w:rsid w:val="20E465C7"/>
    <w:rsid w:val="20E465FE"/>
    <w:rsid w:val="20E4660C"/>
    <w:rsid w:val="20E46675"/>
    <w:rsid w:val="20E466A7"/>
    <w:rsid w:val="20E466B3"/>
    <w:rsid w:val="20E467DC"/>
    <w:rsid w:val="20E46822"/>
    <w:rsid w:val="20E4686D"/>
    <w:rsid w:val="20E46905"/>
    <w:rsid w:val="20E46996"/>
    <w:rsid w:val="20E469F0"/>
    <w:rsid w:val="20E46A0B"/>
    <w:rsid w:val="20E46A3C"/>
    <w:rsid w:val="20E46A85"/>
    <w:rsid w:val="20E46B2D"/>
    <w:rsid w:val="20E46B65"/>
    <w:rsid w:val="20E46D1A"/>
    <w:rsid w:val="20E46E02"/>
    <w:rsid w:val="20E46E93"/>
    <w:rsid w:val="20E46EA1"/>
    <w:rsid w:val="20E46F62"/>
    <w:rsid w:val="20E470C4"/>
    <w:rsid w:val="20E471C0"/>
    <w:rsid w:val="20E472D4"/>
    <w:rsid w:val="20E472DC"/>
    <w:rsid w:val="20E472E5"/>
    <w:rsid w:val="20E4730F"/>
    <w:rsid w:val="20E4734E"/>
    <w:rsid w:val="20E47426"/>
    <w:rsid w:val="20E4749A"/>
    <w:rsid w:val="20E474C9"/>
    <w:rsid w:val="20E474FA"/>
    <w:rsid w:val="20E47557"/>
    <w:rsid w:val="20E475A6"/>
    <w:rsid w:val="20E475B6"/>
    <w:rsid w:val="20E475DE"/>
    <w:rsid w:val="20E476B8"/>
    <w:rsid w:val="20E4771C"/>
    <w:rsid w:val="20E47758"/>
    <w:rsid w:val="20E47763"/>
    <w:rsid w:val="20E47855"/>
    <w:rsid w:val="20E478AC"/>
    <w:rsid w:val="20E478E3"/>
    <w:rsid w:val="20E47947"/>
    <w:rsid w:val="20E479AD"/>
    <w:rsid w:val="20E479BE"/>
    <w:rsid w:val="20E47A6E"/>
    <w:rsid w:val="20E47A81"/>
    <w:rsid w:val="20E47AA1"/>
    <w:rsid w:val="20E47C1E"/>
    <w:rsid w:val="20E47C8E"/>
    <w:rsid w:val="20E47EC1"/>
    <w:rsid w:val="20E47F5C"/>
    <w:rsid w:val="20E47FCF"/>
    <w:rsid w:val="20E5005A"/>
    <w:rsid w:val="20E500DA"/>
    <w:rsid w:val="20E500DD"/>
    <w:rsid w:val="20E500E5"/>
    <w:rsid w:val="20E50126"/>
    <w:rsid w:val="20E50139"/>
    <w:rsid w:val="20E501C5"/>
    <w:rsid w:val="20E501CD"/>
    <w:rsid w:val="20E501FA"/>
    <w:rsid w:val="20E50264"/>
    <w:rsid w:val="20E50283"/>
    <w:rsid w:val="20E5031E"/>
    <w:rsid w:val="20E5036C"/>
    <w:rsid w:val="20E5043C"/>
    <w:rsid w:val="20E506B1"/>
    <w:rsid w:val="20E50710"/>
    <w:rsid w:val="20E50759"/>
    <w:rsid w:val="20E507E5"/>
    <w:rsid w:val="20E50812"/>
    <w:rsid w:val="20E50860"/>
    <w:rsid w:val="20E508B6"/>
    <w:rsid w:val="20E508D1"/>
    <w:rsid w:val="20E509FE"/>
    <w:rsid w:val="20E50A13"/>
    <w:rsid w:val="20E50A26"/>
    <w:rsid w:val="20E50A35"/>
    <w:rsid w:val="20E50A45"/>
    <w:rsid w:val="20E50AC2"/>
    <w:rsid w:val="20E50C0E"/>
    <w:rsid w:val="20E50CAC"/>
    <w:rsid w:val="20E50D6D"/>
    <w:rsid w:val="20E50D7D"/>
    <w:rsid w:val="20E50DC9"/>
    <w:rsid w:val="20E50DCF"/>
    <w:rsid w:val="20E50E36"/>
    <w:rsid w:val="20E50F48"/>
    <w:rsid w:val="20E50F6A"/>
    <w:rsid w:val="20E5116D"/>
    <w:rsid w:val="20E5120F"/>
    <w:rsid w:val="20E5122B"/>
    <w:rsid w:val="20E5122F"/>
    <w:rsid w:val="20E51324"/>
    <w:rsid w:val="20E51350"/>
    <w:rsid w:val="20E51377"/>
    <w:rsid w:val="20E5137C"/>
    <w:rsid w:val="20E513AD"/>
    <w:rsid w:val="20E51456"/>
    <w:rsid w:val="20E515A3"/>
    <w:rsid w:val="20E516C5"/>
    <w:rsid w:val="20E516E9"/>
    <w:rsid w:val="20E51761"/>
    <w:rsid w:val="20E5176C"/>
    <w:rsid w:val="20E517C8"/>
    <w:rsid w:val="20E51824"/>
    <w:rsid w:val="20E51869"/>
    <w:rsid w:val="20E5186E"/>
    <w:rsid w:val="20E518D3"/>
    <w:rsid w:val="20E518F1"/>
    <w:rsid w:val="20E519D4"/>
    <w:rsid w:val="20E51B74"/>
    <w:rsid w:val="20E51BBB"/>
    <w:rsid w:val="20E51C09"/>
    <w:rsid w:val="20E51C33"/>
    <w:rsid w:val="20E51D68"/>
    <w:rsid w:val="20E51D6E"/>
    <w:rsid w:val="20E51E76"/>
    <w:rsid w:val="20E51EBE"/>
    <w:rsid w:val="20E52010"/>
    <w:rsid w:val="20E52043"/>
    <w:rsid w:val="20E5208B"/>
    <w:rsid w:val="20E520A4"/>
    <w:rsid w:val="20E5218D"/>
    <w:rsid w:val="20E521B9"/>
    <w:rsid w:val="20E521C5"/>
    <w:rsid w:val="20E521EA"/>
    <w:rsid w:val="20E52215"/>
    <w:rsid w:val="20E5226B"/>
    <w:rsid w:val="20E522A2"/>
    <w:rsid w:val="20E522C7"/>
    <w:rsid w:val="20E522F5"/>
    <w:rsid w:val="20E523DF"/>
    <w:rsid w:val="20E523EA"/>
    <w:rsid w:val="20E52445"/>
    <w:rsid w:val="20E5245C"/>
    <w:rsid w:val="20E5247C"/>
    <w:rsid w:val="20E524EA"/>
    <w:rsid w:val="20E5251F"/>
    <w:rsid w:val="20E5255C"/>
    <w:rsid w:val="20E5258A"/>
    <w:rsid w:val="20E52668"/>
    <w:rsid w:val="20E52686"/>
    <w:rsid w:val="20E526DC"/>
    <w:rsid w:val="20E52707"/>
    <w:rsid w:val="20E5275F"/>
    <w:rsid w:val="20E52819"/>
    <w:rsid w:val="20E52841"/>
    <w:rsid w:val="20E52885"/>
    <w:rsid w:val="20E52A06"/>
    <w:rsid w:val="20E52A12"/>
    <w:rsid w:val="20E52AA5"/>
    <w:rsid w:val="20E52C0D"/>
    <w:rsid w:val="20E52DAA"/>
    <w:rsid w:val="20E52DBD"/>
    <w:rsid w:val="20E52E50"/>
    <w:rsid w:val="20E52E6C"/>
    <w:rsid w:val="20E52EAD"/>
    <w:rsid w:val="20E52F02"/>
    <w:rsid w:val="20E52F15"/>
    <w:rsid w:val="20E52FBF"/>
    <w:rsid w:val="20E52FFF"/>
    <w:rsid w:val="20E530B8"/>
    <w:rsid w:val="20E530F6"/>
    <w:rsid w:val="20E531D9"/>
    <w:rsid w:val="20E5322A"/>
    <w:rsid w:val="20E5327F"/>
    <w:rsid w:val="20E532F0"/>
    <w:rsid w:val="20E5348E"/>
    <w:rsid w:val="20E53502"/>
    <w:rsid w:val="20E53545"/>
    <w:rsid w:val="20E53598"/>
    <w:rsid w:val="20E535D7"/>
    <w:rsid w:val="20E53600"/>
    <w:rsid w:val="20E536CD"/>
    <w:rsid w:val="20E53747"/>
    <w:rsid w:val="20E537ED"/>
    <w:rsid w:val="20E5394F"/>
    <w:rsid w:val="20E53B36"/>
    <w:rsid w:val="20E53C2D"/>
    <w:rsid w:val="20E53C36"/>
    <w:rsid w:val="20E53CA6"/>
    <w:rsid w:val="20E53D25"/>
    <w:rsid w:val="20E53D98"/>
    <w:rsid w:val="20E53EB1"/>
    <w:rsid w:val="20E53F2B"/>
    <w:rsid w:val="20E53F2C"/>
    <w:rsid w:val="20E53F9C"/>
    <w:rsid w:val="20E53F9E"/>
    <w:rsid w:val="20E54014"/>
    <w:rsid w:val="20E540A0"/>
    <w:rsid w:val="20E540D9"/>
    <w:rsid w:val="20E540E3"/>
    <w:rsid w:val="20E541E2"/>
    <w:rsid w:val="20E541F1"/>
    <w:rsid w:val="20E542B8"/>
    <w:rsid w:val="20E543D5"/>
    <w:rsid w:val="20E544D1"/>
    <w:rsid w:val="20E54502"/>
    <w:rsid w:val="20E5452A"/>
    <w:rsid w:val="20E5453A"/>
    <w:rsid w:val="20E5458B"/>
    <w:rsid w:val="20E54633"/>
    <w:rsid w:val="20E5465F"/>
    <w:rsid w:val="20E5472E"/>
    <w:rsid w:val="20E5493B"/>
    <w:rsid w:val="20E5493D"/>
    <w:rsid w:val="20E549FA"/>
    <w:rsid w:val="20E54A06"/>
    <w:rsid w:val="20E54A28"/>
    <w:rsid w:val="20E54A2D"/>
    <w:rsid w:val="20E54A4B"/>
    <w:rsid w:val="20E54A85"/>
    <w:rsid w:val="20E54B71"/>
    <w:rsid w:val="20E54C23"/>
    <w:rsid w:val="20E54C97"/>
    <w:rsid w:val="20E54DAE"/>
    <w:rsid w:val="20E54E7B"/>
    <w:rsid w:val="20E54EAE"/>
    <w:rsid w:val="20E54EDD"/>
    <w:rsid w:val="20E54F21"/>
    <w:rsid w:val="20E54FF6"/>
    <w:rsid w:val="20E55003"/>
    <w:rsid w:val="20E5512C"/>
    <w:rsid w:val="20E55141"/>
    <w:rsid w:val="20E5516F"/>
    <w:rsid w:val="20E551EB"/>
    <w:rsid w:val="20E552EC"/>
    <w:rsid w:val="20E5531D"/>
    <w:rsid w:val="20E5536F"/>
    <w:rsid w:val="20E553A9"/>
    <w:rsid w:val="20E553F4"/>
    <w:rsid w:val="20E55402"/>
    <w:rsid w:val="20E5542E"/>
    <w:rsid w:val="20E5547D"/>
    <w:rsid w:val="20E55555"/>
    <w:rsid w:val="20E555F7"/>
    <w:rsid w:val="20E55632"/>
    <w:rsid w:val="20E556C0"/>
    <w:rsid w:val="20E55776"/>
    <w:rsid w:val="20E55822"/>
    <w:rsid w:val="20E55837"/>
    <w:rsid w:val="20E558FE"/>
    <w:rsid w:val="20E55915"/>
    <w:rsid w:val="20E55999"/>
    <w:rsid w:val="20E559B7"/>
    <w:rsid w:val="20E559F4"/>
    <w:rsid w:val="20E55A13"/>
    <w:rsid w:val="20E55A22"/>
    <w:rsid w:val="20E55AEB"/>
    <w:rsid w:val="20E55B00"/>
    <w:rsid w:val="20E55B76"/>
    <w:rsid w:val="20E55C67"/>
    <w:rsid w:val="20E55CD6"/>
    <w:rsid w:val="20E55CD8"/>
    <w:rsid w:val="20E55D51"/>
    <w:rsid w:val="20E55E76"/>
    <w:rsid w:val="20E55EAF"/>
    <w:rsid w:val="20E55F13"/>
    <w:rsid w:val="20E55FDE"/>
    <w:rsid w:val="20E5606E"/>
    <w:rsid w:val="20E560B9"/>
    <w:rsid w:val="20E56124"/>
    <w:rsid w:val="20E562AF"/>
    <w:rsid w:val="20E56325"/>
    <w:rsid w:val="20E563BF"/>
    <w:rsid w:val="20E563C0"/>
    <w:rsid w:val="20E5644A"/>
    <w:rsid w:val="20E56586"/>
    <w:rsid w:val="20E565B0"/>
    <w:rsid w:val="20E56608"/>
    <w:rsid w:val="20E5662A"/>
    <w:rsid w:val="20E56681"/>
    <w:rsid w:val="20E56711"/>
    <w:rsid w:val="20E5671D"/>
    <w:rsid w:val="20E567B2"/>
    <w:rsid w:val="20E56917"/>
    <w:rsid w:val="20E56989"/>
    <w:rsid w:val="20E569D0"/>
    <w:rsid w:val="20E56A00"/>
    <w:rsid w:val="20E56ABF"/>
    <w:rsid w:val="20E56B45"/>
    <w:rsid w:val="20E56B6D"/>
    <w:rsid w:val="20E56B6F"/>
    <w:rsid w:val="20E56B81"/>
    <w:rsid w:val="20E56BF6"/>
    <w:rsid w:val="20E56C3E"/>
    <w:rsid w:val="20E56C3F"/>
    <w:rsid w:val="20E56C49"/>
    <w:rsid w:val="20E56C67"/>
    <w:rsid w:val="20E56C9E"/>
    <w:rsid w:val="20E56D97"/>
    <w:rsid w:val="20E56E0E"/>
    <w:rsid w:val="20E56E66"/>
    <w:rsid w:val="20E56EE8"/>
    <w:rsid w:val="20E56F32"/>
    <w:rsid w:val="20E56FE6"/>
    <w:rsid w:val="20E570C1"/>
    <w:rsid w:val="20E570C7"/>
    <w:rsid w:val="20E57163"/>
    <w:rsid w:val="20E57202"/>
    <w:rsid w:val="20E5720C"/>
    <w:rsid w:val="20E5726E"/>
    <w:rsid w:val="20E572C7"/>
    <w:rsid w:val="20E57375"/>
    <w:rsid w:val="20E573DA"/>
    <w:rsid w:val="20E5754E"/>
    <w:rsid w:val="20E57591"/>
    <w:rsid w:val="20E57593"/>
    <w:rsid w:val="20E576F3"/>
    <w:rsid w:val="20E57712"/>
    <w:rsid w:val="20E57781"/>
    <w:rsid w:val="20E5788E"/>
    <w:rsid w:val="20E578D5"/>
    <w:rsid w:val="20E57911"/>
    <w:rsid w:val="20E579A9"/>
    <w:rsid w:val="20E579E2"/>
    <w:rsid w:val="20E579EE"/>
    <w:rsid w:val="20E57A1A"/>
    <w:rsid w:val="20E57AA2"/>
    <w:rsid w:val="20E57BA3"/>
    <w:rsid w:val="20E57BD9"/>
    <w:rsid w:val="20E57C09"/>
    <w:rsid w:val="20E57C24"/>
    <w:rsid w:val="20E57CDC"/>
    <w:rsid w:val="20E57D64"/>
    <w:rsid w:val="20E57DC5"/>
    <w:rsid w:val="20E57F1C"/>
    <w:rsid w:val="20E60044"/>
    <w:rsid w:val="20E600D5"/>
    <w:rsid w:val="20E6015C"/>
    <w:rsid w:val="20E601C5"/>
    <w:rsid w:val="20E603A9"/>
    <w:rsid w:val="20E60467"/>
    <w:rsid w:val="20E604AB"/>
    <w:rsid w:val="20E6057C"/>
    <w:rsid w:val="20E605CE"/>
    <w:rsid w:val="20E605D5"/>
    <w:rsid w:val="20E60698"/>
    <w:rsid w:val="20E6072C"/>
    <w:rsid w:val="20E607B4"/>
    <w:rsid w:val="20E60872"/>
    <w:rsid w:val="20E60928"/>
    <w:rsid w:val="20E60974"/>
    <w:rsid w:val="20E609D7"/>
    <w:rsid w:val="20E609E3"/>
    <w:rsid w:val="20E60A84"/>
    <w:rsid w:val="20E60AAC"/>
    <w:rsid w:val="20E60AD8"/>
    <w:rsid w:val="20E60ADC"/>
    <w:rsid w:val="20E60B2E"/>
    <w:rsid w:val="20E60BA3"/>
    <w:rsid w:val="20E60C3B"/>
    <w:rsid w:val="20E60C84"/>
    <w:rsid w:val="20E60CAA"/>
    <w:rsid w:val="20E60D15"/>
    <w:rsid w:val="20E60D96"/>
    <w:rsid w:val="20E60DCB"/>
    <w:rsid w:val="20E60E79"/>
    <w:rsid w:val="20E6101B"/>
    <w:rsid w:val="20E6146C"/>
    <w:rsid w:val="20E6147C"/>
    <w:rsid w:val="20E614C2"/>
    <w:rsid w:val="20E614D3"/>
    <w:rsid w:val="20E61601"/>
    <w:rsid w:val="20E61627"/>
    <w:rsid w:val="20E61630"/>
    <w:rsid w:val="20E61655"/>
    <w:rsid w:val="20E616E3"/>
    <w:rsid w:val="20E61712"/>
    <w:rsid w:val="20E6171D"/>
    <w:rsid w:val="20E6172D"/>
    <w:rsid w:val="20E61765"/>
    <w:rsid w:val="20E61799"/>
    <w:rsid w:val="20E617A7"/>
    <w:rsid w:val="20E6197A"/>
    <w:rsid w:val="20E619B4"/>
    <w:rsid w:val="20E619F6"/>
    <w:rsid w:val="20E61A49"/>
    <w:rsid w:val="20E61A67"/>
    <w:rsid w:val="20E61A69"/>
    <w:rsid w:val="20E61C01"/>
    <w:rsid w:val="20E61D37"/>
    <w:rsid w:val="20E61EB0"/>
    <w:rsid w:val="20E61EB8"/>
    <w:rsid w:val="20E61F94"/>
    <w:rsid w:val="20E62104"/>
    <w:rsid w:val="20E621C4"/>
    <w:rsid w:val="20E62257"/>
    <w:rsid w:val="20E6226A"/>
    <w:rsid w:val="20E62296"/>
    <w:rsid w:val="20E62405"/>
    <w:rsid w:val="20E6240D"/>
    <w:rsid w:val="20E62474"/>
    <w:rsid w:val="20E624CE"/>
    <w:rsid w:val="20E625D0"/>
    <w:rsid w:val="20E625FF"/>
    <w:rsid w:val="20E62628"/>
    <w:rsid w:val="20E6268E"/>
    <w:rsid w:val="20E62818"/>
    <w:rsid w:val="20E628AD"/>
    <w:rsid w:val="20E628B1"/>
    <w:rsid w:val="20E628D0"/>
    <w:rsid w:val="20E62956"/>
    <w:rsid w:val="20E62986"/>
    <w:rsid w:val="20E6299B"/>
    <w:rsid w:val="20E62A01"/>
    <w:rsid w:val="20E62A39"/>
    <w:rsid w:val="20E62A41"/>
    <w:rsid w:val="20E62AAC"/>
    <w:rsid w:val="20E62BF1"/>
    <w:rsid w:val="20E62C08"/>
    <w:rsid w:val="20E62C13"/>
    <w:rsid w:val="20E62C74"/>
    <w:rsid w:val="20E62D19"/>
    <w:rsid w:val="20E62E20"/>
    <w:rsid w:val="20E62E68"/>
    <w:rsid w:val="20E62F17"/>
    <w:rsid w:val="20E62F1F"/>
    <w:rsid w:val="20E62FD2"/>
    <w:rsid w:val="20E62FEC"/>
    <w:rsid w:val="20E6301D"/>
    <w:rsid w:val="20E6304F"/>
    <w:rsid w:val="20E63091"/>
    <w:rsid w:val="20E63096"/>
    <w:rsid w:val="20E6310D"/>
    <w:rsid w:val="20E63127"/>
    <w:rsid w:val="20E631F1"/>
    <w:rsid w:val="20E6328C"/>
    <w:rsid w:val="20E632E9"/>
    <w:rsid w:val="20E63318"/>
    <w:rsid w:val="20E6338A"/>
    <w:rsid w:val="20E633E0"/>
    <w:rsid w:val="20E633FA"/>
    <w:rsid w:val="20E6341C"/>
    <w:rsid w:val="20E63448"/>
    <w:rsid w:val="20E6350D"/>
    <w:rsid w:val="20E6365B"/>
    <w:rsid w:val="20E637A2"/>
    <w:rsid w:val="20E63821"/>
    <w:rsid w:val="20E6390E"/>
    <w:rsid w:val="20E63AEC"/>
    <w:rsid w:val="20E63B5F"/>
    <w:rsid w:val="20E63BC8"/>
    <w:rsid w:val="20E63C37"/>
    <w:rsid w:val="20E63C6E"/>
    <w:rsid w:val="20E63C99"/>
    <w:rsid w:val="20E63D22"/>
    <w:rsid w:val="20E63D56"/>
    <w:rsid w:val="20E63E25"/>
    <w:rsid w:val="20E63EA9"/>
    <w:rsid w:val="20E63F23"/>
    <w:rsid w:val="20E63F56"/>
    <w:rsid w:val="20E63F6F"/>
    <w:rsid w:val="20E63F9E"/>
    <w:rsid w:val="20E63FAA"/>
    <w:rsid w:val="20E63FAB"/>
    <w:rsid w:val="20E63FB3"/>
    <w:rsid w:val="20E63FFD"/>
    <w:rsid w:val="20E6404F"/>
    <w:rsid w:val="20E64242"/>
    <w:rsid w:val="20E64254"/>
    <w:rsid w:val="20E6429B"/>
    <w:rsid w:val="20E64309"/>
    <w:rsid w:val="20E6448D"/>
    <w:rsid w:val="20E644D6"/>
    <w:rsid w:val="20E645A0"/>
    <w:rsid w:val="20E645A5"/>
    <w:rsid w:val="20E6466A"/>
    <w:rsid w:val="20E647AB"/>
    <w:rsid w:val="20E647E1"/>
    <w:rsid w:val="20E6483C"/>
    <w:rsid w:val="20E64865"/>
    <w:rsid w:val="20E64868"/>
    <w:rsid w:val="20E6486C"/>
    <w:rsid w:val="20E64917"/>
    <w:rsid w:val="20E6493E"/>
    <w:rsid w:val="20E6493F"/>
    <w:rsid w:val="20E64993"/>
    <w:rsid w:val="20E6499E"/>
    <w:rsid w:val="20E64A65"/>
    <w:rsid w:val="20E64AA1"/>
    <w:rsid w:val="20E64AC2"/>
    <w:rsid w:val="20E64ADD"/>
    <w:rsid w:val="20E64AEE"/>
    <w:rsid w:val="20E64BA6"/>
    <w:rsid w:val="20E64BE2"/>
    <w:rsid w:val="20E64C43"/>
    <w:rsid w:val="20E64C6C"/>
    <w:rsid w:val="20E64DD9"/>
    <w:rsid w:val="20E64DF4"/>
    <w:rsid w:val="20E64E1C"/>
    <w:rsid w:val="20E64FF9"/>
    <w:rsid w:val="20E6502B"/>
    <w:rsid w:val="20E6502C"/>
    <w:rsid w:val="20E6504D"/>
    <w:rsid w:val="20E650B5"/>
    <w:rsid w:val="20E650BC"/>
    <w:rsid w:val="20E650F4"/>
    <w:rsid w:val="20E6526C"/>
    <w:rsid w:val="20E65352"/>
    <w:rsid w:val="20E65378"/>
    <w:rsid w:val="20E654DC"/>
    <w:rsid w:val="20E65501"/>
    <w:rsid w:val="20E65525"/>
    <w:rsid w:val="20E65590"/>
    <w:rsid w:val="20E655FE"/>
    <w:rsid w:val="20E6561C"/>
    <w:rsid w:val="20E657B0"/>
    <w:rsid w:val="20E657F7"/>
    <w:rsid w:val="20E658DA"/>
    <w:rsid w:val="20E6599D"/>
    <w:rsid w:val="20E65A79"/>
    <w:rsid w:val="20E65AAA"/>
    <w:rsid w:val="20E65AD1"/>
    <w:rsid w:val="20E65BB8"/>
    <w:rsid w:val="20E65C25"/>
    <w:rsid w:val="20E65CA8"/>
    <w:rsid w:val="20E65D71"/>
    <w:rsid w:val="20E65E0E"/>
    <w:rsid w:val="20E65E22"/>
    <w:rsid w:val="20E65F00"/>
    <w:rsid w:val="20E65F28"/>
    <w:rsid w:val="20E65FA0"/>
    <w:rsid w:val="20E6609B"/>
    <w:rsid w:val="20E661DE"/>
    <w:rsid w:val="20E66207"/>
    <w:rsid w:val="20E66243"/>
    <w:rsid w:val="20E662A4"/>
    <w:rsid w:val="20E66385"/>
    <w:rsid w:val="20E6638E"/>
    <w:rsid w:val="20E664A5"/>
    <w:rsid w:val="20E664E2"/>
    <w:rsid w:val="20E66513"/>
    <w:rsid w:val="20E6652E"/>
    <w:rsid w:val="20E6656D"/>
    <w:rsid w:val="20E66577"/>
    <w:rsid w:val="20E665B2"/>
    <w:rsid w:val="20E6660A"/>
    <w:rsid w:val="20E666E5"/>
    <w:rsid w:val="20E66771"/>
    <w:rsid w:val="20E66855"/>
    <w:rsid w:val="20E66966"/>
    <w:rsid w:val="20E669B9"/>
    <w:rsid w:val="20E669E8"/>
    <w:rsid w:val="20E66B00"/>
    <w:rsid w:val="20E66B2D"/>
    <w:rsid w:val="20E66B91"/>
    <w:rsid w:val="20E66C85"/>
    <w:rsid w:val="20E66CC0"/>
    <w:rsid w:val="20E66CEE"/>
    <w:rsid w:val="20E66D2C"/>
    <w:rsid w:val="20E66D4B"/>
    <w:rsid w:val="20E66D83"/>
    <w:rsid w:val="20E66D84"/>
    <w:rsid w:val="20E66DC9"/>
    <w:rsid w:val="20E66EB1"/>
    <w:rsid w:val="20E6704A"/>
    <w:rsid w:val="20E6705F"/>
    <w:rsid w:val="20E670BE"/>
    <w:rsid w:val="20E67152"/>
    <w:rsid w:val="20E6719C"/>
    <w:rsid w:val="20E671B5"/>
    <w:rsid w:val="20E6724A"/>
    <w:rsid w:val="20E672E0"/>
    <w:rsid w:val="20E67310"/>
    <w:rsid w:val="20E6736B"/>
    <w:rsid w:val="20E673B5"/>
    <w:rsid w:val="20E67405"/>
    <w:rsid w:val="20E67426"/>
    <w:rsid w:val="20E6755C"/>
    <w:rsid w:val="20E6757F"/>
    <w:rsid w:val="20E6765F"/>
    <w:rsid w:val="20E676B7"/>
    <w:rsid w:val="20E676D7"/>
    <w:rsid w:val="20E676F8"/>
    <w:rsid w:val="20E67729"/>
    <w:rsid w:val="20E677D1"/>
    <w:rsid w:val="20E677F3"/>
    <w:rsid w:val="20E678CB"/>
    <w:rsid w:val="20E6791D"/>
    <w:rsid w:val="20E679D6"/>
    <w:rsid w:val="20E67A3E"/>
    <w:rsid w:val="20E67A9B"/>
    <w:rsid w:val="20E67B62"/>
    <w:rsid w:val="20E67BF6"/>
    <w:rsid w:val="20E67C50"/>
    <w:rsid w:val="20E67CFF"/>
    <w:rsid w:val="20E67D52"/>
    <w:rsid w:val="20E67D82"/>
    <w:rsid w:val="20E67DEF"/>
    <w:rsid w:val="20E67DFA"/>
    <w:rsid w:val="20E67EB1"/>
    <w:rsid w:val="20E67EE9"/>
    <w:rsid w:val="20E67FD8"/>
    <w:rsid w:val="20E70021"/>
    <w:rsid w:val="20E7002B"/>
    <w:rsid w:val="20E70193"/>
    <w:rsid w:val="20E701EA"/>
    <w:rsid w:val="20E70210"/>
    <w:rsid w:val="20E7023D"/>
    <w:rsid w:val="20E7029E"/>
    <w:rsid w:val="20E702C9"/>
    <w:rsid w:val="20E702E1"/>
    <w:rsid w:val="20E7038E"/>
    <w:rsid w:val="20E703AF"/>
    <w:rsid w:val="20E703FE"/>
    <w:rsid w:val="20E70457"/>
    <w:rsid w:val="20E7045C"/>
    <w:rsid w:val="20E7048D"/>
    <w:rsid w:val="20E70536"/>
    <w:rsid w:val="20E7053F"/>
    <w:rsid w:val="20E706AB"/>
    <w:rsid w:val="20E70714"/>
    <w:rsid w:val="20E70729"/>
    <w:rsid w:val="20E70732"/>
    <w:rsid w:val="20E7078E"/>
    <w:rsid w:val="20E70980"/>
    <w:rsid w:val="20E70A84"/>
    <w:rsid w:val="20E70ABA"/>
    <w:rsid w:val="20E70AE9"/>
    <w:rsid w:val="20E70BA7"/>
    <w:rsid w:val="20E70C13"/>
    <w:rsid w:val="20E70C4A"/>
    <w:rsid w:val="20E70C6A"/>
    <w:rsid w:val="20E70CDB"/>
    <w:rsid w:val="20E70D45"/>
    <w:rsid w:val="20E70D7B"/>
    <w:rsid w:val="20E70E12"/>
    <w:rsid w:val="20E70E1A"/>
    <w:rsid w:val="20E70E5F"/>
    <w:rsid w:val="20E70E89"/>
    <w:rsid w:val="20E70EBA"/>
    <w:rsid w:val="20E70F34"/>
    <w:rsid w:val="20E70FBC"/>
    <w:rsid w:val="20E70FF4"/>
    <w:rsid w:val="20E710AA"/>
    <w:rsid w:val="20E7122A"/>
    <w:rsid w:val="20E71323"/>
    <w:rsid w:val="20E7163D"/>
    <w:rsid w:val="20E71846"/>
    <w:rsid w:val="20E71870"/>
    <w:rsid w:val="20E7187A"/>
    <w:rsid w:val="20E71912"/>
    <w:rsid w:val="20E71AB1"/>
    <w:rsid w:val="20E71ACE"/>
    <w:rsid w:val="20E71BD9"/>
    <w:rsid w:val="20E71C40"/>
    <w:rsid w:val="20E71C67"/>
    <w:rsid w:val="20E71CE1"/>
    <w:rsid w:val="20E71D7D"/>
    <w:rsid w:val="20E71DD7"/>
    <w:rsid w:val="20E71DF5"/>
    <w:rsid w:val="20E71DFE"/>
    <w:rsid w:val="20E71E08"/>
    <w:rsid w:val="20E71F96"/>
    <w:rsid w:val="20E72007"/>
    <w:rsid w:val="20E72018"/>
    <w:rsid w:val="20E7207E"/>
    <w:rsid w:val="20E7215E"/>
    <w:rsid w:val="20E7216E"/>
    <w:rsid w:val="20E7224A"/>
    <w:rsid w:val="20E722EA"/>
    <w:rsid w:val="20E72317"/>
    <w:rsid w:val="20E72339"/>
    <w:rsid w:val="20E723D1"/>
    <w:rsid w:val="20E72428"/>
    <w:rsid w:val="20E7269C"/>
    <w:rsid w:val="20E72731"/>
    <w:rsid w:val="20E7273E"/>
    <w:rsid w:val="20E72744"/>
    <w:rsid w:val="20E72839"/>
    <w:rsid w:val="20E728DB"/>
    <w:rsid w:val="20E728DC"/>
    <w:rsid w:val="20E7299C"/>
    <w:rsid w:val="20E72A32"/>
    <w:rsid w:val="20E72A36"/>
    <w:rsid w:val="20E72A6D"/>
    <w:rsid w:val="20E72B02"/>
    <w:rsid w:val="20E72B52"/>
    <w:rsid w:val="20E72C26"/>
    <w:rsid w:val="20E72C33"/>
    <w:rsid w:val="20E72CA7"/>
    <w:rsid w:val="20E72D3C"/>
    <w:rsid w:val="20E72D96"/>
    <w:rsid w:val="20E72E4E"/>
    <w:rsid w:val="20E72E81"/>
    <w:rsid w:val="20E72EA0"/>
    <w:rsid w:val="20E72FEF"/>
    <w:rsid w:val="20E7300B"/>
    <w:rsid w:val="20E730B0"/>
    <w:rsid w:val="20E730CF"/>
    <w:rsid w:val="20E730D7"/>
    <w:rsid w:val="20E730D9"/>
    <w:rsid w:val="20E73233"/>
    <w:rsid w:val="20E732E4"/>
    <w:rsid w:val="20E732F8"/>
    <w:rsid w:val="20E73328"/>
    <w:rsid w:val="20E7339E"/>
    <w:rsid w:val="20E733E7"/>
    <w:rsid w:val="20E734AA"/>
    <w:rsid w:val="20E73579"/>
    <w:rsid w:val="20E735E2"/>
    <w:rsid w:val="20E73631"/>
    <w:rsid w:val="20E73644"/>
    <w:rsid w:val="20E7367B"/>
    <w:rsid w:val="20E73680"/>
    <w:rsid w:val="20E737E7"/>
    <w:rsid w:val="20E73949"/>
    <w:rsid w:val="20E73977"/>
    <w:rsid w:val="20E739D3"/>
    <w:rsid w:val="20E73A3E"/>
    <w:rsid w:val="20E73BAA"/>
    <w:rsid w:val="20E73BE1"/>
    <w:rsid w:val="20E73BFF"/>
    <w:rsid w:val="20E73C1B"/>
    <w:rsid w:val="20E73CEE"/>
    <w:rsid w:val="20E73E01"/>
    <w:rsid w:val="20E73F6C"/>
    <w:rsid w:val="20E73F76"/>
    <w:rsid w:val="20E74041"/>
    <w:rsid w:val="20E740CE"/>
    <w:rsid w:val="20E741DE"/>
    <w:rsid w:val="20E741E8"/>
    <w:rsid w:val="20E74261"/>
    <w:rsid w:val="20E742A6"/>
    <w:rsid w:val="20E74342"/>
    <w:rsid w:val="20E74383"/>
    <w:rsid w:val="20E743ED"/>
    <w:rsid w:val="20E74422"/>
    <w:rsid w:val="20E744EE"/>
    <w:rsid w:val="20E745A2"/>
    <w:rsid w:val="20E745AD"/>
    <w:rsid w:val="20E745DC"/>
    <w:rsid w:val="20E745F5"/>
    <w:rsid w:val="20E7466A"/>
    <w:rsid w:val="20E74678"/>
    <w:rsid w:val="20E746D4"/>
    <w:rsid w:val="20E7484F"/>
    <w:rsid w:val="20E74949"/>
    <w:rsid w:val="20E7496F"/>
    <w:rsid w:val="20E749CF"/>
    <w:rsid w:val="20E749DA"/>
    <w:rsid w:val="20E749F5"/>
    <w:rsid w:val="20E749FC"/>
    <w:rsid w:val="20E74A00"/>
    <w:rsid w:val="20E74A33"/>
    <w:rsid w:val="20E74A4E"/>
    <w:rsid w:val="20E74AF3"/>
    <w:rsid w:val="20E74AF4"/>
    <w:rsid w:val="20E74B4C"/>
    <w:rsid w:val="20E74B6E"/>
    <w:rsid w:val="20E74B89"/>
    <w:rsid w:val="20E74CF0"/>
    <w:rsid w:val="20E74D41"/>
    <w:rsid w:val="20E74DF4"/>
    <w:rsid w:val="20E74FB7"/>
    <w:rsid w:val="20E7501C"/>
    <w:rsid w:val="20E75037"/>
    <w:rsid w:val="20E7507B"/>
    <w:rsid w:val="20E75186"/>
    <w:rsid w:val="20E75193"/>
    <w:rsid w:val="20E751F4"/>
    <w:rsid w:val="20E75254"/>
    <w:rsid w:val="20E7528A"/>
    <w:rsid w:val="20E752EC"/>
    <w:rsid w:val="20E752F9"/>
    <w:rsid w:val="20E75341"/>
    <w:rsid w:val="20E75353"/>
    <w:rsid w:val="20E7537B"/>
    <w:rsid w:val="20E753A8"/>
    <w:rsid w:val="20E753BE"/>
    <w:rsid w:val="20E75467"/>
    <w:rsid w:val="20E755C9"/>
    <w:rsid w:val="20E7574E"/>
    <w:rsid w:val="20E7582D"/>
    <w:rsid w:val="20E75931"/>
    <w:rsid w:val="20E75965"/>
    <w:rsid w:val="20E759BF"/>
    <w:rsid w:val="20E75A46"/>
    <w:rsid w:val="20E75A81"/>
    <w:rsid w:val="20E75C1B"/>
    <w:rsid w:val="20E75DB5"/>
    <w:rsid w:val="20E75DE7"/>
    <w:rsid w:val="20E75E69"/>
    <w:rsid w:val="20E75EB5"/>
    <w:rsid w:val="20E75EC9"/>
    <w:rsid w:val="20E75EF7"/>
    <w:rsid w:val="20E75F16"/>
    <w:rsid w:val="20E75F65"/>
    <w:rsid w:val="20E760BB"/>
    <w:rsid w:val="20E760D5"/>
    <w:rsid w:val="20E760ED"/>
    <w:rsid w:val="20E7610D"/>
    <w:rsid w:val="20E76194"/>
    <w:rsid w:val="20E7620E"/>
    <w:rsid w:val="20E763BA"/>
    <w:rsid w:val="20E764C5"/>
    <w:rsid w:val="20E7658C"/>
    <w:rsid w:val="20E765DC"/>
    <w:rsid w:val="20E7663A"/>
    <w:rsid w:val="20E76689"/>
    <w:rsid w:val="20E7668F"/>
    <w:rsid w:val="20E766B0"/>
    <w:rsid w:val="20E76718"/>
    <w:rsid w:val="20E76740"/>
    <w:rsid w:val="20E7680D"/>
    <w:rsid w:val="20E76817"/>
    <w:rsid w:val="20E76854"/>
    <w:rsid w:val="20E7689D"/>
    <w:rsid w:val="20E7690F"/>
    <w:rsid w:val="20E76925"/>
    <w:rsid w:val="20E769E7"/>
    <w:rsid w:val="20E76A07"/>
    <w:rsid w:val="20E76BB4"/>
    <w:rsid w:val="20E76BCD"/>
    <w:rsid w:val="20E76C52"/>
    <w:rsid w:val="20E76C74"/>
    <w:rsid w:val="20E76C96"/>
    <w:rsid w:val="20E76DDC"/>
    <w:rsid w:val="20E76ED6"/>
    <w:rsid w:val="20E76FBD"/>
    <w:rsid w:val="20E77064"/>
    <w:rsid w:val="20E7714A"/>
    <w:rsid w:val="20E77193"/>
    <w:rsid w:val="20E7721E"/>
    <w:rsid w:val="20E7730A"/>
    <w:rsid w:val="20E77315"/>
    <w:rsid w:val="20E7731D"/>
    <w:rsid w:val="20E7735B"/>
    <w:rsid w:val="20E773C3"/>
    <w:rsid w:val="20E773F7"/>
    <w:rsid w:val="20E774AC"/>
    <w:rsid w:val="20E774CD"/>
    <w:rsid w:val="20E774DE"/>
    <w:rsid w:val="20E77555"/>
    <w:rsid w:val="20E775E0"/>
    <w:rsid w:val="20E7760F"/>
    <w:rsid w:val="20E77657"/>
    <w:rsid w:val="20E776EE"/>
    <w:rsid w:val="20E776F7"/>
    <w:rsid w:val="20E77720"/>
    <w:rsid w:val="20E7772C"/>
    <w:rsid w:val="20E7778D"/>
    <w:rsid w:val="20E777B9"/>
    <w:rsid w:val="20E777F0"/>
    <w:rsid w:val="20E77822"/>
    <w:rsid w:val="20E77852"/>
    <w:rsid w:val="20E778B2"/>
    <w:rsid w:val="20E77929"/>
    <w:rsid w:val="20E77948"/>
    <w:rsid w:val="20E779C3"/>
    <w:rsid w:val="20E77B63"/>
    <w:rsid w:val="20E77BB3"/>
    <w:rsid w:val="20E77F0F"/>
    <w:rsid w:val="20E77F81"/>
    <w:rsid w:val="20E80082"/>
    <w:rsid w:val="20E80147"/>
    <w:rsid w:val="20E8016B"/>
    <w:rsid w:val="20E80171"/>
    <w:rsid w:val="20E801BB"/>
    <w:rsid w:val="20E801C7"/>
    <w:rsid w:val="20E80205"/>
    <w:rsid w:val="20E80266"/>
    <w:rsid w:val="20E80448"/>
    <w:rsid w:val="20E8044C"/>
    <w:rsid w:val="20E80664"/>
    <w:rsid w:val="20E8067D"/>
    <w:rsid w:val="20E806A9"/>
    <w:rsid w:val="20E806DD"/>
    <w:rsid w:val="20E8074D"/>
    <w:rsid w:val="20E8083A"/>
    <w:rsid w:val="20E808B3"/>
    <w:rsid w:val="20E808F1"/>
    <w:rsid w:val="20E80963"/>
    <w:rsid w:val="20E809A4"/>
    <w:rsid w:val="20E809D8"/>
    <w:rsid w:val="20E809EB"/>
    <w:rsid w:val="20E80AF6"/>
    <w:rsid w:val="20E80BB8"/>
    <w:rsid w:val="20E80CA6"/>
    <w:rsid w:val="20E80CBC"/>
    <w:rsid w:val="20E80E2D"/>
    <w:rsid w:val="20E80EEC"/>
    <w:rsid w:val="20E80F39"/>
    <w:rsid w:val="20E80F99"/>
    <w:rsid w:val="20E80FAA"/>
    <w:rsid w:val="20E80FF5"/>
    <w:rsid w:val="20E810C7"/>
    <w:rsid w:val="20E8118F"/>
    <w:rsid w:val="20E81252"/>
    <w:rsid w:val="20E81279"/>
    <w:rsid w:val="20E8130F"/>
    <w:rsid w:val="20E81326"/>
    <w:rsid w:val="20E81492"/>
    <w:rsid w:val="20E814EA"/>
    <w:rsid w:val="20E81610"/>
    <w:rsid w:val="20E8163D"/>
    <w:rsid w:val="20E81641"/>
    <w:rsid w:val="20E8165D"/>
    <w:rsid w:val="20E817E7"/>
    <w:rsid w:val="20E81827"/>
    <w:rsid w:val="20E8182A"/>
    <w:rsid w:val="20E81849"/>
    <w:rsid w:val="20E81880"/>
    <w:rsid w:val="20E819EC"/>
    <w:rsid w:val="20E81A0F"/>
    <w:rsid w:val="20E81A86"/>
    <w:rsid w:val="20E81A97"/>
    <w:rsid w:val="20E81AB0"/>
    <w:rsid w:val="20E81AFE"/>
    <w:rsid w:val="20E81B3A"/>
    <w:rsid w:val="20E81B3E"/>
    <w:rsid w:val="20E81C12"/>
    <w:rsid w:val="20E81C32"/>
    <w:rsid w:val="20E81C70"/>
    <w:rsid w:val="20E81CFA"/>
    <w:rsid w:val="20E81DCE"/>
    <w:rsid w:val="20E81E4E"/>
    <w:rsid w:val="20E81F5A"/>
    <w:rsid w:val="20E81F89"/>
    <w:rsid w:val="20E81FCA"/>
    <w:rsid w:val="20E82027"/>
    <w:rsid w:val="20E8203E"/>
    <w:rsid w:val="20E820DE"/>
    <w:rsid w:val="20E822F8"/>
    <w:rsid w:val="20E8231B"/>
    <w:rsid w:val="20E82364"/>
    <w:rsid w:val="20E8236E"/>
    <w:rsid w:val="20E82379"/>
    <w:rsid w:val="20E82442"/>
    <w:rsid w:val="20E82462"/>
    <w:rsid w:val="20E82540"/>
    <w:rsid w:val="20E8266A"/>
    <w:rsid w:val="20E82727"/>
    <w:rsid w:val="20E827F3"/>
    <w:rsid w:val="20E82844"/>
    <w:rsid w:val="20E82865"/>
    <w:rsid w:val="20E828CE"/>
    <w:rsid w:val="20E82926"/>
    <w:rsid w:val="20E82945"/>
    <w:rsid w:val="20E829F0"/>
    <w:rsid w:val="20E82A56"/>
    <w:rsid w:val="20E82ABF"/>
    <w:rsid w:val="20E82B1B"/>
    <w:rsid w:val="20E82B28"/>
    <w:rsid w:val="20E82B4F"/>
    <w:rsid w:val="20E82B6F"/>
    <w:rsid w:val="20E82C02"/>
    <w:rsid w:val="20E82C75"/>
    <w:rsid w:val="20E82DF4"/>
    <w:rsid w:val="20E82DFF"/>
    <w:rsid w:val="20E82EBF"/>
    <w:rsid w:val="20E82F06"/>
    <w:rsid w:val="20E82F74"/>
    <w:rsid w:val="20E82F88"/>
    <w:rsid w:val="20E83002"/>
    <w:rsid w:val="20E83194"/>
    <w:rsid w:val="20E83229"/>
    <w:rsid w:val="20E83240"/>
    <w:rsid w:val="20E832FA"/>
    <w:rsid w:val="20E8334C"/>
    <w:rsid w:val="20E833C5"/>
    <w:rsid w:val="20E83474"/>
    <w:rsid w:val="20E834BD"/>
    <w:rsid w:val="20E834D0"/>
    <w:rsid w:val="20E834F2"/>
    <w:rsid w:val="20E8359A"/>
    <w:rsid w:val="20E835AC"/>
    <w:rsid w:val="20E835B5"/>
    <w:rsid w:val="20E8361E"/>
    <w:rsid w:val="20E836D2"/>
    <w:rsid w:val="20E83713"/>
    <w:rsid w:val="20E83739"/>
    <w:rsid w:val="20E837B4"/>
    <w:rsid w:val="20E83896"/>
    <w:rsid w:val="20E8393D"/>
    <w:rsid w:val="20E83944"/>
    <w:rsid w:val="20E83979"/>
    <w:rsid w:val="20E839B4"/>
    <w:rsid w:val="20E839EB"/>
    <w:rsid w:val="20E839F2"/>
    <w:rsid w:val="20E83B30"/>
    <w:rsid w:val="20E83BF1"/>
    <w:rsid w:val="20E83C07"/>
    <w:rsid w:val="20E83C08"/>
    <w:rsid w:val="20E83D19"/>
    <w:rsid w:val="20E83E37"/>
    <w:rsid w:val="20E83F16"/>
    <w:rsid w:val="20E83F73"/>
    <w:rsid w:val="20E83FDB"/>
    <w:rsid w:val="20E84025"/>
    <w:rsid w:val="20E84059"/>
    <w:rsid w:val="20E840D3"/>
    <w:rsid w:val="20E841C5"/>
    <w:rsid w:val="20E841D6"/>
    <w:rsid w:val="20E8427C"/>
    <w:rsid w:val="20E84282"/>
    <w:rsid w:val="20E8431C"/>
    <w:rsid w:val="20E84332"/>
    <w:rsid w:val="20E84344"/>
    <w:rsid w:val="20E843F9"/>
    <w:rsid w:val="20E844E9"/>
    <w:rsid w:val="20E844F0"/>
    <w:rsid w:val="20E84566"/>
    <w:rsid w:val="20E8459D"/>
    <w:rsid w:val="20E84625"/>
    <w:rsid w:val="20E84696"/>
    <w:rsid w:val="20E846B4"/>
    <w:rsid w:val="20E846E9"/>
    <w:rsid w:val="20E8471E"/>
    <w:rsid w:val="20E84764"/>
    <w:rsid w:val="20E847AE"/>
    <w:rsid w:val="20E8492E"/>
    <w:rsid w:val="20E84962"/>
    <w:rsid w:val="20E84BC1"/>
    <w:rsid w:val="20E84C16"/>
    <w:rsid w:val="20E84C47"/>
    <w:rsid w:val="20E84CBA"/>
    <w:rsid w:val="20E84D37"/>
    <w:rsid w:val="20E84E18"/>
    <w:rsid w:val="20E84E31"/>
    <w:rsid w:val="20E84E42"/>
    <w:rsid w:val="20E84E6E"/>
    <w:rsid w:val="20E8516A"/>
    <w:rsid w:val="20E851B2"/>
    <w:rsid w:val="20E851E4"/>
    <w:rsid w:val="20E85265"/>
    <w:rsid w:val="20E85285"/>
    <w:rsid w:val="20E852A3"/>
    <w:rsid w:val="20E85393"/>
    <w:rsid w:val="20E8548C"/>
    <w:rsid w:val="20E854F6"/>
    <w:rsid w:val="20E85540"/>
    <w:rsid w:val="20E85546"/>
    <w:rsid w:val="20E85556"/>
    <w:rsid w:val="20E85571"/>
    <w:rsid w:val="20E85736"/>
    <w:rsid w:val="20E85774"/>
    <w:rsid w:val="20E8580D"/>
    <w:rsid w:val="20E85812"/>
    <w:rsid w:val="20E858C1"/>
    <w:rsid w:val="20E85924"/>
    <w:rsid w:val="20E859B2"/>
    <w:rsid w:val="20E85A32"/>
    <w:rsid w:val="20E85A98"/>
    <w:rsid w:val="20E85AA3"/>
    <w:rsid w:val="20E85AFF"/>
    <w:rsid w:val="20E85B3E"/>
    <w:rsid w:val="20E85C82"/>
    <w:rsid w:val="20E85D03"/>
    <w:rsid w:val="20E85E65"/>
    <w:rsid w:val="20E85E92"/>
    <w:rsid w:val="20E85ED6"/>
    <w:rsid w:val="20E86061"/>
    <w:rsid w:val="20E86202"/>
    <w:rsid w:val="20E86256"/>
    <w:rsid w:val="20E86289"/>
    <w:rsid w:val="20E862EC"/>
    <w:rsid w:val="20E86397"/>
    <w:rsid w:val="20E863F7"/>
    <w:rsid w:val="20E8657A"/>
    <w:rsid w:val="20E86580"/>
    <w:rsid w:val="20E8660F"/>
    <w:rsid w:val="20E86637"/>
    <w:rsid w:val="20E866A6"/>
    <w:rsid w:val="20E866D2"/>
    <w:rsid w:val="20E8684A"/>
    <w:rsid w:val="20E868A8"/>
    <w:rsid w:val="20E868A9"/>
    <w:rsid w:val="20E86903"/>
    <w:rsid w:val="20E869F7"/>
    <w:rsid w:val="20E86A4E"/>
    <w:rsid w:val="20E86B97"/>
    <w:rsid w:val="20E86BC4"/>
    <w:rsid w:val="20E86D53"/>
    <w:rsid w:val="20E86E61"/>
    <w:rsid w:val="20E86EAA"/>
    <w:rsid w:val="20E86EE8"/>
    <w:rsid w:val="20E86F22"/>
    <w:rsid w:val="20E86FD2"/>
    <w:rsid w:val="20E870BF"/>
    <w:rsid w:val="20E870FD"/>
    <w:rsid w:val="20E8715D"/>
    <w:rsid w:val="20E8716D"/>
    <w:rsid w:val="20E8718E"/>
    <w:rsid w:val="20E871CD"/>
    <w:rsid w:val="20E8730D"/>
    <w:rsid w:val="20E87405"/>
    <w:rsid w:val="20E87540"/>
    <w:rsid w:val="20E87569"/>
    <w:rsid w:val="20E87578"/>
    <w:rsid w:val="20E875D3"/>
    <w:rsid w:val="20E87686"/>
    <w:rsid w:val="20E876BC"/>
    <w:rsid w:val="20E876FE"/>
    <w:rsid w:val="20E87778"/>
    <w:rsid w:val="20E8783F"/>
    <w:rsid w:val="20E87859"/>
    <w:rsid w:val="20E8797D"/>
    <w:rsid w:val="20E87999"/>
    <w:rsid w:val="20E87A13"/>
    <w:rsid w:val="20E87A87"/>
    <w:rsid w:val="20E87AEB"/>
    <w:rsid w:val="20E87B5D"/>
    <w:rsid w:val="20E87C39"/>
    <w:rsid w:val="20E87C66"/>
    <w:rsid w:val="20E87D44"/>
    <w:rsid w:val="20E87DEE"/>
    <w:rsid w:val="20E87FD1"/>
    <w:rsid w:val="20E9004E"/>
    <w:rsid w:val="20E900CE"/>
    <w:rsid w:val="20E900F1"/>
    <w:rsid w:val="20E90109"/>
    <w:rsid w:val="20E90137"/>
    <w:rsid w:val="20E9019E"/>
    <w:rsid w:val="20E901B3"/>
    <w:rsid w:val="20E9038A"/>
    <w:rsid w:val="20E903C3"/>
    <w:rsid w:val="20E903E3"/>
    <w:rsid w:val="20E9040D"/>
    <w:rsid w:val="20E90477"/>
    <w:rsid w:val="20E904D7"/>
    <w:rsid w:val="20E9050A"/>
    <w:rsid w:val="20E905AF"/>
    <w:rsid w:val="20E905DB"/>
    <w:rsid w:val="20E9061A"/>
    <w:rsid w:val="20E90623"/>
    <w:rsid w:val="20E906C9"/>
    <w:rsid w:val="20E90763"/>
    <w:rsid w:val="20E90786"/>
    <w:rsid w:val="20E9079F"/>
    <w:rsid w:val="20E907D8"/>
    <w:rsid w:val="20E90941"/>
    <w:rsid w:val="20E9099A"/>
    <w:rsid w:val="20E90AD7"/>
    <w:rsid w:val="20E90C43"/>
    <w:rsid w:val="20E90C63"/>
    <w:rsid w:val="20E90D0B"/>
    <w:rsid w:val="20E90DAF"/>
    <w:rsid w:val="20E90F07"/>
    <w:rsid w:val="20E9105F"/>
    <w:rsid w:val="20E910DB"/>
    <w:rsid w:val="20E9112F"/>
    <w:rsid w:val="20E9115C"/>
    <w:rsid w:val="20E9115D"/>
    <w:rsid w:val="20E911F6"/>
    <w:rsid w:val="20E91235"/>
    <w:rsid w:val="20E912CD"/>
    <w:rsid w:val="20E91331"/>
    <w:rsid w:val="20E913F6"/>
    <w:rsid w:val="20E9145A"/>
    <w:rsid w:val="20E91464"/>
    <w:rsid w:val="20E91502"/>
    <w:rsid w:val="20E91641"/>
    <w:rsid w:val="20E916EC"/>
    <w:rsid w:val="20E9172A"/>
    <w:rsid w:val="20E9178E"/>
    <w:rsid w:val="20E917DD"/>
    <w:rsid w:val="20E91833"/>
    <w:rsid w:val="20E918A1"/>
    <w:rsid w:val="20E91AD4"/>
    <w:rsid w:val="20E91C25"/>
    <w:rsid w:val="20E91C7F"/>
    <w:rsid w:val="20E91DA6"/>
    <w:rsid w:val="20E91DC1"/>
    <w:rsid w:val="20E91E7C"/>
    <w:rsid w:val="20E91E85"/>
    <w:rsid w:val="20E91FD2"/>
    <w:rsid w:val="20E92030"/>
    <w:rsid w:val="20E92124"/>
    <w:rsid w:val="20E92144"/>
    <w:rsid w:val="20E92153"/>
    <w:rsid w:val="20E9219A"/>
    <w:rsid w:val="20E921C6"/>
    <w:rsid w:val="20E921D6"/>
    <w:rsid w:val="20E922AC"/>
    <w:rsid w:val="20E92325"/>
    <w:rsid w:val="20E92342"/>
    <w:rsid w:val="20E923F6"/>
    <w:rsid w:val="20E92403"/>
    <w:rsid w:val="20E925F1"/>
    <w:rsid w:val="20E9260A"/>
    <w:rsid w:val="20E92636"/>
    <w:rsid w:val="20E9267B"/>
    <w:rsid w:val="20E92793"/>
    <w:rsid w:val="20E927C7"/>
    <w:rsid w:val="20E927F2"/>
    <w:rsid w:val="20E9280F"/>
    <w:rsid w:val="20E92854"/>
    <w:rsid w:val="20E92969"/>
    <w:rsid w:val="20E92984"/>
    <w:rsid w:val="20E9298B"/>
    <w:rsid w:val="20E929B9"/>
    <w:rsid w:val="20E929C0"/>
    <w:rsid w:val="20E929C3"/>
    <w:rsid w:val="20E92A59"/>
    <w:rsid w:val="20E92B0D"/>
    <w:rsid w:val="20E92B53"/>
    <w:rsid w:val="20E92C81"/>
    <w:rsid w:val="20E92CDA"/>
    <w:rsid w:val="20E92E6E"/>
    <w:rsid w:val="20E92E89"/>
    <w:rsid w:val="20E92E95"/>
    <w:rsid w:val="20E92EAD"/>
    <w:rsid w:val="20E92EE2"/>
    <w:rsid w:val="20E92EE3"/>
    <w:rsid w:val="20E9301D"/>
    <w:rsid w:val="20E930B7"/>
    <w:rsid w:val="20E930C4"/>
    <w:rsid w:val="20E930D0"/>
    <w:rsid w:val="20E9310D"/>
    <w:rsid w:val="20E93180"/>
    <w:rsid w:val="20E93221"/>
    <w:rsid w:val="20E93271"/>
    <w:rsid w:val="20E93344"/>
    <w:rsid w:val="20E93391"/>
    <w:rsid w:val="20E93473"/>
    <w:rsid w:val="20E9352D"/>
    <w:rsid w:val="20E9356E"/>
    <w:rsid w:val="20E93770"/>
    <w:rsid w:val="20E937A9"/>
    <w:rsid w:val="20E9383A"/>
    <w:rsid w:val="20E938E7"/>
    <w:rsid w:val="20E938F5"/>
    <w:rsid w:val="20E9391F"/>
    <w:rsid w:val="20E939F6"/>
    <w:rsid w:val="20E93A0E"/>
    <w:rsid w:val="20E93A5F"/>
    <w:rsid w:val="20E93B21"/>
    <w:rsid w:val="20E93B2E"/>
    <w:rsid w:val="20E93D53"/>
    <w:rsid w:val="20E93E52"/>
    <w:rsid w:val="20E93E8A"/>
    <w:rsid w:val="20E93EE2"/>
    <w:rsid w:val="20E93F76"/>
    <w:rsid w:val="20E93F82"/>
    <w:rsid w:val="20E93FDC"/>
    <w:rsid w:val="20E9402F"/>
    <w:rsid w:val="20E94034"/>
    <w:rsid w:val="20E94206"/>
    <w:rsid w:val="20E94237"/>
    <w:rsid w:val="20E94275"/>
    <w:rsid w:val="20E942E8"/>
    <w:rsid w:val="20E94326"/>
    <w:rsid w:val="20E943EF"/>
    <w:rsid w:val="20E9442E"/>
    <w:rsid w:val="20E94485"/>
    <w:rsid w:val="20E944E5"/>
    <w:rsid w:val="20E94553"/>
    <w:rsid w:val="20E94555"/>
    <w:rsid w:val="20E94619"/>
    <w:rsid w:val="20E946A5"/>
    <w:rsid w:val="20E946B6"/>
    <w:rsid w:val="20E946F6"/>
    <w:rsid w:val="20E9484A"/>
    <w:rsid w:val="20E948CC"/>
    <w:rsid w:val="20E94A1E"/>
    <w:rsid w:val="20E94A29"/>
    <w:rsid w:val="20E94A97"/>
    <w:rsid w:val="20E94AE1"/>
    <w:rsid w:val="20E94B0B"/>
    <w:rsid w:val="20E94B88"/>
    <w:rsid w:val="20E94C56"/>
    <w:rsid w:val="20E94CAD"/>
    <w:rsid w:val="20E94CC8"/>
    <w:rsid w:val="20E94CD9"/>
    <w:rsid w:val="20E94CFB"/>
    <w:rsid w:val="20E94EC9"/>
    <w:rsid w:val="20E94EE7"/>
    <w:rsid w:val="20E95191"/>
    <w:rsid w:val="20E951E9"/>
    <w:rsid w:val="20E951EC"/>
    <w:rsid w:val="20E953C3"/>
    <w:rsid w:val="20E953E1"/>
    <w:rsid w:val="20E9547A"/>
    <w:rsid w:val="20E954CB"/>
    <w:rsid w:val="20E954E2"/>
    <w:rsid w:val="20E95556"/>
    <w:rsid w:val="20E95568"/>
    <w:rsid w:val="20E955E4"/>
    <w:rsid w:val="20E956A1"/>
    <w:rsid w:val="20E957AD"/>
    <w:rsid w:val="20E9580B"/>
    <w:rsid w:val="20E95898"/>
    <w:rsid w:val="20E958DC"/>
    <w:rsid w:val="20E9590F"/>
    <w:rsid w:val="20E95973"/>
    <w:rsid w:val="20E95A8D"/>
    <w:rsid w:val="20E95A98"/>
    <w:rsid w:val="20E95B82"/>
    <w:rsid w:val="20E95BCA"/>
    <w:rsid w:val="20E95BF5"/>
    <w:rsid w:val="20E95C11"/>
    <w:rsid w:val="20E95C14"/>
    <w:rsid w:val="20E95C2B"/>
    <w:rsid w:val="20E95D0A"/>
    <w:rsid w:val="20E95E1E"/>
    <w:rsid w:val="20E95EE3"/>
    <w:rsid w:val="20E95F30"/>
    <w:rsid w:val="20E95F8C"/>
    <w:rsid w:val="20E95FA4"/>
    <w:rsid w:val="20E95FE2"/>
    <w:rsid w:val="20E96068"/>
    <w:rsid w:val="20E9606C"/>
    <w:rsid w:val="20E961FB"/>
    <w:rsid w:val="20E96216"/>
    <w:rsid w:val="20E9627C"/>
    <w:rsid w:val="20E962C1"/>
    <w:rsid w:val="20E96345"/>
    <w:rsid w:val="20E9638C"/>
    <w:rsid w:val="20E9644A"/>
    <w:rsid w:val="20E964DC"/>
    <w:rsid w:val="20E964DD"/>
    <w:rsid w:val="20E96576"/>
    <w:rsid w:val="20E96591"/>
    <w:rsid w:val="20E965D6"/>
    <w:rsid w:val="20E9667C"/>
    <w:rsid w:val="20E96689"/>
    <w:rsid w:val="20E9674D"/>
    <w:rsid w:val="20E9677F"/>
    <w:rsid w:val="20E967A6"/>
    <w:rsid w:val="20E96894"/>
    <w:rsid w:val="20E968ED"/>
    <w:rsid w:val="20E9698E"/>
    <w:rsid w:val="20E969AF"/>
    <w:rsid w:val="20E969B9"/>
    <w:rsid w:val="20E969BC"/>
    <w:rsid w:val="20E96AA5"/>
    <w:rsid w:val="20E96ACE"/>
    <w:rsid w:val="20E96B17"/>
    <w:rsid w:val="20E96B2C"/>
    <w:rsid w:val="20E96B58"/>
    <w:rsid w:val="20E96BF3"/>
    <w:rsid w:val="20E96C2D"/>
    <w:rsid w:val="20E96C97"/>
    <w:rsid w:val="20E96D1B"/>
    <w:rsid w:val="20E96D95"/>
    <w:rsid w:val="20E96DCC"/>
    <w:rsid w:val="20E96DD1"/>
    <w:rsid w:val="20E96E2F"/>
    <w:rsid w:val="20E96E36"/>
    <w:rsid w:val="20E96E93"/>
    <w:rsid w:val="20E96F4E"/>
    <w:rsid w:val="20E9701D"/>
    <w:rsid w:val="20E971BC"/>
    <w:rsid w:val="20E9724C"/>
    <w:rsid w:val="20E972A6"/>
    <w:rsid w:val="20E972E7"/>
    <w:rsid w:val="20E973DC"/>
    <w:rsid w:val="20E9741F"/>
    <w:rsid w:val="20E9751C"/>
    <w:rsid w:val="20E9753F"/>
    <w:rsid w:val="20E9754F"/>
    <w:rsid w:val="20E975D5"/>
    <w:rsid w:val="20E9760D"/>
    <w:rsid w:val="20E97642"/>
    <w:rsid w:val="20E97668"/>
    <w:rsid w:val="20E976EA"/>
    <w:rsid w:val="20E977C1"/>
    <w:rsid w:val="20E9787F"/>
    <w:rsid w:val="20E97918"/>
    <w:rsid w:val="20E9792B"/>
    <w:rsid w:val="20E97977"/>
    <w:rsid w:val="20E979A7"/>
    <w:rsid w:val="20E979D2"/>
    <w:rsid w:val="20E97A39"/>
    <w:rsid w:val="20E97A74"/>
    <w:rsid w:val="20E97B43"/>
    <w:rsid w:val="20E97B84"/>
    <w:rsid w:val="20E97BA4"/>
    <w:rsid w:val="20E97C2A"/>
    <w:rsid w:val="20E97CDA"/>
    <w:rsid w:val="20E97CE0"/>
    <w:rsid w:val="20E97CF0"/>
    <w:rsid w:val="20E97D50"/>
    <w:rsid w:val="20E97F71"/>
    <w:rsid w:val="20E97F88"/>
    <w:rsid w:val="20EA0062"/>
    <w:rsid w:val="20EA0067"/>
    <w:rsid w:val="20EA0084"/>
    <w:rsid w:val="20EA0098"/>
    <w:rsid w:val="20EA0153"/>
    <w:rsid w:val="20EA01A3"/>
    <w:rsid w:val="20EA0286"/>
    <w:rsid w:val="20EA03C0"/>
    <w:rsid w:val="20EA0457"/>
    <w:rsid w:val="20EA049F"/>
    <w:rsid w:val="20EA04AF"/>
    <w:rsid w:val="20EA0694"/>
    <w:rsid w:val="20EA069F"/>
    <w:rsid w:val="20EA06EF"/>
    <w:rsid w:val="20EA0729"/>
    <w:rsid w:val="20EA0782"/>
    <w:rsid w:val="20EA079F"/>
    <w:rsid w:val="20EA0829"/>
    <w:rsid w:val="20EA0909"/>
    <w:rsid w:val="20EA0934"/>
    <w:rsid w:val="20EA093A"/>
    <w:rsid w:val="20EA096C"/>
    <w:rsid w:val="20EA0AAA"/>
    <w:rsid w:val="20EA0B32"/>
    <w:rsid w:val="20EA0C86"/>
    <w:rsid w:val="20EA0CD9"/>
    <w:rsid w:val="20EA0CFE"/>
    <w:rsid w:val="20EA0F23"/>
    <w:rsid w:val="20EA101D"/>
    <w:rsid w:val="20EA10A8"/>
    <w:rsid w:val="20EA10AD"/>
    <w:rsid w:val="20EA11D0"/>
    <w:rsid w:val="20EA1238"/>
    <w:rsid w:val="20EA1245"/>
    <w:rsid w:val="20EA1256"/>
    <w:rsid w:val="20EA1261"/>
    <w:rsid w:val="20EA133B"/>
    <w:rsid w:val="20EA1443"/>
    <w:rsid w:val="20EA14EF"/>
    <w:rsid w:val="20EA1572"/>
    <w:rsid w:val="20EA1775"/>
    <w:rsid w:val="20EA17E2"/>
    <w:rsid w:val="20EA1830"/>
    <w:rsid w:val="20EA185A"/>
    <w:rsid w:val="20EA18C1"/>
    <w:rsid w:val="20EA18EB"/>
    <w:rsid w:val="20EA192E"/>
    <w:rsid w:val="20EA1955"/>
    <w:rsid w:val="20EA1995"/>
    <w:rsid w:val="20EA1A40"/>
    <w:rsid w:val="20EA1A54"/>
    <w:rsid w:val="20EA1A86"/>
    <w:rsid w:val="20EA1AB9"/>
    <w:rsid w:val="20EA1B8C"/>
    <w:rsid w:val="20EA1B9B"/>
    <w:rsid w:val="20EA1C20"/>
    <w:rsid w:val="20EA1C68"/>
    <w:rsid w:val="20EA1D70"/>
    <w:rsid w:val="20EA1DCF"/>
    <w:rsid w:val="20EA1DD8"/>
    <w:rsid w:val="20EA1DE1"/>
    <w:rsid w:val="20EA1E9A"/>
    <w:rsid w:val="20EA1EE7"/>
    <w:rsid w:val="20EA1FA0"/>
    <w:rsid w:val="20EA2022"/>
    <w:rsid w:val="20EA203A"/>
    <w:rsid w:val="20EA204C"/>
    <w:rsid w:val="20EA207F"/>
    <w:rsid w:val="20EA20A2"/>
    <w:rsid w:val="20EA211A"/>
    <w:rsid w:val="20EA21AD"/>
    <w:rsid w:val="20EA21D6"/>
    <w:rsid w:val="20EA21E6"/>
    <w:rsid w:val="20EA21E9"/>
    <w:rsid w:val="20EA239D"/>
    <w:rsid w:val="20EA23A7"/>
    <w:rsid w:val="20EA23FD"/>
    <w:rsid w:val="20EA2416"/>
    <w:rsid w:val="20EA242A"/>
    <w:rsid w:val="20EA247B"/>
    <w:rsid w:val="20EA25C5"/>
    <w:rsid w:val="20EA2623"/>
    <w:rsid w:val="20EA263C"/>
    <w:rsid w:val="20EA2749"/>
    <w:rsid w:val="20EA27B7"/>
    <w:rsid w:val="20EA282A"/>
    <w:rsid w:val="20EA2840"/>
    <w:rsid w:val="20EA284A"/>
    <w:rsid w:val="20EA2947"/>
    <w:rsid w:val="20EA2978"/>
    <w:rsid w:val="20EA29C7"/>
    <w:rsid w:val="20EA2AFF"/>
    <w:rsid w:val="20EA2C97"/>
    <w:rsid w:val="20EA2CA5"/>
    <w:rsid w:val="20EA2D04"/>
    <w:rsid w:val="20EA2E1B"/>
    <w:rsid w:val="20EA2F2E"/>
    <w:rsid w:val="20EA2F5B"/>
    <w:rsid w:val="20EA2F6B"/>
    <w:rsid w:val="20EA2FB1"/>
    <w:rsid w:val="20EA2FF2"/>
    <w:rsid w:val="20EA30FF"/>
    <w:rsid w:val="20EA3292"/>
    <w:rsid w:val="20EA32B3"/>
    <w:rsid w:val="20EA333D"/>
    <w:rsid w:val="20EA33E1"/>
    <w:rsid w:val="20EA3454"/>
    <w:rsid w:val="20EA3509"/>
    <w:rsid w:val="20EA3556"/>
    <w:rsid w:val="20EA3769"/>
    <w:rsid w:val="20EA3784"/>
    <w:rsid w:val="20EA38FB"/>
    <w:rsid w:val="20EA3925"/>
    <w:rsid w:val="20EA3936"/>
    <w:rsid w:val="20EA394D"/>
    <w:rsid w:val="20EA3959"/>
    <w:rsid w:val="20EA3989"/>
    <w:rsid w:val="20EA3993"/>
    <w:rsid w:val="20EA3996"/>
    <w:rsid w:val="20EA39B8"/>
    <w:rsid w:val="20EA39F1"/>
    <w:rsid w:val="20EA3A3F"/>
    <w:rsid w:val="20EA3A6C"/>
    <w:rsid w:val="20EA3AF4"/>
    <w:rsid w:val="20EA3BE1"/>
    <w:rsid w:val="20EA3C37"/>
    <w:rsid w:val="20EA3C5A"/>
    <w:rsid w:val="20EA3D08"/>
    <w:rsid w:val="20EA3D36"/>
    <w:rsid w:val="20EA3D45"/>
    <w:rsid w:val="20EA3D9D"/>
    <w:rsid w:val="20EA3DA7"/>
    <w:rsid w:val="20EA3E4A"/>
    <w:rsid w:val="20EA3EA9"/>
    <w:rsid w:val="20EA3EB4"/>
    <w:rsid w:val="20EA3EE7"/>
    <w:rsid w:val="20EA3F12"/>
    <w:rsid w:val="20EA3F2A"/>
    <w:rsid w:val="20EA3F2D"/>
    <w:rsid w:val="20EA3F67"/>
    <w:rsid w:val="20EA3FEF"/>
    <w:rsid w:val="20EA4104"/>
    <w:rsid w:val="20EA41F9"/>
    <w:rsid w:val="20EA42BB"/>
    <w:rsid w:val="20EA430D"/>
    <w:rsid w:val="20EA431F"/>
    <w:rsid w:val="20EA434E"/>
    <w:rsid w:val="20EA439E"/>
    <w:rsid w:val="20EA43FA"/>
    <w:rsid w:val="20EA44B3"/>
    <w:rsid w:val="20EA44EA"/>
    <w:rsid w:val="20EA4528"/>
    <w:rsid w:val="20EA470D"/>
    <w:rsid w:val="20EA47BE"/>
    <w:rsid w:val="20EA47D4"/>
    <w:rsid w:val="20EA487E"/>
    <w:rsid w:val="20EA48E6"/>
    <w:rsid w:val="20EA4ADE"/>
    <w:rsid w:val="20EA4BBB"/>
    <w:rsid w:val="20EA4BC4"/>
    <w:rsid w:val="20EA4C6E"/>
    <w:rsid w:val="20EA4C93"/>
    <w:rsid w:val="20EA4CBB"/>
    <w:rsid w:val="20EA4D32"/>
    <w:rsid w:val="20EA4D37"/>
    <w:rsid w:val="20EA4D4F"/>
    <w:rsid w:val="20EA4DAB"/>
    <w:rsid w:val="20EA4E27"/>
    <w:rsid w:val="20EA4F7A"/>
    <w:rsid w:val="20EA4F92"/>
    <w:rsid w:val="20EA4FE5"/>
    <w:rsid w:val="20EA4FF3"/>
    <w:rsid w:val="20EA5039"/>
    <w:rsid w:val="20EA5122"/>
    <w:rsid w:val="20EA5154"/>
    <w:rsid w:val="20EA5158"/>
    <w:rsid w:val="20EA5162"/>
    <w:rsid w:val="20EA5261"/>
    <w:rsid w:val="20EA5298"/>
    <w:rsid w:val="20EA52A9"/>
    <w:rsid w:val="20EA544B"/>
    <w:rsid w:val="20EA54B9"/>
    <w:rsid w:val="20EA54DC"/>
    <w:rsid w:val="20EA54E2"/>
    <w:rsid w:val="20EA54E3"/>
    <w:rsid w:val="20EA5517"/>
    <w:rsid w:val="20EA558B"/>
    <w:rsid w:val="20EA5621"/>
    <w:rsid w:val="20EA5679"/>
    <w:rsid w:val="20EA56A4"/>
    <w:rsid w:val="20EA56EC"/>
    <w:rsid w:val="20EA571B"/>
    <w:rsid w:val="20EA5783"/>
    <w:rsid w:val="20EA57A9"/>
    <w:rsid w:val="20EA57B3"/>
    <w:rsid w:val="20EA5859"/>
    <w:rsid w:val="20EA58B6"/>
    <w:rsid w:val="20EA58E4"/>
    <w:rsid w:val="20EA593C"/>
    <w:rsid w:val="20EA596C"/>
    <w:rsid w:val="20EA59C6"/>
    <w:rsid w:val="20EA5A30"/>
    <w:rsid w:val="20EA5AB2"/>
    <w:rsid w:val="20EA5B39"/>
    <w:rsid w:val="20EA5B56"/>
    <w:rsid w:val="20EA5B70"/>
    <w:rsid w:val="20EA5BF3"/>
    <w:rsid w:val="20EA5C67"/>
    <w:rsid w:val="20EA5D71"/>
    <w:rsid w:val="20EA5F3B"/>
    <w:rsid w:val="20EA5FAA"/>
    <w:rsid w:val="20EA5FC4"/>
    <w:rsid w:val="20EA5FEE"/>
    <w:rsid w:val="20EA6024"/>
    <w:rsid w:val="20EA6074"/>
    <w:rsid w:val="20EA6151"/>
    <w:rsid w:val="20EA6210"/>
    <w:rsid w:val="20EA6298"/>
    <w:rsid w:val="20EA63E7"/>
    <w:rsid w:val="20EA6426"/>
    <w:rsid w:val="20EA6483"/>
    <w:rsid w:val="20EA64AD"/>
    <w:rsid w:val="20EA658B"/>
    <w:rsid w:val="20EA6641"/>
    <w:rsid w:val="20EA670C"/>
    <w:rsid w:val="20EA6723"/>
    <w:rsid w:val="20EA67CC"/>
    <w:rsid w:val="20EA68F0"/>
    <w:rsid w:val="20EA69E6"/>
    <w:rsid w:val="20EA6A49"/>
    <w:rsid w:val="20EA6ADC"/>
    <w:rsid w:val="20EA6AF1"/>
    <w:rsid w:val="20EA6B94"/>
    <w:rsid w:val="20EA6BCB"/>
    <w:rsid w:val="20EA6C39"/>
    <w:rsid w:val="20EA6D24"/>
    <w:rsid w:val="20EA6E5A"/>
    <w:rsid w:val="20EA6E94"/>
    <w:rsid w:val="20EA6F08"/>
    <w:rsid w:val="20EA6F12"/>
    <w:rsid w:val="20EA6FA4"/>
    <w:rsid w:val="20EA6FB5"/>
    <w:rsid w:val="20EA6FB7"/>
    <w:rsid w:val="20EA7036"/>
    <w:rsid w:val="20EA7107"/>
    <w:rsid w:val="20EA7131"/>
    <w:rsid w:val="20EA71AA"/>
    <w:rsid w:val="20EA7212"/>
    <w:rsid w:val="20EA7244"/>
    <w:rsid w:val="20EA726D"/>
    <w:rsid w:val="20EA7340"/>
    <w:rsid w:val="20EA7367"/>
    <w:rsid w:val="20EA7385"/>
    <w:rsid w:val="20EA746D"/>
    <w:rsid w:val="20EA74C4"/>
    <w:rsid w:val="20EA74DE"/>
    <w:rsid w:val="20EA75B0"/>
    <w:rsid w:val="20EA765F"/>
    <w:rsid w:val="20EA776B"/>
    <w:rsid w:val="20EA77D1"/>
    <w:rsid w:val="20EA77FD"/>
    <w:rsid w:val="20EA785E"/>
    <w:rsid w:val="20EA7889"/>
    <w:rsid w:val="20EA790A"/>
    <w:rsid w:val="20EA79A1"/>
    <w:rsid w:val="20EA79D0"/>
    <w:rsid w:val="20EA7B25"/>
    <w:rsid w:val="20EA7B60"/>
    <w:rsid w:val="20EA7BAB"/>
    <w:rsid w:val="20EA7C79"/>
    <w:rsid w:val="20EA7C96"/>
    <w:rsid w:val="20EA7CAB"/>
    <w:rsid w:val="20EA7CDB"/>
    <w:rsid w:val="20EA7D51"/>
    <w:rsid w:val="20EA7E09"/>
    <w:rsid w:val="20EA7E2F"/>
    <w:rsid w:val="20EA7E40"/>
    <w:rsid w:val="20EA7E70"/>
    <w:rsid w:val="20EA7EE4"/>
    <w:rsid w:val="20EA7FB4"/>
    <w:rsid w:val="20EB00E8"/>
    <w:rsid w:val="20EB0124"/>
    <w:rsid w:val="20EB0192"/>
    <w:rsid w:val="20EB020C"/>
    <w:rsid w:val="20EB0256"/>
    <w:rsid w:val="20EB02A9"/>
    <w:rsid w:val="20EB030D"/>
    <w:rsid w:val="20EB047F"/>
    <w:rsid w:val="20EB0487"/>
    <w:rsid w:val="20EB0557"/>
    <w:rsid w:val="20EB0591"/>
    <w:rsid w:val="20EB0649"/>
    <w:rsid w:val="20EB064C"/>
    <w:rsid w:val="20EB0651"/>
    <w:rsid w:val="20EB0704"/>
    <w:rsid w:val="20EB07DD"/>
    <w:rsid w:val="20EB0924"/>
    <w:rsid w:val="20EB0987"/>
    <w:rsid w:val="20EB09F4"/>
    <w:rsid w:val="20EB0AD1"/>
    <w:rsid w:val="20EB0BD1"/>
    <w:rsid w:val="20EB0C34"/>
    <w:rsid w:val="20EB0C39"/>
    <w:rsid w:val="20EB0CBA"/>
    <w:rsid w:val="20EB0D05"/>
    <w:rsid w:val="20EB0DCB"/>
    <w:rsid w:val="20EB0DD5"/>
    <w:rsid w:val="20EB0F09"/>
    <w:rsid w:val="20EB1155"/>
    <w:rsid w:val="20EB11A3"/>
    <w:rsid w:val="20EB1274"/>
    <w:rsid w:val="20EB1301"/>
    <w:rsid w:val="20EB1347"/>
    <w:rsid w:val="20EB13D3"/>
    <w:rsid w:val="20EB1425"/>
    <w:rsid w:val="20EB148F"/>
    <w:rsid w:val="20EB14DE"/>
    <w:rsid w:val="20EB1505"/>
    <w:rsid w:val="20EB1596"/>
    <w:rsid w:val="20EB161C"/>
    <w:rsid w:val="20EB169D"/>
    <w:rsid w:val="20EB16F0"/>
    <w:rsid w:val="20EB16FD"/>
    <w:rsid w:val="20EB171E"/>
    <w:rsid w:val="20EB172A"/>
    <w:rsid w:val="20EB1744"/>
    <w:rsid w:val="20EB1775"/>
    <w:rsid w:val="20EB179C"/>
    <w:rsid w:val="20EB181D"/>
    <w:rsid w:val="20EB198B"/>
    <w:rsid w:val="20EB199C"/>
    <w:rsid w:val="20EB19C5"/>
    <w:rsid w:val="20EB1A8B"/>
    <w:rsid w:val="20EB1AA8"/>
    <w:rsid w:val="20EB1D25"/>
    <w:rsid w:val="20EB1D46"/>
    <w:rsid w:val="20EB1D68"/>
    <w:rsid w:val="20EB1DB7"/>
    <w:rsid w:val="20EB1DE6"/>
    <w:rsid w:val="20EB1E25"/>
    <w:rsid w:val="20EB1E4E"/>
    <w:rsid w:val="20EB1F67"/>
    <w:rsid w:val="20EB1F8C"/>
    <w:rsid w:val="20EB203E"/>
    <w:rsid w:val="20EB209A"/>
    <w:rsid w:val="20EB214E"/>
    <w:rsid w:val="20EB21D4"/>
    <w:rsid w:val="20EB21F0"/>
    <w:rsid w:val="20EB2243"/>
    <w:rsid w:val="20EB22B6"/>
    <w:rsid w:val="20EB2380"/>
    <w:rsid w:val="20EB238C"/>
    <w:rsid w:val="20EB2391"/>
    <w:rsid w:val="20EB2615"/>
    <w:rsid w:val="20EB261A"/>
    <w:rsid w:val="20EB26AD"/>
    <w:rsid w:val="20EB279F"/>
    <w:rsid w:val="20EB28B7"/>
    <w:rsid w:val="20EB2B59"/>
    <w:rsid w:val="20EB2C19"/>
    <w:rsid w:val="20EB2C5B"/>
    <w:rsid w:val="20EB2CA9"/>
    <w:rsid w:val="20EB2CF5"/>
    <w:rsid w:val="20EB2D5C"/>
    <w:rsid w:val="20EB2E05"/>
    <w:rsid w:val="20EB2F1F"/>
    <w:rsid w:val="20EB2F43"/>
    <w:rsid w:val="20EB2FE4"/>
    <w:rsid w:val="20EB307C"/>
    <w:rsid w:val="20EB309B"/>
    <w:rsid w:val="20EB3144"/>
    <w:rsid w:val="20EB3174"/>
    <w:rsid w:val="20EB31E7"/>
    <w:rsid w:val="20EB32AA"/>
    <w:rsid w:val="20EB32F0"/>
    <w:rsid w:val="20EB3300"/>
    <w:rsid w:val="20EB3383"/>
    <w:rsid w:val="20EB33AD"/>
    <w:rsid w:val="20EB3483"/>
    <w:rsid w:val="20EB3489"/>
    <w:rsid w:val="20EB35B0"/>
    <w:rsid w:val="20EB3642"/>
    <w:rsid w:val="20EB3674"/>
    <w:rsid w:val="20EB3758"/>
    <w:rsid w:val="20EB380A"/>
    <w:rsid w:val="20EB3819"/>
    <w:rsid w:val="20EB3831"/>
    <w:rsid w:val="20EB38ED"/>
    <w:rsid w:val="20EB392D"/>
    <w:rsid w:val="20EB3A9A"/>
    <w:rsid w:val="20EB3AC7"/>
    <w:rsid w:val="20EB3B3B"/>
    <w:rsid w:val="20EB3DDD"/>
    <w:rsid w:val="20EB3DE0"/>
    <w:rsid w:val="20EB3E17"/>
    <w:rsid w:val="20EB3EF0"/>
    <w:rsid w:val="20EB3EF7"/>
    <w:rsid w:val="20EB3F9E"/>
    <w:rsid w:val="20EB403F"/>
    <w:rsid w:val="20EB4052"/>
    <w:rsid w:val="20EB40A8"/>
    <w:rsid w:val="20EB40CC"/>
    <w:rsid w:val="20EB411C"/>
    <w:rsid w:val="20EB4207"/>
    <w:rsid w:val="20EB4254"/>
    <w:rsid w:val="20EB428F"/>
    <w:rsid w:val="20EB42A3"/>
    <w:rsid w:val="20EB4319"/>
    <w:rsid w:val="20EB43BE"/>
    <w:rsid w:val="20EB43CB"/>
    <w:rsid w:val="20EB4420"/>
    <w:rsid w:val="20EB45C0"/>
    <w:rsid w:val="20EB4616"/>
    <w:rsid w:val="20EB480A"/>
    <w:rsid w:val="20EB486F"/>
    <w:rsid w:val="20EB4888"/>
    <w:rsid w:val="20EB4983"/>
    <w:rsid w:val="20EB4A3F"/>
    <w:rsid w:val="20EB4A72"/>
    <w:rsid w:val="20EB4B72"/>
    <w:rsid w:val="20EB4CDC"/>
    <w:rsid w:val="20EB4CE1"/>
    <w:rsid w:val="20EB4D0D"/>
    <w:rsid w:val="20EB4D17"/>
    <w:rsid w:val="20EB4D76"/>
    <w:rsid w:val="20EB4E86"/>
    <w:rsid w:val="20EB4F1C"/>
    <w:rsid w:val="20EB4FE7"/>
    <w:rsid w:val="20EB515D"/>
    <w:rsid w:val="20EB5181"/>
    <w:rsid w:val="20EB51C2"/>
    <w:rsid w:val="20EB5263"/>
    <w:rsid w:val="20EB5270"/>
    <w:rsid w:val="20EB527F"/>
    <w:rsid w:val="20EB52A5"/>
    <w:rsid w:val="20EB54BA"/>
    <w:rsid w:val="20EB54EE"/>
    <w:rsid w:val="20EB558A"/>
    <w:rsid w:val="20EB5654"/>
    <w:rsid w:val="20EB568D"/>
    <w:rsid w:val="20EB58D9"/>
    <w:rsid w:val="20EB58F3"/>
    <w:rsid w:val="20EB5930"/>
    <w:rsid w:val="20EB597B"/>
    <w:rsid w:val="20EB5994"/>
    <w:rsid w:val="20EB59C0"/>
    <w:rsid w:val="20EB5D25"/>
    <w:rsid w:val="20EB5E80"/>
    <w:rsid w:val="20EB5ED6"/>
    <w:rsid w:val="20EB5FE6"/>
    <w:rsid w:val="20EB6061"/>
    <w:rsid w:val="20EB6077"/>
    <w:rsid w:val="20EB60AC"/>
    <w:rsid w:val="20EB60B7"/>
    <w:rsid w:val="20EB6144"/>
    <w:rsid w:val="20EB61C4"/>
    <w:rsid w:val="20EB629F"/>
    <w:rsid w:val="20EB62B4"/>
    <w:rsid w:val="20EB62DA"/>
    <w:rsid w:val="20EB645E"/>
    <w:rsid w:val="20EB64B8"/>
    <w:rsid w:val="20EB64D2"/>
    <w:rsid w:val="20EB654F"/>
    <w:rsid w:val="20EB6591"/>
    <w:rsid w:val="20EB661B"/>
    <w:rsid w:val="20EB669C"/>
    <w:rsid w:val="20EB6856"/>
    <w:rsid w:val="20EB6A1F"/>
    <w:rsid w:val="20EB6B50"/>
    <w:rsid w:val="20EB6C32"/>
    <w:rsid w:val="20EB6C3B"/>
    <w:rsid w:val="20EB6CC1"/>
    <w:rsid w:val="20EB6CEC"/>
    <w:rsid w:val="20EB6D24"/>
    <w:rsid w:val="20EB6EED"/>
    <w:rsid w:val="20EB6EFB"/>
    <w:rsid w:val="20EB6F07"/>
    <w:rsid w:val="20EB6F2E"/>
    <w:rsid w:val="20EB71BE"/>
    <w:rsid w:val="20EB7228"/>
    <w:rsid w:val="20EB725C"/>
    <w:rsid w:val="20EB72BD"/>
    <w:rsid w:val="20EB72D6"/>
    <w:rsid w:val="20EB7417"/>
    <w:rsid w:val="20EB7466"/>
    <w:rsid w:val="20EB747B"/>
    <w:rsid w:val="20EB7575"/>
    <w:rsid w:val="20EB760E"/>
    <w:rsid w:val="20EB7637"/>
    <w:rsid w:val="20EB7673"/>
    <w:rsid w:val="20EB76B7"/>
    <w:rsid w:val="20EB77C5"/>
    <w:rsid w:val="20EB783C"/>
    <w:rsid w:val="20EB7869"/>
    <w:rsid w:val="20EB796F"/>
    <w:rsid w:val="20EB79B6"/>
    <w:rsid w:val="20EB7A13"/>
    <w:rsid w:val="20EB7A47"/>
    <w:rsid w:val="20EB7C7D"/>
    <w:rsid w:val="20EB7C8E"/>
    <w:rsid w:val="20EB7D35"/>
    <w:rsid w:val="20EB7D87"/>
    <w:rsid w:val="20EB7D88"/>
    <w:rsid w:val="20EB7DAE"/>
    <w:rsid w:val="20EB7E97"/>
    <w:rsid w:val="20EB7EA0"/>
    <w:rsid w:val="20EB7EF9"/>
    <w:rsid w:val="20EB7FA0"/>
    <w:rsid w:val="20EB7FF7"/>
    <w:rsid w:val="20EC0042"/>
    <w:rsid w:val="20EC00B1"/>
    <w:rsid w:val="20EC0161"/>
    <w:rsid w:val="20EC01D6"/>
    <w:rsid w:val="20EC01E2"/>
    <w:rsid w:val="20EC0297"/>
    <w:rsid w:val="20EC02C5"/>
    <w:rsid w:val="20EC03FD"/>
    <w:rsid w:val="20EC0419"/>
    <w:rsid w:val="20EC041A"/>
    <w:rsid w:val="20EC04E6"/>
    <w:rsid w:val="20EC04F0"/>
    <w:rsid w:val="20EC06CD"/>
    <w:rsid w:val="20EC06EF"/>
    <w:rsid w:val="20EC0755"/>
    <w:rsid w:val="20EC07A3"/>
    <w:rsid w:val="20EC0809"/>
    <w:rsid w:val="20EC0965"/>
    <w:rsid w:val="20EC0AD8"/>
    <w:rsid w:val="20EC0C52"/>
    <w:rsid w:val="20EC0C99"/>
    <w:rsid w:val="20EC0CB0"/>
    <w:rsid w:val="20EC0CD7"/>
    <w:rsid w:val="20EC0CD8"/>
    <w:rsid w:val="20EC0CD9"/>
    <w:rsid w:val="20EC0CDD"/>
    <w:rsid w:val="20EC0D31"/>
    <w:rsid w:val="20EC0DA9"/>
    <w:rsid w:val="20EC0E26"/>
    <w:rsid w:val="20EC0E41"/>
    <w:rsid w:val="20EC0EED"/>
    <w:rsid w:val="20EC0F72"/>
    <w:rsid w:val="20EC0F8F"/>
    <w:rsid w:val="20EC1067"/>
    <w:rsid w:val="20EC10D1"/>
    <w:rsid w:val="20EC1106"/>
    <w:rsid w:val="20EC1107"/>
    <w:rsid w:val="20EC114E"/>
    <w:rsid w:val="20EC119B"/>
    <w:rsid w:val="20EC11C5"/>
    <w:rsid w:val="20EC11DF"/>
    <w:rsid w:val="20EC12B1"/>
    <w:rsid w:val="20EC12D5"/>
    <w:rsid w:val="20EC133C"/>
    <w:rsid w:val="20EC13C7"/>
    <w:rsid w:val="20EC1420"/>
    <w:rsid w:val="20EC149E"/>
    <w:rsid w:val="20EC14C2"/>
    <w:rsid w:val="20EC14F6"/>
    <w:rsid w:val="20EC1583"/>
    <w:rsid w:val="20EC15B7"/>
    <w:rsid w:val="20EC175C"/>
    <w:rsid w:val="20EC18DA"/>
    <w:rsid w:val="20EC18DD"/>
    <w:rsid w:val="20EC19D5"/>
    <w:rsid w:val="20EC1A5A"/>
    <w:rsid w:val="20EC1A5B"/>
    <w:rsid w:val="20EC1AE1"/>
    <w:rsid w:val="20EC1AF5"/>
    <w:rsid w:val="20EC1B2D"/>
    <w:rsid w:val="20EC1B9E"/>
    <w:rsid w:val="20EC1C53"/>
    <w:rsid w:val="20EC1CA0"/>
    <w:rsid w:val="20EC1E5F"/>
    <w:rsid w:val="20EC1E74"/>
    <w:rsid w:val="20EC1EAB"/>
    <w:rsid w:val="20EC1F88"/>
    <w:rsid w:val="20EC1FB4"/>
    <w:rsid w:val="20EC20F4"/>
    <w:rsid w:val="20EC2250"/>
    <w:rsid w:val="20EC22E0"/>
    <w:rsid w:val="20EC2318"/>
    <w:rsid w:val="20EC23E2"/>
    <w:rsid w:val="20EC23F1"/>
    <w:rsid w:val="20EC2439"/>
    <w:rsid w:val="20EC24C6"/>
    <w:rsid w:val="20EC24FF"/>
    <w:rsid w:val="20EC255F"/>
    <w:rsid w:val="20EC25C2"/>
    <w:rsid w:val="20EC2677"/>
    <w:rsid w:val="20EC26C7"/>
    <w:rsid w:val="20EC2768"/>
    <w:rsid w:val="20EC2797"/>
    <w:rsid w:val="20EC28E0"/>
    <w:rsid w:val="20EC29BA"/>
    <w:rsid w:val="20EC2A3C"/>
    <w:rsid w:val="20EC2AED"/>
    <w:rsid w:val="20EC2C2E"/>
    <w:rsid w:val="20EC2D07"/>
    <w:rsid w:val="20EC2E99"/>
    <w:rsid w:val="20EC2FBD"/>
    <w:rsid w:val="20EC2FD5"/>
    <w:rsid w:val="20EC2FE0"/>
    <w:rsid w:val="20EC300D"/>
    <w:rsid w:val="20EC308F"/>
    <w:rsid w:val="20EC30BF"/>
    <w:rsid w:val="20EC31D9"/>
    <w:rsid w:val="20EC32BC"/>
    <w:rsid w:val="20EC3324"/>
    <w:rsid w:val="20EC3387"/>
    <w:rsid w:val="20EC33A2"/>
    <w:rsid w:val="20EC33C2"/>
    <w:rsid w:val="20EC3446"/>
    <w:rsid w:val="20EC353E"/>
    <w:rsid w:val="20EC3568"/>
    <w:rsid w:val="20EC35DC"/>
    <w:rsid w:val="20EC367B"/>
    <w:rsid w:val="20EC38A5"/>
    <w:rsid w:val="20EC38CF"/>
    <w:rsid w:val="20EC3917"/>
    <w:rsid w:val="20EC395F"/>
    <w:rsid w:val="20EC3969"/>
    <w:rsid w:val="20EC39E5"/>
    <w:rsid w:val="20EC3AA7"/>
    <w:rsid w:val="20EC3B42"/>
    <w:rsid w:val="20EC3C0F"/>
    <w:rsid w:val="20EC3C14"/>
    <w:rsid w:val="20EC3C3F"/>
    <w:rsid w:val="20EC3CA0"/>
    <w:rsid w:val="20EC3CD5"/>
    <w:rsid w:val="20EC3CF0"/>
    <w:rsid w:val="20EC3D1E"/>
    <w:rsid w:val="20EC3EDD"/>
    <w:rsid w:val="20EC3EEC"/>
    <w:rsid w:val="20EC3F08"/>
    <w:rsid w:val="20EC3F71"/>
    <w:rsid w:val="20EC3FED"/>
    <w:rsid w:val="20EC400D"/>
    <w:rsid w:val="20EC409B"/>
    <w:rsid w:val="20EC4116"/>
    <w:rsid w:val="20EC41E6"/>
    <w:rsid w:val="20EC4261"/>
    <w:rsid w:val="20EC42B1"/>
    <w:rsid w:val="20EC4420"/>
    <w:rsid w:val="20EC4433"/>
    <w:rsid w:val="20EC4435"/>
    <w:rsid w:val="20EC4473"/>
    <w:rsid w:val="20EC4578"/>
    <w:rsid w:val="20EC45E5"/>
    <w:rsid w:val="20EC45FD"/>
    <w:rsid w:val="20EC460B"/>
    <w:rsid w:val="20EC4613"/>
    <w:rsid w:val="20EC46A4"/>
    <w:rsid w:val="20EC47E0"/>
    <w:rsid w:val="20EC47EE"/>
    <w:rsid w:val="20EC48AA"/>
    <w:rsid w:val="20EC48BC"/>
    <w:rsid w:val="20EC4964"/>
    <w:rsid w:val="20EC49CA"/>
    <w:rsid w:val="20EC49D4"/>
    <w:rsid w:val="20EC4A5D"/>
    <w:rsid w:val="20EC4B0E"/>
    <w:rsid w:val="20EC4CEF"/>
    <w:rsid w:val="20EC4E76"/>
    <w:rsid w:val="20EC4EE1"/>
    <w:rsid w:val="20EC4F04"/>
    <w:rsid w:val="20EC4FDE"/>
    <w:rsid w:val="20EC501E"/>
    <w:rsid w:val="20EC5031"/>
    <w:rsid w:val="20EC50E5"/>
    <w:rsid w:val="20EC50E9"/>
    <w:rsid w:val="20EC5193"/>
    <w:rsid w:val="20EC5195"/>
    <w:rsid w:val="20EC5205"/>
    <w:rsid w:val="20EC5220"/>
    <w:rsid w:val="20EC5319"/>
    <w:rsid w:val="20EC5529"/>
    <w:rsid w:val="20EC5541"/>
    <w:rsid w:val="20EC559E"/>
    <w:rsid w:val="20EC55BA"/>
    <w:rsid w:val="20EC5615"/>
    <w:rsid w:val="20EC5666"/>
    <w:rsid w:val="20EC56A3"/>
    <w:rsid w:val="20EC56BF"/>
    <w:rsid w:val="20EC56C7"/>
    <w:rsid w:val="20EC57EF"/>
    <w:rsid w:val="20EC58B2"/>
    <w:rsid w:val="20EC58BA"/>
    <w:rsid w:val="20EC5931"/>
    <w:rsid w:val="20EC5938"/>
    <w:rsid w:val="20EC5987"/>
    <w:rsid w:val="20EC59B8"/>
    <w:rsid w:val="20EC5A56"/>
    <w:rsid w:val="20EC5ACA"/>
    <w:rsid w:val="20EC5BBA"/>
    <w:rsid w:val="20EC5BCF"/>
    <w:rsid w:val="20EC5BF8"/>
    <w:rsid w:val="20EC5D14"/>
    <w:rsid w:val="20EC5D6E"/>
    <w:rsid w:val="20EC5D87"/>
    <w:rsid w:val="20EC5DC8"/>
    <w:rsid w:val="20EC5E2C"/>
    <w:rsid w:val="20EC5E98"/>
    <w:rsid w:val="20EC5F30"/>
    <w:rsid w:val="20EC5F63"/>
    <w:rsid w:val="20EC5F68"/>
    <w:rsid w:val="20EC5F72"/>
    <w:rsid w:val="20EC6078"/>
    <w:rsid w:val="20EC60C3"/>
    <w:rsid w:val="20EC60CC"/>
    <w:rsid w:val="20EC611A"/>
    <w:rsid w:val="20EC6184"/>
    <w:rsid w:val="20EC6225"/>
    <w:rsid w:val="20EC6298"/>
    <w:rsid w:val="20EC62BB"/>
    <w:rsid w:val="20EC637A"/>
    <w:rsid w:val="20EC6382"/>
    <w:rsid w:val="20EC6490"/>
    <w:rsid w:val="20EC6532"/>
    <w:rsid w:val="20EC6535"/>
    <w:rsid w:val="20EC6617"/>
    <w:rsid w:val="20EC6722"/>
    <w:rsid w:val="20EC6826"/>
    <w:rsid w:val="20EC6867"/>
    <w:rsid w:val="20EC68BB"/>
    <w:rsid w:val="20EC68E1"/>
    <w:rsid w:val="20EC6900"/>
    <w:rsid w:val="20EC6A47"/>
    <w:rsid w:val="20EC6B1E"/>
    <w:rsid w:val="20EC6B91"/>
    <w:rsid w:val="20EC6C38"/>
    <w:rsid w:val="20EC6C96"/>
    <w:rsid w:val="20EC6D34"/>
    <w:rsid w:val="20EC6E3C"/>
    <w:rsid w:val="20EC6F3F"/>
    <w:rsid w:val="20EC6F40"/>
    <w:rsid w:val="20EC6F41"/>
    <w:rsid w:val="20EC6FAE"/>
    <w:rsid w:val="20EC6FB4"/>
    <w:rsid w:val="20EC6FF7"/>
    <w:rsid w:val="20EC704D"/>
    <w:rsid w:val="20EC70FE"/>
    <w:rsid w:val="20EC7107"/>
    <w:rsid w:val="20EC72C4"/>
    <w:rsid w:val="20EC72F8"/>
    <w:rsid w:val="20EC7324"/>
    <w:rsid w:val="20EC7327"/>
    <w:rsid w:val="20EC7424"/>
    <w:rsid w:val="20EC7463"/>
    <w:rsid w:val="20EC746C"/>
    <w:rsid w:val="20EC755A"/>
    <w:rsid w:val="20EC762D"/>
    <w:rsid w:val="20EC7667"/>
    <w:rsid w:val="20EC76F3"/>
    <w:rsid w:val="20EC7767"/>
    <w:rsid w:val="20EC777C"/>
    <w:rsid w:val="20EC77DF"/>
    <w:rsid w:val="20EC7837"/>
    <w:rsid w:val="20EC7840"/>
    <w:rsid w:val="20EC7848"/>
    <w:rsid w:val="20EC785F"/>
    <w:rsid w:val="20EC7901"/>
    <w:rsid w:val="20EC7912"/>
    <w:rsid w:val="20EC7930"/>
    <w:rsid w:val="20EC797A"/>
    <w:rsid w:val="20EC7A25"/>
    <w:rsid w:val="20EC7A43"/>
    <w:rsid w:val="20EC7B85"/>
    <w:rsid w:val="20EC7C12"/>
    <w:rsid w:val="20EC7CB6"/>
    <w:rsid w:val="20EC7D40"/>
    <w:rsid w:val="20EC7E71"/>
    <w:rsid w:val="20EC7EEB"/>
    <w:rsid w:val="20EC7F4F"/>
    <w:rsid w:val="20EC7F90"/>
    <w:rsid w:val="20ED001D"/>
    <w:rsid w:val="20ED008D"/>
    <w:rsid w:val="20ED01A2"/>
    <w:rsid w:val="20ED026E"/>
    <w:rsid w:val="20ED0299"/>
    <w:rsid w:val="20ED02AA"/>
    <w:rsid w:val="20ED0301"/>
    <w:rsid w:val="20ED0475"/>
    <w:rsid w:val="20ED0502"/>
    <w:rsid w:val="20ED05BB"/>
    <w:rsid w:val="20ED0681"/>
    <w:rsid w:val="20ED070A"/>
    <w:rsid w:val="20ED0753"/>
    <w:rsid w:val="20ED08A7"/>
    <w:rsid w:val="20ED0A9F"/>
    <w:rsid w:val="20ED0AC1"/>
    <w:rsid w:val="20ED0AF8"/>
    <w:rsid w:val="20ED0B2A"/>
    <w:rsid w:val="20ED0B5B"/>
    <w:rsid w:val="20ED0C0C"/>
    <w:rsid w:val="20ED0C3B"/>
    <w:rsid w:val="20ED0D29"/>
    <w:rsid w:val="20ED0DB6"/>
    <w:rsid w:val="20ED0EAF"/>
    <w:rsid w:val="20ED0EB6"/>
    <w:rsid w:val="20ED0EF5"/>
    <w:rsid w:val="20ED0F71"/>
    <w:rsid w:val="20ED0FAD"/>
    <w:rsid w:val="20ED0FE7"/>
    <w:rsid w:val="20ED1053"/>
    <w:rsid w:val="20ED1136"/>
    <w:rsid w:val="20ED123C"/>
    <w:rsid w:val="20ED1270"/>
    <w:rsid w:val="20ED138A"/>
    <w:rsid w:val="20ED13B9"/>
    <w:rsid w:val="20ED13E4"/>
    <w:rsid w:val="20ED1411"/>
    <w:rsid w:val="20ED1553"/>
    <w:rsid w:val="20ED157D"/>
    <w:rsid w:val="20ED1584"/>
    <w:rsid w:val="20ED1594"/>
    <w:rsid w:val="20ED1637"/>
    <w:rsid w:val="20ED175E"/>
    <w:rsid w:val="20ED179D"/>
    <w:rsid w:val="20ED180E"/>
    <w:rsid w:val="20ED1858"/>
    <w:rsid w:val="20ED1861"/>
    <w:rsid w:val="20ED18FE"/>
    <w:rsid w:val="20ED1921"/>
    <w:rsid w:val="20ED192D"/>
    <w:rsid w:val="20ED19E2"/>
    <w:rsid w:val="20ED1A9C"/>
    <w:rsid w:val="20ED1B15"/>
    <w:rsid w:val="20ED1B17"/>
    <w:rsid w:val="20ED1B4A"/>
    <w:rsid w:val="20ED1B52"/>
    <w:rsid w:val="20ED1BDE"/>
    <w:rsid w:val="20ED1C4C"/>
    <w:rsid w:val="20ED1C78"/>
    <w:rsid w:val="20ED1D42"/>
    <w:rsid w:val="20ED1E84"/>
    <w:rsid w:val="20ED1F30"/>
    <w:rsid w:val="20ED1F6B"/>
    <w:rsid w:val="20ED1F86"/>
    <w:rsid w:val="20ED1FC4"/>
    <w:rsid w:val="20ED2034"/>
    <w:rsid w:val="20ED20DF"/>
    <w:rsid w:val="20ED2152"/>
    <w:rsid w:val="20ED216D"/>
    <w:rsid w:val="20ED21C7"/>
    <w:rsid w:val="20ED224E"/>
    <w:rsid w:val="20ED229F"/>
    <w:rsid w:val="20ED240C"/>
    <w:rsid w:val="20ED2491"/>
    <w:rsid w:val="20ED252A"/>
    <w:rsid w:val="20ED252D"/>
    <w:rsid w:val="20ED2614"/>
    <w:rsid w:val="20ED2644"/>
    <w:rsid w:val="20ED264F"/>
    <w:rsid w:val="20ED26F2"/>
    <w:rsid w:val="20ED2727"/>
    <w:rsid w:val="20ED2757"/>
    <w:rsid w:val="20ED2844"/>
    <w:rsid w:val="20ED2916"/>
    <w:rsid w:val="20ED295B"/>
    <w:rsid w:val="20ED2AD6"/>
    <w:rsid w:val="20ED2B2A"/>
    <w:rsid w:val="20ED2B62"/>
    <w:rsid w:val="20ED2B6C"/>
    <w:rsid w:val="20ED2BC9"/>
    <w:rsid w:val="20ED2C3B"/>
    <w:rsid w:val="20ED2CDE"/>
    <w:rsid w:val="20ED2CE3"/>
    <w:rsid w:val="20ED2D04"/>
    <w:rsid w:val="20ED2E74"/>
    <w:rsid w:val="20ED2ECA"/>
    <w:rsid w:val="20ED2EDC"/>
    <w:rsid w:val="20ED2F4B"/>
    <w:rsid w:val="20ED2F6F"/>
    <w:rsid w:val="20ED2FFC"/>
    <w:rsid w:val="20ED306F"/>
    <w:rsid w:val="20ED3082"/>
    <w:rsid w:val="20ED30A6"/>
    <w:rsid w:val="20ED3102"/>
    <w:rsid w:val="20ED3149"/>
    <w:rsid w:val="20ED314F"/>
    <w:rsid w:val="20ED324C"/>
    <w:rsid w:val="20ED328F"/>
    <w:rsid w:val="20ED32C0"/>
    <w:rsid w:val="20ED32D4"/>
    <w:rsid w:val="20ED3329"/>
    <w:rsid w:val="20ED3524"/>
    <w:rsid w:val="20ED35A4"/>
    <w:rsid w:val="20ED36C7"/>
    <w:rsid w:val="20ED3718"/>
    <w:rsid w:val="20ED3723"/>
    <w:rsid w:val="20ED37AB"/>
    <w:rsid w:val="20ED37EA"/>
    <w:rsid w:val="20ED384B"/>
    <w:rsid w:val="20ED388D"/>
    <w:rsid w:val="20ED3900"/>
    <w:rsid w:val="20ED3948"/>
    <w:rsid w:val="20ED3965"/>
    <w:rsid w:val="20ED3992"/>
    <w:rsid w:val="20ED39F4"/>
    <w:rsid w:val="20ED3A19"/>
    <w:rsid w:val="20ED3A93"/>
    <w:rsid w:val="20ED3AA7"/>
    <w:rsid w:val="20ED3AD0"/>
    <w:rsid w:val="20ED3BAA"/>
    <w:rsid w:val="20ED3C45"/>
    <w:rsid w:val="20ED3D0B"/>
    <w:rsid w:val="20ED3E11"/>
    <w:rsid w:val="20ED3E6B"/>
    <w:rsid w:val="20ED3E9D"/>
    <w:rsid w:val="20ED3F64"/>
    <w:rsid w:val="20ED3FBC"/>
    <w:rsid w:val="20ED4006"/>
    <w:rsid w:val="20ED4147"/>
    <w:rsid w:val="20ED416B"/>
    <w:rsid w:val="20ED41AE"/>
    <w:rsid w:val="20ED41FB"/>
    <w:rsid w:val="20ED4216"/>
    <w:rsid w:val="20ED4333"/>
    <w:rsid w:val="20ED4376"/>
    <w:rsid w:val="20ED43F2"/>
    <w:rsid w:val="20ED43FC"/>
    <w:rsid w:val="20ED44E9"/>
    <w:rsid w:val="20ED450C"/>
    <w:rsid w:val="20ED4721"/>
    <w:rsid w:val="20ED47B2"/>
    <w:rsid w:val="20ED4891"/>
    <w:rsid w:val="20ED4A0A"/>
    <w:rsid w:val="20ED4A82"/>
    <w:rsid w:val="20ED4A9E"/>
    <w:rsid w:val="20ED4BDD"/>
    <w:rsid w:val="20ED4C93"/>
    <w:rsid w:val="20ED4DC8"/>
    <w:rsid w:val="20ED4E7F"/>
    <w:rsid w:val="20ED4EE2"/>
    <w:rsid w:val="20ED4EF8"/>
    <w:rsid w:val="20ED4F7C"/>
    <w:rsid w:val="20ED504A"/>
    <w:rsid w:val="20ED5055"/>
    <w:rsid w:val="20ED5122"/>
    <w:rsid w:val="20ED5175"/>
    <w:rsid w:val="20ED51CE"/>
    <w:rsid w:val="20ED5324"/>
    <w:rsid w:val="20ED534C"/>
    <w:rsid w:val="20ED5386"/>
    <w:rsid w:val="20ED5389"/>
    <w:rsid w:val="20ED5500"/>
    <w:rsid w:val="20ED554D"/>
    <w:rsid w:val="20ED5559"/>
    <w:rsid w:val="20ED5567"/>
    <w:rsid w:val="20ED56F8"/>
    <w:rsid w:val="20ED57D9"/>
    <w:rsid w:val="20ED57DA"/>
    <w:rsid w:val="20ED588B"/>
    <w:rsid w:val="20ED592D"/>
    <w:rsid w:val="20ED599D"/>
    <w:rsid w:val="20ED59B1"/>
    <w:rsid w:val="20ED5A4F"/>
    <w:rsid w:val="20ED5AB0"/>
    <w:rsid w:val="20ED5AFE"/>
    <w:rsid w:val="20ED5B25"/>
    <w:rsid w:val="20ED5BF6"/>
    <w:rsid w:val="20ED5CDA"/>
    <w:rsid w:val="20ED5DFF"/>
    <w:rsid w:val="20ED5E27"/>
    <w:rsid w:val="20ED5E44"/>
    <w:rsid w:val="20ED5EAE"/>
    <w:rsid w:val="20ED5EC3"/>
    <w:rsid w:val="20ED5EF5"/>
    <w:rsid w:val="20ED5F0F"/>
    <w:rsid w:val="20ED5F16"/>
    <w:rsid w:val="20ED5F32"/>
    <w:rsid w:val="20ED5FC9"/>
    <w:rsid w:val="20ED5FEB"/>
    <w:rsid w:val="20ED6018"/>
    <w:rsid w:val="20ED6025"/>
    <w:rsid w:val="20ED616C"/>
    <w:rsid w:val="20ED61FC"/>
    <w:rsid w:val="20ED6232"/>
    <w:rsid w:val="20ED62A9"/>
    <w:rsid w:val="20ED631A"/>
    <w:rsid w:val="20ED638D"/>
    <w:rsid w:val="20ED63EA"/>
    <w:rsid w:val="20ED640B"/>
    <w:rsid w:val="20ED6452"/>
    <w:rsid w:val="20ED6693"/>
    <w:rsid w:val="20ED67E1"/>
    <w:rsid w:val="20ED67F5"/>
    <w:rsid w:val="20ED68C5"/>
    <w:rsid w:val="20ED68F0"/>
    <w:rsid w:val="20ED6A49"/>
    <w:rsid w:val="20ED6B4D"/>
    <w:rsid w:val="20ED6B5E"/>
    <w:rsid w:val="20ED6B73"/>
    <w:rsid w:val="20ED6BBE"/>
    <w:rsid w:val="20ED6C33"/>
    <w:rsid w:val="20ED6C35"/>
    <w:rsid w:val="20ED6C74"/>
    <w:rsid w:val="20ED6D78"/>
    <w:rsid w:val="20ED6D85"/>
    <w:rsid w:val="20ED6E60"/>
    <w:rsid w:val="20ED701D"/>
    <w:rsid w:val="20ED7081"/>
    <w:rsid w:val="20ED7104"/>
    <w:rsid w:val="20ED712E"/>
    <w:rsid w:val="20ED715D"/>
    <w:rsid w:val="20ED71F0"/>
    <w:rsid w:val="20ED7275"/>
    <w:rsid w:val="20ED72B3"/>
    <w:rsid w:val="20ED72C6"/>
    <w:rsid w:val="20ED72ED"/>
    <w:rsid w:val="20ED7327"/>
    <w:rsid w:val="20ED73A8"/>
    <w:rsid w:val="20ED73AD"/>
    <w:rsid w:val="20ED749B"/>
    <w:rsid w:val="20ED74DB"/>
    <w:rsid w:val="20ED74F9"/>
    <w:rsid w:val="20ED7590"/>
    <w:rsid w:val="20ED76CD"/>
    <w:rsid w:val="20ED770D"/>
    <w:rsid w:val="20ED77BE"/>
    <w:rsid w:val="20ED7853"/>
    <w:rsid w:val="20ED788D"/>
    <w:rsid w:val="20ED792B"/>
    <w:rsid w:val="20ED7A63"/>
    <w:rsid w:val="20ED7BCD"/>
    <w:rsid w:val="20ED7BCE"/>
    <w:rsid w:val="20ED7BD2"/>
    <w:rsid w:val="20ED7BEE"/>
    <w:rsid w:val="20ED7C95"/>
    <w:rsid w:val="20ED7D45"/>
    <w:rsid w:val="20ED7D55"/>
    <w:rsid w:val="20ED7D74"/>
    <w:rsid w:val="20ED7E51"/>
    <w:rsid w:val="20ED7E75"/>
    <w:rsid w:val="20ED7E7F"/>
    <w:rsid w:val="20ED7FA5"/>
    <w:rsid w:val="20ED7FBB"/>
    <w:rsid w:val="20EE0453"/>
    <w:rsid w:val="20EE05E8"/>
    <w:rsid w:val="20EE0649"/>
    <w:rsid w:val="20EE0660"/>
    <w:rsid w:val="20EE07F8"/>
    <w:rsid w:val="20EE088F"/>
    <w:rsid w:val="20EE0892"/>
    <w:rsid w:val="20EE08F9"/>
    <w:rsid w:val="20EE0A1E"/>
    <w:rsid w:val="20EE0A62"/>
    <w:rsid w:val="20EE0AB5"/>
    <w:rsid w:val="20EE0ADB"/>
    <w:rsid w:val="20EE0AEE"/>
    <w:rsid w:val="20EE0B5E"/>
    <w:rsid w:val="20EE0B90"/>
    <w:rsid w:val="20EE0BA6"/>
    <w:rsid w:val="20EE0C76"/>
    <w:rsid w:val="20EE0D1B"/>
    <w:rsid w:val="20EE0DB7"/>
    <w:rsid w:val="20EE0DCC"/>
    <w:rsid w:val="20EE0DF6"/>
    <w:rsid w:val="20EE0EDF"/>
    <w:rsid w:val="20EE0EE5"/>
    <w:rsid w:val="20EE0EFC"/>
    <w:rsid w:val="20EE0EFE"/>
    <w:rsid w:val="20EE1091"/>
    <w:rsid w:val="20EE10B0"/>
    <w:rsid w:val="20EE10FE"/>
    <w:rsid w:val="20EE11E3"/>
    <w:rsid w:val="20EE134C"/>
    <w:rsid w:val="20EE13C6"/>
    <w:rsid w:val="20EE1406"/>
    <w:rsid w:val="20EE14C9"/>
    <w:rsid w:val="20EE150F"/>
    <w:rsid w:val="20EE1655"/>
    <w:rsid w:val="20EE1670"/>
    <w:rsid w:val="20EE16C8"/>
    <w:rsid w:val="20EE16F6"/>
    <w:rsid w:val="20EE18C3"/>
    <w:rsid w:val="20EE18E1"/>
    <w:rsid w:val="20EE1A04"/>
    <w:rsid w:val="20EE1B0A"/>
    <w:rsid w:val="20EE1B34"/>
    <w:rsid w:val="20EE1B37"/>
    <w:rsid w:val="20EE1BF7"/>
    <w:rsid w:val="20EE1C0C"/>
    <w:rsid w:val="20EE1C33"/>
    <w:rsid w:val="20EE1D6D"/>
    <w:rsid w:val="20EE1DA3"/>
    <w:rsid w:val="20EE1F0E"/>
    <w:rsid w:val="20EE1FC7"/>
    <w:rsid w:val="20EE1FFC"/>
    <w:rsid w:val="20EE218A"/>
    <w:rsid w:val="20EE21A1"/>
    <w:rsid w:val="20EE21E1"/>
    <w:rsid w:val="20EE2206"/>
    <w:rsid w:val="20EE221B"/>
    <w:rsid w:val="20EE228F"/>
    <w:rsid w:val="20EE233D"/>
    <w:rsid w:val="20EE238E"/>
    <w:rsid w:val="20EE23A4"/>
    <w:rsid w:val="20EE243E"/>
    <w:rsid w:val="20EE243F"/>
    <w:rsid w:val="20EE2472"/>
    <w:rsid w:val="20EE24DE"/>
    <w:rsid w:val="20EE257F"/>
    <w:rsid w:val="20EE25CD"/>
    <w:rsid w:val="20EE25F5"/>
    <w:rsid w:val="20EE2605"/>
    <w:rsid w:val="20EE2699"/>
    <w:rsid w:val="20EE269C"/>
    <w:rsid w:val="20EE26C6"/>
    <w:rsid w:val="20EE26EF"/>
    <w:rsid w:val="20EE27B4"/>
    <w:rsid w:val="20EE28B1"/>
    <w:rsid w:val="20EE293A"/>
    <w:rsid w:val="20EE2950"/>
    <w:rsid w:val="20EE29C1"/>
    <w:rsid w:val="20EE29FA"/>
    <w:rsid w:val="20EE2A0E"/>
    <w:rsid w:val="20EE2A16"/>
    <w:rsid w:val="20EE2A71"/>
    <w:rsid w:val="20EE2A76"/>
    <w:rsid w:val="20EE2AA1"/>
    <w:rsid w:val="20EE2B80"/>
    <w:rsid w:val="20EE2C73"/>
    <w:rsid w:val="20EE2C85"/>
    <w:rsid w:val="20EE2CF7"/>
    <w:rsid w:val="20EE2CFB"/>
    <w:rsid w:val="20EE2E27"/>
    <w:rsid w:val="20EE2F20"/>
    <w:rsid w:val="20EE2F26"/>
    <w:rsid w:val="20EE2F39"/>
    <w:rsid w:val="20EE30BE"/>
    <w:rsid w:val="20EE30C6"/>
    <w:rsid w:val="20EE30C7"/>
    <w:rsid w:val="20EE30DC"/>
    <w:rsid w:val="20EE310A"/>
    <w:rsid w:val="20EE3110"/>
    <w:rsid w:val="20EE313B"/>
    <w:rsid w:val="20EE3149"/>
    <w:rsid w:val="20EE3228"/>
    <w:rsid w:val="20EE32B6"/>
    <w:rsid w:val="20EE32E0"/>
    <w:rsid w:val="20EE345C"/>
    <w:rsid w:val="20EE3471"/>
    <w:rsid w:val="20EE350F"/>
    <w:rsid w:val="20EE3594"/>
    <w:rsid w:val="20EE35B8"/>
    <w:rsid w:val="20EE36F1"/>
    <w:rsid w:val="20EE378A"/>
    <w:rsid w:val="20EE38B0"/>
    <w:rsid w:val="20EE3A11"/>
    <w:rsid w:val="20EE3A97"/>
    <w:rsid w:val="20EE3ABD"/>
    <w:rsid w:val="20EE3AF3"/>
    <w:rsid w:val="20EE3BB6"/>
    <w:rsid w:val="20EE3BDE"/>
    <w:rsid w:val="20EE3BEA"/>
    <w:rsid w:val="20EE3D01"/>
    <w:rsid w:val="20EE3E6A"/>
    <w:rsid w:val="20EE3EA3"/>
    <w:rsid w:val="20EE3EB7"/>
    <w:rsid w:val="20EE3F65"/>
    <w:rsid w:val="20EE4036"/>
    <w:rsid w:val="20EE40B2"/>
    <w:rsid w:val="20EE40D8"/>
    <w:rsid w:val="20EE4149"/>
    <w:rsid w:val="20EE4239"/>
    <w:rsid w:val="20EE4263"/>
    <w:rsid w:val="20EE4286"/>
    <w:rsid w:val="20EE42E5"/>
    <w:rsid w:val="20EE4348"/>
    <w:rsid w:val="20EE43B6"/>
    <w:rsid w:val="20EE440C"/>
    <w:rsid w:val="20EE449A"/>
    <w:rsid w:val="20EE460A"/>
    <w:rsid w:val="20EE46F3"/>
    <w:rsid w:val="20EE4724"/>
    <w:rsid w:val="20EE484B"/>
    <w:rsid w:val="20EE48B4"/>
    <w:rsid w:val="20EE491C"/>
    <w:rsid w:val="20EE4996"/>
    <w:rsid w:val="20EE4A99"/>
    <w:rsid w:val="20EE4B1B"/>
    <w:rsid w:val="20EE4BDA"/>
    <w:rsid w:val="20EE4C58"/>
    <w:rsid w:val="20EE4C5B"/>
    <w:rsid w:val="20EE4C6A"/>
    <w:rsid w:val="20EE4C74"/>
    <w:rsid w:val="20EE4C9F"/>
    <w:rsid w:val="20EE4CFA"/>
    <w:rsid w:val="20EE4DEA"/>
    <w:rsid w:val="20EE4E51"/>
    <w:rsid w:val="20EE4E56"/>
    <w:rsid w:val="20EE4E97"/>
    <w:rsid w:val="20EE510F"/>
    <w:rsid w:val="20EE5209"/>
    <w:rsid w:val="20EE524A"/>
    <w:rsid w:val="20EE528E"/>
    <w:rsid w:val="20EE5295"/>
    <w:rsid w:val="20EE531A"/>
    <w:rsid w:val="20EE5384"/>
    <w:rsid w:val="20EE5452"/>
    <w:rsid w:val="20EE54AF"/>
    <w:rsid w:val="20EE5535"/>
    <w:rsid w:val="20EE560C"/>
    <w:rsid w:val="20EE570C"/>
    <w:rsid w:val="20EE577E"/>
    <w:rsid w:val="20EE57A5"/>
    <w:rsid w:val="20EE5816"/>
    <w:rsid w:val="20EE584F"/>
    <w:rsid w:val="20EE58F7"/>
    <w:rsid w:val="20EE5923"/>
    <w:rsid w:val="20EE59A0"/>
    <w:rsid w:val="20EE59A3"/>
    <w:rsid w:val="20EE59C4"/>
    <w:rsid w:val="20EE5B85"/>
    <w:rsid w:val="20EE5C25"/>
    <w:rsid w:val="20EE5C48"/>
    <w:rsid w:val="20EE5EC6"/>
    <w:rsid w:val="20EE5FC1"/>
    <w:rsid w:val="20EE5FF2"/>
    <w:rsid w:val="20EE6003"/>
    <w:rsid w:val="20EE60B0"/>
    <w:rsid w:val="20EE60E9"/>
    <w:rsid w:val="20EE610A"/>
    <w:rsid w:val="20EE611C"/>
    <w:rsid w:val="20EE61F1"/>
    <w:rsid w:val="20EE627F"/>
    <w:rsid w:val="20EE62EA"/>
    <w:rsid w:val="20EE63CB"/>
    <w:rsid w:val="20EE6497"/>
    <w:rsid w:val="20EE649A"/>
    <w:rsid w:val="20EE649E"/>
    <w:rsid w:val="20EE64E3"/>
    <w:rsid w:val="20EE6594"/>
    <w:rsid w:val="20EE660D"/>
    <w:rsid w:val="20EE6638"/>
    <w:rsid w:val="20EE6740"/>
    <w:rsid w:val="20EE6779"/>
    <w:rsid w:val="20EE678D"/>
    <w:rsid w:val="20EE6799"/>
    <w:rsid w:val="20EE67BB"/>
    <w:rsid w:val="20EE687A"/>
    <w:rsid w:val="20EE6994"/>
    <w:rsid w:val="20EE6A19"/>
    <w:rsid w:val="20EE6A43"/>
    <w:rsid w:val="20EE6A64"/>
    <w:rsid w:val="20EE6B78"/>
    <w:rsid w:val="20EE6B93"/>
    <w:rsid w:val="20EE6CB9"/>
    <w:rsid w:val="20EE6CC4"/>
    <w:rsid w:val="20EE6D00"/>
    <w:rsid w:val="20EE6D1C"/>
    <w:rsid w:val="20EE6DD2"/>
    <w:rsid w:val="20EE6DF7"/>
    <w:rsid w:val="20EE6E0C"/>
    <w:rsid w:val="20EE6E1A"/>
    <w:rsid w:val="20EE6E47"/>
    <w:rsid w:val="20EE6EDC"/>
    <w:rsid w:val="20EE6FE7"/>
    <w:rsid w:val="20EE7087"/>
    <w:rsid w:val="20EE7204"/>
    <w:rsid w:val="20EE73A0"/>
    <w:rsid w:val="20EE740B"/>
    <w:rsid w:val="20EE75AE"/>
    <w:rsid w:val="20EE75FB"/>
    <w:rsid w:val="20EE7621"/>
    <w:rsid w:val="20EE7669"/>
    <w:rsid w:val="20EE775A"/>
    <w:rsid w:val="20EE77DB"/>
    <w:rsid w:val="20EE7869"/>
    <w:rsid w:val="20EE78C0"/>
    <w:rsid w:val="20EE78CC"/>
    <w:rsid w:val="20EE78E6"/>
    <w:rsid w:val="20EE79C3"/>
    <w:rsid w:val="20EE79E5"/>
    <w:rsid w:val="20EE7B31"/>
    <w:rsid w:val="20EE7B3E"/>
    <w:rsid w:val="20EE7B72"/>
    <w:rsid w:val="20EE7B9C"/>
    <w:rsid w:val="20EE7C16"/>
    <w:rsid w:val="20EE7C20"/>
    <w:rsid w:val="20EE7C2E"/>
    <w:rsid w:val="20EE7C34"/>
    <w:rsid w:val="20EE7C64"/>
    <w:rsid w:val="20EE7C71"/>
    <w:rsid w:val="20EE7D25"/>
    <w:rsid w:val="20EE7DCE"/>
    <w:rsid w:val="20EE7DFD"/>
    <w:rsid w:val="20EE7E32"/>
    <w:rsid w:val="20EE7EC2"/>
    <w:rsid w:val="20EE7FC8"/>
    <w:rsid w:val="20EF0050"/>
    <w:rsid w:val="20EF00B0"/>
    <w:rsid w:val="20EF00B9"/>
    <w:rsid w:val="20EF00D8"/>
    <w:rsid w:val="20EF016B"/>
    <w:rsid w:val="20EF01C0"/>
    <w:rsid w:val="20EF025E"/>
    <w:rsid w:val="20EF0276"/>
    <w:rsid w:val="20EF02AB"/>
    <w:rsid w:val="20EF02BD"/>
    <w:rsid w:val="20EF0464"/>
    <w:rsid w:val="20EF0587"/>
    <w:rsid w:val="20EF05AA"/>
    <w:rsid w:val="20EF05B8"/>
    <w:rsid w:val="20EF0637"/>
    <w:rsid w:val="20EF0672"/>
    <w:rsid w:val="20EF078C"/>
    <w:rsid w:val="20EF07CD"/>
    <w:rsid w:val="20EF07FC"/>
    <w:rsid w:val="20EF0846"/>
    <w:rsid w:val="20EF08B5"/>
    <w:rsid w:val="20EF09D4"/>
    <w:rsid w:val="20EF0B7B"/>
    <w:rsid w:val="20EF0BED"/>
    <w:rsid w:val="20EF0C01"/>
    <w:rsid w:val="20EF0C41"/>
    <w:rsid w:val="20EF0CBF"/>
    <w:rsid w:val="20EF0E5F"/>
    <w:rsid w:val="20EF0E67"/>
    <w:rsid w:val="20EF0E9E"/>
    <w:rsid w:val="20EF0EFB"/>
    <w:rsid w:val="20EF0F0E"/>
    <w:rsid w:val="20EF0F11"/>
    <w:rsid w:val="20EF0F1D"/>
    <w:rsid w:val="20EF0F2B"/>
    <w:rsid w:val="20EF0FBE"/>
    <w:rsid w:val="20EF1051"/>
    <w:rsid w:val="20EF108F"/>
    <w:rsid w:val="20EF1192"/>
    <w:rsid w:val="20EF1203"/>
    <w:rsid w:val="20EF1293"/>
    <w:rsid w:val="20EF1367"/>
    <w:rsid w:val="20EF1384"/>
    <w:rsid w:val="20EF14E2"/>
    <w:rsid w:val="20EF1568"/>
    <w:rsid w:val="20EF15BD"/>
    <w:rsid w:val="20EF15C6"/>
    <w:rsid w:val="20EF16EB"/>
    <w:rsid w:val="20EF1709"/>
    <w:rsid w:val="20EF171A"/>
    <w:rsid w:val="20EF176B"/>
    <w:rsid w:val="20EF177C"/>
    <w:rsid w:val="20EF190D"/>
    <w:rsid w:val="20EF1955"/>
    <w:rsid w:val="20EF1A8B"/>
    <w:rsid w:val="20EF1AB3"/>
    <w:rsid w:val="20EF1AF9"/>
    <w:rsid w:val="20EF1B60"/>
    <w:rsid w:val="20EF1BEB"/>
    <w:rsid w:val="20EF1D57"/>
    <w:rsid w:val="20EF1D5B"/>
    <w:rsid w:val="20EF1DB7"/>
    <w:rsid w:val="20EF1E16"/>
    <w:rsid w:val="20EF1E4C"/>
    <w:rsid w:val="20EF1E5D"/>
    <w:rsid w:val="20EF1E6C"/>
    <w:rsid w:val="20EF1EDB"/>
    <w:rsid w:val="20EF1FCC"/>
    <w:rsid w:val="20EF2036"/>
    <w:rsid w:val="20EF204A"/>
    <w:rsid w:val="20EF2102"/>
    <w:rsid w:val="20EF21BE"/>
    <w:rsid w:val="20EF2214"/>
    <w:rsid w:val="20EF2279"/>
    <w:rsid w:val="20EF233B"/>
    <w:rsid w:val="20EF2442"/>
    <w:rsid w:val="20EF2446"/>
    <w:rsid w:val="20EF248B"/>
    <w:rsid w:val="20EF24CC"/>
    <w:rsid w:val="20EF253D"/>
    <w:rsid w:val="20EF255D"/>
    <w:rsid w:val="20EF25DD"/>
    <w:rsid w:val="20EF25DF"/>
    <w:rsid w:val="20EF2694"/>
    <w:rsid w:val="20EF2825"/>
    <w:rsid w:val="20EF2B0F"/>
    <w:rsid w:val="20EF2C76"/>
    <w:rsid w:val="20EF2CE8"/>
    <w:rsid w:val="20EF2D67"/>
    <w:rsid w:val="20EF2DD7"/>
    <w:rsid w:val="20EF2E39"/>
    <w:rsid w:val="20EF2E51"/>
    <w:rsid w:val="20EF2F31"/>
    <w:rsid w:val="20EF2F3F"/>
    <w:rsid w:val="20EF2FCF"/>
    <w:rsid w:val="20EF3048"/>
    <w:rsid w:val="20EF310C"/>
    <w:rsid w:val="20EF3166"/>
    <w:rsid w:val="20EF31E2"/>
    <w:rsid w:val="20EF320B"/>
    <w:rsid w:val="20EF328C"/>
    <w:rsid w:val="20EF328F"/>
    <w:rsid w:val="20EF32BE"/>
    <w:rsid w:val="20EF32F5"/>
    <w:rsid w:val="20EF3325"/>
    <w:rsid w:val="20EF3384"/>
    <w:rsid w:val="20EF3406"/>
    <w:rsid w:val="20EF34FD"/>
    <w:rsid w:val="20EF35D9"/>
    <w:rsid w:val="20EF3634"/>
    <w:rsid w:val="20EF3644"/>
    <w:rsid w:val="20EF364F"/>
    <w:rsid w:val="20EF3759"/>
    <w:rsid w:val="20EF3804"/>
    <w:rsid w:val="20EF3810"/>
    <w:rsid w:val="20EF3907"/>
    <w:rsid w:val="20EF3939"/>
    <w:rsid w:val="20EF394A"/>
    <w:rsid w:val="20EF398A"/>
    <w:rsid w:val="20EF39B0"/>
    <w:rsid w:val="20EF3A78"/>
    <w:rsid w:val="20EF3AAB"/>
    <w:rsid w:val="20EF3B47"/>
    <w:rsid w:val="20EF3BD5"/>
    <w:rsid w:val="20EF3C0D"/>
    <w:rsid w:val="20EF3E11"/>
    <w:rsid w:val="20EF3ED3"/>
    <w:rsid w:val="20EF3EFC"/>
    <w:rsid w:val="20EF3FD9"/>
    <w:rsid w:val="20EF4017"/>
    <w:rsid w:val="20EF4033"/>
    <w:rsid w:val="20EF4036"/>
    <w:rsid w:val="20EF40D2"/>
    <w:rsid w:val="20EF4177"/>
    <w:rsid w:val="20EF417A"/>
    <w:rsid w:val="20EF4191"/>
    <w:rsid w:val="20EF4272"/>
    <w:rsid w:val="20EF4277"/>
    <w:rsid w:val="20EF443A"/>
    <w:rsid w:val="20EF447F"/>
    <w:rsid w:val="20EF4516"/>
    <w:rsid w:val="20EF45BC"/>
    <w:rsid w:val="20EF4600"/>
    <w:rsid w:val="20EF466B"/>
    <w:rsid w:val="20EF46D6"/>
    <w:rsid w:val="20EF4AA8"/>
    <w:rsid w:val="20EF4B0B"/>
    <w:rsid w:val="20EF4CE5"/>
    <w:rsid w:val="20EF4DBD"/>
    <w:rsid w:val="20EF4EBC"/>
    <w:rsid w:val="20EF4EC8"/>
    <w:rsid w:val="20EF4F63"/>
    <w:rsid w:val="20EF4F8E"/>
    <w:rsid w:val="20EF4FDA"/>
    <w:rsid w:val="20EF5314"/>
    <w:rsid w:val="20EF5448"/>
    <w:rsid w:val="20EF54FF"/>
    <w:rsid w:val="20EF5511"/>
    <w:rsid w:val="20EF5512"/>
    <w:rsid w:val="20EF5543"/>
    <w:rsid w:val="20EF555A"/>
    <w:rsid w:val="20EF557E"/>
    <w:rsid w:val="20EF5677"/>
    <w:rsid w:val="20EF56DC"/>
    <w:rsid w:val="20EF56F7"/>
    <w:rsid w:val="20EF5815"/>
    <w:rsid w:val="20EF5866"/>
    <w:rsid w:val="20EF5962"/>
    <w:rsid w:val="20EF5B7A"/>
    <w:rsid w:val="20EF5BB9"/>
    <w:rsid w:val="20EF5C4B"/>
    <w:rsid w:val="20EF5C50"/>
    <w:rsid w:val="20EF5C8D"/>
    <w:rsid w:val="20EF5CBD"/>
    <w:rsid w:val="20EF5D7E"/>
    <w:rsid w:val="20EF5DD5"/>
    <w:rsid w:val="20EF5E0B"/>
    <w:rsid w:val="20EF5F58"/>
    <w:rsid w:val="20EF5F75"/>
    <w:rsid w:val="20EF5F94"/>
    <w:rsid w:val="20EF5FFF"/>
    <w:rsid w:val="20EF6003"/>
    <w:rsid w:val="20EF605E"/>
    <w:rsid w:val="20EF6091"/>
    <w:rsid w:val="20EF611B"/>
    <w:rsid w:val="20EF616B"/>
    <w:rsid w:val="20EF617B"/>
    <w:rsid w:val="20EF61A8"/>
    <w:rsid w:val="20EF61CF"/>
    <w:rsid w:val="20EF61D6"/>
    <w:rsid w:val="20EF6216"/>
    <w:rsid w:val="20EF6285"/>
    <w:rsid w:val="20EF63CF"/>
    <w:rsid w:val="20EF6524"/>
    <w:rsid w:val="20EF656C"/>
    <w:rsid w:val="20EF674D"/>
    <w:rsid w:val="20EF6777"/>
    <w:rsid w:val="20EF67BD"/>
    <w:rsid w:val="20EF6A96"/>
    <w:rsid w:val="20EF6AA3"/>
    <w:rsid w:val="20EF6B29"/>
    <w:rsid w:val="20EF6BD7"/>
    <w:rsid w:val="20EF6CBD"/>
    <w:rsid w:val="20EF6CC7"/>
    <w:rsid w:val="20EF6CF9"/>
    <w:rsid w:val="20EF6EC0"/>
    <w:rsid w:val="20EF6EEF"/>
    <w:rsid w:val="20EF6F3A"/>
    <w:rsid w:val="20EF6F68"/>
    <w:rsid w:val="20EF6F74"/>
    <w:rsid w:val="20EF703F"/>
    <w:rsid w:val="20EF7077"/>
    <w:rsid w:val="20EF7196"/>
    <w:rsid w:val="20EF7200"/>
    <w:rsid w:val="20EF7205"/>
    <w:rsid w:val="20EF721D"/>
    <w:rsid w:val="20EF73CB"/>
    <w:rsid w:val="20EF7412"/>
    <w:rsid w:val="20EF7413"/>
    <w:rsid w:val="20EF7426"/>
    <w:rsid w:val="20EF74E2"/>
    <w:rsid w:val="20EF7605"/>
    <w:rsid w:val="20EF76A8"/>
    <w:rsid w:val="20EF76E0"/>
    <w:rsid w:val="20EF7735"/>
    <w:rsid w:val="20EF7751"/>
    <w:rsid w:val="20EF78A8"/>
    <w:rsid w:val="20EF78D2"/>
    <w:rsid w:val="20EF7968"/>
    <w:rsid w:val="20EF79EC"/>
    <w:rsid w:val="20EF7A84"/>
    <w:rsid w:val="20EF7AFB"/>
    <w:rsid w:val="20EF7B04"/>
    <w:rsid w:val="20EF7B17"/>
    <w:rsid w:val="20EF7B45"/>
    <w:rsid w:val="20EF7B5C"/>
    <w:rsid w:val="20EF7D87"/>
    <w:rsid w:val="20EF7E51"/>
    <w:rsid w:val="20EF7E97"/>
    <w:rsid w:val="20EF7EC9"/>
    <w:rsid w:val="20EF7ED0"/>
    <w:rsid w:val="20EF7FB8"/>
    <w:rsid w:val="20EF7FC4"/>
    <w:rsid w:val="20F00007"/>
    <w:rsid w:val="20F001A4"/>
    <w:rsid w:val="20F002B0"/>
    <w:rsid w:val="20F003D5"/>
    <w:rsid w:val="20F0042B"/>
    <w:rsid w:val="20F0056A"/>
    <w:rsid w:val="20F005CE"/>
    <w:rsid w:val="20F005EB"/>
    <w:rsid w:val="20F005ED"/>
    <w:rsid w:val="20F006BD"/>
    <w:rsid w:val="20F006DF"/>
    <w:rsid w:val="20F00709"/>
    <w:rsid w:val="20F0076C"/>
    <w:rsid w:val="20F00787"/>
    <w:rsid w:val="20F0078F"/>
    <w:rsid w:val="20F007A3"/>
    <w:rsid w:val="20F0086F"/>
    <w:rsid w:val="20F00981"/>
    <w:rsid w:val="20F00A15"/>
    <w:rsid w:val="20F00B32"/>
    <w:rsid w:val="20F00B6F"/>
    <w:rsid w:val="20F00B82"/>
    <w:rsid w:val="20F00CC1"/>
    <w:rsid w:val="20F00CD9"/>
    <w:rsid w:val="20F00D28"/>
    <w:rsid w:val="20F00D6D"/>
    <w:rsid w:val="20F00D9E"/>
    <w:rsid w:val="20F00DAA"/>
    <w:rsid w:val="20F00E42"/>
    <w:rsid w:val="20F00EB8"/>
    <w:rsid w:val="20F00F3B"/>
    <w:rsid w:val="20F01083"/>
    <w:rsid w:val="20F01113"/>
    <w:rsid w:val="20F011DE"/>
    <w:rsid w:val="20F0122F"/>
    <w:rsid w:val="20F01230"/>
    <w:rsid w:val="20F01304"/>
    <w:rsid w:val="20F014B8"/>
    <w:rsid w:val="20F014D9"/>
    <w:rsid w:val="20F01565"/>
    <w:rsid w:val="20F01579"/>
    <w:rsid w:val="20F015EA"/>
    <w:rsid w:val="20F01736"/>
    <w:rsid w:val="20F019AD"/>
    <w:rsid w:val="20F019F1"/>
    <w:rsid w:val="20F01B07"/>
    <w:rsid w:val="20F01B46"/>
    <w:rsid w:val="20F01B59"/>
    <w:rsid w:val="20F01C5D"/>
    <w:rsid w:val="20F01CA1"/>
    <w:rsid w:val="20F01CFB"/>
    <w:rsid w:val="20F01D34"/>
    <w:rsid w:val="20F01D79"/>
    <w:rsid w:val="20F01D99"/>
    <w:rsid w:val="20F01DA1"/>
    <w:rsid w:val="20F01DC4"/>
    <w:rsid w:val="20F01EC4"/>
    <w:rsid w:val="20F01F5C"/>
    <w:rsid w:val="20F01F85"/>
    <w:rsid w:val="20F01FF4"/>
    <w:rsid w:val="20F0207E"/>
    <w:rsid w:val="20F0209D"/>
    <w:rsid w:val="20F020DD"/>
    <w:rsid w:val="20F0211D"/>
    <w:rsid w:val="20F02146"/>
    <w:rsid w:val="20F021CE"/>
    <w:rsid w:val="20F02250"/>
    <w:rsid w:val="20F0237D"/>
    <w:rsid w:val="20F02479"/>
    <w:rsid w:val="20F02481"/>
    <w:rsid w:val="20F02534"/>
    <w:rsid w:val="20F02671"/>
    <w:rsid w:val="20F02712"/>
    <w:rsid w:val="20F0275F"/>
    <w:rsid w:val="20F027C3"/>
    <w:rsid w:val="20F02805"/>
    <w:rsid w:val="20F028E5"/>
    <w:rsid w:val="20F028F8"/>
    <w:rsid w:val="20F0297D"/>
    <w:rsid w:val="20F029C5"/>
    <w:rsid w:val="20F029E8"/>
    <w:rsid w:val="20F02A64"/>
    <w:rsid w:val="20F02A75"/>
    <w:rsid w:val="20F02A84"/>
    <w:rsid w:val="20F02A8C"/>
    <w:rsid w:val="20F02B43"/>
    <w:rsid w:val="20F02B48"/>
    <w:rsid w:val="20F02B68"/>
    <w:rsid w:val="20F02BF6"/>
    <w:rsid w:val="20F02CBC"/>
    <w:rsid w:val="20F02D0D"/>
    <w:rsid w:val="20F02DFC"/>
    <w:rsid w:val="20F02E9B"/>
    <w:rsid w:val="20F02E9C"/>
    <w:rsid w:val="20F02ECF"/>
    <w:rsid w:val="20F02F74"/>
    <w:rsid w:val="20F0300D"/>
    <w:rsid w:val="20F0302F"/>
    <w:rsid w:val="20F0313E"/>
    <w:rsid w:val="20F031BA"/>
    <w:rsid w:val="20F03241"/>
    <w:rsid w:val="20F0326B"/>
    <w:rsid w:val="20F03296"/>
    <w:rsid w:val="20F032F3"/>
    <w:rsid w:val="20F0331F"/>
    <w:rsid w:val="20F03398"/>
    <w:rsid w:val="20F0346A"/>
    <w:rsid w:val="20F034A1"/>
    <w:rsid w:val="20F034E9"/>
    <w:rsid w:val="20F0351C"/>
    <w:rsid w:val="20F03544"/>
    <w:rsid w:val="20F03581"/>
    <w:rsid w:val="20F035BE"/>
    <w:rsid w:val="20F03606"/>
    <w:rsid w:val="20F03657"/>
    <w:rsid w:val="20F036CA"/>
    <w:rsid w:val="20F038A1"/>
    <w:rsid w:val="20F038D6"/>
    <w:rsid w:val="20F03945"/>
    <w:rsid w:val="20F039B5"/>
    <w:rsid w:val="20F039DD"/>
    <w:rsid w:val="20F03ABE"/>
    <w:rsid w:val="20F03B95"/>
    <w:rsid w:val="20F03BDA"/>
    <w:rsid w:val="20F03C02"/>
    <w:rsid w:val="20F03C3D"/>
    <w:rsid w:val="20F03C9E"/>
    <w:rsid w:val="20F03D20"/>
    <w:rsid w:val="20F03D59"/>
    <w:rsid w:val="20F03DA9"/>
    <w:rsid w:val="20F03ECD"/>
    <w:rsid w:val="20F03F07"/>
    <w:rsid w:val="20F04001"/>
    <w:rsid w:val="20F0400C"/>
    <w:rsid w:val="20F04060"/>
    <w:rsid w:val="20F04082"/>
    <w:rsid w:val="20F040F3"/>
    <w:rsid w:val="20F0419B"/>
    <w:rsid w:val="20F041B0"/>
    <w:rsid w:val="20F04215"/>
    <w:rsid w:val="20F043A4"/>
    <w:rsid w:val="20F0441F"/>
    <w:rsid w:val="20F04456"/>
    <w:rsid w:val="20F0448B"/>
    <w:rsid w:val="20F044D6"/>
    <w:rsid w:val="20F044E9"/>
    <w:rsid w:val="20F044EC"/>
    <w:rsid w:val="20F04601"/>
    <w:rsid w:val="20F0461E"/>
    <w:rsid w:val="20F04697"/>
    <w:rsid w:val="20F046E7"/>
    <w:rsid w:val="20F047A1"/>
    <w:rsid w:val="20F04812"/>
    <w:rsid w:val="20F04870"/>
    <w:rsid w:val="20F048CE"/>
    <w:rsid w:val="20F048FB"/>
    <w:rsid w:val="20F04993"/>
    <w:rsid w:val="20F049B4"/>
    <w:rsid w:val="20F049BD"/>
    <w:rsid w:val="20F04AA0"/>
    <w:rsid w:val="20F04B17"/>
    <w:rsid w:val="20F04C77"/>
    <w:rsid w:val="20F04CA5"/>
    <w:rsid w:val="20F04CC1"/>
    <w:rsid w:val="20F04D6C"/>
    <w:rsid w:val="20F04D8B"/>
    <w:rsid w:val="20F04E67"/>
    <w:rsid w:val="20F04E86"/>
    <w:rsid w:val="20F04EF0"/>
    <w:rsid w:val="20F04F40"/>
    <w:rsid w:val="20F04F6A"/>
    <w:rsid w:val="20F04FE3"/>
    <w:rsid w:val="20F0505E"/>
    <w:rsid w:val="20F05069"/>
    <w:rsid w:val="20F050D4"/>
    <w:rsid w:val="20F0511C"/>
    <w:rsid w:val="20F05159"/>
    <w:rsid w:val="20F0515C"/>
    <w:rsid w:val="20F05269"/>
    <w:rsid w:val="20F052AF"/>
    <w:rsid w:val="20F052F4"/>
    <w:rsid w:val="20F0530C"/>
    <w:rsid w:val="20F05319"/>
    <w:rsid w:val="20F0536A"/>
    <w:rsid w:val="20F05391"/>
    <w:rsid w:val="20F053C5"/>
    <w:rsid w:val="20F053E3"/>
    <w:rsid w:val="20F054CB"/>
    <w:rsid w:val="20F0551C"/>
    <w:rsid w:val="20F0554A"/>
    <w:rsid w:val="20F05689"/>
    <w:rsid w:val="20F056B5"/>
    <w:rsid w:val="20F056FA"/>
    <w:rsid w:val="20F058B7"/>
    <w:rsid w:val="20F0591B"/>
    <w:rsid w:val="20F059B5"/>
    <w:rsid w:val="20F059E7"/>
    <w:rsid w:val="20F05A36"/>
    <w:rsid w:val="20F05A4A"/>
    <w:rsid w:val="20F05A70"/>
    <w:rsid w:val="20F05B29"/>
    <w:rsid w:val="20F05BC4"/>
    <w:rsid w:val="20F05C69"/>
    <w:rsid w:val="20F05C8C"/>
    <w:rsid w:val="20F05DEC"/>
    <w:rsid w:val="20F05DF4"/>
    <w:rsid w:val="20F05E36"/>
    <w:rsid w:val="20F05E76"/>
    <w:rsid w:val="20F05EA4"/>
    <w:rsid w:val="20F05EBB"/>
    <w:rsid w:val="20F05EF4"/>
    <w:rsid w:val="20F05F0C"/>
    <w:rsid w:val="20F0603C"/>
    <w:rsid w:val="20F06070"/>
    <w:rsid w:val="20F06105"/>
    <w:rsid w:val="20F061BE"/>
    <w:rsid w:val="20F0636A"/>
    <w:rsid w:val="20F06507"/>
    <w:rsid w:val="20F0659D"/>
    <w:rsid w:val="20F06659"/>
    <w:rsid w:val="20F06685"/>
    <w:rsid w:val="20F066FA"/>
    <w:rsid w:val="20F06710"/>
    <w:rsid w:val="20F06917"/>
    <w:rsid w:val="20F06938"/>
    <w:rsid w:val="20F06953"/>
    <w:rsid w:val="20F06A1B"/>
    <w:rsid w:val="20F06A84"/>
    <w:rsid w:val="20F06AA1"/>
    <w:rsid w:val="20F06AC9"/>
    <w:rsid w:val="20F06B96"/>
    <w:rsid w:val="20F06C06"/>
    <w:rsid w:val="20F06C1D"/>
    <w:rsid w:val="20F06C28"/>
    <w:rsid w:val="20F06C2A"/>
    <w:rsid w:val="20F06CA0"/>
    <w:rsid w:val="20F06CA6"/>
    <w:rsid w:val="20F06CD1"/>
    <w:rsid w:val="20F06D4D"/>
    <w:rsid w:val="20F06D62"/>
    <w:rsid w:val="20F06E25"/>
    <w:rsid w:val="20F06F26"/>
    <w:rsid w:val="20F06FB0"/>
    <w:rsid w:val="20F07107"/>
    <w:rsid w:val="20F0715C"/>
    <w:rsid w:val="20F07228"/>
    <w:rsid w:val="20F0725A"/>
    <w:rsid w:val="20F07294"/>
    <w:rsid w:val="20F07404"/>
    <w:rsid w:val="20F0743A"/>
    <w:rsid w:val="20F0743E"/>
    <w:rsid w:val="20F07495"/>
    <w:rsid w:val="20F07519"/>
    <w:rsid w:val="20F076C3"/>
    <w:rsid w:val="20F078CB"/>
    <w:rsid w:val="20F078EE"/>
    <w:rsid w:val="20F078F1"/>
    <w:rsid w:val="20F078FA"/>
    <w:rsid w:val="20F079DA"/>
    <w:rsid w:val="20F07A95"/>
    <w:rsid w:val="20F07AA5"/>
    <w:rsid w:val="20F07AE1"/>
    <w:rsid w:val="20F07BC5"/>
    <w:rsid w:val="20F07C0A"/>
    <w:rsid w:val="20F07C9D"/>
    <w:rsid w:val="20F07E94"/>
    <w:rsid w:val="20F07F17"/>
    <w:rsid w:val="20F1008C"/>
    <w:rsid w:val="20F10129"/>
    <w:rsid w:val="20F10158"/>
    <w:rsid w:val="20F10179"/>
    <w:rsid w:val="20F10194"/>
    <w:rsid w:val="20F10195"/>
    <w:rsid w:val="20F101DE"/>
    <w:rsid w:val="20F101F6"/>
    <w:rsid w:val="20F101F8"/>
    <w:rsid w:val="20F10212"/>
    <w:rsid w:val="20F1023F"/>
    <w:rsid w:val="20F1032E"/>
    <w:rsid w:val="20F1047D"/>
    <w:rsid w:val="20F10489"/>
    <w:rsid w:val="20F104E9"/>
    <w:rsid w:val="20F104EB"/>
    <w:rsid w:val="20F104F2"/>
    <w:rsid w:val="20F10507"/>
    <w:rsid w:val="20F10650"/>
    <w:rsid w:val="20F1070A"/>
    <w:rsid w:val="20F10732"/>
    <w:rsid w:val="20F1074D"/>
    <w:rsid w:val="20F107D3"/>
    <w:rsid w:val="20F1086C"/>
    <w:rsid w:val="20F108E7"/>
    <w:rsid w:val="20F10980"/>
    <w:rsid w:val="20F109A2"/>
    <w:rsid w:val="20F10A5A"/>
    <w:rsid w:val="20F10A71"/>
    <w:rsid w:val="20F10AB6"/>
    <w:rsid w:val="20F10BA2"/>
    <w:rsid w:val="20F10BFE"/>
    <w:rsid w:val="20F10C7F"/>
    <w:rsid w:val="20F10CC8"/>
    <w:rsid w:val="20F10CE9"/>
    <w:rsid w:val="20F10D55"/>
    <w:rsid w:val="20F10D6B"/>
    <w:rsid w:val="20F10D8E"/>
    <w:rsid w:val="20F10D93"/>
    <w:rsid w:val="20F10E00"/>
    <w:rsid w:val="20F10E6D"/>
    <w:rsid w:val="20F10E79"/>
    <w:rsid w:val="20F10FE5"/>
    <w:rsid w:val="20F11094"/>
    <w:rsid w:val="20F11142"/>
    <w:rsid w:val="20F1114B"/>
    <w:rsid w:val="20F11171"/>
    <w:rsid w:val="20F111C0"/>
    <w:rsid w:val="20F111E0"/>
    <w:rsid w:val="20F1123D"/>
    <w:rsid w:val="20F1131A"/>
    <w:rsid w:val="20F113EC"/>
    <w:rsid w:val="20F1161A"/>
    <w:rsid w:val="20F116A7"/>
    <w:rsid w:val="20F11786"/>
    <w:rsid w:val="20F11828"/>
    <w:rsid w:val="20F1187A"/>
    <w:rsid w:val="20F11918"/>
    <w:rsid w:val="20F119F5"/>
    <w:rsid w:val="20F11A91"/>
    <w:rsid w:val="20F11AB1"/>
    <w:rsid w:val="20F11C60"/>
    <w:rsid w:val="20F11D95"/>
    <w:rsid w:val="20F11DEB"/>
    <w:rsid w:val="20F11ED8"/>
    <w:rsid w:val="20F11F1F"/>
    <w:rsid w:val="20F11F90"/>
    <w:rsid w:val="20F11FB2"/>
    <w:rsid w:val="20F120A5"/>
    <w:rsid w:val="20F12150"/>
    <w:rsid w:val="20F12461"/>
    <w:rsid w:val="20F124B9"/>
    <w:rsid w:val="20F124FC"/>
    <w:rsid w:val="20F12509"/>
    <w:rsid w:val="20F12519"/>
    <w:rsid w:val="20F125C4"/>
    <w:rsid w:val="20F126FA"/>
    <w:rsid w:val="20F12722"/>
    <w:rsid w:val="20F12750"/>
    <w:rsid w:val="20F12757"/>
    <w:rsid w:val="20F127F7"/>
    <w:rsid w:val="20F12807"/>
    <w:rsid w:val="20F12942"/>
    <w:rsid w:val="20F12985"/>
    <w:rsid w:val="20F12988"/>
    <w:rsid w:val="20F129E1"/>
    <w:rsid w:val="20F12AA6"/>
    <w:rsid w:val="20F12B4E"/>
    <w:rsid w:val="20F12B83"/>
    <w:rsid w:val="20F12BF4"/>
    <w:rsid w:val="20F12C11"/>
    <w:rsid w:val="20F12C65"/>
    <w:rsid w:val="20F12CDD"/>
    <w:rsid w:val="20F12D44"/>
    <w:rsid w:val="20F12D5A"/>
    <w:rsid w:val="20F12E26"/>
    <w:rsid w:val="20F12F5E"/>
    <w:rsid w:val="20F12F7D"/>
    <w:rsid w:val="20F12FC0"/>
    <w:rsid w:val="20F12FFB"/>
    <w:rsid w:val="20F1311C"/>
    <w:rsid w:val="20F13134"/>
    <w:rsid w:val="20F13235"/>
    <w:rsid w:val="20F13267"/>
    <w:rsid w:val="20F1346C"/>
    <w:rsid w:val="20F134BF"/>
    <w:rsid w:val="20F13584"/>
    <w:rsid w:val="20F1359C"/>
    <w:rsid w:val="20F135DB"/>
    <w:rsid w:val="20F13656"/>
    <w:rsid w:val="20F13660"/>
    <w:rsid w:val="20F137A7"/>
    <w:rsid w:val="20F138FC"/>
    <w:rsid w:val="20F13994"/>
    <w:rsid w:val="20F13A6E"/>
    <w:rsid w:val="20F13C6A"/>
    <w:rsid w:val="20F13CD0"/>
    <w:rsid w:val="20F13D96"/>
    <w:rsid w:val="20F13E1C"/>
    <w:rsid w:val="20F13E2E"/>
    <w:rsid w:val="20F13E54"/>
    <w:rsid w:val="20F13E94"/>
    <w:rsid w:val="20F13F0D"/>
    <w:rsid w:val="20F13FA8"/>
    <w:rsid w:val="20F13FFF"/>
    <w:rsid w:val="20F1402D"/>
    <w:rsid w:val="20F14086"/>
    <w:rsid w:val="20F14125"/>
    <w:rsid w:val="20F14209"/>
    <w:rsid w:val="20F14227"/>
    <w:rsid w:val="20F14245"/>
    <w:rsid w:val="20F14269"/>
    <w:rsid w:val="20F14379"/>
    <w:rsid w:val="20F143F3"/>
    <w:rsid w:val="20F144BD"/>
    <w:rsid w:val="20F14501"/>
    <w:rsid w:val="20F1450B"/>
    <w:rsid w:val="20F1452C"/>
    <w:rsid w:val="20F1453F"/>
    <w:rsid w:val="20F146F2"/>
    <w:rsid w:val="20F14703"/>
    <w:rsid w:val="20F14776"/>
    <w:rsid w:val="20F147C2"/>
    <w:rsid w:val="20F14951"/>
    <w:rsid w:val="20F149E3"/>
    <w:rsid w:val="20F149EF"/>
    <w:rsid w:val="20F14A78"/>
    <w:rsid w:val="20F14AFC"/>
    <w:rsid w:val="20F14B54"/>
    <w:rsid w:val="20F14BA8"/>
    <w:rsid w:val="20F14BC2"/>
    <w:rsid w:val="20F14C6D"/>
    <w:rsid w:val="20F14C7F"/>
    <w:rsid w:val="20F14D05"/>
    <w:rsid w:val="20F14D3D"/>
    <w:rsid w:val="20F14D46"/>
    <w:rsid w:val="20F14E53"/>
    <w:rsid w:val="20F14E57"/>
    <w:rsid w:val="20F14E9D"/>
    <w:rsid w:val="20F14F6C"/>
    <w:rsid w:val="20F14FB8"/>
    <w:rsid w:val="20F14FD6"/>
    <w:rsid w:val="20F14FFF"/>
    <w:rsid w:val="20F15009"/>
    <w:rsid w:val="20F15087"/>
    <w:rsid w:val="20F150BD"/>
    <w:rsid w:val="20F151D4"/>
    <w:rsid w:val="20F152B0"/>
    <w:rsid w:val="20F15363"/>
    <w:rsid w:val="20F15440"/>
    <w:rsid w:val="20F155F8"/>
    <w:rsid w:val="20F1560A"/>
    <w:rsid w:val="20F15618"/>
    <w:rsid w:val="20F1564F"/>
    <w:rsid w:val="20F15762"/>
    <w:rsid w:val="20F157A6"/>
    <w:rsid w:val="20F15872"/>
    <w:rsid w:val="20F1590C"/>
    <w:rsid w:val="20F159C6"/>
    <w:rsid w:val="20F159E8"/>
    <w:rsid w:val="20F15A50"/>
    <w:rsid w:val="20F15A60"/>
    <w:rsid w:val="20F15AEB"/>
    <w:rsid w:val="20F15B2F"/>
    <w:rsid w:val="20F15B69"/>
    <w:rsid w:val="20F15BF2"/>
    <w:rsid w:val="20F15C7D"/>
    <w:rsid w:val="20F15CA6"/>
    <w:rsid w:val="20F15CED"/>
    <w:rsid w:val="20F15D00"/>
    <w:rsid w:val="20F15D21"/>
    <w:rsid w:val="20F15DF1"/>
    <w:rsid w:val="20F15F69"/>
    <w:rsid w:val="20F15F7A"/>
    <w:rsid w:val="20F16082"/>
    <w:rsid w:val="20F160F7"/>
    <w:rsid w:val="20F161D3"/>
    <w:rsid w:val="20F161F2"/>
    <w:rsid w:val="20F161F3"/>
    <w:rsid w:val="20F161FE"/>
    <w:rsid w:val="20F16294"/>
    <w:rsid w:val="20F162F7"/>
    <w:rsid w:val="20F16439"/>
    <w:rsid w:val="20F1643D"/>
    <w:rsid w:val="20F16451"/>
    <w:rsid w:val="20F1651E"/>
    <w:rsid w:val="20F1674E"/>
    <w:rsid w:val="20F16806"/>
    <w:rsid w:val="20F16824"/>
    <w:rsid w:val="20F16975"/>
    <w:rsid w:val="20F16A64"/>
    <w:rsid w:val="20F16A6E"/>
    <w:rsid w:val="20F16ADC"/>
    <w:rsid w:val="20F16C48"/>
    <w:rsid w:val="20F16C73"/>
    <w:rsid w:val="20F16C83"/>
    <w:rsid w:val="20F16D8A"/>
    <w:rsid w:val="20F16E84"/>
    <w:rsid w:val="20F16EF3"/>
    <w:rsid w:val="20F16FB5"/>
    <w:rsid w:val="20F17168"/>
    <w:rsid w:val="20F17206"/>
    <w:rsid w:val="20F172AA"/>
    <w:rsid w:val="20F172CE"/>
    <w:rsid w:val="20F172D7"/>
    <w:rsid w:val="20F17402"/>
    <w:rsid w:val="20F174A0"/>
    <w:rsid w:val="20F174AF"/>
    <w:rsid w:val="20F175A9"/>
    <w:rsid w:val="20F17697"/>
    <w:rsid w:val="20F1769D"/>
    <w:rsid w:val="20F1779F"/>
    <w:rsid w:val="20F17896"/>
    <w:rsid w:val="20F17930"/>
    <w:rsid w:val="20F179C7"/>
    <w:rsid w:val="20F17BF7"/>
    <w:rsid w:val="20F17C5B"/>
    <w:rsid w:val="20F17C92"/>
    <w:rsid w:val="20F17CC3"/>
    <w:rsid w:val="20F17D82"/>
    <w:rsid w:val="20F17DBB"/>
    <w:rsid w:val="20F17E38"/>
    <w:rsid w:val="20F17E70"/>
    <w:rsid w:val="20F2010F"/>
    <w:rsid w:val="20F20165"/>
    <w:rsid w:val="20F201AC"/>
    <w:rsid w:val="20F201E6"/>
    <w:rsid w:val="20F201FF"/>
    <w:rsid w:val="20F20247"/>
    <w:rsid w:val="20F202A9"/>
    <w:rsid w:val="20F20349"/>
    <w:rsid w:val="20F20421"/>
    <w:rsid w:val="20F20435"/>
    <w:rsid w:val="20F204B4"/>
    <w:rsid w:val="20F20542"/>
    <w:rsid w:val="20F20582"/>
    <w:rsid w:val="20F20627"/>
    <w:rsid w:val="20F20695"/>
    <w:rsid w:val="20F206DA"/>
    <w:rsid w:val="20F20839"/>
    <w:rsid w:val="20F2084D"/>
    <w:rsid w:val="20F20A19"/>
    <w:rsid w:val="20F20A43"/>
    <w:rsid w:val="20F20A54"/>
    <w:rsid w:val="20F20BA9"/>
    <w:rsid w:val="20F20BEA"/>
    <w:rsid w:val="20F20BED"/>
    <w:rsid w:val="20F20C6D"/>
    <w:rsid w:val="20F20C84"/>
    <w:rsid w:val="20F20C89"/>
    <w:rsid w:val="20F20E06"/>
    <w:rsid w:val="20F20E11"/>
    <w:rsid w:val="20F20E21"/>
    <w:rsid w:val="20F20EAB"/>
    <w:rsid w:val="20F20EB9"/>
    <w:rsid w:val="20F20EE3"/>
    <w:rsid w:val="20F20FE4"/>
    <w:rsid w:val="20F21099"/>
    <w:rsid w:val="20F210D7"/>
    <w:rsid w:val="20F211CC"/>
    <w:rsid w:val="20F211ED"/>
    <w:rsid w:val="20F212CC"/>
    <w:rsid w:val="20F2135D"/>
    <w:rsid w:val="20F213E1"/>
    <w:rsid w:val="20F21404"/>
    <w:rsid w:val="20F2159E"/>
    <w:rsid w:val="20F215AF"/>
    <w:rsid w:val="20F21621"/>
    <w:rsid w:val="20F216D1"/>
    <w:rsid w:val="20F21727"/>
    <w:rsid w:val="20F2181B"/>
    <w:rsid w:val="20F21844"/>
    <w:rsid w:val="20F21A25"/>
    <w:rsid w:val="20F21A52"/>
    <w:rsid w:val="20F21A83"/>
    <w:rsid w:val="20F21A95"/>
    <w:rsid w:val="20F21ADA"/>
    <w:rsid w:val="20F21C09"/>
    <w:rsid w:val="20F21C9F"/>
    <w:rsid w:val="20F21CF9"/>
    <w:rsid w:val="20F21ED0"/>
    <w:rsid w:val="20F2206F"/>
    <w:rsid w:val="20F2209B"/>
    <w:rsid w:val="20F22160"/>
    <w:rsid w:val="20F22346"/>
    <w:rsid w:val="20F223E2"/>
    <w:rsid w:val="20F22413"/>
    <w:rsid w:val="20F22449"/>
    <w:rsid w:val="20F2245D"/>
    <w:rsid w:val="20F2250B"/>
    <w:rsid w:val="20F22579"/>
    <w:rsid w:val="20F225A2"/>
    <w:rsid w:val="20F22632"/>
    <w:rsid w:val="20F2272B"/>
    <w:rsid w:val="20F2274D"/>
    <w:rsid w:val="20F227F8"/>
    <w:rsid w:val="20F22892"/>
    <w:rsid w:val="20F228F4"/>
    <w:rsid w:val="20F229EF"/>
    <w:rsid w:val="20F22A2E"/>
    <w:rsid w:val="20F22AA5"/>
    <w:rsid w:val="20F22ABA"/>
    <w:rsid w:val="20F22B61"/>
    <w:rsid w:val="20F22C5C"/>
    <w:rsid w:val="20F22D02"/>
    <w:rsid w:val="20F22DEC"/>
    <w:rsid w:val="20F22ED7"/>
    <w:rsid w:val="20F22FE2"/>
    <w:rsid w:val="20F23069"/>
    <w:rsid w:val="20F23084"/>
    <w:rsid w:val="20F231C2"/>
    <w:rsid w:val="20F232CB"/>
    <w:rsid w:val="20F232EF"/>
    <w:rsid w:val="20F2331C"/>
    <w:rsid w:val="20F233C9"/>
    <w:rsid w:val="20F2349E"/>
    <w:rsid w:val="20F234AA"/>
    <w:rsid w:val="20F2366F"/>
    <w:rsid w:val="20F236B6"/>
    <w:rsid w:val="20F237A7"/>
    <w:rsid w:val="20F237FB"/>
    <w:rsid w:val="20F23B3E"/>
    <w:rsid w:val="20F23B8C"/>
    <w:rsid w:val="20F23C6D"/>
    <w:rsid w:val="20F23ECA"/>
    <w:rsid w:val="20F23ECD"/>
    <w:rsid w:val="20F23F1D"/>
    <w:rsid w:val="20F23F6B"/>
    <w:rsid w:val="20F2403C"/>
    <w:rsid w:val="20F24048"/>
    <w:rsid w:val="20F24079"/>
    <w:rsid w:val="20F240E7"/>
    <w:rsid w:val="20F24125"/>
    <w:rsid w:val="20F24154"/>
    <w:rsid w:val="20F241D1"/>
    <w:rsid w:val="20F24235"/>
    <w:rsid w:val="20F2430C"/>
    <w:rsid w:val="20F24315"/>
    <w:rsid w:val="20F2436C"/>
    <w:rsid w:val="20F2448D"/>
    <w:rsid w:val="20F2450C"/>
    <w:rsid w:val="20F2464C"/>
    <w:rsid w:val="20F2469E"/>
    <w:rsid w:val="20F24790"/>
    <w:rsid w:val="20F247D7"/>
    <w:rsid w:val="20F2484D"/>
    <w:rsid w:val="20F2485E"/>
    <w:rsid w:val="20F248DC"/>
    <w:rsid w:val="20F24970"/>
    <w:rsid w:val="20F24BF6"/>
    <w:rsid w:val="20F24C61"/>
    <w:rsid w:val="20F24CE9"/>
    <w:rsid w:val="20F24D64"/>
    <w:rsid w:val="20F24D87"/>
    <w:rsid w:val="20F24E31"/>
    <w:rsid w:val="20F24EF0"/>
    <w:rsid w:val="20F2504C"/>
    <w:rsid w:val="20F250D9"/>
    <w:rsid w:val="20F25127"/>
    <w:rsid w:val="20F25178"/>
    <w:rsid w:val="20F2520D"/>
    <w:rsid w:val="20F25236"/>
    <w:rsid w:val="20F25374"/>
    <w:rsid w:val="20F25472"/>
    <w:rsid w:val="20F25488"/>
    <w:rsid w:val="20F25542"/>
    <w:rsid w:val="20F25574"/>
    <w:rsid w:val="20F25587"/>
    <w:rsid w:val="20F25604"/>
    <w:rsid w:val="20F25614"/>
    <w:rsid w:val="20F25625"/>
    <w:rsid w:val="20F25641"/>
    <w:rsid w:val="20F2565D"/>
    <w:rsid w:val="20F2571C"/>
    <w:rsid w:val="20F2574F"/>
    <w:rsid w:val="20F257F0"/>
    <w:rsid w:val="20F25863"/>
    <w:rsid w:val="20F2586B"/>
    <w:rsid w:val="20F258B6"/>
    <w:rsid w:val="20F258BE"/>
    <w:rsid w:val="20F258C8"/>
    <w:rsid w:val="20F25A45"/>
    <w:rsid w:val="20F25B94"/>
    <w:rsid w:val="20F25BA6"/>
    <w:rsid w:val="20F25BF4"/>
    <w:rsid w:val="20F25C44"/>
    <w:rsid w:val="20F25D20"/>
    <w:rsid w:val="20F25DB2"/>
    <w:rsid w:val="20F25DE3"/>
    <w:rsid w:val="20F25E6B"/>
    <w:rsid w:val="20F25EB2"/>
    <w:rsid w:val="20F25F32"/>
    <w:rsid w:val="20F25FBC"/>
    <w:rsid w:val="20F25FCD"/>
    <w:rsid w:val="20F26015"/>
    <w:rsid w:val="20F260BE"/>
    <w:rsid w:val="20F26148"/>
    <w:rsid w:val="20F261A4"/>
    <w:rsid w:val="20F261AA"/>
    <w:rsid w:val="20F261E2"/>
    <w:rsid w:val="20F2629D"/>
    <w:rsid w:val="20F26438"/>
    <w:rsid w:val="20F264DC"/>
    <w:rsid w:val="20F26549"/>
    <w:rsid w:val="20F265C3"/>
    <w:rsid w:val="20F26634"/>
    <w:rsid w:val="20F26640"/>
    <w:rsid w:val="20F2673A"/>
    <w:rsid w:val="20F26741"/>
    <w:rsid w:val="20F26764"/>
    <w:rsid w:val="20F26792"/>
    <w:rsid w:val="20F26829"/>
    <w:rsid w:val="20F268E8"/>
    <w:rsid w:val="20F269E6"/>
    <w:rsid w:val="20F269FD"/>
    <w:rsid w:val="20F26A57"/>
    <w:rsid w:val="20F26B7C"/>
    <w:rsid w:val="20F26D0F"/>
    <w:rsid w:val="20F26D6B"/>
    <w:rsid w:val="20F26DA3"/>
    <w:rsid w:val="20F26DDD"/>
    <w:rsid w:val="20F26E89"/>
    <w:rsid w:val="20F26F36"/>
    <w:rsid w:val="20F26F59"/>
    <w:rsid w:val="20F26F69"/>
    <w:rsid w:val="20F27080"/>
    <w:rsid w:val="20F27085"/>
    <w:rsid w:val="20F2729C"/>
    <w:rsid w:val="20F272BB"/>
    <w:rsid w:val="20F272DA"/>
    <w:rsid w:val="20F2730E"/>
    <w:rsid w:val="20F27323"/>
    <w:rsid w:val="20F273BD"/>
    <w:rsid w:val="20F27467"/>
    <w:rsid w:val="20F27490"/>
    <w:rsid w:val="20F274A4"/>
    <w:rsid w:val="20F274DC"/>
    <w:rsid w:val="20F27663"/>
    <w:rsid w:val="20F276B1"/>
    <w:rsid w:val="20F276E4"/>
    <w:rsid w:val="20F2772D"/>
    <w:rsid w:val="20F2777E"/>
    <w:rsid w:val="20F277E8"/>
    <w:rsid w:val="20F2781B"/>
    <w:rsid w:val="20F2787E"/>
    <w:rsid w:val="20F278E8"/>
    <w:rsid w:val="20F27A87"/>
    <w:rsid w:val="20F27AD7"/>
    <w:rsid w:val="20F27B05"/>
    <w:rsid w:val="20F27B60"/>
    <w:rsid w:val="20F27C16"/>
    <w:rsid w:val="20F27C68"/>
    <w:rsid w:val="20F27C89"/>
    <w:rsid w:val="20F27CBC"/>
    <w:rsid w:val="20F27CD2"/>
    <w:rsid w:val="20F27CD9"/>
    <w:rsid w:val="20F27E47"/>
    <w:rsid w:val="20F27EC3"/>
    <w:rsid w:val="20F27F3E"/>
    <w:rsid w:val="20F27F56"/>
    <w:rsid w:val="20F27F74"/>
    <w:rsid w:val="20F30146"/>
    <w:rsid w:val="20F3014A"/>
    <w:rsid w:val="20F3022C"/>
    <w:rsid w:val="20F3027B"/>
    <w:rsid w:val="20F302A2"/>
    <w:rsid w:val="20F302BB"/>
    <w:rsid w:val="20F30445"/>
    <w:rsid w:val="20F3044F"/>
    <w:rsid w:val="20F3069D"/>
    <w:rsid w:val="20F308C4"/>
    <w:rsid w:val="20F30913"/>
    <w:rsid w:val="20F30960"/>
    <w:rsid w:val="20F309B5"/>
    <w:rsid w:val="20F30A00"/>
    <w:rsid w:val="20F30A17"/>
    <w:rsid w:val="20F30A59"/>
    <w:rsid w:val="20F30AFB"/>
    <w:rsid w:val="20F30C07"/>
    <w:rsid w:val="20F30C11"/>
    <w:rsid w:val="20F30C7F"/>
    <w:rsid w:val="20F30CD7"/>
    <w:rsid w:val="20F30D86"/>
    <w:rsid w:val="20F30DBA"/>
    <w:rsid w:val="20F30E1B"/>
    <w:rsid w:val="20F30E21"/>
    <w:rsid w:val="20F30EAD"/>
    <w:rsid w:val="20F30EBA"/>
    <w:rsid w:val="20F30F33"/>
    <w:rsid w:val="20F30FC4"/>
    <w:rsid w:val="20F3103B"/>
    <w:rsid w:val="20F31066"/>
    <w:rsid w:val="20F31158"/>
    <w:rsid w:val="20F31196"/>
    <w:rsid w:val="20F31215"/>
    <w:rsid w:val="20F31317"/>
    <w:rsid w:val="20F3135E"/>
    <w:rsid w:val="20F3138D"/>
    <w:rsid w:val="20F3141B"/>
    <w:rsid w:val="20F314AA"/>
    <w:rsid w:val="20F317F2"/>
    <w:rsid w:val="20F31867"/>
    <w:rsid w:val="20F318DC"/>
    <w:rsid w:val="20F31920"/>
    <w:rsid w:val="20F3197F"/>
    <w:rsid w:val="20F31B27"/>
    <w:rsid w:val="20F31BF2"/>
    <w:rsid w:val="20F31C87"/>
    <w:rsid w:val="20F31D00"/>
    <w:rsid w:val="20F31D18"/>
    <w:rsid w:val="20F31D4D"/>
    <w:rsid w:val="20F31DA3"/>
    <w:rsid w:val="20F31F1B"/>
    <w:rsid w:val="20F31F7C"/>
    <w:rsid w:val="20F3201B"/>
    <w:rsid w:val="20F32131"/>
    <w:rsid w:val="20F3213B"/>
    <w:rsid w:val="20F32263"/>
    <w:rsid w:val="20F32348"/>
    <w:rsid w:val="20F32426"/>
    <w:rsid w:val="20F32429"/>
    <w:rsid w:val="20F3247A"/>
    <w:rsid w:val="20F32489"/>
    <w:rsid w:val="20F324B5"/>
    <w:rsid w:val="20F32533"/>
    <w:rsid w:val="20F3256A"/>
    <w:rsid w:val="20F32610"/>
    <w:rsid w:val="20F32627"/>
    <w:rsid w:val="20F327C0"/>
    <w:rsid w:val="20F32817"/>
    <w:rsid w:val="20F328C9"/>
    <w:rsid w:val="20F328D9"/>
    <w:rsid w:val="20F328FB"/>
    <w:rsid w:val="20F3298A"/>
    <w:rsid w:val="20F329A0"/>
    <w:rsid w:val="20F32A7E"/>
    <w:rsid w:val="20F32A92"/>
    <w:rsid w:val="20F32A9B"/>
    <w:rsid w:val="20F32AF3"/>
    <w:rsid w:val="20F32BC8"/>
    <w:rsid w:val="20F32C0B"/>
    <w:rsid w:val="20F32CFA"/>
    <w:rsid w:val="20F32D44"/>
    <w:rsid w:val="20F32D81"/>
    <w:rsid w:val="20F32D87"/>
    <w:rsid w:val="20F32DC8"/>
    <w:rsid w:val="20F32E2D"/>
    <w:rsid w:val="20F32E5E"/>
    <w:rsid w:val="20F32E71"/>
    <w:rsid w:val="20F32ED3"/>
    <w:rsid w:val="20F32FA7"/>
    <w:rsid w:val="20F331B3"/>
    <w:rsid w:val="20F331E4"/>
    <w:rsid w:val="20F33271"/>
    <w:rsid w:val="20F332EE"/>
    <w:rsid w:val="20F333D9"/>
    <w:rsid w:val="20F334A5"/>
    <w:rsid w:val="20F3355C"/>
    <w:rsid w:val="20F335C3"/>
    <w:rsid w:val="20F3361C"/>
    <w:rsid w:val="20F33648"/>
    <w:rsid w:val="20F33653"/>
    <w:rsid w:val="20F33687"/>
    <w:rsid w:val="20F33694"/>
    <w:rsid w:val="20F336C0"/>
    <w:rsid w:val="20F33719"/>
    <w:rsid w:val="20F33756"/>
    <w:rsid w:val="20F33862"/>
    <w:rsid w:val="20F3386A"/>
    <w:rsid w:val="20F33876"/>
    <w:rsid w:val="20F33904"/>
    <w:rsid w:val="20F3397E"/>
    <w:rsid w:val="20F33A06"/>
    <w:rsid w:val="20F33A75"/>
    <w:rsid w:val="20F33B62"/>
    <w:rsid w:val="20F33B89"/>
    <w:rsid w:val="20F33B9C"/>
    <w:rsid w:val="20F33C30"/>
    <w:rsid w:val="20F33CA1"/>
    <w:rsid w:val="20F33DD6"/>
    <w:rsid w:val="20F33E6E"/>
    <w:rsid w:val="20F33E89"/>
    <w:rsid w:val="20F33EA3"/>
    <w:rsid w:val="20F340C7"/>
    <w:rsid w:val="20F3433D"/>
    <w:rsid w:val="20F343E4"/>
    <w:rsid w:val="20F34444"/>
    <w:rsid w:val="20F344C4"/>
    <w:rsid w:val="20F3454B"/>
    <w:rsid w:val="20F345C8"/>
    <w:rsid w:val="20F346F5"/>
    <w:rsid w:val="20F3475D"/>
    <w:rsid w:val="20F347D0"/>
    <w:rsid w:val="20F347D4"/>
    <w:rsid w:val="20F3485E"/>
    <w:rsid w:val="20F34951"/>
    <w:rsid w:val="20F349B3"/>
    <w:rsid w:val="20F34A68"/>
    <w:rsid w:val="20F34AD6"/>
    <w:rsid w:val="20F34B51"/>
    <w:rsid w:val="20F34BE9"/>
    <w:rsid w:val="20F34CC1"/>
    <w:rsid w:val="20F34D05"/>
    <w:rsid w:val="20F34E98"/>
    <w:rsid w:val="20F34F3A"/>
    <w:rsid w:val="20F34F3F"/>
    <w:rsid w:val="20F3500D"/>
    <w:rsid w:val="20F35086"/>
    <w:rsid w:val="20F350E8"/>
    <w:rsid w:val="20F35148"/>
    <w:rsid w:val="20F35193"/>
    <w:rsid w:val="20F351FA"/>
    <w:rsid w:val="20F35201"/>
    <w:rsid w:val="20F35206"/>
    <w:rsid w:val="20F35214"/>
    <w:rsid w:val="20F352ED"/>
    <w:rsid w:val="20F35339"/>
    <w:rsid w:val="20F353AE"/>
    <w:rsid w:val="20F3553E"/>
    <w:rsid w:val="20F3557F"/>
    <w:rsid w:val="20F355B1"/>
    <w:rsid w:val="20F355ED"/>
    <w:rsid w:val="20F3568B"/>
    <w:rsid w:val="20F3569C"/>
    <w:rsid w:val="20F356C1"/>
    <w:rsid w:val="20F3580B"/>
    <w:rsid w:val="20F3581B"/>
    <w:rsid w:val="20F3583E"/>
    <w:rsid w:val="20F3587E"/>
    <w:rsid w:val="20F358BE"/>
    <w:rsid w:val="20F35921"/>
    <w:rsid w:val="20F35939"/>
    <w:rsid w:val="20F35981"/>
    <w:rsid w:val="20F359F6"/>
    <w:rsid w:val="20F35A99"/>
    <w:rsid w:val="20F35AFA"/>
    <w:rsid w:val="20F35B50"/>
    <w:rsid w:val="20F35B84"/>
    <w:rsid w:val="20F35C5B"/>
    <w:rsid w:val="20F35C66"/>
    <w:rsid w:val="20F35E61"/>
    <w:rsid w:val="20F35FBC"/>
    <w:rsid w:val="20F3605D"/>
    <w:rsid w:val="20F36156"/>
    <w:rsid w:val="20F36196"/>
    <w:rsid w:val="20F361D1"/>
    <w:rsid w:val="20F3625A"/>
    <w:rsid w:val="20F36289"/>
    <w:rsid w:val="20F36314"/>
    <w:rsid w:val="20F36362"/>
    <w:rsid w:val="20F363BD"/>
    <w:rsid w:val="20F3642E"/>
    <w:rsid w:val="20F364D8"/>
    <w:rsid w:val="20F364F0"/>
    <w:rsid w:val="20F36544"/>
    <w:rsid w:val="20F365B4"/>
    <w:rsid w:val="20F365FE"/>
    <w:rsid w:val="20F3661F"/>
    <w:rsid w:val="20F3662B"/>
    <w:rsid w:val="20F36654"/>
    <w:rsid w:val="20F36690"/>
    <w:rsid w:val="20F36736"/>
    <w:rsid w:val="20F3678E"/>
    <w:rsid w:val="20F3684E"/>
    <w:rsid w:val="20F3692F"/>
    <w:rsid w:val="20F36A13"/>
    <w:rsid w:val="20F36A36"/>
    <w:rsid w:val="20F36A41"/>
    <w:rsid w:val="20F36A5C"/>
    <w:rsid w:val="20F36A65"/>
    <w:rsid w:val="20F36B1D"/>
    <w:rsid w:val="20F36B6A"/>
    <w:rsid w:val="20F36BD9"/>
    <w:rsid w:val="20F36CF8"/>
    <w:rsid w:val="20F36E37"/>
    <w:rsid w:val="20F36FFE"/>
    <w:rsid w:val="20F37044"/>
    <w:rsid w:val="20F371F8"/>
    <w:rsid w:val="20F37228"/>
    <w:rsid w:val="20F372D6"/>
    <w:rsid w:val="20F372DA"/>
    <w:rsid w:val="20F37340"/>
    <w:rsid w:val="20F3737F"/>
    <w:rsid w:val="20F37490"/>
    <w:rsid w:val="20F37516"/>
    <w:rsid w:val="20F3753E"/>
    <w:rsid w:val="20F3758C"/>
    <w:rsid w:val="20F37614"/>
    <w:rsid w:val="20F37660"/>
    <w:rsid w:val="20F376D5"/>
    <w:rsid w:val="20F3779E"/>
    <w:rsid w:val="20F377AB"/>
    <w:rsid w:val="20F37871"/>
    <w:rsid w:val="20F37896"/>
    <w:rsid w:val="20F378A1"/>
    <w:rsid w:val="20F378C7"/>
    <w:rsid w:val="20F37903"/>
    <w:rsid w:val="20F37955"/>
    <w:rsid w:val="20F379E0"/>
    <w:rsid w:val="20F37B34"/>
    <w:rsid w:val="20F37B5D"/>
    <w:rsid w:val="20F37B74"/>
    <w:rsid w:val="20F37B89"/>
    <w:rsid w:val="20F37B91"/>
    <w:rsid w:val="20F37BA0"/>
    <w:rsid w:val="20F37BD4"/>
    <w:rsid w:val="20F37BD6"/>
    <w:rsid w:val="20F37C19"/>
    <w:rsid w:val="20F37C6D"/>
    <w:rsid w:val="20F37C6E"/>
    <w:rsid w:val="20F37D0F"/>
    <w:rsid w:val="20F37F29"/>
    <w:rsid w:val="20F37F57"/>
    <w:rsid w:val="20F37FCF"/>
    <w:rsid w:val="20F40042"/>
    <w:rsid w:val="20F400B4"/>
    <w:rsid w:val="20F40250"/>
    <w:rsid w:val="20F402BE"/>
    <w:rsid w:val="20F4038D"/>
    <w:rsid w:val="20F4042B"/>
    <w:rsid w:val="20F40498"/>
    <w:rsid w:val="20F4051E"/>
    <w:rsid w:val="20F405CF"/>
    <w:rsid w:val="20F40643"/>
    <w:rsid w:val="20F40656"/>
    <w:rsid w:val="20F40698"/>
    <w:rsid w:val="20F406A7"/>
    <w:rsid w:val="20F406BE"/>
    <w:rsid w:val="20F40700"/>
    <w:rsid w:val="20F4071D"/>
    <w:rsid w:val="20F40753"/>
    <w:rsid w:val="20F40802"/>
    <w:rsid w:val="20F4088F"/>
    <w:rsid w:val="20F408D2"/>
    <w:rsid w:val="20F40934"/>
    <w:rsid w:val="20F40960"/>
    <w:rsid w:val="20F4096E"/>
    <w:rsid w:val="20F4097E"/>
    <w:rsid w:val="20F40A5B"/>
    <w:rsid w:val="20F40AC8"/>
    <w:rsid w:val="20F40B25"/>
    <w:rsid w:val="20F40B3A"/>
    <w:rsid w:val="20F40B78"/>
    <w:rsid w:val="20F40CA4"/>
    <w:rsid w:val="20F40D1B"/>
    <w:rsid w:val="20F40D28"/>
    <w:rsid w:val="20F40D33"/>
    <w:rsid w:val="20F40D89"/>
    <w:rsid w:val="20F40EC0"/>
    <w:rsid w:val="20F40EE7"/>
    <w:rsid w:val="20F40F0E"/>
    <w:rsid w:val="20F40F4B"/>
    <w:rsid w:val="20F40FB6"/>
    <w:rsid w:val="20F40FE0"/>
    <w:rsid w:val="20F40FE9"/>
    <w:rsid w:val="20F410E1"/>
    <w:rsid w:val="20F411D3"/>
    <w:rsid w:val="20F41362"/>
    <w:rsid w:val="20F413EC"/>
    <w:rsid w:val="20F414AB"/>
    <w:rsid w:val="20F415C4"/>
    <w:rsid w:val="20F41624"/>
    <w:rsid w:val="20F4169F"/>
    <w:rsid w:val="20F4175D"/>
    <w:rsid w:val="20F41793"/>
    <w:rsid w:val="20F417E9"/>
    <w:rsid w:val="20F418A5"/>
    <w:rsid w:val="20F418D1"/>
    <w:rsid w:val="20F418E7"/>
    <w:rsid w:val="20F419D3"/>
    <w:rsid w:val="20F41AFF"/>
    <w:rsid w:val="20F41BAD"/>
    <w:rsid w:val="20F41BCE"/>
    <w:rsid w:val="20F41BDD"/>
    <w:rsid w:val="20F41C76"/>
    <w:rsid w:val="20F41D03"/>
    <w:rsid w:val="20F41D35"/>
    <w:rsid w:val="20F41D8D"/>
    <w:rsid w:val="20F41E53"/>
    <w:rsid w:val="20F41E8C"/>
    <w:rsid w:val="20F41EF5"/>
    <w:rsid w:val="20F41F10"/>
    <w:rsid w:val="20F41FDA"/>
    <w:rsid w:val="20F421CA"/>
    <w:rsid w:val="20F42214"/>
    <w:rsid w:val="20F42272"/>
    <w:rsid w:val="20F422CC"/>
    <w:rsid w:val="20F42410"/>
    <w:rsid w:val="20F42411"/>
    <w:rsid w:val="20F4241A"/>
    <w:rsid w:val="20F42495"/>
    <w:rsid w:val="20F42534"/>
    <w:rsid w:val="20F426EC"/>
    <w:rsid w:val="20F42734"/>
    <w:rsid w:val="20F4289B"/>
    <w:rsid w:val="20F429FC"/>
    <w:rsid w:val="20F42A0B"/>
    <w:rsid w:val="20F42B01"/>
    <w:rsid w:val="20F42BED"/>
    <w:rsid w:val="20F42C49"/>
    <w:rsid w:val="20F42C6B"/>
    <w:rsid w:val="20F42C82"/>
    <w:rsid w:val="20F42CD5"/>
    <w:rsid w:val="20F42CF2"/>
    <w:rsid w:val="20F42D14"/>
    <w:rsid w:val="20F42DBC"/>
    <w:rsid w:val="20F42DE3"/>
    <w:rsid w:val="20F42DF0"/>
    <w:rsid w:val="20F42E4D"/>
    <w:rsid w:val="20F42EFC"/>
    <w:rsid w:val="20F42FC3"/>
    <w:rsid w:val="20F4307C"/>
    <w:rsid w:val="20F4329D"/>
    <w:rsid w:val="20F432BE"/>
    <w:rsid w:val="20F432FA"/>
    <w:rsid w:val="20F433AD"/>
    <w:rsid w:val="20F433B9"/>
    <w:rsid w:val="20F4342C"/>
    <w:rsid w:val="20F4343E"/>
    <w:rsid w:val="20F43619"/>
    <w:rsid w:val="20F4367B"/>
    <w:rsid w:val="20F437D0"/>
    <w:rsid w:val="20F4385B"/>
    <w:rsid w:val="20F43899"/>
    <w:rsid w:val="20F43A6E"/>
    <w:rsid w:val="20F43BAA"/>
    <w:rsid w:val="20F43C2F"/>
    <w:rsid w:val="20F43CD9"/>
    <w:rsid w:val="20F43D5C"/>
    <w:rsid w:val="20F43D99"/>
    <w:rsid w:val="20F43D9C"/>
    <w:rsid w:val="20F43E14"/>
    <w:rsid w:val="20F43E46"/>
    <w:rsid w:val="20F43E4B"/>
    <w:rsid w:val="20F43E63"/>
    <w:rsid w:val="20F43F91"/>
    <w:rsid w:val="20F43FB1"/>
    <w:rsid w:val="20F441E3"/>
    <w:rsid w:val="20F44232"/>
    <w:rsid w:val="20F4435C"/>
    <w:rsid w:val="20F443E9"/>
    <w:rsid w:val="20F44490"/>
    <w:rsid w:val="20F44497"/>
    <w:rsid w:val="20F44511"/>
    <w:rsid w:val="20F4451D"/>
    <w:rsid w:val="20F446F9"/>
    <w:rsid w:val="20F44707"/>
    <w:rsid w:val="20F4471A"/>
    <w:rsid w:val="20F44723"/>
    <w:rsid w:val="20F4474A"/>
    <w:rsid w:val="20F447EE"/>
    <w:rsid w:val="20F4485E"/>
    <w:rsid w:val="20F44903"/>
    <w:rsid w:val="20F4492D"/>
    <w:rsid w:val="20F44959"/>
    <w:rsid w:val="20F44A22"/>
    <w:rsid w:val="20F44ADB"/>
    <w:rsid w:val="20F44AE2"/>
    <w:rsid w:val="20F44B52"/>
    <w:rsid w:val="20F44BE9"/>
    <w:rsid w:val="20F44D29"/>
    <w:rsid w:val="20F44D4F"/>
    <w:rsid w:val="20F44D7F"/>
    <w:rsid w:val="20F44F2B"/>
    <w:rsid w:val="20F44F72"/>
    <w:rsid w:val="20F4506A"/>
    <w:rsid w:val="20F450F6"/>
    <w:rsid w:val="20F45165"/>
    <w:rsid w:val="20F4519B"/>
    <w:rsid w:val="20F4522D"/>
    <w:rsid w:val="20F452E3"/>
    <w:rsid w:val="20F452FB"/>
    <w:rsid w:val="20F45431"/>
    <w:rsid w:val="20F4546A"/>
    <w:rsid w:val="20F45507"/>
    <w:rsid w:val="20F4552F"/>
    <w:rsid w:val="20F455FB"/>
    <w:rsid w:val="20F4568F"/>
    <w:rsid w:val="20F456D6"/>
    <w:rsid w:val="20F4571D"/>
    <w:rsid w:val="20F45761"/>
    <w:rsid w:val="20F457EA"/>
    <w:rsid w:val="20F457FC"/>
    <w:rsid w:val="20F45837"/>
    <w:rsid w:val="20F45927"/>
    <w:rsid w:val="20F459F6"/>
    <w:rsid w:val="20F45A0C"/>
    <w:rsid w:val="20F45AE0"/>
    <w:rsid w:val="20F45BC5"/>
    <w:rsid w:val="20F45BE5"/>
    <w:rsid w:val="20F45C21"/>
    <w:rsid w:val="20F45C89"/>
    <w:rsid w:val="20F45CB0"/>
    <w:rsid w:val="20F45D2A"/>
    <w:rsid w:val="20F45DA5"/>
    <w:rsid w:val="20F45E81"/>
    <w:rsid w:val="20F45EB0"/>
    <w:rsid w:val="20F45F8E"/>
    <w:rsid w:val="20F45FEB"/>
    <w:rsid w:val="20F4606B"/>
    <w:rsid w:val="20F4609B"/>
    <w:rsid w:val="20F460C1"/>
    <w:rsid w:val="20F461B7"/>
    <w:rsid w:val="20F46204"/>
    <w:rsid w:val="20F463FF"/>
    <w:rsid w:val="20F4643C"/>
    <w:rsid w:val="20F464DA"/>
    <w:rsid w:val="20F464DD"/>
    <w:rsid w:val="20F46567"/>
    <w:rsid w:val="20F465E9"/>
    <w:rsid w:val="20F4660C"/>
    <w:rsid w:val="20F466B2"/>
    <w:rsid w:val="20F466C8"/>
    <w:rsid w:val="20F4675F"/>
    <w:rsid w:val="20F4689B"/>
    <w:rsid w:val="20F4689D"/>
    <w:rsid w:val="20F468EF"/>
    <w:rsid w:val="20F46936"/>
    <w:rsid w:val="20F46997"/>
    <w:rsid w:val="20F469A9"/>
    <w:rsid w:val="20F46A11"/>
    <w:rsid w:val="20F46B99"/>
    <w:rsid w:val="20F46BD2"/>
    <w:rsid w:val="20F46BD6"/>
    <w:rsid w:val="20F46CC5"/>
    <w:rsid w:val="20F46D1C"/>
    <w:rsid w:val="20F46E17"/>
    <w:rsid w:val="20F46E26"/>
    <w:rsid w:val="20F46E2C"/>
    <w:rsid w:val="20F46F2A"/>
    <w:rsid w:val="20F46FE9"/>
    <w:rsid w:val="20F4712C"/>
    <w:rsid w:val="20F47203"/>
    <w:rsid w:val="20F47259"/>
    <w:rsid w:val="20F47301"/>
    <w:rsid w:val="20F4730E"/>
    <w:rsid w:val="20F47317"/>
    <w:rsid w:val="20F4754C"/>
    <w:rsid w:val="20F47595"/>
    <w:rsid w:val="20F4769A"/>
    <w:rsid w:val="20F476D5"/>
    <w:rsid w:val="20F47744"/>
    <w:rsid w:val="20F47755"/>
    <w:rsid w:val="20F479B1"/>
    <w:rsid w:val="20F479D8"/>
    <w:rsid w:val="20F47A13"/>
    <w:rsid w:val="20F47A22"/>
    <w:rsid w:val="20F47A81"/>
    <w:rsid w:val="20F47AA0"/>
    <w:rsid w:val="20F47AAE"/>
    <w:rsid w:val="20F47B47"/>
    <w:rsid w:val="20F47B9D"/>
    <w:rsid w:val="20F47C52"/>
    <w:rsid w:val="20F47C73"/>
    <w:rsid w:val="20F47CA6"/>
    <w:rsid w:val="20F47D3F"/>
    <w:rsid w:val="20F47DF2"/>
    <w:rsid w:val="20F47EB9"/>
    <w:rsid w:val="20F47EE7"/>
    <w:rsid w:val="20F47F6D"/>
    <w:rsid w:val="20F47FED"/>
    <w:rsid w:val="20F5002D"/>
    <w:rsid w:val="20F500F2"/>
    <w:rsid w:val="20F50247"/>
    <w:rsid w:val="20F5026B"/>
    <w:rsid w:val="20F50283"/>
    <w:rsid w:val="20F502E8"/>
    <w:rsid w:val="20F50362"/>
    <w:rsid w:val="20F503DE"/>
    <w:rsid w:val="20F50438"/>
    <w:rsid w:val="20F5043D"/>
    <w:rsid w:val="20F5047E"/>
    <w:rsid w:val="20F504E1"/>
    <w:rsid w:val="20F50506"/>
    <w:rsid w:val="20F50573"/>
    <w:rsid w:val="20F505CC"/>
    <w:rsid w:val="20F5063C"/>
    <w:rsid w:val="20F50688"/>
    <w:rsid w:val="20F506EF"/>
    <w:rsid w:val="20F50723"/>
    <w:rsid w:val="20F507C1"/>
    <w:rsid w:val="20F508E4"/>
    <w:rsid w:val="20F508E8"/>
    <w:rsid w:val="20F50969"/>
    <w:rsid w:val="20F5096E"/>
    <w:rsid w:val="20F509B6"/>
    <w:rsid w:val="20F509B8"/>
    <w:rsid w:val="20F50C8E"/>
    <w:rsid w:val="20F50CC9"/>
    <w:rsid w:val="20F50CF9"/>
    <w:rsid w:val="20F50D43"/>
    <w:rsid w:val="20F50DBA"/>
    <w:rsid w:val="20F50DFE"/>
    <w:rsid w:val="20F50F85"/>
    <w:rsid w:val="20F50FC7"/>
    <w:rsid w:val="20F51010"/>
    <w:rsid w:val="20F510A4"/>
    <w:rsid w:val="20F510ED"/>
    <w:rsid w:val="20F5110A"/>
    <w:rsid w:val="20F51175"/>
    <w:rsid w:val="20F51379"/>
    <w:rsid w:val="20F51387"/>
    <w:rsid w:val="20F513D6"/>
    <w:rsid w:val="20F51419"/>
    <w:rsid w:val="20F5147E"/>
    <w:rsid w:val="20F5159B"/>
    <w:rsid w:val="20F5160F"/>
    <w:rsid w:val="20F51670"/>
    <w:rsid w:val="20F516A7"/>
    <w:rsid w:val="20F516A9"/>
    <w:rsid w:val="20F51730"/>
    <w:rsid w:val="20F51734"/>
    <w:rsid w:val="20F51886"/>
    <w:rsid w:val="20F518F1"/>
    <w:rsid w:val="20F518FF"/>
    <w:rsid w:val="20F5196C"/>
    <w:rsid w:val="20F51AAE"/>
    <w:rsid w:val="20F51B11"/>
    <w:rsid w:val="20F51BC2"/>
    <w:rsid w:val="20F51C03"/>
    <w:rsid w:val="20F51C2F"/>
    <w:rsid w:val="20F51C39"/>
    <w:rsid w:val="20F51C62"/>
    <w:rsid w:val="20F51D5D"/>
    <w:rsid w:val="20F51D7A"/>
    <w:rsid w:val="20F52018"/>
    <w:rsid w:val="20F52042"/>
    <w:rsid w:val="20F520DC"/>
    <w:rsid w:val="20F521C8"/>
    <w:rsid w:val="20F52243"/>
    <w:rsid w:val="20F525E5"/>
    <w:rsid w:val="20F525E7"/>
    <w:rsid w:val="20F5261B"/>
    <w:rsid w:val="20F52700"/>
    <w:rsid w:val="20F5270C"/>
    <w:rsid w:val="20F52824"/>
    <w:rsid w:val="20F5282C"/>
    <w:rsid w:val="20F52888"/>
    <w:rsid w:val="20F5290D"/>
    <w:rsid w:val="20F52A27"/>
    <w:rsid w:val="20F52A6E"/>
    <w:rsid w:val="20F52ABF"/>
    <w:rsid w:val="20F52AD6"/>
    <w:rsid w:val="20F52AF5"/>
    <w:rsid w:val="20F52C6A"/>
    <w:rsid w:val="20F52D86"/>
    <w:rsid w:val="20F52E13"/>
    <w:rsid w:val="20F52E74"/>
    <w:rsid w:val="20F52E8E"/>
    <w:rsid w:val="20F52FDC"/>
    <w:rsid w:val="20F530AA"/>
    <w:rsid w:val="20F530FB"/>
    <w:rsid w:val="20F530FC"/>
    <w:rsid w:val="20F53116"/>
    <w:rsid w:val="20F531AF"/>
    <w:rsid w:val="20F531D6"/>
    <w:rsid w:val="20F53339"/>
    <w:rsid w:val="20F5349D"/>
    <w:rsid w:val="20F534B7"/>
    <w:rsid w:val="20F534D7"/>
    <w:rsid w:val="20F534F0"/>
    <w:rsid w:val="20F5359C"/>
    <w:rsid w:val="20F536E8"/>
    <w:rsid w:val="20F5374B"/>
    <w:rsid w:val="20F5382C"/>
    <w:rsid w:val="20F5383F"/>
    <w:rsid w:val="20F538BA"/>
    <w:rsid w:val="20F538E6"/>
    <w:rsid w:val="20F538F2"/>
    <w:rsid w:val="20F53929"/>
    <w:rsid w:val="20F53992"/>
    <w:rsid w:val="20F53A11"/>
    <w:rsid w:val="20F53A2F"/>
    <w:rsid w:val="20F53AA5"/>
    <w:rsid w:val="20F53ACD"/>
    <w:rsid w:val="20F53B7A"/>
    <w:rsid w:val="20F53DB4"/>
    <w:rsid w:val="20F53E25"/>
    <w:rsid w:val="20F53EA7"/>
    <w:rsid w:val="20F53F10"/>
    <w:rsid w:val="20F53F2D"/>
    <w:rsid w:val="20F53F89"/>
    <w:rsid w:val="20F53F8D"/>
    <w:rsid w:val="20F53FAA"/>
    <w:rsid w:val="20F54018"/>
    <w:rsid w:val="20F5402D"/>
    <w:rsid w:val="20F54081"/>
    <w:rsid w:val="20F5413A"/>
    <w:rsid w:val="20F542D5"/>
    <w:rsid w:val="20F54339"/>
    <w:rsid w:val="20F54445"/>
    <w:rsid w:val="20F54506"/>
    <w:rsid w:val="20F54605"/>
    <w:rsid w:val="20F546C2"/>
    <w:rsid w:val="20F546DC"/>
    <w:rsid w:val="20F547CF"/>
    <w:rsid w:val="20F5485E"/>
    <w:rsid w:val="20F54870"/>
    <w:rsid w:val="20F5490D"/>
    <w:rsid w:val="20F5494F"/>
    <w:rsid w:val="20F5498A"/>
    <w:rsid w:val="20F54A0E"/>
    <w:rsid w:val="20F54C10"/>
    <w:rsid w:val="20F54C6F"/>
    <w:rsid w:val="20F54C72"/>
    <w:rsid w:val="20F54D4E"/>
    <w:rsid w:val="20F54D57"/>
    <w:rsid w:val="20F54EC0"/>
    <w:rsid w:val="20F54F63"/>
    <w:rsid w:val="20F54F72"/>
    <w:rsid w:val="20F5508B"/>
    <w:rsid w:val="20F551A3"/>
    <w:rsid w:val="20F55447"/>
    <w:rsid w:val="20F55474"/>
    <w:rsid w:val="20F55507"/>
    <w:rsid w:val="20F55594"/>
    <w:rsid w:val="20F555C5"/>
    <w:rsid w:val="20F5567C"/>
    <w:rsid w:val="20F55824"/>
    <w:rsid w:val="20F55849"/>
    <w:rsid w:val="20F55853"/>
    <w:rsid w:val="20F558B7"/>
    <w:rsid w:val="20F55959"/>
    <w:rsid w:val="20F55AED"/>
    <w:rsid w:val="20F55B1F"/>
    <w:rsid w:val="20F55B26"/>
    <w:rsid w:val="20F55B88"/>
    <w:rsid w:val="20F55C8F"/>
    <w:rsid w:val="20F55CE1"/>
    <w:rsid w:val="20F55E7E"/>
    <w:rsid w:val="20F55E8C"/>
    <w:rsid w:val="20F55E9C"/>
    <w:rsid w:val="20F55ECE"/>
    <w:rsid w:val="20F55F18"/>
    <w:rsid w:val="20F56015"/>
    <w:rsid w:val="20F561DF"/>
    <w:rsid w:val="20F56288"/>
    <w:rsid w:val="20F56435"/>
    <w:rsid w:val="20F5644F"/>
    <w:rsid w:val="20F564E5"/>
    <w:rsid w:val="20F5660C"/>
    <w:rsid w:val="20F5666D"/>
    <w:rsid w:val="20F566A2"/>
    <w:rsid w:val="20F567FA"/>
    <w:rsid w:val="20F56807"/>
    <w:rsid w:val="20F568F8"/>
    <w:rsid w:val="20F56907"/>
    <w:rsid w:val="20F5691D"/>
    <w:rsid w:val="20F56921"/>
    <w:rsid w:val="20F5694B"/>
    <w:rsid w:val="20F5698A"/>
    <w:rsid w:val="20F56A0C"/>
    <w:rsid w:val="20F56A82"/>
    <w:rsid w:val="20F56AAC"/>
    <w:rsid w:val="20F56AB2"/>
    <w:rsid w:val="20F56ABB"/>
    <w:rsid w:val="20F56B43"/>
    <w:rsid w:val="20F56B66"/>
    <w:rsid w:val="20F56BEA"/>
    <w:rsid w:val="20F56BED"/>
    <w:rsid w:val="20F56BF5"/>
    <w:rsid w:val="20F56C06"/>
    <w:rsid w:val="20F56C19"/>
    <w:rsid w:val="20F56C28"/>
    <w:rsid w:val="20F56D01"/>
    <w:rsid w:val="20F56D5E"/>
    <w:rsid w:val="20F56D62"/>
    <w:rsid w:val="20F56D7F"/>
    <w:rsid w:val="20F56DA6"/>
    <w:rsid w:val="20F56DA9"/>
    <w:rsid w:val="20F57056"/>
    <w:rsid w:val="20F570EF"/>
    <w:rsid w:val="20F57101"/>
    <w:rsid w:val="20F571D0"/>
    <w:rsid w:val="20F571DA"/>
    <w:rsid w:val="20F572B3"/>
    <w:rsid w:val="20F572B4"/>
    <w:rsid w:val="20F57356"/>
    <w:rsid w:val="20F57366"/>
    <w:rsid w:val="20F57377"/>
    <w:rsid w:val="20F57397"/>
    <w:rsid w:val="20F573A3"/>
    <w:rsid w:val="20F5744C"/>
    <w:rsid w:val="20F575AC"/>
    <w:rsid w:val="20F575EA"/>
    <w:rsid w:val="20F575F4"/>
    <w:rsid w:val="20F57647"/>
    <w:rsid w:val="20F5774E"/>
    <w:rsid w:val="20F577D7"/>
    <w:rsid w:val="20F5780E"/>
    <w:rsid w:val="20F57824"/>
    <w:rsid w:val="20F57832"/>
    <w:rsid w:val="20F57838"/>
    <w:rsid w:val="20F5783A"/>
    <w:rsid w:val="20F57B14"/>
    <w:rsid w:val="20F57B42"/>
    <w:rsid w:val="20F57BCF"/>
    <w:rsid w:val="20F57CD6"/>
    <w:rsid w:val="20F57D2B"/>
    <w:rsid w:val="20F57D41"/>
    <w:rsid w:val="20F57D98"/>
    <w:rsid w:val="20F57DBD"/>
    <w:rsid w:val="20F57EEB"/>
    <w:rsid w:val="20F57F91"/>
    <w:rsid w:val="20F57FD4"/>
    <w:rsid w:val="20F60179"/>
    <w:rsid w:val="20F60243"/>
    <w:rsid w:val="20F60299"/>
    <w:rsid w:val="20F602BD"/>
    <w:rsid w:val="20F602F1"/>
    <w:rsid w:val="20F60302"/>
    <w:rsid w:val="20F6032A"/>
    <w:rsid w:val="20F603EE"/>
    <w:rsid w:val="20F60532"/>
    <w:rsid w:val="20F605BF"/>
    <w:rsid w:val="20F60609"/>
    <w:rsid w:val="20F6068D"/>
    <w:rsid w:val="20F6068E"/>
    <w:rsid w:val="20F606C4"/>
    <w:rsid w:val="20F607C7"/>
    <w:rsid w:val="20F60822"/>
    <w:rsid w:val="20F608D2"/>
    <w:rsid w:val="20F6090A"/>
    <w:rsid w:val="20F6092D"/>
    <w:rsid w:val="20F60957"/>
    <w:rsid w:val="20F6098E"/>
    <w:rsid w:val="20F60994"/>
    <w:rsid w:val="20F60A07"/>
    <w:rsid w:val="20F60A39"/>
    <w:rsid w:val="20F60A47"/>
    <w:rsid w:val="20F60A9E"/>
    <w:rsid w:val="20F60AF4"/>
    <w:rsid w:val="20F60B50"/>
    <w:rsid w:val="20F60B7A"/>
    <w:rsid w:val="20F60B88"/>
    <w:rsid w:val="20F60BD9"/>
    <w:rsid w:val="20F60C31"/>
    <w:rsid w:val="20F60C39"/>
    <w:rsid w:val="20F60C6F"/>
    <w:rsid w:val="20F60CA2"/>
    <w:rsid w:val="20F60CAC"/>
    <w:rsid w:val="20F60DD1"/>
    <w:rsid w:val="20F6102E"/>
    <w:rsid w:val="20F610D7"/>
    <w:rsid w:val="20F611C9"/>
    <w:rsid w:val="20F61245"/>
    <w:rsid w:val="20F6125D"/>
    <w:rsid w:val="20F612FD"/>
    <w:rsid w:val="20F61356"/>
    <w:rsid w:val="20F61382"/>
    <w:rsid w:val="20F61386"/>
    <w:rsid w:val="20F6144D"/>
    <w:rsid w:val="20F61505"/>
    <w:rsid w:val="20F615CA"/>
    <w:rsid w:val="20F6160C"/>
    <w:rsid w:val="20F61789"/>
    <w:rsid w:val="20F6179F"/>
    <w:rsid w:val="20F617AA"/>
    <w:rsid w:val="20F61873"/>
    <w:rsid w:val="20F619BB"/>
    <w:rsid w:val="20F619F7"/>
    <w:rsid w:val="20F61A6E"/>
    <w:rsid w:val="20F61A82"/>
    <w:rsid w:val="20F61B25"/>
    <w:rsid w:val="20F61B2B"/>
    <w:rsid w:val="20F61CB1"/>
    <w:rsid w:val="20F61DB0"/>
    <w:rsid w:val="20F61DF2"/>
    <w:rsid w:val="20F61DFC"/>
    <w:rsid w:val="20F61E68"/>
    <w:rsid w:val="20F61FAC"/>
    <w:rsid w:val="20F61FB8"/>
    <w:rsid w:val="20F620A2"/>
    <w:rsid w:val="20F620E0"/>
    <w:rsid w:val="20F62171"/>
    <w:rsid w:val="20F62194"/>
    <w:rsid w:val="20F62263"/>
    <w:rsid w:val="20F622B3"/>
    <w:rsid w:val="20F622DE"/>
    <w:rsid w:val="20F623D7"/>
    <w:rsid w:val="20F62406"/>
    <w:rsid w:val="20F62451"/>
    <w:rsid w:val="20F62566"/>
    <w:rsid w:val="20F6266F"/>
    <w:rsid w:val="20F626B3"/>
    <w:rsid w:val="20F626D5"/>
    <w:rsid w:val="20F626F0"/>
    <w:rsid w:val="20F6273C"/>
    <w:rsid w:val="20F62752"/>
    <w:rsid w:val="20F62770"/>
    <w:rsid w:val="20F627E7"/>
    <w:rsid w:val="20F628CE"/>
    <w:rsid w:val="20F62969"/>
    <w:rsid w:val="20F62999"/>
    <w:rsid w:val="20F6299C"/>
    <w:rsid w:val="20F629C1"/>
    <w:rsid w:val="20F629E9"/>
    <w:rsid w:val="20F62A4B"/>
    <w:rsid w:val="20F62BA0"/>
    <w:rsid w:val="20F62C7F"/>
    <w:rsid w:val="20F62CE6"/>
    <w:rsid w:val="20F62D2A"/>
    <w:rsid w:val="20F62D81"/>
    <w:rsid w:val="20F62D90"/>
    <w:rsid w:val="20F62DD0"/>
    <w:rsid w:val="20F62E8C"/>
    <w:rsid w:val="20F62E90"/>
    <w:rsid w:val="20F62EB3"/>
    <w:rsid w:val="20F62F15"/>
    <w:rsid w:val="20F62FF3"/>
    <w:rsid w:val="20F63067"/>
    <w:rsid w:val="20F630C3"/>
    <w:rsid w:val="20F63181"/>
    <w:rsid w:val="20F63197"/>
    <w:rsid w:val="20F63198"/>
    <w:rsid w:val="20F631F1"/>
    <w:rsid w:val="20F63218"/>
    <w:rsid w:val="20F63268"/>
    <w:rsid w:val="20F6328D"/>
    <w:rsid w:val="20F632B7"/>
    <w:rsid w:val="20F632BE"/>
    <w:rsid w:val="20F632C7"/>
    <w:rsid w:val="20F632EF"/>
    <w:rsid w:val="20F63354"/>
    <w:rsid w:val="20F63412"/>
    <w:rsid w:val="20F6358D"/>
    <w:rsid w:val="20F635F5"/>
    <w:rsid w:val="20F635F9"/>
    <w:rsid w:val="20F637DD"/>
    <w:rsid w:val="20F638B6"/>
    <w:rsid w:val="20F638D8"/>
    <w:rsid w:val="20F63902"/>
    <w:rsid w:val="20F63922"/>
    <w:rsid w:val="20F6398D"/>
    <w:rsid w:val="20F639B9"/>
    <w:rsid w:val="20F639E0"/>
    <w:rsid w:val="20F63A2A"/>
    <w:rsid w:val="20F63B27"/>
    <w:rsid w:val="20F63BF3"/>
    <w:rsid w:val="20F63D4F"/>
    <w:rsid w:val="20F63E4F"/>
    <w:rsid w:val="20F63F42"/>
    <w:rsid w:val="20F63F76"/>
    <w:rsid w:val="20F63FCB"/>
    <w:rsid w:val="20F6404A"/>
    <w:rsid w:val="20F64093"/>
    <w:rsid w:val="20F642AD"/>
    <w:rsid w:val="20F642B4"/>
    <w:rsid w:val="20F642F1"/>
    <w:rsid w:val="20F642F5"/>
    <w:rsid w:val="20F64390"/>
    <w:rsid w:val="20F643DC"/>
    <w:rsid w:val="20F64422"/>
    <w:rsid w:val="20F644D7"/>
    <w:rsid w:val="20F64549"/>
    <w:rsid w:val="20F64578"/>
    <w:rsid w:val="20F6466B"/>
    <w:rsid w:val="20F64728"/>
    <w:rsid w:val="20F647BD"/>
    <w:rsid w:val="20F648E0"/>
    <w:rsid w:val="20F64944"/>
    <w:rsid w:val="20F64988"/>
    <w:rsid w:val="20F649B1"/>
    <w:rsid w:val="20F649BE"/>
    <w:rsid w:val="20F649DD"/>
    <w:rsid w:val="20F64A51"/>
    <w:rsid w:val="20F64A8C"/>
    <w:rsid w:val="20F64AC0"/>
    <w:rsid w:val="20F64BE2"/>
    <w:rsid w:val="20F64CEC"/>
    <w:rsid w:val="20F64D21"/>
    <w:rsid w:val="20F64D5F"/>
    <w:rsid w:val="20F64E2F"/>
    <w:rsid w:val="20F64ECF"/>
    <w:rsid w:val="20F64F34"/>
    <w:rsid w:val="20F64FCA"/>
    <w:rsid w:val="20F64FD5"/>
    <w:rsid w:val="20F6502C"/>
    <w:rsid w:val="20F65062"/>
    <w:rsid w:val="20F650B5"/>
    <w:rsid w:val="20F650F5"/>
    <w:rsid w:val="20F650F6"/>
    <w:rsid w:val="20F65218"/>
    <w:rsid w:val="20F65318"/>
    <w:rsid w:val="20F653A2"/>
    <w:rsid w:val="20F65474"/>
    <w:rsid w:val="20F654F6"/>
    <w:rsid w:val="20F65519"/>
    <w:rsid w:val="20F65567"/>
    <w:rsid w:val="20F6560A"/>
    <w:rsid w:val="20F656D7"/>
    <w:rsid w:val="20F65736"/>
    <w:rsid w:val="20F65762"/>
    <w:rsid w:val="20F6587F"/>
    <w:rsid w:val="20F65884"/>
    <w:rsid w:val="20F6590F"/>
    <w:rsid w:val="20F65980"/>
    <w:rsid w:val="20F65A23"/>
    <w:rsid w:val="20F65A79"/>
    <w:rsid w:val="20F65B29"/>
    <w:rsid w:val="20F65BB8"/>
    <w:rsid w:val="20F65C58"/>
    <w:rsid w:val="20F65C94"/>
    <w:rsid w:val="20F65E0F"/>
    <w:rsid w:val="20F65E27"/>
    <w:rsid w:val="20F65E47"/>
    <w:rsid w:val="20F65E61"/>
    <w:rsid w:val="20F65EDF"/>
    <w:rsid w:val="20F66029"/>
    <w:rsid w:val="20F660EA"/>
    <w:rsid w:val="20F66142"/>
    <w:rsid w:val="20F6617E"/>
    <w:rsid w:val="20F66180"/>
    <w:rsid w:val="20F66193"/>
    <w:rsid w:val="20F661A1"/>
    <w:rsid w:val="20F6627F"/>
    <w:rsid w:val="20F662D1"/>
    <w:rsid w:val="20F66323"/>
    <w:rsid w:val="20F66356"/>
    <w:rsid w:val="20F6637E"/>
    <w:rsid w:val="20F66399"/>
    <w:rsid w:val="20F6641B"/>
    <w:rsid w:val="20F664D9"/>
    <w:rsid w:val="20F664F0"/>
    <w:rsid w:val="20F66500"/>
    <w:rsid w:val="20F665AC"/>
    <w:rsid w:val="20F66649"/>
    <w:rsid w:val="20F66662"/>
    <w:rsid w:val="20F666E8"/>
    <w:rsid w:val="20F66745"/>
    <w:rsid w:val="20F66752"/>
    <w:rsid w:val="20F667BA"/>
    <w:rsid w:val="20F6684F"/>
    <w:rsid w:val="20F66888"/>
    <w:rsid w:val="20F66897"/>
    <w:rsid w:val="20F66975"/>
    <w:rsid w:val="20F669B3"/>
    <w:rsid w:val="20F66B26"/>
    <w:rsid w:val="20F66BBD"/>
    <w:rsid w:val="20F66C12"/>
    <w:rsid w:val="20F66C3C"/>
    <w:rsid w:val="20F66CD0"/>
    <w:rsid w:val="20F66E21"/>
    <w:rsid w:val="20F66EB9"/>
    <w:rsid w:val="20F66EC1"/>
    <w:rsid w:val="20F670F1"/>
    <w:rsid w:val="20F6713F"/>
    <w:rsid w:val="20F67188"/>
    <w:rsid w:val="20F67338"/>
    <w:rsid w:val="20F67379"/>
    <w:rsid w:val="20F673CD"/>
    <w:rsid w:val="20F67419"/>
    <w:rsid w:val="20F6749A"/>
    <w:rsid w:val="20F674FB"/>
    <w:rsid w:val="20F6751B"/>
    <w:rsid w:val="20F6752C"/>
    <w:rsid w:val="20F67558"/>
    <w:rsid w:val="20F675AA"/>
    <w:rsid w:val="20F675EC"/>
    <w:rsid w:val="20F67678"/>
    <w:rsid w:val="20F676C8"/>
    <w:rsid w:val="20F6776B"/>
    <w:rsid w:val="20F67977"/>
    <w:rsid w:val="20F679B1"/>
    <w:rsid w:val="20F679CA"/>
    <w:rsid w:val="20F67A1D"/>
    <w:rsid w:val="20F67ABF"/>
    <w:rsid w:val="20F67B80"/>
    <w:rsid w:val="20F67B83"/>
    <w:rsid w:val="20F67C3B"/>
    <w:rsid w:val="20F67CB6"/>
    <w:rsid w:val="20F67CE5"/>
    <w:rsid w:val="20F67D07"/>
    <w:rsid w:val="20F67D3A"/>
    <w:rsid w:val="20F67D4E"/>
    <w:rsid w:val="20F67D52"/>
    <w:rsid w:val="20F67DDE"/>
    <w:rsid w:val="20F67E25"/>
    <w:rsid w:val="20F67E4F"/>
    <w:rsid w:val="20F67F0D"/>
    <w:rsid w:val="20F67FA3"/>
    <w:rsid w:val="20F67FD9"/>
    <w:rsid w:val="20F67FF9"/>
    <w:rsid w:val="20F70043"/>
    <w:rsid w:val="20F70115"/>
    <w:rsid w:val="20F70119"/>
    <w:rsid w:val="20F70151"/>
    <w:rsid w:val="20F701BD"/>
    <w:rsid w:val="20F70223"/>
    <w:rsid w:val="20F70283"/>
    <w:rsid w:val="20F7040E"/>
    <w:rsid w:val="20F704E7"/>
    <w:rsid w:val="20F70529"/>
    <w:rsid w:val="20F70660"/>
    <w:rsid w:val="20F70697"/>
    <w:rsid w:val="20F7073F"/>
    <w:rsid w:val="20F7074C"/>
    <w:rsid w:val="20F70827"/>
    <w:rsid w:val="20F708B3"/>
    <w:rsid w:val="20F70906"/>
    <w:rsid w:val="20F709FB"/>
    <w:rsid w:val="20F70A75"/>
    <w:rsid w:val="20F70AB1"/>
    <w:rsid w:val="20F70B61"/>
    <w:rsid w:val="20F70B91"/>
    <w:rsid w:val="20F70DCC"/>
    <w:rsid w:val="20F70E80"/>
    <w:rsid w:val="20F70EE2"/>
    <w:rsid w:val="20F70F48"/>
    <w:rsid w:val="20F7103F"/>
    <w:rsid w:val="20F710A3"/>
    <w:rsid w:val="20F71181"/>
    <w:rsid w:val="20F711B6"/>
    <w:rsid w:val="20F71267"/>
    <w:rsid w:val="20F712C3"/>
    <w:rsid w:val="20F7133C"/>
    <w:rsid w:val="20F71356"/>
    <w:rsid w:val="20F7138F"/>
    <w:rsid w:val="20F71460"/>
    <w:rsid w:val="20F71483"/>
    <w:rsid w:val="20F7148A"/>
    <w:rsid w:val="20F714B1"/>
    <w:rsid w:val="20F714F8"/>
    <w:rsid w:val="20F715E1"/>
    <w:rsid w:val="20F7162F"/>
    <w:rsid w:val="20F71645"/>
    <w:rsid w:val="20F71664"/>
    <w:rsid w:val="20F71668"/>
    <w:rsid w:val="20F7177C"/>
    <w:rsid w:val="20F7182A"/>
    <w:rsid w:val="20F718B1"/>
    <w:rsid w:val="20F718C5"/>
    <w:rsid w:val="20F718CB"/>
    <w:rsid w:val="20F71A63"/>
    <w:rsid w:val="20F71A8F"/>
    <w:rsid w:val="20F71AC9"/>
    <w:rsid w:val="20F71B8B"/>
    <w:rsid w:val="20F71B8D"/>
    <w:rsid w:val="20F71CCB"/>
    <w:rsid w:val="20F71DD3"/>
    <w:rsid w:val="20F71E06"/>
    <w:rsid w:val="20F71E46"/>
    <w:rsid w:val="20F72001"/>
    <w:rsid w:val="20F72081"/>
    <w:rsid w:val="20F720D2"/>
    <w:rsid w:val="20F72142"/>
    <w:rsid w:val="20F723CE"/>
    <w:rsid w:val="20F72415"/>
    <w:rsid w:val="20F72446"/>
    <w:rsid w:val="20F72464"/>
    <w:rsid w:val="20F724FC"/>
    <w:rsid w:val="20F72582"/>
    <w:rsid w:val="20F72730"/>
    <w:rsid w:val="20F727A0"/>
    <w:rsid w:val="20F72861"/>
    <w:rsid w:val="20F728F0"/>
    <w:rsid w:val="20F7296B"/>
    <w:rsid w:val="20F729AA"/>
    <w:rsid w:val="20F729D9"/>
    <w:rsid w:val="20F72A20"/>
    <w:rsid w:val="20F72AB0"/>
    <w:rsid w:val="20F72AD9"/>
    <w:rsid w:val="20F72B06"/>
    <w:rsid w:val="20F72B4B"/>
    <w:rsid w:val="20F72B64"/>
    <w:rsid w:val="20F72BD0"/>
    <w:rsid w:val="20F72BFF"/>
    <w:rsid w:val="20F72C48"/>
    <w:rsid w:val="20F72C83"/>
    <w:rsid w:val="20F72D4C"/>
    <w:rsid w:val="20F72DFC"/>
    <w:rsid w:val="20F72E76"/>
    <w:rsid w:val="20F72F24"/>
    <w:rsid w:val="20F72F50"/>
    <w:rsid w:val="20F72F96"/>
    <w:rsid w:val="20F72FB2"/>
    <w:rsid w:val="20F73026"/>
    <w:rsid w:val="20F7306F"/>
    <w:rsid w:val="20F7308C"/>
    <w:rsid w:val="20F730EF"/>
    <w:rsid w:val="20F7311C"/>
    <w:rsid w:val="20F73182"/>
    <w:rsid w:val="20F731C5"/>
    <w:rsid w:val="20F73242"/>
    <w:rsid w:val="20F73271"/>
    <w:rsid w:val="20F73336"/>
    <w:rsid w:val="20F73345"/>
    <w:rsid w:val="20F7338F"/>
    <w:rsid w:val="20F733E1"/>
    <w:rsid w:val="20F73535"/>
    <w:rsid w:val="20F73539"/>
    <w:rsid w:val="20F7356E"/>
    <w:rsid w:val="20F735BC"/>
    <w:rsid w:val="20F735E4"/>
    <w:rsid w:val="20F7361E"/>
    <w:rsid w:val="20F736CE"/>
    <w:rsid w:val="20F73713"/>
    <w:rsid w:val="20F73742"/>
    <w:rsid w:val="20F7374C"/>
    <w:rsid w:val="20F73772"/>
    <w:rsid w:val="20F73774"/>
    <w:rsid w:val="20F737C2"/>
    <w:rsid w:val="20F738F7"/>
    <w:rsid w:val="20F73956"/>
    <w:rsid w:val="20F73996"/>
    <w:rsid w:val="20F739D3"/>
    <w:rsid w:val="20F73A50"/>
    <w:rsid w:val="20F73AD6"/>
    <w:rsid w:val="20F73B2C"/>
    <w:rsid w:val="20F73C04"/>
    <w:rsid w:val="20F73C67"/>
    <w:rsid w:val="20F73CAF"/>
    <w:rsid w:val="20F73D11"/>
    <w:rsid w:val="20F73D20"/>
    <w:rsid w:val="20F73E43"/>
    <w:rsid w:val="20F73FA4"/>
    <w:rsid w:val="20F73FB5"/>
    <w:rsid w:val="20F7409E"/>
    <w:rsid w:val="20F740C7"/>
    <w:rsid w:val="20F7427C"/>
    <w:rsid w:val="20F742D2"/>
    <w:rsid w:val="20F74347"/>
    <w:rsid w:val="20F7438E"/>
    <w:rsid w:val="20F743B2"/>
    <w:rsid w:val="20F7440E"/>
    <w:rsid w:val="20F744CB"/>
    <w:rsid w:val="20F74557"/>
    <w:rsid w:val="20F74606"/>
    <w:rsid w:val="20F74673"/>
    <w:rsid w:val="20F74735"/>
    <w:rsid w:val="20F747A5"/>
    <w:rsid w:val="20F747A7"/>
    <w:rsid w:val="20F74900"/>
    <w:rsid w:val="20F74920"/>
    <w:rsid w:val="20F74973"/>
    <w:rsid w:val="20F74A2A"/>
    <w:rsid w:val="20F74A48"/>
    <w:rsid w:val="20F74AB2"/>
    <w:rsid w:val="20F74B3B"/>
    <w:rsid w:val="20F74BD7"/>
    <w:rsid w:val="20F74C6E"/>
    <w:rsid w:val="20F74CAD"/>
    <w:rsid w:val="20F74D5D"/>
    <w:rsid w:val="20F74E9E"/>
    <w:rsid w:val="20F74EB5"/>
    <w:rsid w:val="20F74F0A"/>
    <w:rsid w:val="20F74F41"/>
    <w:rsid w:val="20F74F5F"/>
    <w:rsid w:val="20F74F90"/>
    <w:rsid w:val="20F75026"/>
    <w:rsid w:val="20F75049"/>
    <w:rsid w:val="20F75131"/>
    <w:rsid w:val="20F7515B"/>
    <w:rsid w:val="20F7518E"/>
    <w:rsid w:val="20F75250"/>
    <w:rsid w:val="20F75316"/>
    <w:rsid w:val="20F7535C"/>
    <w:rsid w:val="20F75414"/>
    <w:rsid w:val="20F75454"/>
    <w:rsid w:val="20F7548B"/>
    <w:rsid w:val="20F7555C"/>
    <w:rsid w:val="20F75574"/>
    <w:rsid w:val="20F7559E"/>
    <w:rsid w:val="20F755CD"/>
    <w:rsid w:val="20F756A8"/>
    <w:rsid w:val="20F7570D"/>
    <w:rsid w:val="20F75754"/>
    <w:rsid w:val="20F75787"/>
    <w:rsid w:val="20F757BA"/>
    <w:rsid w:val="20F7586B"/>
    <w:rsid w:val="20F75881"/>
    <w:rsid w:val="20F758E1"/>
    <w:rsid w:val="20F75908"/>
    <w:rsid w:val="20F7590D"/>
    <w:rsid w:val="20F75935"/>
    <w:rsid w:val="20F75969"/>
    <w:rsid w:val="20F7597C"/>
    <w:rsid w:val="20F75A46"/>
    <w:rsid w:val="20F75B8F"/>
    <w:rsid w:val="20F75BBA"/>
    <w:rsid w:val="20F75BC9"/>
    <w:rsid w:val="20F75BEE"/>
    <w:rsid w:val="20F75BF7"/>
    <w:rsid w:val="20F75C2F"/>
    <w:rsid w:val="20F75D4C"/>
    <w:rsid w:val="20F75E14"/>
    <w:rsid w:val="20F75E5E"/>
    <w:rsid w:val="20F75E92"/>
    <w:rsid w:val="20F75E9A"/>
    <w:rsid w:val="20F75EDD"/>
    <w:rsid w:val="20F76001"/>
    <w:rsid w:val="20F76023"/>
    <w:rsid w:val="20F760EE"/>
    <w:rsid w:val="20F7618B"/>
    <w:rsid w:val="20F76357"/>
    <w:rsid w:val="20F763F7"/>
    <w:rsid w:val="20F764CF"/>
    <w:rsid w:val="20F764F2"/>
    <w:rsid w:val="20F7667E"/>
    <w:rsid w:val="20F7674C"/>
    <w:rsid w:val="20F7674E"/>
    <w:rsid w:val="20F76978"/>
    <w:rsid w:val="20F769EE"/>
    <w:rsid w:val="20F76C4E"/>
    <w:rsid w:val="20F76CCE"/>
    <w:rsid w:val="20F76D1B"/>
    <w:rsid w:val="20F76D7E"/>
    <w:rsid w:val="20F76DDA"/>
    <w:rsid w:val="20F76EB6"/>
    <w:rsid w:val="20F76F45"/>
    <w:rsid w:val="20F77078"/>
    <w:rsid w:val="20F770AE"/>
    <w:rsid w:val="20F77173"/>
    <w:rsid w:val="20F772DD"/>
    <w:rsid w:val="20F7730D"/>
    <w:rsid w:val="20F77369"/>
    <w:rsid w:val="20F773CE"/>
    <w:rsid w:val="20F773CF"/>
    <w:rsid w:val="20F773EA"/>
    <w:rsid w:val="20F773F4"/>
    <w:rsid w:val="20F77503"/>
    <w:rsid w:val="20F77562"/>
    <w:rsid w:val="20F77582"/>
    <w:rsid w:val="20F77668"/>
    <w:rsid w:val="20F7779F"/>
    <w:rsid w:val="20F777F0"/>
    <w:rsid w:val="20F777F2"/>
    <w:rsid w:val="20F77874"/>
    <w:rsid w:val="20F77945"/>
    <w:rsid w:val="20F77965"/>
    <w:rsid w:val="20F77A0B"/>
    <w:rsid w:val="20F77A2D"/>
    <w:rsid w:val="20F77A4A"/>
    <w:rsid w:val="20F77C71"/>
    <w:rsid w:val="20F77CF3"/>
    <w:rsid w:val="20F77DB0"/>
    <w:rsid w:val="20F77DF5"/>
    <w:rsid w:val="20F77E18"/>
    <w:rsid w:val="20F77FE6"/>
    <w:rsid w:val="20F77FF2"/>
    <w:rsid w:val="20F803F5"/>
    <w:rsid w:val="20F80411"/>
    <w:rsid w:val="20F80442"/>
    <w:rsid w:val="20F80452"/>
    <w:rsid w:val="20F80478"/>
    <w:rsid w:val="20F804F3"/>
    <w:rsid w:val="20F80529"/>
    <w:rsid w:val="20F80552"/>
    <w:rsid w:val="20F805C1"/>
    <w:rsid w:val="20F805DC"/>
    <w:rsid w:val="20F80683"/>
    <w:rsid w:val="20F80757"/>
    <w:rsid w:val="20F807A8"/>
    <w:rsid w:val="20F80841"/>
    <w:rsid w:val="20F80A4C"/>
    <w:rsid w:val="20F80A8C"/>
    <w:rsid w:val="20F80A99"/>
    <w:rsid w:val="20F80AEF"/>
    <w:rsid w:val="20F80B74"/>
    <w:rsid w:val="20F80BA4"/>
    <w:rsid w:val="20F80BE3"/>
    <w:rsid w:val="20F80C15"/>
    <w:rsid w:val="20F80C33"/>
    <w:rsid w:val="20F80CBE"/>
    <w:rsid w:val="20F80CC3"/>
    <w:rsid w:val="20F80E83"/>
    <w:rsid w:val="20F80EDA"/>
    <w:rsid w:val="20F80EF8"/>
    <w:rsid w:val="20F80EFE"/>
    <w:rsid w:val="20F80F28"/>
    <w:rsid w:val="20F80F71"/>
    <w:rsid w:val="20F80FE8"/>
    <w:rsid w:val="20F81063"/>
    <w:rsid w:val="20F8108B"/>
    <w:rsid w:val="20F810C9"/>
    <w:rsid w:val="20F810F9"/>
    <w:rsid w:val="20F81102"/>
    <w:rsid w:val="20F8113A"/>
    <w:rsid w:val="20F8116C"/>
    <w:rsid w:val="20F81281"/>
    <w:rsid w:val="20F81312"/>
    <w:rsid w:val="20F8134E"/>
    <w:rsid w:val="20F813D4"/>
    <w:rsid w:val="20F81441"/>
    <w:rsid w:val="20F814CD"/>
    <w:rsid w:val="20F814F1"/>
    <w:rsid w:val="20F814F5"/>
    <w:rsid w:val="20F815EE"/>
    <w:rsid w:val="20F816BA"/>
    <w:rsid w:val="20F81753"/>
    <w:rsid w:val="20F81836"/>
    <w:rsid w:val="20F81869"/>
    <w:rsid w:val="20F8188D"/>
    <w:rsid w:val="20F819DF"/>
    <w:rsid w:val="20F81A6F"/>
    <w:rsid w:val="20F81A8F"/>
    <w:rsid w:val="20F81ADD"/>
    <w:rsid w:val="20F81AEF"/>
    <w:rsid w:val="20F81B64"/>
    <w:rsid w:val="20F81BD7"/>
    <w:rsid w:val="20F81C83"/>
    <w:rsid w:val="20F81CD5"/>
    <w:rsid w:val="20F81D0D"/>
    <w:rsid w:val="20F81D37"/>
    <w:rsid w:val="20F81D97"/>
    <w:rsid w:val="20F81E53"/>
    <w:rsid w:val="20F81EA6"/>
    <w:rsid w:val="20F81F13"/>
    <w:rsid w:val="20F81F3C"/>
    <w:rsid w:val="20F81FF7"/>
    <w:rsid w:val="20F820CA"/>
    <w:rsid w:val="20F8218B"/>
    <w:rsid w:val="20F821C5"/>
    <w:rsid w:val="20F82228"/>
    <w:rsid w:val="20F8226D"/>
    <w:rsid w:val="20F8231D"/>
    <w:rsid w:val="20F8236B"/>
    <w:rsid w:val="20F823DB"/>
    <w:rsid w:val="20F823FA"/>
    <w:rsid w:val="20F8241F"/>
    <w:rsid w:val="20F824B5"/>
    <w:rsid w:val="20F824F4"/>
    <w:rsid w:val="20F82546"/>
    <w:rsid w:val="20F82554"/>
    <w:rsid w:val="20F82565"/>
    <w:rsid w:val="20F82605"/>
    <w:rsid w:val="20F8261F"/>
    <w:rsid w:val="20F8275A"/>
    <w:rsid w:val="20F8289C"/>
    <w:rsid w:val="20F828AA"/>
    <w:rsid w:val="20F828D1"/>
    <w:rsid w:val="20F82A60"/>
    <w:rsid w:val="20F82BCF"/>
    <w:rsid w:val="20F82CC4"/>
    <w:rsid w:val="20F82CF7"/>
    <w:rsid w:val="20F82D09"/>
    <w:rsid w:val="20F82DD9"/>
    <w:rsid w:val="20F82E5C"/>
    <w:rsid w:val="20F82E69"/>
    <w:rsid w:val="20F82F70"/>
    <w:rsid w:val="20F83044"/>
    <w:rsid w:val="20F8304E"/>
    <w:rsid w:val="20F83054"/>
    <w:rsid w:val="20F8310E"/>
    <w:rsid w:val="20F831D4"/>
    <w:rsid w:val="20F83246"/>
    <w:rsid w:val="20F832A2"/>
    <w:rsid w:val="20F8330B"/>
    <w:rsid w:val="20F833BD"/>
    <w:rsid w:val="20F83561"/>
    <w:rsid w:val="20F835A7"/>
    <w:rsid w:val="20F835B3"/>
    <w:rsid w:val="20F8372C"/>
    <w:rsid w:val="20F83735"/>
    <w:rsid w:val="20F837B9"/>
    <w:rsid w:val="20F837D3"/>
    <w:rsid w:val="20F8396F"/>
    <w:rsid w:val="20F83A0B"/>
    <w:rsid w:val="20F83A56"/>
    <w:rsid w:val="20F83A6F"/>
    <w:rsid w:val="20F83B6F"/>
    <w:rsid w:val="20F83B88"/>
    <w:rsid w:val="20F83BAD"/>
    <w:rsid w:val="20F83CCD"/>
    <w:rsid w:val="20F83CDF"/>
    <w:rsid w:val="20F83E16"/>
    <w:rsid w:val="20F84002"/>
    <w:rsid w:val="20F84166"/>
    <w:rsid w:val="20F842E9"/>
    <w:rsid w:val="20F843C5"/>
    <w:rsid w:val="20F8442B"/>
    <w:rsid w:val="20F84455"/>
    <w:rsid w:val="20F84580"/>
    <w:rsid w:val="20F84592"/>
    <w:rsid w:val="20F845F7"/>
    <w:rsid w:val="20F846BA"/>
    <w:rsid w:val="20F846D1"/>
    <w:rsid w:val="20F846E2"/>
    <w:rsid w:val="20F84790"/>
    <w:rsid w:val="20F847EB"/>
    <w:rsid w:val="20F84812"/>
    <w:rsid w:val="20F84924"/>
    <w:rsid w:val="20F8494F"/>
    <w:rsid w:val="20F849D4"/>
    <w:rsid w:val="20F849F0"/>
    <w:rsid w:val="20F84A0C"/>
    <w:rsid w:val="20F84A65"/>
    <w:rsid w:val="20F84AF3"/>
    <w:rsid w:val="20F84B1A"/>
    <w:rsid w:val="20F84B1F"/>
    <w:rsid w:val="20F84BFC"/>
    <w:rsid w:val="20F84C1F"/>
    <w:rsid w:val="20F84D2F"/>
    <w:rsid w:val="20F84E5A"/>
    <w:rsid w:val="20F84E89"/>
    <w:rsid w:val="20F850A0"/>
    <w:rsid w:val="20F8512A"/>
    <w:rsid w:val="20F852AB"/>
    <w:rsid w:val="20F85300"/>
    <w:rsid w:val="20F85323"/>
    <w:rsid w:val="20F85344"/>
    <w:rsid w:val="20F853DA"/>
    <w:rsid w:val="20F854CE"/>
    <w:rsid w:val="20F854DF"/>
    <w:rsid w:val="20F8554C"/>
    <w:rsid w:val="20F856A9"/>
    <w:rsid w:val="20F856DE"/>
    <w:rsid w:val="20F8571B"/>
    <w:rsid w:val="20F8572F"/>
    <w:rsid w:val="20F858C7"/>
    <w:rsid w:val="20F8599D"/>
    <w:rsid w:val="20F85A35"/>
    <w:rsid w:val="20F85A66"/>
    <w:rsid w:val="20F85A7F"/>
    <w:rsid w:val="20F85ADA"/>
    <w:rsid w:val="20F85C26"/>
    <w:rsid w:val="20F85C27"/>
    <w:rsid w:val="20F85E6A"/>
    <w:rsid w:val="20F85EB7"/>
    <w:rsid w:val="20F85EC2"/>
    <w:rsid w:val="20F860DC"/>
    <w:rsid w:val="20F860F8"/>
    <w:rsid w:val="20F8610D"/>
    <w:rsid w:val="20F86151"/>
    <w:rsid w:val="20F86154"/>
    <w:rsid w:val="20F86178"/>
    <w:rsid w:val="20F861F6"/>
    <w:rsid w:val="20F86265"/>
    <w:rsid w:val="20F862F4"/>
    <w:rsid w:val="20F86340"/>
    <w:rsid w:val="20F86378"/>
    <w:rsid w:val="20F86391"/>
    <w:rsid w:val="20F863EC"/>
    <w:rsid w:val="20F86525"/>
    <w:rsid w:val="20F865BD"/>
    <w:rsid w:val="20F866CF"/>
    <w:rsid w:val="20F86716"/>
    <w:rsid w:val="20F8673F"/>
    <w:rsid w:val="20F86745"/>
    <w:rsid w:val="20F86893"/>
    <w:rsid w:val="20F86900"/>
    <w:rsid w:val="20F86A45"/>
    <w:rsid w:val="20F86A4D"/>
    <w:rsid w:val="20F86AAA"/>
    <w:rsid w:val="20F86ABE"/>
    <w:rsid w:val="20F86B31"/>
    <w:rsid w:val="20F86C5C"/>
    <w:rsid w:val="20F86C9C"/>
    <w:rsid w:val="20F86CAE"/>
    <w:rsid w:val="20F86FD7"/>
    <w:rsid w:val="20F8717B"/>
    <w:rsid w:val="20F872B7"/>
    <w:rsid w:val="20F872B8"/>
    <w:rsid w:val="20F873B6"/>
    <w:rsid w:val="20F87467"/>
    <w:rsid w:val="20F87468"/>
    <w:rsid w:val="20F874F7"/>
    <w:rsid w:val="20F87515"/>
    <w:rsid w:val="20F87595"/>
    <w:rsid w:val="20F8773C"/>
    <w:rsid w:val="20F87768"/>
    <w:rsid w:val="20F8782E"/>
    <w:rsid w:val="20F87932"/>
    <w:rsid w:val="20F87A19"/>
    <w:rsid w:val="20F87AD9"/>
    <w:rsid w:val="20F87B67"/>
    <w:rsid w:val="20F87BD9"/>
    <w:rsid w:val="20F87C39"/>
    <w:rsid w:val="20F87CC4"/>
    <w:rsid w:val="20F87D47"/>
    <w:rsid w:val="20F87D59"/>
    <w:rsid w:val="20F87D8A"/>
    <w:rsid w:val="20F87E75"/>
    <w:rsid w:val="20F87F0E"/>
    <w:rsid w:val="20F87F80"/>
    <w:rsid w:val="20F90035"/>
    <w:rsid w:val="20F90111"/>
    <w:rsid w:val="20F90115"/>
    <w:rsid w:val="20F90237"/>
    <w:rsid w:val="20F90287"/>
    <w:rsid w:val="20F903B4"/>
    <w:rsid w:val="20F90478"/>
    <w:rsid w:val="20F90509"/>
    <w:rsid w:val="20F905D9"/>
    <w:rsid w:val="20F9065C"/>
    <w:rsid w:val="20F906A3"/>
    <w:rsid w:val="20F906AD"/>
    <w:rsid w:val="20F906B8"/>
    <w:rsid w:val="20F90776"/>
    <w:rsid w:val="20F90799"/>
    <w:rsid w:val="20F907AC"/>
    <w:rsid w:val="20F90871"/>
    <w:rsid w:val="20F90A5D"/>
    <w:rsid w:val="20F90A89"/>
    <w:rsid w:val="20F90AB9"/>
    <w:rsid w:val="20F90ABC"/>
    <w:rsid w:val="20F90B35"/>
    <w:rsid w:val="20F90B90"/>
    <w:rsid w:val="20F90C29"/>
    <w:rsid w:val="20F90C3A"/>
    <w:rsid w:val="20F90DF4"/>
    <w:rsid w:val="20F90DF8"/>
    <w:rsid w:val="20F90E37"/>
    <w:rsid w:val="20F90E58"/>
    <w:rsid w:val="20F90E96"/>
    <w:rsid w:val="20F90EA5"/>
    <w:rsid w:val="20F90EC4"/>
    <w:rsid w:val="20F90F94"/>
    <w:rsid w:val="20F910A4"/>
    <w:rsid w:val="20F910B8"/>
    <w:rsid w:val="20F910D8"/>
    <w:rsid w:val="20F91328"/>
    <w:rsid w:val="20F913CA"/>
    <w:rsid w:val="20F91444"/>
    <w:rsid w:val="20F914E6"/>
    <w:rsid w:val="20F914FC"/>
    <w:rsid w:val="20F91505"/>
    <w:rsid w:val="20F91626"/>
    <w:rsid w:val="20F9162C"/>
    <w:rsid w:val="20F91645"/>
    <w:rsid w:val="20F91699"/>
    <w:rsid w:val="20F91702"/>
    <w:rsid w:val="20F917A8"/>
    <w:rsid w:val="20F917DD"/>
    <w:rsid w:val="20F917E1"/>
    <w:rsid w:val="20F9183A"/>
    <w:rsid w:val="20F91848"/>
    <w:rsid w:val="20F91872"/>
    <w:rsid w:val="20F919C8"/>
    <w:rsid w:val="20F91A20"/>
    <w:rsid w:val="20F91AB9"/>
    <w:rsid w:val="20F91AC9"/>
    <w:rsid w:val="20F91B39"/>
    <w:rsid w:val="20F91C8B"/>
    <w:rsid w:val="20F91CA9"/>
    <w:rsid w:val="20F91E36"/>
    <w:rsid w:val="20F91E4E"/>
    <w:rsid w:val="20F91E5B"/>
    <w:rsid w:val="20F91ED2"/>
    <w:rsid w:val="20F91F32"/>
    <w:rsid w:val="20F91F45"/>
    <w:rsid w:val="20F91FBB"/>
    <w:rsid w:val="20F91FC3"/>
    <w:rsid w:val="20F920DB"/>
    <w:rsid w:val="20F92151"/>
    <w:rsid w:val="20F92299"/>
    <w:rsid w:val="20F922B2"/>
    <w:rsid w:val="20F922F9"/>
    <w:rsid w:val="20F92331"/>
    <w:rsid w:val="20F923AB"/>
    <w:rsid w:val="20F9240D"/>
    <w:rsid w:val="20F92439"/>
    <w:rsid w:val="20F924A0"/>
    <w:rsid w:val="20F924B8"/>
    <w:rsid w:val="20F9252C"/>
    <w:rsid w:val="20F92577"/>
    <w:rsid w:val="20F925D8"/>
    <w:rsid w:val="20F92600"/>
    <w:rsid w:val="20F92637"/>
    <w:rsid w:val="20F92677"/>
    <w:rsid w:val="20F926F8"/>
    <w:rsid w:val="20F92755"/>
    <w:rsid w:val="20F92813"/>
    <w:rsid w:val="20F9294F"/>
    <w:rsid w:val="20F9297B"/>
    <w:rsid w:val="20F929B9"/>
    <w:rsid w:val="20F92A06"/>
    <w:rsid w:val="20F92A2D"/>
    <w:rsid w:val="20F92AB4"/>
    <w:rsid w:val="20F92CD6"/>
    <w:rsid w:val="20F92D37"/>
    <w:rsid w:val="20F92D66"/>
    <w:rsid w:val="20F92E89"/>
    <w:rsid w:val="20F92E97"/>
    <w:rsid w:val="20F92EFC"/>
    <w:rsid w:val="20F930B0"/>
    <w:rsid w:val="20F930D7"/>
    <w:rsid w:val="20F93113"/>
    <w:rsid w:val="20F93190"/>
    <w:rsid w:val="20F9330F"/>
    <w:rsid w:val="20F933B1"/>
    <w:rsid w:val="20F9341D"/>
    <w:rsid w:val="20F93555"/>
    <w:rsid w:val="20F93579"/>
    <w:rsid w:val="20F9362F"/>
    <w:rsid w:val="20F93642"/>
    <w:rsid w:val="20F93695"/>
    <w:rsid w:val="20F936FA"/>
    <w:rsid w:val="20F93723"/>
    <w:rsid w:val="20F93732"/>
    <w:rsid w:val="20F9376D"/>
    <w:rsid w:val="20F939B1"/>
    <w:rsid w:val="20F93A07"/>
    <w:rsid w:val="20F93A1F"/>
    <w:rsid w:val="20F93A29"/>
    <w:rsid w:val="20F93A46"/>
    <w:rsid w:val="20F93AC5"/>
    <w:rsid w:val="20F93BC4"/>
    <w:rsid w:val="20F93BCB"/>
    <w:rsid w:val="20F93C0D"/>
    <w:rsid w:val="20F93C9E"/>
    <w:rsid w:val="20F93CDD"/>
    <w:rsid w:val="20F93D25"/>
    <w:rsid w:val="20F93DEA"/>
    <w:rsid w:val="20F93E5C"/>
    <w:rsid w:val="20F93E97"/>
    <w:rsid w:val="20F93EB6"/>
    <w:rsid w:val="20F93EB9"/>
    <w:rsid w:val="20F93F60"/>
    <w:rsid w:val="20F93F67"/>
    <w:rsid w:val="20F93F6B"/>
    <w:rsid w:val="20F94002"/>
    <w:rsid w:val="20F9400D"/>
    <w:rsid w:val="20F9411E"/>
    <w:rsid w:val="20F941E2"/>
    <w:rsid w:val="20F942B1"/>
    <w:rsid w:val="20F942E3"/>
    <w:rsid w:val="20F942F6"/>
    <w:rsid w:val="20F9436E"/>
    <w:rsid w:val="20F94435"/>
    <w:rsid w:val="20F94576"/>
    <w:rsid w:val="20F94591"/>
    <w:rsid w:val="20F9460F"/>
    <w:rsid w:val="20F94647"/>
    <w:rsid w:val="20F9468E"/>
    <w:rsid w:val="20F9480D"/>
    <w:rsid w:val="20F94846"/>
    <w:rsid w:val="20F9491D"/>
    <w:rsid w:val="20F94925"/>
    <w:rsid w:val="20F9493A"/>
    <w:rsid w:val="20F9496A"/>
    <w:rsid w:val="20F949BD"/>
    <w:rsid w:val="20F94A14"/>
    <w:rsid w:val="20F94A49"/>
    <w:rsid w:val="20F94AC4"/>
    <w:rsid w:val="20F94B2D"/>
    <w:rsid w:val="20F94C92"/>
    <w:rsid w:val="20F94C9C"/>
    <w:rsid w:val="20F94CB2"/>
    <w:rsid w:val="20F94CE9"/>
    <w:rsid w:val="20F94D64"/>
    <w:rsid w:val="20F94E3C"/>
    <w:rsid w:val="20F94E8F"/>
    <w:rsid w:val="20F94F60"/>
    <w:rsid w:val="20F94F84"/>
    <w:rsid w:val="20F94F87"/>
    <w:rsid w:val="20F94FC1"/>
    <w:rsid w:val="20F9504A"/>
    <w:rsid w:val="20F950AD"/>
    <w:rsid w:val="20F950DC"/>
    <w:rsid w:val="20F95104"/>
    <w:rsid w:val="20F95109"/>
    <w:rsid w:val="20F95196"/>
    <w:rsid w:val="20F951B5"/>
    <w:rsid w:val="20F95220"/>
    <w:rsid w:val="20F952C5"/>
    <w:rsid w:val="20F95411"/>
    <w:rsid w:val="20F9549E"/>
    <w:rsid w:val="20F954A8"/>
    <w:rsid w:val="20F95518"/>
    <w:rsid w:val="20F95626"/>
    <w:rsid w:val="20F95653"/>
    <w:rsid w:val="20F956A3"/>
    <w:rsid w:val="20F9575F"/>
    <w:rsid w:val="20F95789"/>
    <w:rsid w:val="20F95830"/>
    <w:rsid w:val="20F9584D"/>
    <w:rsid w:val="20F95885"/>
    <w:rsid w:val="20F95AB8"/>
    <w:rsid w:val="20F95B51"/>
    <w:rsid w:val="20F95C08"/>
    <w:rsid w:val="20F95D65"/>
    <w:rsid w:val="20F95DED"/>
    <w:rsid w:val="20F95E29"/>
    <w:rsid w:val="20F95E48"/>
    <w:rsid w:val="20F95E79"/>
    <w:rsid w:val="20F95EAC"/>
    <w:rsid w:val="20F95EDD"/>
    <w:rsid w:val="20F95EE0"/>
    <w:rsid w:val="20F95F10"/>
    <w:rsid w:val="20F9604B"/>
    <w:rsid w:val="20F960FD"/>
    <w:rsid w:val="20F9616E"/>
    <w:rsid w:val="20F961BC"/>
    <w:rsid w:val="20F961C2"/>
    <w:rsid w:val="20F96340"/>
    <w:rsid w:val="20F96341"/>
    <w:rsid w:val="20F96346"/>
    <w:rsid w:val="20F9635B"/>
    <w:rsid w:val="20F9642E"/>
    <w:rsid w:val="20F9646B"/>
    <w:rsid w:val="20F964A1"/>
    <w:rsid w:val="20F964B4"/>
    <w:rsid w:val="20F96560"/>
    <w:rsid w:val="20F965A9"/>
    <w:rsid w:val="20F965B2"/>
    <w:rsid w:val="20F965D9"/>
    <w:rsid w:val="20F965DD"/>
    <w:rsid w:val="20F9666B"/>
    <w:rsid w:val="20F96686"/>
    <w:rsid w:val="20F96688"/>
    <w:rsid w:val="20F96693"/>
    <w:rsid w:val="20F966C9"/>
    <w:rsid w:val="20F96798"/>
    <w:rsid w:val="20F9690A"/>
    <w:rsid w:val="20F9694D"/>
    <w:rsid w:val="20F96A9A"/>
    <w:rsid w:val="20F96B29"/>
    <w:rsid w:val="20F96BB7"/>
    <w:rsid w:val="20F96BF9"/>
    <w:rsid w:val="20F96C75"/>
    <w:rsid w:val="20F96C8E"/>
    <w:rsid w:val="20F96D6E"/>
    <w:rsid w:val="20F96D82"/>
    <w:rsid w:val="20F96DEB"/>
    <w:rsid w:val="20F96E18"/>
    <w:rsid w:val="20F96E4E"/>
    <w:rsid w:val="20F96E85"/>
    <w:rsid w:val="20F96E8A"/>
    <w:rsid w:val="20F96ECA"/>
    <w:rsid w:val="20F96EEF"/>
    <w:rsid w:val="20F96F1C"/>
    <w:rsid w:val="20F96F2F"/>
    <w:rsid w:val="20F96FE2"/>
    <w:rsid w:val="20F9700B"/>
    <w:rsid w:val="20F9707C"/>
    <w:rsid w:val="20F970BB"/>
    <w:rsid w:val="20F97145"/>
    <w:rsid w:val="20F97199"/>
    <w:rsid w:val="20F971CE"/>
    <w:rsid w:val="20F97208"/>
    <w:rsid w:val="20F97222"/>
    <w:rsid w:val="20F9725E"/>
    <w:rsid w:val="20F97266"/>
    <w:rsid w:val="20F97375"/>
    <w:rsid w:val="20F976A7"/>
    <w:rsid w:val="20F97705"/>
    <w:rsid w:val="20F97771"/>
    <w:rsid w:val="20F97866"/>
    <w:rsid w:val="20F9788D"/>
    <w:rsid w:val="20F97979"/>
    <w:rsid w:val="20F97A26"/>
    <w:rsid w:val="20F97A53"/>
    <w:rsid w:val="20F97A8D"/>
    <w:rsid w:val="20F97A98"/>
    <w:rsid w:val="20F97AF9"/>
    <w:rsid w:val="20F97B14"/>
    <w:rsid w:val="20F97C5E"/>
    <w:rsid w:val="20F97CC9"/>
    <w:rsid w:val="20F97D75"/>
    <w:rsid w:val="20F97DEB"/>
    <w:rsid w:val="20F97E0D"/>
    <w:rsid w:val="20F97F16"/>
    <w:rsid w:val="20F97F84"/>
    <w:rsid w:val="20F97F92"/>
    <w:rsid w:val="20FA0128"/>
    <w:rsid w:val="20FA0288"/>
    <w:rsid w:val="20FA02B2"/>
    <w:rsid w:val="20FA02E2"/>
    <w:rsid w:val="20FA0370"/>
    <w:rsid w:val="20FA0387"/>
    <w:rsid w:val="20FA0388"/>
    <w:rsid w:val="20FA03A9"/>
    <w:rsid w:val="20FA057A"/>
    <w:rsid w:val="20FA063E"/>
    <w:rsid w:val="20FA0691"/>
    <w:rsid w:val="20FA06E2"/>
    <w:rsid w:val="20FA0771"/>
    <w:rsid w:val="20FA077F"/>
    <w:rsid w:val="20FA0873"/>
    <w:rsid w:val="20FA0880"/>
    <w:rsid w:val="20FA08FA"/>
    <w:rsid w:val="20FA0906"/>
    <w:rsid w:val="20FA090F"/>
    <w:rsid w:val="20FA0A5B"/>
    <w:rsid w:val="20FA0A64"/>
    <w:rsid w:val="20FA0AB5"/>
    <w:rsid w:val="20FA0AC3"/>
    <w:rsid w:val="20FA0B4F"/>
    <w:rsid w:val="20FA0B73"/>
    <w:rsid w:val="20FA0BFA"/>
    <w:rsid w:val="20FA0C64"/>
    <w:rsid w:val="20FA0D30"/>
    <w:rsid w:val="20FA0D49"/>
    <w:rsid w:val="20FA0E1F"/>
    <w:rsid w:val="20FA0EDC"/>
    <w:rsid w:val="20FA0F13"/>
    <w:rsid w:val="20FA0FF7"/>
    <w:rsid w:val="20FA1025"/>
    <w:rsid w:val="20FA108A"/>
    <w:rsid w:val="20FA117B"/>
    <w:rsid w:val="20FA1274"/>
    <w:rsid w:val="20FA12C3"/>
    <w:rsid w:val="20FA1311"/>
    <w:rsid w:val="20FA1332"/>
    <w:rsid w:val="20FA137E"/>
    <w:rsid w:val="20FA142E"/>
    <w:rsid w:val="20FA14A8"/>
    <w:rsid w:val="20FA14BD"/>
    <w:rsid w:val="20FA14D6"/>
    <w:rsid w:val="20FA1677"/>
    <w:rsid w:val="20FA170C"/>
    <w:rsid w:val="20FA185E"/>
    <w:rsid w:val="20FA186B"/>
    <w:rsid w:val="20FA18B2"/>
    <w:rsid w:val="20FA19A1"/>
    <w:rsid w:val="20FA19D1"/>
    <w:rsid w:val="20FA1A32"/>
    <w:rsid w:val="20FA1ADB"/>
    <w:rsid w:val="20FA1C9E"/>
    <w:rsid w:val="20FA1DCF"/>
    <w:rsid w:val="20FA1DD7"/>
    <w:rsid w:val="20FA1E41"/>
    <w:rsid w:val="20FA1E58"/>
    <w:rsid w:val="20FA1F52"/>
    <w:rsid w:val="20FA1FE1"/>
    <w:rsid w:val="20FA2029"/>
    <w:rsid w:val="20FA208D"/>
    <w:rsid w:val="20FA20AD"/>
    <w:rsid w:val="20FA20CE"/>
    <w:rsid w:val="20FA20D9"/>
    <w:rsid w:val="20FA2160"/>
    <w:rsid w:val="20FA21A4"/>
    <w:rsid w:val="20FA22A3"/>
    <w:rsid w:val="20FA231F"/>
    <w:rsid w:val="20FA2463"/>
    <w:rsid w:val="20FA24C2"/>
    <w:rsid w:val="20FA24D4"/>
    <w:rsid w:val="20FA24DA"/>
    <w:rsid w:val="20FA25C5"/>
    <w:rsid w:val="20FA264C"/>
    <w:rsid w:val="20FA26AB"/>
    <w:rsid w:val="20FA26C5"/>
    <w:rsid w:val="20FA274C"/>
    <w:rsid w:val="20FA27AB"/>
    <w:rsid w:val="20FA292E"/>
    <w:rsid w:val="20FA2972"/>
    <w:rsid w:val="20FA29C0"/>
    <w:rsid w:val="20FA2B3B"/>
    <w:rsid w:val="20FA2B71"/>
    <w:rsid w:val="20FA2C2F"/>
    <w:rsid w:val="20FA2D1F"/>
    <w:rsid w:val="20FA2D31"/>
    <w:rsid w:val="20FA2EB8"/>
    <w:rsid w:val="20FA2F1C"/>
    <w:rsid w:val="20FA2F24"/>
    <w:rsid w:val="20FA2F67"/>
    <w:rsid w:val="20FA2FB6"/>
    <w:rsid w:val="20FA304C"/>
    <w:rsid w:val="20FA3117"/>
    <w:rsid w:val="20FA313C"/>
    <w:rsid w:val="20FA32A6"/>
    <w:rsid w:val="20FA3315"/>
    <w:rsid w:val="20FA33A0"/>
    <w:rsid w:val="20FA33E1"/>
    <w:rsid w:val="20FA34C1"/>
    <w:rsid w:val="20FA34FC"/>
    <w:rsid w:val="20FA3519"/>
    <w:rsid w:val="20FA3531"/>
    <w:rsid w:val="20FA35DA"/>
    <w:rsid w:val="20FA3646"/>
    <w:rsid w:val="20FA368E"/>
    <w:rsid w:val="20FA36A5"/>
    <w:rsid w:val="20FA36B5"/>
    <w:rsid w:val="20FA37A9"/>
    <w:rsid w:val="20FA37B1"/>
    <w:rsid w:val="20FA37DA"/>
    <w:rsid w:val="20FA3856"/>
    <w:rsid w:val="20FA3861"/>
    <w:rsid w:val="20FA3890"/>
    <w:rsid w:val="20FA39E3"/>
    <w:rsid w:val="20FA3A59"/>
    <w:rsid w:val="20FA3A97"/>
    <w:rsid w:val="20FA3B15"/>
    <w:rsid w:val="20FA3DEA"/>
    <w:rsid w:val="20FA3EA4"/>
    <w:rsid w:val="20FA3EB4"/>
    <w:rsid w:val="20FA3F45"/>
    <w:rsid w:val="20FA3F87"/>
    <w:rsid w:val="20FA4052"/>
    <w:rsid w:val="20FA40B9"/>
    <w:rsid w:val="20FA416D"/>
    <w:rsid w:val="20FA41C2"/>
    <w:rsid w:val="20FA41D6"/>
    <w:rsid w:val="20FA4298"/>
    <w:rsid w:val="20FA435F"/>
    <w:rsid w:val="20FA43FF"/>
    <w:rsid w:val="20FA4471"/>
    <w:rsid w:val="20FA44D0"/>
    <w:rsid w:val="20FA44E7"/>
    <w:rsid w:val="20FA455E"/>
    <w:rsid w:val="20FA4567"/>
    <w:rsid w:val="20FA45E9"/>
    <w:rsid w:val="20FA4600"/>
    <w:rsid w:val="20FA466D"/>
    <w:rsid w:val="20FA46A3"/>
    <w:rsid w:val="20FA46BB"/>
    <w:rsid w:val="20FA478A"/>
    <w:rsid w:val="20FA4791"/>
    <w:rsid w:val="20FA47C0"/>
    <w:rsid w:val="20FA47F1"/>
    <w:rsid w:val="20FA4829"/>
    <w:rsid w:val="20FA4873"/>
    <w:rsid w:val="20FA487A"/>
    <w:rsid w:val="20FA4988"/>
    <w:rsid w:val="20FA4A4F"/>
    <w:rsid w:val="20FA4A54"/>
    <w:rsid w:val="20FA4A7E"/>
    <w:rsid w:val="20FA4B35"/>
    <w:rsid w:val="20FA4BD5"/>
    <w:rsid w:val="20FA4C71"/>
    <w:rsid w:val="20FA4C89"/>
    <w:rsid w:val="20FA4D4A"/>
    <w:rsid w:val="20FA4DE1"/>
    <w:rsid w:val="20FA4EAE"/>
    <w:rsid w:val="20FA4EB0"/>
    <w:rsid w:val="20FA4EF2"/>
    <w:rsid w:val="20FA4F3D"/>
    <w:rsid w:val="20FA504F"/>
    <w:rsid w:val="20FA507F"/>
    <w:rsid w:val="20FA5133"/>
    <w:rsid w:val="20FA5180"/>
    <w:rsid w:val="20FA51A1"/>
    <w:rsid w:val="20FA51F5"/>
    <w:rsid w:val="20FA5211"/>
    <w:rsid w:val="20FA521C"/>
    <w:rsid w:val="20FA5270"/>
    <w:rsid w:val="20FA53D6"/>
    <w:rsid w:val="20FA5415"/>
    <w:rsid w:val="20FA5463"/>
    <w:rsid w:val="20FA5506"/>
    <w:rsid w:val="20FA550C"/>
    <w:rsid w:val="20FA567E"/>
    <w:rsid w:val="20FA56AF"/>
    <w:rsid w:val="20FA56BB"/>
    <w:rsid w:val="20FA56EF"/>
    <w:rsid w:val="20FA57DA"/>
    <w:rsid w:val="20FA5A02"/>
    <w:rsid w:val="20FA5A7B"/>
    <w:rsid w:val="20FA5B54"/>
    <w:rsid w:val="20FA5C02"/>
    <w:rsid w:val="20FA5C3F"/>
    <w:rsid w:val="20FA5C48"/>
    <w:rsid w:val="20FA5C5E"/>
    <w:rsid w:val="20FA5CD4"/>
    <w:rsid w:val="20FA5D4D"/>
    <w:rsid w:val="20FA5DAE"/>
    <w:rsid w:val="20FA5E15"/>
    <w:rsid w:val="20FA5FDA"/>
    <w:rsid w:val="20FA601E"/>
    <w:rsid w:val="20FA60A1"/>
    <w:rsid w:val="20FA610D"/>
    <w:rsid w:val="20FA6116"/>
    <w:rsid w:val="20FA611B"/>
    <w:rsid w:val="20FA6165"/>
    <w:rsid w:val="20FA6168"/>
    <w:rsid w:val="20FA6208"/>
    <w:rsid w:val="20FA623B"/>
    <w:rsid w:val="20FA639A"/>
    <w:rsid w:val="20FA63BC"/>
    <w:rsid w:val="20FA64CD"/>
    <w:rsid w:val="20FA661B"/>
    <w:rsid w:val="20FA6621"/>
    <w:rsid w:val="20FA6671"/>
    <w:rsid w:val="20FA66BA"/>
    <w:rsid w:val="20FA677C"/>
    <w:rsid w:val="20FA679D"/>
    <w:rsid w:val="20FA67FD"/>
    <w:rsid w:val="20FA6936"/>
    <w:rsid w:val="20FA6980"/>
    <w:rsid w:val="20FA69AE"/>
    <w:rsid w:val="20FA69E7"/>
    <w:rsid w:val="20FA6A08"/>
    <w:rsid w:val="20FA6B09"/>
    <w:rsid w:val="20FA6B55"/>
    <w:rsid w:val="20FA6BD6"/>
    <w:rsid w:val="20FA6BFD"/>
    <w:rsid w:val="20FA6C9A"/>
    <w:rsid w:val="20FA6D2D"/>
    <w:rsid w:val="20FA6D90"/>
    <w:rsid w:val="20FA6E3C"/>
    <w:rsid w:val="20FA6F52"/>
    <w:rsid w:val="20FA6F66"/>
    <w:rsid w:val="20FA6F82"/>
    <w:rsid w:val="20FA6FA7"/>
    <w:rsid w:val="20FA6FB2"/>
    <w:rsid w:val="20FA701D"/>
    <w:rsid w:val="20FA708D"/>
    <w:rsid w:val="20FA70A1"/>
    <w:rsid w:val="20FA70FA"/>
    <w:rsid w:val="20FA729B"/>
    <w:rsid w:val="20FA72BD"/>
    <w:rsid w:val="20FA72E6"/>
    <w:rsid w:val="20FA72E9"/>
    <w:rsid w:val="20FA7399"/>
    <w:rsid w:val="20FA73AA"/>
    <w:rsid w:val="20FA742A"/>
    <w:rsid w:val="20FA745B"/>
    <w:rsid w:val="20FA7481"/>
    <w:rsid w:val="20FA7487"/>
    <w:rsid w:val="20FA7517"/>
    <w:rsid w:val="20FA75FE"/>
    <w:rsid w:val="20FA7708"/>
    <w:rsid w:val="20FA7A25"/>
    <w:rsid w:val="20FA7A3B"/>
    <w:rsid w:val="20FA7A5B"/>
    <w:rsid w:val="20FA7B9E"/>
    <w:rsid w:val="20FA7BF2"/>
    <w:rsid w:val="20FA7C1F"/>
    <w:rsid w:val="20FA7C65"/>
    <w:rsid w:val="20FA7D11"/>
    <w:rsid w:val="20FA7D5A"/>
    <w:rsid w:val="20FA7EAA"/>
    <w:rsid w:val="20FA7EC2"/>
    <w:rsid w:val="20FA7EF6"/>
    <w:rsid w:val="20FA7F0C"/>
    <w:rsid w:val="20FA7F73"/>
    <w:rsid w:val="20FA7F8A"/>
    <w:rsid w:val="20FA7F8E"/>
    <w:rsid w:val="20FA7FC2"/>
    <w:rsid w:val="20FB0061"/>
    <w:rsid w:val="20FB034B"/>
    <w:rsid w:val="20FB03DD"/>
    <w:rsid w:val="20FB03F7"/>
    <w:rsid w:val="20FB04E7"/>
    <w:rsid w:val="20FB0536"/>
    <w:rsid w:val="20FB05B5"/>
    <w:rsid w:val="20FB064C"/>
    <w:rsid w:val="20FB06CA"/>
    <w:rsid w:val="20FB06DB"/>
    <w:rsid w:val="20FB0700"/>
    <w:rsid w:val="20FB072B"/>
    <w:rsid w:val="20FB0787"/>
    <w:rsid w:val="20FB0878"/>
    <w:rsid w:val="20FB08F8"/>
    <w:rsid w:val="20FB09DA"/>
    <w:rsid w:val="20FB09DE"/>
    <w:rsid w:val="20FB09F2"/>
    <w:rsid w:val="20FB0A02"/>
    <w:rsid w:val="20FB0A32"/>
    <w:rsid w:val="20FB0A8B"/>
    <w:rsid w:val="20FB0AAA"/>
    <w:rsid w:val="20FB0AD8"/>
    <w:rsid w:val="20FB0B10"/>
    <w:rsid w:val="20FB0C4E"/>
    <w:rsid w:val="20FB0D11"/>
    <w:rsid w:val="20FB0D2B"/>
    <w:rsid w:val="20FB0D8B"/>
    <w:rsid w:val="20FB0E30"/>
    <w:rsid w:val="20FB0E90"/>
    <w:rsid w:val="20FB0F1D"/>
    <w:rsid w:val="20FB0F85"/>
    <w:rsid w:val="20FB100B"/>
    <w:rsid w:val="20FB1240"/>
    <w:rsid w:val="20FB1269"/>
    <w:rsid w:val="20FB12A1"/>
    <w:rsid w:val="20FB12B7"/>
    <w:rsid w:val="20FB12C1"/>
    <w:rsid w:val="20FB12F1"/>
    <w:rsid w:val="20FB1479"/>
    <w:rsid w:val="20FB1482"/>
    <w:rsid w:val="20FB15C3"/>
    <w:rsid w:val="20FB15C4"/>
    <w:rsid w:val="20FB15E3"/>
    <w:rsid w:val="20FB1784"/>
    <w:rsid w:val="20FB17E5"/>
    <w:rsid w:val="20FB17E9"/>
    <w:rsid w:val="20FB18AA"/>
    <w:rsid w:val="20FB1958"/>
    <w:rsid w:val="20FB1A07"/>
    <w:rsid w:val="20FB1A7E"/>
    <w:rsid w:val="20FB1AB3"/>
    <w:rsid w:val="20FB1B8A"/>
    <w:rsid w:val="20FB1C36"/>
    <w:rsid w:val="20FB1C61"/>
    <w:rsid w:val="20FB1C6F"/>
    <w:rsid w:val="20FB1CCB"/>
    <w:rsid w:val="20FB1D0D"/>
    <w:rsid w:val="20FB1D38"/>
    <w:rsid w:val="20FB1E7F"/>
    <w:rsid w:val="20FB1F57"/>
    <w:rsid w:val="20FB1F85"/>
    <w:rsid w:val="20FB1F89"/>
    <w:rsid w:val="20FB1FC4"/>
    <w:rsid w:val="20FB2084"/>
    <w:rsid w:val="20FB2086"/>
    <w:rsid w:val="20FB20ED"/>
    <w:rsid w:val="20FB2137"/>
    <w:rsid w:val="20FB219B"/>
    <w:rsid w:val="20FB22B7"/>
    <w:rsid w:val="20FB22D8"/>
    <w:rsid w:val="20FB2337"/>
    <w:rsid w:val="20FB2368"/>
    <w:rsid w:val="20FB2376"/>
    <w:rsid w:val="20FB248E"/>
    <w:rsid w:val="20FB24B0"/>
    <w:rsid w:val="20FB2571"/>
    <w:rsid w:val="20FB2664"/>
    <w:rsid w:val="20FB269F"/>
    <w:rsid w:val="20FB2768"/>
    <w:rsid w:val="20FB2778"/>
    <w:rsid w:val="20FB27D6"/>
    <w:rsid w:val="20FB285E"/>
    <w:rsid w:val="20FB28D5"/>
    <w:rsid w:val="20FB2924"/>
    <w:rsid w:val="20FB292A"/>
    <w:rsid w:val="20FB2999"/>
    <w:rsid w:val="20FB2B20"/>
    <w:rsid w:val="20FB2C03"/>
    <w:rsid w:val="20FB2C20"/>
    <w:rsid w:val="20FB2C83"/>
    <w:rsid w:val="20FB2CB6"/>
    <w:rsid w:val="20FB2CDB"/>
    <w:rsid w:val="20FB2D99"/>
    <w:rsid w:val="20FB2E8E"/>
    <w:rsid w:val="20FB2EC0"/>
    <w:rsid w:val="20FB2F28"/>
    <w:rsid w:val="20FB2F82"/>
    <w:rsid w:val="20FB2FCF"/>
    <w:rsid w:val="20FB3000"/>
    <w:rsid w:val="20FB3007"/>
    <w:rsid w:val="20FB3097"/>
    <w:rsid w:val="20FB3177"/>
    <w:rsid w:val="20FB3196"/>
    <w:rsid w:val="20FB31EA"/>
    <w:rsid w:val="20FB3272"/>
    <w:rsid w:val="20FB3342"/>
    <w:rsid w:val="20FB3474"/>
    <w:rsid w:val="20FB34B0"/>
    <w:rsid w:val="20FB3515"/>
    <w:rsid w:val="20FB35A8"/>
    <w:rsid w:val="20FB35B3"/>
    <w:rsid w:val="20FB35D6"/>
    <w:rsid w:val="20FB3695"/>
    <w:rsid w:val="20FB3730"/>
    <w:rsid w:val="20FB3773"/>
    <w:rsid w:val="20FB3835"/>
    <w:rsid w:val="20FB38B2"/>
    <w:rsid w:val="20FB39E5"/>
    <w:rsid w:val="20FB39F8"/>
    <w:rsid w:val="20FB3B2B"/>
    <w:rsid w:val="20FB3B83"/>
    <w:rsid w:val="20FB3BE2"/>
    <w:rsid w:val="20FB3C91"/>
    <w:rsid w:val="20FB3D91"/>
    <w:rsid w:val="20FB3E15"/>
    <w:rsid w:val="20FB3E1C"/>
    <w:rsid w:val="20FB3EAC"/>
    <w:rsid w:val="20FB3F55"/>
    <w:rsid w:val="20FB3F73"/>
    <w:rsid w:val="20FB40DB"/>
    <w:rsid w:val="20FB40F9"/>
    <w:rsid w:val="20FB4130"/>
    <w:rsid w:val="20FB41EA"/>
    <w:rsid w:val="20FB41FD"/>
    <w:rsid w:val="20FB4206"/>
    <w:rsid w:val="20FB4274"/>
    <w:rsid w:val="20FB427D"/>
    <w:rsid w:val="20FB4319"/>
    <w:rsid w:val="20FB4335"/>
    <w:rsid w:val="20FB4522"/>
    <w:rsid w:val="20FB4599"/>
    <w:rsid w:val="20FB461F"/>
    <w:rsid w:val="20FB4641"/>
    <w:rsid w:val="20FB468C"/>
    <w:rsid w:val="20FB46A9"/>
    <w:rsid w:val="20FB46C0"/>
    <w:rsid w:val="20FB4700"/>
    <w:rsid w:val="20FB47FB"/>
    <w:rsid w:val="20FB488A"/>
    <w:rsid w:val="20FB489C"/>
    <w:rsid w:val="20FB48BE"/>
    <w:rsid w:val="20FB48D8"/>
    <w:rsid w:val="20FB4907"/>
    <w:rsid w:val="20FB490B"/>
    <w:rsid w:val="20FB4947"/>
    <w:rsid w:val="20FB4ABD"/>
    <w:rsid w:val="20FB4B73"/>
    <w:rsid w:val="20FB4C31"/>
    <w:rsid w:val="20FB4CD9"/>
    <w:rsid w:val="20FB4DB6"/>
    <w:rsid w:val="20FB4DBA"/>
    <w:rsid w:val="20FB4DF3"/>
    <w:rsid w:val="20FB4E15"/>
    <w:rsid w:val="20FB4E3F"/>
    <w:rsid w:val="20FB500A"/>
    <w:rsid w:val="20FB51B1"/>
    <w:rsid w:val="20FB51E5"/>
    <w:rsid w:val="20FB51F0"/>
    <w:rsid w:val="20FB5250"/>
    <w:rsid w:val="20FB52C7"/>
    <w:rsid w:val="20FB530F"/>
    <w:rsid w:val="20FB5317"/>
    <w:rsid w:val="20FB54EA"/>
    <w:rsid w:val="20FB5508"/>
    <w:rsid w:val="20FB550B"/>
    <w:rsid w:val="20FB5528"/>
    <w:rsid w:val="20FB55D3"/>
    <w:rsid w:val="20FB5606"/>
    <w:rsid w:val="20FB56F6"/>
    <w:rsid w:val="20FB572F"/>
    <w:rsid w:val="20FB5732"/>
    <w:rsid w:val="20FB58B8"/>
    <w:rsid w:val="20FB58C2"/>
    <w:rsid w:val="20FB596E"/>
    <w:rsid w:val="20FB5991"/>
    <w:rsid w:val="20FB59BE"/>
    <w:rsid w:val="20FB59F6"/>
    <w:rsid w:val="20FB5A88"/>
    <w:rsid w:val="20FB5A9F"/>
    <w:rsid w:val="20FB5BC8"/>
    <w:rsid w:val="20FB5C9B"/>
    <w:rsid w:val="20FB5CC3"/>
    <w:rsid w:val="20FB5D5F"/>
    <w:rsid w:val="20FB5E62"/>
    <w:rsid w:val="20FB5EB9"/>
    <w:rsid w:val="20FB60A4"/>
    <w:rsid w:val="20FB6112"/>
    <w:rsid w:val="20FB611A"/>
    <w:rsid w:val="20FB612D"/>
    <w:rsid w:val="20FB6158"/>
    <w:rsid w:val="20FB61C5"/>
    <w:rsid w:val="20FB61E5"/>
    <w:rsid w:val="20FB6296"/>
    <w:rsid w:val="20FB6413"/>
    <w:rsid w:val="20FB6480"/>
    <w:rsid w:val="20FB64A1"/>
    <w:rsid w:val="20FB64DB"/>
    <w:rsid w:val="20FB66A9"/>
    <w:rsid w:val="20FB672E"/>
    <w:rsid w:val="20FB6771"/>
    <w:rsid w:val="20FB6812"/>
    <w:rsid w:val="20FB6852"/>
    <w:rsid w:val="20FB6857"/>
    <w:rsid w:val="20FB685D"/>
    <w:rsid w:val="20FB6875"/>
    <w:rsid w:val="20FB68B9"/>
    <w:rsid w:val="20FB68D8"/>
    <w:rsid w:val="20FB6909"/>
    <w:rsid w:val="20FB6969"/>
    <w:rsid w:val="20FB6A9E"/>
    <w:rsid w:val="20FB6ADE"/>
    <w:rsid w:val="20FB6AF6"/>
    <w:rsid w:val="20FB6C5B"/>
    <w:rsid w:val="20FB6C91"/>
    <w:rsid w:val="20FB6EBF"/>
    <w:rsid w:val="20FB6EE1"/>
    <w:rsid w:val="20FB6EF9"/>
    <w:rsid w:val="20FB6EFD"/>
    <w:rsid w:val="20FB7072"/>
    <w:rsid w:val="20FB715E"/>
    <w:rsid w:val="20FB7265"/>
    <w:rsid w:val="20FB726A"/>
    <w:rsid w:val="20FB73E6"/>
    <w:rsid w:val="20FB7443"/>
    <w:rsid w:val="20FB74AB"/>
    <w:rsid w:val="20FB7557"/>
    <w:rsid w:val="20FB759D"/>
    <w:rsid w:val="20FB76B2"/>
    <w:rsid w:val="20FB7797"/>
    <w:rsid w:val="20FB77C6"/>
    <w:rsid w:val="20FB782B"/>
    <w:rsid w:val="20FB789C"/>
    <w:rsid w:val="20FB7946"/>
    <w:rsid w:val="20FB7992"/>
    <w:rsid w:val="20FB79D1"/>
    <w:rsid w:val="20FB7A18"/>
    <w:rsid w:val="20FB7A8F"/>
    <w:rsid w:val="20FB7A94"/>
    <w:rsid w:val="20FB7B2F"/>
    <w:rsid w:val="20FB7D27"/>
    <w:rsid w:val="20FB7FB3"/>
    <w:rsid w:val="20FC0079"/>
    <w:rsid w:val="20FC0095"/>
    <w:rsid w:val="20FC009D"/>
    <w:rsid w:val="20FC00D3"/>
    <w:rsid w:val="20FC01FB"/>
    <w:rsid w:val="20FC0220"/>
    <w:rsid w:val="20FC02A3"/>
    <w:rsid w:val="20FC02BE"/>
    <w:rsid w:val="20FC0406"/>
    <w:rsid w:val="20FC0417"/>
    <w:rsid w:val="20FC0436"/>
    <w:rsid w:val="20FC04AF"/>
    <w:rsid w:val="20FC04BD"/>
    <w:rsid w:val="20FC0515"/>
    <w:rsid w:val="20FC0579"/>
    <w:rsid w:val="20FC05C4"/>
    <w:rsid w:val="20FC05ED"/>
    <w:rsid w:val="20FC05F4"/>
    <w:rsid w:val="20FC0631"/>
    <w:rsid w:val="20FC0663"/>
    <w:rsid w:val="20FC06DC"/>
    <w:rsid w:val="20FC06EC"/>
    <w:rsid w:val="20FC094F"/>
    <w:rsid w:val="20FC0954"/>
    <w:rsid w:val="20FC0964"/>
    <w:rsid w:val="20FC0984"/>
    <w:rsid w:val="20FC09B8"/>
    <w:rsid w:val="20FC09D8"/>
    <w:rsid w:val="20FC09F4"/>
    <w:rsid w:val="20FC0AFC"/>
    <w:rsid w:val="20FC0BCC"/>
    <w:rsid w:val="20FC0BF1"/>
    <w:rsid w:val="20FC0CC0"/>
    <w:rsid w:val="20FC0D78"/>
    <w:rsid w:val="20FC0DA5"/>
    <w:rsid w:val="20FC0DB1"/>
    <w:rsid w:val="20FC0DE6"/>
    <w:rsid w:val="20FC0E29"/>
    <w:rsid w:val="20FC0E67"/>
    <w:rsid w:val="20FC0EA8"/>
    <w:rsid w:val="20FC0EFD"/>
    <w:rsid w:val="20FC0F41"/>
    <w:rsid w:val="20FC0F8D"/>
    <w:rsid w:val="20FC0F9A"/>
    <w:rsid w:val="20FC1092"/>
    <w:rsid w:val="20FC1111"/>
    <w:rsid w:val="20FC111D"/>
    <w:rsid w:val="20FC11AF"/>
    <w:rsid w:val="20FC1250"/>
    <w:rsid w:val="20FC12BF"/>
    <w:rsid w:val="20FC130D"/>
    <w:rsid w:val="20FC131F"/>
    <w:rsid w:val="20FC133E"/>
    <w:rsid w:val="20FC1412"/>
    <w:rsid w:val="20FC1443"/>
    <w:rsid w:val="20FC14EA"/>
    <w:rsid w:val="20FC14F2"/>
    <w:rsid w:val="20FC1533"/>
    <w:rsid w:val="20FC1535"/>
    <w:rsid w:val="20FC153E"/>
    <w:rsid w:val="20FC159A"/>
    <w:rsid w:val="20FC1608"/>
    <w:rsid w:val="20FC16DD"/>
    <w:rsid w:val="20FC178C"/>
    <w:rsid w:val="20FC18B0"/>
    <w:rsid w:val="20FC1A09"/>
    <w:rsid w:val="20FC1A56"/>
    <w:rsid w:val="20FC1A64"/>
    <w:rsid w:val="20FC1A90"/>
    <w:rsid w:val="20FC1AF1"/>
    <w:rsid w:val="20FC1C72"/>
    <w:rsid w:val="20FC1CD7"/>
    <w:rsid w:val="20FC1D2E"/>
    <w:rsid w:val="20FC1D3D"/>
    <w:rsid w:val="20FC1D53"/>
    <w:rsid w:val="20FC1D64"/>
    <w:rsid w:val="20FC1E29"/>
    <w:rsid w:val="20FC1F2E"/>
    <w:rsid w:val="20FC1F39"/>
    <w:rsid w:val="20FC1FE2"/>
    <w:rsid w:val="20FC1FFA"/>
    <w:rsid w:val="20FC204D"/>
    <w:rsid w:val="20FC205A"/>
    <w:rsid w:val="20FC212B"/>
    <w:rsid w:val="20FC213C"/>
    <w:rsid w:val="20FC2195"/>
    <w:rsid w:val="20FC21FC"/>
    <w:rsid w:val="20FC225D"/>
    <w:rsid w:val="20FC22EC"/>
    <w:rsid w:val="20FC244C"/>
    <w:rsid w:val="20FC24A9"/>
    <w:rsid w:val="20FC25A0"/>
    <w:rsid w:val="20FC25FA"/>
    <w:rsid w:val="20FC2680"/>
    <w:rsid w:val="20FC269A"/>
    <w:rsid w:val="20FC27E5"/>
    <w:rsid w:val="20FC2806"/>
    <w:rsid w:val="20FC282A"/>
    <w:rsid w:val="20FC29F1"/>
    <w:rsid w:val="20FC2A0A"/>
    <w:rsid w:val="20FC2A30"/>
    <w:rsid w:val="20FC2B57"/>
    <w:rsid w:val="20FC2D0E"/>
    <w:rsid w:val="20FC2E13"/>
    <w:rsid w:val="20FC2E74"/>
    <w:rsid w:val="20FC2E8A"/>
    <w:rsid w:val="20FC2EE7"/>
    <w:rsid w:val="20FC2F1D"/>
    <w:rsid w:val="20FC2F4F"/>
    <w:rsid w:val="20FC2FB6"/>
    <w:rsid w:val="20FC2FBB"/>
    <w:rsid w:val="20FC2FEE"/>
    <w:rsid w:val="20FC3031"/>
    <w:rsid w:val="20FC31CD"/>
    <w:rsid w:val="20FC3207"/>
    <w:rsid w:val="20FC329C"/>
    <w:rsid w:val="20FC32A7"/>
    <w:rsid w:val="20FC32F3"/>
    <w:rsid w:val="20FC3308"/>
    <w:rsid w:val="20FC3385"/>
    <w:rsid w:val="20FC33DB"/>
    <w:rsid w:val="20FC3418"/>
    <w:rsid w:val="20FC34B2"/>
    <w:rsid w:val="20FC35CD"/>
    <w:rsid w:val="20FC3613"/>
    <w:rsid w:val="20FC373B"/>
    <w:rsid w:val="20FC3749"/>
    <w:rsid w:val="20FC3785"/>
    <w:rsid w:val="20FC3862"/>
    <w:rsid w:val="20FC387E"/>
    <w:rsid w:val="20FC3962"/>
    <w:rsid w:val="20FC3968"/>
    <w:rsid w:val="20FC39B2"/>
    <w:rsid w:val="20FC39C1"/>
    <w:rsid w:val="20FC3A71"/>
    <w:rsid w:val="20FC3B11"/>
    <w:rsid w:val="20FC3B81"/>
    <w:rsid w:val="20FC3BDA"/>
    <w:rsid w:val="20FC3CAC"/>
    <w:rsid w:val="20FC3D15"/>
    <w:rsid w:val="20FC3ED4"/>
    <w:rsid w:val="20FC3F00"/>
    <w:rsid w:val="20FC3F17"/>
    <w:rsid w:val="20FC3F58"/>
    <w:rsid w:val="20FC3FAC"/>
    <w:rsid w:val="20FC408B"/>
    <w:rsid w:val="20FC40A0"/>
    <w:rsid w:val="20FC40C5"/>
    <w:rsid w:val="20FC40F7"/>
    <w:rsid w:val="20FC4155"/>
    <w:rsid w:val="20FC420F"/>
    <w:rsid w:val="20FC4323"/>
    <w:rsid w:val="20FC4357"/>
    <w:rsid w:val="20FC440E"/>
    <w:rsid w:val="20FC4431"/>
    <w:rsid w:val="20FC4470"/>
    <w:rsid w:val="20FC4524"/>
    <w:rsid w:val="20FC45E2"/>
    <w:rsid w:val="20FC4605"/>
    <w:rsid w:val="20FC469E"/>
    <w:rsid w:val="20FC47B8"/>
    <w:rsid w:val="20FC47EC"/>
    <w:rsid w:val="20FC48D6"/>
    <w:rsid w:val="20FC49A6"/>
    <w:rsid w:val="20FC49F0"/>
    <w:rsid w:val="20FC4A74"/>
    <w:rsid w:val="20FC4AC4"/>
    <w:rsid w:val="20FC4AEC"/>
    <w:rsid w:val="20FC4B2B"/>
    <w:rsid w:val="20FC4B2E"/>
    <w:rsid w:val="20FC4B8D"/>
    <w:rsid w:val="20FC4C11"/>
    <w:rsid w:val="20FC4C54"/>
    <w:rsid w:val="20FC4CF2"/>
    <w:rsid w:val="20FC4E3A"/>
    <w:rsid w:val="20FC4F20"/>
    <w:rsid w:val="20FC5068"/>
    <w:rsid w:val="20FC512D"/>
    <w:rsid w:val="20FC51C6"/>
    <w:rsid w:val="20FC51FF"/>
    <w:rsid w:val="20FC533D"/>
    <w:rsid w:val="20FC5387"/>
    <w:rsid w:val="20FC53A8"/>
    <w:rsid w:val="20FC541E"/>
    <w:rsid w:val="20FC545B"/>
    <w:rsid w:val="20FC54FF"/>
    <w:rsid w:val="20FC5646"/>
    <w:rsid w:val="20FC571C"/>
    <w:rsid w:val="20FC571D"/>
    <w:rsid w:val="20FC57D5"/>
    <w:rsid w:val="20FC5A84"/>
    <w:rsid w:val="20FC5A86"/>
    <w:rsid w:val="20FC5B68"/>
    <w:rsid w:val="20FC5BBE"/>
    <w:rsid w:val="20FC5C37"/>
    <w:rsid w:val="20FC5C3D"/>
    <w:rsid w:val="20FC5EF2"/>
    <w:rsid w:val="20FC5F22"/>
    <w:rsid w:val="20FC5F6B"/>
    <w:rsid w:val="20FC6060"/>
    <w:rsid w:val="20FC6162"/>
    <w:rsid w:val="20FC61B3"/>
    <w:rsid w:val="20FC6267"/>
    <w:rsid w:val="20FC6394"/>
    <w:rsid w:val="20FC63B5"/>
    <w:rsid w:val="20FC63D5"/>
    <w:rsid w:val="20FC645A"/>
    <w:rsid w:val="20FC64BC"/>
    <w:rsid w:val="20FC651F"/>
    <w:rsid w:val="20FC6671"/>
    <w:rsid w:val="20FC6691"/>
    <w:rsid w:val="20FC672D"/>
    <w:rsid w:val="20FC682B"/>
    <w:rsid w:val="20FC6882"/>
    <w:rsid w:val="20FC6A1D"/>
    <w:rsid w:val="20FC6A57"/>
    <w:rsid w:val="20FC6A5C"/>
    <w:rsid w:val="20FC6B68"/>
    <w:rsid w:val="20FC6BBA"/>
    <w:rsid w:val="20FC6C08"/>
    <w:rsid w:val="20FC6CAA"/>
    <w:rsid w:val="20FC6D10"/>
    <w:rsid w:val="20FC6D89"/>
    <w:rsid w:val="20FC6DCC"/>
    <w:rsid w:val="20FC6E2E"/>
    <w:rsid w:val="20FC6E93"/>
    <w:rsid w:val="20FC6EDC"/>
    <w:rsid w:val="20FC700F"/>
    <w:rsid w:val="20FC7028"/>
    <w:rsid w:val="20FC7068"/>
    <w:rsid w:val="20FC7078"/>
    <w:rsid w:val="20FC71E7"/>
    <w:rsid w:val="20FC71FC"/>
    <w:rsid w:val="20FC7289"/>
    <w:rsid w:val="20FC7329"/>
    <w:rsid w:val="20FC7371"/>
    <w:rsid w:val="20FC737D"/>
    <w:rsid w:val="20FC7438"/>
    <w:rsid w:val="20FC7493"/>
    <w:rsid w:val="20FC74BC"/>
    <w:rsid w:val="20FC74C2"/>
    <w:rsid w:val="20FC74E6"/>
    <w:rsid w:val="20FC7570"/>
    <w:rsid w:val="20FC7719"/>
    <w:rsid w:val="20FC7724"/>
    <w:rsid w:val="20FC772A"/>
    <w:rsid w:val="20FC791E"/>
    <w:rsid w:val="20FC7B03"/>
    <w:rsid w:val="20FC7BD8"/>
    <w:rsid w:val="20FC7D64"/>
    <w:rsid w:val="20FC7EA1"/>
    <w:rsid w:val="20FC7EE5"/>
    <w:rsid w:val="20FC7FB8"/>
    <w:rsid w:val="20FC7FF4"/>
    <w:rsid w:val="20FC7FF8"/>
    <w:rsid w:val="20FD008F"/>
    <w:rsid w:val="20FD018D"/>
    <w:rsid w:val="20FD0312"/>
    <w:rsid w:val="20FD039A"/>
    <w:rsid w:val="20FD0409"/>
    <w:rsid w:val="20FD0434"/>
    <w:rsid w:val="20FD0530"/>
    <w:rsid w:val="20FD0534"/>
    <w:rsid w:val="20FD05A0"/>
    <w:rsid w:val="20FD06AF"/>
    <w:rsid w:val="20FD0763"/>
    <w:rsid w:val="20FD0949"/>
    <w:rsid w:val="20FD0970"/>
    <w:rsid w:val="20FD097D"/>
    <w:rsid w:val="20FD09F2"/>
    <w:rsid w:val="20FD0A14"/>
    <w:rsid w:val="20FD0B6B"/>
    <w:rsid w:val="20FD0C1D"/>
    <w:rsid w:val="20FD0CDD"/>
    <w:rsid w:val="20FD0D60"/>
    <w:rsid w:val="20FD0DD8"/>
    <w:rsid w:val="20FD0DDA"/>
    <w:rsid w:val="20FD0DF7"/>
    <w:rsid w:val="20FD0E0E"/>
    <w:rsid w:val="20FD0E25"/>
    <w:rsid w:val="20FD0EF9"/>
    <w:rsid w:val="20FD1087"/>
    <w:rsid w:val="20FD1102"/>
    <w:rsid w:val="20FD111E"/>
    <w:rsid w:val="20FD1191"/>
    <w:rsid w:val="20FD121B"/>
    <w:rsid w:val="20FD12AE"/>
    <w:rsid w:val="20FD1385"/>
    <w:rsid w:val="20FD139D"/>
    <w:rsid w:val="20FD13A0"/>
    <w:rsid w:val="20FD14A9"/>
    <w:rsid w:val="20FD14AC"/>
    <w:rsid w:val="20FD14C8"/>
    <w:rsid w:val="20FD14EC"/>
    <w:rsid w:val="20FD1677"/>
    <w:rsid w:val="20FD16CE"/>
    <w:rsid w:val="20FD1716"/>
    <w:rsid w:val="20FD1717"/>
    <w:rsid w:val="20FD18A8"/>
    <w:rsid w:val="20FD18E8"/>
    <w:rsid w:val="20FD19DF"/>
    <w:rsid w:val="20FD19F7"/>
    <w:rsid w:val="20FD19FE"/>
    <w:rsid w:val="20FD1B20"/>
    <w:rsid w:val="20FD1B42"/>
    <w:rsid w:val="20FD1B8C"/>
    <w:rsid w:val="20FD1CE9"/>
    <w:rsid w:val="20FD1D93"/>
    <w:rsid w:val="20FD1ED5"/>
    <w:rsid w:val="20FD2010"/>
    <w:rsid w:val="20FD2095"/>
    <w:rsid w:val="20FD20C5"/>
    <w:rsid w:val="20FD2105"/>
    <w:rsid w:val="20FD216B"/>
    <w:rsid w:val="20FD216E"/>
    <w:rsid w:val="20FD2193"/>
    <w:rsid w:val="20FD21A1"/>
    <w:rsid w:val="20FD21A8"/>
    <w:rsid w:val="20FD21B2"/>
    <w:rsid w:val="20FD2209"/>
    <w:rsid w:val="20FD22BB"/>
    <w:rsid w:val="20FD22C1"/>
    <w:rsid w:val="20FD232D"/>
    <w:rsid w:val="20FD2410"/>
    <w:rsid w:val="20FD245F"/>
    <w:rsid w:val="20FD24C3"/>
    <w:rsid w:val="20FD2505"/>
    <w:rsid w:val="20FD250D"/>
    <w:rsid w:val="20FD2566"/>
    <w:rsid w:val="20FD2602"/>
    <w:rsid w:val="20FD2643"/>
    <w:rsid w:val="20FD2709"/>
    <w:rsid w:val="20FD2743"/>
    <w:rsid w:val="20FD2854"/>
    <w:rsid w:val="20FD2879"/>
    <w:rsid w:val="20FD2909"/>
    <w:rsid w:val="20FD299A"/>
    <w:rsid w:val="20FD2A87"/>
    <w:rsid w:val="20FD2ACF"/>
    <w:rsid w:val="20FD2BC2"/>
    <w:rsid w:val="20FD2BF7"/>
    <w:rsid w:val="20FD2C28"/>
    <w:rsid w:val="20FD2CB5"/>
    <w:rsid w:val="20FD2CD2"/>
    <w:rsid w:val="20FD2E0A"/>
    <w:rsid w:val="20FD2E21"/>
    <w:rsid w:val="20FD2E94"/>
    <w:rsid w:val="20FD2EB0"/>
    <w:rsid w:val="20FD2F06"/>
    <w:rsid w:val="20FD2F55"/>
    <w:rsid w:val="20FD2FB0"/>
    <w:rsid w:val="20FD301D"/>
    <w:rsid w:val="20FD322B"/>
    <w:rsid w:val="20FD3251"/>
    <w:rsid w:val="20FD3252"/>
    <w:rsid w:val="20FD32FC"/>
    <w:rsid w:val="20FD340E"/>
    <w:rsid w:val="20FD3489"/>
    <w:rsid w:val="20FD3574"/>
    <w:rsid w:val="20FD3585"/>
    <w:rsid w:val="20FD35D0"/>
    <w:rsid w:val="20FD36C5"/>
    <w:rsid w:val="20FD37B8"/>
    <w:rsid w:val="20FD3863"/>
    <w:rsid w:val="20FD38FA"/>
    <w:rsid w:val="20FD391A"/>
    <w:rsid w:val="20FD3ABA"/>
    <w:rsid w:val="20FD3BAF"/>
    <w:rsid w:val="20FD3C5C"/>
    <w:rsid w:val="20FD3CAA"/>
    <w:rsid w:val="20FD3CB3"/>
    <w:rsid w:val="20FD3CC9"/>
    <w:rsid w:val="20FD3DA7"/>
    <w:rsid w:val="20FD3DCF"/>
    <w:rsid w:val="20FD3DEF"/>
    <w:rsid w:val="20FD3E28"/>
    <w:rsid w:val="20FD3EA2"/>
    <w:rsid w:val="20FD3EE2"/>
    <w:rsid w:val="20FD3F23"/>
    <w:rsid w:val="20FD3FE7"/>
    <w:rsid w:val="20FD400B"/>
    <w:rsid w:val="20FD40C0"/>
    <w:rsid w:val="20FD40D4"/>
    <w:rsid w:val="20FD4173"/>
    <w:rsid w:val="20FD427F"/>
    <w:rsid w:val="20FD4286"/>
    <w:rsid w:val="20FD42F2"/>
    <w:rsid w:val="20FD43E1"/>
    <w:rsid w:val="20FD4412"/>
    <w:rsid w:val="20FD446F"/>
    <w:rsid w:val="20FD451D"/>
    <w:rsid w:val="20FD45EB"/>
    <w:rsid w:val="20FD4620"/>
    <w:rsid w:val="20FD4868"/>
    <w:rsid w:val="20FD486E"/>
    <w:rsid w:val="20FD48B9"/>
    <w:rsid w:val="20FD492E"/>
    <w:rsid w:val="20FD4963"/>
    <w:rsid w:val="20FD49D6"/>
    <w:rsid w:val="20FD4A03"/>
    <w:rsid w:val="20FD4C66"/>
    <w:rsid w:val="20FD4C80"/>
    <w:rsid w:val="20FD4CEA"/>
    <w:rsid w:val="20FD4D9C"/>
    <w:rsid w:val="20FD4F25"/>
    <w:rsid w:val="20FD513F"/>
    <w:rsid w:val="20FD51E1"/>
    <w:rsid w:val="20FD526F"/>
    <w:rsid w:val="20FD52DE"/>
    <w:rsid w:val="20FD5365"/>
    <w:rsid w:val="20FD5394"/>
    <w:rsid w:val="20FD5550"/>
    <w:rsid w:val="20FD5575"/>
    <w:rsid w:val="20FD55C6"/>
    <w:rsid w:val="20FD5632"/>
    <w:rsid w:val="20FD5702"/>
    <w:rsid w:val="20FD570B"/>
    <w:rsid w:val="20FD5730"/>
    <w:rsid w:val="20FD5737"/>
    <w:rsid w:val="20FD577C"/>
    <w:rsid w:val="20FD588D"/>
    <w:rsid w:val="20FD58E6"/>
    <w:rsid w:val="20FD58F8"/>
    <w:rsid w:val="20FD591E"/>
    <w:rsid w:val="20FD5962"/>
    <w:rsid w:val="20FD596B"/>
    <w:rsid w:val="20FD5A15"/>
    <w:rsid w:val="20FD5AAD"/>
    <w:rsid w:val="20FD5AED"/>
    <w:rsid w:val="20FD5B60"/>
    <w:rsid w:val="20FD5B93"/>
    <w:rsid w:val="20FD5B9A"/>
    <w:rsid w:val="20FD5CE7"/>
    <w:rsid w:val="20FD5D38"/>
    <w:rsid w:val="20FD5D3D"/>
    <w:rsid w:val="20FD5D91"/>
    <w:rsid w:val="20FD5DC3"/>
    <w:rsid w:val="20FD5F42"/>
    <w:rsid w:val="20FD5F49"/>
    <w:rsid w:val="20FD5F5C"/>
    <w:rsid w:val="20FD602E"/>
    <w:rsid w:val="20FD6074"/>
    <w:rsid w:val="20FD6080"/>
    <w:rsid w:val="20FD60F1"/>
    <w:rsid w:val="20FD6150"/>
    <w:rsid w:val="20FD616A"/>
    <w:rsid w:val="20FD61D5"/>
    <w:rsid w:val="20FD637B"/>
    <w:rsid w:val="20FD6391"/>
    <w:rsid w:val="20FD63D2"/>
    <w:rsid w:val="20FD6436"/>
    <w:rsid w:val="20FD644B"/>
    <w:rsid w:val="20FD64CE"/>
    <w:rsid w:val="20FD6592"/>
    <w:rsid w:val="20FD66BD"/>
    <w:rsid w:val="20FD670B"/>
    <w:rsid w:val="20FD6756"/>
    <w:rsid w:val="20FD677A"/>
    <w:rsid w:val="20FD67B7"/>
    <w:rsid w:val="20FD685E"/>
    <w:rsid w:val="20FD689F"/>
    <w:rsid w:val="20FD68D3"/>
    <w:rsid w:val="20FD6988"/>
    <w:rsid w:val="20FD69F6"/>
    <w:rsid w:val="20FD6A48"/>
    <w:rsid w:val="20FD6B4A"/>
    <w:rsid w:val="20FD6B72"/>
    <w:rsid w:val="20FD6C11"/>
    <w:rsid w:val="20FD6D1A"/>
    <w:rsid w:val="20FD6DBE"/>
    <w:rsid w:val="20FD6E18"/>
    <w:rsid w:val="20FD6E6A"/>
    <w:rsid w:val="20FD6F46"/>
    <w:rsid w:val="20FD70C2"/>
    <w:rsid w:val="20FD7119"/>
    <w:rsid w:val="20FD717D"/>
    <w:rsid w:val="20FD71A9"/>
    <w:rsid w:val="20FD720A"/>
    <w:rsid w:val="20FD7271"/>
    <w:rsid w:val="20FD72B4"/>
    <w:rsid w:val="20FD72C9"/>
    <w:rsid w:val="20FD74AF"/>
    <w:rsid w:val="20FD74F2"/>
    <w:rsid w:val="20FD74F8"/>
    <w:rsid w:val="20FD759F"/>
    <w:rsid w:val="20FD75E3"/>
    <w:rsid w:val="20FD7646"/>
    <w:rsid w:val="20FD76AF"/>
    <w:rsid w:val="20FD7757"/>
    <w:rsid w:val="20FD790E"/>
    <w:rsid w:val="20FD79F4"/>
    <w:rsid w:val="20FD7ABB"/>
    <w:rsid w:val="20FD7D1C"/>
    <w:rsid w:val="20FD7DBA"/>
    <w:rsid w:val="20FD7E1E"/>
    <w:rsid w:val="20FD7E7B"/>
    <w:rsid w:val="20FE0088"/>
    <w:rsid w:val="20FE00C2"/>
    <w:rsid w:val="20FE018A"/>
    <w:rsid w:val="20FE0255"/>
    <w:rsid w:val="20FE0258"/>
    <w:rsid w:val="20FE02DA"/>
    <w:rsid w:val="20FE0361"/>
    <w:rsid w:val="20FE036C"/>
    <w:rsid w:val="20FE05C2"/>
    <w:rsid w:val="20FE05D1"/>
    <w:rsid w:val="20FE0618"/>
    <w:rsid w:val="20FE0627"/>
    <w:rsid w:val="20FE0717"/>
    <w:rsid w:val="20FE0721"/>
    <w:rsid w:val="20FE07E4"/>
    <w:rsid w:val="20FE0868"/>
    <w:rsid w:val="20FE09B4"/>
    <w:rsid w:val="20FE09C1"/>
    <w:rsid w:val="20FE09C5"/>
    <w:rsid w:val="20FE0A43"/>
    <w:rsid w:val="20FE0A91"/>
    <w:rsid w:val="20FE0B56"/>
    <w:rsid w:val="20FE0CBC"/>
    <w:rsid w:val="20FE0EE9"/>
    <w:rsid w:val="20FE0FDB"/>
    <w:rsid w:val="20FE1034"/>
    <w:rsid w:val="20FE109D"/>
    <w:rsid w:val="20FE10C5"/>
    <w:rsid w:val="20FE10D0"/>
    <w:rsid w:val="20FE1105"/>
    <w:rsid w:val="20FE112E"/>
    <w:rsid w:val="20FE1173"/>
    <w:rsid w:val="20FE11BF"/>
    <w:rsid w:val="20FE11D4"/>
    <w:rsid w:val="20FE1241"/>
    <w:rsid w:val="20FE1494"/>
    <w:rsid w:val="20FE1567"/>
    <w:rsid w:val="20FE1587"/>
    <w:rsid w:val="20FE160A"/>
    <w:rsid w:val="20FE16D6"/>
    <w:rsid w:val="20FE16EF"/>
    <w:rsid w:val="20FE187F"/>
    <w:rsid w:val="20FE194F"/>
    <w:rsid w:val="20FE1965"/>
    <w:rsid w:val="20FE19BE"/>
    <w:rsid w:val="20FE1A3C"/>
    <w:rsid w:val="20FE1A54"/>
    <w:rsid w:val="20FE1B39"/>
    <w:rsid w:val="20FE1B93"/>
    <w:rsid w:val="20FE1CF6"/>
    <w:rsid w:val="20FE1D01"/>
    <w:rsid w:val="20FE1DAB"/>
    <w:rsid w:val="20FE1DEE"/>
    <w:rsid w:val="20FE1DF5"/>
    <w:rsid w:val="20FE1E19"/>
    <w:rsid w:val="20FE1EAC"/>
    <w:rsid w:val="20FE1EDC"/>
    <w:rsid w:val="20FE1F5F"/>
    <w:rsid w:val="20FE2099"/>
    <w:rsid w:val="20FE20A8"/>
    <w:rsid w:val="20FE20D6"/>
    <w:rsid w:val="20FE21B2"/>
    <w:rsid w:val="20FE21B4"/>
    <w:rsid w:val="20FE21F6"/>
    <w:rsid w:val="20FE224A"/>
    <w:rsid w:val="20FE226F"/>
    <w:rsid w:val="20FE227C"/>
    <w:rsid w:val="20FE22F2"/>
    <w:rsid w:val="20FE2314"/>
    <w:rsid w:val="20FE23BA"/>
    <w:rsid w:val="20FE23BC"/>
    <w:rsid w:val="20FE24A0"/>
    <w:rsid w:val="20FE2556"/>
    <w:rsid w:val="20FE2593"/>
    <w:rsid w:val="20FE26A1"/>
    <w:rsid w:val="20FE29D3"/>
    <w:rsid w:val="20FE29DE"/>
    <w:rsid w:val="20FE2A01"/>
    <w:rsid w:val="20FE2AAF"/>
    <w:rsid w:val="20FE2AFD"/>
    <w:rsid w:val="20FE2B16"/>
    <w:rsid w:val="20FE2C18"/>
    <w:rsid w:val="20FE2C4B"/>
    <w:rsid w:val="20FE2C9F"/>
    <w:rsid w:val="20FE2D9E"/>
    <w:rsid w:val="20FE2DCC"/>
    <w:rsid w:val="20FE2E2A"/>
    <w:rsid w:val="20FE2E2B"/>
    <w:rsid w:val="20FE2E42"/>
    <w:rsid w:val="20FE2E55"/>
    <w:rsid w:val="20FE2F5F"/>
    <w:rsid w:val="20FE30AB"/>
    <w:rsid w:val="20FE310C"/>
    <w:rsid w:val="20FE3142"/>
    <w:rsid w:val="20FE31A0"/>
    <w:rsid w:val="20FE31F5"/>
    <w:rsid w:val="20FE32B9"/>
    <w:rsid w:val="20FE335E"/>
    <w:rsid w:val="20FE3425"/>
    <w:rsid w:val="20FE3442"/>
    <w:rsid w:val="20FE3461"/>
    <w:rsid w:val="20FE347B"/>
    <w:rsid w:val="20FE3690"/>
    <w:rsid w:val="20FE37F4"/>
    <w:rsid w:val="20FE38C4"/>
    <w:rsid w:val="20FE3991"/>
    <w:rsid w:val="20FE39D8"/>
    <w:rsid w:val="20FE3A82"/>
    <w:rsid w:val="20FE3BE2"/>
    <w:rsid w:val="20FE3C5F"/>
    <w:rsid w:val="20FE3CA7"/>
    <w:rsid w:val="20FE3CE9"/>
    <w:rsid w:val="20FE3D00"/>
    <w:rsid w:val="20FE3D09"/>
    <w:rsid w:val="20FE3D1E"/>
    <w:rsid w:val="20FE3E64"/>
    <w:rsid w:val="20FE3F04"/>
    <w:rsid w:val="20FE3F53"/>
    <w:rsid w:val="20FE40AF"/>
    <w:rsid w:val="20FE41B1"/>
    <w:rsid w:val="20FE41E5"/>
    <w:rsid w:val="20FE4211"/>
    <w:rsid w:val="20FE4274"/>
    <w:rsid w:val="20FE42A2"/>
    <w:rsid w:val="20FE432C"/>
    <w:rsid w:val="20FE4371"/>
    <w:rsid w:val="20FE448F"/>
    <w:rsid w:val="20FE449A"/>
    <w:rsid w:val="20FE44C7"/>
    <w:rsid w:val="20FE457B"/>
    <w:rsid w:val="20FE45CF"/>
    <w:rsid w:val="20FE4626"/>
    <w:rsid w:val="20FE47A2"/>
    <w:rsid w:val="20FE47CA"/>
    <w:rsid w:val="20FE47F7"/>
    <w:rsid w:val="20FE4816"/>
    <w:rsid w:val="20FE48C7"/>
    <w:rsid w:val="20FE4A72"/>
    <w:rsid w:val="20FE4A8F"/>
    <w:rsid w:val="20FE4C31"/>
    <w:rsid w:val="20FE4D53"/>
    <w:rsid w:val="20FE4DAE"/>
    <w:rsid w:val="20FE4E6D"/>
    <w:rsid w:val="20FE4EF3"/>
    <w:rsid w:val="20FE4F80"/>
    <w:rsid w:val="20FE4F99"/>
    <w:rsid w:val="20FE507B"/>
    <w:rsid w:val="20FE5092"/>
    <w:rsid w:val="20FE5095"/>
    <w:rsid w:val="20FE51DA"/>
    <w:rsid w:val="20FE5212"/>
    <w:rsid w:val="20FE528F"/>
    <w:rsid w:val="20FE531D"/>
    <w:rsid w:val="20FE5345"/>
    <w:rsid w:val="20FE53C2"/>
    <w:rsid w:val="20FE53D2"/>
    <w:rsid w:val="20FE5485"/>
    <w:rsid w:val="20FE5511"/>
    <w:rsid w:val="20FE5520"/>
    <w:rsid w:val="20FE5627"/>
    <w:rsid w:val="20FE563F"/>
    <w:rsid w:val="20FE569A"/>
    <w:rsid w:val="20FE5719"/>
    <w:rsid w:val="20FE5727"/>
    <w:rsid w:val="20FE572A"/>
    <w:rsid w:val="20FE5746"/>
    <w:rsid w:val="20FE5748"/>
    <w:rsid w:val="20FE57E6"/>
    <w:rsid w:val="20FE57F3"/>
    <w:rsid w:val="20FE57FD"/>
    <w:rsid w:val="20FE58DA"/>
    <w:rsid w:val="20FE59A1"/>
    <w:rsid w:val="20FE5A52"/>
    <w:rsid w:val="20FE5A5A"/>
    <w:rsid w:val="20FE5A73"/>
    <w:rsid w:val="20FE5AF5"/>
    <w:rsid w:val="20FE5C90"/>
    <w:rsid w:val="20FE5CCA"/>
    <w:rsid w:val="20FE5CDC"/>
    <w:rsid w:val="20FE5D1E"/>
    <w:rsid w:val="20FE5DCD"/>
    <w:rsid w:val="20FE5DCF"/>
    <w:rsid w:val="20FE5DF5"/>
    <w:rsid w:val="20FE5F9C"/>
    <w:rsid w:val="20FE609F"/>
    <w:rsid w:val="20FE60D5"/>
    <w:rsid w:val="20FE61DF"/>
    <w:rsid w:val="20FE621D"/>
    <w:rsid w:val="20FE6233"/>
    <w:rsid w:val="20FE62D7"/>
    <w:rsid w:val="20FE6308"/>
    <w:rsid w:val="20FE6312"/>
    <w:rsid w:val="20FE6381"/>
    <w:rsid w:val="20FE6413"/>
    <w:rsid w:val="20FE643B"/>
    <w:rsid w:val="20FE6477"/>
    <w:rsid w:val="20FE6539"/>
    <w:rsid w:val="20FE6590"/>
    <w:rsid w:val="20FE661F"/>
    <w:rsid w:val="20FE6624"/>
    <w:rsid w:val="20FE67C4"/>
    <w:rsid w:val="20FE67DF"/>
    <w:rsid w:val="20FE681B"/>
    <w:rsid w:val="20FE6857"/>
    <w:rsid w:val="20FE68D8"/>
    <w:rsid w:val="20FE6909"/>
    <w:rsid w:val="20FE6989"/>
    <w:rsid w:val="20FE6A39"/>
    <w:rsid w:val="20FE6A61"/>
    <w:rsid w:val="20FE6AB2"/>
    <w:rsid w:val="20FE6ABA"/>
    <w:rsid w:val="20FE6AE4"/>
    <w:rsid w:val="20FE6B31"/>
    <w:rsid w:val="20FE6B3D"/>
    <w:rsid w:val="20FE6B48"/>
    <w:rsid w:val="20FE6D75"/>
    <w:rsid w:val="20FE6E31"/>
    <w:rsid w:val="20FE6E5E"/>
    <w:rsid w:val="20FE6E72"/>
    <w:rsid w:val="20FE6F80"/>
    <w:rsid w:val="20FE6F82"/>
    <w:rsid w:val="20FE6FA1"/>
    <w:rsid w:val="20FE7036"/>
    <w:rsid w:val="20FE703B"/>
    <w:rsid w:val="20FE705C"/>
    <w:rsid w:val="20FE7080"/>
    <w:rsid w:val="20FE70AA"/>
    <w:rsid w:val="20FE712D"/>
    <w:rsid w:val="20FE7162"/>
    <w:rsid w:val="20FE71B1"/>
    <w:rsid w:val="20FE7320"/>
    <w:rsid w:val="20FE7333"/>
    <w:rsid w:val="20FE7401"/>
    <w:rsid w:val="20FE742C"/>
    <w:rsid w:val="20FE7504"/>
    <w:rsid w:val="20FE754F"/>
    <w:rsid w:val="20FE76CF"/>
    <w:rsid w:val="20FE775F"/>
    <w:rsid w:val="20FE77CC"/>
    <w:rsid w:val="20FE7920"/>
    <w:rsid w:val="20FE794E"/>
    <w:rsid w:val="20FE7B76"/>
    <w:rsid w:val="20FE7BC9"/>
    <w:rsid w:val="20FE7BE4"/>
    <w:rsid w:val="20FE7C4C"/>
    <w:rsid w:val="20FE7CA2"/>
    <w:rsid w:val="20FE7D00"/>
    <w:rsid w:val="20FE7D77"/>
    <w:rsid w:val="20FE7D86"/>
    <w:rsid w:val="20FE7DAE"/>
    <w:rsid w:val="20FE7DC8"/>
    <w:rsid w:val="20FE7E3D"/>
    <w:rsid w:val="20FE7FC7"/>
    <w:rsid w:val="20FF00B0"/>
    <w:rsid w:val="20FF011B"/>
    <w:rsid w:val="20FF012C"/>
    <w:rsid w:val="20FF014F"/>
    <w:rsid w:val="20FF01A1"/>
    <w:rsid w:val="20FF029A"/>
    <w:rsid w:val="20FF02B1"/>
    <w:rsid w:val="20FF02B3"/>
    <w:rsid w:val="20FF033A"/>
    <w:rsid w:val="20FF03CB"/>
    <w:rsid w:val="20FF03F4"/>
    <w:rsid w:val="20FF0466"/>
    <w:rsid w:val="20FF052F"/>
    <w:rsid w:val="20FF0546"/>
    <w:rsid w:val="20FF0561"/>
    <w:rsid w:val="20FF05A5"/>
    <w:rsid w:val="20FF06CB"/>
    <w:rsid w:val="20FF06EF"/>
    <w:rsid w:val="20FF07F3"/>
    <w:rsid w:val="20FF07F7"/>
    <w:rsid w:val="20FF08FF"/>
    <w:rsid w:val="20FF090B"/>
    <w:rsid w:val="20FF094C"/>
    <w:rsid w:val="20FF0AA1"/>
    <w:rsid w:val="20FF0ACC"/>
    <w:rsid w:val="20FF0C21"/>
    <w:rsid w:val="20FF0C7F"/>
    <w:rsid w:val="20FF0D47"/>
    <w:rsid w:val="20FF0D48"/>
    <w:rsid w:val="20FF0DF8"/>
    <w:rsid w:val="20FF0E46"/>
    <w:rsid w:val="20FF0E77"/>
    <w:rsid w:val="20FF0E7C"/>
    <w:rsid w:val="20FF0E9C"/>
    <w:rsid w:val="20FF1008"/>
    <w:rsid w:val="20FF1059"/>
    <w:rsid w:val="20FF1303"/>
    <w:rsid w:val="20FF1368"/>
    <w:rsid w:val="20FF140A"/>
    <w:rsid w:val="20FF1449"/>
    <w:rsid w:val="20FF14C3"/>
    <w:rsid w:val="20FF1555"/>
    <w:rsid w:val="20FF1577"/>
    <w:rsid w:val="20FF15EE"/>
    <w:rsid w:val="20FF1615"/>
    <w:rsid w:val="20FF1651"/>
    <w:rsid w:val="20FF168A"/>
    <w:rsid w:val="20FF1718"/>
    <w:rsid w:val="20FF1735"/>
    <w:rsid w:val="20FF1749"/>
    <w:rsid w:val="20FF177D"/>
    <w:rsid w:val="20FF17EE"/>
    <w:rsid w:val="20FF1822"/>
    <w:rsid w:val="20FF18A6"/>
    <w:rsid w:val="20FF18EF"/>
    <w:rsid w:val="20FF19F9"/>
    <w:rsid w:val="20FF1A98"/>
    <w:rsid w:val="20FF1AEE"/>
    <w:rsid w:val="20FF1B19"/>
    <w:rsid w:val="20FF1B1D"/>
    <w:rsid w:val="20FF1B45"/>
    <w:rsid w:val="20FF1B51"/>
    <w:rsid w:val="20FF1D20"/>
    <w:rsid w:val="20FF1D88"/>
    <w:rsid w:val="20FF1D98"/>
    <w:rsid w:val="20FF1EE9"/>
    <w:rsid w:val="20FF1F1D"/>
    <w:rsid w:val="20FF1F2E"/>
    <w:rsid w:val="20FF1FA1"/>
    <w:rsid w:val="20FF2017"/>
    <w:rsid w:val="20FF20CA"/>
    <w:rsid w:val="20FF21E0"/>
    <w:rsid w:val="20FF2201"/>
    <w:rsid w:val="20FF2384"/>
    <w:rsid w:val="20FF25B3"/>
    <w:rsid w:val="20FF25D9"/>
    <w:rsid w:val="20FF261A"/>
    <w:rsid w:val="20FF2656"/>
    <w:rsid w:val="20FF2740"/>
    <w:rsid w:val="20FF2770"/>
    <w:rsid w:val="20FF27A4"/>
    <w:rsid w:val="20FF27BA"/>
    <w:rsid w:val="20FF2812"/>
    <w:rsid w:val="20FF2859"/>
    <w:rsid w:val="20FF28C4"/>
    <w:rsid w:val="20FF2991"/>
    <w:rsid w:val="20FF2AAD"/>
    <w:rsid w:val="20FF2ABC"/>
    <w:rsid w:val="20FF2C68"/>
    <w:rsid w:val="20FF2D5C"/>
    <w:rsid w:val="20FF2D64"/>
    <w:rsid w:val="20FF2DB0"/>
    <w:rsid w:val="20FF2ECD"/>
    <w:rsid w:val="20FF2F33"/>
    <w:rsid w:val="20FF2FD8"/>
    <w:rsid w:val="20FF30B3"/>
    <w:rsid w:val="20FF324F"/>
    <w:rsid w:val="20FF3283"/>
    <w:rsid w:val="20FF337B"/>
    <w:rsid w:val="20FF33F6"/>
    <w:rsid w:val="20FF343E"/>
    <w:rsid w:val="20FF3484"/>
    <w:rsid w:val="20FF3712"/>
    <w:rsid w:val="20FF3C95"/>
    <w:rsid w:val="20FF3D1E"/>
    <w:rsid w:val="20FF3D26"/>
    <w:rsid w:val="20FF3D52"/>
    <w:rsid w:val="20FF3D6A"/>
    <w:rsid w:val="20FF3D95"/>
    <w:rsid w:val="20FF3E01"/>
    <w:rsid w:val="20FF3E30"/>
    <w:rsid w:val="20FF3F15"/>
    <w:rsid w:val="20FF3FC1"/>
    <w:rsid w:val="20FF4106"/>
    <w:rsid w:val="20FF411A"/>
    <w:rsid w:val="20FF41BC"/>
    <w:rsid w:val="20FF41E7"/>
    <w:rsid w:val="20FF4400"/>
    <w:rsid w:val="20FF4481"/>
    <w:rsid w:val="20FF44E5"/>
    <w:rsid w:val="20FF4660"/>
    <w:rsid w:val="20FF466B"/>
    <w:rsid w:val="20FF46A1"/>
    <w:rsid w:val="20FF480D"/>
    <w:rsid w:val="20FF4881"/>
    <w:rsid w:val="20FF490E"/>
    <w:rsid w:val="20FF4952"/>
    <w:rsid w:val="20FF495C"/>
    <w:rsid w:val="20FF4A50"/>
    <w:rsid w:val="20FF4A9E"/>
    <w:rsid w:val="20FF4AB2"/>
    <w:rsid w:val="20FF4B45"/>
    <w:rsid w:val="20FF4B8D"/>
    <w:rsid w:val="20FF4C6F"/>
    <w:rsid w:val="20FF4C7E"/>
    <w:rsid w:val="20FF4D17"/>
    <w:rsid w:val="20FF4DC8"/>
    <w:rsid w:val="20FF5012"/>
    <w:rsid w:val="20FF50C7"/>
    <w:rsid w:val="20FF5321"/>
    <w:rsid w:val="20FF5338"/>
    <w:rsid w:val="20FF53A7"/>
    <w:rsid w:val="20FF543C"/>
    <w:rsid w:val="20FF55A6"/>
    <w:rsid w:val="20FF5644"/>
    <w:rsid w:val="20FF5731"/>
    <w:rsid w:val="20FF57A4"/>
    <w:rsid w:val="20FF58EC"/>
    <w:rsid w:val="20FF5A12"/>
    <w:rsid w:val="20FF5A7B"/>
    <w:rsid w:val="20FF5AB5"/>
    <w:rsid w:val="20FF5AD9"/>
    <w:rsid w:val="20FF5C4C"/>
    <w:rsid w:val="20FF5C76"/>
    <w:rsid w:val="20FF5D6B"/>
    <w:rsid w:val="20FF5ED3"/>
    <w:rsid w:val="20FF5F09"/>
    <w:rsid w:val="20FF5F3A"/>
    <w:rsid w:val="20FF6079"/>
    <w:rsid w:val="20FF61C3"/>
    <w:rsid w:val="20FF62CC"/>
    <w:rsid w:val="20FF637A"/>
    <w:rsid w:val="20FF6416"/>
    <w:rsid w:val="20FF6435"/>
    <w:rsid w:val="20FF644E"/>
    <w:rsid w:val="20FF64B2"/>
    <w:rsid w:val="20FF6546"/>
    <w:rsid w:val="20FF6563"/>
    <w:rsid w:val="20FF6628"/>
    <w:rsid w:val="20FF6682"/>
    <w:rsid w:val="20FF6729"/>
    <w:rsid w:val="20FF6868"/>
    <w:rsid w:val="20FF6897"/>
    <w:rsid w:val="20FF6935"/>
    <w:rsid w:val="20FF6AC9"/>
    <w:rsid w:val="20FF6B20"/>
    <w:rsid w:val="20FF6B3C"/>
    <w:rsid w:val="20FF6C41"/>
    <w:rsid w:val="20FF6C6D"/>
    <w:rsid w:val="20FF6CC2"/>
    <w:rsid w:val="20FF6D09"/>
    <w:rsid w:val="20FF6EB0"/>
    <w:rsid w:val="20FF6EE4"/>
    <w:rsid w:val="20FF6F31"/>
    <w:rsid w:val="20FF6FF2"/>
    <w:rsid w:val="20FF7009"/>
    <w:rsid w:val="20FF7069"/>
    <w:rsid w:val="20FF715F"/>
    <w:rsid w:val="20FF71EF"/>
    <w:rsid w:val="20FF727D"/>
    <w:rsid w:val="20FF7307"/>
    <w:rsid w:val="20FF731D"/>
    <w:rsid w:val="20FF735C"/>
    <w:rsid w:val="20FF73B7"/>
    <w:rsid w:val="20FF742A"/>
    <w:rsid w:val="20FF7435"/>
    <w:rsid w:val="20FF743D"/>
    <w:rsid w:val="20FF75FA"/>
    <w:rsid w:val="20FF76B0"/>
    <w:rsid w:val="20FF789A"/>
    <w:rsid w:val="20FF78A8"/>
    <w:rsid w:val="20FF79E9"/>
    <w:rsid w:val="20FF7A2C"/>
    <w:rsid w:val="20FF7A38"/>
    <w:rsid w:val="20FF7AC8"/>
    <w:rsid w:val="20FF7B7C"/>
    <w:rsid w:val="20FF7BEB"/>
    <w:rsid w:val="20FF7C14"/>
    <w:rsid w:val="20FF7C3E"/>
    <w:rsid w:val="20FF7C4F"/>
    <w:rsid w:val="20FF7E59"/>
    <w:rsid w:val="20FF7E9C"/>
    <w:rsid w:val="20FF7F35"/>
    <w:rsid w:val="20FF7F36"/>
    <w:rsid w:val="20FF7FE9"/>
    <w:rsid w:val="28000057"/>
    <w:rsid w:val="280000F9"/>
    <w:rsid w:val="28000162"/>
    <w:rsid w:val="28000199"/>
    <w:rsid w:val="280001DF"/>
    <w:rsid w:val="2800027C"/>
    <w:rsid w:val="280003D6"/>
    <w:rsid w:val="28000404"/>
    <w:rsid w:val="28000479"/>
    <w:rsid w:val="280004C6"/>
    <w:rsid w:val="28000530"/>
    <w:rsid w:val="2800076D"/>
    <w:rsid w:val="2800079A"/>
    <w:rsid w:val="280007D1"/>
    <w:rsid w:val="280009FB"/>
    <w:rsid w:val="28000A66"/>
    <w:rsid w:val="28000A76"/>
    <w:rsid w:val="28000D82"/>
    <w:rsid w:val="280010A7"/>
    <w:rsid w:val="280010C6"/>
    <w:rsid w:val="28001141"/>
    <w:rsid w:val="2800129D"/>
    <w:rsid w:val="280012BE"/>
    <w:rsid w:val="280014DB"/>
    <w:rsid w:val="28001599"/>
    <w:rsid w:val="28001629"/>
    <w:rsid w:val="280016E0"/>
    <w:rsid w:val="28001846"/>
    <w:rsid w:val="28001961"/>
    <w:rsid w:val="280019B7"/>
    <w:rsid w:val="28001B1F"/>
    <w:rsid w:val="28001B6F"/>
    <w:rsid w:val="28001B8A"/>
    <w:rsid w:val="28001BD3"/>
    <w:rsid w:val="28001BDF"/>
    <w:rsid w:val="28001C48"/>
    <w:rsid w:val="28001CD1"/>
    <w:rsid w:val="28001D22"/>
    <w:rsid w:val="28001D30"/>
    <w:rsid w:val="28001F0F"/>
    <w:rsid w:val="28001FEA"/>
    <w:rsid w:val="28002012"/>
    <w:rsid w:val="28002095"/>
    <w:rsid w:val="2800214A"/>
    <w:rsid w:val="28002151"/>
    <w:rsid w:val="2800219C"/>
    <w:rsid w:val="280021D9"/>
    <w:rsid w:val="2800220E"/>
    <w:rsid w:val="28002323"/>
    <w:rsid w:val="280023F1"/>
    <w:rsid w:val="28002469"/>
    <w:rsid w:val="28002629"/>
    <w:rsid w:val="28002642"/>
    <w:rsid w:val="2800268B"/>
    <w:rsid w:val="280027C8"/>
    <w:rsid w:val="28002888"/>
    <w:rsid w:val="28002B33"/>
    <w:rsid w:val="28002C34"/>
    <w:rsid w:val="28002E29"/>
    <w:rsid w:val="28002F4C"/>
    <w:rsid w:val="28002F8B"/>
    <w:rsid w:val="28002FCB"/>
    <w:rsid w:val="2800303A"/>
    <w:rsid w:val="280030EF"/>
    <w:rsid w:val="280031DE"/>
    <w:rsid w:val="28003233"/>
    <w:rsid w:val="28003246"/>
    <w:rsid w:val="28003254"/>
    <w:rsid w:val="2800329F"/>
    <w:rsid w:val="28003397"/>
    <w:rsid w:val="2800356C"/>
    <w:rsid w:val="2800359A"/>
    <w:rsid w:val="28003616"/>
    <w:rsid w:val="28003687"/>
    <w:rsid w:val="28003729"/>
    <w:rsid w:val="280037B5"/>
    <w:rsid w:val="280037C1"/>
    <w:rsid w:val="280038D2"/>
    <w:rsid w:val="280039AA"/>
    <w:rsid w:val="28003B06"/>
    <w:rsid w:val="28003D46"/>
    <w:rsid w:val="28003D7B"/>
    <w:rsid w:val="28003E05"/>
    <w:rsid w:val="28003ED6"/>
    <w:rsid w:val="28003EE9"/>
    <w:rsid w:val="28003EF6"/>
    <w:rsid w:val="28003F02"/>
    <w:rsid w:val="28003FD7"/>
    <w:rsid w:val="280041A7"/>
    <w:rsid w:val="280043C3"/>
    <w:rsid w:val="28004408"/>
    <w:rsid w:val="28004419"/>
    <w:rsid w:val="2800444A"/>
    <w:rsid w:val="280044FE"/>
    <w:rsid w:val="280045BE"/>
    <w:rsid w:val="280046D0"/>
    <w:rsid w:val="280047EA"/>
    <w:rsid w:val="280047EE"/>
    <w:rsid w:val="28004865"/>
    <w:rsid w:val="28004952"/>
    <w:rsid w:val="28004A63"/>
    <w:rsid w:val="28004AAD"/>
    <w:rsid w:val="28004E2E"/>
    <w:rsid w:val="28004E91"/>
    <w:rsid w:val="28004ECC"/>
    <w:rsid w:val="28004F7C"/>
    <w:rsid w:val="28005012"/>
    <w:rsid w:val="280050D9"/>
    <w:rsid w:val="280050F0"/>
    <w:rsid w:val="2800512A"/>
    <w:rsid w:val="28005172"/>
    <w:rsid w:val="28005402"/>
    <w:rsid w:val="28005406"/>
    <w:rsid w:val="2800558C"/>
    <w:rsid w:val="28005591"/>
    <w:rsid w:val="280055E4"/>
    <w:rsid w:val="28005613"/>
    <w:rsid w:val="280056CA"/>
    <w:rsid w:val="280058E4"/>
    <w:rsid w:val="280059FB"/>
    <w:rsid w:val="28005B61"/>
    <w:rsid w:val="28005BFE"/>
    <w:rsid w:val="28005C20"/>
    <w:rsid w:val="28005CDF"/>
    <w:rsid w:val="28005E94"/>
    <w:rsid w:val="28005EB2"/>
    <w:rsid w:val="2800604C"/>
    <w:rsid w:val="28006066"/>
    <w:rsid w:val="28006076"/>
    <w:rsid w:val="2800634C"/>
    <w:rsid w:val="280063CA"/>
    <w:rsid w:val="280064B3"/>
    <w:rsid w:val="2800657B"/>
    <w:rsid w:val="28006686"/>
    <w:rsid w:val="28006754"/>
    <w:rsid w:val="280067D1"/>
    <w:rsid w:val="28006835"/>
    <w:rsid w:val="280068A3"/>
    <w:rsid w:val="280068E7"/>
    <w:rsid w:val="28006917"/>
    <w:rsid w:val="28006B4C"/>
    <w:rsid w:val="28006CD2"/>
    <w:rsid w:val="28006D38"/>
    <w:rsid w:val="28006DCD"/>
    <w:rsid w:val="28006DD5"/>
    <w:rsid w:val="28006F41"/>
    <w:rsid w:val="28006FE5"/>
    <w:rsid w:val="280070D8"/>
    <w:rsid w:val="280070EA"/>
    <w:rsid w:val="2800710C"/>
    <w:rsid w:val="28007287"/>
    <w:rsid w:val="280072B3"/>
    <w:rsid w:val="28007365"/>
    <w:rsid w:val="280074E3"/>
    <w:rsid w:val="2800755B"/>
    <w:rsid w:val="2800756B"/>
    <w:rsid w:val="2800762E"/>
    <w:rsid w:val="280076C4"/>
    <w:rsid w:val="2800771B"/>
    <w:rsid w:val="2800774B"/>
    <w:rsid w:val="28007761"/>
    <w:rsid w:val="280077BB"/>
    <w:rsid w:val="280077D4"/>
    <w:rsid w:val="28007931"/>
    <w:rsid w:val="28007A64"/>
    <w:rsid w:val="28007CAF"/>
    <w:rsid w:val="28007E1A"/>
    <w:rsid w:val="28007E20"/>
    <w:rsid w:val="28007EE9"/>
    <w:rsid w:val="28007F5F"/>
    <w:rsid w:val="28007FFB"/>
    <w:rsid w:val="2801000D"/>
    <w:rsid w:val="2801003D"/>
    <w:rsid w:val="280100AD"/>
    <w:rsid w:val="280100BB"/>
    <w:rsid w:val="28010280"/>
    <w:rsid w:val="280102D7"/>
    <w:rsid w:val="28010315"/>
    <w:rsid w:val="28010353"/>
    <w:rsid w:val="280103A8"/>
    <w:rsid w:val="280104B9"/>
    <w:rsid w:val="280105B1"/>
    <w:rsid w:val="2801062C"/>
    <w:rsid w:val="280106BA"/>
    <w:rsid w:val="280107ED"/>
    <w:rsid w:val="2801081F"/>
    <w:rsid w:val="28010847"/>
    <w:rsid w:val="2801084E"/>
    <w:rsid w:val="28010967"/>
    <w:rsid w:val="28010A0B"/>
    <w:rsid w:val="28010B37"/>
    <w:rsid w:val="28010B7F"/>
    <w:rsid w:val="28010BA7"/>
    <w:rsid w:val="28010BC8"/>
    <w:rsid w:val="28010C29"/>
    <w:rsid w:val="28010C9E"/>
    <w:rsid w:val="28010DCD"/>
    <w:rsid w:val="28010E7A"/>
    <w:rsid w:val="28010F77"/>
    <w:rsid w:val="28010F98"/>
    <w:rsid w:val="28010FF1"/>
    <w:rsid w:val="280110A8"/>
    <w:rsid w:val="280110D4"/>
    <w:rsid w:val="28011145"/>
    <w:rsid w:val="28011286"/>
    <w:rsid w:val="28011292"/>
    <w:rsid w:val="28011320"/>
    <w:rsid w:val="28011356"/>
    <w:rsid w:val="280115C5"/>
    <w:rsid w:val="280116C1"/>
    <w:rsid w:val="280116C7"/>
    <w:rsid w:val="280116FB"/>
    <w:rsid w:val="2801184B"/>
    <w:rsid w:val="28011960"/>
    <w:rsid w:val="2801198E"/>
    <w:rsid w:val="28011B17"/>
    <w:rsid w:val="28011C24"/>
    <w:rsid w:val="28011C34"/>
    <w:rsid w:val="28011E07"/>
    <w:rsid w:val="28011E80"/>
    <w:rsid w:val="2801207A"/>
    <w:rsid w:val="280120A3"/>
    <w:rsid w:val="280120CE"/>
    <w:rsid w:val="28012172"/>
    <w:rsid w:val="2801219F"/>
    <w:rsid w:val="2801234C"/>
    <w:rsid w:val="2801242E"/>
    <w:rsid w:val="280124BB"/>
    <w:rsid w:val="280126C2"/>
    <w:rsid w:val="280127DF"/>
    <w:rsid w:val="28012848"/>
    <w:rsid w:val="28012A0A"/>
    <w:rsid w:val="28012ADF"/>
    <w:rsid w:val="28012B1F"/>
    <w:rsid w:val="28012B2B"/>
    <w:rsid w:val="28012B32"/>
    <w:rsid w:val="28012BCC"/>
    <w:rsid w:val="28012C38"/>
    <w:rsid w:val="28012D05"/>
    <w:rsid w:val="28012D2C"/>
    <w:rsid w:val="28012D5D"/>
    <w:rsid w:val="28012DA4"/>
    <w:rsid w:val="28012DFA"/>
    <w:rsid w:val="28012ECB"/>
    <w:rsid w:val="28012F4A"/>
    <w:rsid w:val="28012FAB"/>
    <w:rsid w:val="280130C0"/>
    <w:rsid w:val="280130C9"/>
    <w:rsid w:val="280131CC"/>
    <w:rsid w:val="28013206"/>
    <w:rsid w:val="280133A7"/>
    <w:rsid w:val="280133DB"/>
    <w:rsid w:val="28013446"/>
    <w:rsid w:val="28013516"/>
    <w:rsid w:val="2801352D"/>
    <w:rsid w:val="2801354B"/>
    <w:rsid w:val="2801369B"/>
    <w:rsid w:val="28013873"/>
    <w:rsid w:val="2801388B"/>
    <w:rsid w:val="28013926"/>
    <w:rsid w:val="28013993"/>
    <w:rsid w:val="28013CB5"/>
    <w:rsid w:val="28013D05"/>
    <w:rsid w:val="28013E55"/>
    <w:rsid w:val="28013EA5"/>
    <w:rsid w:val="28013EB2"/>
    <w:rsid w:val="28013F5E"/>
    <w:rsid w:val="28013F5F"/>
    <w:rsid w:val="28014035"/>
    <w:rsid w:val="2801408C"/>
    <w:rsid w:val="280140FB"/>
    <w:rsid w:val="2801412F"/>
    <w:rsid w:val="2801429C"/>
    <w:rsid w:val="280142A5"/>
    <w:rsid w:val="2801455F"/>
    <w:rsid w:val="280145B1"/>
    <w:rsid w:val="280145E8"/>
    <w:rsid w:val="28014769"/>
    <w:rsid w:val="280147BC"/>
    <w:rsid w:val="2801494D"/>
    <w:rsid w:val="28014A09"/>
    <w:rsid w:val="28014AE4"/>
    <w:rsid w:val="28014B07"/>
    <w:rsid w:val="28014D4A"/>
    <w:rsid w:val="28014D6D"/>
    <w:rsid w:val="28014E00"/>
    <w:rsid w:val="28014F88"/>
    <w:rsid w:val="28014FB9"/>
    <w:rsid w:val="28015060"/>
    <w:rsid w:val="28015080"/>
    <w:rsid w:val="280150EE"/>
    <w:rsid w:val="28015100"/>
    <w:rsid w:val="2801510B"/>
    <w:rsid w:val="2801518E"/>
    <w:rsid w:val="2801518F"/>
    <w:rsid w:val="28015265"/>
    <w:rsid w:val="28015374"/>
    <w:rsid w:val="280153AB"/>
    <w:rsid w:val="2801542E"/>
    <w:rsid w:val="280156EF"/>
    <w:rsid w:val="28015706"/>
    <w:rsid w:val="280157D3"/>
    <w:rsid w:val="280158DA"/>
    <w:rsid w:val="280159EE"/>
    <w:rsid w:val="28015A6F"/>
    <w:rsid w:val="28015B05"/>
    <w:rsid w:val="28015B3F"/>
    <w:rsid w:val="28015B5F"/>
    <w:rsid w:val="28015C5E"/>
    <w:rsid w:val="28015CA1"/>
    <w:rsid w:val="28015D0D"/>
    <w:rsid w:val="28015D53"/>
    <w:rsid w:val="28015D65"/>
    <w:rsid w:val="28015F70"/>
    <w:rsid w:val="28016086"/>
    <w:rsid w:val="2801616F"/>
    <w:rsid w:val="28016173"/>
    <w:rsid w:val="280161AC"/>
    <w:rsid w:val="2801621C"/>
    <w:rsid w:val="28016234"/>
    <w:rsid w:val="2801623B"/>
    <w:rsid w:val="28016287"/>
    <w:rsid w:val="2801632E"/>
    <w:rsid w:val="280163DB"/>
    <w:rsid w:val="28016419"/>
    <w:rsid w:val="2801643C"/>
    <w:rsid w:val="2801643E"/>
    <w:rsid w:val="28016480"/>
    <w:rsid w:val="28016511"/>
    <w:rsid w:val="28016519"/>
    <w:rsid w:val="2801681D"/>
    <w:rsid w:val="280168BA"/>
    <w:rsid w:val="28016901"/>
    <w:rsid w:val="28016919"/>
    <w:rsid w:val="2801691A"/>
    <w:rsid w:val="28016BC0"/>
    <w:rsid w:val="28016BE2"/>
    <w:rsid w:val="28016BFB"/>
    <w:rsid w:val="28016D9D"/>
    <w:rsid w:val="28016DC4"/>
    <w:rsid w:val="28016EC2"/>
    <w:rsid w:val="28016ED8"/>
    <w:rsid w:val="28016F0B"/>
    <w:rsid w:val="28016F5F"/>
    <w:rsid w:val="28017070"/>
    <w:rsid w:val="280170F2"/>
    <w:rsid w:val="28017291"/>
    <w:rsid w:val="280172FA"/>
    <w:rsid w:val="28017330"/>
    <w:rsid w:val="2801772D"/>
    <w:rsid w:val="28017792"/>
    <w:rsid w:val="28017994"/>
    <w:rsid w:val="28017A50"/>
    <w:rsid w:val="28017B2D"/>
    <w:rsid w:val="28017B2E"/>
    <w:rsid w:val="28017E8D"/>
    <w:rsid w:val="28017E9B"/>
    <w:rsid w:val="2802001A"/>
    <w:rsid w:val="2802007A"/>
    <w:rsid w:val="280202CE"/>
    <w:rsid w:val="2802048A"/>
    <w:rsid w:val="280204C6"/>
    <w:rsid w:val="2802055E"/>
    <w:rsid w:val="280205A0"/>
    <w:rsid w:val="280205AE"/>
    <w:rsid w:val="280205AF"/>
    <w:rsid w:val="280205C0"/>
    <w:rsid w:val="28020620"/>
    <w:rsid w:val="2802068B"/>
    <w:rsid w:val="2802073A"/>
    <w:rsid w:val="2802078D"/>
    <w:rsid w:val="28020793"/>
    <w:rsid w:val="28020845"/>
    <w:rsid w:val="2802098E"/>
    <w:rsid w:val="28020A49"/>
    <w:rsid w:val="28020B19"/>
    <w:rsid w:val="28020BC3"/>
    <w:rsid w:val="28020BEA"/>
    <w:rsid w:val="28020D28"/>
    <w:rsid w:val="28020D46"/>
    <w:rsid w:val="28020DB3"/>
    <w:rsid w:val="28020E0A"/>
    <w:rsid w:val="28020E59"/>
    <w:rsid w:val="28020E68"/>
    <w:rsid w:val="28020E78"/>
    <w:rsid w:val="28020F9F"/>
    <w:rsid w:val="28021037"/>
    <w:rsid w:val="280210B2"/>
    <w:rsid w:val="280210C6"/>
    <w:rsid w:val="280211CB"/>
    <w:rsid w:val="280211D8"/>
    <w:rsid w:val="28021253"/>
    <w:rsid w:val="280213BF"/>
    <w:rsid w:val="280213F2"/>
    <w:rsid w:val="280213FE"/>
    <w:rsid w:val="2802145C"/>
    <w:rsid w:val="280215A2"/>
    <w:rsid w:val="2802163F"/>
    <w:rsid w:val="280217C1"/>
    <w:rsid w:val="2802194F"/>
    <w:rsid w:val="2802197B"/>
    <w:rsid w:val="28021994"/>
    <w:rsid w:val="280219C6"/>
    <w:rsid w:val="28021A3F"/>
    <w:rsid w:val="28021A40"/>
    <w:rsid w:val="28021A6A"/>
    <w:rsid w:val="28021CF8"/>
    <w:rsid w:val="28021E62"/>
    <w:rsid w:val="28021EA2"/>
    <w:rsid w:val="28021EB6"/>
    <w:rsid w:val="28021F08"/>
    <w:rsid w:val="28021F22"/>
    <w:rsid w:val="28021F4D"/>
    <w:rsid w:val="2802201A"/>
    <w:rsid w:val="2802211D"/>
    <w:rsid w:val="28022139"/>
    <w:rsid w:val="280221D0"/>
    <w:rsid w:val="28022270"/>
    <w:rsid w:val="28022272"/>
    <w:rsid w:val="28022345"/>
    <w:rsid w:val="280223A8"/>
    <w:rsid w:val="28022483"/>
    <w:rsid w:val="2802249D"/>
    <w:rsid w:val="28022570"/>
    <w:rsid w:val="280225B4"/>
    <w:rsid w:val="28022612"/>
    <w:rsid w:val="280226DC"/>
    <w:rsid w:val="280227A6"/>
    <w:rsid w:val="280228AE"/>
    <w:rsid w:val="28022A9A"/>
    <w:rsid w:val="28022B25"/>
    <w:rsid w:val="28022C36"/>
    <w:rsid w:val="28022C40"/>
    <w:rsid w:val="28022C8D"/>
    <w:rsid w:val="28022CA5"/>
    <w:rsid w:val="28022CFC"/>
    <w:rsid w:val="28023036"/>
    <w:rsid w:val="2802327F"/>
    <w:rsid w:val="28023459"/>
    <w:rsid w:val="2802364A"/>
    <w:rsid w:val="28023671"/>
    <w:rsid w:val="280236BF"/>
    <w:rsid w:val="280236DF"/>
    <w:rsid w:val="280236FE"/>
    <w:rsid w:val="28023787"/>
    <w:rsid w:val="280237A9"/>
    <w:rsid w:val="2802384A"/>
    <w:rsid w:val="28023B9E"/>
    <w:rsid w:val="28023BB1"/>
    <w:rsid w:val="28023CBD"/>
    <w:rsid w:val="28023CE6"/>
    <w:rsid w:val="28023ED8"/>
    <w:rsid w:val="28023EE7"/>
    <w:rsid w:val="28023F31"/>
    <w:rsid w:val="28023F61"/>
    <w:rsid w:val="28024169"/>
    <w:rsid w:val="2802416D"/>
    <w:rsid w:val="280241AE"/>
    <w:rsid w:val="2802427E"/>
    <w:rsid w:val="280242C1"/>
    <w:rsid w:val="28024338"/>
    <w:rsid w:val="28024423"/>
    <w:rsid w:val="280245DF"/>
    <w:rsid w:val="280245EC"/>
    <w:rsid w:val="2802460E"/>
    <w:rsid w:val="2802463D"/>
    <w:rsid w:val="28024687"/>
    <w:rsid w:val="28024815"/>
    <w:rsid w:val="2802487F"/>
    <w:rsid w:val="280248ED"/>
    <w:rsid w:val="28024A0A"/>
    <w:rsid w:val="28024A75"/>
    <w:rsid w:val="28024B31"/>
    <w:rsid w:val="28024B9C"/>
    <w:rsid w:val="28024C35"/>
    <w:rsid w:val="28024C50"/>
    <w:rsid w:val="28024C97"/>
    <w:rsid w:val="28024CD2"/>
    <w:rsid w:val="28024CFA"/>
    <w:rsid w:val="28025006"/>
    <w:rsid w:val="2802515C"/>
    <w:rsid w:val="2802519B"/>
    <w:rsid w:val="2802519E"/>
    <w:rsid w:val="280252B6"/>
    <w:rsid w:val="280252E4"/>
    <w:rsid w:val="2802537E"/>
    <w:rsid w:val="28025491"/>
    <w:rsid w:val="280254D0"/>
    <w:rsid w:val="28025575"/>
    <w:rsid w:val="280255F3"/>
    <w:rsid w:val="28025691"/>
    <w:rsid w:val="28025721"/>
    <w:rsid w:val="280257D4"/>
    <w:rsid w:val="28025859"/>
    <w:rsid w:val="2802591D"/>
    <w:rsid w:val="28025AC4"/>
    <w:rsid w:val="28025ACD"/>
    <w:rsid w:val="28025CBE"/>
    <w:rsid w:val="28025DDC"/>
    <w:rsid w:val="28025E29"/>
    <w:rsid w:val="28025E54"/>
    <w:rsid w:val="28025F15"/>
    <w:rsid w:val="28025F28"/>
    <w:rsid w:val="28026022"/>
    <w:rsid w:val="2802606E"/>
    <w:rsid w:val="2802617E"/>
    <w:rsid w:val="280261DA"/>
    <w:rsid w:val="28026321"/>
    <w:rsid w:val="2802644C"/>
    <w:rsid w:val="28026460"/>
    <w:rsid w:val="28026499"/>
    <w:rsid w:val="280264B0"/>
    <w:rsid w:val="280264C1"/>
    <w:rsid w:val="2802650D"/>
    <w:rsid w:val="28026560"/>
    <w:rsid w:val="28026619"/>
    <w:rsid w:val="28026623"/>
    <w:rsid w:val="280266E9"/>
    <w:rsid w:val="28026816"/>
    <w:rsid w:val="280269E3"/>
    <w:rsid w:val="28026A2D"/>
    <w:rsid w:val="28026BA4"/>
    <w:rsid w:val="28026C7A"/>
    <w:rsid w:val="28026D8A"/>
    <w:rsid w:val="28026E67"/>
    <w:rsid w:val="28026FE5"/>
    <w:rsid w:val="28027096"/>
    <w:rsid w:val="280272ED"/>
    <w:rsid w:val="2802731E"/>
    <w:rsid w:val="280273F6"/>
    <w:rsid w:val="2802744E"/>
    <w:rsid w:val="28027539"/>
    <w:rsid w:val="280275A0"/>
    <w:rsid w:val="280275B2"/>
    <w:rsid w:val="280275C8"/>
    <w:rsid w:val="280275F3"/>
    <w:rsid w:val="28027700"/>
    <w:rsid w:val="2802779B"/>
    <w:rsid w:val="2802781A"/>
    <w:rsid w:val="280278B4"/>
    <w:rsid w:val="280279B8"/>
    <w:rsid w:val="280279D1"/>
    <w:rsid w:val="28027B0B"/>
    <w:rsid w:val="28027C1A"/>
    <w:rsid w:val="28027C29"/>
    <w:rsid w:val="28027C39"/>
    <w:rsid w:val="28027D49"/>
    <w:rsid w:val="28027D51"/>
    <w:rsid w:val="28027D63"/>
    <w:rsid w:val="28027D90"/>
    <w:rsid w:val="28027DCC"/>
    <w:rsid w:val="28027E97"/>
    <w:rsid w:val="28027F85"/>
    <w:rsid w:val="28027FB5"/>
    <w:rsid w:val="28027FE2"/>
    <w:rsid w:val="2803018C"/>
    <w:rsid w:val="280301AF"/>
    <w:rsid w:val="28030219"/>
    <w:rsid w:val="28030254"/>
    <w:rsid w:val="28030469"/>
    <w:rsid w:val="28030499"/>
    <w:rsid w:val="280304D6"/>
    <w:rsid w:val="28030566"/>
    <w:rsid w:val="28030587"/>
    <w:rsid w:val="280306BE"/>
    <w:rsid w:val="280306F3"/>
    <w:rsid w:val="2803077F"/>
    <w:rsid w:val="2803086E"/>
    <w:rsid w:val="280308BB"/>
    <w:rsid w:val="2803091B"/>
    <w:rsid w:val="28030A51"/>
    <w:rsid w:val="28030A67"/>
    <w:rsid w:val="28030C2F"/>
    <w:rsid w:val="28030CB8"/>
    <w:rsid w:val="28030D0C"/>
    <w:rsid w:val="28030D5A"/>
    <w:rsid w:val="28030DF6"/>
    <w:rsid w:val="28030E19"/>
    <w:rsid w:val="280310A7"/>
    <w:rsid w:val="280310B7"/>
    <w:rsid w:val="280310CF"/>
    <w:rsid w:val="28031102"/>
    <w:rsid w:val="2803112D"/>
    <w:rsid w:val="28031135"/>
    <w:rsid w:val="2803131C"/>
    <w:rsid w:val="28031342"/>
    <w:rsid w:val="28031388"/>
    <w:rsid w:val="28031396"/>
    <w:rsid w:val="28031409"/>
    <w:rsid w:val="28031443"/>
    <w:rsid w:val="2803161E"/>
    <w:rsid w:val="2803168A"/>
    <w:rsid w:val="280316E7"/>
    <w:rsid w:val="280317EC"/>
    <w:rsid w:val="280319C4"/>
    <w:rsid w:val="28031A78"/>
    <w:rsid w:val="28031AFE"/>
    <w:rsid w:val="28031BD1"/>
    <w:rsid w:val="28031BE7"/>
    <w:rsid w:val="28031C20"/>
    <w:rsid w:val="28031C41"/>
    <w:rsid w:val="28031CB2"/>
    <w:rsid w:val="28031D48"/>
    <w:rsid w:val="28031DBD"/>
    <w:rsid w:val="28031E19"/>
    <w:rsid w:val="28031F52"/>
    <w:rsid w:val="28031FAA"/>
    <w:rsid w:val="28031FCB"/>
    <w:rsid w:val="280324DF"/>
    <w:rsid w:val="280325AB"/>
    <w:rsid w:val="2803265B"/>
    <w:rsid w:val="280326A4"/>
    <w:rsid w:val="280326BC"/>
    <w:rsid w:val="28032768"/>
    <w:rsid w:val="280327B4"/>
    <w:rsid w:val="280328C0"/>
    <w:rsid w:val="2803296A"/>
    <w:rsid w:val="280329CA"/>
    <w:rsid w:val="28032B0B"/>
    <w:rsid w:val="28032BD1"/>
    <w:rsid w:val="28032C81"/>
    <w:rsid w:val="28032CA7"/>
    <w:rsid w:val="28032D54"/>
    <w:rsid w:val="28032E0B"/>
    <w:rsid w:val="28032E91"/>
    <w:rsid w:val="28032F35"/>
    <w:rsid w:val="28032F4D"/>
    <w:rsid w:val="28033071"/>
    <w:rsid w:val="2803324C"/>
    <w:rsid w:val="280332EB"/>
    <w:rsid w:val="28033482"/>
    <w:rsid w:val="2803349F"/>
    <w:rsid w:val="280334DF"/>
    <w:rsid w:val="280335F4"/>
    <w:rsid w:val="280337BD"/>
    <w:rsid w:val="280337D0"/>
    <w:rsid w:val="28033810"/>
    <w:rsid w:val="28033822"/>
    <w:rsid w:val="2803392C"/>
    <w:rsid w:val="28033BA8"/>
    <w:rsid w:val="28033C35"/>
    <w:rsid w:val="28033D68"/>
    <w:rsid w:val="28033E0E"/>
    <w:rsid w:val="28033EBC"/>
    <w:rsid w:val="28034105"/>
    <w:rsid w:val="28034125"/>
    <w:rsid w:val="2803418D"/>
    <w:rsid w:val="2803421A"/>
    <w:rsid w:val="280346C9"/>
    <w:rsid w:val="280347AF"/>
    <w:rsid w:val="280347C8"/>
    <w:rsid w:val="28034802"/>
    <w:rsid w:val="2803484E"/>
    <w:rsid w:val="2803487A"/>
    <w:rsid w:val="28034A39"/>
    <w:rsid w:val="28034DEB"/>
    <w:rsid w:val="28034F15"/>
    <w:rsid w:val="28034F43"/>
    <w:rsid w:val="28034FB3"/>
    <w:rsid w:val="28035012"/>
    <w:rsid w:val="28035018"/>
    <w:rsid w:val="28035048"/>
    <w:rsid w:val="28035067"/>
    <w:rsid w:val="280350F3"/>
    <w:rsid w:val="280351CA"/>
    <w:rsid w:val="280351F4"/>
    <w:rsid w:val="280352E7"/>
    <w:rsid w:val="280352FB"/>
    <w:rsid w:val="2803531F"/>
    <w:rsid w:val="280354A1"/>
    <w:rsid w:val="28035519"/>
    <w:rsid w:val="2803556C"/>
    <w:rsid w:val="28035653"/>
    <w:rsid w:val="2803571E"/>
    <w:rsid w:val="280357FB"/>
    <w:rsid w:val="280358DA"/>
    <w:rsid w:val="28035BD1"/>
    <w:rsid w:val="28035C68"/>
    <w:rsid w:val="28035C6C"/>
    <w:rsid w:val="28035CA1"/>
    <w:rsid w:val="28035CFE"/>
    <w:rsid w:val="28035F5F"/>
    <w:rsid w:val="28036045"/>
    <w:rsid w:val="280360C4"/>
    <w:rsid w:val="280361C0"/>
    <w:rsid w:val="280361D6"/>
    <w:rsid w:val="280361E8"/>
    <w:rsid w:val="28036290"/>
    <w:rsid w:val="280362C1"/>
    <w:rsid w:val="280362CD"/>
    <w:rsid w:val="280363C7"/>
    <w:rsid w:val="2803640D"/>
    <w:rsid w:val="28036437"/>
    <w:rsid w:val="280364DE"/>
    <w:rsid w:val="28036513"/>
    <w:rsid w:val="280365B2"/>
    <w:rsid w:val="280366C7"/>
    <w:rsid w:val="280366CD"/>
    <w:rsid w:val="28036738"/>
    <w:rsid w:val="28036787"/>
    <w:rsid w:val="280367DE"/>
    <w:rsid w:val="2803680F"/>
    <w:rsid w:val="28036973"/>
    <w:rsid w:val="28036995"/>
    <w:rsid w:val="280369FB"/>
    <w:rsid w:val="28036DDF"/>
    <w:rsid w:val="28036E3F"/>
    <w:rsid w:val="28036F92"/>
    <w:rsid w:val="28036FC6"/>
    <w:rsid w:val="28037157"/>
    <w:rsid w:val="28037344"/>
    <w:rsid w:val="28037361"/>
    <w:rsid w:val="280373EA"/>
    <w:rsid w:val="280374AA"/>
    <w:rsid w:val="280374F1"/>
    <w:rsid w:val="28037501"/>
    <w:rsid w:val="280376AB"/>
    <w:rsid w:val="2803772A"/>
    <w:rsid w:val="28037758"/>
    <w:rsid w:val="280378C3"/>
    <w:rsid w:val="28037905"/>
    <w:rsid w:val="2803792F"/>
    <w:rsid w:val="28037933"/>
    <w:rsid w:val="280379D2"/>
    <w:rsid w:val="28037A8F"/>
    <w:rsid w:val="28037AF3"/>
    <w:rsid w:val="28037B08"/>
    <w:rsid w:val="28037B93"/>
    <w:rsid w:val="28037C80"/>
    <w:rsid w:val="28037E3A"/>
    <w:rsid w:val="28037FDE"/>
    <w:rsid w:val="2804008E"/>
    <w:rsid w:val="28040161"/>
    <w:rsid w:val="2804023E"/>
    <w:rsid w:val="280402CE"/>
    <w:rsid w:val="28040368"/>
    <w:rsid w:val="280403AA"/>
    <w:rsid w:val="28040404"/>
    <w:rsid w:val="28040431"/>
    <w:rsid w:val="28040570"/>
    <w:rsid w:val="28040576"/>
    <w:rsid w:val="280405EB"/>
    <w:rsid w:val="28040668"/>
    <w:rsid w:val="2804076A"/>
    <w:rsid w:val="2804076D"/>
    <w:rsid w:val="2804080A"/>
    <w:rsid w:val="2804081B"/>
    <w:rsid w:val="280408F8"/>
    <w:rsid w:val="2804097E"/>
    <w:rsid w:val="28040A90"/>
    <w:rsid w:val="28040B0C"/>
    <w:rsid w:val="28040B91"/>
    <w:rsid w:val="28040CE9"/>
    <w:rsid w:val="28040D60"/>
    <w:rsid w:val="28040DBF"/>
    <w:rsid w:val="28040E6F"/>
    <w:rsid w:val="28040E89"/>
    <w:rsid w:val="28040E94"/>
    <w:rsid w:val="28040ECC"/>
    <w:rsid w:val="28040EF9"/>
    <w:rsid w:val="28040F6C"/>
    <w:rsid w:val="280412F4"/>
    <w:rsid w:val="2804135E"/>
    <w:rsid w:val="280413D0"/>
    <w:rsid w:val="28041467"/>
    <w:rsid w:val="280414D2"/>
    <w:rsid w:val="28041636"/>
    <w:rsid w:val="280416CB"/>
    <w:rsid w:val="280418CE"/>
    <w:rsid w:val="28041A27"/>
    <w:rsid w:val="28041B40"/>
    <w:rsid w:val="28041B8E"/>
    <w:rsid w:val="28041C07"/>
    <w:rsid w:val="28041C26"/>
    <w:rsid w:val="28041CC3"/>
    <w:rsid w:val="28041E2B"/>
    <w:rsid w:val="2804212E"/>
    <w:rsid w:val="2804213F"/>
    <w:rsid w:val="28042284"/>
    <w:rsid w:val="280422B8"/>
    <w:rsid w:val="2804237D"/>
    <w:rsid w:val="2804239A"/>
    <w:rsid w:val="280423A2"/>
    <w:rsid w:val="280423CD"/>
    <w:rsid w:val="2804246E"/>
    <w:rsid w:val="2804247C"/>
    <w:rsid w:val="28042487"/>
    <w:rsid w:val="28042662"/>
    <w:rsid w:val="280428B6"/>
    <w:rsid w:val="280429A0"/>
    <w:rsid w:val="28042A7B"/>
    <w:rsid w:val="28042CB5"/>
    <w:rsid w:val="28042CD9"/>
    <w:rsid w:val="28042D86"/>
    <w:rsid w:val="28042E01"/>
    <w:rsid w:val="28042E96"/>
    <w:rsid w:val="28043137"/>
    <w:rsid w:val="28043327"/>
    <w:rsid w:val="2804358E"/>
    <w:rsid w:val="280435EB"/>
    <w:rsid w:val="2804367F"/>
    <w:rsid w:val="280437A2"/>
    <w:rsid w:val="280437AD"/>
    <w:rsid w:val="2804381D"/>
    <w:rsid w:val="280438F2"/>
    <w:rsid w:val="28043A7D"/>
    <w:rsid w:val="28043B2D"/>
    <w:rsid w:val="28043BE7"/>
    <w:rsid w:val="28043DCA"/>
    <w:rsid w:val="28043E95"/>
    <w:rsid w:val="28043EBA"/>
    <w:rsid w:val="2804402D"/>
    <w:rsid w:val="28044056"/>
    <w:rsid w:val="280440B2"/>
    <w:rsid w:val="280440CB"/>
    <w:rsid w:val="280440D6"/>
    <w:rsid w:val="28044149"/>
    <w:rsid w:val="280441A1"/>
    <w:rsid w:val="280441AA"/>
    <w:rsid w:val="280444F7"/>
    <w:rsid w:val="280445B6"/>
    <w:rsid w:val="280446A7"/>
    <w:rsid w:val="28044718"/>
    <w:rsid w:val="28044898"/>
    <w:rsid w:val="280448A3"/>
    <w:rsid w:val="28044970"/>
    <w:rsid w:val="28044A33"/>
    <w:rsid w:val="28044B7A"/>
    <w:rsid w:val="28044BDC"/>
    <w:rsid w:val="28044C4C"/>
    <w:rsid w:val="28044C80"/>
    <w:rsid w:val="28044E90"/>
    <w:rsid w:val="28044EF7"/>
    <w:rsid w:val="28045003"/>
    <w:rsid w:val="2804503C"/>
    <w:rsid w:val="280450DD"/>
    <w:rsid w:val="28045253"/>
    <w:rsid w:val="2804529F"/>
    <w:rsid w:val="280452BF"/>
    <w:rsid w:val="2804542D"/>
    <w:rsid w:val="28045484"/>
    <w:rsid w:val="2804549A"/>
    <w:rsid w:val="280454AE"/>
    <w:rsid w:val="2804564F"/>
    <w:rsid w:val="2804576C"/>
    <w:rsid w:val="280457B6"/>
    <w:rsid w:val="280457CF"/>
    <w:rsid w:val="280457D3"/>
    <w:rsid w:val="28045801"/>
    <w:rsid w:val="28045948"/>
    <w:rsid w:val="28045974"/>
    <w:rsid w:val="28045A06"/>
    <w:rsid w:val="28045A7C"/>
    <w:rsid w:val="28045B49"/>
    <w:rsid w:val="28045B73"/>
    <w:rsid w:val="28045BA6"/>
    <w:rsid w:val="28045BC2"/>
    <w:rsid w:val="28045BCC"/>
    <w:rsid w:val="28045CC5"/>
    <w:rsid w:val="28045D70"/>
    <w:rsid w:val="28045DBD"/>
    <w:rsid w:val="28045E5C"/>
    <w:rsid w:val="28045E97"/>
    <w:rsid w:val="28045EC6"/>
    <w:rsid w:val="28045FC9"/>
    <w:rsid w:val="28046219"/>
    <w:rsid w:val="2804622F"/>
    <w:rsid w:val="280462B8"/>
    <w:rsid w:val="280463B3"/>
    <w:rsid w:val="280463F8"/>
    <w:rsid w:val="280464D7"/>
    <w:rsid w:val="28046623"/>
    <w:rsid w:val="2804665D"/>
    <w:rsid w:val="280466AC"/>
    <w:rsid w:val="280469B6"/>
    <w:rsid w:val="28046A01"/>
    <w:rsid w:val="28046A48"/>
    <w:rsid w:val="28046B0E"/>
    <w:rsid w:val="28046BC6"/>
    <w:rsid w:val="28046C4C"/>
    <w:rsid w:val="28046DA9"/>
    <w:rsid w:val="28046E82"/>
    <w:rsid w:val="28046EE9"/>
    <w:rsid w:val="28046F73"/>
    <w:rsid w:val="28046FA0"/>
    <w:rsid w:val="2804712F"/>
    <w:rsid w:val="28047249"/>
    <w:rsid w:val="280472A5"/>
    <w:rsid w:val="2804733E"/>
    <w:rsid w:val="28047343"/>
    <w:rsid w:val="28047558"/>
    <w:rsid w:val="2804793E"/>
    <w:rsid w:val="280479AD"/>
    <w:rsid w:val="28047B29"/>
    <w:rsid w:val="28047BA0"/>
    <w:rsid w:val="28047BC4"/>
    <w:rsid w:val="28047C2F"/>
    <w:rsid w:val="28047C8C"/>
    <w:rsid w:val="28047CD3"/>
    <w:rsid w:val="28047D0D"/>
    <w:rsid w:val="28047D1F"/>
    <w:rsid w:val="28047EAC"/>
    <w:rsid w:val="28047EC7"/>
    <w:rsid w:val="28047F2F"/>
    <w:rsid w:val="2805004A"/>
    <w:rsid w:val="2805005B"/>
    <w:rsid w:val="28050061"/>
    <w:rsid w:val="28050229"/>
    <w:rsid w:val="28050276"/>
    <w:rsid w:val="280502F7"/>
    <w:rsid w:val="280502FB"/>
    <w:rsid w:val="28050332"/>
    <w:rsid w:val="2805034A"/>
    <w:rsid w:val="28050406"/>
    <w:rsid w:val="28050563"/>
    <w:rsid w:val="28050569"/>
    <w:rsid w:val="280509B9"/>
    <w:rsid w:val="280509E0"/>
    <w:rsid w:val="28050A0B"/>
    <w:rsid w:val="28050A50"/>
    <w:rsid w:val="28050A7A"/>
    <w:rsid w:val="28050ACF"/>
    <w:rsid w:val="28050B0F"/>
    <w:rsid w:val="28050B1C"/>
    <w:rsid w:val="28050B1E"/>
    <w:rsid w:val="28050B6B"/>
    <w:rsid w:val="28050BDD"/>
    <w:rsid w:val="28050C2A"/>
    <w:rsid w:val="28050C56"/>
    <w:rsid w:val="28050CCA"/>
    <w:rsid w:val="28050DF6"/>
    <w:rsid w:val="28050F9B"/>
    <w:rsid w:val="28050FD6"/>
    <w:rsid w:val="28050FFD"/>
    <w:rsid w:val="2805100D"/>
    <w:rsid w:val="28051015"/>
    <w:rsid w:val="28051060"/>
    <w:rsid w:val="280512C2"/>
    <w:rsid w:val="28051408"/>
    <w:rsid w:val="28051489"/>
    <w:rsid w:val="280514A8"/>
    <w:rsid w:val="2805151C"/>
    <w:rsid w:val="280515CD"/>
    <w:rsid w:val="280515FC"/>
    <w:rsid w:val="280516F8"/>
    <w:rsid w:val="280516FF"/>
    <w:rsid w:val="280517FC"/>
    <w:rsid w:val="280518A6"/>
    <w:rsid w:val="280518E1"/>
    <w:rsid w:val="28051913"/>
    <w:rsid w:val="2805192D"/>
    <w:rsid w:val="280519D7"/>
    <w:rsid w:val="28051A42"/>
    <w:rsid w:val="28051B7B"/>
    <w:rsid w:val="28051BBC"/>
    <w:rsid w:val="28051BFB"/>
    <w:rsid w:val="28051D4A"/>
    <w:rsid w:val="28051D78"/>
    <w:rsid w:val="2805202E"/>
    <w:rsid w:val="2805206B"/>
    <w:rsid w:val="28052076"/>
    <w:rsid w:val="280521C3"/>
    <w:rsid w:val="28052245"/>
    <w:rsid w:val="28052256"/>
    <w:rsid w:val="28052286"/>
    <w:rsid w:val="280522C1"/>
    <w:rsid w:val="28052381"/>
    <w:rsid w:val="28052399"/>
    <w:rsid w:val="280523BC"/>
    <w:rsid w:val="28052494"/>
    <w:rsid w:val="280524D0"/>
    <w:rsid w:val="280524EC"/>
    <w:rsid w:val="28052669"/>
    <w:rsid w:val="28052888"/>
    <w:rsid w:val="28052A3F"/>
    <w:rsid w:val="28052B2B"/>
    <w:rsid w:val="28052C6E"/>
    <w:rsid w:val="28052D2C"/>
    <w:rsid w:val="28052D6E"/>
    <w:rsid w:val="28052DA7"/>
    <w:rsid w:val="28052DD8"/>
    <w:rsid w:val="28052E0B"/>
    <w:rsid w:val="28052E21"/>
    <w:rsid w:val="28052E94"/>
    <w:rsid w:val="28052F74"/>
    <w:rsid w:val="280531D1"/>
    <w:rsid w:val="280532F8"/>
    <w:rsid w:val="28053485"/>
    <w:rsid w:val="28053526"/>
    <w:rsid w:val="28053545"/>
    <w:rsid w:val="280535AA"/>
    <w:rsid w:val="280535C5"/>
    <w:rsid w:val="2805361B"/>
    <w:rsid w:val="28053868"/>
    <w:rsid w:val="2805387F"/>
    <w:rsid w:val="28053B41"/>
    <w:rsid w:val="28053BCA"/>
    <w:rsid w:val="28053D15"/>
    <w:rsid w:val="28053F96"/>
    <w:rsid w:val="2805401C"/>
    <w:rsid w:val="280540B5"/>
    <w:rsid w:val="28054114"/>
    <w:rsid w:val="2805417C"/>
    <w:rsid w:val="28054217"/>
    <w:rsid w:val="2805424E"/>
    <w:rsid w:val="280545F8"/>
    <w:rsid w:val="28054602"/>
    <w:rsid w:val="280546BF"/>
    <w:rsid w:val="28054741"/>
    <w:rsid w:val="28054760"/>
    <w:rsid w:val="2805479E"/>
    <w:rsid w:val="28054885"/>
    <w:rsid w:val="2805489B"/>
    <w:rsid w:val="280548CA"/>
    <w:rsid w:val="28054B4E"/>
    <w:rsid w:val="28054BD0"/>
    <w:rsid w:val="28054C29"/>
    <w:rsid w:val="28054D75"/>
    <w:rsid w:val="28054EE7"/>
    <w:rsid w:val="28054F3B"/>
    <w:rsid w:val="280551C7"/>
    <w:rsid w:val="2805526F"/>
    <w:rsid w:val="28055302"/>
    <w:rsid w:val="2805536B"/>
    <w:rsid w:val="28055400"/>
    <w:rsid w:val="280555AE"/>
    <w:rsid w:val="280555BE"/>
    <w:rsid w:val="280556B8"/>
    <w:rsid w:val="28055717"/>
    <w:rsid w:val="28055799"/>
    <w:rsid w:val="280557AE"/>
    <w:rsid w:val="28055877"/>
    <w:rsid w:val="28055943"/>
    <w:rsid w:val="280559A3"/>
    <w:rsid w:val="280559C5"/>
    <w:rsid w:val="28055A45"/>
    <w:rsid w:val="28055AF1"/>
    <w:rsid w:val="28055B36"/>
    <w:rsid w:val="28055B54"/>
    <w:rsid w:val="28055CB2"/>
    <w:rsid w:val="28055CE3"/>
    <w:rsid w:val="28055D68"/>
    <w:rsid w:val="28055DC9"/>
    <w:rsid w:val="28055DFB"/>
    <w:rsid w:val="28055E1F"/>
    <w:rsid w:val="28055E35"/>
    <w:rsid w:val="28055F62"/>
    <w:rsid w:val="28056029"/>
    <w:rsid w:val="2805602B"/>
    <w:rsid w:val="280560B6"/>
    <w:rsid w:val="280560BA"/>
    <w:rsid w:val="280561B7"/>
    <w:rsid w:val="2805625A"/>
    <w:rsid w:val="2805626E"/>
    <w:rsid w:val="280562BE"/>
    <w:rsid w:val="280563EA"/>
    <w:rsid w:val="2805646B"/>
    <w:rsid w:val="280564D1"/>
    <w:rsid w:val="280564EA"/>
    <w:rsid w:val="280566CF"/>
    <w:rsid w:val="280566D8"/>
    <w:rsid w:val="280567D9"/>
    <w:rsid w:val="28056821"/>
    <w:rsid w:val="2805691C"/>
    <w:rsid w:val="28056980"/>
    <w:rsid w:val="28056998"/>
    <w:rsid w:val="280569AE"/>
    <w:rsid w:val="280569B0"/>
    <w:rsid w:val="28056A17"/>
    <w:rsid w:val="28056C4F"/>
    <w:rsid w:val="28056CFF"/>
    <w:rsid w:val="28056D86"/>
    <w:rsid w:val="28056DFC"/>
    <w:rsid w:val="28056E33"/>
    <w:rsid w:val="28056E76"/>
    <w:rsid w:val="28056EBF"/>
    <w:rsid w:val="28056ED8"/>
    <w:rsid w:val="28056F60"/>
    <w:rsid w:val="28056F61"/>
    <w:rsid w:val="28057030"/>
    <w:rsid w:val="28057038"/>
    <w:rsid w:val="2805708C"/>
    <w:rsid w:val="280570AD"/>
    <w:rsid w:val="2805724B"/>
    <w:rsid w:val="28057328"/>
    <w:rsid w:val="2805736B"/>
    <w:rsid w:val="28057417"/>
    <w:rsid w:val="280574AA"/>
    <w:rsid w:val="280574E1"/>
    <w:rsid w:val="2805752E"/>
    <w:rsid w:val="28057574"/>
    <w:rsid w:val="28057709"/>
    <w:rsid w:val="2805784B"/>
    <w:rsid w:val="280578E6"/>
    <w:rsid w:val="28057BFA"/>
    <w:rsid w:val="28057CAB"/>
    <w:rsid w:val="28057CDF"/>
    <w:rsid w:val="28057D63"/>
    <w:rsid w:val="28057DD9"/>
    <w:rsid w:val="28057F6C"/>
    <w:rsid w:val="28057F70"/>
    <w:rsid w:val="28057FD2"/>
    <w:rsid w:val="2806001A"/>
    <w:rsid w:val="2806012D"/>
    <w:rsid w:val="280601F6"/>
    <w:rsid w:val="28060238"/>
    <w:rsid w:val="2806024E"/>
    <w:rsid w:val="280602CF"/>
    <w:rsid w:val="2806032B"/>
    <w:rsid w:val="2806034B"/>
    <w:rsid w:val="28060375"/>
    <w:rsid w:val="28060389"/>
    <w:rsid w:val="280604BC"/>
    <w:rsid w:val="280604ED"/>
    <w:rsid w:val="280604F7"/>
    <w:rsid w:val="280605D9"/>
    <w:rsid w:val="280606A8"/>
    <w:rsid w:val="28060759"/>
    <w:rsid w:val="280607D9"/>
    <w:rsid w:val="28060836"/>
    <w:rsid w:val="280609EE"/>
    <w:rsid w:val="28060AAF"/>
    <w:rsid w:val="28060AD7"/>
    <w:rsid w:val="28060B9E"/>
    <w:rsid w:val="28060C3B"/>
    <w:rsid w:val="28060C6E"/>
    <w:rsid w:val="28060C72"/>
    <w:rsid w:val="28060D57"/>
    <w:rsid w:val="28060D69"/>
    <w:rsid w:val="28060DD3"/>
    <w:rsid w:val="28060E60"/>
    <w:rsid w:val="28060F92"/>
    <w:rsid w:val="28060FF6"/>
    <w:rsid w:val="28061004"/>
    <w:rsid w:val="2806101D"/>
    <w:rsid w:val="28061047"/>
    <w:rsid w:val="28061206"/>
    <w:rsid w:val="280613FE"/>
    <w:rsid w:val="28061438"/>
    <w:rsid w:val="280614F0"/>
    <w:rsid w:val="28061545"/>
    <w:rsid w:val="280615EE"/>
    <w:rsid w:val="280616D5"/>
    <w:rsid w:val="28061770"/>
    <w:rsid w:val="280617B2"/>
    <w:rsid w:val="28061AD5"/>
    <w:rsid w:val="28061BF2"/>
    <w:rsid w:val="28061D1F"/>
    <w:rsid w:val="28061DC4"/>
    <w:rsid w:val="28061DDC"/>
    <w:rsid w:val="28061E3C"/>
    <w:rsid w:val="28061F3D"/>
    <w:rsid w:val="28061FA2"/>
    <w:rsid w:val="28061FCA"/>
    <w:rsid w:val="28062047"/>
    <w:rsid w:val="28062094"/>
    <w:rsid w:val="280620DE"/>
    <w:rsid w:val="2806214A"/>
    <w:rsid w:val="28062348"/>
    <w:rsid w:val="280625B1"/>
    <w:rsid w:val="2806262D"/>
    <w:rsid w:val="2806266A"/>
    <w:rsid w:val="280627B2"/>
    <w:rsid w:val="280627EC"/>
    <w:rsid w:val="2806296B"/>
    <w:rsid w:val="28062C1D"/>
    <w:rsid w:val="28062D7D"/>
    <w:rsid w:val="28062D99"/>
    <w:rsid w:val="28062E0D"/>
    <w:rsid w:val="28062E41"/>
    <w:rsid w:val="28062E46"/>
    <w:rsid w:val="28062EE7"/>
    <w:rsid w:val="28062F43"/>
    <w:rsid w:val="28062FFB"/>
    <w:rsid w:val="28063063"/>
    <w:rsid w:val="280630DB"/>
    <w:rsid w:val="2806312B"/>
    <w:rsid w:val="2806325E"/>
    <w:rsid w:val="28063429"/>
    <w:rsid w:val="280634C2"/>
    <w:rsid w:val="2806353C"/>
    <w:rsid w:val="28063720"/>
    <w:rsid w:val="28063784"/>
    <w:rsid w:val="280639B2"/>
    <w:rsid w:val="28063A09"/>
    <w:rsid w:val="28063A18"/>
    <w:rsid w:val="28063A3D"/>
    <w:rsid w:val="28063D21"/>
    <w:rsid w:val="28063E4E"/>
    <w:rsid w:val="28063F2F"/>
    <w:rsid w:val="2806405D"/>
    <w:rsid w:val="280640C1"/>
    <w:rsid w:val="2806410F"/>
    <w:rsid w:val="28064137"/>
    <w:rsid w:val="28064397"/>
    <w:rsid w:val="280643B1"/>
    <w:rsid w:val="28064442"/>
    <w:rsid w:val="280644C8"/>
    <w:rsid w:val="2806461B"/>
    <w:rsid w:val="280646E5"/>
    <w:rsid w:val="28064797"/>
    <w:rsid w:val="280648CC"/>
    <w:rsid w:val="28064965"/>
    <w:rsid w:val="280649CC"/>
    <w:rsid w:val="28064A09"/>
    <w:rsid w:val="28064C75"/>
    <w:rsid w:val="28064D01"/>
    <w:rsid w:val="28064F45"/>
    <w:rsid w:val="28064F4C"/>
    <w:rsid w:val="28064F70"/>
    <w:rsid w:val="28064FCD"/>
    <w:rsid w:val="28064FFB"/>
    <w:rsid w:val="2806506E"/>
    <w:rsid w:val="280650E3"/>
    <w:rsid w:val="2806510F"/>
    <w:rsid w:val="28065257"/>
    <w:rsid w:val="2806538B"/>
    <w:rsid w:val="2806544F"/>
    <w:rsid w:val="2806548A"/>
    <w:rsid w:val="28065555"/>
    <w:rsid w:val="280655A1"/>
    <w:rsid w:val="28065615"/>
    <w:rsid w:val="280656E9"/>
    <w:rsid w:val="28065713"/>
    <w:rsid w:val="28065798"/>
    <w:rsid w:val="28065844"/>
    <w:rsid w:val="280658EB"/>
    <w:rsid w:val="28065A0E"/>
    <w:rsid w:val="28065A48"/>
    <w:rsid w:val="28065A5C"/>
    <w:rsid w:val="28065B87"/>
    <w:rsid w:val="28065BDB"/>
    <w:rsid w:val="28065D0F"/>
    <w:rsid w:val="28065D2C"/>
    <w:rsid w:val="28065F49"/>
    <w:rsid w:val="280661CF"/>
    <w:rsid w:val="28066363"/>
    <w:rsid w:val="280663D8"/>
    <w:rsid w:val="280664FF"/>
    <w:rsid w:val="2806654B"/>
    <w:rsid w:val="28066563"/>
    <w:rsid w:val="280665D4"/>
    <w:rsid w:val="2806663C"/>
    <w:rsid w:val="2806675A"/>
    <w:rsid w:val="280667EB"/>
    <w:rsid w:val="28066830"/>
    <w:rsid w:val="28066854"/>
    <w:rsid w:val="28066954"/>
    <w:rsid w:val="28066985"/>
    <w:rsid w:val="28066A0D"/>
    <w:rsid w:val="28066AAE"/>
    <w:rsid w:val="28066B08"/>
    <w:rsid w:val="28066B39"/>
    <w:rsid w:val="28066B9A"/>
    <w:rsid w:val="28066BA4"/>
    <w:rsid w:val="28066C7B"/>
    <w:rsid w:val="28066C99"/>
    <w:rsid w:val="28066CA3"/>
    <w:rsid w:val="28066CD3"/>
    <w:rsid w:val="28066F46"/>
    <w:rsid w:val="28066FC2"/>
    <w:rsid w:val="28067089"/>
    <w:rsid w:val="28067167"/>
    <w:rsid w:val="280671F1"/>
    <w:rsid w:val="2806731D"/>
    <w:rsid w:val="2806732A"/>
    <w:rsid w:val="28067455"/>
    <w:rsid w:val="28067473"/>
    <w:rsid w:val="28067528"/>
    <w:rsid w:val="28067614"/>
    <w:rsid w:val="28067748"/>
    <w:rsid w:val="2806780E"/>
    <w:rsid w:val="2806792D"/>
    <w:rsid w:val="28067A37"/>
    <w:rsid w:val="28067AE1"/>
    <w:rsid w:val="28067B50"/>
    <w:rsid w:val="28067D9D"/>
    <w:rsid w:val="28067E35"/>
    <w:rsid w:val="28070001"/>
    <w:rsid w:val="28070018"/>
    <w:rsid w:val="28070171"/>
    <w:rsid w:val="280701AC"/>
    <w:rsid w:val="280701FD"/>
    <w:rsid w:val="280704B0"/>
    <w:rsid w:val="2807060E"/>
    <w:rsid w:val="2807062A"/>
    <w:rsid w:val="2807069B"/>
    <w:rsid w:val="2807071A"/>
    <w:rsid w:val="28070782"/>
    <w:rsid w:val="2807078F"/>
    <w:rsid w:val="280707DF"/>
    <w:rsid w:val="28070A12"/>
    <w:rsid w:val="28070A25"/>
    <w:rsid w:val="28070B6E"/>
    <w:rsid w:val="28070CFC"/>
    <w:rsid w:val="28070D71"/>
    <w:rsid w:val="28070D81"/>
    <w:rsid w:val="28070E65"/>
    <w:rsid w:val="28070E74"/>
    <w:rsid w:val="28070E96"/>
    <w:rsid w:val="28070F6D"/>
    <w:rsid w:val="28071143"/>
    <w:rsid w:val="28071153"/>
    <w:rsid w:val="28071248"/>
    <w:rsid w:val="28071289"/>
    <w:rsid w:val="28071295"/>
    <w:rsid w:val="280712BC"/>
    <w:rsid w:val="28071329"/>
    <w:rsid w:val="2807139E"/>
    <w:rsid w:val="280713A7"/>
    <w:rsid w:val="280713E2"/>
    <w:rsid w:val="2807140B"/>
    <w:rsid w:val="28071471"/>
    <w:rsid w:val="280714ED"/>
    <w:rsid w:val="2807168D"/>
    <w:rsid w:val="28071690"/>
    <w:rsid w:val="2807173A"/>
    <w:rsid w:val="280717DA"/>
    <w:rsid w:val="28071828"/>
    <w:rsid w:val="28071ABD"/>
    <w:rsid w:val="28071B63"/>
    <w:rsid w:val="28071C5D"/>
    <w:rsid w:val="28071C79"/>
    <w:rsid w:val="28071CC8"/>
    <w:rsid w:val="28071CD1"/>
    <w:rsid w:val="28071E21"/>
    <w:rsid w:val="28071F04"/>
    <w:rsid w:val="28071FBD"/>
    <w:rsid w:val="2807206B"/>
    <w:rsid w:val="2807219C"/>
    <w:rsid w:val="280721C7"/>
    <w:rsid w:val="2807230C"/>
    <w:rsid w:val="2807230D"/>
    <w:rsid w:val="28072409"/>
    <w:rsid w:val="28072506"/>
    <w:rsid w:val="28072653"/>
    <w:rsid w:val="2807277A"/>
    <w:rsid w:val="280727E7"/>
    <w:rsid w:val="28072889"/>
    <w:rsid w:val="28072930"/>
    <w:rsid w:val="28072957"/>
    <w:rsid w:val="2807295A"/>
    <w:rsid w:val="280729D8"/>
    <w:rsid w:val="280729DF"/>
    <w:rsid w:val="28072A83"/>
    <w:rsid w:val="28072ABA"/>
    <w:rsid w:val="28072C41"/>
    <w:rsid w:val="28072C8C"/>
    <w:rsid w:val="28072CB5"/>
    <w:rsid w:val="28072EC7"/>
    <w:rsid w:val="28072EE2"/>
    <w:rsid w:val="28072F16"/>
    <w:rsid w:val="28072FFC"/>
    <w:rsid w:val="28073083"/>
    <w:rsid w:val="2807311E"/>
    <w:rsid w:val="280731B7"/>
    <w:rsid w:val="280731BD"/>
    <w:rsid w:val="2807321B"/>
    <w:rsid w:val="2807322A"/>
    <w:rsid w:val="280732BF"/>
    <w:rsid w:val="28073362"/>
    <w:rsid w:val="280733F3"/>
    <w:rsid w:val="280734B5"/>
    <w:rsid w:val="28073608"/>
    <w:rsid w:val="280736BF"/>
    <w:rsid w:val="28073AA0"/>
    <w:rsid w:val="28073C5B"/>
    <w:rsid w:val="28073D8B"/>
    <w:rsid w:val="2807401D"/>
    <w:rsid w:val="28074099"/>
    <w:rsid w:val="280740C9"/>
    <w:rsid w:val="28074118"/>
    <w:rsid w:val="28074179"/>
    <w:rsid w:val="28074187"/>
    <w:rsid w:val="280741ED"/>
    <w:rsid w:val="28074225"/>
    <w:rsid w:val="280742B5"/>
    <w:rsid w:val="280742DD"/>
    <w:rsid w:val="280742EC"/>
    <w:rsid w:val="2807437B"/>
    <w:rsid w:val="2807443A"/>
    <w:rsid w:val="28074550"/>
    <w:rsid w:val="28074708"/>
    <w:rsid w:val="28074711"/>
    <w:rsid w:val="280747A0"/>
    <w:rsid w:val="28074886"/>
    <w:rsid w:val="28074956"/>
    <w:rsid w:val="28074957"/>
    <w:rsid w:val="2807495B"/>
    <w:rsid w:val="28074977"/>
    <w:rsid w:val="28074A90"/>
    <w:rsid w:val="28074B65"/>
    <w:rsid w:val="28074B8F"/>
    <w:rsid w:val="28074C0D"/>
    <w:rsid w:val="28074D53"/>
    <w:rsid w:val="28074DC7"/>
    <w:rsid w:val="28074F25"/>
    <w:rsid w:val="28074FB6"/>
    <w:rsid w:val="28075004"/>
    <w:rsid w:val="28075084"/>
    <w:rsid w:val="28075158"/>
    <w:rsid w:val="280753B4"/>
    <w:rsid w:val="28075463"/>
    <w:rsid w:val="28075472"/>
    <w:rsid w:val="2807547C"/>
    <w:rsid w:val="280754DC"/>
    <w:rsid w:val="28075533"/>
    <w:rsid w:val="28075658"/>
    <w:rsid w:val="280756BE"/>
    <w:rsid w:val="280756D0"/>
    <w:rsid w:val="2807576E"/>
    <w:rsid w:val="2807589C"/>
    <w:rsid w:val="28075C05"/>
    <w:rsid w:val="28075C3F"/>
    <w:rsid w:val="28075C58"/>
    <w:rsid w:val="28075D68"/>
    <w:rsid w:val="28075D7D"/>
    <w:rsid w:val="28075EA8"/>
    <w:rsid w:val="28075F03"/>
    <w:rsid w:val="28075F35"/>
    <w:rsid w:val="28075F98"/>
    <w:rsid w:val="280760C5"/>
    <w:rsid w:val="280761C2"/>
    <w:rsid w:val="280761FD"/>
    <w:rsid w:val="28076614"/>
    <w:rsid w:val="28076690"/>
    <w:rsid w:val="280767BB"/>
    <w:rsid w:val="280767C0"/>
    <w:rsid w:val="280767E2"/>
    <w:rsid w:val="28076839"/>
    <w:rsid w:val="280769F1"/>
    <w:rsid w:val="28076AE5"/>
    <w:rsid w:val="28076AED"/>
    <w:rsid w:val="28076B19"/>
    <w:rsid w:val="28076B2D"/>
    <w:rsid w:val="28076B97"/>
    <w:rsid w:val="28076BBC"/>
    <w:rsid w:val="28076D5D"/>
    <w:rsid w:val="28076D81"/>
    <w:rsid w:val="28076D96"/>
    <w:rsid w:val="28076DFC"/>
    <w:rsid w:val="28076E21"/>
    <w:rsid w:val="28076F63"/>
    <w:rsid w:val="28076FE6"/>
    <w:rsid w:val="2807706A"/>
    <w:rsid w:val="28077149"/>
    <w:rsid w:val="280773EE"/>
    <w:rsid w:val="280775F5"/>
    <w:rsid w:val="28077610"/>
    <w:rsid w:val="28077621"/>
    <w:rsid w:val="28077629"/>
    <w:rsid w:val="28077733"/>
    <w:rsid w:val="280777A3"/>
    <w:rsid w:val="280778C3"/>
    <w:rsid w:val="280778D5"/>
    <w:rsid w:val="280778DA"/>
    <w:rsid w:val="280778FF"/>
    <w:rsid w:val="28077921"/>
    <w:rsid w:val="28077988"/>
    <w:rsid w:val="28077B9B"/>
    <w:rsid w:val="28077C81"/>
    <w:rsid w:val="28077D16"/>
    <w:rsid w:val="28077EFF"/>
    <w:rsid w:val="28077F07"/>
    <w:rsid w:val="28077FC8"/>
    <w:rsid w:val="28080049"/>
    <w:rsid w:val="280800C0"/>
    <w:rsid w:val="280803D4"/>
    <w:rsid w:val="28080480"/>
    <w:rsid w:val="280804D1"/>
    <w:rsid w:val="28080665"/>
    <w:rsid w:val="280806D9"/>
    <w:rsid w:val="28080704"/>
    <w:rsid w:val="2808085C"/>
    <w:rsid w:val="2808094E"/>
    <w:rsid w:val="280809EA"/>
    <w:rsid w:val="28080A54"/>
    <w:rsid w:val="28080A59"/>
    <w:rsid w:val="28080AEC"/>
    <w:rsid w:val="28080BB3"/>
    <w:rsid w:val="28080C62"/>
    <w:rsid w:val="28080C98"/>
    <w:rsid w:val="28080E49"/>
    <w:rsid w:val="28080E65"/>
    <w:rsid w:val="2808105A"/>
    <w:rsid w:val="280810D2"/>
    <w:rsid w:val="280810F5"/>
    <w:rsid w:val="28081191"/>
    <w:rsid w:val="2808144D"/>
    <w:rsid w:val="280814E6"/>
    <w:rsid w:val="28081577"/>
    <w:rsid w:val="28081697"/>
    <w:rsid w:val="280817CC"/>
    <w:rsid w:val="280817D4"/>
    <w:rsid w:val="28081864"/>
    <w:rsid w:val="280818E6"/>
    <w:rsid w:val="280819F1"/>
    <w:rsid w:val="28081B2C"/>
    <w:rsid w:val="28081B86"/>
    <w:rsid w:val="28081C96"/>
    <w:rsid w:val="28081D55"/>
    <w:rsid w:val="28081E25"/>
    <w:rsid w:val="28081E62"/>
    <w:rsid w:val="28081EE0"/>
    <w:rsid w:val="28081EE8"/>
    <w:rsid w:val="28081EE9"/>
    <w:rsid w:val="28081EFF"/>
    <w:rsid w:val="280822FD"/>
    <w:rsid w:val="2808232D"/>
    <w:rsid w:val="280823EC"/>
    <w:rsid w:val="28082528"/>
    <w:rsid w:val="280825D2"/>
    <w:rsid w:val="2808264B"/>
    <w:rsid w:val="280827B7"/>
    <w:rsid w:val="280827CE"/>
    <w:rsid w:val="280828EE"/>
    <w:rsid w:val="28082986"/>
    <w:rsid w:val="280829AD"/>
    <w:rsid w:val="28082B0D"/>
    <w:rsid w:val="28082B44"/>
    <w:rsid w:val="28082C2E"/>
    <w:rsid w:val="28082C42"/>
    <w:rsid w:val="28082D3C"/>
    <w:rsid w:val="28082FC1"/>
    <w:rsid w:val="28083003"/>
    <w:rsid w:val="28083076"/>
    <w:rsid w:val="280830C4"/>
    <w:rsid w:val="28083130"/>
    <w:rsid w:val="2808321D"/>
    <w:rsid w:val="28083257"/>
    <w:rsid w:val="2808334D"/>
    <w:rsid w:val="28083398"/>
    <w:rsid w:val="28083414"/>
    <w:rsid w:val="2808345E"/>
    <w:rsid w:val="280835DF"/>
    <w:rsid w:val="280836C4"/>
    <w:rsid w:val="28083826"/>
    <w:rsid w:val="2808388F"/>
    <w:rsid w:val="2808389F"/>
    <w:rsid w:val="280838A4"/>
    <w:rsid w:val="28083933"/>
    <w:rsid w:val="28083A4F"/>
    <w:rsid w:val="28083B51"/>
    <w:rsid w:val="28083BF7"/>
    <w:rsid w:val="28083F33"/>
    <w:rsid w:val="28083F76"/>
    <w:rsid w:val="28083FFF"/>
    <w:rsid w:val="28084016"/>
    <w:rsid w:val="28084044"/>
    <w:rsid w:val="28084079"/>
    <w:rsid w:val="280840BC"/>
    <w:rsid w:val="280840E5"/>
    <w:rsid w:val="28084122"/>
    <w:rsid w:val="2808416B"/>
    <w:rsid w:val="280841F6"/>
    <w:rsid w:val="28084252"/>
    <w:rsid w:val="2808429A"/>
    <w:rsid w:val="280842DF"/>
    <w:rsid w:val="280842E5"/>
    <w:rsid w:val="28084359"/>
    <w:rsid w:val="28084390"/>
    <w:rsid w:val="280843F4"/>
    <w:rsid w:val="2808440C"/>
    <w:rsid w:val="2808449D"/>
    <w:rsid w:val="280844E1"/>
    <w:rsid w:val="2808462C"/>
    <w:rsid w:val="28084656"/>
    <w:rsid w:val="2808469D"/>
    <w:rsid w:val="28084727"/>
    <w:rsid w:val="28084824"/>
    <w:rsid w:val="2808484A"/>
    <w:rsid w:val="28084A5D"/>
    <w:rsid w:val="28084A6A"/>
    <w:rsid w:val="28084BCB"/>
    <w:rsid w:val="28084BEB"/>
    <w:rsid w:val="28084BFF"/>
    <w:rsid w:val="28084D08"/>
    <w:rsid w:val="28084D86"/>
    <w:rsid w:val="28084DB6"/>
    <w:rsid w:val="28084DFD"/>
    <w:rsid w:val="28084F08"/>
    <w:rsid w:val="28084F40"/>
    <w:rsid w:val="28084FD8"/>
    <w:rsid w:val="280850C9"/>
    <w:rsid w:val="28085126"/>
    <w:rsid w:val="28085219"/>
    <w:rsid w:val="28085453"/>
    <w:rsid w:val="280855CA"/>
    <w:rsid w:val="28085614"/>
    <w:rsid w:val="280857A7"/>
    <w:rsid w:val="28085807"/>
    <w:rsid w:val="28085860"/>
    <w:rsid w:val="28085899"/>
    <w:rsid w:val="280859BB"/>
    <w:rsid w:val="280859D9"/>
    <w:rsid w:val="280859DA"/>
    <w:rsid w:val="28085B5B"/>
    <w:rsid w:val="28085B61"/>
    <w:rsid w:val="28085C48"/>
    <w:rsid w:val="28085DBE"/>
    <w:rsid w:val="28085E31"/>
    <w:rsid w:val="28085E39"/>
    <w:rsid w:val="28085EFB"/>
    <w:rsid w:val="28085F39"/>
    <w:rsid w:val="28085F53"/>
    <w:rsid w:val="28085F55"/>
    <w:rsid w:val="28086003"/>
    <w:rsid w:val="2808609B"/>
    <w:rsid w:val="28086119"/>
    <w:rsid w:val="2808613E"/>
    <w:rsid w:val="28086260"/>
    <w:rsid w:val="28086381"/>
    <w:rsid w:val="280863A7"/>
    <w:rsid w:val="280863CB"/>
    <w:rsid w:val="2808678D"/>
    <w:rsid w:val="28086878"/>
    <w:rsid w:val="280868CD"/>
    <w:rsid w:val="28086940"/>
    <w:rsid w:val="280869F5"/>
    <w:rsid w:val="28086A0B"/>
    <w:rsid w:val="28086A48"/>
    <w:rsid w:val="28086B6F"/>
    <w:rsid w:val="28086BD9"/>
    <w:rsid w:val="28086C80"/>
    <w:rsid w:val="28086CCA"/>
    <w:rsid w:val="28086D04"/>
    <w:rsid w:val="28086D94"/>
    <w:rsid w:val="28086E07"/>
    <w:rsid w:val="28086E41"/>
    <w:rsid w:val="28086F5A"/>
    <w:rsid w:val="28086F90"/>
    <w:rsid w:val="28087252"/>
    <w:rsid w:val="28087391"/>
    <w:rsid w:val="28087442"/>
    <w:rsid w:val="28087454"/>
    <w:rsid w:val="2808746D"/>
    <w:rsid w:val="2808747C"/>
    <w:rsid w:val="28087490"/>
    <w:rsid w:val="280874B3"/>
    <w:rsid w:val="28087585"/>
    <w:rsid w:val="28087675"/>
    <w:rsid w:val="28087682"/>
    <w:rsid w:val="280876E3"/>
    <w:rsid w:val="2808782E"/>
    <w:rsid w:val="28087881"/>
    <w:rsid w:val="28087A06"/>
    <w:rsid w:val="28087AA3"/>
    <w:rsid w:val="28087B8B"/>
    <w:rsid w:val="28087BA3"/>
    <w:rsid w:val="28087CB9"/>
    <w:rsid w:val="28087E4A"/>
    <w:rsid w:val="28087EE1"/>
    <w:rsid w:val="28087FE2"/>
    <w:rsid w:val="280900EB"/>
    <w:rsid w:val="280901C3"/>
    <w:rsid w:val="28090271"/>
    <w:rsid w:val="2809028A"/>
    <w:rsid w:val="2809028B"/>
    <w:rsid w:val="280902A8"/>
    <w:rsid w:val="280902E5"/>
    <w:rsid w:val="28090395"/>
    <w:rsid w:val="280903BD"/>
    <w:rsid w:val="28090455"/>
    <w:rsid w:val="2809062A"/>
    <w:rsid w:val="28090747"/>
    <w:rsid w:val="2809074D"/>
    <w:rsid w:val="280907CB"/>
    <w:rsid w:val="2809085D"/>
    <w:rsid w:val="28090896"/>
    <w:rsid w:val="280908DE"/>
    <w:rsid w:val="280909D8"/>
    <w:rsid w:val="28090A13"/>
    <w:rsid w:val="28090A29"/>
    <w:rsid w:val="28090A88"/>
    <w:rsid w:val="28090B5F"/>
    <w:rsid w:val="28090C37"/>
    <w:rsid w:val="28090C53"/>
    <w:rsid w:val="28090CC8"/>
    <w:rsid w:val="28090CDC"/>
    <w:rsid w:val="28090EB2"/>
    <w:rsid w:val="28090ECE"/>
    <w:rsid w:val="28090F07"/>
    <w:rsid w:val="28090F51"/>
    <w:rsid w:val="28091002"/>
    <w:rsid w:val="280910C6"/>
    <w:rsid w:val="28091106"/>
    <w:rsid w:val="280911A5"/>
    <w:rsid w:val="280911E3"/>
    <w:rsid w:val="28091276"/>
    <w:rsid w:val="2809135F"/>
    <w:rsid w:val="2809139A"/>
    <w:rsid w:val="28091497"/>
    <w:rsid w:val="28091535"/>
    <w:rsid w:val="280916A7"/>
    <w:rsid w:val="280916BA"/>
    <w:rsid w:val="2809176F"/>
    <w:rsid w:val="28091798"/>
    <w:rsid w:val="280917A1"/>
    <w:rsid w:val="28091845"/>
    <w:rsid w:val="280918BA"/>
    <w:rsid w:val="28091A18"/>
    <w:rsid w:val="28091AC9"/>
    <w:rsid w:val="28091BB4"/>
    <w:rsid w:val="28091C5C"/>
    <w:rsid w:val="28091CFF"/>
    <w:rsid w:val="28091E97"/>
    <w:rsid w:val="280920A2"/>
    <w:rsid w:val="280920BF"/>
    <w:rsid w:val="28092122"/>
    <w:rsid w:val="28092284"/>
    <w:rsid w:val="28092387"/>
    <w:rsid w:val="2809243D"/>
    <w:rsid w:val="28092477"/>
    <w:rsid w:val="2809255B"/>
    <w:rsid w:val="280925AF"/>
    <w:rsid w:val="280925CF"/>
    <w:rsid w:val="28092691"/>
    <w:rsid w:val="280926E6"/>
    <w:rsid w:val="28092726"/>
    <w:rsid w:val="28092786"/>
    <w:rsid w:val="2809282A"/>
    <w:rsid w:val="28092846"/>
    <w:rsid w:val="28092879"/>
    <w:rsid w:val="2809289F"/>
    <w:rsid w:val="280928FF"/>
    <w:rsid w:val="280929D2"/>
    <w:rsid w:val="28092B94"/>
    <w:rsid w:val="28092B9C"/>
    <w:rsid w:val="28092BA4"/>
    <w:rsid w:val="28092BBB"/>
    <w:rsid w:val="28092C54"/>
    <w:rsid w:val="28092D59"/>
    <w:rsid w:val="28092D5D"/>
    <w:rsid w:val="28092D72"/>
    <w:rsid w:val="28092D8C"/>
    <w:rsid w:val="28092DC6"/>
    <w:rsid w:val="28092E13"/>
    <w:rsid w:val="28092E94"/>
    <w:rsid w:val="28092F2E"/>
    <w:rsid w:val="280930EB"/>
    <w:rsid w:val="28093113"/>
    <w:rsid w:val="28093130"/>
    <w:rsid w:val="28093168"/>
    <w:rsid w:val="2809317A"/>
    <w:rsid w:val="28093182"/>
    <w:rsid w:val="280931A5"/>
    <w:rsid w:val="2809322E"/>
    <w:rsid w:val="2809327F"/>
    <w:rsid w:val="2809328B"/>
    <w:rsid w:val="28093453"/>
    <w:rsid w:val="28093490"/>
    <w:rsid w:val="28093569"/>
    <w:rsid w:val="280935EF"/>
    <w:rsid w:val="2809378A"/>
    <w:rsid w:val="2809378C"/>
    <w:rsid w:val="280939AB"/>
    <w:rsid w:val="28093A68"/>
    <w:rsid w:val="28093A7A"/>
    <w:rsid w:val="28093A9E"/>
    <w:rsid w:val="28093B22"/>
    <w:rsid w:val="28093B24"/>
    <w:rsid w:val="28093D3E"/>
    <w:rsid w:val="28093F0A"/>
    <w:rsid w:val="28093F24"/>
    <w:rsid w:val="28093F2C"/>
    <w:rsid w:val="28093F6F"/>
    <w:rsid w:val="2809401C"/>
    <w:rsid w:val="280941CB"/>
    <w:rsid w:val="28094230"/>
    <w:rsid w:val="28094234"/>
    <w:rsid w:val="28094285"/>
    <w:rsid w:val="280942BD"/>
    <w:rsid w:val="2809435C"/>
    <w:rsid w:val="2809436B"/>
    <w:rsid w:val="280943AF"/>
    <w:rsid w:val="28094445"/>
    <w:rsid w:val="280944AB"/>
    <w:rsid w:val="280944D1"/>
    <w:rsid w:val="28094564"/>
    <w:rsid w:val="28094584"/>
    <w:rsid w:val="280946A8"/>
    <w:rsid w:val="280946B5"/>
    <w:rsid w:val="28094701"/>
    <w:rsid w:val="280947A1"/>
    <w:rsid w:val="280949A2"/>
    <w:rsid w:val="28094ACD"/>
    <w:rsid w:val="28094B73"/>
    <w:rsid w:val="28094C3A"/>
    <w:rsid w:val="28094CC1"/>
    <w:rsid w:val="28094D02"/>
    <w:rsid w:val="28094D1F"/>
    <w:rsid w:val="28094DC1"/>
    <w:rsid w:val="28094E1B"/>
    <w:rsid w:val="28094E2B"/>
    <w:rsid w:val="28094F69"/>
    <w:rsid w:val="28094FA9"/>
    <w:rsid w:val="28095040"/>
    <w:rsid w:val="280950A0"/>
    <w:rsid w:val="2809511B"/>
    <w:rsid w:val="28095158"/>
    <w:rsid w:val="2809516B"/>
    <w:rsid w:val="280951F0"/>
    <w:rsid w:val="28095297"/>
    <w:rsid w:val="28095368"/>
    <w:rsid w:val="28095395"/>
    <w:rsid w:val="280953DB"/>
    <w:rsid w:val="2809543C"/>
    <w:rsid w:val="28095612"/>
    <w:rsid w:val="280956F3"/>
    <w:rsid w:val="2809573A"/>
    <w:rsid w:val="28095754"/>
    <w:rsid w:val="280957DF"/>
    <w:rsid w:val="28095829"/>
    <w:rsid w:val="28095855"/>
    <w:rsid w:val="2809585D"/>
    <w:rsid w:val="28095A1A"/>
    <w:rsid w:val="28095A1B"/>
    <w:rsid w:val="28095B22"/>
    <w:rsid w:val="28095B60"/>
    <w:rsid w:val="28095B75"/>
    <w:rsid w:val="28095B76"/>
    <w:rsid w:val="28095B9E"/>
    <w:rsid w:val="28095D60"/>
    <w:rsid w:val="28095FD2"/>
    <w:rsid w:val="28095FF9"/>
    <w:rsid w:val="280961E1"/>
    <w:rsid w:val="28096243"/>
    <w:rsid w:val="280963AE"/>
    <w:rsid w:val="280963D9"/>
    <w:rsid w:val="28096460"/>
    <w:rsid w:val="28096490"/>
    <w:rsid w:val="28096526"/>
    <w:rsid w:val="28096563"/>
    <w:rsid w:val="28096598"/>
    <w:rsid w:val="28096780"/>
    <w:rsid w:val="2809684D"/>
    <w:rsid w:val="280968A8"/>
    <w:rsid w:val="280968FE"/>
    <w:rsid w:val="28096984"/>
    <w:rsid w:val="28096A54"/>
    <w:rsid w:val="28096A80"/>
    <w:rsid w:val="28096BF7"/>
    <w:rsid w:val="28096D0C"/>
    <w:rsid w:val="28096D15"/>
    <w:rsid w:val="28096DBD"/>
    <w:rsid w:val="28096E2E"/>
    <w:rsid w:val="28096E3A"/>
    <w:rsid w:val="28096EBB"/>
    <w:rsid w:val="28096FAA"/>
    <w:rsid w:val="280970B7"/>
    <w:rsid w:val="28097145"/>
    <w:rsid w:val="28097345"/>
    <w:rsid w:val="280973AF"/>
    <w:rsid w:val="280974DF"/>
    <w:rsid w:val="28097505"/>
    <w:rsid w:val="28097594"/>
    <w:rsid w:val="2809760B"/>
    <w:rsid w:val="2809762B"/>
    <w:rsid w:val="28097686"/>
    <w:rsid w:val="28097726"/>
    <w:rsid w:val="28097744"/>
    <w:rsid w:val="2809779B"/>
    <w:rsid w:val="280979FD"/>
    <w:rsid w:val="28097A8C"/>
    <w:rsid w:val="28097B93"/>
    <w:rsid w:val="28097BB2"/>
    <w:rsid w:val="28097CC2"/>
    <w:rsid w:val="28097CDE"/>
    <w:rsid w:val="28097DCF"/>
    <w:rsid w:val="28097E8A"/>
    <w:rsid w:val="28097F43"/>
    <w:rsid w:val="28097F7D"/>
    <w:rsid w:val="280A001B"/>
    <w:rsid w:val="280A0081"/>
    <w:rsid w:val="280A038A"/>
    <w:rsid w:val="280A0530"/>
    <w:rsid w:val="280A0644"/>
    <w:rsid w:val="280A0676"/>
    <w:rsid w:val="280A0775"/>
    <w:rsid w:val="280A08CE"/>
    <w:rsid w:val="280A094D"/>
    <w:rsid w:val="280A09CE"/>
    <w:rsid w:val="280A0A2B"/>
    <w:rsid w:val="280A0B05"/>
    <w:rsid w:val="280A0CBF"/>
    <w:rsid w:val="280A0E13"/>
    <w:rsid w:val="280A0FC0"/>
    <w:rsid w:val="280A116D"/>
    <w:rsid w:val="280A119A"/>
    <w:rsid w:val="280A12F8"/>
    <w:rsid w:val="280A1472"/>
    <w:rsid w:val="280A14E3"/>
    <w:rsid w:val="280A14F7"/>
    <w:rsid w:val="280A15A3"/>
    <w:rsid w:val="280A15B7"/>
    <w:rsid w:val="280A15C9"/>
    <w:rsid w:val="280A16DA"/>
    <w:rsid w:val="280A1873"/>
    <w:rsid w:val="280A18F3"/>
    <w:rsid w:val="280A193A"/>
    <w:rsid w:val="280A194D"/>
    <w:rsid w:val="280A1985"/>
    <w:rsid w:val="280A19A3"/>
    <w:rsid w:val="280A19AC"/>
    <w:rsid w:val="280A1A00"/>
    <w:rsid w:val="280A1A0D"/>
    <w:rsid w:val="280A1ABD"/>
    <w:rsid w:val="280A1B1D"/>
    <w:rsid w:val="280A1B8F"/>
    <w:rsid w:val="280A1B95"/>
    <w:rsid w:val="280A1BCE"/>
    <w:rsid w:val="280A1C0D"/>
    <w:rsid w:val="280A1D2E"/>
    <w:rsid w:val="280A1DB5"/>
    <w:rsid w:val="280A1E27"/>
    <w:rsid w:val="280A1E2E"/>
    <w:rsid w:val="280A1E30"/>
    <w:rsid w:val="280A1E47"/>
    <w:rsid w:val="280A1EE6"/>
    <w:rsid w:val="280A1F63"/>
    <w:rsid w:val="280A1F86"/>
    <w:rsid w:val="280A1FF7"/>
    <w:rsid w:val="280A200D"/>
    <w:rsid w:val="280A2011"/>
    <w:rsid w:val="280A20BA"/>
    <w:rsid w:val="280A2137"/>
    <w:rsid w:val="280A21DF"/>
    <w:rsid w:val="280A21E4"/>
    <w:rsid w:val="280A224B"/>
    <w:rsid w:val="280A2366"/>
    <w:rsid w:val="280A23E8"/>
    <w:rsid w:val="280A2432"/>
    <w:rsid w:val="280A2441"/>
    <w:rsid w:val="280A2474"/>
    <w:rsid w:val="280A247E"/>
    <w:rsid w:val="280A24DE"/>
    <w:rsid w:val="280A2556"/>
    <w:rsid w:val="280A25F3"/>
    <w:rsid w:val="280A2669"/>
    <w:rsid w:val="280A26E8"/>
    <w:rsid w:val="280A2817"/>
    <w:rsid w:val="280A291E"/>
    <w:rsid w:val="280A2954"/>
    <w:rsid w:val="280A2A1F"/>
    <w:rsid w:val="280A2B42"/>
    <w:rsid w:val="280A2BAC"/>
    <w:rsid w:val="280A2C3F"/>
    <w:rsid w:val="280A2D11"/>
    <w:rsid w:val="280A2D37"/>
    <w:rsid w:val="280A2D69"/>
    <w:rsid w:val="280A2E34"/>
    <w:rsid w:val="280A2E3B"/>
    <w:rsid w:val="280A2E6B"/>
    <w:rsid w:val="280A3002"/>
    <w:rsid w:val="280A30DF"/>
    <w:rsid w:val="280A310B"/>
    <w:rsid w:val="280A31C5"/>
    <w:rsid w:val="280A3263"/>
    <w:rsid w:val="280A32B2"/>
    <w:rsid w:val="280A33A1"/>
    <w:rsid w:val="280A3430"/>
    <w:rsid w:val="280A3458"/>
    <w:rsid w:val="280A3500"/>
    <w:rsid w:val="280A3575"/>
    <w:rsid w:val="280A35AB"/>
    <w:rsid w:val="280A35B4"/>
    <w:rsid w:val="280A362E"/>
    <w:rsid w:val="280A36AB"/>
    <w:rsid w:val="280A36D2"/>
    <w:rsid w:val="280A3739"/>
    <w:rsid w:val="280A3759"/>
    <w:rsid w:val="280A37D4"/>
    <w:rsid w:val="280A3864"/>
    <w:rsid w:val="280A3865"/>
    <w:rsid w:val="280A3881"/>
    <w:rsid w:val="280A38AB"/>
    <w:rsid w:val="280A3975"/>
    <w:rsid w:val="280A39D8"/>
    <w:rsid w:val="280A3A23"/>
    <w:rsid w:val="280A3AAA"/>
    <w:rsid w:val="280A3BAE"/>
    <w:rsid w:val="280A3C69"/>
    <w:rsid w:val="280A3CC9"/>
    <w:rsid w:val="280A3CCE"/>
    <w:rsid w:val="280A3E00"/>
    <w:rsid w:val="280A3E82"/>
    <w:rsid w:val="280A3F2D"/>
    <w:rsid w:val="280A4083"/>
    <w:rsid w:val="280A4153"/>
    <w:rsid w:val="280A4185"/>
    <w:rsid w:val="280A42BF"/>
    <w:rsid w:val="280A445E"/>
    <w:rsid w:val="280A45AD"/>
    <w:rsid w:val="280A46E8"/>
    <w:rsid w:val="280A470A"/>
    <w:rsid w:val="280A4753"/>
    <w:rsid w:val="280A4774"/>
    <w:rsid w:val="280A483A"/>
    <w:rsid w:val="280A48A3"/>
    <w:rsid w:val="280A496E"/>
    <w:rsid w:val="280A4972"/>
    <w:rsid w:val="280A49F2"/>
    <w:rsid w:val="280A4A04"/>
    <w:rsid w:val="280A4A74"/>
    <w:rsid w:val="280A4AF7"/>
    <w:rsid w:val="280A4B53"/>
    <w:rsid w:val="280A4BF0"/>
    <w:rsid w:val="280A4C44"/>
    <w:rsid w:val="280A4D61"/>
    <w:rsid w:val="280A4DAB"/>
    <w:rsid w:val="280A4E3A"/>
    <w:rsid w:val="280A4E46"/>
    <w:rsid w:val="280A4F12"/>
    <w:rsid w:val="280A5031"/>
    <w:rsid w:val="280A5159"/>
    <w:rsid w:val="280A52B9"/>
    <w:rsid w:val="280A531B"/>
    <w:rsid w:val="280A5381"/>
    <w:rsid w:val="280A53D8"/>
    <w:rsid w:val="280A5484"/>
    <w:rsid w:val="280A5517"/>
    <w:rsid w:val="280A55D5"/>
    <w:rsid w:val="280A5679"/>
    <w:rsid w:val="280A57A6"/>
    <w:rsid w:val="280A589E"/>
    <w:rsid w:val="280A5A4E"/>
    <w:rsid w:val="280A5A83"/>
    <w:rsid w:val="280A5A97"/>
    <w:rsid w:val="280A5AC0"/>
    <w:rsid w:val="280A5ACC"/>
    <w:rsid w:val="280A5B47"/>
    <w:rsid w:val="280A5BC6"/>
    <w:rsid w:val="280A5C01"/>
    <w:rsid w:val="280A5CF4"/>
    <w:rsid w:val="280A5DC3"/>
    <w:rsid w:val="280A5F14"/>
    <w:rsid w:val="280A5F2D"/>
    <w:rsid w:val="280A601B"/>
    <w:rsid w:val="280A6224"/>
    <w:rsid w:val="280A6237"/>
    <w:rsid w:val="280A6258"/>
    <w:rsid w:val="280A62D6"/>
    <w:rsid w:val="280A63BD"/>
    <w:rsid w:val="280A63DF"/>
    <w:rsid w:val="280A640C"/>
    <w:rsid w:val="280A6505"/>
    <w:rsid w:val="280A6565"/>
    <w:rsid w:val="280A65AF"/>
    <w:rsid w:val="280A66B6"/>
    <w:rsid w:val="280A6726"/>
    <w:rsid w:val="280A672B"/>
    <w:rsid w:val="280A683E"/>
    <w:rsid w:val="280A6854"/>
    <w:rsid w:val="280A69D6"/>
    <w:rsid w:val="280A6C5C"/>
    <w:rsid w:val="280A6D3C"/>
    <w:rsid w:val="280A6EBB"/>
    <w:rsid w:val="280A6EC5"/>
    <w:rsid w:val="280A6F79"/>
    <w:rsid w:val="280A6FF9"/>
    <w:rsid w:val="280A7020"/>
    <w:rsid w:val="280A7148"/>
    <w:rsid w:val="280A72DF"/>
    <w:rsid w:val="280A73FA"/>
    <w:rsid w:val="280A7735"/>
    <w:rsid w:val="280A77CF"/>
    <w:rsid w:val="280A786E"/>
    <w:rsid w:val="280A7891"/>
    <w:rsid w:val="280A789F"/>
    <w:rsid w:val="280A7902"/>
    <w:rsid w:val="280A792A"/>
    <w:rsid w:val="280A7944"/>
    <w:rsid w:val="280A79FF"/>
    <w:rsid w:val="280A7A58"/>
    <w:rsid w:val="280A7C12"/>
    <w:rsid w:val="280A7C80"/>
    <w:rsid w:val="280A7DF0"/>
    <w:rsid w:val="280A7E08"/>
    <w:rsid w:val="280A7F54"/>
    <w:rsid w:val="280B0024"/>
    <w:rsid w:val="280B00C1"/>
    <w:rsid w:val="280B00F3"/>
    <w:rsid w:val="280B026F"/>
    <w:rsid w:val="280B0330"/>
    <w:rsid w:val="280B03C6"/>
    <w:rsid w:val="280B03FC"/>
    <w:rsid w:val="280B04B8"/>
    <w:rsid w:val="280B05FC"/>
    <w:rsid w:val="280B0616"/>
    <w:rsid w:val="280B0723"/>
    <w:rsid w:val="280B077A"/>
    <w:rsid w:val="280B0795"/>
    <w:rsid w:val="280B0798"/>
    <w:rsid w:val="280B0834"/>
    <w:rsid w:val="280B084D"/>
    <w:rsid w:val="280B08FE"/>
    <w:rsid w:val="280B093F"/>
    <w:rsid w:val="280B094C"/>
    <w:rsid w:val="280B0956"/>
    <w:rsid w:val="280B0B19"/>
    <w:rsid w:val="280B0B7A"/>
    <w:rsid w:val="280B0BE8"/>
    <w:rsid w:val="280B0D11"/>
    <w:rsid w:val="280B0D2E"/>
    <w:rsid w:val="280B0D77"/>
    <w:rsid w:val="280B0E54"/>
    <w:rsid w:val="280B0FE9"/>
    <w:rsid w:val="280B1073"/>
    <w:rsid w:val="280B10A2"/>
    <w:rsid w:val="280B10C3"/>
    <w:rsid w:val="280B10F6"/>
    <w:rsid w:val="280B1130"/>
    <w:rsid w:val="280B1320"/>
    <w:rsid w:val="280B1369"/>
    <w:rsid w:val="280B13AF"/>
    <w:rsid w:val="280B1469"/>
    <w:rsid w:val="280B14C8"/>
    <w:rsid w:val="280B160F"/>
    <w:rsid w:val="280B167C"/>
    <w:rsid w:val="280B16C2"/>
    <w:rsid w:val="280B173B"/>
    <w:rsid w:val="280B189A"/>
    <w:rsid w:val="280B18BC"/>
    <w:rsid w:val="280B190E"/>
    <w:rsid w:val="280B193B"/>
    <w:rsid w:val="280B1983"/>
    <w:rsid w:val="280B19A7"/>
    <w:rsid w:val="280B1A08"/>
    <w:rsid w:val="280B1AB7"/>
    <w:rsid w:val="280B1D09"/>
    <w:rsid w:val="280B1D11"/>
    <w:rsid w:val="280B1DE2"/>
    <w:rsid w:val="280B1DFE"/>
    <w:rsid w:val="280B1F6E"/>
    <w:rsid w:val="280B1F88"/>
    <w:rsid w:val="280B1FE2"/>
    <w:rsid w:val="280B2110"/>
    <w:rsid w:val="280B2412"/>
    <w:rsid w:val="280B24D9"/>
    <w:rsid w:val="280B24F5"/>
    <w:rsid w:val="280B24FF"/>
    <w:rsid w:val="280B256C"/>
    <w:rsid w:val="280B256D"/>
    <w:rsid w:val="280B259E"/>
    <w:rsid w:val="280B25D4"/>
    <w:rsid w:val="280B2731"/>
    <w:rsid w:val="280B2775"/>
    <w:rsid w:val="280B27F3"/>
    <w:rsid w:val="280B283D"/>
    <w:rsid w:val="280B2886"/>
    <w:rsid w:val="280B2889"/>
    <w:rsid w:val="280B28E2"/>
    <w:rsid w:val="280B2C62"/>
    <w:rsid w:val="280B2CFA"/>
    <w:rsid w:val="280B2D05"/>
    <w:rsid w:val="280B2D28"/>
    <w:rsid w:val="280B2DF7"/>
    <w:rsid w:val="280B2EB8"/>
    <w:rsid w:val="280B2F1C"/>
    <w:rsid w:val="280B2FBC"/>
    <w:rsid w:val="280B3136"/>
    <w:rsid w:val="280B31C5"/>
    <w:rsid w:val="280B3251"/>
    <w:rsid w:val="280B331C"/>
    <w:rsid w:val="280B33C8"/>
    <w:rsid w:val="280B3412"/>
    <w:rsid w:val="280B3452"/>
    <w:rsid w:val="280B35E8"/>
    <w:rsid w:val="280B36A1"/>
    <w:rsid w:val="280B3731"/>
    <w:rsid w:val="280B38D6"/>
    <w:rsid w:val="280B3946"/>
    <w:rsid w:val="280B3976"/>
    <w:rsid w:val="280B3A24"/>
    <w:rsid w:val="280B3A53"/>
    <w:rsid w:val="280B3B7F"/>
    <w:rsid w:val="280B3BD2"/>
    <w:rsid w:val="280B3DCF"/>
    <w:rsid w:val="280B3FAB"/>
    <w:rsid w:val="280B3FB2"/>
    <w:rsid w:val="280B4043"/>
    <w:rsid w:val="280B40C1"/>
    <w:rsid w:val="280B40F1"/>
    <w:rsid w:val="280B425C"/>
    <w:rsid w:val="280B4289"/>
    <w:rsid w:val="280B4297"/>
    <w:rsid w:val="280B447E"/>
    <w:rsid w:val="280B453A"/>
    <w:rsid w:val="280B4580"/>
    <w:rsid w:val="280B4681"/>
    <w:rsid w:val="280B487B"/>
    <w:rsid w:val="280B4908"/>
    <w:rsid w:val="280B4A98"/>
    <w:rsid w:val="280B4AC3"/>
    <w:rsid w:val="280B4C99"/>
    <w:rsid w:val="280B4D95"/>
    <w:rsid w:val="280B4E14"/>
    <w:rsid w:val="280B4F4C"/>
    <w:rsid w:val="280B5029"/>
    <w:rsid w:val="280B5043"/>
    <w:rsid w:val="280B50F9"/>
    <w:rsid w:val="280B5124"/>
    <w:rsid w:val="280B5131"/>
    <w:rsid w:val="280B5221"/>
    <w:rsid w:val="280B539D"/>
    <w:rsid w:val="280B5457"/>
    <w:rsid w:val="280B5514"/>
    <w:rsid w:val="280B5651"/>
    <w:rsid w:val="280B56E8"/>
    <w:rsid w:val="280B570E"/>
    <w:rsid w:val="280B572D"/>
    <w:rsid w:val="280B5927"/>
    <w:rsid w:val="280B5964"/>
    <w:rsid w:val="280B596F"/>
    <w:rsid w:val="280B59A6"/>
    <w:rsid w:val="280B59C6"/>
    <w:rsid w:val="280B5A0F"/>
    <w:rsid w:val="280B5AF8"/>
    <w:rsid w:val="280B5B4C"/>
    <w:rsid w:val="280B5B5F"/>
    <w:rsid w:val="280B5C18"/>
    <w:rsid w:val="280B5CF5"/>
    <w:rsid w:val="280B5D19"/>
    <w:rsid w:val="280B5D58"/>
    <w:rsid w:val="280B5DCE"/>
    <w:rsid w:val="280B5DD5"/>
    <w:rsid w:val="280B5E2F"/>
    <w:rsid w:val="280B5E82"/>
    <w:rsid w:val="280B5E9C"/>
    <w:rsid w:val="280B5F98"/>
    <w:rsid w:val="280B5FE6"/>
    <w:rsid w:val="280B603E"/>
    <w:rsid w:val="280B6065"/>
    <w:rsid w:val="280B616B"/>
    <w:rsid w:val="280B618C"/>
    <w:rsid w:val="280B619F"/>
    <w:rsid w:val="280B62E9"/>
    <w:rsid w:val="280B6437"/>
    <w:rsid w:val="280B647E"/>
    <w:rsid w:val="280B648D"/>
    <w:rsid w:val="280B64E1"/>
    <w:rsid w:val="280B64F5"/>
    <w:rsid w:val="280B65C3"/>
    <w:rsid w:val="280B65ED"/>
    <w:rsid w:val="280B6611"/>
    <w:rsid w:val="280B684E"/>
    <w:rsid w:val="280B692A"/>
    <w:rsid w:val="280B6A74"/>
    <w:rsid w:val="280B6B2D"/>
    <w:rsid w:val="280B6DD1"/>
    <w:rsid w:val="280B6E26"/>
    <w:rsid w:val="280B6F48"/>
    <w:rsid w:val="280B6F70"/>
    <w:rsid w:val="280B7023"/>
    <w:rsid w:val="280B7024"/>
    <w:rsid w:val="280B709D"/>
    <w:rsid w:val="280B7117"/>
    <w:rsid w:val="280B71C9"/>
    <w:rsid w:val="280B72D0"/>
    <w:rsid w:val="280B7368"/>
    <w:rsid w:val="280B7457"/>
    <w:rsid w:val="280B74CE"/>
    <w:rsid w:val="280B74F6"/>
    <w:rsid w:val="280B750B"/>
    <w:rsid w:val="280B753E"/>
    <w:rsid w:val="280B755A"/>
    <w:rsid w:val="280B757C"/>
    <w:rsid w:val="280B75BE"/>
    <w:rsid w:val="280B7667"/>
    <w:rsid w:val="280B76A9"/>
    <w:rsid w:val="280B770A"/>
    <w:rsid w:val="280B78C9"/>
    <w:rsid w:val="280B791D"/>
    <w:rsid w:val="280B7958"/>
    <w:rsid w:val="280B795B"/>
    <w:rsid w:val="280B79F7"/>
    <w:rsid w:val="280B7A7E"/>
    <w:rsid w:val="280B7B3E"/>
    <w:rsid w:val="280B7BA2"/>
    <w:rsid w:val="280B7C89"/>
    <w:rsid w:val="280B7F2F"/>
    <w:rsid w:val="280C0019"/>
    <w:rsid w:val="280C0086"/>
    <w:rsid w:val="280C0169"/>
    <w:rsid w:val="280C0277"/>
    <w:rsid w:val="280C0486"/>
    <w:rsid w:val="280C04DB"/>
    <w:rsid w:val="280C0580"/>
    <w:rsid w:val="280C0801"/>
    <w:rsid w:val="280C0929"/>
    <w:rsid w:val="280C0951"/>
    <w:rsid w:val="280C09CE"/>
    <w:rsid w:val="280C09D8"/>
    <w:rsid w:val="280C0A97"/>
    <w:rsid w:val="280C0AB9"/>
    <w:rsid w:val="280C0B3F"/>
    <w:rsid w:val="280C0B46"/>
    <w:rsid w:val="280C0B81"/>
    <w:rsid w:val="280C0D6F"/>
    <w:rsid w:val="280C0E04"/>
    <w:rsid w:val="280C0E6C"/>
    <w:rsid w:val="280C0F42"/>
    <w:rsid w:val="280C0F54"/>
    <w:rsid w:val="280C0FBE"/>
    <w:rsid w:val="280C0FF0"/>
    <w:rsid w:val="280C0FF9"/>
    <w:rsid w:val="280C118C"/>
    <w:rsid w:val="280C1263"/>
    <w:rsid w:val="280C12FA"/>
    <w:rsid w:val="280C145C"/>
    <w:rsid w:val="280C1644"/>
    <w:rsid w:val="280C1720"/>
    <w:rsid w:val="280C1778"/>
    <w:rsid w:val="280C18A1"/>
    <w:rsid w:val="280C1984"/>
    <w:rsid w:val="280C1A0F"/>
    <w:rsid w:val="280C1D6E"/>
    <w:rsid w:val="280C1DDF"/>
    <w:rsid w:val="280C1EAA"/>
    <w:rsid w:val="280C2027"/>
    <w:rsid w:val="280C204A"/>
    <w:rsid w:val="280C20BC"/>
    <w:rsid w:val="280C2102"/>
    <w:rsid w:val="280C214E"/>
    <w:rsid w:val="280C22D9"/>
    <w:rsid w:val="280C2314"/>
    <w:rsid w:val="280C2363"/>
    <w:rsid w:val="280C2417"/>
    <w:rsid w:val="280C2428"/>
    <w:rsid w:val="280C2454"/>
    <w:rsid w:val="280C257E"/>
    <w:rsid w:val="280C268A"/>
    <w:rsid w:val="280C26E7"/>
    <w:rsid w:val="280C272F"/>
    <w:rsid w:val="280C2777"/>
    <w:rsid w:val="280C2846"/>
    <w:rsid w:val="280C2881"/>
    <w:rsid w:val="280C2959"/>
    <w:rsid w:val="280C29FD"/>
    <w:rsid w:val="280C2A09"/>
    <w:rsid w:val="280C2AA4"/>
    <w:rsid w:val="280C2B24"/>
    <w:rsid w:val="280C2B82"/>
    <w:rsid w:val="280C2BBC"/>
    <w:rsid w:val="280C2C39"/>
    <w:rsid w:val="280C2C63"/>
    <w:rsid w:val="280C2CAC"/>
    <w:rsid w:val="280C2D73"/>
    <w:rsid w:val="280C2E7E"/>
    <w:rsid w:val="280C2F94"/>
    <w:rsid w:val="280C3176"/>
    <w:rsid w:val="280C3263"/>
    <w:rsid w:val="280C328B"/>
    <w:rsid w:val="280C3464"/>
    <w:rsid w:val="280C34D5"/>
    <w:rsid w:val="280C35F2"/>
    <w:rsid w:val="280C36F9"/>
    <w:rsid w:val="280C373B"/>
    <w:rsid w:val="280C374C"/>
    <w:rsid w:val="280C3809"/>
    <w:rsid w:val="280C3967"/>
    <w:rsid w:val="280C39C6"/>
    <w:rsid w:val="280C3A9D"/>
    <w:rsid w:val="280C3AA4"/>
    <w:rsid w:val="280C3AB8"/>
    <w:rsid w:val="280C3ABA"/>
    <w:rsid w:val="280C3C0A"/>
    <w:rsid w:val="280C3CD8"/>
    <w:rsid w:val="280C3D2C"/>
    <w:rsid w:val="280C3D76"/>
    <w:rsid w:val="280C3FA5"/>
    <w:rsid w:val="280C3FCA"/>
    <w:rsid w:val="280C3FF0"/>
    <w:rsid w:val="280C40A2"/>
    <w:rsid w:val="280C40B1"/>
    <w:rsid w:val="280C4120"/>
    <w:rsid w:val="280C413B"/>
    <w:rsid w:val="280C4190"/>
    <w:rsid w:val="280C4251"/>
    <w:rsid w:val="280C4260"/>
    <w:rsid w:val="280C430A"/>
    <w:rsid w:val="280C43DF"/>
    <w:rsid w:val="280C4477"/>
    <w:rsid w:val="280C448E"/>
    <w:rsid w:val="280C45AE"/>
    <w:rsid w:val="280C45BC"/>
    <w:rsid w:val="280C46BD"/>
    <w:rsid w:val="280C46D4"/>
    <w:rsid w:val="280C46D5"/>
    <w:rsid w:val="280C492D"/>
    <w:rsid w:val="280C4A22"/>
    <w:rsid w:val="280C4A26"/>
    <w:rsid w:val="280C4AC8"/>
    <w:rsid w:val="280C4BBE"/>
    <w:rsid w:val="280C4BDA"/>
    <w:rsid w:val="280C4BF3"/>
    <w:rsid w:val="280C4C01"/>
    <w:rsid w:val="280C4C05"/>
    <w:rsid w:val="280C4D64"/>
    <w:rsid w:val="280C4E33"/>
    <w:rsid w:val="280C4E6A"/>
    <w:rsid w:val="280C4E76"/>
    <w:rsid w:val="280C4FFE"/>
    <w:rsid w:val="280C50BD"/>
    <w:rsid w:val="280C511D"/>
    <w:rsid w:val="280C51AE"/>
    <w:rsid w:val="280C51C6"/>
    <w:rsid w:val="280C52C7"/>
    <w:rsid w:val="280C537E"/>
    <w:rsid w:val="280C554D"/>
    <w:rsid w:val="280C5707"/>
    <w:rsid w:val="280C573C"/>
    <w:rsid w:val="280C5782"/>
    <w:rsid w:val="280C58E5"/>
    <w:rsid w:val="280C58F0"/>
    <w:rsid w:val="280C5942"/>
    <w:rsid w:val="280C5A0D"/>
    <w:rsid w:val="280C5A11"/>
    <w:rsid w:val="280C5B58"/>
    <w:rsid w:val="280C5B85"/>
    <w:rsid w:val="280C5B87"/>
    <w:rsid w:val="280C5C69"/>
    <w:rsid w:val="280C5E1B"/>
    <w:rsid w:val="280C5E80"/>
    <w:rsid w:val="280C5F59"/>
    <w:rsid w:val="280C5FAF"/>
    <w:rsid w:val="280C6062"/>
    <w:rsid w:val="280C6169"/>
    <w:rsid w:val="280C62C7"/>
    <w:rsid w:val="280C62F0"/>
    <w:rsid w:val="280C62F2"/>
    <w:rsid w:val="280C63DC"/>
    <w:rsid w:val="280C6437"/>
    <w:rsid w:val="280C64AB"/>
    <w:rsid w:val="280C652F"/>
    <w:rsid w:val="280C6536"/>
    <w:rsid w:val="280C653D"/>
    <w:rsid w:val="280C6558"/>
    <w:rsid w:val="280C6573"/>
    <w:rsid w:val="280C66A5"/>
    <w:rsid w:val="280C678C"/>
    <w:rsid w:val="280C679C"/>
    <w:rsid w:val="280C6801"/>
    <w:rsid w:val="280C690A"/>
    <w:rsid w:val="280C695A"/>
    <w:rsid w:val="280C6988"/>
    <w:rsid w:val="280C6996"/>
    <w:rsid w:val="280C6A64"/>
    <w:rsid w:val="280C6AD2"/>
    <w:rsid w:val="280C6BE5"/>
    <w:rsid w:val="280C6C40"/>
    <w:rsid w:val="280C6C73"/>
    <w:rsid w:val="280C6DF8"/>
    <w:rsid w:val="280C6E2E"/>
    <w:rsid w:val="280C6E7B"/>
    <w:rsid w:val="280C6EEB"/>
    <w:rsid w:val="280C6F5B"/>
    <w:rsid w:val="280C6F5E"/>
    <w:rsid w:val="280C6F61"/>
    <w:rsid w:val="280C704D"/>
    <w:rsid w:val="280C7051"/>
    <w:rsid w:val="280C7079"/>
    <w:rsid w:val="280C7098"/>
    <w:rsid w:val="280C70CE"/>
    <w:rsid w:val="280C7290"/>
    <w:rsid w:val="280C7394"/>
    <w:rsid w:val="280C7442"/>
    <w:rsid w:val="280C7466"/>
    <w:rsid w:val="280C74EC"/>
    <w:rsid w:val="280C750D"/>
    <w:rsid w:val="280C7581"/>
    <w:rsid w:val="280C75E2"/>
    <w:rsid w:val="280C789A"/>
    <w:rsid w:val="280C7924"/>
    <w:rsid w:val="280C7A30"/>
    <w:rsid w:val="280C7A80"/>
    <w:rsid w:val="280C7AB8"/>
    <w:rsid w:val="280C7AD2"/>
    <w:rsid w:val="280C7B17"/>
    <w:rsid w:val="280C7CF6"/>
    <w:rsid w:val="280C7D07"/>
    <w:rsid w:val="280C7DDA"/>
    <w:rsid w:val="280C7E27"/>
    <w:rsid w:val="280C7F6B"/>
    <w:rsid w:val="280D01C8"/>
    <w:rsid w:val="280D01EF"/>
    <w:rsid w:val="280D0254"/>
    <w:rsid w:val="280D0366"/>
    <w:rsid w:val="280D0400"/>
    <w:rsid w:val="280D0415"/>
    <w:rsid w:val="280D044E"/>
    <w:rsid w:val="280D0454"/>
    <w:rsid w:val="280D04EB"/>
    <w:rsid w:val="280D0613"/>
    <w:rsid w:val="280D06AC"/>
    <w:rsid w:val="280D0772"/>
    <w:rsid w:val="280D098A"/>
    <w:rsid w:val="280D09F8"/>
    <w:rsid w:val="280D0A9A"/>
    <w:rsid w:val="280D0F0F"/>
    <w:rsid w:val="280D104E"/>
    <w:rsid w:val="280D106A"/>
    <w:rsid w:val="280D1128"/>
    <w:rsid w:val="280D11D4"/>
    <w:rsid w:val="280D1208"/>
    <w:rsid w:val="280D1218"/>
    <w:rsid w:val="280D1267"/>
    <w:rsid w:val="280D1277"/>
    <w:rsid w:val="280D1291"/>
    <w:rsid w:val="280D129F"/>
    <w:rsid w:val="280D130A"/>
    <w:rsid w:val="280D1536"/>
    <w:rsid w:val="280D1747"/>
    <w:rsid w:val="280D17DC"/>
    <w:rsid w:val="280D187F"/>
    <w:rsid w:val="280D1931"/>
    <w:rsid w:val="280D193B"/>
    <w:rsid w:val="280D19C5"/>
    <w:rsid w:val="280D1BF6"/>
    <w:rsid w:val="280D1CF5"/>
    <w:rsid w:val="280D1E2B"/>
    <w:rsid w:val="280D1E7D"/>
    <w:rsid w:val="280D1F1D"/>
    <w:rsid w:val="280D1F7F"/>
    <w:rsid w:val="280D1F8F"/>
    <w:rsid w:val="280D203D"/>
    <w:rsid w:val="280D2052"/>
    <w:rsid w:val="280D2139"/>
    <w:rsid w:val="280D21F1"/>
    <w:rsid w:val="280D2334"/>
    <w:rsid w:val="280D2350"/>
    <w:rsid w:val="280D23A1"/>
    <w:rsid w:val="280D2571"/>
    <w:rsid w:val="280D26FA"/>
    <w:rsid w:val="280D2707"/>
    <w:rsid w:val="280D2736"/>
    <w:rsid w:val="280D279A"/>
    <w:rsid w:val="280D2854"/>
    <w:rsid w:val="280D2994"/>
    <w:rsid w:val="280D29D2"/>
    <w:rsid w:val="280D2A67"/>
    <w:rsid w:val="280D2A6F"/>
    <w:rsid w:val="280D2AB8"/>
    <w:rsid w:val="280D2ACE"/>
    <w:rsid w:val="280D2BE3"/>
    <w:rsid w:val="280D2CA7"/>
    <w:rsid w:val="280D2CD2"/>
    <w:rsid w:val="280D2D0A"/>
    <w:rsid w:val="280D2D60"/>
    <w:rsid w:val="280D2E86"/>
    <w:rsid w:val="280D2EE9"/>
    <w:rsid w:val="280D303B"/>
    <w:rsid w:val="280D306F"/>
    <w:rsid w:val="280D30F3"/>
    <w:rsid w:val="280D3201"/>
    <w:rsid w:val="280D3204"/>
    <w:rsid w:val="280D3212"/>
    <w:rsid w:val="280D322D"/>
    <w:rsid w:val="280D32DD"/>
    <w:rsid w:val="280D3339"/>
    <w:rsid w:val="280D33FF"/>
    <w:rsid w:val="280D3437"/>
    <w:rsid w:val="280D3463"/>
    <w:rsid w:val="280D34A3"/>
    <w:rsid w:val="280D3629"/>
    <w:rsid w:val="280D3699"/>
    <w:rsid w:val="280D3857"/>
    <w:rsid w:val="280D389E"/>
    <w:rsid w:val="280D3994"/>
    <w:rsid w:val="280D3A42"/>
    <w:rsid w:val="280D3AA4"/>
    <w:rsid w:val="280D3AB9"/>
    <w:rsid w:val="280D3BB9"/>
    <w:rsid w:val="280D3C0A"/>
    <w:rsid w:val="280D3CAF"/>
    <w:rsid w:val="280D3D7E"/>
    <w:rsid w:val="280D3DA7"/>
    <w:rsid w:val="280D3DBA"/>
    <w:rsid w:val="280D3DD4"/>
    <w:rsid w:val="280D3E21"/>
    <w:rsid w:val="280D3F76"/>
    <w:rsid w:val="280D3FD8"/>
    <w:rsid w:val="280D402B"/>
    <w:rsid w:val="280D4083"/>
    <w:rsid w:val="280D4220"/>
    <w:rsid w:val="280D4298"/>
    <w:rsid w:val="280D42A1"/>
    <w:rsid w:val="280D4328"/>
    <w:rsid w:val="280D4381"/>
    <w:rsid w:val="280D43CE"/>
    <w:rsid w:val="280D43E9"/>
    <w:rsid w:val="280D43FF"/>
    <w:rsid w:val="280D4421"/>
    <w:rsid w:val="280D446F"/>
    <w:rsid w:val="280D4478"/>
    <w:rsid w:val="280D44D0"/>
    <w:rsid w:val="280D450E"/>
    <w:rsid w:val="280D45FB"/>
    <w:rsid w:val="280D460D"/>
    <w:rsid w:val="280D462F"/>
    <w:rsid w:val="280D4635"/>
    <w:rsid w:val="280D464B"/>
    <w:rsid w:val="280D46C4"/>
    <w:rsid w:val="280D4700"/>
    <w:rsid w:val="280D4711"/>
    <w:rsid w:val="280D4773"/>
    <w:rsid w:val="280D486D"/>
    <w:rsid w:val="280D48A0"/>
    <w:rsid w:val="280D4A42"/>
    <w:rsid w:val="280D4A4A"/>
    <w:rsid w:val="280D4B18"/>
    <w:rsid w:val="280D4B7A"/>
    <w:rsid w:val="280D4BEF"/>
    <w:rsid w:val="280D4C2F"/>
    <w:rsid w:val="280D4C6D"/>
    <w:rsid w:val="280D4D14"/>
    <w:rsid w:val="280D4D57"/>
    <w:rsid w:val="280D4DA3"/>
    <w:rsid w:val="280D4DD4"/>
    <w:rsid w:val="280D4E14"/>
    <w:rsid w:val="280D4E2B"/>
    <w:rsid w:val="280D4E83"/>
    <w:rsid w:val="280D4F69"/>
    <w:rsid w:val="280D4FEE"/>
    <w:rsid w:val="280D5077"/>
    <w:rsid w:val="280D508E"/>
    <w:rsid w:val="280D5096"/>
    <w:rsid w:val="280D50E5"/>
    <w:rsid w:val="280D5179"/>
    <w:rsid w:val="280D51B9"/>
    <w:rsid w:val="280D5355"/>
    <w:rsid w:val="280D5439"/>
    <w:rsid w:val="280D5661"/>
    <w:rsid w:val="280D58BC"/>
    <w:rsid w:val="280D597F"/>
    <w:rsid w:val="280D59E1"/>
    <w:rsid w:val="280D5BDF"/>
    <w:rsid w:val="280D5CAA"/>
    <w:rsid w:val="280D5CB4"/>
    <w:rsid w:val="280D5D6B"/>
    <w:rsid w:val="280D5DD4"/>
    <w:rsid w:val="280D5E19"/>
    <w:rsid w:val="280D5E5A"/>
    <w:rsid w:val="280D5E75"/>
    <w:rsid w:val="280D5EE1"/>
    <w:rsid w:val="280D5F0C"/>
    <w:rsid w:val="280D5F2F"/>
    <w:rsid w:val="280D5F37"/>
    <w:rsid w:val="280D601B"/>
    <w:rsid w:val="280D6051"/>
    <w:rsid w:val="280D6055"/>
    <w:rsid w:val="280D6197"/>
    <w:rsid w:val="280D6239"/>
    <w:rsid w:val="280D626B"/>
    <w:rsid w:val="280D6270"/>
    <w:rsid w:val="280D62F6"/>
    <w:rsid w:val="280D63AE"/>
    <w:rsid w:val="280D6427"/>
    <w:rsid w:val="280D64CD"/>
    <w:rsid w:val="280D6550"/>
    <w:rsid w:val="280D6567"/>
    <w:rsid w:val="280D664B"/>
    <w:rsid w:val="280D66A7"/>
    <w:rsid w:val="280D6769"/>
    <w:rsid w:val="280D6865"/>
    <w:rsid w:val="280D6D23"/>
    <w:rsid w:val="280D6D8F"/>
    <w:rsid w:val="280D6DBF"/>
    <w:rsid w:val="280D6FB0"/>
    <w:rsid w:val="280D6FB2"/>
    <w:rsid w:val="280D706A"/>
    <w:rsid w:val="280D707B"/>
    <w:rsid w:val="280D70B8"/>
    <w:rsid w:val="280D7166"/>
    <w:rsid w:val="280D71DB"/>
    <w:rsid w:val="280D727A"/>
    <w:rsid w:val="280D72D9"/>
    <w:rsid w:val="280D7391"/>
    <w:rsid w:val="280D73A7"/>
    <w:rsid w:val="280D73AC"/>
    <w:rsid w:val="280D73AD"/>
    <w:rsid w:val="280D73C3"/>
    <w:rsid w:val="280D7520"/>
    <w:rsid w:val="280D7600"/>
    <w:rsid w:val="280D763D"/>
    <w:rsid w:val="280D7661"/>
    <w:rsid w:val="280D7663"/>
    <w:rsid w:val="280D774F"/>
    <w:rsid w:val="280D77D6"/>
    <w:rsid w:val="280D7896"/>
    <w:rsid w:val="280D789F"/>
    <w:rsid w:val="280D78A5"/>
    <w:rsid w:val="280D78CE"/>
    <w:rsid w:val="280D7961"/>
    <w:rsid w:val="280D79AE"/>
    <w:rsid w:val="280D7A47"/>
    <w:rsid w:val="280D7DA2"/>
    <w:rsid w:val="280D7F55"/>
    <w:rsid w:val="280D7FCF"/>
    <w:rsid w:val="280D7FD1"/>
    <w:rsid w:val="280E0092"/>
    <w:rsid w:val="280E014D"/>
    <w:rsid w:val="280E0181"/>
    <w:rsid w:val="280E01D0"/>
    <w:rsid w:val="280E0248"/>
    <w:rsid w:val="280E02A7"/>
    <w:rsid w:val="280E0303"/>
    <w:rsid w:val="280E039C"/>
    <w:rsid w:val="280E03CC"/>
    <w:rsid w:val="280E0547"/>
    <w:rsid w:val="280E05D7"/>
    <w:rsid w:val="280E05E6"/>
    <w:rsid w:val="280E05EB"/>
    <w:rsid w:val="280E0657"/>
    <w:rsid w:val="280E072F"/>
    <w:rsid w:val="280E07B0"/>
    <w:rsid w:val="280E07FF"/>
    <w:rsid w:val="280E0849"/>
    <w:rsid w:val="280E0857"/>
    <w:rsid w:val="280E0876"/>
    <w:rsid w:val="280E08C5"/>
    <w:rsid w:val="280E091D"/>
    <w:rsid w:val="280E0957"/>
    <w:rsid w:val="280E09AF"/>
    <w:rsid w:val="280E0A44"/>
    <w:rsid w:val="280E0A4F"/>
    <w:rsid w:val="280E0A80"/>
    <w:rsid w:val="280E0A92"/>
    <w:rsid w:val="280E0CD4"/>
    <w:rsid w:val="280E0CFC"/>
    <w:rsid w:val="280E0D2B"/>
    <w:rsid w:val="280E0D79"/>
    <w:rsid w:val="280E0DA0"/>
    <w:rsid w:val="280E0F45"/>
    <w:rsid w:val="280E0F5E"/>
    <w:rsid w:val="280E0FA4"/>
    <w:rsid w:val="280E0FCC"/>
    <w:rsid w:val="280E1101"/>
    <w:rsid w:val="280E111A"/>
    <w:rsid w:val="280E11CB"/>
    <w:rsid w:val="280E1237"/>
    <w:rsid w:val="280E132B"/>
    <w:rsid w:val="280E134E"/>
    <w:rsid w:val="280E135A"/>
    <w:rsid w:val="280E149E"/>
    <w:rsid w:val="280E16DA"/>
    <w:rsid w:val="280E170B"/>
    <w:rsid w:val="280E1782"/>
    <w:rsid w:val="280E1788"/>
    <w:rsid w:val="280E17CB"/>
    <w:rsid w:val="280E17CF"/>
    <w:rsid w:val="280E1A0A"/>
    <w:rsid w:val="280E1B31"/>
    <w:rsid w:val="280E1C6E"/>
    <w:rsid w:val="280E1D14"/>
    <w:rsid w:val="280E1E66"/>
    <w:rsid w:val="280E1E6E"/>
    <w:rsid w:val="280E1F68"/>
    <w:rsid w:val="280E1FD6"/>
    <w:rsid w:val="280E20D3"/>
    <w:rsid w:val="280E221D"/>
    <w:rsid w:val="280E22FD"/>
    <w:rsid w:val="280E236F"/>
    <w:rsid w:val="280E23DF"/>
    <w:rsid w:val="280E23F8"/>
    <w:rsid w:val="280E2492"/>
    <w:rsid w:val="280E24A4"/>
    <w:rsid w:val="280E2551"/>
    <w:rsid w:val="280E272E"/>
    <w:rsid w:val="280E276B"/>
    <w:rsid w:val="280E27B0"/>
    <w:rsid w:val="280E2854"/>
    <w:rsid w:val="280E288A"/>
    <w:rsid w:val="280E28A6"/>
    <w:rsid w:val="280E28BA"/>
    <w:rsid w:val="280E29C1"/>
    <w:rsid w:val="280E2A0C"/>
    <w:rsid w:val="280E2D10"/>
    <w:rsid w:val="280E2DBB"/>
    <w:rsid w:val="280E2E1E"/>
    <w:rsid w:val="280E2E49"/>
    <w:rsid w:val="280E2F54"/>
    <w:rsid w:val="280E30D2"/>
    <w:rsid w:val="280E30E9"/>
    <w:rsid w:val="280E31FF"/>
    <w:rsid w:val="280E3283"/>
    <w:rsid w:val="280E32B1"/>
    <w:rsid w:val="280E3348"/>
    <w:rsid w:val="280E345E"/>
    <w:rsid w:val="280E346F"/>
    <w:rsid w:val="280E34B0"/>
    <w:rsid w:val="280E34F2"/>
    <w:rsid w:val="280E3594"/>
    <w:rsid w:val="280E35B6"/>
    <w:rsid w:val="280E3805"/>
    <w:rsid w:val="280E388F"/>
    <w:rsid w:val="280E38A2"/>
    <w:rsid w:val="280E39D0"/>
    <w:rsid w:val="280E3A03"/>
    <w:rsid w:val="280E3ABE"/>
    <w:rsid w:val="280E3D1D"/>
    <w:rsid w:val="280E3DCD"/>
    <w:rsid w:val="280E3E56"/>
    <w:rsid w:val="280E3F59"/>
    <w:rsid w:val="280E3FAE"/>
    <w:rsid w:val="280E406A"/>
    <w:rsid w:val="280E4092"/>
    <w:rsid w:val="280E4152"/>
    <w:rsid w:val="280E419D"/>
    <w:rsid w:val="280E41DC"/>
    <w:rsid w:val="280E4381"/>
    <w:rsid w:val="280E43AF"/>
    <w:rsid w:val="280E44A1"/>
    <w:rsid w:val="280E451D"/>
    <w:rsid w:val="280E4554"/>
    <w:rsid w:val="280E457E"/>
    <w:rsid w:val="280E4636"/>
    <w:rsid w:val="280E46C7"/>
    <w:rsid w:val="280E4741"/>
    <w:rsid w:val="280E4936"/>
    <w:rsid w:val="280E494D"/>
    <w:rsid w:val="280E49B9"/>
    <w:rsid w:val="280E4A63"/>
    <w:rsid w:val="280E4AC3"/>
    <w:rsid w:val="280E4ADD"/>
    <w:rsid w:val="280E4B15"/>
    <w:rsid w:val="280E4BCE"/>
    <w:rsid w:val="280E4C60"/>
    <w:rsid w:val="280E4CE8"/>
    <w:rsid w:val="280E4D57"/>
    <w:rsid w:val="280E4D73"/>
    <w:rsid w:val="280E4E46"/>
    <w:rsid w:val="280E4EB0"/>
    <w:rsid w:val="280E4EFC"/>
    <w:rsid w:val="280E4F3F"/>
    <w:rsid w:val="280E510C"/>
    <w:rsid w:val="280E5232"/>
    <w:rsid w:val="280E524F"/>
    <w:rsid w:val="280E53AC"/>
    <w:rsid w:val="280E55E4"/>
    <w:rsid w:val="280E5685"/>
    <w:rsid w:val="280E5760"/>
    <w:rsid w:val="280E5872"/>
    <w:rsid w:val="280E5913"/>
    <w:rsid w:val="280E5940"/>
    <w:rsid w:val="280E5987"/>
    <w:rsid w:val="280E59D6"/>
    <w:rsid w:val="280E5BE3"/>
    <w:rsid w:val="280E5BE5"/>
    <w:rsid w:val="280E5C06"/>
    <w:rsid w:val="280E5CD3"/>
    <w:rsid w:val="280E5E4A"/>
    <w:rsid w:val="280E5F61"/>
    <w:rsid w:val="280E5FCD"/>
    <w:rsid w:val="280E609C"/>
    <w:rsid w:val="280E61AB"/>
    <w:rsid w:val="280E61B0"/>
    <w:rsid w:val="280E61C1"/>
    <w:rsid w:val="280E61D7"/>
    <w:rsid w:val="280E61FB"/>
    <w:rsid w:val="280E64CC"/>
    <w:rsid w:val="280E651A"/>
    <w:rsid w:val="280E6531"/>
    <w:rsid w:val="280E65CC"/>
    <w:rsid w:val="280E6653"/>
    <w:rsid w:val="280E6710"/>
    <w:rsid w:val="280E67D2"/>
    <w:rsid w:val="280E682E"/>
    <w:rsid w:val="280E6842"/>
    <w:rsid w:val="280E689C"/>
    <w:rsid w:val="280E68D5"/>
    <w:rsid w:val="280E68FB"/>
    <w:rsid w:val="280E6940"/>
    <w:rsid w:val="280E69F6"/>
    <w:rsid w:val="280E6AC0"/>
    <w:rsid w:val="280E6AF9"/>
    <w:rsid w:val="280E6C8B"/>
    <w:rsid w:val="280E6CE4"/>
    <w:rsid w:val="280E6EBA"/>
    <w:rsid w:val="280E6F3A"/>
    <w:rsid w:val="280E7047"/>
    <w:rsid w:val="280E70E4"/>
    <w:rsid w:val="280E71C6"/>
    <w:rsid w:val="280E71EE"/>
    <w:rsid w:val="280E71F1"/>
    <w:rsid w:val="280E7290"/>
    <w:rsid w:val="280E75B6"/>
    <w:rsid w:val="280E75F3"/>
    <w:rsid w:val="280E7653"/>
    <w:rsid w:val="280E7707"/>
    <w:rsid w:val="280E772C"/>
    <w:rsid w:val="280E7794"/>
    <w:rsid w:val="280E7822"/>
    <w:rsid w:val="280E7830"/>
    <w:rsid w:val="280E7926"/>
    <w:rsid w:val="280E7A1C"/>
    <w:rsid w:val="280E7A39"/>
    <w:rsid w:val="280E7A50"/>
    <w:rsid w:val="280E7B38"/>
    <w:rsid w:val="280E7B99"/>
    <w:rsid w:val="280E7BEA"/>
    <w:rsid w:val="280E7BEE"/>
    <w:rsid w:val="280E7D1E"/>
    <w:rsid w:val="280E7D39"/>
    <w:rsid w:val="280E7E75"/>
    <w:rsid w:val="280E7EA7"/>
    <w:rsid w:val="280E7EC2"/>
    <w:rsid w:val="280E7ED1"/>
    <w:rsid w:val="280E7F71"/>
    <w:rsid w:val="280F01B9"/>
    <w:rsid w:val="280F0237"/>
    <w:rsid w:val="280F029F"/>
    <w:rsid w:val="280F030E"/>
    <w:rsid w:val="280F04C8"/>
    <w:rsid w:val="280F0756"/>
    <w:rsid w:val="280F07B3"/>
    <w:rsid w:val="280F07B7"/>
    <w:rsid w:val="280F0813"/>
    <w:rsid w:val="280F0820"/>
    <w:rsid w:val="280F0A47"/>
    <w:rsid w:val="280F0A87"/>
    <w:rsid w:val="280F0BAB"/>
    <w:rsid w:val="280F0BBB"/>
    <w:rsid w:val="280F0C56"/>
    <w:rsid w:val="280F0CD7"/>
    <w:rsid w:val="280F0DA5"/>
    <w:rsid w:val="280F0DAB"/>
    <w:rsid w:val="280F0EBA"/>
    <w:rsid w:val="280F1025"/>
    <w:rsid w:val="280F1072"/>
    <w:rsid w:val="280F10A0"/>
    <w:rsid w:val="280F11C3"/>
    <w:rsid w:val="280F121B"/>
    <w:rsid w:val="280F124B"/>
    <w:rsid w:val="280F1280"/>
    <w:rsid w:val="280F132E"/>
    <w:rsid w:val="280F138A"/>
    <w:rsid w:val="280F13D5"/>
    <w:rsid w:val="280F156B"/>
    <w:rsid w:val="280F1606"/>
    <w:rsid w:val="280F16B2"/>
    <w:rsid w:val="280F1892"/>
    <w:rsid w:val="280F18BC"/>
    <w:rsid w:val="280F199F"/>
    <w:rsid w:val="280F1A4E"/>
    <w:rsid w:val="280F1AC0"/>
    <w:rsid w:val="280F1ACD"/>
    <w:rsid w:val="280F1B4B"/>
    <w:rsid w:val="280F1BAB"/>
    <w:rsid w:val="280F1E17"/>
    <w:rsid w:val="280F1E44"/>
    <w:rsid w:val="280F1E9A"/>
    <w:rsid w:val="280F1ED2"/>
    <w:rsid w:val="280F1FE7"/>
    <w:rsid w:val="280F2093"/>
    <w:rsid w:val="280F2157"/>
    <w:rsid w:val="280F216B"/>
    <w:rsid w:val="280F2229"/>
    <w:rsid w:val="280F2290"/>
    <w:rsid w:val="280F2311"/>
    <w:rsid w:val="280F231D"/>
    <w:rsid w:val="280F234C"/>
    <w:rsid w:val="280F234D"/>
    <w:rsid w:val="280F23D1"/>
    <w:rsid w:val="280F2409"/>
    <w:rsid w:val="280F2434"/>
    <w:rsid w:val="280F247F"/>
    <w:rsid w:val="280F24CA"/>
    <w:rsid w:val="280F252E"/>
    <w:rsid w:val="280F256E"/>
    <w:rsid w:val="280F2670"/>
    <w:rsid w:val="280F26B6"/>
    <w:rsid w:val="280F27EA"/>
    <w:rsid w:val="280F283C"/>
    <w:rsid w:val="280F28C1"/>
    <w:rsid w:val="280F2963"/>
    <w:rsid w:val="280F2A94"/>
    <w:rsid w:val="280F2A95"/>
    <w:rsid w:val="280F2A96"/>
    <w:rsid w:val="280F2AB4"/>
    <w:rsid w:val="280F2ACE"/>
    <w:rsid w:val="280F2B75"/>
    <w:rsid w:val="280F2C50"/>
    <w:rsid w:val="280F2C85"/>
    <w:rsid w:val="280F2E04"/>
    <w:rsid w:val="280F2EBE"/>
    <w:rsid w:val="280F2EF3"/>
    <w:rsid w:val="280F2F3E"/>
    <w:rsid w:val="280F30B5"/>
    <w:rsid w:val="280F30BD"/>
    <w:rsid w:val="280F311D"/>
    <w:rsid w:val="280F31DD"/>
    <w:rsid w:val="280F3260"/>
    <w:rsid w:val="280F331C"/>
    <w:rsid w:val="280F348E"/>
    <w:rsid w:val="280F34D7"/>
    <w:rsid w:val="280F34EA"/>
    <w:rsid w:val="280F363F"/>
    <w:rsid w:val="280F36B6"/>
    <w:rsid w:val="280F3715"/>
    <w:rsid w:val="280F381F"/>
    <w:rsid w:val="280F3861"/>
    <w:rsid w:val="280F38BE"/>
    <w:rsid w:val="280F39C1"/>
    <w:rsid w:val="280F3BC5"/>
    <w:rsid w:val="280F3BFC"/>
    <w:rsid w:val="280F3CB1"/>
    <w:rsid w:val="280F3DA0"/>
    <w:rsid w:val="280F3E53"/>
    <w:rsid w:val="280F3E7E"/>
    <w:rsid w:val="280F3F77"/>
    <w:rsid w:val="280F3F9D"/>
    <w:rsid w:val="280F4177"/>
    <w:rsid w:val="280F41BF"/>
    <w:rsid w:val="280F43B2"/>
    <w:rsid w:val="280F4415"/>
    <w:rsid w:val="280F44CF"/>
    <w:rsid w:val="280F44E5"/>
    <w:rsid w:val="280F44EE"/>
    <w:rsid w:val="280F45DD"/>
    <w:rsid w:val="280F46B5"/>
    <w:rsid w:val="280F4774"/>
    <w:rsid w:val="280F4877"/>
    <w:rsid w:val="280F4882"/>
    <w:rsid w:val="280F4889"/>
    <w:rsid w:val="280F4A4D"/>
    <w:rsid w:val="280F4B2D"/>
    <w:rsid w:val="280F4C23"/>
    <w:rsid w:val="280F4C51"/>
    <w:rsid w:val="280F4C9C"/>
    <w:rsid w:val="280F4EE8"/>
    <w:rsid w:val="280F4F99"/>
    <w:rsid w:val="280F52C8"/>
    <w:rsid w:val="280F533C"/>
    <w:rsid w:val="280F5592"/>
    <w:rsid w:val="280F55B3"/>
    <w:rsid w:val="280F5635"/>
    <w:rsid w:val="280F5671"/>
    <w:rsid w:val="280F56D5"/>
    <w:rsid w:val="280F56EC"/>
    <w:rsid w:val="280F56F2"/>
    <w:rsid w:val="280F5718"/>
    <w:rsid w:val="280F5763"/>
    <w:rsid w:val="280F57A0"/>
    <w:rsid w:val="280F57AE"/>
    <w:rsid w:val="280F5A02"/>
    <w:rsid w:val="280F5AA9"/>
    <w:rsid w:val="280F5ACE"/>
    <w:rsid w:val="280F5C44"/>
    <w:rsid w:val="280F5D0A"/>
    <w:rsid w:val="280F5DB5"/>
    <w:rsid w:val="280F5DFB"/>
    <w:rsid w:val="280F5EEE"/>
    <w:rsid w:val="280F5F20"/>
    <w:rsid w:val="280F617C"/>
    <w:rsid w:val="280F636C"/>
    <w:rsid w:val="280F6370"/>
    <w:rsid w:val="280F63BF"/>
    <w:rsid w:val="280F63E7"/>
    <w:rsid w:val="280F63ED"/>
    <w:rsid w:val="280F6602"/>
    <w:rsid w:val="280F67B9"/>
    <w:rsid w:val="280F685F"/>
    <w:rsid w:val="280F6A3F"/>
    <w:rsid w:val="280F6ABC"/>
    <w:rsid w:val="280F6BC9"/>
    <w:rsid w:val="280F6C4A"/>
    <w:rsid w:val="280F6C52"/>
    <w:rsid w:val="280F6C54"/>
    <w:rsid w:val="280F6C70"/>
    <w:rsid w:val="280F6D34"/>
    <w:rsid w:val="280F6D6E"/>
    <w:rsid w:val="280F6E43"/>
    <w:rsid w:val="280F6ED6"/>
    <w:rsid w:val="280F6EE0"/>
    <w:rsid w:val="280F6FD4"/>
    <w:rsid w:val="280F7109"/>
    <w:rsid w:val="280F7135"/>
    <w:rsid w:val="280F715E"/>
    <w:rsid w:val="280F71C8"/>
    <w:rsid w:val="280F7268"/>
    <w:rsid w:val="280F727A"/>
    <w:rsid w:val="280F72F6"/>
    <w:rsid w:val="280F72FC"/>
    <w:rsid w:val="280F7454"/>
    <w:rsid w:val="280F74D2"/>
    <w:rsid w:val="280F7553"/>
    <w:rsid w:val="280F76F6"/>
    <w:rsid w:val="280F788C"/>
    <w:rsid w:val="280F7945"/>
    <w:rsid w:val="280F7A26"/>
    <w:rsid w:val="280F7A6F"/>
    <w:rsid w:val="280F7A71"/>
    <w:rsid w:val="280F7BB0"/>
    <w:rsid w:val="280F7CA6"/>
    <w:rsid w:val="280F7E0A"/>
    <w:rsid w:val="280F7E50"/>
    <w:rsid w:val="280F7ECE"/>
    <w:rsid w:val="280F7EE6"/>
    <w:rsid w:val="280F7F17"/>
    <w:rsid w:val="280F7F47"/>
    <w:rsid w:val="280F7F49"/>
    <w:rsid w:val="280F7F66"/>
    <w:rsid w:val="28100029"/>
    <w:rsid w:val="28100103"/>
    <w:rsid w:val="28100113"/>
    <w:rsid w:val="28100245"/>
    <w:rsid w:val="28100362"/>
    <w:rsid w:val="2810041A"/>
    <w:rsid w:val="281004D6"/>
    <w:rsid w:val="28100510"/>
    <w:rsid w:val="2810082D"/>
    <w:rsid w:val="28100972"/>
    <w:rsid w:val="28100AC5"/>
    <w:rsid w:val="28100AF5"/>
    <w:rsid w:val="28100B10"/>
    <w:rsid w:val="28100B72"/>
    <w:rsid w:val="28100BC8"/>
    <w:rsid w:val="28100CCE"/>
    <w:rsid w:val="28100D29"/>
    <w:rsid w:val="28100D4B"/>
    <w:rsid w:val="28100DF1"/>
    <w:rsid w:val="28100FFB"/>
    <w:rsid w:val="2810100E"/>
    <w:rsid w:val="28101047"/>
    <w:rsid w:val="281010C8"/>
    <w:rsid w:val="28101304"/>
    <w:rsid w:val="2810147D"/>
    <w:rsid w:val="281014E4"/>
    <w:rsid w:val="281014F9"/>
    <w:rsid w:val="281015C3"/>
    <w:rsid w:val="281015CD"/>
    <w:rsid w:val="281015F0"/>
    <w:rsid w:val="28101601"/>
    <w:rsid w:val="281016FB"/>
    <w:rsid w:val="281017D5"/>
    <w:rsid w:val="281017DE"/>
    <w:rsid w:val="28101870"/>
    <w:rsid w:val="28101A65"/>
    <w:rsid w:val="28101AA4"/>
    <w:rsid w:val="28101AE7"/>
    <w:rsid w:val="28101F07"/>
    <w:rsid w:val="28101F63"/>
    <w:rsid w:val="281020C6"/>
    <w:rsid w:val="28102169"/>
    <w:rsid w:val="281022D0"/>
    <w:rsid w:val="281023D7"/>
    <w:rsid w:val="281025A3"/>
    <w:rsid w:val="28102620"/>
    <w:rsid w:val="28102668"/>
    <w:rsid w:val="28102677"/>
    <w:rsid w:val="2810267C"/>
    <w:rsid w:val="2810268D"/>
    <w:rsid w:val="281026A9"/>
    <w:rsid w:val="281026B7"/>
    <w:rsid w:val="2810273D"/>
    <w:rsid w:val="28102781"/>
    <w:rsid w:val="281027AB"/>
    <w:rsid w:val="281028DE"/>
    <w:rsid w:val="28102A58"/>
    <w:rsid w:val="28102AE3"/>
    <w:rsid w:val="28102AF5"/>
    <w:rsid w:val="28102C2B"/>
    <w:rsid w:val="28102C4B"/>
    <w:rsid w:val="28102CCA"/>
    <w:rsid w:val="28102D4E"/>
    <w:rsid w:val="28102D53"/>
    <w:rsid w:val="28102E37"/>
    <w:rsid w:val="28102E6D"/>
    <w:rsid w:val="28102F45"/>
    <w:rsid w:val="28103043"/>
    <w:rsid w:val="2810310A"/>
    <w:rsid w:val="2810311B"/>
    <w:rsid w:val="281032A8"/>
    <w:rsid w:val="281033CB"/>
    <w:rsid w:val="2810340E"/>
    <w:rsid w:val="281034B5"/>
    <w:rsid w:val="281034C3"/>
    <w:rsid w:val="2810351F"/>
    <w:rsid w:val="28103708"/>
    <w:rsid w:val="28103905"/>
    <w:rsid w:val="281039D7"/>
    <w:rsid w:val="28103A11"/>
    <w:rsid w:val="28103B40"/>
    <w:rsid w:val="28103BC6"/>
    <w:rsid w:val="28103CEF"/>
    <w:rsid w:val="28103D44"/>
    <w:rsid w:val="28103EAA"/>
    <w:rsid w:val="28103ED7"/>
    <w:rsid w:val="28103FA3"/>
    <w:rsid w:val="28103FA7"/>
    <w:rsid w:val="28104379"/>
    <w:rsid w:val="28104398"/>
    <w:rsid w:val="281043A8"/>
    <w:rsid w:val="2810440A"/>
    <w:rsid w:val="2810441A"/>
    <w:rsid w:val="281044E5"/>
    <w:rsid w:val="2810456C"/>
    <w:rsid w:val="2810472A"/>
    <w:rsid w:val="28104774"/>
    <w:rsid w:val="2810478D"/>
    <w:rsid w:val="281047A1"/>
    <w:rsid w:val="28104868"/>
    <w:rsid w:val="281048A4"/>
    <w:rsid w:val="281048AC"/>
    <w:rsid w:val="2810491F"/>
    <w:rsid w:val="28104951"/>
    <w:rsid w:val="28104A57"/>
    <w:rsid w:val="28104B6B"/>
    <w:rsid w:val="28104D06"/>
    <w:rsid w:val="28104ED1"/>
    <w:rsid w:val="28104F88"/>
    <w:rsid w:val="28105085"/>
    <w:rsid w:val="281050FB"/>
    <w:rsid w:val="281051A3"/>
    <w:rsid w:val="281051FC"/>
    <w:rsid w:val="2810524B"/>
    <w:rsid w:val="2810525A"/>
    <w:rsid w:val="28105350"/>
    <w:rsid w:val="281053B4"/>
    <w:rsid w:val="281053E0"/>
    <w:rsid w:val="28105424"/>
    <w:rsid w:val="28105473"/>
    <w:rsid w:val="281056C8"/>
    <w:rsid w:val="281056E0"/>
    <w:rsid w:val="2810570E"/>
    <w:rsid w:val="2810575D"/>
    <w:rsid w:val="281057DC"/>
    <w:rsid w:val="28105838"/>
    <w:rsid w:val="2810592F"/>
    <w:rsid w:val="28105A32"/>
    <w:rsid w:val="28105AAE"/>
    <w:rsid w:val="28105AEC"/>
    <w:rsid w:val="28105B74"/>
    <w:rsid w:val="28105B78"/>
    <w:rsid w:val="28105B7A"/>
    <w:rsid w:val="28105BD6"/>
    <w:rsid w:val="28105BDE"/>
    <w:rsid w:val="28105D5E"/>
    <w:rsid w:val="28105E08"/>
    <w:rsid w:val="28105E2F"/>
    <w:rsid w:val="28105E3B"/>
    <w:rsid w:val="28105EBA"/>
    <w:rsid w:val="28105EDA"/>
    <w:rsid w:val="28106022"/>
    <w:rsid w:val="28106072"/>
    <w:rsid w:val="281060C8"/>
    <w:rsid w:val="281061A7"/>
    <w:rsid w:val="2810620C"/>
    <w:rsid w:val="281063F0"/>
    <w:rsid w:val="2810642D"/>
    <w:rsid w:val="28106500"/>
    <w:rsid w:val="281066FE"/>
    <w:rsid w:val="2810670C"/>
    <w:rsid w:val="28106752"/>
    <w:rsid w:val="28106866"/>
    <w:rsid w:val="28106873"/>
    <w:rsid w:val="281068E9"/>
    <w:rsid w:val="28106953"/>
    <w:rsid w:val="28106989"/>
    <w:rsid w:val="281069CB"/>
    <w:rsid w:val="28106A31"/>
    <w:rsid w:val="28106A40"/>
    <w:rsid w:val="28106B18"/>
    <w:rsid w:val="28106B67"/>
    <w:rsid w:val="28106B89"/>
    <w:rsid w:val="28106C55"/>
    <w:rsid w:val="28106D37"/>
    <w:rsid w:val="28106ECF"/>
    <w:rsid w:val="28106EF1"/>
    <w:rsid w:val="28106F04"/>
    <w:rsid w:val="28106F10"/>
    <w:rsid w:val="28106F1A"/>
    <w:rsid w:val="28106F51"/>
    <w:rsid w:val="28107072"/>
    <w:rsid w:val="281071DB"/>
    <w:rsid w:val="2810728D"/>
    <w:rsid w:val="281072EE"/>
    <w:rsid w:val="28107342"/>
    <w:rsid w:val="2810741C"/>
    <w:rsid w:val="281074D7"/>
    <w:rsid w:val="281077EF"/>
    <w:rsid w:val="28107890"/>
    <w:rsid w:val="2810799C"/>
    <w:rsid w:val="28107A9A"/>
    <w:rsid w:val="28107B0C"/>
    <w:rsid w:val="28107B30"/>
    <w:rsid w:val="28107C1B"/>
    <w:rsid w:val="28107C43"/>
    <w:rsid w:val="28107D59"/>
    <w:rsid w:val="28107EE0"/>
    <w:rsid w:val="281100AF"/>
    <w:rsid w:val="2811015A"/>
    <w:rsid w:val="2811020D"/>
    <w:rsid w:val="28110273"/>
    <w:rsid w:val="281102C8"/>
    <w:rsid w:val="28110301"/>
    <w:rsid w:val="28110370"/>
    <w:rsid w:val="281103BB"/>
    <w:rsid w:val="28110592"/>
    <w:rsid w:val="281105DB"/>
    <w:rsid w:val="281106E8"/>
    <w:rsid w:val="28110715"/>
    <w:rsid w:val="28110856"/>
    <w:rsid w:val="281108A3"/>
    <w:rsid w:val="2811096A"/>
    <w:rsid w:val="28110988"/>
    <w:rsid w:val="28110A2A"/>
    <w:rsid w:val="28110AF3"/>
    <w:rsid w:val="28110C2B"/>
    <w:rsid w:val="28110C5D"/>
    <w:rsid w:val="28110C6C"/>
    <w:rsid w:val="28110CB2"/>
    <w:rsid w:val="28110D79"/>
    <w:rsid w:val="28110DDD"/>
    <w:rsid w:val="28110E4D"/>
    <w:rsid w:val="28110FA2"/>
    <w:rsid w:val="281112E5"/>
    <w:rsid w:val="28111339"/>
    <w:rsid w:val="281113F2"/>
    <w:rsid w:val="281114A1"/>
    <w:rsid w:val="28111626"/>
    <w:rsid w:val="281116F9"/>
    <w:rsid w:val="28111750"/>
    <w:rsid w:val="281117F0"/>
    <w:rsid w:val="2811188B"/>
    <w:rsid w:val="281118BB"/>
    <w:rsid w:val="28111907"/>
    <w:rsid w:val="28111924"/>
    <w:rsid w:val="2811193A"/>
    <w:rsid w:val="281119D1"/>
    <w:rsid w:val="28111A24"/>
    <w:rsid w:val="28111B9D"/>
    <w:rsid w:val="28111C47"/>
    <w:rsid w:val="28111D68"/>
    <w:rsid w:val="28111DDB"/>
    <w:rsid w:val="28111DFA"/>
    <w:rsid w:val="28111EB4"/>
    <w:rsid w:val="28112124"/>
    <w:rsid w:val="28112599"/>
    <w:rsid w:val="2811259A"/>
    <w:rsid w:val="2811265E"/>
    <w:rsid w:val="281126F0"/>
    <w:rsid w:val="28112705"/>
    <w:rsid w:val="28112737"/>
    <w:rsid w:val="2811276F"/>
    <w:rsid w:val="28112889"/>
    <w:rsid w:val="28112969"/>
    <w:rsid w:val="2811296D"/>
    <w:rsid w:val="28112A0D"/>
    <w:rsid w:val="28112B7B"/>
    <w:rsid w:val="28112CDB"/>
    <w:rsid w:val="28112D23"/>
    <w:rsid w:val="28112E6C"/>
    <w:rsid w:val="28112E91"/>
    <w:rsid w:val="28113096"/>
    <w:rsid w:val="281130F3"/>
    <w:rsid w:val="28113146"/>
    <w:rsid w:val="28113212"/>
    <w:rsid w:val="2811321D"/>
    <w:rsid w:val="281136A3"/>
    <w:rsid w:val="28113848"/>
    <w:rsid w:val="28113926"/>
    <w:rsid w:val="28113A20"/>
    <w:rsid w:val="28113A28"/>
    <w:rsid w:val="28113AF8"/>
    <w:rsid w:val="28113B02"/>
    <w:rsid w:val="28113B16"/>
    <w:rsid w:val="28113BDC"/>
    <w:rsid w:val="28113C34"/>
    <w:rsid w:val="28113D63"/>
    <w:rsid w:val="28113FDC"/>
    <w:rsid w:val="28114031"/>
    <w:rsid w:val="2811404D"/>
    <w:rsid w:val="28114157"/>
    <w:rsid w:val="28114238"/>
    <w:rsid w:val="281142CB"/>
    <w:rsid w:val="28114320"/>
    <w:rsid w:val="281143AE"/>
    <w:rsid w:val="281145D2"/>
    <w:rsid w:val="2811461F"/>
    <w:rsid w:val="2811466F"/>
    <w:rsid w:val="28114720"/>
    <w:rsid w:val="28114744"/>
    <w:rsid w:val="2811493A"/>
    <w:rsid w:val="28114AF1"/>
    <w:rsid w:val="28114BB6"/>
    <w:rsid w:val="28114BB8"/>
    <w:rsid w:val="28114BDB"/>
    <w:rsid w:val="28114CD4"/>
    <w:rsid w:val="28114D2C"/>
    <w:rsid w:val="28114E59"/>
    <w:rsid w:val="2811513C"/>
    <w:rsid w:val="28115181"/>
    <w:rsid w:val="28115462"/>
    <w:rsid w:val="28115473"/>
    <w:rsid w:val="281154B2"/>
    <w:rsid w:val="281155AF"/>
    <w:rsid w:val="281156AD"/>
    <w:rsid w:val="281156BB"/>
    <w:rsid w:val="281157AD"/>
    <w:rsid w:val="28115807"/>
    <w:rsid w:val="28115817"/>
    <w:rsid w:val="28115840"/>
    <w:rsid w:val="28115997"/>
    <w:rsid w:val="281159E9"/>
    <w:rsid w:val="28115AEA"/>
    <w:rsid w:val="28115BAA"/>
    <w:rsid w:val="28115E6A"/>
    <w:rsid w:val="28116037"/>
    <w:rsid w:val="28116155"/>
    <w:rsid w:val="2811645F"/>
    <w:rsid w:val="281164DC"/>
    <w:rsid w:val="28116528"/>
    <w:rsid w:val="2811655B"/>
    <w:rsid w:val="28116574"/>
    <w:rsid w:val="2811658B"/>
    <w:rsid w:val="2811672F"/>
    <w:rsid w:val="281167B5"/>
    <w:rsid w:val="281168AB"/>
    <w:rsid w:val="28116CC8"/>
    <w:rsid w:val="28116D12"/>
    <w:rsid w:val="28116D79"/>
    <w:rsid w:val="28116ECE"/>
    <w:rsid w:val="28116F6B"/>
    <w:rsid w:val="28117085"/>
    <w:rsid w:val="281170F1"/>
    <w:rsid w:val="2811714F"/>
    <w:rsid w:val="28117188"/>
    <w:rsid w:val="2811736B"/>
    <w:rsid w:val="2811741D"/>
    <w:rsid w:val="2811753F"/>
    <w:rsid w:val="281175A2"/>
    <w:rsid w:val="281175FA"/>
    <w:rsid w:val="28117731"/>
    <w:rsid w:val="2811773E"/>
    <w:rsid w:val="281178FA"/>
    <w:rsid w:val="281179C9"/>
    <w:rsid w:val="28117A68"/>
    <w:rsid w:val="28117ACC"/>
    <w:rsid w:val="28117AD1"/>
    <w:rsid w:val="28117B53"/>
    <w:rsid w:val="28117B87"/>
    <w:rsid w:val="28117B99"/>
    <w:rsid w:val="28117BB7"/>
    <w:rsid w:val="28117BD9"/>
    <w:rsid w:val="28117BFA"/>
    <w:rsid w:val="28117C92"/>
    <w:rsid w:val="28117CE8"/>
    <w:rsid w:val="28117D0E"/>
    <w:rsid w:val="28117D82"/>
    <w:rsid w:val="28117E0A"/>
    <w:rsid w:val="28117E41"/>
    <w:rsid w:val="28117E6B"/>
    <w:rsid w:val="28117E9C"/>
    <w:rsid w:val="28117F6A"/>
    <w:rsid w:val="28120006"/>
    <w:rsid w:val="28120047"/>
    <w:rsid w:val="2812012D"/>
    <w:rsid w:val="2812014B"/>
    <w:rsid w:val="2812036C"/>
    <w:rsid w:val="281203F9"/>
    <w:rsid w:val="28120518"/>
    <w:rsid w:val="281205D0"/>
    <w:rsid w:val="28120624"/>
    <w:rsid w:val="281206FB"/>
    <w:rsid w:val="28120812"/>
    <w:rsid w:val="28120930"/>
    <w:rsid w:val="28120972"/>
    <w:rsid w:val="281209D0"/>
    <w:rsid w:val="28120A55"/>
    <w:rsid w:val="28120A7E"/>
    <w:rsid w:val="28120AAD"/>
    <w:rsid w:val="28120BFF"/>
    <w:rsid w:val="28120C17"/>
    <w:rsid w:val="28120DF5"/>
    <w:rsid w:val="28120E5B"/>
    <w:rsid w:val="28120EC7"/>
    <w:rsid w:val="28120F71"/>
    <w:rsid w:val="28120F96"/>
    <w:rsid w:val="281210B6"/>
    <w:rsid w:val="2812119E"/>
    <w:rsid w:val="2812126E"/>
    <w:rsid w:val="2812129B"/>
    <w:rsid w:val="28121324"/>
    <w:rsid w:val="28121375"/>
    <w:rsid w:val="281213C6"/>
    <w:rsid w:val="281213FC"/>
    <w:rsid w:val="2812143E"/>
    <w:rsid w:val="281215A1"/>
    <w:rsid w:val="2812161A"/>
    <w:rsid w:val="281216CE"/>
    <w:rsid w:val="2812174A"/>
    <w:rsid w:val="2812177F"/>
    <w:rsid w:val="28121800"/>
    <w:rsid w:val="281219A1"/>
    <w:rsid w:val="28121B64"/>
    <w:rsid w:val="28121BF2"/>
    <w:rsid w:val="28121CFD"/>
    <w:rsid w:val="28121D37"/>
    <w:rsid w:val="28121E80"/>
    <w:rsid w:val="28122107"/>
    <w:rsid w:val="2812221F"/>
    <w:rsid w:val="28122225"/>
    <w:rsid w:val="281222FC"/>
    <w:rsid w:val="281222FD"/>
    <w:rsid w:val="281223EE"/>
    <w:rsid w:val="2812256E"/>
    <w:rsid w:val="28122668"/>
    <w:rsid w:val="28122671"/>
    <w:rsid w:val="28122763"/>
    <w:rsid w:val="2812284D"/>
    <w:rsid w:val="28122854"/>
    <w:rsid w:val="28122865"/>
    <w:rsid w:val="281228B7"/>
    <w:rsid w:val="281228D2"/>
    <w:rsid w:val="281229EC"/>
    <w:rsid w:val="28122A25"/>
    <w:rsid w:val="28122B3F"/>
    <w:rsid w:val="28122BF4"/>
    <w:rsid w:val="28122C3B"/>
    <w:rsid w:val="28122CF0"/>
    <w:rsid w:val="28122F04"/>
    <w:rsid w:val="28122F68"/>
    <w:rsid w:val="28122FE8"/>
    <w:rsid w:val="2812304A"/>
    <w:rsid w:val="28123092"/>
    <w:rsid w:val="281230C5"/>
    <w:rsid w:val="28123134"/>
    <w:rsid w:val="28123186"/>
    <w:rsid w:val="281231E0"/>
    <w:rsid w:val="28123233"/>
    <w:rsid w:val="281232B1"/>
    <w:rsid w:val="28123456"/>
    <w:rsid w:val="28123527"/>
    <w:rsid w:val="2812356D"/>
    <w:rsid w:val="2812357E"/>
    <w:rsid w:val="281235D7"/>
    <w:rsid w:val="28123739"/>
    <w:rsid w:val="2812377E"/>
    <w:rsid w:val="281237AF"/>
    <w:rsid w:val="28123845"/>
    <w:rsid w:val="28123856"/>
    <w:rsid w:val="281238CE"/>
    <w:rsid w:val="28123913"/>
    <w:rsid w:val="28123ADD"/>
    <w:rsid w:val="28123B9E"/>
    <w:rsid w:val="28123C8C"/>
    <w:rsid w:val="28123CBF"/>
    <w:rsid w:val="28123D9B"/>
    <w:rsid w:val="28123E00"/>
    <w:rsid w:val="28123E1B"/>
    <w:rsid w:val="28123E51"/>
    <w:rsid w:val="28123EC2"/>
    <w:rsid w:val="28123ECC"/>
    <w:rsid w:val="28123F37"/>
    <w:rsid w:val="28123F3B"/>
    <w:rsid w:val="28123F4B"/>
    <w:rsid w:val="28123FA0"/>
    <w:rsid w:val="281240B1"/>
    <w:rsid w:val="281241ED"/>
    <w:rsid w:val="28124231"/>
    <w:rsid w:val="2812431E"/>
    <w:rsid w:val="28124471"/>
    <w:rsid w:val="28124583"/>
    <w:rsid w:val="2812459C"/>
    <w:rsid w:val="281246B1"/>
    <w:rsid w:val="281247AC"/>
    <w:rsid w:val="2812492C"/>
    <w:rsid w:val="28124A24"/>
    <w:rsid w:val="28124A30"/>
    <w:rsid w:val="28124A49"/>
    <w:rsid w:val="28124B11"/>
    <w:rsid w:val="28124B90"/>
    <w:rsid w:val="28124C1C"/>
    <w:rsid w:val="28124C72"/>
    <w:rsid w:val="28124D10"/>
    <w:rsid w:val="28124D1F"/>
    <w:rsid w:val="28124D7C"/>
    <w:rsid w:val="28124DD3"/>
    <w:rsid w:val="28124DF8"/>
    <w:rsid w:val="28124EFC"/>
    <w:rsid w:val="28124F79"/>
    <w:rsid w:val="28125273"/>
    <w:rsid w:val="281252BD"/>
    <w:rsid w:val="281254B6"/>
    <w:rsid w:val="28125553"/>
    <w:rsid w:val="281256F6"/>
    <w:rsid w:val="281256F7"/>
    <w:rsid w:val="28125877"/>
    <w:rsid w:val="2812597F"/>
    <w:rsid w:val="28125A1E"/>
    <w:rsid w:val="28125A7E"/>
    <w:rsid w:val="28125A8D"/>
    <w:rsid w:val="28125AD5"/>
    <w:rsid w:val="28125BC8"/>
    <w:rsid w:val="28125C6C"/>
    <w:rsid w:val="28125E35"/>
    <w:rsid w:val="28125E3C"/>
    <w:rsid w:val="28125E60"/>
    <w:rsid w:val="28126048"/>
    <w:rsid w:val="28126052"/>
    <w:rsid w:val="281260D9"/>
    <w:rsid w:val="28126156"/>
    <w:rsid w:val="28126223"/>
    <w:rsid w:val="28126496"/>
    <w:rsid w:val="281265E3"/>
    <w:rsid w:val="28126608"/>
    <w:rsid w:val="2812669F"/>
    <w:rsid w:val="281266B5"/>
    <w:rsid w:val="281266C5"/>
    <w:rsid w:val="281266DA"/>
    <w:rsid w:val="28126B5F"/>
    <w:rsid w:val="28126BE1"/>
    <w:rsid w:val="28126C90"/>
    <w:rsid w:val="28126D04"/>
    <w:rsid w:val="28126D0D"/>
    <w:rsid w:val="28126DAB"/>
    <w:rsid w:val="28126E19"/>
    <w:rsid w:val="28126F05"/>
    <w:rsid w:val="28126F4C"/>
    <w:rsid w:val="28126F57"/>
    <w:rsid w:val="28127094"/>
    <w:rsid w:val="281270D2"/>
    <w:rsid w:val="281270E8"/>
    <w:rsid w:val="281271CC"/>
    <w:rsid w:val="2812728E"/>
    <w:rsid w:val="281274AC"/>
    <w:rsid w:val="2812758A"/>
    <w:rsid w:val="2812767C"/>
    <w:rsid w:val="2812767F"/>
    <w:rsid w:val="281277FD"/>
    <w:rsid w:val="2812795D"/>
    <w:rsid w:val="28127981"/>
    <w:rsid w:val="28127A29"/>
    <w:rsid w:val="28127A6D"/>
    <w:rsid w:val="28127A96"/>
    <w:rsid w:val="28127AC5"/>
    <w:rsid w:val="28127B7A"/>
    <w:rsid w:val="28127C8B"/>
    <w:rsid w:val="28127DF0"/>
    <w:rsid w:val="28127DFE"/>
    <w:rsid w:val="28127F63"/>
    <w:rsid w:val="28127F9D"/>
    <w:rsid w:val="28127FA8"/>
    <w:rsid w:val="28127FCB"/>
    <w:rsid w:val="28130123"/>
    <w:rsid w:val="28130171"/>
    <w:rsid w:val="281301CA"/>
    <w:rsid w:val="281301E1"/>
    <w:rsid w:val="28130317"/>
    <w:rsid w:val="28130335"/>
    <w:rsid w:val="28130364"/>
    <w:rsid w:val="281303B8"/>
    <w:rsid w:val="281303C8"/>
    <w:rsid w:val="2813042C"/>
    <w:rsid w:val="28130492"/>
    <w:rsid w:val="281305C1"/>
    <w:rsid w:val="28130673"/>
    <w:rsid w:val="2813073B"/>
    <w:rsid w:val="281308E4"/>
    <w:rsid w:val="2813095B"/>
    <w:rsid w:val="28130990"/>
    <w:rsid w:val="281309EE"/>
    <w:rsid w:val="28130A49"/>
    <w:rsid w:val="28130DD0"/>
    <w:rsid w:val="28130DE7"/>
    <w:rsid w:val="28130E5B"/>
    <w:rsid w:val="28130EEA"/>
    <w:rsid w:val="28130F52"/>
    <w:rsid w:val="28130FC4"/>
    <w:rsid w:val="281310A2"/>
    <w:rsid w:val="281310A6"/>
    <w:rsid w:val="28131386"/>
    <w:rsid w:val="28131391"/>
    <w:rsid w:val="281313C6"/>
    <w:rsid w:val="2813143A"/>
    <w:rsid w:val="2813145E"/>
    <w:rsid w:val="281314CD"/>
    <w:rsid w:val="2813158E"/>
    <w:rsid w:val="281315FC"/>
    <w:rsid w:val="28131641"/>
    <w:rsid w:val="28131655"/>
    <w:rsid w:val="28131730"/>
    <w:rsid w:val="28131807"/>
    <w:rsid w:val="28131852"/>
    <w:rsid w:val="281318CC"/>
    <w:rsid w:val="28131923"/>
    <w:rsid w:val="281319E5"/>
    <w:rsid w:val="28131A2A"/>
    <w:rsid w:val="28131A5C"/>
    <w:rsid w:val="28131A72"/>
    <w:rsid w:val="28131C4B"/>
    <w:rsid w:val="28131D02"/>
    <w:rsid w:val="28131D03"/>
    <w:rsid w:val="28131FEA"/>
    <w:rsid w:val="2813200A"/>
    <w:rsid w:val="2813204F"/>
    <w:rsid w:val="28132195"/>
    <w:rsid w:val="28132276"/>
    <w:rsid w:val="28132318"/>
    <w:rsid w:val="28132481"/>
    <w:rsid w:val="281324BA"/>
    <w:rsid w:val="281324C5"/>
    <w:rsid w:val="281325A0"/>
    <w:rsid w:val="2813277F"/>
    <w:rsid w:val="28132880"/>
    <w:rsid w:val="2813294C"/>
    <w:rsid w:val="28132A2B"/>
    <w:rsid w:val="28132A8D"/>
    <w:rsid w:val="28132B2F"/>
    <w:rsid w:val="28132E7F"/>
    <w:rsid w:val="28132F33"/>
    <w:rsid w:val="28132F92"/>
    <w:rsid w:val="28132FBC"/>
    <w:rsid w:val="28132FC0"/>
    <w:rsid w:val="2813323A"/>
    <w:rsid w:val="2813325B"/>
    <w:rsid w:val="28133268"/>
    <w:rsid w:val="28133269"/>
    <w:rsid w:val="281332E8"/>
    <w:rsid w:val="2813345B"/>
    <w:rsid w:val="281334A4"/>
    <w:rsid w:val="28133657"/>
    <w:rsid w:val="28133678"/>
    <w:rsid w:val="28133762"/>
    <w:rsid w:val="2813386D"/>
    <w:rsid w:val="281338BD"/>
    <w:rsid w:val="28133954"/>
    <w:rsid w:val="281339EF"/>
    <w:rsid w:val="28133A59"/>
    <w:rsid w:val="28133A81"/>
    <w:rsid w:val="28133A85"/>
    <w:rsid w:val="28133B2B"/>
    <w:rsid w:val="28133C11"/>
    <w:rsid w:val="28133D22"/>
    <w:rsid w:val="28133E8B"/>
    <w:rsid w:val="28133EDA"/>
    <w:rsid w:val="28133EFE"/>
    <w:rsid w:val="28133FBC"/>
    <w:rsid w:val="28134154"/>
    <w:rsid w:val="281341B9"/>
    <w:rsid w:val="28134260"/>
    <w:rsid w:val="281342F5"/>
    <w:rsid w:val="28134382"/>
    <w:rsid w:val="2813443A"/>
    <w:rsid w:val="2813452E"/>
    <w:rsid w:val="2813453E"/>
    <w:rsid w:val="281346B8"/>
    <w:rsid w:val="28134775"/>
    <w:rsid w:val="2813486A"/>
    <w:rsid w:val="2813497C"/>
    <w:rsid w:val="28134A6F"/>
    <w:rsid w:val="28134A73"/>
    <w:rsid w:val="28134ABD"/>
    <w:rsid w:val="28134B37"/>
    <w:rsid w:val="28134BE0"/>
    <w:rsid w:val="28134C98"/>
    <w:rsid w:val="28134CAD"/>
    <w:rsid w:val="28134DDD"/>
    <w:rsid w:val="28134FB6"/>
    <w:rsid w:val="28134FB9"/>
    <w:rsid w:val="2813507C"/>
    <w:rsid w:val="281350BD"/>
    <w:rsid w:val="281350C9"/>
    <w:rsid w:val="28135141"/>
    <w:rsid w:val="28135143"/>
    <w:rsid w:val="28135186"/>
    <w:rsid w:val="281351FD"/>
    <w:rsid w:val="28135288"/>
    <w:rsid w:val="2813535E"/>
    <w:rsid w:val="281353C3"/>
    <w:rsid w:val="281354DB"/>
    <w:rsid w:val="281354F5"/>
    <w:rsid w:val="28135653"/>
    <w:rsid w:val="28135824"/>
    <w:rsid w:val="28135846"/>
    <w:rsid w:val="2813584D"/>
    <w:rsid w:val="281358E4"/>
    <w:rsid w:val="28135AE2"/>
    <w:rsid w:val="28135AE3"/>
    <w:rsid w:val="28135B39"/>
    <w:rsid w:val="28135B45"/>
    <w:rsid w:val="28135B96"/>
    <w:rsid w:val="28135C00"/>
    <w:rsid w:val="28135DA1"/>
    <w:rsid w:val="28135F18"/>
    <w:rsid w:val="28135F89"/>
    <w:rsid w:val="2813607E"/>
    <w:rsid w:val="281360F9"/>
    <w:rsid w:val="281361E8"/>
    <w:rsid w:val="281362DC"/>
    <w:rsid w:val="28136339"/>
    <w:rsid w:val="281363D2"/>
    <w:rsid w:val="2813643D"/>
    <w:rsid w:val="2813644F"/>
    <w:rsid w:val="28136521"/>
    <w:rsid w:val="28136543"/>
    <w:rsid w:val="281365DE"/>
    <w:rsid w:val="281366A3"/>
    <w:rsid w:val="281366BE"/>
    <w:rsid w:val="28136974"/>
    <w:rsid w:val="281369AF"/>
    <w:rsid w:val="281369E8"/>
    <w:rsid w:val="28136BFA"/>
    <w:rsid w:val="28136C33"/>
    <w:rsid w:val="28136C49"/>
    <w:rsid w:val="28136CCE"/>
    <w:rsid w:val="28136D9A"/>
    <w:rsid w:val="28136DAB"/>
    <w:rsid w:val="28136E84"/>
    <w:rsid w:val="28136EF1"/>
    <w:rsid w:val="28136F40"/>
    <w:rsid w:val="28136FA3"/>
    <w:rsid w:val="28137105"/>
    <w:rsid w:val="2813710F"/>
    <w:rsid w:val="2813713A"/>
    <w:rsid w:val="28137233"/>
    <w:rsid w:val="28137269"/>
    <w:rsid w:val="28137394"/>
    <w:rsid w:val="281374DF"/>
    <w:rsid w:val="281374F4"/>
    <w:rsid w:val="28137541"/>
    <w:rsid w:val="28137575"/>
    <w:rsid w:val="281375FF"/>
    <w:rsid w:val="281376BC"/>
    <w:rsid w:val="28137746"/>
    <w:rsid w:val="281377BB"/>
    <w:rsid w:val="2813789A"/>
    <w:rsid w:val="281378C4"/>
    <w:rsid w:val="281378D6"/>
    <w:rsid w:val="281378F5"/>
    <w:rsid w:val="2813793D"/>
    <w:rsid w:val="28137963"/>
    <w:rsid w:val="281379E3"/>
    <w:rsid w:val="28137A5A"/>
    <w:rsid w:val="28137B0A"/>
    <w:rsid w:val="28137E58"/>
    <w:rsid w:val="28137E71"/>
    <w:rsid w:val="28137E9A"/>
    <w:rsid w:val="28137F09"/>
    <w:rsid w:val="28137F84"/>
    <w:rsid w:val="28140039"/>
    <w:rsid w:val="2814005D"/>
    <w:rsid w:val="2814008B"/>
    <w:rsid w:val="281400EE"/>
    <w:rsid w:val="28140167"/>
    <w:rsid w:val="281401C7"/>
    <w:rsid w:val="28140249"/>
    <w:rsid w:val="281402B6"/>
    <w:rsid w:val="281402FC"/>
    <w:rsid w:val="2814031B"/>
    <w:rsid w:val="28140355"/>
    <w:rsid w:val="2814039E"/>
    <w:rsid w:val="281403F7"/>
    <w:rsid w:val="281404EC"/>
    <w:rsid w:val="281404FE"/>
    <w:rsid w:val="281405A7"/>
    <w:rsid w:val="281405DE"/>
    <w:rsid w:val="2814061E"/>
    <w:rsid w:val="281406E1"/>
    <w:rsid w:val="281406E4"/>
    <w:rsid w:val="2814078B"/>
    <w:rsid w:val="281407AD"/>
    <w:rsid w:val="2814083B"/>
    <w:rsid w:val="28140AF3"/>
    <w:rsid w:val="28140BA4"/>
    <w:rsid w:val="28140C0A"/>
    <w:rsid w:val="28140C29"/>
    <w:rsid w:val="28140D16"/>
    <w:rsid w:val="28140F11"/>
    <w:rsid w:val="28140F27"/>
    <w:rsid w:val="28140F60"/>
    <w:rsid w:val="28140FF8"/>
    <w:rsid w:val="28141029"/>
    <w:rsid w:val="2814103F"/>
    <w:rsid w:val="28141272"/>
    <w:rsid w:val="28141307"/>
    <w:rsid w:val="2814135E"/>
    <w:rsid w:val="281413C0"/>
    <w:rsid w:val="28141480"/>
    <w:rsid w:val="28141491"/>
    <w:rsid w:val="28141678"/>
    <w:rsid w:val="2814169E"/>
    <w:rsid w:val="2814176B"/>
    <w:rsid w:val="2814177B"/>
    <w:rsid w:val="28141956"/>
    <w:rsid w:val="28141958"/>
    <w:rsid w:val="28141A38"/>
    <w:rsid w:val="28141AE3"/>
    <w:rsid w:val="28141B43"/>
    <w:rsid w:val="28141BD5"/>
    <w:rsid w:val="28141C3B"/>
    <w:rsid w:val="28141C43"/>
    <w:rsid w:val="28141E73"/>
    <w:rsid w:val="28141EAC"/>
    <w:rsid w:val="28141F34"/>
    <w:rsid w:val="28142032"/>
    <w:rsid w:val="28142042"/>
    <w:rsid w:val="2814207F"/>
    <w:rsid w:val="28142093"/>
    <w:rsid w:val="281421F4"/>
    <w:rsid w:val="281421FA"/>
    <w:rsid w:val="28142263"/>
    <w:rsid w:val="2814232B"/>
    <w:rsid w:val="28142515"/>
    <w:rsid w:val="2814256D"/>
    <w:rsid w:val="28142735"/>
    <w:rsid w:val="28142741"/>
    <w:rsid w:val="2814274C"/>
    <w:rsid w:val="2814286B"/>
    <w:rsid w:val="281429C6"/>
    <w:rsid w:val="28142A83"/>
    <w:rsid w:val="28142BF0"/>
    <w:rsid w:val="28142C9B"/>
    <w:rsid w:val="28142D11"/>
    <w:rsid w:val="28142D43"/>
    <w:rsid w:val="28142E54"/>
    <w:rsid w:val="28142F3B"/>
    <w:rsid w:val="28143104"/>
    <w:rsid w:val="28143118"/>
    <w:rsid w:val="28143263"/>
    <w:rsid w:val="28143273"/>
    <w:rsid w:val="28143280"/>
    <w:rsid w:val="281433D1"/>
    <w:rsid w:val="28143407"/>
    <w:rsid w:val="28143477"/>
    <w:rsid w:val="28143605"/>
    <w:rsid w:val="281436BF"/>
    <w:rsid w:val="2814372B"/>
    <w:rsid w:val="28143765"/>
    <w:rsid w:val="281437BF"/>
    <w:rsid w:val="281437CB"/>
    <w:rsid w:val="28143852"/>
    <w:rsid w:val="28143861"/>
    <w:rsid w:val="2814388C"/>
    <w:rsid w:val="281438B6"/>
    <w:rsid w:val="28143AB3"/>
    <w:rsid w:val="28143B05"/>
    <w:rsid w:val="28143B47"/>
    <w:rsid w:val="28143E76"/>
    <w:rsid w:val="28143EBC"/>
    <w:rsid w:val="28143F10"/>
    <w:rsid w:val="281441B1"/>
    <w:rsid w:val="28144437"/>
    <w:rsid w:val="28144719"/>
    <w:rsid w:val="2814478E"/>
    <w:rsid w:val="281448C6"/>
    <w:rsid w:val="28144B29"/>
    <w:rsid w:val="28144B34"/>
    <w:rsid w:val="28144B7B"/>
    <w:rsid w:val="28144C75"/>
    <w:rsid w:val="28144C77"/>
    <w:rsid w:val="28144CF0"/>
    <w:rsid w:val="28144DD4"/>
    <w:rsid w:val="28144DE0"/>
    <w:rsid w:val="28144EBC"/>
    <w:rsid w:val="28144FD6"/>
    <w:rsid w:val="28145181"/>
    <w:rsid w:val="281451E1"/>
    <w:rsid w:val="28145257"/>
    <w:rsid w:val="28145295"/>
    <w:rsid w:val="28145374"/>
    <w:rsid w:val="28145453"/>
    <w:rsid w:val="281455BC"/>
    <w:rsid w:val="2814562B"/>
    <w:rsid w:val="2814568D"/>
    <w:rsid w:val="281456D8"/>
    <w:rsid w:val="2814571B"/>
    <w:rsid w:val="2814573E"/>
    <w:rsid w:val="28145766"/>
    <w:rsid w:val="281458A9"/>
    <w:rsid w:val="28145995"/>
    <w:rsid w:val="28145A91"/>
    <w:rsid w:val="28145AA2"/>
    <w:rsid w:val="28145B85"/>
    <w:rsid w:val="28145D77"/>
    <w:rsid w:val="28145E86"/>
    <w:rsid w:val="28145EC0"/>
    <w:rsid w:val="28145EEA"/>
    <w:rsid w:val="28145F45"/>
    <w:rsid w:val="2814601E"/>
    <w:rsid w:val="28146098"/>
    <w:rsid w:val="28146126"/>
    <w:rsid w:val="281461BE"/>
    <w:rsid w:val="2814630C"/>
    <w:rsid w:val="2814636B"/>
    <w:rsid w:val="2814641A"/>
    <w:rsid w:val="28146488"/>
    <w:rsid w:val="281464C4"/>
    <w:rsid w:val="281464E2"/>
    <w:rsid w:val="2814650D"/>
    <w:rsid w:val="28146530"/>
    <w:rsid w:val="281468BF"/>
    <w:rsid w:val="281469BA"/>
    <w:rsid w:val="28146B47"/>
    <w:rsid w:val="28146BA2"/>
    <w:rsid w:val="28146BC9"/>
    <w:rsid w:val="28146C11"/>
    <w:rsid w:val="28146D24"/>
    <w:rsid w:val="28146D29"/>
    <w:rsid w:val="28146DBF"/>
    <w:rsid w:val="28146F92"/>
    <w:rsid w:val="281470B2"/>
    <w:rsid w:val="281470DF"/>
    <w:rsid w:val="28147126"/>
    <w:rsid w:val="2814726D"/>
    <w:rsid w:val="2814727C"/>
    <w:rsid w:val="281472B8"/>
    <w:rsid w:val="28147300"/>
    <w:rsid w:val="281473FA"/>
    <w:rsid w:val="2814749D"/>
    <w:rsid w:val="28147555"/>
    <w:rsid w:val="28147574"/>
    <w:rsid w:val="28147583"/>
    <w:rsid w:val="281475E5"/>
    <w:rsid w:val="2814766F"/>
    <w:rsid w:val="28147676"/>
    <w:rsid w:val="281476E0"/>
    <w:rsid w:val="2814776F"/>
    <w:rsid w:val="2814795B"/>
    <w:rsid w:val="281479AF"/>
    <w:rsid w:val="28147B28"/>
    <w:rsid w:val="28147B2C"/>
    <w:rsid w:val="28147B43"/>
    <w:rsid w:val="28147B64"/>
    <w:rsid w:val="28147BAB"/>
    <w:rsid w:val="28147BCE"/>
    <w:rsid w:val="28147BDB"/>
    <w:rsid w:val="28147E89"/>
    <w:rsid w:val="28147FDA"/>
    <w:rsid w:val="281500AE"/>
    <w:rsid w:val="281500CF"/>
    <w:rsid w:val="28150258"/>
    <w:rsid w:val="281503F9"/>
    <w:rsid w:val="281503FB"/>
    <w:rsid w:val="28150477"/>
    <w:rsid w:val="28150538"/>
    <w:rsid w:val="281506B4"/>
    <w:rsid w:val="281506C7"/>
    <w:rsid w:val="281506CC"/>
    <w:rsid w:val="2815070D"/>
    <w:rsid w:val="281507E0"/>
    <w:rsid w:val="281508E4"/>
    <w:rsid w:val="281509A2"/>
    <w:rsid w:val="281509CE"/>
    <w:rsid w:val="28150A48"/>
    <w:rsid w:val="28150B13"/>
    <w:rsid w:val="28150B30"/>
    <w:rsid w:val="28150B4F"/>
    <w:rsid w:val="28150BFB"/>
    <w:rsid w:val="28150CDC"/>
    <w:rsid w:val="28150CEA"/>
    <w:rsid w:val="28150D44"/>
    <w:rsid w:val="28150F35"/>
    <w:rsid w:val="28151188"/>
    <w:rsid w:val="2815119F"/>
    <w:rsid w:val="281511CB"/>
    <w:rsid w:val="281511FF"/>
    <w:rsid w:val="281512AC"/>
    <w:rsid w:val="28151307"/>
    <w:rsid w:val="28151309"/>
    <w:rsid w:val="28151625"/>
    <w:rsid w:val="2815163E"/>
    <w:rsid w:val="28151641"/>
    <w:rsid w:val="28151674"/>
    <w:rsid w:val="28151706"/>
    <w:rsid w:val="2815186B"/>
    <w:rsid w:val="28151959"/>
    <w:rsid w:val="28151A4E"/>
    <w:rsid w:val="28151BA3"/>
    <w:rsid w:val="28151BBA"/>
    <w:rsid w:val="28151BDD"/>
    <w:rsid w:val="28151D5E"/>
    <w:rsid w:val="28151E4A"/>
    <w:rsid w:val="28151ECF"/>
    <w:rsid w:val="28151F02"/>
    <w:rsid w:val="28151F16"/>
    <w:rsid w:val="28151FA2"/>
    <w:rsid w:val="28151FAE"/>
    <w:rsid w:val="2815202C"/>
    <w:rsid w:val="281520CE"/>
    <w:rsid w:val="28152211"/>
    <w:rsid w:val="281522DF"/>
    <w:rsid w:val="2815237D"/>
    <w:rsid w:val="28152851"/>
    <w:rsid w:val="2815294C"/>
    <w:rsid w:val="28152A33"/>
    <w:rsid w:val="28152AA1"/>
    <w:rsid w:val="28152B45"/>
    <w:rsid w:val="28152BD0"/>
    <w:rsid w:val="28152C3B"/>
    <w:rsid w:val="28152D10"/>
    <w:rsid w:val="28152D80"/>
    <w:rsid w:val="28152E05"/>
    <w:rsid w:val="28152FDE"/>
    <w:rsid w:val="28153069"/>
    <w:rsid w:val="28153108"/>
    <w:rsid w:val="28153116"/>
    <w:rsid w:val="281531A1"/>
    <w:rsid w:val="281531FF"/>
    <w:rsid w:val="281533E4"/>
    <w:rsid w:val="28153445"/>
    <w:rsid w:val="281534D0"/>
    <w:rsid w:val="2815357C"/>
    <w:rsid w:val="28153586"/>
    <w:rsid w:val="2815367C"/>
    <w:rsid w:val="281536D7"/>
    <w:rsid w:val="2815376B"/>
    <w:rsid w:val="281537D0"/>
    <w:rsid w:val="281537F4"/>
    <w:rsid w:val="28153805"/>
    <w:rsid w:val="28153827"/>
    <w:rsid w:val="28153942"/>
    <w:rsid w:val="281539B6"/>
    <w:rsid w:val="281539BB"/>
    <w:rsid w:val="28153A09"/>
    <w:rsid w:val="28153AA1"/>
    <w:rsid w:val="28153C0E"/>
    <w:rsid w:val="28153CD9"/>
    <w:rsid w:val="28153D97"/>
    <w:rsid w:val="28153F6E"/>
    <w:rsid w:val="28153FA7"/>
    <w:rsid w:val="28154062"/>
    <w:rsid w:val="281540AF"/>
    <w:rsid w:val="281540D7"/>
    <w:rsid w:val="28154225"/>
    <w:rsid w:val="28154240"/>
    <w:rsid w:val="281542B5"/>
    <w:rsid w:val="2815438C"/>
    <w:rsid w:val="281545C7"/>
    <w:rsid w:val="281545EF"/>
    <w:rsid w:val="28154609"/>
    <w:rsid w:val="281547B8"/>
    <w:rsid w:val="281548DC"/>
    <w:rsid w:val="28154907"/>
    <w:rsid w:val="281549C9"/>
    <w:rsid w:val="28154AFE"/>
    <w:rsid w:val="28154B3E"/>
    <w:rsid w:val="28154B65"/>
    <w:rsid w:val="28154B76"/>
    <w:rsid w:val="28154BAB"/>
    <w:rsid w:val="28154CB4"/>
    <w:rsid w:val="28154DE6"/>
    <w:rsid w:val="28154E06"/>
    <w:rsid w:val="28154EA9"/>
    <w:rsid w:val="28154EF2"/>
    <w:rsid w:val="28154FCD"/>
    <w:rsid w:val="281550A3"/>
    <w:rsid w:val="2815510A"/>
    <w:rsid w:val="28155118"/>
    <w:rsid w:val="281551C3"/>
    <w:rsid w:val="28155312"/>
    <w:rsid w:val="281555A8"/>
    <w:rsid w:val="28155617"/>
    <w:rsid w:val="281556D5"/>
    <w:rsid w:val="28155773"/>
    <w:rsid w:val="2815577E"/>
    <w:rsid w:val="2815579A"/>
    <w:rsid w:val="281557B2"/>
    <w:rsid w:val="2815584E"/>
    <w:rsid w:val="28155879"/>
    <w:rsid w:val="281558F3"/>
    <w:rsid w:val="28155948"/>
    <w:rsid w:val="28155959"/>
    <w:rsid w:val="28155A97"/>
    <w:rsid w:val="28155BFF"/>
    <w:rsid w:val="28155CF2"/>
    <w:rsid w:val="28155D48"/>
    <w:rsid w:val="28155DBB"/>
    <w:rsid w:val="28155E85"/>
    <w:rsid w:val="28155FA1"/>
    <w:rsid w:val="28155FA2"/>
    <w:rsid w:val="28155FA6"/>
    <w:rsid w:val="281560AA"/>
    <w:rsid w:val="281560DF"/>
    <w:rsid w:val="281560E0"/>
    <w:rsid w:val="281561E5"/>
    <w:rsid w:val="28156206"/>
    <w:rsid w:val="281563AF"/>
    <w:rsid w:val="281565D3"/>
    <w:rsid w:val="28156627"/>
    <w:rsid w:val="2815668C"/>
    <w:rsid w:val="28156784"/>
    <w:rsid w:val="281567F3"/>
    <w:rsid w:val="281568D4"/>
    <w:rsid w:val="281568E6"/>
    <w:rsid w:val="28156940"/>
    <w:rsid w:val="28156B0D"/>
    <w:rsid w:val="28156C19"/>
    <w:rsid w:val="28156D76"/>
    <w:rsid w:val="28156E50"/>
    <w:rsid w:val="28156E75"/>
    <w:rsid w:val="28156ECF"/>
    <w:rsid w:val="28157032"/>
    <w:rsid w:val="2815705D"/>
    <w:rsid w:val="281570AF"/>
    <w:rsid w:val="28157181"/>
    <w:rsid w:val="281571BE"/>
    <w:rsid w:val="281572E7"/>
    <w:rsid w:val="28157309"/>
    <w:rsid w:val="2815740C"/>
    <w:rsid w:val="28157526"/>
    <w:rsid w:val="28157542"/>
    <w:rsid w:val="2815762B"/>
    <w:rsid w:val="28157743"/>
    <w:rsid w:val="2815774D"/>
    <w:rsid w:val="281578E2"/>
    <w:rsid w:val="281579C5"/>
    <w:rsid w:val="281579EB"/>
    <w:rsid w:val="281579ED"/>
    <w:rsid w:val="28157AF8"/>
    <w:rsid w:val="28157BC3"/>
    <w:rsid w:val="28157BCA"/>
    <w:rsid w:val="28157C58"/>
    <w:rsid w:val="28157E3C"/>
    <w:rsid w:val="28160038"/>
    <w:rsid w:val="28160093"/>
    <w:rsid w:val="281600C6"/>
    <w:rsid w:val="281600D5"/>
    <w:rsid w:val="281600ED"/>
    <w:rsid w:val="28160226"/>
    <w:rsid w:val="28160266"/>
    <w:rsid w:val="2816029E"/>
    <w:rsid w:val="281602E9"/>
    <w:rsid w:val="2816031B"/>
    <w:rsid w:val="28160493"/>
    <w:rsid w:val="2816050A"/>
    <w:rsid w:val="281606A5"/>
    <w:rsid w:val="281606BF"/>
    <w:rsid w:val="281607C4"/>
    <w:rsid w:val="28160857"/>
    <w:rsid w:val="2816096E"/>
    <w:rsid w:val="28160B34"/>
    <w:rsid w:val="28160B9C"/>
    <w:rsid w:val="28160CE9"/>
    <w:rsid w:val="28160D12"/>
    <w:rsid w:val="28160D4B"/>
    <w:rsid w:val="28160D7F"/>
    <w:rsid w:val="28160D87"/>
    <w:rsid w:val="28160EC0"/>
    <w:rsid w:val="28160F36"/>
    <w:rsid w:val="28160FA9"/>
    <w:rsid w:val="2816102A"/>
    <w:rsid w:val="281611B8"/>
    <w:rsid w:val="281611E7"/>
    <w:rsid w:val="28161250"/>
    <w:rsid w:val="28161267"/>
    <w:rsid w:val="2816139B"/>
    <w:rsid w:val="281613CB"/>
    <w:rsid w:val="28161538"/>
    <w:rsid w:val="28161576"/>
    <w:rsid w:val="28161602"/>
    <w:rsid w:val="281617EB"/>
    <w:rsid w:val="281618EC"/>
    <w:rsid w:val="28161904"/>
    <w:rsid w:val="28161952"/>
    <w:rsid w:val="28161986"/>
    <w:rsid w:val="28161BC4"/>
    <w:rsid w:val="28161DEE"/>
    <w:rsid w:val="28161E38"/>
    <w:rsid w:val="28161E48"/>
    <w:rsid w:val="28161E75"/>
    <w:rsid w:val="28161F7B"/>
    <w:rsid w:val="28161FA6"/>
    <w:rsid w:val="28161FDB"/>
    <w:rsid w:val="28162125"/>
    <w:rsid w:val="28162264"/>
    <w:rsid w:val="281623D0"/>
    <w:rsid w:val="281624FA"/>
    <w:rsid w:val="28162620"/>
    <w:rsid w:val="28162630"/>
    <w:rsid w:val="281626BF"/>
    <w:rsid w:val="28162761"/>
    <w:rsid w:val="281628A1"/>
    <w:rsid w:val="281628D6"/>
    <w:rsid w:val="281628EE"/>
    <w:rsid w:val="28162949"/>
    <w:rsid w:val="281629C3"/>
    <w:rsid w:val="281629D7"/>
    <w:rsid w:val="28162B13"/>
    <w:rsid w:val="28162B87"/>
    <w:rsid w:val="28162CFC"/>
    <w:rsid w:val="28162D31"/>
    <w:rsid w:val="28162D93"/>
    <w:rsid w:val="28162DCB"/>
    <w:rsid w:val="28162DDC"/>
    <w:rsid w:val="28162DFA"/>
    <w:rsid w:val="28162EE2"/>
    <w:rsid w:val="28162EE4"/>
    <w:rsid w:val="28163005"/>
    <w:rsid w:val="2816311C"/>
    <w:rsid w:val="28163128"/>
    <w:rsid w:val="28163199"/>
    <w:rsid w:val="28163246"/>
    <w:rsid w:val="28163359"/>
    <w:rsid w:val="2816340A"/>
    <w:rsid w:val="28163436"/>
    <w:rsid w:val="281634E5"/>
    <w:rsid w:val="28163665"/>
    <w:rsid w:val="281638CB"/>
    <w:rsid w:val="28163938"/>
    <w:rsid w:val="281639DA"/>
    <w:rsid w:val="28163A16"/>
    <w:rsid w:val="28163A3D"/>
    <w:rsid w:val="28163A6C"/>
    <w:rsid w:val="28163AA8"/>
    <w:rsid w:val="28163B66"/>
    <w:rsid w:val="28163BE9"/>
    <w:rsid w:val="28163C85"/>
    <w:rsid w:val="28163D78"/>
    <w:rsid w:val="28163E13"/>
    <w:rsid w:val="28163EF3"/>
    <w:rsid w:val="281640FA"/>
    <w:rsid w:val="2816417E"/>
    <w:rsid w:val="28164201"/>
    <w:rsid w:val="28164365"/>
    <w:rsid w:val="281643D6"/>
    <w:rsid w:val="281643F8"/>
    <w:rsid w:val="281644BA"/>
    <w:rsid w:val="281645FF"/>
    <w:rsid w:val="28164723"/>
    <w:rsid w:val="2816473A"/>
    <w:rsid w:val="28164766"/>
    <w:rsid w:val="281648B8"/>
    <w:rsid w:val="281648BA"/>
    <w:rsid w:val="281648F7"/>
    <w:rsid w:val="28164974"/>
    <w:rsid w:val="281649F6"/>
    <w:rsid w:val="28164A18"/>
    <w:rsid w:val="28164AAC"/>
    <w:rsid w:val="28164AE6"/>
    <w:rsid w:val="28164C1A"/>
    <w:rsid w:val="28164C6A"/>
    <w:rsid w:val="28164C76"/>
    <w:rsid w:val="28164E4C"/>
    <w:rsid w:val="28164E7B"/>
    <w:rsid w:val="28164F57"/>
    <w:rsid w:val="28164F77"/>
    <w:rsid w:val="28164F98"/>
    <w:rsid w:val="2816504A"/>
    <w:rsid w:val="281651DF"/>
    <w:rsid w:val="28165204"/>
    <w:rsid w:val="281652B8"/>
    <w:rsid w:val="281653F6"/>
    <w:rsid w:val="28165586"/>
    <w:rsid w:val="2816570B"/>
    <w:rsid w:val="281657BA"/>
    <w:rsid w:val="2816583C"/>
    <w:rsid w:val="281658B5"/>
    <w:rsid w:val="28165929"/>
    <w:rsid w:val="28165941"/>
    <w:rsid w:val="28165ACB"/>
    <w:rsid w:val="28165C38"/>
    <w:rsid w:val="28165C96"/>
    <w:rsid w:val="28165CDD"/>
    <w:rsid w:val="28165CE7"/>
    <w:rsid w:val="28165DAA"/>
    <w:rsid w:val="28165E26"/>
    <w:rsid w:val="28165EFB"/>
    <w:rsid w:val="28165F2F"/>
    <w:rsid w:val="28165FA4"/>
    <w:rsid w:val="2816601F"/>
    <w:rsid w:val="28166064"/>
    <w:rsid w:val="281661F9"/>
    <w:rsid w:val="28166371"/>
    <w:rsid w:val="281663A0"/>
    <w:rsid w:val="28166488"/>
    <w:rsid w:val="281664DC"/>
    <w:rsid w:val="28166579"/>
    <w:rsid w:val="28166595"/>
    <w:rsid w:val="281666B6"/>
    <w:rsid w:val="28166719"/>
    <w:rsid w:val="28166760"/>
    <w:rsid w:val="28166863"/>
    <w:rsid w:val="28166901"/>
    <w:rsid w:val="28166953"/>
    <w:rsid w:val="28166970"/>
    <w:rsid w:val="28166A43"/>
    <w:rsid w:val="28166B31"/>
    <w:rsid w:val="28166BD3"/>
    <w:rsid w:val="28166C44"/>
    <w:rsid w:val="28166D4B"/>
    <w:rsid w:val="28166FE9"/>
    <w:rsid w:val="281671A5"/>
    <w:rsid w:val="281671B4"/>
    <w:rsid w:val="281672DE"/>
    <w:rsid w:val="28167332"/>
    <w:rsid w:val="2816734D"/>
    <w:rsid w:val="2816739C"/>
    <w:rsid w:val="28167422"/>
    <w:rsid w:val="281674AB"/>
    <w:rsid w:val="281674F0"/>
    <w:rsid w:val="281676C9"/>
    <w:rsid w:val="28167722"/>
    <w:rsid w:val="2816775B"/>
    <w:rsid w:val="28167771"/>
    <w:rsid w:val="28167838"/>
    <w:rsid w:val="281678F4"/>
    <w:rsid w:val="2816791B"/>
    <w:rsid w:val="28167948"/>
    <w:rsid w:val="28167998"/>
    <w:rsid w:val="281679D1"/>
    <w:rsid w:val="28167A2B"/>
    <w:rsid w:val="28167B81"/>
    <w:rsid w:val="28167CEB"/>
    <w:rsid w:val="28167DE7"/>
    <w:rsid w:val="28167EAA"/>
    <w:rsid w:val="28167F80"/>
    <w:rsid w:val="28167F93"/>
    <w:rsid w:val="28170053"/>
    <w:rsid w:val="281702AC"/>
    <w:rsid w:val="2817030A"/>
    <w:rsid w:val="28170314"/>
    <w:rsid w:val="281703E6"/>
    <w:rsid w:val="2817040C"/>
    <w:rsid w:val="28170575"/>
    <w:rsid w:val="28170579"/>
    <w:rsid w:val="281706CB"/>
    <w:rsid w:val="281707E2"/>
    <w:rsid w:val="2817088A"/>
    <w:rsid w:val="281709C7"/>
    <w:rsid w:val="28170AA9"/>
    <w:rsid w:val="28170BF9"/>
    <w:rsid w:val="28170C55"/>
    <w:rsid w:val="28170CA0"/>
    <w:rsid w:val="28170D5B"/>
    <w:rsid w:val="28171092"/>
    <w:rsid w:val="2817110B"/>
    <w:rsid w:val="28171452"/>
    <w:rsid w:val="281714EA"/>
    <w:rsid w:val="28171726"/>
    <w:rsid w:val="281717E0"/>
    <w:rsid w:val="28171878"/>
    <w:rsid w:val="281718D9"/>
    <w:rsid w:val="2817194B"/>
    <w:rsid w:val="28171BDA"/>
    <w:rsid w:val="28171C6C"/>
    <w:rsid w:val="28171C83"/>
    <w:rsid w:val="28171CAA"/>
    <w:rsid w:val="28171CB4"/>
    <w:rsid w:val="28171CD5"/>
    <w:rsid w:val="28171D7D"/>
    <w:rsid w:val="28171D92"/>
    <w:rsid w:val="28171E95"/>
    <w:rsid w:val="28171EB7"/>
    <w:rsid w:val="2817202B"/>
    <w:rsid w:val="281720C6"/>
    <w:rsid w:val="2817221A"/>
    <w:rsid w:val="2817241A"/>
    <w:rsid w:val="28172507"/>
    <w:rsid w:val="281725DF"/>
    <w:rsid w:val="2817267A"/>
    <w:rsid w:val="28172681"/>
    <w:rsid w:val="28172805"/>
    <w:rsid w:val="281728AF"/>
    <w:rsid w:val="28172907"/>
    <w:rsid w:val="28172923"/>
    <w:rsid w:val="28172A79"/>
    <w:rsid w:val="28172A9E"/>
    <w:rsid w:val="28172B09"/>
    <w:rsid w:val="28172BBF"/>
    <w:rsid w:val="28172BD1"/>
    <w:rsid w:val="28172C1C"/>
    <w:rsid w:val="28172CBA"/>
    <w:rsid w:val="28172D72"/>
    <w:rsid w:val="28172D76"/>
    <w:rsid w:val="28172EAE"/>
    <w:rsid w:val="28172F0F"/>
    <w:rsid w:val="28172F76"/>
    <w:rsid w:val="28172F90"/>
    <w:rsid w:val="281730CA"/>
    <w:rsid w:val="2817312C"/>
    <w:rsid w:val="28173180"/>
    <w:rsid w:val="281731FD"/>
    <w:rsid w:val="2817325D"/>
    <w:rsid w:val="281732C0"/>
    <w:rsid w:val="281733C6"/>
    <w:rsid w:val="281734FC"/>
    <w:rsid w:val="281734FF"/>
    <w:rsid w:val="28173744"/>
    <w:rsid w:val="2817374F"/>
    <w:rsid w:val="281738A8"/>
    <w:rsid w:val="281738E6"/>
    <w:rsid w:val="2817394C"/>
    <w:rsid w:val="281739FD"/>
    <w:rsid w:val="28173A66"/>
    <w:rsid w:val="28173A9F"/>
    <w:rsid w:val="28173AF4"/>
    <w:rsid w:val="28173B15"/>
    <w:rsid w:val="28173B1C"/>
    <w:rsid w:val="28173BB8"/>
    <w:rsid w:val="28173BD7"/>
    <w:rsid w:val="28173BFF"/>
    <w:rsid w:val="28173C2A"/>
    <w:rsid w:val="28173CA1"/>
    <w:rsid w:val="28173F1D"/>
    <w:rsid w:val="28173F84"/>
    <w:rsid w:val="28173FE1"/>
    <w:rsid w:val="28174016"/>
    <w:rsid w:val="28174028"/>
    <w:rsid w:val="28174074"/>
    <w:rsid w:val="281741E8"/>
    <w:rsid w:val="28174291"/>
    <w:rsid w:val="281743FE"/>
    <w:rsid w:val="28174491"/>
    <w:rsid w:val="281744F5"/>
    <w:rsid w:val="281746A6"/>
    <w:rsid w:val="28174789"/>
    <w:rsid w:val="281747E8"/>
    <w:rsid w:val="2817482F"/>
    <w:rsid w:val="281748EE"/>
    <w:rsid w:val="2817494A"/>
    <w:rsid w:val="28174985"/>
    <w:rsid w:val="2817499C"/>
    <w:rsid w:val="28174BE5"/>
    <w:rsid w:val="28174C6A"/>
    <w:rsid w:val="28174CFD"/>
    <w:rsid w:val="28174D2D"/>
    <w:rsid w:val="28174D3F"/>
    <w:rsid w:val="28174DEE"/>
    <w:rsid w:val="28174E3A"/>
    <w:rsid w:val="28174ED0"/>
    <w:rsid w:val="28174F86"/>
    <w:rsid w:val="28175207"/>
    <w:rsid w:val="281753CB"/>
    <w:rsid w:val="281753FB"/>
    <w:rsid w:val="28175405"/>
    <w:rsid w:val="2817554A"/>
    <w:rsid w:val="28175589"/>
    <w:rsid w:val="28175665"/>
    <w:rsid w:val="281756A2"/>
    <w:rsid w:val="28175729"/>
    <w:rsid w:val="2817589D"/>
    <w:rsid w:val="281758B1"/>
    <w:rsid w:val="281758F6"/>
    <w:rsid w:val="28175AE3"/>
    <w:rsid w:val="28175B33"/>
    <w:rsid w:val="28175B8C"/>
    <w:rsid w:val="28175C62"/>
    <w:rsid w:val="28175C75"/>
    <w:rsid w:val="28175CD0"/>
    <w:rsid w:val="28175D17"/>
    <w:rsid w:val="28175D64"/>
    <w:rsid w:val="28175EB0"/>
    <w:rsid w:val="28175FB9"/>
    <w:rsid w:val="2817607D"/>
    <w:rsid w:val="281760AF"/>
    <w:rsid w:val="281761AD"/>
    <w:rsid w:val="28176283"/>
    <w:rsid w:val="281762BC"/>
    <w:rsid w:val="281762C6"/>
    <w:rsid w:val="281762D3"/>
    <w:rsid w:val="281762DC"/>
    <w:rsid w:val="2817638D"/>
    <w:rsid w:val="28176451"/>
    <w:rsid w:val="28176486"/>
    <w:rsid w:val="28176515"/>
    <w:rsid w:val="2817655E"/>
    <w:rsid w:val="2817665B"/>
    <w:rsid w:val="281767D4"/>
    <w:rsid w:val="28176865"/>
    <w:rsid w:val="28176916"/>
    <w:rsid w:val="28176975"/>
    <w:rsid w:val="281769D2"/>
    <w:rsid w:val="28176A8F"/>
    <w:rsid w:val="28176B35"/>
    <w:rsid w:val="28176BD8"/>
    <w:rsid w:val="28176C56"/>
    <w:rsid w:val="28176D03"/>
    <w:rsid w:val="28176E56"/>
    <w:rsid w:val="28176FC7"/>
    <w:rsid w:val="28177092"/>
    <w:rsid w:val="281772D0"/>
    <w:rsid w:val="2817731E"/>
    <w:rsid w:val="281773F3"/>
    <w:rsid w:val="2817741C"/>
    <w:rsid w:val="28177461"/>
    <w:rsid w:val="28177464"/>
    <w:rsid w:val="2817746E"/>
    <w:rsid w:val="281774D6"/>
    <w:rsid w:val="2817757D"/>
    <w:rsid w:val="28177683"/>
    <w:rsid w:val="281776CC"/>
    <w:rsid w:val="28177712"/>
    <w:rsid w:val="28177854"/>
    <w:rsid w:val="281779BC"/>
    <w:rsid w:val="28177A34"/>
    <w:rsid w:val="28177A8E"/>
    <w:rsid w:val="28177A98"/>
    <w:rsid w:val="28177B4A"/>
    <w:rsid w:val="28177B72"/>
    <w:rsid w:val="28177B9B"/>
    <w:rsid w:val="28177D77"/>
    <w:rsid w:val="28177DE5"/>
    <w:rsid w:val="28177E45"/>
    <w:rsid w:val="28177F2A"/>
    <w:rsid w:val="28177F3E"/>
    <w:rsid w:val="28177FB3"/>
    <w:rsid w:val="28177FD5"/>
    <w:rsid w:val="281802B0"/>
    <w:rsid w:val="28180455"/>
    <w:rsid w:val="2818060C"/>
    <w:rsid w:val="2818065B"/>
    <w:rsid w:val="281806FA"/>
    <w:rsid w:val="281807F7"/>
    <w:rsid w:val="28180855"/>
    <w:rsid w:val="2818091E"/>
    <w:rsid w:val="28180AE6"/>
    <w:rsid w:val="28180B02"/>
    <w:rsid w:val="28180C15"/>
    <w:rsid w:val="28180C81"/>
    <w:rsid w:val="28180D5E"/>
    <w:rsid w:val="28180E6A"/>
    <w:rsid w:val="28180E7B"/>
    <w:rsid w:val="28180EBC"/>
    <w:rsid w:val="28180F2C"/>
    <w:rsid w:val="28180F7C"/>
    <w:rsid w:val="28180FE9"/>
    <w:rsid w:val="2818101A"/>
    <w:rsid w:val="28181132"/>
    <w:rsid w:val="281811BE"/>
    <w:rsid w:val="2818122D"/>
    <w:rsid w:val="2818127E"/>
    <w:rsid w:val="281812A0"/>
    <w:rsid w:val="28181310"/>
    <w:rsid w:val="2818150D"/>
    <w:rsid w:val="281816BC"/>
    <w:rsid w:val="281816D8"/>
    <w:rsid w:val="28181842"/>
    <w:rsid w:val="281818B0"/>
    <w:rsid w:val="28181A29"/>
    <w:rsid w:val="28181ACC"/>
    <w:rsid w:val="28181AFF"/>
    <w:rsid w:val="28181BA2"/>
    <w:rsid w:val="28181C4F"/>
    <w:rsid w:val="28181C5F"/>
    <w:rsid w:val="28181C90"/>
    <w:rsid w:val="28181CC6"/>
    <w:rsid w:val="28181CFD"/>
    <w:rsid w:val="28181EC3"/>
    <w:rsid w:val="28181F14"/>
    <w:rsid w:val="2818200F"/>
    <w:rsid w:val="28182106"/>
    <w:rsid w:val="2818213D"/>
    <w:rsid w:val="28182313"/>
    <w:rsid w:val="2818246B"/>
    <w:rsid w:val="281824B0"/>
    <w:rsid w:val="28182892"/>
    <w:rsid w:val="28182894"/>
    <w:rsid w:val="281828E5"/>
    <w:rsid w:val="28182978"/>
    <w:rsid w:val="28182A16"/>
    <w:rsid w:val="28182AE7"/>
    <w:rsid w:val="28182B18"/>
    <w:rsid w:val="28182B35"/>
    <w:rsid w:val="28182C0E"/>
    <w:rsid w:val="28182C89"/>
    <w:rsid w:val="28182C9C"/>
    <w:rsid w:val="28182D74"/>
    <w:rsid w:val="28182EE5"/>
    <w:rsid w:val="28182F65"/>
    <w:rsid w:val="28182FB5"/>
    <w:rsid w:val="2818305C"/>
    <w:rsid w:val="28183202"/>
    <w:rsid w:val="28183211"/>
    <w:rsid w:val="2818323C"/>
    <w:rsid w:val="28183335"/>
    <w:rsid w:val="281833D9"/>
    <w:rsid w:val="281833E4"/>
    <w:rsid w:val="28183420"/>
    <w:rsid w:val="28183458"/>
    <w:rsid w:val="2818355B"/>
    <w:rsid w:val="281837A9"/>
    <w:rsid w:val="281837E5"/>
    <w:rsid w:val="2818381D"/>
    <w:rsid w:val="28183887"/>
    <w:rsid w:val="281838B1"/>
    <w:rsid w:val="28183973"/>
    <w:rsid w:val="28183A0A"/>
    <w:rsid w:val="28183A32"/>
    <w:rsid w:val="28183A78"/>
    <w:rsid w:val="28183B38"/>
    <w:rsid w:val="28183C12"/>
    <w:rsid w:val="28183C39"/>
    <w:rsid w:val="28183C6D"/>
    <w:rsid w:val="28183CAF"/>
    <w:rsid w:val="28183E4E"/>
    <w:rsid w:val="28183F10"/>
    <w:rsid w:val="28183F2A"/>
    <w:rsid w:val="2818400E"/>
    <w:rsid w:val="28184048"/>
    <w:rsid w:val="2818413D"/>
    <w:rsid w:val="281841A2"/>
    <w:rsid w:val="281841ED"/>
    <w:rsid w:val="281841F0"/>
    <w:rsid w:val="2818427C"/>
    <w:rsid w:val="2818427E"/>
    <w:rsid w:val="28184288"/>
    <w:rsid w:val="28184291"/>
    <w:rsid w:val="28184361"/>
    <w:rsid w:val="281843CA"/>
    <w:rsid w:val="28184551"/>
    <w:rsid w:val="2818458C"/>
    <w:rsid w:val="28184669"/>
    <w:rsid w:val="281846BB"/>
    <w:rsid w:val="281847FB"/>
    <w:rsid w:val="28184864"/>
    <w:rsid w:val="28184995"/>
    <w:rsid w:val="28184A32"/>
    <w:rsid w:val="28184B5D"/>
    <w:rsid w:val="28184D35"/>
    <w:rsid w:val="28184D98"/>
    <w:rsid w:val="28184F6D"/>
    <w:rsid w:val="281850CF"/>
    <w:rsid w:val="2818517B"/>
    <w:rsid w:val="2818523F"/>
    <w:rsid w:val="28185242"/>
    <w:rsid w:val="2818534E"/>
    <w:rsid w:val="2818536E"/>
    <w:rsid w:val="281853C4"/>
    <w:rsid w:val="28185433"/>
    <w:rsid w:val="28185452"/>
    <w:rsid w:val="281854B2"/>
    <w:rsid w:val="2818556D"/>
    <w:rsid w:val="281855BE"/>
    <w:rsid w:val="28185619"/>
    <w:rsid w:val="281856CD"/>
    <w:rsid w:val="281857D3"/>
    <w:rsid w:val="28185862"/>
    <w:rsid w:val="28185895"/>
    <w:rsid w:val="28185980"/>
    <w:rsid w:val="28185989"/>
    <w:rsid w:val="281859C8"/>
    <w:rsid w:val="281859FA"/>
    <w:rsid w:val="28185AEE"/>
    <w:rsid w:val="28185B7A"/>
    <w:rsid w:val="28185C0A"/>
    <w:rsid w:val="28185CEA"/>
    <w:rsid w:val="28185D1A"/>
    <w:rsid w:val="28185D96"/>
    <w:rsid w:val="28185E5F"/>
    <w:rsid w:val="28185E92"/>
    <w:rsid w:val="28185EA8"/>
    <w:rsid w:val="28186131"/>
    <w:rsid w:val="281861AF"/>
    <w:rsid w:val="2818624A"/>
    <w:rsid w:val="281862CF"/>
    <w:rsid w:val="2818633D"/>
    <w:rsid w:val="2818639D"/>
    <w:rsid w:val="28186651"/>
    <w:rsid w:val="28186788"/>
    <w:rsid w:val="281867A8"/>
    <w:rsid w:val="281867E2"/>
    <w:rsid w:val="28186877"/>
    <w:rsid w:val="281868C8"/>
    <w:rsid w:val="281869A5"/>
    <w:rsid w:val="28186C51"/>
    <w:rsid w:val="28186D43"/>
    <w:rsid w:val="28186DA1"/>
    <w:rsid w:val="28186E53"/>
    <w:rsid w:val="2818700C"/>
    <w:rsid w:val="281871AE"/>
    <w:rsid w:val="28187231"/>
    <w:rsid w:val="281872C7"/>
    <w:rsid w:val="281874D6"/>
    <w:rsid w:val="28187591"/>
    <w:rsid w:val="281875B8"/>
    <w:rsid w:val="281876AD"/>
    <w:rsid w:val="2818774E"/>
    <w:rsid w:val="281877B2"/>
    <w:rsid w:val="2818785C"/>
    <w:rsid w:val="28187888"/>
    <w:rsid w:val="281878C2"/>
    <w:rsid w:val="281878F2"/>
    <w:rsid w:val="2818790B"/>
    <w:rsid w:val="28187A44"/>
    <w:rsid w:val="28187A88"/>
    <w:rsid w:val="28187AE5"/>
    <w:rsid w:val="28187BAB"/>
    <w:rsid w:val="28187BDF"/>
    <w:rsid w:val="28187C34"/>
    <w:rsid w:val="28187D17"/>
    <w:rsid w:val="28187DF6"/>
    <w:rsid w:val="28187F0E"/>
    <w:rsid w:val="28187F2B"/>
    <w:rsid w:val="28187F58"/>
    <w:rsid w:val="2819016A"/>
    <w:rsid w:val="2819032C"/>
    <w:rsid w:val="281903F8"/>
    <w:rsid w:val="2819041C"/>
    <w:rsid w:val="2819048F"/>
    <w:rsid w:val="281904CE"/>
    <w:rsid w:val="2819060B"/>
    <w:rsid w:val="2819064B"/>
    <w:rsid w:val="2819065B"/>
    <w:rsid w:val="28190816"/>
    <w:rsid w:val="28190859"/>
    <w:rsid w:val="28190ADF"/>
    <w:rsid w:val="28190AE4"/>
    <w:rsid w:val="28190AF9"/>
    <w:rsid w:val="28190BBE"/>
    <w:rsid w:val="28190C18"/>
    <w:rsid w:val="28190C6B"/>
    <w:rsid w:val="28190DF3"/>
    <w:rsid w:val="28190EF6"/>
    <w:rsid w:val="28190F0D"/>
    <w:rsid w:val="28190FCA"/>
    <w:rsid w:val="2819109F"/>
    <w:rsid w:val="2819124F"/>
    <w:rsid w:val="281912B4"/>
    <w:rsid w:val="28191420"/>
    <w:rsid w:val="28191473"/>
    <w:rsid w:val="281914D6"/>
    <w:rsid w:val="28191779"/>
    <w:rsid w:val="2819186F"/>
    <w:rsid w:val="281918B3"/>
    <w:rsid w:val="281918CF"/>
    <w:rsid w:val="281918E4"/>
    <w:rsid w:val="28191939"/>
    <w:rsid w:val="281919AE"/>
    <w:rsid w:val="28191A13"/>
    <w:rsid w:val="28191A7E"/>
    <w:rsid w:val="28191AB8"/>
    <w:rsid w:val="28191ADA"/>
    <w:rsid w:val="28191ADB"/>
    <w:rsid w:val="28191B7F"/>
    <w:rsid w:val="28191CFF"/>
    <w:rsid w:val="28191E1C"/>
    <w:rsid w:val="28191E2E"/>
    <w:rsid w:val="28191E92"/>
    <w:rsid w:val="28191EA0"/>
    <w:rsid w:val="28191EB3"/>
    <w:rsid w:val="28191F97"/>
    <w:rsid w:val="2819205C"/>
    <w:rsid w:val="2819218B"/>
    <w:rsid w:val="281923AE"/>
    <w:rsid w:val="2819241E"/>
    <w:rsid w:val="2819242B"/>
    <w:rsid w:val="28192585"/>
    <w:rsid w:val="281926DE"/>
    <w:rsid w:val="281926EA"/>
    <w:rsid w:val="281927A3"/>
    <w:rsid w:val="28192845"/>
    <w:rsid w:val="28192897"/>
    <w:rsid w:val="28192946"/>
    <w:rsid w:val="28192A7D"/>
    <w:rsid w:val="28192AC1"/>
    <w:rsid w:val="28192BBE"/>
    <w:rsid w:val="28192BDB"/>
    <w:rsid w:val="28192BE5"/>
    <w:rsid w:val="28192C7D"/>
    <w:rsid w:val="28192CC8"/>
    <w:rsid w:val="28192D3D"/>
    <w:rsid w:val="28192F54"/>
    <w:rsid w:val="28193160"/>
    <w:rsid w:val="281931C1"/>
    <w:rsid w:val="281931D2"/>
    <w:rsid w:val="281932C5"/>
    <w:rsid w:val="281933E5"/>
    <w:rsid w:val="28193410"/>
    <w:rsid w:val="28193489"/>
    <w:rsid w:val="28193617"/>
    <w:rsid w:val="281936D9"/>
    <w:rsid w:val="281936E3"/>
    <w:rsid w:val="281936E4"/>
    <w:rsid w:val="2819374A"/>
    <w:rsid w:val="28193783"/>
    <w:rsid w:val="281937C4"/>
    <w:rsid w:val="281937F2"/>
    <w:rsid w:val="281937F7"/>
    <w:rsid w:val="28193832"/>
    <w:rsid w:val="281938E7"/>
    <w:rsid w:val="28193948"/>
    <w:rsid w:val="281939A7"/>
    <w:rsid w:val="281939AD"/>
    <w:rsid w:val="281939DD"/>
    <w:rsid w:val="28193A09"/>
    <w:rsid w:val="28193AD0"/>
    <w:rsid w:val="28193B19"/>
    <w:rsid w:val="28193B34"/>
    <w:rsid w:val="28193B49"/>
    <w:rsid w:val="28193BD2"/>
    <w:rsid w:val="28193C87"/>
    <w:rsid w:val="28193FFC"/>
    <w:rsid w:val="281941CF"/>
    <w:rsid w:val="281941DC"/>
    <w:rsid w:val="2819435E"/>
    <w:rsid w:val="28194377"/>
    <w:rsid w:val="28194430"/>
    <w:rsid w:val="28194458"/>
    <w:rsid w:val="2819461C"/>
    <w:rsid w:val="2819476C"/>
    <w:rsid w:val="28194976"/>
    <w:rsid w:val="28194A92"/>
    <w:rsid w:val="28194BBA"/>
    <w:rsid w:val="28194C1B"/>
    <w:rsid w:val="28194C2D"/>
    <w:rsid w:val="28194CAD"/>
    <w:rsid w:val="28194D11"/>
    <w:rsid w:val="28194D4A"/>
    <w:rsid w:val="28194DB0"/>
    <w:rsid w:val="28194E34"/>
    <w:rsid w:val="28194E4F"/>
    <w:rsid w:val="28194F2B"/>
    <w:rsid w:val="2819503F"/>
    <w:rsid w:val="28195055"/>
    <w:rsid w:val="28195069"/>
    <w:rsid w:val="28195119"/>
    <w:rsid w:val="2819513E"/>
    <w:rsid w:val="28195165"/>
    <w:rsid w:val="28195231"/>
    <w:rsid w:val="28195351"/>
    <w:rsid w:val="281954EC"/>
    <w:rsid w:val="2819551A"/>
    <w:rsid w:val="281955F7"/>
    <w:rsid w:val="28195728"/>
    <w:rsid w:val="281958A1"/>
    <w:rsid w:val="281959BD"/>
    <w:rsid w:val="28195AE7"/>
    <w:rsid w:val="28195C06"/>
    <w:rsid w:val="28195C8F"/>
    <w:rsid w:val="28195DC6"/>
    <w:rsid w:val="28195EAA"/>
    <w:rsid w:val="28195EFD"/>
    <w:rsid w:val="28195F43"/>
    <w:rsid w:val="28196099"/>
    <w:rsid w:val="281960A2"/>
    <w:rsid w:val="28196110"/>
    <w:rsid w:val="28196148"/>
    <w:rsid w:val="28196152"/>
    <w:rsid w:val="281962CA"/>
    <w:rsid w:val="2819635D"/>
    <w:rsid w:val="2819637B"/>
    <w:rsid w:val="2819639D"/>
    <w:rsid w:val="281963A9"/>
    <w:rsid w:val="281963FC"/>
    <w:rsid w:val="28196468"/>
    <w:rsid w:val="281964EF"/>
    <w:rsid w:val="28196547"/>
    <w:rsid w:val="28196576"/>
    <w:rsid w:val="2819668B"/>
    <w:rsid w:val="281966FA"/>
    <w:rsid w:val="28196882"/>
    <w:rsid w:val="28196912"/>
    <w:rsid w:val="28196975"/>
    <w:rsid w:val="28196A2E"/>
    <w:rsid w:val="28196A57"/>
    <w:rsid w:val="28196B16"/>
    <w:rsid w:val="28196B2B"/>
    <w:rsid w:val="28196BE2"/>
    <w:rsid w:val="28196C45"/>
    <w:rsid w:val="28196E23"/>
    <w:rsid w:val="28196F78"/>
    <w:rsid w:val="28197141"/>
    <w:rsid w:val="28197213"/>
    <w:rsid w:val="28197216"/>
    <w:rsid w:val="28197219"/>
    <w:rsid w:val="28197273"/>
    <w:rsid w:val="281972CD"/>
    <w:rsid w:val="281972DA"/>
    <w:rsid w:val="281973C2"/>
    <w:rsid w:val="2819747A"/>
    <w:rsid w:val="2819751E"/>
    <w:rsid w:val="28197545"/>
    <w:rsid w:val="2819758E"/>
    <w:rsid w:val="28197A09"/>
    <w:rsid w:val="28197AE9"/>
    <w:rsid w:val="28197BFD"/>
    <w:rsid w:val="28197D59"/>
    <w:rsid w:val="28197E5C"/>
    <w:rsid w:val="28197E5D"/>
    <w:rsid w:val="28197F4E"/>
    <w:rsid w:val="281A0015"/>
    <w:rsid w:val="281A006E"/>
    <w:rsid w:val="281A00D0"/>
    <w:rsid w:val="281A00DA"/>
    <w:rsid w:val="281A01D1"/>
    <w:rsid w:val="281A01D4"/>
    <w:rsid w:val="281A01D6"/>
    <w:rsid w:val="281A01E3"/>
    <w:rsid w:val="281A0331"/>
    <w:rsid w:val="281A0336"/>
    <w:rsid w:val="281A0363"/>
    <w:rsid w:val="281A0391"/>
    <w:rsid w:val="281A0419"/>
    <w:rsid w:val="281A0423"/>
    <w:rsid w:val="281A0451"/>
    <w:rsid w:val="281A0470"/>
    <w:rsid w:val="281A04FF"/>
    <w:rsid w:val="281A06CE"/>
    <w:rsid w:val="281A085B"/>
    <w:rsid w:val="281A08DC"/>
    <w:rsid w:val="281A0918"/>
    <w:rsid w:val="281A093B"/>
    <w:rsid w:val="281A09C6"/>
    <w:rsid w:val="281A0CBE"/>
    <w:rsid w:val="281A0D67"/>
    <w:rsid w:val="281A0E01"/>
    <w:rsid w:val="281A0F03"/>
    <w:rsid w:val="281A10E2"/>
    <w:rsid w:val="281A11CF"/>
    <w:rsid w:val="281A1224"/>
    <w:rsid w:val="281A1286"/>
    <w:rsid w:val="281A1297"/>
    <w:rsid w:val="281A129E"/>
    <w:rsid w:val="281A12CA"/>
    <w:rsid w:val="281A13B5"/>
    <w:rsid w:val="281A1535"/>
    <w:rsid w:val="281A155F"/>
    <w:rsid w:val="281A15C2"/>
    <w:rsid w:val="281A1634"/>
    <w:rsid w:val="281A178A"/>
    <w:rsid w:val="281A184B"/>
    <w:rsid w:val="281A18B2"/>
    <w:rsid w:val="281A196A"/>
    <w:rsid w:val="281A1999"/>
    <w:rsid w:val="281A19D7"/>
    <w:rsid w:val="281A1A51"/>
    <w:rsid w:val="281A1AC8"/>
    <w:rsid w:val="281A1B48"/>
    <w:rsid w:val="281A1EAF"/>
    <w:rsid w:val="281A1F91"/>
    <w:rsid w:val="281A1FD9"/>
    <w:rsid w:val="281A204B"/>
    <w:rsid w:val="281A2227"/>
    <w:rsid w:val="281A230B"/>
    <w:rsid w:val="281A23D2"/>
    <w:rsid w:val="281A23D8"/>
    <w:rsid w:val="281A2454"/>
    <w:rsid w:val="281A2518"/>
    <w:rsid w:val="281A256C"/>
    <w:rsid w:val="281A277E"/>
    <w:rsid w:val="281A2799"/>
    <w:rsid w:val="281A28C0"/>
    <w:rsid w:val="281A2A69"/>
    <w:rsid w:val="281A2ACB"/>
    <w:rsid w:val="281A2AF9"/>
    <w:rsid w:val="281A2B2D"/>
    <w:rsid w:val="281A2CAA"/>
    <w:rsid w:val="281A2D47"/>
    <w:rsid w:val="281A2E80"/>
    <w:rsid w:val="281A2F5C"/>
    <w:rsid w:val="281A2FAE"/>
    <w:rsid w:val="281A3050"/>
    <w:rsid w:val="281A3063"/>
    <w:rsid w:val="281A3077"/>
    <w:rsid w:val="281A3118"/>
    <w:rsid w:val="281A3159"/>
    <w:rsid w:val="281A3280"/>
    <w:rsid w:val="281A3421"/>
    <w:rsid w:val="281A3484"/>
    <w:rsid w:val="281A3495"/>
    <w:rsid w:val="281A34CF"/>
    <w:rsid w:val="281A357D"/>
    <w:rsid w:val="281A358A"/>
    <w:rsid w:val="281A35E8"/>
    <w:rsid w:val="281A3661"/>
    <w:rsid w:val="281A3775"/>
    <w:rsid w:val="281A37E5"/>
    <w:rsid w:val="281A3868"/>
    <w:rsid w:val="281A38DB"/>
    <w:rsid w:val="281A3999"/>
    <w:rsid w:val="281A39B2"/>
    <w:rsid w:val="281A39F5"/>
    <w:rsid w:val="281A3A1B"/>
    <w:rsid w:val="281A3A6B"/>
    <w:rsid w:val="281A3B32"/>
    <w:rsid w:val="281A3C45"/>
    <w:rsid w:val="281A3E11"/>
    <w:rsid w:val="281A3F0B"/>
    <w:rsid w:val="281A3F2B"/>
    <w:rsid w:val="281A400D"/>
    <w:rsid w:val="281A4090"/>
    <w:rsid w:val="281A420E"/>
    <w:rsid w:val="281A428C"/>
    <w:rsid w:val="281A4312"/>
    <w:rsid w:val="281A4331"/>
    <w:rsid w:val="281A434A"/>
    <w:rsid w:val="281A434E"/>
    <w:rsid w:val="281A43C7"/>
    <w:rsid w:val="281A4416"/>
    <w:rsid w:val="281A444A"/>
    <w:rsid w:val="281A44E4"/>
    <w:rsid w:val="281A45CC"/>
    <w:rsid w:val="281A45FE"/>
    <w:rsid w:val="281A4641"/>
    <w:rsid w:val="281A46D3"/>
    <w:rsid w:val="281A4ACB"/>
    <w:rsid w:val="281A4BB2"/>
    <w:rsid w:val="281A4D92"/>
    <w:rsid w:val="281A4DB1"/>
    <w:rsid w:val="281A4ECB"/>
    <w:rsid w:val="281A4ECE"/>
    <w:rsid w:val="281A4EDC"/>
    <w:rsid w:val="281A4F20"/>
    <w:rsid w:val="281A502B"/>
    <w:rsid w:val="281A50CE"/>
    <w:rsid w:val="281A5185"/>
    <w:rsid w:val="281A5231"/>
    <w:rsid w:val="281A5280"/>
    <w:rsid w:val="281A52A6"/>
    <w:rsid w:val="281A53E7"/>
    <w:rsid w:val="281A540C"/>
    <w:rsid w:val="281A5475"/>
    <w:rsid w:val="281A54DB"/>
    <w:rsid w:val="281A5556"/>
    <w:rsid w:val="281A55B0"/>
    <w:rsid w:val="281A5784"/>
    <w:rsid w:val="281A58F7"/>
    <w:rsid w:val="281A5BBB"/>
    <w:rsid w:val="281A5DA8"/>
    <w:rsid w:val="281A5E29"/>
    <w:rsid w:val="281A5E8F"/>
    <w:rsid w:val="281A5EA6"/>
    <w:rsid w:val="281A5EC7"/>
    <w:rsid w:val="281A5F70"/>
    <w:rsid w:val="281A5F7A"/>
    <w:rsid w:val="281A6014"/>
    <w:rsid w:val="281A6039"/>
    <w:rsid w:val="281A6060"/>
    <w:rsid w:val="281A615F"/>
    <w:rsid w:val="281A621B"/>
    <w:rsid w:val="281A6303"/>
    <w:rsid w:val="281A6345"/>
    <w:rsid w:val="281A63AC"/>
    <w:rsid w:val="281A66F7"/>
    <w:rsid w:val="281A6904"/>
    <w:rsid w:val="281A6973"/>
    <w:rsid w:val="281A6A01"/>
    <w:rsid w:val="281A6A04"/>
    <w:rsid w:val="281A6A7F"/>
    <w:rsid w:val="281A6A89"/>
    <w:rsid w:val="281A6B5A"/>
    <w:rsid w:val="281A6B87"/>
    <w:rsid w:val="281A6C6B"/>
    <w:rsid w:val="281A6C8A"/>
    <w:rsid w:val="281A6CC3"/>
    <w:rsid w:val="281A6DD7"/>
    <w:rsid w:val="281A6E4A"/>
    <w:rsid w:val="281A6E9B"/>
    <w:rsid w:val="281A6F0F"/>
    <w:rsid w:val="281A6F93"/>
    <w:rsid w:val="281A6FF9"/>
    <w:rsid w:val="281A704D"/>
    <w:rsid w:val="281A7134"/>
    <w:rsid w:val="281A715B"/>
    <w:rsid w:val="281A7247"/>
    <w:rsid w:val="281A72AF"/>
    <w:rsid w:val="281A750A"/>
    <w:rsid w:val="281A76E8"/>
    <w:rsid w:val="281A77D5"/>
    <w:rsid w:val="281A79E0"/>
    <w:rsid w:val="281A7AB1"/>
    <w:rsid w:val="281A7B0F"/>
    <w:rsid w:val="281A7B41"/>
    <w:rsid w:val="281A7BF4"/>
    <w:rsid w:val="281A7D33"/>
    <w:rsid w:val="281A7FD7"/>
    <w:rsid w:val="281A7FF3"/>
    <w:rsid w:val="281B0043"/>
    <w:rsid w:val="281B0075"/>
    <w:rsid w:val="281B01D1"/>
    <w:rsid w:val="281B035E"/>
    <w:rsid w:val="281B03ED"/>
    <w:rsid w:val="281B0565"/>
    <w:rsid w:val="281B07A7"/>
    <w:rsid w:val="281B0809"/>
    <w:rsid w:val="281B08A2"/>
    <w:rsid w:val="281B094C"/>
    <w:rsid w:val="281B098C"/>
    <w:rsid w:val="281B0A15"/>
    <w:rsid w:val="281B0A42"/>
    <w:rsid w:val="281B0A86"/>
    <w:rsid w:val="281B0ABA"/>
    <w:rsid w:val="281B0B53"/>
    <w:rsid w:val="281B0BB7"/>
    <w:rsid w:val="281B0C2C"/>
    <w:rsid w:val="281B0C64"/>
    <w:rsid w:val="281B0C8E"/>
    <w:rsid w:val="281B0D58"/>
    <w:rsid w:val="281B0DA7"/>
    <w:rsid w:val="281B0DCA"/>
    <w:rsid w:val="281B0F97"/>
    <w:rsid w:val="281B0FFF"/>
    <w:rsid w:val="281B1006"/>
    <w:rsid w:val="281B1058"/>
    <w:rsid w:val="281B1147"/>
    <w:rsid w:val="281B15E4"/>
    <w:rsid w:val="281B15FF"/>
    <w:rsid w:val="281B1606"/>
    <w:rsid w:val="281B164E"/>
    <w:rsid w:val="281B16A5"/>
    <w:rsid w:val="281B1769"/>
    <w:rsid w:val="281B1788"/>
    <w:rsid w:val="281B17B1"/>
    <w:rsid w:val="281B17C5"/>
    <w:rsid w:val="281B17CB"/>
    <w:rsid w:val="281B180C"/>
    <w:rsid w:val="281B18A4"/>
    <w:rsid w:val="281B1925"/>
    <w:rsid w:val="281B1976"/>
    <w:rsid w:val="281B19BF"/>
    <w:rsid w:val="281B19F4"/>
    <w:rsid w:val="281B1A94"/>
    <w:rsid w:val="281B1ABF"/>
    <w:rsid w:val="281B1B87"/>
    <w:rsid w:val="281B1BF9"/>
    <w:rsid w:val="281B1D92"/>
    <w:rsid w:val="281B1E46"/>
    <w:rsid w:val="281B1ED4"/>
    <w:rsid w:val="281B1F54"/>
    <w:rsid w:val="281B1F55"/>
    <w:rsid w:val="281B1F56"/>
    <w:rsid w:val="281B200B"/>
    <w:rsid w:val="281B2366"/>
    <w:rsid w:val="281B2384"/>
    <w:rsid w:val="281B2445"/>
    <w:rsid w:val="281B24DE"/>
    <w:rsid w:val="281B251A"/>
    <w:rsid w:val="281B2678"/>
    <w:rsid w:val="281B2697"/>
    <w:rsid w:val="281B26FD"/>
    <w:rsid w:val="281B273E"/>
    <w:rsid w:val="281B2832"/>
    <w:rsid w:val="281B286B"/>
    <w:rsid w:val="281B2870"/>
    <w:rsid w:val="281B2A9B"/>
    <w:rsid w:val="281B2B31"/>
    <w:rsid w:val="281B2C87"/>
    <w:rsid w:val="281B2CAA"/>
    <w:rsid w:val="281B2D07"/>
    <w:rsid w:val="281B2D41"/>
    <w:rsid w:val="281B2D87"/>
    <w:rsid w:val="281B2E7D"/>
    <w:rsid w:val="281B2ED7"/>
    <w:rsid w:val="281B2EE0"/>
    <w:rsid w:val="281B2F7D"/>
    <w:rsid w:val="281B2F7F"/>
    <w:rsid w:val="281B30FB"/>
    <w:rsid w:val="281B3332"/>
    <w:rsid w:val="281B336B"/>
    <w:rsid w:val="281B3376"/>
    <w:rsid w:val="281B34A5"/>
    <w:rsid w:val="281B3574"/>
    <w:rsid w:val="281B3610"/>
    <w:rsid w:val="281B362B"/>
    <w:rsid w:val="281B3657"/>
    <w:rsid w:val="281B367A"/>
    <w:rsid w:val="281B369B"/>
    <w:rsid w:val="281B36B2"/>
    <w:rsid w:val="281B37D3"/>
    <w:rsid w:val="281B37D5"/>
    <w:rsid w:val="281B38BC"/>
    <w:rsid w:val="281B39CE"/>
    <w:rsid w:val="281B3A44"/>
    <w:rsid w:val="281B3AAB"/>
    <w:rsid w:val="281B3B53"/>
    <w:rsid w:val="281B3CEC"/>
    <w:rsid w:val="281B3DA3"/>
    <w:rsid w:val="281B3DBC"/>
    <w:rsid w:val="281B3ED2"/>
    <w:rsid w:val="281B3F36"/>
    <w:rsid w:val="281B3F67"/>
    <w:rsid w:val="281B3FC4"/>
    <w:rsid w:val="281B4098"/>
    <w:rsid w:val="281B409E"/>
    <w:rsid w:val="281B40BA"/>
    <w:rsid w:val="281B412D"/>
    <w:rsid w:val="281B41A9"/>
    <w:rsid w:val="281B41D7"/>
    <w:rsid w:val="281B4270"/>
    <w:rsid w:val="281B428F"/>
    <w:rsid w:val="281B4300"/>
    <w:rsid w:val="281B43BE"/>
    <w:rsid w:val="281B43D8"/>
    <w:rsid w:val="281B4409"/>
    <w:rsid w:val="281B4481"/>
    <w:rsid w:val="281B4562"/>
    <w:rsid w:val="281B45E3"/>
    <w:rsid w:val="281B46A2"/>
    <w:rsid w:val="281B472F"/>
    <w:rsid w:val="281B478A"/>
    <w:rsid w:val="281B489C"/>
    <w:rsid w:val="281B48C7"/>
    <w:rsid w:val="281B4A80"/>
    <w:rsid w:val="281B4B33"/>
    <w:rsid w:val="281B4B63"/>
    <w:rsid w:val="281B4BA7"/>
    <w:rsid w:val="281B4BA9"/>
    <w:rsid w:val="281B4C35"/>
    <w:rsid w:val="281B4C4C"/>
    <w:rsid w:val="281B4D4D"/>
    <w:rsid w:val="281B4D7F"/>
    <w:rsid w:val="281B4DE9"/>
    <w:rsid w:val="281B4DF5"/>
    <w:rsid w:val="281B4E86"/>
    <w:rsid w:val="281B506C"/>
    <w:rsid w:val="281B50E7"/>
    <w:rsid w:val="281B5140"/>
    <w:rsid w:val="281B52CB"/>
    <w:rsid w:val="281B536C"/>
    <w:rsid w:val="281B565D"/>
    <w:rsid w:val="281B5708"/>
    <w:rsid w:val="281B5742"/>
    <w:rsid w:val="281B5794"/>
    <w:rsid w:val="281B5811"/>
    <w:rsid w:val="281B587D"/>
    <w:rsid w:val="281B59F8"/>
    <w:rsid w:val="281B59FF"/>
    <w:rsid w:val="281B5A71"/>
    <w:rsid w:val="281B5B97"/>
    <w:rsid w:val="281B5C0C"/>
    <w:rsid w:val="281B5F53"/>
    <w:rsid w:val="281B5F64"/>
    <w:rsid w:val="281B601D"/>
    <w:rsid w:val="281B6047"/>
    <w:rsid w:val="281B6195"/>
    <w:rsid w:val="281B61D9"/>
    <w:rsid w:val="281B64D7"/>
    <w:rsid w:val="281B6506"/>
    <w:rsid w:val="281B6513"/>
    <w:rsid w:val="281B6624"/>
    <w:rsid w:val="281B6665"/>
    <w:rsid w:val="281B671E"/>
    <w:rsid w:val="281B6784"/>
    <w:rsid w:val="281B68CA"/>
    <w:rsid w:val="281B69BC"/>
    <w:rsid w:val="281B6B12"/>
    <w:rsid w:val="281B6B86"/>
    <w:rsid w:val="281B6CF2"/>
    <w:rsid w:val="281B6CFC"/>
    <w:rsid w:val="281B6E3F"/>
    <w:rsid w:val="281B70AA"/>
    <w:rsid w:val="281B713C"/>
    <w:rsid w:val="281B7291"/>
    <w:rsid w:val="281B72D9"/>
    <w:rsid w:val="281B72F6"/>
    <w:rsid w:val="281B73E7"/>
    <w:rsid w:val="281B7454"/>
    <w:rsid w:val="281B748A"/>
    <w:rsid w:val="281B75D1"/>
    <w:rsid w:val="281B768E"/>
    <w:rsid w:val="281B76CA"/>
    <w:rsid w:val="281B76DA"/>
    <w:rsid w:val="281B76FC"/>
    <w:rsid w:val="281B787F"/>
    <w:rsid w:val="281B78FC"/>
    <w:rsid w:val="281B790D"/>
    <w:rsid w:val="281B7AC4"/>
    <w:rsid w:val="281B7B9E"/>
    <w:rsid w:val="281B7BA4"/>
    <w:rsid w:val="281B7BCB"/>
    <w:rsid w:val="281B7C28"/>
    <w:rsid w:val="281B7C86"/>
    <w:rsid w:val="281B7CA9"/>
    <w:rsid w:val="281B7DFD"/>
    <w:rsid w:val="281B7E15"/>
    <w:rsid w:val="281B7EBF"/>
    <w:rsid w:val="281B7F27"/>
    <w:rsid w:val="281B7F2D"/>
    <w:rsid w:val="281B7FBE"/>
    <w:rsid w:val="281C0031"/>
    <w:rsid w:val="281C0146"/>
    <w:rsid w:val="281C023F"/>
    <w:rsid w:val="281C02E6"/>
    <w:rsid w:val="281C03A6"/>
    <w:rsid w:val="281C03F4"/>
    <w:rsid w:val="281C0421"/>
    <w:rsid w:val="281C0498"/>
    <w:rsid w:val="281C04E7"/>
    <w:rsid w:val="281C0561"/>
    <w:rsid w:val="281C058D"/>
    <w:rsid w:val="281C05B2"/>
    <w:rsid w:val="281C0607"/>
    <w:rsid w:val="281C0629"/>
    <w:rsid w:val="281C0671"/>
    <w:rsid w:val="281C0680"/>
    <w:rsid w:val="281C08A5"/>
    <w:rsid w:val="281C0996"/>
    <w:rsid w:val="281C0A55"/>
    <w:rsid w:val="281C0AFE"/>
    <w:rsid w:val="281C0B37"/>
    <w:rsid w:val="281C0B3F"/>
    <w:rsid w:val="281C0D4C"/>
    <w:rsid w:val="281C0D65"/>
    <w:rsid w:val="281C0DEA"/>
    <w:rsid w:val="281C0E56"/>
    <w:rsid w:val="281C0F1C"/>
    <w:rsid w:val="281C0F42"/>
    <w:rsid w:val="281C1113"/>
    <w:rsid w:val="281C11E5"/>
    <w:rsid w:val="281C12A2"/>
    <w:rsid w:val="281C13BC"/>
    <w:rsid w:val="281C1433"/>
    <w:rsid w:val="281C14A6"/>
    <w:rsid w:val="281C14F1"/>
    <w:rsid w:val="281C14F2"/>
    <w:rsid w:val="281C1502"/>
    <w:rsid w:val="281C16B5"/>
    <w:rsid w:val="281C17AD"/>
    <w:rsid w:val="281C17B1"/>
    <w:rsid w:val="281C190C"/>
    <w:rsid w:val="281C1ACB"/>
    <w:rsid w:val="281C1C28"/>
    <w:rsid w:val="281C1CF7"/>
    <w:rsid w:val="281C1DAB"/>
    <w:rsid w:val="281C1E14"/>
    <w:rsid w:val="281C1E35"/>
    <w:rsid w:val="281C1EA3"/>
    <w:rsid w:val="281C1EA6"/>
    <w:rsid w:val="281C1FBB"/>
    <w:rsid w:val="281C1FC6"/>
    <w:rsid w:val="281C20CE"/>
    <w:rsid w:val="281C213C"/>
    <w:rsid w:val="281C216B"/>
    <w:rsid w:val="281C22E4"/>
    <w:rsid w:val="281C2349"/>
    <w:rsid w:val="281C250F"/>
    <w:rsid w:val="281C2520"/>
    <w:rsid w:val="281C261A"/>
    <w:rsid w:val="281C2826"/>
    <w:rsid w:val="281C2861"/>
    <w:rsid w:val="281C2865"/>
    <w:rsid w:val="281C2997"/>
    <w:rsid w:val="281C29AB"/>
    <w:rsid w:val="281C29BE"/>
    <w:rsid w:val="281C2A25"/>
    <w:rsid w:val="281C2A71"/>
    <w:rsid w:val="281C2A8E"/>
    <w:rsid w:val="281C2AB2"/>
    <w:rsid w:val="281C2AC9"/>
    <w:rsid w:val="281C2B35"/>
    <w:rsid w:val="281C2B4A"/>
    <w:rsid w:val="281C2B4E"/>
    <w:rsid w:val="281C2BF9"/>
    <w:rsid w:val="281C2C0F"/>
    <w:rsid w:val="281C2CC0"/>
    <w:rsid w:val="281C2E57"/>
    <w:rsid w:val="281C2EB2"/>
    <w:rsid w:val="281C2F16"/>
    <w:rsid w:val="281C2F3F"/>
    <w:rsid w:val="281C2F45"/>
    <w:rsid w:val="281C2FC3"/>
    <w:rsid w:val="281C2FE7"/>
    <w:rsid w:val="281C2FFB"/>
    <w:rsid w:val="281C30E6"/>
    <w:rsid w:val="281C315E"/>
    <w:rsid w:val="281C33A1"/>
    <w:rsid w:val="281C35E2"/>
    <w:rsid w:val="281C36E4"/>
    <w:rsid w:val="281C36FE"/>
    <w:rsid w:val="281C3738"/>
    <w:rsid w:val="281C3784"/>
    <w:rsid w:val="281C37D7"/>
    <w:rsid w:val="281C37E5"/>
    <w:rsid w:val="281C3830"/>
    <w:rsid w:val="281C38F0"/>
    <w:rsid w:val="281C393D"/>
    <w:rsid w:val="281C3962"/>
    <w:rsid w:val="281C3967"/>
    <w:rsid w:val="281C3990"/>
    <w:rsid w:val="281C3A36"/>
    <w:rsid w:val="281C3ABB"/>
    <w:rsid w:val="281C3B1D"/>
    <w:rsid w:val="281C3B67"/>
    <w:rsid w:val="281C3BB2"/>
    <w:rsid w:val="281C3BD1"/>
    <w:rsid w:val="281C3BEF"/>
    <w:rsid w:val="281C3C78"/>
    <w:rsid w:val="281C3D17"/>
    <w:rsid w:val="281C3D89"/>
    <w:rsid w:val="281C3DE9"/>
    <w:rsid w:val="281C3E30"/>
    <w:rsid w:val="281C3E3F"/>
    <w:rsid w:val="281C3E6C"/>
    <w:rsid w:val="281C3E93"/>
    <w:rsid w:val="281C402E"/>
    <w:rsid w:val="281C419D"/>
    <w:rsid w:val="281C4220"/>
    <w:rsid w:val="281C42A9"/>
    <w:rsid w:val="281C42B2"/>
    <w:rsid w:val="281C4400"/>
    <w:rsid w:val="281C4467"/>
    <w:rsid w:val="281C4535"/>
    <w:rsid w:val="281C4743"/>
    <w:rsid w:val="281C47DB"/>
    <w:rsid w:val="281C485D"/>
    <w:rsid w:val="281C4923"/>
    <w:rsid w:val="281C493A"/>
    <w:rsid w:val="281C496F"/>
    <w:rsid w:val="281C4A48"/>
    <w:rsid w:val="281C4A60"/>
    <w:rsid w:val="281C4BA9"/>
    <w:rsid w:val="281C4C7F"/>
    <w:rsid w:val="281C4CE3"/>
    <w:rsid w:val="281C4D3F"/>
    <w:rsid w:val="281C4D69"/>
    <w:rsid w:val="281C4EC0"/>
    <w:rsid w:val="281C4F21"/>
    <w:rsid w:val="281C5090"/>
    <w:rsid w:val="281C5202"/>
    <w:rsid w:val="281C5358"/>
    <w:rsid w:val="281C5359"/>
    <w:rsid w:val="281C53D9"/>
    <w:rsid w:val="281C545A"/>
    <w:rsid w:val="281C5492"/>
    <w:rsid w:val="281C54F0"/>
    <w:rsid w:val="281C550E"/>
    <w:rsid w:val="281C550F"/>
    <w:rsid w:val="281C5678"/>
    <w:rsid w:val="281C5834"/>
    <w:rsid w:val="281C5861"/>
    <w:rsid w:val="281C5922"/>
    <w:rsid w:val="281C5984"/>
    <w:rsid w:val="281C5A18"/>
    <w:rsid w:val="281C5A49"/>
    <w:rsid w:val="281C5A65"/>
    <w:rsid w:val="281C5B1A"/>
    <w:rsid w:val="281C5B2A"/>
    <w:rsid w:val="281C5C20"/>
    <w:rsid w:val="281C5CBA"/>
    <w:rsid w:val="281C5D4F"/>
    <w:rsid w:val="281C5EB0"/>
    <w:rsid w:val="281C5FFA"/>
    <w:rsid w:val="281C601B"/>
    <w:rsid w:val="281C6127"/>
    <w:rsid w:val="281C6170"/>
    <w:rsid w:val="281C61E6"/>
    <w:rsid w:val="281C6278"/>
    <w:rsid w:val="281C6349"/>
    <w:rsid w:val="281C636A"/>
    <w:rsid w:val="281C6386"/>
    <w:rsid w:val="281C64B9"/>
    <w:rsid w:val="281C64EF"/>
    <w:rsid w:val="281C65D1"/>
    <w:rsid w:val="281C6625"/>
    <w:rsid w:val="281C663E"/>
    <w:rsid w:val="281C6692"/>
    <w:rsid w:val="281C670C"/>
    <w:rsid w:val="281C67D2"/>
    <w:rsid w:val="281C69F2"/>
    <w:rsid w:val="281C6A54"/>
    <w:rsid w:val="281C6B4E"/>
    <w:rsid w:val="281C6B59"/>
    <w:rsid w:val="281C6B9D"/>
    <w:rsid w:val="281C6C1C"/>
    <w:rsid w:val="281C6D4A"/>
    <w:rsid w:val="281C6F8F"/>
    <w:rsid w:val="281C6FEA"/>
    <w:rsid w:val="281C704B"/>
    <w:rsid w:val="281C708C"/>
    <w:rsid w:val="281C70A5"/>
    <w:rsid w:val="281C71A2"/>
    <w:rsid w:val="281C71FB"/>
    <w:rsid w:val="281C727F"/>
    <w:rsid w:val="281C72C9"/>
    <w:rsid w:val="281C7307"/>
    <w:rsid w:val="281C73AB"/>
    <w:rsid w:val="281C73BD"/>
    <w:rsid w:val="281C747F"/>
    <w:rsid w:val="281C74B1"/>
    <w:rsid w:val="281C755B"/>
    <w:rsid w:val="281C75C7"/>
    <w:rsid w:val="281C7731"/>
    <w:rsid w:val="281C7763"/>
    <w:rsid w:val="281C7791"/>
    <w:rsid w:val="281C787D"/>
    <w:rsid w:val="281C78B4"/>
    <w:rsid w:val="281C792F"/>
    <w:rsid w:val="281C79D7"/>
    <w:rsid w:val="281C7A00"/>
    <w:rsid w:val="281C7AC5"/>
    <w:rsid w:val="281C7B03"/>
    <w:rsid w:val="281C7B14"/>
    <w:rsid w:val="281C7B32"/>
    <w:rsid w:val="281C7B3E"/>
    <w:rsid w:val="281C7B82"/>
    <w:rsid w:val="281C7BA3"/>
    <w:rsid w:val="281C7C3B"/>
    <w:rsid w:val="281C7CEB"/>
    <w:rsid w:val="281C7E9F"/>
    <w:rsid w:val="281C7EAE"/>
    <w:rsid w:val="281D00F7"/>
    <w:rsid w:val="281D01F2"/>
    <w:rsid w:val="281D02A4"/>
    <w:rsid w:val="281D02EE"/>
    <w:rsid w:val="281D04B5"/>
    <w:rsid w:val="281D0641"/>
    <w:rsid w:val="281D0656"/>
    <w:rsid w:val="281D0761"/>
    <w:rsid w:val="281D0838"/>
    <w:rsid w:val="281D0A01"/>
    <w:rsid w:val="281D0B45"/>
    <w:rsid w:val="281D0B8F"/>
    <w:rsid w:val="281D0B97"/>
    <w:rsid w:val="281D0BDF"/>
    <w:rsid w:val="281D0C26"/>
    <w:rsid w:val="281D0C2F"/>
    <w:rsid w:val="281D0CDE"/>
    <w:rsid w:val="281D0DEC"/>
    <w:rsid w:val="281D0EBD"/>
    <w:rsid w:val="281D0EF3"/>
    <w:rsid w:val="281D0F94"/>
    <w:rsid w:val="281D0F9E"/>
    <w:rsid w:val="281D10C1"/>
    <w:rsid w:val="281D1151"/>
    <w:rsid w:val="281D116E"/>
    <w:rsid w:val="281D1206"/>
    <w:rsid w:val="281D1289"/>
    <w:rsid w:val="281D1387"/>
    <w:rsid w:val="281D146C"/>
    <w:rsid w:val="281D147C"/>
    <w:rsid w:val="281D1504"/>
    <w:rsid w:val="281D1511"/>
    <w:rsid w:val="281D155E"/>
    <w:rsid w:val="281D1575"/>
    <w:rsid w:val="281D15DA"/>
    <w:rsid w:val="281D15E3"/>
    <w:rsid w:val="281D1656"/>
    <w:rsid w:val="281D170F"/>
    <w:rsid w:val="281D174E"/>
    <w:rsid w:val="281D1787"/>
    <w:rsid w:val="281D17DB"/>
    <w:rsid w:val="281D1836"/>
    <w:rsid w:val="281D1883"/>
    <w:rsid w:val="281D1C2D"/>
    <w:rsid w:val="281D1CEB"/>
    <w:rsid w:val="281D1D25"/>
    <w:rsid w:val="281D2176"/>
    <w:rsid w:val="281D22A1"/>
    <w:rsid w:val="281D22DC"/>
    <w:rsid w:val="281D22F5"/>
    <w:rsid w:val="281D2364"/>
    <w:rsid w:val="281D2380"/>
    <w:rsid w:val="281D2417"/>
    <w:rsid w:val="281D2443"/>
    <w:rsid w:val="281D24E8"/>
    <w:rsid w:val="281D268E"/>
    <w:rsid w:val="281D27C0"/>
    <w:rsid w:val="281D2809"/>
    <w:rsid w:val="281D281C"/>
    <w:rsid w:val="281D28B5"/>
    <w:rsid w:val="281D28D7"/>
    <w:rsid w:val="281D28F1"/>
    <w:rsid w:val="281D29EE"/>
    <w:rsid w:val="281D2A27"/>
    <w:rsid w:val="281D2B20"/>
    <w:rsid w:val="281D2B3B"/>
    <w:rsid w:val="281D2BA8"/>
    <w:rsid w:val="281D2C44"/>
    <w:rsid w:val="281D2C88"/>
    <w:rsid w:val="281D2C8C"/>
    <w:rsid w:val="281D2C93"/>
    <w:rsid w:val="281D2E17"/>
    <w:rsid w:val="281D2F51"/>
    <w:rsid w:val="281D3068"/>
    <w:rsid w:val="281D3084"/>
    <w:rsid w:val="281D31B4"/>
    <w:rsid w:val="281D31D6"/>
    <w:rsid w:val="281D3227"/>
    <w:rsid w:val="281D3296"/>
    <w:rsid w:val="281D32A4"/>
    <w:rsid w:val="281D32C2"/>
    <w:rsid w:val="281D32C4"/>
    <w:rsid w:val="281D3343"/>
    <w:rsid w:val="281D3454"/>
    <w:rsid w:val="281D3551"/>
    <w:rsid w:val="281D35FD"/>
    <w:rsid w:val="281D368D"/>
    <w:rsid w:val="281D36E0"/>
    <w:rsid w:val="281D3762"/>
    <w:rsid w:val="281D376E"/>
    <w:rsid w:val="281D377B"/>
    <w:rsid w:val="281D38B0"/>
    <w:rsid w:val="281D3B6D"/>
    <w:rsid w:val="281D3B96"/>
    <w:rsid w:val="281D3C48"/>
    <w:rsid w:val="281D3C92"/>
    <w:rsid w:val="281D3D2B"/>
    <w:rsid w:val="281D3D7B"/>
    <w:rsid w:val="281D3E0C"/>
    <w:rsid w:val="281D3E17"/>
    <w:rsid w:val="281D3ECB"/>
    <w:rsid w:val="281D3EF7"/>
    <w:rsid w:val="281D4052"/>
    <w:rsid w:val="281D432F"/>
    <w:rsid w:val="281D4399"/>
    <w:rsid w:val="281D449D"/>
    <w:rsid w:val="281D464C"/>
    <w:rsid w:val="281D464D"/>
    <w:rsid w:val="281D46B4"/>
    <w:rsid w:val="281D477E"/>
    <w:rsid w:val="281D47B2"/>
    <w:rsid w:val="281D4862"/>
    <w:rsid w:val="281D487D"/>
    <w:rsid w:val="281D4929"/>
    <w:rsid w:val="281D498A"/>
    <w:rsid w:val="281D49E2"/>
    <w:rsid w:val="281D4AF7"/>
    <w:rsid w:val="281D4B66"/>
    <w:rsid w:val="281D4DC0"/>
    <w:rsid w:val="281D4E22"/>
    <w:rsid w:val="281D4EC8"/>
    <w:rsid w:val="281D4FB4"/>
    <w:rsid w:val="281D5194"/>
    <w:rsid w:val="281D5197"/>
    <w:rsid w:val="281D51AF"/>
    <w:rsid w:val="281D5257"/>
    <w:rsid w:val="281D545C"/>
    <w:rsid w:val="281D5515"/>
    <w:rsid w:val="281D5657"/>
    <w:rsid w:val="281D566B"/>
    <w:rsid w:val="281D569D"/>
    <w:rsid w:val="281D56F5"/>
    <w:rsid w:val="281D571A"/>
    <w:rsid w:val="281D577B"/>
    <w:rsid w:val="281D5AD9"/>
    <w:rsid w:val="281D5BF4"/>
    <w:rsid w:val="281D5D33"/>
    <w:rsid w:val="281D5DFC"/>
    <w:rsid w:val="281D5E06"/>
    <w:rsid w:val="281D5E4C"/>
    <w:rsid w:val="281D5E8F"/>
    <w:rsid w:val="281D5EA0"/>
    <w:rsid w:val="281D5EEC"/>
    <w:rsid w:val="281D6044"/>
    <w:rsid w:val="281D60DE"/>
    <w:rsid w:val="281D6178"/>
    <w:rsid w:val="281D61A2"/>
    <w:rsid w:val="281D623C"/>
    <w:rsid w:val="281D62E7"/>
    <w:rsid w:val="281D631E"/>
    <w:rsid w:val="281D6475"/>
    <w:rsid w:val="281D64D7"/>
    <w:rsid w:val="281D64FE"/>
    <w:rsid w:val="281D651A"/>
    <w:rsid w:val="281D6564"/>
    <w:rsid w:val="281D675B"/>
    <w:rsid w:val="281D67F8"/>
    <w:rsid w:val="281D6824"/>
    <w:rsid w:val="281D685E"/>
    <w:rsid w:val="281D690A"/>
    <w:rsid w:val="281D69A3"/>
    <w:rsid w:val="281D69AC"/>
    <w:rsid w:val="281D69DD"/>
    <w:rsid w:val="281D6A59"/>
    <w:rsid w:val="281D6BAF"/>
    <w:rsid w:val="281D6D51"/>
    <w:rsid w:val="281D6D9C"/>
    <w:rsid w:val="281D6DAE"/>
    <w:rsid w:val="281D6DF6"/>
    <w:rsid w:val="281D6E3F"/>
    <w:rsid w:val="281D6F40"/>
    <w:rsid w:val="281D6FAC"/>
    <w:rsid w:val="281D7072"/>
    <w:rsid w:val="281D7073"/>
    <w:rsid w:val="281D7135"/>
    <w:rsid w:val="281D7144"/>
    <w:rsid w:val="281D7184"/>
    <w:rsid w:val="281D738C"/>
    <w:rsid w:val="281D73B2"/>
    <w:rsid w:val="281D73CF"/>
    <w:rsid w:val="281D73D5"/>
    <w:rsid w:val="281D741E"/>
    <w:rsid w:val="281D7434"/>
    <w:rsid w:val="281D7446"/>
    <w:rsid w:val="281D7500"/>
    <w:rsid w:val="281D750E"/>
    <w:rsid w:val="281D76F3"/>
    <w:rsid w:val="281D7758"/>
    <w:rsid w:val="281D77D3"/>
    <w:rsid w:val="281D7890"/>
    <w:rsid w:val="281D7AA0"/>
    <w:rsid w:val="281D7C30"/>
    <w:rsid w:val="281D7CAA"/>
    <w:rsid w:val="281D7DC2"/>
    <w:rsid w:val="281D7DD5"/>
    <w:rsid w:val="281D7E4F"/>
    <w:rsid w:val="281D7F63"/>
    <w:rsid w:val="281D7F8A"/>
    <w:rsid w:val="281D7FB2"/>
    <w:rsid w:val="281E000D"/>
    <w:rsid w:val="281E00C5"/>
    <w:rsid w:val="281E0102"/>
    <w:rsid w:val="281E012F"/>
    <w:rsid w:val="281E0176"/>
    <w:rsid w:val="281E02EA"/>
    <w:rsid w:val="281E02F6"/>
    <w:rsid w:val="281E0357"/>
    <w:rsid w:val="281E0361"/>
    <w:rsid w:val="281E0403"/>
    <w:rsid w:val="281E0525"/>
    <w:rsid w:val="281E057E"/>
    <w:rsid w:val="281E0660"/>
    <w:rsid w:val="281E082D"/>
    <w:rsid w:val="281E0851"/>
    <w:rsid w:val="281E08F6"/>
    <w:rsid w:val="281E094B"/>
    <w:rsid w:val="281E09C0"/>
    <w:rsid w:val="281E09F1"/>
    <w:rsid w:val="281E0A8A"/>
    <w:rsid w:val="281E0CC1"/>
    <w:rsid w:val="281E0D53"/>
    <w:rsid w:val="281E0D7E"/>
    <w:rsid w:val="281E0F41"/>
    <w:rsid w:val="281E0FDA"/>
    <w:rsid w:val="281E0FFE"/>
    <w:rsid w:val="281E1002"/>
    <w:rsid w:val="281E108B"/>
    <w:rsid w:val="281E1104"/>
    <w:rsid w:val="281E11BB"/>
    <w:rsid w:val="281E1271"/>
    <w:rsid w:val="281E131A"/>
    <w:rsid w:val="281E13BB"/>
    <w:rsid w:val="281E1470"/>
    <w:rsid w:val="281E14E7"/>
    <w:rsid w:val="281E1600"/>
    <w:rsid w:val="281E1613"/>
    <w:rsid w:val="281E1678"/>
    <w:rsid w:val="281E16AF"/>
    <w:rsid w:val="281E16BC"/>
    <w:rsid w:val="281E1749"/>
    <w:rsid w:val="281E1896"/>
    <w:rsid w:val="281E18EA"/>
    <w:rsid w:val="281E1915"/>
    <w:rsid w:val="281E19B6"/>
    <w:rsid w:val="281E1A1E"/>
    <w:rsid w:val="281E1B64"/>
    <w:rsid w:val="281E1B7C"/>
    <w:rsid w:val="281E1C50"/>
    <w:rsid w:val="281E1C93"/>
    <w:rsid w:val="281E1CD9"/>
    <w:rsid w:val="281E1DEC"/>
    <w:rsid w:val="281E1E0E"/>
    <w:rsid w:val="281E1E16"/>
    <w:rsid w:val="281E1EB3"/>
    <w:rsid w:val="281E1EFA"/>
    <w:rsid w:val="281E1F4D"/>
    <w:rsid w:val="281E2117"/>
    <w:rsid w:val="281E2207"/>
    <w:rsid w:val="281E2216"/>
    <w:rsid w:val="281E222E"/>
    <w:rsid w:val="281E2292"/>
    <w:rsid w:val="281E22DD"/>
    <w:rsid w:val="281E2353"/>
    <w:rsid w:val="281E2443"/>
    <w:rsid w:val="281E249B"/>
    <w:rsid w:val="281E24C4"/>
    <w:rsid w:val="281E25A0"/>
    <w:rsid w:val="281E261B"/>
    <w:rsid w:val="281E2669"/>
    <w:rsid w:val="281E274E"/>
    <w:rsid w:val="281E2828"/>
    <w:rsid w:val="281E2896"/>
    <w:rsid w:val="281E29B6"/>
    <w:rsid w:val="281E2B16"/>
    <w:rsid w:val="281E2B45"/>
    <w:rsid w:val="281E2B53"/>
    <w:rsid w:val="281E2BB9"/>
    <w:rsid w:val="281E2C2F"/>
    <w:rsid w:val="281E2C86"/>
    <w:rsid w:val="281E2CB2"/>
    <w:rsid w:val="281E2CB6"/>
    <w:rsid w:val="281E2D50"/>
    <w:rsid w:val="281E2D5D"/>
    <w:rsid w:val="281E2F84"/>
    <w:rsid w:val="281E3013"/>
    <w:rsid w:val="281E3156"/>
    <w:rsid w:val="281E317E"/>
    <w:rsid w:val="281E3181"/>
    <w:rsid w:val="281E32E3"/>
    <w:rsid w:val="281E3346"/>
    <w:rsid w:val="281E3382"/>
    <w:rsid w:val="281E347D"/>
    <w:rsid w:val="281E34B9"/>
    <w:rsid w:val="281E34DC"/>
    <w:rsid w:val="281E3536"/>
    <w:rsid w:val="281E35AD"/>
    <w:rsid w:val="281E35BB"/>
    <w:rsid w:val="281E3680"/>
    <w:rsid w:val="281E36C2"/>
    <w:rsid w:val="281E36E3"/>
    <w:rsid w:val="281E378E"/>
    <w:rsid w:val="281E37C8"/>
    <w:rsid w:val="281E37F6"/>
    <w:rsid w:val="281E3865"/>
    <w:rsid w:val="281E3887"/>
    <w:rsid w:val="281E38F8"/>
    <w:rsid w:val="281E39B2"/>
    <w:rsid w:val="281E3A40"/>
    <w:rsid w:val="281E3A4A"/>
    <w:rsid w:val="281E3AEE"/>
    <w:rsid w:val="281E3B95"/>
    <w:rsid w:val="281E3C06"/>
    <w:rsid w:val="281E3CB4"/>
    <w:rsid w:val="281E3CBF"/>
    <w:rsid w:val="281E3CF4"/>
    <w:rsid w:val="281E3D2B"/>
    <w:rsid w:val="281E3D3F"/>
    <w:rsid w:val="281E3DDD"/>
    <w:rsid w:val="281E40F9"/>
    <w:rsid w:val="281E4312"/>
    <w:rsid w:val="281E43EE"/>
    <w:rsid w:val="281E44E3"/>
    <w:rsid w:val="281E4510"/>
    <w:rsid w:val="281E4641"/>
    <w:rsid w:val="281E4961"/>
    <w:rsid w:val="281E4B4A"/>
    <w:rsid w:val="281E4D0E"/>
    <w:rsid w:val="281E4DE9"/>
    <w:rsid w:val="281E4E8F"/>
    <w:rsid w:val="281E4EF4"/>
    <w:rsid w:val="281E4FF8"/>
    <w:rsid w:val="281E4FFC"/>
    <w:rsid w:val="281E502F"/>
    <w:rsid w:val="281E5123"/>
    <w:rsid w:val="281E52BF"/>
    <w:rsid w:val="281E5439"/>
    <w:rsid w:val="281E5558"/>
    <w:rsid w:val="281E55E4"/>
    <w:rsid w:val="281E55EC"/>
    <w:rsid w:val="281E56A9"/>
    <w:rsid w:val="281E5733"/>
    <w:rsid w:val="281E575C"/>
    <w:rsid w:val="281E5812"/>
    <w:rsid w:val="281E583C"/>
    <w:rsid w:val="281E5A3A"/>
    <w:rsid w:val="281E5B19"/>
    <w:rsid w:val="281E5BAD"/>
    <w:rsid w:val="281E5BFC"/>
    <w:rsid w:val="281E5C0D"/>
    <w:rsid w:val="281E5D41"/>
    <w:rsid w:val="281E5D7F"/>
    <w:rsid w:val="281E5DAF"/>
    <w:rsid w:val="281E5FB1"/>
    <w:rsid w:val="281E6033"/>
    <w:rsid w:val="281E6059"/>
    <w:rsid w:val="281E60C0"/>
    <w:rsid w:val="281E63FD"/>
    <w:rsid w:val="281E6553"/>
    <w:rsid w:val="281E6573"/>
    <w:rsid w:val="281E65B9"/>
    <w:rsid w:val="281E65FC"/>
    <w:rsid w:val="281E661A"/>
    <w:rsid w:val="281E6696"/>
    <w:rsid w:val="281E6741"/>
    <w:rsid w:val="281E67AA"/>
    <w:rsid w:val="281E6858"/>
    <w:rsid w:val="281E6928"/>
    <w:rsid w:val="281E6943"/>
    <w:rsid w:val="281E69E3"/>
    <w:rsid w:val="281E6A55"/>
    <w:rsid w:val="281E6B74"/>
    <w:rsid w:val="281E6BD5"/>
    <w:rsid w:val="281E6CD5"/>
    <w:rsid w:val="281E6CDF"/>
    <w:rsid w:val="281E6D3E"/>
    <w:rsid w:val="281E6EE9"/>
    <w:rsid w:val="281E6EEC"/>
    <w:rsid w:val="281E6F02"/>
    <w:rsid w:val="281E7068"/>
    <w:rsid w:val="281E72E6"/>
    <w:rsid w:val="281E72F3"/>
    <w:rsid w:val="281E73C9"/>
    <w:rsid w:val="281E75DF"/>
    <w:rsid w:val="281E7672"/>
    <w:rsid w:val="281E767C"/>
    <w:rsid w:val="281E76AA"/>
    <w:rsid w:val="281E76CE"/>
    <w:rsid w:val="281E7708"/>
    <w:rsid w:val="281E771D"/>
    <w:rsid w:val="281E7737"/>
    <w:rsid w:val="281E774E"/>
    <w:rsid w:val="281E77C3"/>
    <w:rsid w:val="281E7896"/>
    <w:rsid w:val="281E79C1"/>
    <w:rsid w:val="281E7B59"/>
    <w:rsid w:val="281E7BE7"/>
    <w:rsid w:val="281E7C14"/>
    <w:rsid w:val="281E7C81"/>
    <w:rsid w:val="281E7D01"/>
    <w:rsid w:val="281E7EA7"/>
    <w:rsid w:val="281E7F45"/>
    <w:rsid w:val="281E7F52"/>
    <w:rsid w:val="281E7F61"/>
    <w:rsid w:val="281F005B"/>
    <w:rsid w:val="281F0117"/>
    <w:rsid w:val="281F0390"/>
    <w:rsid w:val="281F06AE"/>
    <w:rsid w:val="281F078F"/>
    <w:rsid w:val="281F07AC"/>
    <w:rsid w:val="281F09A3"/>
    <w:rsid w:val="281F09B6"/>
    <w:rsid w:val="281F0A5E"/>
    <w:rsid w:val="281F0A82"/>
    <w:rsid w:val="281F0AF5"/>
    <w:rsid w:val="281F0B7B"/>
    <w:rsid w:val="281F0BA6"/>
    <w:rsid w:val="281F0C5C"/>
    <w:rsid w:val="281F0C9E"/>
    <w:rsid w:val="281F0CDD"/>
    <w:rsid w:val="281F0DCE"/>
    <w:rsid w:val="281F0E3A"/>
    <w:rsid w:val="281F0EBD"/>
    <w:rsid w:val="281F0EC9"/>
    <w:rsid w:val="281F0EFF"/>
    <w:rsid w:val="281F1112"/>
    <w:rsid w:val="281F1195"/>
    <w:rsid w:val="281F11B5"/>
    <w:rsid w:val="281F125A"/>
    <w:rsid w:val="281F135C"/>
    <w:rsid w:val="281F13DE"/>
    <w:rsid w:val="281F1434"/>
    <w:rsid w:val="281F14A8"/>
    <w:rsid w:val="281F14EC"/>
    <w:rsid w:val="281F1518"/>
    <w:rsid w:val="281F152F"/>
    <w:rsid w:val="281F15B8"/>
    <w:rsid w:val="281F1600"/>
    <w:rsid w:val="281F17B1"/>
    <w:rsid w:val="281F18D7"/>
    <w:rsid w:val="281F1909"/>
    <w:rsid w:val="281F190F"/>
    <w:rsid w:val="281F1917"/>
    <w:rsid w:val="281F19D8"/>
    <w:rsid w:val="281F19F0"/>
    <w:rsid w:val="281F1B9E"/>
    <w:rsid w:val="281F1BDE"/>
    <w:rsid w:val="281F1C13"/>
    <w:rsid w:val="281F1D79"/>
    <w:rsid w:val="281F1D9D"/>
    <w:rsid w:val="281F1DAC"/>
    <w:rsid w:val="281F1DC5"/>
    <w:rsid w:val="281F1E83"/>
    <w:rsid w:val="281F1F21"/>
    <w:rsid w:val="281F1F83"/>
    <w:rsid w:val="281F2116"/>
    <w:rsid w:val="281F2133"/>
    <w:rsid w:val="281F2273"/>
    <w:rsid w:val="281F2327"/>
    <w:rsid w:val="281F239C"/>
    <w:rsid w:val="281F2423"/>
    <w:rsid w:val="281F2478"/>
    <w:rsid w:val="281F2589"/>
    <w:rsid w:val="281F2625"/>
    <w:rsid w:val="281F2632"/>
    <w:rsid w:val="281F2635"/>
    <w:rsid w:val="281F2651"/>
    <w:rsid w:val="281F2699"/>
    <w:rsid w:val="281F26A2"/>
    <w:rsid w:val="281F26E3"/>
    <w:rsid w:val="281F2710"/>
    <w:rsid w:val="281F2751"/>
    <w:rsid w:val="281F27A0"/>
    <w:rsid w:val="281F27BB"/>
    <w:rsid w:val="281F2BAB"/>
    <w:rsid w:val="281F2C97"/>
    <w:rsid w:val="281F2D6A"/>
    <w:rsid w:val="281F2ECB"/>
    <w:rsid w:val="281F2ED4"/>
    <w:rsid w:val="281F2FAA"/>
    <w:rsid w:val="281F3062"/>
    <w:rsid w:val="281F306E"/>
    <w:rsid w:val="281F3140"/>
    <w:rsid w:val="281F319E"/>
    <w:rsid w:val="281F33B6"/>
    <w:rsid w:val="281F33C4"/>
    <w:rsid w:val="281F3445"/>
    <w:rsid w:val="281F344C"/>
    <w:rsid w:val="281F34AC"/>
    <w:rsid w:val="281F34E8"/>
    <w:rsid w:val="281F353F"/>
    <w:rsid w:val="281F3608"/>
    <w:rsid w:val="281F37A1"/>
    <w:rsid w:val="281F37DF"/>
    <w:rsid w:val="281F37E7"/>
    <w:rsid w:val="281F37ED"/>
    <w:rsid w:val="281F387C"/>
    <w:rsid w:val="281F3939"/>
    <w:rsid w:val="281F3944"/>
    <w:rsid w:val="281F3A06"/>
    <w:rsid w:val="281F3B1B"/>
    <w:rsid w:val="281F3B87"/>
    <w:rsid w:val="281F3C9A"/>
    <w:rsid w:val="281F3D37"/>
    <w:rsid w:val="281F3F46"/>
    <w:rsid w:val="281F3FCF"/>
    <w:rsid w:val="281F3FEF"/>
    <w:rsid w:val="281F4040"/>
    <w:rsid w:val="281F4067"/>
    <w:rsid w:val="281F40B7"/>
    <w:rsid w:val="281F411B"/>
    <w:rsid w:val="281F4154"/>
    <w:rsid w:val="281F4241"/>
    <w:rsid w:val="281F4394"/>
    <w:rsid w:val="281F446A"/>
    <w:rsid w:val="281F449B"/>
    <w:rsid w:val="281F44A0"/>
    <w:rsid w:val="281F44C2"/>
    <w:rsid w:val="281F4569"/>
    <w:rsid w:val="281F457C"/>
    <w:rsid w:val="281F45E1"/>
    <w:rsid w:val="281F45FE"/>
    <w:rsid w:val="281F47E6"/>
    <w:rsid w:val="281F47F1"/>
    <w:rsid w:val="281F488B"/>
    <w:rsid w:val="281F49C0"/>
    <w:rsid w:val="281F49DE"/>
    <w:rsid w:val="281F4B54"/>
    <w:rsid w:val="281F4C15"/>
    <w:rsid w:val="281F4CB5"/>
    <w:rsid w:val="281F4EAB"/>
    <w:rsid w:val="281F5137"/>
    <w:rsid w:val="281F51E9"/>
    <w:rsid w:val="281F5235"/>
    <w:rsid w:val="281F54A7"/>
    <w:rsid w:val="281F56BF"/>
    <w:rsid w:val="281F573D"/>
    <w:rsid w:val="281F576C"/>
    <w:rsid w:val="281F57BD"/>
    <w:rsid w:val="281F581B"/>
    <w:rsid w:val="281F5B54"/>
    <w:rsid w:val="281F5C71"/>
    <w:rsid w:val="281F5C92"/>
    <w:rsid w:val="281F5CFE"/>
    <w:rsid w:val="281F5D06"/>
    <w:rsid w:val="281F5E9C"/>
    <w:rsid w:val="281F5EE4"/>
    <w:rsid w:val="281F5F1F"/>
    <w:rsid w:val="281F5FA4"/>
    <w:rsid w:val="281F627F"/>
    <w:rsid w:val="281F6310"/>
    <w:rsid w:val="281F6336"/>
    <w:rsid w:val="281F634A"/>
    <w:rsid w:val="281F634C"/>
    <w:rsid w:val="281F6389"/>
    <w:rsid w:val="281F64C8"/>
    <w:rsid w:val="281F64DE"/>
    <w:rsid w:val="281F64E4"/>
    <w:rsid w:val="281F64FE"/>
    <w:rsid w:val="281F662D"/>
    <w:rsid w:val="281F690E"/>
    <w:rsid w:val="281F6A2C"/>
    <w:rsid w:val="281F6A56"/>
    <w:rsid w:val="281F6ACF"/>
    <w:rsid w:val="281F6AF4"/>
    <w:rsid w:val="281F6AF7"/>
    <w:rsid w:val="281F6CF9"/>
    <w:rsid w:val="281F6D39"/>
    <w:rsid w:val="281F6DAD"/>
    <w:rsid w:val="281F6DEA"/>
    <w:rsid w:val="281F6EAD"/>
    <w:rsid w:val="281F6FBD"/>
    <w:rsid w:val="281F703E"/>
    <w:rsid w:val="281F712F"/>
    <w:rsid w:val="281F7154"/>
    <w:rsid w:val="281F749E"/>
    <w:rsid w:val="281F7530"/>
    <w:rsid w:val="281F7658"/>
    <w:rsid w:val="281F7781"/>
    <w:rsid w:val="281F780B"/>
    <w:rsid w:val="281F79E0"/>
    <w:rsid w:val="281F7A8F"/>
    <w:rsid w:val="281F7B23"/>
    <w:rsid w:val="281F7B41"/>
    <w:rsid w:val="281F7BB6"/>
    <w:rsid w:val="281F7C01"/>
    <w:rsid w:val="281F7C7C"/>
    <w:rsid w:val="281F7C91"/>
    <w:rsid w:val="281F7CD5"/>
    <w:rsid w:val="281F7E7A"/>
    <w:rsid w:val="281F7F96"/>
    <w:rsid w:val="28200068"/>
    <w:rsid w:val="282000F2"/>
    <w:rsid w:val="28200151"/>
    <w:rsid w:val="282001AC"/>
    <w:rsid w:val="282002E7"/>
    <w:rsid w:val="282003A2"/>
    <w:rsid w:val="28200442"/>
    <w:rsid w:val="2820046B"/>
    <w:rsid w:val="28200538"/>
    <w:rsid w:val="2820077A"/>
    <w:rsid w:val="282008A1"/>
    <w:rsid w:val="282008D6"/>
    <w:rsid w:val="28200A51"/>
    <w:rsid w:val="28200B2C"/>
    <w:rsid w:val="28200C3A"/>
    <w:rsid w:val="28200DE4"/>
    <w:rsid w:val="28200E03"/>
    <w:rsid w:val="28200E0A"/>
    <w:rsid w:val="28200EB1"/>
    <w:rsid w:val="28200EB3"/>
    <w:rsid w:val="28200EBC"/>
    <w:rsid w:val="28200F17"/>
    <w:rsid w:val="28200F19"/>
    <w:rsid w:val="28201067"/>
    <w:rsid w:val="2820106C"/>
    <w:rsid w:val="28201090"/>
    <w:rsid w:val="282010A3"/>
    <w:rsid w:val="2820111F"/>
    <w:rsid w:val="2820112A"/>
    <w:rsid w:val="2820112D"/>
    <w:rsid w:val="28201167"/>
    <w:rsid w:val="2820117B"/>
    <w:rsid w:val="28201268"/>
    <w:rsid w:val="28201290"/>
    <w:rsid w:val="282012EA"/>
    <w:rsid w:val="28201458"/>
    <w:rsid w:val="282014F2"/>
    <w:rsid w:val="2820152C"/>
    <w:rsid w:val="2820157D"/>
    <w:rsid w:val="28201605"/>
    <w:rsid w:val="28201687"/>
    <w:rsid w:val="282016C1"/>
    <w:rsid w:val="282016F0"/>
    <w:rsid w:val="2820172F"/>
    <w:rsid w:val="282017D7"/>
    <w:rsid w:val="282018A6"/>
    <w:rsid w:val="28201AF5"/>
    <w:rsid w:val="28201B43"/>
    <w:rsid w:val="28201C39"/>
    <w:rsid w:val="28201CAD"/>
    <w:rsid w:val="28201CFD"/>
    <w:rsid w:val="28201D7B"/>
    <w:rsid w:val="28201DC3"/>
    <w:rsid w:val="28201E72"/>
    <w:rsid w:val="28201F4D"/>
    <w:rsid w:val="28202257"/>
    <w:rsid w:val="282022D6"/>
    <w:rsid w:val="28202307"/>
    <w:rsid w:val="2820244B"/>
    <w:rsid w:val="28202456"/>
    <w:rsid w:val="282024D8"/>
    <w:rsid w:val="28202573"/>
    <w:rsid w:val="282025EB"/>
    <w:rsid w:val="2820266F"/>
    <w:rsid w:val="28202690"/>
    <w:rsid w:val="282027F0"/>
    <w:rsid w:val="28202810"/>
    <w:rsid w:val="28202830"/>
    <w:rsid w:val="282028EB"/>
    <w:rsid w:val="282029BC"/>
    <w:rsid w:val="28202A54"/>
    <w:rsid w:val="28202A9F"/>
    <w:rsid w:val="28202C02"/>
    <w:rsid w:val="28202C6B"/>
    <w:rsid w:val="28202DD1"/>
    <w:rsid w:val="28202E78"/>
    <w:rsid w:val="28202EC1"/>
    <w:rsid w:val="28202F28"/>
    <w:rsid w:val="28202F6C"/>
    <w:rsid w:val="28202F82"/>
    <w:rsid w:val="28202F88"/>
    <w:rsid w:val="28202FE8"/>
    <w:rsid w:val="2820327B"/>
    <w:rsid w:val="282033D7"/>
    <w:rsid w:val="282034D3"/>
    <w:rsid w:val="282034F2"/>
    <w:rsid w:val="282035B7"/>
    <w:rsid w:val="282036DA"/>
    <w:rsid w:val="28203757"/>
    <w:rsid w:val="28203759"/>
    <w:rsid w:val="2820390F"/>
    <w:rsid w:val="28203964"/>
    <w:rsid w:val="28203982"/>
    <w:rsid w:val="282039D5"/>
    <w:rsid w:val="28203A83"/>
    <w:rsid w:val="28203A84"/>
    <w:rsid w:val="28203BCC"/>
    <w:rsid w:val="28203C2A"/>
    <w:rsid w:val="28203C2D"/>
    <w:rsid w:val="28203C5F"/>
    <w:rsid w:val="28203C97"/>
    <w:rsid w:val="28203FA2"/>
    <w:rsid w:val="28203FD7"/>
    <w:rsid w:val="2820400B"/>
    <w:rsid w:val="2820403C"/>
    <w:rsid w:val="282040AB"/>
    <w:rsid w:val="282040FC"/>
    <w:rsid w:val="2820414C"/>
    <w:rsid w:val="28204248"/>
    <w:rsid w:val="28204257"/>
    <w:rsid w:val="2820427C"/>
    <w:rsid w:val="282042A8"/>
    <w:rsid w:val="282042EF"/>
    <w:rsid w:val="2820437C"/>
    <w:rsid w:val="28204396"/>
    <w:rsid w:val="28204419"/>
    <w:rsid w:val="2820455E"/>
    <w:rsid w:val="28204677"/>
    <w:rsid w:val="28204708"/>
    <w:rsid w:val="282047C3"/>
    <w:rsid w:val="28204821"/>
    <w:rsid w:val="28204827"/>
    <w:rsid w:val="2820484A"/>
    <w:rsid w:val="282048DB"/>
    <w:rsid w:val="2820496F"/>
    <w:rsid w:val="282049C5"/>
    <w:rsid w:val="28204A0C"/>
    <w:rsid w:val="28204A67"/>
    <w:rsid w:val="28204AE9"/>
    <w:rsid w:val="28204C98"/>
    <w:rsid w:val="28204C99"/>
    <w:rsid w:val="28204CCE"/>
    <w:rsid w:val="28204D8F"/>
    <w:rsid w:val="28204E07"/>
    <w:rsid w:val="28204E5C"/>
    <w:rsid w:val="282050DD"/>
    <w:rsid w:val="2820511C"/>
    <w:rsid w:val="2820512C"/>
    <w:rsid w:val="2820525D"/>
    <w:rsid w:val="282052A2"/>
    <w:rsid w:val="2820547A"/>
    <w:rsid w:val="2820549B"/>
    <w:rsid w:val="282054E0"/>
    <w:rsid w:val="282054E7"/>
    <w:rsid w:val="28205627"/>
    <w:rsid w:val="28205673"/>
    <w:rsid w:val="282057AD"/>
    <w:rsid w:val="282057FA"/>
    <w:rsid w:val="2820580B"/>
    <w:rsid w:val="28205901"/>
    <w:rsid w:val="28205938"/>
    <w:rsid w:val="28205992"/>
    <w:rsid w:val="282059E5"/>
    <w:rsid w:val="28205A70"/>
    <w:rsid w:val="28205A83"/>
    <w:rsid w:val="28205ADC"/>
    <w:rsid w:val="28205AE2"/>
    <w:rsid w:val="28205B11"/>
    <w:rsid w:val="28205BB7"/>
    <w:rsid w:val="28205C21"/>
    <w:rsid w:val="28205DB4"/>
    <w:rsid w:val="28205ECD"/>
    <w:rsid w:val="28205F4A"/>
    <w:rsid w:val="28205F59"/>
    <w:rsid w:val="28205F82"/>
    <w:rsid w:val="282061CA"/>
    <w:rsid w:val="282062BF"/>
    <w:rsid w:val="282062DC"/>
    <w:rsid w:val="28206392"/>
    <w:rsid w:val="282063AE"/>
    <w:rsid w:val="28206690"/>
    <w:rsid w:val="282066C6"/>
    <w:rsid w:val="28206840"/>
    <w:rsid w:val="2820690A"/>
    <w:rsid w:val="2820690C"/>
    <w:rsid w:val="28206A2A"/>
    <w:rsid w:val="28206DB2"/>
    <w:rsid w:val="28206FC5"/>
    <w:rsid w:val="2820704C"/>
    <w:rsid w:val="28207279"/>
    <w:rsid w:val="282072E8"/>
    <w:rsid w:val="28207313"/>
    <w:rsid w:val="28207391"/>
    <w:rsid w:val="282073BF"/>
    <w:rsid w:val="282073F1"/>
    <w:rsid w:val="2820740F"/>
    <w:rsid w:val="282074C0"/>
    <w:rsid w:val="282074D1"/>
    <w:rsid w:val="2820754F"/>
    <w:rsid w:val="28207603"/>
    <w:rsid w:val="28207643"/>
    <w:rsid w:val="28207746"/>
    <w:rsid w:val="2820774E"/>
    <w:rsid w:val="28207799"/>
    <w:rsid w:val="282077C8"/>
    <w:rsid w:val="2820782C"/>
    <w:rsid w:val="28207896"/>
    <w:rsid w:val="282078BD"/>
    <w:rsid w:val="28207948"/>
    <w:rsid w:val="28207981"/>
    <w:rsid w:val="28207992"/>
    <w:rsid w:val="282079D6"/>
    <w:rsid w:val="28207A7E"/>
    <w:rsid w:val="28207A7F"/>
    <w:rsid w:val="28207AD9"/>
    <w:rsid w:val="28207F94"/>
    <w:rsid w:val="28210221"/>
    <w:rsid w:val="282102D0"/>
    <w:rsid w:val="2821057E"/>
    <w:rsid w:val="282105F3"/>
    <w:rsid w:val="2821060E"/>
    <w:rsid w:val="282107FC"/>
    <w:rsid w:val="2821085D"/>
    <w:rsid w:val="2821086A"/>
    <w:rsid w:val="282108E3"/>
    <w:rsid w:val="28210942"/>
    <w:rsid w:val="28210A53"/>
    <w:rsid w:val="28210A84"/>
    <w:rsid w:val="28210AC8"/>
    <w:rsid w:val="28210CC6"/>
    <w:rsid w:val="28210CF7"/>
    <w:rsid w:val="28210E59"/>
    <w:rsid w:val="2821106A"/>
    <w:rsid w:val="28211165"/>
    <w:rsid w:val="2821117F"/>
    <w:rsid w:val="282111C7"/>
    <w:rsid w:val="282111E9"/>
    <w:rsid w:val="28211227"/>
    <w:rsid w:val="282112B7"/>
    <w:rsid w:val="2821131C"/>
    <w:rsid w:val="28211353"/>
    <w:rsid w:val="28211547"/>
    <w:rsid w:val="28211711"/>
    <w:rsid w:val="2821177D"/>
    <w:rsid w:val="282117B7"/>
    <w:rsid w:val="282118B6"/>
    <w:rsid w:val="282119C4"/>
    <w:rsid w:val="28211A25"/>
    <w:rsid w:val="28211CA4"/>
    <w:rsid w:val="28211D20"/>
    <w:rsid w:val="28211D43"/>
    <w:rsid w:val="28211D4C"/>
    <w:rsid w:val="28211EDB"/>
    <w:rsid w:val="28211F28"/>
    <w:rsid w:val="28211F40"/>
    <w:rsid w:val="2821209A"/>
    <w:rsid w:val="282120C5"/>
    <w:rsid w:val="282120EB"/>
    <w:rsid w:val="282121C9"/>
    <w:rsid w:val="282122BD"/>
    <w:rsid w:val="282122C2"/>
    <w:rsid w:val="282122FF"/>
    <w:rsid w:val="282123A1"/>
    <w:rsid w:val="28212410"/>
    <w:rsid w:val="282125A5"/>
    <w:rsid w:val="28212634"/>
    <w:rsid w:val="28212645"/>
    <w:rsid w:val="2821278B"/>
    <w:rsid w:val="282127A5"/>
    <w:rsid w:val="282127C8"/>
    <w:rsid w:val="2821284C"/>
    <w:rsid w:val="2821288B"/>
    <w:rsid w:val="282128A7"/>
    <w:rsid w:val="282129E3"/>
    <w:rsid w:val="28212B2B"/>
    <w:rsid w:val="28212B2D"/>
    <w:rsid w:val="28212B3A"/>
    <w:rsid w:val="28212BD8"/>
    <w:rsid w:val="28212C42"/>
    <w:rsid w:val="28212D10"/>
    <w:rsid w:val="28212D38"/>
    <w:rsid w:val="28212DDB"/>
    <w:rsid w:val="28212DEE"/>
    <w:rsid w:val="28212E51"/>
    <w:rsid w:val="28212E9A"/>
    <w:rsid w:val="28212ED5"/>
    <w:rsid w:val="28212F3D"/>
    <w:rsid w:val="2821319A"/>
    <w:rsid w:val="282131D4"/>
    <w:rsid w:val="282132D1"/>
    <w:rsid w:val="28213356"/>
    <w:rsid w:val="282133BD"/>
    <w:rsid w:val="282133E7"/>
    <w:rsid w:val="282134B3"/>
    <w:rsid w:val="2821356D"/>
    <w:rsid w:val="2821359F"/>
    <w:rsid w:val="28213666"/>
    <w:rsid w:val="2821367A"/>
    <w:rsid w:val="282136A5"/>
    <w:rsid w:val="2821374C"/>
    <w:rsid w:val="282139B9"/>
    <w:rsid w:val="282139D9"/>
    <w:rsid w:val="28213B1A"/>
    <w:rsid w:val="28213B82"/>
    <w:rsid w:val="28213BBE"/>
    <w:rsid w:val="28213C9E"/>
    <w:rsid w:val="28213D01"/>
    <w:rsid w:val="28213D2F"/>
    <w:rsid w:val="28213D65"/>
    <w:rsid w:val="28213EA6"/>
    <w:rsid w:val="28213EDB"/>
    <w:rsid w:val="28214215"/>
    <w:rsid w:val="28214292"/>
    <w:rsid w:val="2821431C"/>
    <w:rsid w:val="28214540"/>
    <w:rsid w:val="2821462E"/>
    <w:rsid w:val="282146BB"/>
    <w:rsid w:val="282147A9"/>
    <w:rsid w:val="282147D8"/>
    <w:rsid w:val="28214861"/>
    <w:rsid w:val="2821487C"/>
    <w:rsid w:val="282148E2"/>
    <w:rsid w:val="2821494B"/>
    <w:rsid w:val="28214A87"/>
    <w:rsid w:val="28214AE4"/>
    <w:rsid w:val="28214D7F"/>
    <w:rsid w:val="28214DA1"/>
    <w:rsid w:val="28214DC2"/>
    <w:rsid w:val="28215098"/>
    <w:rsid w:val="282153BD"/>
    <w:rsid w:val="28215514"/>
    <w:rsid w:val="282156B3"/>
    <w:rsid w:val="28215743"/>
    <w:rsid w:val="28215746"/>
    <w:rsid w:val="28215950"/>
    <w:rsid w:val="28215B35"/>
    <w:rsid w:val="28215BFC"/>
    <w:rsid w:val="28215C15"/>
    <w:rsid w:val="28215D6A"/>
    <w:rsid w:val="28215D6B"/>
    <w:rsid w:val="28215EC5"/>
    <w:rsid w:val="28215F9D"/>
    <w:rsid w:val="28215FA1"/>
    <w:rsid w:val="28215FBC"/>
    <w:rsid w:val="282160B4"/>
    <w:rsid w:val="2821616A"/>
    <w:rsid w:val="28216177"/>
    <w:rsid w:val="28216189"/>
    <w:rsid w:val="282161C8"/>
    <w:rsid w:val="2821625E"/>
    <w:rsid w:val="2821634F"/>
    <w:rsid w:val="28216421"/>
    <w:rsid w:val="28216450"/>
    <w:rsid w:val="282164AB"/>
    <w:rsid w:val="2821653B"/>
    <w:rsid w:val="2821653C"/>
    <w:rsid w:val="28216558"/>
    <w:rsid w:val="28216559"/>
    <w:rsid w:val="2821659A"/>
    <w:rsid w:val="28216637"/>
    <w:rsid w:val="282167B5"/>
    <w:rsid w:val="2821682B"/>
    <w:rsid w:val="2821684B"/>
    <w:rsid w:val="28216A0D"/>
    <w:rsid w:val="28216BD2"/>
    <w:rsid w:val="28216BF8"/>
    <w:rsid w:val="28216C87"/>
    <w:rsid w:val="28216CB0"/>
    <w:rsid w:val="28216CB1"/>
    <w:rsid w:val="28216F56"/>
    <w:rsid w:val="28216F96"/>
    <w:rsid w:val="28217025"/>
    <w:rsid w:val="282170C6"/>
    <w:rsid w:val="28217288"/>
    <w:rsid w:val="282172B4"/>
    <w:rsid w:val="2821733E"/>
    <w:rsid w:val="282173E5"/>
    <w:rsid w:val="28217424"/>
    <w:rsid w:val="2821757B"/>
    <w:rsid w:val="282175B8"/>
    <w:rsid w:val="2821783D"/>
    <w:rsid w:val="2821791F"/>
    <w:rsid w:val="282179F8"/>
    <w:rsid w:val="28217A3C"/>
    <w:rsid w:val="28217AD6"/>
    <w:rsid w:val="28217B8A"/>
    <w:rsid w:val="28217C4C"/>
    <w:rsid w:val="28217D36"/>
    <w:rsid w:val="28217E0C"/>
    <w:rsid w:val="28217E8E"/>
    <w:rsid w:val="28217FE0"/>
    <w:rsid w:val="28220114"/>
    <w:rsid w:val="282202A8"/>
    <w:rsid w:val="28220336"/>
    <w:rsid w:val="282203EE"/>
    <w:rsid w:val="282205BF"/>
    <w:rsid w:val="282205E4"/>
    <w:rsid w:val="282206A7"/>
    <w:rsid w:val="2822078D"/>
    <w:rsid w:val="282208B4"/>
    <w:rsid w:val="282208EC"/>
    <w:rsid w:val="28220A8F"/>
    <w:rsid w:val="28220AAD"/>
    <w:rsid w:val="28220AB3"/>
    <w:rsid w:val="28220B1C"/>
    <w:rsid w:val="28220B67"/>
    <w:rsid w:val="28220BA6"/>
    <w:rsid w:val="28220BD0"/>
    <w:rsid w:val="28220CA4"/>
    <w:rsid w:val="28220E3E"/>
    <w:rsid w:val="28220EDF"/>
    <w:rsid w:val="28220F0A"/>
    <w:rsid w:val="28220F41"/>
    <w:rsid w:val="28220FBB"/>
    <w:rsid w:val="28220FF1"/>
    <w:rsid w:val="28221001"/>
    <w:rsid w:val="2822100D"/>
    <w:rsid w:val="28221062"/>
    <w:rsid w:val="282212C0"/>
    <w:rsid w:val="2822133F"/>
    <w:rsid w:val="28221368"/>
    <w:rsid w:val="282214B7"/>
    <w:rsid w:val="28221504"/>
    <w:rsid w:val="28221515"/>
    <w:rsid w:val="282215D0"/>
    <w:rsid w:val="28221651"/>
    <w:rsid w:val="28221779"/>
    <w:rsid w:val="282217D5"/>
    <w:rsid w:val="282218BF"/>
    <w:rsid w:val="28221956"/>
    <w:rsid w:val="28221A03"/>
    <w:rsid w:val="28221A58"/>
    <w:rsid w:val="28221C54"/>
    <w:rsid w:val="28221D6C"/>
    <w:rsid w:val="28221D9F"/>
    <w:rsid w:val="28221EF5"/>
    <w:rsid w:val="282220F9"/>
    <w:rsid w:val="28222183"/>
    <w:rsid w:val="28222344"/>
    <w:rsid w:val="28222405"/>
    <w:rsid w:val="28222416"/>
    <w:rsid w:val="2822247E"/>
    <w:rsid w:val="2822248F"/>
    <w:rsid w:val="282225C4"/>
    <w:rsid w:val="282226A2"/>
    <w:rsid w:val="282226A5"/>
    <w:rsid w:val="2822271D"/>
    <w:rsid w:val="282227B5"/>
    <w:rsid w:val="282227DC"/>
    <w:rsid w:val="28222898"/>
    <w:rsid w:val="282228BA"/>
    <w:rsid w:val="2822291D"/>
    <w:rsid w:val="2822294A"/>
    <w:rsid w:val="2822298B"/>
    <w:rsid w:val="28222A53"/>
    <w:rsid w:val="28222A9D"/>
    <w:rsid w:val="28222AAF"/>
    <w:rsid w:val="28222B22"/>
    <w:rsid w:val="28222B2A"/>
    <w:rsid w:val="28222B4B"/>
    <w:rsid w:val="28222B7D"/>
    <w:rsid w:val="28222C6B"/>
    <w:rsid w:val="28222CBF"/>
    <w:rsid w:val="28222CF7"/>
    <w:rsid w:val="28222D09"/>
    <w:rsid w:val="28222D2F"/>
    <w:rsid w:val="28222DF4"/>
    <w:rsid w:val="28222E28"/>
    <w:rsid w:val="28222E2C"/>
    <w:rsid w:val="28222F8D"/>
    <w:rsid w:val="28223076"/>
    <w:rsid w:val="28223183"/>
    <w:rsid w:val="28223216"/>
    <w:rsid w:val="28223228"/>
    <w:rsid w:val="2822329C"/>
    <w:rsid w:val="282233B5"/>
    <w:rsid w:val="28223451"/>
    <w:rsid w:val="28223465"/>
    <w:rsid w:val="2822353B"/>
    <w:rsid w:val="28223566"/>
    <w:rsid w:val="2822361C"/>
    <w:rsid w:val="282236E3"/>
    <w:rsid w:val="282237BC"/>
    <w:rsid w:val="2822389F"/>
    <w:rsid w:val="282239C8"/>
    <w:rsid w:val="28223A9B"/>
    <w:rsid w:val="28223AF9"/>
    <w:rsid w:val="28223AFA"/>
    <w:rsid w:val="28223B68"/>
    <w:rsid w:val="28223BCD"/>
    <w:rsid w:val="28223C5C"/>
    <w:rsid w:val="28223D6F"/>
    <w:rsid w:val="28223E87"/>
    <w:rsid w:val="28223FF4"/>
    <w:rsid w:val="282240DD"/>
    <w:rsid w:val="28224160"/>
    <w:rsid w:val="282242A1"/>
    <w:rsid w:val="28224307"/>
    <w:rsid w:val="28224317"/>
    <w:rsid w:val="282243AB"/>
    <w:rsid w:val="282244AF"/>
    <w:rsid w:val="282244D1"/>
    <w:rsid w:val="282244F0"/>
    <w:rsid w:val="2822455E"/>
    <w:rsid w:val="2822465A"/>
    <w:rsid w:val="282248CA"/>
    <w:rsid w:val="282249A8"/>
    <w:rsid w:val="28224A37"/>
    <w:rsid w:val="28224A49"/>
    <w:rsid w:val="28224A78"/>
    <w:rsid w:val="28224A7D"/>
    <w:rsid w:val="28224AA1"/>
    <w:rsid w:val="28224BD3"/>
    <w:rsid w:val="28224D01"/>
    <w:rsid w:val="28224D57"/>
    <w:rsid w:val="28224D7E"/>
    <w:rsid w:val="28224D92"/>
    <w:rsid w:val="28224E37"/>
    <w:rsid w:val="28224E55"/>
    <w:rsid w:val="28224EB2"/>
    <w:rsid w:val="28224EF2"/>
    <w:rsid w:val="28224F17"/>
    <w:rsid w:val="28224FC8"/>
    <w:rsid w:val="28224FDA"/>
    <w:rsid w:val="2822504A"/>
    <w:rsid w:val="28225137"/>
    <w:rsid w:val="28225233"/>
    <w:rsid w:val="28225276"/>
    <w:rsid w:val="28225299"/>
    <w:rsid w:val="28225458"/>
    <w:rsid w:val="28225536"/>
    <w:rsid w:val="28225577"/>
    <w:rsid w:val="282255A5"/>
    <w:rsid w:val="2822574C"/>
    <w:rsid w:val="28225889"/>
    <w:rsid w:val="28225933"/>
    <w:rsid w:val="282259E8"/>
    <w:rsid w:val="28225A35"/>
    <w:rsid w:val="28225B9B"/>
    <w:rsid w:val="28225BE1"/>
    <w:rsid w:val="28225CEC"/>
    <w:rsid w:val="28225D41"/>
    <w:rsid w:val="28225F67"/>
    <w:rsid w:val="28225F76"/>
    <w:rsid w:val="28225FB9"/>
    <w:rsid w:val="28226147"/>
    <w:rsid w:val="282261AA"/>
    <w:rsid w:val="282261F5"/>
    <w:rsid w:val="28226318"/>
    <w:rsid w:val="282263A6"/>
    <w:rsid w:val="28226499"/>
    <w:rsid w:val="28226513"/>
    <w:rsid w:val="2822652C"/>
    <w:rsid w:val="28226530"/>
    <w:rsid w:val="28226547"/>
    <w:rsid w:val="2822656A"/>
    <w:rsid w:val="282265A4"/>
    <w:rsid w:val="282267FC"/>
    <w:rsid w:val="282268A7"/>
    <w:rsid w:val="282268BE"/>
    <w:rsid w:val="28226950"/>
    <w:rsid w:val="28226D62"/>
    <w:rsid w:val="28226D8C"/>
    <w:rsid w:val="28226E5A"/>
    <w:rsid w:val="28226F51"/>
    <w:rsid w:val="28226F5F"/>
    <w:rsid w:val="28226FA2"/>
    <w:rsid w:val="28226FBF"/>
    <w:rsid w:val="2822706A"/>
    <w:rsid w:val="282270A9"/>
    <w:rsid w:val="28227193"/>
    <w:rsid w:val="282271B3"/>
    <w:rsid w:val="2822723D"/>
    <w:rsid w:val="28227294"/>
    <w:rsid w:val="282272FF"/>
    <w:rsid w:val="282273DE"/>
    <w:rsid w:val="28227461"/>
    <w:rsid w:val="28227650"/>
    <w:rsid w:val="282277F5"/>
    <w:rsid w:val="28227884"/>
    <w:rsid w:val="282278D0"/>
    <w:rsid w:val="2822796F"/>
    <w:rsid w:val="2822797F"/>
    <w:rsid w:val="28227A6E"/>
    <w:rsid w:val="28227B6B"/>
    <w:rsid w:val="28227C1F"/>
    <w:rsid w:val="28227F09"/>
    <w:rsid w:val="28227F30"/>
    <w:rsid w:val="28227F75"/>
    <w:rsid w:val="2823007A"/>
    <w:rsid w:val="2823012D"/>
    <w:rsid w:val="28230131"/>
    <w:rsid w:val="28230182"/>
    <w:rsid w:val="28230442"/>
    <w:rsid w:val="282304E6"/>
    <w:rsid w:val="282305ED"/>
    <w:rsid w:val="2823082E"/>
    <w:rsid w:val="282308E6"/>
    <w:rsid w:val="28230933"/>
    <w:rsid w:val="2823093A"/>
    <w:rsid w:val="2823095A"/>
    <w:rsid w:val="28230BA6"/>
    <w:rsid w:val="28230CC7"/>
    <w:rsid w:val="28230D39"/>
    <w:rsid w:val="28230E3C"/>
    <w:rsid w:val="28230EE0"/>
    <w:rsid w:val="28230FD8"/>
    <w:rsid w:val="2823128A"/>
    <w:rsid w:val="282312A7"/>
    <w:rsid w:val="28231392"/>
    <w:rsid w:val="282313AC"/>
    <w:rsid w:val="2823142F"/>
    <w:rsid w:val="282314BE"/>
    <w:rsid w:val="282315CB"/>
    <w:rsid w:val="2823162A"/>
    <w:rsid w:val="28231630"/>
    <w:rsid w:val="28231710"/>
    <w:rsid w:val="28231794"/>
    <w:rsid w:val="282317BC"/>
    <w:rsid w:val="28231818"/>
    <w:rsid w:val="28231846"/>
    <w:rsid w:val="28231850"/>
    <w:rsid w:val="28231868"/>
    <w:rsid w:val="28231A4A"/>
    <w:rsid w:val="28231B39"/>
    <w:rsid w:val="28231C85"/>
    <w:rsid w:val="28231CD9"/>
    <w:rsid w:val="28231CFB"/>
    <w:rsid w:val="28231E3C"/>
    <w:rsid w:val="28231E43"/>
    <w:rsid w:val="28231E80"/>
    <w:rsid w:val="28231F1B"/>
    <w:rsid w:val="28231F68"/>
    <w:rsid w:val="28231F9F"/>
    <w:rsid w:val="28232042"/>
    <w:rsid w:val="282321C7"/>
    <w:rsid w:val="282321FB"/>
    <w:rsid w:val="28232297"/>
    <w:rsid w:val="282322A1"/>
    <w:rsid w:val="282322B7"/>
    <w:rsid w:val="282324B5"/>
    <w:rsid w:val="282324D4"/>
    <w:rsid w:val="282325BE"/>
    <w:rsid w:val="28232769"/>
    <w:rsid w:val="2823279B"/>
    <w:rsid w:val="2823285D"/>
    <w:rsid w:val="2823286A"/>
    <w:rsid w:val="282328BC"/>
    <w:rsid w:val="282329C4"/>
    <w:rsid w:val="28232A0D"/>
    <w:rsid w:val="28232A22"/>
    <w:rsid w:val="28232B9F"/>
    <w:rsid w:val="28232BBC"/>
    <w:rsid w:val="28232C85"/>
    <w:rsid w:val="28232D83"/>
    <w:rsid w:val="28232DD5"/>
    <w:rsid w:val="28232E5E"/>
    <w:rsid w:val="28232F60"/>
    <w:rsid w:val="28232FDD"/>
    <w:rsid w:val="2823300E"/>
    <w:rsid w:val="28233015"/>
    <w:rsid w:val="28233147"/>
    <w:rsid w:val="2823316D"/>
    <w:rsid w:val="282331A9"/>
    <w:rsid w:val="282331AC"/>
    <w:rsid w:val="28233288"/>
    <w:rsid w:val="28233488"/>
    <w:rsid w:val="28233536"/>
    <w:rsid w:val="28233567"/>
    <w:rsid w:val="282335A0"/>
    <w:rsid w:val="282335F7"/>
    <w:rsid w:val="28233677"/>
    <w:rsid w:val="28233696"/>
    <w:rsid w:val="282336E2"/>
    <w:rsid w:val="2823383D"/>
    <w:rsid w:val="282338AC"/>
    <w:rsid w:val="28233944"/>
    <w:rsid w:val="282339D1"/>
    <w:rsid w:val="282339F3"/>
    <w:rsid w:val="28233A74"/>
    <w:rsid w:val="28233AB4"/>
    <w:rsid w:val="28233B33"/>
    <w:rsid w:val="28233B65"/>
    <w:rsid w:val="28233BA8"/>
    <w:rsid w:val="28233CE0"/>
    <w:rsid w:val="28233D43"/>
    <w:rsid w:val="28233D89"/>
    <w:rsid w:val="28233DC0"/>
    <w:rsid w:val="28233E19"/>
    <w:rsid w:val="28233E89"/>
    <w:rsid w:val="2823407D"/>
    <w:rsid w:val="282340B2"/>
    <w:rsid w:val="282344F2"/>
    <w:rsid w:val="282346E4"/>
    <w:rsid w:val="28234832"/>
    <w:rsid w:val="282348A2"/>
    <w:rsid w:val="282348B9"/>
    <w:rsid w:val="2823492A"/>
    <w:rsid w:val="282349FD"/>
    <w:rsid w:val="28234A18"/>
    <w:rsid w:val="28234B72"/>
    <w:rsid w:val="28234B80"/>
    <w:rsid w:val="28234DE3"/>
    <w:rsid w:val="28234E75"/>
    <w:rsid w:val="28234E8E"/>
    <w:rsid w:val="28234F60"/>
    <w:rsid w:val="28234F63"/>
    <w:rsid w:val="28234F6D"/>
    <w:rsid w:val="28234FAC"/>
    <w:rsid w:val="2823517B"/>
    <w:rsid w:val="28235190"/>
    <w:rsid w:val="282351D9"/>
    <w:rsid w:val="28235276"/>
    <w:rsid w:val="28235317"/>
    <w:rsid w:val="28235383"/>
    <w:rsid w:val="28235420"/>
    <w:rsid w:val="282354B7"/>
    <w:rsid w:val="282355B3"/>
    <w:rsid w:val="282356B9"/>
    <w:rsid w:val="282356FA"/>
    <w:rsid w:val="2823571B"/>
    <w:rsid w:val="28235736"/>
    <w:rsid w:val="28235742"/>
    <w:rsid w:val="28235901"/>
    <w:rsid w:val="2823592F"/>
    <w:rsid w:val="28235943"/>
    <w:rsid w:val="282359DC"/>
    <w:rsid w:val="28235A1D"/>
    <w:rsid w:val="28235A5E"/>
    <w:rsid w:val="28235A60"/>
    <w:rsid w:val="28235ACE"/>
    <w:rsid w:val="28235BDA"/>
    <w:rsid w:val="28235D1D"/>
    <w:rsid w:val="28235D48"/>
    <w:rsid w:val="28235D75"/>
    <w:rsid w:val="28235D8E"/>
    <w:rsid w:val="28235EAD"/>
    <w:rsid w:val="28235EDF"/>
    <w:rsid w:val="28235F53"/>
    <w:rsid w:val="28235FA2"/>
    <w:rsid w:val="2823611C"/>
    <w:rsid w:val="28236288"/>
    <w:rsid w:val="28236529"/>
    <w:rsid w:val="2823652A"/>
    <w:rsid w:val="2823655D"/>
    <w:rsid w:val="282369EB"/>
    <w:rsid w:val="28236A60"/>
    <w:rsid w:val="28236AC6"/>
    <w:rsid w:val="28236AD8"/>
    <w:rsid w:val="28236C90"/>
    <w:rsid w:val="28236F19"/>
    <w:rsid w:val="28236FA2"/>
    <w:rsid w:val="28237067"/>
    <w:rsid w:val="28237099"/>
    <w:rsid w:val="282370D3"/>
    <w:rsid w:val="28237146"/>
    <w:rsid w:val="2823716D"/>
    <w:rsid w:val="28237271"/>
    <w:rsid w:val="282373DB"/>
    <w:rsid w:val="282373EE"/>
    <w:rsid w:val="282374DB"/>
    <w:rsid w:val="28237519"/>
    <w:rsid w:val="28237576"/>
    <w:rsid w:val="28237629"/>
    <w:rsid w:val="282376DE"/>
    <w:rsid w:val="2823783F"/>
    <w:rsid w:val="282379EC"/>
    <w:rsid w:val="28237A6C"/>
    <w:rsid w:val="28237B01"/>
    <w:rsid w:val="28237BA2"/>
    <w:rsid w:val="28237CA6"/>
    <w:rsid w:val="28237D0B"/>
    <w:rsid w:val="28237D62"/>
    <w:rsid w:val="28237E9D"/>
    <w:rsid w:val="28237F3D"/>
    <w:rsid w:val="28237FDA"/>
    <w:rsid w:val="28240002"/>
    <w:rsid w:val="2824002E"/>
    <w:rsid w:val="28240038"/>
    <w:rsid w:val="28240084"/>
    <w:rsid w:val="28240117"/>
    <w:rsid w:val="28240231"/>
    <w:rsid w:val="2824035F"/>
    <w:rsid w:val="282403C0"/>
    <w:rsid w:val="282403CE"/>
    <w:rsid w:val="282404C9"/>
    <w:rsid w:val="282405B6"/>
    <w:rsid w:val="28240617"/>
    <w:rsid w:val="28240672"/>
    <w:rsid w:val="28240886"/>
    <w:rsid w:val="282408BC"/>
    <w:rsid w:val="28240926"/>
    <w:rsid w:val="2824093F"/>
    <w:rsid w:val="28240964"/>
    <w:rsid w:val="2824096F"/>
    <w:rsid w:val="282409DC"/>
    <w:rsid w:val="28240AA3"/>
    <w:rsid w:val="28240C18"/>
    <w:rsid w:val="28240C1C"/>
    <w:rsid w:val="28240C2D"/>
    <w:rsid w:val="28240C8C"/>
    <w:rsid w:val="28240CAD"/>
    <w:rsid w:val="28240D2C"/>
    <w:rsid w:val="28240DA1"/>
    <w:rsid w:val="28240E9B"/>
    <w:rsid w:val="28240F39"/>
    <w:rsid w:val="28240F40"/>
    <w:rsid w:val="28240F7F"/>
    <w:rsid w:val="28240F90"/>
    <w:rsid w:val="28240FBB"/>
    <w:rsid w:val="282410A2"/>
    <w:rsid w:val="282410C8"/>
    <w:rsid w:val="2824119E"/>
    <w:rsid w:val="282411FF"/>
    <w:rsid w:val="282412B7"/>
    <w:rsid w:val="2824131D"/>
    <w:rsid w:val="28241386"/>
    <w:rsid w:val="282413AE"/>
    <w:rsid w:val="28241404"/>
    <w:rsid w:val="28241457"/>
    <w:rsid w:val="28241466"/>
    <w:rsid w:val="2824146A"/>
    <w:rsid w:val="28241508"/>
    <w:rsid w:val="28241597"/>
    <w:rsid w:val="2824164C"/>
    <w:rsid w:val="282416F6"/>
    <w:rsid w:val="2824170F"/>
    <w:rsid w:val="2824173E"/>
    <w:rsid w:val="28241798"/>
    <w:rsid w:val="282417B9"/>
    <w:rsid w:val="282417DA"/>
    <w:rsid w:val="28241869"/>
    <w:rsid w:val="28241872"/>
    <w:rsid w:val="2824189D"/>
    <w:rsid w:val="28241921"/>
    <w:rsid w:val="2824195F"/>
    <w:rsid w:val="28241987"/>
    <w:rsid w:val="282419F4"/>
    <w:rsid w:val="28241AA0"/>
    <w:rsid w:val="28241BC4"/>
    <w:rsid w:val="28241C1B"/>
    <w:rsid w:val="28241C92"/>
    <w:rsid w:val="28241C96"/>
    <w:rsid w:val="28241D86"/>
    <w:rsid w:val="28241DDC"/>
    <w:rsid w:val="28241E3F"/>
    <w:rsid w:val="28241ED7"/>
    <w:rsid w:val="28241EF1"/>
    <w:rsid w:val="28241F7A"/>
    <w:rsid w:val="28241F7F"/>
    <w:rsid w:val="28242082"/>
    <w:rsid w:val="282420D5"/>
    <w:rsid w:val="282420EF"/>
    <w:rsid w:val="28242106"/>
    <w:rsid w:val="282421F9"/>
    <w:rsid w:val="28242219"/>
    <w:rsid w:val="2824223C"/>
    <w:rsid w:val="28242259"/>
    <w:rsid w:val="28242264"/>
    <w:rsid w:val="28242275"/>
    <w:rsid w:val="282422B5"/>
    <w:rsid w:val="282423DD"/>
    <w:rsid w:val="2824253C"/>
    <w:rsid w:val="282425B5"/>
    <w:rsid w:val="282425FE"/>
    <w:rsid w:val="2824262B"/>
    <w:rsid w:val="282426A6"/>
    <w:rsid w:val="282427C7"/>
    <w:rsid w:val="2824283D"/>
    <w:rsid w:val="2824294C"/>
    <w:rsid w:val="28242AF2"/>
    <w:rsid w:val="28242EFB"/>
    <w:rsid w:val="28242F08"/>
    <w:rsid w:val="28242FB2"/>
    <w:rsid w:val="28242FD9"/>
    <w:rsid w:val="28242FF9"/>
    <w:rsid w:val="282430C6"/>
    <w:rsid w:val="28243167"/>
    <w:rsid w:val="282431F6"/>
    <w:rsid w:val="28243217"/>
    <w:rsid w:val="28243247"/>
    <w:rsid w:val="28243257"/>
    <w:rsid w:val="282432F3"/>
    <w:rsid w:val="282433CD"/>
    <w:rsid w:val="2824340E"/>
    <w:rsid w:val="28243571"/>
    <w:rsid w:val="282436DE"/>
    <w:rsid w:val="282437AE"/>
    <w:rsid w:val="282437CE"/>
    <w:rsid w:val="282437E6"/>
    <w:rsid w:val="282438C1"/>
    <w:rsid w:val="28243911"/>
    <w:rsid w:val="28243A0B"/>
    <w:rsid w:val="28243A19"/>
    <w:rsid w:val="28243A68"/>
    <w:rsid w:val="28243B46"/>
    <w:rsid w:val="28243BDE"/>
    <w:rsid w:val="28243CB4"/>
    <w:rsid w:val="28243D48"/>
    <w:rsid w:val="28243D4D"/>
    <w:rsid w:val="28243E6E"/>
    <w:rsid w:val="28243F69"/>
    <w:rsid w:val="2824403D"/>
    <w:rsid w:val="2824413A"/>
    <w:rsid w:val="28244220"/>
    <w:rsid w:val="282442DF"/>
    <w:rsid w:val="28244714"/>
    <w:rsid w:val="2824474F"/>
    <w:rsid w:val="28244779"/>
    <w:rsid w:val="282447DC"/>
    <w:rsid w:val="282447FA"/>
    <w:rsid w:val="2824486F"/>
    <w:rsid w:val="2824497A"/>
    <w:rsid w:val="282449B6"/>
    <w:rsid w:val="282449F2"/>
    <w:rsid w:val="28244A13"/>
    <w:rsid w:val="28244AD2"/>
    <w:rsid w:val="28244B09"/>
    <w:rsid w:val="28244BA6"/>
    <w:rsid w:val="28244CBE"/>
    <w:rsid w:val="28244CC6"/>
    <w:rsid w:val="28244D36"/>
    <w:rsid w:val="28244DE5"/>
    <w:rsid w:val="28244ED6"/>
    <w:rsid w:val="28244FC7"/>
    <w:rsid w:val="28244FF4"/>
    <w:rsid w:val="2824527E"/>
    <w:rsid w:val="282452A9"/>
    <w:rsid w:val="28245313"/>
    <w:rsid w:val="282456DD"/>
    <w:rsid w:val="28245704"/>
    <w:rsid w:val="282457D4"/>
    <w:rsid w:val="28245865"/>
    <w:rsid w:val="282458F1"/>
    <w:rsid w:val="28245AD9"/>
    <w:rsid w:val="28245AF3"/>
    <w:rsid w:val="28245AFD"/>
    <w:rsid w:val="28245CF3"/>
    <w:rsid w:val="28245D40"/>
    <w:rsid w:val="28245E48"/>
    <w:rsid w:val="28245E53"/>
    <w:rsid w:val="28245ECF"/>
    <w:rsid w:val="28245F56"/>
    <w:rsid w:val="28246049"/>
    <w:rsid w:val="28246186"/>
    <w:rsid w:val="28246232"/>
    <w:rsid w:val="2824627D"/>
    <w:rsid w:val="2824629F"/>
    <w:rsid w:val="282462E4"/>
    <w:rsid w:val="2824630B"/>
    <w:rsid w:val="28246320"/>
    <w:rsid w:val="28246364"/>
    <w:rsid w:val="2824638F"/>
    <w:rsid w:val="282463BE"/>
    <w:rsid w:val="282465BD"/>
    <w:rsid w:val="2824662D"/>
    <w:rsid w:val="28246749"/>
    <w:rsid w:val="28246963"/>
    <w:rsid w:val="28246A4C"/>
    <w:rsid w:val="28246B5E"/>
    <w:rsid w:val="28246C09"/>
    <w:rsid w:val="28246C2E"/>
    <w:rsid w:val="28246C4E"/>
    <w:rsid w:val="28246C5E"/>
    <w:rsid w:val="28246D73"/>
    <w:rsid w:val="28246D79"/>
    <w:rsid w:val="28246DEF"/>
    <w:rsid w:val="28247132"/>
    <w:rsid w:val="2824713A"/>
    <w:rsid w:val="282471B1"/>
    <w:rsid w:val="28247454"/>
    <w:rsid w:val="282474CD"/>
    <w:rsid w:val="282476EF"/>
    <w:rsid w:val="2824791B"/>
    <w:rsid w:val="28247937"/>
    <w:rsid w:val="282479B1"/>
    <w:rsid w:val="282479B2"/>
    <w:rsid w:val="282479D3"/>
    <w:rsid w:val="28247A70"/>
    <w:rsid w:val="28247BAE"/>
    <w:rsid w:val="28247BD2"/>
    <w:rsid w:val="28247CF5"/>
    <w:rsid w:val="28247D3B"/>
    <w:rsid w:val="28247D7E"/>
    <w:rsid w:val="28247DD2"/>
    <w:rsid w:val="28247E7A"/>
    <w:rsid w:val="28247F2B"/>
    <w:rsid w:val="28247F4C"/>
    <w:rsid w:val="282500BC"/>
    <w:rsid w:val="28250173"/>
    <w:rsid w:val="28250175"/>
    <w:rsid w:val="282501B6"/>
    <w:rsid w:val="28250237"/>
    <w:rsid w:val="28250303"/>
    <w:rsid w:val="2825031E"/>
    <w:rsid w:val="2825033E"/>
    <w:rsid w:val="282503F4"/>
    <w:rsid w:val="28250447"/>
    <w:rsid w:val="28250477"/>
    <w:rsid w:val="28250528"/>
    <w:rsid w:val="2825052C"/>
    <w:rsid w:val="28250701"/>
    <w:rsid w:val="28250769"/>
    <w:rsid w:val="28250784"/>
    <w:rsid w:val="28250883"/>
    <w:rsid w:val="2825098B"/>
    <w:rsid w:val="282509A5"/>
    <w:rsid w:val="282509C9"/>
    <w:rsid w:val="28250A23"/>
    <w:rsid w:val="28250A3C"/>
    <w:rsid w:val="28250A48"/>
    <w:rsid w:val="28250A98"/>
    <w:rsid w:val="28250ADA"/>
    <w:rsid w:val="28250C48"/>
    <w:rsid w:val="28250C4A"/>
    <w:rsid w:val="28250D5F"/>
    <w:rsid w:val="28250F97"/>
    <w:rsid w:val="282510C5"/>
    <w:rsid w:val="282510C7"/>
    <w:rsid w:val="282512C4"/>
    <w:rsid w:val="28251472"/>
    <w:rsid w:val="282514D4"/>
    <w:rsid w:val="2825156B"/>
    <w:rsid w:val="282516AE"/>
    <w:rsid w:val="2825171C"/>
    <w:rsid w:val="28251731"/>
    <w:rsid w:val="282519A3"/>
    <w:rsid w:val="28251A65"/>
    <w:rsid w:val="28251A70"/>
    <w:rsid w:val="28251AD9"/>
    <w:rsid w:val="28251B54"/>
    <w:rsid w:val="28251B5D"/>
    <w:rsid w:val="28251BC6"/>
    <w:rsid w:val="28251CAF"/>
    <w:rsid w:val="28251CC6"/>
    <w:rsid w:val="28251CCA"/>
    <w:rsid w:val="28251CEC"/>
    <w:rsid w:val="28251E03"/>
    <w:rsid w:val="28251E7B"/>
    <w:rsid w:val="28251F0D"/>
    <w:rsid w:val="28251F9A"/>
    <w:rsid w:val="28251FAB"/>
    <w:rsid w:val="2825204C"/>
    <w:rsid w:val="28252221"/>
    <w:rsid w:val="28252277"/>
    <w:rsid w:val="282522A3"/>
    <w:rsid w:val="282522CA"/>
    <w:rsid w:val="282522E8"/>
    <w:rsid w:val="28252305"/>
    <w:rsid w:val="28252522"/>
    <w:rsid w:val="2825252F"/>
    <w:rsid w:val="282525AD"/>
    <w:rsid w:val="282525EF"/>
    <w:rsid w:val="282526A7"/>
    <w:rsid w:val="2825271C"/>
    <w:rsid w:val="2825279B"/>
    <w:rsid w:val="282527AF"/>
    <w:rsid w:val="28252841"/>
    <w:rsid w:val="282528B4"/>
    <w:rsid w:val="282529DA"/>
    <w:rsid w:val="28252B40"/>
    <w:rsid w:val="28252D2A"/>
    <w:rsid w:val="28252DF9"/>
    <w:rsid w:val="28252EED"/>
    <w:rsid w:val="28252F14"/>
    <w:rsid w:val="28252F44"/>
    <w:rsid w:val="28252FE2"/>
    <w:rsid w:val="2825304C"/>
    <w:rsid w:val="2825306C"/>
    <w:rsid w:val="28253166"/>
    <w:rsid w:val="282532BC"/>
    <w:rsid w:val="2825334E"/>
    <w:rsid w:val="282533A9"/>
    <w:rsid w:val="28253417"/>
    <w:rsid w:val="2825346D"/>
    <w:rsid w:val="28253605"/>
    <w:rsid w:val="282536D9"/>
    <w:rsid w:val="2825374C"/>
    <w:rsid w:val="282539BF"/>
    <w:rsid w:val="282539DE"/>
    <w:rsid w:val="28253AAD"/>
    <w:rsid w:val="28253AFD"/>
    <w:rsid w:val="28253B1E"/>
    <w:rsid w:val="28253C56"/>
    <w:rsid w:val="28253D30"/>
    <w:rsid w:val="28253EF2"/>
    <w:rsid w:val="28253EF3"/>
    <w:rsid w:val="28253FB7"/>
    <w:rsid w:val="28254031"/>
    <w:rsid w:val="28254108"/>
    <w:rsid w:val="28254282"/>
    <w:rsid w:val="28254290"/>
    <w:rsid w:val="282542B6"/>
    <w:rsid w:val="28254307"/>
    <w:rsid w:val="2825438D"/>
    <w:rsid w:val="282543BF"/>
    <w:rsid w:val="28254408"/>
    <w:rsid w:val="282544D0"/>
    <w:rsid w:val="282545E5"/>
    <w:rsid w:val="282547C7"/>
    <w:rsid w:val="28254807"/>
    <w:rsid w:val="28254956"/>
    <w:rsid w:val="282549E6"/>
    <w:rsid w:val="28254A80"/>
    <w:rsid w:val="28254A91"/>
    <w:rsid w:val="28254B35"/>
    <w:rsid w:val="28254BD0"/>
    <w:rsid w:val="28254C22"/>
    <w:rsid w:val="28254C60"/>
    <w:rsid w:val="28254C64"/>
    <w:rsid w:val="28254CC5"/>
    <w:rsid w:val="28254D48"/>
    <w:rsid w:val="28254D5A"/>
    <w:rsid w:val="28254DD8"/>
    <w:rsid w:val="28254E5B"/>
    <w:rsid w:val="28254EFB"/>
    <w:rsid w:val="2825509E"/>
    <w:rsid w:val="282550BD"/>
    <w:rsid w:val="28255281"/>
    <w:rsid w:val="28255293"/>
    <w:rsid w:val="28255340"/>
    <w:rsid w:val="2825534B"/>
    <w:rsid w:val="28255356"/>
    <w:rsid w:val="2825537D"/>
    <w:rsid w:val="28255450"/>
    <w:rsid w:val="28255483"/>
    <w:rsid w:val="28255653"/>
    <w:rsid w:val="28255707"/>
    <w:rsid w:val="2825570E"/>
    <w:rsid w:val="282557EF"/>
    <w:rsid w:val="28255824"/>
    <w:rsid w:val="28255831"/>
    <w:rsid w:val="2825599A"/>
    <w:rsid w:val="28255A82"/>
    <w:rsid w:val="28255AFB"/>
    <w:rsid w:val="28255C2F"/>
    <w:rsid w:val="28255C70"/>
    <w:rsid w:val="28255D93"/>
    <w:rsid w:val="28255DF2"/>
    <w:rsid w:val="28255ED9"/>
    <w:rsid w:val="28255EEF"/>
    <w:rsid w:val="28255F0B"/>
    <w:rsid w:val="28255FB0"/>
    <w:rsid w:val="28255FC0"/>
    <w:rsid w:val="28256040"/>
    <w:rsid w:val="28256069"/>
    <w:rsid w:val="282560C5"/>
    <w:rsid w:val="2825621A"/>
    <w:rsid w:val="2825622D"/>
    <w:rsid w:val="28256237"/>
    <w:rsid w:val="2825629A"/>
    <w:rsid w:val="282563FC"/>
    <w:rsid w:val="2825643B"/>
    <w:rsid w:val="2825648B"/>
    <w:rsid w:val="282564E0"/>
    <w:rsid w:val="282565B0"/>
    <w:rsid w:val="2825669B"/>
    <w:rsid w:val="282566F3"/>
    <w:rsid w:val="282568A1"/>
    <w:rsid w:val="282568AA"/>
    <w:rsid w:val="282568FF"/>
    <w:rsid w:val="2825694D"/>
    <w:rsid w:val="28256A91"/>
    <w:rsid w:val="28256BCC"/>
    <w:rsid w:val="28256CBA"/>
    <w:rsid w:val="28256F01"/>
    <w:rsid w:val="28256FC3"/>
    <w:rsid w:val="282570E1"/>
    <w:rsid w:val="2825714D"/>
    <w:rsid w:val="2825715D"/>
    <w:rsid w:val="282571B9"/>
    <w:rsid w:val="282571CC"/>
    <w:rsid w:val="28257350"/>
    <w:rsid w:val="28257354"/>
    <w:rsid w:val="2825744E"/>
    <w:rsid w:val="2825757A"/>
    <w:rsid w:val="282575C2"/>
    <w:rsid w:val="28257701"/>
    <w:rsid w:val="282577A7"/>
    <w:rsid w:val="2825782D"/>
    <w:rsid w:val="28257830"/>
    <w:rsid w:val="282578D5"/>
    <w:rsid w:val="28257A89"/>
    <w:rsid w:val="28257A9A"/>
    <w:rsid w:val="28257B96"/>
    <w:rsid w:val="28257C51"/>
    <w:rsid w:val="28257CB1"/>
    <w:rsid w:val="28257D04"/>
    <w:rsid w:val="28257D2B"/>
    <w:rsid w:val="28257E30"/>
    <w:rsid w:val="28257E70"/>
    <w:rsid w:val="2826003B"/>
    <w:rsid w:val="28260043"/>
    <w:rsid w:val="282600BA"/>
    <w:rsid w:val="2826018D"/>
    <w:rsid w:val="28260229"/>
    <w:rsid w:val="28260243"/>
    <w:rsid w:val="2826026C"/>
    <w:rsid w:val="28260306"/>
    <w:rsid w:val="28260315"/>
    <w:rsid w:val="28260482"/>
    <w:rsid w:val="282604B4"/>
    <w:rsid w:val="282606CF"/>
    <w:rsid w:val="28260700"/>
    <w:rsid w:val="2826072B"/>
    <w:rsid w:val="2826079D"/>
    <w:rsid w:val="28260831"/>
    <w:rsid w:val="282608B0"/>
    <w:rsid w:val="282608F4"/>
    <w:rsid w:val="2826093B"/>
    <w:rsid w:val="28260A4F"/>
    <w:rsid w:val="28260A8C"/>
    <w:rsid w:val="28260A92"/>
    <w:rsid w:val="28260C02"/>
    <w:rsid w:val="28260C2F"/>
    <w:rsid w:val="28260C48"/>
    <w:rsid w:val="28260C5A"/>
    <w:rsid w:val="28260C84"/>
    <w:rsid w:val="28260CEC"/>
    <w:rsid w:val="28260DBE"/>
    <w:rsid w:val="28260E88"/>
    <w:rsid w:val="28260EB5"/>
    <w:rsid w:val="28260EF7"/>
    <w:rsid w:val="28260FA5"/>
    <w:rsid w:val="282611AD"/>
    <w:rsid w:val="282611E4"/>
    <w:rsid w:val="282612D2"/>
    <w:rsid w:val="2826141F"/>
    <w:rsid w:val="2826162D"/>
    <w:rsid w:val="28261782"/>
    <w:rsid w:val="282617EB"/>
    <w:rsid w:val="282617EC"/>
    <w:rsid w:val="28261834"/>
    <w:rsid w:val="28261865"/>
    <w:rsid w:val="28261933"/>
    <w:rsid w:val="28261965"/>
    <w:rsid w:val="2826199D"/>
    <w:rsid w:val="28261AEB"/>
    <w:rsid w:val="28261CC5"/>
    <w:rsid w:val="28261CFC"/>
    <w:rsid w:val="28261D02"/>
    <w:rsid w:val="28261D35"/>
    <w:rsid w:val="28261E60"/>
    <w:rsid w:val="28261F26"/>
    <w:rsid w:val="282622F0"/>
    <w:rsid w:val="282622FD"/>
    <w:rsid w:val="28262308"/>
    <w:rsid w:val="28262367"/>
    <w:rsid w:val="282626AA"/>
    <w:rsid w:val="282627AE"/>
    <w:rsid w:val="2826286E"/>
    <w:rsid w:val="28262921"/>
    <w:rsid w:val="28262A2F"/>
    <w:rsid w:val="28262AA6"/>
    <w:rsid w:val="28262B00"/>
    <w:rsid w:val="28262BCE"/>
    <w:rsid w:val="28262BD4"/>
    <w:rsid w:val="28262C55"/>
    <w:rsid w:val="28262E01"/>
    <w:rsid w:val="28262E36"/>
    <w:rsid w:val="28262EEC"/>
    <w:rsid w:val="282630A8"/>
    <w:rsid w:val="282631A7"/>
    <w:rsid w:val="282631B8"/>
    <w:rsid w:val="282631F6"/>
    <w:rsid w:val="28263254"/>
    <w:rsid w:val="28263289"/>
    <w:rsid w:val="2826342C"/>
    <w:rsid w:val="2826342D"/>
    <w:rsid w:val="282634A0"/>
    <w:rsid w:val="2826353B"/>
    <w:rsid w:val="28263686"/>
    <w:rsid w:val="282636E8"/>
    <w:rsid w:val="28263731"/>
    <w:rsid w:val="28263788"/>
    <w:rsid w:val="28263834"/>
    <w:rsid w:val="28263869"/>
    <w:rsid w:val="28263B50"/>
    <w:rsid w:val="28263B6E"/>
    <w:rsid w:val="28263BAB"/>
    <w:rsid w:val="28263C50"/>
    <w:rsid w:val="28263C54"/>
    <w:rsid w:val="28263D6E"/>
    <w:rsid w:val="28263E4E"/>
    <w:rsid w:val="28263F21"/>
    <w:rsid w:val="28264090"/>
    <w:rsid w:val="282641DD"/>
    <w:rsid w:val="28264218"/>
    <w:rsid w:val="28264235"/>
    <w:rsid w:val="2826436F"/>
    <w:rsid w:val="282643EC"/>
    <w:rsid w:val="28264503"/>
    <w:rsid w:val="2826453B"/>
    <w:rsid w:val="2826454A"/>
    <w:rsid w:val="282645A2"/>
    <w:rsid w:val="28264607"/>
    <w:rsid w:val="282647D0"/>
    <w:rsid w:val="28264886"/>
    <w:rsid w:val="2826499D"/>
    <w:rsid w:val="282649B3"/>
    <w:rsid w:val="28264A6B"/>
    <w:rsid w:val="28264AEA"/>
    <w:rsid w:val="28264B13"/>
    <w:rsid w:val="28264BAE"/>
    <w:rsid w:val="28264CB2"/>
    <w:rsid w:val="28264CD9"/>
    <w:rsid w:val="28264CE7"/>
    <w:rsid w:val="28264EA7"/>
    <w:rsid w:val="28264F96"/>
    <w:rsid w:val="2826500B"/>
    <w:rsid w:val="2826502B"/>
    <w:rsid w:val="28265193"/>
    <w:rsid w:val="28265202"/>
    <w:rsid w:val="282652AA"/>
    <w:rsid w:val="282652FC"/>
    <w:rsid w:val="28265331"/>
    <w:rsid w:val="2826537D"/>
    <w:rsid w:val="282653AB"/>
    <w:rsid w:val="282654DE"/>
    <w:rsid w:val="2826550C"/>
    <w:rsid w:val="2826554F"/>
    <w:rsid w:val="282656BC"/>
    <w:rsid w:val="2826571B"/>
    <w:rsid w:val="282657E4"/>
    <w:rsid w:val="2826580C"/>
    <w:rsid w:val="2826581B"/>
    <w:rsid w:val="28265843"/>
    <w:rsid w:val="282658E2"/>
    <w:rsid w:val="2826594F"/>
    <w:rsid w:val="28265A48"/>
    <w:rsid w:val="28265A85"/>
    <w:rsid w:val="28265AA0"/>
    <w:rsid w:val="28265C7E"/>
    <w:rsid w:val="28265E1C"/>
    <w:rsid w:val="28265E4A"/>
    <w:rsid w:val="282660C5"/>
    <w:rsid w:val="28266234"/>
    <w:rsid w:val="28266255"/>
    <w:rsid w:val="2826626E"/>
    <w:rsid w:val="28266350"/>
    <w:rsid w:val="28266490"/>
    <w:rsid w:val="2826649F"/>
    <w:rsid w:val="28266557"/>
    <w:rsid w:val="282665CC"/>
    <w:rsid w:val="282665E6"/>
    <w:rsid w:val="282665F5"/>
    <w:rsid w:val="28266607"/>
    <w:rsid w:val="2826661F"/>
    <w:rsid w:val="28266653"/>
    <w:rsid w:val="282666BC"/>
    <w:rsid w:val="28266787"/>
    <w:rsid w:val="282667B3"/>
    <w:rsid w:val="28266833"/>
    <w:rsid w:val="28266867"/>
    <w:rsid w:val="28266A73"/>
    <w:rsid w:val="28266B1E"/>
    <w:rsid w:val="28266B4C"/>
    <w:rsid w:val="28266BE3"/>
    <w:rsid w:val="28266BFD"/>
    <w:rsid w:val="28266C25"/>
    <w:rsid w:val="28266DA3"/>
    <w:rsid w:val="28266EC1"/>
    <w:rsid w:val="28266EEB"/>
    <w:rsid w:val="28266FED"/>
    <w:rsid w:val="282670AE"/>
    <w:rsid w:val="282670BD"/>
    <w:rsid w:val="28267195"/>
    <w:rsid w:val="2826725D"/>
    <w:rsid w:val="28267272"/>
    <w:rsid w:val="28267457"/>
    <w:rsid w:val="2826762D"/>
    <w:rsid w:val="28267691"/>
    <w:rsid w:val="282677C7"/>
    <w:rsid w:val="28267842"/>
    <w:rsid w:val="28267845"/>
    <w:rsid w:val="28267919"/>
    <w:rsid w:val="28267C11"/>
    <w:rsid w:val="28267D1F"/>
    <w:rsid w:val="28267FE8"/>
    <w:rsid w:val="2827003A"/>
    <w:rsid w:val="28270052"/>
    <w:rsid w:val="282700C4"/>
    <w:rsid w:val="282702EF"/>
    <w:rsid w:val="28270304"/>
    <w:rsid w:val="2827035B"/>
    <w:rsid w:val="282703EA"/>
    <w:rsid w:val="28270565"/>
    <w:rsid w:val="28270576"/>
    <w:rsid w:val="28270592"/>
    <w:rsid w:val="2827062B"/>
    <w:rsid w:val="28270665"/>
    <w:rsid w:val="2827072E"/>
    <w:rsid w:val="2827073C"/>
    <w:rsid w:val="28270754"/>
    <w:rsid w:val="28270822"/>
    <w:rsid w:val="282708A5"/>
    <w:rsid w:val="282708BF"/>
    <w:rsid w:val="2827097E"/>
    <w:rsid w:val="28270A4C"/>
    <w:rsid w:val="28270AB8"/>
    <w:rsid w:val="28270B30"/>
    <w:rsid w:val="28270B47"/>
    <w:rsid w:val="28270C82"/>
    <w:rsid w:val="28270CF3"/>
    <w:rsid w:val="28270E1C"/>
    <w:rsid w:val="28270E3F"/>
    <w:rsid w:val="28270F10"/>
    <w:rsid w:val="28270FCF"/>
    <w:rsid w:val="2827109E"/>
    <w:rsid w:val="282710AA"/>
    <w:rsid w:val="282710CF"/>
    <w:rsid w:val="28271104"/>
    <w:rsid w:val="2827118C"/>
    <w:rsid w:val="28271239"/>
    <w:rsid w:val="28271464"/>
    <w:rsid w:val="28271591"/>
    <w:rsid w:val="282715B7"/>
    <w:rsid w:val="2827166D"/>
    <w:rsid w:val="2827167D"/>
    <w:rsid w:val="28271B80"/>
    <w:rsid w:val="28271C60"/>
    <w:rsid w:val="28271D3A"/>
    <w:rsid w:val="28271DA9"/>
    <w:rsid w:val="28271DF1"/>
    <w:rsid w:val="2827210F"/>
    <w:rsid w:val="28272310"/>
    <w:rsid w:val="2827232F"/>
    <w:rsid w:val="28272483"/>
    <w:rsid w:val="28272593"/>
    <w:rsid w:val="282725D2"/>
    <w:rsid w:val="282726B7"/>
    <w:rsid w:val="282728F4"/>
    <w:rsid w:val="2827292F"/>
    <w:rsid w:val="28272A8A"/>
    <w:rsid w:val="28272BC5"/>
    <w:rsid w:val="28272D1F"/>
    <w:rsid w:val="28272F90"/>
    <w:rsid w:val="28272FBF"/>
    <w:rsid w:val="2827309A"/>
    <w:rsid w:val="282731F5"/>
    <w:rsid w:val="282733EC"/>
    <w:rsid w:val="28273417"/>
    <w:rsid w:val="282735B5"/>
    <w:rsid w:val="28273657"/>
    <w:rsid w:val="2827375E"/>
    <w:rsid w:val="28273781"/>
    <w:rsid w:val="282737C8"/>
    <w:rsid w:val="28273887"/>
    <w:rsid w:val="282738C1"/>
    <w:rsid w:val="2827397A"/>
    <w:rsid w:val="28273A66"/>
    <w:rsid w:val="28273C7D"/>
    <w:rsid w:val="28273CAC"/>
    <w:rsid w:val="28273CD7"/>
    <w:rsid w:val="28273D53"/>
    <w:rsid w:val="28273D5A"/>
    <w:rsid w:val="28273E1E"/>
    <w:rsid w:val="28273E98"/>
    <w:rsid w:val="28273FFB"/>
    <w:rsid w:val="28274139"/>
    <w:rsid w:val="2827418B"/>
    <w:rsid w:val="282742E7"/>
    <w:rsid w:val="282744DB"/>
    <w:rsid w:val="282744F2"/>
    <w:rsid w:val="2827460B"/>
    <w:rsid w:val="2827461F"/>
    <w:rsid w:val="282746CE"/>
    <w:rsid w:val="28274728"/>
    <w:rsid w:val="28274807"/>
    <w:rsid w:val="2827484C"/>
    <w:rsid w:val="28274863"/>
    <w:rsid w:val="282748AC"/>
    <w:rsid w:val="282748FB"/>
    <w:rsid w:val="28274936"/>
    <w:rsid w:val="2827496E"/>
    <w:rsid w:val="282749A0"/>
    <w:rsid w:val="282749C5"/>
    <w:rsid w:val="28274AC2"/>
    <w:rsid w:val="28274B22"/>
    <w:rsid w:val="28274D14"/>
    <w:rsid w:val="28274D1E"/>
    <w:rsid w:val="28274E22"/>
    <w:rsid w:val="28274E29"/>
    <w:rsid w:val="28274E49"/>
    <w:rsid w:val="28274EAF"/>
    <w:rsid w:val="28274F56"/>
    <w:rsid w:val="28274F6C"/>
    <w:rsid w:val="28274F8C"/>
    <w:rsid w:val="28274FC1"/>
    <w:rsid w:val="2827514D"/>
    <w:rsid w:val="282751B5"/>
    <w:rsid w:val="28275303"/>
    <w:rsid w:val="2827536E"/>
    <w:rsid w:val="2827536F"/>
    <w:rsid w:val="282754B5"/>
    <w:rsid w:val="28275531"/>
    <w:rsid w:val="28275540"/>
    <w:rsid w:val="2827556D"/>
    <w:rsid w:val="28275598"/>
    <w:rsid w:val="282755AD"/>
    <w:rsid w:val="282755E2"/>
    <w:rsid w:val="2827561E"/>
    <w:rsid w:val="2827575A"/>
    <w:rsid w:val="2827576C"/>
    <w:rsid w:val="2827577B"/>
    <w:rsid w:val="282757A4"/>
    <w:rsid w:val="28275904"/>
    <w:rsid w:val="2827595C"/>
    <w:rsid w:val="28275A6C"/>
    <w:rsid w:val="28275A79"/>
    <w:rsid w:val="28275B76"/>
    <w:rsid w:val="28275CAE"/>
    <w:rsid w:val="28275CC6"/>
    <w:rsid w:val="28275E62"/>
    <w:rsid w:val="28275FFF"/>
    <w:rsid w:val="2827614E"/>
    <w:rsid w:val="282761D0"/>
    <w:rsid w:val="2827623C"/>
    <w:rsid w:val="2827628B"/>
    <w:rsid w:val="28276340"/>
    <w:rsid w:val="2827638D"/>
    <w:rsid w:val="282763B6"/>
    <w:rsid w:val="282763E2"/>
    <w:rsid w:val="2827642E"/>
    <w:rsid w:val="28276471"/>
    <w:rsid w:val="28276575"/>
    <w:rsid w:val="28276613"/>
    <w:rsid w:val="2827667A"/>
    <w:rsid w:val="2827683B"/>
    <w:rsid w:val="28276965"/>
    <w:rsid w:val="28276AF3"/>
    <w:rsid w:val="28276BCF"/>
    <w:rsid w:val="28276C41"/>
    <w:rsid w:val="28276C64"/>
    <w:rsid w:val="28276CB0"/>
    <w:rsid w:val="28276D5C"/>
    <w:rsid w:val="28276DB1"/>
    <w:rsid w:val="28276DBA"/>
    <w:rsid w:val="28276EA5"/>
    <w:rsid w:val="28276ED6"/>
    <w:rsid w:val="28276FA6"/>
    <w:rsid w:val="2827707A"/>
    <w:rsid w:val="28277165"/>
    <w:rsid w:val="2827722E"/>
    <w:rsid w:val="2827723B"/>
    <w:rsid w:val="28277302"/>
    <w:rsid w:val="28277391"/>
    <w:rsid w:val="282774B2"/>
    <w:rsid w:val="2827757B"/>
    <w:rsid w:val="282775D1"/>
    <w:rsid w:val="28277674"/>
    <w:rsid w:val="282776A9"/>
    <w:rsid w:val="28277708"/>
    <w:rsid w:val="2827782E"/>
    <w:rsid w:val="282778B5"/>
    <w:rsid w:val="282778BD"/>
    <w:rsid w:val="282778DC"/>
    <w:rsid w:val="28277960"/>
    <w:rsid w:val="28277A16"/>
    <w:rsid w:val="28277A2C"/>
    <w:rsid w:val="28277A8A"/>
    <w:rsid w:val="28277B29"/>
    <w:rsid w:val="28277BDE"/>
    <w:rsid w:val="28277C0F"/>
    <w:rsid w:val="28277DD9"/>
    <w:rsid w:val="28277E50"/>
    <w:rsid w:val="28277F47"/>
    <w:rsid w:val="28277F6B"/>
    <w:rsid w:val="28277F89"/>
    <w:rsid w:val="28277FD0"/>
    <w:rsid w:val="28280038"/>
    <w:rsid w:val="28280199"/>
    <w:rsid w:val="282801D1"/>
    <w:rsid w:val="28280273"/>
    <w:rsid w:val="282802CF"/>
    <w:rsid w:val="282802E6"/>
    <w:rsid w:val="282803AB"/>
    <w:rsid w:val="282803E6"/>
    <w:rsid w:val="28280414"/>
    <w:rsid w:val="28280441"/>
    <w:rsid w:val="282804B4"/>
    <w:rsid w:val="2828067C"/>
    <w:rsid w:val="282806B8"/>
    <w:rsid w:val="282806F7"/>
    <w:rsid w:val="28280782"/>
    <w:rsid w:val="28280840"/>
    <w:rsid w:val="28280851"/>
    <w:rsid w:val="28280988"/>
    <w:rsid w:val="28280992"/>
    <w:rsid w:val="282809FC"/>
    <w:rsid w:val="28280B47"/>
    <w:rsid w:val="28280F17"/>
    <w:rsid w:val="28280F45"/>
    <w:rsid w:val="28281055"/>
    <w:rsid w:val="282810BB"/>
    <w:rsid w:val="28281114"/>
    <w:rsid w:val="2828116D"/>
    <w:rsid w:val="2828117C"/>
    <w:rsid w:val="28281337"/>
    <w:rsid w:val="282813ED"/>
    <w:rsid w:val="282814FF"/>
    <w:rsid w:val="28281509"/>
    <w:rsid w:val="28281552"/>
    <w:rsid w:val="28281563"/>
    <w:rsid w:val="2828172A"/>
    <w:rsid w:val="28281775"/>
    <w:rsid w:val="28281820"/>
    <w:rsid w:val="28281A48"/>
    <w:rsid w:val="28281A62"/>
    <w:rsid w:val="28281AB4"/>
    <w:rsid w:val="28281C14"/>
    <w:rsid w:val="28281E0D"/>
    <w:rsid w:val="28281F82"/>
    <w:rsid w:val="2828218C"/>
    <w:rsid w:val="28282297"/>
    <w:rsid w:val="282822AA"/>
    <w:rsid w:val="282822AE"/>
    <w:rsid w:val="28282427"/>
    <w:rsid w:val="28282465"/>
    <w:rsid w:val="2828253E"/>
    <w:rsid w:val="28282684"/>
    <w:rsid w:val="28282922"/>
    <w:rsid w:val="28282988"/>
    <w:rsid w:val="28282A1C"/>
    <w:rsid w:val="28282C09"/>
    <w:rsid w:val="28282CD4"/>
    <w:rsid w:val="28282CEB"/>
    <w:rsid w:val="28282D71"/>
    <w:rsid w:val="28282DE4"/>
    <w:rsid w:val="28282E83"/>
    <w:rsid w:val="28282F80"/>
    <w:rsid w:val="28282F93"/>
    <w:rsid w:val="2828311C"/>
    <w:rsid w:val="2828315E"/>
    <w:rsid w:val="282831F5"/>
    <w:rsid w:val="282832EB"/>
    <w:rsid w:val="2828344E"/>
    <w:rsid w:val="282834C0"/>
    <w:rsid w:val="282834E9"/>
    <w:rsid w:val="2828352B"/>
    <w:rsid w:val="28283567"/>
    <w:rsid w:val="282835C1"/>
    <w:rsid w:val="282835C6"/>
    <w:rsid w:val="2828362E"/>
    <w:rsid w:val="282836C0"/>
    <w:rsid w:val="282836E8"/>
    <w:rsid w:val="2828391A"/>
    <w:rsid w:val="28283952"/>
    <w:rsid w:val="282839B1"/>
    <w:rsid w:val="28283A9C"/>
    <w:rsid w:val="28283AA2"/>
    <w:rsid w:val="28283AD9"/>
    <w:rsid w:val="28283EDB"/>
    <w:rsid w:val="28283F84"/>
    <w:rsid w:val="28284113"/>
    <w:rsid w:val="28284172"/>
    <w:rsid w:val="282841CE"/>
    <w:rsid w:val="2828428B"/>
    <w:rsid w:val="2828431E"/>
    <w:rsid w:val="2828438F"/>
    <w:rsid w:val="28284410"/>
    <w:rsid w:val="2828447B"/>
    <w:rsid w:val="28284646"/>
    <w:rsid w:val="2828466D"/>
    <w:rsid w:val="28284733"/>
    <w:rsid w:val="28284734"/>
    <w:rsid w:val="28284743"/>
    <w:rsid w:val="2828479A"/>
    <w:rsid w:val="282847AC"/>
    <w:rsid w:val="282847AE"/>
    <w:rsid w:val="28284818"/>
    <w:rsid w:val="2828493D"/>
    <w:rsid w:val="28284982"/>
    <w:rsid w:val="2828498D"/>
    <w:rsid w:val="28284999"/>
    <w:rsid w:val="28284A0E"/>
    <w:rsid w:val="28284ADF"/>
    <w:rsid w:val="28284B2C"/>
    <w:rsid w:val="28284B3C"/>
    <w:rsid w:val="28284B52"/>
    <w:rsid w:val="28284B79"/>
    <w:rsid w:val="28284D28"/>
    <w:rsid w:val="28284D8D"/>
    <w:rsid w:val="28284F16"/>
    <w:rsid w:val="28284F82"/>
    <w:rsid w:val="28285031"/>
    <w:rsid w:val="282850B8"/>
    <w:rsid w:val="282850EF"/>
    <w:rsid w:val="282850F3"/>
    <w:rsid w:val="2828512C"/>
    <w:rsid w:val="28285243"/>
    <w:rsid w:val="28285327"/>
    <w:rsid w:val="282853D3"/>
    <w:rsid w:val="282853E5"/>
    <w:rsid w:val="28285509"/>
    <w:rsid w:val="282855D5"/>
    <w:rsid w:val="282856DC"/>
    <w:rsid w:val="28285719"/>
    <w:rsid w:val="282857FD"/>
    <w:rsid w:val="28285862"/>
    <w:rsid w:val="282858AD"/>
    <w:rsid w:val="282858F3"/>
    <w:rsid w:val="2828593B"/>
    <w:rsid w:val="28285987"/>
    <w:rsid w:val="28285B82"/>
    <w:rsid w:val="28285C04"/>
    <w:rsid w:val="28285C1D"/>
    <w:rsid w:val="28285D42"/>
    <w:rsid w:val="28285E78"/>
    <w:rsid w:val="28285F6D"/>
    <w:rsid w:val="2828608E"/>
    <w:rsid w:val="2828610C"/>
    <w:rsid w:val="2828611B"/>
    <w:rsid w:val="2828622C"/>
    <w:rsid w:val="282862CF"/>
    <w:rsid w:val="282862FA"/>
    <w:rsid w:val="28286313"/>
    <w:rsid w:val="28286470"/>
    <w:rsid w:val="2828648B"/>
    <w:rsid w:val="282864E9"/>
    <w:rsid w:val="28286515"/>
    <w:rsid w:val="2828664C"/>
    <w:rsid w:val="282867AC"/>
    <w:rsid w:val="28286873"/>
    <w:rsid w:val="28286AD5"/>
    <w:rsid w:val="28286ADE"/>
    <w:rsid w:val="28286AE2"/>
    <w:rsid w:val="28286B79"/>
    <w:rsid w:val="28286C67"/>
    <w:rsid w:val="28286C6B"/>
    <w:rsid w:val="28286D5F"/>
    <w:rsid w:val="28286D9B"/>
    <w:rsid w:val="28286E26"/>
    <w:rsid w:val="28286E3F"/>
    <w:rsid w:val="28286E9F"/>
    <w:rsid w:val="28286F4D"/>
    <w:rsid w:val="28286F66"/>
    <w:rsid w:val="282870F9"/>
    <w:rsid w:val="28287111"/>
    <w:rsid w:val="28287134"/>
    <w:rsid w:val="282871A3"/>
    <w:rsid w:val="282871B0"/>
    <w:rsid w:val="28287227"/>
    <w:rsid w:val="282872DF"/>
    <w:rsid w:val="2828736B"/>
    <w:rsid w:val="282873F8"/>
    <w:rsid w:val="28287455"/>
    <w:rsid w:val="282874D4"/>
    <w:rsid w:val="28287562"/>
    <w:rsid w:val="28287566"/>
    <w:rsid w:val="2828759D"/>
    <w:rsid w:val="2828761A"/>
    <w:rsid w:val="28287786"/>
    <w:rsid w:val="282877A9"/>
    <w:rsid w:val="28287919"/>
    <w:rsid w:val="2828792B"/>
    <w:rsid w:val="28287BB7"/>
    <w:rsid w:val="28287D0E"/>
    <w:rsid w:val="28287E57"/>
    <w:rsid w:val="28287F9E"/>
    <w:rsid w:val="28290178"/>
    <w:rsid w:val="28290232"/>
    <w:rsid w:val="282903A3"/>
    <w:rsid w:val="28290450"/>
    <w:rsid w:val="28290454"/>
    <w:rsid w:val="2829051B"/>
    <w:rsid w:val="282905B8"/>
    <w:rsid w:val="282905E5"/>
    <w:rsid w:val="28290685"/>
    <w:rsid w:val="28290694"/>
    <w:rsid w:val="2829075C"/>
    <w:rsid w:val="2829078A"/>
    <w:rsid w:val="2829084F"/>
    <w:rsid w:val="28290897"/>
    <w:rsid w:val="2829096D"/>
    <w:rsid w:val="2829099D"/>
    <w:rsid w:val="28290AD4"/>
    <w:rsid w:val="28290B23"/>
    <w:rsid w:val="28290B50"/>
    <w:rsid w:val="28290B8E"/>
    <w:rsid w:val="28290C91"/>
    <w:rsid w:val="28290D47"/>
    <w:rsid w:val="28290E2B"/>
    <w:rsid w:val="28290E57"/>
    <w:rsid w:val="28290EDC"/>
    <w:rsid w:val="28290F5E"/>
    <w:rsid w:val="28290F79"/>
    <w:rsid w:val="282910C3"/>
    <w:rsid w:val="28291175"/>
    <w:rsid w:val="2829123D"/>
    <w:rsid w:val="28291255"/>
    <w:rsid w:val="282913BF"/>
    <w:rsid w:val="282915CD"/>
    <w:rsid w:val="282915E0"/>
    <w:rsid w:val="2829164E"/>
    <w:rsid w:val="282917DC"/>
    <w:rsid w:val="282918DE"/>
    <w:rsid w:val="282919AB"/>
    <w:rsid w:val="28291BBD"/>
    <w:rsid w:val="28291CFE"/>
    <w:rsid w:val="28291E61"/>
    <w:rsid w:val="28291F5D"/>
    <w:rsid w:val="28291F62"/>
    <w:rsid w:val="28291F96"/>
    <w:rsid w:val="28292020"/>
    <w:rsid w:val="2829209F"/>
    <w:rsid w:val="28292201"/>
    <w:rsid w:val="28292240"/>
    <w:rsid w:val="282922B4"/>
    <w:rsid w:val="282922CE"/>
    <w:rsid w:val="282922FC"/>
    <w:rsid w:val="2829234E"/>
    <w:rsid w:val="282923D2"/>
    <w:rsid w:val="28292496"/>
    <w:rsid w:val="282924BF"/>
    <w:rsid w:val="282924C2"/>
    <w:rsid w:val="2829250A"/>
    <w:rsid w:val="28292525"/>
    <w:rsid w:val="282925E1"/>
    <w:rsid w:val="28292664"/>
    <w:rsid w:val="282926DE"/>
    <w:rsid w:val="28292703"/>
    <w:rsid w:val="282927D2"/>
    <w:rsid w:val="28292824"/>
    <w:rsid w:val="282929D7"/>
    <w:rsid w:val="28292A2E"/>
    <w:rsid w:val="28292A9F"/>
    <w:rsid w:val="28292B92"/>
    <w:rsid w:val="28292BE6"/>
    <w:rsid w:val="28292C25"/>
    <w:rsid w:val="28292C35"/>
    <w:rsid w:val="28292E46"/>
    <w:rsid w:val="28292EF6"/>
    <w:rsid w:val="28292F1C"/>
    <w:rsid w:val="28292F63"/>
    <w:rsid w:val="28292F77"/>
    <w:rsid w:val="282930CE"/>
    <w:rsid w:val="282930FF"/>
    <w:rsid w:val="28293176"/>
    <w:rsid w:val="282931FA"/>
    <w:rsid w:val="28293240"/>
    <w:rsid w:val="282933A6"/>
    <w:rsid w:val="2829342A"/>
    <w:rsid w:val="2829345D"/>
    <w:rsid w:val="282936CA"/>
    <w:rsid w:val="28293769"/>
    <w:rsid w:val="2829377D"/>
    <w:rsid w:val="2829383B"/>
    <w:rsid w:val="28293842"/>
    <w:rsid w:val="28293922"/>
    <w:rsid w:val="28293A17"/>
    <w:rsid w:val="28293A47"/>
    <w:rsid w:val="28293A5F"/>
    <w:rsid w:val="28293ADF"/>
    <w:rsid w:val="28293C31"/>
    <w:rsid w:val="28293CBB"/>
    <w:rsid w:val="28293D5D"/>
    <w:rsid w:val="28293E0A"/>
    <w:rsid w:val="28293E99"/>
    <w:rsid w:val="28294052"/>
    <w:rsid w:val="282941AF"/>
    <w:rsid w:val="282941E2"/>
    <w:rsid w:val="282941EB"/>
    <w:rsid w:val="282941FB"/>
    <w:rsid w:val="2829420F"/>
    <w:rsid w:val="2829435E"/>
    <w:rsid w:val="282943F7"/>
    <w:rsid w:val="2829441B"/>
    <w:rsid w:val="28294475"/>
    <w:rsid w:val="282944AE"/>
    <w:rsid w:val="28294779"/>
    <w:rsid w:val="28294794"/>
    <w:rsid w:val="2829487E"/>
    <w:rsid w:val="282949BC"/>
    <w:rsid w:val="282949D1"/>
    <w:rsid w:val="282949FF"/>
    <w:rsid w:val="28294A38"/>
    <w:rsid w:val="28294A42"/>
    <w:rsid w:val="28294BEF"/>
    <w:rsid w:val="28294C00"/>
    <w:rsid w:val="28294CD6"/>
    <w:rsid w:val="28294D22"/>
    <w:rsid w:val="28294D7A"/>
    <w:rsid w:val="28294DC0"/>
    <w:rsid w:val="28294E0D"/>
    <w:rsid w:val="28294E3C"/>
    <w:rsid w:val="28294F20"/>
    <w:rsid w:val="28294F6E"/>
    <w:rsid w:val="28294F77"/>
    <w:rsid w:val="28294FE4"/>
    <w:rsid w:val="282950AA"/>
    <w:rsid w:val="2829516A"/>
    <w:rsid w:val="282951EC"/>
    <w:rsid w:val="28295255"/>
    <w:rsid w:val="2829536F"/>
    <w:rsid w:val="2829540D"/>
    <w:rsid w:val="282954AD"/>
    <w:rsid w:val="282954EC"/>
    <w:rsid w:val="28295620"/>
    <w:rsid w:val="28295621"/>
    <w:rsid w:val="282957D3"/>
    <w:rsid w:val="282957EB"/>
    <w:rsid w:val="2829586E"/>
    <w:rsid w:val="282958F8"/>
    <w:rsid w:val="2829591D"/>
    <w:rsid w:val="28295920"/>
    <w:rsid w:val="28295970"/>
    <w:rsid w:val="282959E7"/>
    <w:rsid w:val="28295A9E"/>
    <w:rsid w:val="28295B80"/>
    <w:rsid w:val="28295C3E"/>
    <w:rsid w:val="28295CA1"/>
    <w:rsid w:val="28295D58"/>
    <w:rsid w:val="28295E04"/>
    <w:rsid w:val="28295EB1"/>
    <w:rsid w:val="28295FFD"/>
    <w:rsid w:val="2829613C"/>
    <w:rsid w:val="28296159"/>
    <w:rsid w:val="282963CE"/>
    <w:rsid w:val="28296419"/>
    <w:rsid w:val="282964D5"/>
    <w:rsid w:val="282965AF"/>
    <w:rsid w:val="282965CF"/>
    <w:rsid w:val="2829668B"/>
    <w:rsid w:val="282967AE"/>
    <w:rsid w:val="282968EB"/>
    <w:rsid w:val="282968ED"/>
    <w:rsid w:val="28296B08"/>
    <w:rsid w:val="28296B38"/>
    <w:rsid w:val="28296F89"/>
    <w:rsid w:val="28296FBE"/>
    <w:rsid w:val="28297105"/>
    <w:rsid w:val="28297136"/>
    <w:rsid w:val="2829729B"/>
    <w:rsid w:val="282972FC"/>
    <w:rsid w:val="282973AE"/>
    <w:rsid w:val="28297456"/>
    <w:rsid w:val="282974BB"/>
    <w:rsid w:val="28297518"/>
    <w:rsid w:val="2829753A"/>
    <w:rsid w:val="28297567"/>
    <w:rsid w:val="282975E9"/>
    <w:rsid w:val="2829768D"/>
    <w:rsid w:val="282977D9"/>
    <w:rsid w:val="28297807"/>
    <w:rsid w:val="28297A05"/>
    <w:rsid w:val="28297A8F"/>
    <w:rsid w:val="28297BAE"/>
    <w:rsid w:val="28297DBF"/>
    <w:rsid w:val="28297EF5"/>
    <w:rsid w:val="28297EFB"/>
    <w:rsid w:val="28297F6B"/>
    <w:rsid w:val="282A0056"/>
    <w:rsid w:val="282A01D7"/>
    <w:rsid w:val="282A01ED"/>
    <w:rsid w:val="282A0229"/>
    <w:rsid w:val="282A0265"/>
    <w:rsid w:val="282A0274"/>
    <w:rsid w:val="282A0418"/>
    <w:rsid w:val="282A048D"/>
    <w:rsid w:val="282A0493"/>
    <w:rsid w:val="282A04C6"/>
    <w:rsid w:val="282A0528"/>
    <w:rsid w:val="282A05DE"/>
    <w:rsid w:val="282A05F5"/>
    <w:rsid w:val="282A0735"/>
    <w:rsid w:val="282A090B"/>
    <w:rsid w:val="282A0939"/>
    <w:rsid w:val="282A0A2F"/>
    <w:rsid w:val="282A0A51"/>
    <w:rsid w:val="282A0ACE"/>
    <w:rsid w:val="282A0B69"/>
    <w:rsid w:val="282A0BA7"/>
    <w:rsid w:val="282A0BDE"/>
    <w:rsid w:val="282A0BE7"/>
    <w:rsid w:val="282A0C62"/>
    <w:rsid w:val="282A0C63"/>
    <w:rsid w:val="282A0D16"/>
    <w:rsid w:val="282A0F4F"/>
    <w:rsid w:val="282A0F6C"/>
    <w:rsid w:val="282A10AC"/>
    <w:rsid w:val="282A10E0"/>
    <w:rsid w:val="282A111A"/>
    <w:rsid w:val="282A1197"/>
    <w:rsid w:val="282A1213"/>
    <w:rsid w:val="282A1253"/>
    <w:rsid w:val="282A128C"/>
    <w:rsid w:val="282A1462"/>
    <w:rsid w:val="282A156D"/>
    <w:rsid w:val="282A158C"/>
    <w:rsid w:val="282A1590"/>
    <w:rsid w:val="282A15CC"/>
    <w:rsid w:val="282A160B"/>
    <w:rsid w:val="282A1638"/>
    <w:rsid w:val="282A17F1"/>
    <w:rsid w:val="282A1905"/>
    <w:rsid w:val="282A1A31"/>
    <w:rsid w:val="282A1A44"/>
    <w:rsid w:val="282A1C9B"/>
    <w:rsid w:val="282A1D97"/>
    <w:rsid w:val="282A1EBB"/>
    <w:rsid w:val="282A1EE6"/>
    <w:rsid w:val="282A1F17"/>
    <w:rsid w:val="282A20BF"/>
    <w:rsid w:val="282A212C"/>
    <w:rsid w:val="282A2141"/>
    <w:rsid w:val="282A2279"/>
    <w:rsid w:val="282A2301"/>
    <w:rsid w:val="282A2364"/>
    <w:rsid w:val="282A2466"/>
    <w:rsid w:val="282A2583"/>
    <w:rsid w:val="282A264B"/>
    <w:rsid w:val="282A2667"/>
    <w:rsid w:val="282A2698"/>
    <w:rsid w:val="282A26ED"/>
    <w:rsid w:val="282A2709"/>
    <w:rsid w:val="282A276A"/>
    <w:rsid w:val="282A27F1"/>
    <w:rsid w:val="282A2A7B"/>
    <w:rsid w:val="282A2AD4"/>
    <w:rsid w:val="282A2B83"/>
    <w:rsid w:val="282A2B8A"/>
    <w:rsid w:val="282A2CE2"/>
    <w:rsid w:val="282A2DC5"/>
    <w:rsid w:val="282A2DF3"/>
    <w:rsid w:val="282A2F43"/>
    <w:rsid w:val="282A3052"/>
    <w:rsid w:val="282A30FE"/>
    <w:rsid w:val="282A31D9"/>
    <w:rsid w:val="282A31DF"/>
    <w:rsid w:val="282A3273"/>
    <w:rsid w:val="282A3296"/>
    <w:rsid w:val="282A339E"/>
    <w:rsid w:val="282A3426"/>
    <w:rsid w:val="282A347F"/>
    <w:rsid w:val="282A3484"/>
    <w:rsid w:val="282A34A5"/>
    <w:rsid w:val="282A353A"/>
    <w:rsid w:val="282A35BF"/>
    <w:rsid w:val="282A36F6"/>
    <w:rsid w:val="282A3710"/>
    <w:rsid w:val="282A3714"/>
    <w:rsid w:val="282A3728"/>
    <w:rsid w:val="282A37D8"/>
    <w:rsid w:val="282A382A"/>
    <w:rsid w:val="282A38AB"/>
    <w:rsid w:val="282A396E"/>
    <w:rsid w:val="282A3B03"/>
    <w:rsid w:val="282A3BDD"/>
    <w:rsid w:val="282A3D0D"/>
    <w:rsid w:val="282A3DDA"/>
    <w:rsid w:val="282A3E58"/>
    <w:rsid w:val="282A3F28"/>
    <w:rsid w:val="282A4119"/>
    <w:rsid w:val="282A4191"/>
    <w:rsid w:val="282A41D3"/>
    <w:rsid w:val="282A41E7"/>
    <w:rsid w:val="282A425C"/>
    <w:rsid w:val="282A42CE"/>
    <w:rsid w:val="282A4311"/>
    <w:rsid w:val="282A4368"/>
    <w:rsid w:val="282A446F"/>
    <w:rsid w:val="282A44BC"/>
    <w:rsid w:val="282A4519"/>
    <w:rsid w:val="282A4540"/>
    <w:rsid w:val="282A4734"/>
    <w:rsid w:val="282A474F"/>
    <w:rsid w:val="282A4797"/>
    <w:rsid w:val="282A49C6"/>
    <w:rsid w:val="282A49CC"/>
    <w:rsid w:val="282A4A68"/>
    <w:rsid w:val="282A4CE5"/>
    <w:rsid w:val="282A4D0D"/>
    <w:rsid w:val="282A4E3A"/>
    <w:rsid w:val="282A4ED8"/>
    <w:rsid w:val="282A4F48"/>
    <w:rsid w:val="282A5000"/>
    <w:rsid w:val="282A5066"/>
    <w:rsid w:val="282A509C"/>
    <w:rsid w:val="282A518A"/>
    <w:rsid w:val="282A5223"/>
    <w:rsid w:val="282A5238"/>
    <w:rsid w:val="282A523D"/>
    <w:rsid w:val="282A5255"/>
    <w:rsid w:val="282A534F"/>
    <w:rsid w:val="282A53B8"/>
    <w:rsid w:val="282A545D"/>
    <w:rsid w:val="282A5510"/>
    <w:rsid w:val="282A5527"/>
    <w:rsid w:val="282A56B6"/>
    <w:rsid w:val="282A578C"/>
    <w:rsid w:val="282A598C"/>
    <w:rsid w:val="282A59E2"/>
    <w:rsid w:val="282A5C95"/>
    <w:rsid w:val="282A5D47"/>
    <w:rsid w:val="282A5DE9"/>
    <w:rsid w:val="282A5E2A"/>
    <w:rsid w:val="282A5E62"/>
    <w:rsid w:val="282A5E83"/>
    <w:rsid w:val="282A5F3B"/>
    <w:rsid w:val="282A5FA3"/>
    <w:rsid w:val="282A607B"/>
    <w:rsid w:val="282A6129"/>
    <w:rsid w:val="282A618F"/>
    <w:rsid w:val="282A6327"/>
    <w:rsid w:val="282A63B7"/>
    <w:rsid w:val="282A6424"/>
    <w:rsid w:val="282A6463"/>
    <w:rsid w:val="282A649F"/>
    <w:rsid w:val="282A6748"/>
    <w:rsid w:val="282A6775"/>
    <w:rsid w:val="282A68D3"/>
    <w:rsid w:val="282A6A56"/>
    <w:rsid w:val="282A6AEA"/>
    <w:rsid w:val="282A6B1A"/>
    <w:rsid w:val="282A6B5C"/>
    <w:rsid w:val="282A6C39"/>
    <w:rsid w:val="282A6D52"/>
    <w:rsid w:val="282A6DEC"/>
    <w:rsid w:val="282A6DED"/>
    <w:rsid w:val="282A6E00"/>
    <w:rsid w:val="282A6E2E"/>
    <w:rsid w:val="282A6F6B"/>
    <w:rsid w:val="282A6FB8"/>
    <w:rsid w:val="282A703B"/>
    <w:rsid w:val="282A70B1"/>
    <w:rsid w:val="282A7172"/>
    <w:rsid w:val="282A71ED"/>
    <w:rsid w:val="282A7204"/>
    <w:rsid w:val="282A7234"/>
    <w:rsid w:val="282A7240"/>
    <w:rsid w:val="282A72BB"/>
    <w:rsid w:val="282A730C"/>
    <w:rsid w:val="282A736F"/>
    <w:rsid w:val="282A73B1"/>
    <w:rsid w:val="282A73E1"/>
    <w:rsid w:val="282A7473"/>
    <w:rsid w:val="282A7520"/>
    <w:rsid w:val="282A75E7"/>
    <w:rsid w:val="282A7715"/>
    <w:rsid w:val="282A776D"/>
    <w:rsid w:val="282A77A2"/>
    <w:rsid w:val="282A78E1"/>
    <w:rsid w:val="282A797B"/>
    <w:rsid w:val="282A7AA8"/>
    <w:rsid w:val="282A7B14"/>
    <w:rsid w:val="282A7B1B"/>
    <w:rsid w:val="282A7B38"/>
    <w:rsid w:val="282A7C2F"/>
    <w:rsid w:val="282A7D55"/>
    <w:rsid w:val="282A7F3B"/>
    <w:rsid w:val="282A7F88"/>
    <w:rsid w:val="282B0017"/>
    <w:rsid w:val="282B0124"/>
    <w:rsid w:val="282B018D"/>
    <w:rsid w:val="282B0388"/>
    <w:rsid w:val="282B03A0"/>
    <w:rsid w:val="282B03C2"/>
    <w:rsid w:val="282B0400"/>
    <w:rsid w:val="282B0470"/>
    <w:rsid w:val="282B05BA"/>
    <w:rsid w:val="282B05BD"/>
    <w:rsid w:val="282B05C9"/>
    <w:rsid w:val="282B0807"/>
    <w:rsid w:val="282B080F"/>
    <w:rsid w:val="282B090D"/>
    <w:rsid w:val="282B09C0"/>
    <w:rsid w:val="282B09C7"/>
    <w:rsid w:val="282B09E9"/>
    <w:rsid w:val="282B0C64"/>
    <w:rsid w:val="282B0E13"/>
    <w:rsid w:val="282B0E8A"/>
    <w:rsid w:val="282B0ECF"/>
    <w:rsid w:val="282B0ED3"/>
    <w:rsid w:val="282B0F1F"/>
    <w:rsid w:val="282B0FC5"/>
    <w:rsid w:val="282B10F0"/>
    <w:rsid w:val="282B12AE"/>
    <w:rsid w:val="282B12D1"/>
    <w:rsid w:val="282B1311"/>
    <w:rsid w:val="282B136C"/>
    <w:rsid w:val="282B1466"/>
    <w:rsid w:val="282B14CC"/>
    <w:rsid w:val="282B1650"/>
    <w:rsid w:val="282B1680"/>
    <w:rsid w:val="282B1724"/>
    <w:rsid w:val="282B17B4"/>
    <w:rsid w:val="282B1974"/>
    <w:rsid w:val="282B1A6D"/>
    <w:rsid w:val="282B1A87"/>
    <w:rsid w:val="282B1AE2"/>
    <w:rsid w:val="282B1AEC"/>
    <w:rsid w:val="282B1B21"/>
    <w:rsid w:val="282B1B71"/>
    <w:rsid w:val="282B1BAD"/>
    <w:rsid w:val="282B1BD3"/>
    <w:rsid w:val="282B1D4C"/>
    <w:rsid w:val="282B1D63"/>
    <w:rsid w:val="282B1EB1"/>
    <w:rsid w:val="282B1F36"/>
    <w:rsid w:val="282B2044"/>
    <w:rsid w:val="282B20D7"/>
    <w:rsid w:val="282B20FF"/>
    <w:rsid w:val="282B2111"/>
    <w:rsid w:val="282B21E6"/>
    <w:rsid w:val="282B21FD"/>
    <w:rsid w:val="282B220C"/>
    <w:rsid w:val="282B2246"/>
    <w:rsid w:val="282B2254"/>
    <w:rsid w:val="282B22DF"/>
    <w:rsid w:val="282B2301"/>
    <w:rsid w:val="282B24C4"/>
    <w:rsid w:val="282B2500"/>
    <w:rsid w:val="282B2555"/>
    <w:rsid w:val="282B25D2"/>
    <w:rsid w:val="282B25F5"/>
    <w:rsid w:val="282B26BD"/>
    <w:rsid w:val="282B26BF"/>
    <w:rsid w:val="282B26F8"/>
    <w:rsid w:val="282B2726"/>
    <w:rsid w:val="282B2734"/>
    <w:rsid w:val="282B277B"/>
    <w:rsid w:val="282B2805"/>
    <w:rsid w:val="282B286F"/>
    <w:rsid w:val="282B29B3"/>
    <w:rsid w:val="282B2BD6"/>
    <w:rsid w:val="282B2BF0"/>
    <w:rsid w:val="282B2C8E"/>
    <w:rsid w:val="282B2CF0"/>
    <w:rsid w:val="282B2D01"/>
    <w:rsid w:val="282B2DE5"/>
    <w:rsid w:val="282B2E2E"/>
    <w:rsid w:val="282B2E32"/>
    <w:rsid w:val="282B2E9D"/>
    <w:rsid w:val="282B2F37"/>
    <w:rsid w:val="282B2FDD"/>
    <w:rsid w:val="282B308D"/>
    <w:rsid w:val="282B3224"/>
    <w:rsid w:val="282B32A3"/>
    <w:rsid w:val="282B32B6"/>
    <w:rsid w:val="282B331F"/>
    <w:rsid w:val="282B33A2"/>
    <w:rsid w:val="282B33AE"/>
    <w:rsid w:val="282B33EC"/>
    <w:rsid w:val="282B3522"/>
    <w:rsid w:val="282B3526"/>
    <w:rsid w:val="282B35E7"/>
    <w:rsid w:val="282B3619"/>
    <w:rsid w:val="282B367C"/>
    <w:rsid w:val="282B369C"/>
    <w:rsid w:val="282B36B4"/>
    <w:rsid w:val="282B3793"/>
    <w:rsid w:val="282B381E"/>
    <w:rsid w:val="282B3847"/>
    <w:rsid w:val="282B3867"/>
    <w:rsid w:val="282B38E3"/>
    <w:rsid w:val="282B3916"/>
    <w:rsid w:val="282B3922"/>
    <w:rsid w:val="282B39A2"/>
    <w:rsid w:val="282B3AB4"/>
    <w:rsid w:val="282B3AFE"/>
    <w:rsid w:val="282B429F"/>
    <w:rsid w:val="282B42B6"/>
    <w:rsid w:val="282B434F"/>
    <w:rsid w:val="282B435E"/>
    <w:rsid w:val="282B436D"/>
    <w:rsid w:val="282B4636"/>
    <w:rsid w:val="282B47FC"/>
    <w:rsid w:val="282B48EB"/>
    <w:rsid w:val="282B48FF"/>
    <w:rsid w:val="282B4926"/>
    <w:rsid w:val="282B49C4"/>
    <w:rsid w:val="282B49F2"/>
    <w:rsid w:val="282B4A3A"/>
    <w:rsid w:val="282B4A6F"/>
    <w:rsid w:val="282B4AC2"/>
    <w:rsid w:val="282B4BE0"/>
    <w:rsid w:val="282B4C65"/>
    <w:rsid w:val="282B4C94"/>
    <w:rsid w:val="282B4EDB"/>
    <w:rsid w:val="282B4F0F"/>
    <w:rsid w:val="282B4F5D"/>
    <w:rsid w:val="282B520E"/>
    <w:rsid w:val="282B5340"/>
    <w:rsid w:val="282B5487"/>
    <w:rsid w:val="282B5515"/>
    <w:rsid w:val="282B5526"/>
    <w:rsid w:val="282B55DA"/>
    <w:rsid w:val="282B560E"/>
    <w:rsid w:val="282B57A8"/>
    <w:rsid w:val="282B580E"/>
    <w:rsid w:val="282B5812"/>
    <w:rsid w:val="282B5832"/>
    <w:rsid w:val="282B5843"/>
    <w:rsid w:val="282B58E3"/>
    <w:rsid w:val="282B591B"/>
    <w:rsid w:val="282B5A10"/>
    <w:rsid w:val="282B5A23"/>
    <w:rsid w:val="282B5B58"/>
    <w:rsid w:val="282B5BC3"/>
    <w:rsid w:val="282B5C4F"/>
    <w:rsid w:val="282B5D01"/>
    <w:rsid w:val="282B5E1F"/>
    <w:rsid w:val="282B5E8C"/>
    <w:rsid w:val="282B5EC3"/>
    <w:rsid w:val="282B5FF0"/>
    <w:rsid w:val="282B601F"/>
    <w:rsid w:val="282B6095"/>
    <w:rsid w:val="282B6203"/>
    <w:rsid w:val="282B6279"/>
    <w:rsid w:val="282B62E0"/>
    <w:rsid w:val="282B6361"/>
    <w:rsid w:val="282B6379"/>
    <w:rsid w:val="282B63EB"/>
    <w:rsid w:val="282B6405"/>
    <w:rsid w:val="282B644E"/>
    <w:rsid w:val="282B65B9"/>
    <w:rsid w:val="282B668F"/>
    <w:rsid w:val="282B67EC"/>
    <w:rsid w:val="282B6813"/>
    <w:rsid w:val="282B6892"/>
    <w:rsid w:val="282B68D3"/>
    <w:rsid w:val="282B6923"/>
    <w:rsid w:val="282B6B1E"/>
    <w:rsid w:val="282B6B82"/>
    <w:rsid w:val="282B6CCA"/>
    <w:rsid w:val="282B6CD1"/>
    <w:rsid w:val="282B6E05"/>
    <w:rsid w:val="282B6E41"/>
    <w:rsid w:val="282B6E46"/>
    <w:rsid w:val="282B6EC1"/>
    <w:rsid w:val="282B6F02"/>
    <w:rsid w:val="282B6F1C"/>
    <w:rsid w:val="282B6FA0"/>
    <w:rsid w:val="282B72E0"/>
    <w:rsid w:val="282B7350"/>
    <w:rsid w:val="282B780D"/>
    <w:rsid w:val="282B781C"/>
    <w:rsid w:val="282B7827"/>
    <w:rsid w:val="282B7AD6"/>
    <w:rsid w:val="282B7AE0"/>
    <w:rsid w:val="282B7AFA"/>
    <w:rsid w:val="282B7B24"/>
    <w:rsid w:val="282B7B2F"/>
    <w:rsid w:val="282B7BB4"/>
    <w:rsid w:val="282B7C51"/>
    <w:rsid w:val="282B7CA4"/>
    <w:rsid w:val="282B7FD0"/>
    <w:rsid w:val="282B7FFC"/>
    <w:rsid w:val="282C0090"/>
    <w:rsid w:val="282C01C3"/>
    <w:rsid w:val="282C0217"/>
    <w:rsid w:val="282C0476"/>
    <w:rsid w:val="282C066B"/>
    <w:rsid w:val="282C0718"/>
    <w:rsid w:val="282C07B2"/>
    <w:rsid w:val="282C090F"/>
    <w:rsid w:val="282C0A95"/>
    <w:rsid w:val="282C0B5D"/>
    <w:rsid w:val="282C0B89"/>
    <w:rsid w:val="282C0B8E"/>
    <w:rsid w:val="282C0BCF"/>
    <w:rsid w:val="282C0C37"/>
    <w:rsid w:val="282C0E11"/>
    <w:rsid w:val="282C0E5D"/>
    <w:rsid w:val="282C0F00"/>
    <w:rsid w:val="282C0F81"/>
    <w:rsid w:val="282C0FEB"/>
    <w:rsid w:val="282C1074"/>
    <w:rsid w:val="282C1084"/>
    <w:rsid w:val="282C11EF"/>
    <w:rsid w:val="282C1262"/>
    <w:rsid w:val="282C12BC"/>
    <w:rsid w:val="282C134D"/>
    <w:rsid w:val="282C1489"/>
    <w:rsid w:val="282C14A1"/>
    <w:rsid w:val="282C14EA"/>
    <w:rsid w:val="282C15BE"/>
    <w:rsid w:val="282C15CD"/>
    <w:rsid w:val="282C1608"/>
    <w:rsid w:val="282C1620"/>
    <w:rsid w:val="282C1739"/>
    <w:rsid w:val="282C175B"/>
    <w:rsid w:val="282C1790"/>
    <w:rsid w:val="282C17FE"/>
    <w:rsid w:val="282C18EB"/>
    <w:rsid w:val="282C1A06"/>
    <w:rsid w:val="282C1AC1"/>
    <w:rsid w:val="282C1B07"/>
    <w:rsid w:val="282C1B58"/>
    <w:rsid w:val="282C1BA7"/>
    <w:rsid w:val="282C1BB0"/>
    <w:rsid w:val="282C1BC1"/>
    <w:rsid w:val="282C1E94"/>
    <w:rsid w:val="282C1EB9"/>
    <w:rsid w:val="282C1ED1"/>
    <w:rsid w:val="282C1F52"/>
    <w:rsid w:val="282C1F75"/>
    <w:rsid w:val="282C1F7D"/>
    <w:rsid w:val="282C2034"/>
    <w:rsid w:val="282C203F"/>
    <w:rsid w:val="282C20AC"/>
    <w:rsid w:val="282C20B4"/>
    <w:rsid w:val="282C20DC"/>
    <w:rsid w:val="282C20F3"/>
    <w:rsid w:val="282C2126"/>
    <w:rsid w:val="282C2184"/>
    <w:rsid w:val="282C21C6"/>
    <w:rsid w:val="282C2310"/>
    <w:rsid w:val="282C2367"/>
    <w:rsid w:val="282C23BB"/>
    <w:rsid w:val="282C23BF"/>
    <w:rsid w:val="282C2452"/>
    <w:rsid w:val="282C2506"/>
    <w:rsid w:val="282C251F"/>
    <w:rsid w:val="282C25E0"/>
    <w:rsid w:val="282C263A"/>
    <w:rsid w:val="282C2714"/>
    <w:rsid w:val="282C27F8"/>
    <w:rsid w:val="282C280D"/>
    <w:rsid w:val="282C281F"/>
    <w:rsid w:val="282C2A46"/>
    <w:rsid w:val="282C2DBE"/>
    <w:rsid w:val="282C2F27"/>
    <w:rsid w:val="282C2FD2"/>
    <w:rsid w:val="282C3001"/>
    <w:rsid w:val="282C3051"/>
    <w:rsid w:val="282C313F"/>
    <w:rsid w:val="282C31CE"/>
    <w:rsid w:val="282C3311"/>
    <w:rsid w:val="282C335F"/>
    <w:rsid w:val="282C340C"/>
    <w:rsid w:val="282C3434"/>
    <w:rsid w:val="282C363F"/>
    <w:rsid w:val="282C3643"/>
    <w:rsid w:val="282C36CA"/>
    <w:rsid w:val="282C36E7"/>
    <w:rsid w:val="282C36E9"/>
    <w:rsid w:val="282C370F"/>
    <w:rsid w:val="282C3769"/>
    <w:rsid w:val="282C37A7"/>
    <w:rsid w:val="282C38A5"/>
    <w:rsid w:val="282C38D4"/>
    <w:rsid w:val="282C397B"/>
    <w:rsid w:val="282C3A5C"/>
    <w:rsid w:val="282C3AE9"/>
    <w:rsid w:val="282C3B41"/>
    <w:rsid w:val="282C3BBE"/>
    <w:rsid w:val="282C3DA9"/>
    <w:rsid w:val="282C3DC9"/>
    <w:rsid w:val="282C3E3A"/>
    <w:rsid w:val="282C3E82"/>
    <w:rsid w:val="282C3FBB"/>
    <w:rsid w:val="282C402E"/>
    <w:rsid w:val="282C4125"/>
    <w:rsid w:val="282C413C"/>
    <w:rsid w:val="282C41BC"/>
    <w:rsid w:val="282C433C"/>
    <w:rsid w:val="282C4344"/>
    <w:rsid w:val="282C4379"/>
    <w:rsid w:val="282C4414"/>
    <w:rsid w:val="282C44BC"/>
    <w:rsid w:val="282C44D3"/>
    <w:rsid w:val="282C45AE"/>
    <w:rsid w:val="282C4601"/>
    <w:rsid w:val="282C46EB"/>
    <w:rsid w:val="282C4706"/>
    <w:rsid w:val="282C4739"/>
    <w:rsid w:val="282C4756"/>
    <w:rsid w:val="282C47E4"/>
    <w:rsid w:val="282C482C"/>
    <w:rsid w:val="282C48E5"/>
    <w:rsid w:val="282C4A02"/>
    <w:rsid w:val="282C4B0B"/>
    <w:rsid w:val="282C4C47"/>
    <w:rsid w:val="282C4CAC"/>
    <w:rsid w:val="282C4CE2"/>
    <w:rsid w:val="282C4EDD"/>
    <w:rsid w:val="282C4F36"/>
    <w:rsid w:val="282C4F8C"/>
    <w:rsid w:val="282C4F92"/>
    <w:rsid w:val="282C5055"/>
    <w:rsid w:val="282C50BE"/>
    <w:rsid w:val="282C5184"/>
    <w:rsid w:val="282C51D6"/>
    <w:rsid w:val="282C52A8"/>
    <w:rsid w:val="282C536D"/>
    <w:rsid w:val="282C567A"/>
    <w:rsid w:val="282C56B3"/>
    <w:rsid w:val="282C58AC"/>
    <w:rsid w:val="282C593A"/>
    <w:rsid w:val="282C5B14"/>
    <w:rsid w:val="282C5BA0"/>
    <w:rsid w:val="282C5D00"/>
    <w:rsid w:val="282C5E8D"/>
    <w:rsid w:val="282C5EBF"/>
    <w:rsid w:val="282C5EDB"/>
    <w:rsid w:val="282C5FD1"/>
    <w:rsid w:val="282C5FEE"/>
    <w:rsid w:val="282C6028"/>
    <w:rsid w:val="282C6082"/>
    <w:rsid w:val="282C619B"/>
    <w:rsid w:val="282C627A"/>
    <w:rsid w:val="282C62C4"/>
    <w:rsid w:val="282C6349"/>
    <w:rsid w:val="282C6398"/>
    <w:rsid w:val="282C63E1"/>
    <w:rsid w:val="282C63FF"/>
    <w:rsid w:val="282C6428"/>
    <w:rsid w:val="282C643D"/>
    <w:rsid w:val="282C645D"/>
    <w:rsid w:val="282C65DF"/>
    <w:rsid w:val="282C65F2"/>
    <w:rsid w:val="282C66A2"/>
    <w:rsid w:val="282C6793"/>
    <w:rsid w:val="282C679A"/>
    <w:rsid w:val="282C67B4"/>
    <w:rsid w:val="282C6831"/>
    <w:rsid w:val="282C6832"/>
    <w:rsid w:val="282C6917"/>
    <w:rsid w:val="282C6967"/>
    <w:rsid w:val="282C69AC"/>
    <w:rsid w:val="282C6A44"/>
    <w:rsid w:val="282C6A51"/>
    <w:rsid w:val="282C6A6E"/>
    <w:rsid w:val="282C6ACA"/>
    <w:rsid w:val="282C6BD0"/>
    <w:rsid w:val="282C6D57"/>
    <w:rsid w:val="282C6DBF"/>
    <w:rsid w:val="282C6ECF"/>
    <w:rsid w:val="282C6F3B"/>
    <w:rsid w:val="282C70B8"/>
    <w:rsid w:val="282C7115"/>
    <w:rsid w:val="282C71CB"/>
    <w:rsid w:val="282C72C8"/>
    <w:rsid w:val="282C72E8"/>
    <w:rsid w:val="282C73A0"/>
    <w:rsid w:val="282C748A"/>
    <w:rsid w:val="282C74C7"/>
    <w:rsid w:val="282C7514"/>
    <w:rsid w:val="282C7516"/>
    <w:rsid w:val="282C767D"/>
    <w:rsid w:val="282C76FC"/>
    <w:rsid w:val="282C776C"/>
    <w:rsid w:val="282C77A9"/>
    <w:rsid w:val="282C78EE"/>
    <w:rsid w:val="282C7915"/>
    <w:rsid w:val="282C7AC6"/>
    <w:rsid w:val="282C7AE2"/>
    <w:rsid w:val="282C7AFA"/>
    <w:rsid w:val="282C7C5C"/>
    <w:rsid w:val="282C7CCE"/>
    <w:rsid w:val="282C7D6E"/>
    <w:rsid w:val="282C7D94"/>
    <w:rsid w:val="282C7E7A"/>
    <w:rsid w:val="282C7F11"/>
    <w:rsid w:val="282D0062"/>
    <w:rsid w:val="282D022B"/>
    <w:rsid w:val="282D024A"/>
    <w:rsid w:val="282D0286"/>
    <w:rsid w:val="282D029C"/>
    <w:rsid w:val="282D036C"/>
    <w:rsid w:val="282D0405"/>
    <w:rsid w:val="282D048B"/>
    <w:rsid w:val="282D0568"/>
    <w:rsid w:val="282D05DB"/>
    <w:rsid w:val="282D0601"/>
    <w:rsid w:val="282D0609"/>
    <w:rsid w:val="282D06E5"/>
    <w:rsid w:val="282D070E"/>
    <w:rsid w:val="282D0779"/>
    <w:rsid w:val="282D07B1"/>
    <w:rsid w:val="282D07F2"/>
    <w:rsid w:val="282D085B"/>
    <w:rsid w:val="282D0AFF"/>
    <w:rsid w:val="282D0B50"/>
    <w:rsid w:val="282D0C06"/>
    <w:rsid w:val="282D0C95"/>
    <w:rsid w:val="282D0CB3"/>
    <w:rsid w:val="282D0CCA"/>
    <w:rsid w:val="282D0D90"/>
    <w:rsid w:val="282D0DE6"/>
    <w:rsid w:val="282D0E1E"/>
    <w:rsid w:val="282D0F0E"/>
    <w:rsid w:val="282D0F28"/>
    <w:rsid w:val="282D0F41"/>
    <w:rsid w:val="282D102A"/>
    <w:rsid w:val="282D1031"/>
    <w:rsid w:val="282D10C7"/>
    <w:rsid w:val="282D1139"/>
    <w:rsid w:val="282D1531"/>
    <w:rsid w:val="282D155C"/>
    <w:rsid w:val="282D1560"/>
    <w:rsid w:val="282D15EB"/>
    <w:rsid w:val="282D1641"/>
    <w:rsid w:val="282D1642"/>
    <w:rsid w:val="282D168F"/>
    <w:rsid w:val="282D1953"/>
    <w:rsid w:val="282D1AE1"/>
    <w:rsid w:val="282D1BBA"/>
    <w:rsid w:val="282D1C86"/>
    <w:rsid w:val="282D1D53"/>
    <w:rsid w:val="282D1F2B"/>
    <w:rsid w:val="282D1F4A"/>
    <w:rsid w:val="282D20E2"/>
    <w:rsid w:val="282D219F"/>
    <w:rsid w:val="282D2227"/>
    <w:rsid w:val="282D2275"/>
    <w:rsid w:val="282D22EE"/>
    <w:rsid w:val="282D234B"/>
    <w:rsid w:val="282D236D"/>
    <w:rsid w:val="282D2464"/>
    <w:rsid w:val="282D24F3"/>
    <w:rsid w:val="282D2527"/>
    <w:rsid w:val="282D2715"/>
    <w:rsid w:val="282D276F"/>
    <w:rsid w:val="282D280A"/>
    <w:rsid w:val="282D293C"/>
    <w:rsid w:val="282D2956"/>
    <w:rsid w:val="282D2AD5"/>
    <w:rsid w:val="282D2AD9"/>
    <w:rsid w:val="282D2CD3"/>
    <w:rsid w:val="282D2CEE"/>
    <w:rsid w:val="282D2D1B"/>
    <w:rsid w:val="282D2D2E"/>
    <w:rsid w:val="282D2D78"/>
    <w:rsid w:val="282D2E5D"/>
    <w:rsid w:val="282D2E8E"/>
    <w:rsid w:val="282D2FE4"/>
    <w:rsid w:val="282D30F2"/>
    <w:rsid w:val="282D3261"/>
    <w:rsid w:val="282D32D0"/>
    <w:rsid w:val="282D3413"/>
    <w:rsid w:val="282D3471"/>
    <w:rsid w:val="282D34E0"/>
    <w:rsid w:val="282D3501"/>
    <w:rsid w:val="282D35AC"/>
    <w:rsid w:val="282D36C8"/>
    <w:rsid w:val="282D37DD"/>
    <w:rsid w:val="282D38B4"/>
    <w:rsid w:val="282D39DA"/>
    <w:rsid w:val="282D3A04"/>
    <w:rsid w:val="282D3A33"/>
    <w:rsid w:val="282D3AFC"/>
    <w:rsid w:val="282D3B36"/>
    <w:rsid w:val="282D3B82"/>
    <w:rsid w:val="282D3D04"/>
    <w:rsid w:val="282D3D4F"/>
    <w:rsid w:val="282D3E38"/>
    <w:rsid w:val="282D3EDB"/>
    <w:rsid w:val="282D4042"/>
    <w:rsid w:val="282D406D"/>
    <w:rsid w:val="282D40A2"/>
    <w:rsid w:val="282D414B"/>
    <w:rsid w:val="282D4155"/>
    <w:rsid w:val="282D41EF"/>
    <w:rsid w:val="282D4369"/>
    <w:rsid w:val="282D438B"/>
    <w:rsid w:val="282D43FC"/>
    <w:rsid w:val="282D44F8"/>
    <w:rsid w:val="282D4560"/>
    <w:rsid w:val="282D457A"/>
    <w:rsid w:val="282D4735"/>
    <w:rsid w:val="282D484F"/>
    <w:rsid w:val="282D4A0A"/>
    <w:rsid w:val="282D4BD6"/>
    <w:rsid w:val="282D4BE9"/>
    <w:rsid w:val="282D4C10"/>
    <w:rsid w:val="282D4D18"/>
    <w:rsid w:val="282D4D58"/>
    <w:rsid w:val="282D4D5C"/>
    <w:rsid w:val="282D4D99"/>
    <w:rsid w:val="282D4DB0"/>
    <w:rsid w:val="282D4DC7"/>
    <w:rsid w:val="282D4DD7"/>
    <w:rsid w:val="282D4DDA"/>
    <w:rsid w:val="282D4EAE"/>
    <w:rsid w:val="282D4EE2"/>
    <w:rsid w:val="282D4FD9"/>
    <w:rsid w:val="282D5054"/>
    <w:rsid w:val="282D5165"/>
    <w:rsid w:val="282D5200"/>
    <w:rsid w:val="282D52C1"/>
    <w:rsid w:val="282D52F2"/>
    <w:rsid w:val="282D52F6"/>
    <w:rsid w:val="282D531C"/>
    <w:rsid w:val="282D53A7"/>
    <w:rsid w:val="282D53F9"/>
    <w:rsid w:val="282D54F8"/>
    <w:rsid w:val="282D5559"/>
    <w:rsid w:val="282D5636"/>
    <w:rsid w:val="282D56BE"/>
    <w:rsid w:val="282D5766"/>
    <w:rsid w:val="282D57DB"/>
    <w:rsid w:val="282D583A"/>
    <w:rsid w:val="282D5967"/>
    <w:rsid w:val="282D5A9D"/>
    <w:rsid w:val="282D5B98"/>
    <w:rsid w:val="282D5D15"/>
    <w:rsid w:val="282D5D94"/>
    <w:rsid w:val="282D5E3A"/>
    <w:rsid w:val="282D5E5C"/>
    <w:rsid w:val="282D5E63"/>
    <w:rsid w:val="282D5F14"/>
    <w:rsid w:val="282D601A"/>
    <w:rsid w:val="282D62B7"/>
    <w:rsid w:val="282D63CB"/>
    <w:rsid w:val="282D6400"/>
    <w:rsid w:val="282D64DC"/>
    <w:rsid w:val="282D6540"/>
    <w:rsid w:val="282D657F"/>
    <w:rsid w:val="282D6667"/>
    <w:rsid w:val="282D66A5"/>
    <w:rsid w:val="282D66CF"/>
    <w:rsid w:val="282D670A"/>
    <w:rsid w:val="282D67F1"/>
    <w:rsid w:val="282D682E"/>
    <w:rsid w:val="282D692B"/>
    <w:rsid w:val="282D69B3"/>
    <w:rsid w:val="282D6AA6"/>
    <w:rsid w:val="282D6ACE"/>
    <w:rsid w:val="282D6B0A"/>
    <w:rsid w:val="282D6B92"/>
    <w:rsid w:val="282D6C0E"/>
    <w:rsid w:val="282D6C5D"/>
    <w:rsid w:val="282D6D12"/>
    <w:rsid w:val="282D6DAA"/>
    <w:rsid w:val="282D6DB0"/>
    <w:rsid w:val="282D6F16"/>
    <w:rsid w:val="282D6F82"/>
    <w:rsid w:val="282D6FFA"/>
    <w:rsid w:val="282D70B6"/>
    <w:rsid w:val="282D70D5"/>
    <w:rsid w:val="282D7182"/>
    <w:rsid w:val="282D7248"/>
    <w:rsid w:val="282D73EC"/>
    <w:rsid w:val="282D7444"/>
    <w:rsid w:val="282D745D"/>
    <w:rsid w:val="282D7585"/>
    <w:rsid w:val="282D75B8"/>
    <w:rsid w:val="282D75F5"/>
    <w:rsid w:val="282D7710"/>
    <w:rsid w:val="282D78F6"/>
    <w:rsid w:val="282D7940"/>
    <w:rsid w:val="282D7962"/>
    <w:rsid w:val="282D7976"/>
    <w:rsid w:val="282D7997"/>
    <w:rsid w:val="282D7AC9"/>
    <w:rsid w:val="282D7AF7"/>
    <w:rsid w:val="282D7B12"/>
    <w:rsid w:val="282D7BED"/>
    <w:rsid w:val="282D7BFB"/>
    <w:rsid w:val="282D7C16"/>
    <w:rsid w:val="282D7D45"/>
    <w:rsid w:val="282D7D50"/>
    <w:rsid w:val="282D7D63"/>
    <w:rsid w:val="282D7DD6"/>
    <w:rsid w:val="282D7E00"/>
    <w:rsid w:val="282D7E97"/>
    <w:rsid w:val="282D7F2D"/>
    <w:rsid w:val="282D7FD8"/>
    <w:rsid w:val="282E0062"/>
    <w:rsid w:val="282E0101"/>
    <w:rsid w:val="282E01B1"/>
    <w:rsid w:val="282E01D6"/>
    <w:rsid w:val="282E020E"/>
    <w:rsid w:val="282E0257"/>
    <w:rsid w:val="282E0298"/>
    <w:rsid w:val="282E0339"/>
    <w:rsid w:val="282E033E"/>
    <w:rsid w:val="282E0362"/>
    <w:rsid w:val="282E03C5"/>
    <w:rsid w:val="282E041B"/>
    <w:rsid w:val="282E0441"/>
    <w:rsid w:val="282E04FA"/>
    <w:rsid w:val="282E06A5"/>
    <w:rsid w:val="282E0777"/>
    <w:rsid w:val="282E077E"/>
    <w:rsid w:val="282E07BB"/>
    <w:rsid w:val="282E08C2"/>
    <w:rsid w:val="282E09AD"/>
    <w:rsid w:val="282E0A22"/>
    <w:rsid w:val="282E0A68"/>
    <w:rsid w:val="282E0AA4"/>
    <w:rsid w:val="282E0BA0"/>
    <w:rsid w:val="282E0BA2"/>
    <w:rsid w:val="282E0BF4"/>
    <w:rsid w:val="282E0D62"/>
    <w:rsid w:val="282E0DBA"/>
    <w:rsid w:val="282E0DFE"/>
    <w:rsid w:val="282E0FC2"/>
    <w:rsid w:val="282E1005"/>
    <w:rsid w:val="282E1055"/>
    <w:rsid w:val="282E1164"/>
    <w:rsid w:val="282E119F"/>
    <w:rsid w:val="282E120D"/>
    <w:rsid w:val="282E12DC"/>
    <w:rsid w:val="282E1301"/>
    <w:rsid w:val="282E13A7"/>
    <w:rsid w:val="282E13F1"/>
    <w:rsid w:val="282E14D6"/>
    <w:rsid w:val="282E151F"/>
    <w:rsid w:val="282E1590"/>
    <w:rsid w:val="282E164D"/>
    <w:rsid w:val="282E166D"/>
    <w:rsid w:val="282E1709"/>
    <w:rsid w:val="282E172C"/>
    <w:rsid w:val="282E1739"/>
    <w:rsid w:val="282E17A8"/>
    <w:rsid w:val="282E1996"/>
    <w:rsid w:val="282E19A4"/>
    <w:rsid w:val="282E1A2C"/>
    <w:rsid w:val="282E1A38"/>
    <w:rsid w:val="282E1A7E"/>
    <w:rsid w:val="282E1C92"/>
    <w:rsid w:val="282E1CA3"/>
    <w:rsid w:val="282E1CFE"/>
    <w:rsid w:val="282E1D1E"/>
    <w:rsid w:val="282E1D6C"/>
    <w:rsid w:val="282E1D8F"/>
    <w:rsid w:val="282E1EAF"/>
    <w:rsid w:val="282E2393"/>
    <w:rsid w:val="282E2460"/>
    <w:rsid w:val="282E2515"/>
    <w:rsid w:val="282E26DB"/>
    <w:rsid w:val="282E274F"/>
    <w:rsid w:val="282E2793"/>
    <w:rsid w:val="282E27F9"/>
    <w:rsid w:val="282E2855"/>
    <w:rsid w:val="282E28A5"/>
    <w:rsid w:val="282E290E"/>
    <w:rsid w:val="282E2953"/>
    <w:rsid w:val="282E2A23"/>
    <w:rsid w:val="282E2A38"/>
    <w:rsid w:val="282E2A76"/>
    <w:rsid w:val="282E2AAD"/>
    <w:rsid w:val="282E2B7C"/>
    <w:rsid w:val="282E2BC6"/>
    <w:rsid w:val="282E2CAA"/>
    <w:rsid w:val="282E2D91"/>
    <w:rsid w:val="282E2E17"/>
    <w:rsid w:val="282E2E53"/>
    <w:rsid w:val="282E2E64"/>
    <w:rsid w:val="282E2EF0"/>
    <w:rsid w:val="282E3046"/>
    <w:rsid w:val="282E3091"/>
    <w:rsid w:val="282E30A6"/>
    <w:rsid w:val="282E30FB"/>
    <w:rsid w:val="282E3133"/>
    <w:rsid w:val="282E313D"/>
    <w:rsid w:val="282E321D"/>
    <w:rsid w:val="282E329C"/>
    <w:rsid w:val="282E3382"/>
    <w:rsid w:val="282E34A2"/>
    <w:rsid w:val="282E34D0"/>
    <w:rsid w:val="282E354E"/>
    <w:rsid w:val="282E367E"/>
    <w:rsid w:val="282E36D0"/>
    <w:rsid w:val="282E36DD"/>
    <w:rsid w:val="282E3752"/>
    <w:rsid w:val="282E3813"/>
    <w:rsid w:val="282E38E4"/>
    <w:rsid w:val="282E3925"/>
    <w:rsid w:val="282E397C"/>
    <w:rsid w:val="282E3A38"/>
    <w:rsid w:val="282E3AEF"/>
    <w:rsid w:val="282E3C82"/>
    <w:rsid w:val="282E3D56"/>
    <w:rsid w:val="282E3D83"/>
    <w:rsid w:val="282E3E39"/>
    <w:rsid w:val="282E3F49"/>
    <w:rsid w:val="282E4025"/>
    <w:rsid w:val="282E4062"/>
    <w:rsid w:val="282E40B3"/>
    <w:rsid w:val="282E4258"/>
    <w:rsid w:val="282E4268"/>
    <w:rsid w:val="282E43A6"/>
    <w:rsid w:val="282E43B0"/>
    <w:rsid w:val="282E45F6"/>
    <w:rsid w:val="282E4720"/>
    <w:rsid w:val="282E47DF"/>
    <w:rsid w:val="282E482F"/>
    <w:rsid w:val="282E4839"/>
    <w:rsid w:val="282E4893"/>
    <w:rsid w:val="282E48B6"/>
    <w:rsid w:val="282E499A"/>
    <w:rsid w:val="282E4AE6"/>
    <w:rsid w:val="282E4BD8"/>
    <w:rsid w:val="282E4C08"/>
    <w:rsid w:val="282E4C1D"/>
    <w:rsid w:val="282E4C51"/>
    <w:rsid w:val="282E4EE2"/>
    <w:rsid w:val="282E4F3F"/>
    <w:rsid w:val="282E4F99"/>
    <w:rsid w:val="282E4FA9"/>
    <w:rsid w:val="282E500B"/>
    <w:rsid w:val="282E5077"/>
    <w:rsid w:val="282E5144"/>
    <w:rsid w:val="282E5431"/>
    <w:rsid w:val="282E54E5"/>
    <w:rsid w:val="282E550C"/>
    <w:rsid w:val="282E55B3"/>
    <w:rsid w:val="282E55CD"/>
    <w:rsid w:val="282E56B2"/>
    <w:rsid w:val="282E56C4"/>
    <w:rsid w:val="282E5730"/>
    <w:rsid w:val="282E5841"/>
    <w:rsid w:val="282E5A7C"/>
    <w:rsid w:val="282E5CBB"/>
    <w:rsid w:val="282E5E27"/>
    <w:rsid w:val="282E5E7F"/>
    <w:rsid w:val="282E5FB1"/>
    <w:rsid w:val="282E5FE5"/>
    <w:rsid w:val="282E6087"/>
    <w:rsid w:val="282E6112"/>
    <w:rsid w:val="282E61AA"/>
    <w:rsid w:val="282E61BE"/>
    <w:rsid w:val="282E63E4"/>
    <w:rsid w:val="282E64FA"/>
    <w:rsid w:val="282E6503"/>
    <w:rsid w:val="282E6570"/>
    <w:rsid w:val="282E65FA"/>
    <w:rsid w:val="282E662B"/>
    <w:rsid w:val="282E66F1"/>
    <w:rsid w:val="282E66F9"/>
    <w:rsid w:val="282E6747"/>
    <w:rsid w:val="282E679A"/>
    <w:rsid w:val="282E6959"/>
    <w:rsid w:val="282E6A5A"/>
    <w:rsid w:val="282E6A7A"/>
    <w:rsid w:val="282E6AA2"/>
    <w:rsid w:val="282E6BBE"/>
    <w:rsid w:val="282E6C00"/>
    <w:rsid w:val="282E6C03"/>
    <w:rsid w:val="282E6C27"/>
    <w:rsid w:val="282E6DE1"/>
    <w:rsid w:val="282E6E2B"/>
    <w:rsid w:val="282E6E48"/>
    <w:rsid w:val="282E6F21"/>
    <w:rsid w:val="282E703C"/>
    <w:rsid w:val="282E705C"/>
    <w:rsid w:val="282E7097"/>
    <w:rsid w:val="282E70C6"/>
    <w:rsid w:val="282E71E8"/>
    <w:rsid w:val="282E71FE"/>
    <w:rsid w:val="282E720E"/>
    <w:rsid w:val="282E729B"/>
    <w:rsid w:val="282E72DC"/>
    <w:rsid w:val="282E73B0"/>
    <w:rsid w:val="282E76B2"/>
    <w:rsid w:val="282E78A6"/>
    <w:rsid w:val="282E7915"/>
    <w:rsid w:val="282E7917"/>
    <w:rsid w:val="282E7924"/>
    <w:rsid w:val="282E79F0"/>
    <w:rsid w:val="282E7B27"/>
    <w:rsid w:val="282E7C9E"/>
    <w:rsid w:val="282E7D68"/>
    <w:rsid w:val="282E7EA8"/>
    <w:rsid w:val="282E7EBA"/>
    <w:rsid w:val="282E7ECD"/>
    <w:rsid w:val="282E7F99"/>
    <w:rsid w:val="282F0003"/>
    <w:rsid w:val="282F01D6"/>
    <w:rsid w:val="282F01E8"/>
    <w:rsid w:val="282F0280"/>
    <w:rsid w:val="282F0283"/>
    <w:rsid w:val="282F02CB"/>
    <w:rsid w:val="282F0384"/>
    <w:rsid w:val="282F03AA"/>
    <w:rsid w:val="282F0406"/>
    <w:rsid w:val="282F0699"/>
    <w:rsid w:val="282F06F9"/>
    <w:rsid w:val="282F0763"/>
    <w:rsid w:val="282F091A"/>
    <w:rsid w:val="282F0980"/>
    <w:rsid w:val="282F0985"/>
    <w:rsid w:val="282F09D3"/>
    <w:rsid w:val="282F0B6E"/>
    <w:rsid w:val="282F0BFB"/>
    <w:rsid w:val="282F0D4B"/>
    <w:rsid w:val="282F0D61"/>
    <w:rsid w:val="282F0F21"/>
    <w:rsid w:val="282F0F9E"/>
    <w:rsid w:val="282F104C"/>
    <w:rsid w:val="282F11A6"/>
    <w:rsid w:val="282F11D3"/>
    <w:rsid w:val="282F128D"/>
    <w:rsid w:val="282F12DC"/>
    <w:rsid w:val="282F1346"/>
    <w:rsid w:val="282F134A"/>
    <w:rsid w:val="282F135F"/>
    <w:rsid w:val="282F13C7"/>
    <w:rsid w:val="282F13D7"/>
    <w:rsid w:val="282F1526"/>
    <w:rsid w:val="282F162F"/>
    <w:rsid w:val="282F165D"/>
    <w:rsid w:val="282F171C"/>
    <w:rsid w:val="282F173E"/>
    <w:rsid w:val="282F19D4"/>
    <w:rsid w:val="282F19ED"/>
    <w:rsid w:val="282F1A16"/>
    <w:rsid w:val="282F1A67"/>
    <w:rsid w:val="282F1CF7"/>
    <w:rsid w:val="282F1DEE"/>
    <w:rsid w:val="282F1FB2"/>
    <w:rsid w:val="282F20F7"/>
    <w:rsid w:val="282F2117"/>
    <w:rsid w:val="282F21C4"/>
    <w:rsid w:val="282F22B7"/>
    <w:rsid w:val="282F22BB"/>
    <w:rsid w:val="282F2357"/>
    <w:rsid w:val="282F239F"/>
    <w:rsid w:val="282F240C"/>
    <w:rsid w:val="282F2448"/>
    <w:rsid w:val="282F25E9"/>
    <w:rsid w:val="282F260D"/>
    <w:rsid w:val="282F2660"/>
    <w:rsid w:val="282F281C"/>
    <w:rsid w:val="282F29EF"/>
    <w:rsid w:val="282F2AC6"/>
    <w:rsid w:val="282F2B3C"/>
    <w:rsid w:val="282F2B6F"/>
    <w:rsid w:val="282F2CA7"/>
    <w:rsid w:val="282F2CC7"/>
    <w:rsid w:val="282F2D09"/>
    <w:rsid w:val="282F2DC4"/>
    <w:rsid w:val="282F2E20"/>
    <w:rsid w:val="282F2ED9"/>
    <w:rsid w:val="282F2F33"/>
    <w:rsid w:val="282F3067"/>
    <w:rsid w:val="282F3080"/>
    <w:rsid w:val="282F3219"/>
    <w:rsid w:val="282F33F5"/>
    <w:rsid w:val="282F34AD"/>
    <w:rsid w:val="282F3550"/>
    <w:rsid w:val="282F362B"/>
    <w:rsid w:val="282F36B3"/>
    <w:rsid w:val="282F38B4"/>
    <w:rsid w:val="282F38D2"/>
    <w:rsid w:val="282F38DE"/>
    <w:rsid w:val="282F3971"/>
    <w:rsid w:val="282F3A36"/>
    <w:rsid w:val="282F3AEB"/>
    <w:rsid w:val="282F3BD8"/>
    <w:rsid w:val="282F3C4C"/>
    <w:rsid w:val="282F3CEF"/>
    <w:rsid w:val="282F3CF8"/>
    <w:rsid w:val="282F3D2C"/>
    <w:rsid w:val="282F3D50"/>
    <w:rsid w:val="282F3D53"/>
    <w:rsid w:val="282F3D5C"/>
    <w:rsid w:val="282F3DDF"/>
    <w:rsid w:val="282F3E0D"/>
    <w:rsid w:val="282F3EE7"/>
    <w:rsid w:val="282F3F8B"/>
    <w:rsid w:val="282F3F9F"/>
    <w:rsid w:val="282F41C5"/>
    <w:rsid w:val="282F422B"/>
    <w:rsid w:val="282F427A"/>
    <w:rsid w:val="282F4292"/>
    <w:rsid w:val="282F42A1"/>
    <w:rsid w:val="282F43BE"/>
    <w:rsid w:val="282F44BE"/>
    <w:rsid w:val="282F45E2"/>
    <w:rsid w:val="282F4701"/>
    <w:rsid w:val="282F471B"/>
    <w:rsid w:val="282F4770"/>
    <w:rsid w:val="282F47C2"/>
    <w:rsid w:val="282F482E"/>
    <w:rsid w:val="282F497A"/>
    <w:rsid w:val="282F4984"/>
    <w:rsid w:val="282F49B6"/>
    <w:rsid w:val="282F4A4C"/>
    <w:rsid w:val="282F4BEC"/>
    <w:rsid w:val="282F4C43"/>
    <w:rsid w:val="282F4CCD"/>
    <w:rsid w:val="282F4E13"/>
    <w:rsid w:val="282F5051"/>
    <w:rsid w:val="282F5075"/>
    <w:rsid w:val="282F509E"/>
    <w:rsid w:val="282F50B5"/>
    <w:rsid w:val="282F518E"/>
    <w:rsid w:val="282F5236"/>
    <w:rsid w:val="282F52AC"/>
    <w:rsid w:val="282F5312"/>
    <w:rsid w:val="282F5384"/>
    <w:rsid w:val="282F5386"/>
    <w:rsid w:val="282F5394"/>
    <w:rsid w:val="282F5403"/>
    <w:rsid w:val="282F560B"/>
    <w:rsid w:val="282F5674"/>
    <w:rsid w:val="282F576C"/>
    <w:rsid w:val="282F591B"/>
    <w:rsid w:val="282F5A98"/>
    <w:rsid w:val="282F5ABF"/>
    <w:rsid w:val="282F5B42"/>
    <w:rsid w:val="282F5BF8"/>
    <w:rsid w:val="282F5C66"/>
    <w:rsid w:val="282F5E29"/>
    <w:rsid w:val="282F5E66"/>
    <w:rsid w:val="282F5E85"/>
    <w:rsid w:val="282F5F4E"/>
    <w:rsid w:val="282F5FA6"/>
    <w:rsid w:val="282F5FC6"/>
    <w:rsid w:val="282F5FDF"/>
    <w:rsid w:val="282F6095"/>
    <w:rsid w:val="282F6281"/>
    <w:rsid w:val="282F62F7"/>
    <w:rsid w:val="282F6381"/>
    <w:rsid w:val="282F63AC"/>
    <w:rsid w:val="282F63F5"/>
    <w:rsid w:val="282F64B2"/>
    <w:rsid w:val="282F64BC"/>
    <w:rsid w:val="282F6655"/>
    <w:rsid w:val="282F66EC"/>
    <w:rsid w:val="282F6A09"/>
    <w:rsid w:val="282F6AB3"/>
    <w:rsid w:val="282F6B38"/>
    <w:rsid w:val="282F6B43"/>
    <w:rsid w:val="282F6BDA"/>
    <w:rsid w:val="282F6BDF"/>
    <w:rsid w:val="282F6C2D"/>
    <w:rsid w:val="282F6C55"/>
    <w:rsid w:val="282F6D19"/>
    <w:rsid w:val="282F6D4D"/>
    <w:rsid w:val="282F6D97"/>
    <w:rsid w:val="282F6E08"/>
    <w:rsid w:val="282F710A"/>
    <w:rsid w:val="282F7154"/>
    <w:rsid w:val="282F71F3"/>
    <w:rsid w:val="282F7216"/>
    <w:rsid w:val="282F7281"/>
    <w:rsid w:val="282F73E7"/>
    <w:rsid w:val="282F7486"/>
    <w:rsid w:val="282F7594"/>
    <w:rsid w:val="282F75A0"/>
    <w:rsid w:val="282F7690"/>
    <w:rsid w:val="282F76C1"/>
    <w:rsid w:val="282F77A1"/>
    <w:rsid w:val="282F77BA"/>
    <w:rsid w:val="282F795E"/>
    <w:rsid w:val="282F7A17"/>
    <w:rsid w:val="282F7B5D"/>
    <w:rsid w:val="282F7BA5"/>
    <w:rsid w:val="282F7D2A"/>
    <w:rsid w:val="282F7D69"/>
    <w:rsid w:val="282F7F36"/>
    <w:rsid w:val="282F7F51"/>
    <w:rsid w:val="282F7FE7"/>
    <w:rsid w:val="2830004B"/>
    <w:rsid w:val="283000FF"/>
    <w:rsid w:val="28300170"/>
    <w:rsid w:val="28300307"/>
    <w:rsid w:val="2830043C"/>
    <w:rsid w:val="28300496"/>
    <w:rsid w:val="2830063E"/>
    <w:rsid w:val="283006F5"/>
    <w:rsid w:val="2830071E"/>
    <w:rsid w:val="28300752"/>
    <w:rsid w:val="28300A8A"/>
    <w:rsid w:val="28300AFE"/>
    <w:rsid w:val="28300D86"/>
    <w:rsid w:val="28300DA6"/>
    <w:rsid w:val="28300F7F"/>
    <w:rsid w:val="28300F94"/>
    <w:rsid w:val="28300F95"/>
    <w:rsid w:val="28300FAC"/>
    <w:rsid w:val="2830100A"/>
    <w:rsid w:val="2830100B"/>
    <w:rsid w:val="2830102B"/>
    <w:rsid w:val="28301086"/>
    <w:rsid w:val="28301089"/>
    <w:rsid w:val="2830108D"/>
    <w:rsid w:val="28301096"/>
    <w:rsid w:val="283013D8"/>
    <w:rsid w:val="28301464"/>
    <w:rsid w:val="283014B5"/>
    <w:rsid w:val="2830150B"/>
    <w:rsid w:val="2830154A"/>
    <w:rsid w:val="283015A0"/>
    <w:rsid w:val="2830167C"/>
    <w:rsid w:val="28301730"/>
    <w:rsid w:val="283017F5"/>
    <w:rsid w:val="28301938"/>
    <w:rsid w:val="28301A86"/>
    <w:rsid w:val="28301AEE"/>
    <w:rsid w:val="28301B1E"/>
    <w:rsid w:val="28301B46"/>
    <w:rsid w:val="28301C48"/>
    <w:rsid w:val="28301CED"/>
    <w:rsid w:val="28301E2C"/>
    <w:rsid w:val="28301F1C"/>
    <w:rsid w:val="28301F48"/>
    <w:rsid w:val="28301FC5"/>
    <w:rsid w:val="2830213F"/>
    <w:rsid w:val="283022A7"/>
    <w:rsid w:val="283022CA"/>
    <w:rsid w:val="2830235F"/>
    <w:rsid w:val="2830236F"/>
    <w:rsid w:val="283025CA"/>
    <w:rsid w:val="2830271F"/>
    <w:rsid w:val="28302729"/>
    <w:rsid w:val="28302960"/>
    <w:rsid w:val="28302A6A"/>
    <w:rsid w:val="28302B15"/>
    <w:rsid w:val="28302B35"/>
    <w:rsid w:val="28302BBC"/>
    <w:rsid w:val="28302D50"/>
    <w:rsid w:val="28302D94"/>
    <w:rsid w:val="28302E24"/>
    <w:rsid w:val="28302E69"/>
    <w:rsid w:val="28302F64"/>
    <w:rsid w:val="283031C9"/>
    <w:rsid w:val="2830329D"/>
    <w:rsid w:val="283033C5"/>
    <w:rsid w:val="28303584"/>
    <w:rsid w:val="283035CF"/>
    <w:rsid w:val="2830360E"/>
    <w:rsid w:val="2830362A"/>
    <w:rsid w:val="2830373B"/>
    <w:rsid w:val="28303747"/>
    <w:rsid w:val="28303844"/>
    <w:rsid w:val="2830390E"/>
    <w:rsid w:val="28303947"/>
    <w:rsid w:val="28303965"/>
    <w:rsid w:val="2830397A"/>
    <w:rsid w:val="28303A29"/>
    <w:rsid w:val="28303B7C"/>
    <w:rsid w:val="28303D44"/>
    <w:rsid w:val="28303E1A"/>
    <w:rsid w:val="28303E39"/>
    <w:rsid w:val="2830401D"/>
    <w:rsid w:val="2830409C"/>
    <w:rsid w:val="283040D9"/>
    <w:rsid w:val="28304149"/>
    <w:rsid w:val="28304334"/>
    <w:rsid w:val="28304397"/>
    <w:rsid w:val="283043B8"/>
    <w:rsid w:val="283043CC"/>
    <w:rsid w:val="28304460"/>
    <w:rsid w:val="283044CC"/>
    <w:rsid w:val="283044F9"/>
    <w:rsid w:val="2830450D"/>
    <w:rsid w:val="28304564"/>
    <w:rsid w:val="283045D6"/>
    <w:rsid w:val="283047AE"/>
    <w:rsid w:val="283047D6"/>
    <w:rsid w:val="28304860"/>
    <w:rsid w:val="28304898"/>
    <w:rsid w:val="283048C4"/>
    <w:rsid w:val="28304902"/>
    <w:rsid w:val="28304938"/>
    <w:rsid w:val="28304964"/>
    <w:rsid w:val="28304A2D"/>
    <w:rsid w:val="28304B6D"/>
    <w:rsid w:val="28304BC7"/>
    <w:rsid w:val="28304DAB"/>
    <w:rsid w:val="28304DE7"/>
    <w:rsid w:val="28304E07"/>
    <w:rsid w:val="28304E1C"/>
    <w:rsid w:val="28304E9B"/>
    <w:rsid w:val="28304EA6"/>
    <w:rsid w:val="28304EB4"/>
    <w:rsid w:val="28304F34"/>
    <w:rsid w:val="28304F8C"/>
    <w:rsid w:val="28305142"/>
    <w:rsid w:val="2830514F"/>
    <w:rsid w:val="283051B0"/>
    <w:rsid w:val="2830527F"/>
    <w:rsid w:val="283053ED"/>
    <w:rsid w:val="2830541A"/>
    <w:rsid w:val="283054C7"/>
    <w:rsid w:val="2830556D"/>
    <w:rsid w:val="2830557C"/>
    <w:rsid w:val="28305603"/>
    <w:rsid w:val="28305612"/>
    <w:rsid w:val="2830561F"/>
    <w:rsid w:val="283056A6"/>
    <w:rsid w:val="283056B4"/>
    <w:rsid w:val="28305868"/>
    <w:rsid w:val="283058E3"/>
    <w:rsid w:val="283058F8"/>
    <w:rsid w:val="28305A8B"/>
    <w:rsid w:val="28305AB4"/>
    <w:rsid w:val="28305B23"/>
    <w:rsid w:val="28305B8A"/>
    <w:rsid w:val="28305C94"/>
    <w:rsid w:val="28305D51"/>
    <w:rsid w:val="28305DA0"/>
    <w:rsid w:val="28305E8B"/>
    <w:rsid w:val="28305EAA"/>
    <w:rsid w:val="28305FB1"/>
    <w:rsid w:val="28306012"/>
    <w:rsid w:val="283061B8"/>
    <w:rsid w:val="28306343"/>
    <w:rsid w:val="28306384"/>
    <w:rsid w:val="2830639F"/>
    <w:rsid w:val="28306529"/>
    <w:rsid w:val="28306539"/>
    <w:rsid w:val="28306596"/>
    <w:rsid w:val="283065C4"/>
    <w:rsid w:val="28306631"/>
    <w:rsid w:val="28306648"/>
    <w:rsid w:val="28306655"/>
    <w:rsid w:val="2830667D"/>
    <w:rsid w:val="283067D5"/>
    <w:rsid w:val="283067F1"/>
    <w:rsid w:val="283068A4"/>
    <w:rsid w:val="283068A9"/>
    <w:rsid w:val="28306AC4"/>
    <w:rsid w:val="28306BA9"/>
    <w:rsid w:val="28306BC3"/>
    <w:rsid w:val="28306BE4"/>
    <w:rsid w:val="28306C60"/>
    <w:rsid w:val="28306C89"/>
    <w:rsid w:val="28306D24"/>
    <w:rsid w:val="28306E1C"/>
    <w:rsid w:val="28306E46"/>
    <w:rsid w:val="28306ED2"/>
    <w:rsid w:val="28306EFD"/>
    <w:rsid w:val="28306F12"/>
    <w:rsid w:val="28306F60"/>
    <w:rsid w:val="28306FF5"/>
    <w:rsid w:val="283071A6"/>
    <w:rsid w:val="2830729D"/>
    <w:rsid w:val="28307436"/>
    <w:rsid w:val="2830752C"/>
    <w:rsid w:val="28307642"/>
    <w:rsid w:val="283077E7"/>
    <w:rsid w:val="28307831"/>
    <w:rsid w:val="28307853"/>
    <w:rsid w:val="2830792C"/>
    <w:rsid w:val="28307A61"/>
    <w:rsid w:val="28307BF6"/>
    <w:rsid w:val="28307C14"/>
    <w:rsid w:val="28307D44"/>
    <w:rsid w:val="28307DE7"/>
    <w:rsid w:val="28307E2C"/>
    <w:rsid w:val="28307EA4"/>
    <w:rsid w:val="28307EC4"/>
    <w:rsid w:val="28310052"/>
    <w:rsid w:val="2831007F"/>
    <w:rsid w:val="283100AB"/>
    <w:rsid w:val="283100EF"/>
    <w:rsid w:val="2831014F"/>
    <w:rsid w:val="28310198"/>
    <w:rsid w:val="283101B0"/>
    <w:rsid w:val="28310287"/>
    <w:rsid w:val="2831041F"/>
    <w:rsid w:val="283104F6"/>
    <w:rsid w:val="283105B8"/>
    <w:rsid w:val="283106B8"/>
    <w:rsid w:val="283106DD"/>
    <w:rsid w:val="283109E6"/>
    <w:rsid w:val="28310A40"/>
    <w:rsid w:val="28310AD5"/>
    <w:rsid w:val="28310B8E"/>
    <w:rsid w:val="28310BCF"/>
    <w:rsid w:val="28310D26"/>
    <w:rsid w:val="28310DC8"/>
    <w:rsid w:val="28310EA3"/>
    <w:rsid w:val="28310FFF"/>
    <w:rsid w:val="283111F1"/>
    <w:rsid w:val="2831121E"/>
    <w:rsid w:val="283113AB"/>
    <w:rsid w:val="283114E0"/>
    <w:rsid w:val="2831150E"/>
    <w:rsid w:val="2831158B"/>
    <w:rsid w:val="2831158D"/>
    <w:rsid w:val="2831160A"/>
    <w:rsid w:val="283116F2"/>
    <w:rsid w:val="283117C3"/>
    <w:rsid w:val="283117D6"/>
    <w:rsid w:val="283117ED"/>
    <w:rsid w:val="283117F0"/>
    <w:rsid w:val="2831186A"/>
    <w:rsid w:val="2831195B"/>
    <w:rsid w:val="283119F7"/>
    <w:rsid w:val="28311A8F"/>
    <w:rsid w:val="28311AC5"/>
    <w:rsid w:val="28311C39"/>
    <w:rsid w:val="28311CFE"/>
    <w:rsid w:val="28311ED3"/>
    <w:rsid w:val="28311F0C"/>
    <w:rsid w:val="28311F50"/>
    <w:rsid w:val="28312127"/>
    <w:rsid w:val="28312149"/>
    <w:rsid w:val="28312150"/>
    <w:rsid w:val="283121F3"/>
    <w:rsid w:val="2831222D"/>
    <w:rsid w:val="28312297"/>
    <w:rsid w:val="28312325"/>
    <w:rsid w:val="283123AC"/>
    <w:rsid w:val="283123B6"/>
    <w:rsid w:val="2831251E"/>
    <w:rsid w:val="283125D1"/>
    <w:rsid w:val="2831265D"/>
    <w:rsid w:val="28312663"/>
    <w:rsid w:val="28312678"/>
    <w:rsid w:val="28312799"/>
    <w:rsid w:val="28312861"/>
    <w:rsid w:val="283128DA"/>
    <w:rsid w:val="28312902"/>
    <w:rsid w:val="283129E6"/>
    <w:rsid w:val="28312AB2"/>
    <w:rsid w:val="28312C23"/>
    <w:rsid w:val="28312C41"/>
    <w:rsid w:val="28312D4F"/>
    <w:rsid w:val="28312D6D"/>
    <w:rsid w:val="28312D99"/>
    <w:rsid w:val="28312DBF"/>
    <w:rsid w:val="28312E0A"/>
    <w:rsid w:val="28312F55"/>
    <w:rsid w:val="28313047"/>
    <w:rsid w:val="283130C4"/>
    <w:rsid w:val="28313144"/>
    <w:rsid w:val="2831329C"/>
    <w:rsid w:val="283132F0"/>
    <w:rsid w:val="28313393"/>
    <w:rsid w:val="2831341B"/>
    <w:rsid w:val="2831354C"/>
    <w:rsid w:val="28313574"/>
    <w:rsid w:val="28313625"/>
    <w:rsid w:val="28313635"/>
    <w:rsid w:val="28313675"/>
    <w:rsid w:val="28313692"/>
    <w:rsid w:val="2831377D"/>
    <w:rsid w:val="283137A3"/>
    <w:rsid w:val="28313850"/>
    <w:rsid w:val="28313897"/>
    <w:rsid w:val="28313A21"/>
    <w:rsid w:val="28313A2C"/>
    <w:rsid w:val="28313A7D"/>
    <w:rsid w:val="28313B2E"/>
    <w:rsid w:val="28313B36"/>
    <w:rsid w:val="28313B64"/>
    <w:rsid w:val="28313C14"/>
    <w:rsid w:val="28313CF9"/>
    <w:rsid w:val="28313D15"/>
    <w:rsid w:val="28313D4C"/>
    <w:rsid w:val="28313D8D"/>
    <w:rsid w:val="28313DE8"/>
    <w:rsid w:val="28313DEC"/>
    <w:rsid w:val="28313E02"/>
    <w:rsid w:val="28313E85"/>
    <w:rsid w:val="28313EFC"/>
    <w:rsid w:val="2831405D"/>
    <w:rsid w:val="2831407D"/>
    <w:rsid w:val="28314241"/>
    <w:rsid w:val="28314347"/>
    <w:rsid w:val="28314402"/>
    <w:rsid w:val="283144F1"/>
    <w:rsid w:val="2831456B"/>
    <w:rsid w:val="28314582"/>
    <w:rsid w:val="28314615"/>
    <w:rsid w:val="283148AE"/>
    <w:rsid w:val="28314934"/>
    <w:rsid w:val="28314972"/>
    <w:rsid w:val="28314989"/>
    <w:rsid w:val="28314AEF"/>
    <w:rsid w:val="28314B54"/>
    <w:rsid w:val="28314D74"/>
    <w:rsid w:val="28314EC0"/>
    <w:rsid w:val="28314EE3"/>
    <w:rsid w:val="28314F08"/>
    <w:rsid w:val="28314FE5"/>
    <w:rsid w:val="28314FE8"/>
    <w:rsid w:val="2831508B"/>
    <w:rsid w:val="283150C7"/>
    <w:rsid w:val="283151FE"/>
    <w:rsid w:val="283152FC"/>
    <w:rsid w:val="2831533F"/>
    <w:rsid w:val="28315429"/>
    <w:rsid w:val="2831548E"/>
    <w:rsid w:val="28315732"/>
    <w:rsid w:val="2831585E"/>
    <w:rsid w:val="28315A0C"/>
    <w:rsid w:val="28315AA1"/>
    <w:rsid w:val="28315AEF"/>
    <w:rsid w:val="28315B3B"/>
    <w:rsid w:val="28315B4D"/>
    <w:rsid w:val="28315C86"/>
    <w:rsid w:val="28315CD1"/>
    <w:rsid w:val="28315D28"/>
    <w:rsid w:val="28315E35"/>
    <w:rsid w:val="28315F4D"/>
    <w:rsid w:val="2831608B"/>
    <w:rsid w:val="2831609E"/>
    <w:rsid w:val="283160F7"/>
    <w:rsid w:val="283161ED"/>
    <w:rsid w:val="28316220"/>
    <w:rsid w:val="28316221"/>
    <w:rsid w:val="28316285"/>
    <w:rsid w:val="283163D8"/>
    <w:rsid w:val="283164AE"/>
    <w:rsid w:val="2831655F"/>
    <w:rsid w:val="283165DF"/>
    <w:rsid w:val="283166D9"/>
    <w:rsid w:val="28316842"/>
    <w:rsid w:val="283168C1"/>
    <w:rsid w:val="28316A50"/>
    <w:rsid w:val="28316D2E"/>
    <w:rsid w:val="28316E91"/>
    <w:rsid w:val="28316F82"/>
    <w:rsid w:val="2831704F"/>
    <w:rsid w:val="28317083"/>
    <w:rsid w:val="283170BB"/>
    <w:rsid w:val="283171FC"/>
    <w:rsid w:val="2831722D"/>
    <w:rsid w:val="28317277"/>
    <w:rsid w:val="28317455"/>
    <w:rsid w:val="2831755D"/>
    <w:rsid w:val="283175DE"/>
    <w:rsid w:val="283175FA"/>
    <w:rsid w:val="28317615"/>
    <w:rsid w:val="283176C8"/>
    <w:rsid w:val="28317775"/>
    <w:rsid w:val="2831779C"/>
    <w:rsid w:val="2831782B"/>
    <w:rsid w:val="28317830"/>
    <w:rsid w:val="2831783E"/>
    <w:rsid w:val="2831788C"/>
    <w:rsid w:val="28317959"/>
    <w:rsid w:val="283179B7"/>
    <w:rsid w:val="28317A09"/>
    <w:rsid w:val="28317B85"/>
    <w:rsid w:val="28317BB2"/>
    <w:rsid w:val="28317DDD"/>
    <w:rsid w:val="28317E83"/>
    <w:rsid w:val="28317FD6"/>
    <w:rsid w:val="28317FF6"/>
    <w:rsid w:val="28320003"/>
    <w:rsid w:val="2832017C"/>
    <w:rsid w:val="2832036E"/>
    <w:rsid w:val="283204D6"/>
    <w:rsid w:val="28320509"/>
    <w:rsid w:val="283205E1"/>
    <w:rsid w:val="283206A7"/>
    <w:rsid w:val="283206A9"/>
    <w:rsid w:val="283208D3"/>
    <w:rsid w:val="28320A23"/>
    <w:rsid w:val="28320A44"/>
    <w:rsid w:val="28320ACD"/>
    <w:rsid w:val="28320AED"/>
    <w:rsid w:val="28320AF9"/>
    <w:rsid w:val="28320B02"/>
    <w:rsid w:val="28320B0D"/>
    <w:rsid w:val="28320B4D"/>
    <w:rsid w:val="28320BAF"/>
    <w:rsid w:val="28320C3B"/>
    <w:rsid w:val="28320C89"/>
    <w:rsid w:val="28320D20"/>
    <w:rsid w:val="28320D58"/>
    <w:rsid w:val="28320DA1"/>
    <w:rsid w:val="28320F0E"/>
    <w:rsid w:val="28321044"/>
    <w:rsid w:val="2832106C"/>
    <w:rsid w:val="283210D6"/>
    <w:rsid w:val="2832115D"/>
    <w:rsid w:val="283211C4"/>
    <w:rsid w:val="28321361"/>
    <w:rsid w:val="283213C1"/>
    <w:rsid w:val="2832149C"/>
    <w:rsid w:val="2832151A"/>
    <w:rsid w:val="28321563"/>
    <w:rsid w:val="28321596"/>
    <w:rsid w:val="28321648"/>
    <w:rsid w:val="2832165C"/>
    <w:rsid w:val="28321696"/>
    <w:rsid w:val="283216A8"/>
    <w:rsid w:val="2832180E"/>
    <w:rsid w:val="28321875"/>
    <w:rsid w:val="28321A10"/>
    <w:rsid w:val="28321BC3"/>
    <w:rsid w:val="28321C4F"/>
    <w:rsid w:val="28321DD0"/>
    <w:rsid w:val="2832211C"/>
    <w:rsid w:val="283223D8"/>
    <w:rsid w:val="28322436"/>
    <w:rsid w:val="28322489"/>
    <w:rsid w:val="283224D4"/>
    <w:rsid w:val="28322610"/>
    <w:rsid w:val="283226C8"/>
    <w:rsid w:val="283227A4"/>
    <w:rsid w:val="28322942"/>
    <w:rsid w:val="28322962"/>
    <w:rsid w:val="28322B26"/>
    <w:rsid w:val="28322B50"/>
    <w:rsid w:val="28322B97"/>
    <w:rsid w:val="28322D46"/>
    <w:rsid w:val="28322D48"/>
    <w:rsid w:val="28322D4C"/>
    <w:rsid w:val="28322D67"/>
    <w:rsid w:val="28322E25"/>
    <w:rsid w:val="28322ECF"/>
    <w:rsid w:val="28322F32"/>
    <w:rsid w:val="28322FAB"/>
    <w:rsid w:val="28322FD7"/>
    <w:rsid w:val="2832308D"/>
    <w:rsid w:val="283230D8"/>
    <w:rsid w:val="2832318F"/>
    <w:rsid w:val="283231CA"/>
    <w:rsid w:val="283231D9"/>
    <w:rsid w:val="2832337C"/>
    <w:rsid w:val="28323424"/>
    <w:rsid w:val="2832350B"/>
    <w:rsid w:val="283235DE"/>
    <w:rsid w:val="283236CA"/>
    <w:rsid w:val="283236CB"/>
    <w:rsid w:val="28323729"/>
    <w:rsid w:val="28323748"/>
    <w:rsid w:val="2832374E"/>
    <w:rsid w:val="28323856"/>
    <w:rsid w:val="283238EF"/>
    <w:rsid w:val="283238FF"/>
    <w:rsid w:val="28323914"/>
    <w:rsid w:val="28323B74"/>
    <w:rsid w:val="28323BBA"/>
    <w:rsid w:val="28323CDC"/>
    <w:rsid w:val="28323CE4"/>
    <w:rsid w:val="28323CFF"/>
    <w:rsid w:val="28324062"/>
    <w:rsid w:val="2832416C"/>
    <w:rsid w:val="28324315"/>
    <w:rsid w:val="28324350"/>
    <w:rsid w:val="28324351"/>
    <w:rsid w:val="283244BB"/>
    <w:rsid w:val="283244E3"/>
    <w:rsid w:val="28324694"/>
    <w:rsid w:val="283246F9"/>
    <w:rsid w:val="283247C0"/>
    <w:rsid w:val="28324934"/>
    <w:rsid w:val="28324981"/>
    <w:rsid w:val="283249A9"/>
    <w:rsid w:val="283249E3"/>
    <w:rsid w:val="28324A01"/>
    <w:rsid w:val="28324BAF"/>
    <w:rsid w:val="28324C1C"/>
    <w:rsid w:val="28324F4B"/>
    <w:rsid w:val="28324FAB"/>
    <w:rsid w:val="28325075"/>
    <w:rsid w:val="28325126"/>
    <w:rsid w:val="2832519E"/>
    <w:rsid w:val="2832529B"/>
    <w:rsid w:val="28325338"/>
    <w:rsid w:val="28325340"/>
    <w:rsid w:val="28325416"/>
    <w:rsid w:val="28325430"/>
    <w:rsid w:val="2832549D"/>
    <w:rsid w:val="28325513"/>
    <w:rsid w:val="28325536"/>
    <w:rsid w:val="28325554"/>
    <w:rsid w:val="2832555E"/>
    <w:rsid w:val="28325595"/>
    <w:rsid w:val="283256EE"/>
    <w:rsid w:val="28325787"/>
    <w:rsid w:val="28325819"/>
    <w:rsid w:val="28325825"/>
    <w:rsid w:val="28325843"/>
    <w:rsid w:val="283258C3"/>
    <w:rsid w:val="2832594B"/>
    <w:rsid w:val="2832597E"/>
    <w:rsid w:val="28325A61"/>
    <w:rsid w:val="28325B15"/>
    <w:rsid w:val="28325B64"/>
    <w:rsid w:val="28325BDD"/>
    <w:rsid w:val="28325CCE"/>
    <w:rsid w:val="28325E75"/>
    <w:rsid w:val="28325F95"/>
    <w:rsid w:val="28325F9C"/>
    <w:rsid w:val="28326005"/>
    <w:rsid w:val="283261BD"/>
    <w:rsid w:val="283262A5"/>
    <w:rsid w:val="283264B2"/>
    <w:rsid w:val="283264F7"/>
    <w:rsid w:val="28326543"/>
    <w:rsid w:val="2832679D"/>
    <w:rsid w:val="283267B6"/>
    <w:rsid w:val="2832685D"/>
    <w:rsid w:val="2832692B"/>
    <w:rsid w:val="2832694A"/>
    <w:rsid w:val="283269DD"/>
    <w:rsid w:val="283269FD"/>
    <w:rsid w:val="28326AB6"/>
    <w:rsid w:val="28326C6B"/>
    <w:rsid w:val="28326C72"/>
    <w:rsid w:val="28326D95"/>
    <w:rsid w:val="28326E33"/>
    <w:rsid w:val="28326EC6"/>
    <w:rsid w:val="28326EE5"/>
    <w:rsid w:val="283271B7"/>
    <w:rsid w:val="283271FB"/>
    <w:rsid w:val="2832729C"/>
    <w:rsid w:val="2832733F"/>
    <w:rsid w:val="283273C8"/>
    <w:rsid w:val="28327545"/>
    <w:rsid w:val="283275DF"/>
    <w:rsid w:val="2832760B"/>
    <w:rsid w:val="283276C9"/>
    <w:rsid w:val="28327894"/>
    <w:rsid w:val="28327916"/>
    <w:rsid w:val="28327939"/>
    <w:rsid w:val="28327963"/>
    <w:rsid w:val="283279B3"/>
    <w:rsid w:val="28327A3F"/>
    <w:rsid w:val="28327B4E"/>
    <w:rsid w:val="28327BC1"/>
    <w:rsid w:val="28327C13"/>
    <w:rsid w:val="28327C61"/>
    <w:rsid w:val="28327E4B"/>
    <w:rsid w:val="28327EC2"/>
    <w:rsid w:val="2833009B"/>
    <w:rsid w:val="283300AC"/>
    <w:rsid w:val="283301E4"/>
    <w:rsid w:val="2833029B"/>
    <w:rsid w:val="283302E4"/>
    <w:rsid w:val="28330302"/>
    <w:rsid w:val="2833041A"/>
    <w:rsid w:val="28330424"/>
    <w:rsid w:val="28330476"/>
    <w:rsid w:val="2833059E"/>
    <w:rsid w:val="283305D2"/>
    <w:rsid w:val="28330622"/>
    <w:rsid w:val="283307D7"/>
    <w:rsid w:val="283308E8"/>
    <w:rsid w:val="28330928"/>
    <w:rsid w:val="2833099D"/>
    <w:rsid w:val="283309C1"/>
    <w:rsid w:val="28330A6B"/>
    <w:rsid w:val="28330A7A"/>
    <w:rsid w:val="28330AC9"/>
    <w:rsid w:val="28330AF7"/>
    <w:rsid w:val="28330B22"/>
    <w:rsid w:val="28330B37"/>
    <w:rsid w:val="28330BCA"/>
    <w:rsid w:val="28330C0A"/>
    <w:rsid w:val="28330C2B"/>
    <w:rsid w:val="28330D3B"/>
    <w:rsid w:val="28330DEC"/>
    <w:rsid w:val="28330F25"/>
    <w:rsid w:val="28330F54"/>
    <w:rsid w:val="28330F5B"/>
    <w:rsid w:val="28330F65"/>
    <w:rsid w:val="28330F68"/>
    <w:rsid w:val="2833114E"/>
    <w:rsid w:val="2833126A"/>
    <w:rsid w:val="283315F6"/>
    <w:rsid w:val="28331634"/>
    <w:rsid w:val="283316BD"/>
    <w:rsid w:val="283316FA"/>
    <w:rsid w:val="28331766"/>
    <w:rsid w:val="28331795"/>
    <w:rsid w:val="283317D2"/>
    <w:rsid w:val="28331828"/>
    <w:rsid w:val="2833186B"/>
    <w:rsid w:val="283318D0"/>
    <w:rsid w:val="283319A4"/>
    <w:rsid w:val="28331B21"/>
    <w:rsid w:val="28331BB2"/>
    <w:rsid w:val="28331C6D"/>
    <w:rsid w:val="28331DEF"/>
    <w:rsid w:val="28331F2C"/>
    <w:rsid w:val="28331F72"/>
    <w:rsid w:val="28331FE9"/>
    <w:rsid w:val="28331FFC"/>
    <w:rsid w:val="2833204D"/>
    <w:rsid w:val="283320C0"/>
    <w:rsid w:val="283320D8"/>
    <w:rsid w:val="283320DA"/>
    <w:rsid w:val="283321CB"/>
    <w:rsid w:val="283321DB"/>
    <w:rsid w:val="2833226F"/>
    <w:rsid w:val="28332397"/>
    <w:rsid w:val="2833239C"/>
    <w:rsid w:val="2833240A"/>
    <w:rsid w:val="2833240C"/>
    <w:rsid w:val="28332424"/>
    <w:rsid w:val="28332440"/>
    <w:rsid w:val="28332467"/>
    <w:rsid w:val="2833247B"/>
    <w:rsid w:val="28332501"/>
    <w:rsid w:val="2833264D"/>
    <w:rsid w:val="283326E5"/>
    <w:rsid w:val="28332708"/>
    <w:rsid w:val="2833274C"/>
    <w:rsid w:val="2833293E"/>
    <w:rsid w:val="2833299D"/>
    <w:rsid w:val="28332AF5"/>
    <w:rsid w:val="28332AFD"/>
    <w:rsid w:val="28332B2B"/>
    <w:rsid w:val="28332BAE"/>
    <w:rsid w:val="28332BE3"/>
    <w:rsid w:val="28332BFB"/>
    <w:rsid w:val="28332C18"/>
    <w:rsid w:val="28332D3E"/>
    <w:rsid w:val="28332D6B"/>
    <w:rsid w:val="28332DAF"/>
    <w:rsid w:val="28332E73"/>
    <w:rsid w:val="28332F3F"/>
    <w:rsid w:val="28332FAA"/>
    <w:rsid w:val="28332FFD"/>
    <w:rsid w:val="2833308E"/>
    <w:rsid w:val="283330EF"/>
    <w:rsid w:val="28333131"/>
    <w:rsid w:val="28333151"/>
    <w:rsid w:val="283331F3"/>
    <w:rsid w:val="283332BA"/>
    <w:rsid w:val="283334EA"/>
    <w:rsid w:val="283335B0"/>
    <w:rsid w:val="2833361D"/>
    <w:rsid w:val="28333696"/>
    <w:rsid w:val="28333787"/>
    <w:rsid w:val="2833382A"/>
    <w:rsid w:val="2833389B"/>
    <w:rsid w:val="28333A95"/>
    <w:rsid w:val="28333BE6"/>
    <w:rsid w:val="28333E4F"/>
    <w:rsid w:val="28333F1F"/>
    <w:rsid w:val="28334045"/>
    <w:rsid w:val="28334136"/>
    <w:rsid w:val="28334155"/>
    <w:rsid w:val="2833429D"/>
    <w:rsid w:val="283342A7"/>
    <w:rsid w:val="28334339"/>
    <w:rsid w:val="28334350"/>
    <w:rsid w:val="28334374"/>
    <w:rsid w:val="28334382"/>
    <w:rsid w:val="283344CE"/>
    <w:rsid w:val="283345F6"/>
    <w:rsid w:val="2833466B"/>
    <w:rsid w:val="2833470F"/>
    <w:rsid w:val="283347A9"/>
    <w:rsid w:val="28334877"/>
    <w:rsid w:val="28334A44"/>
    <w:rsid w:val="28334A8F"/>
    <w:rsid w:val="28334BBC"/>
    <w:rsid w:val="28334BEB"/>
    <w:rsid w:val="28334C27"/>
    <w:rsid w:val="28334CD0"/>
    <w:rsid w:val="28334D7E"/>
    <w:rsid w:val="28334D9B"/>
    <w:rsid w:val="28335093"/>
    <w:rsid w:val="2833511C"/>
    <w:rsid w:val="28335127"/>
    <w:rsid w:val="28335150"/>
    <w:rsid w:val="28335154"/>
    <w:rsid w:val="2833515A"/>
    <w:rsid w:val="28335297"/>
    <w:rsid w:val="2833536D"/>
    <w:rsid w:val="28335393"/>
    <w:rsid w:val="283354CD"/>
    <w:rsid w:val="2833553A"/>
    <w:rsid w:val="2833553B"/>
    <w:rsid w:val="28335540"/>
    <w:rsid w:val="283355AD"/>
    <w:rsid w:val="283356A5"/>
    <w:rsid w:val="2833583E"/>
    <w:rsid w:val="28335849"/>
    <w:rsid w:val="2833599B"/>
    <w:rsid w:val="283359E3"/>
    <w:rsid w:val="28335A77"/>
    <w:rsid w:val="28335B73"/>
    <w:rsid w:val="28335B93"/>
    <w:rsid w:val="28335BEF"/>
    <w:rsid w:val="28335C0B"/>
    <w:rsid w:val="28335C9D"/>
    <w:rsid w:val="28335E06"/>
    <w:rsid w:val="28335E67"/>
    <w:rsid w:val="28335E9D"/>
    <w:rsid w:val="28335ED5"/>
    <w:rsid w:val="28335EE1"/>
    <w:rsid w:val="28335FD4"/>
    <w:rsid w:val="28336045"/>
    <w:rsid w:val="28336158"/>
    <w:rsid w:val="2833627C"/>
    <w:rsid w:val="2833635F"/>
    <w:rsid w:val="2833637B"/>
    <w:rsid w:val="28336408"/>
    <w:rsid w:val="2833658D"/>
    <w:rsid w:val="2833664B"/>
    <w:rsid w:val="28336650"/>
    <w:rsid w:val="28336688"/>
    <w:rsid w:val="2833679E"/>
    <w:rsid w:val="283367F2"/>
    <w:rsid w:val="283368F2"/>
    <w:rsid w:val="28336A96"/>
    <w:rsid w:val="28336BF0"/>
    <w:rsid w:val="28336CA8"/>
    <w:rsid w:val="28336CDD"/>
    <w:rsid w:val="28336D49"/>
    <w:rsid w:val="28336D57"/>
    <w:rsid w:val="28336D67"/>
    <w:rsid w:val="28336E6D"/>
    <w:rsid w:val="28336FE4"/>
    <w:rsid w:val="28337092"/>
    <w:rsid w:val="28337183"/>
    <w:rsid w:val="283371BE"/>
    <w:rsid w:val="283373B3"/>
    <w:rsid w:val="283373B8"/>
    <w:rsid w:val="28337414"/>
    <w:rsid w:val="28337472"/>
    <w:rsid w:val="283374EE"/>
    <w:rsid w:val="283375FD"/>
    <w:rsid w:val="28337704"/>
    <w:rsid w:val="283377D9"/>
    <w:rsid w:val="283377F3"/>
    <w:rsid w:val="28337868"/>
    <w:rsid w:val="28337946"/>
    <w:rsid w:val="283379C2"/>
    <w:rsid w:val="28337A77"/>
    <w:rsid w:val="28337B2A"/>
    <w:rsid w:val="28337B8D"/>
    <w:rsid w:val="28337B9C"/>
    <w:rsid w:val="28337C78"/>
    <w:rsid w:val="28337C80"/>
    <w:rsid w:val="28337E98"/>
    <w:rsid w:val="28337E9B"/>
    <w:rsid w:val="28337F05"/>
    <w:rsid w:val="28337F16"/>
    <w:rsid w:val="28337F18"/>
    <w:rsid w:val="28337FB7"/>
    <w:rsid w:val="2834002D"/>
    <w:rsid w:val="28340058"/>
    <w:rsid w:val="283400E8"/>
    <w:rsid w:val="2834013A"/>
    <w:rsid w:val="283401EB"/>
    <w:rsid w:val="2834022A"/>
    <w:rsid w:val="283402AF"/>
    <w:rsid w:val="28340352"/>
    <w:rsid w:val="28340472"/>
    <w:rsid w:val="2834047D"/>
    <w:rsid w:val="28340752"/>
    <w:rsid w:val="28340819"/>
    <w:rsid w:val="2834083D"/>
    <w:rsid w:val="283409CE"/>
    <w:rsid w:val="28340C1D"/>
    <w:rsid w:val="28340C25"/>
    <w:rsid w:val="28340CFA"/>
    <w:rsid w:val="28340D21"/>
    <w:rsid w:val="28340DF7"/>
    <w:rsid w:val="28340E02"/>
    <w:rsid w:val="28340E79"/>
    <w:rsid w:val="28340F41"/>
    <w:rsid w:val="28341061"/>
    <w:rsid w:val="283410B3"/>
    <w:rsid w:val="28341226"/>
    <w:rsid w:val="2834130E"/>
    <w:rsid w:val="28341573"/>
    <w:rsid w:val="28341744"/>
    <w:rsid w:val="28341843"/>
    <w:rsid w:val="28341868"/>
    <w:rsid w:val="28341872"/>
    <w:rsid w:val="28341A3F"/>
    <w:rsid w:val="28341AE9"/>
    <w:rsid w:val="28341AED"/>
    <w:rsid w:val="28341AF5"/>
    <w:rsid w:val="28341BE6"/>
    <w:rsid w:val="28341BF6"/>
    <w:rsid w:val="28341CB2"/>
    <w:rsid w:val="28341D60"/>
    <w:rsid w:val="28341DD2"/>
    <w:rsid w:val="28341F62"/>
    <w:rsid w:val="28341F79"/>
    <w:rsid w:val="28341FA5"/>
    <w:rsid w:val="28342060"/>
    <w:rsid w:val="283420A8"/>
    <w:rsid w:val="28342117"/>
    <w:rsid w:val="2834212C"/>
    <w:rsid w:val="2834218C"/>
    <w:rsid w:val="283421BF"/>
    <w:rsid w:val="28342242"/>
    <w:rsid w:val="283422B8"/>
    <w:rsid w:val="2834230E"/>
    <w:rsid w:val="28342364"/>
    <w:rsid w:val="2834238E"/>
    <w:rsid w:val="283423E8"/>
    <w:rsid w:val="28342575"/>
    <w:rsid w:val="28342816"/>
    <w:rsid w:val="2834288C"/>
    <w:rsid w:val="283429D1"/>
    <w:rsid w:val="28342A05"/>
    <w:rsid w:val="28342B6B"/>
    <w:rsid w:val="28342B76"/>
    <w:rsid w:val="28342CAB"/>
    <w:rsid w:val="28342D4A"/>
    <w:rsid w:val="28342DE2"/>
    <w:rsid w:val="28342E50"/>
    <w:rsid w:val="28342F83"/>
    <w:rsid w:val="28342F9E"/>
    <w:rsid w:val="28342FCB"/>
    <w:rsid w:val="283430EF"/>
    <w:rsid w:val="28343464"/>
    <w:rsid w:val="283435EA"/>
    <w:rsid w:val="28343692"/>
    <w:rsid w:val="283436A2"/>
    <w:rsid w:val="283437C0"/>
    <w:rsid w:val="283437D5"/>
    <w:rsid w:val="2834382E"/>
    <w:rsid w:val="28343859"/>
    <w:rsid w:val="28343975"/>
    <w:rsid w:val="28343A3E"/>
    <w:rsid w:val="28343ABC"/>
    <w:rsid w:val="28343B6E"/>
    <w:rsid w:val="28343DED"/>
    <w:rsid w:val="28343F36"/>
    <w:rsid w:val="28343F52"/>
    <w:rsid w:val="28344169"/>
    <w:rsid w:val="28344216"/>
    <w:rsid w:val="28344292"/>
    <w:rsid w:val="283442A7"/>
    <w:rsid w:val="28344324"/>
    <w:rsid w:val="28344387"/>
    <w:rsid w:val="283443A0"/>
    <w:rsid w:val="283444E7"/>
    <w:rsid w:val="283445F6"/>
    <w:rsid w:val="2834465A"/>
    <w:rsid w:val="283448BD"/>
    <w:rsid w:val="28344914"/>
    <w:rsid w:val="2834492C"/>
    <w:rsid w:val="28344946"/>
    <w:rsid w:val="2834495D"/>
    <w:rsid w:val="28344AB9"/>
    <w:rsid w:val="28344B13"/>
    <w:rsid w:val="28344BEA"/>
    <w:rsid w:val="28344C95"/>
    <w:rsid w:val="28344E14"/>
    <w:rsid w:val="28344E40"/>
    <w:rsid w:val="28344FE3"/>
    <w:rsid w:val="283450EB"/>
    <w:rsid w:val="28345199"/>
    <w:rsid w:val="283451EC"/>
    <w:rsid w:val="28345211"/>
    <w:rsid w:val="2834522A"/>
    <w:rsid w:val="28345278"/>
    <w:rsid w:val="28345606"/>
    <w:rsid w:val="28345666"/>
    <w:rsid w:val="28345814"/>
    <w:rsid w:val="28345845"/>
    <w:rsid w:val="2834588C"/>
    <w:rsid w:val="283459C7"/>
    <w:rsid w:val="28345AC2"/>
    <w:rsid w:val="28345BD9"/>
    <w:rsid w:val="28345CE0"/>
    <w:rsid w:val="28345D3A"/>
    <w:rsid w:val="28345E44"/>
    <w:rsid w:val="28345F07"/>
    <w:rsid w:val="28345F7A"/>
    <w:rsid w:val="28346102"/>
    <w:rsid w:val="28346315"/>
    <w:rsid w:val="28346363"/>
    <w:rsid w:val="283463F9"/>
    <w:rsid w:val="283464BB"/>
    <w:rsid w:val="2834654B"/>
    <w:rsid w:val="283465D3"/>
    <w:rsid w:val="28346627"/>
    <w:rsid w:val="2834663B"/>
    <w:rsid w:val="2834667B"/>
    <w:rsid w:val="28346681"/>
    <w:rsid w:val="283467F8"/>
    <w:rsid w:val="28346823"/>
    <w:rsid w:val="283468A4"/>
    <w:rsid w:val="28346914"/>
    <w:rsid w:val="283469B2"/>
    <w:rsid w:val="283469B8"/>
    <w:rsid w:val="283469D5"/>
    <w:rsid w:val="28346A4E"/>
    <w:rsid w:val="28346A71"/>
    <w:rsid w:val="28346ACF"/>
    <w:rsid w:val="28346AD8"/>
    <w:rsid w:val="28346B71"/>
    <w:rsid w:val="28346CE5"/>
    <w:rsid w:val="28346D9D"/>
    <w:rsid w:val="28346E0C"/>
    <w:rsid w:val="28346E90"/>
    <w:rsid w:val="28347098"/>
    <w:rsid w:val="283470A9"/>
    <w:rsid w:val="283470C3"/>
    <w:rsid w:val="28347122"/>
    <w:rsid w:val="2834715A"/>
    <w:rsid w:val="28347197"/>
    <w:rsid w:val="2834724E"/>
    <w:rsid w:val="28347281"/>
    <w:rsid w:val="283472B1"/>
    <w:rsid w:val="28347321"/>
    <w:rsid w:val="28347323"/>
    <w:rsid w:val="283473AD"/>
    <w:rsid w:val="28347430"/>
    <w:rsid w:val="28347497"/>
    <w:rsid w:val="28347563"/>
    <w:rsid w:val="2834776D"/>
    <w:rsid w:val="2834786E"/>
    <w:rsid w:val="2834792D"/>
    <w:rsid w:val="28347A62"/>
    <w:rsid w:val="28347AAC"/>
    <w:rsid w:val="28347B20"/>
    <w:rsid w:val="28347B2F"/>
    <w:rsid w:val="28347B49"/>
    <w:rsid w:val="28347C0C"/>
    <w:rsid w:val="28347DA3"/>
    <w:rsid w:val="28347DEB"/>
    <w:rsid w:val="28347FA9"/>
    <w:rsid w:val="28350197"/>
    <w:rsid w:val="283501BF"/>
    <w:rsid w:val="283503D2"/>
    <w:rsid w:val="283503DD"/>
    <w:rsid w:val="283504A8"/>
    <w:rsid w:val="2835050A"/>
    <w:rsid w:val="283505C3"/>
    <w:rsid w:val="283506D6"/>
    <w:rsid w:val="283507DA"/>
    <w:rsid w:val="283508CE"/>
    <w:rsid w:val="283509F1"/>
    <w:rsid w:val="28350D6C"/>
    <w:rsid w:val="28350DD3"/>
    <w:rsid w:val="28350DE3"/>
    <w:rsid w:val="28350DE9"/>
    <w:rsid w:val="283510A9"/>
    <w:rsid w:val="283510E3"/>
    <w:rsid w:val="28351108"/>
    <w:rsid w:val="28351177"/>
    <w:rsid w:val="28351315"/>
    <w:rsid w:val="283513EF"/>
    <w:rsid w:val="2835143C"/>
    <w:rsid w:val="283514ED"/>
    <w:rsid w:val="28351682"/>
    <w:rsid w:val="283516BF"/>
    <w:rsid w:val="2835176B"/>
    <w:rsid w:val="283517C0"/>
    <w:rsid w:val="28351804"/>
    <w:rsid w:val="283519D9"/>
    <w:rsid w:val="28351A6C"/>
    <w:rsid w:val="28351DDE"/>
    <w:rsid w:val="28351ECC"/>
    <w:rsid w:val="28351ECD"/>
    <w:rsid w:val="28351F79"/>
    <w:rsid w:val="28351FD7"/>
    <w:rsid w:val="28351FDE"/>
    <w:rsid w:val="28351FF3"/>
    <w:rsid w:val="28352146"/>
    <w:rsid w:val="2835231B"/>
    <w:rsid w:val="2835244C"/>
    <w:rsid w:val="283524EF"/>
    <w:rsid w:val="283525D1"/>
    <w:rsid w:val="283526F6"/>
    <w:rsid w:val="28352715"/>
    <w:rsid w:val="2835277B"/>
    <w:rsid w:val="283527AC"/>
    <w:rsid w:val="283529D2"/>
    <w:rsid w:val="28352A52"/>
    <w:rsid w:val="28352C70"/>
    <w:rsid w:val="28352CC4"/>
    <w:rsid w:val="28352CE9"/>
    <w:rsid w:val="28352D1B"/>
    <w:rsid w:val="28352D4E"/>
    <w:rsid w:val="28352D8B"/>
    <w:rsid w:val="28352D90"/>
    <w:rsid w:val="28352DB2"/>
    <w:rsid w:val="28352DE6"/>
    <w:rsid w:val="28352EBE"/>
    <w:rsid w:val="28352FC2"/>
    <w:rsid w:val="28353076"/>
    <w:rsid w:val="28353111"/>
    <w:rsid w:val="283531CF"/>
    <w:rsid w:val="283531EF"/>
    <w:rsid w:val="28353293"/>
    <w:rsid w:val="28353389"/>
    <w:rsid w:val="28353462"/>
    <w:rsid w:val="28353500"/>
    <w:rsid w:val="2835350E"/>
    <w:rsid w:val="283536A2"/>
    <w:rsid w:val="283537E4"/>
    <w:rsid w:val="283538E6"/>
    <w:rsid w:val="2835391F"/>
    <w:rsid w:val="28353992"/>
    <w:rsid w:val="283539A4"/>
    <w:rsid w:val="28353A1B"/>
    <w:rsid w:val="28353B7C"/>
    <w:rsid w:val="28353BC4"/>
    <w:rsid w:val="28353C45"/>
    <w:rsid w:val="28353C70"/>
    <w:rsid w:val="28353D0D"/>
    <w:rsid w:val="28353D46"/>
    <w:rsid w:val="28353DB6"/>
    <w:rsid w:val="28353EF0"/>
    <w:rsid w:val="28353F39"/>
    <w:rsid w:val="28353F98"/>
    <w:rsid w:val="28353FBA"/>
    <w:rsid w:val="2835426D"/>
    <w:rsid w:val="2835437A"/>
    <w:rsid w:val="283543CA"/>
    <w:rsid w:val="283543F7"/>
    <w:rsid w:val="28354443"/>
    <w:rsid w:val="283544D8"/>
    <w:rsid w:val="28354523"/>
    <w:rsid w:val="28354653"/>
    <w:rsid w:val="28354683"/>
    <w:rsid w:val="283546FE"/>
    <w:rsid w:val="2835478E"/>
    <w:rsid w:val="28354898"/>
    <w:rsid w:val="2835495A"/>
    <w:rsid w:val="28354985"/>
    <w:rsid w:val="28354A00"/>
    <w:rsid w:val="28354A3B"/>
    <w:rsid w:val="28354A8C"/>
    <w:rsid w:val="28354B5A"/>
    <w:rsid w:val="28354BD2"/>
    <w:rsid w:val="28354CC1"/>
    <w:rsid w:val="28354E5C"/>
    <w:rsid w:val="28354EAF"/>
    <w:rsid w:val="2835501C"/>
    <w:rsid w:val="2835502E"/>
    <w:rsid w:val="28355133"/>
    <w:rsid w:val="283551BB"/>
    <w:rsid w:val="283551C7"/>
    <w:rsid w:val="2835524C"/>
    <w:rsid w:val="2835527B"/>
    <w:rsid w:val="283552A4"/>
    <w:rsid w:val="2835533A"/>
    <w:rsid w:val="28355391"/>
    <w:rsid w:val="283553FA"/>
    <w:rsid w:val="2835542E"/>
    <w:rsid w:val="28355446"/>
    <w:rsid w:val="283554DF"/>
    <w:rsid w:val="28355517"/>
    <w:rsid w:val="283556C2"/>
    <w:rsid w:val="283556E5"/>
    <w:rsid w:val="2835584C"/>
    <w:rsid w:val="283558FA"/>
    <w:rsid w:val="28355915"/>
    <w:rsid w:val="28355A9A"/>
    <w:rsid w:val="28355B82"/>
    <w:rsid w:val="28355C69"/>
    <w:rsid w:val="28355E5D"/>
    <w:rsid w:val="28355E8C"/>
    <w:rsid w:val="28355F94"/>
    <w:rsid w:val="28356015"/>
    <w:rsid w:val="28356041"/>
    <w:rsid w:val="283560EB"/>
    <w:rsid w:val="283561B1"/>
    <w:rsid w:val="283562C1"/>
    <w:rsid w:val="28356452"/>
    <w:rsid w:val="283565E8"/>
    <w:rsid w:val="28356687"/>
    <w:rsid w:val="283566AA"/>
    <w:rsid w:val="283566C9"/>
    <w:rsid w:val="283566CA"/>
    <w:rsid w:val="28356810"/>
    <w:rsid w:val="2835690B"/>
    <w:rsid w:val="28356921"/>
    <w:rsid w:val="28356939"/>
    <w:rsid w:val="283569B4"/>
    <w:rsid w:val="283569FC"/>
    <w:rsid w:val="28356BDB"/>
    <w:rsid w:val="28356BED"/>
    <w:rsid w:val="28356C20"/>
    <w:rsid w:val="28356CB7"/>
    <w:rsid w:val="28356CE2"/>
    <w:rsid w:val="28356CF0"/>
    <w:rsid w:val="28356DCA"/>
    <w:rsid w:val="28356E98"/>
    <w:rsid w:val="28357007"/>
    <w:rsid w:val="2835702B"/>
    <w:rsid w:val="28357068"/>
    <w:rsid w:val="283570B2"/>
    <w:rsid w:val="28357137"/>
    <w:rsid w:val="2835735E"/>
    <w:rsid w:val="283573C8"/>
    <w:rsid w:val="28357401"/>
    <w:rsid w:val="28357402"/>
    <w:rsid w:val="28357406"/>
    <w:rsid w:val="283574C2"/>
    <w:rsid w:val="283574C5"/>
    <w:rsid w:val="2835757B"/>
    <w:rsid w:val="28357645"/>
    <w:rsid w:val="2835766B"/>
    <w:rsid w:val="2835778F"/>
    <w:rsid w:val="283577BE"/>
    <w:rsid w:val="283577ED"/>
    <w:rsid w:val="28357859"/>
    <w:rsid w:val="2835794E"/>
    <w:rsid w:val="2835796B"/>
    <w:rsid w:val="283579F0"/>
    <w:rsid w:val="28357C0A"/>
    <w:rsid w:val="28357C2B"/>
    <w:rsid w:val="28357C34"/>
    <w:rsid w:val="28357C5B"/>
    <w:rsid w:val="28357CE3"/>
    <w:rsid w:val="28357CF3"/>
    <w:rsid w:val="28357E92"/>
    <w:rsid w:val="28357EBF"/>
    <w:rsid w:val="28357F26"/>
    <w:rsid w:val="28357F59"/>
    <w:rsid w:val="2836004E"/>
    <w:rsid w:val="2836010D"/>
    <w:rsid w:val="283601F1"/>
    <w:rsid w:val="28360346"/>
    <w:rsid w:val="283604F8"/>
    <w:rsid w:val="283604FD"/>
    <w:rsid w:val="28360717"/>
    <w:rsid w:val="283608D4"/>
    <w:rsid w:val="283609AA"/>
    <w:rsid w:val="28360A49"/>
    <w:rsid w:val="28360A78"/>
    <w:rsid w:val="28360AA2"/>
    <w:rsid w:val="28360AF6"/>
    <w:rsid w:val="28360B3C"/>
    <w:rsid w:val="28360B80"/>
    <w:rsid w:val="28360D52"/>
    <w:rsid w:val="28360E1F"/>
    <w:rsid w:val="28360EC1"/>
    <w:rsid w:val="2836103F"/>
    <w:rsid w:val="2836104C"/>
    <w:rsid w:val="2836105F"/>
    <w:rsid w:val="283610DB"/>
    <w:rsid w:val="28361160"/>
    <w:rsid w:val="2836117D"/>
    <w:rsid w:val="28361270"/>
    <w:rsid w:val="2836137B"/>
    <w:rsid w:val="28361397"/>
    <w:rsid w:val="28361447"/>
    <w:rsid w:val="283614B8"/>
    <w:rsid w:val="283614CB"/>
    <w:rsid w:val="283616AC"/>
    <w:rsid w:val="283617C0"/>
    <w:rsid w:val="28361840"/>
    <w:rsid w:val="28361863"/>
    <w:rsid w:val="283618B6"/>
    <w:rsid w:val="283618F6"/>
    <w:rsid w:val="28361970"/>
    <w:rsid w:val="2836197F"/>
    <w:rsid w:val="28361A33"/>
    <w:rsid w:val="28361A69"/>
    <w:rsid w:val="28361AF8"/>
    <w:rsid w:val="28361BF2"/>
    <w:rsid w:val="28361BFE"/>
    <w:rsid w:val="28361C9E"/>
    <w:rsid w:val="28361D14"/>
    <w:rsid w:val="28361DCA"/>
    <w:rsid w:val="28361FCD"/>
    <w:rsid w:val="28362003"/>
    <w:rsid w:val="283621FA"/>
    <w:rsid w:val="283621FC"/>
    <w:rsid w:val="2836223A"/>
    <w:rsid w:val="28362325"/>
    <w:rsid w:val="283623C9"/>
    <w:rsid w:val="283623EC"/>
    <w:rsid w:val="283623EE"/>
    <w:rsid w:val="2836240E"/>
    <w:rsid w:val="28362636"/>
    <w:rsid w:val="283626C3"/>
    <w:rsid w:val="283626F7"/>
    <w:rsid w:val="283627B6"/>
    <w:rsid w:val="283627E2"/>
    <w:rsid w:val="283628BF"/>
    <w:rsid w:val="2836297B"/>
    <w:rsid w:val="283629FB"/>
    <w:rsid w:val="28362A1F"/>
    <w:rsid w:val="28362A33"/>
    <w:rsid w:val="28362A36"/>
    <w:rsid w:val="28362B21"/>
    <w:rsid w:val="28362BC2"/>
    <w:rsid w:val="28362C1C"/>
    <w:rsid w:val="28362CCF"/>
    <w:rsid w:val="28362DA4"/>
    <w:rsid w:val="28362E53"/>
    <w:rsid w:val="28362E6B"/>
    <w:rsid w:val="28362EBA"/>
    <w:rsid w:val="28362EC8"/>
    <w:rsid w:val="28362EDA"/>
    <w:rsid w:val="28363156"/>
    <w:rsid w:val="2836322C"/>
    <w:rsid w:val="28363289"/>
    <w:rsid w:val="283632A9"/>
    <w:rsid w:val="28363344"/>
    <w:rsid w:val="283634A6"/>
    <w:rsid w:val="28363547"/>
    <w:rsid w:val="28363637"/>
    <w:rsid w:val="283636CC"/>
    <w:rsid w:val="28363742"/>
    <w:rsid w:val="283637D2"/>
    <w:rsid w:val="28363857"/>
    <w:rsid w:val="2836391F"/>
    <w:rsid w:val="28363A50"/>
    <w:rsid w:val="28363A7A"/>
    <w:rsid w:val="28363AAC"/>
    <w:rsid w:val="28363CE7"/>
    <w:rsid w:val="28363D82"/>
    <w:rsid w:val="28363DBE"/>
    <w:rsid w:val="28363DE5"/>
    <w:rsid w:val="28363E08"/>
    <w:rsid w:val="28363E1A"/>
    <w:rsid w:val="28363E99"/>
    <w:rsid w:val="28363E9B"/>
    <w:rsid w:val="28363ED6"/>
    <w:rsid w:val="28363F24"/>
    <w:rsid w:val="28363FBE"/>
    <w:rsid w:val="28364000"/>
    <w:rsid w:val="2836404B"/>
    <w:rsid w:val="28364054"/>
    <w:rsid w:val="2836408F"/>
    <w:rsid w:val="283641E5"/>
    <w:rsid w:val="28364286"/>
    <w:rsid w:val="28364292"/>
    <w:rsid w:val="283643AC"/>
    <w:rsid w:val="283643B8"/>
    <w:rsid w:val="2836449F"/>
    <w:rsid w:val="283644F3"/>
    <w:rsid w:val="28364572"/>
    <w:rsid w:val="283648E0"/>
    <w:rsid w:val="2836492E"/>
    <w:rsid w:val="28364A41"/>
    <w:rsid w:val="28364AB2"/>
    <w:rsid w:val="28364B9D"/>
    <w:rsid w:val="28364CC1"/>
    <w:rsid w:val="28364CED"/>
    <w:rsid w:val="28364D63"/>
    <w:rsid w:val="28364DAF"/>
    <w:rsid w:val="28364DD0"/>
    <w:rsid w:val="28364DFF"/>
    <w:rsid w:val="28364F06"/>
    <w:rsid w:val="28364F1C"/>
    <w:rsid w:val="28364F47"/>
    <w:rsid w:val="28364F77"/>
    <w:rsid w:val="28364FEF"/>
    <w:rsid w:val="2836504A"/>
    <w:rsid w:val="28365065"/>
    <w:rsid w:val="283650ED"/>
    <w:rsid w:val="283650FA"/>
    <w:rsid w:val="283651CB"/>
    <w:rsid w:val="28365470"/>
    <w:rsid w:val="283654A9"/>
    <w:rsid w:val="28365662"/>
    <w:rsid w:val="2836566B"/>
    <w:rsid w:val="283656B4"/>
    <w:rsid w:val="283656BB"/>
    <w:rsid w:val="28365874"/>
    <w:rsid w:val="28365891"/>
    <w:rsid w:val="283659BD"/>
    <w:rsid w:val="28365AD4"/>
    <w:rsid w:val="28365ADE"/>
    <w:rsid w:val="28365B91"/>
    <w:rsid w:val="28365C13"/>
    <w:rsid w:val="28365DAE"/>
    <w:rsid w:val="28365DBB"/>
    <w:rsid w:val="28365F69"/>
    <w:rsid w:val="28366091"/>
    <w:rsid w:val="283660BD"/>
    <w:rsid w:val="283660C1"/>
    <w:rsid w:val="28366135"/>
    <w:rsid w:val="283661E9"/>
    <w:rsid w:val="28366247"/>
    <w:rsid w:val="28366270"/>
    <w:rsid w:val="283662EB"/>
    <w:rsid w:val="28366389"/>
    <w:rsid w:val="283663D3"/>
    <w:rsid w:val="28366504"/>
    <w:rsid w:val="28366627"/>
    <w:rsid w:val="28366993"/>
    <w:rsid w:val="283669FA"/>
    <w:rsid w:val="28366DEC"/>
    <w:rsid w:val="28366E1F"/>
    <w:rsid w:val="28366EAE"/>
    <w:rsid w:val="28366ECD"/>
    <w:rsid w:val="28366F1F"/>
    <w:rsid w:val="28366F25"/>
    <w:rsid w:val="28366F8B"/>
    <w:rsid w:val="28366FB6"/>
    <w:rsid w:val="28367061"/>
    <w:rsid w:val="283671B5"/>
    <w:rsid w:val="2836722A"/>
    <w:rsid w:val="2836727A"/>
    <w:rsid w:val="28367305"/>
    <w:rsid w:val="283674D2"/>
    <w:rsid w:val="28367513"/>
    <w:rsid w:val="28367540"/>
    <w:rsid w:val="28367588"/>
    <w:rsid w:val="2836758D"/>
    <w:rsid w:val="2836763D"/>
    <w:rsid w:val="28367691"/>
    <w:rsid w:val="283676AB"/>
    <w:rsid w:val="283677B2"/>
    <w:rsid w:val="283677D9"/>
    <w:rsid w:val="28367A5D"/>
    <w:rsid w:val="28367ABB"/>
    <w:rsid w:val="28367ABE"/>
    <w:rsid w:val="28367B47"/>
    <w:rsid w:val="28367BAD"/>
    <w:rsid w:val="28367DD0"/>
    <w:rsid w:val="28367F98"/>
    <w:rsid w:val="283701D5"/>
    <w:rsid w:val="283701E6"/>
    <w:rsid w:val="2837028F"/>
    <w:rsid w:val="28370525"/>
    <w:rsid w:val="28370544"/>
    <w:rsid w:val="28370671"/>
    <w:rsid w:val="28370688"/>
    <w:rsid w:val="28370738"/>
    <w:rsid w:val="283707B7"/>
    <w:rsid w:val="28370852"/>
    <w:rsid w:val="283708A3"/>
    <w:rsid w:val="283709C4"/>
    <w:rsid w:val="28370AE0"/>
    <w:rsid w:val="28370B7B"/>
    <w:rsid w:val="28370BB9"/>
    <w:rsid w:val="28370BDC"/>
    <w:rsid w:val="28370C3C"/>
    <w:rsid w:val="28370D15"/>
    <w:rsid w:val="28370D7D"/>
    <w:rsid w:val="28370DDB"/>
    <w:rsid w:val="28370E8A"/>
    <w:rsid w:val="28370FA3"/>
    <w:rsid w:val="28370FA9"/>
    <w:rsid w:val="28370FD5"/>
    <w:rsid w:val="28371104"/>
    <w:rsid w:val="28371140"/>
    <w:rsid w:val="283711C7"/>
    <w:rsid w:val="283712FE"/>
    <w:rsid w:val="2837135F"/>
    <w:rsid w:val="283713C0"/>
    <w:rsid w:val="28371502"/>
    <w:rsid w:val="2837167B"/>
    <w:rsid w:val="28371690"/>
    <w:rsid w:val="28371746"/>
    <w:rsid w:val="283717A2"/>
    <w:rsid w:val="283717E5"/>
    <w:rsid w:val="28371895"/>
    <w:rsid w:val="2837189A"/>
    <w:rsid w:val="283718B3"/>
    <w:rsid w:val="28371912"/>
    <w:rsid w:val="28371A8D"/>
    <w:rsid w:val="28371B3A"/>
    <w:rsid w:val="28371C77"/>
    <w:rsid w:val="28371D0A"/>
    <w:rsid w:val="28371DB6"/>
    <w:rsid w:val="28371F9A"/>
    <w:rsid w:val="28371FD1"/>
    <w:rsid w:val="28371FE2"/>
    <w:rsid w:val="2837215E"/>
    <w:rsid w:val="2837220F"/>
    <w:rsid w:val="28372299"/>
    <w:rsid w:val="283722A2"/>
    <w:rsid w:val="283722F0"/>
    <w:rsid w:val="28372361"/>
    <w:rsid w:val="2837238C"/>
    <w:rsid w:val="283723DF"/>
    <w:rsid w:val="2837243A"/>
    <w:rsid w:val="28372486"/>
    <w:rsid w:val="283724F9"/>
    <w:rsid w:val="28372565"/>
    <w:rsid w:val="28372659"/>
    <w:rsid w:val="283726A8"/>
    <w:rsid w:val="283726C7"/>
    <w:rsid w:val="283726F2"/>
    <w:rsid w:val="28372716"/>
    <w:rsid w:val="28372974"/>
    <w:rsid w:val="28372D4B"/>
    <w:rsid w:val="28372D6D"/>
    <w:rsid w:val="28372DB0"/>
    <w:rsid w:val="28372E06"/>
    <w:rsid w:val="28372EE2"/>
    <w:rsid w:val="28372FD2"/>
    <w:rsid w:val="28373237"/>
    <w:rsid w:val="28373288"/>
    <w:rsid w:val="2837333F"/>
    <w:rsid w:val="283733E4"/>
    <w:rsid w:val="28373401"/>
    <w:rsid w:val="2837351F"/>
    <w:rsid w:val="28373549"/>
    <w:rsid w:val="2837356A"/>
    <w:rsid w:val="28373647"/>
    <w:rsid w:val="2837364E"/>
    <w:rsid w:val="283736A6"/>
    <w:rsid w:val="283736B3"/>
    <w:rsid w:val="283737FA"/>
    <w:rsid w:val="2837382C"/>
    <w:rsid w:val="283738D1"/>
    <w:rsid w:val="2837399E"/>
    <w:rsid w:val="28373A0B"/>
    <w:rsid w:val="28373C8F"/>
    <w:rsid w:val="28373D34"/>
    <w:rsid w:val="28373EB3"/>
    <w:rsid w:val="28373F53"/>
    <w:rsid w:val="28373F78"/>
    <w:rsid w:val="28373FD0"/>
    <w:rsid w:val="28373FF2"/>
    <w:rsid w:val="2837406F"/>
    <w:rsid w:val="283740B2"/>
    <w:rsid w:val="2837412C"/>
    <w:rsid w:val="28374131"/>
    <w:rsid w:val="283741FC"/>
    <w:rsid w:val="2837420C"/>
    <w:rsid w:val="28374251"/>
    <w:rsid w:val="2837426C"/>
    <w:rsid w:val="2837427E"/>
    <w:rsid w:val="28374403"/>
    <w:rsid w:val="2837446A"/>
    <w:rsid w:val="28374470"/>
    <w:rsid w:val="2837448A"/>
    <w:rsid w:val="283744CA"/>
    <w:rsid w:val="283744E4"/>
    <w:rsid w:val="28374508"/>
    <w:rsid w:val="28374680"/>
    <w:rsid w:val="283746DE"/>
    <w:rsid w:val="2837471F"/>
    <w:rsid w:val="28374777"/>
    <w:rsid w:val="28374816"/>
    <w:rsid w:val="2837481A"/>
    <w:rsid w:val="2837489C"/>
    <w:rsid w:val="283748E2"/>
    <w:rsid w:val="283748FD"/>
    <w:rsid w:val="28374917"/>
    <w:rsid w:val="28374943"/>
    <w:rsid w:val="28374998"/>
    <w:rsid w:val="283749C8"/>
    <w:rsid w:val="283749E2"/>
    <w:rsid w:val="28374A85"/>
    <w:rsid w:val="28374AB2"/>
    <w:rsid w:val="28374B73"/>
    <w:rsid w:val="28374D04"/>
    <w:rsid w:val="28374D48"/>
    <w:rsid w:val="28374D93"/>
    <w:rsid w:val="28374DA1"/>
    <w:rsid w:val="28374DE1"/>
    <w:rsid w:val="28374DE7"/>
    <w:rsid w:val="28374EA7"/>
    <w:rsid w:val="28374FDC"/>
    <w:rsid w:val="2837509C"/>
    <w:rsid w:val="283750CC"/>
    <w:rsid w:val="283750E9"/>
    <w:rsid w:val="2837515E"/>
    <w:rsid w:val="28375178"/>
    <w:rsid w:val="283752A1"/>
    <w:rsid w:val="283754F9"/>
    <w:rsid w:val="2837551C"/>
    <w:rsid w:val="28375526"/>
    <w:rsid w:val="2837573A"/>
    <w:rsid w:val="283757D7"/>
    <w:rsid w:val="283757DC"/>
    <w:rsid w:val="28375852"/>
    <w:rsid w:val="283758AF"/>
    <w:rsid w:val="283758C8"/>
    <w:rsid w:val="283758DB"/>
    <w:rsid w:val="28375960"/>
    <w:rsid w:val="28375985"/>
    <w:rsid w:val="283759C4"/>
    <w:rsid w:val="283759D5"/>
    <w:rsid w:val="28375A4C"/>
    <w:rsid w:val="28375AFE"/>
    <w:rsid w:val="28375EE4"/>
    <w:rsid w:val="28375F22"/>
    <w:rsid w:val="28376017"/>
    <w:rsid w:val="28376037"/>
    <w:rsid w:val="283760CA"/>
    <w:rsid w:val="28376182"/>
    <w:rsid w:val="28376196"/>
    <w:rsid w:val="28376243"/>
    <w:rsid w:val="2837631A"/>
    <w:rsid w:val="28376382"/>
    <w:rsid w:val="28376413"/>
    <w:rsid w:val="283765F6"/>
    <w:rsid w:val="283767F8"/>
    <w:rsid w:val="28376837"/>
    <w:rsid w:val="28376894"/>
    <w:rsid w:val="283768F9"/>
    <w:rsid w:val="28376CA7"/>
    <w:rsid w:val="28376CD1"/>
    <w:rsid w:val="28376D06"/>
    <w:rsid w:val="28376EAD"/>
    <w:rsid w:val="28376F24"/>
    <w:rsid w:val="28376FC9"/>
    <w:rsid w:val="2837711D"/>
    <w:rsid w:val="283771D4"/>
    <w:rsid w:val="28377249"/>
    <w:rsid w:val="28377278"/>
    <w:rsid w:val="28377295"/>
    <w:rsid w:val="28377310"/>
    <w:rsid w:val="28377351"/>
    <w:rsid w:val="28377368"/>
    <w:rsid w:val="28377374"/>
    <w:rsid w:val="283773E8"/>
    <w:rsid w:val="28377499"/>
    <w:rsid w:val="283774AA"/>
    <w:rsid w:val="28377594"/>
    <w:rsid w:val="283776C8"/>
    <w:rsid w:val="283776CB"/>
    <w:rsid w:val="2837774A"/>
    <w:rsid w:val="283778C3"/>
    <w:rsid w:val="283778F3"/>
    <w:rsid w:val="28377910"/>
    <w:rsid w:val="28377A16"/>
    <w:rsid w:val="28377B95"/>
    <w:rsid w:val="28377B9B"/>
    <w:rsid w:val="28377C8F"/>
    <w:rsid w:val="28377CFC"/>
    <w:rsid w:val="28377D9A"/>
    <w:rsid w:val="28377DEE"/>
    <w:rsid w:val="28377E73"/>
    <w:rsid w:val="28377F1F"/>
    <w:rsid w:val="283802F6"/>
    <w:rsid w:val="2838041C"/>
    <w:rsid w:val="283804F1"/>
    <w:rsid w:val="283804F8"/>
    <w:rsid w:val="2838051C"/>
    <w:rsid w:val="28380551"/>
    <w:rsid w:val="2838064B"/>
    <w:rsid w:val="283807F4"/>
    <w:rsid w:val="283808CC"/>
    <w:rsid w:val="28380909"/>
    <w:rsid w:val="283809BA"/>
    <w:rsid w:val="283809D8"/>
    <w:rsid w:val="28380BC3"/>
    <w:rsid w:val="28380BC6"/>
    <w:rsid w:val="28380C25"/>
    <w:rsid w:val="28380CD5"/>
    <w:rsid w:val="28380F2F"/>
    <w:rsid w:val="28380FCD"/>
    <w:rsid w:val="28380FD3"/>
    <w:rsid w:val="28381032"/>
    <w:rsid w:val="283810C3"/>
    <w:rsid w:val="283810D1"/>
    <w:rsid w:val="28381146"/>
    <w:rsid w:val="283812EF"/>
    <w:rsid w:val="28381352"/>
    <w:rsid w:val="28381404"/>
    <w:rsid w:val="28381491"/>
    <w:rsid w:val="283814A1"/>
    <w:rsid w:val="283814E8"/>
    <w:rsid w:val="28381562"/>
    <w:rsid w:val="2838159B"/>
    <w:rsid w:val="2838160B"/>
    <w:rsid w:val="28381826"/>
    <w:rsid w:val="28381900"/>
    <w:rsid w:val="28381969"/>
    <w:rsid w:val="28381ABB"/>
    <w:rsid w:val="28381ACF"/>
    <w:rsid w:val="28381B2B"/>
    <w:rsid w:val="28381BE2"/>
    <w:rsid w:val="28381C0C"/>
    <w:rsid w:val="28381C5B"/>
    <w:rsid w:val="28381D44"/>
    <w:rsid w:val="28381F17"/>
    <w:rsid w:val="28381F88"/>
    <w:rsid w:val="28382097"/>
    <w:rsid w:val="2838218F"/>
    <w:rsid w:val="283821BA"/>
    <w:rsid w:val="2838229A"/>
    <w:rsid w:val="283822C7"/>
    <w:rsid w:val="2838237B"/>
    <w:rsid w:val="283823D5"/>
    <w:rsid w:val="2838243B"/>
    <w:rsid w:val="28382584"/>
    <w:rsid w:val="2838265B"/>
    <w:rsid w:val="2838273D"/>
    <w:rsid w:val="2838280B"/>
    <w:rsid w:val="283828DB"/>
    <w:rsid w:val="28382957"/>
    <w:rsid w:val="28382977"/>
    <w:rsid w:val="283829C2"/>
    <w:rsid w:val="283829C3"/>
    <w:rsid w:val="28382A4E"/>
    <w:rsid w:val="28382A7A"/>
    <w:rsid w:val="28382CBF"/>
    <w:rsid w:val="28382CD0"/>
    <w:rsid w:val="28382EE3"/>
    <w:rsid w:val="283830E2"/>
    <w:rsid w:val="28383145"/>
    <w:rsid w:val="28383161"/>
    <w:rsid w:val="283831AA"/>
    <w:rsid w:val="283831CA"/>
    <w:rsid w:val="283831E5"/>
    <w:rsid w:val="283832B7"/>
    <w:rsid w:val="2838336B"/>
    <w:rsid w:val="283833A9"/>
    <w:rsid w:val="283834FE"/>
    <w:rsid w:val="283835A1"/>
    <w:rsid w:val="28383644"/>
    <w:rsid w:val="2838367B"/>
    <w:rsid w:val="283836E8"/>
    <w:rsid w:val="283837AD"/>
    <w:rsid w:val="28383980"/>
    <w:rsid w:val="28383BBE"/>
    <w:rsid w:val="28383BFD"/>
    <w:rsid w:val="28383C60"/>
    <w:rsid w:val="28383CB2"/>
    <w:rsid w:val="28383D78"/>
    <w:rsid w:val="28383EAF"/>
    <w:rsid w:val="28383EF6"/>
    <w:rsid w:val="28383FB3"/>
    <w:rsid w:val="28383FF8"/>
    <w:rsid w:val="2838407F"/>
    <w:rsid w:val="283841CB"/>
    <w:rsid w:val="28384236"/>
    <w:rsid w:val="2838432E"/>
    <w:rsid w:val="283844D6"/>
    <w:rsid w:val="283844E1"/>
    <w:rsid w:val="283845F7"/>
    <w:rsid w:val="28384743"/>
    <w:rsid w:val="283848B0"/>
    <w:rsid w:val="2838492A"/>
    <w:rsid w:val="28384A44"/>
    <w:rsid w:val="28384A65"/>
    <w:rsid w:val="28384A74"/>
    <w:rsid w:val="28384AEF"/>
    <w:rsid w:val="28384B5C"/>
    <w:rsid w:val="28384D1D"/>
    <w:rsid w:val="28384D4E"/>
    <w:rsid w:val="28384DFC"/>
    <w:rsid w:val="28384F3D"/>
    <w:rsid w:val="28384FAE"/>
    <w:rsid w:val="2838503D"/>
    <w:rsid w:val="28385052"/>
    <w:rsid w:val="28385093"/>
    <w:rsid w:val="283850AD"/>
    <w:rsid w:val="283853BE"/>
    <w:rsid w:val="28385510"/>
    <w:rsid w:val="28385718"/>
    <w:rsid w:val="28385768"/>
    <w:rsid w:val="283857B6"/>
    <w:rsid w:val="28385878"/>
    <w:rsid w:val="2838589A"/>
    <w:rsid w:val="28385929"/>
    <w:rsid w:val="283859CD"/>
    <w:rsid w:val="28385BB1"/>
    <w:rsid w:val="28385C4C"/>
    <w:rsid w:val="28385D8A"/>
    <w:rsid w:val="28385E59"/>
    <w:rsid w:val="28385F11"/>
    <w:rsid w:val="28386067"/>
    <w:rsid w:val="28386144"/>
    <w:rsid w:val="283861A9"/>
    <w:rsid w:val="2838626C"/>
    <w:rsid w:val="283862FE"/>
    <w:rsid w:val="28386344"/>
    <w:rsid w:val="283863BE"/>
    <w:rsid w:val="283863C5"/>
    <w:rsid w:val="28386458"/>
    <w:rsid w:val="2838667B"/>
    <w:rsid w:val="28386760"/>
    <w:rsid w:val="28386794"/>
    <w:rsid w:val="28386897"/>
    <w:rsid w:val="283868B2"/>
    <w:rsid w:val="28386929"/>
    <w:rsid w:val="28386975"/>
    <w:rsid w:val="28386A6B"/>
    <w:rsid w:val="28386CAC"/>
    <w:rsid w:val="28386D4C"/>
    <w:rsid w:val="28386E74"/>
    <w:rsid w:val="28386F07"/>
    <w:rsid w:val="28386F09"/>
    <w:rsid w:val="28386FD9"/>
    <w:rsid w:val="28387003"/>
    <w:rsid w:val="2838703E"/>
    <w:rsid w:val="2838708D"/>
    <w:rsid w:val="283870B8"/>
    <w:rsid w:val="28387113"/>
    <w:rsid w:val="283871FB"/>
    <w:rsid w:val="28387249"/>
    <w:rsid w:val="28387253"/>
    <w:rsid w:val="28387270"/>
    <w:rsid w:val="2838735A"/>
    <w:rsid w:val="28387386"/>
    <w:rsid w:val="28387465"/>
    <w:rsid w:val="2838746D"/>
    <w:rsid w:val="28387548"/>
    <w:rsid w:val="283875D1"/>
    <w:rsid w:val="283875D2"/>
    <w:rsid w:val="28387647"/>
    <w:rsid w:val="283876C7"/>
    <w:rsid w:val="283876E7"/>
    <w:rsid w:val="28387721"/>
    <w:rsid w:val="28387796"/>
    <w:rsid w:val="283877A7"/>
    <w:rsid w:val="28387846"/>
    <w:rsid w:val="2838785A"/>
    <w:rsid w:val="283878D7"/>
    <w:rsid w:val="28387904"/>
    <w:rsid w:val="28387979"/>
    <w:rsid w:val="283879EE"/>
    <w:rsid w:val="28387A5F"/>
    <w:rsid w:val="28387B04"/>
    <w:rsid w:val="28387C36"/>
    <w:rsid w:val="28387C88"/>
    <w:rsid w:val="28387CAA"/>
    <w:rsid w:val="28387DAD"/>
    <w:rsid w:val="28387E0F"/>
    <w:rsid w:val="28387EC8"/>
    <w:rsid w:val="28387F59"/>
    <w:rsid w:val="28387FDC"/>
    <w:rsid w:val="28390193"/>
    <w:rsid w:val="283901F2"/>
    <w:rsid w:val="28390214"/>
    <w:rsid w:val="2839023D"/>
    <w:rsid w:val="283903AF"/>
    <w:rsid w:val="283903C5"/>
    <w:rsid w:val="2839041E"/>
    <w:rsid w:val="28390451"/>
    <w:rsid w:val="2839048F"/>
    <w:rsid w:val="2839070B"/>
    <w:rsid w:val="28390746"/>
    <w:rsid w:val="28390754"/>
    <w:rsid w:val="28390756"/>
    <w:rsid w:val="2839097D"/>
    <w:rsid w:val="283909A3"/>
    <w:rsid w:val="28390BBC"/>
    <w:rsid w:val="28390C50"/>
    <w:rsid w:val="28390C6D"/>
    <w:rsid w:val="28390D31"/>
    <w:rsid w:val="28390D7C"/>
    <w:rsid w:val="28390E0C"/>
    <w:rsid w:val="28390F5D"/>
    <w:rsid w:val="283910E9"/>
    <w:rsid w:val="283911BD"/>
    <w:rsid w:val="2839121A"/>
    <w:rsid w:val="28391297"/>
    <w:rsid w:val="283912F1"/>
    <w:rsid w:val="28391301"/>
    <w:rsid w:val="2839156B"/>
    <w:rsid w:val="28391647"/>
    <w:rsid w:val="283916F4"/>
    <w:rsid w:val="2839178A"/>
    <w:rsid w:val="283917CA"/>
    <w:rsid w:val="28391860"/>
    <w:rsid w:val="283918FF"/>
    <w:rsid w:val="283919C6"/>
    <w:rsid w:val="28391A07"/>
    <w:rsid w:val="28391C39"/>
    <w:rsid w:val="28391C3D"/>
    <w:rsid w:val="28391C71"/>
    <w:rsid w:val="28391CE4"/>
    <w:rsid w:val="28391DA8"/>
    <w:rsid w:val="28391DC6"/>
    <w:rsid w:val="28391E3B"/>
    <w:rsid w:val="28391E61"/>
    <w:rsid w:val="28391E8A"/>
    <w:rsid w:val="28391EDC"/>
    <w:rsid w:val="28391F88"/>
    <w:rsid w:val="283920E1"/>
    <w:rsid w:val="2839212F"/>
    <w:rsid w:val="28392238"/>
    <w:rsid w:val="2839224C"/>
    <w:rsid w:val="28392335"/>
    <w:rsid w:val="28392356"/>
    <w:rsid w:val="28392420"/>
    <w:rsid w:val="283924A1"/>
    <w:rsid w:val="28392548"/>
    <w:rsid w:val="283925A6"/>
    <w:rsid w:val="283925CB"/>
    <w:rsid w:val="28392671"/>
    <w:rsid w:val="283926B0"/>
    <w:rsid w:val="283926C7"/>
    <w:rsid w:val="283927C5"/>
    <w:rsid w:val="28392805"/>
    <w:rsid w:val="2839281B"/>
    <w:rsid w:val="28392932"/>
    <w:rsid w:val="2839298B"/>
    <w:rsid w:val="283929ED"/>
    <w:rsid w:val="28392A65"/>
    <w:rsid w:val="28392A69"/>
    <w:rsid w:val="28392AF9"/>
    <w:rsid w:val="28392B24"/>
    <w:rsid w:val="28392B66"/>
    <w:rsid w:val="28392B8A"/>
    <w:rsid w:val="28392BC0"/>
    <w:rsid w:val="28392C0C"/>
    <w:rsid w:val="28392C17"/>
    <w:rsid w:val="28392C39"/>
    <w:rsid w:val="28392C3F"/>
    <w:rsid w:val="28392C8D"/>
    <w:rsid w:val="28392EAD"/>
    <w:rsid w:val="28392F09"/>
    <w:rsid w:val="28392FF0"/>
    <w:rsid w:val="28393191"/>
    <w:rsid w:val="2839329C"/>
    <w:rsid w:val="28393390"/>
    <w:rsid w:val="28393450"/>
    <w:rsid w:val="2839367D"/>
    <w:rsid w:val="283937C1"/>
    <w:rsid w:val="28393877"/>
    <w:rsid w:val="283938C4"/>
    <w:rsid w:val="283938ED"/>
    <w:rsid w:val="283939DF"/>
    <w:rsid w:val="28393A21"/>
    <w:rsid w:val="28393B24"/>
    <w:rsid w:val="28393B81"/>
    <w:rsid w:val="28393B83"/>
    <w:rsid w:val="28393C8E"/>
    <w:rsid w:val="28393E98"/>
    <w:rsid w:val="28393EE1"/>
    <w:rsid w:val="2839400D"/>
    <w:rsid w:val="2839414E"/>
    <w:rsid w:val="2839415F"/>
    <w:rsid w:val="2839440B"/>
    <w:rsid w:val="283944C6"/>
    <w:rsid w:val="28394502"/>
    <w:rsid w:val="28394511"/>
    <w:rsid w:val="28394778"/>
    <w:rsid w:val="283947AD"/>
    <w:rsid w:val="283947D1"/>
    <w:rsid w:val="283947F3"/>
    <w:rsid w:val="283948A5"/>
    <w:rsid w:val="2839495F"/>
    <w:rsid w:val="283949C4"/>
    <w:rsid w:val="28394A23"/>
    <w:rsid w:val="28394A49"/>
    <w:rsid w:val="28394A60"/>
    <w:rsid w:val="28394BCF"/>
    <w:rsid w:val="28394CE6"/>
    <w:rsid w:val="28394D51"/>
    <w:rsid w:val="28394FB4"/>
    <w:rsid w:val="28395037"/>
    <w:rsid w:val="283951BA"/>
    <w:rsid w:val="28395203"/>
    <w:rsid w:val="28395247"/>
    <w:rsid w:val="283952F2"/>
    <w:rsid w:val="2839533C"/>
    <w:rsid w:val="28395390"/>
    <w:rsid w:val="28395433"/>
    <w:rsid w:val="28395552"/>
    <w:rsid w:val="28395897"/>
    <w:rsid w:val="283958B8"/>
    <w:rsid w:val="28395978"/>
    <w:rsid w:val="28395A29"/>
    <w:rsid w:val="28395A5F"/>
    <w:rsid w:val="28395C25"/>
    <w:rsid w:val="28395CB7"/>
    <w:rsid w:val="28395D6B"/>
    <w:rsid w:val="28395DFB"/>
    <w:rsid w:val="28395E2D"/>
    <w:rsid w:val="28395FF0"/>
    <w:rsid w:val="2839605D"/>
    <w:rsid w:val="28396096"/>
    <w:rsid w:val="2839612C"/>
    <w:rsid w:val="2839613A"/>
    <w:rsid w:val="2839627B"/>
    <w:rsid w:val="2839634C"/>
    <w:rsid w:val="28396436"/>
    <w:rsid w:val="283964AE"/>
    <w:rsid w:val="28396527"/>
    <w:rsid w:val="283965BA"/>
    <w:rsid w:val="2839671E"/>
    <w:rsid w:val="28396742"/>
    <w:rsid w:val="283969AB"/>
    <w:rsid w:val="283969B7"/>
    <w:rsid w:val="28396AB3"/>
    <w:rsid w:val="28396AD8"/>
    <w:rsid w:val="28396D83"/>
    <w:rsid w:val="28396E0B"/>
    <w:rsid w:val="28396E76"/>
    <w:rsid w:val="28396F2F"/>
    <w:rsid w:val="28396F5E"/>
    <w:rsid w:val="28397083"/>
    <w:rsid w:val="283970CB"/>
    <w:rsid w:val="283970E9"/>
    <w:rsid w:val="28397155"/>
    <w:rsid w:val="283971F9"/>
    <w:rsid w:val="28397291"/>
    <w:rsid w:val="283972BD"/>
    <w:rsid w:val="283973A6"/>
    <w:rsid w:val="283973FA"/>
    <w:rsid w:val="2839741B"/>
    <w:rsid w:val="2839743D"/>
    <w:rsid w:val="28397499"/>
    <w:rsid w:val="283974B6"/>
    <w:rsid w:val="2839751C"/>
    <w:rsid w:val="28397555"/>
    <w:rsid w:val="2839755C"/>
    <w:rsid w:val="283976D7"/>
    <w:rsid w:val="2839773B"/>
    <w:rsid w:val="28397808"/>
    <w:rsid w:val="283978AE"/>
    <w:rsid w:val="28397A52"/>
    <w:rsid w:val="28397BB9"/>
    <w:rsid w:val="28397C1F"/>
    <w:rsid w:val="28397C28"/>
    <w:rsid w:val="28397D41"/>
    <w:rsid w:val="283A0222"/>
    <w:rsid w:val="283A032B"/>
    <w:rsid w:val="283A03BF"/>
    <w:rsid w:val="283A0445"/>
    <w:rsid w:val="283A04D1"/>
    <w:rsid w:val="283A0515"/>
    <w:rsid w:val="283A05D4"/>
    <w:rsid w:val="283A06CF"/>
    <w:rsid w:val="283A0769"/>
    <w:rsid w:val="283A07EF"/>
    <w:rsid w:val="283A0A63"/>
    <w:rsid w:val="283A0B00"/>
    <w:rsid w:val="283A0B2C"/>
    <w:rsid w:val="283A0B74"/>
    <w:rsid w:val="283A0B7B"/>
    <w:rsid w:val="283A0C86"/>
    <w:rsid w:val="283A0D8A"/>
    <w:rsid w:val="283A0DB9"/>
    <w:rsid w:val="283A0DDC"/>
    <w:rsid w:val="283A0E24"/>
    <w:rsid w:val="283A0E34"/>
    <w:rsid w:val="283A0E68"/>
    <w:rsid w:val="283A0EDC"/>
    <w:rsid w:val="283A0F53"/>
    <w:rsid w:val="283A0F7E"/>
    <w:rsid w:val="283A0FD3"/>
    <w:rsid w:val="283A0FF6"/>
    <w:rsid w:val="283A10F3"/>
    <w:rsid w:val="283A1341"/>
    <w:rsid w:val="283A13B4"/>
    <w:rsid w:val="283A14EA"/>
    <w:rsid w:val="283A1592"/>
    <w:rsid w:val="283A15C2"/>
    <w:rsid w:val="283A161F"/>
    <w:rsid w:val="283A16D7"/>
    <w:rsid w:val="283A16EF"/>
    <w:rsid w:val="283A1734"/>
    <w:rsid w:val="283A17A2"/>
    <w:rsid w:val="283A1821"/>
    <w:rsid w:val="283A1913"/>
    <w:rsid w:val="283A1996"/>
    <w:rsid w:val="283A1BCB"/>
    <w:rsid w:val="283A1BD7"/>
    <w:rsid w:val="283A1C64"/>
    <w:rsid w:val="283A1CAE"/>
    <w:rsid w:val="283A1CD6"/>
    <w:rsid w:val="283A1CE9"/>
    <w:rsid w:val="283A1E46"/>
    <w:rsid w:val="283A1E7B"/>
    <w:rsid w:val="283A1EA3"/>
    <w:rsid w:val="283A2015"/>
    <w:rsid w:val="283A2120"/>
    <w:rsid w:val="283A2143"/>
    <w:rsid w:val="283A2217"/>
    <w:rsid w:val="283A2321"/>
    <w:rsid w:val="283A2337"/>
    <w:rsid w:val="283A23D1"/>
    <w:rsid w:val="283A2486"/>
    <w:rsid w:val="283A24AE"/>
    <w:rsid w:val="283A257D"/>
    <w:rsid w:val="283A259A"/>
    <w:rsid w:val="283A25C1"/>
    <w:rsid w:val="283A2730"/>
    <w:rsid w:val="283A27B4"/>
    <w:rsid w:val="283A288B"/>
    <w:rsid w:val="283A28AB"/>
    <w:rsid w:val="283A28BD"/>
    <w:rsid w:val="283A2945"/>
    <w:rsid w:val="283A2B4D"/>
    <w:rsid w:val="283A2CFD"/>
    <w:rsid w:val="283A2E72"/>
    <w:rsid w:val="283A2E77"/>
    <w:rsid w:val="283A2F4A"/>
    <w:rsid w:val="283A2F8A"/>
    <w:rsid w:val="283A2FF8"/>
    <w:rsid w:val="283A30D8"/>
    <w:rsid w:val="283A3127"/>
    <w:rsid w:val="283A3147"/>
    <w:rsid w:val="283A3188"/>
    <w:rsid w:val="283A3230"/>
    <w:rsid w:val="283A33AF"/>
    <w:rsid w:val="283A355F"/>
    <w:rsid w:val="283A357A"/>
    <w:rsid w:val="283A35FC"/>
    <w:rsid w:val="283A363D"/>
    <w:rsid w:val="283A36B4"/>
    <w:rsid w:val="283A378C"/>
    <w:rsid w:val="283A3857"/>
    <w:rsid w:val="283A3892"/>
    <w:rsid w:val="283A3906"/>
    <w:rsid w:val="283A39D8"/>
    <w:rsid w:val="283A39F9"/>
    <w:rsid w:val="283A3AE4"/>
    <w:rsid w:val="283A3AF8"/>
    <w:rsid w:val="283A3B75"/>
    <w:rsid w:val="283A3BA4"/>
    <w:rsid w:val="283A3C0D"/>
    <w:rsid w:val="283A3C30"/>
    <w:rsid w:val="283A3CAD"/>
    <w:rsid w:val="283A3CC8"/>
    <w:rsid w:val="283A3D2F"/>
    <w:rsid w:val="283A3DF6"/>
    <w:rsid w:val="283A414E"/>
    <w:rsid w:val="283A4231"/>
    <w:rsid w:val="283A4339"/>
    <w:rsid w:val="283A4355"/>
    <w:rsid w:val="283A43F3"/>
    <w:rsid w:val="283A4400"/>
    <w:rsid w:val="283A4430"/>
    <w:rsid w:val="283A444A"/>
    <w:rsid w:val="283A4507"/>
    <w:rsid w:val="283A4511"/>
    <w:rsid w:val="283A461A"/>
    <w:rsid w:val="283A4703"/>
    <w:rsid w:val="283A472F"/>
    <w:rsid w:val="283A4744"/>
    <w:rsid w:val="283A4772"/>
    <w:rsid w:val="283A48C4"/>
    <w:rsid w:val="283A49A3"/>
    <w:rsid w:val="283A49BD"/>
    <w:rsid w:val="283A4A57"/>
    <w:rsid w:val="283A4B39"/>
    <w:rsid w:val="283A4DA5"/>
    <w:rsid w:val="283A4E23"/>
    <w:rsid w:val="283A4EA7"/>
    <w:rsid w:val="283A4F44"/>
    <w:rsid w:val="283A4FD0"/>
    <w:rsid w:val="283A50B7"/>
    <w:rsid w:val="283A50BE"/>
    <w:rsid w:val="283A51AA"/>
    <w:rsid w:val="283A528B"/>
    <w:rsid w:val="283A52B5"/>
    <w:rsid w:val="283A52ED"/>
    <w:rsid w:val="283A53F2"/>
    <w:rsid w:val="283A5459"/>
    <w:rsid w:val="283A5496"/>
    <w:rsid w:val="283A5707"/>
    <w:rsid w:val="283A573F"/>
    <w:rsid w:val="283A5782"/>
    <w:rsid w:val="283A580A"/>
    <w:rsid w:val="283A5A09"/>
    <w:rsid w:val="283A5C87"/>
    <w:rsid w:val="283A5CE7"/>
    <w:rsid w:val="283A5D0A"/>
    <w:rsid w:val="283A5D6F"/>
    <w:rsid w:val="283A5DAE"/>
    <w:rsid w:val="283A5DE2"/>
    <w:rsid w:val="283A60B8"/>
    <w:rsid w:val="283A6103"/>
    <w:rsid w:val="283A616E"/>
    <w:rsid w:val="283A61D1"/>
    <w:rsid w:val="283A61D7"/>
    <w:rsid w:val="283A63AF"/>
    <w:rsid w:val="283A6430"/>
    <w:rsid w:val="283A648A"/>
    <w:rsid w:val="283A6532"/>
    <w:rsid w:val="283A65C9"/>
    <w:rsid w:val="283A65E8"/>
    <w:rsid w:val="283A65FC"/>
    <w:rsid w:val="283A6811"/>
    <w:rsid w:val="283A6855"/>
    <w:rsid w:val="283A6986"/>
    <w:rsid w:val="283A6A37"/>
    <w:rsid w:val="283A6A60"/>
    <w:rsid w:val="283A6A9C"/>
    <w:rsid w:val="283A6C01"/>
    <w:rsid w:val="283A6C4D"/>
    <w:rsid w:val="283A6D5F"/>
    <w:rsid w:val="283A6D68"/>
    <w:rsid w:val="283A6D82"/>
    <w:rsid w:val="283A6E49"/>
    <w:rsid w:val="283A6EA4"/>
    <w:rsid w:val="283A6F07"/>
    <w:rsid w:val="283A7029"/>
    <w:rsid w:val="283A70C1"/>
    <w:rsid w:val="283A7133"/>
    <w:rsid w:val="283A7343"/>
    <w:rsid w:val="283A734C"/>
    <w:rsid w:val="283A739E"/>
    <w:rsid w:val="283A73D4"/>
    <w:rsid w:val="283A74E7"/>
    <w:rsid w:val="283A76B6"/>
    <w:rsid w:val="283A76C8"/>
    <w:rsid w:val="283A77CB"/>
    <w:rsid w:val="283A787B"/>
    <w:rsid w:val="283A78D5"/>
    <w:rsid w:val="283A7990"/>
    <w:rsid w:val="283A79AC"/>
    <w:rsid w:val="283A7B2D"/>
    <w:rsid w:val="283A7B3A"/>
    <w:rsid w:val="283A7BFF"/>
    <w:rsid w:val="283A7C33"/>
    <w:rsid w:val="283A7E08"/>
    <w:rsid w:val="283A7E6C"/>
    <w:rsid w:val="283A7FC6"/>
    <w:rsid w:val="283B0065"/>
    <w:rsid w:val="283B0092"/>
    <w:rsid w:val="283B00CB"/>
    <w:rsid w:val="283B00DC"/>
    <w:rsid w:val="283B0200"/>
    <w:rsid w:val="283B0329"/>
    <w:rsid w:val="283B04A8"/>
    <w:rsid w:val="283B0664"/>
    <w:rsid w:val="283B06CF"/>
    <w:rsid w:val="283B07BB"/>
    <w:rsid w:val="283B08AB"/>
    <w:rsid w:val="283B091A"/>
    <w:rsid w:val="283B0921"/>
    <w:rsid w:val="283B0A6B"/>
    <w:rsid w:val="283B0A76"/>
    <w:rsid w:val="283B0B06"/>
    <w:rsid w:val="283B0B41"/>
    <w:rsid w:val="283B0C66"/>
    <w:rsid w:val="283B0CE2"/>
    <w:rsid w:val="283B0DA2"/>
    <w:rsid w:val="283B0E31"/>
    <w:rsid w:val="283B0E5C"/>
    <w:rsid w:val="283B111C"/>
    <w:rsid w:val="283B12C9"/>
    <w:rsid w:val="283B1386"/>
    <w:rsid w:val="283B1469"/>
    <w:rsid w:val="283B1569"/>
    <w:rsid w:val="283B1665"/>
    <w:rsid w:val="283B16F8"/>
    <w:rsid w:val="283B18F2"/>
    <w:rsid w:val="283B190C"/>
    <w:rsid w:val="283B1944"/>
    <w:rsid w:val="283B1946"/>
    <w:rsid w:val="283B1975"/>
    <w:rsid w:val="283B1BC1"/>
    <w:rsid w:val="283B1C90"/>
    <w:rsid w:val="283B1CCD"/>
    <w:rsid w:val="283B1D28"/>
    <w:rsid w:val="283B201E"/>
    <w:rsid w:val="283B2025"/>
    <w:rsid w:val="283B212B"/>
    <w:rsid w:val="283B2276"/>
    <w:rsid w:val="283B2292"/>
    <w:rsid w:val="283B22DC"/>
    <w:rsid w:val="283B22FE"/>
    <w:rsid w:val="283B232A"/>
    <w:rsid w:val="283B23C3"/>
    <w:rsid w:val="283B23E0"/>
    <w:rsid w:val="283B248E"/>
    <w:rsid w:val="283B2573"/>
    <w:rsid w:val="283B261F"/>
    <w:rsid w:val="283B26AB"/>
    <w:rsid w:val="283B2758"/>
    <w:rsid w:val="283B27A5"/>
    <w:rsid w:val="283B27F2"/>
    <w:rsid w:val="283B280B"/>
    <w:rsid w:val="283B2886"/>
    <w:rsid w:val="283B28BD"/>
    <w:rsid w:val="283B29B8"/>
    <w:rsid w:val="283B2A74"/>
    <w:rsid w:val="283B2C15"/>
    <w:rsid w:val="283B2D0F"/>
    <w:rsid w:val="283B2F37"/>
    <w:rsid w:val="283B2F4D"/>
    <w:rsid w:val="283B3041"/>
    <w:rsid w:val="283B305E"/>
    <w:rsid w:val="283B319A"/>
    <w:rsid w:val="283B31DB"/>
    <w:rsid w:val="283B320A"/>
    <w:rsid w:val="283B32D8"/>
    <w:rsid w:val="283B336B"/>
    <w:rsid w:val="283B34C6"/>
    <w:rsid w:val="283B3546"/>
    <w:rsid w:val="283B35EF"/>
    <w:rsid w:val="283B362B"/>
    <w:rsid w:val="283B36A1"/>
    <w:rsid w:val="283B370E"/>
    <w:rsid w:val="283B3744"/>
    <w:rsid w:val="283B3749"/>
    <w:rsid w:val="283B37C5"/>
    <w:rsid w:val="283B3807"/>
    <w:rsid w:val="283B380A"/>
    <w:rsid w:val="283B383E"/>
    <w:rsid w:val="283B38F3"/>
    <w:rsid w:val="283B3A1C"/>
    <w:rsid w:val="283B3B6F"/>
    <w:rsid w:val="283B3BB9"/>
    <w:rsid w:val="283B3DC4"/>
    <w:rsid w:val="283B3F87"/>
    <w:rsid w:val="283B3F88"/>
    <w:rsid w:val="283B3FBF"/>
    <w:rsid w:val="283B3FD2"/>
    <w:rsid w:val="283B411E"/>
    <w:rsid w:val="283B413F"/>
    <w:rsid w:val="283B4218"/>
    <w:rsid w:val="283B4245"/>
    <w:rsid w:val="283B434A"/>
    <w:rsid w:val="283B43C5"/>
    <w:rsid w:val="283B4472"/>
    <w:rsid w:val="283B44CC"/>
    <w:rsid w:val="283B4618"/>
    <w:rsid w:val="283B4674"/>
    <w:rsid w:val="283B46A6"/>
    <w:rsid w:val="283B4728"/>
    <w:rsid w:val="283B47E6"/>
    <w:rsid w:val="283B491E"/>
    <w:rsid w:val="283B496A"/>
    <w:rsid w:val="283B49D1"/>
    <w:rsid w:val="283B4C54"/>
    <w:rsid w:val="283B4C63"/>
    <w:rsid w:val="283B4C95"/>
    <w:rsid w:val="283B4CBC"/>
    <w:rsid w:val="283B4CDB"/>
    <w:rsid w:val="283B4D9F"/>
    <w:rsid w:val="283B4DEC"/>
    <w:rsid w:val="283B4F19"/>
    <w:rsid w:val="283B4F1A"/>
    <w:rsid w:val="283B5021"/>
    <w:rsid w:val="283B5060"/>
    <w:rsid w:val="283B516C"/>
    <w:rsid w:val="283B5465"/>
    <w:rsid w:val="283B5485"/>
    <w:rsid w:val="283B5587"/>
    <w:rsid w:val="283B56BD"/>
    <w:rsid w:val="283B56F7"/>
    <w:rsid w:val="283B5738"/>
    <w:rsid w:val="283B577D"/>
    <w:rsid w:val="283B5780"/>
    <w:rsid w:val="283B583E"/>
    <w:rsid w:val="283B5863"/>
    <w:rsid w:val="283B587F"/>
    <w:rsid w:val="283B58C0"/>
    <w:rsid w:val="283B590F"/>
    <w:rsid w:val="283B5961"/>
    <w:rsid w:val="283B5A40"/>
    <w:rsid w:val="283B5B06"/>
    <w:rsid w:val="283B5B4C"/>
    <w:rsid w:val="283B5C89"/>
    <w:rsid w:val="283B5CBE"/>
    <w:rsid w:val="283B5DF5"/>
    <w:rsid w:val="283B5E29"/>
    <w:rsid w:val="283B5FAA"/>
    <w:rsid w:val="283B6178"/>
    <w:rsid w:val="283B61B6"/>
    <w:rsid w:val="283B62D7"/>
    <w:rsid w:val="283B642A"/>
    <w:rsid w:val="283B656C"/>
    <w:rsid w:val="283B6589"/>
    <w:rsid w:val="283B65AE"/>
    <w:rsid w:val="283B689A"/>
    <w:rsid w:val="283B68CF"/>
    <w:rsid w:val="283B6A28"/>
    <w:rsid w:val="283B6A5E"/>
    <w:rsid w:val="283B6B98"/>
    <w:rsid w:val="283B6BA6"/>
    <w:rsid w:val="283B6DE8"/>
    <w:rsid w:val="283B705A"/>
    <w:rsid w:val="283B7120"/>
    <w:rsid w:val="283B7126"/>
    <w:rsid w:val="283B71BC"/>
    <w:rsid w:val="283B7285"/>
    <w:rsid w:val="283B733D"/>
    <w:rsid w:val="283B7348"/>
    <w:rsid w:val="283B7362"/>
    <w:rsid w:val="283B737A"/>
    <w:rsid w:val="283B73DD"/>
    <w:rsid w:val="283B73E9"/>
    <w:rsid w:val="283B7473"/>
    <w:rsid w:val="283B74E5"/>
    <w:rsid w:val="283B7522"/>
    <w:rsid w:val="283B7573"/>
    <w:rsid w:val="283B7781"/>
    <w:rsid w:val="283B7856"/>
    <w:rsid w:val="283B789C"/>
    <w:rsid w:val="283B78F7"/>
    <w:rsid w:val="283B7A3E"/>
    <w:rsid w:val="283B7A86"/>
    <w:rsid w:val="283B7AA5"/>
    <w:rsid w:val="283B7C42"/>
    <w:rsid w:val="283B7CF8"/>
    <w:rsid w:val="283B7D69"/>
    <w:rsid w:val="283B7F42"/>
    <w:rsid w:val="283C009F"/>
    <w:rsid w:val="283C012E"/>
    <w:rsid w:val="283C01D9"/>
    <w:rsid w:val="283C02DE"/>
    <w:rsid w:val="283C0333"/>
    <w:rsid w:val="283C0382"/>
    <w:rsid w:val="283C03C0"/>
    <w:rsid w:val="283C0590"/>
    <w:rsid w:val="283C0613"/>
    <w:rsid w:val="283C0666"/>
    <w:rsid w:val="283C067E"/>
    <w:rsid w:val="283C0727"/>
    <w:rsid w:val="283C073B"/>
    <w:rsid w:val="283C0749"/>
    <w:rsid w:val="283C0804"/>
    <w:rsid w:val="283C0931"/>
    <w:rsid w:val="283C0958"/>
    <w:rsid w:val="283C0A5D"/>
    <w:rsid w:val="283C0ADF"/>
    <w:rsid w:val="283C0C80"/>
    <w:rsid w:val="283C0CCE"/>
    <w:rsid w:val="283C0D0E"/>
    <w:rsid w:val="283C0D13"/>
    <w:rsid w:val="283C0DBC"/>
    <w:rsid w:val="283C0E09"/>
    <w:rsid w:val="283C0E22"/>
    <w:rsid w:val="283C104E"/>
    <w:rsid w:val="283C1111"/>
    <w:rsid w:val="283C12CC"/>
    <w:rsid w:val="283C134B"/>
    <w:rsid w:val="283C1388"/>
    <w:rsid w:val="283C1410"/>
    <w:rsid w:val="283C1462"/>
    <w:rsid w:val="283C1534"/>
    <w:rsid w:val="283C155A"/>
    <w:rsid w:val="283C1573"/>
    <w:rsid w:val="283C177F"/>
    <w:rsid w:val="283C17D1"/>
    <w:rsid w:val="283C190C"/>
    <w:rsid w:val="283C1952"/>
    <w:rsid w:val="283C1971"/>
    <w:rsid w:val="283C1A42"/>
    <w:rsid w:val="283C1A64"/>
    <w:rsid w:val="283C1A8B"/>
    <w:rsid w:val="283C1B12"/>
    <w:rsid w:val="283C1B8F"/>
    <w:rsid w:val="283C1BEE"/>
    <w:rsid w:val="283C1C27"/>
    <w:rsid w:val="283C1C4B"/>
    <w:rsid w:val="283C1E62"/>
    <w:rsid w:val="283C1ECB"/>
    <w:rsid w:val="283C1EE5"/>
    <w:rsid w:val="283C1FD1"/>
    <w:rsid w:val="283C20DF"/>
    <w:rsid w:val="283C20E8"/>
    <w:rsid w:val="283C227E"/>
    <w:rsid w:val="283C2333"/>
    <w:rsid w:val="283C242A"/>
    <w:rsid w:val="283C2500"/>
    <w:rsid w:val="283C25B6"/>
    <w:rsid w:val="283C2663"/>
    <w:rsid w:val="283C2752"/>
    <w:rsid w:val="283C275A"/>
    <w:rsid w:val="283C2769"/>
    <w:rsid w:val="283C2861"/>
    <w:rsid w:val="283C28F7"/>
    <w:rsid w:val="283C298B"/>
    <w:rsid w:val="283C2B40"/>
    <w:rsid w:val="283C2BCE"/>
    <w:rsid w:val="283C2C0B"/>
    <w:rsid w:val="283C2C15"/>
    <w:rsid w:val="283C2C3D"/>
    <w:rsid w:val="283C2D09"/>
    <w:rsid w:val="283C2E03"/>
    <w:rsid w:val="283C2E22"/>
    <w:rsid w:val="283C2E85"/>
    <w:rsid w:val="283C2F8D"/>
    <w:rsid w:val="283C303E"/>
    <w:rsid w:val="283C31BA"/>
    <w:rsid w:val="283C329C"/>
    <w:rsid w:val="283C3452"/>
    <w:rsid w:val="283C346F"/>
    <w:rsid w:val="283C3633"/>
    <w:rsid w:val="283C36D6"/>
    <w:rsid w:val="283C37D2"/>
    <w:rsid w:val="283C37DF"/>
    <w:rsid w:val="283C3820"/>
    <w:rsid w:val="283C3882"/>
    <w:rsid w:val="283C38DF"/>
    <w:rsid w:val="283C3982"/>
    <w:rsid w:val="283C39CC"/>
    <w:rsid w:val="283C39EF"/>
    <w:rsid w:val="283C3A1B"/>
    <w:rsid w:val="283C3A52"/>
    <w:rsid w:val="283C3A5A"/>
    <w:rsid w:val="283C3AAA"/>
    <w:rsid w:val="283C3AFB"/>
    <w:rsid w:val="283C3B2F"/>
    <w:rsid w:val="283C3BC1"/>
    <w:rsid w:val="283C3BC5"/>
    <w:rsid w:val="283C3C1F"/>
    <w:rsid w:val="283C3C2D"/>
    <w:rsid w:val="283C3DA7"/>
    <w:rsid w:val="283C3E9B"/>
    <w:rsid w:val="283C3EB8"/>
    <w:rsid w:val="283C3F50"/>
    <w:rsid w:val="283C3F60"/>
    <w:rsid w:val="283C3FDF"/>
    <w:rsid w:val="283C4057"/>
    <w:rsid w:val="283C406A"/>
    <w:rsid w:val="283C409A"/>
    <w:rsid w:val="283C417B"/>
    <w:rsid w:val="283C42C5"/>
    <w:rsid w:val="283C43B5"/>
    <w:rsid w:val="283C448E"/>
    <w:rsid w:val="283C4493"/>
    <w:rsid w:val="283C44A3"/>
    <w:rsid w:val="283C44BF"/>
    <w:rsid w:val="283C4508"/>
    <w:rsid w:val="283C45E8"/>
    <w:rsid w:val="283C460A"/>
    <w:rsid w:val="283C478B"/>
    <w:rsid w:val="283C48E7"/>
    <w:rsid w:val="283C495B"/>
    <w:rsid w:val="283C4A13"/>
    <w:rsid w:val="283C4A61"/>
    <w:rsid w:val="283C4AB7"/>
    <w:rsid w:val="283C4AD4"/>
    <w:rsid w:val="283C4B80"/>
    <w:rsid w:val="283C4C4E"/>
    <w:rsid w:val="283C4CCC"/>
    <w:rsid w:val="283C4D04"/>
    <w:rsid w:val="283C4E26"/>
    <w:rsid w:val="283C4EDA"/>
    <w:rsid w:val="283C4EDB"/>
    <w:rsid w:val="283C4EDF"/>
    <w:rsid w:val="283C4F93"/>
    <w:rsid w:val="283C51A6"/>
    <w:rsid w:val="283C51C5"/>
    <w:rsid w:val="283C528E"/>
    <w:rsid w:val="283C552F"/>
    <w:rsid w:val="283C55A4"/>
    <w:rsid w:val="283C55A9"/>
    <w:rsid w:val="283C55CC"/>
    <w:rsid w:val="283C5746"/>
    <w:rsid w:val="283C57B6"/>
    <w:rsid w:val="283C58D4"/>
    <w:rsid w:val="283C58F4"/>
    <w:rsid w:val="283C5978"/>
    <w:rsid w:val="283C59A9"/>
    <w:rsid w:val="283C59B9"/>
    <w:rsid w:val="283C5A0D"/>
    <w:rsid w:val="283C5A9B"/>
    <w:rsid w:val="283C5AC2"/>
    <w:rsid w:val="283C5BC8"/>
    <w:rsid w:val="283C5C18"/>
    <w:rsid w:val="283C5C30"/>
    <w:rsid w:val="283C5C7F"/>
    <w:rsid w:val="283C5C83"/>
    <w:rsid w:val="283C5CAC"/>
    <w:rsid w:val="283C5D03"/>
    <w:rsid w:val="283C5E1E"/>
    <w:rsid w:val="283C5F1C"/>
    <w:rsid w:val="283C6115"/>
    <w:rsid w:val="283C6162"/>
    <w:rsid w:val="283C616C"/>
    <w:rsid w:val="283C6171"/>
    <w:rsid w:val="283C6215"/>
    <w:rsid w:val="283C6247"/>
    <w:rsid w:val="283C6327"/>
    <w:rsid w:val="283C6412"/>
    <w:rsid w:val="283C64CB"/>
    <w:rsid w:val="283C650D"/>
    <w:rsid w:val="283C670C"/>
    <w:rsid w:val="283C67B9"/>
    <w:rsid w:val="283C67F2"/>
    <w:rsid w:val="283C6843"/>
    <w:rsid w:val="283C68B1"/>
    <w:rsid w:val="283C698B"/>
    <w:rsid w:val="283C6998"/>
    <w:rsid w:val="283C6A37"/>
    <w:rsid w:val="283C6A3F"/>
    <w:rsid w:val="283C6A50"/>
    <w:rsid w:val="283C6A5C"/>
    <w:rsid w:val="283C6BB9"/>
    <w:rsid w:val="283C6CA1"/>
    <w:rsid w:val="283C6D82"/>
    <w:rsid w:val="283C6D88"/>
    <w:rsid w:val="283C6DB6"/>
    <w:rsid w:val="283C6ECB"/>
    <w:rsid w:val="283C6EE3"/>
    <w:rsid w:val="283C6F11"/>
    <w:rsid w:val="283C6FE2"/>
    <w:rsid w:val="283C7151"/>
    <w:rsid w:val="283C7231"/>
    <w:rsid w:val="283C7306"/>
    <w:rsid w:val="283C760D"/>
    <w:rsid w:val="283C7779"/>
    <w:rsid w:val="283C782D"/>
    <w:rsid w:val="283C786B"/>
    <w:rsid w:val="283C78B1"/>
    <w:rsid w:val="283C78BD"/>
    <w:rsid w:val="283C78C8"/>
    <w:rsid w:val="283C7976"/>
    <w:rsid w:val="283C7AF8"/>
    <w:rsid w:val="283C7CE5"/>
    <w:rsid w:val="283C7CE6"/>
    <w:rsid w:val="283C7D65"/>
    <w:rsid w:val="283C7E27"/>
    <w:rsid w:val="283C7EE2"/>
    <w:rsid w:val="283C7EE3"/>
    <w:rsid w:val="283C7EEE"/>
    <w:rsid w:val="283C7F26"/>
    <w:rsid w:val="283C7FB6"/>
    <w:rsid w:val="283D002D"/>
    <w:rsid w:val="283D009D"/>
    <w:rsid w:val="283D01E0"/>
    <w:rsid w:val="283D021E"/>
    <w:rsid w:val="283D025F"/>
    <w:rsid w:val="283D03B3"/>
    <w:rsid w:val="283D03E3"/>
    <w:rsid w:val="283D045F"/>
    <w:rsid w:val="283D04D1"/>
    <w:rsid w:val="283D0563"/>
    <w:rsid w:val="283D0637"/>
    <w:rsid w:val="283D0684"/>
    <w:rsid w:val="283D07C6"/>
    <w:rsid w:val="283D0828"/>
    <w:rsid w:val="283D086D"/>
    <w:rsid w:val="283D092B"/>
    <w:rsid w:val="283D09E1"/>
    <w:rsid w:val="283D0A20"/>
    <w:rsid w:val="283D0B0F"/>
    <w:rsid w:val="283D0B37"/>
    <w:rsid w:val="283D0BD6"/>
    <w:rsid w:val="283D0BF3"/>
    <w:rsid w:val="283D0CE4"/>
    <w:rsid w:val="283D0D0A"/>
    <w:rsid w:val="283D0D84"/>
    <w:rsid w:val="283D0DF9"/>
    <w:rsid w:val="283D0EF3"/>
    <w:rsid w:val="283D0EFE"/>
    <w:rsid w:val="283D0FD4"/>
    <w:rsid w:val="283D0FDD"/>
    <w:rsid w:val="283D0FFF"/>
    <w:rsid w:val="283D10A3"/>
    <w:rsid w:val="283D116A"/>
    <w:rsid w:val="283D1221"/>
    <w:rsid w:val="283D134A"/>
    <w:rsid w:val="283D13A0"/>
    <w:rsid w:val="283D13DF"/>
    <w:rsid w:val="283D13E7"/>
    <w:rsid w:val="283D13F1"/>
    <w:rsid w:val="283D141B"/>
    <w:rsid w:val="283D1502"/>
    <w:rsid w:val="283D15EC"/>
    <w:rsid w:val="283D15F2"/>
    <w:rsid w:val="283D16AE"/>
    <w:rsid w:val="283D1714"/>
    <w:rsid w:val="283D176B"/>
    <w:rsid w:val="283D183B"/>
    <w:rsid w:val="283D185C"/>
    <w:rsid w:val="283D18FA"/>
    <w:rsid w:val="283D1960"/>
    <w:rsid w:val="283D19D1"/>
    <w:rsid w:val="283D1A2B"/>
    <w:rsid w:val="283D1A74"/>
    <w:rsid w:val="283D1AC1"/>
    <w:rsid w:val="283D1AF7"/>
    <w:rsid w:val="283D1B22"/>
    <w:rsid w:val="283D1B3E"/>
    <w:rsid w:val="283D1C4C"/>
    <w:rsid w:val="283D1C88"/>
    <w:rsid w:val="283D1CBE"/>
    <w:rsid w:val="283D1CD7"/>
    <w:rsid w:val="283D1D1C"/>
    <w:rsid w:val="283D1D46"/>
    <w:rsid w:val="283D1DF5"/>
    <w:rsid w:val="283D1E11"/>
    <w:rsid w:val="283D1EA6"/>
    <w:rsid w:val="283D206C"/>
    <w:rsid w:val="283D2395"/>
    <w:rsid w:val="283D2442"/>
    <w:rsid w:val="283D24AC"/>
    <w:rsid w:val="283D2A13"/>
    <w:rsid w:val="283D2B46"/>
    <w:rsid w:val="283D2B95"/>
    <w:rsid w:val="283D2C1B"/>
    <w:rsid w:val="283D2D84"/>
    <w:rsid w:val="283D2D92"/>
    <w:rsid w:val="283D2DBF"/>
    <w:rsid w:val="283D2DCD"/>
    <w:rsid w:val="283D2DD5"/>
    <w:rsid w:val="283D2E01"/>
    <w:rsid w:val="283D2EC0"/>
    <w:rsid w:val="283D2F66"/>
    <w:rsid w:val="283D30EA"/>
    <w:rsid w:val="283D330C"/>
    <w:rsid w:val="283D33A4"/>
    <w:rsid w:val="283D33E0"/>
    <w:rsid w:val="283D355A"/>
    <w:rsid w:val="283D357D"/>
    <w:rsid w:val="283D35E6"/>
    <w:rsid w:val="283D366A"/>
    <w:rsid w:val="283D37A5"/>
    <w:rsid w:val="283D3841"/>
    <w:rsid w:val="283D38DB"/>
    <w:rsid w:val="283D38FC"/>
    <w:rsid w:val="283D3A80"/>
    <w:rsid w:val="283D3B85"/>
    <w:rsid w:val="283D3C49"/>
    <w:rsid w:val="283D3CAA"/>
    <w:rsid w:val="283D3D11"/>
    <w:rsid w:val="283D3DA6"/>
    <w:rsid w:val="283D3DD9"/>
    <w:rsid w:val="283D3E34"/>
    <w:rsid w:val="283D3EAA"/>
    <w:rsid w:val="283D3ED3"/>
    <w:rsid w:val="283D3EF4"/>
    <w:rsid w:val="283D3FB6"/>
    <w:rsid w:val="283D4065"/>
    <w:rsid w:val="283D422F"/>
    <w:rsid w:val="283D4230"/>
    <w:rsid w:val="283D4278"/>
    <w:rsid w:val="283D42A2"/>
    <w:rsid w:val="283D42AC"/>
    <w:rsid w:val="283D43B6"/>
    <w:rsid w:val="283D4541"/>
    <w:rsid w:val="283D46FE"/>
    <w:rsid w:val="283D491A"/>
    <w:rsid w:val="283D496C"/>
    <w:rsid w:val="283D4973"/>
    <w:rsid w:val="283D497A"/>
    <w:rsid w:val="283D49EA"/>
    <w:rsid w:val="283D4A38"/>
    <w:rsid w:val="283D4C85"/>
    <w:rsid w:val="283D4E91"/>
    <w:rsid w:val="283D4EE3"/>
    <w:rsid w:val="283D4F66"/>
    <w:rsid w:val="283D4F7B"/>
    <w:rsid w:val="283D4FCC"/>
    <w:rsid w:val="283D501D"/>
    <w:rsid w:val="283D50A4"/>
    <w:rsid w:val="283D5165"/>
    <w:rsid w:val="283D51A8"/>
    <w:rsid w:val="283D5385"/>
    <w:rsid w:val="283D5411"/>
    <w:rsid w:val="283D54C4"/>
    <w:rsid w:val="283D56A6"/>
    <w:rsid w:val="283D56D5"/>
    <w:rsid w:val="283D56FD"/>
    <w:rsid w:val="283D573F"/>
    <w:rsid w:val="283D57EC"/>
    <w:rsid w:val="283D5837"/>
    <w:rsid w:val="283D58AC"/>
    <w:rsid w:val="283D58FE"/>
    <w:rsid w:val="283D5986"/>
    <w:rsid w:val="283D5A82"/>
    <w:rsid w:val="283D5A90"/>
    <w:rsid w:val="283D5A97"/>
    <w:rsid w:val="283D5C06"/>
    <w:rsid w:val="283D5C4D"/>
    <w:rsid w:val="283D5D54"/>
    <w:rsid w:val="283D5D92"/>
    <w:rsid w:val="283D5E02"/>
    <w:rsid w:val="283D5E44"/>
    <w:rsid w:val="283D5E48"/>
    <w:rsid w:val="283D5E8D"/>
    <w:rsid w:val="283D5E9B"/>
    <w:rsid w:val="283D5EE1"/>
    <w:rsid w:val="283D5FE5"/>
    <w:rsid w:val="283D60EA"/>
    <w:rsid w:val="283D62E2"/>
    <w:rsid w:val="283D62E3"/>
    <w:rsid w:val="283D657F"/>
    <w:rsid w:val="283D65FA"/>
    <w:rsid w:val="283D666D"/>
    <w:rsid w:val="283D67BF"/>
    <w:rsid w:val="283D67CD"/>
    <w:rsid w:val="283D6864"/>
    <w:rsid w:val="283D6916"/>
    <w:rsid w:val="283D6931"/>
    <w:rsid w:val="283D6A9C"/>
    <w:rsid w:val="283D6AB0"/>
    <w:rsid w:val="283D6AB7"/>
    <w:rsid w:val="283D6CD5"/>
    <w:rsid w:val="283D6DDC"/>
    <w:rsid w:val="283D6E26"/>
    <w:rsid w:val="283D7238"/>
    <w:rsid w:val="283D72C4"/>
    <w:rsid w:val="283D7380"/>
    <w:rsid w:val="283D7432"/>
    <w:rsid w:val="283D749E"/>
    <w:rsid w:val="283D74A9"/>
    <w:rsid w:val="283D74BC"/>
    <w:rsid w:val="283D74FE"/>
    <w:rsid w:val="283D752B"/>
    <w:rsid w:val="283D7537"/>
    <w:rsid w:val="283D7730"/>
    <w:rsid w:val="283D7810"/>
    <w:rsid w:val="283D7843"/>
    <w:rsid w:val="283D78B9"/>
    <w:rsid w:val="283D78FF"/>
    <w:rsid w:val="283D7976"/>
    <w:rsid w:val="283D7A00"/>
    <w:rsid w:val="283D7A1A"/>
    <w:rsid w:val="283D7A91"/>
    <w:rsid w:val="283D7AC1"/>
    <w:rsid w:val="283D7ACD"/>
    <w:rsid w:val="283D7AF4"/>
    <w:rsid w:val="283D7BBB"/>
    <w:rsid w:val="283D7BC9"/>
    <w:rsid w:val="283D7E72"/>
    <w:rsid w:val="283D7EA5"/>
    <w:rsid w:val="283D7EC1"/>
    <w:rsid w:val="283D7F18"/>
    <w:rsid w:val="283D7F45"/>
    <w:rsid w:val="283E001B"/>
    <w:rsid w:val="283E0033"/>
    <w:rsid w:val="283E0211"/>
    <w:rsid w:val="283E0281"/>
    <w:rsid w:val="283E0309"/>
    <w:rsid w:val="283E0346"/>
    <w:rsid w:val="283E034E"/>
    <w:rsid w:val="283E0380"/>
    <w:rsid w:val="283E038E"/>
    <w:rsid w:val="283E03A3"/>
    <w:rsid w:val="283E03AB"/>
    <w:rsid w:val="283E03DD"/>
    <w:rsid w:val="283E03F6"/>
    <w:rsid w:val="283E04BB"/>
    <w:rsid w:val="283E050F"/>
    <w:rsid w:val="283E0566"/>
    <w:rsid w:val="283E05A0"/>
    <w:rsid w:val="283E0621"/>
    <w:rsid w:val="283E064A"/>
    <w:rsid w:val="283E0683"/>
    <w:rsid w:val="283E06CD"/>
    <w:rsid w:val="283E0871"/>
    <w:rsid w:val="283E08D6"/>
    <w:rsid w:val="283E0A1E"/>
    <w:rsid w:val="283E0A4C"/>
    <w:rsid w:val="283E0AB6"/>
    <w:rsid w:val="283E0B0B"/>
    <w:rsid w:val="283E0B0C"/>
    <w:rsid w:val="283E0B4F"/>
    <w:rsid w:val="283E0C73"/>
    <w:rsid w:val="283E0CBE"/>
    <w:rsid w:val="283E0DE6"/>
    <w:rsid w:val="283E0EE1"/>
    <w:rsid w:val="283E0FF7"/>
    <w:rsid w:val="283E11F4"/>
    <w:rsid w:val="283E1271"/>
    <w:rsid w:val="283E12F1"/>
    <w:rsid w:val="283E1399"/>
    <w:rsid w:val="283E13C9"/>
    <w:rsid w:val="283E1570"/>
    <w:rsid w:val="283E166C"/>
    <w:rsid w:val="283E1741"/>
    <w:rsid w:val="283E1753"/>
    <w:rsid w:val="283E17EC"/>
    <w:rsid w:val="283E1822"/>
    <w:rsid w:val="283E1951"/>
    <w:rsid w:val="283E1957"/>
    <w:rsid w:val="283E1A65"/>
    <w:rsid w:val="283E1A76"/>
    <w:rsid w:val="283E1AEB"/>
    <w:rsid w:val="283E1B98"/>
    <w:rsid w:val="283E1CA4"/>
    <w:rsid w:val="283E1D14"/>
    <w:rsid w:val="283E1E3A"/>
    <w:rsid w:val="283E1EB4"/>
    <w:rsid w:val="283E1F4E"/>
    <w:rsid w:val="283E1FC2"/>
    <w:rsid w:val="283E2082"/>
    <w:rsid w:val="283E2138"/>
    <w:rsid w:val="283E214B"/>
    <w:rsid w:val="283E228B"/>
    <w:rsid w:val="283E2295"/>
    <w:rsid w:val="283E232B"/>
    <w:rsid w:val="283E25AE"/>
    <w:rsid w:val="283E25BF"/>
    <w:rsid w:val="283E266A"/>
    <w:rsid w:val="283E272B"/>
    <w:rsid w:val="283E2802"/>
    <w:rsid w:val="283E284D"/>
    <w:rsid w:val="283E284F"/>
    <w:rsid w:val="283E28C4"/>
    <w:rsid w:val="283E2A03"/>
    <w:rsid w:val="283E2B55"/>
    <w:rsid w:val="283E2BAD"/>
    <w:rsid w:val="283E2BF6"/>
    <w:rsid w:val="283E2CFC"/>
    <w:rsid w:val="283E2D8D"/>
    <w:rsid w:val="283E2E99"/>
    <w:rsid w:val="283E2E9D"/>
    <w:rsid w:val="283E2EC8"/>
    <w:rsid w:val="283E2EE9"/>
    <w:rsid w:val="283E312A"/>
    <w:rsid w:val="283E3150"/>
    <w:rsid w:val="283E31A1"/>
    <w:rsid w:val="283E31C3"/>
    <w:rsid w:val="283E32D5"/>
    <w:rsid w:val="283E3308"/>
    <w:rsid w:val="283E33A0"/>
    <w:rsid w:val="283E3453"/>
    <w:rsid w:val="283E34C1"/>
    <w:rsid w:val="283E34E0"/>
    <w:rsid w:val="283E3566"/>
    <w:rsid w:val="283E3639"/>
    <w:rsid w:val="283E36B6"/>
    <w:rsid w:val="283E36E6"/>
    <w:rsid w:val="283E3728"/>
    <w:rsid w:val="283E3887"/>
    <w:rsid w:val="283E3AB0"/>
    <w:rsid w:val="283E3B33"/>
    <w:rsid w:val="283E3B3F"/>
    <w:rsid w:val="283E3B83"/>
    <w:rsid w:val="283E3CD8"/>
    <w:rsid w:val="283E3CE6"/>
    <w:rsid w:val="283E3D3F"/>
    <w:rsid w:val="283E3DF3"/>
    <w:rsid w:val="283E3EA2"/>
    <w:rsid w:val="283E3EC2"/>
    <w:rsid w:val="283E3F89"/>
    <w:rsid w:val="283E414D"/>
    <w:rsid w:val="283E4354"/>
    <w:rsid w:val="283E43C5"/>
    <w:rsid w:val="283E4432"/>
    <w:rsid w:val="283E4506"/>
    <w:rsid w:val="283E45E0"/>
    <w:rsid w:val="283E463D"/>
    <w:rsid w:val="283E4680"/>
    <w:rsid w:val="283E46B6"/>
    <w:rsid w:val="283E4815"/>
    <w:rsid w:val="283E48C9"/>
    <w:rsid w:val="283E4979"/>
    <w:rsid w:val="283E49E2"/>
    <w:rsid w:val="283E4B2F"/>
    <w:rsid w:val="283E4B76"/>
    <w:rsid w:val="283E4C24"/>
    <w:rsid w:val="283E4C28"/>
    <w:rsid w:val="283E4C4D"/>
    <w:rsid w:val="283E4C78"/>
    <w:rsid w:val="283E4C86"/>
    <w:rsid w:val="283E4C9C"/>
    <w:rsid w:val="283E4CD1"/>
    <w:rsid w:val="283E4E08"/>
    <w:rsid w:val="283E4E25"/>
    <w:rsid w:val="283E4E44"/>
    <w:rsid w:val="283E4E57"/>
    <w:rsid w:val="283E4E83"/>
    <w:rsid w:val="283E4EE6"/>
    <w:rsid w:val="283E4EF9"/>
    <w:rsid w:val="283E4F8A"/>
    <w:rsid w:val="283E5047"/>
    <w:rsid w:val="283E50F8"/>
    <w:rsid w:val="283E5306"/>
    <w:rsid w:val="283E530E"/>
    <w:rsid w:val="283E5338"/>
    <w:rsid w:val="283E543D"/>
    <w:rsid w:val="283E54CC"/>
    <w:rsid w:val="283E56F4"/>
    <w:rsid w:val="283E570E"/>
    <w:rsid w:val="283E571B"/>
    <w:rsid w:val="283E582F"/>
    <w:rsid w:val="283E585F"/>
    <w:rsid w:val="283E58DC"/>
    <w:rsid w:val="283E58E9"/>
    <w:rsid w:val="283E5961"/>
    <w:rsid w:val="283E59CA"/>
    <w:rsid w:val="283E59CD"/>
    <w:rsid w:val="283E59E4"/>
    <w:rsid w:val="283E5B2A"/>
    <w:rsid w:val="283E5B3B"/>
    <w:rsid w:val="283E5BA8"/>
    <w:rsid w:val="283E5C48"/>
    <w:rsid w:val="283E5CC0"/>
    <w:rsid w:val="283E5D5A"/>
    <w:rsid w:val="283E5F1D"/>
    <w:rsid w:val="283E5F2D"/>
    <w:rsid w:val="283E6132"/>
    <w:rsid w:val="283E62B8"/>
    <w:rsid w:val="283E6404"/>
    <w:rsid w:val="283E640E"/>
    <w:rsid w:val="283E6461"/>
    <w:rsid w:val="283E64B7"/>
    <w:rsid w:val="283E65E9"/>
    <w:rsid w:val="283E6744"/>
    <w:rsid w:val="283E67AF"/>
    <w:rsid w:val="283E68EF"/>
    <w:rsid w:val="283E691F"/>
    <w:rsid w:val="283E695B"/>
    <w:rsid w:val="283E6A26"/>
    <w:rsid w:val="283E6A57"/>
    <w:rsid w:val="283E6C0C"/>
    <w:rsid w:val="283E6D55"/>
    <w:rsid w:val="283E6EAE"/>
    <w:rsid w:val="283E706A"/>
    <w:rsid w:val="283E70C6"/>
    <w:rsid w:val="283E710B"/>
    <w:rsid w:val="283E7116"/>
    <w:rsid w:val="283E7119"/>
    <w:rsid w:val="283E7149"/>
    <w:rsid w:val="283E7175"/>
    <w:rsid w:val="283E71A1"/>
    <w:rsid w:val="283E7355"/>
    <w:rsid w:val="283E7402"/>
    <w:rsid w:val="283E744B"/>
    <w:rsid w:val="283E74B2"/>
    <w:rsid w:val="283E74DF"/>
    <w:rsid w:val="283E7539"/>
    <w:rsid w:val="283E760C"/>
    <w:rsid w:val="283E762F"/>
    <w:rsid w:val="283E765A"/>
    <w:rsid w:val="283E7664"/>
    <w:rsid w:val="283E76ED"/>
    <w:rsid w:val="283E76F6"/>
    <w:rsid w:val="283E772F"/>
    <w:rsid w:val="283E781F"/>
    <w:rsid w:val="283E7990"/>
    <w:rsid w:val="283E79C0"/>
    <w:rsid w:val="283E7A4E"/>
    <w:rsid w:val="283E7ADC"/>
    <w:rsid w:val="283E7C35"/>
    <w:rsid w:val="283E7C92"/>
    <w:rsid w:val="283E7D50"/>
    <w:rsid w:val="283E7F9D"/>
    <w:rsid w:val="283F000A"/>
    <w:rsid w:val="283F0163"/>
    <w:rsid w:val="283F020D"/>
    <w:rsid w:val="283F0265"/>
    <w:rsid w:val="283F028F"/>
    <w:rsid w:val="283F02ED"/>
    <w:rsid w:val="283F047B"/>
    <w:rsid w:val="283F063A"/>
    <w:rsid w:val="283F0828"/>
    <w:rsid w:val="283F08E5"/>
    <w:rsid w:val="283F0987"/>
    <w:rsid w:val="283F0B51"/>
    <w:rsid w:val="283F0B8E"/>
    <w:rsid w:val="283F0C26"/>
    <w:rsid w:val="283F0CC4"/>
    <w:rsid w:val="283F0EF6"/>
    <w:rsid w:val="283F0EFE"/>
    <w:rsid w:val="283F0F17"/>
    <w:rsid w:val="283F0F26"/>
    <w:rsid w:val="283F0F33"/>
    <w:rsid w:val="283F0F3B"/>
    <w:rsid w:val="283F0FAF"/>
    <w:rsid w:val="283F108F"/>
    <w:rsid w:val="283F10C0"/>
    <w:rsid w:val="283F10D2"/>
    <w:rsid w:val="283F115E"/>
    <w:rsid w:val="283F146B"/>
    <w:rsid w:val="283F153F"/>
    <w:rsid w:val="283F155B"/>
    <w:rsid w:val="283F156D"/>
    <w:rsid w:val="283F1708"/>
    <w:rsid w:val="283F1866"/>
    <w:rsid w:val="283F187C"/>
    <w:rsid w:val="283F18F2"/>
    <w:rsid w:val="283F193E"/>
    <w:rsid w:val="283F19DD"/>
    <w:rsid w:val="283F1A6A"/>
    <w:rsid w:val="283F1AB6"/>
    <w:rsid w:val="283F1B46"/>
    <w:rsid w:val="283F1BEF"/>
    <w:rsid w:val="283F1C45"/>
    <w:rsid w:val="283F1CF2"/>
    <w:rsid w:val="283F1DC4"/>
    <w:rsid w:val="283F1DDA"/>
    <w:rsid w:val="283F1F20"/>
    <w:rsid w:val="283F1F35"/>
    <w:rsid w:val="283F212F"/>
    <w:rsid w:val="283F21BA"/>
    <w:rsid w:val="283F21FF"/>
    <w:rsid w:val="283F222C"/>
    <w:rsid w:val="283F2289"/>
    <w:rsid w:val="283F2296"/>
    <w:rsid w:val="283F233E"/>
    <w:rsid w:val="283F23BD"/>
    <w:rsid w:val="283F2481"/>
    <w:rsid w:val="283F252A"/>
    <w:rsid w:val="283F255C"/>
    <w:rsid w:val="283F25C8"/>
    <w:rsid w:val="283F266F"/>
    <w:rsid w:val="283F2693"/>
    <w:rsid w:val="283F26BD"/>
    <w:rsid w:val="283F28CC"/>
    <w:rsid w:val="283F28E3"/>
    <w:rsid w:val="283F2921"/>
    <w:rsid w:val="283F2B9B"/>
    <w:rsid w:val="283F2C56"/>
    <w:rsid w:val="283F2C81"/>
    <w:rsid w:val="283F2CC1"/>
    <w:rsid w:val="283F2D23"/>
    <w:rsid w:val="283F2E90"/>
    <w:rsid w:val="283F2F12"/>
    <w:rsid w:val="283F2F4E"/>
    <w:rsid w:val="283F30F8"/>
    <w:rsid w:val="283F32CB"/>
    <w:rsid w:val="283F33A1"/>
    <w:rsid w:val="283F352A"/>
    <w:rsid w:val="283F35A7"/>
    <w:rsid w:val="283F35DA"/>
    <w:rsid w:val="283F3781"/>
    <w:rsid w:val="283F3809"/>
    <w:rsid w:val="283F38CB"/>
    <w:rsid w:val="283F39C8"/>
    <w:rsid w:val="283F3A00"/>
    <w:rsid w:val="283F3A95"/>
    <w:rsid w:val="283F3AC2"/>
    <w:rsid w:val="283F3B1E"/>
    <w:rsid w:val="283F3B39"/>
    <w:rsid w:val="283F3BBB"/>
    <w:rsid w:val="283F3C04"/>
    <w:rsid w:val="283F3C2D"/>
    <w:rsid w:val="283F3CD7"/>
    <w:rsid w:val="283F3D3A"/>
    <w:rsid w:val="283F3E2C"/>
    <w:rsid w:val="283F3E5A"/>
    <w:rsid w:val="283F400C"/>
    <w:rsid w:val="283F40EA"/>
    <w:rsid w:val="283F414B"/>
    <w:rsid w:val="283F41BA"/>
    <w:rsid w:val="283F4381"/>
    <w:rsid w:val="283F43FB"/>
    <w:rsid w:val="283F46BA"/>
    <w:rsid w:val="283F4757"/>
    <w:rsid w:val="283F4776"/>
    <w:rsid w:val="283F48BF"/>
    <w:rsid w:val="283F48E6"/>
    <w:rsid w:val="283F495B"/>
    <w:rsid w:val="283F498C"/>
    <w:rsid w:val="283F4A0E"/>
    <w:rsid w:val="283F4AA8"/>
    <w:rsid w:val="283F4AB5"/>
    <w:rsid w:val="283F4D28"/>
    <w:rsid w:val="283F4D46"/>
    <w:rsid w:val="283F4EC2"/>
    <w:rsid w:val="283F4F31"/>
    <w:rsid w:val="283F4FB7"/>
    <w:rsid w:val="283F509C"/>
    <w:rsid w:val="283F51C9"/>
    <w:rsid w:val="283F52D0"/>
    <w:rsid w:val="283F543C"/>
    <w:rsid w:val="283F5669"/>
    <w:rsid w:val="283F5778"/>
    <w:rsid w:val="283F57D4"/>
    <w:rsid w:val="283F57F8"/>
    <w:rsid w:val="283F58DF"/>
    <w:rsid w:val="283F58FA"/>
    <w:rsid w:val="283F5B1C"/>
    <w:rsid w:val="283F5B31"/>
    <w:rsid w:val="283F5C3D"/>
    <w:rsid w:val="283F5CCA"/>
    <w:rsid w:val="283F5D03"/>
    <w:rsid w:val="283F5D76"/>
    <w:rsid w:val="283F5DB2"/>
    <w:rsid w:val="283F5E7A"/>
    <w:rsid w:val="283F5FAD"/>
    <w:rsid w:val="283F60AE"/>
    <w:rsid w:val="283F60DD"/>
    <w:rsid w:val="283F6191"/>
    <w:rsid w:val="283F61BB"/>
    <w:rsid w:val="283F630A"/>
    <w:rsid w:val="283F634F"/>
    <w:rsid w:val="283F645B"/>
    <w:rsid w:val="283F6463"/>
    <w:rsid w:val="283F6479"/>
    <w:rsid w:val="283F650D"/>
    <w:rsid w:val="283F6568"/>
    <w:rsid w:val="283F65D1"/>
    <w:rsid w:val="283F6624"/>
    <w:rsid w:val="283F663B"/>
    <w:rsid w:val="283F6646"/>
    <w:rsid w:val="283F666E"/>
    <w:rsid w:val="283F6694"/>
    <w:rsid w:val="283F66E8"/>
    <w:rsid w:val="283F67E0"/>
    <w:rsid w:val="283F67E7"/>
    <w:rsid w:val="283F6875"/>
    <w:rsid w:val="283F68F4"/>
    <w:rsid w:val="283F690A"/>
    <w:rsid w:val="283F6988"/>
    <w:rsid w:val="283F6A50"/>
    <w:rsid w:val="283F6B33"/>
    <w:rsid w:val="283F6C42"/>
    <w:rsid w:val="283F6D06"/>
    <w:rsid w:val="283F6DA4"/>
    <w:rsid w:val="283F6E98"/>
    <w:rsid w:val="283F6EA0"/>
    <w:rsid w:val="283F70B2"/>
    <w:rsid w:val="283F72DF"/>
    <w:rsid w:val="283F7442"/>
    <w:rsid w:val="283F7486"/>
    <w:rsid w:val="283F752A"/>
    <w:rsid w:val="283F7575"/>
    <w:rsid w:val="283F75EE"/>
    <w:rsid w:val="283F763C"/>
    <w:rsid w:val="283F76E4"/>
    <w:rsid w:val="283F770F"/>
    <w:rsid w:val="283F77A1"/>
    <w:rsid w:val="283F7806"/>
    <w:rsid w:val="283F7819"/>
    <w:rsid w:val="283F7826"/>
    <w:rsid w:val="283F7882"/>
    <w:rsid w:val="283F78DA"/>
    <w:rsid w:val="283F78FE"/>
    <w:rsid w:val="283F79A4"/>
    <w:rsid w:val="283F7A58"/>
    <w:rsid w:val="283F7A5C"/>
    <w:rsid w:val="283F7A65"/>
    <w:rsid w:val="283F7A95"/>
    <w:rsid w:val="283F7AAD"/>
    <w:rsid w:val="283F7B43"/>
    <w:rsid w:val="283F7B4E"/>
    <w:rsid w:val="283F7B61"/>
    <w:rsid w:val="283F7BF6"/>
    <w:rsid w:val="283F7BFD"/>
    <w:rsid w:val="283F7D19"/>
    <w:rsid w:val="283F7D37"/>
    <w:rsid w:val="283F7D3F"/>
    <w:rsid w:val="283F7E7C"/>
    <w:rsid w:val="283F7EDF"/>
    <w:rsid w:val="283F7F96"/>
    <w:rsid w:val="2840003B"/>
    <w:rsid w:val="284000A4"/>
    <w:rsid w:val="284001B0"/>
    <w:rsid w:val="284001B7"/>
    <w:rsid w:val="2840021A"/>
    <w:rsid w:val="284002D4"/>
    <w:rsid w:val="28400361"/>
    <w:rsid w:val="284006E3"/>
    <w:rsid w:val="2840070C"/>
    <w:rsid w:val="2840075C"/>
    <w:rsid w:val="28400844"/>
    <w:rsid w:val="28400856"/>
    <w:rsid w:val="28400C01"/>
    <w:rsid w:val="28400C17"/>
    <w:rsid w:val="28400C3A"/>
    <w:rsid w:val="28400C62"/>
    <w:rsid w:val="28400C73"/>
    <w:rsid w:val="28400C9C"/>
    <w:rsid w:val="28400E37"/>
    <w:rsid w:val="28400EBE"/>
    <w:rsid w:val="28400FD5"/>
    <w:rsid w:val="28400FE0"/>
    <w:rsid w:val="28401074"/>
    <w:rsid w:val="284012BF"/>
    <w:rsid w:val="284012C1"/>
    <w:rsid w:val="284012ED"/>
    <w:rsid w:val="2840137A"/>
    <w:rsid w:val="284013A7"/>
    <w:rsid w:val="284014CA"/>
    <w:rsid w:val="284014DE"/>
    <w:rsid w:val="2840151D"/>
    <w:rsid w:val="28401720"/>
    <w:rsid w:val="2840176E"/>
    <w:rsid w:val="284018A2"/>
    <w:rsid w:val="284018D9"/>
    <w:rsid w:val="28401A63"/>
    <w:rsid w:val="28401B1B"/>
    <w:rsid w:val="28401CEF"/>
    <w:rsid w:val="28401D57"/>
    <w:rsid w:val="28401D80"/>
    <w:rsid w:val="28401DA1"/>
    <w:rsid w:val="28401E55"/>
    <w:rsid w:val="28401F22"/>
    <w:rsid w:val="28401F5E"/>
    <w:rsid w:val="2840212C"/>
    <w:rsid w:val="2840234B"/>
    <w:rsid w:val="284023C0"/>
    <w:rsid w:val="28402439"/>
    <w:rsid w:val="28402463"/>
    <w:rsid w:val="284024E6"/>
    <w:rsid w:val="284025F0"/>
    <w:rsid w:val="2840273B"/>
    <w:rsid w:val="28402908"/>
    <w:rsid w:val="28402A12"/>
    <w:rsid w:val="28402ADD"/>
    <w:rsid w:val="28402B67"/>
    <w:rsid w:val="28402C3C"/>
    <w:rsid w:val="28402C41"/>
    <w:rsid w:val="28402CF4"/>
    <w:rsid w:val="28402CFF"/>
    <w:rsid w:val="28402D2E"/>
    <w:rsid w:val="28402D35"/>
    <w:rsid w:val="28402E04"/>
    <w:rsid w:val="28403280"/>
    <w:rsid w:val="284032BD"/>
    <w:rsid w:val="28403399"/>
    <w:rsid w:val="2840347C"/>
    <w:rsid w:val="28403549"/>
    <w:rsid w:val="28403575"/>
    <w:rsid w:val="28403623"/>
    <w:rsid w:val="284036D1"/>
    <w:rsid w:val="284036DF"/>
    <w:rsid w:val="28403869"/>
    <w:rsid w:val="28403AC6"/>
    <w:rsid w:val="28403AF3"/>
    <w:rsid w:val="28403B19"/>
    <w:rsid w:val="28403BAB"/>
    <w:rsid w:val="28403BE9"/>
    <w:rsid w:val="28403CA1"/>
    <w:rsid w:val="28403CFB"/>
    <w:rsid w:val="28403D06"/>
    <w:rsid w:val="28403E36"/>
    <w:rsid w:val="28403E90"/>
    <w:rsid w:val="28403F34"/>
    <w:rsid w:val="28403F7F"/>
    <w:rsid w:val="28403FD9"/>
    <w:rsid w:val="2840414A"/>
    <w:rsid w:val="284042D2"/>
    <w:rsid w:val="2840437C"/>
    <w:rsid w:val="284043E5"/>
    <w:rsid w:val="28404453"/>
    <w:rsid w:val="2840456E"/>
    <w:rsid w:val="28404634"/>
    <w:rsid w:val="2840466B"/>
    <w:rsid w:val="2840466C"/>
    <w:rsid w:val="28404673"/>
    <w:rsid w:val="28404737"/>
    <w:rsid w:val="284047F9"/>
    <w:rsid w:val="284047FB"/>
    <w:rsid w:val="2840480D"/>
    <w:rsid w:val="2840490E"/>
    <w:rsid w:val="284049DC"/>
    <w:rsid w:val="28404A84"/>
    <w:rsid w:val="28404B2E"/>
    <w:rsid w:val="28404CB2"/>
    <w:rsid w:val="28404D11"/>
    <w:rsid w:val="28404E36"/>
    <w:rsid w:val="28404F3F"/>
    <w:rsid w:val="28404F97"/>
    <w:rsid w:val="28405031"/>
    <w:rsid w:val="28405050"/>
    <w:rsid w:val="28405069"/>
    <w:rsid w:val="28405078"/>
    <w:rsid w:val="284051A5"/>
    <w:rsid w:val="284051E7"/>
    <w:rsid w:val="2840528A"/>
    <w:rsid w:val="2840528E"/>
    <w:rsid w:val="28405298"/>
    <w:rsid w:val="284052A8"/>
    <w:rsid w:val="284052AE"/>
    <w:rsid w:val="28405300"/>
    <w:rsid w:val="28405366"/>
    <w:rsid w:val="284053FD"/>
    <w:rsid w:val="28405465"/>
    <w:rsid w:val="284054AA"/>
    <w:rsid w:val="284054DA"/>
    <w:rsid w:val="28405561"/>
    <w:rsid w:val="284055E4"/>
    <w:rsid w:val="28405716"/>
    <w:rsid w:val="28405861"/>
    <w:rsid w:val="2840587C"/>
    <w:rsid w:val="28405BCB"/>
    <w:rsid w:val="28405BF7"/>
    <w:rsid w:val="28405C6A"/>
    <w:rsid w:val="28405D0C"/>
    <w:rsid w:val="28405D12"/>
    <w:rsid w:val="28405D1A"/>
    <w:rsid w:val="28405D72"/>
    <w:rsid w:val="28405D9C"/>
    <w:rsid w:val="28405DE8"/>
    <w:rsid w:val="28405DEE"/>
    <w:rsid w:val="28405E9F"/>
    <w:rsid w:val="28405EF1"/>
    <w:rsid w:val="2840604C"/>
    <w:rsid w:val="2840606D"/>
    <w:rsid w:val="2840607B"/>
    <w:rsid w:val="28406098"/>
    <w:rsid w:val="284060BD"/>
    <w:rsid w:val="284061E7"/>
    <w:rsid w:val="28406248"/>
    <w:rsid w:val="2840625E"/>
    <w:rsid w:val="2840627B"/>
    <w:rsid w:val="284062EC"/>
    <w:rsid w:val="284063D8"/>
    <w:rsid w:val="284064D9"/>
    <w:rsid w:val="284065D5"/>
    <w:rsid w:val="2840662A"/>
    <w:rsid w:val="2840663B"/>
    <w:rsid w:val="28406707"/>
    <w:rsid w:val="2840680B"/>
    <w:rsid w:val="284069E8"/>
    <w:rsid w:val="28406B40"/>
    <w:rsid w:val="28406BE1"/>
    <w:rsid w:val="28406C6A"/>
    <w:rsid w:val="28406D1D"/>
    <w:rsid w:val="28406D5D"/>
    <w:rsid w:val="284070A2"/>
    <w:rsid w:val="284070DC"/>
    <w:rsid w:val="28407124"/>
    <w:rsid w:val="284071F5"/>
    <w:rsid w:val="28407489"/>
    <w:rsid w:val="284074B2"/>
    <w:rsid w:val="284074EE"/>
    <w:rsid w:val="2840755D"/>
    <w:rsid w:val="28407585"/>
    <w:rsid w:val="28407588"/>
    <w:rsid w:val="284075BF"/>
    <w:rsid w:val="28407631"/>
    <w:rsid w:val="28407961"/>
    <w:rsid w:val="284079DB"/>
    <w:rsid w:val="284079EF"/>
    <w:rsid w:val="28407B59"/>
    <w:rsid w:val="28407D44"/>
    <w:rsid w:val="28407D6C"/>
    <w:rsid w:val="28407DFB"/>
    <w:rsid w:val="28407E02"/>
    <w:rsid w:val="28407E12"/>
    <w:rsid w:val="28407FD8"/>
    <w:rsid w:val="28410010"/>
    <w:rsid w:val="28410082"/>
    <w:rsid w:val="284100AD"/>
    <w:rsid w:val="28410154"/>
    <w:rsid w:val="2841022E"/>
    <w:rsid w:val="28410417"/>
    <w:rsid w:val="28410512"/>
    <w:rsid w:val="2841053E"/>
    <w:rsid w:val="284106A2"/>
    <w:rsid w:val="2841074F"/>
    <w:rsid w:val="28410765"/>
    <w:rsid w:val="28410769"/>
    <w:rsid w:val="28410775"/>
    <w:rsid w:val="2841077B"/>
    <w:rsid w:val="2841078B"/>
    <w:rsid w:val="2841085A"/>
    <w:rsid w:val="284108BC"/>
    <w:rsid w:val="28410AB0"/>
    <w:rsid w:val="28410C87"/>
    <w:rsid w:val="28410CCF"/>
    <w:rsid w:val="28410DB7"/>
    <w:rsid w:val="28410E48"/>
    <w:rsid w:val="28410E6E"/>
    <w:rsid w:val="28410E80"/>
    <w:rsid w:val="28410FCF"/>
    <w:rsid w:val="284111DF"/>
    <w:rsid w:val="284113CA"/>
    <w:rsid w:val="28411432"/>
    <w:rsid w:val="28411464"/>
    <w:rsid w:val="28411563"/>
    <w:rsid w:val="284115C3"/>
    <w:rsid w:val="28411688"/>
    <w:rsid w:val="28411691"/>
    <w:rsid w:val="284116B8"/>
    <w:rsid w:val="2841177C"/>
    <w:rsid w:val="284117DA"/>
    <w:rsid w:val="2841180A"/>
    <w:rsid w:val="28411849"/>
    <w:rsid w:val="284118BC"/>
    <w:rsid w:val="284118FB"/>
    <w:rsid w:val="28411963"/>
    <w:rsid w:val="28411A8A"/>
    <w:rsid w:val="28411B9E"/>
    <w:rsid w:val="28411BB4"/>
    <w:rsid w:val="28411BDD"/>
    <w:rsid w:val="28411C57"/>
    <w:rsid w:val="28411D5C"/>
    <w:rsid w:val="28411DB8"/>
    <w:rsid w:val="28411E5D"/>
    <w:rsid w:val="28411E64"/>
    <w:rsid w:val="28411F6E"/>
    <w:rsid w:val="28411F8F"/>
    <w:rsid w:val="2841208F"/>
    <w:rsid w:val="284120C3"/>
    <w:rsid w:val="284122EB"/>
    <w:rsid w:val="28412369"/>
    <w:rsid w:val="28412396"/>
    <w:rsid w:val="284123ED"/>
    <w:rsid w:val="28412629"/>
    <w:rsid w:val="2841275F"/>
    <w:rsid w:val="284127A8"/>
    <w:rsid w:val="284127B4"/>
    <w:rsid w:val="28412829"/>
    <w:rsid w:val="284128BF"/>
    <w:rsid w:val="284128D8"/>
    <w:rsid w:val="2841293D"/>
    <w:rsid w:val="2841294D"/>
    <w:rsid w:val="28412A9B"/>
    <w:rsid w:val="28412AB6"/>
    <w:rsid w:val="28412AC8"/>
    <w:rsid w:val="28412B3A"/>
    <w:rsid w:val="28412C0B"/>
    <w:rsid w:val="28412C1D"/>
    <w:rsid w:val="28412C30"/>
    <w:rsid w:val="28412C85"/>
    <w:rsid w:val="28412CF5"/>
    <w:rsid w:val="28412D22"/>
    <w:rsid w:val="28412DD0"/>
    <w:rsid w:val="28412E2F"/>
    <w:rsid w:val="28412E65"/>
    <w:rsid w:val="28412F62"/>
    <w:rsid w:val="28412F9D"/>
    <w:rsid w:val="28413089"/>
    <w:rsid w:val="2841311C"/>
    <w:rsid w:val="2841317D"/>
    <w:rsid w:val="2841333A"/>
    <w:rsid w:val="2841335A"/>
    <w:rsid w:val="28413487"/>
    <w:rsid w:val="28413563"/>
    <w:rsid w:val="28413695"/>
    <w:rsid w:val="284136C4"/>
    <w:rsid w:val="284136CE"/>
    <w:rsid w:val="28413733"/>
    <w:rsid w:val="2841376C"/>
    <w:rsid w:val="284137FC"/>
    <w:rsid w:val="2841390E"/>
    <w:rsid w:val="28413A1C"/>
    <w:rsid w:val="28413AD1"/>
    <w:rsid w:val="28413B4A"/>
    <w:rsid w:val="28413B57"/>
    <w:rsid w:val="28413BAE"/>
    <w:rsid w:val="28413C4C"/>
    <w:rsid w:val="28413CC1"/>
    <w:rsid w:val="28413CF8"/>
    <w:rsid w:val="28413D25"/>
    <w:rsid w:val="28413D81"/>
    <w:rsid w:val="28413DA9"/>
    <w:rsid w:val="284140A7"/>
    <w:rsid w:val="28414113"/>
    <w:rsid w:val="28414134"/>
    <w:rsid w:val="28414191"/>
    <w:rsid w:val="284141BD"/>
    <w:rsid w:val="2841421C"/>
    <w:rsid w:val="28414353"/>
    <w:rsid w:val="28414490"/>
    <w:rsid w:val="284145DA"/>
    <w:rsid w:val="28414655"/>
    <w:rsid w:val="284146DE"/>
    <w:rsid w:val="2841471B"/>
    <w:rsid w:val="2841471E"/>
    <w:rsid w:val="28414782"/>
    <w:rsid w:val="28414914"/>
    <w:rsid w:val="28414922"/>
    <w:rsid w:val="28414A01"/>
    <w:rsid w:val="28414A21"/>
    <w:rsid w:val="28414AFD"/>
    <w:rsid w:val="28414B92"/>
    <w:rsid w:val="28414BE5"/>
    <w:rsid w:val="28414DAF"/>
    <w:rsid w:val="28414DF1"/>
    <w:rsid w:val="28414ED7"/>
    <w:rsid w:val="28414EE6"/>
    <w:rsid w:val="28414F55"/>
    <w:rsid w:val="284150A9"/>
    <w:rsid w:val="284150ED"/>
    <w:rsid w:val="284151BE"/>
    <w:rsid w:val="28415207"/>
    <w:rsid w:val="2841521B"/>
    <w:rsid w:val="2841523F"/>
    <w:rsid w:val="284152C4"/>
    <w:rsid w:val="28415333"/>
    <w:rsid w:val="28415350"/>
    <w:rsid w:val="28415413"/>
    <w:rsid w:val="28415528"/>
    <w:rsid w:val="2841557A"/>
    <w:rsid w:val="284155D9"/>
    <w:rsid w:val="284157BF"/>
    <w:rsid w:val="28415809"/>
    <w:rsid w:val="28415831"/>
    <w:rsid w:val="2841586D"/>
    <w:rsid w:val="28415880"/>
    <w:rsid w:val="28415922"/>
    <w:rsid w:val="2841598C"/>
    <w:rsid w:val="28415A14"/>
    <w:rsid w:val="28415A6C"/>
    <w:rsid w:val="28415A8A"/>
    <w:rsid w:val="28415ACC"/>
    <w:rsid w:val="28415AD4"/>
    <w:rsid w:val="28415AFF"/>
    <w:rsid w:val="28415B1E"/>
    <w:rsid w:val="28415B4D"/>
    <w:rsid w:val="28415C09"/>
    <w:rsid w:val="28415C3D"/>
    <w:rsid w:val="28415C4D"/>
    <w:rsid w:val="28415EF5"/>
    <w:rsid w:val="28415F97"/>
    <w:rsid w:val="28416078"/>
    <w:rsid w:val="28416090"/>
    <w:rsid w:val="284160B8"/>
    <w:rsid w:val="284160D8"/>
    <w:rsid w:val="284161D9"/>
    <w:rsid w:val="284162C3"/>
    <w:rsid w:val="2841649D"/>
    <w:rsid w:val="284165C9"/>
    <w:rsid w:val="284165F3"/>
    <w:rsid w:val="28416682"/>
    <w:rsid w:val="284166CF"/>
    <w:rsid w:val="28416703"/>
    <w:rsid w:val="284168FA"/>
    <w:rsid w:val="28416911"/>
    <w:rsid w:val="2841691C"/>
    <w:rsid w:val="2841691D"/>
    <w:rsid w:val="28416945"/>
    <w:rsid w:val="284169BE"/>
    <w:rsid w:val="28416A06"/>
    <w:rsid w:val="28416A9B"/>
    <w:rsid w:val="28416AAE"/>
    <w:rsid w:val="28416C4D"/>
    <w:rsid w:val="28416C61"/>
    <w:rsid w:val="28416CE2"/>
    <w:rsid w:val="28416DDF"/>
    <w:rsid w:val="28416E05"/>
    <w:rsid w:val="28416EED"/>
    <w:rsid w:val="28416F46"/>
    <w:rsid w:val="28417005"/>
    <w:rsid w:val="28417110"/>
    <w:rsid w:val="28417162"/>
    <w:rsid w:val="284172FB"/>
    <w:rsid w:val="284173EF"/>
    <w:rsid w:val="28417600"/>
    <w:rsid w:val="28417626"/>
    <w:rsid w:val="284176CD"/>
    <w:rsid w:val="284176F8"/>
    <w:rsid w:val="284178EE"/>
    <w:rsid w:val="284178FE"/>
    <w:rsid w:val="28417965"/>
    <w:rsid w:val="2841797D"/>
    <w:rsid w:val="28417A41"/>
    <w:rsid w:val="28417A4B"/>
    <w:rsid w:val="28417A54"/>
    <w:rsid w:val="28417AA8"/>
    <w:rsid w:val="28417AB2"/>
    <w:rsid w:val="28417B87"/>
    <w:rsid w:val="28417BA1"/>
    <w:rsid w:val="28417DE1"/>
    <w:rsid w:val="28417F08"/>
    <w:rsid w:val="28417F14"/>
    <w:rsid w:val="28417F46"/>
    <w:rsid w:val="28417F9A"/>
    <w:rsid w:val="28420028"/>
    <w:rsid w:val="2842017C"/>
    <w:rsid w:val="2842020C"/>
    <w:rsid w:val="28420251"/>
    <w:rsid w:val="28420252"/>
    <w:rsid w:val="284202C3"/>
    <w:rsid w:val="2842035F"/>
    <w:rsid w:val="2842039F"/>
    <w:rsid w:val="28420787"/>
    <w:rsid w:val="284208D3"/>
    <w:rsid w:val="284208FB"/>
    <w:rsid w:val="28420901"/>
    <w:rsid w:val="28420991"/>
    <w:rsid w:val="284209F1"/>
    <w:rsid w:val="28420B5B"/>
    <w:rsid w:val="28420BBA"/>
    <w:rsid w:val="28420D73"/>
    <w:rsid w:val="28420D9D"/>
    <w:rsid w:val="28420EC4"/>
    <w:rsid w:val="28420EE3"/>
    <w:rsid w:val="28420EFA"/>
    <w:rsid w:val="28420EFB"/>
    <w:rsid w:val="284211A7"/>
    <w:rsid w:val="28421377"/>
    <w:rsid w:val="28421417"/>
    <w:rsid w:val="28421444"/>
    <w:rsid w:val="2842148F"/>
    <w:rsid w:val="284214D2"/>
    <w:rsid w:val="2842150F"/>
    <w:rsid w:val="28421583"/>
    <w:rsid w:val="2842162C"/>
    <w:rsid w:val="28421804"/>
    <w:rsid w:val="284219AB"/>
    <w:rsid w:val="28421A03"/>
    <w:rsid w:val="28421C10"/>
    <w:rsid w:val="28421C61"/>
    <w:rsid w:val="28421D69"/>
    <w:rsid w:val="28421E62"/>
    <w:rsid w:val="28421EE6"/>
    <w:rsid w:val="28421F41"/>
    <w:rsid w:val="28422050"/>
    <w:rsid w:val="28422052"/>
    <w:rsid w:val="28422055"/>
    <w:rsid w:val="284220F4"/>
    <w:rsid w:val="284221D8"/>
    <w:rsid w:val="2842235F"/>
    <w:rsid w:val="284224AD"/>
    <w:rsid w:val="28422560"/>
    <w:rsid w:val="284225EA"/>
    <w:rsid w:val="284226A6"/>
    <w:rsid w:val="284226C7"/>
    <w:rsid w:val="2842273D"/>
    <w:rsid w:val="28422789"/>
    <w:rsid w:val="2842278A"/>
    <w:rsid w:val="28422883"/>
    <w:rsid w:val="28422922"/>
    <w:rsid w:val="284229BA"/>
    <w:rsid w:val="28422A57"/>
    <w:rsid w:val="28422B38"/>
    <w:rsid w:val="28422C20"/>
    <w:rsid w:val="28422EF0"/>
    <w:rsid w:val="28422F19"/>
    <w:rsid w:val="28422F4B"/>
    <w:rsid w:val="2842301F"/>
    <w:rsid w:val="2842304C"/>
    <w:rsid w:val="28423093"/>
    <w:rsid w:val="28423137"/>
    <w:rsid w:val="284232FD"/>
    <w:rsid w:val="28423330"/>
    <w:rsid w:val="28423368"/>
    <w:rsid w:val="284234E6"/>
    <w:rsid w:val="2842360F"/>
    <w:rsid w:val="2842369D"/>
    <w:rsid w:val="284238EE"/>
    <w:rsid w:val="284239E8"/>
    <w:rsid w:val="28423A81"/>
    <w:rsid w:val="28423AB9"/>
    <w:rsid w:val="28423B25"/>
    <w:rsid w:val="28423B33"/>
    <w:rsid w:val="28423BFA"/>
    <w:rsid w:val="28423C0C"/>
    <w:rsid w:val="28423C18"/>
    <w:rsid w:val="28423C85"/>
    <w:rsid w:val="28423D72"/>
    <w:rsid w:val="28423E37"/>
    <w:rsid w:val="28423E9D"/>
    <w:rsid w:val="28423F82"/>
    <w:rsid w:val="284240B8"/>
    <w:rsid w:val="28424223"/>
    <w:rsid w:val="284242AA"/>
    <w:rsid w:val="28424386"/>
    <w:rsid w:val="2842446E"/>
    <w:rsid w:val="2842459C"/>
    <w:rsid w:val="284245A6"/>
    <w:rsid w:val="284246B7"/>
    <w:rsid w:val="28424725"/>
    <w:rsid w:val="2842477B"/>
    <w:rsid w:val="2842485A"/>
    <w:rsid w:val="2842486C"/>
    <w:rsid w:val="28424927"/>
    <w:rsid w:val="284249E0"/>
    <w:rsid w:val="28424C01"/>
    <w:rsid w:val="28424CAE"/>
    <w:rsid w:val="28424CDF"/>
    <w:rsid w:val="28424EAD"/>
    <w:rsid w:val="28424ED5"/>
    <w:rsid w:val="28424ED9"/>
    <w:rsid w:val="28424F37"/>
    <w:rsid w:val="28424F57"/>
    <w:rsid w:val="28424FA7"/>
    <w:rsid w:val="284250A9"/>
    <w:rsid w:val="28425133"/>
    <w:rsid w:val="2842529B"/>
    <w:rsid w:val="28425379"/>
    <w:rsid w:val="28425411"/>
    <w:rsid w:val="2842548C"/>
    <w:rsid w:val="284255BB"/>
    <w:rsid w:val="284255F1"/>
    <w:rsid w:val="284256A4"/>
    <w:rsid w:val="284256AB"/>
    <w:rsid w:val="284256C1"/>
    <w:rsid w:val="284256CC"/>
    <w:rsid w:val="284257D6"/>
    <w:rsid w:val="28425885"/>
    <w:rsid w:val="2842594C"/>
    <w:rsid w:val="28425C71"/>
    <w:rsid w:val="28425DAC"/>
    <w:rsid w:val="28425DBE"/>
    <w:rsid w:val="28425E59"/>
    <w:rsid w:val="28425F32"/>
    <w:rsid w:val="2842601A"/>
    <w:rsid w:val="2842604D"/>
    <w:rsid w:val="28426051"/>
    <w:rsid w:val="2842607F"/>
    <w:rsid w:val="2842616D"/>
    <w:rsid w:val="2842618D"/>
    <w:rsid w:val="284262E7"/>
    <w:rsid w:val="284265AB"/>
    <w:rsid w:val="284265EA"/>
    <w:rsid w:val="28426637"/>
    <w:rsid w:val="284266DB"/>
    <w:rsid w:val="284266FB"/>
    <w:rsid w:val="284267B9"/>
    <w:rsid w:val="28426838"/>
    <w:rsid w:val="284268BD"/>
    <w:rsid w:val="284268C6"/>
    <w:rsid w:val="2842690E"/>
    <w:rsid w:val="28426B29"/>
    <w:rsid w:val="28426B95"/>
    <w:rsid w:val="28426BB7"/>
    <w:rsid w:val="28426BC8"/>
    <w:rsid w:val="28426CAD"/>
    <w:rsid w:val="28426D91"/>
    <w:rsid w:val="28426DBD"/>
    <w:rsid w:val="28426EBF"/>
    <w:rsid w:val="28426F2C"/>
    <w:rsid w:val="284270E0"/>
    <w:rsid w:val="284270FF"/>
    <w:rsid w:val="28427142"/>
    <w:rsid w:val="28427200"/>
    <w:rsid w:val="2842730B"/>
    <w:rsid w:val="28427310"/>
    <w:rsid w:val="2842735A"/>
    <w:rsid w:val="28427370"/>
    <w:rsid w:val="28427402"/>
    <w:rsid w:val="28427432"/>
    <w:rsid w:val="2842746F"/>
    <w:rsid w:val="28427599"/>
    <w:rsid w:val="284275DE"/>
    <w:rsid w:val="2842764C"/>
    <w:rsid w:val="284277AF"/>
    <w:rsid w:val="284277F7"/>
    <w:rsid w:val="28427821"/>
    <w:rsid w:val="284278D6"/>
    <w:rsid w:val="284278F9"/>
    <w:rsid w:val="2842793A"/>
    <w:rsid w:val="28427949"/>
    <w:rsid w:val="28427956"/>
    <w:rsid w:val="2842798E"/>
    <w:rsid w:val="28427ABB"/>
    <w:rsid w:val="28427B2E"/>
    <w:rsid w:val="28427B8B"/>
    <w:rsid w:val="28427BBA"/>
    <w:rsid w:val="28427C4B"/>
    <w:rsid w:val="28427CD2"/>
    <w:rsid w:val="28427E1F"/>
    <w:rsid w:val="28427E3D"/>
    <w:rsid w:val="28427EB7"/>
    <w:rsid w:val="28427ECE"/>
    <w:rsid w:val="28427F11"/>
    <w:rsid w:val="28427FEE"/>
    <w:rsid w:val="28427FF9"/>
    <w:rsid w:val="28430126"/>
    <w:rsid w:val="284301F3"/>
    <w:rsid w:val="2843025A"/>
    <w:rsid w:val="28430278"/>
    <w:rsid w:val="284302D3"/>
    <w:rsid w:val="2843032D"/>
    <w:rsid w:val="2843034B"/>
    <w:rsid w:val="28430482"/>
    <w:rsid w:val="284305B8"/>
    <w:rsid w:val="284305EC"/>
    <w:rsid w:val="28430675"/>
    <w:rsid w:val="284306F0"/>
    <w:rsid w:val="28430748"/>
    <w:rsid w:val="28430884"/>
    <w:rsid w:val="284308AD"/>
    <w:rsid w:val="28430A14"/>
    <w:rsid w:val="28430A98"/>
    <w:rsid w:val="28430CF4"/>
    <w:rsid w:val="28430D6A"/>
    <w:rsid w:val="28430F0A"/>
    <w:rsid w:val="28430F28"/>
    <w:rsid w:val="28430F5E"/>
    <w:rsid w:val="28430F96"/>
    <w:rsid w:val="28430F98"/>
    <w:rsid w:val="28430F9D"/>
    <w:rsid w:val="28431030"/>
    <w:rsid w:val="2843118E"/>
    <w:rsid w:val="28431261"/>
    <w:rsid w:val="28431284"/>
    <w:rsid w:val="284313AD"/>
    <w:rsid w:val="284313BD"/>
    <w:rsid w:val="2843143E"/>
    <w:rsid w:val="28431478"/>
    <w:rsid w:val="284314A8"/>
    <w:rsid w:val="284314CE"/>
    <w:rsid w:val="284314E8"/>
    <w:rsid w:val="284315C0"/>
    <w:rsid w:val="2843162B"/>
    <w:rsid w:val="2843174C"/>
    <w:rsid w:val="284317AA"/>
    <w:rsid w:val="28431836"/>
    <w:rsid w:val="2843194C"/>
    <w:rsid w:val="28431979"/>
    <w:rsid w:val="284319EF"/>
    <w:rsid w:val="28431AA6"/>
    <w:rsid w:val="28431AAB"/>
    <w:rsid w:val="28431B44"/>
    <w:rsid w:val="28431C3F"/>
    <w:rsid w:val="28431C72"/>
    <w:rsid w:val="28431E38"/>
    <w:rsid w:val="28431EA3"/>
    <w:rsid w:val="28431FA1"/>
    <w:rsid w:val="28431FAD"/>
    <w:rsid w:val="28431FCF"/>
    <w:rsid w:val="28432055"/>
    <w:rsid w:val="2843209C"/>
    <w:rsid w:val="28432331"/>
    <w:rsid w:val="28432354"/>
    <w:rsid w:val="284323D8"/>
    <w:rsid w:val="28432421"/>
    <w:rsid w:val="28432534"/>
    <w:rsid w:val="28432701"/>
    <w:rsid w:val="2843271B"/>
    <w:rsid w:val="28432766"/>
    <w:rsid w:val="28432886"/>
    <w:rsid w:val="284328A0"/>
    <w:rsid w:val="28432971"/>
    <w:rsid w:val="284329FB"/>
    <w:rsid w:val="28432AAC"/>
    <w:rsid w:val="28432B04"/>
    <w:rsid w:val="28432B33"/>
    <w:rsid w:val="28432B82"/>
    <w:rsid w:val="28432B90"/>
    <w:rsid w:val="28432C26"/>
    <w:rsid w:val="28433054"/>
    <w:rsid w:val="2843313C"/>
    <w:rsid w:val="28433342"/>
    <w:rsid w:val="284334AD"/>
    <w:rsid w:val="284334B2"/>
    <w:rsid w:val="284334BA"/>
    <w:rsid w:val="2843350E"/>
    <w:rsid w:val="28433572"/>
    <w:rsid w:val="28433640"/>
    <w:rsid w:val="284336A3"/>
    <w:rsid w:val="28433795"/>
    <w:rsid w:val="2843381B"/>
    <w:rsid w:val="28433859"/>
    <w:rsid w:val="2843386B"/>
    <w:rsid w:val="2843390E"/>
    <w:rsid w:val="2843398E"/>
    <w:rsid w:val="284339C6"/>
    <w:rsid w:val="28433A9F"/>
    <w:rsid w:val="28433B21"/>
    <w:rsid w:val="28433B90"/>
    <w:rsid w:val="28433BDE"/>
    <w:rsid w:val="28433C08"/>
    <w:rsid w:val="28433E26"/>
    <w:rsid w:val="28433E3E"/>
    <w:rsid w:val="28433F5B"/>
    <w:rsid w:val="28433FCE"/>
    <w:rsid w:val="28434003"/>
    <w:rsid w:val="2843408D"/>
    <w:rsid w:val="284340C4"/>
    <w:rsid w:val="2843412C"/>
    <w:rsid w:val="284341D5"/>
    <w:rsid w:val="284341FD"/>
    <w:rsid w:val="28434255"/>
    <w:rsid w:val="284342B6"/>
    <w:rsid w:val="2843465E"/>
    <w:rsid w:val="28434735"/>
    <w:rsid w:val="284348D6"/>
    <w:rsid w:val="284348DB"/>
    <w:rsid w:val="28434903"/>
    <w:rsid w:val="28434933"/>
    <w:rsid w:val="28434999"/>
    <w:rsid w:val="284349DD"/>
    <w:rsid w:val="28434A3E"/>
    <w:rsid w:val="28434AAA"/>
    <w:rsid w:val="28434BF5"/>
    <w:rsid w:val="28434C3B"/>
    <w:rsid w:val="28434CDB"/>
    <w:rsid w:val="28434CE2"/>
    <w:rsid w:val="28434D40"/>
    <w:rsid w:val="28434E15"/>
    <w:rsid w:val="28434E44"/>
    <w:rsid w:val="28434E4F"/>
    <w:rsid w:val="28434ED4"/>
    <w:rsid w:val="28434F85"/>
    <w:rsid w:val="28434FFB"/>
    <w:rsid w:val="28435008"/>
    <w:rsid w:val="2843502C"/>
    <w:rsid w:val="28435087"/>
    <w:rsid w:val="2843520C"/>
    <w:rsid w:val="28435247"/>
    <w:rsid w:val="2843526C"/>
    <w:rsid w:val="284352C6"/>
    <w:rsid w:val="284352F1"/>
    <w:rsid w:val="28435320"/>
    <w:rsid w:val="2843537B"/>
    <w:rsid w:val="28435435"/>
    <w:rsid w:val="284354FF"/>
    <w:rsid w:val="2843555F"/>
    <w:rsid w:val="2843559E"/>
    <w:rsid w:val="284355C3"/>
    <w:rsid w:val="284355FA"/>
    <w:rsid w:val="28435716"/>
    <w:rsid w:val="28435752"/>
    <w:rsid w:val="28435912"/>
    <w:rsid w:val="284359C4"/>
    <w:rsid w:val="28435A8C"/>
    <w:rsid w:val="28435ADD"/>
    <w:rsid w:val="28435BF6"/>
    <w:rsid w:val="28435C06"/>
    <w:rsid w:val="28435D1A"/>
    <w:rsid w:val="28435D8F"/>
    <w:rsid w:val="28435E17"/>
    <w:rsid w:val="28435E4A"/>
    <w:rsid w:val="28435EC8"/>
    <w:rsid w:val="28435F64"/>
    <w:rsid w:val="28436089"/>
    <w:rsid w:val="28436137"/>
    <w:rsid w:val="284361AB"/>
    <w:rsid w:val="28436233"/>
    <w:rsid w:val="2843625C"/>
    <w:rsid w:val="2843629C"/>
    <w:rsid w:val="284363A8"/>
    <w:rsid w:val="28436410"/>
    <w:rsid w:val="284364D0"/>
    <w:rsid w:val="284364E7"/>
    <w:rsid w:val="284365A7"/>
    <w:rsid w:val="284365D2"/>
    <w:rsid w:val="2843669E"/>
    <w:rsid w:val="284367A8"/>
    <w:rsid w:val="284367F8"/>
    <w:rsid w:val="284368A9"/>
    <w:rsid w:val="28436A1B"/>
    <w:rsid w:val="28436B3B"/>
    <w:rsid w:val="28436B58"/>
    <w:rsid w:val="28436B80"/>
    <w:rsid w:val="28436CD1"/>
    <w:rsid w:val="28436CDC"/>
    <w:rsid w:val="28436D59"/>
    <w:rsid w:val="28436DC4"/>
    <w:rsid w:val="28436E43"/>
    <w:rsid w:val="28436F5F"/>
    <w:rsid w:val="2843716A"/>
    <w:rsid w:val="2843718A"/>
    <w:rsid w:val="28437278"/>
    <w:rsid w:val="284372DD"/>
    <w:rsid w:val="2843748C"/>
    <w:rsid w:val="28437499"/>
    <w:rsid w:val="284374EB"/>
    <w:rsid w:val="2843751B"/>
    <w:rsid w:val="284375EB"/>
    <w:rsid w:val="28437666"/>
    <w:rsid w:val="2843768E"/>
    <w:rsid w:val="284376C0"/>
    <w:rsid w:val="284376F7"/>
    <w:rsid w:val="28437809"/>
    <w:rsid w:val="284378A8"/>
    <w:rsid w:val="28437909"/>
    <w:rsid w:val="28437AFE"/>
    <w:rsid w:val="28437B33"/>
    <w:rsid w:val="28437B82"/>
    <w:rsid w:val="28437BD7"/>
    <w:rsid w:val="28437BFD"/>
    <w:rsid w:val="28437C3E"/>
    <w:rsid w:val="28437C6F"/>
    <w:rsid w:val="28437C7C"/>
    <w:rsid w:val="28437E04"/>
    <w:rsid w:val="28437F52"/>
    <w:rsid w:val="2844002B"/>
    <w:rsid w:val="28440072"/>
    <w:rsid w:val="284401AE"/>
    <w:rsid w:val="284401BC"/>
    <w:rsid w:val="284401C5"/>
    <w:rsid w:val="284401F4"/>
    <w:rsid w:val="28440296"/>
    <w:rsid w:val="284402C0"/>
    <w:rsid w:val="284402EC"/>
    <w:rsid w:val="2844035E"/>
    <w:rsid w:val="284403B7"/>
    <w:rsid w:val="28440520"/>
    <w:rsid w:val="28440609"/>
    <w:rsid w:val="28440643"/>
    <w:rsid w:val="284406AA"/>
    <w:rsid w:val="284406DC"/>
    <w:rsid w:val="284407E6"/>
    <w:rsid w:val="2844083A"/>
    <w:rsid w:val="2844084D"/>
    <w:rsid w:val="28440881"/>
    <w:rsid w:val="284408E8"/>
    <w:rsid w:val="28440919"/>
    <w:rsid w:val="28440ADC"/>
    <w:rsid w:val="28440AEB"/>
    <w:rsid w:val="28440B24"/>
    <w:rsid w:val="28440B46"/>
    <w:rsid w:val="28440DA9"/>
    <w:rsid w:val="28440E16"/>
    <w:rsid w:val="28440FDB"/>
    <w:rsid w:val="2844101F"/>
    <w:rsid w:val="2844103B"/>
    <w:rsid w:val="284410D5"/>
    <w:rsid w:val="284411BF"/>
    <w:rsid w:val="28441268"/>
    <w:rsid w:val="284412A2"/>
    <w:rsid w:val="28441380"/>
    <w:rsid w:val="284413A9"/>
    <w:rsid w:val="284413CA"/>
    <w:rsid w:val="284413E1"/>
    <w:rsid w:val="284413F9"/>
    <w:rsid w:val="28441478"/>
    <w:rsid w:val="28441526"/>
    <w:rsid w:val="284415A4"/>
    <w:rsid w:val="2844170F"/>
    <w:rsid w:val="28441775"/>
    <w:rsid w:val="284417C4"/>
    <w:rsid w:val="28441936"/>
    <w:rsid w:val="28441945"/>
    <w:rsid w:val="2844194F"/>
    <w:rsid w:val="28441A10"/>
    <w:rsid w:val="28441A38"/>
    <w:rsid w:val="28441A7B"/>
    <w:rsid w:val="28441A8A"/>
    <w:rsid w:val="28441C44"/>
    <w:rsid w:val="28441C4A"/>
    <w:rsid w:val="28441CA2"/>
    <w:rsid w:val="28441E81"/>
    <w:rsid w:val="28441FE7"/>
    <w:rsid w:val="28442024"/>
    <w:rsid w:val="284420F1"/>
    <w:rsid w:val="2844222A"/>
    <w:rsid w:val="28442263"/>
    <w:rsid w:val="28442296"/>
    <w:rsid w:val="284422A4"/>
    <w:rsid w:val="284422C6"/>
    <w:rsid w:val="28442332"/>
    <w:rsid w:val="2844246E"/>
    <w:rsid w:val="284424A3"/>
    <w:rsid w:val="284424F0"/>
    <w:rsid w:val="2844251E"/>
    <w:rsid w:val="284425B4"/>
    <w:rsid w:val="284426ED"/>
    <w:rsid w:val="284429A8"/>
    <w:rsid w:val="284429D7"/>
    <w:rsid w:val="28442B63"/>
    <w:rsid w:val="28442C12"/>
    <w:rsid w:val="28442C48"/>
    <w:rsid w:val="28442CC5"/>
    <w:rsid w:val="28442CEC"/>
    <w:rsid w:val="28442DA9"/>
    <w:rsid w:val="28442DC1"/>
    <w:rsid w:val="28442E17"/>
    <w:rsid w:val="28442E44"/>
    <w:rsid w:val="28442F05"/>
    <w:rsid w:val="28442F1C"/>
    <w:rsid w:val="28442F54"/>
    <w:rsid w:val="28442F8E"/>
    <w:rsid w:val="2844309F"/>
    <w:rsid w:val="2844314A"/>
    <w:rsid w:val="2844317C"/>
    <w:rsid w:val="28443217"/>
    <w:rsid w:val="28443236"/>
    <w:rsid w:val="284432A5"/>
    <w:rsid w:val="28443704"/>
    <w:rsid w:val="28443809"/>
    <w:rsid w:val="28443972"/>
    <w:rsid w:val="284439BB"/>
    <w:rsid w:val="284439CF"/>
    <w:rsid w:val="28443A86"/>
    <w:rsid w:val="28443AB4"/>
    <w:rsid w:val="28443AD1"/>
    <w:rsid w:val="28443ADE"/>
    <w:rsid w:val="28443B37"/>
    <w:rsid w:val="28443B60"/>
    <w:rsid w:val="28443BBC"/>
    <w:rsid w:val="28443D72"/>
    <w:rsid w:val="28443E60"/>
    <w:rsid w:val="28443F6B"/>
    <w:rsid w:val="28444030"/>
    <w:rsid w:val="2844408C"/>
    <w:rsid w:val="28444091"/>
    <w:rsid w:val="2844421C"/>
    <w:rsid w:val="28444256"/>
    <w:rsid w:val="28444261"/>
    <w:rsid w:val="2844427E"/>
    <w:rsid w:val="284442D8"/>
    <w:rsid w:val="2844435C"/>
    <w:rsid w:val="2844437C"/>
    <w:rsid w:val="284443C4"/>
    <w:rsid w:val="2844446D"/>
    <w:rsid w:val="284445C9"/>
    <w:rsid w:val="28444658"/>
    <w:rsid w:val="284447F3"/>
    <w:rsid w:val="28444814"/>
    <w:rsid w:val="28444940"/>
    <w:rsid w:val="28444A2E"/>
    <w:rsid w:val="28444A68"/>
    <w:rsid w:val="28444B4F"/>
    <w:rsid w:val="28444DA6"/>
    <w:rsid w:val="284450D3"/>
    <w:rsid w:val="2844517A"/>
    <w:rsid w:val="284451D8"/>
    <w:rsid w:val="284451ED"/>
    <w:rsid w:val="28445244"/>
    <w:rsid w:val="2844528E"/>
    <w:rsid w:val="28445355"/>
    <w:rsid w:val="28445369"/>
    <w:rsid w:val="28445425"/>
    <w:rsid w:val="2844555C"/>
    <w:rsid w:val="284458F3"/>
    <w:rsid w:val="28445A12"/>
    <w:rsid w:val="28445A32"/>
    <w:rsid w:val="28445A4F"/>
    <w:rsid w:val="28445A56"/>
    <w:rsid w:val="28445A7C"/>
    <w:rsid w:val="28445B0A"/>
    <w:rsid w:val="28445B3A"/>
    <w:rsid w:val="28445C1A"/>
    <w:rsid w:val="28445C1C"/>
    <w:rsid w:val="28445C8F"/>
    <w:rsid w:val="28445D04"/>
    <w:rsid w:val="28445D21"/>
    <w:rsid w:val="28445D74"/>
    <w:rsid w:val="28445E13"/>
    <w:rsid w:val="28445EA1"/>
    <w:rsid w:val="28446010"/>
    <w:rsid w:val="2844603E"/>
    <w:rsid w:val="284460BA"/>
    <w:rsid w:val="284460CE"/>
    <w:rsid w:val="284460E0"/>
    <w:rsid w:val="2844613D"/>
    <w:rsid w:val="284461F9"/>
    <w:rsid w:val="28446250"/>
    <w:rsid w:val="28446271"/>
    <w:rsid w:val="284462DB"/>
    <w:rsid w:val="28446356"/>
    <w:rsid w:val="28446375"/>
    <w:rsid w:val="28446452"/>
    <w:rsid w:val="2844646E"/>
    <w:rsid w:val="284464A6"/>
    <w:rsid w:val="284464AE"/>
    <w:rsid w:val="284464B7"/>
    <w:rsid w:val="284465C8"/>
    <w:rsid w:val="284465DE"/>
    <w:rsid w:val="284465E2"/>
    <w:rsid w:val="28446607"/>
    <w:rsid w:val="2844660F"/>
    <w:rsid w:val="28446693"/>
    <w:rsid w:val="284466D1"/>
    <w:rsid w:val="2844672B"/>
    <w:rsid w:val="2844675B"/>
    <w:rsid w:val="2844677E"/>
    <w:rsid w:val="2844679D"/>
    <w:rsid w:val="284467EF"/>
    <w:rsid w:val="28446D1A"/>
    <w:rsid w:val="28446D6E"/>
    <w:rsid w:val="28446DD3"/>
    <w:rsid w:val="28446F3D"/>
    <w:rsid w:val="28446F84"/>
    <w:rsid w:val="28446FA7"/>
    <w:rsid w:val="28446FA8"/>
    <w:rsid w:val="2844710E"/>
    <w:rsid w:val="28447162"/>
    <w:rsid w:val="28447238"/>
    <w:rsid w:val="2844729A"/>
    <w:rsid w:val="28447305"/>
    <w:rsid w:val="2844739F"/>
    <w:rsid w:val="28447456"/>
    <w:rsid w:val="28447562"/>
    <w:rsid w:val="28447593"/>
    <w:rsid w:val="284475C9"/>
    <w:rsid w:val="28447776"/>
    <w:rsid w:val="28447891"/>
    <w:rsid w:val="284478E8"/>
    <w:rsid w:val="284479E6"/>
    <w:rsid w:val="28447A63"/>
    <w:rsid w:val="28447AA4"/>
    <w:rsid w:val="28447AFB"/>
    <w:rsid w:val="28447B5F"/>
    <w:rsid w:val="28447B81"/>
    <w:rsid w:val="28447E76"/>
    <w:rsid w:val="28447EB0"/>
    <w:rsid w:val="28447EE0"/>
    <w:rsid w:val="28447FDA"/>
    <w:rsid w:val="2845000C"/>
    <w:rsid w:val="2845003C"/>
    <w:rsid w:val="284500AD"/>
    <w:rsid w:val="284500FC"/>
    <w:rsid w:val="28450111"/>
    <w:rsid w:val="28450161"/>
    <w:rsid w:val="284502A1"/>
    <w:rsid w:val="284502EE"/>
    <w:rsid w:val="28450372"/>
    <w:rsid w:val="284503B1"/>
    <w:rsid w:val="28450414"/>
    <w:rsid w:val="28450423"/>
    <w:rsid w:val="284504F4"/>
    <w:rsid w:val="28450563"/>
    <w:rsid w:val="284506F8"/>
    <w:rsid w:val="28450712"/>
    <w:rsid w:val="28450782"/>
    <w:rsid w:val="28450879"/>
    <w:rsid w:val="284508A0"/>
    <w:rsid w:val="284508AB"/>
    <w:rsid w:val="284508C0"/>
    <w:rsid w:val="284508E8"/>
    <w:rsid w:val="28450A07"/>
    <w:rsid w:val="28450D2F"/>
    <w:rsid w:val="28450D43"/>
    <w:rsid w:val="28450E22"/>
    <w:rsid w:val="28451019"/>
    <w:rsid w:val="28451073"/>
    <w:rsid w:val="28451095"/>
    <w:rsid w:val="284510D3"/>
    <w:rsid w:val="284512C2"/>
    <w:rsid w:val="28451406"/>
    <w:rsid w:val="28451463"/>
    <w:rsid w:val="284514CD"/>
    <w:rsid w:val="284515A7"/>
    <w:rsid w:val="284516EF"/>
    <w:rsid w:val="28451783"/>
    <w:rsid w:val="284517C7"/>
    <w:rsid w:val="28451916"/>
    <w:rsid w:val="28451986"/>
    <w:rsid w:val="28451A5C"/>
    <w:rsid w:val="28451AB3"/>
    <w:rsid w:val="28451C36"/>
    <w:rsid w:val="28451C6F"/>
    <w:rsid w:val="28451D02"/>
    <w:rsid w:val="28451F17"/>
    <w:rsid w:val="28451F1B"/>
    <w:rsid w:val="28451F63"/>
    <w:rsid w:val="28452014"/>
    <w:rsid w:val="28452030"/>
    <w:rsid w:val="2845206F"/>
    <w:rsid w:val="284521A4"/>
    <w:rsid w:val="284521A5"/>
    <w:rsid w:val="28452256"/>
    <w:rsid w:val="28452312"/>
    <w:rsid w:val="284523E2"/>
    <w:rsid w:val="2845243E"/>
    <w:rsid w:val="2845257C"/>
    <w:rsid w:val="284525B7"/>
    <w:rsid w:val="284525C0"/>
    <w:rsid w:val="284526F8"/>
    <w:rsid w:val="2845276D"/>
    <w:rsid w:val="28452806"/>
    <w:rsid w:val="2845282B"/>
    <w:rsid w:val="2845288D"/>
    <w:rsid w:val="284528E6"/>
    <w:rsid w:val="28452976"/>
    <w:rsid w:val="28452A2F"/>
    <w:rsid w:val="28452B47"/>
    <w:rsid w:val="28452BDD"/>
    <w:rsid w:val="28452F59"/>
    <w:rsid w:val="2845301A"/>
    <w:rsid w:val="28453049"/>
    <w:rsid w:val="284530C3"/>
    <w:rsid w:val="28453214"/>
    <w:rsid w:val="28453245"/>
    <w:rsid w:val="28453262"/>
    <w:rsid w:val="284532D4"/>
    <w:rsid w:val="284532DC"/>
    <w:rsid w:val="284535C0"/>
    <w:rsid w:val="284535E5"/>
    <w:rsid w:val="284536CF"/>
    <w:rsid w:val="28453916"/>
    <w:rsid w:val="28453A21"/>
    <w:rsid w:val="28453AFD"/>
    <w:rsid w:val="28453C8A"/>
    <w:rsid w:val="28453D3D"/>
    <w:rsid w:val="28453F4F"/>
    <w:rsid w:val="2845406E"/>
    <w:rsid w:val="28454080"/>
    <w:rsid w:val="284540A6"/>
    <w:rsid w:val="284540F8"/>
    <w:rsid w:val="2845413F"/>
    <w:rsid w:val="28454170"/>
    <w:rsid w:val="28454174"/>
    <w:rsid w:val="284541CF"/>
    <w:rsid w:val="28454259"/>
    <w:rsid w:val="2845427E"/>
    <w:rsid w:val="28454353"/>
    <w:rsid w:val="28454389"/>
    <w:rsid w:val="284543F4"/>
    <w:rsid w:val="2845443A"/>
    <w:rsid w:val="28454459"/>
    <w:rsid w:val="28454465"/>
    <w:rsid w:val="2845446D"/>
    <w:rsid w:val="284544AE"/>
    <w:rsid w:val="284544D6"/>
    <w:rsid w:val="28454669"/>
    <w:rsid w:val="28454690"/>
    <w:rsid w:val="28454757"/>
    <w:rsid w:val="28454858"/>
    <w:rsid w:val="28454924"/>
    <w:rsid w:val="28454A5D"/>
    <w:rsid w:val="28454AB7"/>
    <w:rsid w:val="28454B84"/>
    <w:rsid w:val="28454B96"/>
    <w:rsid w:val="28454BA9"/>
    <w:rsid w:val="28454BC6"/>
    <w:rsid w:val="28454C31"/>
    <w:rsid w:val="28454C6C"/>
    <w:rsid w:val="28454D2C"/>
    <w:rsid w:val="28454D4D"/>
    <w:rsid w:val="28454D7E"/>
    <w:rsid w:val="28454D86"/>
    <w:rsid w:val="28454DA4"/>
    <w:rsid w:val="28454DDE"/>
    <w:rsid w:val="28454E99"/>
    <w:rsid w:val="28454EE2"/>
    <w:rsid w:val="28454F69"/>
    <w:rsid w:val="2845506D"/>
    <w:rsid w:val="284550B5"/>
    <w:rsid w:val="284550C7"/>
    <w:rsid w:val="2845510E"/>
    <w:rsid w:val="2845522F"/>
    <w:rsid w:val="2845528E"/>
    <w:rsid w:val="28455337"/>
    <w:rsid w:val="284553CE"/>
    <w:rsid w:val="284553F1"/>
    <w:rsid w:val="2845549D"/>
    <w:rsid w:val="28455507"/>
    <w:rsid w:val="284556BA"/>
    <w:rsid w:val="284556EE"/>
    <w:rsid w:val="2845575C"/>
    <w:rsid w:val="2845579E"/>
    <w:rsid w:val="284559E3"/>
    <w:rsid w:val="28455AE3"/>
    <w:rsid w:val="28455BB3"/>
    <w:rsid w:val="28455BD5"/>
    <w:rsid w:val="28455D4F"/>
    <w:rsid w:val="28455F72"/>
    <w:rsid w:val="28455F7C"/>
    <w:rsid w:val="28455FCA"/>
    <w:rsid w:val="28456011"/>
    <w:rsid w:val="28456071"/>
    <w:rsid w:val="284560A2"/>
    <w:rsid w:val="284561E8"/>
    <w:rsid w:val="28456232"/>
    <w:rsid w:val="284562BC"/>
    <w:rsid w:val="284562CC"/>
    <w:rsid w:val="284563F0"/>
    <w:rsid w:val="2845640E"/>
    <w:rsid w:val="2845644B"/>
    <w:rsid w:val="2845645F"/>
    <w:rsid w:val="284564B5"/>
    <w:rsid w:val="284567D3"/>
    <w:rsid w:val="28456823"/>
    <w:rsid w:val="28456868"/>
    <w:rsid w:val="2845695F"/>
    <w:rsid w:val="28456A1F"/>
    <w:rsid w:val="28456ABE"/>
    <w:rsid w:val="28456ADA"/>
    <w:rsid w:val="28456ADE"/>
    <w:rsid w:val="28456BC6"/>
    <w:rsid w:val="28456BCE"/>
    <w:rsid w:val="28456C0D"/>
    <w:rsid w:val="28456C48"/>
    <w:rsid w:val="28456CF2"/>
    <w:rsid w:val="28456D49"/>
    <w:rsid w:val="28456DF1"/>
    <w:rsid w:val="28456E37"/>
    <w:rsid w:val="28456FCB"/>
    <w:rsid w:val="28457015"/>
    <w:rsid w:val="284570A1"/>
    <w:rsid w:val="2845721B"/>
    <w:rsid w:val="284572BD"/>
    <w:rsid w:val="2845733C"/>
    <w:rsid w:val="284573E4"/>
    <w:rsid w:val="28457410"/>
    <w:rsid w:val="28457440"/>
    <w:rsid w:val="28457466"/>
    <w:rsid w:val="284574C8"/>
    <w:rsid w:val="28457541"/>
    <w:rsid w:val="28457571"/>
    <w:rsid w:val="28457593"/>
    <w:rsid w:val="284575AA"/>
    <w:rsid w:val="284575E9"/>
    <w:rsid w:val="2845760D"/>
    <w:rsid w:val="28457665"/>
    <w:rsid w:val="28457751"/>
    <w:rsid w:val="2845790A"/>
    <w:rsid w:val="2845792C"/>
    <w:rsid w:val="28457951"/>
    <w:rsid w:val="2845795B"/>
    <w:rsid w:val="28457976"/>
    <w:rsid w:val="28457A6B"/>
    <w:rsid w:val="28457B1E"/>
    <w:rsid w:val="28457C88"/>
    <w:rsid w:val="28457D35"/>
    <w:rsid w:val="28457DDF"/>
    <w:rsid w:val="28457E13"/>
    <w:rsid w:val="28457E83"/>
    <w:rsid w:val="284601A0"/>
    <w:rsid w:val="284601D3"/>
    <w:rsid w:val="284601FA"/>
    <w:rsid w:val="284602BC"/>
    <w:rsid w:val="284602BD"/>
    <w:rsid w:val="284602C6"/>
    <w:rsid w:val="284603EA"/>
    <w:rsid w:val="28460444"/>
    <w:rsid w:val="28460472"/>
    <w:rsid w:val="2846054A"/>
    <w:rsid w:val="28460559"/>
    <w:rsid w:val="284605CE"/>
    <w:rsid w:val="28460627"/>
    <w:rsid w:val="2846065C"/>
    <w:rsid w:val="28460830"/>
    <w:rsid w:val="28460839"/>
    <w:rsid w:val="28460928"/>
    <w:rsid w:val="28460979"/>
    <w:rsid w:val="28460984"/>
    <w:rsid w:val="28460AC2"/>
    <w:rsid w:val="28460B15"/>
    <w:rsid w:val="28460B73"/>
    <w:rsid w:val="28460CAC"/>
    <w:rsid w:val="28460D27"/>
    <w:rsid w:val="28460D7A"/>
    <w:rsid w:val="28460D84"/>
    <w:rsid w:val="28460E9A"/>
    <w:rsid w:val="28460F0C"/>
    <w:rsid w:val="28460FDB"/>
    <w:rsid w:val="28461009"/>
    <w:rsid w:val="28461077"/>
    <w:rsid w:val="2846109D"/>
    <w:rsid w:val="284611A9"/>
    <w:rsid w:val="284611BB"/>
    <w:rsid w:val="284612D8"/>
    <w:rsid w:val="28461362"/>
    <w:rsid w:val="28461387"/>
    <w:rsid w:val="284613D9"/>
    <w:rsid w:val="284613EA"/>
    <w:rsid w:val="28461438"/>
    <w:rsid w:val="284614D4"/>
    <w:rsid w:val="2846156C"/>
    <w:rsid w:val="284615E2"/>
    <w:rsid w:val="284616B9"/>
    <w:rsid w:val="284616E7"/>
    <w:rsid w:val="28461716"/>
    <w:rsid w:val="28461A16"/>
    <w:rsid w:val="28461B07"/>
    <w:rsid w:val="28461BB1"/>
    <w:rsid w:val="28461CE9"/>
    <w:rsid w:val="28461CF2"/>
    <w:rsid w:val="28461D23"/>
    <w:rsid w:val="28461D2E"/>
    <w:rsid w:val="28461E7F"/>
    <w:rsid w:val="28461F06"/>
    <w:rsid w:val="2846209F"/>
    <w:rsid w:val="284620A0"/>
    <w:rsid w:val="284620A4"/>
    <w:rsid w:val="28462146"/>
    <w:rsid w:val="28462160"/>
    <w:rsid w:val="28462330"/>
    <w:rsid w:val="28462352"/>
    <w:rsid w:val="28462413"/>
    <w:rsid w:val="2846241E"/>
    <w:rsid w:val="28462433"/>
    <w:rsid w:val="28462470"/>
    <w:rsid w:val="28462487"/>
    <w:rsid w:val="284624FF"/>
    <w:rsid w:val="2846265C"/>
    <w:rsid w:val="28462690"/>
    <w:rsid w:val="28462691"/>
    <w:rsid w:val="284627F2"/>
    <w:rsid w:val="2846284A"/>
    <w:rsid w:val="2846287B"/>
    <w:rsid w:val="28462960"/>
    <w:rsid w:val="284629C6"/>
    <w:rsid w:val="284629DC"/>
    <w:rsid w:val="28462A01"/>
    <w:rsid w:val="28462A20"/>
    <w:rsid w:val="28462BDB"/>
    <w:rsid w:val="28462C1C"/>
    <w:rsid w:val="28462C70"/>
    <w:rsid w:val="28462C97"/>
    <w:rsid w:val="28462F68"/>
    <w:rsid w:val="28463012"/>
    <w:rsid w:val="2846301A"/>
    <w:rsid w:val="2846308A"/>
    <w:rsid w:val="284631BC"/>
    <w:rsid w:val="284632BA"/>
    <w:rsid w:val="284632DE"/>
    <w:rsid w:val="28463450"/>
    <w:rsid w:val="28463476"/>
    <w:rsid w:val="28463526"/>
    <w:rsid w:val="284635AE"/>
    <w:rsid w:val="28463609"/>
    <w:rsid w:val="28463705"/>
    <w:rsid w:val="28463725"/>
    <w:rsid w:val="2846377A"/>
    <w:rsid w:val="284639F9"/>
    <w:rsid w:val="28463A29"/>
    <w:rsid w:val="28463AB7"/>
    <w:rsid w:val="28463B75"/>
    <w:rsid w:val="28463CCE"/>
    <w:rsid w:val="28463D8B"/>
    <w:rsid w:val="28463DC2"/>
    <w:rsid w:val="28463DF8"/>
    <w:rsid w:val="28463E4F"/>
    <w:rsid w:val="28463FE6"/>
    <w:rsid w:val="2846406F"/>
    <w:rsid w:val="284640A8"/>
    <w:rsid w:val="284640AB"/>
    <w:rsid w:val="28464299"/>
    <w:rsid w:val="28464379"/>
    <w:rsid w:val="284643CA"/>
    <w:rsid w:val="284645EA"/>
    <w:rsid w:val="284645EE"/>
    <w:rsid w:val="28464610"/>
    <w:rsid w:val="28464614"/>
    <w:rsid w:val="28464634"/>
    <w:rsid w:val="284647EC"/>
    <w:rsid w:val="28464903"/>
    <w:rsid w:val="284649E0"/>
    <w:rsid w:val="28464A54"/>
    <w:rsid w:val="28464AEB"/>
    <w:rsid w:val="28464B58"/>
    <w:rsid w:val="28464D9A"/>
    <w:rsid w:val="28464E4C"/>
    <w:rsid w:val="28464E8C"/>
    <w:rsid w:val="28465070"/>
    <w:rsid w:val="28465091"/>
    <w:rsid w:val="2846516F"/>
    <w:rsid w:val="28465269"/>
    <w:rsid w:val="2846537F"/>
    <w:rsid w:val="28465394"/>
    <w:rsid w:val="284654B2"/>
    <w:rsid w:val="284654FA"/>
    <w:rsid w:val="284655ED"/>
    <w:rsid w:val="28465632"/>
    <w:rsid w:val="284656AD"/>
    <w:rsid w:val="284659A4"/>
    <w:rsid w:val="284659A9"/>
    <w:rsid w:val="28465A80"/>
    <w:rsid w:val="28465BAD"/>
    <w:rsid w:val="28465C96"/>
    <w:rsid w:val="28465D37"/>
    <w:rsid w:val="28465E22"/>
    <w:rsid w:val="28465E72"/>
    <w:rsid w:val="28465EEC"/>
    <w:rsid w:val="28465F05"/>
    <w:rsid w:val="28466164"/>
    <w:rsid w:val="2846621D"/>
    <w:rsid w:val="284662CF"/>
    <w:rsid w:val="284662F8"/>
    <w:rsid w:val="2846635C"/>
    <w:rsid w:val="284663CF"/>
    <w:rsid w:val="284664E0"/>
    <w:rsid w:val="28466526"/>
    <w:rsid w:val="284665BA"/>
    <w:rsid w:val="284665F1"/>
    <w:rsid w:val="28466666"/>
    <w:rsid w:val="28466877"/>
    <w:rsid w:val="284668B0"/>
    <w:rsid w:val="284669BA"/>
    <w:rsid w:val="28466A36"/>
    <w:rsid w:val="28466B04"/>
    <w:rsid w:val="28466B74"/>
    <w:rsid w:val="28466C64"/>
    <w:rsid w:val="28466D98"/>
    <w:rsid w:val="28466E17"/>
    <w:rsid w:val="28466E4E"/>
    <w:rsid w:val="28467037"/>
    <w:rsid w:val="284671E8"/>
    <w:rsid w:val="2846720E"/>
    <w:rsid w:val="28467236"/>
    <w:rsid w:val="284672B6"/>
    <w:rsid w:val="28467381"/>
    <w:rsid w:val="2846740E"/>
    <w:rsid w:val="28467508"/>
    <w:rsid w:val="28467511"/>
    <w:rsid w:val="284675AF"/>
    <w:rsid w:val="28467630"/>
    <w:rsid w:val="2846767D"/>
    <w:rsid w:val="2846769B"/>
    <w:rsid w:val="28467700"/>
    <w:rsid w:val="28467917"/>
    <w:rsid w:val="2846793A"/>
    <w:rsid w:val="28467A2C"/>
    <w:rsid w:val="28467B8E"/>
    <w:rsid w:val="28467BAB"/>
    <w:rsid w:val="28467DA2"/>
    <w:rsid w:val="28467E2C"/>
    <w:rsid w:val="28467E48"/>
    <w:rsid w:val="28467E4C"/>
    <w:rsid w:val="28467EF2"/>
    <w:rsid w:val="28467F87"/>
    <w:rsid w:val="28467FCE"/>
    <w:rsid w:val="28467FFA"/>
    <w:rsid w:val="28470051"/>
    <w:rsid w:val="284701EE"/>
    <w:rsid w:val="28470278"/>
    <w:rsid w:val="28470281"/>
    <w:rsid w:val="284702F5"/>
    <w:rsid w:val="28470390"/>
    <w:rsid w:val="284704AD"/>
    <w:rsid w:val="284704D5"/>
    <w:rsid w:val="28470563"/>
    <w:rsid w:val="28470580"/>
    <w:rsid w:val="284705F5"/>
    <w:rsid w:val="284705F7"/>
    <w:rsid w:val="2847065C"/>
    <w:rsid w:val="284706DD"/>
    <w:rsid w:val="2847086B"/>
    <w:rsid w:val="28470B46"/>
    <w:rsid w:val="28470B48"/>
    <w:rsid w:val="28470C0D"/>
    <w:rsid w:val="28470C1E"/>
    <w:rsid w:val="28470D84"/>
    <w:rsid w:val="28470E4B"/>
    <w:rsid w:val="28470E64"/>
    <w:rsid w:val="28470EAC"/>
    <w:rsid w:val="28470F3B"/>
    <w:rsid w:val="28470FC5"/>
    <w:rsid w:val="28471053"/>
    <w:rsid w:val="28471091"/>
    <w:rsid w:val="2847122A"/>
    <w:rsid w:val="28471264"/>
    <w:rsid w:val="284713AB"/>
    <w:rsid w:val="2847142F"/>
    <w:rsid w:val="28471479"/>
    <w:rsid w:val="284714E8"/>
    <w:rsid w:val="28471541"/>
    <w:rsid w:val="28471565"/>
    <w:rsid w:val="28471629"/>
    <w:rsid w:val="2847168B"/>
    <w:rsid w:val="284716DF"/>
    <w:rsid w:val="28471809"/>
    <w:rsid w:val="28471854"/>
    <w:rsid w:val="284719D9"/>
    <w:rsid w:val="28471AE4"/>
    <w:rsid w:val="28471C99"/>
    <w:rsid w:val="28471CAD"/>
    <w:rsid w:val="28471CCE"/>
    <w:rsid w:val="28471D95"/>
    <w:rsid w:val="28471F49"/>
    <w:rsid w:val="28472003"/>
    <w:rsid w:val="284721C6"/>
    <w:rsid w:val="28472270"/>
    <w:rsid w:val="28472272"/>
    <w:rsid w:val="28472293"/>
    <w:rsid w:val="284724A8"/>
    <w:rsid w:val="2847253F"/>
    <w:rsid w:val="2847255A"/>
    <w:rsid w:val="28472593"/>
    <w:rsid w:val="28472627"/>
    <w:rsid w:val="284726E2"/>
    <w:rsid w:val="2847271E"/>
    <w:rsid w:val="284727D5"/>
    <w:rsid w:val="284727FB"/>
    <w:rsid w:val="28472912"/>
    <w:rsid w:val="28472982"/>
    <w:rsid w:val="284729EA"/>
    <w:rsid w:val="28472A5D"/>
    <w:rsid w:val="28472B74"/>
    <w:rsid w:val="28472C8E"/>
    <w:rsid w:val="28472E03"/>
    <w:rsid w:val="28472E72"/>
    <w:rsid w:val="28472E7C"/>
    <w:rsid w:val="28472F46"/>
    <w:rsid w:val="28472F98"/>
    <w:rsid w:val="284730D8"/>
    <w:rsid w:val="28473488"/>
    <w:rsid w:val="284734AC"/>
    <w:rsid w:val="284734E3"/>
    <w:rsid w:val="2847353A"/>
    <w:rsid w:val="284735B2"/>
    <w:rsid w:val="28473681"/>
    <w:rsid w:val="284736B5"/>
    <w:rsid w:val="28473781"/>
    <w:rsid w:val="28473784"/>
    <w:rsid w:val="28473983"/>
    <w:rsid w:val="284739F5"/>
    <w:rsid w:val="28473A0C"/>
    <w:rsid w:val="28473A23"/>
    <w:rsid w:val="28473AF5"/>
    <w:rsid w:val="28473B2F"/>
    <w:rsid w:val="28473B44"/>
    <w:rsid w:val="28473C5A"/>
    <w:rsid w:val="28473DA4"/>
    <w:rsid w:val="28473F2B"/>
    <w:rsid w:val="28473F6A"/>
    <w:rsid w:val="28473FE5"/>
    <w:rsid w:val="284740AC"/>
    <w:rsid w:val="284740C9"/>
    <w:rsid w:val="28474120"/>
    <w:rsid w:val="28474124"/>
    <w:rsid w:val="2847414C"/>
    <w:rsid w:val="284742EE"/>
    <w:rsid w:val="2847433B"/>
    <w:rsid w:val="2847448F"/>
    <w:rsid w:val="28474505"/>
    <w:rsid w:val="284745D1"/>
    <w:rsid w:val="284746D6"/>
    <w:rsid w:val="28474738"/>
    <w:rsid w:val="2847480C"/>
    <w:rsid w:val="28474824"/>
    <w:rsid w:val="284748CC"/>
    <w:rsid w:val="28474914"/>
    <w:rsid w:val="28474945"/>
    <w:rsid w:val="284749BD"/>
    <w:rsid w:val="28474ABB"/>
    <w:rsid w:val="28474AEA"/>
    <w:rsid w:val="28474B05"/>
    <w:rsid w:val="28474B0D"/>
    <w:rsid w:val="28474B1A"/>
    <w:rsid w:val="28474B48"/>
    <w:rsid w:val="28474BD0"/>
    <w:rsid w:val="28474BDC"/>
    <w:rsid w:val="28474E25"/>
    <w:rsid w:val="28474ED5"/>
    <w:rsid w:val="28474F84"/>
    <w:rsid w:val="2847506F"/>
    <w:rsid w:val="284752DA"/>
    <w:rsid w:val="2847545A"/>
    <w:rsid w:val="28475578"/>
    <w:rsid w:val="284755DA"/>
    <w:rsid w:val="2847569E"/>
    <w:rsid w:val="284756F2"/>
    <w:rsid w:val="284756F4"/>
    <w:rsid w:val="2847576E"/>
    <w:rsid w:val="284758A2"/>
    <w:rsid w:val="28475991"/>
    <w:rsid w:val="28475AAE"/>
    <w:rsid w:val="28475B06"/>
    <w:rsid w:val="28475C42"/>
    <w:rsid w:val="28475D06"/>
    <w:rsid w:val="28475D67"/>
    <w:rsid w:val="28475E2F"/>
    <w:rsid w:val="28475ED6"/>
    <w:rsid w:val="28475EE7"/>
    <w:rsid w:val="28476017"/>
    <w:rsid w:val="284760DB"/>
    <w:rsid w:val="28476114"/>
    <w:rsid w:val="2847613A"/>
    <w:rsid w:val="284761C4"/>
    <w:rsid w:val="2847621E"/>
    <w:rsid w:val="28476582"/>
    <w:rsid w:val="28476690"/>
    <w:rsid w:val="28476708"/>
    <w:rsid w:val="28476788"/>
    <w:rsid w:val="2847681F"/>
    <w:rsid w:val="284768C9"/>
    <w:rsid w:val="28476911"/>
    <w:rsid w:val="284769B0"/>
    <w:rsid w:val="28476AAF"/>
    <w:rsid w:val="28476AC1"/>
    <w:rsid w:val="28476B19"/>
    <w:rsid w:val="28476BCC"/>
    <w:rsid w:val="28476C73"/>
    <w:rsid w:val="28476CB7"/>
    <w:rsid w:val="28476E2B"/>
    <w:rsid w:val="28476F36"/>
    <w:rsid w:val="28476F38"/>
    <w:rsid w:val="28476FCE"/>
    <w:rsid w:val="28477265"/>
    <w:rsid w:val="284772F4"/>
    <w:rsid w:val="2847734D"/>
    <w:rsid w:val="28477359"/>
    <w:rsid w:val="28477439"/>
    <w:rsid w:val="28477503"/>
    <w:rsid w:val="28477525"/>
    <w:rsid w:val="28477536"/>
    <w:rsid w:val="284776C8"/>
    <w:rsid w:val="28477875"/>
    <w:rsid w:val="284778C2"/>
    <w:rsid w:val="284778C6"/>
    <w:rsid w:val="28477991"/>
    <w:rsid w:val="284779E7"/>
    <w:rsid w:val="28477B29"/>
    <w:rsid w:val="28477B7B"/>
    <w:rsid w:val="28477BE8"/>
    <w:rsid w:val="28477C2F"/>
    <w:rsid w:val="28477C7F"/>
    <w:rsid w:val="28477C86"/>
    <w:rsid w:val="28477D90"/>
    <w:rsid w:val="28477D97"/>
    <w:rsid w:val="28477E4C"/>
    <w:rsid w:val="28477EA5"/>
    <w:rsid w:val="28480065"/>
    <w:rsid w:val="28480096"/>
    <w:rsid w:val="28480206"/>
    <w:rsid w:val="2848021D"/>
    <w:rsid w:val="28480438"/>
    <w:rsid w:val="284804D0"/>
    <w:rsid w:val="28480515"/>
    <w:rsid w:val="284805CB"/>
    <w:rsid w:val="2848065E"/>
    <w:rsid w:val="284806A2"/>
    <w:rsid w:val="2848073B"/>
    <w:rsid w:val="2848075C"/>
    <w:rsid w:val="28480781"/>
    <w:rsid w:val="284807CD"/>
    <w:rsid w:val="28480815"/>
    <w:rsid w:val="28480989"/>
    <w:rsid w:val="28480D08"/>
    <w:rsid w:val="28480D38"/>
    <w:rsid w:val="28480D9B"/>
    <w:rsid w:val="28480DF7"/>
    <w:rsid w:val="28480DFF"/>
    <w:rsid w:val="28480EA2"/>
    <w:rsid w:val="2848106C"/>
    <w:rsid w:val="284810BA"/>
    <w:rsid w:val="2848111F"/>
    <w:rsid w:val="2848122D"/>
    <w:rsid w:val="284812BB"/>
    <w:rsid w:val="284812E0"/>
    <w:rsid w:val="284813F4"/>
    <w:rsid w:val="28481515"/>
    <w:rsid w:val="28481546"/>
    <w:rsid w:val="2848154D"/>
    <w:rsid w:val="2848165A"/>
    <w:rsid w:val="28481806"/>
    <w:rsid w:val="28481966"/>
    <w:rsid w:val="2848198F"/>
    <w:rsid w:val="28481ADF"/>
    <w:rsid w:val="28481BCD"/>
    <w:rsid w:val="28481CB8"/>
    <w:rsid w:val="28481D43"/>
    <w:rsid w:val="28481D4E"/>
    <w:rsid w:val="28481D55"/>
    <w:rsid w:val="28481E00"/>
    <w:rsid w:val="28481F43"/>
    <w:rsid w:val="28481FDA"/>
    <w:rsid w:val="284821D3"/>
    <w:rsid w:val="284822DB"/>
    <w:rsid w:val="284822DC"/>
    <w:rsid w:val="284822E1"/>
    <w:rsid w:val="28482394"/>
    <w:rsid w:val="2848241F"/>
    <w:rsid w:val="28482472"/>
    <w:rsid w:val="28482548"/>
    <w:rsid w:val="284825F9"/>
    <w:rsid w:val="28482671"/>
    <w:rsid w:val="2848277F"/>
    <w:rsid w:val="284827FE"/>
    <w:rsid w:val="284828C4"/>
    <w:rsid w:val="28482A5F"/>
    <w:rsid w:val="28482A9C"/>
    <w:rsid w:val="28482AD7"/>
    <w:rsid w:val="28482AE7"/>
    <w:rsid w:val="28482BF5"/>
    <w:rsid w:val="28482CC0"/>
    <w:rsid w:val="28482CEF"/>
    <w:rsid w:val="28482DE0"/>
    <w:rsid w:val="28482E96"/>
    <w:rsid w:val="284830E5"/>
    <w:rsid w:val="2848315E"/>
    <w:rsid w:val="2848329A"/>
    <w:rsid w:val="284832A2"/>
    <w:rsid w:val="284832DD"/>
    <w:rsid w:val="2848332E"/>
    <w:rsid w:val="28483391"/>
    <w:rsid w:val="28483499"/>
    <w:rsid w:val="284834E7"/>
    <w:rsid w:val="2848351F"/>
    <w:rsid w:val="2848352A"/>
    <w:rsid w:val="2848355F"/>
    <w:rsid w:val="28483625"/>
    <w:rsid w:val="284836B7"/>
    <w:rsid w:val="28483796"/>
    <w:rsid w:val="28483835"/>
    <w:rsid w:val="28483864"/>
    <w:rsid w:val="28483940"/>
    <w:rsid w:val="2848397E"/>
    <w:rsid w:val="28483A90"/>
    <w:rsid w:val="28483AE6"/>
    <w:rsid w:val="28483B2F"/>
    <w:rsid w:val="28483B33"/>
    <w:rsid w:val="28483B91"/>
    <w:rsid w:val="28483C18"/>
    <w:rsid w:val="28483C69"/>
    <w:rsid w:val="28483CC4"/>
    <w:rsid w:val="28483DE1"/>
    <w:rsid w:val="28483E0D"/>
    <w:rsid w:val="28483EDA"/>
    <w:rsid w:val="28483F6E"/>
    <w:rsid w:val="28483F82"/>
    <w:rsid w:val="28483FC8"/>
    <w:rsid w:val="28483FF8"/>
    <w:rsid w:val="28484078"/>
    <w:rsid w:val="28484211"/>
    <w:rsid w:val="2848424A"/>
    <w:rsid w:val="284842E6"/>
    <w:rsid w:val="28484388"/>
    <w:rsid w:val="28484476"/>
    <w:rsid w:val="28484526"/>
    <w:rsid w:val="28484600"/>
    <w:rsid w:val="2848478D"/>
    <w:rsid w:val="284848EB"/>
    <w:rsid w:val="28484914"/>
    <w:rsid w:val="284849B3"/>
    <w:rsid w:val="28484BF0"/>
    <w:rsid w:val="28484C5A"/>
    <w:rsid w:val="28484C9F"/>
    <w:rsid w:val="28484D0B"/>
    <w:rsid w:val="28484D88"/>
    <w:rsid w:val="28484E52"/>
    <w:rsid w:val="28484E60"/>
    <w:rsid w:val="28484EB6"/>
    <w:rsid w:val="2848501A"/>
    <w:rsid w:val="284850A6"/>
    <w:rsid w:val="2848511C"/>
    <w:rsid w:val="2848513A"/>
    <w:rsid w:val="28485181"/>
    <w:rsid w:val="284851A0"/>
    <w:rsid w:val="284851D7"/>
    <w:rsid w:val="28485240"/>
    <w:rsid w:val="28485367"/>
    <w:rsid w:val="284853C5"/>
    <w:rsid w:val="284853FC"/>
    <w:rsid w:val="28485450"/>
    <w:rsid w:val="2848550D"/>
    <w:rsid w:val="28485592"/>
    <w:rsid w:val="284855AD"/>
    <w:rsid w:val="28485809"/>
    <w:rsid w:val="2848589C"/>
    <w:rsid w:val="28485991"/>
    <w:rsid w:val="284859BA"/>
    <w:rsid w:val="284859E4"/>
    <w:rsid w:val="28485A2C"/>
    <w:rsid w:val="28485ACD"/>
    <w:rsid w:val="28485B8C"/>
    <w:rsid w:val="28485BE8"/>
    <w:rsid w:val="28485C52"/>
    <w:rsid w:val="28485C86"/>
    <w:rsid w:val="28485D21"/>
    <w:rsid w:val="28486080"/>
    <w:rsid w:val="284860C0"/>
    <w:rsid w:val="2848611E"/>
    <w:rsid w:val="28486132"/>
    <w:rsid w:val="284861DD"/>
    <w:rsid w:val="284862D3"/>
    <w:rsid w:val="284862EC"/>
    <w:rsid w:val="2848634D"/>
    <w:rsid w:val="284863CD"/>
    <w:rsid w:val="2848649C"/>
    <w:rsid w:val="284866C1"/>
    <w:rsid w:val="2848697D"/>
    <w:rsid w:val="284869DB"/>
    <w:rsid w:val="28486A9D"/>
    <w:rsid w:val="28486B44"/>
    <w:rsid w:val="28486B49"/>
    <w:rsid w:val="28486BB2"/>
    <w:rsid w:val="28486BCA"/>
    <w:rsid w:val="28486C68"/>
    <w:rsid w:val="28486D2D"/>
    <w:rsid w:val="28486D56"/>
    <w:rsid w:val="28486EE2"/>
    <w:rsid w:val="28487092"/>
    <w:rsid w:val="284870B0"/>
    <w:rsid w:val="2848711C"/>
    <w:rsid w:val="2848726A"/>
    <w:rsid w:val="284872F2"/>
    <w:rsid w:val="28487428"/>
    <w:rsid w:val="28487529"/>
    <w:rsid w:val="28487551"/>
    <w:rsid w:val="284875FA"/>
    <w:rsid w:val="284878ED"/>
    <w:rsid w:val="28487BF5"/>
    <w:rsid w:val="28487C12"/>
    <w:rsid w:val="28487D39"/>
    <w:rsid w:val="2849007C"/>
    <w:rsid w:val="28490105"/>
    <w:rsid w:val="2849011C"/>
    <w:rsid w:val="2849021B"/>
    <w:rsid w:val="284902C8"/>
    <w:rsid w:val="2849036E"/>
    <w:rsid w:val="284903FD"/>
    <w:rsid w:val="28490490"/>
    <w:rsid w:val="28490527"/>
    <w:rsid w:val="28490529"/>
    <w:rsid w:val="28490619"/>
    <w:rsid w:val="284907AA"/>
    <w:rsid w:val="2849091B"/>
    <w:rsid w:val="28490A10"/>
    <w:rsid w:val="28490B04"/>
    <w:rsid w:val="28490B72"/>
    <w:rsid w:val="28490B7B"/>
    <w:rsid w:val="28490CD9"/>
    <w:rsid w:val="28490CFB"/>
    <w:rsid w:val="28490D16"/>
    <w:rsid w:val="28490D49"/>
    <w:rsid w:val="28490DA2"/>
    <w:rsid w:val="28490DDD"/>
    <w:rsid w:val="28490DFD"/>
    <w:rsid w:val="28490EF7"/>
    <w:rsid w:val="28490FE4"/>
    <w:rsid w:val="28490FFF"/>
    <w:rsid w:val="2849100C"/>
    <w:rsid w:val="284911C8"/>
    <w:rsid w:val="28491272"/>
    <w:rsid w:val="284912A5"/>
    <w:rsid w:val="2849146E"/>
    <w:rsid w:val="28491472"/>
    <w:rsid w:val="28491543"/>
    <w:rsid w:val="28491546"/>
    <w:rsid w:val="28491560"/>
    <w:rsid w:val="28491567"/>
    <w:rsid w:val="284915B6"/>
    <w:rsid w:val="2849169A"/>
    <w:rsid w:val="284916AA"/>
    <w:rsid w:val="284916BC"/>
    <w:rsid w:val="284917C0"/>
    <w:rsid w:val="284918D1"/>
    <w:rsid w:val="284918ED"/>
    <w:rsid w:val="28491A12"/>
    <w:rsid w:val="28491A91"/>
    <w:rsid w:val="28491B5F"/>
    <w:rsid w:val="28491D14"/>
    <w:rsid w:val="28491F17"/>
    <w:rsid w:val="28491FD4"/>
    <w:rsid w:val="28491FFC"/>
    <w:rsid w:val="28492169"/>
    <w:rsid w:val="284921DC"/>
    <w:rsid w:val="28492221"/>
    <w:rsid w:val="284922A1"/>
    <w:rsid w:val="28492310"/>
    <w:rsid w:val="28492367"/>
    <w:rsid w:val="284923A4"/>
    <w:rsid w:val="284923A9"/>
    <w:rsid w:val="284923C2"/>
    <w:rsid w:val="2849259F"/>
    <w:rsid w:val="2849271A"/>
    <w:rsid w:val="284927C0"/>
    <w:rsid w:val="28492A09"/>
    <w:rsid w:val="28492B7E"/>
    <w:rsid w:val="28492C55"/>
    <w:rsid w:val="28492D7D"/>
    <w:rsid w:val="28492E5B"/>
    <w:rsid w:val="28492EA4"/>
    <w:rsid w:val="28492F27"/>
    <w:rsid w:val="28492FAF"/>
    <w:rsid w:val="2849319C"/>
    <w:rsid w:val="284931E2"/>
    <w:rsid w:val="28493208"/>
    <w:rsid w:val="284932EF"/>
    <w:rsid w:val="28493312"/>
    <w:rsid w:val="2849337B"/>
    <w:rsid w:val="284933ED"/>
    <w:rsid w:val="2849345D"/>
    <w:rsid w:val="28493537"/>
    <w:rsid w:val="284935C2"/>
    <w:rsid w:val="28493634"/>
    <w:rsid w:val="28493659"/>
    <w:rsid w:val="28493728"/>
    <w:rsid w:val="28493791"/>
    <w:rsid w:val="284938C9"/>
    <w:rsid w:val="28493904"/>
    <w:rsid w:val="284939E5"/>
    <w:rsid w:val="28493B72"/>
    <w:rsid w:val="28493BA8"/>
    <w:rsid w:val="28493C08"/>
    <w:rsid w:val="28493C8E"/>
    <w:rsid w:val="28493CD6"/>
    <w:rsid w:val="28493CF0"/>
    <w:rsid w:val="28493DA7"/>
    <w:rsid w:val="28493E43"/>
    <w:rsid w:val="28493ED4"/>
    <w:rsid w:val="28493F80"/>
    <w:rsid w:val="28493FB6"/>
    <w:rsid w:val="284940B6"/>
    <w:rsid w:val="28494115"/>
    <w:rsid w:val="28494163"/>
    <w:rsid w:val="2849419A"/>
    <w:rsid w:val="284941B6"/>
    <w:rsid w:val="28494250"/>
    <w:rsid w:val="28494283"/>
    <w:rsid w:val="284943F3"/>
    <w:rsid w:val="2849442C"/>
    <w:rsid w:val="2849467E"/>
    <w:rsid w:val="28494895"/>
    <w:rsid w:val="284949D6"/>
    <w:rsid w:val="284949EA"/>
    <w:rsid w:val="284949F0"/>
    <w:rsid w:val="284949F3"/>
    <w:rsid w:val="28494A38"/>
    <w:rsid w:val="28494AC3"/>
    <w:rsid w:val="28494C1D"/>
    <w:rsid w:val="28494C34"/>
    <w:rsid w:val="28494C86"/>
    <w:rsid w:val="28494CCA"/>
    <w:rsid w:val="28494DC6"/>
    <w:rsid w:val="28494DE8"/>
    <w:rsid w:val="28494E1C"/>
    <w:rsid w:val="28494E6F"/>
    <w:rsid w:val="28494E90"/>
    <w:rsid w:val="28494E9A"/>
    <w:rsid w:val="28494F05"/>
    <w:rsid w:val="28494F8C"/>
    <w:rsid w:val="28494FA7"/>
    <w:rsid w:val="28494FCA"/>
    <w:rsid w:val="284950C1"/>
    <w:rsid w:val="28495211"/>
    <w:rsid w:val="28495216"/>
    <w:rsid w:val="28495309"/>
    <w:rsid w:val="2849534B"/>
    <w:rsid w:val="2849539A"/>
    <w:rsid w:val="284953F7"/>
    <w:rsid w:val="284954BC"/>
    <w:rsid w:val="284954E3"/>
    <w:rsid w:val="2849559E"/>
    <w:rsid w:val="28495632"/>
    <w:rsid w:val="2849564B"/>
    <w:rsid w:val="2849571D"/>
    <w:rsid w:val="28495905"/>
    <w:rsid w:val="28495A5B"/>
    <w:rsid w:val="28495A7F"/>
    <w:rsid w:val="28495A8A"/>
    <w:rsid w:val="28495B22"/>
    <w:rsid w:val="28495BB7"/>
    <w:rsid w:val="28495D0A"/>
    <w:rsid w:val="28495D4A"/>
    <w:rsid w:val="28495D4B"/>
    <w:rsid w:val="28495F70"/>
    <w:rsid w:val="2849628F"/>
    <w:rsid w:val="284962C2"/>
    <w:rsid w:val="28496365"/>
    <w:rsid w:val="284963A5"/>
    <w:rsid w:val="284965A6"/>
    <w:rsid w:val="284965C2"/>
    <w:rsid w:val="28496645"/>
    <w:rsid w:val="2849669C"/>
    <w:rsid w:val="284969B7"/>
    <w:rsid w:val="284969BD"/>
    <w:rsid w:val="28496AAB"/>
    <w:rsid w:val="28496AF8"/>
    <w:rsid w:val="28496B4D"/>
    <w:rsid w:val="28496BC2"/>
    <w:rsid w:val="28496BC9"/>
    <w:rsid w:val="28496BD1"/>
    <w:rsid w:val="28496CAB"/>
    <w:rsid w:val="28496D3B"/>
    <w:rsid w:val="28496D7C"/>
    <w:rsid w:val="28496D80"/>
    <w:rsid w:val="28496E46"/>
    <w:rsid w:val="28496E51"/>
    <w:rsid w:val="28496EDF"/>
    <w:rsid w:val="28497011"/>
    <w:rsid w:val="28497085"/>
    <w:rsid w:val="284970DA"/>
    <w:rsid w:val="284970F4"/>
    <w:rsid w:val="28497165"/>
    <w:rsid w:val="284971DE"/>
    <w:rsid w:val="2849720D"/>
    <w:rsid w:val="28497276"/>
    <w:rsid w:val="28497344"/>
    <w:rsid w:val="2849742B"/>
    <w:rsid w:val="284975DE"/>
    <w:rsid w:val="28497735"/>
    <w:rsid w:val="2849785F"/>
    <w:rsid w:val="284978B6"/>
    <w:rsid w:val="284978C2"/>
    <w:rsid w:val="28497A52"/>
    <w:rsid w:val="28497A86"/>
    <w:rsid w:val="28497A9D"/>
    <w:rsid w:val="28497AEA"/>
    <w:rsid w:val="28497B41"/>
    <w:rsid w:val="28497B48"/>
    <w:rsid w:val="28497BB3"/>
    <w:rsid w:val="28497BDF"/>
    <w:rsid w:val="28497BF0"/>
    <w:rsid w:val="28497BF3"/>
    <w:rsid w:val="28497D36"/>
    <w:rsid w:val="28497D89"/>
    <w:rsid w:val="28497E0D"/>
    <w:rsid w:val="28497E1A"/>
    <w:rsid w:val="28497E58"/>
    <w:rsid w:val="284A015F"/>
    <w:rsid w:val="284A0169"/>
    <w:rsid w:val="284A01B5"/>
    <w:rsid w:val="284A01C0"/>
    <w:rsid w:val="284A02FB"/>
    <w:rsid w:val="284A0306"/>
    <w:rsid w:val="284A033A"/>
    <w:rsid w:val="284A03D7"/>
    <w:rsid w:val="284A0539"/>
    <w:rsid w:val="284A05A9"/>
    <w:rsid w:val="284A06FF"/>
    <w:rsid w:val="284A07F0"/>
    <w:rsid w:val="284A0980"/>
    <w:rsid w:val="284A0A6F"/>
    <w:rsid w:val="284A0B5F"/>
    <w:rsid w:val="284A0B97"/>
    <w:rsid w:val="284A0C51"/>
    <w:rsid w:val="284A0CD4"/>
    <w:rsid w:val="284A0E1D"/>
    <w:rsid w:val="284A0F21"/>
    <w:rsid w:val="284A0F30"/>
    <w:rsid w:val="284A0F9A"/>
    <w:rsid w:val="284A0FD6"/>
    <w:rsid w:val="284A1086"/>
    <w:rsid w:val="284A10D3"/>
    <w:rsid w:val="284A1120"/>
    <w:rsid w:val="284A1158"/>
    <w:rsid w:val="284A1273"/>
    <w:rsid w:val="284A1289"/>
    <w:rsid w:val="284A1293"/>
    <w:rsid w:val="284A12B5"/>
    <w:rsid w:val="284A13B1"/>
    <w:rsid w:val="284A1523"/>
    <w:rsid w:val="284A162D"/>
    <w:rsid w:val="284A16AE"/>
    <w:rsid w:val="284A185D"/>
    <w:rsid w:val="284A18B0"/>
    <w:rsid w:val="284A19A4"/>
    <w:rsid w:val="284A19B3"/>
    <w:rsid w:val="284A1AC2"/>
    <w:rsid w:val="284A1AE2"/>
    <w:rsid w:val="284A1B8F"/>
    <w:rsid w:val="284A1BEA"/>
    <w:rsid w:val="284A1BEE"/>
    <w:rsid w:val="284A1D77"/>
    <w:rsid w:val="284A1DE7"/>
    <w:rsid w:val="284A1DF0"/>
    <w:rsid w:val="284A1DF6"/>
    <w:rsid w:val="284A1EBE"/>
    <w:rsid w:val="284A1EEF"/>
    <w:rsid w:val="284A1F1E"/>
    <w:rsid w:val="284A1FB6"/>
    <w:rsid w:val="284A20E4"/>
    <w:rsid w:val="284A2102"/>
    <w:rsid w:val="284A223F"/>
    <w:rsid w:val="284A234E"/>
    <w:rsid w:val="284A2388"/>
    <w:rsid w:val="284A238A"/>
    <w:rsid w:val="284A239F"/>
    <w:rsid w:val="284A23AD"/>
    <w:rsid w:val="284A25A1"/>
    <w:rsid w:val="284A25E6"/>
    <w:rsid w:val="284A261F"/>
    <w:rsid w:val="284A2744"/>
    <w:rsid w:val="284A28EB"/>
    <w:rsid w:val="284A28F8"/>
    <w:rsid w:val="284A2944"/>
    <w:rsid w:val="284A2960"/>
    <w:rsid w:val="284A2971"/>
    <w:rsid w:val="284A29C9"/>
    <w:rsid w:val="284A2A8C"/>
    <w:rsid w:val="284A2AB0"/>
    <w:rsid w:val="284A2B08"/>
    <w:rsid w:val="284A2B45"/>
    <w:rsid w:val="284A2BC4"/>
    <w:rsid w:val="284A2C67"/>
    <w:rsid w:val="284A2D1B"/>
    <w:rsid w:val="284A2D41"/>
    <w:rsid w:val="284A2EAC"/>
    <w:rsid w:val="284A2F64"/>
    <w:rsid w:val="284A3018"/>
    <w:rsid w:val="284A32B8"/>
    <w:rsid w:val="284A3344"/>
    <w:rsid w:val="284A3363"/>
    <w:rsid w:val="284A33DF"/>
    <w:rsid w:val="284A345E"/>
    <w:rsid w:val="284A34A7"/>
    <w:rsid w:val="284A34D1"/>
    <w:rsid w:val="284A34E1"/>
    <w:rsid w:val="284A3598"/>
    <w:rsid w:val="284A3622"/>
    <w:rsid w:val="284A36B8"/>
    <w:rsid w:val="284A381D"/>
    <w:rsid w:val="284A387B"/>
    <w:rsid w:val="284A3891"/>
    <w:rsid w:val="284A389A"/>
    <w:rsid w:val="284A3A49"/>
    <w:rsid w:val="284A3B05"/>
    <w:rsid w:val="284A3BCF"/>
    <w:rsid w:val="284A3BF1"/>
    <w:rsid w:val="284A3C2D"/>
    <w:rsid w:val="284A3E99"/>
    <w:rsid w:val="284A3EC3"/>
    <w:rsid w:val="284A3EE5"/>
    <w:rsid w:val="284A3F4E"/>
    <w:rsid w:val="284A40A7"/>
    <w:rsid w:val="284A40F1"/>
    <w:rsid w:val="284A412A"/>
    <w:rsid w:val="284A4306"/>
    <w:rsid w:val="284A43EF"/>
    <w:rsid w:val="284A455F"/>
    <w:rsid w:val="284A46B9"/>
    <w:rsid w:val="284A47DB"/>
    <w:rsid w:val="284A4862"/>
    <w:rsid w:val="284A486F"/>
    <w:rsid w:val="284A489D"/>
    <w:rsid w:val="284A48D1"/>
    <w:rsid w:val="284A4A2E"/>
    <w:rsid w:val="284A4BF3"/>
    <w:rsid w:val="284A4C02"/>
    <w:rsid w:val="284A4C45"/>
    <w:rsid w:val="284A4C74"/>
    <w:rsid w:val="284A4CA1"/>
    <w:rsid w:val="284A4CB0"/>
    <w:rsid w:val="284A4CB7"/>
    <w:rsid w:val="284A4D3F"/>
    <w:rsid w:val="284A4DF3"/>
    <w:rsid w:val="284A4F47"/>
    <w:rsid w:val="284A4F83"/>
    <w:rsid w:val="284A4F8F"/>
    <w:rsid w:val="284A4F97"/>
    <w:rsid w:val="284A5043"/>
    <w:rsid w:val="284A529E"/>
    <w:rsid w:val="284A52A9"/>
    <w:rsid w:val="284A534A"/>
    <w:rsid w:val="284A5378"/>
    <w:rsid w:val="284A539E"/>
    <w:rsid w:val="284A53DD"/>
    <w:rsid w:val="284A5439"/>
    <w:rsid w:val="284A54D0"/>
    <w:rsid w:val="284A56C4"/>
    <w:rsid w:val="284A57B4"/>
    <w:rsid w:val="284A5807"/>
    <w:rsid w:val="284A5961"/>
    <w:rsid w:val="284A59E0"/>
    <w:rsid w:val="284A59E2"/>
    <w:rsid w:val="284A5AD9"/>
    <w:rsid w:val="284A5B4A"/>
    <w:rsid w:val="284A5BD4"/>
    <w:rsid w:val="284A5C8F"/>
    <w:rsid w:val="284A5CD1"/>
    <w:rsid w:val="284A5D28"/>
    <w:rsid w:val="284A5D55"/>
    <w:rsid w:val="284A5EE3"/>
    <w:rsid w:val="284A5F04"/>
    <w:rsid w:val="284A6105"/>
    <w:rsid w:val="284A63CE"/>
    <w:rsid w:val="284A63F7"/>
    <w:rsid w:val="284A6529"/>
    <w:rsid w:val="284A653A"/>
    <w:rsid w:val="284A65E0"/>
    <w:rsid w:val="284A6641"/>
    <w:rsid w:val="284A66B0"/>
    <w:rsid w:val="284A672C"/>
    <w:rsid w:val="284A67AB"/>
    <w:rsid w:val="284A67C0"/>
    <w:rsid w:val="284A67E5"/>
    <w:rsid w:val="284A69AE"/>
    <w:rsid w:val="284A6A2A"/>
    <w:rsid w:val="284A6A3A"/>
    <w:rsid w:val="284A6A70"/>
    <w:rsid w:val="284A6BD0"/>
    <w:rsid w:val="284A6BE2"/>
    <w:rsid w:val="284A6D8F"/>
    <w:rsid w:val="284A6E38"/>
    <w:rsid w:val="284A6E7C"/>
    <w:rsid w:val="284A6E9A"/>
    <w:rsid w:val="284A6E9C"/>
    <w:rsid w:val="284A6ECC"/>
    <w:rsid w:val="284A6F1C"/>
    <w:rsid w:val="284A7084"/>
    <w:rsid w:val="284A710F"/>
    <w:rsid w:val="284A7149"/>
    <w:rsid w:val="284A718E"/>
    <w:rsid w:val="284A71C7"/>
    <w:rsid w:val="284A71F6"/>
    <w:rsid w:val="284A7297"/>
    <w:rsid w:val="284A72FD"/>
    <w:rsid w:val="284A7431"/>
    <w:rsid w:val="284A745A"/>
    <w:rsid w:val="284A7465"/>
    <w:rsid w:val="284A747C"/>
    <w:rsid w:val="284A74E7"/>
    <w:rsid w:val="284A75AE"/>
    <w:rsid w:val="284A7629"/>
    <w:rsid w:val="284A7639"/>
    <w:rsid w:val="284A77D4"/>
    <w:rsid w:val="284A784B"/>
    <w:rsid w:val="284A7A38"/>
    <w:rsid w:val="284A7A5F"/>
    <w:rsid w:val="284A7BDF"/>
    <w:rsid w:val="284A7C7A"/>
    <w:rsid w:val="284A7C86"/>
    <w:rsid w:val="284A7CCD"/>
    <w:rsid w:val="284A7DE7"/>
    <w:rsid w:val="284A7E84"/>
    <w:rsid w:val="284A7E9B"/>
    <w:rsid w:val="284A7E9C"/>
    <w:rsid w:val="284A7EBF"/>
    <w:rsid w:val="284A7F22"/>
    <w:rsid w:val="284A7F90"/>
    <w:rsid w:val="284B000B"/>
    <w:rsid w:val="284B0049"/>
    <w:rsid w:val="284B0127"/>
    <w:rsid w:val="284B0294"/>
    <w:rsid w:val="284B056B"/>
    <w:rsid w:val="284B0588"/>
    <w:rsid w:val="284B05CE"/>
    <w:rsid w:val="284B05F7"/>
    <w:rsid w:val="284B0668"/>
    <w:rsid w:val="284B0865"/>
    <w:rsid w:val="284B089E"/>
    <w:rsid w:val="284B08C5"/>
    <w:rsid w:val="284B0A9A"/>
    <w:rsid w:val="284B0AAB"/>
    <w:rsid w:val="284B0AD8"/>
    <w:rsid w:val="284B0B24"/>
    <w:rsid w:val="284B0B9E"/>
    <w:rsid w:val="284B0BA5"/>
    <w:rsid w:val="284B0BF9"/>
    <w:rsid w:val="284B0CDA"/>
    <w:rsid w:val="284B0CDC"/>
    <w:rsid w:val="284B0D75"/>
    <w:rsid w:val="284B0D96"/>
    <w:rsid w:val="284B0EAB"/>
    <w:rsid w:val="284B0EE2"/>
    <w:rsid w:val="284B0F0F"/>
    <w:rsid w:val="284B0F4B"/>
    <w:rsid w:val="284B0F64"/>
    <w:rsid w:val="284B1078"/>
    <w:rsid w:val="284B10BD"/>
    <w:rsid w:val="284B1202"/>
    <w:rsid w:val="284B13DC"/>
    <w:rsid w:val="284B13E5"/>
    <w:rsid w:val="284B16D2"/>
    <w:rsid w:val="284B173A"/>
    <w:rsid w:val="284B17B4"/>
    <w:rsid w:val="284B188C"/>
    <w:rsid w:val="284B1896"/>
    <w:rsid w:val="284B1948"/>
    <w:rsid w:val="284B1A11"/>
    <w:rsid w:val="284B1B20"/>
    <w:rsid w:val="284B1CC3"/>
    <w:rsid w:val="284B1CE3"/>
    <w:rsid w:val="284B1DAD"/>
    <w:rsid w:val="284B1E50"/>
    <w:rsid w:val="284B1ECA"/>
    <w:rsid w:val="284B1EF0"/>
    <w:rsid w:val="284B1F72"/>
    <w:rsid w:val="284B1FAA"/>
    <w:rsid w:val="284B1FDB"/>
    <w:rsid w:val="284B204A"/>
    <w:rsid w:val="284B2178"/>
    <w:rsid w:val="284B219C"/>
    <w:rsid w:val="284B224C"/>
    <w:rsid w:val="284B228A"/>
    <w:rsid w:val="284B22E8"/>
    <w:rsid w:val="284B234A"/>
    <w:rsid w:val="284B23C6"/>
    <w:rsid w:val="284B2493"/>
    <w:rsid w:val="284B24EB"/>
    <w:rsid w:val="284B2694"/>
    <w:rsid w:val="284B2718"/>
    <w:rsid w:val="284B281B"/>
    <w:rsid w:val="284B283E"/>
    <w:rsid w:val="284B29E4"/>
    <w:rsid w:val="284B29F9"/>
    <w:rsid w:val="284B2A5F"/>
    <w:rsid w:val="284B2B06"/>
    <w:rsid w:val="284B2B30"/>
    <w:rsid w:val="284B2BB9"/>
    <w:rsid w:val="284B2C39"/>
    <w:rsid w:val="284B2C3E"/>
    <w:rsid w:val="284B2DAE"/>
    <w:rsid w:val="284B2E04"/>
    <w:rsid w:val="284B2E13"/>
    <w:rsid w:val="284B2EB3"/>
    <w:rsid w:val="284B2F25"/>
    <w:rsid w:val="284B2F54"/>
    <w:rsid w:val="284B307B"/>
    <w:rsid w:val="284B30BC"/>
    <w:rsid w:val="284B3204"/>
    <w:rsid w:val="284B325B"/>
    <w:rsid w:val="284B32BA"/>
    <w:rsid w:val="284B3339"/>
    <w:rsid w:val="284B3347"/>
    <w:rsid w:val="284B3350"/>
    <w:rsid w:val="284B33CE"/>
    <w:rsid w:val="284B3461"/>
    <w:rsid w:val="284B3548"/>
    <w:rsid w:val="284B35C1"/>
    <w:rsid w:val="284B35C7"/>
    <w:rsid w:val="284B363E"/>
    <w:rsid w:val="284B3774"/>
    <w:rsid w:val="284B37AF"/>
    <w:rsid w:val="284B3816"/>
    <w:rsid w:val="284B3859"/>
    <w:rsid w:val="284B38BB"/>
    <w:rsid w:val="284B39DF"/>
    <w:rsid w:val="284B3A38"/>
    <w:rsid w:val="284B3A7F"/>
    <w:rsid w:val="284B3B1F"/>
    <w:rsid w:val="284B3B68"/>
    <w:rsid w:val="284B3B71"/>
    <w:rsid w:val="284B3BA5"/>
    <w:rsid w:val="284B3D7C"/>
    <w:rsid w:val="284B3DFD"/>
    <w:rsid w:val="284B3E6D"/>
    <w:rsid w:val="284B3E9B"/>
    <w:rsid w:val="284B3FD0"/>
    <w:rsid w:val="284B409E"/>
    <w:rsid w:val="284B40A2"/>
    <w:rsid w:val="284B4101"/>
    <w:rsid w:val="284B4110"/>
    <w:rsid w:val="284B4136"/>
    <w:rsid w:val="284B419C"/>
    <w:rsid w:val="284B419F"/>
    <w:rsid w:val="284B41D6"/>
    <w:rsid w:val="284B4207"/>
    <w:rsid w:val="284B42E8"/>
    <w:rsid w:val="284B4322"/>
    <w:rsid w:val="284B4381"/>
    <w:rsid w:val="284B4383"/>
    <w:rsid w:val="284B43CD"/>
    <w:rsid w:val="284B43F0"/>
    <w:rsid w:val="284B45A2"/>
    <w:rsid w:val="284B45C2"/>
    <w:rsid w:val="284B4634"/>
    <w:rsid w:val="284B4651"/>
    <w:rsid w:val="284B46FC"/>
    <w:rsid w:val="284B47CD"/>
    <w:rsid w:val="284B4921"/>
    <w:rsid w:val="284B4A47"/>
    <w:rsid w:val="284B4AFA"/>
    <w:rsid w:val="284B4BA2"/>
    <w:rsid w:val="284B4BCD"/>
    <w:rsid w:val="284B4C8A"/>
    <w:rsid w:val="284B4DA0"/>
    <w:rsid w:val="284B4DA8"/>
    <w:rsid w:val="284B4DF8"/>
    <w:rsid w:val="284B4DFB"/>
    <w:rsid w:val="284B4E14"/>
    <w:rsid w:val="284B4E83"/>
    <w:rsid w:val="284B4ECC"/>
    <w:rsid w:val="284B4EF0"/>
    <w:rsid w:val="284B5060"/>
    <w:rsid w:val="284B5088"/>
    <w:rsid w:val="284B509A"/>
    <w:rsid w:val="284B50C1"/>
    <w:rsid w:val="284B50DC"/>
    <w:rsid w:val="284B51E1"/>
    <w:rsid w:val="284B52EA"/>
    <w:rsid w:val="284B52EC"/>
    <w:rsid w:val="284B542F"/>
    <w:rsid w:val="284B543D"/>
    <w:rsid w:val="284B545E"/>
    <w:rsid w:val="284B54CE"/>
    <w:rsid w:val="284B5532"/>
    <w:rsid w:val="284B5566"/>
    <w:rsid w:val="284B5640"/>
    <w:rsid w:val="284B56B2"/>
    <w:rsid w:val="284B57ED"/>
    <w:rsid w:val="284B581C"/>
    <w:rsid w:val="284B58A7"/>
    <w:rsid w:val="284B58D4"/>
    <w:rsid w:val="284B59CE"/>
    <w:rsid w:val="284B5AF0"/>
    <w:rsid w:val="284B5B41"/>
    <w:rsid w:val="284B5BA9"/>
    <w:rsid w:val="284B5D6E"/>
    <w:rsid w:val="284B5E87"/>
    <w:rsid w:val="284B5EFD"/>
    <w:rsid w:val="284B5F1D"/>
    <w:rsid w:val="284B5FC7"/>
    <w:rsid w:val="284B6063"/>
    <w:rsid w:val="284B6119"/>
    <w:rsid w:val="284B62D0"/>
    <w:rsid w:val="284B6348"/>
    <w:rsid w:val="284B63D0"/>
    <w:rsid w:val="284B6421"/>
    <w:rsid w:val="284B6442"/>
    <w:rsid w:val="284B6595"/>
    <w:rsid w:val="284B65B5"/>
    <w:rsid w:val="284B65E0"/>
    <w:rsid w:val="284B65EF"/>
    <w:rsid w:val="284B66AD"/>
    <w:rsid w:val="284B66AE"/>
    <w:rsid w:val="284B66B4"/>
    <w:rsid w:val="284B6728"/>
    <w:rsid w:val="284B674C"/>
    <w:rsid w:val="284B6776"/>
    <w:rsid w:val="284B67E1"/>
    <w:rsid w:val="284B67F7"/>
    <w:rsid w:val="284B6859"/>
    <w:rsid w:val="284B685D"/>
    <w:rsid w:val="284B6870"/>
    <w:rsid w:val="284B6917"/>
    <w:rsid w:val="284B6A55"/>
    <w:rsid w:val="284B6A8D"/>
    <w:rsid w:val="284B6AD7"/>
    <w:rsid w:val="284B6C87"/>
    <w:rsid w:val="284B6CB4"/>
    <w:rsid w:val="284B6E9D"/>
    <w:rsid w:val="284B6EB9"/>
    <w:rsid w:val="284B706C"/>
    <w:rsid w:val="284B71DF"/>
    <w:rsid w:val="284B7216"/>
    <w:rsid w:val="284B7290"/>
    <w:rsid w:val="284B72F0"/>
    <w:rsid w:val="284B7300"/>
    <w:rsid w:val="284B7371"/>
    <w:rsid w:val="284B74BA"/>
    <w:rsid w:val="284B7551"/>
    <w:rsid w:val="284B7561"/>
    <w:rsid w:val="284B7573"/>
    <w:rsid w:val="284B7582"/>
    <w:rsid w:val="284B76A7"/>
    <w:rsid w:val="284B782F"/>
    <w:rsid w:val="284B7896"/>
    <w:rsid w:val="284B78BD"/>
    <w:rsid w:val="284B7923"/>
    <w:rsid w:val="284B7978"/>
    <w:rsid w:val="284B7993"/>
    <w:rsid w:val="284B79B8"/>
    <w:rsid w:val="284B79BD"/>
    <w:rsid w:val="284B7A89"/>
    <w:rsid w:val="284B7AB0"/>
    <w:rsid w:val="284B7AE0"/>
    <w:rsid w:val="284B7BE2"/>
    <w:rsid w:val="284B7CC5"/>
    <w:rsid w:val="284B7D02"/>
    <w:rsid w:val="284B7E3B"/>
    <w:rsid w:val="284B7E4F"/>
    <w:rsid w:val="284B7EDD"/>
    <w:rsid w:val="284C012E"/>
    <w:rsid w:val="284C0209"/>
    <w:rsid w:val="284C039F"/>
    <w:rsid w:val="284C03B1"/>
    <w:rsid w:val="284C03F1"/>
    <w:rsid w:val="284C04D2"/>
    <w:rsid w:val="284C0507"/>
    <w:rsid w:val="284C0578"/>
    <w:rsid w:val="284C0627"/>
    <w:rsid w:val="284C06A9"/>
    <w:rsid w:val="284C070A"/>
    <w:rsid w:val="284C076C"/>
    <w:rsid w:val="284C0837"/>
    <w:rsid w:val="284C086D"/>
    <w:rsid w:val="284C0926"/>
    <w:rsid w:val="284C0987"/>
    <w:rsid w:val="284C0CA1"/>
    <w:rsid w:val="284C0E42"/>
    <w:rsid w:val="284C0E88"/>
    <w:rsid w:val="284C0E9B"/>
    <w:rsid w:val="284C0EC2"/>
    <w:rsid w:val="284C0F14"/>
    <w:rsid w:val="284C0F8A"/>
    <w:rsid w:val="284C0FA5"/>
    <w:rsid w:val="284C1107"/>
    <w:rsid w:val="284C13F0"/>
    <w:rsid w:val="284C1461"/>
    <w:rsid w:val="284C14EE"/>
    <w:rsid w:val="284C1504"/>
    <w:rsid w:val="284C1589"/>
    <w:rsid w:val="284C16CE"/>
    <w:rsid w:val="284C177A"/>
    <w:rsid w:val="284C17DA"/>
    <w:rsid w:val="284C17DC"/>
    <w:rsid w:val="284C17F1"/>
    <w:rsid w:val="284C1A6A"/>
    <w:rsid w:val="284C1B45"/>
    <w:rsid w:val="284C1B93"/>
    <w:rsid w:val="284C1BE1"/>
    <w:rsid w:val="284C1CD8"/>
    <w:rsid w:val="284C1E30"/>
    <w:rsid w:val="284C1E6F"/>
    <w:rsid w:val="284C1EBC"/>
    <w:rsid w:val="284C1F49"/>
    <w:rsid w:val="284C1F7A"/>
    <w:rsid w:val="284C2081"/>
    <w:rsid w:val="284C227D"/>
    <w:rsid w:val="284C24A2"/>
    <w:rsid w:val="284C24CB"/>
    <w:rsid w:val="284C24DB"/>
    <w:rsid w:val="284C2588"/>
    <w:rsid w:val="284C2655"/>
    <w:rsid w:val="284C26F6"/>
    <w:rsid w:val="284C2761"/>
    <w:rsid w:val="284C2808"/>
    <w:rsid w:val="284C299D"/>
    <w:rsid w:val="284C29D4"/>
    <w:rsid w:val="284C2A18"/>
    <w:rsid w:val="284C2B62"/>
    <w:rsid w:val="284C2CFB"/>
    <w:rsid w:val="284C2EA3"/>
    <w:rsid w:val="284C2FB9"/>
    <w:rsid w:val="284C3155"/>
    <w:rsid w:val="284C324D"/>
    <w:rsid w:val="284C3274"/>
    <w:rsid w:val="284C336D"/>
    <w:rsid w:val="284C3451"/>
    <w:rsid w:val="284C34DF"/>
    <w:rsid w:val="284C35F7"/>
    <w:rsid w:val="284C361F"/>
    <w:rsid w:val="284C3634"/>
    <w:rsid w:val="284C3657"/>
    <w:rsid w:val="284C365F"/>
    <w:rsid w:val="284C3667"/>
    <w:rsid w:val="284C36CA"/>
    <w:rsid w:val="284C3966"/>
    <w:rsid w:val="284C39A3"/>
    <w:rsid w:val="284C39E0"/>
    <w:rsid w:val="284C3A1D"/>
    <w:rsid w:val="284C3B57"/>
    <w:rsid w:val="284C3B68"/>
    <w:rsid w:val="284C3C64"/>
    <w:rsid w:val="284C3C6A"/>
    <w:rsid w:val="284C3CB9"/>
    <w:rsid w:val="284C3CD4"/>
    <w:rsid w:val="284C3E40"/>
    <w:rsid w:val="284C3F46"/>
    <w:rsid w:val="284C40C2"/>
    <w:rsid w:val="284C417A"/>
    <w:rsid w:val="284C41E2"/>
    <w:rsid w:val="284C43F1"/>
    <w:rsid w:val="284C4456"/>
    <w:rsid w:val="284C457C"/>
    <w:rsid w:val="284C45F9"/>
    <w:rsid w:val="284C46C3"/>
    <w:rsid w:val="284C47F5"/>
    <w:rsid w:val="284C4878"/>
    <w:rsid w:val="284C48FE"/>
    <w:rsid w:val="284C4A67"/>
    <w:rsid w:val="284C4BE2"/>
    <w:rsid w:val="284C4DCA"/>
    <w:rsid w:val="284C4DF9"/>
    <w:rsid w:val="284C4E7F"/>
    <w:rsid w:val="284C4ED6"/>
    <w:rsid w:val="284C4F90"/>
    <w:rsid w:val="284C5018"/>
    <w:rsid w:val="284C50FF"/>
    <w:rsid w:val="284C521D"/>
    <w:rsid w:val="284C537E"/>
    <w:rsid w:val="284C5532"/>
    <w:rsid w:val="284C55A1"/>
    <w:rsid w:val="284C55B5"/>
    <w:rsid w:val="284C55E7"/>
    <w:rsid w:val="284C5649"/>
    <w:rsid w:val="284C56BB"/>
    <w:rsid w:val="284C56D2"/>
    <w:rsid w:val="284C5743"/>
    <w:rsid w:val="284C5753"/>
    <w:rsid w:val="284C586D"/>
    <w:rsid w:val="284C5959"/>
    <w:rsid w:val="284C59BA"/>
    <w:rsid w:val="284C5A08"/>
    <w:rsid w:val="284C5A72"/>
    <w:rsid w:val="284C5A7F"/>
    <w:rsid w:val="284C5B48"/>
    <w:rsid w:val="284C5BD7"/>
    <w:rsid w:val="284C5C41"/>
    <w:rsid w:val="284C5C8E"/>
    <w:rsid w:val="284C5DA4"/>
    <w:rsid w:val="284C5F68"/>
    <w:rsid w:val="284C60FB"/>
    <w:rsid w:val="284C6165"/>
    <w:rsid w:val="284C618A"/>
    <w:rsid w:val="284C61A1"/>
    <w:rsid w:val="284C62B5"/>
    <w:rsid w:val="284C6316"/>
    <w:rsid w:val="284C6324"/>
    <w:rsid w:val="284C63D6"/>
    <w:rsid w:val="284C647F"/>
    <w:rsid w:val="284C6711"/>
    <w:rsid w:val="284C673D"/>
    <w:rsid w:val="284C680D"/>
    <w:rsid w:val="284C6817"/>
    <w:rsid w:val="284C6874"/>
    <w:rsid w:val="284C6A5B"/>
    <w:rsid w:val="284C6AB4"/>
    <w:rsid w:val="284C6C92"/>
    <w:rsid w:val="284C6D34"/>
    <w:rsid w:val="284C6D79"/>
    <w:rsid w:val="284C6DB6"/>
    <w:rsid w:val="284C6E24"/>
    <w:rsid w:val="284C6E2C"/>
    <w:rsid w:val="284C6ED4"/>
    <w:rsid w:val="284C6F37"/>
    <w:rsid w:val="284C6F48"/>
    <w:rsid w:val="284C6FFE"/>
    <w:rsid w:val="284C711D"/>
    <w:rsid w:val="284C7135"/>
    <w:rsid w:val="284C71D6"/>
    <w:rsid w:val="284C72D4"/>
    <w:rsid w:val="284C75B0"/>
    <w:rsid w:val="284C75D9"/>
    <w:rsid w:val="284C760E"/>
    <w:rsid w:val="284C7684"/>
    <w:rsid w:val="284C76B1"/>
    <w:rsid w:val="284C770A"/>
    <w:rsid w:val="284C774C"/>
    <w:rsid w:val="284C7807"/>
    <w:rsid w:val="284C7881"/>
    <w:rsid w:val="284C792D"/>
    <w:rsid w:val="284C793C"/>
    <w:rsid w:val="284C7A4B"/>
    <w:rsid w:val="284C7B97"/>
    <w:rsid w:val="284C7BE8"/>
    <w:rsid w:val="284C7C9F"/>
    <w:rsid w:val="284C7CB7"/>
    <w:rsid w:val="284C7CE7"/>
    <w:rsid w:val="284C7CED"/>
    <w:rsid w:val="284C7D4C"/>
    <w:rsid w:val="284C7E92"/>
    <w:rsid w:val="284D008D"/>
    <w:rsid w:val="284D0249"/>
    <w:rsid w:val="284D0424"/>
    <w:rsid w:val="284D0568"/>
    <w:rsid w:val="284D069E"/>
    <w:rsid w:val="284D06D4"/>
    <w:rsid w:val="284D075F"/>
    <w:rsid w:val="284D0771"/>
    <w:rsid w:val="284D0885"/>
    <w:rsid w:val="284D08F1"/>
    <w:rsid w:val="284D09DF"/>
    <w:rsid w:val="284D0A93"/>
    <w:rsid w:val="284D0BCD"/>
    <w:rsid w:val="284D0C99"/>
    <w:rsid w:val="284D0D12"/>
    <w:rsid w:val="284D0D32"/>
    <w:rsid w:val="284D0E16"/>
    <w:rsid w:val="284D0E86"/>
    <w:rsid w:val="284D0E9C"/>
    <w:rsid w:val="284D0EC8"/>
    <w:rsid w:val="284D0EE9"/>
    <w:rsid w:val="284D1164"/>
    <w:rsid w:val="284D11A6"/>
    <w:rsid w:val="284D11AB"/>
    <w:rsid w:val="284D1272"/>
    <w:rsid w:val="284D132F"/>
    <w:rsid w:val="284D14D8"/>
    <w:rsid w:val="284D1522"/>
    <w:rsid w:val="284D1571"/>
    <w:rsid w:val="284D1707"/>
    <w:rsid w:val="284D171B"/>
    <w:rsid w:val="284D17B2"/>
    <w:rsid w:val="284D1883"/>
    <w:rsid w:val="284D1905"/>
    <w:rsid w:val="284D1941"/>
    <w:rsid w:val="284D1AFD"/>
    <w:rsid w:val="284D1C51"/>
    <w:rsid w:val="284D1CAA"/>
    <w:rsid w:val="284D1CE3"/>
    <w:rsid w:val="284D1D06"/>
    <w:rsid w:val="284D1DC5"/>
    <w:rsid w:val="284D1E49"/>
    <w:rsid w:val="284D1F45"/>
    <w:rsid w:val="284D2015"/>
    <w:rsid w:val="284D210E"/>
    <w:rsid w:val="284D2133"/>
    <w:rsid w:val="284D217D"/>
    <w:rsid w:val="284D21B0"/>
    <w:rsid w:val="284D220D"/>
    <w:rsid w:val="284D22F2"/>
    <w:rsid w:val="284D23D4"/>
    <w:rsid w:val="284D266F"/>
    <w:rsid w:val="284D2684"/>
    <w:rsid w:val="284D26F4"/>
    <w:rsid w:val="284D27F7"/>
    <w:rsid w:val="284D2865"/>
    <w:rsid w:val="284D287E"/>
    <w:rsid w:val="284D28BA"/>
    <w:rsid w:val="284D28F2"/>
    <w:rsid w:val="284D297D"/>
    <w:rsid w:val="284D29E6"/>
    <w:rsid w:val="284D2A05"/>
    <w:rsid w:val="284D2A44"/>
    <w:rsid w:val="284D2A9C"/>
    <w:rsid w:val="284D2BFB"/>
    <w:rsid w:val="284D2C0C"/>
    <w:rsid w:val="284D2C60"/>
    <w:rsid w:val="284D2D7B"/>
    <w:rsid w:val="284D2DA8"/>
    <w:rsid w:val="284D2E09"/>
    <w:rsid w:val="284D2F3F"/>
    <w:rsid w:val="284D2F5F"/>
    <w:rsid w:val="284D30F3"/>
    <w:rsid w:val="284D31AA"/>
    <w:rsid w:val="284D33DD"/>
    <w:rsid w:val="284D3445"/>
    <w:rsid w:val="284D357D"/>
    <w:rsid w:val="284D3652"/>
    <w:rsid w:val="284D3659"/>
    <w:rsid w:val="284D36A3"/>
    <w:rsid w:val="284D36F2"/>
    <w:rsid w:val="284D39AF"/>
    <w:rsid w:val="284D39B3"/>
    <w:rsid w:val="284D39CB"/>
    <w:rsid w:val="284D3A77"/>
    <w:rsid w:val="284D3ACF"/>
    <w:rsid w:val="284D3C61"/>
    <w:rsid w:val="284D3CA6"/>
    <w:rsid w:val="284D3CED"/>
    <w:rsid w:val="284D3EB5"/>
    <w:rsid w:val="284D3F3A"/>
    <w:rsid w:val="284D3FC5"/>
    <w:rsid w:val="284D4024"/>
    <w:rsid w:val="284D40C0"/>
    <w:rsid w:val="284D412B"/>
    <w:rsid w:val="284D41C5"/>
    <w:rsid w:val="284D41E5"/>
    <w:rsid w:val="284D4205"/>
    <w:rsid w:val="284D42B5"/>
    <w:rsid w:val="284D436C"/>
    <w:rsid w:val="284D437A"/>
    <w:rsid w:val="284D43F7"/>
    <w:rsid w:val="284D441C"/>
    <w:rsid w:val="284D4539"/>
    <w:rsid w:val="284D4571"/>
    <w:rsid w:val="284D460B"/>
    <w:rsid w:val="284D461B"/>
    <w:rsid w:val="284D4635"/>
    <w:rsid w:val="284D4727"/>
    <w:rsid w:val="284D47B6"/>
    <w:rsid w:val="284D4849"/>
    <w:rsid w:val="284D485B"/>
    <w:rsid w:val="284D49A5"/>
    <w:rsid w:val="284D49CD"/>
    <w:rsid w:val="284D4A2A"/>
    <w:rsid w:val="284D4A5C"/>
    <w:rsid w:val="284D4AD0"/>
    <w:rsid w:val="284D4BAC"/>
    <w:rsid w:val="284D4C33"/>
    <w:rsid w:val="284D4C3C"/>
    <w:rsid w:val="284D4C79"/>
    <w:rsid w:val="284D4D1A"/>
    <w:rsid w:val="284D4D76"/>
    <w:rsid w:val="284D4DD5"/>
    <w:rsid w:val="284D4E27"/>
    <w:rsid w:val="284D4EC5"/>
    <w:rsid w:val="284D5275"/>
    <w:rsid w:val="284D52BB"/>
    <w:rsid w:val="284D52BF"/>
    <w:rsid w:val="284D5301"/>
    <w:rsid w:val="284D5360"/>
    <w:rsid w:val="284D5384"/>
    <w:rsid w:val="284D53C9"/>
    <w:rsid w:val="284D53DE"/>
    <w:rsid w:val="284D5421"/>
    <w:rsid w:val="284D545F"/>
    <w:rsid w:val="284D5485"/>
    <w:rsid w:val="284D5527"/>
    <w:rsid w:val="284D5562"/>
    <w:rsid w:val="284D5583"/>
    <w:rsid w:val="284D55F2"/>
    <w:rsid w:val="284D56BE"/>
    <w:rsid w:val="284D5724"/>
    <w:rsid w:val="284D5735"/>
    <w:rsid w:val="284D5887"/>
    <w:rsid w:val="284D58A8"/>
    <w:rsid w:val="284D5A06"/>
    <w:rsid w:val="284D5A70"/>
    <w:rsid w:val="284D5B12"/>
    <w:rsid w:val="284D5B64"/>
    <w:rsid w:val="284D5C65"/>
    <w:rsid w:val="284D5C7C"/>
    <w:rsid w:val="284D5C8C"/>
    <w:rsid w:val="284D5D2E"/>
    <w:rsid w:val="284D5D82"/>
    <w:rsid w:val="284D5DEC"/>
    <w:rsid w:val="284D5E1A"/>
    <w:rsid w:val="284D5E8E"/>
    <w:rsid w:val="284D5EE5"/>
    <w:rsid w:val="284D5EFE"/>
    <w:rsid w:val="284D5F97"/>
    <w:rsid w:val="284D6171"/>
    <w:rsid w:val="284D61C0"/>
    <w:rsid w:val="284D61C2"/>
    <w:rsid w:val="284D6204"/>
    <w:rsid w:val="284D624A"/>
    <w:rsid w:val="284D6380"/>
    <w:rsid w:val="284D655E"/>
    <w:rsid w:val="284D667F"/>
    <w:rsid w:val="284D66FE"/>
    <w:rsid w:val="284D670E"/>
    <w:rsid w:val="284D674E"/>
    <w:rsid w:val="284D6772"/>
    <w:rsid w:val="284D678D"/>
    <w:rsid w:val="284D6914"/>
    <w:rsid w:val="284D6986"/>
    <w:rsid w:val="284D69B2"/>
    <w:rsid w:val="284D69EB"/>
    <w:rsid w:val="284D6A16"/>
    <w:rsid w:val="284D6A24"/>
    <w:rsid w:val="284D6A98"/>
    <w:rsid w:val="284D6B0F"/>
    <w:rsid w:val="284D6B4A"/>
    <w:rsid w:val="284D6C1C"/>
    <w:rsid w:val="284D6D3D"/>
    <w:rsid w:val="284D6D72"/>
    <w:rsid w:val="284D6E1C"/>
    <w:rsid w:val="284D6E29"/>
    <w:rsid w:val="284D6E41"/>
    <w:rsid w:val="284D6F22"/>
    <w:rsid w:val="284D6F40"/>
    <w:rsid w:val="284D6FF8"/>
    <w:rsid w:val="284D7071"/>
    <w:rsid w:val="284D70A0"/>
    <w:rsid w:val="284D70EC"/>
    <w:rsid w:val="284D712F"/>
    <w:rsid w:val="284D716F"/>
    <w:rsid w:val="284D71FC"/>
    <w:rsid w:val="284D720E"/>
    <w:rsid w:val="284D7362"/>
    <w:rsid w:val="284D7382"/>
    <w:rsid w:val="284D7386"/>
    <w:rsid w:val="284D73FE"/>
    <w:rsid w:val="284D744A"/>
    <w:rsid w:val="284D74DD"/>
    <w:rsid w:val="284D7546"/>
    <w:rsid w:val="284D7591"/>
    <w:rsid w:val="284D75B6"/>
    <w:rsid w:val="284D7602"/>
    <w:rsid w:val="284D76AC"/>
    <w:rsid w:val="284D76D5"/>
    <w:rsid w:val="284D7819"/>
    <w:rsid w:val="284D7A3A"/>
    <w:rsid w:val="284D7ADB"/>
    <w:rsid w:val="284D7B3C"/>
    <w:rsid w:val="284D7C99"/>
    <w:rsid w:val="284D7CB1"/>
    <w:rsid w:val="284D7DC2"/>
    <w:rsid w:val="284D7EDB"/>
    <w:rsid w:val="284E000E"/>
    <w:rsid w:val="284E005E"/>
    <w:rsid w:val="284E00F0"/>
    <w:rsid w:val="284E02F7"/>
    <w:rsid w:val="284E0307"/>
    <w:rsid w:val="284E0323"/>
    <w:rsid w:val="284E0336"/>
    <w:rsid w:val="284E0441"/>
    <w:rsid w:val="284E04D7"/>
    <w:rsid w:val="284E055C"/>
    <w:rsid w:val="284E059D"/>
    <w:rsid w:val="284E05EA"/>
    <w:rsid w:val="284E0698"/>
    <w:rsid w:val="284E078C"/>
    <w:rsid w:val="284E0A38"/>
    <w:rsid w:val="284E0A40"/>
    <w:rsid w:val="284E0AEE"/>
    <w:rsid w:val="284E0B81"/>
    <w:rsid w:val="284E0BA9"/>
    <w:rsid w:val="284E0BDD"/>
    <w:rsid w:val="284E0CED"/>
    <w:rsid w:val="284E0D93"/>
    <w:rsid w:val="284E0E98"/>
    <w:rsid w:val="284E0EA9"/>
    <w:rsid w:val="284E0F56"/>
    <w:rsid w:val="284E0FF5"/>
    <w:rsid w:val="284E114F"/>
    <w:rsid w:val="284E11BB"/>
    <w:rsid w:val="284E13EB"/>
    <w:rsid w:val="284E1406"/>
    <w:rsid w:val="284E1762"/>
    <w:rsid w:val="284E1798"/>
    <w:rsid w:val="284E1837"/>
    <w:rsid w:val="284E1987"/>
    <w:rsid w:val="284E19FC"/>
    <w:rsid w:val="284E1A27"/>
    <w:rsid w:val="284E1A6F"/>
    <w:rsid w:val="284E1B25"/>
    <w:rsid w:val="284E1BBB"/>
    <w:rsid w:val="284E1BCA"/>
    <w:rsid w:val="284E1C3C"/>
    <w:rsid w:val="284E1D7E"/>
    <w:rsid w:val="284E1E7D"/>
    <w:rsid w:val="284E1F20"/>
    <w:rsid w:val="284E1F8D"/>
    <w:rsid w:val="284E1FFB"/>
    <w:rsid w:val="284E20C8"/>
    <w:rsid w:val="284E21DF"/>
    <w:rsid w:val="284E2291"/>
    <w:rsid w:val="284E230E"/>
    <w:rsid w:val="284E2461"/>
    <w:rsid w:val="284E2475"/>
    <w:rsid w:val="284E25BF"/>
    <w:rsid w:val="284E261A"/>
    <w:rsid w:val="284E274E"/>
    <w:rsid w:val="284E27BD"/>
    <w:rsid w:val="284E280C"/>
    <w:rsid w:val="284E28B4"/>
    <w:rsid w:val="284E297F"/>
    <w:rsid w:val="284E29EC"/>
    <w:rsid w:val="284E29F2"/>
    <w:rsid w:val="284E2A97"/>
    <w:rsid w:val="284E2BBE"/>
    <w:rsid w:val="284E2C83"/>
    <w:rsid w:val="284E2D10"/>
    <w:rsid w:val="284E2D1D"/>
    <w:rsid w:val="284E2E6F"/>
    <w:rsid w:val="284E304E"/>
    <w:rsid w:val="284E308D"/>
    <w:rsid w:val="284E30AD"/>
    <w:rsid w:val="284E30B3"/>
    <w:rsid w:val="284E3188"/>
    <w:rsid w:val="284E3377"/>
    <w:rsid w:val="284E3495"/>
    <w:rsid w:val="284E34A0"/>
    <w:rsid w:val="284E35A8"/>
    <w:rsid w:val="284E35B4"/>
    <w:rsid w:val="284E37A5"/>
    <w:rsid w:val="284E37B2"/>
    <w:rsid w:val="284E39C4"/>
    <w:rsid w:val="284E3A95"/>
    <w:rsid w:val="284E3B26"/>
    <w:rsid w:val="284E3BAE"/>
    <w:rsid w:val="284E3BF3"/>
    <w:rsid w:val="284E3DA8"/>
    <w:rsid w:val="284E3E0E"/>
    <w:rsid w:val="284E3F44"/>
    <w:rsid w:val="284E3F81"/>
    <w:rsid w:val="284E416B"/>
    <w:rsid w:val="284E422A"/>
    <w:rsid w:val="284E4259"/>
    <w:rsid w:val="284E42A5"/>
    <w:rsid w:val="284E42DD"/>
    <w:rsid w:val="284E43CE"/>
    <w:rsid w:val="284E44E6"/>
    <w:rsid w:val="284E4515"/>
    <w:rsid w:val="284E4542"/>
    <w:rsid w:val="284E465E"/>
    <w:rsid w:val="284E4696"/>
    <w:rsid w:val="284E46A1"/>
    <w:rsid w:val="284E46DC"/>
    <w:rsid w:val="284E4742"/>
    <w:rsid w:val="284E4960"/>
    <w:rsid w:val="284E4A53"/>
    <w:rsid w:val="284E4A77"/>
    <w:rsid w:val="284E4AC3"/>
    <w:rsid w:val="284E4CEB"/>
    <w:rsid w:val="284E5009"/>
    <w:rsid w:val="284E5159"/>
    <w:rsid w:val="284E5189"/>
    <w:rsid w:val="284E5241"/>
    <w:rsid w:val="284E527A"/>
    <w:rsid w:val="284E5400"/>
    <w:rsid w:val="284E5472"/>
    <w:rsid w:val="284E563B"/>
    <w:rsid w:val="284E5782"/>
    <w:rsid w:val="284E5875"/>
    <w:rsid w:val="284E58A7"/>
    <w:rsid w:val="284E590C"/>
    <w:rsid w:val="284E5B13"/>
    <w:rsid w:val="284E5B32"/>
    <w:rsid w:val="284E5B61"/>
    <w:rsid w:val="284E5BAA"/>
    <w:rsid w:val="284E5CE1"/>
    <w:rsid w:val="284E5D78"/>
    <w:rsid w:val="284E5DDD"/>
    <w:rsid w:val="284E5EE9"/>
    <w:rsid w:val="284E5F90"/>
    <w:rsid w:val="284E5F96"/>
    <w:rsid w:val="284E5FED"/>
    <w:rsid w:val="284E617B"/>
    <w:rsid w:val="284E61D7"/>
    <w:rsid w:val="284E61DF"/>
    <w:rsid w:val="284E6241"/>
    <w:rsid w:val="284E643A"/>
    <w:rsid w:val="284E66FE"/>
    <w:rsid w:val="284E678E"/>
    <w:rsid w:val="284E6910"/>
    <w:rsid w:val="284E6928"/>
    <w:rsid w:val="284E695D"/>
    <w:rsid w:val="284E69D7"/>
    <w:rsid w:val="284E6A1A"/>
    <w:rsid w:val="284E6A57"/>
    <w:rsid w:val="284E6A96"/>
    <w:rsid w:val="284E6B66"/>
    <w:rsid w:val="284E6BE6"/>
    <w:rsid w:val="284E6C0A"/>
    <w:rsid w:val="284E6C16"/>
    <w:rsid w:val="284E6D39"/>
    <w:rsid w:val="284E6DF2"/>
    <w:rsid w:val="284E6E64"/>
    <w:rsid w:val="284E6E72"/>
    <w:rsid w:val="284E6F31"/>
    <w:rsid w:val="284E6F48"/>
    <w:rsid w:val="284E6F87"/>
    <w:rsid w:val="284E6FBB"/>
    <w:rsid w:val="284E70B0"/>
    <w:rsid w:val="284E7178"/>
    <w:rsid w:val="284E7267"/>
    <w:rsid w:val="284E7365"/>
    <w:rsid w:val="284E7393"/>
    <w:rsid w:val="284E73B9"/>
    <w:rsid w:val="284E74A5"/>
    <w:rsid w:val="284E7589"/>
    <w:rsid w:val="284E75F9"/>
    <w:rsid w:val="284E75FE"/>
    <w:rsid w:val="284E764F"/>
    <w:rsid w:val="284E7737"/>
    <w:rsid w:val="284E7765"/>
    <w:rsid w:val="284E77E1"/>
    <w:rsid w:val="284E7862"/>
    <w:rsid w:val="284E7871"/>
    <w:rsid w:val="284E7925"/>
    <w:rsid w:val="284E7B23"/>
    <w:rsid w:val="284E7C23"/>
    <w:rsid w:val="284E7C32"/>
    <w:rsid w:val="284E7C70"/>
    <w:rsid w:val="284E7CEA"/>
    <w:rsid w:val="284E7E42"/>
    <w:rsid w:val="284E7ED2"/>
    <w:rsid w:val="284E7F34"/>
    <w:rsid w:val="284F0059"/>
    <w:rsid w:val="284F01B4"/>
    <w:rsid w:val="284F02B0"/>
    <w:rsid w:val="284F033B"/>
    <w:rsid w:val="284F0477"/>
    <w:rsid w:val="284F0571"/>
    <w:rsid w:val="284F05B6"/>
    <w:rsid w:val="284F0733"/>
    <w:rsid w:val="284F08BC"/>
    <w:rsid w:val="284F09EE"/>
    <w:rsid w:val="284F0B09"/>
    <w:rsid w:val="284F0B52"/>
    <w:rsid w:val="284F0BE4"/>
    <w:rsid w:val="284F0D4A"/>
    <w:rsid w:val="284F0D73"/>
    <w:rsid w:val="284F0E15"/>
    <w:rsid w:val="284F0EC2"/>
    <w:rsid w:val="284F0F06"/>
    <w:rsid w:val="284F0F18"/>
    <w:rsid w:val="284F0F5A"/>
    <w:rsid w:val="284F0F88"/>
    <w:rsid w:val="284F11EE"/>
    <w:rsid w:val="284F13CD"/>
    <w:rsid w:val="284F16F8"/>
    <w:rsid w:val="284F175B"/>
    <w:rsid w:val="284F17C9"/>
    <w:rsid w:val="284F181D"/>
    <w:rsid w:val="284F1823"/>
    <w:rsid w:val="284F182C"/>
    <w:rsid w:val="284F18A8"/>
    <w:rsid w:val="284F1966"/>
    <w:rsid w:val="284F19E1"/>
    <w:rsid w:val="284F1A45"/>
    <w:rsid w:val="284F1A59"/>
    <w:rsid w:val="284F1ACE"/>
    <w:rsid w:val="284F1AD8"/>
    <w:rsid w:val="284F1AE0"/>
    <w:rsid w:val="284F1BBB"/>
    <w:rsid w:val="284F1DEF"/>
    <w:rsid w:val="284F1EC9"/>
    <w:rsid w:val="284F1F15"/>
    <w:rsid w:val="284F1FDA"/>
    <w:rsid w:val="284F2004"/>
    <w:rsid w:val="284F216A"/>
    <w:rsid w:val="284F2210"/>
    <w:rsid w:val="284F23EB"/>
    <w:rsid w:val="284F2497"/>
    <w:rsid w:val="284F24E7"/>
    <w:rsid w:val="284F252A"/>
    <w:rsid w:val="284F262A"/>
    <w:rsid w:val="284F266B"/>
    <w:rsid w:val="284F2685"/>
    <w:rsid w:val="284F26CE"/>
    <w:rsid w:val="284F2868"/>
    <w:rsid w:val="284F2952"/>
    <w:rsid w:val="284F29C5"/>
    <w:rsid w:val="284F2A2D"/>
    <w:rsid w:val="284F2AE0"/>
    <w:rsid w:val="284F2C01"/>
    <w:rsid w:val="284F2C66"/>
    <w:rsid w:val="284F2E0E"/>
    <w:rsid w:val="284F2F9A"/>
    <w:rsid w:val="284F3011"/>
    <w:rsid w:val="284F3066"/>
    <w:rsid w:val="284F30FB"/>
    <w:rsid w:val="284F313B"/>
    <w:rsid w:val="284F317E"/>
    <w:rsid w:val="284F31AC"/>
    <w:rsid w:val="284F31B1"/>
    <w:rsid w:val="284F3218"/>
    <w:rsid w:val="284F3223"/>
    <w:rsid w:val="284F3279"/>
    <w:rsid w:val="284F331A"/>
    <w:rsid w:val="284F335F"/>
    <w:rsid w:val="284F3368"/>
    <w:rsid w:val="284F338C"/>
    <w:rsid w:val="284F342F"/>
    <w:rsid w:val="284F345D"/>
    <w:rsid w:val="284F354D"/>
    <w:rsid w:val="284F3559"/>
    <w:rsid w:val="284F3711"/>
    <w:rsid w:val="284F373B"/>
    <w:rsid w:val="284F3773"/>
    <w:rsid w:val="284F3A1B"/>
    <w:rsid w:val="284F3AD4"/>
    <w:rsid w:val="284F3B58"/>
    <w:rsid w:val="284F3B78"/>
    <w:rsid w:val="284F3BEA"/>
    <w:rsid w:val="284F3C12"/>
    <w:rsid w:val="284F3C30"/>
    <w:rsid w:val="284F3C3A"/>
    <w:rsid w:val="284F3C6D"/>
    <w:rsid w:val="284F3CD1"/>
    <w:rsid w:val="284F3D11"/>
    <w:rsid w:val="284F3D33"/>
    <w:rsid w:val="284F3E21"/>
    <w:rsid w:val="284F3F7A"/>
    <w:rsid w:val="284F3FE9"/>
    <w:rsid w:val="284F4049"/>
    <w:rsid w:val="284F4053"/>
    <w:rsid w:val="284F4088"/>
    <w:rsid w:val="284F4126"/>
    <w:rsid w:val="284F4186"/>
    <w:rsid w:val="284F423F"/>
    <w:rsid w:val="284F4246"/>
    <w:rsid w:val="284F42FC"/>
    <w:rsid w:val="284F4386"/>
    <w:rsid w:val="284F447D"/>
    <w:rsid w:val="284F44DC"/>
    <w:rsid w:val="284F4514"/>
    <w:rsid w:val="284F45BB"/>
    <w:rsid w:val="284F4641"/>
    <w:rsid w:val="284F4660"/>
    <w:rsid w:val="284F4666"/>
    <w:rsid w:val="284F47B7"/>
    <w:rsid w:val="284F48A5"/>
    <w:rsid w:val="284F48B1"/>
    <w:rsid w:val="284F48FF"/>
    <w:rsid w:val="284F491E"/>
    <w:rsid w:val="284F4937"/>
    <w:rsid w:val="284F497F"/>
    <w:rsid w:val="284F4A08"/>
    <w:rsid w:val="284F4B80"/>
    <w:rsid w:val="284F4C72"/>
    <w:rsid w:val="284F4CE1"/>
    <w:rsid w:val="284F4D26"/>
    <w:rsid w:val="284F4D37"/>
    <w:rsid w:val="284F4D49"/>
    <w:rsid w:val="284F4D9E"/>
    <w:rsid w:val="284F4DEE"/>
    <w:rsid w:val="284F5066"/>
    <w:rsid w:val="284F5238"/>
    <w:rsid w:val="284F5260"/>
    <w:rsid w:val="284F53A8"/>
    <w:rsid w:val="284F542F"/>
    <w:rsid w:val="284F5457"/>
    <w:rsid w:val="284F54F7"/>
    <w:rsid w:val="284F5517"/>
    <w:rsid w:val="284F5523"/>
    <w:rsid w:val="284F56B8"/>
    <w:rsid w:val="284F57D9"/>
    <w:rsid w:val="284F5837"/>
    <w:rsid w:val="284F583D"/>
    <w:rsid w:val="284F590E"/>
    <w:rsid w:val="284F5995"/>
    <w:rsid w:val="284F59F6"/>
    <w:rsid w:val="284F5A1A"/>
    <w:rsid w:val="284F5B0A"/>
    <w:rsid w:val="284F5B8A"/>
    <w:rsid w:val="284F5C3B"/>
    <w:rsid w:val="284F5CFA"/>
    <w:rsid w:val="284F5DAF"/>
    <w:rsid w:val="284F5DDE"/>
    <w:rsid w:val="284F5DDF"/>
    <w:rsid w:val="284F5ECA"/>
    <w:rsid w:val="284F5EF8"/>
    <w:rsid w:val="284F5FA0"/>
    <w:rsid w:val="284F5FEB"/>
    <w:rsid w:val="284F5FF3"/>
    <w:rsid w:val="284F607B"/>
    <w:rsid w:val="284F60ED"/>
    <w:rsid w:val="284F60F7"/>
    <w:rsid w:val="284F6132"/>
    <w:rsid w:val="284F61A6"/>
    <w:rsid w:val="284F6244"/>
    <w:rsid w:val="284F63C3"/>
    <w:rsid w:val="284F63DA"/>
    <w:rsid w:val="284F63F0"/>
    <w:rsid w:val="284F652D"/>
    <w:rsid w:val="284F6591"/>
    <w:rsid w:val="284F65A0"/>
    <w:rsid w:val="284F65C5"/>
    <w:rsid w:val="284F65CF"/>
    <w:rsid w:val="284F662B"/>
    <w:rsid w:val="284F665E"/>
    <w:rsid w:val="284F669B"/>
    <w:rsid w:val="284F66DF"/>
    <w:rsid w:val="284F66E3"/>
    <w:rsid w:val="284F677F"/>
    <w:rsid w:val="284F67CE"/>
    <w:rsid w:val="284F6801"/>
    <w:rsid w:val="284F6884"/>
    <w:rsid w:val="284F68E0"/>
    <w:rsid w:val="284F693E"/>
    <w:rsid w:val="284F69D5"/>
    <w:rsid w:val="284F6BA6"/>
    <w:rsid w:val="284F6BE7"/>
    <w:rsid w:val="284F6C12"/>
    <w:rsid w:val="284F6CFF"/>
    <w:rsid w:val="284F6D1E"/>
    <w:rsid w:val="284F6DA1"/>
    <w:rsid w:val="284F6DD8"/>
    <w:rsid w:val="284F6E13"/>
    <w:rsid w:val="284F6E49"/>
    <w:rsid w:val="284F6F47"/>
    <w:rsid w:val="284F6F94"/>
    <w:rsid w:val="284F6FAC"/>
    <w:rsid w:val="284F6FD7"/>
    <w:rsid w:val="284F70EB"/>
    <w:rsid w:val="284F7163"/>
    <w:rsid w:val="284F720B"/>
    <w:rsid w:val="284F73F5"/>
    <w:rsid w:val="284F7441"/>
    <w:rsid w:val="284F7480"/>
    <w:rsid w:val="284F75C1"/>
    <w:rsid w:val="284F75CD"/>
    <w:rsid w:val="284F762B"/>
    <w:rsid w:val="284F76D6"/>
    <w:rsid w:val="284F7714"/>
    <w:rsid w:val="284F776C"/>
    <w:rsid w:val="284F7824"/>
    <w:rsid w:val="284F7887"/>
    <w:rsid w:val="284F7A40"/>
    <w:rsid w:val="284F7A80"/>
    <w:rsid w:val="284F7A97"/>
    <w:rsid w:val="284F7B41"/>
    <w:rsid w:val="284F7C07"/>
    <w:rsid w:val="284F7CA0"/>
    <w:rsid w:val="284F7D4C"/>
    <w:rsid w:val="284F7D5A"/>
    <w:rsid w:val="284F7DE0"/>
    <w:rsid w:val="284F7F2A"/>
    <w:rsid w:val="285000A5"/>
    <w:rsid w:val="285000CB"/>
    <w:rsid w:val="28500165"/>
    <w:rsid w:val="2850021D"/>
    <w:rsid w:val="28500292"/>
    <w:rsid w:val="28500294"/>
    <w:rsid w:val="285002CF"/>
    <w:rsid w:val="285002DE"/>
    <w:rsid w:val="2850043B"/>
    <w:rsid w:val="285004E6"/>
    <w:rsid w:val="2850056D"/>
    <w:rsid w:val="285005F4"/>
    <w:rsid w:val="28500746"/>
    <w:rsid w:val="28500793"/>
    <w:rsid w:val="285007F8"/>
    <w:rsid w:val="28500833"/>
    <w:rsid w:val="28500861"/>
    <w:rsid w:val="285009A1"/>
    <w:rsid w:val="285009BD"/>
    <w:rsid w:val="28500ADC"/>
    <w:rsid w:val="28500B48"/>
    <w:rsid w:val="28500BAF"/>
    <w:rsid w:val="28500DA4"/>
    <w:rsid w:val="28500E44"/>
    <w:rsid w:val="28500E6E"/>
    <w:rsid w:val="28500F44"/>
    <w:rsid w:val="28500F6E"/>
    <w:rsid w:val="28501016"/>
    <w:rsid w:val="285010A7"/>
    <w:rsid w:val="28501103"/>
    <w:rsid w:val="28501112"/>
    <w:rsid w:val="285011E6"/>
    <w:rsid w:val="28501380"/>
    <w:rsid w:val="28501574"/>
    <w:rsid w:val="28501598"/>
    <w:rsid w:val="28501656"/>
    <w:rsid w:val="28501847"/>
    <w:rsid w:val="28501879"/>
    <w:rsid w:val="285018E9"/>
    <w:rsid w:val="285018F3"/>
    <w:rsid w:val="28501980"/>
    <w:rsid w:val="285019B5"/>
    <w:rsid w:val="28501BE0"/>
    <w:rsid w:val="28501CA4"/>
    <w:rsid w:val="28501ED5"/>
    <w:rsid w:val="28501F2A"/>
    <w:rsid w:val="28501F4A"/>
    <w:rsid w:val="28501F76"/>
    <w:rsid w:val="28501FC7"/>
    <w:rsid w:val="28501FE1"/>
    <w:rsid w:val="28502166"/>
    <w:rsid w:val="28502311"/>
    <w:rsid w:val="2850233D"/>
    <w:rsid w:val="28502579"/>
    <w:rsid w:val="2850268E"/>
    <w:rsid w:val="285026C6"/>
    <w:rsid w:val="285027D0"/>
    <w:rsid w:val="2850285F"/>
    <w:rsid w:val="28502909"/>
    <w:rsid w:val="28502946"/>
    <w:rsid w:val="2850299A"/>
    <w:rsid w:val="285029AB"/>
    <w:rsid w:val="28502A3A"/>
    <w:rsid w:val="28502A95"/>
    <w:rsid w:val="28502ABA"/>
    <w:rsid w:val="28502B08"/>
    <w:rsid w:val="28502B8C"/>
    <w:rsid w:val="28502BA4"/>
    <w:rsid w:val="28502BEF"/>
    <w:rsid w:val="28502CF4"/>
    <w:rsid w:val="28502D67"/>
    <w:rsid w:val="28502DA6"/>
    <w:rsid w:val="28502EAE"/>
    <w:rsid w:val="28502FD6"/>
    <w:rsid w:val="2850300A"/>
    <w:rsid w:val="285030E8"/>
    <w:rsid w:val="28503103"/>
    <w:rsid w:val="28503142"/>
    <w:rsid w:val="28503160"/>
    <w:rsid w:val="28503221"/>
    <w:rsid w:val="28503309"/>
    <w:rsid w:val="28503321"/>
    <w:rsid w:val="28503446"/>
    <w:rsid w:val="28503466"/>
    <w:rsid w:val="285034AD"/>
    <w:rsid w:val="2850351C"/>
    <w:rsid w:val="285035B4"/>
    <w:rsid w:val="28503674"/>
    <w:rsid w:val="28503698"/>
    <w:rsid w:val="2850372B"/>
    <w:rsid w:val="28503754"/>
    <w:rsid w:val="2850380A"/>
    <w:rsid w:val="28503810"/>
    <w:rsid w:val="28503818"/>
    <w:rsid w:val="28503875"/>
    <w:rsid w:val="285039A5"/>
    <w:rsid w:val="28503BD2"/>
    <w:rsid w:val="28503BD5"/>
    <w:rsid w:val="28503C07"/>
    <w:rsid w:val="28503C42"/>
    <w:rsid w:val="28503C64"/>
    <w:rsid w:val="28503D62"/>
    <w:rsid w:val="28503F10"/>
    <w:rsid w:val="2850401C"/>
    <w:rsid w:val="2850411A"/>
    <w:rsid w:val="28504125"/>
    <w:rsid w:val="2850413B"/>
    <w:rsid w:val="2850419C"/>
    <w:rsid w:val="28504264"/>
    <w:rsid w:val="2850431A"/>
    <w:rsid w:val="28504354"/>
    <w:rsid w:val="28504425"/>
    <w:rsid w:val="28504439"/>
    <w:rsid w:val="285044D7"/>
    <w:rsid w:val="285045A9"/>
    <w:rsid w:val="28504903"/>
    <w:rsid w:val="28504A52"/>
    <w:rsid w:val="28504A73"/>
    <w:rsid w:val="28504C07"/>
    <w:rsid w:val="28504C16"/>
    <w:rsid w:val="28504C34"/>
    <w:rsid w:val="28504C42"/>
    <w:rsid w:val="28504DAB"/>
    <w:rsid w:val="28504DB7"/>
    <w:rsid w:val="28504F00"/>
    <w:rsid w:val="28504FEC"/>
    <w:rsid w:val="28505058"/>
    <w:rsid w:val="28505081"/>
    <w:rsid w:val="2850540E"/>
    <w:rsid w:val="28505495"/>
    <w:rsid w:val="285054B2"/>
    <w:rsid w:val="285054C3"/>
    <w:rsid w:val="285054E0"/>
    <w:rsid w:val="285054E2"/>
    <w:rsid w:val="285054E3"/>
    <w:rsid w:val="28505512"/>
    <w:rsid w:val="2850556F"/>
    <w:rsid w:val="285055AE"/>
    <w:rsid w:val="28505640"/>
    <w:rsid w:val="285056B4"/>
    <w:rsid w:val="285057E6"/>
    <w:rsid w:val="2850585C"/>
    <w:rsid w:val="28505864"/>
    <w:rsid w:val="2850597A"/>
    <w:rsid w:val="28505983"/>
    <w:rsid w:val="285059FA"/>
    <w:rsid w:val="28505BAC"/>
    <w:rsid w:val="28505C3A"/>
    <w:rsid w:val="28505CF0"/>
    <w:rsid w:val="28505D2D"/>
    <w:rsid w:val="28505DE1"/>
    <w:rsid w:val="28505E4B"/>
    <w:rsid w:val="28505EB4"/>
    <w:rsid w:val="28505F6A"/>
    <w:rsid w:val="285061CD"/>
    <w:rsid w:val="285061D0"/>
    <w:rsid w:val="28506412"/>
    <w:rsid w:val="2850646D"/>
    <w:rsid w:val="285064C7"/>
    <w:rsid w:val="28506585"/>
    <w:rsid w:val="285065EF"/>
    <w:rsid w:val="2850676B"/>
    <w:rsid w:val="285067C7"/>
    <w:rsid w:val="285067F6"/>
    <w:rsid w:val="28506851"/>
    <w:rsid w:val="28506959"/>
    <w:rsid w:val="28506C00"/>
    <w:rsid w:val="28506E50"/>
    <w:rsid w:val="28506ECF"/>
    <w:rsid w:val="28507037"/>
    <w:rsid w:val="2850709F"/>
    <w:rsid w:val="285071CA"/>
    <w:rsid w:val="2850724F"/>
    <w:rsid w:val="28507329"/>
    <w:rsid w:val="2850734A"/>
    <w:rsid w:val="28507365"/>
    <w:rsid w:val="28507421"/>
    <w:rsid w:val="285074B0"/>
    <w:rsid w:val="285075B5"/>
    <w:rsid w:val="285076DD"/>
    <w:rsid w:val="2850774F"/>
    <w:rsid w:val="285078C5"/>
    <w:rsid w:val="28507933"/>
    <w:rsid w:val="28507964"/>
    <w:rsid w:val="28507A61"/>
    <w:rsid w:val="28507D04"/>
    <w:rsid w:val="28507D2E"/>
    <w:rsid w:val="28507E19"/>
    <w:rsid w:val="28507E94"/>
    <w:rsid w:val="28507F13"/>
    <w:rsid w:val="2851001C"/>
    <w:rsid w:val="285100AD"/>
    <w:rsid w:val="285102BE"/>
    <w:rsid w:val="2851032B"/>
    <w:rsid w:val="28510372"/>
    <w:rsid w:val="285103B0"/>
    <w:rsid w:val="2851044D"/>
    <w:rsid w:val="28510479"/>
    <w:rsid w:val="28510507"/>
    <w:rsid w:val="28510534"/>
    <w:rsid w:val="28510594"/>
    <w:rsid w:val="28510685"/>
    <w:rsid w:val="285106C3"/>
    <w:rsid w:val="285107BC"/>
    <w:rsid w:val="285108D1"/>
    <w:rsid w:val="2851094B"/>
    <w:rsid w:val="28510AB6"/>
    <w:rsid w:val="28510B02"/>
    <w:rsid w:val="28510B04"/>
    <w:rsid w:val="28510C4D"/>
    <w:rsid w:val="28510C5C"/>
    <w:rsid w:val="28510E97"/>
    <w:rsid w:val="28510F98"/>
    <w:rsid w:val="28511001"/>
    <w:rsid w:val="2851111B"/>
    <w:rsid w:val="2851111F"/>
    <w:rsid w:val="2851126F"/>
    <w:rsid w:val="2851133C"/>
    <w:rsid w:val="285113FB"/>
    <w:rsid w:val="285114B3"/>
    <w:rsid w:val="2851155E"/>
    <w:rsid w:val="285115D3"/>
    <w:rsid w:val="28511616"/>
    <w:rsid w:val="28511654"/>
    <w:rsid w:val="28511848"/>
    <w:rsid w:val="28511910"/>
    <w:rsid w:val="28511928"/>
    <w:rsid w:val="28511A46"/>
    <w:rsid w:val="28511BCF"/>
    <w:rsid w:val="28511BD3"/>
    <w:rsid w:val="28511DD1"/>
    <w:rsid w:val="28511FAE"/>
    <w:rsid w:val="28511FE4"/>
    <w:rsid w:val="28512085"/>
    <w:rsid w:val="2851211B"/>
    <w:rsid w:val="28512132"/>
    <w:rsid w:val="285121EF"/>
    <w:rsid w:val="2851236E"/>
    <w:rsid w:val="2851241A"/>
    <w:rsid w:val="28512437"/>
    <w:rsid w:val="2851255D"/>
    <w:rsid w:val="28512580"/>
    <w:rsid w:val="2851260B"/>
    <w:rsid w:val="2851261E"/>
    <w:rsid w:val="285127CA"/>
    <w:rsid w:val="28512837"/>
    <w:rsid w:val="28512AD5"/>
    <w:rsid w:val="28512AF3"/>
    <w:rsid w:val="28512B9E"/>
    <w:rsid w:val="28512D5B"/>
    <w:rsid w:val="28512E14"/>
    <w:rsid w:val="28512EC2"/>
    <w:rsid w:val="28512F18"/>
    <w:rsid w:val="28512F37"/>
    <w:rsid w:val="28512F63"/>
    <w:rsid w:val="2851314C"/>
    <w:rsid w:val="2851317B"/>
    <w:rsid w:val="28513360"/>
    <w:rsid w:val="28513381"/>
    <w:rsid w:val="28513404"/>
    <w:rsid w:val="28513511"/>
    <w:rsid w:val="28513525"/>
    <w:rsid w:val="28513596"/>
    <w:rsid w:val="28513666"/>
    <w:rsid w:val="28513707"/>
    <w:rsid w:val="28513721"/>
    <w:rsid w:val="28513820"/>
    <w:rsid w:val="2851383A"/>
    <w:rsid w:val="28513914"/>
    <w:rsid w:val="28513942"/>
    <w:rsid w:val="28513A3E"/>
    <w:rsid w:val="28513BE8"/>
    <w:rsid w:val="28513D45"/>
    <w:rsid w:val="28513DF2"/>
    <w:rsid w:val="28513EC7"/>
    <w:rsid w:val="28513EFA"/>
    <w:rsid w:val="28513FAA"/>
    <w:rsid w:val="28513FEC"/>
    <w:rsid w:val="28514103"/>
    <w:rsid w:val="28514155"/>
    <w:rsid w:val="28514269"/>
    <w:rsid w:val="285142DC"/>
    <w:rsid w:val="28514342"/>
    <w:rsid w:val="2851435A"/>
    <w:rsid w:val="285143FA"/>
    <w:rsid w:val="2851442C"/>
    <w:rsid w:val="2851446F"/>
    <w:rsid w:val="285144A4"/>
    <w:rsid w:val="28514526"/>
    <w:rsid w:val="285145A7"/>
    <w:rsid w:val="28514615"/>
    <w:rsid w:val="28514638"/>
    <w:rsid w:val="285146F0"/>
    <w:rsid w:val="28514752"/>
    <w:rsid w:val="285148D7"/>
    <w:rsid w:val="28514AD0"/>
    <w:rsid w:val="28514AFD"/>
    <w:rsid w:val="28514BC3"/>
    <w:rsid w:val="28514CEC"/>
    <w:rsid w:val="28514DD4"/>
    <w:rsid w:val="28514E94"/>
    <w:rsid w:val="28514F0F"/>
    <w:rsid w:val="28514FF6"/>
    <w:rsid w:val="28515106"/>
    <w:rsid w:val="28515133"/>
    <w:rsid w:val="28515526"/>
    <w:rsid w:val="28515529"/>
    <w:rsid w:val="28515650"/>
    <w:rsid w:val="28515676"/>
    <w:rsid w:val="28515711"/>
    <w:rsid w:val="285157D0"/>
    <w:rsid w:val="285157F3"/>
    <w:rsid w:val="28515893"/>
    <w:rsid w:val="28515950"/>
    <w:rsid w:val="28515A88"/>
    <w:rsid w:val="28515B77"/>
    <w:rsid w:val="28515BB4"/>
    <w:rsid w:val="28515BDD"/>
    <w:rsid w:val="28515D33"/>
    <w:rsid w:val="28515DCD"/>
    <w:rsid w:val="28515E35"/>
    <w:rsid w:val="28516045"/>
    <w:rsid w:val="28516051"/>
    <w:rsid w:val="28516386"/>
    <w:rsid w:val="28516414"/>
    <w:rsid w:val="2851646D"/>
    <w:rsid w:val="28516501"/>
    <w:rsid w:val="28516593"/>
    <w:rsid w:val="285165A9"/>
    <w:rsid w:val="2851666C"/>
    <w:rsid w:val="28516671"/>
    <w:rsid w:val="285166D4"/>
    <w:rsid w:val="28516725"/>
    <w:rsid w:val="28516837"/>
    <w:rsid w:val="2851691A"/>
    <w:rsid w:val="28516952"/>
    <w:rsid w:val="28516A07"/>
    <w:rsid w:val="28516A26"/>
    <w:rsid w:val="28516A50"/>
    <w:rsid w:val="28516B48"/>
    <w:rsid w:val="28516B4E"/>
    <w:rsid w:val="28516BC4"/>
    <w:rsid w:val="28516C5C"/>
    <w:rsid w:val="28516D1C"/>
    <w:rsid w:val="28516E03"/>
    <w:rsid w:val="28516E15"/>
    <w:rsid w:val="28516E5E"/>
    <w:rsid w:val="28516EB0"/>
    <w:rsid w:val="28517428"/>
    <w:rsid w:val="28517627"/>
    <w:rsid w:val="285177D8"/>
    <w:rsid w:val="28517823"/>
    <w:rsid w:val="28517835"/>
    <w:rsid w:val="28517896"/>
    <w:rsid w:val="285178A9"/>
    <w:rsid w:val="285179AD"/>
    <w:rsid w:val="285179EF"/>
    <w:rsid w:val="28517A46"/>
    <w:rsid w:val="28517A76"/>
    <w:rsid w:val="28517A9D"/>
    <w:rsid w:val="28517B9D"/>
    <w:rsid w:val="28517BFB"/>
    <w:rsid w:val="28517C24"/>
    <w:rsid w:val="28517D12"/>
    <w:rsid w:val="28517D19"/>
    <w:rsid w:val="28517DC7"/>
    <w:rsid w:val="28517DE5"/>
    <w:rsid w:val="28517E91"/>
    <w:rsid w:val="28517F48"/>
    <w:rsid w:val="28517F4E"/>
    <w:rsid w:val="28517F70"/>
    <w:rsid w:val="28517FA7"/>
    <w:rsid w:val="285201C0"/>
    <w:rsid w:val="285201CC"/>
    <w:rsid w:val="285201F1"/>
    <w:rsid w:val="28520277"/>
    <w:rsid w:val="285202AE"/>
    <w:rsid w:val="28520418"/>
    <w:rsid w:val="285204E3"/>
    <w:rsid w:val="285205AB"/>
    <w:rsid w:val="285205DE"/>
    <w:rsid w:val="285206AA"/>
    <w:rsid w:val="285206BD"/>
    <w:rsid w:val="2852075D"/>
    <w:rsid w:val="285207FA"/>
    <w:rsid w:val="285208BC"/>
    <w:rsid w:val="28520A1A"/>
    <w:rsid w:val="28520AA7"/>
    <w:rsid w:val="28520BBB"/>
    <w:rsid w:val="28520BBF"/>
    <w:rsid w:val="28520BEB"/>
    <w:rsid w:val="28520D88"/>
    <w:rsid w:val="28520EEF"/>
    <w:rsid w:val="28520F63"/>
    <w:rsid w:val="2852109F"/>
    <w:rsid w:val="285210DD"/>
    <w:rsid w:val="2852111D"/>
    <w:rsid w:val="28521179"/>
    <w:rsid w:val="2852131D"/>
    <w:rsid w:val="285213B0"/>
    <w:rsid w:val="285214BA"/>
    <w:rsid w:val="285214CB"/>
    <w:rsid w:val="285215BC"/>
    <w:rsid w:val="2852164A"/>
    <w:rsid w:val="285216C0"/>
    <w:rsid w:val="28521747"/>
    <w:rsid w:val="2852183B"/>
    <w:rsid w:val="28521880"/>
    <w:rsid w:val="28521897"/>
    <w:rsid w:val="2852189F"/>
    <w:rsid w:val="285218B0"/>
    <w:rsid w:val="2852199E"/>
    <w:rsid w:val="285219E1"/>
    <w:rsid w:val="28521C0E"/>
    <w:rsid w:val="28521DD0"/>
    <w:rsid w:val="285223D2"/>
    <w:rsid w:val="2852243D"/>
    <w:rsid w:val="28522494"/>
    <w:rsid w:val="285224C1"/>
    <w:rsid w:val="28522554"/>
    <w:rsid w:val="28522578"/>
    <w:rsid w:val="2852260D"/>
    <w:rsid w:val="2852270F"/>
    <w:rsid w:val="2852275E"/>
    <w:rsid w:val="28522828"/>
    <w:rsid w:val="2852289C"/>
    <w:rsid w:val="285228AF"/>
    <w:rsid w:val="28522985"/>
    <w:rsid w:val="285229A6"/>
    <w:rsid w:val="28522BBB"/>
    <w:rsid w:val="28522D6A"/>
    <w:rsid w:val="28522F12"/>
    <w:rsid w:val="28523058"/>
    <w:rsid w:val="28523084"/>
    <w:rsid w:val="28523085"/>
    <w:rsid w:val="2852312B"/>
    <w:rsid w:val="28523189"/>
    <w:rsid w:val="28523195"/>
    <w:rsid w:val="285231CC"/>
    <w:rsid w:val="2852320A"/>
    <w:rsid w:val="285232EC"/>
    <w:rsid w:val="28523496"/>
    <w:rsid w:val="285234BD"/>
    <w:rsid w:val="285234E3"/>
    <w:rsid w:val="28523559"/>
    <w:rsid w:val="28523565"/>
    <w:rsid w:val="285235A0"/>
    <w:rsid w:val="28523615"/>
    <w:rsid w:val="285236E0"/>
    <w:rsid w:val="28523799"/>
    <w:rsid w:val="285238C7"/>
    <w:rsid w:val="28523BDB"/>
    <w:rsid w:val="28523C3E"/>
    <w:rsid w:val="28523C69"/>
    <w:rsid w:val="28523D57"/>
    <w:rsid w:val="28523D7F"/>
    <w:rsid w:val="28523DB9"/>
    <w:rsid w:val="28523E21"/>
    <w:rsid w:val="28523FA3"/>
    <w:rsid w:val="2852411E"/>
    <w:rsid w:val="2852423C"/>
    <w:rsid w:val="2852432C"/>
    <w:rsid w:val="28524381"/>
    <w:rsid w:val="28524470"/>
    <w:rsid w:val="28524509"/>
    <w:rsid w:val="28524528"/>
    <w:rsid w:val="28524554"/>
    <w:rsid w:val="2852455E"/>
    <w:rsid w:val="285245AF"/>
    <w:rsid w:val="2852462E"/>
    <w:rsid w:val="28524678"/>
    <w:rsid w:val="28524693"/>
    <w:rsid w:val="285246C3"/>
    <w:rsid w:val="2852473F"/>
    <w:rsid w:val="285247C2"/>
    <w:rsid w:val="2852485B"/>
    <w:rsid w:val="285248BF"/>
    <w:rsid w:val="28524925"/>
    <w:rsid w:val="285249B1"/>
    <w:rsid w:val="28524A16"/>
    <w:rsid w:val="28524A72"/>
    <w:rsid w:val="28524AA1"/>
    <w:rsid w:val="28524B71"/>
    <w:rsid w:val="28524C50"/>
    <w:rsid w:val="28524EE3"/>
    <w:rsid w:val="28524F86"/>
    <w:rsid w:val="28524FA6"/>
    <w:rsid w:val="28524FCC"/>
    <w:rsid w:val="28525047"/>
    <w:rsid w:val="285250CA"/>
    <w:rsid w:val="285250CF"/>
    <w:rsid w:val="28525296"/>
    <w:rsid w:val="285252CF"/>
    <w:rsid w:val="2852536F"/>
    <w:rsid w:val="28525387"/>
    <w:rsid w:val="285253BA"/>
    <w:rsid w:val="285253EE"/>
    <w:rsid w:val="28525436"/>
    <w:rsid w:val="285254A9"/>
    <w:rsid w:val="28525545"/>
    <w:rsid w:val="285255EA"/>
    <w:rsid w:val="2852571D"/>
    <w:rsid w:val="2852577A"/>
    <w:rsid w:val="2852577B"/>
    <w:rsid w:val="28525852"/>
    <w:rsid w:val="28525892"/>
    <w:rsid w:val="285259C8"/>
    <w:rsid w:val="28525A0D"/>
    <w:rsid w:val="28525A58"/>
    <w:rsid w:val="28525A80"/>
    <w:rsid w:val="28525AA8"/>
    <w:rsid w:val="28525B50"/>
    <w:rsid w:val="28525C2E"/>
    <w:rsid w:val="28525D37"/>
    <w:rsid w:val="28525E7F"/>
    <w:rsid w:val="28525E9C"/>
    <w:rsid w:val="28525EB0"/>
    <w:rsid w:val="28525F30"/>
    <w:rsid w:val="28525F40"/>
    <w:rsid w:val="2852603C"/>
    <w:rsid w:val="28526084"/>
    <w:rsid w:val="285260F1"/>
    <w:rsid w:val="28526183"/>
    <w:rsid w:val="28526277"/>
    <w:rsid w:val="285262C9"/>
    <w:rsid w:val="285264B0"/>
    <w:rsid w:val="285264D0"/>
    <w:rsid w:val="285264D1"/>
    <w:rsid w:val="28526539"/>
    <w:rsid w:val="28526575"/>
    <w:rsid w:val="28526623"/>
    <w:rsid w:val="2852666E"/>
    <w:rsid w:val="285266EE"/>
    <w:rsid w:val="28526703"/>
    <w:rsid w:val="2852678A"/>
    <w:rsid w:val="285267E9"/>
    <w:rsid w:val="28526802"/>
    <w:rsid w:val="2852682E"/>
    <w:rsid w:val="28526906"/>
    <w:rsid w:val="28526914"/>
    <w:rsid w:val="28526B33"/>
    <w:rsid w:val="28526BD3"/>
    <w:rsid w:val="28526C50"/>
    <w:rsid w:val="28526C80"/>
    <w:rsid w:val="28526C96"/>
    <w:rsid w:val="28526CA1"/>
    <w:rsid w:val="28526D4E"/>
    <w:rsid w:val="28526D6F"/>
    <w:rsid w:val="28526D7A"/>
    <w:rsid w:val="28526F3A"/>
    <w:rsid w:val="28526F89"/>
    <w:rsid w:val="28526F9D"/>
    <w:rsid w:val="28526FE0"/>
    <w:rsid w:val="28526FFE"/>
    <w:rsid w:val="2852700E"/>
    <w:rsid w:val="28527066"/>
    <w:rsid w:val="285270D3"/>
    <w:rsid w:val="2852712E"/>
    <w:rsid w:val="2852715D"/>
    <w:rsid w:val="285271BA"/>
    <w:rsid w:val="2852729B"/>
    <w:rsid w:val="2852749C"/>
    <w:rsid w:val="285274B4"/>
    <w:rsid w:val="28527577"/>
    <w:rsid w:val="285276B4"/>
    <w:rsid w:val="285276E4"/>
    <w:rsid w:val="2852770C"/>
    <w:rsid w:val="28527716"/>
    <w:rsid w:val="28527784"/>
    <w:rsid w:val="28527979"/>
    <w:rsid w:val="28527AD0"/>
    <w:rsid w:val="28527B87"/>
    <w:rsid w:val="28527BB2"/>
    <w:rsid w:val="28527C56"/>
    <w:rsid w:val="2853007C"/>
    <w:rsid w:val="285300AD"/>
    <w:rsid w:val="28530108"/>
    <w:rsid w:val="28530224"/>
    <w:rsid w:val="2853022F"/>
    <w:rsid w:val="285304AB"/>
    <w:rsid w:val="2853051A"/>
    <w:rsid w:val="285305BC"/>
    <w:rsid w:val="285305EE"/>
    <w:rsid w:val="28530679"/>
    <w:rsid w:val="2853068E"/>
    <w:rsid w:val="285306FC"/>
    <w:rsid w:val="285307B2"/>
    <w:rsid w:val="28530946"/>
    <w:rsid w:val="28530994"/>
    <w:rsid w:val="28530A75"/>
    <w:rsid w:val="28530AD6"/>
    <w:rsid w:val="28530CE9"/>
    <w:rsid w:val="28530D1A"/>
    <w:rsid w:val="28530E99"/>
    <w:rsid w:val="28530F15"/>
    <w:rsid w:val="28530FF9"/>
    <w:rsid w:val="28531067"/>
    <w:rsid w:val="28531127"/>
    <w:rsid w:val="2853113F"/>
    <w:rsid w:val="28531142"/>
    <w:rsid w:val="285311A0"/>
    <w:rsid w:val="285311A8"/>
    <w:rsid w:val="285311BE"/>
    <w:rsid w:val="28531238"/>
    <w:rsid w:val="285313C1"/>
    <w:rsid w:val="28531411"/>
    <w:rsid w:val="2853142D"/>
    <w:rsid w:val="28531459"/>
    <w:rsid w:val="28531638"/>
    <w:rsid w:val="28531663"/>
    <w:rsid w:val="285317EC"/>
    <w:rsid w:val="285317F7"/>
    <w:rsid w:val="28531867"/>
    <w:rsid w:val="285318D8"/>
    <w:rsid w:val="2853195A"/>
    <w:rsid w:val="2853196A"/>
    <w:rsid w:val="28531B46"/>
    <w:rsid w:val="28531B77"/>
    <w:rsid w:val="28531CF5"/>
    <w:rsid w:val="28531D2D"/>
    <w:rsid w:val="28531DCA"/>
    <w:rsid w:val="28531E8C"/>
    <w:rsid w:val="28531EBF"/>
    <w:rsid w:val="28531EE0"/>
    <w:rsid w:val="2853200E"/>
    <w:rsid w:val="2853203F"/>
    <w:rsid w:val="28532076"/>
    <w:rsid w:val="2853212F"/>
    <w:rsid w:val="28532134"/>
    <w:rsid w:val="28532157"/>
    <w:rsid w:val="28532167"/>
    <w:rsid w:val="28532249"/>
    <w:rsid w:val="2853239A"/>
    <w:rsid w:val="28532488"/>
    <w:rsid w:val="285324A5"/>
    <w:rsid w:val="285324E8"/>
    <w:rsid w:val="28532578"/>
    <w:rsid w:val="2853259C"/>
    <w:rsid w:val="2853259D"/>
    <w:rsid w:val="28532616"/>
    <w:rsid w:val="28532672"/>
    <w:rsid w:val="2853277A"/>
    <w:rsid w:val="28532841"/>
    <w:rsid w:val="28532939"/>
    <w:rsid w:val="285329E1"/>
    <w:rsid w:val="28532A15"/>
    <w:rsid w:val="28532A99"/>
    <w:rsid w:val="28532B18"/>
    <w:rsid w:val="28532BD7"/>
    <w:rsid w:val="28532BED"/>
    <w:rsid w:val="28532C2A"/>
    <w:rsid w:val="28532CA8"/>
    <w:rsid w:val="28532D2A"/>
    <w:rsid w:val="28532E1D"/>
    <w:rsid w:val="28532ED5"/>
    <w:rsid w:val="28532F61"/>
    <w:rsid w:val="28532F6C"/>
    <w:rsid w:val="28533052"/>
    <w:rsid w:val="28533061"/>
    <w:rsid w:val="285330E5"/>
    <w:rsid w:val="28533216"/>
    <w:rsid w:val="2853328B"/>
    <w:rsid w:val="285333E1"/>
    <w:rsid w:val="285333E3"/>
    <w:rsid w:val="285334D5"/>
    <w:rsid w:val="2853359D"/>
    <w:rsid w:val="28533630"/>
    <w:rsid w:val="285336AD"/>
    <w:rsid w:val="28533728"/>
    <w:rsid w:val="28533834"/>
    <w:rsid w:val="28533A58"/>
    <w:rsid w:val="28533B4C"/>
    <w:rsid w:val="28533C56"/>
    <w:rsid w:val="28533E1F"/>
    <w:rsid w:val="28533E94"/>
    <w:rsid w:val="28533F36"/>
    <w:rsid w:val="28533FF3"/>
    <w:rsid w:val="28534082"/>
    <w:rsid w:val="285340DD"/>
    <w:rsid w:val="2853411B"/>
    <w:rsid w:val="285341DD"/>
    <w:rsid w:val="28534332"/>
    <w:rsid w:val="28534337"/>
    <w:rsid w:val="2853438A"/>
    <w:rsid w:val="285343AA"/>
    <w:rsid w:val="285344B3"/>
    <w:rsid w:val="2853455B"/>
    <w:rsid w:val="2853457C"/>
    <w:rsid w:val="28534692"/>
    <w:rsid w:val="28534740"/>
    <w:rsid w:val="28534884"/>
    <w:rsid w:val="285348D7"/>
    <w:rsid w:val="28534959"/>
    <w:rsid w:val="28534A89"/>
    <w:rsid w:val="28534AF1"/>
    <w:rsid w:val="28534BAD"/>
    <w:rsid w:val="28534BDF"/>
    <w:rsid w:val="28534D26"/>
    <w:rsid w:val="28534D55"/>
    <w:rsid w:val="28534DC4"/>
    <w:rsid w:val="28534DEE"/>
    <w:rsid w:val="28534E34"/>
    <w:rsid w:val="28534E82"/>
    <w:rsid w:val="28534EB0"/>
    <w:rsid w:val="28534F49"/>
    <w:rsid w:val="28534FAB"/>
    <w:rsid w:val="28535052"/>
    <w:rsid w:val="28535081"/>
    <w:rsid w:val="2853515A"/>
    <w:rsid w:val="28535275"/>
    <w:rsid w:val="28535283"/>
    <w:rsid w:val="28535365"/>
    <w:rsid w:val="285353F0"/>
    <w:rsid w:val="285354F2"/>
    <w:rsid w:val="28535527"/>
    <w:rsid w:val="285355EE"/>
    <w:rsid w:val="2853561C"/>
    <w:rsid w:val="28535937"/>
    <w:rsid w:val="285359D7"/>
    <w:rsid w:val="285359F2"/>
    <w:rsid w:val="28535A74"/>
    <w:rsid w:val="28535AAF"/>
    <w:rsid w:val="28535B56"/>
    <w:rsid w:val="28535BDD"/>
    <w:rsid w:val="28535E7C"/>
    <w:rsid w:val="28535EB0"/>
    <w:rsid w:val="28535F26"/>
    <w:rsid w:val="28535FF5"/>
    <w:rsid w:val="28536073"/>
    <w:rsid w:val="28536185"/>
    <w:rsid w:val="28536186"/>
    <w:rsid w:val="2853633F"/>
    <w:rsid w:val="28536340"/>
    <w:rsid w:val="285363DA"/>
    <w:rsid w:val="2853641B"/>
    <w:rsid w:val="28536427"/>
    <w:rsid w:val="285364C1"/>
    <w:rsid w:val="2853681A"/>
    <w:rsid w:val="2853690C"/>
    <w:rsid w:val="28536BB7"/>
    <w:rsid w:val="28536BC0"/>
    <w:rsid w:val="28536CD1"/>
    <w:rsid w:val="28536D83"/>
    <w:rsid w:val="28536D99"/>
    <w:rsid w:val="28536E13"/>
    <w:rsid w:val="28536E16"/>
    <w:rsid w:val="28536E3C"/>
    <w:rsid w:val="28536EBA"/>
    <w:rsid w:val="28536F1D"/>
    <w:rsid w:val="28536F41"/>
    <w:rsid w:val="28536F81"/>
    <w:rsid w:val="28536FA9"/>
    <w:rsid w:val="28536FAD"/>
    <w:rsid w:val="28536FB3"/>
    <w:rsid w:val="285370A6"/>
    <w:rsid w:val="285370C5"/>
    <w:rsid w:val="2853719B"/>
    <w:rsid w:val="285371BF"/>
    <w:rsid w:val="28537297"/>
    <w:rsid w:val="285372D6"/>
    <w:rsid w:val="285372E7"/>
    <w:rsid w:val="285373AF"/>
    <w:rsid w:val="285373F1"/>
    <w:rsid w:val="28537457"/>
    <w:rsid w:val="285374CC"/>
    <w:rsid w:val="285374F9"/>
    <w:rsid w:val="28537638"/>
    <w:rsid w:val="28537659"/>
    <w:rsid w:val="285376A8"/>
    <w:rsid w:val="285376DE"/>
    <w:rsid w:val="2853771C"/>
    <w:rsid w:val="285377AA"/>
    <w:rsid w:val="2853780E"/>
    <w:rsid w:val="2853782A"/>
    <w:rsid w:val="285378C7"/>
    <w:rsid w:val="285378E6"/>
    <w:rsid w:val="285379D6"/>
    <w:rsid w:val="28537A3A"/>
    <w:rsid w:val="28537A6B"/>
    <w:rsid w:val="28537C70"/>
    <w:rsid w:val="28537D40"/>
    <w:rsid w:val="28537D49"/>
    <w:rsid w:val="28537E0D"/>
    <w:rsid w:val="28537E8E"/>
    <w:rsid w:val="28537EF6"/>
    <w:rsid w:val="28540010"/>
    <w:rsid w:val="2854005C"/>
    <w:rsid w:val="28540190"/>
    <w:rsid w:val="2854019C"/>
    <w:rsid w:val="285401F3"/>
    <w:rsid w:val="28540294"/>
    <w:rsid w:val="285402B8"/>
    <w:rsid w:val="2854030D"/>
    <w:rsid w:val="2854030F"/>
    <w:rsid w:val="28540374"/>
    <w:rsid w:val="285403C7"/>
    <w:rsid w:val="28540421"/>
    <w:rsid w:val="285404EE"/>
    <w:rsid w:val="285405F8"/>
    <w:rsid w:val="28540658"/>
    <w:rsid w:val="28540664"/>
    <w:rsid w:val="2854077E"/>
    <w:rsid w:val="28540784"/>
    <w:rsid w:val="285407DA"/>
    <w:rsid w:val="285408A7"/>
    <w:rsid w:val="285408C5"/>
    <w:rsid w:val="28540954"/>
    <w:rsid w:val="28540A36"/>
    <w:rsid w:val="28540ACA"/>
    <w:rsid w:val="28540C11"/>
    <w:rsid w:val="28540C8A"/>
    <w:rsid w:val="28540D18"/>
    <w:rsid w:val="28540D8E"/>
    <w:rsid w:val="28540E96"/>
    <w:rsid w:val="28540EFE"/>
    <w:rsid w:val="28540EFF"/>
    <w:rsid w:val="2854107D"/>
    <w:rsid w:val="285411D8"/>
    <w:rsid w:val="285411F7"/>
    <w:rsid w:val="2854129F"/>
    <w:rsid w:val="285412F8"/>
    <w:rsid w:val="28541353"/>
    <w:rsid w:val="28541364"/>
    <w:rsid w:val="285413AE"/>
    <w:rsid w:val="285413FF"/>
    <w:rsid w:val="28541402"/>
    <w:rsid w:val="28541559"/>
    <w:rsid w:val="285415BB"/>
    <w:rsid w:val="28541663"/>
    <w:rsid w:val="28541676"/>
    <w:rsid w:val="28541759"/>
    <w:rsid w:val="28541785"/>
    <w:rsid w:val="2854179A"/>
    <w:rsid w:val="285417F8"/>
    <w:rsid w:val="28541918"/>
    <w:rsid w:val="28541A60"/>
    <w:rsid w:val="28541AE3"/>
    <w:rsid w:val="28541CA9"/>
    <w:rsid w:val="28541E33"/>
    <w:rsid w:val="28541E62"/>
    <w:rsid w:val="28541EAF"/>
    <w:rsid w:val="28541F21"/>
    <w:rsid w:val="28541F58"/>
    <w:rsid w:val="28541FA9"/>
    <w:rsid w:val="2854210E"/>
    <w:rsid w:val="285421A3"/>
    <w:rsid w:val="2854227A"/>
    <w:rsid w:val="285422E1"/>
    <w:rsid w:val="2854247C"/>
    <w:rsid w:val="28542537"/>
    <w:rsid w:val="28542603"/>
    <w:rsid w:val="28542731"/>
    <w:rsid w:val="28542863"/>
    <w:rsid w:val="28542926"/>
    <w:rsid w:val="28542ACE"/>
    <w:rsid w:val="28542C66"/>
    <w:rsid w:val="28542C77"/>
    <w:rsid w:val="28542D2A"/>
    <w:rsid w:val="28542D2B"/>
    <w:rsid w:val="28542D8B"/>
    <w:rsid w:val="28542EC0"/>
    <w:rsid w:val="285430D1"/>
    <w:rsid w:val="285430D5"/>
    <w:rsid w:val="28543125"/>
    <w:rsid w:val="285432FB"/>
    <w:rsid w:val="28543365"/>
    <w:rsid w:val="2854340B"/>
    <w:rsid w:val="2854341E"/>
    <w:rsid w:val="28543480"/>
    <w:rsid w:val="285434FD"/>
    <w:rsid w:val="28543526"/>
    <w:rsid w:val="28543643"/>
    <w:rsid w:val="2854368D"/>
    <w:rsid w:val="2854395C"/>
    <w:rsid w:val="285439C4"/>
    <w:rsid w:val="28543AE9"/>
    <w:rsid w:val="28543B97"/>
    <w:rsid w:val="28543C30"/>
    <w:rsid w:val="28543D21"/>
    <w:rsid w:val="28543D8E"/>
    <w:rsid w:val="28543DB9"/>
    <w:rsid w:val="28543E27"/>
    <w:rsid w:val="28543E8E"/>
    <w:rsid w:val="28543EA5"/>
    <w:rsid w:val="2854407F"/>
    <w:rsid w:val="285441C0"/>
    <w:rsid w:val="2854423F"/>
    <w:rsid w:val="2854446E"/>
    <w:rsid w:val="285444B5"/>
    <w:rsid w:val="28544515"/>
    <w:rsid w:val="2854452D"/>
    <w:rsid w:val="285445C2"/>
    <w:rsid w:val="285445E3"/>
    <w:rsid w:val="2854473E"/>
    <w:rsid w:val="285447B2"/>
    <w:rsid w:val="285449AD"/>
    <w:rsid w:val="285449BC"/>
    <w:rsid w:val="28544A6D"/>
    <w:rsid w:val="28544A91"/>
    <w:rsid w:val="28544AA2"/>
    <w:rsid w:val="28544ABE"/>
    <w:rsid w:val="28544B01"/>
    <w:rsid w:val="28544B1E"/>
    <w:rsid w:val="28544B70"/>
    <w:rsid w:val="28544BA9"/>
    <w:rsid w:val="28544BAC"/>
    <w:rsid w:val="28544BBF"/>
    <w:rsid w:val="28544C7E"/>
    <w:rsid w:val="28544CF3"/>
    <w:rsid w:val="28544D83"/>
    <w:rsid w:val="28544FD1"/>
    <w:rsid w:val="285450C6"/>
    <w:rsid w:val="2854524C"/>
    <w:rsid w:val="28545284"/>
    <w:rsid w:val="285453B3"/>
    <w:rsid w:val="28545456"/>
    <w:rsid w:val="2854559F"/>
    <w:rsid w:val="285455F9"/>
    <w:rsid w:val="285458F9"/>
    <w:rsid w:val="28545BBF"/>
    <w:rsid w:val="28545C71"/>
    <w:rsid w:val="28545D6B"/>
    <w:rsid w:val="28545EA8"/>
    <w:rsid w:val="28545F26"/>
    <w:rsid w:val="28545F5A"/>
    <w:rsid w:val="28545FDC"/>
    <w:rsid w:val="28546167"/>
    <w:rsid w:val="285461EC"/>
    <w:rsid w:val="285461F7"/>
    <w:rsid w:val="2854621D"/>
    <w:rsid w:val="28546240"/>
    <w:rsid w:val="28546295"/>
    <w:rsid w:val="285462FB"/>
    <w:rsid w:val="28546321"/>
    <w:rsid w:val="285463A8"/>
    <w:rsid w:val="28546420"/>
    <w:rsid w:val="285464FA"/>
    <w:rsid w:val="285465C2"/>
    <w:rsid w:val="285466D5"/>
    <w:rsid w:val="2854670E"/>
    <w:rsid w:val="28546869"/>
    <w:rsid w:val="28546936"/>
    <w:rsid w:val="28546985"/>
    <w:rsid w:val="285469F2"/>
    <w:rsid w:val="28546A12"/>
    <w:rsid w:val="28546AC5"/>
    <w:rsid w:val="28546B69"/>
    <w:rsid w:val="28546B8C"/>
    <w:rsid w:val="28546C81"/>
    <w:rsid w:val="28546C8B"/>
    <w:rsid w:val="28546CEE"/>
    <w:rsid w:val="28546D4C"/>
    <w:rsid w:val="28546D7E"/>
    <w:rsid w:val="28546E1A"/>
    <w:rsid w:val="28546E58"/>
    <w:rsid w:val="28546F88"/>
    <w:rsid w:val="28546F9A"/>
    <w:rsid w:val="28546FB8"/>
    <w:rsid w:val="28546FCF"/>
    <w:rsid w:val="28547087"/>
    <w:rsid w:val="285470F5"/>
    <w:rsid w:val="2854713F"/>
    <w:rsid w:val="2854730C"/>
    <w:rsid w:val="28547380"/>
    <w:rsid w:val="285473D0"/>
    <w:rsid w:val="285473E1"/>
    <w:rsid w:val="2854742F"/>
    <w:rsid w:val="2854753C"/>
    <w:rsid w:val="285475AC"/>
    <w:rsid w:val="285475C4"/>
    <w:rsid w:val="285476BA"/>
    <w:rsid w:val="285476E9"/>
    <w:rsid w:val="285477E2"/>
    <w:rsid w:val="285478B9"/>
    <w:rsid w:val="28547991"/>
    <w:rsid w:val="285479A6"/>
    <w:rsid w:val="28547CE2"/>
    <w:rsid w:val="28547D1A"/>
    <w:rsid w:val="28547D69"/>
    <w:rsid w:val="28547DA2"/>
    <w:rsid w:val="28547E4E"/>
    <w:rsid w:val="28547E76"/>
    <w:rsid w:val="28547FBC"/>
    <w:rsid w:val="28547FDD"/>
    <w:rsid w:val="28550015"/>
    <w:rsid w:val="285500C4"/>
    <w:rsid w:val="2855010A"/>
    <w:rsid w:val="285502B8"/>
    <w:rsid w:val="28550312"/>
    <w:rsid w:val="28550364"/>
    <w:rsid w:val="28550563"/>
    <w:rsid w:val="2855060D"/>
    <w:rsid w:val="28550707"/>
    <w:rsid w:val="2855081F"/>
    <w:rsid w:val="28550862"/>
    <w:rsid w:val="2855088E"/>
    <w:rsid w:val="28550918"/>
    <w:rsid w:val="28550922"/>
    <w:rsid w:val="285509B9"/>
    <w:rsid w:val="285509DC"/>
    <w:rsid w:val="28550A01"/>
    <w:rsid w:val="28550A57"/>
    <w:rsid w:val="28550A98"/>
    <w:rsid w:val="28550B1E"/>
    <w:rsid w:val="28550B9A"/>
    <w:rsid w:val="28550BD3"/>
    <w:rsid w:val="28550C27"/>
    <w:rsid w:val="28550CAD"/>
    <w:rsid w:val="28550CB5"/>
    <w:rsid w:val="28550D22"/>
    <w:rsid w:val="28550D39"/>
    <w:rsid w:val="28550E83"/>
    <w:rsid w:val="28550F09"/>
    <w:rsid w:val="28550F8A"/>
    <w:rsid w:val="28550FDD"/>
    <w:rsid w:val="28551061"/>
    <w:rsid w:val="285510E8"/>
    <w:rsid w:val="2855121C"/>
    <w:rsid w:val="28551240"/>
    <w:rsid w:val="2855131D"/>
    <w:rsid w:val="285513D3"/>
    <w:rsid w:val="285513FF"/>
    <w:rsid w:val="2855149E"/>
    <w:rsid w:val="28551557"/>
    <w:rsid w:val="28551567"/>
    <w:rsid w:val="285515A2"/>
    <w:rsid w:val="28551644"/>
    <w:rsid w:val="28551680"/>
    <w:rsid w:val="285516BA"/>
    <w:rsid w:val="285517AD"/>
    <w:rsid w:val="285517D7"/>
    <w:rsid w:val="2855193C"/>
    <w:rsid w:val="28551983"/>
    <w:rsid w:val="28551A94"/>
    <w:rsid w:val="28551C42"/>
    <w:rsid w:val="28551CB3"/>
    <w:rsid w:val="28551D94"/>
    <w:rsid w:val="285520D6"/>
    <w:rsid w:val="285521C3"/>
    <w:rsid w:val="28552298"/>
    <w:rsid w:val="285522CC"/>
    <w:rsid w:val="28552360"/>
    <w:rsid w:val="2855239D"/>
    <w:rsid w:val="285523EC"/>
    <w:rsid w:val="285524FA"/>
    <w:rsid w:val="2855252A"/>
    <w:rsid w:val="28552559"/>
    <w:rsid w:val="28552563"/>
    <w:rsid w:val="285525A0"/>
    <w:rsid w:val="28552613"/>
    <w:rsid w:val="2855264C"/>
    <w:rsid w:val="285526F8"/>
    <w:rsid w:val="2855276E"/>
    <w:rsid w:val="28552796"/>
    <w:rsid w:val="285527A8"/>
    <w:rsid w:val="285528A5"/>
    <w:rsid w:val="28552AF7"/>
    <w:rsid w:val="28552B76"/>
    <w:rsid w:val="28552BEF"/>
    <w:rsid w:val="28552C0F"/>
    <w:rsid w:val="28552C79"/>
    <w:rsid w:val="28552D27"/>
    <w:rsid w:val="28552E0D"/>
    <w:rsid w:val="28552E97"/>
    <w:rsid w:val="28552EE5"/>
    <w:rsid w:val="28552F5D"/>
    <w:rsid w:val="28553079"/>
    <w:rsid w:val="28553168"/>
    <w:rsid w:val="28553176"/>
    <w:rsid w:val="28553212"/>
    <w:rsid w:val="28553307"/>
    <w:rsid w:val="28553308"/>
    <w:rsid w:val="28553472"/>
    <w:rsid w:val="285535B1"/>
    <w:rsid w:val="285535FF"/>
    <w:rsid w:val="2855376A"/>
    <w:rsid w:val="28553784"/>
    <w:rsid w:val="285537C4"/>
    <w:rsid w:val="285538F2"/>
    <w:rsid w:val="28553999"/>
    <w:rsid w:val="28553A18"/>
    <w:rsid w:val="28553A27"/>
    <w:rsid w:val="28553BDB"/>
    <w:rsid w:val="28553BE3"/>
    <w:rsid w:val="28553C20"/>
    <w:rsid w:val="28553C28"/>
    <w:rsid w:val="28553CBD"/>
    <w:rsid w:val="28553DC2"/>
    <w:rsid w:val="28553DE9"/>
    <w:rsid w:val="28553EF4"/>
    <w:rsid w:val="285540AD"/>
    <w:rsid w:val="2855410A"/>
    <w:rsid w:val="28554159"/>
    <w:rsid w:val="285541B4"/>
    <w:rsid w:val="285542B0"/>
    <w:rsid w:val="285542C8"/>
    <w:rsid w:val="2855432D"/>
    <w:rsid w:val="285544CA"/>
    <w:rsid w:val="28554502"/>
    <w:rsid w:val="2855454C"/>
    <w:rsid w:val="28554574"/>
    <w:rsid w:val="28554577"/>
    <w:rsid w:val="28554590"/>
    <w:rsid w:val="28554828"/>
    <w:rsid w:val="28554A43"/>
    <w:rsid w:val="28554A47"/>
    <w:rsid w:val="28554A5E"/>
    <w:rsid w:val="28554CDD"/>
    <w:rsid w:val="28554DEC"/>
    <w:rsid w:val="28554E21"/>
    <w:rsid w:val="28554EED"/>
    <w:rsid w:val="28554FCD"/>
    <w:rsid w:val="2855502C"/>
    <w:rsid w:val="2855507B"/>
    <w:rsid w:val="28555267"/>
    <w:rsid w:val="285552CF"/>
    <w:rsid w:val="28555575"/>
    <w:rsid w:val="285555A7"/>
    <w:rsid w:val="28555686"/>
    <w:rsid w:val="285556E2"/>
    <w:rsid w:val="28555777"/>
    <w:rsid w:val="2855578E"/>
    <w:rsid w:val="2855581F"/>
    <w:rsid w:val="28555860"/>
    <w:rsid w:val="2855587E"/>
    <w:rsid w:val="285558A7"/>
    <w:rsid w:val="28555AA4"/>
    <w:rsid w:val="28555C97"/>
    <w:rsid w:val="28555E78"/>
    <w:rsid w:val="28555E92"/>
    <w:rsid w:val="28555F46"/>
    <w:rsid w:val="28556014"/>
    <w:rsid w:val="28556077"/>
    <w:rsid w:val="285560B2"/>
    <w:rsid w:val="28556176"/>
    <w:rsid w:val="2855633A"/>
    <w:rsid w:val="28556340"/>
    <w:rsid w:val="2855637C"/>
    <w:rsid w:val="285563BC"/>
    <w:rsid w:val="285563F8"/>
    <w:rsid w:val="285564B8"/>
    <w:rsid w:val="285564FB"/>
    <w:rsid w:val="285565C1"/>
    <w:rsid w:val="285566B3"/>
    <w:rsid w:val="285567CC"/>
    <w:rsid w:val="28556884"/>
    <w:rsid w:val="285568A6"/>
    <w:rsid w:val="28556902"/>
    <w:rsid w:val="285569DF"/>
    <w:rsid w:val="28556C4A"/>
    <w:rsid w:val="28556C4E"/>
    <w:rsid w:val="28556C67"/>
    <w:rsid w:val="28556C68"/>
    <w:rsid w:val="28556C94"/>
    <w:rsid w:val="28556CBE"/>
    <w:rsid w:val="28556D72"/>
    <w:rsid w:val="28556F0A"/>
    <w:rsid w:val="28556F91"/>
    <w:rsid w:val="285571D7"/>
    <w:rsid w:val="285576F2"/>
    <w:rsid w:val="2855775C"/>
    <w:rsid w:val="2855777A"/>
    <w:rsid w:val="28557819"/>
    <w:rsid w:val="28557841"/>
    <w:rsid w:val="285578F0"/>
    <w:rsid w:val="28557997"/>
    <w:rsid w:val="285579ED"/>
    <w:rsid w:val="28557A5A"/>
    <w:rsid w:val="28557AC1"/>
    <w:rsid w:val="28557AE9"/>
    <w:rsid w:val="28557AF0"/>
    <w:rsid w:val="28557B11"/>
    <w:rsid w:val="28557BC7"/>
    <w:rsid w:val="28557BD3"/>
    <w:rsid w:val="28557C33"/>
    <w:rsid w:val="28557CFE"/>
    <w:rsid w:val="28557D78"/>
    <w:rsid w:val="28557DA3"/>
    <w:rsid w:val="28557E03"/>
    <w:rsid w:val="28557E2C"/>
    <w:rsid w:val="28557F0C"/>
    <w:rsid w:val="2856000E"/>
    <w:rsid w:val="2856001F"/>
    <w:rsid w:val="28560077"/>
    <w:rsid w:val="285600BC"/>
    <w:rsid w:val="2856025A"/>
    <w:rsid w:val="285602AB"/>
    <w:rsid w:val="28560350"/>
    <w:rsid w:val="28560451"/>
    <w:rsid w:val="2856063A"/>
    <w:rsid w:val="28560670"/>
    <w:rsid w:val="2856067C"/>
    <w:rsid w:val="2856073A"/>
    <w:rsid w:val="28560832"/>
    <w:rsid w:val="28560893"/>
    <w:rsid w:val="285608AC"/>
    <w:rsid w:val="28560933"/>
    <w:rsid w:val="28560AE0"/>
    <w:rsid w:val="28560BC9"/>
    <w:rsid w:val="28560C61"/>
    <w:rsid w:val="28560D79"/>
    <w:rsid w:val="28560DDA"/>
    <w:rsid w:val="28560DEF"/>
    <w:rsid w:val="28560E4F"/>
    <w:rsid w:val="28560FEE"/>
    <w:rsid w:val="28561021"/>
    <w:rsid w:val="28561055"/>
    <w:rsid w:val="28561068"/>
    <w:rsid w:val="28561135"/>
    <w:rsid w:val="2856116F"/>
    <w:rsid w:val="2856119F"/>
    <w:rsid w:val="285611B3"/>
    <w:rsid w:val="285611B7"/>
    <w:rsid w:val="285612F9"/>
    <w:rsid w:val="2856130E"/>
    <w:rsid w:val="285613F7"/>
    <w:rsid w:val="2856140A"/>
    <w:rsid w:val="285614BE"/>
    <w:rsid w:val="285614F9"/>
    <w:rsid w:val="28561516"/>
    <w:rsid w:val="2856159B"/>
    <w:rsid w:val="2856160E"/>
    <w:rsid w:val="285616A3"/>
    <w:rsid w:val="285617AE"/>
    <w:rsid w:val="285618AF"/>
    <w:rsid w:val="285619B8"/>
    <w:rsid w:val="285619D0"/>
    <w:rsid w:val="28561A76"/>
    <w:rsid w:val="28561AAC"/>
    <w:rsid w:val="28561AF9"/>
    <w:rsid w:val="28561B28"/>
    <w:rsid w:val="28561B6A"/>
    <w:rsid w:val="28561DC8"/>
    <w:rsid w:val="28561E35"/>
    <w:rsid w:val="28561EED"/>
    <w:rsid w:val="28561F17"/>
    <w:rsid w:val="28561FBE"/>
    <w:rsid w:val="28561FD3"/>
    <w:rsid w:val="285620FC"/>
    <w:rsid w:val="285621C4"/>
    <w:rsid w:val="28562272"/>
    <w:rsid w:val="2856229D"/>
    <w:rsid w:val="2856233E"/>
    <w:rsid w:val="285624F8"/>
    <w:rsid w:val="28562591"/>
    <w:rsid w:val="285625CE"/>
    <w:rsid w:val="28562707"/>
    <w:rsid w:val="285628C9"/>
    <w:rsid w:val="285628F0"/>
    <w:rsid w:val="285629BB"/>
    <w:rsid w:val="28562A19"/>
    <w:rsid w:val="28562A46"/>
    <w:rsid w:val="28562A9E"/>
    <w:rsid w:val="28562B5E"/>
    <w:rsid w:val="28562BAD"/>
    <w:rsid w:val="28562BF4"/>
    <w:rsid w:val="28562C6E"/>
    <w:rsid w:val="28562EB2"/>
    <w:rsid w:val="28562EFB"/>
    <w:rsid w:val="28562F19"/>
    <w:rsid w:val="28562F45"/>
    <w:rsid w:val="28563057"/>
    <w:rsid w:val="28563061"/>
    <w:rsid w:val="28563088"/>
    <w:rsid w:val="285630A5"/>
    <w:rsid w:val="28563103"/>
    <w:rsid w:val="28563323"/>
    <w:rsid w:val="285634EA"/>
    <w:rsid w:val="28563502"/>
    <w:rsid w:val="285635E4"/>
    <w:rsid w:val="285636FC"/>
    <w:rsid w:val="28563738"/>
    <w:rsid w:val="2856378A"/>
    <w:rsid w:val="2856382B"/>
    <w:rsid w:val="2856388B"/>
    <w:rsid w:val="2856398D"/>
    <w:rsid w:val="28563A61"/>
    <w:rsid w:val="28563AB2"/>
    <w:rsid w:val="28563B3C"/>
    <w:rsid w:val="28563B71"/>
    <w:rsid w:val="28563BFB"/>
    <w:rsid w:val="28563C0E"/>
    <w:rsid w:val="28563D14"/>
    <w:rsid w:val="285640E4"/>
    <w:rsid w:val="285640F0"/>
    <w:rsid w:val="28564104"/>
    <w:rsid w:val="2856413B"/>
    <w:rsid w:val="285641D3"/>
    <w:rsid w:val="2856429C"/>
    <w:rsid w:val="2856429E"/>
    <w:rsid w:val="285642F1"/>
    <w:rsid w:val="28564359"/>
    <w:rsid w:val="285643C3"/>
    <w:rsid w:val="28564424"/>
    <w:rsid w:val="28564686"/>
    <w:rsid w:val="28564687"/>
    <w:rsid w:val="285646E7"/>
    <w:rsid w:val="28564851"/>
    <w:rsid w:val="285648A2"/>
    <w:rsid w:val="28564A0C"/>
    <w:rsid w:val="28564A23"/>
    <w:rsid w:val="28564B38"/>
    <w:rsid w:val="28564B7C"/>
    <w:rsid w:val="28564B9E"/>
    <w:rsid w:val="28564C0B"/>
    <w:rsid w:val="28564C97"/>
    <w:rsid w:val="28564CE3"/>
    <w:rsid w:val="28564D1F"/>
    <w:rsid w:val="28564D48"/>
    <w:rsid w:val="28564D5C"/>
    <w:rsid w:val="28564D75"/>
    <w:rsid w:val="28564F2F"/>
    <w:rsid w:val="28564F8C"/>
    <w:rsid w:val="28564FDD"/>
    <w:rsid w:val="2856505F"/>
    <w:rsid w:val="28565071"/>
    <w:rsid w:val="2856508D"/>
    <w:rsid w:val="2856527B"/>
    <w:rsid w:val="28565541"/>
    <w:rsid w:val="285656B4"/>
    <w:rsid w:val="285656DE"/>
    <w:rsid w:val="28565B46"/>
    <w:rsid w:val="28565BB3"/>
    <w:rsid w:val="28565CFD"/>
    <w:rsid w:val="28565DD8"/>
    <w:rsid w:val="28565E24"/>
    <w:rsid w:val="28565EFB"/>
    <w:rsid w:val="28565FC7"/>
    <w:rsid w:val="2856601D"/>
    <w:rsid w:val="28566132"/>
    <w:rsid w:val="28566175"/>
    <w:rsid w:val="2856618C"/>
    <w:rsid w:val="2856649F"/>
    <w:rsid w:val="285665F9"/>
    <w:rsid w:val="285666AD"/>
    <w:rsid w:val="28566871"/>
    <w:rsid w:val="28566976"/>
    <w:rsid w:val="28566B9C"/>
    <w:rsid w:val="28566CB1"/>
    <w:rsid w:val="28566CB5"/>
    <w:rsid w:val="28566D1E"/>
    <w:rsid w:val="28566D2C"/>
    <w:rsid w:val="28566D3F"/>
    <w:rsid w:val="28566E4F"/>
    <w:rsid w:val="28566E61"/>
    <w:rsid w:val="28566EA2"/>
    <w:rsid w:val="28566EC7"/>
    <w:rsid w:val="28566F46"/>
    <w:rsid w:val="28567033"/>
    <w:rsid w:val="2856708C"/>
    <w:rsid w:val="285670F6"/>
    <w:rsid w:val="28567115"/>
    <w:rsid w:val="2856716B"/>
    <w:rsid w:val="28567186"/>
    <w:rsid w:val="285672D9"/>
    <w:rsid w:val="28567379"/>
    <w:rsid w:val="2856746A"/>
    <w:rsid w:val="28567655"/>
    <w:rsid w:val="285676D0"/>
    <w:rsid w:val="28567713"/>
    <w:rsid w:val="28567792"/>
    <w:rsid w:val="285677B6"/>
    <w:rsid w:val="285679C8"/>
    <w:rsid w:val="285679F1"/>
    <w:rsid w:val="28567AC3"/>
    <w:rsid w:val="28567AF3"/>
    <w:rsid w:val="28567BDF"/>
    <w:rsid w:val="28567BFA"/>
    <w:rsid w:val="28567C05"/>
    <w:rsid w:val="28567D2B"/>
    <w:rsid w:val="28567DD9"/>
    <w:rsid w:val="28567F29"/>
    <w:rsid w:val="28570189"/>
    <w:rsid w:val="2857031F"/>
    <w:rsid w:val="2857039A"/>
    <w:rsid w:val="28570456"/>
    <w:rsid w:val="285705B8"/>
    <w:rsid w:val="28570655"/>
    <w:rsid w:val="285707D7"/>
    <w:rsid w:val="285707E2"/>
    <w:rsid w:val="2857088A"/>
    <w:rsid w:val="28570897"/>
    <w:rsid w:val="2857096C"/>
    <w:rsid w:val="285709A4"/>
    <w:rsid w:val="28570A0F"/>
    <w:rsid w:val="28570BB5"/>
    <w:rsid w:val="28570C45"/>
    <w:rsid w:val="28570CC7"/>
    <w:rsid w:val="28570D15"/>
    <w:rsid w:val="28570D4F"/>
    <w:rsid w:val="28570E01"/>
    <w:rsid w:val="28570F79"/>
    <w:rsid w:val="28570F8C"/>
    <w:rsid w:val="2857102E"/>
    <w:rsid w:val="285710CB"/>
    <w:rsid w:val="28571180"/>
    <w:rsid w:val="285711EE"/>
    <w:rsid w:val="285712A7"/>
    <w:rsid w:val="2857144C"/>
    <w:rsid w:val="285714F6"/>
    <w:rsid w:val="28571566"/>
    <w:rsid w:val="2857166B"/>
    <w:rsid w:val="285717AC"/>
    <w:rsid w:val="285717F1"/>
    <w:rsid w:val="285718C3"/>
    <w:rsid w:val="28571921"/>
    <w:rsid w:val="28571923"/>
    <w:rsid w:val="2857193B"/>
    <w:rsid w:val="285719E7"/>
    <w:rsid w:val="28571A37"/>
    <w:rsid w:val="28571A57"/>
    <w:rsid w:val="28571B24"/>
    <w:rsid w:val="28571B25"/>
    <w:rsid w:val="28571BBF"/>
    <w:rsid w:val="28571BF3"/>
    <w:rsid w:val="28571C8D"/>
    <w:rsid w:val="28571CE3"/>
    <w:rsid w:val="28571CEA"/>
    <w:rsid w:val="28571DA7"/>
    <w:rsid w:val="28571DD7"/>
    <w:rsid w:val="28571DDA"/>
    <w:rsid w:val="28571E6A"/>
    <w:rsid w:val="28571E7E"/>
    <w:rsid w:val="28571F36"/>
    <w:rsid w:val="28572202"/>
    <w:rsid w:val="2857240C"/>
    <w:rsid w:val="2857241E"/>
    <w:rsid w:val="28572546"/>
    <w:rsid w:val="28572568"/>
    <w:rsid w:val="2857264A"/>
    <w:rsid w:val="28572659"/>
    <w:rsid w:val="285726C2"/>
    <w:rsid w:val="28572708"/>
    <w:rsid w:val="2857272D"/>
    <w:rsid w:val="28572A73"/>
    <w:rsid w:val="28572A7A"/>
    <w:rsid w:val="28572B8F"/>
    <w:rsid w:val="28572CF1"/>
    <w:rsid w:val="28572DF2"/>
    <w:rsid w:val="28572E5A"/>
    <w:rsid w:val="28572E72"/>
    <w:rsid w:val="28572F80"/>
    <w:rsid w:val="2857316F"/>
    <w:rsid w:val="285731FA"/>
    <w:rsid w:val="2857321D"/>
    <w:rsid w:val="285733CF"/>
    <w:rsid w:val="2857349D"/>
    <w:rsid w:val="285734CF"/>
    <w:rsid w:val="285734D3"/>
    <w:rsid w:val="285734D7"/>
    <w:rsid w:val="28573616"/>
    <w:rsid w:val="28573724"/>
    <w:rsid w:val="28573747"/>
    <w:rsid w:val="285737A9"/>
    <w:rsid w:val="285737F1"/>
    <w:rsid w:val="2857383B"/>
    <w:rsid w:val="28573848"/>
    <w:rsid w:val="285738A1"/>
    <w:rsid w:val="285738C8"/>
    <w:rsid w:val="285738F7"/>
    <w:rsid w:val="285738F8"/>
    <w:rsid w:val="285738FD"/>
    <w:rsid w:val="285739D3"/>
    <w:rsid w:val="285739D6"/>
    <w:rsid w:val="28573A75"/>
    <w:rsid w:val="28573C31"/>
    <w:rsid w:val="28573CD7"/>
    <w:rsid w:val="28573DCC"/>
    <w:rsid w:val="28573E5A"/>
    <w:rsid w:val="28573F3D"/>
    <w:rsid w:val="28573FE2"/>
    <w:rsid w:val="28574070"/>
    <w:rsid w:val="2857412E"/>
    <w:rsid w:val="28574567"/>
    <w:rsid w:val="2857466D"/>
    <w:rsid w:val="28574A26"/>
    <w:rsid w:val="28574B95"/>
    <w:rsid w:val="28574D35"/>
    <w:rsid w:val="28574D6D"/>
    <w:rsid w:val="28574DD5"/>
    <w:rsid w:val="28574F3B"/>
    <w:rsid w:val="28574FA9"/>
    <w:rsid w:val="28574FBF"/>
    <w:rsid w:val="2857512C"/>
    <w:rsid w:val="28575133"/>
    <w:rsid w:val="285751F2"/>
    <w:rsid w:val="285752ED"/>
    <w:rsid w:val="28575321"/>
    <w:rsid w:val="28575344"/>
    <w:rsid w:val="28575359"/>
    <w:rsid w:val="2857537A"/>
    <w:rsid w:val="2857540E"/>
    <w:rsid w:val="28575539"/>
    <w:rsid w:val="28575620"/>
    <w:rsid w:val="285756E1"/>
    <w:rsid w:val="2857573A"/>
    <w:rsid w:val="285757B5"/>
    <w:rsid w:val="28575952"/>
    <w:rsid w:val="285759FC"/>
    <w:rsid w:val="28575A6E"/>
    <w:rsid w:val="28575ABD"/>
    <w:rsid w:val="28575B48"/>
    <w:rsid w:val="28575BAA"/>
    <w:rsid w:val="28575BDB"/>
    <w:rsid w:val="28575C07"/>
    <w:rsid w:val="28575C5B"/>
    <w:rsid w:val="28575D5A"/>
    <w:rsid w:val="28575E72"/>
    <w:rsid w:val="28575ECC"/>
    <w:rsid w:val="28575EEC"/>
    <w:rsid w:val="2857615E"/>
    <w:rsid w:val="28576237"/>
    <w:rsid w:val="28576288"/>
    <w:rsid w:val="285763B8"/>
    <w:rsid w:val="28576501"/>
    <w:rsid w:val="2857655A"/>
    <w:rsid w:val="28576631"/>
    <w:rsid w:val="28576799"/>
    <w:rsid w:val="285767DB"/>
    <w:rsid w:val="2857681E"/>
    <w:rsid w:val="28576A74"/>
    <w:rsid w:val="28576ADB"/>
    <w:rsid w:val="28576B6D"/>
    <w:rsid w:val="28576C8E"/>
    <w:rsid w:val="28576CD2"/>
    <w:rsid w:val="28576EE9"/>
    <w:rsid w:val="28576FA6"/>
    <w:rsid w:val="28577034"/>
    <w:rsid w:val="2857708C"/>
    <w:rsid w:val="28577172"/>
    <w:rsid w:val="285771E3"/>
    <w:rsid w:val="285771EC"/>
    <w:rsid w:val="28577401"/>
    <w:rsid w:val="28577475"/>
    <w:rsid w:val="28577495"/>
    <w:rsid w:val="28577519"/>
    <w:rsid w:val="285775BF"/>
    <w:rsid w:val="28577746"/>
    <w:rsid w:val="2857777A"/>
    <w:rsid w:val="285777D9"/>
    <w:rsid w:val="2857786A"/>
    <w:rsid w:val="28577873"/>
    <w:rsid w:val="2857796F"/>
    <w:rsid w:val="28577A93"/>
    <w:rsid w:val="28577B1B"/>
    <w:rsid w:val="28577C12"/>
    <w:rsid w:val="28577C72"/>
    <w:rsid w:val="28577C9F"/>
    <w:rsid w:val="28577F0F"/>
    <w:rsid w:val="28577FA2"/>
    <w:rsid w:val="2858018E"/>
    <w:rsid w:val="28580311"/>
    <w:rsid w:val="2858033C"/>
    <w:rsid w:val="28580349"/>
    <w:rsid w:val="28580506"/>
    <w:rsid w:val="285805B5"/>
    <w:rsid w:val="285806CF"/>
    <w:rsid w:val="28580723"/>
    <w:rsid w:val="2858072D"/>
    <w:rsid w:val="285807BA"/>
    <w:rsid w:val="28580827"/>
    <w:rsid w:val="28580860"/>
    <w:rsid w:val="2858094F"/>
    <w:rsid w:val="28580A39"/>
    <w:rsid w:val="28580AFB"/>
    <w:rsid w:val="28580B0C"/>
    <w:rsid w:val="28580DA9"/>
    <w:rsid w:val="28580E2D"/>
    <w:rsid w:val="28581325"/>
    <w:rsid w:val="285815C9"/>
    <w:rsid w:val="285815F8"/>
    <w:rsid w:val="2858160B"/>
    <w:rsid w:val="28581635"/>
    <w:rsid w:val="285816CE"/>
    <w:rsid w:val="285816CF"/>
    <w:rsid w:val="285817B9"/>
    <w:rsid w:val="285817ED"/>
    <w:rsid w:val="28581845"/>
    <w:rsid w:val="28581880"/>
    <w:rsid w:val="285819F8"/>
    <w:rsid w:val="28581A9C"/>
    <w:rsid w:val="28581ADA"/>
    <w:rsid w:val="28581B1C"/>
    <w:rsid w:val="28581C27"/>
    <w:rsid w:val="28581C45"/>
    <w:rsid w:val="28581C6B"/>
    <w:rsid w:val="28581D4B"/>
    <w:rsid w:val="28581E1F"/>
    <w:rsid w:val="28581F5E"/>
    <w:rsid w:val="28581FF9"/>
    <w:rsid w:val="28582023"/>
    <w:rsid w:val="2858202D"/>
    <w:rsid w:val="28582129"/>
    <w:rsid w:val="28582261"/>
    <w:rsid w:val="285822FA"/>
    <w:rsid w:val="2858230E"/>
    <w:rsid w:val="285823E4"/>
    <w:rsid w:val="28582429"/>
    <w:rsid w:val="285825B6"/>
    <w:rsid w:val="28582657"/>
    <w:rsid w:val="2858266A"/>
    <w:rsid w:val="2858280D"/>
    <w:rsid w:val="28582889"/>
    <w:rsid w:val="285828FE"/>
    <w:rsid w:val="2858290A"/>
    <w:rsid w:val="2858298B"/>
    <w:rsid w:val="2858299E"/>
    <w:rsid w:val="28582A2C"/>
    <w:rsid w:val="28582A41"/>
    <w:rsid w:val="28582AFC"/>
    <w:rsid w:val="28582B11"/>
    <w:rsid w:val="28582BE7"/>
    <w:rsid w:val="28582C96"/>
    <w:rsid w:val="28582C9A"/>
    <w:rsid w:val="28582CF1"/>
    <w:rsid w:val="28582D2D"/>
    <w:rsid w:val="28582D7A"/>
    <w:rsid w:val="28582EF1"/>
    <w:rsid w:val="28582F30"/>
    <w:rsid w:val="28582F43"/>
    <w:rsid w:val="28582F4A"/>
    <w:rsid w:val="28582FAE"/>
    <w:rsid w:val="28583099"/>
    <w:rsid w:val="2858316B"/>
    <w:rsid w:val="2858324B"/>
    <w:rsid w:val="2858325C"/>
    <w:rsid w:val="2858328E"/>
    <w:rsid w:val="285833EA"/>
    <w:rsid w:val="285833F8"/>
    <w:rsid w:val="2858344F"/>
    <w:rsid w:val="285835AA"/>
    <w:rsid w:val="28583826"/>
    <w:rsid w:val="2858384A"/>
    <w:rsid w:val="28583888"/>
    <w:rsid w:val="2858389F"/>
    <w:rsid w:val="2858396B"/>
    <w:rsid w:val="285839B7"/>
    <w:rsid w:val="285839F0"/>
    <w:rsid w:val="28583BCC"/>
    <w:rsid w:val="28583BE1"/>
    <w:rsid w:val="28583C01"/>
    <w:rsid w:val="28583D2E"/>
    <w:rsid w:val="28583D61"/>
    <w:rsid w:val="28583D9F"/>
    <w:rsid w:val="28583F34"/>
    <w:rsid w:val="28583FF2"/>
    <w:rsid w:val="28583FF7"/>
    <w:rsid w:val="28583FFE"/>
    <w:rsid w:val="2858400C"/>
    <w:rsid w:val="28584072"/>
    <w:rsid w:val="285840A4"/>
    <w:rsid w:val="285840B2"/>
    <w:rsid w:val="285841C4"/>
    <w:rsid w:val="285842E3"/>
    <w:rsid w:val="285842FC"/>
    <w:rsid w:val="28584328"/>
    <w:rsid w:val="285843B4"/>
    <w:rsid w:val="285843C5"/>
    <w:rsid w:val="285843FA"/>
    <w:rsid w:val="28584419"/>
    <w:rsid w:val="285844ED"/>
    <w:rsid w:val="28584571"/>
    <w:rsid w:val="285845BB"/>
    <w:rsid w:val="28584686"/>
    <w:rsid w:val="285846F2"/>
    <w:rsid w:val="285847D2"/>
    <w:rsid w:val="285848D9"/>
    <w:rsid w:val="2858496D"/>
    <w:rsid w:val="28584A98"/>
    <w:rsid w:val="28584ADF"/>
    <w:rsid w:val="28584B6F"/>
    <w:rsid w:val="28584BDF"/>
    <w:rsid w:val="28584CF8"/>
    <w:rsid w:val="28584D23"/>
    <w:rsid w:val="28584D65"/>
    <w:rsid w:val="28584D88"/>
    <w:rsid w:val="28584DD2"/>
    <w:rsid w:val="28584F00"/>
    <w:rsid w:val="28584F8D"/>
    <w:rsid w:val="2858507A"/>
    <w:rsid w:val="2858507D"/>
    <w:rsid w:val="2858508A"/>
    <w:rsid w:val="285851DB"/>
    <w:rsid w:val="28585474"/>
    <w:rsid w:val="28585496"/>
    <w:rsid w:val="285854BE"/>
    <w:rsid w:val="285854C3"/>
    <w:rsid w:val="28585554"/>
    <w:rsid w:val="285855A0"/>
    <w:rsid w:val="28585854"/>
    <w:rsid w:val="28585886"/>
    <w:rsid w:val="2858588A"/>
    <w:rsid w:val="28585937"/>
    <w:rsid w:val="28585A2B"/>
    <w:rsid w:val="28585A38"/>
    <w:rsid w:val="28585B47"/>
    <w:rsid w:val="28585B8F"/>
    <w:rsid w:val="28585B9F"/>
    <w:rsid w:val="28585BAD"/>
    <w:rsid w:val="28585C2B"/>
    <w:rsid w:val="28585C74"/>
    <w:rsid w:val="28585CA4"/>
    <w:rsid w:val="28585CA8"/>
    <w:rsid w:val="28585FB1"/>
    <w:rsid w:val="2858601B"/>
    <w:rsid w:val="28586173"/>
    <w:rsid w:val="285861BF"/>
    <w:rsid w:val="285862D1"/>
    <w:rsid w:val="285863A6"/>
    <w:rsid w:val="285864A7"/>
    <w:rsid w:val="285864BA"/>
    <w:rsid w:val="28586501"/>
    <w:rsid w:val="2858651D"/>
    <w:rsid w:val="28586665"/>
    <w:rsid w:val="28586796"/>
    <w:rsid w:val="2858692C"/>
    <w:rsid w:val="28586949"/>
    <w:rsid w:val="2858694F"/>
    <w:rsid w:val="28586A2B"/>
    <w:rsid w:val="28586AE0"/>
    <w:rsid w:val="28586AF9"/>
    <w:rsid w:val="28586C17"/>
    <w:rsid w:val="28586CDA"/>
    <w:rsid w:val="28586CE3"/>
    <w:rsid w:val="28586D56"/>
    <w:rsid w:val="28586E85"/>
    <w:rsid w:val="28586E98"/>
    <w:rsid w:val="28586F42"/>
    <w:rsid w:val="28586F4B"/>
    <w:rsid w:val="28586F51"/>
    <w:rsid w:val="28587197"/>
    <w:rsid w:val="28587252"/>
    <w:rsid w:val="28587345"/>
    <w:rsid w:val="2858753B"/>
    <w:rsid w:val="28587598"/>
    <w:rsid w:val="28587654"/>
    <w:rsid w:val="28587776"/>
    <w:rsid w:val="2858777D"/>
    <w:rsid w:val="285877D7"/>
    <w:rsid w:val="2858783F"/>
    <w:rsid w:val="2858784C"/>
    <w:rsid w:val="28587882"/>
    <w:rsid w:val="28587890"/>
    <w:rsid w:val="28587962"/>
    <w:rsid w:val="2858798F"/>
    <w:rsid w:val="285879E6"/>
    <w:rsid w:val="28587A30"/>
    <w:rsid w:val="28587B1B"/>
    <w:rsid w:val="28587B32"/>
    <w:rsid w:val="28587B43"/>
    <w:rsid w:val="28587B5F"/>
    <w:rsid w:val="28587C21"/>
    <w:rsid w:val="28587C84"/>
    <w:rsid w:val="28587CAB"/>
    <w:rsid w:val="28587F02"/>
    <w:rsid w:val="28587F7E"/>
    <w:rsid w:val="285900CC"/>
    <w:rsid w:val="285900D0"/>
    <w:rsid w:val="2859023F"/>
    <w:rsid w:val="28590269"/>
    <w:rsid w:val="2859026B"/>
    <w:rsid w:val="28590324"/>
    <w:rsid w:val="28590348"/>
    <w:rsid w:val="2859043C"/>
    <w:rsid w:val="2859059B"/>
    <w:rsid w:val="28590621"/>
    <w:rsid w:val="28590653"/>
    <w:rsid w:val="28590654"/>
    <w:rsid w:val="28590668"/>
    <w:rsid w:val="2859067E"/>
    <w:rsid w:val="285907F2"/>
    <w:rsid w:val="285908F2"/>
    <w:rsid w:val="2859090E"/>
    <w:rsid w:val="285909F9"/>
    <w:rsid w:val="28590A2B"/>
    <w:rsid w:val="28590BFF"/>
    <w:rsid w:val="28590CAD"/>
    <w:rsid w:val="28590D44"/>
    <w:rsid w:val="28590E53"/>
    <w:rsid w:val="28590E84"/>
    <w:rsid w:val="28590F57"/>
    <w:rsid w:val="28590FEF"/>
    <w:rsid w:val="285910FB"/>
    <w:rsid w:val="285910FE"/>
    <w:rsid w:val="28591121"/>
    <w:rsid w:val="285911A5"/>
    <w:rsid w:val="285911DB"/>
    <w:rsid w:val="2859126F"/>
    <w:rsid w:val="285912E8"/>
    <w:rsid w:val="28591356"/>
    <w:rsid w:val="285913BD"/>
    <w:rsid w:val="2859141F"/>
    <w:rsid w:val="28591481"/>
    <w:rsid w:val="28591570"/>
    <w:rsid w:val="28591695"/>
    <w:rsid w:val="2859169C"/>
    <w:rsid w:val="2859172E"/>
    <w:rsid w:val="2859179D"/>
    <w:rsid w:val="28591817"/>
    <w:rsid w:val="285919E6"/>
    <w:rsid w:val="28591AE3"/>
    <w:rsid w:val="28591B59"/>
    <w:rsid w:val="28591BD3"/>
    <w:rsid w:val="28591C4F"/>
    <w:rsid w:val="28591CF7"/>
    <w:rsid w:val="28591D8E"/>
    <w:rsid w:val="28591E25"/>
    <w:rsid w:val="28591E31"/>
    <w:rsid w:val="28591E5C"/>
    <w:rsid w:val="28591FDF"/>
    <w:rsid w:val="28592084"/>
    <w:rsid w:val="285920B1"/>
    <w:rsid w:val="285920EE"/>
    <w:rsid w:val="2859217D"/>
    <w:rsid w:val="28592214"/>
    <w:rsid w:val="285922DB"/>
    <w:rsid w:val="28592355"/>
    <w:rsid w:val="2859241B"/>
    <w:rsid w:val="285924AB"/>
    <w:rsid w:val="285924F2"/>
    <w:rsid w:val="28592503"/>
    <w:rsid w:val="28592557"/>
    <w:rsid w:val="2859260F"/>
    <w:rsid w:val="2859262B"/>
    <w:rsid w:val="28592719"/>
    <w:rsid w:val="2859294C"/>
    <w:rsid w:val="28592A67"/>
    <w:rsid w:val="28592B7C"/>
    <w:rsid w:val="28592D32"/>
    <w:rsid w:val="28592D37"/>
    <w:rsid w:val="28592D65"/>
    <w:rsid w:val="28592EAC"/>
    <w:rsid w:val="28592EB8"/>
    <w:rsid w:val="28592F44"/>
    <w:rsid w:val="28593097"/>
    <w:rsid w:val="2859317C"/>
    <w:rsid w:val="2859317F"/>
    <w:rsid w:val="285931AE"/>
    <w:rsid w:val="2859322F"/>
    <w:rsid w:val="285932FE"/>
    <w:rsid w:val="2859347F"/>
    <w:rsid w:val="2859353A"/>
    <w:rsid w:val="285935C2"/>
    <w:rsid w:val="285936DD"/>
    <w:rsid w:val="2859378C"/>
    <w:rsid w:val="28593803"/>
    <w:rsid w:val="28593809"/>
    <w:rsid w:val="28593843"/>
    <w:rsid w:val="2859394B"/>
    <w:rsid w:val="285939B8"/>
    <w:rsid w:val="28593A25"/>
    <w:rsid w:val="28593A33"/>
    <w:rsid w:val="28593B45"/>
    <w:rsid w:val="28593BBE"/>
    <w:rsid w:val="28593CD4"/>
    <w:rsid w:val="28593CDE"/>
    <w:rsid w:val="28593D32"/>
    <w:rsid w:val="28593D50"/>
    <w:rsid w:val="28593DA6"/>
    <w:rsid w:val="28593E5A"/>
    <w:rsid w:val="28593EED"/>
    <w:rsid w:val="2859401B"/>
    <w:rsid w:val="2859424E"/>
    <w:rsid w:val="28594258"/>
    <w:rsid w:val="28594293"/>
    <w:rsid w:val="285943D7"/>
    <w:rsid w:val="28594407"/>
    <w:rsid w:val="28594491"/>
    <w:rsid w:val="2859452A"/>
    <w:rsid w:val="28594588"/>
    <w:rsid w:val="285945BF"/>
    <w:rsid w:val="285945E3"/>
    <w:rsid w:val="28594610"/>
    <w:rsid w:val="28594640"/>
    <w:rsid w:val="285946A1"/>
    <w:rsid w:val="2859481E"/>
    <w:rsid w:val="285948D6"/>
    <w:rsid w:val="2859492E"/>
    <w:rsid w:val="285949C7"/>
    <w:rsid w:val="285949DB"/>
    <w:rsid w:val="28594A67"/>
    <w:rsid w:val="28594A95"/>
    <w:rsid w:val="28594B93"/>
    <w:rsid w:val="28594BDA"/>
    <w:rsid w:val="28594C17"/>
    <w:rsid w:val="28594C42"/>
    <w:rsid w:val="28594C49"/>
    <w:rsid w:val="28594C62"/>
    <w:rsid w:val="28594CFB"/>
    <w:rsid w:val="28594D71"/>
    <w:rsid w:val="28594D9E"/>
    <w:rsid w:val="28594E0D"/>
    <w:rsid w:val="28594E6F"/>
    <w:rsid w:val="28595111"/>
    <w:rsid w:val="2859511D"/>
    <w:rsid w:val="28595171"/>
    <w:rsid w:val="28595198"/>
    <w:rsid w:val="285951F2"/>
    <w:rsid w:val="2859526B"/>
    <w:rsid w:val="285952F9"/>
    <w:rsid w:val="28595335"/>
    <w:rsid w:val="28595435"/>
    <w:rsid w:val="285954BC"/>
    <w:rsid w:val="285955E2"/>
    <w:rsid w:val="28595612"/>
    <w:rsid w:val="2859568D"/>
    <w:rsid w:val="285958EB"/>
    <w:rsid w:val="28595906"/>
    <w:rsid w:val="28595B4C"/>
    <w:rsid w:val="28595BC6"/>
    <w:rsid w:val="28595BE1"/>
    <w:rsid w:val="28595C9C"/>
    <w:rsid w:val="28595CBE"/>
    <w:rsid w:val="28595D1D"/>
    <w:rsid w:val="28595E1B"/>
    <w:rsid w:val="28595E3F"/>
    <w:rsid w:val="28595E61"/>
    <w:rsid w:val="28595F7F"/>
    <w:rsid w:val="28596065"/>
    <w:rsid w:val="285960D3"/>
    <w:rsid w:val="28596210"/>
    <w:rsid w:val="285962E7"/>
    <w:rsid w:val="2859638F"/>
    <w:rsid w:val="285963F3"/>
    <w:rsid w:val="2859662A"/>
    <w:rsid w:val="2859666C"/>
    <w:rsid w:val="285966EF"/>
    <w:rsid w:val="28596767"/>
    <w:rsid w:val="285968CA"/>
    <w:rsid w:val="285968E1"/>
    <w:rsid w:val="285968E8"/>
    <w:rsid w:val="285968FE"/>
    <w:rsid w:val="28596962"/>
    <w:rsid w:val="285969A5"/>
    <w:rsid w:val="285969CB"/>
    <w:rsid w:val="28596A05"/>
    <w:rsid w:val="28596A4C"/>
    <w:rsid w:val="28596A78"/>
    <w:rsid w:val="28596ABE"/>
    <w:rsid w:val="28596AD9"/>
    <w:rsid w:val="28596BB6"/>
    <w:rsid w:val="28596C0C"/>
    <w:rsid w:val="28596ED2"/>
    <w:rsid w:val="28596EDC"/>
    <w:rsid w:val="28596F4E"/>
    <w:rsid w:val="285970C0"/>
    <w:rsid w:val="28597100"/>
    <w:rsid w:val="28597318"/>
    <w:rsid w:val="2859751D"/>
    <w:rsid w:val="28597559"/>
    <w:rsid w:val="28597577"/>
    <w:rsid w:val="2859758D"/>
    <w:rsid w:val="285975D1"/>
    <w:rsid w:val="285975E0"/>
    <w:rsid w:val="28597746"/>
    <w:rsid w:val="285977E5"/>
    <w:rsid w:val="285977F9"/>
    <w:rsid w:val="285978BC"/>
    <w:rsid w:val="28597969"/>
    <w:rsid w:val="285979A7"/>
    <w:rsid w:val="28597AB7"/>
    <w:rsid w:val="28597AB9"/>
    <w:rsid w:val="28597AC8"/>
    <w:rsid w:val="28597AE0"/>
    <w:rsid w:val="28597B17"/>
    <w:rsid w:val="28597CAA"/>
    <w:rsid w:val="28597D39"/>
    <w:rsid w:val="28597E39"/>
    <w:rsid w:val="28597FF3"/>
    <w:rsid w:val="285A0095"/>
    <w:rsid w:val="285A00D9"/>
    <w:rsid w:val="285A0165"/>
    <w:rsid w:val="285A0190"/>
    <w:rsid w:val="285A01B1"/>
    <w:rsid w:val="285A01BC"/>
    <w:rsid w:val="285A043E"/>
    <w:rsid w:val="285A0493"/>
    <w:rsid w:val="285A070C"/>
    <w:rsid w:val="285A071A"/>
    <w:rsid w:val="285A07D8"/>
    <w:rsid w:val="285A0805"/>
    <w:rsid w:val="285A080F"/>
    <w:rsid w:val="285A092E"/>
    <w:rsid w:val="285A0A06"/>
    <w:rsid w:val="285A0A82"/>
    <w:rsid w:val="285A0A88"/>
    <w:rsid w:val="285A0AA6"/>
    <w:rsid w:val="285A0AC6"/>
    <w:rsid w:val="285A0ADE"/>
    <w:rsid w:val="285A0B2D"/>
    <w:rsid w:val="285A0BC9"/>
    <w:rsid w:val="285A0BD7"/>
    <w:rsid w:val="285A0CC2"/>
    <w:rsid w:val="285A0D0F"/>
    <w:rsid w:val="285A0DE1"/>
    <w:rsid w:val="285A0FE9"/>
    <w:rsid w:val="285A102A"/>
    <w:rsid w:val="285A105D"/>
    <w:rsid w:val="285A10B1"/>
    <w:rsid w:val="285A1112"/>
    <w:rsid w:val="285A1139"/>
    <w:rsid w:val="285A12E8"/>
    <w:rsid w:val="285A1752"/>
    <w:rsid w:val="285A17FF"/>
    <w:rsid w:val="285A18CB"/>
    <w:rsid w:val="285A19C9"/>
    <w:rsid w:val="285A1ADD"/>
    <w:rsid w:val="285A1B08"/>
    <w:rsid w:val="285A1B53"/>
    <w:rsid w:val="285A1C1A"/>
    <w:rsid w:val="285A1C33"/>
    <w:rsid w:val="285A1D3E"/>
    <w:rsid w:val="285A1EA0"/>
    <w:rsid w:val="285A1ED1"/>
    <w:rsid w:val="285A1F47"/>
    <w:rsid w:val="285A1FF3"/>
    <w:rsid w:val="285A2020"/>
    <w:rsid w:val="285A208A"/>
    <w:rsid w:val="285A2116"/>
    <w:rsid w:val="285A228F"/>
    <w:rsid w:val="285A2374"/>
    <w:rsid w:val="285A2417"/>
    <w:rsid w:val="285A2472"/>
    <w:rsid w:val="285A24E8"/>
    <w:rsid w:val="285A2555"/>
    <w:rsid w:val="285A25DD"/>
    <w:rsid w:val="285A25EC"/>
    <w:rsid w:val="285A2763"/>
    <w:rsid w:val="285A28E5"/>
    <w:rsid w:val="285A2929"/>
    <w:rsid w:val="285A2951"/>
    <w:rsid w:val="285A298E"/>
    <w:rsid w:val="285A2A2B"/>
    <w:rsid w:val="285A2A70"/>
    <w:rsid w:val="285A2CF4"/>
    <w:rsid w:val="285A2D37"/>
    <w:rsid w:val="285A2E4E"/>
    <w:rsid w:val="285A2E8C"/>
    <w:rsid w:val="285A3098"/>
    <w:rsid w:val="285A312E"/>
    <w:rsid w:val="285A3189"/>
    <w:rsid w:val="285A31B2"/>
    <w:rsid w:val="285A3249"/>
    <w:rsid w:val="285A33AA"/>
    <w:rsid w:val="285A33AD"/>
    <w:rsid w:val="285A34DA"/>
    <w:rsid w:val="285A35FA"/>
    <w:rsid w:val="285A362A"/>
    <w:rsid w:val="285A3631"/>
    <w:rsid w:val="285A363E"/>
    <w:rsid w:val="285A36CD"/>
    <w:rsid w:val="285A3755"/>
    <w:rsid w:val="285A381B"/>
    <w:rsid w:val="285A3959"/>
    <w:rsid w:val="285A39BC"/>
    <w:rsid w:val="285A39DE"/>
    <w:rsid w:val="285A3AAD"/>
    <w:rsid w:val="285A3ABC"/>
    <w:rsid w:val="285A3B8A"/>
    <w:rsid w:val="285A3C32"/>
    <w:rsid w:val="285A3C3D"/>
    <w:rsid w:val="285A3E53"/>
    <w:rsid w:val="285A3E62"/>
    <w:rsid w:val="285A3EBA"/>
    <w:rsid w:val="285A3F5F"/>
    <w:rsid w:val="285A40AC"/>
    <w:rsid w:val="285A4244"/>
    <w:rsid w:val="285A4511"/>
    <w:rsid w:val="285A45C5"/>
    <w:rsid w:val="285A4606"/>
    <w:rsid w:val="285A4692"/>
    <w:rsid w:val="285A4722"/>
    <w:rsid w:val="285A47D4"/>
    <w:rsid w:val="285A47F4"/>
    <w:rsid w:val="285A488A"/>
    <w:rsid w:val="285A48C2"/>
    <w:rsid w:val="285A4AE5"/>
    <w:rsid w:val="285A4B61"/>
    <w:rsid w:val="285A4D3B"/>
    <w:rsid w:val="285A4E5A"/>
    <w:rsid w:val="285A4F0D"/>
    <w:rsid w:val="285A52F9"/>
    <w:rsid w:val="285A5317"/>
    <w:rsid w:val="285A53C8"/>
    <w:rsid w:val="285A5405"/>
    <w:rsid w:val="285A545D"/>
    <w:rsid w:val="285A5488"/>
    <w:rsid w:val="285A55EA"/>
    <w:rsid w:val="285A5687"/>
    <w:rsid w:val="285A56EE"/>
    <w:rsid w:val="285A5780"/>
    <w:rsid w:val="285A57E0"/>
    <w:rsid w:val="285A5840"/>
    <w:rsid w:val="285A5AAA"/>
    <w:rsid w:val="285A5AE0"/>
    <w:rsid w:val="285A5B15"/>
    <w:rsid w:val="285A5B68"/>
    <w:rsid w:val="285A5B80"/>
    <w:rsid w:val="285A5F23"/>
    <w:rsid w:val="285A5F2B"/>
    <w:rsid w:val="285A5F57"/>
    <w:rsid w:val="285A6065"/>
    <w:rsid w:val="285A60D6"/>
    <w:rsid w:val="285A60E9"/>
    <w:rsid w:val="285A61D3"/>
    <w:rsid w:val="285A6214"/>
    <w:rsid w:val="285A621E"/>
    <w:rsid w:val="285A6359"/>
    <w:rsid w:val="285A63D9"/>
    <w:rsid w:val="285A647D"/>
    <w:rsid w:val="285A64A5"/>
    <w:rsid w:val="285A64D8"/>
    <w:rsid w:val="285A65C2"/>
    <w:rsid w:val="285A65EC"/>
    <w:rsid w:val="285A6607"/>
    <w:rsid w:val="285A689A"/>
    <w:rsid w:val="285A68A8"/>
    <w:rsid w:val="285A69AE"/>
    <w:rsid w:val="285A69D8"/>
    <w:rsid w:val="285A6A06"/>
    <w:rsid w:val="285A6A64"/>
    <w:rsid w:val="285A6B99"/>
    <w:rsid w:val="285A6BA1"/>
    <w:rsid w:val="285A6BDA"/>
    <w:rsid w:val="285A6C4A"/>
    <w:rsid w:val="285A6CA7"/>
    <w:rsid w:val="285A6E1F"/>
    <w:rsid w:val="285A6EE9"/>
    <w:rsid w:val="285A6F42"/>
    <w:rsid w:val="285A7019"/>
    <w:rsid w:val="285A7041"/>
    <w:rsid w:val="285A7153"/>
    <w:rsid w:val="285A717D"/>
    <w:rsid w:val="285A7197"/>
    <w:rsid w:val="285A71E6"/>
    <w:rsid w:val="285A7443"/>
    <w:rsid w:val="285A7456"/>
    <w:rsid w:val="285A74DC"/>
    <w:rsid w:val="285A751A"/>
    <w:rsid w:val="285A7540"/>
    <w:rsid w:val="285A76D0"/>
    <w:rsid w:val="285A799E"/>
    <w:rsid w:val="285A7AC8"/>
    <w:rsid w:val="285B019E"/>
    <w:rsid w:val="285B01F9"/>
    <w:rsid w:val="285B0239"/>
    <w:rsid w:val="285B0288"/>
    <w:rsid w:val="285B0318"/>
    <w:rsid w:val="285B0345"/>
    <w:rsid w:val="285B0364"/>
    <w:rsid w:val="285B04C4"/>
    <w:rsid w:val="285B0540"/>
    <w:rsid w:val="285B055C"/>
    <w:rsid w:val="285B057E"/>
    <w:rsid w:val="285B0626"/>
    <w:rsid w:val="285B0698"/>
    <w:rsid w:val="285B0728"/>
    <w:rsid w:val="285B07C5"/>
    <w:rsid w:val="285B085A"/>
    <w:rsid w:val="285B0881"/>
    <w:rsid w:val="285B08C3"/>
    <w:rsid w:val="285B09FF"/>
    <w:rsid w:val="285B0A13"/>
    <w:rsid w:val="285B0A19"/>
    <w:rsid w:val="285B0A32"/>
    <w:rsid w:val="285B0A80"/>
    <w:rsid w:val="285B0BC7"/>
    <w:rsid w:val="285B0CEF"/>
    <w:rsid w:val="285B0CFD"/>
    <w:rsid w:val="285B0D5B"/>
    <w:rsid w:val="285B0DA0"/>
    <w:rsid w:val="285B0DDF"/>
    <w:rsid w:val="285B0DE4"/>
    <w:rsid w:val="285B0EE5"/>
    <w:rsid w:val="285B0FB3"/>
    <w:rsid w:val="285B1014"/>
    <w:rsid w:val="285B1150"/>
    <w:rsid w:val="285B11BA"/>
    <w:rsid w:val="285B131B"/>
    <w:rsid w:val="285B1342"/>
    <w:rsid w:val="285B138A"/>
    <w:rsid w:val="285B14B0"/>
    <w:rsid w:val="285B14B3"/>
    <w:rsid w:val="285B1519"/>
    <w:rsid w:val="285B1530"/>
    <w:rsid w:val="285B1615"/>
    <w:rsid w:val="285B172B"/>
    <w:rsid w:val="285B177E"/>
    <w:rsid w:val="285B186D"/>
    <w:rsid w:val="285B18C1"/>
    <w:rsid w:val="285B18FA"/>
    <w:rsid w:val="285B1A32"/>
    <w:rsid w:val="285B1A47"/>
    <w:rsid w:val="285B1A64"/>
    <w:rsid w:val="285B1CD6"/>
    <w:rsid w:val="285B1D52"/>
    <w:rsid w:val="285B1DAA"/>
    <w:rsid w:val="285B1E20"/>
    <w:rsid w:val="285B1E8C"/>
    <w:rsid w:val="285B1FC7"/>
    <w:rsid w:val="285B1FF7"/>
    <w:rsid w:val="285B2005"/>
    <w:rsid w:val="285B205B"/>
    <w:rsid w:val="285B2086"/>
    <w:rsid w:val="285B211A"/>
    <w:rsid w:val="285B21E3"/>
    <w:rsid w:val="285B21EF"/>
    <w:rsid w:val="285B2306"/>
    <w:rsid w:val="285B2347"/>
    <w:rsid w:val="285B2430"/>
    <w:rsid w:val="285B24AF"/>
    <w:rsid w:val="285B24B5"/>
    <w:rsid w:val="285B27AD"/>
    <w:rsid w:val="285B281F"/>
    <w:rsid w:val="285B28CC"/>
    <w:rsid w:val="285B2949"/>
    <w:rsid w:val="285B2A52"/>
    <w:rsid w:val="285B2B54"/>
    <w:rsid w:val="285B2BC7"/>
    <w:rsid w:val="285B2C47"/>
    <w:rsid w:val="285B2D3F"/>
    <w:rsid w:val="285B2D5D"/>
    <w:rsid w:val="285B2E80"/>
    <w:rsid w:val="285B3078"/>
    <w:rsid w:val="285B30E7"/>
    <w:rsid w:val="285B30F4"/>
    <w:rsid w:val="285B3104"/>
    <w:rsid w:val="285B314C"/>
    <w:rsid w:val="285B31CF"/>
    <w:rsid w:val="285B31EF"/>
    <w:rsid w:val="285B32A7"/>
    <w:rsid w:val="285B331C"/>
    <w:rsid w:val="285B33B5"/>
    <w:rsid w:val="285B34FE"/>
    <w:rsid w:val="285B3618"/>
    <w:rsid w:val="285B3650"/>
    <w:rsid w:val="285B36A6"/>
    <w:rsid w:val="285B3722"/>
    <w:rsid w:val="285B3807"/>
    <w:rsid w:val="285B3988"/>
    <w:rsid w:val="285B39A6"/>
    <w:rsid w:val="285B3A03"/>
    <w:rsid w:val="285B3C07"/>
    <w:rsid w:val="285B3C1C"/>
    <w:rsid w:val="285B3C83"/>
    <w:rsid w:val="285B3CB3"/>
    <w:rsid w:val="285B3EAA"/>
    <w:rsid w:val="285B3ED8"/>
    <w:rsid w:val="285B3EF4"/>
    <w:rsid w:val="285B4077"/>
    <w:rsid w:val="285B40A9"/>
    <w:rsid w:val="285B417B"/>
    <w:rsid w:val="285B4187"/>
    <w:rsid w:val="285B41F9"/>
    <w:rsid w:val="285B4211"/>
    <w:rsid w:val="285B4260"/>
    <w:rsid w:val="285B427D"/>
    <w:rsid w:val="285B42F5"/>
    <w:rsid w:val="285B4367"/>
    <w:rsid w:val="285B43E2"/>
    <w:rsid w:val="285B443B"/>
    <w:rsid w:val="285B4468"/>
    <w:rsid w:val="285B44E6"/>
    <w:rsid w:val="285B4559"/>
    <w:rsid w:val="285B4849"/>
    <w:rsid w:val="285B4875"/>
    <w:rsid w:val="285B48AE"/>
    <w:rsid w:val="285B4911"/>
    <w:rsid w:val="285B4B3A"/>
    <w:rsid w:val="285B4C4B"/>
    <w:rsid w:val="285B4C6D"/>
    <w:rsid w:val="285B4CA2"/>
    <w:rsid w:val="285B4D3C"/>
    <w:rsid w:val="285B4DD9"/>
    <w:rsid w:val="285B4E1C"/>
    <w:rsid w:val="285B4EC7"/>
    <w:rsid w:val="285B4F26"/>
    <w:rsid w:val="285B4F75"/>
    <w:rsid w:val="285B4F99"/>
    <w:rsid w:val="285B500E"/>
    <w:rsid w:val="285B50C7"/>
    <w:rsid w:val="285B5108"/>
    <w:rsid w:val="285B513B"/>
    <w:rsid w:val="285B544D"/>
    <w:rsid w:val="285B56FF"/>
    <w:rsid w:val="285B5702"/>
    <w:rsid w:val="285B5966"/>
    <w:rsid w:val="285B5B0A"/>
    <w:rsid w:val="285B5B63"/>
    <w:rsid w:val="285B5BE1"/>
    <w:rsid w:val="285B5C16"/>
    <w:rsid w:val="285B5CE9"/>
    <w:rsid w:val="285B5D24"/>
    <w:rsid w:val="285B5E10"/>
    <w:rsid w:val="285B5E56"/>
    <w:rsid w:val="285B5F0B"/>
    <w:rsid w:val="285B5F9A"/>
    <w:rsid w:val="285B5FA3"/>
    <w:rsid w:val="285B5FD2"/>
    <w:rsid w:val="285B61A3"/>
    <w:rsid w:val="285B61B5"/>
    <w:rsid w:val="285B6224"/>
    <w:rsid w:val="285B628A"/>
    <w:rsid w:val="285B62A2"/>
    <w:rsid w:val="285B632B"/>
    <w:rsid w:val="285B6368"/>
    <w:rsid w:val="285B63ED"/>
    <w:rsid w:val="285B63F9"/>
    <w:rsid w:val="285B644A"/>
    <w:rsid w:val="285B64FB"/>
    <w:rsid w:val="285B650C"/>
    <w:rsid w:val="285B6522"/>
    <w:rsid w:val="285B6576"/>
    <w:rsid w:val="285B659C"/>
    <w:rsid w:val="285B6697"/>
    <w:rsid w:val="285B6749"/>
    <w:rsid w:val="285B6780"/>
    <w:rsid w:val="285B6880"/>
    <w:rsid w:val="285B68AA"/>
    <w:rsid w:val="285B68B3"/>
    <w:rsid w:val="285B6909"/>
    <w:rsid w:val="285B691F"/>
    <w:rsid w:val="285B69A5"/>
    <w:rsid w:val="285B6A00"/>
    <w:rsid w:val="285B6B2C"/>
    <w:rsid w:val="285B6B4A"/>
    <w:rsid w:val="285B6B96"/>
    <w:rsid w:val="285B6BD3"/>
    <w:rsid w:val="285B6DE0"/>
    <w:rsid w:val="285B6EBA"/>
    <w:rsid w:val="285B6F8A"/>
    <w:rsid w:val="285B70AC"/>
    <w:rsid w:val="285B710C"/>
    <w:rsid w:val="285B716D"/>
    <w:rsid w:val="285B71B9"/>
    <w:rsid w:val="285B7218"/>
    <w:rsid w:val="285B7280"/>
    <w:rsid w:val="285B729A"/>
    <w:rsid w:val="285B7346"/>
    <w:rsid w:val="285B7354"/>
    <w:rsid w:val="285B739F"/>
    <w:rsid w:val="285B743C"/>
    <w:rsid w:val="285B7510"/>
    <w:rsid w:val="285B7523"/>
    <w:rsid w:val="285B7666"/>
    <w:rsid w:val="285B76A3"/>
    <w:rsid w:val="285B77EC"/>
    <w:rsid w:val="285B780F"/>
    <w:rsid w:val="285B78B9"/>
    <w:rsid w:val="285B7B59"/>
    <w:rsid w:val="285B7BCC"/>
    <w:rsid w:val="285B7C12"/>
    <w:rsid w:val="285B7C55"/>
    <w:rsid w:val="285B7D2D"/>
    <w:rsid w:val="285B7D8E"/>
    <w:rsid w:val="285B7DDF"/>
    <w:rsid w:val="285B7E5A"/>
    <w:rsid w:val="285B7E73"/>
    <w:rsid w:val="285B7ED7"/>
    <w:rsid w:val="285B7F3F"/>
    <w:rsid w:val="285B7FDE"/>
    <w:rsid w:val="285C043A"/>
    <w:rsid w:val="285C0442"/>
    <w:rsid w:val="285C07A0"/>
    <w:rsid w:val="285C0891"/>
    <w:rsid w:val="285C08B5"/>
    <w:rsid w:val="285C08CE"/>
    <w:rsid w:val="285C08EF"/>
    <w:rsid w:val="285C0928"/>
    <w:rsid w:val="285C093E"/>
    <w:rsid w:val="285C0A90"/>
    <w:rsid w:val="285C0B4C"/>
    <w:rsid w:val="285C0C35"/>
    <w:rsid w:val="285C0CEC"/>
    <w:rsid w:val="285C0CF5"/>
    <w:rsid w:val="285C0DB9"/>
    <w:rsid w:val="285C0DE3"/>
    <w:rsid w:val="285C114D"/>
    <w:rsid w:val="285C11B2"/>
    <w:rsid w:val="285C1235"/>
    <w:rsid w:val="285C1277"/>
    <w:rsid w:val="285C1366"/>
    <w:rsid w:val="285C1398"/>
    <w:rsid w:val="285C1432"/>
    <w:rsid w:val="285C1585"/>
    <w:rsid w:val="285C15DD"/>
    <w:rsid w:val="285C166E"/>
    <w:rsid w:val="285C17C9"/>
    <w:rsid w:val="285C183F"/>
    <w:rsid w:val="285C18B7"/>
    <w:rsid w:val="285C1AC8"/>
    <w:rsid w:val="285C1BD5"/>
    <w:rsid w:val="285C1C54"/>
    <w:rsid w:val="285C1C55"/>
    <w:rsid w:val="285C1CA8"/>
    <w:rsid w:val="285C1D81"/>
    <w:rsid w:val="285C1E95"/>
    <w:rsid w:val="285C1EDD"/>
    <w:rsid w:val="285C1EF9"/>
    <w:rsid w:val="285C1F39"/>
    <w:rsid w:val="285C1F91"/>
    <w:rsid w:val="285C1FAA"/>
    <w:rsid w:val="285C20C7"/>
    <w:rsid w:val="285C2197"/>
    <w:rsid w:val="285C21FA"/>
    <w:rsid w:val="285C2206"/>
    <w:rsid w:val="285C2261"/>
    <w:rsid w:val="285C22B9"/>
    <w:rsid w:val="285C22D0"/>
    <w:rsid w:val="285C22FB"/>
    <w:rsid w:val="285C247E"/>
    <w:rsid w:val="285C2650"/>
    <w:rsid w:val="285C26ED"/>
    <w:rsid w:val="285C2844"/>
    <w:rsid w:val="285C2A11"/>
    <w:rsid w:val="285C2C45"/>
    <w:rsid w:val="285C2C48"/>
    <w:rsid w:val="285C2C7C"/>
    <w:rsid w:val="285C2CDC"/>
    <w:rsid w:val="285C2D21"/>
    <w:rsid w:val="285C2D6D"/>
    <w:rsid w:val="285C2E7C"/>
    <w:rsid w:val="285C2F5F"/>
    <w:rsid w:val="285C2F6D"/>
    <w:rsid w:val="285C3271"/>
    <w:rsid w:val="285C3386"/>
    <w:rsid w:val="285C33F3"/>
    <w:rsid w:val="285C3443"/>
    <w:rsid w:val="285C35F8"/>
    <w:rsid w:val="285C3648"/>
    <w:rsid w:val="285C36C7"/>
    <w:rsid w:val="285C36EF"/>
    <w:rsid w:val="285C382A"/>
    <w:rsid w:val="285C3882"/>
    <w:rsid w:val="285C38AB"/>
    <w:rsid w:val="285C38E9"/>
    <w:rsid w:val="285C3925"/>
    <w:rsid w:val="285C3A28"/>
    <w:rsid w:val="285C3A3E"/>
    <w:rsid w:val="285C3AFC"/>
    <w:rsid w:val="285C3C3C"/>
    <w:rsid w:val="285C3C44"/>
    <w:rsid w:val="285C3D94"/>
    <w:rsid w:val="285C3DA8"/>
    <w:rsid w:val="285C3E4C"/>
    <w:rsid w:val="285C3EE6"/>
    <w:rsid w:val="285C3EF2"/>
    <w:rsid w:val="285C3F20"/>
    <w:rsid w:val="285C3F73"/>
    <w:rsid w:val="285C3F83"/>
    <w:rsid w:val="285C3FAC"/>
    <w:rsid w:val="285C3FC9"/>
    <w:rsid w:val="285C4078"/>
    <w:rsid w:val="285C410A"/>
    <w:rsid w:val="285C410D"/>
    <w:rsid w:val="285C4165"/>
    <w:rsid w:val="285C4201"/>
    <w:rsid w:val="285C434E"/>
    <w:rsid w:val="285C441B"/>
    <w:rsid w:val="285C44AB"/>
    <w:rsid w:val="285C44CA"/>
    <w:rsid w:val="285C4586"/>
    <w:rsid w:val="285C45DA"/>
    <w:rsid w:val="285C460D"/>
    <w:rsid w:val="285C46B5"/>
    <w:rsid w:val="285C46CD"/>
    <w:rsid w:val="285C4706"/>
    <w:rsid w:val="285C47B1"/>
    <w:rsid w:val="285C4817"/>
    <w:rsid w:val="285C48CD"/>
    <w:rsid w:val="285C49DE"/>
    <w:rsid w:val="285C4BE7"/>
    <w:rsid w:val="285C4D38"/>
    <w:rsid w:val="285C4D4B"/>
    <w:rsid w:val="285C4D51"/>
    <w:rsid w:val="285C4D5E"/>
    <w:rsid w:val="285C4D94"/>
    <w:rsid w:val="285C4E22"/>
    <w:rsid w:val="285C4F73"/>
    <w:rsid w:val="285C5055"/>
    <w:rsid w:val="285C507E"/>
    <w:rsid w:val="285C509F"/>
    <w:rsid w:val="285C51BB"/>
    <w:rsid w:val="285C5206"/>
    <w:rsid w:val="285C528B"/>
    <w:rsid w:val="285C5292"/>
    <w:rsid w:val="285C5506"/>
    <w:rsid w:val="285C5631"/>
    <w:rsid w:val="285C56A1"/>
    <w:rsid w:val="285C57AF"/>
    <w:rsid w:val="285C583F"/>
    <w:rsid w:val="285C5940"/>
    <w:rsid w:val="285C5A2B"/>
    <w:rsid w:val="285C5A45"/>
    <w:rsid w:val="285C5AB5"/>
    <w:rsid w:val="285C5B8F"/>
    <w:rsid w:val="285C5BB5"/>
    <w:rsid w:val="285C5C7E"/>
    <w:rsid w:val="285C5D84"/>
    <w:rsid w:val="285C5DA5"/>
    <w:rsid w:val="285C5E9C"/>
    <w:rsid w:val="285C6080"/>
    <w:rsid w:val="285C6092"/>
    <w:rsid w:val="285C6165"/>
    <w:rsid w:val="285C6187"/>
    <w:rsid w:val="285C6289"/>
    <w:rsid w:val="285C62B8"/>
    <w:rsid w:val="285C632C"/>
    <w:rsid w:val="285C63E1"/>
    <w:rsid w:val="285C6481"/>
    <w:rsid w:val="285C6665"/>
    <w:rsid w:val="285C6668"/>
    <w:rsid w:val="285C671E"/>
    <w:rsid w:val="285C6741"/>
    <w:rsid w:val="285C6752"/>
    <w:rsid w:val="285C68E1"/>
    <w:rsid w:val="285C69A9"/>
    <w:rsid w:val="285C6A54"/>
    <w:rsid w:val="285C6AA9"/>
    <w:rsid w:val="285C6AAF"/>
    <w:rsid w:val="285C6ACE"/>
    <w:rsid w:val="285C6B5E"/>
    <w:rsid w:val="285C6C32"/>
    <w:rsid w:val="285C6DB8"/>
    <w:rsid w:val="285C6FF9"/>
    <w:rsid w:val="285C6FFA"/>
    <w:rsid w:val="285C704F"/>
    <w:rsid w:val="285C7070"/>
    <w:rsid w:val="285C70A4"/>
    <w:rsid w:val="285C70AE"/>
    <w:rsid w:val="285C70D7"/>
    <w:rsid w:val="285C713A"/>
    <w:rsid w:val="285C7265"/>
    <w:rsid w:val="285C7275"/>
    <w:rsid w:val="285C7318"/>
    <w:rsid w:val="285C7331"/>
    <w:rsid w:val="285C73EF"/>
    <w:rsid w:val="285C73F2"/>
    <w:rsid w:val="285C73F4"/>
    <w:rsid w:val="285C747B"/>
    <w:rsid w:val="285C7502"/>
    <w:rsid w:val="285C766D"/>
    <w:rsid w:val="285C76A9"/>
    <w:rsid w:val="285C7776"/>
    <w:rsid w:val="285C7A5A"/>
    <w:rsid w:val="285C7AC0"/>
    <w:rsid w:val="285C7B14"/>
    <w:rsid w:val="285C7B71"/>
    <w:rsid w:val="285C7B79"/>
    <w:rsid w:val="285C7BD7"/>
    <w:rsid w:val="285C7BE9"/>
    <w:rsid w:val="285C7BED"/>
    <w:rsid w:val="285D0053"/>
    <w:rsid w:val="285D00E6"/>
    <w:rsid w:val="285D011C"/>
    <w:rsid w:val="285D03C8"/>
    <w:rsid w:val="285D03E2"/>
    <w:rsid w:val="285D0432"/>
    <w:rsid w:val="285D054B"/>
    <w:rsid w:val="285D05E3"/>
    <w:rsid w:val="285D0625"/>
    <w:rsid w:val="285D0669"/>
    <w:rsid w:val="285D06B3"/>
    <w:rsid w:val="285D080F"/>
    <w:rsid w:val="285D08C2"/>
    <w:rsid w:val="285D0A18"/>
    <w:rsid w:val="285D0AB5"/>
    <w:rsid w:val="285D0AC4"/>
    <w:rsid w:val="285D0B71"/>
    <w:rsid w:val="285D0CB5"/>
    <w:rsid w:val="285D0D69"/>
    <w:rsid w:val="285D0E00"/>
    <w:rsid w:val="285D0EE8"/>
    <w:rsid w:val="285D0F98"/>
    <w:rsid w:val="285D10D3"/>
    <w:rsid w:val="285D1152"/>
    <w:rsid w:val="285D115F"/>
    <w:rsid w:val="285D1222"/>
    <w:rsid w:val="285D1280"/>
    <w:rsid w:val="285D12F5"/>
    <w:rsid w:val="285D13EA"/>
    <w:rsid w:val="285D142C"/>
    <w:rsid w:val="285D15E9"/>
    <w:rsid w:val="285D15F0"/>
    <w:rsid w:val="285D164A"/>
    <w:rsid w:val="285D16EA"/>
    <w:rsid w:val="285D185B"/>
    <w:rsid w:val="285D19C3"/>
    <w:rsid w:val="285D19D0"/>
    <w:rsid w:val="285D1A2D"/>
    <w:rsid w:val="285D1B0A"/>
    <w:rsid w:val="285D1B3D"/>
    <w:rsid w:val="285D1BE2"/>
    <w:rsid w:val="285D1C5A"/>
    <w:rsid w:val="285D1C65"/>
    <w:rsid w:val="285D1CE6"/>
    <w:rsid w:val="285D1D2E"/>
    <w:rsid w:val="285D1DEF"/>
    <w:rsid w:val="285D2108"/>
    <w:rsid w:val="285D2199"/>
    <w:rsid w:val="285D21D3"/>
    <w:rsid w:val="285D21D8"/>
    <w:rsid w:val="285D22B0"/>
    <w:rsid w:val="285D236D"/>
    <w:rsid w:val="285D239B"/>
    <w:rsid w:val="285D23DD"/>
    <w:rsid w:val="285D24D1"/>
    <w:rsid w:val="285D25A7"/>
    <w:rsid w:val="285D25FF"/>
    <w:rsid w:val="285D26E1"/>
    <w:rsid w:val="285D27A5"/>
    <w:rsid w:val="285D27C2"/>
    <w:rsid w:val="285D2869"/>
    <w:rsid w:val="285D28CF"/>
    <w:rsid w:val="285D29D3"/>
    <w:rsid w:val="285D2ABA"/>
    <w:rsid w:val="285D2B50"/>
    <w:rsid w:val="285D2BAD"/>
    <w:rsid w:val="285D2BD3"/>
    <w:rsid w:val="285D2C27"/>
    <w:rsid w:val="285D2D42"/>
    <w:rsid w:val="285D2D61"/>
    <w:rsid w:val="285D2DAD"/>
    <w:rsid w:val="285D2E96"/>
    <w:rsid w:val="285D2ED0"/>
    <w:rsid w:val="285D2F52"/>
    <w:rsid w:val="285D2FB5"/>
    <w:rsid w:val="285D2FD8"/>
    <w:rsid w:val="285D31A7"/>
    <w:rsid w:val="285D31B6"/>
    <w:rsid w:val="285D31F0"/>
    <w:rsid w:val="285D33B9"/>
    <w:rsid w:val="285D33F9"/>
    <w:rsid w:val="285D341C"/>
    <w:rsid w:val="285D3545"/>
    <w:rsid w:val="285D36FE"/>
    <w:rsid w:val="285D3851"/>
    <w:rsid w:val="285D3956"/>
    <w:rsid w:val="285D3ADE"/>
    <w:rsid w:val="285D3B18"/>
    <w:rsid w:val="285D3C32"/>
    <w:rsid w:val="285D3C59"/>
    <w:rsid w:val="285D3D86"/>
    <w:rsid w:val="285D3E60"/>
    <w:rsid w:val="285D3EB6"/>
    <w:rsid w:val="285D3F49"/>
    <w:rsid w:val="285D4096"/>
    <w:rsid w:val="285D40C9"/>
    <w:rsid w:val="285D40F4"/>
    <w:rsid w:val="285D4115"/>
    <w:rsid w:val="285D4160"/>
    <w:rsid w:val="285D4175"/>
    <w:rsid w:val="285D4240"/>
    <w:rsid w:val="285D424F"/>
    <w:rsid w:val="285D4257"/>
    <w:rsid w:val="285D42B1"/>
    <w:rsid w:val="285D42B6"/>
    <w:rsid w:val="285D4360"/>
    <w:rsid w:val="285D4431"/>
    <w:rsid w:val="285D4504"/>
    <w:rsid w:val="285D4543"/>
    <w:rsid w:val="285D4565"/>
    <w:rsid w:val="285D4614"/>
    <w:rsid w:val="285D463F"/>
    <w:rsid w:val="285D4754"/>
    <w:rsid w:val="285D498F"/>
    <w:rsid w:val="285D4A9C"/>
    <w:rsid w:val="285D4B2A"/>
    <w:rsid w:val="285D4C33"/>
    <w:rsid w:val="285D4C74"/>
    <w:rsid w:val="285D4C7E"/>
    <w:rsid w:val="285D4C90"/>
    <w:rsid w:val="285D4CB3"/>
    <w:rsid w:val="285D4D4A"/>
    <w:rsid w:val="285D4DB5"/>
    <w:rsid w:val="285D4DC5"/>
    <w:rsid w:val="285D4F89"/>
    <w:rsid w:val="285D4FD7"/>
    <w:rsid w:val="285D504B"/>
    <w:rsid w:val="285D508A"/>
    <w:rsid w:val="285D5170"/>
    <w:rsid w:val="285D51EE"/>
    <w:rsid w:val="285D52E1"/>
    <w:rsid w:val="285D52FF"/>
    <w:rsid w:val="285D543F"/>
    <w:rsid w:val="285D54DF"/>
    <w:rsid w:val="285D5694"/>
    <w:rsid w:val="285D56BB"/>
    <w:rsid w:val="285D574E"/>
    <w:rsid w:val="285D5859"/>
    <w:rsid w:val="285D591F"/>
    <w:rsid w:val="285D5A47"/>
    <w:rsid w:val="285D5B79"/>
    <w:rsid w:val="285D5B9D"/>
    <w:rsid w:val="285D5C25"/>
    <w:rsid w:val="285D5CA0"/>
    <w:rsid w:val="285D5CF1"/>
    <w:rsid w:val="285D5E07"/>
    <w:rsid w:val="285D5E1F"/>
    <w:rsid w:val="285D5E90"/>
    <w:rsid w:val="285D5F2E"/>
    <w:rsid w:val="285D5F4A"/>
    <w:rsid w:val="285D5F60"/>
    <w:rsid w:val="285D5FC7"/>
    <w:rsid w:val="285D6071"/>
    <w:rsid w:val="285D60EC"/>
    <w:rsid w:val="285D6111"/>
    <w:rsid w:val="285D61F0"/>
    <w:rsid w:val="285D6214"/>
    <w:rsid w:val="285D629D"/>
    <w:rsid w:val="285D6453"/>
    <w:rsid w:val="285D648E"/>
    <w:rsid w:val="285D64CD"/>
    <w:rsid w:val="285D64E1"/>
    <w:rsid w:val="285D6575"/>
    <w:rsid w:val="285D657D"/>
    <w:rsid w:val="285D6621"/>
    <w:rsid w:val="285D67B9"/>
    <w:rsid w:val="285D67D6"/>
    <w:rsid w:val="285D6898"/>
    <w:rsid w:val="285D68BA"/>
    <w:rsid w:val="285D68EE"/>
    <w:rsid w:val="285D6903"/>
    <w:rsid w:val="285D691A"/>
    <w:rsid w:val="285D6A64"/>
    <w:rsid w:val="285D6AB9"/>
    <w:rsid w:val="285D6BE2"/>
    <w:rsid w:val="285D6C5B"/>
    <w:rsid w:val="285D6DE5"/>
    <w:rsid w:val="285D6EC2"/>
    <w:rsid w:val="285D6F08"/>
    <w:rsid w:val="285D7034"/>
    <w:rsid w:val="285D7099"/>
    <w:rsid w:val="285D70A3"/>
    <w:rsid w:val="285D70AB"/>
    <w:rsid w:val="285D71A2"/>
    <w:rsid w:val="285D71E1"/>
    <w:rsid w:val="285D71E6"/>
    <w:rsid w:val="285D7381"/>
    <w:rsid w:val="285D73E3"/>
    <w:rsid w:val="285D73FF"/>
    <w:rsid w:val="285D765E"/>
    <w:rsid w:val="285D7668"/>
    <w:rsid w:val="285D766F"/>
    <w:rsid w:val="285D76FA"/>
    <w:rsid w:val="285D787B"/>
    <w:rsid w:val="285D7998"/>
    <w:rsid w:val="285D79C2"/>
    <w:rsid w:val="285D79C6"/>
    <w:rsid w:val="285D7C26"/>
    <w:rsid w:val="285D7D1E"/>
    <w:rsid w:val="285E001D"/>
    <w:rsid w:val="285E0079"/>
    <w:rsid w:val="285E0147"/>
    <w:rsid w:val="285E019E"/>
    <w:rsid w:val="285E01FC"/>
    <w:rsid w:val="285E029C"/>
    <w:rsid w:val="285E02E0"/>
    <w:rsid w:val="285E03C2"/>
    <w:rsid w:val="285E04F7"/>
    <w:rsid w:val="285E0594"/>
    <w:rsid w:val="285E069F"/>
    <w:rsid w:val="285E06D5"/>
    <w:rsid w:val="285E072B"/>
    <w:rsid w:val="285E07BE"/>
    <w:rsid w:val="285E0A82"/>
    <w:rsid w:val="285E0A8D"/>
    <w:rsid w:val="285E0AE9"/>
    <w:rsid w:val="285E0F47"/>
    <w:rsid w:val="285E0F5A"/>
    <w:rsid w:val="285E1023"/>
    <w:rsid w:val="285E11AE"/>
    <w:rsid w:val="285E1285"/>
    <w:rsid w:val="285E1360"/>
    <w:rsid w:val="285E1764"/>
    <w:rsid w:val="285E17DE"/>
    <w:rsid w:val="285E1828"/>
    <w:rsid w:val="285E1917"/>
    <w:rsid w:val="285E193F"/>
    <w:rsid w:val="285E19F3"/>
    <w:rsid w:val="285E1A19"/>
    <w:rsid w:val="285E1A1A"/>
    <w:rsid w:val="285E1A7A"/>
    <w:rsid w:val="285E1BFB"/>
    <w:rsid w:val="285E1C6C"/>
    <w:rsid w:val="285E1CB3"/>
    <w:rsid w:val="285E1D98"/>
    <w:rsid w:val="285E1DEB"/>
    <w:rsid w:val="285E1EBE"/>
    <w:rsid w:val="285E1F2C"/>
    <w:rsid w:val="285E1FBE"/>
    <w:rsid w:val="285E2024"/>
    <w:rsid w:val="285E2099"/>
    <w:rsid w:val="285E20D9"/>
    <w:rsid w:val="285E213D"/>
    <w:rsid w:val="285E22D2"/>
    <w:rsid w:val="285E2303"/>
    <w:rsid w:val="285E231F"/>
    <w:rsid w:val="285E247C"/>
    <w:rsid w:val="285E24DA"/>
    <w:rsid w:val="285E27D4"/>
    <w:rsid w:val="285E2862"/>
    <w:rsid w:val="285E295A"/>
    <w:rsid w:val="285E2975"/>
    <w:rsid w:val="285E2A02"/>
    <w:rsid w:val="285E2AC7"/>
    <w:rsid w:val="285E2AEC"/>
    <w:rsid w:val="285E2BF2"/>
    <w:rsid w:val="285E2C5B"/>
    <w:rsid w:val="285E2CE7"/>
    <w:rsid w:val="285E2D00"/>
    <w:rsid w:val="285E2D22"/>
    <w:rsid w:val="285E2D90"/>
    <w:rsid w:val="285E2E9F"/>
    <w:rsid w:val="285E2FC3"/>
    <w:rsid w:val="285E3011"/>
    <w:rsid w:val="285E30E8"/>
    <w:rsid w:val="285E3116"/>
    <w:rsid w:val="285E3170"/>
    <w:rsid w:val="285E317C"/>
    <w:rsid w:val="285E3197"/>
    <w:rsid w:val="285E332C"/>
    <w:rsid w:val="285E33CD"/>
    <w:rsid w:val="285E3463"/>
    <w:rsid w:val="285E3485"/>
    <w:rsid w:val="285E34D1"/>
    <w:rsid w:val="285E3553"/>
    <w:rsid w:val="285E3571"/>
    <w:rsid w:val="285E3656"/>
    <w:rsid w:val="285E369F"/>
    <w:rsid w:val="285E3856"/>
    <w:rsid w:val="285E3AC7"/>
    <w:rsid w:val="285E3AD9"/>
    <w:rsid w:val="285E3B2B"/>
    <w:rsid w:val="285E3BD4"/>
    <w:rsid w:val="285E3D37"/>
    <w:rsid w:val="285E3DB8"/>
    <w:rsid w:val="285E3DC6"/>
    <w:rsid w:val="285E3DE5"/>
    <w:rsid w:val="285E3E02"/>
    <w:rsid w:val="285E3E05"/>
    <w:rsid w:val="285E3E1B"/>
    <w:rsid w:val="285E3E6E"/>
    <w:rsid w:val="285E3EF6"/>
    <w:rsid w:val="285E3F18"/>
    <w:rsid w:val="285E3F21"/>
    <w:rsid w:val="285E3F42"/>
    <w:rsid w:val="285E4027"/>
    <w:rsid w:val="285E4134"/>
    <w:rsid w:val="285E4141"/>
    <w:rsid w:val="285E4223"/>
    <w:rsid w:val="285E42C1"/>
    <w:rsid w:val="285E4379"/>
    <w:rsid w:val="285E438D"/>
    <w:rsid w:val="285E448D"/>
    <w:rsid w:val="285E4526"/>
    <w:rsid w:val="285E4606"/>
    <w:rsid w:val="285E46D5"/>
    <w:rsid w:val="285E4861"/>
    <w:rsid w:val="285E48FD"/>
    <w:rsid w:val="285E4914"/>
    <w:rsid w:val="285E4965"/>
    <w:rsid w:val="285E49F6"/>
    <w:rsid w:val="285E4A31"/>
    <w:rsid w:val="285E4AC5"/>
    <w:rsid w:val="285E4ACA"/>
    <w:rsid w:val="285E4C2D"/>
    <w:rsid w:val="285E4CA0"/>
    <w:rsid w:val="285E4CBA"/>
    <w:rsid w:val="285E4CE2"/>
    <w:rsid w:val="285E4D07"/>
    <w:rsid w:val="285E4EF3"/>
    <w:rsid w:val="285E4F0D"/>
    <w:rsid w:val="285E4F6C"/>
    <w:rsid w:val="285E4FF5"/>
    <w:rsid w:val="285E509C"/>
    <w:rsid w:val="285E50AF"/>
    <w:rsid w:val="285E51E3"/>
    <w:rsid w:val="285E532F"/>
    <w:rsid w:val="285E53A2"/>
    <w:rsid w:val="285E53DD"/>
    <w:rsid w:val="285E54E1"/>
    <w:rsid w:val="285E563C"/>
    <w:rsid w:val="285E5651"/>
    <w:rsid w:val="285E591A"/>
    <w:rsid w:val="285E5A0F"/>
    <w:rsid w:val="285E5BF8"/>
    <w:rsid w:val="285E5C04"/>
    <w:rsid w:val="285E5CB8"/>
    <w:rsid w:val="285E5DFD"/>
    <w:rsid w:val="285E5EA3"/>
    <w:rsid w:val="285E5EA7"/>
    <w:rsid w:val="285E600C"/>
    <w:rsid w:val="285E6058"/>
    <w:rsid w:val="285E62B3"/>
    <w:rsid w:val="285E62C3"/>
    <w:rsid w:val="285E62CB"/>
    <w:rsid w:val="285E62D3"/>
    <w:rsid w:val="285E62F1"/>
    <w:rsid w:val="285E63DE"/>
    <w:rsid w:val="285E641D"/>
    <w:rsid w:val="285E6466"/>
    <w:rsid w:val="285E65A3"/>
    <w:rsid w:val="285E65A4"/>
    <w:rsid w:val="285E65AD"/>
    <w:rsid w:val="285E65C3"/>
    <w:rsid w:val="285E65CA"/>
    <w:rsid w:val="285E65FB"/>
    <w:rsid w:val="285E6620"/>
    <w:rsid w:val="285E6654"/>
    <w:rsid w:val="285E6665"/>
    <w:rsid w:val="285E6700"/>
    <w:rsid w:val="285E672F"/>
    <w:rsid w:val="285E67AD"/>
    <w:rsid w:val="285E69F2"/>
    <w:rsid w:val="285E6A4F"/>
    <w:rsid w:val="285E6A64"/>
    <w:rsid w:val="285E6AEA"/>
    <w:rsid w:val="285E6B68"/>
    <w:rsid w:val="285E6C45"/>
    <w:rsid w:val="285E6CD2"/>
    <w:rsid w:val="285E6CF7"/>
    <w:rsid w:val="285E6D65"/>
    <w:rsid w:val="285E6FAE"/>
    <w:rsid w:val="285E71F2"/>
    <w:rsid w:val="285E724E"/>
    <w:rsid w:val="285E72D6"/>
    <w:rsid w:val="285E72F0"/>
    <w:rsid w:val="285E751F"/>
    <w:rsid w:val="285E76DA"/>
    <w:rsid w:val="285E774F"/>
    <w:rsid w:val="285E7816"/>
    <w:rsid w:val="285E793E"/>
    <w:rsid w:val="285E7950"/>
    <w:rsid w:val="285E7967"/>
    <w:rsid w:val="285E7A87"/>
    <w:rsid w:val="285E7ACC"/>
    <w:rsid w:val="285E7B8B"/>
    <w:rsid w:val="285E7C65"/>
    <w:rsid w:val="285E7CAD"/>
    <w:rsid w:val="285E7DB1"/>
    <w:rsid w:val="285E7E01"/>
    <w:rsid w:val="285E7E09"/>
    <w:rsid w:val="285E7E8D"/>
    <w:rsid w:val="285E7ED6"/>
    <w:rsid w:val="285E7EE8"/>
    <w:rsid w:val="285E7F02"/>
    <w:rsid w:val="285F0028"/>
    <w:rsid w:val="285F0069"/>
    <w:rsid w:val="285F00AF"/>
    <w:rsid w:val="285F029B"/>
    <w:rsid w:val="285F02B1"/>
    <w:rsid w:val="285F032B"/>
    <w:rsid w:val="285F03EF"/>
    <w:rsid w:val="285F047A"/>
    <w:rsid w:val="285F0510"/>
    <w:rsid w:val="285F0588"/>
    <w:rsid w:val="285F05A1"/>
    <w:rsid w:val="285F06D9"/>
    <w:rsid w:val="285F07A6"/>
    <w:rsid w:val="285F07F9"/>
    <w:rsid w:val="285F0931"/>
    <w:rsid w:val="285F098C"/>
    <w:rsid w:val="285F09E2"/>
    <w:rsid w:val="285F0A9A"/>
    <w:rsid w:val="285F0AA7"/>
    <w:rsid w:val="285F0AA9"/>
    <w:rsid w:val="285F0B7A"/>
    <w:rsid w:val="285F0B91"/>
    <w:rsid w:val="285F0C5A"/>
    <w:rsid w:val="285F0CE0"/>
    <w:rsid w:val="285F0CFF"/>
    <w:rsid w:val="285F0D03"/>
    <w:rsid w:val="285F0EB1"/>
    <w:rsid w:val="285F0F9D"/>
    <w:rsid w:val="285F1137"/>
    <w:rsid w:val="285F124A"/>
    <w:rsid w:val="285F126C"/>
    <w:rsid w:val="285F1336"/>
    <w:rsid w:val="285F1381"/>
    <w:rsid w:val="285F13A5"/>
    <w:rsid w:val="285F1410"/>
    <w:rsid w:val="285F1543"/>
    <w:rsid w:val="285F15DC"/>
    <w:rsid w:val="285F166B"/>
    <w:rsid w:val="285F168D"/>
    <w:rsid w:val="285F1788"/>
    <w:rsid w:val="285F17D9"/>
    <w:rsid w:val="285F1811"/>
    <w:rsid w:val="285F1875"/>
    <w:rsid w:val="285F18A1"/>
    <w:rsid w:val="285F196B"/>
    <w:rsid w:val="285F1AB5"/>
    <w:rsid w:val="285F1B66"/>
    <w:rsid w:val="285F1BD6"/>
    <w:rsid w:val="285F1D03"/>
    <w:rsid w:val="285F1DFA"/>
    <w:rsid w:val="285F1EA4"/>
    <w:rsid w:val="285F1F0B"/>
    <w:rsid w:val="285F1FC1"/>
    <w:rsid w:val="285F207E"/>
    <w:rsid w:val="285F20DC"/>
    <w:rsid w:val="285F2140"/>
    <w:rsid w:val="285F21F1"/>
    <w:rsid w:val="285F2240"/>
    <w:rsid w:val="285F22CF"/>
    <w:rsid w:val="285F234E"/>
    <w:rsid w:val="285F23D7"/>
    <w:rsid w:val="285F2442"/>
    <w:rsid w:val="285F2469"/>
    <w:rsid w:val="285F24F0"/>
    <w:rsid w:val="285F25CF"/>
    <w:rsid w:val="285F2765"/>
    <w:rsid w:val="285F2848"/>
    <w:rsid w:val="285F29E9"/>
    <w:rsid w:val="285F2A8D"/>
    <w:rsid w:val="285F2B02"/>
    <w:rsid w:val="285F2B17"/>
    <w:rsid w:val="285F2B8A"/>
    <w:rsid w:val="285F2CC9"/>
    <w:rsid w:val="285F2D44"/>
    <w:rsid w:val="285F2D87"/>
    <w:rsid w:val="285F2DF1"/>
    <w:rsid w:val="285F2E3D"/>
    <w:rsid w:val="285F2EA1"/>
    <w:rsid w:val="285F3054"/>
    <w:rsid w:val="285F3086"/>
    <w:rsid w:val="285F323C"/>
    <w:rsid w:val="285F3242"/>
    <w:rsid w:val="285F3376"/>
    <w:rsid w:val="285F344B"/>
    <w:rsid w:val="285F3592"/>
    <w:rsid w:val="285F3597"/>
    <w:rsid w:val="285F35E1"/>
    <w:rsid w:val="285F3748"/>
    <w:rsid w:val="285F37BF"/>
    <w:rsid w:val="285F3885"/>
    <w:rsid w:val="285F3B19"/>
    <w:rsid w:val="285F3B41"/>
    <w:rsid w:val="285F3B6B"/>
    <w:rsid w:val="285F3C5A"/>
    <w:rsid w:val="285F3C7D"/>
    <w:rsid w:val="285F3D57"/>
    <w:rsid w:val="285F3E56"/>
    <w:rsid w:val="285F3F9F"/>
    <w:rsid w:val="285F3FA7"/>
    <w:rsid w:val="285F3FC8"/>
    <w:rsid w:val="285F40C6"/>
    <w:rsid w:val="285F41C7"/>
    <w:rsid w:val="285F42B7"/>
    <w:rsid w:val="285F436D"/>
    <w:rsid w:val="285F44C7"/>
    <w:rsid w:val="285F45E6"/>
    <w:rsid w:val="285F46E5"/>
    <w:rsid w:val="285F4781"/>
    <w:rsid w:val="285F47BD"/>
    <w:rsid w:val="285F47FE"/>
    <w:rsid w:val="285F483E"/>
    <w:rsid w:val="285F48AD"/>
    <w:rsid w:val="285F492E"/>
    <w:rsid w:val="285F4AF0"/>
    <w:rsid w:val="285F4AF1"/>
    <w:rsid w:val="285F4B40"/>
    <w:rsid w:val="285F4B77"/>
    <w:rsid w:val="285F4DC4"/>
    <w:rsid w:val="285F4F0A"/>
    <w:rsid w:val="285F5107"/>
    <w:rsid w:val="285F531E"/>
    <w:rsid w:val="285F5424"/>
    <w:rsid w:val="285F54F6"/>
    <w:rsid w:val="285F5831"/>
    <w:rsid w:val="285F5971"/>
    <w:rsid w:val="285F5B03"/>
    <w:rsid w:val="285F5B08"/>
    <w:rsid w:val="285F5BB5"/>
    <w:rsid w:val="285F5C19"/>
    <w:rsid w:val="285F5E4A"/>
    <w:rsid w:val="285F60D5"/>
    <w:rsid w:val="285F60F3"/>
    <w:rsid w:val="285F6324"/>
    <w:rsid w:val="285F63C4"/>
    <w:rsid w:val="285F64F6"/>
    <w:rsid w:val="285F6690"/>
    <w:rsid w:val="285F6691"/>
    <w:rsid w:val="285F66A2"/>
    <w:rsid w:val="285F66C7"/>
    <w:rsid w:val="285F66E9"/>
    <w:rsid w:val="285F67E8"/>
    <w:rsid w:val="285F67FD"/>
    <w:rsid w:val="285F6875"/>
    <w:rsid w:val="285F69DF"/>
    <w:rsid w:val="285F6A86"/>
    <w:rsid w:val="285F6B16"/>
    <w:rsid w:val="285F6B1A"/>
    <w:rsid w:val="285F6B92"/>
    <w:rsid w:val="285F6BA4"/>
    <w:rsid w:val="285F6BCA"/>
    <w:rsid w:val="285F6C0A"/>
    <w:rsid w:val="285F6D89"/>
    <w:rsid w:val="285F6DD5"/>
    <w:rsid w:val="285F6E45"/>
    <w:rsid w:val="285F6EFB"/>
    <w:rsid w:val="285F6F02"/>
    <w:rsid w:val="285F6F4C"/>
    <w:rsid w:val="285F6F80"/>
    <w:rsid w:val="285F7049"/>
    <w:rsid w:val="285F711E"/>
    <w:rsid w:val="285F726C"/>
    <w:rsid w:val="285F727B"/>
    <w:rsid w:val="285F72E8"/>
    <w:rsid w:val="285F731E"/>
    <w:rsid w:val="285F738E"/>
    <w:rsid w:val="285F7403"/>
    <w:rsid w:val="285F7543"/>
    <w:rsid w:val="285F7573"/>
    <w:rsid w:val="285F75BD"/>
    <w:rsid w:val="285F75C3"/>
    <w:rsid w:val="285F7635"/>
    <w:rsid w:val="285F7649"/>
    <w:rsid w:val="285F7671"/>
    <w:rsid w:val="285F76D0"/>
    <w:rsid w:val="285F76EE"/>
    <w:rsid w:val="285F778F"/>
    <w:rsid w:val="285F7794"/>
    <w:rsid w:val="285F77B1"/>
    <w:rsid w:val="285F77D5"/>
    <w:rsid w:val="285F789C"/>
    <w:rsid w:val="285F7905"/>
    <w:rsid w:val="285F790A"/>
    <w:rsid w:val="285F7919"/>
    <w:rsid w:val="285F7956"/>
    <w:rsid w:val="285F79C8"/>
    <w:rsid w:val="285F79D4"/>
    <w:rsid w:val="285F7B2F"/>
    <w:rsid w:val="285F7B3F"/>
    <w:rsid w:val="285F7BF6"/>
    <w:rsid w:val="285F7C04"/>
    <w:rsid w:val="285F7CBB"/>
    <w:rsid w:val="285F7DBC"/>
    <w:rsid w:val="285F7E44"/>
    <w:rsid w:val="285F7EDE"/>
    <w:rsid w:val="285F7F49"/>
    <w:rsid w:val="28600150"/>
    <w:rsid w:val="28600162"/>
    <w:rsid w:val="28600366"/>
    <w:rsid w:val="2860037D"/>
    <w:rsid w:val="286003C6"/>
    <w:rsid w:val="2860063A"/>
    <w:rsid w:val="2860064B"/>
    <w:rsid w:val="2860065A"/>
    <w:rsid w:val="286007E2"/>
    <w:rsid w:val="28600B92"/>
    <w:rsid w:val="28600BDD"/>
    <w:rsid w:val="28600D11"/>
    <w:rsid w:val="28600D64"/>
    <w:rsid w:val="28600D8B"/>
    <w:rsid w:val="28600D97"/>
    <w:rsid w:val="28600DB9"/>
    <w:rsid w:val="28600DEE"/>
    <w:rsid w:val="28600ECD"/>
    <w:rsid w:val="28600ED2"/>
    <w:rsid w:val="28600EE1"/>
    <w:rsid w:val="28600F4B"/>
    <w:rsid w:val="28600FFF"/>
    <w:rsid w:val="28601068"/>
    <w:rsid w:val="28601105"/>
    <w:rsid w:val="286011F6"/>
    <w:rsid w:val="28601290"/>
    <w:rsid w:val="28601305"/>
    <w:rsid w:val="286014DD"/>
    <w:rsid w:val="2860150D"/>
    <w:rsid w:val="286016F3"/>
    <w:rsid w:val="28601705"/>
    <w:rsid w:val="2860182C"/>
    <w:rsid w:val="28601A2C"/>
    <w:rsid w:val="28601B27"/>
    <w:rsid w:val="28601C60"/>
    <w:rsid w:val="28601CA8"/>
    <w:rsid w:val="28601CE8"/>
    <w:rsid w:val="28601CF6"/>
    <w:rsid w:val="28601E4A"/>
    <w:rsid w:val="28601E7B"/>
    <w:rsid w:val="28601F08"/>
    <w:rsid w:val="28601FA4"/>
    <w:rsid w:val="28601FCF"/>
    <w:rsid w:val="28602038"/>
    <w:rsid w:val="28602175"/>
    <w:rsid w:val="286022D0"/>
    <w:rsid w:val="286023AE"/>
    <w:rsid w:val="28602413"/>
    <w:rsid w:val="28602517"/>
    <w:rsid w:val="286026E3"/>
    <w:rsid w:val="28602740"/>
    <w:rsid w:val="28602783"/>
    <w:rsid w:val="286027C2"/>
    <w:rsid w:val="286027D3"/>
    <w:rsid w:val="2860281D"/>
    <w:rsid w:val="28602A47"/>
    <w:rsid w:val="28602B51"/>
    <w:rsid w:val="28602D8D"/>
    <w:rsid w:val="28602ECF"/>
    <w:rsid w:val="28602F03"/>
    <w:rsid w:val="28602F48"/>
    <w:rsid w:val="28603032"/>
    <w:rsid w:val="28603394"/>
    <w:rsid w:val="286033B9"/>
    <w:rsid w:val="286033FC"/>
    <w:rsid w:val="28603425"/>
    <w:rsid w:val="28603504"/>
    <w:rsid w:val="28603594"/>
    <w:rsid w:val="286035BB"/>
    <w:rsid w:val="2860362D"/>
    <w:rsid w:val="286036EB"/>
    <w:rsid w:val="2860373C"/>
    <w:rsid w:val="28603908"/>
    <w:rsid w:val="286039C7"/>
    <w:rsid w:val="28603A58"/>
    <w:rsid w:val="28603B22"/>
    <w:rsid w:val="28603B3B"/>
    <w:rsid w:val="28603BD5"/>
    <w:rsid w:val="28603C6A"/>
    <w:rsid w:val="28603CF6"/>
    <w:rsid w:val="28603CFF"/>
    <w:rsid w:val="28603D80"/>
    <w:rsid w:val="28603DC6"/>
    <w:rsid w:val="28603E38"/>
    <w:rsid w:val="28603E4E"/>
    <w:rsid w:val="28603F45"/>
    <w:rsid w:val="28603FA4"/>
    <w:rsid w:val="286042EA"/>
    <w:rsid w:val="2860435D"/>
    <w:rsid w:val="286043C9"/>
    <w:rsid w:val="28604630"/>
    <w:rsid w:val="28604659"/>
    <w:rsid w:val="28604662"/>
    <w:rsid w:val="286046D7"/>
    <w:rsid w:val="286046DA"/>
    <w:rsid w:val="286046F9"/>
    <w:rsid w:val="286047CE"/>
    <w:rsid w:val="28604856"/>
    <w:rsid w:val="2860489F"/>
    <w:rsid w:val="2860491E"/>
    <w:rsid w:val="286049BE"/>
    <w:rsid w:val="28604D22"/>
    <w:rsid w:val="28604D6E"/>
    <w:rsid w:val="28604D89"/>
    <w:rsid w:val="28604DA5"/>
    <w:rsid w:val="28604E0F"/>
    <w:rsid w:val="28604E3D"/>
    <w:rsid w:val="28604F10"/>
    <w:rsid w:val="28604F21"/>
    <w:rsid w:val="28604FB3"/>
    <w:rsid w:val="28604FEB"/>
    <w:rsid w:val="286050F3"/>
    <w:rsid w:val="2860528C"/>
    <w:rsid w:val="2860529C"/>
    <w:rsid w:val="28605347"/>
    <w:rsid w:val="286053BE"/>
    <w:rsid w:val="286053E4"/>
    <w:rsid w:val="28605447"/>
    <w:rsid w:val="286054C2"/>
    <w:rsid w:val="286054DA"/>
    <w:rsid w:val="286054EE"/>
    <w:rsid w:val="2860551F"/>
    <w:rsid w:val="286055BE"/>
    <w:rsid w:val="28605649"/>
    <w:rsid w:val="28605660"/>
    <w:rsid w:val="286056FA"/>
    <w:rsid w:val="28605703"/>
    <w:rsid w:val="2860582A"/>
    <w:rsid w:val="286058FB"/>
    <w:rsid w:val="28605905"/>
    <w:rsid w:val="28605990"/>
    <w:rsid w:val="286059C3"/>
    <w:rsid w:val="286059F0"/>
    <w:rsid w:val="28605A93"/>
    <w:rsid w:val="28605ACF"/>
    <w:rsid w:val="28605B6E"/>
    <w:rsid w:val="28605C97"/>
    <w:rsid w:val="28605CAE"/>
    <w:rsid w:val="28605CE7"/>
    <w:rsid w:val="28605CF2"/>
    <w:rsid w:val="28605D6D"/>
    <w:rsid w:val="28605EDB"/>
    <w:rsid w:val="28605FE1"/>
    <w:rsid w:val="28605FF4"/>
    <w:rsid w:val="28606015"/>
    <w:rsid w:val="28606080"/>
    <w:rsid w:val="286060BD"/>
    <w:rsid w:val="2860638C"/>
    <w:rsid w:val="28606392"/>
    <w:rsid w:val="2860639A"/>
    <w:rsid w:val="286063C6"/>
    <w:rsid w:val="286063D3"/>
    <w:rsid w:val="286064A6"/>
    <w:rsid w:val="286064AC"/>
    <w:rsid w:val="286064F3"/>
    <w:rsid w:val="2860652E"/>
    <w:rsid w:val="28606541"/>
    <w:rsid w:val="28606671"/>
    <w:rsid w:val="286066D4"/>
    <w:rsid w:val="28606770"/>
    <w:rsid w:val="286067AE"/>
    <w:rsid w:val="286068E5"/>
    <w:rsid w:val="28606AB0"/>
    <w:rsid w:val="28606ADB"/>
    <w:rsid w:val="28606AF2"/>
    <w:rsid w:val="28606B32"/>
    <w:rsid w:val="28606BEA"/>
    <w:rsid w:val="28606C38"/>
    <w:rsid w:val="28606C4B"/>
    <w:rsid w:val="28606CBE"/>
    <w:rsid w:val="28606E6E"/>
    <w:rsid w:val="28606F60"/>
    <w:rsid w:val="28607001"/>
    <w:rsid w:val="28607050"/>
    <w:rsid w:val="286070C0"/>
    <w:rsid w:val="286072E0"/>
    <w:rsid w:val="28607342"/>
    <w:rsid w:val="286074EE"/>
    <w:rsid w:val="28607601"/>
    <w:rsid w:val="286076F1"/>
    <w:rsid w:val="28607872"/>
    <w:rsid w:val="286078C4"/>
    <w:rsid w:val="286078C8"/>
    <w:rsid w:val="286079D6"/>
    <w:rsid w:val="286079FF"/>
    <w:rsid w:val="28607E56"/>
    <w:rsid w:val="28607E80"/>
    <w:rsid w:val="28607EAF"/>
    <w:rsid w:val="28607EFB"/>
    <w:rsid w:val="28607FD3"/>
    <w:rsid w:val="2861019A"/>
    <w:rsid w:val="2861027E"/>
    <w:rsid w:val="286102E4"/>
    <w:rsid w:val="28610320"/>
    <w:rsid w:val="2861053C"/>
    <w:rsid w:val="286105CF"/>
    <w:rsid w:val="28610636"/>
    <w:rsid w:val="2861064E"/>
    <w:rsid w:val="2861069D"/>
    <w:rsid w:val="28610793"/>
    <w:rsid w:val="28610825"/>
    <w:rsid w:val="28610885"/>
    <w:rsid w:val="286108B9"/>
    <w:rsid w:val="28610909"/>
    <w:rsid w:val="2861094B"/>
    <w:rsid w:val="28610BB7"/>
    <w:rsid w:val="28610C28"/>
    <w:rsid w:val="28610CD6"/>
    <w:rsid w:val="28610D72"/>
    <w:rsid w:val="28610D81"/>
    <w:rsid w:val="28610DA7"/>
    <w:rsid w:val="28610E33"/>
    <w:rsid w:val="28610E94"/>
    <w:rsid w:val="28610FAB"/>
    <w:rsid w:val="2861101C"/>
    <w:rsid w:val="286110BF"/>
    <w:rsid w:val="286110F4"/>
    <w:rsid w:val="286111F7"/>
    <w:rsid w:val="28611262"/>
    <w:rsid w:val="286113D3"/>
    <w:rsid w:val="286113FE"/>
    <w:rsid w:val="28611470"/>
    <w:rsid w:val="28611697"/>
    <w:rsid w:val="2861184D"/>
    <w:rsid w:val="28611959"/>
    <w:rsid w:val="286119CB"/>
    <w:rsid w:val="28611A0B"/>
    <w:rsid w:val="28611A7E"/>
    <w:rsid w:val="28611B6A"/>
    <w:rsid w:val="28611B82"/>
    <w:rsid w:val="28611BC0"/>
    <w:rsid w:val="28611BF2"/>
    <w:rsid w:val="28611DA2"/>
    <w:rsid w:val="28611DEC"/>
    <w:rsid w:val="28611E14"/>
    <w:rsid w:val="28611EF7"/>
    <w:rsid w:val="28611FB7"/>
    <w:rsid w:val="28612198"/>
    <w:rsid w:val="28612218"/>
    <w:rsid w:val="28612252"/>
    <w:rsid w:val="28612380"/>
    <w:rsid w:val="28612390"/>
    <w:rsid w:val="286125AF"/>
    <w:rsid w:val="286125CD"/>
    <w:rsid w:val="286126F2"/>
    <w:rsid w:val="28612721"/>
    <w:rsid w:val="2861272F"/>
    <w:rsid w:val="2861278F"/>
    <w:rsid w:val="286127EA"/>
    <w:rsid w:val="2861280F"/>
    <w:rsid w:val="286128DC"/>
    <w:rsid w:val="28612958"/>
    <w:rsid w:val="286129C6"/>
    <w:rsid w:val="28612A24"/>
    <w:rsid w:val="28612A51"/>
    <w:rsid w:val="28612A7D"/>
    <w:rsid w:val="28612AB2"/>
    <w:rsid w:val="28612AC8"/>
    <w:rsid w:val="28612AE3"/>
    <w:rsid w:val="28612B0D"/>
    <w:rsid w:val="28612B9D"/>
    <w:rsid w:val="28612BA6"/>
    <w:rsid w:val="28612C0E"/>
    <w:rsid w:val="28612C4A"/>
    <w:rsid w:val="28612DC6"/>
    <w:rsid w:val="28612E70"/>
    <w:rsid w:val="28612E74"/>
    <w:rsid w:val="28612F4C"/>
    <w:rsid w:val="28613029"/>
    <w:rsid w:val="2861326F"/>
    <w:rsid w:val="28613326"/>
    <w:rsid w:val="28613348"/>
    <w:rsid w:val="28613364"/>
    <w:rsid w:val="286133EC"/>
    <w:rsid w:val="286134B4"/>
    <w:rsid w:val="28613515"/>
    <w:rsid w:val="2861358C"/>
    <w:rsid w:val="286136B2"/>
    <w:rsid w:val="28613701"/>
    <w:rsid w:val="2861377B"/>
    <w:rsid w:val="286137CD"/>
    <w:rsid w:val="28613A00"/>
    <w:rsid w:val="28613EDC"/>
    <w:rsid w:val="28613F04"/>
    <w:rsid w:val="28613F21"/>
    <w:rsid w:val="28614008"/>
    <w:rsid w:val="28614032"/>
    <w:rsid w:val="2861407C"/>
    <w:rsid w:val="28614085"/>
    <w:rsid w:val="28614110"/>
    <w:rsid w:val="28614232"/>
    <w:rsid w:val="28614257"/>
    <w:rsid w:val="2861429B"/>
    <w:rsid w:val="286142BE"/>
    <w:rsid w:val="2861445D"/>
    <w:rsid w:val="286146B3"/>
    <w:rsid w:val="286146E2"/>
    <w:rsid w:val="286146F7"/>
    <w:rsid w:val="286148A2"/>
    <w:rsid w:val="28614999"/>
    <w:rsid w:val="28614A1E"/>
    <w:rsid w:val="28614AA0"/>
    <w:rsid w:val="28614ADE"/>
    <w:rsid w:val="28614B49"/>
    <w:rsid w:val="28614CA7"/>
    <w:rsid w:val="28614CBE"/>
    <w:rsid w:val="28614D78"/>
    <w:rsid w:val="28614E18"/>
    <w:rsid w:val="28614F74"/>
    <w:rsid w:val="286150B4"/>
    <w:rsid w:val="286150C6"/>
    <w:rsid w:val="2861511B"/>
    <w:rsid w:val="2861522F"/>
    <w:rsid w:val="28615243"/>
    <w:rsid w:val="2861524F"/>
    <w:rsid w:val="286152CB"/>
    <w:rsid w:val="286152CF"/>
    <w:rsid w:val="2861541D"/>
    <w:rsid w:val="28615529"/>
    <w:rsid w:val="286155AA"/>
    <w:rsid w:val="286155C3"/>
    <w:rsid w:val="2861577B"/>
    <w:rsid w:val="286157E8"/>
    <w:rsid w:val="286157EA"/>
    <w:rsid w:val="2861582D"/>
    <w:rsid w:val="28615839"/>
    <w:rsid w:val="286158C1"/>
    <w:rsid w:val="2861592A"/>
    <w:rsid w:val="2861598C"/>
    <w:rsid w:val="286159E3"/>
    <w:rsid w:val="28615A0F"/>
    <w:rsid w:val="28615A1D"/>
    <w:rsid w:val="28615AAE"/>
    <w:rsid w:val="28615B80"/>
    <w:rsid w:val="28615BE5"/>
    <w:rsid w:val="28615C7B"/>
    <w:rsid w:val="28615DA5"/>
    <w:rsid w:val="28615DAA"/>
    <w:rsid w:val="28615F5C"/>
    <w:rsid w:val="28616022"/>
    <w:rsid w:val="28616058"/>
    <w:rsid w:val="28616164"/>
    <w:rsid w:val="2861619A"/>
    <w:rsid w:val="2861631C"/>
    <w:rsid w:val="2861635C"/>
    <w:rsid w:val="28616472"/>
    <w:rsid w:val="286164C3"/>
    <w:rsid w:val="286164FD"/>
    <w:rsid w:val="2861650B"/>
    <w:rsid w:val="2861659C"/>
    <w:rsid w:val="28616634"/>
    <w:rsid w:val="2861666E"/>
    <w:rsid w:val="286166BA"/>
    <w:rsid w:val="2861670F"/>
    <w:rsid w:val="286168E1"/>
    <w:rsid w:val="28616912"/>
    <w:rsid w:val="28616990"/>
    <w:rsid w:val="286169BB"/>
    <w:rsid w:val="286169E2"/>
    <w:rsid w:val="28616A10"/>
    <w:rsid w:val="28616A2D"/>
    <w:rsid w:val="28616B76"/>
    <w:rsid w:val="28616B96"/>
    <w:rsid w:val="28616CE4"/>
    <w:rsid w:val="28616E07"/>
    <w:rsid w:val="28616E72"/>
    <w:rsid w:val="28616FC0"/>
    <w:rsid w:val="2861702F"/>
    <w:rsid w:val="286170F7"/>
    <w:rsid w:val="2861729F"/>
    <w:rsid w:val="28617398"/>
    <w:rsid w:val="2861739B"/>
    <w:rsid w:val="2861745F"/>
    <w:rsid w:val="2861749E"/>
    <w:rsid w:val="286175A6"/>
    <w:rsid w:val="286175E2"/>
    <w:rsid w:val="2861765D"/>
    <w:rsid w:val="286177C9"/>
    <w:rsid w:val="28617855"/>
    <w:rsid w:val="286178FA"/>
    <w:rsid w:val="28617907"/>
    <w:rsid w:val="28617A0A"/>
    <w:rsid w:val="28617B5E"/>
    <w:rsid w:val="28617D54"/>
    <w:rsid w:val="28617E54"/>
    <w:rsid w:val="28617EB9"/>
    <w:rsid w:val="28617F08"/>
    <w:rsid w:val="28617F2C"/>
    <w:rsid w:val="28617FF5"/>
    <w:rsid w:val="28620231"/>
    <w:rsid w:val="2862042F"/>
    <w:rsid w:val="28620453"/>
    <w:rsid w:val="2862054E"/>
    <w:rsid w:val="2862056A"/>
    <w:rsid w:val="2862066B"/>
    <w:rsid w:val="286206F8"/>
    <w:rsid w:val="286206FF"/>
    <w:rsid w:val="28620720"/>
    <w:rsid w:val="28620827"/>
    <w:rsid w:val="2862083A"/>
    <w:rsid w:val="28620896"/>
    <w:rsid w:val="28620953"/>
    <w:rsid w:val="28620A33"/>
    <w:rsid w:val="28620ADA"/>
    <w:rsid w:val="28620B1B"/>
    <w:rsid w:val="28620B33"/>
    <w:rsid w:val="28620C27"/>
    <w:rsid w:val="28620C8E"/>
    <w:rsid w:val="28620CCA"/>
    <w:rsid w:val="28620E20"/>
    <w:rsid w:val="28620EFA"/>
    <w:rsid w:val="28620F91"/>
    <w:rsid w:val="28620FF2"/>
    <w:rsid w:val="2862109E"/>
    <w:rsid w:val="2862113A"/>
    <w:rsid w:val="2862129F"/>
    <w:rsid w:val="286212CE"/>
    <w:rsid w:val="28621483"/>
    <w:rsid w:val="28621494"/>
    <w:rsid w:val="286214CD"/>
    <w:rsid w:val="28621565"/>
    <w:rsid w:val="286215A5"/>
    <w:rsid w:val="28621686"/>
    <w:rsid w:val="2862174E"/>
    <w:rsid w:val="28621755"/>
    <w:rsid w:val="28621843"/>
    <w:rsid w:val="286218D7"/>
    <w:rsid w:val="2862191D"/>
    <w:rsid w:val="28621A3E"/>
    <w:rsid w:val="28621A5B"/>
    <w:rsid w:val="28621BF2"/>
    <w:rsid w:val="28621D0C"/>
    <w:rsid w:val="28621E12"/>
    <w:rsid w:val="28621ED0"/>
    <w:rsid w:val="2862210B"/>
    <w:rsid w:val="2862224C"/>
    <w:rsid w:val="286222F1"/>
    <w:rsid w:val="2862233E"/>
    <w:rsid w:val="28622422"/>
    <w:rsid w:val="2862243A"/>
    <w:rsid w:val="2862253F"/>
    <w:rsid w:val="286226E3"/>
    <w:rsid w:val="28622735"/>
    <w:rsid w:val="2862292D"/>
    <w:rsid w:val="28622A2A"/>
    <w:rsid w:val="28622AFF"/>
    <w:rsid w:val="28622B32"/>
    <w:rsid w:val="28622B81"/>
    <w:rsid w:val="28622BF4"/>
    <w:rsid w:val="28622C87"/>
    <w:rsid w:val="28622CA1"/>
    <w:rsid w:val="28622D67"/>
    <w:rsid w:val="28622E15"/>
    <w:rsid w:val="28622E4C"/>
    <w:rsid w:val="28622E7D"/>
    <w:rsid w:val="28622F43"/>
    <w:rsid w:val="28622FCB"/>
    <w:rsid w:val="28623069"/>
    <w:rsid w:val="28623270"/>
    <w:rsid w:val="286232D0"/>
    <w:rsid w:val="28623303"/>
    <w:rsid w:val="2862337E"/>
    <w:rsid w:val="286234AE"/>
    <w:rsid w:val="286234D8"/>
    <w:rsid w:val="28623566"/>
    <w:rsid w:val="286235A5"/>
    <w:rsid w:val="2862372D"/>
    <w:rsid w:val="286237D2"/>
    <w:rsid w:val="2862392E"/>
    <w:rsid w:val="28623980"/>
    <w:rsid w:val="28623A20"/>
    <w:rsid w:val="28623B70"/>
    <w:rsid w:val="28623C95"/>
    <w:rsid w:val="28623D75"/>
    <w:rsid w:val="28623D87"/>
    <w:rsid w:val="28623E0A"/>
    <w:rsid w:val="28623E6A"/>
    <w:rsid w:val="28623E83"/>
    <w:rsid w:val="28623EDE"/>
    <w:rsid w:val="28623F22"/>
    <w:rsid w:val="28623F33"/>
    <w:rsid w:val="28623FBA"/>
    <w:rsid w:val="28624005"/>
    <w:rsid w:val="2862411F"/>
    <w:rsid w:val="2862412C"/>
    <w:rsid w:val="2862425D"/>
    <w:rsid w:val="286242C5"/>
    <w:rsid w:val="28624328"/>
    <w:rsid w:val="2862434D"/>
    <w:rsid w:val="28624351"/>
    <w:rsid w:val="28624363"/>
    <w:rsid w:val="286243AD"/>
    <w:rsid w:val="2862441D"/>
    <w:rsid w:val="28624508"/>
    <w:rsid w:val="2862460D"/>
    <w:rsid w:val="286247B0"/>
    <w:rsid w:val="286248AC"/>
    <w:rsid w:val="28624902"/>
    <w:rsid w:val="286249BE"/>
    <w:rsid w:val="28624A0B"/>
    <w:rsid w:val="28624ABB"/>
    <w:rsid w:val="28624ADF"/>
    <w:rsid w:val="28624B57"/>
    <w:rsid w:val="28624B58"/>
    <w:rsid w:val="28624B89"/>
    <w:rsid w:val="28624C2B"/>
    <w:rsid w:val="28624CFE"/>
    <w:rsid w:val="28624D70"/>
    <w:rsid w:val="28624D87"/>
    <w:rsid w:val="28624FC2"/>
    <w:rsid w:val="28625032"/>
    <w:rsid w:val="286250AB"/>
    <w:rsid w:val="286251C0"/>
    <w:rsid w:val="28625252"/>
    <w:rsid w:val="286252C2"/>
    <w:rsid w:val="28625337"/>
    <w:rsid w:val="28625481"/>
    <w:rsid w:val="286254C0"/>
    <w:rsid w:val="2862577A"/>
    <w:rsid w:val="286257C2"/>
    <w:rsid w:val="286257E3"/>
    <w:rsid w:val="28625809"/>
    <w:rsid w:val="2862583F"/>
    <w:rsid w:val="28625983"/>
    <w:rsid w:val="2862599D"/>
    <w:rsid w:val="286259BE"/>
    <w:rsid w:val="28625AC5"/>
    <w:rsid w:val="28625AC9"/>
    <w:rsid w:val="28625AF8"/>
    <w:rsid w:val="28625B1B"/>
    <w:rsid w:val="28625B61"/>
    <w:rsid w:val="28625BDC"/>
    <w:rsid w:val="28625C9E"/>
    <w:rsid w:val="28625DE4"/>
    <w:rsid w:val="28625E8B"/>
    <w:rsid w:val="28625F1C"/>
    <w:rsid w:val="28625F2B"/>
    <w:rsid w:val="286260B7"/>
    <w:rsid w:val="286260F5"/>
    <w:rsid w:val="2862612C"/>
    <w:rsid w:val="286261EA"/>
    <w:rsid w:val="286262E8"/>
    <w:rsid w:val="286262F3"/>
    <w:rsid w:val="28626412"/>
    <w:rsid w:val="28626883"/>
    <w:rsid w:val="286268B4"/>
    <w:rsid w:val="2862690B"/>
    <w:rsid w:val="28626996"/>
    <w:rsid w:val="28626B27"/>
    <w:rsid w:val="28626B84"/>
    <w:rsid w:val="28626C3E"/>
    <w:rsid w:val="28626D26"/>
    <w:rsid w:val="28626D4E"/>
    <w:rsid w:val="28626E71"/>
    <w:rsid w:val="28626EB9"/>
    <w:rsid w:val="28626F9A"/>
    <w:rsid w:val="28626FD0"/>
    <w:rsid w:val="28627013"/>
    <w:rsid w:val="286272C1"/>
    <w:rsid w:val="286272CB"/>
    <w:rsid w:val="2862730E"/>
    <w:rsid w:val="28627342"/>
    <w:rsid w:val="286273D8"/>
    <w:rsid w:val="286274D2"/>
    <w:rsid w:val="2862760D"/>
    <w:rsid w:val="2862764E"/>
    <w:rsid w:val="28627686"/>
    <w:rsid w:val="28627754"/>
    <w:rsid w:val="2862784C"/>
    <w:rsid w:val="28627AC3"/>
    <w:rsid w:val="28627AC6"/>
    <w:rsid w:val="28627B08"/>
    <w:rsid w:val="28627BDD"/>
    <w:rsid w:val="28627EB5"/>
    <w:rsid w:val="28627F42"/>
    <w:rsid w:val="28627F80"/>
    <w:rsid w:val="28627F82"/>
    <w:rsid w:val="28630033"/>
    <w:rsid w:val="286300C0"/>
    <w:rsid w:val="286301B9"/>
    <w:rsid w:val="2863024C"/>
    <w:rsid w:val="286302E3"/>
    <w:rsid w:val="28630464"/>
    <w:rsid w:val="286304A2"/>
    <w:rsid w:val="28630617"/>
    <w:rsid w:val="286306E1"/>
    <w:rsid w:val="28630738"/>
    <w:rsid w:val="2863077F"/>
    <w:rsid w:val="286307B0"/>
    <w:rsid w:val="2863084D"/>
    <w:rsid w:val="28630890"/>
    <w:rsid w:val="28630892"/>
    <w:rsid w:val="2863099E"/>
    <w:rsid w:val="2863099F"/>
    <w:rsid w:val="28630A24"/>
    <w:rsid w:val="28630A7A"/>
    <w:rsid w:val="28630AFB"/>
    <w:rsid w:val="28630BF3"/>
    <w:rsid w:val="28630C4D"/>
    <w:rsid w:val="28630C50"/>
    <w:rsid w:val="28630D89"/>
    <w:rsid w:val="28630D99"/>
    <w:rsid w:val="28630E3B"/>
    <w:rsid w:val="286312D0"/>
    <w:rsid w:val="28631325"/>
    <w:rsid w:val="28631381"/>
    <w:rsid w:val="28631404"/>
    <w:rsid w:val="28631425"/>
    <w:rsid w:val="28631557"/>
    <w:rsid w:val="286316CA"/>
    <w:rsid w:val="2863178A"/>
    <w:rsid w:val="2863191E"/>
    <w:rsid w:val="286319A1"/>
    <w:rsid w:val="28631B27"/>
    <w:rsid w:val="28631B29"/>
    <w:rsid w:val="28631B3F"/>
    <w:rsid w:val="28631B9F"/>
    <w:rsid w:val="28631CAF"/>
    <w:rsid w:val="28631CBE"/>
    <w:rsid w:val="28631D52"/>
    <w:rsid w:val="28631D65"/>
    <w:rsid w:val="28631DE8"/>
    <w:rsid w:val="28631E33"/>
    <w:rsid w:val="28631EA2"/>
    <w:rsid w:val="2863205E"/>
    <w:rsid w:val="286320F7"/>
    <w:rsid w:val="28632106"/>
    <w:rsid w:val="2863218F"/>
    <w:rsid w:val="28632192"/>
    <w:rsid w:val="286321D7"/>
    <w:rsid w:val="2863223E"/>
    <w:rsid w:val="28632268"/>
    <w:rsid w:val="28632442"/>
    <w:rsid w:val="2863247E"/>
    <w:rsid w:val="2863251C"/>
    <w:rsid w:val="286325BD"/>
    <w:rsid w:val="28632690"/>
    <w:rsid w:val="286326C7"/>
    <w:rsid w:val="28632788"/>
    <w:rsid w:val="28632792"/>
    <w:rsid w:val="2863285C"/>
    <w:rsid w:val="286328AC"/>
    <w:rsid w:val="286328AD"/>
    <w:rsid w:val="286328E8"/>
    <w:rsid w:val="28632937"/>
    <w:rsid w:val="2863298A"/>
    <w:rsid w:val="28632995"/>
    <w:rsid w:val="286329BD"/>
    <w:rsid w:val="28632A8D"/>
    <w:rsid w:val="28632C0B"/>
    <w:rsid w:val="28632E31"/>
    <w:rsid w:val="28632E8C"/>
    <w:rsid w:val="286330F9"/>
    <w:rsid w:val="2863335E"/>
    <w:rsid w:val="28633422"/>
    <w:rsid w:val="28633479"/>
    <w:rsid w:val="286334A8"/>
    <w:rsid w:val="286334C6"/>
    <w:rsid w:val="2863377E"/>
    <w:rsid w:val="286337F3"/>
    <w:rsid w:val="286339C8"/>
    <w:rsid w:val="28633A88"/>
    <w:rsid w:val="28633AA8"/>
    <w:rsid w:val="28633B7D"/>
    <w:rsid w:val="28633BBD"/>
    <w:rsid w:val="28633C2E"/>
    <w:rsid w:val="28633C95"/>
    <w:rsid w:val="28633CA3"/>
    <w:rsid w:val="28633CB4"/>
    <w:rsid w:val="28633D8A"/>
    <w:rsid w:val="28633E71"/>
    <w:rsid w:val="28633F1F"/>
    <w:rsid w:val="28633F71"/>
    <w:rsid w:val="28634083"/>
    <w:rsid w:val="286340A9"/>
    <w:rsid w:val="28634214"/>
    <w:rsid w:val="28634252"/>
    <w:rsid w:val="28634273"/>
    <w:rsid w:val="286342DA"/>
    <w:rsid w:val="286342F3"/>
    <w:rsid w:val="28634363"/>
    <w:rsid w:val="28634384"/>
    <w:rsid w:val="28634414"/>
    <w:rsid w:val="2863449B"/>
    <w:rsid w:val="286344CC"/>
    <w:rsid w:val="286344DC"/>
    <w:rsid w:val="286344E6"/>
    <w:rsid w:val="2863461D"/>
    <w:rsid w:val="2863469D"/>
    <w:rsid w:val="286346B1"/>
    <w:rsid w:val="286346C7"/>
    <w:rsid w:val="28634720"/>
    <w:rsid w:val="2863484A"/>
    <w:rsid w:val="286348E2"/>
    <w:rsid w:val="286349AB"/>
    <w:rsid w:val="28634AE7"/>
    <w:rsid w:val="28634B11"/>
    <w:rsid w:val="28634CF6"/>
    <w:rsid w:val="28634EBC"/>
    <w:rsid w:val="28634EE0"/>
    <w:rsid w:val="28634F1E"/>
    <w:rsid w:val="28635280"/>
    <w:rsid w:val="286352EA"/>
    <w:rsid w:val="28635305"/>
    <w:rsid w:val="286353CC"/>
    <w:rsid w:val="28635495"/>
    <w:rsid w:val="28635643"/>
    <w:rsid w:val="28635680"/>
    <w:rsid w:val="2863570E"/>
    <w:rsid w:val="2863572E"/>
    <w:rsid w:val="2863577C"/>
    <w:rsid w:val="2863578C"/>
    <w:rsid w:val="286357F5"/>
    <w:rsid w:val="28635864"/>
    <w:rsid w:val="28635941"/>
    <w:rsid w:val="286359A6"/>
    <w:rsid w:val="28635A1D"/>
    <w:rsid w:val="28635A5D"/>
    <w:rsid w:val="28635AAD"/>
    <w:rsid w:val="28635B02"/>
    <w:rsid w:val="28635B42"/>
    <w:rsid w:val="28635B52"/>
    <w:rsid w:val="28635B9D"/>
    <w:rsid w:val="28635BB2"/>
    <w:rsid w:val="28635C81"/>
    <w:rsid w:val="28635D32"/>
    <w:rsid w:val="28635FBC"/>
    <w:rsid w:val="286361AC"/>
    <w:rsid w:val="286364DF"/>
    <w:rsid w:val="28636607"/>
    <w:rsid w:val="28636673"/>
    <w:rsid w:val="286366E5"/>
    <w:rsid w:val="28636777"/>
    <w:rsid w:val="286367D3"/>
    <w:rsid w:val="286369EA"/>
    <w:rsid w:val="28636A0F"/>
    <w:rsid w:val="28636AB3"/>
    <w:rsid w:val="28636AC3"/>
    <w:rsid w:val="28636B57"/>
    <w:rsid w:val="28636BCE"/>
    <w:rsid w:val="28636C39"/>
    <w:rsid w:val="28636DA4"/>
    <w:rsid w:val="28636E9D"/>
    <w:rsid w:val="28636EDF"/>
    <w:rsid w:val="28636F32"/>
    <w:rsid w:val="28636F80"/>
    <w:rsid w:val="28636FB6"/>
    <w:rsid w:val="28637069"/>
    <w:rsid w:val="286370C2"/>
    <w:rsid w:val="2863712D"/>
    <w:rsid w:val="28637212"/>
    <w:rsid w:val="28637227"/>
    <w:rsid w:val="2863725F"/>
    <w:rsid w:val="286372AC"/>
    <w:rsid w:val="28637331"/>
    <w:rsid w:val="2863733A"/>
    <w:rsid w:val="28637378"/>
    <w:rsid w:val="2863741D"/>
    <w:rsid w:val="286374C2"/>
    <w:rsid w:val="286374C6"/>
    <w:rsid w:val="286374CA"/>
    <w:rsid w:val="286374F8"/>
    <w:rsid w:val="28637598"/>
    <w:rsid w:val="286375EF"/>
    <w:rsid w:val="2863762F"/>
    <w:rsid w:val="28637801"/>
    <w:rsid w:val="28637909"/>
    <w:rsid w:val="286379DB"/>
    <w:rsid w:val="286379F7"/>
    <w:rsid w:val="28637A78"/>
    <w:rsid w:val="28637BCF"/>
    <w:rsid w:val="28637BF6"/>
    <w:rsid w:val="28637D56"/>
    <w:rsid w:val="28637DD0"/>
    <w:rsid w:val="28637EC8"/>
    <w:rsid w:val="2864002B"/>
    <w:rsid w:val="286400AE"/>
    <w:rsid w:val="28640118"/>
    <w:rsid w:val="28640234"/>
    <w:rsid w:val="28640373"/>
    <w:rsid w:val="286403B7"/>
    <w:rsid w:val="28640485"/>
    <w:rsid w:val="286405CF"/>
    <w:rsid w:val="28640615"/>
    <w:rsid w:val="2864074A"/>
    <w:rsid w:val="28640893"/>
    <w:rsid w:val="2864093A"/>
    <w:rsid w:val="286409D9"/>
    <w:rsid w:val="28640A58"/>
    <w:rsid w:val="28640A67"/>
    <w:rsid w:val="28640AC2"/>
    <w:rsid w:val="28640AE7"/>
    <w:rsid w:val="28640B42"/>
    <w:rsid w:val="28640B7C"/>
    <w:rsid w:val="28640BF8"/>
    <w:rsid w:val="28640C50"/>
    <w:rsid w:val="28640EF8"/>
    <w:rsid w:val="28640EFC"/>
    <w:rsid w:val="28640FD7"/>
    <w:rsid w:val="28641019"/>
    <w:rsid w:val="2864109A"/>
    <w:rsid w:val="286411C3"/>
    <w:rsid w:val="2864124C"/>
    <w:rsid w:val="286413EC"/>
    <w:rsid w:val="28641474"/>
    <w:rsid w:val="286414B1"/>
    <w:rsid w:val="286415B3"/>
    <w:rsid w:val="286415EF"/>
    <w:rsid w:val="2864162A"/>
    <w:rsid w:val="2864170B"/>
    <w:rsid w:val="28641727"/>
    <w:rsid w:val="28641795"/>
    <w:rsid w:val="286417C5"/>
    <w:rsid w:val="28641870"/>
    <w:rsid w:val="2864194B"/>
    <w:rsid w:val="28641A26"/>
    <w:rsid w:val="28641A96"/>
    <w:rsid w:val="28641B6A"/>
    <w:rsid w:val="28641BF9"/>
    <w:rsid w:val="28641C67"/>
    <w:rsid w:val="28641D80"/>
    <w:rsid w:val="28641DF2"/>
    <w:rsid w:val="28641DFA"/>
    <w:rsid w:val="28641EDB"/>
    <w:rsid w:val="28641F87"/>
    <w:rsid w:val="28641FA9"/>
    <w:rsid w:val="28642087"/>
    <w:rsid w:val="2864214E"/>
    <w:rsid w:val="286421BE"/>
    <w:rsid w:val="28642241"/>
    <w:rsid w:val="286422C7"/>
    <w:rsid w:val="28642461"/>
    <w:rsid w:val="286426D5"/>
    <w:rsid w:val="28642794"/>
    <w:rsid w:val="286427A0"/>
    <w:rsid w:val="2864289B"/>
    <w:rsid w:val="28642A9D"/>
    <w:rsid w:val="28642B1E"/>
    <w:rsid w:val="28642BF7"/>
    <w:rsid w:val="28642C6E"/>
    <w:rsid w:val="28642C71"/>
    <w:rsid w:val="28642E6B"/>
    <w:rsid w:val="28642E71"/>
    <w:rsid w:val="28642F69"/>
    <w:rsid w:val="286430B1"/>
    <w:rsid w:val="286430C9"/>
    <w:rsid w:val="286431CC"/>
    <w:rsid w:val="286431F6"/>
    <w:rsid w:val="2864327F"/>
    <w:rsid w:val="28643383"/>
    <w:rsid w:val="286433EC"/>
    <w:rsid w:val="2864357A"/>
    <w:rsid w:val="286435C0"/>
    <w:rsid w:val="286435E7"/>
    <w:rsid w:val="28643638"/>
    <w:rsid w:val="28643710"/>
    <w:rsid w:val="28643726"/>
    <w:rsid w:val="28643842"/>
    <w:rsid w:val="28643A44"/>
    <w:rsid w:val="28643BBA"/>
    <w:rsid w:val="28643C13"/>
    <w:rsid w:val="28643CAA"/>
    <w:rsid w:val="28643CE4"/>
    <w:rsid w:val="28643CEF"/>
    <w:rsid w:val="28643D38"/>
    <w:rsid w:val="28643D5A"/>
    <w:rsid w:val="28643D88"/>
    <w:rsid w:val="28643DAD"/>
    <w:rsid w:val="28643E12"/>
    <w:rsid w:val="28643E5E"/>
    <w:rsid w:val="28643EA9"/>
    <w:rsid w:val="28644136"/>
    <w:rsid w:val="2864425D"/>
    <w:rsid w:val="28644296"/>
    <w:rsid w:val="2864433E"/>
    <w:rsid w:val="28644353"/>
    <w:rsid w:val="28644390"/>
    <w:rsid w:val="28644442"/>
    <w:rsid w:val="28644475"/>
    <w:rsid w:val="2864447D"/>
    <w:rsid w:val="286445C4"/>
    <w:rsid w:val="2864468D"/>
    <w:rsid w:val="286446D8"/>
    <w:rsid w:val="286447E4"/>
    <w:rsid w:val="2864480A"/>
    <w:rsid w:val="28644907"/>
    <w:rsid w:val="2864493D"/>
    <w:rsid w:val="28644B76"/>
    <w:rsid w:val="28644D50"/>
    <w:rsid w:val="28644E37"/>
    <w:rsid w:val="28644E68"/>
    <w:rsid w:val="28644EB2"/>
    <w:rsid w:val="28644ED4"/>
    <w:rsid w:val="28644F62"/>
    <w:rsid w:val="286450CF"/>
    <w:rsid w:val="286450D5"/>
    <w:rsid w:val="28645260"/>
    <w:rsid w:val="286452DC"/>
    <w:rsid w:val="28645396"/>
    <w:rsid w:val="2864545F"/>
    <w:rsid w:val="286454BB"/>
    <w:rsid w:val="286454DB"/>
    <w:rsid w:val="28645542"/>
    <w:rsid w:val="2864570D"/>
    <w:rsid w:val="28645855"/>
    <w:rsid w:val="28645BEF"/>
    <w:rsid w:val="28645C6D"/>
    <w:rsid w:val="28645DA1"/>
    <w:rsid w:val="28645E34"/>
    <w:rsid w:val="28645E6C"/>
    <w:rsid w:val="28645E7F"/>
    <w:rsid w:val="28645EF3"/>
    <w:rsid w:val="28645F29"/>
    <w:rsid w:val="28645FD5"/>
    <w:rsid w:val="28646038"/>
    <w:rsid w:val="28646134"/>
    <w:rsid w:val="2864619F"/>
    <w:rsid w:val="286461F3"/>
    <w:rsid w:val="286462A8"/>
    <w:rsid w:val="286463D6"/>
    <w:rsid w:val="286464A2"/>
    <w:rsid w:val="28646502"/>
    <w:rsid w:val="286465FB"/>
    <w:rsid w:val="2864669D"/>
    <w:rsid w:val="2864683C"/>
    <w:rsid w:val="286469A6"/>
    <w:rsid w:val="28646A0B"/>
    <w:rsid w:val="28646A2F"/>
    <w:rsid w:val="28646B0A"/>
    <w:rsid w:val="28646B44"/>
    <w:rsid w:val="28646B74"/>
    <w:rsid w:val="28646B9A"/>
    <w:rsid w:val="28646CC5"/>
    <w:rsid w:val="28646DEF"/>
    <w:rsid w:val="28646E3E"/>
    <w:rsid w:val="28646EF5"/>
    <w:rsid w:val="28646F54"/>
    <w:rsid w:val="28646FDC"/>
    <w:rsid w:val="28647068"/>
    <w:rsid w:val="286470AB"/>
    <w:rsid w:val="286470B8"/>
    <w:rsid w:val="2864713B"/>
    <w:rsid w:val="2864715E"/>
    <w:rsid w:val="28647175"/>
    <w:rsid w:val="28647357"/>
    <w:rsid w:val="286473E0"/>
    <w:rsid w:val="286473F8"/>
    <w:rsid w:val="28647426"/>
    <w:rsid w:val="286474A4"/>
    <w:rsid w:val="286474D8"/>
    <w:rsid w:val="286475C5"/>
    <w:rsid w:val="286475DF"/>
    <w:rsid w:val="28647644"/>
    <w:rsid w:val="28647660"/>
    <w:rsid w:val="28647749"/>
    <w:rsid w:val="286477CA"/>
    <w:rsid w:val="28647874"/>
    <w:rsid w:val="286478BF"/>
    <w:rsid w:val="2864793D"/>
    <w:rsid w:val="286479EA"/>
    <w:rsid w:val="286479FE"/>
    <w:rsid w:val="28647A41"/>
    <w:rsid w:val="28647A48"/>
    <w:rsid w:val="28647B2D"/>
    <w:rsid w:val="28647B87"/>
    <w:rsid w:val="28647C45"/>
    <w:rsid w:val="28647DF3"/>
    <w:rsid w:val="28647ECE"/>
    <w:rsid w:val="28647EEC"/>
    <w:rsid w:val="28647F2C"/>
    <w:rsid w:val="28647F4A"/>
    <w:rsid w:val="28647FD7"/>
    <w:rsid w:val="28647FE3"/>
    <w:rsid w:val="2865000A"/>
    <w:rsid w:val="28650056"/>
    <w:rsid w:val="286500D0"/>
    <w:rsid w:val="286500FB"/>
    <w:rsid w:val="28650113"/>
    <w:rsid w:val="286501C2"/>
    <w:rsid w:val="28650355"/>
    <w:rsid w:val="2865036B"/>
    <w:rsid w:val="286503D5"/>
    <w:rsid w:val="28650444"/>
    <w:rsid w:val="28650479"/>
    <w:rsid w:val="28650492"/>
    <w:rsid w:val="28650558"/>
    <w:rsid w:val="2865055F"/>
    <w:rsid w:val="286505E2"/>
    <w:rsid w:val="286506AE"/>
    <w:rsid w:val="28650878"/>
    <w:rsid w:val="28650899"/>
    <w:rsid w:val="286508D7"/>
    <w:rsid w:val="28650906"/>
    <w:rsid w:val="2865095C"/>
    <w:rsid w:val="28650992"/>
    <w:rsid w:val="28650C8E"/>
    <w:rsid w:val="28650CE5"/>
    <w:rsid w:val="28650D29"/>
    <w:rsid w:val="28650D73"/>
    <w:rsid w:val="28650D8C"/>
    <w:rsid w:val="28650E92"/>
    <w:rsid w:val="28650F85"/>
    <w:rsid w:val="28650F8C"/>
    <w:rsid w:val="28650F9C"/>
    <w:rsid w:val="28650FD7"/>
    <w:rsid w:val="286510D9"/>
    <w:rsid w:val="2865110E"/>
    <w:rsid w:val="286511ED"/>
    <w:rsid w:val="2865137E"/>
    <w:rsid w:val="286514A7"/>
    <w:rsid w:val="28651561"/>
    <w:rsid w:val="286515A2"/>
    <w:rsid w:val="28651713"/>
    <w:rsid w:val="2865171C"/>
    <w:rsid w:val="28651721"/>
    <w:rsid w:val="286517A2"/>
    <w:rsid w:val="28651857"/>
    <w:rsid w:val="28651899"/>
    <w:rsid w:val="28651A44"/>
    <w:rsid w:val="28651A6A"/>
    <w:rsid w:val="28651B82"/>
    <w:rsid w:val="28651C14"/>
    <w:rsid w:val="28651CF4"/>
    <w:rsid w:val="28651D55"/>
    <w:rsid w:val="28651E1E"/>
    <w:rsid w:val="28651F1A"/>
    <w:rsid w:val="28651F8E"/>
    <w:rsid w:val="28652131"/>
    <w:rsid w:val="286523EF"/>
    <w:rsid w:val="28652459"/>
    <w:rsid w:val="2865249A"/>
    <w:rsid w:val="286524AE"/>
    <w:rsid w:val="2865250D"/>
    <w:rsid w:val="286525FD"/>
    <w:rsid w:val="2865261B"/>
    <w:rsid w:val="286527BA"/>
    <w:rsid w:val="28652A0C"/>
    <w:rsid w:val="28652A9C"/>
    <w:rsid w:val="28652AC0"/>
    <w:rsid w:val="28652BF8"/>
    <w:rsid w:val="28652C00"/>
    <w:rsid w:val="28652D8F"/>
    <w:rsid w:val="28652DCF"/>
    <w:rsid w:val="28652E9A"/>
    <w:rsid w:val="28652F8B"/>
    <w:rsid w:val="28652F93"/>
    <w:rsid w:val="28652FCF"/>
    <w:rsid w:val="286530FA"/>
    <w:rsid w:val="2865313E"/>
    <w:rsid w:val="28653269"/>
    <w:rsid w:val="286534A9"/>
    <w:rsid w:val="28653595"/>
    <w:rsid w:val="286535F4"/>
    <w:rsid w:val="286535FF"/>
    <w:rsid w:val="28653629"/>
    <w:rsid w:val="28653766"/>
    <w:rsid w:val="286538D7"/>
    <w:rsid w:val="2865391F"/>
    <w:rsid w:val="28653945"/>
    <w:rsid w:val="2865394A"/>
    <w:rsid w:val="286539FB"/>
    <w:rsid w:val="28653ABF"/>
    <w:rsid w:val="28653CCB"/>
    <w:rsid w:val="28653D9D"/>
    <w:rsid w:val="28653DA8"/>
    <w:rsid w:val="28653DD9"/>
    <w:rsid w:val="28653E61"/>
    <w:rsid w:val="28653E72"/>
    <w:rsid w:val="28653EA0"/>
    <w:rsid w:val="28653EC3"/>
    <w:rsid w:val="28653F15"/>
    <w:rsid w:val="28653F5F"/>
    <w:rsid w:val="2865402E"/>
    <w:rsid w:val="28654070"/>
    <w:rsid w:val="28654076"/>
    <w:rsid w:val="286540C2"/>
    <w:rsid w:val="286540DE"/>
    <w:rsid w:val="28654132"/>
    <w:rsid w:val="28654155"/>
    <w:rsid w:val="286542A2"/>
    <w:rsid w:val="28654330"/>
    <w:rsid w:val="2865450D"/>
    <w:rsid w:val="286545AD"/>
    <w:rsid w:val="286546A1"/>
    <w:rsid w:val="28654711"/>
    <w:rsid w:val="286547A9"/>
    <w:rsid w:val="286547EC"/>
    <w:rsid w:val="28654944"/>
    <w:rsid w:val="28654A02"/>
    <w:rsid w:val="28654A66"/>
    <w:rsid w:val="28654A9D"/>
    <w:rsid w:val="28654B0F"/>
    <w:rsid w:val="28654B3B"/>
    <w:rsid w:val="28654B73"/>
    <w:rsid w:val="28654BC2"/>
    <w:rsid w:val="28654C0E"/>
    <w:rsid w:val="28654CBD"/>
    <w:rsid w:val="28654D40"/>
    <w:rsid w:val="28654D4F"/>
    <w:rsid w:val="28654D98"/>
    <w:rsid w:val="28654DB5"/>
    <w:rsid w:val="28654E41"/>
    <w:rsid w:val="28654EEE"/>
    <w:rsid w:val="28654F58"/>
    <w:rsid w:val="28654F68"/>
    <w:rsid w:val="28654F9D"/>
    <w:rsid w:val="2865504E"/>
    <w:rsid w:val="286550F9"/>
    <w:rsid w:val="28655118"/>
    <w:rsid w:val="28655125"/>
    <w:rsid w:val="28655174"/>
    <w:rsid w:val="2865522B"/>
    <w:rsid w:val="28655236"/>
    <w:rsid w:val="28655255"/>
    <w:rsid w:val="2865528D"/>
    <w:rsid w:val="286552F5"/>
    <w:rsid w:val="28655306"/>
    <w:rsid w:val="28655487"/>
    <w:rsid w:val="28655543"/>
    <w:rsid w:val="2865554D"/>
    <w:rsid w:val="286555CB"/>
    <w:rsid w:val="28655692"/>
    <w:rsid w:val="286556D1"/>
    <w:rsid w:val="28655764"/>
    <w:rsid w:val="28655770"/>
    <w:rsid w:val="28655810"/>
    <w:rsid w:val="28655900"/>
    <w:rsid w:val="2865598C"/>
    <w:rsid w:val="28655A27"/>
    <w:rsid w:val="28655A9E"/>
    <w:rsid w:val="28655B1F"/>
    <w:rsid w:val="28655C04"/>
    <w:rsid w:val="28655D15"/>
    <w:rsid w:val="28655E12"/>
    <w:rsid w:val="28655F0A"/>
    <w:rsid w:val="28655F38"/>
    <w:rsid w:val="2865606E"/>
    <w:rsid w:val="2865612B"/>
    <w:rsid w:val="28656172"/>
    <w:rsid w:val="286561BF"/>
    <w:rsid w:val="2865636F"/>
    <w:rsid w:val="286563A9"/>
    <w:rsid w:val="286563FE"/>
    <w:rsid w:val="28656463"/>
    <w:rsid w:val="28656476"/>
    <w:rsid w:val="28656515"/>
    <w:rsid w:val="286565A4"/>
    <w:rsid w:val="286565E8"/>
    <w:rsid w:val="28656639"/>
    <w:rsid w:val="28656733"/>
    <w:rsid w:val="28656756"/>
    <w:rsid w:val="286567D8"/>
    <w:rsid w:val="28656862"/>
    <w:rsid w:val="28656933"/>
    <w:rsid w:val="2865697E"/>
    <w:rsid w:val="286569FA"/>
    <w:rsid w:val="28656A0F"/>
    <w:rsid w:val="28656ACD"/>
    <w:rsid w:val="28656B2B"/>
    <w:rsid w:val="28656B33"/>
    <w:rsid w:val="28656C52"/>
    <w:rsid w:val="28656E2F"/>
    <w:rsid w:val="28656EFB"/>
    <w:rsid w:val="28656FF9"/>
    <w:rsid w:val="286570C0"/>
    <w:rsid w:val="28657232"/>
    <w:rsid w:val="28657294"/>
    <w:rsid w:val="286573D0"/>
    <w:rsid w:val="28657405"/>
    <w:rsid w:val="28657445"/>
    <w:rsid w:val="28657446"/>
    <w:rsid w:val="286575A9"/>
    <w:rsid w:val="286575B5"/>
    <w:rsid w:val="286577F1"/>
    <w:rsid w:val="286578C8"/>
    <w:rsid w:val="28657983"/>
    <w:rsid w:val="28657A03"/>
    <w:rsid w:val="28657A38"/>
    <w:rsid w:val="28657ABE"/>
    <w:rsid w:val="28657C18"/>
    <w:rsid w:val="28657CC3"/>
    <w:rsid w:val="28657E05"/>
    <w:rsid w:val="28657E1E"/>
    <w:rsid w:val="28657E74"/>
    <w:rsid w:val="2866001B"/>
    <w:rsid w:val="28660022"/>
    <w:rsid w:val="2866007F"/>
    <w:rsid w:val="2866009F"/>
    <w:rsid w:val="286603E6"/>
    <w:rsid w:val="28660417"/>
    <w:rsid w:val="2866041A"/>
    <w:rsid w:val="28660474"/>
    <w:rsid w:val="286604A9"/>
    <w:rsid w:val="286605D4"/>
    <w:rsid w:val="28660626"/>
    <w:rsid w:val="28660740"/>
    <w:rsid w:val="286607BB"/>
    <w:rsid w:val="28660838"/>
    <w:rsid w:val="28660893"/>
    <w:rsid w:val="28660974"/>
    <w:rsid w:val="286609BF"/>
    <w:rsid w:val="28660A69"/>
    <w:rsid w:val="28660B17"/>
    <w:rsid w:val="28660C31"/>
    <w:rsid w:val="28660C4A"/>
    <w:rsid w:val="28660C5C"/>
    <w:rsid w:val="28660CAC"/>
    <w:rsid w:val="28660D5A"/>
    <w:rsid w:val="28660D95"/>
    <w:rsid w:val="28660DF2"/>
    <w:rsid w:val="28660DFD"/>
    <w:rsid w:val="28660F33"/>
    <w:rsid w:val="28660F54"/>
    <w:rsid w:val="28660FAC"/>
    <w:rsid w:val="286612C0"/>
    <w:rsid w:val="286612C6"/>
    <w:rsid w:val="2866130C"/>
    <w:rsid w:val="28661315"/>
    <w:rsid w:val="2866132B"/>
    <w:rsid w:val="286613B5"/>
    <w:rsid w:val="2866159E"/>
    <w:rsid w:val="286616B7"/>
    <w:rsid w:val="286617A0"/>
    <w:rsid w:val="286618DF"/>
    <w:rsid w:val="28661982"/>
    <w:rsid w:val="28661A81"/>
    <w:rsid w:val="28661AFA"/>
    <w:rsid w:val="28661B43"/>
    <w:rsid w:val="28661C0B"/>
    <w:rsid w:val="28661CAE"/>
    <w:rsid w:val="28661D08"/>
    <w:rsid w:val="28661D1C"/>
    <w:rsid w:val="28661D64"/>
    <w:rsid w:val="28661ED7"/>
    <w:rsid w:val="28661FB0"/>
    <w:rsid w:val="28662228"/>
    <w:rsid w:val="28662242"/>
    <w:rsid w:val="286622FA"/>
    <w:rsid w:val="28662313"/>
    <w:rsid w:val="28662316"/>
    <w:rsid w:val="28662637"/>
    <w:rsid w:val="28662792"/>
    <w:rsid w:val="28662896"/>
    <w:rsid w:val="286628A8"/>
    <w:rsid w:val="286628B7"/>
    <w:rsid w:val="286629EF"/>
    <w:rsid w:val="28662B38"/>
    <w:rsid w:val="28662B83"/>
    <w:rsid w:val="28662BFA"/>
    <w:rsid w:val="28662C19"/>
    <w:rsid w:val="28662E51"/>
    <w:rsid w:val="28662E8B"/>
    <w:rsid w:val="28662F67"/>
    <w:rsid w:val="28662FF9"/>
    <w:rsid w:val="286630BA"/>
    <w:rsid w:val="286630F7"/>
    <w:rsid w:val="28663167"/>
    <w:rsid w:val="28663172"/>
    <w:rsid w:val="286631BE"/>
    <w:rsid w:val="2866324E"/>
    <w:rsid w:val="28663276"/>
    <w:rsid w:val="286632EC"/>
    <w:rsid w:val="286634F2"/>
    <w:rsid w:val="28663501"/>
    <w:rsid w:val="2866352D"/>
    <w:rsid w:val="28663865"/>
    <w:rsid w:val="286638C5"/>
    <w:rsid w:val="286639C2"/>
    <w:rsid w:val="28663AFC"/>
    <w:rsid w:val="28663B61"/>
    <w:rsid w:val="28663BFF"/>
    <w:rsid w:val="28663DD7"/>
    <w:rsid w:val="28663E62"/>
    <w:rsid w:val="28663EA4"/>
    <w:rsid w:val="28663F4E"/>
    <w:rsid w:val="28664026"/>
    <w:rsid w:val="2866403C"/>
    <w:rsid w:val="28664263"/>
    <w:rsid w:val="2866428B"/>
    <w:rsid w:val="286642E9"/>
    <w:rsid w:val="28664308"/>
    <w:rsid w:val="28664510"/>
    <w:rsid w:val="28664546"/>
    <w:rsid w:val="286645DB"/>
    <w:rsid w:val="2866471C"/>
    <w:rsid w:val="2866473D"/>
    <w:rsid w:val="28664784"/>
    <w:rsid w:val="28664830"/>
    <w:rsid w:val="28664860"/>
    <w:rsid w:val="286648F4"/>
    <w:rsid w:val="2866494B"/>
    <w:rsid w:val="28664AB3"/>
    <w:rsid w:val="28664B67"/>
    <w:rsid w:val="28664BB0"/>
    <w:rsid w:val="28664BFC"/>
    <w:rsid w:val="28664CC6"/>
    <w:rsid w:val="28664D75"/>
    <w:rsid w:val="28664DD1"/>
    <w:rsid w:val="28664ED8"/>
    <w:rsid w:val="28664FC4"/>
    <w:rsid w:val="28664FE0"/>
    <w:rsid w:val="28665019"/>
    <w:rsid w:val="28665044"/>
    <w:rsid w:val="28665152"/>
    <w:rsid w:val="286651E1"/>
    <w:rsid w:val="286652B2"/>
    <w:rsid w:val="286652E3"/>
    <w:rsid w:val="28665315"/>
    <w:rsid w:val="2866533F"/>
    <w:rsid w:val="2866539A"/>
    <w:rsid w:val="286654EB"/>
    <w:rsid w:val="2866564D"/>
    <w:rsid w:val="2866596D"/>
    <w:rsid w:val="286659C7"/>
    <w:rsid w:val="28665ABA"/>
    <w:rsid w:val="28665ABC"/>
    <w:rsid w:val="28665ACB"/>
    <w:rsid w:val="28665B58"/>
    <w:rsid w:val="28665B5C"/>
    <w:rsid w:val="28665C96"/>
    <w:rsid w:val="28665CD2"/>
    <w:rsid w:val="28665D34"/>
    <w:rsid w:val="28665EC3"/>
    <w:rsid w:val="28665FE4"/>
    <w:rsid w:val="28666053"/>
    <w:rsid w:val="2866623F"/>
    <w:rsid w:val="286663A7"/>
    <w:rsid w:val="286663D1"/>
    <w:rsid w:val="286664ED"/>
    <w:rsid w:val="28666517"/>
    <w:rsid w:val="286666AD"/>
    <w:rsid w:val="2866672C"/>
    <w:rsid w:val="28666853"/>
    <w:rsid w:val="286668DC"/>
    <w:rsid w:val="28666CF8"/>
    <w:rsid w:val="28666D64"/>
    <w:rsid w:val="28666DA5"/>
    <w:rsid w:val="28666E0A"/>
    <w:rsid w:val="28666E25"/>
    <w:rsid w:val="28666E8F"/>
    <w:rsid w:val="28666FCA"/>
    <w:rsid w:val="286670C6"/>
    <w:rsid w:val="286670E5"/>
    <w:rsid w:val="28667102"/>
    <w:rsid w:val="28667109"/>
    <w:rsid w:val="2866750E"/>
    <w:rsid w:val="286675DC"/>
    <w:rsid w:val="2866779D"/>
    <w:rsid w:val="28667968"/>
    <w:rsid w:val="286679E0"/>
    <w:rsid w:val="286679F2"/>
    <w:rsid w:val="28667A96"/>
    <w:rsid w:val="28667ACE"/>
    <w:rsid w:val="28667B14"/>
    <w:rsid w:val="28667B4B"/>
    <w:rsid w:val="28667B54"/>
    <w:rsid w:val="28667BCC"/>
    <w:rsid w:val="28667C32"/>
    <w:rsid w:val="28667C6C"/>
    <w:rsid w:val="28667C90"/>
    <w:rsid w:val="28667D6F"/>
    <w:rsid w:val="28667D91"/>
    <w:rsid w:val="28667DD2"/>
    <w:rsid w:val="286700B6"/>
    <w:rsid w:val="28670123"/>
    <w:rsid w:val="2867021A"/>
    <w:rsid w:val="2867026F"/>
    <w:rsid w:val="28670294"/>
    <w:rsid w:val="286702ED"/>
    <w:rsid w:val="286702F6"/>
    <w:rsid w:val="28670306"/>
    <w:rsid w:val="28670319"/>
    <w:rsid w:val="28670347"/>
    <w:rsid w:val="28670452"/>
    <w:rsid w:val="286706ED"/>
    <w:rsid w:val="28670773"/>
    <w:rsid w:val="2867077D"/>
    <w:rsid w:val="28670782"/>
    <w:rsid w:val="28670788"/>
    <w:rsid w:val="286707C5"/>
    <w:rsid w:val="286708D1"/>
    <w:rsid w:val="286708E7"/>
    <w:rsid w:val="286709BB"/>
    <w:rsid w:val="28670A71"/>
    <w:rsid w:val="28670B73"/>
    <w:rsid w:val="28670C97"/>
    <w:rsid w:val="28670D87"/>
    <w:rsid w:val="28670DD7"/>
    <w:rsid w:val="28670DF2"/>
    <w:rsid w:val="28670E1C"/>
    <w:rsid w:val="28670E2A"/>
    <w:rsid w:val="286711FC"/>
    <w:rsid w:val="286712F9"/>
    <w:rsid w:val="28671405"/>
    <w:rsid w:val="28671418"/>
    <w:rsid w:val="2867142A"/>
    <w:rsid w:val="28671574"/>
    <w:rsid w:val="286715E5"/>
    <w:rsid w:val="28671650"/>
    <w:rsid w:val="286716FC"/>
    <w:rsid w:val="2867172A"/>
    <w:rsid w:val="2867172E"/>
    <w:rsid w:val="28671796"/>
    <w:rsid w:val="28671912"/>
    <w:rsid w:val="2867193C"/>
    <w:rsid w:val="2867194C"/>
    <w:rsid w:val="2867194F"/>
    <w:rsid w:val="28671959"/>
    <w:rsid w:val="28671A06"/>
    <w:rsid w:val="28671A84"/>
    <w:rsid w:val="28671C5C"/>
    <w:rsid w:val="28671C9D"/>
    <w:rsid w:val="28671E42"/>
    <w:rsid w:val="28671E94"/>
    <w:rsid w:val="28671F60"/>
    <w:rsid w:val="2867209A"/>
    <w:rsid w:val="286721B8"/>
    <w:rsid w:val="286721EF"/>
    <w:rsid w:val="2867220F"/>
    <w:rsid w:val="28672269"/>
    <w:rsid w:val="286722AD"/>
    <w:rsid w:val="286722EE"/>
    <w:rsid w:val="2867247E"/>
    <w:rsid w:val="2867251D"/>
    <w:rsid w:val="28672610"/>
    <w:rsid w:val="2867263F"/>
    <w:rsid w:val="28672683"/>
    <w:rsid w:val="28672991"/>
    <w:rsid w:val="28672A83"/>
    <w:rsid w:val="28672B93"/>
    <w:rsid w:val="28672BCA"/>
    <w:rsid w:val="28672DE7"/>
    <w:rsid w:val="28672E56"/>
    <w:rsid w:val="28673019"/>
    <w:rsid w:val="2867302C"/>
    <w:rsid w:val="28673197"/>
    <w:rsid w:val="28673241"/>
    <w:rsid w:val="28673294"/>
    <w:rsid w:val="2867341A"/>
    <w:rsid w:val="2867344C"/>
    <w:rsid w:val="2867349D"/>
    <w:rsid w:val="286734C0"/>
    <w:rsid w:val="28673546"/>
    <w:rsid w:val="286735FA"/>
    <w:rsid w:val="2867361B"/>
    <w:rsid w:val="286736A4"/>
    <w:rsid w:val="286737AC"/>
    <w:rsid w:val="28673856"/>
    <w:rsid w:val="28673914"/>
    <w:rsid w:val="28673916"/>
    <w:rsid w:val="28673A35"/>
    <w:rsid w:val="28673A6F"/>
    <w:rsid w:val="28673CA1"/>
    <w:rsid w:val="28673CE1"/>
    <w:rsid w:val="28673D24"/>
    <w:rsid w:val="28673D7F"/>
    <w:rsid w:val="28673DEB"/>
    <w:rsid w:val="28673E27"/>
    <w:rsid w:val="28673E93"/>
    <w:rsid w:val="28673ECA"/>
    <w:rsid w:val="28673F1B"/>
    <w:rsid w:val="28673F25"/>
    <w:rsid w:val="28673FDC"/>
    <w:rsid w:val="2867404C"/>
    <w:rsid w:val="28674108"/>
    <w:rsid w:val="286742B6"/>
    <w:rsid w:val="286742EA"/>
    <w:rsid w:val="28674330"/>
    <w:rsid w:val="286743DE"/>
    <w:rsid w:val="286744E0"/>
    <w:rsid w:val="2867457E"/>
    <w:rsid w:val="28674621"/>
    <w:rsid w:val="2867465D"/>
    <w:rsid w:val="28674672"/>
    <w:rsid w:val="286747FA"/>
    <w:rsid w:val="28674834"/>
    <w:rsid w:val="28674851"/>
    <w:rsid w:val="286749C8"/>
    <w:rsid w:val="28674A6E"/>
    <w:rsid w:val="28674B13"/>
    <w:rsid w:val="28674C53"/>
    <w:rsid w:val="28674C66"/>
    <w:rsid w:val="28674C93"/>
    <w:rsid w:val="28674CAD"/>
    <w:rsid w:val="28674F9D"/>
    <w:rsid w:val="28675058"/>
    <w:rsid w:val="28675181"/>
    <w:rsid w:val="28675192"/>
    <w:rsid w:val="28675205"/>
    <w:rsid w:val="28675217"/>
    <w:rsid w:val="286752D7"/>
    <w:rsid w:val="28675383"/>
    <w:rsid w:val="28675451"/>
    <w:rsid w:val="2867552F"/>
    <w:rsid w:val="286755C4"/>
    <w:rsid w:val="286755F5"/>
    <w:rsid w:val="286756BF"/>
    <w:rsid w:val="28675887"/>
    <w:rsid w:val="286759A3"/>
    <w:rsid w:val="286759F4"/>
    <w:rsid w:val="28675A0A"/>
    <w:rsid w:val="28675AB6"/>
    <w:rsid w:val="28675B87"/>
    <w:rsid w:val="28675B9A"/>
    <w:rsid w:val="28675CD1"/>
    <w:rsid w:val="28675DFB"/>
    <w:rsid w:val="28675F8F"/>
    <w:rsid w:val="28675F9D"/>
    <w:rsid w:val="28675FD8"/>
    <w:rsid w:val="28676023"/>
    <w:rsid w:val="2867605A"/>
    <w:rsid w:val="2867611E"/>
    <w:rsid w:val="2867614D"/>
    <w:rsid w:val="28676168"/>
    <w:rsid w:val="28676408"/>
    <w:rsid w:val="286764B2"/>
    <w:rsid w:val="28676695"/>
    <w:rsid w:val="286766CF"/>
    <w:rsid w:val="2867670D"/>
    <w:rsid w:val="28676803"/>
    <w:rsid w:val="2867680E"/>
    <w:rsid w:val="28676880"/>
    <w:rsid w:val="286768C0"/>
    <w:rsid w:val="286768D3"/>
    <w:rsid w:val="28676946"/>
    <w:rsid w:val="28676998"/>
    <w:rsid w:val="28676AED"/>
    <w:rsid w:val="28676B5E"/>
    <w:rsid w:val="28676C14"/>
    <w:rsid w:val="28676D6C"/>
    <w:rsid w:val="28676D90"/>
    <w:rsid w:val="28676D9E"/>
    <w:rsid w:val="28676DBA"/>
    <w:rsid w:val="28676E33"/>
    <w:rsid w:val="28676F2D"/>
    <w:rsid w:val="28676F39"/>
    <w:rsid w:val="28677045"/>
    <w:rsid w:val="2867713D"/>
    <w:rsid w:val="28677403"/>
    <w:rsid w:val="2867743D"/>
    <w:rsid w:val="2867745C"/>
    <w:rsid w:val="286777E8"/>
    <w:rsid w:val="28677889"/>
    <w:rsid w:val="286778B4"/>
    <w:rsid w:val="286778E8"/>
    <w:rsid w:val="2867790E"/>
    <w:rsid w:val="28677946"/>
    <w:rsid w:val="28677A5A"/>
    <w:rsid w:val="28677AE4"/>
    <w:rsid w:val="28677C51"/>
    <w:rsid w:val="28677C62"/>
    <w:rsid w:val="28677C6B"/>
    <w:rsid w:val="28677CCD"/>
    <w:rsid w:val="28677CE4"/>
    <w:rsid w:val="28677D42"/>
    <w:rsid w:val="28677DCC"/>
    <w:rsid w:val="28677DE0"/>
    <w:rsid w:val="28677EB4"/>
    <w:rsid w:val="28677F52"/>
    <w:rsid w:val="28677FA2"/>
    <w:rsid w:val="286800B7"/>
    <w:rsid w:val="286800DD"/>
    <w:rsid w:val="2868022D"/>
    <w:rsid w:val="28680336"/>
    <w:rsid w:val="286803D9"/>
    <w:rsid w:val="28680444"/>
    <w:rsid w:val="28680476"/>
    <w:rsid w:val="2868047C"/>
    <w:rsid w:val="2868049D"/>
    <w:rsid w:val="286804A8"/>
    <w:rsid w:val="28680515"/>
    <w:rsid w:val="28680549"/>
    <w:rsid w:val="28680567"/>
    <w:rsid w:val="2868059B"/>
    <w:rsid w:val="2868059D"/>
    <w:rsid w:val="286805AE"/>
    <w:rsid w:val="286805B9"/>
    <w:rsid w:val="28680611"/>
    <w:rsid w:val="286807B9"/>
    <w:rsid w:val="286807D3"/>
    <w:rsid w:val="2868089F"/>
    <w:rsid w:val="28680983"/>
    <w:rsid w:val="286809DE"/>
    <w:rsid w:val="28680B30"/>
    <w:rsid w:val="28680B65"/>
    <w:rsid w:val="28680B66"/>
    <w:rsid w:val="28680C42"/>
    <w:rsid w:val="28680D53"/>
    <w:rsid w:val="28680D86"/>
    <w:rsid w:val="28680DC1"/>
    <w:rsid w:val="28680EF6"/>
    <w:rsid w:val="28681035"/>
    <w:rsid w:val="286810F7"/>
    <w:rsid w:val="2868139D"/>
    <w:rsid w:val="286813C3"/>
    <w:rsid w:val="28681476"/>
    <w:rsid w:val="286814F8"/>
    <w:rsid w:val="28681751"/>
    <w:rsid w:val="28681873"/>
    <w:rsid w:val="28681969"/>
    <w:rsid w:val="28681AA4"/>
    <w:rsid w:val="28681AE6"/>
    <w:rsid w:val="28681AF8"/>
    <w:rsid w:val="28681B1F"/>
    <w:rsid w:val="28681B24"/>
    <w:rsid w:val="28681B58"/>
    <w:rsid w:val="28681C47"/>
    <w:rsid w:val="28681D69"/>
    <w:rsid w:val="28681DEC"/>
    <w:rsid w:val="28681E0D"/>
    <w:rsid w:val="28681F0F"/>
    <w:rsid w:val="286820D9"/>
    <w:rsid w:val="28682107"/>
    <w:rsid w:val="28682222"/>
    <w:rsid w:val="2868224F"/>
    <w:rsid w:val="2868245C"/>
    <w:rsid w:val="2868249A"/>
    <w:rsid w:val="28682557"/>
    <w:rsid w:val="286825F2"/>
    <w:rsid w:val="28682645"/>
    <w:rsid w:val="28682685"/>
    <w:rsid w:val="286827FA"/>
    <w:rsid w:val="286828BD"/>
    <w:rsid w:val="286829A3"/>
    <w:rsid w:val="286829B2"/>
    <w:rsid w:val="286829D5"/>
    <w:rsid w:val="286829F0"/>
    <w:rsid w:val="28682A0A"/>
    <w:rsid w:val="28682B30"/>
    <w:rsid w:val="28682C8A"/>
    <w:rsid w:val="28682D45"/>
    <w:rsid w:val="28682DC8"/>
    <w:rsid w:val="28682E47"/>
    <w:rsid w:val="2868300C"/>
    <w:rsid w:val="2868306B"/>
    <w:rsid w:val="286830E8"/>
    <w:rsid w:val="2868319E"/>
    <w:rsid w:val="286831A7"/>
    <w:rsid w:val="28683348"/>
    <w:rsid w:val="28683376"/>
    <w:rsid w:val="2868347D"/>
    <w:rsid w:val="286835BE"/>
    <w:rsid w:val="2868360E"/>
    <w:rsid w:val="286836E0"/>
    <w:rsid w:val="286837D7"/>
    <w:rsid w:val="286837F3"/>
    <w:rsid w:val="2868380B"/>
    <w:rsid w:val="286838A7"/>
    <w:rsid w:val="286838B2"/>
    <w:rsid w:val="28683975"/>
    <w:rsid w:val="28683E3D"/>
    <w:rsid w:val="28683E7A"/>
    <w:rsid w:val="28683FB5"/>
    <w:rsid w:val="28683FDE"/>
    <w:rsid w:val="28684164"/>
    <w:rsid w:val="2868426E"/>
    <w:rsid w:val="28684369"/>
    <w:rsid w:val="286843AB"/>
    <w:rsid w:val="28684482"/>
    <w:rsid w:val="286844A0"/>
    <w:rsid w:val="286845BD"/>
    <w:rsid w:val="286845FC"/>
    <w:rsid w:val="28684703"/>
    <w:rsid w:val="2868476F"/>
    <w:rsid w:val="28684770"/>
    <w:rsid w:val="2868478F"/>
    <w:rsid w:val="286847D4"/>
    <w:rsid w:val="2868485E"/>
    <w:rsid w:val="28684860"/>
    <w:rsid w:val="2868497A"/>
    <w:rsid w:val="286849D0"/>
    <w:rsid w:val="286849D7"/>
    <w:rsid w:val="28684A37"/>
    <w:rsid w:val="28684A67"/>
    <w:rsid w:val="28684A73"/>
    <w:rsid w:val="28684AFB"/>
    <w:rsid w:val="28684D64"/>
    <w:rsid w:val="28684DD0"/>
    <w:rsid w:val="28684DE5"/>
    <w:rsid w:val="28684E40"/>
    <w:rsid w:val="28684EFD"/>
    <w:rsid w:val="286850EB"/>
    <w:rsid w:val="28685129"/>
    <w:rsid w:val="28685221"/>
    <w:rsid w:val="2868527B"/>
    <w:rsid w:val="2868528E"/>
    <w:rsid w:val="28685301"/>
    <w:rsid w:val="28685327"/>
    <w:rsid w:val="28685372"/>
    <w:rsid w:val="2868538B"/>
    <w:rsid w:val="28685420"/>
    <w:rsid w:val="286855C6"/>
    <w:rsid w:val="286855D7"/>
    <w:rsid w:val="2868568F"/>
    <w:rsid w:val="286856FD"/>
    <w:rsid w:val="28685802"/>
    <w:rsid w:val="286859C7"/>
    <w:rsid w:val="286859E6"/>
    <w:rsid w:val="28685A06"/>
    <w:rsid w:val="28685A65"/>
    <w:rsid w:val="28685A9E"/>
    <w:rsid w:val="28685B55"/>
    <w:rsid w:val="28685BC1"/>
    <w:rsid w:val="28685DF7"/>
    <w:rsid w:val="28685E19"/>
    <w:rsid w:val="28685E87"/>
    <w:rsid w:val="28686266"/>
    <w:rsid w:val="28686359"/>
    <w:rsid w:val="2868637A"/>
    <w:rsid w:val="2868643C"/>
    <w:rsid w:val="2868650D"/>
    <w:rsid w:val="28686578"/>
    <w:rsid w:val="286866B3"/>
    <w:rsid w:val="28686714"/>
    <w:rsid w:val="286867DF"/>
    <w:rsid w:val="286868A7"/>
    <w:rsid w:val="2868693F"/>
    <w:rsid w:val="28686A2E"/>
    <w:rsid w:val="28686A45"/>
    <w:rsid w:val="28686A99"/>
    <w:rsid w:val="28686AD3"/>
    <w:rsid w:val="28686CA8"/>
    <w:rsid w:val="28686E4C"/>
    <w:rsid w:val="28686EB0"/>
    <w:rsid w:val="28686EB9"/>
    <w:rsid w:val="28686EF9"/>
    <w:rsid w:val="28686F97"/>
    <w:rsid w:val="286870BA"/>
    <w:rsid w:val="286870F5"/>
    <w:rsid w:val="28687411"/>
    <w:rsid w:val="2868741C"/>
    <w:rsid w:val="2868749A"/>
    <w:rsid w:val="28687500"/>
    <w:rsid w:val="2868755E"/>
    <w:rsid w:val="286875E1"/>
    <w:rsid w:val="28687610"/>
    <w:rsid w:val="286876A9"/>
    <w:rsid w:val="28687844"/>
    <w:rsid w:val="286878F0"/>
    <w:rsid w:val="286878F2"/>
    <w:rsid w:val="28687981"/>
    <w:rsid w:val="28687B17"/>
    <w:rsid w:val="28687B7D"/>
    <w:rsid w:val="28687CA0"/>
    <w:rsid w:val="28687DA0"/>
    <w:rsid w:val="28687E2A"/>
    <w:rsid w:val="28687F4C"/>
    <w:rsid w:val="2869010E"/>
    <w:rsid w:val="28690115"/>
    <w:rsid w:val="28690116"/>
    <w:rsid w:val="2869011A"/>
    <w:rsid w:val="2869023F"/>
    <w:rsid w:val="28690263"/>
    <w:rsid w:val="286903F4"/>
    <w:rsid w:val="28690412"/>
    <w:rsid w:val="28690437"/>
    <w:rsid w:val="28690458"/>
    <w:rsid w:val="286904B2"/>
    <w:rsid w:val="286905AF"/>
    <w:rsid w:val="2869061E"/>
    <w:rsid w:val="286907D3"/>
    <w:rsid w:val="286907E8"/>
    <w:rsid w:val="28690818"/>
    <w:rsid w:val="28690822"/>
    <w:rsid w:val="2869082E"/>
    <w:rsid w:val="2869084B"/>
    <w:rsid w:val="28690B44"/>
    <w:rsid w:val="28690B62"/>
    <w:rsid w:val="28690B67"/>
    <w:rsid w:val="28690B9B"/>
    <w:rsid w:val="28690CDD"/>
    <w:rsid w:val="28690DC0"/>
    <w:rsid w:val="28690DF5"/>
    <w:rsid w:val="28690DFD"/>
    <w:rsid w:val="28690FD0"/>
    <w:rsid w:val="28691011"/>
    <w:rsid w:val="286910E3"/>
    <w:rsid w:val="28691291"/>
    <w:rsid w:val="28691361"/>
    <w:rsid w:val="2869141F"/>
    <w:rsid w:val="286914DE"/>
    <w:rsid w:val="286914EB"/>
    <w:rsid w:val="28691588"/>
    <w:rsid w:val="28691777"/>
    <w:rsid w:val="28691962"/>
    <w:rsid w:val="286919C3"/>
    <w:rsid w:val="286919E3"/>
    <w:rsid w:val="28691A03"/>
    <w:rsid w:val="28691A0A"/>
    <w:rsid w:val="28691A0C"/>
    <w:rsid w:val="28691C22"/>
    <w:rsid w:val="28691C95"/>
    <w:rsid w:val="28691DAB"/>
    <w:rsid w:val="28691E99"/>
    <w:rsid w:val="28691EAE"/>
    <w:rsid w:val="28691F89"/>
    <w:rsid w:val="28691FCF"/>
    <w:rsid w:val="286920B9"/>
    <w:rsid w:val="28692175"/>
    <w:rsid w:val="28692188"/>
    <w:rsid w:val="286921A7"/>
    <w:rsid w:val="286921B4"/>
    <w:rsid w:val="28692419"/>
    <w:rsid w:val="2869244F"/>
    <w:rsid w:val="28692488"/>
    <w:rsid w:val="28692490"/>
    <w:rsid w:val="2869250B"/>
    <w:rsid w:val="2869258E"/>
    <w:rsid w:val="286925F4"/>
    <w:rsid w:val="286925F8"/>
    <w:rsid w:val="286926D8"/>
    <w:rsid w:val="2869278A"/>
    <w:rsid w:val="28692800"/>
    <w:rsid w:val="2869291C"/>
    <w:rsid w:val="28692975"/>
    <w:rsid w:val="28692A57"/>
    <w:rsid w:val="28692C34"/>
    <w:rsid w:val="28692C69"/>
    <w:rsid w:val="28692D08"/>
    <w:rsid w:val="28692D21"/>
    <w:rsid w:val="28692D3C"/>
    <w:rsid w:val="28692E57"/>
    <w:rsid w:val="28693017"/>
    <w:rsid w:val="28693144"/>
    <w:rsid w:val="28693145"/>
    <w:rsid w:val="286931C1"/>
    <w:rsid w:val="2869337C"/>
    <w:rsid w:val="286933B4"/>
    <w:rsid w:val="286933D4"/>
    <w:rsid w:val="28693593"/>
    <w:rsid w:val="28693599"/>
    <w:rsid w:val="286936B4"/>
    <w:rsid w:val="2869375F"/>
    <w:rsid w:val="2869376B"/>
    <w:rsid w:val="286937E3"/>
    <w:rsid w:val="28693953"/>
    <w:rsid w:val="28693A34"/>
    <w:rsid w:val="28693BE2"/>
    <w:rsid w:val="28693BEF"/>
    <w:rsid w:val="28693D54"/>
    <w:rsid w:val="28693DB5"/>
    <w:rsid w:val="28693DD3"/>
    <w:rsid w:val="28693E1C"/>
    <w:rsid w:val="28693EC1"/>
    <w:rsid w:val="28693F04"/>
    <w:rsid w:val="2869401F"/>
    <w:rsid w:val="28694051"/>
    <w:rsid w:val="28694084"/>
    <w:rsid w:val="2869425F"/>
    <w:rsid w:val="2869430E"/>
    <w:rsid w:val="28694334"/>
    <w:rsid w:val="286943A1"/>
    <w:rsid w:val="286943D2"/>
    <w:rsid w:val="286943E4"/>
    <w:rsid w:val="286944ED"/>
    <w:rsid w:val="286945C9"/>
    <w:rsid w:val="2869470C"/>
    <w:rsid w:val="286947F6"/>
    <w:rsid w:val="28694821"/>
    <w:rsid w:val="28694866"/>
    <w:rsid w:val="286948ED"/>
    <w:rsid w:val="2869499A"/>
    <w:rsid w:val="28694AEB"/>
    <w:rsid w:val="28694BC2"/>
    <w:rsid w:val="28694C16"/>
    <w:rsid w:val="28694C62"/>
    <w:rsid w:val="28694D17"/>
    <w:rsid w:val="28694DA6"/>
    <w:rsid w:val="28694DBD"/>
    <w:rsid w:val="28694ECD"/>
    <w:rsid w:val="2869502B"/>
    <w:rsid w:val="28695066"/>
    <w:rsid w:val="286950A3"/>
    <w:rsid w:val="286951C8"/>
    <w:rsid w:val="2869523A"/>
    <w:rsid w:val="28695471"/>
    <w:rsid w:val="286954AD"/>
    <w:rsid w:val="286954BA"/>
    <w:rsid w:val="286954F0"/>
    <w:rsid w:val="28695599"/>
    <w:rsid w:val="286955F0"/>
    <w:rsid w:val="2869568F"/>
    <w:rsid w:val="2869571C"/>
    <w:rsid w:val="28695871"/>
    <w:rsid w:val="2869588E"/>
    <w:rsid w:val="28695992"/>
    <w:rsid w:val="28695A52"/>
    <w:rsid w:val="28695A66"/>
    <w:rsid w:val="28695B9B"/>
    <w:rsid w:val="28695BB7"/>
    <w:rsid w:val="28695CEB"/>
    <w:rsid w:val="28695D09"/>
    <w:rsid w:val="28695D14"/>
    <w:rsid w:val="28695E72"/>
    <w:rsid w:val="28695EF0"/>
    <w:rsid w:val="28695F8D"/>
    <w:rsid w:val="28695FD5"/>
    <w:rsid w:val="28696016"/>
    <w:rsid w:val="2869606B"/>
    <w:rsid w:val="286960D1"/>
    <w:rsid w:val="28696112"/>
    <w:rsid w:val="286961E8"/>
    <w:rsid w:val="2869624B"/>
    <w:rsid w:val="28696280"/>
    <w:rsid w:val="2869635B"/>
    <w:rsid w:val="28696395"/>
    <w:rsid w:val="286964CE"/>
    <w:rsid w:val="2869655F"/>
    <w:rsid w:val="286965B2"/>
    <w:rsid w:val="286965CB"/>
    <w:rsid w:val="2869680E"/>
    <w:rsid w:val="2869699E"/>
    <w:rsid w:val="28696A14"/>
    <w:rsid w:val="28696B2B"/>
    <w:rsid w:val="28696B9C"/>
    <w:rsid w:val="28696C6A"/>
    <w:rsid w:val="28696C73"/>
    <w:rsid w:val="28696C85"/>
    <w:rsid w:val="28696D00"/>
    <w:rsid w:val="28696D33"/>
    <w:rsid w:val="28696D69"/>
    <w:rsid w:val="28696D86"/>
    <w:rsid w:val="28696DBF"/>
    <w:rsid w:val="28696F1C"/>
    <w:rsid w:val="28696F40"/>
    <w:rsid w:val="28696FC3"/>
    <w:rsid w:val="28697254"/>
    <w:rsid w:val="286972B9"/>
    <w:rsid w:val="28697303"/>
    <w:rsid w:val="28697497"/>
    <w:rsid w:val="286975A6"/>
    <w:rsid w:val="286976C4"/>
    <w:rsid w:val="286977CD"/>
    <w:rsid w:val="286979ED"/>
    <w:rsid w:val="28697A1C"/>
    <w:rsid w:val="28697AAB"/>
    <w:rsid w:val="28697DE8"/>
    <w:rsid w:val="28697E68"/>
    <w:rsid w:val="28697E77"/>
    <w:rsid w:val="28697F6A"/>
    <w:rsid w:val="28697F78"/>
    <w:rsid w:val="28697FA3"/>
    <w:rsid w:val="286A0033"/>
    <w:rsid w:val="286A0088"/>
    <w:rsid w:val="286A0098"/>
    <w:rsid w:val="286A01C1"/>
    <w:rsid w:val="286A0238"/>
    <w:rsid w:val="286A026F"/>
    <w:rsid w:val="286A028A"/>
    <w:rsid w:val="286A02C5"/>
    <w:rsid w:val="286A03AA"/>
    <w:rsid w:val="286A0408"/>
    <w:rsid w:val="286A04C9"/>
    <w:rsid w:val="286A0632"/>
    <w:rsid w:val="286A0760"/>
    <w:rsid w:val="286A07AC"/>
    <w:rsid w:val="286A08D5"/>
    <w:rsid w:val="286A0959"/>
    <w:rsid w:val="286A0B8C"/>
    <w:rsid w:val="286A0BC1"/>
    <w:rsid w:val="286A0BE8"/>
    <w:rsid w:val="286A0C16"/>
    <w:rsid w:val="286A0CF4"/>
    <w:rsid w:val="286A0D65"/>
    <w:rsid w:val="286A0EF9"/>
    <w:rsid w:val="286A0F33"/>
    <w:rsid w:val="286A0F3D"/>
    <w:rsid w:val="286A0F7B"/>
    <w:rsid w:val="286A0F97"/>
    <w:rsid w:val="286A101D"/>
    <w:rsid w:val="286A103D"/>
    <w:rsid w:val="286A11ED"/>
    <w:rsid w:val="286A11F4"/>
    <w:rsid w:val="286A12A0"/>
    <w:rsid w:val="286A12F4"/>
    <w:rsid w:val="286A1355"/>
    <w:rsid w:val="286A1406"/>
    <w:rsid w:val="286A1551"/>
    <w:rsid w:val="286A17B4"/>
    <w:rsid w:val="286A17F1"/>
    <w:rsid w:val="286A194C"/>
    <w:rsid w:val="286A194F"/>
    <w:rsid w:val="286A19B9"/>
    <w:rsid w:val="286A1A2F"/>
    <w:rsid w:val="286A1ADB"/>
    <w:rsid w:val="286A1B2D"/>
    <w:rsid w:val="286A1D1C"/>
    <w:rsid w:val="286A2174"/>
    <w:rsid w:val="286A21A7"/>
    <w:rsid w:val="286A22E4"/>
    <w:rsid w:val="286A22FE"/>
    <w:rsid w:val="286A2302"/>
    <w:rsid w:val="286A232B"/>
    <w:rsid w:val="286A242F"/>
    <w:rsid w:val="286A246A"/>
    <w:rsid w:val="286A24B1"/>
    <w:rsid w:val="286A2565"/>
    <w:rsid w:val="286A25BE"/>
    <w:rsid w:val="286A2684"/>
    <w:rsid w:val="286A2705"/>
    <w:rsid w:val="286A275D"/>
    <w:rsid w:val="286A28FA"/>
    <w:rsid w:val="286A2A26"/>
    <w:rsid w:val="286A2A44"/>
    <w:rsid w:val="286A2C62"/>
    <w:rsid w:val="286A2CA7"/>
    <w:rsid w:val="286A2CA8"/>
    <w:rsid w:val="286A2DFB"/>
    <w:rsid w:val="286A2F5A"/>
    <w:rsid w:val="286A3000"/>
    <w:rsid w:val="286A325E"/>
    <w:rsid w:val="286A32B5"/>
    <w:rsid w:val="286A33BB"/>
    <w:rsid w:val="286A33CE"/>
    <w:rsid w:val="286A3570"/>
    <w:rsid w:val="286A35A0"/>
    <w:rsid w:val="286A35E5"/>
    <w:rsid w:val="286A36B0"/>
    <w:rsid w:val="286A3758"/>
    <w:rsid w:val="286A377A"/>
    <w:rsid w:val="286A3A51"/>
    <w:rsid w:val="286A3A7C"/>
    <w:rsid w:val="286A3AAB"/>
    <w:rsid w:val="286A3B62"/>
    <w:rsid w:val="286A3C7A"/>
    <w:rsid w:val="286A3CB2"/>
    <w:rsid w:val="286A3D12"/>
    <w:rsid w:val="286A3D8B"/>
    <w:rsid w:val="286A3EBA"/>
    <w:rsid w:val="286A3F45"/>
    <w:rsid w:val="286A3FCA"/>
    <w:rsid w:val="286A412A"/>
    <w:rsid w:val="286A41FA"/>
    <w:rsid w:val="286A4223"/>
    <w:rsid w:val="286A4331"/>
    <w:rsid w:val="286A4395"/>
    <w:rsid w:val="286A4445"/>
    <w:rsid w:val="286A448D"/>
    <w:rsid w:val="286A4497"/>
    <w:rsid w:val="286A44E3"/>
    <w:rsid w:val="286A4538"/>
    <w:rsid w:val="286A45A7"/>
    <w:rsid w:val="286A45B9"/>
    <w:rsid w:val="286A45DD"/>
    <w:rsid w:val="286A4629"/>
    <w:rsid w:val="286A4645"/>
    <w:rsid w:val="286A4762"/>
    <w:rsid w:val="286A4786"/>
    <w:rsid w:val="286A47C8"/>
    <w:rsid w:val="286A47D8"/>
    <w:rsid w:val="286A4938"/>
    <w:rsid w:val="286A4AB3"/>
    <w:rsid w:val="286A4B3B"/>
    <w:rsid w:val="286A4B8D"/>
    <w:rsid w:val="286A4BEF"/>
    <w:rsid w:val="286A4EBE"/>
    <w:rsid w:val="286A4F21"/>
    <w:rsid w:val="286A5049"/>
    <w:rsid w:val="286A519C"/>
    <w:rsid w:val="286A52D1"/>
    <w:rsid w:val="286A52FA"/>
    <w:rsid w:val="286A54E2"/>
    <w:rsid w:val="286A55EA"/>
    <w:rsid w:val="286A5740"/>
    <w:rsid w:val="286A5787"/>
    <w:rsid w:val="286A5831"/>
    <w:rsid w:val="286A58C1"/>
    <w:rsid w:val="286A58D2"/>
    <w:rsid w:val="286A5913"/>
    <w:rsid w:val="286A591C"/>
    <w:rsid w:val="286A592C"/>
    <w:rsid w:val="286A594E"/>
    <w:rsid w:val="286A59CB"/>
    <w:rsid w:val="286A5A2C"/>
    <w:rsid w:val="286A5AA7"/>
    <w:rsid w:val="286A5C76"/>
    <w:rsid w:val="286A5D11"/>
    <w:rsid w:val="286A5D1A"/>
    <w:rsid w:val="286A5E06"/>
    <w:rsid w:val="286A5E0B"/>
    <w:rsid w:val="286A5EEA"/>
    <w:rsid w:val="286A5FA6"/>
    <w:rsid w:val="286A6019"/>
    <w:rsid w:val="286A602C"/>
    <w:rsid w:val="286A6031"/>
    <w:rsid w:val="286A6109"/>
    <w:rsid w:val="286A617B"/>
    <w:rsid w:val="286A61F7"/>
    <w:rsid w:val="286A630F"/>
    <w:rsid w:val="286A639D"/>
    <w:rsid w:val="286A645E"/>
    <w:rsid w:val="286A65A0"/>
    <w:rsid w:val="286A65B3"/>
    <w:rsid w:val="286A660F"/>
    <w:rsid w:val="286A661A"/>
    <w:rsid w:val="286A662D"/>
    <w:rsid w:val="286A665D"/>
    <w:rsid w:val="286A6923"/>
    <w:rsid w:val="286A695F"/>
    <w:rsid w:val="286A6A9A"/>
    <w:rsid w:val="286A6AD3"/>
    <w:rsid w:val="286A6BB4"/>
    <w:rsid w:val="286A6C01"/>
    <w:rsid w:val="286A6C49"/>
    <w:rsid w:val="286A6D3F"/>
    <w:rsid w:val="286A6D4D"/>
    <w:rsid w:val="286A6D8B"/>
    <w:rsid w:val="286A6DAD"/>
    <w:rsid w:val="286A6E4D"/>
    <w:rsid w:val="286A6FA8"/>
    <w:rsid w:val="286A6FCF"/>
    <w:rsid w:val="286A6FF7"/>
    <w:rsid w:val="286A703E"/>
    <w:rsid w:val="286A7062"/>
    <w:rsid w:val="286A7126"/>
    <w:rsid w:val="286A7152"/>
    <w:rsid w:val="286A7243"/>
    <w:rsid w:val="286A7411"/>
    <w:rsid w:val="286A744D"/>
    <w:rsid w:val="286A7471"/>
    <w:rsid w:val="286A758B"/>
    <w:rsid w:val="286A75CA"/>
    <w:rsid w:val="286A7607"/>
    <w:rsid w:val="286A77AB"/>
    <w:rsid w:val="286A7858"/>
    <w:rsid w:val="286A7891"/>
    <w:rsid w:val="286A78E3"/>
    <w:rsid w:val="286A7969"/>
    <w:rsid w:val="286A7AF5"/>
    <w:rsid w:val="286A7B03"/>
    <w:rsid w:val="286A7CF7"/>
    <w:rsid w:val="286A7D19"/>
    <w:rsid w:val="286A7D52"/>
    <w:rsid w:val="286A7FA2"/>
    <w:rsid w:val="286B0057"/>
    <w:rsid w:val="286B00F6"/>
    <w:rsid w:val="286B00F9"/>
    <w:rsid w:val="286B0176"/>
    <w:rsid w:val="286B0222"/>
    <w:rsid w:val="286B024B"/>
    <w:rsid w:val="286B03E5"/>
    <w:rsid w:val="286B04FB"/>
    <w:rsid w:val="286B06C4"/>
    <w:rsid w:val="286B06C5"/>
    <w:rsid w:val="286B06EC"/>
    <w:rsid w:val="286B0806"/>
    <w:rsid w:val="286B0828"/>
    <w:rsid w:val="286B08E6"/>
    <w:rsid w:val="286B0A7D"/>
    <w:rsid w:val="286B0B93"/>
    <w:rsid w:val="286B0BB6"/>
    <w:rsid w:val="286B0C37"/>
    <w:rsid w:val="286B0CF2"/>
    <w:rsid w:val="286B0D39"/>
    <w:rsid w:val="286B0E01"/>
    <w:rsid w:val="286B0EA8"/>
    <w:rsid w:val="286B100F"/>
    <w:rsid w:val="286B105E"/>
    <w:rsid w:val="286B115B"/>
    <w:rsid w:val="286B131F"/>
    <w:rsid w:val="286B1327"/>
    <w:rsid w:val="286B13E0"/>
    <w:rsid w:val="286B140C"/>
    <w:rsid w:val="286B1466"/>
    <w:rsid w:val="286B1483"/>
    <w:rsid w:val="286B1636"/>
    <w:rsid w:val="286B165D"/>
    <w:rsid w:val="286B1675"/>
    <w:rsid w:val="286B1691"/>
    <w:rsid w:val="286B1745"/>
    <w:rsid w:val="286B1886"/>
    <w:rsid w:val="286B18C4"/>
    <w:rsid w:val="286B18D3"/>
    <w:rsid w:val="286B18D8"/>
    <w:rsid w:val="286B191C"/>
    <w:rsid w:val="286B19BD"/>
    <w:rsid w:val="286B1A03"/>
    <w:rsid w:val="286B1A20"/>
    <w:rsid w:val="286B1A2C"/>
    <w:rsid w:val="286B1AD1"/>
    <w:rsid w:val="286B1AF2"/>
    <w:rsid w:val="286B1AF5"/>
    <w:rsid w:val="286B1B16"/>
    <w:rsid w:val="286B1BF4"/>
    <w:rsid w:val="286B1C61"/>
    <w:rsid w:val="286B1D2E"/>
    <w:rsid w:val="286B1EE9"/>
    <w:rsid w:val="286B20A4"/>
    <w:rsid w:val="286B20D8"/>
    <w:rsid w:val="286B215D"/>
    <w:rsid w:val="286B21C5"/>
    <w:rsid w:val="286B22EC"/>
    <w:rsid w:val="286B244D"/>
    <w:rsid w:val="286B2540"/>
    <w:rsid w:val="286B260A"/>
    <w:rsid w:val="286B263B"/>
    <w:rsid w:val="286B26BB"/>
    <w:rsid w:val="286B2704"/>
    <w:rsid w:val="286B272F"/>
    <w:rsid w:val="286B27A5"/>
    <w:rsid w:val="286B2810"/>
    <w:rsid w:val="286B28EC"/>
    <w:rsid w:val="286B2923"/>
    <w:rsid w:val="286B2937"/>
    <w:rsid w:val="286B29D8"/>
    <w:rsid w:val="286B2A22"/>
    <w:rsid w:val="286B2A5E"/>
    <w:rsid w:val="286B2A97"/>
    <w:rsid w:val="286B2A9D"/>
    <w:rsid w:val="286B2C6F"/>
    <w:rsid w:val="286B2D43"/>
    <w:rsid w:val="286B2E73"/>
    <w:rsid w:val="286B2F1C"/>
    <w:rsid w:val="286B2F54"/>
    <w:rsid w:val="286B3011"/>
    <w:rsid w:val="286B3025"/>
    <w:rsid w:val="286B320C"/>
    <w:rsid w:val="286B3212"/>
    <w:rsid w:val="286B3363"/>
    <w:rsid w:val="286B338A"/>
    <w:rsid w:val="286B3474"/>
    <w:rsid w:val="286B3702"/>
    <w:rsid w:val="286B386D"/>
    <w:rsid w:val="286B3923"/>
    <w:rsid w:val="286B3930"/>
    <w:rsid w:val="286B3963"/>
    <w:rsid w:val="286B3A3A"/>
    <w:rsid w:val="286B3AE6"/>
    <w:rsid w:val="286B3B50"/>
    <w:rsid w:val="286B3B5B"/>
    <w:rsid w:val="286B3B81"/>
    <w:rsid w:val="286B3BB6"/>
    <w:rsid w:val="286B3C78"/>
    <w:rsid w:val="286B3CB5"/>
    <w:rsid w:val="286B3DD3"/>
    <w:rsid w:val="286B3DDE"/>
    <w:rsid w:val="286B3EEE"/>
    <w:rsid w:val="286B3F12"/>
    <w:rsid w:val="286B3F54"/>
    <w:rsid w:val="286B3FA4"/>
    <w:rsid w:val="286B3FED"/>
    <w:rsid w:val="286B4211"/>
    <w:rsid w:val="286B42B4"/>
    <w:rsid w:val="286B432D"/>
    <w:rsid w:val="286B436E"/>
    <w:rsid w:val="286B43A5"/>
    <w:rsid w:val="286B4490"/>
    <w:rsid w:val="286B44C7"/>
    <w:rsid w:val="286B45A7"/>
    <w:rsid w:val="286B45CA"/>
    <w:rsid w:val="286B4758"/>
    <w:rsid w:val="286B4842"/>
    <w:rsid w:val="286B4883"/>
    <w:rsid w:val="286B4947"/>
    <w:rsid w:val="286B49F2"/>
    <w:rsid w:val="286B4A66"/>
    <w:rsid w:val="286B4BBB"/>
    <w:rsid w:val="286B4CAC"/>
    <w:rsid w:val="286B4EC7"/>
    <w:rsid w:val="286B4EC8"/>
    <w:rsid w:val="286B4F8C"/>
    <w:rsid w:val="286B4FC1"/>
    <w:rsid w:val="286B4FC2"/>
    <w:rsid w:val="286B4FD9"/>
    <w:rsid w:val="286B5150"/>
    <w:rsid w:val="286B51F4"/>
    <w:rsid w:val="286B52A8"/>
    <w:rsid w:val="286B5327"/>
    <w:rsid w:val="286B53A8"/>
    <w:rsid w:val="286B53F9"/>
    <w:rsid w:val="286B5409"/>
    <w:rsid w:val="286B549E"/>
    <w:rsid w:val="286B5504"/>
    <w:rsid w:val="286B5600"/>
    <w:rsid w:val="286B567E"/>
    <w:rsid w:val="286B56B0"/>
    <w:rsid w:val="286B5740"/>
    <w:rsid w:val="286B57E7"/>
    <w:rsid w:val="286B5942"/>
    <w:rsid w:val="286B59B4"/>
    <w:rsid w:val="286B59D6"/>
    <w:rsid w:val="286B5AD1"/>
    <w:rsid w:val="286B5B43"/>
    <w:rsid w:val="286B5BC6"/>
    <w:rsid w:val="286B5C30"/>
    <w:rsid w:val="286B5C69"/>
    <w:rsid w:val="286B5C98"/>
    <w:rsid w:val="286B5D0B"/>
    <w:rsid w:val="286B5DC6"/>
    <w:rsid w:val="286B5E1F"/>
    <w:rsid w:val="286B5F33"/>
    <w:rsid w:val="286B6030"/>
    <w:rsid w:val="286B6047"/>
    <w:rsid w:val="286B6086"/>
    <w:rsid w:val="286B6090"/>
    <w:rsid w:val="286B609F"/>
    <w:rsid w:val="286B6125"/>
    <w:rsid w:val="286B61E5"/>
    <w:rsid w:val="286B61F1"/>
    <w:rsid w:val="286B61F9"/>
    <w:rsid w:val="286B6224"/>
    <w:rsid w:val="286B63CC"/>
    <w:rsid w:val="286B6439"/>
    <w:rsid w:val="286B6499"/>
    <w:rsid w:val="286B66BE"/>
    <w:rsid w:val="286B67D6"/>
    <w:rsid w:val="286B69E3"/>
    <w:rsid w:val="286B6BD4"/>
    <w:rsid w:val="286B6D2E"/>
    <w:rsid w:val="286B6D45"/>
    <w:rsid w:val="286B6D4F"/>
    <w:rsid w:val="286B6DA0"/>
    <w:rsid w:val="286B7055"/>
    <w:rsid w:val="286B70B3"/>
    <w:rsid w:val="286B70C5"/>
    <w:rsid w:val="286B70CA"/>
    <w:rsid w:val="286B71E5"/>
    <w:rsid w:val="286B727B"/>
    <w:rsid w:val="286B73F8"/>
    <w:rsid w:val="286B743D"/>
    <w:rsid w:val="286B763E"/>
    <w:rsid w:val="286B7648"/>
    <w:rsid w:val="286B76FD"/>
    <w:rsid w:val="286B77FC"/>
    <w:rsid w:val="286B78B0"/>
    <w:rsid w:val="286B78EE"/>
    <w:rsid w:val="286B78F0"/>
    <w:rsid w:val="286B7A20"/>
    <w:rsid w:val="286B7A3A"/>
    <w:rsid w:val="286B7A73"/>
    <w:rsid w:val="286B7A78"/>
    <w:rsid w:val="286B7B7E"/>
    <w:rsid w:val="286B7C99"/>
    <w:rsid w:val="286B7CCB"/>
    <w:rsid w:val="286B7D6E"/>
    <w:rsid w:val="286B7DDB"/>
    <w:rsid w:val="286B7EFE"/>
    <w:rsid w:val="286B7F89"/>
    <w:rsid w:val="286B7FF4"/>
    <w:rsid w:val="286C00C9"/>
    <w:rsid w:val="286C00EE"/>
    <w:rsid w:val="286C01E6"/>
    <w:rsid w:val="286C02C3"/>
    <w:rsid w:val="286C032E"/>
    <w:rsid w:val="286C0371"/>
    <w:rsid w:val="286C0383"/>
    <w:rsid w:val="286C03F5"/>
    <w:rsid w:val="286C044D"/>
    <w:rsid w:val="286C04E2"/>
    <w:rsid w:val="286C061E"/>
    <w:rsid w:val="286C0749"/>
    <w:rsid w:val="286C0793"/>
    <w:rsid w:val="286C07B5"/>
    <w:rsid w:val="286C0865"/>
    <w:rsid w:val="286C08DF"/>
    <w:rsid w:val="286C098A"/>
    <w:rsid w:val="286C0A10"/>
    <w:rsid w:val="286C0C4B"/>
    <w:rsid w:val="286C0CC1"/>
    <w:rsid w:val="286C0D46"/>
    <w:rsid w:val="286C0E94"/>
    <w:rsid w:val="286C0E9E"/>
    <w:rsid w:val="286C0EC1"/>
    <w:rsid w:val="286C0F44"/>
    <w:rsid w:val="286C0F60"/>
    <w:rsid w:val="286C11C0"/>
    <w:rsid w:val="286C1242"/>
    <w:rsid w:val="286C135F"/>
    <w:rsid w:val="286C13DC"/>
    <w:rsid w:val="286C15D0"/>
    <w:rsid w:val="286C15D2"/>
    <w:rsid w:val="286C1786"/>
    <w:rsid w:val="286C17D5"/>
    <w:rsid w:val="286C1846"/>
    <w:rsid w:val="286C187C"/>
    <w:rsid w:val="286C1898"/>
    <w:rsid w:val="286C1A3A"/>
    <w:rsid w:val="286C1C64"/>
    <w:rsid w:val="286C1CE5"/>
    <w:rsid w:val="286C1D0A"/>
    <w:rsid w:val="286C1D4D"/>
    <w:rsid w:val="286C1E6E"/>
    <w:rsid w:val="286C1E79"/>
    <w:rsid w:val="286C1F2D"/>
    <w:rsid w:val="286C1FB1"/>
    <w:rsid w:val="286C1FFA"/>
    <w:rsid w:val="286C225A"/>
    <w:rsid w:val="286C2314"/>
    <w:rsid w:val="286C231B"/>
    <w:rsid w:val="286C2357"/>
    <w:rsid w:val="286C2397"/>
    <w:rsid w:val="286C23A1"/>
    <w:rsid w:val="286C23CD"/>
    <w:rsid w:val="286C24A6"/>
    <w:rsid w:val="286C24DF"/>
    <w:rsid w:val="286C25FF"/>
    <w:rsid w:val="286C274B"/>
    <w:rsid w:val="286C2835"/>
    <w:rsid w:val="286C296A"/>
    <w:rsid w:val="286C2ADF"/>
    <w:rsid w:val="286C2C23"/>
    <w:rsid w:val="286C2D4C"/>
    <w:rsid w:val="286C2D63"/>
    <w:rsid w:val="286C2DD4"/>
    <w:rsid w:val="286C2E47"/>
    <w:rsid w:val="286C2EBA"/>
    <w:rsid w:val="286C303D"/>
    <w:rsid w:val="286C3058"/>
    <w:rsid w:val="286C3077"/>
    <w:rsid w:val="286C3141"/>
    <w:rsid w:val="286C3177"/>
    <w:rsid w:val="286C31E2"/>
    <w:rsid w:val="286C3497"/>
    <w:rsid w:val="286C3513"/>
    <w:rsid w:val="286C359F"/>
    <w:rsid w:val="286C36B2"/>
    <w:rsid w:val="286C375B"/>
    <w:rsid w:val="286C3B04"/>
    <w:rsid w:val="286C3B86"/>
    <w:rsid w:val="286C3C29"/>
    <w:rsid w:val="286C3D76"/>
    <w:rsid w:val="286C3F76"/>
    <w:rsid w:val="286C3FB5"/>
    <w:rsid w:val="286C4041"/>
    <w:rsid w:val="286C4080"/>
    <w:rsid w:val="286C409D"/>
    <w:rsid w:val="286C40B3"/>
    <w:rsid w:val="286C4117"/>
    <w:rsid w:val="286C4235"/>
    <w:rsid w:val="286C428D"/>
    <w:rsid w:val="286C42EC"/>
    <w:rsid w:val="286C4389"/>
    <w:rsid w:val="286C4470"/>
    <w:rsid w:val="286C44E3"/>
    <w:rsid w:val="286C4555"/>
    <w:rsid w:val="286C4760"/>
    <w:rsid w:val="286C48AB"/>
    <w:rsid w:val="286C4903"/>
    <w:rsid w:val="286C49F5"/>
    <w:rsid w:val="286C4A64"/>
    <w:rsid w:val="286C4A76"/>
    <w:rsid w:val="286C4B3C"/>
    <w:rsid w:val="286C4B69"/>
    <w:rsid w:val="286C4E94"/>
    <w:rsid w:val="286C4F2F"/>
    <w:rsid w:val="286C4F61"/>
    <w:rsid w:val="286C504E"/>
    <w:rsid w:val="286C5053"/>
    <w:rsid w:val="286C5082"/>
    <w:rsid w:val="286C50F4"/>
    <w:rsid w:val="286C52E9"/>
    <w:rsid w:val="286C5351"/>
    <w:rsid w:val="286C5405"/>
    <w:rsid w:val="286C5469"/>
    <w:rsid w:val="286C5567"/>
    <w:rsid w:val="286C560D"/>
    <w:rsid w:val="286C5735"/>
    <w:rsid w:val="286C5743"/>
    <w:rsid w:val="286C57CE"/>
    <w:rsid w:val="286C5914"/>
    <w:rsid w:val="286C5A4C"/>
    <w:rsid w:val="286C5AEE"/>
    <w:rsid w:val="286C5B00"/>
    <w:rsid w:val="286C5B4B"/>
    <w:rsid w:val="286C5BA1"/>
    <w:rsid w:val="286C5BE8"/>
    <w:rsid w:val="286C5C11"/>
    <w:rsid w:val="286C5C95"/>
    <w:rsid w:val="286C5CD0"/>
    <w:rsid w:val="286C5D48"/>
    <w:rsid w:val="286C5D92"/>
    <w:rsid w:val="286C5E4A"/>
    <w:rsid w:val="286C6015"/>
    <w:rsid w:val="286C608F"/>
    <w:rsid w:val="286C6091"/>
    <w:rsid w:val="286C6217"/>
    <w:rsid w:val="286C6226"/>
    <w:rsid w:val="286C630F"/>
    <w:rsid w:val="286C637A"/>
    <w:rsid w:val="286C64AA"/>
    <w:rsid w:val="286C64EF"/>
    <w:rsid w:val="286C6500"/>
    <w:rsid w:val="286C6619"/>
    <w:rsid w:val="286C662F"/>
    <w:rsid w:val="286C6691"/>
    <w:rsid w:val="286C67EF"/>
    <w:rsid w:val="286C69E3"/>
    <w:rsid w:val="286C69FB"/>
    <w:rsid w:val="286C6A19"/>
    <w:rsid w:val="286C6C5D"/>
    <w:rsid w:val="286C6C69"/>
    <w:rsid w:val="286C6CED"/>
    <w:rsid w:val="286C6D3D"/>
    <w:rsid w:val="286C6EE8"/>
    <w:rsid w:val="286C7098"/>
    <w:rsid w:val="286C70CD"/>
    <w:rsid w:val="286C714A"/>
    <w:rsid w:val="286C71F8"/>
    <w:rsid w:val="286C7200"/>
    <w:rsid w:val="286C7214"/>
    <w:rsid w:val="286C7290"/>
    <w:rsid w:val="286C72B4"/>
    <w:rsid w:val="286C73BB"/>
    <w:rsid w:val="286C741A"/>
    <w:rsid w:val="286C7510"/>
    <w:rsid w:val="286C753C"/>
    <w:rsid w:val="286C77EF"/>
    <w:rsid w:val="286C7880"/>
    <w:rsid w:val="286C7961"/>
    <w:rsid w:val="286C79DD"/>
    <w:rsid w:val="286C7A03"/>
    <w:rsid w:val="286C7A24"/>
    <w:rsid w:val="286C7A60"/>
    <w:rsid w:val="286C7A64"/>
    <w:rsid w:val="286C7C39"/>
    <w:rsid w:val="286C7C81"/>
    <w:rsid w:val="286C7D3C"/>
    <w:rsid w:val="286C7FA4"/>
    <w:rsid w:val="286C7FDB"/>
    <w:rsid w:val="286D0040"/>
    <w:rsid w:val="286D0074"/>
    <w:rsid w:val="286D00A8"/>
    <w:rsid w:val="286D025D"/>
    <w:rsid w:val="286D0290"/>
    <w:rsid w:val="286D061E"/>
    <w:rsid w:val="286D0707"/>
    <w:rsid w:val="286D0762"/>
    <w:rsid w:val="286D0774"/>
    <w:rsid w:val="286D0796"/>
    <w:rsid w:val="286D07EB"/>
    <w:rsid w:val="286D08ED"/>
    <w:rsid w:val="286D0902"/>
    <w:rsid w:val="286D094C"/>
    <w:rsid w:val="286D0969"/>
    <w:rsid w:val="286D0A36"/>
    <w:rsid w:val="286D0B3F"/>
    <w:rsid w:val="286D0B58"/>
    <w:rsid w:val="286D0CAC"/>
    <w:rsid w:val="286D0DFE"/>
    <w:rsid w:val="286D10EB"/>
    <w:rsid w:val="286D1153"/>
    <w:rsid w:val="286D11D1"/>
    <w:rsid w:val="286D13A7"/>
    <w:rsid w:val="286D1418"/>
    <w:rsid w:val="286D145A"/>
    <w:rsid w:val="286D14C2"/>
    <w:rsid w:val="286D14CE"/>
    <w:rsid w:val="286D1574"/>
    <w:rsid w:val="286D16B0"/>
    <w:rsid w:val="286D1789"/>
    <w:rsid w:val="286D1887"/>
    <w:rsid w:val="286D19DB"/>
    <w:rsid w:val="286D1B16"/>
    <w:rsid w:val="286D1B80"/>
    <w:rsid w:val="286D1C1C"/>
    <w:rsid w:val="286D1D97"/>
    <w:rsid w:val="286D1DF5"/>
    <w:rsid w:val="286D1F99"/>
    <w:rsid w:val="286D2009"/>
    <w:rsid w:val="286D2052"/>
    <w:rsid w:val="286D227B"/>
    <w:rsid w:val="286D22B7"/>
    <w:rsid w:val="286D2394"/>
    <w:rsid w:val="286D23B8"/>
    <w:rsid w:val="286D249E"/>
    <w:rsid w:val="286D2563"/>
    <w:rsid w:val="286D2619"/>
    <w:rsid w:val="286D26D3"/>
    <w:rsid w:val="286D2724"/>
    <w:rsid w:val="286D2770"/>
    <w:rsid w:val="286D27E6"/>
    <w:rsid w:val="286D2861"/>
    <w:rsid w:val="286D28AE"/>
    <w:rsid w:val="286D28B0"/>
    <w:rsid w:val="286D29DD"/>
    <w:rsid w:val="286D2A13"/>
    <w:rsid w:val="286D2AA6"/>
    <w:rsid w:val="286D2B20"/>
    <w:rsid w:val="286D2BAA"/>
    <w:rsid w:val="286D2C9B"/>
    <w:rsid w:val="286D2CAE"/>
    <w:rsid w:val="286D2E43"/>
    <w:rsid w:val="286D2E58"/>
    <w:rsid w:val="286D2F11"/>
    <w:rsid w:val="286D2F1F"/>
    <w:rsid w:val="286D311A"/>
    <w:rsid w:val="286D313E"/>
    <w:rsid w:val="286D3204"/>
    <w:rsid w:val="286D32C0"/>
    <w:rsid w:val="286D32DE"/>
    <w:rsid w:val="286D331E"/>
    <w:rsid w:val="286D3384"/>
    <w:rsid w:val="286D344C"/>
    <w:rsid w:val="286D3527"/>
    <w:rsid w:val="286D3693"/>
    <w:rsid w:val="286D36D1"/>
    <w:rsid w:val="286D3732"/>
    <w:rsid w:val="286D3969"/>
    <w:rsid w:val="286D39D6"/>
    <w:rsid w:val="286D3A7C"/>
    <w:rsid w:val="286D3A99"/>
    <w:rsid w:val="286D3BF4"/>
    <w:rsid w:val="286D3C22"/>
    <w:rsid w:val="286D3CA0"/>
    <w:rsid w:val="286D3CEC"/>
    <w:rsid w:val="286D3DC3"/>
    <w:rsid w:val="286D3DE3"/>
    <w:rsid w:val="286D3E17"/>
    <w:rsid w:val="286D4265"/>
    <w:rsid w:val="286D429E"/>
    <w:rsid w:val="286D4308"/>
    <w:rsid w:val="286D445A"/>
    <w:rsid w:val="286D4492"/>
    <w:rsid w:val="286D44BC"/>
    <w:rsid w:val="286D4539"/>
    <w:rsid w:val="286D45D2"/>
    <w:rsid w:val="286D4604"/>
    <w:rsid w:val="286D462C"/>
    <w:rsid w:val="286D478C"/>
    <w:rsid w:val="286D47DE"/>
    <w:rsid w:val="286D4841"/>
    <w:rsid w:val="286D48CA"/>
    <w:rsid w:val="286D48F4"/>
    <w:rsid w:val="286D4A9C"/>
    <w:rsid w:val="286D4AD7"/>
    <w:rsid w:val="286D4C31"/>
    <w:rsid w:val="286D4CED"/>
    <w:rsid w:val="286D4D6E"/>
    <w:rsid w:val="286D4DF0"/>
    <w:rsid w:val="286D4E51"/>
    <w:rsid w:val="286D4E76"/>
    <w:rsid w:val="286D4E7E"/>
    <w:rsid w:val="286D4F41"/>
    <w:rsid w:val="286D4F84"/>
    <w:rsid w:val="286D4F88"/>
    <w:rsid w:val="286D4FCD"/>
    <w:rsid w:val="286D4FFB"/>
    <w:rsid w:val="286D5023"/>
    <w:rsid w:val="286D50B1"/>
    <w:rsid w:val="286D50E0"/>
    <w:rsid w:val="286D511A"/>
    <w:rsid w:val="286D515E"/>
    <w:rsid w:val="286D5161"/>
    <w:rsid w:val="286D5232"/>
    <w:rsid w:val="286D5292"/>
    <w:rsid w:val="286D5341"/>
    <w:rsid w:val="286D53BF"/>
    <w:rsid w:val="286D53D3"/>
    <w:rsid w:val="286D546B"/>
    <w:rsid w:val="286D54C4"/>
    <w:rsid w:val="286D5754"/>
    <w:rsid w:val="286D5787"/>
    <w:rsid w:val="286D5789"/>
    <w:rsid w:val="286D581C"/>
    <w:rsid w:val="286D5855"/>
    <w:rsid w:val="286D58C1"/>
    <w:rsid w:val="286D596A"/>
    <w:rsid w:val="286D5AAA"/>
    <w:rsid w:val="286D5ABD"/>
    <w:rsid w:val="286D5B1C"/>
    <w:rsid w:val="286D5B29"/>
    <w:rsid w:val="286D5B3A"/>
    <w:rsid w:val="286D5BF4"/>
    <w:rsid w:val="286D5C34"/>
    <w:rsid w:val="286D5CA8"/>
    <w:rsid w:val="286D5E42"/>
    <w:rsid w:val="286D5F5B"/>
    <w:rsid w:val="286D6043"/>
    <w:rsid w:val="286D61B8"/>
    <w:rsid w:val="286D6291"/>
    <w:rsid w:val="286D6320"/>
    <w:rsid w:val="286D634F"/>
    <w:rsid w:val="286D641D"/>
    <w:rsid w:val="286D641E"/>
    <w:rsid w:val="286D64AF"/>
    <w:rsid w:val="286D6588"/>
    <w:rsid w:val="286D65A7"/>
    <w:rsid w:val="286D65CE"/>
    <w:rsid w:val="286D6687"/>
    <w:rsid w:val="286D674D"/>
    <w:rsid w:val="286D6757"/>
    <w:rsid w:val="286D67BB"/>
    <w:rsid w:val="286D685F"/>
    <w:rsid w:val="286D6931"/>
    <w:rsid w:val="286D6966"/>
    <w:rsid w:val="286D6A19"/>
    <w:rsid w:val="286D6A52"/>
    <w:rsid w:val="286D6AD2"/>
    <w:rsid w:val="286D6AE0"/>
    <w:rsid w:val="286D6C64"/>
    <w:rsid w:val="286D6D20"/>
    <w:rsid w:val="286D6DE1"/>
    <w:rsid w:val="286D6E86"/>
    <w:rsid w:val="286D6F6D"/>
    <w:rsid w:val="286D6FA2"/>
    <w:rsid w:val="286D6FB5"/>
    <w:rsid w:val="286D6FC5"/>
    <w:rsid w:val="286D7084"/>
    <w:rsid w:val="286D7086"/>
    <w:rsid w:val="286D7158"/>
    <w:rsid w:val="286D71EB"/>
    <w:rsid w:val="286D7244"/>
    <w:rsid w:val="286D726B"/>
    <w:rsid w:val="286D72A2"/>
    <w:rsid w:val="286D7316"/>
    <w:rsid w:val="286D731A"/>
    <w:rsid w:val="286D738D"/>
    <w:rsid w:val="286D73C6"/>
    <w:rsid w:val="286D73F7"/>
    <w:rsid w:val="286D74AD"/>
    <w:rsid w:val="286D74DB"/>
    <w:rsid w:val="286D7593"/>
    <w:rsid w:val="286D76C2"/>
    <w:rsid w:val="286D7748"/>
    <w:rsid w:val="286D77CD"/>
    <w:rsid w:val="286D783B"/>
    <w:rsid w:val="286D78A6"/>
    <w:rsid w:val="286D78C0"/>
    <w:rsid w:val="286D7A8D"/>
    <w:rsid w:val="286D7CA4"/>
    <w:rsid w:val="286D7CAA"/>
    <w:rsid w:val="286D7DBB"/>
    <w:rsid w:val="286D7E16"/>
    <w:rsid w:val="286D7ECF"/>
    <w:rsid w:val="286D7EF5"/>
    <w:rsid w:val="286D7FC6"/>
    <w:rsid w:val="286E006E"/>
    <w:rsid w:val="286E0092"/>
    <w:rsid w:val="286E019B"/>
    <w:rsid w:val="286E0228"/>
    <w:rsid w:val="286E041A"/>
    <w:rsid w:val="286E0471"/>
    <w:rsid w:val="286E0578"/>
    <w:rsid w:val="286E0586"/>
    <w:rsid w:val="286E05D8"/>
    <w:rsid w:val="286E05E9"/>
    <w:rsid w:val="286E07C4"/>
    <w:rsid w:val="286E07E5"/>
    <w:rsid w:val="286E07E9"/>
    <w:rsid w:val="286E07F5"/>
    <w:rsid w:val="286E09B7"/>
    <w:rsid w:val="286E09E3"/>
    <w:rsid w:val="286E0B61"/>
    <w:rsid w:val="286E0CFE"/>
    <w:rsid w:val="286E0E50"/>
    <w:rsid w:val="286E0E81"/>
    <w:rsid w:val="286E0F14"/>
    <w:rsid w:val="286E0F5E"/>
    <w:rsid w:val="286E0F74"/>
    <w:rsid w:val="286E0FC8"/>
    <w:rsid w:val="286E1026"/>
    <w:rsid w:val="286E103F"/>
    <w:rsid w:val="286E10D1"/>
    <w:rsid w:val="286E10E9"/>
    <w:rsid w:val="286E1157"/>
    <w:rsid w:val="286E11E2"/>
    <w:rsid w:val="286E1205"/>
    <w:rsid w:val="286E1294"/>
    <w:rsid w:val="286E1356"/>
    <w:rsid w:val="286E1379"/>
    <w:rsid w:val="286E13B5"/>
    <w:rsid w:val="286E13F1"/>
    <w:rsid w:val="286E13FF"/>
    <w:rsid w:val="286E1427"/>
    <w:rsid w:val="286E1457"/>
    <w:rsid w:val="286E162F"/>
    <w:rsid w:val="286E1643"/>
    <w:rsid w:val="286E16E5"/>
    <w:rsid w:val="286E16F3"/>
    <w:rsid w:val="286E18B3"/>
    <w:rsid w:val="286E1911"/>
    <w:rsid w:val="286E1915"/>
    <w:rsid w:val="286E19F3"/>
    <w:rsid w:val="286E1A9F"/>
    <w:rsid w:val="286E1BB2"/>
    <w:rsid w:val="286E1C15"/>
    <w:rsid w:val="286E1E39"/>
    <w:rsid w:val="286E1EB1"/>
    <w:rsid w:val="286E1EDA"/>
    <w:rsid w:val="286E1FBB"/>
    <w:rsid w:val="286E1FE0"/>
    <w:rsid w:val="286E2110"/>
    <w:rsid w:val="286E2118"/>
    <w:rsid w:val="286E2312"/>
    <w:rsid w:val="286E2347"/>
    <w:rsid w:val="286E2369"/>
    <w:rsid w:val="286E238F"/>
    <w:rsid w:val="286E2425"/>
    <w:rsid w:val="286E2428"/>
    <w:rsid w:val="286E25B2"/>
    <w:rsid w:val="286E260A"/>
    <w:rsid w:val="286E26CC"/>
    <w:rsid w:val="286E272F"/>
    <w:rsid w:val="286E2761"/>
    <w:rsid w:val="286E27BF"/>
    <w:rsid w:val="286E295F"/>
    <w:rsid w:val="286E2B39"/>
    <w:rsid w:val="286E2D08"/>
    <w:rsid w:val="286E2D5B"/>
    <w:rsid w:val="286E2DAB"/>
    <w:rsid w:val="286E2E2A"/>
    <w:rsid w:val="286E2F4D"/>
    <w:rsid w:val="286E302D"/>
    <w:rsid w:val="286E3037"/>
    <w:rsid w:val="286E3047"/>
    <w:rsid w:val="286E3081"/>
    <w:rsid w:val="286E3199"/>
    <w:rsid w:val="286E32D7"/>
    <w:rsid w:val="286E3439"/>
    <w:rsid w:val="286E3725"/>
    <w:rsid w:val="286E3736"/>
    <w:rsid w:val="286E3872"/>
    <w:rsid w:val="286E38EB"/>
    <w:rsid w:val="286E398C"/>
    <w:rsid w:val="286E3B3C"/>
    <w:rsid w:val="286E3B67"/>
    <w:rsid w:val="286E3C1C"/>
    <w:rsid w:val="286E3DBE"/>
    <w:rsid w:val="286E3DC9"/>
    <w:rsid w:val="286E3ED7"/>
    <w:rsid w:val="286E3FA4"/>
    <w:rsid w:val="286E400B"/>
    <w:rsid w:val="286E4213"/>
    <w:rsid w:val="286E4359"/>
    <w:rsid w:val="286E4362"/>
    <w:rsid w:val="286E43EF"/>
    <w:rsid w:val="286E4650"/>
    <w:rsid w:val="286E46DC"/>
    <w:rsid w:val="286E4740"/>
    <w:rsid w:val="286E489D"/>
    <w:rsid w:val="286E494A"/>
    <w:rsid w:val="286E4A0E"/>
    <w:rsid w:val="286E4AA5"/>
    <w:rsid w:val="286E4AC0"/>
    <w:rsid w:val="286E4ACB"/>
    <w:rsid w:val="286E4C30"/>
    <w:rsid w:val="286E4C65"/>
    <w:rsid w:val="286E4E1A"/>
    <w:rsid w:val="286E4ECB"/>
    <w:rsid w:val="286E4F59"/>
    <w:rsid w:val="286E4FFE"/>
    <w:rsid w:val="286E50A6"/>
    <w:rsid w:val="286E50F1"/>
    <w:rsid w:val="286E521C"/>
    <w:rsid w:val="286E5224"/>
    <w:rsid w:val="286E5371"/>
    <w:rsid w:val="286E54BD"/>
    <w:rsid w:val="286E54C2"/>
    <w:rsid w:val="286E5659"/>
    <w:rsid w:val="286E5680"/>
    <w:rsid w:val="286E570F"/>
    <w:rsid w:val="286E5713"/>
    <w:rsid w:val="286E579B"/>
    <w:rsid w:val="286E57DB"/>
    <w:rsid w:val="286E583C"/>
    <w:rsid w:val="286E5A16"/>
    <w:rsid w:val="286E5AD3"/>
    <w:rsid w:val="286E5B7D"/>
    <w:rsid w:val="286E5B92"/>
    <w:rsid w:val="286E5D95"/>
    <w:rsid w:val="286E5DBF"/>
    <w:rsid w:val="286E5E36"/>
    <w:rsid w:val="286E6033"/>
    <w:rsid w:val="286E60BB"/>
    <w:rsid w:val="286E6302"/>
    <w:rsid w:val="286E632E"/>
    <w:rsid w:val="286E63D5"/>
    <w:rsid w:val="286E63DE"/>
    <w:rsid w:val="286E6653"/>
    <w:rsid w:val="286E6666"/>
    <w:rsid w:val="286E666D"/>
    <w:rsid w:val="286E6842"/>
    <w:rsid w:val="286E6860"/>
    <w:rsid w:val="286E6869"/>
    <w:rsid w:val="286E69D6"/>
    <w:rsid w:val="286E69E4"/>
    <w:rsid w:val="286E6A36"/>
    <w:rsid w:val="286E6AB6"/>
    <w:rsid w:val="286E6B16"/>
    <w:rsid w:val="286E6B2D"/>
    <w:rsid w:val="286E6BBD"/>
    <w:rsid w:val="286E6CEA"/>
    <w:rsid w:val="286E6E0C"/>
    <w:rsid w:val="286E6E87"/>
    <w:rsid w:val="286E6F5A"/>
    <w:rsid w:val="286E6FD6"/>
    <w:rsid w:val="286E7027"/>
    <w:rsid w:val="286E703F"/>
    <w:rsid w:val="286E70E3"/>
    <w:rsid w:val="286E71B1"/>
    <w:rsid w:val="286E7414"/>
    <w:rsid w:val="286E747F"/>
    <w:rsid w:val="286E74D7"/>
    <w:rsid w:val="286E75BB"/>
    <w:rsid w:val="286E75C6"/>
    <w:rsid w:val="286E75C9"/>
    <w:rsid w:val="286E767F"/>
    <w:rsid w:val="286E768B"/>
    <w:rsid w:val="286E76E1"/>
    <w:rsid w:val="286E7796"/>
    <w:rsid w:val="286E788D"/>
    <w:rsid w:val="286E7922"/>
    <w:rsid w:val="286E7991"/>
    <w:rsid w:val="286E7B04"/>
    <w:rsid w:val="286E7B69"/>
    <w:rsid w:val="286E7BD3"/>
    <w:rsid w:val="286E7D6A"/>
    <w:rsid w:val="286E7D8C"/>
    <w:rsid w:val="286E7F17"/>
    <w:rsid w:val="286E7FAC"/>
    <w:rsid w:val="286F0115"/>
    <w:rsid w:val="286F0121"/>
    <w:rsid w:val="286F0132"/>
    <w:rsid w:val="286F0284"/>
    <w:rsid w:val="286F02FA"/>
    <w:rsid w:val="286F031D"/>
    <w:rsid w:val="286F0343"/>
    <w:rsid w:val="286F034A"/>
    <w:rsid w:val="286F0371"/>
    <w:rsid w:val="286F03E6"/>
    <w:rsid w:val="286F044E"/>
    <w:rsid w:val="286F0452"/>
    <w:rsid w:val="286F048D"/>
    <w:rsid w:val="286F048F"/>
    <w:rsid w:val="286F04A2"/>
    <w:rsid w:val="286F0526"/>
    <w:rsid w:val="286F058D"/>
    <w:rsid w:val="286F0682"/>
    <w:rsid w:val="286F068A"/>
    <w:rsid w:val="286F06EF"/>
    <w:rsid w:val="286F0847"/>
    <w:rsid w:val="286F0970"/>
    <w:rsid w:val="286F0982"/>
    <w:rsid w:val="286F0AA2"/>
    <w:rsid w:val="286F0ACF"/>
    <w:rsid w:val="286F0B3E"/>
    <w:rsid w:val="286F0CF1"/>
    <w:rsid w:val="286F0DC2"/>
    <w:rsid w:val="286F0E9E"/>
    <w:rsid w:val="286F0FC7"/>
    <w:rsid w:val="286F10D4"/>
    <w:rsid w:val="286F10E5"/>
    <w:rsid w:val="286F1103"/>
    <w:rsid w:val="286F1107"/>
    <w:rsid w:val="286F116B"/>
    <w:rsid w:val="286F11BC"/>
    <w:rsid w:val="286F11F9"/>
    <w:rsid w:val="286F1226"/>
    <w:rsid w:val="286F124E"/>
    <w:rsid w:val="286F1436"/>
    <w:rsid w:val="286F1457"/>
    <w:rsid w:val="286F14CF"/>
    <w:rsid w:val="286F14E1"/>
    <w:rsid w:val="286F17B8"/>
    <w:rsid w:val="286F17D8"/>
    <w:rsid w:val="286F17FF"/>
    <w:rsid w:val="286F1A4A"/>
    <w:rsid w:val="286F1AED"/>
    <w:rsid w:val="286F1B06"/>
    <w:rsid w:val="286F1B2D"/>
    <w:rsid w:val="286F1B46"/>
    <w:rsid w:val="286F1B70"/>
    <w:rsid w:val="286F1BB2"/>
    <w:rsid w:val="286F1CEE"/>
    <w:rsid w:val="286F1E08"/>
    <w:rsid w:val="286F1E9D"/>
    <w:rsid w:val="286F1F3F"/>
    <w:rsid w:val="286F2036"/>
    <w:rsid w:val="286F205E"/>
    <w:rsid w:val="286F2181"/>
    <w:rsid w:val="286F2184"/>
    <w:rsid w:val="286F2207"/>
    <w:rsid w:val="286F2360"/>
    <w:rsid w:val="286F245C"/>
    <w:rsid w:val="286F24D0"/>
    <w:rsid w:val="286F24E2"/>
    <w:rsid w:val="286F2584"/>
    <w:rsid w:val="286F264C"/>
    <w:rsid w:val="286F27E5"/>
    <w:rsid w:val="286F2907"/>
    <w:rsid w:val="286F2934"/>
    <w:rsid w:val="286F2AA0"/>
    <w:rsid w:val="286F2ACD"/>
    <w:rsid w:val="286F2CE5"/>
    <w:rsid w:val="286F2DAD"/>
    <w:rsid w:val="286F2DB8"/>
    <w:rsid w:val="286F2E73"/>
    <w:rsid w:val="286F2E82"/>
    <w:rsid w:val="286F2FB0"/>
    <w:rsid w:val="286F2FEA"/>
    <w:rsid w:val="286F300F"/>
    <w:rsid w:val="286F3187"/>
    <w:rsid w:val="286F324D"/>
    <w:rsid w:val="286F328E"/>
    <w:rsid w:val="286F32A8"/>
    <w:rsid w:val="286F34F6"/>
    <w:rsid w:val="286F3581"/>
    <w:rsid w:val="286F35D0"/>
    <w:rsid w:val="286F384C"/>
    <w:rsid w:val="286F38C0"/>
    <w:rsid w:val="286F3960"/>
    <w:rsid w:val="286F397A"/>
    <w:rsid w:val="286F3A05"/>
    <w:rsid w:val="286F3A1E"/>
    <w:rsid w:val="286F3A3C"/>
    <w:rsid w:val="286F3A64"/>
    <w:rsid w:val="286F3A74"/>
    <w:rsid w:val="286F3A82"/>
    <w:rsid w:val="286F3AC1"/>
    <w:rsid w:val="286F3B3D"/>
    <w:rsid w:val="286F3C8A"/>
    <w:rsid w:val="286F3D7A"/>
    <w:rsid w:val="286F3DCA"/>
    <w:rsid w:val="286F3E34"/>
    <w:rsid w:val="286F3E36"/>
    <w:rsid w:val="286F3F75"/>
    <w:rsid w:val="286F3FD1"/>
    <w:rsid w:val="286F404D"/>
    <w:rsid w:val="286F4060"/>
    <w:rsid w:val="286F4069"/>
    <w:rsid w:val="286F40B2"/>
    <w:rsid w:val="286F419C"/>
    <w:rsid w:val="286F41B4"/>
    <w:rsid w:val="286F41C8"/>
    <w:rsid w:val="286F41F1"/>
    <w:rsid w:val="286F422B"/>
    <w:rsid w:val="286F42D9"/>
    <w:rsid w:val="286F42FD"/>
    <w:rsid w:val="286F443F"/>
    <w:rsid w:val="286F44B2"/>
    <w:rsid w:val="286F4663"/>
    <w:rsid w:val="286F4745"/>
    <w:rsid w:val="286F479B"/>
    <w:rsid w:val="286F4899"/>
    <w:rsid w:val="286F491E"/>
    <w:rsid w:val="286F4AE4"/>
    <w:rsid w:val="286F4BF3"/>
    <w:rsid w:val="286F4C71"/>
    <w:rsid w:val="286F4CE2"/>
    <w:rsid w:val="286F4D11"/>
    <w:rsid w:val="286F4D4A"/>
    <w:rsid w:val="286F4D66"/>
    <w:rsid w:val="286F4D82"/>
    <w:rsid w:val="286F5123"/>
    <w:rsid w:val="286F5175"/>
    <w:rsid w:val="286F51B8"/>
    <w:rsid w:val="286F51BF"/>
    <w:rsid w:val="286F5291"/>
    <w:rsid w:val="286F52D1"/>
    <w:rsid w:val="286F5340"/>
    <w:rsid w:val="286F534E"/>
    <w:rsid w:val="286F5660"/>
    <w:rsid w:val="286F56CF"/>
    <w:rsid w:val="286F58E8"/>
    <w:rsid w:val="286F5977"/>
    <w:rsid w:val="286F5B53"/>
    <w:rsid w:val="286F5B9D"/>
    <w:rsid w:val="286F5C89"/>
    <w:rsid w:val="286F5D19"/>
    <w:rsid w:val="286F5E9B"/>
    <w:rsid w:val="286F5ECD"/>
    <w:rsid w:val="286F5EE0"/>
    <w:rsid w:val="286F5FF0"/>
    <w:rsid w:val="286F6034"/>
    <w:rsid w:val="286F609E"/>
    <w:rsid w:val="286F60CF"/>
    <w:rsid w:val="286F6254"/>
    <w:rsid w:val="286F62B5"/>
    <w:rsid w:val="286F6305"/>
    <w:rsid w:val="286F6489"/>
    <w:rsid w:val="286F6625"/>
    <w:rsid w:val="286F6691"/>
    <w:rsid w:val="286F66B4"/>
    <w:rsid w:val="286F66B5"/>
    <w:rsid w:val="286F6724"/>
    <w:rsid w:val="286F68F2"/>
    <w:rsid w:val="286F68FA"/>
    <w:rsid w:val="286F693B"/>
    <w:rsid w:val="286F695A"/>
    <w:rsid w:val="286F69F5"/>
    <w:rsid w:val="286F6A7A"/>
    <w:rsid w:val="286F6C43"/>
    <w:rsid w:val="286F6CB1"/>
    <w:rsid w:val="286F6CD5"/>
    <w:rsid w:val="286F6D3D"/>
    <w:rsid w:val="286F6DC1"/>
    <w:rsid w:val="286F6EEA"/>
    <w:rsid w:val="286F706F"/>
    <w:rsid w:val="286F7073"/>
    <w:rsid w:val="286F7289"/>
    <w:rsid w:val="286F72AB"/>
    <w:rsid w:val="286F730A"/>
    <w:rsid w:val="286F7330"/>
    <w:rsid w:val="286F734B"/>
    <w:rsid w:val="286F735F"/>
    <w:rsid w:val="286F73A5"/>
    <w:rsid w:val="286F73D3"/>
    <w:rsid w:val="286F73EF"/>
    <w:rsid w:val="286F7722"/>
    <w:rsid w:val="286F772A"/>
    <w:rsid w:val="286F776E"/>
    <w:rsid w:val="286F782F"/>
    <w:rsid w:val="286F788A"/>
    <w:rsid w:val="286F7B82"/>
    <w:rsid w:val="286F7BAF"/>
    <w:rsid w:val="286F7C3F"/>
    <w:rsid w:val="286F7D5B"/>
    <w:rsid w:val="286F7E96"/>
    <w:rsid w:val="286F7F44"/>
    <w:rsid w:val="286F7FF8"/>
    <w:rsid w:val="28700022"/>
    <w:rsid w:val="28700305"/>
    <w:rsid w:val="287003A6"/>
    <w:rsid w:val="28700420"/>
    <w:rsid w:val="28700464"/>
    <w:rsid w:val="2870052D"/>
    <w:rsid w:val="287005A5"/>
    <w:rsid w:val="28700889"/>
    <w:rsid w:val="28700952"/>
    <w:rsid w:val="28700981"/>
    <w:rsid w:val="28700A03"/>
    <w:rsid w:val="28700A6F"/>
    <w:rsid w:val="28700C08"/>
    <w:rsid w:val="28700CA2"/>
    <w:rsid w:val="28700D03"/>
    <w:rsid w:val="28700D4B"/>
    <w:rsid w:val="28700F0A"/>
    <w:rsid w:val="28700F9D"/>
    <w:rsid w:val="2870111C"/>
    <w:rsid w:val="28701235"/>
    <w:rsid w:val="2870133C"/>
    <w:rsid w:val="2870145F"/>
    <w:rsid w:val="28701487"/>
    <w:rsid w:val="2870153C"/>
    <w:rsid w:val="28701572"/>
    <w:rsid w:val="287015CD"/>
    <w:rsid w:val="287015CE"/>
    <w:rsid w:val="287017D5"/>
    <w:rsid w:val="287017E2"/>
    <w:rsid w:val="2870197D"/>
    <w:rsid w:val="287019CC"/>
    <w:rsid w:val="28701B73"/>
    <w:rsid w:val="28701EAA"/>
    <w:rsid w:val="28701FB5"/>
    <w:rsid w:val="28701FDD"/>
    <w:rsid w:val="28702108"/>
    <w:rsid w:val="2870218F"/>
    <w:rsid w:val="287021A2"/>
    <w:rsid w:val="287021B2"/>
    <w:rsid w:val="287021E8"/>
    <w:rsid w:val="28702257"/>
    <w:rsid w:val="287022E7"/>
    <w:rsid w:val="287023AF"/>
    <w:rsid w:val="28702483"/>
    <w:rsid w:val="287024D7"/>
    <w:rsid w:val="28702537"/>
    <w:rsid w:val="287025C9"/>
    <w:rsid w:val="28702720"/>
    <w:rsid w:val="28702726"/>
    <w:rsid w:val="28702778"/>
    <w:rsid w:val="2870278C"/>
    <w:rsid w:val="287027FD"/>
    <w:rsid w:val="2870283A"/>
    <w:rsid w:val="287029CB"/>
    <w:rsid w:val="287029F4"/>
    <w:rsid w:val="28702A24"/>
    <w:rsid w:val="28702A2A"/>
    <w:rsid w:val="28702A46"/>
    <w:rsid w:val="28702ABD"/>
    <w:rsid w:val="28702C32"/>
    <w:rsid w:val="28702E01"/>
    <w:rsid w:val="28702E22"/>
    <w:rsid w:val="28702F55"/>
    <w:rsid w:val="28703057"/>
    <w:rsid w:val="28703082"/>
    <w:rsid w:val="287030A3"/>
    <w:rsid w:val="28703138"/>
    <w:rsid w:val="2870317C"/>
    <w:rsid w:val="287032B3"/>
    <w:rsid w:val="287032FB"/>
    <w:rsid w:val="28703334"/>
    <w:rsid w:val="2870338F"/>
    <w:rsid w:val="28703427"/>
    <w:rsid w:val="287034E3"/>
    <w:rsid w:val="28703515"/>
    <w:rsid w:val="287035FD"/>
    <w:rsid w:val="287036C7"/>
    <w:rsid w:val="287036CB"/>
    <w:rsid w:val="28703775"/>
    <w:rsid w:val="28703806"/>
    <w:rsid w:val="2870394B"/>
    <w:rsid w:val="287039C7"/>
    <w:rsid w:val="287039F1"/>
    <w:rsid w:val="28703A1F"/>
    <w:rsid w:val="28703AB5"/>
    <w:rsid w:val="28703B48"/>
    <w:rsid w:val="28703B52"/>
    <w:rsid w:val="28703BBC"/>
    <w:rsid w:val="28703C8E"/>
    <w:rsid w:val="28703CA6"/>
    <w:rsid w:val="28703E07"/>
    <w:rsid w:val="28703E85"/>
    <w:rsid w:val="28703EA6"/>
    <w:rsid w:val="28703EE2"/>
    <w:rsid w:val="28703FE2"/>
    <w:rsid w:val="28704318"/>
    <w:rsid w:val="2870436F"/>
    <w:rsid w:val="287043FE"/>
    <w:rsid w:val="2870447D"/>
    <w:rsid w:val="2870453B"/>
    <w:rsid w:val="287045CA"/>
    <w:rsid w:val="2870464E"/>
    <w:rsid w:val="28704665"/>
    <w:rsid w:val="287046AF"/>
    <w:rsid w:val="28704708"/>
    <w:rsid w:val="2870477C"/>
    <w:rsid w:val="287047AE"/>
    <w:rsid w:val="287047FA"/>
    <w:rsid w:val="287048BB"/>
    <w:rsid w:val="28704A9E"/>
    <w:rsid w:val="28704B48"/>
    <w:rsid w:val="28704C51"/>
    <w:rsid w:val="28704C81"/>
    <w:rsid w:val="28704D6B"/>
    <w:rsid w:val="28704E15"/>
    <w:rsid w:val="28705232"/>
    <w:rsid w:val="28705274"/>
    <w:rsid w:val="287052B4"/>
    <w:rsid w:val="287053A1"/>
    <w:rsid w:val="2870540B"/>
    <w:rsid w:val="28705426"/>
    <w:rsid w:val="28705466"/>
    <w:rsid w:val="287054D4"/>
    <w:rsid w:val="28705541"/>
    <w:rsid w:val="2870555D"/>
    <w:rsid w:val="287055D4"/>
    <w:rsid w:val="28705638"/>
    <w:rsid w:val="287056D3"/>
    <w:rsid w:val="2870570F"/>
    <w:rsid w:val="28705786"/>
    <w:rsid w:val="287057A6"/>
    <w:rsid w:val="287057BE"/>
    <w:rsid w:val="287057CF"/>
    <w:rsid w:val="28705915"/>
    <w:rsid w:val="28705969"/>
    <w:rsid w:val="28705992"/>
    <w:rsid w:val="28705A3E"/>
    <w:rsid w:val="28705BF4"/>
    <w:rsid w:val="28705C91"/>
    <w:rsid w:val="28705C96"/>
    <w:rsid w:val="28705D42"/>
    <w:rsid w:val="28705F11"/>
    <w:rsid w:val="28705F35"/>
    <w:rsid w:val="287060B1"/>
    <w:rsid w:val="287061A3"/>
    <w:rsid w:val="28706334"/>
    <w:rsid w:val="287063B1"/>
    <w:rsid w:val="28706580"/>
    <w:rsid w:val="28706644"/>
    <w:rsid w:val="28706652"/>
    <w:rsid w:val="2870665D"/>
    <w:rsid w:val="287066DE"/>
    <w:rsid w:val="2870671A"/>
    <w:rsid w:val="2870674E"/>
    <w:rsid w:val="287069D0"/>
    <w:rsid w:val="28706A4E"/>
    <w:rsid w:val="28706A8B"/>
    <w:rsid w:val="28706B77"/>
    <w:rsid w:val="28706BAC"/>
    <w:rsid w:val="28706BEA"/>
    <w:rsid w:val="28706D21"/>
    <w:rsid w:val="28706D49"/>
    <w:rsid w:val="287070E2"/>
    <w:rsid w:val="2870714B"/>
    <w:rsid w:val="287071F3"/>
    <w:rsid w:val="28707227"/>
    <w:rsid w:val="28707231"/>
    <w:rsid w:val="2870727F"/>
    <w:rsid w:val="287072E0"/>
    <w:rsid w:val="28707430"/>
    <w:rsid w:val="28707474"/>
    <w:rsid w:val="28707536"/>
    <w:rsid w:val="28707597"/>
    <w:rsid w:val="28707694"/>
    <w:rsid w:val="287076E9"/>
    <w:rsid w:val="2870786D"/>
    <w:rsid w:val="2870789C"/>
    <w:rsid w:val="287078E4"/>
    <w:rsid w:val="287078FE"/>
    <w:rsid w:val="287079CC"/>
    <w:rsid w:val="28707A08"/>
    <w:rsid w:val="28707A13"/>
    <w:rsid w:val="28707B17"/>
    <w:rsid w:val="28707B46"/>
    <w:rsid w:val="28707B4C"/>
    <w:rsid w:val="28707BDC"/>
    <w:rsid w:val="28707C81"/>
    <w:rsid w:val="28707C92"/>
    <w:rsid w:val="28707CA0"/>
    <w:rsid w:val="28707CB4"/>
    <w:rsid w:val="28707EEA"/>
    <w:rsid w:val="28707FC6"/>
    <w:rsid w:val="2871001C"/>
    <w:rsid w:val="287101D8"/>
    <w:rsid w:val="287102A0"/>
    <w:rsid w:val="287102C6"/>
    <w:rsid w:val="287102F0"/>
    <w:rsid w:val="2871036E"/>
    <w:rsid w:val="287103A9"/>
    <w:rsid w:val="2871077D"/>
    <w:rsid w:val="28710874"/>
    <w:rsid w:val="28710984"/>
    <w:rsid w:val="287109A7"/>
    <w:rsid w:val="287109CB"/>
    <w:rsid w:val="28710A0E"/>
    <w:rsid w:val="28710B6F"/>
    <w:rsid w:val="28710B7D"/>
    <w:rsid w:val="28710BC9"/>
    <w:rsid w:val="28710BDE"/>
    <w:rsid w:val="28710DC7"/>
    <w:rsid w:val="28710DDB"/>
    <w:rsid w:val="28710E42"/>
    <w:rsid w:val="28710E74"/>
    <w:rsid w:val="28710E9E"/>
    <w:rsid w:val="28710EAE"/>
    <w:rsid w:val="28710EEC"/>
    <w:rsid w:val="2871123B"/>
    <w:rsid w:val="287113BB"/>
    <w:rsid w:val="287114E5"/>
    <w:rsid w:val="287114FF"/>
    <w:rsid w:val="28711584"/>
    <w:rsid w:val="287115EA"/>
    <w:rsid w:val="2871172B"/>
    <w:rsid w:val="2871193C"/>
    <w:rsid w:val="28711A23"/>
    <w:rsid w:val="28711A3A"/>
    <w:rsid w:val="28711B1B"/>
    <w:rsid w:val="28711B32"/>
    <w:rsid w:val="28711B43"/>
    <w:rsid w:val="28711B8C"/>
    <w:rsid w:val="28711C11"/>
    <w:rsid w:val="28711CAC"/>
    <w:rsid w:val="28711D3C"/>
    <w:rsid w:val="28712044"/>
    <w:rsid w:val="287120A7"/>
    <w:rsid w:val="28712160"/>
    <w:rsid w:val="287121E4"/>
    <w:rsid w:val="2871229B"/>
    <w:rsid w:val="28712321"/>
    <w:rsid w:val="28712389"/>
    <w:rsid w:val="28712390"/>
    <w:rsid w:val="287123C3"/>
    <w:rsid w:val="28712459"/>
    <w:rsid w:val="28712567"/>
    <w:rsid w:val="2871259A"/>
    <w:rsid w:val="287125DD"/>
    <w:rsid w:val="287125E3"/>
    <w:rsid w:val="287125EE"/>
    <w:rsid w:val="2871272F"/>
    <w:rsid w:val="28712751"/>
    <w:rsid w:val="287127CB"/>
    <w:rsid w:val="2871286E"/>
    <w:rsid w:val="2871293E"/>
    <w:rsid w:val="287129A3"/>
    <w:rsid w:val="28712A2D"/>
    <w:rsid w:val="28712A82"/>
    <w:rsid w:val="28712AA1"/>
    <w:rsid w:val="28712C8C"/>
    <w:rsid w:val="28712CE5"/>
    <w:rsid w:val="28712E58"/>
    <w:rsid w:val="28712F6D"/>
    <w:rsid w:val="28712FB6"/>
    <w:rsid w:val="287130FD"/>
    <w:rsid w:val="287131BF"/>
    <w:rsid w:val="28713376"/>
    <w:rsid w:val="28713592"/>
    <w:rsid w:val="2871391C"/>
    <w:rsid w:val="28713A47"/>
    <w:rsid w:val="28713AB0"/>
    <w:rsid w:val="28713B26"/>
    <w:rsid w:val="28713B90"/>
    <w:rsid w:val="28713C52"/>
    <w:rsid w:val="28713CB2"/>
    <w:rsid w:val="28713D13"/>
    <w:rsid w:val="28713DD9"/>
    <w:rsid w:val="28713E47"/>
    <w:rsid w:val="28713E59"/>
    <w:rsid w:val="28713E9A"/>
    <w:rsid w:val="28714278"/>
    <w:rsid w:val="287142A3"/>
    <w:rsid w:val="28714370"/>
    <w:rsid w:val="287143AE"/>
    <w:rsid w:val="28714429"/>
    <w:rsid w:val="28714896"/>
    <w:rsid w:val="287148D0"/>
    <w:rsid w:val="287148F8"/>
    <w:rsid w:val="28714A91"/>
    <w:rsid w:val="28714ABF"/>
    <w:rsid w:val="28714AE0"/>
    <w:rsid w:val="28714C68"/>
    <w:rsid w:val="28714D27"/>
    <w:rsid w:val="28714F1C"/>
    <w:rsid w:val="28714F3A"/>
    <w:rsid w:val="28714F89"/>
    <w:rsid w:val="28714FB4"/>
    <w:rsid w:val="28714FD9"/>
    <w:rsid w:val="28715119"/>
    <w:rsid w:val="28715197"/>
    <w:rsid w:val="287151F7"/>
    <w:rsid w:val="2871524E"/>
    <w:rsid w:val="287152AF"/>
    <w:rsid w:val="28715350"/>
    <w:rsid w:val="2871546E"/>
    <w:rsid w:val="28715472"/>
    <w:rsid w:val="2871554E"/>
    <w:rsid w:val="28715572"/>
    <w:rsid w:val="28715582"/>
    <w:rsid w:val="287155EC"/>
    <w:rsid w:val="28715627"/>
    <w:rsid w:val="287156B4"/>
    <w:rsid w:val="287156FF"/>
    <w:rsid w:val="2871579A"/>
    <w:rsid w:val="287158C7"/>
    <w:rsid w:val="287158C9"/>
    <w:rsid w:val="287158E6"/>
    <w:rsid w:val="2871591B"/>
    <w:rsid w:val="28715997"/>
    <w:rsid w:val="28715A30"/>
    <w:rsid w:val="28715AFD"/>
    <w:rsid w:val="28715BA2"/>
    <w:rsid w:val="28715BD0"/>
    <w:rsid w:val="28715D52"/>
    <w:rsid w:val="28715DE6"/>
    <w:rsid w:val="28715E2C"/>
    <w:rsid w:val="28715E35"/>
    <w:rsid w:val="28715E36"/>
    <w:rsid w:val="2871615A"/>
    <w:rsid w:val="28716160"/>
    <w:rsid w:val="287161DE"/>
    <w:rsid w:val="28716281"/>
    <w:rsid w:val="2871634B"/>
    <w:rsid w:val="287163C5"/>
    <w:rsid w:val="287163CA"/>
    <w:rsid w:val="287164C5"/>
    <w:rsid w:val="287164CB"/>
    <w:rsid w:val="28716541"/>
    <w:rsid w:val="287165B1"/>
    <w:rsid w:val="28716602"/>
    <w:rsid w:val="2871669A"/>
    <w:rsid w:val="287166C0"/>
    <w:rsid w:val="28716716"/>
    <w:rsid w:val="28716779"/>
    <w:rsid w:val="28716796"/>
    <w:rsid w:val="28716821"/>
    <w:rsid w:val="28716A0E"/>
    <w:rsid w:val="28716B11"/>
    <w:rsid w:val="28716CB7"/>
    <w:rsid w:val="28716CBD"/>
    <w:rsid w:val="28716D86"/>
    <w:rsid w:val="28717120"/>
    <w:rsid w:val="2871715A"/>
    <w:rsid w:val="2871716E"/>
    <w:rsid w:val="287171C8"/>
    <w:rsid w:val="287171D6"/>
    <w:rsid w:val="287171F7"/>
    <w:rsid w:val="28717300"/>
    <w:rsid w:val="2871739E"/>
    <w:rsid w:val="287173BB"/>
    <w:rsid w:val="287173D6"/>
    <w:rsid w:val="287173DE"/>
    <w:rsid w:val="2871747C"/>
    <w:rsid w:val="287174F9"/>
    <w:rsid w:val="28717633"/>
    <w:rsid w:val="28717715"/>
    <w:rsid w:val="287177F6"/>
    <w:rsid w:val="287177FD"/>
    <w:rsid w:val="2871796B"/>
    <w:rsid w:val="287179B7"/>
    <w:rsid w:val="287179D8"/>
    <w:rsid w:val="28717B2B"/>
    <w:rsid w:val="28717B46"/>
    <w:rsid w:val="28717C26"/>
    <w:rsid w:val="28717C4F"/>
    <w:rsid w:val="28717CF7"/>
    <w:rsid w:val="28717DB4"/>
    <w:rsid w:val="28717E60"/>
    <w:rsid w:val="28717E9F"/>
    <w:rsid w:val="28717F1A"/>
    <w:rsid w:val="28720031"/>
    <w:rsid w:val="2872003A"/>
    <w:rsid w:val="2872009C"/>
    <w:rsid w:val="287200B4"/>
    <w:rsid w:val="2872012F"/>
    <w:rsid w:val="2872016C"/>
    <w:rsid w:val="28720257"/>
    <w:rsid w:val="287202B6"/>
    <w:rsid w:val="28720351"/>
    <w:rsid w:val="287203C0"/>
    <w:rsid w:val="28720468"/>
    <w:rsid w:val="287204F7"/>
    <w:rsid w:val="287205DB"/>
    <w:rsid w:val="28720782"/>
    <w:rsid w:val="2872084D"/>
    <w:rsid w:val="28720AF6"/>
    <w:rsid w:val="28720B5A"/>
    <w:rsid w:val="28720C00"/>
    <w:rsid w:val="28720C4B"/>
    <w:rsid w:val="28720C66"/>
    <w:rsid w:val="28720D16"/>
    <w:rsid w:val="28720D67"/>
    <w:rsid w:val="28720D9A"/>
    <w:rsid w:val="28720F48"/>
    <w:rsid w:val="28720F56"/>
    <w:rsid w:val="28721004"/>
    <w:rsid w:val="28721029"/>
    <w:rsid w:val="28721145"/>
    <w:rsid w:val="28721146"/>
    <w:rsid w:val="287211CD"/>
    <w:rsid w:val="287211D1"/>
    <w:rsid w:val="287211E0"/>
    <w:rsid w:val="28721209"/>
    <w:rsid w:val="28721220"/>
    <w:rsid w:val="287213E2"/>
    <w:rsid w:val="2872150A"/>
    <w:rsid w:val="287215D8"/>
    <w:rsid w:val="287215EF"/>
    <w:rsid w:val="287215F7"/>
    <w:rsid w:val="287217E2"/>
    <w:rsid w:val="2872184C"/>
    <w:rsid w:val="287219EA"/>
    <w:rsid w:val="28721A3F"/>
    <w:rsid w:val="28721A46"/>
    <w:rsid w:val="28721A8B"/>
    <w:rsid w:val="28721A96"/>
    <w:rsid w:val="28721B7B"/>
    <w:rsid w:val="28721C15"/>
    <w:rsid w:val="28721C18"/>
    <w:rsid w:val="28721C54"/>
    <w:rsid w:val="28721D75"/>
    <w:rsid w:val="28721E65"/>
    <w:rsid w:val="28721F00"/>
    <w:rsid w:val="28721F5B"/>
    <w:rsid w:val="28721F8F"/>
    <w:rsid w:val="28721FA7"/>
    <w:rsid w:val="28721FBF"/>
    <w:rsid w:val="2872208B"/>
    <w:rsid w:val="28722103"/>
    <w:rsid w:val="28722125"/>
    <w:rsid w:val="28722175"/>
    <w:rsid w:val="2872221F"/>
    <w:rsid w:val="287223D3"/>
    <w:rsid w:val="28722424"/>
    <w:rsid w:val="287225CF"/>
    <w:rsid w:val="2872291D"/>
    <w:rsid w:val="28722A53"/>
    <w:rsid w:val="28722A66"/>
    <w:rsid w:val="28722B07"/>
    <w:rsid w:val="28722B41"/>
    <w:rsid w:val="28722B59"/>
    <w:rsid w:val="28722BCF"/>
    <w:rsid w:val="28722CC2"/>
    <w:rsid w:val="28722CCD"/>
    <w:rsid w:val="28722FFE"/>
    <w:rsid w:val="287231E3"/>
    <w:rsid w:val="28723372"/>
    <w:rsid w:val="287233AA"/>
    <w:rsid w:val="287234E8"/>
    <w:rsid w:val="2872351B"/>
    <w:rsid w:val="28723540"/>
    <w:rsid w:val="287235E3"/>
    <w:rsid w:val="28723704"/>
    <w:rsid w:val="287237BA"/>
    <w:rsid w:val="287237E9"/>
    <w:rsid w:val="28723809"/>
    <w:rsid w:val="287238BA"/>
    <w:rsid w:val="287238D4"/>
    <w:rsid w:val="28723AA6"/>
    <w:rsid w:val="28723B3D"/>
    <w:rsid w:val="28723B93"/>
    <w:rsid w:val="28723C96"/>
    <w:rsid w:val="28723CA6"/>
    <w:rsid w:val="28723FA6"/>
    <w:rsid w:val="28723FDD"/>
    <w:rsid w:val="2872402A"/>
    <w:rsid w:val="2872411F"/>
    <w:rsid w:val="28724139"/>
    <w:rsid w:val="2872419A"/>
    <w:rsid w:val="28724389"/>
    <w:rsid w:val="287243AE"/>
    <w:rsid w:val="28724437"/>
    <w:rsid w:val="28724485"/>
    <w:rsid w:val="2872457B"/>
    <w:rsid w:val="2872467C"/>
    <w:rsid w:val="28724772"/>
    <w:rsid w:val="28724774"/>
    <w:rsid w:val="2872477F"/>
    <w:rsid w:val="287248DD"/>
    <w:rsid w:val="2872493D"/>
    <w:rsid w:val="2872494A"/>
    <w:rsid w:val="28724B6A"/>
    <w:rsid w:val="28724D37"/>
    <w:rsid w:val="28724D57"/>
    <w:rsid w:val="28724D82"/>
    <w:rsid w:val="28724DE7"/>
    <w:rsid w:val="28724E15"/>
    <w:rsid w:val="28724F46"/>
    <w:rsid w:val="28724F64"/>
    <w:rsid w:val="28725074"/>
    <w:rsid w:val="28725083"/>
    <w:rsid w:val="287250BA"/>
    <w:rsid w:val="28725124"/>
    <w:rsid w:val="28725209"/>
    <w:rsid w:val="2872528C"/>
    <w:rsid w:val="28725292"/>
    <w:rsid w:val="287252A4"/>
    <w:rsid w:val="2872550D"/>
    <w:rsid w:val="28725518"/>
    <w:rsid w:val="287256B4"/>
    <w:rsid w:val="287257E0"/>
    <w:rsid w:val="28725833"/>
    <w:rsid w:val="28725964"/>
    <w:rsid w:val="28725B51"/>
    <w:rsid w:val="28725B9C"/>
    <w:rsid w:val="28725BC4"/>
    <w:rsid w:val="28725BD2"/>
    <w:rsid w:val="28725CF9"/>
    <w:rsid w:val="28725D3E"/>
    <w:rsid w:val="28725D5B"/>
    <w:rsid w:val="28725D67"/>
    <w:rsid w:val="28725E17"/>
    <w:rsid w:val="28725E27"/>
    <w:rsid w:val="28725E78"/>
    <w:rsid w:val="28725E79"/>
    <w:rsid w:val="28725E90"/>
    <w:rsid w:val="28725ED7"/>
    <w:rsid w:val="28725F3E"/>
    <w:rsid w:val="28726071"/>
    <w:rsid w:val="28726124"/>
    <w:rsid w:val="28726198"/>
    <w:rsid w:val="2872620E"/>
    <w:rsid w:val="28726231"/>
    <w:rsid w:val="287263C2"/>
    <w:rsid w:val="28726421"/>
    <w:rsid w:val="2872652B"/>
    <w:rsid w:val="28726622"/>
    <w:rsid w:val="2872662B"/>
    <w:rsid w:val="287266A4"/>
    <w:rsid w:val="287266EC"/>
    <w:rsid w:val="28726792"/>
    <w:rsid w:val="287267FB"/>
    <w:rsid w:val="28726802"/>
    <w:rsid w:val="28726827"/>
    <w:rsid w:val="2872682A"/>
    <w:rsid w:val="2872687A"/>
    <w:rsid w:val="287268EE"/>
    <w:rsid w:val="28726957"/>
    <w:rsid w:val="287269D1"/>
    <w:rsid w:val="28726ADC"/>
    <w:rsid w:val="28726B1E"/>
    <w:rsid w:val="28726B35"/>
    <w:rsid w:val="28726BE1"/>
    <w:rsid w:val="28726D73"/>
    <w:rsid w:val="28726E1E"/>
    <w:rsid w:val="28726E2B"/>
    <w:rsid w:val="28726E8D"/>
    <w:rsid w:val="28726EE3"/>
    <w:rsid w:val="28726F40"/>
    <w:rsid w:val="28727010"/>
    <w:rsid w:val="2872707B"/>
    <w:rsid w:val="2872707D"/>
    <w:rsid w:val="287270A0"/>
    <w:rsid w:val="287270E3"/>
    <w:rsid w:val="287272A2"/>
    <w:rsid w:val="28727468"/>
    <w:rsid w:val="287275DC"/>
    <w:rsid w:val="287276E3"/>
    <w:rsid w:val="2872772F"/>
    <w:rsid w:val="2872787A"/>
    <w:rsid w:val="28727A8E"/>
    <w:rsid w:val="28727AD2"/>
    <w:rsid w:val="28727B98"/>
    <w:rsid w:val="28727BE0"/>
    <w:rsid w:val="28727CD3"/>
    <w:rsid w:val="28727CFF"/>
    <w:rsid w:val="28727D30"/>
    <w:rsid w:val="28727D69"/>
    <w:rsid w:val="28727D8E"/>
    <w:rsid w:val="28727DBC"/>
    <w:rsid w:val="28727E52"/>
    <w:rsid w:val="28727E6A"/>
    <w:rsid w:val="28727E6B"/>
    <w:rsid w:val="28727EBF"/>
    <w:rsid w:val="28727EDF"/>
    <w:rsid w:val="28727F02"/>
    <w:rsid w:val="28727F22"/>
    <w:rsid w:val="2873017B"/>
    <w:rsid w:val="287302B0"/>
    <w:rsid w:val="28730339"/>
    <w:rsid w:val="28730370"/>
    <w:rsid w:val="287303DD"/>
    <w:rsid w:val="287304DF"/>
    <w:rsid w:val="287304F2"/>
    <w:rsid w:val="28730510"/>
    <w:rsid w:val="28730516"/>
    <w:rsid w:val="287306F0"/>
    <w:rsid w:val="28730701"/>
    <w:rsid w:val="28730716"/>
    <w:rsid w:val="2873073B"/>
    <w:rsid w:val="2873075D"/>
    <w:rsid w:val="2873077C"/>
    <w:rsid w:val="28730788"/>
    <w:rsid w:val="287307A3"/>
    <w:rsid w:val="28730868"/>
    <w:rsid w:val="28730892"/>
    <w:rsid w:val="2873091B"/>
    <w:rsid w:val="287309DD"/>
    <w:rsid w:val="287309FF"/>
    <w:rsid w:val="28730B4B"/>
    <w:rsid w:val="28730BAA"/>
    <w:rsid w:val="28730BC1"/>
    <w:rsid w:val="28730BC5"/>
    <w:rsid w:val="28730C8E"/>
    <w:rsid w:val="28730CC3"/>
    <w:rsid w:val="28730D42"/>
    <w:rsid w:val="28730E2F"/>
    <w:rsid w:val="28730E45"/>
    <w:rsid w:val="28730E57"/>
    <w:rsid w:val="28730EE4"/>
    <w:rsid w:val="2873103F"/>
    <w:rsid w:val="28731064"/>
    <w:rsid w:val="2873119E"/>
    <w:rsid w:val="28731218"/>
    <w:rsid w:val="2873121F"/>
    <w:rsid w:val="287312C2"/>
    <w:rsid w:val="287313BA"/>
    <w:rsid w:val="28731450"/>
    <w:rsid w:val="287314F2"/>
    <w:rsid w:val="287315A1"/>
    <w:rsid w:val="28731738"/>
    <w:rsid w:val="287317A7"/>
    <w:rsid w:val="287317FD"/>
    <w:rsid w:val="287318C9"/>
    <w:rsid w:val="2873197E"/>
    <w:rsid w:val="2873199C"/>
    <w:rsid w:val="28731A3C"/>
    <w:rsid w:val="28731ABA"/>
    <w:rsid w:val="28731B02"/>
    <w:rsid w:val="28731B17"/>
    <w:rsid w:val="28731B1B"/>
    <w:rsid w:val="28731D61"/>
    <w:rsid w:val="28731D64"/>
    <w:rsid w:val="28731D8F"/>
    <w:rsid w:val="28731D9C"/>
    <w:rsid w:val="28731F26"/>
    <w:rsid w:val="28731FF4"/>
    <w:rsid w:val="2873203B"/>
    <w:rsid w:val="28732061"/>
    <w:rsid w:val="2873206C"/>
    <w:rsid w:val="287320B8"/>
    <w:rsid w:val="287320E1"/>
    <w:rsid w:val="287321BA"/>
    <w:rsid w:val="2873232B"/>
    <w:rsid w:val="28732354"/>
    <w:rsid w:val="28732365"/>
    <w:rsid w:val="287323DD"/>
    <w:rsid w:val="287323F5"/>
    <w:rsid w:val="28732459"/>
    <w:rsid w:val="28732578"/>
    <w:rsid w:val="287325BF"/>
    <w:rsid w:val="2873261A"/>
    <w:rsid w:val="28732625"/>
    <w:rsid w:val="287327FA"/>
    <w:rsid w:val="28732937"/>
    <w:rsid w:val="28732B3D"/>
    <w:rsid w:val="28732B4E"/>
    <w:rsid w:val="28732B62"/>
    <w:rsid w:val="28732BDD"/>
    <w:rsid w:val="28732C6A"/>
    <w:rsid w:val="28732CC6"/>
    <w:rsid w:val="28732D2C"/>
    <w:rsid w:val="28732D95"/>
    <w:rsid w:val="28732DE2"/>
    <w:rsid w:val="28732E09"/>
    <w:rsid w:val="28732E28"/>
    <w:rsid w:val="28732E30"/>
    <w:rsid w:val="28732F1F"/>
    <w:rsid w:val="2873300A"/>
    <w:rsid w:val="2873303D"/>
    <w:rsid w:val="287332B5"/>
    <w:rsid w:val="28733429"/>
    <w:rsid w:val="2873344A"/>
    <w:rsid w:val="287334DC"/>
    <w:rsid w:val="28733515"/>
    <w:rsid w:val="2873360D"/>
    <w:rsid w:val="2873383C"/>
    <w:rsid w:val="28733B77"/>
    <w:rsid w:val="28733C05"/>
    <w:rsid w:val="28733C12"/>
    <w:rsid w:val="28733C35"/>
    <w:rsid w:val="28733CA9"/>
    <w:rsid w:val="28733CAF"/>
    <w:rsid w:val="28733D65"/>
    <w:rsid w:val="28733DDC"/>
    <w:rsid w:val="28733DE4"/>
    <w:rsid w:val="28733E01"/>
    <w:rsid w:val="28733E51"/>
    <w:rsid w:val="28733E80"/>
    <w:rsid w:val="28733EA0"/>
    <w:rsid w:val="28733EA7"/>
    <w:rsid w:val="28733EF1"/>
    <w:rsid w:val="28734118"/>
    <w:rsid w:val="287341E8"/>
    <w:rsid w:val="2873422A"/>
    <w:rsid w:val="28734279"/>
    <w:rsid w:val="2873440F"/>
    <w:rsid w:val="28734686"/>
    <w:rsid w:val="287346CC"/>
    <w:rsid w:val="28734705"/>
    <w:rsid w:val="28734826"/>
    <w:rsid w:val="28734840"/>
    <w:rsid w:val="287348DF"/>
    <w:rsid w:val="28734962"/>
    <w:rsid w:val="28734A40"/>
    <w:rsid w:val="28734A92"/>
    <w:rsid w:val="28734AF1"/>
    <w:rsid w:val="28734B02"/>
    <w:rsid w:val="28734BF5"/>
    <w:rsid w:val="28734C16"/>
    <w:rsid w:val="28734C26"/>
    <w:rsid w:val="28734D13"/>
    <w:rsid w:val="28734D3D"/>
    <w:rsid w:val="28734D46"/>
    <w:rsid w:val="28734D88"/>
    <w:rsid w:val="28734D94"/>
    <w:rsid w:val="28734DA9"/>
    <w:rsid w:val="28734ECF"/>
    <w:rsid w:val="28734F95"/>
    <w:rsid w:val="28735095"/>
    <w:rsid w:val="287351CE"/>
    <w:rsid w:val="287351FC"/>
    <w:rsid w:val="28735237"/>
    <w:rsid w:val="28735357"/>
    <w:rsid w:val="28735409"/>
    <w:rsid w:val="28735484"/>
    <w:rsid w:val="287355D3"/>
    <w:rsid w:val="28735602"/>
    <w:rsid w:val="287356D9"/>
    <w:rsid w:val="28735772"/>
    <w:rsid w:val="28735816"/>
    <w:rsid w:val="2873583C"/>
    <w:rsid w:val="28735945"/>
    <w:rsid w:val="28735B5A"/>
    <w:rsid w:val="28735B5F"/>
    <w:rsid w:val="28735B8C"/>
    <w:rsid w:val="28735BE3"/>
    <w:rsid w:val="28735CA3"/>
    <w:rsid w:val="28735CBC"/>
    <w:rsid w:val="28735CE7"/>
    <w:rsid w:val="28735D54"/>
    <w:rsid w:val="28735D9F"/>
    <w:rsid w:val="28735DAA"/>
    <w:rsid w:val="28735E6C"/>
    <w:rsid w:val="28735F77"/>
    <w:rsid w:val="28735F7C"/>
    <w:rsid w:val="28736075"/>
    <w:rsid w:val="28736104"/>
    <w:rsid w:val="28736164"/>
    <w:rsid w:val="28736306"/>
    <w:rsid w:val="28736313"/>
    <w:rsid w:val="287364B7"/>
    <w:rsid w:val="287364CF"/>
    <w:rsid w:val="287364FA"/>
    <w:rsid w:val="2873656C"/>
    <w:rsid w:val="28736603"/>
    <w:rsid w:val="28736730"/>
    <w:rsid w:val="287367F1"/>
    <w:rsid w:val="287368C1"/>
    <w:rsid w:val="287369D4"/>
    <w:rsid w:val="28736A7A"/>
    <w:rsid w:val="28736B21"/>
    <w:rsid w:val="28736B3E"/>
    <w:rsid w:val="28736BCF"/>
    <w:rsid w:val="28736C7C"/>
    <w:rsid w:val="28736C7E"/>
    <w:rsid w:val="28736CAE"/>
    <w:rsid w:val="28736D06"/>
    <w:rsid w:val="28736E24"/>
    <w:rsid w:val="28736F09"/>
    <w:rsid w:val="28736F21"/>
    <w:rsid w:val="28736F24"/>
    <w:rsid w:val="28736F2D"/>
    <w:rsid w:val="28737103"/>
    <w:rsid w:val="28737124"/>
    <w:rsid w:val="287371BD"/>
    <w:rsid w:val="28737232"/>
    <w:rsid w:val="28737234"/>
    <w:rsid w:val="28737263"/>
    <w:rsid w:val="287372EE"/>
    <w:rsid w:val="28737409"/>
    <w:rsid w:val="287374CE"/>
    <w:rsid w:val="287374D9"/>
    <w:rsid w:val="287374EA"/>
    <w:rsid w:val="28737505"/>
    <w:rsid w:val="28737525"/>
    <w:rsid w:val="28737527"/>
    <w:rsid w:val="28737589"/>
    <w:rsid w:val="28737698"/>
    <w:rsid w:val="287376D6"/>
    <w:rsid w:val="287377DC"/>
    <w:rsid w:val="28737810"/>
    <w:rsid w:val="2873788B"/>
    <w:rsid w:val="287379C8"/>
    <w:rsid w:val="287379DC"/>
    <w:rsid w:val="28737A8A"/>
    <w:rsid w:val="28737AC6"/>
    <w:rsid w:val="28737AEA"/>
    <w:rsid w:val="28737BA8"/>
    <w:rsid w:val="28737C2A"/>
    <w:rsid w:val="28737D05"/>
    <w:rsid w:val="28737D2F"/>
    <w:rsid w:val="28737E34"/>
    <w:rsid w:val="28737EF9"/>
    <w:rsid w:val="28737F43"/>
    <w:rsid w:val="28737F68"/>
    <w:rsid w:val="28737F69"/>
    <w:rsid w:val="28737F9C"/>
    <w:rsid w:val="287402FE"/>
    <w:rsid w:val="287403CE"/>
    <w:rsid w:val="287404F6"/>
    <w:rsid w:val="2874055F"/>
    <w:rsid w:val="287405C0"/>
    <w:rsid w:val="2874062C"/>
    <w:rsid w:val="2874063E"/>
    <w:rsid w:val="287406DD"/>
    <w:rsid w:val="28740727"/>
    <w:rsid w:val="287407C2"/>
    <w:rsid w:val="287408C1"/>
    <w:rsid w:val="287408F7"/>
    <w:rsid w:val="28740940"/>
    <w:rsid w:val="287409A1"/>
    <w:rsid w:val="28740A6F"/>
    <w:rsid w:val="28740B84"/>
    <w:rsid w:val="28740C59"/>
    <w:rsid w:val="28740DE0"/>
    <w:rsid w:val="28740DFC"/>
    <w:rsid w:val="28740E5A"/>
    <w:rsid w:val="28740EDF"/>
    <w:rsid w:val="28741026"/>
    <w:rsid w:val="28741097"/>
    <w:rsid w:val="28741129"/>
    <w:rsid w:val="2874117D"/>
    <w:rsid w:val="287411BA"/>
    <w:rsid w:val="28741373"/>
    <w:rsid w:val="28741419"/>
    <w:rsid w:val="2874141F"/>
    <w:rsid w:val="2874146B"/>
    <w:rsid w:val="2874154C"/>
    <w:rsid w:val="28741591"/>
    <w:rsid w:val="28741601"/>
    <w:rsid w:val="28741621"/>
    <w:rsid w:val="287417A0"/>
    <w:rsid w:val="28741854"/>
    <w:rsid w:val="287418FE"/>
    <w:rsid w:val="287419E6"/>
    <w:rsid w:val="287419F5"/>
    <w:rsid w:val="28741A4A"/>
    <w:rsid w:val="28741BB3"/>
    <w:rsid w:val="28741C19"/>
    <w:rsid w:val="28741C63"/>
    <w:rsid w:val="28741D8E"/>
    <w:rsid w:val="28741EE8"/>
    <w:rsid w:val="28741F3F"/>
    <w:rsid w:val="28741F9B"/>
    <w:rsid w:val="28741FC5"/>
    <w:rsid w:val="28741FF7"/>
    <w:rsid w:val="2874211F"/>
    <w:rsid w:val="287421BC"/>
    <w:rsid w:val="28742268"/>
    <w:rsid w:val="287422A3"/>
    <w:rsid w:val="287422C0"/>
    <w:rsid w:val="287422FC"/>
    <w:rsid w:val="287423BA"/>
    <w:rsid w:val="28742516"/>
    <w:rsid w:val="28742687"/>
    <w:rsid w:val="28742695"/>
    <w:rsid w:val="287426DD"/>
    <w:rsid w:val="2874272D"/>
    <w:rsid w:val="2874274A"/>
    <w:rsid w:val="287427AF"/>
    <w:rsid w:val="287428AD"/>
    <w:rsid w:val="287428C0"/>
    <w:rsid w:val="2874293E"/>
    <w:rsid w:val="28742980"/>
    <w:rsid w:val="287429B5"/>
    <w:rsid w:val="287429F0"/>
    <w:rsid w:val="28742C54"/>
    <w:rsid w:val="28742FB1"/>
    <w:rsid w:val="28742FDA"/>
    <w:rsid w:val="28742FFF"/>
    <w:rsid w:val="2874301F"/>
    <w:rsid w:val="2874302F"/>
    <w:rsid w:val="287431FA"/>
    <w:rsid w:val="287433F1"/>
    <w:rsid w:val="287434B2"/>
    <w:rsid w:val="2874362B"/>
    <w:rsid w:val="287436F0"/>
    <w:rsid w:val="2874373E"/>
    <w:rsid w:val="287437F0"/>
    <w:rsid w:val="287437FD"/>
    <w:rsid w:val="287438CB"/>
    <w:rsid w:val="287438E2"/>
    <w:rsid w:val="2874399F"/>
    <w:rsid w:val="287439DA"/>
    <w:rsid w:val="28743ABE"/>
    <w:rsid w:val="28743AF1"/>
    <w:rsid w:val="28743C28"/>
    <w:rsid w:val="28743D9D"/>
    <w:rsid w:val="28743F90"/>
    <w:rsid w:val="28743FF0"/>
    <w:rsid w:val="28743FF3"/>
    <w:rsid w:val="287440AB"/>
    <w:rsid w:val="28744128"/>
    <w:rsid w:val="287441AB"/>
    <w:rsid w:val="287441C8"/>
    <w:rsid w:val="287441E1"/>
    <w:rsid w:val="287441F6"/>
    <w:rsid w:val="28744206"/>
    <w:rsid w:val="28744262"/>
    <w:rsid w:val="28744428"/>
    <w:rsid w:val="2874447C"/>
    <w:rsid w:val="287444A6"/>
    <w:rsid w:val="28744649"/>
    <w:rsid w:val="2874465A"/>
    <w:rsid w:val="28744664"/>
    <w:rsid w:val="287446A3"/>
    <w:rsid w:val="287446CB"/>
    <w:rsid w:val="28744776"/>
    <w:rsid w:val="28744779"/>
    <w:rsid w:val="28744802"/>
    <w:rsid w:val="2874496F"/>
    <w:rsid w:val="287449CB"/>
    <w:rsid w:val="28744A92"/>
    <w:rsid w:val="28744B7C"/>
    <w:rsid w:val="28744BDB"/>
    <w:rsid w:val="28744BF6"/>
    <w:rsid w:val="28744CA0"/>
    <w:rsid w:val="28744CF1"/>
    <w:rsid w:val="28744DC0"/>
    <w:rsid w:val="28744E05"/>
    <w:rsid w:val="28744E1C"/>
    <w:rsid w:val="28744E83"/>
    <w:rsid w:val="28744EB3"/>
    <w:rsid w:val="28744FAD"/>
    <w:rsid w:val="28744FB8"/>
    <w:rsid w:val="287451D9"/>
    <w:rsid w:val="287454B5"/>
    <w:rsid w:val="28745780"/>
    <w:rsid w:val="287457DC"/>
    <w:rsid w:val="2874587F"/>
    <w:rsid w:val="287458D4"/>
    <w:rsid w:val="28745B06"/>
    <w:rsid w:val="28745CBD"/>
    <w:rsid w:val="28745CE6"/>
    <w:rsid w:val="28745D32"/>
    <w:rsid w:val="28745DAC"/>
    <w:rsid w:val="28745DC9"/>
    <w:rsid w:val="28745DEA"/>
    <w:rsid w:val="28745E52"/>
    <w:rsid w:val="28745E6F"/>
    <w:rsid w:val="28745EB0"/>
    <w:rsid w:val="28745F45"/>
    <w:rsid w:val="28745F90"/>
    <w:rsid w:val="28745FBF"/>
    <w:rsid w:val="28745FCA"/>
    <w:rsid w:val="28745FFB"/>
    <w:rsid w:val="28746147"/>
    <w:rsid w:val="28746152"/>
    <w:rsid w:val="2874617F"/>
    <w:rsid w:val="287461DB"/>
    <w:rsid w:val="28746238"/>
    <w:rsid w:val="2874624A"/>
    <w:rsid w:val="2874626A"/>
    <w:rsid w:val="28746274"/>
    <w:rsid w:val="28746357"/>
    <w:rsid w:val="287464AA"/>
    <w:rsid w:val="287466BB"/>
    <w:rsid w:val="28746772"/>
    <w:rsid w:val="28746837"/>
    <w:rsid w:val="28746870"/>
    <w:rsid w:val="28746890"/>
    <w:rsid w:val="28746917"/>
    <w:rsid w:val="2874696B"/>
    <w:rsid w:val="28746A17"/>
    <w:rsid w:val="28746B13"/>
    <w:rsid w:val="28746BB5"/>
    <w:rsid w:val="28746BF9"/>
    <w:rsid w:val="28746C03"/>
    <w:rsid w:val="28746D1D"/>
    <w:rsid w:val="28746D63"/>
    <w:rsid w:val="28746DC8"/>
    <w:rsid w:val="28747007"/>
    <w:rsid w:val="287470E0"/>
    <w:rsid w:val="287470F2"/>
    <w:rsid w:val="28747122"/>
    <w:rsid w:val="28747193"/>
    <w:rsid w:val="287471B1"/>
    <w:rsid w:val="2874723C"/>
    <w:rsid w:val="28747268"/>
    <w:rsid w:val="287472D1"/>
    <w:rsid w:val="28747366"/>
    <w:rsid w:val="28747375"/>
    <w:rsid w:val="287473D6"/>
    <w:rsid w:val="2874741B"/>
    <w:rsid w:val="2874750C"/>
    <w:rsid w:val="28747513"/>
    <w:rsid w:val="28747574"/>
    <w:rsid w:val="28747754"/>
    <w:rsid w:val="28747827"/>
    <w:rsid w:val="2874788B"/>
    <w:rsid w:val="28747960"/>
    <w:rsid w:val="28747964"/>
    <w:rsid w:val="287479A2"/>
    <w:rsid w:val="28747A41"/>
    <w:rsid w:val="28747C11"/>
    <w:rsid w:val="28747CDF"/>
    <w:rsid w:val="28747D2E"/>
    <w:rsid w:val="28750071"/>
    <w:rsid w:val="28750147"/>
    <w:rsid w:val="2875025A"/>
    <w:rsid w:val="287502AC"/>
    <w:rsid w:val="2875037D"/>
    <w:rsid w:val="287503C6"/>
    <w:rsid w:val="28750404"/>
    <w:rsid w:val="287504CB"/>
    <w:rsid w:val="28750509"/>
    <w:rsid w:val="28750618"/>
    <w:rsid w:val="28750676"/>
    <w:rsid w:val="287506C7"/>
    <w:rsid w:val="287507A2"/>
    <w:rsid w:val="28750832"/>
    <w:rsid w:val="2875084D"/>
    <w:rsid w:val="287508AB"/>
    <w:rsid w:val="2875097B"/>
    <w:rsid w:val="28750B04"/>
    <w:rsid w:val="28750B3A"/>
    <w:rsid w:val="28750E87"/>
    <w:rsid w:val="28750EA8"/>
    <w:rsid w:val="28750F69"/>
    <w:rsid w:val="28750FD9"/>
    <w:rsid w:val="28751139"/>
    <w:rsid w:val="28751150"/>
    <w:rsid w:val="2875127C"/>
    <w:rsid w:val="28751302"/>
    <w:rsid w:val="28751323"/>
    <w:rsid w:val="28751343"/>
    <w:rsid w:val="287513D8"/>
    <w:rsid w:val="2875152C"/>
    <w:rsid w:val="28751549"/>
    <w:rsid w:val="287516F4"/>
    <w:rsid w:val="287517C6"/>
    <w:rsid w:val="2875180E"/>
    <w:rsid w:val="28751851"/>
    <w:rsid w:val="28751889"/>
    <w:rsid w:val="28751AE1"/>
    <w:rsid w:val="28751AE8"/>
    <w:rsid w:val="28751B7D"/>
    <w:rsid w:val="28751C15"/>
    <w:rsid w:val="28751C55"/>
    <w:rsid w:val="28751CAC"/>
    <w:rsid w:val="28751CF2"/>
    <w:rsid w:val="28751D02"/>
    <w:rsid w:val="28751F60"/>
    <w:rsid w:val="28752087"/>
    <w:rsid w:val="287521FF"/>
    <w:rsid w:val="2875233A"/>
    <w:rsid w:val="2875240E"/>
    <w:rsid w:val="287524E4"/>
    <w:rsid w:val="28752545"/>
    <w:rsid w:val="28752570"/>
    <w:rsid w:val="28752600"/>
    <w:rsid w:val="28752745"/>
    <w:rsid w:val="287528A9"/>
    <w:rsid w:val="28752972"/>
    <w:rsid w:val="287529BE"/>
    <w:rsid w:val="28752A70"/>
    <w:rsid w:val="28752AC5"/>
    <w:rsid w:val="28752B8C"/>
    <w:rsid w:val="28752D6A"/>
    <w:rsid w:val="28752DF0"/>
    <w:rsid w:val="28752FC2"/>
    <w:rsid w:val="287530AD"/>
    <w:rsid w:val="2875313D"/>
    <w:rsid w:val="2875318A"/>
    <w:rsid w:val="287531BA"/>
    <w:rsid w:val="287532D6"/>
    <w:rsid w:val="287532EA"/>
    <w:rsid w:val="28753438"/>
    <w:rsid w:val="28753515"/>
    <w:rsid w:val="287535F2"/>
    <w:rsid w:val="287536F3"/>
    <w:rsid w:val="28753739"/>
    <w:rsid w:val="28753825"/>
    <w:rsid w:val="28753832"/>
    <w:rsid w:val="28753834"/>
    <w:rsid w:val="287538CA"/>
    <w:rsid w:val="28753916"/>
    <w:rsid w:val="287539C6"/>
    <w:rsid w:val="28753ACF"/>
    <w:rsid w:val="28753AD1"/>
    <w:rsid w:val="28753AE1"/>
    <w:rsid w:val="28753BBE"/>
    <w:rsid w:val="28753C4F"/>
    <w:rsid w:val="28753D3E"/>
    <w:rsid w:val="28753D6E"/>
    <w:rsid w:val="28753E10"/>
    <w:rsid w:val="28753F30"/>
    <w:rsid w:val="28753F95"/>
    <w:rsid w:val="28753FCA"/>
    <w:rsid w:val="28753FE9"/>
    <w:rsid w:val="28754003"/>
    <w:rsid w:val="287540E9"/>
    <w:rsid w:val="28754134"/>
    <w:rsid w:val="28754157"/>
    <w:rsid w:val="28754194"/>
    <w:rsid w:val="28754198"/>
    <w:rsid w:val="2875420C"/>
    <w:rsid w:val="28754246"/>
    <w:rsid w:val="2875426F"/>
    <w:rsid w:val="287542AE"/>
    <w:rsid w:val="287545B4"/>
    <w:rsid w:val="28754648"/>
    <w:rsid w:val="2875465A"/>
    <w:rsid w:val="287546AD"/>
    <w:rsid w:val="2875476E"/>
    <w:rsid w:val="287549C8"/>
    <w:rsid w:val="287549D3"/>
    <w:rsid w:val="28754A0F"/>
    <w:rsid w:val="28754A13"/>
    <w:rsid w:val="28754A21"/>
    <w:rsid w:val="28754A61"/>
    <w:rsid w:val="28754B84"/>
    <w:rsid w:val="28754B8C"/>
    <w:rsid w:val="28754B9A"/>
    <w:rsid w:val="28754CA9"/>
    <w:rsid w:val="28754DA6"/>
    <w:rsid w:val="28754E9B"/>
    <w:rsid w:val="28754FEC"/>
    <w:rsid w:val="2875504F"/>
    <w:rsid w:val="2875508E"/>
    <w:rsid w:val="2875516F"/>
    <w:rsid w:val="287551A0"/>
    <w:rsid w:val="2875547F"/>
    <w:rsid w:val="2875548E"/>
    <w:rsid w:val="287554E3"/>
    <w:rsid w:val="2875553C"/>
    <w:rsid w:val="2875555C"/>
    <w:rsid w:val="287555C3"/>
    <w:rsid w:val="28755612"/>
    <w:rsid w:val="2875563E"/>
    <w:rsid w:val="2875589F"/>
    <w:rsid w:val="2875594B"/>
    <w:rsid w:val="28755A5C"/>
    <w:rsid w:val="28755AA4"/>
    <w:rsid w:val="28755B78"/>
    <w:rsid w:val="28755C12"/>
    <w:rsid w:val="28755CD2"/>
    <w:rsid w:val="28755D3F"/>
    <w:rsid w:val="28755DDA"/>
    <w:rsid w:val="28755E92"/>
    <w:rsid w:val="28755F06"/>
    <w:rsid w:val="2875603A"/>
    <w:rsid w:val="28756176"/>
    <w:rsid w:val="28756231"/>
    <w:rsid w:val="2875626C"/>
    <w:rsid w:val="2875632E"/>
    <w:rsid w:val="287563A0"/>
    <w:rsid w:val="287565C9"/>
    <w:rsid w:val="2875660F"/>
    <w:rsid w:val="287567AE"/>
    <w:rsid w:val="28756825"/>
    <w:rsid w:val="28756836"/>
    <w:rsid w:val="28756886"/>
    <w:rsid w:val="287569C9"/>
    <w:rsid w:val="28756A6F"/>
    <w:rsid w:val="28756A96"/>
    <w:rsid w:val="28756C2A"/>
    <w:rsid w:val="28756CEE"/>
    <w:rsid w:val="28756DCB"/>
    <w:rsid w:val="28756E29"/>
    <w:rsid w:val="28756E62"/>
    <w:rsid w:val="28756F2B"/>
    <w:rsid w:val="28757021"/>
    <w:rsid w:val="28757087"/>
    <w:rsid w:val="287570A4"/>
    <w:rsid w:val="287570E7"/>
    <w:rsid w:val="287571C7"/>
    <w:rsid w:val="287573F1"/>
    <w:rsid w:val="287574AD"/>
    <w:rsid w:val="2875756B"/>
    <w:rsid w:val="28757661"/>
    <w:rsid w:val="2875773A"/>
    <w:rsid w:val="28757755"/>
    <w:rsid w:val="287578BB"/>
    <w:rsid w:val="287578C9"/>
    <w:rsid w:val="287578F7"/>
    <w:rsid w:val="28757924"/>
    <w:rsid w:val="28757954"/>
    <w:rsid w:val="28757971"/>
    <w:rsid w:val="287579A8"/>
    <w:rsid w:val="287579AF"/>
    <w:rsid w:val="28757A14"/>
    <w:rsid w:val="28757B22"/>
    <w:rsid w:val="28757C2C"/>
    <w:rsid w:val="28757C3D"/>
    <w:rsid w:val="28757C44"/>
    <w:rsid w:val="28757C56"/>
    <w:rsid w:val="28757DCD"/>
    <w:rsid w:val="28757EA9"/>
    <w:rsid w:val="28757F87"/>
    <w:rsid w:val="28757F9A"/>
    <w:rsid w:val="28760047"/>
    <w:rsid w:val="28760207"/>
    <w:rsid w:val="28760237"/>
    <w:rsid w:val="28760332"/>
    <w:rsid w:val="28760350"/>
    <w:rsid w:val="287603E9"/>
    <w:rsid w:val="287605C3"/>
    <w:rsid w:val="28760667"/>
    <w:rsid w:val="287606B6"/>
    <w:rsid w:val="2876078B"/>
    <w:rsid w:val="287607D8"/>
    <w:rsid w:val="28760805"/>
    <w:rsid w:val="287609AA"/>
    <w:rsid w:val="28760AB1"/>
    <w:rsid w:val="28760E7E"/>
    <w:rsid w:val="28760E92"/>
    <w:rsid w:val="28760F27"/>
    <w:rsid w:val="28760F4A"/>
    <w:rsid w:val="28760FD7"/>
    <w:rsid w:val="28760FDD"/>
    <w:rsid w:val="28761098"/>
    <w:rsid w:val="287610B7"/>
    <w:rsid w:val="287610EA"/>
    <w:rsid w:val="2876111D"/>
    <w:rsid w:val="28761176"/>
    <w:rsid w:val="287611D9"/>
    <w:rsid w:val="287611FC"/>
    <w:rsid w:val="287613C8"/>
    <w:rsid w:val="28761477"/>
    <w:rsid w:val="287614AC"/>
    <w:rsid w:val="2876150E"/>
    <w:rsid w:val="287615D0"/>
    <w:rsid w:val="287616E5"/>
    <w:rsid w:val="2876179B"/>
    <w:rsid w:val="287617A1"/>
    <w:rsid w:val="28761A7C"/>
    <w:rsid w:val="28761AF6"/>
    <w:rsid w:val="28761BF7"/>
    <w:rsid w:val="28761C77"/>
    <w:rsid w:val="28761E28"/>
    <w:rsid w:val="28761E56"/>
    <w:rsid w:val="28761EE6"/>
    <w:rsid w:val="28761F18"/>
    <w:rsid w:val="28761F38"/>
    <w:rsid w:val="287620E7"/>
    <w:rsid w:val="28762165"/>
    <w:rsid w:val="28762184"/>
    <w:rsid w:val="2876224F"/>
    <w:rsid w:val="287622D7"/>
    <w:rsid w:val="287623DB"/>
    <w:rsid w:val="28762408"/>
    <w:rsid w:val="28762426"/>
    <w:rsid w:val="287624AA"/>
    <w:rsid w:val="2876251E"/>
    <w:rsid w:val="28762578"/>
    <w:rsid w:val="2876262A"/>
    <w:rsid w:val="287627CB"/>
    <w:rsid w:val="287628A1"/>
    <w:rsid w:val="287628CC"/>
    <w:rsid w:val="287628F4"/>
    <w:rsid w:val="28762928"/>
    <w:rsid w:val="287629F2"/>
    <w:rsid w:val="28762A3F"/>
    <w:rsid w:val="28762A58"/>
    <w:rsid w:val="28762B15"/>
    <w:rsid w:val="28762CAE"/>
    <w:rsid w:val="28762E71"/>
    <w:rsid w:val="28762EC2"/>
    <w:rsid w:val="28762EC9"/>
    <w:rsid w:val="28762EF7"/>
    <w:rsid w:val="28762F9F"/>
    <w:rsid w:val="28763002"/>
    <w:rsid w:val="2876311E"/>
    <w:rsid w:val="287632A9"/>
    <w:rsid w:val="2876342E"/>
    <w:rsid w:val="2876343E"/>
    <w:rsid w:val="28763513"/>
    <w:rsid w:val="2876362C"/>
    <w:rsid w:val="28763633"/>
    <w:rsid w:val="287636C1"/>
    <w:rsid w:val="2876394B"/>
    <w:rsid w:val="28763958"/>
    <w:rsid w:val="287639DC"/>
    <w:rsid w:val="28763A28"/>
    <w:rsid w:val="28763AC3"/>
    <w:rsid w:val="28763C43"/>
    <w:rsid w:val="28763D30"/>
    <w:rsid w:val="28763EE5"/>
    <w:rsid w:val="28763FA7"/>
    <w:rsid w:val="2876404E"/>
    <w:rsid w:val="287640BD"/>
    <w:rsid w:val="2876417E"/>
    <w:rsid w:val="28764181"/>
    <w:rsid w:val="287641B3"/>
    <w:rsid w:val="287641E2"/>
    <w:rsid w:val="2876422C"/>
    <w:rsid w:val="28764250"/>
    <w:rsid w:val="287642E8"/>
    <w:rsid w:val="2876436D"/>
    <w:rsid w:val="28764424"/>
    <w:rsid w:val="28764471"/>
    <w:rsid w:val="287645D4"/>
    <w:rsid w:val="287646E3"/>
    <w:rsid w:val="28764770"/>
    <w:rsid w:val="287647D3"/>
    <w:rsid w:val="2876480D"/>
    <w:rsid w:val="28764813"/>
    <w:rsid w:val="28764924"/>
    <w:rsid w:val="287649FA"/>
    <w:rsid w:val="28764A2B"/>
    <w:rsid w:val="28764AED"/>
    <w:rsid w:val="28764AFE"/>
    <w:rsid w:val="28764BAF"/>
    <w:rsid w:val="28764BE6"/>
    <w:rsid w:val="28764C1F"/>
    <w:rsid w:val="28764CA2"/>
    <w:rsid w:val="28764D07"/>
    <w:rsid w:val="28764D1A"/>
    <w:rsid w:val="28764D2A"/>
    <w:rsid w:val="28764DAB"/>
    <w:rsid w:val="28764E2A"/>
    <w:rsid w:val="28764F99"/>
    <w:rsid w:val="28764FFF"/>
    <w:rsid w:val="287650FE"/>
    <w:rsid w:val="2876512B"/>
    <w:rsid w:val="287652C2"/>
    <w:rsid w:val="28765319"/>
    <w:rsid w:val="287653BA"/>
    <w:rsid w:val="28765450"/>
    <w:rsid w:val="28765554"/>
    <w:rsid w:val="28765613"/>
    <w:rsid w:val="2876576C"/>
    <w:rsid w:val="287657A1"/>
    <w:rsid w:val="28765898"/>
    <w:rsid w:val="28765939"/>
    <w:rsid w:val="28765973"/>
    <w:rsid w:val="287659FC"/>
    <w:rsid w:val="28765A5C"/>
    <w:rsid w:val="28765B90"/>
    <w:rsid w:val="28765CA6"/>
    <w:rsid w:val="28765D2A"/>
    <w:rsid w:val="28765E53"/>
    <w:rsid w:val="28765F0D"/>
    <w:rsid w:val="287660E3"/>
    <w:rsid w:val="28766248"/>
    <w:rsid w:val="287663EC"/>
    <w:rsid w:val="28766418"/>
    <w:rsid w:val="287664A8"/>
    <w:rsid w:val="28766599"/>
    <w:rsid w:val="287665E3"/>
    <w:rsid w:val="287666BF"/>
    <w:rsid w:val="28766716"/>
    <w:rsid w:val="28766801"/>
    <w:rsid w:val="2876681A"/>
    <w:rsid w:val="2876685B"/>
    <w:rsid w:val="2876686A"/>
    <w:rsid w:val="28766909"/>
    <w:rsid w:val="28766920"/>
    <w:rsid w:val="28766958"/>
    <w:rsid w:val="28766A7E"/>
    <w:rsid w:val="28766AAB"/>
    <w:rsid w:val="28766AB8"/>
    <w:rsid w:val="28766BAB"/>
    <w:rsid w:val="28766BC9"/>
    <w:rsid w:val="28766BCD"/>
    <w:rsid w:val="28766BDF"/>
    <w:rsid w:val="28766BEA"/>
    <w:rsid w:val="28766C88"/>
    <w:rsid w:val="28766D2A"/>
    <w:rsid w:val="28766D4E"/>
    <w:rsid w:val="28766DA7"/>
    <w:rsid w:val="28766DA8"/>
    <w:rsid w:val="28766DAC"/>
    <w:rsid w:val="28766EEB"/>
    <w:rsid w:val="28767008"/>
    <w:rsid w:val="2876706E"/>
    <w:rsid w:val="28767124"/>
    <w:rsid w:val="2876718D"/>
    <w:rsid w:val="287671AA"/>
    <w:rsid w:val="28767265"/>
    <w:rsid w:val="287672E2"/>
    <w:rsid w:val="2876734F"/>
    <w:rsid w:val="287673A6"/>
    <w:rsid w:val="287673C8"/>
    <w:rsid w:val="2876741D"/>
    <w:rsid w:val="287674B6"/>
    <w:rsid w:val="28767510"/>
    <w:rsid w:val="28767558"/>
    <w:rsid w:val="2876759A"/>
    <w:rsid w:val="28767652"/>
    <w:rsid w:val="28767684"/>
    <w:rsid w:val="287677F0"/>
    <w:rsid w:val="2876785A"/>
    <w:rsid w:val="28767911"/>
    <w:rsid w:val="28767A64"/>
    <w:rsid w:val="28767AEF"/>
    <w:rsid w:val="28767B20"/>
    <w:rsid w:val="28767BA2"/>
    <w:rsid w:val="28767BA5"/>
    <w:rsid w:val="28767C06"/>
    <w:rsid w:val="28767C2C"/>
    <w:rsid w:val="28767C61"/>
    <w:rsid w:val="28767D56"/>
    <w:rsid w:val="28767D77"/>
    <w:rsid w:val="28767E29"/>
    <w:rsid w:val="28767E32"/>
    <w:rsid w:val="28767E6C"/>
    <w:rsid w:val="28767E85"/>
    <w:rsid w:val="28767F6E"/>
    <w:rsid w:val="28767FD3"/>
    <w:rsid w:val="28767FFA"/>
    <w:rsid w:val="287700B0"/>
    <w:rsid w:val="287700B9"/>
    <w:rsid w:val="287700F0"/>
    <w:rsid w:val="28770118"/>
    <w:rsid w:val="2877016C"/>
    <w:rsid w:val="2877019A"/>
    <w:rsid w:val="287701A8"/>
    <w:rsid w:val="287701C5"/>
    <w:rsid w:val="2877028A"/>
    <w:rsid w:val="2877031E"/>
    <w:rsid w:val="28770423"/>
    <w:rsid w:val="2877048E"/>
    <w:rsid w:val="28770574"/>
    <w:rsid w:val="28770622"/>
    <w:rsid w:val="28770669"/>
    <w:rsid w:val="28770671"/>
    <w:rsid w:val="287706CC"/>
    <w:rsid w:val="287706DD"/>
    <w:rsid w:val="2877089A"/>
    <w:rsid w:val="28770982"/>
    <w:rsid w:val="287709C9"/>
    <w:rsid w:val="28770BC3"/>
    <w:rsid w:val="28770C0C"/>
    <w:rsid w:val="28770D64"/>
    <w:rsid w:val="28770D9A"/>
    <w:rsid w:val="28770DB2"/>
    <w:rsid w:val="28770F11"/>
    <w:rsid w:val="28770FD4"/>
    <w:rsid w:val="287710AD"/>
    <w:rsid w:val="2877115C"/>
    <w:rsid w:val="2877118A"/>
    <w:rsid w:val="287711FB"/>
    <w:rsid w:val="2877132F"/>
    <w:rsid w:val="28771368"/>
    <w:rsid w:val="2877143A"/>
    <w:rsid w:val="28771462"/>
    <w:rsid w:val="2877146A"/>
    <w:rsid w:val="287714AF"/>
    <w:rsid w:val="287714F6"/>
    <w:rsid w:val="28771528"/>
    <w:rsid w:val="28771543"/>
    <w:rsid w:val="2877154D"/>
    <w:rsid w:val="2877155F"/>
    <w:rsid w:val="2877159C"/>
    <w:rsid w:val="2877169E"/>
    <w:rsid w:val="287717E4"/>
    <w:rsid w:val="287718B3"/>
    <w:rsid w:val="28771959"/>
    <w:rsid w:val="28771B45"/>
    <w:rsid w:val="28771EFE"/>
    <w:rsid w:val="28771F62"/>
    <w:rsid w:val="28771F8B"/>
    <w:rsid w:val="28771FB8"/>
    <w:rsid w:val="28771FE5"/>
    <w:rsid w:val="287721B3"/>
    <w:rsid w:val="28772203"/>
    <w:rsid w:val="28772283"/>
    <w:rsid w:val="287722DB"/>
    <w:rsid w:val="28772311"/>
    <w:rsid w:val="28772384"/>
    <w:rsid w:val="2877251A"/>
    <w:rsid w:val="28772539"/>
    <w:rsid w:val="287726F2"/>
    <w:rsid w:val="28772AC3"/>
    <w:rsid w:val="28772B7D"/>
    <w:rsid w:val="28772C20"/>
    <w:rsid w:val="28772F3A"/>
    <w:rsid w:val="28773027"/>
    <w:rsid w:val="2877308C"/>
    <w:rsid w:val="28773113"/>
    <w:rsid w:val="28773190"/>
    <w:rsid w:val="287732A8"/>
    <w:rsid w:val="28773442"/>
    <w:rsid w:val="28773527"/>
    <w:rsid w:val="2877365A"/>
    <w:rsid w:val="287737AC"/>
    <w:rsid w:val="287738A1"/>
    <w:rsid w:val="2877399C"/>
    <w:rsid w:val="287739FA"/>
    <w:rsid w:val="28773A3F"/>
    <w:rsid w:val="28773A4D"/>
    <w:rsid w:val="28773A50"/>
    <w:rsid w:val="28773AB3"/>
    <w:rsid w:val="28773ADD"/>
    <w:rsid w:val="28773B00"/>
    <w:rsid w:val="28773E75"/>
    <w:rsid w:val="28773F66"/>
    <w:rsid w:val="28774048"/>
    <w:rsid w:val="28774159"/>
    <w:rsid w:val="28774185"/>
    <w:rsid w:val="287741B2"/>
    <w:rsid w:val="2877427A"/>
    <w:rsid w:val="28774338"/>
    <w:rsid w:val="28774354"/>
    <w:rsid w:val="2877436E"/>
    <w:rsid w:val="28774388"/>
    <w:rsid w:val="287745C9"/>
    <w:rsid w:val="28774643"/>
    <w:rsid w:val="28774658"/>
    <w:rsid w:val="2877477C"/>
    <w:rsid w:val="2877479F"/>
    <w:rsid w:val="287747B9"/>
    <w:rsid w:val="28774927"/>
    <w:rsid w:val="287749E7"/>
    <w:rsid w:val="28774A3D"/>
    <w:rsid w:val="28774AC5"/>
    <w:rsid w:val="28774ACA"/>
    <w:rsid w:val="28774C06"/>
    <w:rsid w:val="28774C13"/>
    <w:rsid w:val="28774D51"/>
    <w:rsid w:val="28774DBB"/>
    <w:rsid w:val="28774DDC"/>
    <w:rsid w:val="28774E95"/>
    <w:rsid w:val="287750F2"/>
    <w:rsid w:val="287751AA"/>
    <w:rsid w:val="287751C1"/>
    <w:rsid w:val="28775214"/>
    <w:rsid w:val="2877533E"/>
    <w:rsid w:val="287753AA"/>
    <w:rsid w:val="2877540A"/>
    <w:rsid w:val="28775427"/>
    <w:rsid w:val="28775428"/>
    <w:rsid w:val="287754C1"/>
    <w:rsid w:val="2877567C"/>
    <w:rsid w:val="2877568B"/>
    <w:rsid w:val="287756FF"/>
    <w:rsid w:val="2877576C"/>
    <w:rsid w:val="287757DC"/>
    <w:rsid w:val="287757F6"/>
    <w:rsid w:val="28775844"/>
    <w:rsid w:val="287758AE"/>
    <w:rsid w:val="28775966"/>
    <w:rsid w:val="287759C2"/>
    <w:rsid w:val="287759CA"/>
    <w:rsid w:val="28775A63"/>
    <w:rsid w:val="28775A82"/>
    <w:rsid w:val="28775B4B"/>
    <w:rsid w:val="28775BCB"/>
    <w:rsid w:val="28775C5E"/>
    <w:rsid w:val="28775D4D"/>
    <w:rsid w:val="28775DA6"/>
    <w:rsid w:val="28775E62"/>
    <w:rsid w:val="28775FD5"/>
    <w:rsid w:val="287761E6"/>
    <w:rsid w:val="287762BF"/>
    <w:rsid w:val="28776302"/>
    <w:rsid w:val="28776377"/>
    <w:rsid w:val="28776526"/>
    <w:rsid w:val="28776574"/>
    <w:rsid w:val="28776668"/>
    <w:rsid w:val="287766D3"/>
    <w:rsid w:val="28776797"/>
    <w:rsid w:val="287767BB"/>
    <w:rsid w:val="28776889"/>
    <w:rsid w:val="28776AE3"/>
    <w:rsid w:val="28776C87"/>
    <w:rsid w:val="28776C92"/>
    <w:rsid w:val="28776C9E"/>
    <w:rsid w:val="28776E1B"/>
    <w:rsid w:val="28776E61"/>
    <w:rsid w:val="28776E62"/>
    <w:rsid w:val="28776E8C"/>
    <w:rsid w:val="28776FB6"/>
    <w:rsid w:val="28776FC2"/>
    <w:rsid w:val="28777039"/>
    <w:rsid w:val="28777050"/>
    <w:rsid w:val="28777125"/>
    <w:rsid w:val="28777193"/>
    <w:rsid w:val="287771B6"/>
    <w:rsid w:val="28777276"/>
    <w:rsid w:val="28777385"/>
    <w:rsid w:val="287773C2"/>
    <w:rsid w:val="287773E8"/>
    <w:rsid w:val="28777497"/>
    <w:rsid w:val="2877750D"/>
    <w:rsid w:val="287775B0"/>
    <w:rsid w:val="287775BE"/>
    <w:rsid w:val="287776E6"/>
    <w:rsid w:val="28777706"/>
    <w:rsid w:val="28777750"/>
    <w:rsid w:val="28777763"/>
    <w:rsid w:val="287778E0"/>
    <w:rsid w:val="28777A03"/>
    <w:rsid w:val="28777BA0"/>
    <w:rsid w:val="28777BA6"/>
    <w:rsid w:val="28777D2A"/>
    <w:rsid w:val="28777D78"/>
    <w:rsid w:val="28777D83"/>
    <w:rsid w:val="28777D85"/>
    <w:rsid w:val="28777F1E"/>
    <w:rsid w:val="28777F4F"/>
    <w:rsid w:val="28777FD3"/>
    <w:rsid w:val="2878000F"/>
    <w:rsid w:val="28780031"/>
    <w:rsid w:val="287800A7"/>
    <w:rsid w:val="287800C8"/>
    <w:rsid w:val="2878027D"/>
    <w:rsid w:val="2878031D"/>
    <w:rsid w:val="287803A0"/>
    <w:rsid w:val="287803F5"/>
    <w:rsid w:val="28780436"/>
    <w:rsid w:val="28780549"/>
    <w:rsid w:val="287806C7"/>
    <w:rsid w:val="287806DE"/>
    <w:rsid w:val="2878075F"/>
    <w:rsid w:val="287809D7"/>
    <w:rsid w:val="28780A8C"/>
    <w:rsid w:val="28780C82"/>
    <w:rsid w:val="28780D6F"/>
    <w:rsid w:val="28780DD4"/>
    <w:rsid w:val="28780E25"/>
    <w:rsid w:val="28780EE4"/>
    <w:rsid w:val="2878108E"/>
    <w:rsid w:val="28781173"/>
    <w:rsid w:val="287811BB"/>
    <w:rsid w:val="28781200"/>
    <w:rsid w:val="287812FD"/>
    <w:rsid w:val="28781303"/>
    <w:rsid w:val="28781314"/>
    <w:rsid w:val="287813CC"/>
    <w:rsid w:val="287813CD"/>
    <w:rsid w:val="287813FC"/>
    <w:rsid w:val="2878141F"/>
    <w:rsid w:val="2878148B"/>
    <w:rsid w:val="28781543"/>
    <w:rsid w:val="2878156A"/>
    <w:rsid w:val="287816EC"/>
    <w:rsid w:val="28781702"/>
    <w:rsid w:val="28781770"/>
    <w:rsid w:val="287817A3"/>
    <w:rsid w:val="28781812"/>
    <w:rsid w:val="28781829"/>
    <w:rsid w:val="2878182D"/>
    <w:rsid w:val="2878184D"/>
    <w:rsid w:val="287819EA"/>
    <w:rsid w:val="28781AA4"/>
    <w:rsid w:val="28781BF0"/>
    <w:rsid w:val="28781CAA"/>
    <w:rsid w:val="28781D05"/>
    <w:rsid w:val="28781DBD"/>
    <w:rsid w:val="28781EC1"/>
    <w:rsid w:val="28781EDB"/>
    <w:rsid w:val="28782236"/>
    <w:rsid w:val="287822EF"/>
    <w:rsid w:val="287823D0"/>
    <w:rsid w:val="287823D7"/>
    <w:rsid w:val="28782451"/>
    <w:rsid w:val="287825BC"/>
    <w:rsid w:val="287825FF"/>
    <w:rsid w:val="287826C7"/>
    <w:rsid w:val="287826F2"/>
    <w:rsid w:val="2878276C"/>
    <w:rsid w:val="287827B9"/>
    <w:rsid w:val="28782886"/>
    <w:rsid w:val="28782B31"/>
    <w:rsid w:val="28782B3A"/>
    <w:rsid w:val="28782B74"/>
    <w:rsid w:val="28782BA7"/>
    <w:rsid w:val="28782C21"/>
    <w:rsid w:val="28782DA0"/>
    <w:rsid w:val="28782E7D"/>
    <w:rsid w:val="28782EC9"/>
    <w:rsid w:val="28782F90"/>
    <w:rsid w:val="287830CB"/>
    <w:rsid w:val="287831D5"/>
    <w:rsid w:val="28783299"/>
    <w:rsid w:val="287832D5"/>
    <w:rsid w:val="28783321"/>
    <w:rsid w:val="2878339D"/>
    <w:rsid w:val="287833B4"/>
    <w:rsid w:val="2878346A"/>
    <w:rsid w:val="28783517"/>
    <w:rsid w:val="2878386A"/>
    <w:rsid w:val="2878387A"/>
    <w:rsid w:val="28783DCA"/>
    <w:rsid w:val="28783E2A"/>
    <w:rsid w:val="28783E45"/>
    <w:rsid w:val="28783ED6"/>
    <w:rsid w:val="28783EFC"/>
    <w:rsid w:val="28783F28"/>
    <w:rsid w:val="28783FC8"/>
    <w:rsid w:val="28784016"/>
    <w:rsid w:val="2878406D"/>
    <w:rsid w:val="287840F8"/>
    <w:rsid w:val="28784130"/>
    <w:rsid w:val="2878416A"/>
    <w:rsid w:val="287843A1"/>
    <w:rsid w:val="287843BE"/>
    <w:rsid w:val="287843CC"/>
    <w:rsid w:val="2878445B"/>
    <w:rsid w:val="28784480"/>
    <w:rsid w:val="2878457F"/>
    <w:rsid w:val="2878470C"/>
    <w:rsid w:val="28784723"/>
    <w:rsid w:val="287847BD"/>
    <w:rsid w:val="287847C8"/>
    <w:rsid w:val="28784A2B"/>
    <w:rsid w:val="28784A5B"/>
    <w:rsid w:val="28784ACB"/>
    <w:rsid w:val="28784B52"/>
    <w:rsid w:val="28784ED4"/>
    <w:rsid w:val="28784F76"/>
    <w:rsid w:val="287850F8"/>
    <w:rsid w:val="28785181"/>
    <w:rsid w:val="287852E8"/>
    <w:rsid w:val="287852F2"/>
    <w:rsid w:val="28785322"/>
    <w:rsid w:val="2878550C"/>
    <w:rsid w:val="28785762"/>
    <w:rsid w:val="28785848"/>
    <w:rsid w:val="287859E1"/>
    <w:rsid w:val="28785B83"/>
    <w:rsid w:val="28785B90"/>
    <w:rsid w:val="28785D45"/>
    <w:rsid w:val="28785F12"/>
    <w:rsid w:val="28785FFF"/>
    <w:rsid w:val="28786074"/>
    <w:rsid w:val="2878607F"/>
    <w:rsid w:val="287862E2"/>
    <w:rsid w:val="28786620"/>
    <w:rsid w:val="287866D8"/>
    <w:rsid w:val="2878682B"/>
    <w:rsid w:val="28786876"/>
    <w:rsid w:val="28786882"/>
    <w:rsid w:val="287868B8"/>
    <w:rsid w:val="28786946"/>
    <w:rsid w:val="28786957"/>
    <w:rsid w:val="28786A1B"/>
    <w:rsid w:val="28786AD4"/>
    <w:rsid w:val="28786B85"/>
    <w:rsid w:val="28786CEB"/>
    <w:rsid w:val="28786DA4"/>
    <w:rsid w:val="28786DDB"/>
    <w:rsid w:val="28786E05"/>
    <w:rsid w:val="28786E56"/>
    <w:rsid w:val="28786EAE"/>
    <w:rsid w:val="28786F86"/>
    <w:rsid w:val="28786FA3"/>
    <w:rsid w:val="2878708F"/>
    <w:rsid w:val="28787186"/>
    <w:rsid w:val="2878728A"/>
    <w:rsid w:val="2878729B"/>
    <w:rsid w:val="28787345"/>
    <w:rsid w:val="28787433"/>
    <w:rsid w:val="2878749C"/>
    <w:rsid w:val="287874B1"/>
    <w:rsid w:val="28787528"/>
    <w:rsid w:val="28787697"/>
    <w:rsid w:val="287876C5"/>
    <w:rsid w:val="2878774B"/>
    <w:rsid w:val="28787762"/>
    <w:rsid w:val="287877B4"/>
    <w:rsid w:val="2878791F"/>
    <w:rsid w:val="28787A8F"/>
    <w:rsid w:val="28787AF2"/>
    <w:rsid w:val="28787CDB"/>
    <w:rsid w:val="28787D12"/>
    <w:rsid w:val="28787D33"/>
    <w:rsid w:val="28787D35"/>
    <w:rsid w:val="28787D61"/>
    <w:rsid w:val="28787D6A"/>
    <w:rsid w:val="28787D89"/>
    <w:rsid w:val="28787DCD"/>
    <w:rsid w:val="28787E22"/>
    <w:rsid w:val="28787E7D"/>
    <w:rsid w:val="28787ED1"/>
    <w:rsid w:val="28787F06"/>
    <w:rsid w:val="28787F40"/>
    <w:rsid w:val="28787FDE"/>
    <w:rsid w:val="2879009A"/>
    <w:rsid w:val="287901D0"/>
    <w:rsid w:val="28790337"/>
    <w:rsid w:val="287903A5"/>
    <w:rsid w:val="287905C3"/>
    <w:rsid w:val="28790770"/>
    <w:rsid w:val="287907C1"/>
    <w:rsid w:val="28790828"/>
    <w:rsid w:val="28790894"/>
    <w:rsid w:val="28790A38"/>
    <w:rsid w:val="28790B22"/>
    <w:rsid w:val="28790B2C"/>
    <w:rsid w:val="28790B81"/>
    <w:rsid w:val="28790C83"/>
    <w:rsid w:val="28790CB7"/>
    <w:rsid w:val="28790D4B"/>
    <w:rsid w:val="28790E20"/>
    <w:rsid w:val="28790E52"/>
    <w:rsid w:val="28790F24"/>
    <w:rsid w:val="28790F8F"/>
    <w:rsid w:val="28790FB5"/>
    <w:rsid w:val="2879117F"/>
    <w:rsid w:val="287911A4"/>
    <w:rsid w:val="287911E6"/>
    <w:rsid w:val="28791286"/>
    <w:rsid w:val="287916A5"/>
    <w:rsid w:val="287916AB"/>
    <w:rsid w:val="287916C1"/>
    <w:rsid w:val="287917B2"/>
    <w:rsid w:val="28791973"/>
    <w:rsid w:val="28791993"/>
    <w:rsid w:val="287919E3"/>
    <w:rsid w:val="28791A96"/>
    <w:rsid w:val="28791BAA"/>
    <w:rsid w:val="28791C4B"/>
    <w:rsid w:val="28791D03"/>
    <w:rsid w:val="28791D13"/>
    <w:rsid w:val="28791D7C"/>
    <w:rsid w:val="28791DED"/>
    <w:rsid w:val="28791F9C"/>
    <w:rsid w:val="28791F9E"/>
    <w:rsid w:val="28791FDF"/>
    <w:rsid w:val="28792135"/>
    <w:rsid w:val="287922BE"/>
    <w:rsid w:val="287922CE"/>
    <w:rsid w:val="287922D5"/>
    <w:rsid w:val="28792420"/>
    <w:rsid w:val="28792435"/>
    <w:rsid w:val="287925CA"/>
    <w:rsid w:val="28792611"/>
    <w:rsid w:val="287926C8"/>
    <w:rsid w:val="2879272D"/>
    <w:rsid w:val="28792763"/>
    <w:rsid w:val="2879277A"/>
    <w:rsid w:val="28792868"/>
    <w:rsid w:val="28792878"/>
    <w:rsid w:val="287929CB"/>
    <w:rsid w:val="287929E1"/>
    <w:rsid w:val="28792A32"/>
    <w:rsid w:val="28792ABC"/>
    <w:rsid w:val="28792ABF"/>
    <w:rsid w:val="28792AC6"/>
    <w:rsid w:val="28792BB7"/>
    <w:rsid w:val="28792C2B"/>
    <w:rsid w:val="28792C72"/>
    <w:rsid w:val="28792CC1"/>
    <w:rsid w:val="28792D18"/>
    <w:rsid w:val="28792D88"/>
    <w:rsid w:val="28792DC1"/>
    <w:rsid w:val="28792DEF"/>
    <w:rsid w:val="28792F5C"/>
    <w:rsid w:val="28792F6C"/>
    <w:rsid w:val="2879300C"/>
    <w:rsid w:val="28793032"/>
    <w:rsid w:val="287930FC"/>
    <w:rsid w:val="28793112"/>
    <w:rsid w:val="28793135"/>
    <w:rsid w:val="2879314C"/>
    <w:rsid w:val="2879317E"/>
    <w:rsid w:val="2879325C"/>
    <w:rsid w:val="28793299"/>
    <w:rsid w:val="287932B3"/>
    <w:rsid w:val="287933B4"/>
    <w:rsid w:val="287933D5"/>
    <w:rsid w:val="28793502"/>
    <w:rsid w:val="28793530"/>
    <w:rsid w:val="28793563"/>
    <w:rsid w:val="28793570"/>
    <w:rsid w:val="2879358D"/>
    <w:rsid w:val="28793597"/>
    <w:rsid w:val="287935DE"/>
    <w:rsid w:val="287936E2"/>
    <w:rsid w:val="2879380D"/>
    <w:rsid w:val="28793858"/>
    <w:rsid w:val="287939F5"/>
    <w:rsid w:val="28793AE4"/>
    <w:rsid w:val="28793B8B"/>
    <w:rsid w:val="28793BA7"/>
    <w:rsid w:val="28793BBA"/>
    <w:rsid w:val="28793BCB"/>
    <w:rsid w:val="28793CCA"/>
    <w:rsid w:val="28793D0F"/>
    <w:rsid w:val="28793EB0"/>
    <w:rsid w:val="28793EDC"/>
    <w:rsid w:val="28793FD0"/>
    <w:rsid w:val="287940CA"/>
    <w:rsid w:val="28794165"/>
    <w:rsid w:val="28794191"/>
    <w:rsid w:val="287941EC"/>
    <w:rsid w:val="28794228"/>
    <w:rsid w:val="28794247"/>
    <w:rsid w:val="287942A9"/>
    <w:rsid w:val="287943B6"/>
    <w:rsid w:val="2879443A"/>
    <w:rsid w:val="2879446C"/>
    <w:rsid w:val="287944BA"/>
    <w:rsid w:val="28794565"/>
    <w:rsid w:val="287945F5"/>
    <w:rsid w:val="287946F6"/>
    <w:rsid w:val="28794895"/>
    <w:rsid w:val="287948B3"/>
    <w:rsid w:val="28794924"/>
    <w:rsid w:val="28794930"/>
    <w:rsid w:val="28794A50"/>
    <w:rsid w:val="28794A73"/>
    <w:rsid w:val="28794AAA"/>
    <w:rsid w:val="28794B65"/>
    <w:rsid w:val="28794C03"/>
    <w:rsid w:val="28794CE9"/>
    <w:rsid w:val="28794D10"/>
    <w:rsid w:val="28794ED5"/>
    <w:rsid w:val="28794F2F"/>
    <w:rsid w:val="28794FF1"/>
    <w:rsid w:val="28795006"/>
    <w:rsid w:val="28795089"/>
    <w:rsid w:val="28795154"/>
    <w:rsid w:val="287951A0"/>
    <w:rsid w:val="28795384"/>
    <w:rsid w:val="2879571A"/>
    <w:rsid w:val="2879571B"/>
    <w:rsid w:val="28795857"/>
    <w:rsid w:val="2879598A"/>
    <w:rsid w:val="28795AED"/>
    <w:rsid w:val="28795AF0"/>
    <w:rsid w:val="28795C1B"/>
    <w:rsid w:val="28795DC7"/>
    <w:rsid w:val="28795E67"/>
    <w:rsid w:val="28796036"/>
    <w:rsid w:val="2879611C"/>
    <w:rsid w:val="287962CA"/>
    <w:rsid w:val="28796314"/>
    <w:rsid w:val="28796451"/>
    <w:rsid w:val="287967B9"/>
    <w:rsid w:val="28796A70"/>
    <w:rsid w:val="28796AC0"/>
    <w:rsid w:val="28796BB6"/>
    <w:rsid w:val="28796D9E"/>
    <w:rsid w:val="28796DB8"/>
    <w:rsid w:val="28796EEE"/>
    <w:rsid w:val="28796FB8"/>
    <w:rsid w:val="28797035"/>
    <w:rsid w:val="28797045"/>
    <w:rsid w:val="287970DA"/>
    <w:rsid w:val="287972B1"/>
    <w:rsid w:val="28797396"/>
    <w:rsid w:val="28797505"/>
    <w:rsid w:val="28797546"/>
    <w:rsid w:val="2879758D"/>
    <w:rsid w:val="28797592"/>
    <w:rsid w:val="2879764C"/>
    <w:rsid w:val="287976D2"/>
    <w:rsid w:val="287977E4"/>
    <w:rsid w:val="287978DE"/>
    <w:rsid w:val="287979DE"/>
    <w:rsid w:val="28797BCE"/>
    <w:rsid w:val="28797BE4"/>
    <w:rsid w:val="28797DDD"/>
    <w:rsid w:val="28797E10"/>
    <w:rsid w:val="28797E74"/>
    <w:rsid w:val="28797FF0"/>
    <w:rsid w:val="287A00AD"/>
    <w:rsid w:val="287A00EA"/>
    <w:rsid w:val="287A018D"/>
    <w:rsid w:val="287A01D6"/>
    <w:rsid w:val="287A01D7"/>
    <w:rsid w:val="287A0273"/>
    <w:rsid w:val="287A0331"/>
    <w:rsid w:val="287A0383"/>
    <w:rsid w:val="287A03F3"/>
    <w:rsid w:val="287A0475"/>
    <w:rsid w:val="287A04AD"/>
    <w:rsid w:val="287A04E1"/>
    <w:rsid w:val="287A0529"/>
    <w:rsid w:val="287A0699"/>
    <w:rsid w:val="287A076F"/>
    <w:rsid w:val="287A07AC"/>
    <w:rsid w:val="287A07DC"/>
    <w:rsid w:val="287A0808"/>
    <w:rsid w:val="287A08DC"/>
    <w:rsid w:val="287A0920"/>
    <w:rsid w:val="287A0B1A"/>
    <w:rsid w:val="287A0B78"/>
    <w:rsid w:val="287A0D3E"/>
    <w:rsid w:val="287A0D4A"/>
    <w:rsid w:val="287A0E87"/>
    <w:rsid w:val="287A10C9"/>
    <w:rsid w:val="287A1103"/>
    <w:rsid w:val="287A1265"/>
    <w:rsid w:val="287A1301"/>
    <w:rsid w:val="287A1374"/>
    <w:rsid w:val="287A1397"/>
    <w:rsid w:val="287A146D"/>
    <w:rsid w:val="287A1487"/>
    <w:rsid w:val="287A153A"/>
    <w:rsid w:val="287A153D"/>
    <w:rsid w:val="287A1603"/>
    <w:rsid w:val="287A16F2"/>
    <w:rsid w:val="287A179D"/>
    <w:rsid w:val="287A19B6"/>
    <w:rsid w:val="287A19DE"/>
    <w:rsid w:val="287A1A54"/>
    <w:rsid w:val="287A1A88"/>
    <w:rsid w:val="287A1B05"/>
    <w:rsid w:val="287A1B33"/>
    <w:rsid w:val="287A1B87"/>
    <w:rsid w:val="287A1BC3"/>
    <w:rsid w:val="287A1CB5"/>
    <w:rsid w:val="287A1D9F"/>
    <w:rsid w:val="287A1DF6"/>
    <w:rsid w:val="287A1E4B"/>
    <w:rsid w:val="287A1F51"/>
    <w:rsid w:val="287A1F99"/>
    <w:rsid w:val="287A206E"/>
    <w:rsid w:val="287A22F7"/>
    <w:rsid w:val="287A23D8"/>
    <w:rsid w:val="287A2575"/>
    <w:rsid w:val="287A2614"/>
    <w:rsid w:val="287A2782"/>
    <w:rsid w:val="287A27F5"/>
    <w:rsid w:val="287A2909"/>
    <w:rsid w:val="287A299F"/>
    <w:rsid w:val="287A29A3"/>
    <w:rsid w:val="287A29BE"/>
    <w:rsid w:val="287A29DC"/>
    <w:rsid w:val="287A29EA"/>
    <w:rsid w:val="287A2B5E"/>
    <w:rsid w:val="287A2D74"/>
    <w:rsid w:val="287A2D93"/>
    <w:rsid w:val="287A2DCE"/>
    <w:rsid w:val="287A2FAD"/>
    <w:rsid w:val="287A2FEA"/>
    <w:rsid w:val="287A303B"/>
    <w:rsid w:val="287A3042"/>
    <w:rsid w:val="287A310B"/>
    <w:rsid w:val="287A31BA"/>
    <w:rsid w:val="287A3220"/>
    <w:rsid w:val="287A3291"/>
    <w:rsid w:val="287A3478"/>
    <w:rsid w:val="287A35E6"/>
    <w:rsid w:val="287A3771"/>
    <w:rsid w:val="287A378A"/>
    <w:rsid w:val="287A37B8"/>
    <w:rsid w:val="287A3854"/>
    <w:rsid w:val="287A38B1"/>
    <w:rsid w:val="287A3ACB"/>
    <w:rsid w:val="287A3B3B"/>
    <w:rsid w:val="287A3B43"/>
    <w:rsid w:val="287A3CB8"/>
    <w:rsid w:val="287A3D40"/>
    <w:rsid w:val="287A3DDF"/>
    <w:rsid w:val="287A3E10"/>
    <w:rsid w:val="287A3E22"/>
    <w:rsid w:val="287A3EE3"/>
    <w:rsid w:val="287A3F12"/>
    <w:rsid w:val="287A3F94"/>
    <w:rsid w:val="287A3FDF"/>
    <w:rsid w:val="287A40C8"/>
    <w:rsid w:val="287A41DC"/>
    <w:rsid w:val="287A4205"/>
    <w:rsid w:val="287A4321"/>
    <w:rsid w:val="287A43A3"/>
    <w:rsid w:val="287A4496"/>
    <w:rsid w:val="287A451D"/>
    <w:rsid w:val="287A4545"/>
    <w:rsid w:val="287A4708"/>
    <w:rsid w:val="287A473D"/>
    <w:rsid w:val="287A487F"/>
    <w:rsid w:val="287A48E4"/>
    <w:rsid w:val="287A497C"/>
    <w:rsid w:val="287A4A92"/>
    <w:rsid w:val="287A4AFA"/>
    <w:rsid w:val="287A4D0C"/>
    <w:rsid w:val="287A4D30"/>
    <w:rsid w:val="287A4E8F"/>
    <w:rsid w:val="287A4EFD"/>
    <w:rsid w:val="287A4F67"/>
    <w:rsid w:val="287A4F75"/>
    <w:rsid w:val="287A4FBA"/>
    <w:rsid w:val="287A4FC1"/>
    <w:rsid w:val="287A5067"/>
    <w:rsid w:val="287A5073"/>
    <w:rsid w:val="287A50BF"/>
    <w:rsid w:val="287A5103"/>
    <w:rsid w:val="287A5198"/>
    <w:rsid w:val="287A524D"/>
    <w:rsid w:val="287A5295"/>
    <w:rsid w:val="287A5297"/>
    <w:rsid w:val="287A53BA"/>
    <w:rsid w:val="287A54AF"/>
    <w:rsid w:val="287A5500"/>
    <w:rsid w:val="287A55F3"/>
    <w:rsid w:val="287A55FA"/>
    <w:rsid w:val="287A561A"/>
    <w:rsid w:val="287A583D"/>
    <w:rsid w:val="287A5A4D"/>
    <w:rsid w:val="287A5E63"/>
    <w:rsid w:val="287A5F3D"/>
    <w:rsid w:val="287A6003"/>
    <w:rsid w:val="287A6061"/>
    <w:rsid w:val="287A6069"/>
    <w:rsid w:val="287A6186"/>
    <w:rsid w:val="287A61FB"/>
    <w:rsid w:val="287A6225"/>
    <w:rsid w:val="287A635C"/>
    <w:rsid w:val="287A637A"/>
    <w:rsid w:val="287A64AC"/>
    <w:rsid w:val="287A64DF"/>
    <w:rsid w:val="287A6734"/>
    <w:rsid w:val="287A68D5"/>
    <w:rsid w:val="287A6945"/>
    <w:rsid w:val="287A6A66"/>
    <w:rsid w:val="287A6B2F"/>
    <w:rsid w:val="287A6D4C"/>
    <w:rsid w:val="287A6D54"/>
    <w:rsid w:val="287A6FAB"/>
    <w:rsid w:val="287A70B1"/>
    <w:rsid w:val="287A7165"/>
    <w:rsid w:val="287A7181"/>
    <w:rsid w:val="287A71C8"/>
    <w:rsid w:val="287A7292"/>
    <w:rsid w:val="287A744C"/>
    <w:rsid w:val="287A746B"/>
    <w:rsid w:val="287A74C1"/>
    <w:rsid w:val="287A755E"/>
    <w:rsid w:val="287A7635"/>
    <w:rsid w:val="287A781C"/>
    <w:rsid w:val="287A7861"/>
    <w:rsid w:val="287A7896"/>
    <w:rsid w:val="287A795D"/>
    <w:rsid w:val="287A7A38"/>
    <w:rsid w:val="287A7AC3"/>
    <w:rsid w:val="287A7AD2"/>
    <w:rsid w:val="287A7B9B"/>
    <w:rsid w:val="287A7C4A"/>
    <w:rsid w:val="287A7DA1"/>
    <w:rsid w:val="287A7DE2"/>
    <w:rsid w:val="287A7EE0"/>
    <w:rsid w:val="287A7F90"/>
    <w:rsid w:val="287B0005"/>
    <w:rsid w:val="287B00B3"/>
    <w:rsid w:val="287B00C8"/>
    <w:rsid w:val="287B0140"/>
    <w:rsid w:val="287B02B7"/>
    <w:rsid w:val="287B037B"/>
    <w:rsid w:val="287B0433"/>
    <w:rsid w:val="287B0444"/>
    <w:rsid w:val="287B048E"/>
    <w:rsid w:val="287B0689"/>
    <w:rsid w:val="287B06EA"/>
    <w:rsid w:val="287B07A1"/>
    <w:rsid w:val="287B07FD"/>
    <w:rsid w:val="287B0827"/>
    <w:rsid w:val="287B096B"/>
    <w:rsid w:val="287B097F"/>
    <w:rsid w:val="287B0A47"/>
    <w:rsid w:val="287B0B31"/>
    <w:rsid w:val="287B0BC1"/>
    <w:rsid w:val="287B0C4C"/>
    <w:rsid w:val="287B0D31"/>
    <w:rsid w:val="287B0D5D"/>
    <w:rsid w:val="287B0D88"/>
    <w:rsid w:val="287B0DA1"/>
    <w:rsid w:val="287B0E02"/>
    <w:rsid w:val="287B0E08"/>
    <w:rsid w:val="287B0E33"/>
    <w:rsid w:val="287B0E61"/>
    <w:rsid w:val="287B0EE8"/>
    <w:rsid w:val="287B0EF1"/>
    <w:rsid w:val="287B0F8B"/>
    <w:rsid w:val="287B0FA2"/>
    <w:rsid w:val="287B0FB0"/>
    <w:rsid w:val="287B103C"/>
    <w:rsid w:val="287B1174"/>
    <w:rsid w:val="287B1199"/>
    <w:rsid w:val="287B133D"/>
    <w:rsid w:val="287B1362"/>
    <w:rsid w:val="287B1432"/>
    <w:rsid w:val="287B14BC"/>
    <w:rsid w:val="287B1543"/>
    <w:rsid w:val="287B15C3"/>
    <w:rsid w:val="287B178D"/>
    <w:rsid w:val="287B17E5"/>
    <w:rsid w:val="287B1AE2"/>
    <w:rsid w:val="287B1B87"/>
    <w:rsid w:val="287B1BB2"/>
    <w:rsid w:val="287B1D22"/>
    <w:rsid w:val="287B1E7B"/>
    <w:rsid w:val="287B1F9C"/>
    <w:rsid w:val="287B2183"/>
    <w:rsid w:val="287B22EA"/>
    <w:rsid w:val="287B23BF"/>
    <w:rsid w:val="287B2537"/>
    <w:rsid w:val="287B25F3"/>
    <w:rsid w:val="287B262F"/>
    <w:rsid w:val="287B26E1"/>
    <w:rsid w:val="287B26FB"/>
    <w:rsid w:val="287B272D"/>
    <w:rsid w:val="287B2786"/>
    <w:rsid w:val="287B27DD"/>
    <w:rsid w:val="287B2871"/>
    <w:rsid w:val="287B28D3"/>
    <w:rsid w:val="287B2908"/>
    <w:rsid w:val="287B2943"/>
    <w:rsid w:val="287B2967"/>
    <w:rsid w:val="287B29BE"/>
    <w:rsid w:val="287B2A4E"/>
    <w:rsid w:val="287B2B45"/>
    <w:rsid w:val="287B2BA3"/>
    <w:rsid w:val="287B2BDE"/>
    <w:rsid w:val="287B2BE0"/>
    <w:rsid w:val="287B2C57"/>
    <w:rsid w:val="287B2D68"/>
    <w:rsid w:val="287B2DE6"/>
    <w:rsid w:val="287B2E42"/>
    <w:rsid w:val="287B2EB0"/>
    <w:rsid w:val="287B2F7D"/>
    <w:rsid w:val="287B301E"/>
    <w:rsid w:val="287B3056"/>
    <w:rsid w:val="287B308C"/>
    <w:rsid w:val="287B3094"/>
    <w:rsid w:val="287B314F"/>
    <w:rsid w:val="287B316B"/>
    <w:rsid w:val="287B3218"/>
    <w:rsid w:val="287B3245"/>
    <w:rsid w:val="287B3397"/>
    <w:rsid w:val="287B33C3"/>
    <w:rsid w:val="287B3413"/>
    <w:rsid w:val="287B34EC"/>
    <w:rsid w:val="287B353F"/>
    <w:rsid w:val="287B36AF"/>
    <w:rsid w:val="287B3869"/>
    <w:rsid w:val="287B38D3"/>
    <w:rsid w:val="287B3932"/>
    <w:rsid w:val="287B397F"/>
    <w:rsid w:val="287B39E5"/>
    <w:rsid w:val="287B3C03"/>
    <w:rsid w:val="287B3CC6"/>
    <w:rsid w:val="287B3D25"/>
    <w:rsid w:val="287B3DBE"/>
    <w:rsid w:val="287B3DC8"/>
    <w:rsid w:val="287B3E2F"/>
    <w:rsid w:val="287B3E5B"/>
    <w:rsid w:val="287B401D"/>
    <w:rsid w:val="287B40FE"/>
    <w:rsid w:val="287B41B7"/>
    <w:rsid w:val="287B433B"/>
    <w:rsid w:val="287B4478"/>
    <w:rsid w:val="287B454C"/>
    <w:rsid w:val="287B4562"/>
    <w:rsid w:val="287B45C1"/>
    <w:rsid w:val="287B4725"/>
    <w:rsid w:val="287B4733"/>
    <w:rsid w:val="287B4787"/>
    <w:rsid w:val="287B4801"/>
    <w:rsid w:val="287B4921"/>
    <w:rsid w:val="287B496F"/>
    <w:rsid w:val="287B49BB"/>
    <w:rsid w:val="287B49C1"/>
    <w:rsid w:val="287B4AAF"/>
    <w:rsid w:val="287B4B20"/>
    <w:rsid w:val="287B4B2B"/>
    <w:rsid w:val="287B4B2C"/>
    <w:rsid w:val="287B4B42"/>
    <w:rsid w:val="287B4B9F"/>
    <w:rsid w:val="287B4BC9"/>
    <w:rsid w:val="287B4C41"/>
    <w:rsid w:val="287B4C4E"/>
    <w:rsid w:val="287B4D21"/>
    <w:rsid w:val="287B4D68"/>
    <w:rsid w:val="287B4E38"/>
    <w:rsid w:val="287B4FD7"/>
    <w:rsid w:val="287B4FD9"/>
    <w:rsid w:val="287B503A"/>
    <w:rsid w:val="287B50D7"/>
    <w:rsid w:val="287B51CE"/>
    <w:rsid w:val="287B51D4"/>
    <w:rsid w:val="287B5314"/>
    <w:rsid w:val="287B5356"/>
    <w:rsid w:val="287B53D4"/>
    <w:rsid w:val="287B5540"/>
    <w:rsid w:val="287B55AF"/>
    <w:rsid w:val="287B5656"/>
    <w:rsid w:val="287B57DF"/>
    <w:rsid w:val="287B580F"/>
    <w:rsid w:val="287B58B9"/>
    <w:rsid w:val="287B59D2"/>
    <w:rsid w:val="287B59D4"/>
    <w:rsid w:val="287B5A2B"/>
    <w:rsid w:val="287B5B92"/>
    <w:rsid w:val="287B5BBC"/>
    <w:rsid w:val="287B5C43"/>
    <w:rsid w:val="287B5D92"/>
    <w:rsid w:val="287B5E09"/>
    <w:rsid w:val="287B5E0A"/>
    <w:rsid w:val="287B5F26"/>
    <w:rsid w:val="287B5F69"/>
    <w:rsid w:val="287B5F8D"/>
    <w:rsid w:val="287B60B2"/>
    <w:rsid w:val="287B6114"/>
    <w:rsid w:val="287B61C1"/>
    <w:rsid w:val="287B61DF"/>
    <w:rsid w:val="287B61F0"/>
    <w:rsid w:val="287B6213"/>
    <w:rsid w:val="287B626C"/>
    <w:rsid w:val="287B62D9"/>
    <w:rsid w:val="287B6331"/>
    <w:rsid w:val="287B6367"/>
    <w:rsid w:val="287B6402"/>
    <w:rsid w:val="287B645A"/>
    <w:rsid w:val="287B6535"/>
    <w:rsid w:val="287B6546"/>
    <w:rsid w:val="287B658A"/>
    <w:rsid w:val="287B65A8"/>
    <w:rsid w:val="287B65EE"/>
    <w:rsid w:val="287B66A2"/>
    <w:rsid w:val="287B6794"/>
    <w:rsid w:val="287B67CA"/>
    <w:rsid w:val="287B6873"/>
    <w:rsid w:val="287B68AE"/>
    <w:rsid w:val="287B6979"/>
    <w:rsid w:val="287B69C3"/>
    <w:rsid w:val="287B6BD0"/>
    <w:rsid w:val="287B6BD9"/>
    <w:rsid w:val="287B6C4A"/>
    <w:rsid w:val="287B6D34"/>
    <w:rsid w:val="287B6D6B"/>
    <w:rsid w:val="287B6DE3"/>
    <w:rsid w:val="287B6EA6"/>
    <w:rsid w:val="287B6EF6"/>
    <w:rsid w:val="287B7253"/>
    <w:rsid w:val="287B725C"/>
    <w:rsid w:val="287B72A4"/>
    <w:rsid w:val="287B7359"/>
    <w:rsid w:val="287B73B8"/>
    <w:rsid w:val="287B7427"/>
    <w:rsid w:val="287B74B9"/>
    <w:rsid w:val="287B7570"/>
    <w:rsid w:val="287B75DB"/>
    <w:rsid w:val="287B7653"/>
    <w:rsid w:val="287B767B"/>
    <w:rsid w:val="287B76DD"/>
    <w:rsid w:val="287B77F0"/>
    <w:rsid w:val="287B78F6"/>
    <w:rsid w:val="287B7A52"/>
    <w:rsid w:val="287B7A78"/>
    <w:rsid w:val="287B7B1E"/>
    <w:rsid w:val="287B7B56"/>
    <w:rsid w:val="287B7BEA"/>
    <w:rsid w:val="287B7C35"/>
    <w:rsid w:val="287B7C98"/>
    <w:rsid w:val="287B7CFD"/>
    <w:rsid w:val="287B7D4B"/>
    <w:rsid w:val="287B7D76"/>
    <w:rsid w:val="287B7EC6"/>
    <w:rsid w:val="287B7FBA"/>
    <w:rsid w:val="287B7FBB"/>
    <w:rsid w:val="287B7FCA"/>
    <w:rsid w:val="287B7FCB"/>
    <w:rsid w:val="287B7FD4"/>
    <w:rsid w:val="287C0000"/>
    <w:rsid w:val="287C0020"/>
    <w:rsid w:val="287C006B"/>
    <w:rsid w:val="287C009F"/>
    <w:rsid w:val="287C00AB"/>
    <w:rsid w:val="287C00B8"/>
    <w:rsid w:val="287C020E"/>
    <w:rsid w:val="287C02F6"/>
    <w:rsid w:val="287C0303"/>
    <w:rsid w:val="287C0377"/>
    <w:rsid w:val="287C03D0"/>
    <w:rsid w:val="287C0406"/>
    <w:rsid w:val="287C0436"/>
    <w:rsid w:val="287C0478"/>
    <w:rsid w:val="287C0489"/>
    <w:rsid w:val="287C0597"/>
    <w:rsid w:val="287C05E2"/>
    <w:rsid w:val="287C0610"/>
    <w:rsid w:val="287C0612"/>
    <w:rsid w:val="287C064C"/>
    <w:rsid w:val="287C0664"/>
    <w:rsid w:val="287C0691"/>
    <w:rsid w:val="287C069C"/>
    <w:rsid w:val="287C0710"/>
    <w:rsid w:val="287C0766"/>
    <w:rsid w:val="287C0926"/>
    <w:rsid w:val="287C0990"/>
    <w:rsid w:val="287C0A62"/>
    <w:rsid w:val="287C0C81"/>
    <w:rsid w:val="287C0D86"/>
    <w:rsid w:val="287C0DED"/>
    <w:rsid w:val="287C0E1C"/>
    <w:rsid w:val="287C0FC8"/>
    <w:rsid w:val="287C0FD6"/>
    <w:rsid w:val="287C1021"/>
    <w:rsid w:val="287C1080"/>
    <w:rsid w:val="287C115A"/>
    <w:rsid w:val="287C118F"/>
    <w:rsid w:val="287C14DF"/>
    <w:rsid w:val="287C14EB"/>
    <w:rsid w:val="287C1535"/>
    <w:rsid w:val="287C165C"/>
    <w:rsid w:val="287C1781"/>
    <w:rsid w:val="287C1790"/>
    <w:rsid w:val="287C1903"/>
    <w:rsid w:val="287C1984"/>
    <w:rsid w:val="287C19F4"/>
    <w:rsid w:val="287C1A8E"/>
    <w:rsid w:val="287C1B72"/>
    <w:rsid w:val="287C1F12"/>
    <w:rsid w:val="287C1F83"/>
    <w:rsid w:val="287C2061"/>
    <w:rsid w:val="287C20AC"/>
    <w:rsid w:val="287C213D"/>
    <w:rsid w:val="287C2260"/>
    <w:rsid w:val="287C2281"/>
    <w:rsid w:val="287C22F3"/>
    <w:rsid w:val="287C233C"/>
    <w:rsid w:val="287C2470"/>
    <w:rsid w:val="287C251C"/>
    <w:rsid w:val="287C252E"/>
    <w:rsid w:val="287C2592"/>
    <w:rsid w:val="287C25A5"/>
    <w:rsid w:val="287C2675"/>
    <w:rsid w:val="287C27A5"/>
    <w:rsid w:val="287C27F3"/>
    <w:rsid w:val="287C27F7"/>
    <w:rsid w:val="287C2A1B"/>
    <w:rsid w:val="287C2A4E"/>
    <w:rsid w:val="287C2C3F"/>
    <w:rsid w:val="287C2CD7"/>
    <w:rsid w:val="287C2CFD"/>
    <w:rsid w:val="287C2D39"/>
    <w:rsid w:val="287C2DCF"/>
    <w:rsid w:val="287C2E43"/>
    <w:rsid w:val="287C2FE6"/>
    <w:rsid w:val="287C30BD"/>
    <w:rsid w:val="287C3109"/>
    <w:rsid w:val="287C3304"/>
    <w:rsid w:val="287C330D"/>
    <w:rsid w:val="287C33A0"/>
    <w:rsid w:val="287C33CA"/>
    <w:rsid w:val="287C33F5"/>
    <w:rsid w:val="287C33F7"/>
    <w:rsid w:val="287C3490"/>
    <w:rsid w:val="287C3551"/>
    <w:rsid w:val="287C3552"/>
    <w:rsid w:val="287C3563"/>
    <w:rsid w:val="287C3565"/>
    <w:rsid w:val="287C357C"/>
    <w:rsid w:val="287C365E"/>
    <w:rsid w:val="287C367F"/>
    <w:rsid w:val="287C37F5"/>
    <w:rsid w:val="287C38E0"/>
    <w:rsid w:val="287C38EB"/>
    <w:rsid w:val="287C3936"/>
    <w:rsid w:val="287C393B"/>
    <w:rsid w:val="287C3A46"/>
    <w:rsid w:val="287C3A8A"/>
    <w:rsid w:val="287C3AD8"/>
    <w:rsid w:val="287C3BF3"/>
    <w:rsid w:val="287C3D17"/>
    <w:rsid w:val="287C3D47"/>
    <w:rsid w:val="287C3DDE"/>
    <w:rsid w:val="287C3DE0"/>
    <w:rsid w:val="287C3E1C"/>
    <w:rsid w:val="287C3EEC"/>
    <w:rsid w:val="287C3F19"/>
    <w:rsid w:val="287C3F3C"/>
    <w:rsid w:val="287C419B"/>
    <w:rsid w:val="287C420E"/>
    <w:rsid w:val="287C4266"/>
    <w:rsid w:val="287C427B"/>
    <w:rsid w:val="287C4297"/>
    <w:rsid w:val="287C4443"/>
    <w:rsid w:val="287C445D"/>
    <w:rsid w:val="287C4522"/>
    <w:rsid w:val="287C4555"/>
    <w:rsid w:val="287C463E"/>
    <w:rsid w:val="287C47CD"/>
    <w:rsid w:val="287C4825"/>
    <w:rsid w:val="287C4867"/>
    <w:rsid w:val="287C4923"/>
    <w:rsid w:val="287C495D"/>
    <w:rsid w:val="287C49F7"/>
    <w:rsid w:val="287C4A33"/>
    <w:rsid w:val="287C4A82"/>
    <w:rsid w:val="287C4ADD"/>
    <w:rsid w:val="287C4B1B"/>
    <w:rsid w:val="287C4B8C"/>
    <w:rsid w:val="287C4BD6"/>
    <w:rsid w:val="287C4C23"/>
    <w:rsid w:val="287C4CAE"/>
    <w:rsid w:val="287C4D79"/>
    <w:rsid w:val="287C4FA6"/>
    <w:rsid w:val="287C50BA"/>
    <w:rsid w:val="287C50D8"/>
    <w:rsid w:val="287C52A2"/>
    <w:rsid w:val="287C5353"/>
    <w:rsid w:val="287C53AF"/>
    <w:rsid w:val="287C53D6"/>
    <w:rsid w:val="287C5433"/>
    <w:rsid w:val="287C5452"/>
    <w:rsid w:val="287C550F"/>
    <w:rsid w:val="287C5550"/>
    <w:rsid w:val="287C5574"/>
    <w:rsid w:val="287C55DD"/>
    <w:rsid w:val="287C569F"/>
    <w:rsid w:val="287C57A8"/>
    <w:rsid w:val="287C57EE"/>
    <w:rsid w:val="287C5803"/>
    <w:rsid w:val="287C5825"/>
    <w:rsid w:val="287C587B"/>
    <w:rsid w:val="287C595B"/>
    <w:rsid w:val="287C5ACB"/>
    <w:rsid w:val="287C5B19"/>
    <w:rsid w:val="287C5B1C"/>
    <w:rsid w:val="287C5B1F"/>
    <w:rsid w:val="287C5BAC"/>
    <w:rsid w:val="287C5BED"/>
    <w:rsid w:val="287C5C58"/>
    <w:rsid w:val="287C5CAB"/>
    <w:rsid w:val="287C5D4E"/>
    <w:rsid w:val="287C5D9E"/>
    <w:rsid w:val="287C5E12"/>
    <w:rsid w:val="287C5E2A"/>
    <w:rsid w:val="287C5F6A"/>
    <w:rsid w:val="287C5F75"/>
    <w:rsid w:val="287C6263"/>
    <w:rsid w:val="287C6271"/>
    <w:rsid w:val="287C62B4"/>
    <w:rsid w:val="287C63E7"/>
    <w:rsid w:val="287C6455"/>
    <w:rsid w:val="287C64CD"/>
    <w:rsid w:val="287C66A2"/>
    <w:rsid w:val="287C672B"/>
    <w:rsid w:val="287C683C"/>
    <w:rsid w:val="287C6AC5"/>
    <w:rsid w:val="287C6B3B"/>
    <w:rsid w:val="287C6C73"/>
    <w:rsid w:val="287C6E2F"/>
    <w:rsid w:val="287C705E"/>
    <w:rsid w:val="287C711E"/>
    <w:rsid w:val="287C719E"/>
    <w:rsid w:val="287C7223"/>
    <w:rsid w:val="287C723D"/>
    <w:rsid w:val="287C72F4"/>
    <w:rsid w:val="287C7350"/>
    <w:rsid w:val="287C737E"/>
    <w:rsid w:val="287C7499"/>
    <w:rsid w:val="287C76A9"/>
    <w:rsid w:val="287C791B"/>
    <w:rsid w:val="287C79C0"/>
    <w:rsid w:val="287C7AA5"/>
    <w:rsid w:val="287C7ADE"/>
    <w:rsid w:val="287C7AED"/>
    <w:rsid w:val="287C7B5D"/>
    <w:rsid w:val="287C7BD9"/>
    <w:rsid w:val="287C7C59"/>
    <w:rsid w:val="287C7C62"/>
    <w:rsid w:val="287C7F69"/>
    <w:rsid w:val="287C7F6A"/>
    <w:rsid w:val="287C7F6E"/>
    <w:rsid w:val="287D0153"/>
    <w:rsid w:val="287D0195"/>
    <w:rsid w:val="287D0209"/>
    <w:rsid w:val="287D023F"/>
    <w:rsid w:val="287D0571"/>
    <w:rsid w:val="287D069B"/>
    <w:rsid w:val="287D096F"/>
    <w:rsid w:val="287D09AC"/>
    <w:rsid w:val="287D0A2C"/>
    <w:rsid w:val="287D0ABA"/>
    <w:rsid w:val="287D0C09"/>
    <w:rsid w:val="287D0C26"/>
    <w:rsid w:val="287D0C98"/>
    <w:rsid w:val="287D0C9A"/>
    <w:rsid w:val="287D0CED"/>
    <w:rsid w:val="287D0D12"/>
    <w:rsid w:val="287D0D45"/>
    <w:rsid w:val="287D0DBB"/>
    <w:rsid w:val="287D0DC7"/>
    <w:rsid w:val="287D0F56"/>
    <w:rsid w:val="287D0F85"/>
    <w:rsid w:val="287D10CF"/>
    <w:rsid w:val="287D119E"/>
    <w:rsid w:val="287D11AD"/>
    <w:rsid w:val="287D1276"/>
    <w:rsid w:val="287D133E"/>
    <w:rsid w:val="287D1393"/>
    <w:rsid w:val="287D144F"/>
    <w:rsid w:val="287D148D"/>
    <w:rsid w:val="287D1491"/>
    <w:rsid w:val="287D14B2"/>
    <w:rsid w:val="287D1690"/>
    <w:rsid w:val="287D1700"/>
    <w:rsid w:val="287D171D"/>
    <w:rsid w:val="287D17F6"/>
    <w:rsid w:val="287D183C"/>
    <w:rsid w:val="287D18A7"/>
    <w:rsid w:val="287D1960"/>
    <w:rsid w:val="287D196F"/>
    <w:rsid w:val="287D19B1"/>
    <w:rsid w:val="287D19E9"/>
    <w:rsid w:val="287D1A47"/>
    <w:rsid w:val="287D1A9E"/>
    <w:rsid w:val="287D1AC9"/>
    <w:rsid w:val="287D1AF0"/>
    <w:rsid w:val="287D1D83"/>
    <w:rsid w:val="287D1DAC"/>
    <w:rsid w:val="287D1DC6"/>
    <w:rsid w:val="287D1E64"/>
    <w:rsid w:val="287D1E6D"/>
    <w:rsid w:val="287D1EAA"/>
    <w:rsid w:val="287D1EE6"/>
    <w:rsid w:val="287D1FAE"/>
    <w:rsid w:val="287D2055"/>
    <w:rsid w:val="287D2059"/>
    <w:rsid w:val="287D206E"/>
    <w:rsid w:val="287D20BC"/>
    <w:rsid w:val="287D2113"/>
    <w:rsid w:val="287D21CC"/>
    <w:rsid w:val="287D2253"/>
    <w:rsid w:val="287D2269"/>
    <w:rsid w:val="287D2364"/>
    <w:rsid w:val="287D23BA"/>
    <w:rsid w:val="287D247C"/>
    <w:rsid w:val="287D2484"/>
    <w:rsid w:val="287D2515"/>
    <w:rsid w:val="287D2531"/>
    <w:rsid w:val="287D2549"/>
    <w:rsid w:val="287D2745"/>
    <w:rsid w:val="287D28BC"/>
    <w:rsid w:val="287D2900"/>
    <w:rsid w:val="287D2931"/>
    <w:rsid w:val="287D2A1B"/>
    <w:rsid w:val="287D2A1F"/>
    <w:rsid w:val="287D2A6A"/>
    <w:rsid w:val="287D2AB6"/>
    <w:rsid w:val="287D2AE1"/>
    <w:rsid w:val="287D2AE2"/>
    <w:rsid w:val="287D2AEC"/>
    <w:rsid w:val="287D2B99"/>
    <w:rsid w:val="287D2BD9"/>
    <w:rsid w:val="287D2CC8"/>
    <w:rsid w:val="287D2E0D"/>
    <w:rsid w:val="287D2F3E"/>
    <w:rsid w:val="287D2F4A"/>
    <w:rsid w:val="287D2FC9"/>
    <w:rsid w:val="287D304D"/>
    <w:rsid w:val="287D30D7"/>
    <w:rsid w:val="287D3152"/>
    <w:rsid w:val="287D3199"/>
    <w:rsid w:val="287D3255"/>
    <w:rsid w:val="287D32A0"/>
    <w:rsid w:val="287D32FD"/>
    <w:rsid w:val="287D3423"/>
    <w:rsid w:val="287D350E"/>
    <w:rsid w:val="287D3591"/>
    <w:rsid w:val="287D36BA"/>
    <w:rsid w:val="287D36E1"/>
    <w:rsid w:val="287D37BA"/>
    <w:rsid w:val="287D38F0"/>
    <w:rsid w:val="287D397B"/>
    <w:rsid w:val="287D3A39"/>
    <w:rsid w:val="287D3A6C"/>
    <w:rsid w:val="287D3AA2"/>
    <w:rsid w:val="287D3ABC"/>
    <w:rsid w:val="287D3B3C"/>
    <w:rsid w:val="287D3D79"/>
    <w:rsid w:val="287D3D83"/>
    <w:rsid w:val="287D3D95"/>
    <w:rsid w:val="287D3FD5"/>
    <w:rsid w:val="287D4087"/>
    <w:rsid w:val="287D4186"/>
    <w:rsid w:val="287D41C4"/>
    <w:rsid w:val="287D41CB"/>
    <w:rsid w:val="287D41F1"/>
    <w:rsid w:val="287D41FF"/>
    <w:rsid w:val="287D4314"/>
    <w:rsid w:val="287D438B"/>
    <w:rsid w:val="287D43A2"/>
    <w:rsid w:val="287D43AC"/>
    <w:rsid w:val="287D4545"/>
    <w:rsid w:val="287D469D"/>
    <w:rsid w:val="287D46B9"/>
    <w:rsid w:val="287D4785"/>
    <w:rsid w:val="287D478B"/>
    <w:rsid w:val="287D4977"/>
    <w:rsid w:val="287D49C7"/>
    <w:rsid w:val="287D4A0B"/>
    <w:rsid w:val="287D4A51"/>
    <w:rsid w:val="287D4C0F"/>
    <w:rsid w:val="287D4C8F"/>
    <w:rsid w:val="287D4CAD"/>
    <w:rsid w:val="287D4D4B"/>
    <w:rsid w:val="287D4DFF"/>
    <w:rsid w:val="287D4ED9"/>
    <w:rsid w:val="287D4EEB"/>
    <w:rsid w:val="287D4EFB"/>
    <w:rsid w:val="287D4F5E"/>
    <w:rsid w:val="287D4F80"/>
    <w:rsid w:val="287D5173"/>
    <w:rsid w:val="287D51F9"/>
    <w:rsid w:val="287D520C"/>
    <w:rsid w:val="287D530B"/>
    <w:rsid w:val="287D537F"/>
    <w:rsid w:val="287D53A3"/>
    <w:rsid w:val="287D5441"/>
    <w:rsid w:val="287D5471"/>
    <w:rsid w:val="287D554F"/>
    <w:rsid w:val="287D5623"/>
    <w:rsid w:val="287D5647"/>
    <w:rsid w:val="287D56CA"/>
    <w:rsid w:val="287D5731"/>
    <w:rsid w:val="287D5792"/>
    <w:rsid w:val="287D582D"/>
    <w:rsid w:val="287D591F"/>
    <w:rsid w:val="287D59CB"/>
    <w:rsid w:val="287D59E1"/>
    <w:rsid w:val="287D5A4E"/>
    <w:rsid w:val="287D5AD1"/>
    <w:rsid w:val="287D5B1E"/>
    <w:rsid w:val="287D5B67"/>
    <w:rsid w:val="287D5C06"/>
    <w:rsid w:val="287D5CB9"/>
    <w:rsid w:val="287D5CC8"/>
    <w:rsid w:val="287D5D9A"/>
    <w:rsid w:val="287D5DB4"/>
    <w:rsid w:val="287D5E3E"/>
    <w:rsid w:val="287D5F87"/>
    <w:rsid w:val="287D5FA2"/>
    <w:rsid w:val="287D60AD"/>
    <w:rsid w:val="287D60E6"/>
    <w:rsid w:val="287D60FC"/>
    <w:rsid w:val="287D6144"/>
    <w:rsid w:val="287D61B1"/>
    <w:rsid w:val="287D637B"/>
    <w:rsid w:val="287D63F3"/>
    <w:rsid w:val="287D6485"/>
    <w:rsid w:val="287D6576"/>
    <w:rsid w:val="287D65B9"/>
    <w:rsid w:val="287D660E"/>
    <w:rsid w:val="287D6656"/>
    <w:rsid w:val="287D6732"/>
    <w:rsid w:val="287D673D"/>
    <w:rsid w:val="287D674B"/>
    <w:rsid w:val="287D67BD"/>
    <w:rsid w:val="287D68FD"/>
    <w:rsid w:val="287D6A58"/>
    <w:rsid w:val="287D6AA3"/>
    <w:rsid w:val="287D6B2F"/>
    <w:rsid w:val="287D6B3A"/>
    <w:rsid w:val="287D6BDC"/>
    <w:rsid w:val="287D6BFA"/>
    <w:rsid w:val="287D6C37"/>
    <w:rsid w:val="287D6CE4"/>
    <w:rsid w:val="287D6E8F"/>
    <w:rsid w:val="287D6F5A"/>
    <w:rsid w:val="287D6F8B"/>
    <w:rsid w:val="287D7026"/>
    <w:rsid w:val="287D70B2"/>
    <w:rsid w:val="287D7135"/>
    <w:rsid w:val="287D72B3"/>
    <w:rsid w:val="287D73FF"/>
    <w:rsid w:val="287D7482"/>
    <w:rsid w:val="287D7636"/>
    <w:rsid w:val="287D76AB"/>
    <w:rsid w:val="287D7789"/>
    <w:rsid w:val="287D77B5"/>
    <w:rsid w:val="287D77EF"/>
    <w:rsid w:val="287D7824"/>
    <w:rsid w:val="287D78E4"/>
    <w:rsid w:val="287D7973"/>
    <w:rsid w:val="287D7A7F"/>
    <w:rsid w:val="287D7A94"/>
    <w:rsid w:val="287D7AA1"/>
    <w:rsid w:val="287D7BFD"/>
    <w:rsid w:val="287D7C02"/>
    <w:rsid w:val="287D7C9A"/>
    <w:rsid w:val="287D7CBF"/>
    <w:rsid w:val="287D7F13"/>
    <w:rsid w:val="287D7F41"/>
    <w:rsid w:val="287D7F51"/>
    <w:rsid w:val="287E0026"/>
    <w:rsid w:val="287E00B1"/>
    <w:rsid w:val="287E00FE"/>
    <w:rsid w:val="287E0186"/>
    <w:rsid w:val="287E01BC"/>
    <w:rsid w:val="287E027C"/>
    <w:rsid w:val="287E033A"/>
    <w:rsid w:val="287E0387"/>
    <w:rsid w:val="287E0436"/>
    <w:rsid w:val="287E059F"/>
    <w:rsid w:val="287E05A4"/>
    <w:rsid w:val="287E0606"/>
    <w:rsid w:val="287E0697"/>
    <w:rsid w:val="287E07E3"/>
    <w:rsid w:val="287E08A6"/>
    <w:rsid w:val="287E098F"/>
    <w:rsid w:val="287E09D9"/>
    <w:rsid w:val="287E0A1F"/>
    <w:rsid w:val="287E0AA4"/>
    <w:rsid w:val="287E0AB4"/>
    <w:rsid w:val="287E0D6E"/>
    <w:rsid w:val="287E0DA8"/>
    <w:rsid w:val="287E0EF3"/>
    <w:rsid w:val="287E0F2F"/>
    <w:rsid w:val="287E0F8F"/>
    <w:rsid w:val="287E100E"/>
    <w:rsid w:val="287E1083"/>
    <w:rsid w:val="287E11FA"/>
    <w:rsid w:val="287E1330"/>
    <w:rsid w:val="287E13FE"/>
    <w:rsid w:val="287E1481"/>
    <w:rsid w:val="287E1496"/>
    <w:rsid w:val="287E14C7"/>
    <w:rsid w:val="287E1540"/>
    <w:rsid w:val="287E15A1"/>
    <w:rsid w:val="287E15B3"/>
    <w:rsid w:val="287E164E"/>
    <w:rsid w:val="287E177A"/>
    <w:rsid w:val="287E1834"/>
    <w:rsid w:val="287E18C7"/>
    <w:rsid w:val="287E18F3"/>
    <w:rsid w:val="287E193A"/>
    <w:rsid w:val="287E19F8"/>
    <w:rsid w:val="287E1A39"/>
    <w:rsid w:val="287E1B06"/>
    <w:rsid w:val="287E1B6D"/>
    <w:rsid w:val="287E1C2C"/>
    <w:rsid w:val="287E1C4B"/>
    <w:rsid w:val="287E1E72"/>
    <w:rsid w:val="287E1EDA"/>
    <w:rsid w:val="287E1FD3"/>
    <w:rsid w:val="287E2033"/>
    <w:rsid w:val="287E209A"/>
    <w:rsid w:val="287E20AE"/>
    <w:rsid w:val="287E2198"/>
    <w:rsid w:val="287E21BD"/>
    <w:rsid w:val="287E22FD"/>
    <w:rsid w:val="287E247E"/>
    <w:rsid w:val="287E2519"/>
    <w:rsid w:val="287E2556"/>
    <w:rsid w:val="287E2621"/>
    <w:rsid w:val="287E264A"/>
    <w:rsid w:val="287E2729"/>
    <w:rsid w:val="287E27D8"/>
    <w:rsid w:val="287E2808"/>
    <w:rsid w:val="287E28CA"/>
    <w:rsid w:val="287E28FF"/>
    <w:rsid w:val="287E2A07"/>
    <w:rsid w:val="287E2A08"/>
    <w:rsid w:val="287E2B26"/>
    <w:rsid w:val="287E2B87"/>
    <w:rsid w:val="287E2D00"/>
    <w:rsid w:val="287E2EA8"/>
    <w:rsid w:val="287E2EB8"/>
    <w:rsid w:val="287E2FE4"/>
    <w:rsid w:val="287E30FB"/>
    <w:rsid w:val="287E3120"/>
    <w:rsid w:val="287E3147"/>
    <w:rsid w:val="287E32C3"/>
    <w:rsid w:val="287E32D2"/>
    <w:rsid w:val="287E3397"/>
    <w:rsid w:val="287E36DD"/>
    <w:rsid w:val="287E38C2"/>
    <w:rsid w:val="287E3965"/>
    <w:rsid w:val="287E3A07"/>
    <w:rsid w:val="287E3A1C"/>
    <w:rsid w:val="287E3A40"/>
    <w:rsid w:val="287E3A75"/>
    <w:rsid w:val="287E3A90"/>
    <w:rsid w:val="287E3AE8"/>
    <w:rsid w:val="287E3BF7"/>
    <w:rsid w:val="287E3CA8"/>
    <w:rsid w:val="287E3CAF"/>
    <w:rsid w:val="287E3D9D"/>
    <w:rsid w:val="287E3F89"/>
    <w:rsid w:val="287E408C"/>
    <w:rsid w:val="287E40C1"/>
    <w:rsid w:val="287E4142"/>
    <w:rsid w:val="287E414D"/>
    <w:rsid w:val="287E416D"/>
    <w:rsid w:val="287E4173"/>
    <w:rsid w:val="287E41A2"/>
    <w:rsid w:val="287E41F5"/>
    <w:rsid w:val="287E42DC"/>
    <w:rsid w:val="287E4428"/>
    <w:rsid w:val="287E45E0"/>
    <w:rsid w:val="287E46B7"/>
    <w:rsid w:val="287E483A"/>
    <w:rsid w:val="287E4876"/>
    <w:rsid w:val="287E49F3"/>
    <w:rsid w:val="287E4B14"/>
    <w:rsid w:val="287E4C85"/>
    <w:rsid w:val="287E4CAC"/>
    <w:rsid w:val="287E4CBC"/>
    <w:rsid w:val="287E4E7D"/>
    <w:rsid w:val="287E4FFA"/>
    <w:rsid w:val="287E503E"/>
    <w:rsid w:val="287E50D8"/>
    <w:rsid w:val="287E510B"/>
    <w:rsid w:val="287E5152"/>
    <w:rsid w:val="287E5169"/>
    <w:rsid w:val="287E5270"/>
    <w:rsid w:val="287E52B1"/>
    <w:rsid w:val="287E5392"/>
    <w:rsid w:val="287E5474"/>
    <w:rsid w:val="287E5512"/>
    <w:rsid w:val="287E5700"/>
    <w:rsid w:val="287E5746"/>
    <w:rsid w:val="287E59A0"/>
    <w:rsid w:val="287E59B6"/>
    <w:rsid w:val="287E5ABD"/>
    <w:rsid w:val="287E5AC4"/>
    <w:rsid w:val="287E5ACD"/>
    <w:rsid w:val="287E5AF2"/>
    <w:rsid w:val="287E5BC4"/>
    <w:rsid w:val="287E5C72"/>
    <w:rsid w:val="287E5C8B"/>
    <w:rsid w:val="287E5C98"/>
    <w:rsid w:val="287E5CAC"/>
    <w:rsid w:val="287E5CFB"/>
    <w:rsid w:val="287E5D4C"/>
    <w:rsid w:val="287E5DCE"/>
    <w:rsid w:val="287E5E2C"/>
    <w:rsid w:val="287E5E70"/>
    <w:rsid w:val="287E5FD4"/>
    <w:rsid w:val="287E5FEE"/>
    <w:rsid w:val="287E6118"/>
    <w:rsid w:val="287E61AA"/>
    <w:rsid w:val="287E62BD"/>
    <w:rsid w:val="287E6316"/>
    <w:rsid w:val="287E633D"/>
    <w:rsid w:val="287E64B1"/>
    <w:rsid w:val="287E64D1"/>
    <w:rsid w:val="287E64E8"/>
    <w:rsid w:val="287E6549"/>
    <w:rsid w:val="287E65F5"/>
    <w:rsid w:val="287E6633"/>
    <w:rsid w:val="287E66FE"/>
    <w:rsid w:val="287E6900"/>
    <w:rsid w:val="287E69C9"/>
    <w:rsid w:val="287E6A02"/>
    <w:rsid w:val="287E6B6E"/>
    <w:rsid w:val="287E6C3C"/>
    <w:rsid w:val="287E6CD5"/>
    <w:rsid w:val="287E7111"/>
    <w:rsid w:val="287E711A"/>
    <w:rsid w:val="287E71C0"/>
    <w:rsid w:val="287E724A"/>
    <w:rsid w:val="287E737D"/>
    <w:rsid w:val="287E744C"/>
    <w:rsid w:val="287E7502"/>
    <w:rsid w:val="287E75E1"/>
    <w:rsid w:val="287E773D"/>
    <w:rsid w:val="287E777C"/>
    <w:rsid w:val="287E77C4"/>
    <w:rsid w:val="287E787F"/>
    <w:rsid w:val="287E78B0"/>
    <w:rsid w:val="287E7926"/>
    <w:rsid w:val="287E79FC"/>
    <w:rsid w:val="287E7AC6"/>
    <w:rsid w:val="287E7C36"/>
    <w:rsid w:val="287E7CB7"/>
    <w:rsid w:val="287E7D1F"/>
    <w:rsid w:val="287E7EB5"/>
    <w:rsid w:val="287E7FBF"/>
    <w:rsid w:val="287F00C1"/>
    <w:rsid w:val="287F00E0"/>
    <w:rsid w:val="287F0102"/>
    <w:rsid w:val="287F0141"/>
    <w:rsid w:val="287F01C8"/>
    <w:rsid w:val="287F0258"/>
    <w:rsid w:val="287F0287"/>
    <w:rsid w:val="287F029F"/>
    <w:rsid w:val="287F0386"/>
    <w:rsid w:val="287F04BC"/>
    <w:rsid w:val="287F06D9"/>
    <w:rsid w:val="287F07DC"/>
    <w:rsid w:val="287F090E"/>
    <w:rsid w:val="287F09C1"/>
    <w:rsid w:val="287F09E2"/>
    <w:rsid w:val="287F0A7A"/>
    <w:rsid w:val="287F0BA2"/>
    <w:rsid w:val="287F0BB1"/>
    <w:rsid w:val="287F0C83"/>
    <w:rsid w:val="287F0E9B"/>
    <w:rsid w:val="287F0EFF"/>
    <w:rsid w:val="287F0F6F"/>
    <w:rsid w:val="287F100E"/>
    <w:rsid w:val="287F110E"/>
    <w:rsid w:val="287F113D"/>
    <w:rsid w:val="287F119C"/>
    <w:rsid w:val="287F121A"/>
    <w:rsid w:val="287F1235"/>
    <w:rsid w:val="287F12F7"/>
    <w:rsid w:val="287F1358"/>
    <w:rsid w:val="287F1365"/>
    <w:rsid w:val="287F1425"/>
    <w:rsid w:val="287F1494"/>
    <w:rsid w:val="287F1531"/>
    <w:rsid w:val="287F1556"/>
    <w:rsid w:val="287F1568"/>
    <w:rsid w:val="287F15FA"/>
    <w:rsid w:val="287F166B"/>
    <w:rsid w:val="287F168C"/>
    <w:rsid w:val="287F1824"/>
    <w:rsid w:val="287F1900"/>
    <w:rsid w:val="287F19B4"/>
    <w:rsid w:val="287F19B6"/>
    <w:rsid w:val="287F1A41"/>
    <w:rsid w:val="287F1B22"/>
    <w:rsid w:val="287F1B76"/>
    <w:rsid w:val="287F1B8A"/>
    <w:rsid w:val="287F1C00"/>
    <w:rsid w:val="287F1CA0"/>
    <w:rsid w:val="287F1E25"/>
    <w:rsid w:val="287F1E32"/>
    <w:rsid w:val="287F1E66"/>
    <w:rsid w:val="287F200E"/>
    <w:rsid w:val="287F202F"/>
    <w:rsid w:val="287F209C"/>
    <w:rsid w:val="287F20A8"/>
    <w:rsid w:val="287F2143"/>
    <w:rsid w:val="287F21BC"/>
    <w:rsid w:val="287F2279"/>
    <w:rsid w:val="287F2383"/>
    <w:rsid w:val="287F2387"/>
    <w:rsid w:val="287F23CD"/>
    <w:rsid w:val="287F23EC"/>
    <w:rsid w:val="287F2433"/>
    <w:rsid w:val="287F2480"/>
    <w:rsid w:val="287F24CB"/>
    <w:rsid w:val="287F250F"/>
    <w:rsid w:val="287F251E"/>
    <w:rsid w:val="287F2559"/>
    <w:rsid w:val="287F2579"/>
    <w:rsid w:val="287F2719"/>
    <w:rsid w:val="287F27A7"/>
    <w:rsid w:val="287F28D0"/>
    <w:rsid w:val="287F2976"/>
    <w:rsid w:val="287F2A66"/>
    <w:rsid w:val="287F2ABC"/>
    <w:rsid w:val="287F2B07"/>
    <w:rsid w:val="287F2B77"/>
    <w:rsid w:val="287F2BF5"/>
    <w:rsid w:val="287F2C01"/>
    <w:rsid w:val="287F2D42"/>
    <w:rsid w:val="287F2D66"/>
    <w:rsid w:val="287F2D74"/>
    <w:rsid w:val="287F2FA1"/>
    <w:rsid w:val="287F2FCE"/>
    <w:rsid w:val="287F302C"/>
    <w:rsid w:val="287F30AB"/>
    <w:rsid w:val="287F31BC"/>
    <w:rsid w:val="287F3304"/>
    <w:rsid w:val="287F342E"/>
    <w:rsid w:val="287F3515"/>
    <w:rsid w:val="287F355C"/>
    <w:rsid w:val="287F35BD"/>
    <w:rsid w:val="287F35DC"/>
    <w:rsid w:val="287F3785"/>
    <w:rsid w:val="287F380D"/>
    <w:rsid w:val="287F3974"/>
    <w:rsid w:val="287F39B0"/>
    <w:rsid w:val="287F3A98"/>
    <w:rsid w:val="287F3C1C"/>
    <w:rsid w:val="287F3CB3"/>
    <w:rsid w:val="287F3D9B"/>
    <w:rsid w:val="287F3DC7"/>
    <w:rsid w:val="287F3E43"/>
    <w:rsid w:val="287F3EDB"/>
    <w:rsid w:val="287F3EF0"/>
    <w:rsid w:val="287F3FDF"/>
    <w:rsid w:val="287F41D3"/>
    <w:rsid w:val="287F41F6"/>
    <w:rsid w:val="287F41F8"/>
    <w:rsid w:val="287F4208"/>
    <w:rsid w:val="287F4379"/>
    <w:rsid w:val="287F437C"/>
    <w:rsid w:val="287F43D1"/>
    <w:rsid w:val="287F43EB"/>
    <w:rsid w:val="287F444B"/>
    <w:rsid w:val="287F4605"/>
    <w:rsid w:val="287F46AA"/>
    <w:rsid w:val="287F46F8"/>
    <w:rsid w:val="287F4774"/>
    <w:rsid w:val="287F4901"/>
    <w:rsid w:val="287F4936"/>
    <w:rsid w:val="287F494E"/>
    <w:rsid w:val="287F49BE"/>
    <w:rsid w:val="287F4A1B"/>
    <w:rsid w:val="287F4A1D"/>
    <w:rsid w:val="287F4A50"/>
    <w:rsid w:val="287F4B07"/>
    <w:rsid w:val="287F4B42"/>
    <w:rsid w:val="287F4B8B"/>
    <w:rsid w:val="287F4C44"/>
    <w:rsid w:val="287F4C4E"/>
    <w:rsid w:val="287F4C71"/>
    <w:rsid w:val="287F4E82"/>
    <w:rsid w:val="287F4EA0"/>
    <w:rsid w:val="287F4F51"/>
    <w:rsid w:val="287F5070"/>
    <w:rsid w:val="287F510F"/>
    <w:rsid w:val="287F5146"/>
    <w:rsid w:val="287F51D6"/>
    <w:rsid w:val="287F52C1"/>
    <w:rsid w:val="287F53AF"/>
    <w:rsid w:val="287F5495"/>
    <w:rsid w:val="287F5577"/>
    <w:rsid w:val="287F55E0"/>
    <w:rsid w:val="287F565F"/>
    <w:rsid w:val="287F5673"/>
    <w:rsid w:val="287F56A0"/>
    <w:rsid w:val="287F5702"/>
    <w:rsid w:val="287F58BC"/>
    <w:rsid w:val="287F599E"/>
    <w:rsid w:val="287F5A1E"/>
    <w:rsid w:val="287F5A27"/>
    <w:rsid w:val="287F5A3F"/>
    <w:rsid w:val="287F5B06"/>
    <w:rsid w:val="287F5D4F"/>
    <w:rsid w:val="287F5D94"/>
    <w:rsid w:val="287F5DA1"/>
    <w:rsid w:val="287F5DFD"/>
    <w:rsid w:val="287F5E5F"/>
    <w:rsid w:val="287F5EB4"/>
    <w:rsid w:val="287F6035"/>
    <w:rsid w:val="287F607C"/>
    <w:rsid w:val="287F608D"/>
    <w:rsid w:val="287F60C2"/>
    <w:rsid w:val="287F615B"/>
    <w:rsid w:val="287F616F"/>
    <w:rsid w:val="287F6197"/>
    <w:rsid w:val="287F637E"/>
    <w:rsid w:val="287F6385"/>
    <w:rsid w:val="287F6487"/>
    <w:rsid w:val="287F64EB"/>
    <w:rsid w:val="287F675B"/>
    <w:rsid w:val="287F68C7"/>
    <w:rsid w:val="287F6979"/>
    <w:rsid w:val="287F6982"/>
    <w:rsid w:val="287F6A59"/>
    <w:rsid w:val="287F6B0A"/>
    <w:rsid w:val="287F6B3F"/>
    <w:rsid w:val="287F6BF4"/>
    <w:rsid w:val="287F6D09"/>
    <w:rsid w:val="287F6E30"/>
    <w:rsid w:val="287F6ED7"/>
    <w:rsid w:val="287F6F46"/>
    <w:rsid w:val="287F702D"/>
    <w:rsid w:val="287F706C"/>
    <w:rsid w:val="287F70D5"/>
    <w:rsid w:val="287F72B2"/>
    <w:rsid w:val="287F730E"/>
    <w:rsid w:val="287F7356"/>
    <w:rsid w:val="287F73C9"/>
    <w:rsid w:val="287F756D"/>
    <w:rsid w:val="287F756E"/>
    <w:rsid w:val="287F75A0"/>
    <w:rsid w:val="287F75E7"/>
    <w:rsid w:val="287F7662"/>
    <w:rsid w:val="287F770C"/>
    <w:rsid w:val="287F77E0"/>
    <w:rsid w:val="287F790A"/>
    <w:rsid w:val="287F7A55"/>
    <w:rsid w:val="287F7A92"/>
    <w:rsid w:val="287F7B0F"/>
    <w:rsid w:val="287F7B6C"/>
    <w:rsid w:val="287F7C1B"/>
    <w:rsid w:val="287F7C76"/>
    <w:rsid w:val="287F7D33"/>
    <w:rsid w:val="287F7E7C"/>
    <w:rsid w:val="287F7F7F"/>
    <w:rsid w:val="287F7FAC"/>
    <w:rsid w:val="28800047"/>
    <w:rsid w:val="2880008A"/>
    <w:rsid w:val="288001AA"/>
    <w:rsid w:val="28800371"/>
    <w:rsid w:val="288003E9"/>
    <w:rsid w:val="288004CA"/>
    <w:rsid w:val="28800503"/>
    <w:rsid w:val="2880056E"/>
    <w:rsid w:val="288005E7"/>
    <w:rsid w:val="28800655"/>
    <w:rsid w:val="288006D8"/>
    <w:rsid w:val="28800706"/>
    <w:rsid w:val="288007E1"/>
    <w:rsid w:val="288007E3"/>
    <w:rsid w:val="28800862"/>
    <w:rsid w:val="28800995"/>
    <w:rsid w:val="28800A24"/>
    <w:rsid w:val="28800A29"/>
    <w:rsid w:val="28800AE7"/>
    <w:rsid w:val="28800B0E"/>
    <w:rsid w:val="28800B17"/>
    <w:rsid w:val="28800BCD"/>
    <w:rsid w:val="28800CA3"/>
    <w:rsid w:val="28800D40"/>
    <w:rsid w:val="28800E0C"/>
    <w:rsid w:val="28800EDB"/>
    <w:rsid w:val="2880105E"/>
    <w:rsid w:val="288010F3"/>
    <w:rsid w:val="28801188"/>
    <w:rsid w:val="28801368"/>
    <w:rsid w:val="28801551"/>
    <w:rsid w:val="288016A1"/>
    <w:rsid w:val="28801769"/>
    <w:rsid w:val="28801806"/>
    <w:rsid w:val="2880186F"/>
    <w:rsid w:val="28801A43"/>
    <w:rsid w:val="28801A49"/>
    <w:rsid w:val="28801A50"/>
    <w:rsid w:val="28801AA3"/>
    <w:rsid w:val="28801B4A"/>
    <w:rsid w:val="28801D02"/>
    <w:rsid w:val="28801DEA"/>
    <w:rsid w:val="28801E60"/>
    <w:rsid w:val="28801F07"/>
    <w:rsid w:val="28801F17"/>
    <w:rsid w:val="2880202B"/>
    <w:rsid w:val="28802040"/>
    <w:rsid w:val="28802050"/>
    <w:rsid w:val="2880218F"/>
    <w:rsid w:val="288021E1"/>
    <w:rsid w:val="288023CD"/>
    <w:rsid w:val="288023DB"/>
    <w:rsid w:val="2880247C"/>
    <w:rsid w:val="28802520"/>
    <w:rsid w:val="28802525"/>
    <w:rsid w:val="2880252B"/>
    <w:rsid w:val="2880253C"/>
    <w:rsid w:val="288025AE"/>
    <w:rsid w:val="288026C3"/>
    <w:rsid w:val="28802774"/>
    <w:rsid w:val="288027B8"/>
    <w:rsid w:val="288027C4"/>
    <w:rsid w:val="288027F7"/>
    <w:rsid w:val="28802952"/>
    <w:rsid w:val="28802993"/>
    <w:rsid w:val="28802C22"/>
    <w:rsid w:val="28802C70"/>
    <w:rsid w:val="28802DC1"/>
    <w:rsid w:val="28802DC4"/>
    <w:rsid w:val="28802DCD"/>
    <w:rsid w:val="28802E05"/>
    <w:rsid w:val="28802EF9"/>
    <w:rsid w:val="28802F18"/>
    <w:rsid w:val="28802FBC"/>
    <w:rsid w:val="2880306F"/>
    <w:rsid w:val="288030C1"/>
    <w:rsid w:val="288030C5"/>
    <w:rsid w:val="28803103"/>
    <w:rsid w:val="2880322F"/>
    <w:rsid w:val="28803242"/>
    <w:rsid w:val="28803280"/>
    <w:rsid w:val="28803390"/>
    <w:rsid w:val="288035D6"/>
    <w:rsid w:val="28803680"/>
    <w:rsid w:val="28803748"/>
    <w:rsid w:val="28803788"/>
    <w:rsid w:val="288037AE"/>
    <w:rsid w:val="2880382B"/>
    <w:rsid w:val="288038AB"/>
    <w:rsid w:val="28803AE7"/>
    <w:rsid w:val="28803C11"/>
    <w:rsid w:val="28803CA1"/>
    <w:rsid w:val="28803CD1"/>
    <w:rsid w:val="28803E5B"/>
    <w:rsid w:val="2880406A"/>
    <w:rsid w:val="28804074"/>
    <w:rsid w:val="288040B2"/>
    <w:rsid w:val="2880410E"/>
    <w:rsid w:val="28804116"/>
    <w:rsid w:val="288041F4"/>
    <w:rsid w:val="28804218"/>
    <w:rsid w:val="28804359"/>
    <w:rsid w:val="288043B2"/>
    <w:rsid w:val="28804402"/>
    <w:rsid w:val="2880448C"/>
    <w:rsid w:val="288045AA"/>
    <w:rsid w:val="288045DB"/>
    <w:rsid w:val="2880485F"/>
    <w:rsid w:val="288049ED"/>
    <w:rsid w:val="28804A1A"/>
    <w:rsid w:val="28804A3F"/>
    <w:rsid w:val="28804B13"/>
    <w:rsid w:val="28804B96"/>
    <w:rsid w:val="28804C4E"/>
    <w:rsid w:val="28804C5D"/>
    <w:rsid w:val="28804D4E"/>
    <w:rsid w:val="28804DEC"/>
    <w:rsid w:val="28804F67"/>
    <w:rsid w:val="28804F83"/>
    <w:rsid w:val="28804FA9"/>
    <w:rsid w:val="28804FFC"/>
    <w:rsid w:val="28805037"/>
    <w:rsid w:val="288051D0"/>
    <w:rsid w:val="28805239"/>
    <w:rsid w:val="2880529B"/>
    <w:rsid w:val="288052F8"/>
    <w:rsid w:val="28805308"/>
    <w:rsid w:val="2880542A"/>
    <w:rsid w:val="28805539"/>
    <w:rsid w:val="2880555B"/>
    <w:rsid w:val="28805576"/>
    <w:rsid w:val="28805674"/>
    <w:rsid w:val="2880576A"/>
    <w:rsid w:val="288057AA"/>
    <w:rsid w:val="28805872"/>
    <w:rsid w:val="2880598F"/>
    <w:rsid w:val="28805A2A"/>
    <w:rsid w:val="28805AD6"/>
    <w:rsid w:val="28805AD8"/>
    <w:rsid w:val="28805BC6"/>
    <w:rsid w:val="28805C32"/>
    <w:rsid w:val="28805CEC"/>
    <w:rsid w:val="28805D88"/>
    <w:rsid w:val="28805FFC"/>
    <w:rsid w:val="2880602B"/>
    <w:rsid w:val="288060E1"/>
    <w:rsid w:val="28806127"/>
    <w:rsid w:val="2880614F"/>
    <w:rsid w:val="28806296"/>
    <w:rsid w:val="2880630D"/>
    <w:rsid w:val="28806365"/>
    <w:rsid w:val="288063B5"/>
    <w:rsid w:val="28806401"/>
    <w:rsid w:val="2880669B"/>
    <w:rsid w:val="2880669F"/>
    <w:rsid w:val="28806715"/>
    <w:rsid w:val="288067D0"/>
    <w:rsid w:val="2880688E"/>
    <w:rsid w:val="28806A39"/>
    <w:rsid w:val="28806B2A"/>
    <w:rsid w:val="28806B85"/>
    <w:rsid w:val="28806BEC"/>
    <w:rsid w:val="28806D18"/>
    <w:rsid w:val="28806D3F"/>
    <w:rsid w:val="28806D81"/>
    <w:rsid w:val="28806DB9"/>
    <w:rsid w:val="28806DE6"/>
    <w:rsid w:val="28806E81"/>
    <w:rsid w:val="28806EBE"/>
    <w:rsid w:val="28806F50"/>
    <w:rsid w:val="28806F57"/>
    <w:rsid w:val="28806F5F"/>
    <w:rsid w:val="28806FA8"/>
    <w:rsid w:val="28806FC1"/>
    <w:rsid w:val="2880703D"/>
    <w:rsid w:val="28807042"/>
    <w:rsid w:val="2880710A"/>
    <w:rsid w:val="28807124"/>
    <w:rsid w:val="28807425"/>
    <w:rsid w:val="2880750C"/>
    <w:rsid w:val="288075B8"/>
    <w:rsid w:val="288075C4"/>
    <w:rsid w:val="28807678"/>
    <w:rsid w:val="288076A4"/>
    <w:rsid w:val="288076F6"/>
    <w:rsid w:val="2880773F"/>
    <w:rsid w:val="28807870"/>
    <w:rsid w:val="28807943"/>
    <w:rsid w:val="28807947"/>
    <w:rsid w:val="28807967"/>
    <w:rsid w:val="288079B9"/>
    <w:rsid w:val="288079BE"/>
    <w:rsid w:val="28807A80"/>
    <w:rsid w:val="28807A89"/>
    <w:rsid w:val="28807C04"/>
    <w:rsid w:val="28807CBF"/>
    <w:rsid w:val="28807CDF"/>
    <w:rsid w:val="28807D14"/>
    <w:rsid w:val="28807D6F"/>
    <w:rsid w:val="28807D8F"/>
    <w:rsid w:val="28807D9E"/>
    <w:rsid w:val="28807E93"/>
    <w:rsid w:val="28807E9F"/>
    <w:rsid w:val="28807F70"/>
    <w:rsid w:val="28807F9F"/>
    <w:rsid w:val="28807FAB"/>
    <w:rsid w:val="28807FB7"/>
    <w:rsid w:val="28807FC1"/>
    <w:rsid w:val="2881010F"/>
    <w:rsid w:val="28810341"/>
    <w:rsid w:val="28810486"/>
    <w:rsid w:val="288105A6"/>
    <w:rsid w:val="2881083C"/>
    <w:rsid w:val="2881086F"/>
    <w:rsid w:val="288108A5"/>
    <w:rsid w:val="28810962"/>
    <w:rsid w:val="288109F2"/>
    <w:rsid w:val="28810A02"/>
    <w:rsid w:val="28810ACD"/>
    <w:rsid w:val="28810BFF"/>
    <w:rsid w:val="28810D80"/>
    <w:rsid w:val="28810D98"/>
    <w:rsid w:val="28810D9E"/>
    <w:rsid w:val="288110A1"/>
    <w:rsid w:val="288110D0"/>
    <w:rsid w:val="28811308"/>
    <w:rsid w:val="2881138D"/>
    <w:rsid w:val="2881141F"/>
    <w:rsid w:val="288114E7"/>
    <w:rsid w:val="28811505"/>
    <w:rsid w:val="288115EC"/>
    <w:rsid w:val="28811613"/>
    <w:rsid w:val="2881167C"/>
    <w:rsid w:val="2881168B"/>
    <w:rsid w:val="2881169F"/>
    <w:rsid w:val="288116B7"/>
    <w:rsid w:val="28811C49"/>
    <w:rsid w:val="28811D38"/>
    <w:rsid w:val="28811FA2"/>
    <w:rsid w:val="288120AE"/>
    <w:rsid w:val="28812125"/>
    <w:rsid w:val="28812276"/>
    <w:rsid w:val="288122B0"/>
    <w:rsid w:val="288122F8"/>
    <w:rsid w:val="2881230A"/>
    <w:rsid w:val="28812355"/>
    <w:rsid w:val="288123B1"/>
    <w:rsid w:val="288123C7"/>
    <w:rsid w:val="28812465"/>
    <w:rsid w:val="288124AF"/>
    <w:rsid w:val="288124EB"/>
    <w:rsid w:val="28812609"/>
    <w:rsid w:val="2881260A"/>
    <w:rsid w:val="28812692"/>
    <w:rsid w:val="288126A5"/>
    <w:rsid w:val="28812709"/>
    <w:rsid w:val="28812726"/>
    <w:rsid w:val="288127E0"/>
    <w:rsid w:val="28812860"/>
    <w:rsid w:val="288128A0"/>
    <w:rsid w:val="288128BD"/>
    <w:rsid w:val="288128C4"/>
    <w:rsid w:val="2881293C"/>
    <w:rsid w:val="28812977"/>
    <w:rsid w:val="288129C5"/>
    <w:rsid w:val="28812ABE"/>
    <w:rsid w:val="28812B60"/>
    <w:rsid w:val="28812BAC"/>
    <w:rsid w:val="28812BCC"/>
    <w:rsid w:val="28812C67"/>
    <w:rsid w:val="28812C97"/>
    <w:rsid w:val="28812CD4"/>
    <w:rsid w:val="28812D6F"/>
    <w:rsid w:val="28812DB9"/>
    <w:rsid w:val="28812E53"/>
    <w:rsid w:val="28812EA8"/>
    <w:rsid w:val="28812EC8"/>
    <w:rsid w:val="28812ED5"/>
    <w:rsid w:val="28812F3C"/>
    <w:rsid w:val="28812F44"/>
    <w:rsid w:val="28812FB0"/>
    <w:rsid w:val="288130EE"/>
    <w:rsid w:val="28813111"/>
    <w:rsid w:val="28813173"/>
    <w:rsid w:val="288131C8"/>
    <w:rsid w:val="288131CA"/>
    <w:rsid w:val="28813242"/>
    <w:rsid w:val="28813296"/>
    <w:rsid w:val="288132E8"/>
    <w:rsid w:val="288134AF"/>
    <w:rsid w:val="28813625"/>
    <w:rsid w:val="28813694"/>
    <w:rsid w:val="28813765"/>
    <w:rsid w:val="28813775"/>
    <w:rsid w:val="288137C4"/>
    <w:rsid w:val="28813853"/>
    <w:rsid w:val="288138E7"/>
    <w:rsid w:val="28813A15"/>
    <w:rsid w:val="28813A78"/>
    <w:rsid w:val="28813B12"/>
    <w:rsid w:val="28813C38"/>
    <w:rsid w:val="28813C8A"/>
    <w:rsid w:val="28813CCF"/>
    <w:rsid w:val="28813E3B"/>
    <w:rsid w:val="28813FDA"/>
    <w:rsid w:val="28814025"/>
    <w:rsid w:val="2881414B"/>
    <w:rsid w:val="28814164"/>
    <w:rsid w:val="288141A4"/>
    <w:rsid w:val="2881421F"/>
    <w:rsid w:val="2881428F"/>
    <w:rsid w:val="288142F8"/>
    <w:rsid w:val="28814315"/>
    <w:rsid w:val="2881438B"/>
    <w:rsid w:val="28814447"/>
    <w:rsid w:val="288144B6"/>
    <w:rsid w:val="28814585"/>
    <w:rsid w:val="288145EC"/>
    <w:rsid w:val="288146D5"/>
    <w:rsid w:val="28814701"/>
    <w:rsid w:val="2881493C"/>
    <w:rsid w:val="288149B1"/>
    <w:rsid w:val="288149EB"/>
    <w:rsid w:val="28814AA3"/>
    <w:rsid w:val="28814AC9"/>
    <w:rsid w:val="28814ADA"/>
    <w:rsid w:val="28814B18"/>
    <w:rsid w:val="28814BCE"/>
    <w:rsid w:val="28814C6A"/>
    <w:rsid w:val="28814CD1"/>
    <w:rsid w:val="28814CF5"/>
    <w:rsid w:val="28814DBE"/>
    <w:rsid w:val="28814E12"/>
    <w:rsid w:val="28814E71"/>
    <w:rsid w:val="28814E9B"/>
    <w:rsid w:val="28814EC4"/>
    <w:rsid w:val="28815066"/>
    <w:rsid w:val="288150F8"/>
    <w:rsid w:val="28815126"/>
    <w:rsid w:val="28815206"/>
    <w:rsid w:val="288152D0"/>
    <w:rsid w:val="288152E9"/>
    <w:rsid w:val="28815363"/>
    <w:rsid w:val="2881568D"/>
    <w:rsid w:val="28815880"/>
    <w:rsid w:val="288159AF"/>
    <w:rsid w:val="288159B2"/>
    <w:rsid w:val="288159EC"/>
    <w:rsid w:val="288159F3"/>
    <w:rsid w:val="28815A41"/>
    <w:rsid w:val="28815A82"/>
    <w:rsid w:val="28815B21"/>
    <w:rsid w:val="28815B76"/>
    <w:rsid w:val="28815BEB"/>
    <w:rsid w:val="28815BF1"/>
    <w:rsid w:val="28815C0C"/>
    <w:rsid w:val="28815C0F"/>
    <w:rsid w:val="28815C26"/>
    <w:rsid w:val="28815C41"/>
    <w:rsid w:val="28815C4D"/>
    <w:rsid w:val="28815CAF"/>
    <w:rsid w:val="28815D4F"/>
    <w:rsid w:val="28815DC8"/>
    <w:rsid w:val="28815E2F"/>
    <w:rsid w:val="28815FD3"/>
    <w:rsid w:val="28816087"/>
    <w:rsid w:val="288160ED"/>
    <w:rsid w:val="28816144"/>
    <w:rsid w:val="288161C8"/>
    <w:rsid w:val="288161D1"/>
    <w:rsid w:val="2881622C"/>
    <w:rsid w:val="2881626E"/>
    <w:rsid w:val="2881627F"/>
    <w:rsid w:val="288162A2"/>
    <w:rsid w:val="288162E2"/>
    <w:rsid w:val="28816340"/>
    <w:rsid w:val="2881638B"/>
    <w:rsid w:val="28816433"/>
    <w:rsid w:val="288164F4"/>
    <w:rsid w:val="28816590"/>
    <w:rsid w:val="288165D7"/>
    <w:rsid w:val="28816628"/>
    <w:rsid w:val="28816670"/>
    <w:rsid w:val="288166E5"/>
    <w:rsid w:val="288167A0"/>
    <w:rsid w:val="28816A0C"/>
    <w:rsid w:val="28816A40"/>
    <w:rsid w:val="28816A78"/>
    <w:rsid w:val="28816B39"/>
    <w:rsid w:val="28816C98"/>
    <w:rsid w:val="28816CED"/>
    <w:rsid w:val="28816DDE"/>
    <w:rsid w:val="28817002"/>
    <w:rsid w:val="2881727C"/>
    <w:rsid w:val="288173A7"/>
    <w:rsid w:val="288173C1"/>
    <w:rsid w:val="28817426"/>
    <w:rsid w:val="2881755F"/>
    <w:rsid w:val="28817569"/>
    <w:rsid w:val="28817590"/>
    <w:rsid w:val="28817605"/>
    <w:rsid w:val="2881761C"/>
    <w:rsid w:val="28817743"/>
    <w:rsid w:val="288178A5"/>
    <w:rsid w:val="2881792A"/>
    <w:rsid w:val="2881795D"/>
    <w:rsid w:val="28817A1A"/>
    <w:rsid w:val="28817C7F"/>
    <w:rsid w:val="28817CFE"/>
    <w:rsid w:val="28817D5F"/>
    <w:rsid w:val="28817D78"/>
    <w:rsid w:val="28817F66"/>
    <w:rsid w:val="28817F9F"/>
    <w:rsid w:val="2882003A"/>
    <w:rsid w:val="288201AF"/>
    <w:rsid w:val="288201BD"/>
    <w:rsid w:val="288201C8"/>
    <w:rsid w:val="2882023F"/>
    <w:rsid w:val="2882025E"/>
    <w:rsid w:val="2882029D"/>
    <w:rsid w:val="288204DA"/>
    <w:rsid w:val="28820506"/>
    <w:rsid w:val="2882059A"/>
    <w:rsid w:val="28820629"/>
    <w:rsid w:val="28820806"/>
    <w:rsid w:val="28820879"/>
    <w:rsid w:val="2882089A"/>
    <w:rsid w:val="28820910"/>
    <w:rsid w:val="2882091A"/>
    <w:rsid w:val="2882094D"/>
    <w:rsid w:val="28820969"/>
    <w:rsid w:val="28820A9C"/>
    <w:rsid w:val="28820BAF"/>
    <w:rsid w:val="28820BE0"/>
    <w:rsid w:val="28820E38"/>
    <w:rsid w:val="28820EF7"/>
    <w:rsid w:val="28820EF8"/>
    <w:rsid w:val="2882103E"/>
    <w:rsid w:val="288212D5"/>
    <w:rsid w:val="288215D3"/>
    <w:rsid w:val="288215E2"/>
    <w:rsid w:val="288217A4"/>
    <w:rsid w:val="288217F0"/>
    <w:rsid w:val="28821AAD"/>
    <w:rsid w:val="28821C16"/>
    <w:rsid w:val="28821C4B"/>
    <w:rsid w:val="28821D5A"/>
    <w:rsid w:val="28821DE7"/>
    <w:rsid w:val="28821EA8"/>
    <w:rsid w:val="28821F5B"/>
    <w:rsid w:val="2882214B"/>
    <w:rsid w:val="28822194"/>
    <w:rsid w:val="288223D5"/>
    <w:rsid w:val="288223F6"/>
    <w:rsid w:val="2882257F"/>
    <w:rsid w:val="288225C1"/>
    <w:rsid w:val="288226A5"/>
    <w:rsid w:val="288226EE"/>
    <w:rsid w:val="28822717"/>
    <w:rsid w:val="288227EF"/>
    <w:rsid w:val="28822829"/>
    <w:rsid w:val="2882292C"/>
    <w:rsid w:val="288229E3"/>
    <w:rsid w:val="28822A57"/>
    <w:rsid w:val="28822A62"/>
    <w:rsid w:val="28822A9D"/>
    <w:rsid w:val="28822B11"/>
    <w:rsid w:val="28822C11"/>
    <w:rsid w:val="28822CF0"/>
    <w:rsid w:val="28822DCC"/>
    <w:rsid w:val="28822E12"/>
    <w:rsid w:val="28822E7D"/>
    <w:rsid w:val="28822EAB"/>
    <w:rsid w:val="28822F06"/>
    <w:rsid w:val="28822F30"/>
    <w:rsid w:val="28822FCE"/>
    <w:rsid w:val="28823037"/>
    <w:rsid w:val="28823102"/>
    <w:rsid w:val="288231B4"/>
    <w:rsid w:val="288231C3"/>
    <w:rsid w:val="288232C6"/>
    <w:rsid w:val="28823384"/>
    <w:rsid w:val="2882341B"/>
    <w:rsid w:val="288235B8"/>
    <w:rsid w:val="288235EA"/>
    <w:rsid w:val="2882363B"/>
    <w:rsid w:val="288236D6"/>
    <w:rsid w:val="288236E4"/>
    <w:rsid w:val="288237AE"/>
    <w:rsid w:val="288237B8"/>
    <w:rsid w:val="288238CE"/>
    <w:rsid w:val="288238EF"/>
    <w:rsid w:val="2882393E"/>
    <w:rsid w:val="288239FA"/>
    <w:rsid w:val="28823A5B"/>
    <w:rsid w:val="28823ABD"/>
    <w:rsid w:val="28823B66"/>
    <w:rsid w:val="28823B8D"/>
    <w:rsid w:val="28823BBC"/>
    <w:rsid w:val="28823C05"/>
    <w:rsid w:val="28823CCB"/>
    <w:rsid w:val="28823CF0"/>
    <w:rsid w:val="28823D17"/>
    <w:rsid w:val="28823E0B"/>
    <w:rsid w:val="28823EFC"/>
    <w:rsid w:val="2882402D"/>
    <w:rsid w:val="28824076"/>
    <w:rsid w:val="28824078"/>
    <w:rsid w:val="2882409A"/>
    <w:rsid w:val="2882415B"/>
    <w:rsid w:val="28824192"/>
    <w:rsid w:val="288241B1"/>
    <w:rsid w:val="2882424A"/>
    <w:rsid w:val="288242B0"/>
    <w:rsid w:val="288242DF"/>
    <w:rsid w:val="28824354"/>
    <w:rsid w:val="288243AD"/>
    <w:rsid w:val="288243B2"/>
    <w:rsid w:val="2882448A"/>
    <w:rsid w:val="2882451B"/>
    <w:rsid w:val="28824656"/>
    <w:rsid w:val="288246B0"/>
    <w:rsid w:val="2882470B"/>
    <w:rsid w:val="28824872"/>
    <w:rsid w:val="288249E2"/>
    <w:rsid w:val="28824A86"/>
    <w:rsid w:val="28824B67"/>
    <w:rsid w:val="28824B87"/>
    <w:rsid w:val="28824BE6"/>
    <w:rsid w:val="28824C46"/>
    <w:rsid w:val="28824CB2"/>
    <w:rsid w:val="28824CFA"/>
    <w:rsid w:val="28824E51"/>
    <w:rsid w:val="28824EF7"/>
    <w:rsid w:val="28824F41"/>
    <w:rsid w:val="28825150"/>
    <w:rsid w:val="288251A1"/>
    <w:rsid w:val="288251B4"/>
    <w:rsid w:val="288251CE"/>
    <w:rsid w:val="2882522D"/>
    <w:rsid w:val="288253B8"/>
    <w:rsid w:val="2882555F"/>
    <w:rsid w:val="2882557D"/>
    <w:rsid w:val="288255DE"/>
    <w:rsid w:val="288255F3"/>
    <w:rsid w:val="288255FB"/>
    <w:rsid w:val="288257D0"/>
    <w:rsid w:val="28825992"/>
    <w:rsid w:val="28825AC2"/>
    <w:rsid w:val="28825BA7"/>
    <w:rsid w:val="28825E74"/>
    <w:rsid w:val="28825E7B"/>
    <w:rsid w:val="28825F3E"/>
    <w:rsid w:val="28825F43"/>
    <w:rsid w:val="28825F5F"/>
    <w:rsid w:val="28826041"/>
    <w:rsid w:val="288260D8"/>
    <w:rsid w:val="288260DC"/>
    <w:rsid w:val="2882614F"/>
    <w:rsid w:val="288261FD"/>
    <w:rsid w:val="288263DD"/>
    <w:rsid w:val="28826423"/>
    <w:rsid w:val="2882647C"/>
    <w:rsid w:val="2882649B"/>
    <w:rsid w:val="28826537"/>
    <w:rsid w:val="28826664"/>
    <w:rsid w:val="288266D4"/>
    <w:rsid w:val="2882674C"/>
    <w:rsid w:val="2882678A"/>
    <w:rsid w:val="288267B4"/>
    <w:rsid w:val="28826870"/>
    <w:rsid w:val="288268FD"/>
    <w:rsid w:val="28826929"/>
    <w:rsid w:val="28826A31"/>
    <w:rsid w:val="28826AE8"/>
    <w:rsid w:val="28826B54"/>
    <w:rsid w:val="28826D1F"/>
    <w:rsid w:val="28826D36"/>
    <w:rsid w:val="28826D43"/>
    <w:rsid w:val="28826DCE"/>
    <w:rsid w:val="28826EAF"/>
    <w:rsid w:val="28826FE0"/>
    <w:rsid w:val="288270C4"/>
    <w:rsid w:val="288270DD"/>
    <w:rsid w:val="288270F5"/>
    <w:rsid w:val="288271A0"/>
    <w:rsid w:val="288271E8"/>
    <w:rsid w:val="2882722A"/>
    <w:rsid w:val="28827235"/>
    <w:rsid w:val="28827287"/>
    <w:rsid w:val="288272E0"/>
    <w:rsid w:val="28827345"/>
    <w:rsid w:val="288273F2"/>
    <w:rsid w:val="28827498"/>
    <w:rsid w:val="288274E8"/>
    <w:rsid w:val="288275C0"/>
    <w:rsid w:val="288276E1"/>
    <w:rsid w:val="2882770E"/>
    <w:rsid w:val="28827818"/>
    <w:rsid w:val="2882795D"/>
    <w:rsid w:val="28827992"/>
    <w:rsid w:val="28827A9A"/>
    <w:rsid w:val="28827ACA"/>
    <w:rsid w:val="28827B40"/>
    <w:rsid w:val="28827C49"/>
    <w:rsid w:val="28827C57"/>
    <w:rsid w:val="28827C5B"/>
    <w:rsid w:val="28827D9C"/>
    <w:rsid w:val="28827EF0"/>
    <w:rsid w:val="28827EF6"/>
    <w:rsid w:val="28827EFD"/>
    <w:rsid w:val="28827F75"/>
    <w:rsid w:val="28830046"/>
    <w:rsid w:val="2883016A"/>
    <w:rsid w:val="288301CF"/>
    <w:rsid w:val="288301D2"/>
    <w:rsid w:val="2883022B"/>
    <w:rsid w:val="28830320"/>
    <w:rsid w:val="28830329"/>
    <w:rsid w:val="28830415"/>
    <w:rsid w:val="2883045D"/>
    <w:rsid w:val="288304A2"/>
    <w:rsid w:val="288304B9"/>
    <w:rsid w:val="2883050D"/>
    <w:rsid w:val="288305F7"/>
    <w:rsid w:val="28830604"/>
    <w:rsid w:val="28830631"/>
    <w:rsid w:val="2883068C"/>
    <w:rsid w:val="28830729"/>
    <w:rsid w:val="2883079A"/>
    <w:rsid w:val="28830808"/>
    <w:rsid w:val="288308B1"/>
    <w:rsid w:val="28830981"/>
    <w:rsid w:val="288309AB"/>
    <w:rsid w:val="28830A04"/>
    <w:rsid w:val="28830A77"/>
    <w:rsid w:val="28830ACD"/>
    <w:rsid w:val="28830B2C"/>
    <w:rsid w:val="28830B94"/>
    <w:rsid w:val="28830C99"/>
    <w:rsid w:val="28830CDF"/>
    <w:rsid w:val="28830D5B"/>
    <w:rsid w:val="28830EAC"/>
    <w:rsid w:val="28830ED2"/>
    <w:rsid w:val="28830EE2"/>
    <w:rsid w:val="28830FBF"/>
    <w:rsid w:val="28830FF8"/>
    <w:rsid w:val="28831165"/>
    <w:rsid w:val="2883122B"/>
    <w:rsid w:val="288312ED"/>
    <w:rsid w:val="28831362"/>
    <w:rsid w:val="288313B0"/>
    <w:rsid w:val="288313EB"/>
    <w:rsid w:val="288317E4"/>
    <w:rsid w:val="288318BB"/>
    <w:rsid w:val="28831931"/>
    <w:rsid w:val="28831A81"/>
    <w:rsid w:val="28831B34"/>
    <w:rsid w:val="28831BA1"/>
    <w:rsid w:val="28831CB5"/>
    <w:rsid w:val="28831D96"/>
    <w:rsid w:val="28831F1F"/>
    <w:rsid w:val="2883204C"/>
    <w:rsid w:val="288320C0"/>
    <w:rsid w:val="288320E7"/>
    <w:rsid w:val="288320FD"/>
    <w:rsid w:val="288322AB"/>
    <w:rsid w:val="28832329"/>
    <w:rsid w:val="28832415"/>
    <w:rsid w:val="28832426"/>
    <w:rsid w:val="28832562"/>
    <w:rsid w:val="2883260C"/>
    <w:rsid w:val="28832688"/>
    <w:rsid w:val="288328EA"/>
    <w:rsid w:val="28832C3C"/>
    <w:rsid w:val="28832C95"/>
    <w:rsid w:val="28832D31"/>
    <w:rsid w:val="28832D4E"/>
    <w:rsid w:val="28832D82"/>
    <w:rsid w:val="28832E03"/>
    <w:rsid w:val="28832F7D"/>
    <w:rsid w:val="28833075"/>
    <w:rsid w:val="288330EF"/>
    <w:rsid w:val="28833108"/>
    <w:rsid w:val="28833251"/>
    <w:rsid w:val="288332AB"/>
    <w:rsid w:val="288333C7"/>
    <w:rsid w:val="2883341D"/>
    <w:rsid w:val="28833507"/>
    <w:rsid w:val="28833622"/>
    <w:rsid w:val="2883367B"/>
    <w:rsid w:val="288336D8"/>
    <w:rsid w:val="28833841"/>
    <w:rsid w:val="28833853"/>
    <w:rsid w:val="28833969"/>
    <w:rsid w:val="28833A0E"/>
    <w:rsid w:val="28833AB1"/>
    <w:rsid w:val="28833B50"/>
    <w:rsid w:val="28833BCE"/>
    <w:rsid w:val="28833C77"/>
    <w:rsid w:val="28833CA7"/>
    <w:rsid w:val="28833D28"/>
    <w:rsid w:val="28833DD1"/>
    <w:rsid w:val="28833E5B"/>
    <w:rsid w:val="288340D4"/>
    <w:rsid w:val="28834297"/>
    <w:rsid w:val="288342C9"/>
    <w:rsid w:val="288342CD"/>
    <w:rsid w:val="28834304"/>
    <w:rsid w:val="28834361"/>
    <w:rsid w:val="2883439E"/>
    <w:rsid w:val="2883449A"/>
    <w:rsid w:val="288344B1"/>
    <w:rsid w:val="288344E1"/>
    <w:rsid w:val="28834500"/>
    <w:rsid w:val="28834511"/>
    <w:rsid w:val="28834582"/>
    <w:rsid w:val="2883462D"/>
    <w:rsid w:val="288346CE"/>
    <w:rsid w:val="28834723"/>
    <w:rsid w:val="2883472A"/>
    <w:rsid w:val="288347B1"/>
    <w:rsid w:val="288347FD"/>
    <w:rsid w:val="2883484D"/>
    <w:rsid w:val="288348CB"/>
    <w:rsid w:val="2883495A"/>
    <w:rsid w:val="288349D7"/>
    <w:rsid w:val="28834AE0"/>
    <w:rsid w:val="28834B5C"/>
    <w:rsid w:val="28834B67"/>
    <w:rsid w:val="28834C2F"/>
    <w:rsid w:val="28834CF4"/>
    <w:rsid w:val="28834D79"/>
    <w:rsid w:val="28834DB8"/>
    <w:rsid w:val="28834E20"/>
    <w:rsid w:val="28835007"/>
    <w:rsid w:val="28835019"/>
    <w:rsid w:val="28835080"/>
    <w:rsid w:val="288354C0"/>
    <w:rsid w:val="2883564A"/>
    <w:rsid w:val="28835772"/>
    <w:rsid w:val="2883580C"/>
    <w:rsid w:val="2883583D"/>
    <w:rsid w:val="288358AF"/>
    <w:rsid w:val="28835965"/>
    <w:rsid w:val="288359E8"/>
    <w:rsid w:val="28835B3F"/>
    <w:rsid w:val="28835C13"/>
    <w:rsid w:val="28835C31"/>
    <w:rsid w:val="28835CB5"/>
    <w:rsid w:val="28835F11"/>
    <w:rsid w:val="288360A2"/>
    <w:rsid w:val="288360C5"/>
    <w:rsid w:val="28836215"/>
    <w:rsid w:val="288368A0"/>
    <w:rsid w:val="288368B4"/>
    <w:rsid w:val="288368C2"/>
    <w:rsid w:val="2883697C"/>
    <w:rsid w:val="28836988"/>
    <w:rsid w:val="28836A55"/>
    <w:rsid w:val="28836AF2"/>
    <w:rsid w:val="28836B46"/>
    <w:rsid w:val="28836C32"/>
    <w:rsid w:val="28836C8B"/>
    <w:rsid w:val="28836C94"/>
    <w:rsid w:val="28836C9A"/>
    <w:rsid w:val="28836CF2"/>
    <w:rsid w:val="28836CF8"/>
    <w:rsid w:val="28836D89"/>
    <w:rsid w:val="2883726E"/>
    <w:rsid w:val="288372A8"/>
    <w:rsid w:val="28837311"/>
    <w:rsid w:val="288373B3"/>
    <w:rsid w:val="28837405"/>
    <w:rsid w:val="28837591"/>
    <w:rsid w:val="288375FE"/>
    <w:rsid w:val="28837646"/>
    <w:rsid w:val="2883765A"/>
    <w:rsid w:val="2883769F"/>
    <w:rsid w:val="2883771A"/>
    <w:rsid w:val="288377BE"/>
    <w:rsid w:val="28837868"/>
    <w:rsid w:val="28837893"/>
    <w:rsid w:val="288378E5"/>
    <w:rsid w:val="288379AA"/>
    <w:rsid w:val="288379BF"/>
    <w:rsid w:val="288379F7"/>
    <w:rsid w:val="288379F9"/>
    <w:rsid w:val="28837A44"/>
    <w:rsid w:val="28837AE5"/>
    <w:rsid w:val="28837B38"/>
    <w:rsid w:val="28837BC5"/>
    <w:rsid w:val="28837C5A"/>
    <w:rsid w:val="28837D4E"/>
    <w:rsid w:val="28837DB8"/>
    <w:rsid w:val="28840170"/>
    <w:rsid w:val="288401F5"/>
    <w:rsid w:val="28840204"/>
    <w:rsid w:val="28840206"/>
    <w:rsid w:val="2884029C"/>
    <w:rsid w:val="288402D4"/>
    <w:rsid w:val="28840475"/>
    <w:rsid w:val="2884048D"/>
    <w:rsid w:val="28840631"/>
    <w:rsid w:val="288407C3"/>
    <w:rsid w:val="28840849"/>
    <w:rsid w:val="28840AA6"/>
    <w:rsid w:val="28840AB2"/>
    <w:rsid w:val="28840BDA"/>
    <w:rsid w:val="28840C2F"/>
    <w:rsid w:val="28840CA1"/>
    <w:rsid w:val="28840D02"/>
    <w:rsid w:val="28840D12"/>
    <w:rsid w:val="28840D9F"/>
    <w:rsid w:val="28840E28"/>
    <w:rsid w:val="28840E53"/>
    <w:rsid w:val="28840E98"/>
    <w:rsid w:val="28840EB3"/>
    <w:rsid w:val="28840EC3"/>
    <w:rsid w:val="28840F91"/>
    <w:rsid w:val="288411C3"/>
    <w:rsid w:val="288411E3"/>
    <w:rsid w:val="288411ED"/>
    <w:rsid w:val="2884137B"/>
    <w:rsid w:val="2884137F"/>
    <w:rsid w:val="28841397"/>
    <w:rsid w:val="28841567"/>
    <w:rsid w:val="2884183D"/>
    <w:rsid w:val="28841851"/>
    <w:rsid w:val="28841C6A"/>
    <w:rsid w:val="28841D33"/>
    <w:rsid w:val="28841EE0"/>
    <w:rsid w:val="28841F86"/>
    <w:rsid w:val="28841F94"/>
    <w:rsid w:val="28841FAB"/>
    <w:rsid w:val="288420BA"/>
    <w:rsid w:val="288421CC"/>
    <w:rsid w:val="288421EE"/>
    <w:rsid w:val="2884224B"/>
    <w:rsid w:val="28842270"/>
    <w:rsid w:val="28842280"/>
    <w:rsid w:val="288422C7"/>
    <w:rsid w:val="28842362"/>
    <w:rsid w:val="28842451"/>
    <w:rsid w:val="28842468"/>
    <w:rsid w:val="288424A7"/>
    <w:rsid w:val="28842530"/>
    <w:rsid w:val="288426D8"/>
    <w:rsid w:val="2884272C"/>
    <w:rsid w:val="28842745"/>
    <w:rsid w:val="2884276F"/>
    <w:rsid w:val="2884284C"/>
    <w:rsid w:val="28842A21"/>
    <w:rsid w:val="28842A47"/>
    <w:rsid w:val="28842C3C"/>
    <w:rsid w:val="28842C43"/>
    <w:rsid w:val="28842C6C"/>
    <w:rsid w:val="28842CCB"/>
    <w:rsid w:val="28842CCC"/>
    <w:rsid w:val="28842FB2"/>
    <w:rsid w:val="28843005"/>
    <w:rsid w:val="2884311D"/>
    <w:rsid w:val="288431F7"/>
    <w:rsid w:val="288433DB"/>
    <w:rsid w:val="28843427"/>
    <w:rsid w:val="28843441"/>
    <w:rsid w:val="2884347A"/>
    <w:rsid w:val="28843509"/>
    <w:rsid w:val="2884353B"/>
    <w:rsid w:val="2884358A"/>
    <w:rsid w:val="28843598"/>
    <w:rsid w:val="28843615"/>
    <w:rsid w:val="28843639"/>
    <w:rsid w:val="2884366A"/>
    <w:rsid w:val="2884368B"/>
    <w:rsid w:val="28843712"/>
    <w:rsid w:val="28843736"/>
    <w:rsid w:val="2884386B"/>
    <w:rsid w:val="28843895"/>
    <w:rsid w:val="28843907"/>
    <w:rsid w:val="2884393D"/>
    <w:rsid w:val="28843949"/>
    <w:rsid w:val="28843B75"/>
    <w:rsid w:val="28843B8A"/>
    <w:rsid w:val="28843C2E"/>
    <w:rsid w:val="28843C6F"/>
    <w:rsid w:val="28843D36"/>
    <w:rsid w:val="28843D67"/>
    <w:rsid w:val="28843E56"/>
    <w:rsid w:val="28843E60"/>
    <w:rsid w:val="28843F4D"/>
    <w:rsid w:val="28844172"/>
    <w:rsid w:val="288441A8"/>
    <w:rsid w:val="288441B8"/>
    <w:rsid w:val="288442E1"/>
    <w:rsid w:val="28844306"/>
    <w:rsid w:val="2884437A"/>
    <w:rsid w:val="288443BA"/>
    <w:rsid w:val="28844491"/>
    <w:rsid w:val="2884450A"/>
    <w:rsid w:val="28844599"/>
    <w:rsid w:val="28844627"/>
    <w:rsid w:val="2884465A"/>
    <w:rsid w:val="288447B0"/>
    <w:rsid w:val="288447F9"/>
    <w:rsid w:val="28844923"/>
    <w:rsid w:val="28844958"/>
    <w:rsid w:val="28844A33"/>
    <w:rsid w:val="28844B44"/>
    <w:rsid w:val="28844BD1"/>
    <w:rsid w:val="28844BF4"/>
    <w:rsid w:val="28844CC3"/>
    <w:rsid w:val="28844CD1"/>
    <w:rsid w:val="28844CD9"/>
    <w:rsid w:val="28844D35"/>
    <w:rsid w:val="28844D44"/>
    <w:rsid w:val="28844DE7"/>
    <w:rsid w:val="28844E31"/>
    <w:rsid w:val="28844ECC"/>
    <w:rsid w:val="28844F92"/>
    <w:rsid w:val="28845039"/>
    <w:rsid w:val="2884511A"/>
    <w:rsid w:val="288451A7"/>
    <w:rsid w:val="288451B6"/>
    <w:rsid w:val="2884522F"/>
    <w:rsid w:val="2884525D"/>
    <w:rsid w:val="2884533F"/>
    <w:rsid w:val="28845481"/>
    <w:rsid w:val="28845516"/>
    <w:rsid w:val="2884552E"/>
    <w:rsid w:val="28845541"/>
    <w:rsid w:val="2884558D"/>
    <w:rsid w:val="2884565D"/>
    <w:rsid w:val="288456CE"/>
    <w:rsid w:val="288456E5"/>
    <w:rsid w:val="28845708"/>
    <w:rsid w:val="28845836"/>
    <w:rsid w:val="2884583A"/>
    <w:rsid w:val="28845848"/>
    <w:rsid w:val="2884587C"/>
    <w:rsid w:val="288458B4"/>
    <w:rsid w:val="288459BB"/>
    <w:rsid w:val="28845ABC"/>
    <w:rsid w:val="28845C59"/>
    <w:rsid w:val="28845CA6"/>
    <w:rsid w:val="28845D7D"/>
    <w:rsid w:val="28845E13"/>
    <w:rsid w:val="28845E15"/>
    <w:rsid w:val="28845E23"/>
    <w:rsid w:val="28845F5F"/>
    <w:rsid w:val="28846024"/>
    <w:rsid w:val="288460EF"/>
    <w:rsid w:val="28846106"/>
    <w:rsid w:val="28846108"/>
    <w:rsid w:val="28846132"/>
    <w:rsid w:val="28846243"/>
    <w:rsid w:val="28846267"/>
    <w:rsid w:val="288462C2"/>
    <w:rsid w:val="288462EC"/>
    <w:rsid w:val="2884637C"/>
    <w:rsid w:val="288463C8"/>
    <w:rsid w:val="2884643F"/>
    <w:rsid w:val="2884665F"/>
    <w:rsid w:val="288466C1"/>
    <w:rsid w:val="288467D2"/>
    <w:rsid w:val="288467DC"/>
    <w:rsid w:val="2884680D"/>
    <w:rsid w:val="2884687A"/>
    <w:rsid w:val="288469AA"/>
    <w:rsid w:val="288469B4"/>
    <w:rsid w:val="288469B7"/>
    <w:rsid w:val="28846AEF"/>
    <w:rsid w:val="28846B14"/>
    <w:rsid w:val="28846B5E"/>
    <w:rsid w:val="28846B84"/>
    <w:rsid w:val="28846D84"/>
    <w:rsid w:val="28846DAF"/>
    <w:rsid w:val="28846DB8"/>
    <w:rsid w:val="28846E19"/>
    <w:rsid w:val="28846E9D"/>
    <w:rsid w:val="28846F97"/>
    <w:rsid w:val="2884707C"/>
    <w:rsid w:val="288470FF"/>
    <w:rsid w:val="28847123"/>
    <w:rsid w:val="28847169"/>
    <w:rsid w:val="288471B0"/>
    <w:rsid w:val="28847206"/>
    <w:rsid w:val="288472EA"/>
    <w:rsid w:val="2884736C"/>
    <w:rsid w:val="28847374"/>
    <w:rsid w:val="2884744A"/>
    <w:rsid w:val="2884756D"/>
    <w:rsid w:val="288475C7"/>
    <w:rsid w:val="288475F4"/>
    <w:rsid w:val="28847609"/>
    <w:rsid w:val="2884765E"/>
    <w:rsid w:val="28847680"/>
    <w:rsid w:val="28847718"/>
    <w:rsid w:val="28847741"/>
    <w:rsid w:val="28847806"/>
    <w:rsid w:val="2884780E"/>
    <w:rsid w:val="2884783F"/>
    <w:rsid w:val="28847884"/>
    <w:rsid w:val="288478D2"/>
    <w:rsid w:val="288478DA"/>
    <w:rsid w:val="28847901"/>
    <w:rsid w:val="2884792B"/>
    <w:rsid w:val="28847984"/>
    <w:rsid w:val="28847A8F"/>
    <w:rsid w:val="28847B04"/>
    <w:rsid w:val="28847B3D"/>
    <w:rsid w:val="28847BEB"/>
    <w:rsid w:val="28847C81"/>
    <w:rsid w:val="28847CF5"/>
    <w:rsid w:val="28847DFE"/>
    <w:rsid w:val="28847E06"/>
    <w:rsid w:val="28847F12"/>
    <w:rsid w:val="28847FFA"/>
    <w:rsid w:val="28850048"/>
    <w:rsid w:val="28850080"/>
    <w:rsid w:val="28850101"/>
    <w:rsid w:val="2885027B"/>
    <w:rsid w:val="288503AF"/>
    <w:rsid w:val="288503E4"/>
    <w:rsid w:val="28850524"/>
    <w:rsid w:val="28850648"/>
    <w:rsid w:val="288506F4"/>
    <w:rsid w:val="28850701"/>
    <w:rsid w:val="28850824"/>
    <w:rsid w:val="28850934"/>
    <w:rsid w:val="2885093D"/>
    <w:rsid w:val="288509EB"/>
    <w:rsid w:val="28850AD1"/>
    <w:rsid w:val="28850AE4"/>
    <w:rsid w:val="28850B07"/>
    <w:rsid w:val="28850BE3"/>
    <w:rsid w:val="28850CA4"/>
    <w:rsid w:val="28850D6F"/>
    <w:rsid w:val="28850F35"/>
    <w:rsid w:val="28850FFD"/>
    <w:rsid w:val="2885106B"/>
    <w:rsid w:val="28851074"/>
    <w:rsid w:val="2885111C"/>
    <w:rsid w:val="28851180"/>
    <w:rsid w:val="288511BC"/>
    <w:rsid w:val="288511CC"/>
    <w:rsid w:val="288511EE"/>
    <w:rsid w:val="28851220"/>
    <w:rsid w:val="2885124E"/>
    <w:rsid w:val="288512BE"/>
    <w:rsid w:val="28851496"/>
    <w:rsid w:val="28851720"/>
    <w:rsid w:val="288518A4"/>
    <w:rsid w:val="2885199F"/>
    <w:rsid w:val="288519F0"/>
    <w:rsid w:val="28851AA1"/>
    <w:rsid w:val="28851AD1"/>
    <w:rsid w:val="28851B56"/>
    <w:rsid w:val="28851B59"/>
    <w:rsid w:val="28851C22"/>
    <w:rsid w:val="28851C96"/>
    <w:rsid w:val="28851D44"/>
    <w:rsid w:val="28851D57"/>
    <w:rsid w:val="28851E55"/>
    <w:rsid w:val="28851E79"/>
    <w:rsid w:val="28851E7E"/>
    <w:rsid w:val="28851FF1"/>
    <w:rsid w:val="28852062"/>
    <w:rsid w:val="28852194"/>
    <w:rsid w:val="2885231A"/>
    <w:rsid w:val="28852495"/>
    <w:rsid w:val="288524CA"/>
    <w:rsid w:val="28852590"/>
    <w:rsid w:val="28852605"/>
    <w:rsid w:val="28852686"/>
    <w:rsid w:val="288526BE"/>
    <w:rsid w:val="288527B9"/>
    <w:rsid w:val="288527BA"/>
    <w:rsid w:val="28852807"/>
    <w:rsid w:val="28852989"/>
    <w:rsid w:val="2885299E"/>
    <w:rsid w:val="288529B7"/>
    <w:rsid w:val="28852A11"/>
    <w:rsid w:val="28852A9B"/>
    <w:rsid w:val="28852B1A"/>
    <w:rsid w:val="28852C58"/>
    <w:rsid w:val="28852C8C"/>
    <w:rsid w:val="28852DA1"/>
    <w:rsid w:val="28852E24"/>
    <w:rsid w:val="28852E70"/>
    <w:rsid w:val="28852FFB"/>
    <w:rsid w:val="28853070"/>
    <w:rsid w:val="28853225"/>
    <w:rsid w:val="288533B5"/>
    <w:rsid w:val="28853536"/>
    <w:rsid w:val="28853546"/>
    <w:rsid w:val="2885363C"/>
    <w:rsid w:val="28853644"/>
    <w:rsid w:val="288536C5"/>
    <w:rsid w:val="2885372F"/>
    <w:rsid w:val="2885384C"/>
    <w:rsid w:val="28853865"/>
    <w:rsid w:val="288538D2"/>
    <w:rsid w:val="28853945"/>
    <w:rsid w:val="28853964"/>
    <w:rsid w:val="288539C3"/>
    <w:rsid w:val="28853AC8"/>
    <w:rsid w:val="28853B1D"/>
    <w:rsid w:val="28853B28"/>
    <w:rsid w:val="28853B86"/>
    <w:rsid w:val="28853CE1"/>
    <w:rsid w:val="28853CE9"/>
    <w:rsid w:val="28853D7D"/>
    <w:rsid w:val="28853E10"/>
    <w:rsid w:val="28853E30"/>
    <w:rsid w:val="28853E53"/>
    <w:rsid w:val="28853EC2"/>
    <w:rsid w:val="28853EF7"/>
    <w:rsid w:val="28853F41"/>
    <w:rsid w:val="28853FF4"/>
    <w:rsid w:val="2885406A"/>
    <w:rsid w:val="288540BD"/>
    <w:rsid w:val="288540FB"/>
    <w:rsid w:val="2885410D"/>
    <w:rsid w:val="288541EE"/>
    <w:rsid w:val="28854236"/>
    <w:rsid w:val="2885425D"/>
    <w:rsid w:val="28854322"/>
    <w:rsid w:val="28854357"/>
    <w:rsid w:val="2885435F"/>
    <w:rsid w:val="2885445B"/>
    <w:rsid w:val="28854498"/>
    <w:rsid w:val="28854598"/>
    <w:rsid w:val="28854746"/>
    <w:rsid w:val="288548AD"/>
    <w:rsid w:val="288548FD"/>
    <w:rsid w:val="28854AB7"/>
    <w:rsid w:val="28854B06"/>
    <w:rsid w:val="28854BB7"/>
    <w:rsid w:val="28854BFA"/>
    <w:rsid w:val="28854C3E"/>
    <w:rsid w:val="28854D78"/>
    <w:rsid w:val="28854DA1"/>
    <w:rsid w:val="28854DF2"/>
    <w:rsid w:val="28854E47"/>
    <w:rsid w:val="28854E89"/>
    <w:rsid w:val="28854ECC"/>
    <w:rsid w:val="28854EE8"/>
    <w:rsid w:val="28854F72"/>
    <w:rsid w:val="28855122"/>
    <w:rsid w:val="288551F2"/>
    <w:rsid w:val="2885534E"/>
    <w:rsid w:val="28855581"/>
    <w:rsid w:val="28855630"/>
    <w:rsid w:val="288556A3"/>
    <w:rsid w:val="28855700"/>
    <w:rsid w:val="2885571F"/>
    <w:rsid w:val="288557F1"/>
    <w:rsid w:val="288557F2"/>
    <w:rsid w:val="2885586C"/>
    <w:rsid w:val="288558D8"/>
    <w:rsid w:val="288559A5"/>
    <w:rsid w:val="28855A89"/>
    <w:rsid w:val="28855C61"/>
    <w:rsid w:val="28855CDA"/>
    <w:rsid w:val="28855E5F"/>
    <w:rsid w:val="28855F66"/>
    <w:rsid w:val="28855FF9"/>
    <w:rsid w:val="288560F6"/>
    <w:rsid w:val="2885627A"/>
    <w:rsid w:val="288563EA"/>
    <w:rsid w:val="288565E4"/>
    <w:rsid w:val="2885660F"/>
    <w:rsid w:val="28856610"/>
    <w:rsid w:val="288566B0"/>
    <w:rsid w:val="28856735"/>
    <w:rsid w:val="288567E4"/>
    <w:rsid w:val="28856869"/>
    <w:rsid w:val="288569DA"/>
    <w:rsid w:val="28856A30"/>
    <w:rsid w:val="28856A5A"/>
    <w:rsid w:val="28856C86"/>
    <w:rsid w:val="28856C8C"/>
    <w:rsid w:val="28856C94"/>
    <w:rsid w:val="28856D21"/>
    <w:rsid w:val="28856F13"/>
    <w:rsid w:val="28856FCB"/>
    <w:rsid w:val="28857293"/>
    <w:rsid w:val="2885731E"/>
    <w:rsid w:val="288573C2"/>
    <w:rsid w:val="288574A2"/>
    <w:rsid w:val="288574F3"/>
    <w:rsid w:val="2885752E"/>
    <w:rsid w:val="28857598"/>
    <w:rsid w:val="288575C4"/>
    <w:rsid w:val="288575D4"/>
    <w:rsid w:val="288576AB"/>
    <w:rsid w:val="288576DB"/>
    <w:rsid w:val="288578FB"/>
    <w:rsid w:val="288579CB"/>
    <w:rsid w:val="28857A2F"/>
    <w:rsid w:val="28857B34"/>
    <w:rsid w:val="28857B51"/>
    <w:rsid w:val="28857B6C"/>
    <w:rsid w:val="28857B71"/>
    <w:rsid w:val="28857BAB"/>
    <w:rsid w:val="28857BD8"/>
    <w:rsid w:val="28857C4E"/>
    <w:rsid w:val="28857C58"/>
    <w:rsid w:val="28857C6E"/>
    <w:rsid w:val="28857DD4"/>
    <w:rsid w:val="28857DF3"/>
    <w:rsid w:val="28857F99"/>
    <w:rsid w:val="2886001D"/>
    <w:rsid w:val="28860030"/>
    <w:rsid w:val="288601D8"/>
    <w:rsid w:val="288602B0"/>
    <w:rsid w:val="288602D3"/>
    <w:rsid w:val="28860393"/>
    <w:rsid w:val="288603F6"/>
    <w:rsid w:val="28860423"/>
    <w:rsid w:val="28860460"/>
    <w:rsid w:val="288604BB"/>
    <w:rsid w:val="288604BF"/>
    <w:rsid w:val="288604ED"/>
    <w:rsid w:val="28860541"/>
    <w:rsid w:val="2886054D"/>
    <w:rsid w:val="288605BA"/>
    <w:rsid w:val="28860670"/>
    <w:rsid w:val="288607F5"/>
    <w:rsid w:val="28860879"/>
    <w:rsid w:val="288608E6"/>
    <w:rsid w:val="28860904"/>
    <w:rsid w:val="28860B2A"/>
    <w:rsid w:val="28860B33"/>
    <w:rsid w:val="28860B77"/>
    <w:rsid w:val="28860CBF"/>
    <w:rsid w:val="28860CFB"/>
    <w:rsid w:val="28860D57"/>
    <w:rsid w:val="28860E3E"/>
    <w:rsid w:val="28860E57"/>
    <w:rsid w:val="28860F08"/>
    <w:rsid w:val="28860FC5"/>
    <w:rsid w:val="2886101C"/>
    <w:rsid w:val="2886124C"/>
    <w:rsid w:val="28861270"/>
    <w:rsid w:val="288612EC"/>
    <w:rsid w:val="28861394"/>
    <w:rsid w:val="2886152B"/>
    <w:rsid w:val="28861530"/>
    <w:rsid w:val="2886158F"/>
    <w:rsid w:val="28861591"/>
    <w:rsid w:val="2886165E"/>
    <w:rsid w:val="288617A7"/>
    <w:rsid w:val="288617CE"/>
    <w:rsid w:val="28861822"/>
    <w:rsid w:val="2886191D"/>
    <w:rsid w:val="28861946"/>
    <w:rsid w:val="288619E8"/>
    <w:rsid w:val="28861A77"/>
    <w:rsid w:val="28861AAA"/>
    <w:rsid w:val="28861BC1"/>
    <w:rsid w:val="28861BE8"/>
    <w:rsid w:val="28861C0E"/>
    <w:rsid w:val="28861C4A"/>
    <w:rsid w:val="28861C6F"/>
    <w:rsid w:val="28861CA2"/>
    <w:rsid w:val="28861DBC"/>
    <w:rsid w:val="28861E4D"/>
    <w:rsid w:val="28861F7A"/>
    <w:rsid w:val="28861FBF"/>
    <w:rsid w:val="28861FD4"/>
    <w:rsid w:val="28861FF0"/>
    <w:rsid w:val="288620BB"/>
    <w:rsid w:val="288620C2"/>
    <w:rsid w:val="288620EB"/>
    <w:rsid w:val="288620F3"/>
    <w:rsid w:val="28862107"/>
    <w:rsid w:val="2886214E"/>
    <w:rsid w:val="288621EA"/>
    <w:rsid w:val="288621FB"/>
    <w:rsid w:val="2886221D"/>
    <w:rsid w:val="2886235E"/>
    <w:rsid w:val="28862466"/>
    <w:rsid w:val="28862552"/>
    <w:rsid w:val="288626C2"/>
    <w:rsid w:val="28862789"/>
    <w:rsid w:val="28862877"/>
    <w:rsid w:val="2886289E"/>
    <w:rsid w:val="28862924"/>
    <w:rsid w:val="28862933"/>
    <w:rsid w:val="288629AB"/>
    <w:rsid w:val="288629C3"/>
    <w:rsid w:val="288629EE"/>
    <w:rsid w:val="28862A12"/>
    <w:rsid w:val="28862AA8"/>
    <w:rsid w:val="28862B31"/>
    <w:rsid w:val="28862C5E"/>
    <w:rsid w:val="28862C5F"/>
    <w:rsid w:val="28862CEF"/>
    <w:rsid w:val="28862D36"/>
    <w:rsid w:val="28862D4E"/>
    <w:rsid w:val="28862D8E"/>
    <w:rsid w:val="28862E0D"/>
    <w:rsid w:val="28863169"/>
    <w:rsid w:val="288632DA"/>
    <w:rsid w:val="288632F2"/>
    <w:rsid w:val="2886333A"/>
    <w:rsid w:val="28863451"/>
    <w:rsid w:val="2886352C"/>
    <w:rsid w:val="288635B0"/>
    <w:rsid w:val="28863650"/>
    <w:rsid w:val="28863775"/>
    <w:rsid w:val="28863783"/>
    <w:rsid w:val="288637CC"/>
    <w:rsid w:val="2886380C"/>
    <w:rsid w:val="28863910"/>
    <w:rsid w:val="28863953"/>
    <w:rsid w:val="28863984"/>
    <w:rsid w:val="2886399B"/>
    <w:rsid w:val="288639F5"/>
    <w:rsid w:val="28863ABC"/>
    <w:rsid w:val="28863AC4"/>
    <w:rsid w:val="28863B51"/>
    <w:rsid w:val="28863C83"/>
    <w:rsid w:val="28863CD1"/>
    <w:rsid w:val="28863CEF"/>
    <w:rsid w:val="28863E59"/>
    <w:rsid w:val="28863E7E"/>
    <w:rsid w:val="28863F47"/>
    <w:rsid w:val="28863FAE"/>
    <w:rsid w:val="28863FAF"/>
    <w:rsid w:val="28863FBA"/>
    <w:rsid w:val="288640B6"/>
    <w:rsid w:val="2886413D"/>
    <w:rsid w:val="2886423B"/>
    <w:rsid w:val="28864258"/>
    <w:rsid w:val="28864276"/>
    <w:rsid w:val="28864325"/>
    <w:rsid w:val="288643C1"/>
    <w:rsid w:val="2886441A"/>
    <w:rsid w:val="28864535"/>
    <w:rsid w:val="288645F3"/>
    <w:rsid w:val="288645F7"/>
    <w:rsid w:val="28864650"/>
    <w:rsid w:val="28864723"/>
    <w:rsid w:val="288647DF"/>
    <w:rsid w:val="288647F3"/>
    <w:rsid w:val="28864880"/>
    <w:rsid w:val="28864890"/>
    <w:rsid w:val="288648AE"/>
    <w:rsid w:val="288649F8"/>
    <w:rsid w:val="28864A24"/>
    <w:rsid w:val="28864AC1"/>
    <w:rsid w:val="28864B2F"/>
    <w:rsid w:val="28864CC1"/>
    <w:rsid w:val="28864E53"/>
    <w:rsid w:val="28864E78"/>
    <w:rsid w:val="2886500E"/>
    <w:rsid w:val="288650C9"/>
    <w:rsid w:val="28865182"/>
    <w:rsid w:val="288651B6"/>
    <w:rsid w:val="28865217"/>
    <w:rsid w:val="28865252"/>
    <w:rsid w:val="28865272"/>
    <w:rsid w:val="28865302"/>
    <w:rsid w:val="2886549E"/>
    <w:rsid w:val="288654AB"/>
    <w:rsid w:val="288655B1"/>
    <w:rsid w:val="288655C9"/>
    <w:rsid w:val="288656B7"/>
    <w:rsid w:val="288657B0"/>
    <w:rsid w:val="28865822"/>
    <w:rsid w:val="2886584B"/>
    <w:rsid w:val="288658A7"/>
    <w:rsid w:val="288658F3"/>
    <w:rsid w:val="28865915"/>
    <w:rsid w:val="28865950"/>
    <w:rsid w:val="28865B79"/>
    <w:rsid w:val="28865C3E"/>
    <w:rsid w:val="28865C46"/>
    <w:rsid w:val="28865CB0"/>
    <w:rsid w:val="28865DF7"/>
    <w:rsid w:val="28865E33"/>
    <w:rsid w:val="28865E3A"/>
    <w:rsid w:val="28865FE3"/>
    <w:rsid w:val="28866014"/>
    <w:rsid w:val="28866016"/>
    <w:rsid w:val="288661DA"/>
    <w:rsid w:val="288662AA"/>
    <w:rsid w:val="288662B7"/>
    <w:rsid w:val="28866307"/>
    <w:rsid w:val="28866315"/>
    <w:rsid w:val="28866329"/>
    <w:rsid w:val="28866391"/>
    <w:rsid w:val="2886652A"/>
    <w:rsid w:val="2886674B"/>
    <w:rsid w:val="288667AE"/>
    <w:rsid w:val="288667B5"/>
    <w:rsid w:val="288667B8"/>
    <w:rsid w:val="288667F0"/>
    <w:rsid w:val="288668C1"/>
    <w:rsid w:val="28866945"/>
    <w:rsid w:val="288669E7"/>
    <w:rsid w:val="28866A1F"/>
    <w:rsid w:val="28866A3D"/>
    <w:rsid w:val="28866B4B"/>
    <w:rsid w:val="28866C5B"/>
    <w:rsid w:val="28866D52"/>
    <w:rsid w:val="28866EFD"/>
    <w:rsid w:val="28866FB0"/>
    <w:rsid w:val="28866FD3"/>
    <w:rsid w:val="28867095"/>
    <w:rsid w:val="288670A8"/>
    <w:rsid w:val="2886713E"/>
    <w:rsid w:val="288671A4"/>
    <w:rsid w:val="2886722C"/>
    <w:rsid w:val="28867288"/>
    <w:rsid w:val="288672BB"/>
    <w:rsid w:val="288672C9"/>
    <w:rsid w:val="288672E0"/>
    <w:rsid w:val="28867386"/>
    <w:rsid w:val="288673BD"/>
    <w:rsid w:val="28867429"/>
    <w:rsid w:val="2886752F"/>
    <w:rsid w:val="288675A9"/>
    <w:rsid w:val="28867603"/>
    <w:rsid w:val="28867694"/>
    <w:rsid w:val="288676F2"/>
    <w:rsid w:val="2886770A"/>
    <w:rsid w:val="28867724"/>
    <w:rsid w:val="28867769"/>
    <w:rsid w:val="288677B6"/>
    <w:rsid w:val="28867876"/>
    <w:rsid w:val="288678A8"/>
    <w:rsid w:val="28867995"/>
    <w:rsid w:val="28867C04"/>
    <w:rsid w:val="28867CE3"/>
    <w:rsid w:val="28867D20"/>
    <w:rsid w:val="28867EE2"/>
    <w:rsid w:val="28867F3E"/>
    <w:rsid w:val="28867F9F"/>
    <w:rsid w:val="28870088"/>
    <w:rsid w:val="288700F4"/>
    <w:rsid w:val="28870100"/>
    <w:rsid w:val="2887018F"/>
    <w:rsid w:val="288701FC"/>
    <w:rsid w:val="2887024F"/>
    <w:rsid w:val="288702F6"/>
    <w:rsid w:val="28870350"/>
    <w:rsid w:val="2887043F"/>
    <w:rsid w:val="288704EA"/>
    <w:rsid w:val="28870629"/>
    <w:rsid w:val="2887062D"/>
    <w:rsid w:val="2887063E"/>
    <w:rsid w:val="28870736"/>
    <w:rsid w:val="28870999"/>
    <w:rsid w:val="28870A23"/>
    <w:rsid w:val="28870A54"/>
    <w:rsid w:val="28870BDA"/>
    <w:rsid w:val="28870CC8"/>
    <w:rsid w:val="28870CDA"/>
    <w:rsid w:val="28870D0C"/>
    <w:rsid w:val="28870D22"/>
    <w:rsid w:val="28870D9D"/>
    <w:rsid w:val="28870E1E"/>
    <w:rsid w:val="28870E41"/>
    <w:rsid w:val="28870E50"/>
    <w:rsid w:val="28870FA4"/>
    <w:rsid w:val="288710DD"/>
    <w:rsid w:val="28871101"/>
    <w:rsid w:val="2887116F"/>
    <w:rsid w:val="288711A4"/>
    <w:rsid w:val="288711E9"/>
    <w:rsid w:val="28871233"/>
    <w:rsid w:val="2887129A"/>
    <w:rsid w:val="288712AA"/>
    <w:rsid w:val="288712F2"/>
    <w:rsid w:val="2887130E"/>
    <w:rsid w:val="28871357"/>
    <w:rsid w:val="2887136D"/>
    <w:rsid w:val="288714D1"/>
    <w:rsid w:val="28871538"/>
    <w:rsid w:val="288715D0"/>
    <w:rsid w:val="28871623"/>
    <w:rsid w:val="28871676"/>
    <w:rsid w:val="28871771"/>
    <w:rsid w:val="2887196B"/>
    <w:rsid w:val="28871982"/>
    <w:rsid w:val="28871A32"/>
    <w:rsid w:val="28871A5A"/>
    <w:rsid w:val="28871A92"/>
    <w:rsid w:val="28871A9E"/>
    <w:rsid w:val="28871B07"/>
    <w:rsid w:val="28871B6A"/>
    <w:rsid w:val="28871BCB"/>
    <w:rsid w:val="28871E42"/>
    <w:rsid w:val="28871EB3"/>
    <w:rsid w:val="28871F2C"/>
    <w:rsid w:val="2887204A"/>
    <w:rsid w:val="288721BA"/>
    <w:rsid w:val="28872248"/>
    <w:rsid w:val="2887236A"/>
    <w:rsid w:val="28872394"/>
    <w:rsid w:val="28872453"/>
    <w:rsid w:val="28872489"/>
    <w:rsid w:val="288725FA"/>
    <w:rsid w:val="2887264D"/>
    <w:rsid w:val="2887269E"/>
    <w:rsid w:val="288726AC"/>
    <w:rsid w:val="288726C5"/>
    <w:rsid w:val="2887270F"/>
    <w:rsid w:val="288727C2"/>
    <w:rsid w:val="28872850"/>
    <w:rsid w:val="28872855"/>
    <w:rsid w:val="2887295F"/>
    <w:rsid w:val="28872A44"/>
    <w:rsid w:val="28872A6D"/>
    <w:rsid w:val="28872B0F"/>
    <w:rsid w:val="28872B3D"/>
    <w:rsid w:val="28872B53"/>
    <w:rsid w:val="28872BA6"/>
    <w:rsid w:val="28872BB9"/>
    <w:rsid w:val="28872BD8"/>
    <w:rsid w:val="28872D70"/>
    <w:rsid w:val="28872D85"/>
    <w:rsid w:val="28872F41"/>
    <w:rsid w:val="28872FD0"/>
    <w:rsid w:val="28872FDB"/>
    <w:rsid w:val="2887312B"/>
    <w:rsid w:val="288731E7"/>
    <w:rsid w:val="288732B3"/>
    <w:rsid w:val="288732BC"/>
    <w:rsid w:val="2887347F"/>
    <w:rsid w:val="288734A4"/>
    <w:rsid w:val="28873581"/>
    <w:rsid w:val="28873588"/>
    <w:rsid w:val="28873625"/>
    <w:rsid w:val="28873645"/>
    <w:rsid w:val="28873769"/>
    <w:rsid w:val="2887378C"/>
    <w:rsid w:val="28873831"/>
    <w:rsid w:val="288739C4"/>
    <w:rsid w:val="28873AB9"/>
    <w:rsid w:val="28873AFB"/>
    <w:rsid w:val="28873C9A"/>
    <w:rsid w:val="28873CF5"/>
    <w:rsid w:val="28873DB2"/>
    <w:rsid w:val="28873F16"/>
    <w:rsid w:val="28873FF9"/>
    <w:rsid w:val="288740AF"/>
    <w:rsid w:val="28874133"/>
    <w:rsid w:val="2887420A"/>
    <w:rsid w:val="28874234"/>
    <w:rsid w:val="288742C7"/>
    <w:rsid w:val="28874348"/>
    <w:rsid w:val="28874359"/>
    <w:rsid w:val="28874388"/>
    <w:rsid w:val="288743C0"/>
    <w:rsid w:val="288744DC"/>
    <w:rsid w:val="28874588"/>
    <w:rsid w:val="28874612"/>
    <w:rsid w:val="28874687"/>
    <w:rsid w:val="2887468B"/>
    <w:rsid w:val="28874746"/>
    <w:rsid w:val="28874843"/>
    <w:rsid w:val="28874932"/>
    <w:rsid w:val="28874988"/>
    <w:rsid w:val="28874A9C"/>
    <w:rsid w:val="28874ABA"/>
    <w:rsid w:val="28874B44"/>
    <w:rsid w:val="28874B6A"/>
    <w:rsid w:val="28874BF0"/>
    <w:rsid w:val="28874CDC"/>
    <w:rsid w:val="28874D43"/>
    <w:rsid w:val="28874DD9"/>
    <w:rsid w:val="28874F03"/>
    <w:rsid w:val="2887500F"/>
    <w:rsid w:val="2887503B"/>
    <w:rsid w:val="28875107"/>
    <w:rsid w:val="2887510A"/>
    <w:rsid w:val="288751A7"/>
    <w:rsid w:val="288751AB"/>
    <w:rsid w:val="2887524C"/>
    <w:rsid w:val="288752E4"/>
    <w:rsid w:val="288753B8"/>
    <w:rsid w:val="288753E3"/>
    <w:rsid w:val="28875441"/>
    <w:rsid w:val="28875535"/>
    <w:rsid w:val="28875568"/>
    <w:rsid w:val="288755C5"/>
    <w:rsid w:val="2887564D"/>
    <w:rsid w:val="28875669"/>
    <w:rsid w:val="288756FC"/>
    <w:rsid w:val="28875707"/>
    <w:rsid w:val="28875791"/>
    <w:rsid w:val="288757F6"/>
    <w:rsid w:val="28875817"/>
    <w:rsid w:val="288758B8"/>
    <w:rsid w:val="28875A05"/>
    <w:rsid w:val="28875A49"/>
    <w:rsid w:val="28875BB2"/>
    <w:rsid w:val="28875BDC"/>
    <w:rsid w:val="28875C3F"/>
    <w:rsid w:val="28875C76"/>
    <w:rsid w:val="28875C95"/>
    <w:rsid w:val="28875EC5"/>
    <w:rsid w:val="28875F70"/>
    <w:rsid w:val="28875FF3"/>
    <w:rsid w:val="28876057"/>
    <w:rsid w:val="2887605B"/>
    <w:rsid w:val="28876284"/>
    <w:rsid w:val="288762C0"/>
    <w:rsid w:val="2887635B"/>
    <w:rsid w:val="28876500"/>
    <w:rsid w:val="28876850"/>
    <w:rsid w:val="2887686A"/>
    <w:rsid w:val="288768B3"/>
    <w:rsid w:val="28876A63"/>
    <w:rsid w:val="28876BBB"/>
    <w:rsid w:val="28876D20"/>
    <w:rsid w:val="28876E42"/>
    <w:rsid w:val="28876EB0"/>
    <w:rsid w:val="28876F39"/>
    <w:rsid w:val="28876F9D"/>
    <w:rsid w:val="288770A2"/>
    <w:rsid w:val="28877109"/>
    <w:rsid w:val="288771FF"/>
    <w:rsid w:val="28877205"/>
    <w:rsid w:val="28877215"/>
    <w:rsid w:val="288772BA"/>
    <w:rsid w:val="288774A8"/>
    <w:rsid w:val="28877512"/>
    <w:rsid w:val="28877547"/>
    <w:rsid w:val="2887757B"/>
    <w:rsid w:val="2887768B"/>
    <w:rsid w:val="2887769F"/>
    <w:rsid w:val="288776D9"/>
    <w:rsid w:val="288777A9"/>
    <w:rsid w:val="288777C6"/>
    <w:rsid w:val="288777EB"/>
    <w:rsid w:val="28877839"/>
    <w:rsid w:val="28877855"/>
    <w:rsid w:val="28877A38"/>
    <w:rsid w:val="28877B45"/>
    <w:rsid w:val="28877CD1"/>
    <w:rsid w:val="28877D76"/>
    <w:rsid w:val="28877DC2"/>
    <w:rsid w:val="28877E02"/>
    <w:rsid w:val="28877EBE"/>
    <w:rsid w:val="28877F65"/>
    <w:rsid w:val="28880025"/>
    <w:rsid w:val="28880184"/>
    <w:rsid w:val="288801DD"/>
    <w:rsid w:val="288801E1"/>
    <w:rsid w:val="288801F2"/>
    <w:rsid w:val="288803F1"/>
    <w:rsid w:val="288804A7"/>
    <w:rsid w:val="288804CA"/>
    <w:rsid w:val="28880523"/>
    <w:rsid w:val="28880544"/>
    <w:rsid w:val="2888062F"/>
    <w:rsid w:val="288806BA"/>
    <w:rsid w:val="288807D4"/>
    <w:rsid w:val="28880897"/>
    <w:rsid w:val="288808AB"/>
    <w:rsid w:val="28880A53"/>
    <w:rsid w:val="28880B23"/>
    <w:rsid w:val="28880BAE"/>
    <w:rsid w:val="28880C45"/>
    <w:rsid w:val="28880CEF"/>
    <w:rsid w:val="28880D90"/>
    <w:rsid w:val="28880DB4"/>
    <w:rsid w:val="28880F9E"/>
    <w:rsid w:val="2888103E"/>
    <w:rsid w:val="28881072"/>
    <w:rsid w:val="28881088"/>
    <w:rsid w:val="288810B3"/>
    <w:rsid w:val="2888110C"/>
    <w:rsid w:val="2888111C"/>
    <w:rsid w:val="28881179"/>
    <w:rsid w:val="28881189"/>
    <w:rsid w:val="288813A1"/>
    <w:rsid w:val="28881437"/>
    <w:rsid w:val="2888143E"/>
    <w:rsid w:val="2888145E"/>
    <w:rsid w:val="28881469"/>
    <w:rsid w:val="28881491"/>
    <w:rsid w:val="288815BC"/>
    <w:rsid w:val="28881623"/>
    <w:rsid w:val="28881669"/>
    <w:rsid w:val="288816A6"/>
    <w:rsid w:val="288817EA"/>
    <w:rsid w:val="288818B9"/>
    <w:rsid w:val="28881A65"/>
    <w:rsid w:val="28881C16"/>
    <w:rsid w:val="28881C2C"/>
    <w:rsid w:val="28881C43"/>
    <w:rsid w:val="28881D0F"/>
    <w:rsid w:val="28881DBB"/>
    <w:rsid w:val="28881E20"/>
    <w:rsid w:val="28881E86"/>
    <w:rsid w:val="28881F18"/>
    <w:rsid w:val="28881F28"/>
    <w:rsid w:val="28881F2A"/>
    <w:rsid w:val="28881F37"/>
    <w:rsid w:val="28881F3C"/>
    <w:rsid w:val="28882081"/>
    <w:rsid w:val="2888209C"/>
    <w:rsid w:val="288820B3"/>
    <w:rsid w:val="28882185"/>
    <w:rsid w:val="2888221B"/>
    <w:rsid w:val="288822B8"/>
    <w:rsid w:val="288824E1"/>
    <w:rsid w:val="288825A0"/>
    <w:rsid w:val="288826E0"/>
    <w:rsid w:val="288826FE"/>
    <w:rsid w:val="28882705"/>
    <w:rsid w:val="288828A7"/>
    <w:rsid w:val="288828ED"/>
    <w:rsid w:val="288829A8"/>
    <w:rsid w:val="288829C2"/>
    <w:rsid w:val="28882A61"/>
    <w:rsid w:val="28882AAC"/>
    <w:rsid w:val="28882C73"/>
    <w:rsid w:val="28882CB1"/>
    <w:rsid w:val="28882D05"/>
    <w:rsid w:val="28882D48"/>
    <w:rsid w:val="28882D4B"/>
    <w:rsid w:val="28882F8D"/>
    <w:rsid w:val="28883060"/>
    <w:rsid w:val="28883085"/>
    <w:rsid w:val="28883174"/>
    <w:rsid w:val="288831CE"/>
    <w:rsid w:val="28883242"/>
    <w:rsid w:val="28883258"/>
    <w:rsid w:val="288832A9"/>
    <w:rsid w:val="288832E6"/>
    <w:rsid w:val="2888334F"/>
    <w:rsid w:val="28883420"/>
    <w:rsid w:val="288834CC"/>
    <w:rsid w:val="28883518"/>
    <w:rsid w:val="28883619"/>
    <w:rsid w:val="28883867"/>
    <w:rsid w:val="2888387F"/>
    <w:rsid w:val="288838F5"/>
    <w:rsid w:val="2888393E"/>
    <w:rsid w:val="288839AC"/>
    <w:rsid w:val="28883A66"/>
    <w:rsid w:val="28883B2C"/>
    <w:rsid w:val="28883BAE"/>
    <w:rsid w:val="28883C2D"/>
    <w:rsid w:val="28883D4D"/>
    <w:rsid w:val="28883DC3"/>
    <w:rsid w:val="28883DE2"/>
    <w:rsid w:val="28883E14"/>
    <w:rsid w:val="28883EED"/>
    <w:rsid w:val="28883FE7"/>
    <w:rsid w:val="288840B9"/>
    <w:rsid w:val="28884103"/>
    <w:rsid w:val="288843F8"/>
    <w:rsid w:val="28884474"/>
    <w:rsid w:val="288844C2"/>
    <w:rsid w:val="2888459C"/>
    <w:rsid w:val="28884932"/>
    <w:rsid w:val="28884962"/>
    <w:rsid w:val="28884A31"/>
    <w:rsid w:val="28884BE1"/>
    <w:rsid w:val="28884C6B"/>
    <w:rsid w:val="28884C88"/>
    <w:rsid w:val="28884DA0"/>
    <w:rsid w:val="28884DD0"/>
    <w:rsid w:val="28884FCA"/>
    <w:rsid w:val="2888503E"/>
    <w:rsid w:val="288851FF"/>
    <w:rsid w:val="2888529D"/>
    <w:rsid w:val="288852C1"/>
    <w:rsid w:val="288852D6"/>
    <w:rsid w:val="28885399"/>
    <w:rsid w:val="28885496"/>
    <w:rsid w:val="2888549D"/>
    <w:rsid w:val="288854AE"/>
    <w:rsid w:val="288854B3"/>
    <w:rsid w:val="28885518"/>
    <w:rsid w:val="2888551A"/>
    <w:rsid w:val="2888555A"/>
    <w:rsid w:val="288855DA"/>
    <w:rsid w:val="28885670"/>
    <w:rsid w:val="2888573D"/>
    <w:rsid w:val="28885800"/>
    <w:rsid w:val="28885847"/>
    <w:rsid w:val="28885A8D"/>
    <w:rsid w:val="28885AC5"/>
    <w:rsid w:val="28885B10"/>
    <w:rsid w:val="28885C0C"/>
    <w:rsid w:val="28885C3F"/>
    <w:rsid w:val="28885D05"/>
    <w:rsid w:val="28885D75"/>
    <w:rsid w:val="28885E88"/>
    <w:rsid w:val="28885EAB"/>
    <w:rsid w:val="28885ED9"/>
    <w:rsid w:val="28885EE7"/>
    <w:rsid w:val="28885FC6"/>
    <w:rsid w:val="2888615A"/>
    <w:rsid w:val="288861B7"/>
    <w:rsid w:val="28886426"/>
    <w:rsid w:val="288864CE"/>
    <w:rsid w:val="288864FD"/>
    <w:rsid w:val="288865BF"/>
    <w:rsid w:val="288865F3"/>
    <w:rsid w:val="288865F6"/>
    <w:rsid w:val="28886632"/>
    <w:rsid w:val="28886644"/>
    <w:rsid w:val="288866A9"/>
    <w:rsid w:val="288866BC"/>
    <w:rsid w:val="28886721"/>
    <w:rsid w:val="28886873"/>
    <w:rsid w:val="288868CB"/>
    <w:rsid w:val="288868F9"/>
    <w:rsid w:val="288869E4"/>
    <w:rsid w:val="28886B68"/>
    <w:rsid w:val="28886BA9"/>
    <w:rsid w:val="28886BEF"/>
    <w:rsid w:val="28886CD5"/>
    <w:rsid w:val="28886E5A"/>
    <w:rsid w:val="28886EBB"/>
    <w:rsid w:val="28886FFB"/>
    <w:rsid w:val="28887046"/>
    <w:rsid w:val="28887122"/>
    <w:rsid w:val="288871CD"/>
    <w:rsid w:val="28887255"/>
    <w:rsid w:val="2888726C"/>
    <w:rsid w:val="2888731A"/>
    <w:rsid w:val="2888737D"/>
    <w:rsid w:val="2888748A"/>
    <w:rsid w:val="288874DD"/>
    <w:rsid w:val="28887580"/>
    <w:rsid w:val="28887650"/>
    <w:rsid w:val="2888775E"/>
    <w:rsid w:val="28887762"/>
    <w:rsid w:val="28887838"/>
    <w:rsid w:val="288879F1"/>
    <w:rsid w:val="28887A08"/>
    <w:rsid w:val="28887A2E"/>
    <w:rsid w:val="28887B40"/>
    <w:rsid w:val="28887BA8"/>
    <w:rsid w:val="28887BD8"/>
    <w:rsid w:val="28887C07"/>
    <w:rsid w:val="28887CD4"/>
    <w:rsid w:val="28887D17"/>
    <w:rsid w:val="28887D2F"/>
    <w:rsid w:val="28887DD9"/>
    <w:rsid w:val="28887DDA"/>
    <w:rsid w:val="28887EA6"/>
    <w:rsid w:val="28887F59"/>
    <w:rsid w:val="28890092"/>
    <w:rsid w:val="28890169"/>
    <w:rsid w:val="28890173"/>
    <w:rsid w:val="28890291"/>
    <w:rsid w:val="28890317"/>
    <w:rsid w:val="288903A2"/>
    <w:rsid w:val="288904D6"/>
    <w:rsid w:val="28890616"/>
    <w:rsid w:val="2889065E"/>
    <w:rsid w:val="28890726"/>
    <w:rsid w:val="28890737"/>
    <w:rsid w:val="288908E5"/>
    <w:rsid w:val="288909AB"/>
    <w:rsid w:val="28890A50"/>
    <w:rsid w:val="28890AB4"/>
    <w:rsid w:val="28890B14"/>
    <w:rsid w:val="28890B19"/>
    <w:rsid w:val="28890B49"/>
    <w:rsid w:val="28890B63"/>
    <w:rsid w:val="28890BC2"/>
    <w:rsid w:val="28890BC5"/>
    <w:rsid w:val="28890C11"/>
    <w:rsid w:val="28890DA9"/>
    <w:rsid w:val="28890DB5"/>
    <w:rsid w:val="28890ED4"/>
    <w:rsid w:val="28890F13"/>
    <w:rsid w:val="28890F5D"/>
    <w:rsid w:val="28891343"/>
    <w:rsid w:val="288914F4"/>
    <w:rsid w:val="28891640"/>
    <w:rsid w:val="28891927"/>
    <w:rsid w:val="28891995"/>
    <w:rsid w:val="28891999"/>
    <w:rsid w:val="288919CD"/>
    <w:rsid w:val="28891A6A"/>
    <w:rsid w:val="28891A81"/>
    <w:rsid w:val="28891A89"/>
    <w:rsid w:val="28891B54"/>
    <w:rsid w:val="28891E2F"/>
    <w:rsid w:val="28891EEB"/>
    <w:rsid w:val="28891EEF"/>
    <w:rsid w:val="28891EF3"/>
    <w:rsid w:val="28892024"/>
    <w:rsid w:val="288920F4"/>
    <w:rsid w:val="28892228"/>
    <w:rsid w:val="288922C9"/>
    <w:rsid w:val="28892358"/>
    <w:rsid w:val="288923A5"/>
    <w:rsid w:val="288923D5"/>
    <w:rsid w:val="2889240A"/>
    <w:rsid w:val="28892427"/>
    <w:rsid w:val="28892479"/>
    <w:rsid w:val="288924E0"/>
    <w:rsid w:val="288924F9"/>
    <w:rsid w:val="2889258F"/>
    <w:rsid w:val="288926CB"/>
    <w:rsid w:val="288926E7"/>
    <w:rsid w:val="288926F8"/>
    <w:rsid w:val="2889271E"/>
    <w:rsid w:val="2889271F"/>
    <w:rsid w:val="2889286B"/>
    <w:rsid w:val="288928D3"/>
    <w:rsid w:val="288928F2"/>
    <w:rsid w:val="28892A99"/>
    <w:rsid w:val="28892AA5"/>
    <w:rsid w:val="28892AE9"/>
    <w:rsid w:val="28892B1A"/>
    <w:rsid w:val="28892BFC"/>
    <w:rsid w:val="28892BFD"/>
    <w:rsid w:val="28892D14"/>
    <w:rsid w:val="28892E31"/>
    <w:rsid w:val="28892F1F"/>
    <w:rsid w:val="28892FCE"/>
    <w:rsid w:val="2889300B"/>
    <w:rsid w:val="288930B7"/>
    <w:rsid w:val="28893109"/>
    <w:rsid w:val="288931C0"/>
    <w:rsid w:val="28893378"/>
    <w:rsid w:val="28893464"/>
    <w:rsid w:val="2889353E"/>
    <w:rsid w:val="2889357E"/>
    <w:rsid w:val="28893672"/>
    <w:rsid w:val="288936DC"/>
    <w:rsid w:val="2889370B"/>
    <w:rsid w:val="288937D1"/>
    <w:rsid w:val="288937E4"/>
    <w:rsid w:val="28893841"/>
    <w:rsid w:val="28893843"/>
    <w:rsid w:val="28893863"/>
    <w:rsid w:val="28893945"/>
    <w:rsid w:val="28893969"/>
    <w:rsid w:val="28893A43"/>
    <w:rsid w:val="28893B4E"/>
    <w:rsid w:val="28893B67"/>
    <w:rsid w:val="28893B9A"/>
    <w:rsid w:val="28893C8B"/>
    <w:rsid w:val="28893CAC"/>
    <w:rsid w:val="28893D64"/>
    <w:rsid w:val="28893E56"/>
    <w:rsid w:val="28893E78"/>
    <w:rsid w:val="28893EEA"/>
    <w:rsid w:val="28893F24"/>
    <w:rsid w:val="28893F5E"/>
    <w:rsid w:val="28893FEB"/>
    <w:rsid w:val="2889410D"/>
    <w:rsid w:val="28894172"/>
    <w:rsid w:val="288941C8"/>
    <w:rsid w:val="2889429D"/>
    <w:rsid w:val="288942B5"/>
    <w:rsid w:val="28894474"/>
    <w:rsid w:val="2889447E"/>
    <w:rsid w:val="288944DF"/>
    <w:rsid w:val="2889451B"/>
    <w:rsid w:val="2889453B"/>
    <w:rsid w:val="28894670"/>
    <w:rsid w:val="288946AF"/>
    <w:rsid w:val="288946B7"/>
    <w:rsid w:val="288946DC"/>
    <w:rsid w:val="2889470D"/>
    <w:rsid w:val="2889474B"/>
    <w:rsid w:val="288948E4"/>
    <w:rsid w:val="2889497E"/>
    <w:rsid w:val="28894A14"/>
    <w:rsid w:val="28894A4C"/>
    <w:rsid w:val="28894A91"/>
    <w:rsid w:val="28894B48"/>
    <w:rsid w:val="28894B9F"/>
    <w:rsid w:val="28894C42"/>
    <w:rsid w:val="28894C8B"/>
    <w:rsid w:val="28894CA8"/>
    <w:rsid w:val="28894E1B"/>
    <w:rsid w:val="28894E32"/>
    <w:rsid w:val="28894EFC"/>
    <w:rsid w:val="28894F34"/>
    <w:rsid w:val="28894F62"/>
    <w:rsid w:val="28895093"/>
    <w:rsid w:val="2889516C"/>
    <w:rsid w:val="2889519A"/>
    <w:rsid w:val="28895347"/>
    <w:rsid w:val="28895685"/>
    <w:rsid w:val="28895715"/>
    <w:rsid w:val="28895778"/>
    <w:rsid w:val="288957DC"/>
    <w:rsid w:val="28895805"/>
    <w:rsid w:val="288958DE"/>
    <w:rsid w:val="28895985"/>
    <w:rsid w:val="2889599C"/>
    <w:rsid w:val="288959FE"/>
    <w:rsid w:val="28895B10"/>
    <w:rsid w:val="28895BD5"/>
    <w:rsid w:val="28895BDA"/>
    <w:rsid w:val="28895C2D"/>
    <w:rsid w:val="28895D7F"/>
    <w:rsid w:val="28895F45"/>
    <w:rsid w:val="28895FE0"/>
    <w:rsid w:val="28895FF5"/>
    <w:rsid w:val="28896197"/>
    <w:rsid w:val="2889630B"/>
    <w:rsid w:val="2889633E"/>
    <w:rsid w:val="2889645F"/>
    <w:rsid w:val="28896489"/>
    <w:rsid w:val="288964BE"/>
    <w:rsid w:val="288964C8"/>
    <w:rsid w:val="288964FD"/>
    <w:rsid w:val="2889653D"/>
    <w:rsid w:val="288965B6"/>
    <w:rsid w:val="288967F5"/>
    <w:rsid w:val="288969AE"/>
    <w:rsid w:val="288969E3"/>
    <w:rsid w:val="28896A18"/>
    <w:rsid w:val="28896A78"/>
    <w:rsid w:val="28896A87"/>
    <w:rsid w:val="28896A97"/>
    <w:rsid w:val="28896AFC"/>
    <w:rsid w:val="28896BB8"/>
    <w:rsid w:val="28896D3E"/>
    <w:rsid w:val="28896DCC"/>
    <w:rsid w:val="28896E0F"/>
    <w:rsid w:val="28896E57"/>
    <w:rsid w:val="28896F99"/>
    <w:rsid w:val="28896FE3"/>
    <w:rsid w:val="28897055"/>
    <w:rsid w:val="288970BF"/>
    <w:rsid w:val="28897169"/>
    <w:rsid w:val="288971F4"/>
    <w:rsid w:val="28897250"/>
    <w:rsid w:val="2889729B"/>
    <w:rsid w:val="2889731E"/>
    <w:rsid w:val="2889733F"/>
    <w:rsid w:val="28897361"/>
    <w:rsid w:val="288973A9"/>
    <w:rsid w:val="2889741D"/>
    <w:rsid w:val="2889758C"/>
    <w:rsid w:val="288975DE"/>
    <w:rsid w:val="2889762F"/>
    <w:rsid w:val="28897681"/>
    <w:rsid w:val="28897699"/>
    <w:rsid w:val="288976C2"/>
    <w:rsid w:val="288976EA"/>
    <w:rsid w:val="2889785B"/>
    <w:rsid w:val="2889795D"/>
    <w:rsid w:val="28897976"/>
    <w:rsid w:val="28897BAF"/>
    <w:rsid w:val="28897C0D"/>
    <w:rsid w:val="28897CCC"/>
    <w:rsid w:val="28897E77"/>
    <w:rsid w:val="28897EF6"/>
    <w:rsid w:val="28897FC2"/>
    <w:rsid w:val="28897FD0"/>
    <w:rsid w:val="28897FE9"/>
    <w:rsid w:val="28897FF8"/>
    <w:rsid w:val="288A006C"/>
    <w:rsid w:val="288A0082"/>
    <w:rsid w:val="288A00BC"/>
    <w:rsid w:val="288A01BB"/>
    <w:rsid w:val="288A02BA"/>
    <w:rsid w:val="288A02F4"/>
    <w:rsid w:val="288A031D"/>
    <w:rsid w:val="288A0341"/>
    <w:rsid w:val="288A038A"/>
    <w:rsid w:val="288A0413"/>
    <w:rsid w:val="288A04DA"/>
    <w:rsid w:val="288A0554"/>
    <w:rsid w:val="288A060C"/>
    <w:rsid w:val="288A08A9"/>
    <w:rsid w:val="288A08CC"/>
    <w:rsid w:val="288A0902"/>
    <w:rsid w:val="288A09A9"/>
    <w:rsid w:val="288A09F9"/>
    <w:rsid w:val="288A0A07"/>
    <w:rsid w:val="288A0AA5"/>
    <w:rsid w:val="288A0B36"/>
    <w:rsid w:val="288A0B9D"/>
    <w:rsid w:val="288A0DB1"/>
    <w:rsid w:val="288A0E6D"/>
    <w:rsid w:val="288A0F7C"/>
    <w:rsid w:val="288A0FD8"/>
    <w:rsid w:val="288A10D5"/>
    <w:rsid w:val="288A1171"/>
    <w:rsid w:val="288A1191"/>
    <w:rsid w:val="288A11C9"/>
    <w:rsid w:val="288A1212"/>
    <w:rsid w:val="288A123B"/>
    <w:rsid w:val="288A1402"/>
    <w:rsid w:val="288A1495"/>
    <w:rsid w:val="288A14A1"/>
    <w:rsid w:val="288A1523"/>
    <w:rsid w:val="288A170E"/>
    <w:rsid w:val="288A1880"/>
    <w:rsid w:val="288A195C"/>
    <w:rsid w:val="288A19DA"/>
    <w:rsid w:val="288A19F2"/>
    <w:rsid w:val="288A1A73"/>
    <w:rsid w:val="288A1A91"/>
    <w:rsid w:val="288A1A96"/>
    <w:rsid w:val="288A1ACD"/>
    <w:rsid w:val="288A1AD3"/>
    <w:rsid w:val="288A1B36"/>
    <w:rsid w:val="288A1CDA"/>
    <w:rsid w:val="288A1D2E"/>
    <w:rsid w:val="288A1D57"/>
    <w:rsid w:val="288A1DAE"/>
    <w:rsid w:val="288A1E3D"/>
    <w:rsid w:val="288A1F91"/>
    <w:rsid w:val="288A1FCF"/>
    <w:rsid w:val="288A1FD2"/>
    <w:rsid w:val="288A2063"/>
    <w:rsid w:val="288A20B0"/>
    <w:rsid w:val="288A21A8"/>
    <w:rsid w:val="288A21B8"/>
    <w:rsid w:val="288A2280"/>
    <w:rsid w:val="288A2489"/>
    <w:rsid w:val="288A2534"/>
    <w:rsid w:val="288A25B9"/>
    <w:rsid w:val="288A25DB"/>
    <w:rsid w:val="288A2715"/>
    <w:rsid w:val="288A27FF"/>
    <w:rsid w:val="288A282E"/>
    <w:rsid w:val="288A29DD"/>
    <w:rsid w:val="288A2A93"/>
    <w:rsid w:val="288A2AF8"/>
    <w:rsid w:val="288A2BFB"/>
    <w:rsid w:val="288A2C42"/>
    <w:rsid w:val="288A2C4D"/>
    <w:rsid w:val="288A2CFA"/>
    <w:rsid w:val="288A2D58"/>
    <w:rsid w:val="288A2D98"/>
    <w:rsid w:val="288A2DAD"/>
    <w:rsid w:val="288A2E06"/>
    <w:rsid w:val="288A2E42"/>
    <w:rsid w:val="288A2E93"/>
    <w:rsid w:val="288A309A"/>
    <w:rsid w:val="288A30B4"/>
    <w:rsid w:val="288A3176"/>
    <w:rsid w:val="288A3182"/>
    <w:rsid w:val="288A3199"/>
    <w:rsid w:val="288A3249"/>
    <w:rsid w:val="288A3354"/>
    <w:rsid w:val="288A3365"/>
    <w:rsid w:val="288A33A6"/>
    <w:rsid w:val="288A3455"/>
    <w:rsid w:val="288A3512"/>
    <w:rsid w:val="288A35E5"/>
    <w:rsid w:val="288A3689"/>
    <w:rsid w:val="288A382A"/>
    <w:rsid w:val="288A3933"/>
    <w:rsid w:val="288A3A16"/>
    <w:rsid w:val="288A3A37"/>
    <w:rsid w:val="288A3BCD"/>
    <w:rsid w:val="288A3C97"/>
    <w:rsid w:val="288A3CD4"/>
    <w:rsid w:val="288A3DC7"/>
    <w:rsid w:val="288A3F5C"/>
    <w:rsid w:val="288A3F67"/>
    <w:rsid w:val="288A4213"/>
    <w:rsid w:val="288A4233"/>
    <w:rsid w:val="288A425F"/>
    <w:rsid w:val="288A4357"/>
    <w:rsid w:val="288A43A2"/>
    <w:rsid w:val="288A43AB"/>
    <w:rsid w:val="288A43CC"/>
    <w:rsid w:val="288A443C"/>
    <w:rsid w:val="288A4470"/>
    <w:rsid w:val="288A4553"/>
    <w:rsid w:val="288A457C"/>
    <w:rsid w:val="288A45A9"/>
    <w:rsid w:val="288A45AB"/>
    <w:rsid w:val="288A4775"/>
    <w:rsid w:val="288A4A57"/>
    <w:rsid w:val="288A4AE9"/>
    <w:rsid w:val="288A4B52"/>
    <w:rsid w:val="288A4B70"/>
    <w:rsid w:val="288A4BD8"/>
    <w:rsid w:val="288A4BEA"/>
    <w:rsid w:val="288A4C92"/>
    <w:rsid w:val="288A4D79"/>
    <w:rsid w:val="288A4E1D"/>
    <w:rsid w:val="288A4EA1"/>
    <w:rsid w:val="288A4EC6"/>
    <w:rsid w:val="288A4F5B"/>
    <w:rsid w:val="288A4F63"/>
    <w:rsid w:val="288A4FCB"/>
    <w:rsid w:val="288A53DE"/>
    <w:rsid w:val="288A55D1"/>
    <w:rsid w:val="288A56CD"/>
    <w:rsid w:val="288A56D9"/>
    <w:rsid w:val="288A571B"/>
    <w:rsid w:val="288A57D1"/>
    <w:rsid w:val="288A5858"/>
    <w:rsid w:val="288A58FC"/>
    <w:rsid w:val="288A5B04"/>
    <w:rsid w:val="288A5D26"/>
    <w:rsid w:val="288A5E5D"/>
    <w:rsid w:val="288A5F32"/>
    <w:rsid w:val="288A5F92"/>
    <w:rsid w:val="288A60EC"/>
    <w:rsid w:val="288A6213"/>
    <w:rsid w:val="288A62EF"/>
    <w:rsid w:val="288A6409"/>
    <w:rsid w:val="288A646E"/>
    <w:rsid w:val="288A647D"/>
    <w:rsid w:val="288A6561"/>
    <w:rsid w:val="288A660B"/>
    <w:rsid w:val="288A661A"/>
    <w:rsid w:val="288A6796"/>
    <w:rsid w:val="288A6962"/>
    <w:rsid w:val="288A6BC2"/>
    <w:rsid w:val="288A6C26"/>
    <w:rsid w:val="288A6C48"/>
    <w:rsid w:val="288A6C73"/>
    <w:rsid w:val="288A6D2E"/>
    <w:rsid w:val="288A6D3B"/>
    <w:rsid w:val="288A6D4F"/>
    <w:rsid w:val="288A6DD5"/>
    <w:rsid w:val="288A6E38"/>
    <w:rsid w:val="288A6EA5"/>
    <w:rsid w:val="288A6F6D"/>
    <w:rsid w:val="288A718D"/>
    <w:rsid w:val="288A71CE"/>
    <w:rsid w:val="288A723C"/>
    <w:rsid w:val="288A7422"/>
    <w:rsid w:val="288A7487"/>
    <w:rsid w:val="288A748A"/>
    <w:rsid w:val="288A779E"/>
    <w:rsid w:val="288A78A1"/>
    <w:rsid w:val="288A78C4"/>
    <w:rsid w:val="288A7959"/>
    <w:rsid w:val="288A7A57"/>
    <w:rsid w:val="288A7AC6"/>
    <w:rsid w:val="288A7ADC"/>
    <w:rsid w:val="288A7B06"/>
    <w:rsid w:val="288A7B82"/>
    <w:rsid w:val="288A7C2D"/>
    <w:rsid w:val="288A7C5B"/>
    <w:rsid w:val="288A7C66"/>
    <w:rsid w:val="288A7EBD"/>
    <w:rsid w:val="288A7EE1"/>
    <w:rsid w:val="288A7FA7"/>
    <w:rsid w:val="288B00A9"/>
    <w:rsid w:val="288B0148"/>
    <w:rsid w:val="288B01B6"/>
    <w:rsid w:val="288B01D9"/>
    <w:rsid w:val="288B024C"/>
    <w:rsid w:val="288B02FD"/>
    <w:rsid w:val="288B03FA"/>
    <w:rsid w:val="288B046F"/>
    <w:rsid w:val="288B053D"/>
    <w:rsid w:val="288B056E"/>
    <w:rsid w:val="288B059C"/>
    <w:rsid w:val="288B05B2"/>
    <w:rsid w:val="288B05D1"/>
    <w:rsid w:val="288B0642"/>
    <w:rsid w:val="288B0785"/>
    <w:rsid w:val="288B0888"/>
    <w:rsid w:val="288B08A9"/>
    <w:rsid w:val="288B09E3"/>
    <w:rsid w:val="288B09F9"/>
    <w:rsid w:val="288B0A50"/>
    <w:rsid w:val="288B0A5B"/>
    <w:rsid w:val="288B0A8A"/>
    <w:rsid w:val="288B0B2B"/>
    <w:rsid w:val="288B0B81"/>
    <w:rsid w:val="288B0DD5"/>
    <w:rsid w:val="288B0E3B"/>
    <w:rsid w:val="288B0FC9"/>
    <w:rsid w:val="288B0FEF"/>
    <w:rsid w:val="288B104A"/>
    <w:rsid w:val="288B1090"/>
    <w:rsid w:val="288B1186"/>
    <w:rsid w:val="288B1315"/>
    <w:rsid w:val="288B137D"/>
    <w:rsid w:val="288B1480"/>
    <w:rsid w:val="288B14EA"/>
    <w:rsid w:val="288B1541"/>
    <w:rsid w:val="288B15FC"/>
    <w:rsid w:val="288B176A"/>
    <w:rsid w:val="288B1886"/>
    <w:rsid w:val="288B18C2"/>
    <w:rsid w:val="288B18FA"/>
    <w:rsid w:val="288B194B"/>
    <w:rsid w:val="288B196B"/>
    <w:rsid w:val="288B1B88"/>
    <w:rsid w:val="288B1BD3"/>
    <w:rsid w:val="288B1C65"/>
    <w:rsid w:val="288B1C68"/>
    <w:rsid w:val="288B1D47"/>
    <w:rsid w:val="288B1DC5"/>
    <w:rsid w:val="288B1EB1"/>
    <w:rsid w:val="288B1F06"/>
    <w:rsid w:val="288B1FAB"/>
    <w:rsid w:val="288B20B0"/>
    <w:rsid w:val="288B21D7"/>
    <w:rsid w:val="288B22BA"/>
    <w:rsid w:val="288B2365"/>
    <w:rsid w:val="288B23E7"/>
    <w:rsid w:val="288B2443"/>
    <w:rsid w:val="288B25C0"/>
    <w:rsid w:val="288B27A9"/>
    <w:rsid w:val="288B27DB"/>
    <w:rsid w:val="288B28C6"/>
    <w:rsid w:val="288B2919"/>
    <w:rsid w:val="288B29EC"/>
    <w:rsid w:val="288B2A0E"/>
    <w:rsid w:val="288B2A73"/>
    <w:rsid w:val="288B2C0E"/>
    <w:rsid w:val="288B2E43"/>
    <w:rsid w:val="288B300A"/>
    <w:rsid w:val="288B306D"/>
    <w:rsid w:val="288B30AE"/>
    <w:rsid w:val="288B30FD"/>
    <w:rsid w:val="288B3243"/>
    <w:rsid w:val="288B3266"/>
    <w:rsid w:val="288B33CF"/>
    <w:rsid w:val="288B33F0"/>
    <w:rsid w:val="288B341C"/>
    <w:rsid w:val="288B347C"/>
    <w:rsid w:val="288B3482"/>
    <w:rsid w:val="288B3534"/>
    <w:rsid w:val="288B3573"/>
    <w:rsid w:val="288B3665"/>
    <w:rsid w:val="288B383C"/>
    <w:rsid w:val="288B387F"/>
    <w:rsid w:val="288B3926"/>
    <w:rsid w:val="288B3940"/>
    <w:rsid w:val="288B3996"/>
    <w:rsid w:val="288B3A70"/>
    <w:rsid w:val="288B3AD5"/>
    <w:rsid w:val="288B3B2E"/>
    <w:rsid w:val="288B3B4B"/>
    <w:rsid w:val="288B3D29"/>
    <w:rsid w:val="288B3D2A"/>
    <w:rsid w:val="288B3E3B"/>
    <w:rsid w:val="288B3E92"/>
    <w:rsid w:val="288B3EDC"/>
    <w:rsid w:val="288B3EE4"/>
    <w:rsid w:val="288B3F19"/>
    <w:rsid w:val="288B3F70"/>
    <w:rsid w:val="288B3F80"/>
    <w:rsid w:val="288B3FEF"/>
    <w:rsid w:val="288B3FF4"/>
    <w:rsid w:val="288B4164"/>
    <w:rsid w:val="288B41B2"/>
    <w:rsid w:val="288B4210"/>
    <w:rsid w:val="288B422D"/>
    <w:rsid w:val="288B4602"/>
    <w:rsid w:val="288B462D"/>
    <w:rsid w:val="288B486F"/>
    <w:rsid w:val="288B48CB"/>
    <w:rsid w:val="288B4ABD"/>
    <w:rsid w:val="288B4AE6"/>
    <w:rsid w:val="288B4B5A"/>
    <w:rsid w:val="288B4BD4"/>
    <w:rsid w:val="288B4CE7"/>
    <w:rsid w:val="288B4D32"/>
    <w:rsid w:val="288B4D6D"/>
    <w:rsid w:val="288B4DED"/>
    <w:rsid w:val="288B4DF1"/>
    <w:rsid w:val="288B4E25"/>
    <w:rsid w:val="288B4E5F"/>
    <w:rsid w:val="288B4E83"/>
    <w:rsid w:val="288B4FA7"/>
    <w:rsid w:val="288B51EB"/>
    <w:rsid w:val="288B522F"/>
    <w:rsid w:val="288B533E"/>
    <w:rsid w:val="288B5400"/>
    <w:rsid w:val="288B54D3"/>
    <w:rsid w:val="288B550D"/>
    <w:rsid w:val="288B553B"/>
    <w:rsid w:val="288B5550"/>
    <w:rsid w:val="288B5591"/>
    <w:rsid w:val="288B56FC"/>
    <w:rsid w:val="288B575D"/>
    <w:rsid w:val="288B5790"/>
    <w:rsid w:val="288B58F9"/>
    <w:rsid w:val="288B5A99"/>
    <w:rsid w:val="288B5AC6"/>
    <w:rsid w:val="288B5ACC"/>
    <w:rsid w:val="288B5B96"/>
    <w:rsid w:val="288B5EC2"/>
    <w:rsid w:val="288B5ED9"/>
    <w:rsid w:val="288B5F54"/>
    <w:rsid w:val="288B6040"/>
    <w:rsid w:val="288B606B"/>
    <w:rsid w:val="288B60D0"/>
    <w:rsid w:val="288B61A7"/>
    <w:rsid w:val="288B61BC"/>
    <w:rsid w:val="288B649F"/>
    <w:rsid w:val="288B65C0"/>
    <w:rsid w:val="288B65E1"/>
    <w:rsid w:val="288B65E3"/>
    <w:rsid w:val="288B6603"/>
    <w:rsid w:val="288B672F"/>
    <w:rsid w:val="288B67B6"/>
    <w:rsid w:val="288B69CC"/>
    <w:rsid w:val="288B6BC0"/>
    <w:rsid w:val="288B6C4E"/>
    <w:rsid w:val="288B6CB9"/>
    <w:rsid w:val="288B6DE9"/>
    <w:rsid w:val="288B6E69"/>
    <w:rsid w:val="288B6E7D"/>
    <w:rsid w:val="288B6EEE"/>
    <w:rsid w:val="288B6EFB"/>
    <w:rsid w:val="288B6F22"/>
    <w:rsid w:val="288B6FBB"/>
    <w:rsid w:val="288B6FEF"/>
    <w:rsid w:val="288B7093"/>
    <w:rsid w:val="288B70A2"/>
    <w:rsid w:val="288B70C0"/>
    <w:rsid w:val="288B7384"/>
    <w:rsid w:val="288B7385"/>
    <w:rsid w:val="288B74ED"/>
    <w:rsid w:val="288B75A5"/>
    <w:rsid w:val="288B75DD"/>
    <w:rsid w:val="288B767C"/>
    <w:rsid w:val="288B783C"/>
    <w:rsid w:val="288B7842"/>
    <w:rsid w:val="288B7864"/>
    <w:rsid w:val="288B78B4"/>
    <w:rsid w:val="288B79F3"/>
    <w:rsid w:val="288B7A16"/>
    <w:rsid w:val="288B7A4B"/>
    <w:rsid w:val="288B7ACE"/>
    <w:rsid w:val="288B7B4F"/>
    <w:rsid w:val="288B7C2B"/>
    <w:rsid w:val="288B7CFA"/>
    <w:rsid w:val="288B7D04"/>
    <w:rsid w:val="288B7D3F"/>
    <w:rsid w:val="288B7DD4"/>
    <w:rsid w:val="288B7EBF"/>
    <w:rsid w:val="288B7F44"/>
    <w:rsid w:val="288C004C"/>
    <w:rsid w:val="288C009C"/>
    <w:rsid w:val="288C0210"/>
    <w:rsid w:val="288C0252"/>
    <w:rsid w:val="288C02BB"/>
    <w:rsid w:val="288C02C9"/>
    <w:rsid w:val="288C030A"/>
    <w:rsid w:val="288C0355"/>
    <w:rsid w:val="288C0396"/>
    <w:rsid w:val="288C049E"/>
    <w:rsid w:val="288C04EC"/>
    <w:rsid w:val="288C05F5"/>
    <w:rsid w:val="288C068B"/>
    <w:rsid w:val="288C06D0"/>
    <w:rsid w:val="288C06DF"/>
    <w:rsid w:val="288C076D"/>
    <w:rsid w:val="288C07B8"/>
    <w:rsid w:val="288C07BB"/>
    <w:rsid w:val="288C07BF"/>
    <w:rsid w:val="288C07C7"/>
    <w:rsid w:val="288C0872"/>
    <w:rsid w:val="288C0882"/>
    <w:rsid w:val="288C09F0"/>
    <w:rsid w:val="288C0A07"/>
    <w:rsid w:val="288C0AC9"/>
    <w:rsid w:val="288C0B10"/>
    <w:rsid w:val="288C0B2C"/>
    <w:rsid w:val="288C0C02"/>
    <w:rsid w:val="288C0C25"/>
    <w:rsid w:val="288C0D5B"/>
    <w:rsid w:val="288C0DC4"/>
    <w:rsid w:val="288C0ED8"/>
    <w:rsid w:val="288C0F02"/>
    <w:rsid w:val="288C1059"/>
    <w:rsid w:val="288C106A"/>
    <w:rsid w:val="288C107E"/>
    <w:rsid w:val="288C11A2"/>
    <w:rsid w:val="288C1226"/>
    <w:rsid w:val="288C12E4"/>
    <w:rsid w:val="288C13BB"/>
    <w:rsid w:val="288C14F7"/>
    <w:rsid w:val="288C17FF"/>
    <w:rsid w:val="288C181D"/>
    <w:rsid w:val="288C18F9"/>
    <w:rsid w:val="288C1988"/>
    <w:rsid w:val="288C1AD3"/>
    <w:rsid w:val="288C1AF1"/>
    <w:rsid w:val="288C1B02"/>
    <w:rsid w:val="288C1CA6"/>
    <w:rsid w:val="288C1E80"/>
    <w:rsid w:val="288C2116"/>
    <w:rsid w:val="288C22D0"/>
    <w:rsid w:val="288C233B"/>
    <w:rsid w:val="288C23E4"/>
    <w:rsid w:val="288C246F"/>
    <w:rsid w:val="288C24B5"/>
    <w:rsid w:val="288C2561"/>
    <w:rsid w:val="288C2635"/>
    <w:rsid w:val="288C2719"/>
    <w:rsid w:val="288C273F"/>
    <w:rsid w:val="288C2753"/>
    <w:rsid w:val="288C2884"/>
    <w:rsid w:val="288C28AB"/>
    <w:rsid w:val="288C28F6"/>
    <w:rsid w:val="288C2914"/>
    <w:rsid w:val="288C29B4"/>
    <w:rsid w:val="288C2ABE"/>
    <w:rsid w:val="288C2B08"/>
    <w:rsid w:val="288C2B58"/>
    <w:rsid w:val="288C2B8F"/>
    <w:rsid w:val="288C2BEC"/>
    <w:rsid w:val="288C2CC1"/>
    <w:rsid w:val="288C2D82"/>
    <w:rsid w:val="288C2DD7"/>
    <w:rsid w:val="288C2E3E"/>
    <w:rsid w:val="288C2EB5"/>
    <w:rsid w:val="288C3004"/>
    <w:rsid w:val="288C3022"/>
    <w:rsid w:val="288C3045"/>
    <w:rsid w:val="288C306A"/>
    <w:rsid w:val="288C3188"/>
    <w:rsid w:val="288C33D0"/>
    <w:rsid w:val="288C33FD"/>
    <w:rsid w:val="288C348F"/>
    <w:rsid w:val="288C35F5"/>
    <w:rsid w:val="288C3896"/>
    <w:rsid w:val="288C38E2"/>
    <w:rsid w:val="288C3A01"/>
    <w:rsid w:val="288C3A6C"/>
    <w:rsid w:val="288C3C92"/>
    <w:rsid w:val="288C3DDB"/>
    <w:rsid w:val="288C3E44"/>
    <w:rsid w:val="288C3E6C"/>
    <w:rsid w:val="288C3EE2"/>
    <w:rsid w:val="288C3EF6"/>
    <w:rsid w:val="288C3F7C"/>
    <w:rsid w:val="288C3FE1"/>
    <w:rsid w:val="288C3FFB"/>
    <w:rsid w:val="288C400B"/>
    <w:rsid w:val="288C40F8"/>
    <w:rsid w:val="288C416C"/>
    <w:rsid w:val="288C41B5"/>
    <w:rsid w:val="288C4397"/>
    <w:rsid w:val="288C43E4"/>
    <w:rsid w:val="288C45AC"/>
    <w:rsid w:val="288C45AD"/>
    <w:rsid w:val="288C469B"/>
    <w:rsid w:val="288C4789"/>
    <w:rsid w:val="288C4A16"/>
    <w:rsid w:val="288C4C35"/>
    <w:rsid w:val="288C4C4D"/>
    <w:rsid w:val="288C4CEB"/>
    <w:rsid w:val="288C4D2C"/>
    <w:rsid w:val="288C4E46"/>
    <w:rsid w:val="288C4E7D"/>
    <w:rsid w:val="288C4F8E"/>
    <w:rsid w:val="288C4FEF"/>
    <w:rsid w:val="288C50F1"/>
    <w:rsid w:val="288C5107"/>
    <w:rsid w:val="288C5145"/>
    <w:rsid w:val="288C51E4"/>
    <w:rsid w:val="288C524C"/>
    <w:rsid w:val="288C5267"/>
    <w:rsid w:val="288C5320"/>
    <w:rsid w:val="288C53A8"/>
    <w:rsid w:val="288C568B"/>
    <w:rsid w:val="288C577A"/>
    <w:rsid w:val="288C5794"/>
    <w:rsid w:val="288C589D"/>
    <w:rsid w:val="288C58B9"/>
    <w:rsid w:val="288C58BF"/>
    <w:rsid w:val="288C592E"/>
    <w:rsid w:val="288C5A48"/>
    <w:rsid w:val="288C5B56"/>
    <w:rsid w:val="288C5B64"/>
    <w:rsid w:val="288C5B68"/>
    <w:rsid w:val="288C5C8C"/>
    <w:rsid w:val="288C5DD9"/>
    <w:rsid w:val="288C6076"/>
    <w:rsid w:val="288C609D"/>
    <w:rsid w:val="288C61E5"/>
    <w:rsid w:val="288C62ED"/>
    <w:rsid w:val="288C63E4"/>
    <w:rsid w:val="288C6417"/>
    <w:rsid w:val="288C643F"/>
    <w:rsid w:val="288C64F0"/>
    <w:rsid w:val="288C651A"/>
    <w:rsid w:val="288C6545"/>
    <w:rsid w:val="288C6556"/>
    <w:rsid w:val="288C69B6"/>
    <w:rsid w:val="288C69BC"/>
    <w:rsid w:val="288C6A71"/>
    <w:rsid w:val="288C6A9C"/>
    <w:rsid w:val="288C6B0F"/>
    <w:rsid w:val="288C6C43"/>
    <w:rsid w:val="288C6DA3"/>
    <w:rsid w:val="288C6DC2"/>
    <w:rsid w:val="288C6DFE"/>
    <w:rsid w:val="288C6E76"/>
    <w:rsid w:val="288C6F8C"/>
    <w:rsid w:val="288C7019"/>
    <w:rsid w:val="288C7127"/>
    <w:rsid w:val="288C724A"/>
    <w:rsid w:val="288C7267"/>
    <w:rsid w:val="288C72C6"/>
    <w:rsid w:val="288C7414"/>
    <w:rsid w:val="288C747F"/>
    <w:rsid w:val="288C754F"/>
    <w:rsid w:val="288C75EB"/>
    <w:rsid w:val="288C75F8"/>
    <w:rsid w:val="288C7629"/>
    <w:rsid w:val="288C769A"/>
    <w:rsid w:val="288C77B6"/>
    <w:rsid w:val="288C78CD"/>
    <w:rsid w:val="288C78F4"/>
    <w:rsid w:val="288C78FE"/>
    <w:rsid w:val="288C79F8"/>
    <w:rsid w:val="288C7B76"/>
    <w:rsid w:val="288C7BF1"/>
    <w:rsid w:val="288C7C86"/>
    <w:rsid w:val="288C7DC9"/>
    <w:rsid w:val="288C7FF4"/>
    <w:rsid w:val="288D007E"/>
    <w:rsid w:val="288D00C1"/>
    <w:rsid w:val="288D00CF"/>
    <w:rsid w:val="288D0221"/>
    <w:rsid w:val="288D026C"/>
    <w:rsid w:val="288D0328"/>
    <w:rsid w:val="288D037D"/>
    <w:rsid w:val="288D069B"/>
    <w:rsid w:val="288D07CA"/>
    <w:rsid w:val="288D07D5"/>
    <w:rsid w:val="288D0815"/>
    <w:rsid w:val="288D08A6"/>
    <w:rsid w:val="288D095C"/>
    <w:rsid w:val="288D095E"/>
    <w:rsid w:val="288D09B7"/>
    <w:rsid w:val="288D09CB"/>
    <w:rsid w:val="288D0AB0"/>
    <w:rsid w:val="288D0B6D"/>
    <w:rsid w:val="288D0C7E"/>
    <w:rsid w:val="288D0D4E"/>
    <w:rsid w:val="288D1048"/>
    <w:rsid w:val="288D104E"/>
    <w:rsid w:val="288D1158"/>
    <w:rsid w:val="288D1227"/>
    <w:rsid w:val="288D12FA"/>
    <w:rsid w:val="288D155D"/>
    <w:rsid w:val="288D1567"/>
    <w:rsid w:val="288D1653"/>
    <w:rsid w:val="288D16EC"/>
    <w:rsid w:val="288D1804"/>
    <w:rsid w:val="288D18A5"/>
    <w:rsid w:val="288D1965"/>
    <w:rsid w:val="288D1992"/>
    <w:rsid w:val="288D19AF"/>
    <w:rsid w:val="288D19BC"/>
    <w:rsid w:val="288D1A56"/>
    <w:rsid w:val="288D1AAB"/>
    <w:rsid w:val="288D1AEF"/>
    <w:rsid w:val="288D1BE9"/>
    <w:rsid w:val="288D1C7A"/>
    <w:rsid w:val="288D1CCB"/>
    <w:rsid w:val="288D1D28"/>
    <w:rsid w:val="288D1D3A"/>
    <w:rsid w:val="288D1DA9"/>
    <w:rsid w:val="288D1DBF"/>
    <w:rsid w:val="288D1F03"/>
    <w:rsid w:val="288D1F78"/>
    <w:rsid w:val="288D1FCA"/>
    <w:rsid w:val="288D1FD1"/>
    <w:rsid w:val="288D2019"/>
    <w:rsid w:val="288D2032"/>
    <w:rsid w:val="288D20BF"/>
    <w:rsid w:val="288D20C4"/>
    <w:rsid w:val="288D2180"/>
    <w:rsid w:val="288D21B7"/>
    <w:rsid w:val="288D22B2"/>
    <w:rsid w:val="288D2384"/>
    <w:rsid w:val="288D24B6"/>
    <w:rsid w:val="288D24BE"/>
    <w:rsid w:val="288D24F9"/>
    <w:rsid w:val="288D2698"/>
    <w:rsid w:val="288D26A5"/>
    <w:rsid w:val="288D2705"/>
    <w:rsid w:val="288D2747"/>
    <w:rsid w:val="288D2855"/>
    <w:rsid w:val="288D2901"/>
    <w:rsid w:val="288D290C"/>
    <w:rsid w:val="288D29C1"/>
    <w:rsid w:val="288D2A45"/>
    <w:rsid w:val="288D2C54"/>
    <w:rsid w:val="288D2E2A"/>
    <w:rsid w:val="288D2E81"/>
    <w:rsid w:val="288D2F4C"/>
    <w:rsid w:val="288D2F7C"/>
    <w:rsid w:val="288D3012"/>
    <w:rsid w:val="288D3091"/>
    <w:rsid w:val="288D3146"/>
    <w:rsid w:val="288D31EC"/>
    <w:rsid w:val="288D320F"/>
    <w:rsid w:val="288D32AB"/>
    <w:rsid w:val="288D332A"/>
    <w:rsid w:val="288D341D"/>
    <w:rsid w:val="288D34BA"/>
    <w:rsid w:val="288D351F"/>
    <w:rsid w:val="288D3665"/>
    <w:rsid w:val="288D3735"/>
    <w:rsid w:val="288D373D"/>
    <w:rsid w:val="288D374B"/>
    <w:rsid w:val="288D384F"/>
    <w:rsid w:val="288D39C5"/>
    <w:rsid w:val="288D3AC4"/>
    <w:rsid w:val="288D3AF3"/>
    <w:rsid w:val="288D3B16"/>
    <w:rsid w:val="288D3B3C"/>
    <w:rsid w:val="288D3B80"/>
    <w:rsid w:val="288D3BF8"/>
    <w:rsid w:val="288D3C94"/>
    <w:rsid w:val="288D3CF4"/>
    <w:rsid w:val="288D3D5F"/>
    <w:rsid w:val="288D3D95"/>
    <w:rsid w:val="288D3E1A"/>
    <w:rsid w:val="288D3E45"/>
    <w:rsid w:val="288D3F01"/>
    <w:rsid w:val="288D3FB0"/>
    <w:rsid w:val="288D3FC8"/>
    <w:rsid w:val="288D408A"/>
    <w:rsid w:val="288D409C"/>
    <w:rsid w:val="288D4250"/>
    <w:rsid w:val="288D42B6"/>
    <w:rsid w:val="288D430F"/>
    <w:rsid w:val="288D4316"/>
    <w:rsid w:val="288D438A"/>
    <w:rsid w:val="288D4395"/>
    <w:rsid w:val="288D44CA"/>
    <w:rsid w:val="288D459D"/>
    <w:rsid w:val="288D45EE"/>
    <w:rsid w:val="288D4701"/>
    <w:rsid w:val="288D4734"/>
    <w:rsid w:val="288D4751"/>
    <w:rsid w:val="288D476A"/>
    <w:rsid w:val="288D4811"/>
    <w:rsid w:val="288D4843"/>
    <w:rsid w:val="288D486B"/>
    <w:rsid w:val="288D4984"/>
    <w:rsid w:val="288D4BFD"/>
    <w:rsid w:val="288D4C1D"/>
    <w:rsid w:val="288D4C26"/>
    <w:rsid w:val="288D4D0B"/>
    <w:rsid w:val="288D4D1B"/>
    <w:rsid w:val="288D4D96"/>
    <w:rsid w:val="288D4E7A"/>
    <w:rsid w:val="288D4EBB"/>
    <w:rsid w:val="288D4F8F"/>
    <w:rsid w:val="288D5018"/>
    <w:rsid w:val="288D502E"/>
    <w:rsid w:val="288D5085"/>
    <w:rsid w:val="288D525D"/>
    <w:rsid w:val="288D52C9"/>
    <w:rsid w:val="288D5370"/>
    <w:rsid w:val="288D539B"/>
    <w:rsid w:val="288D53B3"/>
    <w:rsid w:val="288D54E9"/>
    <w:rsid w:val="288D55D7"/>
    <w:rsid w:val="288D561A"/>
    <w:rsid w:val="288D561B"/>
    <w:rsid w:val="288D566A"/>
    <w:rsid w:val="288D5721"/>
    <w:rsid w:val="288D590E"/>
    <w:rsid w:val="288D591A"/>
    <w:rsid w:val="288D5935"/>
    <w:rsid w:val="288D59DF"/>
    <w:rsid w:val="288D5AC3"/>
    <w:rsid w:val="288D5AC9"/>
    <w:rsid w:val="288D5B29"/>
    <w:rsid w:val="288D5BE1"/>
    <w:rsid w:val="288D5C21"/>
    <w:rsid w:val="288D5CA6"/>
    <w:rsid w:val="288D5CDC"/>
    <w:rsid w:val="288D5D16"/>
    <w:rsid w:val="288D5D9F"/>
    <w:rsid w:val="288D5DB8"/>
    <w:rsid w:val="288D5E5D"/>
    <w:rsid w:val="288D5E9F"/>
    <w:rsid w:val="288D5F20"/>
    <w:rsid w:val="288D5F60"/>
    <w:rsid w:val="288D624E"/>
    <w:rsid w:val="288D629F"/>
    <w:rsid w:val="288D6330"/>
    <w:rsid w:val="288D6461"/>
    <w:rsid w:val="288D654D"/>
    <w:rsid w:val="288D658A"/>
    <w:rsid w:val="288D6898"/>
    <w:rsid w:val="288D6926"/>
    <w:rsid w:val="288D6A4E"/>
    <w:rsid w:val="288D6AAB"/>
    <w:rsid w:val="288D6B04"/>
    <w:rsid w:val="288D6B7E"/>
    <w:rsid w:val="288D6C55"/>
    <w:rsid w:val="288D6C8A"/>
    <w:rsid w:val="288D6C90"/>
    <w:rsid w:val="288D6DA1"/>
    <w:rsid w:val="288D6E75"/>
    <w:rsid w:val="288D6EB2"/>
    <w:rsid w:val="288D714E"/>
    <w:rsid w:val="288D724E"/>
    <w:rsid w:val="288D7312"/>
    <w:rsid w:val="288D7369"/>
    <w:rsid w:val="288D742D"/>
    <w:rsid w:val="288D746F"/>
    <w:rsid w:val="288D74EB"/>
    <w:rsid w:val="288D7514"/>
    <w:rsid w:val="288D7555"/>
    <w:rsid w:val="288D7563"/>
    <w:rsid w:val="288D75CE"/>
    <w:rsid w:val="288D774B"/>
    <w:rsid w:val="288D7807"/>
    <w:rsid w:val="288D7853"/>
    <w:rsid w:val="288D7A18"/>
    <w:rsid w:val="288D7A5F"/>
    <w:rsid w:val="288D7A9B"/>
    <w:rsid w:val="288D7C31"/>
    <w:rsid w:val="288D7C4F"/>
    <w:rsid w:val="288D7D58"/>
    <w:rsid w:val="288D7D5A"/>
    <w:rsid w:val="288D7DCF"/>
    <w:rsid w:val="288D7F77"/>
    <w:rsid w:val="288D7FCF"/>
    <w:rsid w:val="288E001D"/>
    <w:rsid w:val="288E00D9"/>
    <w:rsid w:val="288E0199"/>
    <w:rsid w:val="288E028F"/>
    <w:rsid w:val="288E02EE"/>
    <w:rsid w:val="288E06DA"/>
    <w:rsid w:val="288E0996"/>
    <w:rsid w:val="288E09B9"/>
    <w:rsid w:val="288E0B99"/>
    <w:rsid w:val="288E0BD6"/>
    <w:rsid w:val="288E0C44"/>
    <w:rsid w:val="288E0CD5"/>
    <w:rsid w:val="288E0D4C"/>
    <w:rsid w:val="288E0D5D"/>
    <w:rsid w:val="288E0E16"/>
    <w:rsid w:val="288E115D"/>
    <w:rsid w:val="288E11DD"/>
    <w:rsid w:val="288E1220"/>
    <w:rsid w:val="288E126E"/>
    <w:rsid w:val="288E1318"/>
    <w:rsid w:val="288E1522"/>
    <w:rsid w:val="288E15BA"/>
    <w:rsid w:val="288E15C1"/>
    <w:rsid w:val="288E1689"/>
    <w:rsid w:val="288E16D4"/>
    <w:rsid w:val="288E1770"/>
    <w:rsid w:val="288E181B"/>
    <w:rsid w:val="288E1831"/>
    <w:rsid w:val="288E1894"/>
    <w:rsid w:val="288E18B5"/>
    <w:rsid w:val="288E19AD"/>
    <w:rsid w:val="288E1A56"/>
    <w:rsid w:val="288E1A6C"/>
    <w:rsid w:val="288E1A73"/>
    <w:rsid w:val="288E1ABE"/>
    <w:rsid w:val="288E1B1C"/>
    <w:rsid w:val="288E1B31"/>
    <w:rsid w:val="288E1C16"/>
    <w:rsid w:val="288E1CCB"/>
    <w:rsid w:val="288E1D2F"/>
    <w:rsid w:val="288E1DAF"/>
    <w:rsid w:val="288E1DD4"/>
    <w:rsid w:val="288E1E28"/>
    <w:rsid w:val="288E1EC9"/>
    <w:rsid w:val="288E1EF3"/>
    <w:rsid w:val="288E1F14"/>
    <w:rsid w:val="288E213F"/>
    <w:rsid w:val="288E2177"/>
    <w:rsid w:val="288E21FA"/>
    <w:rsid w:val="288E226F"/>
    <w:rsid w:val="288E2286"/>
    <w:rsid w:val="288E273B"/>
    <w:rsid w:val="288E2927"/>
    <w:rsid w:val="288E2976"/>
    <w:rsid w:val="288E2C3D"/>
    <w:rsid w:val="288E2C67"/>
    <w:rsid w:val="288E2D90"/>
    <w:rsid w:val="288E2E2F"/>
    <w:rsid w:val="288E2ED5"/>
    <w:rsid w:val="288E2F26"/>
    <w:rsid w:val="288E302F"/>
    <w:rsid w:val="288E31F8"/>
    <w:rsid w:val="288E32B1"/>
    <w:rsid w:val="288E3358"/>
    <w:rsid w:val="288E349B"/>
    <w:rsid w:val="288E3515"/>
    <w:rsid w:val="288E358D"/>
    <w:rsid w:val="288E36D5"/>
    <w:rsid w:val="288E3781"/>
    <w:rsid w:val="288E3790"/>
    <w:rsid w:val="288E3A35"/>
    <w:rsid w:val="288E3A7E"/>
    <w:rsid w:val="288E3AEE"/>
    <w:rsid w:val="288E3B27"/>
    <w:rsid w:val="288E3B3F"/>
    <w:rsid w:val="288E3B60"/>
    <w:rsid w:val="288E3B95"/>
    <w:rsid w:val="288E3B98"/>
    <w:rsid w:val="288E3CF2"/>
    <w:rsid w:val="288E3D88"/>
    <w:rsid w:val="288E3D8E"/>
    <w:rsid w:val="288E3E2B"/>
    <w:rsid w:val="288E3EC8"/>
    <w:rsid w:val="288E4000"/>
    <w:rsid w:val="288E4002"/>
    <w:rsid w:val="288E4064"/>
    <w:rsid w:val="288E4189"/>
    <w:rsid w:val="288E4195"/>
    <w:rsid w:val="288E41F2"/>
    <w:rsid w:val="288E429D"/>
    <w:rsid w:val="288E4452"/>
    <w:rsid w:val="288E44E7"/>
    <w:rsid w:val="288E4512"/>
    <w:rsid w:val="288E4755"/>
    <w:rsid w:val="288E47C0"/>
    <w:rsid w:val="288E4875"/>
    <w:rsid w:val="288E49F8"/>
    <w:rsid w:val="288E4A4B"/>
    <w:rsid w:val="288E4B08"/>
    <w:rsid w:val="288E4B3F"/>
    <w:rsid w:val="288E4B49"/>
    <w:rsid w:val="288E4B6E"/>
    <w:rsid w:val="288E4BDB"/>
    <w:rsid w:val="288E4C67"/>
    <w:rsid w:val="288E4CE8"/>
    <w:rsid w:val="288E4D2D"/>
    <w:rsid w:val="288E4D86"/>
    <w:rsid w:val="288E4E8D"/>
    <w:rsid w:val="288E4EB7"/>
    <w:rsid w:val="288E4F0A"/>
    <w:rsid w:val="288E4F5B"/>
    <w:rsid w:val="288E501D"/>
    <w:rsid w:val="288E5064"/>
    <w:rsid w:val="288E50F1"/>
    <w:rsid w:val="288E5110"/>
    <w:rsid w:val="288E527F"/>
    <w:rsid w:val="288E531D"/>
    <w:rsid w:val="288E5340"/>
    <w:rsid w:val="288E53D0"/>
    <w:rsid w:val="288E53FF"/>
    <w:rsid w:val="288E547A"/>
    <w:rsid w:val="288E54AE"/>
    <w:rsid w:val="288E54C8"/>
    <w:rsid w:val="288E5564"/>
    <w:rsid w:val="288E5675"/>
    <w:rsid w:val="288E56D6"/>
    <w:rsid w:val="288E583B"/>
    <w:rsid w:val="288E5900"/>
    <w:rsid w:val="288E591D"/>
    <w:rsid w:val="288E594F"/>
    <w:rsid w:val="288E5B80"/>
    <w:rsid w:val="288E5C8A"/>
    <w:rsid w:val="288E5CC3"/>
    <w:rsid w:val="288E5EEB"/>
    <w:rsid w:val="288E5F03"/>
    <w:rsid w:val="288E5F35"/>
    <w:rsid w:val="288E5FA9"/>
    <w:rsid w:val="288E6021"/>
    <w:rsid w:val="288E6066"/>
    <w:rsid w:val="288E609E"/>
    <w:rsid w:val="288E619E"/>
    <w:rsid w:val="288E6239"/>
    <w:rsid w:val="288E62CC"/>
    <w:rsid w:val="288E6358"/>
    <w:rsid w:val="288E637F"/>
    <w:rsid w:val="288E63A8"/>
    <w:rsid w:val="288E6403"/>
    <w:rsid w:val="288E6637"/>
    <w:rsid w:val="288E669E"/>
    <w:rsid w:val="288E66FB"/>
    <w:rsid w:val="288E671F"/>
    <w:rsid w:val="288E67AC"/>
    <w:rsid w:val="288E6871"/>
    <w:rsid w:val="288E6876"/>
    <w:rsid w:val="288E68DC"/>
    <w:rsid w:val="288E68F0"/>
    <w:rsid w:val="288E692E"/>
    <w:rsid w:val="288E6953"/>
    <w:rsid w:val="288E6A0F"/>
    <w:rsid w:val="288E6B6D"/>
    <w:rsid w:val="288E6C03"/>
    <w:rsid w:val="288E6C88"/>
    <w:rsid w:val="288E6C8A"/>
    <w:rsid w:val="288E6C8B"/>
    <w:rsid w:val="288E6D4B"/>
    <w:rsid w:val="288E6E12"/>
    <w:rsid w:val="288E6F69"/>
    <w:rsid w:val="288E6FC1"/>
    <w:rsid w:val="288E6FC3"/>
    <w:rsid w:val="288E700D"/>
    <w:rsid w:val="288E7070"/>
    <w:rsid w:val="288E70AD"/>
    <w:rsid w:val="288E71EE"/>
    <w:rsid w:val="288E73AE"/>
    <w:rsid w:val="288E742F"/>
    <w:rsid w:val="288E746F"/>
    <w:rsid w:val="288E7472"/>
    <w:rsid w:val="288E74DE"/>
    <w:rsid w:val="288E758A"/>
    <w:rsid w:val="288E75BA"/>
    <w:rsid w:val="288E75FD"/>
    <w:rsid w:val="288E769F"/>
    <w:rsid w:val="288E7802"/>
    <w:rsid w:val="288E784E"/>
    <w:rsid w:val="288E78E7"/>
    <w:rsid w:val="288E794D"/>
    <w:rsid w:val="288E79BA"/>
    <w:rsid w:val="288E7A2F"/>
    <w:rsid w:val="288E7B77"/>
    <w:rsid w:val="288E7BC9"/>
    <w:rsid w:val="288E7C77"/>
    <w:rsid w:val="288E7C88"/>
    <w:rsid w:val="288E7CCA"/>
    <w:rsid w:val="288E7D28"/>
    <w:rsid w:val="288E7D42"/>
    <w:rsid w:val="288E7DD1"/>
    <w:rsid w:val="288E7E25"/>
    <w:rsid w:val="288E7E69"/>
    <w:rsid w:val="288E7E81"/>
    <w:rsid w:val="288E7FA8"/>
    <w:rsid w:val="288F00D9"/>
    <w:rsid w:val="288F0102"/>
    <w:rsid w:val="288F01F6"/>
    <w:rsid w:val="288F0250"/>
    <w:rsid w:val="288F0312"/>
    <w:rsid w:val="288F034E"/>
    <w:rsid w:val="288F0367"/>
    <w:rsid w:val="288F0385"/>
    <w:rsid w:val="288F0454"/>
    <w:rsid w:val="288F05BB"/>
    <w:rsid w:val="288F0695"/>
    <w:rsid w:val="288F06EE"/>
    <w:rsid w:val="288F072A"/>
    <w:rsid w:val="288F072C"/>
    <w:rsid w:val="288F072E"/>
    <w:rsid w:val="288F085E"/>
    <w:rsid w:val="288F0B42"/>
    <w:rsid w:val="288F0C12"/>
    <w:rsid w:val="288F0D4F"/>
    <w:rsid w:val="288F0D58"/>
    <w:rsid w:val="288F0DD5"/>
    <w:rsid w:val="288F0EDC"/>
    <w:rsid w:val="288F0EE9"/>
    <w:rsid w:val="288F0FAE"/>
    <w:rsid w:val="288F1034"/>
    <w:rsid w:val="288F1219"/>
    <w:rsid w:val="288F1254"/>
    <w:rsid w:val="288F1255"/>
    <w:rsid w:val="288F1262"/>
    <w:rsid w:val="288F1390"/>
    <w:rsid w:val="288F13B3"/>
    <w:rsid w:val="288F1407"/>
    <w:rsid w:val="288F1435"/>
    <w:rsid w:val="288F1503"/>
    <w:rsid w:val="288F1556"/>
    <w:rsid w:val="288F1604"/>
    <w:rsid w:val="288F1694"/>
    <w:rsid w:val="288F181B"/>
    <w:rsid w:val="288F1833"/>
    <w:rsid w:val="288F184B"/>
    <w:rsid w:val="288F1878"/>
    <w:rsid w:val="288F18ED"/>
    <w:rsid w:val="288F1912"/>
    <w:rsid w:val="288F1994"/>
    <w:rsid w:val="288F1ABF"/>
    <w:rsid w:val="288F1ACD"/>
    <w:rsid w:val="288F1B3C"/>
    <w:rsid w:val="288F1C87"/>
    <w:rsid w:val="288F1E1A"/>
    <w:rsid w:val="288F1E83"/>
    <w:rsid w:val="288F20AC"/>
    <w:rsid w:val="288F212C"/>
    <w:rsid w:val="288F21F5"/>
    <w:rsid w:val="288F2233"/>
    <w:rsid w:val="288F22AB"/>
    <w:rsid w:val="288F22B6"/>
    <w:rsid w:val="288F237A"/>
    <w:rsid w:val="288F2438"/>
    <w:rsid w:val="288F24A4"/>
    <w:rsid w:val="288F2551"/>
    <w:rsid w:val="288F25FE"/>
    <w:rsid w:val="288F2916"/>
    <w:rsid w:val="288F297D"/>
    <w:rsid w:val="288F29C7"/>
    <w:rsid w:val="288F2B79"/>
    <w:rsid w:val="288F2B7A"/>
    <w:rsid w:val="288F2CBA"/>
    <w:rsid w:val="288F2FBB"/>
    <w:rsid w:val="288F31EF"/>
    <w:rsid w:val="288F3273"/>
    <w:rsid w:val="288F331B"/>
    <w:rsid w:val="288F3352"/>
    <w:rsid w:val="288F348D"/>
    <w:rsid w:val="288F3546"/>
    <w:rsid w:val="288F3561"/>
    <w:rsid w:val="288F371D"/>
    <w:rsid w:val="288F375C"/>
    <w:rsid w:val="288F37D5"/>
    <w:rsid w:val="288F3823"/>
    <w:rsid w:val="288F3968"/>
    <w:rsid w:val="288F3998"/>
    <w:rsid w:val="288F3999"/>
    <w:rsid w:val="288F3A51"/>
    <w:rsid w:val="288F3A58"/>
    <w:rsid w:val="288F3AFD"/>
    <w:rsid w:val="288F3C14"/>
    <w:rsid w:val="288F3CAC"/>
    <w:rsid w:val="288F3D24"/>
    <w:rsid w:val="288F3D98"/>
    <w:rsid w:val="288F3DBF"/>
    <w:rsid w:val="288F3E4A"/>
    <w:rsid w:val="288F3EDF"/>
    <w:rsid w:val="288F3F48"/>
    <w:rsid w:val="288F3FB9"/>
    <w:rsid w:val="288F4002"/>
    <w:rsid w:val="288F4133"/>
    <w:rsid w:val="288F420C"/>
    <w:rsid w:val="288F42C2"/>
    <w:rsid w:val="288F438D"/>
    <w:rsid w:val="288F43A9"/>
    <w:rsid w:val="288F4468"/>
    <w:rsid w:val="288F450F"/>
    <w:rsid w:val="288F4510"/>
    <w:rsid w:val="288F45C7"/>
    <w:rsid w:val="288F4688"/>
    <w:rsid w:val="288F4834"/>
    <w:rsid w:val="288F4835"/>
    <w:rsid w:val="288F48F3"/>
    <w:rsid w:val="288F4946"/>
    <w:rsid w:val="288F4CDD"/>
    <w:rsid w:val="288F4D74"/>
    <w:rsid w:val="288F4D93"/>
    <w:rsid w:val="288F4DAF"/>
    <w:rsid w:val="288F5014"/>
    <w:rsid w:val="288F505F"/>
    <w:rsid w:val="288F5197"/>
    <w:rsid w:val="288F53F5"/>
    <w:rsid w:val="288F544E"/>
    <w:rsid w:val="288F55BE"/>
    <w:rsid w:val="288F55C7"/>
    <w:rsid w:val="288F5732"/>
    <w:rsid w:val="288F57CD"/>
    <w:rsid w:val="288F58E2"/>
    <w:rsid w:val="288F595A"/>
    <w:rsid w:val="288F5972"/>
    <w:rsid w:val="288F5AD4"/>
    <w:rsid w:val="288F5AE3"/>
    <w:rsid w:val="288F5B1F"/>
    <w:rsid w:val="288F5BFC"/>
    <w:rsid w:val="288F5D84"/>
    <w:rsid w:val="288F5DFA"/>
    <w:rsid w:val="288F5EA5"/>
    <w:rsid w:val="288F6042"/>
    <w:rsid w:val="288F6082"/>
    <w:rsid w:val="288F6129"/>
    <w:rsid w:val="288F6228"/>
    <w:rsid w:val="288F62B7"/>
    <w:rsid w:val="288F62F1"/>
    <w:rsid w:val="288F62F4"/>
    <w:rsid w:val="288F6403"/>
    <w:rsid w:val="288F64F5"/>
    <w:rsid w:val="288F6757"/>
    <w:rsid w:val="288F67D4"/>
    <w:rsid w:val="288F68A7"/>
    <w:rsid w:val="288F68E2"/>
    <w:rsid w:val="288F69D1"/>
    <w:rsid w:val="288F6B29"/>
    <w:rsid w:val="288F6BAD"/>
    <w:rsid w:val="288F6D5A"/>
    <w:rsid w:val="288F6E35"/>
    <w:rsid w:val="288F6EA1"/>
    <w:rsid w:val="288F6EEF"/>
    <w:rsid w:val="288F6F39"/>
    <w:rsid w:val="288F6F71"/>
    <w:rsid w:val="288F6FDF"/>
    <w:rsid w:val="288F7095"/>
    <w:rsid w:val="288F70C3"/>
    <w:rsid w:val="288F71CF"/>
    <w:rsid w:val="288F71FE"/>
    <w:rsid w:val="288F721F"/>
    <w:rsid w:val="288F745D"/>
    <w:rsid w:val="288F7571"/>
    <w:rsid w:val="288F76AF"/>
    <w:rsid w:val="288F7720"/>
    <w:rsid w:val="288F7762"/>
    <w:rsid w:val="288F7797"/>
    <w:rsid w:val="288F7887"/>
    <w:rsid w:val="288F7942"/>
    <w:rsid w:val="288F79DB"/>
    <w:rsid w:val="288F7A51"/>
    <w:rsid w:val="288F7B8F"/>
    <w:rsid w:val="288F7BF1"/>
    <w:rsid w:val="288F7C49"/>
    <w:rsid w:val="288F7CA7"/>
    <w:rsid w:val="288F7CAF"/>
    <w:rsid w:val="288F7E8A"/>
    <w:rsid w:val="288F7FD3"/>
    <w:rsid w:val="288F7FDD"/>
    <w:rsid w:val="2890000D"/>
    <w:rsid w:val="28900073"/>
    <w:rsid w:val="2890014C"/>
    <w:rsid w:val="2890016C"/>
    <w:rsid w:val="28900224"/>
    <w:rsid w:val="2890029A"/>
    <w:rsid w:val="28900308"/>
    <w:rsid w:val="28900488"/>
    <w:rsid w:val="28900514"/>
    <w:rsid w:val="28900579"/>
    <w:rsid w:val="28900581"/>
    <w:rsid w:val="2890068E"/>
    <w:rsid w:val="28900780"/>
    <w:rsid w:val="2890078B"/>
    <w:rsid w:val="28900859"/>
    <w:rsid w:val="289008F1"/>
    <w:rsid w:val="28900A98"/>
    <w:rsid w:val="28900AE2"/>
    <w:rsid w:val="28900B1A"/>
    <w:rsid w:val="28900C24"/>
    <w:rsid w:val="28900C35"/>
    <w:rsid w:val="28900D0F"/>
    <w:rsid w:val="28900D3F"/>
    <w:rsid w:val="28900DA0"/>
    <w:rsid w:val="28900DCE"/>
    <w:rsid w:val="28900E5A"/>
    <w:rsid w:val="28900EC0"/>
    <w:rsid w:val="28900FCF"/>
    <w:rsid w:val="28901076"/>
    <w:rsid w:val="28901116"/>
    <w:rsid w:val="28901366"/>
    <w:rsid w:val="2890141B"/>
    <w:rsid w:val="2890156E"/>
    <w:rsid w:val="289015B4"/>
    <w:rsid w:val="289015D8"/>
    <w:rsid w:val="2890166E"/>
    <w:rsid w:val="28901672"/>
    <w:rsid w:val="28901778"/>
    <w:rsid w:val="289017CB"/>
    <w:rsid w:val="289017D5"/>
    <w:rsid w:val="289018AE"/>
    <w:rsid w:val="289018C8"/>
    <w:rsid w:val="2890193A"/>
    <w:rsid w:val="28901B24"/>
    <w:rsid w:val="28901B9C"/>
    <w:rsid w:val="28901BC1"/>
    <w:rsid w:val="28901CC5"/>
    <w:rsid w:val="28901CD3"/>
    <w:rsid w:val="28901D51"/>
    <w:rsid w:val="28901E1F"/>
    <w:rsid w:val="28901E46"/>
    <w:rsid w:val="28901EA4"/>
    <w:rsid w:val="28901F10"/>
    <w:rsid w:val="28902026"/>
    <w:rsid w:val="2890214A"/>
    <w:rsid w:val="289021A5"/>
    <w:rsid w:val="28902259"/>
    <w:rsid w:val="2890226D"/>
    <w:rsid w:val="28902387"/>
    <w:rsid w:val="28902493"/>
    <w:rsid w:val="289025C8"/>
    <w:rsid w:val="2890263D"/>
    <w:rsid w:val="28902687"/>
    <w:rsid w:val="28902779"/>
    <w:rsid w:val="289027F8"/>
    <w:rsid w:val="289028F1"/>
    <w:rsid w:val="289029FE"/>
    <w:rsid w:val="28902AC8"/>
    <w:rsid w:val="28902AEC"/>
    <w:rsid w:val="28902B3A"/>
    <w:rsid w:val="28902B47"/>
    <w:rsid w:val="28902CE0"/>
    <w:rsid w:val="28902DC5"/>
    <w:rsid w:val="28902DCF"/>
    <w:rsid w:val="28902F23"/>
    <w:rsid w:val="28902FB0"/>
    <w:rsid w:val="28902FB5"/>
    <w:rsid w:val="28902FCD"/>
    <w:rsid w:val="2890305A"/>
    <w:rsid w:val="28903257"/>
    <w:rsid w:val="28903404"/>
    <w:rsid w:val="2890344E"/>
    <w:rsid w:val="28903554"/>
    <w:rsid w:val="28903771"/>
    <w:rsid w:val="289037A8"/>
    <w:rsid w:val="28903853"/>
    <w:rsid w:val="289038A6"/>
    <w:rsid w:val="289039E0"/>
    <w:rsid w:val="289039EF"/>
    <w:rsid w:val="28903A8E"/>
    <w:rsid w:val="28903BBE"/>
    <w:rsid w:val="28903BF8"/>
    <w:rsid w:val="28903CE7"/>
    <w:rsid w:val="28903D2C"/>
    <w:rsid w:val="28903EE1"/>
    <w:rsid w:val="28903F6E"/>
    <w:rsid w:val="28903FD1"/>
    <w:rsid w:val="28904064"/>
    <w:rsid w:val="2890408A"/>
    <w:rsid w:val="289040E1"/>
    <w:rsid w:val="28904140"/>
    <w:rsid w:val="2890417D"/>
    <w:rsid w:val="28904213"/>
    <w:rsid w:val="28904277"/>
    <w:rsid w:val="28904280"/>
    <w:rsid w:val="289042CB"/>
    <w:rsid w:val="289045F1"/>
    <w:rsid w:val="28904605"/>
    <w:rsid w:val="289046AE"/>
    <w:rsid w:val="289046AF"/>
    <w:rsid w:val="28904749"/>
    <w:rsid w:val="28904828"/>
    <w:rsid w:val="2890485B"/>
    <w:rsid w:val="289048B9"/>
    <w:rsid w:val="28904970"/>
    <w:rsid w:val="2890499F"/>
    <w:rsid w:val="28904B56"/>
    <w:rsid w:val="28904BF3"/>
    <w:rsid w:val="28904D24"/>
    <w:rsid w:val="28904D7A"/>
    <w:rsid w:val="28904E09"/>
    <w:rsid w:val="28904E10"/>
    <w:rsid w:val="289050AF"/>
    <w:rsid w:val="289050DB"/>
    <w:rsid w:val="2890510E"/>
    <w:rsid w:val="2890513E"/>
    <w:rsid w:val="28905163"/>
    <w:rsid w:val="28905190"/>
    <w:rsid w:val="289051C8"/>
    <w:rsid w:val="2890521C"/>
    <w:rsid w:val="28905293"/>
    <w:rsid w:val="289052C1"/>
    <w:rsid w:val="2890534A"/>
    <w:rsid w:val="289053E9"/>
    <w:rsid w:val="289054A9"/>
    <w:rsid w:val="289054DE"/>
    <w:rsid w:val="2890554C"/>
    <w:rsid w:val="28905647"/>
    <w:rsid w:val="28905828"/>
    <w:rsid w:val="28905837"/>
    <w:rsid w:val="28905961"/>
    <w:rsid w:val="28905990"/>
    <w:rsid w:val="289059D6"/>
    <w:rsid w:val="28905A20"/>
    <w:rsid w:val="28905A23"/>
    <w:rsid w:val="28905E82"/>
    <w:rsid w:val="28905F69"/>
    <w:rsid w:val="28905FAC"/>
    <w:rsid w:val="28906117"/>
    <w:rsid w:val="28906151"/>
    <w:rsid w:val="28906169"/>
    <w:rsid w:val="28906290"/>
    <w:rsid w:val="289063E1"/>
    <w:rsid w:val="28906512"/>
    <w:rsid w:val="28906692"/>
    <w:rsid w:val="2890671E"/>
    <w:rsid w:val="289067AA"/>
    <w:rsid w:val="289067AB"/>
    <w:rsid w:val="28906815"/>
    <w:rsid w:val="28906825"/>
    <w:rsid w:val="2890684F"/>
    <w:rsid w:val="28906851"/>
    <w:rsid w:val="28906B70"/>
    <w:rsid w:val="28906C01"/>
    <w:rsid w:val="28906C51"/>
    <w:rsid w:val="28906CA7"/>
    <w:rsid w:val="28906E1B"/>
    <w:rsid w:val="28906E4F"/>
    <w:rsid w:val="28906EB7"/>
    <w:rsid w:val="28906F47"/>
    <w:rsid w:val="28906F55"/>
    <w:rsid w:val="28907023"/>
    <w:rsid w:val="289071EA"/>
    <w:rsid w:val="28907209"/>
    <w:rsid w:val="28907231"/>
    <w:rsid w:val="289072B2"/>
    <w:rsid w:val="28907345"/>
    <w:rsid w:val="2890735B"/>
    <w:rsid w:val="2890735D"/>
    <w:rsid w:val="28907412"/>
    <w:rsid w:val="28907424"/>
    <w:rsid w:val="2890742F"/>
    <w:rsid w:val="289074FF"/>
    <w:rsid w:val="289075E9"/>
    <w:rsid w:val="28907638"/>
    <w:rsid w:val="289076E7"/>
    <w:rsid w:val="289076EA"/>
    <w:rsid w:val="289077E9"/>
    <w:rsid w:val="28907872"/>
    <w:rsid w:val="28907A04"/>
    <w:rsid w:val="28907A98"/>
    <w:rsid w:val="28907BE0"/>
    <w:rsid w:val="28907C16"/>
    <w:rsid w:val="28907D19"/>
    <w:rsid w:val="28907D4A"/>
    <w:rsid w:val="28907D93"/>
    <w:rsid w:val="28907DB1"/>
    <w:rsid w:val="28907DC7"/>
    <w:rsid w:val="28907ED9"/>
    <w:rsid w:val="28910142"/>
    <w:rsid w:val="2891015F"/>
    <w:rsid w:val="289101B7"/>
    <w:rsid w:val="2891027F"/>
    <w:rsid w:val="289102BF"/>
    <w:rsid w:val="289102F7"/>
    <w:rsid w:val="28910374"/>
    <w:rsid w:val="2891041F"/>
    <w:rsid w:val="28910534"/>
    <w:rsid w:val="2891065F"/>
    <w:rsid w:val="289106BC"/>
    <w:rsid w:val="289108B9"/>
    <w:rsid w:val="28910915"/>
    <w:rsid w:val="28910AB5"/>
    <w:rsid w:val="28910C10"/>
    <w:rsid w:val="28910D34"/>
    <w:rsid w:val="28910D72"/>
    <w:rsid w:val="28910D7B"/>
    <w:rsid w:val="28910E9F"/>
    <w:rsid w:val="289110E4"/>
    <w:rsid w:val="28911162"/>
    <w:rsid w:val="289111A6"/>
    <w:rsid w:val="28911212"/>
    <w:rsid w:val="2891121E"/>
    <w:rsid w:val="28911290"/>
    <w:rsid w:val="289115CE"/>
    <w:rsid w:val="289115FB"/>
    <w:rsid w:val="28911613"/>
    <w:rsid w:val="28911699"/>
    <w:rsid w:val="289117DE"/>
    <w:rsid w:val="28911905"/>
    <w:rsid w:val="28911A7F"/>
    <w:rsid w:val="28911BCA"/>
    <w:rsid w:val="28911CDB"/>
    <w:rsid w:val="28911D16"/>
    <w:rsid w:val="28911D1E"/>
    <w:rsid w:val="28911E40"/>
    <w:rsid w:val="28911EE5"/>
    <w:rsid w:val="28911F0E"/>
    <w:rsid w:val="28912024"/>
    <w:rsid w:val="2891219D"/>
    <w:rsid w:val="289121AE"/>
    <w:rsid w:val="28912208"/>
    <w:rsid w:val="2891234A"/>
    <w:rsid w:val="2891238F"/>
    <w:rsid w:val="289123D3"/>
    <w:rsid w:val="289124E4"/>
    <w:rsid w:val="2891251E"/>
    <w:rsid w:val="2891254B"/>
    <w:rsid w:val="28912719"/>
    <w:rsid w:val="28912741"/>
    <w:rsid w:val="289128D4"/>
    <w:rsid w:val="28912A77"/>
    <w:rsid w:val="28912C00"/>
    <w:rsid w:val="28912C26"/>
    <w:rsid w:val="28912C51"/>
    <w:rsid w:val="28912D79"/>
    <w:rsid w:val="28912D8F"/>
    <w:rsid w:val="28912DA3"/>
    <w:rsid w:val="28912DB1"/>
    <w:rsid w:val="28912DF3"/>
    <w:rsid w:val="28912E14"/>
    <w:rsid w:val="28912F37"/>
    <w:rsid w:val="28912F4A"/>
    <w:rsid w:val="28912FA7"/>
    <w:rsid w:val="28913061"/>
    <w:rsid w:val="2891308D"/>
    <w:rsid w:val="2891314A"/>
    <w:rsid w:val="2891315F"/>
    <w:rsid w:val="2891320B"/>
    <w:rsid w:val="2891325E"/>
    <w:rsid w:val="289132A2"/>
    <w:rsid w:val="289133EB"/>
    <w:rsid w:val="289134B9"/>
    <w:rsid w:val="2891360C"/>
    <w:rsid w:val="289136DE"/>
    <w:rsid w:val="28913785"/>
    <w:rsid w:val="2891387A"/>
    <w:rsid w:val="289138DA"/>
    <w:rsid w:val="28913901"/>
    <w:rsid w:val="289139DC"/>
    <w:rsid w:val="28913A57"/>
    <w:rsid w:val="28913AE5"/>
    <w:rsid w:val="28913B31"/>
    <w:rsid w:val="28913BA0"/>
    <w:rsid w:val="28913BA5"/>
    <w:rsid w:val="28913C26"/>
    <w:rsid w:val="28913C71"/>
    <w:rsid w:val="28913CEE"/>
    <w:rsid w:val="28913D64"/>
    <w:rsid w:val="28913EB2"/>
    <w:rsid w:val="28913F67"/>
    <w:rsid w:val="28914009"/>
    <w:rsid w:val="289140E3"/>
    <w:rsid w:val="28914273"/>
    <w:rsid w:val="28914326"/>
    <w:rsid w:val="2891437E"/>
    <w:rsid w:val="28914381"/>
    <w:rsid w:val="2891445C"/>
    <w:rsid w:val="289144B8"/>
    <w:rsid w:val="289144C6"/>
    <w:rsid w:val="289144F3"/>
    <w:rsid w:val="28914525"/>
    <w:rsid w:val="289145D0"/>
    <w:rsid w:val="289145E6"/>
    <w:rsid w:val="28914649"/>
    <w:rsid w:val="289146AE"/>
    <w:rsid w:val="2891475B"/>
    <w:rsid w:val="2891477E"/>
    <w:rsid w:val="28914839"/>
    <w:rsid w:val="289148D8"/>
    <w:rsid w:val="28914909"/>
    <w:rsid w:val="2891491B"/>
    <w:rsid w:val="28914943"/>
    <w:rsid w:val="28914970"/>
    <w:rsid w:val="289149D2"/>
    <w:rsid w:val="28914A52"/>
    <w:rsid w:val="28914A57"/>
    <w:rsid w:val="28914A9B"/>
    <w:rsid w:val="28914B60"/>
    <w:rsid w:val="28914BE3"/>
    <w:rsid w:val="28914CBC"/>
    <w:rsid w:val="28914D75"/>
    <w:rsid w:val="28914DC0"/>
    <w:rsid w:val="28914DFB"/>
    <w:rsid w:val="28914E9B"/>
    <w:rsid w:val="28914F5B"/>
    <w:rsid w:val="28915127"/>
    <w:rsid w:val="289151CC"/>
    <w:rsid w:val="28915282"/>
    <w:rsid w:val="289152D7"/>
    <w:rsid w:val="289152EB"/>
    <w:rsid w:val="2891530F"/>
    <w:rsid w:val="289153AB"/>
    <w:rsid w:val="28915430"/>
    <w:rsid w:val="2891548E"/>
    <w:rsid w:val="289154CB"/>
    <w:rsid w:val="289155E4"/>
    <w:rsid w:val="2891564F"/>
    <w:rsid w:val="289156E9"/>
    <w:rsid w:val="2891577D"/>
    <w:rsid w:val="289157BF"/>
    <w:rsid w:val="28915962"/>
    <w:rsid w:val="2891599B"/>
    <w:rsid w:val="28915A18"/>
    <w:rsid w:val="28915A8D"/>
    <w:rsid w:val="28915B38"/>
    <w:rsid w:val="28915D8F"/>
    <w:rsid w:val="28915F7E"/>
    <w:rsid w:val="2891611D"/>
    <w:rsid w:val="28916133"/>
    <w:rsid w:val="28916227"/>
    <w:rsid w:val="289163FB"/>
    <w:rsid w:val="28916482"/>
    <w:rsid w:val="289164DC"/>
    <w:rsid w:val="289164FA"/>
    <w:rsid w:val="2891653B"/>
    <w:rsid w:val="28916554"/>
    <w:rsid w:val="28916594"/>
    <w:rsid w:val="289165CE"/>
    <w:rsid w:val="2891660F"/>
    <w:rsid w:val="28916629"/>
    <w:rsid w:val="2891668C"/>
    <w:rsid w:val="289166FB"/>
    <w:rsid w:val="28916700"/>
    <w:rsid w:val="28916726"/>
    <w:rsid w:val="289167BA"/>
    <w:rsid w:val="289168AD"/>
    <w:rsid w:val="28916911"/>
    <w:rsid w:val="28916AE8"/>
    <w:rsid w:val="28916C01"/>
    <w:rsid w:val="28916D6A"/>
    <w:rsid w:val="28916E8B"/>
    <w:rsid w:val="28916EB9"/>
    <w:rsid w:val="28916ED6"/>
    <w:rsid w:val="28916F03"/>
    <w:rsid w:val="28916FAC"/>
    <w:rsid w:val="289172DC"/>
    <w:rsid w:val="2891734D"/>
    <w:rsid w:val="2891735F"/>
    <w:rsid w:val="28917473"/>
    <w:rsid w:val="289174E3"/>
    <w:rsid w:val="289175AB"/>
    <w:rsid w:val="289175C8"/>
    <w:rsid w:val="2891763C"/>
    <w:rsid w:val="28917655"/>
    <w:rsid w:val="2891767E"/>
    <w:rsid w:val="289176C1"/>
    <w:rsid w:val="289176D4"/>
    <w:rsid w:val="28917711"/>
    <w:rsid w:val="28917740"/>
    <w:rsid w:val="28917752"/>
    <w:rsid w:val="28917763"/>
    <w:rsid w:val="28917859"/>
    <w:rsid w:val="28917932"/>
    <w:rsid w:val="2891794E"/>
    <w:rsid w:val="28917A02"/>
    <w:rsid w:val="28917A2E"/>
    <w:rsid w:val="28917A4D"/>
    <w:rsid w:val="28917ABA"/>
    <w:rsid w:val="28917B22"/>
    <w:rsid w:val="28917B78"/>
    <w:rsid w:val="28917C21"/>
    <w:rsid w:val="28917D94"/>
    <w:rsid w:val="28917D98"/>
    <w:rsid w:val="28920047"/>
    <w:rsid w:val="2892005C"/>
    <w:rsid w:val="28920179"/>
    <w:rsid w:val="28920226"/>
    <w:rsid w:val="289202C9"/>
    <w:rsid w:val="28920424"/>
    <w:rsid w:val="2892052A"/>
    <w:rsid w:val="289205F4"/>
    <w:rsid w:val="28920702"/>
    <w:rsid w:val="28920731"/>
    <w:rsid w:val="28920773"/>
    <w:rsid w:val="289207F8"/>
    <w:rsid w:val="2892088C"/>
    <w:rsid w:val="289209CD"/>
    <w:rsid w:val="28920A2A"/>
    <w:rsid w:val="28920A49"/>
    <w:rsid w:val="28920B29"/>
    <w:rsid w:val="28920C25"/>
    <w:rsid w:val="28920E18"/>
    <w:rsid w:val="28920EC3"/>
    <w:rsid w:val="28920EEE"/>
    <w:rsid w:val="28920F24"/>
    <w:rsid w:val="28920F5B"/>
    <w:rsid w:val="28920FDF"/>
    <w:rsid w:val="2892111D"/>
    <w:rsid w:val="289211F0"/>
    <w:rsid w:val="2892126F"/>
    <w:rsid w:val="28921290"/>
    <w:rsid w:val="289213A7"/>
    <w:rsid w:val="289213C3"/>
    <w:rsid w:val="289213EF"/>
    <w:rsid w:val="28921479"/>
    <w:rsid w:val="289214E3"/>
    <w:rsid w:val="289215FA"/>
    <w:rsid w:val="28921728"/>
    <w:rsid w:val="289219E9"/>
    <w:rsid w:val="289219FD"/>
    <w:rsid w:val="28921A09"/>
    <w:rsid w:val="28921A44"/>
    <w:rsid w:val="28921B3D"/>
    <w:rsid w:val="28921C4F"/>
    <w:rsid w:val="28921C64"/>
    <w:rsid w:val="289220FB"/>
    <w:rsid w:val="2892216C"/>
    <w:rsid w:val="28922198"/>
    <w:rsid w:val="289223B5"/>
    <w:rsid w:val="289223BB"/>
    <w:rsid w:val="28922657"/>
    <w:rsid w:val="2892265E"/>
    <w:rsid w:val="2892266E"/>
    <w:rsid w:val="2892268D"/>
    <w:rsid w:val="28922757"/>
    <w:rsid w:val="28922767"/>
    <w:rsid w:val="2892279D"/>
    <w:rsid w:val="289229B2"/>
    <w:rsid w:val="28922A24"/>
    <w:rsid w:val="28922BBC"/>
    <w:rsid w:val="28922BCD"/>
    <w:rsid w:val="28922D3A"/>
    <w:rsid w:val="28922D54"/>
    <w:rsid w:val="28922D6C"/>
    <w:rsid w:val="28922DF1"/>
    <w:rsid w:val="28922EF7"/>
    <w:rsid w:val="28922F67"/>
    <w:rsid w:val="28922F9E"/>
    <w:rsid w:val="28923013"/>
    <w:rsid w:val="28923066"/>
    <w:rsid w:val="2892309B"/>
    <w:rsid w:val="289230AF"/>
    <w:rsid w:val="2892312B"/>
    <w:rsid w:val="28923278"/>
    <w:rsid w:val="28923312"/>
    <w:rsid w:val="2892364E"/>
    <w:rsid w:val="289237E9"/>
    <w:rsid w:val="289237F7"/>
    <w:rsid w:val="2892381A"/>
    <w:rsid w:val="28923AB0"/>
    <w:rsid w:val="28923C6C"/>
    <w:rsid w:val="28923CB0"/>
    <w:rsid w:val="28923D00"/>
    <w:rsid w:val="28923D16"/>
    <w:rsid w:val="28923E4F"/>
    <w:rsid w:val="28923ED3"/>
    <w:rsid w:val="28923F90"/>
    <w:rsid w:val="28924097"/>
    <w:rsid w:val="28924115"/>
    <w:rsid w:val="28924131"/>
    <w:rsid w:val="2892423D"/>
    <w:rsid w:val="2892426C"/>
    <w:rsid w:val="2892434E"/>
    <w:rsid w:val="289243D9"/>
    <w:rsid w:val="289244A0"/>
    <w:rsid w:val="289244ED"/>
    <w:rsid w:val="28924505"/>
    <w:rsid w:val="2892459E"/>
    <w:rsid w:val="289245B0"/>
    <w:rsid w:val="2892467E"/>
    <w:rsid w:val="28924695"/>
    <w:rsid w:val="289246BF"/>
    <w:rsid w:val="289246FD"/>
    <w:rsid w:val="28924703"/>
    <w:rsid w:val="2892473C"/>
    <w:rsid w:val="28924791"/>
    <w:rsid w:val="289247F1"/>
    <w:rsid w:val="289248C3"/>
    <w:rsid w:val="28924A84"/>
    <w:rsid w:val="28924AA0"/>
    <w:rsid w:val="28924AA9"/>
    <w:rsid w:val="28924ADD"/>
    <w:rsid w:val="28924AF3"/>
    <w:rsid w:val="28924B3C"/>
    <w:rsid w:val="28924B78"/>
    <w:rsid w:val="28924BC5"/>
    <w:rsid w:val="28924BD4"/>
    <w:rsid w:val="28924BF7"/>
    <w:rsid w:val="28924C5B"/>
    <w:rsid w:val="28924CB2"/>
    <w:rsid w:val="28924CBE"/>
    <w:rsid w:val="28924CDC"/>
    <w:rsid w:val="28924D65"/>
    <w:rsid w:val="28924D7A"/>
    <w:rsid w:val="28924E05"/>
    <w:rsid w:val="28924F41"/>
    <w:rsid w:val="28925000"/>
    <w:rsid w:val="28925077"/>
    <w:rsid w:val="289250C7"/>
    <w:rsid w:val="28925146"/>
    <w:rsid w:val="289251B7"/>
    <w:rsid w:val="28925285"/>
    <w:rsid w:val="289252BC"/>
    <w:rsid w:val="289252BE"/>
    <w:rsid w:val="289253AB"/>
    <w:rsid w:val="289254D9"/>
    <w:rsid w:val="2892552D"/>
    <w:rsid w:val="289255AE"/>
    <w:rsid w:val="289255B7"/>
    <w:rsid w:val="289255C0"/>
    <w:rsid w:val="289255CD"/>
    <w:rsid w:val="289256D2"/>
    <w:rsid w:val="28925744"/>
    <w:rsid w:val="2892578C"/>
    <w:rsid w:val="289257C4"/>
    <w:rsid w:val="28925923"/>
    <w:rsid w:val="2892592F"/>
    <w:rsid w:val="28925B15"/>
    <w:rsid w:val="28925C29"/>
    <w:rsid w:val="28925C3A"/>
    <w:rsid w:val="28925C52"/>
    <w:rsid w:val="28925C9A"/>
    <w:rsid w:val="28925EF3"/>
    <w:rsid w:val="289260B2"/>
    <w:rsid w:val="289261DC"/>
    <w:rsid w:val="28926225"/>
    <w:rsid w:val="28926377"/>
    <w:rsid w:val="2892639A"/>
    <w:rsid w:val="289263E0"/>
    <w:rsid w:val="2892643B"/>
    <w:rsid w:val="28926533"/>
    <w:rsid w:val="289265FC"/>
    <w:rsid w:val="289266DC"/>
    <w:rsid w:val="28926746"/>
    <w:rsid w:val="28926805"/>
    <w:rsid w:val="2892680E"/>
    <w:rsid w:val="2892682F"/>
    <w:rsid w:val="28926AF4"/>
    <w:rsid w:val="28926C7C"/>
    <w:rsid w:val="28926C88"/>
    <w:rsid w:val="28926C97"/>
    <w:rsid w:val="28926D3D"/>
    <w:rsid w:val="28926E35"/>
    <w:rsid w:val="28926E93"/>
    <w:rsid w:val="28926EFA"/>
    <w:rsid w:val="2892702A"/>
    <w:rsid w:val="2892705B"/>
    <w:rsid w:val="2892725F"/>
    <w:rsid w:val="289272C4"/>
    <w:rsid w:val="289273CA"/>
    <w:rsid w:val="2892761D"/>
    <w:rsid w:val="28927709"/>
    <w:rsid w:val="28927727"/>
    <w:rsid w:val="28927735"/>
    <w:rsid w:val="28927791"/>
    <w:rsid w:val="28927899"/>
    <w:rsid w:val="289278A6"/>
    <w:rsid w:val="28927929"/>
    <w:rsid w:val="289279F6"/>
    <w:rsid w:val="28927B8E"/>
    <w:rsid w:val="28927BB4"/>
    <w:rsid w:val="28927D64"/>
    <w:rsid w:val="28927E64"/>
    <w:rsid w:val="28927E65"/>
    <w:rsid w:val="28927F87"/>
    <w:rsid w:val="28930000"/>
    <w:rsid w:val="28930086"/>
    <w:rsid w:val="28930127"/>
    <w:rsid w:val="2893017B"/>
    <w:rsid w:val="289301D6"/>
    <w:rsid w:val="289301F7"/>
    <w:rsid w:val="2893021F"/>
    <w:rsid w:val="28930280"/>
    <w:rsid w:val="28930294"/>
    <w:rsid w:val="2893030E"/>
    <w:rsid w:val="2893031D"/>
    <w:rsid w:val="28930403"/>
    <w:rsid w:val="28930432"/>
    <w:rsid w:val="28930539"/>
    <w:rsid w:val="28930550"/>
    <w:rsid w:val="2893067B"/>
    <w:rsid w:val="28930692"/>
    <w:rsid w:val="28930698"/>
    <w:rsid w:val="28930714"/>
    <w:rsid w:val="28930815"/>
    <w:rsid w:val="28930865"/>
    <w:rsid w:val="28930898"/>
    <w:rsid w:val="289308E8"/>
    <w:rsid w:val="2893090A"/>
    <w:rsid w:val="28930960"/>
    <w:rsid w:val="28930AF4"/>
    <w:rsid w:val="28930B8B"/>
    <w:rsid w:val="28930CF3"/>
    <w:rsid w:val="28930E09"/>
    <w:rsid w:val="28930F5F"/>
    <w:rsid w:val="28931020"/>
    <w:rsid w:val="28931099"/>
    <w:rsid w:val="289310C7"/>
    <w:rsid w:val="28931131"/>
    <w:rsid w:val="2893125B"/>
    <w:rsid w:val="2893129E"/>
    <w:rsid w:val="28931307"/>
    <w:rsid w:val="2893154F"/>
    <w:rsid w:val="289315F4"/>
    <w:rsid w:val="289316BF"/>
    <w:rsid w:val="2893175B"/>
    <w:rsid w:val="289318B8"/>
    <w:rsid w:val="289318EC"/>
    <w:rsid w:val="28931A30"/>
    <w:rsid w:val="28931A6B"/>
    <w:rsid w:val="28931B68"/>
    <w:rsid w:val="28931BB5"/>
    <w:rsid w:val="28931BCE"/>
    <w:rsid w:val="28931C9F"/>
    <w:rsid w:val="28931D07"/>
    <w:rsid w:val="28931D2A"/>
    <w:rsid w:val="28931E88"/>
    <w:rsid w:val="28931F01"/>
    <w:rsid w:val="28931F46"/>
    <w:rsid w:val="28931F62"/>
    <w:rsid w:val="28931F94"/>
    <w:rsid w:val="28931F96"/>
    <w:rsid w:val="28932014"/>
    <w:rsid w:val="28932037"/>
    <w:rsid w:val="2893206C"/>
    <w:rsid w:val="2893216E"/>
    <w:rsid w:val="28932187"/>
    <w:rsid w:val="28932625"/>
    <w:rsid w:val="28932671"/>
    <w:rsid w:val="28932792"/>
    <w:rsid w:val="2893283D"/>
    <w:rsid w:val="2893289F"/>
    <w:rsid w:val="289328EE"/>
    <w:rsid w:val="28932936"/>
    <w:rsid w:val="2893295D"/>
    <w:rsid w:val="28932B04"/>
    <w:rsid w:val="28932B92"/>
    <w:rsid w:val="28932C46"/>
    <w:rsid w:val="28932C7D"/>
    <w:rsid w:val="28932D12"/>
    <w:rsid w:val="28932EFB"/>
    <w:rsid w:val="28932F79"/>
    <w:rsid w:val="28932FE3"/>
    <w:rsid w:val="28933058"/>
    <w:rsid w:val="28933099"/>
    <w:rsid w:val="289330DE"/>
    <w:rsid w:val="2893312F"/>
    <w:rsid w:val="28933152"/>
    <w:rsid w:val="2893327C"/>
    <w:rsid w:val="28933411"/>
    <w:rsid w:val="28933483"/>
    <w:rsid w:val="289334B0"/>
    <w:rsid w:val="28933519"/>
    <w:rsid w:val="289335F9"/>
    <w:rsid w:val="28933618"/>
    <w:rsid w:val="28933639"/>
    <w:rsid w:val="28933665"/>
    <w:rsid w:val="28933694"/>
    <w:rsid w:val="28933890"/>
    <w:rsid w:val="2893390A"/>
    <w:rsid w:val="289339ED"/>
    <w:rsid w:val="28933BDE"/>
    <w:rsid w:val="28933C15"/>
    <w:rsid w:val="28933C76"/>
    <w:rsid w:val="28933C89"/>
    <w:rsid w:val="28933DD0"/>
    <w:rsid w:val="28933E07"/>
    <w:rsid w:val="28933F0D"/>
    <w:rsid w:val="28933FC1"/>
    <w:rsid w:val="28934084"/>
    <w:rsid w:val="28934116"/>
    <w:rsid w:val="28934135"/>
    <w:rsid w:val="28934187"/>
    <w:rsid w:val="289341FB"/>
    <w:rsid w:val="2893427A"/>
    <w:rsid w:val="289342B6"/>
    <w:rsid w:val="289342BE"/>
    <w:rsid w:val="289342D8"/>
    <w:rsid w:val="289343A0"/>
    <w:rsid w:val="2893440A"/>
    <w:rsid w:val="2893443A"/>
    <w:rsid w:val="289344DE"/>
    <w:rsid w:val="289346B8"/>
    <w:rsid w:val="28934710"/>
    <w:rsid w:val="289347FC"/>
    <w:rsid w:val="28934A2D"/>
    <w:rsid w:val="28934AC2"/>
    <w:rsid w:val="28934B00"/>
    <w:rsid w:val="28934B11"/>
    <w:rsid w:val="28934BAA"/>
    <w:rsid w:val="28934CC7"/>
    <w:rsid w:val="28934D49"/>
    <w:rsid w:val="28934D74"/>
    <w:rsid w:val="28934E30"/>
    <w:rsid w:val="28934EE2"/>
    <w:rsid w:val="28935286"/>
    <w:rsid w:val="289352D1"/>
    <w:rsid w:val="289352DF"/>
    <w:rsid w:val="28935309"/>
    <w:rsid w:val="28935367"/>
    <w:rsid w:val="289353D3"/>
    <w:rsid w:val="289354F0"/>
    <w:rsid w:val="2893553A"/>
    <w:rsid w:val="28935765"/>
    <w:rsid w:val="28935779"/>
    <w:rsid w:val="289357DC"/>
    <w:rsid w:val="28935915"/>
    <w:rsid w:val="2893599E"/>
    <w:rsid w:val="28935AAF"/>
    <w:rsid w:val="28935B15"/>
    <w:rsid w:val="28935CCD"/>
    <w:rsid w:val="28935CFC"/>
    <w:rsid w:val="28935F4B"/>
    <w:rsid w:val="28935F7B"/>
    <w:rsid w:val="28935FC4"/>
    <w:rsid w:val="28936004"/>
    <w:rsid w:val="2893604A"/>
    <w:rsid w:val="2893613B"/>
    <w:rsid w:val="2893616D"/>
    <w:rsid w:val="28936326"/>
    <w:rsid w:val="28936376"/>
    <w:rsid w:val="28936458"/>
    <w:rsid w:val="289364FF"/>
    <w:rsid w:val="289365A6"/>
    <w:rsid w:val="289365A7"/>
    <w:rsid w:val="289366CD"/>
    <w:rsid w:val="28936962"/>
    <w:rsid w:val="28936966"/>
    <w:rsid w:val="28936A0E"/>
    <w:rsid w:val="28936B77"/>
    <w:rsid w:val="28936BD1"/>
    <w:rsid w:val="28936C0A"/>
    <w:rsid w:val="28936CAB"/>
    <w:rsid w:val="28936D8A"/>
    <w:rsid w:val="28936DCD"/>
    <w:rsid w:val="28936E56"/>
    <w:rsid w:val="28936E93"/>
    <w:rsid w:val="28936FA8"/>
    <w:rsid w:val="28936FC9"/>
    <w:rsid w:val="28936FCF"/>
    <w:rsid w:val="2893700A"/>
    <w:rsid w:val="2893713E"/>
    <w:rsid w:val="289371A2"/>
    <w:rsid w:val="289372AB"/>
    <w:rsid w:val="28937369"/>
    <w:rsid w:val="2893740E"/>
    <w:rsid w:val="28937440"/>
    <w:rsid w:val="28937481"/>
    <w:rsid w:val="28937496"/>
    <w:rsid w:val="289374FF"/>
    <w:rsid w:val="28937512"/>
    <w:rsid w:val="2893761D"/>
    <w:rsid w:val="28937668"/>
    <w:rsid w:val="2893778D"/>
    <w:rsid w:val="28937842"/>
    <w:rsid w:val="2893788F"/>
    <w:rsid w:val="28937975"/>
    <w:rsid w:val="289379AA"/>
    <w:rsid w:val="28937AA3"/>
    <w:rsid w:val="28937AB9"/>
    <w:rsid w:val="28937B60"/>
    <w:rsid w:val="28937C63"/>
    <w:rsid w:val="28937CB6"/>
    <w:rsid w:val="28937CF1"/>
    <w:rsid w:val="28937D12"/>
    <w:rsid w:val="28937D25"/>
    <w:rsid w:val="28937D2E"/>
    <w:rsid w:val="28937DDE"/>
    <w:rsid w:val="28937DF8"/>
    <w:rsid w:val="28937E30"/>
    <w:rsid w:val="28937E4C"/>
    <w:rsid w:val="28937E8E"/>
    <w:rsid w:val="28937EC5"/>
    <w:rsid w:val="28940088"/>
    <w:rsid w:val="289400E7"/>
    <w:rsid w:val="2894023C"/>
    <w:rsid w:val="2894035A"/>
    <w:rsid w:val="289404B5"/>
    <w:rsid w:val="289404ED"/>
    <w:rsid w:val="28940647"/>
    <w:rsid w:val="28940703"/>
    <w:rsid w:val="28940731"/>
    <w:rsid w:val="289407B1"/>
    <w:rsid w:val="2894090F"/>
    <w:rsid w:val="28940A2A"/>
    <w:rsid w:val="28940AFC"/>
    <w:rsid w:val="28940B1E"/>
    <w:rsid w:val="28940B89"/>
    <w:rsid w:val="28940BB5"/>
    <w:rsid w:val="28940D92"/>
    <w:rsid w:val="28940DFE"/>
    <w:rsid w:val="28940F91"/>
    <w:rsid w:val="28940F98"/>
    <w:rsid w:val="2894105F"/>
    <w:rsid w:val="2894106C"/>
    <w:rsid w:val="28941105"/>
    <w:rsid w:val="289411A5"/>
    <w:rsid w:val="2894126A"/>
    <w:rsid w:val="28941333"/>
    <w:rsid w:val="2894153D"/>
    <w:rsid w:val="28941648"/>
    <w:rsid w:val="289416B2"/>
    <w:rsid w:val="2894173D"/>
    <w:rsid w:val="28941850"/>
    <w:rsid w:val="289418FA"/>
    <w:rsid w:val="2894190F"/>
    <w:rsid w:val="289419B7"/>
    <w:rsid w:val="28941AB6"/>
    <w:rsid w:val="28941BDC"/>
    <w:rsid w:val="28941CF5"/>
    <w:rsid w:val="28941D22"/>
    <w:rsid w:val="28941DF4"/>
    <w:rsid w:val="28941E23"/>
    <w:rsid w:val="28941E54"/>
    <w:rsid w:val="28941E58"/>
    <w:rsid w:val="28941E99"/>
    <w:rsid w:val="28941EB7"/>
    <w:rsid w:val="28942091"/>
    <w:rsid w:val="289420C6"/>
    <w:rsid w:val="289420E1"/>
    <w:rsid w:val="28942167"/>
    <w:rsid w:val="2894217C"/>
    <w:rsid w:val="289421F0"/>
    <w:rsid w:val="289422DC"/>
    <w:rsid w:val="28942309"/>
    <w:rsid w:val="289424DF"/>
    <w:rsid w:val="2894250A"/>
    <w:rsid w:val="28942589"/>
    <w:rsid w:val="28942732"/>
    <w:rsid w:val="289427C8"/>
    <w:rsid w:val="28942860"/>
    <w:rsid w:val="2894286A"/>
    <w:rsid w:val="28942B6A"/>
    <w:rsid w:val="28942BD7"/>
    <w:rsid w:val="28942BD8"/>
    <w:rsid w:val="28942BFB"/>
    <w:rsid w:val="28942D2F"/>
    <w:rsid w:val="28942D30"/>
    <w:rsid w:val="28942DBE"/>
    <w:rsid w:val="28942E2C"/>
    <w:rsid w:val="28942E4B"/>
    <w:rsid w:val="28942E84"/>
    <w:rsid w:val="28942EEB"/>
    <w:rsid w:val="28942F37"/>
    <w:rsid w:val="28942F7D"/>
    <w:rsid w:val="28942FF0"/>
    <w:rsid w:val="28943034"/>
    <w:rsid w:val="2894310A"/>
    <w:rsid w:val="28943334"/>
    <w:rsid w:val="289433FF"/>
    <w:rsid w:val="28943447"/>
    <w:rsid w:val="28943457"/>
    <w:rsid w:val="28943489"/>
    <w:rsid w:val="289434E3"/>
    <w:rsid w:val="289435D7"/>
    <w:rsid w:val="28943706"/>
    <w:rsid w:val="289437D9"/>
    <w:rsid w:val="2894389E"/>
    <w:rsid w:val="289438F0"/>
    <w:rsid w:val="28943B24"/>
    <w:rsid w:val="28943BC1"/>
    <w:rsid w:val="28943D58"/>
    <w:rsid w:val="28943D7C"/>
    <w:rsid w:val="28943DE9"/>
    <w:rsid w:val="28943E25"/>
    <w:rsid w:val="28943EDC"/>
    <w:rsid w:val="28943EE0"/>
    <w:rsid w:val="28943F01"/>
    <w:rsid w:val="289440A2"/>
    <w:rsid w:val="28944157"/>
    <w:rsid w:val="28944267"/>
    <w:rsid w:val="2894427F"/>
    <w:rsid w:val="289442DF"/>
    <w:rsid w:val="28944319"/>
    <w:rsid w:val="2894431B"/>
    <w:rsid w:val="2894439F"/>
    <w:rsid w:val="28944451"/>
    <w:rsid w:val="2894445F"/>
    <w:rsid w:val="28944478"/>
    <w:rsid w:val="289444C7"/>
    <w:rsid w:val="289444E1"/>
    <w:rsid w:val="2894457D"/>
    <w:rsid w:val="289447CC"/>
    <w:rsid w:val="28944807"/>
    <w:rsid w:val="2894482A"/>
    <w:rsid w:val="28944973"/>
    <w:rsid w:val="28944999"/>
    <w:rsid w:val="289449B0"/>
    <w:rsid w:val="28944A7E"/>
    <w:rsid w:val="28944B8F"/>
    <w:rsid w:val="28944CD3"/>
    <w:rsid w:val="28944DFC"/>
    <w:rsid w:val="28944E06"/>
    <w:rsid w:val="28945061"/>
    <w:rsid w:val="289450E4"/>
    <w:rsid w:val="289450E7"/>
    <w:rsid w:val="2894510C"/>
    <w:rsid w:val="28945178"/>
    <w:rsid w:val="289451CE"/>
    <w:rsid w:val="289452A3"/>
    <w:rsid w:val="289452DD"/>
    <w:rsid w:val="28945323"/>
    <w:rsid w:val="2894540E"/>
    <w:rsid w:val="289454EB"/>
    <w:rsid w:val="2894551F"/>
    <w:rsid w:val="28945629"/>
    <w:rsid w:val="2894564B"/>
    <w:rsid w:val="289456A0"/>
    <w:rsid w:val="289456EF"/>
    <w:rsid w:val="289457AE"/>
    <w:rsid w:val="2894598F"/>
    <w:rsid w:val="289459AB"/>
    <w:rsid w:val="28945AA8"/>
    <w:rsid w:val="28945AB6"/>
    <w:rsid w:val="28945B68"/>
    <w:rsid w:val="28945CA0"/>
    <w:rsid w:val="28945CD8"/>
    <w:rsid w:val="28945D39"/>
    <w:rsid w:val="28945D71"/>
    <w:rsid w:val="28945DC9"/>
    <w:rsid w:val="28946014"/>
    <w:rsid w:val="2894602F"/>
    <w:rsid w:val="28946085"/>
    <w:rsid w:val="28946089"/>
    <w:rsid w:val="28946197"/>
    <w:rsid w:val="289462B9"/>
    <w:rsid w:val="2894635D"/>
    <w:rsid w:val="2894640B"/>
    <w:rsid w:val="28946478"/>
    <w:rsid w:val="28946731"/>
    <w:rsid w:val="289468B0"/>
    <w:rsid w:val="289468B4"/>
    <w:rsid w:val="289468D4"/>
    <w:rsid w:val="289468DE"/>
    <w:rsid w:val="28946957"/>
    <w:rsid w:val="289469D5"/>
    <w:rsid w:val="28946B28"/>
    <w:rsid w:val="28946B37"/>
    <w:rsid w:val="28946B84"/>
    <w:rsid w:val="28946C4B"/>
    <w:rsid w:val="28946C7D"/>
    <w:rsid w:val="28946EAD"/>
    <w:rsid w:val="28947011"/>
    <w:rsid w:val="2894709A"/>
    <w:rsid w:val="289470EF"/>
    <w:rsid w:val="2894723A"/>
    <w:rsid w:val="28947385"/>
    <w:rsid w:val="28947417"/>
    <w:rsid w:val="28947550"/>
    <w:rsid w:val="2894755F"/>
    <w:rsid w:val="28947607"/>
    <w:rsid w:val="289476C1"/>
    <w:rsid w:val="289477CE"/>
    <w:rsid w:val="28947801"/>
    <w:rsid w:val="289478CC"/>
    <w:rsid w:val="28947C74"/>
    <w:rsid w:val="28947CA0"/>
    <w:rsid w:val="28947D1A"/>
    <w:rsid w:val="28947E1A"/>
    <w:rsid w:val="28947E38"/>
    <w:rsid w:val="28947EFB"/>
    <w:rsid w:val="28947EFE"/>
    <w:rsid w:val="28947F19"/>
    <w:rsid w:val="28947F84"/>
    <w:rsid w:val="289500C0"/>
    <w:rsid w:val="28950281"/>
    <w:rsid w:val="28950317"/>
    <w:rsid w:val="28950322"/>
    <w:rsid w:val="289503B3"/>
    <w:rsid w:val="289503E1"/>
    <w:rsid w:val="2895047A"/>
    <w:rsid w:val="28950540"/>
    <w:rsid w:val="289505DB"/>
    <w:rsid w:val="289505EE"/>
    <w:rsid w:val="2895064E"/>
    <w:rsid w:val="28950759"/>
    <w:rsid w:val="289507C9"/>
    <w:rsid w:val="289508B9"/>
    <w:rsid w:val="289508C0"/>
    <w:rsid w:val="2895092E"/>
    <w:rsid w:val="28950976"/>
    <w:rsid w:val="2895097E"/>
    <w:rsid w:val="28950A38"/>
    <w:rsid w:val="28950C07"/>
    <w:rsid w:val="28950CEB"/>
    <w:rsid w:val="28950EC8"/>
    <w:rsid w:val="28950ED5"/>
    <w:rsid w:val="28950F20"/>
    <w:rsid w:val="2895108F"/>
    <w:rsid w:val="28951101"/>
    <w:rsid w:val="28951192"/>
    <w:rsid w:val="2895120E"/>
    <w:rsid w:val="28951232"/>
    <w:rsid w:val="2895132F"/>
    <w:rsid w:val="2895133F"/>
    <w:rsid w:val="28951434"/>
    <w:rsid w:val="28951550"/>
    <w:rsid w:val="2895158A"/>
    <w:rsid w:val="2895181C"/>
    <w:rsid w:val="28951842"/>
    <w:rsid w:val="2895190E"/>
    <w:rsid w:val="28951918"/>
    <w:rsid w:val="28951923"/>
    <w:rsid w:val="28951947"/>
    <w:rsid w:val="28951950"/>
    <w:rsid w:val="28951B7A"/>
    <w:rsid w:val="28951BCD"/>
    <w:rsid w:val="28951BFF"/>
    <w:rsid w:val="28951C80"/>
    <w:rsid w:val="28951E26"/>
    <w:rsid w:val="28951F48"/>
    <w:rsid w:val="28952031"/>
    <w:rsid w:val="289520F2"/>
    <w:rsid w:val="2895212D"/>
    <w:rsid w:val="289521A0"/>
    <w:rsid w:val="289521C3"/>
    <w:rsid w:val="289522CC"/>
    <w:rsid w:val="289522EB"/>
    <w:rsid w:val="28952315"/>
    <w:rsid w:val="28952367"/>
    <w:rsid w:val="289523B8"/>
    <w:rsid w:val="289523DB"/>
    <w:rsid w:val="289523DC"/>
    <w:rsid w:val="28952450"/>
    <w:rsid w:val="28952485"/>
    <w:rsid w:val="289524D2"/>
    <w:rsid w:val="2895254F"/>
    <w:rsid w:val="2895262A"/>
    <w:rsid w:val="2895269C"/>
    <w:rsid w:val="2895276B"/>
    <w:rsid w:val="28952840"/>
    <w:rsid w:val="2895290F"/>
    <w:rsid w:val="28952B3E"/>
    <w:rsid w:val="28952BE1"/>
    <w:rsid w:val="28952CDB"/>
    <w:rsid w:val="28952D6C"/>
    <w:rsid w:val="28952DA8"/>
    <w:rsid w:val="28952E4E"/>
    <w:rsid w:val="28952E85"/>
    <w:rsid w:val="28952F4E"/>
    <w:rsid w:val="28952FB3"/>
    <w:rsid w:val="2895307F"/>
    <w:rsid w:val="28953204"/>
    <w:rsid w:val="2895320F"/>
    <w:rsid w:val="289532DE"/>
    <w:rsid w:val="289533E7"/>
    <w:rsid w:val="2895340C"/>
    <w:rsid w:val="28953606"/>
    <w:rsid w:val="289537BC"/>
    <w:rsid w:val="28953A67"/>
    <w:rsid w:val="28953AD9"/>
    <w:rsid w:val="28953B11"/>
    <w:rsid w:val="28953BBE"/>
    <w:rsid w:val="28953BD5"/>
    <w:rsid w:val="28953BE9"/>
    <w:rsid w:val="28953C0B"/>
    <w:rsid w:val="28953CF3"/>
    <w:rsid w:val="28953D60"/>
    <w:rsid w:val="28953F0F"/>
    <w:rsid w:val="289540F7"/>
    <w:rsid w:val="2895412D"/>
    <w:rsid w:val="289541D4"/>
    <w:rsid w:val="2895420F"/>
    <w:rsid w:val="28954367"/>
    <w:rsid w:val="289543CE"/>
    <w:rsid w:val="28954466"/>
    <w:rsid w:val="28954549"/>
    <w:rsid w:val="28954563"/>
    <w:rsid w:val="28954770"/>
    <w:rsid w:val="28954788"/>
    <w:rsid w:val="2895478D"/>
    <w:rsid w:val="289547FE"/>
    <w:rsid w:val="28954868"/>
    <w:rsid w:val="289548D0"/>
    <w:rsid w:val="2895490A"/>
    <w:rsid w:val="2895498B"/>
    <w:rsid w:val="28954A2B"/>
    <w:rsid w:val="28954AE7"/>
    <w:rsid w:val="28954B07"/>
    <w:rsid w:val="28954B17"/>
    <w:rsid w:val="28954B97"/>
    <w:rsid w:val="28954CD2"/>
    <w:rsid w:val="28954D00"/>
    <w:rsid w:val="28954DD2"/>
    <w:rsid w:val="28954E0C"/>
    <w:rsid w:val="28954E3F"/>
    <w:rsid w:val="28954EA7"/>
    <w:rsid w:val="28954EEA"/>
    <w:rsid w:val="28954F30"/>
    <w:rsid w:val="28954F7C"/>
    <w:rsid w:val="28955000"/>
    <w:rsid w:val="2895500E"/>
    <w:rsid w:val="2895503C"/>
    <w:rsid w:val="28955251"/>
    <w:rsid w:val="289552C4"/>
    <w:rsid w:val="2895537C"/>
    <w:rsid w:val="28955459"/>
    <w:rsid w:val="2895561D"/>
    <w:rsid w:val="28955627"/>
    <w:rsid w:val="289556B3"/>
    <w:rsid w:val="28955754"/>
    <w:rsid w:val="289557A4"/>
    <w:rsid w:val="289557FD"/>
    <w:rsid w:val="2895584A"/>
    <w:rsid w:val="289558F2"/>
    <w:rsid w:val="28955945"/>
    <w:rsid w:val="289559BA"/>
    <w:rsid w:val="28955ABA"/>
    <w:rsid w:val="28955B7C"/>
    <w:rsid w:val="28955BEC"/>
    <w:rsid w:val="28955D3A"/>
    <w:rsid w:val="28955DC8"/>
    <w:rsid w:val="28955E1C"/>
    <w:rsid w:val="28955F02"/>
    <w:rsid w:val="28955F03"/>
    <w:rsid w:val="289560CA"/>
    <w:rsid w:val="28956225"/>
    <w:rsid w:val="28956290"/>
    <w:rsid w:val="289563A9"/>
    <w:rsid w:val="28956435"/>
    <w:rsid w:val="289564CC"/>
    <w:rsid w:val="28956518"/>
    <w:rsid w:val="28956578"/>
    <w:rsid w:val="289565A4"/>
    <w:rsid w:val="28956630"/>
    <w:rsid w:val="2895664E"/>
    <w:rsid w:val="289566A2"/>
    <w:rsid w:val="289566C1"/>
    <w:rsid w:val="289567D3"/>
    <w:rsid w:val="28956836"/>
    <w:rsid w:val="28956A6E"/>
    <w:rsid w:val="28956C39"/>
    <w:rsid w:val="28956CBC"/>
    <w:rsid w:val="28956DF3"/>
    <w:rsid w:val="28956E9E"/>
    <w:rsid w:val="28956F0D"/>
    <w:rsid w:val="28957053"/>
    <w:rsid w:val="289570A3"/>
    <w:rsid w:val="2895710C"/>
    <w:rsid w:val="28957213"/>
    <w:rsid w:val="289572CE"/>
    <w:rsid w:val="289572F0"/>
    <w:rsid w:val="28957328"/>
    <w:rsid w:val="28957445"/>
    <w:rsid w:val="28957456"/>
    <w:rsid w:val="28957596"/>
    <w:rsid w:val="289575FA"/>
    <w:rsid w:val="28957753"/>
    <w:rsid w:val="2895781D"/>
    <w:rsid w:val="28957838"/>
    <w:rsid w:val="2895789F"/>
    <w:rsid w:val="28957941"/>
    <w:rsid w:val="28957964"/>
    <w:rsid w:val="28957981"/>
    <w:rsid w:val="289579CE"/>
    <w:rsid w:val="28957A57"/>
    <w:rsid w:val="28957BB7"/>
    <w:rsid w:val="28957C80"/>
    <w:rsid w:val="28957C82"/>
    <w:rsid w:val="28957DE3"/>
    <w:rsid w:val="28957E35"/>
    <w:rsid w:val="28957E99"/>
    <w:rsid w:val="28957F82"/>
    <w:rsid w:val="2896002D"/>
    <w:rsid w:val="28960178"/>
    <w:rsid w:val="289601E7"/>
    <w:rsid w:val="28960443"/>
    <w:rsid w:val="2896054D"/>
    <w:rsid w:val="289605C5"/>
    <w:rsid w:val="2896062C"/>
    <w:rsid w:val="289606D1"/>
    <w:rsid w:val="289606D7"/>
    <w:rsid w:val="28960844"/>
    <w:rsid w:val="2896088F"/>
    <w:rsid w:val="289608DB"/>
    <w:rsid w:val="28960AF1"/>
    <w:rsid w:val="28960B15"/>
    <w:rsid w:val="28960C3F"/>
    <w:rsid w:val="28960C99"/>
    <w:rsid w:val="28960CB6"/>
    <w:rsid w:val="28960D76"/>
    <w:rsid w:val="28960F18"/>
    <w:rsid w:val="289610E1"/>
    <w:rsid w:val="28961116"/>
    <w:rsid w:val="2896114C"/>
    <w:rsid w:val="2896116C"/>
    <w:rsid w:val="2896121E"/>
    <w:rsid w:val="28961266"/>
    <w:rsid w:val="28961321"/>
    <w:rsid w:val="28961389"/>
    <w:rsid w:val="2896138C"/>
    <w:rsid w:val="289614F6"/>
    <w:rsid w:val="289615AE"/>
    <w:rsid w:val="289615DD"/>
    <w:rsid w:val="28961603"/>
    <w:rsid w:val="28961782"/>
    <w:rsid w:val="28961788"/>
    <w:rsid w:val="289617D6"/>
    <w:rsid w:val="289617F0"/>
    <w:rsid w:val="289618EE"/>
    <w:rsid w:val="2896192F"/>
    <w:rsid w:val="28961AA2"/>
    <w:rsid w:val="28961B67"/>
    <w:rsid w:val="28961CBB"/>
    <w:rsid w:val="28961D32"/>
    <w:rsid w:val="28961FB4"/>
    <w:rsid w:val="28961FEB"/>
    <w:rsid w:val="28962013"/>
    <w:rsid w:val="28962247"/>
    <w:rsid w:val="28962399"/>
    <w:rsid w:val="28962402"/>
    <w:rsid w:val="289624F3"/>
    <w:rsid w:val="289625B7"/>
    <w:rsid w:val="289625D0"/>
    <w:rsid w:val="28962611"/>
    <w:rsid w:val="28962679"/>
    <w:rsid w:val="28962703"/>
    <w:rsid w:val="28962717"/>
    <w:rsid w:val="2896273F"/>
    <w:rsid w:val="28962795"/>
    <w:rsid w:val="28962846"/>
    <w:rsid w:val="2896288E"/>
    <w:rsid w:val="289628B1"/>
    <w:rsid w:val="28962908"/>
    <w:rsid w:val="2896295E"/>
    <w:rsid w:val="28962991"/>
    <w:rsid w:val="289629AC"/>
    <w:rsid w:val="28962A0B"/>
    <w:rsid w:val="28962A4F"/>
    <w:rsid w:val="28962A5C"/>
    <w:rsid w:val="28962AB4"/>
    <w:rsid w:val="28962B06"/>
    <w:rsid w:val="28962B2C"/>
    <w:rsid w:val="28962D51"/>
    <w:rsid w:val="28962E49"/>
    <w:rsid w:val="28962E9D"/>
    <w:rsid w:val="28962EAF"/>
    <w:rsid w:val="28962FDC"/>
    <w:rsid w:val="28963187"/>
    <w:rsid w:val="28963216"/>
    <w:rsid w:val="28963242"/>
    <w:rsid w:val="28963353"/>
    <w:rsid w:val="28963375"/>
    <w:rsid w:val="2896345A"/>
    <w:rsid w:val="2896347C"/>
    <w:rsid w:val="28963589"/>
    <w:rsid w:val="289635CB"/>
    <w:rsid w:val="289636A5"/>
    <w:rsid w:val="28963790"/>
    <w:rsid w:val="28963800"/>
    <w:rsid w:val="28963903"/>
    <w:rsid w:val="28963929"/>
    <w:rsid w:val="28963AAC"/>
    <w:rsid w:val="28963AE0"/>
    <w:rsid w:val="28963BDB"/>
    <w:rsid w:val="28963D20"/>
    <w:rsid w:val="28963E18"/>
    <w:rsid w:val="28963E4B"/>
    <w:rsid w:val="28963F78"/>
    <w:rsid w:val="289642F9"/>
    <w:rsid w:val="289644C3"/>
    <w:rsid w:val="289645CD"/>
    <w:rsid w:val="289645EC"/>
    <w:rsid w:val="28964669"/>
    <w:rsid w:val="289646F2"/>
    <w:rsid w:val="28964752"/>
    <w:rsid w:val="2896477B"/>
    <w:rsid w:val="28964850"/>
    <w:rsid w:val="2896496E"/>
    <w:rsid w:val="289649E3"/>
    <w:rsid w:val="28964A01"/>
    <w:rsid w:val="28964A19"/>
    <w:rsid w:val="28964A52"/>
    <w:rsid w:val="28964A9F"/>
    <w:rsid w:val="28964B88"/>
    <w:rsid w:val="28964BC3"/>
    <w:rsid w:val="28964BE1"/>
    <w:rsid w:val="28964C3A"/>
    <w:rsid w:val="28964CA1"/>
    <w:rsid w:val="28964CAF"/>
    <w:rsid w:val="28964CDB"/>
    <w:rsid w:val="28964D3A"/>
    <w:rsid w:val="28964E57"/>
    <w:rsid w:val="28964FDC"/>
    <w:rsid w:val="28964FF8"/>
    <w:rsid w:val="2896504C"/>
    <w:rsid w:val="289650C5"/>
    <w:rsid w:val="289650CD"/>
    <w:rsid w:val="2896523D"/>
    <w:rsid w:val="28965276"/>
    <w:rsid w:val="28965282"/>
    <w:rsid w:val="289652D6"/>
    <w:rsid w:val="2896538C"/>
    <w:rsid w:val="289654B1"/>
    <w:rsid w:val="289654C6"/>
    <w:rsid w:val="28965634"/>
    <w:rsid w:val="28965641"/>
    <w:rsid w:val="28965669"/>
    <w:rsid w:val="28965681"/>
    <w:rsid w:val="28965753"/>
    <w:rsid w:val="28965845"/>
    <w:rsid w:val="289658F4"/>
    <w:rsid w:val="289659D8"/>
    <w:rsid w:val="28965B03"/>
    <w:rsid w:val="28965B28"/>
    <w:rsid w:val="28965B3B"/>
    <w:rsid w:val="28965D1F"/>
    <w:rsid w:val="28965DD2"/>
    <w:rsid w:val="28965EC9"/>
    <w:rsid w:val="28965EE6"/>
    <w:rsid w:val="28965F08"/>
    <w:rsid w:val="28965F22"/>
    <w:rsid w:val="28965F39"/>
    <w:rsid w:val="28965F6C"/>
    <w:rsid w:val="28965FAF"/>
    <w:rsid w:val="28965FCC"/>
    <w:rsid w:val="28966030"/>
    <w:rsid w:val="2896603C"/>
    <w:rsid w:val="289660EC"/>
    <w:rsid w:val="289660ED"/>
    <w:rsid w:val="289660F2"/>
    <w:rsid w:val="2896626A"/>
    <w:rsid w:val="289663E7"/>
    <w:rsid w:val="28966427"/>
    <w:rsid w:val="2896645F"/>
    <w:rsid w:val="28966489"/>
    <w:rsid w:val="289664B0"/>
    <w:rsid w:val="2896657E"/>
    <w:rsid w:val="2896659C"/>
    <w:rsid w:val="289665B3"/>
    <w:rsid w:val="289665C8"/>
    <w:rsid w:val="28966614"/>
    <w:rsid w:val="28966626"/>
    <w:rsid w:val="2896667E"/>
    <w:rsid w:val="2896669F"/>
    <w:rsid w:val="28966726"/>
    <w:rsid w:val="2896673C"/>
    <w:rsid w:val="2896678B"/>
    <w:rsid w:val="2896695E"/>
    <w:rsid w:val="2896696F"/>
    <w:rsid w:val="28966A1A"/>
    <w:rsid w:val="28966B5F"/>
    <w:rsid w:val="28966D58"/>
    <w:rsid w:val="28966D5D"/>
    <w:rsid w:val="28966D8A"/>
    <w:rsid w:val="28966D9A"/>
    <w:rsid w:val="28966F87"/>
    <w:rsid w:val="28967058"/>
    <w:rsid w:val="2896712D"/>
    <w:rsid w:val="289671B1"/>
    <w:rsid w:val="2896732B"/>
    <w:rsid w:val="28967384"/>
    <w:rsid w:val="289673A6"/>
    <w:rsid w:val="28967413"/>
    <w:rsid w:val="289674B7"/>
    <w:rsid w:val="289675B3"/>
    <w:rsid w:val="2896764C"/>
    <w:rsid w:val="28967654"/>
    <w:rsid w:val="289676D3"/>
    <w:rsid w:val="289677EE"/>
    <w:rsid w:val="289677F6"/>
    <w:rsid w:val="289678D4"/>
    <w:rsid w:val="289678D9"/>
    <w:rsid w:val="28967928"/>
    <w:rsid w:val="28967AA9"/>
    <w:rsid w:val="28967B1F"/>
    <w:rsid w:val="28967BD6"/>
    <w:rsid w:val="28967C50"/>
    <w:rsid w:val="28967D00"/>
    <w:rsid w:val="28967D97"/>
    <w:rsid w:val="28967DD5"/>
    <w:rsid w:val="28967E2E"/>
    <w:rsid w:val="28967FD8"/>
    <w:rsid w:val="2897005A"/>
    <w:rsid w:val="289700C2"/>
    <w:rsid w:val="28970170"/>
    <w:rsid w:val="289701A7"/>
    <w:rsid w:val="289701CD"/>
    <w:rsid w:val="2897027E"/>
    <w:rsid w:val="289702FF"/>
    <w:rsid w:val="2897031B"/>
    <w:rsid w:val="2897031E"/>
    <w:rsid w:val="2897036A"/>
    <w:rsid w:val="289703B3"/>
    <w:rsid w:val="28970547"/>
    <w:rsid w:val="2897062A"/>
    <w:rsid w:val="2897062B"/>
    <w:rsid w:val="2897069A"/>
    <w:rsid w:val="28970734"/>
    <w:rsid w:val="289707FF"/>
    <w:rsid w:val="28970843"/>
    <w:rsid w:val="289708BA"/>
    <w:rsid w:val="289708D8"/>
    <w:rsid w:val="28970A84"/>
    <w:rsid w:val="28970A9C"/>
    <w:rsid w:val="28970B9E"/>
    <w:rsid w:val="28970BBD"/>
    <w:rsid w:val="28970D1C"/>
    <w:rsid w:val="28970E97"/>
    <w:rsid w:val="28970EB9"/>
    <w:rsid w:val="28970F51"/>
    <w:rsid w:val="28971063"/>
    <w:rsid w:val="28971106"/>
    <w:rsid w:val="289711A4"/>
    <w:rsid w:val="289711C7"/>
    <w:rsid w:val="28971372"/>
    <w:rsid w:val="289715E1"/>
    <w:rsid w:val="289715F1"/>
    <w:rsid w:val="289716D4"/>
    <w:rsid w:val="289716EE"/>
    <w:rsid w:val="28971746"/>
    <w:rsid w:val="289717C2"/>
    <w:rsid w:val="28971856"/>
    <w:rsid w:val="28971949"/>
    <w:rsid w:val="28971967"/>
    <w:rsid w:val="289719CF"/>
    <w:rsid w:val="28971C09"/>
    <w:rsid w:val="28971C1E"/>
    <w:rsid w:val="28971C4A"/>
    <w:rsid w:val="28971C6E"/>
    <w:rsid w:val="28971CEE"/>
    <w:rsid w:val="28971E03"/>
    <w:rsid w:val="28971E2D"/>
    <w:rsid w:val="28971FF9"/>
    <w:rsid w:val="289720D8"/>
    <w:rsid w:val="2897216B"/>
    <w:rsid w:val="289721BE"/>
    <w:rsid w:val="2897228B"/>
    <w:rsid w:val="28972366"/>
    <w:rsid w:val="289723FB"/>
    <w:rsid w:val="28972469"/>
    <w:rsid w:val="2897251E"/>
    <w:rsid w:val="28972634"/>
    <w:rsid w:val="2897265A"/>
    <w:rsid w:val="28972833"/>
    <w:rsid w:val="289728F7"/>
    <w:rsid w:val="28972928"/>
    <w:rsid w:val="28972A09"/>
    <w:rsid w:val="28972A80"/>
    <w:rsid w:val="28972B31"/>
    <w:rsid w:val="28972C4D"/>
    <w:rsid w:val="28972D49"/>
    <w:rsid w:val="28972D7B"/>
    <w:rsid w:val="28972DE7"/>
    <w:rsid w:val="28972E05"/>
    <w:rsid w:val="28973063"/>
    <w:rsid w:val="28973192"/>
    <w:rsid w:val="289731A5"/>
    <w:rsid w:val="28973311"/>
    <w:rsid w:val="289733F7"/>
    <w:rsid w:val="2897349F"/>
    <w:rsid w:val="28973583"/>
    <w:rsid w:val="2897366E"/>
    <w:rsid w:val="28973799"/>
    <w:rsid w:val="28973A1B"/>
    <w:rsid w:val="28973BC0"/>
    <w:rsid w:val="28973CE9"/>
    <w:rsid w:val="28973D9E"/>
    <w:rsid w:val="28973DB2"/>
    <w:rsid w:val="28974001"/>
    <w:rsid w:val="28974011"/>
    <w:rsid w:val="2897404D"/>
    <w:rsid w:val="28974210"/>
    <w:rsid w:val="28974389"/>
    <w:rsid w:val="2897439F"/>
    <w:rsid w:val="2897474A"/>
    <w:rsid w:val="28974755"/>
    <w:rsid w:val="2897485E"/>
    <w:rsid w:val="289748F0"/>
    <w:rsid w:val="28974901"/>
    <w:rsid w:val="28974969"/>
    <w:rsid w:val="289749D7"/>
    <w:rsid w:val="28974A20"/>
    <w:rsid w:val="28974A51"/>
    <w:rsid w:val="28974AB6"/>
    <w:rsid w:val="28974AD6"/>
    <w:rsid w:val="28974AF8"/>
    <w:rsid w:val="28974B49"/>
    <w:rsid w:val="28974BD6"/>
    <w:rsid w:val="28974D15"/>
    <w:rsid w:val="28974D1F"/>
    <w:rsid w:val="28974DAF"/>
    <w:rsid w:val="28974E21"/>
    <w:rsid w:val="28974F2E"/>
    <w:rsid w:val="28974F4C"/>
    <w:rsid w:val="28974FAE"/>
    <w:rsid w:val="28975099"/>
    <w:rsid w:val="28975117"/>
    <w:rsid w:val="28975195"/>
    <w:rsid w:val="289751B3"/>
    <w:rsid w:val="28975217"/>
    <w:rsid w:val="28975304"/>
    <w:rsid w:val="2897531A"/>
    <w:rsid w:val="28975338"/>
    <w:rsid w:val="2897536B"/>
    <w:rsid w:val="289753A2"/>
    <w:rsid w:val="289753B3"/>
    <w:rsid w:val="289753CB"/>
    <w:rsid w:val="28975572"/>
    <w:rsid w:val="28975597"/>
    <w:rsid w:val="2897561D"/>
    <w:rsid w:val="28975738"/>
    <w:rsid w:val="289759E0"/>
    <w:rsid w:val="289759E6"/>
    <w:rsid w:val="28975A4D"/>
    <w:rsid w:val="28975B3F"/>
    <w:rsid w:val="28975BBC"/>
    <w:rsid w:val="28975C46"/>
    <w:rsid w:val="28975C77"/>
    <w:rsid w:val="28975D50"/>
    <w:rsid w:val="28975D58"/>
    <w:rsid w:val="28975E91"/>
    <w:rsid w:val="28975EB8"/>
    <w:rsid w:val="28975EE9"/>
    <w:rsid w:val="28975EF0"/>
    <w:rsid w:val="28975F14"/>
    <w:rsid w:val="2897603D"/>
    <w:rsid w:val="289760D4"/>
    <w:rsid w:val="2897612C"/>
    <w:rsid w:val="289761BC"/>
    <w:rsid w:val="28976248"/>
    <w:rsid w:val="289762AC"/>
    <w:rsid w:val="289762D6"/>
    <w:rsid w:val="28976333"/>
    <w:rsid w:val="2897633F"/>
    <w:rsid w:val="28976484"/>
    <w:rsid w:val="2897650C"/>
    <w:rsid w:val="2897654E"/>
    <w:rsid w:val="28976673"/>
    <w:rsid w:val="2897668D"/>
    <w:rsid w:val="289766E8"/>
    <w:rsid w:val="28976750"/>
    <w:rsid w:val="289767C4"/>
    <w:rsid w:val="2897695E"/>
    <w:rsid w:val="28976B77"/>
    <w:rsid w:val="28976CCA"/>
    <w:rsid w:val="28976F7D"/>
    <w:rsid w:val="289771A8"/>
    <w:rsid w:val="289773D8"/>
    <w:rsid w:val="28977420"/>
    <w:rsid w:val="28977465"/>
    <w:rsid w:val="28977522"/>
    <w:rsid w:val="28977608"/>
    <w:rsid w:val="2897761A"/>
    <w:rsid w:val="289776AD"/>
    <w:rsid w:val="28977794"/>
    <w:rsid w:val="2897781C"/>
    <w:rsid w:val="28977869"/>
    <w:rsid w:val="2897794B"/>
    <w:rsid w:val="2897795E"/>
    <w:rsid w:val="28977A6D"/>
    <w:rsid w:val="28977A71"/>
    <w:rsid w:val="28977C9D"/>
    <w:rsid w:val="28977DB3"/>
    <w:rsid w:val="28977EFD"/>
    <w:rsid w:val="28977F3E"/>
    <w:rsid w:val="28977F4B"/>
    <w:rsid w:val="28980095"/>
    <w:rsid w:val="28980125"/>
    <w:rsid w:val="289801CD"/>
    <w:rsid w:val="289802EC"/>
    <w:rsid w:val="28980475"/>
    <w:rsid w:val="2898053A"/>
    <w:rsid w:val="289805AD"/>
    <w:rsid w:val="28980647"/>
    <w:rsid w:val="28980651"/>
    <w:rsid w:val="28980660"/>
    <w:rsid w:val="2898072E"/>
    <w:rsid w:val="28980773"/>
    <w:rsid w:val="28980857"/>
    <w:rsid w:val="28980921"/>
    <w:rsid w:val="2898095C"/>
    <w:rsid w:val="28980A44"/>
    <w:rsid w:val="28980AAA"/>
    <w:rsid w:val="28980BE8"/>
    <w:rsid w:val="28980C93"/>
    <w:rsid w:val="28980D12"/>
    <w:rsid w:val="28980D3D"/>
    <w:rsid w:val="28980D58"/>
    <w:rsid w:val="28980D75"/>
    <w:rsid w:val="28980E8C"/>
    <w:rsid w:val="28980E9F"/>
    <w:rsid w:val="28980FEE"/>
    <w:rsid w:val="2898103A"/>
    <w:rsid w:val="2898108E"/>
    <w:rsid w:val="2898108F"/>
    <w:rsid w:val="28981162"/>
    <w:rsid w:val="28981281"/>
    <w:rsid w:val="2898128D"/>
    <w:rsid w:val="2898130D"/>
    <w:rsid w:val="289813BD"/>
    <w:rsid w:val="2898151A"/>
    <w:rsid w:val="289816CE"/>
    <w:rsid w:val="28981739"/>
    <w:rsid w:val="289817E6"/>
    <w:rsid w:val="289819AF"/>
    <w:rsid w:val="289819FF"/>
    <w:rsid w:val="28981A68"/>
    <w:rsid w:val="28981A96"/>
    <w:rsid w:val="28981ADE"/>
    <w:rsid w:val="28981BA5"/>
    <w:rsid w:val="28981C3C"/>
    <w:rsid w:val="28981C3F"/>
    <w:rsid w:val="28981E32"/>
    <w:rsid w:val="28981EA1"/>
    <w:rsid w:val="28981F07"/>
    <w:rsid w:val="28981F82"/>
    <w:rsid w:val="28981F9A"/>
    <w:rsid w:val="28982006"/>
    <w:rsid w:val="289820D1"/>
    <w:rsid w:val="28982192"/>
    <w:rsid w:val="289821C5"/>
    <w:rsid w:val="28982219"/>
    <w:rsid w:val="28982373"/>
    <w:rsid w:val="28982376"/>
    <w:rsid w:val="289824D7"/>
    <w:rsid w:val="28982506"/>
    <w:rsid w:val="289825D4"/>
    <w:rsid w:val="28982643"/>
    <w:rsid w:val="289826F3"/>
    <w:rsid w:val="28982722"/>
    <w:rsid w:val="28982832"/>
    <w:rsid w:val="28982A3D"/>
    <w:rsid w:val="28982A49"/>
    <w:rsid w:val="28982B43"/>
    <w:rsid w:val="28982B53"/>
    <w:rsid w:val="28982B85"/>
    <w:rsid w:val="28982BB2"/>
    <w:rsid w:val="28982BDA"/>
    <w:rsid w:val="28982C1D"/>
    <w:rsid w:val="28982C1F"/>
    <w:rsid w:val="28982CBC"/>
    <w:rsid w:val="28982E6A"/>
    <w:rsid w:val="28982F06"/>
    <w:rsid w:val="2898307C"/>
    <w:rsid w:val="28983177"/>
    <w:rsid w:val="289831A9"/>
    <w:rsid w:val="289831B3"/>
    <w:rsid w:val="289831BF"/>
    <w:rsid w:val="28983260"/>
    <w:rsid w:val="28983285"/>
    <w:rsid w:val="289832DD"/>
    <w:rsid w:val="2898345E"/>
    <w:rsid w:val="2898349A"/>
    <w:rsid w:val="2898358D"/>
    <w:rsid w:val="289836C3"/>
    <w:rsid w:val="289836C6"/>
    <w:rsid w:val="28983703"/>
    <w:rsid w:val="28983706"/>
    <w:rsid w:val="28983776"/>
    <w:rsid w:val="289837AE"/>
    <w:rsid w:val="28983A10"/>
    <w:rsid w:val="28983B4D"/>
    <w:rsid w:val="28983B8F"/>
    <w:rsid w:val="28983C5F"/>
    <w:rsid w:val="28983E2D"/>
    <w:rsid w:val="28983E87"/>
    <w:rsid w:val="28983ED0"/>
    <w:rsid w:val="28983EFA"/>
    <w:rsid w:val="28983F26"/>
    <w:rsid w:val="28983F4C"/>
    <w:rsid w:val="2898407B"/>
    <w:rsid w:val="289843AA"/>
    <w:rsid w:val="289843D2"/>
    <w:rsid w:val="289844DD"/>
    <w:rsid w:val="28984507"/>
    <w:rsid w:val="28984534"/>
    <w:rsid w:val="2898458B"/>
    <w:rsid w:val="289847BB"/>
    <w:rsid w:val="28984878"/>
    <w:rsid w:val="2898496E"/>
    <w:rsid w:val="289849C1"/>
    <w:rsid w:val="28984AE8"/>
    <w:rsid w:val="28984B23"/>
    <w:rsid w:val="28984BAB"/>
    <w:rsid w:val="28984BC7"/>
    <w:rsid w:val="28984C37"/>
    <w:rsid w:val="28984CDA"/>
    <w:rsid w:val="28984CF3"/>
    <w:rsid w:val="28984D07"/>
    <w:rsid w:val="28984D15"/>
    <w:rsid w:val="28984D3D"/>
    <w:rsid w:val="28984D5F"/>
    <w:rsid w:val="28984D64"/>
    <w:rsid w:val="28984D93"/>
    <w:rsid w:val="28984EA2"/>
    <w:rsid w:val="28984FFF"/>
    <w:rsid w:val="289850B0"/>
    <w:rsid w:val="289850E9"/>
    <w:rsid w:val="28985182"/>
    <w:rsid w:val="289851A7"/>
    <w:rsid w:val="2898533A"/>
    <w:rsid w:val="289854F3"/>
    <w:rsid w:val="2898554A"/>
    <w:rsid w:val="289857DA"/>
    <w:rsid w:val="2898587E"/>
    <w:rsid w:val="28985A2A"/>
    <w:rsid w:val="28985A47"/>
    <w:rsid w:val="28985A95"/>
    <w:rsid w:val="28985B70"/>
    <w:rsid w:val="28985C23"/>
    <w:rsid w:val="28985C30"/>
    <w:rsid w:val="28985CC0"/>
    <w:rsid w:val="28985D52"/>
    <w:rsid w:val="28985E8E"/>
    <w:rsid w:val="28986133"/>
    <w:rsid w:val="2898616B"/>
    <w:rsid w:val="28986231"/>
    <w:rsid w:val="28986243"/>
    <w:rsid w:val="289862FD"/>
    <w:rsid w:val="289865C8"/>
    <w:rsid w:val="289865E6"/>
    <w:rsid w:val="2898662B"/>
    <w:rsid w:val="2898665B"/>
    <w:rsid w:val="28986697"/>
    <w:rsid w:val="289867CE"/>
    <w:rsid w:val="28986876"/>
    <w:rsid w:val="28986971"/>
    <w:rsid w:val="289869E3"/>
    <w:rsid w:val="28986AA0"/>
    <w:rsid w:val="28986AC1"/>
    <w:rsid w:val="28986C07"/>
    <w:rsid w:val="28986C2F"/>
    <w:rsid w:val="28986CC4"/>
    <w:rsid w:val="28986CC7"/>
    <w:rsid w:val="28986CDD"/>
    <w:rsid w:val="28986D83"/>
    <w:rsid w:val="28986DD3"/>
    <w:rsid w:val="28986DF5"/>
    <w:rsid w:val="28986E9D"/>
    <w:rsid w:val="28986EB8"/>
    <w:rsid w:val="28986EE8"/>
    <w:rsid w:val="28986F08"/>
    <w:rsid w:val="28986FA4"/>
    <w:rsid w:val="2898710F"/>
    <w:rsid w:val="28987173"/>
    <w:rsid w:val="28987196"/>
    <w:rsid w:val="289871B3"/>
    <w:rsid w:val="289871B6"/>
    <w:rsid w:val="289873B2"/>
    <w:rsid w:val="2898743E"/>
    <w:rsid w:val="28987492"/>
    <w:rsid w:val="289874EF"/>
    <w:rsid w:val="28987551"/>
    <w:rsid w:val="2898759B"/>
    <w:rsid w:val="2898759D"/>
    <w:rsid w:val="2898767B"/>
    <w:rsid w:val="2898799E"/>
    <w:rsid w:val="28987A03"/>
    <w:rsid w:val="28987AB3"/>
    <w:rsid w:val="28987AE0"/>
    <w:rsid w:val="28987C11"/>
    <w:rsid w:val="28987C65"/>
    <w:rsid w:val="28987E19"/>
    <w:rsid w:val="28987FD0"/>
    <w:rsid w:val="2899002E"/>
    <w:rsid w:val="289901C7"/>
    <w:rsid w:val="2899033D"/>
    <w:rsid w:val="28990397"/>
    <w:rsid w:val="28990499"/>
    <w:rsid w:val="28990563"/>
    <w:rsid w:val="28990571"/>
    <w:rsid w:val="289905BE"/>
    <w:rsid w:val="289905FD"/>
    <w:rsid w:val="2899064F"/>
    <w:rsid w:val="289907F3"/>
    <w:rsid w:val="2899081D"/>
    <w:rsid w:val="2899083E"/>
    <w:rsid w:val="2899089A"/>
    <w:rsid w:val="289908DD"/>
    <w:rsid w:val="28990949"/>
    <w:rsid w:val="2899097A"/>
    <w:rsid w:val="289909B6"/>
    <w:rsid w:val="289909FB"/>
    <w:rsid w:val="28990A61"/>
    <w:rsid w:val="28990BE1"/>
    <w:rsid w:val="28990C53"/>
    <w:rsid w:val="28990D83"/>
    <w:rsid w:val="28990D9E"/>
    <w:rsid w:val="28990DE9"/>
    <w:rsid w:val="289911EA"/>
    <w:rsid w:val="289911F2"/>
    <w:rsid w:val="289911FE"/>
    <w:rsid w:val="28991220"/>
    <w:rsid w:val="2899138E"/>
    <w:rsid w:val="28991390"/>
    <w:rsid w:val="2899145A"/>
    <w:rsid w:val="289914AD"/>
    <w:rsid w:val="289917DB"/>
    <w:rsid w:val="289917E4"/>
    <w:rsid w:val="28991816"/>
    <w:rsid w:val="28991948"/>
    <w:rsid w:val="28991959"/>
    <w:rsid w:val="28991961"/>
    <w:rsid w:val="28991A0B"/>
    <w:rsid w:val="28991ACC"/>
    <w:rsid w:val="28991B3C"/>
    <w:rsid w:val="28991B77"/>
    <w:rsid w:val="28991BAB"/>
    <w:rsid w:val="28991D27"/>
    <w:rsid w:val="28991E3A"/>
    <w:rsid w:val="28991F34"/>
    <w:rsid w:val="28991F36"/>
    <w:rsid w:val="28991F61"/>
    <w:rsid w:val="28991FD4"/>
    <w:rsid w:val="2899207A"/>
    <w:rsid w:val="289920F2"/>
    <w:rsid w:val="2899210B"/>
    <w:rsid w:val="28992137"/>
    <w:rsid w:val="28992145"/>
    <w:rsid w:val="289921D4"/>
    <w:rsid w:val="2899220F"/>
    <w:rsid w:val="289922DC"/>
    <w:rsid w:val="28992311"/>
    <w:rsid w:val="28992328"/>
    <w:rsid w:val="289923A3"/>
    <w:rsid w:val="289924EF"/>
    <w:rsid w:val="28992531"/>
    <w:rsid w:val="2899253F"/>
    <w:rsid w:val="28992657"/>
    <w:rsid w:val="28992667"/>
    <w:rsid w:val="2899266A"/>
    <w:rsid w:val="28992812"/>
    <w:rsid w:val="28992871"/>
    <w:rsid w:val="28992A08"/>
    <w:rsid w:val="28992AE1"/>
    <w:rsid w:val="28992B26"/>
    <w:rsid w:val="28992B2C"/>
    <w:rsid w:val="28992B60"/>
    <w:rsid w:val="28992CA3"/>
    <w:rsid w:val="28992CBA"/>
    <w:rsid w:val="28992D69"/>
    <w:rsid w:val="28992DAC"/>
    <w:rsid w:val="28992E23"/>
    <w:rsid w:val="28992E36"/>
    <w:rsid w:val="28992ED8"/>
    <w:rsid w:val="289932B5"/>
    <w:rsid w:val="289932C4"/>
    <w:rsid w:val="289932D2"/>
    <w:rsid w:val="2899333E"/>
    <w:rsid w:val="289933D0"/>
    <w:rsid w:val="28993526"/>
    <w:rsid w:val="28993583"/>
    <w:rsid w:val="28993728"/>
    <w:rsid w:val="289937FB"/>
    <w:rsid w:val="289938BD"/>
    <w:rsid w:val="28993A03"/>
    <w:rsid w:val="28993C03"/>
    <w:rsid w:val="28993C48"/>
    <w:rsid w:val="28993C99"/>
    <w:rsid w:val="28993D07"/>
    <w:rsid w:val="28993DEB"/>
    <w:rsid w:val="28993EBD"/>
    <w:rsid w:val="2899411C"/>
    <w:rsid w:val="289942B9"/>
    <w:rsid w:val="289942EC"/>
    <w:rsid w:val="28994395"/>
    <w:rsid w:val="289943AC"/>
    <w:rsid w:val="289943C2"/>
    <w:rsid w:val="2899457F"/>
    <w:rsid w:val="28994615"/>
    <w:rsid w:val="2899462A"/>
    <w:rsid w:val="289946D6"/>
    <w:rsid w:val="289947BC"/>
    <w:rsid w:val="289947FF"/>
    <w:rsid w:val="28994922"/>
    <w:rsid w:val="289949C9"/>
    <w:rsid w:val="28994AD9"/>
    <w:rsid w:val="28994B1C"/>
    <w:rsid w:val="28994C68"/>
    <w:rsid w:val="28994D43"/>
    <w:rsid w:val="28994D93"/>
    <w:rsid w:val="28994DAF"/>
    <w:rsid w:val="28994E23"/>
    <w:rsid w:val="28994EB5"/>
    <w:rsid w:val="28994FD6"/>
    <w:rsid w:val="28994FDA"/>
    <w:rsid w:val="28995033"/>
    <w:rsid w:val="28995054"/>
    <w:rsid w:val="28995105"/>
    <w:rsid w:val="2899524E"/>
    <w:rsid w:val="2899529E"/>
    <w:rsid w:val="2899530B"/>
    <w:rsid w:val="2899535C"/>
    <w:rsid w:val="28995390"/>
    <w:rsid w:val="289953DC"/>
    <w:rsid w:val="289953EF"/>
    <w:rsid w:val="28995540"/>
    <w:rsid w:val="28995670"/>
    <w:rsid w:val="28995761"/>
    <w:rsid w:val="289958F6"/>
    <w:rsid w:val="28995A87"/>
    <w:rsid w:val="28995C65"/>
    <w:rsid w:val="28995CFE"/>
    <w:rsid w:val="28995D16"/>
    <w:rsid w:val="28995D36"/>
    <w:rsid w:val="28995D3C"/>
    <w:rsid w:val="28995EAA"/>
    <w:rsid w:val="28995F0A"/>
    <w:rsid w:val="28995F40"/>
    <w:rsid w:val="289960F5"/>
    <w:rsid w:val="28996116"/>
    <w:rsid w:val="2899614A"/>
    <w:rsid w:val="28996190"/>
    <w:rsid w:val="28996257"/>
    <w:rsid w:val="289962B1"/>
    <w:rsid w:val="289962F4"/>
    <w:rsid w:val="2899632D"/>
    <w:rsid w:val="2899641F"/>
    <w:rsid w:val="28996551"/>
    <w:rsid w:val="289965B9"/>
    <w:rsid w:val="2899662E"/>
    <w:rsid w:val="28996647"/>
    <w:rsid w:val="28996662"/>
    <w:rsid w:val="28996695"/>
    <w:rsid w:val="289966A5"/>
    <w:rsid w:val="289966E6"/>
    <w:rsid w:val="28996739"/>
    <w:rsid w:val="289968BB"/>
    <w:rsid w:val="2899694E"/>
    <w:rsid w:val="28996BB2"/>
    <w:rsid w:val="28996BC4"/>
    <w:rsid w:val="28996CB2"/>
    <w:rsid w:val="28996DD9"/>
    <w:rsid w:val="28996DE4"/>
    <w:rsid w:val="28996F30"/>
    <w:rsid w:val="28996F38"/>
    <w:rsid w:val="28997088"/>
    <w:rsid w:val="2899708D"/>
    <w:rsid w:val="289970A4"/>
    <w:rsid w:val="289970E9"/>
    <w:rsid w:val="2899719A"/>
    <w:rsid w:val="2899719B"/>
    <w:rsid w:val="289971C7"/>
    <w:rsid w:val="28997245"/>
    <w:rsid w:val="289972D9"/>
    <w:rsid w:val="2899732D"/>
    <w:rsid w:val="28997346"/>
    <w:rsid w:val="2899737C"/>
    <w:rsid w:val="28997476"/>
    <w:rsid w:val="2899748F"/>
    <w:rsid w:val="289974DE"/>
    <w:rsid w:val="28997503"/>
    <w:rsid w:val="28997504"/>
    <w:rsid w:val="28997524"/>
    <w:rsid w:val="2899754B"/>
    <w:rsid w:val="289975B0"/>
    <w:rsid w:val="28997608"/>
    <w:rsid w:val="2899771B"/>
    <w:rsid w:val="289978FD"/>
    <w:rsid w:val="28997982"/>
    <w:rsid w:val="289979A1"/>
    <w:rsid w:val="289979EA"/>
    <w:rsid w:val="28997BB5"/>
    <w:rsid w:val="28997BC0"/>
    <w:rsid w:val="28997D57"/>
    <w:rsid w:val="28997DE8"/>
    <w:rsid w:val="28997E55"/>
    <w:rsid w:val="28997FC7"/>
    <w:rsid w:val="289A0256"/>
    <w:rsid w:val="289A025B"/>
    <w:rsid w:val="289A02F3"/>
    <w:rsid w:val="289A0338"/>
    <w:rsid w:val="289A03CD"/>
    <w:rsid w:val="289A04A6"/>
    <w:rsid w:val="289A05AB"/>
    <w:rsid w:val="289A068E"/>
    <w:rsid w:val="289A06C2"/>
    <w:rsid w:val="289A06E8"/>
    <w:rsid w:val="289A0879"/>
    <w:rsid w:val="289A087F"/>
    <w:rsid w:val="289A0922"/>
    <w:rsid w:val="289A092A"/>
    <w:rsid w:val="289A09AB"/>
    <w:rsid w:val="289A0A0A"/>
    <w:rsid w:val="289A0AA1"/>
    <w:rsid w:val="289A0B25"/>
    <w:rsid w:val="289A0B33"/>
    <w:rsid w:val="289A0BB5"/>
    <w:rsid w:val="289A0BB8"/>
    <w:rsid w:val="289A0D76"/>
    <w:rsid w:val="289A0DAE"/>
    <w:rsid w:val="289A0DE8"/>
    <w:rsid w:val="289A0E33"/>
    <w:rsid w:val="289A0EA0"/>
    <w:rsid w:val="289A0F9A"/>
    <w:rsid w:val="289A10A7"/>
    <w:rsid w:val="289A1109"/>
    <w:rsid w:val="289A11CA"/>
    <w:rsid w:val="289A1227"/>
    <w:rsid w:val="289A122B"/>
    <w:rsid w:val="289A12BC"/>
    <w:rsid w:val="289A12E4"/>
    <w:rsid w:val="289A12EB"/>
    <w:rsid w:val="289A13D0"/>
    <w:rsid w:val="289A160E"/>
    <w:rsid w:val="289A1669"/>
    <w:rsid w:val="289A1681"/>
    <w:rsid w:val="289A16DF"/>
    <w:rsid w:val="289A16F5"/>
    <w:rsid w:val="289A173F"/>
    <w:rsid w:val="289A174F"/>
    <w:rsid w:val="289A175F"/>
    <w:rsid w:val="289A179E"/>
    <w:rsid w:val="289A17A4"/>
    <w:rsid w:val="289A17B9"/>
    <w:rsid w:val="289A17BA"/>
    <w:rsid w:val="289A1878"/>
    <w:rsid w:val="289A18AE"/>
    <w:rsid w:val="289A1923"/>
    <w:rsid w:val="289A1976"/>
    <w:rsid w:val="289A1A51"/>
    <w:rsid w:val="289A1A5C"/>
    <w:rsid w:val="289A1A7C"/>
    <w:rsid w:val="289A1A99"/>
    <w:rsid w:val="289A1BBF"/>
    <w:rsid w:val="289A1BF0"/>
    <w:rsid w:val="289A1C5A"/>
    <w:rsid w:val="289A1C87"/>
    <w:rsid w:val="289A1C97"/>
    <w:rsid w:val="289A1CE3"/>
    <w:rsid w:val="289A1F69"/>
    <w:rsid w:val="289A2096"/>
    <w:rsid w:val="289A20D6"/>
    <w:rsid w:val="289A20E1"/>
    <w:rsid w:val="289A2258"/>
    <w:rsid w:val="289A22B3"/>
    <w:rsid w:val="289A22D9"/>
    <w:rsid w:val="289A22DC"/>
    <w:rsid w:val="289A22EF"/>
    <w:rsid w:val="289A2365"/>
    <w:rsid w:val="289A249D"/>
    <w:rsid w:val="289A25A4"/>
    <w:rsid w:val="289A25EB"/>
    <w:rsid w:val="289A25F8"/>
    <w:rsid w:val="289A2645"/>
    <w:rsid w:val="289A271B"/>
    <w:rsid w:val="289A27D8"/>
    <w:rsid w:val="289A2A56"/>
    <w:rsid w:val="289A2A8A"/>
    <w:rsid w:val="289A2B2B"/>
    <w:rsid w:val="289A2BAE"/>
    <w:rsid w:val="289A2BC7"/>
    <w:rsid w:val="289A2BDB"/>
    <w:rsid w:val="289A2DD6"/>
    <w:rsid w:val="289A2E63"/>
    <w:rsid w:val="289A2F9B"/>
    <w:rsid w:val="289A3001"/>
    <w:rsid w:val="289A3046"/>
    <w:rsid w:val="289A307D"/>
    <w:rsid w:val="289A3087"/>
    <w:rsid w:val="289A3136"/>
    <w:rsid w:val="289A3159"/>
    <w:rsid w:val="289A3188"/>
    <w:rsid w:val="289A31F5"/>
    <w:rsid w:val="289A320B"/>
    <w:rsid w:val="289A322D"/>
    <w:rsid w:val="289A3381"/>
    <w:rsid w:val="289A3471"/>
    <w:rsid w:val="289A34CF"/>
    <w:rsid w:val="289A3769"/>
    <w:rsid w:val="289A38AB"/>
    <w:rsid w:val="289A38BC"/>
    <w:rsid w:val="289A3962"/>
    <w:rsid w:val="289A39BA"/>
    <w:rsid w:val="289A3A45"/>
    <w:rsid w:val="289A3A96"/>
    <w:rsid w:val="289A3BE9"/>
    <w:rsid w:val="289A3BF9"/>
    <w:rsid w:val="289A3D4F"/>
    <w:rsid w:val="289A3D7A"/>
    <w:rsid w:val="289A3E4E"/>
    <w:rsid w:val="289A3E52"/>
    <w:rsid w:val="289A3E56"/>
    <w:rsid w:val="289A3F42"/>
    <w:rsid w:val="289A3F4D"/>
    <w:rsid w:val="289A3F86"/>
    <w:rsid w:val="289A4005"/>
    <w:rsid w:val="289A40B8"/>
    <w:rsid w:val="289A4150"/>
    <w:rsid w:val="289A4379"/>
    <w:rsid w:val="289A45B0"/>
    <w:rsid w:val="289A460F"/>
    <w:rsid w:val="289A465B"/>
    <w:rsid w:val="289A4701"/>
    <w:rsid w:val="289A4818"/>
    <w:rsid w:val="289A4833"/>
    <w:rsid w:val="289A4855"/>
    <w:rsid w:val="289A4893"/>
    <w:rsid w:val="289A490E"/>
    <w:rsid w:val="289A4AC0"/>
    <w:rsid w:val="289A4CA0"/>
    <w:rsid w:val="289A4CB7"/>
    <w:rsid w:val="289A4CDE"/>
    <w:rsid w:val="289A4D7E"/>
    <w:rsid w:val="289A4E42"/>
    <w:rsid w:val="289A4F15"/>
    <w:rsid w:val="289A4F98"/>
    <w:rsid w:val="289A4F9F"/>
    <w:rsid w:val="289A50B0"/>
    <w:rsid w:val="289A50B5"/>
    <w:rsid w:val="289A50C0"/>
    <w:rsid w:val="289A510D"/>
    <w:rsid w:val="289A5168"/>
    <w:rsid w:val="289A520C"/>
    <w:rsid w:val="289A5279"/>
    <w:rsid w:val="289A528D"/>
    <w:rsid w:val="289A53A0"/>
    <w:rsid w:val="289A53FE"/>
    <w:rsid w:val="289A55ED"/>
    <w:rsid w:val="289A56A7"/>
    <w:rsid w:val="289A57BE"/>
    <w:rsid w:val="289A585B"/>
    <w:rsid w:val="289A59C7"/>
    <w:rsid w:val="289A5AC7"/>
    <w:rsid w:val="289A5B5F"/>
    <w:rsid w:val="289A5BBF"/>
    <w:rsid w:val="289A5C58"/>
    <w:rsid w:val="289A5C7C"/>
    <w:rsid w:val="289A5CC0"/>
    <w:rsid w:val="289A5D8F"/>
    <w:rsid w:val="289A5F86"/>
    <w:rsid w:val="289A6055"/>
    <w:rsid w:val="289A6125"/>
    <w:rsid w:val="289A61D5"/>
    <w:rsid w:val="289A620C"/>
    <w:rsid w:val="289A621F"/>
    <w:rsid w:val="289A6226"/>
    <w:rsid w:val="289A62EC"/>
    <w:rsid w:val="289A6350"/>
    <w:rsid w:val="289A6378"/>
    <w:rsid w:val="289A64EB"/>
    <w:rsid w:val="289A6656"/>
    <w:rsid w:val="289A66B8"/>
    <w:rsid w:val="289A67FA"/>
    <w:rsid w:val="289A684B"/>
    <w:rsid w:val="289A687C"/>
    <w:rsid w:val="289A68F0"/>
    <w:rsid w:val="289A693E"/>
    <w:rsid w:val="289A6A2E"/>
    <w:rsid w:val="289A6A31"/>
    <w:rsid w:val="289A6AD7"/>
    <w:rsid w:val="289A6BC8"/>
    <w:rsid w:val="289A6CCB"/>
    <w:rsid w:val="289A6D49"/>
    <w:rsid w:val="289A6D7A"/>
    <w:rsid w:val="289A6DCE"/>
    <w:rsid w:val="289A6E5F"/>
    <w:rsid w:val="289A6F13"/>
    <w:rsid w:val="289A6F2E"/>
    <w:rsid w:val="289A6F47"/>
    <w:rsid w:val="289A7062"/>
    <w:rsid w:val="289A7101"/>
    <w:rsid w:val="289A7216"/>
    <w:rsid w:val="289A721F"/>
    <w:rsid w:val="289A72BB"/>
    <w:rsid w:val="289A731D"/>
    <w:rsid w:val="289A73A8"/>
    <w:rsid w:val="289A7427"/>
    <w:rsid w:val="289A765E"/>
    <w:rsid w:val="289A7685"/>
    <w:rsid w:val="289A7919"/>
    <w:rsid w:val="289A7935"/>
    <w:rsid w:val="289A7961"/>
    <w:rsid w:val="289A7A59"/>
    <w:rsid w:val="289A7AEB"/>
    <w:rsid w:val="289A7B1D"/>
    <w:rsid w:val="289A7B48"/>
    <w:rsid w:val="289A7B66"/>
    <w:rsid w:val="289A7B84"/>
    <w:rsid w:val="289A7BBD"/>
    <w:rsid w:val="289A7C17"/>
    <w:rsid w:val="289A7C1C"/>
    <w:rsid w:val="289A7C65"/>
    <w:rsid w:val="289A7D41"/>
    <w:rsid w:val="289A7D4A"/>
    <w:rsid w:val="289A7E77"/>
    <w:rsid w:val="289A7EF1"/>
    <w:rsid w:val="289A7F04"/>
    <w:rsid w:val="289A7FDB"/>
    <w:rsid w:val="289B0062"/>
    <w:rsid w:val="289B019B"/>
    <w:rsid w:val="289B02E2"/>
    <w:rsid w:val="289B03A3"/>
    <w:rsid w:val="289B03B6"/>
    <w:rsid w:val="289B051A"/>
    <w:rsid w:val="289B068D"/>
    <w:rsid w:val="289B06AD"/>
    <w:rsid w:val="289B0801"/>
    <w:rsid w:val="289B08A1"/>
    <w:rsid w:val="289B0954"/>
    <w:rsid w:val="289B09C8"/>
    <w:rsid w:val="289B09E4"/>
    <w:rsid w:val="289B0A2D"/>
    <w:rsid w:val="289B0CA9"/>
    <w:rsid w:val="289B0D96"/>
    <w:rsid w:val="289B0E48"/>
    <w:rsid w:val="289B0E4B"/>
    <w:rsid w:val="289B0EAD"/>
    <w:rsid w:val="289B0F34"/>
    <w:rsid w:val="289B0F3B"/>
    <w:rsid w:val="289B0F69"/>
    <w:rsid w:val="289B0FB2"/>
    <w:rsid w:val="289B113D"/>
    <w:rsid w:val="289B1210"/>
    <w:rsid w:val="289B12AB"/>
    <w:rsid w:val="289B1378"/>
    <w:rsid w:val="289B1486"/>
    <w:rsid w:val="289B14DF"/>
    <w:rsid w:val="289B15F3"/>
    <w:rsid w:val="289B167C"/>
    <w:rsid w:val="289B1774"/>
    <w:rsid w:val="289B17CB"/>
    <w:rsid w:val="289B17D0"/>
    <w:rsid w:val="289B18C2"/>
    <w:rsid w:val="289B19FC"/>
    <w:rsid w:val="289B1BE0"/>
    <w:rsid w:val="289B1BFF"/>
    <w:rsid w:val="289B1D8D"/>
    <w:rsid w:val="289B1EC5"/>
    <w:rsid w:val="289B2121"/>
    <w:rsid w:val="289B221D"/>
    <w:rsid w:val="289B2270"/>
    <w:rsid w:val="289B22B9"/>
    <w:rsid w:val="289B22E7"/>
    <w:rsid w:val="289B2407"/>
    <w:rsid w:val="289B2415"/>
    <w:rsid w:val="289B242B"/>
    <w:rsid w:val="289B252D"/>
    <w:rsid w:val="289B2577"/>
    <w:rsid w:val="289B2668"/>
    <w:rsid w:val="289B27C7"/>
    <w:rsid w:val="289B2941"/>
    <w:rsid w:val="289B2942"/>
    <w:rsid w:val="289B2AC9"/>
    <w:rsid w:val="289B2B7B"/>
    <w:rsid w:val="289B2BE2"/>
    <w:rsid w:val="289B2BF5"/>
    <w:rsid w:val="289B2C6B"/>
    <w:rsid w:val="289B2CB2"/>
    <w:rsid w:val="289B2CDC"/>
    <w:rsid w:val="289B2DBA"/>
    <w:rsid w:val="289B2E32"/>
    <w:rsid w:val="289B2E92"/>
    <w:rsid w:val="289B301B"/>
    <w:rsid w:val="289B3046"/>
    <w:rsid w:val="289B30F7"/>
    <w:rsid w:val="289B31A4"/>
    <w:rsid w:val="289B31B8"/>
    <w:rsid w:val="289B31FF"/>
    <w:rsid w:val="289B3431"/>
    <w:rsid w:val="289B358C"/>
    <w:rsid w:val="289B36C8"/>
    <w:rsid w:val="289B36CC"/>
    <w:rsid w:val="289B3753"/>
    <w:rsid w:val="289B3801"/>
    <w:rsid w:val="289B3823"/>
    <w:rsid w:val="289B39E1"/>
    <w:rsid w:val="289B3A0E"/>
    <w:rsid w:val="289B3A9D"/>
    <w:rsid w:val="289B3CDF"/>
    <w:rsid w:val="289B3CFD"/>
    <w:rsid w:val="289B3E52"/>
    <w:rsid w:val="289B3F36"/>
    <w:rsid w:val="289B3F5E"/>
    <w:rsid w:val="289B3F7A"/>
    <w:rsid w:val="289B3FA1"/>
    <w:rsid w:val="289B40B8"/>
    <w:rsid w:val="289B412C"/>
    <w:rsid w:val="289B4192"/>
    <w:rsid w:val="289B4213"/>
    <w:rsid w:val="289B42C6"/>
    <w:rsid w:val="289B43C5"/>
    <w:rsid w:val="289B43EF"/>
    <w:rsid w:val="289B4423"/>
    <w:rsid w:val="289B44E8"/>
    <w:rsid w:val="289B4685"/>
    <w:rsid w:val="289B468E"/>
    <w:rsid w:val="289B46AB"/>
    <w:rsid w:val="289B46EF"/>
    <w:rsid w:val="289B4704"/>
    <w:rsid w:val="289B4954"/>
    <w:rsid w:val="289B4964"/>
    <w:rsid w:val="289B4A9C"/>
    <w:rsid w:val="289B4C99"/>
    <w:rsid w:val="289B4CFA"/>
    <w:rsid w:val="289B4D53"/>
    <w:rsid w:val="289B4DAC"/>
    <w:rsid w:val="289B4DD0"/>
    <w:rsid w:val="289B4DD7"/>
    <w:rsid w:val="289B4DE8"/>
    <w:rsid w:val="289B4E76"/>
    <w:rsid w:val="289B4FD5"/>
    <w:rsid w:val="289B5043"/>
    <w:rsid w:val="289B50AC"/>
    <w:rsid w:val="289B51EE"/>
    <w:rsid w:val="289B5246"/>
    <w:rsid w:val="289B528B"/>
    <w:rsid w:val="289B52C7"/>
    <w:rsid w:val="289B5354"/>
    <w:rsid w:val="289B53E2"/>
    <w:rsid w:val="289B5413"/>
    <w:rsid w:val="289B550D"/>
    <w:rsid w:val="289B568D"/>
    <w:rsid w:val="289B5747"/>
    <w:rsid w:val="289B5838"/>
    <w:rsid w:val="289B5899"/>
    <w:rsid w:val="289B58E8"/>
    <w:rsid w:val="289B5933"/>
    <w:rsid w:val="289B59B9"/>
    <w:rsid w:val="289B59FB"/>
    <w:rsid w:val="289B5AA1"/>
    <w:rsid w:val="289B5AA6"/>
    <w:rsid w:val="289B5AF1"/>
    <w:rsid w:val="289B5B95"/>
    <w:rsid w:val="289B5BBA"/>
    <w:rsid w:val="289B5CDA"/>
    <w:rsid w:val="289B5CF6"/>
    <w:rsid w:val="289B5D2C"/>
    <w:rsid w:val="289B5D3D"/>
    <w:rsid w:val="289B5D5E"/>
    <w:rsid w:val="289B5E27"/>
    <w:rsid w:val="289B5EAF"/>
    <w:rsid w:val="289B5F5A"/>
    <w:rsid w:val="289B5F8E"/>
    <w:rsid w:val="289B5FAF"/>
    <w:rsid w:val="289B607E"/>
    <w:rsid w:val="289B612A"/>
    <w:rsid w:val="289B6216"/>
    <w:rsid w:val="289B628C"/>
    <w:rsid w:val="289B62A3"/>
    <w:rsid w:val="289B6509"/>
    <w:rsid w:val="289B652C"/>
    <w:rsid w:val="289B65B7"/>
    <w:rsid w:val="289B6663"/>
    <w:rsid w:val="289B668C"/>
    <w:rsid w:val="289B669C"/>
    <w:rsid w:val="289B66B0"/>
    <w:rsid w:val="289B67A8"/>
    <w:rsid w:val="289B67ED"/>
    <w:rsid w:val="289B6859"/>
    <w:rsid w:val="289B688E"/>
    <w:rsid w:val="289B696A"/>
    <w:rsid w:val="289B6A2D"/>
    <w:rsid w:val="289B6A6E"/>
    <w:rsid w:val="289B6AE4"/>
    <w:rsid w:val="289B6BEC"/>
    <w:rsid w:val="289B6C3E"/>
    <w:rsid w:val="289B6D14"/>
    <w:rsid w:val="289B6E19"/>
    <w:rsid w:val="289B6E7D"/>
    <w:rsid w:val="289B6FC0"/>
    <w:rsid w:val="289B6FDC"/>
    <w:rsid w:val="289B709E"/>
    <w:rsid w:val="289B70E3"/>
    <w:rsid w:val="289B7322"/>
    <w:rsid w:val="289B73E3"/>
    <w:rsid w:val="289B7415"/>
    <w:rsid w:val="289B74B3"/>
    <w:rsid w:val="289B74F3"/>
    <w:rsid w:val="289B756E"/>
    <w:rsid w:val="289B75A5"/>
    <w:rsid w:val="289B75BA"/>
    <w:rsid w:val="289B7610"/>
    <w:rsid w:val="289B7618"/>
    <w:rsid w:val="289B7638"/>
    <w:rsid w:val="289B768C"/>
    <w:rsid w:val="289B770F"/>
    <w:rsid w:val="289B77BB"/>
    <w:rsid w:val="289B7971"/>
    <w:rsid w:val="289B79BB"/>
    <w:rsid w:val="289B7A78"/>
    <w:rsid w:val="289B7ACD"/>
    <w:rsid w:val="289B7C51"/>
    <w:rsid w:val="289B7C77"/>
    <w:rsid w:val="289B7C90"/>
    <w:rsid w:val="289B7D40"/>
    <w:rsid w:val="289B7E6E"/>
    <w:rsid w:val="289C0003"/>
    <w:rsid w:val="289C00C7"/>
    <w:rsid w:val="289C0239"/>
    <w:rsid w:val="289C028B"/>
    <w:rsid w:val="289C04BF"/>
    <w:rsid w:val="289C04CC"/>
    <w:rsid w:val="289C04E1"/>
    <w:rsid w:val="289C05B6"/>
    <w:rsid w:val="289C060E"/>
    <w:rsid w:val="289C0644"/>
    <w:rsid w:val="289C06B8"/>
    <w:rsid w:val="289C0867"/>
    <w:rsid w:val="289C09A0"/>
    <w:rsid w:val="289C09C0"/>
    <w:rsid w:val="289C09CE"/>
    <w:rsid w:val="289C09EA"/>
    <w:rsid w:val="289C0A60"/>
    <w:rsid w:val="289C0AC5"/>
    <w:rsid w:val="289C0B6C"/>
    <w:rsid w:val="289C0CC5"/>
    <w:rsid w:val="289C0CF3"/>
    <w:rsid w:val="289C0CF9"/>
    <w:rsid w:val="289C0D41"/>
    <w:rsid w:val="289C0D67"/>
    <w:rsid w:val="289C0E16"/>
    <w:rsid w:val="289C0E93"/>
    <w:rsid w:val="289C0EDA"/>
    <w:rsid w:val="289C0EDF"/>
    <w:rsid w:val="289C0EE7"/>
    <w:rsid w:val="289C0F05"/>
    <w:rsid w:val="289C0FD2"/>
    <w:rsid w:val="289C1023"/>
    <w:rsid w:val="289C10E1"/>
    <w:rsid w:val="289C1272"/>
    <w:rsid w:val="289C12E6"/>
    <w:rsid w:val="289C1377"/>
    <w:rsid w:val="289C1397"/>
    <w:rsid w:val="289C141D"/>
    <w:rsid w:val="289C1568"/>
    <w:rsid w:val="289C1607"/>
    <w:rsid w:val="289C1655"/>
    <w:rsid w:val="289C1656"/>
    <w:rsid w:val="289C1671"/>
    <w:rsid w:val="289C1762"/>
    <w:rsid w:val="289C1888"/>
    <w:rsid w:val="289C1AF5"/>
    <w:rsid w:val="289C1BDD"/>
    <w:rsid w:val="289C1D40"/>
    <w:rsid w:val="289C1E52"/>
    <w:rsid w:val="289C1E6E"/>
    <w:rsid w:val="289C1F20"/>
    <w:rsid w:val="289C1F33"/>
    <w:rsid w:val="289C1F9A"/>
    <w:rsid w:val="289C1FB8"/>
    <w:rsid w:val="289C1FC9"/>
    <w:rsid w:val="289C2027"/>
    <w:rsid w:val="289C20CB"/>
    <w:rsid w:val="289C20E4"/>
    <w:rsid w:val="289C2266"/>
    <w:rsid w:val="289C228C"/>
    <w:rsid w:val="289C22A6"/>
    <w:rsid w:val="289C22E8"/>
    <w:rsid w:val="289C2385"/>
    <w:rsid w:val="289C247A"/>
    <w:rsid w:val="289C24EC"/>
    <w:rsid w:val="289C2591"/>
    <w:rsid w:val="289C25EB"/>
    <w:rsid w:val="289C260F"/>
    <w:rsid w:val="289C2622"/>
    <w:rsid w:val="289C273D"/>
    <w:rsid w:val="289C2896"/>
    <w:rsid w:val="289C2A15"/>
    <w:rsid w:val="289C2A16"/>
    <w:rsid w:val="289C2A7B"/>
    <w:rsid w:val="289C2A90"/>
    <w:rsid w:val="289C2B09"/>
    <w:rsid w:val="289C2B59"/>
    <w:rsid w:val="289C2DC6"/>
    <w:rsid w:val="289C2E4E"/>
    <w:rsid w:val="289C2EA9"/>
    <w:rsid w:val="289C2FA4"/>
    <w:rsid w:val="289C2FB4"/>
    <w:rsid w:val="289C2FB9"/>
    <w:rsid w:val="289C3209"/>
    <w:rsid w:val="289C3390"/>
    <w:rsid w:val="289C34D0"/>
    <w:rsid w:val="289C3507"/>
    <w:rsid w:val="289C35F4"/>
    <w:rsid w:val="289C3728"/>
    <w:rsid w:val="289C37B2"/>
    <w:rsid w:val="289C3885"/>
    <w:rsid w:val="289C38BB"/>
    <w:rsid w:val="289C38FD"/>
    <w:rsid w:val="289C3952"/>
    <w:rsid w:val="289C39A6"/>
    <w:rsid w:val="289C3B01"/>
    <w:rsid w:val="289C3BBB"/>
    <w:rsid w:val="289C3BE0"/>
    <w:rsid w:val="289C3E04"/>
    <w:rsid w:val="289C3E8A"/>
    <w:rsid w:val="289C3ED2"/>
    <w:rsid w:val="289C3EFA"/>
    <w:rsid w:val="289C3F61"/>
    <w:rsid w:val="289C3FB5"/>
    <w:rsid w:val="289C407C"/>
    <w:rsid w:val="289C407E"/>
    <w:rsid w:val="289C41CC"/>
    <w:rsid w:val="289C43B6"/>
    <w:rsid w:val="289C4408"/>
    <w:rsid w:val="289C44DB"/>
    <w:rsid w:val="289C45D4"/>
    <w:rsid w:val="289C4690"/>
    <w:rsid w:val="289C475F"/>
    <w:rsid w:val="289C4793"/>
    <w:rsid w:val="289C485F"/>
    <w:rsid w:val="289C4866"/>
    <w:rsid w:val="289C4A4D"/>
    <w:rsid w:val="289C4A7A"/>
    <w:rsid w:val="289C4B39"/>
    <w:rsid w:val="289C4BAE"/>
    <w:rsid w:val="289C4D4D"/>
    <w:rsid w:val="289C4DC3"/>
    <w:rsid w:val="289C4E02"/>
    <w:rsid w:val="289C4E5A"/>
    <w:rsid w:val="289C4E9C"/>
    <w:rsid w:val="289C4F0B"/>
    <w:rsid w:val="289C4F80"/>
    <w:rsid w:val="289C4FC3"/>
    <w:rsid w:val="289C5400"/>
    <w:rsid w:val="289C5534"/>
    <w:rsid w:val="289C5735"/>
    <w:rsid w:val="289C5746"/>
    <w:rsid w:val="289C58D9"/>
    <w:rsid w:val="289C58E5"/>
    <w:rsid w:val="289C5910"/>
    <w:rsid w:val="289C597D"/>
    <w:rsid w:val="289C5B91"/>
    <w:rsid w:val="289C5BCF"/>
    <w:rsid w:val="289C5DB2"/>
    <w:rsid w:val="289C5DCD"/>
    <w:rsid w:val="289C5DEA"/>
    <w:rsid w:val="289C5F0A"/>
    <w:rsid w:val="289C5F9B"/>
    <w:rsid w:val="289C6076"/>
    <w:rsid w:val="289C624F"/>
    <w:rsid w:val="289C62BD"/>
    <w:rsid w:val="289C62E3"/>
    <w:rsid w:val="289C62F2"/>
    <w:rsid w:val="289C6623"/>
    <w:rsid w:val="289C67AD"/>
    <w:rsid w:val="289C6813"/>
    <w:rsid w:val="289C683C"/>
    <w:rsid w:val="289C689A"/>
    <w:rsid w:val="289C6944"/>
    <w:rsid w:val="289C6992"/>
    <w:rsid w:val="289C69DF"/>
    <w:rsid w:val="289C6A10"/>
    <w:rsid w:val="289C6AD0"/>
    <w:rsid w:val="289C6B3C"/>
    <w:rsid w:val="289C6B7C"/>
    <w:rsid w:val="289C6BB2"/>
    <w:rsid w:val="289C6BEF"/>
    <w:rsid w:val="289C6C0B"/>
    <w:rsid w:val="289C6CDE"/>
    <w:rsid w:val="289C6D27"/>
    <w:rsid w:val="289C6FBE"/>
    <w:rsid w:val="289C7130"/>
    <w:rsid w:val="289C713B"/>
    <w:rsid w:val="289C7140"/>
    <w:rsid w:val="289C7182"/>
    <w:rsid w:val="289C7192"/>
    <w:rsid w:val="289C7193"/>
    <w:rsid w:val="289C720D"/>
    <w:rsid w:val="289C721F"/>
    <w:rsid w:val="289C7379"/>
    <w:rsid w:val="289C73D0"/>
    <w:rsid w:val="289C7473"/>
    <w:rsid w:val="289C74E3"/>
    <w:rsid w:val="289C751E"/>
    <w:rsid w:val="289C7557"/>
    <w:rsid w:val="289C7646"/>
    <w:rsid w:val="289C768C"/>
    <w:rsid w:val="289C7744"/>
    <w:rsid w:val="289C77B0"/>
    <w:rsid w:val="289C77B1"/>
    <w:rsid w:val="289C7A0F"/>
    <w:rsid w:val="289C7A68"/>
    <w:rsid w:val="289C7B39"/>
    <w:rsid w:val="289C7B8A"/>
    <w:rsid w:val="289C7B8C"/>
    <w:rsid w:val="289C7BEE"/>
    <w:rsid w:val="289C7C00"/>
    <w:rsid w:val="289C7CA4"/>
    <w:rsid w:val="289C7D7A"/>
    <w:rsid w:val="289C7E1E"/>
    <w:rsid w:val="289C7E3C"/>
    <w:rsid w:val="289C7E75"/>
    <w:rsid w:val="289C7FEA"/>
    <w:rsid w:val="289D00A4"/>
    <w:rsid w:val="289D0226"/>
    <w:rsid w:val="289D0276"/>
    <w:rsid w:val="289D0302"/>
    <w:rsid w:val="289D031D"/>
    <w:rsid w:val="289D03C5"/>
    <w:rsid w:val="289D0423"/>
    <w:rsid w:val="289D049B"/>
    <w:rsid w:val="289D04E2"/>
    <w:rsid w:val="289D05E4"/>
    <w:rsid w:val="289D0665"/>
    <w:rsid w:val="289D06AC"/>
    <w:rsid w:val="289D06BC"/>
    <w:rsid w:val="289D0733"/>
    <w:rsid w:val="289D07AB"/>
    <w:rsid w:val="289D07B1"/>
    <w:rsid w:val="289D07D4"/>
    <w:rsid w:val="289D0936"/>
    <w:rsid w:val="289D0988"/>
    <w:rsid w:val="289D099F"/>
    <w:rsid w:val="289D09A7"/>
    <w:rsid w:val="289D0B5E"/>
    <w:rsid w:val="289D0C4E"/>
    <w:rsid w:val="289D0DBC"/>
    <w:rsid w:val="289D0ECA"/>
    <w:rsid w:val="289D0F38"/>
    <w:rsid w:val="289D0F86"/>
    <w:rsid w:val="289D0FD8"/>
    <w:rsid w:val="289D1165"/>
    <w:rsid w:val="289D1272"/>
    <w:rsid w:val="289D1274"/>
    <w:rsid w:val="289D13FA"/>
    <w:rsid w:val="289D13FF"/>
    <w:rsid w:val="289D14AD"/>
    <w:rsid w:val="289D1558"/>
    <w:rsid w:val="289D1667"/>
    <w:rsid w:val="289D1718"/>
    <w:rsid w:val="289D1761"/>
    <w:rsid w:val="289D18B7"/>
    <w:rsid w:val="289D18D4"/>
    <w:rsid w:val="289D1903"/>
    <w:rsid w:val="289D19D0"/>
    <w:rsid w:val="289D19DA"/>
    <w:rsid w:val="289D1BE6"/>
    <w:rsid w:val="289D1C73"/>
    <w:rsid w:val="289D1CAF"/>
    <w:rsid w:val="289D1CF5"/>
    <w:rsid w:val="289D1DA7"/>
    <w:rsid w:val="289D1DD1"/>
    <w:rsid w:val="289D1E3D"/>
    <w:rsid w:val="289D1E9C"/>
    <w:rsid w:val="289D1EF6"/>
    <w:rsid w:val="289D1F59"/>
    <w:rsid w:val="289D1F8E"/>
    <w:rsid w:val="289D2044"/>
    <w:rsid w:val="289D20CC"/>
    <w:rsid w:val="289D2105"/>
    <w:rsid w:val="289D2146"/>
    <w:rsid w:val="289D2186"/>
    <w:rsid w:val="289D21B8"/>
    <w:rsid w:val="289D2396"/>
    <w:rsid w:val="289D23E9"/>
    <w:rsid w:val="289D247C"/>
    <w:rsid w:val="289D2614"/>
    <w:rsid w:val="289D261E"/>
    <w:rsid w:val="289D264A"/>
    <w:rsid w:val="289D2697"/>
    <w:rsid w:val="289D270A"/>
    <w:rsid w:val="289D271A"/>
    <w:rsid w:val="289D276D"/>
    <w:rsid w:val="289D28F3"/>
    <w:rsid w:val="289D2939"/>
    <w:rsid w:val="289D29D1"/>
    <w:rsid w:val="289D2A89"/>
    <w:rsid w:val="289D2C59"/>
    <w:rsid w:val="289D2C74"/>
    <w:rsid w:val="289D2CE8"/>
    <w:rsid w:val="289D2D5A"/>
    <w:rsid w:val="289D2FA6"/>
    <w:rsid w:val="289D2FAC"/>
    <w:rsid w:val="289D2FC0"/>
    <w:rsid w:val="289D301E"/>
    <w:rsid w:val="289D3120"/>
    <w:rsid w:val="289D3301"/>
    <w:rsid w:val="289D3329"/>
    <w:rsid w:val="289D3385"/>
    <w:rsid w:val="289D33D9"/>
    <w:rsid w:val="289D3460"/>
    <w:rsid w:val="289D3467"/>
    <w:rsid w:val="289D35B9"/>
    <w:rsid w:val="289D36A8"/>
    <w:rsid w:val="289D374E"/>
    <w:rsid w:val="289D37BD"/>
    <w:rsid w:val="289D37E9"/>
    <w:rsid w:val="289D38AC"/>
    <w:rsid w:val="289D38B8"/>
    <w:rsid w:val="289D38CD"/>
    <w:rsid w:val="289D3A47"/>
    <w:rsid w:val="289D3A88"/>
    <w:rsid w:val="289D3AAC"/>
    <w:rsid w:val="289D3B0D"/>
    <w:rsid w:val="289D3CC7"/>
    <w:rsid w:val="289D3DAE"/>
    <w:rsid w:val="289D3DFA"/>
    <w:rsid w:val="289D3E2C"/>
    <w:rsid w:val="289D3E80"/>
    <w:rsid w:val="289D3F3A"/>
    <w:rsid w:val="289D3F5C"/>
    <w:rsid w:val="289D3F99"/>
    <w:rsid w:val="289D3FAB"/>
    <w:rsid w:val="289D3FC2"/>
    <w:rsid w:val="289D3FD4"/>
    <w:rsid w:val="289D3FFC"/>
    <w:rsid w:val="289D4175"/>
    <w:rsid w:val="289D4370"/>
    <w:rsid w:val="289D440D"/>
    <w:rsid w:val="289D446E"/>
    <w:rsid w:val="289D44AB"/>
    <w:rsid w:val="289D44D9"/>
    <w:rsid w:val="289D44E3"/>
    <w:rsid w:val="289D45E1"/>
    <w:rsid w:val="289D462C"/>
    <w:rsid w:val="289D46A9"/>
    <w:rsid w:val="289D46C5"/>
    <w:rsid w:val="289D46CB"/>
    <w:rsid w:val="289D48B4"/>
    <w:rsid w:val="289D48F5"/>
    <w:rsid w:val="289D493E"/>
    <w:rsid w:val="289D4979"/>
    <w:rsid w:val="289D49D8"/>
    <w:rsid w:val="289D4A88"/>
    <w:rsid w:val="289D4CF8"/>
    <w:rsid w:val="289D4D4A"/>
    <w:rsid w:val="289D4D73"/>
    <w:rsid w:val="289D4DF4"/>
    <w:rsid w:val="289D4E1F"/>
    <w:rsid w:val="289D4E6C"/>
    <w:rsid w:val="289D4EEA"/>
    <w:rsid w:val="289D4F38"/>
    <w:rsid w:val="289D5028"/>
    <w:rsid w:val="289D503E"/>
    <w:rsid w:val="289D5048"/>
    <w:rsid w:val="289D504C"/>
    <w:rsid w:val="289D5057"/>
    <w:rsid w:val="289D51AE"/>
    <w:rsid w:val="289D51B0"/>
    <w:rsid w:val="289D523A"/>
    <w:rsid w:val="289D5258"/>
    <w:rsid w:val="289D5292"/>
    <w:rsid w:val="289D5316"/>
    <w:rsid w:val="289D538B"/>
    <w:rsid w:val="289D53C9"/>
    <w:rsid w:val="289D5497"/>
    <w:rsid w:val="289D54C2"/>
    <w:rsid w:val="289D54C8"/>
    <w:rsid w:val="289D558E"/>
    <w:rsid w:val="289D5626"/>
    <w:rsid w:val="289D5888"/>
    <w:rsid w:val="289D5911"/>
    <w:rsid w:val="289D595B"/>
    <w:rsid w:val="289D5C7D"/>
    <w:rsid w:val="289D5CF5"/>
    <w:rsid w:val="289D5D3E"/>
    <w:rsid w:val="289D5DAB"/>
    <w:rsid w:val="289D5F13"/>
    <w:rsid w:val="289D605A"/>
    <w:rsid w:val="289D6085"/>
    <w:rsid w:val="289D60F2"/>
    <w:rsid w:val="289D6125"/>
    <w:rsid w:val="289D6205"/>
    <w:rsid w:val="289D6227"/>
    <w:rsid w:val="289D6235"/>
    <w:rsid w:val="289D62DB"/>
    <w:rsid w:val="289D65EA"/>
    <w:rsid w:val="289D65ED"/>
    <w:rsid w:val="289D6680"/>
    <w:rsid w:val="289D66E1"/>
    <w:rsid w:val="289D674C"/>
    <w:rsid w:val="289D689C"/>
    <w:rsid w:val="289D6A70"/>
    <w:rsid w:val="289D6A98"/>
    <w:rsid w:val="289D6B14"/>
    <w:rsid w:val="289D6B75"/>
    <w:rsid w:val="289D6BE3"/>
    <w:rsid w:val="289D6C25"/>
    <w:rsid w:val="289D6D6F"/>
    <w:rsid w:val="289D6DF3"/>
    <w:rsid w:val="289D6F20"/>
    <w:rsid w:val="289D6F23"/>
    <w:rsid w:val="289D7069"/>
    <w:rsid w:val="289D7084"/>
    <w:rsid w:val="289D70AC"/>
    <w:rsid w:val="289D712B"/>
    <w:rsid w:val="289D715D"/>
    <w:rsid w:val="289D7229"/>
    <w:rsid w:val="289D7234"/>
    <w:rsid w:val="289D738F"/>
    <w:rsid w:val="289D74B0"/>
    <w:rsid w:val="289D75E6"/>
    <w:rsid w:val="289D761A"/>
    <w:rsid w:val="289D7663"/>
    <w:rsid w:val="289D769A"/>
    <w:rsid w:val="289D76B9"/>
    <w:rsid w:val="289D76BD"/>
    <w:rsid w:val="289D76CB"/>
    <w:rsid w:val="289D775D"/>
    <w:rsid w:val="289D783C"/>
    <w:rsid w:val="289D78CA"/>
    <w:rsid w:val="289D794B"/>
    <w:rsid w:val="289D7AD2"/>
    <w:rsid w:val="289D7CED"/>
    <w:rsid w:val="289D7D5E"/>
    <w:rsid w:val="289D7E1D"/>
    <w:rsid w:val="289D7EBE"/>
    <w:rsid w:val="289D7FB6"/>
    <w:rsid w:val="289D7FEB"/>
    <w:rsid w:val="289E0074"/>
    <w:rsid w:val="289E0081"/>
    <w:rsid w:val="289E018C"/>
    <w:rsid w:val="289E01F2"/>
    <w:rsid w:val="289E0268"/>
    <w:rsid w:val="289E02C1"/>
    <w:rsid w:val="289E02D8"/>
    <w:rsid w:val="289E0371"/>
    <w:rsid w:val="289E03DF"/>
    <w:rsid w:val="289E040A"/>
    <w:rsid w:val="289E044D"/>
    <w:rsid w:val="289E0523"/>
    <w:rsid w:val="289E0525"/>
    <w:rsid w:val="289E06B0"/>
    <w:rsid w:val="289E06F7"/>
    <w:rsid w:val="289E0738"/>
    <w:rsid w:val="289E07E8"/>
    <w:rsid w:val="289E08A8"/>
    <w:rsid w:val="289E09B0"/>
    <w:rsid w:val="289E0B4F"/>
    <w:rsid w:val="289E0C33"/>
    <w:rsid w:val="289E0C6C"/>
    <w:rsid w:val="289E0DEC"/>
    <w:rsid w:val="289E0DED"/>
    <w:rsid w:val="289E0E38"/>
    <w:rsid w:val="289E0E68"/>
    <w:rsid w:val="289E0EE9"/>
    <w:rsid w:val="289E0F49"/>
    <w:rsid w:val="289E0F57"/>
    <w:rsid w:val="289E0FBB"/>
    <w:rsid w:val="289E104D"/>
    <w:rsid w:val="289E118C"/>
    <w:rsid w:val="289E12CF"/>
    <w:rsid w:val="289E132E"/>
    <w:rsid w:val="289E142F"/>
    <w:rsid w:val="289E1466"/>
    <w:rsid w:val="289E14ED"/>
    <w:rsid w:val="289E15B2"/>
    <w:rsid w:val="289E15C9"/>
    <w:rsid w:val="289E15D1"/>
    <w:rsid w:val="289E1625"/>
    <w:rsid w:val="289E16CD"/>
    <w:rsid w:val="289E1816"/>
    <w:rsid w:val="289E1B01"/>
    <w:rsid w:val="289E1C59"/>
    <w:rsid w:val="289E1D4B"/>
    <w:rsid w:val="289E1DCC"/>
    <w:rsid w:val="289E1F52"/>
    <w:rsid w:val="289E2243"/>
    <w:rsid w:val="289E2257"/>
    <w:rsid w:val="289E231C"/>
    <w:rsid w:val="289E2421"/>
    <w:rsid w:val="289E245E"/>
    <w:rsid w:val="289E2525"/>
    <w:rsid w:val="289E25ED"/>
    <w:rsid w:val="289E26F2"/>
    <w:rsid w:val="289E2716"/>
    <w:rsid w:val="289E272B"/>
    <w:rsid w:val="289E28D8"/>
    <w:rsid w:val="289E29A0"/>
    <w:rsid w:val="289E29B7"/>
    <w:rsid w:val="289E2A20"/>
    <w:rsid w:val="289E2A5E"/>
    <w:rsid w:val="289E2ABA"/>
    <w:rsid w:val="289E2B3D"/>
    <w:rsid w:val="289E2C38"/>
    <w:rsid w:val="289E2C3A"/>
    <w:rsid w:val="289E2CE8"/>
    <w:rsid w:val="289E2D08"/>
    <w:rsid w:val="289E2D23"/>
    <w:rsid w:val="289E2D6B"/>
    <w:rsid w:val="289E2DBD"/>
    <w:rsid w:val="289E2ED9"/>
    <w:rsid w:val="289E2F35"/>
    <w:rsid w:val="289E2F6A"/>
    <w:rsid w:val="289E303F"/>
    <w:rsid w:val="289E3180"/>
    <w:rsid w:val="289E3211"/>
    <w:rsid w:val="289E3213"/>
    <w:rsid w:val="289E3379"/>
    <w:rsid w:val="289E3420"/>
    <w:rsid w:val="289E34AE"/>
    <w:rsid w:val="289E34C6"/>
    <w:rsid w:val="289E3617"/>
    <w:rsid w:val="289E3645"/>
    <w:rsid w:val="289E372E"/>
    <w:rsid w:val="289E383E"/>
    <w:rsid w:val="289E38BE"/>
    <w:rsid w:val="289E3901"/>
    <w:rsid w:val="289E39BB"/>
    <w:rsid w:val="289E39FB"/>
    <w:rsid w:val="289E3A4C"/>
    <w:rsid w:val="289E3B7C"/>
    <w:rsid w:val="289E3BA0"/>
    <w:rsid w:val="289E3BF4"/>
    <w:rsid w:val="289E3DB0"/>
    <w:rsid w:val="289E3E10"/>
    <w:rsid w:val="289E3E72"/>
    <w:rsid w:val="289E3E93"/>
    <w:rsid w:val="289E3F6F"/>
    <w:rsid w:val="289E3F8A"/>
    <w:rsid w:val="289E3FBE"/>
    <w:rsid w:val="289E3FD3"/>
    <w:rsid w:val="289E4004"/>
    <w:rsid w:val="289E413A"/>
    <w:rsid w:val="289E41D3"/>
    <w:rsid w:val="289E4256"/>
    <w:rsid w:val="289E43DD"/>
    <w:rsid w:val="289E4427"/>
    <w:rsid w:val="289E442E"/>
    <w:rsid w:val="289E4566"/>
    <w:rsid w:val="289E4576"/>
    <w:rsid w:val="289E45B2"/>
    <w:rsid w:val="289E46BF"/>
    <w:rsid w:val="289E4925"/>
    <w:rsid w:val="289E4961"/>
    <w:rsid w:val="289E4AA0"/>
    <w:rsid w:val="289E4AFE"/>
    <w:rsid w:val="289E4B1E"/>
    <w:rsid w:val="289E4B48"/>
    <w:rsid w:val="289E4B95"/>
    <w:rsid w:val="289E4BA4"/>
    <w:rsid w:val="289E4C71"/>
    <w:rsid w:val="289E4D11"/>
    <w:rsid w:val="289E4D34"/>
    <w:rsid w:val="289E4E07"/>
    <w:rsid w:val="289E4E28"/>
    <w:rsid w:val="289E5166"/>
    <w:rsid w:val="289E5192"/>
    <w:rsid w:val="289E51A2"/>
    <w:rsid w:val="289E51F7"/>
    <w:rsid w:val="289E520E"/>
    <w:rsid w:val="289E520F"/>
    <w:rsid w:val="289E52FC"/>
    <w:rsid w:val="289E5372"/>
    <w:rsid w:val="289E5488"/>
    <w:rsid w:val="289E54B1"/>
    <w:rsid w:val="289E555A"/>
    <w:rsid w:val="289E561B"/>
    <w:rsid w:val="289E5643"/>
    <w:rsid w:val="289E5654"/>
    <w:rsid w:val="289E5668"/>
    <w:rsid w:val="289E5684"/>
    <w:rsid w:val="289E56D9"/>
    <w:rsid w:val="289E56FD"/>
    <w:rsid w:val="289E5916"/>
    <w:rsid w:val="289E599A"/>
    <w:rsid w:val="289E59A1"/>
    <w:rsid w:val="289E59CF"/>
    <w:rsid w:val="289E5A25"/>
    <w:rsid w:val="289E5A97"/>
    <w:rsid w:val="289E5C24"/>
    <w:rsid w:val="289E5C2A"/>
    <w:rsid w:val="289E5C39"/>
    <w:rsid w:val="289E5C5E"/>
    <w:rsid w:val="289E5D4A"/>
    <w:rsid w:val="289E5E47"/>
    <w:rsid w:val="289E5E8E"/>
    <w:rsid w:val="289E5FA9"/>
    <w:rsid w:val="289E5FFB"/>
    <w:rsid w:val="289E6034"/>
    <w:rsid w:val="289E611D"/>
    <w:rsid w:val="289E61F8"/>
    <w:rsid w:val="289E6266"/>
    <w:rsid w:val="289E6289"/>
    <w:rsid w:val="289E632D"/>
    <w:rsid w:val="289E63BC"/>
    <w:rsid w:val="289E6406"/>
    <w:rsid w:val="289E648F"/>
    <w:rsid w:val="289E64B3"/>
    <w:rsid w:val="289E6624"/>
    <w:rsid w:val="289E67D5"/>
    <w:rsid w:val="289E680D"/>
    <w:rsid w:val="289E6867"/>
    <w:rsid w:val="289E6891"/>
    <w:rsid w:val="289E6900"/>
    <w:rsid w:val="289E6943"/>
    <w:rsid w:val="289E6AB9"/>
    <w:rsid w:val="289E6BB6"/>
    <w:rsid w:val="289E6DE1"/>
    <w:rsid w:val="289E6E1C"/>
    <w:rsid w:val="289E6E5A"/>
    <w:rsid w:val="289E7041"/>
    <w:rsid w:val="289E7081"/>
    <w:rsid w:val="289E716F"/>
    <w:rsid w:val="289E7174"/>
    <w:rsid w:val="289E7390"/>
    <w:rsid w:val="289E73B7"/>
    <w:rsid w:val="289E73BF"/>
    <w:rsid w:val="289E73FD"/>
    <w:rsid w:val="289E743C"/>
    <w:rsid w:val="289E743E"/>
    <w:rsid w:val="289E74BE"/>
    <w:rsid w:val="289E74C0"/>
    <w:rsid w:val="289E75B5"/>
    <w:rsid w:val="289E75EB"/>
    <w:rsid w:val="289E7612"/>
    <w:rsid w:val="289E7712"/>
    <w:rsid w:val="289E7998"/>
    <w:rsid w:val="289E79B2"/>
    <w:rsid w:val="289E7ABB"/>
    <w:rsid w:val="289E7B4B"/>
    <w:rsid w:val="289E7B51"/>
    <w:rsid w:val="289E7B59"/>
    <w:rsid w:val="289E7C49"/>
    <w:rsid w:val="289E7C5D"/>
    <w:rsid w:val="289E7D1D"/>
    <w:rsid w:val="289E7D6A"/>
    <w:rsid w:val="289E7DC6"/>
    <w:rsid w:val="289E7DF6"/>
    <w:rsid w:val="289F0067"/>
    <w:rsid w:val="289F007F"/>
    <w:rsid w:val="289F010E"/>
    <w:rsid w:val="289F0201"/>
    <w:rsid w:val="289F0277"/>
    <w:rsid w:val="289F031E"/>
    <w:rsid w:val="289F0331"/>
    <w:rsid w:val="289F0348"/>
    <w:rsid w:val="289F0444"/>
    <w:rsid w:val="289F0525"/>
    <w:rsid w:val="289F05A2"/>
    <w:rsid w:val="289F0600"/>
    <w:rsid w:val="289F062C"/>
    <w:rsid w:val="289F063A"/>
    <w:rsid w:val="289F065C"/>
    <w:rsid w:val="289F0796"/>
    <w:rsid w:val="289F07C4"/>
    <w:rsid w:val="289F07EE"/>
    <w:rsid w:val="289F082A"/>
    <w:rsid w:val="289F0927"/>
    <w:rsid w:val="289F09C7"/>
    <w:rsid w:val="289F0B3E"/>
    <w:rsid w:val="289F0B97"/>
    <w:rsid w:val="289F0C1D"/>
    <w:rsid w:val="289F0C23"/>
    <w:rsid w:val="289F0C5C"/>
    <w:rsid w:val="289F0E76"/>
    <w:rsid w:val="289F0F5F"/>
    <w:rsid w:val="289F0FBA"/>
    <w:rsid w:val="289F1126"/>
    <w:rsid w:val="289F1130"/>
    <w:rsid w:val="289F115F"/>
    <w:rsid w:val="289F129B"/>
    <w:rsid w:val="289F12EE"/>
    <w:rsid w:val="289F1364"/>
    <w:rsid w:val="289F1404"/>
    <w:rsid w:val="289F14A1"/>
    <w:rsid w:val="289F14CC"/>
    <w:rsid w:val="289F152D"/>
    <w:rsid w:val="289F159F"/>
    <w:rsid w:val="289F160E"/>
    <w:rsid w:val="289F1663"/>
    <w:rsid w:val="289F1684"/>
    <w:rsid w:val="289F17C2"/>
    <w:rsid w:val="289F1834"/>
    <w:rsid w:val="289F1841"/>
    <w:rsid w:val="289F1926"/>
    <w:rsid w:val="289F1982"/>
    <w:rsid w:val="289F1996"/>
    <w:rsid w:val="289F1A36"/>
    <w:rsid w:val="289F1A7D"/>
    <w:rsid w:val="289F1A95"/>
    <w:rsid w:val="289F1BAD"/>
    <w:rsid w:val="289F1C76"/>
    <w:rsid w:val="289F1C86"/>
    <w:rsid w:val="289F1CE5"/>
    <w:rsid w:val="289F1D5C"/>
    <w:rsid w:val="289F1F57"/>
    <w:rsid w:val="289F1F5D"/>
    <w:rsid w:val="289F1FA9"/>
    <w:rsid w:val="289F1FF1"/>
    <w:rsid w:val="289F223B"/>
    <w:rsid w:val="289F233C"/>
    <w:rsid w:val="289F2345"/>
    <w:rsid w:val="289F238D"/>
    <w:rsid w:val="289F241C"/>
    <w:rsid w:val="289F2584"/>
    <w:rsid w:val="289F282F"/>
    <w:rsid w:val="289F2858"/>
    <w:rsid w:val="289F288C"/>
    <w:rsid w:val="289F2B7F"/>
    <w:rsid w:val="289F2C63"/>
    <w:rsid w:val="289F2CD3"/>
    <w:rsid w:val="289F2DC2"/>
    <w:rsid w:val="289F2EB4"/>
    <w:rsid w:val="289F2FCE"/>
    <w:rsid w:val="289F30B7"/>
    <w:rsid w:val="289F30BB"/>
    <w:rsid w:val="289F3177"/>
    <w:rsid w:val="289F3260"/>
    <w:rsid w:val="289F329F"/>
    <w:rsid w:val="289F32EC"/>
    <w:rsid w:val="289F3396"/>
    <w:rsid w:val="289F343D"/>
    <w:rsid w:val="289F3456"/>
    <w:rsid w:val="289F347B"/>
    <w:rsid w:val="289F3494"/>
    <w:rsid w:val="289F34F4"/>
    <w:rsid w:val="289F3581"/>
    <w:rsid w:val="289F3766"/>
    <w:rsid w:val="289F393C"/>
    <w:rsid w:val="289F394A"/>
    <w:rsid w:val="289F395A"/>
    <w:rsid w:val="289F39F6"/>
    <w:rsid w:val="289F3A7C"/>
    <w:rsid w:val="289F3BF9"/>
    <w:rsid w:val="289F3C5A"/>
    <w:rsid w:val="289F3C69"/>
    <w:rsid w:val="289F3D15"/>
    <w:rsid w:val="289F3D73"/>
    <w:rsid w:val="289F3F73"/>
    <w:rsid w:val="289F3F80"/>
    <w:rsid w:val="289F3F95"/>
    <w:rsid w:val="289F4029"/>
    <w:rsid w:val="289F403E"/>
    <w:rsid w:val="289F4113"/>
    <w:rsid w:val="289F4334"/>
    <w:rsid w:val="289F43EE"/>
    <w:rsid w:val="289F44D6"/>
    <w:rsid w:val="289F44E1"/>
    <w:rsid w:val="289F4606"/>
    <w:rsid w:val="289F469B"/>
    <w:rsid w:val="289F46FC"/>
    <w:rsid w:val="289F4707"/>
    <w:rsid w:val="289F4847"/>
    <w:rsid w:val="289F48D5"/>
    <w:rsid w:val="289F4919"/>
    <w:rsid w:val="289F4AAA"/>
    <w:rsid w:val="289F4B81"/>
    <w:rsid w:val="289F4BAC"/>
    <w:rsid w:val="289F4BD9"/>
    <w:rsid w:val="289F4C85"/>
    <w:rsid w:val="289F4D03"/>
    <w:rsid w:val="289F4D53"/>
    <w:rsid w:val="289F4E53"/>
    <w:rsid w:val="289F4E8D"/>
    <w:rsid w:val="289F4F0E"/>
    <w:rsid w:val="289F4F29"/>
    <w:rsid w:val="289F5049"/>
    <w:rsid w:val="289F5071"/>
    <w:rsid w:val="289F5130"/>
    <w:rsid w:val="289F5277"/>
    <w:rsid w:val="289F530D"/>
    <w:rsid w:val="289F53C2"/>
    <w:rsid w:val="289F55BD"/>
    <w:rsid w:val="289F562C"/>
    <w:rsid w:val="289F5678"/>
    <w:rsid w:val="289F5771"/>
    <w:rsid w:val="289F5828"/>
    <w:rsid w:val="289F587E"/>
    <w:rsid w:val="289F58F2"/>
    <w:rsid w:val="289F5929"/>
    <w:rsid w:val="289F5A0A"/>
    <w:rsid w:val="289F5A23"/>
    <w:rsid w:val="289F5A7E"/>
    <w:rsid w:val="289F5B5C"/>
    <w:rsid w:val="289F5B76"/>
    <w:rsid w:val="289F5C1A"/>
    <w:rsid w:val="289F5C29"/>
    <w:rsid w:val="289F5C39"/>
    <w:rsid w:val="289F5C81"/>
    <w:rsid w:val="289F5D28"/>
    <w:rsid w:val="289F5D58"/>
    <w:rsid w:val="289F5D8F"/>
    <w:rsid w:val="289F5E24"/>
    <w:rsid w:val="289F60BB"/>
    <w:rsid w:val="289F60E9"/>
    <w:rsid w:val="289F610B"/>
    <w:rsid w:val="289F6110"/>
    <w:rsid w:val="289F6120"/>
    <w:rsid w:val="289F6250"/>
    <w:rsid w:val="289F6291"/>
    <w:rsid w:val="289F6351"/>
    <w:rsid w:val="289F6364"/>
    <w:rsid w:val="289F63A3"/>
    <w:rsid w:val="289F649C"/>
    <w:rsid w:val="289F64FD"/>
    <w:rsid w:val="289F6782"/>
    <w:rsid w:val="289F6818"/>
    <w:rsid w:val="289F6824"/>
    <w:rsid w:val="289F6862"/>
    <w:rsid w:val="289F68CB"/>
    <w:rsid w:val="289F68E1"/>
    <w:rsid w:val="289F6975"/>
    <w:rsid w:val="289F6A2E"/>
    <w:rsid w:val="289F6A85"/>
    <w:rsid w:val="289F6AAB"/>
    <w:rsid w:val="289F6AB1"/>
    <w:rsid w:val="289F6B4F"/>
    <w:rsid w:val="289F6C1C"/>
    <w:rsid w:val="289F6C57"/>
    <w:rsid w:val="289F6C93"/>
    <w:rsid w:val="289F6DD0"/>
    <w:rsid w:val="289F6DFD"/>
    <w:rsid w:val="289F6E05"/>
    <w:rsid w:val="289F6E51"/>
    <w:rsid w:val="289F6EEB"/>
    <w:rsid w:val="289F6F78"/>
    <w:rsid w:val="289F7035"/>
    <w:rsid w:val="289F7036"/>
    <w:rsid w:val="289F71AA"/>
    <w:rsid w:val="289F71CB"/>
    <w:rsid w:val="289F744E"/>
    <w:rsid w:val="289F74F5"/>
    <w:rsid w:val="289F769E"/>
    <w:rsid w:val="289F773E"/>
    <w:rsid w:val="289F77E2"/>
    <w:rsid w:val="289F77EE"/>
    <w:rsid w:val="289F789A"/>
    <w:rsid w:val="289F789B"/>
    <w:rsid w:val="289F78D5"/>
    <w:rsid w:val="289F78EF"/>
    <w:rsid w:val="289F78F5"/>
    <w:rsid w:val="289F79D1"/>
    <w:rsid w:val="289F7A04"/>
    <w:rsid w:val="289F7A42"/>
    <w:rsid w:val="289F7B02"/>
    <w:rsid w:val="289F7BE1"/>
    <w:rsid w:val="289F7BE6"/>
    <w:rsid w:val="289F7C63"/>
    <w:rsid w:val="289F7D2C"/>
    <w:rsid w:val="289F7E2A"/>
    <w:rsid w:val="28A0017F"/>
    <w:rsid w:val="28A00193"/>
    <w:rsid w:val="28A001CE"/>
    <w:rsid w:val="28A001F4"/>
    <w:rsid w:val="28A00329"/>
    <w:rsid w:val="28A0051D"/>
    <w:rsid w:val="28A0057A"/>
    <w:rsid w:val="28A005BB"/>
    <w:rsid w:val="28A006D8"/>
    <w:rsid w:val="28A007AD"/>
    <w:rsid w:val="28A007C9"/>
    <w:rsid w:val="28A007E5"/>
    <w:rsid w:val="28A008AF"/>
    <w:rsid w:val="28A008F4"/>
    <w:rsid w:val="28A0093F"/>
    <w:rsid w:val="28A00950"/>
    <w:rsid w:val="28A009F1"/>
    <w:rsid w:val="28A00A48"/>
    <w:rsid w:val="28A00A73"/>
    <w:rsid w:val="28A00B71"/>
    <w:rsid w:val="28A00C44"/>
    <w:rsid w:val="28A00E2A"/>
    <w:rsid w:val="28A00E97"/>
    <w:rsid w:val="28A00FEE"/>
    <w:rsid w:val="28A01053"/>
    <w:rsid w:val="28A0109B"/>
    <w:rsid w:val="28A010BD"/>
    <w:rsid w:val="28A0115F"/>
    <w:rsid w:val="28A0121A"/>
    <w:rsid w:val="28A0133C"/>
    <w:rsid w:val="28A013A6"/>
    <w:rsid w:val="28A013B1"/>
    <w:rsid w:val="28A01501"/>
    <w:rsid w:val="28A0164E"/>
    <w:rsid w:val="28A01667"/>
    <w:rsid w:val="28A01683"/>
    <w:rsid w:val="28A01777"/>
    <w:rsid w:val="28A017B7"/>
    <w:rsid w:val="28A017D3"/>
    <w:rsid w:val="28A017F6"/>
    <w:rsid w:val="28A01873"/>
    <w:rsid w:val="28A018CF"/>
    <w:rsid w:val="28A01A8D"/>
    <w:rsid w:val="28A01B95"/>
    <w:rsid w:val="28A01DAC"/>
    <w:rsid w:val="28A01DC6"/>
    <w:rsid w:val="28A01E02"/>
    <w:rsid w:val="28A01F7B"/>
    <w:rsid w:val="28A01FBF"/>
    <w:rsid w:val="28A02000"/>
    <w:rsid w:val="28A020B0"/>
    <w:rsid w:val="28A02141"/>
    <w:rsid w:val="28A02207"/>
    <w:rsid w:val="28A022A8"/>
    <w:rsid w:val="28A022C1"/>
    <w:rsid w:val="28A022FC"/>
    <w:rsid w:val="28A02328"/>
    <w:rsid w:val="28A02358"/>
    <w:rsid w:val="28A023B1"/>
    <w:rsid w:val="28A02401"/>
    <w:rsid w:val="28A024E1"/>
    <w:rsid w:val="28A02574"/>
    <w:rsid w:val="28A0262B"/>
    <w:rsid w:val="28A026FD"/>
    <w:rsid w:val="28A02729"/>
    <w:rsid w:val="28A02751"/>
    <w:rsid w:val="28A0284C"/>
    <w:rsid w:val="28A0288D"/>
    <w:rsid w:val="28A02918"/>
    <w:rsid w:val="28A029BD"/>
    <w:rsid w:val="28A029FF"/>
    <w:rsid w:val="28A02C00"/>
    <w:rsid w:val="28A02C76"/>
    <w:rsid w:val="28A02D18"/>
    <w:rsid w:val="28A02DB2"/>
    <w:rsid w:val="28A02E32"/>
    <w:rsid w:val="28A02E67"/>
    <w:rsid w:val="28A02F43"/>
    <w:rsid w:val="28A02F55"/>
    <w:rsid w:val="28A02F64"/>
    <w:rsid w:val="28A02F96"/>
    <w:rsid w:val="28A02FB9"/>
    <w:rsid w:val="28A03010"/>
    <w:rsid w:val="28A030A3"/>
    <w:rsid w:val="28A03195"/>
    <w:rsid w:val="28A031F1"/>
    <w:rsid w:val="28A0323C"/>
    <w:rsid w:val="28A0325C"/>
    <w:rsid w:val="28A03299"/>
    <w:rsid w:val="28A032AC"/>
    <w:rsid w:val="28A032D5"/>
    <w:rsid w:val="28A032D8"/>
    <w:rsid w:val="28A03470"/>
    <w:rsid w:val="28A03497"/>
    <w:rsid w:val="28A035AE"/>
    <w:rsid w:val="28A035D1"/>
    <w:rsid w:val="28A035F7"/>
    <w:rsid w:val="28A03684"/>
    <w:rsid w:val="28A036B3"/>
    <w:rsid w:val="28A0377B"/>
    <w:rsid w:val="28A03789"/>
    <w:rsid w:val="28A0391B"/>
    <w:rsid w:val="28A0393A"/>
    <w:rsid w:val="28A039CA"/>
    <w:rsid w:val="28A03B11"/>
    <w:rsid w:val="28A03B64"/>
    <w:rsid w:val="28A03C3F"/>
    <w:rsid w:val="28A03CCC"/>
    <w:rsid w:val="28A03DC7"/>
    <w:rsid w:val="28A03FB0"/>
    <w:rsid w:val="28A040CF"/>
    <w:rsid w:val="28A04175"/>
    <w:rsid w:val="28A0419C"/>
    <w:rsid w:val="28A0430D"/>
    <w:rsid w:val="28A04325"/>
    <w:rsid w:val="28A0433D"/>
    <w:rsid w:val="28A04553"/>
    <w:rsid w:val="28A04580"/>
    <w:rsid w:val="28A04592"/>
    <w:rsid w:val="28A04675"/>
    <w:rsid w:val="28A046AE"/>
    <w:rsid w:val="28A046E3"/>
    <w:rsid w:val="28A0470A"/>
    <w:rsid w:val="28A0471F"/>
    <w:rsid w:val="28A0483D"/>
    <w:rsid w:val="28A04889"/>
    <w:rsid w:val="28A048CE"/>
    <w:rsid w:val="28A049F8"/>
    <w:rsid w:val="28A04A48"/>
    <w:rsid w:val="28A04AB0"/>
    <w:rsid w:val="28A04B5F"/>
    <w:rsid w:val="28A04CCB"/>
    <w:rsid w:val="28A04D33"/>
    <w:rsid w:val="28A04DC1"/>
    <w:rsid w:val="28A04DE6"/>
    <w:rsid w:val="28A04E55"/>
    <w:rsid w:val="28A05050"/>
    <w:rsid w:val="28A05201"/>
    <w:rsid w:val="28A0529F"/>
    <w:rsid w:val="28A05379"/>
    <w:rsid w:val="28A05441"/>
    <w:rsid w:val="28A054B4"/>
    <w:rsid w:val="28A054B8"/>
    <w:rsid w:val="28A05521"/>
    <w:rsid w:val="28A055BD"/>
    <w:rsid w:val="28A05621"/>
    <w:rsid w:val="28A056C1"/>
    <w:rsid w:val="28A05782"/>
    <w:rsid w:val="28A057B1"/>
    <w:rsid w:val="28A05876"/>
    <w:rsid w:val="28A05903"/>
    <w:rsid w:val="28A0597B"/>
    <w:rsid w:val="28A05982"/>
    <w:rsid w:val="28A05C52"/>
    <w:rsid w:val="28A05CFD"/>
    <w:rsid w:val="28A05EEC"/>
    <w:rsid w:val="28A05FF5"/>
    <w:rsid w:val="28A0617B"/>
    <w:rsid w:val="28A06248"/>
    <w:rsid w:val="28A062E8"/>
    <w:rsid w:val="28A0640A"/>
    <w:rsid w:val="28A0643D"/>
    <w:rsid w:val="28A066C4"/>
    <w:rsid w:val="28A067C0"/>
    <w:rsid w:val="28A067D6"/>
    <w:rsid w:val="28A067F1"/>
    <w:rsid w:val="28A068A7"/>
    <w:rsid w:val="28A0695F"/>
    <w:rsid w:val="28A06974"/>
    <w:rsid w:val="28A069E8"/>
    <w:rsid w:val="28A06AC2"/>
    <w:rsid w:val="28A06B01"/>
    <w:rsid w:val="28A06B27"/>
    <w:rsid w:val="28A06CD4"/>
    <w:rsid w:val="28A06D48"/>
    <w:rsid w:val="28A06D9B"/>
    <w:rsid w:val="28A06DFF"/>
    <w:rsid w:val="28A06E89"/>
    <w:rsid w:val="28A06EFB"/>
    <w:rsid w:val="28A06EFC"/>
    <w:rsid w:val="28A07145"/>
    <w:rsid w:val="28A0736F"/>
    <w:rsid w:val="28A07382"/>
    <w:rsid w:val="28A07463"/>
    <w:rsid w:val="28A07484"/>
    <w:rsid w:val="28A0749D"/>
    <w:rsid w:val="28A07538"/>
    <w:rsid w:val="28A075BB"/>
    <w:rsid w:val="28A075E7"/>
    <w:rsid w:val="28A07657"/>
    <w:rsid w:val="28A076F0"/>
    <w:rsid w:val="28A07786"/>
    <w:rsid w:val="28A07882"/>
    <w:rsid w:val="28A07970"/>
    <w:rsid w:val="28A079BB"/>
    <w:rsid w:val="28A07A60"/>
    <w:rsid w:val="28A07C19"/>
    <w:rsid w:val="28A07CC5"/>
    <w:rsid w:val="28A07CE7"/>
    <w:rsid w:val="28A07CEC"/>
    <w:rsid w:val="28A07D7A"/>
    <w:rsid w:val="28A07D7E"/>
    <w:rsid w:val="28A07DD3"/>
    <w:rsid w:val="28A07EE2"/>
    <w:rsid w:val="28A07F3E"/>
    <w:rsid w:val="28A07FE0"/>
    <w:rsid w:val="28A10087"/>
    <w:rsid w:val="28A100E2"/>
    <w:rsid w:val="28A10105"/>
    <w:rsid w:val="28A10173"/>
    <w:rsid w:val="28A102C6"/>
    <w:rsid w:val="28A10383"/>
    <w:rsid w:val="28A10621"/>
    <w:rsid w:val="28A10840"/>
    <w:rsid w:val="28A108A8"/>
    <w:rsid w:val="28A108D2"/>
    <w:rsid w:val="28A10B1D"/>
    <w:rsid w:val="28A10C3D"/>
    <w:rsid w:val="28A10C7B"/>
    <w:rsid w:val="28A10CE9"/>
    <w:rsid w:val="28A10DB2"/>
    <w:rsid w:val="28A10E28"/>
    <w:rsid w:val="28A10E4D"/>
    <w:rsid w:val="28A10F01"/>
    <w:rsid w:val="28A10FD0"/>
    <w:rsid w:val="28A11020"/>
    <w:rsid w:val="28A110C8"/>
    <w:rsid w:val="28A11116"/>
    <w:rsid w:val="28A11127"/>
    <w:rsid w:val="28A11211"/>
    <w:rsid w:val="28A11217"/>
    <w:rsid w:val="28A112F9"/>
    <w:rsid w:val="28A11333"/>
    <w:rsid w:val="28A1136D"/>
    <w:rsid w:val="28A11382"/>
    <w:rsid w:val="28A113A9"/>
    <w:rsid w:val="28A11447"/>
    <w:rsid w:val="28A114A2"/>
    <w:rsid w:val="28A114DF"/>
    <w:rsid w:val="28A116A6"/>
    <w:rsid w:val="28A116B1"/>
    <w:rsid w:val="28A1182A"/>
    <w:rsid w:val="28A11852"/>
    <w:rsid w:val="28A119A5"/>
    <w:rsid w:val="28A119DC"/>
    <w:rsid w:val="28A11A5B"/>
    <w:rsid w:val="28A11A93"/>
    <w:rsid w:val="28A11C22"/>
    <w:rsid w:val="28A11D2C"/>
    <w:rsid w:val="28A11D39"/>
    <w:rsid w:val="28A11D55"/>
    <w:rsid w:val="28A11DA9"/>
    <w:rsid w:val="28A11DE4"/>
    <w:rsid w:val="28A11DE5"/>
    <w:rsid w:val="28A11E8E"/>
    <w:rsid w:val="28A11EF9"/>
    <w:rsid w:val="28A11F3F"/>
    <w:rsid w:val="28A11FD7"/>
    <w:rsid w:val="28A11FFA"/>
    <w:rsid w:val="28A12050"/>
    <w:rsid w:val="28A12130"/>
    <w:rsid w:val="28A12205"/>
    <w:rsid w:val="28A122D4"/>
    <w:rsid w:val="28A12369"/>
    <w:rsid w:val="28A12619"/>
    <w:rsid w:val="28A12655"/>
    <w:rsid w:val="28A12659"/>
    <w:rsid w:val="28A12687"/>
    <w:rsid w:val="28A126E8"/>
    <w:rsid w:val="28A12773"/>
    <w:rsid w:val="28A12913"/>
    <w:rsid w:val="28A12A81"/>
    <w:rsid w:val="28A12B28"/>
    <w:rsid w:val="28A12B72"/>
    <w:rsid w:val="28A12B7B"/>
    <w:rsid w:val="28A12C49"/>
    <w:rsid w:val="28A12C6E"/>
    <w:rsid w:val="28A12CA8"/>
    <w:rsid w:val="28A12E7A"/>
    <w:rsid w:val="28A12E7E"/>
    <w:rsid w:val="28A12E87"/>
    <w:rsid w:val="28A12F01"/>
    <w:rsid w:val="28A12F5C"/>
    <w:rsid w:val="28A12F8D"/>
    <w:rsid w:val="28A13260"/>
    <w:rsid w:val="28A1328F"/>
    <w:rsid w:val="28A132A5"/>
    <w:rsid w:val="28A1334A"/>
    <w:rsid w:val="28A1341C"/>
    <w:rsid w:val="28A13424"/>
    <w:rsid w:val="28A1350A"/>
    <w:rsid w:val="28A13615"/>
    <w:rsid w:val="28A1367E"/>
    <w:rsid w:val="28A13696"/>
    <w:rsid w:val="28A13711"/>
    <w:rsid w:val="28A137D0"/>
    <w:rsid w:val="28A13825"/>
    <w:rsid w:val="28A1382D"/>
    <w:rsid w:val="28A13834"/>
    <w:rsid w:val="28A13993"/>
    <w:rsid w:val="28A13B35"/>
    <w:rsid w:val="28A13B54"/>
    <w:rsid w:val="28A13C56"/>
    <w:rsid w:val="28A13DDB"/>
    <w:rsid w:val="28A13E30"/>
    <w:rsid w:val="28A13E64"/>
    <w:rsid w:val="28A13E6A"/>
    <w:rsid w:val="28A13F9B"/>
    <w:rsid w:val="28A14028"/>
    <w:rsid w:val="28A1411C"/>
    <w:rsid w:val="28A1427C"/>
    <w:rsid w:val="28A142CE"/>
    <w:rsid w:val="28A14302"/>
    <w:rsid w:val="28A14323"/>
    <w:rsid w:val="28A143C1"/>
    <w:rsid w:val="28A1440F"/>
    <w:rsid w:val="28A144DB"/>
    <w:rsid w:val="28A145A3"/>
    <w:rsid w:val="28A145E6"/>
    <w:rsid w:val="28A1469E"/>
    <w:rsid w:val="28A1481F"/>
    <w:rsid w:val="28A1485E"/>
    <w:rsid w:val="28A14A6B"/>
    <w:rsid w:val="28A14AC0"/>
    <w:rsid w:val="28A14B6F"/>
    <w:rsid w:val="28A14BA2"/>
    <w:rsid w:val="28A14E2A"/>
    <w:rsid w:val="28A14E52"/>
    <w:rsid w:val="28A14F43"/>
    <w:rsid w:val="28A14FE3"/>
    <w:rsid w:val="28A14FFE"/>
    <w:rsid w:val="28A15104"/>
    <w:rsid w:val="28A1510A"/>
    <w:rsid w:val="28A15116"/>
    <w:rsid w:val="28A1527D"/>
    <w:rsid w:val="28A1535D"/>
    <w:rsid w:val="28A155B8"/>
    <w:rsid w:val="28A15600"/>
    <w:rsid w:val="28A15659"/>
    <w:rsid w:val="28A15668"/>
    <w:rsid w:val="28A1574B"/>
    <w:rsid w:val="28A157F8"/>
    <w:rsid w:val="28A15810"/>
    <w:rsid w:val="28A158E9"/>
    <w:rsid w:val="28A15A24"/>
    <w:rsid w:val="28A15A93"/>
    <w:rsid w:val="28A15C34"/>
    <w:rsid w:val="28A15DA7"/>
    <w:rsid w:val="28A15E00"/>
    <w:rsid w:val="28A15E1B"/>
    <w:rsid w:val="28A15E8C"/>
    <w:rsid w:val="28A15FD4"/>
    <w:rsid w:val="28A15FDE"/>
    <w:rsid w:val="28A160EF"/>
    <w:rsid w:val="28A16154"/>
    <w:rsid w:val="28A16174"/>
    <w:rsid w:val="28A16183"/>
    <w:rsid w:val="28A16314"/>
    <w:rsid w:val="28A1643F"/>
    <w:rsid w:val="28A16471"/>
    <w:rsid w:val="28A164EB"/>
    <w:rsid w:val="28A1661A"/>
    <w:rsid w:val="28A167BE"/>
    <w:rsid w:val="28A16848"/>
    <w:rsid w:val="28A16909"/>
    <w:rsid w:val="28A16B64"/>
    <w:rsid w:val="28A16B76"/>
    <w:rsid w:val="28A16BF2"/>
    <w:rsid w:val="28A16DA9"/>
    <w:rsid w:val="28A16DD9"/>
    <w:rsid w:val="28A16E32"/>
    <w:rsid w:val="28A16EED"/>
    <w:rsid w:val="28A172B8"/>
    <w:rsid w:val="28A1732C"/>
    <w:rsid w:val="28A1736F"/>
    <w:rsid w:val="28A173D8"/>
    <w:rsid w:val="28A17462"/>
    <w:rsid w:val="28A174B9"/>
    <w:rsid w:val="28A1774A"/>
    <w:rsid w:val="28A17902"/>
    <w:rsid w:val="28A17910"/>
    <w:rsid w:val="28A17985"/>
    <w:rsid w:val="28A179FD"/>
    <w:rsid w:val="28A17A2E"/>
    <w:rsid w:val="28A17B5E"/>
    <w:rsid w:val="28A17B79"/>
    <w:rsid w:val="28A17C55"/>
    <w:rsid w:val="28A17DEF"/>
    <w:rsid w:val="28A20191"/>
    <w:rsid w:val="28A201E0"/>
    <w:rsid w:val="28A201EC"/>
    <w:rsid w:val="28A20207"/>
    <w:rsid w:val="28A202CD"/>
    <w:rsid w:val="28A2036D"/>
    <w:rsid w:val="28A204D0"/>
    <w:rsid w:val="28A204E2"/>
    <w:rsid w:val="28A204E3"/>
    <w:rsid w:val="28A2053B"/>
    <w:rsid w:val="28A20695"/>
    <w:rsid w:val="28A206B6"/>
    <w:rsid w:val="28A20758"/>
    <w:rsid w:val="28A2075A"/>
    <w:rsid w:val="28A2076F"/>
    <w:rsid w:val="28A20834"/>
    <w:rsid w:val="28A209AF"/>
    <w:rsid w:val="28A209FA"/>
    <w:rsid w:val="28A20A7C"/>
    <w:rsid w:val="28A20A7F"/>
    <w:rsid w:val="28A20AFA"/>
    <w:rsid w:val="28A20BBC"/>
    <w:rsid w:val="28A20D32"/>
    <w:rsid w:val="28A20D6B"/>
    <w:rsid w:val="28A20D8D"/>
    <w:rsid w:val="28A20ED4"/>
    <w:rsid w:val="28A20EE2"/>
    <w:rsid w:val="28A20EE4"/>
    <w:rsid w:val="28A20F66"/>
    <w:rsid w:val="28A20F6C"/>
    <w:rsid w:val="28A21216"/>
    <w:rsid w:val="28A2123D"/>
    <w:rsid w:val="28A21460"/>
    <w:rsid w:val="28A2148A"/>
    <w:rsid w:val="28A21683"/>
    <w:rsid w:val="28A216D6"/>
    <w:rsid w:val="28A2173D"/>
    <w:rsid w:val="28A2179E"/>
    <w:rsid w:val="28A21883"/>
    <w:rsid w:val="28A218BA"/>
    <w:rsid w:val="28A21978"/>
    <w:rsid w:val="28A21B16"/>
    <w:rsid w:val="28A21BF2"/>
    <w:rsid w:val="28A21E95"/>
    <w:rsid w:val="28A21FC9"/>
    <w:rsid w:val="28A21FD0"/>
    <w:rsid w:val="28A22085"/>
    <w:rsid w:val="28A22123"/>
    <w:rsid w:val="28A221A9"/>
    <w:rsid w:val="28A22405"/>
    <w:rsid w:val="28A22451"/>
    <w:rsid w:val="28A22485"/>
    <w:rsid w:val="28A224A3"/>
    <w:rsid w:val="28A22592"/>
    <w:rsid w:val="28A225CE"/>
    <w:rsid w:val="28A227EC"/>
    <w:rsid w:val="28A228F6"/>
    <w:rsid w:val="28A2292C"/>
    <w:rsid w:val="28A22BC4"/>
    <w:rsid w:val="28A22BDD"/>
    <w:rsid w:val="28A22C34"/>
    <w:rsid w:val="28A22C63"/>
    <w:rsid w:val="28A22D8D"/>
    <w:rsid w:val="28A22DA7"/>
    <w:rsid w:val="28A22F01"/>
    <w:rsid w:val="28A22F16"/>
    <w:rsid w:val="28A22F98"/>
    <w:rsid w:val="28A22FB2"/>
    <w:rsid w:val="28A22FDA"/>
    <w:rsid w:val="28A23046"/>
    <w:rsid w:val="28A232E4"/>
    <w:rsid w:val="28A232E6"/>
    <w:rsid w:val="28A23301"/>
    <w:rsid w:val="28A23302"/>
    <w:rsid w:val="28A233A4"/>
    <w:rsid w:val="28A233C3"/>
    <w:rsid w:val="28A2345E"/>
    <w:rsid w:val="28A23498"/>
    <w:rsid w:val="28A234C8"/>
    <w:rsid w:val="28A23596"/>
    <w:rsid w:val="28A23692"/>
    <w:rsid w:val="28A2369F"/>
    <w:rsid w:val="28A237DF"/>
    <w:rsid w:val="28A23814"/>
    <w:rsid w:val="28A238D6"/>
    <w:rsid w:val="28A23997"/>
    <w:rsid w:val="28A239C9"/>
    <w:rsid w:val="28A239E3"/>
    <w:rsid w:val="28A23AA6"/>
    <w:rsid w:val="28A23ABA"/>
    <w:rsid w:val="28A23B68"/>
    <w:rsid w:val="28A23BD5"/>
    <w:rsid w:val="28A23CB4"/>
    <w:rsid w:val="28A23D72"/>
    <w:rsid w:val="28A23E38"/>
    <w:rsid w:val="28A23F1F"/>
    <w:rsid w:val="28A23FE2"/>
    <w:rsid w:val="28A24025"/>
    <w:rsid w:val="28A24061"/>
    <w:rsid w:val="28A2408D"/>
    <w:rsid w:val="28A240E9"/>
    <w:rsid w:val="28A24154"/>
    <w:rsid w:val="28A241C0"/>
    <w:rsid w:val="28A242B8"/>
    <w:rsid w:val="28A2432F"/>
    <w:rsid w:val="28A2445E"/>
    <w:rsid w:val="28A2465E"/>
    <w:rsid w:val="28A246F7"/>
    <w:rsid w:val="28A24723"/>
    <w:rsid w:val="28A2478A"/>
    <w:rsid w:val="28A247BA"/>
    <w:rsid w:val="28A2480F"/>
    <w:rsid w:val="28A2481F"/>
    <w:rsid w:val="28A24B92"/>
    <w:rsid w:val="28A24CB6"/>
    <w:rsid w:val="28A24D0A"/>
    <w:rsid w:val="28A24D7E"/>
    <w:rsid w:val="28A24D9C"/>
    <w:rsid w:val="28A24DDB"/>
    <w:rsid w:val="28A24ED9"/>
    <w:rsid w:val="28A2508E"/>
    <w:rsid w:val="28A250DC"/>
    <w:rsid w:val="28A25164"/>
    <w:rsid w:val="28A2519D"/>
    <w:rsid w:val="28A251CC"/>
    <w:rsid w:val="28A254A1"/>
    <w:rsid w:val="28A254C8"/>
    <w:rsid w:val="28A254F3"/>
    <w:rsid w:val="28A25503"/>
    <w:rsid w:val="28A2560B"/>
    <w:rsid w:val="28A2563D"/>
    <w:rsid w:val="28A2564A"/>
    <w:rsid w:val="28A2565C"/>
    <w:rsid w:val="28A256E4"/>
    <w:rsid w:val="28A25910"/>
    <w:rsid w:val="28A259CD"/>
    <w:rsid w:val="28A25A12"/>
    <w:rsid w:val="28A25A19"/>
    <w:rsid w:val="28A25AC0"/>
    <w:rsid w:val="28A25AD3"/>
    <w:rsid w:val="28A25AED"/>
    <w:rsid w:val="28A25B38"/>
    <w:rsid w:val="28A25B7C"/>
    <w:rsid w:val="28A25CE1"/>
    <w:rsid w:val="28A25D80"/>
    <w:rsid w:val="28A25E3B"/>
    <w:rsid w:val="28A25F1C"/>
    <w:rsid w:val="28A25F31"/>
    <w:rsid w:val="28A26004"/>
    <w:rsid w:val="28A2602A"/>
    <w:rsid w:val="28A26056"/>
    <w:rsid w:val="28A26072"/>
    <w:rsid w:val="28A26086"/>
    <w:rsid w:val="28A260C0"/>
    <w:rsid w:val="28A2610C"/>
    <w:rsid w:val="28A26134"/>
    <w:rsid w:val="28A261C7"/>
    <w:rsid w:val="28A261DF"/>
    <w:rsid w:val="28A262D7"/>
    <w:rsid w:val="28A26316"/>
    <w:rsid w:val="28A26451"/>
    <w:rsid w:val="28A2645A"/>
    <w:rsid w:val="28A2670F"/>
    <w:rsid w:val="28A2677D"/>
    <w:rsid w:val="28A26909"/>
    <w:rsid w:val="28A269F8"/>
    <w:rsid w:val="28A26B2A"/>
    <w:rsid w:val="28A26B3B"/>
    <w:rsid w:val="28A26B60"/>
    <w:rsid w:val="28A26B7B"/>
    <w:rsid w:val="28A26BC6"/>
    <w:rsid w:val="28A26BF7"/>
    <w:rsid w:val="28A26C7F"/>
    <w:rsid w:val="28A26DB3"/>
    <w:rsid w:val="28A26E32"/>
    <w:rsid w:val="28A26E70"/>
    <w:rsid w:val="28A26F60"/>
    <w:rsid w:val="28A27049"/>
    <w:rsid w:val="28A27051"/>
    <w:rsid w:val="28A27082"/>
    <w:rsid w:val="28A270F4"/>
    <w:rsid w:val="28A270FA"/>
    <w:rsid w:val="28A27338"/>
    <w:rsid w:val="28A2738B"/>
    <w:rsid w:val="28A273FE"/>
    <w:rsid w:val="28A274E0"/>
    <w:rsid w:val="28A27575"/>
    <w:rsid w:val="28A27698"/>
    <w:rsid w:val="28A276B1"/>
    <w:rsid w:val="28A27750"/>
    <w:rsid w:val="28A2782A"/>
    <w:rsid w:val="28A27852"/>
    <w:rsid w:val="28A2786E"/>
    <w:rsid w:val="28A278AD"/>
    <w:rsid w:val="28A279B6"/>
    <w:rsid w:val="28A279F9"/>
    <w:rsid w:val="28A27C1E"/>
    <w:rsid w:val="28A27C21"/>
    <w:rsid w:val="28A27C4E"/>
    <w:rsid w:val="28A27C6C"/>
    <w:rsid w:val="28A27D2A"/>
    <w:rsid w:val="28A27D32"/>
    <w:rsid w:val="28A27D90"/>
    <w:rsid w:val="28A27DE4"/>
    <w:rsid w:val="28A27DF3"/>
    <w:rsid w:val="28A27E2F"/>
    <w:rsid w:val="28A27E8C"/>
    <w:rsid w:val="28A27E93"/>
    <w:rsid w:val="28A27EDA"/>
    <w:rsid w:val="28A27FEB"/>
    <w:rsid w:val="28A3000A"/>
    <w:rsid w:val="28A300C7"/>
    <w:rsid w:val="28A300D6"/>
    <w:rsid w:val="28A300F8"/>
    <w:rsid w:val="28A301F8"/>
    <w:rsid w:val="28A3025B"/>
    <w:rsid w:val="28A30416"/>
    <w:rsid w:val="28A3043B"/>
    <w:rsid w:val="28A306A0"/>
    <w:rsid w:val="28A30803"/>
    <w:rsid w:val="28A308CD"/>
    <w:rsid w:val="28A3091A"/>
    <w:rsid w:val="28A3096B"/>
    <w:rsid w:val="28A3099E"/>
    <w:rsid w:val="28A30A79"/>
    <w:rsid w:val="28A30AE4"/>
    <w:rsid w:val="28A30B0C"/>
    <w:rsid w:val="28A30B18"/>
    <w:rsid w:val="28A30B55"/>
    <w:rsid w:val="28A30C5D"/>
    <w:rsid w:val="28A30CBE"/>
    <w:rsid w:val="28A30CC4"/>
    <w:rsid w:val="28A30D0C"/>
    <w:rsid w:val="28A30D54"/>
    <w:rsid w:val="28A30EA3"/>
    <w:rsid w:val="28A30F9C"/>
    <w:rsid w:val="28A30FB7"/>
    <w:rsid w:val="28A3106E"/>
    <w:rsid w:val="28A310A9"/>
    <w:rsid w:val="28A3114D"/>
    <w:rsid w:val="28A3123F"/>
    <w:rsid w:val="28A313A1"/>
    <w:rsid w:val="28A313B9"/>
    <w:rsid w:val="28A31586"/>
    <w:rsid w:val="28A315C7"/>
    <w:rsid w:val="28A3160E"/>
    <w:rsid w:val="28A3169E"/>
    <w:rsid w:val="28A31896"/>
    <w:rsid w:val="28A319F3"/>
    <w:rsid w:val="28A31AFC"/>
    <w:rsid w:val="28A31B97"/>
    <w:rsid w:val="28A31DD6"/>
    <w:rsid w:val="28A31F20"/>
    <w:rsid w:val="28A31FC8"/>
    <w:rsid w:val="28A3202B"/>
    <w:rsid w:val="28A3205A"/>
    <w:rsid w:val="28A3223E"/>
    <w:rsid w:val="28A32272"/>
    <w:rsid w:val="28A322A6"/>
    <w:rsid w:val="28A322BD"/>
    <w:rsid w:val="28A32423"/>
    <w:rsid w:val="28A32472"/>
    <w:rsid w:val="28A32512"/>
    <w:rsid w:val="28A32582"/>
    <w:rsid w:val="28A325C7"/>
    <w:rsid w:val="28A32742"/>
    <w:rsid w:val="28A3281F"/>
    <w:rsid w:val="28A3286F"/>
    <w:rsid w:val="28A328C9"/>
    <w:rsid w:val="28A32A51"/>
    <w:rsid w:val="28A32B47"/>
    <w:rsid w:val="28A32C13"/>
    <w:rsid w:val="28A32D19"/>
    <w:rsid w:val="28A32E24"/>
    <w:rsid w:val="28A32E80"/>
    <w:rsid w:val="28A32EB3"/>
    <w:rsid w:val="28A32FD8"/>
    <w:rsid w:val="28A32FEB"/>
    <w:rsid w:val="28A33043"/>
    <w:rsid w:val="28A33566"/>
    <w:rsid w:val="28A335ED"/>
    <w:rsid w:val="28A336FF"/>
    <w:rsid w:val="28A33780"/>
    <w:rsid w:val="28A33798"/>
    <w:rsid w:val="28A33806"/>
    <w:rsid w:val="28A3387D"/>
    <w:rsid w:val="28A33900"/>
    <w:rsid w:val="28A339D9"/>
    <w:rsid w:val="28A33A85"/>
    <w:rsid w:val="28A33BEA"/>
    <w:rsid w:val="28A33C6A"/>
    <w:rsid w:val="28A33D5E"/>
    <w:rsid w:val="28A33D74"/>
    <w:rsid w:val="28A33F16"/>
    <w:rsid w:val="28A34399"/>
    <w:rsid w:val="28A34476"/>
    <w:rsid w:val="28A3452D"/>
    <w:rsid w:val="28A34533"/>
    <w:rsid w:val="28A34545"/>
    <w:rsid w:val="28A345A5"/>
    <w:rsid w:val="28A346C7"/>
    <w:rsid w:val="28A347CC"/>
    <w:rsid w:val="28A347D7"/>
    <w:rsid w:val="28A34B47"/>
    <w:rsid w:val="28A34C6E"/>
    <w:rsid w:val="28A34D00"/>
    <w:rsid w:val="28A34D0E"/>
    <w:rsid w:val="28A34DA8"/>
    <w:rsid w:val="28A34E23"/>
    <w:rsid w:val="28A34F01"/>
    <w:rsid w:val="28A35032"/>
    <w:rsid w:val="28A35196"/>
    <w:rsid w:val="28A35323"/>
    <w:rsid w:val="28A35444"/>
    <w:rsid w:val="28A355B5"/>
    <w:rsid w:val="28A3578E"/>
    <w:rsid w:val="28A35896"/>
    <w:rsid w:val="28A35A87"/>
    <w:rsid w:val="28A35A8B"/>
    <w:rsid w:val="28A35B6F"/>
    <w:rsid w:val="28A35C0F"/>
    <w:rsid w:val="28A35C88"/>
    <w:rsid w:val="28A35CAF"/>
    <w:rsid w:val="28A35CFA"/>
    <w:rsid w:val="28A35E45"/>
    <w:rsid w:val="28A35FA7"/>
    <w:rsid w:val="28A36010"/>
    <w:rsid w:val="28A360E7"/>
    <w:rsid w:val="28A361E6"/>
    <w:rsid w:val="28A3633A"/>
    <w:rsid w:val="28A363CD"/>
    <w:rsid w:val="28A36480"/>
    <w:rsid w:val="28A365F7"/>
    <w:rsid w:val="28A3661E"/>
    <w:rsid w:val="28A36627"/>
    <w:rsid w:val="28A36657"/>
    <w:rsid w:val="28A3665A"/>
    <w:rsid w:val="28A36772"/>
    <w:rsid w:val="28A3690E"/>
    <w:rsid w:val="28A36A7F"/>
    <w:rsid w:val="28A36A91"/>
    <w:rsid w:val="28A36B66"/>
    <w:rsid w:val="28A36BA0"/>
    <w:rsid w:val="28A36D46"/>
    <w:rsid w:val="28A36D75"/>
    <w:rsid w:val="28A36FE0"/>
    <w:rsid w:val="28A37015"/>
    <w:rsid w:val="28A3702D"/>
    <w:rsid w:val="28A3707F"/>
    <w:rsid w:val="28A370A3"/>
    <w:rsid w:val="28A370F6"/>
    <w:rsid w:val="28A3711E"/>
    <w:rsid w:val="28A37194"/>
    <w:rsid w:val="28A3719E"/>
    <w:rsid w:val="28A371E3"/>
    <w:rsid w:val="28A37348"/>
    <w:rsid w:val="28A373B1"/>
    <w:rsid w:val="28A37513"/>
    <w:rsid w:val="28A376A3"/>
    <w:rsid w:val="28A376E8"/>
    <w:rsid w:val="28A377F5"/>
    <w:rsid w:val="28A379CB"/>
    <w:rsid w:val="28A37A85"/>
    <w:rsid w:val="28A37C09"/>
    <w:rsid w:val="28A37C21"/>
    <w:rsid w:val="28A37C46"/>
    <w:rsid w:val="28A37C53"/>
    <w:rsid w:val="28A37CC0"/>
    <w:rsid w:val="28A37CE1"/>
    <w:rsid w:val="28A37D3C"/>
    <w:rsid w:val="28A37D3D"/>
    <w:rsid w:val="28A37E00"/>
    <w:rsid w:val="28A37E31"/>
    <w:rsid w:val="28A37EBE"/>
    <w:rsid w:val="28A37F20"/>
    <w:rsid w:val="28A37F7F"/>
    <w:rsid w:val="28A40155"/>
    <w:rsid w:val="28A40468"/>
    <w:rsid w:val="28A4047D"/>
    <w:rsid w:val="28A40643"/>
    <w:rsid w:val="28A406E8"/>
    <w:rsid w:val="28A40733"/>
    <w:rsid w:val="28A40795"/>
    <w:rsid w:val="28A40933"/>
    <w:rsid w:val="28A40982"/>
    <w:rsid w:val="28A409AD"/>
    <w:rsid w:val="28A409FD"/>
    <w:rsid w:val="28A40A2D"/>
    <w:rsid w:val="28A40A52"/>
    <w:rsid w:val="28A40B06"/>
    <w:rsid w:val="28A40BAE"/>
    <w:rsid w:val="28A40C43"/>
    <w:rsid w:val="28A40C47"/>
    <w:rsid w:val="28A40C5D"/>
    <w:rsid w:val="28A40D3F"/>
    <w:rsid w:val="28A40E0D"/>
    <w:rsid w:val="28A40EED"/>
    <w:rsid w:val="28A40F24"/>
    <w:rsid w:val="28A40F53"/>
    <w:rsid w:val="28A40F5A"/>
    <w:rsid w:val="28A40F9B"/>
    <w:rsid w:val="28A40FAE"/>
    <w:rsid w:val="28A41059"/>
    <w:rsid w:val="28A4123E"/>
    <w:rsid w:val="28A41404"/>
    <w:rsid w:val="28A4157D"/>
    <w:rsid w:val="28A41703"/>
    <w:rsid w:val="28A417F4"/>
    <w:rsid w:val="28A41804"/>
    <w:rsid w:val="28A41854"/>
    <w:rsid w:val="28A41893"/>
    <w:rsid w:val="28A4194A"/>
    <w:rsid w:val="28A41CB5"/>
    <w:rsid w:val="28A41CFB"/>
    <w:rsid w:val="28A41D24"/>
    <w:rsid w:val="28A41E0E"/>
    <w:rsid w:val="28A41E41"/>
    <w:rsid w:val="28A41FAF"/>
    <w:rsid w:val="28A41FC5"/>
    <w:rsid w:val="28A420B7"/>
    <w:rsid w:val="28A42131"/>
    <w:rsid w:val="28A423C1"/>
    <w:rsid w:val="28A423C6"/>
    <w:rsid w:val="28A423DD"/>
    <w:rsid w:val="28A42426"/>
    <w:rsid w:val="28A42473"/>
    <w:rsid w:val="28A42482"/>
    <w:rsid w:val="28A424E6"/>
    <w:rsid w:val="28A42504"/>
    <w:rsid w:val="28A4253D"/>
    <w:rsid w:val="28A42560"/>
    <w:rsid w:val="28A425CD"/>
    <w:rsid w:val="28A425DF"/>
    <w:rsid w:val="28A425FC"/>
    <w:rsid w:val="28A42673"/>
    <w:rsid w:val="28A4267A"/>
    <w:rsid w:val="28A4267E"/>
    <w:rsid w:val="28A427C4"/>
    <w:rsid w:val="28A427E6"/>
    <w:rsid w:val="28A4280D"/>
    <w:rsid w:val="28A4282C"/>
    <w:rsid w:val="28A42900"/>
    <w:rsid w:val="28A42958"/>
    <w:rsid w:val="28A4295A"/>
    <w:rsid w:val="28A4298F"/>
    <w:rsid w:val="28A42A14"/>
    <w:rsid w:val="28A42AB3"/>
    <w:rsid w:val="28A42AFA"/>
    <w:rsid w:val="28A42B27"/>
    <w:rsid w:val="28A42C0E"/>
    <w:rsid w:val="28A42D27"/>
    <w:rsid w:val="28A42EE3"/>
    <w:rsid w:val="28A42FA0"/>
    <w:rsid w:val="28A4300C"/>
    <w:rsid w:val="28A43037"/>
    <w:rsid w:val="28A431B0"/>
    <w:rsid w:val="28A43280"/>
    <w:rsid w:val="28A43327"/>
    <w:rsid w:val="28A433A3"/>
    <w:rsid w:val="28A43453"/>
    <w:rsid w:val="28A43464"/>
    <w:rsid w:val="28A435D6"/>
    <w:rsid w:val="28A435FE"/>
    <w:rsid w:val="28A4368E"/>
    <w:rsid w:val="28A43797"/>
    <w:rsid w:val="28A437BD"/>
    <w:rsid w:val="28A43826"/>
    <w:rsid w:val="28A4383B"/>
    <w:rsid w:val="28A4388F"/>
    <w:rsid w:val="28A438F3"/>
    <w:rsid w:val="28A439A9"/>
    <w:rsid w:val="28A439FB"/>
    <w:rsid w:val="28A43A25"/>
    <w:rsid w:val="28A43D9E"/>
    <w:rsid w:val="28A43F88"/>
    <w:rsid w:val="28A43F8C"/>
    <w:rsid w:val="28A44000"/>
    <w:rsid w:val="28A44020"/>
    <w:rsid w:val="28A4416F"/>
    <w:rsid w:val="28A441BA"/>
    <w:rsid w:val="28A44316"/>
    <w:rsid w:val="28A444DE"/>
    <w:rsid w:val="28A44609"/>
    <w:rsid w:val="28A44627"/>
    <w:rsid w:val="28A44653"/>
    <w:rsid w:val="28A446D0"/>
    <w:rsid w:val="28A446EE"/>
    <w:rsid w:val="28A448EC"/>
    <w:rsid w:val="28A449AE"/>
    <w:rsid w:val="28A44A3F"/>
    <w:rsid w:val="28A44B5C"/>
    <w:rsid w:val="28A44C2A"/>
    <w:rsid w:val="28A44D14"/>
    <w:rsid w:val="28A44D4A"/>
    <w:rsid w:val="28A44D51"/>
    <w:rsid w:val="28A44DCD"/>
    <w:rsid w:val="28A44DE3"/>
    <w:rsid w:val="28A44E80"/>
    <w:rsid w:val="28A44E92"/>
    <w:rsid w:val="28A44FDD"/>
    <w:rsid w:val="28A450CC"/>
    <w:rsid w:val="28A4510F"/>
    <w:rsid w:val="28A45237"/>
    <w:rsid w:val="28A4535F"/>
    <w:rsid w:val="28A454B0"/>
    <w:rsid w:val="28A454D2"/>
    <w:rsid w:val="28A45511"/>
    <w:rsid w:val="28A4555E"/>
    <w:rsid w:val="28A4577A"/>
    <w:rsid w:val="28A4581D"/>
    <w:rsid w:val="28A45894"/>
    <w:rsid w:val="28A458A4"/>
    <w:rsid w:val="28A45963"/>
    <w:rsid w:val="28A45997"/>
    <w:rsid w:val="28A45998"/>
    <w:rsid w:val="28A459A6"/>
    <w:rsid w:val="28A459EF"/>
    <w:rsid w:val="28A45A62"/>
    <w:rsid w:val="28A45C1F"/>
    <w:rsid w:val="28A45C3E"/>
    <w:rsid w:val="28A45D7C"/>
    <w:rsid w:val="28A45EBA"/>
    <w:rsid w:val="28A46028"/>
    <w:rsid w:val="28A460F8"/>
    <w:rsid w:val="28A46487"/>
    <w:rsid w:val="28A46569"/>
    <w:rsid w:val="28A465E8"/>
    <w:rsid w:val="28A4675C"/>
    <w:rsid w:val="28A4680B"/>
    <w:rsid w:val="28A46829"/>
    <w:rsid w:val="28A46858"/>
    <w:rsid w:val="28A468E6"/>
    <w:rsid w:val="28A4695A"/>
    <w:rsid w:val="28A46A14"/>
    <w:rsid w:val="28A46A58"/>
    <w:rsid w:val="28A46AF2"/>
    <w:rsid w:val="28A46B6D"/>
    <w:rsid w:val="28A46BF6"/>
    <w:rsid w:val="28A46C57"/>
    <w:rsid w:val="28A46E58"/>
    <w:rsid w:val="28A46E7A"/>
    <w:rsid w:val="28A46E85"/>
    <w:rsid w:val="28A46EC0"/>
    <w:rsid w:val="28A46FD5"/>
    <w:rsid w:val="28A4705F"/>
    <w:rsid w:val="28A47073"/>
    <w:rsid w:val="28A47142"/>
    <w:rsid w:val="28A472B3"/>
    <w:rsid w:val="28A472CC"/>
    <w:rsid w:val="28A473C4"/>
    <w:rsid w:val="28A474B2"/>
    <w:rsid w:val="28A475CE"/>
    <w:rsid w:val="28A47644"/>
    <w:rsid w:val="28A4777D"/>
    <w:rsid w:val="28A47829"/>
    <w:rsid w:val="28A478D9"/>
    <w:rsid w:val="28A4793D"/>
    <w:rsid w:val="28A47AF6"/>
    <w:rsid w:val="28A47B90"/>
    <w:rsid w:val="28A47BA3"/>
    <w:rsid w:val="28A47CD0"/>
    <w:rsid w:val="28A47F5C"/>
    <w:rsid w:val="28A47F74"/>
    <w:rsid w:val="28A47FB5"/>
    <w:rsid w:val="28A500DA"/>
    <w:rsid w:val="28A50184"/>
    <w:rsid w:val="28A501D3"/>
    <w:rsid w:val="28A50259"/>
    <w:rsid w:val="28A50579"/>
    <w:rsid w:val="28A506F9"/>
    <w:rsid w:val="28A50760"/>
    <w:rsid w:val="28A5081D"/>
    <w:rsid w:val="28A508B0"/>
    <w:rsid w:val="28A508FC"/>
    <w:rsid w:val="28A509D5"/>
    <w:rsid w:val="28A50A0C"/>
    <w:rsid w:val="28A50A79"/>
    <w:rsid w:val="28A50B6A"/>
    <w:rsid w:val="28A50B86"/>
    <w:rsid w:val="28A50C33"/>
    <w:rsid w:val="28A50CCF"/>
    <w:rsid w:val="28A50D48"/>
    <w:rsid w:val="28A50DAA"/>
    <w:rsid w:val="28A50E2A"/>
    <w:rsid w:val="28A50E85"/>
    <w:rsid w:val="28A50E93"/>
    <w:rsid w:val="28A50F73"/>
    <w:rsid w:val="28A50F99"/>
    <w:rsid w:val="28A5101D"/>
    <w:rsid w:val="28A51132"/>
    <w:rsid w:val="28A51161"/>
    <w:rsid w:val="28A51196"/>
    <w:rsid w:val="28A511EC"/>
    <w:rsid w:val="28A5122E"/>
    <w:rsid w:val="28A51587"/>
    <w:rsid w:val="28A515AA"/>
    <w:rsid w:val="28A51651"/>
    <w:rsid w:val="28A5166A"/>
    <w:rsid w:val="28A51767"/>
    <w:rsid w:val="28A51793"/>
    <w:rsid w:val="28A5179A"/>
    <w:rsid w:val="28A518BF"/>
    <w:rsid w:val="28A518D0"/>
    <w:rsid w:val="28A51914"/>
    <w:rsid w:val="28A5194F"/>
    <w:rsid w:val="28A5197A"/>
    <w:rsid w:val="28A51A68"/>
    <w:rsid w:val="28A51B12"/>
    <w:rsid w:val="28A51B9E"/>
    <w:rsid w:val="28A51C9B"/>
    <w:rsid w:val="28A51FD9"/>
    <w:rsid w:val="28A52014"/>
    <w:rsid w:val="28A52019"/>
    <w:rsid w:val="28A520B2"/>
    <w:rsid w:val="28A5215D"/>
    <w:rsid w:val="28A5218D"/>
    <w:rsid w:val="28A52227"/>
    <w:rsid w:val="28A52299"/>
    <w:rsid w:val="28A52316"/>
    <w:rsid w:val="28A5231A"/>
    <w:rsid w:val="28A5232C"/>
    <w:rsid w:val="28A523B5"/>
    <w:rsid w:val="28A52423"/>
    <w:rsid w:val="28A5247E"/>
    <w:rsid w:val="28A5247F"/>
    <w:rsid w:val="28A52612"/>
    <w:rsid w:val="28A52747"/>
    <w:rsid w:val="28A52809"/>
    <w:rsid w:val="28A52843"/>
    <w:rsid w:val="28A5286A"/>
    <w:rsid w:val="28A52A30"/>
    <w:rsid w:val="28A52A9A"/>
    <w:rsid w:val="28A52B3B"/>
    <w:rsid w:val="28A52B7A"/>
    <w:rsid w:val="28A52C44"/>
    <w:rsid w:val="28A52D06"/>
    <w:rsid w:val="28A52E10"/>
    <w:rsid w:val="28A52FA7"/>
    <w:rsid w:val="28A53143"/>
    <w:rsid w:val="28A53443"/>
    <w:rsid w:val="28A535FD"/>
    <w:rsid w:val="28A5365D"/>
    <w:rsid w:val="28A5367E"/>
    <w:rsid w:val="28A536FE"/>
    <w:rsid w:val="28A537FA"/>
    <w:rsid w:val="28A53812"/>
    <w:rsid w:val="28A538F9"/>
    <w:rsid w:val="28A53948"/>
    <w:rsid w:val="28A539FC"/>
    <w:rsid w:val="28A53A59"/>
    <w:rsid w:val="28A53A78"/>
    <w:rsid w:val="28A53A8F"/>
    <w:rsid w:val="28A53B76"/>
    <w:rsid w:val="28A53DDA"/>
    <w:rsid w:val="28A53DFD"/>
    <w:rsid w:val="28A53E99"/>
    <w:rsid w:val="28A53F13"/>
    <w:rsid w:val="28A53F41"/>
    <w:rsid w:val="28A54070"/>
    <w:rsid w:val="28A54296"/>
    <w:rsid w:val="28A542E8"/>
    <w:rsid w:val="28A543AD"/>
    <w:rsid w:val="28A54402"/>
    <w:rsid w:val="28A54661"/>
    <w:rsid w:val="28A54685"/>
    <w:rsid w:val="28A546D1"/>
    <w:rsid w:val="28A54722"/>
    <w:rsid w:val="28A5472C"/>
    <w:rsid w:val="28A547A1"/>
    <w:rsid w:val="28A547CA"/>
    <w:rsid w:val="28A54987"/>
    <w:rsid w:val="28A54B63"/>
    <w:rsid w:val="28A54BB0"/>
    <w:rsid w:val="28A54BFD"/>
    <w:rsid w:val="28A54E2E"/>
    <w:rsid w:val="28A54E3E"/>
    <w:rsid w:val="28A54EC2"/>
    <w:rsid w:val="28A5507C"/>
    <w:rsid w:val="28A55146"/>
    <w:rsid w:val="28A5516E"/>
    <w:rsid w:val="28A5518B"/>
    <w:rsid w:val="28A551F5"/>
    <w:rsid w:val="28A55213"/>
    <w:rsid w:val="28A55249"/>
    <w:rsid w:val="28A552AB"/>
    <w:rsid w:val="28A5533E"/>
    <w:rsid w:val="28A55496"/>
    <w:rsid w:val="28A554BD"/>
    <w:rsid w:val="28A554E0"/>
    <w:rsid w:val="28A555C3"/>
    <w:rsid w:val="28A555FB"/>
    <w:rsid w:val="28A5560E"/>
    <w:rsid w:val="28A556C2"/>
    <w:rsid w:val="28A556C6"/>
    <w:rsid w:val="28A556C8"/>
    <w:rsid w:val="28A55814"/>
    <w:rsid w:val="28A5586B"/>
    <w:rsid w:val="28A558DF"/>
    <w:rsid w:val="28A5591D"/>
    <w:rsid w:val="28A55B96"/>
    <w:rsid w:val="28A55BFB"/>
    <w:rsid w:val="28A55C06"/>
    <w:rsid w:val="28A55C49"/>
    <w:rsid w:val="28A55DE2"/>
    <w:rsid w:val="28A55DF0"/>
    <w:rsid w:val="28A55E38"/>
    <w:rsid w:val="28A55E81"/>
    <w:rsid w:val="28A55EB9"/>
    <w:rsid w:val="28A55EDC"/>
    <w:rsid w:val="28A55F03"/>
    <w:rsid w:val="28A55F65"/>
    <w:rsid w:val="28A55FB1"/>
    <w:rsid w:val="28A55FBD"/>
    <w:rsid w:val="28A56368"/>
    <w:rsid w:val="28A563F9"/>
    <w:rsid w:val="28A5640D"/>
    <w:rsid w:val="28A564B6"/>
    <w:rsid w:val="28A56544"/>
    <w:rsid w:val="28A5657C"/>
    <w:rsid w:val="28A565AC"/>
    <w:rsid w:val="28A565C4"/>
    <w:rsid w:val="28A565FE"/>
    <w:rsid w:val="28A56620"/>
    <w:rsid w:val="28A566ED"/>
    <w:rsid w:val="28A568C7"/>
    <w:rsid w:val="28A56A03"/>
    <w:rsid w:val="28A56A7D"/>
    <w:rsid w:val="28A56A8D"/>
    <w:rsid w:val="28A56B43"/>
    <w:rsid w:val="28A56BDC"/>
    <w:rsid w:val="28A56D28"/>
    <w:rsid w:val="28A56E46"/>
    <w:rsid w:val="28A56E5D"/>
    <w:rsid w:val="28A57029"/>
    <w:rsid w:val="28A57115"/>
    <w:rsid w:val="28A5715A"/>
    <w:rsid w:val="28A571C2"/>
    <w:rsid w:val="28A571C8"/>
    <w:rsid w:val="28A571CF"/>
    <w:rsid w:val="28A5723B"/>
    <w:rsid w:val="28A573A7"/>
    <w:rsid w:val="28A573BB"/>
    <w:rsid w:val="28A573D3"/>
    <w:rsid w:val="28A575CD"/>
    <w:rsid w:val="28A57676"/>
    <w:rsid w:val="28A5779C"/>
    <w:rsid w:val="28A578B5"/>
    <w:rsid w:val="28A57AAD"/>
    <w:rsid w:val="28A57B19"/>
    <w:rsid w:val="28A57CA2"/>
    <w:rsid w:val="28A57D90"/>
    <w:rsid w:val="28A6008C"/>
    <w:rsid w:val="28A600C0"/>
    <w:rsid w:val="28A6016A"/>
    <w:rsid w:val="28A60173"/>
    <w:rsid w:val="28A601CC"/>
    <w:rsid w:val="28A6026B"/>
    <w:rsid w:val="28A6026C"/>
    <w:rsid w:val="28A603DC"/>
    <w:rsid w:val="28A603E8"/>
    <w:rsid w:val="28A60634"/>
    <w:rsid w:val="28A60667"/>
    <w:rsid w:val="28A6087D"/>
    <w:rsid w:val="28A60881"/>
    <w:rsid w:val="28A60902"/>
    <w:rsid w:val="28A60B6F"/>
    <w:rsid w:val="28A60BA2"/>
    <w:rsid w:val="28A60D78"/>
    <w:rsid w:val="28A60DAE"/>
    <w:rsid w:val="28A60F3D"/>
    <w:rsid w:val="28A60F96"/>
    <w:rsid w:val="28A60FE8"/>
    <w:rsid w:val="28A61042"/>
    <w:rsid w:val="28A61092"/>
    <w:rsid w:val="28A610E5"/>
    <w:rsid w:val="28A6119E"/>
    <w:rsid w:val="28A611C1"/>
    <w:rsid w:val="28A61300"/>
    <w:rsid w:val="28A6135A"/>
    <w:rsid w:val="28A617C4"/>
    <w:rsid w:val="28A6180D"/>
    <w:rsid w:val="28A61868"/>
    <w:rsid w:val="28A6188A"/>
    <w:rsid w:val="28A618A5"/>
    <w:rsid w:val="28A61941"/>
    <w:rsid w:val="28A61AEE"/>
    <w:rsid w:val="28A61B6C"/>
    <w:rsid w:val="28A61B98"/>
    <w:rsid w:val="28A61BF0"/>
    <w:rsid w:val="28A61C49"/>
    <w:rsid w:val="28A61CED"/>
    <w:rsid w:val="28A61DCD"/>
    <w:rsid w:val="28A61DED"/>
    <w:rsid w:val="28A621C4"/>
    <w:rsid w:val="28A62220"/>
    <w:rsid w:val="28A62276"/>
    <w:rsid w:val="28A622CF"/>
    <w:rsid w:val="28A62310"/>
    <w:rsid w:val="28A62509"/>
    <w:rsid w:val="28A6252F"/>
    <w:rsid w:val="28A625A6"/>
    <w:rsid w:val="28A6277B"/>
    <w:rsid w:val="28A627AF"/>
    <w:rsid w:val="28A627BC"/>
    <w:rsid w:val="28A627C2"/>
    <w:rsid w:val="28A628F9"/>
    <w:rsid w:val="28A62914"/>
    <w:rsid w:val="28A62999"/>
    <w:rsid w:val="28A629A0"/>
    <w:rsid w:val="28A62A8E"/>
    <w:rsid w:val="28A62A97"/>
    <w:rsid w:val="28A62C3A"/>
    <w:rsid w:val="28A62C65"/>
    <w:rsid w:val="28A62CF0"/>
    <w:rsid w:val="28A62D4E"/>
    <w:rsid w:val="28A62DF0"/>
    <w:rsid w:val="28A62E26"/>
    <w:rsid w:val="28A62E35"/>
    <w:rsid w:val="28A62ED7"/>
    <w:rsid w:val="28A62FD8"/>
    <w:rsid w:val="28A630D5"/>
    <w:rsid w:val="28A6313E"/>
    <w:rsid w:val="28A6323F"/>
    <w:rsid w:val="28A632B3"/>
    <w:rsid w:val="28A633EE"/>
    <w:rsid w:val="28A634C5"/>
    <w:rsid w:val="28A63536"/>
    <w:rsid w:val="28A63873"/>
    <w:rsid w:val="28A639E6"/>
    <w:rsid w:val="28A63A02"/>
    <w:rsid w:val="28A63A56"/>
    <w:rsid w:val="28A63A7E"/>
    <w:rsid w:val="28A63A90"/>
    <w:rsid w:val="28A63AD8"/>
    <w:rsid w:val="28A63B73"/>
    <w:rsid w:val="28A63C28"/>
    <w:rsid w:val="28A63C3E"/>
    <w:rsid w:val="28A63D1D"/>
    <w:rsid w:val="28A63D63"/>
    <w:rsid w:val="28A63D75"/>
    <w:rsid w:val="28A63D9F"/>
    <w:rsid w:val="28A63E85"/>
    <w:rsid w:val="28A640B4"/>
    <w:rsid w:val="28A640B7"/>
    <w:rsid w:val="28A6422C"/>
    <w:rsid w:val="28A64312"/>
    <w:rsid w:val="28A643DF"/>
    <w:rsid w:val="28A6448D"/>
    <w:rsid w:val="28A644AD"/>
    <w:rsid w:val="28A644BB"/>
    <w:rsid w:val="28A644C8"/>
    <w:rsid w:val="28A6479B"/>
    <w:rsid w:val="28A647DC"/>
    <w:rsid w:val="28A64997"/>
    <w:rsid w:val="28A649D2"/>
    <w:rsid w:val="28A64A35"/>
    <w:rsid w:val="28A64A7D"/>
    <w:rsid w:val="28A64ACA"/>
    <w:rsid w:val="28A64B99"/>
    <w:rsid w:val="28A64BE0"/>
    <w:rsid w:val="28A64CBD"/>
    <w:rsid w:val="28A64CF0"/>
    <w:rsid w:val="28A64E02"/>
    <w:rsid w:val="28A64E51"/>
    <w:rsid w:val="28A64F01"/>
    <w:rsid w:val="28A64F87"/>
    <w:rsid w:val="28A64FDA"/>
    <w:rsid w:val="28A6514F"/>
    <w:rsid w:val="28A65173"/>
    <w:rsid w:val="28A65298"/>
    <w:rsid w:val="28A65346"/>
    <w:rsid w:val="28A6536A"/>
    <w:rsid w:val="28A653F4"/>
    <w:rsid w:val="28A655ED"/>
    <w:rsid w:val="28A6568E"/>
    <w:rsid w:val="28A65696"/>
    <w:rsid w:val="28A657D6"/>
    <w:rsid w:val="28A658C9"/>
    <w:rsid w:val="28A65945"/>
    <w:rsid w:val="28A6597D"/>
    <w:rsid w:val="28A65AE6"/>
    <w:rsid w:val="28A65B15"/>
    <w:rsid w:val="28A65B64"/>
    <w:rsid w:val="28A65BA3"/>
    <w:rsid w:val="28A65C64"/>
    <w:rsid w:val="28A65C89"/>
    <w:rsid w:val="28A65CC6"/>
    <w:rsid w:val="28A65D3A"/>
    <w:rsid w:val="28A65D6F"/>
    <w:rsid w:val="28A65E90"/>
    <w:rsid w:val="28A65EA5"/>
    <w:rsid w:val="28A65F31"/>
    <w:rsid w:val="28A66016"/>
    <w:rsid w:val="28A66028"/>
    <w:rsid w:val="28A660B6"/>
    <w:rsid w:val="28A660DF"/>
    <w:rsid w:val="28A661A6"/>
    <w:rsid w:val="28A661BC"/>
    <w:rsid w:val="28A66206"/>
    <w:rsid w:val="28A6633F"/>
    <w:rsid w:val="28A663AD"/>
    <w:rsid w:val="28A66560"/>
    <w:rsid w:val="28A666AB"/>
    <w:rsid w:val="28A666E7"/>
    <w:rsid w:val="28A6673A"/>
    <w:rsid w:val="28A6675E"/>
    <w:rsid w:val="28A6676B"/>
    <w:rsid w:val="28A6678F"/>
    <w:rsid w:val="28A667CD"/>
    <w:rsid w:val="28A667E2"/>
    <w:rsid w:val="28A66816"/>
    <w:rsid w:val="28A6682B"/>
    <w:rsid w:val="28A6690F"/>
    <w:rsid w:val="28A66A83"/>
    <w:rsid w:val="28A66B03"/>
    <w:rsid w:val="28A66BC0"/>
    <w:rsid w:val="28A66C5B"/>
    <w:rsid w:val="28A66C80"/>
    <w:rsid w:val="28A66C98"/>
    <w:rsid w:val="28A66E66"/>
    <w:rsid w:val="28A66E9B"/>
    <w:rsid w:val="28A66F76"/>
    <w:rsid w:val="28A6704C"/>
    <w:rsid w:val="28A67052"/>
    <w:rsid w:val="28A6715B"/>
    <w:rsid w:val="28A67390"/>
    <w:rsid w:val="28A673A2"/>
    <w:rsid w:val="28A6749E"/>
    <w:rsid w:val="28A674C0"/>
    <w:rsid w:val="28A67519"/>
    <w:rsid w:val="28A6752A"/>
    <w:rsid w:val="28A6754E"/>
    <w:rsid w:val="28A675DE"/>
    <w:rsid w:val="28A67616"/>
    <w:rsid w:val="28A6761F"/>
    <w:rsid w:val="28A6768E"/>
    <w:rsid w:val="28A677BF"/>
    <w:rsid w:val="28A6783A"/>
    <w:rsid w:val="28A67877"/>
    <w:rsid w:val="28A67887"/>
    <w:rsid w:val="28A6798A"/>
    <w:rsid w:val="28A679FA"/>
    <w:rsid w:val="28A67A6B"/>
    <w:rsid w:val="28A67A94"/>
    <w:rsid w:val="28A67B74"/>
    <w:rsid w:val="28A67C13"/>
    <w:rsid w:val="28A67C59"/>
    <w:rsid w:val="28A67D4C"/>
    <w:rsid w:val="28A67D95"/>
    <w:rsid w:val="28A67E3B"/>
    <w:rsid w:val="28A67E82"/>
    <w:rsid w:val="28A67F70"/>
    <w:rsid w:val="28A67F9F"/>
    <w:rsid w:val="28A67FF2"/>
    <w:rsid w:val="28A7001A"/>
    <w:rsid w:val="28A701DB"/>
    <w:rsid w:val="28A70296"/>
    <w:rsid w:val="28A703C7"/>
    <w:rsid w:val="28A7058C"/>
    <w:rsid w:val="28A70615"/>
    <w:rsid w:val="28A7084D"/>
    <w:rsid w:val="28A708CE"/>
    <w:rsid w:val="28A709C9"/>
    <w:rsid w:val="28A70A6E"/>
    <w:rsid w:val="28A70BEB"/>
    <w:rsid w:val="28A70C07"/>
    <w:rsid w:val="28A70CD5"/>
    <w:rsid w:val="28A70CEC"/>
    <w:rsid w:val="28A70D12"/>
    <w:rsid w:val="28A70D82"/>
    <w:rsid w:val="28A70D8D"/>
    <w:rsid w:val="28A70F3B"/>
    <w:rsid w:val="28A70F84"/>
    <w:rsid w:val="28A710C6"/>
    <w:rsid w:val="28A71125"/>
    <w:rsid w:val="28A7118A"/>
    <w:rsid w:val="28A7122C"/>
    <w:rsid w:val="28A712D7"/>
    <w:rsid w:val="28A7147D"/>
    <w:rsid w:val="28A714C5"/>
    <w:rsid w:val="28A714F3"/>
    <w:rsid w:val="28A714FD"/>
    <w:rsid w:val="28A715D0"/>
    <w:rsid w:val="28A715F2"/>
    <w:rsid w:val="28A7168B"/>
    <w:rsid w:val="28A716A5"/>
    <w:rsid w:val="28A7171C"/>
    <w:rsid w:val="28A7180A"/>
    <w:rsid w:val="28A7181B"/>
    <w:rsid w:val="28A718B5"/>
    <w:rsid w:val="28A719B7"/>
    <w:rsid w:val="28A719C2"/>
    <w:rsid w:val="28A71A72"/>
    <w:rsid w:val="28A71A89"/>
    <w:rsid w:val="28A71A91"/>
    <w:rsid w:val="28A71BEF"/>
    <w:rsid w:val="28A71D09"/>
    <w:rsid w:val="28A71EC5"/>
    <w:rsid w:val="28A71F30"/>
    <w:rsid w:val="28A71F92"/>
    <w:rsid w:val="28A7216D"/>
    <w:rsid w:val="28A72192"/>
    <w:rsid w:val="28A72234"/>
    <w:rsid w:val="28A7227C"/>
    <w:rsid w:val="28A722E7"/>
    <w:rsid w:val="28A72384"/>
    <w:rsid w:val="28A724AE"/>
    <w:rsid w:val="28A7265A"/>
    <w:rsid w:val="28A72738"/>
    <w:rsid w:val="28A72789"/>
    <w:rsid w:val="28A7286C"/>
    <w:rsid w:val="28A72935"/>
    <w:rsid w:val="28A729DD"/>
    <w:rsid w:val="28A72BF2"/>
    <w:rsid w:val="28A72CD2"/>
    <w:rsid w:val="28A72D92"/>
    <w:rsid w:val="28A72DC7"/>
    <w:rsid w:val="28A72ED2"/>
    <w:rsid w:val="28A72F0C"/>
    <w:rsid w:val="28A72F16"/>
    <w:rsid w:val="28A72F31"/>
    <w:rsid w:val="28A72F44"/>
    <w:rsid w:val="28A732BC"/>
    <w:rsid w:val="28A732D3"/>
    <w:rsid w:val="28A73409"/>
    <w:rsid w:val="28A7345E"/>
    <w:rsid w:val="28A73492"/>
    <w:rsid w:val="28A734A8"/>
    <w:rsid w:val="28A734D2"/>
    <w:rsid w:val="28A73577"/>
    <w:rsid w:val="28A73669"/>
    <w:rsid w:val="28A738AE"/>
    <w:rsid w:val="28A7394E"/>
    <w:rsid w:val="28A73A6C"/>
    <w:rsid w:val="28A73AA8"/>
    <w:rsid w:val="28A73AE4"/>
    <w:rsid w:val="28A73C55"/>
    <w:rsid w:val="28A73C65"/>
    <w:rsid w:val="28A73CF6"/>
    <w:rsid w:val="28A73DA0"/>
    <w:rsid w:val="28A73E01"/>
    <w:rsid w:val="28A740BC"/>
    <w:rsid w:val="28A740F9"/>
    <w:rsid w:val="28A74126"/>
    <w:rsid w:val="28A742BB"/>
    <w:rsid w:val="28A742E2"/>
    <w:rsid w:val="28A74411"/>
    <w:rsid w:val="28A744B5"/>
    <w:rsid w:val="28A7457A"/>
    <w:rsid w:val="28A745E1"/>
    <w:rsid w:val="28A745F0"/>
    <w:rsid w:val="28A74656"/>
    <w:rsid w:val="28A747E0"/>
    <w:rsid w:val="28A749D2"/>
    <w:rsid w:val="28A74A5F"/>
    <w:rsid w:val="28A74C97"/>
    <w:rsid w:val="28A74CB1"/>
    <w:rsid w:val="28A74D2A"/>
    <w:rsid w:val="28A74D2E"/>
    <w:rsid w:val="28A74D45"/>
    <w:rsid w:val="28A74D55"/>
    <w:rsid w:val="28A74D7A"/>
    <w:rsid w:val="28A74E4D"/>
    <w:rsid w:val="28A74EA1"/>
    <w:rsid w:val="28A74EED"/>
    <w:rsid w:val="28A74F42"/>
    <w:rsid w:val="28A74F5A"/>
    <w:rsid w:val="28A74F5F"/>
    <w:rsid w:val="28A74F6E"/>
    <w:rsid w:val="28A74F8D"/>
    <w:rsid w:val="28A74FC7"/>
    <w:rsid w:val="28A7502E"/>
    <w:rsid w:val="28A75060"/>
    <w:rsid w:val="28A7507D"/>
    <w:rsid w:val="28A750C2"/>
    <w:rsid w:val="28A7519F"/>
    <w:rsid w:val="28A7536A"/>
    <w:rsid w:val="28A754A1"/>
    <w:rsid w:val="28A754F6"/>
    <w:rsid w:val="28A7554A"/>
    <w:rsid w:val="28A755C4"/>
    <w:rsid w:val="28A755FC"/>
    <w:rsid w:val="28A75600"/>
    <w:rsid w:val="28A756B2"/>
    <w:rsid w:val="28A757A3"/>
    <w:rsid w:val="28A757F7"/>
    <w:rsid w:val="28A7591C"/>
    <w:rsid w:val="28A75975"/>
    <w:rsid w:val="28A75A68"/>
    <w:rsid w:val="28A75AEA"/>
    <w:rsid w:val="28A75B42"/>
    <w:rsid w:val="28A75C76"/>
    <w:rsid w:val="28A75CBE"/>
    <w:rsid w:val="28A75D10"/>
    <w:rsid w:val="28A75D99"/>
    <w:rsid w:val="28A75E4B"/>
    <w:rsid w:val="28A75E6C"/>
    <w:rsid w:val="28A760FB"/>
    <w:rsid w:val="28A761AC"/>
    <w:rsid w:val="28A761FF"/>
    <w:rsid w:val="28A76220"/>
    <w:rsid w:val="28A76297"/>
    <w:rsid w:val="28A7637F"/>
    <w:rsid w:val="28A76431"/>
    <w:rsid w:val="28A76494"/>
    <w:rsid w:val="28A76583"/>
    <w:rsid w:val="28A765CF"/>
    <w:rsid w:val="28A7662D"/>
    <w:rsid w:val="28A76666"/>
    <w:rsid w:val="28A7672A"/>
    <w:rsid w:val="28A76892"/>
    <w:rsid w:val="28A768F9"/>
    <w:rsid w:val="28A769A7"/>
    <w:rsid w:val="28A76B2D"/>
    <w:rsid w:val="28A76B35"/>
    <w:rsid w:val="28A76BA1"/>
    <w:rsid w:val="28A76BB1"/>
    <w:rsid w:val="28A76C75"/>
    <w:rsid w:val="28A76CBA"/>
    <w:rsid w:val="28A76D32"/>
    <w:rsid w:val="28A76D87"/>
    <w:rsid w:val="28A76E26"/>
    <w:rsid w:val="28A76EF7"/>
    <w:rsid w:val="28A76F3E"/>
    <w:rsid w:val="28A76F63"/>
    <w:rsid w:val="28A77083"/>
    <w:rsid w:val="28A7713D"/>
    <w:rsid w:val="28A77237"/>
    <w:rsid w:val="28A772F2"/>
    <w:rsid w:val="28A7735F"/>
    <w:rsid w:val="28A773D8"/>
    <w:rsid w:val="28A7748A"/>
    <w:rsid w:val="28A774F5"/>
    <w:rsid w:val="28A77528"/>
    <w:rsid w:val="28A7752C"/>
    <w:rsid w:val="28A775B4"/>
    <w:rsid w:val="28A77606"/>
    <w:rsid w:val="28A77896"/>
    <w:rsid w:val="28A77998"/>
    <w:rsid w:val="28A779F2"/>
    <w:rsid w:val="28A77A7E"/>
    <w:rsid w:val="28A77CC3"/>
    <w:rsid w:val="28A77D61"/>
    <w:rsid w:val="28A77D7E"/>
    <w:rsid w:val="28A77E75"/>
    <w:rsid w:val="28A77F43"/>
    <w:rsid w:val="28A77F57"/>
    <w:rsid w:val="28A77FC7"/>
    <w:rsid w:val="28A8002E"/>
    <w:rsid w:val="28A8005A"/>
    <w:rsid w:val="28A800CD"/>
    <w:rsid w:val="28A8019F"/>
    <w:rsid w:val="28A801A4"/>
    <w:rsid w:val="28A801E2"/>
    <w:rsid w:val="28A8020A"/>
    <w:rsid w:val="28A8027C"/>
    <w:rsid w:val="28A8047F"/>
    <w:rsid w:val="28A80498"/>
    <w:rsid w:val="28A80536"/>
    <w:rsid w:val="28A80561"/>
    <w:rsid w:val="28A80774"/>
    <w:rsid w:val="28A80884"/>
    <w:rsid w:val="28A808B9"/>
    <w:rsid w:val="28A809D0"/>
    <w:rsid w:val="28A80DAA"/>
    <w:rsid w:val="28A80F79"/>
    <w:rsid w:val="28A80FA8"/>
    <w:rsid w:val="28A81062"/>
    <w:rsid w:val="28A8128E"/>
    <w:rsid w:val="28A8133A"/>
    <w:rsid w:val="28A813DF"/>
    <w:rsid w:val="28A814BB"/>
    <w:rsid w:val="28A81523"/>
    <w:rsid w:val="28A81716"/>
    <w:rsid w:val="28A81955"/>
    <w:rsid w:val="28A819F0"/>
    <w:rsid w:val="28A81A32"/>
    <w:rsid w:val="28A81BCF"/>
    <w:rsid w:val="28A81C28"/>
    <w:rsid w:val="28A81C48"/>
    <w:rsid w:val="28A81CA8"/>
    <w:rsid w:val="28A81D7B"/>
    <w:rsid w:val="28A81DF3"/>
    <w:rsid w:val="28A81E31"/>
    <w:rsid w:val="28A81E54"/>
    <w:rsid w:val="28A81EC3"/>
    <w:rsid w:val="28A81F27"/>
    <w:rsid w:val="28A81F64"/>
    <w:rsid w:val="28A820C8"/>
    <w:rsid w:val="28A82197"/>
    <w:rsid w:val="28A82200"/>
    <w:rsid w:val="28A82312"/>
    <w:rsid w:val="28A82525"/>
    <w:rsid w:val="28A8259B"/>
    <w:rsid w:val="28A8263A"/>
    <w:rsid w:val="28A826A9"/>
    <w:rsid w:val="28A826CE"/>
    <w:rsid w:val="28A827C3"/>
    <w:rsid w:val="28A827E9"/>
    <w:rsid w:val="28A82831"/>
    <w:rsid w:val="28A828EB"/>
    <w:rsid w:val="28A82905"/>
    <w:rsid w:val="28A829C2"/>
    <w:rsid w:val="28A82A4B"/>
    <w:rsid w:val="28A82A62"/>
    <w:rsid w:val="28A82A8A"/>
    <w:rsid w:val="28A82B0A"/>
    <w:rsid w:val="28A82B3F"/>
    <w:rsid w:val="28A82CC5"/>
    <w:rsid w:val="28A82CFC"/>
    <w:rsid w:val="28A82E42"/>
    <w:rsid w:val="28A82F03"/>
    <w:rsid w:val="28A82FC5"/>
    <w:rsid w:val="28A83216"/>
    <w:rsid w:val="28A8328D"/>
    <w:rsid w:val="28A8333F"/>
    <w:rsid w:val="28A83346"/>
    <w:rsid w:val="28A83383"/>
    <w:rsid w:val="28A834A1"/>
    <w:rsid w:val="28A834FA"/>
    <w:rsid w:val="28A83519"/>
    <w:rsid w:val="28A8353B"/>
    <w:rsid w:val="28A83552"/>
    <w:rsid w:val="28A83553"/>
    <w:rsid w:val="28A835F2"/>
    <w:rsid w:val="28A83739"/>
    <w:rsid w:val="28A8375F"/>
    <w:rsid w:val="28A837C5"/>
    <w:rsid w:val="28A837DF"/>
    <w:rsid w:val="28A838BF"/>
    <w:rsid w:val="28A838DB"/>
    <w:rsid w:val="28A83965"/>
    <w:rsid w:val="28A839A1"/>
    <w:rsid w:val="28A839A3"/>
    <w:rsid w:val="28A839D1"/>
    <w:rsid w:val="28A83AA1"/>
    <w:rsid w:val="28A83AA6"/>
    <w:rsid w:val="28A83AD2"/>
    <w:rsid w:val="28A83AD8"/>
    <w:rsid w:val="28A83BA4"/>
    <w:rsid w:val="28A83C0B"/>
    <w:rsid w:val="28A83C51"/>
    <w:rsid w:val="28A83CE0"/>
    <w:rsid w:val="28A83E2E"/>
    <w:rsid w:val="28A83E3C"/>
    <w:rsid w:val="28A83EFB"/>
    <w:rsid w:val="28A83FDB"/>
    <w:rsid w:val="28A84082"/>
    <w:rsid w:val="28A840FB"/>
    <w:rsid w:val="28A84130"/>
    <w:rsid w:val="28A841E9"/>
    <w:rsid w:val="28A8446B"/>
    <w:rsid w:val="28A845D5"/>
    <w:rsid w:val="28A847B0"/>
    <w:rsid w:val="28A84944"/>
    <w:rsid w:val="28A84998"/>
    <w:rsid w:val="28A84AD2"/>
    <w:rsid w:val="28A84BCF"/>
    <w:rsid w:val="28A84D13"/>
    <w:rsid w:val="28A84DE1"/>
    <w:rsid w:val="28A84E21"/>
    <w:rsid w:val="28A84E6B"/>
    <w:rsid w:val="28A84E81"/>
    <w:rsid w:val="28A84F7C"/>
    <w:rsid w:val="28A85022"/>
    <w:rsid w:val="28A85126"/>
    <w:rsid w:val="28A85139"/>
    <w:rsid w:val="28A85220"/>
    <w:rsid w:val="28A852C0"/>
    <w:rsid w:val="28A85322"/>
    <w:rsid w:val="28A85393"/>
    <w:rsid w:val="28A853F9"/>
    <w:rsid w:val="28A854E0"/>
    <w:rsid w:val="28A8554D"/>
    <w:rsid w:val="28A855A2"/>
    <w:rsid w:val="28A85613"/>
    <w:rsid w:val="28A8563C"/>
    <w:rsid w:val="28A8566E"/>
    <w:rsid w:val="28A85678"/>
    <w:rsid w:val="28A8570F"/>
    <w:rsid w:val="28A8596F"/>
    <w:rsid w:val="28A85ACC"/>
    <w:rsid w:val="28A85E4C"/>
    <w:rsid w:val="28A85F88"/>
    <w:rsid w:val="28A85FF6"/>
    <w:rsid w:val="28A8600F"/>
    <w:rsid w:val="28A86083"/>
    <w:rsid w:val="28A860E3"/>
    <w:rsid w:val="28A86132"/>
    <w:rsid w:val="28A86176"/>
    <w:rsid w:val="28A861C4"/>
    <w:rsid w:val="28A86221"/>
    <w:rsid w:val="28A8632E"/>
    <w:rsid w:val="28A864BC"/>
    <w:rsid w:val="28A864EF"/>
    <w:rsid w:val="28A865F1"/>
    <w:rsid w:val="28A8663D"/>
    <w:rsid w:val="28A8677C"/>
    <w:rsid w:val="28A86965"/>
    <w:rsid w:val="28A86989"/>
    <w:rsid w:val="28A869DA"/>
    <w:rsid w:val="28A86AB8"/>
    <w:rsid w:val="28A86ADC"/>
    <w:rsid w:val="28A86B53"/>
    <w:rsid w:val="28A86BDB"/>
    <w:rsid w:val="28A86C60"/>
    <w:rsid w:val="28A86CB7"/>
    <w:rsid w:val="28A86D1A"/>
    <w:rsid w:val="28A86DC6"/>
    <w:rsid w:val="28A86E52"/>
    <w:rsid w:val="28A86E8E"/>
    <w:rsid w:val="28A86EEF"/>
    <w:rsid w:val="28A86F29"/>
    <w:rsid w:val="28A86F99"/>
    <w:rsid w:val="28A86FDE"/>
    <w:rsid w:val="28A871BB"/>
    <w:rsid w:val="28A87333"/>
    <w:rsid w:val="28A87567"/>
    <w:rsid w:val="28A8765C"/>
    <w:rsid w:val="28A8766D"/>
    <w:rsid w:val="28A87681"/>
    <w:rsid w:val="28A87712"/>
    <w:rsid w:val="28A87721"/>
    <w:rsid w:val="28A877C3"/>
    <w:rsid w:val="28A878FD"/>
    <w:rsid w:val="28A879AF"/>
    <w:rsid w:val="28A879DB"/>
    <w:rsid w:val="28A87ABF"/>
    <w:rsid w:val="28A87B6D"/>
    <w:rsid w:val="28A87CAC"/>
    <w:rsid w:val="28A87D8B"/>
    <w:rsid w:val="28A87D96"/>
    <w:rsid w:val="28A87EB9"/>
    <w:rsid w:val="28A87F70"/>
    <w:rsid w:val="28A87F8A"/>
    <w:rsid w:val="28A90048"/>
    <w:rsid w:val="28A900CE"/>
    <w:rsid w:val="28A9010C"/>
    <w:rsid w:val="28A90116"/>
    <w:rsid w:val="28A9037F"/>
    <w:rsid w:val="28A90421"/>
    <w:rsid w:val="28A904E0"/>
    <w:rsid w:val="28A905ED"/>
    <w:rsid w:val="28A905F1"/>
    <w:rsid w:val="28A9069A"/>
    <w:rsid w:val="28A90750"/>
    <w:rsid w:val="28A9084E"/>
    <w:rsid w:val="28A90968"/>
    <w:rsid w:val="28A90A3C"/>
    <w:rsid w:val="28A90A3E"/>
    <w:rsid w:val="28A90A46"/>
    <w:rsid w:val="28A90AD4"/>
    <w:rsid w:val="28A90B90"/>
    <w:rsid w:val="28A90BFC"/>
    <w:rsid w:val="28A90DDF"/>
    <w:rsid w:val="28A90EBE"/>
    <w:rsid w:val="28A90ED2"/>
    <w:rsid w:val="28A90F15"/>
    <w:rsid w:val="28A90F6F"/>
    <w:rsid w:val="28A90FB9"/>
    <w:rsid w:val="28A91003"/>
    <w:rsid w:val="28A91013"/>
    <w:rsid w:val="28A91039"/>
    <w:rsid w:val="28A91068"/>
    <w:rsid w:val="28A910CC"/>
    <w:rsid w:val="28A911DE"/>
    <w:rsid w:val="28A91287"/>
    <w:rsid w:val="28A912D3"/>
    <w:rsid w:val="28A913CA"/>
    <w:rsid w:val="28A91468"/>
    <w:rsid w:val="28A9152F"/>
    <w:rsid w:val="28A916EF"/>
    <w:rsid w:val="28A91733"/>
    <w:rsid w:val="28A917BD"/>
    <w:rsid w:val="28A917DE"/>
    <w:rsid w:val="28A9180E"/>
    <w:rsid w:val="28A91837"/>
    <w:rsid w:val="28A91860"/>
    <w:rsid w:val="28A918A1"/>
    <w:rsid w:val="28A918A7"/>
    <w:rsid w:val="28A91998"/>
    <w:rsid w:val="28A919DD"/>
    <w:rsid w:val="28A91A30"/>
    <w:rsid w:val="28A91B07"/>
    <w:rsid w:val="28A91BAA"/>
    <w:rsid w:val="28A91E02"/>
    <w:rsid w:val="28A91FFC"/>
    <w:rsid w:val="28A92010"/>
    <w:rsid w:val="28A92046"/>
    <w:rsid w:val="28A922BC"/>
    <w:rsid w:val="28A92307"/>
    <w:rsid w:val="28A923E4"/>
    <w:rsid w:val="28A923E9"/>
    <w:rsid w:val="28A92443"/>
    <w:rsid w:val="28A925AC"/>
    <w:rsid w:val="28A92691"/>
    <w:rsid w:val="28A92743"/>
    <w:rsid w:val="28A92763"/>
    <w:rsid w:val="28A92789"/>
    <w:rsid w:val="28A927A2"/>
    <w:rsid w:val="28A9281C"/>
    <w:rsid w:val="28A92850"/>
    <w:rsid w:val="28A928AB"/>
    <w:rsid w:val="28A92963"/>
    <w:rsid w:val="28A92A10"/>
    <w:rsid w:val="28A92ABF"/>
    <w:rsid w:val="28A92B2A"/>
    <w:rsid w:val="28A92B34"/>
    <w:rsid w:val="28A92B78"/>
    <w:rsid w:val="28A92B92"/>
    <w:rsid w:val="28A92BF9"/>
    <w:rsid w:val="28A92C85"/>
    <w:rsid w:val="28A92D04"/>
    <w:rsid w:val="28A92E4C"/>
    <w:rsid w:val="28A92E66"/>
    <w:rsid w:val="28A92EC7"/>
    <w:rsid w:val="28A92EE3"/>
    <w:rsid w:val="28A92F48"/>
    <w:rsid w:val="28A93003"/>
    <w:rsid w:val="28A93089"/>
    <w:rsid w:val="28A93096"/>
    <w:rsid w:val="28A930C1"/>
    <w:rsid w:val="28A93141"/>
    <w:rsid w:val="28A932C4"/>
    <w:rsid w:val="28A93395"/>
    <w:rsid w:val="28A9350F"/>
    <w:rsid w:val="28A93539"/>
    <w:rsid w:val="28A9357E"/>
    <w:rsid w:val="28A935FB"/>
    <w:rsid w:val="28A9376C"/>
    <w:rsid w:val="28A937B7"/>
    <w:rsid w:val="28A9381B"/>
    <w:rsid w:val="28A93849"/>
    <w:rsid w:val="28A93860"/>
    <w:rsid w:val="28A938D1"/>
    <w:rsid w:val="28A9399D"/>
    <w:rsid w:val="28A93A2A"/>
    <w:rsid w:val="28A93A81"/>
    <w:rsid w:val="28A93AAE"/>
    <w:rsid w:val="28A93BE5"/>
    <w:rsid w:val="28A93C7D"/>
    <w:rsid w:val="28A93E2F"/>
    <w:rsid w:val="28A93E38"/>
    <w:rsid w:val="28A93EF1"/>
    <w:rsid w:val="28A93F1B"/>
    <w:rsid w:val="28A93FBE"/>
    <w:rsid w:val="28A93FF5"/>
    <w:rsid w:val="28A940B9"/>
    <w:rsid w:val="28A940F4"/>
    <w:rsid w:val="28A940FB"/>
    <w:rsid w:val="28A9414B"/>
    <w:rsid w:val="28A941C6"/>
    <w:rsid w:val="28A942DE"/>
    <w:rsid w:val="28A94452"/>
    <w:rsid w:val="28A94489"/>
    <w:rsid w:val="28A94544"/>
    <w:rsid w:val="28A945BB"/>
    <w:rsid w:val="28A946C9"/>
    <w:rsid w:val="28A946CF"/>
    <w:rsid w:val="28A946E4"/>
    <w:rsid w:val="28A9470E"/>
    <w:rsid w:val="28A947AE"/>
    <w:rsid w:val="28A94802"/>
    <w:rsid w:val="28A94891"/>
    <w:rsid w:val="28A94944"/>
    <w:rsid w:val="28A949AD"/>
    <w:rsid w:val="28A949EC"/>
    <w:rsid w:val="28A94A30"/>
    <w:rsid w:val="28A94A85"/>
    <w:rsid w:val="28A94CB0"/>
    <w:rsid w:val="28A94D77"/>
    <w:rsid w:val="28A94E34"/>
    <w:rsid w:val="28A94E80"/>
    <w:rsid w:val="28A94F9E"/>
    <w:rsid w:val="28A94FC6"/>
    <w:rsid w:val="28A95116"/>
    <w:rsid w:val="28A95139"/>
    <w:rsid w:val="28A951F0"/>
    <w:rsid w:val="28A9526A"/>
    <w:rsid w:val="28A952AC"/>
    <w:rsid w:val="28A9530A"/>
    <w:rsid w:val="28A95393"/>
    <w:rsid w:val="28A9539A"/>
    <w:rsid w:val="28A953FB"/>
    <w:rsid w:val="28A95424"/>
    <w:rsid w:val="28A9549A"/>
    <w:rsid w:val="28A9568A"/>
    <w:rsid w:val="28A9573A"/>
    <w:rsid w:val="28A95778"/>
    <w:rsid w:val="28A957AF"/>
    <w:rsid w:val="28A957D2"/>
    <w:rsid w:val="28A9580A"/>
    <w:rsid w:val="28A95939"/>
    <w:rsid w:val="28A9594F"/>
    <w:rsid w:val="28A95961"/>
    <w:rsid w:val="28A95A99"/>
    <w:rsid w:val="28A95AAD"/>
    <w:rsid w:val="28A95AB3"/>
    <w:rsid w:val="28A95B7A"/>
    <w:rsid w:val="28A95B7D"/>
    <w:rsid w:val="28A95D9B"/>
    <w:rsid w:val="28A95F91"/>
    <w:rsid w:val="28A95FAC"/>
    <w:rsid w:val="28A95FDB"/>
    <w:rsid w:val="28A9609A"/>
    <w:rsid w:val="28A960B2"/>
    <w:rsid w:val="28A960E9"/>
    <w:rsid w:val="28A960FE"/>
    <w:rsid w:val="28A961AC"/>
    <w:rsid w:val="28A961F4"/>
    <w:rsid w:val="28A96219"/>
    <w:rsid w:val="28A96483"/>
    <w:rsid w:val="28A9649E"/>
    <w:rsid w:val="28A96614"/>
    <w:rsid w:val="28A96749"/>
    <w:rsid w:val="28A96798"/>
    <w:rsid w:val="28A967AD"/>
    <w:rsid w:val="28A968BC"/>
    <w:rsid w:val="28A969C0"/>
    <w:rsid w:val="28A96A61"/>
    <w:rsid w:val="28A96AC7"/>
    <w:rsid w:val="28A96B95"/>
    <w:rsid w:val="28A96C5A"/>
    <w:rsid w:val="28A96D1B"/>
    <w:rsid w:val="28A96E27"/>
    <w:rsid w:val="28A96F3E"/>
    <w:rsid w:val="28A96FB3"/>
    <w:rsid w:val="28A970F7"/>
    <w:rsid w:val="28A97107"/>
    <w:rsid w:val="28A9711E"/>
    <w:rsid w:val="28A9714A"/>
    <w:rsid w:val="28A971C3"/>
    <w:rsid w:val="28A97256"/>
    <w:rsid w:val="28A9732D"/>
    <w:rsid w:val="28A974E5"/>
    <w:rsid w:val="28A9758A"/>
    <w:rsid w:val="28A976E9"/>
    <w:rsid w:val="28A9779F"/>
    <w:rsid w:val="28A97837"/>
    <w:rsid w:val="28A97849"/>
    <w:rsid w:val="28A978D9"/>
    <w:rsid w:val="28A97930"/>
    <w:rsid w:val="28A97972"/>
    <w:rsid w:val="28A979C4"/>
    <w:rsid w:val="28A97AF5"/>
    <w:rsid w:val="28A97AF8"/>
    <w:rsid w:val="28A97BF8"/>
    <w:rsid w:val="28A97C9A"/>
    <w:rsid w:val="28A97CCA"/>
    <w:rsid w:val="28A97D38"/>
    <w:rsid w:val="28A97D7D"/>
    <w:rsid w:val="28A97D98"/>
    <w:rsid w:val="28A97E12"/>
    <w:rsid w:val="28A97E1C"/>
    <w:rsid w:val="28AA0006"/>
    <w:rsid w:val="28AA0029"/>
    <w:rsid w:val="28AA002B"/>
    <w:rsid w:val="28AA005A"/>
    <w:rsid w:val="28AA00CB"/>
    <w:rsid w:val="28AA0137"/>
    <w:rsid w:val="28AA0323"/>
    <w:rsid w:val="28AA034C"/>
    <w:rsid w:val="28AA0381"/>
    <w:rsid w:val="28AA04AA"/>
    <w:rsid w:val="28AA057C"/>
    <w:rsid w:val="28AA05C1"/>
    <w:rsid w:val="28AA05F7"/>
    <w:rsid w:val="28AA068C"/>
    <w:rsid w:val="28AA06BD"/>
    <w:rsid w:val="28AA071C"/>
    <w:rsid w:val="28AA073A"/>
    <w:rsid w:val="28AA0859"/>
    <w:rsid w:val="28AA0979"/>
    <w:rsid w:val="28AA09BE"/>
    <w:rsid w:val="28AA0A3D"/>
    <w:rsid w:val="28AA0B0C"/>
    <w:rsid w:val="28AA0B61"/>
    <w:rsid w:val="28AA0B80"/>
    <w:rsid w:val="28AA0C08"/>
    <w:rsid w:val="28AA0CA3"/>
    <w:rsid w:val="28AA0D77"/>
    <w:rsid w:val="28AA0DB4"/>
    <w:rsid w:val="28AA0E01"/>
    <w:rsid w:val="28AA0F27"/>
    <w:rsid w:val="28AA105B"/>
    <w:rsid w:val="28AA1106"/>
    <w:rsid w:val="28AA12AF"/>
    <w:rsid w:val="28AA12DA"/>
    <w:rsid w:val="28AA1313"/>
    <w:rsid w:val="28AA13DB"/>
    <w:rsid w:val="28AA1500"/>
    <w:rsid w:val="28AA15D3"/>
    <w:rsid w:val="28AA1606"/>
    <w:rsid w:val="28AA1686"/>
    <w:rsid w:val="28AA181D"/>
    <w:rsid w:val="28AA187B"/>
    <w:rsid w:val="28AA1955"/>
    <w:rsid w:val="28AA1A3D"/>
    <w:rsid w:val="28AA1AF8"/>
    <w:rsid w:val="28AA1B1C"/>
    <w:rsid w:val="28AA1B8E"/>
    <w:rsid w:val="28AA1BB6"/>
    <w:rsid w:val="28AA1C39"/>
    <w:rsid w:val="28AA1C4F"/>
    <w:rsid w:val="28AA1D35"/>
    <w:rsid w:val="28AA1E65"/>
    <w:rsid w:val="28AA1EF7"/>
    <w:rsid w:val="28AA1F18"/>
    <w:rsid w:val="28AA1F7F"/>
    <w:rsid w:val="28AA1F9B"/>
    <w:rsid w:val="28AA20CB"/>
    <w:rsid w:val="28AA2177"/>
    <w:rsid w:val="28AA21FA"/>
    <w:rsid w:val="28AA22BC"/>
    <w:rsid w:val="28AA2302"/>
    <w:rsid w:val="28AA23F9"/>
    <w:rsid w:val="28AA242F"/>
    <w:rsid w:val="28AA24EB"/>
    <w:rsid w:val="28AA2894"/>
    <w:rsid w:val="28AA2903"/>
    <w:rsid w:val="28AA2985"/>
    <w:rsid w:val="28AA29E0"/>
    <w:rsid w:val="28AA2C0F"/>
    <w:rsid w:val="28AA2D12"/>
    <w:rsid w:val="28AA2FAC"/>
    <w:rsid w:val="28AA2FB7"/>
    <w:rsid w:val="28AA2FFA"/>
    <w:rsid w:val="28AA303D"/>
    <w:rsid w:val="28AA3070"/>
    <w:rsid w:val="28AA30C1"/>
    <w:rsid w:val="28AA314D"/>
    <w:rsid w:val="28AA316E"/>
    <w:rsid w:val="28AA31DC"/>
    <w:rsid w:val="28AA3231"/>
    <w:rsid w:val="28AA327E"/>
    <w:rsid w:val="28AA3289"/>
    <w:rsid w:val="28AA32D2"/>
    <w:rsid w:val="28AA32ED"/>
    <w:rsid w:val="28AA3318"/>
    <w:rsid w:val="28AA34A8"/>
    <w:rsid w:val="28AA35F5"/>
    <w:rsid w:val="28AA3615"/>
    <w:rsid w:val="28AA379F"/>
    <w:rsid w:val="28AA37C2"/>
    <w:rsid w:val="28AA389B"/>
    <w:rsid w:val="28AA3902"/>
    <w:rsid w:val="28AA3A97"/>
    <w:rsid w:val="28AA3B6C"/>
    <w:rsid w:val="28AA3B82"/>
    <w:rsid w:val="28AA3C58"/>
    <w:rsid w:val="28AA3CCE"/>
    <w:rsid w:val="28AA3CF7"/>
    <w:rsid w:val="28AA3D6F"/>
    <w:rsid w:val="28AA3FB1"/>
    <w:rsid w:val="28AA40C2"/>
    <w:rsid w:val="28AA4264"/>
    <w:rsid w:val="28AA42E8"/>
    <w:rsid w:val="28AA434E"/>
    <w:rsid w:val="28AA4377"/>
    <w:rsid w:val="28AA454F"/>
    <w:rsid w:val="28AA45DA"/>
    <w:rsid w:val="28AA4691"/>
    <w:rsid w:val="28AA47A7"/>
    <w:rsid w:val="28AA480E"/>
    <w:rsid w:val="28AA48C2"/>
    <w:rsid w:val="28AA48D7"/>
    <w:rsid w:val="28AA4979"/>
    <w:rsid w:val="28AA4993"/>
    <w:rsid w:val="28AA49BF"/>
    <w:rsid w:val="28AA4A9D"/>
    <w:rsid w:val="28AA4B98"/>
    <w:rsid w:val="28AA4BE9"/>
    <w:rsid w:val="28AA4C57"/>
    <w:rsid w:val="28AA4C9B"/>
    <w:rsid w:val="28AA4D10"/>
    <w:rsid w:val="28AA4D40"/>
    <w:rsid w:val="28AA4DCE"/>
    <w:rsid w:val="28AA4E91"/>
    <w:rsid w:val="28AA4FB2"/>
    <w:rsid w:val="28AA515F"/>
    <w:rsid w:val="28AA516C"/>
    <w:rsid w:val="28AA533E"/>
    <w:rsid w:val="28AA538F"/>
    <w:rsid w:val="28AA54A5"/>
    <w:rsid w:val="28AA54B0"/>
    <w:rsid w:val="28AA55E6"/>
    <w:rsid w:val="28AA5884"/>
    <w:rsid w:val="28AA5905"/>
    <w:rsid w:val="28AA5961"/>
    <w:rsid w:val="28AA59B6"/>
    <w:rsid w:val="28AA5A19"/>
    <w:rsid w:val="28AA5B78"/>
    <w:rsid w:val="28AA5BFD"/>
    <w:rsid w:val="28AA5CC9"/>
    <w:rsid w:val="28AA5CEC"/>
    <w:rsid w:val="28AA5D59"/>
    <w:rsid w:val="28AA5D8D"/>
    <w:rsid w:val="28AA5DD8"/>
    <w:rsid w:val="28AA5E4C"/>
    <w:rsid w:val="28AA5E6D"/>
    <w:rsid w:val="28AA5E86"/>
    <w:rsid w:val="28AA5F78"/>
    <w:rsid w:val="28AA600F"/>
    <w:rsid w:val="28AA6015"/>
    <w:rsid w:val="28AA608E"/>
    <w:rsid w:val="28AA609D"/>
    <w:rsid w:val="28AA61BD"/>
    <w:rsid w:val="28AA629F"/>
    <w:rsid w:val="28AA6433"/>
    <w:rsid w:val="28AA6485"/>
    <w:rsid w:val="28AA649C"/>
    <w:rsid w:val="28AA64C8"/>
    <w:rsid w:val="28AA650E"/>
    <w:rsid w:val="28AA6557"/>
    <w:rsid w:val="28AA66C1"/>
    <w:rsid w:val="28AA6765"/>
    <w:rsid w:val="28AA6834"/>
    <w:rsid w:val="28AA68B8"/>
    <w:rsid w:val="28AA68F8"/>
    <w:rsid w:val="28AA6A51"/>
    <w:rsid w:val="28AA6A6A"/>
    <w:rsid w:val="28AA6A83"/>
    <w:rsid w:val="28AA6AC1"/>
    <w:rsid w:val="28AA6B37"/>
    <w:rsid w:val="28AA6B83"/>
    <w:rsid w:val="28AA6C06"/>
    <w:rsid w:val="28AA6C57"/>
    <w:rsid w:val="28AA6C68"/>
    <w:rsid w:val="28AA6D80"/>
    <w:rsid w:val="28AA6DBE"/>
    <w:rsid w:val="28AA6F36"/>
    <w:rsid w:val="28AA7010"/>
    <w:rsid w:val="28AA7065"/>
    <w:rsid w:val="28AA725D"/>
    <w:rsid w:val="28AA7284"/>
    <w:rsid w:val="28AA72D1"/>
    <w:rsid w:val="28AA7323"/>
    <w:rsid w:val="28AA73C0"/>
    <w:rsid w:val="28AA742F"/>
    <w:rsid w:val="28AA746E"/>
    <w:rsid w:val="28AA757A"/>
    <w:rsid w:val="28AA75F2"/>
    <w:rsid w:val="28AA75F8"/>
    <w:rsid w:val="28AA7647"/>
    <w:rsid w:val="28AA76AC"/>
    <w:rsid w:val="28AA76D8"/>
    <w:rsid w:val="28AA77E6"/>
    <w:rsid w:val="28AA7808"/>
    <w:rsid w:val="28AA785D"/>
    <w:rsid w:val="28AA7862"/>
    <w:rsid w:val="28AA78B1"/>
    <w:rsid w:val="28AA7A36"/>
    <w:rsid w:val="28AA7B0E"/>
    <w:rsid w:val="28AA7B4E"/>
    <w:rsid w:val="28AA7C5E"/>
    <w:rsid w:val="28AA7D41"/>
    <w:rsid w:val="28AA7E47"/>
    <w:rsid w:val="28AB00C4"/>
    <w:rsid w:val="28AB0228"/>
    <w:rsid w:val="28AB0292"/>
    <w:rsid w:val="28AB02D2"/>
    <w:rsid w:val="28AB0391"/>
    <w:rsid w:val="28AB040A"/>
    <w:rsid w:val="28AB043D"/>
    <w:rsid w:val="28AB048F"/>
    <w:rsid w:val="28AB04B1"/>
    <w:rsid w:val="28AB04C6"/>
    <w:rsid w:val="28AB05B1"/>
    <w:rsid w:val="28AB05CA"/>
    <w:rsid w:val="28AB0602"/>
    <w:rsid w:val="28AB0694"/>
    <w:rsid w:val="28AB06BE"/>
    <w:rsid w:val="28AB07D3"/>
    <w:rsid w:val="28AB07DD"/>
    <w:rsid w:val="28AB0842"/>
    <w:rsid w:val="28AB089A"/>
    <w:rsid w:val="28AB08EB"/>
    <w:rsid w:val="28AB0A9F"/>
    <w:rsid w:val="28AB0C31"/>
    <w:rsid w:val="28AB0C85"/>
    <w:rsid w:val="28AB0D61"/>
    <w:rsid w:val="28AB0EA6"/>
    <w:rsid w:val="28AB0F10"/>
    <w:rsid w:val="28AB0F50"/>
    <w:rsid w:val="28AB1014"/>
    <w:rsid w:val="28AB104A"/>
    <w:rsid w:val="28AB11CC"/>
    <w:rsid w:val="28AB1203"/>
    <w:rsid w:val="28AB12A2"/>
    <w:rsid w:val="28AB12FF"/>
    <w:rsid w:val="28AB16D9"/>
    <w:rsid w:val="28AB16E3"/>
    <w:rsid w:val="28AB1716"/>
    <w:rsid w:val="28AB173C"/>
    <w:rsid w:val="28AB1775"/>
    <w:rsid w:val="28AB188A"/>
    <w:rsid w:val="28AB18DF"/>
    <w:rsid w:val="28AB19C0"/>
    <w:rsid w:val="28AB1BA6"/>
    <w:rsid w:val="28AB1BAC"/>
    <w:rsid w:val="28AB1BAD"/>
    <w:rsid w:val="28AB1C6B"/>
    <w:rsid w:val="28AB1DE7"/>
    <w:rsid w:val="28AB1E59"/>
    <w:rsid w:val="28AB1F01"/>
    <w:rsid w:val="28AB1F74"/>
    <w:rsid w:val="28AB1FE6"/>
    <w:rsid w:val="28AB2143"/>
    <w:rsid w:val="28AB21FD"/>
    <w:rsid w:val="28AB2233"/>
    <w:rsid w:val="28AB22CF"/>
    <w:rsid w:val="28AB241C"/>
    <w:rsid w:val="28AB248E"/>
    <w:rsid w:val="28AB24EE"/>
    <w:rsid w:val="28AB26C3"/>
    <w:rsid w:val="28AB2726"/>
    <w:rsid w:val="28AB27B3"/>
    <w:rsid w:val="28AB27B5"/>
    <w:rsid w:val="28AB27E4"/>
    <w:rsid w:val="28AB27EC"/>
    <w:rsid w:val="28AB2835"/>
    <w:rsid w:val="28AB28A4"/>
    <w:rsid w:val="28AB29EE"/>
    <w:rsid w:val="28AB2A17"/>
    <w:rsid w:val="28AB2A8F"/>
    <w:rsid w:val="28AB2A93"/>
    <w:rsid w:val="28AB2A96"/>
    <w:rsid w:val="28AB2B26"/>
    <w:rsid w:val="28AB2BE7"/>
    <w:rsid w:val="28AB2C03"/>
    <w:rsid w:val="28AB2C38"/>
    <w:rsid w:val="28AB2DAA"/>
    <w:rsid w:val="28AB304F"/>
    <w:rsid w:val="28AB305F"/>
    <w:rsid w:val="28AB3188"/>
    <w:rsid w:val="28AB33B9"/>
    <w:rsid w:val="28AB33DE"/>
    <w:rsid w:val="28AB3452"/>
    <w:rsid w:val="28AB34BC"/>
    <w:rsid w:val="28AB359E"/>
    <w:rsid w:val="28AB35DA"/>
    <w:rsid w:val="28AB3792"/>
    <w:rsid w:val="28AB3853"/>
    <w:rsid w:val="28AB38E4"/>
    <w:rsid w:val="28AB3B78"/>
    <w:rsid w:val="28AB3B89"/>
    <w:rsid w:val="28AB3DFA"/>
    <w:rsid w:val="28AB3E59"/>
    <w:rsid w:val="28AB3EAE"/>
    <w:rsid w:val="28AB3EB0"/>
    <w:rsid w:val="28AB3FB0"/>
    <w:rsid w:val="28AB3FDA"/>
    <w:rsid w:val="28AB4089"/>
    <w:rsid w:val="28AB409F"/>
    <w:rsid w:val="28AB4204"/>
    <w:rsid w:val="28AB4248"/>
    <w:rsid w:val="28AB4254"/>
    <w:rsid w:val="28AB433B"/>
    <w:rsid w:val="28AB4444"/>
    <w:rsid w:val="28AB45DB"/>
    <w:rsid w:val="28AB4627"/>
    <w:rsid w:val="28AB4833"/>
    <w:rsid w:val="28AB4852"/>
    <w:rsid w:val="28AB4A30"/>
    <w:rsid w:val="28AB4B31"/>
    <w:rsid w:val="28AB4B9A"/>
    <w:rsid w:val="28AB4BCF"/>
    <w:rsid w:val="28AB4C8F"/>
    <w:rsid w:val="28AB4C97"/>
    <w:rsid w:val="28AB4CF5"/>
    <w:rsid w:val="28AB4D44"/>
    <w:rsid w:val="28AB4DFB"/>
    <w:rsid w:val="28AB4E27"/>
    <w:rsid w:val="28AB4E6C"/>
    <w:rsid w:val="28AB50E8"/>
    <w:rsid w:val="28AB5142"/>
    <w:rsid w:val="28AB51A9"/>
    <w:rsid w:val="28AB51E5"/>
    <w:rsid w:val="28AB52AD"/>
    <w:rsid w:val="28AB5330"/>
    <w:rsid w:val="28AB53B0"/>
    <w:rsid w:val="28AB5478"/>
    <w:rsid w:val="28AB54BD"/>
    <w:rsid w:val="28AB54FE"/>
    <w:rsid w:val="28AB5516"/>
    <w:rsid w:val="28AB55B8"/>
    <w:rsid w:val="28AB55D3"/>
    <w:rsid w:val="28AB5658"/>
    <w:rsid w:val="28AB5955"/>
    <w:rsid w:val="28AB5B0F"/>
    <w:rsid w:val="28AB5B91"/>
    <w:rsid w:val="28AB5CC6"/>
    <w:rsid w:val="28AB5D14"/>
    <w:rsid w:val="28AB5D91"/>
    <w:rsid w:val="28AB5DB6"/>
    <w:rsid w:val="28AB5E9E"/>
    <w:rsid w:val="28AB5F4E"/>
    <w:rsid w:val="28AB6043"/>
    <w:rsid w:val="28AB6062"/>
    <w:rsid w:val="28AB606C"/>
    <w:rsid w:val="28AB6258"/>
    <w:rsid w:val="28AB62E8"/>
    <w:rsid w:val="28AB6421"/>
    <w:rsid w:val="28AB6494"/>
    <w:rsid w:val="28AB64C1"/>
    <w:rsid w:val="28AB6586"/>
    <w:rsid w:val="28AB6657"/>
    <w:rsid w:val="28AB66FD"/>
    <w:rsid w:val="28AB677C"/>
    <w:rsid w:val="28AB6834"/>
    <w:rsid w:val="28AB6843"/>
    <w:rsid w:val="28AB6856"/>
    <w:rsid w:val="28AB68EF"/>
    <w:rsid w:val="28AB68F9"/>
    <w:rsid w:val="28AB6928"/>
    <w:rsid w:val="28AB6944"/>
    <w:rsid w:val="28AB696C"/>
    <w:rsid w:val="28AB69CC"/>
    <w:rsid w:val="28AB6A90"/>
    <w:rsid w:val="28AB6B11"/>
    <w:rsid w:val="28AB6B50"/>
    <w:rsid w:val="28AB6B59"/>
    <w:rsid w:val="28AB6CD2"/>
    <w:rsid w:val="28AB6CDA"/>
    <w:rsid w:val="28AB6F1D"/>
    <w:rsid w:val="28AB6FF9"/>
    <w:rsid w:val="28AB70D2"/>
    <w:rsid w:val="28AB7139"/>
    <w:rsid w:val="28AB72D9"/>
    <w:rsid w:val="28AB734F"/>
    <w:rsid w:val="28AB7616"/>
    <w:rsid w:val="28AB7763"/>
    <w:rsid w:val="28AB7941"/>
    <w:rsid w:val="28AB7A84"/>
    <w:rsid w:val="28AB7B91"/>
    <w:rsid w:val="28AB7BCB"/>
    <w:rsid w:val="28AB7C9E"/>
    <w:rsid w:val="28AB7CA4"/>
    <w:rsid w:val="28AB7D06"/>
    <w:rsid w:val="28AB7F76"/>
    <w:rsid w:val="28AB7F87"/>
    <w:rsid w:val="28AB7FD6"/>
    <w:rsid w:val="28AC0005"/>
    <w:rsid w:val="28AC00BA"/>
    <w:rsid w:val="28AC011E"/>
    <w:rsid w:val="28AC0128"/>
    <w:rsid w:val="28AC0152"/>
    <w:rsid w:val="28AC021C"/>
    <w:rsid w:val="28AC02C1"/>
    <w:rsid w:val="28AC02D0"/>
    <w:rsid w:val="28AC0328"/>
    <w:rsid w:val="28AC045B"/>
    <w:rsid w:val="28AC055A"/>
    <w:rsid w:val="28AC05EE"/>
    <w:rsid w:val="28AC0681"/>
    <w:rsid w:val="28AC0809"/>
    <w:rsid w:val="28AC0867"/>
    <w:rsid w:val="28AC0942"/>
    <w:rsid w:val="28AC0A74"/>
    <w:rsid w:val="28AC0AE8"/>
    <w:rsid w:val="28AC0C27"/>
    <w:rsid w:val="28AC0E01"/>
    <w:rsid w:val="28AC0FCB"/>
    <w:rsid w:val="28AC104B"/>
    <w:rsid w:val="28AC1208"/>
    <w:rsid w:val="28AC1246"/>
    <w:rsid w:val="28AC127A"/>
    <w:rsid w:val="28AC1324"/>
    <w:rsid w:val="28AC134A"/>
    <w:rsid w:val="28AC1385"/>
    <w:rsid w:val="28AC140E"/>
    <w:rsid w:val="28AC1503"/>
    <w:rsid w:val="28AC165C"/>
    <w:rsid w:val="28AC1728"/>
    <w:rsid w:val="28AC17F1"/>
    <w:rsid w:val="28AC1AF3"/>
    <w:rsid w:val="28AC1B53"/>
    <w:rsid w:val="28AC1BCA"/>
    <w:rsid w:val="28AC1C10"/>
    <w:rsid w:val="28AC1C40"/>
    <w:rsid w:val="28AC1DB2"/>
    <w:rsid w:val="28AC2050"/>
    <w:rsid w:val="28AC2152"/>
    <w:rsid w:val="28AC21C1"/>
    <w:rsid w:val="28AC21DA"/>
    <w:rsid w:val="28AC223C"/>
    <w:rsid w:val="28AC22CA"/>
    <w:rsid w:val="28AC23E1"/>
    <w:rsid w:val="28AC241D"/>
    <w:rsid w:val="28AC2467"/>
    <w:rsid w:val="28AC24C0"/>
    <w:rsid w:val="28AC2592"/>
    <w:rsid w:val="28AC259E"/>
    <w:rsid w:val="28AC25B4"/>
    <w:rsid w:val="28AC275D"/>
    <w:rsid w:val="28AC2781"/>
    <w:rsid w:val="28AC27E5"/>
    <w:rsid w:val="28AC27FA"/>
    <w:rsid w:val="28AC2827"/>
    <w:rsid w:val="28AC2829"/>
    <w:rsid w:val="28AC288A"/>
    <w:rsid w:val="28AC2A13"/>
    <w:rsid w:val="28AC2A26"/>
    <w:rsid w:val="28AC2B42"/>
    <w:rsid w:val="28AC2C1B"/>
    <w:rsid w:val="28AC2C8A"/>
    <w:rsid w:val="28AC2D04"/>
    <w:rsid w:val="28AC2D5F"/>
    <w:rsid w:val="28AC2D8F"/>
    <w:rsid w:val="28AC2F5C"/>
    <w:rsid w:val="28AC2FEE"/>
    <w:rsid w:val="28AC2FEF"/>
    <w:rsid w:val="28AC3229"/>
    <w:rsid w:val="28AC324C"/>
    <w:rsid w:val="28AC3343"/>
    <w:rsid w:val="28AC33F6"/>
    <w:rsid w:val="28AC3423"/>
    <w:rsid w:val="28AC3501"/>
    <w:rsid w:val="28AC351C"/>
    <w:rsid w:val="28AC3577"/>
    <w:rsid w:val="28AC377B"/>
    <w:rsid w:val="28AC37B5"/>
    <w:rsid w:val="28AC37E1"/>
    <w:rsid w:val="28AC381C"/>
    <w:rsid w:val="28AC3873"/>
    <w:rsid w:val="28AC38C3"/>
    <w:rsid w:val="28AC38F5"/>
    <w:rsid w:val="28AC39EF"/>
    <w:rsid w:val="28AC3BF5"/>
    <w:rsid w:val="28AC3C42"/>
    <w:rsid w:val="28AC3CCC"/>
    <w:rsid w:val="28AC3D4E"/>
    <w:rsid w:val="28AC3F1E"/>
    <w:rsid w:val="28AC40E3"/>
    <w:rsid w:val="28AC4115"/>
    <w:rsid w:val="28AC417B"/>
    <w:rsid w:val="28AC419A"/>
    <w:rsid w:val="28AC4370"/>
    <w:rsid w:val="28AC437C"/>
    <w:rsid w:val="28AC44C9"/>
    <w:rsid w:val="28AC4535"/>
    <w:rsid w:val="28AC45AA"/>
    <w:rsid w:val="28AC46F3"/>
    <w:rsid w:val="28AC476D"/>
    <w:rsid w:val="28AC48A9"/>
    <w:rsid w:val="28AC4912"/>
    <w:rsid w:val="28AC49DD"/>
    <w:rsid w:val="28AC4A4D"/>
    <w:rsid w:val="28AC4A77"/>
    <w:rsid w:val="28AC4A7D"/>
    <w:rsid w:val="28AC4BA7"/>
    <w:rsid w:val="28AC4CE5"/>
    <w:rsid w:val="28AC4D4B"/>
    <w:rsid w:val="28AC4D5A"/>
    <w:rsid w:val="28AC4D92"/>
    <w:rsid w:val="28AC4E1A"/>
    <w:rsid w:val="28AC4E42"/>
    <w:rsid w:val="28AC4E8F"/>
    <w:rsid w:val="28AC4EC6"/>
    <w:rsid w:val="28AC515C"/>
    <w:rsid w:val="28AC526E"/>
    <w:rsid w:val="28AC52A3"/>
    <w:rsid w:val="28AC52AF"/>
    <w:rsid w:val="28AC5345"/>
    <w:rsid w:val="28AC5368"/>
    <w:rsid w:val="28AC54BA"/>
    <w:rsid w:val="28AC55DD"/>
    <w:rsid w:val="28AC56C2"/>
    <w:rsid w:val="28AC57C3"/>
    <w:rsid w:val="28AC5823"/>
    <w:rsid w:val="28AC582F"/>
    <w:rsid w:val="28AC587F"/>
    <w:rsid w:val="28AC5909"/>
    <w:rsid w:val="28AC593D"/>
    <w:rsid w:val="28AC595B"/>
    <w:rsid w:val="28AC5AD2"/>
    <w:rsid w:val="28AC5B54"/>
    <w:rsid w:val="28AC5B8E"/>
    <w:rsid w:val="28AC5BB8"/>
    <w:rsid w:val="28AC5D1F"/>
    <w:rsid w:val="28AC5D4C"/>
    <w:rsid w:val="28AC5F42"/>
    <w:rsid w:val="28AC5F54"/>
    <w:rsid w:val="28AC6148"/>
    <w:rsid w:val="28AC619F"/>
    <w:rsid w:val="28AC61A6"/>
    <w:rsid w:val="28AC61D0"/>
    <w:rsid w:val="28AC626F"/>
    <w:rsid w:val="28AC6327"/>
    <w:rsid w:val="28AC636E"/>
    <w:rsid w:val="28AC63A7"/>
    <w:rsid w:val="28AC63E8"/>
    <w:rsid w:val="28AC653B"/>
    <w:rsid w:val="28AC65E9"/>
    <w:rsid w:val="28AC66F1"/>
    <w:rsid w:val="28AC6761"/>
    <w:rsid w:val="28AC6813"/>
    <w:rsid w:val="28AC68A0"/>
    <w:rsid w:val="28AC68B9"/>
    <w:rsid w:val="28AC6A31"/>
    <w:rsid w:val="28AC6BA1"/>
    <w:rsid w:val="28AC6BC5"/>
    <w:rsid w:val="28AC6BE0"/>
    <w:rsid w:val="28AC6BEC"/>
    <w:rsid w:val="28AC6DAC"/>
    <w:rsid w:val="28AC6E37"/>
    <w:rsid w:val="28AC6F3F"/>
    <w:rsid w:val="28AC6FA1"/>
    <w:rsid w:val="28AC7032"/>
    <w:rsid w:val="28AC708F"/>
    <w:rsid w:val="28AC70A8"/>
    <w:rsid w:val="28AC710A"/>
    <w:rsid w:val="28AC7145"/>
    <w:rsid w:val="28AC7178"/>
    <w:rsid w:val="28AC71F1"/>
    <w:rsid w:val="28AC7265"/>
    <w:rsid w:val="28AC7373"/>
    <w:rsid w:val="28AC7427"/>
    <w:rsid w:val="28AC7671"/>
    <w:rsid w:val="28AC7709"/>
    <w:rsid w:val="28AC783A"/>
    <w:rsid w:val="28AC78A5"/>
    <w:rsid w:val="28AC7900"/>
    <w:rsid w:val="28AC792B"/>
    <w:rsid w:val="28AC796B"/>
    <w:rsid w:val="28AC7BB6"/>
    <w:rsid w:val="28AC7CDE"/>
    <w:rsid w:val="28AC7F10"/>
    <w:rsid w:val="28AC7F46"/>
    <w:rsid w:val="28AC7F47"/>
    <w:rsid w:val="28AC7FEF"/>
    <w:rsid w:val="28AC7FF2"/>
    <w:rsid w:val="28AD02AE"/>
    <w:rsid w:val="28AD031D"/>
    <w:rsid w:val="28AD0424"/>
    <w:rsid w:val="28AD047D"/>
    <w:rsid w:val="28AD04A8"/>
    <w:rsid w:val="28AD0545"/>
    <w:rsid w:val="28AD0579"/>
    <w:rsid w:val="28AD0645"/>
    <w:rsid w:val="28AD0741"/>
    <w:rsid w:val="28AD0744"/>
    <w:rsid w:val="28AD076E"/>
    <w:rsid w:val="28AD076F"/>
    <w:rsid w:val="28AD07FE"/>
    <w:rsid w:val="28AD0813"/>
    <w:rsid w:val="28AD089E"/>
    <w:rsid w:val="28AD08F9"/>
    <w:rsid w:val="28AD08FB"/>
    <w:rsid w:val="28AD0931"/>
    <w:rsid w:val="28AD0AC4"/>
    <w:rsid w:val="28AD0BFC"/>
    <w:rsid w:val="28AD0C14"/>
    <w:rsid w:val="28AD0CB6"/>
    <w:rsid w:val="28AD0CC7"/>
    <w:rsid w:val="28AD0CCE"/>
    <w:rsid w:val="28AD0CF6"/>
    <w:rsid w:val="28AD0DC3"/>
    <w:rsid w:val="28AD0E68"/>
    <w:rsid w:val="28AD0EB7"/>
    <w:rsid w:val="28AD1085"/>
    <w:rsid w:val="28AD10A6"/>
    <w:rsid w:val="28AD1160"/>
    <w:rsid w:val="28AD122E"/>
    <w:rsid w:val="28AD12A1"/>
    <w:rsid w:val="28AD1334"/>
    <w:rsid w:val="28AD14A4"/>
    <w:rsid w:val="28AD1546"/>
    <w:rsid w:val="28AD1575"/>
    <w:rsid w:val="28AD161D"/>
    <w:rsid w:val="28AD1684"/>
    <w:rsid w:val="28AD1783"/>
    <w:rsid w:val="28AD1844"/>
    <w:rsid w:val="28AD1873"/>
    <w:rsid w:val="28AD1A28"/>
    <w:rsid w:val="28AD1B39"/>
    <w:rsid w:val="28AD1BE8"/>
    <w:rsid w:val="28AD1CA0"/>
    <w:rsid w:val="28AD1D21"/>
    <w:rsid w:val="28AD1D3B"/>
    <w:rsid w:val="28AD1E28"/>
    <w:rsid w:val="28AD1EF3"/>
    <w:rsid w:val="28AD20D7"/>
    <w:rsid w:val="28AD2149"/>
    <w:rsid w:val="28AD2158"/>
    <w:rsid w:val="28AD2177"/>
    <w:rsid w:val="28AD219F"/>
    <w:rsid w:val="28AD21EB"/>
    <w:rsid w:val="28AD2321"/>
    <w:rsid w:val="28AD2329"/>
    <w:rsid w:val="28AD2373"/>
    <w:rsid w:val="28AD245A"/>
    <w:rsid w:val="28AD249B"/>
    <w:rsid w:val="28AD25BE"/>
    <w:rsid w:val="28AD26DA"/>
    <w:rsid w:val="28AD27B0"/>
    <w:rsid w:val="28AD28DB"/>
    <w:rsid w:val="28AD2909"/>
    <w:rsid w:val="28AD2912"/>
    <w:rsid w:val="28AD2963"/>
    <w:rsid w:val="28AD29D2"/>
    <w:rsid w:val="28AD29D8"/>
    <w:rsid w:val="28AD29DB"/>
    <w:rsid w:val="28AD2B61"/>
    <w:rsid w:val="28AD2BB4"/>
    <w:rsid w:val="28AD2DDE"/>
    <w:rsid w:val="28AD2E55"/>
    <w:rsid w:val="28AD2EA1"/>
    <w:rsid w:val="28AD2EF5"/>
    <w:rsid w:val="28AD2F11"/>
    <w:rsid w:val="28AD2FEE"/>
    <w:rsid w:val="28AD3015"/>
    <w:rsid w:val="28AD341A"/>
    <w:rsid w:val="28AD3490"/>
    <w:rsid w:val="28AD349E"/>
    <w:rsid w:val="28AD34FF"/>
    <w:rsid w:val="28AD351F"/>
    <w:rsid w:val="28AD36A6"/>
    <w:rsid w:val="28AD3799"/>
    <w:rsid w:val="28AD37C3"/>
    <w:rsid w:val="28AD3854"/>
    <w:rsid w:val="28AD3858"/>
    <w:rsid w:val="28AD3A2C"/>
    <w:rsid w:val="28AD3AA2"/>
    <w:rsid w:val="28AD3BFC"/>
    <w:rsid w:val="28AD3CD3"/>
    <w:rsid w:val="28AD3D0C"/>
    <w:rsid w:val="28AD3DE0"/>
    <w:rsid w:val="28AD3E5A"/>
    <w:rsid w:val="28AD3E6E"/>
    <w:rsid w:val="28AD3E9B"/>
    <w:rsid w:val="28AD3F1F"/>
    <w:rsid w:val="28AD3F72"/>
    <w:rsid w:val="28AD3FDF"/>
    <w:rsid w:val="28AD404E"/>
    <w:rsid w:val="28AD4065"/>
    <w:rsid w:val="28AD40F1"/>
    <w:rsid w:val="28AD4137"/>
    <w:rsid w:val="28AD416F"/>
    <w:rsid w:val="28AD4247"/>
    <w:rsid w:val="28AD42E4"/>
    <w:rsid w:val="28AD4327"/>
    <w:rsid w:val="28AD4384"/>
    <w:rsid w:val="28AD43D8"/>
    <w:rsid w:val="28AD43EB"/>
    <w:rsid w:val="28AD44BC"/>
    <w:rsid w:val="28AD4551"/>
    <w:rsid w:val="28AD458E"/>
    <w:rsid w:val="28AD45F6"/>
    <w:rsid w:val="28AD461A"/>
    <w:rsid w:val="28AD463F"/>
    <w:rsid w:val="28AD465B"/>
    <w:rsid w:val="28AD4713"/>
    <w:rsid w:val="28AD4776"/>
    <w:rsid w:val="28AD479E"/>
    <w:rsid w:val="28AD4A25"/>
    <w:rsid w:val="28AD4BAA"/>
    <w:rsid w:val="28AD4BC3"/>
    <w:rsid w:val="28AD4CE1"/>
    <w:rsid w:val="28AD4D64"/>
    <w:rsid w:val="28AD4DCC"/>
    <w:rsid w:val="28AD4E5B"/>
    <w:rsid w:val="28AD4EE7"/>
    <w:rsid w:val="28AD4EF9"/>
    <w:rsid w:val="28AD4FB9"/>
    <w:rsid w:val="28AD4FC6"/>
    <w:rsid w:val="28AD50B7"/>
    <w:rsid w:val="28AD5131"/>
    <w:rsid w:val="28AD5170"/>
    <w:rsid w:val="28AD532B"/>
    <w:rsid w:val="28AD534A"/>
    <w:rsid w:val="28AD53A5"/>
    <w:rsid w:val="28AD53C0"/>
    <w:rsid w:val="28AD547C"/>
    <w:rsid w:val="28AD54BA"/>
    <w:rsid w:val="28AD54C1"/>
    <w:rsid w:val="28AD5508"/>
    <w:rsid w:val="28AD5585"/>
    <w:rsid w:val="28AD560A"/>
    <w:rsid w:val="28AD56E4"/>
    <w:rsid w:val="28AD574B"/>
    <w:rsid w:val="28AD580A"/>
    <w:rsid w:val="28AD5822"/>
    <w:rsid w:val="28AD5875"/>
    <w:rsid w:val="28AD5A0D"/>
    <w:rsid w:val="28AD5A57"/>
    <w:rsid w:val="28AD5AEA"/>
    <w:rsid w:val="28AD5B00"/>
    <w:rsid w:val="28AD5B4E"/>
    <w:rsid w:val="28AD5C56"/>
    <w:rsid w:val="28AD5D39"/>
    <w:rsid w:val="28AD5E2E"/>
    <w:rsid w:val="28AD5E47"/>
    <w:rsid w:val="28AD5E6A"/>
    <w:rsid w:val="28AD5E76"/>
    <w:rsid w:val="28AD5F5F"/>
    <w:rsid w:val="28AD6068"/>
    <w:rsid w:val="28AD60D8"/>
    <w:rsid w:val="28AD610B"/>
    <w:rsid w:val="28AD6193"/>
    <w:rsid w:val="28AD621B"/>
    <w:rsid w:val="28AD62F3"/>
    <w:rsid w:val="28AD63DF"/>
    <w:rsid w:val="28AD6415"/>
    <w:rsid w:val="28AD6444"/>
    <w:rsid w:val="28AD6446"/>
    <w:rsid w:val="28AD649C"/>
    <w:rsid w:val="28AD6595"/>
    <w:rsid w:val="28AD667D"/>
    <w:rsid w:val="28AD6767"/>
    <w:rsid w:val="28AD6811"/>
    <w:rsid w:val="28AD681D"/>
    <w:rsid w:val="28AD6B33"/>
    <w:rsid w:val="28AD6B92"/>
    <w:rsid w:val="28AD6CBB"/>
    <w:rsid w:val="28AD6D93"/>
    <w:rsid w:val="28AD6DE1"/>
    <w:rsid w:val="28AD6DE8"/>
    <w:rsid w:val="28AD7026"/>
    <w:rsid w:val="28AD70C2"/>
    <w:rsid w:val="28AD7199"/>
    <w:rsid w:val="28AD71B5"/>
    <w:rsid w:val="28AD71D0"/>
    <w:rsid w:val="28AD71DD"/>
    <w:rsid w:val="28AD721B"/>
    <w:rsid w:val="28AD7246"/>
    <w:rsid w:val="28AD7281"/>
    <w:rsid w:val="28AD72D1"/>
    <w:rsid w:val="28AD72DB"/>
    <w:rsid w:val="28AD7331"/>
    <w:rsid w:val="28AD73A8"/>
    <w:rsid w:val="28AD73D2"/>
    <w:rsid w:val="28AD7433"/>
    <w:rsid w:val="28AD7630"/>
    <w:rsid w:val="28AD76F0"/>
    <w:rsid w:val="28AD7766"/>
    <w:rsid w:val="28AD77C8"/>
    <w:rsid w:val="28AD7A80"/>
    <w:rsid w:val="28AD7CEA"/>
    <w:rsid w:val="28AD7D45"/>
    <w:rsid w:val="28AD7D8B"/>
    <w:rsid w:val="28AD7DDA"/>
    <w:rsid w:val="28AD7E2E"/>
    <w:rsid w:val="28AD7EFD"/>
    <w:rsid w:val="28AD7F2B"/>
    <w:rsid w:val="28AE0053"/>
    <w:rsid w:val="28AE0150"/>
    <w:rsid w:val="28AE01F6"/>
    <w:rsid w:val="28AE03B8"/>
    <w:rsid w:val="28AE0414"/>
    <w:rsid w:val="28AE0444"/>
    <w:rsid w:val="28AE04FF"/>
    <w:rsid w:val="28AE057C"/>
    <w:rsid w:val="28AE06F5"/>
    <w:rsid w:val="28AE0824"/>
    <w:rsid w:val="28AE0840"/>
    <w:rsid w:val="28AE0929"/>
    <w:rsid w:val="28AE098B"/>
    <w:rsid w:val="28AE0AD8"/>
    <w:rsid w:val="28AE0BA6"/>
    <w:rsid w:val="28AE0C50"/>
    <w:rsid w:val="28AE0C5E"/>
    <w:rsid w:val="28AE0CEF"/>
    <w:rsid w:val="28AE0DE7"/>
    <w:rsid w:val="28AE0E71"/>
    <w:rsid w:val="28AE0F3A"/>
    <w:rsid w:val="28AE0FF1"/>
    <w:rsid w:val="28AE1025"/>
    <w:rsid w:val="28AE1274"/>
    <w:rsid w:val="28AE1370"/>
    <w:rsid w:val="28AE13A0"/>
    <w:rsid w:val="28AE145E"/>
    <w:rsid w:val="28AE179F"/>
    <w:rsid w:val="28AE181B"/>
    <w:rsid w:val="28AE1892"/>
    <w:rsid w:val="28AE199C"/>
    <w:rsid w:val="28AE19F7"/>
    <w:rsid w:val="28AE1A54"/>
    <w:rsid w:val="28AE1C4A"/>
    <w:rsid w:val="28AE1C56"/>
    <w:rsid w:val="28AE1C66"/>
    <w:rsid w:val="28AE1CAC"/>
    <w:rsid w:val="28AE1D50"/>
    <w:rsid w:val="28AE1E0A"/>
    <w:rsid w:val="28AE1EEC"/>
    <w:rsid w:val="28AE1F19"/>
    <w:rsid w:val="28AE1F28"/>
    <w:rsid w:val="28AE205E"/>
    <w:rsid w:val="28AE21A7"/>
    <w:rsid w:val="28AE21F3"/>
    <w:rsid w:val="28AE2218"/>
    <w:rsid w:val="28AE2246"/>
    <w:rsid w:val="28AE2259"/>
    <w:rsid w:val="28AE232E"/>
    <w:rsid w:val="28AE23F1"/>
    <w:rsid w:val="28AE24B2"/>
    <w:rsid w:val="28AE24E3"/>
    <w:rsid w:val="28AE2532"/>
    <w:rsid w:val="28AE26EB"/>
    <w:rsid w:val="28AE28FC"/>
    <w:rsid w:val="28AE2908"/>
    <w:rsid w:val="28AE2A17"/>
    <w:rsid w:val="28AE2A19"/>
    <w:rsid w:val="28AE2A1E"/>
    <w:rsid w:val="28AE2A2A"/>
    <w:rsid w:val="28AE2A4A"/>
    <w:rsid w:val="28AE2B0A"/>
    <w:rsid w:val="28AE2B20"/>
    <w:rsid w:val="28AE2B3B"/>
    <w:rsid w:val="28AE2B45"/>
    <w:rsid w:val="28AE2BCC"/>
    <w:rsid w:val="28AE2BEB"/>
    <w:rsid w:val="28AE2D6D"/>
    <w:rsid w:val="28AE2E23"/>
    <w:rsid w:val="28AE2F0C"/>
    <w:rsid w:val="28AE2F2E"/>
    <w:rsid w:val="28AE3002"/>
    <w:rsid w:val="28AE3052"/>
    <w:rsid w:val="28AE3159"/>
    <w:rsid w:val="28AE3202"/>
    <w:rsid w:val="28AE329A"/>
    <w:rsid w:val="28AE32F3"/>
    <w:rsid w:val="28AE33B9"/>
    <w:rsid w:val="28AE3493"/>
    <w:rsid w:val="28AE34B8"/>
    <w:rsid w:val="28AE34D0"/>
    <w:rsid w:val="28AE34E0"/>
    <w:rsid w:val="28AE3571"/>
    <w:rsid w:val="28AE35B9"/>
    <w:rsid w:val="28AE35BC"/>
    <w:rsid w:val="28AE3642"/>
    <w:rsid w:val="28AE3692"/>
    <w:rsid w:val="28AE36D9"/>
    <w:rsid w:val="28AE36F0"/>
    <w:rsid w:val="28AE3753"/>
    <w:rsid w:val="28AE3883"/>
    <w:rsid w:val="28AE3921"/>
    <w:rsid w:val="28AE3B03"/>
    <w:rsid w:val="28AE3B32"/>
    <w:rsid w:val="28AE3B68"/>
    <w:rsid w:val="28AE3B6B"/>
    <w:rsid w:val="28AE3D27"/>
    <w:rsid w:val="28AE3D28"/>
    <w:rsid w:val="28AE3DB9"/>
    <w:rsid w:val="28AE3DE1"/>
    <w:rsid w:val="28AE3F19"/>
    <w:rsid w:val="28AE3F86"/>
    <w:rsid w:val="28AE3F88"/>
    <w:rsid w:val="28AE3F90"/>
    <w:rsid w:val="28AE404E"/>
    <w:rsid w:val="28AE4064"/>
    <w:rsid w:val="28AE40A9"/>
    <w:rsid w:val="28AE4148"/>
    <w:rsid w:val="28AE42BD"/>
    <w:rsid w:val="28AE42F0"/>
    <w:rsid w:val="28AE433D"/>
    <w:rsid w:val="28AE4397"/>
    <w:rsid w:val="28AE43CF"/>
    <w:rsid w:val="28AE445C"/>
    <w:rsid w:val="28AE4483"/>
    <w:rsid w:val="28AE4663"/>
    <w:rsid w:val="28AE4707"/>
    <w:rsid w:val="28AE4750"/>
    <w:rsid w:val="28AE47B0"/>
    <w:rsid w:val="28AE47CB"/>
    <w:rsid w:val="28AE47EE"/>
    <w:rsid w:val="28AE47FB"/>
    <w:rsid w:val="28AE48B0"/>
    <w:rsid w:val="28AE49C9"/>
    <w:rsid w:val="28AE4BC3"/>
    <w:rsid w:val="28AE4C20"/>
    <w:rsid w:val="28AE4C46"/>
    <w:rsid w:val="28AE4D37"/>
    <w:rsid w:val="28AE4E6B"/>
    <w:rsid w:val="28AE4F00"/>
    <w:rsid w:val="28AE4F0A"/>
    <w:rsid w:val="28AE4F58"/>
    <w:rsid w:val="28AE4FBF"/>
    <w:rsid w:val="28AE4FD9"/>
    <w:rsid w:val="28AE4FDF"/>
    <w:rsid w:val="28AE5034"/>
    <w:rsid w:val="28AE509C"/>
    <w:rsid w:val="28AE510C"/>
    <w:rsid w:val="28AE5161"/>
    <w:rsid w:val="28AE523B"/>
    <w:rsid w:val="28AE52A7"/>
    <w:rsid w:val="28AE5507"/>
    <w:rsid w:val="28AE56ED"/>
    <w:rsid w:val="28AE57AB"/>
    <w:rsid w:val="28AE581B"/>
    <w:rsid w:val="28AE5964"/>
    <w:rsid w:val="28AE5980"/>
    <w:rsid w:val="28AE5A26"/>
    <w:rsid w:val="28AE5AF6"/>
    <w:rsid w:val="28AE5BEB"/>
    <w:rsid w:val="28AE5BF1"/>
    <w:rsid w:val="28AE5CA4"/>
    <w:rsid w:val="28AE5DE7"/>
    <w:rsid w:val="28AE5EA1"/>
    <w:rsid w:val="28AE5ED3"/>
    <w:rsid w:val="28AE5F0D"/>
    <w:rsid w:val="28AE5F34"/>
    <w:rsid w:val="28AE5F95"/>
    <w:rsid w:val="28AE5FC5"/>
    <w:rsid w:val="28AE620F"/>
    <w:rsid w:val="28AE6228"/>
    <w:rsid w:val="28AE62B7"/>
    <w:rsid w:val="28AE6389"/>
    <w:rsid w:val="28AE642A"/>
    <w:rsid w:val="28AE6489"/>
    <w:rsid w:val="28AE654C"/>
    <w:rsid w:val="28AE672A"/>
    <w:rsid w:val="28AE687C"/>
    <w:rsid w:val="28AE68B6"/>
    <w:rsid w:val="28AE69B7"/>
    <w:rsid w:val="28AE6A41"/>
    <w:rsid w:val="28AE6A7D"/>
    <w:rsid w:val="28AE6AB6"/>
    <w:rsid w:val="28AE6B25"/>
    <w:rsid w:val="28AE6C36"/>
    <w:rsid w:val="28AE6E3A"/>
    <w:rsid w:val="28AE6F62"/>
    <w:rsid w:val="28AE704E"/>
    <w:rsid w:val="28AE7103"/>
    <w:rsid w:val="28AE71AE"/>
    <w:rsid w:val="28AE71EA"/>
    <w:rsid w:val="28AE7216"/>
    <w:rsid w:val="28AE7274"/>
    <w:rsid w:val="28AE7341"/>
    <w:rsid w:val="28AE747D"/>
    <w:rsid w:val="28AE7499"/>
    <w:rsid w:val="28AE74B1"/>
    <w:rsid w:val="28AE74E8"/>
    <w:rsid w:val="28AE7524"/>
    <w:rsid w:val="28AE7616"/>
    <w:rsid w:val="28AE764C"/>
    <w:rsid w:val="28AE771E"/>
    <w:rsid w:val="28AE7744"/>
    <w:rsid w:val="28AE77BC"/>
    <w:rsid w:val="28AE7972"/>
    <w:rsid w:val="28AE7B34"/>
    <w:rsid w:val="28AE7BBB"/>
    <w:rsid w:val="28AE7C27"/>
    <w:rsid w:val="28AE7CF3"/>
    <w:rsid w:val="28AE7DC5"/>
    <w:rsid w:val="28AE7EA9"/>
    <w:rsid w:val="28AE7F12"/>
    <w:rsid w:val="28AE7F50"/>
    <w:rsid w:val="28AE7FF1"/>
    <w:rsid w:val="28AF00E8"/>
    <w:rsid w:val="28AF0127"/>
    <w:rsid w:val="28AF02D3"/>
    <w:rsid w:val="28AF0431"/>
    <w:rsid w:val="28AF04B9"/>
    <w:rsid w:val="28AF04D8"/>
    <w:rsid w:val="28AF04DD"/>
    <w:rsid w:val="28AF053C"/>
    <w:rsid w:val="28AF0548"/>
    <w:rsid w:val="28AF074C"/>
    <w:rsid w:val="28AF08D2"/>
    <w:rsid w:val="28AF09B8"/>
    <w:rsid w:val="28AF09BF"/>
    <w:rsid w:val="28AF0A16"/>
    <w:rsid w:val="28AF0A97"/>
    <w:rsid w:val="28AF0AB1"/>
    <w:rsid w:val="28AF0B92"/>
    <w:rsid w:val="28AF0BD1"/>
    <w:rsid w:val="28AF0FCD"/>
    <w:rsid w:val="28AF104A"/>
    <w:rsid w:val="28AF1124"/>
    <w:rsid w:val="28AF1207"/>
    <w:rsid w:val="28AF12ED"/>
    <w:rsid w:val="28AF133D"/>
    <w:rsid w:val="28AF13A8"/>
    <w:rsid w:val="28AF14A0"/>
    <w:rsid w:val="28AF1509"/>
    <w:rsid w:val="28AF151A"/>
    <w:rsid w:val="28AF1572"/>
    <w:rsid w:val="28AF168F"/>
    <w:rsid w:val="28AF1725"/>
    <w:rsid w:val="28AF177D"/>
    <w:rsid w:val="28AF184C"/>
    <w:rsid w:val="28AF1860"/>
    <w:rsid w:val="28AF1868"/>
    <w:rsid w:val="28AF18CB"/>
    <w:rsid w:val="28AF19F5"/>
    <w:rsid w:val="28AF1A2B"/>
    <w:rsid w:val="28AF1A74"/>
    <w:rsid w:val="28AF1B3D"/>
    <w:rsid w:val="28AF1B55"/>
    <w:rsid w:val="28AF1B7D"/>
    <w:rsid w:val="28AF1B99"/>
    <w:rsid w:val="28AF1BDA"/>
    <w:rsid w:val="28AF1C30"/>
    <w:rsid w:val="28AF1D97"/>
    <w:rsid w:val="28AF1DBE"/>
    <w:rsid w:val="28AF1E2E"/>
    <w:rsid w:val="28AF1E33"/>
    <w:rsid w:val="28AF1F6C"/>
    <w:rsid w:val="28AF1FC0"/>
    <w:rsid w:val="28AF200E"/>
    <w:rsid w:val="28AF2157"/>
    <w:rsid w:val="28AF21BB"/>
    <w:rsid w:val="28AF22A8"/>
    <w:rsid w:val="28AF232E"/>
    <w:rsid w:val="28AF235B"/>
    <w:rsid w:val="28AF23E6"/>
    <w:rsid w:val="28AF243C"/>
    <w:rsid w:val="28AF24AA"/>
    <w:rsid w:val="28AF2541"/>
    <w:rsid w:val="28AF255C"/>
    <w:rsid w:val="28AF25C9"/>
    <w:rsid w:val="28AF285B"/>
    <w:rsid w:val="28AF28B4"/>
    <w:rsid w:val="28AF28BB"/>
    <w:rsid w:val="28AF28E6"/>
    <w:rsid w:val="28AF2901"/>
    <w:rsid w:val="28AF2934"/>
    <w:rsid w:val="28AF293E"/>
    <w:rsid w:val="28AF2BD1"/>
    <w:rsid w:val="28AF2C91"/>
    <w:rsid w:val="28AF2C97"/>
    <w:rsid w:val="28AF2F02"/>
    <w:rsid w:val="28AF2F13"/>
    <w:rsid w:val="28AF3183"/>
    <w:rsid w:val="28AF336E"/>
    <w:rsid w:val="28AF33BC"/>
    <w:rsid w:val="28AF33DE"/>
    <w:rsid w:val="28AF34FA"/>
    <w:rsid w:val="28AF3512"/>
    <w:rsid w:val="28AF36B6"/>
    <w:rsid w:val="28AF36EB"/>
    <w:rsid w:val="28AF3762"/>
    <w:rsid w:val="28AF382E"/>
    <w:rsid w:val="28AF3897"/>
    <w:rsid w:val="28AF391A"/>
    <w:rsid w:val="28AF392D"/>
    <w:rsid w:val="28AF3AD4"/>
    <w:rsid w:val="28AF3AE3"/>
    <w:rsid w:val="28AF3B23"/>
    <w:rsid w:val="28AF3C53"/>
    <w:rsid w:val="28AF3DA6"/>
    <w:rsid w:val="28AF3DB0"/>
    <w:rsid w:val="28AF3E81"/>
    <w:rsid w:val="28AF3F16"/>
    <w:rsid w:val="28AF3F6A"/>
    <w:rsid w:val="28AF409F"/>
    <w:rsid w:val="28AF4100"/>
    <w:rsid w:val="28AF42FF"/>
    <w:rsid w:val="28AF43AB"/>
    <w:rsid w:val="28AF4447"/>
    <w:rsid w:val="28AF44B5"/>
    <w:rsid w:val="28AF45FF"/>
    <w:rsid w:val="28AF475E"/>
    <w:rsid w:val="28AF4832"/>
    <w:rsid w:val="28AF48EC"/>
    <w:rsid w:val="28AF4901"/>
    <w:rsid w:val="28AF4934"/>
    <w:rsid w:val="28AF4AC9"/>
    <w:rsid w:val="28AF4AEB"/>
    <w:rsid w:val="28AF4B13"/>
    <w:rsid w:val="28AF4B16"/>
    <w:rsid w:val="28AF4B4C"/>
    <w:rsid w:val="28AF4B52"/>
    <w:rsid w:val="28AF4BAF"/>
    <w:rsid w:val="28AF4BB9"/>
    <w:rsid w:val="28AF4C9C"/>
    <w:rsid w:val="28AF4CCF"/>
    <w:rsid w:val="28AF4D66"/>
    <w:rsid w:val="28AF4DDB"/>
    <w:rsid w:val="28AF4E5F"/>
    <w:rsid w:val="28AF4F7B"/>
    <w:rsid w:val="28AF5040"/>
    <w:rsid w:val="28AF50F0"/>
    <w:rsid w:val="28AF5184"/>
    <w:rsid w:val="28AF528F"/>
    <w:rsid w:val="28AF5335"/>
    <w:rsid w:val="28AF543F"/>
    <w:rsid w:val="28AF55BE"/>
    <w:rsid w:val="28AF55DE"/>
    <w:rsid w:val="28AF564B"/>
    <w:rsid w:val="28AF568E"/>
    <w:rsid w:val="28AF57F8"/>
    <w:rsid w:val="28AF595E"/>
    <w:rsid w:val="28AF59CD"/>
    <w:rsid w:val="28AF5A73"/>
    <w:rsid w:val="28AF5ACB"/>
    <w:rsid w:val="28AF5AFD"/>
    <w:rsid w:val="28AF5C9D"/>
    <w:rsid w:val="28AF5D69"/>
    <w:rsid w:val="28AF5E76"/>
    <w:rsid w:val="28AF5E9B"/>
    <w:rsid w:val="28AF5F7C"/>
    <w:rsid w:val="28AF6000"/>
    <w:rsid w:val="28AF607C"/>
    <w:rsid w:val="28AF60DA"/>
    <w:rsid w:val="28AF60F6"/>
    <w:rsid w:val="28AF6166"/>
    <w:rsid w:val="28AF6174"/>
    <w:rsid w:val="28AF619D"/>
    <w:rsid w:val="28AF6281"/>
    <w:rsid w:val="28AF635F"/>
    <w:rsid w:val="28AF64EA"/>
    <w:rsid w:val="28AF6685"/>
    <w:rsid w:val="28AF6762"/>
    <w:rsid w:val="28AF679F"/>
    <w:rsid w:val="28AF67CD"/>
    <w:rsid w:val="28AF6855"/>
    <w:rsid w:val="28AF68BF"/>
    <w:rsid w:val="28AF691F"/>
    <w:rsid w:val="28AF6941"/>
    <w:rsid w:val="28AF695D"/>
    <w:rsid w:val="28AF6C0A"/>
    <w:rsid w:val="28AF6C14"/>
    <w:rsid w:val="28AF6DCD"/>
    <w:rsid w:val="28AF6EA2"/>
    <w:rsid w:val="28AF6FC3"/>
    <w:rsid w:val="28AF71E6"/>
    <w:rsid w:val="28AF71F2"/>
    <w:rsid w:val="28AF7236"/>
    <w:rsid w:val="28AF7448"/>
    <w:rsid w:val="28AF749A"/>
    <w:rsid w:val="28AF74E1"/>
    <w:rsid w:val="28AF74F4"/>
    <w:rsid w:val="28AF76A4"/>
    <w:rsid w:val="28AF7746"/>
    <w:rsid w:val="28AF7797"/>
    <w:rsid w:val="28AF789C"/>
    <w:rsid w:val="28AF78BD"/>
    <w:rsid w:val="28AF7A89"/>
    <w:rsid w:val="28AF7B80"/>
    <w:rsid w:val="28AF7CEA"/>
    <w:rsid w:val="28AF7D17"/>
    <w:rsid w:val="28AF7DCD"/>
    <w:rsid w:val="28AF7E50"/>
    <w:rsid w:val="28AF7EE8"/>
    <w:rsid w:val="28AF7F49"/>
    <w:rsid w:val="28AF7FA5"/>
    <w:rsid w:val="28B00064"/>
    <w:rsid w:val="28B0007A"/>
    <w:rsid w:val="28B00086"/>
    <w:rsid w:val="28B00271"/>
    <w:rsid w:val="28B00333"/>
    <w:rsid w:val="28B003C8"/>
    <w:rsid w:val="28B004C9"/>
    <w:rsid w:val="28B00572"/>
    <w:rsid w:val="28B00599"/>
    <w:rsid w:val="28B0062E"/>
    <w:rsid w:val="28B006DD"/>
    <w:rsid w:val="28B007FE"/>
    <w:rsid w:val="28B0081A"/>
    <w:rsid w:val="28B0093F"/>
    <w:rsid w:val="28B00983"/>
    <w:rsid w:val="28B00A80"/>
    <w:rsid w:val="28B00A83"/>
    <w:rsid w:val="28B00AC0"/>
    <w:rsid w:val="28B00AD3"/>
    <w:rsid w:val="28B00BA1"/>
    <w:rsid w:val="28B00BCF"/>
    <w:rsid w:val="28B00C1B"/>
    <w:rsid w:val="28B00E24"/>
    <w:rsid w:val="28B00E61"/>
    <w:rsid w:val="28B00E77"/>
    <w:rsid w:val="28B00E80"/>
    <w:rsid w:val="28B0100A"/>
    <w:rsid w:val="28B0103E"/>
    <w:rsid w:val="28B0105B"/>
    <w:rsid w:val="28B01154"/>
    <w:rsid w:val="28B0126D"/>
    <w:rsid w:val="28B013CA"/>
    <w:rsid w:val="28B015A7"/>
    <w:rsid w:val="28B015E7"/>
    <w:rsid w:val="28B016BB"/>
    <w:rsid w:val="28B01714"/>
    <w:rsid w:val="28B017AC"/>
    <w:rsid w:val="28B017F2"/>
    <w:rsid w:val="28B018A1"/>
    <w:rsid w:val="28B0199F"/>
    <w:rsid w:val="28B01A6F"/>
    <w:rsid w:val="28B01A75"/>
    <w:rsid w:val="28B01AD4"/>
    <w:rsid w:val="28B01B10"/>
    <w:rsid w:val="28B01B60"/>
    <w:rsid w:val="28B01B7A"/>
    <w:rsid w:val="28B01C05"/>
    <w:rsid w:val="28B01F95"/>
    <w:rsid w:val="28B01FA0"/>
    <w:rsid w:val="28B01FCF"/>
    <w:rsid w:val="28B02020"/>
    <w:rsid w:val="28B02063"/>
    <w:rsid w:val="28B02237"/>
    <w:rsid w:val="28B02239"/>
    <w:rsid w:val="28B023B3"/>
    <w:rsid w:val="28B02420"/>
    <w:rsid w:val="28B0245E"/>
    <w:rsid w:val="28B0251A"/>
    <w:rsid w:val="28B02589"/>
    <w:rsid w:val="28B02602"/>
    <w:rsid w:val="28B0265E"/>
    <w:rsid w:val="28B026F1"/>
    <w:rsid w:val="28B0286C"/>
    <w:rsid w:val="28B02937"/>
    <w:rsid w:val="28B029B8"/>
    <w:rsid w:val="28B02A26"/>
    <w:rsid w:val="28B02AFF"/>
    <w:rsid w:val="28B02B12"/>
    <w:rsid w:val="28B02BB2"/>
    <w:rsid w:val="28B02CAF"/>
    <w:rsid w:val="28B02D6E"/>
    <w:rsid w:val="28B02D77"/>
    <w:rsid w:val="28B02DFF"/>
    <w:rsid w:val="28B02E53"/>
    <w:rsid w:val="28B02F47"/>
    <w:rsid w:val="28B02FBB"/>
    <w:rsid w:val="28B02FC7"/>
    <w:rsid w:val="28B03006"/>
    <w:rsid w:val="28B0315A"/>
    <w:rsid w:val="28B032B6"/>
    <w:rsid w:val="28B03320"/>
    <w:rsid w:val="28B03362"/>
    <w:rsid w:val="28B0336A"/>
    <w:rsid w:val="28B033E4"/>
    <w:rsid w:val="28B0344B"/>
    <w:rsid w:val="28B03450"/>
    <w:rsid w:val="28B03516"/>
    <w:rsid w:val="28B03561"/>
    <w:rsid w:val="28B03568"/>
    <w:rsid w:val="28B035EF"/>
    <w:rsid w:val="28B036F8"/>
    <w:rsid w:val="28B0373A"/>
    <w:rsid w:val="28B03741"/>
    <w:rsid w:val="28B03760"/>
    <w:rsid w:val="28B0376B"/>
    <w:rsid w:val="28B038A8"/>
    <w:rsid w:val="28B038EB"/>
    <w:rsid w:val="28B03902"/>
    <w:rsid w:val="28B039D0"/>
    <w:rsid w:val="28B03A1C"/>
    <w:rsid w:val="28B03ADF"/>
    <w:rsid w:val="28B03B4E"/>
    <w:rsid w:val="28B03CF8"/>
    <w:rsid w:val="28B03DA5"/>
    <w:rsid w:val="28B03E3A"/>
    <w:rsid w:val="28B03E6D"/>
    <w:rsid w:val="28B03ECE"/>
    <w:rsid w:val="28B03F0A"/>
    <w:rsid w:val="28B03F13"/>
    <w:rsid w:val="28B03FBB"/>
    <w:rsid w:val="28B03FFF"/>
    <w:rsid w:val="28B0407C"/>
    <w:rsid w:val="28B041F6"/>
    <w:rsid w:val="28B0421D"/>
    <w:rsid w:val="28B04380"/>
    <w:rsid w:val="28B04450"/>
    <w:rsid w:val="28B04582"/>
    <w:rsid w:val="28B045B2"/>
    <w:rsid w:val="28B0472E"/>
    <w:rsid w:val="28B04752"/>
    <w:rsid w:val="28B04A10"/>
    <w:rsid w:val="28B04A8A"/>
    <w:rsid w:val="28B04AB4"/>
    <w:rsid w:val="28B04B2D"/>
    <w:rsid w:val="28B04B52"/>
    <w:rsid w:val="28B04BAF"/>
    <w:rsid w:val="28B04BD5"/>
    <w:rsid w:val="28B04C25"/>
    <w:rsid w:val="28B04C6B"/>
    <w:rsid w:val="28B04D7A"/>
    <w:rsid w:val="28B04D7C"/>
    <w:rsid w:val="28B04E3B"/>
    <w:rsid w:val="28B04E41"/>
    <w:rsid w:val="28B04E79"/>
    <w:rsid w:val="28B04EC7"/>
    <w:rsid w:val="28B04EE3"/>
    <w:rsid w:val="28B04EF9"/>
    <w:rsid w:val="28B04F8E"/>
    <w:rsid w:val="28B0501C"/>
    <w:rsid w:val="28B05078"/>
    <w:rsid w:val="28B0516C"/>
    <w:rsid w:val="28B051E1"/>
    <w:rsid w:val="28B051F8"/>
    <w:rsid w:val="28B051FE"/>
    <w:rsid w:val="28B052AB"/>
    <w:rsid w:val="28B05390"/>
    <w:rsid w:val="28B053B9"/>
    <w:rsid w:val="28B05486"/>
    <w:rsid w:val="28B05592"/>
    <w:rsid w:val="28B05648"/>
    <w:rsid w:val="28B05738"/>
    <w:rsid w:val="28B05810"/>
    <w:rsid w:val="28B0595D"/>
    <w:rsid w:val="28B059DB"/>
    <w:rsid w:val="28B05AC7"/>
    <w:rsid w:val="28B05AEB"/>
    <w:rsid w:val="28B05BF0"/>
    <w:rsid w:val="28B05C09"/>
    <w:rsid w:val="28B05CFB"/>
    <w:rsid w:val="28B05F4B"/>
    <w:rsid w:val="28B05F8B"/>
    <w:rsid w:val="28B05FBB"/>
    <w:rsid w:val="28B06059"/>
    <w:rsid w:val="28B060C6"/>
    <w:rsid w:val="28B0612C"/>
    <w:rsid w:val="28B0622F"/>
    <w:rsid w:val="28B0636B"/>
    <w:rsid w:val="28B0636C"/>
    <w:rsid w:val="28B0637C"/>
    <w:rsid w:val="28B0648E"/>
    <w:rsid w:val="28B064A4"/>
    <w:rsid w:val="28B064EA"/>
    <w:rsid w:val="28B0687F"/>
    <w:rsid w:val="28B06884"/>
    <w:rsid w:val="28B06960"/>
    <w:rsid w:val="28B06B3D"/>
    <w:rsid w:val="28B06C54"/>
    <w:rsid w:val="28B06C61"/>
    <w:rsid w:val="28B06C81"/>
    <w:rsid w:val="28B06D5E"/>
    <w:rsid w:val="28B06D6F"/>
    <w:rsid w:val="28B06DCE"/>
    <w:rsid w:val="28B06E28"/>
    <w:rsid w:val="28B06EE9"/>
    <w:rsid w:val="28B06F7E"/>
    <w:rsid w:val="28B07055"/>
    <w:rsid w:val="28B070DB"/>
    <w:rsid w:val="28B07144"/>
    <w:rsid w:val="28B071E7"/>
    <w:rsid w:val="28B071F3"/>
    <w:rsid w:val="28B07228"/>
    <w:rsid w:val="28B0725F"/>
    <w:rsid w:val="28B07430"/>
    <w:rsid w:val="28B074F5"/>
    <w:rsid w:val="28B07568"/>
    <w:rsid w:val="28B0762A"/>
    <w:rsid w:val="28B0766C"/>
    <w:rsid w:val="28B07679"/>
    <w:rsid w:val="28B07742"/>
    <w:rsid w:val="28B07779"/>
    <w:rsid w:val="28B0779B"/>
    <w:rsid w:val="28B077DE"/>
    <w:rsid w:val="28B077F7"/>
    <w:rsid w:val="28B07856"/>
    <w:rsid w:val="28B0790E"/>
    <w:rsid w:val="28B07A91"/>
    <w:rsid w:val="28B07AA4"/>
    <w:rsid w:val="28B07CCF"/>
    <w:rsid w:val="28B07CE8"/>
    <w:rsid w:val="28B07E00"/>
    <w:rsid w:val="28B07E37"/>
    <w:rsid w:val="28B07E67"/>
    <w:rsid w:val="28B07E6B"/>
    <w:rsid w:val="28B07EA8"/>
    <w:rsid w:val="28B07F68"/>
    <w:rsid w:val="28B1006B"/>
    <w:rsid w:val="28B10133"/>
    <w:rsid w:val="28B1013E"/>
    <w:rsid w:val="28B10188"/>
    <w:rsid w:val="28B1028B"/>
    <w:rsid w:val="28B102B6"/>
    <w:rsid w:val="28B10306"/>
    <w:rsid w:val="28B10320"/>
    <w:rsid w:val="28B103EB"/>
    <w:rsid w:val="28B103F7"/>
    <w:rsid w:val="28B105D9"/>
    <w:rsid w:val="28B105F5"/>
    <w:rsid w:val="28B106DF"/>
    <w:rsid w:val="28B10730"/>
    <w:rsid w:val="28B1076B"/>
    <w:rsid w:val="28B10960"/>
    <w:rsid w:val="28B109E2"/>
    <w:rsid w:val="28B10A29"/>
    <w:rsid w:val="28B10A3A"/>
    <w:rsid w:val="28B10AD1"/>
    <w:rsid w:val="28B10B49"/>
    <w:rsid w:val="28B10B62"/>
    <w:rsid w:val="28B10CB2"/>
    <w:rsid w:val="28B10D77"/>
    <w:rsid w:val="28B10E27"/>
    <w:rsid w:val="28B10F2A"/>
    <w:rsid w:val="28B10FE6"/>
    <w:rsid w:val="28B1104A"/>
    <w:rsid w:val="28B112A0"/>
    <w:rsid w:val="28B11359"/>
    <w:rsid w:val="28B11380"/>
    <w:rsid w:val="28B11397"/>
    <w:rsid w:val="28B113B4"/>
    <w:rsid w:val="28B113BA"/>
    <w:rsid w:val="28B1153D"/>
    <w:rsid w:val="28B115A6"/>
    <w:rsid w:val="28B11785"/>
    <w:rsid w:val="28B118B6"/>
    <w:rsid w:val="28B118BE"/>
    <w:rsid w:val="28B1196E"/>
    <w:rsid w:val="28B11A56"/>
    <w:rsid w:val="28B11A75"/>
    <w:rsid w:val="28B11BB6"/>
    <w:rsid w:val="28B11BF1"/>
    <w:rsid w:val="28B11D3E"/>
    <w:rsid w:val="28B11DCD"/>
    <w:rsid w:val="28B11F30"/>
    <w:rsid w:val="28B121A3"/>
    <w:rsid w:val="28B121AE"/>
    <w:rsid w:val="28B121B4"/>
    <w:rsid w:val="28B12306"/>
    <w:rsid w:val="28B123F6"/>
    <w:rsid w:val="28B12515"/>
    <w:rsid w:val="28B1251D"/>
    <w:rsid w:val="28B12671"/>
    <w:rsid w:val="28B126D7"/>
    <w:rsid w:val="28B1271C"/>
    <w:rsid w:val="28B1284E"/>
    <w:rsid w:val="28B128C9"/>
    <w:rsid w:val="28B128DF"/>
    <w:rsid w:val="28B129D1"/>
    <w:rsid w:val="28B12A8F"/>
    <w:rsid w:val="28B12B7E"/>
    <w:rsid w:val="28B12BAA"/>
    <w:rsid w:val="28B12BE3"/>
    <w:rsid w:val="28B12D9C"/>
    <w:rsid w:val="28B12DC2"/>
    <w:rsid w:val="28B12DCA"/>
    <w:rsid w:val="28B131AD"/>
    <w:rsid w:val="28B13289"/>
    <w:rsid w:val="28B1329F"/>
    <w:rsid w:val="28B13318"/>
    <w:rsid w:val="28B13452"/>
    <w:rsid w:val="28B13476"/>
    <w:rsid w:val="28B134FE"/>
    <w:rsid w:val="28B13589"/>
    <w:rsid w:val="28B13750"/>
    <w:rsid w:val="28B1379E"/>
    <w:rsid w:val="28B1395A"/>
    <w:rsid w:val="28B13967"/>
    <w:rsid w:val="28B139C3"/>
    <w:rsid w:val="28B13A94"/>
    <w:rsid w:val="28B13AD1"/>
    <w:rsid w:val="28B13B80"/>
    <w:rsid w:val="28B13BDF"/>
    <w:rsid w:val="28B13C02"/>
    <w:rsid w:val="28B13C4C"/>
    <w:rsid w:val="28B13C92"/>
    <w:rsid w:val="28B13D3F"/>
    <w:rsid w:val="28B13D90"/>
    <w:rsid w:val="28B13E6C"/>
    <w:rsid w:val="28B13ED8"/>
    <w:rsid w:val="28B13F2C"/>
    <w:rsid w:val="28B13F5D"/>
    <w:rsid w:val="28B13F9F"/>
    <w:rsid w:val="28B13FAC"/>
    <w:rsid w:val="28B13FCA"/>
    <w:rsid w:val="28B1418C"/>
    <w:rsid w:val="28B141DB"/>
    <w:rsid w:val="28B14235"/>
    <w:rsid w:val="28B14239"/>
    <w:rsid w:val="28B1428B"/>
    <w:rsid w:val="28B142CA"/>
    <w:rsid w:val="28B146AE"/>
    <w:rsid w:val="28B1482E"/>
    <w:rsid w:val="28B14915"/>
    <w:rsid w:val="28B14960"/>
    <w:rsid w:val="28B149B4"/>
    <w:rsid w:val="28B149FF"/>
    <w:rsid w:val="28B14A3C"/>
    <w:rsid w:val="28B14B52"/>
    <w:rsid w:val="28B14BE6"/>
    <w:rsid w:val="28B14C0A"/>
    <w:rsid w:val="28B14C33"/>
    <w:rsid w:val="28B14DBA"/>
    <w:rsid w:val="28B14DD4"/>
    <w:rsid w:val="28B14E9E"/>
    <w:rsid w:val="28B14EFE"/>
    <w:rsid w:val="28B1506F"/>
    <w:rsid w:val="28B15091"/>
    <w:rsid w:val="28B1533A"/>
    <w:rsid w:val="28B15372"/>
    <w:rsid w:val="28B15381"/>
    <w:rsid w:val="28B153DF"/>
    <w:rsid w:val="28B1553C"/>
    <w:rsid w:val="28B155BD"/>
    <w:rsid w:val="28B155D4"/>
    <w:rsid w:val="28B15653"/>
    <w:rsid w:val="28B15769"/>
    <w:rsid w:val="28B1580C"/>
    <w:rsid w:val="28B1580D"/>
    <w:rsid w:val="28B15941"/>
    <w:rsid w:val="28B15959"/>
    <w:rsid w:val="28B159E0"/>
    <w:rsid w:val="28B15B59"/>
    <w:rsid w:val="28B15C38"/>
    <w:rsid w:val="28B15D53"/>
    <w:rsid w:val="28B15F61"/>
    <w:rsid w:val="28B15F83"/>
    <w:rsid w:val="28B15FCD"/>
    <w:rsid w:val="28B16004"/>
    <w:rsid w:val="28B160B4"/>
    <w:rsid w:val="28B1613C"/>
    <w:rsid w:val="28B161C5"/>
    <w:rsid w:val="28B16298"/>
    <w:rsid w:val="28B16318"/>
    <w:rsid w:val="28B16408"/>
    <w:rsid w:val="28B16455"/>
    <w:rsid w:val="28B16481"/>
    <w:rsid w:val="28B1659A"/>
    <w:rsid w:val="28B16673"/>
    <w:rsid w:val="28B166F2"/>
    <w:rsid w:val="28B16785"/>
    <w:rsid w:val="28B16A00"/>
    <w:rsid w:val="28B16A03"/>
    <w:rsid w:val="28B16A36"/>
    <w:rsid w:val="28B16A80"/>
    <w:rsid w:val="28B16B93"/>
    <w:rsid w:val="28B16C44"/>
    <w:rsid w:val="28B16D8D"/>
    <w:rsid w:val="28B16E24"/>
    <w:rsid w:val="28B16EA9"/>
    <w:rsid w:val="28B16EB1"/>
    <w:rsid w:val="28B16F51"/>
    <w:rsid w:val="28B16FA7"/>
    <w:rsid w:val="28B16FC4"/>
    <w:rsid w:val="28B17061"/>
    <w:rsid w:val="28B170A7"/>
    <w:rsid w:val="28B1713B"/>
    <w:rsid w:val="28B171B0"/>
    <w:rsid w:val="28B17286"/>
    <w:rsid w:val="28B172AA"/>
    <w:rsid w:val="28B17348"/>
    <w:rsid w:val="28B17388"/>
    <w:rsid w:val="28B1741B"/>
    <w:rsid w:val="28B17422"/>
    <w:rsid w:val="28B1755F"/>
    <w:rsid w:val="28B17573"/>
    <w:rsid w:val="28B17582"/>
    <w:rsid w:val="28B1759B"/>
    <w:rsid w:val="28B1763F"/>
    <w:rsid w:val="28B17659"/>
    <w:rsid w:val="28B17662"/>
    <w:rsid w:val="28B17827"/>
    <w:rsid w:val="28B17922"/>
    <w:rsid w:val="28B17AD1"/>
    <w:rsid w:val="28B17AEE"/>
    <w:rsid w:val="28B17AF2"/>
    <w:rsid w:val="28B17AF6"/>
    <w:rsid w:val="28B17B08"/>
    <w:rsid w:val="28B17B67"/>
    <w:rsid w:val="28B17B8E"/>
    <w:rsid w:val="28B17BBB"/>
    <w:rsid w:val="28B17CE5"/>
    <w:rsid w:val="28B17D62"/>
    <w:rsid w:val="28B17DD2"/>
    <w:rsid w:val="28B17E41"/>
    <w:rsid w:val="28B17F5D"/>
    <w:rsid w:val="28B17F9A"/>
    <w:rsid w:val="28B2000B"/>
    <w:rsid w:val="28B20015"/>
    <w:rsid w:val="28B2009B"/>
    <w:rsid w:val="28B2019A"/>
    <w:rsid w:val="28B2023C"/>
    <w:rsid w:val="28B20378"/>
    <w:rsid w:val="28B20559"/>
    <w:rsid w:val="28B20651"/>
    <w:rsid w:val="28B2066B"/>
    <w:rsid w:val="28B20759"/>
    <w:rsid w:val="28B20819"/>
    <w:rsid w:val="28B208C2"/>
    <w:rsid w:val="28B20A21"/>
    <w:rsid w:val="28B20AC7"/>
    <w:rsid w:val="28B20C50"/>
    <w:rsid w:val="28B20DE1"/>
    <w:rsid w:val="28B20F1C"/>
    <w:rsid w:val="28B20F26"/>
    <w:rsid w:val="28B211B4"/>
    <w:rsid w:val="28B213EF"/>
    <w:rsid w:val="28B21551"/>
    <w:rsid w:val="28B215E7"/>
    <w:rsid w:val="28B2162E"/>
    <w:rsid w:val="28B21869"/>
    <w:rsid w:val="28B218D9"/>
    <w:rsid w:val="28B21940"/>
    <w:rsid w:val="28B21B12"/>
    <w:rsid w:val="28B21C51"/>
    <w:rsid w:val="28B21EDE"/>
    <w:rsid w:val="28B21F37"/>
    <w:rsid w:val="28B21F46"/>
    <w:rsid w:val="28B21FE0"/>
    <w:rsid w:val="28B2202E"/>
    <w:rsid w:val="28B2207C"/>
    <w:rsid w:val="28B2213C"/>
    <w:rsid w:val="28B2217F"/>
    <w:rsid w:val="28B2221C"/>
    <w:rsid w:val="28B22278"/>
    <w:rsid w:val="28B22354"/>
    <w:rsid w:val="28B224FE"/>
    <w:rsid w:val="28B2255B"/>
    <w:rsid w:val="28B22641"/>
    <w:rsid w:val="28B22646"/>
    <w:rsid w:val="28B226A2"/>
    <w:rsid w:val="28B227EA"/>
    <w:rsid w:val="28B2282D"/>
    <w:rsid w:val="28B22890"/>
    <w:rsid w:val="28B228B9"/>
    <w:rsid w:val="28B22969"/>
    <w:rsid w:val="28B2299C"/>
    <w:rsid w:val="28B22C22"/>
    <w:rsid w:val="28B22C8B"/>
    <w:rsid w:val="28B22CFA"/>
    <w:rsid w:val="28B22E11"/>
    <w:rsid w:val="28B22E84"/>
    <w:rsid w:val="28B22EDE"/>
    <w:rsid w:val="28B22F05"/>
    <w:rsid w:val="28B22F73"/>
    <w:rsid w:val="28B22FCF"/>
    <w:rsid w:val="28B23189"/>
    <w:rsid w:val="28B235D8"/>
    <w:rsid w:val="28B235F8"/>
    <w:rsid w:val="28B236A4"/>
    <w:rsid w:val="28B236BD"/>
    <w:rsid w:val="28B236D9"/>
    <w:rsid w:val="28B236E1"/>
    <w:rsid w:val="28B238D5"/>
    <w:rsid w:val="28B23934"/>
    <w:rsid w:val="28B23960"/>
    <w:rsid w:val="28B23A7E"/>
    <w:rsid w:val="28B23B06"/>
    <w:rsid w:val="28B23B76"/>
    <w:rsid w:val="28B23B94"/>
    <w:rsid w:val="28B23B9B"/>
    <w:rsid w:val="28B23C86"/>
    <w:rsid w:val="28B23CE4"/>
    <w:rsid w:val="28B23D1D"/>
    <w:rsid w:val="28B23FE0"/>
    <w:rsid w:val="28B24061"/>
    <w:rsid w:val="28B242FF"/>
    <w:rsid w:val="28B24306"/>
    <w:rsid w:val="28B2439D"/>
    <w:rsid w:val="28B243C7"/>
    <w:rsid w:val="28B243FB"/>
    <w:rsid w:val="28B244CD"/>
    <w:rsid w:val="28B2465C"/>
    <w:rsid w:val="28B246F8"/>
    <w:rsid w:val="28B2485D"/>
    <w:rsid w:val="28B2485F"/>
    <w:rsid w:val="28B2488D"/>
    <w:rsid w:val="28B248A0"/>
    <w:rsid w:val="28B248CF"/>
    <w:rsid w:val="28B248FC"/>
    <w:rsid w:val="28B2496C"/>
    <w:rsid w:val="28B24A52"/>
    <w:rsid w:val="28B24AAA"/>
    <w:rsid w:val="28B24AD4"/>
    <w:rsid w:val="28B24B85"/>
    <w:rsid w:val="28B24BDB"/>
    <w:rsid w:val="28B24D6F"/>
    <w:rsid w:val="28B24E87"/>
    <w:rsid w:val="28B24F71"/>
    <w:rsid w:val="28B2527A"/>
    <w:rsid w:val="28B25298"/>
    <w:rsid w:val="28B2536E"/>
    <w:rsid w:val="28B25431"/>
    <w:rsid w:val="28B25452"/>
    <w:rsid w:val="28B25474"/>
    <w:rsid w:val="28B25486"/>
    <w:rsid w:val="28B255A7"/>
    <w:rsid w:val="28B255A9"/>
    <w:rsid w:val="28B256C0"/>
    <w:rsid w:val="28B25781"/>
    <w:rsid w:val="28B25B14"/>
    <w:rsid w:val="28B25BBF"/>
    <w:rsid w:val="28B25BCA"/>
    <w:rsid w:val="28B25D27"/>
    <w:rsid w:val="28B25D2C"/>
    <w:rsid w:val="28B25DA0"/>
    <w:rsid w:val="28B25EFD"/>
    <w:rsid w:val="28B25FD3"/>
    <w:rsid w:val="28B2606E"/>
    <w:rsid w:val="28B26073"/>
    <w:rsid w:val="28B261A7"/>
    <w:rsid w:val="28B261B4"/>
    <w:rsid w:val="28B261CC"/>
    <w:rsid w:val="28B263E8"/>
    <w:rsid w:val="28B263F5"/>
    <w:rsid w:val="28B2647E"/>
    <w:rsid w:val="28B264BE"/>
    <w:rsid w:val="28B26691"/>
    <w:rsid w:val="28B266A0"/>
    <w:rsid w:val="28B26717"/>
    <w:rsid w:val="28B2671F"/>
    <w:rsid w:val="28B26725"/>
    <w:rsid w:val="28B26741"/>
    <w:rsid w:val="28B26787"/>
    <w:rsid w:val="28B26814"/>
    <w:rsid w:val="28B26837"/>
    <w:rsid w:val="28B2686B"/>
    <w:rsid w:val="28B268AE"/>
    <w:rsid w:val="28B268CE"/>
    <w:rsid w:val="28B26960"/>
    <w:rsid w:val="28B2698C"/>
    <w:rsid w:val="28B269EA"/>
    <w:rsid w:val="28B26B4D"/>
    <w:rsid w:val="28B26C94"/>
    <w:rsid w:val="28B26EA0"/>
    <w:rsid w:val="28B26F02"/>
    <w:rsid w:val="28B26F23"/>
    <w:rsid w:val="28B26F68"/>
    <w:rsid w:val="28B26FDD"/>
    <w:rsid w:val="28B27144"/>
    <w:rsid w:val="28B27203"/>
    <w:rsid w:val="28B27296"/>
    <w:rsid w:val="28B27299"/>
    <w:rsid w:val="28B272DB"/>
    <w:rsid w:val="28B273C2"/>
    <w:rsid w:val="28B2756E"/>
    <w:rsid w:val="28B2781A"/>
    <w:rsid w:val="28B2783A"/>
    <w:rsid w:val="28B27865"/>
    <w:rsid w:val="28B278BA"/>
    <w:rsid w:val="28B2790A"/>
    <w:rsid w:val="28B2793B"/>
    <w:rsid w:val="28B27A76"/>
    <w:rsid w:val="28B27AA2"/>
    <w:rsid w:val="28B27B72"/>
    <w:rsid w:val="28B27B95"/>
    <w:rsid w:val="28B27D40"/>
    <w:rsid w:val="28B27DB2"/>
    <w:rsid w:val="28B27DF5"/>
    <w:rsid w:val="28B27E33"/>
    <w:rsid w:val="28B27FDD"/>
    <w:rsid w:val="28B301D6"/>
    <w:rsid w:val="28B30428"/>
    <w:rsid w:val="28B30564"/>
    <w:rsid w:val="28B305BC"/>
    <w:rsid w:val="28B306A5"/>
    <w:rsid w:val="28B3074B"/>
    <w:rsid w:val="28B30789"/>
    <w:rsid w:val="28B30835"/>
    <w:rsid w:val="28B308F2"/>
    <w:rsid w:val="28B309EA"/>
    <w:rsid w:val="28B30A09"/>
    <w:rsid w:val="28B30A87"/>
    <w:rsid w:val="28B30CC5"/>
    <w:rsid w:val="28B30D6E"/>
    <w:rsid w:val="28B30E3C"/>
    <w:rsid w:val="28B30FFF"/>
    <w:rsid w:val="28B310C1"/>
    <w:rsid w:val="28B31358"/>
    <w:rsid w:val="28B31361"/>
    <w:rsid w:val="28B3137F"/>
    <w:rsid w:val="28B313B5"/>
    <w:rsid w:val="28B31445"/>
    <w:rsid w:val="28B3151D"/>
    <w:rsid w:val="28B315E7"/>
    <w:rsid w:val="28B316C2"/>
    <w:rsid w:val="28B316C7"/>
    <w:rsid w:val="28B31812"/>
    <w:rsid w:val="28B318A8"/>
    <w:rsid w:val="28B31943"/>
    <w:rsid w:val="28B3199F"/>
    <w:rsid w:val="28B319CD"/>
    <w:rsid w:val="28B31AA2"/>
    <w:rsid w:val="28B31BE8"/>
    <w:rsid w:val="28B31CC7"/>
    <w:rsid w:val="28B31D7A"/>
    <w:rsid w:val="28B31DE3"/>
    <w:rsid w:val="28B31EE7"/>
    <w:rsid w:val="28B3208E"/>
    <w:rsid w:val="28B32147"/>
    <w:rsid w:val="28B321C6"/>
    <w:rsid w:val="28B321CF"/>
    <w:rsid w:val="28B322C2"/>
    <w:rsid w:val="28B32382"/>
    <w:rsid w:val="28B3240E"/>
    <w:rsid w:val="28B3242F"/>
    <w:rsid w:val="28B3249C"/>
    <w:rsid w:val="28B324BA"/>
    <w:rsid w:val="28B324E1"/>
    <w:rsid w:val="28B3254D"/>
    <w:rsid w:val="28B32717"/>
    <w:rsid w:val="28B32751"/>
    <w:rsid w:val="28B328C8"/>
    <w:rsid w:val="28B32982"/>
    <w:rsid w:val="28B329A3"/>
    <w:rsid w:val="28B329AB"/>
    <w:rsid w:val="28B32A6B"/>
    <w:rsid w:val="28B32BBC"/>
    <w:rsid w:val="28B32BF9"/>
    <w:rsid w:val="28B32D0C"/>
    <w:rsid w:val="28B32D19"/>
    <w:rsid w:val="28B32DAC"/>
    <w:rsid w:val="28B32E11"/>
    <w:rsid w:val="28B32FBC"/>
    <w:rsid w:val="28B32FD4"/>
    <w:rsid w:val="28B32FE2"/>
    <w:rsid w:val="28B33069"/>
    <w:rsid w:val="28B330DF"/>
    <w:rsid w:val="28B33110"/>
    <w:rsid w:val="28B33228"/>
    <w:rsid w:val="28B33357"/>
    <w:rsid w:val="28B33381"/>
    <w:rsid w:val="28B334C8"/>
    <w:rsid w:val="28B3356A"/>
    <w:rsid w:val="28B335AF"/>
    <w:rsid w:val="28B3363A"/>
    <w:rsid w:val="28B33641"/>
    <w:rsid w:val="28B33642"/>
    <w:rsid w:val="28B33693"/>
    <w:rsid w:val="28B336B5"/>
    <w:rsid w:val="28B33792"/>
    <w:rsid w:val="28B33868"/>
    <w:rsid w:val="28B33928"/>
    <w:rsid w:val="28B33B40"/>
    <w:rsid w:val="28B33B6F"/>
    <w:rsid w:val="28B33B95"/>
    <w:rsid w:val="28B33CB4"/>
    <w:rsid w:val="28B33D71"/>
    <w:rsid w:val="28B33E0E"/>
    <w:rsid w:val="28B33E89"/>
    <w:rsid w:val="28B33F9F"/>
    <w:rsid w:val="28B33FAE"/>
    <w:rsid w:val="28B33FE4"/>
    <w:rsid w:val="28B341B6"/>
    <w:rsid w:val="28B341FB"/>
    <w:rsid w:val="28B3421F"/>
    <w:rsid w:val="28B343EA"/>
    <w:rsid w:val="28B34420"/>
    <w:rsid w:val="28B34446"/>
    <w:rsid w:val="28B3447B"/>
    <w:rsid w:val="28B34517"/>
    <w:rsid w:val="28B345D8"/>
    <w:rsid w:val="28B346B0"/>
    <w:rsid w:val="28B346EC"/>
    <w:rsid w:val="28B3489B"/>
    <w:rsid w:val="28B349DF"/>
    <w:rsid w:val="28B34B03"/>
    <w:rsid w:val="28B34B81"/>
    <w:rsid w:val="28B34CAC"/>
    <w:rsid w:val="28B34DBE"/>
    <w:rsid w:val="28B34E62"/>
    <w:rsid w:val="28B34E86"/>
    <w:rsid w:val="28B34F0C"/>
    <w:rsid w:val="28B34F9D"/>
    <w:rsid w:val="28B35080"/>
    <w:rsid w:val="28B3510F"/>
    <w:rsid w:val="28B3513C"/>
    <w:rsid w:val="28B35157"/>
    <w:rsid w:val="28B351E8"/>
    <w:rsid w:val="28B35214"/>
    <w:rsid w:val="28B35295"/>
    <w:rsid w:val="28B354D1"/>
    <w:rsid w:val="28B3566D"/>
    <w:rsid w:val="28B356A0"/>
    <w:rsid w:val="28B356CB"/>
    <w:rsid w:val="28B35987"/>
    <w:rsid w:val="28B359AD"/>
    <w:rsid w:val="28B35AD9"/>
    <w:rsid w:val="28B35B4A"/>
    <w:rsid w:val="28B35C61"/>
    <w:rsid w:val="28B35CAB"/>
    <w:rsid w:val="28B35D73"/>
    <w:rsid w:val="28B35D80"/>
    <w:rsid w:val="28B35DA3"/>
    <w:rsid w:val="28B35DBB"/>
    <w:rsid w:val="28B35E04"/>
    <w:rsid w:val="28B35E27"/>
    <w:rsid w:val="28B35F15"/>
    <w:rsid w:val="28B35FFF"/>
    <w:rsid w:val="28B36018"/>
    <w:rsid w:val="28B360DF"/>
    <w:rsid w:val="28B361E0"/>
    <w:rsid w:val="28B362F5"/>
    <w:rsid w:val="28B3636D"/>
    <w:rsid w:val="28B3643C"/>
    <w:rsid w:val="28B3649E"/>
    <w:rsid w:val="28B3655D"/>
    <w:rsid w:val="28B3663C"/>
    <w:rsid w:val="28B36650"/>
    <w:rsid w:val="28B366D5"/>
    <w:rsid w:val="28B3687F"/>
    <w:rsid w:val="28B36891"/>
    <w:rsid w:val="28B3690C"/>
    <w:rsid w:val="28B36964"/>
    <w:rsid w:val="28B36A3F"/>
    <w:rsid w:val="28B36C37"/>
    <w:rsid w:val="28B36CC8"/>
    <w:rsid w:val="28B36D42"/>
    <w:rsid w:val="28B36ECD"/>
    <w:rsid w:val="28B36FA7"/>
    <w:rsid w:val="28B3704A"/>
    <w:rsid w:val="28B373AB"/>
    <w:rsid w:val="28B37419"/>
    <w:rsid w:val="28B374C8"/>
    <w:rsid w:val="28B37511"/>
    <w:rsid w:val="28B3752B"/>
    <w:rsid w:val="28B37575"/>
    <w:rsid w:val="28B376D7"/>
    <w:rsid w:val="28B376E1"/>
    <w:rsid w:val="28B377B1"/>
    <w:rsid w:val="28B377C3"/>
    <w:rsid w:val="28B377E8"/>
    <w:rsid w:val="28B37920"/>
    <w:rsid w:val="28B3794D"/>
    <w:rsid w:val="28B37974"/>
    <w:rsid w:val="28B37A33"/>
    <w:rsid w:val="28B37A3C"/>
    <w:rsid w:val="28B37B76"/>
    <w:rsid w:val="28B37BB6"/>
    <w:rsid w:val="28B37D57"/>
    <w:rsid w:val="28B37DA2"/>
    <w:rsid w:val="28B37E60"/>
    <w:rsid w:val="28B37F34"/>
    <w:rsid w:val="28B4006F"/>
    <w:rsid w:val="28B40071"/>
    <w:rsid w:val="28B400DA"/>
    <w:rsid w:val="28B40115"/>
    <w:rsid w:val="28B40292"/>
    <w:rsid w:val="28B40343"/>
    <w:rsid w:val="28B403B2"/>
    <w:rsid w:val="28B40571"/>
    <w:rsid w:val="28B406E9"/>
    <w:rsid w:val="28B407FD"/>
    <w:rsid w:val="28B40837"/>
    <w:rsid w:val="28B40890"/>
    <w:rsid w:val="28B40983"/>
    <w:rsid w:val="28B409B1"/>
    <w:rsid w:val="28B409D4"/>
    <w:rsid w:val="28B409DD"/>
    <w:rsid w:val="28B40D15"/>
    <w:rsid w:val="28B40E64"/>
    <w:rsid w:val="28B40EFD"/>
    <w:rsid w:val="28B40F36"/>
    <w:rsid w:val="28B40FA9"/>
    <w:rsid w:val="28B41016"/>
    <w:rsid w:val="28B4101E"/>
    <w:rsid w:val="28B4116F"/>
    <w:rsid w:val="28B4120A"/>
    <w:rsid w:val="28B412D9"/>
    <w:rsid w:val="28B413B8"/>
    <w:rsid w:val="28B415E4"/>
    <w:rsid w:val="28B4169B"/>
    <w:rsid w:val="28B4169F"/>
    <w:rsid w:val="28B416A1"/>
    <w:rsid w:val="28B416BD"/>
    <w:rsid w:val="28B417B9"/>
    <w:rsid w:val="28B417BA"/>
    <w:rsid w:val="28B417CA"/>
    <w:rsid w:val="28B417D3"/>
    <w:rsid w:val="28B41A9A"/>
    <w:rsid w:val="28B41BAA"/>
    <w:rsid w:val="28B41C65"/>
    <w:rsid w:val="28B41D2C"/>
    <w:rsid w:val="28B41DA7"/>
    <w:rsid w:val="28B41DAA"/>
    <w:rsid w:val="28B41DC4"/>
    <w:rsid w:val="28B41E8E"/>
    <w:rsid w:val="28B41F2F"/>
    <w:rsid w:val="28B41F59"/>
    <w:rsid w:val="28B41F87"/>
    <w:rsid w:val="28B4204A"/>
    <w:rsid w:val="28B4205F"/>
    <w:rsid w:val="28B42177"/>
    <w:rsid w:val="28B4219D"/>
    <w:rsid w:val="28B42254"/>
    <w:rsid w:val="28B42315"/>
    <w:rsid w:val="28B42460"/>
    <w:rsid w:val="28B424C8"/>
    <w:rsid w:val="28B4262B"/>
    <w:rsid w:val="28B42763"/>
    <w:rsid w:val="28B42774"/>
    <w:rsid w:val="28B427AB"/>
    <w:rsid w:val="28B4280C"/>
    <w:rsid w:val="28B428DE"/>
    <w:rsid w:val="28B4293F"/>
    <w:rsid w:val="28B42B34"/>
    <w:rsid w:val="28B42B85"/>
    <w:rsid w:val="28B42CCA"/>
    <w:rsid w:val="28B42D45"/>
    <w:rsid w:val="28B42D5F"/>
    <w:rsid w:val="28B42DFC"/>
    <w:rsid w:val="28B42EC8"/>
    <w:rsid w:val="28B43024"/>
    <w:rsid w:val="28B43069"/>
    <w:rsid w:val="28B430CD"/>
    <w:rsid w:val="28B4311B"/>
    <w:rsid w:val="28B4312C"/>
    <w:rsid w:val="28B431F3"/>
    <w:rsid w:val="28B432EE"/>
    <w:rsid w:val="28B4341F"/>
    <w:rsid w:val="28B43681"/>
    <w:rsid w:val="28B436F4"/>
    <w:rsid w:val="28B437F4"/>
    <w:rsid w:val="28B4392D"/>
    <w:rsid w:val="28B4396C"/>
    <w:rsid w:val="28B43976"/>
    <w:rsid w:val="28B439E6"/>
    <w:rsid w:val="28B43B09"/>
    <w:rsid w:val="28B43C4D"/>
    <w:rsid w:val="28B43C71"/>
    <w:rsid w:val="28B43D0C"/>
    <w:rsid w:val="28B43D30"/>
    <w:rsid w:val="28B43D7F"/>
    <w:rsid w:val="28B43DF0"/>
    <w:rsid w:val="28B43E5C"/>
    <w:rsid w:val="28B43E62"/>
    <w:rsid w:val="28B43F13"/>
    <w:rsid w:val="28B43F67"/>
    <w:rsid w:val="28B441AF"/>
    <w:rsid w:val="28B441B7"/>
    <w:rsid w:val="28B44234"/>
    <w:rsid w:val="28B44245"/>
    <w:rsid w:val="28B44386"/>
    <w:rsid w:val="28B443C8"/>
    <w:rsid w:val="28B443DF"/>
    <w:rsid w:val="28B44472"/>
    <w:rsid w:val="28B4458C"/>
    <w:rsid w:val="28B445FF"/>
    <w:rsid w:val="28B44670"/>
    <w:rsid w:val="28B44678"/>
    <w:rsid w:val="28B44716"/>
    <w:rsid w:val="28B44746"/>
    <w:rsid w:val="28B4488C"/>
    <w:rsid w:val="28B44A2E"/>
    <w:rsid w:val="28B44A97"/>
    <w:rsid w:val="28B44AFC"/>
    <w:rsid w:val="28B44B23"/>
    <w:rsid w:val="28B44B2A"/>
    <w:rsid w:val="28B44C76"/>
    <w:rsid w:val="28B44CFB"/>
    <w:rsid w:val="28B44D02"/>
    <w:rsid w:val="28B44DE6"/>
    <w:rsid w:val="28B44F7F"/>
    <w:rsid w:val="28B44F89"/>
    <w:rsid w:val="28B44F8B"/>
    <w:rsid w:val="28B44FD7"/>
    <w:rsid w:val="28B44FF3"/>
    <w:rsid w:val="28B4504C"/>
    <w:rsid w:val="28B450AB"/>
    <w:rsid w:val="28B45483"/>
    <w:rsid w:val="28B454B2"/>
    <w:rsid w:val="28B4558D"/>
    <w:rsid w:val="28B457A7"/>
    <w:rsid w:val="28B458AF"/>
    <w:rsid w:val="28B458F6"/>
    <w:rsid w:val="28B45968"/>
    <w:rsid w:val="28B45A2C"/>
    <w:rsid w:val="28B45ABB"/>
    <w:rsid w:val="28B45C1F"/>
    <w:rsid w:val="28B45C80"/>
    <w:rsid w:val="28B45D0B"/>
    <w:rsid w:val="28B45D0F"/>
    <w:rsid w:val="28B45D82"/>
    <w:rsid w:val="28B45D8B"/>
    <w:rsid w:val="28B45D91"/>
    <w:rsid w:val="28B45DF0"/>
    <w:rsid w:val="28B45E2C"/>
    <w:rsid w:val="28B45E3E"/>
    <w:rsid w:val="28B45F66"/>
    <w:rsid w:val="28B46023"/>
    <w:rsid w:val="28B46038"/>
    <w:rsid w:val="28B46126"/>
    <w:rsid w:val="28B46190"/>
    <w:rsid w:val="28B4620A"/>
    <w:rsid w:val="28B46227"/>
    <w:rsid w:val="28B46358"/>
    <w:rsid w:val="28B4638B"/>
    <w:rsid w:val="28B4641F"/>
    <w:rsid w:val="28B46484"/>
    <w:rsid w:val="28B46517"/>
    <w:rsid w:val="28B46520"/>
    <w:rsid w:val="28B4653E"/>
    <w:rsid w:val="28B465D9"/>
    <w:rsid w:val="28B4664D"/>
    <w:rsid w:val="28B4665E"/>
    <w:rsid w:val="28B46683"/>
    <w:rsid w:val="28B466FF"/>
    <w:rsid w:val="28B46722"/>
    <w:rsid w:val="28B46773"/>
    <w:rsid w:val="28B46779"/>
    <w:rsid w:val="28B467D7"/>
    <w:rsid w:val="28B46865"/>
    <w:rsid w:val="28B46A90"/>
    <w:rsid w:val="28B46ABE"/>
    <w:rsid w:val="28B46B66"/>
    <w:rsid w:val="28B46BB0"/>
    <w:rsid w:val="28B46BBC"/>
    <w:rsid w:val="28B46E1A"/>
    <w:rsid w:val="28B46E69"/>
    <w:rsid w:val="28B46F0A"/>
    <w:rsid w:val="28B470EE"/>
    <w:rsid w:val="28B47121"/>
    <w:rsid w:val="28B471DC"/>
    <w:rsid w:val="28B47288"/>
    <w:rsid w:val="28B4733D"/>
    <w:rsid w:val="28B47413"/>
    <w:rsid w:val="28B474E1"/>
    <w:rsid w:val="28B475B7"/>
    <w:rsid w:val="28B475F7"/>
    <w:rsid w:val="28B4767C"/>
    <w:rsid w:val="28B476DC"/>
    <w:rsid w:val="28B476FC"/>
    <w:rsid w:val="28B47751"/>
    <w:rsid w:val="28B47833"/>
    <w:rsid w:val="28B478D2"/>
    <w:rsid w:val="28B4791D"/>
    <w:rsid w:val="28B479B5"/>
    <w:rsid w:val="28B47A12"/>
    <w:rsid w:val="28B47B32"/>
    <w:rsid w:val="28B47B80"/>
    <w:rsid w:val="28B47C14"/>
    <w:rsid w:val="28B47C29"/>
    <w:rsid w:val="28B47CBD"/>
    <w:rsid w:val="28B47D85"/>
    <w:rsid w:val="28B47D8D"/>
    <w:rsid w:val="28B47DCD"/>
    <w:rsid w:val="28B47E7D"/>
    <w:rsid w:val="28B47EB4"/>
    <w:rsid w:val="28B47EC3"/>
    <w:rsid w:val="28B47EF1"/>
    <w:rsid w:val="28B500D3"/>
    <w:rsid w:val="28B500D5"/>
    <w:rsid w:val="28B50103"/>
    <w:rsid w:val="28B50322"/>
    <w:rsid w:val="28B50346"/>
    <w:rsid w:val="28B50436"/>
    <w:rsid w:val="28B50459"/>
    <w:rsid w:val="28B50516"/>
    <w:rsid w:val="28B50528"/>
    <w:rsid w:val="28B5097D"/>
    <w:rsid w:val="28B509CD"/>
    <w:rsid w:val="28B50B0E"/>
    <w:rsid w:val="28B50B48"/>
    <w:rsid w:val="28B50BBE"/>
    <w:rsid w:val="28B50CB1"/>
    <w:rsid w:val="28B50CF4"/>
    <w:rsid w:val="28B50D44"/>
    <w:rsid w:val="28B50F3A"/>
    <w:rsid w:val="28B51038"/>
    <w:rsid w:val="28B51068"/>
    <w:rsid w:val="28B510C6"/>
    <w:rsid w:val="28B5121D"/>
    <w:rsid w:val="28B5126B"/>
    <w:rsid w:val="28B512EC"/>
    <w:rsid w:val="28B513F9"/>
    <w:rsid w:val="28B5142A"/>
    <w:rsid w:val="28B5149D"/>
    <w:rsid w:val="28B516D3"/>
    <w:rsid w:val="28B517C9"/>
    <w:rsid w:val="28B51A59"/>
    <w:rsid w:val="28B51A70"/>
    <w:rsid w:val="28B51BBD"/>
    <w:rsid w:val="28B51BEE"/>
    <w:rsid w:val="28B51CD8"/>
    <w:rsid w:val="28B51DDE"/>
    <w:rsid w:val="28B51FDE"/>
    <w:rsid w:val="28B52076"/>
    <w:rsid w:val="28B520F8"/>
    <w:rsid w:val="28B5211E"/>
    <w:rsid w:val="28B52205"/>
    <w:rsid w:val="28B5226A"/>
    <w:rsid w:val="28B52460"/>
    <w:rsid w:val="28B524D0"/>
    <w:rsid w:val="28B524DA"/>
    <w:rsid w:val="28B52763"/>
    <w:rsid w:val="28B52791"/>
    <w:rsid w:val="28B5283A"/>
    <w:rsid w:val="28B5295B"/>
    <w:rsid w:val="28B52A56"/>
    <w:rsid w:val="28B52A59"/>
    <w:rsid w:val="28B52B3D"/>
    <w:rsid w:val="28B52B62"/>
    <w:rsid w:val="28B52D2C"/>
    <w:rsid w:val="28B52D8E"/>
    <w:rsid w:val="28B52E83"/>
    <w:rsid w:val="28B52EB7"/>
    <w:rsid w:val="28B52F94"/>
    <w:rsid w:val="28B52FC5"/>
    <w:rsid w:val="28B53053"/>
    <w:rsid w:val="28B530B2"/>
    <w:rsid w:val="28B530B5"/>
    <w:rsid w:val="28B530FD"/>
    <w:rsid w:val="28B53120"/>
    <w:rsid w:val="28B53133"/>
    <w:rsid w:val="28B53141"/>
    <w:rsid w:val="28B5314B"/>
    <w:rsid w:val="28B5318D"/>
    <w:rsid w:val="28B531E6"/>
    <w:rsid w:val="28B53224"/>
    <w:rsid w:val="28B5322B"/>
    <w:rsid w:val="28B53299"/>
    <w:rsid w:val="28B532D6"/>
    <w:rsid w:val="28B5345F"/>
    <w:rsid w:val="28B534B3"/>
    <w:rsid w:val="28B5357E"/>
    <w:rsid w:val="28B53688"/>
    <w:rsid w:val="28B5372C"/>
    <w:rsid w:val="28B53803"/>
    <w:rsid w:val="28B5394F"/>
    <w:rsid w:val="28B5397F"/>
    <w:rsid w:val="28B53A76"/>
    <w:rsid w:val="28B53A7D"/>
    <w:rsid w:val="28B53AA6"/>
    <w:rsid w:val="28B53AD2"/>
    <w:rsid w:val="28B53AE2"/>
    <w:rsid w:val="28B53C0A"/>
    <w:rsid w:val="28B53C78"/>
    <w:rsid w:val="28B53EE5"/>
    <w:rsid w:val="28B53F29"/>
    <w:rsid w:val="28B5420D"/>
    <w:rsid w:val="28B542B3"/>
    <w:rsid w:val="28B54378"/>
    <w:rsid w:val="28B543A2"/>
    <w:rsid w:val="28B543DB"/>
    <w:rsid w:val="28B5448B"/>
    <w:rsid w:val="28B544DE"/>
    <w:rsid w:val="28B5469C"/>
    <w:rsid w:val="28B546B3"/>
    <w:rsid w:val="28B547C8"/>
    <w:rsid w:val="28B5480B"/>
    <w:rsid w:val="28B54927"/>
    <w:rsid w:val="28B5493C"/>
    <w:rsid w:val="28B5498E"/>
    <w:rsid w:val="28B54B8A"/>
    <w:rsid w:val="28B54B9C"/>
    <w:rsid w:val="28B54C00"/>
    <w:rsid w:val="28B54C6D"/>
    <w:rsid w:val="28B54C99"/>
    <w:rsid w:val="28B54CBD"/>
    <w:rsid w:val="28B54CEC"/>
    <w:rsid w:val="28B54D7D"/>
    <w:rsid w:val="28B54D90"/>
    <w:rsid w:val="28B54DC5"/>
    <w:rsid w:val="28B54DDC"/>
    <w:rsid w:val="28B54F00"/>
    <w:rsid w:val="28B54F09"/>
    <w:rsid w:val="28B54F6B"/>
    <w:rsid w:val="28B54FBB"/>
    <w:rsid w:val="28B5503C"/>
    <w:rsid w:val="28B5519B"/>
    <w:rsid w:val="28B55218"/>
    <w:rsid w:val="28B55521"/>
    <w:rsid w:val="28B5560E"/>
    <w:rsid w:val="28B55630"/>
    <w:rsid w:val="28B55633"/>
    <w:rsid w:val="28B556A4"/>
    <w:rsid w:val="28B55734"/>
    <w:rsid w:val="28B557C3"/>
    <w:rsid w:val="28B557F1"/>
    <w:rsid w:val="28B55834"/>
    <w:rsid w:val="28B558A4"/>
    <w:rsid w:val="28B558D5"/>
    <w:rsid w:val="28B558E2"/>
    <w:rsid w:val="28B5595E"/>
    <w:rsid w:val="28B55A89"/>
    <w:rsid w:val="28B55B78"/>
    <w:rsid w:val="28B55C16"/>
    <w:rsid w:val="28B55C5E"/>
    <w:rsid w:val="28B55CB5"/>
    <w:rsid w:val="28B55D12"/>
    <w:rsid w:val="28B55D98"/>
    <w:rsid w:val="28B55DBC"/>
    <w:rsid w:val="28B55E48"/>
    <w:rsid w:val="28B55E62"/>
    <w:rsid w:val="28B560DD"/>
    <w:rsid w:val="28B560ED"/>
    <w:rsid w:val="28B56234"/>
    <w:rsid w:val="28B56242"/>
    <w:rsid w:val="28B563A4"/>
    <w:rsid w:val="28B563B3"/>
    <w:rsid w:val="28B563D2"/>
    <w:rsid w:val="28B564E6"/>
    <w:rsid w:val="28B565AB"/>
    <w:rsid w:val="28B565DB"/>
    <w:rsid w:val="28B5675D"/>
    <w:rsid w:val="28B567AF"/>
    <w:rsid w:val="28B567F3"/>
    <w:rsid w:val="28B56876"/>
    <w:rsid w:val="28B56958"/>
    <w:rsid w:val="28B5698C"/>
    <w:rsid w:val="28B56BC8"/>
    <w:rsid w:val="28B56BE3"/>
    <w:rsid w:val="28B56D97"/>
    <w:rsid w:val="28B56E37"/>
    <w:rsid w:val="28B56F2F"/>
    <w:rsid w:val="28B56F4F"/>
    <w:rsid w:val="28B56FDC"/>
    <w:rsid w:val="28B56FF8"/>
    <w:rsid w:val="28B570E7"/>
    <w:rsid w:val="28B57231"/>
    <w:rsid w:val="28B57410"/>
    <w:rsid w:val="28B5750A"/>
    <w:rsid w:val="28B57603"/>
    <w:rsid w:val="28B57744"/>
    <w:rsid w:val="28B57827"/>
    <w:rsid w:val="28B5786B"/>
    <w:rsid w:val="28B578DB"/>
    <w:rsid w:val="28B579BD"/>
    <w:rsid w:val="28B57A58"/>
    <w:rsid w:val="28B57B59"/>
    <w:rsid w:val="28B57BB0"/>
    <w:rsid w:val="28B57BBB"/>
    <w:rsid w:val="28B57E09"/>
    <w:rsid w:val="28B57EC0"/>
    <w:rsid w:val="28B57F11"/>
    <w:rsid w:val="28B57F8D"/>
    <w:rsid w:val="28B60020"/>
    <w:rsid w:val="28B6007C"/>
    <w:rsid w:val="28B600B1"/>
    <w:rsid w:val="28B601A4"/>
    <w:rsid w:val="28B601C1"/>
    <w:rsid w:val="28B601CD"/>
    <w:rsid w:val="28B602A0"/>
    <w:rsid w:val="28B603EF"/>
    <w:rsid w:val="28B604AD"/>
    <w:rsid w:val="28B604D7"/>
    <w:rsid w:val="28B60511"/>
    <w:rsid w:val="28B60518"/>
    <w:rsid w:val="28B605A2"/>
    <w:rsid w:val="28B605E4"/>
    <w:rsid w:val="28B6060C"/>
    <w:rsid w:val="28B60662"/>
    <w:rsid w:val="28B606FB"/>
    <w:rsid w:val="28B6075E"/>
    <w:rsid w:val="28B60826"/>
    <w:rsid w:val="28B60875"/>
    <w:rsid w:val="28B60965"/>
    <w:rsid w:val="28B609BF"/>
    <w:rsid w:val="28B60A26"/>
    <w:rsid w:val="28B60A82"/>
    <w:rsid w:val="28B60AF6"/>
    <w:rsid w:val="28B60AFB"/>
    <w:rsid w:val="28B60E30"/>
    <w:rsid w:val="28B60EA0"/>
    <w:rsid w:val="28B60ED3"/>
    <w:rsid w:val="28B60F1A"/>
    <w:rsid w:val="28B60F56"/>
    <w:rsid w:val="28B61162"/>
    <w:rsid w:val="28B61224"/>
    <w:rsid w:val="28B61293"/>
    <w:rsid w:val="28B61294"/>
    <w:rsid w:val="28B612A0"/>
    <w:rsid w:val="28B6137D"/>
    <w:rsid w:val="28B61426"/>
    <w:rsid w:val="28B61599"/>
    <w:rsid w:val="28B615B2"/>
    <w:rsid w:val="28B615BE"/>
    <w:rsid w:val="28B616F0"/>
    <w:rsid w:val="28B61813"/>
    <w:rsid w:val="28B6199D"/>
    <w:rsid w:val="28B619E6"/>
    <w:rsid w:val="28B61A37"/>
    <w:rsid w:val="28B61A67"/>
    <w:rsid w:val="28B61B9F"/>
    <w:rsid w:val="28B61BA0"/>
    <w:rsid w:val="28B61BAA"/>
    <w:rsid w:val="28B61CA2"/>
    <w:rsid w:val="28B61CCD"/>
    <w:rsid w:val="28B61D1C"/>
    <w:rsid w:val="28B61FD5"/>
    <w:rsid w:val="28B62003"/>
    <w:rsid w:val="28B62172"/>
    <w:rsid w:val="28B621DA"/>
    <w:rsid w:val="28B6229B"/>
    <w:rsid w:val="28B622D3"/>
    <w:rsid w:val="28B62427"/>
    <w:rsid w:val="28B6249C"/>
    <w:rsid w:val="28B625BF"/>
    <w:rsid w:val="28B6279C"/>
    <w:rsid w:val="28B6283A"/>
    <w:rsid w:val="28B62884"/>
    <w:rsid w:val="28B62962"/>
    <w:rsid w:val="28B62977"/>
    <w:rsid w:val="28B62991"/>
    <w:rsid w:val="28B62A09"/>
    <w:rsid w:val="28B62B51"/>
    <w:rsid w:val="28B62BAC"/>
    <w:rsid w:val="28B62BF0"/>
    <w:rsid w:val="28B62C9F"/>
    <w:rsid w:val="28B62CFB"/>
    <w:rsid w:val="28B62D71"/>
    <w:rsid w:val="28B62EA2"/>
    <w:rsid w:val="28B62EA7"/>
    <w:rsid w:val="28B62F76"/>
    <w:rsid w:val="28B62FE3"/>
    <w:rsid w:val="28B6304F"/>
    <w:rsid w:val="28B630AC"/>
    <w:rsid w:val="28B6310D"/>
    <w:rsid w:val="28B631B1"/>
    <w:rsid w:val="28B631F5"/>
    <w:rsid w:val="28B6323F"/>
    <w:rsid w:val="28B63252"/>
    <w:rsid w:val="28B63285"/>
    <w:rsid w:val="28B632B8"/>
    <w:rsid w:val="28B632C3"/>
    <w:rsid w:val="28B6333B"/>
    <w:rsid w:val="28B6350C"/>
    <w:rsid w:val="28B6355D"/>
    <w:rsid w:val="28B63AC9"/>
    <w:rsid w:val="28B63DA0"/>
    <w:rsid w:val="28B63DC5"/>
    <w:rsid w:val="28B63DE2"/>
    <w:rsid w:val="28B63E58"/>
    <w:rsid w:val="28B6400F"/>
    <w:rsid w:val="28B640E2"/>
    <w:rsid w:val="28B6416F"/>
    <w:rsid w:val="28B641E6"/>
    <w:rsid w:val="28B64227"/>
    <w:rsid w:val="28B6426B"/>
    <w:rsid w:val="28B6430A"/>
    <w:rsid w:val="28B6434B"/>
    <w:rsid w:val="28B6435B"/>
    <w:rsid w:val="28B643D2"/>
    <w:rsid w:val="28B6443F"/>
    <w:rsid w:val="28B644C0"/>
    <w:rsid w:val="28B644FF"/>
    <w:rsid w:val="28B645A1"/>
    <w:rsid w:val="28B645E2"/>
    <w:rsid w:val="28B646F7"/>
    <w:rsid w:val="28B64704"/>
    <w:rsid w:val="28B64714"/>
    <w:rsid w:val="28B647AD"/>
    <w:rsid w:val="28B647BC"/>
    <w:rsid w:val="28B647BF"/>
    <w:rsid w:val="28B64979"/>
    <w:rsid w:val="28B649AB"/>
    <w:rsid w:val="28B64A35"/>
    <w:rsid w:val="28B64A54"/>
    <w:rsid w:val="28B64A80"/>
    <w:rsid w:val="28B64AE3"/>
    <w:rsid w:val="28B64BE2"/>
    <w:rsid w:val="28B64BE8"/>
    <w:rsid w:val="28B64C11"/>
    <w:rsid w:val="28B64C3B"/>
    <w:rsid w:val="28B64CAD"/>
    <w:rsid w:val="28B64D86"/>
    <w:rsid w:val="28B64DA0"/>
    <w:rsid w:val="28B64E0A"/>
    <w:rsid w:val="28B64ECD"/>
    <w:rsid w:val="28B64FDD"/>
    <w:rsid w:val="28B6508A"/>
    <w:rsid w:val="28B6513C"/>
    <w:rsid w:val="28B6517A"/>
    <w:rsid w:val="28B652A3"/>
    <w:rsid w:val="28B652DA"/>
    <w:rsid w:val="28B6540B"/>
    <w:rsid w:val="28B6542E"/>
    <w:rsid w:val="28B65469"/>
    <w:rsid w:val="28B654C7"/>
    <w:rsid w:val="28B654DE"/>
    <w:rsid w:val="28B6572D"/>
    <w:rsid w:val="28B657AA"/>
    <w:rsid w:val="28B657F5"/>
    <w:rsid w:val="28B65853"/>
    <w:rsid w:val="28B6596E"/>
    <w:rsid w:val="28B659F7"/>
    <w:rsid w:val="28B65AD6"/>
    <w:rsid w:val="28B65B8E"/>
    <w:rsid w:val="28B65C24"/>
    <w:rsid w:val="28B65D0B"/>
    <w:rsid w:val="28B65D15"/>
    <w:rsid w:val="28B65EA1"/>
    <w:rsid w:val="28B65EF3"/>
    <w:rsid w:val="28B65F0C"/>
    <w:rsid w:val="28B661D0"/>
    <w:rsid w:val="28B66300"/>
    <w:rsid w:val="28B663E5"/>
    <w:rsid w:val="28B6645C"/>
    <w:rsid w:val="28B66474"/>
    <w:rsid w:val="28B664CF"/>
    <w:rsid w:val="28B6652E"/>
    <w:rsid w:val="28B6654E"/>
    <w:rsid w:val="28B665E5"/>
    <w:rsid w:val="28B66722"/>
    <w:rsid w:val="28B66738"/>
    <w:rsid w:val="28B6687A"/>
    <w:rsid w:val="28B669DE"/>
    <w:rsid w:val="28B669DF"/>
    <w:rsid w:val="28B66C48"/>
    <w:rsid w:val="28B66CF5"/>
    <w:rsid w:val="28B66D50"/>
    <w:rsid w:val="28B66DDF"/>
    <w:rsid w:val="28B66DEA"/>
    <w:rsid w:val="28B66E51"/>
    <w:rsid w:val="28B66EC8"/>
    <w:rsid w:val="28B66F63"/>
    <w:rsid w:val="28B66FBB"/>
    <w:rsid w:val="28B67231"/>
    <w:rsid w:val="28B67268"/>
    <w:rsid w:val="28B67285"/>
    <w:rsid w:val="28B67290"/>
    <w:rsid w:val="28B672B5"/>
    <w:rsid w:val="28B6731A"/>
    <w:rsid w:val="28B674B0"/>
    <w:rsid w:val="28B67672"/>
    <w:rsid w:val="28B6767E"/>
    <w:rsid w:val="28B676A4"/>
    <w:rsid w:val="28B676B2"/>
    <w:rsid w:val="28B67913"/>
    <w:rsid w:val="28B67929"/>
    <w:rsid w:val="28B67B7D"/>
    <w:rsid w:val="28B67BDA"/>
    <w:rsid w:val="28B67C2D"/>
    <w:rsid w:val="28B67CDB"/>
    <w:rsid w:val="28B67D57"/>
    <w:rsid w:val="28B67DA7"/>
    <w:rsid w:val="28B67E1F"/>
    <w:rsid w:val="28B67E3F"/>
    <w:rsid w:val="28B7011C"/>
    <w:rsid w:val="28B701AE"/>
    <w:rsid w:val="28B701D9"/>
    <w:rsid w:val="28B7020B"/>
    <w:rsid w:val="28B7020F"/>
    <w:rsid w:val="28B702EC"/>
    <w:rsid w:val="28B70378"/>
    <w:rsid w:val="28B70396"/>
    <w:rsid w:val="28B703A5"/>
    <w:rsid w:val="28B70508"/>
    <w:rsid w:val="28B7050B"/>
    <w:rsid w:val="28B7066B"/>
    <w:rsid w:val="28B70738"/>
    <w:rsid w:val="28B70764"/>
    <w:rsid w:val="28B7077A"/>
    <w:rsid w:val="28B707E0"/>
    <w:rsid w:val="28B707FD"/>
    <w:rsid w:val="28B70AB9"/>
    <w:rsid w:val="28B70AE7"/>
    <w:rsid w:val="28B70C1A"/>
    <w:rsid w:val="28B70CCB"/>
    <w:rsid w:val="28B70DFA"/>
    <w:rsid w:val="28B70E43"/>
    <w:rsid w:val="28B70EB2"/>
    <w:rsid w:val="28B7105A"/>
    <w:rsid w:val="28B71073"/>
    <w:rsid w:val="28B710F6"/>
    <w:rsid w:val="28B71163"/>
    <w:rsid w:val="28B711AA"/>
    <w:rsid w:val="28B71257"/>
    <w:rsid w:val="28B7126D"/>
    <w:rsid w:val="28B712DA"/>
    <w:rsid w:val="28B71370"/>
    <w:rsid w:val="28B71399"/>
    <w:rsid w:val="28B713B8"/>
    <w:rsid w:val="28B714DB"/>
    <w:rsid w:val="28B716DA"/>
    <w:rsid w:val="28B7173B"/>
    <w:rsid w:val="28B718C9"/>
    <w:rsid w:val="28B71909"/>
    <w:rsid w:val="28B71A7A"/>
    <w:rsid w:val="28B71C34"/>
    <w:rsid w:val="28B71C7D"/>
    <w:rsid w:val="28B71CDA"/>
    <w:rsid w:val="28B71DFD"/>
    <w:rsid w:val="28B71E41"/>
    <w:rsid w:val="28B71EE2"/>
    <w:rsid w:val="28B71F9A"/>
    <w:rsid w:val="28B721A7"/>
    <w:rsid w:val="28B72284"/>
    <w:rsid w:val="28B722DA"/>
    <w:rsid w:val="28B723BE"/>
    <w:rsid w:val="28B72456"/>
    <w:rsid w:val="28B724BB"/>
    <w:rsid w:val="28B725F1"/>
    <w:rsid w:val="28B726F5"/>
    <w:rsid w:val="28B72726"/>
    <w:rsid w:val="28B72743"/>
    <w:rsid w:val="28B7285F"/>
    <w:rsid w:val="28B7288D"/>
    <w:rsid w:val="28B7292E"/>
    <w:rsid w:val="28B72A54"/>
    <w:rsid w:val="28B72A67"/>
    <w:rsid w:val="28B72AAA"/>
    <w:rsid w:val="28B72AD0"/>
    <w:rsid w:val="28B72ADF"/>
    <w:rsid w:val="28B72B85"/>
    <w:rsid w:val="28B72B95"/>
    <w:rsid w:val="28B72BD0"/>
    <w:rsid w:val="28B72C5F"/>
    <w:rsid w:val="28B72D4B"/>
    <w:rsid w:val="28B72E01"/>
    <w:rsid w:val="28B72E12"/>
    <w:rsid w:val="28B72F80"/>
    <w:rsid w:val="28B72FA7"/>
    <w:rsid w:val="28B7309C"/>
    <w:rsid w:val="28B730E3"/>
    <w:rsid w:val="28B73117"/>
    <w:rsid w:val="28B73160"/>
    <w:rsid w:val="28B731A0"/>
    <w:rsid w:val="28B7339D"/>
    <w:rsid w:val="28B73570"/>
    <w:rsid w:val="28B735C5"/>
    <w:rsid w:val="28B73692"/>
    <w:rsid w:val="28B7371A"/>
    <w:rsid w:val="28B73817"/>
    <w:rsid w:val="28B73A16"/>
    <w:rsid w:val="28B73AB3"/>
    <w:rsid w:val="28B73B96"/>
    <w:rsid w:val="28B73C40"/>
    <w:rsid w:val="28B73C51"/>
    <w:rsid w:val="28B73C6D"/>
    <w:rsid w:val="28B73D22"/>
    <w:rsid w:val="28B73E05"/>
    <w:rsid w:val="28B73E47"/>
    <w:rsid w:val="28B73E7D"/>
    <w:rsid w:val="28B73EE5"/>
    <w:rsid w:val="28B74299"/>
    <w:rsid w:val="28B742A0"/>
    <w:rsid w:val="28B74322"/>
    <w:rsid w:val="28B743B2"/>
    <w:rsid w:val="28B74467"/>
    <w:rsid w:val="28B744DF"/>
    <w:rsid w:val="28B74630"/>
    <w:rsid w:val="28B7464A"/>
    <w:rsid w:val="28B747FF"/>
    <w:rsid w:val="28B74919"/>
    <w:rsid w:val="28B74ACB"/>
    <w:rsid w:val="28B74BB6"/>
    <w:rsid w:val="28B74D41"/>
    <w:rsid w:val="28B74E55"/>
    <w:rsid w:val="28B74E9F"/>
    <w:rsid w:val="28B74EEF"/>
    <w:rsid w:val="28B74F14"/>
    <w:rsid w:val="28B74F90"/>
    <w:rsid w:val="28B75154"/>
    <w:rsid w:val="28B75190"/>
    <w:rsid w:val="28B751FC"/>
    <w:rsid w:val="28B753EE"/>
    <w:rsid w:val="28B7543C"/>
    <w:rsid w:val="28B754C2"/>
    <w:rsid w:val="28B75540"/>
    <w:rsid w:val="28B75573"/>
    <w:rsid w:val="28B755EA"/>
    <w:rsid w:val="28B75682"/>
    <w:rsid w:val="28B756A9"/>
    <w:rsid w:val="28B756E8"/>
    <w:rsid w:val="28B75756"/>
    <w:rsid w:val="28B75815"/>
    <w:rsid w:val="28B75879"/>
    <w:rsid w:val="28B7592E"/>
    <w:rsid w:val="28B75A0F"/>
    <w:rsid w:val="28B75B6F"/>
    <w:rsid w:val="28B75BBB"/>
    <w:rsid w:val="28B75BDA"/>
    <w:rsid w:val="28B75BFA"/>
    <w:rsid w:val="28B75C13"/>
    <w:rsid w:val="28B75CC0"/>
    <w:rsid w:val="28B75D47"/>
    <w:rsid w:val="28B75D82"/>
    <w:rsid w:val="28B75DA8"/>
    <w:rsid w:val="28B76114"/>
    <w:rsid w:val="28B761BF"/>
    <w:rsid w:val="28B7623F"/>
    <w:rsid w:val="28B76253"/>
    <w:rsid w:val="28B7625C"/>
    <w:rsid w:val="28B76286"/>
    <w:rsid w:val="28B76367"/>
    <w:rsid w:val="28B76465"/>
    <w:rsid w:val="28B76523"/>
    <w:rsid w:val="28B7656B"/>
    <w:rsid w:val="28B7657D"/>
    <w:rsid w:val="28B76587"/>
    <w:rsid w:val="28B76612"/>
    <w:rsid w:val="28B7661E"/>
    <w:rsid w:val="28B76856"/>
    <w:rsid w:val="28B76986"/>
    <w:rsid w:val="28B76A22"/>
    <w:rsid w:val="28B76A3B"/>
    <w:rsid w:val="28B76AFC"/>
    <w:rsid w:val="28B76BDA"/>
    <w:rsid w:val="28B76BE4"/>
    <w:rsid w:val="28B76C09"/>
    <w:rsid w:val="28B76D24"/>
    <w:rsid w:val="28B76D71"/>
    <w:rsid w:val="28B76D88"/>
    <w:rsid w:val="28B76DEB"/>
    <w:rsid w:val="28B76FE1"/>
    <w:rsid w:val="28B77044"/>
    <w:rsid w:val="28B77045"/>
    <w:rsid w:val="28B7709D"/>
    <w:rsid w:val="28B771A3"/>
    <w:rsid w:val="28B771C6"/>
    <w:rsid w:val="28B77239"/>
    <w:rsid w:val="28B7723B"/>
    <w:rsid w:val="28B7730A"/>
    <w:rsid w:val="28B77341"/>
    <w:rsid w:val="28B773BD"/>
    <w:rsid w:val="28B7745B"/>
    <w:rsid w:val="28B774C6"/>
    <w:rsid w:val="28B774EC"/>
    <w:rsid w:val="28B77632"/>
    <w:rsid w:val="28B77743"/>
    <w:rsid w:val="28B777F5"/>
    <w:rsid w:val="28B7792D"/>
    <w:rsid w:val="28B77936"/>
    <w:rsid w:val="28B77A2B"/>
    <w:rsid w:val="28B77C73"/>
    <w:rsid w:val="28B77D9A"/>
    <w:rsid w:val="28B77DF6"/>
    <w:rsid w:val="28B77F5A"/>
    <w:rsid w:val="28B77F7F"/>
    <w:rsid w:val="28B77FB5"/>
    <w:rsid w:val="28B77FC5"/>
    <w:rsid w:val="28B80132"/>
    <w:rsid w:val="28B80266"/>
    <w:rsid w:val="28B803FE"/>
    <w:rsid w:val="28B80462"/>
    <w:rsid w:val="28B80486"/>
    <w:rsid w:val="28B8052B"/>
    <w:rsid w:val="28B8053E"/>
    <w:rsid w:val="28B80611"/>
    <w:rsid w:val="28B80766"/>
    <w:rsid w:val="28B80889"/>
    <w:rsid w:val="28B80928"/>
    <w:rsid w:val="28B80AB1"/>
    <w:rsid w:val="28B80B35"/>
    <w:rsid w:val="28B80CC1"/>
    <w:rsid w:val="28B80E27"/>
    <w:rsid w:val="28B80E4A"/>
    <w:rsid w:val="28B80F69"/>
    <w:rsid w:val="28B80FCA"/>
    <w:rsid w:val="28B81064"/>
    <w:rsid w:val="28B810AE"/>
    <w:rsid w:val="28B81127"/>
    <w:rsid w:val="28B8113A"/>
    <w:rsid w:val="28B8116E"/>
    <w:rsid w:val="28B81192"/>
    <w:rsid w:val="28B81218"/>
    <w:rsid w:val="28B812C2"/>
    <w:rsid w:val="28B81371"/>
    <w:rsid w:val="28B81385"/>
    <w:rsid w:val="28B81386"/>
    <w:rsid w:val="28B81432"/>
    <w:rsid w:val="28B814A2"/>
    <w:rsid w:val="28B81553"/>
    <w:rsid w:val="28B815D9"/>
    <w:rsid w:val="28B815EF"/>
    <w:rsid w:val="28B81622"/>
    <w:rsid w:val="28B81698"/>
    <w:rsid w:val="28B8170B"/>
    <w:rsid w:val="28B8186A"/>
    <w:rsid w:val="28B818BA"/>
    <w:rsid w:val="28B81919"/>
    <w:rsid w:val="28B8193F"/>
    <w:rsid w:val="28B819B2"/>
    <w:rsid w:val="28B819F7"/>
    <w:rsid w:val="28B81B73"/>
    <w:rsid w:val="28B81B74"/>
    <w:rsid w:val="28B81C33"/>
    <w:rsid w:val="28B81D63"/>
    <w:rsid w:val="28B81E25"/>
    <w:rsid w:val="28B81E29"/>
    <w:rsid w:val="28B81E2B"/>
    <w:rsid w:val="28B81FB8"/>
    <w:rsid w:val="28B82012"/>
    <w:rsid w:val="28B8204E"/>
    <w:rsid w:val="28B820E4"/>
    <w:rsid w:val="28B8211D"/>
    <w:rsid w:val="28B821AF"/>
    <w:rsid w:val="28B821BB"/>
    <w:rsid w:val="28B82244"/>
    <w:rsid w:val="28B82304"/>
    <w:rsid w:val="28B8239F"/>
    <w:rsid w:val="28B823A2"/>
    <w:rsid w:val="28B823C3"/>
    <w:rsid w:val="28B824F6"/>
    <w:rsid w:val="28B824F8"/>
    <w:rsid w:val="28B826A5"/>
    <w:rsid w:val="28B8280C"/>
    <w:rsid w:val="28B82815"/>
    <w:rsid w:val="28B82853"/>
    <w:rsid w:val="28B8290D"/>
    <w:rsid w:val="28B829A6"/>
    <w:rsid w:val="28B82B81"/>
    <w:rsid w:val="28B82B85"/>
    <w:rsid w:val="28B82CBA"/>
    <w:rsid w:val="28B82CD9"/>
    <w:rsid w:val="28B82CDF"/>
    <w:rsid w:val="28B82CE6"/>
    <w:rsid w:val="28B82EA0"/>
    <w:rsid w:val="28B82F59"/>
    <w:rsid w:val="28B83008"/>
    <w:rsid w:val="28B83062"/>
    <w:rsid w:val="28B83138"/>
    <w:rsid w:val="28B831ED"/>
    <w:rsid w:val="28B8321B"/>
    <w:rsid w:val="28B83263"/>
    <w:rsid w:val="28B83290"/>
    <w:rsid w:val="28B832AA"/>
    <w:rsid w:val="28B83516"/>
    <w:rsid w:val="28B83877"/>
    <w:rsid w:val="28B838EE"/>
    <w:rsid w:val="28B83905"/>
    <w:rsid w:val="28B83C43"/>
    <w:rsid w:val="28B83C47"/>
    <w:rsid w:val="28B83C8E"/>
    <w:rsid w:val="28B83DE5"/>
    <w:rsid w:val="28B83ECE"/>
    <w:rsid w:val="28B84045"/>
    <w:rsid w:val="28B84057"/>
    <w:rsid w:val="28B840AC"/>
    <w:rsid w:val="28B84144"/>
    <w:rsid w:val="28B84149"/>
    <w:rsid w:val="28B84226"/>
    <w:rsid w:val="28B842AB"/>
    <w:rsid w:val="28B842D9"/>
    <w:rsid w:val="28B842E3"/>
    <w:rsid w:val="28B842FE"/>
    <w:rsid w:val="28B84319"/>
    <w:rsid w:val="28B84379"/>
    <w:rsid w:val="28B843E1"/>
    <w:rsid w:val="28B84411"/>
    <w:rsid w:val="28B8442C"/>
    <w:rsid w:val="28B84448"/>
    <w:rsid w:val="28B84639"/>
    <w:rsid w:val="28B8464F"/>
    <w:rsid w:val="28B846FF"/>
    <w:rsid w:val="28B847A5"/>
    <w:rsid w:val="28B847BB"/>
    <w:rsid w:val="28B849FA"/>
    <w:rsid w:val="28B84B2D"/>
    <w:rsid w:val="28B84B98"/>
    <w:rsid w:val="28B84BD6"/>
    <w:rsid w:val="28B84C00"/>
    <w:rsid w:val="28B84C2F"/>
    <w:rsid w:val="28B84C63"/>
    <w:rsid w:val="28B84E2B"/>
    <w:rsid w:val="28B84E7A"/>
    <w:rsid w:val="28B84E7F"/>
    <w:rsid w:val="28B84EAC"/>
    <w:rsid w:val="28B84F43"/>
    <w:rsid w:val="28B84F90"/>
    <w:rsid w:val="28B85021"/>
    <w:rsid w:val="28B85063"/>
    <w:rsid w:val="28B85084"/>
    <w:rsid w:val="28B85111"/>
    <w:rsid w:val="28B851AC"/>
    <w:rsid w:val="28B8530C"/>
    <w:rsid w:val="28B85326"/>
    <w:rsid w:val="28B853B1"/>
    <w:rsid w:val="28B853B3"/>
    <w:rsid w:val="28B85434"/>
    <w:rsid w:val="28B85482"/>
    <w:rsid w:val="28B85589"/>
    <w:rsid w:val="28B85590"/>
    <w:rsid w:val="28B856A8"/>
    <w:rsid w:val="28B856AD"/>
    <w:rsid w:val="28B8593C"/>
    <w:rsid w:val="28B85A12"/>
    <w:rsid w:val="28B85AA7"/>
    <w:rsid w:val="28B85CD1"/>
    <w:rsid w:val="28B85DA8"/>
    <w:rsid w:val="28B85E71"/>
    <w:rsid w:val="28B85EAF"/>
    <w:rsid w:val="28B85EC7"/>
    <w:rsid w:val="28B85EF6"/>
    <w:rsid w:val="28B85F82"/>
    <w:rsid w:val="28B85FA8"/>
    <w:rsid w:val="28B8601B"/>
    <w:rsid w:val="28B86098"/>
    <w:rsid w:val="28B86197"/>
    <w:rsid w:val="28B861F5"/>
    <w:rsid w:val="28B86273"/>
    <w:rsid w:val="28B862B8"/>
    <w:rsid w:val="28B862CD"/>
    <w:rsid w:val="28B862F6"/>
    <w:rsid w:val="28B86442"/>
    <w:rsid w:val="28B8668E"/>
    <w:rsid w:val="28B866FA"/>
    <w:rsid w:val="28B8673A"/>
    <w:rsid w:val="28B867C3"/>
    <w:rsid w:val="28B867F5"/>
    <w:rsid w:val="28B867F6"/>
    <w:rsid w:val="28B868BC"/>
    <w:rsid w:val="28B868D9"/>
    <w:rsid w:val="28B86983"/>
    <w:rsid w:val="28B869B1"/>
    <w:rsid w:val="28B86A3D"/>
    <w:rsid w:val="28B86A81"/>
    <w:rsid w:val="28B86BF6"/>
    <w:rsid w:val="28B86D0D"/>
    <w:rsid w:val="28B86D7C"/>
    <w:rsid w:val="28B86DE8"/>
    <w:rsid w:val="28B86E40"/>
    <w:rsid w:val="28B86EC3"/>
    <w:rsid w:val="28B86F52"/>
    <w:rsid w:val="28B86F6B"/>
    <w:rsid w:val="28B87045"/>
    <w:rsid w:val="28B87126"/>
    <w:rsid w:val="28B8718B"/>
    <w:rsid w:val="28B8731B"/>
    <w:rsid w:val="28B873AE"/>
    <w:rsid w:val="28B8749C"/>
    <w:rsid w:val="28B874B3"/>
    <w:rsid w:val="28B87630"/>
    <w:rsid w:val="28B8763D"/>
    <w:rsid w:val="28B87866"/>
    <w:rsid w:val="28B8790A"/>
    <w:rsid w:val="28B87930"/>
    <w:rsid w:val="28B879E9"/>
    <w:rsid w:val="28B87B7C"/>
    <w:rsid w:val="28B87BBF"/>
    <w:rsid w:val="28B87BF4"/>
    <w:rsid w:val="28B87C00"/>
    <w:rsid w:val="28B87C81"/>
    <w:rsid w:val="28B87CFE"/>
    <w:rsid w:val="28B87D4B"/>
    <w:rsid w:val="28B87DC9"/>
    <w:rsid w:val="28B87F85"/>
    <w:rsid w:val="28B90041"/>
    <w:rsid w:val="28B9005A"/>
    <w:rsid w:val="28B90278"/>
    <w:rsid w:val="28B902D6"/>
    <w:rsid w:val="28B90311"/>
    <w:rsid w:val="28B9033F"/>
    <w:rsid w:val="28B90349"/>
    <w:rsid w:val="28B905EE"/>
    <w:rsid w:val="28B90620"/>
    <w:rsid w:val="28B906E3"/>
    <w:rsid w:val="28B90774"/>
    <w:rsid w:val="28B907E5"/>
    <w:rsid w:val="28B908AE"/>
    <w:rsid w:val="28B90953"/>
    <w:rsid w:val="28B90966"/>
    <w:rsid w:val="28B909A4"/>
    <w:rsid w:val="28B90A87"/>
    <w:rsid w:val="28B90C61"/>
    <w:rsid w:val="28B90C9D"/>
    <w:rsid w:val="28B90CA5"/>
    <w:rsid w:val="28B90CFB"/>
    <w:rsid w:val="28B90D27"/>
    <w:rsid w:val="28B90D64"/>
    <w:rsid w:val="28B90DC6"/>
    <w:rsid w:val="28B90E1B"/>
    <w:rsid w:val="28B90EEB"/>
    <w:rsid w:val="28B9117A"/>
    <w:rsid w:val="28B91219"/>
    <w:rsid w:val="28B91225"/>
    <w:rsid w:val="28B91260"/>
    <w:rsid w:val="28B912A7"/>
    <w:rsid w:val="28B9132A"/>
    <w:rsid w:val="28B9138A"/>
    <w:rsid w:val="28B913D4"/>
    <w:rsid w:val="28B914F5"/>
    <w:rsid w:val="28B9150E"/>
    <w:rsid w:val="28B91759"/>
    <w:rsid w:val="28B9179C"/>
    <w:rsid w:val="28B9182D"/>
    <w:rsid w:val="28B91914"/>
    <w:rsid w:val="28B91A25"/>
    <w:rsid w:val="28B91A55"/>
    <w:rsid w:val="28B91ADB"/>
    <w:rsid w:val="28B91BB3"/>
    <w:rsid w:val="28B91D29"/>
    <w:rsid w:val="28B91DEC"/>
    <w:rsid w:val="28B91EBD"/>
    <w:rsid w:val="28B91F01"/>
    <w:rsid w:val="28B91F54"/>
    <w:rsid w:val="28B920A0"/>
    <w:rsid w:val="28B921A8"/>
    <w:rsid w:val="28B921C3"/>
    <w:rsid w:val="28B922C3"/>
    <w:rsid w:val="28B92526"/>
    <w:rsid w:val="28B92547"/>
    <w:rsid w:val="28B92577"/>
    <w:rsid w:val="28B92642"/>
    <w:rsid w:val="28B9267E"/>
    <w:rsid w:val="28B926D3"/>
    <w:rsid w:val="28B9273A"/>
    <w:rsid w:val="28B9297B"/>
    <w:rsid w:val="28B929F5"/>
    <w:rsid w:val="28B92A4E"/>
    <w:rsid w:val="28B92ABB"/>
    <w:rsid w:val="28B92B01"/>
    <w:rsid w:val="28B92B59"/>
    <w:rsid w:val="28B92CE7"/>
    <w:rsid w:val="28B92D4E"/>
    <w:rsid w:val="28B92D7E"/>
    <w:rsid w:val="28B92D9D"/>
    <w:rsid w:val="28B92E31"/>
    <w:rsid w:val="28B92F64"/>
    <w:rsid w:val="28B92FE9"/>
    <w:rsid w:val="28B92FFF"/>
    <w:rsid w:val="28B93001"/>
    <w:rsid w:val="28B930CA"/>
    <w:rsid w:val="28B93111"/>
    <w:rsid w:val="28B9334D"/>
    <w:rsid w:val="28B9336B"/>
    <w:rsid w:val="28B93551"/>
    <w:rsid w:val="28B935CA"/>
    <w:rsid w:val="28B935DA"/>
    <w:rsid w:val="28B935DE"/>
    <w:rsid w:val="28B937B3"/>
    <w:rsid w:val="28B93AB2"/>
    <w:rsid w:val="28B93BC4"/>
    <w:rsid w:val="28B93C07"/>
    <w:rsid w:val="28B93C12"/>
    <w:rsid w:val="28B93C13"/>
    <w:rsid w:val="28B93C2B"/>
    <w:rsid w:val="28B93D81"/>
    <w:rsid w:val="28B93DEE"/>
    <w:rsid w:val="28B93DFF"/>
    <w:rsid w:val="28B93F56"/>
    <w:rsid w:val="28B940A7"/>
    <w:rsid w:val="28B940D0"/>
    <w:rsid w:val="28B940FC"/>
    <w:rsid w:val="28B94142"/>
    <w:rsid w:val="28B9420D"/>
    <w:rsid w:val="28B94265"/>
    <w:rsid w:val="28B942E7"/>
    <w:rsid w:val="28B943A7"/>
    <w:rsid w:val="28B94421"/>
    <w:rsid w:val="28B945CC"/>
    <w:rsid w:val="28B9466E"/>
    <w:rsid w:val="28B94751"/>
    <w:rsid w:val="28B947A5"/>
    <w:rsid w:val="28B94825"/>
    <w:rsid w:val="28B9485B"/>
    <w:rsid w:val="28B94883"/>
    <w:rsid w:val="28B94CF6"/>
    <w:rsid w:val="28B94D4D"/>
    <w:rsid w:val="28B94DEE"/>
    <w:rsid w:val="28B9524E"/>
    <w:rsid w:val="28B952B9"/>
    <w:rsid w:val="28B953BC"/>
    <w:rsid w:val="28B953D2"/>
    <w:rsid w:val="28B95401"/>
    <w:rsid w:val="28B95490"/>
    <w:rsid w:val="28B9555C"/>
    <w:rsid w:val="28B95612"/>
    <w:rsid w:val="28B95679"/>
    <w:rsid w:val="28B9567B"/>
    <w:rsid w:val="28B956CD"/>
    <w:rsid w:val="28B957CE"/>
    <w:rsid w:val="28B957E9"/>
    <w:rsid w:val="28B957EA"/>
    <w:rsid w:val="28B959EF"/>
    <w:rsid w:val="28B95C64"/>
    <w:rsid w:val="28B95CBC"/>
    <w:rsid w:val="28B95D4F"/>
    <w:rsid w:val="28B95DBE"/>
    <w:rsid w:val="28B95E11"/>
    <w:rsid w:val="28B95ED6"/>
    <w:rsid w:val="28B95FFD"/>
    <w:rsid w:val="28B96023"/>
    <w:rsid w:val="28B9604F"/>
    <w:rsid w:val="28B9609A"/>
    <w:rsid w:val="28B960ED"/>
    <w:rsid w:val="28B960FF"/>
    <w:rsid w:val="28B961B0"/>
    <w:rsid w:val="28B96219"/>
    <w:rsid w:val="28B9638A"/>
    <w:rsid w:val="28B964D9"/>
    <w:rsid w:val="28B964FE"/>
    <w:rsid w:val="28B965B1"/>
    <w:rsid w:val="28B965E9"/>
    <w:rsid w:val="28B965FE"/>
    <w:rsid w:val="28B96629"/>
    <w:rsid w:val="28B9669E"/>
    <w:rsid w:val="28B96733"/>
    <w:rsid w:val="28B96851"/>
    <w:rsid w:val="28B96890"/>
    <w:rsid w:val="28B96953"/>
    <w:rsid w:val="28B9698C"/>
    <w:rsid w:val="28B96AF1"/>
    <w:rsid w:val="28B96C73"/>
    <w:rsid w:val="28B96C8F"/>
    <w:rsid w:val="28B96D3F"/>
    <w:rsid w:val="28B96DF4"/>
    <w:rsid w:val="28B96FB5"/>
    <w:rsid w:val="28B97194"/>
    <w:rsid w:val="28B97225"/>
    <w:rsid w:val="28B97234"/>
    <w:rsid w:val="28B97300"/>
    <w:rsid w:val="28B974FD"/>
    <w:rsid w:val="28B976D9"/>
    <w:rsid w:val="28B979D7"/>
    <w:rsid w:val="28B97A9A"/>
    <w:rsid w:val="28B97B74"/>
    <w:rsid w:val="28B97C4D"/>
    <w:rsid w:val="28B97D23"/>
    <w:rsid w:val="28B97E71"/>
    <w:rsid w:val="28B97F23"/>
    <w:rsid w:val="28B97F9A"/>
    <w:rsid w:val="28B97FD6"/>
    <w:rsid w:val="28BA013D"/>
    <w:rsid w:val="28BA0168"/>
    <w:rsid w:val="28BA01F5"/>
    <w:rsid w:val="28BA0249"/>
    <w:rsid w:val="28BA024F"/>
    <w:rsid w:val="28BA02E0"/>
    <w:rsid w:val="28BA0318"/>
    <w:rsid w:val="28BA050E"/>
    <w:rsid w:val="28BA0623"/>
    <w:rsid w:val="28BA06CD"/>
    <w:rsid w:val="28BA0788"/>
    <w:rsid w:val="28BA07E0"/>
    <w:rsid w:val="28BA087B"/>
    <w:rsid w:val="28BA09D4"/>
    <w:rsid w:val="28BA09F0"/>
    <w:rsid w:val="28BA0AB6"/>
    <w:rsid w:val="28BA0B1D"/>
    <w:rsid w:val="28BA0B57"/>
    <w:rsid w:val="28BA0B9C"/>
    <w:rsid w:val="28BA0BCE"/>
    <w:rsid w:val="28BA0C6E"/>
    <w:rsid w:val="28BA0C78"/>
    <w:rsid w:val="28BA0D51"/>
    <w:rsid w:val="28BA0DB1"/>
    <w:rsid w:val="28BA0E62"/>
    <w:rsid w:val="28BA0ED3"/>
    <w:rsid w:val="28BA1062"/>
    <w:rsid w:val="28BA11AD"/>
    <w:rsid w:val="28BA120C"/>
    <w:rsid w:val="28BA129E"/>
    <w:rsid w:val="28BA12B5"/>
    <w:rsid w:val="28BA135B"/>
    <w:rsid w:val="28BA1399"/>
    <w:rsid w:val="28BA1437"/>
    <w:rsid w:val="28BA14D5"/>
    <w:rsid w:val="28BA16FF"/>
    <w:rsid w:val="28BA174F"/>
    <w:rsid w:val="28BA17CE"/>
    <w:rsid w:val="28BA1941"/>
    <w:rsid w:val="28BA19ED"/>
    <w:rsid w:val="28BA1AD6"/>
    <w:rsid w:val="28BA1C12"/>
    <w:rsid w:val="28BA1C50"/>
    <w:rsid w:val="28BA1C68"/>
    <w:rsid w:val="28BA1CAB"/>
    <w:rsid w:val="28BA1CE5"/>
    <w:rsid w:val="28BA1EDE"/>
    <w:rsid w:val="28BA1F2E"/>
    <w:rsid w:val="28BA20C7"/>
    <w:rsid w:val="28BA20D1"/>
    <w:rsid w:val="28BA2178"/>
    <w:rsid w:val="28BA2214"/>
    <w:rsid w:val="28BA22D2"/>
    <w:rsid w:val="28BA238B"/>
    <w:rsid w:val="28BA2401"/>
    <w:rsid w:val="28BA2494"/>
    <w:rsid w:val="28BA2502"/>
    <w:rsid w:val="28BA254C"/>
    <w:rsid w:val="28BA25DC"/>
    <w:rsid w:val="28BA25F0"/>
    <w:rsid w:val="28BA2690"/>
    <w:rsid w:val="28BA26BF"/>
    <w:rsid w:val="28BA27FF"/>
    <w:rsid w:val="28BA2BF1"/>
    <w:rsid w:val="28BA2E71"/>
    <w:rsid w:val="28BA2F3A"/>
    <w:rsid w:val="28BA2F88"/>
    <w:rsid w:val="28BA2FA4"/>
    <w:rsid w:val="28BA30EF"/>
    <w:rsid w:val="28BA3167"/>
    <w:rsid w:val="28BA3176"/>
    <w:rsid w:val="28BA31A1"/>
    <w:rsid w:val="28BA3216"/>
    <w:rsid w:val="28BA33BC"/>
    <w:rsid w:val="28BA3421"/>
    <w:rsid w:val="28BA3457"/>
    <w:rsid w:val="28BA34D5"/>
    <w:rsid w:val="28BA350E"/>
    <w:rsid w:val="28BA357F"/>
    <w:rsid w:val="28BA35C8"/>
    <w:rsid w:val="28BA35EB"/>
    <w:rsid w:val="28BA3704"/>
    <w:rsid w:val="28BA388D"/>
    <w:rsid w:val="28BA39C2"/>
    <w:rsid w:val="28BA39E0"/>
    <w:rsid w:val="28BA3AF5"/>
    <w:rsid w:val="28BA3CB9"/>
    <w:rsid w:val="28BA3DDB"/>
    <w:rsid w:val="28BA3EFD"/>
    <w:rsid w:val="28BA3F35"/>
    <w:rsid w:val="28BA3F88"/>
    <w:rsid w:val="28BA3FCA"/>
    <w:rsid w:val="28BA400A"/>
    <w:rsid w:val="28BA4170"/>
    <w:rsid w:val="28BA417E"/>
    <w:rsid w:val="28BA4259"/>
    <w:rsid w:val="28BA42E6"/>
    <w:rsid w:val="28BA42FD"/>
    <w:rsid w:val="28BA4312"/>
    <w:rsid w:val="28BA432F"/>
    <w:rsid w:val="28BA441B"/>
    <w:rsid w:val="28BA4521"/>
    <w:rsid w:val="28BA45A5"/>
    <w:rsid w:val="28BA45EF"/>
    <w:rsid w:val="28BA4631"/>
    <w:rsid w:val="28BA46BD"/>
    <w:rsid w:val="28BA47AD"/>
    <w:rsid w:val="28BA47B6"/>
    <w:rsid w:val="28BA4AB6"/>
    <w:rsid w:val="28BA4AC0"/>
    <w:rsid w:val="28BA4B8C"/>
    <w:rsid w:val="28BA4BE6"/>
    <w:rsid w:val="28BA4C8E"/>
    <w:rsid w:val="28BA4D7D"/>
    <w:rsid w:val="28BA4E28"/>
    <w:rsid w:val="28BA4EB6"/>
    <w:rsid w:val="28BA4F9C"/>
    <w:rsid w:val="28BA4FF6"/>
    <w:rsid w:val="28BA4FF9"/>
    <w:rsid w:val="28BA51FE"/>
    <w:rsid w:val="28BA5205"/>
    <w:rsid w:val="28BA52FB"/>
    <w:rsid w:val="28BA546F"/>
    <w:rsid w:val="28BA547B"/>
    <w:rsid w:val="28BA54A1"/>
    <w:rsid w:val="28BA556D"/>
    <w:rsid w:val="28BA55F5"/>
    <w:rsid w:val="28BA5627"/>
    <w:rsid w:val="28BA562D"/>
    <w:rsid w:val="28BA566A"/>
    <w:rsid w:val="28BA5815"/>
    <w:rsid w:val="28BA5841"/>
    <w:rsid w:val="28BA5973"/>
    <w:rsid w:val="28BA5A5B"/>
    <w:rsid w:val="28BA5AF4"/>
    <w:rsid w:val="28BA5B68"/>
    <w:rsid w:val="28BA5B9D"/>
    <w:rsid w:val="28BA5C6B"/>
    <w:rsid w:val="28BA5CE0"/>
    <w:rsid w:val="28BA5DC2"/>
    <w:rsid w:val="28BA5F50"/>
    <w:rsid w:val="28BA5F98"/>
    <w:rsid w:val="28BA6068"/>
    <w:rsid w:val="28BA6081"/>
    <w:rsid w:val="28BA60AD"/>
    <w:rsid w:val="28BA6103"/>
    <w:rsid w:val="28BA61CA"/>
    <w:rsid w:val="28BA63A5"/>
    <w:rsid w:val="28BA63BF"/>
    <w:rsid w:val="28BA63F8"/>
    <w:rsid w:val="28BA6443"/>
    <w:rsid w:val="28BA6446"/>
    <w:rsid w:val="28BA651F"/>
    <w:rsid w:val="28BA6681"/>
    <w:rsid w:val="28BA6696"/>
    <w:rsid w:val="28BA66C3"/>
    <w:rsid w:val="28BA689F"/>
    <w:rsid w:val="28BA68AF"/>
    <w:rsid w:val="28BA68C5"/>
    <w:rsid w:val="28BA68EC"/>
    <w:rsid w:val="28BA6960"/>
    <w:rsid w:val="28BA6A14"/>
    <w:rsid w:val="28BA6A50"/>
    <w:rsid w:val="28BA6A57"/>
    <w:rsid w:val="28BA6BE4"/>
    <w:rsid w:val="28BA6CB4"/>
    <w:rsid w:val="28BA6D40"/>
    <w:rsid w:val="28BA6EBA"/>
    <w:rsid w:val="28BA6EE5"/>
    <w:rsid w:val="28BA6F8A"/>
    <w:rsid w:val="28BA7163"/>
    <w:rsid w:val="28BA7217"/>
    <w:rsid w:val="28BA7241"/>
    <w:rsid w:val="28BA7255"/>
    <w:rsid w:val="28BA732E"/>
    <w:rsid w:val="28BA73EE"/>
    <w:rsid w:val="28BA7478"/>
    <w:rsid w:val="28BA748D"/>
    <w:rsid w:val="28BA74D4"/>
    <w:rsid w:val="28BA7621"/>
    <w:rsid w:val="28BA77A3"/>
    <w:rsid w:val="28BA77FC"/>
    <w:rsid w:val="28BA7846"/>
    <w:rsid w:val="28BA7952"/>
    <w:rsid w:val="28BA7A3D"/>
    <w:rsid w:val="28BA7AC8"/>
    <w:rsid w:val="28BA7AEE"/>
    <w:rsid w:val="28BA7B44"/>
    <w:rsid w:val="28BA7BC9"/>
    <w:rsid w:val="28BA7BEF"/>
    <w:rsid w:val="28BA7CC7"/>
    <w:rsid w:val="28BA7D60"/>
    <w:rsid w:val="28BA7EA1"/>
    <w:rsid w:val="28BA7FC5"/>
    <w:rsid w:val="28BB0025"/>
    <w:rsid w:val="28BB0095"/>
    <w:rsid w:val="28BB0313"/>
    <w:rsid w:val="28BB0480"/>
    <w:rsid w:val="28BB0605"/>
    <w:rsid w:val="28BB06A7"/>
    <w:rsid w:val="28BB07F9"/>
    <w:rsid w:val="28BB081D"/>
    <w:rsid w:val="28BB088C"/>
    <w:rsid w:val="28BB0930"/>
    <w:rsid w:val="28BB09B7"/>
    <w:rsid w:val="28BB09C3"/>
    <w:rsid w:val="28BB0B01"/>
    <w:rsid w:val="28BB0C31"/>
    <w:rsid w:val="28BB0C87"/>
    <w:rsid w:val="28BB0DAE"/>
    <w:rsid w:val="28BB0EC9"/>
    <w:rsid w:val="28BB113E"/>
    <w:rsid w:val="28BB11F5"/>
    <w:rsid w:val="28BB134C"/>
    <w:rsid w:val="28BB13B0"/>
    <w:rsid w:val="28BB13BE"/>
    <w:rsid w:val="28BB155F"/>
    <w:rsid w:val="28BB15B7"/>
    <w:rsid w:val="28BB16FB"/>
    <w:rsid w:val="28BB177D"/>
    <w:rsid w:val="28BB17B9"/>
    <w:rsid w:val="28BB1856"/>
    <w:rsid w:val="28BB1864"/>
    <w:rsid w:val="28BB1920"/>
    <w:rsid w:val="28BB196B"/>
    <w:rsid w:val="28BB1ADE"/>
    <w:rsid w:val="28BB1B55"/>
    <w:rsid w:val="28BB1C3C"/>
    <w:rsid w:val="28BB1CDE"/>
    <w:rsid w:val="28BB1DD1"/>
    <w:rsid w:val="28BB1E94"/>
    <w:rsid w:val="28BB1E9C"/>
    <w:rsid w:val="28BB1EB4"/>
    <w:rsid w:val="28BB1EF1"/>
    <w:rsid w:val="28BB203F"/>
    <w:rsid w:val="28BB2119"/>
    <w:rsid w:val="28BB225A"/>
    <w:rsid w:val="28BB2263"/>
    <w:rsid w:val="28BB22A0"/>
    <w:rsid w:val="28BB22C2"/>
    <w:rsid w:val="28BB236C"/>
    <w:rsid w:val="28BB240B"/>
    <w:rsid w:val="28BB24FB"/>
    <w:rsid w:val="28BB2500"/>
    <w:rsid w:val="28BB2519"/>
    <w:rsid w:val="28BB262C"/>
    <w:rsid w:val="28BB267F"/>
    <w:rsid w:val="28BB274E"/>
    <w:rsid w:val="28BB2864"/>
    <w:rsid w:val="28BB28AC"/>
    <w:rsid w:val="28BB292A"/>
    <w:rsid w:val="28BB2AB7"/>
    <w:rsid w:val="28BB2ABF"/>
    <w:rsid w:val="28BB2AC8"/>
    <w:rsid w:val="28BB2B37"/>
    <w:rsid w:val="28BB2C17"/>
    <w:rsid w:val="28BB2CE1"/>
    <w:rsid w:val="28BB2D6B"/>
    <w:rsid w:val="28BB2D96"/>
    <w:rsid w:val="28BB2E75"/>
    <w:rsid w:val="28BB2FC0"/>
    <w:rsid w:val="28BB2FFD"/>
    <w:rsid w:val="28BB3030"/>
    <w:rsid w:val="28BB313E"/>
    <w:rsid w:val="28BB3202"/>
    <w:rsid w:val="28BB321F"/>
    <w:rsid w:val="28BB328D"/>
    <w:rsid w:val="28BB328E"/>
    <w:rsid w:val="28BB334E"/>
    <w:rsid w:val="28BB3402"/>
    <w:rsid w:val="28BB3530"/>
    <w:rsid w:val="28BB359C"/>
    <w:rsid w:val="28BB365E"/>
    <w:rsid w:val="28BB37DC"/>
    <w:rsid w:val="28BB3841"/>
    <w:rsid w:val="28BB3868"/>
    <w:rsid w:val="28BB39DB"/>
    <w:rsid w:val="28BB3B45"/>
    <w:rsid w:val="28BB3BA5"/>
    <w:rsid w:val="28BB3C39"/>
    <w:rsid w:val="28BB3C3F"/>
    <w:rsid w:val="28BB3D70"/>
    <w:rsid w:val="28BB3D72"/>
    <w:rsid w:val="28BB3EB8"/>
    <w:rsid w:val="28BB3EEE"/>
    <w:rsid w:val="28BB3F32"/>
    <w:rsid w:val="28BB407D"/>
    <w:rsid w:val="28BB413F"/>
    <w:rsid w:val="28BB42B7"/>
    <w:rsid w:val="28BB4450"/>
    <w:rsid w:val="28BB4508"/>
    <w:rsid w:val="28BB4576"/>
    <w:rsid w:val="28BB45DD"/>
    <w:rsid w:val="28BB470E"/>
    <w:rsid w:val="28BB4763"/>
    <w:rsid w:val="28BB489B"/>
    <w:rsid w:val="28BB49E9"/>
    <w:rsid w:val="28BB49FB"/>
    <w:rsid w:val="28BB4B58"/>
    <w:rsid w:val="28BB4D66"/>
    <w:rsid w:val="28BB5217"/>
    <w:rsid w:val="28BB5246"/>
    <w:rsid w:val="28BB531C"/>
    <w:rsid w:val="28BB53EE"/>
    <w:rsid w:val="28BB545F"/>
    <w:rsid w:val="28BB55B1"/>
    <w:rsid w:val="28BB56C0"/>
    <w:rsid w:val="28BB5818"/>
    <w:rsid w:val="28BB59AB"/>
    <w:rsid w:val="28BB59E6"/>
    <w:rsid w:val="28BB5A15"/>
    <w:rsid w:val="28BB5BD6"/>
    <w:rsid w:val="28BB5C14"/>
    <w:rsid w:val="28BB5D1A"/>
    <w:rsid w:val="28BB5D2A"/>
    <w:rsid w:val="28BB5FB5"/>
    <w:rsid w:val="28BB603C"/>
    <w:rsid w:val="28BB605A"/>
    <w:rsid w:val="28BB6146"/>
    <w:rsid w:val="28BB6174"/>
    <w:rsid w:val="28BB6175"/>
    <w:rsid w:val="28BB61F2"/>
    <w:rsid w:val="28BB6367"/>
    <w:rsid w:val="28BB639B"/>
    <w:rsid w:val="28BB639F"/>
    <w:rsid w:val="28BB63FB"/>
    <w:rsid w:val="28BB651E"/>
    <w:rsid w:val="28BB655A"/>
    <w:rsid w:val="28BB6568"/>
    <w:rsid w:val="28BB659D"/>
    <w:rsid w:val="28BB660D"/>
    <w:rsid w:val="28BB666A"/>
    <w:rsid w:val="28BB66F8"/>
    <w:rsid w:val="28BB678B"/>
    <w:rsid w:val="28BB684B"/>
    <w:rsid w:val="28BB6896"/>
    <w:rsid w:val="28BB6AAC"/>
    <w:rsid w:val="28BB6DA1"/>
    <w:rsid w:val="28BB6E86"/>
    <w:rsid w:val="28BB6FAF"/>
    <w:rsid w:val="28BB6FD1"/>
    <w:rsid w:val="28BB707D"/>
    <w:rsid w:val="28BB70B2"/>
    <w:rsid w:val="28BB70CE"/>
    <w:rsid w:val="28BB71A6"/>
    <w:rsid w:val="28BB73ED"/>
    <w:rsid w:val="28BB7451"/>
    <w:rsid w:val="28BB74A3"/>
    <w:rsid w:val="28BB75DA"/>
    <w:rsid w:val="28BB769E"/>
    <w:rsid w:val="28BB78C5"/>
    <w:rsid w:val="28BB790D"/>
    <w:rsid w:val="28BB793F"/>
    <w:rsid w:val="28BB7957"/>
    <w:rsid w:val="28BB79F1"/>
    <w:rsid w:val="28BB79FD"/>
    <w:rsid w:val="28BB7A8D"/>
    <w:rsid w:val="28BB7AA6"/>
    <w:rsid w:val="28BB7B2E"/>
    <w:rsid w:val="28BB7BEF"/>
    <w:rsid w:val="28BB7CED"/>
    <w:rsid w:val="28BB7E0F"/>
    <w:rsid w:val="28BB7EAF"/>
    <w:rsid w:val="28BB7F84"/>
    <w:rsid w:val="28BB7F85"/>
    <w:rsid w:val="28BB7FA2"/>
    <w:rsid w:val="28BB7FF9"/>
    <w:rsid w:val="28BC0358"/>
    <w:rsid w:val="28BC03D0"/>
    <w:rsid w:val="28BC03FB"/>
    <w:rsid w:val="28BC07A0"/>
    <w:rsid w:val="28BC07A7"/>
    <w:rsid w:val="28BC07BB"/>
    <w:rsid w:val="28BC07BC"/>
    <w:rsid w:val="28BC080E"/>
    <w:rsid w:val="28BC0980"/>
    <w:rsid w:val="28BC0A2A"/>
    <w:rsid w:val="28BC0A69"/>
    <w:rsid w:val="28BC0A76"/>
    <w:rsid w:val="28BC0AC8"/>
    <w:rsid w:val="28BC0B85"/>
    <w:rsid w:val="28BC0C30"/>
    <w:rsid w:val="28BC0DA1"/>
    <w:rsid w:val="28BC0DAA"/>
    <w:rsid w:val="28BC0F06"/>
    <w:rsid w:val="28BC0F8C"/>
    <w:rsid w:val="28BC0FAF"/>
    <w:rsid w:val="28BC0FF5"/>
    <w:rsid w:val="28BC0FFE"/>
    <w:rsid w:val="28BC11DE"/>
    <w:rsid w:val="28BC1239"/>
    <w:rsid w:val="28BC12CF"/>
    <w:rsid w:val="28BC1335"/>
    <w:rsid w:val="28BC13D7"/>
    <w:rsid w:val="28BC152B"/>
    <w:rsid w:val="28BC15CB"/>
    <w:rsid w:val="28BC1615"/>
    <w:rsid w:val="28BC1636"/>
    <w:rsid w:val="28BC18D3"/>
    <w:rsid w:val="28BC18FF"/>
    <w:rsid w:val="28BC19F2"/>
    <w:rsid w:val="28BC1A64"/>
    <w:rsid w:val="28BC1DCC"/>
    <w:rsid w:val="28BC2187"/>
    <w:rsid w:val="28BC22C1"/>
    <w:rsid w:val="28BC22E0"/>
    <w:rsid w:val="28BC2495"/>
    <w:rsid w:val="28BC2511"/>
    <w:rsid w:val="28BC2514"/>
    <w:rsid w:val="28BC2542"/>
    <w:rsid w:val="28BC263D"/>
    <w:rsid w:val="28BC268A"/>
    <w:rsid w:val="28BC26ED"/>
    <w:rsid w:val="28BC2897"/>
    <w:rsid w:val="28BC28F7"/>
    <w:rsid w:val="28BC2923"/>
    <w:rsid w:val="28BC2984"/>
    <w:rsid w:val="28BC29D2"/>
    <w:rsid w:val="28BC2A56"/>
    <w:rsid w:val="28BC2BC6"/>
    <w:rsid w:val="28BC2C74"/>
    <w:rsid w:val="28BC2C8A"/>
    <w:rsid w:val="28BC2C9E"/>
    <w:rsid w:val="28BC2DA7"/>
    <w:rsid w:val="28BC2DD4"/>
    <w:rsid w:val="28BC2E1D"/>
    <w:rsid w:val="28BC2E5D"/>
    <w:rsid w:val="28BC2E6D"/>
    <w:rsid w:val="28BC2F91"/>
    <w:rsid w:val="28BC305E"/>
    <w:rsid w:val="28BC30D4"/>
    <w:rsid w:val="28BC3176"/>
    <w:rsid w:val="28BC328B"/>
    <w:rsid w:val="28BC328E"/>
    <w:rsid w:val="28BC32AD"/>
    <w:rsid w:val="28BC334B"/>
    <w:rsid w:val="28BC3406"/>
    <w:rsid w:val="28BC343F"/>
    <w:rsid w:val="28BC35CC"/>
    <w:rsid w:val="28BC35D8"/>
    <w:rsid w:val="28BC373F"/>
    <w:rsid w:val="28BC3761"/>
    <w:rsid w:val="28BC379A"/>
    <w:rsid w:val="28BC37BA"/>
    <w:rsid w:val="28BC37D6"/>
    <w:rsid w:val="28BC3860"/>
    <w:rsid w:val="28BC39E6"/>
    <w:rsid w:val="28BC3A3F"/>
    <w:rsid w:val="28BC3CF7"/>
    <w:rsid w:val="28BC3D8C"/>
    <w:rsid w:val="28BC3F32"/>
    <w:rsid w:val="28BC3F4C"/>
    <w:rsid w:val="28BC4071"/>
    <w:rsid w:val="28BC4166"/>
    <w:rsid w:val="28BC4222"/>
    <w:rsid w:val="28BC4236"/>
    <w:rsid w:val="28BC4251"/>
    <w:rsid w:val="28BC42E4"/>
    <w:rsid w:val="28BC4307"/>
    <w:rsid w:val="28BC43CD"/>
    <w:rsid w:val="28BC4532"/>
    <w:rsid w:val="28BC453C"/>
    <w:rsid w:val="28BC4564"/>
    <w:rsid w:val="28BC45D1"/>
    <w:rsid w:val="28BC475C"/>
    <w:rsid w:val="28BC476E"/>
    <w:rsid w:val="28BC478F"/>
    <w:rsid w:val="28BC47F4"/>
    <w:rsid w:val="28BC4814"/>
    <w:rsid w:val="28BC4843"/>
    <w:rsid w:val="28BC4905"/>
    <w:rsid w:val="28BC4924"/>
    <w:rsid w:val="28BC4A9E"/>
    <w:rsid w:val="28BC4BAA"/>
    <w:rsid w:val="28BC4C42"/>
    <w:rsid w:val="28BC4C5B"/>
    <w:rsid w:val="28BC4C76"/>
    <w:rsid w:val="28BC4CEB"/>
    <w:rsid w:val="28BC4D01"/>
    <w:rsid w:val="28BC4D3F"/>
    <w:rsid w:val="28BC4DA7"/>
    <w:rsid w:val="28BC4ECF"/>
    <w:rsid w:val="28BC4FCE"/>
    <w:rsid w:val="28BC5123"/>
    <w:rsid w:val="28BC5236"/>
    <w:rsid w:val="28BC52D0"/>
    <w:rsid w:val="28BC52D4"/>
    <w:rsid w:val="28BC53B1"/>
    <w:rsid w:val="28BC53C4"/>
    <w:rsid w:val="28BC556E"/>
    <w:rsid w:val="28BC5610"/>
    <w:rsid w:val="28BC56B9"/>
    <w:rsid w:val="28BC570A"/>
    <w:rsid w:val="28BC576F"/>
    <w:rsid w:val="28BC5787"/>
    <w:rsid w:val="28BC578D"/>
    <w:rsid w:val="28BC57EF"/>
    <w:rsid w:val="28BC5870"/>
    <w:rsid w:val="28BC58FF"/>
    <w:rsid w:val="28BC5990"/>
    <w:rsid w:val="28BC5B5C"/>
    <w:rsid w:val="28BC5B6F"/>
    <w:rsid w:val="28BC5C23"/>
    <w:rsid w:val="28BC5C4A"/>
    <w:rsid w:val="28BC5C99"/>
    <w:rsid w:val="28BC5D39"/>
    <w:rsid w:val="28BC5E52"/>
    <w:rsid w:val="28BC60BA"/>
    <w:rsid w:val="28BC6219"/>
    <w:rsid w:val="28BC6291"/>
    <w:rsid w:val="28BC6337"/>
    <w:rsid w:val="28BC6370"/>
    <w:rsid w:val="28BC63FA"/>
    <w:rsid w:val="28BC66CC"/>
    <w:rsid w:val="28BC6767"/>
    <w:rsid w:val="28BC6819"/>
    <w:rsid w:val="28BC688A"/>
    <w:rsid w:val="28BC6949"/>
    <w:rsid w:val="28BC6A94"/>
    <w:rsid w:val="28BC6A97"/>
    <w:rsid w:val="28BC6BBE"/>
    <w:rsid w:val="28BC6C79"/>
    <w:rsid w:val="28BC6C8A"/>
    <w:rsid w:val="28BC6DAD"/>
    <w:rsid w:val="28BC6E83"/>
    <w:rsid w:val="28BC6EF0"/>
    <w:rsid w:val="28BC7023"/>
    <w:rsid w:val="28BC709B"/>
    <w:rsid w:val="28BC7139"/>
    <w:rsid w:val="28BC7173"/>
    <w:rsid w:val="28BC71C9"/>
    <w:rsid w:val="28BC71F5"/>
    <w:rsid w:val="28BC7218"/>
    <w:rsid w:val="28BC7236"/>
    <w:rsid w:val="28BC73BA"/>
    <w:rsid w:val="28BC73D7"/>
    <w:rsid w:val="28BC74E0"/>
    <w:rsid w:val="28BC759D"/>
    <w:rsid w:val="28BC763D"/>
    <w:rsid w:val="28BC7648"/>
    <w:rsid w:val="28BC76EC"/>
    <w:rsid w:val="28BC770C"/>
    <w:rsid w:val="28BC7A36"/>
    <w:rsid w:val="28BC7A5C"/>
    <w:rsid w:val="28BC7B27"/>
    <w:rsid w:val="28BC7B29"/>
    <w:rsid w:val="28BC7D4A"/>
    <w:rsid w:val="28BC7DD5"/>
    <w:rsid w:val="28BC7E5E"/>
    <w:rsid w:val="28BC7E83"/>
    <w:rsid w:val="28BC7E8B"/>
    <w:rsid w:val="28BD00EA"/>
    <w:rsid w:val="28BD02AE"/>
    <w:rsid w:val="28BD02C4"/>
    <w:rsid w:val="28BD036B"/>
    <w:rsid w:val="28BD03F3"/>
    <w:rsid w:val="28BD044C"/>
    <w:rsid w:val="28BD047B"/>
    <w:rsid w:val="28BD04FB"/>
    <w:rsid w:val="28BD0500"/>
    <w:rsid w:val="28BD0558"/>
    <w:rsid w:val="28BD0635"/>
    <w:rsid w:val="28BD0712"/>
    <w:rsid w:val="28BD07C7"/>
    <w:rsid w:val="28BD07CD"/>
    <w:rsid w:val="28BD081D"/>
    <w:rsid w:val="28BD08B8"/>
    <w:rsid w:val="28BD08FC"/>
    <w:rsid w:val="28BD09F0"/>
    <w:rsid w:val="28BD0A8F"/>
    <w:rsid w:val="28BD0AA9"/>
    <w:rsid w:val="28BD0AF0"/>
    <w:rsid w:val="28BD0B04"/>
    <w:rsid w:val="28BD0B0E"/>
    <w:rsid w:val="28BD0B2F"/>
    <w:rsid w:val="28BD0D32"/>
    <w:rsid w:val="28BD0E15"/>
    <w:rsid w:val="28BD1058"/>
    <w:rsid w:val="28BD10D7"/>
    <w:rsid w:val="28BD113C"/>
    <w:rsid w:val="28BD1207"/>
    <w:rsid w:val="28BD1213"/>
    <w:rsid w:val="28BD122A"/>
    <w:rsid w:val="28BD130E"/>
    <w:rsid w:val="28BD13A9"/>
    <w:rsid w:val="28BD1418"/>
    <w:rsid w:val="28BD14D2"/>
    <w:rsid w:val="28BD1514"/>
    <w:rsid w:val="28BD151E"/>
    <w:rsid w:val="28BD1643"/>
    <w:rsid w:val="28BD167C"/>
    <w:rsid w:val="28BD1736"/>
    <w:rsid w:val="28BD179C"/>
    <w:rsid w:val="28BD17DA"/>
    <w:rsid w:val="28BD1808"/>
    <w:rsid w:val="28BD1895"/>
    <w:rsid w:val="28BD18D4"/>
    <w:rsid w:val="28BD1908"/>
    <w:rsid w:val="28BD1969"/>
    <w:rsid w:val="28BD19D8"/>
    <w:rsid w:val="28BD1A3B"/>
    <w:rsid w:val="28BD1ABF"/>
    <w:rsid w:val="28BD1B3B"/>
    <w:rsid w:val="28BD1B4E"/>
    <w:rsid w:val="28BD1B99"/>
    <w:rsid w:val="28BD1D82"/>
    <w:rsid w:val="28BD1E03"/>
    <w:rsid w:val="28BD1E55"/>
    <w:rsid w:val="28BD1E7F"/>
    <w:rsid w:val="28BD1FDE"/>
    <w:rsid w:val="28BD2181"/>
    <w:rsid w:val="28BD2209"/>
    <w:rsid w:val="28BD2340"/>
    <w:rsid w:val="28BD247A"/>
    <w:rsid w:val="28BD24F8"/>
    <w:rsid w:val="28BD2555"/>
    <w:rsid w:val="28BD2583"/>
    <w:rsid w:val="28BD2734"/>
    <w:rsid w:val="28BD274D"/>
    <w:rsid w:val="28BD2846"/>
    <w:rsid w:val="28BD2849"/>
    <w:rsid w:val="28BD2862"/>
    <w:rsid w:val="28BD29BF"/>
    <w:rsid w:val="28BD2A06"/>
    <w:rsid w:val="28BD2AEC"/>
    <w:rsid w:val="28BD2BF9"/>
    <w:rsid w:val="28BD2CC1"/>
    <w:rsid w:val="28BD2D03"/>
    <w:rsid w:val="28BD2DAD"/>
    <w:rsid w:val="28BD2FC1"/>
    <w:rsid w:val="28BD3009"/>
    <w:rsid w:val="28BD316F"/>
    <w:rsid w:val="28BD31EA"/>
    <w:rsid w:val="28BD31F5"/>
    <w:rsid w:val="28BD3266"/>
    <w:rsid w:val="28BD3307"/>
    <w:rsid w:val="28BD338B"/>
    <w:rsid w:val="28BD3568"/>
    <w:rsid w:val="28BD35D9"/>
    <w:rsid w:val="28BD35DB"/>
    <w:rsid w:val="28BD37BB"/>
    <w:rsid w:val="28BD38E2"/>
    <w:rsid w:val="28BD38F8"/>
    <w:rsid w:val="28BD3970"/>
    <w:rsid w:val="28BD3B2A"/>
    <w:rsid w:val="28BD3C38"/>
    <w:rsid w:val="28BD3C46"/>
    <w:rsid w:val="28BD3C7E"/>
    <w:rsid w:val="28BD3C90"/>
    <w:rsid w:val="28BD3CC4"/>
    <w:rsid w:val="28BD3D16"/>
    <w:rsid w:val="28BD3D69"/>
    <w:rsid w:val="28BD3F5E"/>
    <w:rsid w:val="28BD3F6D"/>
    <w:rsid w:val="28BD3FD7"/>
    <w:rsid w:val="28BD4003"/>
    <w:rsid w:val="28BD405E"/>
    <w:rsid w:val="28BD40D6"/>
    <w:rsid w:val="28BD428B"/>
    <w:rsid w:val="28BD4296"/>
    <w:rsid w:val="28BD437A"/>
    <w:rsid w:val="28BD44C9"/>
    <w:rsid w:val="28BD45F6"/>
    <w:rsid w:val="28BD46BA"/>
    <w:rsid w:val="28BD46D5"/>
    <w:rsid w:val="28BD46F7"/>
    <w:rsid w:val="28BD4784"/>
    <w:rsid w:val="28BD47FF"/>
    <w:rsid w:val="28BD4875"/>
    <w:rsid w:val="28BD4894"/>
    <w:rsid w:val="28BD48C0"/>
    <w:rsid w:val="28BD48C1"/>
    <w:rsid w:val="28BD4903"/>
    <w:rsid w:val="28BD4A29"/>
    <w:rsid w:val="28BD4B42"/>
    <w:rsid w:val="28BD4C01"/>
    <w:rsid w:val="28BD4CF6"/>
    <w:rsid w:val="28BD4D04"/>
    <w:rsid w:val="28BD4D14"/>
    <w:rsid w:val="28BD4D64"/>
    <w:rsid w:val="28BD5085"/>
    <w:rsid w:val="28BD50B1"/>
    <w:rsid w:val="28BD522F"/>
    <w:rsid w:val="28BD5365"/>
    <w:rsid w:val="28BD53F2"/>
    <w:rsid w:val="28BD5552"/>
    <w:rsid w:val="28BD5594"/>
    <w:rsid w:val="28BD559F"/>
    <w:rsid w:val="28BD561D"/>
    <w:rsid w:val="28BD5669"/>
    <w:rsid w:val="28BD5702"/>
    <w:rsid w:val="28BD5766"/>
    <w:rsid w:val="28BD583D"/>
    <w:rsid w:val="28BD585E"/>
    <w:rsid w:val="28BD597B"/>
    <w:rsid w:val="28BD5A92"/>
    <w:rsid w:val="28BD5BC5"/>
    <w:rsid w:val="28BD5C3D"/>
    <w:rsid w:val="28BD5C44"/>
    <w:rsid w:val="28BD5CF3"/>
    <w:rsid w:val="28BD5D36"/>
    <w:rsid w:val="28BD5DBC"/>
    <w:rsid w:val="28BD5E7E"/>
    <w:rsid w:val="28BD5ED4"/>
    <w:rsid w:val="28BD60A2"/>
    <w:rsid w:val="28BD60DC"/>
    <w:rsid w:val="28BD610F"/>
    <w:rsid w:val="28BD6177"/>
    <w:rsid w:val="28BD61F9"/>
    <w:rsid w:val="28BD6299"/>
    <w:rsid w:val="28BD6314"/>
    <w:rsid w:val="28BD6420"/>
    <w:rsid w:val="28BD6424"/>
    <w:rsid w:val="28BD64B3"/>
    <w:rsid w:val="28BD6567"/>
    <w:rsid w:val="28BD65DB"/>
    <w:rsid w:val="28BD66C4"/>
    <w:rsid w:val="28BD66ED"/>
    <w:rsid w:val="28BD670A"/>
    <w:rsid w:val="28BD6729"/>
    <w:rsid w:val="28BD686B"/>
    <w:rsid w:val="28BD69E3"/>
    <w:rsid w:val="28BD6A2E"/>
    <w:rsid w:val="28BD6B01"/>
    <w:rsid w:val="28BD6B28"/>
    <w:rsid w:val="28BD6B7C"/>
    <w:rsid w:val="28BD6C3E"/>
    <w:rsid w:val="28BD6E00"/>
    <w:rsid w:val="28BD6F0D"/>
    <w:rsid w:val="28BD6F4F"/>
    <w:rsid w:val="28BD6F8A"/>
    <w:rsid w:val="28BD6FF6"/>
    <w:rsid w:val="28BD71C8"/>
    <w:rsid w:val="28BD71D4"/>
    <w:rsid w:val="28BD71DB"/>
    <w:rsid w:val="28BD7249"/>
    <w:rsid w:val="28BD7296"/>
    <w:rsid w:val="28BD75AF"/>
    <w:rsid w:val="28BD75C4"/>
    <w:rsid w:val="28BD76A5"/>
    <w:rsid w:val="28BD77CA"/>
    <w:rsid w:val="28BD7920"/>
    <w:rsid w:val="28BD7C86"/>
    <w:rsid w:val="28BD7D44"/>
    <w:rsid w:val="28BD7D48"/>
    <w:rsid w:val="28BD7D4D"/>
    <w:rsid w:val="28BD7DCD"/>
    <w:rsid w:val="28BD7E00"/>
    <w:rsid w:val="28BE008B"/>
    <w:rsid w:val="28BE0122"/>
    <w:rsid w:val="28BE0131"/>
    <w:rsid w:val="28BE015E"/>
    <w:rsid w:val="28BE0189"/>
    <w:rsid w:val="28BE0198"/>
    <w:rsid w:val="28BE01E7"/>
    <w:rsid w:val="28BE0290"/>
    <w:rsid w:val="28BE02B5"/>
    <w:rsid w:val="28BE02D8"/>
    <w:rsid w:val="28BE02E0"/>
    <w:rsid w:val="28BE04F1"/>
    <w:rsid w:val="28BE0584"/>
    <w:rsid w:val="28BE0597"/>
    <w:rsid w:val="28BE061E"/>
    <w:rsid w:val="28BE081E"/>
    <w:rsid w:val="28BE093B"/>
    <w:rsid w:val="28BE0A7C"/>
    <w:rsid w:val="28BE0B11"/>
    <w:rsid w:val="28BE0B52"/>
    <w:rsid w:val="28BE0D5B"/>
    <w:rsid w:val="28BE0D60"/>
    <w:rsid w:val="28BE0EB1"/>
    <w:rsid w:val="28BE0FC3"/>
    <w:rsid w:val="28BE1350"/>
    <w:rsid w:val="28BE13CA"/>
    <w:rsid w:val="28BE1666"/>
    <w:rsid w:val="28BE1696"/>
    <w:rsid w:val="28BE16E5"/>
    <w:rsid w:val="28BE1725"/>
    <w:rsid w:val="28BE1761"/>
    <w:rsid w:val="28BE179A"/>
    <w:rsid w:val="28BE179F"/>
    <w:rsid w:val="28BE1827"/>
    <w:rsid w:val="28BE18C7"/>
    <w:rsid w:val="28BE1948"/>
    <w:rsid w:val="28BE1A35"/>
    <w:rsid w:val="28BE1A7A"/>
    <w:rsid w:val="28BE1B2C"/>
    <w:rsid w:val="28BE1B6A"/>
    <w:rsid w:val="28BE1B83"/>
    <w:rsid w:val="28BE1BB3"/>
    <w:rsid w:val="28BE1C06"/>
    <w:rsid w:val="28BE1C21"/>
    <w:rsid w:val="28BE1DC1"/>
    <w:rsid w:val="28BE1DFB"/>
    <w:rsid w:val="28BE1E3D"/>
    <w:rsid w:val="28BE1EA6"/>
    <w:rsid w:val="28BE1FA0"/>
    <w:rsid w:val="28BE1FC9"/>
    <w:rsid w:val="28BE1FCE"/>
    <w:rsid w:val="28BE1FDB"/>
    <w:rsid w:val="28BE1FE4"/>
    <w:rsid w:val="28BE2118"/>
    <w:rsid w:val="28BE215A"/>
    <w:rsid w:val="28BE21C9"/>
    <w:rsid w:val="28BE21E3"/>
    <w:rsid w:val="28BE2243"/>
    <w:rsid w:val="28BE2257"/>
    <w:rsid w:val="28BE22EA"/>
    <w:rsid w:val="28BE24DE"/>
    <w:rsid w:val="28BE252B"/>
    <w:rsid w:val="28BE2676"/>
    <w:rsid w:val="28BE26DD"/>
    <w:rsid w:val="28BE26E9"/>
    <w:rsid w:val="28BE2920"/>
    <w:rsid w:val="28BE2967"/>
    <w:rsid w:val="28BE2A2B"/>
    <w:rsid w:val="28BE2A6D"/>
    <w:rsid w:val="28BE2A73"/>
    <w:rsid w:val="28BE2AC4"/>
    <w:rsid w:val="28BE2B51"/>
    <w:rsid w:val="28BE2B7D"/>
    <w:rsid w:val="28BE2C92"/>
    <w:rsid w:val="28BE2EEB"/>
    <w:rsid w:val="28BE2FDE"/>
    <w:rsid w:val="28BE30BF"/>
    <w:rsid w:val="28BE315B"/>
    <w:rsid w:val="28BE31C0"/>
    <w:rsid w:val="28BE31C2"/>
    <w:rsid w:val="28BE326B"/>
    <w:rsid w:val="28BE3395"/>
    <w:rsid w:val="28BE33E8"/>
    <w:rsid w:val="28BE348D"/>
    <w:rsid w:val="28BE3491"/>
    <w:rsid w:val="28BE3494"/>
    <w:rsid w:val="28BE34B0"/>
    <w:rsid w:val="28BE34C5"/>
    <w:rsid w:val="28BE34FF"/>
    <w:rsid w:val="28BE350A"/>
    <w:rsid w:val="28BE35A5"/>
    <w:rsid w:val="28BE35FB"/>
    <w:rsid w:val="28BE3676"/>
    <w:rsid w:val="28BE374C"/>
    <w:rsid w:val="28BE3917"/>
    <w:rsid w:val="28BE3953"/>
    <w:rsid w:val="28BE3A06"/>
    <w:rsid w:val="28BE3BC7"/>
    <w:rsid w:val="28BE3BDA"/>
    <w:rsid w:val="28BE3C53"/>
    <w:rsid w:val="28BE3FFF"/>
    <w:rsid w:val="28BE411A"/>
    <w:rsid w:val="28BE413D"/>
    <w:rsid w:val="28BE432B"/>
    <w:rsid w:val="28BE43A9"/>
    <w:rsid w:val="28BE43D6"/>
    <w:rsid w:val="28BE4565"/>
    <w:rsid w:val="28BE4579"/>
    <w:rsid w:val="28BE4598"/>
    <w:rsid w:val="28BE45C0"/>
    <w:rsid w:val="28BE46A3"/>
    <w:rsid w:val="28BE4769"/>
    <w:rsid w:val="28BE47D6"/>
    <w:rsid w:val="28BE4808"/>
    <w:rsid w:val="28BE4816"/>
    <w:rsid w:val="28BE4819"/>
    <w:rsid w:val="28BE48ED"/>
    <w:rsid w:val="28BE48FB"/>
    <w:rsid w:val="28BE49B7"/>
    <w:rsid w:val="28BE4E42"/>
    <w:rsid w:val="28BE4E70"/>
    <w:rsid w:val="28BE4F94"/>
    <w:rsid w:val="28BE4FA1"/>
    <w:rsid w:val="28BE5050"/>
    <w:rsid w:val="28BE5088"/>
    <w:rsid w:val="28BE5275"/>
    <w:rsid w:val="28BE52FE"/>
    <w:rsid w:val="28BE5518"/>
    <w:rsid w:val="28BE5531"/>
    <w:rsid w:val="28BE55E7"/>
    <w:rsid w:val="28BE5637"/>
    <w:rsid w:val="28BE580A"/>
    <w:rsid w:val="28BE582A"/>
    <w:rsid w:val="28BE5837"/>
    <w:rsid w:val="28BE58A0"/>
    <w:rsid w:val="28BE5930"/>
    <w:rsid w:val="28BE5934"/>
    <w:rsid w:val="28BE5A42"/>
    <w:rsid w:val="28BE5A8A"/>
    <w:rsid w:val="28BE5AC9"/>
    <w:rsid w:val="28BE5B4E"/>
    <w:rsid w:val="28BE5B72"/>
    <w:rsid w:val="28BE5CEA"/>
    <w:rsid w:val="28BE5D6C"/>
    <w:rsid w:val="28BE5F9C"/>
    <w:rsid w:val="28BE5FA5"/>
    <w:rsid w:val="28BE60CE"/>
    <w:rsid w:val="28BE60F8"/>
    <w:rsid w:val="28BE60FC"/>
    <w:rsid w:val="28BE62D5"/>
    <w:rsid w:val="28BE6427"/>
    <w:rsid w:val="28BE65CA"/>
    <w:rsid w:val="28BE65D2"/>
    <w:rsid w:val="28BE65D7"/>
    <w:rsid w:val="28BE6619"/>
    <w:rsid w:val="28BE663B"/>
    <w:rsid w:val="28BE664A"/>
    <w:rsid w:val="28BE66C0"/>
    <w:rsid w:val="28BE6750"/>
    <w:rsid w:val="28BE676A"/>
    <w:rsid w:val="28BE688F"/>
    <w:rsid w:val="28BE6A41"/>
    <w:rsid w:val="28BE6A6A"/>
    <w:rsid w:val="28BE6A87"/>
    <w:rsid w:val="28BE6AC3"/>
    <w:rsid w:val="28BE6B2B"/>
    <w:rsid w:val="28BE6BAA"/>
    <w:rsid w:val="28BE6C33"/>
    <w:rsid w:val="28BE6C3A"/>
    <w:rsid w:val="28BE6C57"/>
    <w:rsid w:val="28BE6C8C"/>
    <w:rsid w:val="28BE6D55"/>
    <w:rsid w:val="28BE6D59"/>
    <w:rsid w:val="28BE6DAF"/>
    <w:rsid w:val="28BE6F37"/>
    <w:rsid w:val="28BE7266"/>
    <w:rsid w:val="28BE74FE"/>
    <w:rsid w:val="28BE75F8"/>
    <w:rsid w:val="28BE769A"/>
    <w:rsid w:val="28BE76A7"/>
    <w:rsid w:val="28BE76BC"/>
    <w:rsid w:val="28BE7738"/>
    <w:rsid w:val="28BE797C"/>
    <w:rsid w:val="28BE7991"/>
    <w:rsid w:val="28BE79E4"/>
    <w:rsid w:val="28BE7B9E"/>
    <w:rsid w:val="28BE7BB0"/>
    <w:rsid w:val="28BE7C34"/>
    <w:rsid w:val="28BE7C3E"/>
    <w:rsid w:val="28BE7C5F"/>
    <w:rsid w:val="28BE7CAA"/>
    <w:rsid w:val="28BE7CCA"/>
    <w:rsid w:val="28BE7DA0"/>
    <w:rsid w:val="28BE7F6D"/>
    <w:rsid w:val="28BF0004"/>
    <w:rsid w:val="28BF00D2"/>
    <w:rsid w:val="28BF012B"/>
    <w:rsid w:val="28BF012D"/>
    <w:rsid w:val="28BF013F"/>
    <w:rsid w:val="28BF01D5"/>
    <w:rsid w:val="28BF034B"/>
    <w:rsid w:val="28BF03D0"/>
    <w:rsid w:val="28BF0413"/>
    <w:rsid w:val="28BF048B"/>
    <w:rsid w:val="28BF0527"/>
    <w:rsid w:val="28BF052E"/>
    <w:rsid w:val="28BF05A0"/>
    <w:rsid w:val="28BF05C6"/>
    <w:rsid w:val="28BF063D"/>
    <w:rsid w:val="28BF065D"/>
    <w:rsid w:val="28BF0689"/>
    <w:rsid w:val="28BF0787"/>
    <w:rsid w:val="28BF0964"/>
    <w:rsid w:val="28BF09D9"/>
    <w:rsid w:val="28BF0A12"/>
    <w:rsid w:val="28BF0A33"/>
    <w:rsid w:val="28BF0A48"/>
    <w:rsid w:val="28BF0A7F"/>
    <w:rsid w:val="28BF0B5C"/>
    <w:rsid w:val="28BF0D23"/>
    <w:rsid w:val="28BF0DA7"/>
    <w:rsid w:val="28BF0E15"/>
    <w:rsid w:val="28BF0E79"/>
    <w:rsid w:val="28BF0E96"/>
    <w:rsid w:val="28BF109E"/>
    <w:rsid w:val="28BF10B8"/>
    <w:rsid w:val="28BF11EE"/>
    <w:rsid w:val="28BF11F5"/>
    <w:rsid w:val="28BF1208"/>
    <w:rsid w:val="28BF1418"/>
    <w:rsid w:val="28BF15F9"/>
    <w:rsid w:val="28BF161A"/>
    <w:rsid w:val="28BF1846"/>
    <w:rsid w:val="28BF18D8"/>
    <w:rsid w:val="28BF18FF"/>
    <w:rsid w:val="28BF1926"/>
    <w:rsid w:val="28BF1A47"/>
    <w:rsid w:val="28BF1A56"/>
    <w:rsid w:val="28BF1AE1"/>
    <w:rsid w:val="28BF1B3E"/>
    <w:rsid w:val="28BF1B5E"/>
    <w:rsid w:val="28BF1B7E"/>
    <w:rsid w:val="28BF1BFF"/>
    <w:rsid w:val="28BF1E11"/>
    <w:rsid w:val="28BF1E46"/>
    <w:rsid w:val="28BF1E73"/>
    <w:rsid w:val="28BF2005"/>
    <w:rsid w:val="28BF2114"/>
    <w:rsid w:val="28BF211A"/>
    <w:rsid w:val="28BF2228"/>
    <w:rsid w:val="28BF24BD"/>
    <w:rsid w:val="28BF24BF"/>
    <w:rsid w:val="28BF2557"/>
    <w:rsid w:val="28BF2612"/>
    <w:rsid w:val="28BF264C"/>
    <w:rsid w:val="28BF2950"/>
    <w:rsid w:val="28BF29F9"/>
    <w:rsid w:val="28BF2A82"/>
    <w:rsid w:val="28BF2B59"/>
    <w:rsid w:val="28BF2C06"/>
    <w:rsid w:val="28BF2C83"/>
    <w:rsid w:val="28BF2CF7"/>
    <w:rsid w:val="28BF2D21"/>
    <w:rsid w:val="28BF2EC3"/>
    <w:rsid w:val="28BF2EE9"/>
    <w:rsid w:val="28BF303E"/>
    <w:rsid w:val="28BF31DD"/>
    <w:rsid w:val="28BF324A"/>
    <w:rsid w:val="28BF3386"/>
    <w:rsid w:val="28BF33C7"/>
    <w:rsid w:val="28BF3495"/>
    <w:rsid w:val="28BF35D4"/>
    <w:rsid w:val="28BF3623"/>
    <w:rsid w:val="28BF3655"/>
    <w:rsid w:val="28BF366F"/>
    <w:rsid w:val="28BF3681"/>
    <w:rsid w:val="28BF36B6"/>
    <w:rsid w:val="28BF37C5"/>
    <w:rsid w:val="28BF3980"/>
    <w:rsid w:val="28BF3BD4"/>
    <w:rsid w:val="28BF3BE6"/>
    <w:rsid w:val="28BF3CE7"/>
    <w:rsid w:val="28BF3D6B"/>
    <w:rsid w:val="28BF3E0A"/>
    <w:rsid w:val="28BF3E3F"/>
    <w:rsid w:val="28BF4003"/>
    <w:rsid w:val="28BF40AE"/>
    <w:rsid w:val="28BF4195"/>
    <w:rsid w:val="28BF419E"/>
    <w:rsid w:val="28BF41D3"/>
    <w:rsid w:val="28BF43BD"/>
    <w:rsid w:val="28BF445E"/>
    <w:rsid w:val="28BF44F4"/>
    <w:rsid w:val="28BF4678"/>
    <w:rsid w:val="28BF46A4"/>
    <w:rsid w:val="28BF479D"/>
    <w:rsid w:val="28BF48B2"/>
    <w:rsid w:val="28BF4A7A"/>
    <w:rsid w:val="28BF4B1A"/>
    <w:rsid w:val="28BF4BA4"/>
    <w:rsid w:val="28BF4BA9"/>
    <w:rsid w:val="28BF4C59"/>
    <w:rsid w:val="28BF4C8C"/>
    <w:rsid w:val="28BF4CE3"/>
    <w:rsid w:val="28BF4E46"/>
    <w:rsid w:val="28BF4E5E"/>
    <w:rsid w:val="28BF4F63"/>
    <w:rsid w:val="28BF4F7B"/>
    <w:rsid w:val="28BF5004"/>
    <w:rsid w:val="28BF506F"/>
    <w:rsid w:val="28BF5159"/>
    <w:rsid w:val="28BF51BA"/>
    <w:rsid w:val="28BF522A"/>
    <w:rsid w:val="28BF548E"/>
    <w:rsid w:val="28BF5498"/>
    <w:rsid w:val="28BF54B4"/>
    <w:rsid w:val="28BF558D"/>
    <w:rsid w:val="28BF55E1"/>
    <w:rsid w:val="28BF5606"/>
    <w:rsid w:val="28BF564D"/>
    <w:rsid w:val="28BF56AE"/>
    <w:rsid w:val="28BF5712"/>
    <w:rsid w:val="28BF5746"/>
    <w:rsid w:val="28BF58B0"/>
    <w:rsid w:val="28BF5A96"/>
    <w:rsid w:val="28BF5B04"/>
    <w:rsid w:val="28BF5D28"/>
    <w:rsid w:val="28BF5D4D"/>
    <w:rsid w:val="28BF5DD4"/>
    <w:rsid w:val="28BF5E0C"/>
    <w:rsid w:val="28BF5EB4"/>
    <w:rsid w:val="28BF61BD"/>
    <w:rsid w:val="28BF62E6"/>
    <w:rsid w:val="28BF63D7"/>
    <w:rsid w:val="28BF6696"/>
    <w:rsid w:val="28BF66A1"/>
    <w:rsid w:val="28BF66B0"/>
    <w:rsid w:val="28BF68C2"/>
    <w:rsid w:val="28BF69A2"/>
    <w:rsid w:val="28BF69B1"/>
    <w:rsid w:val="28BF69FD"/>
    <w:rsid w:val="28BF69FE"/>
    <w:rsid w:val="28BF6A7C"/>
    <w:rsid w:val="28BF6ACB"/>
    <w:rsid w:val="28BF6BCB"/>
    <w:rsid w:val="28BF6C19"/>
    <w:rsid w:val="28BF6C23"/>
    <w:rsid w:val="28BF6C49"/>
    <w:rsid w:val="28BF6CEA"/>
    <w:rsid w:val="28BF6EA4"/>
    <w:rsid w:val="28BF6F27"/>
    <w:rsid w:val="28BF6F4F"/>
    <w:rsid w:val="28BF7003"/>
    <w:rsid w:val="28BF702F"/>
    <w:rsid w:val="28BF7101"/>
    <w:rsid w:val="28BF7159"/>
    <w:rsid w:val="28BF71BC"/>
    <w:rsid w:val="28BF7226"/>
    <w:rsid w:val="28BF7295"/>
    <w:rsid w:val="28BF738F"/>
    <w:rsid w:val="28BF751D"/>
    <w:rsid w:val="28BF7562"/>
    <w:rsid w:val="28BF757D"/>
    <w:rsid w:val="28BF7686"/>
    <w:rsid w:val="28BF768A"/>
    <w:rsid w:val="28BF76E6"/>
    <w:rsid w:val="28BF7708"/>
    <w:rsid w:val="28BF780B"/>
    <w:rsid w:val="28BF78BA"/>
    <w:rsid w:val="28BF7979"/>
    <w:rsid w:val="28BF7996"/>
    <w:rsid w:val="28BF7ADF"/>
    <w:rsid w:val="28BF7B43"/>
    <w:rsid w:val="28BF7BCA"/>
    <w:rsid w:val="28BF7BDF"/>
    <w:rsid w:val="28BF7C9F"/>
    <w:rsid w:val="28BF7D03"/>
    <w:rsid w:val="28BF7D07"/>
    <w:rsid w:val="28BF7DCD"/>
    <w:rsid w:val="28BF7E10"/>
    <w:rsid w:val="28BF7F0F"/>
    <w:rsid w:val="28C00044"/>
    <w:rsid w:val="28C000D6"/>
    <w:rsid w:val="28C00180"/>
    <w:rsid w:val="28C00375"/>
    <w:rsid w:val="28C00731"/>
    <w:rsid w:val="28C00752"/>
    <w:rsid w:val="28C007C9"/>
    <w:rsid w:val="28C00827"/>
    <w:rsid w:val="28C00830"/>
    <w:rsid w:val="28C008A8"/>
    <w:rsid w:val="28C008D3"/>
    <w:rsid w:val="28C00987"/>
    <w:rsid w:val="28C009B9"/>
    <w:rsid w:val="28C00B8B"/>
    <w:rsid w:val="28C00BC9"/>
    <w:rsid w:val="28C00C29"/>
    <w:rsid w:val="28C00F58"/>
    <w:rsid w:val="28C00F7A"/>
    <w:rsid w:val="28C01156"/>
    <w:rsid w:val="28C0118B"/>
    <w:rsid w:val="28C011B8"/>
    <w:rsid w:val="28C01226"/>
    <w:rsid w:val="28C0123D"/>
    <w:rsid w:val="28C0128B"/>
    <w:rsid w:val="28C01374"/>
    <w:rsid w:val="28C013C2"/>
    <w:rsid w:val="28C01455"/>
    <w:rsid w:val="28C0152C"/>
    <w:rsid w:val="28C015AE"/>
    <w:rsid w:val="28C01660"/>
    <w:rsid w:val="28C017FF"/>
    <w:rsid w:val="28C01881"/>
    <w:rsid w:val="28C019D6"/>
    <w:rsid w:val="28C019DF"/>
    <w:rsid w:val="28C01AB4"/>
    <w:rsid w:val="28C01AFE"/>
    <w:rsid w:val="28C01B06"/>
    <w:rsid w:val="28C01B6C"/>
    <w:rsid w:val="28C01C90"/>
    <w:rsid w:val="28C01C91"/>
    <w:rsid w:val="28C01D08"/>
    <w:rsid w:val="28C01D48"/>
    <w:rsid w:val="28C01DDE"/>
    <w:rsid w:val="28C01E60"/>
    <w:rsid w:val="28C01E69"/>
    <w:rsid w:val="28C01F08"/>
    <w:rsid w:val="28C01F8E"/>
    <w:rsid w:val="28C01FBF"/>
    <w:rsid w:val="28C020F5"/>
    <w:rsid w:val="28C02242"/>
    <w:rsid w:val="28C024E4"/>
    <w:rsid w:val="28C025A7"/>
    <w:rsid w:val="28C026C4"/>
    <w:rsid w:val="28C0271B"/>
    <w:rsid w:val="28C0285D"/>
    <w:rsid w:val="28C02881"/>
    <w:rsid w:val="28C0289E"/>
    <w:rsid w:val="28C02900"/>
    <w:rsid w:val="28C02A9D"/>
    <w:rsid w:val="28C02B37"/>
    <w:rsid w:val="28C02B3B"/>
    <w:rsid w:val="28C02B91"/>
    <w:rsid w:val="28C02C2D"/>
    <w:rsid w:val="28C02C40"/>
    <w:rsid w:val="28C02F1C"/>
    <w:rsid w:val="28C02FA9"/>
    <w:rsid w:val="28C031B9"/>
    <w:rsid w:val="28C032C6"/>
    <w:rsid w:val="28C03338"/>
    <w:rsid w:val="28C033A7"/>
    <w:rsid w:val="28C033FC"/>
    <w:rsid w:val="28C0347D"/>
    <w:rsid w:val="28C03521"/>
    <w:rsid w:val="28C03530"/>
    <w:rsid w:val="28C039FE"/>
    <w:rsid w:val="28C03A2F"/>
    <w:rsid w:val="28C03A33"/>
    <w:rsid w:val="28C03AEB"/>
    <w:rsid w:val="28C03B4E"/>
    <w:rsid w:val="28C03B93"/>
    <w:rsid w:val="28C03BD2"/>
    <w:rsid w:val="28C03C0A"/>
    <w:rsid w:val="28C03C2E"/>
    <w:rsid w:val="28C03C62"/>
    <w:rsid w:val="28C03D16"/>
    <w:rsid w:val="28C03E36"/>
    <w:rsid w:val="28C03EAF"/>
    <w:rsid w:val="28C03FB0"/>
    <w:rsid w:val="28C04046"/>
    <w:rsid w:val="28C040AE"/>
    <w:rsid w:val="28C040B4"/>
    <w:rsid w:val="28C04145"/>
    <w:rsid w:val="28C04216"/>
    <w:rsid w:val="28C04218"/>
    <w:rsid w:val="28C042BE"/>
    <w:rsid w:val="28C042EF"/>
    <w:rsid w:val="28C043CB"/>
    <w:rsid w:val="28C043F9"/>
    <w:rsid w:val="28C04482"/>
    <w:rsid w:val="28C044B0"/>
    <w:rsid w:val="28C044C4"/>
    <w:rsid w:val="28C0450B"/>
    <w:rsid w:val="28C04678"/>
    <w:rsid w:val="28C046E9"/>
    <w:rsid w:val="28C047F2"/>
    <w:rsid w:val="28C04851"/>
    <w:rsid w:val="28C0488C"/>
    <w:rsid w:val="28C048C3"/>
    <w:rsid w:val="28C04930"/>
    <w:rsid w:val="28C049E8"/>
    <w:rsid w:val="28C04A24"/>
    <w:rsid w:val="28C04B54"/>
    <w:rsid w:val="28C04BC3"/>
    <w:rsid w:val="28C04C43"/>
    <w:rsid w:val="28C04D5F"/>
    <w:rsid w:val="28C04E2A"/>
    <w:rsid w:val="28C04EC2"/>
    <w:rsid w:val="28C04F7F"/>
    <w:rsid w:val="28C04FD0"/>
    <w:rsid w:val="28C050A5"/>
    <w:rsid w:val="28C05177"/>
    <w:rsid w:val="28C05355"/>
    <w:rsid w:val="28C053B4"/>
    <w:rsid w:val="28C053C9"/>
    <w:rsid w:val="28C053F7"/>
    <w:rsid w:val="28C0573A"/>
    <w:rsid w:val="28C057D0"/>
    <w:rsid w:val="28C0584C"/>
    <w:rsid w:val="28C05921"/>
    <w:rsid w:val="28C059D1"/>
    <w:rsid w:val="28C05A1B"/>
    <w:rsid w:val="28C05A6D"/>
    <w:rsid w:val="28C05A72"/>
    <w:rsid w:val="28C05B72"/>
    <w:rsid w:val="28C05BBE"/>
    <w:rsid w:val="28C05C0F"/>
    <w:rsid w:val="28C05C50"/>
    <w:rsid w:val="28C05CA7"/>
    <w:rsid w:val="28C05CE7"/>
    <w:rsid w:val="28C05EEB"/>
    <w:rsid w:val="28C05F12"/>
    <w:rsid w:val="28C05F5D"/>
    <w:rsid w:val="28C05FCB"/>
    <w:rsid w:val="28C06148"/>
    <w:rsid w:val="28C06158"/>
    <w:rsid w:val="28C06183"/>
    <w:rsid w:val="28C0622F"/>
    <w:rsid w:val="28C0628F"/>
    <w:rsid w:val="28C06316"/>
    <w:rsid w:val="28C0645F"/>
    <w:rsid w:val="28C064D9"/>
    <w:rsid w:val="28C06583"/>
    <w:rsid w:val="28C065E4"/>
    <w:rsid w:val="28C0676F"/>
    <w:rsid w:val="28C06775"/>
    <w:rsid w:val="28C06888"/>
    <w:rsid w:val="28C069A5"/>
    <w:rsid w:val="28C06A1E"/>
    <w:rsid w:val="28C06B00"/>
    <w:rsid w:val="28C06B1B"/>
    <w:rsid w:val="28C06B7B"/>
    <w:rsid w:val="28C06BA0"/>
    <w:rsid w:val="28C06C26"/>
    <w:rsid w:val="28C06C79"/>
    <w:rsid w:val="28C06EFA"/>
    <w:rsid w:val="28C06F4A"/>
    <w:rsid w:val="28C06F9F"/>
    <w:rsid w:val="28C06FDF"/>
    <w:rsid w:val="28C070CC"/>
    <w:rsid w:val="28C07169"/>
    <w:rsid w:val="28C07251"/>
    <w:rsid w:val="28C073B4"/>
    <w:rsid w:val="28C07440"/>
    <w:rsid w:val="28C07465"/>
    <w:rsid w:val="28C07480"/>
    <w:rsid w:val="28C07598"/>
    <w:rsid w:val="28C07683"/>
    <w:rsid w:val="28C076D2"/>
    <w:rsid w:val="28C07777"/>
    <w:rsid w:val="28C078EB"/>
    <w:rsid w:val="28C07926"/>
    <w:rsid w:val="28C07A18"/>
    <w:rsid w:val="28C07A6A"/>
    <w:rsid w:val="28C07B12"/>
    <w:rsid w:val="28C07B86"/>
    <w:rsid w:val="28C07C9D"/>
    <w:rsid w:val="28C07CCE"/>
    <w:rsid w:val="28C07D6C"/>
    <w:rsid w:val="28C07D85"/>
    <w:rsid w:val="28C07D9C"/>
    <w:rsid w:val="28C07E6A"/>
    <w:rsid w:val="28C07F4A"/>
    <w:rsid w:val="28C07F96"/>
    <w:rsid w:val="28C07FB1"/>
    <w:rsid w:val="28C07FBA"/>
    <w:rsid w:val="28C1008C"/>
    <w:rsid w:val="28C1014A"/>
    <w:rsid w:val="28C10252"/>
    <w:rsid w:val="28C1026A"/>
    <w:rsid w:val="28C102E2"/>
    <w:rsid w:val="28C1031B"/>
    <w:rsid w:val="28C10321"/>
    <w:rsid w:val="28C10362"/>
    <w:rsid w:val="28C10407"/>
    <w:rsid w:val="28C10434"/>
    <w:rsid w:val="28C1059E"/>
    <w:rsid w:val="28C10613"/>
    <w:rsid w:val="28C106EC"/>
    <w:rsid w:val="28C1071E"/>
    <w:rsid w:val="28C107EF"/>
    <w:rsid w:val="28C10808"/>
    <w:rsid w:val="28C109F1"/>
    <w:rsid w:val="28C10B07"/>
    <w:rsid w:val="28C10BCB"/>
    <w:rsid w:val="28C10C0F"/>
    <w:rsid w:val="28C10CBF"/>
    <w:rsid w:val="28C10D47"/>
    <w:rsid w:val="28C10DD3"/>
    <w:rsid w:val="28C10E05"/>
    <w:rsid w:val="28C10E0D"/>
    <w:rsid w:val="28C10E11"/>
    <w:rsid w:val="28C10E4C"/>
    <w:rsid w:val="28C1101A"/>
    <w:rsid w:val="28C11026"/>
    <w:rsid w:val="28C11265"/>
    <w:rsid w:val="28C1134D"/>
    <w:rsid w:val="28C11356"/>
    <w:rsid w:val="28C113AD"/>
    <w:rsid w:val="28C115C8"/>
    <w:rsid w:val="28C11691"/>
    <w:rsid w:val="28C117A2"/>
    <w:rsid w:val="28C11804"/>
    <w:rsid w:val="28C11824"/>
    <w:rsid w:val="28C118D9"/>
    <w:rsid w:val="28C118EF"/>
    <w:rsid w:val="28C11966"/>
    <w:rsid w:val="28C119B0"/>
    <w:rsid w:val="28C11A68"/>
    <w:rsid w:val="28C11B5A"/>
    <w:rsid w:val="28C11B83"/>
    <w:rsid w:val="28C11C21"/>
    <w:rsid w:val="28C11C51"/>
    <w:rsid w:val="28C11D4F"/>
    <w:rsid w:val="28C11D72"/>
    <w:rsid w:val="28C11DC2"/>
    <w:rsid w:val="28C11DDA"/>
    <w:rsid w:val="28C11E22"/>
    <w:rsid w:val="28C11E48"/>
    <w:rsid w:val="28C11E5B"/>
    <w:rsid w:val="28C11E5E"/>
    <w:rsid w:val="28C1202E"/>
    <w:rsid w:val="28C120B9"/>
    <w:rsid w:val="28C12120"/>
    <w:rsid w:val="28C1216D"/>
    <w:rsid w:val="28C12185"/>
    <w:rsid w:val="28C1218D"/>
    <w:rsid w:val="28C121D0"/>
    <w:rsid w:val="28C122C0"/>
    <w:rsid w:val="28C122EA"/>
    <w:rsid w:val="28C12323"/>
    <w:rsid w:val="28C123D3"/>
    <w:rsid w:val="28C12608"/>
    <w:rsid w:val="28C126B3"/>
    <w:rsid w:val="28C12759"/>
    <w:rsid w:val="28C12768"/>
    <w:rsid w:val="28C1284A"/>
    <w:rsid w:val="28C128A6"/>
    <w:rsid w:val="28C128AD"/>
    <w:rsid w:val="28C12930"/>
    <w:rsid w:val="28C12941"/>
    <w:rsid w:val="28C12A41"/>
    <w:rsid w:val="28C12B74"/>
    <w:rsid w:val="28C12C1E"/>
    <w:rsid w:val="28C12C46"/>
    <w:rsid w:val="28C12C5E"/>
    <w:rsid w:val="28C12D28"/>
    <w:rsid w:val="28C12D2F"/>
    <w:rsid w:val="28C12DFB"/>
    <w:rsid w:val="28C12E25"/>
    <w:rsid w:val="28C12F0C"/>
    <w:rsid w:val="28C12FEB"/>
    <w:rsid w:val="28C13172"/>
    <w:rsid w:val="28C13245"/>
    <w:rsid w:val="28C133E1"/>
    <w:rsid w:val="28C13483"/>
    <w:rsid w:val="28C13525"/>
    <w:rsid w:val="28C13544"/>
    <w:rsid w:val="28C136EE"/>
    <w:rsid w:val="28C136FE"/>
    <w:rsid w:val="28C13823"/>
    <w:rsid w:val="28C13825"/>
    <w:rsid w:val="28C1395B"/>
    <w:rsid w:val="28C13A4A"/>
    <w:rsid w:val="28C13A6E"/>
    <w:rsid w:val="28C13A9C"/>
    <w:rsid w:val="28C13ABE"/>
    <w:rsid w:val="28C13AFC"/>
    <w:rsid w:val="28C13BD1"/>
    <w:rsid w:val="28C13BFD"/>
    <w:rsid w:val="28C13C4B"/>
    <w:rsid w:val="28C13DB9"/>
    <w:rsid w:val="28C13F36"/>
    <w:rsid w:val="28C1400B"/>
    <w:rsid w:val="28C140F0"/>
    <w:rsid w:val="28C14116"/>
    <w:rsid w:val="28C14136"/>
    <w:rsid w:val="28C1423B"/>
    <w:rsid w:val="28C14301"/>
    <w:rsid w:val="28C1433F"/>
    <w:rsid w:val="28C1435F"/>
    <w:rsid w:val="28C14428"/>
    <w:rsid w:val="28C1452E"/>
    <w:rsid w:val="28C14542"/>
    <w:rsid w:val="28C146B7"/>
    <w:rsid w:val="28C146F2"/>
    <w:rsid w:val="28C14ACA"/>
    <w:rsid w:val="28C14B47"/>
    <w:rsid w:val="28C14B67"/>
    <w:rsid w:val="28C14CC7"/>
    <w:rsid w:val="28C14EB6"/>
    <w:rsid w:val="28C14FE8"/>
    <w:rsid w:val="28C1504F"/>
    <w:rsid w:val="28C150E5"/>
    <w:rsid w:val="28C152A3"/>
    <w:rsid w:val="28C152B3"/>
    <w:rsid w:val="28C152DA"/>
    <w:rsid w:val="28C153B2"/>
    <w:rsid w:val="28C15456"/>
    <w:rsid w:val="28C1546C"/>
    <w:rsid w:val="28C15582"/>
    <w:rsid w:val="28C156A2"/>
    <w:rsid w:val="28C15719"/>
    <w:rsid w:val="28C15829"/>
    <w:rsid w:val="28C159A3"/>
    <w:rsid w:val="28C159FF"/>
    <w:rsid w:val="28C15AB3"/>
    <w:rsid w:val="28C15AC9"/>
    <w:rsid w:val="28C15B90"/>
    <w:rsid w:val="28C15C23"/>
    <w:rsid w:val="28C15C4C"/>
    <w:rsid w:val="28C15E0D"/>
    <w:rsid w:val="28C15E73"/>
    <w:rsid w:val="28C15E7D"/>
    <w:rsid w:val="28C15F31"/>
    <w:rsid w:val="28C16348"/>
    <w:rsid w:val="28C164DF"/>
    <w:rsid w:val="28C164E3"/>
    <w:rsid w:val="28C16627"/>
    <w:rsid w:val="28C16630"/>
    <w:rsid w:val="28C16655"/>
    <w:rsid w:val="28C166AD"/>
    <w:rsid w:val="28C167EB"/>
    <w:rsid w:val="28C16808"/>
    <w:rsid w:val="28C16972"/>
    <w:rsid w:val="28C169CD"/>
    <w:rsid w:val="28C16BCF"/>
    <w:rsid w:val="28C16C63"/>
    <w:rsid w:val="28C16F30"/>
    <w:rsid w:val="28C16F3C"/>
    <w:rsid w:val="28C16FCF"/>
    <w:rsid w:val="28C16FDE"/>
    <w:rsid w:val="28C1701F"/>
    <w:rsid w:val="28C17189"/>
    <w:rsid w:val="28C1719D"/>
    <w:rsid w:val="28C171A4"/>
    <w:rsid w:val="28C171BC"/>
    <w:rsid w:val="28C171DE"/>
    <w:rsid w:val="28C17272"/>
    <w:rsid w:val="28C172C2"/>
    <w:rsid w:val="28C172E3"/>
    <w:rsid w:val="28C173D0"/>
    <w:rsid w:val="28C1742E"/>
    <w:rsid w:val="28C174FC"/>
    <w:rsid w:val="28C17575"/>
    <w:rsid w:val="28C175DF"/>
    <w:rsid w:val="28C17623"/>
    <w:rsid w:val="28C17681"/>
    <w:rsid w:val="28C17692"/>
    <w:rsid w:val="28C17784"/>
    <w:rsid w:val="28C177AB"/>
    <w:rsid w:val="28C1797A"/>
    <w:rsid w:val="28C17A54"/>
    <w:rsid w:val="28C17E7B"/>
    <w:rsid w:val="28C17F21"/>
    <w:rsid w:val="28C203E4"/>
    <w:rsid w:val="28C20527"/>
    <w:rsid w:val="28C206E6"/>
    <w:rsid w:val="28C2073D"/>
    <w:rsid w:val="28C2077D"/>
    <w:rsid w:val="28C2085C"/>
    <w:rsid w:val="28C20904"/>
    <w:rsid w:val="28C20A7F"/>
    <w:rsid w:val="28C20B12"/>
    <w:rsid w:val="28C20B8B"/>
    <w:rsid w:val="28C20C75"/>
    <w:rsid w:val="28C20CBB"/>
    <w:rsid w:val="28C20E97"/>
    <w:rsid w:val="28C20EAD"/>
    <w:rsid w:val="28C20ED1"/>
    <w:rsid w:val="28C20F51"/>
    <w:rsid w:val="28C20F53"/>
    <w:rsid w:val="28C212C5"/>
    <w:rsid w:val="28C212C6"/>
    <w:rsid w:val="28C21346"/>
    <w:rsid w:val="28C213E7"/>
    <w:rsid w:val="28C21457"/>
    <w:rsid w:val="28C214C5"/>
    <w:rsid w:val="28C214ED"/>
    <w:rsid w:val="28C215AE"/>
    <w:rsid w:val="28C21622"/>
    <w:rsid w:val="28C216A3"/>
    <w:rsid w:val="28C216D7"/>
    <w:rsid w:val="28C216E0"/>
    <w:rsid w:val="28C2174C"/>
    <w:rsid w:val="28C2174E"/>
    <w:rsid w:val="28C21780"/>
    <w:rsid w:val="28C217B6"/>
    <w:rsid w:val="28C21853"/>
    <w:rsid w:val="28C2188C"/>
    <w:rsid w:val="28C2193A"/>
    <w:rsid w:val="28C21A4B"/>
    <w:rsid w:val="28C21A82"/>
    <w:rsid w:val="28C21C15"/>
    <w:rsid w:val="28C21C58"/>
    <w:rsid w:val="28C21CAB"/>
    <w:rsid w:val="28C21D1E"/>
    <w:rsid w:val="28C21EB9"/>
    <w:rsid w:val="28C21F92"/>
    <w:rsid w:val="28C21FB4"/>
    <w:rsid w:val="28C21FCD"/>
    <w:rsid w:val="28C22083"/>
    <w:rsid w:val="28C220CB"/>
    <w:rsid w:val="28C220D0"/>
    <w:rsid w:val="28C220EA"/>
    <w:rsid w:val="28C2217B"/>
    <w:rsid w:val="28C2218D"/>
    <w:rsid w:val="28C2218F"/>
    <w:rsid w:val="28C222B8"/>
    <w:rsid w:val="28C222C5"/>
    <w:rsid w:val="28C222D3"/>
    <w:rsid w:val="28C22328"/>
    <w:rsid w:val="28C2234D"/>
    <w:rsid w:val="28C223AA"/>
    <w:rsid w:val="28C22407"/>
    <w:rsid w:val="28C2245C"/>
    <w:rsid w:val="28C224F1"/>
    <w:rsid w:val="28C22560"/>
    <w:rsid w:val="28C22578"/>
    <w:rsid w:val="28C225CC"/>
    <w:rsid w:val="28C2269F"/>
    <w:rsid w:val="28C2272A"/>
    <w:rsid w:val="28C22764"/>
    <w:rsid w:val="28C227ED"/>
    <w:rsid w:val="28C22808"/>
    <w:rsid w:val="28C2284E"/>
    <w:rsid w:val="28C22909"/>
    <w:rsid w:val="28C22AC1"/>
    <w:rsid w:val="28C22AC8"/>
    <w:rsid w:val="28C22AE5"/>
    <w:rsid w:val="28C22D3A"/>
    <w:rsid w:val="28C23054"/>
    <w:rsid w:val="28C230BC"/>
    <w:rsid w:val="28C230CC"/>
    <w:rsid w:val="28C23156"/>
    <w:rsid w:val="28C2316D"/>
    <w:rsid w:val="28C2317C"/>
    <w:rsid w:val="28C232EC"/>
    <w:rsid w:val="28C232EF"/>
    <w:rsid w:val="28C23304"/>
    <w:rsid w:val="28C2338D"/>
    <w:rsid w:val="28C233D0"/>
    <w:rsid w:val="28C233EA"/>
    <w:rsid w:val="28C234C7"/>
    <w:rsid w:val="28C23813"/>
    <w:rsid w:val="28C238BB"/>
    <w:rsid w:val="28C23A14"/>
    <w:rsid w:val="28C23A15"/>
    <w:rsid w:val="28C23AAE"/>
    <w:rsid w:val="28C23B15"/>
    <w:rsid w:val="28C23B1D"/>
    <w:rsid w:val="28C23BB4"/>
    <w:rsid w:val="28C23BC6"/>
    <w:rsid w:val="28C23BD8"/>
    <w:rsid w:val="28C23F8B"/>
    <w:rsid w:val="28C23FC6"/>
    <w:rsid w:val="28C23FD2"/>
    <w:rsid w:val="28C241F7"/>
    <w:rsid w:val="28C24413"/>
    <w:rsid w:val="28C24473"/>
    <w:rsid w:val="28C2449A"/>
    <w:rsid w:val="28C24501"/>
    <w:rsid w:val="28C247BE"/>
    <w:rsid w:val="28C24803"/>
    <w:rsid w:val="28C2483D"/>
    <w:rsid w:val="28C2491A"/>
    <w:rsid w:val="28C249BC"/>
    <w:rsid w:val="28C24A0D"/>
    <w:rsid w:val="28C24A35"/>
    <w:rsid w:val="28C24A63"/>
    <w:rsid w:val="28C24A9B"/>
    <w:rsid w:val="28C24AF6"/>
    <w:rsid w:val="28C24B0B"/>
    <w:rsid w:val="28C24BD4"/>
    <w:rsid w:val="28C24C89"/>
    <w:rsid w:val="28C24CC2"/>
    <w:rsid w:val="28C24D25"/>
    <w:rsid w:val="28C24DD6"/>
    <w:rsid w:val="28C24E21"/>
    <w:rsid w:val="28C24F4B"/>
    <w:rsid w:val="28C25141"/>
    <w:rsid w:val="28C251A2"/>
    <w:rsid w:val="28C251CB"/>
    <w:rsid w:val="28C251E5"/>
    <w:rsid w:val="28C252EB"/>
    <w:rsid w:val="28C25340"/>
    <w:rsid w:val="28C254F0"/>
    <w:rsid w:val="28C2559F"/>
    <w:rsid w:val="28C255CD"/>
    <w:rsid w:val="28C25627"/>
    <w:rsid w:val="28C25772"/>
    <w:rsid w:val="28C25778"/>
    <w:rsid w:val="28C257F4"/>
    <w:rsid w:val="28C25961"/>
    <w:rsid w:val="28C25A76"/>
    <w:rsid w:val="28C25A80"/>
    <w:rsid w:val="28C25AA6"/>
    <w:rsid w:val="28C25B90"/>
    <w:rsid w:val="28C25C56"/>
    <w:rsid w:val="28C25CB3"/>
    <w:rsid w:val="28C25CD7"/>
    <w:rsid w:val="28C25D0C"/>
    <w:rsid w:val="28C25D54"/>
    <w:rsid w:val="28C25DFC"/>
    <w:rsid w:val="28C25E81"/>
    <w:rsid w:val="28C25EF6"/>
    <w:rsid w:val="28C26150"/>
    <w:rsid w:val="28C26277"/>
    <w:rsid w:val="28C26384"/>
    <w:rsid w:val="28C2645A"/>
    <w:rsid w:val="28C266B1"/>
    <w:rsid w:val="28C26731"/>
    <w:rsid w:val="28C26735"/>
    <w:rsid w:val="28C26771"/>
    <w:rsid w:val="28C26788"/>
    <w:rsid w:val="28C267A9"/>
    <w:rsid w:val="28C26820"/>
    <w:rsid w:val="28C269F6"/>
    <w:rsid w:val="28C26A88"/>
    <w:rsid w:val="28C26B89"/>
    <w:rsid w:val="28C26B8B"/>
    <w:rsid w:val="28C26BE1"/>
    <w:rsid w:val="28C26CAD"/>
    <w:rsid w:val="28C26DF1"/>
    <w:rsid w:val="28C26ED4"/>
    <w:rsid w:val="28C26ED5"/>
    <w:rsid w:val="28C27033"/>
    <w:rsid w:val="28C270F5"/>
    <w:rsid w:val="28C27174"/>
    <w:rsid w:val="28C27190"/>
    <w:rsid w:val="28C27191"/>
    <w:rsid w:val="28C272A2"/>
    <w:rsid w:val="28C273BA"/>
    <w:rsid w:val="28C273DC"/>
    <w:rsid w:val="28C27464"/>
    <w:rsid w:val="28C274BA"/>
    <w:rsid w:val="28C275E2"/>
    <w:rsid w:val="28C276A4"/>
    <w:rsid w:val="28C27794"/>
    <w:rsid w:val="28C277EE"/>
    <w:rsid w:val="28C278B4"/>
    <w:rsid w:val="28C2790B"/>
    <w:rsid w:val="28C27A77"/>
    <w:rsid w:val="28C27B59"/>
    <w:rsid w:val="28C27B9D"/>
    <w:rsid w:val="28C27C75"/>
    <w:rsid w:val="28C27C99"/>
    <w:rsid w:val="28C27CFB"/>
    <w:rsid w:val="28C27E26"/>
    <w:rsid w:val="28C27F1C"/>
    <w:rsid w:val="28C30027"/>
    <w:rsid w:val="28C300B0"/>
    <w:rsid w:val="28C3015B"/>
    <w:rsid w:val="28C301D7"/>
    <w:rsid w:val="28C30267"/>
    <w:rsid w:val="28C30315"/>
    <w:rsid w:val="28C3037C"/>
    <w:rsid w:val="28C30588"/>
    <w:rsid w:val="28C30603"/>
    <w:rsid w:val="28C30650"/>
    <w:rsid w:val="28C30AA6"/>
    <w:rsid w:val="28C30AE5"/>
    <w:rsid w:val="28C30BAB"/>
    <w:rsid w:val="28C30BC0"/>
    <w:rsid w:val="28C30CC9"/>
    <w:rsid w:val="28C30DD5"/>
    <w:rsid w:val="28C30E7D"/>
    <w:rsid w:val="28C3102F"/>
    <w:rsid w:val="28C310F8"/>
    <w:rsid w:val="28C31194"/>
    <w:rsid w:val="28C311BF"/>
    <w:rsid w:val="28C312FF"/>
    <w:rsid w:val="28C31363"/>
    <w:rsid w:val="28C313F0"/>
    <w:rsid w:val="28C314B0"/>
    <w:rsid w:val="28C314C5"/>
    <w:rsid w:val="28C314E8"/>
    <w:rsid w:val="28C3150D"/>
    <w:rsid w:val="28C316A6"/>
    <w:rsid w:val="28C31706"/>
    <w:rsid w:val="28C3178C"/>
    <w:rsid w:val="28C317F7"/>
    <w:rsid w:val="28C31819"/>
    <w:rsid w:val="28C3183A"/>
    <w:rsid w:val="28C31880"/>
    <w:rsid w:val="28C3193F"/>
    <w:rsid w:val="28C31A16"/>
    <w:rsid w:val="28C31A63"/>
    <w:rsid w:val="28C31BA2"/>
    <w:rsid w:val="28C31C35"/>
    <w:rsid w:val="28C31C3D"/>
    <w:rsid w:val="28C31DCC"/>
    <w:rsid w:val="28C31E76"/>
    <w:rsid w:val="28C31E79"/>
    <w:rsid w:val="28C31F7F"/>
    <w:rsid w:val="28C320EE"/>
    <w:rsid w:val="28C32163"/>
    <w:rsid w:val="28C32176"/>
    <w:rsid w:val="28C3232A"/>
    <w:rsid w:val="28C3233A"/>
    <w:rsid w:val="28C323D8"/>
    <w:rsid w:val="28C323DB"/>
    <w:rsid w:val="28C324A4"/>
    <w:rsid w:val="28C324F3"/>
    <w:rsid w:val="28C3253A"/>
    <w:rsid w:val="28C32556"/>
    <w:rsid w:val="28C326A8"/>
    <w:rsid w:val="28C327BE"/>
    <w:rsid w:val="28C328BB"/>
    <w:rsid w:val="28C3296F"/>
    <w:rsid w:val="28C32A1F"/>
    <w:rsid w:val="28C32AC6"/>
    <w:rsid w:val="28C32ACD"/>
    <w:rsid w:val="28C32AD4"/>
    <w:rsid w:val="28C32AE9"/>
    <w:rsid w:val="28C32B14"/>
    <w:rsid w:val="28C32B32"/>
    <w:rsid w:val="28C32B6E"/>
    <w:rsid w:val="28C32B8F"/>
    <w:rsid w:val="28C32D10"/>
    <w:rsid w:val="28C32DD1"/>
    <w:rsid w:val="28C32EA3"/>
    <w:rsid w:val="28C32EB7"/>
    <w:rsid w:val="28C32F3F"/>
    <w:rsid w:val="28C32F53"/>
    <w:rsid w:val="28C32F6D"/>
    <w:rsid w:val="28C32FAB"/>
    <w:rsid w:val="28C32FD7"/>
    <w:rsid w:val="28C32FE4"/>
    <w:rsid w:val="28C32FFC"/>
    <w:rsid w:val="28C3301E"/>
    <w:rsid w:val="28C33020"/>
    <w:rsid w:val="28C33050"/>
    <w:rsid w:val="28C33053"/>
    <w:rsid w:val="28C330BD"/>
    <w:rsid w:val="28C33112"/>
    <w:rsid w:val="28C33183"/>
    <w:rsid w:val="28C33289"/>
    <w:rsid w:val="28C33302"/>
    <w:rsid w:val="28C33322"/>
    <w:rsid w:val="28C33342"/>
    <w:rsid w:val="28C3348C"/>
    <w:rsid w:val="28C3351B"/>
    <w:rsid w:val="28C33656"/>
    <w:rsid w:val="28C3369A"/>
    <w:rsid w:val="28C3369E"/>
    <w:rsid w:val="28C33718"/>
    <w:rsid w:val="28C33872"/>
    <w:rsid w:val="28C338AC"/>
    <w:rsid w:val="28C33A05"/>
    <w:rsid w:val="28C33B2E"/>
    <w:rsid w:val="28C33C87"/>
    <w:rsid w:val="28C33CDB"/>
    <w:rsid w:val="28C33E18"/>
    <w:rsid w:val="28C33EB3"/>
    <w:rsid w:val="28C33F05"/>
    <w:rsid w:val="28C34024"/>
    <w:rsid w:val="28C34168"/>
    <w:rsid w:val="28C34263"/>
    <w:rsid w:val="28C343AC"/>
    <w:rsid w:val="28C34423"/>
    <w:rsid w:val="28C344E8"/>
    <w:rsid w:val="28C3452A"/>
    <w:rsid w:val="28C3455D"/>
    <w:rsid w:val="28C3472C"/>
    <w:rsid w:val="28C34734"/>
    <w:rsid w:val="28C34845"/>
    <w:rsid w:val="28C3495F"/>
    <w:rsid w:val="28C349DC"/>
    <w:rsid w:val="28C349DD"/>
    <w:rsid w:val="28C34A03"/>
    <w:rsid w:val="28C34C3D"/>
    <w:rsid w:val="28C34C94"/>
    <w:rsid w:val="28C34CB7"/>
    <w:rsid w:val="28C34D85"/>
    <w:rsid w:val="28C34E03"/>
    <w:rsid w:val="28C34F18"/>
    <w:rsid w:val="28C35078"/>
    <w:rsid w:val="28C3508F"/>
    <w:rsid w:val="28C3512E"/>
    <w:rsid w:val="28C35183"/>
    <w:rsid w:val="28C352D5"/>
    <w:rsid w:val="28C35327"/>
    <w:rsid w:val="28C3547A"/>
    <w:rsid w:val="28C35653"/>
    <w:rsid w:val="28C3567F"/>
    <w:rsid w:val="28C357EF"/>
    <w:rsid w:val="28C3581F"/>
    <w:rsid w:val="28C3591B"/>
    <w:rsid w:val="28C35A3F"/>
    <w:rsid w:val="28C35BF1"/>
    <w:rsid w:val="28C35DAD"/>
    <w:rsid w:val="28C35DF8"/>
    <w:rsid w:val="28C35E12"/>
    <w:rsid w:val="28C36070"/>
    <w:rsid w:val="28C36091"/>
    <w:rsid w:val="28C360B8"/>
    <w:rsid w:val="28C360F5"/>
    <w:rsid w:val="28C361B1"/>
    <w:rsid w:val="28C36262"/>
    <w:rsid w:val="28C3628E"/>
    <w:rsid w:val="28C3634D"/>
    <w:rsid w:val="28C363E2"/>
    <w:rsid w:val="28C364A2"/>
    <w:rsid w:val="28C364B0"/>
    <w:rsid w:val="28C364E7"/>
    <w:rsid w:val="28C3651E"/>
    <w:rsid w:val="28C36593"/>
    <w:rsid w:val="28C366B8"/>
    <w:rsid w:val="28C366C9"/>
    <w:rsid w:val="28C366E7"/>
    <w:rsid w:val="28C36716"/>
    <w:rsid w:val="28C3671D"/>
    <w:rsid w:val="28C3682D"/>
    <w:rsid w:val="28C369BE"/>
    <w:rsid w:val="28C36A27"/>
    <w:rsid w:val="28C36A32"/>
    <w:rsid w:val="28C36A5B"/>
    <w:rsid w:val="28C36AC8"/>
    <w:rsid w:val="28C36AD3"/>
    <w:rsid w:val="28C36B26"/>
    <w:rsid w:val="28C36B53"/>
    <w:rsid w:val="28C36EB4"/>
    <w:rsid w:val="28C3701A"/>
    <w:rsid w:val="28C37028"/>
    <w:rsid w:val="28C370C9"/>
    <w:rsid w:val="28C372AF"/>
    <w:rsid w:val="28C374B2"/>
    <w:rsid w:val="28C37518"/>
    <w:rsid w:val="28C375DE"/>
    <w:rsid w:val="28C375EC"/>
    <w:rsid w:val="28C37699"/>
    <w:rsid w:val="28C376A8"/>
    <w:rsid w:val="28C37769"/>
    <w:rsid w:val="28C377A5"/>
    <w:rsid w:val="28C37870"/>
    <w:rsid w:val="28C379B1"/>
    <w:rsid w:val="28C37AB8"/>
    <w:rsid w:val="28C37B80"/>
    <w:rsid w:val="28C37BFB"/>
    <w:rsid w:val="28C37C1A"/>
    <w:rsid w:val="28C37CD8"/>
    <w:rsid w:val="28C37CF9"/>
    <w:rsid w:val="28C37D37"/>
    <w:rsid w:val="28C37EBC"/>
    <w:rsid w:val="28C40050"/>
    <w:rsid w:val="28C40058"/>
    <w:rsid w:val="28C40065"/>
    <w:rsid w:val="28C4021A"/>
    <w:rsid w:val="28C402F4"/>
    <w:rsid w:val="28C4039F"/>
    <w:rsid w:val="28C403CF"/>
    <w:rsid w:val="28C4042F"/>
    <w:rsid w:val="28C40472"/>
    <w:rsid w:val="28C4048E"/>
    <w:rsid w:val="28C404F8"/>
    <w:rsid w:val="28C40512"/>
    <w:rsid w:val="28C40620"/>
    <w:rsid w:val="28C4067E"/>
    <w:rsid w:val="28C40702"/>
    <w:rsid w:val="28C40703"/>
    <w:rsid w:val="28C407A9"/>
    <w:rsid w:val="28C40812"/>
    <w:rsid w:val="28C409D6"/>
    <w:rsid w:val="28C409EE"/>
    <w:rsid w:val="28C40C21"/>
    <w:rsid w:val="28C40C24"/>
    <w:rsid w:val="28C40C5B"/>
    <w:rsid w:val="28C40DB8"/>
    <w:rsid w:val="28C40E82"/>
    <w:rsid w:val="28C40E84"/>
    <w:rsid w:val="28C40EC9"/>
    <w:rsid w:val="28C40F02"/>
    <w:rsid w:val="28C40F97"/>
    <w:rsid w:val="28C41097"/>
    <w:rsid w:val="28C41280"/>
    <w:rsid w:val="28C414E9"/>
    <w:rsid w:val="28C415D7"/>
    <w:rsid w:val="28C416AE"/>
    <w:rsid w:val="28C416E4"/>
    <w:rsid w:val="28C4190F"/>
    <w:rsid w:val="28C41942"/>
    <w:rsid w:val="28C41996"/>
    <w:rsid w:val="28C41A31"/>
    <w:rsid w:val="28C41A51"/>
    <w:rsid w:val="28C41AB0"/>
    <w:rsid w:val="28C41C61"/>
    <w:rsid w:val="28C41C88"/>
    <w:rsid w:val="28C41DAB"/>
    <w:rsid w:val="28C41DFA"/>
    <w:rsid w:val="28C41E20"/>
    <w:rsid w:val="28C41F32"/>
    <w:rsid w:val="28C4210F"/>
    <w:rsid w:val="28C42175"/>
    <w:rsid w:val="28C421DB"/>
    <w:rsid w:val="28C42335"/>
    <w:rsid w:val="28C424C9"/>
    <w:rsid w:val="28C424F4"/>
    <w:rsid w:val="28C42566"/>
    <w:rsid w:val="28C429F1"/>
    <w:rsid w:val="28C42A88"/>
    <w:rsid w:val="28C42CEA"/>
    <w:rsid w:val="28C42DBA"/>
    <w:rsid w:val="28C42DF2"/>
    <w:rsid w:val="28C43047"/>
    <w:rsid w:val="28C43065"/>
    <w:rsid w:val="28C43120"/>
    <w:rsid w:val="28C4329B"/>
    <w:rsid w:val="28C433A0"/>
    <w:rsid w:val="28C4344D"/>
    <w:rsid w:val="28C4344E"/>
    <w:rsid w:val="28C4355C"/>
    <w:rsid w:val="28C43653"/>
    <w:rsid w:val="28C43793"/>
    <w:rsid w:val="28C437EB"/>
    <w:rsid w:val="28C43887"/>
    <w:rsid w:val="28C43A33"/>
    <w:rsid w:val="28C43ABA"/>
    <w:rsid w:val="28C43B1E"/>
    <w:rsid w:val="28C43B9E"/>
    <w:rsid w:val="28C43BC5"/>
    <w:rsid w:val="28C43C64"/>
    <w:rsid w:val="28C43D06"/>
    <w:rsid w:val="28C43D0D"/>
    <w:rsid w:val="28C43D95"/>
    <w:rsid w:val="28C43DF9"/>
    <w:rsid w:val="28C44013"/>
    <w:rsid w:val="28C44077"/>
    <w:rsid w:val="28C440F3"/>
    <w:rsid w:val="28C442A9"/>
    <w:rsid w:val="28C442DF"/>
    <w:rsid w:val="28C44326"/>
    <w:rsid w:val="28C4438E"/>
    <w:rsid w:val="28C44402"/>
    <w:rsid w:val="28C444E7"/>
    <w:rsid w:val="28C4464E"/>
    <w:rsid w:val="28C446A6"/>
    <w:rsid w:val="28C4476E"/>
    <w:rsid w:val="28C44798"/>
    <w:rsid w:val="28C449E8"/>
    <w:rsid w:val="28C44A95"/>
    <w:rsid w:val="28C44A9C"/>
    <w:rsid w:val="28C44B0C"/>
    <w:rsid w:val="28C44B5B"/>
    <w:rsid w:val="28C44BE2"/>
    <w:rsid w:val="28C44C52"/>
    <w:rsid w:val="28C44CBB"/>
    <w:rsid w:val="28C44D46"/>
    <w:rsid w:val="28C44D98"/>
    <w:rsid w:val="28C44E32"/>
    <w:rsid w:val="28C44EF2"/>
    <w:rsid w:val="28C44F1D"/>
    <w:rsid w:val="28C44F98"/>
    <w:rsid w:val="28C450C6"/>
    <w:rsid w:val="28C450DB"/>
    <w:rsid w:val="28C450E7"/>
    <w:rsid w:val="28C45219"/>
    <w:rsid w:val="28C452DC"/>
    <w:rsid w:val="28C45406"/>
    <w:rsid w:val="28C45412"/>
    <w:rsid w:val="28C455A5"/>
    <w:rsid w:val="28C45711"/>
    <w:rsid w:val="28C45719"/>
    <w:rsid w:val="28C45809"/>
    <w:rsid w:val="28C45902"/>
    <w:rsid w:val="28C45976"/>
    <w:rsid w:val="28C459CA"/>
    <w:rsid w:val="28C459DF"/>
    <w:rsid w:val="28C459EB"/>
    <w:rsid w:val="28C45B0C"/>
    <w:rsid w:val="28C45BB0"/>
    <w:rsid w:val="28C45BE8"/>
    <w:rsid w:val="28C45CB1"/>
    <w:rsid w:val="28C45D65"/>
    <w:rsid w:val="28C45D8E"/>
    <w:rsid w:val="28C45ECA"/>
    <w:rsid w:val="28C45FB9"/>
    <w:rsid w:val="28C4602E"/>
    <w:rsid w:val="28C461EA"/>
    <w:rsid w:val="28C46368"/>
    <w:rsid w:val="28C46394"/>
    <w:rsid w:val="28C46588"/>
    <w:rsid w:val="28C46605"/>
    <w:rsid w:val="28C466EC"/>
    <w:rsid w:val="28C46716"/>
    <w:rsid w:val="28C4677D"/>
    <w:rsid w:val="28C467B0"/>
    <w:rsid w:val="28C467D9"/>
    <w:rsid w:val="28C46813"/>
    <w:rsid w:val="28C4690E"/>
    <w:rsid w:val="28C46A21"/>
    <w:rsid w:val="28C46A23"/>
    <w:rsid w:val="28C46AEE"/>
    <w:rsid w:val="28C46BFE"/>
    <w:rsid w:val="28C46C9F"/>
    <w:rsid w:val="28C46CAE"/>
    <w:rsid w:val="28C46CDB"/>
    <w:rsid w:val="28C46CE6"/>
    <w:rsid w:val="28C46E20"/>
    <w:rsid w:val="28C46E58"/>
    <w:rsid w:val="28C46E5E"/>
    <w:rsid w:val="28C46F25"/>
    <w:rsid w:val="28C46F34"/>
    <w:rsid w:val="28C46F7C"/>
    <w:rsid w:val="28C47059"/>
    <w:rsid w:val="28C470FA"/>
    <w:rsid w:val="28C47111"/>
    <w:rsid w:val="28C47235"/>
    <w:rsid w:val="28C472B4"/>
    <w:rsid w:val="28C47302"/>
    <w:rsid w:val="28C4760C"/>
    <w:rsid w:val="28C47610"/>
    <w:rsid w:val="28C4761B"/>
    <w:rsid w:val="28C47686"/>
    <w:rsid w:val="28C47692"/>
    <w:rsid w:val="28C4769B"/>
    <w:rsid w:val="28C476AD"/>
    <w:rsid w:val="28C47775"/>
    <w:rsid w:val="28C47783"/>
    <w:rsid w:val="28C477F3"/>
    <w:rsid w:val="28C47855"/>
    <w:rsid w:val="28C47B13"/>
    <w:rsid w:val="28C47B67"/>
    <w:rsid w:val="28C47B74"/>
    <w:rsid w:val="28C47BCF"/>
    <w:rsid w:val="28C47C3C"/>
    <w:rsid w:val="28C47CAD"/>
    <w:rsid w:val="28C47DD3"/>
    <w:rsid w:val="28C47F4E"/>
    <w:rsid w:val="28C47F59"/>
    <w:rsid w:val="28C47FC0"/>
    <w:rsid w:val="28C47FC3"/>
    <w:rsid w:val="28C47FE0"/>
    <w:rsid w:val="28C50039"/>
    <w:rsid w:val="28C50061"/>
    <w:rsid w:val="28C50113"/>
    <w:rsid w:val="28C501F4"/>
    <w:rsid w:val="28C502B3"/>
    <w:rsid w:val="28C503F0"/>
    <w:rsid w:val="28C50441"/>
    <w:rsid w:val="28C50452"/>
    <w:rsid w:val="28C50458"/>
    <w:rsid w:val="28C50462"/>
    <w:rsid w:val="28C50477"/>
    <w:rsid w:val="28C504B8"/>
    <w:rsid w:val="28C505D2"/>
    <w:rsid w:val="28C50604"/>
    <w:rsid w:val="28C506B4"/>
    <w:rsid w:val="28C506EF"/>
    <w:rsid w:val="28C5080A"/>
    <w:rsid w:val="28C50895"/>
    <w:rsid w:val="28C50A6C"/>
    <w:rsid w:val="28C50ACE"/>
    <w:rsid w:val="28C50B2D"/>
    <w:rsid w:val="28C50B90"/>
    <w:rsid w:val="28C50B98"/>
    <w:rsid w:val="28C50BFC"/>
    <w:rsid w:val="28C50C7D"/>
    <w:rsid w:val="28C50D8B"/>
    <w:rsid w:val="28C50DD5"/>
    <w:rsid w:val="28C50FB4"/>
    <w:rsid w:val="28C50FDF"/>
    <w:rsid w:val="28C51128"/>
    <w:rsid w:val="28C511AB"/>
    <w:rsid w:val="28C511F8"/>
    <w:rsid w:val="28C51310"/>
    <w:rsid w:val="28C5141F"/>
    <w:rsid w:val="28C51603"/>
    <w:rsid w:val="28C5164A"/>
    <w:rsid w:val="28C5166A"/>
    <w:rsid w:val="28C51789"/>
    <w:rsid w:val="28C517A3"/>
    <w:rsid w:val="28C517E5"/>
    <w:rsid w:val="28C51847"/>
    <w:rsid w:val="28C518E1"/>
    <w:rsid w:val="28C518F6"/>
    <w:rsid w:val="28C518FF"/>
    <w:rsid w:val="28C51928"/>
    <w:rsid w:val="28C51973"/>
    <w:rsid w:val="28C519E1"/>
    <w:rsid w:val="28C51ABE"/>
    <w:rsid w:val="28C51C1D"/>
    <w:rsid w:val="28C51C20"/>
    <w:rsid w:val="28C51C91"/>
    <w:rsid w:val="28C51DA6"/>
    <w:rsid w:val="28C51DF1"/>
    <w:rsid w:val="28C51E0B"/>
    <w:rsid w:val="28C51F95"/>
    <w:rsid w:val="28C52022"/>
    <w:rsid w:val="28C52108"/>
    <w:rsid w:val="28C521F1"/>
    <w:rsid w:val="28C522F7"/>
    <w:rsid w:val="28C522FE"/>
    <w:rsid w:val="28C523D3"/>
    <w:rsid w:val="28C523D5"/>
    <w:rsid w:val="28C523E2"/>
    <w:rsid w:val="28C5240B"/>
    <w:rsid w:val="28C52441"/>
    <w:rsid w:val="28C52457"/>
    <w:rsid w:val="28C52494"/>
    <w:rsid w:val="28C52496"/>
    <w:rsid w:val="28C524F1"/>
    <w:rsid w:val="28C525A4"/>
    <w:rsid w:val="28C525A7"/>
    <w:rsid w:val="28C525AB"/>
    <w:rsid w:val="28C527E9"/>
    <w:rsid w:val="28C527F6"/>
    <w:rsid w:val="28C52801"/>
    <w:rsid w:val="28C52822"/>
    <w:rsid w:val="28C5282C"/>
    <w:rsid w:val="28C52C5B"/>
    <w:rsid w:val="28C52CDD"/>
    <w:rsid w:val="28C52D2D"/>
    <w:rsid w:val="28C52D42"/>
    <w:rsid w:val="28C52DC1"/>
    <w:rsid w:val="28C52E70"/>
    <w:rsid w:val="28C53030"/>
    <w:rsid w:val="28C5311C"/>
    <w:rsid w:val="28C53157"/>
    <w:rsid w:val="28C531D6"/>
    <w:rsid w:val="28C531FB"/>
    <w:rsid w:val="28C53235"/>
    <w:rsid w:val="28C53279"/>
    <w:rsid w:val="28C5327F"/>
    <w:rsid w:val="28C532E5"/>
    <w:rsid w:val="28C53364"/>
    <w:rsid w:val="28C5336C"/>
    <w:rsid w:val="28C533DB"/>
    <w:rsid w:val="28C534D3"/>
    <w:rsid w:val="28C53565"/>
    <w:rsid w:val="28C53601"/>
    <w:rsid w:val="28C5364E"/>
    <w:rsid w:val="28C537CE"/>
    <w:rsid w:val="28C5384F"/>
    <w:rsid w:val="28C538BA"/>
    <w:rsid w:val="28C539ED"/>
    <w:rsid w:val="28C53C12"/>
    <w:rsid w:val="28C53CA2"/>
    <w:rsid w:val="28C53CAD"/>
    <w:rsid w:val="28C53D87"/>
    <w:rsid w:val="28C53DD2"/>
    <w:rsid w:val="28C53EEC"/>
    <w:rsid w:val="28C53FA7"/>
    <w:rsid w:val="28C53FC0"/>
    <w:rsid w:val="28C54102"/>
    <w:rsid w:val="28C54142"/>
    <w:rsid w:val="28C54162"/>
    <w:rsid w:val="28C54259"/>
    <w:rsid w:val="28C54292"/>
    <w:rsid w:val="28C543F4"/>
    <w:rsid w:val="28C544AB"/>
    <w:rsid w:val="28C54507"/>
    <w:rsid w:val="28C54511"/>
    <w:rsid w:val="28C546B7"/>
    <w:rsid w:val="28C546F8"/>
    <w:rsid w:val="28C5484B"/>
    <w:rsid w:val="28C5494B"/>
    <w:rsid w:val="28C54B18"/>
    <w:rsid w:val="28C54C5A"/>
    <w:rsid w:val="28C54C9D"/>
    <w:rsid w:val="28C54CF0"/>
    <w:rsid w:val="28C54E08"/>
    <w:rsid w:val="28C54E72"/>
    <w:rsid w:val="28C54F08"/>
    <w:rsid w:val="28C5505B"/>
    <w:rsid w:val="28C55119"/>
    <w:rsid w:val="28C55188"/>
    <w:rsid w:val="28C55189"/>
    <w:rsid w:val="28C55209"/>
    <w:rsid w:val="28C55456"/>
    <w:rsid w:val="28C5546E"/>
    <w:rsid w:val="28C554C5"/>
    <w:rsid w:val="28C55529"/>
    <w:rsid w:val="28C55545"/>
    <w:rsid w:val="28C555B9"/>
    <w:rsid w:val="28C5562A"/>
    <w:rsid w:val="28C5576F"/>
    <w:rsid w:val="28C557D9"/>
    <w:rsid w:val="28C558D8"/>
    <w:rsid w:val="28C558F5"/>
    <w:rsid w:val="28C55971"/>
    <w:rsid w:val="28C55996"/>
    <w:rsid w:val="28C559E1"/>
    <w:rsid w:val="28C55AB5"/>
    <w:rsid w:val="28C55AE9"/>
    <w:rsid w:val="28C55BC6"/>
    <w:rsid w:val="28C55BE2"/>
    <w:rsid w:val="28C55C2E"/>
    <w:rsid w:val="28C55CB8"/>
    <w:rsid w:val="28C55D04"/>
    <w:rsid w:val="28C55E3E"/>
    <w:rsid w:val="28C55F14"/>
    <w:rsid w:val="28C55F44"/>
    <w:rsid w:val="28C56054"/>
    <w:rsid w:val="28C561C4"/>
    <w:rsid w:val="28C562B4"/>
    <w:rsid w:val="28C562E6"/>
    <w:rsid w:val="28C56306"/>
    <w:rsid w:val="28C5633E"/>
    <w:rsid w:val="28C563D3"/>
    <w:rsid w:val="28C56421"/>
    <w:rsid w:val="28C56501"/>
    <w:rsid w:val="28C5650A"/>
    <w:rsid w:val="28C56526"/>
    <w:rsid w:val="28C56552"/>
    <w:rsid w:val="28C56640"/>
    <w:rsid w:val="28C56705"/>
    <w:rsid w:val="28C5679E"/>
    <w:rsid w:val="28C568D5"/>
    <w:rsid w:val="28C569B0"/>
    <w:rsid w:val="28C569B9"/>
    <w:rsid w:val="28C56E92"/>
    <w:rsid w:val="28C56EA9"/>
    <w:rsid w:val="28C56F30"/>
    <w:rsid w:val="28C56F3D"/>
    <w:rsid w:val="28C56F63"/>
    <w:rsid w:val="28C56FC1"/>
    <w:rsid w:val="28C56FE1"/>
    <w:rsid w:val="28C5702F"/>
    <w:rsid w:val="28C57075"/>
    <w:rsid w:val="28C57139"/>
    <w:rsid w:val="28C5716B"/>
    <w:rsid w:val="28C57194"/>
    <w:rsid w:val="28C57196"/>
    <w:rsid w:val="28C5719B"/>
    <w:rsid w:val="28C571CA"/>
    <w:rsid w:val="28C571F1"/>
    <w:rsid w:val="28C5728A"/>
    <w:rsid w:val="28C5737E"/>
    <w:rsid w:val="28C5741D"/>
    <w:rsid w:val="28C5769E"/>
    <w:rsid w:val="28C5796F"/>
    <w:rsid w:val="28C57976"/>
    <w:rsid w:val="28C57AD4"/>
    <w:rsid w:val="28C57CC4"/>
    <w:rsid w:val="28C57CD0"/>
    <w:rsid w:val="28C57CEB"/>
    <w:rsid w:val="28C57E65"/>
    <w:rsid w:val="28C57EE5"/>
    <w:rsid w:val="28C57F84"/>
    <w:rsid w:val="28C600A9"/>
    <w:rsid w:val="28C600D3"/>
    <w:rsid w:val="28C6012F"/>
    <w:rsid w:val="28C601E3"/>
    <w:rsid w:val="28C60299"/>
    <w:rsid w:val="28C60330"/>
    <w:rsid w:val="28C60423"/>
    <w:rsid w:val="28C6047A"/>
    <w:rsid w:val="28C604B8"/>
    <w:rsid w:val="28C606C3"/>
    <w:rsid w:val="28C60B50"/>
    <w:rsid w:val="28C60BA7"/>
    <w:rsid w:val="28C60C74"/>
    <w:rsid w:val="28C60CA8"/>
    <w:rsid w:val="28C60F09"/>
    <w:rsid w:val="28C60F81"/>
    <w:rsid w:val="28C60FA1"/>
    <w:rsid w:val="28C613D6"/>
    <w:rsid w:val="28C61466"/>
    <w:rsid w:val="28C615C9"/>
    <w:rsid w:val="28C6163B"/>
    <w:rsid w:val="28C6164D"/>
    <w:rsid w:val="28C616CF"/>
    <w:rsid w:val="28C6172D"/>
    <w:rsid w:val="28C6180D"/>
    <w:rsid w:val="28C6191F"/>
    <w:rsid w:val="28C61945"/>
    <w:rsid w:val="28C619C0"/>
    <w:rsid w:val="28C61A13"/>
    <w:rsid w:val="28C61A2D"/>
    <w:rsid w:val="28C61C6F"/>
    <w:rsid w:val="28C61C87"/>
    <w:rsid w:val="28C61F5B"/>
    <w:rsid w:val="28C61F61"/>
    <w:rsid w:val="28C61F7F"/>
    <w:rsid w:val="28C62060"/>
    <w:rsid w:val="28C6210E"/>
    <w:rsid w:val="28C621F4"/>
    <w:rsid w:val="28C6223C"/>
    <w:rsid w:val="28C624D6"/>
    <w:rsid w:val="28C625AD"/>
    <w:rsid w:val="28C6260C"/>
    <w:rsid w:val="28C6279F"/>
    <w:rsid w:val="28C627B7"/>
    <w:rsid w:val="28C62809"/>
    <w:rsid w:val="28C62936"/>
    <w:rsid w:val="28C62B33"/>
    <w:rsid w:val="28C62B73"/>
    <w:rsid w:val="28C62BE5"/>
    <w:rsid w:val="28C62C63"/>
    <w:rsid w:val="28C62CB1"/>
    <w:rsid w:val="28C62CDD"/>
    <w:rsid w:val="28C62D05"/>
    <w:rsid w:val="28C62F73"/>
    <w:rsid w:val="28C63009"/>
    <w:rsid w:val="28C63029"/>
    <w:rsid w:val="28C6305A"/>
    <w:rsid w:val="28C6325A"/>
    <w:rsid w:val="28C632F9"/>
    <w:rsid w:val="28C634D8"/>
    <w:rsid w:val="28C63512"/>
    <w:rsid w:val="28C6352A"/>
    <w:rsid w:val="28C63667"/>
    <w:rsid w:val="28C63BDE"/>
    <w:rsid w:val="28C63CB4"/>
    <w:rsid w:val="28C63CBE"/>
    <w:rsid w:val="28C63CEE"/>
    <w:rsid w:val="28C63D45"/>
    <w:rsid w:val="28C63D9B"/>
    <w:rsid w:val="28C63E08"/>
    <w:rsid w:val="28C63E31"/>
    <w:rsid w:val="28C63E81"/>
    <w:rsid w:val="28C63F66"/>
    <w:rsid w:val="28C63F9D"/>
    <w:rsid w:val="28C63F9E"/>
    <w:rsid w:val="28C63FE8"/>
    <w:rsid w:val="28C6423F"/>
    <w:rsid w:val="28C64281"/>
    <w:rsid w:val="28C642A6"/>
    <w:rsid w:val="28C64342"/>
    <w:rsid w:val="28C6435B"/>
    <w:rsid w:val="28C6436E"/>
    <w:rsid w:val="28C64379"/>
    <w:rsid w:val="28C6452C"/>
    <w:rsid w:val="28C64589"/>
    <w:rsid w:val="28C645BE"/>
    <w:rsid w:val="28C6481F"/>
    <w:rsid w:val="28C648D4"/>
    <w:rsid w:val="28C6494D"/>
    <w:rsid w:val="28C6494F"/>
    <w:rsid w:val="28C64954"/>
    <w:rsid w:val="28C6496E"/>
    <w:rsid w:val="28C649CA"/>
    <w:rsid w:val="28C64B17"/>
    <w:rsid w:val="28C64B33"/>
    <w:rsid w:val="28C64B50"/>
    <w:rsid w:val="28C64CDE"/>
    <w:rsid w:val="28C64EAA"/>
    <w:rsid w:val="28C64FBE"/>
    <w:rsid w:val="28C64FD3"/>
    <w:rsid w:val="28C65024"/>
    <w:rsid w:val="28C6509D"/>
    <w:rsid w:val="28C650CA"/>
    <w:rsid w:val="28C65173"/>
    <w:rsid w:val="28C6518C"/>
    <w:rsid w:val="28C652C5"/>
    <w:rsid w:val="28C6533B"/>
    <w:rsid w:val="28C65381"/>
    <w:rsid w:val="28C65478"/>
    <w:rsid w:val="28C6547E"/>
    <w:rsid w:val="28C654AB"/>
    <w:rsid w:val="28C655ED"/>
    <w:rsid w:val="28C65628"/>
    <w:rsid w:val="28C65702"/>
    <w:rsid w:val="28C658B2"/>
    <w:rsid w:val="28C658C4"/>
    <w:rsid w:val="28C659EA"/>
    <w:rsid w:val="28C65A95"/>
    <w:rsid w:val="28C65AA2"/>
    <w:rsid w:val="28C65AAB"/>
    <w:rsid w:val="28C65B63"/>
    <w:rsid w:val="28C65BFE"/>
    <w:rsid w:val="28C65C87"/>
    <w:rsid w:val="28C65CB8"/>
    <w:rsid w:val="28C65D04"/>
    <w:rsid w:val="28C65D14"/>
    <w:rsid w:val="28C65D61"/>
    <w:rsid w:val="28C65D75"/>
    <w:rsid w:val="28C65E52"/>
    <w:rsid w:val="28C65E8C"/>
    <w:rsid w:val="28C65EDA"/>
    <w:rsid w:val="28C65F84"/>
    <w:rsid w:val="28C6600A"/>
    <w:rsid w:val="28C66062"/>
    <w:rsid w:val="28C6608D"/>
    <w:rsid w:val="28C6611B"/>
    <w:rsid w:val="28C66533"/>
    <w:rsid w:val="28C66577"/>
    <w:rsid w:val="28C665AB"/>
    <w:rsid w:val="28C666BD"/>
    <w:rsid w:val="28C66701"/>
    <w:rsid w:val="28C66814"/>
    <w:rsid w:val="28C66946"/>
    <w:rsid w:val="28C66B5B"/>
    <w:rsid w:val="28C66BDA"/>
    <w:rsid w:val="28C66C23"/>
    <w:rsid w:val="28C66CC8"/>
    <w:rsid w:val="28C66CDC"/>
    <w:rsid w:val="28C66DDC"/>
    <w:rsid w:val="28C66E7B"/>
    <w:rsid w:val="28C66EDD"/>
    <w:rsid w:val="28C66EDF"/>
    <w:rsid w:val="28C67009"/>
    <w:rsid w:val="28C6705E"/>
    <w:rsid w:val="28C670EA"/>
    <w:rsid w:val="28C670F1"/>
    <w:rsid w:val="28C67181"/>
    <w:rsid w:val="28C6728F"/>
    <w:rsid w:val="28C6734B"/>
    <w:rsid w:val="28C673D6"/>
    <w:rsid w:val="28C67549"/>
    <w:rsid w:val="28C675CB"/>
    <w:rsid w:val="28C6764B"/>
    <w:rsid w:val="28C67674"/>
    <w:rsid w:val="28C67891"/>
    <w:rsid w:val="28C678E0"/>
    <w:rsid w:val="28C67A4F"/>
    <w:rsid w:val="28C67B1B"/>
    <w:rsid w:val="28C67B5B"/>
    <w:rsid w:val="28C67C63"/>
    <w:rsid w:val="28C67D55"/>
    <w:rsid w:val="28C67F4C"/>
    <w:rsid w:val="28C67F8F"/>
    <w:rsid w:val="28C7004F"/>
    <w:rsid w:val="28C7008D"/>
    <w:rsid w:val="28C700C7"/>
    <w:rsid w:val="28C701B4"/>
    <w:rsid w:val="28C701FA"/>
    <w:rsid w:val="28C70279"/>
    <w:rsid w:val="28C70320"/>
    <w:rsid w:val="28C70363"/>
    <w:rsid w:val="28C70377"/>
    <w:rsid w:val="28C7037B"/>
    <w:rsid w:val="28C70492"/>
    <w:rsid w:val="28C70498"/>
    <w:rsid w:val="28C70566"/>
    <w:rsid w:val="28C70676"/>
    <w:rsid w:val="28C707C2"/>
    <w:rsid w:val="28C7080C"/>
    <w:rsid w:val="28C7097A"/>
    <w:rsid w:val="28C70A14"/>
    <w:rsid w:val="28C70A29"/>
    <w:rsid w:val="28C70A8D"/>
    <w:rsid w:val="28C70CFB"/>
    <w:rsid w:val="28C70D4B"/>
    <w:rsid w:val="28C70ED3"/>
    <w:rsid w:val="28C70F26"/>
    <w:rsid w:val="28C70FB2"/>
    <w:rsid w:val="28C70FC1"/>
    <w:rsid w:val="28C71062"/>
    <w:rsid w:val="28C71063"/>
    <w:rsid w:val="28C7115E"/>
    <w:rsid w:val="28C71278"/>
    <w:rsid w:val="28C71381"/>
    <w:rsid w:val="28C714D8"/>
    <w:rsid w:val="28C714ED"/>
    <w:rsid w:val="28C71507"/>
    <w:rsid w:val="28C71577"/>
    <w:rsid w:val="28C71693"/>
    <w:rsid w:val="28C71700"/>
    <w:rsid w:val="28C71742"/>
    <w:rsid w:val="28C717B6"/>
    <w:rsid w:val="28C718A3"/>
    <w:rsid w:val="28C71908"/>
    <w:rsid w:val="28C71A08"/>
    <w:rsid w:val="28C71A59"/>
    <w:rsid w:val="28C71A79"/>
    <w:rsid w:val="28C71AD9"/>
    <w:rsid w:val="28C71BBE"/>
    <w:rsid w:val="28C71BC8"/>
    <w:rsid w:val="28C71C36"/>
    <w:rsid w:val="28C71FC5"/>
    <w:rsid w:val="28C722B2"/>
    <w:rsid w:val="28C723B2"/>
    <w:rsid w:val="28C723BA"/>
    <w:rsid w:val="28C72450"/>
    <w:rsid w:val="28C7245F"/>
    <w:rsid w:val="28C724A1"/>
    <w:rsid w:val="28C724DF"/>
    <w:rsid w:val="28C72578"/>
    <w:rsid w:val="28C72602"/>
    <w:rsid w:val="28C7266B"/>
    <w:rsid w:val="28C726CE"/>
    <w:rsid w:val="28C727FF"/>
    <w:rsid w:val="28C728E3"/>
    <w:rsid w:val="28C729F7"/>
    <w:rsid w:val="28C72A26"/>
    <w:rsid w:val="28C72A2F"/>
    <w:rsid w:val="28C72B6B"/>
    <w:rsid w:val="28C72B76"/>
    <w:rsid w:val="28C72C5E"/>
    <w:rsid w:val="28C72CD0"/>
    <w:rsid w:val="28C72D29"/>
    <w:rsid w:val="28C72DD5"/>
    <w:rsid w:val="28C72E9C"/>
    <w:rsid w:val="28C72EE1"/>
    <w:rsid w:val="28C72F05"/>
    <w:rsid w:val="28C72FCA"/>
    <w:rsid w:val="28C73022"/>
    <w:rsid w:val="28C73038"/>
    <w:rsid w:val="28C7303A"/>
    <w:rsid w:val="28C73056"/>
    <w:rsid w:val="28C730AB"/>
    <w:rsid w:val="28C730C1"/>
    <w:rsid w:val="28C7318C"/>
    <w:rsid w:val="28C731ED"/>
    <w:rsid w:val="28C732B1"/>
    <w:rsid w:val="28C7345F"/>
    <w:rsid w:val="28C737B3"/>
    <w:rsid w:val="28C73878"/>
    <w:rsid w:val="28C738C1"/>
    <w:rsid w:val="28C739CA"/>
    <w:rsid w:val="28C73A12"/>
    <w:rsid w:val="28C73A1E"/>
    <w:rsid w:val="28C73A33"/>
    <w:rsid w:val="28C73BBA"/>
    <w:rsid w:val="28C73C55"/>
    <w:rsid w:val="28C73C77"/>
    <w:rsid w:val="28C73D6C"/>
    <w:rsid w:val="28C73DF1"/>
    <w:rsid w:val="28C73E58"/>
    <w:rsid w:val="28C73EBC"/>
    <w:rsid w:val="28C73F42"/>
    <w:rsid w:val="28C73F6C"/>
    <w:rsid w:val="28C73F9D"/>
    <w:rsid w:val="28C73FBB"/>
    <w:rsid w:val="28C73FE7"/>
    <w:rsid w:val="28C7435D"/>
    <w:rsid w:val="28C7438A"/>
    <w:rsid w:val="28C74582"/>
    <w:rsid w:val="28C745B5"/>
    <w:rsid w:val="28C74657"/>
    <w:rsid w:val="28C7492E"/>
    <w:rsid w:val="28C74955"/>
    <w:rsid w:val="28C749B1"/>
    <w:rsid w:val="28C749FA"/>
    <w:rsid w:val="28C74B05"/>
    <w:rsid w:val="28C74B3D"/>
    <w:rsid w:val="28C74C4B"/>
    <w:rsid w:val="28C74D86"/>
    <w:rsid w:val="28C74D9E"/>
    <w:rsid w:val="28C74E70"/>
    <w:rsid w:val="28C74F49"/>
    <w:rsid w:val="28C75010"/>
    <w:rsid w:val="28C750B3"/>
    <w:rsid w:val="28C75183"/>
    <w:rsid w:val="28C75322"/>
    <w:rsid w:val="28C75430"/>
    <w:rsid w:val="28C754DD"/>
    <w:rsid w:val="28C7553C"/>
    <w:rsid w:val="28C75697"/>
    <w:rsid w:val="28C756EB"/>
    <w:rsid w:val="28C7570C"/>
    <w:rsid w:val="28C75737"/>
    <w:rsid w:val="28C757C6"/>
    <w:rsid w:val="28C7584C"/>
    <w:rsid w:val="28C758D4"/>
    <w:rsid w:val="28C75936"/>
    <w:rsid w:val="28C7595A"/>
    <w:rsid w:val="28C759BD"/>
    <w:rsid w:val="28C75AF2"/>
    <w:rsid w:val="28C75CFF"/>
    <w:rsid w:val="28C75D6D"/>
    <w:rsid w:val="28C75ECA"/>
    <w:rsid w:val="28C75FA1"/>
    <w:rsid w:val="28C75FC7"/>
    <w:rsid w:val="28C75FD1"/>
    <w:rsid w:val="28C76042"/>
    <w:rsid w:val="28C7607D"/>
    <w:rsid w:val="28C760A0"/>
    <w:rsid w:val="28C7612D"/>
    <w:rsid w:val="28C7624D"/>
    <w:rsid w:val="28C7629A"/>
    <w:rsid w:val="28C7637A"/>
    <w:rsid w:val="28C76492"/>
    <w:rsid w:val="28C765BF"/>
    <w:rsid w:val="28C765CE"/>
    <w:rsid w:val="28C76685"/>
    <w:rsid w:val="28C766F6"/>
    <w:rsid w:val="28C767F1"/>
    <w:rsid w:val="28C76954"/>
    <w:rsid w:val="28C76AE1"/>
    <w:rsid w:val="28C76B89"/>
    <w:rsid w:val="28C76C87"/>
    <w:rsid w:val="28C76CFE"/>
    <w:rsid w:val="28C76D77"/>
    <w:rsid w:val="28C76E38"/>
    <w:rsid w:val="28C76E67"/>
    <w:rsid w:val="28C77037"/>
    <w:rsid w:val="28C77318"/>
    <w:rsid w:val="28C77512"/>
    <w:rsid w:val="28C775A7"/>
    <w:rsid w:val="28C775CB"/>
    <w:rsid w:val="28C776D9"/>
    <w:rsid w:val="28C776EF"/>
    <w:rsid w:val="28C7770B"/>
    <w:rsid w:val="28C777CD"/>
    <w:rsid w:val="28C777D9"/>
    <w:rsid w:val="28C77828"/>
    <w:rsid w:val="28C7783A"/>
    <w:rsid w:val="28C7789A"/>
    <w:rsid w:val="28C779E2"/>
    <w:rsid w:val="28C77A1E"/>
    <w:rsid w:val="28C77ACB"/>
    <w:rsid w:val="28C77AFB"/>
    <w:rsid w:val="28C77B11"/>
    <w:rsid w:val="28C77B93"/>
    <w:rsid w:val="28C77D78"/>
    <w:rsid w:val="28C77EEC"/>
    <w:rsid w:val="28C77F19"/>
    <w:rsid w:val="28C80000"/>
    <w:rsid w:val="28C80097"/>
    <w:rsid w:val="28C800F4"/>
    <w:rsid w:val="28C80220"/>
    <w:rsid w:val="28C80251"/>
    <w:rsid w:val="28C8041C"/>
    <w:rsid w:val="28C8050C"/>
    <w:rsid w:val="28C80571"/>
    <w:rsid w:val="28C8059B"/>
    <w:rsid w:val="28C805AB"/>
    <w:rsid w:val="28C808E4"/>
    <w:rsid w:val="28C80945"/>
    <w:rsid w:val="28C80979"/>
    <w:rsid w:val="28C8099E"/>
    <w:rsid w:val="28C80A89"/>
    <w:rsid w:val="28C80B63"/>
    <w:rsid w:val="28C80C2F"/>
    <w:rsid w:val="28C80C7B"/>
    <w:rsid w:val="28C80DEF"/>
    <w:rsid w:val="28C80E66"/>
    <w:rsid w:val="28C80EAC"/>
    <w:rsid w:val="28C80FCF"/>
    <w:rsid w:val="28C81145"/>
    <w:rsid w:val="28C8116A"/>
    <w:rsid w:val="28C81181"/>
    <w:rsid w:val="28C81281"/>
    <w:rsid w:val="28C812C5"/>
    <w:rsid w:val="28C8133F"/>
    <w:rsid w:val="28C81372"/>
    <w:rsid w:val="28C813CD"/>
    <w:rsid w:val="28C81455"/>
    <w:rsid w:val="28C814F5"/>
    <w:rsid w:val="28C815DF"/>
    <w:rsid w:val="28C8169E"/>
    <w:rsid w:val="28C816F9"/>
    <w:rsid w:val="28C8196F"/>
    <w:rsid w:val="28C81A66"/>
    <w:rsid w:val="28C81BD2"/>
    <w:rsid w:val="28C81BFB"/>
    <w:rsid w:val="28C81C4B"/>
    <w:rsid w:val="28C81CFC"/>
    <w:rsid w:val="28C81D19"/>
    <w:rsid w:val="28C81DCB"/>
    <w:rsid w:val="28C81E3A"/>
    <w:rsid w:val="28C81E5B"/>
    <w:rsid w:val="28C81F21"/>
    <w:rsid w:val="28C8200F"/>
    <w:rsid w:val="28C82148"/>
    <w:rsid w:val="28C8229C"/>
    <w:rsid w:val="28C82374"/>
    <w:rsid w:val="28C82405"/>
    <w:rsid w:val="28C82491"/>
    <w:rsid w:val="28C82520"/>
    <w:rsid w:val="28C82526"/>
    <w:rsid w:val="28C8257A"/>
    <w:rsid w:val="28C825ED"/>
    <w:rsid w:val="28C82611"/>
    <w:rsid w:val="28C82657"/>
    <w:rsid w:val="28C8271E"/>
    <w:rsid w:val="28C82767"/>
    <w:rsid w:val="28C8283D"/>
    <w:rsid w:val="28C82864"/>
    <w:rsid w:val="28C828E7"/>
    <w:rsid w:val="28C829C1"/>
    <w:rsid w:val="28C82BA4"/>
    <w:rsid w:val="28C82C0A"/>
    <w:rsid w:val="28C82D7F"/>
    <w:rsid w:val="28C82DD7"/>
    <w:rsid w:val="28C82FD0"/>
    <w:rsid w:val="28C830EB"/>
    <w:rsid w:val="28C831B3"/>
    <w:rsid w:val="28C831E1"/>
    <w:rsid w:val="28C8321E"/>
    <w:rsid w:val="28C832E6"/>
    <w:rsid w:val="28C833FE"/>
    <w:rsid w:val="28C83466"/>
    <w:rsid w:val="28C834A4"/>
    <w:rsid w:val="28C83515"/>
    <w:rsid w:val="28C8353D"/>
    <w:rsid w:val="28C835AE"/>
    <w:rsid w:val="28C83661"/>
    <w:rsid w:val="28C837CC"/>
    <w:rsid w:val="28C837E2"/>
    <w:rsid w:val="28C83850"/>
    <w:rsid w:val="28C83870"/>
    <w:rsid w:val="28C83912"/>
    <w:rsid w:val="28C83969"/>
    <w:rsid w:val="28C83987"/>
    <w:rsid w:val="28C83995"/>
    <w:rsid w:val="28C83B3E"/>
    <w:rsid w:val="28C83B66"/>
    <w:rsid w:val="28C83B7D"/>
    <w:rsid w:val="28C83B87"/>
    <w:rsid w:val="28C83C45"/>
    <w:rsid w:val="28C83C57"/>
    <w:rsid w:val="28C83D05"/>
    <w:rsid w:val="28C83DC6"/>
    <w:rsid w:val="28C83E0F"/>
    <w:rsid w:val="28C83F1C"/>
    <w:rsid w:val="28C83F2E"/>
    <w:rsid w:val="28C83F3A"/>
    <w:rsid w:val="28C83FF3"/>
    <w:rsid w:val="28C84014"/>
    <w:rsid w:val="28C8411D"/>
    <w:rsid w:val="28C84161"/>
    <w:rsid w:val="28C841D7"/>
    <w:rsid w:val="28C841F9"/>
    <w:rsid w:val="28C84467"/>
    <w:rsid w:val="28C84560"/>
    <w:rsid w:val="28C84564"/>
    <w:rsid w:val="28C84613"/>
    <w:rsid w:val="28C8461B"/>
    <w:rsid w:val="28C84668"/>
    <w:rsid w:val="28C846BA"/>
    <w:rsid w:val="28C84A2F"/>
    <w:rsid w:val="28C84AD3"/>
    <w:rsid w:val="28C84B72"/>
    <w:rsid w:val="28C84D49"/>
    <w:rsid w:val="28C84F77"/>
    <w:rsid w:val="28C84F7D"/>
    <w:rsid w:val="28C84FA9"/>
    <w:rsid w:val="28C84FEC"/>
    <w:rsid w:val="28C8503F"/>
    <w:rsid w:val="28C85130"/>
    <w:rsid w:val="28C851A9"/>
    <w:rsid w:val="28C851D7"/>
    <w:rsid w:val="28C85247"/>
    <w:rsid w:val="28C85390"/>
    <w:rsid w:val="28C853CD"/>
    <w:rsid w:val="28C8548C"/>
    <w:rsid w:val="28C8553A"/>
    <w:rsid w:val="28C8562D"/>
    <w:rsid w:val="28C85836"/>
    <w:rsid w:val="28C85AC6"/>
    <w:rsid w:val="28C85B77"/>
    <w:rsid w:val="28C85BDF"/>
    <w:rsid w:val="28C85C4C"/>
    <w:rsid w:val="28C85D0B"/>
    <w:rsid w:val="28C85E37"/>
    <w:rsid w:val="28C85EC7"/>
    <w:rsid w:val="28C85FDE"/>
    <w:rsid w:val="28C86121"/>
    <w:rsid w:val="28C86181"/>
    <w:rsid w:val="28C861A1"/>
    <w:rsid w:val="28C861BE"/>
    <w:rsid w:val="28C86230"/>
    <w:rsid w:val="28C8626D"/>
    <w:rsid w:val="28C8628D"/>
    <w:rsid w:val="28C86463"/>
    <w:rsid w:val="28C86566"/>
    <w:rsid w:val="28C865CC"/>
    <w:rsid w:val="28C865E1"/>
    <w:rsid w:val="28C865E3"/>
    <w:rsid w:val="28C86838"/>
    <w:rsid w:val="28C86993"/>
    <w:rsid w:val="28C86CAB"/>
    <w:rsid w:val="28C86CDA"/>
    <w:rsid w:val="28C86D95"/>
    <w:rsid w:val="28C86D97"/>
    <w:rsid w:val="28C86E83"/>
    <w:rsid w:val="28C86E96"/>
    <w:rsid w:val="28C86F49"/>
    <w:rsid w:val="28C86FE0"/>
    <w:rsid w:val="28C86FFD"/>
    <w:rsid w:val="28C870DC"/>
    <w:rsid w:val="28C870E5"/>
    <w:rsid w:val="28C8712B"/>
    <w:rsid w:val="28C87193"/>
    <w:rsid w:val="28C871DF"/>
    <w:rsid w:val="28C87238"/>
    <w:rsid w:val="28C8728D"/>
    <w:rsid w:val="28C872B7"/>
    <w:rsid w:val="28C87445"/>
    <w:rsid w:val="28C8754A"/>
    <w:rsid w:val="28C8763F"/>
    <w:rsid w:val="28C87643"/>
    <w:rsid w:val="28C876BA"/>
    <w:rsid w:val="28C876D9"/>
    <w:rsid w:val="28C87871"/>
    <w:rsid w:val="28C87885"/>
    <w:rsid w:val="28C878B7"/>
    <w:rsid w:val="28C8794B"/>
    <w:rsid w:val="28C879E4"/>
    <w:rsid w:val="28C87A85"/>
    <w:rsid w:val="28C87A8A"/>
    <w:rsid w:val="28C87A9D"/>
    <w:rsid w:val="28C87AD9"/>
    <w:rsid w:val="28C87B0B"/>
    <w:rsid w:val="28C87BC5"/>
    <w:rsid w:val="28C87C27"/>
    <w:rsid w:val="28C87C50"/>
    <w:rsid w:val="28C87D01"/>
    <w:rsid w:val="28C87D77"/>
    <w:rsid w:val="28C87DEC"/>
    <w:rsid w:val="28C87E31"/>
    <w:rsid w:val="28C87F5C"/>
    <w:rsid w:val="28C90152"/>
    <w:rsid w:val="28C90191"/>
    <w:rsid w:val="28C901F4"/>
    <w:rsid w:val="28C90335"/>
    <w:rsid w:val="28C90385"/>
    <w:rsid w:val="28C9039D"/>
    <w:rsid w:val="28C9047A"/>
    <w:rsid w:val="28C9048D"/>
    <w:rsid w:val="28C90522"/>
    <w:rsid w:val="28C905D4"/>
    <w:rsid w:val="28C9061A"/>
    <w:rsid w:val="28C90627"/>
    <w:rsid w:val="28C9062E"/>
    <w:rsid w:val="28C907FD"/>
    <w:rsid w:val="28C90989"/>
    <w:rsid w:val="28C90A01"/>
    <w:rsid w:val="28C90A68"/>
    <w:rsid w:val="28C90AAE"/>
    <w:rsid w:val="28C90C09"/>
    <w:rsid w:val="28C90D4C"/>
    <w:rsid w:val="28C90D63"/>
    <w:rsid w:val="28C90D9F"/>
    <w:rsid w:val="28C90DA1"/>
    <w:rsid w:val="28C90E16"/>
    <w:rsid w:val="28C90E2E"/>
    <w:rsid w:val="28C90F13"/>
    <w:rsid w:val="28C90F86"/>
    <w:rsid w:val="28C91052"/>
    <w:rsid w:val="28C910AF"/>
    <w:rsid w:val="28C9114E"/>
    <w:rsid w:val="28C91167"/>
    <w:rsid w:val="28C91193"/>
    <w:rsid w:val="28C91252"/>
    <w:rsid w:val="28C912F8"/>
    <w:rsid w:val="28C913B6"/>
    <w:rsid w:val="28C91629"/>
    <w:rsid w:val="28C91706"/>
    <w:rsid w:val="28C91A0F"/>
    <w:rsid w:val="28C91A23"/>
    <w:rsid w:val="28C91B09"/>
    <w:rsid w:val="28C91BFE"/>
    <w:rsid w:val="28C91DB1"/>
    <w:rsid w:val="28C91E58"/>
    <w:rsid w:val="28C91F23"/>
    <w:rsid w:val="28C91FC4"/>
    <w:rsid w:val="28C91FD9"/>
    <w:rsid w:val="28C92182"/>
    <w:rsid w:val="28C92248"/>
    <w:rsid w:val="28C92287"/>
    <w:rsid w:val="28C92607"/>
    <w:rsid w:val="28C92646"/>
    <w:rsid w:val="28C9264B"/>
    <w:rsid w:val="28C926CF"/>
    <w:rsid w:val="28C926D2"/>
    <w:rsid w:val="28C926FD"/>
    <w:rsid w:val="28C9271D"/>
    <w:rsid w:val="28C927BC"/>
    <w:rsid w:val="28C9285C"/>
    <w:rsid w:val="28C92A25"/>
    <w:rsid w:val="28C92ABF"/>
    <w:rsid w:val="28C92B94"/>
    <w:rsid w:val="28C92BF5"/>
    <w:rsid w:val="28C92C8C"/>
    <w:rsid w:val="28C92DB0"/>
    <w:rsid w:val="28C92F9E"/>
    <w:rsid w:val="28C92FB2"/>
    <w:rsid w:val="28C93048"/>
    <w:rsid w:val="28C93115"/>
    <w:rsid w:val="28C931C8"/>
    <w:rsid w:val="28C931E2"/>
    <w:rsid w:val="28C93354"/>
    <w:rsid w:val="28C933C9"/>
    <w:rsid w:val="28C933D2"/>
    <w:rsid w:val="28C934B8"/>
    <w:rsid w:val="28C93505"/>
    <w:rsid w:val="28C93647"/>
    <w:rsid w:val="28C93651"/>
    <w:rsid w:val="28C93654"/>
    <w:rsid w:val="28C9381E"/>
    <w:rsid w:val="28C938A1"/>
    <w:rsid w:val="28C938B7"/>
    <w:rsid w:val="28C93952"/>
    <w:rsid w:val="28C9396C"/>
    <w:rsid w:val="28C93BA1"/>
    <w:rsid w:val="28C93BC6"/>
    <w:rsid w:val="28C93BE2"/>
    <w:rsid w:val="28C93C4F"/>
    <w:rsid w:val="28C93D85"/>
    <w:rsid w:val="28C93F4E"/>
    <w:rsid w:val="28C93FE4"/>
    <w:rsid w:val="28C9403E"/>
    <w:rsid w:val="28C940EF"/>
    <w:rsid w:val="28C9414D"/>
    <w:rsid w:val="28C9416C"/>
    <w:rsid w:val="28C94192"/>
    <w:rsid w:val="28C94199"/>
    <w:rsid w:val="28C94238"/>
    <w:rsid w:val="28C942DA"/>
    <w:rsid w:val="28C94388"/>
    <w:rsid w:val="28C9438C"/>
    <w:rsid w:val="28C94490"/>
    <w:rsid w:val="28C944E6"/>
    <w:rsid w:val="28C944F8"/>
    <w:rsid w:val="28C94504"/>
    <w:rsid w:val="28C9458B"/>
    <w:rsid w:val="28C9460D"/>
    <w:rsid w:val="28C94671"/>
    <w:rsid w:val="28C946F0"/>
    <w:rsid w:val="28C947B9"/>
    <w:rsid w:val="28C947E5"/>
    <w:rsid w:val="28C94A11"/>
    <w:rsid w:val="28C94AAF"/>
    <w:rsid w:val="28C94AF3"/>
    <w:rsid w:val="28C94B22"/>
    <w:rsid w:val="28C94B2C"/>
    <w:rsid w:val="28C94B3B"/>
    <w:rsid w:val="28C94B4B"/>
    <w:rsid w:val="28C94BEE"/>
    <w:rsid w:val="28C94C3D"/>
    <w:rsid w:val="28C94D83"/>
    <w:rsid w:val="28C94DB3"/>
    <w:rsid w:val="28C94DDC"/>
    <w:rsid w:val="28C94E91"/>
    <w:rsid w:val="28C94F25"/>
    <w:rsid w:val="28C94FC0"/>
    <w:rsid w:val="28C95009"/>
    <w:rsid w:val="28C9505A"/>
    <w:rsid w:val="28C95125"/>
    <w:rsid w:val="28C95215"/>
    <w:rsid w:val="28C952D8"/>
    <w:rsid w:val="28C95325"/>
    <w:rsid w:val="28C9538D"/>
    <w:rsid w:val="28C953E7"/>
    <w:rsid w:val="28C9543C"/>
    <w:rsid w:val="28C954AC"/>
    <w:rsid w:val="28C95522"/>
    <w:rsid w:val="28C9556B"/>
    <w:rsid w:val="28C955A8"/>
    <w:rsid w:val="28C955BD"/>
    <w:rsid w:val="28C95643"/>
    <w:rsid w:val="28C956BE"/>
    <w:rsid w:val="28C957A8"/>
    <w:rsid w:val="28C958E0"/>
    <w:rsid w:val="28C9593A"/>
    <w:rsid w:val="28C959CE"/>
    <w:rsid w:val="28C95B56"/>
    <w:rsid w:val="28C95CA8"/>
    <w:rsid w:val="28C95CD4"/>
    <w:rsid w:val="28C95DA9"/>
    <w:rsid w:val="28C95E46"/>
    <w:rsid w:val="28C95E49"/>
    <w:rsid w:val="28C95E5B"/>
    <w:rsid w:val="28C9601C"/>
    <w:rsid w:val="28C960D6"/>
    <w:rsid w:val="28C96156"/>
    <w:rsid w:val="28C96163"/>
    <w:rsid w:val="28C96185"/>
    <w:rsid w:val="28C963D7"/>
    <w:rsid w:val="28C9644C"/>
    <w:rsid w:val="28C964A2"/>
    <w:rsid w:val="28C96519"/>
    <w:rsid w:val="28C9651D"/>
    <w:rsid w:val="28C96580"/>
    <w:rsid w:val="28C965ED"/>
    <w:rsid w:val="28C967BD"/>
    <w:rsid w:val="28C9687C"/>
    <w:rsid w:val="28C968A6"/>
    <w:rsid w:val="28C96941"/>
    <w:rsid w:val="28C96999"/>
    <w:rsid w:val="28C969E1"/>
    <w:rsid w:val="28C96B06"/>
    <w:rsid w:val="28C96BC2"/>
    <w:rsid w:val="28C96C12"/>
    <w:rsid w:val="28C96D18"/>
    <w:rsid w:val="28C96D4F"/>
    <w:rsid w:val="28C96DD8"/>
    <w:rsid w:val="28C96E05"/>
    <w:rsid w:val="28C97003"/>
    <w:rsid w:val="28C970A2"/>
    <w:rsid w:val="28C9712A"/>
    <w:rsid w:val="28C972B5"/>
    <w:rsid w:val="28C97344"/>
    <w:rsid w:val="28C97352"/>
    <w:rsid w:val="28C973C5"/>
    <w:rsid w:val="28C9763A"/>
    <w:rsid w:val="28C976DC"/>
    <w:rsid w:val="28C97733"/>
    <w:rsid w:val="28C97746"/>
    <w:rsid w:val="28C97891"/>
    <w:rsid w:val="28C978B0"/>
    <w:rsid w:val="28C978E2"/>
    <w:rsid w:val="28C9791E"/>
    <w:rsid w:val="28C9793F"/>
    <w:rsid w:val="28C9795D"/>
    <w:rsid w:val="28C97AA2"/>
    <w:rsid w:val="28C97AD5"/>
    <w:rsid w:val="28C97B91"/>
    <w:rsid w:val="28C97C33"/>
    <w:rsid w:val="28C97D4E"/>
    <w:rsid w:val="28C97DF7"/>
    <w:rsid w:val="28CA0056"/>
    <w:rsid w:val="28CA0144"/>
    <w:rsid w:val="28CA0180"/>
    <w:rsid w:val="28CA0214"/>
    <w:rsid w:val="28CA023C"/>
    <w:rsid w:val="28CA0253"/>
    <w:rsid w:val="28CA0367"/>
    <w:rsid w:val="28CA0371"/>
    <w:rsid w:val="28CA0375"/>
    <w:rsid w:val="28CA03BC"/>
    <w:rsid w:val="28CA046F"/>
    <w:rsid w:val="28CA04AD"/>
    <w:rsid w:val="28CA058E"/>
    <w:rsid w:val="28CA0693"/>
    <w:rsid w:val="28CA0774"/>
    <w:rsid w:val="28CA08AE"/>
    <w:rsid w:val="28CA08D4"/>
    <w:rsid w:val="28CA0930"/>
    <w:rsid w:val="28CA0A85"/>
    <w:rsid w:val="28CA0B01"/>
    <w:rsid w:val="28CA0B74"/>
    <w:rsid w:val="28CA0D9E"/>
    <w:rsid w:val="28CA0E20"/>
    <w:rsid w:val="28CA0E34"/>
    <w:rsid w:val="28CA0E4E"/>
    <w:rsid w:val="28CA0E92"/>
    <w:rsid w:val="28CA0EF5"/>
    <w:rsid w:val="28CA0F0F"/>
    <w:rsid w:val="28CA0F2B"/>
    <w:rsid w:val="28CA0F30"/>
    <w:rsid w:val="28CA0F51"/>
    <w:rsid w:val="28CA1098"/>
    <w:rsid w:val="28CA10B4"/>
    <w:rsid w:val="28CA10D7"/>
    <w:rsid w:val="28CA132C"/>
    <w:rsid w:val="28CA1356"/>
    <w:rsid w:val="28CA13FE"/>
    <w:rsid w:val="28CA146C"/>
    <w:rsid w:val="28CA159A"/>
    <w:rsid w:val="28CA15B6"/>
    <w:rsid w:val="28CA162D"/>
    <w:rsid w:val="28CA16A3"/>
    <w:rsid w:val="28CA1756"/>
    <w:rsid w:val="28CA183E"/>
    <w:rsid w:val="28CA19E7"/>
    <w:rsid w:val="28CA1AE6"/>
    <w:rsid w:val="28CA1B03"/>
    <w:rsid w:val="28CA1BFC"/>
    <w:rsid w:val="28CA1C35"/>
    <w:rsid w:val="28CA1C5F"/>
    <w:rsid w:val="28CA1CAC"/>
    <w:rsid w:val="28CA1CF2"/>
    <w:rsid w:val="28CA1D40"/>
    <w:rsid w:val="28CA1DC7"/>
    <w:rsid w:val="28CA1E64"/>
    <w:rsid w:val="28CA1E6F"/>
    <w:rsid w:val="28CA1E8C"/>
    <w:rsid w:val="28CA1EE6"/>
    <w:rsid w:val="28CA21F0"/>
    <w:rsid w:val="28CA2227"/>
    <w:rsid w:val="28CA223F"/>
    <w:rsid w:val="28CA2301"/>
    <w:rsid w:val="28CA2319"/>
    <w:rsid w:val="28CA2329"/>
    <w:rsid w:val="28CA232C"/>
    <w:rsid w:val="28CA23BE"/>
    <w:rsid w:val="28CA23D1"/>
    <w:rsid w:val="28CA23D4"/>
    <w:rsid w:val="28CA249A"/>
    <w:rsid w:val="28CA2510"/>
    <w:rsid w:val="28CA251D"/>
    <w:rsid w:val="28CA2764"/>
    <w:rsid w:val="28CA2785"/>
    <w:rsid w:val="28CA27AF"/>
    <w:rsid w:val="28CA2921"/>
    <w:rsid w:val="28CA2A0D"/>
    <w:rsid w:val="28CA2A83"/>
    <w:rsid w:val="28CA2AE0"/>
    <w:rsid w:val="28CA2C1D"/>
    <w:rsid w:val="28CA2CDA"/>
    <w:rsid w:val="28CA2D04"/>
    <w:rsid w:val="28CA2E8D"/>
    <w:rsid w:val="28CA2F69"/>
    <w:rsid w:val="28CA311C"/>
    <w:rsid w:val="28CA3321"/>
    <w:rsid w:val="28CA3455"/>
    <w:rsid w:val="28CA34A6"/>
    <w:rsid w:val="28CA3598"/>
    <w:rsid w:val="28CA35D5"/>
    <w:rsid w:val="28CA372B"/>
    <w:rsid w:val="28CA373E"/>
    <w:rsid w:val="28CA3760"/>
    <w:rsid w:val="28CA380B"/>
    <w:rsid w:val="28CA3849"/>
    <w:rsid w:val="28CA3961"/>
    <w:rsid w:val="28CA3B34"/>
    <w:rsid w:val="28CA3B5A"/>
    <w:rsid w:val="28CA3C82"/>
    <w:rsid w:val="28CA3CED"/>
    <w:rsid w:val="28CA3D8C"/>
    <w:rsid w:val="28CA3E1F"/>
    <w:rsid w:val="28CA3EE7"/>
    <w:rsid w:val="28CA3FDD"/>
    <w:rsid w:val="28CA424D"/>
    <w:rsid w:val="28CA42C8"/>
    <w:rsid w:val="28CA42CE"/>
    <w:rsid w:val="28CA42D4"/>
    <w:rsid w:val="28CA4319"/>
    <w:rsid w:val="28CA435C"/>
    <w:rsid w:val="28CA4393"/>
    <w:rsid w:val="28CA4479"/>
    <w:rsid w:val="28CA451E"/>
    <w:rsid w:val="28CA4543"/>
    <w:rsid w:val="28CA45DD"/>
    <w:rsid w:val="28CA4681"/>
    <w:rsid w:val="28CA473E"/>
    <w:rsid w:val="28CA4785"/>
    <w:rsid w:val="28CA4867"/>
    <w:rsid w:val="28CA48C2"/>
    <w:rsid w:val="28CA4915"/>
    <w:rsid w:val="28CA492A"/>
    <w:rsid w:val="28CA4976"/>
    <w:rsid w:val="28CA4A7F"/>
    <w:rsid w:val="28CA4AF1"/>
    <w:rsid w:val="28CA4AF6"/>
    <w:rsid w:val="28CA4BDF"/>
    <w:rsid w:val="28CA4F1A"/>
    <w:rsid w:val="28CA4FED"/>
    <w:rsid w:val="28CA504F"/>
    <w:rsid w:val="28CA50D2"/>
    <w:rsid w:val="28CA5101"/>
    <w:rsid w:val="28CA5194"/>
    <w:rsid w:val="28CA51D9"/>
    <w:rsid w:val="28CA51F5"/>
    <w:rsid w:val="28CA525D"/>
    <w:rsid w:val="28CA52A7"/>
    <w:rsid w:val="28CA52B1"/>
    <w:rsid w:val="28CA52F2"/>
    <w:rsid w:val="28CA5368"/>
    <w:rsid w:val="28CA5386"/>
    <w:rsid w:val="28CA5443"/>
    <w:rsid w:val="28CA5654"/>
    <w:rsid w:val="28CA56AA"/>
    <w:rsid w:val="28CA56C8"/>
    <w:rsid w:val="28CA56F6"/>
    <w:rsid w:val="28CA5722"/>
    <w:rsid w:val="28CA5741"/>
    <w:rsid w:val="28CA57BC"/>
    <w:rsid w:val="28CA57F5"/>
    <w:rsid w:val="28CA5854"/>
    <w:rsid w:val="28CA58AB"/>
    <w:rsid w:val="28CA58C4"/>
    <w:rsid w:val="28CA58C5"/>
    <w:rsid w:val="28CA5901"/>
    <w:rsid w:val="28CA597A"/>
    <w:rsid w:val="28CA5A2C"/>
    <w:rsid w:val="28CA5B4D"/>
    <w:rsid w:val="28CA5BC9"/>
    <w:rsid w:val="28CA5C19"/>
    <w:rsid w:val="28CA5C84"/>
    <w:rsid w:val="28CA5C8C"/>
    <w:rsid w:val="28CA5CDA"/>
    <w:rsid w:val="28CA5CF0"/>
    <w:rsid w:val="28CA5D28"/>
    <w:rsid w:val="28CA5D3D"/>
    <w:rsid w:val="28CA5DB5"/>
    <w:rsid w:val="28CA5E97"/>
    <w:rsid w:val="28CA5F04"/>
    <w:rsid w:val="28CA5F9D"/>
    <w:rsid w:val="28CA610D"/>
    <w:rsid w:val="28CA61DA"/>
    <w:rsid w:val="28CA627B"/>
    <w:rsid w:val="28CA632D"/>
    <w:rsid w:val="28CA6347"/>
    <w:rsid w:val="28CA63A7"/>
    <w:rsid w:val="28CA63E4"/>
    <w:rsid w:val="28CA6411"/>
    <w:rsid w:val="28CA642D"/>
    <w:rsid w:val="28CA650C"/>
    <w:rsid w:val="28CA6650"/>
    <w:rsid w:val="28CA672A"/>
    <w:rsid w:val="28CA6798"/>
    <w:rsid w:val="28CA67F2"/>
    <w:rsid w:val="28CA681B"/>
    <w:rsid w:val="28CA6838"/>
    <w:rsid w:val="28CA69B0"/>
    <w:rsid w:val="28CA69CE"/>
    <w:rsid w:val="28CA6B3B"/>
    <w:rsid w:val="28CA6C57"/>
    <w:rsid w:val="28CA6CAD"/>
    <w:rsid w:val="28CA6D04"/>
    <w:rsid w:val="28CA6D22"/>
    <w:rsid w:val="28CA6D23"/>
    <w:rsid w:val="28CA6E78"/>
    <w:rsid w:val="28CA6F1E"/>
    <w:rsid w:val="28CA6F60"/>
    <w:rsid w:val="28CA6FAE"/>
    <w:rsid w:val="28CA6FDE"/>
    <w:rsid w:val="28CA7082"/>
    <w:rsid w:val="28CA7163"/>
    <w:rsid w:val="28CA71B5"/>
    <w:rsid w:val="28CA71BB"/>
    <w:rsid w:val="28CA7203"/>
    <w:rsid w:val="28CA7251"/>
    <w:rsid w:val="28CA7329"/>
    <w:rsid w:val="28CA74A0"/>
    <w:rsid w:val="28CA74B9"/>
    <w:rsid w:val="28CA74C6"/>
    <w:rsid w:val="28CA75F0"/>
    <w:rsid w:val="28CA76F9"/>
    <w:rsid w:val="28CA7774"/>
    <w:rsid w:val="28CA789F"/>
    <w:rsid w:val="28CA798F"/>
    <w:rsid w:val="28CA7A93"/>
    <w:rsid w:val="28CA7A9F"/>
    <w:rsid w:val="28CA7BAC"/>
    <w:rsid w:val="28CA7BEB"/>
    <w:rsid w:val="28CA7C55"/>
    <w:rsid w:val="28CA7CA7"/>
    <w:rsid w:val="28CA7CB3"/>
    <w:rsid w:val="28CA7F68"/>
    <w:rsid w:val="28CB006F"/>
    <w:rsid w:val="28CB0073"/>
    <w:rsid w:val="28CB0150"/>
    <w:rsid w:val="28CB0280"/>
    <w:rsid w:val="28CB03E3"/>
    <w:rsid w:val="28CB04D7"/>
    <w:rsid w:val="28CB0625"/>
    <w:rsid w:val="28CB06F1"/>
    <w:rsid w:val="28CB0750"/>
    <w:rsid w:val="28CB07BA"/>
    <w:rsid w:val="28CB085D"/>
    <w:rsid w:val="28CB0886"/>
    <w:rsid w:val="28CB08FF"/>
    <w:rsid w:val="28CB0911"/>
    <w:rsid w:val="28CB0A40"/>
    <w:rsid w:val="28CB0A73"/>
    <w:rsid w:val="28CB0B2A"/>
    <w:rsid w:val="28CB0CCF"/>
    <w:rsid w:val="28CB0CDF"/>
    <w:rsid w:val="28CB0D9A"/>
    <w:rsid w:val="28CB0DAE"/>
    <w:rsid w:val="28CB0DD0"/>
    <w:rsid w:val="28CB0DDB"/>
    <w:rsid w:val="28CB0E34"/>
    <w:rsid w:val="28CB0F41"/>
    <w:rsid w:val="28CB110B"/>
    <w:rsid w:val="28CB124A"/>
    <w:rsid w:val="28CB12E0"/>
    <w:rsid w:val="28CB1343"/>
    <w:rsid w:val="28CB13A6"/>
    <w:rsid w:val="28CB1482"/>
    <w:rsid w:val="28CB1599"/>
    <w:rsid w:val="28CB165B"/>
    <w:rsid w:val="28CB1751"/>
    <w:rsid w:val="28CB1792"/>
    <w:rsid w:val="28CB1895"/>
    <w:rsid w:val="28CB1927"/>
    <w:rsid w:val="28CB1938"/>
    <w:rsid w:val="28CB1967"/>
    <w:rsid w:val="28CB19A9"/>
    <w:rsid w:val="28CB1A14"/>
    <w:rsid w:val="28CB1A55"/>
    <w:rsid w:val="28CB1B4E"/>
    <w:rsid w:val="28CB1D57"/>
    <w:rsid w:val="28CB1DAC"/>
    <w:rsid w:val="28CB208B"/>
    <w:rsid w:val="28CB212C"/>
    <w:rsid w:val="28CB228A"/>
    <w:rsid w:val="28CB22BA"/>
    <w:rsid w:val="28CB231D"/>
    <w:rsid w:val="28CB2359"/>
    <w:rsid w:val="28CB2371"/>
    <w:rsid w:val="28CB2412"/>
    <w:rsid w:val="28CB24E0"/>
    <w:rsid w:val="28CB252D"/>
    <w:rsid w:val="28CB25FC"/>
    <w:rsid w:val="28CB2741"/>
    <w:rsid w:val="28CB2796"/>
    <w:rsid w:val="28CB27A1"/>
    <w:rsid w:val="28CB2972"/>
    <w:rsid w:val="28CB29D3"/>
    <w:rsid w:val="28CB2A73"/>
    <w:rsid w:val="28CB2ACC"/>
    <w:rsid w:val="28CB2BF6"/>
    <w:rsid w:val="28CB2CB0"/>
    <w:rsid w:val="28CB2DB1"/>
    <w:rsid w:val="28CB2E44"/>
    <w:rsid w:val="28CB2EB0"/>
    <w:rsid w:val="28CB2F55"/>
    <w:rsid w:val="28CB2F6E"/>
    <w:rsid w:val="28CB2FE7"/>
    <w:rsid w:val="28CB302F"/>
    <w:rsid w:val="28CB31D4"/>
    <w:rsid w:val="28CB321D"/>
    <w:rsid w:val="28CB3220"/>
    <w:rsid w:val="28CB328B"/>
    <w:rsid w:val="28CB3404"/>
    <w:rsid w:val="28CB3432"/>
    <w:rsid w:val="28CB34F5"/>
    <w:rsid w:val="28CB3553"/>
    <w:rsid w:val="28CB3570"/>
    <w:rsid w:val="28CB374B"/>
    <w:rsid w:val="28CB37C5"/>
    <w:rsid w:val="28CB3992"/>
    <w:rsid w:val="28CB3A57"/>
    <w:rsid w:val="28CB3AF7"/>
    <w:rsid w:val="28CB3D6D"/>
    <w:rsid w:val="28CB3E66"/>
    <w:rsid w:val="28CB3E70"/>
    <w:rsid w:val="28CB3E86"/>
    <w:rsid w:val="28CB3EBC"/>
    <w:rsid w:val="28CB3F6E"/>
    <w:rsid w:val="28CB4070"/>
    <w:rsid w:val="28CB4082"/>
    <w:rsid w:val="28CB4099"/>
    <w:rsid w:val="28CB4105"/>
    <w:rsid w:val="28CB4135"/>
    <w:rsid w:val="28CB41DF"/>
    <w:rsid w:val="28CB4234"/>
    <w:rsid w:val="28CB4354"/>
    <w:rsid w:val="28CB44FF"/>
    <w:rsid w:val="28CB455E"/>
    <w:rsid w:val="28CB4592"/>
    <w:rsid w:val="28CB45A9"/>
    <w:rsid w:val="28CB4648"/>
    <w:rsid w:val="28CB46FB"/>
    <w:rsid w:val="28CB4807"/>
    <w:rsid w:val="28CB488A"/>
    <w:rsid w:val="28CB49E4"/>
    <w:rsid w:val="28CB4A2B"/>
    <w:rsid w:val="28CB4A4D"/>
    <w:rsid w:val="28CB4A78"/>
    <w:rsid w:val="28CB4A9B"/>
    <w:rsid w:val="28CB4BF3"/>
    <w:rsid w:val="28CB4C1E"/>
    <w:rsid w:val="28CB4D41"/>
    <w:rsid w:val="28CB4F7A"/>
    <w:rsid w:val="28CB5036"/>
    <w:rsid w:val="28CB503C"/>
    <w:rsid w:val="28CB5042"/>
    <w:rsid w:val="28CB5119"/>
    <w:rsid w:val="28CB518A"/>
    <w:rsid w:val="28CB51D8"/>
    <w:rsid w:val="28CB51DE"/>
    <w:rsid w:val="28CB51EF"/>
    <w:rsid w:val="28CB524D"/>
    <w:rsid w:val="28CB529C"/>
    <w:rsid w:val="28CB536B"/>
    <w:rsid w:val="28CB536E"/>
    <w:rsid w:val="28CB546A"/>
    <w:rsid w:val="28CB54F3"/>
    <w:rsid w:val="28CB54FF"/>
    <w:rsid w:val="28CB56C2"/>
    <w:rsid w:val="28CB5746"/>
    <w:rsid w:val="28CB576E"/>
    <w:rsid w:val="28CB5891"/>
    <w:rsid w:val="28CB58D6"/>
    <w:rsid w:val="28CB59A4"/>
    <w:rsid w:val="28CB5A01"/>
    <w:rsid w:val="28CB5A14"/>
    <w:rsid w:val="28CB5A27"/>
    <w:rsid w:val="28CB5B23"/>
    <w:rsid w:val="28CB5B5E"/>
    <w:rsid w:val="28CB5BDC"/>
    <w:rsid w:val="28CB5C58"/>
    <w:rsid w:val="28CB5C66"/>
    <w:rsid w:val="28CB5CE3"/>
    <w:rsid w:val="28CB5D87"/>
    <w:rsid w:val="28CB5DE7"/>
    <w:rsid w:val="28CB5E98"/>
    <w:rsid w:val="28CB5F06"/>
    <w:rsid w:val="28CB5F99"/>
    <w:rsid w:val="28CB606E"/>
    <w:rsid w:val="28CB633F"/>
    <w:rsid w:val="28CB6356"/>
    <w:rsid w:val="28CB6392"/>
    <w:rsid w:val="28CB65CC"/>
    <w:rsid w:val="28CB6630"/>
    <w:rsid w:val="28CB673A"/>
    <w:rsid w:val="28CB6754"/>
    <w:rsid w:val="28CB679C"/>
    <w:rsid w:val="28CB6812"/>
    <w:rsid w:val="28CB681C"/>
    <w:rsid w:val="28CB6917"/>
    <w:rsid w:val="28CB69C5"/>
    <w:rsid w:val="28CB6A24"/>
    <w:rsid w:val="28CB6B08"/>
    <w:rsid w:val="28CB6BD4"/>
    <w:rsid w:val="28CB6ED8"/>
    <w:rsid w:val="28CB7002"/>
    <w:rsid w:val="28CB7044"/>
    <w:rsid w:val="28CB70EB"/>
    <w:rsid w:val="28CB7139"/>
    <w:rsid w:val="28CB7273"/>
    <w:rsid w:val="28CB727E"/>
    <w:rsid w:val="28CB735D"/>
    <w:rsid w:val="28CB735F"/>
    <w:rsid w:val="28CB738B"/>
    <w:rsid w:val="28CB7396"/>
    <w:rsid w:val="28CB73DA"/>
    <w:rsid w:val="28CB7479"/>
    <w:rsid w:val="28CB74A9"/>
    <w:rsid w:val="28CB74DD"/>
    <w:rsid w:val="28CB74F9"/>
    <w:rsid w:val="28CB7573"/>
    <w:rsid w:val="28CB76CD"/>
    <w:rsid w:val="28CB779D"/>
    <w:rsid w:val="28CB77A6"/>
    <w:rsid w:val="28CB7813"/>
    <w:rsid w:val="28CB78D1"/>
    <w:rsid w:val="28CB792E"/>
    <w:rsid w:val="28CB7A89"/>
    <w:rsid w:val="28CB7ACF"/>
    <w:rsid w:val="28CB7D01"/>
    <w:rsid w:val="28CB7E22"/>
    <w:rsid w:val="28CB7EB8"/>
    <w:rsid w:val="28CB7ECC"/>
    <w:rsid w:val="28CB7ED9"/>
    <w:rsid w:val="28CB7F22"/>
    <w:rsid w:val="28CB7F3E"/>
    <w:rsid w:val="28CC0012"/>
    <w:rsid w:val="28CC004D"/>
    <w:rsid w:val="28CC0130"/>
    <w:rsid w:val="28CC0175"/>
    <w:rsid w:val="28CC01E4"/>
    <w:rsid w:val="28CC02A3"/>
    <w:rsid w:val="28CC02A7"/>
    <w:rsid w:val="28CC03C8"/>
    <w:rsid w:val="28CC03DD"/>
    <w:rsid w:val="28CC03F3"/>
    <w:rsid w:val="28CC05FE"/>
    <w:rsid w:val="28CC074E"/>
    <w:rsid w:val="28CC0820"/>
    <w:rsid w:val="28CC0891"/>
    <w:rsid w:val="28CC09AF"/>
    <w:rsid w:val="28CC09C8"/>
    <w:rsid w:val="28CC0A1A"/>
    <w:rsid w:val="28CC0ABC"/>
    <w:rsid w:val="28CC0AD7"/>
    <w:rsid w:val="28CC0BD3"/>
    <w:rsid w:val="28CC0C46"/>
    <w:rsid w:val="28CC0CA7"/>
    <w:rsid w:val="28CC0CEC"/>
    <w:rsid w:val="28CC0E84"/>
    <w:rsid w:val="28CC10B4"/>
    <w:rsid w:val="28CC1174"/>
    <w:rsid w:val="28CC119D"/>
    <w:rsid w:val="28CC11D0"/>
    <w:rsid w:val="28CC11ED"/>
    <w:rsid w:val="28CC126A"/>
    <w:rsid w:val="28CC1271"/>
    <w:rsid w:val="28CC12A0"/>
    <w:rsid w:val="28CC12D3"/>
    <w:rsid w:val="28CC12F5"/>
    <w:rsid w:val="28CC13F5"/>
    <w:rsid w:val="28CC14A0"/>
    <w:rsid w:val="28CC14E7"/>
    <w:rsid w:val="28CC1571"/>
    <w:rsid w:val="28CC15D6"/>
    <w:rsid w:val="28CC1804"/>
    <w:rsid w:val="28CC1884"/>
    <w:rsid w:val="28CC1BE3"/>
    <w:rsid w:val="28CC1C10"/>
    <w:rsid w:val="28CC1C63"/>
    <w:rsid w:val="28CC1E3C"/>
    <w:rsid w:val="28CC1E53"/>
    <w:rsid w:val="28CC1E91"/>
    <w:rsid w:val="28CC1F41"/>
    <w:rsid w:val="28CC1F86"/>
    <w:rsid w:val="28CC2048"/>
    <w:rsid w:val="28CC208E"/>
    <w:rsid w:val="28CC20C3"/>
    <w:rsid w:val="28CC2264"/>
    <w:rsid w:val="28CC2271"/>
    <w:rsid w:val="28CC22E1"/>
    <w:rsid w:val="28CC2391"/>
    <w:rsid w:val="28CC250F"/>
    <w:rsid w:val="28CC25D9"/>
    <w:rsid w:val="28CC2664"/>
    <w:rsid w:val="28CC2711"/>
    <w:rsid w:val="28CC27B3"/>
    <w:rsid w:val="28CC27BC"/>
    <w:rsid w:val="28CC27D5"/>
    <w:rsid w:val="28CC281D"/>
    <w:rsid w:val="28CC2833"/>
    <w:rsid w:val="28CC29F6"/>
    <w:rsid w:val="28CC2A17"/>
    <w:rsid w:val="28CC2B79"/>
    <w:rsid w:val="28CC2B81"/>
    <w:rsid w:val="28CC2C4F"/>
    <w:rsid w:val="28CC2CDF"/>
    <w:rsid w:val="28CC2D4B"/>
    <w:rsid w:val="28CC2D6C"/>
    <w:rsid w:val="28CC2D7D"/>
    <w:rsid w:val="28CC2DFD"/>
    <w:rsid w:val="28CC2E9E"/>
    <w:rsid w:val="28CC2F14"/>
    <w:rsid w:val="28CC306C"/>
    <w:rsid w:val="28CC307E"/>
    <w:rsid w:val="28CC3129"/>
    <w:rsid w:val="28CC31C6"/>
    <w:rsid w:val="28CC31EE"/>
    <w:rsid w:val="28CC3288"/>
    <w:rsid w:val="28CC33BF"/>
    <w:rsid w:val="28CC33E3"/>
    <w:rsid w:val="28CC34B4"/>
    <w:rsid w:val="28CC3656"/>
    <w:rsid w:val="28CC369A"/>
    <w:rsid w:val="28CC3756"/>
    <w:rsid w:val="28CC3764"/>
    <w:rsid w:val="28CC3920"/>
    <w:rsid w:val="28CC3962"/>
    <w:rsid w:val="28CC39C3"/>
    <w:rsid w:val="28CC3A40"/>
    <w:rsid w:val="28CC3AE7"/>
    <w:rsid w:val="28CC3AEF"/>
    <w:rsid w:val="28CC3BFF"/>
    <w:rsid w:val="28CC3C3B"/>
    <w:rsid w:val="28CC3C83"/>
    <w:rsid w:val="28CC3DAA"/>
    <w:rsid w:val="28CC3EAD"/>
    <w:rsid w:val="28CC3FE1"/>
    <w:rsid w:val="28CC4056"/>
    <w:rsid w:val="28CC4151"/>
    <w:rsid w:val="28CC43B8"/>
    <w:rsid w:val="28CC4411"/>
    <w:rsid w:val="28CC446B"/>
    <w:rsid w:val="28CC4491"/>
    <w:rsid w:val="28CC44C0"/>
    <w:rsid w:val="28CC4540"/>
    <w:rsid w:val="28CC4645"/>
    <w:rsid w:val="28CC4688"/>
    <w:rsid w:val="28CC478E"/>
    <w:rsid w:val="28CC4862"/>
    <w:rsid w:val="28CC4ADE"/>
    <w:rsid w:val="28CC4B10"/>
    <w:rsid w:val="28CC4B5A"/>
    <w:rsid w:val="28CC4B66"/>
    <w:rsid w:val="28CC4C25"/>
    <w:rsid w:val="28CC4CBA"/>
    <w:rsid w:val="28CC4CEF"/>
    <w:rsid w:val="28CC4DB4"/>
    <w:rsid w:val="28CC4DF6"/>
    <w:rsid w:val="28CC507B"/>
    <w:rsid w:val="28CC507D"/>
    <w:rsid w:val="28CC5200"/>
    <w:rsid w:val="28CC52EE"/>
    <w:rsid w:val="28CC53D9"/>
    <w:rsid w:val="28CC5430"/>
    <w:rsid w:val="28CC5431"/>
    <w:rsid w:val="28CC5538"/>
    <w:rsid w:val="28CC55B5"/>
    <w:rsid w:val="28CC5665"/>
    <w:rsid w:val="28CC578F"/>
    <w:rsid w:val="28CC57B5"/>
    <w:rsid w:val="28CC5818"/>
    <w:rsid w:val="28CC5969"/>
    <w:rsid w:val="28CC596D"/>
    <w:rsid w:val="28CC5A42"/>
    <w:rsid w:val="28CC5ADD"/>
    <w:rsid w:val="28CC5B39"/>
    <w:rsid w:val="28CC5B3F"/>
    <w:rsid w:val="28CC5B9E"/>
    <w:rsid w:val="28CC5CB8"/>
    <w:rsid w:val="28CC5CEA"/>
    <w:rsid w:val="28CC5D66"/>
    <w:rsid w:val="28CC5E62"/>
    <w:rsid w:val="28CC5E68"/>
    <w:rsid w:val="28CC5F29"/>
    <w:rsid w:val="28CC5F57"/>
    <w:rsid w:val="28CC5F82"/>
    <w:rsid w:val="28CC5F85"/>
    <w:rsid w:val="28CC5F8C"/>
    <w:rsid w:val="28CC5FD4"/>
    <w:rsid w:val="28CC603E"/>
    <w:rsid w:val="28CC6463"/>
    <w:rsid w:val="28CC64C7"/>
    <w:rsid w:val="28CC64CF"/>
    <w:rsid w:val="28CC65F4"/>
    <w:rsid w:val="28CC6651"/>
    <w:rsid w:val="28CC67B8"/>
    <w:rsid w:val="28CC67C4"/>
    <w:rsid w:val="28CC69B6"/>
    <w:rsid w:val="28CC6AC5"/>
    <w:rsid w:val="28CC6B90"/>
    <w:rsid w:val="28CC6DA6"/>
    <w:rsid w:val="28CC6E78"/>
    <w:rsid w:val="28CC6EE8"/>
    <w:rsid w:val="28CC6FAD"/>
    <w:rsid w:val="28CC70C4"/>
    <w:rsid w:val="28CC70FE"/>
    <w:rsid w:val="28CC723B"/>
    <w:rsid w:val="28CC725B"/>
    <w:rsid w:val="28CC7376"/>
    <w:rsid w:val="28CC7393"/>
    <w:rsid w:val="28CC741B"/>
    <w:rsid w:val="28CC7467"/>
    <w:rsid w:val="28CC75F4"/>
    <w:rsid w:val="28CC760B"/>
    <w:rsid w:val="28CC7628"/>
    <w:rsid w:val="28CC77FB"/>
    <w:rsid w:val="28CC7817"/>
    <w:rsid w:val="28CC78CC"/>
    <w:rsid w:val="28CC7AB7"/>
    <w:rsid w:val="28CC7BB9"/>
    <w:rsid w:val="28CC7C48"/>
    <w:rsid w:val="28CC7C58"/>
    <w:rsid w:val="28CC7C93"/>
    <w:rsid w:val="28CC7CBD"/>
    <w:rsid w:val="28CC7DBE"/>
    <w:rsid w:val="28CC7DDE"/>
    <w:rsid w:val="28CC7E02"/>
    <w:rsid w:val="28CC7E0B"/>
    <w:rsid w:val="28CC7E53"/>
    <w:rsid w:val="28CC7F5B"/>
    <w:rsid w:val="28CC7FD0"/>
    <w:rsid w:val="28CD00B2"/>
    <w:rsid w:val="28CD00F9"/>
    <w:rsid w:val="28CD0101"/>
    <w:rsid w:val="28CD0200"/>
    <w:rsid w:val="28CD02B6"/>
    <w:rsid w:val="28CD02E8"/>
    <w:rsid w:val="28CD0437"/>
    <w:rsid w:val="28CD044B"/>
    <w:rsid w:val="28CD0450"/>
    <w:rsid w:val="28CD0458"/>
    <w:rsid w:val="28CD0496"/>
    <w:rsid w:val="28CD053F"/>
    <w:rsid w:val="28CD05F2"/>
    <w:rsid w:val="28CD0646"/>
    <w:rsid w:val="28CD07D9"/>
    <w:rsid w:val="28CD0811"/>
    <w:rsid w:val="28CD0896"/>
    <w:rsid w:val="28CD08AA"/>
    <w:rsid w:val="28CD0A0E"/>
    <w:rsid w:val="28CD0ADD"/>
    <w:rsid w:val="28CD0D28"/>
    <w:rsid w:val="28CD0D36"/>
    <w:rsid w:val="28CD0D9F"/>
    <w:rsid w:val="28CD0E3D"/>
    <w:rsid w:val="28CD0EB0"/>
    <w:rsid w:val="28CD0EED"/>
    <w:rsid w:val="28CD0F84"/>
    <w:rsid w:val="28CD0F92"/>
    <w:rsid w:val="28CD0FDA"/>
    <w:rsid w:val="28CD104D"/>
    <w:rsid w:val="28CD1100"/>
    <w:rsid w:val="28CD114D"/>
    <w:rsid w:val="28CD1171"/>
    <w:rsid w:val="28CD1395"/>
    <w:rsid w:val="28CD14E4"/>
    <w:rsid w:val="28CD16E5"/>
    <w:rsid w:val="28CD1734"/>
    <w:rsid w:val="28CD1763"/>
    <w:rsid w:val="28CD17B0"/>
    <w:rsid w:val="28CD17F9"/>
    <w:rsid w:val="28CD1B33"/>
    <w:rsid w:val="28CD1CDE"/>
    <w:rsid w:val="28CD1DE7"/>
    <w:rsid w:val="28CD1E88"/>
    <w:rsid w:val="28CD1EFF"/>
    <w:rsid w:val="28CD202A"/>
    <w:rsid w:val="28CD2104"/>
    <w:rsid w:val="28CD217D"/>
    <w:rsid w:val="28CD21B1"/>
    <w:rsid w:val="28CD24CC"/>
    <w:rsid w:val="28CD24D2"/>
    <w:rsid w:val="28CD2519"/>
    <w:rsid w:val="28CD2606"/>
    <w:rsid w:val="28CD28F7"/>
    <w:rsid w:val="28CD2926"/>
    <w:rsid w:val="28CD2942"/>
    <w:rsid w:val="28CD2A4B"/>
    <w:rsid w:val="28CD2B2F"/>
    <w:rsid w:val="28CD2B6A"/>
    <w:rsid w:val="28CD2B6C"/>
    <w:rsid w:val="28CD2C00"/>
    <w:rsid w:val="28CD2C2B"/>
    <w:rsid w:val="28CD2C6E"/>
    <w:rsid w:val="28CD2D01"/>
    <w:rsid w:val="28CD2DCD"/>
    <w:rsid w:val="28CD2E48"/>
    <w:rsid w:val="28CD3064"/>
    <w:rsid w:val="28CD31C5"/>
    <w:rsid w:val="28CD321D"/>
    <w:rsid w:val="28CD32DA"/>
    <w:rsid w:val="28CD33E8"/>
    <w:rsid w:val="28CD33FD"/>
    <w:rsid w:val="28CD3465"/>
    <w:rsid w:val="28CD3480"/>
    <w:rsid w:val="28CD3506"/>
    <w:rsid w:val="28CD36C5"/>
    <w:rsid w:val="28CD36D6"/>
    <w:rsid w:val="28CD3727"/>
    <w:rsid w:val="28CD3764"/>
    <w:rsid w:val="28CD3852"/>
    <w:rsid w:val="28CD3878"/>
    <w:rsid w:val="28CD387B"/>
    <w:rsid w:val="28CD3897"/>
    <w:rsid w:val="28CD3996"/>
    <w:rsid w:val="28CD3AC3"/>
    <w:rsid w:val="28CD3AEA"/>
    <w:rsid w:val="28CD3B42"/>
    <w:rsid w:val="28CD3BF6"/>
    <w:rsid w:val="28CD3C1C"/>
    <w:rsid w:val="28CD3C3B"/>
    <w:rsid w:val="28CD3CF2"/>
    <w:rsid w:val="28CD3D0C"/>
    <w:rsid w:val="28CD3D53"/>
    <w:rsid w:val="28CD3E3B"/>
    <w:rsid w:val="28CD3EC0"/>
    <w:rsid w:val="28CD3ED2"/>
    <w:rsid w:val="28CD3F10"/>
    <w:rsid w:val="28CD408E"/>
    <w:rsid w:val="28CD423B"/>
    <w:rsid w:val="28CD42BE"/>
    <w:rsid w:val="28CD4480"/>
    <w:rsid w:val="28CD4499"/>
    <w:rsid w:val="28CD4559"/>
    <w:rsid w:val="28CD459C"/>
    <w:rsid w:val="28CD4798"/>
    <w:rsid w:val="28CD48B3"/>
    <w:rsid w:val="28CD48F4"/>
    <w:rsid w:val="28CD492A"/>
    <w:rsid w:val="28CD49D6"/>
    <w:rsid w:val="28CD49E7"/>
    <w:rsid w:val="28CD4A56"/>
    <w:rsid w:val="28CD4AB5"/>
    <w:rsid w:val="28CD4BAE"/>
    <w:rsid w:val="28CD4BBB"/>
    <w:rsid w:val="28CD4BF3"/>
    <w:rsid w:val="28CD4C78"/>
    <w:rsid w:val="28CD4CCE"/>
    <w:rsid w:val="28CD4DA7"/>
    <w:rsid w:val="28CD4E7B"/>
    <w:rsid w:val="28CD4EAD"/>
    <w:rsid w:val="28CD4EEC"/>
    <w:rsid w:val="28CD4FAF"/>
    <w:rsid w:val="28CD4FD5"/>
    <w:rsid w:val="28CD5264"/>
    <w:rsid w:val="28CD527F"/>
    <w:rsid w:val="28CD52CD"/>
    <w:rsid w:val="28CD52FA"/>
    <w:rsid w:val="28CD5364"/>
    <w:rsid w:val="28CD55F9"/>
    <w:rsid w:val="28CD55FE"/>
    <w:rsid w:val="28CD560E"/>
    <w:rsid w:val="28CD562A"/>
    <w:rsid w:val="28CD56A6"/>
    <w:rsid w:val="28CD56FF"/>
    <w:rsid w:val="28CD572C"/>
    <w:rsid w:val="28CD5775"/>
    <w:rsid w:val="28CD5844"/>
    <w:rsid w:val="28CD5866"/>
    <w:rsid w:val="28CD586E"/>
    <w:rsid w:val="28CD58C4"/>
    <w:rsid w:val="28CD5997"/>
    <w:rsid w:val="28CD59B2"/>
    <w:rsid w:val="28CD5A7E"/>
    <w:rsid w:val="28CD5B71"/>
    <w:rsid w:val="28CD5B72"/>
    <w:rsid w:val="28CD5C63"/>
    <w:rsid w:val="28CD5C72"/>
    <w:rsid w:val="28CD5D4E"/>
    <w:rsid w:val="28CD5E6B"/>
    <w:rsid w:val="28CD5FC2"/>
    <w:rsid w:val="28CD603F"/>
    <w:rsid w:val="28CD6042"/>
    <w:rsid w:val="28CD6059"/>
    <w:rsid w:val="28CD6083"/>
    <w:rsid w:val="28CD6180"/>
    <w:rsid w:val="28CD6209"/>
    <w:rsid w:val="28CD6257"/>
    <w:rsid w:val="28CD628E"/>
    <w:rsid w:val="28CD63BF"/>
    <w:rsid w:val="28CD63D7"/>
    <w:rsid w:val="28CD640F"/>
    <w:rsid w:val="28CD6608"/>
    <w:rsid w:val="28CD662C"/>
    <w:rsid w:val="28CD662F"/>
    <w:rsid w:val="28CD6634"/>
    <w:rsid w:val="28CD66FE"/>
    <w:rsid w:val="28CD6714"/>
    <w:rsid w:val="28CD67B1"/>
    <w:rsid w:val="28CD67F0"/>
    <w:rsid w:val="28CD69B2"/>
    <w:rsid w:val="28CD6AAB"/>
    <w:rsid w:val="28CD6B48"/>
    <w:rsid w:val="28CD6C0C"/>
    <w:rsid w:val="28CD6DC1"/>
    <w:rsid w:val="28CD6DC4"/>
    <w:rsid w:val="28CD6DEC"/>
    <w:rsid w:val="28CD6E0F"/>
    <w:rsid w:val="28CD701D"/>
    <w:rsid w:val="28CD7074"/>
    <w:rsid w:val="28CD711B"/>
    <w:rsid w:val="28CD7379"/>
    <w:rsid w:val="28CD73A7"/>
    <w:rsid w:val="28CD74BD"/>
    <w:rsid w:val="28CD74EC"/>
    <w:rsid w:val="28CD753A"/>
    <w:rsid w:val="28CD75E3"/>
    <w:rsid w:val="28CD7782"/>
    <w:rsid w:val="28CD7984"/>
    <w:rsid w:val="28CD79DC"/>
    <w:rsid w:val="28CD79EB"/>
    <w:rsid w:val="28CD7A0C"/>
    <w:rsid w:val="28CD7A94"/>
    <w:rsid w:val="28CD7AA7"/>
    <w:rsid w:val="28CD7BE9"/>
    <w:rsid w:val="28CD7C6D"/>
    <w:rsid w:val="28CD7CE1"/>
    <w:rsid w:val="28CD7D48"/>
    <w:rsid w:val="28CD7E98"/>
    <w:rsid w:val="28CD7EFB"/>
    <w:rsid w:val="28CD7F2C"/>
    <w:rsid w:val="28CE0087"/>
    <w:rsid w:val="28CE01B3"/>
    <w:rsid w:val="28CE0217"/>
    <w:rsid w:val="28CE023C"/>
    <w:rsid w:val="28CE03A0"/>
    <w:rsid w:val="28CE0519"/>
    <w:rsid w:val="28CE0525"/>
    <w:rsid w:val="28CE0533"/>
    <w:rsid w:val="28CE0582"/>
    <w:rsid w:val="28CE06D7"/>
    <w:rsid w:val="28CE0779"/>
    <w:rsid w:val="28CE0815"/>
    <w:rsid w:val="28CE0924"/>
    <w:rsid w:val="28CE096E"/>
    <w:rsid w:val="28CE0989"/>
    <w:rsid w:val="28CE099A"/>
    <w:rsid w:val="28CE0A8B"/>
    <w:rsid w:val="28CE0AB4"/>
    <w:rsid w:val="28CE0C24"/>
    <w:rsid w:val="28CE0C8D"/>
    <w:rsid w:val="28CE0D2B"/>
    <w:rsid w:val="28CE0DA2"/>
    <w:rsid w:val="28CE0DDE"/>
    <w:rsid w:val="28CE0E2D"/>
    <w:rsid w:val="28CE0EAA"/>
    <w:rsid w:val="28CE0F25"/>
    <w:rsid w:val="28CE0F2A"/>
    <w:rsid w:val="28CE0F2D"/>
    <w:rsid w:val="28CE0FC0"/>
    <w:rsid w:val="28CE1010"/>
    <w:rsid w:val="28CE1014"/>
    <w:rsid w:val="28CE103A"/>
    <w:rsid w:val="28CE10DC"/>
    <w:rsid w:val="28CE1111"/>
    <w:rsid w:val="28CE1115"/>
    <w:rsid w:val="28CE12AE"/>
    <w:rsid w:val="28CE1311"/>
    <w:rsid w:val="28CE1328"/>
    <w:rsid w:val="28CE1352"/>
    <w:rsid w:val="28CE139B"/>
    <w:rsid w:val="28CE142F"/>
    <w:rsid w:val="28CE1443"/>
    <w:rsid w:val="28CE1637"/>
    <w:rsid w:val="28CE1656"/>
    <w:rsid w:val="28CE16D9"/>
    <w:rsid w:val="28CE17AE"/>
    <w:rsid w:val="28CE1873"/>
    <w:rsid w:val="28CE1896"/>
    <w:rsid w:val="28CE191D"/>
    <w:rsid w:val="28CE19DC"/>
    <w:rsid w:val="28CE1B1B"/>
    <w:rsid w:val="28CE1BD9"/>
    <w:rsid w:val="28CE1C5E"/>
    <w:rsid w:val="28CE1C66"/>
    <w:rsid w:val="28CE1C67"/>
    <w:rsid w:val="28CE1C7B"/>
    <w:rsid w:val="28CE1C89"/>
    <w:rsid w:val="28CE1CB3"/>
    <w:rsid w:val="28CE1D9A"/>
    <w:rsid w:val="28CE1DEE"/>
    <w:rsid w:val="28CE20C5"/>
    <w:rsid w:val="28CE21DE"/>
    <w:rsid w:val="28CE220F"/>
    <w:rsid w:val="28CE2410"/>
    <w:rsid w:val="28CE24A7"/>
    <w:rsid w:val="28CE2973"/>
    <w:rsid w:val="28CE2A5A"/>
    <w:rsid w:val="28CE2B24"/>
    <w:rsid w:val="28CE2B6B"/>
    <w:rsid w:val="28CE2BB7"/>
    <w:rsid w:val="28CE2CD1"/>
    <w:rsid w:val="28CE2FFB"/>
    <w:rsid w:val="28CE3012"/>
    <w:rsid w:val="28CE3014"/>
    <w:rsid w:val="28CE330F"/>
    <w:rsid w:val="28CE34AC"/>
    <w:rsid w:val="28CE353E"/>
    <w:rsid w:val="28CE356A"/>
    <w:rsid w:val="28CE35B6"/>
    <w:rsid w:val="28CE35C0"/>
    <w:rsid w:val="28CE366C"/>
    <w:rsid w:val="28CE372D"/>
    <w:rsid w:val="28CE380E"/>
    <w:rsid w:val="28CE3860"/>
    <w:rsid w:val="28CE39E0"/>
    <w:rsid w:val="28CE3BDD"/>
    <w:rsid w:val="28CE3C11"/>
    <w:rsid w:val="28CE3C9A"/>
    <w:rsid w:val="28CE3F68"/>
    <w:rsid w:val="28CE3F7A"/>
    <w:rsid w:val="28CE40F5"/>
    <w:rsid w:val="28CE414F"/>
    <w:rsid w:val="28CE41F7"/>
    <w:rsid w:val="28CE4342"/>
    <w:rsid w:val="28CE4372"/>
    <w:rsid w:val="28CE4404"/>
    <w:rsid w:val="28CE4473"/>
    <w:rsid w:val="28CE44C5"/>
    <w:rsid w:val="28CE44CF"/>
    <w:rsid w:val="28CE44DD"/>
    <w:rsid w:val="28CE4683"/>
    <w:rsid w:val="28CE473E"/>
    <w:rsid w:val="28CE47E8"/>
    <w:rsid w:val="28CE495D"/>
    <w:rsid w:val="28CE4A2A"/>
    <w:rsid w:val="28CE4A4B"/>
    <w:rsid w:val="28CE4A6B"/>
    <w:rsid w:val="28CE4CAC"/>
    <w:rsid w:val="28CE4E88"/>
    <w:rsid w:val="28CE507C"/>
    <w:rsid w:val="28CE50EA"/>
    <w:rsid w:val="28CE50EF"/>
    <w:rsid w:val="28CE5132"/>
    <w:rsid w:val="28CE5287"/>
    <w:rsid w:val="28CE5316"/>
    <w:rsid w:val="28CE5394"/>
    <w:rsid w:val="28CE5401"/>
    <w:rsid w:val="28CE54B4"/>
    <w:rsid w:val="28CE5507"/>
    <w:rsid w:val="28CE557C"/>
    <w:rsid w:val="28CE55B7"/>
    <w:rsid w:val="28CE57A0"/>
    <w:rsid w:val="28CE57CC"/>
    <w:rsid w:val="28CE58D4"/>
    <w:rsid w:val="28CE5AEA"/>
    <w:rsid w:val="28CE5B12"/>
    <w:rsid w:val="28CE5B32"/>
    <w:rsid w:val="28CE5B52"/>
    <w:rsid w:val="28CE5C6E"/>
    <w:rsid w:val="28CE5CC4"/>
    <w:rsid w:val="28CE5D54"/>
    <w:rsid w:val="28CE5DB1"/>
    <w:rsid w:val="28CE5DC0"/>
    <w:rsid w:val="28CE5DFF"/>
    <w:rsid w:val="28CE5E2A"/>
    <w:rsid w:val="28CE5F85"/>
    <w:rsid w:val="28CE5FE2"/>
    <w:rsid w:val="28CE6031"/>
    <w:rsid w:val="28CE60CF"/>
    <w:rsid w:val="28CE61F3"/>
    <w:rsid w:val="28CE6202"/>
    <w:rsid w:val="28CE6376"/>
    <w:rsid w:val="28CE638A"/>
    <w:rsid w:val="28CE63ED"/>
    <w:rsid w:val="28CE6514"/>
    <w:rsid w:val="28CE6554"/>
    <w:rsid w:val="28CE65C2"/>
    <w:rsid w:val="28CE67E6"/>
    <w:rsid w:val="28CE683F"/>
    <w:rsid w:val="28CE6996"/>
    <w:rsid w:val="28CE69A2"/>
    <w:rsid w:val="28CE6A82"/>
    <w:rsid w:val="28CE6AA4"/>
    <w:rsid w:val="28CE6AFB"/>
    <w:rsid w:val="28CE6B04"/>
    <w:rsid w:val="28CE6B0C"/>
    <w:rsid w:val="28CE6B2F"/>
    <w:rsid w:val="28CE6B95"/>
    <w:rsid w:val="28CE6BE0"/>
    <w:rsid w:val="28CE6C1C"/>
    <w:rsid w:val="28CE6C29"/>
    <w:rsid w:val="28CE6D20"/>
    <w:rsid w:val="28CE6D32"/>
    <w:rsid w:val="28CE6DB0"/>
    <w:rsid w:val="28CE6DD5"/>
    <w:rsid w:val="28CE6E1C"/>
    <w:rsid w:val="28CE6E78"/>
    <w:rsid w:val="28CE6EB2"/>
    <w:rsid w:val="28CE6F62"/>
    <w:rsid w:val="28CE6F92"/>
    <w:rsid w:val="28CE6FF2"/>
    <w:rsid w:val="28CE6FF8"/>
    <w:rsid w:val="28CE7013"/>
    <w:rsid w:val="28CE70A5"/>
    <w:rsid w:val="28CE70BC"/>
    <w:rsid w:val="28CE7212"/>
    <w:rsid w:val="28CE7271"/>
    <w:rsid w:val="28CE72FA"/>
    <w:rsid w:val="28CE7359"/>
    <w:rsid w:val="28CE743B"/>
    <w:rsid w:val="28CE7788"/>
    <w:rsid w:val="28CE77A6"/>
    <w:rsid w:val="28CE77DC"/>
    <w:rsid w:val="28CE78D3"/>
    <w:rsid w:val="28CE79D6"/>
    <w:rsid w:val="28CE7A2C"/>
    <w:rsid w:val="28CE7C20"/>
    <w:rsid w:val="28CE7CAF"/>
    <w:rsid w:val="28CE7CF5"/>
    <w:rsid w:val="28CE7D5B"/>
    <w:rsid w:val="28CE7D6C"/>
    <w:rsid w:val="28CE7D8C"/>
    <w:rsid w:val="28CE7E66"/>
    <w:rsid w:val="28CE7EA9"/>
    <w:rsid w:val="28CE7F58"/>
    <w:rsid w:val="28CE7FF8"/>
    <w:rsid w:val="28CF007B"/>
    <w:rsid w:val="28CF00C3"/>
    <w:rsid w:val="28CF0118"/>
    <w:rsid w:val="28CF0160"/>
    <w:rsid w:val="28CF0347"/>
    <w:rsid w:val="28CF041B"/>
    <w:rsid w:val="28CF04B9"/>
    <w:rsid w:val="28CF0555"/>
    <w:rsid w:val="28CF0568"/>
    <w:rsid w:val="28CF0588"/>
    <w:rsid w:val="28CF0598"/>
    <w:rsid w:val="28CF0641"/>
    <w:rsid w:val="28CF06D0"/>
    <w:rsid w:val="28CF0752"/>
    <w:rsid w:val="28CF07E9"/>
    <w:rsid w:val="28CF07EF"/>
    <w:rsid w:val="28CF07F5"/>
    <w:rsid w:val="28CF0975"/>
    <w:rsid w:val="28CF0A39"/>
    <w:rsid w:val="28CF0A3D"/>
    <w:rsid w:val="28CF0B37"/>
    <w:rsid w:val="28CF0B47"/>
    <w:rsid w:val="28CF0BA7"/>
    <w:rsid w:val="28CF0BE4"/>
    <w:rsid w:val="28CF0D96"/>
    <w:rsid w:val="28CF0F17"/>
    <w:rsid w:val="28CF0F1B"/>
    <w:rsid w:val="28CF0FA0"/>
    <w:rsid w:val="28CF0FBE"/>
    <w:rsid w:val="28CF0FEA"/>
    <w:rsid w:val="28CF0FEF"/>
    <w:rsid w:val="28CF0FF0"/>
    <w:rsid w:val="28CF1101"/>
    <w:rsid w:val="28CF1149"/>
    <w:rsid w:val="28CF120A"/>
    <w:rsid w:val="28CF1350"/>
    <w:rsid w:val="28CF13B8"/>
    <w:rsid w:val="28CF14C8"/>
    <w:rsid w:val="28CF14FC"/>
    <w:rsid w:val="28CF1514"/>
    <w:rsid w:val="28CF15C0"/>
    <w:rsid w:val="28CF162D"/>
    <w:rsid w:val="28CF16DE"/>
    <w:rsid w:val="28CF18B1"/>
    <w:rsid w:val="28CF1A0C"/>
    <w:rsid w:val="28CF1ACD"/>
    <w:rsid w:val="28CF1B18"/>
    <w:rsid w:val="28CF1C52"/>
    <w:rsid w:val="28CF1C6D"/>
    <w:rsid w:val="28CF1C86"/>
    <w:rsid w:val="28CF1CBC"/>
    <w:rsid w:val="28CF1CFE"/>
    <w:rsid w:val="28CF1D1D"/>
    <w:rsid w:val="28CF1D5F"/>
    <w:rsid w:val="28CF1E49"/>
    <w:rsid w:val="28CF1EB5"/>
    <w:rsid w:val="28CF1F7A"/>
    <w:rsid w:val="28CF206B"/>
    <w:rsid w:val="28CF211D"/>
    <w:rsid w:val="28CF2165"/>
    <w:rsid w:val="28CF21BF"/>
    <w:rsid w:val="28CF21F6"/>
    <w:rsid w:val="28CF2236"/>
    <w:rsid w:val="28CF23A7"/>
    <w:rsid w:val="28CF23B4"/>
    <w:rsid w:val="28CF2409"/>
    <w:rsid w:val="28CF2460"/>
    <w:rsid w:val="28CF2485"/>
    <w:rsid w:val="28CF2543"/>
    <w:rsid w:val="28CF25EE"/>
    <w:rsid w:val="28CF26BD"/>
    <w:rsid w:val="28CF26D8"/>
    <w:rsid w:val="28CF27AE"/>
    <w:rsid w:val="28CF2880"/>
    <w:rsid w:val="28CF2994"/>
    <w:rsid w:val="28CF2AE0"/>
    <w:rsid w:val="28CF2B15"/>
    <w:rsid w:val="28CF2C46"/>
    <w:rsid w:val="28CF2C47"/>
    <w:rsid w:val="28CF2CA3"/>
    <w:rsid w:val="28CF2CAE"/>
    <w:rsid w:val="28CF2D9A"/>
    <w:rsid w:val="28CF2DD2"/>
    <w:rsid w:val="28CF2ECA"/>
    <w:rsid w:val="28CF2EE2"/>
    <w:rsid w:val="28CF2EE9"/>
    <w:rsid w:val="28CF2F85"/>
    <w:rsid w:val="28CF2F95"/>
    <w:rsid w:val="28CF310A"/>
    <w:rsid w:val="28CF31C5"/>
    <w:rsid w:val="28CF3241"/>
    <w:rsid w:val="28CF327B"/>
    <w:rsid w:val="28CF32DF"/>
    <w:rsid w:val="28CF3373"/>
    <w:rsid w:val="28CF3440"/>
    <w:rsid w:val="28CF34BF"/>
    <w:rsid w:val="28CF3646"/>
    <w:rsid w:val="28CF3669"/>
    <w:rsid w:val="28CF3681"/>
    <w:rsid w:val="28CF36FE"/>
    <w:rsid w:val="28CF389A"/>
    <w:rsid w:val="28CF39F0"/>
    <w:rsid w:val="28CF39F9"/>
    <w:rsid w:val="28CF3A4B"/>
    <w:rsid w:val="28CF3AE4"/>
    <w:rsid w:val="28CF3B06"/>
    <w:rsid w:val="28CF3B2C"/>
    <w:rsid w:val="28CF3B6E"/>
    <w:rsid w:val="28CF3B9C"/>
    <w:rsid w:val="28CF3BCF"/>
    <w:rsid w:val="28CF3C1E"/>
    <w:rsid w:val="28CF3C62"/>
    <w:rsid w:val="28CF3D98"/>
    <w:rsid w:val="28CF3DA6"/>
    <w:rsid w:val="28CF3DDB"/>
    <w:rsid w:val="28CF3F3D"/>
    <w:rsid w:val="28CF3F55"/>
    <w:rsid w:val="28CF3F75"/>
    <w:rsid w:val="28CF3F8F"/>
    <w:rsid w:val="28CF410F"/>
    <w:rsid w:val="28CF415D"/>
    <w:rsid w:val="28CF4168"/>
    <w:rsid w:val="28CF445A"/>
    <w:rsid w:val="28CF448F"/>
    <w:rsid w:val="28CF44A4"/>
    <w:rsid w:val="28CF4539"/>
    <w:rsid w:val="28CF46AC"/>
    <w:rsid w:val="28CF470D"/>
    <w:rsid w:val="28CF478B"/>
    <w:rsid w:val="28CF47AB"/>
    <w:rsid w:val="28CF4906"/>
    <w:rsid w:val="28CF4A1D"/>
    <w:rsid w:val="28CF4A3A"/>
    <w:rsid w:val="28CF4BCB"/>
    <w:rsid w:val="28CF4C67"/>
    <w:rsid w:val="28CF4CE8"/>
    <w:rsid w:val="28CF4D1C"/>
    <w:rsid w:val="28CF4E2F"/>
    <w:rsid w:val="28CF4EA1"/>
    <w:rsid w:val="28CF4F4B"/>
    <w:rsid w:val="28CF5134"/>
    <w:rsid w:val="28CF5248"/>
    <w:rsid w:val="28CF52B6"/>
    <w:rsid w:val="28CF5403"/>
    <w:rsid w:val="28CF541E"/>
    <w:rsid w:val="28CF5454"/>
    <w:rsid w:val="28CF5494"/>
    <w:rsid w:val="28CF553C"/>
    <w:rsid w:val="28CF555B"/>
    <w:rsid w:val="28CF561F"/>
    <w:rsid w:val="28CF5659"/>
    <w:rsid w:val="28CF566E"/>
    <w:rsid w:val="28CF573E"/>
    <w:rsid w:val="28CF57F3"/>
    <w:rsid w:val="28CF5845"/>
    <w:rsid w:val="28CF588D"/>
    <w:rsid w:val="28CF592B"/>
    <w:rsid w:val="28CF5946"/>
    <w:rsid w:val="28CF5A15"/>
    <w:rsid w:val="28CF5AE8"/>
    <w:rsid w:val="28CF5B89"/>
    <w:rsid w:val="28CF5BAA"/>
    <w:rsid w:val="28CF5D83"/>
    <w:rsid w:val="28CF5DAE"/>
    <w:rsid w:val="28CF5DB6"/>
    <w:rsid w:val="28CF612E"/>
    <w:rsid w:val="28CF630B"/>
    <w:rsid w:val="28CF6420"/>
    <w:rsid w:val="28CF64CA"/>
    <w:rsid w:val="28CF64E1"/>
    <w:rsid w:val="28CF654E"/>
    <w:rsid w:val="28CF6584"/>
    <w:rsid w:val="28CF65ED"/>
    <w:rsid w:val="28CF661C"/>
    <w:rsid w:val="28CF6715"/>
    <w:rsid w:val="28CF676B"/>
    <w:rsid w:val="28CF676E"/>
    <w:rsid w:val="28CF69B6"/>
    <w:rsid w:val="28CF6B13"/>
    <w:rsid w:val="28CF6B20"/>
    <w:rsid w:val="28CF6B5E"/>
    <w:rsid w:val="28CF6BE3"/>
    <w:rsid w:val="28CF6E99"/>
    <w:rsid w:val="28CF6EBE"/>
    <w:rsid w:val="28CF6EE7"/>
    <w:rsid w:val="28CF6FE9"/>
    <w:rsid w:val="28CF6FF0"/>
    <w:rsid w:val="28CF72AE"/>
    <w:rsid w:val="28CF7629"/>
    <w:rsid w:val="28CF769D"/>
    <w:rsid w:val="28CF77AB"/>
    <w:rsid w:val="28CF7925"/>
    <w:rsid w:val="28CF796D"/>
    <w:rsid w:val="28CF79EE"/>
    <w:rsid w:val="28CF79FF"/>
    <w:rsid w:val="28CF7AE9"/>
    <w:rsid w:val="28CF7C4B"/>
    <w:rsid w:val="28CF7CA9"/>
    <w:rsid w:val="28CF7CBC"/>
    <w:rsid w:val="28CF7CCE"/>
    <w:rsid w:val="28CF7D03"/>
    <w:rsid w:val="28CF7D30"/>
    <w:rsid w:val="28CF7D5C"/>
    <w:rsid w:val="28CF7D94"/>
    <w:rsid w:val="28CF7EB9"/>
    <w:rsid w:val="28CF7F98"/>
    <w:rsid w:val="28CF7F99"/>
    <w:rsid w:val="28D0021C"/>
    <w:rsid w:val="28D0027C"/>
    <w:rsid w:val="28D002DE"/>
    <w:rsid w:val="28D00382"/>
    <w:rsid w:val="28D005C2"/>
    <w:rsid w:val="28D006EB"/>
    <w:rsid w:val="28D00813"/>
    <w:rsid w:val="28D0083B"/>
    <w:rsid w:val="28D00892"/>
    <w:rsid w:val="28D00924"/>
    <w:rsid w:val="28D00A50"/>
    <w:rsid w:val="28D00A62"/>
    <w:rsid w:val="28D00A6A"/>
    <w:rsid w:val="28D00A8B"/>
    <w:rsid w:val="28D00B09"/>
    <w:rsid w:val="28D00B29"/>
    <w:rsid w:val="28D00B2B"/>
    <w:rsid w:val="28D00B7E"/>
    <w:rsid w:val="28D00C0C"/>
    <w:rsid w:val="28D00C22"/>
    <w:rsid w:val="28D00CBB"/>
    <w:rsid w:val="28D00D81"/>
    <w:rsid w:val="28D00DC0"/>
    <w:rsid w:val="28D00E1E"/>
    <w:rsid w:val="28D00FA7"/>
    <w:rsid w:val="28D010B5"/>
    <w:rsid w:val="28D010E8"/>
    <w:rsid w:val="28D01142"/>
    <w:rsid w:val="28D011C1"/>
    <w:rsid w:val="28D012EC"/>
    <w:rsid w:val="28D0158A"/>
    <w:rsid w:val="28D01597"/>
    <w:rsid w:val="28D0169D"/>
    <w:rsid w:val="28D01710"/>
    <w:rsid w:val="28D01917"/>
    <w:rsid w:val="28D01965"/>
    <w:rsid w:val="28D01A9D"/>
    <w:rsid w:val="28D01B31"/>
    <w:rsid w:val="28D01B47"/>
    <w:rsid w:val="28D01B48"/>
    <w:rsid w:val="28D01B81"/>
    <w:rsid w:val="28D01B9D"/>
    <w:rsid w:val="28D01BB3"/>
    <w:rsid w:val="28D01C8E"/>
    <w:rsid w:val="28D01E6B"/>
    <w:rsid w:val="28D01EB2"/>
    <w:rsid w:val="28D01F98"/>
    <w:rsid w:val="28D02156"/>
    <w:rsid w:val="28D02252"/>
    <w:rsid w:val="28D02344"/>
    <w:rsid w:val="28D02360"/>
    <w:rsid w:val="28D024B5"/>
    <w:rsid w:val="28D02551"/>
    <w:rsid w:val="28D02631"/>
    <w:rsid w:val="28D027E0"/>
    <w:rsid w:val="28D027E9"/>
    <w:rsid w:val="28D02824"/>
    <w:rsid w:val="28D0282F"/>
    <w:rsid w:val="28D028C7"/>
    <w:rsid w:val="28D028E0"/>
    <w:rsid w:val="28D02964"/>
    <w:rsid w:val="28D02967"/>
    <w:rsid w:val="28D02A2A"/>
    <w:rsid w:val="28D02A80"/>
    <w:rsid w:val="28D02B1A"/>
    <w:rsid w:val="28D02B2D"/>
    <w:rsid w:val="28D02C19"/>
    <w:rsid w:val="28D02C23"/>
    <w:rsid w:val="28D02C36"/>
    <w:rsid w:val="28D02DCB"/>
    <w:rsid w:val="28D02E77"/>
    <w:rsid w:val="28D02F62"/>
    <w:rsid w:val="28D02FDC"/>
    <w:rsid w:val="28D030AB"/>
    <w:rsid w:val="28D0310A"/>
    <w:rsid w:val="28D03122"/>
    <w:rsid w:val="28D0314F"/>
    <w:rsid w:val="28D03195"/>
    <w:rsid w:val="28D031A4"/>
    <w:rsid w:val="28D031F5"/>
    <w:rsid w:val="28D03258"/>
    <w:rsid w:val="28D0331F"/>
    <w:rsid w:val="28D03569"/>
    <w:rsid w:val="28D03756"/>
    <w:rsid w:val="28D03763"/>
    <w:rsid w:val="28D038BB"/>
    <w:rsid w:val="28D038C9"/>
    <w:rsid w:val="28D038F0"/>
    <w:rsid w:val="28D039AB"/>
    <w:rsid w:val="28D03A61"/>
    <w:rsid w:val="28D03AFF"/>
    <w:rsid w:val="28D03B53"/>
    <w:rsid w:val="28D03BEF"/>
    <w:rsid w:val="28D03C1B"/>
    <w:rsid w:val="28D03C22"/>
    <w:rsid w:val="28D03CE6"/>
    <w:rsid w:val="28D03D17"/>
    <w:rsid w:val="28D03DA2"/>
    <w:rsid w:val="28D03E4C"/>
    <w:rsid w:val="28D03E85"/>
    <w:rsid w:val="28D04051"/>
    <w:rsid w:val="28D040B8"/>
    <w:rsid w:val="28D04210"/>
    <w:rsid w:val="28D04312"/>
    <w:rsid w:val="28D043BA"/>
    <w:rsid w:val="28D045A0"/>
    <w:rsid w:val="28D04658"/>
    <w:rsid w:val="28D046FC"/>
    <w:rsid w:val="28D04716"/>
    <w:rsid w:val="28D04847"/>
    <w:rsid w:val="28D048B2"/>
    <w:rsid w:val="28D048BE"/>
    <w:rsid w:val="28D04922"/>
    <w:rsid w:val="28D04AF5"/>
    <w:rsid w:val="28D04B97"/>
    <w:rsid w:val="28D04BD8"/>
    <w:rsid w:val="28D04D34"/>
    <w:rsid w:val="28D04E75"/>
    <w:rsid w:val="28D04F0F"/>
    <w:rsid w:val="28D04F10"/>
    <w:rsid w:val="28D04F4A"/>
    <w:rsid w:val="28D04F66"/>
    <w:rsid w:val="28D050EB"/>
    <w:rsid w:val="28D05105"/>
    <w:rsid w:val="28D051ED"/>
    <w:rsid w:val="28D0538B"/>
    <w:rsid w:val="28D053B6"/>
    <w:rsid w:val="28D0541D"/>
    <w:rsid w:val="28D0546A"/>
    <w:rsid w:val="28D05542"/>
    <w:rsid w:val="28D05579"/>
    <w:rsid w:val="28D05595"/>
    <w:rsid w:val="28D055C3"/>
    <w:rsid w:val="28D05669"/>
    <w:rsid w:val="28D057FB"/>
    <w:rsid w:val="28D0582F"/>
    <w:rsid w:val="28D05837"/>
    <w:rsid w:val="28D0585F"/>
    <w:rsid w:val="28D0588F"/>
    <w:rsid w:val="28D059AC"/>
    <w:rsid w:val="28D05A72"/>
    <w:rsid w:val="28D05AC5"/>
    <w:rsid w:val="28D05CD0"/>
    <w:rsid w:val="28D05D56"/>
    <w:rsid w:val="28D05EE1"/>
    <w:rsid w:val="28D05F08"/>
    <w:rsid w:val="28D05FAB"/>
    <w:rsid w:val="28D05FCC"/>
    <w:rsid w:val="28D0608F"/>
    <w:rsid w:val="28D061D3"/>
    <w:rsid w:val="28D06234"/>
    <w:rsid w:val="28D0631C"/>
    <w:rsid w:val="28D06365"/>
    <w:rsid w:val="28D0644E"/>
    <w:rsid w:val="28D06580"/>
    <w:rsid w:val="28D066CC"/>
    <w:rsid w:val="28D066F2"/>
    <w:rsid w:val="28D06840"/>
    <w:rsid w:val="28D068E6"/>
    <w:rsid w:val="28D06A49"/>
    <w:rsid w:val="28D06C0D"/>
    <w:rsid w:val="28D06DE9"/>
    <w:rsid w:val="28D06E80"/>
    <w:rsid w:val="28D06F6A"/>
    <w:rsid w:val="28D06F9F"/>
    <w:rsid w:val="28D07054"/>
    <w:rsid w:val="28D0736B"/>
    <w:rsid w:val="28D074CE"/>
    <w:rsid w:val="28D074D2"/>
    <w:rsid w:val="28D07569"/>
    <w:rsid w:val="28D0758C"/>
    <w:rsid w:val="28D07634"/>
    <w:rsid w:val="28D07676"/>
    <w:rsid w:val="28D0779E"/>
    <w:rsid w:val="28D077C5"/>
    <w:rsid w:val="28D077D0"/>
    <w:rsid w:val="28D077E5"/>
    <w:rsid w:val="28D078D5"/>
    <w:rsid w:val="28D078D8"/>
    <w:rsid w:val="28D07ADE"/>
    <w:rsid w:val="28D07B1B"/>
    <w:rsid w:val="28D07C06"/>
    <w:rsid w:val="28D07D4D"/>
    <w:rsid w:val="28D07DD6"/>
    <w:rsid w:val="28D07E12"/>
    <w:rsid w:val="28D07E34"/>
    <w:rsid w:val="28D07EE2"/>
    <w:rsid w:val="28D07F0A"/>
    <w:rsid w:val="28D07F7F"/>
    <w:rsid w:val="28D10015"/>
    <w:rsid w:val="28D10056"/>
    <w:rsid w:val="28D1010D"/>
    <w:rsid w:val="28D10145"/>
    <w:rsid w:val="28D10178"/>
    <w:rsid w:val="28D102D6"/>
    <w:rsid w:val="28D103B4"/>
    <w:rsid w:val="28D10406"/>
    <w:rsid w:val="28D10418"/>
    <w:rsid w:val="28D10434"/>
    <w:rsid w:val="28D10635"/>
    <w:rsid w:val="28D106DF"/>
    <w:rsid w:val="28D1071F"/>
    <w:rsid w:val="28D10760"/>
    <w:rsid w:val="28D10788"/>
    <w:rsid w:val="28D10808"/>
    <w:rsid w:val="28D108A6"/>
    <w:rsid w:val="28D10977"/>
    <w:rsid w:val="28D10986"/>
    <w:rsid w:val="28D109A6"/>
    <w:rsid w:val="28D109E2"/>
    <w:rsid w:val="28D10A20"/>
    <w:rsid w:val="28D10B9D"/>
    <w:rsid w:val="28D10BC2"/>
    <w:rsid w:val="28D10BC7"/>
    <w:rsid w:val="28D10C37"/>
    <w:rsid w:val="28D10C4E"/>
    <w:rsid w:val="28D10C79"/>
    <w:rsid w:val="28D10CCB"/>
    <w:rsid w:val="28D10D20"/>
    <w:rsid w:val="28D10D53"/>
    <w:rsid w:val="28D10DB1"/>
    <w:rsid w:val="28D10DFA"/>
    <w:rsid w:val="28D10E5C"/>
    <w:rsid w:val="28D10EA8"/>
    <w:rsid w:val="28D10F73"/>
    <w:rsid w:val="28D10F8C"/>
    <w:rsid w:val="28D11037"/>
    <w:rsid w:val="28D11078"/>
    <w:rsid w:val="28D11122"/>
    <w:rsid w:val="28D111C5"/>
    <w:rsid w:val="28D111F2"/>
    <w:rsid w:val="28D11280"/>
    <w:rsid w:val="28D1135E"/>
    <w:rsid w:val="28D113E9"/>
    <w:rsid w:val="28D1149C"/>
    <w:rsid w:val="28D11507"/>
    <w:rsid w:val="28D1164A"/>
    <w:rsid w:val="28D116DD"/>
    <w:rsid w:val="28D1173B"/>
    <w:rsid w:val="28D1173E"/>
    <w:rsid w:val="28D118ED"/>
    <w:rsid w:val="28D11941"/>
    <w:rsid w:val="28D11BA2"/>
    <w:rsid w:val="28D11C0C"/>
    <w:rsid w:val="28D11D07"/>
    <w:rsid w:val="28D11D52"/>
    <w:rsid w:val="28D11D70"/>
    <w:rsid w:val="28D11D78"/>
    <w:rsid w:val="28D11F0C"/>
    <w:rsid w:val="28D1201D"/>
    <w:rsid w:val="28D12098"/>
    <w:rsid w:val="28D12185"/>
    <w:rsid w:val="28D121DB"/>
    <w:rsid w:val="28D12257"/>
    <w:rsid w:val="28D122DF"/>
    <w:rsid w:val="28D12349"/>
    <w:rsid w:val="28D12517"/>
    <w:rsid w:val="28D125AB"/>
    <w:rsid w:val="28D126EA"/>
    <w:rsid w:val="28D12727"/>
    <w:rsid w:val="28D128FD"/>
    <w:rsid w:val="28D129B2"/>
    <w:rsid w:val="28D12A15"/>
    <w:rsid w:val="28D12CEA"/>
    <w:rsid w:val="28D12D40"/>
    <w:rsid w:val="28D12D7E"/>
    <w:rsid w:val="28D12E0E"/>
    <w:rsid w:val="28D12F60"/>
    <w:rsid w:val="28D13087"/>
    <w:rsid w:val="28D130D3"/>
    <w:rsid w:val="28D1315C"/>
    <w:rsid w:val="28D131F7"/>
    <w:rsid w:val="28D13516"/>
    <w:rsid w:val="28D135D4"/>
    <w:rsid w:val="28D13628"/>
    <w:rsid w:val="28D1366B"/>
    <w:rsid w:val="28D13819"/>
    <w:rsid w:val="28D13886"/>
    <w:rsid w:val="28D13953"/>
    <w:rsid w:val="28D13996"/>
    <w:rsid w:val="28D13A78"/>
    <w:rsid w:val="28D13ABD"/>
    <w:rsid w:val="28D13BA3"/>
    <w:rsid w:val="28D13BA6"/>
    <w:rsid w:val="28D13BBC"/>
    <w:rsid w:val="28D13C0D"/>
    <w:rsid w:val="28D13C0E"/>
    <w:rsid w:val="28D13C25"/>
    <w:rsid w:val="28D13D22"/>
    <w:rsid w:val="28D13E28"/>
    <w:rsid w:val="28D13E3A"/>
    <w:rsid w:val="28D13EFB"/>
    <w:rsid w:val="28D13F8E"/>
    <w:rsid w:val="28D140CF"/>
    <w:rsid w:val="28D140D0"/>
    <w:rsid w:val="28D14112"/>
    <w:rsid w:val="28D1412F"/>
    <w:rsid w:val="28D141C9"/>
    <w:rsid w:val="28D141DC"/>
    <w:rsid w:val="28D14282"/>
    <w:rsid w:val="28D1428A"/>
    <w:rsid w:val="28D1429B"/>
    <w:rsid w:val="28D142F4"/>
    <w:rsid w:val="28D142F8"/>
    <w:rsid w:val="28D14361"/>
    <w:rsid w:val="28D1437A"/>
    <w:rsid w:val="28D143B0"/>
    <w:rsid w:val="28D144C7"/>
    <w:rsid w:val="28D1457A"/>
    <w:rsid w:val="28D14594"/>
    <w:rsid w:val="28D14749"/>
    <w:rsid w:val="28D1486C"/>
    <w:rsid w:val="28D14943"/>
    <w:rsid w:val="28D14953"/>
    <w:rsid w:val="28D14972"/>
    <w:rsid w:val="28D14991"/>
    <w:rsid w:val="28D149C8"/>
    <w:rsid w:val="28D14A7C"/>
    <w:rsid w:val="28D14BB3"/>
    <w:rsid w:val="28D14BDE"/>
    <w:rsid w:val="28D14C04"/>
    <w:rsid w:val="28D14C24"/>
    <w:rsid w:val="28D14C6B"/>
    <w:rsid w:val="28D14CA1"/>
    <w:rsid w:val="28D14D31"/>
    <w:rsid w:val="28D14D7C"/>
    <w:rsid w:val="28D14E17"/>
    <w:rsid w:val="28D14E57"/>
    <w:rsid w:val="28D14FC7"/>
    <w:rsid w:val="28D1500F"/>
    <w:rsid w:val="28D15298"/>
    <w:rsid w:val="28D15375"/>
    <w:rsid w:val="28D1540C"/>
    <w:rsid w:val="28D15895"/>
    <w:rsid w:val="28D159D5"/>
    <w:rsid w:val="28D15A41"/>
    <w:rsid w:val="28D15A7A"/>
    <w:rsid w:val="28D15A98"/>
    <w:rsid w:val="28D15ADE"/>
    <w:rsid w:val="28D15AF2"/>
    <w:rsid w:val="28D15B53"/>
    <w:rsid w:val="28D15B6A"/>
    <w:rsid w:val="28D15C8C"/>
    <w:rsid w:val="28D15CD1"/>
    <w:rsid w:val="28D15D63"/>
    <w:rsid w:val="28D15E02"/>
    <w:rsid w:val="28D15E3C"/>
    <w:rsid w:val="28D15F15"/>
    <w:rsid w:val="28D15FF9"/>
    <w:rsid w:val="28D16014"/>
    <w:rsid w:val="28D160C1"/>
    <w:rsid w:val="28D162B7"/>
    <w:rsid w:val="28D1635D"/>
    <w:rsid w:val="28D163CB"/>
    <w:rsid w:val="28D163D2"/>
    <w:rsid w:val="28D1645E"/>
    <w:rsid w:val="28D16535"/>
    <w:rsid w:val="28D1656A"/>
    <w:rsid w:val="28D1665D"/>
    <w:rsid w:val="28D166C1"/>
    <w:rsid w:val="28D16787"/>
    <w:rsid w:val="28D167AD"/>
    <w:rsid w:val="28D169A0"/>
    <w:rsid w:val="28D169E5"/>
    <w:rsid w:val="28D16A10"/>
    <w:rsid w:val="28D16A39"/>
    <w:rsid w:val="28D16AE0"/>
    <w:rsid w:val="28D16CEA"/>
    <w:rsid w:val="28D16D0B"/>
    <w:rsid w:val="28D16DCE"/>
    <w:rsid w:val="28D16F2B"/>
    <w:rsid w:val="28D16F47"/>
    <w:rsid w:val="28D16F54"/>
    <w:rsid w:val="28D17131"/>
    <w:rsid w:val="28D17289"/>
    <w:rsid w:val="28D173F3"/>
    <w:rsid w:val="28D17507"/>
    <w:rsid w:val="28D1756B"/>
    <w:rsid w:val="28D17589"/>
    <w:rsid w:val="28D17769"/>
    <w:rsid w:val="28D17783"/>
    <w:rsid w:val="28D1793F"/>
    <w:rsid w:val="28D179CF"/>
    <w:rsid w:val="28D179D2"/>
    <w:rsid w:val="28D17A2F"/>
    <w:rsid w:val="28D17A35"/>
    <w:rsid w:val="28D17B27"/>
    <w:rsid w:val="28D17C35"/>
    <w:rsid w:val="28D17D45"/>
    <w:rsid w:val="28D17D6A"/>
    <w:rsid w:val="28D17E7E"/>
    <w:rsid w:val="28D17F52"/>
    <w:rsid w:val="28D17FA1"/>
    <w:rsid w:val="28D17FFD"/>
    <w:rsid w:val="28D20001"/>
    <w:rsid w:val="28D20040"/>
    <w:rsid w:val="28D2016A"/>
    <w:rsid w:val="28D201FC"/>
    <w:rsid w:val="28D2027D"/>
    <w:rsid w:val="28D2037A"/>
    <w:rsid w:val="28D20391"/>
    <w:rsid w:val="28D20417"/>
    <w:rsid w:val="28D2045E"/>
    <w:rsid w:val="28D20609"/>
    <w:rsid w:val="28D2061D"/>
    <w:rsid w:val="28D206B6"/>
    <w:rsid w:val="28D20746"/>
    <w:rsid w:val="28D20775"/>
    <w:rsid w:val="28D207E4"/>
    <w:rsid w:val="28D20877"/>
    <w:rsid w:val="28D2087F"/>
    <w:rsid w:val="28D209FF"/>
    <w:rsid w:val="28D20ABC"/>
    <w:rsid w:val="28D20BCF"/>
    <w:rsid w:val="28D20BE6"/>
    <w:rsid w:val="28D20C20"/>
    <w:rsid w:val="28D20D12"/>
    <w:rsid w:val="28D20D24"/>
    <w:rsid w:val="28D20D2B"/>
    <w:rsid w:val="28D20D91"/>
    <w:rsid w:val="28D20E6B"/>
    <w:rsid w:val="28D20EBC"/>
    <w:rsid w:val="28D20EF7"/>
    <w:rsid w:val="28D20F55"/>
    <w:rsid w:val="28D21007"/>
    <w:rsid w:val="28D211D9"/>
    <w:rsid w:val="28D2127D"/>
    <w:rsid w:val="28D21451"/>
    <w:rsid w:val="28D21479"/>
    <w:rsid w:val="28D214D1"/>
    <w:rsid w:val="28D215D6"/>
    <w:rsid w:val="28D216D5"/>
    <w:rsid w:val="28D2179F"/>
    <w:rsid w:val="28D217AB"/>
    <w:rsid w:val="28D21800"/>
    <w:rsid w:val="28D21806"/>
    <w:rsid w:val="28D2187D"/>
    <w:rsid w:val="28D218E4"/>
    <w:rsid w:val="28D21941"/>
    <w:rsid w:val="28D219E8"/>
    <w:rsid w:val="28D21A17"/>
    <w:rsid w:val="28D21EBD"/>
    <w:rsid w:val="28D21FAE"/>
    <w:rsid w:val="28D22094"/>
    <w:rsid w:val="28D220AC"/>
    <w:rsid w:val="28D22105"/>
    <w:rsid w:val="28D22145"/>
    <w:rsid w:val="28D22254"/>
    <w:rsid w:val="28D2228B"/>
    <w:rsid w:val="28D222CF"/>
    <w:rsid w:val="28D222F2"/>
    <w:rsid w:val="28D223BE"/>
    <w:rsid w:val="28D2241F"/>
    <w:rsid w:val="28D22532"/>
    <w:rsid w:val="28D225B0"/>
    <w:rsid w:val="28D22659"/>
    <w:rsid w:val="28D22663"/>
    <w:rsid w:val="28D226D7"/>
    <w:rsid w:val="28D22758"/>
    <w:rsid w:val="28D2276F"/>
    <w:rsid w:val="28D2278B"/>
    <w:rsid w:val="28D227D0"/>
    <w:rsid w:val="28D22877"/>
    <w:rsid w:val="28D228F1"/>
    <w:rsid w:val="28D22A01"/>
    <w:rsid w:val="28D22A0A"/>
    <w:rsid w:val="28D22A72"/>
    <w:rsid w:val="28D22AF3"/>
    <w:rsid w:val="28D22DA7"/>
    <w:rsid w:val="28D22E87"/>
    <w:rsid w:val="28D22E92"/>
    <w:rsid w:val="28D22EA5"/>
    <w:rsid w:val="28D22ECF"/>
    <w:rsid w:val="28D22ED4"/>
    <w:rsid w:val="28D22F22"/>
    <w:rsid w:val="28D23010"/>
    <w:rsid w:val="28D23046"/>
    <w:rsid w:val="28D23061"/>
    <w:rsid w:val="28D230C4"/>
    <w:rsid w:val="28D23156"/>
    <w:rsid w:val="28D23187"/>
    <w:rsid w:val="28D23282"/>
    <w:rsid w:val="28D232A6"/>
    <w:rsid w:val="28D232E6"/>
    <w:rsid w:val="28D2338F"/>
    <w:rsid w:val="28D233BE"/>
    <w:rsid w:val="28D23446"/>
    <w:rsid w:val="28D2349F"/>
    <w:rsid w:val="28D234BA"/>
    <w:rsid w:val="28D235A3"/>
    <w:rsid w:val="28D23813"/>
    <w:rsid w:val="28D238CA"/>
    <w:rsid w:val="28D23A1B"/>
    <w:rsid w:val="28D23B17"/>
    <w:rsid w:val="28D23B2D"/>
    <w:rsid w:val="28D23B5B"/>
    <w:rsid w:val="28D23BC7"/>
    <w:rsid w:val="28D23C48"/>
    <w:rsid w:val="28D23D88"/>
    <w:rsid w:val="28D23DD1"/>
    <w:rsid w:val="28D23E0B"/>
    <w:rsid w:val="28D23E8C"/>
    <w:rsid w:val="28D23EE5"/>
    <w:rsid w:val="28D23EFB"/>
    <w:rsid w:val="28D240D2"/>
    <w:rsid w:val="28D240D5"/>
    <w:rsid w:val="28D240E0"/>
    <w:rsid w:val="28D241EF"/>
    <w:rsid w:val="28D24213"/>
    <w:rsid w:val="28D24313"/>
    <w:rsid w:val="28D24372"/>
    <w:rsid w:val="28D244CC"/>
    <w:rsid w:val="28D2450F"/>
    <w:rsid w:val="28D24517"/>
    <w:rsid w:val="28D24577"/>
    <w:rsid w:val="28D24585"/>
    <w:rsid w:val="28D245B1"/>
    <w:rsid w:val="28D245B5"/>
    <w:rsid w:val="28D245DF"/>
    <w:rsid w:val="28D24615"/>
    <w:rsid w:val="28D24633"/>
    <w:rsid w:val="28D24692"/>
    <w:rsid w:val="28D2469E"/>
    <w:rsid w:val="28D24845"/>
    <w:rsid w:val="28D2489D"/>
    <w:rsid w:val="28D248D2"/>
    <w:rsid w:val="28D248E8"/>
    <w:rsid w:val="28D24A94"/>
    <w:rsid w:val="28D24AAB"/>
    <w:rsid w:val="28D24B8E"/>
    <w:rsid w:val="28D24BF3"/>
    <w:rsid w:val="28D24C51"/>
    <w:rsid w:val="28D24C9A"/>
    <w:rsid w:val="28D24CBE"/>
    <w:rsid w:val="28D24E31"/>
    <w:rsid w:val="28D24E3B"/>
    <w:rsid w:val="28D24E41"/>
    <w:rsid w:val="28D25193"/>
    <w:rsid w:val="28D2523D"/>
    <w:rsid w:val="28D25313"/>
    <w:rsid w:val="28D25393"/>
    <w:rsid w:val="28D253B1"/>
    <w:rsid w:val="28D254D4"/>
    <w:rsid w:val="28D2558A"/>
    <w:rsid w:val="28D2574B"/>
    <w:rsid w:val="28D25751"/>
    <w:rsid w:val="28D25951"/>
    <w:rsid w:val="28D25A0A"/>
    <w:rsid w:val="28D25BD2"/>
    <w:rsid w:val="28D25C56"/>
    <w:rsid w:val="28D25C6A"/>
    <w:rsid w:val="28D25D62"/>
    <w:rsid w:val="28D25D97"/>
    <w:rsid w:val="28D25DDB"/>
    <w:rsid w:val="28D25E5C"/>
    <w:rsid w:val="28D25EC0"/>
    <w:rsid w:val="28D25F19"/>
    <w:rsid w:val="28D26120"/>
    <w:rsid w:val="28D2613E"/>
    <w:rsid w:val="28D2629B"/>
    <w:rsid w:val="28D26490"/>
    <w:rsid w:val="28D26583"/>
    <w:rsid w:val="28D265CF"/>
    <w:rsid w:val="28D26708"/>
    <w:rsid w:val="28D26764"/>
    <w:rsid w:val="28D2677E"/>
    <w:rsid w:val="28D26870"/>
    <w:rsid w:val="28D26969"/>
    <w:rsid w:val="28D269D7"/>
    <w:rsid w:val="28D26A47"/>
    <w:rsid w:val="28D26AC6"/>
    <w:rsid w:val="28D26BCB"/>
    <w:rsid w:val="28D26E56"/>
    <w:rsid w:val="28D26FDF"/>
    <w:rsid w:val="28D270FA"/>
    <w:rsid w:val="28D27232"/>
    <w:rsid w:val="28D27242"/>
    <w:rsid w:val="28D27311"/>
    <w:rsid w:val="28D273A6"/>
    <w:rsid w:val="28D27409"/>
    <w:rsid w:val="28D2755C"/>
    <w:rsid w:val="28D275F6"/>
    <w:rsid w:val="28D27709"/>
    <w:rsid w:val="28D2780A"/>
    <w:rsid w:val="28D27911"/>
    <w:rsid w:val="28D27980"/>
    <w:rsid w:val="28D27A00"/>
    <w:rsid w:val="28D27B2C"/>
    <w:rsid w:val="28D27C34"/>
    <w:rsid w:val="28D27D2E"/>
    <w:rsid w:val="28D27DC4"/>
    <w:rsid w:val="28D27DFA"/>
    <w:rsid w:val="28D27EED"/>
    <w:rsid w:val="28D300D2"/>
    <w:rsid w:val="28D300D7"/>
    <w:rsid w:val="28D30288"/>
    <w:rsid w:val="28D30333"/>
    <w:rsid w:val="28D30371"/>
    <w:rsid w:val="28D30374"/>
    <w:rsid w:val="28D303E5"/>
    <w:rsid w:val="28D30485"/>
    <w:rsid w:val="28D30557"/>
    <w:rsid w:val="28D3057D"/>
    <w:rsid w:val="28D305D6"/>
    <w:rsid w:val="28D30631"/>
    <w:rsid w:val="28D306EF"/>
    <w:rsid w:val="28D3079F"/>
    <w:rsid w:val="28D30879"/>
    <w:rsid w:val="28D308C5"/>
    <w:rsid w:val="28D3097F"/>
    <w:rsid w:val="28D30A08"/>
    <w:rsid w:val="28D30A6E"/>
    <w:rsid w:val="28D30AD4"/>
    <w:rsid w:val="28D30B13"/>
    <w:rsid w:val="28D30B1F"/>
    <w:rsid w:val="28D30BF3"/>
    <w:rsid w:val="28D30C88"/>
    <w:rsid w:val="28D30D05"/>
    <w:rsid w:val="28D30D76"/>
    <w:rsid w:val="28D30EA8"/>
    <w:rsid w:val="28D30F58"/>
    <w:rsid w:val="28D30F9C"/>
    <w:rsid w:val="28D3119A"/>
    <w:rsid w:val="28D31319"/>
    <w:rsid w:val="28D31484"/>
    <w:rsid w:val="28D314DA"/>
    <w:rsid w:val="28D31512"/>
    <w:rsid w:val="28D31532"/>
    <w:rsid w:val="28D316DD"/>
    <w:rsid w:val="28D3173D"/>
    <w:rsid w:val="28D319CE"/>
    <w:rsid w:val="28D31A3C"/>
    <w:rsid w:val="28D31AC9"/>
    <w:rsid w:val="28D31BAE"/>
    <w:rsid w:val="28D31C97"/>
    <w:rsid w:val="28D31D3C"/>
    <w:rsid w:val="28D31D9B"/>
    <w:rsid w:val="28D32160"/>
    <w:rsid w:val="28D3223D"/>
    <w:rsid w:val="28D3224E"/>
    <w:rsid w:val="28D32266"/>
    <w:rsid w:val="28D3234B"/>
    <w:rsid w:val="28D3240E"/>
    <w:rsid w:val="28D324CC"/>
    <w:rsid w:val="28D32564"/>
    <w:rsid w:val="28D325B0"/>
    <w:rsid w:val="28D3265E"/>
    <w:rsid w:val="28D326E5"/>
    <w:rsid w:val="28D32736"/>
    <w:rsid w:val="28D32740"/>
    <w:rsid w:val="28D3288F"/>
    <w:rsid w:val="28D3289A"/>
    <w:rsid w:val="28D32977"/>
    <w:rsid w:val="28D3297B"/>
    <w:rsid w:val="28D32AA2"/>
    <w:rsid w:val="28D32ABF"/>
    <w:rsid w:val="28D32C97"/>
    <w:rsid w:val="28D32CCA"/>
    <w:rsid w:val="28D32D4E"/>
    <w:rsid w:val="28D32E45"/>
    <w:rsid w:val="28D32EAE"/>
    <w:rsid w:val="28D32ECA"/>
    <w:rsid w:val="28D32EFC"/>
    <w:rsid w:val="28D32FA8"/>
    <w:rsid w:val="28D32FF7"/>
    <w:rsid w:val="28D32FFB"/>
    <w:rsid w:val="28D33093"/>
    <w:rsid w:val="28D330A5"/>
    <w:rsid w:val="28D330FC"/>
    <w:rsid w:val="28D3316B"/>
    <w:rsid w:val="28D33286"/>
    <w:rsid w:val="28D3343F"/>
    <w:rsid w:val="28D334B0"/>
    <w:rsid w:val="28D3357D"/>
    <w:rsid w:val="28D335D1"/>
    <w:rsid w:val="28D33678"/>
    <w:rsid w:val="28D336D6"/>
    <w:rsid w:val="28D336DF"/>
    <w:rsid w:val="28D33807"/>
    <w:rsid w:val="28D3380A"/>
    <w:rsid w:val="28D33846"/>
    <w:rsid w:val="28D338D0"/>
    <w:rsid w:val="28D3392E"/>
    <w:rsid w:val="28D33A39"/>
    <w:rsid w:val="28D33A91"/>
    <w:rsid w:val="28D33C07"/>
    <w:rsid w:val="28D33D0A"/>
    <w:rsid w:val="28D33F3F"/>
    <w:rsid w:val="28D33FA4"/>
    <w:rsid w:val="28D34031"/>
    <w:rsid w:val="28D34052"/>
    <w:rsid w:val="28D34082"/>
    <w:rsid w:val="28D34083"/>
    <w:rsid w:val="28D340FC"/>
    <w:rsid w:val="28D34132"/>
    <w:rsid w:val="28D3413A"/>
    <w:rsid w:val="28D341A4"/>
    <w:rsid w:val="28D341E3"/>
    <w:rsid w:val="28D34275"/>
    <w:rsid w:val="28D343C0"/>
    <w:rsid w:val="28D34487"/>
    <w:rsid w:val="28D345EF"/>
    <w:rsid w:val="28D34602"/>
    <w:rsid w:val="28D34676"/>
    <w:rsid w:val="28D3481F"/>
    <w:rsid w:val="28D3484D"/>
    <w:rsid w:val="28D34880"/>
    <w:rsid w:val="28D34914"/>
    <w:rsid w:val="28D349FD"/>
    <w:rsid w:val="28D34A17"/>
    <w:rsid w:val="28D34A52"/>
    <w:rsid w:val="28D34A81"/>
    <w:rsid w:val="28D34B32"/>
    <w:rsid w:val="28D34B72"/>
    <w:rsid w:val="28D34C7F"/>
    <w:rsid w:val="28D34CD5"/>
    <w:rsid w:val="28D34DD4"/>
    <w:rsid w:val="28D34DEB"/>
    <w:rsid w:val="28D34EE5"/>
    <w:rsid w:val="28D34F0C"/>
    <w:rsid w:val="28D34FEE"/>
    <w:rsid w:val="28D35032"/>
    <w:rsid w:val="28D35049"/>
    <w:rsid w:val="28D3509E"/>
    <w:rsid w:val="28D350B9"/>
    <w:rsid w:val="28D350F0"/>
    <w:rsid w:val="28D35167"/>
    <w:rsid w:val="28D351DE"/>
    <w:rsid w:val="28D35324"/>
    <w:rsid w:val="28D3535A"/>
    <w:rsid w:val="28D3538D"/>
    <w:rsid w:val="28D35472"/>
    <w:rsid w:val="28D35473"/>
    <w:rsid w:val="28D3569D"/>
    <w:rsid w:val="28D357F4"/>
    <w:rsid w:val="28D358D4"/>
    <w:rsid w:val="28D358D7"/>
    <w:rsid w:val="28D35A48"/>
    <w:rsid w:val="28D35A64"/>
    <w:rsid w:val="28D35A79"/>
    <w:rsid w:val="28D35B54"/>
    <w:rsid w:val="28D35B62"/>
    <w:rsid w:val="28D35BD3"/>
    <w:rsid w:val="28D35D21"/>
    <w:rsid w:val="28D35E2F"/>
    <w:rsid w:val="28D35F2A"/>
    <w:rsid w:val="28D36054"/>
    <w:rsid w:val="28D3612F"/>
    <w:rsid w:val="28D3614C"/>
    <w:rsid w:val="28D362AD"/>
    <w:rsid w:val="28D36365"/>
    <w:rsid w:val="28D363D0"/>
    <w:rsid w:val="28D365A6"/>
    <w:rsid w:val="28D3660D"/>
    <w:rsid w:val="28D3667D"/>
    <w:rsid w:val="28D36737"/>
    <w:rsid w:val="28D367AD"/>
    <w:rsid w:val="28D36840"/>
    <w:rsid w:val="28D3684E"/>
    <w:rsid w:val="28D3685C"/>
    <w:rsid w:val="28D368A5"/>
    <w:rsid w:val="28D36993"/>
    <w:rsid w:val="28D369DC"/>
    <w:rsid w:val="28D36A54"/>
    <w:rsid w:val="28D36CBD"/>
    <w:rsid w:val="28D36CF7"/>
    <w:rsid w:val="28D36DAF"/>
    <w:rsid w:val="28D36EF3"/>
    <w:rsid w:val="28D36F1A"/>
    <w:rsid w:val="28D36F9A"/>
    <w:rsid w:val="28D37031"/>
    <w:rsid w:val="28D3704B"/>
    <w:rsid w:val="28D370E6"/>
    <w:rsid w:val="28D3714B"/>
    <w:rsid w:val="28D371EC"/>
    <w:rsid w:val="28D37240"/>
    <w:rsid w:val="28D373C7"/>
    <w:rsid w:val="28D374AB"/>
    <w:rsid w:val="28D375FD"/>
    <w:rsid w:val="28D37A65"/>
    <w:rsid w:val="28D37AC2"/>
    <w:rsid w:val="28D37ACD"/>
    <w:rsid w:val="28D37DE6"/>
    <w:rsid w:val="28D37F7A"/>
    <w:rsid w:val="28D37FFC"/>
    <w:rsid w:val="28D401CA"/>
    <w:rsid w:val="28D40275"/>
    <w:rsid w:val="28D40358"/>
    <w:rsid w:val="28D40359"/>
    <w:rsid w:val="28D403C2"/>
    <w:rsid w:val="28D404F0"/>
    <w:rsid w:val="28D405FB"/>
    <w:rsid w:val="28D4070A"/>
    <w:rsid w:val="28D40852"/>
    <w:rsid w:val="28D4085C"/>
    <w:rsid w:val="28D408DE"/>
    <w:rsid w:val="28D409F9"/>
    <w:rsid w:val="28D40C06"/>
    <w:rsid w:val="28D40C21"/>
    <w:rsid w:val="28D40CC1"/>
    <w:rsid w:val="28D40CF6"/>
    <w:rsid w:val="28D40D25"/>
    <w:rsid w:val="28D40D99"/>
    <w:rsid w:val="28D40D9A"/>
    <w:rsid w:val="28D40DBF"/>
    <w:rsid w:val="28D40E71"/>
    <w:rsid w:val="28D40EC2"/>
    <w:rsid w:val="28D40F76"/>
    <w:rsid w:val="28D40FAA"/>
    <w:rsid w:val="28D41052"/>
    <w:rsid w:val="28D41114"/>
    <w:rsid w:val="28D41147"/>
    <w:rsid w:val="28D41258"/>
    <w:rsid w:val="28D41299"/>
    <w:rsid w:val="28D4130F"/>
    <w:rsid w:val="28D413B7"/>
    <w:rsid w:val="28D41529"/>
    <w:rsid w:val="28D41549"/>
    <w:rsid w:val="28D415B7"/>
    <w:rsid w:val="28D416D9"/>
    <w:rsid w:val="28D41749"/>
    <w:rsid w:val="28D417CF"/>
    <w:rsid w:val="28D418D8"/>
    <w:rsid w:val="28D41A05"/>
    <w:rsid w:val="28D41AB2"/>
    <w:rsid w:val="28D41BE1"/>
    <w:rsid w:val="28D41C45"/>
    <w:rsid w:val="28D41EA4"/>
    <w:rsid w:val="28D41F26"/>
    <w:rsid w:val="28D41F2E"/>
    <w:rsid w:val="28D42265"/>
    <w:rsid w:val="28D42288"/>
    <w:rsid w:val="28D423C8"/>
    <w:rsid w:val="28D423FB"/>
    <w:rsid w:val="28D42564"/>
    <w:rsid w:val="28D425B3"/>
    <w:rsid w:val="28D425EB"/>
    <w:rsid w:val="28D4269F"/>
    <w:rsid w:val="28D426A8"/>
    <w:rsid w:val="28D427B3"/>
    <w:rsid w:val="28D427E3"/>
    <w:rsid w:val="28D428C4"/>
    <w:rsid w:val="28D4291A"/>
    <w:rsid w:val="28D429F7"/>
    <w:rsid w:val="28D42A01"/>
    <w:rsid w:val="28D42ACC"/>
    <w:rsid w:val="28D42B70"/>
    <w:rsid w:val="28D42BA3"/>
    <w:rsid w:val="28D42BB3"/>
    <w:rsid w:val="28D42BF7"/>
    <w:rsid w:val="28D42D1E"/>
    <w:rsid w:val="28D42DCA"/>
    <w:rsid w:val="28D42DDA"/>
    <w:rsid w:val="28D42DFD"/>
    <w:rsid w:val="28D42E5B"/>
    <w:rsid w:val="28D43124"/>
    <w:rsid w:val="28D43141"/>
    <w:rsid w:val="28D431ED"/>
    <w:rsid w:val="28D43335"/>
    <w:rsid w:val="28D4357E"/>
    <w:rsid w:val="28D435A5"/>
    <w:rsid w:val="28D435E0"/>
    <w:rsid w:val="28D436A5"/>
    <w:rsid w:val="28D437F8"/>
    <w:rsid w:val="28D43863"/>
    <w:rsid w:val="28D43A3C"/>
    <w:rsid w:val="28D43AA6"/>
    <w:rsid w:val="28D43AB5"/>
    <w:rsid w:val="28D43D48"/>
    <w:rsid w:val="28D43F2F"/>
    <w:rsid w:val="28D43F75"/>
    <w:rsid w:val="28D43FB8"/>
    <w:rsid w:val="28D43FC7"/>
    <w:rsid w:val="28D4402D"/>
    <w:rsid w:val="28D44065"/>
    <w:rsid w:val="28D4406E"/>
    <w:rsid w:val="28D440E5"/>
    <w:rsid w:val="28D44180"/>
    <w:rsid w:val="28D441E9"/>
    <w:rsid w:val="28D4428C"/>
    <w:rsid w:val="28D4433B"/>
    <w:rsid w:val="28D44396"/>
    <w:rsid w:val="28D44418"/>
    <w:rsid w:val="28D4445D"/>
    <w:rsid w:val="28D445AE"/>
    <w:rsid w:val="28D445E4"/>
    <w:rsid w:val="28D446A3"/>
    <w:rsid w:val="28D4474D"/>
    <w:rsid w:val="28D4475A"/>
    <w:rsid w:val="28D44997"/>
    <w:rsid w:val="28D44A47"/>
    <w:rsid w:val="28D44A84"/>
    <w:rsid w:val="28D44AEA"/>
    <w:rsid w:val="28D44C45"/>
    <w:rsid w:val="28D44C77"/>
    <w:rsid w:val="28D44D01"/>
    <w:rsid w:val="28D44D05"/>
    <w:rsid w:val="28D44D17"/>
    <w:rsid w:val="28D44D6C"/>
    <w:rsid w:val="28D44D7C"/>
    <w:rsid w:val="28D44E5D"/>
    <w:rsid w:val="28D4502B"/>
    <w:rsid w:val="28D45040"/>
    <w:rsid w:val="28D45068"/>
    <w:rsid w:val="28D45181"/>
    <w:rsid w:val="28D45372"/>
    <w:rsid w:val="28D45529"/>
    <w:rsid w:val="28D45615"/>
    <w:rsid w:val="28D4565E"/>
    <w:rsid w:val="28D4565F"/>
    <w:rsid w:val="28D456E1"/>
    <w:rsid w:val="28D45730"/>
    <w:rsid w:val="28D45801"/>
    <w:rsid w:val="28D45A9E"/>
    <w:rsid w:val="28D45B64"/>
    <w:rsid w:val="28D45CDB"/>
    <w:rsid w:val="28D45E12"/>
    <w:rsid w:val="28D45EC5"/>
    <w:rsid w:val="28D45F2D"/>
    <w:rsid w:val="28D45F5E"/>
    <w:rsid w:val="28D45FB3"/>
    <w:rsid w:val="28D46000"/>
    <w:rsid w:val="28D46079"/>
    <w:rsid w:val="28D46111"/>
    <w:rsid w:val="28D461EC"/>
    <w:rsid w:val="28D46204"/>
    <w:rsid w:val="28D46275"/>
    <w:rsid w:val="28D4627C"/>
    <w:rsid w:val="28D4636C"/>
    <w:rsid w:val="28D4638C"/>
    <w:rsid w:val="28D46474"/>
    <w:rsid w:val="28D464E0"/>
    <w:rsid w:val="28D4659E"/>
    <w:rsid w:val="28D46606"/>
    <w:rsid w:val="28D4668E"/>
    <w:rsid w:val="28D4668F"/>
    <w:rsid w:val="28D46725"/>
    <w:rsid w:val="28D467A3"/>
    <w:rsid w:val="28D467BE"/>
    <w:rsid w:val="28D467E9"/>
    <w:rsid w:val="28D46813"/>
    <w:rsid w:val="28D4683A"/>
    <w:rsid w:val="28D4699C"/>
    <w:rsid w:val="28D46ADD"/>
    <w:rsid w:val="28D46C19"/>
    <w:rsid w:val="28D46CA0"/>
    <w:rsid w:val="28D46DB7"/>
    <w:rsid w:val="28D46E64"/>
    <w:rsid w:val="28D46FBD"/>
    <w:rsid w:val="28D470F7"/>
    <w:rsid w:val="28D47129"/>
    <w:rsid w:val="28D471BA"/>
    <w:rsid w:val="28D47206"/>
    <w:rsid w:val="28D47280"/>
    <w:rsid w:val="28D473F2"/>
    <w:rsid w:val="28D47419"/>
    <w:rsid w:val="28D4747F"/>
    <w:rsid w:val="28D474A2"/>
    <w:rsid w:val="28D474CC"/>
    <w:rsid w:val="28D474E2"/>
    <w:rsid w:val="28D47560"/>
    <w:rsid w:val="28D475AB"/>
    <w:rsid w:val="28D47653"/>
    <w:rsid w:val="28D47740"/>
    <w:rsid w:val="28D477A7"/>
    <w:rsid w:val="28D47861"/>
    <w:rsid w:val="28D479FF"/>
    <w:rsid w:val="28D47A1D"/>
    <w:rsid w:val="28D47A71"/>
    <w:rsid w:val="28D47ABC"/>
    <w:rsid w:val="28D47BF3"/>
    <w:rsid w:val="28D47C2F"/>
    <w:rsid w:val="28D47CFB"/>
    <w:rsid w:val="28D47D68"/>
    <w:rsid w:val="28D47DB2"/>
    <w:rsid w:val="28D47E7F"/>
    <w:rsid w:val="28D47EF7"/>
    <w:rsid w:val="28D50071"/>
    <w:rsid w:val="28D500F1"/>
    <w:rsid w:val="28D50135"/>
    <w:rsid w:val="28D50137"/>
    <w:rsid w:val="28D5018B"/>
    <w:rsid w:val="28D501D8"/>
    <w:rsid w:val="28D502CF"/>
    <w:rsid w:val="28D5032E"/>
    <w:rsid w:val="28D503C7"/>
    <w:rsid w:val="28D503F6"/>
    <w:rsid w:val="28D505D3"/>
    <w:rsid w:val="28D506CB"/>
    <w:rsid w:val="28D50724"/>
    <w:rsid w:val="28D50753"/>
    <w:rsid w:val="28D50B38"/>
    <w:rsid w:val="28D50BA9"/>
    <w:rsid w:val="28D50BAC"/>
    <w:rsid w:val="28D50BCA"/>
    <w:rsid w:val="28D50BE3"/>
    <w:rsid w:val="28D50C06"/>
    <w:rsid w:val="28D50C9D"/>
    <w:rsid w:val="28D50DB1"/>
    <w:rsid w:val="28D50DF9"/>
    <w:rsid w:val="28D50E88"/>
    <w:rsid w:val="28D50FC7"/>
    <w:rsid w:val="28D510C3"/>
    <w:rsid w:val="28D51130"/>
    <w:rsid w:val="28D51216"/>
    <w:rsid w:val="28D513CB"/>
    <w:rsid w:val="28D513F2"/>
    <w:rsid w:val="28D5151A"/>
    <w:rsid w:val="28D51529"/>
    <w:rsid w:val="28D5168A"/>
    <w:rsid w:val="28D516A9"/>
    <w:rsid w:val="28D516AE"/>
    <w:rsid w:val="28D5170F"/>
    <w:rsid w:val="28D51811"/>
    <w:rsid w:val="28D51831"/>
    <w:rsid w:val="28D518D7"/>
    <w:rsid w:val="28D51A1A"/>
    <w:rsid w:val="28D51A21"/>
    <w:rsid w:val="28D51A40"/>
    <w:rsid w:val="28D51A50"/>
    <w:rsid w:val="28D51A63"/>
    <w:rsid w:val="28D51B66"/>
    <w:rsid w:val="28D51B6C"/>
    <w:rsid w:val="28D51BFC"/>
    <w:rsid w:val="28D51D5D"/>
    <w:rsid w:val="28D51EA5"/>
    <w:rsid w:val="28D51EAA"/>
    <w:rsid w:val="28D520B0"/>
    <w:rsid w:val="28D5229A"/>
    <w:rsid w:val="28D524F8"/>
    <w:rsid w:val="28D52733"/>
    <w:rsid w:val="28D5288E"/>
    <w:rsid w:val="28D528C6"/>
    <w:rsid w:val="28D5298B"/>
    <w:rsid w:val="28D5299F"/>
    <w:rsid w:val="28D52A0F"/>
    <w:rsid w:val="28D52BFF"/>
    <w:rsid w:val="28D52CDB"/>
    <w:rsid w:val="28D52CDF"/>
    <w:rsid w:val="28D52D43"/>
    <w:rsid w:val="28D52ECA"/>
    <w:rsid w:val="28D52F38"/>
    <w:rsid w:val="28D52F4F"/>
    <w:rsid w:val="28D52F50"/>
    <w:rsid w:val="28D52F80"/>
    <w:rsid w:val="28D52FA9"/>
    <w:rsid w:val="28D52FE9"/>
    <w:rsid w:val="28D53128"/>
    <w:rsid w:val="28D53140"/>
    <w:rsid w:val="28D53270"/>
    <w:rsid w:val="28D53317"/>
    <w:rsid w:val="28D533AF"/>
    <w:rsid w:val="28D5340E"/>
    <w:rsid w:val="28D53497"/>
    <w:rsid w:val="28D535F6"/>
    <w:rsid w:val="28D53653"/>
    <w:rsid w:val="28D536EE"/>
    <w:rsid w:val="28D537E2"/>
    <w:rsid w:val="28D53845"/>
    <w:rsid w:val="28D53944"/>
    <w:rsid w:val="28D5399D"/>
    <w:rsid w:val="28D53A75"/>
    <w:rsid w:val="28D53ACA"/>
    <w:rsid w:val="28D53B48"/>
    <w:rsid w:val="28D53C5F"/>
    <w:rsid w:val="28D53C7F"/>
    <w:rsid w:val="28D53D42"/>
    <w:rsid w:val="28D53D92"/>
    <w:rsid w:val="28D53F56"/>
    <w:rsid w:val="28D53F84"/>
    <w:rsid w:val="28D54051"/>
    <w:rsid w:val="28D54117"/>
    <w:rsid w:val="28D54121"/>
    <w:rsid w:val="28D54143"/>
    <w:rsid w:val="28D54151"/>
    <w:rsid w:val="28D54297"/>
    <w:rsid w:val="28D542E2"/>
    <w:rsid w:val="28D54337"/>
    <w:rsid w:val="28D5450B"/>
    <w:rsid w:val="28D5457A"/>
    <w:rsid w:val="28D54585"/>
    <w:rsid w:val="28D5458C"/>
    <w:rsid w:val="28D545C8"/>
    <w:rsid w:val="28D54633"/>
    <w:rsid w:val="28D5463E"/>
    <w:rsid w:val="28D546E6"/>
    <w:rsid w:val="28D54793"/>
    <w:rsid w:val="28D54924"/>
    <w:rsid w:val="28D54A4A"/>
    <w:rsid w:val="28D54B06"/>
    <w:rsid w:val="28D54B16"/>
    <w:rsid w:val="28D54BD0"/>
    <w:rsid w:val="28D54C53"/>
    <w:rsid w:val="28D54CD5"/>
    <w:rsid w:val="28D54D5A"/>
    <w:rsid w:val="28D54D8C"/>
    <w:rsid w:val="28D54DCC"/>
    <w:rsid w:val="28D54DE3"/>
    <w:rsid w:val="28D54E1F"/>
    <w:rsid w:val="28D54E3F"/>
    <w:rsid w:val="28D54F1A"/>
    <w:rsid w:val="28D54FC0"/>
    <w:rsid w:val="28D55069"/>
    <w:rsid w:val="28D550FD"/>
    <w:rsid w:val="28D55104"/>
    <w:rsid w:val="28D5512D"/>
    <w:rsid w:val="28D551AD"/>
    <w:rsid w:val="28D552DD"/>
    <w:rsid w:val="28D5531C"/>
    <w:rsid w:val="28D554D1"/>
    <w:rsid w:val="28D555CD"/>
    <w:rsid w:val="28D5567B"/>
    <w:rsid w:val="28D55687"/>
    <w:rsid w:val="28D5568B"/>
    <w:rsid w:val="28D556BA"/>
    <w:rsid w:val="28D556BD"/>
    <w:rsid w:val="28D55862"/>
    <w:rsid w:val="28D558C5"/>
    <w:rsid w:val="28D558F5"/>
    <w:rsid w:val="28D55926"/>
    <w:rsid w:val="28D55971"/>
    <w:rsid w:val="28D559AD"/>
    <w:rsid w:val="28D55B4A"/>
    <w:rsid w:val="28D55C10"/>
    <w:rsid w:val="28D55C6C"/>
    <w:rsid w:val="28D55C9F"/>
    <w:rsid w:val="28D55DDF"/>
    <w:rsid w:val="28D55EE0"/>
    <w:rsid w:val="28D55F02"/>
    <w:rsid w:val="28D55F26"/>
    <w:rsid w:val="28D56015"/>
    <w:rsid w:val="28D5602D"/>
    <w:rsid w:val="28D56239"/>
    <w:rsid w:val="28D5637B"/>
    <w:rsid w:val="28D5637D"/>
    <w:rsid w:val="28D563F7"/>
    <w:rsid w:val="28D563FF"/>
    <w:rsid w:val="28D564C0"/>
    <w:rsid w:val="28D56500"/>
    <w:rsid w:val="28D5651E"/>
    <w:rsid w:val="28D56551"/>
    <w:rsid w:val="28D56671"/>
    <w:rsid w:val="28D56685"/>
    <w:rsid w:val="28D5677E"/>
    <w:rsid w:val="28D567C6"/>
    <w:rsid w:val="28D567CE"/>
    <w:rsid w:val="28D56852"/>
    <w:rsid w:val="28D5686B"/>
    <w:rsid w:val="28D568D4"/>
    <w:rsid w:val="28D56A2E"/>
    <w:rsid w:val="28D56A5E"/>
    <w:rsid w:val="28D56A96"/>
    <w:rsid w:val="28D56B30"/>
    <w:rsid w:val="28D56B9E"/>
    <w:rsid w:val="28D56CDC"/>
    <w:rsid w:val="28D56CF8"/>
    <w:rsid w:val="28D56E16"/>
    <w:rsid w:val="28D56E99"/>
    <w:rsid w:val="28D56FC6"/>
    <w:rsid w:val="28D56FE6"/>
    <w:rsid w:val="28D5706E"/>
    <w:rsid w:val="28D5716D"/>
    <w:rsid w:val="28D57199"/>
    <w:rsid w:val="28D57219"/>
    <w:rsid w:val="28D57247"/>
    <w:rsid w:val="28D573A2"/>
    <w:rsid w:val="28D57590"/>
    <w:rsid w:val="28D5764A"/>
    <w:rsid w:val="28D5776C"/>
    <w:rsid w:val="28D5782C"/>
    <w:rsid w:val="28D57862"/>
    <w:rsid w:val="28D5791B"/>
    <w:rsid w:val="28D579FA"/>
    <w:rsid w:val="28D57B07"/>
    <w:rsid w:val="28D57C3C"/>
    <w:rsid w:val="28D57E05"/>
    <w:rsid w:val="28D57E3B"/>
    <w:rsid w:val="28D60079"/>
    <w:rsid w:val="28D600B2"/>
    <w:rsid w:val="28D600DC"/>
    <w:rsid w:val="28D6019A"/>
    <w:rsid w:val="28D601BB"/>
    <w:rsid w:val="28D6032B"/>
    <w:rsid w:val="28D6036D"/>
    <w:rsid w:val="28D604BC"/>
    <w:rsid w:val="28D60505"/>
    <w:rsid w:val="28D605CC"/>
    <w:rsid w:val="28D6063B"/>
    <w:rsid w:val="28D606A5"/>
    <w:rsid w:val="28D60802"/>
    <w:rsid w:val="28D60832"/>
    <w:rsid w:val="28D6093C"/>
    <w:rsid w:val="28D609DA"/>
    <w:rsid w:val="28D60A4A"/>
    <w:rsid w:val="28D60ACE"/>
    <w:rsid w:val="28D60B49"/>
    <w:rsid w:val="28D60C25"/>
    <w:rsid w:val="28D60C28"/>
    <w:rsid w:val="28D60C95"/>
    <w:rsid w:val="28D60CC3"/>
    <w:rsid w:val="28D60DE3"/>
    <w:rsid w:val="28D60F14"/>
    <w:rsid w:val="28D60FC6"/>
    <w:rsid w:val="28D61033"/>
    <w:rsid w:val="28D61066"/>
    <w:rsid w:val="28D610EB"/>
    <w:rsid w:val="28D6112B"/>
    <w:rsid w:val="28D611C2"/>
    <w:rsid w:val="28D61204"/>
    <w:rsid w:val="28D61301"/>
    <w:rsid w:val="28D613C2"/>
    <w:rsid w:val="28D613D1"/>
    <w:rsid w:val="28D61450"/>
    <w:rsid w:val="28D61463"/>
    <w:rsid w:val="28D614A3"/>
    <w:rsid w:val="28D615A4"/>
    <w:rsid w:val="28D615CD"/>
    <w:rsid w:val="28D616D3"/>
    <w:rsid w:val="28D6172D"/>
    <w:rsid w:val="28D61756"/>
    <w:rsid w:val="28D61797"/>
    <w:rsid w:val="28D617E9"/>
    <w:rsid w:val="28D618C9"/>
    <w:rsid w:val="28D61A6D"/>
    <w:rsid w:val="28D61A70"/>
    <w:rsid w:val="28D61A7E"/>
    <w:rsid w:val="28D61AC0"/>
    <w:rsid w:val="28D61BD3"/>
    <w:rsid w:val="28D61C3F"/>
    <w:rsid w:val="28D61CD4"/>
    <w:rsid w:val="28D61D6E"/>
    <w:rsid w:val="28D61F39"/>
    <w:rsid w:val="28D61F8B"/>
    <w:rsid w:val="28D62117"/>
    <w:rsid w:val="28D62206"/>
    <w:rsid w:val="28D622EC"/>
    <w:rsid w:val="28D62345"/>
    <w:rsid w:val="28D6240D"/>
    <w:rsid w:val="28D62598"/>
    <w:rsid w:val="28D625EA"/>
    <w:rsid w:val="28D62647"/>
    <w:rsid w:val="28D6266E"/>
    <w:rsid w:val="28D626C8"/>
    <w:rsid w:val="28D626CB"/>
    <w:rsid w:val="28D627AD"/>
    <w:rsid w:val="28D6283C"/>
    <w:rsid w:val="28D6284A"/>
    <w:rsid w:val="28D6290A"/>
    <w:rsid w:val="28D62A2E"/>
    <w:rsid w:val="28D62B1A"/>
    <w:rsid w:val="28D62B2A"/>
    <w:rsid w:val="28D62BC5"/>
    <w:rsid w:val="28D62BFA"/>
    <w:rsid w:val="28D62C6F"/>
    <w:rsid w:val="28D62DC3"/>
    <w:rsid w:val="28D62E42"/>
    <w:rsid w:val="28D6313D"/>
    <w:rsid w:val="28D631DA"/>
    <w:rsid w:val="28D63208"/>
    <w:rsid w:val="28D6323D"/>
    <w:rsid w:val="28D632FB"/>
    <w:rsid w:val="28D6337A"/>
    <w:rsid w:val="28D63490"/>
    <w:rsid w:val="28D635E2"/>
    <w:rsid w:val="28D6372D"/>
    <w:rsid w:val="28D6378E"/>
    <w:rsid w:val="28D638D1"/>
    <w:rsid w:val="28D6391A"/>
    <w:rsid w:val="28D63A1E"/>
    <w:rsid w:val="28D63ACE"/>
    <w:rsid w:val="28D63DBC"/>
    <w:rsid w:val="28D63E08"/>
    <w:rsid w:val="28D63E2A"/>
    <w:rsid w:val="28D63EF6"/>
    <w:rsid w:val="28D63F42"/>
    <w:rsid w:val="28D64205"/>
    <w:rsid w:val="28D64249"/>
    <w:rsid w:val="28D6427A"/>
    <w:rsid w:val="28D64372"/>
    <w:rsid w:val="28D64382"/>
    <w:rsid w:val="28D6445D"/>
    <w:rsid w:val="28D64514"/>
    <w:rsid w:val="28D64544"/>
    <w:rsid w:val="28D64555"/>
    <w:rsid w:val="28D645EC"/>
    <w:rsid w:val="28D646A5"/>
    <w:rsid w:val="28D646E3"/>
    <w:rsid w:val="28D64761"/>
    <w:rsid w:val="28D647F9"/>
    <w:rsid w:val="28D6480E"/>
    <w:rsid w:val="28D6484E"/>
    <w:rsid w:val="28D64878"/>
    <w:rsid w:val="28D6492C"/>
    <w:rsid w:val="28D64956"/>
    <w:rsid w:val="28D64973"/>
    <w:rsid w:val="28D64A45"/>
    <w:rsid w:val="28D64A6E"/>
    <w:rsid w:val="28D64BA2"/>
    <w:rsid w:val="28D64C00"/>
    <w:rsid w:val="28D64C29"/>
    <w:rsid w:val="28D64D9D"/>
    <w:rsid w:val="28D64E50"/>
    <w:rsid w:val="28D64F01"/>
    <w:rsid w:val="28D64FB6"/>
    <w:rsid w:val="28D65056"/>
    <w:rsid w:val="28D65216"/>
    <w:rsid w:val="28D652F3"/>
    <w:rsid w:val="28D65316"/>
    <w:rsid w:val="28D65400"/>
    <w:rsid w:val="28D6541D"/>
    <w:rsid w:val="28D6549E"/>
    <w:rsid w:val="28D654B2"/>
    <w:rsid w:val="28D65675"/>
    <w:rsid w:val="28D6567C"/>
    <w:rsid w:val="28D65831"/>
    <w:rsid w:val="28D65A62"/>
    <w:rsid w:val="28D65AA1"/>
    <w:rsid w:val="28D65B03"/>
    <w:rsid w:val="28D65B9A"/>
    <w:rsid w:val="28D65D55"/>
    <w:rsid w:val="28D65E73"/>
    <w:rsid w:val="28D65EAA"/>
    <w:rsid w:val="28D65FF2"/>
    <w:rsid w:val="28D6604C"/>
    <w:rsid w:val="28D661B6"/>
    <w:rsid w:val="28D66332"/>
    <w:rsid w:val="28D664AF"/>
    <w:rsid w:val="28D66511"/>
    <w:rsid w:val="28D66556"/>
    <w:rsid w:val="28D66625"/>
    <w:rsid w:val="28D66667"/>
    <w:rsid w:val="28D666E0"/>
    <w:rsid w:val="28D6682C"/>
    <w:rsid w:val="28D668F6"/>
    <w:rsid w:val="28D669D6"/>
    <w:rsid w:val="28D66B18"/>
    <w:rsid w:val="28D66B61"/>
    <w:rsid w:val="28D66BB3"/>
    <w:rsid w:val="28D66C35"/>
    <w:rsid w:val="28D66D0D"/>
    <w:rsid w:val="28D66E65"/>
    <w:rsid w:val="28D66E88"/>
    <w:rsid w:val="28D66E93"/>
    <w:rsid w:val="28D66EA3"/>
    <w:rsid w:val="28D66F1D"/>
    <w:rsid w:val="28D66FBF"/>
    <w:rsid w:val="28D67024"/>
    <w:rsid w:val="28D670F4"/>
    <w:rsid w:val="28D67156"/>
    <w:rsid w:val="28D671B9"/>
    <w:rsid w:val="28D671D0"/>
    <w:rsid w:val="28D67205"/>
    <w:rsid w:val="28D67218"/>
    <w:rsid w:val="28D673AA"/>
    <w:rsid w:val="28D673DC"/>
    <w:rsid w:val="28D67491"/>
    <w:rsid w:val="28D67552"/>
    <w:rsid w:val="28D6766D"/>
    <w:rsid w:val="28D67754"/>
    <w:rsid w:val="28D67781"/>
    <w:rsid w:val="28D677B3"/>
    <w:rsid w:val="28D6783C"/>
    <w:rsid w:val="28D678BB"/>
    <w:rsid w:val="28D678C6"/>
    <w:rsid w:val="28D678E1"/>
    <w:rsid w:val="28D67920"/>
    <w:rsid w:val="28D67A48"/>
    <w:rsid w:val="28D67A9E"/>
    <w:rsid w:val="28D67C5C"/>
    <w:rsid w:val="28D67C66"/>
    <w:rsid w:val="28D67D28"/>
    <w:rsid w:val="28D67D35"/>
    <w:rsid w:val="28D67E18"/>
    <w:rsid w:val="28D67E39"/>
    <w:rsid w:val="28D67F17"/>
    <w:rsid w:val="28D67F69"/>
    <w:rsid w:val="28D67FAF"/>
    <w:rsid w:val="28D70025"/>
    <w:rsid w:val="28D702E0"/>
    <w:rsid w:val="28D70305"/>
    <w:rsid w:val="28D703C9"/>
    <w:rsid w:val="28D703EF"/>
    <w:rsid w:val="28D70637"/>
    <w:rsid w:val="28D70724"/>
    <w:rsid w:val="28D70814"/>
    <w:rsid w:val="28D708B4"/>
    <w:rsid w:val="28D70908"/>
    <w:rsid w:val="28D7096F"/>
    <w:rsid w:val="28D709A7"/>
    <w:rsid w:val="28D70A15"/>
    <w:rsid w:val="28D70ADB"/>
    <w:rsid w:val="28D70B1C"/>
    <w:rsid w:val="28D70BA6"/>
    <w:rsid w:val="28D70C4D"/>
    <w:rsid w:val="28D70C84"/>
    <w:rsid w:val="28D70CB2"/>
    <w:rsid w:val="28D70D59"/>
    <w:rsid w:val="28D70D84"/>
    <w:rsid w:val="28D70F18"/>
    <w:rsid w:val="28D71005"/>
    <w:rsid w:val="28D71121"/>
    <w:rsid w:val="28D711D9"/>
    <w:rsid w:val="28D711E5"/>
    <w:rsid w:val="28D7127D"/>
    <w:rsid w:val="28D71355"/>
    <w:rsid w:val="28D713F6"/>
    <w:rsid w:val="28D71401"/>
    <w:rsid w:val="28D7140C"/>
    <w:rsid w:val="28D714CE"/>
    <w:rsid w:val="28D714D0"/>
    <w:rsid w:val="28D71539"/>
    <w:rsid w:val="28D71563"/>
    <w:rsid w:val="28D71610"/>
    <w:rsid w:val="28D71759"/>
    <w:rsid w:val="28D71763"/>
    <w:rsid w:val="28D7181A"/>
    <w:rsid w:val="28D7186D"/>
    <w:rsid w:val="28D718B3"/>
    <w:rsid w:val="28D71905"/>
    <w:rsid w:val="28D71961"/>
    <w:rsid w:val="28D71A60"/>
    <w:rsid w:val="28D71A75"/>
    <w:rsid w:val="28D71B0F"/>
    <w:rsid w:val="28D71CB7"/>
    <w:rsid w:val="28D71CBB"/>
    <w:rsid w:val="28D71CCB"/>
    <w:rsid w:val="28D71DD8"/>
    <w:rsid w:val="28D71E18"/>
    <w:rsid w:val="28D71EFF"/>
    <w:rsid w:val="28D71F38"/>
    <w:rsid w:val="28D71F66"/>
    <w:rsid w:val="28D71F73"/>
    <w:rsid w:val="28D71FB9"/>
    <w:rsid w:val="28D7203B"/>
    <w:rsid w:val="28D72080"/>
    <w:rsid w:val="28D720D0"/>
    <w:rsid w:val="28D72122"/>
    <w:rsid w:val="28D721B5"/>
    <w:rsid w:val="28D721CD"/>
    <w:rsid w:val="28D72213"/>
    <w:rsid w:val="28D722E1"/>
    <w:rsid w:val="28D72389"/>
    <w:rsid w:val="28D72467"/>
    <w:rsid w:val="28D724C4"/>
    <w:rsid w:val="28D72548"/>
    <w:rsid w:val="28D7255A"/>
    <w:rsid w:val="28D725B8"/>
    <w:rsid w:val="28D72804"/>
    <w:rsid w:val="28D72846"/>
    <w:rsid w:val="28D72868"/>
    <w:rsid w:val="28D7293E"/>
    <w:rsid w:val="28D7293F"/>
    <w:rsid w:val="28D72A27"/>
    <w:rsid w:val="28D72CA2"/>
    <w:rsid w:val="28D72E8E"/>
    <w:rsid w:val="28D72EAC"/>
    <w:rsid w:val="28D72EE8"/>
    <w:rsid w:val="28D73021"/>
    <w:rsid w:val="28D730AE"/>
    <w:rsid w:val="28D7317D"/>
    <w:rsid w:val="28D731A5"/>
    <w:rsid w:val="28D731DE"/>
    <w:rsid w:val="28D733DA"/>
    <w:rsid w:val="28D7347E"/>
    <w:rsid w:val="28D7348E"/>
    <w:rsid w:val="28D734CD"/>
    <w:rsid w:val="28D734F2"/>
    <w:rsid w:val="28D735BC"/>
    <w:rsid w:val="28D73632"/>
    <w:rsid w:val="28D737F3"/>
    <w:rsid w:val="28D739AB"/>
    <w:rsid w:val="28D73A39"/>
    <w:rsid w:val="28D73A69"/>
    <w:rsid w:val="28D73A79"/>
    <w:rsid w:val="28D73A9A"/>
    <w:rsid w:val="28D73AA4"/>
    <w:rsid w:val="28D73ABE"/>
    <w:rsid w:val="28D73B2F"/>
    <w:rsid w:val="28D73B64"/>
    <w:rsid w:val="28D73BB9"/>
    <w:rsid w:val="28D73DCC"/>
    <w:rsid w:val="28D73EA6"/>
    <w:rsid w:val="28D73F00"/>
    <w:rsid w:val="28D7407B"/>
    <w:rsid w:val="28D7413F"/>
    <w:rsid w:val="28D741B8"/>
    <w:rsid w:val="28D7422F"/>
    <w:rsid w:val="28D74259"/>
    <w:rsid w:val="28D7425E"/>
    <w:rsid w:val="28D742A1"/>
    <w:rsid w:val="28D74373"/>
    <w:rsid w:val="28D744DC"/>
    <w:rsid w:val="28D7456C"/>
    <w:rsid w:val="28D746DA"/>
    <w:rsid w:val="28D74792"/>
    <w:rsid w:val="28D7482A"/>
    <w:rsid w:val="28D74888"/>
    <w:rsid w:val="28D74912"/>
    <w:rsid w:val="28D74959"/>
    <w:rsid w:val="28D74A84"/>
    <w:rsid w:val="28D74A89"/>
    <w:rsid w:val="28D74A91"/>
    <w:rsid w:val="28D74B39"/>
    <w:rsid w:val="28D74B60"/>
    <w:rsid w:val="28D74C06"/>
    <w:rsid w:val="28D74CA3"/>
    <w:rsid w:val="28D74D8B"/>
    <w:rsid w:val="28D74D98"/>
    <w:rsid w:val="28D74DB4"/>
    <w:rsid w:val="28D74DC6"/>
    <w:rsid w:val="28D74DF8"/>
    <w:rsid w:val="28D74E29"/>
    <w:rsid w:val="28D74F8A"/>
    <w:rsid w:val="28D75108"/>
    <w:rsid w:val="28D751FF"/>
    <w:rsid w:val="28D75290"/>
    <w:rsid w:val="28D752B4"/>
    <w:rsid w:val="28D75322"/>
    <w:rsid w:val="28D7541F"/>
    <w:rsid w:val="28D75509"/>
    <w:rsid w:val="28D75566"/>
    <w:rsid w:val="28D75585"/>
    <w:rsid w:val="28D7559A"/>
    <w:rsid w:val="28D755DC"/>
    <w:rsid w:val="28D7561E"/>
    <w:rsid w:val="28D75736"/>
    <w:rsid w:val="28D7574E"/>
    <w:rsid w:val="28D75838"/>
    <w:rsid w:val="28D758BD"/>
    <w:rsid w:val="28D75989"/>
    <w:rsid w:val="28D75B15"/>
    <w:rsid w:val="28D75C83"/>
    <w:rsid w:val="28D75CB0"/>
    <w:rsid w:val="28D75CBB"/>
    <w:rsid w:val="28D75F21"/>
    <w:rsid w:val="28D76098"/>
    <w:rsid w:val="28D76164"/>
    <w:rsid w:val="28D761D5"/>
    <w:rsid w:val="28D76206"/>
    <w:rsid w:val="28D7629A"/>
    <w:rsid w:val="28D762C4"/>
    <w:rsid w:val="28D76324"/>
    <w:rsid w:val="28D7641A"/>
    <w:rsid w:val="28D76492"/>
    <w:rsid w:val="28D7654B"/>
    <w:rsid w:val="28D765FF"/>
    <w:rsid w:val="28D76617"/>
    <w:rsid w:val="28D768E6"/>
    <w:rsid w:val="28D76A25"/>
    <w:rsid w:val="28D76A2E"/>
    <w:rsid w:val="28D76A71"/>
    <w:rsid w:val="28D76A9B"/>
    <w:rsid w:val="28D76AAC"/>
    <w:rsid w:val="28D76C29"/>
    <w:rsid w:val="28D76C49"/>
    <w:rsid w:val="28D76CE6"/>
    <w:rsid w:val="28D76D70"/>
    <w:rsid w:val="28D76E4F"/>
    <w:rsid w:val="28D76FBC"/>
    <w:rsid w:val="28D77003"/>
    <w:rsid w:val="28D77049"/>
    <w:rsid w:val="28D7705E"/>
    <w:rsid w:val="28D77159"/>
    <w:rsid w:val="28D772CE"/>
    <w:rsid w:val="28D773E8"/>
    <w:rsid w:val="28D77416"/>
    <w:rsid w:val="28D77428"/>
    <w:rsid w:val="28D77472"/>
    <w:rsid w:val="28D77481"/>
    <w:rsid w:val="28D77493"/>
    <w:rsid w:val="28D775A5"/>
    <w:rsid w:val="28D775AF"/>
    <w:rsid w:val="28D778A5"/>
    <w:rsid w:val="28D778F8"/>
    <w:rsid w:val="28D77940"/>
    <w:rsid w:val="28D7799D"/>
    <w:rsid w:val="28D77A87"/>
    <w:rsid w:val="28D77ABF"/>
    <w:rsid w:val="28D77AF0"/>
    <w:rsid w:val="28D77B63"/>
    <w:rsid w:val="28D77C1B"/>
    <w:rsid w:val="28D77CB5"/>
    <w:rsid w:val="28D77D04"/>
    <w:rsid w:val="28D77D4D"/>
    <w:rsid w:val="28D77DA0"/>
    <w:rsid w:val="28D77F24"/>
    <w:rsid w:val="28D77FB4"/>
    <w:rsid w:val="28D77FD4"/>
    <w:rsid w:val="28D80212"/>
    <w:rsid w:val="28D802E7"/>
    <w:rsid w:val="28D803A3"/>
    <w:rsid w:val="28D803C9"/>
    <w:rsid w:val="28D803E1"/>
    <w:rsid w:val="28D80528"/>
    <w:rsid w:val="28D805D8"/>
    <w:rsid w:val="28D8079E"/>
    <w:rsid w:val="28D807E5"/>
    <w:rsid w:val="28D80B21"/>
    <w:rsid w:val="28D80C0E"/>
    <w:rsid w:val="28D80C5C"/>
    <w:rsid w:val="28D80C74"/>
    <w:rsid w:val="28D80C8D"/>
    <w:rsid w:val="28D80D4A"/>
    <w:rsid w:val="28D80E94"/>
    <w:rsid w:val="28D80F99"/>
    <w:rsid w:val="28D80FFB"/>
    <w:rsid w:val="28D8118B"/>
    <w:rsid w:val="28D8123B"/>
    <w:rsid w:val="28D8126D"/>
    <w:rsid w:val="28D8129B"/>
    <w:rsid w:val="28D81313"/>
    <w:rsid w:val="28D814AE"/>
    <w:rsid w:val="28D814EB"/>
    <w:rsid w:val="28D81633"/>
    <w:rsid w:val="28D8168C"/>
    <w:rsid w:val="28D816CE"/>
    <w:rsid w:val="28D816E0"/>
    <w:rsid w:val="28D816E3"/>
    <w:rsid w:val="28D81764"/>
    <w:rsid w:val="28D81843"/>
    <w:rsid w:val="28D81845"/>
    <w:rsid w:val="28D81BAB"/>
    <w:rsid w:val="28D81C06"/>
    <w:rsid w:val="28D81C2A"/>
    <w:rsid w:val="28D81C3B"/>
    <w:rsid w:val="28D81F2E"/>
    <w:rsid w:val="28D82001"/>
    <w:rsid w:val="28D820EE"/>
    <w:rsid w:val="28D82101"/>
    <w:rsid w:val="28D82189"/>
    <w:rsid w:val="28D8222C"/>
    <w:rsid w:val="28D82291"/>
    <w:rsid w:val="28D82310"/>
    <w:rsid w:val="28D82551"/>
    <w:rsid w:val="28D826BF"/>
    <w:rsid w:val="28D82743"/>
    <w:rsid w:val="28D8274A"/>
    <w:rsid w:val="28D82775"/>
    <w:rsid w:val="28D82867"/>
    <w:rsid w:val="28D82942"/>
    <w:rsid w:val="28D829CD"/>
    <w:rsid w:val="28D829EA"/>
    <w:rsid w:val="28D82AAE"/>
    <w:rsid w:val="28D82B94"/>
    <w:rsid w:val="28D82BBF"/>
    <w:rsid w:val="28D82C8A"/>
    <w:rsid w:val="28D82CAC"/>
    <w:rsid w:val="28D82D2E"/>
    <w:rsid w:val="28D82DC8"/>
    <w:rsid w:val="28D82E1D"/>
    <w:rsid w:val="28D82EB1"/>
    <w:rsid w:val="28D8305D"/>
    <w:rsid w:val="28D830F4"/>
    <w:rsid w:val="28D8318C"/>
    <w:rsid w:val="28D83364"/>
    <w:rsid w:val="28D835CD"/>
    <w:rsid w:val="28D835F8"/>
    <w:rsid w:val="28D83611"/>
    <w:rsid w:val="28D836A0"/>
    <w:rsid w:val="28D83759"/>
    <w:rsid w:val="28D83785"/>
    <w:rsid w:val="28D83BF0"/>
    <w:rsid w:val="28D83CE3"/>
    <w:rsid w:val="28D83D76"/>
    <w:rsid w:val="28D83E0D"/>
    <w:rsid w:val="28D83E54"/>
    <w:rsid w:val="28D84031"/>
    <w:rsid w:val="28D840C1"/>
    <w:rsid w:val="28D840CE"/>
    <w:rsid w:val="28D84275"/>
    <w:rsid w:val="28D842EB"/>
    <w:rsid w:val="28D84376"/>
    <w:rsid w:val="28D8440D"/>
    <w:rsid w:val="28D84489"/>
    <w:rsid w:val="28D8457C"/>
    <w:rsid w:val="28D845C7"/>
    <w:rsid w:val="28D845FF"/>
    <w:rsid w:val="28D84605"/>
    <w:rsid w:val="28D84646"/>
    <w:rsid w:val="28D84682"/>
    <w:rsid w:val="28D8473B"/>
    <w:rsid w:val="28D8491F"/>
    <w:rsid w:val="28D84931"/>
    <w:rsid w:val="28D849D9"/>
    <w:rsid w:val="28D849F6"/>
    <w:rsid w:val="28D849F9"/>
    <w:rsid w:val="28D84BAA"/>
    <w:rsid w:val="28D84C0B"/>
    <w:rsid w:val="28D84D51"/>
    <w:rsid w:val="28D84E33"/>
    <w:rsid w:val="28D84F5F"/>
    <w:rsid w:val="28D84FA3"/>
    <w:rsid w:val="28D84FD8"/>
    <w:rsid w:val="28D8524C"/>
    <w:rsid w:val="28D85313"/>
    <w:rsid w:val="28D85766"/>
    <w:rsid w:val="28D857A4"/>
    <w:rsid w:val="28D857A5"/>
    <w:rsid w:val="28D857E4"/>
    <w:rsid w:val="28D857EC"/>
    <w:rsid w:val="28D8596F"/>
    <w:rsid w:val="28D859D7"/>
    <w:rsid w:val="28D859DE"/>
    <w:rsid w:val="28D85A7F"/>
    <w:rsid w:val="28D85B43"/>
    <w:rsid w:val="28D85B57"/>
    <w:rsid w:val="28D85BD3"/>
    <w:rsid w:val="28D85C94"/>
    <w:rsid w:val="28D85CF4"/>
    <w:rsid w:val="28D85D3D"/>
    <w:rsid w:val="28D85D4B"/>
    <w:rsid w:val="28D85DD0"/>
    <w:rsid w:val="28D85FAD"/>
    <w:rsid w:val="28D85FD7"/>
    <w:rsid w:val="28D86106"/>
    <w:rsid w:val="28D86216"/>
    <w:rsid w:val="28D86225"/>
    <w:rsid w:val="28D86333"/>
    <w:rsid w:val="28D8638F"/>
    <w:rsid w:val="28D863E3"/>
    <w:rsid w:val="28D86403"/>
    <w:rsid w:val="28D86526"/>
    <w:rsid w:val="28D8653A"/>
    <w:rsid w:val="28D86599"/>
    <w:rsid w:val="28D86694"/>
    <w:rsid w:val="28D86741"/>
    <w:rsid w:val="28D8675D"/>
    <w:rsid w:val="28D86770"/>
    <w:rsid w:val="28D86784"/>
    <w:rsid w:val="28D867CC"/>
    <w:rsid w:val="28D867D1"/>
    <w:rsid w:val="28D868B8"/>
    <w:rsid w:val="28D8693F"/>
    <w:rsid w:val="28D8695B"/>
    <w:rsid w:val="28D86960"/>
    <w:rsid w:val="28D86AA8"/>
    <w:rsid w:val="28D86B82"/>
    <w:rsid w:val="28D86BB8"/>
    <w:rsid w:val="28D86BCB"/>
    <w:rsid w:val="28D86CC0"/>
    <w:rsid w:val="28D870D8"/>
    <w:rsid w:val="28D870DC"/>
    <w:rsid w:val="28D87149"/>
    <w:rsid w:val="28D8721F"/>
    <w:rsid w:val="28D87270"/>
    <w:rsid w:val="28D873B1"/>
    <w:rsid w:val="28D873C4"/>
    <w:rsid w:val="28D87436"/>
    <w:rsid w:val="28D8744A"/>
    <w:rsid w:val="28D875A6"/>
    <w:rsid w:val="28D875DB"/>
    <w:rsid w:val="28D876D4"/>
    <w:rsid w:val="28D877AC"/>
    <w:rsid w:val="28D8783B"/>
    <w:rsid w:val="28D8792C"/>
    <w:rsid w:val="28D879D0"/>
    <w:rsid w:val="28D87A2C"/>
    <w:rsid w:val="28D87A42"/>
    <w:rsid w:val="28D87A6F"/>
    <w:rsid w:val="28D87B23"/>
    <w:rsid w:val="28D87DA6"/>
    <w:rsid w:val="28D87DF3"/>
    <w:rsid w:val="28D87EED"/>
    <w:rsid w:val="28D87EF3"/>
    <w:rsid w:val="28D90045"/>
    <w:rsid w:val="28D901A6"/>
    <w:rsid w:val="28D901E1"/>
    <w:rsid w:val="28D901FB"/>
    <w:rsid w:val="28D9023F"/>
    <w:rsid w:val="28D902B7"/>
    <w:rsid w:val="28D902ED"/>
    <w:rsid w:val="28D9034B"/>
    <w:rsid w:val="28D90352"/>
    <w:rsid w:val="28D9041E"/>
    <w:rsid w:val="28D90454"/>
    <w:rsid w:val="28D905E2"/>
    <w:rsid w:val="28D905F8"/>
    <w:rsid w:val="28D90685"/>
    <w:rsid w:val="28D90716"/>
    <w:rsid w:val="28D90736"/>
    <w:rsid w:val="28D90738"/>
    <w:rsid w:val="28D90756"/>
    <w:rsid w:val="28D90790"/>
    <w:rsid w:val="28D9079B"/>
    <w:rsid w:val="28D907BB"/>
    <w:rsid w:val="28D90955"/>
    <w:rsid w:val="28D909AF"/>
    <w:rsid w:val="28D909C0"/>
    <w:rsid w:val="28D909E9"/>
    <w:rsid w:val="28D90A7D"/>
    <w:rsid w:val="28D90B36"/>
    <w:rsid w:val="28D90B4D"/>
    <w:rsid w:val="28D90B74"/>
    <w:rsid w:val="28D90B8D"/>
    <w:rsid w:val="28D90BF8"/>
    <w:rsid w:val="28D90BFB"/>
    <w:rsid w:val="28D90CF2"/>
    <w:rsid w:val="28D90DF8"/>
    <w:rsid w:val="28D90E4F"/>
    <w:rsid w:val="28D90F54"/>
    <w:rsid w:val="28D90F76"/>
    <w:rsid w:val="28D90FD1"/>
    <w:rsid w:val="28D91073"/>
    <w:rsid w:val="28D910DC"/>
    <w:rsid w:val="28D91110"/>
    <w:rsid w:val="28D9114D"/>
    <w:rsid w:val="28D9117B"/>
    <w:rsid w:val="28D9121D"/>
    <w:rsid w:val="28D912C4"/>
    <w:rsid w:val="28D912EA"/>
    <w:rsid w:val="28D9130B"/>
    <w:rsid w:val="28D9130C"/>
    <w:rsid w:val="28D91336"/>
    <w:rsid w:val="28D91363"/>
    <w:rsid w:val="28D914B6"/>
    <w:rsid w:val="28D91504"/>
    <w:rsid w:val="28D91505"/>
    <w:rsid w:val="28D91510"/>
    <w:rsid w:val="28D91583"/>
    <w:rsid w:val="28D91789"/>
    <w:rsid w:val="28D91851"/>
    <w:rsid w:val="28D9191E"/>
    <w:rsid w:val="28D919BA"/>
    <w:rsid w:val="28D91A60"/>
    <w:rsid w:val="28D91B0E"/>
    <w:rsid w:val="28D91B13"/>
    <w:rsid w:val="28D91B79"/>
    <w:rsid w:val="28D91B9A"/>
    <w:rsid w:val="28D91C17"/>
    <w:rsid w:val="28D91D39"/>
    <w:rsid w:val="28D91D69"/>
    <w:rsid w:val="28D91DE5"/>
    <w:rsid w:val="28D91E00"/>
    <w:rsid w:val="28D91E7A"/>
    <w:rsid w:val="28D920DA"/>
    <w:rsid w:val="28D9210A"/>
    <w:rsid w:val="28D9220F"/>
    <w:rsid w:val="28D92241"/>
    <w:rsid w:val="28D92242"/>
    <w:rsid w:val="28D9227D"/>
    <w:rsid w:val="28D92293"/>
    <w:rsid w:val="28D9234C"/>
    <w:rsid w:val="28D92421"/>
    <w:rsid w:val="28D92478"/>
    <w:rsid w:val="28D9250C"/>
    <w:rsid w:val="28D92A3D"/>
    <w:rsid w:val="28D92A7D"/>
    <w:rsid w:val="28D92BC5"/>
    <w:rsid w:val="28D92C60"/>
    <w:rsid w:val="28D92C90"/>
    <w:rsid w:val="28D92CB0"/>
    <w:rsid w:val="28D92CCE"/>
    <w:rsid w:val="28D92D49"/>
    <w:rsid w:val="28D92DBB"/>
    <w:rsid w:val="28D92E95"/>
    <w:rsid w:val="28D92EC9"/>
    <w:rsid w:val="28D92ED5"/>
    <w:rsid w:val="28D92F60"/>
    <w:rsid w:val="28D93024"/>
    <w:rsid w:val="28D930DB"/>
    <w:rsid w:val="28D93171"/>
    <w:rsid w:val="28D93202"/>
    <w:rsid w:val="28D93255"/>
    <w:rsid w:val="28D932D0"/>
    <w:rsid w:val="28D93362"/>
    <w:rsid w:val="28D9338A"/>
    <w:rsid w:val="28D9364A"/>
    <w:rsid w:val="28D936BC"/>
    <w:rsid w:val="28D93844"/>
    <w:rsid w:val="28D93855"/>
    <w:rsid w:val="28D93A17"/>
    <w:rsid w:val="28D93A2F"/>
    <w:rsid w:val="28D93AB1"/>
    <w:rsid w:val="28D93B04"/>
    <w:rsid w:val="28D93B19"/>
    <w:rsid w:val="28D93B6E"/>
    <w:rsid w:val="28D93BD4"/>
    <w:rsid w:val="28D93CB5"/>
    <w:rsid w:val="28D93CCC"/>
    <w:rsid w:val="28D93CE6"/>
    <w:rsid w:val="28D93D7E"/>
    <w:rsid w:val="28D93ED5"/>
    <w:rsid w:val="28D93F3D"/>
    <w:rsid w:val="28D93FFC"/>
    <w:rsid w:val="28D9404D"/>
    <w:rsid w:val="28D940D5"/>
    <w:rsid w:val="28D9412C"/>
    <w:rsid w:val="28D9423E"/>
    <w:rsid w:val="28D943BD"/>
    <w:rsid w:val="28D943D5"/>
    <w:rsid w:val="28D943F2"/>
    <w:rsid w:val="28D94455"/>
    <w:rsid w:val="28D94496"/>
    <w:rsid w:val="28D944C8"/>
    <w:rsid w:val="28D9461B"/>
    <w:rsid w:val="28D94712"/>
    <w:rsid w:val="28D9481D"/>
    <w:rsid w:val="28D94829"/>
    <w:rsid w:val="28D948FD"/>
    <w:rsid w:val="28D949B5"/>
    <w:rsid w:val="28D94A7F"/>
    <w:rsid w:val="28D94C57"/>
    <w:rsid w:val="28D94D52"/>
    <w:rsid w:val="28D94E4F"/>
    <w:rsid w:val="28D94E8A"/>
    <w:rsid w:val="28D950ED"/>
    <w:rsid w:val="28D95178"/>
    <w:rsid w:val="28D9519D"/>
    <w:rsid w:val="28D951F7"/>
    <w:rsid w:val="28D953C7"/>
    <w:rsid w:val="28D95415"/>
    <w:rsid w:val="28D954C1"/>
    <w:rsid w:val="28D954F5"/>
    <w:rsid w:val="28D9556B"/>
    <w:rsid w:val="28D956A4"/>
    <w:rsid w:val="28D9572E"/>
    <w:rsid w:val="28D95738"/>
    <w:rsid w:val="28D958A3"/>
    <w:rsid w:val="28D95976"/>
    <w:rsid w:val="28D95ADD"/>
    <w:rsid w:val="28D95C30"/>
    <w:rsid w:val="28D95C9D"/>
    <w:rsid w:val="28D95D84"/>
    <w:rsid w:val="28D95D8B"/>
    <w:rsid w:val="28D95DDE"/>
    <w:rsid w:val="28D95DFE"/>
    <w:rsid w:val="28D95E7D"/>
    <w:rsid w:val="28D9618D"/>
    <w:rsid w:val="28D961E7"/>
    <w:rsid w:val="28D9646A"/>
    <w:rsid w:val="28D964EE"/>
    <w:rsid w:val="28D96557"/>
    <w:rsid w:val="28D965E6"/>
    <w:rsid w:val="28D967D0"/>
    <w:rsid w:val="28D967E2"/>
    <w:rsid w:val="28D9685C"/>
    <w:rsid w:val="28D9696B"/>
    <w:rsid w:val="28D9697D"/>
    <w:rsid w:val="28D96A87"/>
    <w:rsid w:val="28D96B0B"/>
    <w:rsid w:val="28D96B11"/>
    <w:rsid w:val="28D96B85"/>
    <w:rsid w:val="28D96BB1"/>
    <w:rsid w:val="28D96C2E"/>
    <w:rsid w:val="28D96F83"/>
    <w:rsid w:val="28D96FDB"/>
    <w:rsid w:val="28D96FDC"/>
    <w:rsid w:val="28D970E2"/>
    <w:rsid w:val="28D97122"/>
    <w:rsid w:val="28D97182"/>
    <w:rsid w:val="28D971C1"/>
    <w:rsid w:val="28D9727A"/>
    <w:rsid w:val="28D97335"/>
    <w:rsid w:val="28D97342"/>
    <w:rsid w:val="28D97357"/>
    <w:rsid w:val="28D9755F"/>
    <w:rsid w:val="28D97597"/>
    <w:rsid w:val="28D975E5"/>
    <w:rsid w:val="28D9760D"/>
    <w:rsid w:val="28D97671"/>
    <w:rsid w:val="28D9767B"/>
    <w:rsid w:val="28D976FB"/>
    <w:rsid w:val="28D97758"/>
    <w:rsid w:val="28D977B1"/>
    <w:rsid w:val="28D977D5"/>
    <w:rsid w:val="28D977FE"/>
    <w:rsid w:val="28D97850"/>
    <w:rsid w:val="28D978A2"/>
    <w:rsid w:val="28D97901"/>
    <w:rsid w:val="28D9796A"/>
    <w:rsid w:val="28D979E3"/>
    <w:rsid w:val="28D97A42"/>
    <w:rsid w:val="28D97A5C"/>
    <w:rsid w:val="28D97BB6"/>
    <w:rsid w:val="28D97BD4"/>
    <w:rsid w:val="28D97C01"/>
    <w:rsid w:val="28D97C0F"/>
    <w:rsid w:val="28D97C5D"/>
    <w:rsid w:val="28D97C8E"/>
    <w:rsid w:val="28D97DFF"/>
    <w:rsid w:val="28D97E54"/>
    <w:rsid w:val="28D97E8D"/>
    <w:rsid w:val="28D97EA1"/>
    <w:rsid w:val="28D97EF8"/>
    <w:rsid w:val="28D97FC7"/>
    <w:rsid w:val="28DA0076"/>
    <w:rsid w:val="28DA00FE"/>
    <w:rsid w:val="28DA0127"/>
    <w:rsid w:val="28DA0185"/>
    <w:rsid w:val="28DA01B4"/>
    <w:rsid w:val="28DA0258"/>
    <w:rsid w:val="28DA02C8"/>
    <w:rsid w:val="28DA0365"/>
    <w:rsid w:val="28DA039A"/>
    <w:rsid w:val="28DA03DC"/>
    <w:rsid w:val="28DA049D"/>
    <w:rsid w:val="28DA04F1"/>
    <w:rsid w:val="28DA0579"/>
    <w:rsid w:val="28DA0602"/>
    <w:rsid w:val="28DA060B"/>
    <w:rsid w:val="28DA065D"/>
    <w:rsid w:val="28DA06FC"/>
    <w:rsid w:val="28DA0701"/>
    <w:rsid w:val="28DA0821"/>
    <w:rsid w:val="28DA086B"/>
    <w:rsid w:val="28DA08C8"/>
    <w:rsid w:val="28DA0A6A"/>
    <w:rsid w:val="28DA0B88"/>
    <w:rsid w:val="28DA0B95"/>
    <w:rsid w:val="28DA0BB2"/>
    <w:rsid w:val="28DA0BFF"/>
    <w:rsid w:val="28DA0C3B"/>
    <w:rsid w:val="28DA0DDD"/>
    <w:rsid w:val="28DA0E97"/>
    <w:rsid w:val="28DA0F65"/>
    <w:rsid w:val="28DA0F6A"/>
    <w:rsid w:val="28DA103B"/>
    <w:rsid w:val="28DA10AB"/>
    <w:rsid w:val="28DA10E6"/>
    <w:rsid w:val="28DA114C"/>
    <w:rsid w:val="28DA1158"/>
    <w:rsid w:val="28DA11E2"/>
    <w:rsid w:val="28DA11F8"/>
    <w:rsid w:val="28DA121C"/>
    <w:rsid w:val="28DA1332"/>
    <w:rsid w:val="28DA13CF"/>
    <w:rsid w:val="28DA1413"/>
    <w:rsid w:val="28DA1486"/>
    <w:rsid w:val="28DA14D6"/>
    <w:rsid w:val="28DA1618"/>
    <w:rsid w:val="28DA173A"/>
    <w:rsid w:val="28DA184E"/>
    <w:rsid w:val="28DA1A46"/>
    <w:rsid w:val="28DA1CB2"/>
    <w:rsid w:val="28DA1D14"/>
    <w:rsid w:val="28DA1E08"/>
    <w:rsid w:val="28DA20CB"/>
    <w:rsid w:val="28DA20E0"/>
    <w:rsid w:val="28DA217D"/>
    <w:rsid w:val="28DA221C"/>
    <w:rsid w:val="28DA2266"/>
    <w:rsid w:val="28DA23B0"/>
    <w:rsid w:val="28DA2410"/>
    <w:rsid w:val="28DA241A"/>
    <w:rsid w:val="28DA2584"/>
    <w:rsid w:val="28DA261D"/>
    <w:rsid w:val="28DA26E3"/>
    <w:rsid w:val="28DA279D"/>
    <w:rsid w:val="28DA27E6"/>
    <w:rsid w:val="28DA2858"/>
    <w:rsid w:val="28DA28A9"/>
    <w:rsid w:val="28DA2903"/>
    <w:rsid w:val="28DA2995"/>
    <w:rsid w:val="28DA2B30"/>
    <w:rsid w:val="28DA2B9B"/>
    <w:rsid w:val="28DA2BB6"/>
    <w:rsid w:val="28DA2C08"/>
    <w:rsid w:val="28DA2C51"/>
    <w:rsid w:val="28DA2C61"/>
    <w:rsid w:val="28DA2CAB"/>
    <w:rsid w:val="28DA2D33"/>
    <w:rsid w:val="28DA2D68"/>
    <w:rsid w:val="28DA2E86"/>
    <w:rsid w:val="28DA2EEF"/>
    <w:rsid w:val="28DA2F35"/>
    <w:rsid w:val="28DA3065"/>
    <w:rsid w:val="28DA314F"/>
    <w:rsid w:val="28DA317C"/>
    <w:rsid w:val="28DA324C"/>
    <w:rsid w:val="28DA327E"/>
    <w:rsid w:val="28DA3294"/>
    <w:rsid w:val="28DA333C"/>
    <w:rsid w:val="28DA33F6"/>
    <w:rsid w:val="28DA3420"/>
    <w:rsid w:val="28DA3427"/>
    <w:rsid w:val="28DA34D4"/>
    <w:rsid w:val="28DA35B9"/>
    <w:rsid w:val="28DA36BB"/>
    <w:rsid w:val="28DA36EB"/>
    <w:rsid w:val="28DA3708"/>
    <w:rsid w:val="28DA3736"/>
    <w:rsid w:val="28DA3799"/>
    <w:rsid w:val="28DA37DE"/>
    <w:rsid w:val="28DA385F"/>
    <w:rsid w:val="28DA3887"/>
    <w:rsid w:val="28DA3930"/>
    <w:rsid w:val="28DA39B7"/>
    <w:rsid w:val="28DA39F7"/>
    <w:rsid w:val="28DA3A2F"/>
    <w:rsid w:val="28DA3A69"/>
    <w:rsid w:val="28DA3B09"/>
    <w:rsid w:val="28DA3CCA"/>
    <w:rsid w:val="28DA3CDF"/>
    <w:rsid w:val="28DA3D28"/>
    <w:rsid w:val="28DA3DDF"/>
    <w:rsid w:val="28DA3DE3"/>
    <w:rsid w:val="28DA3E0A"/>
    <w:rsid w:val="28DA3EDD"/>
    <w:rsid w:val="28DA3F29"/>
    <w:rsid w:val="28DA3FCD"/>
    <w:rsid w:val="28DA3FD1"/>
    <w:rsid w:val="28DA4120"/>
    <w:rsid w:val="28DA419A"/>
    <w:rsid w:val="28DA4209"/>
    <w:rsid w:val="28DA448D"/>
    <w:rsid w:val="28DA4568"/>
    <w:rsid w:val="28DA465F"/>
    <w:rsid w:val="28DA469C"/>
    <w:rsid w:val="28DA46E2"/>
    <w:rsid w:val="28DA4745"/>
    <w:rsid w:val="28DA480C"/>
    <w:rsid w:val="28DA4835"/>
    <w:rsid w:val="28DA4978"/>
    <w:rsid w:val="28DA49C9"/>
    <w:rsid w:val="28DA4A5F"/>
    <w:rsid w:val="28DA4ADF"/>
    <w:rsid w:val="28DA4B4C"/>
    <w:rsid w:val="28DA4CB4"/>
    <w:rsid w:val="28DA4DA1"/>
    <w:rsid w:val="28DA4F60"/>
    <w:rsid w:val="28DA505C"/>
    <w:rsid w:val="28DA506F"/>
    <w:rsid w:val="28DA517E"/>
    <w:rsid w:val="28DA51D5"/>
    <w:rsid w:val="28DA53AA"/>
    <w:rsid w:val="28DA53D8"/>
    <w:rsid w:val="28DA5484"/>
    <w:rsid w:val="28DA55BD"/>
    <w:rsid w:val="28DA560D"/>
    <w:rsid w:val="28DA56D8"/>
    <w:rsid w:val="28DA575F"/>
    <w:rsid w:val="28DA5979"/>
    <w:rsid w:val="28DA5997"/>
    <w:rsid w:val="28DA5A0E"/>
    <w:rsid w:val="28DA5B29"/>
    <w:rsid w:val="28DA5B51"/>
    <w:rsid w:val="28DA5C02"/>
    <w:rsid w:val="28DA5C2E"/>
    <w:rsid w:val="28DA5C3F"/>
    <w:rsid w:val="28DA5CD1"/>
    <w:rsid w:val="28DA5D24"/>
    <w:rsid w:val="28DA5DD4"/>
    <w:rsid w:val="28DA5F2D"/>
    <w:rsid w:val="28DA5F5A"/>
    <w:rsid w:val="28DA5FA4"/>
    <w:rsid w:val="28DA6031"/>
    <w:rsid w:val="28DA60F2"/>
    <w:rsid w:val="28DA6104"/>
    <w:rsid w:val="28DA627F"/>
    <w:rsid w:val="28DA629B"/>
    <w:rsid w:val="28DA634A"/>
    <w:rsid w:val="28DA63F6"/>
    <w:rsid w:val="28DA63FB"/>
    <w:rsid w:val="28DA664B"/>
    <w:rsid w:val="28DA668A"/>
    <w:rsid w:val="28DA66A8"/>
    <w:rsid w:val="28DA695D"/>
    <w:rsid w:val="28DA6962"/>
    <w:rsid w:val="28DA6A23"/>
    <w:rsid w:val="28DA6A6B"/>
    <w:rsid w:val="28DA6A7C"/>
    <w:rsid w:val="28DA6B2E"/>
    <w:rsid w:val="28DA6B47"/>
    <w:rsid w:val="28DA6C68"/>
    <w:rsid w:val="28DA6E10"/>
    <w:rsid w:val="28DA6E63"/>
    <w:rsid w:val="28DA6EA9"/>
    <w:rsid w:val="28DA6F18"/>
    <w:rsid w:val="28DA7158"/>
    <w:rsid w:val="28DA7161"/>
    <w:rsid w:val="28DA72CB"/>
    <w:rsid w:val="28DA72E9"/>
    <w:rsid w:val="28DA758F"/>
    <w:rsid w:val="28DA760C"/>
    <w:rsid w:val="28DA7637"/>
    <w:rsid w:val="28DA7823"/>
    <w:rsid w:val="28DA782B"/>
    <w:rsid w:val="28DA7933"/>
    <w:rsid w:val="28DA797C"/>
    <w:rsid w:val="28DA79AB"/>
    <w:rsid w:val="28DA7A11"/>
    <w:rsid w:val="28DA7A9D"/>
    <w:rsid w:val="28DA7B85"/>
    <w:rsid w:val="28DA7BA7"/>
    <w:rsid w:val="28DA7CC2"/>
    <w:rsid w:val="28DA7DEC"/>
    <w:rsid w:val="28DA7F8E"/>
    <w:rsid w:val="28DB0086"/>
    <w:rsid w:val="28DB01D9"/>
    <w:rsid w:val="28DB01EE"/>
    <w:rsid w:val="28DB0291"/>
    <w:rsid w:val="28DB02E9"/>
    <w:rsid w:val="28DB033C"/>
    <w:rsid w:val="28DB0366"/>
    <w:rsid w:val="28DB0383"/>
    <w:rsid w:val="28DB039D"/>
    <w:rsid w:val="28DB04B8"/>
    <w:rsid w:val="28DB0854"/>
    <w:rsid w:val="28DB0A0F"/>
    <w:rsid w:val="28DB0A7E"/>
    <w:rsid w:val="28DB0B2A"/>
    <w:rsid w:val="28DB0C03"/>
    <w:rsid w:val="28DB0E05"/>
    <w:rsid w:val="28DB0E0F"/>
    <w:rsid w:val="28DB0E84"/>
    <w:rsid w:val="28DB0F0C"/>
    <w:rsid w:val="28DB0FED"/>
    <w:rsid w:val="28DB0FF5"/>
    <w:rsid w:val="28DB1085"/>
    <w:rsid w:val="28DB10A9"/>
    <w:rsid w:val="28DB11FD"/>
    <w:rsid w:val="28DB1342"/>
    <w:rsid w:val="28DB1375"/>
    <w:rsid w:val="28DB13CD"/>
    <w:rsid w:val="28DB1415"/>
    <w:rsid w:val="28DB1434"/>
    <w:rsid w:val="28DB1460"/>
    <w:rsid w:val="28DB1463"/>
    <w:rsid w:val="28DB1732"/>
    <w:rsid w:val="28DB17BF"/>
    <w:rsid w:val="28DB18FE"/>
    <w:rsid w:val="28DB1983"/>
    <w:rsid w:val="28DB19A5"/>
    <w:rsid w:val="28DB1B94"/>
    <w:rsid w:val="28DB1D57"/>
    <w:rsid w:val="28DB1DCD"/>
    <w:rsid w:val="28DB1F49"/>
    <w:rsid w:val="28DB1F77"/>
    <w:rsid w:val="28DB210F"/>
    <w:rsid w:val="28DB2188"/>
    <w:rsid w:val="28DB2239"/>
    <w:rsid w:val="28DB236F"/>
    <w:rsid w:val="28DB240B"/>
    <w:rsid w:val="28DB2555"/>
    <w:rsid w:val="28DB2587"/>
    <w:rsid w:val="28DB258C"/>
    <w:rsid w:val="28DB260C"/>
    <w:rsid w:val="28DB2624"/>
    <w:rsid w:val="28DB2642"/>
    <w:rsid w:val="28DB2762"/>
    <w:rsid w:val="28DB2805"/>
    <w:rsid w:val="28DB2999"/>
    <w:rsid w:val="28DB2B11"/>
    <w:rsid w:val="28DB2D2A"/>
    <w:rsid w:val="28DB2DB4"/>
    <w:rsid w:val="28DB2DE5"/>
    <w:rsid w:val="28DB2DF5"/>
    <w:rsid w:val="28DB2E22"/>
    <w:rsid w:val="28DB2E50"/>
    <w:rsid w:val="28DB2EEB"/>
    <w:rsid w:val="28DB2FCE"/>
    <w:rsid w:val="28DB2FD3"/>
    <w:rsid w:val="28DB30ED"/>
    <w:rsid w:val="28DB31A4"/>
    <w:rsid w:val="28DB3268"/>
    <w:rsid w:val="28DB32D2"/>
    <w:rsid w:val="28DB3356"/>
    <w:rsid w:val="28DB337C"/>
    <w:rsid w:val="28DB3416"/>
    <w:rsid w:val="28DB36A2"/>
    <w:rsid w:val="28DB36B2"/>
    <w:rsid w:val="28DB36D2"/>
    <w:rsid w:val="28DB379F"/>
    <w:rsid w:val="28DB3A38"/>
    <w:rsid w:val="28DB3AC3"/>
    <w:rsid w:val="28DB3B6E"/>
    <w:rsid w:val="28DB3DBB"/>
    <w:rsid w:val="28DB3E03"/>
    <w:rsid w:val="28DB3E83"/>
    <w:rsid w:val="28DB3EE9"/>
    <w:rsid w:val="28DB3EEC"/>
    <w:rsid w:val="28DB3F5B"/>
    <w:rsid w:val="28DB3F62"/>
    <w:rsid w:val="28DB413C"/>
    <w:rsid w:val="28DB4164"/>
    <w:rsid w:val="28DB41C1"/>
    <w:rsid w:val="28DB41CC"/>
    <w:rsid w:val="28DB42DB"/>
    <w:rsid w:val="28DB4362"/>
    <w:rsid w:val="28DB4484"/>
    <w:rsid w:val="28DB44A8"/>
    <w:rsid w:val="28DB474C"/>
    <w:rsid w:val="28DB47AC"/>
    <w:rsid w:val="28DB47B1"/>
    <w:rsid w:val="28DB48C2"/>
    <w:rsid w:val="28DB4A4D"/>
    <w:rsid w:val="28DB4B5C"/>
    <w:rsid w:val="28DB4BB6"/>
    <w:rsid w:val="28DB4C13"/>
    <w:rsid w:val="28DB4C20"/>
    <w:rsid w:val="28DB4C48"/>
    <w:rsid w:val="28DB4C64"/>
    <w:rsid w:val="28DB4D50"/>
    <w:rsid w:val="28DB4E1E"/>
    <w:rsid w:val="28DB4E27"/>
    <w:rsid w:val="28DB4EBC"/>
    <w:rsid w:val="28DB4ECC"/>
    <w:rsid w:val="28DB4F0B"/>
    <w:rsid w:val="28DB5031"/>
    <w:rsid w:val="28DB5053"/>
    <w:rsid w:val="28DB51AF"/>
    <w:rsid w:val="28DB51D5"/>
    <w:rsid w:val="28DB538A"/>
    <w:rsid w:val="28DB5598"/>
    <w:rsid w:val="28DB570B"/>
    <w:rsid w:val="28DB5870"/>
    <w:rsid w:val="28DB598A"/>
    <w:rsid w:val="28DB59AB"/>
    <w:rsid w:val="28DB5A9D"/>
    <w:rsid w:val="28DB5ADC"/>
    <w:rsid w:val="28DB5B01"/>
    <w:rsid w:val="28DB5BF9"/>
    <w:rsid w:val="28DB5C07"/>
    <w:rsid w:val="28DB5D4E"/>
    <w:rsid w:val="28DB5EBE"/>
    <w:rsid w:val="28DB5EF1"/>
    <w:rsid w:val="28DB5EF8"/>
    <w:rsid w:val="28DB60B5"/>
    <w:rsid w:val="28DB6146"/>
    <w:rsid w:val="28DB6288"/>
    <w:rsid w:val="28DB6330"/>
    <w:rsid w:val="28DB6355"/>
    <w:rsid w:val="28DB6358"/>
    <w:rsid w:val="28DB6425"/>
    <w:rsid w:val="28DB645B"/>
    <w:rsid w:val="28DB65FA"/>
    <w:rsid w:val="28DB665B"/>
    <w:rsid w:val="28DB66B4"/>
    <w:rsid w:val="28DB679E"/>
    <w:rsid w:val="28DB680B"/>
    <w:rsid w:val="28DB692C"/>
    <w:rsid w:val="28DB6A5F"/>
    <w:rsid w:val="28DB6C10"/>
    <w:rsid w:val="28DB6C13"/>
    <w:rsid w:val="28DB6CC2"/>
    <w:rsid w:val="28DB6CE3"/>
    <w:rsid w:val="28DB6D2E"/>
    <w:rsid w:val="28DB6DCF"/>
    <w:rsid w:val="28DB6EF9"/>
    <w:rsid w:val="28DB7005"/>
    <w:rsid w:val="28DB70AA"/>
    <w:rsid w:val="28DB70D8"/>
    <w:rsid w:val="28DB70F9"/>
    <w:rsid w:val="28DB71BD"/>
    <w:rsid w:val="28DB726D"/>
    <w:rsid w:val="28DB729F"/>
    <w:rsid w:val="28DB732B"/>
    <w:rsid w:val="28DB739F"/>
    <w:rsid w:val="28DB742B"/>
    <w:rsid w:val="28DB74FF"/>
    <w:rsid w:val="28DB756A"/>
    <w:rsid w:val="28DB7592"/>
    <w:rsid w:val="28DB75E4"/>
    <w:rsid w:val="28DB75F5"/>
    <w:rsid w:val="28DB7705"/>
    <w:rsid w:val="28DB7763"/>
    <w:rsid w:val="28DB77DF"/>
    <w:rsid w:val="28DB7984"/>
    <w:rsid w:val="28DB7A07"/>
    <w:rsid w:val="28DB7A2C"/>
    <w:rsid w:val="28DB7A99"/>
    <w:rsid w:val="28DB7AEF"/>
    <w:rsid w:val="28DB7C22"/>
    <w:rsid w:val="28DB7C81"/>
    <w:rsid w:val="28DB7C9C"/>
    <w:rsid w:val="28DB7D9C"/>
    <w:rsid w:val="28DB7F36"/>
    <w:rsid w:val="28DB7FFC"/>
    <w:rsid w:val="28DC010E"/>
    <w:rsid w:val="28DC018F"/>
    <w:rsid w:val="28DC01E1"/>
    <w:rsid w:val="28DC020B"/>
    <w:rsid w:val="28DC02BC"/>
    <w:rsid w:val="28DC0317"/>
    <w:rsid w:val="28DC0381"/>
    <w:rsid w:val="28DC0498"/>
    <w:rsid w:val="28DC0566"/>
    <w:rsid w:val="28DC0583"/>
    <w:rsid w:val="28DC0604"/>
    <w:rsid w:val="28DC0725"/>
    <w:rsid w:val="28DC072E"/>
    <w:rsid w:val="28DC0796"/>
    <w:rsid w:val="28DC08DF"/>
    <w:rsid w:val="28DC0909"/>
    <w:rsid w:val="28DC0A06"/>
    <w:rsid w:val="28DC0A11"/>
    <w:rsid w:val="28DC0A1F"/>
    <w:rsid w:val="28DC0A60"/>
    <w:rsid w:val="28DC0AC3"/>
    <w:rsid w:val="28DC0B99"/>
    <w:rsid w:val="28DC0C3C"/>
    <w:rsid w:val="28DC0C6B"/>
    <w:rsid w:val="28DC0D02"/>
    <w:rsid w:val="28DC0D08"/>
    <w:rsid w:val="28DC0DE9"/>
    <w:rsid w:val="28DC0DEB"/>
    <w:rsid w:val="28DC0EF9"/>
    <w:rsid w:val="28DC100B"/>
    <w:rsid w:val="28DC1054"/>
    <w:rsid w:val="28DC10B0"/>
    <w:rsid w:val="28DC10D4"/>
    <w:rsid w:val="28DC10DA"/>
    <w:rsid w:val="28DC111D"/>
    <w:rsid w:val="28DC123B"/>
    <w:rsid w:val="28DC12B9"/>
    <w:rsid w:val="28DC1304"/>
    <w:rsid w:val="28DC131D"/>
    <w:rsid w:val="28DC13AC"/>
    <w:rsid w:val="28DC13DE"/>
    <w:rsid w:val="28DC15FC"/>
    <w:rsid w:val="28DC16BA"/>
    <w:rsid w:val="28DC16F8"/>
    <w:rsid w:val="28DC1714"/>
    <w:rsid w:val="28DC1909"/>
    <w:rsid w:val="28DC1A28"/>
    <w:rsid w:val="28DC1B0C"/>
    <w:rsid w:val="28DC1CC6"/>
    <w:rsid w:val="28DC1D57"/>
    <w:rsid w:val="28DC1D79"/>
    <w:rsid w:val="28DC1E02"/>
    <w:rsid w:val="28DC1ED4"/>
    <w:rsid w:val="28DC1EF3"/>
    <w:rsid w:val="28DC1F62"/>
    <w:rsid w:val="28DC255B"/>
    <w:rsid w:val="28DC256E"/>
    <w:rsid w:val="28DC2712"/>
    <w:rsid w:val="28DC278C"/>
    <w:rsid w:val="28DC27F9"/>
    <w:rsid w:val="28DC2807"/>
    <w:rsid w:val="28DC280C"/>
    <w:rsid w:val="28DC29F5"/>
    <w:rsid w:val="28DC2A2F"/>
    <w:rsid w:val="28DC2B2C"/>
    <w:rsid w:val="28DC2BA4"/>
    <w:rsid w:val="28DC2BF6"/>
    <w:rsid w:val="28DC2CC9"/>
    <w:rsid w:val="28DC2F58"/>
    <w:rsid w:val="28DC2F6B"/>
    <w:rsid w:val="28DC2F77"/>
    <w:rsid w:val="28DC2FA4"/>
    <w:rsid w:val="28DC3112"/>
    <w:rsid w:val="28DC31F4"/>
    <w:rsid w:val="28DC33C3"/>
    <w:rsid w:val="28DC3408"/>
    <w:rsid w:val="28DC3562"/>
    <w:rsid w:val="28DC358A"/>
    <w:rsid w:val="28DC3594"/>
    <w:rsid w:val="28DC35CE"/>
    <w:rsid w:val="28DC3661"/>
    <w:rsid w:val="28DC370A"/>
    <w:rsid w:val="28DC3823"/>
    <w:rsid w:val="28DC3992"/>
    <w:rsid w:val="28DC39A3"/>
    <w:rsid w:val="28DC3A18"/>
    <w:rsid w:val="28DC3A5A"/>
    <w:rsid w:val="28DC3A75"/>
    <w:rsid w:val="28DC3BF6"/>
    <w:rsid w:val="28DC3C96"/>
    <w:rsid w:val="28DC3C9D"/>
    <w:rsid w:val="28DC3CCF"/>
    <w:rsid w:val="28DC3D04"/>
    <w:rsid w:val="28DC3D11"/>
    <w:rsid w:val="28DC3D2A"/>
    <w:rsid w:val="28DC3F3C"/>
    <w:rsid w:val="28DC426B"/>
    <w:rsid w:val="28DC4283"/>
    <w:rsid w:val="28DC4292"/>
    <w:rsid w:val="28DC45CC"/>
    <w:rsid w:val="28DC45E8"/>
    <w:rsid w:val="28DC45ED"/>
    <w:rsid w:val="28DC4659"/>
    <w:rsid w:val="28DC472A"/>
    <w:rsid w:val="28DC4764"/>
    <w:rsid w:val="28DC47C3"/>
    <w:rsid w:val="28DC47C9"/>
    <w:rsid w:val="28DC4801"/>
    <w:rsid w:val="28DC4871"/>
    <w:rsid w:val="28DC491F"/>
    <w:rsid w:val="28DC4995"/>
    <w:rsid w:val="28DC4A2E"/>
    <w:rsid w:val="28DC4D31"/>
    <w:rsid w:val="28DC4D35"/>
    <w:rsid w:val="28DC4EF9"/>
    <w:rsid w:val="28DC4F30"/>
    <w:rsid w:val="28DC4FA8"/>
    <w:rsid w:val="28DC4FBC"/>
    <w:rsid w:val="28DC50A1"/>
    <w:rsid w:val="28DC5119"/>
    <w:rsid w:val="28DC5156"/>
    <w:rsid w:val="28DC52B2"/>
    <w:rsid w:val="28DC5408"/>
    <w:rsid w:val="28DC5547"/>
    <w:rsid w:val="28DC55EF"/>
    <w:rsid w:val="28DC5750"/>
    <w:rsid w:val="28DC57D8"/>
    <w:rsid w:val="28DC5851"/>
    <w:rsid w:val="28DC58AB"/>
    <w:rsid w:val="28DC5A0A"/>
    <w:rsid w:val="28DC5A0E"/>
    <w:rsid w:val="28DC5A68"/>
    <w:rsid w:val="28DC5A9E"/>
    <w:rsid w:val="28DC5AF0"/>
    <w:rsid w:val="28DC5B84"/>
    <w:rsid w:val="28DC5BCE"/>
    <w:rsid w:val="28DC5C98"/>
    <w:rsid w:val="28DC5CB7"/>
    <w:rsid w:val="28DC5D32"/>
    <w:rsid w:val="28DC5E7C"/>
    <w:rsid w:val="28DC5F84"/>
    <w:rsid w:val="28DC607C"/>
    <w:rsid w:val="28DC60F9"/>
    <w:rsid w:val="28DC6126"/>
    <w:rsid w:val="28DC615F"/>
    <w:rsid w:val="28DC6346"/>
    <w:rsid w:val="28DC6380"/>
    <w:rsid w:val="28DC639D"/>
    <w:rsid w:val="28DC643E"/>
    <w:rsid w:val="28DC6442"/>
    <w:rsid w:val="28DC6583"/>
    <w:rsid w:val="28DC6597"/>
    <w:rsid w:val="28DC65BD"/>
    <w:rsid w:val="28DC65F8"/>
    <w:rsid w:val="28DC664F"/>
    <w:rsid w:val="28DC6677"/>
    <w:rsid w:val="28DC678A"/>
    <w:rsid w:val="28DC67CC"/>
    <w:rsid w:val="28DC6829"/>
    <w:rsid w:val="28DC685D"/>
    <w:rsid w:val="28DC68BB"/>
    <w:rsid w:val="28DC68F3"/>
    <w:rsid w:val="28DC6962"/>
    <w:rsid w:val="28DC6A17"/>
    <w:rsid w:val="28DC6A2B"/>
    <w:rsid w:val="28DC6B67"/>
    <w:rsid w:val="28DC6C62"/>
    <w:rsid w:val="28DC6E19"/>
    <w:rsid w:val="28DC6E4A"/>
    <w:rsid w:val="28DC6FBB"/>
    <w:rsid w:val="28DC704D"/>
    <w:rsid w:val="28DC7092"/>
    <w:rsid w:val="28DC735F"/>
    <w:rsid w:val="28DC7393"/>
    <w:rsid w:val="28DC73F4"/>
    <w:rsid w:val="28DC741A"/>
    <w:rsid w:val="28DC74D7"/>
    <w:rsid w:val="28DC7546"/>
    <w:rsid w:val="28DC759B"/>
    <w:rsid w:val="28DC75F3"/>
    <w:rsid w:val="28DC75FE"/>
    <w:rsid w:val="28DC7602"/>
    <w:rsid w:val="28DC7683"/>
    <w:rsid w:val="28DC76B7"/>
    <w:rsid w:val="28DC76FB"/>
    <w:rsid w:val="28DC777E"/>
    <w:rsid w:val="28DC77F0"/>
    <w:rsid w:val="28DC78E4"/>
    <w:rsid w:val="28DC7940"/>
    <w:rsid w:val="28DC7A3F"/>
    <w:rsid w:val="28DC7A4C"/>
    <w:rsid w:val="28DC7AB9"/>
    <w:rsid w:val="28DC7BEA"/>
    <w:rsid w:val="28DC7CEF"/>
    <w:rsid w:val="28DC7D35"/>
    <w:rsid w:val="28DC7E39"/>
    <w:rsid w:val="28DC7E43"/>
    <w:rsid w:val="28DC7EC8"/>
    <w:rsid w:val="28DC7EDD"/>
    <w:rsid w:val="28DC7FDE"/>
    <w:rsid w:val="28DD005B"/>
    <w:rsid w:val="28DD00E8"/>
    <w:rsid w:val="28DD010C"/>
    <w:rsid w:val="28DD01D1"/>
    <w:rsid w:val="28DD0362"/>
    <w:rsid w:val="28DD03A2"/>
    <w:rsid w:val="28DD043E"/>
    <w:rsid w:val="28DD048A"/>
    <w:rsid w:val="28DD04C3"/>
    <w:rsid w:val="28DD04F4"/>
    <w:rsid w:val="28DD0506"/>
    <w:rsid w:val="28DD0524"/>
    <w:rsid w:val="28DD0571"/>
    <w:rsid w:val="28DD066F"/>
    <w:rsid w:val="28DD06D0"/>
    <w:rsid w:val="28DD0799"/>
    <w:rsid w:val="28DD07F6"/>
    <w:rsid w:val="28DD0927"/>
    <w:rsid w:val="28DD098D"/>
    <w:rsid w:val="28DD0BC1"/>
    <w:rsid w:val="28DD0CFB"/>
    <w:rsid w:val="28DD0D76"/>
    <w:rsid w:val="28DD0D79"/>
    <w:rsid w:val="28DD0EC6"/>
    <w:rsid w:val="28DD0FC5"/>
    <w:rsid w:val="28DD0FF8"/>
    <w:rsid w:val="28DD118F"/>
    <w:rsid w:val="28DD11CA"/>
    <w:rsid w:val="28DD1332"/>
    <w:rsid w:val="28DD146A"/>
    <w:rsid w:val="28DD15E7"/>
    <w:rsid w:val="28DD1734"/>
    <w:rsid w:val="28DD1767"/>
    <w:rsid w:val="28DD17B6"/>
    <w:rsid w:val="28DD17BB"/>
    <w:rsid w:val="28DD185E"/>
    <w:rsid w:val="28DD194B"/>
    <w:rsid w:val="28DD19B0"/>
    <w:rsid w:val="28DD1C25"/>
    <w:rsid w:val="28DD1C62"/>
    <w:rsid w:val="28DD1C6D"/>
    <w:rsid w:val="28DD1D02"/>
    <w:rsid w:val="28DD1D4A"/>
    <w:rsid w:val="28DD1D4D"/>
    <w:rsid w:val="28DD1DC7"/>
    <w:rsid w:val="28DD1E10"/>
    <w:rsid w:val="28DD1ED8"/>
    <w:rsid w:val="28DD2098"/>
    <w:rsid w:val="28DD210F"/>
    <w:rsid w:val="28DD214C"/>
    <w:rsid w:val="28DD22D0"/>
    <w:rsid w:val="28DD23BB"/>
    <w:rsid w:val="28DD2720"/>
    <w:rsid w:val="28DD27F5"/>
    <w:rsid w:val="28DD2858"/>
    <w:rsid w:val="28DD2947"/>
    <w:rsid w:val="28DD2BEA"/>
    <w:rsid w:val="28DD2C36"/>
    <w:rsid w:val="28DD2DCE"/>
    <w:rsid w:val="28DD2DD2"/>
    <w:rsid w:val="28DD2DE3"/>
    <w:rsid w:val="28DD2F0E"/>
    <w:rsid w:val="28DD2FC5"/>
    <w:rsid w:val="28DD303B"/>
    <w:rsid w:val="28DD317B"/>
    <w:rsid w:val="28DD31A5"/>
    <w:rsid w:val="28DD3205"/>
    <w:rsid w:val="28DD3311"/>
    <w:rsid w:val="28DD3495"/>
    <w:rsid w:val="28DD35E9"/>
    <w:rsid w:val="28DD36EC"/>
    <w:rsid w:val="28DD3785"/>
    <w:rsid w:val="28DD378C"/>
    <w:rsid w:val="28DD37D9"/>
    <w:rsid w:val="28DD38F2"/>
    <w:rsid w:val="28DD3AC5"/>
    <w:rsid w:val="28DD3B8D"/>
    <w:rsid w:val="28DD3C5D"/>
    <w:rsid w:val="28DD3C77"/>
    <w:rsid w:val="28DD3D5F"/>
    <w:rsid w:val="28DD3D7F"/>
    <w:rsid w:val="28DD3F62"/>
    <w:rsid w:val="28DD3FE7"/>
    <w:rsid w:val="28DD3FF9"/>
    <w:rsid w:val="28DD4160"/>
    <w:rsid w:val="28DD41CB"/>
    <w:rsid w:val="28DD41E4"/>
    <w:rsid w:val="28DD4275"/>
    <w:rsid w:val="28DD4284"/>
    <w:rsid w:val="28DD4310"/>
    <w:rsid w:val="28DD4382"/>
    <w:rsid w:val="28DD43A7"/>
    <w:rsid w:val="28DD459A"/>
    <w:rsid w:val="28DD45BE"/>
    <w:rsid w:val="28DD45EB"/>
    <w:rsid w:val="28DD4605"/>
    <w:rsid w:val="28DD466A"/>
    <w:rsid w:val="28DD46F6"/>
    <w:rsid w:val="28DD4801"/>
    <w:rsid w:val="28DD488E"/>
    <w:rsid w:val="28DD48AE"/>
    <w:rsid w:val="28DD4A91"/>
    <w:rsid w:val="28DD4C0C"/>
    <w:rsid w:val="28DD4C28"/>
    <w:rsid w:val="28DD4C6E"/>
    <w:rsid w:val="28DD4CFD"/>
    <w:rsid w:val="28DD4D75"/>
    <w:rsid w:val="28DD4DC1"/>
    <w:rsid w:val="28DD4E56"/>
    <w:rsid w:val="28DD5160"/>
    <w:rsid w:val="28DD517D"/>
    <w:rsid w:val="28DD51E5"/>
    <w:rsid w:val="28DD51FB"/>
    <w:rsid w:val="28DD522D"/>
    <w:rsid w:val="28DD528E"/>
    <w:rsid w:val="28DD5293"/>
    <w:rsid w:val="28DD5318"/>
    <w:rsid w:val="28DD541D"/>
    <w:rsid w:val="28DD543A"/>
    <w:rsid w:val="28DD5650"/>
    <w:rsid w:val="28DD5682"/>
    <w:rsid w:val="28DD5837"/>
    <w:rsid w:val="28DD58BB"/>
    <w:rsid w:val="28DD58DA"/>
    <w:rsid w:val="28DD59B8"/>
    <w:rsid w:val="28DD59FA"/>
    <w:rsid w:val="28DD5B17"/>
    <w:rsid w:val="28DD5B52"/>
    <w:rsid w:val="28DD5BFB"/>
    <w:rsid w:val="28DD5C34"/>
    <w:rsid w:val="28DD5D82"/>
    <w:rsid w:val="28DD5E05"/>
    <w:rsid w:val="28DD5E35"/>
    <w:rsid w:val="28DD5F74"/>
    <w:rsid w:val="28DD5F76"/>
    <w:rsid w:val="28DD5FF3"/>
    <w:rsid w:val="28DD606E"/>
    <w:rsid w:val="28DD6281"/>
    <w:rsid w:val="28DD6385"/>
    <w:rsid w:val="28DD63C8"/>
    <w:rsid w:val="28DD65CF"/>
    <w:rsid w:val="28DD6666"/>
    <w:rsid w:val="28DD6919"/>
    <w:rsid w:val="28DD6931"/>
    <w:rsid w:val="28DD6AA4"/>
    <w:rsid w:val="28DD6B8C"/>
    <w:rsid w:val="28DD6BDB"/>
    <w:rsid w:val="28DD6BF0"/>
    <w:rsid w:val="28DD6C43"/>
    <w:rsid w:val="28DD6FE1"/>
    <w:rsid w:val="28DD6FF4"/>
    <w:rsid w:val="28DD7087"/>
    <w:rsid w:val="28DD70EA"/>
    <w:rsid w:val="28DD7111"/>
    <w:rsid w:val="28DD711A"/>
    <w:rsid w:val="28DD715B"/>
    <w:rsid w:val="28DD71E6"/>
    <w:rsid w:val="28DD7260"/>
    <w:rsid w:val="28DD726D"/>
    <w:rsid w:val="28DD73B1"/>
    <w:rsid w:val="28DD7450"/>
    <w:rsid w:val="28DD7454"/>
    <w:rsid w:val="28DD74E5"/>
    <w:rsid w:val="28DD74E6"/>
    <w:rsid w:val="28DD763E"/>
    <w:rsid w:val="28DD771F"/>
    <w:rsid w:val="28DD79AB"/>
    <w:rsid w:val="28DD7A20"/>
    <w:rsid w:val="28DD7A23"/>
    <w:rsid w:val="28DD7A9E"/>
    <w:rsid w:val="28DD7B9C"/>
    <w:rsid w:val="28DD7BA4"/>
    <w:rsid w:val="28DD7BD5"/>
    <w:rsid w:val="28DD7BDD"/>
    <w:rsid w:val="28DD7BE8"/>
    <w:rsid w:val="28DD7C1D"/>
    <w:rsid w:val="28DD7C3B"/>
    <w:rsid w:val="28DD7D3C"/>
    <w:rsid w:val="28DD7E28"/>
    <w:rsid w:val="28DD7F27"/>
    <w:rsid w:val="28DD7F4A"/>
    <w:rsid w:val="28DD7F60"/>
    <w:rsid w:val="28DD7F73"/>
    <w:rsid w:val="28DD7FEF"/>
    <w:rsid w:val="28DE0013"/>
    <w:rsid w:val="28DE006B"/>
    <w:rsid w:val="28DE0219"/>
    <w:rsid w:val="28DE024C"/>
    <w:rsid w:val="28DE0273"/>
    <w:rsid w:val="28DE030B"/>
    <w:rsid w:val="28DE049D"/>
    <w:rsid w:val="28DE057A"/>
    <w:rsid w:val="28DE0710"/>
    <w:rsid w:val="28DE073B"/>
    <w:rsid w:val="28DE07A7"/>
    <w:rsid w:val="28DE094C"/>
    <w:rsid w:val="28DE096E"/>
    <w:rsid w:val="28DE0A87"/>
    <w:rsid w:val="28DE0BFD"/>
    <w:rsid w:val="28DE0C9B"/>
    <w:rsid w:val="28DE0D58"/>
    <w:rsid w:val="28DE0DC5"/>
    <w:rsid w:val="28DE0DED"/>
    <w:rsid w:val="28DE0EA4"/>
    <w:rsid w:val="28DE0F6C"/>
    <w:rsid w:val="28DE1044"/>
    <w:rsid w:val="28DE11FB"/>
    <w:rsid w:val="28DE1278"/>
    <w:rsid w:val="28DE128F"/>
    <w:rsid w:val="28DE12FA"/>
    <w:rsid w:val="28DE147D"/>
    <w:rsid w:val="28DE15B2"/>
    <w:rsid w:val="28DE1763"/>
    <w:rsid w:val="28DE17DB"/>
    <w:rsid w:val="28DE1846"/>
    <w:rsid w:val="28DE1A55"/>
    <w:rsid w:val="28DE1AA3"/>
    <w:rsid w:val="28DE1AEA"/>
    <w:rsid w:val="28DE1B7A"/>
    <w:rsid w:val="28DE1C26"/>
    <w:rsid w:val="28DE1D3C"/>
    <w:rsid w:val="28DE1E47"/>
    <w:rsid w:val="28DE1F0E"/>
    <w:rsid w:val="28DE1F8D"/>
    <w:rsid w:val="28DE2064"/>
    <w:rsid w:val="28DE2066"/>
    <w:rsid w:val="28DE206F"/>
    <w:rsid w:val="28DE211F"/>
    <w:rsid w:val="28DE21EF"/>
    <w:rsid w:val="28DE224E"/>
    <w:rsid w:val="28DE2281"/>
    <w:rsid w:val="28DE23D4"/>
    <w:rsid w:val="28DE2508"/>
    <w:rsid w:val="28DE2717"/>
    <w:rsid w:val="28DE278C"/>
    <w:rsid w:val="28DE28CB"/>
    <w:rsid w:val="28DE2913"/>
    <w:rsid w:val="28DE296E"/>
    <w:rsid w:val="28DE29B6"/>
    <w:rsid w:val="28DE29D1"/>
    <w:rsid w:val="28DE2A39"/>
    <w:rsid w:val="28DE2A54"/>
    <w:rsid w:val="28DE2AAD"/>
    <w:rsid w:val="28DE2B68"/>
    <w:rsid w:val="28DE2B95"/>
    <w:rsid w:val="28DE2C24"/>
    <w:rsid w:val="28DE2C55"/>
    <w:rsid w:val="28DE2C5E"/>
    <w:rsid w:val="28DE2CCB"/>
    <w:rsid w:val="28DE2D42"/>
    <w:rsid w:val="28DE2E22"/>
    <w:rsid w:val="28DE2EAA"/>
    <w:rsid w:val="28DE2F25"/>
    <w:rsid w:val="28DE2FD0"/>
    <w:rsid w:val="28DE3050"/>
    <w:rsid w:val="28DE3058"/>
    <w:rsid w:val="28DE3282"/>
    <w:rsid w:val="28DE32EC"/>
    <w:rsid w:val="28DE333C"/>
    <w:rsid w:val="28DE3356"/>
    <w:rsid w:val="28DE33C1"/>
    <w:rsid w:val="28DE33E0"/>
    <w:rsid w:val="28DE33FC"/>
    <w:rsid w:val="28DE341E"/>
    <w:rsid w:val="28DE34AF"/>
    <w:rsid w:val="28DE3546"/>
    <w:rsid w:val="28DE3771"/>
    <w:rsid w:val="28DE3818"/>
    <w:rsid w:val="28DE38DB"/>
    <w:rsid w:val="28DE3914"/>
    <w:rsid w:val="28DE392A"/>
    <w:rsid w:val="28DE393F"/>
    <w:rsid w:val="28DE39B0"/>
    <w:rsid w:val="28DE3A5E"/>
    <w:rsid w:val="28DE3AD7"/>
    <w:rsid w:val="28DE3BB0"/>
    <w:rsid w:val="28DE3BBB"/>
    <w:rsid w:val="28DE3C50"/>
    <w:rsid w:val="28DE3C5D"/>
    <w:rsid w:val="28DE3D31"/>
    <w:rsid w:val="28DE3DC8"/>
    <w:rsid w:val="28DE3ED5"/>
    <w:rsid w:val="28DE3EDD"/>
    <w:rsid w:val="28DE3EE5"/>
    <w:rsid w:val="28DE4042"/>
    <w:rsid w:val="28DE414E"/>
    <w:rsid w:val="28DE4191"/>
    <w:rsid w:val="28DE41B3"/>
    <w:rsid w:val="28DE4273"/>
    <w:rsid w:val="28DE42CE"/>
    <w:rsid w:val="28DE43DC"/>
    <w:rsid w:val="28DE44C5"/>
    <w:rsid w:val="28DE44CF"/>
    <w:rsid w:val="28DE4503"/>
    <w:rsid w:val="28DE4512"/>
    <w:rsid w:val="28DE453D"/>
    <w:rsid w:val="28DE45A2"/>
    <w:rsid w:val="28DE46CC"/>
    <w:rsid w:val="28DE4753"/>
    <w:rsid w:val="28DE478F"/>
    <w:rsid w:val="28DE480D"/>
    <w:rsid w:val="28DE4852"/>
    <w:rsid w:val="28DE4876"/>
    <w:rsid w:val="28DE49DF"/>
    <w:rsid w:val="28DE4C4C"/>
    <w:rsid w:val="28DE4D22"/>
    <w:rsid w:val="28DE4D32"/>
    <w:rsid w:val="28DE4D62"/>
    <w:rsid w:val="28DE4D74"/>
    <w:rsid w:val="28DE505B"/>
    <w:rsid w:val="28DE5073"/>
    <w:rsid w:val="28DE5167"/>
    <w:rsid w:val="28DE5258"/>
    <w:rsid w:val="28DE5466"/>
    <w:rsid w:val="28DE54FC"/>
    <w:rsid w:val="28DE554E"/>
    <w:rsid w:val="28DE55B6"/>
    <w:rsid w:val="28DE55B7"/>
    <w:rsid w:val="28DE574D"/>
    <w:rsid w:val="28DE574F"/>
    <w:rsid w:val="28DE5821"/>
    <w:rsid w:val="28DE589D"/>
    <w:rsid w:val="28DE58B0"/>
    <w:rsid w:val="28DE5B33"/>
    <w:rsid w:val="28DE5BA2"/>
    <w:rsid w:val="28DE5C04"/>
    <w:rsid w:val="28DE5E26"/>
    <w:rsid w:val="28DE5E90"/>
    <w:rsid w:val="28DE5EC2"/>
    <w:rsid w:val="28DE6056"/>
    <w:rsid w:val="28DE60B0"/>
    <w:rsid w:val="28DE6178"/>
    <w:rsid w:val="28DE61A1"/>
    <w:rsid w:val="28DE6240"/>
    <w:rsid w:val="28DE6273"/>
    <w:rsid w:val="28DE628B"/>
    <w:rsid w:val="28DE62F2"/>
    <w:rsid w:val="28DE6391"/>
    <w:rsid w:val="28DE644C"/>
    <w:rsid w:val="28DE653C"/>
    <w:rsid w:val="28DE66D6"/>
    <w:rsid w:val="28DE6715"/>
    <w:rsid w:val="28DE6A7B"/>
    <w:rsid w:val="28DE6AE4"/>
    <w:rsid w:val="28DE6C46"/>
    <w:rsid w:val="28DE6CB5"/>
    <w:rsid w:val="28DE6D05"/>
    <w:rsid w:val="28DE6E0B"/>
    <w:rsid w:val="28DE6E85"/>
    <w:rsid w:val="28DE6F33"/>
    <w:rsid w:val="28DE6F38"/>
    <w:rsid w:val="28DE7099"/>
    <w:rsid w:val="28DE714B"/>
    <w:rsid w:val="28DE7150"/>
    <w:rsid w:val="28DE71DD"/>
    <w:rsid w:val="28DE734E"/>
    <w:rsid w:val="28DE73F0"/>
    <w:rsid w:val="28DE7411"/>
    <w:rsid w:val="28DE748E"/>
    <w:rsid w:val="28DE74D2"/>
    <w:rsid w:val="28DE7604"/>
    <w:rsid w:val="28DE7675"/>
    <w:rsid w:val="28DE7696"/>
    <w:rsid w:val="28DE76AB"/>
    <w:rsid w:val="28DE7722"/>
    <w:rsid w:val="28DE780E"/>
    <w:rsid w:val="28DE7850"/>
    <w:rsid w:val="28DE78B5"/>
    <w:rsid w:val="28DE796C"/>
    <w:rsid w:val="28DE7A0E"/>
    <w:rsid w:val="28DE7AF9"/>
    <w:rsid w:val="28DE7BDE"/>
    <w:rsid w:val="28DE7BDF"/>
    <w:rsid w:val="28DE7C5E"/>
    <w:rsid w:val="28DE7E85"/>
    <w:rsid w:val="28DF009A"/>
    <w:rsid w:val="28DF00E7"/>
    <w:rsid w:val="28DF0183"/>
    <w:rsid w:val="28DF01B7"/>
    <w:rsid w:val="28DF0467"/>
    <w:rsid w:val="28DF04DE"/>
    <w:rsid w:val="28DF0520"/>
    <w:rsid w:val="28DF0577"/>
    <w:rsid w:val="28DF0652"/>
    <w:rsid w:val="28DF065D"/>
    <w:rsid w:val="28DF074B"/>
    <w:rsid w:val="28DF076C"/>
    <w:rsid w:val="28DF0867"/>
    <w:rsid w:val="28DF0897"/>
    <w:rsid w:val="28DF0BEC"/>
    <w:rsid w:val="28DF0C59"/>
    <w:rsid w:val="28DF0CB9"/>
    <w:rsid w:val="28DF0D0E"/>
    <w:rsid w:val="28DF0DCF"/>
    <w:rsid w:val="28DF0E4E"/>
    <w:rsid w:val="28DF10AF"/>
    <w:rsid w:val="28DF1133"/>
    <w:rsid w:val="28DF1352"/>
    <w:rsid w:val="28DF137D"/>
    <w:rsid w:val="28DF142E"/>
    <w:rsid w:val="28DF1474"/>
    <w:rsid w:val="28DF148A"/>
    <w:rsid w:val="28DF14D9"/>
    <w:rsid w:val="28DF15A4"/>
    <w:rsid w:val="28DF15F3"/>
    <w:rsid w:val="28DF16B7"/>
    <w:rsid w:val="28DF16FA"/>
    <w:rsid w:val="28DF171C"/>
    <w:rsid w:val="28DF17A6"/>
    <w:rsid w:val="28DF1838"/>
    <w:rsid w:val="28DF195C"/>
    <w:rsid w:val="28DF1998"/>
    <w:rsid w:val="28DF19EF"/>
    <w:rsid w:val="28DF1A77"/>
    <w:rsid w:val="28DF1A93"/>
    <w:rsid w:val="28DF1B9D"/>
    <w:rsid w:val="28DF1C4B"/>
    <w:rsid w:val="28DF1E2E"/>
    <w:rsid w:val="28DF1E94"/>
    <w:rsid w:val="28DF1FCD"/>
    <w:rsid w:val="28DF2012"/>
    <w:rsid w:val="28DF20C0"/>
    <w:rsid w:val="28DF2141"/>
    <w:rsid w:val="28DF2424"/>
    <w:rsid w:val="28DF255A"/>
    <w:rsid w:val="28DF2594"/>
    <w:rsid w:val="28DF25BF"/>
    <w:rsid w:val="28DF2630"/>
    <w:rsid w:val="28DF273E"/>
    <w:rsid w:val="28DF2744"/>
    <w:rsid w:val="28DF27A4"/>
    <w:rsid w:val="28DF27DB"/>
    <w:rsid w:val="28DF2851"/>
    <w:rsid w:val="28DF285E"/>
    <w:rsid w:val="28DF2881"/>
    <w:rsid w:val="28DF28FF"/>
    <w:rsid w:val="28DF29F1"/>
    <w:rsid w:val="28DF2A30"/>
    <w:rsid w:val="28DF2AE0"/>
    <w:rsid w:val="28DF2BAB"/>
    <w:rsid w:val="28DF2BB8"/>
    <w:rsid w:val="28DF2BC2"/>
    <w:rsid w:val="28DF2D26"/>
    <w:rsid w:val="28DF2DCA"/>
    <w:rsid w:val="28DF2E10"/>
    <w:rsid w:val="28DF2E71"/>
    <w:rsid w:val="28DF2EA9"/>
    <w:rsid w:val="28DF2FB8"/>
    <w:rsid w:val="28DF30AA"/>
    <w:rsid w:val="28DF3218"/>
    <w:rsid w:val="28DF3248"/>
    <w:rsid w:val="28DF3414"/>
    <w:rsid w:val="28DF34B0"/>
    <w:rsid w:val="28DF34B3"/>
    <w:rsid w:val="28DF34BB"/>
    <w:rsid w:val="28DF34E4"/>
    <w:rsid w:val="28DF354F"/>
    <w:rsid w:val="28DF356B"/>
    <w:rsid w:val="28DF3663"/>
    <w:rsid w:val="28DF366F"/>
    <w:rsid w:val="28DF374E"/>
    <w:rsid w:val="28DF3A36"/>
    <w:rsid w:val="28DF3A80"/>
    <w:rsid w:val="28DF3AB3"/>
    <w:rsid w:val="28DF3B23"/>
    <w:rsid w:val="28DF3C36"/>
    <w:rsid w:val="28DF3C92"/>
    <w:rsid w:val="28DF3D36"/>
    <w:rsid w:val="28DF3D3A"/>
    <w:rsid w:val="28DF3D86"/>
    <w:rsid w:val="28DF3E51"/>
    <w:rsid w:val="28DF3F0E"/>
    <w:rsid w:val="28DF3FA6"/>
    <w:rsid w:val="28DF3FAA"/>
    <w:rsid w:val="28DF4194"/>
    <w:rsid w:val="28DF422C"/>
    <w:rsid w:val="28DF43D4"/>
    <w:rsid w:val="28DF4532"/>
    <w:rsid w:val="28DF4660"/>
    <w:rsid w:val="28DF46B0"/>
    <w:rsid w:val="28DF4800"/>
    <w:rsid w:val="28DF4865"/>
    <w:rsid w:val="28DF48EC"/>
    <w:rsid w:val="28DF49B7"/>
    <w:rsid w:val="28DF4A19"/>
    <w:rsid w:val="28DF4A9D"/>
    <w:rsid w:val="28DF4ADF"/>
    <w:rsid w:val="28DF4B9F"/>
    <w:rsid w:val="28DF4BEA"/>
    <w:rsid w:val="28DF4C31"/>
    <w:rsid w:val="28DF4CB1"/>
    <w:rsid w:val="28DF4CDB"/>
    <w:rsid w:val="28DF4CF3"/>
    <w:rsid w:val="28DF4D60"/>
    <w:rsid w:val="28DF4DC0"/>
    <w:rsid w:val="28DF506C"/>
    <w:rsid w:val="28DF52FA"/>
    <w:rsid w:val="28DF539A"/>
    <w:rsid w:val="28DF53C6"/>
    <w:rsid w:val="28DF544A"/>
    <w:rsid w:val="28DF54D8"/>
    <w:rsid w:val="28DF574E"/>
    <w:rsid w:val="28DF57B0"/>
    <w:rsid w:val="28DF57B1"/>
    <w:rsid w:val="28DF5825"/>
    <w:rsid w:val="28DF5828"/>
    <w:rsid w:val="28DF58DC"/>
    <w:rsid w:val="28DF5900"/>
    <w:rsid w:val="28DF5A42"/>
    <w:rsid w:val="28DF5A91"/>
    <w:rsid w:val="28DF5B84"/>
    <w:rsid w:val="28DF5C17"/>
    <w:rsid w:val="28DF5C9D"/>
    <w:rsid w:val="28DF5CEE"/>
    <w:rsid w:val="28DF5DF7"/>
    <w:rsid w:val="28DF5EA3"/>
    <w:rsid w:val="28DF5F16"/>
    <w:rsid w:val="28DF5FD0"/>
    <w:rsid w:val="28DF5FDE"/>
    <w:rsid w:val="28DF617D"/>
    <w:rsid w:val="28DF6259"/>
    <w:rsid w:val="28DF6378"/>
    <w:rsid w:val="28DF63A8"/>
    <w:rsid w:val="28DF63F6"/>
    <w:rsid w:val="28DF6413"/>
    <w:rsid w:val="28DF64CC"/>
    <w:rsid w:val="28DF64F5"/>
    <w:rsid w:val="28DF65D7"/>
    <w:rsid w:val="28DF66EB"/>
    <w:rsid w:val="28DF6704"/>
    <w:rsid w:val="28DF6784"/>
    <w:rsid w:val="28DF67F1"/>
    <w:rsid w:val="28DF691C"/>
    <w:rsid w:val="28DF698D"/>
    <w:rsid w:val="28DF6A62"/>
    <w:rsid w:val="28DF6A8C"/>
    <w:rsid w:val="28DF6B45"/>
    <w:rsid w:val="28DF6B8C"/>
    <w:rsid w:val="28DF6BE6"/>
    <w:rsid w:val="28DF6C8F"/>
    <w:rsid w:val="28DF6CA6"/>
    <w:rsid w:val="28DF6CC2"/>
    <w:rsid w:val="28DF6CEF"/>
    <w:rsid w:val="28DF6D25"/>
    <w:rsid w:val="28DF6F1C"/>
    <w:rsid w:val="28DF6F62"/>
    <w:rsid w:val="28DF711E"/>
    <w:rsid w:val="28DF728D"/>
    <w:rsid w:val="28DF7313"/>
    <w:rsid w:val="28DF7682"/>
    <w:rsid w:val="28DF7687"/>
    <w:rsid w:val="28DF76A2"/>
    <w:rsid w:val="28DF780E"/>
    <w:rsid w:val="28DF7862"/>
    <w:rsid w:val="28DF7913"/>
    <w:rsid w:val="28DF79DA"/>
    <w:rsid w:val="28DF7A32"/>
    <w:rsid w:val="28DF7A62"/>
    <w:rsid w:val="28DF7B18"/>
    <w:rsid w:val="28DF7B92"/>
    <w:rsid w:val="28DF7BBC"/>
    <w:rsid w:val="28DF7D5B"/>
    <w:rsid w:val="28DF7E92"/>
    <w:rsid w:val="28DF7EFE"/>
    <w:rsid w:val="28E00037"/>
    <w:rsid w:val="28E0016E"/>
    <w:rsid w:val="28E004A4"/>
    <w:rsid w:val="28E004AC"/>
    <w:rsid w:val="28E00538"/>
    <w:rsid w:val="28E00693"/>
    <w:rsid w:val="28E006F0"/>
    <w:rsid w:val="28E00790"/>
    <w:rsid w:val="28E00816"/>
    <w:rsid w:val="28E00928"/>
    <w:rsid w:val="28E009CE"/>
    <w:rsid w:val="28E00A54"/>
    <w:rsid w:val="28E00B0F"/>
    <w:rsid w:val="28E00B7E"/>
    <w:rsid w:val="28E00BB0"/>
    <w:rsid w:val="28E00C05"/>
    <w:rsid w:val="28E00CAB"/>
    <w:rsid w:val="28E00DB4"/>
    <w:rsid w:val="28E00DE5"/>
    <w:rsid w:val="28E00E8B"/>
    <w:rsid w:val="28E00EBE"/>
    <w:rsid w:val="28E00F46"/>
    <w:rsid w:val="28E01001"/>
    <w:rsid w:val="28E01073"/>
    <w:rsid w:val="28E0112E"/>
    <w:rsid w:val="28E0114E"/>
    <w:rsid w:val="28E01466"/>
    <w:rsid w:val="28E014C9"/>
    <w:rsid w:val="28E01513"/>
    <w:rsid w:val="28E0155F"/>
    <w:rsid w:val="28E015D6"/>
    <w:rsid w:val="28E0168A"/>
    <w:rsid w:val="28E017AA"/>
    <w:rsid w:val="28E017CB"/>
    <w:rsid w:val="28E017FF"/>
    <w:rsid w:val="28E01951"/>
    <w:rsid w:val="28E01965"/>
    <w:rsid w:val="28E019F6"/>
    <w:rsid w:val="28E019FD"/>
    <w:rsid w:val="28E01B25"/>
    <w:rsid w:val="28E01B27"/>
    <w:rsid w:val="28E01BA2"/>
    <w:rsid w:val="28E01C4D"/>
    <w:rsid w:val="28E01C71"/>
    <w:rsid w:val="28E01C83"/>
    <w:rsid w:val="28E01D6D"/>
    <w:rsid w:val="28E01E66"/>
    <w:rsid w:val="28E01EF3"/>
    <w:rsid w:val="28E0212A"/>
    <w:rsid w:val="28E022AC"/>
    <w:rsid w:val="28E02327"/>
    <w:rsid w:val="28E02389"/>
    <w:rsid w:val="28E02406"/>
    <w:rsid w:val="28E0252C"/>
    <w:rsid w:val="28E0266D"/>
    <w:rsid w:val="28E026A3"/>
    <w:rsid w:val="28E026E8"/>
    <w:rsid w:val="28E02764"/>
    <w:rsid w:val="28E02789"/>
    <w:rsid w:val="28E027B3"/>
    <w:rsid w:val="28E027D2"/>
    <w:rsid w:val="28E02920"/>
    <w:rsid w:val="28E0296C"/>
    <w:rsid w:val="28E029D0"/>
    <w:rsid w:val="28E02A6F"/>
    <w:rsid w:val="28E02A9E"/>
    <w:rsid w:val="28E02BD4"/>
    <w:rsid w:val="28E02C65"/>
    <w:rsid w:val="28E02C72"/>
    <w:rsid w:val="28E02C98"/>
    <w:rsid w:val="28E02CD7"/>
    <w:rsid w:val="28E02CDE"/>
    <w:rsid w:val="28E02DE4"/>
    <w:rsid w:val="28E02DF0"/>
    <w:rsid w:val="28E02DF3"/>
    <w:rsid w:val="28E02EA1"/>
    <w:rsid w:val="28E0302B"/>
    <w:rsid w:val="28E030BC"/>
    <w:rsid w:val="28E03147"/>
    <w:rsid w:val="28E033DC"/>
    <w:rsid w:val="28E033FC"/>
    <w:rsid w:val="28E03468"/>
    <w:rsid w:val="28E03642"/>
    <w:rsid w:val="28E03663"/>
    <w:rsid w:val="28E037C1"/>
    <w:rsid w:val="28E0381D"/>
    <w:rsid w:val="28E03849"/>
    <w:rsid w:val="28E03858"/>
    <w:rsid w:val="28E03867"/>
    <w:rsid w:val="28E038D1"/>
    <w:rsid w:val="28E039A1"/>
    <w:rsid w:val="28E03A91"/>
    <w:rsid w:val="28E03AE7"/>
    <w:rsid w:val="28E03B24"/>
    <w:rsid w:val="28E03B5B"/>
    <w:rsid w:val="28E03BA5"/>
    <w:rsid w:val="28E03DD3"/>
    <w:rsid w:val="28E03E2C"/>
    <w:rsid w:val="28E03E56"/>
    <w:rsid w:val="28E04012"/>
    <w:rsid w:val="28E040C6"/>
    <w:rsid w:val="28E0417F"/>
    <w:rsid w:val="28E041B8"/>
    <w:rsid w:val="28E041E8"/>
    <w:rsid w:val="28E0422A"/>
    <w:rsid w:val="28E04268"/>
    <w:rsid w:val="28E04397"/>
    <w:rsid w:val="28E0451F"/>
    <w:rsid w:val="28E0464F"/>
    <w:rsid w:val="28E046C2"/>
    <w:rsid w:val="28E046E0"/>
    <w:rsid w:val="28E047EC"/>
    <w:rsid w:val="28E047FA"/>
    <w:rsid w:val="28E04887"/>
    <w:rsid w:val="28E04896"/>
    <w:rsid w:val="28E04899"/>
    <w:rsid w:val="28E04944"/>
    <w:rsid w:val="28E04AD0"/>
    <w:rsid w:val="28E04BB6"/>
    <w:rsid w:val="28E04EBD"/>
    <w:rsid w:val="28E04F4C"/>
    <w:rsid w:val="28E04FB8"/>
    <w:rsid w:val="28E05037"/>
    <w:rsid w:val="28E05061"/>
    <w:rsid w:val="28E051BB"/>
    <w:rsid w:val="28E052A3"/>
    <w:rsid w:val="28E052C9"/>
    <w:rsid w:val="28E052E9"/>
    <w:rsid w:val="28E052F9"/>
    <w:rsid w:val="28E0530D"/>
    <w:rsid w:val="28E0549E"/>
    <w:rsid w:val="28E05522"/>
    <w:rsid w:val="28E0569D"/>
    <w:rsid w:val="28E056ED"/>
    <w:rsid w:val="28E05726"/>
    <w:rsid w:val="28E05781"/>
    <w:rsid w:val="28E05909"/>
    <w:rsid w:val="28E0596D"/>
    <w:rsid w:val="28E05B47"/>
    <w:rsid w:val="28E05B9D"/>
    <w:rsid w:val="28E05BD8"/>
    <w:rsid w:val="28E05CF2"/>
    <w:rsid w:val="28E05E95"/>
    <w:rsid w:val="28E05F3A"/>
    <w:rsid w:val="28E05F7E"/>
    <w:rsid w:val="28E05FAA"/>
    <w:rsid w:val="28E06229"/>
    <w:rsid w:val="28E0626C"/>
    <w:rsid w:val="28E06291"/>
    <w:rsid w:val="28E0632D"/>
    <w:rsid w:val="28E063FF"/>
    <w:rsid w:val="28E06499"/>
    <w:rsid w:val="28E06527"/>
    <w:rsid w:val="28E06529"/>
    <w:rsid w:val="28E0668E"/>
    <w:rsid w:val="28E066E0"/>
    <w:rsid w:val="28E06800"/>
    <w:rsid w:val="28E06817"/>
    <w:rsid w:val="28E0685C"/>
    <w:rsid w:val="28E06935"/>
    <w:rsid w:val="28E069F9"/>
    <w:rsid w:val="28E06A0F"/>
    <w:rsid w:val="28E06C18"/>
    <w:rsid w:val="28E06C4D"/>
    <w:rsid w:val="28E06D72"/>
    <w:rsid w:val="28E06DEA"/>
    <w:rsid w:val="28E06EC2"/>
    <w:rsid w:val="28E06ED6"/>
    <w:rsid w:val="28E06F44"/>
    <w:rsid w:val="28E0710C"/>
    <w:rsid w:val="28E071FB"/>
    <w:rsid w:val="28E0727E"/>
    <w:rsid w:val="28E072B7"/>
    <w:rsid w:val="28E072C9"/>
    <w:rsid w:val="28E07327"/>
    <w:rsid w:val="28E0752E"/>
    <w:rsid w:val="28E07532"/>
    <w:rsid w:val="28E075A6"/>
    <w:rsid w:val="28E075C8"/>
    <w:rsid w:val="28E078A2"/>
    <w:rsid w:val="28E078D6"/>
    <w:rsid w:val="28E07B0D"/>
    <w:rsid w:val="28E07BA1"/>
    <w:rsid w:val="28E07C4E"/>
    <w:rsid w:val="28E07C7A"/>
    <w:rsid w:val="28E07C84"/>
    <w:rsid w:val="28E07D74"/>
    <w:rsid w:val="28E07DCC"/>
    <w:rsid w:val="28E07DE9"/>
    <w:rsid w:val="28E07ED8"/>
    <w:rsid w:val="28E07F11"/>
    <w:rsid w:val="28E07F30"/>
    <w:rsid w:val="28E07FBE"/>
    <w:rsid w:val="28E10005"/>
    <w:rsid w:val="28E100EE"/>
    <w:rsid w:val="28E10180"/>
    <w:rsid w:val="28E10394"/>
    <w:rsid w:val="28E104C2"/>
    <w:rsid w:val="28E10503"/>
    <w:rsid w:val="28E10517"/>
    <w:rsid w:val="28E10610"/>
    <w:rsid w:val="28E10630"/>
    <w:rsid w:val="28E1065F"/>
    <w:rsid w:val="28E10670"/>
    <w:rsid w:val="28E106A7"/>
    <w:rsid w:val="28E10770"/>
    <w:rsid w:val="28E1082E"/>
    <w:rsid w:val="28E1090A"/>
    <w:rsid w:val="28E1093A"/>
    <w:rsid w:val="28E1093D"/>
    <w:rsid w:val="28E109CD"/>
    <w:rsid w:val="28E10A52"/>
    <w:rsid w:val="28E10B19"/>
    <w:rsid w:val="28E10B20"/>
    <w:rsid w:val="28E10B6E"/>
    <w:rsid w:val="28E10BDC"/>
    <w:rsid w:val="28E10C77"/>
    <w:rsid w:val="28E10D01"/>
    <w:rsid w:val="28E10E84"/>
    <w:rsid w:val="28E110F2"/>
    <w:rsid w:val="28E111D3"/>
    <w:rsid w:val="28E11253"/>
    <w:rsid w:val="28E11274"/>
    <w:rsid w:val="28E11295"/>
    <w:rsid w:val="28E112C3"/>
    <w:rsid w:val="28E1138F"/>
    <w:rsid w:val="28E113CD"/>
    <w:rsid w:val="28E11489"/>
    <w:rsid w:val="28E11493"/>
    <w:rsid w:val="28E1155B"/>
    <w:rsid w:val="28E11649"/>
    <w:rsid w:val="28E11970"/>
    <w:rsid w:val="28E119DA"/>
    <w:rsid w:val="28E11A63"/>
    <w:rsid w:val="28E11AE0"/>
    <w:rsid w:val="28E11B2B"/>
    <w:rsid w:val="28E11BD6"/>
    <w:rsid w:val="28E11C86"/>
    <w:rsid w:val="28E11D55"/>
    <w:rsid w:val="28E11DA9"/>
    <w:rsid w:val="28E11E88"/>
    <w:rsid w:val="28E11FC6"/>
    <w:rsid w:val="28E12043"/>
    <w:rsid w:val="28E1204E"/>
    <w:rsid w:val="28E12060"/>
    <w:rsid w:val="28E1231B"/>
    <w:rsid w:val="28E12337"/>
    <w:rsid w:val="28E1233C"/>
    <w:rsid w:val="28E1233E"/>
    <w:rsid w:val="28E1237B"/>
    <w:rsid w:val="28E1248E"/>
    <w:rsid w:val="28E125B0"/>
    <w:rsid w:val="28E1262F"/>
    <w:rsid w:val="28E1264E"/>
    <w:rsid w:val="28E1272B"/>
    <w:rsid w:val="28E1275C"/>
    <w:rsid w:val="28E12815"/>
    <w:rsid w:val="28E12884"/>
    <w:rsid w:val="28E12893"/>
    <w:rsid w:val="28E12920"/>
    <w:rsid w:val="28E1298B"/>
    <w:rsid w:val="28E12A59"/>
    <w:rsid w:val="28E12B53"/>
    <w:rsid w:val="28E12B60"/>
    <w:rsid w:val="28E12C2C"/>
    <w:rsid w:val="28E12D40"/>
    <w:rsid w:val="28E12E4D"/>
    <w:rsid w:val="28E12E9E"/>
    <w:rsid w:val="28E12EBC"/>
    <w:rsid w:val="28E12EE8"/>
    <w:rsid w:val="28E12EF1"/>
    <w:rsid w:val="28E12FF0"/>
    <w:rsid w:val="28E13007"/>
    <w:rsid w:val="28E13021"/>
    <w:rsid w:val="28E1321E"/>
    <w:rsid w:val="28E132A1"/>
    <w:rsid w:val="28E13442"/>
    <w:rsid w:val="28E13472"/>
    <w:rsid w:val="28E13554"/>
    <w:rsid w:val="28E13627"/>
    <w:rsid w:val="28E13703"/>
    <w:rsid w:val="28E137F1"/>
    <w:rsid w:val="28E138D3"/>
    <w:rsid w:val="28E138F4"/>
    <w:rsid w:val="28E13976"/>
    <w:rsid w:val="28E13A00"/>
    <w:rsid w:val="28E13C54"/>
    <w:rsid w:val="28E13C57"/>
    <w:rsid w:val="28E13CA2"/>
    <w:rsid w:val="28E13E42"/>
    <w:rsid w:val="28E13EDF"/>
    <w:rsid w:val="28E13F32"/>
    <w:rsid w:val="28E14006"/>
    <w:rsid w:val="28E1409C"/>
    <w:rsid w:val="28E14169"/>
    <w:rsid w:val="28E1426F"/>
    <w:rsid w:val="28E14391"/>
    <w:rsid w:val="28E1441E"/>
    <w:rsid w:val="28E14575"/>
    <w:rsid w:val="28E1462C"/>
    <w:rsid w:val="28E147BB"/>
    <w:rsid w:val="28E149C6"/>
    <w:rsid w:val="28E14A0C"/>
    <w:rsid w:val="28E14A70"/>
    <w:rsid w:val="28E14AF1"/>
    <w:rsid w:val="28E14B84"/>
    <w:rsid w:val="28E14C2F"/>
    <w:rsid w:val="28E14C5A"/>
    <w:rsid w:val="28E14D26"/>
    <w:rsid w:val="28E14DD6"/>
    <w:rsid w:val="28E14DFA"/>
    <w:rsid w:val="28E14F4D"/>
    <w:rsid w:val="28E14FF3"/>
    <w:rsid w:val="28E14FFB"/>
    <w:rsid w:val="28E15047"/>
    <w:rsid w:val="28E150C5"/>
    <w:rsid w:val="28E1510E"/>
    <w:rsid w:val="28E15323"/>
    <w:rsid w:val="28E155B9"/>
    <w:rsid w:val="28E15602"/>
    <w:rsid w:val="28E1561B"/>
    <w:rsid w:val="28E156EB"/>
    <w:rsid w:val="28E157E0"/>
    <w:rsid w:val="28E159D0"/>
    <w:rsid w:val="28E159F6"/>
    <w:rsid w:val="28E15C1B"/>
    <w:rsid w:val="28E15C33"/>
    <w:rsid w:val="28E15F55"/>
    <w:rsid w:val="28E15FFC"/>
    <w:rsid w:val="28E16054"/>
    <w:rsid w:val="28E16083"/>
    <w:rsid w:val="28E161D9"/>
    <w:rsid w:val="28E16256"/>
    <w:rsid w:val="28E162DA"/>
    <w:rsid w:val="28E163A5"/>
    <w:rsid w:val="28E163E3"/>
    <w:rsid w:val="28E16511"/>
    <w:rsid w:val="28E16525"/>
    <w:rsid w:val="28E16569"/>
    <w:rsid w:val="28E16592"/>
    <w:rsid w:val="28E165BF"/>
    <w:rsid w:val="28E166E0"/>
    <w:rsid w:val="28E1674E"/>
    <w:rsid w:val="28E1674F"/>
    <w:rsid w:val="28E16842"/>
    <w:rsid w:val="28E16912"/>
    <w:rsid w:val="28E16A41"/>
    <w:rsid w:val="28E16D0E"/>
    <w:rsid w:val="28E16DB3"/>
    <w:rsid w:val="28E16E00"/>
    <w:rsid w:val="28E16E01"/>
    <w:rsid w:val="28E170F2"/>
    <w:rsid w:val="28E17196"/>
    <w:rsid w:val="28E172A1"/>
    <w:rsid w:val="28E1731E"/>
    <w:rsid w:val="28E173E2"/>
    <w:rsid w:val="28E17447"/>
    <w:rsid w:val="28E174D9"/>
    <w:rsid w:val="28E17586"/>
    <w:rsid w:val="28E1758D"/>
    <w:rsid w:val="28E17661"/>
    <w:rsid w:val="28E176B6"/>
    <w:rsid w:val="28E176DB"/>
    <w:rsid w:val="28E176F2"/>
    <w:rsid w:val="28E176FF"/>
    <w:rsid w:val="28E17732"/>
    <w:rsid w:val="28E17739"/>
    <w:rsid w:val="28E1779E"/>
    <w:rsid w:val="28E1786E"/>
    <w:rsid w:val="28E17926"/>
    <w:rsid w:val="28E17A9E"/>
    <w:rsid w:val="28E17AA6"/>
    <w:rsid w:val="28E17B42"/>
    <w:rsid w:val="28E17B75"/>
    <w:rsid w:val="28E17BAC"/>
    <w:rsid w:val="28E17C00"/>
    <w:rsid w:val="28E17CB9"/>
    <w:rsid w:val="28E17E22"/>
    <w:rsid w:val="28E17FA3"/>
    <w:rsid w:val="28E17FEC"/>
    <w:rsid w:val="28E20002"/>
    <w:rsid w:val="28E200BE"/>
    <w:rsid w:val="28E200E8"/>
    <w:rsid w:val="28E20100"/>
    <w:rsid w:val="28E20137"/>
    <w:rsid w:val="28E20246"/>
    <w:rsid w:val="28E2049A"/>
    <w:rsid w:val="28E204BB"/>
    <w:rsid w:val="28E20536"/>
    <w:rsid w:val="28E2065D"/>
    <w:rsid w:val="28E2067A"/>
    <w:rsid w:val="28E20696"/>
    <w:rsid w:val="28E20714"/>
    <w:rsid w:val="28E2071D"/>
    <w:rsid w:val="28E2081A"/>
    <w:rsid w:val="28E2089C"/>
    <w:rsid w:val="28E20955"/>
    <w:rsid w:val="28E209C5"/>
    <w:rsid w:val="28E209E5"/>
    <w:rsid w:val="28E20A46"/>
    <w:rsid w:val="28E20A4D"/>
    <w:rsid w:val="28E20B9D"/>
    <w:rsid w:val="28E20D2C"/>
    <w:rsid w:val="28E20D6B"/>
    <w:rsid w:val="28E20DDE"/>
    <w:rsid w:val="28E20DE3"/>
    <w:rsid w:val="28E20DF2"/>
    <w:rsid w:val="28E20EA2"/>
    <w:rsid w:val="28E20F25"/>
    <w:rsid w:val="28E2103B"/>
    <w:rsid w:val="28E2103D"/>
    <w:rsid w:val="28E21163"/>
    <w:rsid w:val="28E21167"/>
    <w:rsid w:val="28E211A5"/>
    <w:rsid w:val="28E211CE"/>
    <w:rsid w:val="28E211FA"/>
    <w:rsid w:val="28E214C6"/>
    <w:rsid w:val="28E21546"/>
    <w:rsid w:val="28E21593"/>
    <w:rsid w:val="28E21639"/>
    <w:rsid w:val="28E21674"/>
    <w:rsid w:val="28E21694"/>
    <w:rsid w:val="28E216B3"/>
    <w:rsid w:val="28E216DE"/>
    <w:rsid w:val="28E21828"/>
    <w:rsid w:val="28E218B6"/>
    <w:rsid w:val="28E21B22"/>
    <w:rsid w:val="28E21B41"/>
    <w:rsid w:val="28E21C1E"/>
    <w:rsid w:val="28E21C60"/>
    <w:rsid w:val="28E21C68"/>
    <w:rsid w:val="28E21D09"/>
    <w:rsid w:val="28E21D6E"/>
    <w:rsid w:val="28E21D8B"/>
    <w:rsid w:val="28E21E05"/>
    <w:rsid w:val="28E21E7A"/>
    <w:rsid w:val="28E21EB5"/>
    <w:rsid w:val="28E21F16"/>
    <w:rsid w:val="28E21F8D"/>
    <w:rsid w:val="28E21FB0"/>
    <w:rsid w:val="28E22147"/>
    <w:rsid w:val="28E22199"/>
    <w:rsid w:val="28E2220C"/>
    <w:rsid w:val="28E22357"/>
    <w:rsid w:val="28E22578"/>
    <w:rsid w:val="28E22582"/>
    <w:rsid w:val="28E225CD"/>
    <w:rsid w:val="28E22696"/>
    <w:rsid w:val="28E22704"/>
    <w:rsid w:val="28E22A63"/>
    <w:rsid w:val="28E22B33"/>
    <w:rsid w:val="28E22B55"/>
    <w:rsid w:val="28E22B63"/>
    <w:rsid w:val="28E22C4F"/>
    <w:rsid w:val="28E22CC0"/>
    <w:rsid w:val="28E22CD2"/>
    <w:rsid w:val="28E22DD6"/>
    <w:rsid w:val="28E22EBE"/>
    <w:rsid w:val="28E23200"/>
    <w:rsid w:val="28E23241"/>
    <w:rsid w:val="28E23243"/>
    <w:rsid w:val="28E2329B"/>
    <w:rsid w:val="28E233CE"/>
    <w:rsid w:val="28E234CD"/>
    <w:rsid w:val="28E234F5"/>
    <w:rsid w:val="28E2351A"/>
    <w:rsid w:val="28E23598"/>
    <w:rsid w:val="28E2385D"/>
    <w:rsid w:val="28E2385F"/>
    <w:rsid w:val="28E239A6"/>
    <w:rsid w:val="28E23A23"/>
    <w:rsid w:val="28E23AC3"/>
    <w:rsid w:val="28E23BEB"/>
    <w:rsid w:val="28E23C28"/>
    <w:rsid w:val="28E23C9F"/>
    <w:rsid w:val="28E23E06"/>
    <w:rsid w:val="28E23EAC"/>
    <w:rsid w:val="28E23F10"/>
    <w:rsid w:val="28E23F5D"/>
    <w:rsid w:val="28E23F6E"/>
    <w:rsid w:val="28E23FBC"/>
    <w:rsid w:val="28E241D7"/>
    <w:rsid w:val="28E241E7"/>
    <w:rsid w:val="28E243E2"/>
    <w:rsid w:val="28E243E3"/>
    <w:rsid w:val="28E24447"/>
    <w:rsid w:val="28E244E8"/>
    <w:rsid w:val="28E24588"/>
    <w:rsid w:val="28E245C3"/>
    <w:rsid w:val="28E2468B"/>
    <w:rsid w:val="28E24741"/>
    <w:rsid w:val="28E248D9"/>
    <w:rsid w:val="28E248EA"/>
    <w:rsid w:val="28E248F3"/>
    <w:rsid w:val="28E24944"/>
    <w:rsid w:val="28E24966"/>
    <w:rsid w:val="28E2499B"/>
    <w:rsid w:val="28E24A0B"/>
    <w:rsid w:val="28E24A6A"/>
    <w:rsid w:val="28E24BFF"/>
    <w:rsid w:val="28E24CE3"/>
    <w:rsid w:val="28E24E40"/>
    <w:rsid w:val="28E24E68"/>
    <w:rsid w:val="28E24ED5"/>
    <w:rsid w:val="28E24F83"/>
    <w:rsid w:val="28E25031"/>
    <w:rsid w:val="28E251AF"/>
    <w:rsid w:val="28E251D0"/>
    <w:rsid w:val="28E2526D"/>
    <w:rsid w:val="28E2532E"/>
    <w:rsid w:val="28E2538E"/>
    <w:rsid w:val="28E254B2"/>
    <w:rsid w:val="28E254D0"/>
    <w:rsid w:val="28E254DE"/>
    <w:rsid w:val="28E25694"/>
    <w:rsid w:val="28E256DB"/>
    <w:rsid w:val="28E25703"/>
    <w:rsid w:val="28E2577D"/>
    <w:rsid w:val="28E25812"/>
    <w:rsid w:val="28E2589B"/>
    <w:rsid w:val="28E259BB"/>
    <w:rsid w:val="28E25A0A"/>
    <w:rsid w:val="28E25A52"/>
    <w:rsid w:val="28E25AEF"/>
    <w:rsid w:val="28E25C10"/>
    <w:rsid w:val="28E25C74"/>
    <w:rsid w:val="28E25C78"/>
    <w:rsid w:val="28E25CF6"/>
    <w:rsid w:val="28E25CFA"/>
    <w:rsid w:val="28E25D5B"/>
    <w:rsid w:val="28E25D66"/>
    <w:rsid w:val="28E25E76"/>
    <w:rsid w:val="28E25F2D"/>
    <w:rsid w:val="28E25F64"/>
    <w:rsid w:val="28E2603A"/>
    <w:rsid w:val="28E2618A"/>
    <w:rsid w:val="28E261A0"/>
    <w:rsid w:val="28E2624C"/>
    <w:rsid w:val="28E262DC"/>
    <w:rsid w:val="28E2634C"/>
    <w:rsid w:val="28E26485"/>
    <w:rsid w:val="28E264BA"/>
    <w:rsid w:val="28E265D3"/>
    <w:rsid w:val="28E266D5"/>
    <w:rsid w:val="28E266F6"/>
    <w:rsid w:val="28E2674C"/>
    <w:rsid w:val="28E267AA"/>
    <w:rsid w:val="28E26836"/>
    <w:rsid w:val="28E26878"/>
    <w:rsid w:val="28E268B2"/>
    <w:rsid w:val="28E268BB"/>
    <w:rsid w:val="28E268D1"/>
    <w:rsid w:val="28E268DF"/>
    <w:rsid w:val="28E26A0F"/>
    <w:rsid w:val="28E26A2A"/>
    <w:rsid w:val="28E26A66"/>
    <w:rsid w:val="28E26B02"/>
    <w:rsid w:val="28E26B0A"/>
    <w:rsid w:val="28E26B21"/>
    <w:rsid w:val="28E26B31"/>
    <w:rsid w:val="28E26BB3"/>
    <w:rsid w:val="28E26DC1"/>
    <w:rsid w:val="28E26DF6"/>
    <w:rsid w:val="28E26F29"/>
    <w:rsid w:val="28E27166"/>
    <w:rsid w:val="28E27251"/>
    <w:rsid w:val="28E272DB"/>
    <w:rsid w:val="28E273BE"/>
    <w:rsid w:val="28E273D5"/>
    <w:rsid w:val="28E273D9"/>
    <w:rsid w:val="28E2752C"/>
    <w:rsid w:val="28E27600"/>
    <w:rsid w:val="28E2772C"/>
    <w:rsid w:val="28E27898"/>
    <w:rsid w:val="28E278FF"/>
    <w:rsid w:val="28E279CE"/>
    <w:rsid w:val="28E27AB2"/>
    <w:rsid w:val="28E27AE5"/>
    <w:rsid w:val="28E27B5B"/>
    <w:rsid w:val="28E27C6D"/>
    <w:rsid w:val="28E27CC9"/>
    <w:rsid w:val="28E27CDB"/>
    <w:rsid w:val="28E27CE0"/>
    <w:rsid w:val="28E27D43"/>
    <w:rsid w:val="28E27E0B"/>
    <w:rsid w:val="28E27F13"/>
    <w:rsid w:val="28E27F28"/>
    <w:rsid w:val="28E27FFD"/>
    <w:rsid w:val="28E30032"/>
    <w:rsid w:val="28E301C2"/>
    <w:rsid w:val="28E30210"/>
    <w:rsid w:val="28E302A0"/>
    <w:rsid w:val="28E30392"/>
    <w:rsid w:val="28E3044E"/>
    <w:rsid w:val="28E3047D"/>
    <w:rsid w:val="28E3049F"/>
    <w:rsid w:val="28E304B3"/>
    <w:rsid w:val="28E304F0"/>
    <w:rsid w:val="28E30557"/>
    <w:rsid w:val="28E30608"/>
    <w:rsid w:val="28E3079D"/>
    <w:rsid w:val="28E3084E"/>
    <w:rsid w:val="28E30883"/>
    <w:rsid w:val="28E308C1"/>
    <w:rsid w:val="28E3098C"/>
    <w:rsid w:val="28E309A7"/>
    <w:rsid w:val="28E30A6E"/>
    <w:rsid w:val="28E30AE1"/>
    <w:rsid w:val="28E30AF4"/>
    <w:rsid w:val="28E30B06"/>
    <w:rsid w:val="28E30B3F"/>
    <w:rsid w:val="28E30B78"/>
    <w:rsid w:val="28E30BCC"/>
    <w:rsid w:val="28E30C63"/>
    <w:rsid w:val="28E30C92"/>
    <w:rsid w:val="28E30CC6"/>
    <w:rsid w:val="28E30E30"/>
    <w:rsid w:val="28E30E7A"/>
    <w:rsid w:val="28E30F3B"/>
    <w:rsid w:val="28E30F7F"/>
    <w:rsid w:val="28E3107E"/>
    <w:rsid w:val="28E31124"/>
    <w:rsid w:val="28E31191"/>
    <w:rsid w:val="28E311C1"/>
    <w:rsid w:val="28E31240"/>
    <w:rsid w:val="28E312A8"/>
    <w:rsid w:val="28E3137D"/>
    <w:rsid w:val="28E313D7"/>
    <w:rsid w:val="28E3140C"/>
    <w:rsid w:val="28E314A9"/>
    <w:rsid w:val="28E314E7"/>
    <w:rsid w:val="28E314F6"/>
    <w:rsid w:val="28E315A2"/>
    <w:rsid w:val="28E315B0"/>
    <w:rsid w:val="28E315BD"/>
    <w:rsid w:val="28E316F0"/>
    <w:rsid w:val="28E317D6"/>
    <w:rsid w:val="28E31925"/>
    <w:rsid w:val="28E31B15"/>
    <w:rsid w:val="28E31B2E"/>
    <w:rsid w:val="28E31B95"/>
    <w:rsid w:val="28E31BE2"/>
    <w:rsid w:val="28E31BE8"/>
    <w:rsid w:val="28E31DED"/>
    <w:rsid w:val="28E31E38"/>
    <w:rsid w:val="28E31EC7"/>
    <w:rsid w:val="28E31F8B"/>
    <w:rsid w:val="28E31FCD"/>
    <w:rsid w:val="28E32002"/>
    <w:rsid w:val="28E32094"/>
    <w:rsid w:val="28E32238"/>
    <w:rsid w:val="28E32286"/>
    <w:rsid w:val="28E32289"/>
    <w:rsid w:val="28E322F7"/>
    <w:rsid w:val="28E32308"/>
    <w:rsid w:val="28E32357"/>
    <w:rsid w:val="28E323CC"/>
    <w:rsid w:val="28E32485"/>
    <w:rsid w:val="28E325C4"/>
    <w:rsid w:val="28E325E2"/>
    <w:rsid w:val="28E3260C"/>
    <w:rsid w:val="28E326FC"/>
    <w:rsid w:val="28E3280B"/>
    <w:rsid w:val="28E32836"/>
    <w:rsid w:val="28E32869"/>
    <w:rsid w:val="28E32879"/>
    <w:rsid w:val="28E32913"/>
    <w:rsid w:val="28E329CA"/>
    <w:rsid w:val="28E32A3D"/>
    <w:rsid w:val="28E32A6D"/>
    <w:rsid w:val="28E32AF1"/>
    <w:rsid w:val="28E32BB5"/>
    <w:rsid w:val="28E32C04"/>
    <w:rsid w:val="28E32D43"/>
    <w:rsid w:val="28E32D72"/>
    <w:rsid w:val="28E32EEF"/>
    <w:rsid w:val="28E32F14"/>
    <w:rsid w:val="28E32F37"/>
    <w:rsid w:val="28E32F3D"/>
    <w:rsid w:val="28E32F7B"/>
    <w:rsid w:val="28E32FED"/>
    <w:rsid w:val="28E3308E"/>
    <w:rsid w:val="28E33129"/>
    <w:rsid w:val="28E331DF"/>
    <w:rsid w:val="28E3326D"/>
    <w:rsid w:val="28E332C9"/>
    <w:rsid w:val="28E33332"/>
    <w:rsid w:val="28E33365"/>
    <w:rsid w:val="28E3339E"/>
    <w:rsid w:val="28E333D1"/>
    <w:rsid w:val="28E3343F"/>
    <w:rsid w:val="28E334CF"/>
    <w:rsid w:val="28E334D7"/>
    <w:rsid w:val="28E335DD"/>
    <w:rsid w:val="28E3362D"/>
    <w:rsid w:val="28E337B0"/>
    <w:rsid w:val="28E337F4"/>
    <w:rsid w:val="28E3380C"/>
    <w:rsid w:val="28E338A0"/>
    <w:rsid w:val="28E33993"/>
    <w:rsid w:val="28E339E5"/>
    <w:rsid w:val="28E33A7A"/>
    <w:rsid w:val="28E33AA1"/>
    <w:rsid w:val="28E33AC2"/>
    <w:rsid w:val="28E33BB7"/>
    <w:rsid w:val="28E33C80"/>
    <w:rsid w:val="28E33CAF"/>
    <w:rsid w:val="28E33CE4"/>
    <w:rsid w:val="28E33D30"/>
    <w:rsid w:val="28E33E84"/>
    <w:rsid w:val="28E33F22"/>
    <w:rsid w:val="28E3409A"/>
    <w:rsid w:val="28E3417E"/>
    <w:rsid w:val="28E3418E"/>
    <w:rsid w:val="28E34232"/>
    <w:rsid w:val="28E3443C"/>
    <w:rsid w:val="28E34472"/>
    <w:rsid w:val="28E34623"/>
    <w:rsid w:val="28E34654"/>
    <w:rsid w:val="28E346FF"/>
    <w:rsid w:val="28E347C1"/>
    <w:rsid w:val="28E348C5"/>
    <w:rsid w:val="28E348D8"/>
    <w:rsid w:val="28E349C4"/>
    <w:rsid w:val="28E34AA7"/>
    <w:rsid w:val="28E34C0D"/>
    <w:rsid w:val="28E34C89"/>
    <w:rsid w:val="28E34DC2"/>
    <w:rsid w:val="28E34DF2"/>
    <w:rsid w:val="28E34EC0"/>
    <w:rsid w:val="28E34F00"/>
    <w:rsid w:val="28E34FCA"/>
    <w:rsid w:val="28E34FD6"/>
    <w:rsid w:val="28E3500A"/>
    <w:rsid w:val="28E351FF"/>
    <w:rsid w:val="28E35207"/>
    <w:rsid w:val="28E35225"/>
    <w:rsid w:val="28E352A8"/>
    <w:rsid w:val="28E35347"/>
    <w:rsid w:val="28E35376"/>
    <w:rsid w:val="28E35392"/>
    <w:rsid w:val="28E35394"/>
    <w:rsid w:val="28E353B8"/>
    <w:rsid w:val="28E353CF"/>
    <w:rsid w:val="28E3564A"/>
    <w:rsid w:val="28E356AB"/>
    <w:rsid w:val="28E356B6"/>
    <w:rsid w:val="28E35706"/>
    <w:rsid w:val="28E35792"/>
    <w:rsid w:val="28E35902"/>
    <w:rsid w:val="28E35957"/>
    <w:rsid w:val="28E35B76"/>
    <w:rsid w:val="28E35BA2"/>
    <w:rsid w:val="28E35C0B"/>
    <w:rsid w:val="28E35C88"/>
    <w:rsid w:val="28E35D7C"/>
    <w:rsid w:val="28E35E1E"/>
    <w:rsid w:val="28E35EDE"/>
    <w:rsid w:val="28E35EFB"/>
    <w:rsid w:val="28E35F92"/>
    <w:rsid w:val="28E35F96"/>
    <w:rsid w:val="28E36077"/>
    <w:rsid w:val="28E362BE"/>
    <w:rsid w:val="28E36334"/>
    <w:rsid w:val="28E36390"/>
    <w:rsid w:val="28E363F8"/>
    <w:rsid w:val="28E3646F"/>
    <w:rsid w:val="28E365A6"/>
    <w:rsid w:val="28E365F2"/>
    <w:rsid w:val="28E36610"/>
    <w:rsid w:val="28E36695"/>
    <w:rsid w:val="28E36785"/>
    <w:rsid w:val="28E367A6"/>
    <w:rsid w:val="28E36831"/>
    <w:rsid w:val="28E36891"/>
    <w:rsid w:val="28E369F4"/>
    <w:rsid w:val="28E36A31"/>
    <w:rsid w:val="28E36ADC"/>
    <w:rsid w:val="28E36B78"/>
    <w:rsid w:val="28E36C0A"/>
    <w:rsid w:val="28E36C1F"/>
    <w:rsid w:val="28E36F4F"/>
    <w:rsid w:val="28E36F73"/>
    <w:rsid w:val="28E36FEF"/>
    <w:rsid w:val="28E370FD"/>
    <w:rsid w:val="28E37104"/>
    <w:rsid w:val="28E3725B"/>
    <w:rsid w:val="28E372E5"/>
    <w:rsid w:val="28E37307"/>
    <w:rsid w:val="28E3734F"/>
    <w:rsid w:val="28E3744A"/>
    <w:rsid w:val="28E37627"/>
    <w:rsid w:val="28E3767A"/>
    <w:rsid w:val="28E3767E"/>
    <w:rsid w:val="28E376D1"/>
    <w:rsid w:val="28E3770E"/>
    <w:rsid w:val="28E37771"/>
    <w:rsid w:val="28E377A3"/>
    <w:rsid w:val="28E377A6"/>
    <w:rsid w:val="28E377D9"/>
    <w:rsid w:val="28E37813"/>
    <w:rsid w:val="28E379DF"/>
    <w:rsid w:val="28E37C32"/>
    <w:rsid w:val="28E37C89"/>
    <w:rsid w:val="28E37D48"/>
    <w:rsid w:val="28E37E64"/>
    <w:rsid w:val="28E37E77"/>
    <w:rsid w:val="28E37FD7"/>
    <w:rsid w:val="28E40095"/>
    <w:rsid w:val="28E40168"/>
    <w:rsid w:val="28E401CB"/>
    <w:rsid w:val="28E401EA"/>
    <w:rsid w:val="28E40286"/>
    <w:rsid w:val="28E40289"/>
    <w:rsid w:val="28E40313"/>
    <w:rsid w:val="28E403A0"/>
    <w:rsid w:val="28E403DB"/>
    <w:rsid w:val="28E405C4"/>
    <w:rsid w:val="28E40674"/>
    <w:rsid w:val="28E40698"/>
    <w:rsid w:val="28E4069E"/>
    <w:rsid w:val="28E40709"/>
    <w:rsid w:val="28E40744"/>
    <w:rsid w:val="28E40912"/>
    <w:rsid w:val="28E40AAA"/>
    <w:rsid w:val="28E40ABF"/>
    <w:rsid w:val="28E40B93"/>
    <w:rsid w:val="28E40C62"/>
    <w:rsid w:val="28E40CC3"/>
    <w:rsid w:val="28E40CF2"/>
    <w:rsid w:val="28E40D86"/>
    <w:rsid w:val="28E40E76"/>
    <w:rsid w:val="28E40E81"/>
    <w:rsid w:val="28E40EA3"/>
    <w:rsid w:val="28E40F61"/>
    <w:rsid w:val="28E41067"/>
    <w:rsid w:val="28E410BE"/>
    <w:rsid w:val="28E410C1"/>
    <w:rsid w:val="28E412A6"/>
    <w:rsid w:val="28E413B7"/>
    <w:rsid w:val="28E413B9"/>
    <w:rsid w:val="28E4141A"/>
    <w:rsid w:val="28E415B4"/>
    <w:rsid w:val="28E415C9"/>
    <w:rsid w:val="28E417A1"/>
    <w:rsid w:val="28E41832"/>
    <w:rsid w:val="28E41850"/>
    <w:rsid w:val="28E41885"/>
    <w:rsid w:val="28E418BC"/>
    <w:rsid w:val="28E418EF"/>
    <w:rsid w:val="28E419FC"/>
    <w:rsid w:val="28E41A86"/>
    <w:rsid w:val="28E41BDF"/>
    <w:rsid w:val="28E41C62"/>
    <w:rsid w:val="28E41D84"/>
    <w:rsid w:val="28E41DF2"/>
    <w:rsid w:val="28E41E30"/>
    <w:rsid w:val="28E41EE4"/>
    <w:rsid w:val="28E41F1B"/>
    <w:rsid w:val="28E41F55"/>
    <w:rsid w:val="28E41F61"/>
    <w:rsid w:val="28E41FCD"/>
    <w:rsid w:val="28E42031"/>
    <w:rsid w:val="28E420C2"/>
    <w:rsid w:val="28E420FE"/>
    <w:rsid w:val="28E42124"/>
    <w:rsid w:val="28E4225D"/>
    <w:rsid w:val="28E4228B"/>
    <w:rsid w:val="28E422EC"/>
    <w:rsid w:val="28E42308"/>
    <w:rsid w:val="28E423FA"/>
    <w:rsid w:val="28E42476"/>
    <w:rsid w:val="28E4253D"/>
    <w:rsid w:val="28E42591"/>
    <w:rsid w:val="28E425D5"/>
    <w:rsid w:val="28E4262B"/>
    <w:rsid w:val="28E42665"/>
    <w:rsid w:val="28E426CB"/>
    <w:rsid w:val="28E42737"/>
    <w:rsid w:val="28E42762"/>
    <w:rsid w:val="28E42779"/>
    <w:rsid w:val="28E428EC"/>
    <w:rsid w:val="28E42AD3"/>
    <w:rsid w:val="28E42BFD"/>
    <w:rsid w:val="28E42D28"/>
    <w:rsid w:val="28E42D41"/>
    <w:rsid w:val="28E42D67"/>
    <w:rsid w:val="28E42DC6"/>
    <w:rsid w:val="28E42FE4"/>
    <w:rsid w:val="28E42FF9"/>
    <w:rsid w:val="28E4308C"/>
    <w:rsid w:val="28E430A7"/>
    <w:rsid w:val="28E4317C"/>
    <w:rsid w:val="28E4318E"/>
    <w:rsid w:val="28E431CF"/>
    <w:rsid w:val="28E43249"/>
    <w:rsid w:val="28E43251"/>
    <w:rsid w:val="28E43276"/>
    <w:rsid w:val="28E43306"/>
    <w:rsid w:val="28E4333C"/>
    <w:rsid w:val="28E4336C"/>
    <w:rsid w:val="28E43455"/>
    <w:rsid w:val="28E43460"/>
    <w:rsid w:val="28E435CB"/>
    <w:rsid w:val="28E43626"/>
    <w:rsid w:val="28E43682"/>
    <w:rsid w:val="28E437C1"/>
    <w:rsid w:val="28E439F8"/>
    <w:rsid w:val="28E43BBA"/>
    <w:rsid w:val="28E43BF9"/>
    <w:rsid w:val="28E43BFC"/>
    <w:rsid w:val="28E43CCD"/>
    <w:rsid w:val="28E43D50"/>
    <w:rsid w:val="28E43D92"/>
    <w:rsid w:val="28E43E26"/>
    <w:rsid w:val="28E43E3A"/>
    <w:rsid w:val="28E43EB3"/>
    <w:rsid w:val="28E4404B"/>
    <w:rsid w:val="28E440D5"/>
    <w:rsid w:val="28E440FF"/>
    <w:rsid w:val="28E4418A"/>
    <w:rsid w:val="28E4418F"/>
    <w:rsid w:val="28E441B5"/>
    <w:rsid w:val="28E441ED"/>
    <w:rsid w:val="28E44299"/>
    <w:rsid w:val="28E44372"/>
    <w:rsid w:val="28E44492"/>
    <w:rsid w:val="28E44556"/>
    <w:rsid w:val="28E4455D"/>
    <w:rsid w:val="28E4461D"/>
    <w:rsid w:val="28E446E5"/>
    <w:rsid w:val="28E4476B"/>
    <w:rsid w:val="28E447C6"/>
    <w:rsid w:val="28E447EE"/>
    <w:rsid w:val="28E44896"/>
    <w:rsid w:val="28E448A1"/>
    <w:rsid w:val="28E448DD"/>
    <w:rsid w:val="28E4496F"/>
    <w:rsid w:val="28E44AE3"/>
    <w:rsid w:val="28E44BEA"/>
    <w:rsid w:val="28E44DB4"/>
    <w:rsid w:val="28E44E5B"/>
    <w:rsid w:val="28E44E77"/>
    <w:rsid w:val="28E44EA9"/>
    <w:rsid w:val="28E44EE6"/>
    <w:rsid w:val="28E44F64"/>
    <w:rsid w:val="28E44F6F"/>
    <w:rsid w:val="28E44FFA"/>
    <w:rsid w:val="28E4500C"/>
    <w:rsid w:val="28E452C1"/>
    <w:rsid w:val="28E45319"/>
    <w:rsid w:val="28E4538B"/>
    <w:rsid w:val="28E4549D"/>
    <w:rsid w:val="28E454D7"/>
    <w:rsid w:val="28E4554F"/>
    <w:rsid w:val="28E45598"/>
    <w:rsid w:val="28E4563D"/>
    <w:rsid w:val="28E457E5"/>
    <w:rsid w:val="28E458E5"/>
    <w:rsid w:val="28E45918"/>
    <w:rsid w:val="28E45A0C"/>
    <w:rsid w:val="28E45A0E"/>
    <w:rsid w:val="28E45BE8"/>
    <w:rsid w:val="28E45C2A"/>
    <w:rsid w:val="28E45D0E"/>
    <w:rsid w:val="28E45D70"/>
    <w:rsid w:val="28E45D76"/>
    <w:rsid w:val="28E45DA0"/>
    <w:rsid w:val="28E45E72"/>
    <w:rsid w:val="28E45EDF"/>
    <w:rsid w:val="28E45EE2"/>
    <w:rsid w:val="28E45F20"/>
    <w:rsid w:val="28E45F97"/>
    <w:rsid w:val="28E45FEE"/>
    <w:rsid w:val="28E46026"/>
    <w:rsid w:val="28E4605D"/>
    <w:rsid w:val="28E460AE"/>
    <w:rsid w:val="28E461DD"/>
    <w:rsid w:val="28E461E3"/>
    <w:rsid w:val="28E462D4"/>
    <w:rsid w:val="28E462F7"/>
    <w:rsid w:val="28E46361"/>
    <w:rsid w:val="28E4638E"/>
    <w:rsid w:val="28E463E7"/>
    <w:rsid w:val="28E46560"/>
    <w:rsid w:val="28E4657C"/>
    <w:rsid w:val="28E465EA"/>
    <w:rsid w:val="28E46644"/>
    <w:rsid w:val="28E46714"/>
    <w:rsid w:val="28E46792"/>
    <w:rsid w:val="28E46815"/>
    <w:rsid w:val="28E4685C"/>
    <w:rsid w:val="28E469D6"/>
    <w:rsid w:val="28E469F5"/>
    <w:rsid w:val="28E46B1C"/>
    <w:rsid w:val="28E46B48"/>
    <w:rsid w:val="28E46BB7"/>
    <w:rsid w:val="28E46C01"/>
    <w:rsid w:val="28E46C1E"/>
    <w:rsid w:val="28E46C41"/>
    <w:rsid w:val="28E46CE7"/>
    <w:rsid w:val="28E46DC2"/>
    <w:rsid w:val="28E46E69"/>
    <w:rsid w:val="28E46EA7"/>
    <w:rsid w:val="28E46F0A"/>
    <w:rsid w:val="28E46F19"/>
    <w:rsid w:val="28E46F42"/>
    <w:rsid w:val="28E46F53"/>
    <w:rsid w:val="28E46FFC"/>
    <w:rsid w:val="28E470C9"/>
    <w:rsid w:val="28E470EC"/>
    <w:rsid w:val="28E47131"/>
    <w:rsid w:val="28E47163"/>
    <w:rsid w:val="28E4723C"/>
    <w:rsid w:val="28E472D7"/>
    <w:rsid w:val="28E47349"/>
    <w:rsid w:val="28E4735F"/>
    <w:rsid w:val="28E4743A"/>
    <w:rsid w:val="28E47461"/>
    <w:rsid w:val="28E474AC"/>
    <w:rsid w:val="28E4766E"/>
    <w:rsid w:val="28E4768C"/>
    <w:rsid w:val="28E47721"/>
    <w:rsid w:val="28E4778E"/>
    <w:rsid w:val="28E477CE"/>
    <w:rsid w:val="28E47863"/>
    <w:rsid w:val="28E47964"/>
    <w:rsid w:val="28E47AB5"/>
    <w:rsid w:val="28E47B05"/>
    <w:rsid w:val="28E47B66"/>
    <w:rsid w:val="28E47C46"/>
    <w:rsid w:val="28E47CEE"/>
    <w:rsid w:val="28E47D2D"/>
    <w:rsid w:val="28E47EC0"/>
    <w:rsid w:val="28E47F16"/>
    <w:rsid w:val="28E50023"/>
    <w:rsid w:val="28E500A1"/>
    <w:rsid w:val="28E5020B"/>
    <w:rsid w:val="28E50249"/>
    <w:rsid w:val="28E50285"/>
    <w:rsid w:val="28E503D5"/>
    <w:rsid w:val="28E50511"/>
    <w:rsid w:val="28E50563"/>
    <w:rsid w:val="28E505A9"/>
    <w:rsid w:val="28E5070A"/>
    <w:rsid w:val="28E507F6"/>
    <w:rsid w:val="28E50881"/>
    <w:rsid w:val="28E50936"/>
    <w:rsid w:val="28E5095E"/>
    <w:rsid w:val="28E50AE9"/>
    <w:rsid w:val="28E50B00"/>
    <w:rsid w:val="28E50BFD"/>
    <w:rsid w:val="28E50C64"/>
    <w:rsid w:val="28E50CDE"/>
    <w:rsid w:val="28E50D15"/>
    <w:rsid w:val="28E50EB3"/>
    <w:rsid w:val="28E50EFA"/>
    <w:rsid w:val="28E50FC2"/>
    <w:rsid w:val="28E510C7"/>
    <w:rsid w:val="28E511A2"/>
    <w:rsid w:val="28E513CA"/>
    <w:rsid w:val="28E51539"/>
    <w:rsid w:val="28E51713"/>
    <w:rsid w:val="28E51895"/>
    <w:rsid w:val="28E51923"/>
    <w:rsid w:val="28E51951"/>
    <w:rsid w:val="28E5197C"/>
    <w:rsid w:val="28E51991"/>
    <w:rsid w:val="28E51BC6"/>
    <w:rsid w:val="28E51C17"/>
    <w:rsid w:val="28E51C47"/>
    <w:rsid w:val="28E51D0A"/>
    <w:rsid w:val="28E51E8F"/>
    <w:rsid w:val="28E51E9C"/>
    <w:rsid w:val="28E520D9"/>
    <w:rsid w:val="28E52203"/>
    <w:rsid w:val="28E522F9"/>
    <w:rsid w:val="28E52349"/>
    <w:rsid w:val="28E52389"/>
    <w:rsid w:val="28E52418"/>
    <w:rsid w:val="28E5243D"/>
    <w:rsid w:val="28E5244C"/>
    <w:rsid w:val="28E524F9"/>
    <w:rsid w:val="28E52620"/>
    <w:rsid w:val="28E526A1"/>
    <w:rsid w:val="28E52901"/>
    <w:rsid w:val="28E529D2"/>
    <w:rsid w:val="28E52AAC"/>
    <w:rsid w:val="28E52B0F"/>
    <w:rsid w:val="28E52D04"/>
    <w:rsid w:val="28E52E15"/>
    <w:rsid w:val="28E52E5E"/>
    <w:rsid w:val="28E52FDC"/>
    <w:rsid w:val="28E53064"/>
    <w:rsid w:val="28E5317A"/>
    <w:rsid w:val="28E5321D"/>
    <w:rsid w:val="28E5329C"/>
    <w:rsid w:val="28E532A3"/>
    <w:rsid w:val="28E5335C"/>
    <w:rsid w:val="28E5336B"/>
    <w:rsid w:val="28E533FD"/>
    <w:rsid w:val="28E5346C"/>
    <w:rsid w:val="28E53471"/>
    <w:rsid w:val="28E53516"/>
    <w:rsid w:val="28E536B9"/>
    <w:rsid w:val="28E53716"/>
    <w:rsid w:val="28E5379C"/>
    <w:rsid w:val="28E53828"/>
    <w:rsid w:val="28E53837"/>
    <w:rsid w:val="28E5389E"/>
    <w:rsid w:val="28E5396F"/>
    <w:rsid w:val="28E53A1A"/>
    <w:rsid w:val="28E53AE9"/>
    <w:rsid w:val="28E53AEC"/>
    <w:rsid w:val="28E53B66"/>
    <w:rsid w:val="28E53B72"/>
    <w:rsid w:val="28E53C52"/>
    <w:rsid w:val="28E53CB7"/>
    <w:rsid w:val="28E53DDD"/>
    <w:rsid w:val="28E53E75"/>
    <w:rsid w:val="28E53EEB"/>
    <w:rsid w:val="28E53F65"/>
    <w:rsid w:val="28E53F6C"/>
    <w:rsid w:val="28E54037"/>
    <w:rsid w:val="28E540AB"/>
    <w:rsid w:val="28E542AE"/>
    <w:rsid w:val="28E542B5"/>
    <w:rsid w:val="28E542C6"/>
    <w:rsid w:val="28E54315"/>
    <w:rsid w:val="28E543ED"/>
    <w:rsid w:val="28E544E4"/>
    <w:rsid w:val="28E54582"/>
    <w:rsid w:val="28E545A9"/>
    <w:rsid w:val="28E545DC"/>
    <w:rsid w:val="28E54822"/>
    <w:rsid w:val="28E5486F"/>
    <w:rsid w:val="28E5488F"/>
    <w:rsid w:val="28E548BB"/>
    <w:rsid w:val="28E54999"/>
    <w:rsid w:val="28E549DC"/>
    <w:rsid w:val="28E549F0"/>
    <w:rsid w:val="28E54B34"/>
    <w:rsid w:val="28E54B88"/>
    <w:rsid w:val="28E54C24"/>
    <w:rsid w:val="28E54EA2"/>
    <w:rsid w:val="28E54EFC"/>
    <w:rsid w:val="28E54F07"/>
    <w:rsid w:val="28E54FC0"/>
    <w:rsid w:val="28E54FCD"/>
    <w:rsid w:val="28E550C4"/>
    <w:rsid w:val="28E55221"/>
    <w:rsid w:val="28E553CD"/>
    <w:rsid w:val="28E55413"/>
    <w:rsid w:val="28E5551E"/>
    <w:rsid w:val="28E55614"/>
    <w:rsid w:val="28E5563F"/>
    <w:rsid w:val="28E556AA"/>
    <w:rsid w:val="28E5577D"/>
    <w:rsid w:val="28E558AC"/>
    <w:rsid w:val="28E559C7"/>
    <w:rsid w:val="28E55A18"/>
    <w:rsid w:val="28E55A36"/>
    <w:rsid w:val="28E55B97"/>
    <w:rsid w:val="28E55BA6"/>
    <w:rsid w:val="28E55D1B"/>
    <w:rsid w:val="28E55E45"/>
    <w:rsid w:val="28E55EBC"/>
    <w:rsid w:val="28E55EDB"/>
    <w:rsid w:val="28E55EE0"/>
    <w:rsid w:val="28E55FF6"/>
    <w:rsid w:val="28E56031"/>
    <w:rsid w:val="28E56109"/>
    <w:rsid w:val="28E561CF"/>
    <w:rsid w:val="28E56417"/>
    <w:rsid w:val="28E5645F"/>
    <w:rsid w:val="28E564F0"/>
    <w:rsid w:val="28E565B9"/>
    <w:rsid w:val="28E566BD"/>
    <w:rsid w:val="28E566C9"/>
    <w:rsid w:val="28E5681A"/>
    <w:rsid w:val="28E56827"/>
    <w:rsid w:val="28E5687B"/>
    <w:rsid w:val="28E56935"/>
    <w:rsid w:val="28E56970"/>
    <w:rsid w:val="28E56A3F"/>
    <w:rsid w:val="28E56AA0"/>
    <w:rsid w:val="28E56B4D"/>
    <w:rsid w:val="28E56C01"/>
    <w:rsid w:val="28E56C64"/>
    <w:rsid w:val="28E56C85"/>
    <w:rsid w:val="28E56D75"/>
    <w:rsid w:val="28E56D85"/>
    <w:rsid w:val="28E56E06"/>
    <w:rsid w:val="28E56F91"/>
    <w:rsid w:val="28E56FD5"/>
    <w:rsid w:val="28E57032"/>
    <w:rsid w:val="28E57115"/>
    <w:rsid w:val="28E57122"/>
    <w:rsid w:val="28E571AC"/>
    <w:rsid w:val="28E571DD"/>
    <w:rsid w:val="28E57225"/>
    <w:rsid w:val="28E572B5"/>
    <w:rsid w:val="28E57302"/>
    <w:rsid w:val="28E57509"/>
    <w:rsid w:val="28E57514"/>
    <w:rsid w:val="28E57535"/>
    <w:rsid w:val="28E5755B"/>
    <w:rsid w:val="28E57581"/>
    <w:rsid w:val="28E575A4"/>
    <w:rsid w:val="28E57600"/>
    <w:rsid w:val="28E576E4"/>
    <w:rsid w:val="28E57724"/>
    <w:rsid w:val="28E57815"/>
    <w:rsid w:val="28E578E9"/>
    <w:rsid w:val="28E5798C"/>
    <w:rsid w:val="28E579B5"/>
    <w:rsid w:val="28E57A61"/>
    <w:rsid w:val="28E57B17"/>
    <w:rsid w:val="28E57B45"/>
    <w:rsid w:val="28E57D6F"/>
    <w:rsid w:val="28E57E5D"/>
    <w:rsid w:val="28E6004E"/>
    <w:rsid w:val="28E600A3"/>
    <w:rsid w:val="28E600E2"/>
    <w:rsid w:val="28E60322"/>
    <w:rsid w:val="28E6035A"/>
    <w:rsid w:val="28E603F7"/>
    <w:rsid w:val="28E604A7"/>
    <w:rsid w:val="28E604C6"/>
    <w:rsid w:val="28E60575"/>
    <w:rsid w:val="28E605C7"/>
    <w:rsid w:val="28E605D7"/>
    <w:rsid w:val="28E6091A"/>
    <w:rsid w:val="28E60B9A"/>
    <w:rsid w:val="28E60BE3"/>
    <w:rsid w:val="28E60BED"/>
    <w:rsid w:val="28E60C0C"/>
    <w:rsid w:val="28E60DA0"/>
    <w:rsid w:val="28E60E55"/>
    <w:rsid w:val="28E60F19"/>
    <w:rsid w:val="28E60F5C"/>
    <w:rsid w:val="28E610E1"/>
    <w:rsid w:val="28E6110E"/>
    <w:rsid w:val="28E611F5"/>
    <w:rsid w:val="28E61237"/>
    <w:rsid w:val="28E61258"/>
    <w:rsid w:val="28E6125C"/>
    <w:rsid w:val="28E613A1"/>
    <w:rsid w:val="28E61465"/>
    <w:rsid w:val="28E614F0"/>
    <w:rsid w:val="28E6154D"/>
    <w:rsid w:val="28E6167D"/>
    <w:rsid w:val="28E6171D"/>
    <w:rsid w:val="28E61873"/>
    <w:rsid w:val="28E6188C"/>
    <w:rsid w:val="28E618AB"/>
    <w:rsid w:val="28E618B1"/>
    <w:rsid w:val="28E618C8"/>
    <w:rsid w:val="28E619AB"/>
    <w:rsid w:val="28E61A66"/>
    <w:rsid w:val="28E61A72"/>
    <w:rsid w:val="28E61B66"/>
    <w:rsid w:val="28E61C0C"/>
    <w:rsid w:val="28E61D34"/>
    <w:rsid w:val="28E61D60"/>
    <w:rsid w:val="28E61D98"/>
    <w:rsid w:val="28E61D9D"/>
    <w:rsid w:val="28E61E08"/>
    <w:rsid w:val="28E61E6A"/>
    <w:rsid w:val="28E62048"/>
    <w:rsid w:val="28E62069"/>
    <w:rsid w:val="28E62169"/>
    <w:rsid w:val="28E621C2"/>
    <w:rsid w:val="28E62204"/>
    <w:rsid w:val="28E6232C"/>
    <w:rsid w:val="28E62340"/>
    <w:rsid w:val="28E62377"/>
    <w:rsid w:val="28E623EB"/>
    <w:rsid w:val="28E6240B"/>
    <w:rsid w:val="28E62473"/>
    <w:rsid w:val="28E6248F"/>
    <w:rsid w:val="28E6251E"/>
    <w:rsid w:val="28E62559"/>
    <w:rsid w:val="28E62687"/>
    <w:rsid w:val="28E62723"/>
    <w:rsid w:val="28E62724"/>
    <w:rsid w:val="28E6289A"/>
    <w:rsid w:val="28E628ED"/>
    <w:rsid w:val="28E62A1A"/>
    <w:rsid w:val="28E62C6F"/>
    <w:rsid w:val="28E62D81"/>
    <w:rsid w:val="28E630F0"/>
    <w:rsid w:val="28E632FA"/>
    <w:rsid w:val="28E63320"/>
    <w:rsid w:val="28E63362"/>
    <w:rsid w:val="28E633F9"/>
    <w:rsid w:val="28E6355E"/>
    <w:rsid w:val="28E6359D"/>
    <w:rsid w:val="28E635C6"/>
    <w:rsid w:val="28E63758"/>
    <w:rsid w:val="28E63A51"/>
    <w:rsid w:val="28E63A90"/>
    <w:rsid w:val="28E63A97"/>
    <w:rsid w:val="28E63B7D"/>
    <w:rsid w:val="28E63BD2"/>
    <w:rsid w:val="28E63BDD"/>
    <w:rsid w:val="28E63DC2"/>
    <w:rsid w:val="28E63E51"/>
    <w:rsid w:val="28E63EE8"/>
    <w:rsid w:val="28E63F06"/>
    <w:rsid w:val="28E63F17"/>
    <w:rsid w:val="28E63F66"/>
    <w:rsid w:val="28E63F76"/>
    <w:rsid w:val="28E63FD4"/>
    <w:rsid w:val="28E64003"/>
    <w:rsid w:val="28E640DA"/>
    <w:rsid w:val="28E6417F"/>
    <w:rsid w:val="28E641F6"/>
    <w:rsid w:val="28E64385"/>
    <w:rsid w:val="28E643F7"/>
    <w:rsid w:val="28E6447F"/>
    <w:rsid w:val="28E644CD"/>
    <w:rsid w:val="28E64653"/>
    <w:rsid w:val="28E6470E"/>
    <w:rsid w:val="28E647BE"/>
    <w:rsid w:val="28E647C6"/>
    <w:rsid w:val="28E647CC"/>
    <w:rsid w:val="28E6489E"/>
    <w:rsid w:val="28E64928"/>
    <w:rsid w:val="28E64948"/>
    <w:rsid w:val="28E64A03"/>
    <w:rsid w:val="28E64A2B"/>
    <w:rsid w:val="28E64B4D"/>
    <w:rsid w:val="28E64BB4"/>
    <w:rsid w:val="28E64CEC"/>
    <w:rsid w:val="28E64D35"/>
    <w:rsid w:val="28E64D7E"/>
    <w:rsid w:val="28E64DD4"/>
    <w:rsid w:val="28E64F1B"/>
    <w:rsid w:val="28E64F6D"/>
    <w:rsid w:val="28E65023"/>
    <w:rsid w:val="28E6506E"/>
    <w:rsid w:val="28E651C8"/>
    <w:rsid w:val="28E65204"/>
    <w:rsid w:val="28E65229"/>
    <w:rsid w:val="28E652B7"/>
    <w:rsid w:val="28E6531D"/>
    <w:rsid w:val="28E6537C"/>
    <w:rsid w:val="28E653D0"/>
    <w:rsid w:val="28E65434"/>
    <w:rsid w:val="28E654BC"/>
    <w:rsid w:val="28E65524"/>
    <w:rsid w:val="28E65577"/>
    <w:rsid w:val="28E657DE"/>
    <w:rsid w:val="28E65816"/>
    <w:rsid w:val="28E6598E"/>
    <w:rsid w:val="28E659E0"/>
    <w:rsid w:val="28E65B92"/>
    <w:rsid w:val="28E65BBA"/>
    <w:rsid w:val="28E65BDC"/>
    <w:rsid w:val="28E65C23"/>
    <w:rsid w:val="28E65C78"/>
    <w:rsid w:val="28E65D7E"/>
    <w:rsid w:val="28E65DCF"/>
    <w:rsid w:val="28E65E3F"/>
    <w:rsid w:val="28E65F44"/>
    <w:rsid w:val="28E65F53"/>
    <w:rsid w:val="28E6623D"/>
    <w:rsid w:val="28E6641D"/>
    <w:rsid w:val="28E66423"/>
    <w:rsid w:val="28E66595"/>
    <w:rsid w:val="28E66682"/>
    <w:rsid w:val="28E6677E"/>
    <w:rsid w:val="28E667E9"/>
    <w:rsid w:val="28E66812"/>
    <w:rsid w:val="28E66858"/>
    <w:rsid w:val="28E66896"/>
    <w:rsid w:val="28E668EA"/>
    <w:rsid w:val="28E6690E"/>
    <w:rsid w:val="28E66B89"/>
    <w:rsid w:val="28E66B99"/>
    <w:rsid w:val="28E66C44"/>
    <w:rsid w:val="28E66D3A"/>
    <w:rsid w:val="28E66D5D"/>
    <w:rsid w:val="28E66D5F"/>
    <w:rsid w:val="28E66D64"/>
    <w:rsid w:val="28E66DA4"/>
    <w:rsid w:val="28E66F21"/>
    <w:rsid w:val="28E66F7F"/>
    <w:rsid w:val="28E66FAF"/>
    <w:rsid w:val="28E66FEA"/>
    <w:rsid w:val="28E67029"/>
    <w:rsid w:val="28E67089"/>
    <w:rsid w:val="28E670B9"/>
    <w:rsid w:val="28E670BF"/>
    <w:rsid w:val="28E671BD"/>
    <w:rsid w:val="28E67240"/>
    <w:rsid w:val="28E672C2"/>
    <w:rsid w:val="28E672E2"/>
    <w:rsid w:val="28E672F7"/>
    <w:rsid w:val="28E67387"/>
    <w:rsid w:val="28E673FF"/>
    <w:rsid w:val="28E67428"/>
    <w:rsid w:val="28E67451"/>
    <w:rsid w:val="28E67542"/>
    <w:rsid w:val="28E6756A"/>
    <w:rsid w:val="28E6763E"/>
    <w:rsid w:val="28E676AB"/>
    <w:rsid w:val="28E676AE"/>
    <w:rsid w:val="28E6770F"/>
    <w:rsid w:val="28E67777"/>
    <w:rsid w:val="28E67779"/>
    <w:rsid w:val="28E6793F"/>
    <w:rsid w:val="28E67A74"/>
    <w:rsid w:val="28E67AB8"/>
    <w:rsid w:val="28E67ADC"/>
    <w:rsid w:val="28E67AFF"/>
    <w:rsid w:val="28E67B94"/>
    <w:rsid w:val="28E67C37"/>
    <w:rsid w:val="28E67C87"/>
    <w:rsid w:val="28E67D06"/>
    <w:rsid w:val="28E67DD8"/>
    <w:rsid w:val="28E67DE1"/>
    <w:rsid w:val="28E67E6C"/>
    <w:rsid w:val="28E67E7A"/>
    <w:rsid w:val="28E67F12"/>
    <w:rsid w:val="28E67F6B"/>
    <w:rsid w:val="28E67F97"/>
    <w:rsid w:val="28E67FD5"/>
    <w:rsid w:val="28E67FDE"/>
    <w:rsid w:val="28E7001F"/>
    <w:rsid w:val="28E70121"/>
    <w:rsid w:val="28E703BE"/>
    <w:rsid w:val="28E703E3"/>
    <w:rsid w:val="28E70421"/>
    <w:rsid w:val="28E70503"/>
    <w:rsid w:val="28E70581"/>
    <w:rsid w:val="28E7082C"/>
    <w:rsid w:val="28E7094E"/>
    <w:rsid w:val="28E709E0"/>
    <w:rsid w:val="28E709E3"/>
    <w:rsid w:val="28E70C84"/>
    <w:rsid w:val="28E70CB1"/>
    <w:rsid w:val="28E70D31"/>
    <w:rsid w:val="28E70E2D"/>
    <w:rsid w:val="28E70EA8"/>
    <w:rsid w:val="28E70FCE"/>
    <w:rsid w:val="28E70FDB"/>
    <w:rsid w:val="28E7117E"/>
    <w:rsid w:val="28E7123D"/>
    <w:rsid w:val="28E713AA"/>
    <w:rsid w:val="28E713F7"/>
    <w:rsid w:val="28E7146C"/>
    <w:rsid w:val="28E714A3"/>
    <w:rsid w:val="28E714DE"/>
    <w:rsid w:val="28E717D1"/>
    <w:rsid w:val="28E7185C"/>
    <w:rsid w:val="28E71925"/>
    <w:rsid w:val="28E7197F"/>
    <w:rsid w:val="28E71AD8"/>
    <w:rsid w:val="28E71AFD"/>
    <w:rsid w:val="28E71BE3"/>
    <w:rsid w:val="28E71BED"/>
    <w:rsid w:val="28E71C7F"/>
    <w:rsid w:val="28E71D13"/>
    <w:rsid w:val="28E71DD7"/>
    <w:rsid w:val="28E71E27"/>
    <w:rsid w:val="28E71F4D"/>
    <w:rsid w:val="28E71FF7"/>
    <w:rsid w:val="28E72049"/>
    <w:rsid w:val="28E72138"/>
    <w:rsid w:val="28E72139"/>
    <w:rsid w:val="28E721D2"/>
    <w:rsid w:val="28E723FE"/>
    <w:rsid w:val="28E72409"/>
    <w:rsid w:val="28E724BB"/>
    <w:rsid w:val="28E72596"/>
    <w:rsid w:val="28E726A3"/>
    <w:rsid w:val="28E726A6"/>
    <w:rsid w:val="28E726CA"/>
    <w:rsid w:val="28E727F4"/>
    <w:rsid w:val="28E7283A"/>
    <w:rsid w:val="28E7291A"/>
    <w:rsid w:val="28E72ABC"/>
    <w:rsid w:val="28E72C37"/>
    <w:rsid w:val="28E72C3F"/>
    <w:rsid w:val="28E72CEA"/>
    <w:rsid w:val="28E72DA0"/>
    <w:rsid w:val="28E72E60"/>
    <w:rsid w:val="28E72ED9"/>
    <w:rsid w:val="28E72F26"/>
    <w:rsid w:val="28E72F4B"/>
    <w:rsid w:val="28E73099"/>
    <w:rsid w:val="28E730E8"/>
    <w:rsid w:val="28E73150"/>
    <w:rsid w:val="28E73156"/>
    <w:rsid w:val="28E7319C"/>
    <w:rsid w:val="28E731C8"/>
    <w:rsid w:val="28E731DA"/>
    <w:rsid w:val="28E732EA"/>
    <w:rsid w:val="28E73354"/>
    <w:rsid w:val="28E733C9"/>
    <w:rsid w:val="28E73408"/>
    <w:rsid w:val="28E73625"/>
    <w:rsid w:val="28E7365A"/>
    <w:rsid w:val="28E7365E"/>
    <w:rsid w:val="28E73684"/>
    <w:rsid w:val="28E73696"/>
    <w:rsid w:val="28E736FC"/>
    <w:rsid w:val="28E7372D"/>
    <w:rsid w:val="28E73757"/>
    <w:rsid w:val="28E73800"/>
    <w:rsid w:val="28E73896"/>
    <w:rsid w:val="28E7397C"/>
    <w:rsid w:val="28E739BB"/>
    <w:rsid w:val="28E73ADD"/>
    <w:rsid w:val="28E73AFD"/>
    <w:rsid w:val="28E73BF1"/>
    <w:rsid w:val="28E73C7D"/>
    <w:rsid w:val="28E73CCA"/>
    <w:rsid w:val="28E73CDF"/>
    <w:rsid w:val="28E73D6E"/>
    <w:rsid w:val="28E73E5A"/>
    <w:rsid w:val="28E73EE9"/>
    <w:rsid w:val="28E73F1D"/>
    <w:rsid w:val="28E7406E"/>
    <w:rsid w:val="28E74104"/>
    <w:rsid w:val="28E74158"/>
    <w:rsid w:val="28E7421E"/>
    <w:rsid w:val="28E74258"/>
    <w:rsid w:val="28E742D9"/>
    <w:rsid w:val="28E7432C"/>
    <w:rsid w:val="28E74418"/>
    <w:rsid w:val="28E74461"/>
    <w:rsid w:val="28E74476"/>
    <w:rsid w:val="28E744B0"/>
    <w:rsid w:val="28E744C5"/>
    <w:rsid w:val="28E74500"/>
    <w:rsid w:val="28E745B1"/>
    <w:rsid w:val="28E74606"/>
    <w:rsid w:val="28E7461F"/>
    <w:rsid w:val="28E74766"/>
    <w:rsid w:val="28E74837"/>
    <w:rsid w:val="28E748DC"/>
    <w:rsid w:val="28E749A6"/>
    <w:rsid w:val="28E74B65"/>
    <w:rsid w:val="28E74BB7"/>
    <w:rsid w:val="28E74BEE"/>
    <w:rsid w:val="28E74C04"/>
    <w:rsid w:val="28E74F02"/>
    <w:rsid w:val="28E74F0F"/>
    <w:rsid w:val="28E74FA0"/>
    <w:rsid w:val="28E74FF0"/>
    <w:rsid w:val="28E750AE"/>
    <w:rsid w:val="28E750E8"/>
    <w:rsid w:val="28E7536A"/>
    <w:rsid w:val="28E75394"/>
    <w:rsid w:val="28E75441"/>
    <w:rsid w:val="28E7563B"/>
    <w:rsid w:val="28E7568D"/>
    <w:rsid w:val="28E756AF"/>
    <w:rsid w:val="28E756F6"/>
    <w:rsid w:val="28E757D0"/>
    <w:rsid w:val="28E7588F"/>
    <w:rsid w:val="28E75AA4"/>
    <w:rsid w:val="28E75AA9"/>
    <w:rsid w:val="28E75AD8"/>
    <w:rsid w:val="28E75CEA"/>
    <w:rsid w:val="28E75DB0"/>
    <w:rsid w:val="28E75E03"/>
    <w:rsid w:val="28E75E17"/>
    <w:rsid w:val="28E75E51"/>
    <w:rsid w:val="28E75EF9"/>
    <w:rsid w:val="28E76049"/>
    <w:rsid w:val="28E760F0"/>
    <w:rsid w:val="28E76112"/>
    <w:rsid w:val="28E76170"/>
    <w:rsid w:val="28E76276"/>
    <w:rsid w:val="28E76294"/>
    <w:rsid w:val="28E76388"/>
    <w:rsid w:val="28E763D2"/>
    <w:rsid w:val="28E763EA"/>
    <w:rsid w:val="28E7649D"/>
    <w:rsid w:val="28E76650"/>
    <w:rsid w:val="28E76655"/>
    <w:rsid w:val="28E76730"/>
    <w:rsid w:val="28E76886"/>
    <w:rsid w:val="28E7689F"/>
    <w:rsid w:val="28E768CD"/>
    <w:rsid w:val="28E76905"/>
    <w:rsid w:val="28E76942"/>
    <w:rsid w:val="28E76966"/>
    <w:rsid w:val="28E76991"/>
    <w:rsid w:val="28E76A18"/>
    <w:rsid w:val="28E76B4E"/>
    <w:rsid w:val="28E76D0C"/>
    <w:rsid w:val="28E76D27"/>
    <w:rsid w:val="28E76DB7"/>
    <w:rsid w:val="28E76DC2"/>
    <w:rsid w:val="28E76FFE"/>
    <w:rsid w:val="28E77019"/>
    <w:rsid w:val="28E77084"/>
    <w:rsid w:val="28E7714E"/>
    <w:rsid w:val="28E7729B"/>
    <w:rsid w:val="28E772EB"/>
    <w:rsid w:val="28E77398"/>
    <w:rsid w:val="28E774D3"/>
    <w:rsid w:val="28E775BC"/>
    <w:rsid w:val="28E77628"/>
    <w:rsid w:val="28E776C2"/>
    <w:rsid w:val="28E7776B"/>
    <w:rsid w:val="28E77852"/>
    <w:rsid w:val="28E77862"/>
    <w:rsid w:val="28E778CB"/>
    <w:rsid w:val="28E779CB"/>
    <w:rsid w:val="28E77A09"/>
    <w:rsid w:val="28E77A86"/>
    <w:rsid w:val="28E77AEF"/>
    <w:rsid w:val="28E77B39"/>
    <w:rsid w:val="28E77C25"/>
    <w:rsid w:val="28E77C71"/>
    <w:rsid w:val="28E77C7E"/>
    <w:rsid w:val="28E77D0E"/>
    <w:rsid w:val="28E77DA5"/>
    <w:rsid w:val="28E77DC2"/>
    <w:rsid w:val="28E77DD0"/>
    <w:rsid w:val="28E77E67"/>
    <w:rsid w:val="28E80074"/>
    <w:rsid w:val="28E8010D"/>
    <w:rsid w:val="28E801D1"/>
    <w:rsid w:val="28E8021B"/>
    <w:rsid w:val="28E8022D"/>
    <w:rsid w:val="28E80300"/>
    <w:rsid w:val="28E8033E"/>
    <w:rsid w:val="28E803B4"/>
    <w:rsid w:val="28E80546"/>
    <w:rsid w:val="28E80547"/>
    <w:rsid w:val="28E806AA"/>
    <w:rsid w:val="28E80746"/>
    <w:rsid w:val="28E8076F"/>
    <w:rsid w:val="28E80786"/>
    <w:rsid w:val="28E80926"/>
    <w:rsid w:val="28E809A5"/>
    <w:rsid w:val="28E80AEF"/>
    <w:rsid w:val="28E80C5E"/>
    <w:rsid w:val="28E80C93"/>
    <w:rsid w:val="28E80CA0"/>
    <w:rsid w:val="28E80CFB"/>
    <w:rsid w:val="28E80E51"/>
    <w:rsid w:val="28E80F35"/>
    <w:rsid w:val="28E80FEA"/>
    <w:rsid w:val="28E8108C"/>
    <w:rsid w:val="28E81115"/>
    <w:rsid w:val="28E812F3"/>
    <w:rsid w:val="28E813E8"/>
    <w:rsid w:val="28E81687"/>
    <w:rsid w:val="28E816AC"/>
    <w:rsid w:val="28E81717"/>
    <w:rsid w:val="28E81748"/>
    <w:rsid w:val="28E817A5"/>
    <w:rsid w:val="28E817AE"/>
    <w:rsid w:val="28E81830"/>
    <w:rsid w:val="28E818A6"/>
    <w:rsid w:val="28E81961"/>
    <w:rsid w:val="28E819F6"/>
    <w:rsid w:val="28E81A51"/>
    <w:rsid w:val="28E81AAD"/>
    <w:rsid w:val="28E81CEF"/>
    <w:rsid w:val="28E81D24"/>
    <w:rsid w:val="28E81E25"/>
    <w:rsid w:val="28E82167"/>
    <w:rsid w:val="28E8229A"/>
    <w:rsid w:val="28E822D1"/>
    <w:rsid w:val="28E822EF"/>
    <w:rsid w:val="28E823B9"/>
    <w:rsid w:val="28E8250F"/>
    <w:rsid w:val="28E82596"/>
    <w:rsid w:val="28E8260E"/>
    <w:rsid w:val="28E82635"/>
    <w:rsid w:val="28E826CE"/>
    <w:rsid w:val="28E82779"/>
    <w:rsid w:val="28E827B5"/>
    <w:rsid w:val="28E82822"/>
    <w:rsid w:val="28E828E8"/>
    <w:rsid w:val="28E82A22"/>
    <w:rsid w:val="28E82A5D"/>
    <w:rsid w:val="28E82B4D"/>
    <w:rsid w:val="28E82B6D"/>
    <w:rsid w:val="28E82BEF"/>
    <w:rsid w:val="28E82C7B"/>
    <w:rsid w:val="28E82DA2"/>
    <w:rsid w:val="28E82DCB"/>
    <w:rsid w:val="28E82E59"/>
    <w:rsid w:val="28E82F9F"/>
    <w:rsid w:val="28E830B4"/>
    <w:rsid w:val="28E830C6"/>
    <w:rsid w:val="28E8319A"/>
    <w:rsid w:val="28E831A3"/>
    <w:rsid w:val="28E831B3"/>
    <w:rsid w:val="28E8339B"/>
    <w:rsid w:val="28E833BE"/>
    <w:rsid w:val="28E833F9"/>
    <w:rsid w:val="28E83419"/>
    <w:rsid w:val="28E83438"/>
    <w:rsid w:val="28E83498"/>
    <w:rsid w:val="28E834B3"/>
    <w:rsid w:val="28E8353A"/>
    <w:rsid w:val="28E8361B"/>
    <w:rsid w:val="28E8371D"/>
    <w:rsid w:val="28E83885"/>
    <w:rsid w:val="28E8390B"/>
    <w:rsid w:val="28E83980"/>
    <w:rsid w:val="28E839D3"/>
    <w:rsid w:val="28E83A1A"/>
    <w:rsid w:val="28E83A51"/>
    <w:rsid w:val="28E83A5F"/>
    <w:rsid w:val="28E83B8B"/>
    <w:rsid w:val="28E83C26"/>
    <w:rsid w:val="28E83E29"/>
    <w:rsid w:val="28E83F30"/>
    <w:rsid w:val="28E83FB6"/>
    <w:rsid w:val="28E84060"/>
    <w:rsid w:val="28E8414D"/>
    <w:rsid w:val="28E84178"/>
    <w:rsid w:val="28E842B2"/>
    <w:rsid w:val="28E842E4"/>
    <w:rsid w:val="28E8437D"/>
    <w:rsid w:val="28E843C2"/>
    <w:rsid w:val="28E843F8"/>
    <w:rsid w:val="28E8441C"/>
    <w:rsid w:val="28E8459B"/>
    <w:rsid w:val="28E845B6"/>
    <w:rsid w:val="28E84607"/>
    <w:rsid w:val="28E84614"/>
    <w:rsid w:val="28E84687"/>
    <w:rsid w:val="28E846E1"/>
    <w:rsid w:val="28E84791"/>
    <w:rsid w:val="28E847AA"/>
    <w:rsid w:val="28E84923"/>
    <w:rsid w:val="28E8496A"/>
    <w:rsid w:val="28E84A12"/>
    <w:rsid w:val="28E84AFB"/>
    <w:rsid w:val="28E84CAD"/>
    <w:rsid w:val="28E84CB6"/>
    <w:rsid w:val="28E84D8D"/>
    <w:rsid w:val="28E84DE5"/>
    <w:rsid w:val="28E84E2A"/>
    <w:rsid w:val="28E8514F"/>
    <w:rsid w:val="28E851A3"/>
    <w:rsid w:val="28E851A4"/>
    <w:rsid w:val="28E8524F"/>
    <w:rsid w:val="28E852A9"/>
    <w:rsid w:val="28E85442"/>
    <w:rsid w:val="28E854AF"/>
    <w:rsid w:val="28E85509"/>
    <w:rsid w:val="28E8555C"/>
    <w:rsid w:val="28E85598"/>
    <w:rsid w:val="28E85749"/>
    <w:rsid w:val="28E8581D"/>
    <w:rsid w:val="28E85AEE"/>
    <w:rsid w:val="28E85CA8"/>
    <w:rsid w:val="28E85EF1"/>
    <w:rsid w:val="28E8603D"/>
    <w:rsid w:val="28E86089"/>
    <w:rsid w:val="28E8608C"/>
    <w:rsid w:val="28E860AD"/>
    <w:rsid w:val="28E86145"/>
    <w:rsid w:val="28E86151"/>
    <w:rsid w:val="28E86156"/>
    <w:rsid w:val="28E861AB"/>
    <w:rsid w:val="28E8632B"/>
    <w:rsid w:val="28E86441"/>
    <w:rsid w:val="28E8645D"/>
    <w:rsid w:val="28E866A9"/>
    <w:rsid w:val="28E866B9"/>
    <w:rsid w:val="28E86718"/>
    <w:rsid w:val="28E868A8"/>
    <w:rsid w:val="28E86926"/>
    <w:rsid w:val="28E869BA"/>
    <w:rsid w:val="28E86CE0"/>
    <w:rsid w:val="28E86DF3"/>
    <w:rsid w:val="28E8701D"/>
    <w:rsid w:val="28E87051"/>
    <w:rsid w:val="28E871F0"/>
    <w:rsid w:val="28E872C9"/>
    <w:rsid w:val="28E873A8"/>
    <w:rsid w:val="28E873FC"/>
    <w:rsid w:val="28E874FD"/>
    <w:rsid w:val="28E87571"/>
    <w:rsid w:val="28E87597"/>
    <w:rsid w:val="28E875B1"/>
    <w:rsid w:val="28E87700"/>
    <w:rsid w:val="28E8771B"/>
    <w:rsid w:val="28E87725"/>
    <w:rsid w:val="28E8776C"/>
    <w:rsid w:val="28E877E1"/>
    <w:rsid w:val="28E87961"/>
    <w:rsid w:val="28E8797F"/>
    <w:rsid w:val="28E87B31"/>
    <w:rsid w:val="28E87C1A"/>
    <w:rsid w:val="28E87C75"/>
    <w:rsid w:val="28E87D21"/>
    <w:rsid w:val="28E87DDA"/>
    <w:rsid w:val="28E87F4E"/>
    <w:rsid w:val="28E90016"/>
    <w:rsid w:val="28E90080"/>
    <w:rsid w:val="28E9016B"/>
    <w:rsid w:val="28E90201"/>
    <w:rsid w:val="28E9022A"/>
    <w:rsid w:val="28E90244"/>
    <w:rsid w:val="28E90304"/>
    <w:rsid w:val="28E9034B"/>
    <w:rsid w:val="28E9036A"/>
    <w:rsid w:val="28E903BE"/>
    <w:rsid w:val="28E903DE"/>
    <w:rsid w:val="28E903E3"/>
    <w:rsid w:val="28E904F6"/>
    <w:rsid w:val="28E90614"/>
    <w:rsid w:val="28E906D0"/>
    <w:rsid w:val="28E9071A"/>
    <w:rsid w:val="28E90732"/>
    <w:rsid w:val="28E907C2"/>
    <w:rsid w:val="28E90832"/>
    <w:rsid w:val="28E90916"/>
    <w:rsid w:val="28E90932"/>
    <w:rsid w:val="28E909F5"/>
    <w:rsid w:val="28E90A56"/>
    <w:rsid w:val="28E90AD4"/>
    <w:rsid w:val="28E90B79"/>
    <w:rsid w:val="28E90C5A"/>
    <w:rsid w:val="28E90CF6"/>
    <w:rsid w:val="28E90D3E"/>
    <w:rsid w:val="28E90DDC"/>
    <w:rsid w:val="28E90DF5"/>
    <w:rsid w:val="28E90E1C"/>
    <w:rsid w:val="28E90FB0"/>
    <w:rsid w:val="28E9101B"/>
    <w:rsid w:val="28E910C6"/>
    <w:rsid w:val="28E910DC"/>
    <w:rsid w:val="28E91185"/>
    <w:rsid w:val="28E911D7"/>
    <w:rsid w:val="28E9124C"/>
    <w:rsid w:val="28E91280"/>
    <w:rsid w:val="28E912B6"/>
    <w:rsid w:val="28E912ED"/>
    <w:rsid w:val="28E91468"/>
    <w:rsid w:val="28E9149B"/>
    <w:rsid w:val="28E914F7"/>
    <w:rsid w:val="28E9155E"/>
    <w:rsid w:val="28E91568"/>
    <w:rsid w:val="28E9159E"/>
    <w:rsid w:val="28E915B6"/>
    <w:rsid w:val="28E9161E"/>
    <w:rsid w:val="28E91757"/>
    <w:rsid w:val="28E91775"/>
    <w:rsid w:val="28E917BE"/>
    <w:rsid w:val="28E9188A"/>
    <w:rsid w:val="28E91898"/>
    <w:rsid w:val="28E918DB"/>
    <w:rsid w:val="28E91C4E"/>
    <w:rsid w:val="28E91D40"/>
    <w:rsid w:val="28E91E0F"/>
    <w:rsid w:val="28E91F93"/>
    <w:rsid w:val="28E92038"/>
    <w:rsid w:val="28E9206E"/>
    <w:rsid w:val="28E920D1"/>
    <w:rsid w:val="28E92153"/>
    <w:rsid w:val="28E922CB"/>
    <w:rsid w:val="28E92333"/>
    <w:rsid w:val="28E9236A"/>
    <w:rsid w:val="28E9237C"/>
    <w:rsid w:val="28E923A6"/>
    <w:rsid w:val="28E923EC"/>
    <w:rsid w:val="28E92403"/>
    <w:rsid w:val="28E9245A"/>
    <w:rsid w:val="28E926DA"/>
    <w:rsid w:val="28E927DB"/>
    <w:rsid w:val="28E92807"/>
    <w:rsid w:val="28E9280E"/>
    <w:rsid w:val="28E92867"/>
    <w:rsid w:val="28E92934"/>
    <w:rsid w:val="28E929D6"/>
    <w:rsid w:val="28E929FB"/>
    <w:rsid w:val="28E92A43"/>
    <w:rsid w:val="28E92B8B"/>
    <w:rsid w:val="28E92BDF"/>
    <w:rsid w:val="28E92D5E"/>
    <w:rsid w:val="28E92E9C"/>
    <w:rsid w:val="28E92EF8"/>
    <w:rsid w:val="28E92F54"/>
    <w:rsid w:val="28E93039"/>
    <w:rsid w:val="28E9304F"/>
    <w:rsid w:val="28E93065"/>
    <w:rsid w:val="28E9308F"/>
    <w:rsid w:val="28E930EC"/>
    <w:rsid w:val="28E9313A"/>
    <w:rsid w:val="28E932EF"/>
    <w:rsid w:val="28E932F8"/>
    <w:rsid w:val="28E934B5"/>
    <w:rsid w:val="28E935BB"/>
    <w:rsid w:val="28E935D4"/>
    <w:rsid w:val="28E93684"/>
    <w:rsid w:val="28E9373F"/>
    <w:rsid w:val="28E93793"/>
    <w:rsid w:val="28E93852"/>
    <w:rsid w:val="28E938B6"/>
    <w:rsid w:val="28E939A5"/>
    <w:rsid w:val="28E939BB"/>
    <w:rsid w:val="28E93BB2"/>
    <w:rsid w:val="28E93C4B"/>
    <w:rsid w:val="28E93C5F"/>
    <w:rsid w:val="28E93D79"/>
    <w:rsid w:val="28E93D8F"/>
    <w:rsid w:val="28E93E4F"/>
    <w:rsid w:val="28E93F23"/>
    <w:rsid w:val="28E93F30"/>
    <w:rsid w:val="28E93F76"/>
    <w:rsid w:val="28E9402D"/>
    <w:rsid w:val="28E941FF"/>
    <w:rsid w:val="28E9437E"/>
    <w:rsid w:val="28E946C3"/>
    <w:rsid w:val="28E9470E"/>
    <w:rsid w:val="28E94724"/>
    <w:rsid w:val="28E94784"/>
    <w:rsid w:val="28E947A8"/>
    <w:rsid w:val="28E947BE"/>
    <w:rsid w:val="28E947FD"/>
    <w:rsid w:val="28E94825"/>
    <w:rsid w:val="28E94827"/>
    <w:rsid w:val="28E9489A"/>
    <w:rsid w:val="28E949F7"/>
    <w:rsid w:val="28E94AD0"/>
    <w:rsid w:val="28E94B3F"/>
    <w:rsid w:val="28E94BAF"/>
    <w:rsid w:val="28E94C36"/>
    <w:rsid w:val="28E94C8F"/>
    <w:rsid w:val="28E94CE8"/>
    <w:rsid w:val="28E94D23"/>
    <w:rsid w:val="28E94E27"/>
    <w:rsid w:val="28E94EDE"/>
    <w:rsid w:val="28E94F51"/>
    <w:rsid w:val="28E94FAB"/>
    <w:rsid w:val="28E95110"/>
    <w:rsid w:val="28E95162"/>
    <w:rsid w:val="28E951EA"/>
    <w:rsid w:val="28E95344"/>
    <w:rsid w:val="28E95364"/>
    <w:rsid w:val="28E95389"/>
    <w:rsid w:val="28E953D7"/>
    <w:rsid w:val="28E9544D"/>
    <w:rsid w:val="28E9544F"/>
    <w:rsid w:val="28E95630"/>
    <w:rsid w:val="28E956BA"/>
    <w:rsid w:val="28E95732"/>
    <w:rsid w:val="28E95863"/>
    <w:rsid w:val="28E95869"/>
    <w:rsid w:val="28E95958"/>
    <w:rsid w:val="28E95D1B"/>
    <w:rsid w:val="28E95D1F"/>
    <w:rsid w:val="28E95DB2"/>
    <w:rsid w:val="28E95E41"/>
    <w:rsid w:val="28E95E70"/>
    <w:rsid w:val="28E95EF8"/>
    <w:rsid w:val="28E95F0C"/>
    <w:rsid w:val="28E96017"/>
    <w:rsid w:val="28E96027"/>
    <w:rsid w:val="28E960E3"/>
    <w:rsid w:val="28E961BA"/>
    <w:rsid w:val="28E961BD"/>
    <w:rsid w:val="28E9634F"/>
    <w:rsid w:val="28E963A0"/>
    <w:rsid w:val="28E963E0"/>
    <w:rsid w:val="28E965FD"/>
    <w:rsid w:val="28E9661E"/>
    <w:rsid w:val="28E9682C"/>
    <w:rsid w:val="28E9695D"/>
    <w:rsid w:val="28E96B29"/>
    <w:rsid w:val="28E96B4C"/>
    <w:rsid w:val="28E96BCE"/>
    <w:rsid w:val="28E96CF1"/>
    <w:rsid w:val="28E96E76"/>
    <w:rsid w:val="28E96FC8"/>
    <w:rsid w:val="28E96FE4"/>
    <w:rsid w:val="28E97093"/>
    <w:rsid w:val="28E97147"/>
    <w:rsid w:val="28E97171"/>
    <w:rsid w:val="28E971BF"/>
    <w:rsid w:val="28E97356"/>
    <w:rsid w:val="28E97388"/>
    <w:rsid w:val="28E973B0"/>
    <w:rsid w:val="28E973D8"/>
    <w:rsid w:val="28E975E4"/>
    <w:rsid w:val="28E97645"/>
    <w:rsid w:val="28E9775B"/>
    <w:rsid w:val="28E97813"/>
    <w:rsid w:val="28E97875"/>
    <w:rsid w:val="28E978D6"/>
    <w:rsid w:val="28E97969"/>
    <w:rsid w:val="28E97982"/>
    <w:rsid w:val="28E979AE"/>
    <w:rsid w:val="28E97A9C"/>
    <w:rsid w:val="28E97B58"/>
    <w:rsid w:val="28E97BC2"/>
    <w:rsid w:val="28E97BCA"/>
    <w:rsid w:val="28E97C18"/>
    <w:rsid w:val="28E97CCB"/>
    <w:rsid w:val="28E97CFB"/>
    <w:rsid w:val="28E97D31"/>
    <w:rsid w:val="28E97D7A"/>
    <w:rsid w:val="28E97E36"/>
    <w:rsid w:val="28E97E3F"/>
    <w:rsid w:val="28E97E57"/>
    <w:rsid w:val="28E97F0A"/>
    <w:rsid w:val="28E97F1A"/>
    <w:rsid w:val="28E97F1C"/>
    <w:rsid w:val="28EA0008"/>
    <w:rsid w:val="28EA003C"/>
    <w:rsid w:val="28EA0075"/>
    <w:rsid w:val="28EA00BE"/>
    <w:rsid w:val="28EA011A"/>
    <w:rsid w:val="28EA017C"/>
    <w:rsid w:val="28EA04FD"/>
    <w:rsid w:val="28EA05DB"/>
    <w:rsid w:val="28EA08C9"/>
    <w:rsid w:val="28EA097F"/>
    <w:rsid w:val="28EA0A11"/>
    <w:rsid w:val="28EA0ADD"/>
    <w:rsid w:val="28EA0AF0"/>
    <w:rsid w:val="28EA0B7B"/>
    <w:rsid w:val="28EA0D52"/>
    <w:rsid w:val="28EA0DAF"/>
    <w:rsid w:val="28EA0F4C"/>
    <w:rsid w:val="28EA0F4F"/>
    <w:rsid w:val="28EA0FF6"/>
    <w:rsid w:val="28EA117F"/>
    <w:rsid w:val="28EA121D"/>
    <w:rsid w:val="28EA1254"/>
    <w:rsid w:val="28EA12A2"/>
    <w:rsid w:val="28EA1331"/>
    <w:rsid w:val="28EA134A"/>
    <w:rsid w:val="28EA1459"/>
    <w:rsid w:val="28EA14AD"/>
    <w:rsid w:val="28EA14CE"/>
    <w:rsid w:val="28EA153A"/>
    <w:rsid w:val="28EA166F"/>
    <w:rsid w:val="28EA1748"/>
    <w:rsid w:val="28EA17A1"/>
    <w:rsid w:val="28EA17CC"/>
    <w:rsid w:val="28EA18AB"/>
    <w:rsid w:val="28EA18B8"/>
    <w:rsid w:val="28EA1929"/>
    <w:rsid w:val="28EA19FE"/>
    <w:rsid w:val="28EA1AE4"/>
    <w:rsid w:val="28EA1AF7"/>
    <w:rsid w:val="28EA1B48"/>
    <w:rsid w:val="28EA1BF1"/>
    <w:rsid w:val="28EA1C22"/>
    <w:rsid w:val="28EA1C3D"/>
    <w:rsid w:val="28EA1CA9"/>
    <w:rsid w:val="28EA1CFB"/>
    <w:rsid w:val="28EA1D18"/>
    <w:rsid w:val="28EA1D9F"/>
    <w:rsid w:val="28EA1EA1"/>
    <w:rsid w:val="28EA1EC2"/>
    <w:rsid w:val="28EA1F92"/>
    <w:rsid w:val="28EA1FCF"/>
    <w:rsid w:val="28EA2059"/>
    <w:rsid w:val="28EA20C2"/>
    <w:rsid w:val="28EA21A8"/>
    <w:rsid w:val="28EA223C"/>
    <w:rsid w:val="28EA2250"/>
    <w:rsid w:val="28EA22E7"/>
    <w:rsid w:val="28EA22FB"/>
    <w:rsid w:val="28EA235F"/>
    <w:rsid w:val="28EA237E"/>
    <w:rsid w:val="28EA24AC"/>
    <w:rsid w:val="28EA25EE"/>
    <w:rsid w:val="28EA289D"/>
    <w:rsid w:val="28EA28CE"/>
    <w:rsid w:val="28EA2984"/>
    <w:rsid w:val="28EA29B5"/>
    <w:rsid w:val="28EA2A23"/>
    <w:rsid w:val="28EA2AA6"/>
    <w:rsid w:val="28EA2B72"/>
    <w:rsid w:val="28EA2BE9"/>
    <w:rsid w:val="28EA2CB2"/>
    <w:rsid w:val="28EA2D73"/>
    <w:rsid w:val="28EA2DB9"/>
    <w:rsid w:val="28EA2DE5"/>
    <w:rsid w:val="28EA2F6D"/>
    <w:rsid w:val="28EA30A2"/>
    <w:rsid w:val="28EA30C5"/>
    <w:rsid w:val="28EA3212"/>
    <w:rsid w:val="28EA3312"/>
    <w:rsid w:val="28EA3339"/>
    <w:rsid w:val="28EA334F"/>
    <w:rsid w:val="28EA3494"/>
    <w:rsid w:val="28EA3561"/>
    <w:rsid w:val="28EA35EF"/>
    <w:rsid w:val="28EA3615"/>
    <w:rsid w:val="28EA363C"/>
    <w:rsid w:val="28EA366F"/>
    <w:rsid w:val="28EA36E2"/>
    <w:rsid w:val="28EA370C"/>
    <w:rsid w:val="28EA3787"/>
    <w:rsid w:val="28EA37E8"/>
    <w:rsid w:val="28EA37F9"/>
    <w:rsid w:val="28EA3857"/>
    <w:rsid w:val="28EA38E1"/>
    <w:rsid w:val="28EA3970"/>
    <w:rsid w:val="28EA3980"/>
    <w:rsid w:val="28EA3A45"/>
    <w:rsid w:val="28EA3A79"/>
    <w:rsid w:val="28EA3AAE"/>
    <w:rsid w:val="28EA3B3F"/>
    <w:rsid w:val="28EA3B49"/>
    <w:rsid w:val="28EA3BAA"/>
    <w:rsid w:val="28EA3CA4"/>
    <w:rsid w:val="28EA3CC3"/>
    <w:rsid w:val="28EA3D43"/>
    <w:rsid w:val="28EA3D9B"/>
    <w:rsid w:val="28EA3DAF"/>
    <w:rsid w:val="28EA3DE5"/>
    <w:rsid w:val="28EA3E05"/>
    <w:rsid w:val="28EA3E1D"/>
    <w:rsid w:val="28EA3E71"/>
    <w:rsid w:val="28EA4006"/>
    <w:rsid w:val="28EA417B"/>
    <w:rsid w:val="28EA418C"/>
    <w:rsid w:val="28EA41EE"/>
    <w:rsid w:val="28EA423D"/>
    <w:rsid w:val="28EA4294"/>
    <w:rsid w:val="28EA4318"/>
    <w:rsid w:val="28EA4430"/>
    <w:rsid w:val="28EA44A4"/>
    <w:rsid w:val="28EA45C1"/>
    <w:rsid w:val="28EA4755"/>
    <w:rsid w:val="28EA47BD"/>
    <w:rsid w:val="28EA49D5"/>
    <w:rsid w:val="28EA4A70"/>
    <w:rsid w:val="28EA4ABD"/>
    <w:rsid w:val="28EA4ADF"/>
    <w:rsid w:val="28EA4C09"/>
    <w:rsid w:val="28EA4C21"/>
    <w:rsid w:val="28EA4CFC"/>
    <w:rsid w:val="28EA4DD8"/>
    <w:rsid w:val="28EA505A"/>
    <w:rsid w:val="28EA5161"/>
    <w:rsid w:val="28EA5182"/>
    <w:rsid w:val="28EA51B5"/>
    <w:rsid w:val="28EA520C"/>
    <w:rsid w:val="28EA5332"/>
    <w:rsid w:val="28EA5399"/>
    <w:rsid w:val="28EA54FE"/>
    <w:rsid w:val="28EA557D"/>
    <w:rsid w:val="28EA5620"/>
    <w:rsid w:val="28EA569C"/>
    <w:rsid w:val="28EA5899"/>
    <w:rsid w:val="28EA599D"/>
    <w:rsid w:val="28EA59C6"/>
    <w:rsid w:val="28EA5B22"/>
    <w:rsid w:val="28EA5B8B"/>
    <w:rsid w:val="28EA5C2F"/>
    <w:rsid w:val="28EA5C3C"/>
    <w:rsid w:val="28EA5DBB"/>
    <w:rsid w:val="28EA5E3A"/>
    <w:rsid w:val="28EA5E57"/>
    <w:rsid w:val="28EA5F57"/>
    <w:rsid w:val="28EA5F9E"/>
    <w:rsid w:val="28EA5FD7"/>
    <w:rsid w:val="28EA6092"/>
    <w:rsid w:val="28EA612F"/>
    <w:rsid w:val="28EA621D"/>
    <w:rsid w:val="28EA62A1"/>
    <w:rsid w:val="28EA62BD"/>
    <w:rsid w:val="28EA6380"/>
    <w:rsid w:val="28EA64D2"/>
    <w:rsid w:val="28EA64D3"/>
    <w:rsid w:val="28EA6502"/>
    <w:rsid w:val="28EA65E7"/>
    <w:rsid w:val="28EA6649"/>
    <w:rsid w:val="28EA667A"/>
    <w:rsid w:val="28EA6685"/>
    <w:rsid w:val="28EA6700"/>
    <w:rsid w:val="28EA674F"/>
    <w:rsid w:val="28EA677A"/>
    <w:rsid w:val="28EA67A0"/>
    <w:rsid w:val="28EA6869"/>
    <w:rsid w:val="28EA6A24"/>
    <w:rsid w:val="28EA6A36"/>
    <w:rsid w:val="28EA6D12"/>
    <w:rsid w:val="28EA6D8E"/>
    <w:rsid w:val="28EA6E50"/>
    <w:rsid w:val="28EA6E9D"/>
    <w:rsid w:val="28EA6F36"/>
    <w:rsid w:val="28EA6FDD"/>
    <w:rsid w:val="28EA70C8"/>
    <w:rsid w:val="28EA7123"/>
    <w:rsid w:val="28EA719C"/>
    <w:rsid w:val="28EA719F"/>
    <w:rsid w:val="28EA72A3"/>
    <w:rsid w:val="28EA7514"/>
    <w:rsid w:val="28EA7547"/>
    <w:rsid w:val="28EA7727"/>
    <w:rsid w:val="28EA7868"/>
    <w:rsid w:val="28EA7961"/>
    <w:rsid w:val="28EA7A40"/>
    <w:rsid w:val="28EA7A66"/>
    <w:rsid w:val="28EA7A7C"/>
    <w:rsid w:val="28EA7C94"/>
    <w:rsid w:val="28EA7D92"/>
    <w:rsid w:val="28EA7F07"/>
    <w:rsid w:val="28EA7F42"/>
    <w:rsid w:val="28EB00DD"/>
    <w:rsid w:val="28EB0119"/>
    <w:rsid w:val="28EB026F"/>
    <w:rsid w:val="28EB0396"/>
    <w:rsid w:val="28EB0482"/>
    <w:rsid w:val="28EB057C"/>
    <w:rsid w:val="28EB05C5"/>
    <w:rsid w:val="28EB05D2"/>
    <w:rsid w:val="28EB077B"/>
    <w:rsid w:val="28EB07C3"/>
    <w:rsid w:val="28EB081D"/>
    <w:rsid w:val="28EB0820"/>
    <w:rsid w:val="28EB08DF"/>
    <w:rsid w:val="28EB0A40"/>
    <w:rsid w:val="28EB0B38"/>
    <w:rsid w:val="28EB0C08"/>
    <w:rsid w:val="28EB0C7B"/>
    <w:rsid w:val="28EB0CDA"/>
    <w:rsid w:val="28EB0D91"/>
    <w:rsid w:val="28EB0E1C"/>
    <w:rsid w:val="28EB0E51"/>
    <w:rsid w:val="28EB100E"/>
    <w:rsid w:val="28EB1091"/>
    <w:rsid w:val="28EB10A3"/>
    <w:rsid w:val="28EB10ED"/>
    <w:rsid w:val="28EB1191"/>
    <w:rsid w:val="28EB11DF"/>
    <w:rsid w:val="28EB12E0"/>
    <w:rsid w:val="28EB132F"/>
    <w:rsid w:val="28EB1418"/>
    <w:rsid w:val="28EB1425"/>
    <w:rsid w:val="28EB144D"/>
    <w:rsid w:val="28EB1542"/>
    <w:rsid w:val="28EB16D3"/>
    <w:rsid w:val="28EB16E0"/>
    <w:rsid w:val="28EB16F9"/>
    <w:rsid w:val="28EB1707"/>
    <w:rsid w:val="28EB178E"/>
    <w:rsid w:val="28EB17C9"/>
    <w:rsid w:val="28EB1966"/>
    <w:rsid w:val="28EB1B55"/>
    <w:rsid w:val="28EB1C40"/>
    <w:rsid w:val="28EB1C60"/>
    <w:rsid w:val="28EB1C7A"/>
    <w:rsid w:val="28EB1DE5"/>
    <w:rsid w:val="28EB1E01"/>
    <w:rsid w:val="28EB2048"/>
    <w:rsid w:val="28EB21A1"/>
    <w:rsid w:val="28EB24A1"/>
    <w:rsid w:val="28EB24EA"/>
    <w:rsid w:val="28EB256E"/>
    <w:rsid w:val="28EB2641"/>
    <w:rsid w:val="28EB2685"/>
    <w:rsid w:val="28EB2696"/>
    <w:rsid w:val="28EB26AC"/>
    <w:rsid w:val="28EB2796"/>
    <w:rsid w:val="28EB2874"/>
    <w:rsid w:val="28EB2913"/>
    <w:rsid w:val="28EB294C"/>
    <w:rsid w:val="28EB29A3"/>
    <w:rsid w:val="28EB2A97"/>
    <w:rsid w:val="28EB2AD9"/>
    <w:rsid w:val="28EB2B92"/>
    <w:rsid w:val="28EB2ECE"/>
    <w:rsid w:val="28EB2EE8"/>
    <w:rsid w:val="28EB2F4B"/>
    <w:rsid w:val="28EB3185"/>
    <w:rsid w:val="28EB31A4"/>
    <w:rsid w:val="28EB31E1"/>
    <w:rsid w:val="28EB32E0"/>
    <w:rsid w:val="28EB33D7"/>
    <w:rsid w:val="28EB340B"/>
    <w:rsid w:val="28EB3468"/>
    <w:rsid w:val="28EB34D1"/>
    <w:rsid w:val="28EB355D"/>
    <w:rsid w:val="28EB3585"/>
    <w:rsid w:val="28EB37F5"/>
    <w:rsid w:val="28EB38A4"/>
    <w:rsid w:val="28EB3918"/>
    <w:rsid w:val="28EB392E"/>
    <w:rsid w:val="28EB39FE"/>
    <w:rsid w:val="28EB3AD3"/>
    <w:rsid w:val="28EB3B3D"/>
    <w:rsid w:val="28EB3B94"/>
    <w:rsid w:val="28EB3C51"/>
    <w:rsid w:val="28EB3CC0"/>
    <w:rsid w:val="28EB3D5D"/>
    <w:rsid w:val="28EB3E4E"/>
    <w:rsid w:val="28EB3E82"/>
    <w:rsid w:val="28EB3EBF"/>
    <w:rsid w:val="28EB3FC0"/>
    <w:rsid w:val="28EB3FFC"/>
    <w:rsid w:val="28EB4001"/>
    <w:rsid w:val="28EB40AF"/>
    <w:rsid w:val="28EB40F2"/>
    <w:rsid w:val="28EB41C9"/>
    <w:rsid w:val="28EB4219"/>
    <w:rsid w:val="28EB4370"/>
    <w:rsid w:val="28EB4415"/>
    <w:rsid w:val="28EB4460"/>
    <w:rsid w:val="28EB44AB"/>
    <w:rsid w:val="28EB457B"/>
    <w:rsid w:val="28EB4584"/>
    <w:rsid w:val="28EB4688"/>
    <w:rsid w:val="28EB47DB"/>
    <w:rsid w:val="28EB4896"/>
    <w:rsid w:val="28EB49DF"/>
    <w:rsid w:val="28EB4A8F"/>
    <w:rsid w:val="28EB4B4D"/>
    <w:rsid w:val="28EB4C1B"/>
    <w:rsid w:val="28EB4DA8"/>
    <w:rsid w:val="28EB4EDE"/>
    <w:rsid w:val="28EB4EDF"/>
    <w:rsid w:val="28EB4F33"/>
    <w:rsid w:val="28EB4F87"/>
    <w:rsid w:val="28EB5078"/>
    <w:rsid w:val="28EB50A7"/>
    <w:rsid w:val="28EB50C1"/>
    <w:rsid w:val="28EB529D"/>
    <w:rsid w:val="28EB52C4"/>
    <w:rsid w:val="28EB56F0"/>
    <w:rsid w:val="28EB5A83"/>
    <w:rsid w:val="28EB5A97"/>
    <w:rsid w:val="28EB5AA3"/>
    <w:rsid w:val="28EB5B05"/>
    <w:rsid w:val="28EB5CE3"/>
    <w:rsid w:val="28EB5CED"/>
    <w:rsid w:val="28EB5D21"/>
    <w:rsid w:val="28EB5D27"/>
    <w:rsid w:val="28EB5D98"/>
    <w:rsid w:val="28EB5D9D"/>
    <w:rsid w:val="28EB5E00"/>
    <w:rsid w:val="28EB5E62"/>
    <w:rsid w:val="28EB5E8A"/>
    <w:rsid w:val="28EB5EEA"/>
    <w:rsid w:val="28EB5FE6"/>
    <w:rsid w:val="28EB604D"/>
    <w:rsid w:val="28EB609D"/>
    <w:rsid w:val="28EB60A3"/>
    <w:rsid w:val="28EB6155"/>
    <w:rsid w:val="28EB6252"/>
    <w:rsid w:val="28EB62C9"/>
    <w:rsid w:val="28EB638C"/>
    <w:rsid w:val="28EB6465"/>
    <w:rsid w:val="28EB656B"/>
    <w:rsid w:val="28EB657E"/>
    <w:rsid w:val="28EB65AD"/>
    <w:rsid w:val="28EB65F8"/>
    <w:rsid w:val="28EB6633"/>
    <w:rsid w:val="28EB675E"/>
    <w:rsid w:val="28EB67A6"/>
    <w:rsid w:val="28EB67BA"/>
    <w:rsid w:val="28EB68C4"/>
    <w:rsid w:val="28EB6A5D"/>
    <w:rsid w:val="28EB6A82"/>
    <w:rsid w:val="28EB6C0C"/>
    <w:rsid w:val="28EB6CB1"/>
    <w:rsid w:val="28EB6F0E"/>
    <w:rsid w:val="28EB6FA7"/>
    <w:rsid w:val="28EB7112"/>
    <w:rsid w:val="28EB7129"/>
    <w:rsid w:val="28EB72AA"/>
    <w:rsid w:val="28EB72C2"/>
    <w:rsid w:val="28EB7451"/>
    <w:rsid w:val="28EB758B"/>
    <w:rsid w:val="28EB75DD"/>
    <w:rsid w:val="28EB765C"/>
    <w:rsid w:val="28EB7781"/>
    <w:rsid w:val="28EB7831"/>
    <w:rsid w:val="28EB7896"/>
    <w:rsid w:val="28EB78B7"/>
    <w:rsid w:val="28EB7930"/>
    <w:rsid w:val="28EB794A"/>
    <w:rsid w:val="28EB795A"/>
    <w:rsid w:val="28EB7994"/>
    <w:rsid w:val="28EB7A29"/>
    <w:rsid w:val="28EB7AE0"/>
    <w:rsid w:val="28EB7AE3"/>
    <w:rsid w:val="28EB7BDC"/>
    <w:rsid w:val="28EB7D2C"/>
    <w:rsid w:val="28EB7E54"/>
    <w:rsid w:val="28EB7F52"/>
    <w:rsid w:val="28EB7F62"/>
    <w:rsid w:val="28EB7FDB"/>
    <w:rsid w:val="28EC0141"/>
    <w:rsid w:val="28EC017A"/>
    <w:rsid w:val="28EC038E"/>
    <w:rsid w:val="28EC0510"/>
    <w:rsid w:val="28EC05DA"/>
    <w:rsid w:val="28EC079F"/>
    <w:rsid w:val="28EC07FE"/>
    <w:rsid w:val="28EC082D"/>
    <w:rsid w:val="28EC087B"/>
    <w:rsid w:val="28EC08C1"/>
    <w:rsid w:val="28EC09DC"/>
    <w:rsid w:val="28EC0A16"/>
    <w:rsid w:val="28EC0A82"/>
    <w:rsid w:val="28EC0A83"/>
    <w:rsid w:val="28EC0AD9"/>
    <w:rsid w:val="28EC0B37"/>
    <w:rsid w:val="28EC0B7F"/>
    <w:rsid w:val="28EC0D25"/>
    <w:rsid w:val="28EC0D64"/>
    <w:rsid w:val="28EC0D86"/>
    <w:rsid w:val="28EC0E20"/>
    <w:rsid w:val="28EC0E47"/>
    <w:rsid w:val="28EC0EF4"/>
    <w:rsid w:val="28EC0F0E"/>
    <w:rsid w:val="28EC1064"/>
    <w:rsid w:val="28EC1133"/>
    <w:rsid w:val="28EC11DB"/>
    <w:rsid w:val="28EC121A"/>
    <w:rsid w:val="28EC1294"/>
    <w:rsid w:val="28EC1389"/>
    <w:rsid w:val="28EC13A1"/>
    <w:rsid w:val="28EC13B1"/>
    <w:rsid w:val="28EC1507"/>
    <w:rsid w:val="28EC157F"/>
    <w:rsid w:val="28EC1631"/>
    <w:rsid w:val="28EC16F4"/>
    <w:rsid w:val="28EC1839"/>
    <w:rsid w:val="28EC190C"/>
    <w:rsid w:val="28EC1966"/>
    <w:rsid w:val="28EC19CC"/>
    <w:rsid w:val="28EC19D2"/>
    <w:rsid w:val="28EC19EE"/>
    <w:rsid w:val="28EC1AA1"/>
    <w:rsid w:val="28EC1C15"/>
    <w:rsid w:val="28EC1E48"/>
    <w:rsid w:val="28EC1FED"/>
    <w:rsid w:val="28EC2002"/>
    <w:rsid w:val="28EC20B0"/>
    <w:rsid w:val="28EC2136"/>
    <w:rsid w:val="28EC219C"/>
    <w:rsid w:val="28EC2265"/>
    <w:rsid w:val="28EC246B"/>
    <w:rsid w:val="28EC24CF"/>
    <w:rsid w:val="28EC2714"/>
    <w:rsid w:val="28EC2724"/>
    <w:rsid w:val="28EC28FC"/>
    <w:rsid w:val="28EC2908"/>
    <w:rsid w:val="28EC29C5"/>
    <w:rsid w:val="28EC29D3"/>
    <w:rsid w:val="28EC29D5"/>
    <w:rsid w:val="28EC29ED"/>
    <w:rsid w:val="28EC2A01"/>
    <w:rsid w:val="28EC2B59"/>
    <w:rsid w:val="28EC2D23"/>
    <w:rsid w:val="28EC2DE1"/>
    <w:rsid w:val="28EC2EDB"/>
    <w:rsid w:val="28EC2EF8"/>
    <w:rsid w:val="28EC2F27"/>
    <w:rsid w:val="28EC30A5"/>
    <w:rsid w:val="28EC314D"/>
    <w:rsid w:val="28EC316D"/>
    <w:rsid w:val="28EC3268"/>
    <w:rsid w:val="28EC3286"/>
    <w:rsid w:val="28EC328C"/>
    <w:rsid w:val="28EC3337"/>
    <w:rsid w:val="28EC33A6"/>
    <w:rsid w:val="28EC33A7"/>
    <w:rsid w:val="28EC34ED"/>
    <w:rsid w:val="28EC364B"/>
    <w:rsid w:val="28EC36AD"/>
    <w:rsid w:val="28EC377E"/>
    <w:rsid w:val="28EC3793"/>
    <w:rsid w:val="28EC37BA"/>
    <w:rsid w:val="28EC3834"/>
    <w:rsid w:val="28EC38A7"/>
    <w:rsid w:val="28EC38FE"/>
    <w:rsid w:val="28EC3903"/>
    <w:rsid w:val="28EC395E"/>
    <w:rsid w:val="28EC39BD"/>
    <w:rsid w:val="28EC39FE"/>
    <w:rsid w:val="28EC3AA9"/>
    <w:rsid w:val="28EC3B4E"/>
    <w:rsid w:val="28EC3C21"/>
    <w:rsid w:val="28EC3E9D"/>
    <w:rsid w:val="28EC3ED2"/>
    <w:rsid w:val="28EC3F42"/>
    <w:rsid w:val="28EC3FC7"/>
    <w:rsid w:val="28EC3FE6"/>
    <w:rsid w:val="28EC40EC"/>
    <w:rsid w:val="28EC415A"/>
    <w:rsid w:val="28EC41FA"/>
    <w:rsid w:val="28EC4212"/>
    <w:rsid w:val="28EC436D"/>
    <w:rsid w:val="28EC44F0"/>
    <w:rsid w:val="28EC459E"/>
    <w:rsid w:val="28EC45A2"/>
    <w:rsid w:val="28EC4673"/>
    <w:rsid w:val="28EC4917"/>
    <w:rsid w:val="28EC4A10"/>
    <w:rsid w:val="28EC4A5A"/>
    <w:rsid w:val="28EC4A5E"/>
    <w:rsid w:val="28EC4BC5"/>
    <w:rsid w:val="28EC4BE9"/>
    <w:rsid w:val="28EC4C65"/>
    <w:rsid w:val="28EC4C89"/>
    <w:rsid w:val="28EC4D40"/>
    <w:rsid w:val="28EC4D83"/>
    <w:rsid w:val="28EC4EB9"/>
    <w:rsid w:val="28EC4EC8"/>
    <w:rsid w:val="28EC4F14"/>
    <w:rsid w:val="28EC4F44"/>
    <w:rsid w:val="28EC50E5"/>
    <w:rsid w:val="28EC51E1"/>
    <w:rsid w:val="28EC5386"/>
    <w:rsid w:val="28EC5388"/>
    <w:rsid w:val="28EC53A1"/>
    <w:rsid w:val="28EC54D1"/>
    <w:rsid w:val="28EC55C1"/>
    <w:rsid w:val="28EC5692"/>
    <w:rsid w:val="28EC5776"/>
    <w:rsid w:val="28EC577F"/>
    <w:rsid w:val="28EC58CF"/>
    <w:rsid w:val="28EC58EE"/>
    <w:rsid w:val="28EC5926"/>
    <w:rsid w:val="28EC5A47"/>
    <w:rsid w:val="28EC5A4D"/>
    <w:rsid w:val="28EC5A73"/>
    <w:rsid w:val="28EC5D64"/>
    <w:rsid w:val="28EC5DDF"/>
    <w:rsid w:val="28EC5F3B"/>
    <w:rsid w:val="28EC5F75"/>
    <w:rsid w:val="28EC5F84"/>
    <w:rsid w:val="28EC6000"/>
    <w:rsid w:val="28EC6079"/>
    <w:rsid w:val="28EC60F5"/>
    <w:rsid w:val="28EC6149"/>
    <w:rsid w:val="28EC61B4"/>
    <w:rsid w:val="28EC627E"/>
    <w:rsid w:val="28EC629D"/>
    <w:rsid w:val="28EC62F2"/>
    <w:rsid w:val="28EC62F8"/>
    <w:rsid w:val="28EC633E"/>
    <w:rsid w:val="28EC63ED"/>
    <w:rsid w:val="28EC6565"/>
    <w:rsid w:val="28EC65C8"/>
    <w:rsid w:val="28EC6655"/>
    <w:rsid w:val="28EC68BC"/>
    <w:rsid w:val="28EC69CF"/>
    <w:rsid w:val="28EC69E3"/>
    <w:rsid w:val="28EC6A09"/>
    <w:rsid w:val="28EC6A22"/>
    <w:rsid w:val="28EC6AA1"/>
    <w:rsid w:val="28EC6C4A"/>
    <w:rsid w:val="28EC6C57"/>
    <w:rsid w:val="28EC6CBF"/>
    <w:rsid w:val="28EC6D00"/>
    <w:rsid w:val="28EC6DDF"/>
    <w:rsid w:val="28EC6ED1"/>
    <w:rsid w:val="28EC6F7B"/>
    <w:rsid w:val="28EC7102"/>
    <w:rsid w:val="28EC7153"/>
    <w:rsid w:val="28EC71B0"/>
    <w:rsid w:val="28EC72B6"/>
    <w:rsid w:val="28EC73FC"/>
    <w:rsid w:val="28EC74E4"/>
    <w:rsid w:val="28EC74FE"/>
    <w:rsid w:val="28EC771D"/>
    <w:rsid w:val="28EC774C"/>
    <w:rsid w:val="28EC7786"/>
    <w:rsid w:val="28EC77E7"/>
    <w:rsid w:val="28EC7865"/>
    <w:rsid w:val="28EC7869"/>
    <w:rsid w:val="28EC788B"/>
    <w:rsid w:val="28EC78D6"/>
    <w:rsid w:val="28EC78E5"/>
    <w:rsid w:val="28EC791E"/>
    <w:rsid w:val="28EC7AB5"/>
    <w:rsid w:val="28EC7B49"/>
    <w:rsid w:val="28EC7B8F"/>
    <w:rsid w:val="28EC7C18"/>
    <w:rsid w:val="28EC7C45"/>
    <w:rsid w:val="28EC7EBB"/>
    <w:rsid w:val="28EC7EEF"/>
    <w:rsid w:val="28EC7F3B"/>
    <w:rsid w:val="28EC7F7C"/>
    <w:rsid w:val="28EC7F95"/>
    <w:rsid w:val="28EC7FAE"/>
    <w:rsid w:val="28EC7FD8"/>
    <w:rsid w:val="28ED001E"/>
    <w:rsid w:val="28ED0048"/>
    <w:rsid w:val="28ED0072"/>
    <w:rsid w:val="28ED0390"/>
    <w:rsid w:val="28ED0485"/>
    <w:rsid w:val="28ED04EA"/>
    <w:rsid w:val="28ED062B"/>
    <w:rsid w:val="28ED07E1"/>
    <w:rsid w:val="28ED0881"/>
    <w:rsid w:val="28ED0912"/>
    <w:rsid w:val="28ED099C"/>
    <w:rsid w:val="28ED0A31"/>
    <w:rsid w:val="28ED0B6A"/>
    <w:rsid w:val="28ED0BF1"/>
    <w:rsid w:val="28ED0C08"/>
    <w:rsid w:val="28ED0C30"/>
    <w:rsid w:val="28ED0CA6"/>
    <w:rsid w:val="28ED0CF9"/>
    <w:rsid w:val="28ED0D14"/>
    <w:rsid w:val="28ED0D16"/>
    <w:rsid w:val="28ED0D35"/>
    <w:rsid w:val="28ED0EB1"/>
    <w:rsid w:val="28ED0F67"/>
    <w:rsid w:val="28ED0FC3"/>
    <w:rsid w:val="28ED0FE5"/>
    <w:rsid w:val="28ED104A"/>
    <w:rsid w:val="28ED107D"/>
    <w:rsid w:val="28ED10EB"/>
    <w:rsid w:val="28ED1150"/>
    <w:rsid w:val="28ED11AD"/>
    <w:rsid w:val="28ED11E7"/>
    <w:rsid w:val="28ED1234"/>
    <w:rsid w:val="28ED1263"/>
    <w:rsid w:val="28ED12FC"/>
    <w:rsid w:val="28ED13C0"/>
    <w:rsid w:val="28ED148C"/>
    <w:rsid w:val="28ED14AC"/>
    <w:rsid w:val="28ED14E0"/>
    <w:rsid w:val="28ED1627"/>
    <w:rsid w:val="28ED16B0"/>
    <w:rsid w:val="28ED16DA"/>
    <w:rsid w:val="28ED17DB"/>
    <w:rsid w:val="28ED1840"/>
    <w:rsid w:val="28ED1895"/>
    <w:rsid w:val="28ED18DA"/>
    <w:rsid w:val="28ED1A01"/>
    <w:rsid w:val="28ED1AD5"/>
    <w:rsid w:val="28ED1B1A"/>
    <w:rsid w:val="28ED1B3D"/>
    <w:rsid w:val="28ED1BF5"/>
    <w:rsid w:val="28ED1C49"/>
    <w:rsid w:val="28ED1F13"/>
    <w:rsid w:val="28ED2071"/>
    <w:rsid w:val="28ED20FB"/>
    <w:rsid w:val="28ED2171"/>
    <w:rsid w:val="28ED2279"/>
    <w:rsid w:val="28ED244C"/>
    <w:rsid w:val="28ED2453"/>
    <w:rsid w:val="28ED24C9"/>
    <w:rsid w:val="28ED24D8"/>
    <w:rsid w:val="28ED24EE"/>
    <w:rsid w:val="28ED2573"/>
    <w:rsid w:val="28ED25EC"/>
    <w:rsid w:val="28ED2658"/>
    <w:rsid w:val="28ED26F9"/>
    <w:rsid w:val="28ED2780"/>
    <w:rsid w:val="28ED2856"/>
    <w:rsid w:val="28ED2872"/>
    <w:rsid w:val="28ED28A6"/>
    <w:rsid w:val="28ED29E7"/>
    <w:rsid w:val="28ED2B13"/>
    <w:rsid w:val="28ED2B59"/>
    <w:rsid w:val="28ED2BBB"/>
    <w:rsid w:val="28ED2D3B"/>
    <w:rsid w:val="28ED3045"/>
    <w:rsid w:val="28ED307B"/>
    <w:rsid w:val="28ED317A"/>
    <w:rsid w:val="28ED330A"/>
    <w:rsid w:val="28ED33BF"/>
    <w:rsid w:val="28ED35BF"/>
    <w:rsid w:val="28ED35EF"/>
    <w:rsid w:val="28ED360C"/>
    <w:rsid w:val="28ED3635"/>
    <w:rsid w:val="28ED3646"/>
    <w:rsid w:val="28ED36E1"/>
    <w:rsid w:val="28ED377A"/>
    <w:rsid w:val="28ED37F6"/>
    <w:rsid w:val="28ED381F"/>
    <w:rsid w:val="28ED38A9"/>
    <w:rsid w:val="28ED390E"/>
    <w:rsid w:val="28ED39C2"/>
    <w:rsid w:val="28ED39C5"/>
    <w:rsid w:val="28ED3A38"/>
    <w:rsid w:val="28ED3A74"/>
    <w:rsid w:val="28ED3F41"/>
    <w:rsid w:val="28ED40BB"/>
    <w:rsid w:val="28ED41B3"/>
    <w:rsid w:val="28ED4301"/>
    <w:rsid w:val="28ED432C"/>
    <w:rsid w:val="28ED4370"/>
    <w:rsid w:val="28ED443E"/>
    <w:rsid w:val="28ED4441"/>
    <w:rsid w:val="28ED4446"/>
    <w:rsid w:val="28ED44D4"/>
    <w:rsid w:val="28ED450F"/>
    <w:rsid w:val="28ED4510"/>
    <w:rsid w:val="28ED4583"/>
    <w:rsid w:val="28ED4603"/>
    <w:rsid w:val="28ED461F"/>
    <w:rsid w:val="28ED46B3"/>
    <w:rsid w:val="28ED4737"/>
    <w:rsid w:val="28ED481B"/>
    <w:rsid w:val="28ED48A2"/>
    <w:rsid w:val="28ED4961"/>
    <w:rsid w:val="28ED4A57"/>
    <w:rsid w:val="28ED4AFC"/>
    <w:rsid w:val="28ED4B88"/>
    <w:rsid w:val="28ED4C49"/>
    <w:rsid w:val="28ED4C5C"/>
    <w:rsid w:val="28ED4D40"/>
    <w:rsid w:val="28ED4D4B"/>
    <w:rsid w:val="28ED4E87"/>
    <w:rsid w:val="28ED4FB1"/>
    <w:rsid w:val="28ED5067"/>
    <w:rsid w:val="28ED50D5"/>
    <w:rsid w:val="28ED50FA"/>
    <w:rsid w:val="28ED52E0"/>
    <w:rsid w:val="28ED52FA"/>
    <w:rsid w:val="28ED5454"/>
    <w:rsid w:val="28ED5495"/>
    <w:rsid w:val="28ED55A6"/>
    <w:rsid w:val="28ED55B3"/>
    <w:rsid w:val="28ED55F4"/>
    <w:rsid w:val="28ED5683"/>
    <w:rsid w:val="28ED5738"/>
    <w:rsid w:val="28ED5753"/>
    <w:rsid w:val="28ED57F5"/>
    <w:rsid w:val="28ED5903"/>
    <w:rsid w:val="28ED591E"/>
    <w:rsid w:val="28ED595F"/>
    <w:rsid w:val="28ED5CC8"/>
    <w:rsid w:val="28ED5D37"/>
    <w:rsid w:val="28ED5E30"/>
    <w:rsid w:val="28ED5EF2"/>
    <w:rsid w:val="28ED5F1E"/>
    <w:rsid w:val="28ED5F4A"/>
    <w:rsid w:val="28ED5FB2"/>
    <w:rsid w:val="28ED5FD0"/>
    <w:rsid w:val="28ED5FE1"/>
    <w:rsid w:val="28ED5FED"/>
    <w:rsid w:val="28ED6080"/>
    <w:rsid w:val="28ED6125"/>
    <w:rsid w:val="28ED61A4"/>
    <w:rsid w:val="28ED6245"/>
    <w:rsid w:val="28ED66A8"/>
    <w:rsid w:val="28ED66AB"/>
    <w:rsid w:val="28ED66EF"/>
    <w:rsid w:val="28ED6723"/>
    <w:rsid w:val="28ED67A4"/>
    <w:rsid w:val="28ED68D3"/>
    <w:rsid w:val="28ED6948"/>
    <w:rsid w:val="28ED6A0A"/>
    <w:rsid w:val="28ED6A71"/>
    <w:rsid w:val="28ED6D4D"/>
    <w:rsid w:val="28ED6ED7"/>
    <w:rsid w:val="28ED6F82"/>
    <w:rsid w:val="28ED711B"/>
    <w:rsid w:val="28ED712D"/>
    <w:rsid w:val="28ED728D"/>
    <w:rsid w:val="28ED72F4"/>
    <w:rsid w:val="28ED73C0"/>
    <w:rsid w:val="28ED7472"/>
    <w:rsid w:val="28ED74E8"/>
    <w:rsid w:val="28ED7521"/>
    <w:rsid w:val="28ED7593"/>
    <w:rsid w:val="28ED76DC"/>
    <w:rsid w:val="28ED7824"/>
    <w:rsid w:val="28ED7A0A"/>
    <w:rsid w:val="28ED7A30"/>
    <w:rsid w:val="28ED7B77"/>
    <w:rsid w:val="28ED7CC4"/>
    <w:rsid w:val="28ED7D4A"/>
    <w:rsid w:val="28ED7D95"/>
    <w:rsid w:val="28ED7DCD"/>
    <w:rsid w:val="28ED7E4B"/>
    <w:rsid w:val="28ED7EFC"/>
    <w:rsid w:val="28ED7F77"/>
    <w:rsid w:val="28EE0155"/>
    <w:rsid w:val="28EE0173"/>
    <w:rsid w:val="28EE02D3"/>
    <w:rsid w:val="28EE02E0"/>
    <w:rsid w:val="28EE0404"/>
    <w:rsid w:val="28EE048E"/>
    <w:rsid w:val="28EE06E6"/>
    <w:rsid w:val="28EE09E9"/>
    <w:rsid w:val="28EE09FC"/>
    <w:rsid w:val="28EE09FE"/>
    <w:rsid w:val="28EE0AD1"/>
    <w:rsid w:val="28EE0CF8"/>
    <w:rsid w:val="28EE0DC5"/>
    <w:rsid w:val="28EE0EB1"/>
    <w:rsid w:val="28EE1032"/>
    <w:rsid w:val="28EE10C7"/>
    <w:rsid w:val="28EE11B3"/>
    <w:rsid w:val="28EE1210"/>
    <w:rsid w:val="28EE1232"/>
    <w:rsid w:val="28EE1297"/>
    <w:rsid w:val="28EE149C"/>
    <w:rsid w:val="28EE14F9"/>
    <w:rsid w:val="28EE1548"/>
    <w:rsid w:val="28EE159C"/>
    <w:rsid w:val="28EE1607"/>
    <w:rsid w:val="28EE1614"/>
    <w:rsid w:val="28EE16C6"/>
    <w:rsid w:val="28EE16DB"/>
    <w:rsid w:val="28EE174E"/>
    <w:rsid w:val="28EE1768"/>
    <w:rsid w:val="28EE1845"/>
    <w:rsid w:val="28EE1895"/>
    <w:rsid w:val="28EE18CD"/>
    <w:rsid w:val="28EE1943"/>
    <w:rsid w:val="28EE1978"/>
    <w:rsid w:val="28EE197F"/>
    <w:rsid w:val="28EE1A86"/>
    <w:rsid w:val="28EE1A98"/>
    <w:rsid w:val="28EE1AD5"/>
    <w:rsid w:val="28EE1ADB"/>
    <w:rsid w:val="28EE1AF0"/>
    <w:rsid w:val="28EE1B7B"/>
    <w:rsid w:val="28EE1C3F"/>
    <w:rsid w:val="28EE1CDD"/>
    <w:rsid w:val="28EE1D72"/>
    <w:rsid w:val="28EE1DA0"/>
    <w:rsid w:val="28EE1DC0"/>
    <w:rsid w:val="28EE1DFB"/>
    <w:rsid w:val="28EE1F2F"/>
    <w:rsid w:val="28EE2089"/>
    <w:rsid w:val="28EE2106"/>
    <w:rsid w:val="28EE2139"/>
    <w:rsid w:val="28EE21BD"/>
    <w:rsid w:val="28EE21C9"/>
    <w:rsid w:val="28EE2257"/>
    <w:rsid w:val="28EE23A6"/>
    <w:rsid w:val="28EE2478"/>
    <w:rsid w:val="28EE2487"/>
    <w:rsid w:val="28EE2505"/>
    <w:rsid w:val="28EE25D7"/>
    <w:rsid w:val="28EE260E"/>
    <w:rsid w:val="28EE26FA"/>
    <w:rsid w:val="28EE2720"/>
    <w:rsid w:val="28EE28F9"/>
    <w:rsid w:val="28EE2A67"/>
    <w:rsid w:val="28EE2B23"/>
    <w:rsid w:val="28EE2C4A"/>
    <w:rsid w:val="28EE2C72"/>
    <w:rsid w:val="28EE2D7B"/>
    <w:rsid w:val="28EE2EB3"/>
    <w:rsid w:val="28EE2FBF"/>
    <w:rsid w:val="28EE2FE8"/>
    <w:rsid w:val="28EE3064"/>
    <w:rsid w:val="28EE3081"/>
    <w:rsid w:val="28EE311C"/>
    <w:rsid w:val="28EE314D"/>
    <w:rsid w:val="28EE3392"/>
    <w:rsid w:val="28EE33C4"/>
    <w:rsid w:val="28EE33FE"/>
    <w:rsid w:val="28EE34DD"/>
    <w:rsid w:val="28EE357E"/>
    <w:rsid w:val="28EE3778"/>
    <w:rsid w:val="28EE377D"/>
    <w:rsid w:val="28EE38F8"/>
    <w:rsid w:val="28EE3905"/>
    <w:rsid w:val="28EE393B"/>
    <w:rsid w:val="28EE393E"/>
    <w:rsid w:val="28EE399B"/>
    <w:rsid w:val="28EE3A73"/>
    <w:rsid w:val="28EE3AA2"/>
    <w:rsid w:val="28EE3AC3"/>
    <w:rsid w:val="28EE3BB3"/>
    <w:rsid w:val="28EE3DE0"/>
    <w:rsid w:val="28EE3E18"/>
    <w:rsid w:val="28EE3E92"/>
    <w:rsid w:val="28EE3E99"/>
    <w:rsid w:val="28EE3ED7"/>
    <w:rsid w:val="28EE3FEE"/>
    <w:rsid w:val="28EE401E"/>
    <w:rsid w:val="28EE405E"/>
    <w:rsid w:val="28EE4064"/>
    <w:rsid w:val="28EE40A6"/>
    <w:rsid w:val="28EE40CC"/>
    <w:rsid w:val="28EE40D1"/>
    <w:rsid w:val="28EE40FD"/>
    <w:rsid w:val="28EE413D"/>
    <w:rsid w:val="28EE4262"/>
    <w:rsid w:val="28EE4363"/>
    <w:rsid w:val="28EE459E"/>
    <w:rsid w:val="28EE4648"/>
    <w:rsid w:val="28EE46DB"/>
    <w:rsid w:val="28EE46E4"/>
    <w:rsid w:val="28EE474F"/>
    <w:rsid w:val="28EE47E6"/>
    <w:rsid w:val="28EE4869"/>
    <w:rsid w:val="28EE48E0"/>
    <w:rsid w:val="28EE4BDD"/>
    <w:rsid w:val="28EE4C53"/>
    <w:rsid w:val="28EE4C7B"/>
    <w:rsid w:val="28EE4EB4"/>
    <w:rsid w:val="28EE4EE0"/>
    <w:rsid w:val="28EE5047"/>
    <w:rsid w:val="28EE5099"/>
    <w:rsid w:val="28EE50E5"/>
    <w:rsid w:val="28EE5157"/>
    <w:rsid w:val="28EE5180"/>
    <w:rsid w:val="28EE529E"/>
    <w:rsid w:val="28EE5367"/>
    <w:rsid w:val="28EE539E"/>
    <w:rsid w:val="28EE53EB"/>
    <w:rsid w:val="28EE5455"/>
    <w:rsid w:val="28EE5473"/>
    <w:rsid w:val="28EE54C0"/>
    <w:rsid w:val="28EE54EC"/>
    <w:rsid w:val="28EE5625"/>
    <w:rsid w:val="28EE56F1"/>
    <w:rsid w:val="28EE58E5"/>
    <w:rsid w:val="28EE5A15"/>
    <w:rsid w:val="28EE5A2E"/>
    <w:rsid w:val="28EE5A55"/>
    <w:rsid w:val="28EE5B92"/>
    <w:rsid w:val="28EE5BD0"/>
    <w:rsid w:val="28EE5C13"/>
    <w:rsid w:val="28EE5C3F"/>
    <w:rsid w:val="28EE5CDC"/>
    <w:rsid w:val="28EE5E68"/>
    <w:rsid w:val="28EE5FE4"/>
    <w:rsid w:val="28EE5FFC"/>
    <w:rsid w:val="28EE6044"/>
    <w:rsid w:val="28EE6077"/>
    <w:rsid w:val="28EE612B"/>
    <w:rsid w:val="28EE6168"/>
    <w:rsid w:val="28EE63E3"/>
    <w:rsid w:val="28EE6449"/>
    <w:rsid w:val="28EE6475"/>
    <w:rsid w:val="28EE64DA"/>
    <w:rsid w:val="28EE64E6"/>
    <w:rsid w:val="28EE6663"/>
    <w:rsid w:val="28EE67BA"/>
    <w:rsid w:val="28EE6837"/>
    <w:rsid w:val="28EE68F8"/>
    <w:rsid w:val="28EE6964"/>
    <w:rsid w:val="28EE6A97"/>
    <w:rsid w:val="28EE6B86"/>
    <w:rsid w:val="28EE6D3E"/>
    <w:rsid w:val="28EE6D82"/>
    <w:rsid w:val="28EE6EFB"/>
    <w:rsid w:val="28EE6F52"/>
    <w:rsid w:val="28EE6F80"/>
    <w:rsid w:val="28EE6FEA"/>
    <w:rsid w:val="28EE702C"/>
    <w:rsid w:val="28EE704C"/>
    <w:rsid w:val="28EE7183"/>
    <w:rsid w:val="28EE71E8"/>
    <w:rsid w:val="28EE72F1"/>
    <w:rsid w:val="28EE744C"/>
    <w:rsid w:val="28EE7462"/>
    <w:rsid w:val="28EE74E7"/>
    <w:rsid w:val="28EE753A"/>
    <w:rsid w:val="28EE76D6"/>
    <w:rsid w:val="28EE7785"/>
    <w:rsid w:val="28EE7795"/>
    <w:rsid w:val="28EE79DC"/>
    <w:rsid w:val="28EE7A5B"/>
    <w:rsid w:val="28EE7B90"/>
    <w:rsid w:val="28EE7BC9"/>
    <w:rsid w:val="28EE7E50"/>
    <w:rsid w:val="28EE7E67"/>
    <w:rsid w:val="28EE7EC2"/>
    <w:rsid w:val="28EE7FA1"/>
    <w:rsid w:val="28EF0030"/>
    <w:rsid w:val="28EF00AD"/>
    <w:rsid w:val="28EF0140"/>
    <w:rsid w:val="28EF020E"/>
    <w:rsid w:val="28EF0218"/>
    <w:rsid w:val="28EF0242"/>
    <w:rsid w:val="28EF0497"/>
    <w:rsid w:val="28EF04E3"/>
    <w:rsid w:val="28EF056C"/>
    <w:rsid w:val="28EF061D"/>
    <w:rsid w:val="28EF066E"/>
    <w:rsid w:val="28EF0677"/>
    <w:rsid w:val="28EF06A0"/>
    <w:rsid w:val="28EF06B8"/>
    <w:rsid w:val="28EF06E6"/>
    <w:rsid w:val="28EF07FE"/>
    <w:rsid w:val="28EF09F0"/>
    <w:rsid w:val="28EF0A0F"/>
    <w:rsid w:val="28EF0A75"/>
    <w:rsid w:val="28EF0B93"/>
    <w:rsid w:val="28EF0C3E"/>
    <w:rsid w:val="28EF0D9E"/>
    <w:rsid w:val="28EF0DB5"/>
    <w:rsid w:val="28EF0DE2"/>
    <w:rsid w:val="28EF0E3C"/>
    <w:rsid w:val="28EF0E6F"/>
    <w:rsid w:val="28EF0EBB"/>
    <w:rsid w:val="28EF0EC8"/>
    <w:rsid w:val="28EF0EDF"/>
    <w:rsid w:val="28EF0F3D"/>
    <w:rsid w:val="28EF0FBB"/>
    <w:rsid w:val="28EF0FD7"/>
    <w:rsid w:val="28EF1012"/>
    <w:rsid w:val="28EF1084"/>
    <w:rsid w:val="28EF10AD"/>
    <w:rsid w:val="28EF10D7"/>
    <w:rsid w:val="28EF1254"/>
    <w:rsid w:val="28EF1313"/>
    <w:rsid w:val="28EF131A"/>
    <w:rsid w:val="28EF13CC"/>
    <w:rsid w:val="28EF13F4"/>
    <w:rsid w:val="28EF1438"/>
    <w:rsid w:val="28EF1484"/>
    <w:rsid w:val="28EF1535"/>
    <w:rsid w:val="28EF1558"/>
    <w:rsid w:val="28EF15A2"/>
    <w:rsid w:val="28EF1609"/>
    <w:rsid w:val="28EF1613"/>
    <w:rsid w:val="28EF1680"/>
    <w:rsid w:val="28EF16D3"/>
    <w:rsid w:val="28EF188E"/>
    <w:rsid w:val="28EF18D4"/>
    <w:rsid w:val="28EF19B1"/>
    <w:rsid w:val="28EF1A64"/>
    <w:rsid w:val="28EF1A68"/>
    <w:rsid w:val="28EF1C7B"/>
    <w:rsid w:val="28EF1D22"/>
    <w:rsid w:val="28EF1DC7"/>
    <w:rsid w:val="28EF1E1A"/>
    <w:rsid w:val="28EF1E40"/>
    <w:rsid w:val="28EF1E84"/>
    <w:rsid w:val="28EF2019"/>
    <w:rsid w:val="28EF2128"/>
    <w:rsid w:val="28EF2170"/>
    <w:rsid w:val="28EF22BA"/>
    <w:rsid w:val="28EF252F"/>
    <w:rsid w:val="28EF256A"/>
    <w:rsid w:val="28EF259C"/>
    <w:rsid w:val="28EF25B3"/>
    <w:rsid w:val="28EF269A"/>
    <w:rsid w:val="28EF2749"/>
    <w:rsid w:val="28EF279E"/>
    <w:rsid w:val="28EF27EF"/>
    <w:rsid w:val="28EF282A"/>
    <w:rsid w:val="28EF282E"/>
    <w:rsid w:val="28EF2BEF"/>
    <w:rsid w:val="28EF2C78"/>
    <w:rsid w:val="28EF2D0F"/>
    <w:rsid w:val="28EF2DED"/>
    <w:rsid w:val="28EF2E88"/>
    <w:rsid w:val="28EF2EED"/>
    <w:rsid w:val="28EF2F9F"/>
    <w:rsid w:val="28EF30C4"/>
    <w:rsid w:val="28EF32DB"/>
    <w:rsid w:val="28EF3392"/>
    <w:rsid w:val="28EF3418"/>
    <w:rsid w:val="28EF3457"/>
    <w:rsid w:val="28EF348B"/>
    <w:rsid w:val="28EF359B"/>
    <w:rsid w:val="28EF35C5"/>
    <w:rsid w:val="28EF378C"/>
    <w:rsid w:val="28EF38FA"/>
    <w:rsid w:val="28EF3915"/>
    <w:rsid w:val="28EF3A80"/>
    <w:rsid w:val="28EF3BA7"/>
    <w:rsid w:val="28EF3BC7"/>
    <w:rsid w:val="28EF3C36"/>
    <w:rsid w:val="28EF3CC5"/>
    <w:rsid w:val="28EF3CEC"/>
    <w:rsid w:val="28EF3DC9"/>
    <w:rsid w:val="28EF3E57"/>
    <w:rsid w:val="28EF3E74"/>
    <w:rsid w:val="28EF3E97"/>
    <w:rsid w:val="28EF3F39"/>
    <w:rsid w:val="28EF41B8"/>
    <w:rsid w:val="28EF4210"/>
    <w:rsid w:val="28EF448F"/>
    <w:rsid w:val="28EF4526"/>
    <w:rsid w:val="28EF459F"/>
    <w:rsid w:val="28EF45CF"/>
    <w:rsid w:val="28EF4667"/>
    <w:rsid w:val="28EF4677"/>
    <w:rsid w:val="28EF46D1"/>
    <w:rsid w:val="28EF471D"/>
    <w:rsid w:val="28EF476B"/>
    <w:rsid w:val="28EF47DE"/>
    <w:rsid w:val="28EF4932"/>
    <w:rsid w:val="28EF495A"/>
    <w:rsid w:val="28EF4A7A"/>
    <w:rsid w:val="28EF4AA8"/>
    <w:rsid w:val="28EF4B47"/>
    <w:rsid w:val="28EF4B80"/>
    <w:rsid w:val="28EF4C16"/>
    <w:rsid w:val="28EF4C22"/>
    <w:rsid w:val="28EF4CC9"/>
    <w:rsid w:val="28EF4D63"/>
    <w:rsid w:val="28EF4E9B"/>
    <w:rsid w:val="28EF4F1F"/>
    <w:rsid w:val="28EF4F6C"/>
    <w:rsid w:val="28EF5065"/>
    <w:rsid w:val="28EF50A3"/>
    <w:rsid w:val="28EF51AA"/>
    <w:rsid w:val="28EF52C7"/>
    <w:rsid w:val="28EF52E7"/>
    <w:rsid w:val="28EF536C"/>
    <w:rsid w:val="28EF55CC"/>
    <w:rsid w:val="28EF56A0"/>
    <w:rsid w:val="28EF5800"/>
    <w:rsid w:val="28EF591B"/>
    <w:rsid w:val="28EF5942"/>
    <w:rsid w:val="28EF5944"/>
    <w:rsid w:val="28EF594E"/>
    <w:rsid w:val="28EF5952"/>
    <w:rsid w:val="28EF59DC"/>
    <w:rsid w:val="28EF59DF"/>
    <w:rsid w:val="28EF5ADA"/>
    <w:rsid w:val="28EF5BC5"/>
    <w:rsid w:val="28EF5C28"/>
    <w:rsid w:val="28EF5DE8"/>
    <w:rsid w:val="28EF5ECD"/>
    <w:rsid w:val="28EF5EEF"/>
    <w:rsid w:val="28EF5FB8"/>
    <w:rsid w:val="28EF5FBD"/>
    <w:rsid w:val="28EF5FD4"/>
    <w:rsid w:val="28EF60E0"/>
    <w:rsid w:val="28EF61C5"/>
    <w:rsid w:val="28EF61D0"/>
    <w:rsid w:val="28EF61FE"/>
    <w:rsid w:val="28EF62C9"/>
    <w:rsid w:val="28EF63EC"/>
    <w:rsid w:val="28EF64D0"/>
    <w:rsid w:val="28EF6554"/>
    <w:rsid w:val="28EF65C5"/>
    <w:rsid w:val="28EF666F"/>
    <w:rsid w:val="28EF66EC"/>
    <w:rsid w:val="28EF6758"/>
    <w:rsid w:val="28EF6774"/>
    <w:rsid w:val="28EF67A4"/>
    <w:rsid w:val="28EF680E"/>
    <w:rsid w:val="28EF6951"/>
    <w:rsid w:val="28EF6967"/>
    <w:rsid w:val="28EF6ACB"/>
    <w:rsid w:val="28EF6B56"/>
    <w:rsid w:val="28EF6B65"/>
    <w:rsid w:val="28EF6B7D"/>
    <w:rsid w:val="28EF6BAC"/>
    <w:rsid w:val="28EF6C27"/>
    <w:rsid w:val="28EF6C43"/>
    <w:rsid w:val="28EF6C7F"/>
    <w:rsid w:val="28EF6D16"/>
    <w:rsid w:val="28EF6D3A"/>
    <w:rsid w:val="28EF6F51"/>
    <w:rsid w:val="28EF70C4"/>
    <w:rsid w:val="28EF70C8"/>
    <w:rsid w:val="28EF7156"/>
    <w:rsid w:val="28EF715C"/>
    <w:rsid w:val="28EF7264"/>
    <w:rsid w:val="28EF74C2"/>
    <w:rsid w:val="28EF7547"/>
    <w:rsid w:val="28EF7635"/>
    <w:rsid w:val="28EF76DC"/>
    <w:rsid w:val="28EF775E"/>
    <w:rsid w:val="28EF77E4"/>
    <w:rsid w:val="28EF7809"/>
    <w:rsid w:val="28EF7B59"/>
    <w:rsid w:val="28EF7CAF"/>
    <w:rsid w:val="28EF7CDE"/>
    <w:rsid w:val="28EF7DA9"/>
    <w:rsid w:val="28EF7DB3"/>
    <w:rsid w:val="28EF7EB7"/>
    <w:rsid w:val="28EF7F61"/>
    <w:rsid w:val="28F00205"/>
    <w:rsid w:val="28F00471"/>
    <w:rsid w:val="28F005C9"/>
    <w:rsid w:val="28F005D9"/>
    <w:rsid w:val="28F00680"/>
    <w:rsid w:val="28F00690"/>
    <w:rsid w:val="28F00691"/>
    <w:rsid w:val="28F00704"/>
    <w:rsid w:val="28F00733"/>
    <w:rsid w:val="28F00764"/>
    <w:rsid w:val="28F0076C"/>
    <w:rsid w:val="28F00799"/>
    <w:rsid w:val="28F00850"/>
    <w:rsid w:val="28F008FB"/>
    <w:rsid w:val="28F0098D"/>
    <w:rsid w:val="28F00991"/>
    <w:rsid w:val="28F00A0D"/>
    <w:rsid w:val="28F00A46"/>
    <w:rsid w:val="28F00A7D"/>
    <w:rsid w:val="28F00A7E"/>
    <w:rsid w:val="28F00C35"/>
    <w:rsid w:val="28F00CDB"/>
    <w:rsid w:val="28F00D5C"/>
    <w:rsid w:val="28F00FA7"/>
    <w:rsid w:val="28F01043"/>
    <w:rsid w:val="28F01103"/>
    <w:rsid w:val="28F01136"/>
    <w:rsid w:val="28F011CF"/>
    <w:rsid w:val="28F011F5"/>
    <w:rsid w:val="28F01207"/>
    <w:rsid w:val="28F01340"/>
    <w:rsid w:val="28F013A4"/>
    <w:rsid w:val="28F01470"/>
    <w:rsid w:val="28F01506"/>
    <w:rsid w:val="28F015B7"/>
    <w:rsid w:val="28F015C3"/>
    <w:rsid w:val="28F01663"/>
    <w:rsid w:val="28F0176A"/>
    <w:rsid w:val="28F017B5"/>
    <w:rsid w:val="28F01841"/>
    <w:rsid w:val="28F01904"/>
    <w:rsid w:val="28F01A5F"/>
    <w:rsid w:val="28F01A8A"/>
    <w:rsid w:val="28F01B1C"/>
    <w:rsid w:val="28F01BA6"/>
    <w:rsid w:val="28F01C88"/>
    <w:rsid w:val="28F01CB0"/>
    <w:rsid w:val="28F01D36"/>
    <w:rsid w:val="28F01D74"/>
    <w:rsid w:val="28F01DAF"/>
    <w:rsid w:val="28F01EFD"/>
    <w:rsid w:val="28F01FE8"/>
    <w:rsid w:val="28F02004"/>
    <w:rsid w:val="28F021B1"/>
    <w:rsid w:val="28F021B7"/>
    <w:rsid w:val="28F021D2"/>
    <w:rsid w:val="28F02271"/>
    <w:rsid w:val="28F022C1"/>
    <w:rsid w:val="28F023C1"/>
    <w:rsid w:val="28F02412"/>
    <w:rsid w:val="28F02429"/>
    <w:rsid w:val="28F0271B"/>
    <w:rsid w:val="28F0291E"/>
    <w:rsid w:val="28F029EF"/>
    <w:rsid w:val="28F029F4"/>
    <w:rsid w:val="28F02A15"/>
    <w:rsid w:val="28F02A8B"/>
    <w:rsid w:val="28F02B4F"/>
    <w:rsid w:val="28F02B72"/>
    <w:rsid w:val="28F02DDA"/>
    <w:rsid w:val="28F02F2C"/>
    <w:rsid w:val="28F0307B"/>
    <w:rsid w:val="28F031A3"/>
    <w:rsid w:val="28F03245"/>
    <w:rsid w:val="28F03344"/>
    <w:rsid w:val="28F033D5"/>
    <w:rsid w:val="28F03406"/>
    <w:rsid w:val="28F03410"/>
    <w:rsid w:val="28F03431"/>
    <w:rsid w:val="28F03481"/>
    <w:rsid w:val="28F036AD"/>
    <w:rsid w:val="28F036FE"/>
    <w:rsid w:val="28F0370D"/>
    <w:rsid w:val="28F037B9"/>
    <w:rsid w:val="28F03930"/>
    <w:rsid w:val="28F0396C"/>
    <w:rsid w:val="28F03987"/>
    <w:rsid w:val="28F03988"/>
    <w:rsid w:val="28F039D4"/>
    <w:rsid w:val="28F03A7E"/>
    <w:rsid w:val="28F03ACC"/>
    <w:rsid w:val="28F03AED"/>
    <w:rsid w:val="28F03C10"/>
    <w:rsid w:val="28F03D8E"/>
    <w:rsid w:val="28F03DBA"/>
    <w:rsid w:val="28F03E2D"/>
    <w:rsid w:val="28F0405B"/>
    <w:rsid w:val="28F04131"/>
    <w:rsid w:val="28F041E3"/>
    <w:rsid w:val="28F04215"/>
    <w:rsid w:val="28F042CB"/>
    <w:rsid w:val="28F042DF"/>
    <w:rsid w:val="28F04420"/>
    <w:rsid w:val="28F045DA"/>
    <w:rsid w:val="28F04785"/>
    <w:rsid w:val="28F0480C"/>
    <w:rsid w:val="28F0489B"/>
    <w:rsid w:val="28F049AA"/>
    <w:rsid w:val="28F04A69"/>
    <w:rsid w:val="28F04ACF"/>
    <w:rsid w:val="28F04C1F"/>
    <w:rsid w:val="28F04E2B"/>
    <w:rsid w:val="28F04EAC"/>
    <w:rsid w:val="28F04EB0"/>
    <w:rsid w:val="28F04EB3"/>
    <w:rsid w:val="28F04FFD"/>
    <w:rsid w:val="28F05020"/>
    <w:rsid w:val="28F05067"/>
    <w:rsid w:val="28F05115"/>
    <w:rsid w:val="28F05185"/>
    <w:rsid w:val="28F05241"/>
    <w:rsid w:val="28F05250"/>
    <w:rsid w:val="28F052BD"/>
    <w:rsid w:val="28F05381"/>
    <w:rsid w:val="28F053C1"/>
    <w:rsid w:val="28F054B8"/>
    <w:rsid w:val="28F05512"/>
    <w:rsid w:val="28F05518"/>
    <w:rsid w:val="28F055C9"/>
    <w:rsid w:val="28F0574A"/>
    <w:rsid w:val="28F0574D"/>
    <w:rsid w:val="28F057A4"/>
    <w:rsid w:val="28F057C6"/>
    <w:rsid w:val="28F05B1F"/>
    <w:rsid w:val="28F05C1A"/>
    <w:rsid w:val="28F05CF1"/>
    <w:rsid w:val="28F05D76"/>
    <w:rsid w:val="28F05DE9"/>
    <w:rsid w:val="28F05DF5"/>
    <w:rsid w:val="28F05E7F"/>
    <w:rsid w:val="28F05EDA"/>
    <w:rsid w:val="28F06000"/>
    <w:rsid w:val="28F06012"/>
    <w:rsid w:val="28F0603E"/>
    <w:rsid w:val="28F060AE"/>
    <w:rsid w:val="28F0619A"/>
    <w:rsid w:val="28F061A4"/>
    <w:rsid w:val="28F061CE"/>
    <w:rsid w:val="28F0626E"/>
    <w:rsid w:val="28F06298"/>
    <w:rsid w:val="28F062A6"/>
    <w:rsid w:val="28F062C4"/>
    <w:rsid w:val="28F062D0"/>
    <w:rsid w:val="28F06306"/>
    <w:rsid w:val="28F0631E"/>
    <w:rsid w:val="28F06392"/>
    <w:rsid w:val="28F064B4"/>
    <w:rsid w:val="28F06508"/>
    <w:rsid w:val="28F0653E"/>
    <w:rsid w:val="28F065C4"/>
    <w:rsid w:val="28F06729"/>
    <w:rsid w:val="28F0678D"/>
    <w:rsid w:val="28F067AD"/>
    <w:rsid w:val="28F0681C"/>
    <w:rsid w:val="28F0682E"/>
    <w:rsid w:val="28F06843"/>
    <w:rsid w:val="28F06887"/>
    <w:rsid w:val="28F06977"/>
    <w:rsid w:val="28F06AEE"/>
    <w:rsid w:val="28F06B4A"/>
    <w:rsid w:val="28F06B51"/>
    <w:rsid w:val="28F06B8B"/>
    <w:rsid w:val="28F06C39"/>
    <w:rsid w:val="28F06D23"/>
    <w:rsid w:val="28F06D94"/>
    <w:rsid w:val="28F06E07"/>
    <w:rsid w:val="28F06ED0"/>
    <w:rsid w:val="28F070D0"/>
    <w:rsid w:val="28F070DA"/>
    <w:rsid w:val="28F071B1"/>
    <w:rsid w:val="28F07300"/>
    <w:rsid w:val="28F073AF"/>
    <w:rsid w:val="28F0740B"/>
    <w:rsid w:val="28F07599"/>
    <w:rsid w:val="28F075E3"/>
    <w:rsid w:val="28F07759"/>
    <w:rsid w:val="28F07777"/>
    <w:rsid w:val="28F07940"/>
    <w:rsid w:val="28F07A14"/>
    <w:rsid w:val="28F07A63"/>
    <w:rsid w:val="28F07A8D"/>
    <w:rsid w:val="28F07B42"/>
    <w:rsid w:val="28F07BC2"/>
    <w:rsid w:val="28F07C70"/>
    <w:rsid w:val="28F07CDC"/>
    <w:rsid w:val="28F07CF0"/>
    <w:rsid w:val="28F07DB8"/>
    <w:rsid w:val="28F07E53"/>
    <w:rsid w:val="28F07EF6"/>
    <w:rsid w:val="28F07F11"/>
    <w:rsid w:val="28F07FA3"/>
    <w:rsid w:val="28F07FCB"/>
    <w:rsid w:val="28F10036"/>
    <w:rsid w:val="28F10074"/>
    <w:rsid w:val="28F10160"/>
    <w:rsid w:val="28F101E9"/>
    <w:rsid w:val="28F10238"/>
    <w:rsid w:val="28F10453"/>
    <w:rsid w:val="28F10577"/>
    <w:rsid w:val="28F1058F"/>
    <w:rsid w:val="28F105A4"/>
    <w:rsid w:val="28F105A9"/>
    <w:rsid w:val="28F10856"/>
    <w:rsid w:val="28F10950"/>
    <w:rsid w:val="28F10978"/>
    <w:rsid w:val="28F10992"/>
    <w:rsid w:val="28F10A31"/>
    <w:rsid w:val="28F10BE3"/>
    <w:rsid w:val="28F10C83"/>
    <w:rsid w:val="28F10D11"/>
    <w:rsid w:val="28F10DDB"/>
    <w:rsid w:val="28F10EB5"/>
    <w:rsid w:val="28F10FFA"/>
    <w:rsid w:val="28F110EF"/>
    <w:rsid w:val="28F111F2"/>
    <w:rsid w:val="28F112DE"/>
    <w:rsid w:val="28F1133B"/>
    <w:rsid w:val="28F1135F"/>
    <w:rsid w:val="28F113CF"/>
    <w:rsid w:val="28F1141C"/>
    <w:rsid w:val="28F1155D"/>
    <w:rsid w:val="28F115AA"/>
    <w:rsid w:val="28F115E8"/>
    <w:rsid w:val="28F1169A"/>
    <w:rsid w:val="28F116C6"/>
    <w:rsid w:val="28F116D9"/>
    <w:rsid w:val="28F117FE"/>
    <w:rsid w:val="28F1183B"/>
    <w:rsid w:val="28F1188F"/>
    <w:rsid w:val="28F11959"/>
    <w:rsid w:val="28F11A7C"/>
    <w:rsid w:val="28F11C3E"/>
    <w:rsid w:val="28F11CB9"/>
    <w:rsid w:val="28F11E4F"/>
    <w:rsid w:val="28F11F64"/>
    <w:rsid w:val="28F12030"/>
    <w:rsid w:val="28F12080"/>
    <w:rsid w:val="28F120CF"/>
    <w:rsid w:val="28F120D8"/>
    <w:rsid w:val="28F120DE"/>
    <w:rsid w:val="28F121C6"/>
    <w:rsid w:val="28F121E9"/>
    <w:rsid w:val="28F122A4"/>
    <w:rsid w:val="28F122C2"/>
    <w:rsid w:val="28F12416"/>
    <w:rsid w:val="28F125CC"/>
    <w:rsid w:val="28F12637"/>
    <w:rsid w:val="28F126C7"/>
    <w:rsid w:val="28F12798"/>
    <w:rsid w:val="28F127C6"/>
    <w:rsid w:val="28F12AA4"/>
    <w:rsid w:val="28F12C6E"/>
    <w:rsid w:val="28F12D48"/>
    <w:rsid w:val="28F12D61"/>
    <w:rsid w:val="28F12DA4"/>
    <w:rsid w:val="28F12DCC"/>
    <w:rsid w:val="28F12F04"/>
    <w:rsid w:val="28F12F22"/>
    <w:rsid w:val="28F1308A"/>
    <w:rsid w:val="28F131A6"/>
    <w:rsid w:val="28F13246"/>
    <w:rsid w:val="28F13463"/>
    <w:rsid w:val="28F1349E"/>
    <w:rsid w:val="28F1361B"/>
    <w:rsid w:val="28F13672"/>
    <w:rsid w:val="28F13771"/>
    <w:rsid w:val="28F1389C"/>
    <w:rsid w:val="28F138A6"/>
    <w:rsid w:val="28F13BCE"/>
    <w:rsid w:val="28F13C89"/>
    <w:rsid w:val="28F13C97"/>
    <w:rsid w:val="28F13C9F"/>
    <w:rsid w:val="28F13CCA"/>
    <w:rsid w:val="28F13D81"/>
    <w:rsid w:val="28F13E06"/>
    <w:rsid w:val="28F13E7C"/>
    <w:rsid w:val="28F13EEF"/>
    <w:rsid w:val="28F13F01"/>
    <w:rsid w:val="28F1402B"/>
    <w:rsid w:val="28F1412E"/>
    <w:rsid w:val="28F1420D"/>
    <w:rsid w:val="28F14245"/>
    <w:rsid w:val="28F143B1"/>
    <w:rsid w:val="28F14402"/>
    <w:rsid w:val="28F14514"/>
    <w:rsid w:val="28F1452D"/>
    <w:rsid w:val="28F1455A"/>
    <w:rsid w:val="28F1456D"/>
    <w:rsid w:val="28F145A7"/>
    <w:rsid w:val="28F145B4"/>
    <w:rsid w:val="28F145BF"/>
    <w:rsid w:val="28F1461E"/>
    <w:rsid w:val="28F14643"/>
    <w:rsid w:val="28F146E0"/>
    <w:rsid w:val="28F14758"/>
    <w:rsid w:val="28F147C7"/>
    <w:rsid w:val="28F148FA"/>
    <w:rsid w:val="28F14997"/>
    <w:rsid w:val="28F14A75"/>
    <w:rsid w:val="28F14B76"/>
    <w:rsid w:val="28F14D1F"/>
    <w:rsid w:val="28F14E1D"/>
    <w:rsid w:val="28F14E68"/>
    <w:rsid w:val="28F14EC5"/>
    <w:rsid w:val="28F14F82"/>
    <w:rsid w:val="28F14FF1"/>
    <w:rsid w:val="28F151F1"/>
    <w:rsid w:val="28F15216"/>
    <w:rsid w:val="28F15260"/>
    <w:rsid w:val="28F15302"/>
    <w:rsid w:val="28F155A8"/>
    <w:rsid w:val="28F155E9"/>
    <w:rsid w:val="28F156C7"/>
    <w:rsid w:val="28F156F8"/>
    <w:rsid w:val="28F15798"/>
    <w:rsid w:val="28F1581C"/>
    <w:rsid w:val="28F15860"/>
    <w:rsid w:val="28F158DD"/>
    <w:rsid w:val="28F15916"/>
    <w:rsid w:val="28F15A86"/>
    <w:rsid w:val="28F15B4C"/>
    <w:rsid w:val="28F15D03"/>
    <w:rsid w:val="28F15DAD"/>
    <w:rsid w:val="28F15F60"/>
    <w:rsid w:val="28F15FE5"/>
    <w:rsid w:val="28F160E7"/>
    <w:rsid w:val="28F16133"/>
    <w:rsid w:val="28F16187"/>
    <w:rsid w:val="28F161D1"/>
    <w:rsid w:val="28F16230"/>
    <w:rsid w:val="28F16283"/>
    <w:rsid w:val="28F162CD"/>
    <w:rsid w:val="28F1640C"/>
    <w:rsid w:val="28F1667C"/>
    <w:rsid w:val="28F16840"/>
    <w:rsid w:val="28F1688C"/>
    <w:rsid w:val="28F168FC"/>
    <w:rsid w:val="28F16B1C"/>
    <w:rsid w:val="28F16B91"/>
    <w:rsid w:val="28F16C46"/>
    <w:rsid w:val="28F16E5A"/>
    <w:rsid w:val="28F16E87"/>
    <w:rsid w:val="28F1705E"/>
    <w:rsid w:val="28F170E2"/>
    <w:rsid w:val="28F17105"/>
    <w:rsid w:val="28F171C8"/>
    <w:rsid w:val="28F17201"/>
    <w:rsid w:val="28F172AC"/>
    <w:rsid w:val="28F174D6"/>
    <w:rsid w:val="28F175E4"/>
    <w:rsid w:val="28F17641"/>
    <w:rsid w:val="28F17660"/>
    <w:rsid w:val="28F1766F"/>
    <w:rsid w:val="28F176CF"/>
    <w:rsid w:val="28F17782"/>
    <w:rsid w:val="28F17785"/>
    <w:rsid w:val="28F177C3"/>
    <w:rsid w:val="28F17863"/>
    <w:rsid w:val="28F1792C"/>
    <w:rsid w:val="28F17937"/>
    <w:rsid w:val="28F179B2"/>
    <w:rsid w:val="28F17A7E"/>
    <w:rsid w:val="28F17AA4"/>
    <w:rsid w:val="28F17AD6"/>
    <w:rsid w:val="28F17C37"/>
    <w:rsid w:val="28F17D81"/>
    <w:rsid w:val="28F17E5D"/>
    <w:rsid w:val="28F17E76"/>
    <w:rsid w:val="28F17F8D"/>
    <w:rsid w:val="28F17FB2"/>
    <w:rsid w:val="28F2001D"/>
    <w:rsid w:val="28F20060"/>
    <w:rsid w:val="28F200C9"/>
    <w:rsid w:val="28F20152"/>
    <w:rsid w:val="28F2015F"/>
    <w:rsid w:val="28F201C0"/>
    <w:rsid w:val="28F201C3"/>
    <w:rsid w:val="28F201CF"/>
    <w:rsid w:val="28F201D3"/>
    <w:rsid w:val="28F202D9"/>
    <w:rsid w:val="28F203AF"/>
    <w:rsid w:val="28F203F5"/>
    <w:rsid w:val="28F20443"/>
    <w:rsid w:val="28F20507"/>
    <w:rsid w:val="28F205FD"/>
    <w:rsid w:val="28F2067D"/>
    <w:rsid w:val="28F2072A"/>
    <w:rsid w:val="28F207E1"/>
    <w:rsid w:val="28F20A15"/>
    <w:rsid w:val="28F20AD7"/>
    <w:rsid w:val="28F20ADA"/>
    <w:rsid w:val="28F20C2E"/>
    <w:rsid w:val="28F20C78"/>
    <w:rsid w:val="28F20CAA"/>
    <w:rsid w:val="28F20CF0"/>
    <w:rsid w:val="28F20DC0"/>
    <w:rsid w:val="28F20DE1"/>
    <w:rsid w:val="28F20E36"/>
    <w:rsid w:val="28F20E47"/>
    <w:rsid w:val="28F20EAD"/>
    <w:rsid w:val="28F20EED"/>
    <w:rsid w:val="28F20F36"/>
    <w:rsid w:val="28F20F91"/>
    <w:rsid w:val="28F21024"/>
    <w:rsid w:val="28F21101"/>
    <w:rsid w:val="28F21224"/>
    <w:rsid w:val="28F2127E"/>
    <w:rsid w:val="28F2133B"/>
    <w:rsid w:val="28F21390"/>
    <w:rsid w:val="28F21483"/>
    <w:rsid w:val="28F21525"/>
    <w:rsid w:val="28F2165C"/>
    <w:rsid w:val="28F2165D"/>
    <w:rsid w:val="28F216C0"/>
    <w:rsid w:val="28F2171B"/>
    <w:rsid w:val="28F217A8"/>
    <w:rsid w:val="28F21863"/>
    <w:rsid w:val="28F218CD"/>
    <w:rsid w:val="28F2197D"/>
    <w:rsid w:val="28F219C6"/>
    <w:rsid w:val="28F219E7"/>
    <w:rsid w:val="28F21A5F"/>
    <w:rsid w:val="28F21B3F"/>
    <w:rsid w:val="28F21B91"/>
    <w:rsid w:val="28F21BF7"/>
    <w:rsid w:val="28F21C5B"/>
    <w:rsid w:val="28F21CFC"/>
    <w:rsid w:val="28F21D7E"/>
    <w:rsid w:val="28F21E27"/>
    <w:rsid w:val="28F21E50"/>
    <w:rsid w:val="28F21E56"/>
    <w:rsid w:val="28F21E96"/>
    <w:rsid w:val="28F21FEE"/>
    <w:rsid w:val="28F22046"/>
    <w:rsid w:val="28F22083"/>
    <w:rsid w:val="28F22181"/>
    <w:rsid w:val="28F22276"/>
    <w:rsid w:val="28F22281"/>
    <w:rsid w:val="28F222F8"/>
    <w:rsid w:val="28F22379"/>
    <w:rsid w:val="28F2238E"/>
    <w:rsid w:val="28F223E0"/>
    <w:rsid w:val="28F2245C"/>
    <w:rsid w:val="28F224B3"/>
    <w:rsid w:val="28F22523"/>
    <w:rsid w:val="28F2253D"/>
    <w:rsid w:val="28F225F8"/>
    <w:rsid w:val="28F2260C"/>
    <w:rsid w:val="28F22688"/>
    <w:rsid w:val="28F226C6"/>
    <w:rsid w:val="28F22784"/>
    <w:rsid w:val="28F227A8"/>
    <w:rsid w:val="28F227AE"/>
    <w:rsid w:val="28F22970"/>
    <w:rsid w:val="28F229B2"/>
    <w:rsid w:val="28F22A73"/>
    <w:rsid w:val="28F22AE2"/>
    <w:rsid w:val="28F22B62"/>
    <w:rsid w:val="28F22E42"/>
    <w:rsid w:val="28F22E44"/>
    <w:rsid w:val="28F22E94"/>
    <w:rsid w:val="28F22E9A"/>
    <w:rsid w:val="28F22EC8"/>
    <w:rsid w:val="28F22F69"/>
    <w:rsid w:val="28F22FB8"/>
    <w:rsid w:val="28F23059"/>
    <w:rsid w:val="28F230F3"/>
    <w:rsid w:val="28F2312F"/>
    <w:rsid w:val="28F23203"/>
    <w:rsid w:val="28F2336A"/>
    <w:rsid w:val="28F233A8"/>
    <w:rsid w:val="28F233A9"/>
    <w:rsid w:val="28F234FD"/>
    <w:rsid w:val="28F23545"/>
    <w:rsid w:val="28F235BD"/>
    <w:rsid w:val="28F235C0"/>
    <w:rsid w:val="28F23787"/>
    <w:rsid w:val="28F237AD"/>
    <w:rsid w:val="28F237FF"/>
    <w:rsid w:val="28F23833"/>
    <w:rsid w:val="28F23979"/>
    <w:rsid w:val="28F239AA"/>
    <w:rsid w:val="28F23B8A"/>
    <w:rsid w:val="28F23BA5"/>
    <w:rsid w:val="28F23BAF"/>
    <w:rsid w:val="28F23BCD"/>
    <w:rsid w:val="28F23C27"/>
    <w:rsid w:val="28F23EA3"/>
    <w:rsid w:val="28F23ED6"/>
    <w:rsid w:val="28F23F33"/>
    <w:rsid w:val="28F24018"/>
    <w:rsid w:val="28F24172"/>
    <w:rsid w:val="28F24244"/>
    <w:rsid w:val="28F242BD"/>
    <w:rsid w:val="28F242F1"/>
    <w:rsid w:val="28F2432D"/>
    <w:rsid w:val="28F243FC"/>
    <w:rsid w:val="28F24458"/>
    <w:rsid w:val="28F24586"/>
    <w:rsid w:val="28F245AC"/>
    <w:rsid w:val="28F24605"/>
    <w:rsid w:val="28F24633"/>
    <w:rsid w:val="28F24664"/>
    <w:rsid w:val="28F24786"/>
    <w:rsid w:val="28F247C7"/>
    <w:rsid w:val="28F24835"/>
    <w:rsid w:val="28F2483A"/>
    <w:rsid w:val="28F2485B"/>
    <w:rsid w:val="28F24886"/>
    <w:rsid w:val="28F24AB4"/>
    <w:rsid w:val="28F24B27"/>
    <w:rsid w:val="28F24C17"/>
    <w:rsid w:val="28F24C2A"/>
    <w:rsid w:val="28F24C7E"/>
    <w:rsid w:val="28F24D05"/>
    <w:rsid w:val="28F24D09"/>
    <w:rsid w:val="28F24E4A"/>
    <w:rsid w:val="28F24EE4"/>
    <w:rsid w:val="28F24F97"/>
    <w:rsid w:val="28F24FE5"/>
    <w:rsid w:val="28F25063"/>
    <w:rsid w:val="28F2506B"/>
    <w:rsid w:val="28F25100"/>
    <w:rsid w:val="28F25327"/>
    <w:rsid w:val="28F25341"/>
    <w:rsid w:val="28F2535D"/>
    <w:rsid w:val="28F25545"/>
    <w:rsid w:val="28F2556B"/>
    <w:rsid w:val="28F255E3"/>
    <w:rsid w:val="28F255FF"/>
    <w:rsid w:val="28F25624"/>
    <w:rsid w:val="28F256C6"/>
    <w:rsid w:val="28F25879"/>
    <w:rsid w:val="28F2588C"/>
    <w:rsid w:val="28F258BB"/>
    <w:rsid w:val="28F258C2"/>
    <w:rsid w:val="28F25963"/>
    <w:rsid w:val="28F25989"/>
    <w:rsid w:val="28F25A2A"/>
    <w:rsid w:val="28F25A5F"/>
    <w:rsid w:val="28F25D58"/>
    <w:rsid w:val="28F25D5E"/>
    <w:rsid w:val="28F25D8E"/>
    <w:rsid w:val="28F25E1C"/>
    <w:rsid w:val="28F25E30"/>
    <w:rsid w:val="28F25E68"/>
    <w:rsid w:val="28F25FEC"/>
    <w:rsid w:val="28F26034"/>
    <w:rsid w:val="28F26136"/>
    <w:rsid w:val="28F2618D"/>
    <w:rsid w:val="28F262D2"/>
    <w:rsid w:val="28F26306"/>
    <w:rsid w:val="28F2633C"/>
    <w:rsid w:val="28F2637B"/>
    <w:rsid w:val="28F2649F"/>
    <w:rsid w:val="28F26540"/>
    <w:rsid w:val="28F266B0"/>
    <w:rsid w:val="28F26704"/>
    <w:rsid w:val="28F2674C"/>
    <w:rsid w:val="28F267E5"/>
    <w:rsid w:val="28F267F9"/>
    <w:rsid w:val="28F2684C"/>
    <w:rsid w:val="28F268B4"/>
    <w:rsid w:val="28F26955"/>
    <w:rsid w:val="28F26A82"/>
    <w:rsid w:val="28F26AC6"/>
    <w:rsid w:val="28F26BF5"/>
    <w:rsid w:val="28F26C34"/>
    <w:rsid w:val="28F26D90"/>
    <w:rsid w:val="28F26DD9"/>
    <w:rsid w:val="28F26E37"/>
    <w:rsid w:val="28F26E39"/>
    <w:rsid w:val="28F26E57"/>
    <w:rsid w:val="28F26E5C"/>
    <w:rsid w:val="28F26EF2"/>
    <w:rsid w:val="28F26F11"/>
    <w:rsid w:val="28F26F4F"/>
    <w:rsid w:val="28F26FC1"/>
    <w:rsid w:val="28F26FE8"/>
    <w:rsid w:val="28F27069"/>
    <w:rsid w:val="28F27099"/>
    <w:rsid w:val="28F270AE"/>
    <w:rsid w:val="28F2719B"/>
    <w:rsid w:val="28F27240"/>
    <w:rsid w:val="28F27348"/>
    <w:rsid w:val="28F27381"/>
    <w:rsid w:val="28F273B0"/>
    <w:rsid w:val="28F273C4"/>
    <w:rsid w:val="28F274A9"/>
    <w:rsid w:val="28F275A3"/>
    <w:rsid w:val="28F27602"/>
    <w:rsid w:val="28F27610"/>
    <w:rsid w:val="28F27660"/>
    <w:rsid w:val="28F2766E"/>
    <w:rsid w:val="28F27695"/>
    <w:rsid w:val="28F27708"/>
    <w:rsid w:val="28F2777B"/>
    <w:rsid w:val="28F27855"/>
    <w:rsid w:val="28F278B9"/>
    <w:rsid w:val="28F27981"/>
    <w:rsid w:val="28F2799C"/>
    <w:rsid w:val="28F279C9"/>
    <w:rsid w:val="28F279F9"/>
    <w:rsid w:val="28F27C46"/>
    <w:rsid w:val="28F27D95"/>
    <w:rsid w:val="28F3002D"/>
    <w:rsid w:val="28F30079"/>
    <w:rsid w:val="28F30093"/>
    <w:rsid w:val="28F300DC"/>
    <w:rsid w:val="28F30239"/>
    <w:rsid w:val="28F3027B"/>
    <w:rsid w:val="28F302EF"/>
    <w:rsid w:val="28F305B8"/>
    <w:rsid w:val="28F305F2"/>
    <w:rsid w:val="28F305F7"/>
    <w:rsid w:val="28F30681"/>
    <w:rsid w:val="28F306FF"/>
    <w:rsid w:val="28F307B3"/>
    <w:rsid w:val="28F30817"/>
    <w:rsid w:val="28F30839"/>
    <w:rsid w:val="28F308AA"/>
    <w:rsid w:val="28F308AD"/>
    <w:rsid w:val="28F3093C"/>
    <w:rsid w:val="28F30A95"/>
    <w:rsid w:val="28F30B27"/>
    <w:rsid w:val="28F30B34"/>
    <w:rsid w:val="28F30B95"/>
    <w:rsid w:val="28F30D79"/>
    <w:rsid w:val="28F30DA3"/>
    <w:rsid w:val="28F30DBF"/>
    <w:rsid w:val="28F30EE9"/>
    <w:rsid w:val="28F30F03"/>
    <w:rsid w:val="28F30FFF"/>
    <w:rsid w:val="28F3107E"/>
    <w:rsid w:val="28F31107"/>
    <w:rsid w:val="28F31224"/>
    <w:rsid w:val="28F312BA"/>
    <w:rsid w:val="28F313D0"/>
    <w:rsid w:val="28F31417"/>
    <w:rsid w:val="28F3142C"/>
    <w:rsid w:val="28F3156E"/>
    <w:rsid w:val="28F315D3"/>
    <w:rsid w:val="28F31624"/>
    <w:rsid w:val="28F31631"/>
    <w:rsid w:val="28F31723"/>
    <w:rsid w:val="28F31748"/>
    <w:rsid w:val="28F31841"/>
    <w:rsid w:val="28F318EF"/>
    <w:rsid w:val="28F31944"/>
    <w:rsid w:val="28F319A3"/>
    <w:rsid w:val="28F319F8"/>
    <w:rsid w:val="28F31AEC"/>
    <w:rsid w:val="28F31B64"/>
    <w:rsid w:val="28F31CBD"/>
    <w:rsid w:val="28F31D99"/>
    <w:rsid w:val="28F31DB1"/>
    <w:rsid w:val="28F31E04"/>
    <w:rsid w:val="28F31E8F"/>
    <w:rsid w:val="28F31EE1"/>
    <w:rsid w:val="28F3201D"/>
    <w:rsid w:val="28F32217"/>
    <w:rsid w:val="28F3226A"/>
    <w:rsid w:val="28F32295"/>
    <w:rsid w:val="28F32314"/>
    <w:rsid w:val="28F32412"/>
    <w:rsid w:val="28F32487"/>
    <w:rsid w:val="28F32586"/>
    <w:rsid w:val="28F32636"/>
    <w:rsid w:val="28F32759"/>
    <w:rsid w:val="28F327BB"/>
    <w:rsid w:val="28F327D7"/>
    <w:rsid w:val="28F3291D"/>
    <w:rsid w:val="28F32A2D"/>
    <w:rsid w:val="28F32B08"/>
    <w:rsid w:val="28F32B60"/>
    <w:rsid w:val="28F32D16"/>
    <w:rsid w:val="28F32D36"/>
    <w:rsid w:val="28F32D57"/>
    <w:rsid w:val="28F32DA2"/>
    <w:rsid w:val="28F32E6C"/>
    <w:rsid w:val="28F32E7A"/>
    <w:rsid w:val="28F33118"/>
    <w:rsid w:val="28F33138"/>
    <w:rsid w:val="28F33186"/>
    <w:rsid w:val="28F332E6"/>
    <w:rsid w:val="28F332F3"/>
    <w:rsid w:val="28F3333E"/>
    <w:rsid w:val="28F33411"/>
    <w:rsid w:val="28F3343B"/>
    <w:rsid w:val="28F33449"/>
    <w:rsid w:val="28F33486"/>
    <w:rsid w:val="28F3360F"/>
    <w:rsid w:val="28F336D3"/>
    <w:rsid w:val="28F33755"/>
    <w:rsid w:val="28F33765"/>
    <w:rsid w:val="28F3378C"/>
    <w:rsid w:val="28F337F2"/>
    <w:rsid w:val="28F3380B"/>
    <w:rsid w:val="28F33860"/>
    <w:rsid w:val="28F3397C"/>
    <w:rsid w:val="28F33A2F"/>
    <w:rsid w:val="28F33AA3"/>
    <w:rsid w:val="28F33B0C"/>
    <w:rsid w:val="28F33B52"/>
    <w:rsid w:val="28F33BBA"/>
    <w:rsid w:val="28F33BEC"/>
    <w:rsid w:val="28F33D3A"/>
    <w:rsid w:val="28F33DA2"/>
    <w:rsid w:val="28F33DF3"/>
    <w:rsid w:val="28F33E4E"/>
    <w:rsid w:val="28F33ECF"/>
    <w:rsid w:val="28F34084"/>
    <w:rsid w:val="28F341EC"/>
    <w:rsid w:val="28F343FF"/>
    <w:rsid w:val="28F34423"/>
    <w:rsid w:val="28F34448"/>
    <w:rsid w:val="28F344C5"/>
    <w:rsid w:val="28F3454A"/>
    <w:rsid w:val="28F3454B"/>
    <w:rsid w:val="28F3455E"/>
    <w:rsid w:val="28F345F7"/>
    <w:rsid w:val="28F34666"/>
    <w:rsid w:val="28F346A2"/>
    <w:rsid w:val="28F3473B"/>
    <w:rsid w:val="28F34740"/>
    <w:rsid w:val="28F34766"/>
    <w:rsid w:val="28F34855"/>
    <w:rsid w:val="28F34990"/>
    <w:rsid w:val="28F34A25"/>
    <w:rsid w:val="28F34B37"/>
    <w:rsid w:val="28F34BCC"/>
    <w:rsid w:val="28F34C68"/>
    <w:rsid w:val="28F34CAA"/>
    <w:rsid w:val="28F34DD8"/>
    <w:rsid w:val="28F34E35"/>
    <w:rsid w:val="28F34E7E"/>
    <w:rsid w:val="28F34F14"/>
    <w:rsid w:val="28F34FDA"/>
    <w:rsid w:val="28F350AC"/>
    <w:rsid w:val="28F350D2"/>
    <w:rsid w:val="28F350EE"/>
    <w:rsid w:val="28F351AA"/>
    <w:rsid w:val="28F35249"/>
    <w:rsid w:val="28F35444"/>
    <w:rsid w:val="28F35467"/>
    <w:rsid w:val="28F3551F"/>
    <w:rsid w:val="28F35672"/>
    <w:rsid w:val="28F356B0"/>
    <w:rsid w:val="28F35702"/>
    <w:rsid w:val="28F35733"/>
    <w:rsid w:val="28F35784"/>
    <w:rsid w:val="28F35845"/>
    <w:rsid w:val="28F3587A"/>
    <w:rsid w:val="28F358BB"/>
    <w:rsid w:val="28F359EE"/>
    <w:rsid w:val="28F359FF"/>
    <w:rsid w:val="28F35A99"/>
    <w:rsid w:val="28F35CB2"/>
    <w:rsid w:val="28F35CF6"/>
    <w:rsid w:val="28F35D4D"/>
    <w:rsid w:val="28F35D68"/>
    <w:rsid w:val="28F35E84"/>
    <w:rsid w:val="28F35E86"/>
    <w:rsid w:val="28F35F5B"/>
    <w:rsid w:val="28F35F79"/>
    <w:rsid w:val="28F35FF1"/>
    <w:rsid w:val="28F36064"/>
    <w:rsid w:val="28F36091"/>
    <w:rsid w:val="28F360CD"/>
    <w:rsid w:val="28F360EC"/>
    <w:rsid w:val="28F36174"/>
    <w:rsid w:val="28F361DE"/>
    <w:rsid w:val="28F3620C"/>
    <w:rsid w:val="28F36257"/>
    <w:rsid w:val="28F36294"/>
    <w:rsid w:val="28F3629E"/>
    <w:rsid w:val="28F363E0"/>
    <w:rsid w:val="28F363FD"/>
    <w:rsid w:val="28F3645F"/>
    <w:rsid w:val="28F364D6"/>
    <w:rsid w:val="28F3657E"/>
    <w:rsid w:val="28F365C6"/>
    <w:rsid w:val="28F3663A"/>
    <w:rsid w:val="28F36683"/>
    <w:rsid w:val="28F3669B"/>
    <w:rsid w:val="28F368D5"/>
    <w:rsid w:val="28F36A85"/>
    <w:rsid w:val="28F36ADA"/>
    <w:rsid w:val="28F36B21"/>
    <w:rsid w:val="28F36B6F"/>
    <w:rsid w:val="28F36BE7"/>
    <w:rsid w:val="28F36C5D"/>
    <w:rsid w:val="28F36CFC"/>
    <w:rsid w:val="28F36D9B"/>
    <w:rsid w:val="28F36E7C"/>
    <w:rsid w:val="28F36EFD"/>
    <w:rsid w:val="28F36F68"/>
    <w:rsid w:val="28F370D7"/>
    <w:rsid w:val="28F37122"/>
    <w:rsid w:val="28F37129"/>
    <w:rsid w:val="28F3713F"/>
    <w:rsid w:val="28F3715D"/>
    <w:rsid w:val="28F3723E"/>
    <w:rsid w:val="28F3740D"/>
    <w:rsid w:val="28F37668"/>
    <w:rsid w:val="28F376FE"/>
    <w:rsid w:val="28F37794"/>
    <w:rsid w:val="28F3785C"/>
    <w:rsid w:val="28F378A7"/>
    <w:rsid w:val="28F37904"/>
    <w:rsid w:val="28F3791C"/>
    <w:rsid w:val="28F3794C"/>
    <w:rsid w:val="28F37A37"/>
    <w:rsid w:val="28F37A60"/>
    <w:rsid w:val="28F37AC2"/>
    <w:rsid w:val="28F37CBA"/>
    <w:rsid w:val="28F37D8A"/>
    <w:rsid w:val="28F37E91"/>
    <w:rsid w:val="28F40076"/>
    <w:rsid w:val="28F40115"/>
    <w:rsid w:val="28F40366"/>
    <w:rsid w:val="28F403DD"/>
    <w:rsid w:val="28F403FF"/>
    <w:rsid w:val="28F404C6"/>
    <w:rsid w:val="28F40534"/>
    <w:rsid w:val="28F408F5"/>
    <w:rsid w:val="28F4098C"/>
    <w:rsid w:val="28F4098F"/>
    <w:rsid w:val="28F409A6"/>
    <w:rsid w:val="28F40A3D"/>
    <w:rsid w:val="28F40A80"/>
    <w:rsid w:val="28F40BC2"/>
    <w:rsid w:val="28F40C05"/>
    <w:rsid w:val="28F40EA2"/>
    <w:rsid w:val="28F40F32"/>
    <w:rsid w:val="28F40F43"/>
    <w:rsid w:val="28F4105B"/>
    <w:rsid w:val="28F4105E"/>
    <w:rsid w:val="28F410D3"/>
    <w:rsid w:val="28F410E3"/>
    <w:rsid w:val="28F411B2"/>
    <w:rsid w:val="28F4123A"/>
    <w:rsid w:val="28F41252"/>
    <w:rsid w:val="28F41258"/>
    <w:rsid w:val="28F412B7"/>
    <w:rsid w:val="28F4138B"/>
    <w:rsid w:val="28F41478"/>
    <w:rsid w:val="28F414B6"/>
    <w:rsid w:val="28F414D4"/>
    <w:rsid w:val="28F4153F"/>
    <w:rsid w:val="28F415F6"/>
    <w:rsid w:val="28F416C2"/>
    <w:rsid w:val="28F41768"/>
    <w:rsid w:val="28F417C0"/>
    <w:rsid w:val="28F41A7B"/>
    <w:rsid w:val="28F41A86"/>
    <w:rsid w:val="28F41AAE"/>
    <w:rsid w:val="28F41B29"/>
    <w:rsid w:val="28F41BBB"/>
    <w:rsid w:val="28F41BD1"/>
    <w:rsid w:val="28F41CB1"/>
    <w:rsid w:val="28F41D8F"/>
    <w:rsid w:val="28F41DEF"/>
    <w:rsid w:val="28F41E0E"/>
    <w:rsid w:val="28F41E39"/>
    <w:rsid w:val="28F41FC0"/>
    <w:rsid w:val="28F41FDD"/>
    <w:rsid w:val="28F42022"/>
    <w:rsid w:val="28F42123"/>
    <w:rsid w:val="28F42138"/>
    <w:rsid w:val="28F42179"/>
    <w:rsid w:val="28F421D9"/>
    <w:rsid w:val="28F422A9"/>
    <w:rsid w:val="28F4231B"/>
    <w:rsid w:val="28F42390"/>
    <w:rsid w:val="28F424A2"/>
    <w:rsid w:val="28F42587"/>
    <w:rsid w:val="28F4258B"/>
    <w:rsid w:val="28F425A6"/>
    <w:rsid w:val="28F42674"/>
    <w:rsid w:val="28F4268F"/>
    <w:rsid w:val="28F42696"/>
    <w:rsid w:val="28F426AD"/>
    <w:rsid w:val="28F4275A"/>
    <w:rsid w:val="28F427FF"/>
    <w:rsid w:val="28F42826"/>
    <w:rsid w:val="28F428F0"/>
    <w:rsid w:val="28F4299C"/>
    <w:rsid w:val="28F42AC2"/>
    <w:rsid w:val="28F42AD8"/>
    <w:rsid w:val="28F42AE2"/>
    <w:rsid w:val="28F42C56"/>
    <w:rsid w:val="28F42C6A"/>
    <w:rsid w:val="28F42D86"/>
    <w:rsid w:val="28F42E79"/>
    <w:rsid w:val="28F42F8E"/>
    <w:rsid w:val="28F430BF"/>
    <w:rsid w:val="28F43120"/>
    <w:rsid w:val="28F4317F"/>
    <w:rsid w:val="28F43237"/>
    <w:rsid w:val="28F432B0"/>
    <w:rsid w:val="28F4331F"/>
    <w:rsid w:val="28F433AA"/>
    <w:rsid w:val="28F4347D"/>
    <w:rsid w:val="28F43563"/>
    <w:rsid w:val="28F43605"/>
    <w:rsid w:val="28F4375A"/>
    <w:rsid w:val="28F4377F"/>
    <w:rsid w:val="28F438AF"/>
    <w:rsid w:val="28F43A20"/>
    <w:rsid w:val="28F43B4D"/>
    <w:rsid w:val="28F43B59"/>
    <w:rsid w:val="28F43C4C"/>
    <w:rsid w:val="28F43C59"/>
    <w:rsid w:val="28F43EF5"/>
    <w:rsid w:val="28F43F40"/>
    <w:rsid w:val="28F44055"/>
    <w:rsid w:val="28F4424F"/>
    <w:rsid w:val="28F4427C"/>
    <w:rsid w:val="28F443FB"/>
    <w:rsid w:val="28F444A1"/>
    <w:rsid w:val="28F444E4"/>
    <w:rsid w:val="28F44620"/>
    <w:rsid w:val="28F447F4"/>
    <w:rsid w:val="28F448C6"/>
    <w:rsid w:val="28F448CD"/>
    <w:rsid w:val="28F448EC"/>
    <w:rsid w:val="28F448F7"/>
    <w:rsid w:val="28F44969"/>
    <w:rsid w:val="28F44A09"/>
    <w:rsid w:val="28F44B17"/>
    <w:rsid w:val="28F44BBE"/>
    <w:rsid w:val="28F44BD7"/>
    <w:rsid w:val="28F44D2E"/>
    <w:rsid w:val="28F44D5B"/>
    <w:rsid w:val="28F44E41"/>
    <w:rsid w:val="28F44ED2"/>
    <w:rsid w:val="28F44F55"/>
    <w:rsid w:val="28F44F7A"/>
    <w:rsid w:val="28F45040"/>
    <w:rsid w:val="28F450B5"/>
    <w:rsid w:val="28F45138"/>
    <w:rsid w:val="28F45265"/>
    <w:rsid w:val="28F453D9"/>
    <w:rsid w:val="28F4548C"/>
    <w:rsid w:val="28F4557A"/>
    <w:rsid w:val="28F456E3"/>
    <w:rsid w:val="28F456EF"/>
    <w:rsid w:val="28F457BE"/>
    <w:rsid w:val="28F45834"/>
    <w:rsid w:val="28F45A1B"/>
    <w:rsid w:val="28F45BB3"/>
    <w:rsid w:val="28F45C80"/>
    <w:rsid w:val="28F45C86"/>
    <w:rsid w:val="28F45CA4"/>
    <w:rsid w:val="28F45D99"/>
    <w:rsid w:val="28F45E04"/>
    <w:rsid w:val="28F4608C"/>
    <w:rsid w:val="28F4641D"/>
    <w:rsid w:val="28F464CF"/>
    <w:rsid w:val="28F4650C"/>
    <w:rsid w:val="28F4656D"/>
    <w:rsid w:val="28F46578"/>
    <w:rsid w:val="28F465FF"/>
    <w:rsid w:val="28F4674C"/>
    <w:rsid w:val="28F4679F"/>
    <w:rsid w:val="28F467F7"/>
    <w:rsid w:val="28F46855"/>
    <w:rsid w:val="28F468E4"/>
    <w:rsid w:val="28F4696E"/>
    <w:rsid w:val="28F46A81"/>
    <w:rsid w:val="28F46B2D"/>
    <w:rsid w:val="28F46BA0"/>
    <w:rsid w:val="28F46BED"/>
    <w:rsid w:val="28F46C15"/>
    <w:rsid w:val="28F46D2C"/>
    <w:rsid w:val="28F46DD5"/>
    <w:rsid w:val="28F46F52"/>
    <w:rsid w:val="28F4702E"/>
    <w:rsid w:val="28F470A7"/>
    <w:rsid w:val="28F4714D"/>
    <w:rsid w:val="28F473F7"/>
    <w:rsid w:val="28F4745C"/>
    <w:rsid w:val="28F47620"/>
    <w:rsid w:val="28F4765B"/>
    <w:rsid w:val="28F476B9"/>
    <w:rsid w:val="28F47706"/>
    <w:rsid w:val="28F47814"/>
    <w:rsid w:val="28F4781E"/>
    <w:rsid w:val="28F478AB"/>
    <w:rsid w:val="28F47968"/>
    <w:rsid w:val="28F47970"/>
    <w:rsid w:val="28F47A3F"/>
    <w:rsid w:val="28F47A7A"/>
    <w:rsid w:val="28F47B21"/>
    <w:rsid w:val="28F47B9F"/>
    <w:rsid w:val="28F47BD1"/>
    <w:rsid w:val="28F47C0C"/>
    <w:rsid w:val="28F47C10"/>
    <w:rsid w:val="28F47E01"/>
    <w:rsid w:val="28F47E98"/>
    <w:rsid w:val="28F47EBB"/>
    <w:rsid w:val="28F47F52"/>
    <w:rsid w:val="28F50055"/>
    <w:rsid w:val="28F500C5"/>
    <w:rsid w:val="28F50257"/>
    <w:rsid w:val="28F503A2"/>
    <w:rsid w:val="28F504C5"/>
    <w:rsid w:val="28F504FF"/>
    <w:rsid w:val="28F5051E"/>
    <w:rsid w:val="28F50597"/>
    <w:rsid w:val="28F505E5"/>
    <w:rsid w:val="28F50615"/>
    <w:rsid w:val="28F50633"/>
    <w:rsid w:val="28F50683"/>
    <w:rsid w:val="28F506B4"/>
    <w:rsid w:val="28F5098B"/>
    <w:rsid w:val="28F509DE"/>
    <w:rsid w:val="28F50A70"/>
    <w:rsid w:val="28F50ACA"/>
    <w:rsid w:val="28F50B95"/>
    <w:rsid w:val="28F50C0F"/>
    <w:rsid w:val="28F50D03"/>
    <w:rsid w:val="28F50D10"/>
    <w:rsid w:val="28F50E65"/>
    <w:rsid w:val="28F50E71"/>
    <w:rsid w:val="28F50EB0"/>
    <w:rsid w:val="28F50EFF"/>
    <w:rsid w:val="28F50F32"/>
    <w:rsid w:val="28F50F51"/>
    <w:rsid w:val="28F50F9C"/>
    <w:rsid w:val="28F50FD1"/>
    <w:rsid w:val="28F50FF0"/>
    <w:rsid w:val="28F50FFB"/>
    <w:rsid w:val="28F510A3"/>
    <w:rsid w:val="28F51148"/>
    <w:rsid w:val="28F51166"/>
    <w:rsid w:val="28F5125C"/>
    <w:rsid w:val="28F51374"/>
    <w:rsid w:val="28F513DC"/>
    <w:rsid w:val="28F5145D"/>
    <w:rsid w:val="28F5149A"/>
    <w:rsid w:val="28F514F2"/>
    <w:rsid w:val="28F51841"/>
    <w:rsid w:val="28F5186B"/>
    <w:rsid w:val="28F51AD0"/>
    <w:rsid w:val="28F51D4E"/>
    <w:rsid w:val="28F51D5C"/>
    <w:rsid w:val="28F51E2A"/>
    <w:rsid w:val="28F51E47"/>
    <w:rsid w:val="28F51FAF"/>
    <w:rsid w:val="28F51FB3"/>
    <w:rsid w:val="28F52062"/>
    <w:rsid w:val="28F520BD"/>
    <w:rsid w:val="28F520E6"/>
    <w:rsid w:val="28F52107"/>
    <w:rsid w:val="28F521C2"/>
    <w:rsid w:val="28F52268"/>
    <w:rsid w:val="28F52314"/>
    <w:rsid w:val="28F52348"/>
    <w:rsid w:val="28F523AD"/>
    <w:rsid w:val="28F523C8"/>
    <w:rsid w:val="28F52417"/>
    <w:rsid w:val="28F52451"/>
    <w:rsid w:val="28F525D6"/>
    <w:rsid w:val="28F5261D"/>
    <w:rsid w:val="28F526BC"/>
    <w:rsid w:val="28F5278B"/>
    <w:rsid w:val="28F527A1"/>
    <w:rsid w:val="28F527D1"/>
    <w:rsid w:val="28F527E2"/>
    <w:rsid w:val="28F528C4"/>
    <w:rsid w:val="28F528E4"/>
    <w:rsid w:val="28F52905"/>
    <w:rsid w:val="28F52916"/>
    <w:rsid w:val="28F529B6"/>
    <w:rsid w:val="28F52A2B"/>
    <w:rsid w:val="28F52A4C"/>
    <w:rsid w:val="28F52B40"/>
    <w:rsid w:val="28F52BA8"/>
    <w:rsid w:val="28F52C3E"/>
    <w:rsid w:val="28F52D2C"/>
    <w:rsid w:val="28F52DAF"/>
    <w:rsid w:val="28F52E83"/>
    <w:rsid w:val="28F52E97"/>
    <w:rsid w:val="28F52FF8"/>
    <w:rsid w:val="28F52FFB"/>
    <w:rsid w:val="28F53036"/>
    <w:rsid w:val="28F53046"/>
    <w:rsid w:val="28F5306E"/>
    <w:rsid w:val="28F530A8"/>
    <w:rsid w:val="28F5324E"/>
    <w:rsid w:val="28F53359"/>
    <w:rsid w:val="28F5336C"/>
    <w:rsid w:val="28F53516"/>
    <w:rsid w:val="28F53634"/>
    <w:rsid w:val="28F53840"/>
    <w:rsid w:val="28F53A3A"/>
    <w:rsid w:val="28F53AA7"/>
    <w:rsid w:val="28F53B41"/>
    <w:rsid w:val="28F53C31"/>
    <w:rsid w:val="28F53CEC"/>
    <w:rsid w:val="28F53CF7"/>
    <w:rsid w:val="28F53D2D"/>
    <w:rsid w:val="28F53E2F"/>
    <w:rsid w:val="28F53E3F"/>
    <w:rsid w:val="28F53E4C"/>
    <w:rsid w:val="28F53F11"/>
    <w:rsid w:val="28F53F3E"/>
    <w:rsid w:val="28F53F5C"/>
    <w:rsid w:val="28F540A5"/>
    <w:rsid w:val="28F540BA"/>
    <w:rsid w:val="28F54203"/>
    <w:rsid w:val="28F54279"/>
    <w:rsid w:val="28F54356"/>
    <w:rsid w:val="28F543CE"/>
    <w:rsid w:val="28F544A5"/>
    <w:rsid w:val="28F544CF"/>
    <w:rsid w:val="28F544F9"/>
    <w:rsid w:val="28F54580"/>
    <w:rsid w:val="28F545E0"/>
    <w:rsid w:val="28F54635"/>
    <w:rsid w:val="28F546D8"/>
    <w:rsid w:val="28F5475F"/>
    <w:rsid w:val="28F5484A"/>
    <w:rsid w:val="28F54A34"/>
    <w:rsid w:val="28F54AB6"/>
    <w:rsid w:val="28F54AF1"/>
    <w:rsid w:val="28F54B31"/>
    <w:rsid w:val="28F54BB6"/>
    <w:rsid w:val="28F54CEE"/>
    <w:rsid w:val="28F54CF8"/>
    <w:rsid w:val="28F54E64"/>
    <w:rsid w:val="28F54F95"/>
    <w:rsid w:val="28F55014"/>
    <w:rsid w:val="28F5509C"/>
    <w:rsid w:val="28F551AD"/>
    <w:rsid w:val="28F551EE"/>
    <w:rsid w:val="28F552FA"/>
    <w:rsid w:val="28F55354"/>
    <w:rsid w:val="28F553DC"/>
    <w:rsid w:val="28F55492"/>
    <w:rsid w:val="28F55555"/>
    <w:rsid w:val="28F555A1"/>
    <w:rsid w:val="28F55718"/>
    <w:rsid w:val="28F558D2"/>
    <w:rsid w:val="28F55916"/>
    <w:rsid w:val="28F55975"/>
    <w:rsid w:val="28F55B27"/>
    <w:rsid w:val="28F55C23"/>
    <w:rsid w:val="28F55D0D"/>
    <w:rsid w:val="28F55D5B"/>
    <w:rsid w:val="28F55DC9"/>
    <w:rsid w:val="28F55DD1"/>
    <w:rsid w:val="28F55DE4"/>
    <w:rsid w:val="28F5604B"/>
    <w:rsid w:val="28F5611D"/>
    <w:rsid w:val="28F561BD"/>
    <w:rsid w:val="28F5620D"/>
    <w:rsid w:val="28F5625D"/>
    <w:rsid w:val="28F56369"/>
    <w:rsid w:val="28F5637C"/>
    <w:rsid w:val="28F56461"/>
    <w:rsid w:val="28F5646C"/>
    <w:rsid w:val="28F56556"/>
    <w:rsid w:val="28F565AE"/>
    <w:rsid w:val="28F565C3"/>
    <w:rsid w:val="28F566BF"/>
    <w:rsid w:val="28F5671C"/>
    <w:rsid w:val="28F56867"/>
    <w:rsid w:val="28F5691E"/>
    <w:rsid w:val="28F569AD"/>
    <w:rsid w:val="28F56ADC"/>
    <w:rsid w:val="28F56AF7"/>
    <w:rsid w:val="28F56AFF"/>
    <w:rsid w:val="28F56B23"/>
    <w:rsid w:val="28F56B46"/>
    <w:rsid w:val="28F56B66"/>
    <w:rsid w:val="28F56BF3"/>
    <w:rsid w:val="28F56C36"/>
    <w:rsid w:val="28F56CBD"/>
    <w:rsid w:val="28F56D15"/>
    <w:rsid w:val="28F56E07"/>
    <w:rsid w:val="28F56EDC"/>
    <w:rsid w:val="28F57001"/>
    <w:rsid w:val="28F57009"/>
    <w:rsid w:val="28F57015"/>
    <w:rsid w:val="28F57059"/>
    <w:rsid w:val="28F570F6"/>
    <w:rsid w:val="28F57119"/>
    <w:rsid w:val="28F57227"/>
    <w:rsid w:val="28F572CB"/>
    <w:rsid w:val="28F57344"/>
    <w:rsid w:val="28F573F3"/>
    <w:rsid w:val="28F57500"/>
    <w:rsid w:val="28F577D0"/>
    <w:rsid w:val="28F5788C"/>
    <w:rsid w:val="28F57B4E"/>
    <w:rsid w:val="28F57BC9"/>
    <w:rsid w:val="28F57C3D"/>
    <w:rsid w:val="28F57CAF"/>
    <w:rsid w:val="28F57D7D"/>
    <w:rsid w:val="28F57E01"/>
    <w:rsid w:val="28F57F3B"/>
    <w:rsid w:val="28F6004A"/>
    <w:rsid w:val="28F60237"/>
    <w:rsid w:val="28F60273"/>
    <w:rsid w:val="28F602A7"/>
    <w:rsid w:val="28F602D9"/>
    <w:rsid w:val="28F60348"/>
    <w:rsid w:val="28F60376"/>
    <w:rsid w:val="28F6051F"/>
    <w:rsid w:val="28F60633"/>
    <w:rsid w:val="28F60646"/>
    <w:rsid w:val="28F60701"/>
    <w:rsid w:val="28F6088D"/>
    <w:rsid w:val="28F608FE"/>
    <w:rsid w:val="28F60A9E"/>
    <w:rsid w:val="28F60B0F"/>
    <w:rsid w:val="28F60BCA"/>
    <w:rsid w:val="28F60C27"/>
    <w:rsid w:val="28F60E35"/>
    <w:rsid w:val="28F60E7A"/>
    <w:rsid w:val="28F60FDB"/>
    <w:rsid w:val="28F61096"/>
    <w:rsid w:val="28F610E1"/>
    <w:rsid w:val="28F610FD"/>
    <w:rsid w:val="28F6120B"/>
    <w:rsid w:val="28F612D9"/>
    <w:rsid w:val="28F613EB"/>
    <w:rsid w:val="28F6141C"/>
    <w:rsid w:val="28F614A1"/>
    <w:rsid w:val="28F614FB"/>
    <w:rsid w:val="28F61503"/>
    <w:rsid w:val="28F61527"/>
    <w:rsid w:val="28F616D0"/>
    <w:rsid w:val="28F61828"/>
    <w:rsid w:val="28F61981"/>
    <w:rsid w:val="28F619F5"/>
    <w:rsid w:val="28F61A19"/>
    <w:rsid w:val="28F61A7F"/>
    <w:rsid w:val="28F61A8F"/>
    <w:rsid w:val="28F61BA8"/>
    <w:rsid w:val="28F61CA0"/>
    <w:rsid w:val="28F61D0C"/>
    <w:rsid w:val="28F61D1E"/>
    <w:rsid w:val="28F61E15"/>
    <w:rsid w:val="28F61E31"/>
    <w:rsid w:val="28F61E67"/>
    <w:rsid w:val="28F61F81"/>
    <w:rsid w:val="28F62043"/>
    <w:rsid w:val="28F621DF"/>
    <w:rsid w:val="28F622AF"/>
    <w:rsid w:val="28F622E2"/>
    <w:rsid w:val="28F623A6"/>
    <w:rsid w:val="28F62421"/>
    <w:rsid w:val="28F62458"/>
    <w:rsid w:val="28F6246E"/>
    <w:rsid w:val="28F6258A"/>
    <w:rsid w:val="28F62615"/>
    <w:rsid w:val="28F626A5"/>
    <w:rsid w:val="28F6271A"/>
    <w:rsid w:val="28F62741"/>
    <w:rsid w:val="28F6274F"/>
    <w:rsid w:val="28F627B8"/>
    <w:rsid w:val="28F62874"/>
    <w:rsid w:val="28F628E7"/>
    <w:rsid w:val="28F629F0"/>
    <w:rsid w:val="28F62A7B"/>
    <w:rsid w:val="28F62B17"/>
    <w:rsid w:val="28F62B3E"/>
    <w:rsid w:val="28F62D49"/>
    <w:rsid w:val="28F62F0C"/>
    <w:rsid w:val="28F62F13"/>
    <w:rsid w:val="28F62FBF"/>
    <w:rsid w:val="28F6309F"/>
    <w:rsid w:val="28F6332E"/>
    <w:rsid w:val="28F63333"/>
    <w:rsid w:val="28F63374"/>
    <w:rsid w:val="28F63383"/>
    <w:rsid w:val="28F634FE"/>
    <w:rsid w:val="28F6351B"/>
    <w:rsid w:val="28F6351C"/>
    <w:rsid w:val="28F635CE"/>
    <w:rsid w:val="28F635E2"/>
    <w:rsid w:val="28F63619"/>
    <w:rsid w:val="28F63636"/>
    <w:rsid w:val="28F636E0"/>
    <w:rsid w:val="28F63700"/>
    <w:rsid w:val="28F63773"/>
    <w:rsid w:val="28F6382B"/>
    <w:rsid w:val="28F63964"/>
    <w:rsid w:val="28F63A3A"/>
    <w:rsid w:val="28F63A86"/>
    <w:rsid w:val="28F63AC3"/>
    <w:rsid w:val="28F63C9A"/>
    <w:rsid w:val="28F63CAC"/>
    <w:rsid w:val="28F63D13"/>
    <w:rsid w:val="28F63D64"/>
    <w:rsid w:val="28F63D7B"/>
    <w:rsid w:val="28F63DAE"/>
    <w:rsid w:val="28F63E57"/>
    <w:rsid w:val="28F63E98"/>
    <w:rsid w:val="28F64001"/>
    <w:rsid w:val="28F64022"/>
    <w:rsid w:val="28F6403B"/>
    <w:rsid w:val="28F64151"/>
    <w:rsid w:val="28F641A8"/>
    <w:rsid w:val="28F6422D"/>
    <w:rsid w:val="28F64259"/>
    <w:rsid w:val="28F64288"/>
    <w:rsid w:val="28F642D2"/>
    <w:rsid w:val="28F64386"/>
    <w:rsid w:val="28F6439E"/>
    <w:rsid w:val="28F643B2"/>
    <w:rsid w:val="28F643D2"/>
    <w:rsid w:val="28F643E5"/>
    <w:rsid w:val="28F644D8"/>
    <w:rsid w:val="28F6459B"/>
    <w:rsid w:val="28F6459D"/>
    <w:rsid w:val="28F6470E"/>
    <w:rsid w:val="28F647BE"/>
    <w:rsid w:val="28F64866"/>
    <w:rsid w:val="28F649C4"/>
    <w:rsid w:val="28F64A87"/>
    <w:rsid w:val="28F64ADF"/>
    <w:rsid w:val="28F64C32"/>
    <w:rsid w:val="28F64D16"/>
    <w:rsid w:val="28F64DD4"/>
    <w:rsid w:val="28F64E50"/>
    <w:rsid w:val="28F64F2A"/>
    <w:rsid w:val="28F64FD4"/>
    <w:rsid w:val="28F650B4"/>
    <w:rsid w:val="28F651A5"/>
    <w:rsid w:val="28F651F1"/>
    <w:rsid w:val="28F65230"/>
    <w:rsid w:val="28F652D3"/>
    <w:rsid w:val="28F652EC"/>
    <w:rsid w:val="28F65312"/>
    <w:rsid w:val="28F6533C"/>
    <w:rsid w:val="28F65380"/>
    <w:rsid w:val="28F6545C"/>
    <w:rsid w:val="28F654C7"/>
    <w:rsid w:val="28F65663"/>
    <w:rsid w:val="28F656AE"/>
    <w:rsid w:val="28F6577B"/>
    <w:rsid w:val="28F657FC"/>
    <w:rsid w:val="28F65845"/>
    <w:rsid w:val="28F658B9"/>
    <w:rsid w:val="28F65911"/>
    <w:rsid w:val="28F6592D"/>
    <w:rsid w:val="28F65A4D"/>
    <w:rsid w:val="28F65A72"/>
    <w:rsid w:val="28F65A98"/>
    <w:rsid w:val="28F65B4B"/>
    <w:rsid w:val="28F65D29"/>
    <w:rsid w:val="28F65D5E"/>
    <w:rsid w:val="28F65E64"/>
    <w:rsid w:val="28F65F4A"/>
    <w:rsid w:val="28F65FAE"/>
    <w:rsid w:val="28F65FD2"/>
    <w:rsid w:val="28F66078"/>
    <w:rsid w:val="28F6620F"/>
    <w:rsid w:val="28F66252"/>
    <w:rsid w:val="28F6629C"/>
    <w:rsid w:val="28F663BE"/>
    <w:rsid w:val="28F663D0"/>
    <w:rsid w:val="28F66414"/>
    <w:rsid w:val="28F665E5"/>
    <w:rsid w:val="28F666B3"/>
    <w:rsid w:val="28F666FB"/>
    <w:rsid w:val="28F66798"/>
    <w:rsid w:val="28F66857"/>
    <w:rsid w:val="28F6685B"/>
    <w:rsid w:val="28F6688B"/>
    <w:rsid w:val="28F669A5"/>
    <w:rsid w:val="28F66A1F"/>
    <w:rsid w:val="28F66A58"/>
    <w:rsid w:val="28F66B17"/>
    <w:rsid w:val="28F66C62"/>
    <w:rsid w:val="28F66D72"/>
    <w:rsid w:val="28F66D94"/>
    <w:rsid w:val="28F66DF0"/>
    <w:rsid w:val="28F66E2E"/>
    <w:rsid w:val="28F66EB0"/>
    <w:rsid w:val="28F66ED1"/>
    <w:rsid w:val="28F671C1"/>
    <w:rsid w:val="28F6724D"/>
    <w:rsid w:val="28F6724E"/>
    <w:rsid w:val="28F67371"/>
    <w:rsid w:val="28F673F2"/>
    <w:rsid w:val="28F67488"/>
    <w:rsid w:val="28F67506"/>
    <w:rsid w:val="28F676AF"/>
    <w:rsid w:val="28F67706"/>
    <w:rsid w:val="28F67794"/>
    <w:rsid w:val="28F677EC"/>
    <w:rsid w:val="28F67880"/>
    <w:rsid w:val="28F67882"/>
    <w:rsid w:val="28F6794E"/>
    <w:rsid w:val="28F67A1A"/>
    <w:rsid w:val="28F67A43"/>
    <w:rsid w:val="28F67B32"/>
    <w:rsid w:val="28F67B63"/>
    <w:rsid w:val="28F67B74"/>
    <w:rsid w:val="28F67C60"/>
    <w:rsid w:val="28F67CA2"/>
    <w:rsid w:val="28F67EAF"/>
    <w:rsid w:val="28F70034"/>
    <w:rsid w:val="28F700F0"/>
    <w:rsid w:val="28F7020A"/>
    <w:rsid w:val="28F70224"/>
    <w:rsid w:val="28F70277"/>
    <w:rsid w:val="28F702A1"/>
    <w:rsid w:val="28F702BA"/>
    <w:rsid w:val="28F702E3"/>
    <w:rsid w:val="28F70349"/>
    <w:rsid w:val="28F70439"/>
    <w:rsid w:val="28F704AA"/>
    <w:rsid w:val="28F704AB"/>
    <w:rsid w:val="28F705A6"/>
    <w:rsid w:val="28F7068A"/>
    <w:rsid w:val="28F7083C"/>
    <w:rsid w:val="28F708A1"/>
    <w:rsid w:val="28F70940"/>
    <w:rsid w:val="28F70945"/>
    <w:rsid w:val="28F709E7"/>
    <w:rsid w:val="28F70A04"/>
    <w:rsid w:val="28F70BD0"/>
    <w:rsid w:val="28F70C09"/>
    <w:rsid w:val="28F70C3D"/>
    <w:rsid w:val="28F70C46"/>
    <w:rsid w:val="28F70CE9"/>
    <w:rsid w:val="28F70DCD"/>
    <w:rsid w:val="28F70DD3"/>
    <w:rsid w:val="28F70DE1"/>
    <w:rsid w:val="28F70DF7"/>
    <w:rsid w:val="28F71009"/>
    <w:rsid w:val="28F713B6"/>
    <w:rsid w:val="28F713C2"/>
    <w:rsid w:val="28F713DD"/>
    <w:rsid w:val="28F7142D"/>
    <w:rsid w:val="28F71464"/>
    <w:rsid w:val="28F71471"/>
    <w:rsid w:val="28F7157D"/>
    <w:rsid w:val="28F715D4"/>
    <w:rsid w:val="28F71770"/>
    <w:rsid w:val="28F718E2"/>
    <w:rsid w:val="28F71905"/>
    <w:rsid w:val="28F71BBE"/>
    <w:rsid w:val="28F71C28"/>
    <w:rsid w:val="28F71C4F"/>
    <w:rsid w:val="28F71D6F"/>
    <w:rsid w:val="28F71D9D"/>
    <w:rsid w:val="28F71DF7"/>
    <w:rsid w:val="28F71E32"/>
    <w:rsid w:val="28F71F6A"/>
    <w:rsid w:val="28F71FDE"/>
    <w:rsid w:val="28F7201E"/>
    <w:rsid w:val="28F720F8"/>
    <w:rsid w:val="28F72140"/>
    <w:rsid w:val="28F721E5"/>
    <w:rsid w:val="28F7234C"/>
    <w:rsid w:val="28F72412"/>
    <w:rsid w:val="28F72420"/>
    <w:rsid w:val="28F724E4"/>
    <w:rsid w:val="28F724EE"/>
    <w:rsid w:val="28F72A21"/>
    <w:rsid w:val="28F72A9F"/>
    <w:rsid w:val="28F72C6E"/>
    <w:rsid w:val="28F72CA0"/>
    <w:rsid w:val="28F72D06"/>
    <w:rsid w:val="28F72F61"/>
    <w:rsid w:val="28F730A9"/>
    <w:rsid w:val="28F731E2"/>
    <w:rsid w:val="28F731E8"/>
    <w:rsid w:val="28F7331D"/>
    <w:rsid w:val="28F73325"/>
    <w:rsid w:val="28F73327"/>
    <w:rsid w:val="28F73343"/>
    <w:rsid w:val="28F733F3"/>
    <w:rsid w:val="28F73482"/>
    <w:rsid w:val="28F734A4"/>
    <w:rsid w:val="28F734AE"/>
    <w:rsid w:val="28F734CC"/>
    <w:rsid w:val="28F735ED"/>
    <w:rsid w:val="28F7373F"/>
    <w:rsid w:val="28F73794"/>
    <w:rsid w:val="28F737E3"/>
    <w:rsid w:val="28F73818"/>
    <w:rsid w:val="28F738A3"/>
    <w:rsid w:val="28F738B6"/>
    <w:rsid w:val="28F73960"/>
    <w:rsid w:val="28F73A62"/>
    <w:rsid w:val="28F73B01"/>
    <w:rsid w:val="28F73B76"/>
    <w:rsid w:val="28F73B8B"/>
    <w:rsid w:val="28F73CBA"/>
    <w:rsid w:val="28F73DEF"/>
    <w:rsid w:val="28F73E76"/>
    <w:rsid w:val="28F73E83"/>
    <w:rsid w:val="28F73ED1"/>
    <w:rsid w:val="28F74042"/>
    <w:rsid w:val="28F74060"/>
    <w:rsid w:val="28F74076"/>
    <w:rsid w:val="28F7407A"/>
    <w:rsid w:val="28F74082"/>
    <w:rsid w:val="28F7419D"/>
    <w:rsid w:val="28F7420E"/>
    <w:rsid w:val="28F74328"/>
    <w:rsid w:val="28F743EA"/>
    <w:rsid w:val="28F744D0"/>
    <w:rsid w:val="28F7455C"/>
    <w:rsid w:val="28F74677"/>
    <w:rsid w:val="28F7474C"/>
    <w:rsid w:val="28F74952"/>
    <w:rsid w:val="28F7495F"/>
    <w:rsid w:val="28F749AB"/>
    <w:rsid w:val="28F749DD"/>
    <w:rsid w:val="28F74AD0"/>
    <w:rsid w:val="28F74B58"/>
    <w:rsid w:val="28F74BCD"/>
    <w:rsid w:val="28F74C76"/>
    <w:rsid w:val="28F74CF8"/>
    <w:rsid w:val="28F74D33"/>
    <w:rsid w:val="28F74DAB"/>
    <w:rsid w:val="28F74E62"/>
    <w:rsid w:val="28F74EA2"/>
    <w:rsid w:val="28F74EF8"/>
    <w:rsid w:val="28F74F9E"/>
    <w:rsid w:val="28F75002"/>
    <w:rsid w:val="28F75019"/>
    <w:rsid w:val="28F750C7"/>
    <w:rsid w:val="28F750D5"/>
    <w:rsid w:val="28F7516F"/>
    <w:rsid w:val="28F75176"/>
    <w:rsid w:val="28F751EA"/>
    <w:rsid w:val="28F75200"/>
    <w:rsid w:val="28F752BE"/>
    <w:rsid w:val="28F754F4"/>
    <w:rsid w:val="28F75705"/>
    <w:rsid w:val="28F75720"/>
    <w:rsid w:val="28F758F5"/>
    <w:rsid w:val="28F759F3"/>
    <w:rsid w:val="28F75A6D"/>
    <w:rsid w:val="28F75AB9"/>
    <w:rsid w:val="28F75BA6"/>
    <w:rsid w:val="28F75C9A"/>
    <w:rsid w:val="28F75CD4"/>
    <w:rsid w:val="28F75D4F"/>
    <w:rsid w:val="28F75D8C"/>
    <w:rsid w:val="28F75E7B"/>
    <w:rsid w:val="28F75EEF"/>
    <w:rsid w:val="28F75F43"/>
    <w:rsid w:val="28F75F94"/>
    <w:rsid w:val="28F760CB"/>
    <w:rsid w:val="28F760E2"/>
    <w:rsid w:val="28F760F9"/>
    <w:rsid w:val="28F76136"/>
    <w:rsid w:val="28F76138"/>
    <w:rsid w:val="28F7619F"/>
    <w:rsid w:val="28F761EC"/>
    <w:rsid w:val="28F7628D"/>
    <w:rsid w:val="28F76291"/>
    <w:rsid w:val="28F762BA"/>
    <w:rsid w:val="28F76464"/>
    <w:rsid w:val="28F764A4"/>
    <w:rsid w:val="28F7658D"/>
    <w:rsid w:val="28F7661A"/>
    <w:rsid w:val="28F768AC"/>
    <w:rsid w:val="28F76B28"/>
    <w:rsid w:val="28F76B67"/>
    <w:rsid w:val="28F76C37"/>
    <w:rsid w:val="28F76D77"/>
    <w:rsid w:val="28F76D8A"/>
    <w:rsid w:val="28F76DD8"/>
    <w:rsid w:val="28F76DE2"/>
    <w:rsid w:val="28F7700E"/>
    <w:rsid w:val="28F77024"/>
    <w:rsid w:val="28F77075"/>
    <w:rsid w:val="28F770B1"/>
    <w:rsid w:val="28F77193"/>
    <w:rsid w:val="28F772E1"/>
    <w:rsid w:val="28F772E8"/>
    <w:rsid w:val="28F7743E"/>
    <w:rsid w:val="28F77516"/>
    <w:rsid w:val="28F7762D"/>
    <w:rsid w:val="28F77868"/>
    <w:rsid w:val="28F779E9"/>
    <w:rsid w:val="28F77AD9"/>
    <w:rsid w:val="28F77AFD"/>
    <w:rsid w:val="28F77B23"/>
    <w:rsid w:val="28F77B96"/>
    <w:rsid w:val="28F77C84"/>
    <w:rsid w:val="28F77CA4"/>
    <w:rsid w:val="28F77DB7"/>
    <w:rsid w:val="28F77E49"/>
    <w:rsid w:val="28F77E8B"/>
    <w:rsid w:val="28F77FB9"/>
    <w:rsid w:val="28F80063"/>
    <w:rsid w:val="28F800ED"/>
    <w:rsid w:val="28F80187"/>
    <w:rsid w:val="28F803CC"/>
    <w:rsid w:val="28F803E8"/>
    <w:rsid w:val="28F8040F"/>
    <w:rsid w:val="28F804F8"/>
    <w:rsid w:val="28F80544"/>
    <w:rsid w:val="28F80595"/>
    <w:rsid w:val="28F8061D"/>
    <w:rsid w:val="28F80637"/>
    <w:rsid w:val="28F8077B"/>
    <w:rsid w:val="28F807FE"/>
    <w:rsid w:val="28F8091D"/>
    <w:rsid w:val="28F80A02"/>
    <w:rsid w:val="28F80A8B"/>
    <w:rsid w:val="28F80BEC"/>
    <w:rsid w:val="28F80BF6"/>
    <w:rsid w:val="28F80C1F"/>
    <w:rsid w:val="28F80C4F"/>
    <w:rsid w:val="28F80E74"/>
    <w:rsid w:val="28F80EC0"/>
    <w:rsid w:val="28F81239"/>
    <w:rsid w:val="28F81376"/>
    <w:rsid w:val="28F8144A"/>
    <w:rsid w:val="28F8146A"/>
    <w:rsid w:val="28F814A1"/>
    <w:rsid w:val="28F81525"/>
    <w:rsid w:val="28F81556"/>
    <w:rsid w:val="28F815D0"/>
    <w:rsid w:val="28F81608"/>
    <w:rsid w:val="28F81670"/>
    <w:rsid w:val="28F816D1"/>
    <w:rsid w:val="28F817F2"/>
    <w:rsid w:val="28F8187E"/>
    <w:rsid w:val="28F81933"/>
    <w:rsid w:val="28F819BE"/>
    <w:rsid w:val="28F819E5"/>
    <w:rsid w:val="28F81A8E"/>
    <w:rsid w:val="28F81BDB"/>
    <w:rsid w:val="28F81BFF"/>
    <w:rsid w:val="28F81D4C"/>
    <w:rsid w:val="28F81DE5"/>
    <w:rsid w:val="28F81E89"/>
    <w:rsid w:val="28F81E8C"/>
    <w:rsid w:val="28F81F24"/>
    <w:rsid w:val="28F81F6C"/>
    <w:rsid w:val="28F8205C"/>
    <w:rsid w:val="28F820D5"/>
    <w:rsid w:val="28F821B8"/>
    <w:rsid w:val="28F82208"/>
    <w:rsid w:val="28F822AC"/>
    <w:rsid w:val="28F8237C"/>
    <w:rsid w:val="28F823A3"/>
    <w:rsid w:val="28F823BB"/>
    <w:rsid w:val="28F823D3"/>
    <w:rsid w:val="28F8245F"/>
    <w:rsid w:val="28F82464"/>
    <w:rsid w:val="28F82563"/>
    <w:rsid w:val="28F82584"/>
    <w:rsid w:val="28F8265E"/>
    <w:rsid w:val="28F826E6"/>
    <w:rsid w:val="28F82721"/>
    <w:rsid w:val="28F827F2"/>
    <w:rsid w:val="28F82864"/>
    <w:rsid w:val="28F828E6"/>
    <w:rsid w:val="28F829A8"/>
    <w:rsid w:val="28F829D8"/>
    <w:rsid w:val="28F82A33"/>
    <w:rsid w:val="28F82A9D"/>
    <w:rsid w:val="28F82B04"/>
    <w:rsid w:val="28F82B77"/>
    <w:rsid w:val="28F82BC5"/>
    <w:rsid w:val="28F82C89"/>
    <w:rsid w:val="28F82CD5"/>
    <w:rsid w:val="28F82D06"/>
    <w:rsid w:val="28F82D2A"/>
    <w:rsid w:val="28F82D98"/>
    <w:rsid w:val="28F82DAB"/>
    <w:rsid w:val="28F82DB5"/>
    <w:rsid w:val="28F82E70"/>
    <w:rsid w:val="28F82E7A"/>
    <w:rsid w:val="28F82E91"/>
    <w:rsid w:val="28F82EF5"/>
    <w:rsid w:val="28F83140"/>
    <w:rsid w:val="28F83202"/>
    <w:rsid w:val="28F83212"/>
    <w:rsid w:val="28F8325E"/>
    <w:rsid w:val="28F83296"/>
    <w:rsid w:val="28F832FE"/>
    <w:rsid w:val="28F8334E"/>
    <w:rsid w:val="28F833EB"/>
    <w:rsid w:val="28F83445"/>
    <w:rsid w:val="28F8345E"/>
    <w:rsid w:val="28F834C6"/>
    <w:rsid w:val="28F834DB"/>
    <w:rsid w:val="28F83555"/>
    <w:rsid w:val="28F83560"/>
    <w:rsid w:val="28F836D6"/>
    <w:rsid w:val="28F83740"/>
    <w:rsid w:val="28F83844"/>
    <w:rsid w:val="28F8385F"/>
    <w:rsid w:val="28F83870"/>
    <w:rsid w:val="28F8389C"/>
    <w:rsid w:val="28F83915"/>
    <w:rsid w:val="28F83981"/>
    <w:rsid w:val="28F839FA"/>
    <w:rsid w:val="28F83A43"/>
    <w:rsid w:val="28F83AFF"/>
    <w:rsid w:val="28F83B7B"/>
    <w:rsid w:val="28F83BA5"/>
    <w:rsid w:val="28F83BA9"/>
    <w:rsid w:val="28F83BC5"/>
    <w:rsid w:val="28F83BC8"/>
    <w:rsid w:val="28F83CA5"/>
    <w:rsid w:val="28F83CFC"/>
    <w:rsid w:val="28F83D16"/>
    <w:rsid w:val="28F83D21"/>
    <w:rsid w:val="28F83D72"/>
    <w:rsid w:val="28F83D8A"/>
    <w:rsid w:val="28F83D8B"/>
    <w:rsid w:val="28F83E4F"/>
    <w:rsid w:val="28F83E9F"/>
    <w:rsid w:val="28F83EFA"/>
    <w:rsid w:val="28F83F0D"/>
    <w:rsid w:val="28F83F76"/>
    <w:rsid w:val="28F83FAA"/>
    <w:rsid w:val="28F84024"/>
    <w:rsid w:val="28F840A7"/>
    <w:rsid w:val="28F840E1"/>
    <w:rsid w:val="28F84153"/>
    <w:rsid w:val="28F843CD"/>
    <w:rsid w:val="28F8445A"/>
    <w:rsid w:val="28F8448D"/>
    <w:rsid w:val="28F846A8"/>
    <w:rsid w:val="28F846B1"/>
    <w:rsid w:val="28F84829"/>
    <w:rsid w:val="28F84948"/>
    <w:rsid w:val="28F849E8"/>
    <w:rsid w:val="28F84AB6"/>
    <w:rsid w:val="28F84B32"/>
    <w:rsid w:val="28F84B56"/>
    <w:rsid w:val="28F84B67"/>
    <w:rsid w:val="28F84BC0"/>
    <w:rsid w:val="28F84D77"/>
    <w:rsid w:val="28F84DF9"/>
    <w:rsid w:val="28F84E6E"/>
    <w:rsid w:val="28F85010"/>
    <w:rsid w:val="28F850A3"/>
    <w:rsid w:val="28F85307"/>
    <w:rsid w:val="28F854A3"/>
    <w:rsid w:val="28F85653"/>
    <w:rsid w:val="28F8565D"/>
    <w:rsid w:val="28F8566A"/>
    <w:rsid w:val="28F85797"/>
    <w:rsid w:val="28F85847"/>
    <w:rsid w:val="28F85862"/>
    <w:rsid w:val="28F85976"/>
    <w:rsid w:val="28F85A30"/>
    <w:rsid w:val="28F85AC7"/>
    <w:rsid w:val="28F85B63"/>
    <w:rsid w:val="28F85CFB"/>
    <w:rsid w:val="28F85D4A"/>
    <w:rsid w:val="28F85DE1"/>
    <w:rsid w:val="28F85E0C"/>
    <w:rsid w:val="28F85FFB"/>
    <w:rsid w:val="28F8600B"/>
    <w:rsid w:val="28F860CE"/>
    <w:rsid w:val="28F8614A"/>
    <w:rsid w:val="28F861B0"/>
    <w:rsid w:val="28F861D8"/>
    <w:rsid w:val="28F8620E"/>
    <w:rsid w:val="28F86322"/>
    <w:rsid w:val="28F86381"/>
    <w:rsid w:val="28F86399"/>
    <w:rsid w:val="28F86426"/>
    <w:rsid w:val="28F86491"/>
    <w:rsid w:val="28F8651B"/>
    <w:rsid w:val="28F86641"/>
    <w:rsid w:val="28F866F5"/>
    <w:rsid w:val="28F8691A"/>
    <w:rsid w:val="28F869A6"/>
    <w:rsid w:val="28F86ACF"/>
    <w:rsid w:val="28F86C4B"/>
    <w:rsid w:val="28F86DB0"/>
    <w:rsid w:val="28F86E66"/>
    <w:rsid w:val="28F86F8E"/>
    <w:rsid w:val="28F87043"/>
    <w:rsid w:val="28F8723A"/>
    <w:rsid w:val="28F872A0"/>
    <w:rsid w:val="28F87340"/>
    <w:rsid w:val="28F87351"/>
    <w:rsid w:val="28F8737A"/>
    <w:rsid w:val="28F873A1"/>
    <w:rsid w:val="28F873C9"/>
    <w:rsid w:val="28F87415"/>
    <w:rsid w:val="28F87461"/>
    <w:rsid w:val="28F874DD"/>
    <w:rsid w:val="28F87539"/>
    <w:rsid w:val="28F877D4"/>
    <w:rsid w:val="28F878C0"/>
    <w:rsid w:val="28F87978"/>
    <w:rsid w:val="28F87A43"/>
    <w:rsid w:val="28F87BE0"/>
    <w:rsid w:val="28F87C62"/>
    <w:rsid w:val="28F87CBC"/>
    <w:rsid w:val="28F87D68"/>
    <w:rsid w:val="28F87DD9"/>
    <w:rsid w:val="28F87DFE"/>
    <w:rsid w:val="28F9017E"/>
    <w:rsid w:val="28F9024F"/>
    <w:rsid w:val="28F902FB"/>
    <w:rsid w:val="28F90507"/>
    <w:rsid w:val="28F90542"/>
    <w:rsid w:val="28F9058D"/>
    <w:rsid w:val="28F90619"/>
    <w:rsid w:val="28F90686"/>
    <w:rsid w:val="28F90738"/>
    <w:rsid w:val="28F90742"/>
    <w:rsid w:val="28F9076E"/>
    <w:rsid w:val="28F90889"/>
    <w:rsid w:val="28F908CF"/>
    <w:rsid w:val="28F908D6"/>
    <w:rsid w:val="28F90902"/>
    <w:rsid w:val="28F90949"/>
    <w:rsid w:val="28F90AF1"/>
    <w:rsid w:val="28F90AFF"/>
    <w:rsid w:val="28F90B34"/>
    <w:rsid w:val="28F90B91"/>
    <w:rsid w:val="28F90C17"/>
    <w:rsid w:val="28F90C21"/>
    <w:rsid w:val="28F90CF6"/>
    <w:rsid w:val="28F90E35"/>
    <w:rsid w:val="28F90ECF"/>
    <w:rsid w:val="28F90FCB"/>
    <w:rsid w:val="28F91030"/>
    <w:rsid w:val="28F91047"/>
    <w:rsid w:val="28F9106A"/>
    <w:rsid w:val="28F91118"/>
    <w:rsid w:val="28F91170"/>
    <w:rsid w:val="28F91298"/>
    <w:rsid w:val="28F9129C"/>
    <w:rsid w:val="28F912C4"/>
    <w:rsid w:val="28F91456"/>
    <w:rsid w:val="28F91482"/>
    <w:rsid w:val="28F915FE"/>
    <w:rsid w:val="28F916AF"/>
    <w:rsid w:val="28F916C1"/>
    <w:rsid w:val="28F91720"/>
    <w:rsid w:val="28F917D5"/>
    <w:rsid w:val="28F91820"/>
    <w:rsid w:val="28F91920"/>
    <w:rsid w:val="28F91927"/>
    <w:rsid w:val="28F91935"/>
    <w:rsid w:val="28F91AC1"/>
    <w:rsid w:val="28F91DE2"/>
    <w:rsid w:val="28F91FEC"/>
    <w:rsid w:val="28F920CA"/>
    <w:rsid w:val="28F920F4"/>
    <w:rsid w:val="28F9210D"/>
    <w:rsid w:val="28F92117"/>
    <w:rsid w:val="28F92144"/>
    <w:rsid w:val="28F9218F"/>
    <w:rsid w:val="28F92264"/>
    <w:rsid w:val="28F92276"/>
    <w:rsid w:val="28F922EA"/>
    <w:rsid w:val="28F92440"/>
    <w:rsid w:val="28F92596"/>
    <w:rsid w:val="28F9263A"/>
    <w:rsid w:val="28F92680"/>
    <w:rsid w:val="28F9268F"/>
    <w:rsid w:val="28F926F4"/>
    <w:rsid w:val="28F92726"/>
    <w:rsid w:val="28F9278F"/>
    <w:rsid w:val="28F927C4"/>
    <w:rsid w:val="28F927CB"/>
    <w:rsid w:val="28F92841"/>
    <w:rsid w:val="28F92887"/>
    <w:rsid w:val="28F929F5"/>
    <w:rsid w:val="28F92A59"/>
    <w:rsid w:val="28F92CD6"/>
    <w:rsid w:val="28F92CEA"/>
    <w:rsid w:val="28F92D14"/>
    <w:rsid w:val="28F92F00"/>
    <w:rsid w:val="28F92F2A"/>
    <w:rsid w:val="28F92F76"/>
    <w:rsid w:val="28F92FED"/>
    <w:rsid w:val="28F92FFF"/>
    <w:rsid w:val="28F93018"/>
    <w:rsid w:val="28F930D2"/>
    <w:rsid w:val="28F9316D"/>
    <w:rsid w:val="28F9317C"/>
    <w:rsid w:val="28F932A2"/>
    <w:rsid w:val="28F936D1"/>
    <w:rsid w:val="28F936EB"/>
    <w:rsid w:val="28F93705"/>
    <w:rsid w:val="28F93794"/>
    <w:rsid w:val="28F937C2"/>
    <w:rsid w:val="28F93816"/>
    <w:rsid w:val="28F938B5"/>
    <w:rsid w:val="28F93A19"/>
    <w:rsid w:val="28F93AFB"/>
    <w:rsid w:val="28F93B99"/>
    <w:rsid w:val="28F93C47"/>
    <w:rsid w:val="28F93C5E"/>
    <w:rsid w:val="28F93CC1"/>
    <w:rsid w:val="28F93E85"/>
    <w:rsid w:val="28F93EF8"/>
    <w:rsid w:val="28F93F5E"/>
    <w:rsid w:val="28F94011"/>
    <w:rsid w:val="28F94091"/>
    <w:rsid w:val="28F94241"/>
    <w:rsid w:val="28F94419"/>
    <w:rsid w:val="28F94442"/>
    <w:rsid w:val="28F94535"/>
    <w:rsid w:val="28F9459D"/>
    <w:rsid w:val="28F945A7"/>
    <w:rsid w:val="28F94693"/>
    <w:rsid w:val="28F9471F"/>
    <w:rsid w:val="28F94766"/>
    <w:rsid w:val="28F94B6A"/>
    <w:rsid w:val="28F94B87"/>
    <w:rsid w:val="28F94C49"/>
    <w:rsid w:val="28F94CB7"/>
    <w:rsid w:val="28F94E0A"/>
    <w:rsid w:val="28F94E4B"/>
    <w:rsid w:val="28F94E9D"/>
    <w:rsid w:val="28F94F19"/>
    <w:rsid w:val="28F95082"/>
    <w:rsid w:val="28F95128"/>
    <w:rsid w:val="28F95166"/>
    <w:rsid w:val="28F95274"/>
    <w:rsid w:val="28F953A1"/>
    <w:rsid w:val="28F95429"/>
    <w:rsid w:val="28F95445"/>
    <w:rsid w:val="28F954D9"/>
    <w:rsid w:val="28F954FE"/>
    <w:rsid w:val="28F9550C"/>
    <w:rsid w:val="28F9556E"/>
    <w:rsid w:val="28F9572B"/>
    <w:rsid w:val="28F957B7"/>
    <w:rsid w:val="28F9586B"/>
    <w:rsid w:val="28F95871"/>
    <w:rsid w:val="28F95885"/>
    <w:rsid w:val="28F958A1"/>
    <w:rsid w:val="28F958F0"/>
    <w:rsid w:val="28F959D0"/>
    <w:rsid w:val="28F95A4A"/>
    <w:rsid w:val="28F95B1B"/>
    <w:rsid w:val="28F95C31"/>
    <w:rsid w:val="28F95DB9"/>
    <w:rsid w:val="28F95DD4"/>
    <w:rsid w:val="28F95E16"/>
    <w:rsid w:val="28F95E2A"/>
    <w:rsid w:val="28F95F3E"/>
    <w:rsid w:val="28F95FED"/>
    <w:rsid w:val="28F960F6"/>
    <w:rsid w:val="28F9623C"/>
    <w:rsid w:val="28F9625A"/>
    <w:rsid w:val="28F9626B"/>
    <w:rsid w:val="28F96288"/>
    <w:rsid w:val="28F962D0"/>
    <w:rsid w:val="28F962E3"/>
    <w:rsid w:val="28F962FE"/>
    <w:rsid w:val="28F9633B"/>
    <w:rsid w:val="28F96456"/>
    <w:rsid w:val="28F965B5"/>
    <w:rsid w:val="28F96727"/>
    <w:rsid w:val="28F96820"/>
    <w:rsid w:val="28F969A6"/>
    <w:rsid w:val="28F96AA6"/>
    <w:rsid w:val="28F96C84"/>
    <w:rsid w:val="28F96C93"/>
    <w:rsid w:val="28F96E70"/>
    <w:rsid w:val="28F970B1"/>
    <w:rsid w:val="28F97143"/>
    <w:rsid w:val="28F97186"/>
    <w:rsid w:val="28F97207"/>
    <w:rsid w:val="28F97231"/>
    <w:rsid w:val="28F974B4"/>
    <w:rsid w:val="28F974C2"/>
    <w:rsid w:val="28F97568"/>
    <w:rsid w:val="28F97666"/>
    <w:rsid w:val="28F9767C"/>
    <w:rsid w:val="28F97765"/>
    <w:rsid w:val="28F97788"/>
    <w:rsid w:val="28F97853"/>
    <w:rsid w:val="28F97869"/>
    <w:rsid w:val="28F978D0"/>
    <w:rsid w:val="28F979CC"/>
    <w:rsid w:val="28F979DA"/>
    <w:rsid w:val="28F97AF5"/>
    <w:rsid w:val="28F97B32"/>
    <w:rsid w:val="28F97BC0"/>
    <w:rsid w:val="28F97C15"/>
    <w:rsid w:val="28F97C9A"/>
    <w:rsid w:val="28F97CD0"/>
    <w:rsid w:val="28F97D16"/>
    <w:rsid w:val="28F97E65"/>
    <w:rsid w:val="28F97F0F"/>
    <w:rsid w:val="28F97F2C"/>
    <w:rsid w:val="28F97FC2"/>
    <w:rsid w:val="28FA0045"/>
    <w:rsid w:val="28FA0120"/>
    <w:rsid w:val="28FA01B6"/>
    <w:rsid w:val="28FA02CF"/>
    <w:rsid w:val="28FA0300"/>
    <w:rsid w:val="28FA038B"/>
    <w:rsid w:val="28FA03E7"/>
    <w:rsid w:val="28FA04AA"/>
    <w:rsid w:val="28FA04B5"/>
    <w:rsid w:val="28FA04D5"/>
    <w:rsid w:val="28FA0603"/>
    <w:rsid w:val="28FA0620"/>
    <w:rsid w:val="28FA070E"/>
    <w:rsid w:val="28FA0833"/>
    <w:rsid w:val="28FA08E0"/>
    <w:rsid w:val="28FA0926"/>
    <w:rsid w:val="28FA0980"/>
    <w:rsid w:val="28FA09CF"/>
    <w:rsid w:val="28FA09E9"/>
    <w:rsid w:val="28FA0ABC"/>
    <w:rsid w:val="28FA0B74"/>
    <w:rsid w:val="28FA0D34"/>
    <w:rsid w:val="28FA0DA1"/>
    <w:rsid w:val="28FA1036"/>
    <w:rsid w:val="28FA10CD"/>
    <w:rsid w:val="28FA1451"/>
    <w:rsid w:val="28FA14D1"/>
    <w:rsid w:val="28FA157E"/>
    <w:rsid w:val="28FA162B"/>
    <w:rsid w:val="28FA1640"/>
    <w:rsid w:val="28FA17AC"/>
    <w:rsid w:val="28FA187B"/>
    <w:rsid w:val="28FA18BC"/>
    <w:rsid w:val="28FA18C7"/>
    <w:rsid w:val="28FA191F"/>
    <w:rsid w:val="28FA196F"/>
    <w:rsid w:val="28FA1AA3"/>
    <w:rsid w:val="28FA1B45"/>
    <w:rsid w:val="28FA1B52"/>
    <w:rsid w:val="28FA1B60"/>
    <w:rsid w:val="28FA1C02"/>
    <w:rsid w:val="28FA1CD7"/>
    <w:rsid w:val="28FA1D5B"/>
    <w:rsid w:val="28FA1D6D"/>
    <w:rsid w:val="28FA1E65"/>
    <w:rsid w:val="28FA1E91"/>
    <w:rsid w:val="28FA1FA5"/>
    <w:rsid w:val="28FA20D4"/>
    <w:rsid w:val="28FA20D9"/>
    <w:rsid w:val="28FA2106"/>
    <w:rsid w:val="28FA21C0"/>
    <w:rsid w:val="28FA21CB"/>
    <w:rsid w:val="28FA23CC"/>
    <w:rsid w:val="28FA248D"/>
    <w:rsid w:val="28FA24D5"/>
    <w:rsid w:val="28FA278B"/>
    <w:rsid w:val="28FA27BE"/>
    <w:rsid w:val="28FA2908"/>
    <w:rsid w:val="28FA2A7D"/>
    <w:rsid w:val="28FA2A9E"/>
    <w:rsid w:val="28FA2B87"/>
    <w:rsid w:val="28FA2BEF"/>
    <w:rsid w:val="28FA2C4B"/>
    <w:rsid w:val="28FA2CA3"/>
    <w:rsid w:val="28FA2D63"/>
    <w:rsid w:val="28FA2D8A"/>
    <w:rsid w:val="28FA2E89"/>
    <w:rsid w:val="28FA2EAB"/>
    <w:rsid w:val="28FA2EF3"/>
    <w:rsid w:val="28FA2FA8"/>
    <w:rsid w:val="28FA30C8"/>
    <w:rsid w:val="28FA31A5"/>
    <w:rsid w:val="28FA32B2"/>
    <w:rsid w:val="28FA3342"/>
    <w:rsid w:val="28FA3523"/>
    <w:rsid w:val="28FA355D"/>
    <w:rsid w:val="28FA3706"/>
    <w:rsid w:val="28FA370E"/>
    <w:rsid w:val="28FA38AC"/>
    <w:rsid w:val="28FA38B6"/>
    <w:rsid w:val="28FA39A7"/>
    <w:rsid w:val="28FA39C7"/>
    <w:rsid w:val="28FA3A2C"/>
    <w:rsid w:val="28FA3A5C"/>
    <w:rsid w:val="28FA3B79"/>
    <w:rsid w:val="28FA3CF1"/>
    <w:rsid w:val="28FA3D79"/>
    <w:rsid w:val="28FA3DEB"/>
    <w:rsid w:val="28FA3E45"/>
    <w:rsid w:val="28FA3E66"/>
    <w:rsid w:val="28FA3E6B"/>
    <w:rsid w:val="28FA3F9A"/>
    <w:rsid w:val="28FA4016"/>
    <w:rsid w:val="28FA412E"/>
    <w:rsid w:val="28FA41E6"/>
    <w:rsid w:val="28FA41F7"/>
    <w:rsid w:val="28FA42CA"/>
    <w:rsid w:val="28FA439D"/>
    <w:rsid w:val="28FA4417"/>
    <w:rsid w:val="28FA4456"/>
    <w:rsid w:val="28FA446C"/>
    <w:rsid w:val="28FA449E"/>
    <w:rsid w:val="28FA44DC"/>
    <w:rsid w:val="28FA4615"/>
    <w:rsid w:val="28FA4775"/>
    <w:rsid w:val="28FA486A"/>
    <w:rsid w:val="28FA48EF"/>
    <w:rsid w:val="28FA4B24"/>
    <w:rsid w:val="28FA4B6A"/>
    <w:rsid w:val="28FA4BC4"/>
    <w:rsid w:val="28FA4D99"/>
    <w:rsid w:val="28FA4DAF"/>
    <w:rsid w:val="28FA4DCA"/>
    <w:rsid w:val="28FA4E11"/>
    <w:rsid w:val="28FA4E8D"/>
    <w:rsid w:val="28FA4EB3"/>
    <w:rsid w:val="28FA4F6A"/>
    <w:rsid w:val="28FA4F99"/>
    <w:rsid w:val="28FA5162"/>
    <w:rsid w:val="28FA5228"/>
    <w:rsid w:val="28FA522E"/>
    <w:rsid w:val="28FA5230"/>
    <w:rsid w:val="28FA52B5"/>
    <w:rsid w:val="28FA535E"/>
    <w:rsid w:val="28FA5440"/>
    <w:rsid w:val="28FA5557"/>
    <w:rsid w:val="28FA562F"/>
    <w:rsid w:val="28FA576F"/>
    <w:rsid w:val="28FA5808"/>
    <w:rsid w:val="28FA5819"/>
    <w:rsid w:val="28FA58A0"/>
    <w:rsid w:val="28FA5911"/>
    <w:rsid w:val="28FA5938"/>
    <w:rsid w:val="28FA5A24"/>
    <w:rsid w:val="28FA5AD4"/>
    <w:rsid w:val="28FA5B7C"/>
    <w:rsid w:val="28FA5B9E"/>
    <w:rsid w:val="28FA5BB2"/>
    <w:rsid w:val="28FA5CC3"/>
    <w:rsid w:val="28FA5E92"/>
    <w:rsid w:val="28FA5FE8"/>
    <w:rsid w:val="28FA60DC"/>
    <w:rsid w:val="28FA60EE"/>
    <w:rsid w:val="28FA614A"/>
    <w:rsid w:val="28FA6163"/>
    <w:rsid w:val="28FA6189"/>
    <w:rsid w:val="28FA61EA"/>
    <w:rsid w:val="28FA623A"/>
    <w:rsid w:val="28FA63B5"/>
    <w:rsid w:val="28FA64A8"/>
    <w:rsid w:val="28FA668F"/>
    <w:rsid w:val="28FA6733"/>
    <w:rsid w:val="28FA67C4"/>
    <w:rsid w:val="28FA6826"/>
    <w:rsid w:val="28FA6904"/>
    <w:rsid w:val="28FA6907"/>
    <w:rsid w:val="28FA6958"/>
    <w:rsid w:val="28FA6970"/>
    <w:rsid w:val="28FA69BC"/>
    <w:rsid w:val="28FA6A00"/>
    <w:rsid w:val="28FA6A1A"/>
    <w:rsid w:val="28FA6B4C"/>
    <w:rsid w:val="28FA6DF5"/>
    <w:rsid w:val="28FA6E03"/>
    <w:rsid w:val="28FA6F5D"/>
    <w:rsid w:val="28FA70DB"/>
    <w:rsid w:val="28FA712E"/>
    <w:rsid w:val="28FA7138"/>
    <w:rsid w:val="28FA715D"/>
    <w:rsid w:val="28FA718E"/>
    <w:rsid w:val="28FA7322"/>
    <w:rsid w:val="28FA7327"/>
    <w:rsid w:val="28FA7331"/>
    <w:rsid w:val="28FA741C"/>
    <w:rsid w:val="28FA74A9"/>
    <w:rsid w:val="28FA75B7"/>
    <w:rsid w:val="28FA7789"/>
    <w:rsid w:val="28FA7819"/>
    <w:rsid w:val="28FA7828"/>
    <w:rsid w:val="28FA784F"/>
    <w:rsid w:val="28FA78B5"/>
    <w:rsid w:val="28FA78EC"/>
    <w:rsid w:val="28FA78ED"/>
    <w:rsid w:val="28FA79C2"/>
    <w:rsid w:val="28FA79CE"/>
    <w:rsid w:val="28FA79D0"/>
    <w:rsid w:val="28FA7A40"/>
    <w:rsid w:val="28FA7B52"/>
    <w:rsid w:val="28FA7CD0"/>
    <w:rsid w:val="28FA7EA4"/>
    <w:rsid w:val="28FA7FF9"/>
    <w:rsid w:val="28FB009B"/>
    <w:rsid w:val="28FB0172"/>
    <w:rsid w:val="28FB01FB"/>
    <w:rsid w:val="28FB0214"/>
    <w:rsid w:val="28FB0262"/>
    <w:rsid w:val="28FB0264"/>
    <w:rsid w:val="28FB0283"/>
    <w:rsid w:val="28FB02AA"/>
    <w:rsid w:val="28FB0306"/>
    <w:rsid w:val="28FB033E"/>
    <w:rsid w:val="28FB035A"/>
    <w:rsid w:val="28FB04E7"/>
    <w:rsid w:val="28FB04EC"/>
    <w:rsid w:val="28FB0547"/>
    <w:rsid w:val="28FB05FA"/>
    <w:rsid w:val="28FB06CA"/>
    <w:rsid w:val="28FB075A"/>
    <w:rsid w:val="28FB077C"/>
    <w:rsid w:val="28FB090B"/>
    <w:rsid w:val="28FB096D"/>
    <w:rsid w:val="28FB098F"/>
    <w:rsid w:val="28FB0B4C"/>
    <w:rsid w:val="28FB0C70"/>
    <w:rsid w:val="28FB0CA2"/>
    <w:rsid w:val="28FB0CCC"/>
    <w:rsid w:val="28FB0D4D"/>
    <w:rsid w:val="28FB0E02"/>
    <w:rsid w:val="28FB0E6B"/>
    <w:rsid w:val="28FB0F55"/>
    <w:rsid w:val="28FB1001"/>
    <w:rsid w:val="28FB10CA"/>
    <w:rsid w:val="28FB10FE"/>
    <w:rsid w:val="28FB1137"/>
    <w:rsid w:val="28FB1170"/>
    <w:rsid w:val="28FB1217"/>
    <w:rsid w:val="28FB1442"/>
    <w:rsid w:val="28FB14C1"/>
    <w:rsid w:val="28FB1568"/>
    <w:rsid w:val="28FB156F"/>
    <w:rsid w:val="28FB1591"/>
    <w:rsid w:val="28FB16D3"/>
    <w:rsid w:val="28FB17C5"/>
    <w:rsid w:val="28FB1876"/>
    <w:rsid w:val="28FB19F3"/>
    <w:rsid w:val="28FB19F7"/>
    <w:rsid w:val="28FB1AB2"/>
    <w:rsid w:val="28FB1CB4"/>
    <w:rsid w:val="28FB1CD2"/>
    <w:rsid w:val="28FB1D6B"/>
    <w:rsid w:val="28FB1D87"/>
    <w:rsid w:val="28FB1DC4"/>
    <w:rsid w:val="28FB1F4C"/>
    <w:rsid w:val="28FB1FF1"/>
    <w:rsid w:val="28FB214E"/>
    <w:rsid w:val="28FB21CA"/>
    <w:rsid w:val="28FB21F3"/>
    <w:rsid w:val="28FB221E"/>
    <w:rsid w:val="28FB2265"/>
    <w:rsid w:val="28FB230C"/>
    <w:rsid w:val="28FB23A2"/>
    <w:rsid w:val="28FB25A8"/>
    <w:rsid w:val="28FB25D6"/>
    <w:rsid w:val="28FB25FE"/>
    <w:rsid w:val="28FB2888"/>
    <w:rsid w:val="28FB29AD"/>
    <w:rsid w:val="28FB2DC6"/>
    <w:rsid w:val="28FB3062"/>
    <w:rsid w:val="28FB319D"/>
    <w:rsid w:val="28FB32E2"/>
    <w:rsid w:val="28FB3395"/>
    <w:rsid w:val="28FB33D2"/>
    <w:rsid w:val="28FB3415"/>
    <w:rsid w:val="28FB3447"/>
    <w:rsid w:val="28FB3598"/>
    <w:rsid w:val="28FB35D0"/>
    <w:rsid w:val="28FB3730"/>
    <w:rsid w:val="28FB3784"/>
    <w:rsid w:val="28FB37B3"/>
    <w:rsid w:val="28FB3871"/>
    <w:rsid w:val="28FB3A10"/>
    <w:rsid w:val="28FB3ACB"/>
    <w:rsid w:val="28FB3BCA"/>
    <w:rsid w:val="28FB3C5E"/>
    <w:rsid w:val="28FB3C84"/>
    <w:rsid w:val="28FB3E26"/>
    <w:rsid w:val="28FB3E38"/>
    <w:rsid w:val="28FB3E3D"/>
    <w:rsid w:val="28FB3F1E"/>
    <w:rsid w:val="28FB404D"/>
    <w:rsid w:val="28FB4092"/>
    <w:rsid w:val="28FB40E4"/>
    <w:rsid w:val="28FB4130"/>
    <w:rsid w:val="28FB414A"/>
    <w:rsid w:val="28FB4161"/>
    <w:rsid w:val="28FB41FE"/>
    <w:rsid w:val="28FB4258"/>
    <w:rsid w:val="28FB44C6"/>
    <w:rsid w:val="28FB4503"/>
    <w:rsid w:val="28FB456F"/>
    <w:rsid w:val="28FB45C4"/>
    <w:rsid w:val="28FB4711"/>
    <w:rsid w:val="28FB47FB"/>
    <w:rsid w:val="28FB489C"/>
    <w:rsid w:val="28FB48FF"/>
    <w:rsid w:val="28FB4901"/>
    <w:rsid w:val="28FB4963"/>
    <w:rsid w:val="28FB49A3"/>
    <w:rsid w:val="28FB49D1"/>
    <w:rsid w:val="28FB4AED"/>
    <w:rsid w:val="28FB4B0B"/>
    <w:rsid w:val="28FB4B9B"/>
    <w:rsid w:val="28FB4CB3"/>
    <w:rsid w:val="28FB4FA3"/>
    <w:rsid w:val="28FB4FFF"/>
    <w:rsid w:val="28FB5044"/>
    <w:rsid w:val="28FB51AE"/>
    <w:rsid w:val="28FB5274"/>
    <w:rsid w:val="28FB5335"/>
    <w:rsid w:val="28FB53B6"/>
    <w:rsid w:val="28FB541A"/>
    <w:rsid w:val="28FB5536"/>
    <w:rsid w:val="28FB55B6"/>
    <w:rsid w:val="28FB55C9"/>
    <w:rsid w:val="28FB55E0"/>
    <w:rsid w:val="28FB55FD"/>
    <w:rsid w:val="28FB572A"/>
    <w:rsid w:val="28FB57BB"/>
    <w:rsid w:val="28FB58AC"/>
    <w:rsid w:val="28FB5972"/>
    <w:rsid w:val="28FB5A55"/>
    <w:rsid w:val="28FB5AAC"/>
    <w:rsid w:val="28FB5D2E"/>
    <w:rsid w:val="28FB5D3E"/>
    <w:rsid w:val="28FB5D77"/>
    <w:rsid w:val="28FB5E46"/>
    <w:rsid w:val="28FB5E7E"/>
    <w:rsid w:val="28FB5EAD"/>
    <w:rsid w:val="28FB5F01"/>
    <w:rsid w:val="28FB5F64"/>
    <w:rsid w:val="28FB5FE2"/>
    <w:rsid w:val="28FB6062"/>
    <w:rsid w:val="28FB60A0"/>
    <w:rsid w:val="28FB6198"/>
    <w:rsid w:val="28FB61E2"/>
    <w:rsid w:val="28FB6248"/>
    <w:rsid w:val="28FB632D"/>
    <w:rsid w:val="28FB63A6"/>
    <w:rsid w:val="28FB65C6"/>
    <w:rsid w:val="28FB6679"/>
    <w:rsid w:val="28FB66C4"/>
    <w:rsid w:val="28FB677F"/>
    <w:rsid w:val="28FB6817"/>
    <w:rsid w:val="28FB6847"/>
    <w:rsid w:val="28FB693B"/>
    <w:rsid w:val="28FB69EB"/>
    <w:rsid w:val="28FB6A08"/>
    <w:rsid w:val="28FB6B34"/>
    <w:rsid w:val="28FB6B82"/>
    <w:rsid w:val="28FB6C2B"/>
    <w:rsid w:val="28FB6D96"/>
    <w:rsid w:val="28FB6EAD"/>
    <w:rsid w:val="28FB7035"/>
    <w:rsid w:val="28FB716A"/>
    <w:rsid w:val="28FB72A0"/>
    <w:rsid w:val="28FB7473"/>
    <w:rsid w:val="28FB7509"/>
    <w:rsid w:val="28FB754A"/>
    <w:rsid w:val="28FB768E"/>
    <w:rsid w:val="28FB798A"/>
    <w:rsid w:val="28FB7A14"/>
    <w:rsid w:val="28FB7B23"/>
    <w:rsid w:val="28FB7C00"/>
    <w:rsid w:val="28FB7C01"/>
    <w:rsid w:val="28FB7C68"/>
    <w:rsid w:val="28FB7D04"/>
    <w:rsid w:val="28FB7D51"/>
    <w:rsid w:val="28FB7D91"/>
    <w:rsid w:val="28FB7DB9"/>
    <w:rsid w:val="28FB7DCA"/>
    <w:rsid w:val="28FB7EC3"/>
    <w:rsid w:val="28FB7F63"/>
    <w:rsid w:val="28FC0319"/>
    <w:rsid w:val="28FC037E"/>
    <w:rsid w:val="28FC0451"/>
    <w:rsid w:val="28FC046F"/>
    <w:rsid w:val="28FC04AF"/>
    <w:rsid w:val="28FC051F"/>
    <w:rsid w:val="28FC0541"/>
    <w:rsid w:val="28FC05E4"/>
    <w:rsid w:val="28FC072E"/>
    <w:rsid w:val="28FC085E"/>
    <w:rsid w:val="28FC0B06"/>
    <w:rsid w:val="28FC0B08"/>
    <w:rsid w:val="28FC0B85"/>
    <w:rsid w:val="28FC0B86"/>
    <w:rsid w:val="28FC0BFA"/>
    <w:rsid w:val="28FC0C2B"/>
    <w:rsid w:val="28FC0CB8"/>
    <w:rsid w:val="28FC0DB8"/>
    <w:rsid w:val="28FC0E22"/>
    <w:rsid w:val="28FC0EF6"/>
    <w:rsid w:val="28FC0FEB"/>
    <w:rsid w:val="28FC10D4"/>
    <w:rsid w:val="28FC1144"/>
    <w:rsid w:val="28FC1183"/>
    <w:rsid w:val="28FC11EC"/>
    <w:rsid w:val="28FC131A"/>
    <w:rsid w:val="28FC1325"/>
    <w:rsid w:val="28FC1353"/>
    <w:rsid w:val="28FC1407"/>
    <w:rsid w:val="28FC143F"/>
    <w:rsid w:val="28FC1775"/>
    <w:rsid w:val="28FC1791"/>
    <w:rsid w:val="28FC179F"/>
    <w:rsid w:val="28FC182E"/>
    <w:rsid w:val="28FC1922"/>
    <w:rsid w:val="28FC193D"/>
    <w:rsid w:val="28FC1994"/>
    <w:rsid w:val="28FC1A9F"/>
    <w:rsid w:val="28FC1ABB"/>
    <w:rsid w:val="28FC1B46"/>
    <w:rsid w:val="28FC1BEF"/>
    <w:rsid w:val="28FC1C62"/>
    <w:rsid w:val="28FC1D02"/>
    <w:rsid w:val="28FC1D51"/>
    <w:rsid w:val="28FC1D54"/>
    <w:rsid w:val="28FC1DEF"/>
    <w:rsid w:val="28FC1E15"/>
    <w:rsid w:val="28FC1F1B"/>
    <w:rsid w:val="28FC1F43"/>
    <w:rsid w:val="28FC1FCD"/>
    <w:rsid w:val="28FC204D"/>
    <w:rsid w:val="28FC22B9"/>
    <w:rsid w:val="28FC249D"/>
    <w:rsid w:val="28FC24C7"/>
    <w:rsid w:val="28FC24F1"/>
    <w:rsid w:val="28FC272B"/>
    <w:rsid w:val="28FC2780"/>
    <w:rsid w:val="28FC27AE"/>
    <w:rsid w:val="28FC27BA"/>
    <w:rsid w:val="28FC27C0"/>
    <w:rsid w:val="28FC2915"/>
    <w:rsid w:val="28FC2AC5"/>
    <w:rsid w:val="28FC2B6C"/>
    <w:rsid w:val="28FC2D7B"/>
    <w:rsid w:val="28FC2D85"/>
    <w:rsid w:val="28FC2DB7"/>
    <w:rsid w:val="28FC2FA9"/>
    <w:rsid w:val="28FC3032"/>
    <w:rsid w:val="28FC3041"/>
    <w:rsid w:val="28FC304F"/>
    <w:rsid w:val="28FC30E3"/>
    <w:rsid w:val="28FC314A"/>
    <w:rsid w:val="28FC3182"/>
    <w:rsid w:val="28FC33BE"/>
    <w:rsid w:val="28FC352D"/>
    <w:rsid w:val="28FC358A"/>
    <w:rsid w:val="28FC35A4"/>
    <w:rsid w:val="28FC35EA"/>
    <w:rsid w:val="28FC361A"/>
    <w:rsid w:val="28FC36E7"/>
    <w:rsid w:val="28FC36F5"/>
    <w:rsid w:val="28FC3790"/>
    <w:rsid w:val="28FC3810"/>
    <w:rsid w:val="28FC381E"/>
    <w:rsid w:val="28FC3832"/>
    <w:rsid w:val="28FC38A7"/>
    <w:rsid w:val="28FC38DF"/>
    <w:rsid w:val="28FC3978"/>
    <w:rsid w:val="28FC3987"/>
    <w:rsid w:val="28FC39BC"/>
    <w:rsid w:val="28FC3A88"/>
    <w:rsid w:val="28FC3AA0"/>
    <w:rsid w:val="28FC3B42"/>
    <w:rsid w:val="28FC3BF6"/>
    <w:rsid w:val="28FC3C13"/>
    <w:rsid w:val="28FC3C16"/>
    <w:rsid w:val="28FC3C43"/>
    <w:rsid w:val="28FC3CB3"/>
    <w:rsid w:val="28FC3DC1"/>
    <w:rsid w:val="28FC3DDD"/>
    <w:rsid w:val="28FC3E29"/>
    <w:rsid w:val="28FC3EA9"/>
    <w:rsid w:val="28FC3EF0"/>
    <w:rsid w:val="28FC3F33"/>
    <w:rsid w:val="28FC3FC4"/>
    <w:rsid w:val="28FC4034"/>
    <w:rsid w:val="28FC4068"/>
    <w:rsid w:val="28FC4203"/>
    <w:rsid w:val="28FC4248"/>
    <w:rsid w:val="28FC428B"/>
    <w:rsid w:val="28FC43A2"/>
    <w:rsid w:val="28FC43E6"/>
    <w:rsid w:val="28FC441A"/>
    <w:rsid w:val="28FC44D7"/>
    <w:rsid w:val="28FC45A8"/>
    <w:rsid w:val="28FC45ED"/>
    <w:rsid w:val="28FC46C3"/>
    <w:rsid w:val="28FC4717"/>
    <w:rsid w:val="28FC4742"/>
    <w:rsid w:val="28FC47CA"/>
    <w:rsid w:val="28FC4C29"/>
    <w:rsid w:val="28FC4C7A"/>
    <w:rsid w:val="28FC4DF9"/>
    <w:rsid w:val="28FC4E97"/>
    <w:rsid w:val="28FC4F28"/>
    <w:rsid w:val="28FC4FC3"/>
    <w:rsid w:val="28FC5034"/>
    <w:rsid w:val="28FC5056"/>
    <w:rsid w:val="28FC5069"/>
    <w:rsid w:val="28FC5078"/>
    <w:rsid w:val="28FC518D"/>
    <w:rsid w:val="28FC5192"/>
    <w:rsid w:val="28FC520D"/>
    <w:rsid w:val="28FC54A5"/>
    <w:rsid w:val="28FC5576"/>
    <w:rsid w:val="28FC557A"/>
    <w:rsid w:val="28FC55D6"/>
    <w:rsid w:val="28FC5605"/>
    <w:rsid w:val="28FC564C"/>
    <w:rsid w:val="28FC567C"/>
    <w:rsid w:val="28FC56CD"/>
    <w:rsid w:val="28FC5765"/>
    <w:rsid w:val="28FC581B"/>
    <w:rsid w:val="28FC58FA"/>
    <w:rsid w:val="28FC592A"/>
    <w:rsid w:val="28FC5952"/>
    <w:rsid w:val="28FC5A74"/>
    <w:rsid w:val="28FC5ABB"/>
    <w:rsid w:val="28FC5B17"/>
    <w:rsid w:val="28FC5B35"/>
    <w:rsid w:val="28FC5B44"/>
    <w:rsid w:val="28FC5C43"/>
    <w:rsid w:val="28FC5D32"/>
    <w:rsid w:val="28FC5DA4"/>
    <w:rsid w:val="28FC5F5C"/>
    <w:rsid w:val="28FC5F83"/>
    <w:rsid w:val="28FC5F9A"/>
    <w:rsid w:val="28FC602D"/>
    <w:rsid w:val="28FC6039"/>
    <w:rsid w:val="28FC60F6"/>
    <w:rsid w:val="28FC610D"/>
    <w:rsid w:val="28FC6200"/>
    <w:rsid w:val="28FC62E1"/>
    <w:rsid w:val="28FC62EF"/>
    <w:rsid w:val="28FC630D"/>
    <w:rsid w:val="28FC635D"/>
    <w:rsid w:val="28FC6391"/>
    <w:rsid w:val="28FC63D5"/>
    <w:rsid w:val="28FC646F"/>
    <w:rsid w:val="28FC6616"/>
    <w:rsid w:val="28FC6662"/>
    <w:rsid w:val="28FC66FA"/>
    <w:rsid w:val="28FC676D"/>
    <w:rsid w:val="28FC6793"/>
    <w:rsid w:val="28FC6888"/>
    <w:rsid w:val="28FC69B7"/>
    <w:rsid w:val="28FC6A27"/>
    <w:rsid w:val="28FC6BAB"/>
    <w:rsid w:val="28FC6BCA"/>
    <w:rsid w:val="28FC6C23"/>
    <w:rsid w:val="28FC6D2F"/>
    <w:rsid w:val="28FC6E31"/>
    <w:rsid w:val="28FC6EEA"/>
    <w:rsid w:val="28FC6FEE"/>
    <w:rsid w:val="28FC70B3"/>
    <w:rsid w:val="28FC7109"/>
    <w:rsid w:val="28FC7139"/>
    <w:rsid w:val="28FC716F"/>
    <w:rsid w:val="28FC7186"/>
    <w:rsid w:val="28FC71FC"/>
    <w:rsid w:val="28FC7362"/>
    <w:rsid w:val="28FC736A"/>
    <w:rsid w:val="28FC73D1"/>
    <w:rsid w:val="28FC73DD"/>
    <w:rsid w:val="28FC7478"/>
    <w:rsid w:val="28FC7494"/>
    <w:rsid w:val="28FC7634"/>
    <w:rsid w:val="28FC7691"/>
    <w:rsid w:val="28FC79A8"/>
    <w:rsid w:val="28FC7A19"/>
    <w:rsid w:val="28FC7AB0"/>
    <w:rsid w:val="28FC7B4E"/>
    <w:rsid w:val="28FC7CFA"/>
    <w:rsid w:val="28FC7D60"/>
    <w:rsid w:val="28FC7E0E"/>
    <w:rsid w:val="28FC7E9B"/>
    <w:rsid w:val="28FC7EA0"/>
    <w:rsid w:val="28FC7EDC"/>
    <w:rsid w:val="28FD007E"/>
    <w:rsid w:val="28FD00DC"/>
    <w:rsid w:val="28FD01A6"/>
    <w:rsid w:val="28FD0203"/>
    <w:rsid w:val="28FD03AE"/>
    <w:rsid w:val="28FD04AA"/>
    <w:rsid w:val="28FD051C"/>
    <w:rsid w:val="28FD0743"/>
    <w:rsid w:val="28FD07D9"/>
    <w:rsid w:val="28FD082D"/>
    <w:rsid w:val="28FD0970"/>
    <w:rsid w:val="28FD0990"/>
    <w:rsid w:val="28FD09EF"/>
    <w:rsid w:val="28FD0B69"/>
    <w:rsid w:val="28FD0BC5"/>
    <w:rsid w:val="28FD0C16"/>
    <w:rsid w:val="28FD0C7A"/>
    <w:rsid w:val="28FD0CBD"/>
    <w:rsid w:val="28FD0D4D"/>
    <w:rsid w:val="28FD0DBD"/>
    <w:rsid w:val="28FD0DDD"/>
    <w:rsid w:val="28FD0E22"/>
    <w:rsid w:val="28FD0E43"/>
    <w:rsid w:val="28FD0F66"/>
    <w:rsid w:val="28FD0F7D"/>
    <w:rsid w:val="28FD0FF1"/>
    <w:rsid w:val="28FD1067"/>
    <w:rsid w:val="28FD111F"/>
    <w:rsid w:val="28FD1132"/>
    <w:rsid w:val="28FD1190"/>
    <w:rsid w:val="28FD11B1"/>
    <w:rsid w:val="28FD11BC"/>
    <w:rsid w:val="28FD125C"/>
    <w:rsid w:val="28FD1263"/>
    <w:rsid w:val="28FD12DB"/>
    <w:rsid w:val="28FD12EF"/>
    <w:rsid w:val="28FD14BA"/>
    <w:rsid w:val="28FD157A"/>
    <w:rsid w:val="28FD15E9"/>
    <w:rsid w:val="28FD16C3"/>
    <w:rsid w:val="28FD16CF"/>
    <w:rsid w:val="28FD172C"/>
    <w:rsid w:val="28FD180D"/>
    <w:rsid w:val="28FD195C"/>
    <w:rsid w:val="28FD1985"/>
    <w:rsid w:val="28FD1A12"/>
    <w:rsid w:val="28FD1A1E"/>
    <w:rsid w:val="28FD1A49"/>
    <w:rsid w:val="28FD1C21"/>
    <w:rsid w:val="28FD1DBC"/>
    <w:rsid w:val="28FD1E22"/>
    <w:rsid w:val="28FD1FEC"/>
    <w:rsid w:val="28FD2046"/>
    <w:rsid w:val="28FD2145"/>
    <w:rsid w:val="28FD2195"/>
    <w:rsid w:val="28FD227B"/>
    <w:rsid w:val="28FD22C9"/>
    <w:rsid w:val="28FD249A"/>
    <w:rsid w:val="28FD255A"/>
    <w:rsid w:val="28FD26B8"/>
    <w:rsid w:val="28FD26B9"/>
    <w:rsid w:val="28FD26C9"/>
    <w:rsid w:val="28FD28D2"/>
    <w:rsid w:val="28FD2962"/>
    <w:rsid w:val="28FD29AA"/>
    <w:rsid w:val="28FD2A23"/>
    <w:rsid w:val="28FD2A39"/>
    <w:rsid w:val="28FD2B75"/>
    <w:rsid w:val="28FD2C10"/>
    <w:rsid w:val="28FD2C91"/>
    <w:rsid w:val="28FD2CD4"/>
    <w:rsid w:val="28FD2D5C"/>
    <w:rsid w:val="28FD2DD7"/>
    <w:rsid w:val="28FD2DF9"/>
    <w:rsid w:val="28FD2E8D"/>
    <w:rsid w:val="28FD2E9C"/>
    <w:rsid w:val="28FD2F01"/>
    <w:rsid w:val="28FD2F30"/>
    <w:rsid w:val="28FD3176"/>
    <w:rsid w:val="28FD3314"/>
    <w:rsid w:val="28FD3340"/>
    <w:rsid w:val="28FD339A"/>
    <w:rsid w:val="28FD33AD"/>
    <w:rsid w:val="28FD33EF"/>
    <w:rsid w:val="28FD340D"/>
    <w:rsid w:val="28FD34C8"/>
    <w:rsid w:val="28FD352D"/>
    <w:rsid w:val="28FD368F"/>
    <w:rsid w:val="28FD369C"/>
    <w:rsid w:val="28FD36A1"/>
    <w:rsid w:val="28FD3702"/>
    <w:rsid w:val="28FD3756"/>
    <w:rsid w:val="28FD37E5"/>
    <w:rsid w:val="28FD3812"/>
    <w:rsid w:val="28FD38EA"/>
    <w:rsid w:val="28FD3AE8"/>
    <w:rsid w:val="28FD3BA4"/>
    <w:rsid w:val="28FD3CC2"/>
    <w:rsid w:val="28FD3EF1"/>
    <w:rsid w:val="28FD3F27"/>
    <w:rsid w:val="28FD3F89"/>
    <w:rsid w:val="28FD4055"/>
    <w:rsid w:val="28FD4120"/>
    <w:rsid w:val="28FD41EF"/>
    <w:rsid w:val="28FD421D"/>
    <w:rsid w:val="28FD4281"/>
    <w:rsid w:val="28FD42DC"/>
    <w:rsid w:val="28FD42F4"/>
    <w:rsid w:val="28FD449C"/>
    <w:rsid w:val="28FD45E3"/>
    <w:rsid w:val="28FD463A"/>
    <w:rsid w:val="28FD4659"/>
    <w:rsid w:val="28FD466A"/>
    <w:rsid w:val="28FD480F"/>
    <w:rsid w:val="28FD4890"/>
    <w:rsid w:val="28FD4981"/>
    <w:rsid w:val="28FD4D05"/>
    <w:rsid w:val="28FD4D2D"/>
    <w:rsid w:val="28FD4DDB"/>
    <w:rsid w:val="28FD4EE3"/>
    <w:rsid w:val="28FD4F4B"/>
    <w:rsid w:val="28FD4F90"/>
    <w:rsid w:val="28FD5109"/>
    <w:rsid w:val="28FD54A2"/>
    <w:rsid w:val="28FD54FA"/>
    <w:rsid w:val="28FD554A"/>
    <w:rsid w:val="28FD567E"/>
    <w:rsid w:val="28FD5726"/>
    <w:rsid w:val="28FD5758"/>
    <w:rsid w:val="28FD5795"/>
    <w:rsid w:val="28FD57A1"/>
    <w:rsid w:val="28FD57CB"/>
    <w:rsid w:val="28FD58CF"/>
    <w:rsid w:val="28FD58F8"/>
    <w:rsid w:val="28FD599B"/>
    <w:rsid w:val="28FD59A0"/>
    <w:rsid w:val="28FD5A86"/>
    <w:rsid w:val="28FD5B27"/>
    <w:rsid w:val="28FD5B60"/>
    <w:rsid w:val="28FD5B72"/>
    <w:rsid w:val="28FD5D2F"/>
    <w:rsid w:val="28FD5DD7"/>
    <w:rsid w:val="28FD5E68"/>
    <w:rsid w:val="28FD5F36"/>
    <w:rsid w:val="28FD5F4E"/>
    <w:rsid w:val="28FD5F75"/>
    <w:rsid w:val="28FD614C"/>
    <w:rsid w:val="28FD6296"/>
    <w:rsid w:val="28FD63A6"/>
    <w:rsid w:val="28FD651B"/>
    <w:rsid w:val="28FD65C9"/>
    <w:rsid w:val="28FD66B2"/>
    <w:rsid w:val="28FD66E9"/>
    <w:rsid w:val="28FD68A7"/>
    <w:rsid w:val="28FD68B9"/>
    <w:rsid w:val="28FD68C3"/>
    <w:rsid w:val="28FD6919"/>
    <w:rsid w:val="28FD69D7"/>
    <w:rsid w:val="28FD6B33"/>
    <w:rsid w:val="28FD6B7A"/>
    <w:rsid w:val="28FD6BC3"/>
    <w:rsid w:val="28FD6C21"/>
    <w:rsid w:val="28FD6C9C"/>
    <w:rsid w:val="28FD6D41"/>
    <w:rsid w:val="28FD6D57"/>
    <w:rsid w:val="28FD6E7F"/>
    <w:rsid w:val="28FD6F85"/>
    <w:rsid w:val="28FD6FDE"/>
    <w:rsid w:val="28FD7155"/>
    <w:rsid w:val="28FD71DA"/>
    <w:rsid w:val="28FD72F7"/>
    <w:rsid w:val="28FD7498"/>
    <w:rsid w:val="28FD75E9"/>
    <w:rsid w:val="28FD7726"/>
    <w:rsid w:val="28FD776B"/>
    <w:rsid w:val="28FD7773"/>
    <w:rsid w:val="28FD7903"/>
    <w:rsid w:val="28FD79B7"/>
    <w:rsid w:val="28FD79ED"/>
    <w:rsid w:val="28FD7AD9"/>
    <w:rsid w:val="28FD7BBD"/>
    <w:rsid w:val="28FD7C59"/>
    <w:rsid w:val="28FD7CBA"/>
    <w:rsid w:val="28FD7CF9"/>
    <w:rsid w:val="28FD7D12"/>
    <w:rsid w:val="28FD7D3B"/>
    <w:rsid w:val="28FD7DD7"/>
    <w:rsid w:val="28FD7E4E"/>
    <w:rsid w:val="28FD7FF8"/>
    <w:rsid w:val="28FE01C7"/>
    <w:rsid w:val="28FE021B"/>
    <w:rsid w:val="28FE029F"/>
    <w:rsid w:val="28FE02A0"/>
    <w:rsid w:val="28FE02A6"/>
    <w:rsid w:val="28FE032E"/>
    <w:rsid w:val="28FE03D9"/>
    <w:rsid w:val="28FE04D1"/>
    <w:rsid w:val="28FE0515"/>
    <w:rsid w:val="28FE053D"/>
    <w:rsid w:val="28FE0583"/>
    <w:rsid w:val="28FE05A6"/>
    <w:rsid w:val="28FE06E5"/>
    <w:rsid w:val="28FE0988"/>
    <w:rsid w:val="28FE0998"/>
    <w:rsid w:val="28FE09D1"/>
    <w:rsid w:val="28FE0A44"/>
    <w:rsid w:val="28FE0B6B"/>
    <w:rsid w:val="28FE0BCC"/>
    <w:rsid w:val="28FE0C5E"/>
    <w:rsid w:val="28FE0D04"/>
    <w:rsid w:val="28FE0E5B"/>
    <w:rsid w:val="28FE0E6E"/>
    <w:rsid w:val="28FE0E7E"/>
    <w:rsid w:val="28FE0EE1"/>
    <w:rsid w:val="28FE12B8"/>
    <w:rsid w:val="28FE12F1"/>
    <w:rsid w:val="28FE1425"/>
    <w:rsid w:val="28FE1463"/>
    <w:rsid w:val="28FE1516"/>
    <w:rsid w:val="28FE1583"/>
    <w:rsid w:val="28FE16E6"/>
    <w:rsid w:val="28FE1887"/>
    <w:rsid w:val="28FE18BD"/>
    <w:rsid w:val="28FE193B"/>
    <w:rsid w:val="28FE198F"/>
    <w:rsid w:val="28FE19C2"/>
    <w:rsid w:val="28FE19F2"/>
    <w:rsid w:val="28FE1A7F"/>
    <w:rsid w:val="28FE1B6A"/>
    <w:rsid w:val="28FE1E01"/>
    <w:rsid w:val="28FE1EA3"/>
    <w:rsid w:val="28FE1EA8"/>
    <w:rsid w:val="28FE1F78"/>
    <w:rsid w:val="28FE1FE0"/>
    <w:rsid w:val="28FE204B"/>
    <w:rsid w:val="28FE20FA"/>
    <w:rsid w:val="28FE20FE"/>
    <w:rsid w:val="28FE210F"/>
    <w:rsid w:val="28FE21CB"/>
    <w:rsid w:val="28FE2235"/>
    <w:rsid w:val="28FE229E"/>
    <w:rsid w:val="28FE2325"/>
    <w:rsid w:val="28FE244A"/>
    <w:rsid w:val="28FE24D0"/>
    <w:rsid w:val="28FE250B"/>
    <w:rsid w:val="28FE25C8"/>
    <w:rsid w:val="28FE26EA"/>
    <w:rsid w:val="28FE26EC"/>
    <w:rsid w:val="28FE2719"/>
    <w:rsid w:val="28FE2776"/>
    <w:rsid w:val="28FE27A2"/>
    <w:rsid w:val="28FE27A6"/>
    <w:rsid w:val="28FE27E8"/>
    <w:rsid w:val="28FE27F6"/>
    <w:rsid w:val="28FE2958"/>
    <w:rsid w:val="28FE2B78"/>
    <w:rsid w:val="28FE2C0C"/>
    <w:rsid w:val="28FE2E06"/>
    <w:rsid w:val="28FE2E2D"/>
    <w:rsid w:val="28FE3010"/>
    <w:rsid w:val="28FE302A"/>
    <w:rsid w:val="28FE3058"/>
    <w:rsid w:val="28FE33C7"/>
    <w:rsid w:val="28FE350F"/>
    <w:rsid w:val="28FE35B1"/>
    <w:rsid w:val="28FE3688"/>
    <w:rsid w:val="28FE375E"/>
    <w:rsid w:val="28FE37EC"/>
    <w:rsid w:val="28FE383C"/>
    <w:rsid w:val="28FE392C"/>
    <w:rsid w:val="28FE39B6"/>
    <w:rsid w:val="28FE39E6"/>
    <w:rsid w:val="28FE3D34"/>
    <w:rsid w:val="28FE3D62"/>
    <w:rsid w:val="28FE3E3B"/>
    <w:rsid w:val="28FE3E42"/>
    <w:rsid w:val="28FE3EC9"/>
    <w:rsid w:val="28FE3F20"/>
    <w:rsid w:val="28FE3FC1"/>
    <w:rsid w:val="28FE400E"/>
    <w:rsid w:val="28FE40DC"/>
    <w:rsid w:val="28FE4379"/>
    <w:rsid w:val="28FE43D2"/>
    <w:rsid w:val="28FE4598"/>
    <w:rsid w:val="28FE45C8"/>
    <w:rsid w:val="28FE4652"/>
    <w:rsid w:val="28FE473D"/>
    <w:rsid w:val="28FE481C"/>
    <w:rsid w:val="28FE4949"/>
    <w:rsid w:val="28FE4A2A"/>
    <w:rsid w:val="28FE4A68"/>
    <w:rsid w:val="28FE4ABF"/>
    <w:rsid w:val="28FE4AE1"/>
    <w:rsid w:val="28FE4AF9"/>
    <w:rsid w:val="28FE4B32"/>
    <w:rsid w:val="28FE4B4F"/>
    <w:rsid w:val="28FE4BEC"/>
    <w:rsid w:val="28FE4CD1"/>
    <w:rsid w:val="28FE4D38"/>
    <w:rsid w:val="28FE4D44"/>
    <w:rsid w:val="28FE4DC9"/>
    <w:rsid w:val="28FE4E0A"/>
    <w:rsid w:val="28FE4E6B"/>
    <w:rsid w:val="28FE517D"/>
    <w:rsid w:val="28FE522B"/>
    <w:rsid w:val="28FE5273"/>
    <w:rsid w:val="28FE5281"/>
    <w:rsid w:val="28FE52E0"/>
    <w:rsid w:val="28FE5469"/>
    <w:rsid w:val="28FE5502"/>
    <w:rsid w:val="28FE563A"/>
    <w:rsid w:val="28FE56E8"/>
    <w:rsid w:val="28FE58BE"/>
    <w:rsid w:val="28FE593A"/>
    <w:rsid w:val="28FE594C"/>
    <w:rsid w:val="28FE596A"/>
    <w:rsid w:val="28FE59A3"/>
    <w:rsid w:val="28FE5A9D"/>
    <w:rsid w:val="28FE5AE8"/>
    <w:rsid w:val="28FE5B06"/>
    <w:rsid w:val="28FE5BD4"/>
    <w:rsid w:val="28FE5BE2"/>
    <w:rsid w:val="28FE5F2D"/>
    <w:rsid w:val="28FE5F33"/>
    <w:rsid w:val="28FE5F77"/>
    <w:rsid w:val="28FE60CC"/>
    <w:rsid w:val="28FE6160"/>
    <w:rsid w:val="28FE6235"/>
    <w:rsid w:val="28FE62B6"/>
    <w:rsid w:val="28FE6452"/>
    <w:rsid w:val="28FE652A"/>
    <w:rsid w:val="28FE65DE"/>
    <w:rsid w:val="28FE6618"/>
    <w:rsid w:val="28FE6620"/>
    <w:rsid w:val="28FE6681"/>
    <w:rsid w:val="28FE672C"/>
    <w:rsid w:val="28FE6843"/>
    <w:rsid w:val="28FE6B01"/>
    <w:rsid w:val="28FE6BF6"/>
    <w:rsid w:val="28FE6C19"/>
    <w:rsid w:val="28FE6CC3"/>
    <w:rsid w:val="28FE6D24"/>
    <w:rsid w:val="28FE6F1A"/>
    <w:rsid w:val="28FE6F4C"/>
    <w:rsid w:val="28FE6F6B"/>
    <w:rsid w:val="28FE7016"/>
    <w:rsid w:val="28FE70BE"/>
    <w:rsid w:val="28FE710A"/>
    <w:rsid w:val="28FE71E6"/>
    <w:rsid w:val="28FE71FA"/>
    <w:rsid w:val="28FE7298"/>
    <w:rsid w:val="28FE7373"/>
    <w:rsid w:val="28FE74C3"/>
    <w:rsid w:val="28FE750B"/>
    <w:rsid w:val="28FE75FD"/>
    <w:rsid w:val="28FE7688"/>
    <w:rsid w:val="28FE77B2"/>
    <w:rsid w:val="28FE77E8"/>
    <w:rsid w:val="28FE7829"/>
    <w:rsid w:val="28FE7959"/>
    <w:rsid w:val="28FE7994"/>
    <w:rsid w:val="28FE79A9"/>
    <w:rsid w:val="28FE7B23"/>
    <w:rsid w:val="28FE7B3D"/>
    <w:rsid w:val="28FE7B59"/>
    <w:rsid w:val="28FE7C9D"/>
    <w:rsid w:val="28FE7D33"/>
    <w:rsid w:val="28FF000D"/>
    <w:rsid w:val="28FF0137"/>
    <w:rsid w:val="28FF0162"/>
    <w:rsid w:val="28FF01B6"/>
    <w:rsid w:val="28FF0395"/>
    <w:rsid w:val="28FF04B3"/>
    <w:rsid w:val="28FF0518"/>
    <w:rsid w:val="28FF0581"/>
    <w:rsid w:val="28FF0600"/>
    <w:rsid w:val="28FF0650"/>
    <w:rsid w:val="28FF06C4"/>
    <w:rsid w:val="28FF06EF"/>
    <w:rsid w:val="28FF083D"/>
    <w:rsid w:val="28FF08E8"/>
    <w:rsid w:val="28FF0A2A"/>
    <w:rsid w:val="28FF0A4F"/>
    <w:rsid w:val="28FF0B52"/>
    <w:rsid w:val="28FF0C0E"/>
    <w:rsid w:val="28FF0C4A"/>
    <w:rsid w:val="28FF0DE6"/>
    <w:rsid w:val="28FF0E68"/>
    <w:rsid w:val="28FF0E69"/>
    <w:rsid w:val="28FF0F28"/>
    <w:rsid w:val="28FF0F4D"/>
    <w:rsid w:val="28FF0FA5"/>
    <w:rsid w:val="28FF1066"/>
    <w:rsid w:val="28FF10B6"/>
    <w:rsid w:val="28FF116D"/>
    <w:rsid w:val="28FF119A"/>
    <w:rsid w:val="28FF11D2"/>
    <w:rsid w:val="28FF1264"/>
    <w:rsid w:val="28FF13BA"/>
    <w:rsid w:val="28FF1507"/>
    <w:rsid w:val="28FF165C"/>
    <w:rsid w:val="28FF168B"/>
    <w:rsid w:val="28FF1807"/>
    <w:rsid w:val="28FF1982"/>
    <w:rsid w:val="28FF1B28"/>
    <w:rsid w:val="28FF1B9F"/>
    <w:rsid w:val="28FF1DBF"/>
    <w:rsid w:val="28FF1E14"/>
    <w:rsid w:val="28FF1F3B"/>
    <w:rsid w:val="28FF1FA4"/>
    <w:rsid w:val="28FF228C"/>
    <w:rsid w:val="28FF234F"/>
    <w:rsid w:val="28FF2373"/>
    <w:rsid w:val="28FF244A"/>
    <w:rsid w:val="28FF244C"/>
    <w:rsid w:val="28FF2480"/>
    <w:rsid w:val="28FF24CE"/>
    <w:rsid w:val="28FF26F4"/>
    <w:rsid w:val="28FF2762"/>
    <w:rsid w:val="28FF28B0"/>
    <w:rsid w:val="28FF28DB"/>
    <w:rsid w:val="28FF2989"/>
    <w:rsid w:val="28FF2A6D"/>
    <w:rsid w:val="28FF2A89"/>
    <w:rsid w:val="28FF2AF9"/>
    <w:rsid w:val="28FF2B89"/>
    <w:rsid w:val="28FF2BA1"/>
    <w:rsid w:val="28FF2C76"/>
    <w:rsid w:val="28FF2C7C"/>
    <w:rsid w:val="28FF2DDE"/>
    <w:rsid w:val="28FF2E46"/>
    <w:rsid w:val="28FF2E50"/>
    <w:rsid w:val="28FF2E5C"/>
    <w:rsid w:val="28FF2F7D"/>
    <w:rsid w:val="28FF3091"/>
    <w:rsid w:val="28FF30BE"/>
    <w:rsid w:val="28FF30F8"/>
    <w:rsid w:val="28FF3155"/>
    <w:rsid w:val="28FF3233"/>
    <w:rsid w:val="28FF32FC"/>
    <w:rsid w:val="28FF337D"/>
    <w:rsid w:val="28FF33E4"/>
    <w:rsid w:val="28FF3465"/>
    <w:rsid w:val="28FF353E"/>
    <w:rsid w:val="28FF356E"/>
    <w:rsid w:val="28FF35AD"/>
    <w:rsid w:val="28FF35CD"/>
    <w:rsid w:val="28FF3673"/>
    <w:rsid w:val="28FF3710"/>
    <w:rsid w:val="28FF371B"/>
    <w:rsid w:val="28FF37EB"/>
    <w:rsid w:val="28FF380F"/>
    <w:rsid w:val="28FF3838"/>
    <w:rsid w:val="28FF384D"/>
    <w:rsid w:val="28FF38B4"/>
    <w:rsid w:val="28FF392A"/>
    <w:rsid w:val="28FF3A3A"/>
    <w:rsid w:val="28FF3A5C"/>
    <w:rsid w:val="28FF3A7D"/>
    <w:rsid w:val="28FF3B86"/>
    <w:rsid w:val="28FF3C21"/>
    <w:rsid w:val="28FF3CAA"/>
    <w:rsid w:val="28FF3CD1"/>
    <w:rsid w:val="28FF3D5C"/>
    <w:rsid w:val="28FF3D6D"/>
    <w:rsid w:val="28FF3E38"/>
    <w:rsid w:val="28FF3E53"/>
    <w:rsid w:val="28FF3F6D"/>
    <w:rsid w:val="28FF40C9"/>
    <w:rsid w:val="28FF411E"/>
    <w:rsid w:val="28FF42B0"/>
    <w:rsid w:val="28FF44E0"/>
    <w:rsid w:val="28FF4529"/>
    <w:rsid w:val="28FF459A"/>
    <w:rsid w:val="28FF46FC"/>
    <w:rsid w:val="28FF4705"/>
    <w:rsid w:val="28FF4738"/>
    <w:rsid w:val="28FF48AC"/>
    <w:rsid w:val="28FF491F"/>
    <w:rsid w:val="28FF4936"/>
    <w:rsid w:val="28FF49B7"/>
    <w:rsid w:val="28FF4A84"/>
    <w:rsid w:val="28FF4B02"/>
    <w:rsid w:val="28FF4B1F"/>
    <w:rsid w:val="28FF4B33"/>
    <w:rsid w:val="28FF4B8D"/>
    <w:rsid w:val="28FF4B96"/>
    <w:rsid w:val="28FF4C9E"/>
    <w:rsid w:val="28FF4D14"/>
    <w:rsid w:val="28FF4E22"/>
    <w:rsid w:val="28FF4E68"/>
    <w:rsid w:val="28FF4FE5"/>
    <w:rsid w:val="28FF5102"/>
    <w:rsid w:val="28FF5114"/>
    <w:rsid w:val="28FF51F0"/>
    <w:rsid w:val="28FF528D"/>
    <w:rsid w:val="28FF52A2"/>
    <w:rsid w:val="28FF5432"/>
    <w:rsid w:val="28FF546C"/>
    <w:rsid w:val="28FF5494"/>
    <w:rsid w:val="28FF54BB"/>
    <w:rsid w:val="28FF54C6"/>
    <w:rsid w:val="28FF54DF"/>
    <w:rsid w:val="28FF54E9"/>
    <w:rsid w:val="28FF5853"/>
    <w:rsid w:val="28FF58A1"/>
    <w:rsid w:val="28FF5AE4"/>
    <w:rsid w:val="28FF5B25"/>
    <w:rsid w:val="28FF5C04"/>
    <w:rsid w:val="28FF5C23"/>
    <w:rsid w:val="28FF5CE4"/>
    <w:rsid w:val="28FF5E03"/>
    <w:rsid w:val="28FF5E3F"/>
    <w:rsid w:val="28FF5E5D"/>
    <w:rsid w:val="28FF5EC9"/>
    <w:rsid w:val="28FF5EE8"/>
    <w:rsid w:val="28FF5F2F"/>
    <w:rsid w:val="28FF5F42"/>
    <w:rsid w:val="28FF60F0"/>
    <w:rsid w:val="28FF6105"/>
    <w:rsid w:val="28FF611A"/>
    <w:rsid w:val="28FF618C"/>
    <w:rsid w:val="28FF6230"/>
    <w:rsid w:val="28FF627F"/>
    <w:rsid w:val="28FF636D"/>
    <w:rsid w:val="28FF63DD"/>
    <w:rsid w:val="28FF63F6"/>
    <w:rsid w:val="28FF6496"/>
    <w:rsid w:val="28FF64E5"/>
    <w:rsid w:val="28FF65C1"/>
    <w:rsid w:val="28FF6716"/>
    <w:rsid w:val="28FF6797"/>
    <w:rsid w:val="28FF67C7"/>
    <w:rsid w:val="28FF68AD"/>
    <w:rsid w:val="28FF6921"/>
    <w:rsid w:val="28FF69A9"/>
    <w:rsid w:val="28FF6A97"/>
    <w:rsid w:val="28FF6B08"/>
    <w:rsid w:val="28FF6B30"/>
    <w:rsid w:val="28FF6B9F"/>
    <w:rsid w:val="28FF6C77"/>
    <w:rsid w:val="28FF6DAB"/>
    <w:rsid w:val="28FF6DDA"/>
    <w:rsid w:val="28FF6E9B"/>
    <w:rsid w:val="28FF6EF9"/>
    <w:rsid w:val="28FF6FA7"/>
    <w:rsid w:val="28FF708C"/>
    <w:rsid w:val="28FF70E2"/>
    <w:rsid w:val="28FF71DE"/>
    <w:rsid w:val="28FF71EC"/>
    <w:rsid w:val="28FF72B2"/>
    <w:rsid w:val="28FF72F6"/>
    <w:rsid w:val="28FF7319"/>
    <w:rsid w:val="28FF740C"/>
    <w:rsid w:val="28FF7442"/>
    <w:rsid w:val="28FF748E"/>
    <w:rsid w:val="28FF74EF"/>
    <w:rsid w:val="28FF7601"/>
    <w:rsid w:val="28FF76A1"/>
    <w:rsid w:val="28FF77F0"/>
    <w:rsid w:val="28FF78D1"/>
    <w:rsid w:val="28FF798E"/>
    <w:rsid w:val="28FF7BB3"/>
    <w:rsid w:val="28FF7CED"/>
    <w:rsid w:val="28FF7D08"/>
    <w:rsid w:val="28FF7D6B"/>
    <w:rsid w:val="28FF7DE7"/>
    <w:rsid w:val="28FF7E94"/>
    <w:rsid w:val="28FF7FC3"/>
  </w:rsids>
  <m:mathPr>
    <m:mathFont m:val="Cambria Math"/>
    <m:brkBin m:val="before"/>
    <m:brkBinSub m:val="--"/>
    <m:smallFrac/>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81921"/>
    <o:shapelayout v:ext="edit">
      <o:idmap v:ext="edit" data="1"/>
    </o:shapelayout>
  </w:shapeDefaults>
  <w:decimalSymbol w:val=","/>
  <w:listSeparator w:val=";"/>
  <w14:docId w14:val="1624E263"/>
  <w15:docId w15:val="{6ACBE13D-A495-4E8B-8D7E-0F625A3F2C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MS Mincho" w:hAnsi="Verdana" w:cs="Times New Roman"/>
        <w:lang w:val="pt-BR" w:eastAsia="pt-BR" w:bidi="ar-SA"/>
      </w:rPr>
    </w:rPrDefault>
    <w:pPrDefault/>
  </w:docDefaults>
  <w:latentStyles w:defLockedState="0" w:defUIPriority="0" w:defSemiHidden="0" w:defUnhideWhenUsed="0" w:defQFormat="0" w:count="37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iPriority="99"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289844DD"/>
    <w:rPr>
      <w:sz w:val="24"/>
      <w:szCs w:val="24"/>
    </w:rPr>
  </w:style>
  <w:style w:type="paragraph" w:styleId="Ttulo1">
    <w:name w:val="heading 1"/>
    <w:aliases w:val="verdana 9"/>
    <w:basedOn w:val="Normal"/>
    <w:next w:val="Normal"/>
    <w:link w:val="Ttulo1Char"/>
    <w:qFormat/>
    <w:rsid w:val="183451C5"/>
    <w:pPr>
      <w:keepNext/>
      <w:jc w:val="both"/>
      <w:outlineLvl w:val="0"/>
    </w:pPr>
    <w:rPr>
      <w:iCs/>
      <w:sz w:val="18"/>
    </w:rPr>
  </w:style>
  <w:style w:type="paragraph" w:styleId="Ttulo2">
    <w:name w:val="heading 2"/>
    <w:aliases w:val="Fonte 10"/>
    <w:next w:val="Normal"/>
    <w:link w:val="Ttulo2Char"/>
    <w:qFormat/>
    <w:rsid w:val="18F211A2"/>
    <w:pPr>
      <w:jc w:val="both"/>
      <w:outlineLvl w:val="1"/>
    </w:pPr>
  </w:style>
  <w:style w:type="paragraph" w:styleId="Ttulo3">
    <w:name w:val="heading 3"/>
    <w:aliases w:val="Título 3 Char"/>
    <w:basedOn w:val="Normal"/>
    <w:next w:val="Normal"/>
    <w:qFormat/>
    <w:rsid w:val="18777CDF"/>
    <w:pPr>
      <w:keepNext/>
      <w:spacing w:line="360" w:lineRule="exact"/>
      <w:jc w:val="center"/>
      <w:outlineLvl w:val="2"/>
    </w:pPr>
    <w:rPr>
      <w:rFonts w:cs="Arial"/>
      <w:bCs/>
      <w:sz w:val="18"/>
    </w:rPr>
  </w:style>
  <w:style w:type="paragraph" w:styleId="Ttulo4">
    <w:name w:val="heading 4"/>
    <w:basedOn w:val="Normal"/>
    <w:next w:val="Normal"/>
    <w:qFormat/>
    <w:rsid w:val="007B2FB3"/>
    <w:pPr>
      <w:keepNext/>
      <w:spacing w:before="240" w:after="60"/>
      <w:outlineLvl w:val="3"/>
    </w:pPr>
    <w:rPr>
      <w:b/>
      <w:bCs/>
      <w:sz w:val="28"/>
      <w:szCs w:val="28"/>
    </w:rPr>
  </w:style>
  <w:style w:type="paragraph" w:styleId="Ttulo5">
    <w:name w:val="heading 5"/>
    <w:basedOn w:val="Normal"/>
    <w:next w:val="Normal"/>
    <w:qFormat/>
    <w:rsid w:val="001A1AF0"/>
    <w:pPr>
      <w:keepNext/>
      <w:tabs>
        <w:tab w:val="num" w:pos="567"/>
      </w:tabs>
      <w:ind w:left="567" w:hanging="567"/>
      <w:jc w:val="center"/>
      <w:outlineLvl w:val="4"/>
    </w:pPr>
    <w:rPr>
      <w:b/>
      <w:bCs/>
      <w:sz w:val="22"/>
      <w:szCs w:val="20"/>
      <w:u w:val="single"/>
    </w:rPr>
  </w:style>
  <w:style w:type="paragraph" w:styleId="Ttulo6">
    <w:name w:val="heading 6"/>
    <w:basedOn w:val="Normal"/>
    <w:next w:val="Normal"/>
    <w:qFormat/>
    <w:rsid w:val="001A1AF0"/>
    <w:pPr>
      <w:keepNext/>
      <w:tabs>
        <w:tab w:val="num" w:pos="1152"/>
      </w:tabs>
      <w:ind w:left="1152" w:hanging="1152"/>
      <w:jc w:val="center"/>
      <w:outlineLvl w:val="5"/>
    </w:pPr>
    <w:rPr>
      <w:b/>
      <w:bCs/>
      <w:i/>
      <w:iCs/>
      <w:sz w:val="18"/>
      <w:szCs w:val="20"/>
      <w:u w:val="single"/>
    </w:rPr>
  </w:style>
  <w:style w:type="paragraph" w:styleId="Ttulo7">
    <w:name w:val="heading 7"/>
    <w:basedOn w:val="Normal"/>
    <w:next w:val="Normal"/>
    <w:qFormat/>
    <w:rsid w:val="001A1AF0"/>
    <w:pPr>
      <w:tabs>
        <w:tab w:val="num" w:pos="1296"/>
      </w:tabs>
      <w:spacing w:before="240" w:after="60" w:line="360" w:lineRule="auto"/>
      <w:ind w:left="1296" w:hanging="1296"/>
      <w:jc w:val="both"/>
      <w:outlineLvl w:val="6"/>
    </w:pPr>
    <w:rPr>
      <w:sz w:val="20"/>
    </w:rPr>
  </w:style>
  <w:style w:type="paragraph" w:styleId="Ttulo8">
    <w:name w:val="heading 8"/>
    <w:basedOn w:val="Normal"/>
    <w:next w:val="Normal"/>
    <w:link w:val="Ttulo8Char"/>
    <w:qFormat/>
    <w:rsid w:val="189A1863"/>
    <w:pPr>
      <w:keepNext/>
      <w:outlineLvl w:val="7"/>
    </w:pPr>
    <w:rPr>
      <w:iCs/>
      <w:sz w:val="18"/>
    </w:rPr>
  </w:style>
  <w:style w:type="paragraph" w:styleId="Ttulo9">
    <w:name w:val="heading 9"/>
    <w:basedOn w:val="Normal"/>
    <w:next w:val="Normal"/>
    <w:link w:val="Ttulo9Char"/>
    <w:qFormat/>
    <w:rsid w:val="00DA7811"/>
    <w:pPr>
      <w:spacing w:before="240" w:after="60"/>
      <w:outlineLvl w:val="8"/>
    </w:pPr>
    <w:rPr>
      <w:rFonts w:ascii="Arial" w:hAnsi="Arial"/>
      <w:sz w:val="22"/>
      <w:szCs w:val="22"/>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Recuodecorpodetexto">
    <w:name w:val="Body Text Indent"/>
    <w:basedOn w:val="Normal"/>
    <w:link w:val="RecuodecorpodetextoChar"/>
    <w:rsid w:val="00CC5D90"/>
    <w:pPr>
      <w:ind w:firstLine="1134"/>
    </w:pPr>
    <w:rPr>
      <w:rFonts w:ascii="Book Antiqua" w:hAnsi="Book Antiqua"/>
      <w:i/>
      <w:iCs/>
    </w:rPr>
  </w:style>
  <w:style w:type="paragraph" w:styleId="Cabealho">
    <w:name w:val="header"/>
    <w:basedOn w:val="Normal"/>
    <w:link w:val="CabealhoChar"/>
    <w:rsid w:val="00CC5D90"/>
    <w:pPr>
      <w:tabs>
        <w:tab w:val="center" w:pos="4419"/>
        <w:tab w:val="right" w:pos="8838"/>
      </w:tabs>
    </w:pPr>
  </w:style>
  <w:style w:type="paragraph" w:styleId="Rodap">
    <w:name w:val="footer"/>
    <w:aliases w:val="Rodapé - paginas internas"/>
    <w:basedOn w:val="Normal"/>
    <w:link w:val="RodapChar"/>
    <w:uiPriority w:val="99"/>
    <w:rsid w:val="00CC5D90"/>
    <w:pPr>
      <w:tabs>
        <w:tab w:val="center" w:pos="4419"/>
        <w:tab w:val="right" w:pos="8838"/>
      </w:tabs>
    </w:pPr>
  </w:style>
  <w:style w:type="character" w:styleId="Hyperlink">
    <w:name w:val="Hyperlink"/>
    <w:rsid w:val="00CC5D90"/>
    <w:rPr>
      <w:color w:val="0000FF"/>
      <w:u w:val="single"/>
    </w:rPr>
  </w:style>
  <w:style w:type="character" w:styleId="HiperlinkVisitado">
    <w:name w:val="FollowedHyperlink"/>
    <w:rsid w:val="00CC5D90"/>
    <w:rPr>
      <w:color w:val="800080"/>
      <w:u w:val="single"/>
    </w:rPr>
  </w:style>
  <w:style w:type="paragraph" w:styleId="Recuodecorpodetexto2">
    <w:name w:val="Body Text Indent 2"/>
    <w:basedOn w:val="Normal"/>
    <w:rsid w:val="00CC5D90"/>
    <w:pPr>
      <w:ind w:firstLine="902"/>
      <w:jc w:val="both"/>
    </w:pPr>
    <w:rPr>
      <w:rFonts w:ascii="Arial" w:hAnsi="Arial" w:cs="Arial"/>
      <w:i/>
      <w:iCs/>
      <w:sz w:val="22"/>
    </w:rPr>
  </w:style>
  <w:style w:type="paragraph" w:styleId="Textodebalo">
    <w:name w:val="Balloon Text"/>
    <w:basedOn w:val="Normal"/>
    <w:semiHidden/>
    <w:rsid w:val="001C6065"/>
    <w:rPr>
      <w:rFonts w:ascii="Tahoma" w:hAnsi="Tahoma" w:cs="Tahoma"/>
      <w:sz w:val="16"/>
      <w:szCs w:val="16"/>
    </w:rPr>
  </w:style>
  <w:style w:type="character" w:styleId="Nmerodepgina">
    <w:name w:val="page number"/>
    <w:basedOn w:val="Fontepargpadro"/>
    <w:rsid w:val="00C924C4"/>
  </w:style>
  <w:style w:type="paragraph" w:customStyle="1" w:styleId="Corpodetexto21">
    <w:name w:val="Corpo de texto 21"/>
    <w:basedOn w:val="Normal"/>
    <w:link w:val="BodyText2Char"/>
    <w:rsid w:val="00DA7811"/>
    <w:pPr>
      <w:overflowPunct w:val="0"/>
      <w:autoSpaceDE w:val="0"/>
      <w:autoSpaceDN w:val="0"/>
      <w:adjustRightInd w:val="0"/>
      <w:ind w:left="204"/>
      <w:jc w:val="both"/>
      <w:textAlignment w:val="baseline"/>
    </w:pPr>
    <w:rPr>
      <w:sz w:val="20"/>
      <w:szCs w:val="20"/>
    </w:rPr>
  </w:style>
  <w:style w:type="paragraph" w:customStyle="1" w:styleId="TextosemFormatao1">
    <w:name w:val="Texto sem Formatação1"/>
    <w:basedOn w:val="Normal"/>
    <w:rsid w:val="00DA7811"/>
    <w:pPr>
      <w:overflowPunct w:val="0"/>
      <w:autoSpaceDE w:val="0"/>
      <w:autoSpaceDN w:val="0"/>
      <w:adjustRightInd w:val="0"/>
      <w:textAlignment w:val="baseline"/>
    </w:pPr>
    <w:rPr>
      <w:rFonts w:ascii="Courier New" w:hAnsi="Courier New"/>
      <w:sz w:val="20"/>
      <w:szCs w:val="20"/>
    </w:rPr>
  </w:style>
  <w:style w:type="paragraph" w:customStyle="1" w:styleId="Textosimples">
    <w:name w:val="Texto simples"/>
    <w:basedOn w:val="Normal"/>
    <w:next w:val="Normal"/>
    <w:rsid w:val="006178E7"/>
    <w:pPr>
      <w:autoSpaceDE w:val="0"/>
      <w:autoSpaceDN w:val="0"/>
      <w:adjustRightInd w:val="0"/>
    </w:pPr>
    <w:rPr>
      <w:rFonts w:ascii="Arial" w:hAnsi="Arial"/>
    </w:rPr>
  </w:style>
  <w:style w:type="paragraph" w:customStyle="1" w:styleId="Default">
    <w:name w:val="Default"/>
    <w:rsid w:val="009E32CA"/>
    <w:pPr>
      <w:autoSpaceDE w:val="0"/>
      <w:autoSpaceDN w:val="0"/>
      <w:adjustRightInd w:val="0"/>
    </w:pPr>
    <w:rPr>
      <w:rFonts w:ascii="Symbol" w:hAnsi="Symbol" w:cs="Symbol"/>
      <w:color w:val="000000"/>
      <w:sz w:val="24"/>
      <w:szCs w:val="24"/>
    </w:rPr>
  </w:style>
  <w:style w:type="paragraph" w:styleId="NormalWeb">
    <w:name w:val="Normal (Web)"/>
    <w:basedOn w:val="Normal"/>
    <w:uiPriority w:val="99"/>
    <w:rsid w:val="002A08CE"/>
    <w:pPr>
      <w:spacing w:before="100" w:beforeAutospacing="1" w:after="100" w:afterAutospacing="1"/>
    </w:pPr>
  </w:style>
  <w:style w:type="table" w:styleId="Tabelacomgrade">
    <w:name w:val="Table Grid"/>
    <w:basedOn w:val="Tabelanormal"/>
    <w:uiPriority w:val="59"/>
    <w:rsid w:val="005432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formataoHTML">
    <w:name w:val="HTML Preformatted"/>
    <w:basedOn w:val="Normal"/>
    <w:rsid w:val="001B7D9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paragraph" w:customStyle="1" w:styleId="Normal15pt">
    <w:name w:val="Normal + 15 pt"/>
    <w:basedOn w:val="Normal"/>
    <w:link w:val="Normal15ptChar"/>
    <w:rsid w:val="00FB5722"/>
    <w:rPr>
      <w:sz w:val="20"/>
      <w:szCs w:val="20"/>
    </w:rPr>
  </w:style>
  <w:style w:type="character" w:customStyle="1" w:styleId="Normal15ptChar">
    <w:name w:val="Normal + 15 pt Char"/>
    <w:link w:val="Normal15pt"/>
    <w:rsid w:val="00FB5722"/>
    <w:rPr>
      <w:lang w:val="pt-BR" w:eastAsia="pt-BR" w:bidi="ar-SA"/>
    </w:rPr>
  </w:style>
  <w:style w:type="paragraph" w:styleId="Corpodetexto">
    <w:name w:val="Body Text"/>
    <w:aliases w:val="Item da conclusão"/>
    <w:basedOn w:val="Normal"/>
    <w:link w:val="CorpodetextoChar"/>
    <w:rsid w:val="00D64C2B"/>
    <w:pPr>
      <w:jc w:val="both"/>
    </w:pPr>
    <w:rPr>
      <w:rFonts w:ascii="Arial" w:hAnsi="Arial"/>
      <w:szCs w:val="20"/>
    </w:rPr>
  </w:style>
  <w:style w:type="paragraph" w:customStyle="1" w:styleId="WW-Recuodecorpodetexto2">
    <w:name w:val="WW-Recuo de corpo de texto 2"/>
    <w:basedOn w:val="Normal"/>
    <w:rsid w:val="00831D8F"/>
    <w:pPr>
      <w:ind w:firstLine="1416"/>
      <w:jc w:val="both"/>
    </w:pPr>
    <w:rPr>
      <w:sz w:val="28"/>
      <w:szCs w:val="20"/>
      <w:lang w:eastAsia="ar-SA"/>
    </w:rPr>
  </w:style>
  <w:style w:type="paragraph" w:styleId="Recuodecorpodetexto3">
    <w:name w:val="Body Text Indent 3"/>
    <w:basedOn w:val="Normal"/>
    <w:rsid w:val="0073172E"/>
    <w:pPr>
      <w:spacing w:after="120"/>
      <w:ind w:left="283"/>
    </w:pPr>
    <w:rPr>
      <w:sz w:val="16"/>
      <w:szCs w:val="16"/>
    </w:rPr>
  </w:style>
  <w:style w:type="character" w:styleId="Forte">
    <w:name w:val="Strong"/>
    <w:aliases w:val="Forte 9"/>
    <w:uiPriority w:val="22"/>
    <w:qFormat/>
    <w:rsid w:val="183B3100"/>
    <w:rPr>
      <w:rFonts w:ascii="Verdana" w:hAnsi="Verdana"/>
      <w:bCs/>
      <w:sz w:val="18"/>
    </w:rPr>
  </w:style>
  <w:style w:type="paragraph" w:customStyle="1" w:styleId="CAB12">
    <w:name w:val="CAB12"/>
    <w:link w:val="CAB12Char"/>
    <w:rsid w:val="00633965"/>
    <w:pPr>
      <w:widowControl w:val="0"/>
      <w:ind w:left="144"/>
    </w:pPr>
    <w:rPr>
      <w:color w:val="000000"/>
    </w:rPr>
  </w:style>
  <w:style w:type="paragraph" w:styleId="Corpodetexto3">
    <w:name w:val="Body Text 3"/>
    <w:basedOn w:val="Normal"/>
    <w:link w:val="Corpodetexto3Char"/>
    <w:rsid w:val="002047E4"/>
    <w:pPr>
      <w:spacing w:after="120"/>
    </w:pPr>
    <w:rPr>
      <w:sz w:val="16"/>
      <w:szCs w:val="16"/>
    </w:rPr>
  </w:style>
  <w:style w:type="paragraph" w:customStyle="1" w:styleId="parag-1">
    <w:name w:val="parag-1"/>
    <w:basedOn w:val="Normal"/>
    <w:rsid w:val="00524E43"/>
    <w:pPr>
      <w:jc w:val="both"/>
    </w:pPr>
    <w:rPr>
      <w:szCs w:val="20"/>
    </w:rPr>
  </w:style>
  <w:style w:type="paragraph" w:styleId="TextosemFormatao">
    <w:name w:val="Plain Text"/>
    <w:basedOn w:val="Normal"/>
    <w:link w:val="TextosemFormataoChar"/>
    <w:uiPriority w:val="99"/>
    <w:rsid w:val="005E7FDF"/>
    <w:rPr>
      <w:rFonts w:ascii="Courier New" w:hAnsi="Courier New"/>
      <w:sz w:val="20"/>
      <w:szCs w:val="20"/>
    </w:rPr>
  </w:style>
  <w:style w:type="paragraph" w:styleId="Corpodetexto2">
    <w:name w:val="Body Text 2"/>
    <w:basedOn w:val="Normal"/>
    <w:link w:val="Corpodetexto2Char"/>
    <w:rsid w:val="000428F8"/>
    <w:pPr>
      <w:spacing w:after="120" w:line="480" w:lineRule="auto"/>
    </w:pPr>
  </w:style>
  <w:style w:type="paragraph" w:customStyle="1" w:styleId="TEXTO">
    <w:name w:val="TEXTO"/>
    <w:basedOn w:val="Normal"/>
    <w:rsid w:val="003B0A2D"/>
    <w:pPr>
      <w:tabs>
        <w:tab w:val="left" w:pos="993"/>
      </w:tabs>
      <w:ind w:left="993"/>
      <w:jc w:val="both"/>
    </w:pPr>
    <w:rPr>
      <w:rFonts w:ascii="CG Times" w:hAnsi="CG Times"/>
      <w:kern w:val="28"/>
      <w:szCs w:val="20"/>
    </w:rPr>
  </w:style>
  <w:style w:type="paragraph" w:customStyle="1" w:styleId="EstiloTtulo2Justificado">
    <w:name w:val="Estilo Título 2 + Justificado"/>
    <w:basedOn w:val="Ttulo2"/>
    <w:rsid w:val="001A1AF0"/>
    <w:pPr>
      <w:numPr>
        <w:ilvl w:val="1"/>
      </w:numPr>
      <w:tabs>
        <w:tab w:val="num" w:pos="1184"/>
      </w:tabs>
      <w:spacing w:before="240" w:after="120"/>
      <w:ind w:left="1184" w:hanging="284"/>
    </w:pPr>
    <w:rPr>
      <w:rFonts w:ascii="Times New Roman" w:hAnsi="Times New Roman"/>
      <w:sz w:val="24"/>
    </w:rPr>
  </w:style>
  <w:style w:type="paragraph" w:customStyle="1" w:styleId="EstiloTtulo3">
    <w:name w:val="Estilo Título 3"/>
    <w:aliases w:val="Título 3 Char + Espaçamento entre linhas:  Exatament..."/>
    <w:basedOn w:val="Ttulo3"/>
    <w:rsid w:val="00E87378"/>
    <w:pPr>
      <w:keepNext w:val="0"/>
      <w:widowControl w:val="0"/>
      <w:numPr>
        <w:ilvl w:val="2"/>
      </w:numPr>
      <w:tabs>
        <w:tab w:val="num" w:pos="624"/>
      </w:tabs>
      <w:spacing w:before="60" w:after="60" w:line="340" w:lineRule="exact"/>
      <w:jc w:val="both"/>
    </w:pPr>
    <w:rPr>
      <w:rFonts w:ascii="Times New Roman" w:hAnsi="Times New Roman" w:cs="Times New Roman"/>
      <w:b/>
      <w:bCs w:val="0"/>
      <w:sz w:val="24"/>
      <w:szCs w:val="20"/>
    </w:rPr>
  </w:style>
  <w:style w:type="character" w:customStyle="1" w:styleId="textoendtopo1">
    <w:name w:val="texto_end_topo1"/>
    <w:rsid w:val="00682FF0"/>
    <w:rPr>
      <w:rFonts w:ascii="Arial" w:hAnsi="Arial" w:cs="Arial" w:hint="default"/>
      <w:b w:val="0"/>
      <w:bCs w:val="0"/>
      <w:color w:val="7F7F7F"/>
      <w:sz w:val="15"/>
      <w:szCs w:val="15"/>
    </w:rPr>
  </w:style>
  <w:style w:type="paragraph" w:styleId="Legenda">
    <w:name w:val="caption"/>
    <w:basedOn w:val="Normal"/>
    <w:next w:val="Normal"/>
    <w:rsid w:val="00637E20"/>
    <w:pPr>
      <w:spacing w:before="120"/>
      <w:ind w:left="2126"/>
      <w:jc w:val="both"/>
    </w:pPr>
    <w:rPr>
      <w:b/>
      <w:color w:val="FF0000"/>
      <w:szCs w:val="20"/>
    </w:rPr>
  </w:style>
  <w:style w:type="character" w:customStyle="1" w:styleId="padrao101">
    <w:name w:val="padrao101"/>
    <w:rsid w:val="00002F65"/>
    <w:rPr>
      <w:rFonts w:ascii="Verdana" w:hAnsi="Verdana" w:hint="default"/>
      <w:strike w:val="0"/>
      <w:dstrike w:val="0"/>
      <w:color w:val="000000"/>
      <w:sz w:val="15"/>
      <w:szCs w:val="15"/>
      <w:u w:val="none"/>
      <w:effect w:val="none"/>
    </w:rPr>
  </w:style>
  <w:style w:type="character" w:customStyle="1" w:styleId="texto31">
    <w:name w:val="texto31"/>
    <w:rsid w:val="00172D4D"/>
    <w:rPr>
      <w:rFonts w:ascii="Verdana" w:hAnsi="Verdana" w:hint="default"/>
      <w:color w:val="000000"/>
      <w:sz w:val="16"/>
      <w:szCs w:val="16"/>
    </w:rPr>
  </w:style>
  <w:style w:type="paragraph" w:styleId="Ttulo">
    <w:name w:val="Title"/>
    <w:basedOn w:val="Normal"/>
    <w:rsid w:val="00D20C31"/>
    <w:pPr>
      <w:jc w:val="center"/>
    </w:pPr>
    <w:rPr>
      <w:sz w:val="40"/>
      <w:szCs w:val="20"/>
    </w:rPr>
  </w:style>
  <w:style w:type="paragraph" w:styleId="Textoembloco">
    <w:name w:val="Block Text"/>
    <w:basedOn w:val="Normal"/>
    <w:rsid w:val="003B73FB"/>
    <w:pPr>
      <w:widowControl w:val="0"/>
      <w:spacing w:line="288" w:lineRule="auto"/>
      <w:ind w:left="426" w:right="-29" w:hanging="426"/>
      <w:jc w:val="both"/>
    </w:pPr>
    <w:rPr>
      <w:rFonts w:ascii="Arial" w:hAnsi="Arial"/>
      <w:sz w:val="22"/>
      <w:szCs w:val="20"/>
    </w:rPr>
  </w:style>
  <w:style w:type="paragraph" w:customStyle="1" w:styleId="A010170">
    <w:name w:val="_A010170"/>
    <w:rsid w:val="0065178F"/>
    <w:pPr>
      <w:widowControl w:val="0"/>
      <w:ind w:right="1152"/>
      <w:jc w:val="both"/>
    </w:pPr>
    <w:rPr>
      <w:color w:val="000000"/>
      <w:sz w:val="24"/>
    </w:rPr>
  </w:style>
  <w:style w:type="paragraph" w:customStyle="1" w:styleId="A010670">
    <w:name w:val="_A010670"/>
    <w:rsid w:val="00DA7843"/>
    <w:pPr>
      <w:widowControl w:val="0"/>
      <w:ind w:left="720" w:right="1152" w:hanging="720"/>
      <w:jc w:val="both"/>
    </w:pPr>
    <w:rPr>
      <w:color w:val="000000"/>
      <w:sz w:val="24"/>
    </w:rPr>
  </w:style>
  <w:style w:type="character" w:customStyle="1" w:styleId="style11">
    <w:name w:val="style11"/>
    <w:rsid w:val="00EB3DD8"/>
    <w:rPr>
      <w:rFonts w:ascii="Arial" w:hAnsi="Arial" w:cs="Arial" w:hint="default"/>
    </w:rPr>
  </w:style>
  <w:style w:type="paragraph" w:styleId="Lista2">
    <w:name w:val="List 2"/>
    <w:basedOn w:val="Lista"/>
    <w:rsid w:val="0074488F"/>
    <w:pPr>
      <w:tabs>
        <w:tab w:val="left" w:pos="1440"/>
      </w:tabs>
      <w:spacing w:after="60"/>
      <w:ind w:left="1440" w:hanging="360"/>
    </w:pPr>
    <w:rPr>
      <w:rFonts w:ascii="Arial" w:hAnsi="Arial"/>
      <w:sz w:val="22"/>
      <w:szCs w:val="20"/>
    </w:rPr>
  </w:style>
  <w:style w:type="paragraph" w:styleId="Lista">
    <w:name w:val="List"/>
    <w:basedOn w:val="Normal"/>
    <w:rsid w:val="0074488F"/>
    <w:pPr>
      <w:ind w:left="283" w:hanging="283"/>
    </w:pPr>
  </w:style>
  <w:style w:type="character" w:customStyle="1" w:styleId="style31">
    <w:name w:val="style31"/>
    <w:rsid w:val="004B71DF"/>
    <w:rPr>
      <w:rFonts w:ascii="Arial" w:hAnsi="Arial" w:cs="Arial" w:hint="default"/>
    </w:rPr>
  </w:style>
  <w:style w:type="character" w:customStyle="1" w:styleId="BodyText2Char">
    <w:name w:val="Body Text 2 Char"/>
    <w:link w:val="Corpodetexto21"/>
    <w:rsid w:val="00992DB0"/>
    <w:rPr>
      <w:lang w:val="pt-BR" w:eastAsia="pt-BR" w:bidi="ar-SA"/>
    </w:rPr>
  </w:style>
  <w:style w:type="character" w:customStyle="1" w:styleId="Corpodetexto2Char">
    <w:name w:val="Corpo de texto 2 Char"/>
    <w:link w:val="Corpodetexto2"/>
    <w:rsid w:val="005830FB"/>
    <w:rPr>
      <w:sz w:val="24"/>
      <w:szCs w:val="24"/>
      <w:lang w:val="pt-BR" w:eastAsia="pt-BR" w:bidi="ar-SA"/>
    </w:rPr>
  </w:style>
  <w:style w:type="paragraph" w:customStyle="1" w:styleId="style16">
    <w:name w:val="style16"/>
    <w:basedOn w:val="Normal"/>
    <w:rsid w:val="00C66490"/>
    <w:pPr>
      <w:spacing w:before="100" w:beforeAutospacing="1" w:after="100" w:afterAutospacing="1"/>
    </w:pPr>
  </w:style>
  <w:style w:type="character" w:styleId="nfase">
    <w:name w:val="Emphasis"/>
    <w:aliases w:val="Fonte 15"/>
    <w:qFormat/>
    <w:rsid w:val="183218C1"/>
    <w:rPr>
      <w:rFonts w:ascii="Frutiger-Bold" w:hAnsi="Frutiger-Bold"/>
      <w:b/>
      <w:iCs/>
      <w:sz w:val="30"/>
    </w:rPr>
  </w:style>
  <w:style w:type="character" w:customStyle="1" w:styleId="style21">
    <w:name w:val="style21"/>
    <w:rsid w:val="001432FA"/>
    <w:rPr>
      <w:sz w:val="15"/>
      <w:szCs w:val="15"/>
    </w:rPr>
  </w:style>
  <w:style w:type="character" w:customStyle="1" w:styleId="txt11">
    <w:name w:val="txt11"/>
    <w:rsid w:val="00EC0653"/>
    <w:rPr>
      <w:rFonts w:ascii="Arial" w:hAnsi="Arial" w:cs="Arial" w:hint="default"/>
      <w:strike w:val="0"/>
      <w:dstrike w:val="0"/>
      <w:color w:val="000000"/>
      <w:sz w:val="21"/>
      <w:szCs w:val="21"/>
      <w:u w:val="none"/>
      <w:effect w:val="none"/>
    </w:rPr>
  </w:style>
  <w:style w:type="paragraph" w:customStyle="1" w:styleId="BodyText21">
    <w:name w:val="Body Text 21"/>
    <w:basedOn w:val="Normal"/>
    <w:rsid w:val="00406204"/>
    <w:pPr>
      <w:widowControl w:val="0"/>
      <w:suppressAutoHyphens/>
      <w:spacing w:line="480" w:lineRule="auto"/>
      <w:jc w:val="both"/>
    </w:pPr>
    <w:rPr>
      <w:rFonts w:ascii="Arial" w:hAnsi="Arial" w:cs="Arial"/>
      <w:lang w:eastAsia="ar-SA"/>
    </w:rPr>
  </w:style>
  <w:style w:type="character" w:customStyle="1" w:styleId="menusubaarea">
    <w:name w:val="menusubaarea"/>
    <w:basedOn w:val="Fontepargpadro"/>
    <w:rsid w:val="002F14B0"/>
  </w:style>
  <w:style w:type="paragraph" w:customStyle="1" w:styleId="WW-Corpodetexto2">
    <w:name w:val="WW-Corpo de texto 2"/>
    <w:basedOn w:val="Normal"/>
    <w:rsid w:val="00FA3CB7"/>
    <w:pPr>
      <w:suppressAutoHyphens/>
      <w:jc w:val="both"/>
    </w:pPr>
    <w:rPr>
      <w:sz w:val="28"/>
      <w:szCs w:val="20"/>
    </w:rPr>
  </w:style>
  <w:style w:type="paragraph" w:customStyle="1" w:styleId="TxBrp3">
    <w:name w:val="TxBr_p3"/>
    <w:basedOn w:val="Normal"/>
    <w:rsid w:val="001E722D"/>
    <w:pPr>
      <w:widowControl w:val="0"/>
      <w:tabs>
        <w:tab w:val="left" w:pos="204"/>
      </w:tabs>
      <w:autoSpaceDE w:val="0"/>
      <w:autoSpaceDN w:val="0"/>
      <w:adjustRightInd w:val="0"/>
      <w:spacing w:line="240" w:lineRule="atLeast"/>
      <w:jc w:val="both"/>
    </w:pPr>
    <w:rPr>
      <w:lang w:val="en-US"/>
    </w:rPr>
  </w:style>
  <w:style w:type="paragraph" w:customStyle="1" w:styleId="WW-Corpodetexto3">
    <w:name w:val="WW-Corpo de texto 3"/>
    <w:basedOn w:val="Normal"/>
    <w:rsid w:val="009667B2"/>
    <w:pPr>
      <w:widowControl w:val="0"/>
      <w:tabs>
        <w:tab w:val="decimal" w:pos="7720"/>
      </w:tabs>
      <w:suppressAutoHyphens/>
      <w:spacing w:before="100" w:after="100"/>
      <w:jc w:val="both"/>
    </w:pPr>
    <w:rPr>
      <w:rFonts w:ascii="Arial" w:hAnsi="Arial"/>
      <w:b/>
      <w:szCs w:val="20"/>
      <w:lang w:val="en-US"/>
    </w:rPr>
  </w:style>
  <w:style w:type="paragraph" w:customStyle="1" w:styleId="Corpodetexto31">
    <w:name w:val="Corpo de texto 31"/>
    <w:basedOn w:val="Normal"/>
    <w:rsid w:val="00664507"/>
    <w:pPr>
      <w:spacing w:line="270" w:lineRule="exact"/>
      <w:jc w:val="both"/>
    </w:pPr>
    <w:rPr>
      <w:rFonts w:ascii="Arial" w:hAnsi="Arial"/>
      <w:szCs w:val="20"/>
    </w:rPr>
  </w:style>
  <w:style w:type="character" w:customStyle="1" w:styleId="readonlytextolicitacao1">
    <w:name w:val="readonlytextolicitacao1"/>
    <w:rsid w:val="003428C3"/>
    <w:rPr>
      <w:rFonts w:ascii="Verdana" w:hAnsi="Verdana" w:hint="default"/>
      <w:i w:val="0"/>
      <w:iCs w:val="0"/>
      <w:color w:val="808080"/>
      <w:sz w:val="14"/>
      <w:szCs w:val="14"/>
      <w:bdr w:val="none" w:sz="0" w:space="0" w:color="auto" w:frame="1"/>
      <w:shd w:val="clear" w:color="auto" w:fill="F0F0F0"/>
    </w:rPr>
  </w:style>
  <w:style w:type="paragraph" w:customStyle="1" w:styleId="ndice">
    <w:name w:val="Índice"/>
    <w:basedOn w:val="Normal"/>
    <w:rsid w:val="002F77C1"/>
    <w:pPr>
      <w:suppressLineNumbers/>
      <w:suppressAutoHyphens/>
      <w:overflowPunct w:val="0"/>
      <w:autoSpaceDE w:val="0"/>
      <w:jc w:val="both"/>
      <w:textAlignment w:val="baseline"/>
    </w:pPr>
    <w:rPr>
      <w:rFonts w:ascii="Arial" w:hAnsi="Arial"/>
      <w:sz w:val="20"/>
      <w:szCs w:val="20"/>
      <w:lang w:eastAsia="ar-SA"/>
    </w:rPr>
  </w:style>
  <w:style w:type="character" w:customStyle="1" w:styleId="style61">
    <w:name w:val="style61"/>
    <w:rsid w:val="00DC5748"/>
    <w:rPr>
      <w:sz w:val="16"/>
      <w:szCs w:val="16"/>
    </w:rPr>
  </w:style>
  <w:style w:type="character" w:customStyle="1" w:styleId="txttitulolicitacao1">
    <w:name w:val="txttitulolicitacao1"/>
    <w:rsid w:val="00CF5B27"/>
    <w:rPr>
      <w:rFonts w:ascii="Verdana" w:hAnsi="Verdana" w:hint="default"/>
      <w:b/>
      <w:bCs/>
      <w:color w:val="808080"/>
      <w:sz w:val="14"/>
      <w:szCs w:val="14"/>
      <w:bdr w:val="none" w:sz="0" w:space="0" w:color="auto" w:frame="1"/>
    </w:rPr>
  </w:style>
  <w:style w:type="character" w:customStyle="1" w:styleId="textblock1">
    <w:name w:val="textblock1"/>
    <w:rsid w:val="00CF5B27"/>
    <w:rPr>
      <w:bdr w:val="none" w:sz="0" w:space="0" w:color="auto" w:frame="1"/>
    </w:rPr>
  </w:style>
  <w:style w:type="character" w:customStyle="1" w:styleId="txt011">
    <w:name w:val="txt_011"/>
    <w:rsid w:val="00BE015C"/>
    <w:rPr>
      <w:rFonts w:ascii="Arial" w:hAnsi="Arial" w:cs="Arial" w:hint="default"/>
      <w:strike w:val="0"/>
      <w:dstrike w:val="0"/>
      <w:color w:val="446FA4"/>
      <w:sz w:val="18"/>
      <w:szCs w:val="18"/>
      <w:u w:val="none"/>
      <w:effect w:val="none"/>
    </w:rPr>
  </w:style>
  <w:style w:type="character" w:customStyle="1" w:styleId="txt01bold1">
    <w:name w:val="txt_01_bold1"/>
    <w:rsid w:val="00BE015C"/>
    <w:rPr>
      <w:rFonts w:ascii="Arial" w:hAnsi="Arial" w:cs="Arial" w:hint="default"/>
      <w:b/>
      <w:bCs/>
      <w:strike w:val="0"/>
      <w:dstrike w:val="0"/>
      <w:color w:val="446FA4"/>
      <w:sz w:val="18"/>
      <w:szCs w:val="18"/>
      <w:u w:val="none"/>
      <w:effect w:val="none"/>
    </w:rPr>
  </w:style>
  <w:style w:type="paragraph" w:customStyle="1" w:styleId="PT">
    <w:name w:val="PT"/>
    <w:basedOn w:val="Normal"/>
    <w:rsid w:val="00AC4377"/>
    <w:pPr>
      <w:overflowPunct w:val="0"/>
      <w:autoSpaceDE w:val="0"/>
      <w:autoSpaceDN w:val="0"/>
      <w:adjustRightInd w:val="0"/>
      <w:spacing w:line="360" w:lineRule="atLeast"/>
      <w:jc w:val="both"/>
      <w:textAlignment w:val="baseline"/>
    </w:pPr>
    <w:rPr>
      <w:rFonts w:ascii="Arial" w:hAnsi="Arial"/>
      <w:b/>
      <w:spacing w:val="30"/>
      <w:szCs w:val="20"/>
    </w:rPr>
  </w:style>
  <w:style w:type="paragraph" w:styleId="Numerada4">
    <w:name w:val="List Number 4"/>
    <w:basedOn w:val="Normal"/>
    <w:rsid w:val="00D90B9B"/>
    <w:pPr>
      <w:spacing w:before="100" w:beforeAutospacing="1" w:after="100" w:afterAutospacing="1"/>
      <w:jc w:val="both"/>
    </w:pPr>
    <w:rPr>
      <w:szCs w:val="20"/>
    </w:rPr>
  </w:style>
  <w:style w:type="paragraph" w:customStyle="1" w:styleId="xl56">
    <w:name w:val="xl56"/>
    <w:basedOn w:val="Normal"/>
    <w:rsid w:val="00D90B9B"/>
    <w:pPr>
      <w:pBdr>
        <w:top w:val="single" w:sz="8" w:space="0" w:color="auto"/>
        <w:left w:val="single" w:sz="4" w:space="0" w:color="auto"/>
        <w:right w:val="single" w:sz="4" w:space="0" w:color="auto"/>
      </w:pBdr>
      <w:spacing w:before="100" w:beforeAutospacing="1" w:after="100" w:afterAutospacing="1"/>
      <w:jc w:val="center"/>
      <w:textAlignment w:val="center"/>
    </w:pPr>
    <w:rPr>
      <w:rFonts w:ascii="Arial" w:eastAsia="Arial Unicode MS" w:hAnsi="Arial" w:cs="Arial"/>
      <w:b/>
      <w:bCs/>
    </w:rPr>
  </w:style>
  <w:style w:type="paragraph" w:styleId="Commarcadores5">
    <w:name w:val="List Bullet 5"/>
    <w:basedOn w:val="Normal"/>
    <w:autoRedefine/>
    <w:rsid w:val="003C4831"/>
    <w:pPr>
      <w:tabs>
        <w:tab w:val="num" w:pos="360"/>
      </w:tabs>
      <w:spacing w:before="100" w:beforeAutospacing="1" w:after="100" w:afterAutospacing="1"/>
      <w:ind w:left="360" w:hanging="360"/>
      <w:jc w:val="both"/>
    </w:pPr>
    <w:rPr>
      <w:szCs w:val="20"/>
    </w:rPr>
  </w:style>
  <w:style w:type="paragraph" w:customStyle="1" w:styleId="Normal1">
    <w:name w:val="Normal1"/>
    <w:basedOn w:val="Normal"/>
    <w:rsid w:val="00977B61"/>
    <w:pPr>
      <w:widowControl w:val="0"/>
      <w:suppressAutoHyphens/>
    </w:pPr>
    <w:rPr>
      <w:color w:val="000000"/>
      <w:sz w:val="20"/>
      <w:szCs w:val="20"/>
      <w:lang w:bidi="pt-BR"/>
    </w:rPr>
  </w:style>
  <w:style w:type="character" w:customStyle="1" w:styleId="style191">
    <w:name w:val="style191"/>
    <w:rsid w:val="00BE2E57"/>
    <w:rPr>
      <w:rFonts w:ascii="Arial" w:hAnsi="Arial" w:cs="Arial" w:hint="default"/>
      <w:sz w:val="15"/>
      <w:szCs w:val="15"/>
    </w:rPr>
  </w:style>
  <w:style w:type="paragraph" w:customStyle="1" w:styleId="Estilo1">
    <w:name w:val="Estilo1"/>
    <w:basedOn w:val="Normal"/>
    <w:rsid w:val="00D30093"/>
    <w:pPr>
      <w:spacing w:after="120"/>
      <w:jc w:val="both"/>
    </w:pPr>
    <w:rPr>
      <w:rFonts w:ascii="Arial" w:hAnsi="Arial"/>
      <w:sz w:val="20"/>
      <w:szCs w:val="20"/>
    </w:rPr>
  </w:style>
  <w:style w:type="character" w:customStyle="1" w:styleId="style41">
    <w:name w:val="style41"/>
    <w:rsid w:val="00A25475"/>
    <w:rPr>
      <w:rFonts w:ascii="Arial" w:hAnsi="Arial" w:cs="Arial" w:hint="default"/>
      <w:sz w:val="13"/>
      <w:szCs w:val="13"/>
    </w:rPr>
  </w:style>
  <w:style w:type="paragraph" w:customStyle="1" w:styleId="Comentrio2">
    <w:name w:val="Comentário 2"/>
    <w:basedOn w:val="Normal"/>
    <w:next w:val="Normal"/>
    <w:link w:val="Comentrio2Char1"/>
    <w:autoRedefine/>
    <w:rsid w:val="00150BD7"/>
    <w:pPr>
      <w:widowControl w:val="0"/>
      <w:tabs>
        <w:tab w:val="left" w:pos="1152"/>
        <w:tab w:val="left" w:pos="1440"/>
        <w:tab w:val="left" w:pos="1872"/>
        <w:tab w:val="left" w:pos="2592"/>
        <w:tab w:val="left" w:pos="3312"/>
        <w:tab w:val="left" w:pos="4032"/>
        <w:tab w:val="left" w:pos="4752"/>
        <w:tab w:val="left" w:pos="5472"/>
        <w:tab w:val="left" w:pos="6480"/>
        <w:tab w:val="right" w:leader="hyphen" w:pos="9356"/>
      </w:tabs>
      <w:overflowPunct w:val="0"/>
      <w:autoSpaceDE w:val="0"/>
      <w:autoSpaceDN w:val="0"/>
      <w:adjustRightInd w:val="0"/>
      <w:jc w:val="center"/>
      <w:textAlignment w:val="baseline"/>
    </w:pPr>
    <w:rPr>
      <w:rFonts w:ascii="Times New Roman Bold" w:hAnsi="Times New Roman Bold"/>
      <w:snapToGrid w:val="0"/>
      <w:color w:val="000000"/>
      <w:szCs w:val="20"/>
    </w:rPr>
  </w:style>
  <w:style w:type="paragraph" w:customStyle="1" w:styleId="style3">
    <w:name w:val="style3"/>
    <w:basedOn w:val="Normal"/>
    <w:rsid w:val="000A1CD6"/>
    <w:pPr>
      <w:spacing w:before="100" w:beforeAutospacing="1" w:after="100" w:afterAutospacing="1"/>
    </w:pPr>
    <w:rPr>
      <w:rFonts w:ascii="Arial" w:hAnsi="Arial" w:cs="Arial"/>
      <w:color w:val="000066"/>
      <w:sz w:val="11"/>
      <w:szCs w:val="11"/>
    </w:rPr>
  </w:style>
  <w:style w:type="paragraph" w:customStyle="1" w:styleId="listfl">
    <w:name w:val="listfl"/>
    <w:basedOn w:val="Normal"/>
    <w:rsid w:val="00790964"/>
    <w:pPr>
      <w:spacing w:line="213" w:lineRule="atLeast"/>
      <w:ind w:right="244"/>
      <w:jc w:val="right"/>
    </w:pPr>
    <w:rPr>
      <w:color w:val="676767"/>
      <w:sz w:val="15"/>
      <w:szCs w:val="15"/>
    </w:rPr>
  </w:style>
  <w:style w:type="paragraph" w:customStyle="1" w:styleId="listp">
    <w:name w:val="listp"/>
    <w:basedOn w:val="Normal"/>
    <w:rsid w:val="00790964"/>
    <w:pPr>
      <w:spacing w:line="213" w:lineRule="atLeast"/>
    </w:pPr>
    <w:rPr>
      <w:color w:val="000000"/>
      <w:sz w:val="15"/>
      <w:szCs w:val="15"/>
    </w:rPr>
  </w:style>
  <w:style w:type="paragraph" w:customStyle="1" w:styleId="DOETXT">
    <w:name w:val="DOE_TXT"/>
    <w:basedOn w:val="Normal"/>
    <w:rsid w:val="08B24F8C"/>
    <w:pPr>
      <w:autoSpaceDE w:val="0"/>
      <w:autoSpaceDN w:val="0"/>
      <w:adjustRightInd w:val="0"/>
      <w:spacing w:line="200" w:lineRule="atLeast"/>
      <w:jc w:val="both"/>
    </w:pPr>
    <w:rPr>
      <w:rFonts w:ascii="Arial" w:hAnsi="Arial" w:cs="Arial"/>
      <w:color w:val="000000"/>
      <w:sz w:val="16"/>
      <w:szCs w:val="16"/>
    </w:rPr>
  </w:style>
  <w:style w:type="character" w:customStyle="1" w:styleId="link-external">
    <w:name w:val="link-external"/>
    <w:basedOn w:val="Fontepargpadro"/>
    <w:rsid w:val="08561170"/>
  </w:style>
  <w:style w:type="character" w:customStyle="1" w:styleId="pfcwords">
    <w:name w:val="pfc_words"/>
    <w:basedOn w:val="Fontepargpadro"/>
    <w:rsid w:val="083D68EF"/>
  </w:style>
  <w:style w:type="paragraph" w:customStyle="1" w:styleId="Corpodetexto211">
    <w:name w:val="Corpo de texto 211"/>
    <w:basedOn w:val="Normal"/>
    <w:rsid w:val="08AF5D47"/>
    <w:pPr>
      <w:suppressAutoHyphens/>
    </w:pPr>
    <w:rPr>
      <w:sz w:val="28"/>
      <w:lang w:eastAsia="ar-SA"/>
    </w:rPr>
  </w:style>
  <w:style w:type="paragraph" w:customStyle="1" w:styleId="Outline2">
    <w:name w:val="Outline2"/>
    <w:basedOn w:val="Normal"/>
    <w:rsid w:val="0811239A"/>
    <w:pPr>
      <w:tabs>
        <w:tab w:val="left" w:pos="864"/>
      </w:tabs>
      <w:overflowPunct w:val="0"/>
      <w:autoSpaceDE w:val="0"/>
      <w:autoSpaceDN w:val="0"/>
      <w:adjustRightInd w:val="0"/>
      <w:spacing w:before="240"/>
      <w:ind w:left="864" w:hanging="504"/>
      <w:textAlignment w:val="baseline"/>
    </w:pPr>
    <w:rPr>
      <w:bCs/>
      <w:iCs/>
      <w:kern w:val="28"/>
      <w:szCs w:val="20"/>
      <w:u w:val="single"/>
    </w:rPr>
  </w:style>
  <w:style w:type="paragraph" w:customStyle="1" w:styleId="Data1">
    <w:name w:val="Data1"/>
    <w:basedOn w:val="Normal"/>
    <w:next w:val="Normal"/>
    <w:rsid w:val="080011EA"/>
    <w:pPr>
      <w:suppressAutoHyphens/>
      <w:overflowPunct w:val="0"/>
      <w:autoSpaceDE w:val="0"/>
      <w:autoSpaceDN w:val="0"/>
      <w:adjustRightInd w:val="0"/>
      <w:jc w:val="both"/>
      <w:textAlignment w:val="baseline"/>
    </w:pPr>
    <w:rPr>
      <w:bCs/>
      <w:iCs/>
      <w:szCs w:val="20"/>
      <w:u w:val="single"/>
    </w:rPr>
  </w:style>
  <w:style w:type="paragraph" w:customStyle="1" w:styleId="Head6">
    <w:name w:val="Head 6"/>
    <w:basedOn w:val="Ttulo6"/>
    <w:next w:val="Normal"/>
    <w:rsid w:val="080011EA"/>
    <w:pPr>
      <w:keepNext w:val="0"/>
      <w:widowControl w:val="0"/>
      <w:tabs>
        <w:tab w:val="clear" w:pos="1152"/>
        <w:tab w:val="left" w:pos="0"/>
        <w:tab w:val="left" w:pos="142"/>
        <w:tab w:val="left" w:pos="540"/>
        <w:tab w:val="left" w:pos="2268"/>
        <w:tab w:val="left" w:pos="9605"/>
      </w:tabs>
      <w:overflowPunct w:val="0"/>
      <w:autoSpaceDE w:val="0"/>
      <w:autoSpaceDN w:val="0"/>
      <w:adjustRightInd w:val="0"/>
      <w:ind w:left="0" w:firstLine="0"/>
      <w:textAlignment w:val="baseline"/>
      <w:outlineLvl w:val="9"/>
    </w:pPr>
    <w:rPr>
      <w:i w:val="0"/>
      <w:iCs w:val="0"/>
      <w:sz w:val="24"/>
      <w:u w:val="none"/>
    </w:rPr>
  </w:style>
  <w:style w:type="character" w:customStyle="1" w:styleId="texto4">
    <w:name w:val="texto4"/>
    <w:rsid w:val="08B21F4F"/>
    <w:rPr>
      <w:rFonts w:ascii="Verdana" w:hAnsi="Verdana" w:hint="default"/>
      <w:b w:val="0"/>
      <w:bCs w:val="0"/>
      <w:color w:val="000000"/>
      <w:sz w:val="20"/>
      <w:szCs w:val="20"/>
    </w:rPr>
  </w:style>
  <w:style w:type="paragraph" w:customStyle="1" w:styleId="western">
    <w:name w:val="western"/>
    <w:basedOn w:val="Normal"/>
    <w:rsid w:val="08DA6A6D"/>
    <w:pPr>
      <w:spacing w:before="100" w:beforeAutospacing="1" w:after="100" w:afterAutospacing="1"/>
    </w:pPr>
  </w:style>
  <w:style w:type="paragraph" w:styleId="Subttulo">
    <w:name w:val="Subtitle"/>
    <w:aliases w:val="Subtítulo Char"/>
    <w:basedOn w:val="Normal"/>
    <w:link w:val="SubttuloChar1"/>
    <w:autoRedefine/>
    <w:qFormat/>
    <w:rsid w:val="088F628A"/>
    <w:pPr>
      <w:widowControl w:val="0"/>
      <w:tabs>
        <w:tab w:val="left" w:pos="6379"/>
      </w:tabs>
      <w:jc w:val="center"/>
      <w:outlineLvl w:val="1"/>
    </w:pPr>
    <w:rPr>
      <w:b/>
      <w:bCs/>
      <w:kern w:val="18"/>
      <w:sz w:val="18"/>
      <w:szCs w:val="18"/>
    </w:rPr>
  </w:style>
  <w:style w:type="paragraph" w:customStyle="1" w:styleId="NormalTabela">
    <w:name w:val="Normal Tabela"/>
    <w:basedOn w:val="Normal"/>
    <w:next w:val="Normal"/>
    <w:autoRedefine/>
    <w:rsid w:val="088F628A"/>
    <w:pPr>
      <w:widowControl w:val="0"/>
      <w:tabs>
        <w:tab w:val="left" w:pos="-1701"/>
        <w:tab w:val="left" w:pos="1800"/>
        <w:tab w:val="left" w:pos="6379"/>
      </w:tabs>
      <w:jc w:val="center"/>
    </w:pPr>
    <w:rPr>
      <w:rFonts w:cs="Arial"/>
      <w:bCs/>
      <w:iCs/>
      <w:snapToGrid w:val="0"/>
      <w:spacing w:val="-3"/>
      <w:kern w:val="16"/>
      <w:lang w:val="en-US"/>
    </w:rPr>
  </w:style>
  <w:style w:type="character" w:customStyle="1" w:styleId="Comentrio2Char1">
    <w:name w:val="Comentário 2 Char1"/>
    <w:link w:val="Comentrio2"/>
    <w:rsid w:val="088F628A"/>
    <w:rPr>
      <w:rFonts w:ascii="Times New Roman Bold" w:hAnsi="Times New Roman Bold"/>
      <w:snapToGrid w:val="0"/>
      <w:color w:val="000000"/>
      <w:sz w:val="24"/>
      <w:lang w:val="pt-BR" w:eastAsia="pt-BR" w:bidi="ar-SA"/>
    </w:rPr>
  </w:style>
  <w:style w:type="paragraph" w:styleId="PargrafodaLista">
    <w:name w:val="List Paragraph"/>
    <w:basedOn w:val="Normal"/>
    <w:qFormat/>
    <w:rsid w:val="08FD72EB"/>
    <w:pPr>
      <w:ind w:left="708"/>
    </w:pPr>
    <w:rPr>
      <w:szCs w:val="20"/>
    </w:rPr>
  </w:style>
  <w:style w:type="character" w:customStyle="1" w:styleId="conteudopaginas1">
    <w:name w:val="conteudopaginas1"/>
    <w:rsid w:val="08FF4917"/>
    <w:rPr>
      <w:rFonts w:ascii="Arial" w:hAnsi="Arial" w:cs="Arial" w:hint="default"/>
      <w:b w:val="0"/>
      <w:bCs w:val="0"/>
      <w:color w:val="000000"/>
      <w:sz w:val="11"/>
      <w:szCs w:val="11"/>
    </w:rPr>
  </w:style>
  <w:style w:type="paragraph" w:customStyle="1" w:styleId="TextosemFormatao11">
    <w:name w:val="Texto sem Formatação11"/>
    <w:basedOn w:val="Normal"/>
    <w:rsid w:val="08E67BAE"/>
    <w:pPr>
      <w:suppressAutoHyphens/>
    </w:pPr>
    <w:rPr>
      <w:rFonts w:ascii="Courier New" w:hAnsi="Courier New"/>
      <w:sz w:val="20"/>
      <w:szCs w:val="20"/>
      <w:lang w:eastAsia="ar-SA"/>
    </w:rPr>
  </w:style>
  <w:style w:type="character" w:customStyle="1" w:styleId="Nomemensagem">
    <w:name w:val="Nome mensagem"/>
    <w:rsid w:val="08E53E15"/>
    <w:rPr>
      <w:b/>
      <w:caps/>
      <w:sz w:val="20"/>
    </w:rPr>
  </w:style>
  <w:style w:type="paragraph" w:customStyle="1" w:styleId="Ttulodatabela">
    <w:name w:val="Título da tabela"/>
    <w:basedOn w:val="Normal"/>
    <w:rsid w:val="101036EC"/>
    <w:pPr>
      <w:widowControl w:val="0"/>
      <w:suppressLineNumbers/>
      <w:suppressAutoHyphens/>
      <w:jc w:val="center"/>
    </w:pPr>
    <w:rPr>
      <w:rFonts w:eastAsia="Lucida Sans Unicode"/>
      <w:b/>
      <w:szCs w:val="20"/>
    </w:rPr>
  </w:style>
  <w:style w:type="paragraph" w:customStyle="1" w:styleId="TextosemFormatao2">
    <w:name w:val="Texto sem Formatação2"/>
    <w:basedOn w:val="Normal"/>
    <w:rsid w:val="101017D8"/>
    <w:pPr>
      <w:suppressAutoHyphens/>
    </w:pPr>
    <w:rPr>
      <w:rFonts w:ascii="Courier New" w:hAnsi="Courier New"/>
      <w:sz w:val="20"/>
      <w:szCs w:val="20"/>
      <w:lang w:eastAsia="ar-SA"/>
    </w:rPr>
  </w:style>
  <w:style w:type="character" w:customStyle="1" w:styleId="rodape1">
    <w:name w:val="rodape1"/>
    <w:rsid w:val="10BB5958"/>
    <w:rPr>
      <w:rFonts w:ascii="Verdana" w:hAnsi="Verdana" w:hint="default"/>
      <w:color w:val="999999"/>
      <w:sz w:val="9"/>
      <w:szCs w:val="9"/>
    </w:rPr>
  </w:style>
  <w:style w:type="character" w:customStyle="1" w:styleId="t14bold">
    <w:name w:val="t14 bold"/>
    <w:basedOn w:val="Fontepargpadro"/>
    <w:rsid w:val="1060665C"/>
  </w:style>
  <w:style w:type="character" w:customStyle="1" w:styleId="destportal">
    <w:name w:val="dest_portal"/>
    <w:basedOn w:val="Fontepargpadro"/>
    <w:rsid w:val="103B6893"/>
  </w:style>
  <w:style w:type="paragraph" w:customStyle="1" w:styleId="DOETABELAS">
    <w:name w:val="DOE_TABELAS"/>
    <w:basedOn w:val="Normal"/>
    <w:rsid w:val="106A1092"/>
    <w:pPr>
      <w:suppressAutoHyphens/>
      <w:autoSpaceDE w:val="0"/>
      <w:autoSpaceDN w:val="0"/>
      <w:adjustRightInd w:val="0"/>
      <w:spacing w:line="160" w:lineRule="atLeast"/>
    </w:pPr>
    <w:rPr>
      <w:rFonts w:ascii="Arial Narrow" w:hAnsi="Arial Narrow" w:cs="Arial Narrow"/>
      <w:color w:val="000000"/>
      <w:sz w:val="13"/>
      <w:szCs w:val="13"/>
    </w:rPr>
  </w:style>
  <w:style w:type="character" w:customStyle="1" w:styleId="link-mailto">
    <w:name w:val="link-mailto"/>
    <w:basedOn w:val="Fontepargpadro"/>
    <w:rsid w:val="102B7F98"/>
  </w:style>
  <w:style w:type="character" w:customStyle="1" w:styleId="apple-style-span">
    <w:name w:val="apple-style-span"/>
    <w:basedOn w:val="Fontepargpadro"/>
    <w:rsid w:val="10F81CF1"/>
  </w:style>
  <w:style w:type="paragraph" w:styleId="MapadoDocumento">
    <w:name w:val="Document Map"/>
    <w:basedOn w:val="Normal"/>
    <w:semiHidden/>
    <w:rsid w:val="10F57693"/>
    <w:pPr>
      <w:shd w:val="clear" w:color="auto" w:fill="000080"/>
    </w:pPr>
    <w:rPr>
      <w:rFonts w:ascii="Tahoma" w:hAnsi="Tahoma" w:cs="Tahoma"/>
      <w:sz w:val="20"/>
      <w:szCs w:val="20"/>
    </w:rPr>
  </w:style>
  <w:style w:type="character" w:customStyle="1" w:styleId="style22">
    <w:name w:val="style22"/>
    <w:rsid w:val="10473EA9"/>
    <w:rPr>
      <w:rFonts w:ascii="Arial" w:hAnsi="Arial" w:cs="Arial" w:hint="default"/>
      <w:strike w:val="0"/>
      <w:dstrike w:val="0"/>
      <w:sz w:val="9"/>
      <w:szCs w:val="9"/>
      <w:u w:val="none"/>
      <w:effect w:val="none"/>
    </w:rPr>
  </w:style>
  <w:style w:type="paragraph" w:customStyle="1" w:styleId="radio1">
    <w:name w:val="radio1"/>
    <w:basedOn w:val="Normal"/>
    <w:rsid w:val="10544C49"/>
  </w:style>
  <w:style w:type="character" w:customStyle="1" w:styleId="CAB12Char">
    <w:name w:val="CAB12 Char"/>
    <w:link w:val="CAB12"/>
    <w:rsid w:val="1007646C"/>
    <w:rPr>
      <w:color w:val="000000"/>
      <w:lang w:val="pt-BR" w:eastAsia="pt-BR" w:bidi="ar-SA"/>
    </w:rPr>
  </w:style>
  <w:style w:type="character" w:customStyle="1" w:styleId="subtitulob1">
    <w:name w:val="subtitulob1"/>
    <w:rsid w:val="101A025E"/>
    <w:rPr>
      <w:rFonts w:ascii="Verdana" w:hAnsi="Verdana" w:hint="default"/>
      <w:strike w:val="0"/>
      <w:dstrike w:val="0"/>
      <w:color w:val="333333"/>
      <w:sz w:val="24"/>
      <w:szCs w:val="24"/>
      <w:u w:val="none"/>
      <w:effect w:val="none"/>
    </w:rPr>
  </w:style>
  <w:style w:type="character" w:customStyle="1" w:styleId="CabealhoChar">
    <w:name w:val="Cabeçalho Char"/>
    <w:link w:val="Cabealho"/>
    <w:rsid w:val="18163198"/>
    <w:rPr>
      <w:sz w:val="24"/>
      <w:szCs w:val="24"/>
      <w:lang w:val="pt-BR" w:eastAsia="pt-BR" w:bidi="ar-SA"/>
    </w:rPr>
  </w:style>
  <w:style w:type="paragraph" w:customStyle="1" w:styleId="texto0">
    <w:name w:val="texto"/>
    <w:basedOn w:val="Normal"/>
    <w:rsid w:val="18804902"/>
    <w:pPr>
      <w:spacing w:before="100" w:beforeAutospacing="1" w:after="100" w:afterAutospacing="1" w:line="124" w:lineRule="atLeast"/>
    </w:pPr>
    <w:rPr>
      <w:color w:val="000000"/>
      <w:sz w:val="10"/>
      <w:szCs w:val="10"/>
    </w:rPr>
  </w:style>
  <w:style w:type="character" w:customStyle="1" w:styleId="tel">
    <w:name w:val="tel"/>
    <w:basedOn w:val="Fontepargpadro"/>
    <w:rsid w:val="18866B67"/>
  </w:style>
  <w:style w:type="character" w:customStyle="1" w:styleId="articleseparator">
    <w:name w:val="article_separator"/>
    <w:basedOn w:val="Fontepargpadro"/>
    <w:rsid w:val="188A146B"/>
  </w:style>
  <w:style w:type="character" w:customStyle="1" w:styleId="notresumo1">
    <w:name w:val="not_resumo1"/>
    <w:rsid w:val="180904A4"/>
    <w:rPr>
      <w:rFonts w:ascii="Arial" w:hAnsi="Arial" w:cs="Arial" w:hint="default"/>
      <w:color w:val="000000"/>
      <w:sz w:val="10"/>
      <w:szCs w:val="10"/>
    </w:rPr>
  </w:style>
  <w:style w:type="character" w:customStyle="1" w:styleId="Ttulo2Char">
    <w:name w:val="Título 2 Char"/>
    <w:aliases w:val="Fonte 10 Char"/>
    <w:link w:val="Ttulo2"/>
    <w:rsid w:val="18F211A2"/>
    <w:rPr>
      <w:lang w:val="pt-BR" w:eastAsia="pt-BR" w:bidi="ar-SA"/>
    </w:rPr>
  </w:style>
  <w:style w:type="character" w:customStyle="1" w:styleId="ft">
    <w:name w:val="ft"/>
    <w:basedOn w:val="Fontepargpadro"/>
    <w:rsid w:val="185E5D18"/>
  </w:style>
  <w:style w:type="character" w:customStyle="1" w:styleId="txt">
    <w:name w:val="txt"/>
    <w:basedOn w:val="Fontepargpadro"/>
    <w:rsid w:val="18F06152"/>
  </w:style>
  <w:style w:type="character" w:customStyle="1" w:styleId="googqs-tidbit-0">
    <w:name w:val="goog_qs-tidbit-0"/>
    <w:basedOn w:val="Fontepargpadro"/>
    <w:rsid w:val="18911135"/>
  </w:style>
  <w:style w:type="character" w:customStyle="1" w:styleId="highlightedsearchterm">
    <w:name w:val="highlightedsearchterm"/>
    <w:basedOn w:val="Fontepargpadro"/>
    <w:rsid w:val="18911135"/>
  </w:style>
  <w:style w:type="character" w:customStyle="1" w:styleId="Ttulo9Char">
    <w:name w:val="Título 9 Char"/>
    <w:link w:val="Ttulo9"/>
    <w:rsid w:val="18E71477"/>
    <w:rPr>
      <w:rFonts w:ascii="Arial" w:hAnsi="Arial" w:cs="Arial"/>
      <w:sz w:val="22"/>
      <w:szCs w:val="22"/>
    </w:rPr>
  </w:style>
  <w:style w:type="character" w:styleId="TtulodoLivro">
    <w:name w:val="Book Title"/>
    <w:uiPriority w:val="33"/>
    <w:qFormat/>
    <w:rsid w:val="184E336B"/>
    <w:rPr>
      <w:b/>
      <w:bCs/>
      <w:smallCaps/>
      <w:spacing w:val="5"/>
    </w:rPr>
  </w:style>
  <w:style w:type="character" w:customStyle="1" w:styleId="CorpodetextoChar">
    <w:name w:val="Corpo de texto Char"/>
    <w:aliases w:val="Item da conclusão Char"/>
    <w:link w:val="Corpodetexto"/>
    <w:rsid w:val="1876762E"/>
    <w:rPr>
      <w:rFonts w:ascii="Arial" w:hAnsi="Arial"/>
      <w:sz w:val="24"/>
    </w:rPr>
  </w:style>
  <w:style w:type="character" w:customStyle="1" w:styleId="Ttulo1Char">
    <w:name w:val="Título 1 Char"/>
    <w:aliases w:val="verdana 9 Char"/>
    <w:link w:val="Ttulo1"/>
    <w:rsid w:val="183451C5"/>
    <w:rPr>
      <w:rFonts w:ascii="Verdana" w:hAnsi="Verdana"/>
      <w:iCs/>
      <w:sz w:val="18"/>
      <w:szCs w:val="24"/>
    </w:rPr>
  </w:style>
  <w:style w:type="character" w:customStyle="1" w:styleId="Ttulo8Char">
    <w:name w:val="Título 8 Char"/>
    <w:link w:val="Ttulo8"/>
    <w:rsid w:val="189F4D05"/>
    <w:rPr>
      <w:rFonts w:ascii="Verdana" w:hAnsi="Verdana" w:cs="Arial"/>
      <w:iCs/>
      <w:sz w:val="18"/>
      <w:szCs w:val="24"/>
    </w:rPr>
  </w:style>
  <w:style w:type="character" w:customStyle="1" w:styleId="value">
    <w:name w:val="value"/>
    <w:basedOn w:val="Fontepargpadro"/>
    <w:rsid w:val="1843395A"/>
  </w:style>
  <w:style w:type="paragraph" w:customStyle="1" w:styleId="valor">
    <w:name w:val="valor"/>
    <w:basedOn w:val="Normal"/>
    <w:rsid w:val="185C2857"/>
    <w:pPr>
      <w:spacing w:before="62" w:after="100" w:afterAutospacing="1"/>
    </w:pPr>
    <w:rPr>
      <w:rFonts w:eastAsia="Times New Roman"/>
    </w:rPr>
  </w:style>
  <w:style w:type="character" w:customStyle="1" w:styleId="textoagenda1">
    <w:name w:val="texto_agenda1"/>
    <w:rsid w:val="18BA2EF0"/>
    <w:rPr>
      <w:rFonts w:ascii="Arial" w:hAnsi="Arial" w:cs="Arial" w:hint="default"/>
      <w:color w:val="666666"/>
      <w:sz w:val="11"/>
      <w:szCs w:val="11"/>
    </w:rPr>
  </w:style>
  <w:style w:type="paragraph" w:styleId="SemEspaamento">
    <w:name w:val="No Spacing"/>
    <w:uiPriority w:val="1"/>
    <w:qFormat/>
    <w:rsid w:val="182F740A"/>
    <w:rPr>
      <w:sz w:val="24"/>
      <w:szCs w:val="24"/>
    </w:rPr>
  </w:style>
  <w:style w:type="character" w:customStyle="1" w:styleId="style351">
    <w:name w:val="style351"/>
    <w:rsid w:val="18435035"/>
    <w:rPr>
      <w:sz w:val="11"/>
      <w:szCs w:val="11"/>
    </w:rPr>
  </w:style>
  <w:style w:type="character" w:customStyle="1" w:styleId="style2">
    <w:name w:val="style2"/>
    <w:basedOn w:val="Fontepargpadro"/>
    <w:rsid w:val="18050243"/>
  </w:style>
  <w:style w:type="character" w:customStyle="1" w:styleId="style51">
    <w:name w:val="style51"/>
    <w:rsid w:val="180B26C8"/>
    <w:rPr>
      <w:rFonts w:ascii="Verdana" w:hAnsi="Verdana" w:hint="default"/>
      <w:sz w:val="9"/>
      <w:szCs w:val="9"/>
    </w:rPr>
  </w:style>
  <w:style w:type="character" w:customStyle="1" w:styleId="titulo1">
    <w:name w:val="titulo1"/>
    <w:rsid w:val="1868729B"/>
    <w:rPr>
      <w:rFonts w:ascii="Verdana" w:hAnsi="Verdana" w:hint="default"/>
      <w:b/>
      <w:bCs/>
      <w:color w:val="052D56"/>
      <w:sz w:val="10"/>
      <w:szCs w:val="10"/>
    </w:rPr>
  </w:style>
  <w:style w:type="paragraph" w:customStyle="1" w:styleId="Contedodatabela">
    <w:name w:val="Conteúdo da tabela"/>
    <w:basedOn w:val="Normal"/>
    <w:rsid w:val="187178A1"/>
    <w:pPr>
      <w:widowControl w:val="0"/>
      <w:suppressLineNumbers/>
      <w:suppressAutoHyphens/>
    </w:pPr>
    <w:rPr>
      <w:rFonts w:eastAsia="Lucida Sans Unicode"/>
      <w:kern w:val="1"/>
    </w:rPr>
  </w:style>
  <w:style w:type="character" w:customStyle="1" w:styleId="urtxtstd1">
    <w:name w:val="urtxtstd1"/>
    <w:rsid w:val="207E6CD3"/>
    <w:rPr>
      <w:rFonts w:ascii="Arial" w:hAnsi="Arial" w:cs="Arial" w:hint="default"/>
      <w:b w:val="0"/>
      <w:bCs w:val="0"/>
      <w:i w:val="0"/>
      <w:iCs w:val="0"/>
      <w:color w:val="000000"/>
      <w:sz w:val="17"/>
      <w:szCs w:val="17"/>
    </w:rPr>
  </w:style>
  <w:style w:type="character" w:customStyle="1" w:styleId="apple-converted-space">
    <w:name w:val="apple-converted-space"/>
    <w:basedOn w:val="Fontepargpadro"/>
    <w:rsid w:val="20440E8B"/>
  </w:style>
  <w:style w:type="paragraph" w:styleId="Commarcadores">
    <w:name w:val="List Bullet"/>
    <w:basedOn w:val="Normal"/>
    <w:rsid w:val="206334EE"/>
    <w:pPr>
      <w:numPr>
        <w:numId w:val="2"/>
      </w:numPr>
      <w:contextualSpacing/>
    </w:pPr>
  </w:style>
  <w:style w:type="character" w:customStyle="1" w:styleId="RecuodecorpodetextoChar">
    <w:name w:val="Recuo de corpo de texto Char"/>
    <w:link w:val="Recuodecorpodetexto"/>
    <w:rsid w:val="20BA4F02"/>
    <w:rPr>
      <w:rFonts w:ascii="Book Antiqua" w:hAnsi="Book Antiqua"/>
      <w:i/>
      <w:iCs/>
      <w:sz w:val="24"/>
      <w:szCs w:val="24"/>
    </w:rPr>
  </w:style>
  <w:style w:type="character" w:customStyle="1" w:styleId="textomenor1">
    <w:name w:val="textomenor1"/>
    <w:rsid w:val="20322805"/>
    <w:rPr>
      <w:rFonts w:ascii="Trebuchet MS" w:hAnsi="Trebuchet MS" w:hint="default"/>
      <w:color w:val="333333"/>
      <w:sz w:val="11"/>
      <w:szCs w:val="11"/>
    </w:rPr>
  </w:style>
  <w:style w:type="character" w:customStyle="1" w:styleId="style161">
    <w:name w:val="style161"/>
    <w:rsid w:val="20E070C9"/>
    <w:rPr>
      <w:rFonts w:ascii="Verdana" w:hAnsi="Verdana" w:hint="default"/>
    </w:rPr>
  </w:style>
  <w:style w:type="paragraph" w:customStyle="1" w:styleId="duplo1">
    <w:name w:val="duplo1"/>
    <w:basedOn w:val="Normal"/>
    <w:rsid w:val="205B4CA9"/>
    <w:pPr>
      <w:spacing w:before="94" w:after="100" w:afterAutospacing="1"/>
    </w:pPr>
    <w:rPr>
      <w:rFonts w:ascii="Times New Roman" w:eastAsia="Times New Roman" w:hAnsi="Times New Roman"/>
    </w:rPr>
  </w:style>
  <w:style w:type="character" w:customStyle="1" w:styleId="RodapChar">
    <w:name w:val="Rodapé Char"/>
    <w:aliases w:val="Rodapé - paginas internas Char"/>
    <w:link w:val="Rodap"/>
    <w:uiPriority w:val="99"/>
    <w:rsid w:val="20524B6F"/>
    <w:rPr>
      <w:sz w:val="24"/>
      <w:szCs w:val="24"/>
    </w:rPr>
  </w:style>
  <w:style w:type="character" w:customStyle="1" w:styleId="ExplicaoChar">
    <w:name w:val="Explicação Char"/>
    <w:rsid w:val="2028352E"/>
    <w:rPr>
      <w:i/>
      <w:sz w:val="24"/>
      <w:szCs w:val="24"/>
      <w:lang w:val="pt-BR" w:eastAsia="pt-BR" w:bidi="ar-SA"/>
    </w:rPr>
  </w:style>
  <w:style w:type="character" w:customStyle="1" w:styleId="SubttuloChar1">
    <w:name w:val="Subtítulo Char1"/>
    <w:aliases w:val="Subtítulo Char Char"/>
    <w:link w:val="Subttulo"/>
    <w:rsid w:val="201559A1"/>
    <w:rPr>
      <w:b/>
      <w:bCs/>
      <w:kern w:val="18"/>
      <w:sz w:val="18"/>
      <w:szCs w:val="18"/>
    </w:rPr>
  </w:style>
  <w:style w:type="paragraph" w:styleId="Textodenotadefim">
    <w:name w:val="endnote text"/>
    <w:basedOn w:val="Normal"/>
    <w:link w:val="TextodenotadefimChar"/>
    <w:rsid w:val="201559A1"/>
    <w:pPr>
      <w:widowControl w:val="0"/>
      <w:tabs>
        <w:tab w:val="left" w:pos="142"/>
      </w:tabs>
      <w:suppressAutoHyphens/>
      <w:jc w:val="both"/>
    </w:pPr>
    <w:rPr>
      <w:rFonts w:ascii="Arial" w:eastAsia="Times New Roman" w:hAnsi="Arial"/>
    </w:rPr>
  </w:style>
  <w:style w:type="character" w:customStyle="1" w:styleId="TextodenotadefimChar">
    <w:name w:val="Texto de nota de fim Char"/>
    <w:link w:val="Textodenotadefim"/>
    <w:rsid w:val="201559A1"/>
    <w:rPr>
      <w:rFonts w:ascii="Arial" w:eastAsia="Times New Roman" w:hAnsi="Arial" w:cs="Arial"/>
      <w:sz w:val="24"/>
      <w:szCs w:val="24"/>
    </w:rPr>
  </w:style>
  <w:style w:type="character" w:customStyle="1" w:styleId="fverdemusgo">
    <w:name w:val="fverdemusgo"/>
    <w:basedOn w:val="Fontepargpadro"/>
    <w:rsid w:val="204623AB"/>
  </w:style>
  <w:style w:type="character" w:styleId="Refdecomentrio">
    <w:name w:val="annotation reference"/>
    <w:rsid w:val="28C53CAD"/>
    <w:rPr>
      <w:sz w:val="16"/>
      <w:szCs w:val="16"/>
    </w:rPr>
  </w:style>
  <w:style w:type="paragraph" w:styleId="Textodecomentrio">
    <w:name w:val="annotation text"/>
    <w:basedOn w:val="Normal"/>
    <w:link w:val="TextodecomentrioChar"/>
    <w:rsid w:val="28C53CAD"/>
    <w:rPr>
      <w:sz w:val="20"/>
      <w:szCs w:val="20"/>
    </w:rPr>
  </w:style>
  <w:style w:type="character" w:customStyle="1" w:styleId="TextodecomentrioChar">
    <w:name w:val="Texto de comentário Char"/>
    <w:basedOn w:val="Fontepargpadro"/>
    <w:link w:val="Textodecomentrio"/>
    <w:rsid w:val="28C53CAD"/>
  </w:style>
  <w:style w:type="paragraph" w:styleId="Assuntodocomentrio">
    <w:name w:val="annotation subject"/>
    <w:basedOn w:val="Textodecomentrio"/>
    <w:next w:val="Textodecomentrio"/>
    <w:link w:val="AssuntodocomentrioChar"/>
    <w:rsid w:val="28C53CAD"/>
    <w:rPr>
      <w:b/>
      <w:bCs/>
    </w:rPr>
  </w:style>
  <w:style w:type="character" w:customStyle="1" w:styleId="AssuntodocomentrioChar">
    <w:name w:val="Assunto do comentário Char"/>
    <w:link w:val="Assuntodocomentrio"/>
    <w:rsid w:val="28C53CAD"/>
    <w:rPr>
      <w:b/>
      <w:bCs/>
    </w:rPr>
  </w:style>
  <w:style w:type="paragraph" w:customStyle="1" w:styleId="TTL1">
    <w:name w:val="TTL1"/>
    <w:basedOn w:val="Normal"/>
    <w:rsid w:val="288F00D9"/>
    <w:pPr>
      <w:suppressAutoHyphens/>
      <w:spacing w:before="120" w:after="120"/>
      <w:ind w:firstLine="900"/>
      <w:jc w:val="both"/>
    </w:pPr>
    <w:rPr>
      <w:rFonts w:ascii="Arial" w:eastAsia="Times New Roman" w:hAnsi="Arial" w:cs="Arial"/>
      <w:lang w:eastAsia="ar-SA"/>
    </w:rPr>
  </w:style>
  <w:style w:type="character" w:customStyle="1" w:styleId="css">
    <w:name w:val="css"/>
    <w:rsid w:val="281004D6"/>
  </w:style>
  <w:style w:type="character" w:customStyle="1" w:styleId="style4">
    <w:name w:val="style4"/>
    <w:rsid w:val="286F0DC2"/>
  </w:style>
  <w:style w:type="character" w:customStyle="1" w:styleId="Corpodetexto3Char">
    <w:name w:val="Corpo de texto 3 Char"/>
    <w:link w:val="Corpodetexto3"/>
    <w:rsid w:val="28C5494B"/>
    <w:rPr>
      <w:sz w:val="16"/>
      <w:szCs w:val="16"/>
    </w:rPr>
  </w:style>
  <w:style w:type="paragraph" w:customStyle="1" w:styleId="WW-Cabealho11">
    <w:name w:val="WW-Cabeçalho11"/>
    <w:basedOn w:val="Normal"/>
    <w:rsid w:val="28F35733"/>
    <w:pPr>
      <w:tabs>
        <w:tab w:val="center" w:pos="4419"/>
        <w:tab w:val="right" w:pos="8838"/>
      </w:tabs>
      <w:suppressAutoHyphens/>
    </w:pPr>
    <w:rPr>
      <w:rFonts w:ascii="Times New Roman" w:eastAsia="Times New Roman" w:hAnsi="Times New Roman"/>
      <w:lang w:eastAsia="ar-SA"/>
    </w:rPr>
  </w:style>
  <w:style w:type="character" w:customStyle="1" w:styleId="Internetlink">
    <w:name w:val="Internet link"/>
    <w:rsid w:val="2830004B"/>
    <w:rPr>
      <w:color w:val="0000FF"/>
      <w:u w:val="single"/>
    </w:rPr>
  </w:style>
  <w:style w:type="paragraph" w:customStyle="1" w:styleId="Textosemformatao10">
    <w:name w:val="Texto sem formatação1"/>
    <w:basedOn w:val="Normal"/>
    <w:rsid w:val="28F15D03"/>
    <w:pPr>
      <w:suppressAutoHyphens/>
    </w:pPr>
    <w:rPr>
      <w:rFonts w:ascii="Courier New" w:eastAsia="Times New Roman" w:hAnsi="Courier New"/>
      <w:szCs w:val="20"/>
      <w:vertAlign w:val="superscript"/>
      <w:lang w:eastAsia="ar-SA"/>
    </w:rPr>
  </w:style>
  <w:style w:type="paragraph" w:customStyle="1" w:styleId="section">
    <w:name w:val="section"/>
    <w:basedOn w:val="Normal"/>
    <w:rsid w:val="28304938"/>
    <w:pPr>
      <w:spacing w:before="100" w:beforeAutospacing="1" w:after="100" w:afterAutospacing="1"/>
    </w:pPr>
    <w:rPr>
      <w:rFonts w:ascii="Times New Roman" w:eastAsia="Times New Roman" w:hAnsi="Times New Roman"/>
    </w:rPr>
  </w:style>
  <w:style w:type="paragraph" w:styleId="EndereoHTML">
    <w:name w:val="HTML Address"/>
    <w:basedOn w:val="Normal"/>
    <w:link w:val="EndereoHTMLChar"/>
    <w:uiPriority w:val="99"/>
    <w:unhideWhenUsed/>
    <w:rsid w:val="28346315"/>
    <w:rPr>
      <w:rFonts w:ascii="Times New Roman" w:eastAsia="Times New Roman" w:hAnsi="Times New Roman"/>
      <w:i/>
      <w:iCs/>
    </w:rPr>
  </w:style>
  <w:style w:type="character" w:customStyle="1" w:styleId="EndereoHTMLChar">
    <w:name w:val="Endereço HTML Char"/>
    <w:link w:val="EndereoHTML"/>
    <w:uiPriority w:val="99"/>
    <w:rsid w:val="28346315"/>
    <w:rPr>
      <w:rFonts w:ascii="Times New Roman" w:eastAsia="Times New Roman" w:hAnsi="Times New Roman"/>
      <w:i/>
      <w:iCs/>
      <w:sz w:val="24"/>
      <w:szCs w:val="24"/>
    </w:rPr>
  </w:style>
  <w:style w:type="paragraph" w:customStyle="1" w:styleId="dou-paragraph">
    <w:name w:val="dou-paragraph"/>
    <w:basedOn w:val="Normal"/>
    <w:rsid w:val="28DA6A6B"/>
    <w:pPr>
      <w:spacing w:before="100" w:beforeAutospacing="1" w:after="100" w:afterAutospacing="1"/>
    </w:pPr>
    <w:rPr>
      <w:rFonts w:ascii="Times New Roman" w:eastAsia="Times New Roman" w:hAnsi="Times New Roman"/>
    </w:rPr>
  </w:style>
  <w:style w:type="character" w:customStyle="1" w:styleId="tex3b">
    <w:name w:val="tex3b"/>
    <w:basedOn w:val="Fontepargpadro"/>
    <w:rsid w:val="00F90E28"/>
  </w:style>
  <w:style w:type="character" w:customStyle="1" w:styleId="spelle">
    <w:name w:val="spelle"/>
    <w:basedOn w:val="Fontepargpadro"/>
    <w:rsid w:val="00293E10"/>
  </w:style>
  <w:style w:type="character" w:customStyle="1" w:styleId="TextosemFormataoChar">
    <w:name w:val="Texto sem Formatação Char"/>
    <w:basedOn w:val="Fontepargpadro"/>
    <w:link w:val="TextosemFormatao"/>
    <w:uiPriority w:val="99"/>
    <w:rsid w:val="00CF6ABE"/>
    <w:rPr>
      <w:rFonts w:ascii="Courier New" w:hAnsi="Courier New"/>
    </w:rPr>
  </w:style>
  <w:style w:type="character" w:styleId="TextodoEspaoReservado">
    <w:name w:val="Placeholder Text"/>
    <w:basedOn w:val="Fontepargpadro"/>
    <w:uiPriority w:val="99"/>
    <w:semiHidden/>
    <w:rsid w:val="0076455A"/>
    <w:rPr>
      <w:color w:val="808080"/>
    </w:rPr>
  </w:style>
  <w:style w:type="character" w:customStyle="1" w:styleId="grame">
    <w:name w:val="grame"/>
    <w:basedOn w:val="Fontepargpadro"/>
    <w:rsid w:val="00AB60FD"/>
  </w:style>
  <w:style w:type="paragraph" w:customStyle="1" w:styleId="semestilodepargrafo">
    <w:name w:val="semestilodepargrafo"/>
    <w:basedOn w:val="Normal"/>
    <w:rsid w:val="00AB60FD"/>
    <w:pPr>
      <w:spacing w:before="100" w:beforeAutospacing="1" w:after="100" w:afterAutospacing="1"/>
    </w:pPr>
    <w:rPr>
      <w:rFonts w:ascii="Times New Roman" w:eastAsia="Times New Roman" w:hAnsi="Times New Roman"/>
    </w:rPr>
  </w:style>
  <w:style w:type="paragraph" w:customStyle="1" w:styleId="tabstitulo">
    <w:name w:val="tabs_titulo"/>
    <w:basedOn w:val="Normal"/>
    <w:rsid w:val="005476B2"/>
    <w:pPr>
      <w:spacing w:before="100" w:beforeAutospacing="1" w:after="100" w:afterAutospacing="1"/>
    </w:pPr>
    <w:rPr>
      <w:rFonts w:ascii="Times New Roman" w:eastAsia="Times New Roman" w:hAnsi="Times New Roman"/>
    </w:rPr>
  </w:style>
  <w:style w:type="paragraph" w:customStyle="1" w:styleId="tabstexto">
    <w:name w:val="tabs_texto"/>
    <w:basedOn w:val="Normal"/>
    <w:rsid w:val="005476B2"/>
    <w:pPr>
      <w:spacing w:before="100" w:beforeAutospacing="1" w:after="100" w:afterAutospacing="1"/>
    </w:pPr>
    <w:rPr>
      <w:rFonts w:ascii="Times New Roman" w:eastAsia="Times New Roman" w:hAnsi="Times New Roman"/>
    </w:rPr>
  </w:style>
  <w:style w:type="character" w:customStyle="1" w:styleId="UnresolvedMention">
    <w:name w:val="Unresolved Mention"/>
    <w:basedOn w:val="Fontepargpadro"/>
    <w:uiPriority w:val="99"/>
    <w:semiHidden/>
    <w:unhideWhenUsed/>
    <w:rsid w:val="005817AC"/>
    <w:rPr>
      <w:color w:val="605E5C"/>
      <w:shd w:val="clear" w:color="auto" w:fill="E1DFDD"/>
    </w:rPr>
  </w:style>
  <w:style w:type="paragraph" w:customStyle="1" w:styleId="estilocorpo3549">
    <w:name w:val="estilocorpo3549"/>
    <w:basedOn w:val="Normal"/>
    <w:rsid w:val="000F4930"/>
    <w:pPr>
      <w:spacing w:before="100" w:beforeAutospacing="1" w:after="100" w:afterAutospacing="1"/>
    </w:pPr>
    <w:rPr>
      <w:rFonts w:ascii="Times New Roman" w:eastAsia="Times New Roman" w:hAnsi="Times New Roman"/>
    </w:rPr>
  </w:style>
  <w:style w:type="paragraph" w:customStyle="1" w:styleId="tarja02">
    <w:name w:val="tarja02"/>
    <w:basedOn w:val="Normal"/>
    <w:rsid w:val="000F4930"/>
    <w:pPr>
      <w:spacing w:before="100" w:beforeAutospacing="1" w:after="100" w:afterAutospacing="1"/>
    </w:pPr>
    <w:rPr>
      <w:rFonts w:ascii="Times New Roman" w:eastAsia="Times New Roman" w:hAnsi="Times New Roman"/>
    </w:rPr>
  </w:style>
  <w:style w:type="paragraph" w:customStyle="1" w:styleId="ionewstagbegin">
    <w:name w:val="ionewstagbegin"/>
    <w:basedOn w:val="Normal"/>
    <w:rsid w:val="000F4930"/>
    <w:pPr>
      <w:spacing w:before="100" w:beforeAutospacing="1" w:after="100" w:afterAutospacing="1"/>
    </w:pPr>
    <w:rPr>
      <w:rFonts w:ascii="Times New Roman" w:eastAsia="Times New Roman" w:hAnsi="Times New Roman"/>
    </w:rPr>
  </w:style>
  <w:style w:type="character" w:customStyle="1" w:styleId="ionewstagbegin1">
    <w:name w:val="ionewstagbegin1"/>
    <w:basedOn w:val="Fontepargpadro"/>
    <w:rsid w:val="000F4930"/>
  </w:style>
  <w:style w:type="paragraph" w:customStyle="1" w:styleId="ionewstagend">
    <w:name w:val="ionewstagend"/>
    <w:basedOn w:val="Normal"/>
    <w:rsid w:val="000F4930"/>
    <w:pPr>
      <w:spacing w:before="100" w:beforeAutospacing="1" w:after="100" w:afterAutospacing="1"/>
    </w:pPr>
    <w:rPr>
      <w:rFonts w:ascii="Times New Roman" w:eastAsia="Times New Roman" w:hAnsi="Times New Roman"/>
    </w:rPr>
  </w:style>
  <w:style w:type="character" w:customStyle="1" w:styleId="ionewstagend1">
    <w:name w:val="ionewstagend1"/>
    <w:basedOn w:val="Fontepargpadro"/>
    <w:rsid w:val="000F493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6670">
      <w:bodyDiv w:val="1"/>
      <w:marLeft w:val="0"/>
      <w:marRight w:val="0"/>
      <w:marTop w:val="0"/>
      <w:marBottom w:val="0"/>
      <w:divBdr>
        <w:top w:val="none" w:sz="0" w:space="0" w:color="auto"/>
        <w:left w:val="none" w:sz="0" w:space="0" w:color="auto"/>
        <w:bottom w:val="none" w:sz="0" w:space="0" w:color="auto"/>
        <w:right w:val="none" w:sz="0" w:space="0" w:color="auto"/>
      </w:divBdr>
    </w:div>
    <w:div w:id="1904305">
      <w:bodyDiv w:val="1"/>
      <w:marLeft w:val="0"/>
      <w:marRight w:val="0"/>
      <w:marTop w:val="0"/>
      <w:marBottom w:val="0"/>
      <w:divBdr>
        <w:top w:val="none" w:sz="0" w:space="0" w:color="auto"/>
        <w:left w:val="none" w:sz="0" w:space="0" w:color="auto"/>
        <w:bottom w:val="none" w:sz="0" w:space="0" w:color="auto"/>
        <w:right w:val="none" w:sz="0" w:space="0" w:color="auto"/>
      </w:divBdr>
    </w:div>
    <w:div w:id="3676030">
      <w:bodyDiv w:val="1"/>
      <w:marLeft w:val="0"/>
      <w:marRight w:val="0"/>
      <w:marTop w:val="0"/>
      <w:marBottom w:val="0"/>
      <w:divBdr>
        <w:top w:val="none" w:sz="0" w:space="0" w:color="auto"/>
        <w:left w:val="none" w:sz="0" w:space="0" w:color="auto"/>
        <w:bottom w:val="none" w:sz="0" w:space="0" w:color="auto"/>
        <w:right w:val="none" w:sz="0" w:space="0" w:color="auto"/>
      </w:divBdr>
    </w:div>
    <w:div w:id="3828999">
      <w:bodyDiv w:val="1"/>
      <w:marLeft w:val="0"/>
      <w:marRight w:val="0"/>
      <w:marTop w:val="0"/>
      <w:marBottom w:val="0"/>
      <w:divBdr>
        <w:top w:val="none" w:sz="0" w:space="0" w:color="auto"/>
        <w:left w:val="none" w:sz="0" w:space="0" w:color="auto"/>
        <w:bottom w:val="none" w:sz="0" w:space="0" w:color="auto"/>
        <w:right w:val="none" w:sz="0" w:space="0" w:color="auto"/>
      </w:divBdr>
    </w:div>
    <w:div w:id="4787983">
      <w:bodyDiv w:val="1"/>
      <w:marLeft w:val="0"/>
      <w:marRight w:val="0"/>
      <w:marTop w:val="0"/>
      <w:marBottom w:val="0"/>
      <w:divBdr>
        <w:top w:val="none" w:sz="0" w:space="0" w:color="auto"/>
        <w:left w:val="none" w:sz="0" w:space="0" w:color="auto"/>
        <w:bottom w:val="none" w:sz="0" w:space="0" w:color="auto"/>
        <w:right w:val="none" w:sz="0" w:space="0" w:color="auto"/>
      </w:divBdr>
    </w:div>
    <w:div w:id="4945168">
      <w:bodyDiv w:val="1"/>
      <w:marLeft w:val="0"/>
      <w:marRight w:val="0"/>
      <w:marTop w:val="0"/>
      <w:marBottom w:val="0"/>
      <w:divBdr>
        <w:top w:val="none" w:sz="0" w:space="0" w:color="auto"/>
        <w:left w:val="none" w:sz="0" w:space="0" w:color="auto"/>
        <w:bottom w:val="none" w:sz="0" w:space="0" w:color="auto"/>
        <w:right w:val="none" w:sz="0" w:space="0" w:color="auto"/>
      </w:divBdr>
    </w:div>
    <w:div w:id="5062868">
      <w:bodyDiv w:val="1"/>
      <w:marLeft w:val="0"/>
      <w:marRight w:val="0"/>
      <w:marTop w:val="0"/>
      <w:marBottom w:val="0"/>
      <w:divBdr>
        <w:top w:val="none" w:sz="0" w:space="0" w:color="auto"/>
        <w:left w:val="none" w:sz="0" w:space="0" w:color="auto"/>
        <w:bottom w:val="none" w:sz="0" w:space="0" w:color="auto"/>
        <w:right w:val="none" w:sz="0" w:space="0" w:color="auto"/>
      </w:divBdr>
    </w:div>
    <w:div w:id="5065317">
      <w:bodyDiv w:val="1"/>
      <w:marLeft w:val="0"/>
      <w:marRight w:val="0"/>
      <w:marTop w:val="0"/>
      <w:marBottom w:val="0"/>
      <w:divBdr>
        <w:top w:val="none" w:sz="0" w:space="0" w:color="auto"/>
        <w:left w:val="none" w:sz="0" w:space="0" w:color="auto"/>
        <w:bottom w:val="none" w:sz="0" w:space="0" w:color="auto"/>
        <w:right w:val="none" w:sz="0" w:space="0" w:color="auto"/>
      </w:divBdr>
    </w:div>
    <w:div w:id="5863866">
      <w:bodyDiv w:val="1"/>
      <w:marLeft w:val="0"/>
      <w:marRight w:val="0"/>
      <w:marTop w:val="0"/>
      <w:marBottom w:val="0"/>
      <w:divBdr>
        <w:top w:val="none" w:sz="0" w:space="0" w:color="auto"/>
        <w:left w:val="none" w:sz="0" w:space="0" w:color="auto"/>
        <w:bottom w:val="none" w:sz="0" w:space="0" w:color="auto"/>
        <w:right w:val="none" w:sz="0" w:space="0" w:color="auto"/>
      </w:divBdr>
    </w:div>
    <w:div w:id="6106659">
      <w:bodyDiv w:val="1"/>
      <w:marLeft w:val="0"/>
      <w:marRight w:val="0"/>
      <w:marTop w:val="0"/>
      <w:marBottom w:val="0"/>
      <w:divBdr>
        <w:top w:val="none" w:sz="0" w:space="0" w:color="auto"/>
        <w:left w:val="none" w:sz="0" w:space="0" w:color="auto"/>
        <w:bottom w:val="none" w:sz="0" w:space="0" w:color="auto"/>
        <w:right w:val="none" w:sz="0" w:space="0" w:color="auto"/>
      </w:divBdr>
      <w:divsChild>
        <w:div w:id="1491676543">
          <w:marLeft w:val="150"/>
          <w:marRight w:val="0"/>
          <w:marTop w:val="0"/>
          <w:marBottom w:val="0"/>
          <w:divBdr>
            <w:top w:val="none" w:sz="0" w:space="0" w:color="auto"/>
            <w:left w:val="none" w:sz="0" w:space="0" w:color="auto"/>
            <w:bottom w:val="none" w:sz="0" w:space="0" w:color="auto"/>
            <w:right w:val="none" w:sz="0" w:space="0" w:color="auto"/>
          </w:divBdr>
          <w:divsChild>
            <w:div w:id="229537329">
              <w:marLeft w:val="44"/>
              <w:marRight w:val="0"/>
              <w:marTop w:val="0"/>
              <w:marBottom w:val="0"/>
              <w:divBdr>
                <w:top w:val="outset" w:sz="6" w:space="0" w:color="CCCCCC"/>
                <w:left w:val="outset" w:sz="6" w:space="0" w:color="CCCCCC"/>
                <w:bottom w:val="outset" w:sz="6" w:space="0" w:color="CCCCCC"/>
                <w:right w:val="outset" w:sz="6" w:space="0" w:color="CCCCCC"/>
              </w:divBdr>
              <w:divsChild>
                <w:div w:id="1715422640">
                  <w:marLeft w:val="0"/>
                  <w:marRight w:val="0"/>
                  <w:marTop w:val="0"/>
                  <w:marBottom w:val="0"/>
                  <w:divBdr>
                    <w:top w:val="none" w:sz="0" w:space="0" w:color="auto"/>
                    <w:left w:val="none" w:sz="0" w:space="0" w:color="auto"/>
                    <w:bottom w:val="none" w:sz="0" w:space="0" w:color="auto"/>
                    <w:right w:val="none" w:sz="0" w:space="0" w:color="auto"/>
                  </w:divBdr>
                  <w:divsChild>
                    <w:div w:id="1733499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67514">
      <w:bodyDiv w:val="1"/>
      <w:marLeft w:val="0"/>
      <w:marRight w:val="0"/>
      <w:marTop w:val="0"/>
      <w:marBottom w:val="0"/>
      <w:divBdr>
        <w:top w:val="none" w:sz="0" w:space="0" w:color="auto"/>
        <w:left w:val="none" w:sz="0" w:space="0" w:color="auto"/>
        <w:bottom w:val="none" w:sz="0" w:space="0" w:color="auto"/>
        <w:right w:val="none" w:sz="0" w:space="0" w:color="auto"/>
      </w:divBdr>
    </w:div>
    <w:div w:id="8262689">
      <w:bodyDiv w:val="1"/>
      <w:marLeft w:val="0"/>
      <w:marRight w:val="0"/>
      <w:marTop w:val="0"/>
      <w:marBottom w:val="0"/>
      <w:divBdr>
        <w:top w:val="none" w:sz="0" w:space="0" w:color="auto"/>
        <w:left w:val="none" w:sz="0" w:space="0" w:color="auto"/>
        <w:bottom w:val="none" w:sz="0" w:space="0" w:color="auto"/>
        <w:right w:val="none" w:sz="0" w:space="0" w:color="auto"/>
      </w:divBdr>
      <w:divsChild>
        <w:div w:id="1206605186">
          <w:marLeft w:val="0"/>
          <w:marRight w:val="0"/>
          <w:marTop w:val="0"/>
          <w:marBottom w:val="0"/>
          <w:divBdr>
            <w:top w:val="none" w:sz="0" w:space="0" w:color="auto"/>
            <w:left w:val="none" w:sz="0" w:space="0" w:color="auto"/>
            <w:bottom w:val="none" w:sz="0" w:space="0" w:color="auto"/>
            <w:right w:val="none" w:sz="0" w:space="0" w:color="auto"/>
          </w:divBdr>
        </w:div>
      </w:divsChild>
    </w:div>
    <w:div w:id="10575720">
      <w:bodyDiv w:val="1"/>
      <w:marLeft w:val="0"/>
      <w:marRight w:val="0"/>
      <w:marTop w:val="0"/>
      <w:marBottom w:val="0"/>
      <w:divBdr>
        <w:top w:val="none" w:sz="0" w:space="0" w:color="auto"/>
        <w:left w:val="none" w:sz="0" w:space="0" w:color="auto"/>
        <w:bottom w:val="none" w:sz="0" w:space="0" w:color="auto"/>
        <w:right w:val="none" w:sz="0" w:space="0" w:color="auto"/>
      </w:divBdr>
      <w:divsChild>
        <w:div w:id="1309675171">
          <w:marLeft w:val="0"/>
          <w:marRight w:val="0"/>
          <w:marTop w:val="0"/>
          <w:marBottom w:val="0"/>
          <w:divBdr>
            <w:top w:val="none" w:sz="0" w:space="0" w:color="auto"/>
            <w:left w:val="none" w:sz="0" w:space="0" w:color="auto"/>
            <w:bottom w:val="none" w:sz="0" w:space="0" w:color="auto"/>
            <w:right w:val="none" w:sz="0" w:space="0" w:color="auto"/>
          </w:divBdr>
          <w:divsChild>
            <w:div w:id="169103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26751">
      <w:bodyDiv w:val="1"/>
      <w:marLeft w:val="0"/>
      <w:marRight w:val="0"/>
      <w:marTop w:val="0"/>
      <w:marBottom w:val="0"/>
      <w:divBdr>
        <w:top w:val="none" w:sz="0" w:space="0" w:color="auto"/>
        <w:left w:val="none" w:sz="0" w:space="0" w:color="auto"/>
        <w:bottom w:val="none" w:sz="0" w:space="0" w:color="auto"/>
        <w:right w:val="none" w:sz="0" w:space="0" w:color="auto"/>
      </w:divBdr>
      <w:divsChild>
        <w:div w:id="264313317">
          <w:marLeft w:val="0"/>
          <w:marRight w:val="0"/>
          <w:marTop w:val="0"/>
          <w:marBottom w:val="0"/>
          <w:divBdr>
            <w:top w:val="none" w:sz="0" w:space="0" w:color="auto"/>
            <w:left w:val="none" w:sz="0" w:space="0" w:color="auto"/>
            <w:bottom w:val="none" w:sz="0" w:space="0" w:color="auto"/>
            <w:right w:val="none" w:sz="0" w:space="0" w:color="auto"/>
          </w:divBdr>
        </w:div>
        <w:div w:id="598610928">
          <w:marLeft w:val="0"/>
          <w:marRight w:val="0"/>
          <w:marTop w:val="0"/>
          <w:marBottom w:val="0"/>
          <w:divBdr>
            <w:top w:val="none" w:sz="0" w:space="0" w:color="auto"/>
            <w:left w:val="none" w:sz="0" w:space="0" w:color="auto"/>
            <w:bottom w:val="none" w:sz="0" w:space="0" w:color="auto"/>
            <w:right w:val="none" w:sz="0" w:space="0" w:color="auto"/>
          </w:divBdr>
        </w:div>
        <w:div w:id="1142576992">
          <w:marLeft w:val="0"/>
          <w:marRight w:val="0"/>
          <w:marTop w:val="0"/>
          <w:marBottom w:val="0"/>
          <w:divBdr>
            <w:top w:val="none" w:sz="0" w:space="0" w:color="auto"/>
            <w:left w:val="none" w:sz="0" w:space="0" w:color="auto"/>
            <w:bottom w:val="none" w:sz="0" w:space="0" w:color="auto"/>
            <w:right w:val="none" w:sz="0" w:space="0" w:color="auto"/>
          </w:divBdr>
        </w:div>
        <w:div w:id="2016489702">
          <w:marLeft w:val="0"/>
          <w:marRight w:val="0"/>
          <w:marTop w:val="0"/>
          <w:marBottom w:val="0"/>
          <w:divBdr>
            <w:top w:val="none" w:sz="0" w:space="0" w:color="auto"/>
            <w:left w:val="none" w:sz="0" w:space="0" w:color="auto"/>
            <w:bottom w:val="none" w:sz="0" w:space="0" w:color="auto"/>
            <w:right w:val="none" w:sz="0" w:space="0" w:color="auto"/>
          </w:divBdr>
        </w:div>
      </w:divsChild>
    </w:div>
    <w:div w:id="12610422">
      <w:bodyDiv w:val="1"/>
      <w:marLeft w:val="0"/>
      <w:marRight w:val="0"/>
      <w:marTop w:val="0"/>
      <w:marBottom w:val="0"/>
      <w:divBdr>
        <w:top w:val="none" w:sz="0" w:space="0" w:color="auto"/>
        <w:left w:val="none" w:sz="0" w:space="0" w:color="auto"/>
        <w:bottom w:val="none" w:sz="0" w:space="0" w:color="auto"/>
        <w:right w:val="none" w:sz="0" w:space="0" w:color="auto"/>
      </w:divBdr>
    </w:div>
    <w:div w:id="12808708">
      <w:bodyDiv w:val="1"/>
      <w:marLeft w:val="0"/>
      <w:marRight w:val="0"/>
      <w:marTop w:val="0"/>
      <w:marBottom w:val="0"/>
      <w:divBdr>
        <w:top w:val="none" w:sz="0" w:space="0" w:color="auto"/>
        <w:left w:val="none" w:sz="0" w:space="0" w:color="auto"/>
        <w:bottom w:val="none" w:sz="0" w:space="0" w:color="auto"/>
        <w:right w:val="none" w:sz="0" w:space="0" w:color="auto"/>
      </w:divBdr>
    </w:div>
    <w:div w:id="16319685">
      <w:bodyDiv w:val="1"/>
      <w:marLeft w:val="0"/>
      <w:marRight w:val="0"/>
      <w:marTop w:val="0"/>
      <w:marBottom w:val="0"/>
      <w:divBdr>
        <w:top w:val="none" w:sz="0" w:space="0" w:color="auto"/>
        <w:left w:val="none" w:sz="0" w:space="0" w:color="auto"/>
        <w:bottom w:val="none" w:sz="0" w:space="0" w:color="auto"/>
        <w:right w:val="none" w:sz="0" w:space="0" w:color="auto"/>
      </w:divBdr>
      <w:divsChild>
        <w:div w:id="1496724403">
          <w:marLeft w:val="0"/>
          <w:marRight w:val="0"/>
          <w:marTop w:val="0"/>
          <w:marBottom w:val="0"/>
          <w:divBdr>
            <w:top w:val="none" w:sz="0" w:space="0" w:color="auto"/>
            <w:left w:val="none" w:sz="0" w:space="0" w:color="auto"/>
            <w:bottom w:val="none" w:sz="0" w:space="0" w:color="auto"/>
            <w:right w:val="none" w:sz="0" w:space="0" w:color="auto"/>
          </w:divBdr>
          <w:divsChild>
            <w:div w:id="279412710">
              <w:marLeft w:val="0"/>
              <w:marRight w:val="0"/>
              <w:marTop w:val="0"/>
              <w:marBottom w:val="0"/>
              <w:divBdr>
                <w:top w:val="none" w:sz="0" w:space="0" w:color="auto"/>
                <w:left w:val="none" w:sz="0" w:space="0" w:color="auto"/>
                <w:bottom w:val="none" w:sz="0" w:space="0" w:color="auto"/>
                <w:right w:val="none" w:sz="0" w:space="0" w:color="auto"/>
              </w:divBdr>
              <w:divsChild>
                <w:div w:id="1231649487">
                  <w:marLeft w:val="0"/>
                  <w:marRight w:val="0"/>
                  <w:marTop w:val="0"/>
                  <w:marBottom w:val="0"/>
                  <w:divBdr>
                    <w:top w:val="none" w:sz="0" w:space="0" w:color="auto"/>
                    <w:left w:val="none" w:sz="0" w:space="0" w:color="auto"/>
                    <w:bottom w:val="none" w:sz="0" w:space="0" w:color="auto"/>
                    <w:right w:val="none" w:sz="0" w:space="0" w:color="auto"/>
                  </w:divBdr>
                  <w:divsChild>
                    <w:div w:id="503517951">
                      <w:marLeft w:val="0"/>
                      <w:marRight w:val="0"/>
                      <w:marTop w:val="0"/>
                      <w:marBottom w:val="0"/>
                      <w:divBdr>
                        <w:top w:val="none" w:sz="0" w:space="0" w:color="auto"/>
                        <w:left w:val="none" w:sz="0" w:space="0" w:color="auto"/>
                        <w:bottom w:val="none" w:sz="0" w:space="0" w:color="auto"/>
                        <w:right w:val="none" w:sz="0" w:space="0" w:color="auto"/>
                      </w:divBdr>
                      <w:divsChild>
                        <w:div w:id="1008563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77595">
      <w:bodyDiv w:val="1"/>
      <w:marLeft w:val="0"/>
      <w:marRight w:val="0"/>
      <w:marTop w:val="0"/>
      <w:marBottom w:val="0"/>
      <w:divBdr>
        <w:top w:val="none" w:sz="0" w:space="0" w:color="auto"/>
        <w:left w:val="none" w:sz="0" w:space="0" w:color="auto"/>
        <w:bottom w:val="none" w:sz="0" w:space="0" w:color="auto"/>
        <w:right w:val="none" w:sz="0" w:space="0" w:color="auto"/>
      </w:divBdr>
      <w:divsChild>
        <w:div w:id="40131222">
          <w:marLeft w:val="0"/>
          <w:marRight w:val="0"/>
          <w:marTop w:val="0"/>
          <w:marBottom w:val="0"/>
          <w:divBdr>
            <w:top w:val="none" w:sz="0" w:space="0" w:color="auto"/>
            <w:left w:val="none" w:sz="0" w:space="0" w:color="auto"/>
            <w:bottom w:val="none" w:sz="0" w:space="0" w:color="auto"/>
            <w:right w:val="none" w:sz="0" w:space="0" w:color="auto"/>
          </w:divBdr>
        </w:div>
        <w:div w:id="159540140">
          <w:marLeft w:val="0"/>
          <w:marRight w:val="0"/>
          <w:marTop w:val="0"/>
          <w:marBottom w:val="0"/>
          <w:divBdr>
            <w:top w:val="none" w:sz="0" w:space="0" w:color="auto"/>
            <w:left w:val="none" w:sz="0" w:space="0" w:color="auto"/>
            <w:bottom w:val="none" w:sz="0" w:space="0" w:color="auto"/>
            <w:right w:val="none" w:sz="0" w:space="0" w:color="auto"/>
          </w:divBdr>
        </w:div>
        <w:div w:id="337931405">
          <w:marLeft w:val="0"/>
          <w:marRight w:val="0"/>
          <w:marTop w:val="0"/>
          <w:marBottom w:val="0"/>
          <w:divBdr>
            <w:top w:val="none" w:sz="0" w:space="0" w:color="auto"/>
            <w:left w:val="none" w:sz="0" w:space="0" w:color="auto"/>
            <w:bottom w:val="none" w:sz="0" w:space="0" w:color="auto"/>
            <w:right w:val="none" w:sz="0" w:space="0" w:color="auto"/>
          </w:divBdr>
        </w:div>
        <w:div w:id="373580669">
          <w:marLeft w:val="0"/>
          <w:marRight w:val="0"/>
          <w:marTop w:val="0"/>
          <w:marBottom w:val="0"/>
          <w:divBdr>
            <w:top w:val="none" w:sz="0" w:space="0" w:color="auto"/>
            <w:left w:val="none" w:sz="0" w:space="0" w:color="auto"/>
            <w:bottom w:val="none" w:sz="0" w:space="0" w:color="auto"/>
            <w:right w:val="none" w:sz="0" w:space="0" w:color="auto"/>
          </w:divBdr>
        </w:div>
        <w:div w:id="937493500">
          <w:marLeft w:val="0"/>
          <w:marRight w:val="0"/>
          <w:marTop w:val="0"/>
          <w:marBottom w:val="0"/>
          <w:divBdr>
            <w:top w:val="none" w:sz="0" w:space="0" w:color="auto"/>
            <w:left w:val="none" w:sz="0" w:space="0" w:color="auto"/>
            <w:bottom w:val="none" w:sz="0" w:space="0" w:color="auto"/>
            <w:right w:val="none" w:sz="0" w:space="0" w:color="auto"/>
          </w:divBdr>
        </w:div>
        <w:div w:id="1150513597">
          <w:marLeft w:val="0"/>
          <w:marRight w:val="0"/>
          <w:marTop w:val="0"/>
          <w:marBottom w:val="0"/>
          <w:divBdr>
            <w:top w:val="none" w:sz="0" w:space="0" w:color="auto"/>
            <w:left w:val="none" w:sz="0" w:space="0" w:color="auto"/>
            <w:bottom w:val="none" w:sz="0" w:space="0" w:color="auto"/>
            <w:right w:val="none" w:sz="0" w:space="0" w:color="auto"/>
          </w:divBdr>
        </w:div>
        <w:div w:id="1160775873">
          <w:marLeft w:val="0"/>
          <w:marRight w:val="0"/>
          <w:marTop w:val="0"/>
          <w:marBottom w:val="0"/>
          <w:divBdr>
            <w:top w:val="none" w:sz="0" w:space="0" w:color="auto"/>
            <w:left w:val="none" w:sz="0" w:space="0" w:color="auto"/>
            <w:bottom w:val="none" w:sz="0" w:space="0" w:color="auto"/>
            <w:right w:val="none" w:sz="0" w:space="0" w:color="auto"/>
          </w:divBdr>
        </w:div>
        <w:div w:id="1456438901">
          <w:marLeft w:val="0"/>
          <w:marRight w:val="0"/>
          <w:marTop w:val="0"/>
          <w:marBottom w:val="0"/>
          <w:divBdr>
            <w:top w:val="none" w:sz="0" w:space="0" w:color="auto"/>
            <w:left w:val="none" w:sz="0" w:space="0" w:color="auto"/>
            <w:bottom w:val="none" w:sz="0" w:space="0" w:color="auto"/>
            <w:right w:val="none" w:sz="0" w:space="0" w:color="auto"/>
          </w:divBdr>
        </w:div>
        <w:div w:id="1612513807">
          <w:marLeft w:val="0"/>
          <w:marRight w:val="0"/>
          <w:marTop w:val="0"/>
          <w:marBottom w:val="0"/>
          <w:divBdr>
            <w:top w:val="none" w:sz="0" w:space="0" w:color="auto"/>
            <w:left w:val="none" w:sz="0" w:space="0" w:color="auto"/>
            <w:bottom w:val="none" w:sz="0" w:space="0" w:color="auto"/>
            <w:right w:val="none" w:sz="0" w:space="0" w:color="auto"/>
          </w:divBdr>
        </w:div>
        <w:div w:id="1695304002">
          <w:marLeft w:val="0"/>
          <w:marRight w:val="0"/>
          <w:marTop w:val="0"/>
          <w:marBottom w:val="0"/>
          <w:divBdr>
            <w:top w:val="none" w:sz="0" w:space="0" w:color="auto"/>
            <w:left w:val="none" w:sz="0" w:space="0" w:color="auto"/>
            <w:bottom w:val="none" w:sz="0" w:space="0" w:color="auto"/>
            <w:right w:val="none" w:sz="0" w:space="0" w:color="auto"/>
          </w:divBdr>
        </w:div>
        <w:div w:id="1832405828">
          <w:marLeft w:val="0"/>
          <w:marRight w:val="0"/>
          <w:marTop w:val="0"/>
          <w:marBottom w:val="0"/>
          <w:divBdr>
            <w:top w:val="none" w:sz="0" w:space="0" w:color="auto"/>
            <w:left w:val="none" w:sz="0" w:space="0" w:color="auto"/>
            <w:bottom w:val="none" w:sz="0" w:space="0" w:color="auto"/>
            <w:right w:val="none" w:sz="0" w:space="0" w:color="auto"/>
          </w:divBdr>
        </w:div>
        <w:div w:id="1867474996">
          <w:marLeft w:val="0"/>
          <w:marRight w:val="0"/>
          <w:marTop w:val="0"/>
          <w:marBottom w:val="0"/>
          <w:divBdr>
            <w:top w:val="none" w:sz="0" w:space="0" w:color="auto"/>
            <w:left w:val="none" w:sz="0" w:space="0" w:color="auto"/>
            <w:bottom w:val="none" w:sz="0" w:space="0" w:color="auto"/>
            <w:right w:val="none" w:sz="0" w:space="0" w:color="auto"/>
          </w:divBdr>
        </w:div>
        <w:div w:id="1913078130">
          <w:marLeft w:val="0"/>
          <w:marRight w:val="0"/>
          <w:marTop w:val="0"/>
          <w:marBottom w:val="0"/>
          <w:divBdr>
            <w:top w:val="none" w:sz="0" w:space="0" w:color="auto"/>
            <w:left w:val="none" w:sz="0" w:space="0" w:color="auto"/>
            <w:bottom w:val="none" w:sz="0" w:space="0" w:color="auto"/>
            <w:right w:val="none" w:sz="0" w:space="0" w:color="auto"/>
          </w:divBdr>
        </w:div>
      </w:divsChild>
    </w:div>
    <w:div w:id="17120158">
      <w:bodyDiv w:val="1"/>
      <w:marLeft w:val="0"/>
      <w:marRight w:val="0"/>
      <w:marTop w:val="0"/>
      <w:marBottom w:val="0"/>
      <w:divBdr>
        <w:top w:val="none" w:sz="0" w:space="0" w:color="auto"/>
        <w:left w:val="none" w:sz="0" w:space="0" w:color="auto"/>
        <w:bottom w:val="none" w:sz="0" w:space="0" w:color="auto"/>
        <w:right w:val="none" w:sz="0" w:space="0" w:color="auto"/>
      </w:divBdr>
      <w:divsChild>
        <w:div w:id="706032648">
          <w:marLeft w:val="0"/>
          <w:marRight w:val="0"/>
          <w:marTop w:val="0"/>
          <w:marBottom w:val="0"/>
          <w:divBdr>
            <w:top w:val="none" w:sz="0" w:space="0" w:color="auto"/>
            <w:left w:val="none" w:sz="0" w:space="0" w:color="auto"/>
            <w:bottom w:val="none" w:sz="0" w:space="0" w:color="auto"/>
            <w:right w:val="none" w:sz="0" w:space="0" w:color="auto"/>
          </w:divBdr>
        </w:div>
        <w:div w:id="1059019215">
          <w:marLeft w:val="0"/>
          <w:marRight w:val="0"/>
          <w:marTop w:val="0"/>
          <w:marBottom w:val="0"/>
          <w:divBdr>
            <w:top w:val="none" w:sz="0" w:space="0" w:color="auto"/>
            <w:left w:val="none" w:sz="0" w:space="0" w:color="auto"/>
            <w:bottom w:val="none" w:sz="0" w:space="0" w:color="auto"/>
            <w:right w:val="none" w:sz="0" w:space="0" w:color="auto"/>
          </w:divBdr>
        </w:div>
        <w:div w:id="1211770480">
          <w:marLeft w:val="0"/>
          <w:marRight w:val="0"/>
          <w:marTop w:val="0"/>
          <w:marBottom w:val="0"/>
          <w:divBdr>
            <w:top w:val="none" w:sz="0" w:space="0" w:color="auto"/>
            <w:left w:val="none" w:sz="0" w:space="0" w:color="auto"/>
            <w:bottom w:val="none" w:sz="0" w:space="0" w:color="auto"/>
            <w:right w:val="none" w:sz="0" w:space="0" w:color="auto"/>
          </w:divBdr>
        </w:div>
        <w:div w:id="1830636911">
          <w:marLeft w:val="0"/>
          <w:marRight w:val="0"/>
          <w:marTop w:val="0"/>
          <w:marBottom w:val="0"/>
          <w:divBdr>
            <w:top w:val="none" w:sz="0" w:space="0" w:color="auto"/>
            <w:left w:val="none" w:sz="0" w:space="0" w:color="auto"/>
            <w:bottom w:val="none" w:sz="0" w:space="0" w:color="auto"/>
            <w:right w:val="none" w:sz="0" w:space="0" w:color="auto"/>
          </w:divBdr>
        </w:div>
      </w:divsChild>
    </w:div>
    <w:div w:id="18168601">
      <w:bodyDiv w:val="1"/>
      <w:marLeft w:val="0"/>
      <w:marRight w:val="0"/>
      <w:marTop w:val="0"/>
      <w:marBottom w:val="0"/>
      <w:divBdr>
        <w:top w:val="none" w:sz="0" w:space="0" w:color="auto"/>
        <w:left w:val="none" w:sz="0" w:space="0" w:color="auto"/>
        <w:bottom w:val="none" w:sz="0" w:space="0" w:color="auto"/>
        <w:right w:val="none" w:sz="0" w:space="0" w:color="auto"/>
      </w:divBdr>
    </w:div>
    <w:div w:id="18629402">
      <w:bodyDiv w:val="1"/>
      <w:marLeft w:val="0"/>
      <w:marRight w:val="0"/>
      <w:marTop w:val="0"/>
      <w:marBottom w:val="0"/>
      <w:divBdr>
        <w:top w:val="none" w:sz="0" w:space="0" w:color="auto"/>
        <w:left w:val="none" w:sz="0" w:space="0" w:color="auto"/>
        <w:bottom w:val="none" w:sz="0" w:space="0" w:color="auto"/>
        <w:right w:val="none" w:sz="0" w:space="0" w:color="auto"/>
      </w:divBdr>
    </w:div>
    <w:div w:id="20863150">
      <w:bodyDiv w:val="1"/>
      <w:marLeft w:val="0"/>
      <w:marRight w:val="0"/>
      <w:marTop w:val="0"/>
      <w:marBottom w:val="0"/>
      <w:divBdr>
        <w:top w:val="none" w:sz="0" w:space="0" w:color="auto"/>
        <w:left w:val="none" w:sz="0" w:space="0" w:color="auto"/>
        <w:bottom w:val="none" w:sz="0" w:space="0" w:color="auto"/>
        <w:right w:val="none" w:sz="0" w:space="0" w:color="auto"/>
      </w:divBdr>
      <w:divsChild>
        <w:div w:id="586425003">
          <w:marLeft w:val="0"/>
          <w:marRight w:val="0"/>
          <w:marTop w:val="44"/>
          <w:marBottom w:val="0"/>
          <w:divBdr>
            <w:top w:val="none" w:sz="0" w:space="0" w:color="auto"/>
            <w:left w:val="none" w:sz="0" w:space="0" w:color="auto"/>
            <w:bottom w:val="none" w:sz="0" w:space="0" w:color="auto"/>
            <w:right w:val="none" w:sz="0" w:space="0" w:color="auto"/>
          </w:divBdr>
        </w:div>
      </w:divsChild>
    </w:div>
    <w:div w:id="20934777">
      <w:bodyDiv w:val="1"/>
      <w:marLeft w:val="0"/>
      <w:marRight w:val="0"/>
      <w:marTop w:val="0"/>
      <w:marBottom w:val="0"/>
      <w:divBdr>
        <w:top w:val="none" w:sz="0" w:space="0" w:color="auto"/>
        <w:left w:val="none" w:sz="0" w:space="0" w:color="auto"/>
        <w:bottom w:val="none" w:sz="0" w:space="0" w:color="auto"/>
        <w:right w:val="none" w:sz="0" w:space="0" w:color="auto"/>
      </w:divBdr>
      <w:divsChild>
        <w:div w:id="167529268">
          <w:marLeft w:val="0"/>
          <w:marRight w:val="0"/>
          <w:marTop w:val="0"/>
          <w:marBottom w:val="0"/>
          <w:divBdr>
            <w:top w:val="none" w:sz="0" w:space="0" w:color="auto"/>
            <w:left w:val="none" w:sz="0" w:space="0" w:color="auto"/>
            <w:bottom w:val="none" w:sz="0" w:space="0" w:color="auto"/>
            <w:right w:val="none" w:sz="0" w:space="0" w:color="auto"/>
          </w:divBdr>
        </w:div>
        <w:div w:id="233395012">
          <w:marLeft w:val="0"/>
          <w:marRight w:val="0"/>
          <w:marTop w:val="0"/>
          <w:marBottom w:val="0"/>
          <w:divBdr>
            <w:top w:val="none" w:sz="0" w:space="0" w:color="auto"/>
            <w:left w:val="none" w:sz="0" w:space="0" w:color="auto"/>
            <w:bottom w:val="none" w:sz="0" w:space="0" w:color="auto"/>
            <w:right w:val="none" w:sz="0" w:space="0" w:color="auto"/>
          </w:divBdr>
        </w:div>
        <w:div w:id="264309170">
          <w:marLeft w:val="0"/>
          <w:marRight w:val="0"/>
          <w:marTop w:val="0"/>
          <w:marBottom w:val="0"/>
          <w:divBdr>
            <w:top w:val="none" w:sz="0" w:space="0" w:color="auto"/>
            <w:left w:val="none" w:sz="0" w:space="0" w:color="auto"/>
            <w:bottom w:val="none" w:sz="0" w:space="0" w:color="auto"/>
            <w:right w:val="none" w:sz="0" w:space="0" w:color="auto"/>
          </w:divBdr>
        </w:div>
        <w:div w:id="454518905">
          <w:marLeft w:val="0"/>
          <w:marRight w:val="0"/>
          <w:marTop w:val="0"/>
          <w:marBottom w:val="0"/>
          <w:divBdr>
            <w:top w:val="none" w:sz="0" w:space="0" w:color="auto"/>
            <w:left w:val="none" w:sz="0" w:space="0" w:color="auto"/>
            <w:bottom w:val="none" w:sz="0" w:space="0" w:color="auto"/>
            <w:right w:val="none" w:sz="0" w:space="0" w:color="auto"/>
          </w:divBdr>
        </w:div>
        <w:div w:id="488521238">
          <w:marLeft w:val="0"/>
          <w:marRight w:val="0"/>
          <w:marTop w:val="0"/>
          <w:marBottom w:val="0"/>
          <w:divBdr>
            <w:top w:val="none" w:sz="0" w:space="0" w:color="auto"/>
            <w:left w:val="none" w:sz="0" w:space="0" w:color="auto"/>
            <w:bottom w:val="none" w:sz="0" w:space="0" w:color="auto"/>
            <w:right w:val="none" w:sz="0" w:space="0" w:color="auto"/>
          </w:divBdr>
        </w:div>
        <w:div w:id="1026949190">
          <w:marLeft w:val="0"/>
          <w:marRight w:val="0"/>
          <w:marTop w:val="0"/>
          <w:marBottom w:val="0"/>
          <w:divBdr>
            <w:top w:val="none" w:sz="0" w:space="0" w:color="auto"/>
            <w:left w:val="none" w:sz="0" w:space="0" w:color="auto"/>
            <w:bottom w:val="none" w:sz="0" w:space="0" w:color="auto"/>
            <w:right w:val="none" w:sz="0" w:space="0" w:color="auto"/>
          </w:divBdr>
        </w:div>
        <w:div w:id="1705279365">
          <w:marLeft w:val="0"/>
          <w:marRight w:val="0"/>
          <w:marTop w:val="0"/>
          <w:marBottom w:val="0"/>
          <w:divBdr>
            <w:top w:val="none" w:sz="0" w:space="0" w:color="auto"/>
            <w:left w:val="none" w:sz="0" w:space="0" w:color="auto"/>
            <w:bottom w:val="none" w:sz="0" w:space="0" w:color="auto"/>
            <w:right w:val="none" w:sz="0" w:space="0" w:color="auto"/>
          </w:divBdr>
        </w:div>
      </w:divsChild>
    </w:div>
    <w:div w:id="21827103">
      <w:bodyDiv w:val="1"/>
      <w:marLeft w:val="0"/>
      <w:marRight w:val="0"/>
      <w:marTop w:val="0"/>
      <w:marBottom w:val="0"/>
      <w:divBdr>
        <w:top w:val="none" w:sz="0" w:space="0" w:color="auto"/>
        <w:left w:val="none" w:sz="0" w:space="0" w:color="auto"/>
        <w:bottom w:val="none" w:sz="0" w:space="0" w:color="auto"/>
        <w:right w:val="none" w:sz="0" w:space="0" w:color="auto"/>
      </w:divBdr>
    </w:div>
    <w:div w:id="21975856">
      <w:bodyDiv w:val="1"/>
      <w:marLeft w:val="0"/>
      <w:marRight w:val="0"/>
      <w:marTop w:val="0"/>
      <w:marBottom w:val="0"/>
      <w:divBdr>
        <w:top w:val="none" w:sz="0" w:space="0" w:color="auto"/>
        <w:left w:val="none" w:sz="0" w:space="0" w:color="auto"/>
        <w:bottom w:val="none" w:sz="0" w:space="0" w:color="auto"/>
        <w:right w:val="none" w:sz="0" w:space="0" w:color="auto"/>
      </w:divBdr>
    </w:div>
    <w:div w:id="22023115">
      <w:bodyDiv w:val="1"/>
      <w:marLeft w:val="0"/>
      <w:marRight w:val="0"/>
      <w:marTop w:val="0"/>
      <w:marBottom w:val="0"/>
      <w:divBdr>
        <w:top w:val="none" w:sz="0" w:space="0" w:color="auto"/>
        <w:left w:val="none" w:sz="0" w:space="0" w:color="auto"/>
        <w:bottom w:val="none" w:sz="0" w:space="0" w:color="auto"/>
        <w:right w:val="none" w:sz="0" w:space="0" w:color="auto"/>
      </w:divBdr>
    </w:div>
    <w:div w:id="22294611">
      <w:bodyDiv w:val="1"/>
      <w:marLeft w:val="0"/>
      <w:marRight w:val="0"/>
      <w:marTop w:val="0"/>
      <w:marBottom w:val="0"/>
      <w:divBdr>
        <w:top w:val="none" w:sz="0" w:space="0" w:color="auto"/>
        <w:left w:val="none" w:sz="0" w:space="0" w:color="auto"/>
        <w:bottom w:val="none" w:sz="0" w:space="0" w:color="auto"/>
        <w:right w:val="none" w:sz="0" w:space="0" w:color="auto"/>
      </w:divBdr>
    </w:div>
    <w:div w:id="22898868">
      <w:bodyDiv w:val="1"/>
      <w:marLeft w:val="0"/>
      <w:marRight w:val="0"/>
      <w:marTop w:val="0"/>
      <w:marBottom w:val="0"/>
      <w:divBdr>
        <w:top w:val="none" w:sz="0" w:space="0" w:color="auto"/>
        <w:left w:val="none" w:sz="0" w:space="0" w:color="auto"/>
        <w:bottom w:val="none" w:sz="0" w:space="0" w:color="auto"/>
        <w:right w:val="none" w:sz="0" w:space="0" w:color="auto"/>
      </w:divBdr>
      <w:divsChild>
        <w:div w:id="1262761651">
          <w:marLeft w:val="0"/>
          <w:marRight w:val="0"/>
          <w:marTop w:val="0"/>
          <w:marBottom w:val="0"/>
          <w:divBdr>
            <w:top w:val="none" w:sz="0" w:space="0" w:color="auto"/>
            <w:left w:val="none" w:sz="0" w:space="0" w:color="auto"/>
            <w:bottom w:val="none" w:sz="0" w:space="0" w:color="auto"/>
            <w:right w:val="none" w:sz="0" w:space="0" w:color="auto"/>
          </w:divBdr>
        </w:div>
      </w:divsChild>
    </w:div>
    <w:div w:id="26299393">
      <w:bodyDiv w:val="1"/>
      <w:marLeft w:val="0"/>
      <w:marRight w:val="0"/>
      <w:marTop w:val="0"/>
      <w:marBottom w:val="0"/>
      <w:divBdr>
        <w:top w:val="none" w:sz="0" w:space="0" w:color="auto"/>
        <w:left w:val="none" w:sz="0" w:space="0" w:color="auto"/>
        <w:bottom w:val="none" w:sz="0" w:space="0" w:color="auto"/>
        <w:right w:val="none" w:sz="0" w:space="0" w:color="auto"/>
      </w:divBdr>
    </w:div>
    <w:div w:id="26755670">
      <w:bodyDiv w:val="1"/>
      <w:marLeft w:val="0"/>
      <w:marRight w:val="0"/>
      <w:marTop w:val="0"/>
      <w:marBottom w:val="0"/>
      <w:divBdr>
        <w:top w:val="none" w:sz="0" w:space="0" w:color="auto"/>
        <w:left w:val="none" w:sz="0" w:space="0" w:color="auto"/>
        <w:bottom w:val="none" w:sz="0" w:space="0" w:color="auto"/>
        <w:right w:val="none" w:sz="0" w:space="0" w:color="auto"/>
      </w:divBdr>
      <w:divsChild>
        <w:div w:id="113061476">
          <w:marLeft w:val="0"/>
          <w:marRight w:val="0"/>
          <w:marTop w:val="0"/>
          <w:marBottom w:val="0"/>
          <w:divBdr>
            <w:top w:val="none" w:sz="0" w:space="0" w:color="auto"/>
            <w:left w:val="none" w:sz="0" w:space="0" w:color="auto"/>
            <w:bottom w:val="none" w:sz="0" w:space="0" w:color="auto"/>
            <w:right w:val="none" w:sz="0" w:space="0" w:color="auto"/>
          </w:divBdr>
        </w:div>
        <w:div w:id="290981525">
          <w:marLeft w:val="0"/>
          <w:marRight w:val="0"/>
          <w:marTop w:val="0"/>
          <w:marBottom w:val="0"/>
          <w:divBdr>
            <w:top w:val="none" w:sz="0" w:space="0" w:color="auto"/>
            <w:left w:val="none" w:sz="0" w:space="0" w:color="auto"/>
            <w:bottom w:val="none" w:sz="0" w:space="0" w:color="auto"/>
            <w:right w:val="none" w:sz="0" w:space="0" w:color="auto"/>
          </w:divBdr>
        </w:div>
        <w:div w:id="318312204">
          <w:marLeft w:val="0"/>
          <w:marRight w:val="0"/>
          <w:marTop w:val="0"/>
          <w:marBottom w:val="0"/>
          <w:divBdr>
            <w:top w:val="none" w:sz="0" w:space="0" w:color="auto"/>
            <w:left w:val="none" w:sz="0" w:space="0" w:color="auto"/>
            <w:bottom w:val="none" w:sz="0" w:space="0" w:color="auto"/>
            <w:right w:val="none" w:sz="0" w:space="0" w:color="auto"/>
          </w:divBdr>
        </w:div>
        <w:div w:id="507066194">
          <w:marLeft w:val="0"/>
          <w:marRight w:val="0"/>
          <w:marTop w:val="0"/>
          <w:marBottom w:val="0"/>
          <w:divBdr>
            <w:top w:val="none" w:sz="0" w:space="0" w:color="auto"/>
            <w:left w:val="none" w:sz="0" w:space="0" w:color="auto"/>
            <w:bottom w:val="none" w:sz="0" w:space="0" w:color="auto"/>
            <w:right w:val="none" w:sz="0" w:space="0" w:color="auto"/>
          </w:divBdr>
        </w:div>
        <w:div w:id="831407456">
          <w:marLeft w:val="0"/>
          <w:marRight w:val="0"/>
          <w:marTop w:val="0"/>
          <w:marBottom w:val="0"/>
          <w:divBdr>
            <w:top w:val="none" w:sz="0" w:space="0" w:color="auto"/>
            <w:left w:val="none" w:sz="0" w:space="0" w:color="auto"/>
            <w:bottom w:val="none" w:sz="0" w:space="0" w:color="auto"/>
            <w:right w:val="none" w:sz="0" w:space="0" w:color="auto"/>
          </w:divBdr>
        </w:div>
        <w:div w:id="923223243">
          <w:marLeft w:val="0"/>
          <w:marRight w:val="0"/>
          <w:marTop w:val="0"/>
          <w:marBottom w:val="0"/>
          <w:divBdr>
            <w:top w:val="none" w:sz="0" w:space="0" w:color="auto"/>
            <w:left w:val="none" w:sz="0" w:space="0" w:color="auto"/>
            <w:bottom w:val="none" w:sz="0" w:space="0" w:color="auto"/>
            <w:right w:val="none" w:sz="0" w:space="0" w:color="auto"/>
          </w:divBdr>
        </w:div>
        <w:div w:id="955990945">
          <w:marLeft w:val="0"/>
          <w:marRight w:val="0"/>
          <w:marTop w:val="0"/>
          <w:marBottom w:val="0"/>
          <w:divBdr>
            <w:top w:val="none" w:sz="0" w:space="0" w:color="auto"/>
            <w:left w:val="none" w:sz="0" w:space="0" w:color="auto"/>
            <w:bottom w:val="none" w:sz="0" w:space="0" w:color="auto"/>
            <w:right w:val="none" w:sz="0" w:space="0" w:color="auto"/>
          </w:divBdr>
        </w:div>
        <w:div w:id="1081367995">
          <w:marLeft w:val="0"/>
          <w:marRight w:val="0"/>
          <w:marTop w:val="0"/>
          <w:marBottom w:val="0"/>
          <w:divBdr>
            <w:top w:val="none" w:sz="0" w:space="0" w:color="auto"/>
            <w:left w:val="none" w:sz="0" w:space="0" w:color="auto"/>
            <w:bottom w:val="none" w:sz="0" w:space="0" w:color="auto"/>
            <w:right w:val="none" w:sz="0" w:space="0" w:color="auto"/>
          </w:divBdr>
        </w:div>
        <w:div w:id="1179462360">
          <w:marLeft w:val="0"/>
          <w:marRight w:val="0"/>
          <w:marTop w:val="0"/>
          <w:marBottom w:val="0"/>
          <w:divBdr>
            <w:top w:val="none" w:sz="0" w:space="0" w:color="auto"/>
            <w:left w:val="none" w:sz="0" w:space="0" w:color="auto"/>
            <w:bottom w:val="none" w:sz="0" w:space="0" w:color="auto"/>
            <w:right w:val="none" w:sz="0" w:space="0" w:color="auto"/>
          </w:divBdr>
        </w:div>
        <w:div w:id="1310743185">
          <w:marLeft w:val="0"/>
          <w:marRight w:val="0"/>
          <w:marTop w:val="0"/>
          <w:marBottom w:val="0"/>
          <w:divBdr>
            <w:top w:val="none" w:sz="0" w:space="0" w:color="auto"/>
            <w:left w:val="none" w:sz="0" w:space="0" w:color="auto"/>
            <w:bottom w:val="none" w:sz="0" w:space="0" w:color="auto"/>
            <w:right w:val="none" w:sz="0" w:space="0" w:color="auto"/>
          </w:divBdr>
        </w:div>
        <w:div w:id="1372531980">
          <w:marLeft w:val="0"/>
          <w:marRight w:val="0"/>
          <w:marTop w:val="0"/>
          <w:marBottom w:val="0"/>
          <w:divBdr>
            <w:top w:val="none" w:sz="0" w:space="0" w:color="auto"/>
            <w:left w:val="none" w:sz="0" w:space="0" w:color="auto"/>
            <w:bottom w:val="none" w:sz="0" w:space="0" w:color="auto"/>
            <w:right w:val="none" w:sz="0" w:space="0" w:color="auto"/>
          </w:divBdr>
        </w:div>
        <w:div w:id="1697658053">
          <w:marLeft w:val="0"/>
          <w:marRight w:val="0"/>
          <w:marTop w:val="0"/>
          <w:marBottom w:val="0"/>
          <w:divBdr>
            <w:top w:val="none" w:sz="0" w:space="0" w:color="auto"/>
            <w:left w:val="none" w:sz="0" w:space="0" w:color="auto"/>
            <w:bottom w:val="none" w:sz="0" w:space="0" w:color="auto"/>
            <w:right w:val="none" w:sz="0" w:space="0" w:color="auto"/>
          </w:divBdr>
        </w:div>
        <w:div w:id="1707828399">
          <w:marLeft w:val="0"/>
          <w:marRight w:val="0"/>
          <w:marTop w:val="0"/>
          <w:marBottom w:val="0"/>
          <w:divBdr>
            <w:top w:val="none" w:sz="0" w:space="0" w:color="auto"/>
            <w:left w:val="none" w:sz="0" w:space="0" w:color="auto"/>
            <w:bottom w:val="none" w:sz="0" w:space="0" w:color="auto"/>
            <w:right w:val="none" w:sz="0" w:space="0" w:color="auto"/>
          </w:divBdr>
        </w:div>
        <w:div w:id="1866747171">
          <w:marLeft w:val="0"/>
          <w:marRight w:val="0"/>
          <w:marTop w:val="0"/>
          <w:marBottom w:val="0"/>
          <w:divBdr>
            <w:top w:val="none" w:sz="0" w:space="0" w:color="auto"/>
            <w:left w:val="none" w:sz="0" w:space="0" w:color="auto"/>
            <w:bottom w:val="none" w:sz="0" w:space="0" w:color="auto"/>
            <w:right w:val="none" w:sz="0" w:space="0" w:color="auto"/>
          </w:divBdr>
        </w:div>
      </w:divsChild>
    </w:div>
    <w:div w:id="28070601">
      <w:bodyDiv w:val="1"/>
      <w:marLeft w:val="0"/>
      <w:marRight w:val="0"/>
      <w:marTop w:val="0"/>
      <w:marBottom w:val="0"/>
      <w:divBdr>
        <w:top w:val="none" w:sz="0" w:space="0" w:color="auto"/>
        <w:left w:val="none" w:sz="0" w:space="0" w:color="auto"/>
        <w:bottom w:val="none" w:sz="0" w:space="0" w:color="auto"/>
        <w:right w:val="none" w:sz="0" w:space="0" w:color="auto"/>
      </w:divBdr>
      <w:divsChild>
        <w:div w:id="835265754">
          <w:marLeft w:val="0"/>
          <w:marRight w:val="0"/>
          <w:marTop w:val="0"/>
          <w:marBottom w:val="0"/>
          <w:divBdr>
            <w:top w:val="none" w:sz="0" w:space="0" w:color="auto"/>
            <w:left w:val="none" w:sz="0" w:space="0" w:color="auto"/>
            <w:bottom w:val="none" w:sz="0" w:space="0" w:color="auto"/>
            <w:right w:val="none" w:sz="0" w:space="0" w:color="auto"/>
          </w:divBdr>
        </w:div>
        <w:div w:id="1379083733">
          <w:marLeft w:val="0"/>
          <w:marRight w:val="0"/>
          <w:marTop w:val="0"/>
          <w:marBottom w:val="0"/>
          <w:divBdr>
            <w:top w:val="none" w:sz="0" w:space="0" w:color="auto"/>
            <w:left w:val="none" w:sz="0" w:space="0" w:color="auto"/>
            <w:bottom w:val="none" w:sz="0" w:space="0" w:color="auto"/>
            <w:right w:val="none" w:sz="0" w:space="0" w:color="auto"/>
          </w:divBdr>
        </w:div>
      </w:divsChild>
    </w:div>
    <w:div w:id="29501766">
      <w:bodyDiv w:val="1"/>
      <w:marLeft w:val="0"/>
      <w:marRight w:val="0"/>
      <w:marTop w:val="0"/>
      <w:marBottom w:val="0"/>
      <w:divBdr>
        <w:top w:val="none" w:sz="0" w:space="0" w:color="auto"/>
        <w:left w:val="none" w:sz="0" w:space="0" w:color="auto"/>
        <w:bottom w:val="none" w:sz="0" w:space="0" w:color="auto"/>
        <w:right w:val="none" w:sz="0" w:space="0" w:color="auto"/>
      </w:divBdr>
    </w:div>
    <w:div w:id="29578330">
      <w:bodyDiv w:val="1"/>
      <w:marLeft w:val="0"/>
      <w:marRight w:val="0"/>
      <w:marTop w:val="0"/>
      <w:marBottom w:val="0"/>
      <w:divBdr>
        <w:top w:val="none" w:sz="0" w:space="0" w:color="auto"/>
        <w:left w:val="none" w:sz="0" w:space="0" w:color="auto"/>
        <w:bottom w:val="none" w:sz="0" w:space="0" w:color="auto"/>
        <w:right w:val="none" w:sz="0" w:space="0" w:color="auto"/>
      </w:divBdr>
      <w:divsChild>
        <w:div w:id="1808163120">
          <w:marLeft w:val="0"/>
          <w:marRight w:val="0"/>
          <w:marTop w:val="0"/>
          <w:marBottom w:val="0"/>
          <w:divBdr>
            <w:top w:val="none" w:sz="0" w:space="0" w:color="auto"/>
            <w:left w:val="none" w:sz="0" w:space="0" w:color="auto"/>
            <w:bottom w:val="none" w:sz="0" w:space="0" w:color="auto"/>
            <w:right w:val="none" w:sz="0" w:space="0" w:color="auto"/>
          </w:divBdr>
        </w:div>
      </w:divsChild>
    </w:div>
    <w:div w:id="29767138">
      <w:bodyDiv w:val="1"/>
      <w:marLeft w:val="0"/>
      <w:marRight w:val="0"/>
      <w:marTop w:val="0"/>
      <w:marBottom w:val="0"/>
      <w:divBdr>
        <w:top w:val="none" w:sz="0" w:space="0" w:color="auto"/>
        <w:left w:val="none" w:sz="0" w:space="0" w:color="auto"/>
        <w:bottom w:val="none" w:sz="0" w:space="0" w:color="auto"/>
        <w:right w:val="none" w:sz="0" w:space="0" w:color="auto"/>
      </w:divBdr>
    </w:div>
    <w:div w:id="30109147">
      <w:bodyDiv w:val="1"/>
      <w:marLeft w:val="0"/>
      <w:marRight w:val="0"/>
      <w:marTop w:val="0"/>
      <w:marBottom w:val="0"/>
      <w:divBdr>
        <w:top w:val="none" w:sz="0" w:space="0" w:color="auto"/>
        <w:left w:val="none" w:sz="0" w:space="0" w:color="auto"/>
        <w:bottom w:val="none" w:sz="0" w:space="0" w:color="auto"/>
        <w:right w:val="none" w:sz="0" w:space="0" w:color="auto"/>
      </w:divBdr>
      <w:divsChild>
        <w:div w:id="718628287">
          <w:marLeft w:val="150"/>
          <w:marRight w:val="0"/>
          <w:marTop w:val="0"/>
          <w:marBottom w:val="0"/>
          <w:divBdr>
            <w:top w:val="none" w:sz="0" w:space="0" w:color="auto"/>
            <w:left w:val="none" w:sz="0" w:space="0" w:color="auto"/>
            <w:bottom w:val="none" w:sz="0" w:space="0" w:color="auto"/>
            <w:right w:val="none" w:sz="0" w:space="0" w:color="auto"/>
          </w:divBdr>
          <w:divsChild>
            <w:div w:id="49111898">
              <w:marLeft w:val="44"/>
              <w:marRight w:val="0"/>
              <w:marTop w:val="0"/>
              <w:marBottom w:val="0"/>
              <w:divBdr>
                <w:top w:val="outset" w:sz="6" w:space="0" w:color="CCCCCC"/>
                <w:left w:val="outset" w:sz="6" w:space="0" w:color="CCCCCC"/>
                <w:bottom w:val="outset" w:sz="6" w:space="0" w:color="CCCCCC"/>
                <w:right w:val="outset" w:sz="6" w:space="0" w:color="CCCCCC"/>
              </w:divBdr>
              <w:divsChild>
                <w:div w:id="1312752390">
                  <w:marLeft w:val="0"/>
                  <w:marRight w:val="0"/>
                  <w:marTop w:val="0"/>
                  <w:marBottom w:val="0"/>
                  <w:divBdr>
                    <w:top w:val="none" w:sz="0" w:space="0" w:color="auto"/>
                    <w:left w:val="none" w:sz="0" w:space="0" w:color="auto"/>
                    <w:bottom w:val="none" w:sz="0" w:space="0" w:color="auto"/>
                    <w:right w:val="none" w:sz="0" w:space="0" w:color="auto"/>
                  </w:divBdr>
                  <w:divsChild>
                    <w:div w:id="476460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111629">
      <w:bodyDiv w:val="1"/>
      <w:marLeft w:val="0"/>
      <w:marRight w:val="0"/>
      <w:marTop w:val="0"/>
      <w:marBottom w:val="0"/>
      <w:divBdr>
        <w:top w:val="none" w:sz="0" w:space="0" w:color="auto"/>
        <w:left w:val="none" w:sz="0" w:space="0" w:color="auto"/>
        <w:bottom w:val="none" w:sz="0" w:space="0" w:color="auto"/>
        <w:right w:val="none" w:sz="0" w:space="0" w:color="auto"/>
      </w:divBdr>
      <w:divsChild>
        <w:div w:id="160051872">
          <w:marLeft w:val="0"/>
          <w:marRight w:val="0"/>
          <w:marTop w:val="0"/>
          <w:marBottom w:val="0"/>
          <w:divBdr>
            <w:top w:val="none" w:sz="0" w:space="0" w:color="auto"/>
            <w:left w:val="none" w:sz="0" w:space="0" w:color="auto"/>
            <w:bottom w:val="none" w:sz="0" w:space="0" w:color="auto"/>
            <w:right w:val="none" w:sz="0" w:space="0" w:color="auto"/>
          </w:divBdr>
        </w:div>
        <w:div w:id="630790930">
          <w:marLeft w:val="0"/>
          <w:marRight w:val="0"/>
          <w:marTop w:val="0"/>
          <w:marBottom w:val="0"/>
          <w:divBdr>
            <w:top w:val="none" w:sz="0" w:space="0" w:color="auto"/>
            <w:left w:val="none" w:sz="0" w:space="0" w:color="auto"/>
            <w:bottom w:val="none" w:sz="0" w:space="0" w:color="auto"/>
            <w:right w:val="none" w:sz="0" w:space="0" w:color="auto"/>
          </w:divBdr>
        </w:div>
        <w:div w:id="1098212822">
          <w:marLeft w:val="0"/>
          <w:marRight w:val="0"/>
          <w:marTop w:val="0"/>
          <w:marBottom w:val="0"/>
          <w:divBdr>
            <w:top w:val="none" w:sz="0" w:space="0" w:color="auto"/>
            <w:left w:val="none" w:sz="0" w:space="0" w:color="auto"/>
            <w:bottom w:val="none" w:sz="0" w:space="0" w:color="auto"/>
            <w:right w:val="none" w:sz="0" w:space="0" w:color="auto"/>
          </w:divBdr>
        </w:div>
        <w:div w:id="1231235188">
          <w:marLeft w:val="0"/>
          <w:marRight w:val="0"/>
          <w:marTop w:val="0"/>
          <w:marBottom w:val="0"/>
          <w:divBdr>
            <w:top w:val="none" w:sz="0" w:space="0" w:color="auto"/>
            <w:left w:val="none" w:sz="0" w:space="0" w:color="auto"/>
            <w:bottom w:val="none" w:sz="0" w:space="0" w:color="auto"/>
            <w:right w:val="none" w:sz="0" w:space="0" w:color="auto"/>
          </w:divBdr>
        </w:div>
        <w:div w:id="1238440747">
          <w:marLeft w:val="0"/>
          <w:marRight w:val="0"/>
          <w:marTop w:val="0"/>
          <w:marBottom w:val="0"/>
          <w:divBdr>
            <w:top w:val="none" w:sz="0" w:space="0" w:color="auto"/>
            <w:left w:val="none" w:sz="0" w:space="0" w:color="auto"/>
            <w:bottom w:val="none" w:sz="0" w:space="0" w:color="auto"/>
            <w:right w:val="none" w:sz="0" w:space="0" w:color="auto"/>
          </w:divBdr>
        </w:div>
        <w:div w:id="1487740322">
          <w:marLeft w:val="0"/>
          <w:marRight w:val="0"/>
          <w:marTop w:val="0"/>
          <w:marBottom w:val="0"/>
          <w:divBdr>
            <w:top w:val="none" w:sz="0" w:space="0" w:color="auto"/>
            <w:left w:val="none" w:sz="0" w:space="0" w:color="auto"/>
            <w:bottom w:val="none" w:sz="0" w:space="0" w:color="auto"/>
            <w:right w:val="none" w:sz="0" w:space="0" w:color="auto"/>
          </w:divBdr>
        </w:div>
        <w:div w:id="1702657989">
          <w:marLeft w:val="0"/>
          <w:marRight w:val="0"/>
          <w:marTop w:val="0"/>
          <w:marBottom w:val="0"/>
          <w:divBdr>
            <w:top w:val="none" w:sz="0" w:space="0" w:color="auto"/>
            <w:left w:val="none" w:sz="0" w:space="0" w:color="auto"/>
            <w:bottom w:val="none" w:sz="0" w:space="0" w:color="auto"/>
            <w:right w:val="none" w:sz="0" w:space="0" w:color="auto"/>
          </w:divBdr>
        </w:div>
        <w:div w:id="1910116129">
          <w:marLeft w:val="0"/>
          <w:marRight w:val="0"/>
          <w:marTop w:val="0"/>
          <w:marBottom w:val="0"/>
          <w:divBdr>
            <w:top w:val="none" w:sz="0" w:space="0" w:color="auto"/>
            <w:left w:val="none" w:sz="0" w:space="0" w:color="auto"/>
            <w:bottom w:val="none" w:sz="0" w:space="0" w:color="auto"/>
            <w:right w:val="none" w:sz="0" w:space="0" w:color="auto"/>
          </w:divBdr>
        </w:div>
        <w:div w:id="1912305119">
          <w:marLeft w:val="0"/>
          <w:marRight w:val="0"/>
          <w:marTop w:val="0"/>
          <w:marBottom w:val="0"/>
          <w:divBdr>
            <w:top w:val="none" w:sz="0" w:space="0" w:color="auto"/>
            <w:left w:val="none" w:sz="0" w:space="0" w:color="auto"/>
            <w:bottom w:val="none" w:sz="0" w:space="0" w:color="auto"/>
            <w:right w:val="none" w:sz="0" w:space="0" w:color="auto"/>
          </w:divBdr>
        </w:div>
        <w:div w:id="2139755791">
          <w:marLeft w:val="0"/>
          <w:marRight w:val="0"/>
          <w:marTop w:val="0"/>
          <w:marBottom w:val="0"/>
          <w:divBdr>
            <w:top w:val="none" w:sz="0" w:space="0" w:color="auto"/>
            <w:left w:val="none" w:sz="0" w:space="0" w:color="auto"/>
            <w:bottom w:val="none" w:sz="0" w:space="0" w:color="auto"/>
            <w:right w:val="none" w:sz="0" w:space="0" w:color="auto"/>
          </w:divBdr>
        </w:div>
      </w:divsChild>
    </w:div>
    <w:div w:id="30308254">
      <w:bodyDiv w:val="1"/>
      <w:marLeft w:val="0"/>
      <w:marRight w:val="0"/>
      <w:marTop w:val="0"/>
      <w:marBottom w:val="0"/>
      <w:divBdr>
        <w:top w:val="none" w:sz="0" w:space="0" w:color="auto"/>
        <w:left w:val="none" w:sz="0" w:space="0" w:color="auto"/>
        <w:bottom w:val="none" w:sz="0" w:space="0" w:color="auto"/>
        <w:right w:val="none" w:sz="0" w:space="0" w:color="auto"/>
      </w:divBdr>
      <w:divsChild>
        <w:div w:id="1705784097">
          <w:marLeft w:val="0"/>
          <w:marRight w:val="0"/>
          <w:marTop w:val="0"/>
          <w:marBottom w:val="0"/>
          <w:divBdr>
            <w:top w:val="none" w:sz="0" w:space="0" w:color="auto"/>
            <w:left w:val="none" w:sz="0" w:space="0" w:color="auto"/>
            <w:bottom w:val="none" w:sz="0" w:space="0" w:color="auto"/>
            <w:right w:val="none" w:sz="0" w:space="0" w:color="auto"/>
          </w:divBdr>
        </w:div>
      </w:divsChild>
    </w:div>
    <w:div w:id="31267289">
      <w:bodyDiv w:val="1"/>
      <w:marLeft w:val="0"/>
      <w:marRight w:val="0"/>
      <w:marTop w:val="0"/>
      <w:marBottom w:val="0"/>
      <w:divBdr>
        <w:top w:val="none" w:sz="0" w:space="0" w:color="auto"/>
        <w:left w:val="none" w:sz="0" w:space="0" w:color="auto"/>
        <w:bottom w:val="none" w:sz="0" w:space="0" w:color="auto"/>
        <w:right w:val="none" w:sz="0" w:space="0" w:color="auto"/>
      </w:divBdr>
      <w:divsChild>
        <w:div w:id="703484352">
          <w:marLeft w:val="0"/>
          <w:marRight w:val="0"/>
          <w:marTop w:val="0"/>
          <w:marBottom w:val="0"/>
          <w:divBdr>
            <w:top w:val="none" w:sz="0" w:space="0" w:color="auto"/>
            <w:left w:val="none" w:sz="0" w:space="0" w:color="auto"/>
            <w:bottom w:val="none" w:sz="0" w:space="0" w:color="auto"/>
            <w:right w:val="none" w:sz="0" w:space="0" w:color="auto"/>
          </w:divBdr>
        </w:div>
        <w:div w:id="1184898447">
          <w:marLeft w:val="0"/>
          <w:marRight w:val="0"/>
          <w:marTop w:val="0"/>
          <w:marBottom w:val="0"/>
          <w:divBdr>
            <w:top w:val="none" w:sz="0" w:space="0" w:color="auto"/>
            <w:left w:val="none" w:sz="0" w:space="0" w:color="auto"/>
            <w:bottom w:val="none" w:sz="0" w:space="0" w:color="auto"/>
            <w:right w:val="none" w:sz="0" w:space="0" w:color="auto"/>
          </w:divBdr>
        </w:div>
        <w:div w:id="1288120621">
          <w:marLeft w:val="0"/>
          <w:marRight w:val="0"/>
          <w:marTop w:val="0"/>
          <w:marBottom w:val="0"/>
          <w:divBdr>
            <w:top w:val="none" w:sz="0" w:space="0" w:color="auto"/>
            <w:left w:val="none" w:sz="0" w:space="0" w:color="auto"/>
            <w:bottom w:val="none" w:sz="0" w:space="0" w:color="auto"/>
            <w:right w:val="none" w:sz="0" w:space="0" w:color="auto"/>
          </w:divBdr>
        </w:div>
      </w:divsChild>
    </w:div>
    <w:div w:id="31463902">
      <w:bodyDiv w:val="1"/>
      <w:marLeft w:val="0"/>
      <w:marRight w:val="0"/>
      <w:marTop w:val="0"/>
      <w:marBottom w:val="0"/>
      <w:divBdr>
        <w:top w:val="none" w:sz="0" w:space="0" w:color="auto"/>
        <w:left w:val="none" w:sz="0" w:space="0" w:color="auto"/>
        <w:bottom w:val="none" w:sz="0" w:space="0" w:color="auto"/>
        <w:right w:val="none" w:sz="0" w:space="0" w:color="auto"/>
      </w:divBdr>
      <w:divsChild>
        <w:div w:id="1489321211">
          <w:marLeft w:val="0"/>
          <w:marRight w:val="0"/>
          <w:marTop w:val="0"/>
          <w:marBottom w:val="0"/>
          <w:divBdr>
            <w:top w:val="none" w:sz="0" w:space="0" w:color="auto"/>
            <w:left w:val="none" w:sz="0" w:space="0" w:color="auto"/>
            <w:bottom w:val="none" w:sz="0" w:space="0" w:color="auto"/>
            <w:right w:val="none" w:sz="0" w:space="0" w:color="auto"/>
          </w:divBdr>
        </w:div>
      </w:divsChild>
    </w:div>
    <w:div w:id="31536891">
      <w:bodyDiv w:val="1"/>
      <w:marLeft w:val="0"/>
      <w:marRight w:val="0"/>
      <w:marTop w:val="0"/>
      <w:marBottom w:val="0"/>
      <w:divBdr>
        <w:top w:val="none" w:sz="0" w:space="0" w:color="auto"/>
        <w:left w:val="none" w:sz="0" w:space="0" w:color="auto"/>
        <w:bottom w:val="none" w:sz="0" w:space="0" w:color="auto"/>
        <w:right w:val="none" w:sz="0" w:space="0" w:color="auto"/>
      </w:divBdr>
      <w:divsChild>
        <w:div w:id="357858624">
          <w:marLeft w:val="0"/>
          <w:marRight w:val="0"/>
          <w:marTop w:val="0"/>
          <w:marBottom w:val="0"/>
          <w:divBdr>
            <w:top w:val="none" w:sz="0" w:space="0" w:color="auto"/>
            <w:left w:val="none" w:sz="0" w:space="0" w:color="auto"/>
            <w:bottom w:val="none" w:sz="0" w:space="0" w:color="auto"/>
            <w:right w:val="none" w:sz="0" w:space="0" w:color="auto"/>
          </w:divBdr>
        </w:div>
        <w:div w:id="537665813">
          <w:marLeft w:val="0"/>
          <w:marRight w:val="0"/>
          <w:marTop w:val="0"/>
          <w:marBottom w:val="0"/>
          <w:divBdr>
            <w:top w:val="none" w:sz="0" w:space="0" w:color="auto"/>
            <w:left w:val="none" w:sz="0" w:space="0" w:color="auto"/>
            <w:bottom w:val="none" w:sz="0" w:space="0" w:color="auto"/>
            <w:right w:val="none" w:sz="0" w:space="0" w:color="auto"/>
          </w:divBdr>
        </w:div>
        <w:div w:id="667095401">
          <w:marLeft w:val="0"/>
          <w:marRight w:val="0"/>
          <w:marTop w:val="0"/>
          <w:marBottom w:val="0"/>
          <w:divBdr>
            <w:top w:val="none" w:sz="0" w:space="0" w:color="auto"/>
            <w:left w:val="none" w:sz="0" w:space="0" w:color="auto"/>
            <w:bottom w:val="none" w:sz="0" w:space="0" w:color="auto"/>
            <w:right w:val="none" w:sz="0" w:space="0" w:color="auto"/>
          </w:divBdr>
        </w:div>
        <w:div w:id="963733136">
          <w:marLeft w:val="0"/>
          <w:marRight w:val="0"/>
          <w:marTop w:val="0"/>
          <w:marBottom w:val="0"/>
          <w:divBdr>
            <w:top w:val="none" w:sz="0" w:space="0" w:color="auto"/>
            <w:left w:val="none" w:sz="0" w:space="0" w:color="auto"/>
            <w:bottom w:val="none" w:sz="0" w:space="0" w:color="auto"/>
            <w:right w:val="none" w:sz="0" w:space="0" w:color="auto"/>
          </w:divBdr>
        </w:div>
        <w:div w:id="1052461864">
          <w:marLeft w:val="0"/>
          <w:marRight w:val="0"/>
          <w:marTop w:val="0"/>
          <w:marBottom w:val="0"/>
          <w:divBdr>
            <w:top w:val="none" w:sz="0" w:space="0" w:color="auto"/>
            <w:left w:val="none" w:sz="0" w:space="0" w:color="auto"/>
            <w:bottom w:val="none" w:sz="0" w:space="0" w:color="auto"/>
            <w:right w:val="none" w:sz="0" w:space="0" w:color="auto"/>
          </w:divBdr>
        </w:div>
        <w:div w:id="1229263359">
          <w:marLeft w:val="0"/>
          <w:marRight w:val="0"/>
          <w:marTop w:val="0"/>
          <w:marBottom w:val="0"/>
          <w:divBdr>
            <w:top w:val="none" w:sz="0" w:space="0" w:color="auto"/>
            <w:left w:val="none" w:sz="0" w:space="0" w:color="auto"/>
            <w:bottom w:val="none" w:sz="0" w:space="0" w:color="auto"/>
            <w:right w:val="none" w:sz="0" w:space="0" w:color="auto"/>
          </w:divBdr>
        </w:div>
        <w:div w:id="1317612908">
          <w:marLeft w:val="0"/>
          <w:marRight w:val="0"/>
          <w:marTop w:val="0"/>
          <w:marBottom w:val="0"/>
          <w:divBdr>
            <w:top w:val="none" w:sz="0" w:space="0" w:color="auto"/>
            <w:left w:val="none" w:sz="0" w:space="0" w:color="auto"/>
            <w:bottom w:val="none" w:sz="0" w:space="0" w:color="auto"/>
            <w:right w:val="none" w:sz="0" w:space="0" w:color="auto"/>
          </w:divBdr>
        </w:div>
        <w:div w:id="1481924371">
          <w:marLeft w:val="0"/>
          <w:marRight w:val="0"/>
          <w:marTop w:val="0"/>
          <w:marBottom w:val="0"/>
          <w:divBdr>
            <w:top w:val="none" w:sz="0" w:space="0" w:color="auto"/>
            <w:left w:val="none" w:sz="0" w:space="0" w:color="auto"/>
            <w:bottom w:val="none" w:sz="0" w:space="0" w:color="auto"/>
            <w:right w:val="none" w:sz="0" w:space="0" w:color="auto"/>
          </w:divBdr>
        </w:div>
        <w:div w:id="1620139393">
          <w:marLeft w:val="0"/>
          <w:marRight w:val="0"/>
          <w:marTop w:val="0"/>
          <w:marBottom w:val="0"/>
          <w:divBdr>
            <w:top w:val="none" w:sz="0" w:space="0" w:color="auto"/>
            <w:left w:val="none" w:sz="0" w:space="0" w:color="auto"/>
            <w:bottom w:val="none" w:sz="0" w:space="0" w:color="auto"/>
            <w:right w:val="none" w:sz="0" w:space="0" w:color="auto"/>
          </w:divBdr>
        </w:div>
        <w:div w:id="1953586728">
          <w:marLeft w:val="0"/>
          <w:marRight w:val="0"/>
          <w:marTop w:val="0"/>
          <w:marBottom w:val="0"/>
          <w:divBdr>
            <w:top w:val="none" w:sz="0" w:space="0" w:color="auto"/>
            <w:left w:val="none" w:sz="0" w:space="0" w:color="auto"/>
            <w:bottom w:val="none" w:sz="0" w:space="0" w:color="auto"/>
            <w:right w:val="none" w:sz="0" w:space="0" w:color="auto"/>
          </w:divBdr>
        </w:div>
        <w:div w:id="2121947950">
          <w:marLeft w:val="0"/>
          <w:marRight w:val="0"/>
          <w:marTop w:val="0"/>
          <w:marBottom w:val="0"/>
          <w:divBdr>
            <w:top w:val="none" w:sz="0" w:space="0" w:color="auto"/>
            <w:left w:val="none" w:sz="0" w:space="0" w:color="auto"/>
            <w:bottom w:val="none" w:sz="0" w:space="0" w:color="auto"/>
            <w:right w:val="none" w:sz="0" w:space="0" w:color="auto"/>
          </w:divBdr>
        </w:div>
      </w:divsChild>
    </w:div>
    <w:div w:id="32924111">
      <w:bodyDiv w:val="1"/>
      <w:marLeft w:val="0"/>
      <w:marRight w:val="0"/>
      <w:marTop w:val="0"/>
      <w:marBottom w:val="0"/>
      <w:divBdr>
        <w:top w:val="none" w:sz="0" w:space="0" w:color="auto"/>
        <w:left w:val="none" w:sz="0" w:space="0" w:color="auto"/>
        <w:bottom w:val="none" w:sz="0" w:space="0" w:color="auto"/>
        <w:right w:val="none" w:sz="0" w:space="0" w:color="auto"/>
      </w:divBdr>
    </w:div>
    <w:div w:id="33509826">
      <w:bodyDiv w:val="1"/>
      <w:marLeft w:val="0"/>
      <w:marRight w:val="0"/>
      <w:marTop w:val="0"/>
      <w:marBottom w:val="0"/>
      <w:divBdr>
        <w:top w:val="none" w:sz="0" w:space="0" w:color="auto"/>
        <w:left w:val="none" w:sz="0" w:space="0" w:color="auto"/>
        <w:bottom w:val="none" w:sz="0" w:space="0" w:color="auto"/>
        <w:right w:val="none" w:sz="0" w:space="0" w:color="auto"/>
      </w:divBdr>
      <w:divsChild>
        <w:div w:id="688289357">
          <w:marLeft w:val="0"/>
          <w:marRight w:val="0"/>
          <w:marTop w:val="0"/>
          <w:marBottom w:val="0"/>
          <w:divBdr>
            <w:top w:val="none" w:sz="0" w:space="0" w:color="auto"/>
            <w:left w:val="none" w:sz="0" w:space="0" w:color="auto"/>
            <w:bottom w:val="none" w:sz="0" w:space="0" w:color="auto"/>
            <w:right w:val="none" w:sz="0" w:space="0" w:color="auto"/>
          </w:divBdr>
          <w:divsChild>
            <w:div w:id="52240941">
              <w:marLeft w:val="0"/>
              <w:marRight w:val="0"/>
              <w:marTop w:val="0"/>
              <w:marBottom w:val="0"/>
              <w:divBdr>
                <w:top w:val="none" w:sz="0" w:space="0" w:color="auto"/>
                <w:left w:val="none" w:sz="0" w:space="0" w:color="auto"/>
                <w:bottom w:val="none" w:sz="0" w:space="0" w:color="auto"/>
                <w:right w:val="none" w:sz="0" w:space="0" w:color="auto"/>
              </w:divBdr>
              <w:divsChild>
                <w:div w:id="2053388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548986">
      <w:bodyDiv w:val="1"/>
      <w:marLeft w:val="0"/>
      <w:marRight w:val="0"/>
      <w:marTop w:val="0"/>
      <w:marBottom w:val="0"/>
      <w:divBdr>
        <w:top w:val="none" w:sz="0" w:space="0" w:color="auto"/>
        <w:left w:val="none" w:sz="0" w:space="0" w:color="auto"/>
        <w:bottom w:val="none" w:sz="0" w:space="0" w:color="auto"/>
        <w:right w:val="none" w:sz="0" w:space="0" w:color="auto"/>
      </w:divBdr>
    </w:div>
    <w:div w:id="36634800">
      <w:bodyDiv w:val="1"/>
      <w:marLeft w:val="0"/>
      <w:marRight w:val="0"/>
      <w:marTop w:val="0"/>
      <w:marBottom w:val="0"/>
      <w:divBdr>
        <w:top w:val="none" w:sz="0" w:space="0" w:color="auto"/>
        <w:left w:val="none" w:sz="0" w:space="0" w:color="auto"/>
        <w:bottom w:val="none" w:sz="0" w:space="0" w:color="auto"/>
        <w:right w:val="none" w:sz="0" w:space="0" w:color="auto"/>
      </w:divBdr>
    </w:div>
    <w:div w:id="36974825">
      <w:bodyDiv w:val="1"/>
      <w:marLeft w:val="0"/>
      <w:marRight w:val="0"/>
      <w:marTop w:val="0"/>
      <w:marBottom w:val="0"/>
      <w:divBdr>
        <w:top w:val="none" w:sz="0" w:space="0" w:color="auto"/>
        <w:left w:val="none" w:sz="0" w:space="0" w:color="auto"/>
        <w:bottom w:val="none" w:sz="0" w:space="0" w:color="auto"/>
        <w:right w:val="none" w:sz="0" w:space="0" w:color="auto"/>
      </w:divBdr>
      <w:divsChild>
        <w:div w:id="267592443">
          <w:marLeft w:val="0"/>
          <w:marRight w:val="0"/>
          <w:marTop w:val="0"/>
          <w:marBottom w:val="0"/>
          <w:divBdr>
            <w:top w:val="none" w:sz="0" w:space="0" w:color="auto"/>
            <w:left w:val="none" w:sz="0" w:space="0" w:color="auto"/>
            <w:bottom w:val="none" w:sz="0" w:space="0" w:color="auto"/>
            <w:right w:val="none" w:sz="0" w:space="0" w:color="auto"/>
          </w:divBdr>
        </w:div>
        <w:div w:id="1990329948">
          <w:marLeft w:val="0"/>
          <w:marRight w:val="0"/>
          <w:marTop w:val="0"/>
          <w:marBottom w:val="0"/>
          <w:divBdr>
            <w:top w:val="none" w:sz="0" w:space="0" w:color="auto"/>
            <w:left w:val="none" w:sz="0" w:space="0" w:color="auto"/>
            <w:bottom w:val="none" w:sz="0" w:space="0" w:color="auto"/>
            <w:right w:val="none" w:sz="0" w:space="0" w:color="auto"/>
          </w:divBdr>
        </w:div>
      </w:divsChild>
    </w:div>
    <w:div w:id="38823559">
      <w:bodyDiv w:val="1"/>
      <w:marLeft w:val="0"/>
      <w:marRight w:val="0"/>
      <w:marTop w:val="0"/>
      <w:marBottom w:val="0"/>
      <w:divBdr>
        <w:top w:val="none" w:sz="0" w:space="0" w:color="auto"/>
        <w:left w:val="none" w:sz="0" w:space="0" w:color="auto"/>
        <w:bottom w:val="none" w:sz="0" w:space="0" w:color="auto"/>
        <w:right w:val="none" w:sz="0" w:space="0" w:color="auto"/>
      </w:divBdr>
      <w:divsChild>
        <w:div w:id="1942910715">
          <w:marLeft w:val="0"/>
          <w:marRight w:val="0"/>
          <w:marTop w:val="15"/>
          <w:marBottom w:val="0"/>
          <w:divBdr>
            <w:top w:val="none" w:sz="0" w:space="0" w:color="auto"/>
            <w:left w:val="none" w:sz="0" w:space="0" w:color="auto"/>
            <w:bottom w:val="none" w:sz="0" w:space="0" w:color="auto"/>
            <w:right w:val="none" w:sz="0" w:space="0" w:color="auto"/>
          </w:divBdr>
          <w:divsChild>
            <w:div w:id="163211107">
              <w:marLeft w:val="0"/>
              <w:marRight w:val="0"/>
              <w:marTop w:val="0"/>
              <w:marBottom w:val="0"/>
              <w:divBdr>
                <w:top w:val="none" w:sz="0" w:space="0" w:color="auto"/>
                <w:left w:val="none" w:sz="0" w:space="0" w:color="auto"/>
                <w:bottom w:val="none" w:sz="0" w:space="0" w:color="auto"/>
                <w:right w:val="none" w:sz="0" w:space="0" w:color="auto"/>
              </w:divBdr>
              <w:divsChild>
                <w:div w:id="348026513">
                  <w:marLeft w:val="0"/>
                  <w:marRight w:val="0"/>
                  <w:marTop w:val="0"/>
                  <w:marBottom w:val="0"/>
                  <w:divBdr>
                    <w:top w:val="none" w:sz="0" w:space="0" w:color="auto"/>
                    <w:left w:val="none" w:sz="0" w:space="0" w:color="auto"/>
                    <w:bottom w:val="none" w:sz="0" w:space="0" w:color="auto"/>
                    <w:right w:val="none" w:sz="0" w:space="0" w:color="auto"/>
                  </w:divBdr>
                </w:div>
                <w:div w:id="898714838">
                  <w:marLeft w:val="0"/>
                  <w:marRight w:val="0"/>
                  <w:marTop w:val="0"/>
                  <w:marBottom w:val="0"/>
                  <w:divBdr>
                    <w:top w:val="none" w:sz="0" w:space="0" w:color="auto"/>
                    <w:left w:val="none" w:sz="0" w:space="0" w:color="auto"/>
                    <w:bottom w:val="none" w:sz="0" w:space="0" w:color="auto"/>
                    <w:right w:val="none" w:sz="0" w:space="0" w:color="auto"/>
                  </w:divBdr>
                </w:div>
                <w:div w:id="1093822274">
                  <w:marLeft w:val="0"/>
                  <w:marRight w:val="0"/>
                  <w:marTop w:val="0"/>
                  <w:marBottom w:val="0"/>
                  <w:divBdr>
                    <w:top w:val="none" w:sz="0" w:space="0" w:color="auto"/>
                    <w:left w:val="none" w:sz="0" w:space="0" w:color="auto"/>
                    <w:bottom w:val="none" w:sz="0" w:space="0" w:color="auto"/>
                    <w:right w:val="none" w:sz="0" w:space="0" w:color="auto"/>
                  </w:divBdr>
                </w:div>
                <w:div w:id="1131286341">
                  <w:marLeft w:val="0"/>
                  <w:marRight w:val="0"/>
                  <w:marTop w:val="0"/>
                  <w:marBottom w:val="0"/>
                  <w:divBdr>
                    <w:top w:val="none" w:sz="0" w:space="0" w:color="auto"/>
                    <w:left w:val="none" w:sz="0" w:space="0" w:color="auto"/>
                    <w:bottom w:val="none" w:sz="0" w:space="0" w:color="auto"/>
                    <w:right w:val="none" w:sz="0" w:space="0" w:color="auto"/>
                  </w:divBdr>
                </w:div>
                <w:div w:id="1658798738">
                  <w:marLeft w:val="0"/>
                  <w:marRight w:val="0"/>
                  <w:marTop w:val="0"/>
                  <w:marBottom w:val="0"/>
                  <w:divBdr>
                    <w:top w:val="none" w:sz="0" w:space="0" w:color="auto"/>
                    <w:left w:val="none" w:sz="0" w:space="0" w:color="auto"/>
                    <w:bottom w:val="none" w:sz="0" w:space="0" w:color="auto"/>
                    <w:right w:val="none" w:sz="0" w:space="0" w:color="auto"/>
                  </w:divBdr>
                </w:div>
                <w:div w:id="1683318114">
                  <w:marLeft w:val="0"/>
                  <w:marRight w:val="0"/>
                  <w:marTop w:val="0"/>
                  <w:marBottom w:val="0"/>
                  <w:divBdr>
                    <w:top w:val="none" w:sz="0" w:space="0" w:color="auto"/>
                    <w:left w:val="none" w:sz="0" w:space="0" w:color="auto"/>
                    <w:bottom w:val="none" w:sz="0" w:space="0" w:color="auto"/>
                    <w:right w:val="none" w:sz="0" w:space="0" w:color="auto"/>
                  </w:divBdr>
                </w:div>
                <w:div w:id="17177050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404257">
      <w:bodyDiv w:val="1"/>
      <w:marLeft w:val="0"/>
      <w:marRight w:val="0"/>
      <w:marTop w:val="0"/>
      <w:marBottom w:val="0"/>
      <w:divBdr>
        <w:top w:val="none" w:sz="0" w:space="0" w:color="auto"/>
        <w:left w:val="none" w:sz="0" w:space="0" w:color="auto"/>
        <w:bottom w:val="none" w:sz="0" w:space="0" w:color="auto"/>
        <w:right w:val="none" w:sz="0" w:space="0" w:color="auto"/>
      </w:divBdr>
      <w:divsChild>
        <w:div w:id="2079015063">
          <w:marLeft w:val="-225"/>
          <w:marRight w:val="-225"/>
          <w:marTop w:val="0"/>
          <w:marBottom w:val="0"/>
          <w:divBdr>
            <w:top w:val="none" w:sz="0" w:space="0" w:color="auto"/>
            <w:left w:val="none" w:sz="0" w:space="0" w:color="auto"/>
            <w:bottom w:val="none" w:sz="0" w:space="0" w:color="auto"/>
            <w:right w:val="none" w:sz="0" w:space="0" w:color="auto"/>
          </w:divBdr>
          <w:divsChild>
            <w:div w:id="1309549690">
              <w:marLeft w:val="0"/>
              <w:marRight w:val="0"/>
              <w:marTop w:val="0"/>
              <w:marBottom w:val="0"/>
              <w:divBdr>
                <w:top w:val="none" w:sz="0" w:space="0" w:color="auto"/>
                <w:left w:val="none" w:sz="0" w:space="0" w:color="auto"/>
                <w:bottom w:val="none" w:sz="0" w:space="0" w:color="auto"/>
                <w:right w:val="none" w:sz="0" w:space="0" w:color="auto"/>
              </w:divBdr>
            </w:div>
          </w:divsChild>
        </w:div>
        <w:div w:id="1924295861">
          <w:marLeft w:val="-225"/>
          <w:marRight w:val="-225"/>
          <w:marTop w:val="0"/>
          <w:marBottom w:val="0"/>
          <w:divBdr>
            <w:top w:val="none" w:sz="0" w:space="0" w:color="auto"/>
            <w:left w:val="none" w:sz="0" w:space="0" w:color="auto"/>
            <w:bottom w:val="none" w:sz="0" w:space="0" w:color="auto"/>
            <w:right w:val="none" w:sz="0" w:space="0" w:color="auto"/>
          </w:divBdr>
          <w:divsChild>
            <w:div w:id="228879417">
              <w:marLeft w:val="0"/>
              <w:marRight w:val="0"/>
              <w:marTop w:val="0"/>
              <w:marBottom w:val="0"/>
              <w:divBdr>
                <w:top w:val="none" w:sz="0" w:space="0" w:color="auto"/>
                <w:left w:val="none" w:sz="0" w:space="0" w:color="auto"/>
                <w:bottom w:val="none" w:sz="0" w:space="0" w:color="auto"/>
                <w:right w:val="none" w:sz="0" w:space="0" w:color="auto"/>
              </w:divBdr>
            </w:div>
            <w:div w:id="1567643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93883">
      <w:bodyDiv w:val="1"/>
      <w:marLeft w:val="0"/>
      <w:marRight w:val="0"/>
      <w:marTop w:val="0"/>
      <w:marBottom w:val="0"/>
      <w:divBdr>
        <w:top w:val="none" w:sz="0" w:space="0" w:color="auto"/>
        <w:left w:val="none" w:sz="0" w:space="0" w:color="auto"/>
        <w:bottom w:val="none" w:sz="0" w:space="0" w:color="auto"/>
        <w:right w:val="none" w:sz="0" w:space="0" w:color="auto"/>
      </w:divBdr>
      <w:divsChild>
        <w:div w:id="112133305">
          <w:marLeft w:val="0"/>
          <w:marRight w:val="0"/>
          <w:marTop w:val="0"/>
          <w:marBottom w:val="0"/>
          <w:divBdr>
            <w:top w:val="none" w:sz="0" w:space="0" w:color="auto"/>
            <w:left w:val="none" w:sz="0" w:space="0" w:color="auto"/>
            <w:bottom w:val="none" w:sz="0" w:space="0" w:color="auto"/>
            <w:right w:val="none" w:sz="0" w:space="0" w:color="auto"/>
          </w:divBdr>
        </w:div>
        <w:div w:id="467892411">
          <w:marLeft w:val="0"/>
          <w:marRight w:val="0"/>
          <w:marTop w:val="0"/>
          <w:marBottom w:val="0"/>
          <w:divBdr>
            <w:top w:val="none" w:sz="0" w:space="0" w:color="auto"/>
            <w:left w:val="none" w:sz="0" w:space="0" w:color="auto"/>
            <w:bottom w:val="none" w:sz="0" w:space="0" w:color="auto"/>
            <w:right w:val="none" w:sz="0" w:space="0" w:color="auto"/>
          </w:divBdr>
        </w:div>
        <w:div w:id="542787580">
          <w:marLeft w:val="0"/>
          <w:marRight w:val="0"/>
          <w:marTop w:val="0"/>
          <w:marBottom w:val="0"/>
          <w:divBdr>
            <w:top w:val="none" w:sz="0" w:space="0" w:color="auto"/>
            <w:left w:val="none" w:sz="0" w:space="0" w:color="auto"/>
            <w:bottom w:val="none" w:sz="0" w:space="0" w:color="auto"/>
            <w:right w:val="none" w:sz="0" w:space="0" w:color="auto"/>
          </w:divBdr>
        </w:div>
        <w:div w:id="585111901">
          <w:marLeft w:val="0"/>
          <w:marRight w:val="0"/>
          <w:marTop w:val="0"/>
          <w:marBottom w:val="0"/>
          <w:divBdr>
            <w:top w:val="none" w:sz="0" w:space="0" w:color="auto"/>
            <w:left w:val="none" w:sz="0" w:space="0" w:color="auto"/>
            <w:bottom w:val="none" w:sz="0" w:space="0" w:color="auto"/>
            <w:right w:val="none" w:sz="0" w:space="0" w:color="auto"/>
          </w:divBdr>
        </w:div>
        <w:div w:id="720440259">
          <w:marLeft w:val="0"/>
          <w:marRight w:val="0"/>
          <w:marTop w:val="0"/>
          <w:marBottom w:val="0"/>
          <w:divBdr>
            <w:top w:val="none" w:sz="0" w:space="0" w:color="auto"/>
            <w:left w:val="none" w:sz="0" w:space="0" w:color="auto"/>
            <w:bottom w:val="none" w:sz="0" w:space="0" w:color="auto"/>
            <w:right w:val="none" w:sz="0" w:space="0" w:color="auto"/>
          </w:divBdr>
        </w:div>
        <w:div w:id="800153527">
          <w:marLeft w:val="0"/>
          <w:marRight w:val="0"/>
          <w:marTop w:val="0"/>
          <w:marBottom w:val="0"/>
          <w:divBdr>
            <w:top w:val="none" w:sz="0" w:space="0" w:color="auto"/>
            <w:left w:val="none" w:sz="0" w:space="0" w:color="auto"/>
            <w:bottom w:val="none" w:sz="0" w:space="0" w:color="auto"/>
            <w:right w:val="none" w:sz="0" w:space="0" w:color="auto"/>
          </w:divBdr>
        </w:div>
        <w:div w:id="810438779">
          <w:marLeft w:val="0"/>
          <w:marRight w:val="0"/>
          <w:marTop w:val="0"/>
          <w:marBottom w:val="0"/>
          <w:divBdr>
            <w:top w:val="none" w:sz="0" w:space="0" w:color="auto"/>
            <w:left w:val="none" w:sz="0" w:space="0" w:color="auto"/>
            <w:bottom w:val="none" w:sz="0" w:space="0" w:color="auto"/>
            <w:right w:val="none" w:sz="0" w:space="0" w:color="auto"/>
          </w:divBdr>
        </w:div>
        <w:div w:id="810562848">
          <w:marLeft w:val="0"/>
          <w:marRight w:val="0"/>
          <w:marTop w:val="0"/>
          <w:marBottom w:val="0"/>
          <w:divBdr>
            <w:top w:val="none" w:sz="0" w:space="0" w:color="auto"/>
            <w:left w:val="none" w:sz="0" w:space="0" w:color="auto"/>
            <w:bottom w:val="none" w:sz="0" w:space="0" w:color="auto"/>
            <w:right w:val="none" w:sz="0" w:space="0" w:color="auto"/>
          </w:divBdr>
        </w:div>
        <w:div w:id="938218899">
          <w:marLeft w:val="0"/>
          <w:marRight w:val="0"/>
          <w:marTop w:val="0"/>
          <w:marBottom w:val="0"/>
          <w:divBdr>
            <w:top w:val="none" w:sz="0" w:space="0" w:color="auto"/>
            <w:left w:val="none" w:sz="0" w:space="0" w:color="auto"/>
            <w:bottom w:val="none" w:sz="0" w:space="0" w:color="auto"/>
            <w:right w:val="none" w:sz="0" w:space="0" w:color="auto"/>
          </w:divBdr>
        </w:div>
        <w:div w:id="1046636522">
          <w:marLeft w:val="0"/>
          <w:marRight w:val="0"/>
          <w:marTop w:val="0"/>
          <w:marBottom w:val="0"/>
          <w:divBdr>
            <w:top w:val="none" w:sz="0" w:space="0" w:color="auto"/>
            <w:left w:val="none" w:sz="0" w:space="0" w:color="auto"/>
            <w:bottom w:val="none" w:sz="0" w:space="0" w:color="auto"/>
            <w:right w:val="none" w:sz="0" w:space="0" w:color="auto"/>
          </w:divBdr>
        </w:div>
        <w:div w:id="1148596047">
          <w:marLeft w:val="0"/>
          <w:marRight w:val="0"/>
          <w:marTop w:val="0"/>
          <w:marBottom w:val="0"/>
          <w:divBdr>
            <w:top w:val="none" w:sz="0" w:space="0" w:color="auto"/>
            <w:left w:val="none" w:sz="0" w:space="0" w:color="auto"/>
            <w:bottom w:val="none" w:sz="0" w:space="0" w:color="auto"/>
            <w:right w:val="none" w:sz="0" w:space="0" w:color="auto"/>
          </w:divBdr>
        </w:div>
        <w:div w:id="1200438077">
          <w:marLeft w:val="0"/>
          <w:marRight w:val="0"/>
          <w:marTop w:val="0"/>
          <w:marBottom w:val="0"/>
          <w:divBdr>
            <w:top w:val="none" w:sz="0" w:space="0" w:color="auto"/>
            <w:left w:val="none" w:sz="0" w:space="0" w:color="auto"/>
            <w:bottom w:val="none" w:sz="0" w:space="0" w:color="auto"/>
            <w:right w:val="none" w:sz="0" w:space="0" w:color="auto"/>
          </w:divBdr>
        </w:div>
        <w:div w:id="1349218160">
          <w:marLeft w:val="0"/>
          <w:marRight w:val="0"/>
          <w:marTop w:val="0"/>
          <w:marBottom w:val="0"/>
          <w:divBdr>
            <w:top w:val="none" w:sz="0" w:space="0" w:color="auto"/>
            <w:left w:val="none" w:sz="0" w:space="0" w:color="auto"/>
            <w:bottom w:val="none" w:sz="0" w:space="0" w:color="auto"/>
            <w:right w:val="none" w:sz="0" w:space="0" w:color="auto"/>
          </w:divBdr>
        </w:div>
        <w:div w:id="1394694226">
          <w:marLeft w:val="0"/>
          <w:marRight w:val="0"/>
          <w:marTop w:val="0"/>
          <w:marBottom w:val="0"/>
          <w:divBdr>
            <w:top w:val="none" w:sz="0" w:space="0" w:color="auto"/>
            <w:left w:val="none" w:sz="0" w:space="0" w:color="auto"/>
            <w:bottom w:val="none" w:sz="0" w:space="0" w:color="auto"/>
            <w:right w:val="none" w:sz="0" w:space="0" w:color="auto"/>
          </w:divBdr>
        </w:div>
        <w:div w:id="1436512667">
          <w:marLeft w:val="0"/>
          <w:marRight w:val="0"/>
          <w:marTop w:val="0"/>
          <w:marBottom w:val="0"/>
          <w:divBdr>
            <w:top w:val="none" w:sz="0" w:space="0" w:color="auto"/>
            <w:left w:val="none" w:sz="0" w:space="0" w:color="auto"/>
            <w:bottom w:val="none" w:sz="0" w:space="0" w:color="auto"/>
            <w:right w:val="none" w:sz="0" w:space="0" w:color="auto"/>
          </w:divBdr>
        </w:div>
        <w:div w:id="1659187590">
          <w:marLeft w:val="0"/>
          <w:marRight w:val="0"/>
          <w:marTop w:val="0"/>
          <w:marBottom w:val="0"/>
          <w:divBdr>
            <w:top w:val="none" w:sz="0" w:space="0" w:color="auto"/>
            <w:left w:val="none" w:sz="0" w:space="0" w:color="auto"/>
            <w:bottom w:val="none" w:sz="0" w:space="0" w:color="auto"/>
            <w:right w:val="none" w:sz="0" w:space="0" w:color="auto"/>
          </w:divBdr>
        </w:div>
        <w:div w:id="1665743377">
          <w:marLeft w:val="0"/>
          <w:marRight w:val="0"/>
          <w:marTop w:val="0"/>
          <w:marBottom w:val="0"/>
          <w:divBdr>
            <w:top w:val="none" w:sz="0" w:space="0" w:color="auto"/>
            <w:left w:val="none" w:sz="0" w:space="0" w:color="auto"/>
            <w:bottom w:val="none" w:sz="0" w:space="0" w:color="auto"/>
            <w:right w:val="none" w:sz="0" w:space="0" w:color="auto"/>
          </w:divBdr>
        </w:div>
        <w:div w:id="1741559255">
          <w:marLeft w:val="0"/>
          <w:marRight w:val="0"/>
          <w:marTop w:val="0"/>
          <w:marBottom w:val="0"/>
          <w:divBdr>
            <w:top w:val="none" w:sz="0" w:space="0" w:color="auto"/>
            <w:left w:val="none" w:sz="0" w:space="0" w:color="auto"/>
            <w:bottom w:val="none" w:sz="0" w:space="0" w:color="auto"/>
            <w:right w:val="none" w:sz="0" w:space="0" w:color="auto"/>
          </w:divBdr>
        </w:div>
        <w:div w:id="1845124258">
          <w:marLeft w:val="0"/>
          <w:marRight w:val="0"/>
          <w:marTop w:val="0"/>
          <w:marBottom w:val="0"/>
          <w:divBdr>
            <w:top w:val="none" w:sz="0" w:space="0" w:color="auto"/>
            <w:left w:val="none" w:sz="0" w:space="0" w:color="auto"/>
            <w:bottom w:val="none" w:sz="0" w:space="0" w:color="auto"/>
            <w:right w:val="none" w:sz="0" w:space="0" w:color="auto"/>
          </w:divBdr>
        </w:div>
        <w:div w:id="1911647606">
          <w:marLeft w:val="0"/>
          <w:marRight w:val="0"/>
          <w:marTop w:val="0"/>
          <w:marBottom w:val="0"/>
          <w:divBdr>
            <w:top w:val="none" w:sz="0" w:space="0" w:color="auto"/>
            <w:left w:val="none" w:sz="0" w:space="0" w:color="auto"/>
            <w:bottom w:val="none" w:sz="0" w:space="0" w:color="auto"/>
            <w:right w:val="none" w:sz="0" w:space="0" w:color="auto"/>
          </w:divBdr>
        </w:div>
        <w:div w:id="2035231687">
          <w:marLeft w:val="0"/>
          <w:marRight w:val="0"/>
          <w:marTop w:val="0"/>
          <w:marBottom w:val="0"/>
          <w:divBdr>
            <w:top w:val="none" w:sz="0" w:space="0" w:color="auto"/>
            <w:left w:val="none" w:sz="0" w:space="0" w:color="auto"/>
            <w:bottom w:val="none" w:sz="0" w:space="0" w:color="auto"/>
            <w:right w:val="none" w:sz="0" w:space="0" w:color="auto"/>
          </w:divBdr>
        </w:div>
        <w:div w:id="2054693085">
          <w:marLeft w:val="0"/>
          <w:marRight w:val="0"/>
          <w:marTop w:val="0"/>
          <w:marBottom w:val="0"/>
          <w:divBdr>
            <w:top w:val="none" w:sz="0" w:space="0" w:color="auto"/>
            <w:left w:val="none" w:sz="0" w:space="0" w:color="auto"/>
            <w:bottom w:val="none" w:sz="0" w:space="0" w:color="auto"/>
            <w:right w:val="none" w:sz="0" w:space="0" w:color="auto"/>
          </w:divBdr>
        </w:div>
      </w:divsChild>
    </w:div>
    <w:div w:id="41250423">
      <w:bodyDiv w:val="1"/>
      <w:marLeft w:val="0"/>
      <w:marRight w:val="0"/>
      <w:marTop w:val="0"/>
      <w:marBottom w:val="0"/>
      <w:divBdr>
        <w:top w:val="none" w:sz="0" w:space="0" w:color="auto"/>
        <w:left w:val="none" w:sz="0" w:space="0" w:color="auto"/>
        <w:bottom w:val="none" w:sz="0" w:space="0" w:color="auto"/>
        <w:right w:val="none" w:sz="0" w:space="0" w:color="auto"/>
      </w:divBdr>
      <w:divsChild>
        <w:div w:id="1510868112">
          <w:marLeft w:val="0"/>
          <w:marRight w:val="0"/>
          <w:marTop w:val="0"/>
          <w:marBottom w:val="0"/>
          <w:divBdr>
            <w:top w:val="none" w:sz="0" w:space="0" w:color="auto"/>
            <w:left w:val="none" w:sz="0" w:space="0" w:color="auto"/>
            <w:bottom w:val="none" w:sz="0" w:space="0" w:color="auto"/>
            <w:right w:val="none" w:sz="0" w:space="0" w:color="auto"/>
          </w:divBdr>
        </w:div>
      </w:divsChild>
    </w:div>
    <w:div w:id="43024208">
      <w:bodyDiv w:val="1"/>
      <w:marLeft w:val="0"/>
      <w:marRight w:val="0"/>
      <w:marTop w:val="0"/>
      <w:marBottom w:val="0"/>
      <w:divBdr>
        <w:top w:val="none" w:sz="0" w:space="0" w:color="auto"/>
        <w:left w:val="none" w:sz="0" w:space="0" w:color="auto"/>
        <w:bottom w:val="none" w:sz="0" w:space="0" w:color="auto"/>
        <w:right w:val="none" w:sz="0" w:space="0" w:color="auto"/>
      </w:divBdr>
      <w:divsChild>
        <w:div w:id="718363334">
          <w:marLeft w:val="0"/>
          <w:marRight w:val="0"/>
          <w:marTop w:val="0"/>
          <w:marBottom w:val="0"/>
          <w:divBdr>
            <w:top w:val="none" w:sz="0" w:space="0" w:color="auto"/>
            <w:left w:val="none" w:sz="0" w:space="0" w:color="auto"/>
            <w:bottom w:val="none" w:sz="0" w:space="0" w:color="auto"/>
            <w:right w:val="none" w:sz="0" w:space="0" w:color="auto"/>
          </w:divBdr>
          <w:divsChild>
            <w:div w:id="136389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62611">
      <w:bodyDiv w:val="1"/>
      <w:marLeft w:val="0"/>
      <w:marRight w:val="0"/>
      <w:marTop w:val="0"/>
      <w:marBottom w:val="0"/>
      <w:divBdr>
        <w:top w:val="none" w:sz="0" w:space="0" w:color="auto"/>
        <w:left w:val="none" w:sz="0" w:space="0" w:color="auto"/>
        <w:bottom w:val="none" w:sz="0" w:space="0" w:color="auto"/>
        <w:right w:val="none" w:sz="0" w:space="0" w:color="auto"/>
      </w:divBdr>
    </w:div>
    <w:div w:id="44837362">
      <w:bodyDiv w:val="1"/>
      <w:marLeft w:val="0"/>
      <w:marRight w:val="0"/>
      <w:marTop w:val="0"/>
      <w:marBottom w:val="0"/>
      <w:divBdr>
        <w:top w:val="none" w:sz="0" w:space="0" w:color="auto"/>
        <w:left w:val="none" w:sz="0" w:space="0" w:color="auto"/>
        <w:bottom w:val="none" w:sz="0" w:space="0" w:color="auto"/>
        <w:right w:val="none" w:sz="0" w:space="0" w:color="auto"/>
      </w:divBdr>
      <w:divsChild>
        <w:div w:id="599029658">
          <w:marLeft w:val="0"/>
          <w:marRight w:val="0"/>
          <w:marTop w:val="0"/>
          <w:marBottom w:val="0"/>
          <w:divBdr>
            <w:top w:val="none" w:sz="0" w:space="0" w:color="auto"/>
            <w:left w:val="none" w:sz="0" w:space="0" w:color="auto"/>
            <w:bottom w:val="none" w:sz="0" w:space="0" w:color="auto"/>
            <w:right w:val="none" w:sz="0" w:space="0" w:color="auto"/>
          </w:divBdr>
          <w:divsChild>
            <w:div w:id="1447391204">
              <w:marLeft w:val="0"/>
              <w:marRight w:val="0"/>
              <w:marTop w:val="0"/>
              <w:marBottom w:val="0"/>
              <w:divBdr>
                <w:top w:val="none" w:sz="0" w:space="0" w:color="auto"/>
                <w:left w:val="none" w:sz="0" w:space="0" w:color="auto"/>
                <w:bottom w:val="none" w:sz="0" w:space="0" w:color="auto"/>
                <w:right w:val="none" w:sz="0" w:space="0" w:color="auto"/>
              </w:divBdr>
              <w:divsChild>
                <w:div w:id="1314409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959745">
      <w:bodyDiv w:val="1"/>
      <w:marLeft w:val="0"/>
      <w:marRight w:val="0"/>
      <w:marTop w:val="0"/>
      <w:marBottom w:val="0"/>
      <w:divBdr>
        <w:top w:val="none" w:sz="0" w:space="0" w:color="auto"/>
        <w:left w:val="none" w:sz="0" w:space="0" w:color="auto"/>
        <w:bottom w:val="none" w:sz="0" w:space="0" w:color="auto"/>
        <w:right w:val="none" w:sz="0" w:space="0" w:color="auto"/>
      </w:divBdr>
    </w:div>
    <w:div w:id="45683737">
      <w:bodyDiv w:val="1"/>
      <w:marLeft w:val="0"/>
      <w:marRight w:val="0"/>
      <w:marTop w:val="0"/>
      <w:marBottom w:val="0"/>
      <w:divBdr>
        <w:top w:val="none" w:sz="0" w:space="0" w:color="auto"/>
        <w:left w:val="none" w:sz="0" w:space="0" w:color="auto"/>
        <w:bottom w:val="none" w:sz="0" w:space="0" w:color="auto"/>
        <w:right w:val="none" w:sz="0" w:space="0" w:color="auto"/>
      </w:divBdr>
      <w:divsChild>
        <w:div w:id="452797312">
          <w:marLeft w:val="0"/>
          <w:marRight w:val="0"/>
          <w:marTop w:val="0"/>
          <w:marBottom w:val="0"/>
          <w:divBdr>
            <w:top w:val="none" w:sz="0" w:space="0" w:color="auto"/>
            <w:left w:val="none" w:sz="0" w:space="0" w:color="auto"/>
            <w:bottom w:val="none" w:sz="0" w:space="0" w:color="auto"/>
            <w:right w:val="none" w:sz="0" w:space="0" w:color="auto"/>
          </w:divBdr>
        </w:div>
        <w:div w:id="1757747435">
          <w:marLeft w:val="0"/>
          <w:marRight w:val="0"/>
          <w:marTop w:val="0"/>
          <w:marBottom w:val="0"/>
          <w:divBdr>
            <w:top w:val="none" w:sz="0" w:space="0" w:color="auto"/>
            <w:left w:val="none" w:sz="0" w:space="0" w:color="auto"/>
            <w:bottom w:val="none" w:sz="0" w:space="0" w:color="auto"/>
            <w:right w:val="none" w:sz="0" w:space="0" w:color="auto"/>
          </w:divBdr>
        </w:div>
      </w:divsChild>
    </w:div>
    <w:div w:id="45837954">
      <w:bodyDiv w:val="1"/>
      <w:marLeft w:val="0"/>
      <w:marRight w:val="0"/>
      <w:marTop w:val="0"/>
      <w:marBottom w:val="0"/>
      <w:divBdr>
        <w:top w:val="none" w:sz="0" w:space="0" w:color="auto"/>
        <w:left w:val="none" w:sz="0" w:space="0" w:color="auto"/>
        <w:bottom w:val="none" w:sz="0" w:space="0" w:color="auto"/>
        <w:right w:val="none" w:sz="0" w:space="0" w:color="auto"/>
      </w:divBdr>
    </w:div>
    <w:div w:id="46493230">
      <w:bodyDiv w:val="1"/>
      <w:marLeft w:val="0"/>
      <w:marRight w:val="0"/>
      <w:marTop w:val="0"/>
      <w:marBottom w:val="0"/>
      <w:divBdr>
        <w:top w:val="none" w:sz="0" w:space="0" w:color="auto"/>
        <w:left w:val="none" w:sz="0" w:space="0" w:color="auto"/>
        <w:bottom w:val="none" w:sz="0" w:space="0" w:color="auto"/>
        <w:right w:val="none" w:sz="0" w:space="0" w:color="auto"/>
      </w:divBdr>
    </w:div>
    <w:div w:id="46609285">
      <w:bodyDiv w:val="1"/>
      <w:marLeft w:val="0"/>
      <w:marRight w:val="0"/>
      <w:marTop w:val="0"/>
      <w:marBottom w:val="0"/>
      <w:divBdr>
        <w:top w:val="none" w:sz="0" w:space="0" w:color="auto"/>
        <w:left w:val="none" w:sz="0" w:space="0" w:color="auto"/>
        <w:bottom w:val="none" w:sz="0" w:space="0" w:color="auto"/>
        <w:right w:val="none" w:sz="0" w:space="0" w:color="auto"/>
      </w:divBdr>
      <w:divsChild>
        <w:div w:id="205989736">
          <w:marLeft w:val="0"/>
          <w:marRight w:val="0"/>
          <w:marTop w:val="0"/>
          <w:marBottom w:val="0"/>
          <w:divBdr>
            <w:top w:val="none" w:sz="0" w:space="0" w:color="auto"/>
            <w:left w:val="none" w:sz="0" w:space="0" w:color="auto"/>
            <w:bottom w:val="none" w:sz="0" w:space="0" w:color="auto"/>
            <w:right w:val="none" w:sz="0" w:space="0" w:color="auto"/>
          </w:divBdr>
        </w:div>
        <w:div w:id="548952890">
          <w:marLeft w:val="0"/>
          <w:marRight w:val="0"/>
          <w:marTop w:val="0"/>
          <w:marBottom w:val="0"/>
          <w:divBdr>
            <w:top w:val="none" w:sz="0" w:space="0" w:color="auto"/>
            <w:left w:val="none" w:sz="0" w:space="0" w:color="auto"/>
            <w:bottom w:val="none" w:sz="0" w:space="0" w:color="auto"/>
            <w:right w:val="none" w:sz="0" w:space="0" w:color="auto"/>
          </w:divBdr>
        </w:div>
        <w:div w:id="1365054942">
          <w:marLeft w:val="0"/>
          <w:marRight w:val="0"/>
          <w:marTop w:val="0"/>
          <w:marBottom w:val="0"/>
          <w:divBdr>
            <w:top w:val="none" w:sz="0" w:space="0" w:color="auto"/>
            <w:left w:val="none" w:sz="0" w:space="0" w:color="auto"/>
            <w:bottom w:val="none" w:sz="0" w:space="0" w:color="auto"/>
            <w:right w:val="none" w:sz="0" w:space="0" w:color="auto"/>
          </w:divBdr>
        </w:div>
        <w:div w:id="1968537285">
          <w:marLeft w:val="0"/>
          <w:marRight w:val="0"/>
          <w:marTop w:val="0"/>
          <w:marBottom w:val="0"/>
          <w:divBdr>
            <w:top w:val="none" w:sz="0" w:space="0" w:color="auto"/>
            <w:left w:val="none" w:sz="0" w:space="0" w:color="auto"/>
            <w:bottom w:val="none" w:sz="0" w:space="0" w:color="auto"/>
            <w:right w:val="none" w:sz="0" w:space="0" w:color="auto"/>
          </w:divBdr>
        </w:div>
      </w:divsChild>
    </w:div>
    <w:div w:id="47846933">
      <w:bodyDiv w:val="1"/>
      <w:marLeft w:val="0"/>
      <w:marRight w:val="0"/>
      <w:marTop w:val="0"/>
      <w:marBottom w:val="0"/>
      <w:divBdr>
        <w:top w:val="none" w:sz="0" w:space="0" w:color="auto"/>
        <w:left w:val="none" w:sz="0" w:space="0" w:color="auto"/>
        <w:bottom w:val="none" w:sz="0" w:space="0" w:color="auto"/>
        <w:right w:val="none" w:sz="0" w:space="0" w:color="auto"/>
      </w:divBdr>
    </w:div>
    <w:div w:id="48461237">
      <w:bodyDiv w:val="1"/>
      <w:marLeft w:val="0"/>
      <w:marRight w:val="0"/>
      <w:marTop w:val="0"/>
      <w:marBottom w:val="0"/>
      <w:divBdr>
        <w:top w:val="none" w:sz="0" w:space="0" w:color="auto"/>
        <w:left w:val="none" w:sz="0" w:space="0" w:color="auto"/>
        <w:bottom w:val="none" w:sz="0" w:space="0" w:color="auto"/>
        <w:right w:val="none" w:sz="0" w:space="0" w:color="auto"/>
      </w:divBdr>
      <w:divsChild>
        <w:div w:id="248468182">
          <w:marLeft w:val="0"/>
          <w:marRight w:val="0"/>
          <w:marTop w:val="0"/>
          <w:marBottom w:val="0"/>
          <w:divBdr>
            <w:top w:val="none" w:sz="0" w:space="0" w:color="auto"/>
            <w:left w:val="none" w:sz="0" w:space="0" w:color="auto"/>
            <w:bottom w:val="none" w:sz="0" w:space="0" w:color="auto"/>
            <w:right w:val="none" w:sz="0" w:space="0" w:color="auto"/>
          </w:divBdr>
        </w:div>
      </w:divsChild>
    </w:div>
    <w:div w:id="48846458">
      <w:bodyDiv w:val="1"/>
      <w:marLeft w:val="0"/>
      <w:marRight w:val="0"/>
      <w:marTop w:val="0"/>
      <w:marBottom w:val="0"/>
      <w:divBdr>
        <w:top w:val="none" w:sz="0" w:space="0" w:color="auto"/>
        <w:left w:val="none" w:sz="0" w:space="0" w:color="auto"/>
        <w:bottom w:val="none" w:sz="0" w:space="0" w:color="auto"/>
        <w:right w:val="none" w:sz="0" w:space="0" w:color="auto"/>
      </w:divBdr>
    </w:div>
    <w:div w:id="50270393">
      <w:bodyDiv w:val="1"/>
      <w:marLeft w:val="0"/>
      <w:marRight w:val="0"/>
      <w:marTop w:val="0"/>
      <w:marBottom w:val="0"/>
      <w:divBdr>
        <w:top w:val="none" w:sz="0" w:space="0" w:color="auto"/>
        <w:left w:val="none" w:sz="0" w:space="0" w:color="auto"/>
        <w:bottom w:val="none" w:sz="0" w:space="0" w:color="auto"/>
        <w:right w:val="none" w:sz="0" w:space="0" w:color="auto"/>
      </w:divBdr>
    </w:div>
    <w:div w:id="50422474">
      <w:bodyDiv w:val="1"/>
      <w:marLeft w:val="0"/>
      <w:marRight w:val="0"/>
      <w:marTop w:val="0"/>
      <w:marBottom w:val="0"/>
      <w:divBdr>
        <w:top w:val="none" w:sz="0" w:space="0" w:color="auto"/>
        <w:left w:val="none" w:sz="0" w:space="0" w:color="auto"/>
        <w:bottom w:val="none" w:sz="0" w:space="0" w:color="auto"/>
        <w:right w:val="none" w:sz="0" w:space="0" w:color="auto"/>
      </w:divBdr>
      <w:divsChild>
        <w:div w:id="1102260891">
          <w:marLeft w:val="0"/>
          <w:marRight w:val="0"/>
          <w:marTop w:val="44"/>
          <w:marBottom w:val="0"/>
          <w:divBdr>
            <w:top w:val="none" w:sz="0" w:space="0" w:color="auto"/>
            <w:left w:val="none" w:sz="0" w:space="0" w:color="auto"/>
            <w:bottom w:val="none" w:sz="0" w:space="0" w:color="auto"/>
            <w:right w:val="none" w:sz="0" w:space="0" w:color="auto"/>
          </w:divBdr>
        </w:div>
      </w:divsChild>
    </w:div>
    <w:div w:id="50809893">
      <w:bodyDiv w:val="1"/>
      <w:marLeft w:val="0"/>
      <w:marRight w:val="0"/>
      <w:marTop w:val="0"/>
      <w:marBottom w:val="0"/>
      <w:divBdr>
        <w:top w:val="none" w:sz="0" w:space="0" w:color="auto"/>
        <w:left w:val="none" w:sz="0" w:space="0" w:color="auto"/>
        <w:bottom w:val="none" w:sz="0" w:space="0" w:color="auto"/>
        <w:right w:val="none" w:sz="0" w:space="0" w:color="auto"/>
      </w:divBdr>
    </w:div>
    <w:div w:id="51080214">
      <w:bodyDiv w:val="1"/>
      <w:marLeft w:val="0"/>
      <w:marRight w:val="0"/>
      <w:marTop w:val="0"/>
      <w:marBottom w:val="0"/>
      <w:divBdr>
        <w:top w:val="none" w:sz="0" w:space="0" w:color="auto"/>
        <w:left w:val="none" w:sz="0" w:space="0" w:color="auto"/>
        <w:bottom w:val="none" w:sz="0" w:space="0" w:color="auto"/>
        <w:right w:val="none" w:sz="0" w:space="0" w:color="auto"/>
      </w:divBdr>
    </w:div>
    <w:div w:id="51195159">
      <w:bodyDiv w:val="1"/>
      <w:marLeft w:val="0"/>
      <w:marRight w:val="0"/>
      <w:marTop w:val="0"/>
      <w:marBottom w:val="0"/>
      <w:divBdr>
        <w:top w:val="none" w:sz="0" w:space="0" w:color="auto"/>
        <w:left w:val="none" w:sz="0" w:space="0" w:color="auto"/>
        <w:bottom w:val="none" w:sz="0" w:space="0" w:color="auto"/>
        <w:right w:val="none" w:sz="0" w:space="0" w:color="auto"/>
      </w:divBdr>
      <w:divsChild>
        <w:div w:id="23555834">
          <w:marLeft w:val="0"/>
          <w:marRight w:val="0"/>
          <w:marTop w:val="0"/>
          <w:marBottom w:val="0"/>
          <w:divBdr>
            <w:top w:val="none" w:sz="0" w:space="0" w:color="auto"/>
            <w:left w:val="none" w:sz="0" w:space="0" w:color="auto"/>
            <w:bottom w:val="none" w:sz="0" w:space="0" w:color="auto"/>
            <w:right w:val="none" w:sz="0" w:space="0" w:color="auto"/>
          </w:divBdr>
          <w:divsChild>
            <w:div w:id="1774938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82645">
      <w:bodyDiv w:val="1"/>
      <w:marLeft w:val="0"/>
      <w:marRight w:val="0"/>
      <w:marTop w:val="0"/>
      <w:marBottom w:val="0"/>
      <w:divBdr>
        <w:top w:val="none" w:sz="0" w:space="0" w:color="auto"/>
        <w:left w:val="none" w:sz="0" w:space="0" w:color="auto"/>
        <w:bottom w:val="none" w:sz="0" w:space="0" w:color="auto"/>
        <w:right w:val="none" w:sz="0" w:space="0" w:color="auto"/>
      </w:divBdr>
    </w:div>
    <w:div w:id="51849410">
      <w:bodyDiv w:val="1"/>
      <w:marLeft w:val="0"/>
      <w:marRight w:val="0"/>
      <w:marTop w:val="0"/>
      <w:marBottom w:val="0"/>
      <w:divBdr>
        <w:top w:val="none" w:sz="0" w:space="0" w:color="auto"/>
        <w:left w:val="none" w:sz="0" w:space="0" w:color="auto"/>
        <w:bottom w:val="none" w:sz="0" w:space="0" w:color="auto"/>
        <w:right w:val="none" w:sz="0" w:space="0" w:color="auto"/>
      </w:divBdr>
      <w:divsChild>
        <w:div w:id="328480889">
          <w:marLeft w:val="0"/>
          <w:marRight w:val="0"/>
          <w:marTop w:val="0"/>
          <w:marBottom w:val="0"/>
          <w:divBdr>
            <w:top w:val="none" w:sz="0" w:space="0" w:color="auto"/>
            <w:left w:val="none" w:sz="0" w:space="0" w:color="auto"/>
            <w:bottom w:val="none" w:sz="0" w:space="0" w:color="auto"/>
            <w:right w:val="none" w:sz="0" w:space="0" w:color="auto"/>
          </w:divBdr>
        </w:div>
      </w:divsChild>
    </w:div>
    <w:div w:id="52122756">
      <w:bodyDiv w:val="1"/>
      <w:marLeft w:val="0"/>
      <w:marRight w:val="0"/>
      <w:marTop w:val="0"/>
      <w:marBottom w:val="0"/>
      <w:divBdr>
        <w:top w:val="none" w:sz="0" w:space="0" w:color="auto"/>
        <w:left w:val="none" w:sz="0" w:space="0" w:color="auto"/>
        <w:bottom w:val="none" w:sz="0" w:space="0" w:color="auto"/>
        <w:right w:val="none" w:sz="0" w:space="0" w:color="auto"/>
      </w:divBdr>
    </w:div>
    <w:div w:id="52389188">
      <w:bodyDiv w:val="1"/>
      <w:marLeft w:val="0"/>
      <w:marRight w:val="0"/>
      <w:marTop w:val="0"/>
      <w:marBottom w:val="0"/>
      <w:divBdr>
        <w:top w:val="none" w:sz="0" w:space="0" w:color="auto"/>
        <w:left w:val="none" w:sz="0" w:space="0" w:color="auto"/>
        <w:bottom w:val="none" w:sz="0" w:space="0" w:color="auto"/>
        <w:right w:val="none" w:sz="0" w:space="0" w:color="auto"/>
      </w:divBdr>
      <w:divsChild>
        <w:div w:id="1224757607">
          <w:marLeft w:val="0"/>
          <w:marRight w:val="0"/>
          <w:marTop w:val="0"/>
          <w:marBottom w:val="0"/>
          <w:divBdr>
            <w:top w:val="none" w:sz="0" w:space="0" w:color="auto"/>
            <w:left w:val="none" w:sz="0" w:space="0" w:color="auto"/>
            <w:bottom w:val="none" w:sz="0" w:space="0" w:color="auto"/>
            <w:right w:val="none" w:sz="0" w:space="0" w:color="auto"/>
          </w:divBdr>
          <w:divsChild>
            <w:div w:id="342584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509722">
      <w:bodyDiv w:val="1"/>
      <w:marLeft w:val="0"/>
      <w:marRight w:val="0"/>
      <w:marTop w:val="0"/>
      <w:marBottom w:val="0"/>
      <w:divBdr>
        <w:top w:val="none" w:sz="0" w:space="0" w:color="auto"/>
        <w:left w:val="none" w:sz="0" w:space="0" w:color="auto"/>
        <w:bottom w:val="none" w:sz="0" w:space="0" w:color="auto"/>
        <w:right w:val="none" w:sz="0" w:space="0" w:color="auto"/>
      </w:divBdr>
      <w:divsChild>
        <w:div w:id="363217408">
          <w:marLeft w:val="0"/>
          <w:marRight w:val="0"/>
          <w:marTop w:val="0"/>
          <w:marBottom w:val="0"/>
          <w:divBdr>
            <w:top w:val="none" w:sz="0" w:space="0" w:color="auto"/>
            <w:left w:val="none" w:sz="0" w:space="0" w:color="auto"/>
            <w:bottom w:val="none" w:sz="0" w:space="0" w:color="auto"/>
            <w:right w:val="none" w:sz="0" w:space="0" w:color="auto"/>
          </w:divBdr>
        </w:div>
      </w:divsChild>
    </w:div>
    <w:div w:id="52588137">
      <w:bodyDiv w:val="1"/>
      <w:marLeft w:val="0"/>
      <w:marRight w:val="0"/>
      <w:marTop w:val="0"/>
      <w:marBottom w:val="0"/>
      <w:divBdr>
        <w:top w:val="none" w:sz="0" w:space="0" w:color="auto"/>
        <w:left w:val="none" w:sz="0" w:space="0" w:color="auto"/>
        <w:bottom w:val="none" w:sz="0" w:space="0" w:color="auto"/>
        <w:right w:val="none" w:sz="0" w:space="0" w:color="auto"/>
      </w:divBdr>
      <w:divsChild>
        <w:div w:id="1001084791">
          <w:marLeft w:val="0"/>
          <w:marRight w:val="0"/>
          <w:marTop w:val="0"/>
          <w:marBottom w:val="0"/>
          <w:divBdr>
            <w:top w:val="none" w:sz="0" w:space="0" w:color="auto"/>
            <w:left w:val="none" w:sz="0" w:space="0" w:color="auto"/>
            <w:bottom w:val="none" w:sz="0" w:space="0" w:color="auto"/>
            <w:right w:val="none" w:sz="0" w:space="0" w:color="auto"/>
          </w:divBdr>
          <w:divsChild>
            <w:div w:id="1724329779">
              <w:marLeft w:val="0"/>
              <w:marRight w:val="0"/>
              <w:marTop w:val="0"/>
              <w:marBottom w:val="0"/>
              <w:divBdr>
                <w:top w:val="none" w:sz="0" w:space="0" w:color="auto"/>
                <w:left w:val="none" w:sz="0" w:space="0" w:color="auto"/>
                <w:bottom w:val="none" w:sz="0" w:space="0" w:color="auto"/>
                <w:right w:val="none" w:sz="0" w:space="0" w:color="auto"/>
              </w:divBdr>
              <w:divsChild>
                <w:div w:id="1961839747">
                  <w:marLeft w:val="0"/>
                  <w:marRight w:val="0"/>
                  <w:marTop w:val="0"/>
                  <w:marBottom w:val="0"/>
                  <w:divBdr>
                    <w:top w:val="none" w:sz="0" w:space="0" w:color="auto"/>
                    <w:left w:val="none" w:sz="0" w:space="0" w:color="auto"/>
                    <w:bottom w:val="none" w:sz="0" w:space="0" w:color="auto"/>
                    <w:right w:val="none" w:sz="0" w:space="0" w:color="auto"/>
                  </w:divBdr>
                  <w:divsChild>
                    <w:div w:id="518662026">
                      <w:marLeft w:val="0"/>
                      <w:marRight w:val="0"/>
                      <w:marTop w:val="0"/>
                      <w:marBottom w:val="0"/>
                      <w:divBdr>
                        <w:top w:val="none" w:sz="0" w:space="0" w:color="auto"/>
                        <w:left w:val="none" w:sz="0" w:space="0" w:color="auto"/>
                        <w:bottom w:val="none" w:sz="0" w:space="0" w:color="auto"/>
                        <w:right w:val="none" w:sz="0" w:space="0" w:color="auto"/>
                      </w:divBdr>
                      <w:divsChild>
                        <w:div w:id="485164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4134004">
      <w:bodyDiv w:val="1"/>
      <w:marLeft w:val="0"/>
      <w:marRight w:val="0"/>
      <w:marTop w:val="0"/>
      <w:marBottom w:val="0"/>
      <w:divBdr>
        <w:top w:val="none" w:sz="0" w:space="0" w:color="auto"/>
        <w:left w:val="none" w:sz="0" w:space="0" w:color="auto"/>
        <w:bottom w:val="none" w:sz="0" w:space="0" w:color="auto"/>
        <w:right w:val="none" w:sz="0" w:space="0" w:color="auto"/>
      </w:divBdr>
      <w:divsChild>
        <w:div w:id="1169102473">
          <w:marLeft w:val="0"/>
          <w:marRight w:val="0"/>
          <w:marTop w:val="0"/>
          <w:marBottom w:val="0"/>
          <w:divBdr>
            <w:top w:val="none" w:sz="0" w:space="0" w:color="auto"/>
            <w:left w:val="none" w:sz="0" w:space="0" w:color="auto"/>
            <w:bottom w:val="none" w:sz="0" w:space="0" w:color="auto"/>
            <w:right w:val="none" w:sz="0" w:space="0" w:color="auto"/>
          </w:divBdr>
        </w:div>
      </w:divsChild>
    </w:div>
    <w:div w:id="55248138">
      <w:bodyDiv w:val="1"/>
      <w:marLeft w:val="0"/>
      <w:marRight w:val="0"/>
      <w:marTop w:val="0"/>
      <w:marBottom w:val="0"/>
      <w:divBdr>
        <w:top w:val="none" w:sz="0" w:space="0" w:color="auto"/>
        <w:left w:val="none" w:sz="0" w:space="0" w:color="auto"/>
        <w:bottom w:val="none" w:sz="0" w:space="0" w:color="auto"/>
        <w:right w:val="none" w:sz="0" w:space="0" w:color="auto"/>
      </w:divBdr>
      <w:divsChild>
        <w:div w:id="1829780204">
          <w:marLeft w:val="0"/>
          <w:marRight w:val="0"/>
          <w:marTop w:val="0"/>
          <w:marBottom w:val="0"/>
          <w:divBdr>
            <w:top w:val="none" w:sz="0" w:space="0" w:color="auto"/>
            <w:left w:val="none" w:sz="0" w:space="0" w:color="auto"/>
            <w:bottom w:val="none" w:sz="0" w:space="0" w:color="auto"/>
            <w:right w:val="none" w:sz="0" w:space="0" w:color="auto"/>
          </w:divBdr>
        </w:div>
      </w:divsChild>
    </w:div>
    <w:div w:id="55593911">
      <w:bodyDiv w:val="1"/>
      <w:marLeft w:val="0"/>
      <w:marRight w:val="0"/>
      <w:marTop w:val="0"/>
      <w:marBottom w:val="0"/>
      <w:divBdr>
        <w:top w:val="none" w:sz="0" w:space="0" w:color="auto"/>
        <w:left w:val="none" w:sz="0" w:space="0" w:color="auto"/>
        <w:bottom w:val="none" w:sz="0" w:space="0" w:color="auto"/>
        <w:right w:val="none" w:sz="0" w:space="0" w:color="auto"/>
      </w:divBdr>
      <w:divsChild>
        <w:div w:id="935400389">
          <w:marLeft w:val="0"/>
          <w:marRight w:val="0"/>
          <w:marTop w:val="0"/>
          <w:marBottom w:val="0"/>
          <w:divBdr>
            <w:top w:val="none" w:sz="0" w:space="0" w:color="auto"/>
            <w:left w:val="none" w:sz="0" w:space="0" w:color="auto"/>
            <w:bottom w:val="none" w:sz="0" w:space="0" w:color="auto"/>
            <w:right w:val="none" w:sz="0" w:space="0" w:color="auto"/>
          </w:divBdr>
        </w:div>
      </w:divsChild>
    </w:div>
    <w:div w:id="55595196">
      <w:bodyDiv w:val="1"/>
      <w:marLeft w:val="0"/>
      <w:marRight w:val="0"/>
      <w:marTop w:val="0"/>
      <w:marBottom w:val="0"/>
      <w:divBdr>
        <w:top w:val="none" w:sz="0" w:space="0" w:color="auto"/>
        <w:left w:val="none" w:sz="0" w:space="0" w:color="auto"/>
        <w:bottom w:val="none" w:sz="0" w:space="0" w:color="auto"/>
        <w:right w:val="none" w:sz="0" w:space="0" w:color="auto"/>
      </w:divBdr>
      <w:divsChild>
        <w:div w:id="946818187">
          <w:marLeft w:val="0"/>
          <w:marRight w:val="0"/>
          <w:marTop w:val="0"/>
          <w:marBottom w:val="0"/>
          <w:divBdr>
            <w:top w:val="none" w:sz="0" w:space="0" w:color="auto"/>
            <w:left w:val="none" w:sz="0" w:space="0" w:color="auto"/>
            <w:bottom w:val="none" w:sz="0" w:space="0" w:color="auto"/>
            <w:right w:val="none" w:sz="0" w:space="0" w:color="auto"/>
          </w:divBdr>
        </w:div>
      </w:divsChild>
    </w:div>
    <w:div w:id="58331410">
      <w:bodyDiv w:val="1"/>
      <w:marLeft w:val="0"/>
      <w:marRight w:val="0"/>
      <w:marTop w:val="0"/>
      <w:marBottom w:val="0"/>
      <w:divBdr>
        <w:top w:val="none" w:sz="0" w:space="0" w:color="auto"/>
        <w:left w:val="none" w:sz="0" w:space="0" w:color="auto"/>
        <w:bottom w:val="none" w:sz="0" w:space="0" w:color="auto"/>
        <w:right w:val="none" w:sz="0" w:space="0" w:color="auto"/>
      </w:divBdr>
    </w:div>
    <w:div w:id="59983772">
      <w:bodyDiv w:val="1"/>
      <w:marLeft w:val="0"/>
      <w:marRight w:val="0"/>
      <w:marTop w:val="0"/>
      <w:marBottom w:val="0"/>
      <w:divBdr>
        <w:top w:val="none" w:sz="0" w:space="0" w:color="auto"/>
        <w:left w:val="none" w:sz="0" w:space="0" w:color="auto"/>
        <w:bottom w:val="none" w:sz="0" w:space="0" w:color="auto"/>
        <w:right w:val="none" w:sz="0" w:space="0" w:color="auto"/>
      </w:divBdr>
      <w:divsChild>
        <w:div w:id="1295676130">
          <w:marLeft w:val="150"/>
          <w:marRight w:val="0"/>
          <w:marTop w:val="0"/>
          <w:marBottom w:val="0"/>
          <w:divBdr>
            <w:top w:val="none" w:sz="0" w:space="0" w:color="auto"/>
            <w:left w:val="none" w:sz="0" w:space="0" w:color="auto"/>
            <w:bottom w:val="none" w:sz="0" w:space="0" w:color="auto"/>
            <w:right w:val="none" w:sz="0" w:space="0" w:color="auto"/>
          </w:divBdr>
          <w:divsChild>
            <w:div w:id="1224028425">
              <w:marLeft w:val="44"/>
              <w:marRight w:val="0"/>
              <w:marTop w:val="0"/>
              <w:marBottom w:val="0"/>
              <w:divBdr>
                <w:top w:val="outset" w:sz="6" w:space="0" w:color="CCCCCC"/>
                <w:left w:val="outset" w:sz="6" w:space="0" w:color="CCCCCC"/>
                <w:bottom w:val="outset" w:sz="6" w:space="0" w:color="CCCCCC"/>
                <w:right w:val="outset" w:sz="6" w:space="0" w:color="CCCCCC"/>
              </w:divBdr>
              <w:divsChild>
                <w:div w:id="1413694454">
                  <w:marLeft w:val="0"/>
                  <w:marRight w:val="0"/>
                  <w:marTop w:val="0"/>
                  <w:marBottom w:val="0"/>
                  <w:divBdr>
                    <w:top w:val="none" w:sz="0" w:space="0" w:color="auto"/>
                    <w:left w:val="none" w:sz="0" w:space="0" w:color="auto"/>
                    <w:bottom w:val="none" w:sz="0" w:space="0" w:color="auto"/>
                    <w:right w:val="none" w:sz="0" w:space="0" w:color="auto"/>
                  </w:divBdr>
                  <w:divsChild>
                    <w:div w:id="1441097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636418">
      <w:bodyDiv w:val="1"/>
      <w:marLeft w:val="0"/>
      <w:marRight w:val="0"/>
      <w:marTop w:val="0"/>
      <w:marBottom w:val="0"/>
      <w:divBdr>
        <w:top w:val="none" w:sz="0" w:space="0" w:color="auto"/>
        <w:left w:val="none" w:sz="0" w:space="0" w:color="auto"/>
        <w:bottom w:val="none" w:sz="0" w:space="0" w:color="auto"/>
        <w:right w:val="none" w:sz="0" w:space="0" w:color="auto"/>
      </w:divBdr>
    </w:div>
    <w:div w:id="61563780">
      <w:bodyDiv w:val="1"/>
      <w:marLeft w:val="0"/>
      <w:marRight w:val="0"/>
      <w:marTop w:val="0"/>
      <w:marBottom w:val="0"/>
      <w:divBdr>
        <w:top w:val="none" w:sz="0" w:space="0" w:color="auto"/>
        <w:left w:val="none" w:sz="0" w:space="0" w:color="auto"/>
        <w:bottom w:val="none" w:sz="0" w:space="0" w:color="auto"/>
        <w:right w:val="none" w:sz="0" w:space="0" w:color="auto"/>
      </w:divBdr>
      <w:divsChild>
        <w:div w:id="1880623682">
          <w:marLeft w:val="0"/>
          <w:marRight w:val="0"/>
          <w:marTop w:val="0"/>
          <w:marBottom w:val="0"/>
          <w:divBdr>
            <w:top w:val="none" w:sz="0" w:space="0" w:color="auto"/>
            <w:left w:val="none" w:sz="0" w:space="0" w:color="auto"/>
            <w:bottom w:val="none" w:sz="0" w:space="0" w:color="auto"/>
            <w:right w:val="none" w:sz="0" w:space="0" w:color="auto"/>
          </w:divBdr>
          <w:divsChild>
            <w:div w:id="734207124">
              <w:marLeft w:val="0"/>
              <w:marRight w:val="0"/>
              <w:marTop w:val="0"/>
              <w:marBottom w:val="0"/>
              <w:divBdr>
                <w:top w:val="single" w:sz="4" w:space="0" w:color="83AADA"/>
                <w:left w:val="single" w:sz="4" w:space="0" w:color="83AADA"/>
                <w:bottom w:val="single" w:sz="4" w:space="0" w:color="83AADA"/>
                <w:right w:val="single" w:sz="4" w:space="0" w:color="83AADA"/>
              </w:divBdr>
              <w:divsChild>
                <w:div w:id="61297514">
                  <w:marLeft w:val="0"/>
                  <w:marRight w:val="0"/>
                  <w:marTop w:val="0"/>
                  <w:marBottom w:val="0"/>
                  <w:divBdr>
                    <w:top w:val="none" w:sz="0" w:space="0" w:color="auto"/>
                    <w:left w:val="none" w:sz="0" w:space="0" w:color="auto"/>
                    <w:bottom w:val="none" w:sz="0" w:space="0" w:color="auto"/>
                    <w:right w:val="none" w:sz="0" w:space="0" w:color="auto"/>
                  </w:divBdr>
                  <w:divsChild>
                    <w:div w:id="969167384">
                      <w:marLeft w:val="0"/>
                      <w:marRight w:val="0"/>
                      <w:marTop w:val="0"/>
                      <w:marBottom w:val="0"/>
                      <w:divBdr>
                        <w:top w:val="none" w:sz="0" w:space="0" w:color="auto"/>
                        <w:left w:val="none" w:sz="0" w:space="0" w:color="auto"/>
                        <w:bottom w:val="none" w:sz="0" w:space="0" w:color="auto"/>
                        <w:right w:val="none" w:sz="0" w:space="0" w:color="auto"/>
                      </w:divBdr>
                      <w:divsChild>
                        <w:div w:id="243149675">
                          <w:marLeft w:val="0"/>
                          <w:marRight w:val="0"/>
                          <w:marTop w:val="0"/>
                          <w:marBottom w:val="0"/>
                          <w:divBdr>
                            <w:top w:val="none" w:sz="0" w:space="0" w:color="auto"/>
                            <w:left w:val="none" w:sz="0" w:space="0" w:color="auto"/>
                            <w:bottom w:val="none" w:sz="0" w:space="0" w:color="auto"/>
                            <w:right w:val="none" w:sz="0" w:space="0" w:color="auto"/>
                          </w:divBdr>
                          <w:divsChild>
                            <w:div w:id="1063606365">
                              <w:marLeft w:val="0"/>
                              <w:marRight w:val="0"/>
                              <w:marTop w:val="0"/>
                              <w:marBottom w:val="0"/>
                              <w:divBdr>
                                <w:top w:val="none" w:sz="0" w:space="0" w:color="auto"/>
                                <w:left w:val="none" w:sz="0" w:space="0" w:color="auto"/>
                                <w:bottom w:val="none" w:sz="0" w:space="0" w:color="auto"/>
                                <w:right w:val="none" w:sz="0" w:space="0" w:color="auto"/>
                              </w:divBdr>
                              <w:divsChild>
                                <w:div w:id="1327785102">
                                  <w:marLeft w:val="13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2528622">
      <w:bodyDiv w:val="1"/>
      <w:marLeft w:val="0"/>
      <w:marRight w:val="0"/>
      <w:marTop w:val="0"/>
      <w:marBottom w:val="0"/>
      <w:divBdr>
        <w:top w:val="none" w:sz="0" w:space="0" w:color="auto"/>
        <w:left w:val="none" w:sz="0" w:space="0" w:color="auto"/>
        <w:bottom w:val="none" w:sz="0" w:space="0" w:color="auto"/>
        <w:right w:val="none" w:sz="0" w:space="0" w:color="auto"/>
      </w:divBdr>
    </w:div>
    <w:div w:id="62875162">
      <w:bodyDiv w:val="1"/>
      <w:marLeft w:val="0"/>
      <w:marRight w:val="0"/>
      <w:marTop w:val="0"/>
      <w:marBottom w:val="0"/>
      <w:divBdr>
        <w:top w:val="none" w:sz="0" w:space="0" w:color="auto"/>
        <w:left w:val="none" w:sz="0" w:space="0" w:color="auto"/>
        <w:bottom w:val="none" w:sz="0" w:space="0" w:color="auto"/>
        <w:right w:val="none" w:sz="0" w:space="0" w:color="auto"/>
      </w:divBdr>
      <w:divsChild>
        <w:div w:id="785464096">
          <w:marLeft w:val="0"/>
          <w:marRight w:val="0"/>
          <w:marTop w:val="0"/>
          <w:marBottom w:val="0"/>
          <w:divBdr>
            <w:top w:val="none" w:sz="0" w:space="0" w:color="auto"/>
            <w:left w:val="none" w:sz="0" w:space="0" w:color="auto"/>
            <w:bottom w:val="none" w:sz="0" w:space="0" w:color="auto"/>
            <w:right w:val="none" w:sz="0" w:space="0" w:color="auto"/>
          </w:divBdr>
        </w:div>
        <w:div w:id="1409885870">
          <w:marLeft w:val="0"/>
          <w:marRight w:val="0"/>
          <w:marTop w:val="0"/>
          <w:marBottom w:val="0"/>
          <w:divBdr>
            <w:top w:val="none" w:sz="0" w:space="0" w:color="auto"/>
            <w:left w:val="none" w:sz="0" w:space="0" w:color="auto"/>
            <w:bottom w:val="none" w:sz="0" w:space="0" w:color="auto"/>
            <w:right w:val="none" w:sz="0" w:space="0" w:color="auto"/>
          </w:divBdr>
        </w:div>
        <w:div w:id="2010985450">
          <w:marLeft w:val="0"/>
          <w:marRight w:val="0"/>
          <w:marTop w:val="0"/>
          <w:marBottom w:val="0"/>
          <w:divBdr>
            <w:top w:val="none" w:sz="0" w:space="0" w:color="auto"/>
            <w:left w:val="none" w:sz="0" w:space="0" w:color="auto"/>
            <w:bottom w:val="none" w:sz="0" w:space="0" w:color="auto"/>
            <w:right w:val="none" w:sz="0" w:space="0" w:color="auto"/>
          </w:divBdr>
        </w:div>
      </w:divsChild>
    </w:div>
    <w:div w:id="62918417">
      <w:bodyDiv w:val="1"/>
      <w:marLeft w:val="0"/>
      <w:marRight w:val="0"/>
      <w:marTop w:val="0"/>
      <w:marBottom w:val="0"/>
      <w:divBdr>
        <w:top w:val="none" w:sz="0" w:space="0" w:color="auto"/>
        <w:left w:val="none" w:sz="0" w:space="0" w:color="auto"/>
        <w:bottom w:val="none" w:sz="0" w:space="0" w:color="auto"/>
        <w:right w:val="none" w:sz="0" w:space="0" w:color="auto"/>
      </w:divBdr>
      <w:divsChild>
        <w:div w:id="448547267">
          <w:marLeft w:val="0"/>
          <w:marRight w:val="0"/>
          <w:marTop w:val="0"/>
          <w:marBottom w:val="0"/>
          <w:divBdr>
            <w:top w:val="none" w:sz="0" w:space="0" w:color="auto"/>
            <w:left w:val="none" w:sz="0" w:space="0" w:color="auto"/>
            <w:bottom w:val="none" w:sz="0" w:space="0" w:color="auto"/>
            <w:right w:val="none" w:sz="0" w:space="0" w:color="auto"/>
          </w:divBdr>
        </w:div>
        <w:div w:id="1368674323">
          <w:marLeft w:val="0"/>
          <w:marRight w:val="0"/>
          <w:marTop w:val="0"/>
          <w:marBottom w:val="0"/>
          <w:divBdr>
            <w:top w:val="none" w:sz="0" w:space="0" w:color="auto"/>
            <w:left w:val="none" w:sz="0" w:space="0" w:color="auto"/>
            <w:bottom w:val="none" w:sz="0" w:space="0" w:color="auto"/>
            <w:right w:val="none" w:sz="0" w:space="0" w:color="auto"/>
          </w:divBdr>
        </w:div>
      </w:divsChild>
    </w:div>
    <w:div w:id="65886024">
      <w:bodyDiv w:val="1"/>
      <w:marLeft w:val="0"/>
      <w:marRight w:val="0"/>
      <w:marTop w:val="0"/>
      <w:marBottom w:val="0"/>
      <w:divBdr>
        <w:top w:val="none" w:sz="0" w:space="0" w:color="auto"/>
        <w:left w:val="none" w:sz="0" w:space="0" w:color="auto"/>
        <w:bottom w:val="none" w:sz="0" w:space="0" w:color="auto"/>
        <w:right w:val="none" w:sz="0" w:space="0" w:color="auto"/>
      </w:divBdr>
    </w:div>
    <w:div w:id="67659522">
      <w:bodyDiv w:val="1"/>
      <w:marLeft w:val="0"/>
      <w:marRight w:val="0"/>
      <w:marTop w:val="0"/>
      <w:marBottom w:val="0"/>
      <w:divBdr>
        <w:top w:val="none" w:sz="0" w:space="0" w:color="auto"/>
        <w:left w:val="none" w:sz="0" w:space="0" w:color="auto"/>
        <w:bottom w:val="none" w:sz="0" w:space="0" w:color="auto"/>
        <w:right w:val="none" w:sz="0" w:space="0" w:color="auto"/>
      </w:divBdr>
    </w:div>
    <w:div w:id="69156681">
      <w:bodyDiv w:val="1"/>
      <w:marLeft w:val="0"/>
      <w:marRight w:val="0"/>
      <w:marTop w:val="0"/>
      <w:marBottom w:val="0"/>
      <w:divBdr>
        <w:top w:val="none" w:sz="0" w:space="0" w:color="auto"/>
        <w:left w:val="none" w:sz="0" w:space="0" w:color="auto"/>
        <w:bottom w:val="none" w:sz="0" w:space="0" w:color="auto"/>
        <w:right w:val="none" w:sz="0" w:space="0" w:color="auto"/>
      </w:divBdr>
    </w:div>
    <w:div w:id="69238511">
      <w:bodyDiv w:val="1"/>
      <w:marLeft w:val="0"/>
      <w:marRight w:val="0"/>
      <w:marTop w:val="0"/>
      <w:marBottom w:val="0"/>
      <w:divBdr>
        <w:top w:val="none" w:sz="0" w:space="0" w:color="auto"/>
        <w:left w:val="none" w:sz="0" w:space="0" w:color="auto"/>
        <w:bottom w:val="none" w:sz="0" w:space="0" w:color="auto"/>
        <w:right w:val="none" w:sz="0" w:space="0" w:color="auto"/>
      </w:divBdr>
      <w:divsChild>
        <w:div w:id="872184907">
          <w:marLeft w:val="0"/>
          <w:marRight w:val="0"/>
          <w:marTop w:val="0"/>
          <w:marBottom w:val="0"/>
          <w:divBdr>
            <w:top w:val="none" w:sz="0" w:space="0" w:color="auto"/>
            <w:left w:val="none" w:sz="0" w:space="0" w:color="auto"/>
            <w:bottom w:val="none" w:sz="0" w:space="0" w:color="auto"/>
            <w:right w:val="none" w:sz="0" w:space="0" w:color="auto"/>
          </w:divBdr>
        </w:div>
        <w:div w:id="1884900861">
          <w:marLeft w:val="0"/>
          <w:marRight w:val="0"/>
          <w:marTop w:val="0"/>
          <w:marBottom w:val="0"/>
          <w:divBdr>
            <w:top w:val="none" w:sz="0" w:space="0" w:color="auto"/>
            <w:left w:val="none" w:sz="0" w:space="0" w:color="auto"/>
            <w:bottom w:val="none" w:sz="0" w:space="0" w:color="auto"/>
            <w:right w:val="none" w:sz="0" w:space="0" w:color="auto"/>
          </w:divBdr>
        </w:div>
      </w:divsChild>
    </w:div>
    <w:div w:id="69422931">
      <w:bodyDiv w:val="1"/>
      <w:marLeft w:val="0"/>
      <w:marRight w:val="0"/>
      <w:marTop w:val="0"/>
      <w:marBottom w:val="0"/>
      <w:divBdr>
        <w:top w:val="none" w:sz="0" w:space="0" w:color="auto"/>
        <w:left w:val="none" w:sz="0" w:space="0" w:color="auto"/>
        <w:bottom w:val="none" w:sz="0" w:space="0" w:color="auto"/>
        <w:right w:val="none" w:sz="0" w:space="0" w:color="auto"/>
      </w:divBdr>
      <w:divsChild>
        <w:div w:id="355548107">
          <w:marLeft w:val="0"/>
          <w:marRight w:val="0"/>
          <w:marTop w:val="0"/>
          <w:marBottom w:val="0"/>
          <w:divBdr>
            <w:top w:val="none" w:sz="0" w:space="0" w:color="auto"/>
            <w:left w:val="none" w:sz="0" w:space="0" w:color="auto"/>
            <w:bottom w:val="none" w:sz="0" w:space="0" w:color="auto"/>
            <w:right w:val="none" w:sz="0" w:space="0" w:color="auto"/>
          </w:divBdr>
        </w:div>
      </w:divsChild>
    </w:div>
    <w:div w:id="72314296">
      <w:bodyDiv w:val="1"/>
      <w:marLeft w:val="0"/>
      <w:marRight w:val="0"/>
      <w:marTop w:val="0"/>
      <w:marBottom w:val="0"/>
      <w:divBdr>
        <w:top w:val="none" w:sz="0" w:space="0" w:color="auto"/>
        <w:left w:val="none" w:sz="0" w:space="0" w:color="auto"/>
        <w:bottom w:val="none" w:sz="0" w:space="0" w:color="auto"/>
        <w:right w:val="none" w:sz="0" w:space="0" w:color="auto"/>
      </w:divBdr>
      <w:divsChild>
        <w:div w:id="111365402">
          <w:marLeft w:val="0"/>
          <w:marRight w:val="0"/>
          <w:marTop w:val="0"/>
          <w:marBottom w:val="0"/>
          <w:divBdr>
            <w:top w:val="none" w:sz="0" w:space="0" w:color="auto"/>
            <w:left w:val="none" w:sz="0" w:space="0" w:color="auto"/>
            <w:bottom w:val="none" w:sz="0" w:space="0" w:color="auto"/>
            <w:right w:val="none" w:sz="0" w:space="0" w:color="auto"/>
          </w:divBdr>
          <w:divsChild>
            <w:div w:id="2107142449">
              <w:marLeft w:val="0"/>
              <w:marRight w:val="0"/>
              <w:marTop w:val="0"/>
              <w:marBottom w:val="0"/>
              <w:divBdr>
                <w:top w:val="none" w:sz="0" w:space="0" w:color="auto"/>
                <w:left w:val="none" w:sz="0" w:space="0" w:color="auto"/>
                <w:bottom w:val="none" w:sz="0" w:space="0" w:color="auto"/>
                <w:right w:val="none" w:sz="0" w:space="0" w:color="auto"/>
              </w:divBdr>
              <w:divsChild>
                <w:div w:id="1149712291">
                  <w:marLeft w:val="0"/>
                  <w:marRight w:val="0"/>
                  <w:marTop w:val="0"/>
                  <w:marBottom w:val="0"/>
                  <w:divBdr>
                    <w:top w:val="none" w:sz="0" w:space="0" w:color="auto"/>
                    <w:left w:val="none" w:sz="0" w:space="0" w:color="auto"/>
                    <w:bottom w:val="none" w:sz="0" w:space="0" w:color="auto"/>
                    <w:right w:val="none" w:sz="0" w:space="0" w:color="auto"/>
                  </w:divBdr>
                  <w:divsChild>
                    <w:div w:id="761533163">
                      <w:marLeft w:val="0"/>
                      <w:marRight w:val="0"/>
                      <w:marTop w:val="0"/>
                      <w:marBottom w:val="0"/>
                      <w:divBdr>
                        <w:top w:val="none" w:sz="0" w:space="0" w:color="auto"/>
                        <w:left w:val="none" w:sz="0" w:space="0" w:color="auto"/>
                        <w:bottom w:val="none" w:sz="0" w:space="0" w:color="auto"/>
                        <w:right w:val="none" w:sz="0" w:space="0" w:color="auto"/>
                      </w:divBdr>
                      <w:divsChild>
                        <w:div w:id="1556160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2749619">
      <w:bodyDiv w:val="1"/>
      <w:marLeft w:val="0"/>
      <w:marRight w:val="0"/>
      <w:marTop w:val="0"/>
      <w:marBottom w:val="0"/>
      <w:divBdr>
        <w:top w:val="none" w:sz="0" w:space="0" w:color="auto"/>
        <w:left w:val="none" w:sz="0" w:space="0" w:color="auto"/>
        <w:bottom w:val="none" w:sz="0" w:space="0" w:color="auto"/>
        <w:right w:val="none" w:sz="0" w:space="0" w:color="auto"/>
      </w:divBdr>
    </w:div>
    <w:div w:id="72818624">
      <w:bodyDiv w:val="1"/>
      <w:marLeft w:val="0"/>
      <w:marRight w:val="0"/>
      <w:marTop w:val="0"/>
      <w:marBottom w:val="0"/>
      <w:divBdr>
        <w:top w:val="none" w:sz="0" w:space="0" w:color="auto"/>
        <w:left w:val="none" w:sz="0" w:space="0" w:color="auto"/>
        <w:bottom w:val="none" w:sz="0" w:space="0" w:color="auto"/>
        <w:right w:val="none" w:sz="0" w:space="0" w:color="auto"/>
      </w:divBdr>
      <w:divsChild>
        <w:div w:id="1300458143">
          <w:marLeft w:val="0"/>
          <w:marRight w:val="0"/>
          <w:marTop w:val="0"/>
          <w:marBottom w:val="0"/>
          <w:divBdr>
            <w:top w:val="none" w:sz="0" w:space="0" w:color="auto"/>
            <w:left w:val="none" w:sz="0" w:space="0" w:color="auto"/>
            <w:bottom w:val="none" w:sz="0" w:space="0" w:color="auto"/>
            <w:right w:val="none" w:sz="0" w:space="0" w:color="auto"/>
          </w:divBdr>
          <w:divsChild>
            <w:div w:id="18184513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2969873">
      <w:bodyDiv w:val="1"/>
      <w:marLeft w:val="0"/>
      <w:marRight w:val="0"/>
      <w:marTop w:val="0"/>
      <w:marBottom w:val="0"/>
      <w:divBdr>
        <w:top w:val="none" w:sz="0" w:space="0" w:color="auto"/>
        <w:left w:val="none" w:sz="0" w:space="0" w:color="auto"/>
        <w:bottom w:val="none" w:sz="0" w:space="0" w:color="auto"/>
        <w:right w:val="none" w:sz="0" w:space="0" w:color="auto"/>
      </w:divBdr>
    </w:div>
    <w:div w:id="73208836">
      <w:bodyDiv w:val="1"/>
      <w:marLeft w:val="0"/>
      <w:marRight w:val="0"/>
      <w:marTop w:val="0"/>
      <w:marBottom w:val="0"/>
      <w:divBdr>
        <w:top w:val="none" w:sz="0" w:space="0" w:color="auto"/>
        <w:left w:val="none" w:sz="0" w:space="0" w:color="auto"/>
        <w:bottom w:val="none" w:sz="0" w:space="0" w:color="auto"/>
        <w:right w:val="none" w:sz="0" w:space="0" w:color="auto"/>
      </w:divBdr>
      <w:divsChild>
        <w:div w:id="1246299652">
          <w:marLeft w:val="0"/>
          <w:marRight w:val="0"/>
          <w:marTop w:val="0"/>
          <w:marBottom w:val="0"/>
          <w:divBdr>
            <w:top w:val="none" w:sz="0" w:space="0" w:color="auto"/>
            <w:left w:val="none" w:sz="0" w:space="0" w:color="auto"/>
            <w:bottom w:val="none" w:sz="0" w:space="0" w:color="auto"/>
            <w:right w:val="none" w:sz="0" w:space="0" w:color="auto"/>
          </w:divBdr>
        </w:div>
        <w:div w:id="1603495750">
          <w:marLeft w:val="0"/>
          <w:marRight w:val="0"/>
          <w:marTop w:val="0"/>
          <w:marBottom w:val="0"/>
          <w:divBdr>
            <w:top w:val="none" w:sz="0" w:space="0" w:color="auto"/>
            <w:left w:val="none" w:sz="0" w:space="0" w:color="auto"/>
            <w:bottom w:val="none" w:sz="0" w:space="0" w:color="auto"/>
            <w:right w:val="none" w:sz="0" w:space="0" w:color="auto"/>
          </w:divBdr>
        </w:div>
      </w:divsChild>
    </w:div>
    <w:div w:id="74519833">
      <w:bodyDiv w:val="1"/>
      <w:marLeft w:val="0"/>
      <w:marRight w:val="0"/>
      <w:marTop w:val="0"/>
      <w:marBottom w:val="0"/>
      <w:divBdr>
        <w:top w:val="none" w:sz="0" w:space="0" w:color="auto"/>
        <w:left w:val="none" w:sz="0" w:space="0" w:color="auto"/>
        <w:bottom w:val="none" w:sz="0" w:space="0" w:color="auto"/>
        <w:right w:val="none" w:sz="0" w:space="0" w:color="auto"/>
      </w:divBdr>
      <w:divsChild>
        <w:div w:id="157426703">
          <w:marLeft w:val="0"/>
          <w:marRight w:val="0"/>
          <w:marTop w:val="0"/>
          <w:marBottom w:val="0"/>
          <w:divBdr>
            <w:top w:val="none" w:sz="0" w:space="0" w:color="auto"/>
            <w:left w:val="none" w:sz="0" w:space="0" w:color="auto"/>
            <w:bottom w:val="none" w:sz="0" w:space="0" w:color="auto"/>
            <w:right w:val="none" w:sz="0" w:space="0" w:color="auto"/>
          </w:divBdr>
        </w:div>
        <w:div w:id="335616521">
          <w:marLeft w:val="0"/>
          <w:marRight w:val="0"/>
          <w:marTop w:val="0"/>
          <w:marBottom w:val="0"/>
          <w:divBdr>
            <w:top w:val="none" w:sz="0" w:space="0" w:color="auto"/>
            <w:left w:val="none" w:sz="0" w:space="0" w:color="auto"/>
            <w:bottom w:val="none" w:sz="0" w:space="0" w:color="auto"/>
            <w:right w:val="none" w:sz="0" w:space="0" w:color="auto"/>
          </w:divBdr>
        </w:div>
        <w:div w:id="625549715">
          <w:marLeft w:val="0"/>
          <w:marRight w:val="0"/>
          <w:marTop w:val="0"/>
          <w:marBottom w:val="0"/>
          <w:divBdr>
            <w:top w:val="none" w:sz="0" w:space="0" w:color="auto"/>
            <w:left w:val="none" w:sz="0" w:space="0" w:color="auto"/>
            <w:bottom w:val="none" w:sz="0" w:space="0" w:color="auto"/>
            <w:right w:val="none" w:sz="0" w:space="0" w:color="auto"/>
          </w:divBdr>
        </w:div>
        <w:div w:id="934167059">
          <w:marLeft w:val="0"/>
          <w:marRight w:val="0"/>
          <w:marTop w:val="0"/>
          <w:marBottom w:val="0"/>
          <w:divBdr>
            <w:top w:val="none" w:sz="0" w:space="0" w:color="auto"/>
            <w:left w:val="none" w:sz="0" w:space="0" w:color="auto"/>
            <w:bottom w:val="none" w:sz="0" w:space="0" w:color="auto"/>
            <w:right w:val="none" w:sz="0" w:space="0" w:color="auto"/>
          </w:divBdr>
        </w:div>
        <w:div w:id="1297371874">
          <w:marLeft w:val="0"/>
          <w:marRight w:val="0"/>
          <w:marTop w:val="0"/>
          <w:marBottom w:val="0"/>
          <w:divBdr>
            <w:top w:val="none" w:sz="0" w:space="0" w:color="auto"/>
            <w:left w:val="none" w:sz="0" w:space="0" w:color="auto"/>
            <w:bottom w:val="none" w:sz="0" w:space="0" w:color="auto"/>
            <w:right w:val="none" w:sz="0" w:space="0" w:color="auto"/>
          </w:divBdr>
        </w:div>
        <w:div w:id="1387534729">
          <w:marLeft w:val="0"/>
          <w:marRight w:val="0"/>
          <w:marTop w:val="0"/>
          <w:marBottom w:val="0"/>
          <w:divBdr>
            <w:top w:val="none" w:sz="0" w:space="0" w:color="auto"/>
            <w:left w:val="none" w:sz="0" w:space="0" w:color="auto"/>
            <w:bottom w:val="none" w:sz="0" w:space="0" w:color="auto"/>
            <w:right w:val="none" w:sz="0" w:space="0" w:color="auto"/>
          </w:divBdr>
        </w:div>
        <w:div w:id="1666934933">
          <w:marLeft w:val="0"/>
          <w:marRight w:val="0"/>
          <w:marTop w:val="0"/>
          <w:marBottom w:val="0"/>
          <w:divBdr>
            <w:top w:val="none" w:sz="0" w:space="0" w:color="auto"/>
            <w:left w:val="none" w:sz="0" w:space="0" w:color="auto"/>
            <w:bottom w:val="none" w:sz="0" w:space="0" w:color="auto"/>
            <w:right w:val="none" w:sz="0" w:space="0" w:color="auto"/>
          </w:divBdr>
        </w:div>
        <w:div w:id="1940718799">
          <w:marLeft w:val="0"/>
          <w:marRight w:val="0"/>
          <w:marTop w:val="0"/>
          <w:marBottom w:val="0"/>
          <w:divBdr>
            <w:top w:val="none" w:sz="0" w:space="0" w:color="auto"/>
            <w:left w:val="none" w:sz="0" w:space="0" w:color="auto"/>
            <w:bottom w:val="none" w:sz="0" w:space="0" w:color="auto"/>
            <w:right w:val="none" w:sz="0" w:space="0" w:color="auto"/>
          </w:divBdr>
        </w:div>
        <w:div w:id="2117283877">
          <w:marLeft w:val="0"/>
          <w:marRight w:val="0"/>
          <w:marTop w:val="0"/>
          <w:marBottom w:val="0"/>
          <w:divBdr>
            <w:top w:val="none" w:sz="0" w:space="0" w:color="auto"/>
            <w:left w:val="none" w:sz="0" w:space="0" w:color="auto"/>
            <w:bottom w:val="none" w:sz="0" w:space="0" w:color="auto"/>
            <w:right w:val="none" w:sz="0" w:space="0" w:color="auto"/>
          </w:divBdr>
        </w:div>
      </w:divsChild>
    </w:div>
    <w:div w:id="74792092">
      <w:bodyDiv w:val="1"/>
      <w:marLeft w:val="0"/>
      <w:marRight w:val="0"/>
      <w:marTop w:val="0"/>
      <w:marBottom w:val="0"/>
      <w:divBdr>
        <w:top w:val="none" w:sz="0" w:space="0" w:color="auto"/>
        <w:left w:val="none" w:sz="0" w:space="0" w:color="auto"/>
        <w:bottom w:val="none" w:sz="0" w:space="0" w:color="auto"/>
        <w:right w:val="none" w:sz="0" w:space="0" w:color="auto"/>
      </w:divBdr>
      <w:divsChild>
        <w:div w:id="603617021">
          <w:marLeft w:val="0"/>
          <w:marRight w:val="0"/>
          <w:marTop w:val="0"/>
          <w:marBottom w:val="0"/>
          <w:divBdr>
            <w:top w:val="none" w:sz="0" w:space="0" w:color="auto"/>
            <w:left w:val="none" w:sz="0" w:space="0" w:color="auto"/>
            <w:bottom w:val="none" w:sz="0" w:space="0" w:color="auto"/>
            <w:right w:val="none" w:sz="0" w:space="0" w:color="auto"/>
          </w:divBdr>
        </w:div>
        <w:div w:id="1162551196">
          <w:marLeft w:val="0"/>
          <w:marRight w:val="0"/>
          <w:marTop w:val="0"/>
          <w:marBottom w:val="0"/>
          <w:divBdr>
            <w:top w:val="none" w:sz="0" w:space="0" w:color="auto"/>
            <w:left w:val="none" w:sz="0" w:space="0" w:color="auto"/>
            <w:bottom w:val="none" w:sz="0" w:space="0" w:color="auto"/>
            <w:right w:val="none" w:sz="0" w:space="0" w:color="auto"/>
          </w:divBdr>
        </w:div>
        <w:div w:id="1774744914">
          <w:marLeft w:val="0"/>
          <w:marRight w:val="0"/>
          <w:marTop w:val="0"/>
          <w:marBottom w:val="0"/>
          <w:divBdr>
            <w:top w:val="none" w:sz="0" w:space="0" w:color="auto"/>
            <w:left w:val="none" w:sz="0" w:space="0" w:color="auto"/>
            <w:bottom w:val="none" w:sz="0" w:space="0" w:color="auto"/>
            <w:right w:val="none" w:sz="0" w:space="0" w:color="auto"/>
          </w:divBdr>
        </w:div>
        <w:div w:id="1844667381">
          <w:marLeft w:val="0"/>
          <w:marRight w:val="0"/>
          <w:marTop w:val="0"/>
          <w:marBottom w:val="0"/>
          <w:divBdr>
            <w:top w:val="none" w:sz="0" w:space="0" w:color="auto"/>
            <w:left w:val="none" w:sz="0" w:space="0" w:color="auto"/>
            <w:bottom w:val="none" w:sz="0" w:space="0" w:color="auto"/>
            <w:right w:val="none" w:sz="0" w:space="0" w:color="auto"/>
          </w:divBdr>
        </w:div>
      </w:divsChild>
    </w:div>
    <w:div w:id="74865608">
      <w:bodyDiv w:val="1"/>
      <w:marLeft w:val="0"/>
      <w:marRight w:val="0"/>
      <w:marTop w:val="0"/>
      <w:marBottom w:val="0"/>
      <w:divBdr>
        <w:top w:val="none" w:sz="0" w:space="0" w:color="auto"/>
        <w:left w:val="none" w:sz="0" w:space="0" w:color="auto"/>
        <w:bottom w:val="none" w:sz="0" w:space="0" w:color="auto"/>
        <w:right w:val="none" w:sz="0" w:space="0" w:color="auto"/>
      </w:divBdr>
    </w:div>
    <w:div w:id="76170538">
      <w:bodyDiv w:val="1"/>
      <w:marLeft w:val="0"/>
      <w:marRight w:val="0"/>
      <w:marTop w:val="0"/>
      <w:marBottom w:val="0"/>
      <w:divBdr>
        <w:top w:val="none" w:sz="0" w:space="0" w:color="auto"/>
        <w:left w:val="none" w:sz="0" w:space="0" w:color="auto"/>
        <w:bottom w:val="none" w:sz="0" w:space="0" w:color="auto"/>
        <w:right w:val="none" w:sz="0" w:space="0" w:color="auto"/>
      </w:divBdr>
    </w:div>
    <w:div w:id="76827829">
      <w:bodyDiv w:val="1"/>
      <w:marLeft w:val="0"/>
      <w:marRight w:val="0"/>
      <w:marTop w:val="0"/>
      <w:marBottom w:val="0"/>
      <w:divBdr>
        <w:top w:val="none" w:sz="0" w:space="0" w:color="auto"/>
        <w:left w:val="none" w:sz="0" w:space="0" w:color="auto"/>
        <w:bottom w:val="none" w:sz="0" w:space="0" w:color="auto"/>
        <w:right w:val="none" w:sz="0" w:space="0" w:color="auto"/>
      </w:divBdr>
      <w:divsChild>
        <w:div w:id="1655253078">
          <w:marLeft w:val="0"/>
          <w:marRight w:val="0"/>
          <w:marTop w:val="0"/>
          <w:marBottom w:val="0"/>
          <w:divBdr>
            <w:top w:val="none" w:sz="0" w:space="0" w:color="auto"/>
            <w:left w:val="none" w:sz="0" w:space="0" w:color="auto"/>
            <w:bottom w:val="none" w:sz="0" w:space="0" w:color="auto"/>
            <w:right w:val="none" w:sz="0" w:space="0" w:color="auto"/>
          </w:divBdr>
          <w:divsChild>
            <w:div w:id="1437214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9584">
      <w:bodyDiv w:val="1"/>
      <w:marLeft w:val="0"/>
      <w:marRight w:val="0"/>
      <w:marTop w:val="0"/>
      <w:marBottom w:val="0"/>
      <w:divBdr>
        <w:top w:val="none" w:sz="0" w:space="0" w:color="auto"/>
        <w:left w:val="none" w:sz="0" w:space="0" w:color="auto"/>
        <w:bottom w:val="none" w:sz="0" w:space="0" w:color="auto"/>
        <w:right w:val="none" w:sz="0" w:space="0" w:color="auto"/>
      </w:divBdr>
      <w:divsChild>
        <w:div w:id="2082631628">
          <w:marLeft w:val="0"/>
          <w:marRight w:val="0"/>
          <w:marTop w:val="0"/>
          <w:marBottom w:val="0"/>
          <w:divBdr>
            <w:top w:val="none" w:sz="0" w:space="0" w:color="auto"/>
            <w:left w:val="none" w:sz="0" w:space="0" w:color="auto"/>
            <w:bottom w:val="none" w:sz="0" w:space="0" w:color="auto"/>
            <w:right w:val="none" w:sz="0" w:space="0" w:color="auto"/>
          </w:divBdr>
        </w:div>
      </w:divsChild>
    </w:div>
    <w:div w:id="79527537">
      <w:bodyDiv w:val="1"/>
      <w:marLeft w:val="0"/>
      <w:marRight w:val="0"/>
      <w:marTop w:val="0"/>
      <w:marBottom w:val="0"/>
      <w:divBdr>
        <w:top w:val="none" w:sz="0" w:space="0" w:color="auto"/>
        <w:left w:val="none" w:sz="0" w:space="0" w:color="auto"/>
        <w:bottom w:val="none" w:sz="0" w:space="0" w:color="auto"/>
        <w:right w:val="none" w:sz="0" w:space="0" w:color="auto"/>
      </w:divBdr>
      <w:divsChild>
        <w:div w:id="515386394">
          <w:marLeft w:val="0"/>
          <w:marRight w:val="0"/>
          <w:marTop w:val="0"/>
          <w:marBottom w:val="0"/>
          <w:divBdr>
            <w:top w:val="none" w:sz="0" w:space="0" w:color="auto"/>
            <w:left w:val="none" w:sz="0" w:space="0" w:color="auto"/>
            <w:bottom w:val="none" w:sz="0" w:space="0" w:color="auto"/>
            <w:right w:val="none" w:sz="0" w:space="0" w:color="auto"/>
          </w:divBdr>
        </w:div>
        <w:div w:id="819005860">
          <w:marLeft w:val="0"/>
          <w:marRight w:val="0"/>
          <w:marTop w:val="0"/>
          <w:marBottom w:val="0"/>
          <w:divBdr>
            <w:top w:val="none" w:sz="0" w:space="0" w:color="auto"/>
            <w:left w:val="none" w:sz="0" w:space="0" w:color="auto"/>
            <w:bottom w:val="none" w:sz="0" w:space="0" w:color="auto"/>
            <w:right w:val="none" w:sz="0" w:space="0" w:color="auto"/>
          </w:divBdr>
        </w:div>
        <w:div w:id="1589729573">
          <w:marLeft w:val="0"/>
          <w:marRight w:val="0"/>
          <w:marTop w:val="0"/>
          <w:marBottom w:val="0"/>
          <w:divBdr>
            <w:top w:val="none" w:sz="0" w:space="0" w:color="auto"/>
            <w:left w:val="none" w:sz="0" w:space="0" w:color="auto"/>
            <w:bottom w:val="none" w:sz="0" w:space="0" w:color="auto"/>
            <w:right w:val="none" w:sz="0" w:space="0" w:color="auto"/>
          </w:divBdr>
        </w:div>
        <w:div w:id="1849632525">
          <w:marLeft w:val="0"/>
          <w:marRight w:val="0"/>
          <w:marTop w:val="0"/>
          <w:marBottom w:val="0"/>
          <w:divBdr>
            <w:top w:val="none" w:sz="0" w:space="0" w:color="auto"/>
            <w:left w:val="none" w:sz="0" w:space="0" w:color="auto"/>
            <w:bottom w:val="none" w:sz="0" w:space="0" w:color="auto"/>
            <w:right w:val="none" w:sz="0" w:space="0" w:color="auto"/>
          </w:divBdr>
        </w:div>
        <w:div w:id="2138141505">
          <w:marLeft w:val="0"/>
          <w:marRight w:val="0"/>
          <w:marTop w:val="0"/>
          <w:marBottom w:val="0"/>
          <w:divBdr>
            <w:top w:val="none" w:sz="0" w:space="0" w:color="auto"/>
            <w:left w:val="none" w:sz="0" w:space="0" w:color="auto"/>
            <w:bottom w:val="none" w:sz="0" w:space="0" w:color="auto"/>
            <w:right w:val="none" w:sz="0" w:space="0" w:color="auto"/>
          </w:divBdr>
        </w:div>
      </w:divsChild>
    </w:div>
    <w:div w:id="79642670">
      <w:bodyDiv w:val="1"/>
      <w:marLeft w:val="0"/>
      <w:marRight w:val="0"/>
      <w:marTop w:val="0"/>
      <w:marBottom w:val="0"/>
      <w:divBdr>
        <w:top w:val="none" w:sz="0" w:space="0" w:color="auto"/>
        <w:left w:val="none" w:sz="0" w:space="0" w:color="auto"/>
        <w:bottom w:val="none" w:sz="0" w:space="0" w:color="auto"/>
        <w:right w:val="none" w:sz="0" w:space="0" w:color="auto"/>
      </w:divBdr>
    </w:div>
    <w:div w:id="79715783">
      <w:bodyDiv w:val="1"/>
      <w:marLeft w:val="0"/>
      <w:marRight w:val="0"/>
      <w:marTop w:val="0"/>
      <w:marBottom w:val="0"/>
      <w:divBdr>
        <w:top w:val="none" w:sz="0" w:space="0" w:color="auto"/>
        <w:left w:val="none" w:sz="0" w:space="0" w:color="auto"/>
        <w:bottom w:val="none" w:sz="0" w:space="0" w:color="auto"/>
        <w:right w:val="none" w:sz="0" w:space="0" w:color="auto"/>
      </w:divBdr>
    </w:div>
    <w:div w:id="80181050">
      <w:bodyDiv w:val="1"/>
      <w:marLeft w:val="0"/>
      <w:marRight w:val="0"/>
      <w:marTop w:val="0"/>
      <w:marBottom w:val="0"/>
      <w:divBdr>
        <w:top w:val="none" w:sz="0" w:space="0" w:color="auto"/>
        <w:left w:val="none" w:sz="0" w:space="0" w:color="auto"/>
        <w:bottom w:val="none" w:sz="0" w:space="0" w:color="auto"/>
        <w:right w:val="none" w:sz="0" w:space="0" w:color="auto"/>
      </w:divBdr>
      <w:divsChild>
        <w:div w:id="1194147097">
          <w:marLeft w:val="0"/>
          <w:marRight w:val="0"/>
          <w:marTop w:val="0"/>
          <w:marBottom w:val="0"/>
          <w:divBdr>
            <w:top w:val="none" w:sz="0" w:space="0" w:color="auto"/>
            <w:left w:val="none" w:sz="0" w:space="0" w:color="auto"/>
            <w:bottom w:val="none" w:sz="0" w:space="0" w:color="auto"/>
            <w:right w:val="none" w:sz="0" w:space="0" w:color="auto"/>
          </w:divBdr>
          <w:divsChild>
            <w:div w:id="1700618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14273">
      <w:bodyDiv w:val="1"/>
      <w:marLeft w:val="0"/>
      <w:marRight w:val="0"/>
      <w:marTop w:val="0"/>
      <w:marBottom w:val="0"/>
      <w:divBdr>
        <w:top w:val="none" w:sz="0" w:space="0" w:color="auto"/>
        <w:left w:val="none" w:sz="0" w:space="0" w:color="auto"/>
        <w:bottom w:val="none" w:sz="0" w:space="0" w:color="auto"/>
        <w:right w:val="none" w:sz="0" w:space="0" w:color="auto"/>
      </w:divBdr>
    </w:div>
    <w:div w:id="82116893">
      <w:bodyDiv w:val="1"/>
      <w:marLeft w:val="0"/>
      <w:marRight w:val="0"/>
      <w:marTop w:val="0"/>
      <w:marBottom w:val="0"/>
      <w:divBdr>
        <w:top w:val="none" w:sz="0" w:space="0" w:color="auto"/>
        <w:left w:val="none" w:sz="0" w:space="0" w:color="auto"/>
        <w:bottom w:val="none" w:sz="0" w:space="0" w:color="auto"/>
        <w:right w:val="none" w:sz="0" w:space="0" w:color="auto"/>
      </w:divBdr>
      <w:divsChild>
        <w:div w:id="1120030222">
          <w:marLeft w:val="0"/>
          <w:marRight w:val="0"/>
          <w:marTop w:val="0"/>
          <w:marBottom w:val="0"/>
          <w:divBdr>
            <w:top w:val="none" w:sz="0" w:space="0" w:color="auto"/>
            <w:left w:val="none" w:sz="0" w:space="0" w:color="auto"/>
            <w:bottom w:val="none" w:sz="0" w:space="0" w:color="auto"/>
            <w:right w:val="none" w:sz="0" w:space="0" w:color="auto"/>
          </w:divBdr>
        </w:div>
      </w:divsChild>
    </w:div>
    <w:div w:id="82534742">
      <w:bodyDiv w:val="1"/>
      <w:marLeft w:val="0"/>
      <w:marRight w:val="0"/>
      <w:marTop w:val="0"/>
      <w:marBottom w:val="0"/>
      <w:divBdr>
        <w:top w:val="none" w:sz="0" w:space="0" w:color="auto"/>
        <w:left w:val="none" w:sz="0" w:space="0" w:color="auto"/>
        <w:bottom w:val="none" w:sz="0" w:space="0" w:color="auto"/>
        <w:right w:val="none" w:sz="0" w:space="0" w:color="auto"/>
      </w:divBdr>
    </w:div>
    <w:div w:id="82846393">
      <w:bodyDiv w:val="1"/>
      <w:marLeft w:val="0"/>
      <w:marRight w:val="0"/>
      <w:marTop w:val="0"/>
      <w:marBottom w:val="0"/>
      <w:divBdr>
        <w:top w:val="none" w:sz="0" w:space="0" w:color="auto"/>
        <w:left w:val="none" w:sz="0" w:space="0" w:color="auto"/>
        <w:bottom w:val="none" w:sz="0" w:space="0" w:color="auto"/>
        <w:right w:val="none" w:sz="0" w:space="0" w:color="auto"/>
      </w:divBdr>
    </w:div>
    <w:div w:id="83192260">
      <w:bodyDiv w:val="1"/>
      <w:marLeft w:val="0"/>
      <w:marRight w:val="0"/>
      <w:marTop w:val="0"/>
      <w:marBottom w:val="0"/>
      <w:divBdr>
        <w:top w:val="none" w:sz="0" w:space="0" w:color="auto"/>
        <w:left w:val="none" w:sz="0" w:space="0" w:color="auto"/>
        <w:bottom w:val="none" w:sz="0" w:space="0" w:color="auto"/>
        <w:right w:val="none" w:sz="0" w:space="0" w:color="auto"/>
      </w:divBdr>
    </w:div>
    <w:div w:id="83457054">
      <w:bodyDiv w:val="1"/>
      <w:marLeft w:val="0"/>
      <w:marRight w:val="0"/>
      <w:marTop w:val="0"/>
      <w:marBottom w:val="0"/>
      <w:divBdr>
        <w:top w:val="none" w:sz="0" w:space="0" w:color="auto"/>
        <w:left w:val="none" w:sz="0" w:space="0" w:color="auto"/>
        <w:bottom w:val="none" w:sz="0" w:space="0" w:color="auto"/>
        <w:right w:val="none" w:sz="0" w:space="0" w:color="auto"/>
      </w:divBdr>
      <w:divsChild>
        <w:div w:id="1713722224">
          <w:marLeft w:val="0"/>
          <w:marRight w:val="0"/>
          <w:marTop w:val="0"/>
          <w:marBottom w:val="0"/>
          <w:divBdr>
            <w:top w:val="none" w:sz="0" w:space="0" w:color="auto"/>
            <w:left w:val="none" w:sz="0" w:space="0" w:color="auto"/>
            <w:bottom w:val="none" w:sz="0" w:space="0" w:color="auto"/>
            <w:right w:val="none" w:sz="0" w:space="0" w:color="auto"/>
          </w:divBdr>
        </w:div>
      </w:divsChild>
    </w:div>
    <w:div w:id="83918441">
      <w:bodyDiv w:val="1"/>
      <w:marLeft w:val="0"/>
      <w:marRight w:val="0"/>
      <w:marTop w:val="0"/>
      <w:marBottom w:val="0"/>
      <w:divBdr>
        <w:top w:val="none" w:sz="0" w:space="0" w:color="auto"/>
        <w:left w:val="none" w:sz="0" w:space="0" w:color="auto"/>
        <w:bottom w:val="none" w:sz="0" w:space="0" w:color="auto"/>
        <w:right w:val="none" w:sz="0" w:space="0" w:color="auto"/>
      </w:divBdr>
    </w:div>
    <w:div w:id="83960203">
      <w:bodyDiv w:val="1"/>
      <w:marLeft w:val="0"/>
      <w:marRight w:val="0"/>
      <w:marTop w:val="0"/>
      <w:marBottom w:val="0"/>
      <w:divBdr>
        <w:top w:val="none" w:sz="0" w:space="0" w:color="auto"/>
        <w:left w:val="none" w:sz="0" w:space="0" w:color="auto"/>
        <w:bottom w:val="none" w:sz="0" w:space="0" w:color="auto"/>
        <w:right w:val="none" w:sz="0" w:space="0" w:color="auto"/>
      </w:divBdr>
      <w:divsChild>
        <w:div w:id="1153988531">
          <w:marLeft w:val="0"/>
          <w:marRight w:val="240"/>
          <w:marTop w:val="231"/>
          <w:marBottom w:val="120"/>
          <w:divBdr>
            <w:top w:val="none" w:sz="0" w:space="0" w:color="auto"/>
            <w:left w:val="none" w:sz="0" w:space="0" w:color="auto"/>
            <w:bottom w:val="none" w:sz="0" w:space="0" w:color="auto"/>
            <w:right w:val="none" w:sz="0" w:space="0" w:color="auto"/>
          </w:divBdr>
          <w:divsChild>
            <w:div w:id="124853572">
              <w:marLeft w:val="0"/>
              <w:marRight w:val="0"/>
              <w:marTop w:val="0"/>
              <w:marBottom w:val="0"/>
              <w:divBdr>
                <w:top w:val="none" w:sz="0" w:space="0" w:color="auto"/>
                <w:left w:val="none" w:sz="0" w:space="0" w:color="auto"/>
                <w:bottom w:val="none" w:sz="0" w:space="0" w:color="auto"/>
                <w:right w:val="none" w:sz="0" w:space="0" w:color="auto"/>
              </w:divBdr>
            </w:div>
          </w:divsChild>
        </w:div>
        <w:div w:id="1168593345">
          <w:marLeft w:val="0"/>
          <w:marRight w:val="0"/>
          <w:marTop w:val="0"/>
          <w:marBottom w:val="0"/>
          <w:divBdr>
            <w:top w:val="none" w:sz="0" w:space="0" w:color="auto"/>
            <w:left w:val="none" w:sz="0" w:space="0" w:color="auto"/>
            <w:bottom w:val="single" w:sz="6" w:space="18" w:color="D7DCD8"/>
            <w:right w:val="none" w:sz="0" w:space="0" w:color="auto"/>
          </w:divBdr>
        </w:div>
        <w:div w:id="1720128430">
          <w:marLeft w:val="0"/>
          <w:marRight w:val="0"/>
          <w:marTop w:val="0"/>
          <w:marBottom w:val="0"/>
          <w:divBdr>
            <w:top w:val="none" w:sz="0" w:space="0" w:color="auto"/>
            <w:left w:val="none" w:sz="0" w:space="0" w:color="auto"/>
            <w:bottom w:val="none" w:sz="0" w:space="0" w:color="auto"/>
            <w:right w:val="none" w:sz="0" w:space="0" w:color="auto"/>
          </w:divBdr>
        </w:div>
      </w:divsChild>
    </w:div>
    <w:div w:id="84496707">
      <w:bodyDiv w:val="1"/>
      <w:marLeft w:val="0"/>
      <w:marRight w:val="0"/>
      <w:marTop w:val="0"/>
      <w:marBottom w:val="0"/>
      <w:divBdr>
        <w:top w:val="none" w:sz="0" w:space="0" w:color="auto"/>
        <w:left w:val="none" w:sz="0" w:space="0" w:color="auto"/>
        <w:bottom w:val="none" w:sz="0" w:space="0" w:color="auto"/>
        <w:right w:val="none" w:sz="0" w:space="0" w:color="auto"/>
      </w:divBdr>
    </w:div>
    <w:div w:id="84763607">
      <w:bodyDiv w:val="1"/>
      <w:marLeft w:val="0"/>
      <w:marRight w:val="0"/>
      <w:marTop w:val="0"/>
      <w:marBottom w:val="0"/>
      <w:divBdr>
        <w:top w:val="none" w:sz="0" w:space="0" w:color="auto"/>
        <w:left w:val="none" w:sz="0" w:space="0" w:color="auto"/>
        <w:bottom w:val="none" w:sz="0" w:space="0" w:color="auto"/>
        <w:right w:val="none" w:sz="0" w:space="0" w:color="auto"/>
      </w:divBdr>
      <w:divsChild>
        <w:div w:id="1050610866">
          <w:marLeft w:val="0"/>
          <w:marRight w:val="0"/>
          <w:marTop w:val="0"/>
          <w:marBottom w:val="0"/>
          <w:divBdr>
            <w:top w:val="none" w:sz="0" w:space="0" w:color="auto"/>
            <w:left w:val="none" w:sz="0" w:space="0" w:color="auto"/>
            <w:bottom w:val="none" w:sz="0" w:space="0" w:color="auto"/>
            <w:right w:val="none" w:sz="0" w:space="0" w:color="auto"/>
          </w:divBdr>
        </w:div>
      </w:divsChild>
    </w:div>
    <w:div w:id="85543078">
      <w:bodyDiv w:val="1"/>
      <w:marLeft w:val="0"/>
      <w:marRight w:val="0"/>
      <w:marTop w:val="0"/>
      <w:marBottom w:val="0"/>
      <w:divBdr>
        <w:top w:val="none" w:sz="0" w:space="0" w:color="auto"/>
        <w:left w:val="none" w:sz="0" w:space="0" w:color="auto"/>
        <w:bottom w:val="none" w:sz="0" w:space="0" w:color="auto"/>
        <w:right w:val="none" w:sz="0" w:space="0" w:color="auto"/>
      </w:divBdr>
      <w:divsChild>
        <w:div w:id="309866770">
          <w:marLeft w:val="0"/>
          <w:marRight w:val="0"/>
          <w:marTop w:val="0"/>
          <w:marBottom w:val="0"/>
          <w:divBdr>
            <w:top w:val="none" w:sz="0" w:space="0" w:color="auto"/>
            <w:left w:val="none" w:sz="0" w:space="0" w:color="auto"/>
            <w:bottom w:val="none" w:sz="0" w:space="0" w:color="auto"/>
            <w:right w:val="none" w:sz="0" w:space="0" w:color="auto"/>
          </w:divBdr>
        </w:div>
        <w:div w:id="339629495">
          <w:marLeft w:val="0"/>
          <w:marRight w:val="0"/>
          <w:marTop w:val="0"/>
          <w:marBottom w:val="0"/>
          <w:divBdr>
            <w:top w:val="none" w:sz="0" w:space="0" w:color="auto"/>
            <w:left w:val="none" w:sz="0" w:space="0" w:color="auto"/>
            <w:bottom w:val="none" w:sz="0" w:space="0" w:color="auto"/>
            <w:right w:val="none" w:sz="0" w:space="0" w:color="auto"/>
          </w:divBdr>
        </w:div>
        <w:div w:id="1380981182">
          <w:marLeft w:val="0"/>
          <w:marRight w:val="0"/>
          <w:marTop w:val="0"/>
          <w:marBottom w:val="0"/>
          <w:divBdr>
            <w:top w:val="none" w:sz="0" w:space="0" w:color="auto"/>
            <w:left w:val="none" w:sz="0" w:space="0" w:color="auto"/>
            <w:bottom w:val="none" w:sz="0" w:space="0" w:color="auto"/>
            <w:right w:val="none" w:sz="0" w:space="0" w:color="auto"/>
          </w:divBdr>
        </w:div>
        <w:div w:id="2065788185">
          <w:marLeft w:val="0"/>
          <w:marRight w:val="0"/>
          <w:marTop w:val="0"/>
          <w:marBottom w:val="0"/>
          <w:divBdr>
            <w:top w:val="none" w:sz="0" w:space="0" w:color="auto"/>
            <w:left w:val="none" w:sz="0" w:space="0" w:color="auto"/>
            <w:bottom w:val="none" w:sz="0" w:space="0" w:color="auto"/>
            <w:right w:val="none" w:sz="0" w:space="0" w:color="auto"/>
          </w:divBdr>
        </w:div>
      </w:divsChild>
    </w:div>
    <w:div w:id="86656876">
      <w:bodyDiv w:val="1"/>
      <w:marLeft w:val="0"/>
      <w:marRight w:val="0"/>
      <w:marTop w:val="0"/>
      <w:marBottom w:val="0"/>
      <w:divBdr>
        <w:top w:val="none" w:sz="0" w:space="0" w:color="auto"/>
        <w:left w:val="none" w:sz="0" w:space="0" w:color="auto"/>
        <w:bottom w:val="none" w:sz="0" w:space="0" w:color="auto"/>
        <w:right w:val="none" w:sz="0" w:space="0" w:color="auto"/>
      </w:divBdr>
    </w:div>
    <w:div w:id="87317209">
      <w:bodyDiv w:val="1"/>
      <w:marLeft w:val="0"/>
      <w:marRight w:val="0"/>
      <w:marTop w:val="0"/>
      <w:marBottom w:val="0"/>
      <w:divBdr>
        <w:top w:val="none" w:sz="0" w:space="0" w:color="auto"/>
        <w:left w:val="none" w:sz="0" w:space="0" w:color="auto"/>
        <w:bottom w:val="none" w:sz="0" w:space="0" w:color="auto"/>
        <w:right w:val="none" w:sz="0" w:space="0" w:color="auto"/>
      </w:divBdr>
      <w:divsChild>
        <w:div w:id="465008038">
          <w:marLeft w:val="0"/>
          <w:marRight w:val="0"/>
          <w:marTop w:val="0"/>
          <w:marBottom w:val="0"/>
          <w:divBdr>
            <w:top w:val="none" w:sz="0" w:space="0" w:color="auto"/>
            <w:left w:val="none" w:sz="0" w:space="0" w:color="auto"/>
            <w:bottom w:val="none" w:sz="0" w:space="0" w:color="auto"/>
            <w:right w:val="none" w:sz="0" w:space="0" w:color="auto"/>
          </w:divBdr>
        </w:div>
        <w:div w:id="1040974657">
          <w:marLeft w:val="0"/>
          <w:marRight w:val="0"/>
          <w:marTop w:val="0"/>
          <w:marBottom w:val="0"/>
          <w:divBdr>
            <w:top w:val="none" w:sz="0" w:space="0" w:color="auto"/>
            <w:left w:val="none" w:sz="0" w:space="0" w:color="auto"/>
            <w:bottom w:val="none" w:sz="0" w:space="0" w:color="auto"/>
            <w:right w:val="none" w:sz="0" w:space="0" w:color="auto"/>
          </w:divBdr>
        </w:div>
        <w:div w:id="1769813246">
          <w:marLeft w:val="0"/>
          <w:marRight w:val="0"/>
          <w:marTop w:val="0"/>
          <w:marBottom w:val="0"/>
          <w:divBdr>
            <w:top w:val="none" w:sz="0" w:space="0" w:color="auto"/>
            <w:left w:val="none" w:sz="0" w:space="0" w:color="auto"/>
            <w:bottom w:val="none" w:sz="0" w:space="0" w:color="auto"/>
            <w:right w:val="none" w:sz="0" w:space="0" w:color="auto"/>
          </w:divBdr>
        </w:div>
      </w:divsChild>
    </w:div>
    <w:div w:id="87430146">
      <w:bodyDiv w:val="1"/>
      <w:marLeft w:val="0"/>
      <w:marRight w:val="0"/>
      <w:marTop w:val="0"/>
      <w:marBottom w:val="0"/>
      <w:divBdr>
        <w:top w:val="none" w:sz="0" w:space="0" w:color="auto"/>
        <w:left w:val="none" w:sz="0" w:space="0" w:color="auto"/>
        <w:bottom w:val="none" w:sz="0" w:space="0" w:color="auto"/>
        <w:right w:val="none" w:sz="0" w:space="0" w:color="auto"/>
      </w:divBdr>
    </w:div>
    <w:div w:id="88359177">
      <w:bodyDiv w:val="1"/>
      <w:marLeft w:val="0"/>
      <w:marRight w:val="0"/>
      <w:marTop w:val="0"/>
      <w:marBottom w:val="0"/>
      <w:divBdr>
        <w:top w:val="none" w:sz="0" w:space="0" w:color="auto"/>
        <w:left w:val="none" w:sz="0" w:space="0" w:color="auto"/>
        <w:bottom w:val="none" w:sz="0" w:space="0" w:color="auto"/>
        <w:right w:val="none" w:sz="0" w:space="0" w:color="auto"/>
      </w:divBdr>
    </w:div>
    <w:div w:id="88744371">
      <w:bodyDiv w:val="1"/>
      <w:marLeft w:val="0"/>
      <w:marRight w:val="0"/>
      <w:marTop w:val="0"/>
      <w:marBottom w:val="0"/>
      <w:divBdr>
        <w:top w:val="none" w:sz="0" w:space="0" w:color="auto"/>
        <w:left w:val="none" w:sz="0" w:space="0" w:color="auto"/>
        <w:bottom w:val="none" w:sz="0" w:space="0" w:color="auto"/>
        <w:right w:val="none" w:sz="0" w:space="0" w:color="auto"/>
      </w:divBdr>
    </w:div>
    <w:div w:id="89132899">
      <w:bodyDiv w:val="1"/>
      <w:marLeft w:val="0"/>
      <w:marRight w:val="0"/>
      <w:marTop w:val="0"/>
      <w:marBottom w:val="0"/>
      <w:divBdr>
        <w:top w:val="none" w:sz="0" w:space="0" w:color="auto"/>
        <w:left w:val="none" w:sz="0" w:space="0" w:color="auto"/>
        <w:bottom w:val="none" w:sz="0" w:space="0" w:color="auto"/>
        <w:right w:val="none" w:sz="0" w:space="0" w:color="auto"/>
      </w:divBdr>
    </w:div>
    <w:div w:id="89468567">
      <w:bodyDiv w:val="1"/>
      <w:marLeft w:val="0"/>
      <w:marRight w:val="0"/>
      <w:marTop w:val="0"/>
      <w:marBottom w:val="0"/>
      <w:divBdr>
        <w:top w:val="none" w:sz="0" w:space="0" w:color="auto"/>
        <w:left w:val="none" w:sz="0" w:space="0" w:color="auto"/>
        <w:bottom w:val="none" w:sz="0" w:space="0" w:color="auto"/>
        <w:right w:val="none" w:sz="0" w:space="0" w:color="auto"/>
      </w:divBdr>
    </w:div>
    <w:div w:id="90130604">
      <w:bodyDiv w:val="1"/>
      <w:marLeft w:val="0"/>
      <w:marRight w:val="0"/>
      <w:marTop w:val="0"/>
      <w:marBottom w:val="0"/>
      <w:divBdr>
        <w:top w:val="none" w:sz="0" w:space="0" w:color="auto"/>
        <w:left w:val="none" w:sz="0" w:space="0" w:color="auto"/>
        <w:bottom w:val="none" w:sz="0" w:space="0" w:color="auto"/>
        <w:right w:val="none" w:sz="0" w:space="0" w:color="auto"/>
      </w:divBdr>
      <w:divsChild>
        <w:div w:id="221910768">
          <w:marLeft w:val="0"/>
          <w:marRight w:val="0"/>
          <w:marTop w:val="0"/>
          <w:marBottom w:val="0"/>
          <w:divBdr>
            <w:top w:val="none" w:sz="0" w:space="0" w:color="auto"/>
            <w:left w:val="none" w:sz="0" w:space="0" w:color="auto"/>
            <w:bottom w:val="none" w:sz="0" w:space="0" w:color="auto"/>
            <w:right w:val="none" w:sz="0" w:space="0" w:color="auto"/>
          </w:divBdr>
        </w:div>
      </w:divsChild>
    </w:div>
    <w:div w:id="90470216">
      <w:bodyDiv w:val="1"/>
      <w:marLeft w:val="0"/>
      <w:marRight w:val="0"/>
      <w:marTop w:val="0"/>
      <w:marBottom w:val="0"/>
      <w:divBdr>
        <w:top w:val="none" w:sz="0" w:space="0" w:color="auto"/>
        <w:left w:val="none" w:sz="0" w:space="0" w:color="auto"/>
        <w:bottom w:val="none" w:sz="0" w:space="0" w:color="auto"/>
        <w:right w:val="none" w:sz="0" w:space="0" w:color="auto"/>
      </w:divBdr>
      <w:divsChild>
        <w:div w:id="471169152">
          <w:marLeft w:val="0"/>
          <w:marRight w:val="0"/>
          <w:marTop w:val="0"/>
          <w:marBottom w:val="0"/>
          <w:divBdr>
            <w:top w:val="none" w:sz="0" w:space="0" w:color="auto"/>
            <w:left w:val="none" w:sz="0" w:space="0" w:color="auto"/>
            <w:bottom w:val="none" w:sz="0" w:space="0" w:color="auto"/>
            <w:right w:val="none" w:sz="0" w:space="0" w:color="auto"/>
          </w:divBdr>
          <w:divsChild>
            <w:div w:id="132370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320734">
      <w:bodyDiv w:val="1"/>
      <w:marLeft w:val="0"/>
      <w:marRight w:val="0"/>
      <w:marTop w:val="0"/>
      <w:marBottom w:val="0"/>
      <w:divBdr>
        <w:top w:val="none" w:sz="0" w:space="0" w:color="auto"/>
        <w:left w:val="none" w:sz="0" w:space="0" w:color="auto"/>
        <w:bottom w:val="none" w:sz="0" w:space="0" w:color="auto"/>
        <w:right w:val="none" w:sz="0" w:space="0" w:color="auto"/>
      </w:divBdr>
      <w:divsChild>
        <w:div w:id="444888924">
          <w:marLeft w:val="0"/>
          <w:marRight w:val="0"/>
          <w:marTop w:val="0"/>
          <w:marBottom w:val="0"/>
          <w:divBdr>
            <w:top w:val="none" w:sz="0" w:space="0" w:color="auto"/>
            <w:left w:val="none" w:sz="0" w:space="0" w:color="auto"/>
            <w:bottom w:val="none" w:sz="0" w:space="0" w:color="auto"/>
            <w:right w:val="none" w:sz="0" w:space="0" w:color="auto"/>
          </w:divBdr>
        </w:div>
        <w:div w:id="847061511">
          <w:marLeft w:val="0"/>
          <w:marRight w:val="0"/>
          <w:marTop w:val="0"/>
          <w:marBottom w:val="0"/>
          <w:divBdr>
            <w:top w:val="none" w:sz="0" w:space="0" w:color="auto"/>
            <w:left w:val="none" w:sz="0" w:space="0" w:color="auto"/>
            <w:bottom w:val="none" w:sz="0" w:space="0" w:color="auto"/>
            <w:right w:val="none" w:sz="0" w:space="0" w:color="auto"/>
          </w:divBdr>
        </w:div>
        <w:div w:id="939526973">
          <w:marLeft w:val="0"/>
          <w:marRight w:val="0"/>
          <w:marTop w:val="0"/>
          <w:marBottom w:val="0"/>
          <w:divBdr>
            <w:top w:val="none" w:sz="0" w:space="0" w:color="auto"/>
            <w:left w:val="none" w:sz="0" w:space="0" w:color="auto"/>
            <w:bottom w:val="none" w:sz="0" w:space="0" w:color="auto"/>
            <w:right w:val="none" w:sz="0" w:space="0" w:color="auto"/>
          </w:divBdr>
        </w:div>
        <w:div w:id="963340999">
          <w:marLeft w:val="0"/>
          <w:marRight w:val="0"/>
          <w:marTop w:val="0"/>
          <w:marBottom w:val="0"/>
          <w:divBdr>
            <w:top w:val="none" w:sz="0" w:space="0" w:color="auto"/>
            <w:left w:val="none" w:sz="0" w:space="0" w:color="auto"/>
            <w:bottom w:val="none" w:sz="0" w:space="0" w:color="auto"/>
            <w:right w:val="none" w:sz="0" w:space="0" w:color="auto"/>
          </w:divBdr>
        </w:div>
        <w:div w:id="1149397026">
          <w:marLeft w:val="0"/>
          <w:marRight w:val="0"/>
          <w:marTop w:val="0"/>
          <w:marBottom w:val="0"/>
          <w:divBdr>
            <w:top w:val="none" w:sz="0" w:space="0" w:color="auto"/>
            <w:left w:val="none" w:sz="0" w:space="0" w:color="auto"/>
            <w:bottom w:val="none" w:sz="0" w:space="0" w:color="auto"/>
            <w:right w:val="none" w:sz="0" w:space="0" w:color="auto"/>
          </w:divBdr>
        </w:div>
        <w:div w:id="2016494104">
          <w:marLeft w:val="0"/>
          <w:marRight w:val="0"/>
          <w:marTop w:val="0"/>
          <w:marBottom w:val="0"/>
          <w:divBdr>
            <w:top w:val="none" w:sz="0" w:space="0" w:color="auto"/>
            <w:left w:val="none" w:sz="0" w:space="0" w:color="auto"/>
            <w:bottom w:val="none" w:sz="0" w:space="0" w:color="auto"/>
            <w:right w:val="none" w:sz="0" w:space="0" w:color="auto"/>
          </w:divBdr>
        </w:div>
      </w:divsChild>
    </w:div>
    <w:div w:id="91704539">
      <w:bodyDiv w:val="1"/>
      <w:marLeft w:val="0"/>
      <w:marRight w:val="0"/>
      <w:marTop w:val="0"/>
      <w:marBottom w:val="0"/>
      <w:divBdr>
        <w:top w:val="none" w:sz="0" w:space="0" w:color="auto"/>
        <w:left w:val="none" w:sz="0" w:space="0" w:color="auto"/>
        <w:bottom w:val="none" w:sz="0" w:space="0" w:color="auto"/>
        <w:right w:val="none" w:sz="0" w:space="0" w:color="auto"/>
      </w:divBdr>
      <w:divsChild>
        <w:div w:id="718482228">
          <w:marLeft w:val="0"/>
          <w:marRight w:val="0"/>
          <w:marTop w:val="0"/>
          <w:marBottom w:val="0"/>
          <w:divBdr>
            <w:top w:val="none" w:sz="0" w:space="0" w:color="auto"/>
            <w:left w:val="none" w:sz="0" w:space="0" w:color="auto"/>
            <w:bottom w:val="none" w:sz="0" w:space="0" w:color="auto"/>
            <w:right w:val="none" w:sz="0" w:space="0" w:color="auto"/>
          </w:divBdr>
        </w:div>
        <w:div w:id="1710572258">
          <w:marLeft w:val="0"/>
          <w:marRight w:val="0"/>
          <w:marTop w:val="0"/>
          <w:marBottom w:val="0"/>
          <w:divBdr>
            <w:top w:val="none" w:sz="0" w:space="0" w:color="auto"/>
            <w:left w:val="none" w:sz="0" w:space="0" w:color="auto"/>
            <w:bottom w:val="none" w:sz="0" w:space="0" w:color="auto"/>
            <w:right w:val="none" w:sz="0" w:space="0" w:color="auto"/>
          </w:divBdr>
        </w:div>
        <w:div w:id="1877768710">
          <w:marLeft w:val="0"/>
          <w:marRight w:val="0"/>
          <w:marTop w:val="0"/>
          <w:marBottom w:val="0"/>
          <w:divBdr>
            <w:top w:val="none" w:sz="0" w:space="0" w:color="auto"/>
            <w:left w:val="none" w:sz="0" w:space="0" w:color="auto"/>
            <w:bottom w:val="none" w:sz="0" w:space="0" w:color="auto"/>
            <w:right w:val="none" w:sz="0" w:space="0" w:color="auto"/>
          </w:divBdr>
        </w:div>
        <w:div w:id="2137721823">
          <w:marLeft w:val="0"/>
          <w:marRight w:val="0"/>
          <w:marTop w:val="0"/>
          <w:marBottom w:val="0"/>
          <w:divBdr>
            <w:top w:val="none" w:sz="0" w:space="0" w:color="auto"/>
            <w:left w:val="none" w:sz="0" w:space="0" w:color="auto"/>
            <w:bottom w:val="none" w:sz="0" w:space="0" w:color="auto"/>
            <w:right w:val="none" w:sz="0" w:space="0" w:color="auto"/>
          </w:divBdr>
        </w:div>
      </w:divsChild>
    </w:div>
    <w:div w:id="93016035">
      <w:bodyDiv w:val="1"/>
      <w:marLeft w:val="0"/>
      <w:marRight w:val="0"/>
      <w:marTop w:val="0"/>
      <w:marBottom w:val="0"/>
      <w:divBdr>
        <w:top w:val="none" w:sz="0" w:space="0" w:color="auto"/>
        <w:left w:val="none" w:sz="0" w:space="0" w:color="auto"/>
        <w:bottom w:val="none" w:sz="0" w:space="0" w:color="auto"/>
        <w:right w:val="none" w:sz="0" w:space="0" w:color="auto"/>
      </w:divBdr>
      <w:divsChild>
        <w:div w:id="1160385507">
          <w:marLeft w:val="0"/>
          <w:marRight w:val="0"/>
          <w:marTop w:val="0"/>
          <w:marBottom w:val="0"/>
          <w:divBdr>
            <w:top w:val="none" w:sz="0" w:space="0" w:color="auto"/>
            <w:left w:val="none" w:sz="0" w:space="0" w:color="auto"/>
            <w:bottom w:val="none" w:sz="0" w:space="0" w:color="auto"/>
            <w:right w:val="none" w:sz="0" w:space="0" w:color="auto"/>
          </w:divBdr>
          <w:divsChild>
            <w:div w:id="2126583524">
              <w:marLeft w:val="0"/>
              <w:marRight w:val="0"/>
              <w:marTop w:val="0"/>
              <w:marBottom w:val="0"/>
              <w:divBdr>
                <w:top w:val="none" w:sz="0" w:space="0" w:color="auto"/>
                <w:left w:val="none" w:sz="0" w:space="0" w:color="auto"/>
                <w:bottom w:val="none" w:sz="0" w:space="0" w:color="auto"/>
                <w:right w:val="none" w:sz="0" w:space="0" w:color="auto"/>
              </w:divBdr>
              <w:divsChild>
                <w:div w:id="1356425470">
                  <w:marLeft w:val="0"/>
                  <w:marRight w:val="0"/>
                  <w:marTop w:val="0"/>
                  <w:marBottom w:val="0"/>
                  <w:divBdr>
                    <w:top w:val="none" w:sz="0" w:space="0" w:color="auto"/>
                    <w:left w:val="none" w:sz="0" w:space="0" w:color="auto"/>
                    <w:bottom w:val="none" w:sz="0" w:space="0" w:color="auto"/>
                    <w:right w:val="none" w:sz="0" w:space="0" w:color="auto"/>
                  </w:divBdr>
                  <w:divsChild>
                    <w:div w:id="846939466">
                      <w:marLeft w:val="0"/>
                      <w:marRight w:val="0"/>
                      <w:marTop w:val="0"/>
                      <w:marBottom w:val="0"/>
                      <w:divBdr>
                        <w:top w:val="none" w:sz="0" w:space="0" w:color="auto"/>
                        <w:left w:val="none" w:sz="0" w:space="0" w:color="auto"/>
                        <w:bottom w:val="none" w:sz="0" w:space="0" w:color="auto"/>
                        <w:right w:val="none" w:sz="0" w:space="0" w:color="auto"/>
                      </w:divBdr>
                      <w:divsChild>
                        <w:div w:id="19945297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3601117">
      <w:bodyDiv w:val="1"/>
      <w:marLeft w:val="0"/>
      <w:marRight w:val="0"/>
      <w:marTop w:val="0"/>
      <w:marBottom w:val="0"/>
      <w:divBdr>
        <w:top w:val="none" w:sz="0" w:space="0" w:color="auto"/>
        <w:left w:val="none" w:sz="0" w:space="0" w:color="auto"/>
        <w:bottom w:val="none" w:sz="0" w:space="0" w:color="auto"/>
        <w:right w:val="none" w:sz="0" w:space="0" w:color="auto"/>
      </w:divBdr>
    </w:div>
    <w:div w:id="95567784">
      <w:bodyDiv w:val="1"/>
      <w:marLeft w:val="0"/>
      <w:marRight w:val="0"/>
      <w:marTop w:val="0"/>
      <w:marBottom w:val="0"/>
      <w:divBdr>
        <w:top w:val="none" w:sz="0" w:space="0" w:color="auto"/>
        <w:left w:val="none" w:sz="0" w:space="0" w:color="auto"/>
        <w:bottom w:val="none" w:sz="0" w:space="0" w:color="auto"/>
        <w:right w:val="none" w:sz="0" w:space="0" w:color="auto"/>
      </w:divBdr>
      <w:divsChild>
        <w:div w:id="2097021038">
          <w:marLeft w:val="0"/>
          <w:marRight w:val="0"/>
          <w:marTop w:val="0"/>
          <w:marBottom w:val="0"/>
          <w:divBdr>
            <w:top w:val="none" w:sz="0" w:space="0" w:color="auto"/>
            <w:left w:val="none" w:sz="0" w:space="0" w:color="auto"/>
            <w:bottom w:val="none" w:sz="0" w:space="0" w:color="auto"/>
            <w:right w:val="none" w:sz="0" w:space="0" w:color="auto"/>
          </w:divBdr>
        </w:div>
      </w:divsChild>
    </w:div>
    <w:div w:id="101416081">
      <w:bodyDiv w:val="1"/>
      <w:marLeft w:val="0"/>
      <w:marRight w:val="0"/>
      <w:marTop w:val="0"/>
      <w:marBottom w:val="0"/>
      <w:divBdr>
        <w:top w:val="none" w:sz="0" w:space="0" w:color="auto"/>
        <w:left w:val="none" w:sz="0" w:space="0" w:color="auto"/>
        <w:bottom w:val="none" w:sz="0" w:space="0" w:color="auto"/>
        <w:right w:val="none" w:sz="0" w:space="0" w:color="auto"/>
      </w:divBdr>
      <w:divsChild>
        <w:div w:id="76054413">
          <w:marLeft w:val="0"/>
          <w:marRight w:val="0"/>
          <w:marTop w:val="0"/>
          <w:marBottom w:val="0"/>
          <w:divBdr>
            <w:top w:val="none" w:sz="0" w:space="0" w:color="auto"/>
            <w:left w:val="none" w:sz="0" w:space="0" w:color="auto"/>
            <w:bottom w:val="none" w:sz="0" w:space="0" w:color="auto"/>
            <w:right w:val="none" w:sz="0" w:space="0" w:color="auto"/>
          </w:divBdr>
        </w:div>
        <w:div w:id="279185830">
          <w:marLeft w:val="0"/>
          <w:marRight w:val="0"/>
          <w:marTop w:val="0"/>
          <w:marBottom w:val="0"/>
          <w:divBdr>
            <w:top w:val="none" w:sz="0" w:space="0" w:color="auto"/>
            <w:left w:val="none" w:sz="0" w:space="0" w:color="auto"/>
            <w:bottom w:val="none" w:sz="0" w:space="0" w:color="auto"/>
            <w:right w:val="none" w:sz="0" w:space="0" w:color="auto"/>
          </w:divBdr>
        </w:div>
        <w:div w:id="327944249">
          <w:marLeft w:val="0"/>
          <w:marRight w:val="0"/>
          <w:marTop w:val="0"/>
          <w:marBottom w:val="0"/>
          <w:divBdr>
            <w:top w:val="none" w:sz="0" w:space="0" w:color="auto"/>
            <w:left w:val="none" w:sz="0" w:space="0" w:color="auto"/>
            <w:bottom w:val="none" w:sz="0" w:space="0" w:color="auto"/>
            <w:right w:val="none" w:sz="0" w:space="0" w:color="auto"/>
          </w:divBdr>
        </w:div>
        <w:div w:id="827671123">
          <w:marLeft w:val="0"/>
          <w:marRight w:val="0"/>
          <w:marTop w:val="0"/>
          <w:marBottom w:val="0"/>
          <w:divBdr>
            <w:top w:val="none" w:sz="0" w:space="0" w:color="auto"/>
            <w:left w:val="none" w:sz="0" w:space="0" w:color="auto"/>
            <w:bottom w:val="none" w:sz="0" w:space="0" w:color="auto"/>
            <w:right w:val="none" w:sz="0" w:space="0" w:color="auto"/>
          </w:divBdr>
        </w:div>
        <w:div w:id="1008480770">
          <w:marLeft w:val="0"/>
          <w:marRight w:val="0"/>
          <w:marTop w:val="0"/>
          <w:marBottom w:val="0"/>
          <w:divBdr>
            <w:top w:val="none" w:sz="0" w:space="0" w:color="auto"/>
            <w:left w:val="none" w:sz="0" w:space="0" w:color="auto"/>
            <w:bottom w:val="none" w:sz="0" w:space="0" w:color="auto"/>
            <w:right w:val="none" w:sz="0" w:space="0" w:color="auto"/>
          </w:divBdr>
        </w:div>
        <w:div w:id="1242910995">
          <w:marLeft w:val="0"/>
          <w:marRight w:val="0"/>
          <w:marTop w:val="0"/>
          <w:marBottom w:val="0"/>
          <w:divBdr>
            <w:top w:val="none" w:sz="0" w:space="0" w:color="auto"/>
            <w:left w:val="none" w:sz="0" w:space="0" w:color="auto"/>
            <w:bottom w:val="none" w:sz="0" w:space="0" w:color="auto"/>
            <w:right w:val="none" w:sz="0" w:space="0" w:color="auto"/>
          </w:divBdr>
        </w:div>
        <w:div w:id="1667318852">
          <w:marLeft w:val="0"/>
          <w:marRight w:val="0"/>
          <w:marTop w:val="0"/>
          <w:marBottom w:val="0"/>
          <w:divBdr>
            <w:top w:val="none" w:sz="0" w:space="0" w:color="auto"/>
            <w:left w:val="none" w:sz="0" w:space="0" w:color="auto"/>
            <w:bottom w:val="none" w:sz="0" w:space="0" w:color="auto"/>
            <w:right w:val="none" w:sz="0" w:space="0" w:color="auto"/>
          </w:divBdr>
        </w:div>
        <w:div w:id="1790664437">
          <w:marLeft w:val="0"/>
          <w:marRight w:val="0"/>
          <w:marTop w:val="0"/>
          <w:marBottom w:val="0"/>
          <w:divBdr>
            <w:top w:val="none" w:sz="0" w:space="0" w:color="auto"/>
            <w:left w:val="none" w:sz="0" w:space="0" w:color="auto"/>
            <w:bottom w:val="none" w:sz="0" w:space="0" w:color="auto"/>
            <w:right w:val="none" w:sz="0" w:space="0" w:color="auto"/>
          </w:divBdr>
        </w:div>
        <w:div w:id="1885679234">
          <w:marLeft w:val="0"/>
          <w:marRight w:val="0"/>
          <w:marTop w:val="0"/>
          <w:marBottom w:val="0"/>
          <w:divBdr>
            <w:top w:val="none" w:sz="0" w:space="0" w:color="auto"/>
            <w:left w:val="none" w:sz="0" w:space="0" w:color="auto"/>
            <w:bottom w:val="none" w:sz="0" w:space="0" w:color="auto"/>
            <w:right w:val="none" w:sz="0" w:space="0" w:color="auto"/>
          </w:divBdr>
        </w:div>
        <w:div w:id="1941915464">
          <w:marLeft w:val="0"/>
          <w:marRight w:val="0"/>
          <w:marTop w:val="0"/>
          <w:marBottom w:val="0"/>
          <w:divBdr>
            <w:top w:val="none" w:sz="0" w:space="0" w:color="auto"/>
            <w:left w:val="none" w:sz="0" w:space="0" w:color="auto"/>
            <w:bottom w:val="none" w:sz="0" w:space="0" w:color="auto"/>
            <w:right w:val="none" w:sz="0" w:space="0" w:color="auto"/>
          </w:divBdr>
        </w:div>
        <w:div w:id="1970745673">
          <w:marLeft w:val="0"/>
          <w:marRight w:val="0"/>
          <w:marTop w:val="0"/>
          <w:marBottom w:val="0"/>
          <w:divBdr>
            <w:top w:val="none" w:sz="0" w:space="0" w:color="auto"/>
            <w:left w:val="none" w:sz="0" w:space="0" w:color="auto"/>
            <w:bottom w:val="none" w:sz="0" w:space="0" w:color="auto"/>
            <w:right w:val="none" w:sz="0" w:space="0" w:color="auto"/>
          </w:divBdr>
        </w:div>
        <w:div w:id="2044087631">
          <w:marLeft w:val="0"/>
          <w:marRight w:val="0"/>
          <w:marTop w:val="0"/>
          <w:marBottom w:val="0"/>
          <w:divBdr>
            <w:top w:val="none" w:sz="0" w:space="0" w:color="auto"/>
            <w:left w:val="none" w:sz="0" w:space="0" w:color="auto"/>
            <w:bottom w:val="none" w:sz="0" w:space="0" w:color="auto"/>
            <w:right w:val="none" w:sz="0" w:space="0" w:color="auto"/>
          </w:divBdr>
        </w:div>
        <w:div w:id="2145737213">
          <w:marLeft w:val="0"/>
          <w:marRight w:val="0"/>
          <w:marTop w:val="0"/>
          <w:marBottom w:val="0"/>
          <w:divBdr>
            <w:top w:val="none" w:sz="0" w:space="0" w:color="auto"/>
            <w:left w:val="none" w:sz="0" w:space="0" w:color="auto"/>
            <w:bottom w:val="none" w:sz="0" w:space="0" w:color="auto"/>
            <w:right w:val="none" w:sz="0" w:space="0" w:color="auto"/>
          </w:divBdr>
        </w:div>
      </w:divsChild>
    </w:div>
    <w:div w:id="102385337">
      <w:bodyDiv w:val="1"/>
      <w:marLeft w:val="0"/>
      <w:marRight w:val="0"/>
      <w:marTop w:val="0"/>
      <w:marBottom w:val="0"/>
      <w:divBdr>
        <w:top w:val="none" w:sz="0" w:space="0" w:color="auto"/>
        <w:left w:val="none" w:sz="0" w:space="0" w:color="auto"/>
        <w:bottom w:val="none" w:sz="0" w:space="0" w:color="auto"/>
        <w:right w:val="none" w:sz="0" w:space="0" w:color="auto"/>
      </w:divBdr>
    </w:div>
    <w:div w:id="102842219">
      <w:bodyDiv w:val="1"/>
      <w:marLeft w:val="0"/>
      <w:marRight w:val="0"/>
      <w:marTop w:val="0"/>
      <w:marBottom w:val="0"/>
      <w:divBdr>
        <w:top w:val="none" w:sz="0" w:space="0" w:color="auto"/>
        <w:left w:val="none" w:sz="0" w:space="0" w:color="auto"/>
        <w:bottom w:val="none" w:sz="0" w:space="0" w:color="auto"/>
        <w:right w:val="none" w:sz="0" w:space="0" w:color="auto"/>
      </w:divBdr>
      <w:divsChild>
        <w:div w:id="1109545892">
          <w:marLeft w:val="0"/>
          <w:marRight w:val="0"/>
          <w:marTop w:val="0"/>
          <w:marBottom w:val="0"/>
          <w:divBdr>
            <w:top w:val="none" w:sz="0" w:space="0" w:color="auto"/>
            <w:left w:val="none" w:sz="0" w:space="0" w:color="auto"/>
            <w:bottom w:val="none" w:sz="0" w:space="0" w:color="auto"/>
            <w:right w:val="none" w:sz="0" w:space="0" w:color="auto"/>
          </w:divBdr>
        </w:div>
        <w:div w:id="1220634056">
          <w:marLeft w:val="0"/>
          <w:marRight w:val="0"/>
          <w:marTop w:val="0"/>
          <w:marBottom w:val="0"/>
          <w:divBdr>
            <w:top w:val="none" w:sz="0" w:space="0" w:color="auto"/>
            <w:left w:val="none" w:sz="0" w:space="0" w:color="auto"/>
            <w:bottom w:val="none" w:sz="0" w:space="0" w:color="auto"/>
            <w:right w:val="none" w:sz="0" w:space="0" w:color="auto"/>
          </w:divBdr>
        </w:div>
        <w:div w:id="1294170614">
          <w:marLeft w:val="0"/>
          <w:marRight w:val="0"/>
          <w:marTop w:val="0"/>
          <w:marBottom w:val="0"/>
          <w:divBdr>
            <w:top w:val="none" w:sz="0" w:space="0" w:color="auto"/>
            <w:left w:val="none" w:sz="0" w:space="0" w:color="auto"/>
            <w:bottom w:val="none" w:sz="0" w:space="0" w:color="auto"/>
            <w:right w:val="none" w:sz="0" w:space="0" w:color="auto"/>
          </w:divBdr>
        </w:div>
        <w:div w:id="1578130140">
          <w:marLeft w:val="0"/>
          <w:marRight w:val="0"/>
          <w:marTop w:val="0"/>
          <w:marBottom w:val="0"/>
          <w:divBdr>
            <w:top w:val="none" w:sz="0" w:space="0" w:color="auto"/>
            <w:left w:val="none" w:sz="0" w:space="0" w:color="auto"/>
            <w:bottom w:val="none" w:sz="0" w:space="0" w:color="auto"/>
            <w:right w:val="none" w:sz="0" w:space="0" w:color="auto"/>
          </w:divBdr>
        </w:div>
      </w:divsChild>
    </w:div>
    <w:div w:id="105195232">
      <w:bodyDiv w:val="1"/>
      <w:marLeft w:val="0"/>
      <w:marRight w:val="0"/>
      <w:marTop w:val="0"/>
      <w:marBottom w:val="0"/>
      <w:divBdr>
        <w:top w:val="none" w:sz="0" w:space="0" w:color="auto"/>
        <w:left w:val="none" w:sz="0" w:space="0" w:color="auto"/>
        <w:bottom w:val="none" w:sz="0" w:space="0" w:color="auto"/>
        <w:right w:val="none" w:sz="0" w:space="0" w:color="auto"/>
      </w:divBdr>
    </w:div>
    <w:div w:id="105316745">
      <w:bodyDiv w:val="1"/>
      <w:marLeft w:val="0"/>
      <w:marRight w:val="0"/>
      <w:marTop w:val="0"/>
      <w:marBottom w:val="0"/>
      <w:divBdr>
        <w:top w:val="none" w:sz="0" w:space="0" w:color="auto"/>
        <w:left w:val="none" w:sz="0" w:space="0" w:color="auto"/>
        <w:bottom w:val="none" w:sz="0" w:space="0" w:color="auto"/>
        <w:right w:val="none" w:sz="0" w:space="0" w:color="auto"/>
      </w:divBdr>
    </w:div>
    <w:div w:id="105658637">
      <w:bodyDiv w:val="1"/>
      <w:marLeft w:val="0"/>
      <w:marRight w:val="0"/>
      <w:marTop w:val="0"/>
      <w:marBottom w:val="0"/>
      <w:divBdr>
        <w:top w:val="none" w:sz="0" w:space="0" w:color="auto"/>
        <w:left w:val="none" w:sz="0" w:space="0" w:color="auto"/>
        <w:bottom w:val="none" w:sz="0" w:space="0" w:color="auto"/>
        <w:right w:val="none" w:sz="0" w:space="0" w:color="auto"/>
      </w:divBdr>
    </w:div>
    <w:div w:id="105778827">
      <w:bodyDiv w:val="1"/>
      <w:marLeft w:val="0"/>
      <w:marRight w:val="0"/>
      <w:marTop w:val="0"/>
      <w:marBottom w:val="0"/>
      <w:divBdr>
        <w:top w:val="none" w:sz="0" w:space="0" w:color="auto"/>
        <w:left w:val="none" w:sz="0" w:space="0" w:color="auto"/>
        <w:bottom w:val="none" w:sz="0" w:space="0" w:color="auto"/>
        <w:right w:val="none" w:sz="0" w:space="0" w:color="auto"/>
      </w:divBdr>
    </w:div>
    <w:div w:id="105854964">
      <w:bodyDiv w:val="1"/>
      <w:marLeft w:val="0"/>
      <w:marRight w:val="0"/>
      <w:marTop w:val="0"/>
      <w:marBottom w:val="0"/>
      <w:divBdr>
        <w:top w:val="none" w:sz="0" w:space="0" w:color="auto"/>
        <w:left w:val="none" w:sz="0" w:space="0" w:color="auto"/>
        <w:bottom w:val="none" w:sz="0" w:space="0" w:color="auto"/>
        <w:right w:val="none" w:sz="0" w:space="0" w:color="auto"/>
      </w:divBdr>
    </w:div>
    <w:div w:id="106433910">
      <w:bodyDiv w:val="1"/>
      <w:marLeft w:val="0"/>
      <w:marRight w:val="0"/>
      <w:marTop w:val="0"/>
      <w:marBottom w:val="0"/>
      <w:divBdr>
        <w:top w:val="none" w:sz="0" w:space="0" w:color="auto"/>
        <w:left w:val="none" w:sz="0" w:space="0" w:color="auto"/>
        <w:bottom w:val="none" w:sz="0" w:space="0" w:color="auto"/>
        <w:right w:val="none" w:sz="0" w:space="0" w:color="auto"/>
      </w:divBdr>
      <w:divsChild>
        <w:div w:id="1959025921">
          <w:marLeft w:val="0"/>
          <w:marRight w:val="0"/>
          <w:marTop w:val="0"/>
          <w:marBottom w:val="0"/>
          <w:divBdr>
            <w:top w:val="none" w:sz="0" w:space="0" w:color="auto"/>
            <w:left w:val="none" w:sz="0" w:space="0" w:color="auto"/>
            <w:bottom w:val="none" w:sz="0" w:space="0" w:color="auto"/>
            <w:right w:val="none" w:sz="0" w:space="0" w:color="auto"/>
          </w:divBdr>
        </w:div>
      </w:divsChild>
    </w:div>
    <w:div w:id="107818735">
      <w:bodyDiv w:val="1"/>
      <w:marLeft w:val="0"/>
      <w:marRight w:val="0"/>
      <w:marTop w:val="0"/>
      <w:marBottom w:val="0"/>
      <w:divBdr>
        <w:top w:val="none" w:sz="0" w:space="0" w:color="auto"/>
        <w:left w:val="none" w:sz="0" w:space="0" w:color="auto"/>
        <w:bottom w:val="none" w:sz="0" w:space="0" w:color="auto"/>
        <w:right w:val="none" w:sz="0" w:space="0" w:color="auto"/>
      </w:divBdr>
    </w:div>
    <w:div w:id="107822462">
      <w:bodyDiv w:val="1"/>
      <w:marLeft w:val="0"/>
      <w:marRight w:val="0"/>
      <w:marTop w:val="0"/>
      <w:marBottom w:val="0"/>
      <w:divBdr>
        <w:top w:val="none" w:sz="0" w:space="0" w:color="auto"/>
        <w:left w:val="none" w:sz="0" w:space="0" w:color="auto"/>
        <w:bottom w:val="none" w:sz="0" w:space="0" w:color="auto"/>
        <w:right w:val="none" w:sz="0" w:space="0" w:color="auto"/>
      </w:divBdr>
    </w:div>
    <w:div w:id="108596770">
      <w:bodyDiv w:val="1"/>
      <w:marLeft w:val="0"/>
      <w:marRight w:val="0"/>
      <w:marTop w:val="0"/>
      <w:marBottom w:val="0"/>
      <w:divBdr>
        <w:top w:val="none" w:sz="0" w:space="0" w:color="auto"/>
        <w:left w:val="none" w:sz="0" w:space="0" w:color="auto"/>
        <w:bottom w:val="none" w:sz="0" w:space="0" w:color="auto"/>
        <w:right w:val="none" w:sz="0" w:space="0" w:color="auto"/>
      </w:divBdr>
      <w:divsChild>
        <w:div w:id="1079909455">
          <w:marLeft w:val="0"/>
          <w:marRight w:val="0"/>
          <w:marTop w:val="0"/>
          <w:marBottom w:val="0"/>
          <w:divBdr>
            <w:top w:val="none" w:sz="0" w:space="0" w:color="auto"/>
            <w:left w:val="none" w:sz="0" w:space="0" w:color="auto"/>
            <w:bottom w:val="none" w:sz="0" w:space="0" w:color="auto"/>
            <w:right w:val="none" w:sz="0" w:space="0" w:color="auto"/>
          </w:divBdr>
        </w:div>
      </w:divsChild>
    </w:div>
    <w:div w:id="110708289">
      <w:bodyDiv w:val="1"/>
      <w:marLeft w:val="0"/>
      <w:marRight w:val="0"/>
      <w:marTop w:val="0"/>
      <w:marBottom w:val="0"/>
      <w:divBdr>
        <w:top w:val="none" w:sz="0" w:space="0" w:color="auto"/>
        <w:left w:val="none" w:sz="0" w:space="0" w:color="auto"/>
        <w:bottom w:val="none" w:sz="0" w:space="0" w:color="auto"/>
        <w:right w:val="none" w:sz="0" w:space="0" w:color="auto"/>
      </w:divBdr>
    </w:div>
    <w:div w:id="111288516">
      <w:bodyDiv w:val="1"/>
      <w:marLeft w:val="0"/>
      <w:marRight w:val="0"/>
      <w:marTop w:val="0"/>
      <w:marBottom w:val="0"/>
      <w:divBdr>
        <w:top w:val="none" w:sz="0" w:space="0" w:color="auto"/>
        <w:left w:val="none" w:sz="0" w:space="0" w:color="auto"/>
        <w:bottom w:val="none" w:sz="0" w:space="0" w:color="auto"/>
        <w:right w:val="none" w:sz="0" w:space="0" w:color="auto"/>
      </w:divBdr>
      <w:divsChild>
        <w:div w:id="660932281">
          <w:marLeft w:val="0"/>
          <w:marRight w:val="0"/>
          <w:marTop w:val="0"/>
          <w:marBottom w:val="0"/>
          <w:divBdr>
            <w:top w:val="none" w:sz="0" w:space="0" w:color="auto"/>
            <w:left w:val="none" w:sz="0" w:space="0" w:color="auto"/>
            <w:bottom w:val="none" w:sz="0" w:space="0" w:color="auto"/>
            <w:right w:val="none" w:sz="0" w:space="0" w:color="auto"/>
          </w:divBdr>
        </w:div>
        <w:div w:id="1894346506">
          <w:marLeft w:val="0"/>
          <w:marRight w:val="0"/>
          <w:marTop w:val="0"/>
          <w:marBottom w:val="0"/>
          <w:divBdr>
            <w:top w:val="none" w:sz="0" w:space="0" w:color="auto"/>
            <w:left w:val="none" w:sz="0" w:space="0" w:color="auto"/>
            <w:bottom w:val="none" w:sz="0" w:space="0" w:color="auto"/>
            <w:right w:val="none" w:sz="0" w:space="0" w:color="auto"/>
          </w:divBdr>
        </w:div>
        <w:div w:id="1982998738">
          <w:marLeft w:val="0"/>
          <w:marRight w:val="0"/>
          <w:marTop w:val="0"/>
          <w:marBottom w:val="0"/>
          <w:divBdr>
            <w:top w:val="none" w:sz="0" w:space="0" w:color="auto"/>
            <w:left w:val="none" w:sz="0" w:space="0" w:color="auto"/>
            <w:bottom w:val="none" w:sz="0" w:space="0" w:color="auto"/>
            <w:right w:val="none" w:sz="0" w:space="0" w:color="auto"/>
          </w:divBdr>
        </w:div>
        <w:div w:id="2083944459">
          <w:marLeft w:val="0"/>
          <w:marRight w:val="0"/>
          <w:marTop w:val="0"/>
          <w:marBottom w:val="0"/>
          <w:divBdr>
            <w:top w:val="none" w:sz="0" w:space="0" w:color="auto"/>
            <w:left w:val="none" w:sz="0" w:space="0" w:color="auto"/>
            <w:bottom w:val="none" w:sz="0" w:space="0" w:color="auto"/>
            <w:right w:val="none" w:sz="0" w:space="0" w:color="auto"/>
          </w:divBdr>
        </w:div>
        <w:div w:id="2115437538">
          <w:marLeft w:val="0"/>
          <w:marRight w:val="0"/>
          <w:marTop w:val="0"/>
          <w:marBottom w:val="0"/>
          <w:divBdr>
            <w:top w:val="none" w:sz="0" w:space="0" w:color="auto"/>
            <w:left w:val="none" w:sz="0" w:space="0" w:color="auto"/>
            <w:bottom w:val="none" w:sz="0" w:space="0" w:color="auto"/>
            <w:right w:val="none" w:sz="0" w:space="0" w:color="auto"/>
          </w:divBdr>
        </w:div>
      </w:divsChild>
    </w:div>
    <w:div w:id="111634157">
      <w:bodyDiv w:val="1"/>
      <w:marLeft w:val="0"/>
      <w:marRight w:val="0"/>
      <w:marTop w:val="0"/>
      <w:marBottom w:val="0"/>
      <w:divBdr>
        <w:top w:val="none" w:sz="0" w:space="0" w:color="auto"/>
        <w:left w:val="none" w:sz="0" w:space="0" w:color="auto"/>
        <w:bottom w:val="none" w:sz="0" w:space="0" w:color="auto"/>
        <w:right w:val="none" w:sz="0" w:space="0" w:color="auto"/>
      </w:divBdr>
    </w:div>
    <w:div w:id="111873637">
      <w:bodyDiv w:val="1"/>
      <w:marLeft w:val="0"/>
      <w:marRight w:val="0"/>
      <w:marTop w:val="0"/>
      <w:marBottom w:val="0"/>
      <w:divBdr>
        <w:top w:val="none" w:sz="0" w:space="0" w:color="auto"/>
        <w:left w:val="none" w:sz="0" w:space="0" w:color="auto"/>
        <w:bottom w:val="none" w:sz="0" w:space="0" w:color="auto"/>
        <w:right w:val="none" w:sz="0" w:space="0" w:color="auto"/>
      </w:divBdr>
      <w:divsChild>
        <w:div w:id="607276881">
          <w:marLeft w:val="0"/>
          <w:marRight w:val="0"/>
          <w:marTop w:val="0"/>
          <w:marBottom w:val="0"/>
          <w:divBdr>
            <w:top w:val="none" w:sz="0" w:space="0" w:color="auto"/>
            <w:left w:val="none" w:sz="0" w:space="0" w:color="auto"/>
            <w:bottom w:val="none" w:sz="0" w:space="0" w:color="auto"/>
            <w:right w:val="none" w:sz="0" w:space="0" w:color="auto"/>
          </w:divBdr>
        </w:div>
      </w:divsChild>
    </w:div>
    <w:div w:id="111947375">
      <w:bodyDiv w:val="1"/>
      <w:marLeft w:val="0"/>
      <w:marRight w:val="0"/>
      <w:marTop w:val="0"/>
      <w:marBottom w:val="0"/>
      <w:divBdr>
        <w:top w:val="none" w:sz="0" w:space="0" w:color="auto"/>
        <w:left w:val="none" w:sz="0" w:space="0" w:color="auto"/>
        <w:bottom w:val="none" w:sz="0" w:space="0" w:color="auto"/>
        <w:right w:val="none" w:sz="0" w:space="0" w:color="auto"/>
      </w:divBdr>
      <w:divsChild>
        <w:div w:id="848643430">
          <w:marLeft w:val="0"/>
          <w:marRight w:val="0"/>
          <w:marTop w:val="0"/>
          <w:marBottom w:val="0"/>
          <w:divBdr>
            <w:top w:val="none" w:sz="0" w:space="0" w:color="auto"/>
            <w:left w:val="none" w:sz="0" w:space="0" w:color="auto"/>
            <w:bottom w:val="none" w:sz="0" w:space="0" w:color="auto"/>
            <w:right w:val="none" w:sz="0" w:space="0" w:color="auto"/>
          </w:divBdr>
          <w:divsChild>
            <w:div w:id="107747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091848">
      <w:bodyDiv w:val="1"/>
      <w:marLeft w:val="0"/>
      <w:marRight w:val="0"/>
      <w:marTop w:val="0"/>
      <w:marBottom w:val="0"/>
      <w:divBdr>
        <w:top w:val="none" w:sz="0" w:space="0" w:color="auto"/>
        <w:left w:val="none" w:sz="0" w:space="0" w:color="auto"/>
        <w:bottom w:val="none" w:sz="0" w:space="0" w:color="auto"/>
        <w:right w:val="none" w:sz="0" w:space="0" w:color="auto"/>
      </w:divBdr>
      <w:divsChild>
        <w:div w:id="957881923">
          <w:marLeft w:val="0"/>
          <w:marRight w:val="0"/>
          <w:marTop w:val="0"/>
          <w:marBottom w:val="0"/>
          <w:divBdr>
            <w:top w:val="none" w:sz="0" w:space="0" w:color="auto"/>
            <w:left w:val="none" w:sz="0" w:space="0" w:color="auto"/>
            <w:bottom w:val="none" w:sz="0" w:space="0" w:color="auto"/>
            <w:right w:val="none" w:sz="0" w:space="0" w:color="auto"/>
          </w:divBdr>
          <w:divsChild>
            <w:div w:id="2113550845">
              <w:marLeft w:val="0"/>
              <w:marRight w:val="0"/>
              <w:marTop w:val="0"/>
              <w:marBottom w:val="0"/>
              <w:divBdr>
                <w:top w:val="none" w:sz="0" w:space="0" w:color="E7DEF6"/>
                <w:left w:val="none" w:sz="0" w:space="0" w:color="E7DEF6"/>
                <w:bottom w:val="none" w:sz="0" w:space="0" w:color="E7DEF6"/>
                <w:right w:val="none" w:sz="0" w:space="0" w:color="E7DEF6"/>
              </w:divBdr>
              <w:divsChild>
                <w:div w:id="1590307773">
                  <w:marLeft w:val="0"/>
                  <w:marRight w:val="0"/>
                  <w:marTop w:val="0"/>
                  <w:marBottom w:val="0"/>
                  <w:divBdr>
                    <w:top w:val="none" w:sz="0" w:space="0" w:color="auto"/>
                    <w:left w:val="none" w:sz="0" w:space="0" w:color="auto"/>
                    <w:bottom w:val="none" w:sz="0" w:space="0" w:color="auto"/>
                    <w:right w:val="none" w:sz="0" w:space="0" w:color="auto"/>
                  </w:divBdr>
                  <w:divsChild>
                    <w:div w:id="736056058">
                      <w:marLeft w:val="0"/>
                      <w:marRight w:val="0"/>
                      <w:marTop w:val="0"/>
                      <w:marBottom w:val="0"/>
                      <w:divBdr>
                        <w:top w:val="none" w:sz="0" w:space="0" w:color="auto"/>
                        <w:left w:val="none" w:sz="0" w:space="0" w:color="auto"/>
                        <w:bottom w:val="none" w:sz="0" w:space="0" w:color="auto"/>
                        <w:right w:val="none" w:sz="0" w:space="0" w:color="auto"/>
                      </w:divBdr>
                      <w:divsChild>
                        <w:div w:id="739836355">
                          <w:marLeft w:val="0"/>
                          <w:marRight w:val="0"/>
                          <w:marTop w:val="0"/>
                          <w:marBottom w:val="0"/>
                          <w:divBdr>
                            <w:top w:val="none" w:sz="0" w:space="0" w:color="auto"/>
                            <w:left w:val="none" w:sz="0" w:space="0" w:color="auto"/>
                            <w:bottom w:val="none" w:sz="0" w:space="0" w:color="auto"/>
                            <w:right w:val="none" w:sz="0" w:space="0" w:color="auto"/>
                          </w:divBdr>
                          <w:divsChild>
                            <w:div w:id="3903517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677274">
      <w:bodyDiv w:val="1"/>
      <w:marLeft w:val="0"/>
      <w:marRight w:val="0"/>
      <w:marTop w:val="0"/>
      <w:marBottom w:val="0"/>
      <w:divBdr>
        <w:top w:val="none" w:sz="0" w:space="0" w:color="auto"/>
        <w:left w:val="none" w:sz="0" w:space="0" w:color="auto"/>
        <w:bottom w:val="none" w:sz="0" w:space="0" w:color="auto"/>
        <w:right w:val="none" w:sz="0" w:space="0" w:color="auto"/>
      </w:divBdr>
    </w:div>
    <w:div w:id="113137163">
      <w:bodyDiv w:val="1"/>
      <w:marLeft w:val="0"/>
      <w:marRight w:val="0"/>
      <w:marTop w:val="0"/>
      <w:marBottom w:val="0"/>
      <w:divBdr>
        <w:top w:val="none" w:sz="0" w:space="0" w:color="auto"/>
        <w:left w:val="none" w:sz="0" w:space="0" w:color="auto"/>
        <w:bottom w:val="none" w:sz="0" w:space="0" w:color="auto"/>
        <w:right w:val="none" w:sz="0" w:space="0" w:color="auto"/>
      </w:divBdr>
      <w:divsChild>
        <w:div w:id="1631396359">
          <w:marLeft w:val="0"/>
          <w:marRight w:val="0"/>
          <w:marTop w:val="0"/>
          <w:marBottom w:val="0"/>
          <w:divBdr>
            <w:top w:val="none" w:sz="0" w:space="0" w:color="auto"/>
            <w:left w:val="none" w:sz="0" w:space="0" w:color="auto"/>
            <w:bottom w:val="none" w:sz="0" w:space="0" w:color="auto"/>
            <w:right w:val="none" w:sz="0" w:space="0" w:color="auto"/>
          </w:divBdr>
        </w:div>
      </w:divsChild>
    </w:div>
    <w:div w:id="113449816">
      <w:bodyDiv w:val="1"/>
      <w:marLeft w:val="0"/>
      <w:marRight w:val="0"/>
      <w:marTop w:val="0"/>
      <w:marBottom w:val="0"/>
      <w:divBdr>
        <w:top w:val="none" w:sz="0" w:space="0" w:color="auto"/>
        <w:left w:val="none" w:sz="0" w:space="0" w:color="auto"/>
        <w:bottom w:val="none" w:sz="0" w:space="0" w:color="auto"/>
        <w:right w:val="none" w:sz="0" w:space="0" w:color="auto"/>
      </w:divBdr>
    </w:div>
    <w:div w:id="113789677">
      <w:bodyDiv w:val="1"/>
      <w:marLeft w:val="0"/>
      <w:marRight w:val="0"/>
      <w:marTop w:val="0"/>
      <w:marBottom w:val="0"/>
      <w:divBdr>
        <w:top w:val="none" w:sz="0" w:space="0" w:color="auto"/>
        <w:left w:val="none" w:sz="0" w:space="0" w:color="auto"/>
        <w:bottom w:val="none" w:sz="0" w:space="0" w:color="auto"/>
        <w:right w:val="none" w:sz="0" w:space="0" w:color="auto"/>
      </w:divBdr>
    </w:div>
    <w:div w:id="115297353">
      <w:bodyDiv w:val="1"/>
      <w:marLeft w:val="0"/>
      <w:marRight w:val="0"/>
      <w:marTop w:val="0"/>
      <w:marBottom w:val="0"/>
      <w:divBdr>
        <w:top w:val="none" w:sz="0" w:space="0" w:color="auto"/>
        <w:left w:val="none" w:sz="0" w:space="0" w:color="auto"/>
        <w:bottom w:val="none" w:sz="0" w:space="0" w:color="auto"/>
        <w:right w:val="none" w:sz="0" w:space="0" w:color="auto"/>
      </w:divBdr>
    </w:div>
    <w:div w:id="119111389">
      <w:bodyDiv w:val="1"/>
      <w:marLeft w:val="0"/>
      <w:marRight w:val="0"/>
      <w:marTop w:val="0"/>
      <w:marBottom w:val="0"/>
      <w:divBdr>
        <w:top w:val="none" w:sz="0" w:space="0" w:color="auto"/>
        <w:left w:val="none" w:sz="0" w:space="0" w:color="auto"/>
        <w:bottom w:val="none" w:sz="0" w:space="0" w:color="auto"/>
        <w:right w:val="none" w:sz="0" w:space="0" w:color="auto"/>
      </w:divBdr>
    </w:div>
    <w:div w:id="121002856">
      <w:bodyDiv w:val="1"/>
      <w:marLeft w:val="0"/>
      <w:marRight w:val="0"/>
      <w:marTop w:val="0"/>
      <w:marBottom w:val="0"/>
      <w:divBdr>
        <w:top w:val="none" w:sz="0" w:space="0" w:color="auto"/>
        <w:left w:val="none" w:sz="0" w:space="0" w:color="auto"/>
        <w:bottom w:val="none" w:sz="0" w:space="0" w:color="auto"/>
        <w:right w:val="none" w:sz="0" w:space="0" w:color="auto"/>
      </w:divBdr>
      <w:divsChild>
        <w:div w:id="480660215">
          <w:marLeft w:val="0"/>
          <w:marRight w:val="0"/>
          <w:marTop w:val="0"/>
          <w:marBottom w:val="0"/>
          <w:divBdr>
            <w:top w:val="none" w:sz="0" w:space="0" w:color="auto"/>
            <w:left w:val="none" w:sz="0" w:space="0" w:color="auto"/>
            <w:bottom w:val="none" w:sz="0" w:space="0" w:color="auto"/>
            <w:right w:val="none" w:sz="0" w:space="0" w:color="auto"/>
          </w:divBdr>
        </w:div>
      </w:divsChild>
    </w:div>
    <w:div w:id="122121876">
      <w:bodyDiv w:val="1"/>
      <w:marLeft w:val="0"/>
      <w:marRight w:val="0"/>
      <w:marTop w:val="0"/>
      <w:marBottom w:val="0"/>
      <w:divBdr>
        <w:top w:val="none" w:sz="0" w:space="0" w:color="auto"/>
        <w:left w:val="none" w:sz="0" w:space="0" w:color="auto"/>
        <w:bottom w:val="none" w:sz="0" w:space="0" w:color="auto"/>
        <w:right w:val="none" w:sz="0" w:space="0" w:color="auto"/>
      </w:divBdr>
    </w:div>
    <w:div w:id="122161741">
      <w:bodyDiv w:val="1"/>
      <w:marLeft w:val="0"/>
      <w:marRight w:val="0"/>
      <w:marTop w:val="0"/>
      <w:marBottom w:val="0"/>
      <w:divBdr>
        <w:top w:val="none" w:sz="0" w:space="0" w:color="auto"/>
        <w:left w:val="none" w:sz="0" w:space="0" w:color="auto"/>
        <w:bottom w:val="none" w:sz="0" w:space="0" w:color="auto"/>
        <w:right w:val="none" w:sz="0" w:space="0" w:color="auto"/>
      </w:divBdr>
    </w:div>
    <w:div w:id="123424303">
      <w:bodyDiv w:val="1"/>
      <w:marLeft w:val="0"/>
      <w:marRight w:val="0"/>
      <w:marTop w:val="0"/>
      <w:marBottom w:val="0"/>
      <w:divBdr>
        <w:top w:val="none" w:sz="0" w:space="0" w:color="auto"/>
        <w:left w:val="none" w:sz="0" w:space="0" w:color="auto"/>
        <w:bottom w:val="none" w:sz="0" w:space="0" w:color="auto"/>
        <w:right w:val="none" w:sz="0" w:space="0" w:color="auto"/>
      </w:divBdr>
    </w:div>
    <w:div w:id="124543449">
      <w:bodyDiv w:val="1"/>
      <w:marLeft w:val="0"/>
      <w:marRight w:val="0"/>
      <w:marTop w:val="0"/>
      <w:marBottom w:val="0"/>
      <w:divBdr>
        <w:top w:val="none" w:sz="0" w:space="0" w:color="auto"/>
        <w:left w:val="none" w:sz="0" w:space="0" w:color="auto"/>
        <w:bottom w:val="none" w:sz="0" w:space="0" w:color="auto"/>
        <w:right w:val="none" w:sz="0" w:space="0" w:color="auto"/>
      </w:divBdr>
    </w:div>
    <w:div w:id="125511622">
      <w:bodyDiv w:val="1"/>
      <w:marLeft w:val="0"/>
      <w:marRight w:val="0"/>
      <w:marTop w:val="0"/>
      <w:marBottom w:val="0"/>
      <w:divBdr>
        <w:top w:val="none" w:sz="0" w:space="0" w:color="auto"/>
        <w:left w:val="none" w:sz="0" w:space="0" w:color="auto"/>
        <w:bottom w:val="none" w:sz="0" w:space="0" w:color="auto"/>
        <w:right w:val="none" w:sz="0" w:space="0" w:color="auto"/>
      </w:divBdr>
    </w:div>
    <w:div w:id="126092329">
      <w:bodyDiv w:val="1"/>
      <w:marLeft w:val="0"/>
      <w:marRight w:val="0"/>
      <w:marTop w:val="0"/>
      <w:marBottom w:val="0"/>
      <w:divBdr>
        <w:top w:val="none" w:sz="0" w:space="0" w:color="auto"/>
        <w:left w:val="none" w:sz="0" w:space="0" w:color="auto"/>
        <w:bottom w:val="none" w:sz="0" w:space="0" w:color="auto"/>
        <w:right w:val="none" w:sz="0" w:space="0" w:color="auto"/>
      </w:divBdr>
    </w:div>
    <w:div w:id="127671589">
      <w:bodyDiv w:val="1"/>
      <w:marLeft w:val="0"/>
      <w:marRight w:val="0"/>
      <w:marTop w:val="0"/>
      <w:marBottom w:val="0"/>
      <w:divBdr>
        <w:top w:val="none" w:sz="0" w:space="0" w:color="auto"/>
        <w:left w:val="none" w:sz="0" w:space="0" w:color="auto"/>
        <w:bottom w:val="none" w:sz="0" w:space="0" w:color="auto"/>
        <w:right w:val="none" w:sz="0" w:space="0" w:color="auto"/>
      </w:divBdr>
    </w:div>
    <w:div w:id="128936257">
      <w:bodyDiv w:val="1"/>
      <w:marLeft w:val="0"/>
      <w:marRight w:val="0"/>
      <w:marTop w:val="0"/>
      <w:marBottom w:val="0"/>
      <w:divBdr>
        <w:top w:val="none" w:sz="0" w:space="0" w:color="auto"/>
        <w:left w:val="none" w:sz="0" w:space="0" w:color="auto"/>
        <w:bottom w:val="none" w:sz="0" w:space="0" w:color="auto"/>
        <w:right w:val="none" w:sz="0" w:space="0" w:color="auto"/>
      </w:divBdr>
      <w:divsChild>
        <w:div w:id="1788504338">
          <w:marLeft w:val="0"/>
          <w:marRight w:val="0"/>
          <w:marTop w:val="44"/>
          <w:marBottom w:val="0"/>
          <w:divBdr>
            <w:top w:val="none" w:sz="0" w:space="0" w:color="auto"/>
            <w:left w:val="none" w:sz="0" w:space="0" w:color="auto"/>
            <w:bottom w:val="none" w:sz="0" w:space="0" w:color="auto"/>
            <w:right w:val="none" w:sz="0" w:space="0" w:color="auto"/>
          </w:divBdr>
        </w:div>
      </w:divsChild>
    </w:div>
    <w:div w:id="129370304">
      <w:bodyDiv w:val="1"/>
      <w:marLeft w:val="0"/>
      <w:marRight w:val="0"/>
      <w:marTop w:val="0"/>
      <w:marBottom w:val="0"/>
      <w:divBdr>
        <w:top w:val="none" w:sz="0" w:space="0" w:color="auto"/>
        <w:left w:val="none" w:sz="0" w:space="0" w:color="auto"/>
        <w:bottom w:val="none" w:sz="0" w:space="0" w:color="auto"/>
        <w:right w:val="none" w:sz="0" w:space="0" w:color="auto"/>
      </w:divBdr>
      <w:divsChild>
        <w:div w:id="1804812326">
          <w:marLeft w:val="0"/>
          <w:marRight w:val="0"/>
          <w:marTop w:val="0"/>
          <w:marBottom w:val="0"/>
          <w:divBdr>
            <w:top w:val="none" w:sz="0" w:space="0" w:color="auto"/>
            <w:left w:val="none" w:sz="0" w:space="0" w:color="auto"/>
            <w:bottom w:val="none" w:sz="0" w:space="0" w:color="auto"/>
            <w:right w:val="none" w:sz="0" w:space="0" w:color="auto"/>
          </w:divBdr>
          <w:divsChild>
            <w:div w:id="1324508840">
              <w:marLeft w:val="0"/>
              <w:marRight w:val="0"/>
              <w:marTop w:val="0"/>
              <w:marBottom w:val="0"/>
              <w:divBdr>
                <w:top w:val="none" w:sz="0" w:space="0" w:color="auto"/>
                <w:left w:val="none" w:sz="0" w:space="0" w:color="auto"/>
                <w:bottom w:val="none" w:sz="0" w:space="0" w:color="auto"/>
                <w:right w:val="none" w:sz="0" w:space="0" w:color="auto"/>
              </w:divBdr>
              <w:divsChild>
                <w:div w:id="1219244227">
                  <w:marLeft w:val="0"/>
                  <w:marRight w:val="0"/>
                  <w:marTop w:val="0"/>
                  <w:marBottom w:val="0"/>
                  <w:divBdr>
                    <w:top w:val="none" w:sz="0" w:space="0" w:color="auto"/>
                    <w:left w:val="none" w:sz="0" w:space="0" w:color="auto"/>
                    <w:bottom w:val="none" w:sz="0" w:space="0" w:color="auto"/>
                    <w:right w:val="none" w:sz="0" w:space="0" w:color="auto"/>
                  </w:divBdr>
                  <w:divsChild>
                    <w:div w:id="1808547786">
                      <w:marLeft w:val="0"/>
                      <w:marRight w:val="0"/>
                      <w:marTop w:val="0"/>
                      <w:marBottom w:val="0"/>
                      <w:divBdr>
                        <w:top w:val="none" w:sz="0" w:space="0" w:color="auto"/>
                        <w:left w:val="none" w:sz="0" w:space="0" w:color="auto"/>
                        <w:bottom w:val="none" w:sz="0" w:space="0" w:color="auto"/>
                        <w:right w:val="none" w:sz="0" w:space="0" w:color="auto"/>
                      </w:divBdr>
                      <w:divsChild>
                        <w:div w:id="491412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9371832">
      <w:bodyDiv w:val="1"/>
      <w:marLeft w:val="0"/>
      <w:marRight w:val="0"/>
      <w:marTop w:val="0"/>
      <w:marBottom w:val="0"/>
      <w:divBdr>
        <w:top w:val="none" w:sz="0" w:space="0" w:color="auto"/>
        <w:left w:val="none" w:sz="0" w:space="0" w:color="auto"/>
        <w:bottom w:val="none" w:sz="0" w:space="0" w:color="auto"/>
        <w:right w:val="none" w:sz="0" w:space="0" w:color="auto"/>
      </w:divBdr>
      <w:divsChild>
        <w:div w:id="1394154038">
          <w:marLeft w:val="0"/>
          <w:marRight w:val="0"/>
          <w:marTop w:val="0"/>
          <w:marBottom w:val="0"/>
          <w:divBdr>
            <w:top w:val="none" w:sz="0" w:space="0" w:color="auto"/>
            <w:left w:val="none" w:sz="0" w:space="0" w:color="auto"/>
            <w:bottom w:val="none" w:sz="0" w:space="0" w:color="auto"/>
            <w:right w:val="none" w:sz="0" w:space="0" w:color="auto"/>
          </w:divBdr>
        </w:div>
      </w:divsChild>
    </w:div>
    <w:div w:id="130833560">
      <w:bodyDiv w:val="1"/>
      <w:marLeft w:val="0"/>
      <w:marRight w:val="0"/>
      <w:marTop w:val="0"/>
      <w:marBottom w:val="0"/>
      <w:divBdr>
        <w:top w:val="none" w:sz="0" w:space="0" w:color="auto"/>
        <w:left w:val="none" w:sz="0" w:space="0" w:color="auto"/>
        <w:bottom w:val="none" w:sz="0" w:space="0" w:color="auto"/>
        <w:right w:val="none" w:sz="0" w:space="0" w:color="auto"/>
      </w:divBdr>
    </w:div>
    <w:div w:id="131021417">
      <w:bodyDiv w:val="1"/>
      <w:marLeft w:val="0"/>
      <w:marRight w:val="0"/>
      <w:marTop w:val="0"/>
      <w:marBottom w:val="0"/>
      <w:divBdr>
        <w:top w:val="none" w:sz="0" w:space="0" w:color="auto"/>
        <w:left w:val="none" w:sz="0" w:space="0" w:color="auto"/>
        <w:bottom w:val="none" w:sz="0" w:space="0" w:color="auto"/>
        <w:right w:val="none" w:sz="0" w:space="0" w:color="auto"/>
      </w:divBdr>
      <w:divsChild>
        <w:div w:id="769281350">
          <w:marLeft w:val="0"/>
          <w:marRight w:val="0"/>
          <w:marTop w:val="44"/>
          <w:marBottom w:val="0"/>
          <w:divBdr>
            <w:top w:val="none" w:sz="0" w:space="0" w:color="auto"/>
            <w:left w:val="none" w:sz="0" w:space="0" w:color="auto"/>
            <w:bottom w:val="none" w:sz="0" w:space="0" w:color="auto"/>
            <w:right w:val="none" w:sz="0" w:space="0" w:color="auto"/>
          </w:divBdr>
        </w:div>
      </w:divsChild>
    </w:div>
    <w:div w:id="131682428">
      <w:bodyDiv w:val="1"/>
      <w:marLeft w:val="0"/>
      <w:marRight w:val="0"/>
      <w:marTop w:val="0"/>
      <w:marBottom w:val="0"/>
      <w:divBdr>
        <w:top w:val="none" w:sz="0" w:space="0" w:color="auto"/>
        <w:left w:val="none" w:sz="0" w:space="0" w:color="auto"/>
        <w:bottom w:val="none" w:sz="0" w:space="0" w:color="auto"/>
        <w:right w:val="none" w:sz="0" w:space="0" w:color="auto"/>
      </w:divBdr>
    </w:div>
    <w:div w:id="132069130">
      <w:bodyDiv w:val="1"/>
      <w:marLeft w:val="0"/>
      <w:marRight w:val="0"/>
      <w:marTop w:val="0"/>
      <w:marBottom w:val="0"/>
      <w:divBdr>
        <w:top w:val="none" w:sz="0" w:space="0" w:color="auto"/>
        <w:left w:val="none" w:sz="0" w:space="0" w:color="auto"/>
        <w:bottom w:val="none" w:sz="0" w:space="0" w:color="auto"/>
        <w:right w:val="none" w:sz="0" w:space="0" w:color="auto"/>
      </w:divBdr>
      <w:divsChild>
        <w:div w:id="80219797">
          <w:marLeft w:val="133"/>
          <w:marRight w:val="133"/>
          <w:marTop w:val="0"/>
          <w:marBottom w:val="0"/>
          <w:divBdr>
            <w:top w:val="none" w:sz="0" w:space="0" w:color="auto"/>
            <w:left w:val="none" w:sz="0" w:space="0" w:color="auto"/>
            <w:bottom w:val="none" w:sz="0" w:space="0" w:color="auto"/>
            <w:right w:val="none" w:sz="0" w:space="0" w:color="auto"/>
          </w:divBdr>
          <w:divsChild>
            <w:div w:id="1266695079">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33497148">
      <w:bodyDiv w:val="1"/>
      <w:marLeft w:val="0"/>
      <w:marRight w:val="0"/>
      <w:marTop w:val="0"/>
      <w:marBottom w:val="0"/>
      <w:divBdr>
        <w:top w:val="none" w:sz="0" w:space="0" w:color="auto"/>
        <w:left w:val="none" w:sz="0" w:space="0" w:color="auto"/>
        <w:bottom w:val="none" w:sz="0" w:space="0" w:color="auto"/>
        <w:right w:val="none" w:sz="0" w:space="0" w:color="auto"/>
      </w:divBdr>
      <w:divsChild>
        <w:div w:id="1241988407">
          <w:marLeft w:val="0"/>
          <w:marRight w:val="0"/>
          <w:marTop w:val="0"/>
          <w:marBottom w:val="0"/>
          <w:divBdr>
            <w:top w:val="none" w:sz="0" w:space="0" w:color="auto"/>
            <w:left w:val="none" w:sz="0" w:space="0" w:color="auto"/>
            <w:bottom w:val="none" w:sz="0" w:space="0" w:color="auto"/>
            <w:right w:val="none" w:sz="0" w:space="0" w:color="auto"/>
          </w:divBdr>
          <w:divsChild>
            <w:div w:id="1639139445">
              <w:marLeft w:val="0"/>
              <w:marRight w:val="0"/>
              <w:marTop w:val="0"/>
              <w:marBottom w:val="0"/>
              <w:divBdr>
                <w:top w:val="none" w:sz="0" w:space="0" w:color="auto"/>
                <w:left w:val="none" w:sz="0" w:space="0" w:color="auto"/>
                <w:bottom w:val="none" w:sz="0" w:space="0" w:color="auto"/>
                <w:right w:val="none" w:sz="0" w:space="0" w:color="auto"/>
              </w:divBdr>
              <w:divsChild>
                <w:div w:id="49665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716646">
      <w:bodyDiv w:val="1"/>
      <w:marLeft w:val="0"/>
      <w:marRight w:val="0"/>
      <w:marTop w:val="0"/>
      <w:marBottom w:val="0"/>
      <w:divBdr>
        <w:top w:val="none" w:sz="0" w:space="0" w:color="auto"/>
        <w:left w:val="none" w:sz="0" w:space="0" w:color="auto"/>
        <w:bottom w:val="none" w:sz="0" w:space="0" w:color="auto"/>
        <w:right w:val="none" w:sz="0" w:space="0" w:color="auto"/>
      </w:divBdr>
    </w:div>
    <w:div w:id="133956019">
      <w:bodyDiv w:val="1"/>
      <w:marLeft w:val="0"/>
      <w:marRight w:val="0"/>
      <w:marTop w:val="0"/>
      <w:marBottom w:val="0"/>
      <w:divBdr>
        <w:top w:val="none" w:sz="0" w:space="0" w:color="auto"/>
        <w:left w:val="none" w:sz="0" w:space="0" w:color="auto"/>
        <w:bottom w:val="none" w:sz="0" w:space="0" w:color="auto"/>
        <w:right w:val="none" w:sz="0" w:space="0" w:color="auto"/>
      </w:divBdr>
      <w:divsChild>
        <w:div w:id="117921404">
          <w:marLeft w:val="0"/>
          <w:marRight w:val="0"/>
          <w:marTop w:val="44"/>
          <w:marBottom w:val="0"/>
          <w:divBdr>
            <w:top w:val="none" w:sz="0" w:space="0" w:color="auto"/>
            <w:left w:val="none" w:sz="0" w:space="0" w:color="auto"/>
            <w:bottom w:val="none" w:sz="0" w:space="0" w:color="auto"/>
            <w:right w:val="none" w:sz="0" w:space="0" w:color="auto"/>
          </w:divBdr>
        </w:div>
      </w:divsChild>
    </w:div>
    <w:div w:id="133957336">
      <w:bodyDiv w:val="1"/>
      <w:marLeft w:val="0"/>
      <w:marRight w:val="0"/>
      <w:marTop w:val="0"/>
      <w:marBottom w:val="0"/>
      <w:divBdr>
        <w:top w:val="none" w:sz="0" w:space="0" w:color="auto"/>
        <w:left w:val="none" w:sz="0" w:space="0" w:color="auto"/>
        <w:bottom w:val="none" w:sz="0" w:space="0" w:color="auto"/>
        <w:right w:val="none" w:sz="0" w:space="0" w:color="auto"/>
      </w:divBdr>
    </w:div>
    <w:div w:id="134566075">
      <w:bodyDiv w:val="1"/>
      <w:marLeft w:val="0"/>
      <w:marRight w:val="0"/>
      <w:marTop w:val="0"/>
      <w:marBottom w:val="0"/>
      <w:divBdr>
        <w:top w:val="none" w:sz="0" w:space="0" w:color="auto"/>
        <w:left w:val="none" w:sz="0" w:space="0" w:color="auto"/>
        <w:bottom w:val="none" w:sz="0" w:space="0" w:color="auto"/>
        <w:right w:val="none" w:sz="0" w:space="0" w:color="auto"/>
      </w:divBdr>
      <w:divsChild>
        <w:div w:id="2075155896">
          <w:marLeft w:val="0"/>
          <w:marRight w:val="0"/>
          <w:marTop w:val="0"/>
          <w:marBottom w:val="0"/>
          <w:divBdr>
            <w:top w:val="none" w:sz="0" w:space="0" w:color="auto"/>
            <w:left w:val="none" w:sz="0" w:space="0" w:color="auto"/>
            <w:bottom w:val="none" w:sz="0" w:space="0" w:color="auto"/>
            <w:right w:val="none" w:sz="0" w:space="0" w:color="auto"/>
          </w:divBdr>
          <w:divsChild>
            <w:div w:id="205263509">
              <w:marLeft w:val="0"/>
              <w:marRight w:val="0"/>
              <w:marTop w:val="0"/>
              <w:marBottom w:val="0"/>
              <w:divBdr>
                <w:top w:val="none" w:sz="0" w:space="0" w:color="auto"/>
                <w:left w:val="none" w:sz="0" w:space="0" w:color="auto"/>
                <w:bottom w:val="none" w:sz="0" w:space="0" w:color="auto"/>
                <w:right w:val="none" w:sz="0" w:space="0" w:color="auto"/>
              </w:divBdr>
              <w:divsChild>
                <w:div w:id="1781532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883183">
      <w:bodyDiv w:val="1"/>
      <w:marLeft w:val="0"/>
      <w:marRight w:val="0"/>
      <w:marTop w:val="0"/>
      <w:marBottom w:val="0"/>
      <w:divBdr>
        <w:top w:val="none" w:sz="0" w:space="0" w:color="auto"/>
        <w:left w:val="none" w:sz="0" w:space="0" w:color="auto"/>
        <w:bottom w:val="none" w:sz="0" w:space="0" w:color="auto"/>
        <w:right w:val="none" w:sz="0" w:space="0" w:color="auto"/>
      </w:divBdr>
    </w:div>
    <w:div w:id="135493127">
      <w:bodyDiv w:val="1"/>
      <w:marLeft w:val="0"/>
      <w:marRight w:val="0"/>
      <w:marTop w:val="0"/>
      <w:marBottom w:val="0"/>
      <w:divBdr>
        <w:top w:val="none" w:sz="0" w:space="0" w:color="auto"/>
        <w:left w:val="none" w:sz="0" w:space="0" w:color="auto"/>
        <w:bottom w:val="none" w:sz="0" w:space="0" w:color="auto"/>
        <w:right w:val="none" w:sz="0" w:space="0" w:color="auto"/>
      </w:divBdr>
    </w:div>
    <w:div w:id="136731259">
      <w:bodyDiv w:val="1"/>
      <w:marLeft w:val="0"/>
      <w:marRight w:val="0"/>
      <w:marTop w:val="0"/>
      <w:marBottom w:val="0"/>
      <w:divBdr>
        <w:top w:val="none" w:sz="0" w:space="0" w:color="auto"/>
        <w:left w:val="none" w:sz="0" w:space="0" w:color="auto"/>
        <w:bottom w:val="none" w:sz="0" w:space="0" w:color="auto"/>
        <w:right w:val="none" w:sz="0" w:space="0" w:color="auto"/>
      </w:divBdr>
      <w:divsChild>
        <w:div w:id="84421601">
          <w:marLeft w:val="0"/>
          <w:marRight w:val="0"/>
          <w:marTop w:val="0"/>
          <w:marBottom w:val="0"/>
          <w:divBdr>
            <w:top w:val="none" w:sz="0" w:space="0" w:color="auto"/>
            <w:left w:val="none" w:sz="0" w:space="0" w:color="auto"/>
            <w:bottom w:val="none" w:sz="0" w:space="0" w:color="auto"/>
            <w:right w:val="none" w:sz="0" w:space="0" w:color="auto"/>
          </w:divBdr>
        </w:div>
        <w:div w:id="150221453">
          <w:marLeft w:val="0"/>
          <w:marRight w:val="0"/>
          <w:marTop w:val="0"/>
          <w:marBottom w:val="0"/>
          <w:divBdr>
            <w:top w:val="none" w:sz="0" w:space="0" w:color="auto"/>
            <w:left w:val="none" w:sz="0" w:space="0" w:color="auto"/>
            <w:bottom w:val="none" w:sz="0" w:space="0" w:color="auto"/>
            <w:right w:val="none" w:sz="0" w:space="0" w:color="auto"/>
          </w:divBdr>
        </w:div>
        <w:div w:id="560141627">
          <w:marLeft w:val="0"/>
          <w:marRight w:val="0"/>
          <w:marTop w:val="0"/>
          <w:marBottom w:val="0"/>
          <w:divBdr>
            <w:top w:val="none" w:sz="0" w:space="0" w:color="auto"/>
            <w:left w:val="none" w:sz="0" w:space="0" w:color="auto"/>
            <w:bottom w:val="none" w:sz="0" w:space="0" w:color="auto"/>
            <w:right w:val="none" w:sz="0" w:space="0" w:color="auto"/>
          </w:divBdr>
        </w:div>
        <w:div w:id="1011565446">
          <w:marLeft w:val="0"/>
          <w:marRight w:val="0"/>
          <w:marTop w:val="0"/>
          <w:marBottom w:val="0"/>
          <w:divBdr>
            <w:top w:val="none" w:sz="0" w:space="0" w:color="auto"/>
            <w:left w:val="none" w:sz="0" w:space="0" w:color="auto"/>
            <w:bottom w:val="none" w:sz="0" w:space="0" w:color="auto"/>
            <w:right w:val="none" w:sz="0" w:space="0" w:color="auto"/>
          </w:divBdr>
        </w:div>
        <w:div w:id="1454716543">
          <w:marLeft w:val="0"/>
          <w:marRight w:val="0"/>
          <w:marTop w:val="0"/>
          <w:marBottom w:val="0"/>
          <w:divBdr>
            <w:top w:val="none" w:sz="0" w:space="0" w:color="auto"/>
            <w:left w:val="none" w:sz="0" w:space="0" w:color="auto"/>
            <w:bottom w:val="none" w:sz="0" w:space="0" w:color="auto"/>
            <w:right w:val="none" w:sz="0" w:space="0" w:color="auto"/>
          </w:divBdr>
        </w:div>
        <w:div w:id="1530220534">
          <w:marLeft w:val="0"/>
          <w:marRight w:val="0"/>
          <w:marTop w:val="0"/>
          <w:marBottom w:val="0"/>
          <w:divBdr>
            <w:top w:val="none" w:sz="0" w:space="0" w:color="auto"/>
            <w:left w:val="none" w:sz="0" w:space="0" w:color="auto"/>
            <w:bottom w:val="none" w:sz="0" w:space="0" w:color="auto"/>
            <w:right w:val="none" w:sz="0" w:space="0" w:color="auto"/>
          </w:divBdr>
        </w:div>
        <w:div w:id="1587955702">
          <w:marLeft w:val="0"/>
          <w:marRight w:val="0"/>
          <w:marTop w:val="0"/>
          <w:marBottom w:val="0"/>
          <w:divBdr>
            <w:top w:val="none" w:sz="0" w:space="0" w:color="auto"/>
            <w:left w:val="none" w:sz="0" w:space="0" w:color="auto"/>
            <w:bottom w:val="none" w:sz="0" w:space="0" w:color="auto"/>
            <w:right w:val="none" w:sz="0" w:space="0" w:color="auto"/>
          </w:divBdr>
        </w:div>
        <w:div w:id="2022312013">
          <w:marLeft w:val="0"/>
          <w:marRight w:val="0"/>
          <w:marTop w:val="0"/>
          <w:marBottom w:val="0"/>
          <w:divBdr>
            <w:top w:val="none" w:sz="0" w:space="0" w:color="auto"/>
            <w:left w:val="none" w:sz="0" w:space="0" w:color="auto"/>
            <w:bottom w:val="none" w:sz="0" w:space="0" w:color="auto"/>
            <w:right w:val="none" w:sz="0" w:space="0" w:color="auto"/>
          </w:divBdr>
        </w:div>
      </w:divsChild>
    </w:div>
    <w:div w:id="138884702">
      <w:bodyDiv w:val="1"/>
      <w:marLeft w:val="0"/>
      <w:marRight w:val="0"/>
      <w:marTop w:val="0"/>
      <w:marBottom w:val="0"/>
      <w:divBdr>
        <w:top w:val="none" w:sz="0" w:space="0" w:color="auto"/>
        <w:left w:val="none" w:sz="0" w:space="0" w:color="auto"/>
        <w:bottom w:val="none" w:sz="0" w:space="0" w:color="auto"/>
        <w:right w:val="none" w:sz="0" w:space="0" w:color="auto"/>
      </w:divBdr>
    </w:div>
    <w:div w:id="139159575">
      <w:bodyDiv w:val="1"/>
      <w:marLeft w:val="0"/>
      <w:marRight w:val="0"/>
      <w:marTop w:val="0"/>
      <w:marBottom w:val="0"/>
      <w:divBdr>
        <w:top w:val="none" w:sz="0" w:space="0" w:color="auto"/>
        <w:left w:val="none" w:sz="0" w:space="0" w:color="auto"/>
        <w:bottom w:val="none" w:sz="0" w:space="0" w:color="auto"/>
        <w:right w:val="none" w:sz="0" w:space="0" w:color="auto"/>
      </w:divBdr>
      <w:divsChild>
        <w:div w:id="110170245">
          <w:marLeft w:val="0"/>
          <w:marRight w:val="0"/>
          <w:marTop w:val="0"/>
          <w:marBottom w:val="0"/>
          <w:divBdr>
            <w:top w:val="none" w:sz="0" w:space="0" w:color="auto"/>
            <w:left w:val="none" w:sz="0" w:space="0" w:color="auto"/>
            <w:bottom w:val="none" w:sz="0" w:space="0" w:color="auto"/>
            <w:right w:val="none" w:sz="0" w:space="0" w:color="auto"/>
          </w:divBdr>
        </w:div>
        <w:div w:id="773862907">
          <w:marLeft w:val="0"/>
          <w:marRight w:val="0"/>
          <w:marTop w:val="0"/>
          <w:marBottom w:val="0"/>
          <w:divBdr>
            <w:top w:val="none" w:sz="0" w:space="0" w:color="auto"/>
            <w:left w:val="none" w:sz="0" w:space="0" w:color="auto"/>
            <w:bottom w:val="none" w:sz="0" w:space="0" w:color="auto"/>
            <w:right w:val="none" w:sz="0" w:space="0" w:color="auto"/>
          </w:divBdr>
        </w:div>
        <w:div w:id="776293397">
          <w:marLeft w:val="0"/>
          <w:marRight w:val="0"/>
          <w:marTop w:val="0"/>
          <w:marBottom w:val="0"/>
          <w:divBdr>
            <w:top w:val="none" w:sz="0" w:space="0" w:color="auto"/>
            <w:left w:val="none" w:sz="0" w:space="0" w:color="auto"/>
            <w:bottom w:val="none" w:sz="0" w:space="0" w:color="auto"/>
            <w:right w:val="none" w:sz="0" w:space="0" w:color="auto"/>
          </w:divBdr>
        </w:div>
        <w:div w:id="983777300">
          <w:marLeft w:val="0"/>
          <w:marRight w:val="0"/>
          <w:marTop w:val="0"/>
          <w:marBottom w:val="0"/>
          <w:divBdr>
            <w:top w:val="none" w:sz="0" w:space="0" w:color="auto"/>
            <w:left w:val="none" w:sz="0" w:space="0" w:color="auto"/>
            <w:bottom w:val="none" w:sz="0" w:space="0" w:color="auto"/>
            <w:right w:val="none" w:sz="0" w:space="0" w:color="auto"/>
          </w:divBdr>
        </w:div>
        <w:div w:id="1441298210">
          <w:marLeft w:val="0"/>
          <w:marRight w:val="0"/>
          <w:marTop w:val="0"/>
          <w:marBottom w:val="0"/>
          <w:divBdr>
            <w:top w:val="none" w:sz="0" w:space="0" w:color="auto"/>
            <w:left w:val="none" w:sz="0" w:space="0" w:color="auto"/>
            <w:bottom w:val="none" w:sz="0" w:space="0" w:color="auto"/>
            <w:right w:val="none" w:sz="0" w:space="0" w:color="auto"/>
          </w:divBdr>
        </w:div>
        <w:div w:id="1558202346">
          <w:marLeft w:val="0"/>
          <w:marRight w:val="0"/>
          <w:marTop w:val="0"/>
          <w:marBottom w:val="0"/>
          <w:divBdr>
            <w:top w:val="none" w:sz="0" w:space="0" w:color="auto"/>
            <w:left w:val="none" w:sz="0" w:space="0" w:color="auto"/>
            <w:bottom w:val="none" w:sz="0" w:space="0" w:color="auto"/>
            <w:right w:val="none" w:sz="0" w:space="0" w:color="auto"/>
          </w:divBdr>
        </w:div>
        <w:div w:id="1912740260">
          <w:marLeft w:val="0"/>
          <w:marRight w:val="0"/>
          <w:marTop w:val="0"/>
          <w:marBottom w:val="0"/>
          <w:divBdr>
            <w:top w:val="none" w:sz="0" w:space="0" w:color="auto"/>
            <w:left w:val="none" w:sz="0" w:space="0" w:color="auto"/>
            <w:bottom w:val="none" w:sz="0" w:space="0" w:color="auto"/>
            <w:right w:val="none" w:sz="0" w:space="0" w:color="auto"/>
          </w:divBdr>
        </w:div>
        <w:div w:id="1923638122">
          <w:marLeft w:val="0"/>
          <w:marRight w:val="0"/>
          <w:marTop w:val="0"/>
          <w:marBottom w:val="0"/>
          <w:divBdr>
            <w:top w:val="none" w:sz="0" w:space="0" w:color="auto"/>
            <w:left w:val="none" w:sz="0" w:space="0" w:color="auto"/>
            <w:bottom w:val="none" w:sz="0" w:space="0" w:color="auto"/>
            <w:right w:val="none" w:sz="0" w:space="0" w:color="auto"/>
          </w:divBdr>
        </w:div>
        <w:div w:id="2108424622">
          <w:marLeft w:val="0"/>
          <w:marRight w:val="0"/>
          <w:marTop w:val="0"/>
          <w:marBottom w:val="0"/>
          <w:divBdr>
            <w:top w:val="none" w:sz="0" w:space="0" w:color="auto"/>
            <w:left w:val="none" w:sz="0" w:space="0" w:color="auto"/>
            <w:bottom w:val="none" w:sz="0" w:space="0" w:color="auto"/>
            <w:right w:val="none" w:sz="0" w:space="0" w:color="auto"/>
          </w:divBdr>
        </w:div>
      </w:divsChild>
    </w:div>
    <w:div w:id="139470083">
      <w:bodyDiv w:val="1"/>
      <w:marLeft w:val="0"/>
      <w:marRight w:val="0"/>
      <w:marTop w:val="0"/>
      <w:marBottom w:val="0"/>
      <w:divBdr>
        <w:top w:val="none" w:sz="0" w:space="0" w:color="auto"/>
        <w:left w:val="none" w:sz="0" w:space="0" w:color="auto"/>
        <w:bottom w:val="none" w:sz="0" w:space="0" w:color="auto"/>
        <w:right w:val="none" w:sz="0" w:space="0" w:color="auto"/>
      </w:divBdr>
    </w:div>
    <w:div w:id="140849989">
      <w:bodyDiv w:val="1"/>
      <w:marLeft w:val="0"/>
      <w:marRight w:val="0"/>
      <w:marTop w:val="0"/>
      <w:marBottom w:val="0"/>
      <w:divBdr>
        <w:top w:val="none" w:sz="0" w:space="0" w:color="auto"/>
        <w:left w:val="none" w:sz="0" w:space="0" w:color="auto"/>
        <w:bottom w:val="none" w:sz="0" w:space="0" w:color="auto"/>
        <w:right w:val="none" w:sz="0" w:space="0" w:color="auto"/>
      </w:divBdr>
    </w:div>
    <w:div w:id="141167981">
      <w:bodyDiv w:val="1"/>
      <w:marLeft w:val="0"/>
      <w:marRight w:val="0"/>
      <w:marTop w:val="0"/>
      <w:marBottom w:val="0"/>
      <w:divBdr>
        <w:top w:val="none" w:sz="0" w:space="0" w:color="auto"/>
        <w:left w:val="none" w:sz="0" w:space="0" w:color="auto"/>
        <w:bottom w:val="none" w:sz="0" w:space="0" w:color="auto"/>
        <w:right w:val="none" w:sz="0" w:space="0" w:color="auto"/>
      </w:divBdr>
    </w:div>
    <w:div w:id="141314478">
      <w:bodyDiv w:val="1"/>
      <w:marLeft w:val="0"/>
      <w:marRight w:val="0"/>
      <w:marTop w:val="0"/>
      <w:marBottom w:val="0"/>
      <w:divBdr>
        <w:top w:val="none" w:sz="0" w:space="0" w:color="auto"/>
        <w:left w:val="none" w:sz="0" w:space="0" w:color="auto"/>
        <w:bottom w:val="none" w:sz="0" w:space="0" w:color="auto"/>
        <w:right w:val="none" w:sz="0" w:space="0" w:color="auto"/>
      </w:divBdr>
    </w:div>
    <w:div w:id="141703391">
      <w:bodyDiv w:val="1"/>
      <w:marLeft w:val="0"/>
      <w:marRight w:val="0"/>
      <w:marTop w:val="0"/>
      <w:marBottom w:val="0"/>
      <w:divBdr>
        <w:top w:val="none" w:sz="0" w:space="0" w:color="auto"/>
        <w:left w:val="none" w:sz="0" w:space="0" w:color="auto"/>
        <w:bottom w:val="none" w:sz="0" w:space="0" w:color="auto"/>
        <w:right w:val="none" w:sz="0" w:space="0" w:color="auto"/>
      </w:divBdr>
    </w:div>
    <w:div w:id="142477394">
      <w:bodyDiv w:val="1"/>
      <w:marLeft w:val="0"/>
      <w:marRight w:val="0"/>
      <w:marTop w:val="0"/>
      <w:marBottom w:val="0"/>
      <w:divBdr>
        <w:top w:val="none" w:sz="0" w:space="0" w:color="auto"/>
        <w:left w:val="none" w:sz="0" w:space="0" w:color="auto"/>
        <w:bottom w:val="none" w:sz="0" w:space="0" w:color="auto"/>
        <w:right w:val="none" w:sz="0" w:space="0" w:color="auto"/>
      </w:divBdr>
    </w:div>
    <w:div w:id="143158819">
      <w:bodyDiv w:val="1"/>
      <w:marLeft w:val="0"/>
      <w:marRight w:val="0"/>
      <w:marTop w:val="0"/>
      <w:marBottom w:val="0"/>
      <w:divBdr>
        <w:top w:val="none" w:sz="0" w:space="0" w:color="auto"/>
        <w:left w:val="none" w:sz="0" w:space="0" w:color="auto"/>
        <w:bottom w:val="none" w:sz="0" w:space="0" w:color="auto"/>
        <w:right w:val="none" w:sz="0" w:space="0" w:color="auto"/>
      </w:divBdr>
      <w:divsChild>
        <w:div w:id="1077821992">
          <w:marLeft w:val="0"/>
          <w:marRight w:val="0"/>
          <w:marTop w:val="0"/>
          <w:marBottom w:val="0"/>
          <w:divBdr>
            <w:top w:val="none" w:sz="0" w:space="0" w:color="auto"/>
            <w:left w:val="none" w:sz="0" w:space="0" w:color="auto"/>
            <w:bottom w:val="none" w:sz="0" w:space="0" w:color="auto"/>
            <w:right w:val="none" w:sz="0" w:space="0" w:color="auto"/>
          </w:divBdr>
        </w:div>
        <w:div w:id="1562322618">
          <w:marLeft w:val="0"/>
          <w:marRight w:val="0"/>
          <w:marTop w:val="0"/>
          <w:marBottom w:val="0"/>
          <w:divBdr>
            <w:top w:val="none" w:sz="0" w:space="0" w:color="auto"/>
            <w:left w:val="none" w:sz="0" w:space="0" w:color="auto"/>
            <w:bottom w:val="none" w:sz="0" w:space="0" w:color="auto"/>
            <w:right w:val="none" w:sz="0" w:space="0" w:color="auto"/>
          </w:divBdr>
        </w:div>
      </w:divsChild>
    </w:div>
    <w:div w:id="143160712">
      <w:bodyDiv w:val="1"/>
      <w:marLeft w:val="0"/>
      <w:marRight w:val="0"/>
      <w:marTop w:val="0"/>
      <w:marBottom w:val="0"/>
      <w:divBdr>
        <w:top w:val="none" w:sz="0" w:space="0" w:color="auto"/>
        <w:left w:val="none" w:sz="0" w:space="0" w:color="auto"/>
        <w:bottom w:val="none" w:sz="0" w:space="0" w:color="auto"/>
        <w:right w:val="none" w:sz="0" w:space="0" w:color="auto"/>
      </w:divBdr>
      <w:divsChild>
        <w:div w:id="227038254">
          <w:marLeft w:val="0"/>
          <w:marRight w:val="0"/>
          <w:marTop w:val="44"/>
          <w:marBottom w:val="0"/>
          <w:divBdr>
            <w:top w:val="none" w:sz="0" w:space="0" w:color="auto"/>
            <w:left w:val="none" w:sz="0" w:space="0" w:color="auto"/>
            <w:bottom w:val="none" w:sz="0" w:space="0" w:color="auto"/>
            <w:right w:val="none" w:sz="0" w:space="0" w:color="auto"/>
          </w:divBdr>
        </w:div>
      </w:divsChild>
    </w:div>
    <w:div w:id="144245415">
      <w:bodyDiv w:val="1"/>
      <w:marLeft w:val="0"/>
      <w:marRight w:val="0"/>
      <w:marTop w:val="0"/>
      <w:marBottom w:val="0"/>
      <w:divBdr>
        <w:top w:val="none" w:sz="0" w:space="0" w:color="auto"/>
        <w:left w:val="none" w:sz="0" w:space="0" w:color="auto"/>
        <w:bottom w:val="none" w:sz="0" w:space="0" w:color="auto"/>
        <w:right w:val="none" w:sz="0" w:space="0" w:color="auto"/>
      </w:divBdr>
    </w:div>
    <w:div w:id="144397487">
      <w:bodyDiv w:val="1"/>
      <w:marLeft w:val="0"/>
      <w:marRight w:val="0"/>
      <w:marTop w:val="0"/>
      <w:marBottom w:val="0"/>
      <w:divBdr>
        <w:top w:val="none" w:sz="0" w:space="0" w:color="auto"/>
        <w:left w:val="none" w:sz="0" w:space="0" w:color="auto"/>
        <w:bottom w:val="none" w:sz="0" w:space="0" w:color="auto"/>
        <w:right w:val="none" w:sz="0" w:space="0" w:color="auto"/>
      </w:divBdr>
    </w:div>
    <w:div w:id="144398345">
      <w:bodyDiv w:val="1"/>
      <w:marLeft w:val="0"/>
      <w:marRight w:val="0"/>
      <w:marTop w:val="0"/>
      <w:marBottom w:val="0"/>
      <w:divBdr>
        <w:top w:val="none" w:sz="0" w:space="0" w:color="auto"/>
        <w:left w:val="none" w:sz="0" w:space="0" w:color="auto"/>
        <w:bottom w:val="none" w:sz="0" w:space="0" w:color="auto"/>
        <w:right w:val="none" w:sz="0" w:space="0" w:color="auto"/>
      </w:divBdr>
    </w:div>
    <w:div w:id="144979284">
      <w:bodyDiv w:val="1"/>
      <w:marLeft w:val="0"/>
      <w:marRight w:val="0"/>
      <w:marTop w:val="0"/>
      <w:marBottom w:val="0"/>
      <w:divBdr>
        <w:top w:val="none" w:sz="0" w:space="0" w:color="auto"/>
        <w:left w:val="none" w:sz="0" w:space="0" w:color="auto"/>
        <w:bottom w:val="none" w:sz="0" w:space="0" w:color="auto"/>
        <w:right w:val="none" w:sz="0" w:space="0" w:color="auto"/>
      </w:divBdr>
      <w:divsChild>
        <w:div w:id="1272543824">
          <w:marLeft w:val="0"/>
          <w:marRight w:val="0"/>
          <w:marTop w:val="0"/>
          <w:marBottom w:val="0"/>
          <w:divBdr>
            <w:top w:val="none" w:sz="0" w:space="0" w:color="auto"/>
            <w:left w:val="none" w:sz="0" w:space="0" w:color="auto"/>
            <w:bottom w:val="none" w:sz="0" w:space="0" w:color="auto"/>
            <w:right w:val="none" w:sz="0" w:space="0" w:color="auto"/>
          </w:divBdr>
        </w:div>
      </w:divsChild>
    </w:div>
    <w:div w:id="145628542">
      <w:bodyDiv w:val="1"/>
      <w:marLeft w:val="0"/>
      <w:marRight w:val="0"/>
      <w:marTop w:val="0"/>
      <w:marBottom w:val="0"/>
      <w:divBdr>
        <w:top w:val="none" w:sz="0" w:space="0" w:color="auto"/>
        <w:left w:val="none" w:sz="0" w:space="0" w:color="auto"/>
        <w:bottom w:val="none" w:sz="0" w:space="0" w:color="auto"/>
        <w:right w:val="none" w:sz="0" w:space="0" w:color="auto"/>
      </w:divBdr>
    </w:div>
    <w:div w:id="145904189">
      <w:bodyDiv w:val="1"/>
      <w:marLeft w:val="0"/>
      <w:marRight w:val="0"/>
      <w:marTop w:val="0"/>
      <w:marBottom w:val="0"/>
      <w:divBdr>
        <w:top w:val="none" w:sz="0" w:space="0" w:color="auto"/>
        <w:left w:val="none" w:sz="0" w:space="0" w:color="auto"/>
        <w:bottom w:val="none" w:sz="0" w:space="0" w:color="auto"/>
        <w:right w:val="none" w:sz="0" w:space="0" w:color="auto"/>
      </w:divBdr>
      <w:divsChild>
        <w:div w:id="140007917">
          <w:marLeft w:val="0"/>
          <w:marRight w:val="0"/>
          <w:marTop w:val="0"/>
          <w:marBottom w:val="0"/>
          <w:divBdr>
            <w:top w:val="none" w:sz="0" w:space="0" w:color="auto"/>
            <w:left w:val="none" w:sz="0" w:space="0" w:color="auto"/>
            <w:bottom w:val="none" w:sz="0" w:space="0" w:color="auto"/>
            <w:right w:val="none" w:sz="0" w:space="0" w:color="auto"/>
          </w:divBdr>
        </w:div>
        <w:div w:id="309792059">
          <w:marLeft w:val="0"/>
          <w:marRight w:val="0"/>
          <w:marTop w:val="0"/>
          <w:marBottom w:val="0"/>
          <w:divBdr>
            <w:top w:val="none" w:sz="0" w:space="0" w:color="auto"/>
            <w:left w:val="none" w:sz="0" w:space="0" w:color="auto"/>
            <w:bottom w:val="none" w:sz="0" w:space="0" w:color="auto"/>
            <w:right w:val="none" w:sz="0" w:space="0" w:color="auto"/>
          </w:divBdr>
        </w:div>
        <w:div w:id="784739925">
          <w:marLeft w:val="0"/>
          <w:marRight w:val="0"/>
          <w:marTop w:val="0"/>
          <w:marBottom w:val="0"/>
          <w:divBdr>
            <w:top w:val="none" w:sz="0" w:space="0" w:color="auto"/>
            <w:left w:val="none" w:sz="0" w:space="0" w:color="auto"/>
            <w:bottom w:val="none" w:sz="0" w:space="0" w:color="auto"/>
            <w:right w:val="none" w:sz="0" w:space="0" w:color="auto"/>
          </w:divBdr>
        </w:div>
      </w:divsChild>
    </w:div>
    <w:div w:id="146627405">
      <w:bodyDiv w:val="1"/>
      <w:marLeft w:val="0"/>
      <w:marRight w:val="0"/>
      <w:marTop w:val="0"/>
      <w:marBottom w:val="0"/>
      <w:divBdr>
        <w:top w:val="none" w:sz="0" w:space="0" w:color="auto"/>
        <w:left w:val="none" w:sz="0" w:space="0" w:color="auto"/>
        <w:bottom w:val="none" w:sz="0" w:space="0" w:color="auto"/>
        <w:right w:val="none" w:sz="0" w:space="0" w:color="auto"/>
      </w:divBdr>
      <w:divsChild>
        <w:div w:id="1608582324">
          <w:marLeft w:val="0"/>
          <w:marRight w:val="0"/>
          <w:marTop w:val="44"/>
          <w:marBottom w:val="0"/>
          <w:divBdr>
            <w:top w:val="none" w:sz="0" w:space="0" w:color="auto"/>
            <w:left w:val="none" w:sz="0" w:space="0" w:color="auto"/>
            <w:bottom w:val="none" w:sz="0" w:space="0" w:color="auto"/>
            <w:right w:val="none" w:sz="0" w:space="0" w:color="auto"/>
          </w:divBdr>
        </w:div>
      </w:divsChild>
    </w:div>
    <w:div w:id="148642064">
      <w:bodyDiv w:val="1"/>
      <w:marLeft w:val="0"/>
      <w:marRight w:val="0"/>
      <w:marTop w:val="0"/>
      <w:marBottom w:val="0"/>
      <w:divBdr>
        <w:top w:val="none" w:sz="0" w:space="0" w:color="auto"/>
        <w:left w:val="none" w:sz="0" w:space="0" w:color="auto"/>
        <w:bottom w:val="none" w:sz="0" w:space="0" w:color="auto"/>
        <w:right w:val="none" w:sz="0" w:space="0" w:color="auto"/>
      </w:divBdr>
      <w:divsChild>
        <w:div w:id="92676717">
          <w:marLeft w:val="0"/>
          <w:marRight w:val="0"/>
          <w:marTop w:val="0"/>
          <w:marBottom w:val="0"/>
          <w:divBdr>
            <w:top w:val="none" w:sz="0" w:space="0" w:color="auto"/>
            <w:left w:val="none" w:sz="0" w:space="0" w:color="auto"/>
            <w:bottom w:val="none" w:sz="0" w:space="0" w:color="auto"/>
            <w:right w:val="none" w:sz="0" w:space="0" w:color="auto"/>
          </w:divBdr>
        </w:div>
        <w:div w:id="365298468">
          <w:marLeft w:val="0"/>
          <w:marRight w:val="0"/>
          <w:marTop w:val="0"/>
          <w:marBottom w:val="0"/>
          <w:divBdr>
            <w:top w:val="none" w:sz="0" w:space="0" w:color="auto"/>
            <w:left w:val="none" w:sz="0" w:space="0" w:color="auto"/>
            <w:bottom w:val="none" w:sz="0" w:space="0" w:color="auto"/>
            <w:right w:val="none" w:sz="0" w:space="0" w:color="auto"/>
          </w:divBdr>
        </w:div>
        <w:div w:id="984312513">
          <w:marLeft w:val="0"/>
          <w:marRight w:val="0"/>
          <w:marTop w:val="0"/>
          <w:marBottom w:val="0"/>
          <w:divBdr>
            <w:top w:val="none" w:sz="0" w:space="0" w:color="auto"/>
            <w:left w:val="none" w:sz="0" w:space="0" w:color="auto"/>
            <w:bottom w:val="none" w:sz="0" w:space="0" w:color="auto"/>
            <w:right w:val="none" w:sz="0" w:space="0" w:color="auto"/>
          </w:divBdr>
        </w:div>
      </w:divsChild>
    </w:div>
    <w:div w:id="148794017">
      <w:bodyDiv w:val="1"/>
      <w:marLeft w:val="0"/>
      <w:marRight w:val="0"/>
      <w:marTop w:val="0"/>
      <w:marBottom w:val="0"/>
      <w:divBdr>
        <w:top w:val="none" w:sz="0" w:space="0" w:color="auto"/>
        <w:left w:val="none" w:sz="0" w:space="0" w:color="auto"/>
        <w:bottom w:val="none" w:sz="0" w:space="0" w:color="auto"/>
        <w:right w:val="none" w:sz="0" w:space="0" w:color="auto"/>
      </w:divBdr>
      <w:divsChild>
        <w:div w:id="865749778">
          <w:marLeft w:val="0"/>
          <w:marRight w:val="0"/>
          <w:marTop w:val="0"/>
          <w:marBottom w:val="0"/>
          <w:divBdr>
            <w:top w:val="none" w:sz="0" w:space="0" w:color="auto"/>
            <w:left w:val="none" w:sz="0" w:space="0" w:color="auto"/>
            <w:bottom w:val="none" w:sz="0" w:space="0" w:color="auto"/>
            <w:right w:val="none" w:sz="0" w:space="0" w:color="auto"/>
          </w:divBdr>
        </w:div>
      </w:divsChild>
    </w:div>
    <w:div w:id="149563652">
      <w:bodyDiv w:val="1"/>
      <w:marLeft w:val="0"/>
      <w:marRight w:val="0"/>
      <w:marTop w:val="0"/>
      <w:marBottom w:val="0"/>
      <w:divBdr>
        <w:top w:val="none" w:sz="0" w:space="0" w:color="auto"/>
        <w:left w:val="none" w:sz="0" w:space="0" w:color="auto"/>
        <w:bottom w:val="none" w:sz="0" w:space="0" w:color="auto"/>
        <w:right w:val="none" w:sz="0" w:space="0" w:color="auto"/>
      </w:divBdr>
    </w:div>
    <w:div w:id="149830468">
      <w:bodyDiv w:val="1"/>
      <w:marLeft w:val="0"/>
      <w:marRight w:val="0"/>
      <w:marTop w:val="0"/>
      <w:marBottom w:val="0"/>
      <w:divBdr>
        <w:top w:val="none" w:sz="0" w:space="0" w:color="auto"/>
        <w:left w:val="none" w:sz="0" w:space="0" w:color="auto"/>
        <w:bottom w:val="none" w:sz="0" w:space="0" w:color="auto"/>
        <w:right w:val="none" w:sz="0" w:space="0" w:color="auto"/>
      </w:divBdr>
    </w:div>
    <w:div w:id="149905210">
      <w:bodyDiv w:val="1"/>
      <w:marLeft w:val="0"/>
      <w:marRight w:val="0"/>
      <w:marTop w:val="0"/>
      <w:marBottom w:val="0"/>
      <w:divBdr>
        <w:top w:val="none" w:sz="0" w:space="0" w:color="auto"/>
        <w:left w:val="none" w:sz="0" w:space="0" w:color="auto"/>
        <w:bottom w:val="none" w:sz="0" w:space="0" w:color="auto"/>
        <w:right w:val="none" w:sz="0" w:space="0" w:color="auto"/>
      </w:divBdr>
    </w:div>
    <w:div w:id="150222082">
      <w:bodyDiv w:val="1"/>
      <w:marLeft w:val="0"/>
      <w:marRight w:val="0"/>
      <w:marTop w:val="0"/>
      <w:marBottom w:val="0"/>
      <w:divBdr>
        <w:top w:val="none" w:sz="0" w:space="0" w:color="auto"/>
        <w:left w:val="none" w:sz="0" w:space="0" w:color="auto"/>
        <w:bottom w:val="none" w:sz="0" w:space="0" w:color="auto"/>
        <w:right w:val="none" w:sz="0" w:space="0" w:color="auto"/>
      </w:divBdr>
    </w:div>
    <w:div w:id="150684283">
      <w:bodyDiv w:val="1"/>
      <w:marLeft w:val="0"/>
      <w:marRight w:val="0"/>
      <w:marTop w:val="0"/>
      <w:marBottom w:val="0"/>
      <w:divBdr>
        <w:top w:val="none" w:sz="0" w:space="0" w:color="auto"/>
        <w:left w:val="none" w:sz="0" w:space="0" w:color="auto"/>
        <w:bottom w:val="none" w:sz="0" w:space="0" w:color="auto"/>
        <w:right w:val="none" w:sz="0" w:space="0" w:color="auto"/>
      </w:divBdr>
      <w:divsChild>
        <w:div w:id="25838622">
          <w:marLeft w:val="0"/>
          <w:marRight w:val="0"/>
          <w:marTop w:val="0"/>
          <w:marBottom w:val="0"/>
          <w:divBdr>
            <w:top w:val="none" w:sz="0" w:space="0" w:color="auto"/>
            <w:left w:val="none" w:sz="0" w:space="0" w:color="auto"/>
            <w:bottom w:val="none" w:sz="0" w:space="0" w:color="auto"/>
            <w:right w:val="none" w:sz="0" w:space="0" w:color="auto"/>
          </w:divBdr>
        </w:div>
        <w:div w:id="91166684">
          <w:marLeft w:val="0"/>
          <w:marRight w:val="0"/>
          <w:marTop w:val="0"/>
          <w:marBottom w:val="0"/>
          <w:divBdr>
            <w:top w:val="none" w:sz="0" w:space="0" w:color="auto"/>
            <w:left w:val="none" w:sz="0" w:space="0" w:color="auto"/>
            <w:bottom w:val="none" w:sz="0" w:space="0" w:color="auto"/>
            <w:right w:val="none" w:sz="0" w:space="0" w:color="auto"/>
          </w:divBdr>
        </w:div>
        <w:div w:id="255140742">
          <w:marLeft w:val="0"/>
          <w:marRight w:val="0"/>
          <w:marTop w:val="0"/>
          <w:marBottom w:val="0"/>
          <w:divBdr>
            <w:top w:val="none" w:sz="0" w:space="0" w:color="auto"/>
            <w:left w:val="none" w:sz="0" w:space="0" w:color="auto"/>
            <w:bottom w:val="none" w:sz="0" w:space="0" w:color="auto"/>
            <w:right w:val="none" w:sz="0" w:space="0" w:color="auto"/>
          </w:divBdr>
        </w:div>
        <w:div w:id="265039238">
          <w:marLeft w:val="0"/>
          <w:marRight w:val="0"/>
          <w:marTop w:val="0"/>
          <w:marBottom w:val="0"/>
          <w:divBdr>
            <w:top w:val="none" w:sz="0" w:space="0" w:color="auto"/>
            <w:left w:val="none" w:sz="0" w:space="0" w:color="auto"/>
            <w:bottom w:val="none" w:sz="0" w:space="0" w:color="auto"/>
            <w:right w:val="none" w:sz="0" w:space="0" w:color="auto"/>
          </w:divBdr>
        </w:div>
        <w:div w:id="437603429">
          <w:marLeft w:val="0"/>
          <w:marRight w:val="0"/>
          <w:marTop w:val="0"/>
          <w:marBottom w:val="0"/>
          <w:divBdr>
            <w:top w:val="none" w:sz="0" w:space="0" w:color="auto"/>
            <w:left w:val="none" w:sz="0" w:space="0" w:color="auto"/>
            <w:bottom w:val="none" w:sz="0" w:space="0" w:color="auto"/>
            <w:right w:val="none" w:sz="0" w:space="0" w:color="auto"/>
          </w:divBdr>
        </w:div>
        <w:div w:id="784496019">
          <w:marLeft w:val="0"/>
          <w:marRight w:val="0"/>
          <w:marTop w:val="0"/>
          <w:marBottom w:val="0"/>
          <w:divBdr>
            <w:top w:val="none" w:sz="0" w:space="0" w:color="auto"/>
            <w:left w:val="none" w:sz="0" w:space="0" w:color="auto"/>
            <w:bottom w:val="none" w:sz="0" w:space="0" w:color="auto"/>
            <w:right w:val="none" w:sz="0" w:space="0" w:color="auto"/>
          </w:divBdr>
        </w:div>
        <w:div w:id="836533190">
          <w:marLeft w:val="0"/>
          <w:marRight w:val="0"/>
          <w:marTop w:val="0"/>
          <w:marBottom w:val="0"/>
          <w:divBdr>
            <w:top w:val="none" w:sz="0" w:space="0" w:color="auto"/>
            <w:left w:val="none" w:sz="0" w:space="0" w:color="auto"/>
            <w:bottom w:val="none" w:sz="0" w:space="0" w:color="auto"/>
            <w:right w:val="none" w:sz="0" w:space="0" w:color="auto"/>
          </w:divBdr>
        </w:div>
        <w:div w:id="879050393">
          <w:marLeft w:val="0"/>
          <w:marRight w:val="0"/>
          <w:marTop w:val="0"/>
          <w:marBottom w:val="0"/>
          <w:divBdr>
            <w:top w:val="none" w:sz="0" w:space="0" w:color="auto"/>
            <w:left w:val="none" w:sz="0" w:space="0" w:color="auto"/>
            <w:bottom w:val="none" w:sz="0" w:space="0" w:color="auto"/>
            <w:right w:val="none" w:sz="0" w:space="0" w:color="auto"/>
          </w:divBdr>
        </w:div>
        <w:div w:id="947934557">
          <w:marLeft w:val="0"/>
          <w:marRight w:val="0"/>
          <w:marTop w:val="0"/>
          <w:marBottom w:val="0"/>
          <w:divBdr>
            <w:top w:val="none" w:sz="0" w:space="0" w:color="auto"/>
            <w:left w:val="none" w:sz="0" w:space="0" w:color="auto"/>
            <w:bottom w:val="none" w:sz="0" w:space="0" w:color="auto"/>
            <w:right w:val="none" w:sz="0" w:space="0" w:color="auto"/>
          </w:divBdr>
        </w:div>
        <w:div w:id="1140224932">
          <w:marLeft w:val="0"/>
          <w:marRight w:val="0"/>
          <w:marTop w:val="0"/>
          <w:marBottom w:val="0"/>
          <w:divBdr>
            <w:top w:val="none" w:sz="0" w:space="0" w:color="auto"/>
            <w:left w:val="none" w:sz="0" w:space="0" w:color="auto"/>
            <w:bottom w:val="none" w:sz="0" w:space="0" w:color="auto"/>
            <w:right w:val="none" w:sz="0" w:space="0" w:color="auto"/>
          </w:divBdr>
        </w:div>
        <w:div w:id="1156459769">
          <w:marLeft w:val="0"/>
          <w:marRight w:val="0"/>
          <w:marTop w:val="0"/>
          <w:marBottom w:val="0"/>
          <w:divBdr>
            <w:top w:val="none" w:sz="0" w:space="0" w:color="auto"/>
            <w:left w:val="none" w:sz="0" w:space="0" w:color="auto"/>
            <w:bottom w:val="none" w:sz="0" w:space="0" w:color="auto"/>
            <w:right w:val="none" w:sz="0" w:space="0" w:color="auto"/>
          </w:divBdr>
        </w:div>
        <w:div w:id="1164011224">
          <w:marLeft w:val="0"/>
          <w:marRight w:val="0"/>
          <w:marTop w:val="0"/>
          <w:marBottom w:val="0"/>
          <w:divBdr>
            <w:top w:val="none" w:sz="0" w:space="0" w:color="auto"/>
            <w:left w:val="none" w:sz="0" w:space="0" w:color="auto"/>
            <w:bottom w:val="none" w:sz="0" w:space="0" w:color="auto"/>
            <w:right w:val="none" w:sz="0" w:space="0" w:color="auto"/>
          </w:divBdr>
        </w:div>
        <w:div w:id="1235362096">
          <w:marLeft w:val="0"/>
          <w:marRight w:val="0"/>
          <w:marTop w:val="0"/>
          <w:marBottom w:val="0"/>
          <w:divBdr>
            <w:top w:val="none" w:sz="0" w:space="0" w:color="auto"/>
            <w:left w:val="none" w:sz="0" w:space="0" w:color="auto"/>
            <w:bottom w:val="none" w:sz="0" w:space="0" w:color="auto"/>
            <w:right w:val="none" w:sz="0" w:space="0" w:color="auto"/>
          </w:divBdr>
        </w:div>
        <w:div w:id="1305236264">
          <w:marLeft w:val="0"/>
          <w:marRight w:val="0"/>
          <w:marTop w:val="0"/>
          <w:marBottom w:val="0"/>
          <w:divBdr>
            <w:top w:val="none" w:sz="0" w:space="0" w:color="auto"/>
            <w:left w:val="none" w:sz="0" w:space="0" w:color="auto"/>
            <w:bottom w:val="none" w:sz="0" w:space="0" w:color="auto"/>
            <w:right w:val="none" w:sz="0" w:space="0" w:color="auto"/>
          </w:divBdr>
        </w:div>
        <w:div w:id="1322198137">
          <w:marLeft w:val="0"/>
          <w:marRight w:val="0"/>
          <w:marTop w:val="0"/>
          <w:marBottom w:val="0"/>
          <w:divBdr>
            <w:top w:val="none" w:sz="0" w:space="0" w:color="auto"/>
            <w:left w:val="none" w:sz="0" w:space="0" w:color="auto"/>
            <w:bottom w:val="none" w:sz="0" w:space="0" w:color="auto"/>
            <w:right w:val="none" w:sz="0" w:space="0" w:color="auto"/>
          </w:divBdr>
        </w:div>
        <w:div w:id="1360400838">
          <w:marLeft w:val="0"/>
          <w:marRight w:val="0"/>
          <w:marTop w:val="0"/>
          <w:marBottom w:val="0"/>
          <w:divBdr>
            <w:top w:val="none" w:sz="0" w:space="0" w:color="auto"/>
            <w:left w:val="none" w:sz="0" w:space="0" w:color="auto"/>
            <w:bottom w:val="none" w:sz="0" w:space="0" w:color="auto"/>
            <w:right w:val="none" w:sz="0" w:space="0" w:color="auto"/>
          </w:divBdr>
        </w:div>
        <w:div w:id="1421751831">
          <w:marLeft w:val="0"/>
          <w:marRight w:val="0"/>
          <w:marTop w:val="0"/>
          <w:marBottom w:val="0"/>
          <w:divBdr>
            <w:top w:val="none" w:sz="0" w:space="0" w:color="auto"/>
            <w:left w:val="none" w:sz="0" w:space="0" w:color="auto"/>
            <w:bottom w:val="none" w:sz="0" w:space="0" w:color="auto"/>
            <w:right w:val="none" w:sz="0" w:space="0" w:color="auto"/>
          </w:divBdr>
        </w:div>
        <w:div w:id="1441990987">
          <w:marLeft w:val="0"/>
          <w:marRight w:val="0"/>
          <w:marTop w:val="0"/>
          <w:marBottom w:val="0"/>
          <w:divBdr>
            <w:top w:val="none" w:sz="0" w:space="0" w:color="auto"/>
            <w:left w:val="none" w:sz="0" w:space="0" w:color="auto"/>
            <w:bottom w:val="none" w:sz="0" w:space="0" w:color="auto"/>
            <w:right w:val="none" w:sz="0" w:space="0" w:color="auto"/>
          </w:divBdr>
        </w:div>
        <w:div w:id="1503469141">
          <w:marLeft w:val="0"/>
          <w:marRight w:val="0"/>
          <w:marTop w:val="0"/>
          <w:marBottom w:val="0"/>
          <w:divBdr>
            <w:top w:val="none" w:sz="0" w:space="0" w:color="auto"/>
            <w:left w:val="none" w:sz="0" w:space="0" w:color="auto"/>
            <w:bottom w:val="none" w:sz="0" w:space="0" w:color="auto"/>
            <w:right w:val="none" w:sz="0" w:space="0" w:color="auto"/>
          </w:divBdr>
        </w:div>
        <w:div w:id="1645351127">
          <w:marLeft w:val="0"/>
          <w:marRight w:val="0"/>
          <w:marTop w:val="0"/>
          <w:marBottom w:val="0"/>
          <w:divBdr>
            <w:top w:val="none" w:sz="0" w:space="0" w:color="auto"/>
            <w:left w:val="none" w:sz="0" w:space="0" w:color="auto"/>
            <w:bottom w:val="none" w:sz="0" w:space="0" w:color="auto"/>
            <w:right w:val="none" w:sz="0" w:space="0" w:color="auto"/>
          </w:divBdr>
        </w:div>
        <w:div w:id="1727293116">
          <w:marLeft w:val="0"/>
          <w:marRight w:val="0"/>
          <w:marTop w:val="0"/>
          <w:marBottom w:val="0"/>
          <w:divBdr>
            <w:top w:val="none" w:sz="0" w:space="0" w:color="auto"/>
            <w:left w:val="none" w:sz="0" w:space="0" w:color="auto"/>
            <w:bottom w:val="none" w:sz="0" w:space="0" w:color="auto"/>
            <w:right w:val="none" w:sz="0" w:space="0" w:color="auto"/>
          </w:divBdr>
        </w:div>
        <w:div w:id="1802991100">
          <w:marLeft w:val="0"/>
          <w:marRight w:val="0"/>
          <w:marTop w:val="0"/>
          <w:marBottom w:val="0"/>
          <w:divBdr>
            <w:top w:val="none" w:sz="0" w:space="0" w:color="auto"/>
            <w:left w:val="none" w:sz="0" w:space="0" w:color="auto"/>
            <w:bottom w:val="none" w:sz="0" w:space="0" w:color="auto"/>
            <w:right w:val="none" w:sz="0" w:space="0" w:color="auto"/>
          </w:divBdr>
        </w:div>
        <w:div w:id="1896626949">
          <w:marLeft w:val="0"/>
          <w:marRight w:val="0"/>
          <w:marTop w:val="0"/>
          <w:marBottom w:val="0"/>
          <w:divBdr>
            <w:top w:val="none" w:sz="0" w:space="0" w:color="auto"/>
            <w:left w:val="none" w:sz="0" w:space="0" w:color="auto"/>
            <w:bottom w:val="none" w:sz="0" w:space="0" w:color="auto"/>
            <w:right w:val="none" w:sz="0" w:space="0" w:color="auto"/>
          </w:divBdr>
        </w:div>
        <w:div w:id="1928033417">
          <w:marLeft w:val="0"/>
          <w:marRight w:val="0"/>
          <w:marTop w:val="0"/>
          <w:marBottom w:val="0"/>
          <w:divBdr>
            <w:top w:val="none" w:sz="0" w:space="0" w:color="auto"/>
            <w:left w:val="none" w:sz="0" w:space="0" w:color="auto"/>
            <w:bottom w:val="none" w:sz="0" w:space="0" w:color="auto"/>
            <w:right w:val="none" w:sz="0" w:space="0" w:color="auto"/>
          </w:divBdr>
        </w:div>
        <w:div w:id="1980645332">
          <w:marLeft w:val="0"/>
          <w:marRight w:val="0"/>
          <w:marTop w:val="0"/>
          <w:marBottom w:val="0"/>
          <w:divBdr>
            <w:top w:val="none" w:sz="0" w:space="0" w:color="auto"/>
            <w:left w:val="none" w:sz="0" w:space="0" w:color="auto"/>
            <w:bottom w:val="none" w:sz="0" w:space="0" w:color="auto"/>
            <w:right w:val="none" w:sz="0" w:space="0" w:color="auto"/>
          </w:divBdr>
        </w:div>
        <w:div w:id="2000696823">
          <w:marLeft w:val="0"/>
          <w:marRight w:val="0"/>
          <w:marTop w:val="0"/>
          <w:marBottom w:val="0"/>
          <w:divBdr>
            <w:top w:val="none" w:sz="0" w:space="0" w:color="auto"/>
            <w:left w:val="none" w:sz="0" w:space="0" w:color="auto"/>
            <w:bottom w:val="none" w:sz="0" w:space="0" w:color="auto"/>
            <w:right w:val="none" w:sz="0" w:space="0" w:color="auto"/>
          </w:divBdr>
        </w:div>
      </w:divsChild>
    </w:div>
    <w:div w:id="152836070">
      <w:bodyDiv w:val="1"/>
      <w:marLeft w:val="0"/>
      <w:marRight w:val="0"/>
      <w:marTop w:val="0"/>
      <w:marBottom w:val="0"/>
      <w:divBdr>
        <w:top w:val="none" w:sz="0" w:space="0" w:color="auto"/>
        <w:left w:val="none" w:sz="0" w:space="0" w:color="auto"/>
        <w:bottom w:val="none" w:sz="0" w:space="0" w:color="auto"/>
        <w:right w:val="none" w:sz="0" w:space="0" w:color="auto"/>
      </w:divBdr>
    </w:div>
    <w:div w:id="154610963">
      <w:bodyDiv w:val="1"/>
      <w:marLeft w:val="0"/>
      <w:marRight w:val="0"/>
      <w:marTop w:val="0"/>
      <w:marBottom w:val="0"/>
      <w:divBdr>
        <w:top w:val="none" w:sz="0" w:space="0" w:color="auto"/>
        <w:left w:val="none" w:sz="0" w:space="0" w:color="auto"/>
        <w:bottom w:val="none" w:sz="0" w:space="0" w:color="auto"/>
        <w:right w:val="none" w:sz="0" w:space="0" w:color="auto"/>
      </w:divBdr>
      <w:divsChild>
        <w:div w:id="284626791">
          <w:marLeft w:val="0"/>
          <w:marRight w:val="0"/>
          <w:marTop w:val="0"/>
          <w:marBottom w:val="0"/>
          <w:divBdr>
            <w:top w:val="none" w:sz="0" w:space="0" w:color="auto"/>
            <w:left w:val="none" w:sz="0" w:space="0" w:color="auto"/>
            <w:bottom w:val="none" w:sz="0" w:space="0" w:color="auto"/>
            <w:right w:val="none" w:sz="0" w:space="0" w:color="auto"/>
          </w:divBdr>
        </w:div>
        <w:div w:id="583539002">
          <w:marLeft w:val="0"/>
          <w:marRight w:val="0"/>
          <w:marTop w:val="0"/>
          <w:marBottom w:val="0"/>
          <w:divBdr>
            <w:top w:val="none" w:sz="0" w:space="0" w:color="auto"/>
            <w:left w:val="none" w:sz="0" w:space="0" w:color="auto"/>
            <w:bottom w:val="none" w:sz="0" w:space="0" w:color="auto"/>
            <w:right w:val="none" w:sz="0" w:space="0" w:color="auto"/>
          </w:divBdr>
        </w:div>
        <w:div w:id="1389189550">
          <w:marLeft w:val="0"/>
          <w:marRight w:val="0"/>
          <w:marTop w:val="0"/>
          <w:marBottom w:val="0"/>
          <w:divBdr>
            <w:top w:val="none" w:sz="0" w:space="0" w:color="auto"/>
            <w:left w:val="none" w:sz="0" w:space="0" w:color="auto"/>
            <w:bottom w:val="none" w:sz="0" w:space="0" w:color="auto"/>
            <w:right w:val="none" w:sz="0" w:space="0" w:color="auto"/>
          </w:divBdr>
        </w:div>
        <w:div w:id="1558319688">
          <w:marLeft w:val="0"/>
          <w:marRight w:val="0"/>
          <w:marTop w:val="0"/>
          <w:marBottom w:val="0"/>
          <w:divBdr>
            <w:top w:val="none" w:sz="0" w:space="0" w:color="auto"/>
            <w:left w:val="none" w:sz="0" w:space="0" w:color="auto"/>
            <w:bottom w:val="none" w:sz="0" w:space="0" w:color="auto"/>
            <w:right w:val="none" w:sz="0" w:space="0" w:color="auto"/>
          </w:divBdr>
        </w:div>
        <w:div w:id="1679310291">
          <w:marLeft w:val="0"/>
          <w:marRight w:val="0"/>
          <w:marTop w:val="0"/>
          <w:marBottom w:val="0"/>
          <w:divBdr>
            <w:top w:val="none" w:sz="0" w:space="0" w:color="auto"/>
            <w:left w:val="none" w:sz="0" w:space="0" w:color="auto"/>
            <w:bottom w:val="none" w:sz="0" w:space="0" w:color="auto"/>
            <w:right w:val="none" w:sz="0" w:space="0" w:color="auto"/>
          </w:divBdr>
        </w:div>
        <w:div w:id="1721436400">
          <w:marLeft w:val="0"/>
          <w:marRight w:val="0"/>
          <w:marTop w:val="0"/>
          <w:marBottom w:val="0"/>
          <w:divBdr>
            <w:top w:val="none" w:sz="0" w:space="0" w:color="auto"/>
            <w:left w:val="none" w:sz="0" w:space="0" w:color="auto"/>
            <w:bottom w:val="none" w:sz="0" w:space="0" w:color="auto"/>
            <w:right w:val="none" w:sz="0" w:space="0" w:color="auto"/>
          </w:divBdr>
        </w:div>
        <w:div w:id="1907838001">
          <w:marLeft w:val="0"/>
          <w:marRight w:val="0"/>
          <w:marTop w:val="0"/>
          <w:marBottom w:val="0"/>
          <w:divBdr>
            <w:top w:val="none" w:sz="0" w:space="0" w:color="auto"/>
            <w:left w:val="none" w:sz="0" w:space="0" w:color="auto"/>
            <w:bottom w:val="none" w:sz="0" w:space="0" w:color="auto"/>
            <w:right w:val="none" w:sz="0" w:space="0" w:color="auto"/>
          </w:divBdr>
        </w:div>
      </w:divsChild>
    </w:div>
    <w:div w:id="156507061">
      <w:bodyDiv w:val="1"/>
      <w:marLeft w:val="0"/>
      <w:marRight w:val="0"/>
      <w:marTop w:val="0"/>
      <w:marBottom w:val="0"/>
      <w:divBdr>
        <w:top w:val="none" w:sz="0" w:space="0" w:color="auto"/>
        <w:left w:val="none" w:sz="0" w:space="0" w:color="auto"/>
        <w:bottom w:val="none" w:sz="0" w:space="0" w:color="auto"/>
        <w:right w:val="none" w:sz="0" w:space="0" w:color="auto"/>
      </w:divBdr>
      <w:divsChild>
        <w:div w:id="315496112">
          <w:marLeft w:val="0"/>
          <w:marRight w:val="0"/>
          <w:marTop w:val="0"/>
          <w:marBottom w:val="0"/>
          <w:divBdr>
            <w:top w:val="none" w:sz="0" w:space="0" w:color="auto"/>
            <w:left w:val="none" w:sz="0" w:space="0" w:color="auto"/>
            <w:bottom w:val="none" w:sz="0" w:space="0" w:color="auto"/>
            <w:right w:val="none" w:sz="0" w:space="0" w:color="auto"/>
          </w:divBdr>
        </w:div>
        <w:div w:id="1566909916">
          <w:marLeft w:val="0"/>
          <w:marRight w:val="0"/>
          <w:marTop w:val="0"/>
          <w:marBottom w:val="0"/>
          <w:divBdr>
            <w:top w:val="none" w:sz="0" w:space="0" w:color="auto"/>
            <w:left w:val="none" w:sz="0" w:space="0" w:color="auto"/>
            <w:bottom w:val="none" w:sz="0" w:space="0" w:color="auto"/>
            <w:right w:val="none" w:sz="0" w:space="0" w:color="auto"/>
          </w:divBdr>
        </w:div>
        <w:div w:id="1607885905">
          <w:marLeft w:val="0"/>
          <w:marRight w:val="0"/>
          <w:marTop w:val="0"/>
          <w:marBottom w:val="0"/>
          <w:divBdr>
            <w:top w:val="none" w:sz="0" w:space="0" w:color="auto"/>
            <w:left w:val="none" w:sz="0" w:space="0" w:color="auto"/>
            <w:bottom w:val="none" w:sz="0" w:space="0" w:color="auto"/>
            <w:right w:val="none" w:sz="0" w:space="0" w:color="auto"/>
          </w:divBdr>
        </w:div>
        <w:div w:id="1729498769">
          <w:marLeft w:val="0"/>
          <w:marRight w:val="0"/>
          <w:marTop w:val="0"/>
          <w:marBottom w:val="0"/>
          <w:divBdr>
            <w:top w:val="none" w:sz="0" w:space="0" w:color="auto"/>
            <w:left w:val="none" w:sz="0" w:space="0" w:color="auto"/>
            <w:bottom w:val="none" w:sz="0" w:space="0" w:color="auto"/>
            <w:right w:val="none" w:sz="0" w:space="0" w:color="auto"/>
          </w:divBdr>
        </w:div>
      </w:divsChild>
    </w:div>
    <w:div w:id="157768157">
      <w:bodyDiv w:val="1"/>
      <w:marLeft w:val="0"/>
      <w:marRight w:val="0"/>
      <w:marTop w:val="0"/>
      <w:marBottom w:val="0"/>
      <w:divBdr>
        <w:top w:val="none" w:sz="0" w:space="0" w:color="auto"/>
        <w:left w:val="none" w:sz="0" w:space="0" w:color="auto"/>
        <w:bottom w:val="none" w:sz="0" w:space="0" w:color="auto"/>
        <w:right w:val="none" w:sz="0" w:space="0" w:color="auto"/>
      </w:divBdr>
    </w:div>
    <w:div w:id="158621833">
      <w:bodyDiv w:val="1"/>
      <w:marLeft w:val="0"/>
      <w:marRight w:val="0"/>
      <w:marTop w:val="0"/>
      <w:marBottom w:val="0"/>
      <w:divBdr>
        <w:top w:val="none" w:sz="0" w:space="0" w:color="auto"/>
        <w:left w:val="none" w:sz="0" w:space="0" w:color="auto"/>
        <w:bottom w:val="none" w:sz="0" w:space="0" w:color="auto"/>
        <w:right w:val="none" w:sz="0" w:space="0" w:color="auto"/>
      </w:divBdr>
      <w:divsChild>
        <w:div w:id="649021146">
          <w:marLeft w:val="0"/>
          <w:marRight w:val="0"/>
          <w:marTop w:val="0"/>
          <w:marBottom w:val="0"/>
          <w:divBdr>
            <w:top w:val="none" w:sz="0" w:space="0" w:color="auto"/>
            <w:left w:val="none" w:sz="0" w:space="0" w:color="auto"/>
            <w:bottom w:val="none" w:sz="0" w:space="0" w:color="auto"/>
            <w:right w:val="none" w:sz="0" w:space="0" w:color="auto"/>
          </w:divBdr>
        </w:div>
        <w:div w:id="1025711590">
          <w:marLeft w:val="0"/>
          <w:marRight w:val="0"/>
          <w:marTop w:val="0"/>
          <w:marBottom w:val="0"/>
          <w:divBdr>
            <w:top w:val="none" w:sz="0" w:space="0" w:color="auto"/>
            <w:left w:val="none" w:sz="0" w:space="0" w:color="auto"/>
            <w:bottom w:val="none" w:sz="0" w:space="0" w:color="auto"/>
            <w:right w:val="none" w:sz="0" w:space="0" w:color="auto"/>
          </w:divBdr>
        </w:div>
      </w:divsChild>
    </w:div>
    <w:div w:id="159850997">
      <w:bodyDiv w:val="1"/>
      <w:marLeft w:val="0"/>
      <w:marRight w:val="0"/>
      <w:marTop w:val="0"/>
      <w:marBottom w:val="0"/>
      <w:divBdr>
        <w:top w:val="none" w:sz="0" w:space="0" w:color="auto"/>
        <w:left w:val="none" w:sz="0" w:space="0" w:color="auto"/>
        <w:bottom w:val="none" w:sz="0" w:space="0" w:color="auto"/>
        <w:right w:val="none" w:sz="0" w:space="0" w:color="auto"/>
      </w:divBdr>
    </w:div>
    <w:div w:id="160387771">
      <w:bodyDiv w:val="1"/>
      <w:marLeft w:val="0"/>
      <w:marRight w:val="0"/>
      <w:marTop w:val="0"/>
      <w:marBottom w:val="0"/>
      <w:divBdr>
        <w:top w:val="none" w:sz="0" w:space="0" w:color="auto"/>
        <w:left w:val="none" w:sz="0" w:space="0" w:color="auto"/>
        <w:bottom w:val="none" w:sz="0" w:space="0" w:color="auto"/>
        <w:right w:val="none" w:sz="0" w:space="0" w:color="auto"/>
      </w:divBdr>
      <w:divsChild>
        <w:div w:id="967971291">
          <w:marLeft w:val="0"/>
          <w:marRight w:val="0"/>
          <w:marTop w:val="0"/>
          <w:marBottom w:val="0"/>
          <w:divBdr>
            <w:top w:val="none" w:sz="0" w:space="0" w:color="auto"/>
            <w:left w:val="none" w:sz="0" w:space="0" w:color="auto"/>
            <w:bottom w:val="none" w:sz="0" w:space="0" w:color="auto"/>
            <w:right w:val="none" w:sz="0" w:space="0" w:color="auto"/>
          </w:divBdr>
        </w:div>
      </w:divsChild>
    </w:div>
    <w:div w:id="162862970">
      <w:bodyDiv w:val="1"/>
      <w:marLeft w:val="0"/>
      <w:marRight w:val="0"/>
      <w:marTop w:val="0"/>
      <w:marBottom w:val="0"/>
      <w:divBdr>
        <w:top w:val="none" w:sz="0" w:space="0" w:color="auto"/>
        <w:left w:val="none" w:sz="0" w:space="0" w:color="auto"/>
        <w:bottom w:val="none" w:sz="0" w:space="0" w:color="auto"/>
        <w:right w:val="none" w:sz="0" w:space="0" w:color="auto"/>
      </w:divBdr>
      <w:divsChild>
        <w:div w:id="152260654">
          <w:marLeft w:val="0"/>
          <w:marRight w:val="0"/>
          <w:marTop w:val="0"/>
          <w:marBottom w:val="0"/>
          <w:divBdr>
            <w:top w:val="none" w:sz="0" w:space="0" w:color="auto"/>
            <w:left w:val="none" w:sz="0" w:space="0" w:color="auto"/>
            <w:bottom w:val="none" w:sz="0" w:space="0" w:color="auto"/>
            <w:right w:val="none" w:sz="0" w:space="0" w:color="auto"/>
          </w:divBdr>
        </w:div>
      </w:divsChild>
    </w:div>
    <w:div w:id="163013180">
      <w:bodyDiv w:val="1"/>
      <w:marLeft w:val="0"/>
      <w:marRight w:val="0"/>
      <w:marTop w:val="0"/>
      <w:marBottom w:val="0"/>
      <w:divBdr>
        <w:top w:val="none" w:sz="0" w:space="0" w:color="auto"/>
        <w:left w:val="none" w:sz="0" w:space="0" w:color="auto"/>
        <w:bottom w:val="none" w:sz="0" w:space="0" w:color="auto"/>
        <w:right w:val="none" w:sz="0" w:space="0" w:color="auto"/>
      </w:divBdr>
    </w:div>
    <w:div w:id="163668770">
      <w:bodyDiv w:val="1"/>
      <w:marLeft w:val="0"/>
      <w:marRight w:val="0"/>
      <w:marTop w:val="0"/>
      <w:marBottom w:val="0"/>
      <w:divBdr>
        <w:top w:val="none" w:sz="0" w:space="0" w:color="auto"/>
        <w:left w:val="none" w:sz="0" w:space="0" w:color="auto"/>
        <w:bottom w:val="none" w:sz="0" w:space="0" w:color="auto"/>
        <w:right w:val="none" w:sz="0" w:space="0" w:color="auto"/>
      </w:divBdr>
      <w:divsChild>
        <w:div w:id="871841333">
          <w:marLeft w:val="0"/>
          <w:marRight w:val="0"/>
          <w:marTop w:val="0"/>
          <w:marBottom w:val="0"/>
          <w:divBdr>
            <w:top w:val="none" w:sz="0" w:space="0" w:color="auto"/>
            <w:left w:val="single" w:sz="6" w:space="0" w:color="666666"/>
            <w:bottom w:val="none" w:sz="0" w:space="0" w:color="auto"/>
            <w:right w:val="single" w:sz="6" w:space="0" w:color="666666"/>
          </w:divBdr>
        </w:div>
      </w:divsChild>
    </w:div>
    <w:div w:id="163788226">
      <w:bodyDiv w:val="1"/>
      <w:marLeft w:val="0"/>
      <w:marRight w:val="0"/>
      <w:marTop w:val="0"/>
      <w:marBottom w:val="0"/>
      <w:divBdr>
        <w:top w:val="none" w:sz="0" w:space="0" w:color="auto"/>
        <w:left w:val="none" w:sz="0" w:space="0" w:color="auto"/>
        <w:bottom w:val="none" w:sz="0" w:space="0" w:color="auto"/>
        <w:right w:val="none" w:sz="0" w:space="0" w:color="auto"/>
      </w:divBdr>
    </w:div>
    <w:div w:id="164129879">
      <w:bodyDiv w:val="1"/>
      <w:marLeft w:val="0"/>
      <w:marRight w:val="0"/>
      <w:marTop w:val="0"/>
      <w:marBottom w:val="0"/>
      <w:divBdr>
        <w:top w:val="none" w:sz="0" w:space="0" w:color="auto"/>
        <w:left w:val="none" w:sz="0" w:space="0" w:color="auto"/>
        <w:bottom w:val="none" w:sz="0" w:space="0" w:color="auto"/>
        <w:right w:val="none" w:sz="0" w:space="0" w:color="auto"/>
      </w:divBdr>
    </w:div>
    <w:div w:id="164438362">
      <w:bodyDiv w:val="1"/>
      <w:marLeft w:val="0"/>
      <w:marRight w:val="0"/>
      <w:marTop w:val="0"/>
      <w:marBottom w:val="0"/>
      <w:divBdr>
        <w:top w:val="none" w:sz="0" w:space="0" w:color="auto"/>
        <w:left w:val="none" w:sz="0" w:space="0" w:color="auto"/>
        <w:bottom w:val="none" w:sz="0" w:space="0" w:color="auto"/>
        <w:right w:val="none" w:sz="0" w:space="0" w:color="auto"/>
      </w:divBdr>
      <w:divsChild>
        <w:div w:id="1250701973">
          <w:marLeft w:val="0"/>
          <w:marRight w:val="0"/>
          <w:marTop w:val="0"/>
          <w:marBottom w:val="0"/>
          <w:divBdr>
            <w:top w:val="none" w:sz="0" w:space="0" w:color="auto"/>
            <w:left w:val="none" w:sz="0" w:space="0" w:color="auto"/>
            <w:bottom w:val="none" w:sz="0" w:space="0" w:color="auto"/>
            <w:right w:val="none" w:sz="0" w:space="0" w:color="auto"/>
          </w:divBdr>
        </w:div>
      </w:divsChild>
    </w:div>
    <w:div w:id="165289962">
      <w:bodyDiv w:val="1"/>
      <w:marLeft w:val="0"/>
      <w:marRight w:val="0"/>
      <w:marTop w:val="0"/>
      <w:marBottom w:val="0"/>
      <w:divBdr>
        <w:top w:val="none" w:sz="0" w:space="0" w:color="auto"/>
        <w:left w:val="none" w:sz="0" w:space="0" w:color="auto"/>
        <w:bottom w:val="none" w:sz="0" w:space="0" w:color="auto"/>
        <w:right w:val="none" w:sz="0" w:space="0" w:color="auto"/>
      </w:divBdr>
      <w:divsChild>
        <w:div w:id="1043091905">
          <w:marLeft w:val="0"/>
          <w:marRight w:val="0"/>
          <w:marTop w:val="0"/>
          <w:marBottom w:val="0"/>
          <w:divBdr>
            <w:top w:val="none" w:sz="0" w:space="0" w:color="auto"/>
            <w:left w:val="none" w:sz="0" w:space="0" w:color="auto"/>
            <w:bottom w:val="none" w:sz="0" w:space="0" w:color="auto"/>
            <w:right w:val="none" w:sz="0" w:space="0" w:color="auto"/>
          </w:divBdr>
          <w:divsChild>
            <w:div w:id="109432522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66289557">
      <w:bodyDiv w:val="1"/>
      <w:marLeft w:val="0"/>
      <w:marRight w:val="0"/>
      <w:marTop w:val="0"/>
      <w:marBottom w:val="0"/>
      <w:divBdr>
        <w:top w:val="none" w:sz="0" w:space="0" w:color="auto"/>
        <w:left w:val="none" w:sz="0" w:space="0" w:color="auto"/>
        <w:bottom w:val="none" w:sz="0" w:space="0" w:color="auto"/>
        <w:right w:val="none" w:sz="0" w:space="0" w:color="auto"/>
      </w:divBdr>
    </w:div>
    <w:div w:id="167260241">
      <w:bodyDiv w:val="1"/>
      <w:marLeft w:val="0"/>
      <w:marRight w:val="0"/>
      <w:marTop w:val="0"/>
      <w:marBottom w:val="0"/>
      <w:divBdr>
        <w:top w:val="none" w:sz="0" w:space="0" w:color="auto"/>
        <w:left w:val="none" w:sz="0" w:space="0" w:color="auto"/>
        <w:bottom w:val="none" w:sz="0" w:space="0" w:color="auto"/>
        <w:right w:val="none" w:sz="0" w:space="0" w:color="auto"/>
      </w:divBdr>
      <w:divsChild>
        <w:div w:id="330064162">
          <w:marLeft w:val="0"/>
          <w:marRight w:val="0"/>
          <w:marTop w:val="0"/>
          <w:marBottom w:val="0"/>
          <w:divBdr>
            <w:top w:val="none" w:sz="0" w:space="0" w:color="auto"/>
            <w:left w:val="none" w:sz="0" w:space="0" w:color="auto"/>
            <w:bottom w:val="none" w:sz="0" w:space="0" w:color="auto"/>
            <w:right w:val="none" w:sz="0" w:space="0" w:color="auto"/>
          </w:divBdr>
        </w:div>
      </w:divsChild>
    </w:div>
    <w:div w:id="167791182">
      <w:bodyDiv w:val="1"/>
      <w:marLeft w:val="0"/>
      <w:marRight w:val="0"/>
      <w:marTop w:val="0"/>
      <w:marBottom w:val="0"/>
      <w:divBdr>
        <w:top w:val="none" w:sz="0" w:space="0" w:color="auto"/>
        <w:left w:val="none" w:sz="0" w:space="0" w:color="auto"/>
        <w:bottom w:val="none" w:sz="0" w:space="0" w:color="auto"/>
        <w:right w:val="none" w:sz="0" w:space="0" w:color="auto"/>
      </w:divBdr>
    </w:div>
    <w:div w:id="168100296">
      <w:bodyDiv w:val="1"/>
      <w:marLeft w:val="0"/>
      <w:marRight w:val="0"/>
      <w:marTop w:val="0"/>
      <w:marBottom w:val="0"/>
      <w:divBdr>
        <w:top w:val="none" w:sz="0" w:space="0" w:color="auto"/>
        <w:left w:val="none" w:sz="0" w:space="0" w:color="auto"/>
        <w:bottom w:val="none" w:sz="0" w:space="0" w:color="auto"/>
        <w:right w:val="none" w:sz="0" w:space="0" w:color="auto"/>
      </w:divBdr>
      <w:divsChild>
        <w:div w:id="349573386">
          <w:marLeft w:val="0"/>
          <w:marRight w:val="0"/>
          <w:marTop w:val="0"/>
          <w:marBottom w:val="0"/>
          <w:divBdr>
            <w:top w:val="none" w:sz="0" w:space="0" w:color="auto"/>
            <w:left w:val="none" w:sz="0" w:space="0" w:color="auto"/>
            <w:bottom w:val="none" w:sz="0" w:space="0" w:color="auto"/>
            <w:right w:val="none" w:sz="0" w:space="0" w:color="auto"/>
          </w:divBdr>
        </w:div>
        <w:div w:id="399908407">
          <w:marLeft w:val="0"/>
          <w:marRight w:val="0"/>
          <w:marTop w:val="0"/>
          <w:marBottom w:val="0"/>
          <w:divBdr>
            <w:top w:val="none" w:sz="0" w:space="0" w:color="auto"/>
            <w:left w:val="none" w:sz="0" w:space="0" w:color="auto"/>
            <w:bottom w:val="none" w:sz="0" w:space="0" w:color="auto"/>
            <w:right w:val="none" w:sz="0" w:space="0" w:color="auto"/>
          </w:divBdr>
        </w:div>
        <w:div w:id="734543866">
          <w:marLeft w:val="0"/>
          <w:marRight w:val="0"/>
          <w:marTop w:val="0"/>
          <w:marBottom w:val="0"/>
          <w:divBdr>
            <w:top w:val="none" w:sz="0" w:space="0" w:color="auto"/>
            <w:left w:val="none" w:sz="0" w:space="0" w:color="auto"/>
            <w:bottom w:val="none" w:sz="0" w:space="0" w:color="auto"/>
            <w:right w:val="none" w:sz="0" w:space="0" w:color="auto"/>
          </w:divBdr>
        </w:div>
        <w:div w:id="959384710">
          <w:marLeft w:val="0"/>
          <w:marRight w:val="0"/>
          <w:marTop w:val="0"/>
          <w:marBottom w:val="0"/>
          <w:divBdr>
            <w:top w:val="none" w:sz="0" w:space="0" w:color="auto"/>
            <w:left w:val="none" w:sz="0" w:space="0" w:color="auto"/>
            <w:bottom w:val="none" w:sz="0" w:space="0" w:color="auto"/>
            <w:right w:val="none" w:sz="0" w:space="0" w:color="auto"/>
          </w:divBdr>
        </w:div>
        <w:div w:id="1208570184">
          <w:marLeft w:val="0"/>
          <w:marRight w:val="0"/>
          <w:marTop w:val="0"/>
          <w:marBottom w:val="0"/>
          <w:divBdr>
            <w:top w:val="none" w:sz="0" w:space="0" w:color="auto"/>
            <w:left w:val="none" w:sz="0" w:space="0" w:color="auto"/>
            <w:bottom w:val="none" w:sz="0" w:space="0" w:color="auto"/>
            <w:right w:val="none" w:sz="0" w:space="0" w:color="auto"/>
          </w:divBdr>
        </w:div>
        <w:div w:id="1308707953">
          <w:marLeft w:val="0"/>
          <w:marRight w:val="0"/>
          <w:marTop w:val="0"/>
          <w:marBottom w:val="0"/>
          <w:divBdr>
            <w:top w:val="none" w:sz="0" w:space="0" w:color="auto"/>
            <w:left w:val="none" w:sz="0" w:space="0" w:color="auto"/>
            <w:bottom w:val="none" w:sz="0" w:space="0" w:color="auto"/>
            <w:right w:val="none" w:sz="0" w:space="0" w:color="auto"/>
          </w:divBdr>
        </w:div>
        <w:div w:id="1908344726">
          <w:marLeft w:val="0"/>
          <w:marRight w:val="0"/>
          <w:marTop w:val="0"/>
          <w:marBottom w:val="0"/>
          <w:divBdr>
            <w:top w:val="none" w:sz="0" w:space="0" w:color="auto"/>
            <w:left w:val="none" w:sz="0" w:space="0" w:color="auto"/>
            <w:bottom w:val="none" w:sz="0" w:space="0" w:color="auto"/>
            <w:right w:val="none" w:sz="0" w:space="0" w:color="auto"/>
          </w:divBdr>
        </w:div>
      </w:divsChild>
    </w:div>
    <w:div w:id="170264462">
      <w:bodyDiv w:val="1"/>
      <w:marLeft w:val="0"/>
      <w:marRight w:val="0"/>
      <w:marTop w:val="0"/>
      <w:marBottom w:val="0"/>
      <w:divBdr>
        <w:top w:val="none" w:sz="0" w:space="0" w:color="auto"/>
        <w:left w:val="none" w:sz="0" w:space="0" w:color="auto"/>
        <w:bottom w:val="none" w:sz="0" w:space="0" w:color="auto"/>
        <w:right w:val="none" w:sz="0" w:space="0" w:color="auto"/>
      </w:divBdr>
      <w:divsChild>
        <w:div w:id="681511522">
          <w:marLeft w:val="0"/>
          <w:marRight w:val="0"/>
          <w:marTop w:val="0"/>
          <w:marBottom w:val="0"/>
          <w:divBdr>
            <w:top w:val="none" w:sz="0" w:space="0" w:color="auto"/>
            <w:left w:val="none" w:sz="0" w:space="0" w:color="auto"/>
            <w:bottom w:val="none" w:sz="0" w:space="0" w:color="auto"/>
            <w:right w:val="none" w:sz="0" w:space="0" w:color="auto"/>
          </w:divBdr>
        </w:div>
        <w:div w:id="693842147">
          <w:marLeft w:val="0"/>
          <w:marRight w:val="0"/>
          <w:marTop w:val="0"/>
          <w:marBottom w:val="0"/>
          <w:divBdr>
            <w:top w:val="none" w:sz="0" w:space="0" w:color="auto"/>
            <w:left w:val="none" w:sz="0" w:space="0" w:color="auto"/>
            <w:bottom w:val="none" w:sz="0" w:space="0" w:color="auto"/>
            <w:right w:val="none" w:sz="0" w:space="0" w:color="auto"/>
          </w:divBdr>
        </w:div>
        <w:div w:id="1827430891">
          <w:marLeft w:val="0"/>
          <w:marRight w:val="0"/>
          <w:marTop w:val="0"/>
          <w:marBottom w:val="0"/>
          <w:divBdr>
            <w:top w:val="none" w:sz="0" w:space="0" w:color="auto"/>
            <w:left w:val="none" w:sz="0" w:space="0" w:color="auto"/>
            <w:bottom w:val="none" w:sz="0" w:space="0" w:color="auto"/>
            <w:right w:val="none" w:sz="0" w:space="0" w:color="auto"/>
          </w:divBdr>
        </w:div>
      </w:divsChild>
    </w:div>
    <w:div w:id="172839990">
      <w:bodyDiv w:val="1"/>
      <w:marLeft w:val="0"/>
      <w:marRight w:val="0"/>
      <w:marTop w:val="0"/>
      <w:marBottom w:val="0"/>
      <w:divBdr>
        <w:top w:val="none" w:sz="0" w:space="0" w:color="auto"/>
        <w:left w:val="none" w:sz="0" w:space="0" w:color="auto"/>
        <w:bottom w:val="none" w:sz="0" w:space="0" w:color="auto"/>
        <w:right w:val="none" w:sz="0" w:space="0" w:color="auto"/>
      </w:divBdr>
    </w:div>
    <w:div w:id="173158235">
      <w:bodyDiv w:val="1"/>
      <w:marLeft w:val="0"/>
      <w:marRight w:val="0"/>
      <w:marTop w:val="0"/>
      <w:marBottom w:val="0"/>
      <w:divBdr>
        <w:top w:val="none" w:sz="0" w:space="0" w:color="auto"/>
        <w:left w:val="none" w:sz="0" w:space="0" w:color="auto"/>
        <w:bottom w:val="none" w:sz="0" w:space="0" w:color="auto"/>
        <w:right w:val="none" w:sz="0" w:space="0" w:color="auto"/>
      </w:divBdr>
    </w:div>
    <w:div w:id="173304551">
      <w:bodyDiv w:val="1"/>
      <w:marLeft w:val="0"/>
      <w:marRight w:val="0"/>
      <w:marTop w:val="0"/>
      <w:marBottom w:val="0"/>
      <w:divBdr>
        <w:top w:val="none" w:sz="0" w:space="0" w:color="auto"/>
        <w:left w:val="none" w:sz="0" w:space="0" w:color="auto"/>
        <w:bottom w:val="none" w:sz="0" w:space="0" w:color="auto"/>
        <w:right w:val="none" w:sz="0" w:space="0" w:color="auto"/>
      </w:divBdr>
    </w:div>
    <w:div w:id="174223908">
      <w:bodyDiv w:val="1"/>
      <w:marLeft w:val="0"/>
      <w:marRight w:val="0"/>
      <w:marTop w:val="0"/>
      <w:marBottom w:val="0"/>
      <w:divBdr>
        <w:top w:val="none" w:sz="0" w:space="0" w:color="auto"/>
        <w:left w:val="none" w:sz="0" w:space="0" w:color="auto"/>
        <w:bottom w:val="none" w:sz="0" w:space="0" w:color="auto"/>
        <w:right w:val="none" w:sz="0" w:space="0" w:color="auto"/>
      </w:divBdr>
    </w:div>
    <w:div w:id="174734148">
      <w:bodyDiv w:val="1"/>
      <w:marLeft w:val="0"/>
      <w:marRight w:val="0"/>
      <w:marTop w:val="0"/>
      <w:marBottom w:val="0"/>
      <w:divBdr>
        <w:top w:val="none" w:sz="0" w:space="0" w:color="auto"/>
        <w:left w:val="none" w:sz="0" w:space="0" w:color="auto"/>
        <w:bottom w:val="none" w:sz="0" w:space="0" w:color="auto"/>
        <w:right w:val="none" w:sz="0" w:space="0" w:color="auto"/>
      </w:divBdr>
    </w:div>
    <w:div w:id="175385613">
      <w:bodyDiv w:val="1"/>
      <w:marLeft w:val="0"/>
      <w:marRight w:val="0"/>
      <w:marTop w:val="0"/>
      <w:marBottom w:val="0"/>
      <w:divBdr>
        <w:top w:val="none" w:sz="0" w:space="0" w:color="auto"/>
        <w:left w:val="none" w:sz="0" w:space="0" w:color="auto"/>
        <w:bottom w:val="none" w:sz="0" w:space="0" w:color="auto"/>
        <w:right w:val="none" w:sz="0" w:space="0" w:color="auto"/>
      </w:divBdr>
      <w:divsChild>
        <w:div w:id="1704867694">
          <w:marLeft w:val="0"/>
          <w:marRight w:val="0"/>
          <w:marTop w:val="0"/>
          <w:marBottom w:val="0"/>
          <w:divBdr>
            <w:top w:val="none" w:sz="0" w:space="0" w:color="auto"/>
            <w:left w:val="none" w:sz="0" w:space="0" w:color="auto"/>
            <w:bottom w:val="none" w:sz="0" w:space="0" w:color="auto"/>
            <w:right w:val="none" w:sz="0" w:space="0" w:color="auto"/>
          </w:divBdr>
        </w:div>
      </w:divsChild>
    </w:div>
    <w:div w:id="175924095">
      <w:bodyDiv w:val="1"/>
      <w:marLeft w:val="0"/>
      <w:marRight w:val="0"/>
      <w:marTop w:val="0"/>
      <w:marBottom w:val="0"/>
      <w:divBdr>
        <w:top w:val="none" w:sz="0" w:space="0" w:color="auto"/>
        <w:left w:val="none" w:sz="0" w:space="0" w:color="auto"/>
        <w:bottom w:val="none" w:sz="0" w:space="0" w:color="auto"/>
        <w:right w:val="none" w:sz="0" w:space="0" w:color="auto"/>
      </w:divBdr>
      <w:divsChild>
        <w:div w:id="551968078">
          <w:marLeft w:val="0"/>
          <w:marRight w:val="0"/>
          <w:marTop w:val="0"/>
          <w:marBottom w:val="0"/>
          <w:divBdr>
            <w:top w:val="none" w:sz="0" w:space="0" w:color="auto"/>
            <w:left w:val="none" w:sz="0" w:space="0" w:color="auto"/>
            <w:bottom w:val="none" w:sz="0" w:space="0" w:color="auto"/>
            <w:right w:val="none" w:sz="0" w:space="0" w:color="auto"/>
          </w:divBdr>
        </w:div>
      </w:divsChild>
    </w:div>
    <w:div w:id="176701344">
      <w:bodyDiv w:val="1"/>
      <w:marLeft w:val="0"/>
      <w:marRight w:val="0"/>
      <w:marTop w:val="0"/>
      <w:marBottom w:val="0"/>
      <w:divBdr>
        <w:top w:val="none" w:sz="0" w:space="0" w:color="auto"/>
        <w:left w:val="none" w:sz="0" w:space="0" w:color="auto"/>
        <w:bottom w:val="none" w:sz="0" w:space="0" w:color="auto"/>
        <w:right w:val="none" w:sz="0" w:space="0" w:color="auto"/>
      </w:divBdr>
      <w:divsChild>
        <w:div w:id="2131316979">
          <w:marLeft w:val="0"/>
          <w:marRight w:val="0"/>
          <w:marTop w:val="0"/>
          <w:marBottom w:val="0"/>
          <w:divBdr>
            <w:top w:val="none" w:sz="0" w:space="0" w:color="auto"/>
            <w:left w:val="none" w:sz="0" w:space="0" w:color="auto"/>
            <w:bottom w:val="none" w:sz="0" w:space="0" w:color="auto"/>
            <w:right w:val="none" w:sz="0" w:space="0" w:color="auto"/>
          </w:divBdr>
          <w:divsChild>
            <w:div w:id="7070248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60858">
      <w:bodyDiv w:val="1"/>
      <w:marLeft w:val="0"/>
      <w:marRight w:val="0"/>
      <w:marTop w:val="0"/>
      <w:marBottom w:val="0"/>
      <w:divBdr>
        <w:top w:val="none" w:sz="0" w:space="0" w:color="auto"/>
        <w:left w:val="none" w:sz="0" w:space="0" w:color="auto"/>
        <w:bottom w:val="none" w:sz="0" w:space="0" w:color="auto"/>
        <w:right w:val="none" w:sz="0" w:space="0" w:color="auto"/>
      </w:divBdr>
    </w:div>
    <w:div w:id="178937490">
      <w:bodyDiv w:val="1"/>
      <w:marLeft w:val="0"/>
      <w:marRight w:val="0"/>
      <w:marTop w:val="0"/>
      <w:marBottom w:val="0"/>
      <w:divBdr>
        <w:top w:val="none" w:sz="0" w:space="0" w:color="auto"/>
        <w:left w:val="none" w:sz="0" w:space="0" w:color="auto"/>
        <w:bottom w:val="none" w:sz="0" w:space="0" w:color="auto"/>
        <w:right w:val="none" w:sz="0" w:space="0" w:color="auto"/>
      </w:divBdr>
      <w:divsChild>
        <w:div w:id="2061437286">
          <w:marLeft w:val="0"/>
          <w:marRight w:val="0"/>
          <w:marTop w:val="0"/>
          <w:marBottom w:val="0"/>
          <w:divBdr>
            <w:top w:val="none" w:sz="0" w:space="0" w:color="auto"/>
            <w:left w:val="none" w:sz="0" w:space="0" w:color="auto"/>
            <w:bottom w:val="none" w:sz="0" w:space="0" w:color="auto"/>
            <w:right w:val="none" w:sz="0" w:space="0" w:color="auto"/>
          </w:divBdr>
          <w:divsChild>
            <w:div w:id="921252991">
              <w:marLeft w:val="0"/>
              <w:marRight w:val="0"/>
              <w:marTop w:val="0"/>
              <w:marBottom w:val="0"/>
              <w:divBdr>
                <w:top w:val="none" w:sz="0" w:space="0" w:color="auto"/>
                <w:left w:val="none" w:sz="0" w:space="0" w:color="auto"/>
                <w:bottom w:val="none" w:sz="0" w:space="0" w:color="auto"/>
                <w:right w:val="none" w:sz="0" w:space="0" w:color="auto"/>
              </w:divBdr>
              <w:divsChild>
                <w:div w:id="523832415">
                  <w:marLeft w:val="0"/>
                  <w:marRight w:val="0"/>
                  <w:marTop w:val="0"/>
                  <w:marBottom w:val="0"/>
                  <w:divBdr>
                    <w:top w:val="none" w:sz="0" w:space="0" w:color="auto"/>
                    <w:left w:val="none" w:sz="0" w:space="0" w:color="auto"/>
                    <w:bottom w:val="none" w:sz="0" w:space="0" w:color="auto"/>
                    <w:right w:val="none" w:sz="0" w:space="0" w:color="auto"/>
                  </w:divBdr>
                  <w:divsChild>
                    <w:div w:id="2049646078">
                      <w:marLeft w:val="0"/>
                      <w:marRight w:val="0"/>
                      <w:marTop w:val="0"/>
                      <w:marBottom w:val="0"/>
                      <w:divBdr>
                        <w:top w:val="none" w:sz="0" w:space="0" w:color="auto"/>
                        <w:left w:val="none" w:sz="0" w:space="0" w:color="auto"/>
                        <w:bottom w:val="none" w:sz="0" w:space="0" w:color="auto"/>
                        <w:right w:val="none" w:sz="0" w:space="0" w:color="auto"/>
                      </w:divBdr>
                      <w:divsChild>
                        <w:div w:id="1514954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9928425">
      <w:bodyDiv w:val="1"/>
      <w:marLeft w:val="0"/>
      <w:marRight w:val="0"/>
      <w:marTop w:val="0"/>
      <w:marBottom w:val="0"/>
      <w:divBdr>
        <w:top w:val="none" w:sz="0" w:space="0" w:color="auto"/>
        <w:left w:val="none" w:sz="0" w:space="0" w:color="auto"/>
        <w:bottom w:val="none" w:sz="0" w:space="0" w:color="auto"/>
        <w:right w:val="none" w:sz="0" w:space="0" w:color="auto"/>
      </w:divBdr>
    </w:div>
    <w:div w:id="180124320">
      <w:bodyDiv w:val="1"/>
      <w:marLeft w:val="0"/>
      <w:marRight w:val="0"/>
      <w:marTop w:val="0"/>
      <w:marBottom w:val="0"/>
      <w:divBdr>
        <w:top w:val="none" w:sz="0" w:space="0" w:color="auto"/>
        <w:left w:val="none" w:sz="0" w:space="0" w:color="auto"/>
        <w:bottom w:val="none" w:sz="0" w:space="0" w:color="auto"/>
        <w:right w:val="none" w:sz="0" w:space="0" w:color="auto"/>
      </w:divBdr>
      <w:divsChild>
        <w:div w:id="1272126853">
          <w:marLeft w:val="0"/>
          <w:marRight w:val="0"/>
          <w:marTop w:val="0"/>
          <w:marBottom w:val="0"/>
          <w:divBdr>
            <w:top w:val="none" w:sz="0" w:space="0" w:color="auto"/>
            <w:left w:val="none" w:sz="0" w:space="0" w:color="auto"/>
            <w:bottom w:val="none" w:sz="0" w:space="0" w:color="auto"/>
            <w:right w:val="none" w:sz="0" w:space="0" w:color="auto"/>
          </w:divBdr>
        </w:div>
      </w:divsChild>
    </w:div>
    <w:div w:id="180436690">
      <w:bodyDiv w:val="1"/>
      <w:marLeft w:val="0"/>
      <w:marRight w:val="0"/>
      <w:marTop w:val="0"/>
      <w:marBottom w:val="0"/>
      <w:divBdr>
        <w:top w:val="none" w:sz="0" w:space="0" w:color="auto"/>
        <w:left w:val="none" w:sz="0" w:space="0" w:color="auto"/>
        <w:bottom w:val="none" w:sz="0" w:space="0" w:color="auto"/>
        <w:right w:val="none" w:sz="0" w:space="0" w:color="auto"/>
      </w:divBdr>
    </w:div>
    <w:div w:id="180750788">
      <w:bodyDiv w:val="1"/>
      <w:marLeft w:val="0"/>
      <w:marRight w:val="0"/>
      <w:marTop w:val="0"/>
      <w:marBottom w:val="0"/>
      <w:divBdr>
        <w:top w:val="none" w:sz="0" w:space="0" w:color="auto"/>
        <w:left w:val="none" w:sz="0" w:space="0" w:color="auto"/>
        <w:bottom w:val="none" w:sz="0" w:space="0" w:color="auto"/>
        <w:right w:val="none" w:sz="0" w:space="0" w:color="auto"/>
      </w:divBdr>
    </w:div>
    <w:div w:id="181162612">
      <w:bodyDiv w:val="1"/>
      <w:marLeft w:val="0"/>
      <w:marRight w:val="0"/>
      <w:marTop w:val="0"/>
      <w:marBottom w:val="0"/>
      <w:divBdr>
        <w:top w:val="none" w:sz="0" w:space="0" w:color="auto"/>
        <w:left w:val="none" w:sz="0" w:space="0" w:color="auto"/>
        <w:bottom w:val="none" w:sz="0" w:space="0" w:color="auto"/>
        <w:right w:val="none" w:sz="0" w:space="0" w:color="auto"/>
      </w:divBdr>
    </w:div>
    <w:div w:id="181238301">
      <w:bodyDiv w:val="1"/>
      <w:marLeft w:val="0"/>
      <w:marRight w:val="0"/>
      <w:marTop w:val="0"/>
      <w:marBottom w:val="0"/>
      <w:divBdr>
        <w:top w:val="none" w:sz="0" w:space="0" w:color="auto"/>
        <w:left w:val="none" w:sz="0" w:space="0" w:color="auto"/>
        <w:bottom w:val="none" w:sz="0" w:space="0" w:color="auto"/>
        <w:right w:val="none" w:sz="0" w:space="0" w:color="auto"/>
      </w:divBdr>
    </w:div>
    <w:div w:id="181431800">
      <w:bodyDiv w:val="1"/>
      <w:marLeft w:val="0"/>
      <w:marRight w:val="0"/>
      <w:marTop w:val="0"/>
      <w:marBottom w:val="0"/>
      <w:divBdr>
        <w:top w:val="none" w:sz="0" w:space="0" w:color="auto"/>
        <w:left w:val="none" w:sz="0" w:space="0" w:color="auto"/>
        <w:bottom w:val="none" w:sz="0" w:space="0" w:color="auto"/>
        <w:right w:val="none" w:sz="0" w:space="0" w:color="auto"/>
      </w:divBdr>
      <w:divsChild>
        <w:div w:id="1336692205">
          <w:marLeft w:val="0"/>
          <w:marRight w:val="0"/>
          <w:marTop w:val="0"/>
          <w:marBottom w:val="0"/>
          <w:divBdr>
            <w:top w:val="none" w:sz="0" w:space="0" w:color="auto"/>
            <w:left w:val="none" w:sz="0" w:space="0" w:color="auto"/>
            <w:bottom w:val="none" w:sz="0" w:space="0" w:color="auto"/>
            <w:right w:val="none" w:sz="0" w:space="0" w:color="auto"/>
          </w:divBdr>
        </w:div>
      </w:divsChild>
    </w:div>
    <w:div w:id="181944753">
      <w:bodyDiv w:val="1"/>
      <w:marLeft w:val="0"/>
      <w:marRight w:val="0"/>
      <w:marTop w:val="0"/>
      <w:marBottom w:val="0"/>
      <w:divBdr>
        <w:top w:val="none" w:sz="0" w:space="0" w:color="auto"/>
        <w:left w:val="none" w:sz="0" w:space="0" w:color="auto"/>
        <w:bottom w:val="none" w:sz="0" w:space="0" w:color="auto"/>
        <w:right w:val="none" w:sz="0" w:space="0" w:color="auto"/>
      </w:divBdr>
      <w:divsChild>
        <w:div w:id="662897931">
          <w:marLeft w:val="150"/>
          <w:marRight w:val="0"/>
          <w:marTop w:val="0"/>
          <w:marBottom w:val="0"/>
          <w:divBdr>
            <w:top w:val="none" w:sz="0" w:space="0" w:color="auto"/>
            <w:left w:val="none" w:sz="0" w:space="0" w:color="auto"/>
            <w:bottom w:val="none" w:sz="0" w:space="0" w:color="auto"/>
            <w:right w:val="none" w:sz="0" w:space="0" w:color="auto"/>
          </w:divBdr>
          <w:divsChild>
            <w:div w:id="740368270">
              <w:marLeft w:val="44"/>
              <w:marRight w:val="0"/>
              <w:marTop w:val="0"/>
              <w:marBottom w:val="0"/>
              <w:divBdr>
                <w:top w:val="outset" w:sz="6" w:space="0" w:color="CCCCCC"/>
                <w:left w:val="outset" w:sz="6" w:space="0" w:color="CCCCCC"/>
                <w:bottom w:val="outset" w:sz="6" w:space="0" w:color="CCCCCC"/>
                <w:right w:val="outset" w:sz="6" w:space="0" w:color="CCCCCC"/>
              </w:divBdr>
              <w:divsChild>
                <w:div w:id="1958565638">
                  <w:marLeft w:val="0"/>
                  <w:marRight w:val="0"/>
                  <w:marTop w:val="0"/>
                  <w:marBottom w:val="0"/>
                  <w:divBdr>
                    <w:top w:val="none" w:sz="0" w:space="0" w:color="auto"/>
                    <w:left w:val="none" w:sz="0" w:space="0" w:color="auto"/>
                    <w:bottom w:val="none" w:sz="0" w:space="0" w:color="auto"/>
                    <w:right w:val="none" w:sz="0" w:space="0" w:color="auto"/>
                  </w:divBdr>
                  <w:divsChild>
                    <w:div w:id="365644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2744144">
      <w:bodyDiv w:val="1"/>
      <w:marLeft w:val="0"/>
      <w:marRight w:val="0"/>
      <w:marTop w:val="0"/>
      <w:marBottom w:val="0"/>
      <w:divBdr>
        <w:top w:val="none" w:sz="0" w:space="0" w:color="auto"/>
        <w:left w:val="none" w:sz="0" w:space="0" w:color="auto"/>
        <w:bottom w:val="none" w:sz="0" w:space="0" w:color="auto"/>
        <w:right w:val="none" w:sz="0" w:space="0" w:color="auto"/>
      </w:divBdr>
    </w:div>
    <w:div w:id="185556487">
      <w:bodyDiv w:val="1"/>
      <w:marLeft w:val="0"/>
      <w:marRight w:val="0"/>
      <w:marTop w:val="0"/>
      <w:marBottom w:val="0"/>
      <w:divBdr>
        <w:top w:val="none" w:sz="0" w:space="0" w:color="auto"/>
        <w:left w:val="none" w:sz="0" w:space="0" w:color="auto"/>
        <w:bottom w:val="none" w:sz="0" w:space="0" w:color="auto"/>
        <w:right w:val="none" w:sz="0" w:space="0" w:color="auto"/>
      </w:divBdr>
    </w:div>
    <w:div w:id="185559404">
      <w:bodyDiv w:val="1"/>
      <w:marLeft w:val="0"/>
      <w:marRight w:val="0"/>
      <w:marTop w:val="0"/>
      <w:marBottom w:val="0"/>
      <w:divBdr>
        <w:top w:val="none" w:sz="0" w:space="0" w:color="auto"/>
        <w:left w:val="none" w:sz="0" w:space="0" w:color="auto"/>
        <w:bottom w:val="none" w:sz="0" w:space="0" w:color="auto"/>
        <w:right w:val="none" w:sz="0" w:space="0" w:color="auto"/>
      </w:divBdr>
      <w:divsChild>
        <w:div w:id="541600107">
          <w:marLeft w:val="0"/>
          <w:marRight w:val="0"/>
          <w:marTop w:val="0"/>
          <w:marBottom w:val="0"/>
          <w:divBdr>
            <w:top w:val="none" w:sz="0" w:space="0" w:color="auto"/>
            <w:left w:val="none" w:sz="0" w:space="0" w:color="auto"/>
            <w:bottom w:val="none" w:sz="0" w:space="0" w:color="auto"/>
            <w:right w:val="none" w:sz="0" w:space="0" w:color="auto"/>
          </w:divBdr>
          <w:divsChild>
            <w:div w:id="421799042">
              <w:marLeft w:val="0"/>
              <w:marRight w:val="0"/>
              <w:marTop w:val="0"/>
              <w:marBottom w:val="0"/>
              <w:divBdr>
                <w:top w:val="none" w:sz="0" w:space="0" w:color="auto"/>
                <w:left w:val="none" w:sz="0" w:space="0" w:color="auto"/>
                <w:bottom w:val="single" w:sz="18" w:space="0" w:color="CCCCCC"/>
                <w:right w:val="none" w:sz="0" w:space="0" w:color="auto"/>
              </w:divBdr>
              <w:divsChild>
                <w:div w:id="2031564411">
                  <w:marLeft w:val="0"/>
                  <w:marRight w:val="0"/>
                  <w:marTop w:val="0"/>
                  <w:marBottom w:val="0"/>
                  <w:divBdr>
                    <w:top w:val="none" w:sz="0" w:space="0" w:color="auto"/>
                    <w:left w:val="none" w:sz="0" w:space="0" w:color="auto"/>
                    <w:bottom w:val="none" w:sz="0" w:space="0" w:color="auto"/>
                    <w:right w:val="none" w:sz="0" w:space="0" w:color="auto"/>
                  </w:divBdr>
                  <w:divsChild>
                    <w:div w:id="1402101863">
                      <w:marLeft w:val="0"/>
                      <w:marRight w:val="0"/>
                      <w:marTop w:val="0"/>
                      <w:marBottom w:val="0"/>
                      <w:divBdr>
                        <w:top w:val="none" w:sz="0" w:space="0" w:color="auto"/>
                        <w:left w:val="none" w:sz="0" w:space="0" w:color="auto"/>
                        <w:bottom w:val="none" w:sz="0" w:space="0" w:color="auto"/>
                        <w:right w:val="none" w:sz="0" w:space="0" w:color="auto"/>
                      </w:divBdr>
                      <w:divsChild>
                        <w:div w:id="1912421746">
                          <w:marLeft w:val="0"/>
                          <w:marRight w:val="0"/>
                          <w:marTop w:val="0"/>
                          <w:marBottom w:val="0"/>
                          <w:divBdr>
                            <w:top w:val="none" w:sz="0" w:space="0" w:color="auto"/>
                            <w:left w:val="none" w:sz="0" w:space="0" w:color="auto"/>
                            <w:bottom w:val="none" w:sz="0" w:space="0" w:color="auto"/>
                            <w:right w:val="none" w:sz="0" w:space="0" w:color="auto"/>
                          </w:divBdr>
                          <w:divsChild>
                            <w:div w:id="1499690182">
                              <w:marLeft w:val="0"/>
                              <w:marRight w:val="0"/>
                              <w:marTop w:val="0"/>
                              <w:marBottom w:val="0"/>
                              <w:divBdr>
                                <w:top w:val="none" w:sz="0" w:space="0" w:color="auto"/>
                                <w:left w:val="none" w:sz="0" w:space="0" w:color="auto"/>
                                <w:bottom w:val="none" w:sz="0" w:space="0" w:color="auto"/>
                                <w:right w:val="none" w:sz="0" w:space="0" w:color="auto"/>
                              </w:divBdr>
                              <w:divsChild>
                                <w:div w:id="1191793892">
                                  <w:marLeft w:val="0"/>
                                  <w:marRight w:val="0"/>
                                  <w:marTop w:val="0"/>
                                  <w:marBottom w:val="0"/>
                                  <w:divBdr>
                                    <w:top w:val="none" w:sz="0" w:space="0" w:color="auto"/>
                                    <w:left w:val="none" w:sz="0" w:space="0" w:color="auto"/>
                                    <w:bottom w:val="none" w:sz="0" w:space="0" w:color="auto"/>
                                    <w:right w:val="none" w:sz="0" w:space="0" w:color="auto"/>
                                  </w:divBdr>
                                  <w:divsChild>
                                    <w:div w:id="1162811742">
                                      <w:marLeft w:val="0"/>
                                      <w:marRight w:val="0"/>
                                      <w:marTop w:val="0"/>
                                      <w:marBottom w:val="0"/>
                                      <w:divBdr>
                                        <w:top w:val="none" w:sz="0" w:space="0" w:color="auto"/>
                                        <w:left w:val="none" w:sz="0" w:space="0" w:color="auto"/>
                                        <w:bottom w:val="none" w:sz="0" w:space="0" w:color="auto"/>
                                        <w:right w:val="none" w:sz="0" w:space="0" w:color="auto"/>
                                      </w:divBdr>
                                      <w:divsChild>
                                        <w:div w:id="1249080080">
                                          <w:marLeft w:val="0"/>
                                          <w:marRight w:val="0"/>
                                          <w:marTop w:val="0"/>
                                          <w:marBottom w:val="0"/>
                                          <w:divBdr>
                                            <w:top w:val="none" w:sz="0" w:space="0" w:color="auto"/>
                                            <w:left w:val="none" w:sz="0" w:space="0" w:color="auto"/>
                                            <w:bottom w:val="none" w:sz="0" w:space="0" w:color="auto"/>
                                            <w:right w:val="none" w:sz="0" w:space="0" w:color="auto"/>
                                          </w:divBdr>
                                          <w:divsChild>
                                            <w:div w:id="1603686581">
                                              <w:marLeft w:val="0"/>
                                              <w:marRight w:val="0"/>
                                              <w:marTop w:val="0"/>
                                              <w:marBottom w:val="0"/>
                                              <w:divBdr>
                                                <w:top w:val="none" w:sz="0" w:space="0" w:color="auto"/>
                                                <w:left w:val="none" w:sz="0" w:space="0" w:color="auto"/>
                                                <w:bottom w:val="none" w:sz="0" w:space="0" w:color="auto"/>
                                                <w:right w:val="none" w:sz="0" w:space="0" w:color="auto"/>
                                              </w:divBdr>
                                              <w:divsChild>
                                                <w:div w:id="12606035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6722772">
      <w:bodyDiv w:val="1"/>
      <w:marLeft w:val="0"/>
      <w:marRight w:val="0"/>
      <w:marTop w:val="0"/>
      <w:marBottom w:val="0"/>
      <w:divBdr>
        <w:top w:val="none" w:sz="0" w:space="0" w:color="auto"/>
        <w:left w:val="none" w:sz="0" w:space="0" w:color="auto"/>
        <w:bottom w:val="none" w:sz="0" w:space="0" w:color="auto"/>
        <w:right w:val="none" w:sz="0" w:space="0" w:color="auto"/>
      </w:divBdr>
      <w:divsChild>
        <w:div w:id="957878310">
          <w:marLeft w:val="0"/>
          <w:marRight w:val="0"/>
          <w:marTop w:val="0"/>
          <w:marBottom w:val="0"/>
          <w:divBdr>
            <w:top w:val="none" w:sz="0" w:space="0" w:color="auto"/>
            <w:left w:val="none" w:sz="0" w:space="0" w:color="auto"/>
            <w:bottom w:val="none" w:sz="0" w:space="0" w:color="auto"/>
            <w:right w:val="none" w:sz="0" w:space="0" w:color="auto"/>
          </w:divBdr>
          <w:divsChild>
            <w:div w:id="1546100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762262">
      <w:bodyDiv w:val="1"/>
      <w:marLeft w:val="0"/>
      <w:marRight w:val="0"/>
      <w:marTop w:val="0"/>
      <w:marBottom w:val="0"/>
      <w:divBdr>
        <w:top w:val="none" w:sz="0" w:space="0" w:color="auto"/>
        <w:left w:val="none" w:sz="0" w:space="0" w:color="auto"/>
        <w:bottom w:val="none" w:sz="0" w:space="0" w:color="auto"/>
        <w:right w:val="none" w:sz="0" w:space="0" w:color="auto"/>
      </w:divBdr>
      <w:divsChild>
        <w:div w:id="7340539">
          <w:marLeft w:val="0"/>
          <w:marRight w:val="0"/>
          <w:marTop w:val="0"/>
          <w:marBottom w:val="0"/>
          <w:divBdr>
            <w:top w:val="none" w:sz="0" w:space="0" w:color="auto"/>
            <w:left w:val="none" w:sz="0" w:space="0" w:color="auto"/>
            <w:bottom w:val="none" w:sz="0" w:space="0" w:color="auto"/>
            <w:right w:val="none" w:sz="0" w:space="0" w:color="auto"/>
          </w:divBdr>
        </w:div>
      </w:divsChild>
    </w:div>
    <w:div w:id="187910009">
      <w:bodyDiv w:val="1"/>
      <w:marLeft w:val="0"/>
      <w:marRight w:val="0"/>
      <w:marTop w:val="0"/>
      <w:marBottom w:val="0"/>
      <w:divBdr>
        <w:top w:val="none" w:sz="0" w:space="0" w:color="auto"/>
        <w:left w:val="none" w:sz="0" w:space="0" w:color="auto"/>
        <w:bottom w:val="none" w:sz="0" w:space="0" w:color="auto"/>
        <w:right w:val="none" w:sz="0" w:space="0" w:color="auto"/>
      </w:divBdr>
      <w:divsChild>
        <w:div w:id="69934262">
          <w:marLeft w:val="0"/>
          <w:marRight w:val="0"/>
          <w:marTop w:val="0"/>
          <w:marBottom w:val="0"/>
          <w:divBdr>
            <w:top w:val="none" w:sz="0" w:space="0" w:color="auto"/>
            <w:left w:val="none" w:sz="0" w:space="0" w:color="auto"/>
            <w:bottom w:val="none" w:sz="0" w:space="0" w:color="auto"/>
            <w:right w:val="none" w:sz="0" w:space="0" w:color="auto"/>
          </w:divBdr>
        </w:div>
        <w:div w:id="119806975">
          <w:marLeft w:val="0"/>
          <w:marRight w:val="0"/>
          <w:marTop w:val="0"/>
          <w:marBottom w:val="0"/>
          <w:divBdr>
            <w:top w:val="none" w:sz="0" w:space="0" w:color="auto"/>
            <w:left w:val="none" w:sz="0" w:space="0" w:color="auto"/>
            <w:bottom w:val="none" w:sz="0" w:space="0" w:color="auto"/>
            <w:right w:val="none" w:sz="0" w:space="0" w:color="auto"/>
          </w:divBdr>
        </w:div>
        <w:div w:id="426510727">
          <w:marLeft w:val="0"/>
          <w:marRight w:val="0"/>
          <w:marTop w:val="0"/>
          <w:marBottom w:val="0"/>
          <w:divBdr>
            <w:top w:val="none" w:sz="0" w:space="0" w:color="auto"/>
            <w:left w:val="none" w:sz="0" w:space="0" w:color="auto"/>
            <w:bottom w:val="none" w:sz="0" w:space="0" w:color="auto"/>
            <w:right w:val="none" w:sz="0" w:space="0" w:color="auto"/>
          </w:divBdr>
        </w:div>
        <w:div w:id="710112283">
          <w:marLeft w:val="0"/>
          <w:marRight w:val="0"/>
          <w:marTop w:val="0"/>
          <w:marBottom w:val="0"/>
          <w:divBdr>
            <w:top w:val="none" w:sz="0" w:space="0" w:color="auto"/>
            <w:left w:val="none" w:sz="0" w:space="0" w:color="auto"/>
            <w:bottom w:val="none" w:sz="0" w:space="0" w:color="auto"/>
            <w:right w:val="none" w:sz="0" w:space="0" w:color="auto"/>
          </w:divBdr>
        </w:div>
        <w:div w:id="899360835">
          <w:marLeft w:val="0"/>
          <w:marRight w:val="0"/>
          <w:marTop w:val="0"/>
          <w:marBottom w:val="0"/>
          <w:divBdr>
            <w:top w:val="none" w:sz="0" w:space="0" w:color="auto"/>
            <w:left w:val="none" w:sz="0" w:space="0" w:color="auto"/>
            <w:bottom w:val="none" w:sz="0" w:space="0" w:color="auto"/>
            <w:right w:val="none" w:sz="0" w:space="0" w:color="auto"/>
          </w:divBdr>
        </w:div>
        <w:div w:id="1516186195">
          <w:marLeft w:val="0"/>
          <w:marRight w:val="0"/>
          <w:marTop w:val="0"/>
          <w:marBottom w:val="0"/>
          <w:divBdr>
            <w:top w:val="none" w:sz="0" w:space="0" w:color="auto"/>
            <w:left w:val="none" w:sz="0" w:space="0" w:color="auto"/>
            <w:bottom w:val="none" w:sz="0" w:space="0" w:color="auto"/>
            <w:right w:val="none" w:sz="0" w:space="0" w:color="auto"/>
          </w:divBdr>
        </w:div>
        <w:div w:id="1831168755">
          <w:marLeft w:val="0"/>
          <w:marRight w:val="0"/>
          <w:marTop w:val="0"/>
          <w:marBottom w:val="0"/>
          <w:divBdr>
            <w:top w:val="none" w:sz="0" w:space="0" w:color="auto"/>
            <w:left w:val="none" w:sz="0" w:space="0" w:color="auto"/>
            <w:bottom w:val="none" w:sz="0" w:space="0" w:color="auto"/>
            <w:right w:val="none" w:sz="0" w:space="0" w:color="auto"/>
          </w:divBdr>
        </w:div>
      </w:divsChild>
    </w:div>
    <w:div w:id="189494247">
      <w:bodyDiv w:val="1"/>
      <w:marLeft w:val="0"/>
      <w:marRight w:val="0"/>
      <w:marTop w:val="0"/>
      <w:marBottom w:val="0"/>
      <w:divBdr>
        <w:top w:val="none" w:sz="0" w:space="0" w:color="auto"/>
        <w:left w:val="none" w:sz="0" w:space="0" w:color="auto"/>
        <w:bottom w:val="none" w:sz="0" w:space="0" w:color="auto"/>
        <w:right w:val="none" w:sz="0" w:space="0" w:color="auto"/>
      </w:divBdr>
      <w:divsChild>
        <w:div w:id="274411483">
          <w:marLeft w:val="0"/>
          <w:marRight w:val="0"/>
          <w:marTop w:val="0"/>
          <w:marBottom w:val="0"/>
          <w:divBdr>
            <w:top w:val="none" w:sz="0" w:space="0" w:color="auto"/>
            <w:left w:val="none" w:sz="0" w:space="0" w:color="auto"/>
            <w:bottom w:val="none" w:sz="0" w:space="0" w:color="auto"/>
            <w:right w:val="none" w:sz="0" w:space="0" w:color="auto"/>
          </w:divBdr>
        </w:div>
        <w:div w:id="823081451">
          <w:marLeft w:val="0"/>
          <w:marRight w:val="0"/>
          <w:marTop w:val="0"/>
          <w:marBottom w:val="0"/>
          <w:divBdr>
            <w:top w:val="none" w:sz="0" w:space="0" w:color="auto"/>
            <w:left w:val="none" w:sz="0" w:space="0" w:color="auto"/>
            <w:bottom w:val="none" w:sz="0" w:space="0" w:color="auto"/>
            <w:right w:val="none" w:sz="0" w:space="0" w:color="auto"/>
          </w:divBdr>
        </w:div>
        <w:div w:id="2000380829">
          <w:marLeft w:val="0"/>
          <w:marRight w:val="0"/>
          <w:marTop w:val="0"/>
          <w:marBottom w:val="0"/>
          <w:divBdr>
            <w:top w:val="none" w:sz="0" w:space="0" w:color="auto"/>
            <w:left w:val="none" w:sz="0" w:space="0" w:color="auto"/>
            <w:bottom w:val="none" w:sz="0" w:space="0" w:color="auto"/>
            <w:right w:val="none" w:sz="0" w:space="0" w:color="auto"/>
          </w:divBdr>
        </w:div>
      </w:divsChild>
    </w:div>
    <w:div w:id="190606187">
      <w:bodyDiv w:val="1"/>
      <w:marLeft w:val="0"/>
      <w:marRight w:val="0"/>
      <w:marTop w:val="0"/>
      <w:marBottom w:val="0"/>
      <w:divBdr>
        <w:top w:val="none" w:sz="0" w:space="0" w:color="auto"/>
        <w:left w:val="none" w:sz="0" w:space="0" w:color="auto"/>
        <w:bottom w:val="none" w:sz="0" w:space="0" w:color="auto"/>
        <w:right w:val="none" w:sz="0" w:space="0" w:color="auto"/>
      </w:divBdr>
      <w:divsChild>
        <w:div w:id="90709378">
          <w:marLeft w:val="0"/>
          <w:marRight w:val="0"/>
          <w:marTop w:val="0"/>
          <w:marBottom w:val="0"/>
          <w:divBdr>
            <w:top w:val="none" w:sz="0" w:space="0" w:color="auto"/>
            <w:left w:val="none" w:sz="0" w:space="0" w:color="auto"/>
            <w:bottom w:val="none" w:sz="0" w:space="0" w:color="auto"/>
            <w:right w:val="none" w:sz="0" w:space="0" w:color="auto"/>
          </w:divBdr>
          <w:divsChild>
            <w:div w:id="1724518251">
              <w:marLeft w:val="0"/>
              <w:marRight w:val="0"/>
              <w:marTop w:val="0"/>
              <w:marBottom w:val="0"/>
              <w:divBdr>
                <w:top w:val="none" w:sz="0" w:space="0" w:color="auto"/>
                <w:left w:val="none" w:sz="0" w:space="0" w:color="auto"/>
                <w:bottom w:val="none" w:sz="0" w:space="0" w:color="auto"/>
                <w:right w:val="none" w:sz="0" w:space="0" w:color="auto"/>
              </w:divBdr>
              <w:divsChild>
                <w:div w:id="204054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842744">
      <w:bodyDiv w:val="1"/>
      <w:marLeft w:val="0"/>
      <w:marRight w:val="0"/>
      <w:marTop w:val="0"/>
      <w:marBottom w:val="0"/>
      <w:divBdr>
        <w:top w:val="none" w:sz="0" w:space="0" w:color="auto"/>
        <w:left w:val="none" w:sz="0" w:space="0" w:color="auto"/>
        <w:bottom w:val="none" w:sz="0" w:space="0" w:color="auto"/>
        <w:right w:val="none" w:sz="0" w:space="0" w:color="auto"/>
      </w:divBdr>
      <w:divsChild>
        <w:div w:id="475882536">
          <w:marLeft w:val="0"/>
          <w:marRight w:val="0"/>
          <w:marTop w:val="0"/>
          <w:marBottom w:val="0"/>
          <w:divBdr>
            <w:top w:val="none" w:sz="0" w:space="0" w:color="auto"/>
            <w:left w:val="none" w:sz="0" w:space="0" w:color="auto"/>
            <w:bottom w:val="none" w:sz="0" w:space="0" w:color="auto"/>
            <w:right w:val="none" w:sz="0" w:space="0" w:color="auto"/>
          </w:divBdr>
          <w:divsChild>
            <w:div w:id="2028827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82409">
      <w:bodyDiv w:val="1"/>
      <w:marLeft w:val="0"/>
      <w:marRight w:val="0"/>
      <w:marTop w:val="0"/>
      <w:marBottom w:val="0"/>
      <w:divBdr>
        <w:top w:val="none" w:sz="0" w:space="0" w:color="auto"/>
        <w:left w:val="none" w:sz="0" w:space="0" w:color="auto"/>
        <w:bottom w:val="none" w:sz="0" w:space="0" w:color="auto"/>
        <w:right w:val="none" w:sz="0" w:space="0" w:color="auto"/>
      </w:divBdr>
      <w:divsChild>
        <w:div w:id="92097999">
          <w:marLeft w:val="0"/>
          <w:marRight w:val="0"/>
          <w:marTop w:val="0"/>
          <w:marBottom w:val="0"/>
          <w:divBdr>
            <w:top w:val="none" w:sz="0" w:space="0" w:color="auto"/>
            <w:left w:val="none" w:sz="0" w:space="0" w:color="auto"/>
            <w:bottom w:val="none" w:sz="0" w:space="0" w:color="auto"/>
            <w:right w:val="none" w:sz="0" w:space="0" w:color="auto"/>
          </w:divBdr>
        </w:div>
        <w:div w:id="138307890">
          <w:marLeft w:val="0"/>
          <w:marRight w:val="0"/>
          <w:marTop w:val="0"/>
          <w:marBottom w:val="0"/>
          <w:divBdr>
            <w:top w:val="none" w:sz="0" w:space="0" w:color="auto"/>
            <w:left w:val="none" w:sz="0" w:space="0" w:color="auto"/>
            <w:bottom w:val="none" w:sz="0" w:space="0" w:color="auto"/>
            <w:right w:val="none" w:sz="0" w:space="0" w:color="auto"/>
          </w:divBdr>
        </w:div>
        <w:div w:id="167840732">
          <w:marLeft w:val="0"/>
          <w:marRight w:val="0"/>
          <w:marTop w:val="0"/>
          <w:marBottom w:val="0"/>
          <w:divBdr>
            <w:top w:val="none" w:sz="0" w:space="0" w:color="auto"/>
            <w:left w:val="none" w:sz="0" w:space="0" w:color="auto"/>
            <w:bottom w:val="none" w:sz="0" w:space="0" w:color="auto"/>
            <w:right w:val="none" w:sz="0" w:space="0" w:color="auto"/>
          </w:divBdr>
        </w:div>
        <w:div w:id="173424505">
          <w:marLeft w:val="0"/>
          <w:marRight w:val="0"/>
          <w:marTop w:val="0"/>
          <w:marBottom w:val="0"/>
          <w:divBdr>
            <w:top w:val="none" w:sz="0" w:space="0" w:color="auto"/>
            <w:left w:val="none" w:sz="0" w:space="0" w:color="auto"/>
            <w:bottom w:val="none" w:sz="0" w:space="0" w:color="auto"/>
            <w:right w:val="none" w:sz="0" w:space="0" w:color="auto"/>
          </w:divBdr>
        </w:div>
        <w:div w:id="224031115">
          <w:marLeft w:val="0"/>
          <w:marRight w:val="0"/>
          <w:marTop w:val="0"/>
          <w:marBottom w:val="0"/>
          <w:divBdr>
            <w:top w:val="none" w:sz="0" w:space="0" w:color="auto"/>
            <w:left w:val="none" w:sz="0" w:space="0" w:color="auto"/>
            <w:bottom w:val="none" w:sz="0" w:space="0" w:color="auto"/>
            <w:right w:val="none" w:sz="0" w:space="0" w:color="auto"/>
          </w:divBdr>
        </w:div>
        <w:div w:id="293174507">
          <w:marLeft w:val="0"/>
          <w:marRight w:val="0"/>
          <w:marTop w:val="0"/>
          <w:marBottom w:val="0"/>
          <w:divBdr>
            <w:top w:val="none" w:sz="0" w:space="0" w:color="auto"/>
            <w:left w:val="none" w:sz="0" w:space="0" w:color="auto"/>
            <w:bottom w:val="none" w:sz="0" w:space="0" w:color="auto"/>
            <w:right w:val="none" w:sz="0" w:space="0" w:color="auto"/>
          </w:divBdr>
        </w:div>
        <w:div w:id="334500395">
          <w:marLeft w:val="0"/>
          <w:marRight w:val="0"/>
          <w:marTop w:val="0"/>
          <w:marBottom w:val="0"/>
          <w:divBdr>
            <w:top w:val="none" w:sz="0" w:space="0" w:color="auto"/>
            <w:left w:val="none" w:sz="0" w:space="0" w:color="auto"/>
            <w:bottom w:val="none" w:sz="0" w:space="0" w:color="auto"/>
            <w:right w:val="none" w:sz="0" w:space="0" w:color="auto"/>
          </w:divBdr>
        </w:div>
        <w:div w:id="335964832">
          <w:marLeft w:val="0"/>
          <w:marRight w:val="0"/>
          <w:marTop w:val="0"/>
          <w:marBottom w:val="0"/>
          <w:divBdr>
            <w:top w:val="none" w:sz="0" w:space="0" w:color="auto"/>
            <w:left w:val="none" w:sz="0" w:space="0" w:color="auto"/>
            <w:bottom w:val="none" w:sz="0" w:space="0" w:color="auto"/>
            <w:right w:val="none" w:sz="0" w:space="0" w:color="auto"/>
          </w:divBdr>
        </w:div>
        <w:div w:id="356859792">
          <w:marLeft w:val="0"/>
          <w:marRight w:val="0"/>
          <w:marTop w:val="0"/>
          <w:marBottom w:val="0"/>
          <w:divBdr>
            <w:top w:val="none" w:sz="0" w:space="0" w:color="auto"/>
            <w:left w:val="none" w:sz="0" w:space="0" w:color="auto"/>
            <w:bottom w:val="none" w:sz="0" w:space="0" w:color="auto"/>
            <w:right w:val="none" w:sz="0" w:space="0" w:color="auto"/>
          </w:divBdr>
        </w:div>
        <w:div w:id="414859972">
          <w:marLeft w:val="0"/>
          <w:marRight w:val="0"/>
          <w:marTop w:val="0"/>
          <w:marBottom w:val="0"/>
          <w:divBdr>
            <w:top w:val="none" w:sz="0" w:space="0" w:color="auto"/>
            <w:left w:val="none" w:sz="0" w:space="0" w:color="auto"/>
            <w:bottom w:val="none" w:sz="0" w:space="0" w:color="auto"/>
            <w:right w:val="none" w:sz="0" w:space="0" w:color="auto"/>
          </w:divBdr>
        </w:div>
        <w:div w:id="433862146">
          <w:marLeft w:val="0"/>
          <w:marRight w:val="0"/>
          <w:marTop w:val="0"/>
          <w:marBottom w:val="0"/>
          <w:divBdr>
            <w:top w:val="none" w:sz="0" w:space="0" w:color="auto"/>
            <w:left w:val="none" w:sz="0" w:space="0" w:color="auto"/>
            <w:bottom w:val="none" w:sz="0" w:space="0" w:color="auto"/>
            <w:right w:val="none" w:sz="0" w:space="0" w:color="auto"/>
          </w:divBdr>
        </w:div>
        <w:div w:id="483467735">
          <w:marLeft w:val="0"/>
          <w:marRight w:val="0"/>
          <w:marTop w:val="0"/>
          <w:marBottom w:val="0"/>
          <w:divBdr>
            <w:top w:val="none" w:sz="0" w:space="0" w:color="auto"/>
            <w:left w:val="none" w:sz="0" w:space="0" w:color="auto"/>
            <w:bottom w:val="none" w:sz="0" w:space="0" w:color="auto"/>
            <w:right w:val="none" w:sz="0" w:space="0" w:color="auto"/>
          </w:divBdr>
        </w:div>
        <w:div w:id="532546217">
          <w:marLeft w:val="0"/>
          <w:marRight w:val="0"/>
          <w:marTop w:val="0"/>
          <w:marBottom w:val="0"/>
          <w:divBdr>
            <w:top w:val="none" w:sz="0" w:space="0" w:color="auto"/>
            <w:left w:val="none" w:sz="0" w:space="0" w:color="auto"/>
            <w:bottom w:val="none" w:sz="0" w:space="0" w:color="auto"/>
            <w:right w:val="none" w:sz="0" w:space="0" w:color="auto"/>
          </w:divBdr>
        </w:div>
        <w:div w:id="690030367">
          <w:marLeft w:val="0"/>
          <w:marRight w:val="0"/>
          <w:marTop w:val="0"/>
          <w:marBottom w:val="0"/>
          <w:divBdr>
            <w:top w:val="none" w:sz="0" w:space="0" w:color="auto"/>
            <w:left w:val="none" w:sz="0" w:space="0" w:color="auto"/>
            <w:bottom w:val="none" w:sz="0" w:space="0" w:color="auto"/>
            <w:right w:val="none" w:sz="0" w:space="0" w:color="auto"/>
          </w:divBdr>
        </w:div>
        <w:div w:id="801308683">
          <w:marLeft w:val="0"/>
          <w:marRight w:val="0"/>
          <w:marTop w:val="0"/>
          <w:marBottom w:val="0"/>
          <w:divBdr>
            <w:top w:val="none" w:sz="0" w:space="0" w:color="auto"/>
            <w:left w:val="none" w:sz="0" w:space="0" w:color="auto"/>
            <w:bottom w:val="none" w:sz="0" w:space="0" w:color="auto"/>
            <w:right w:val="none" w:sz="0" w:space="0" w:color="auto"/>
          </w:divBdr>
        </w:div>
        <w:div w:id="802499284">
          <w:marLeft w:val="0"/>
          <w:marRight w:val="0"/>
          <w:marTop w:val="0"/>
          <w:marBottom w:val="0"/>
          <w:divBdr>
            <w:top w:val="none" w:sz="0" w:space="0" w:color="auto"/>
            <w:left w:val="none" w:sz="0" w:space="0" w:color="auto"/>
            <w:bottom w:val="none" w:sz="0" w:space="0" w:color="auto"/>
            <w:right w:val="none" w:sz="0" w:space="0" w:color="auto"/>
          </w:divBdr>
        </w:div>
        <w:div w:id="838543825">
          <w:marLeft w:val="0"/>
          <w:marRight w:val="0"/>
          <w:marTop w:val="0"/>
          <w:marBottom w:val="0"/>
          <w:divBdr>
            <w:top w:val="none" w:sz="0" w:space="0" w:color="auto"/>
            <w:left w:val="none" w:sz="0" w:space="0" w:color="auto"/>
            <w:bottom w:val="none" w:sz="0" w:space="0" w:color="auto"/>
            <w:right w:val="none" w:sz="0" w:space="0" w:color="auto"/>
          </w:divBdr>
        </w:div>
        <w:div w:id="985863249">
          <w:marLeft w:val="0"/>
          <w:marRight w:val="0"/>
          <w:marTop w:val="0"/>
          <w:marBottom w:val="0"/>
          <w:divBdr>
            <w:top w:val="none" w:sz="0" w:space="0" w:color="auto"/>
            <w:left w:val="none" w:sz="0" w:space="0" w:color="auto"/>
            <w:bottom w:val="none" w:sz="0" w:space="0" w:color="auto"/>
            <w:right w:val="none" w:sz="0" w:space="0" w:color="auto"/>
          </w:divBdr>
        </w:div>
        <w:div w:id="1016274147">
          <w:marLeft w:val="0"/>
          <w:marRight w:val="0"/>
          <w:marTop w:val="0"/>
          <w:marBottom w:val="0"/>
          <w:divBdr>
            <w:top w:val="none" w:sz="0" w:space="0" w:color="auto"/>
            <w:left w:val="none" w:sz="0" w:space="0" w:color="auto"/>
            <w:bottom w:val="none" w:sz="0" w:space="0" w:color="auto"/>
            <w:right w:val="none" w:sz="0" w:space="0" w:color="auto"/>
          </w:divBdr>
        </w:div>
        <w:div w:id="1045177536">
          <w:marLeft w:val="0"/>
          <w:marRight w:val="0"/>
          <w:marTop w:val="0"/>
          <w:marBottom w:val="0"/>
          <w:divBdr>
            <w:top w:val="none" w:sz="0" w:space="0" w:color="auto"/>
            <w:left w:val="none" w:sz="0" w:space="0" w:color="auto"/>
            <w:bottom w:val="none" w:sz="0" w:space="0" w:color="auto"/>
            <w:right w:val="none" w:sz="0" w:space="0" w:color="auto"/>
          </w:divBdr>
        </w:div>
        <w:div w:id="1413433562">
          <w:marLeft w:val="0"/>
          <w:marRight w:val="0"/>
          <w:marTop w:val="0"/>
          <w:marBottom w:val="0"/>
          <w:divBdr>
            <w:top w:val="none" w:sz="0" w:space="0" w:color="auto"/>
            <w:left w:val="none" w:sz="0" w:space="0" w:color="auto"/>
            <w:bottom w:val="none" w:sz="0" w:space="0" w:color="auto"/>
            <w:right w:val="none" w:sz="0" w:space="0" w:color="auto"/>
          </w:divBdr>
        </w:div>
        <w:div w:id="1576164564">
          <w:marLeft w:val="0"/>
          <w:marRight w:val="0"/>
          <w:marTop w:val="0"/>
          <w:marBottom w:val="0"/>
          <w:divBdr>
            <w:top w:val="none" w:sz="0" w:space="0" w:color="auto"/>
            <w:left w:val="none" w:sz="0" w:space="0" w:color="auto"/>
            <w:bottom w:val="none" w:sz="0" w:space="0" w:color="auto"/>
            <w:right w:val="none" w:sz="0" w:space="0" w:color="auto"/>
          </w:divBdr>
        </w:div>
        <w:div w:id="1582062665">
          <w:marLeft w:val="0"/>
          <w:marRight w:val="0"/>
          <w:marTop w:val="0"/>
          <w:marBottom w:val="0"/>
          <w:divBdr>
            <w:top w:val="none" w:sz="0" w:space="0" w:color="auto"/>
            <w:left w:val="none" w:sz="0" w:space="0" w:color="auto"/>
            <w:bottom w:val="none" w:sz="0" w:space="0" w:color="auto"/>
            <w:right w:val="none" w:sz="0" w:space="0" w:color="auto"/>
          </w:divBdr>
        </w:div>
        <w:div w:id="1602908986">
          <w:marLeft w:val="0"/>
          <w:marRight w:val="0"/>
          <w:marTop w:val="0"/>
          <w:marBottom w:val="0"/>
          <w:divBdr>
            <w:top w:val="none" w:sz="0" w:space="0" w:color="auto"/>
            <w:left w:val="none" w:sz="0" w:space="0" w:color="auto"/>
            <w:bottom w:val="none" w:sz="0" w:space="0" w:color="auto"/>
            <w:right w:val="none" w:sz="0" w:space="0" w:color="auto"/>
          </w:divBdr>
        </w:div>
        <w:div w:id="1700742440">
          <w:marLeft w:val="0"/>
          <w:marRight w:val="0"/>
          <w:marTop w:val="0"/>
          <w:marBottom w:val="0"/>
          <w:divBdr>
            <w:top w:val="none" w:sz="0" w:space="0" w:color="auto"/>
            <w:left w:val="none" w:sz="0" w:space="0" w:color="auto"/>
            <w:bottom w:val="none" w:sz="0" w:space="0" w:color="auto"/>
            <w:right w:val="none" w:sz="0" w:space="0" w:color="auto"/>
          </w:divBdr>
        </w:div>
        <w:div w:id="1719888383">
          <w:marLeft w:val="0"/>
          <w:marRight w:val="0"/>
          <w:marTop w:val="0"/>
          <w:marBottom w:val="0"/>
          <w:divBdr>
            <w:top w:val="none" w:sz="0" w:space="0" w:color="auto"/>
            <w:left w:val="none" w:sz="0" w:space="0" w:color="auto"/>
            <w:bottom w:val="none" w:sz="0" w:space="0" w:color="auto"/>
            <w:right w:val="none" w:sz="0" w:space="0" w:color="auto"/>
          </w:divBdr>
        </w:div>
        <w:div w:id="1810124485">
          <w:marLeft w:val="0"/>
          <w:marRight w:val="0"/>
          <w:marTop w:val="0"/>
          <w:marBottom w:val="0"/>
          <w:divBdr>
            <w:top w:val="none" w:sz="0" w:space="0" w:color="auto"/>
            <w:left w:val="none" w:sz="0" w:space="0" w:color="auto"/>
            <w:bottom w:val="none" w:sz="0" w:space="0" w:color="auto"/>
            <w:right w:val="none" w:sz="0" w:space="0" w:color="auto"/>
          </w:divBdr>
        </w:div>
        <w:div w:id="1831288733">
          <w:marLeft w:val="0"/>
          <w:marRight w:val="0"/>
          <w:marTop w:val="0"/>
          <w:marBottom w:val="0"/>
          <w:divBdr>
            <w:top w:val="none" w:sz="0" w:space="0" w:color="auto"/>
            <w:left w:val="none" w:sz="0" w:space="0" w:color="auto"/>
            <w:bottom w:val="none" w:sz="0" w:space="0" w:color="auto"/>
            <w:right w:val="none" w:sz="0" w:space="0" w:color="auto"/>
          </w:divBdr>
        </w:div>
        <w:div w:id="1904564231">
          <w:marLeft w:val="0"/>
          <w:marRight w:val="0"/>
          <w:marTop w:val="0"/>
          <w:marBottom w:val="0"/>
          <w:divBdr>
            <w:top w:val="none" w:sz="0" w:space="0" w:color="auto"/>
            <w:left w:val="none" w:sz="0" w:space="0" w:color="auto"/>
            <w:bottom w:val="none" w:sz="0" w:space="0" w:color="auto"/>
            <w:right w:val="none" w:sz="0" w:space="0" w:color="auto"/>
          </w:divBdr>
        </w:div>
        <w:div w:id="1991473577">
          <w:marLeft w:val="0"/>
          <w:marRight w:val="0"/>
          <w:marTop w:val="0"/>
          <w:marBottom w:val="0"/>
          <w:divBdr>
            <w:top w:val="none" w:sz="0" w:space="0" w:color="auto"/>
            <w:left w:val="none" w:sz="0" w:space="0" w:color="auto"/>
            <w:bottom w:val="none" w:sz="0" w:space="0" w:color="auto"/>
            <w:right w:val="none" w:sz="0" w:space="0" w:color="auto"/>
          </w:divBdr>
        </w:div>
        <w:div w:id="2030639453">
          <w:marLeft w:val="0"/>
          <w:marRight w:val="0"/>
          <w:marTop w:val="0"/>
          <w:marBottom w:val="0"/>
          <w:divBdr>
            <w:top w:val="none" w:sz="0" w:space="0" w:color="auto"/>
            <w:left w:val="none" w:sz="0" w:space="0" w:color="auto"/>
            <w:bottom w:val="none" w:sz="0" w:space="0" w:color="auto"/>
            <w:right w:val="none" w:sz="0" w:space="0" w:color="auto"/>
          </w:divBdr>
        </w:div>
      </w:divsChild>
    </w:div>
    <w:div w:id="192041785">
      <w:bodyDiv w:val="1"/>
      <w:marLeft w:val="0"/>
      <w:marRight w:val="0"/>
      <w:marTop w:val="0"/>
      <w:marBottom w:val="0"/>
      <w:divBdr>
        <w:top w:val="none" w:sz="0" w:space="0" w:color="auto"/>
        <w:left w:val="none" w:sz="0" w:space="0" w:color="auto"/>
        <w:bottom w:val="none" w:sz="0" w:space="0" w:color="auto"/>
        <w:right w:val="none" w:sz="0" w:space="0" w:color="auto"/>
      </w:divBdr>
    </w:div>
    <w:div w:id="192353802">
      <w:bodyDiv w:val="1"/>
      <w:marLeft w:val="0"/>
      <w:marRight w:val="0"/>
      <w:marTop w:val="0"/>
      <w:marBottom w:val="0"/>
      <w:divBdr>
        <w:top w:val="none" w:sz="0" w:space="0" w:color="auto"/>
        <w:left w:val="none" w:sz="0" w:space="0" w:color="auto"/>
        <w:bottom w:val="none" w:sz="0" w:space="0" w:color="auto"/>
        <w:right w:val="none" w:sz="0" w:space="0" w:color="auto"/>
      </w:divBdr>
      <w:divsChild>
        <w:div w:id="1529950889">
          <w:marLeft w:val="0"/>
          <w:marRight w:val="0"/>
          <w:marTop w:val="0"/>
          <w:marBottom w:val="0"/>
          <w:divBdr>
            <w:top w:val="none" w:sz="0" w:space="0" w:color="auto"/>
            <w:left w:val="none" w:sz="0" w:space="0" w:color="auto"/>
            <w:bottom w:val="none" w:sz="0" w:space="0" w:color="auto"/>
            <w:right w:val="none" w:sz="0" w:space="0" w:color="auto"/>
          </w:divBdr>
        </w:div>
      </w:divsChild>
    </w:div>
    <w:div w:id="194200761">
      <w:bodyDiv w:val="1"/>
      <w:marLeft w:val="0"/>
      <w:marRight w:val="0"/>
      <w:marTop w:val="0"/>
      <w:marBottom w:val="0"/>
      <w:divBdr>
        <w:top w:val="none" w:sz="0" w:space="0" w:color="auto"/>
        <w:left w:val="none" w:sz="0" w:space="0" w:color="auto"/>
        <w:bottom w:val="none" w:sz="0" w:space="0" w:color="auto"/>
        <w:right w:val="none" w:sz="0" w:space="0" w:color="auto"/>
      </w:divBdr>
      <w:divsChild>
        <w:div w:id="2081059369">
          <w:marLeft w:val="0"/>
          <w:marRight w:val="0"/>
          <w:marTop w:val="0"/>
          <w:marBottom w:val="0"/>
          <w:divBdr>
            <w:top w:val="none" w:sz="0" w:space="0" w:color="auto"/>
            <w:left w:val="none" w:sz="0" w:space="0" w:color="auto"/>
            <w:bottom w:val="none" w:sz="0" w:space="0" w:color="auto"/>
            <w:right w:val="none" w:sz="0" w:space="0" w:color="auto"/>
          </w:divBdr>
          <w:divsChild>
            <w:div w:id="5642036">
              <w:marLeft w:val="0"/>
              <w:marRight w:val="0"/>
              <w:marTop w:val="0"/>
              <w:marBottom w:val="0"/>
              <w:divBdr>
                <w:top w:val="none" w:sz="0" w:space="0" w:color="auto"/>
                <w:left w:val="none" w:sz="0" w:space="0" w:color="auto"/>
                <w:bottom w:val="none" w:sz="0" w:space="0" w:color="auto"/>
                <w:right w:val="none" w:sz="0" w:space="0" w:color="auto"/>
              </w:divBdr>
            </w:div>
            <w:div w:id="14577403">
              <w:marLeft w:val="0"/>
              <w:marRight w:val="0"/>
              <w:marTop w:val="0"/>
              <w:marBottom w:val="0"/>
              <w:divBdr>
                <w:top w:val="none" w:sz="0" w:space="0" w:color="auto"/>
                <w:left w:val="none" w:sz="0" w:space="0" w:color="auto"/>
                <w:bottom w:val="none" w:sz="0" w:space="0" w:color="auto"/>
                <w:right w:val="none" w:sz="0" w:space="0" w:color="auto"/>
              </w:divBdr>
            </w:div>
            <w:div w:id="53086740">
              <w:marLeft w:val="0"/>
              <w:marRight w:val="0"/>
              <w:marTop w:val="0"/>
              <w:marBottom w:val="0"/>
              <w:divBdr>
                <w:top w:val="none" w:sz="0" w:space="0" w:color="auto"/>
                <w:left w:val="none" w:sz="0" w:space="0" w:color="auto"/>
                <w:bottom w:val="none" w:sz="0" w:space="0" w:color="auto"/>
                <w:right w:val="none" w:sz="0" w:space="0" w:color="auto"/>
              </w:divBdr>
            </w:div>
            <w:div w:id="55592477">
              <w:marLeft w:val="0"/>
              <w:marRight w:val="0"/>
              <w:marTop w:val="0"/>
              <w:marBottom w:val="0"/>
              <w:divBdr>
                <w:top w:val="none" w:sz="0" w:space="0" w:color="auto"/>
                <w:left w:val="none" w:sz="0" w:space="0" w:color="auto"/>
                <w:bottom w:val="none" w:sz="0" w:space="0" w:color="auto"/>
                <w:right w:val="none" w:sz="0" w:space="0" w:color="auto"/>
              </w:divBdr>
            </w:div>
            <w:div w:id="91434094">
              <w:marLeft w:val="0"/>
              <w:marRight w:val="0"/>
              <w:marTop w:val="0"/>
              <w:marBottom w:val="0"/>
              <w:divBdr>
                <w:top w:val="none" w:sz="0" w:space="0" w:color="auto"/>
                <w:left w:val="none" w:sz="0" w:space="0" w:color="auto"/>
                <w:bottom w:val="none" w:sz="0" w:space="0" w:color="auto"/>
                <w:right w:val="none" w:sz="0" w:space="0" w:color="auto"/>
              </w:divBdr>
            </w:div>
            <w:div w:id="111174350">
              <w:marLeft w:val="0"/>
              <w:marRight w:val="0"/>
              <w:marTop w:val="0"/>
              <w:marBottom w:val="0"/>
              <w:divBdr>
                <w:top w:val="none" w:sz="0" w:space="0" w:color="auto"/>
                <w:left w:val="none" w:sz="0" w:space="0" w:color="auto"/>
                <w:bottom w:val="none" w:sz="0" w:space="0" w:color="auto"/>
                <w:right w:val="none" w:sz="0" w:space="0" w:color="auto"/>
              </w:divBdr>
            </w:div>
            <w:div w:id="181744233">
              <w:marLeft w:val="0"/>
              <w:marRight w:val="0"/>
              <w:marTop w:val="0"/>
              <w:marBottom w:val="0"/>
              <w:divBdr>
                <w:top w:val="none" w:sz="0" w:space="0" w:color="auto"/>
                <w:left w:val="none" w:sz="0" w:space="0" w:color="auto"/>
                <w:bottom w:val="none" w:sz="0" w:space="0" w:color="auto"/>
                <w:right w:val="none" w:sz="0" w:space="0" w:color="auto"/>
              </w:divBdr>
            </w:div>
            <w:div w:id="206601316">
              <w:marLeft w:val="0"/>
              <w:marRight w:val="0"/>
              <w:marTop w:val="0"/>
              <w:marBottom w:val="0"/>
              <w:divBdr>
                <w:top w:val="none" w:sz="0" w:space="0" w:color="auto"/>
                <w:left w:val="none" w:sz="0" w:space="0" w:color="auto"/>
                <w:bottom w:val="none" w:sz="0" w:space="0" w:color="auto"/>
                <w:right w:val="none" w:sz="0" w:space="0" w:color="auto"/>
              </w:divBdr>
            </w:div>
            <w:div w:id="282201019">
              <w:marLeft w:val="0"/>
              <w:marRight w:val="0"/>
              <w:marTop w:val="0"/>
              <w:marBottom w:val="0"/>
              <w:divBdr>
                <w:top w:val="none" w:sz="0" w:space="0" w:color="auto"/>
                <w:left w:val="none" w:sz="0" w:space="0" w:color="auto"/>
                <w:bottom w:val="none" w:sz="0" w:space="0" w:color="auto"/>
                <w:right w:val="none" w:sz="0" w:space="0" w:color="auto"/>
              </w:divBdr>
            </w:div>
            <w:div w:id="333806064">
              <w:marLeft w:val="0"/>
              <w:marRight w:val="0"/>
              <w:marTop w:val="0"/>
              <w:marBottom w:val="0"/>
              <w:divBdr>
                <w:top w:val="none" w:sz="0" w:space="0" w:color="auto"/>
                <w:left w:val="none" w:sz="0" w:space="0" w:color="auto"/>
                <w:bottom w:val="none" w:sz="0" w:space="0" w:color="auto"/>
                <w:right w:val="none" w:sz="0" w:space="0" w:color="auto"/>
              </w:divBdr>
            </w:div>
            <w:div w:id="340550668">
              <w:marLeft w:val="0"/>
              <w:marRight w:val="0"/>
              <w:marTop w:val="0"/>
              <w:marBottom w:val="0"/>
              <w:divBdr>
                <w:top w:val="none" w:sz="0" w:space="0" w:color="auto"/>
                <w:left w:val="none" w:sz="0" w:space="0" w:color="auto"/>
                <w:bottom w:val="none" w:sz="0" w:space="0" w:color="auto"/>
                <w:right w:val="none" w:sz="0" w:space="0" w:color="auto"/>
              </w:divBdr>
            </w:div>
            <w:div w:id="385567639">
              <w:marLeft w:val="0"/>
              <w:marRight w:val="0"/>
              <w:marTop w:val="0"/>
              <w:marBottom w:val="0"/>
              <w:divBdr>
                <w:top w:val="none" w:sz="0" w:space="0" w:color="auto"/>
                <w:left w:val="none" w:sz="0" w:space="0" w:color="auto"/>
                <w:bottom w:val="none" w:sz="0" w:space="0" w:color="auto"/>
                <w:right w:val="none" w:sz="0" w:space="0" w:color="auto"/>
              </w:divBdr>
            </w:div>
            <w:div w:id="385682042">
              <w:marLeft w:val="0"/>
              <w:marRight w:val="0"/>
              <w:marTop w:val="0"/>
              <w:marBottom w:val="0"/>
              <w:divBdr>
                <w:top w:val="none" w:sz="0" w:space="0" w:color="auto"/>
                <w:left w:val="none" w:sz="0" w:space="0" w:color="auto"/>
                <w:bottom w:val="none" w:sz="0" w:space="0" w:color="auto"/>
                <w:right w:val="none" w:sz="0" w:space="0" w:color="auto"/>
              </w:divBdr>
            </w:div>
            <w:div w:id="396055705">
              <w:marLeft w:val="0"/>
              <w:marRight w:val="0"/>
              <w:marTop w:val="0"/>
              <w:marBottom w:val="0"/>
              <w:divBdr>
                <w:top w:val="none" w:sz="0" w:space="0" w:color="auto"/>
                <w:left w:val="none" w:sz="0" w:space="0" w:color="auto"/>
                <w:bottom w:val="none" w:sz="0" w:space="0" w:color="auto"/>
                <w:right w:val="none" w:sz="0" w:space="0" w:color="auto"/>
              </w:divBdr>
            </w:div>
            <w:div w:id="430971774">
              <w:marLeft w:val="0"/>
              <w:marRight w:val="0"/>
              <w:marTop w:val="0"/>
              <w:marBottom w:val="0"/>
              <w:divBdr>
                <w:top w:val="none" w:sz="0" w:space="0" w:color="auto"/>
                <w:left w:val="none" w:sz="0" w:space="0" w:color="auto"/>
                <w:bottom w:val="none" w:sz="0" w:space="0" w:color="auto"/>
                <w:right w:val="none" w:sz="0" w:space="0" w:color="auto"/>
              </w:divBdr>
            </w:div>
            <w:div w:id="437257065">
              <w:marLeft w:val="0"/>
              <w:marRight w:val="0"/>
              <w:marTop w:val="0"/>
              <w:marBottom w:val="0"/>
              <w:divBdr>
                <w:top w:val="none" w:sz="0" w:space="0" w:color="auto"/>
                <w:left w:val="none" w:sz="0" w:space="0" w:color="auto"/>
                <w:bottom w:val="none" w:sz="0" w:space="0" w:color="auto"/>
                <w:right w:val="none" w:sz="0" w:space="0" w:color="auto"/>
              </w:divBdr>
            </w:div>
            <w:div w:id="450825564">
              <w:marLeft w:val="0"/>
              <w:marRight w:val="0"/>
              <w:marTop w:val="0"/>
              <w:marBottom w:val="0"/>
              <w:divBdr>
                <w:top w:val="none" w:sz="0" w:space="0" w:color="auto"/>
                <w:left w:val="none" w:sz="0" w:space="0" w:color="auto"/>
                <w:bottom w:val="none" w:sz="0" w:space="0" w:color="auto"/>
                <w:right w:val="none" w:sz="0" w:space="0" w:color="auto"/>
              </w:divBdr>
            </w:div>
            <w:div w:id="500697992">
              <w:marLeft w:val="0"/>
              <w:marRight w:val="0"/>
              <w:marTop w:val="0"/>
              <w:marBottom w:val="0"/>
              <w:divBdr>
                <w:top w:val="none" w:sz="0" w:space="0" w:color="auto"/>
                <w:left w:val="none" w:sz="0" w:space="0" w:color="auto"/>
                <w:bottom w:val="none" w:sz="0" w:space="0" w:color="auto"/>
                <w:right w:val="none" w:sz="0" w:space="0" w:color="auto"/>
              </w:divBdr>
            </w:div>
            <w:div w:id="505902727">
              <w:marLeft w:val="0"/>
              <w:marRight w:val="0"/>
              <w:marTop w:val="0"/>
              <w:marBottom w:val="0"/>
              <w:divBdr>
                <w:top w:val="none" w:sz="0" w:space="0" w:color="auto"/>
                <w:left w:val="none" w:sz="0" w:space="0" w:color="auto"/>
                <w:bottom w:val="none" w:sz="0" w:space="0" w:color="auto"/>
                <w:right w:val="none" w:sz="0" w:space="0" w:color="auto"/>
              </w:divBdr>
            </w:div>
            <w:div w:id="554125336">
              <w:marLeft w:val="0"/>
              <w:marRight w:val="0"/>
              <w:marTop w:val="0"/>
              <w:marBottom w:val="0"/>
              <w:divBdr>
                <w:top w:val="none" w:sz="0" w:space="0" w:color="auto"/>
                <w:left w:val="none" w:sz="0" w:space="0" w:color="auto"/>
                <w:bottom w:val="none" w:sz="0" w:space="0" w:color="auto"/>
                <w:right w:val="none" w:sz="0" w:space="0" w:color="auto"/>
              </w:divBdr>
            </w:div>
            <w:div w:id="588268344">
              <w:marLeft w:val="0"/>
              <w:marRight w:val="0"/>
              <w:marTop w:val="0"/>
              <w:marBottom w:val="0"/>
              <w:divBdr>
                <w:top w:val="none" w:sz="0" w:space="0" w:color="auto"/>
                <w:left w:val="none" w:sz="0" w:space="0" w:color="auto"/>
                <w:bottom w:val="none" w:sz="0" w:space="0" w:color="auto"/>
                <w:right w:val="none" w:sz="0" w:space="0" w:color="auto"/>
              </w:divBdr>
            </w:div>
            <w:div w:id="619805464">
              <w:marLeft w:val="0"/>
              <w:marRight w:val="0"/>
              <w:marTop w:val="0"/>
              <w:marBottom w:val="0"/>
              <w:divBdr>
                <w:top w:val="none" w:sz="0" w:space="0" w:color="auto"/>
                <w:left w:val="none" w:sz="0" w:space="0" w:color="auto"/>
                <w:bottom w:val="none" w:sz="0" w:space="0" w:color="auto"/>
                <w:right w:val="none" w:sz="0" w:space="0" w:color="auto"/>
              </w:divBdr>
            </w:div>
            <w:div w:id="676271277">
              <w:marLeft w:val="0"/>
              <w:marRight w:val="0"/>
              <w:marTop w:val="0"/>
              <w:marBottom w:val="0"/>
              <w:divBdr>
                <w:top w:val="none" w:sz="0" w:space="0" w:color="auto"/>
                <w:left w:val="none" w:sz="0" w:space="0" w:color="auto"/>
                <w:bottom w:val="none" w:sz="0" w:space="0" w:color="auto"/>
                <w:right w:val="none" w:sz="0" w:space="0" w:color="auto"/>
              </w:divBdr>
            </w:div>
            <w:div w:id="694354267">
              <w:marLeft w:val="0"/>
              <w:marRight w:val="0"/>
              <w:marTop w:val="0"/>
              <w:marBottom w:val="0"/>
              <w:divBdr>
                <w:top w:val="none" w:sz="0" w:space="0" w:color="auto"/>
                <w:left w:val="none" w:sz="0" w:space="0" w:color="auto"/>
                <w:bottom w:val="none" w:sz="0" w:space="0" w:color="auto"/>
                <w:right w:val="none" w:sz="0" w:space="0" w:color="auto"/>
              </w:divBdr>
            </w:div>
            <w:div w:id="720637206">
              <w:marLeft w:val="0"/>
              <w:marRight w:val="0"/>
              <w:marTop w:val="0"/>
              <w:marBottom w:val="0"/>
              <w:divBdr>
                <w:top w:val="none" w:sz="0" w:space="0" w:color="auto"/>
                <w:left w:val="none" w:sz="0" w:space="0" w:color="auto"/>
                <w:bottom w:val="none" w:sz="0" w:space="0" w:color="auto"/>
                <w:right w:val="none" w:sz="0" w:space="0" w:color="auto"/>
              </w:divBdr>
            </w:div>
            <w:div w:id="753740311">
              <w:marLeft w:val="0"/>
              <w:marRight w:val="0"/>
              <w:marTop w:val="0"/>
              <w:marBottom w:val="0"/>
              <w:divBdr>
                <w:top w:val="none" w:sz="0" w:space="0" w:color="auto"/>
                <w:left w:val="none" w:sz="0" w:space="0" w:color="auto"/>
                <w:bottom w:val="none" w:sz="0" w:space="0" w:color="auto"/>
                <w:right w:val="none" w:sz="0" w:space="0" w:color="auto"/>
              </w:divBdr>
            </w:div>
            <w:div w:id="781804837">
              <w:marLeft w:val="0"/>
              <w:marRight w:val="0"/>
              <w:marTop w:val="0"/>
              <w:marBottom w:val="0"/>
              <w:divBdr>
                <w:top w:val="none" w:sz="0" w:space="0" w:color="auto"/>
                <w:left w:val="none" w:sz="0" w:space="0" w:color="auto"/>
                <w:bottom w:val="none" w:sz="0" w:space="0" w:color="auto"/>
                <w:right w:val="none" w:sz="0" w:space="0" w:color="auto"/>
              </w:divBdr>
            </w:div>
            <w:div w:id="797996145">
              <w:marLeft w:val="0"/>
              <w:marRight w:val="0"/>
              <w:marTop w:val="0"/>
              <w:marBottom w:val="0"/>
              <w:divBdr>
                <w:top w:val="none" w:sz="0" w:space="0" w:color="auto"/>
                <w:left w:val="none" w:sz="0" w:space="0" w:color="auto"/>
                <w:bottom w:val="none" w:sz="0" w:space="0" w:color="auto"/>
                <w:right w:val="none" w:sz="0" w:space="0" w:color="auto"/>
              </w:divBdr>
            </w:div>
            <w:div w:id="817188377">
              <w:marLeft w:val="0"/>
              <w:marRight w:val="0"/>
              <w:marTop w:val="0"/>
              <w:marBottom w:val="0"/>
              <w:divBdr>
                <w:top w:val="none" w:sz="0" w:space="0" w:color="auto"/>
                <w:left w:val="none" w:sz="0" w:space="0" w:color="auto"/>
                <w:bottom w:val="none" w:sz="0" w:space="0" w:color="auto"/>
                <w:right w:val="none" w:sz="0" w:space="0" w:color="auto"/>
              </w:divBdr>
            </w:div>
            <w:div w:id="842738581">
              <w:marLeft w:val="0"/>
              <w:marRight w:val="0"/>
              <w:marTop w:val="0"/>
              <w:marBottom w:val="0"/>
              <w:divBdr>
                <w:top w:val="none" w:sz="0" w:space="0" w:color="auto"/>
                <w:left w:val="none" w:sz="0" w:space="0" w:color="auto"/>
                <w:bottom w:val="none" w:sz="0" w:space="0" w:color="auto"/>
                <w:right w:val="none" w:sz="0" w:space="0" w:color="auto"/>
              </w:divBdr>
            </w:div>
            <w:div w:id="865170899">
              <w:marLeft w:val="0"/>
              <w:marRight w:val="0"/>
              <w:marTop w:val="0"/>
              <w:marBottom w:val="0"/>
              <w:divBdr>
                <w:top w:val="none" w:sz="0" w:space="0" w:color="auto"/>
                <w:left w:val="none" w:sz="0" w:space="0" w:color="auto"/>
                <w:bottom w:val="none" w:sz="0" w:space="0" w:color="auto"/>
                <w:right w:val="none" w:sz="0" w:space="0" w:color="auto"/>
              </w:divBdr>
            </w:div>
            <w:div w:id="902183372">
              <w:marLeft w:val="0"/>
              <w:marRight w:val="0"/>
              <w:marTop w:val="0"/>
              <w:marBottom w:val="0"/>
              <w:divBdr>
                <w:top w:val="none" w:sz="0" w:space="0" w:color="auto"/>
                <w:left w:val="none" w:sz="0" w:space="0" w:color="auto"/>
                <w:bottom w:val="none" w:sz="0" w:space="0" w:color="auto"/>
                <w:right w:val="none" w:sz="0" w:space="0" w:color="auto"/>
              </w:divBdr>
            </w:div>
            <w:div w:id="913928985">
              <w:marLeft w:val="0"/>
              <w:marRight w:val="0"/>
              <w:marTop w:val="0"/>
              <w:marBottom w:val="0"/>
              <w:divBdr>
                <w:top w:val="none" w:sz="0" w:space="0" w:color="auto"/>
                <w:left w:val="none" w:sz="0" w:space="0" w:color="auto"/>
                <w:bottom w:val="none" w:sz="0" w:space="0" w:color="auto"/>
                <w:right w:val="none" w:sz="0" w:space="0" w:color="auto"/>
              </w:divBdr>
            </w:div>
            <w:div w:id="914899009">
              <w:marLeft w:val="0"/>
              <w:marRight w:val="0"/>
              <w:marTop w:val="0"/>
              <w:marBottom w:val="0"/>
              <w:divBdr>
                <w:top w:val="none" w:sz="0" w:space="0" w:color="auto"/>
                <w:left w:val="none" w:sz="0" w:space="0" w:color="auto"/>
                <w:bottom w:val="none" w:sz="0" w:space="0" w:color="auto"/>
                <w:right w:val="none" w:sz="0" w:space="0" w:color="auto"/>
              </w:divBdr>
            </w:div>
            <w:div w:id="950546706">
              <w:marLeft w:val="0"/>
              <w:marRight w:val="0"/>
              <w:marTop w:val="0"/>
              <w:marBottom w:val="0"/>
              <w:divBdr>
                <w:top w:val="none" w:sz="0" w:space="0" w:color="auto"/>
                <w:left w:val="none" w:sz="0" w:space="0" w:color="auto"/>
                <w:bottom w:val="none" w:sz="0" w:space="0" w:color="auto"/>
                <w:right w:val="none" w:sz="0" w:space="0" w:color="auto"/>
              </w:divBdr>
            </w:div>
            <w:div w:id="985934219">
              <w:marLeft w:val="0"/>
              <w:marRight w:val="0"/>
              <w:marTop w:val="0"/>
              <w:marBottom w:val="0"/>
              <w:divBdr>
                <w:top w:val="none" w:sz="0" w:space="0" w:color="auto"/>
                <w:left w:val="none" w:sz="0" w:space="0" w:color="auto"/>
                <w:bottom w:val="none" w:sz="0" w:space="0" w:color="auto"/>
                <w:right w:val="none" w:sz="0" w:space="0" w:color="auto"/>
              </w:divBdr>
            </w:div>
            <w:div w:id="991981092">
              <w:marLeft w:val="0"/>
              <w:marRight w:val="0"/>
              <w:marTop w:val="0"/>
              <w:marBottom w:val="0"/>
              <w:divBdr>
                <w:top w:val="none" w:sz="0" w:space="0" w:color="auto"/>
                <w:left w:val="none" w:sz="0" w:space="0" w:color="auto"/>
                <w:bottom w:val="none" w:sz="0" w:space="0" w:color="auto"/>
                <w:right w:val="none" w:sz="0" w:space="0" w:color="auto"/>
              </w:divBdr>
            </w:div>
            <w:div w:id="1014110667">
              <w:marLeft w:val="0"/>
              <w:marRight w:val="0"/>
              <w:marTop w:val="0"/>
              <w:marBottom w:val="0"/>
              <w:divBdr>
                <w:top w:val="none" w:sz="0" w:space="0" w:color="auto"/>
                <w:left w:val="none" w:sz="0" w:space="0" w:color="auto"/>
                <w:bottom w:val="none" w:sz="0" w:space="0" w:color="auto"/>
                <w:right w:val="none" w:sz="0" w:space="0" w:color="auto"/>
              </w:divBdr>
            </w:div>
            <w:div w:id="1066151775">
              <w:marLeft w:val="0"/>
              <w:marRight w:val="0"/>
              <w:marTop w:val="0"/>
              <w:marBottom w:val="0"/>
              <w:divBdr>
                <w:top w:val="none" w:sz="0" w:space="0" w:color="auto"/>
                <w:left w:val="none" w:sz="0" w:space="0" w:color="auto"/>
                <w:bottom w:val="none" w:sz="0" w:space="0" w:color="auto"/>
                <w:right w:val="none" w:sz="0" w:space="0" w:color="auto"/>
              </w:divBdr>
            </w:div>
            <w:div w:id="1075514785">
              <w:marLeft w:val="0"/>
              <w:marRight w:val="0"/>
              <w:marTop w:val="0"/>
              <w:marBottom w:val="0"/>
              <w:divBdr>
                <w:top w:val="none" w:sz="0" w:space="0" w:color="auto"/>
                <w:left w:val="none" w:sz="0" w:space="0" w:color="auto"/>
                <w:bottom w:val="none" w:sz="0" w:space="0" w:color="auto"/>
                <w:right w:val="none" w:sz="0" w:space="0" w:color="auto"/>
              </w:divBdr>
            </w:div>
            <w:div w:id="1079791350">
              <w:marLeft w:val="0"/>
              <w:marRight w:val="0"/>
              <w:marTop w:val="0"/>
              <w:marBottom w:val="0"/>
              <w:divBdr>
                <w:top w:val="none" w:sz="0" w:space="0" w:color="auto"/>
                <w:left w:val="none" w:sz="0" w:space="0" w:color="auto"/>
                <w:bottom w:val="none" w:sz="0" w:space="0" w:color="auto"/>
                <w:right w:val="none" w:sz="0" w:space="0" w:color="auto"/>
              </w:divBdr>
            </w:div>
            <w:div w:id="1098602561">
              <w:marLeft w:val="0"/>
              <w:marRight w:val="0"/>
              <w:marTop w:val="0"/>
              <w:marBottom w:val="0"/>
              <w:divBdr>
                <w:top w:val="none" w:sz="0" w:space="0" w:color="auto"/>
                <w:left w:val="none" w:sz="0" w:space="0" w:color="auto"/>
                <w:bottom w:val="none" w:sz="0" w:space="0" w:color="auto"/>
                <w:right w:val="none" w:sz="0" w:space="0" w:color="auto"/>
              </w:divBdr>
            </w:div>
            <w:div w:id="1104420602">
              <w:marLeft w:val="0"/>
              <w:marRight w:val="0"/>
              <w:marTop w:val="0"/>
              <w:marBottom w:val="0"/>
              <w:divBdr>
                <w:top w:val="none" w:sz="0" w:space="0" w:color="auto"/>
                <w:left w:val="none" w:sz="0" w:space="0" w:color="auto"/>
                <w:bottom w:val="none" w:sz="0" w:space="0" w:color="auto"/>
                <w:right w:val="none" w:sz="0" w:space="0" w:color="auto"/>
              </w:divBdr>
            </w:div>
            <w:div w:id="1243642919">
              <w:marLeft w:val="0"/>
              <w:marRight w:val="0"/>
              <w:marTop w:val="0"/>
              <w:marBottom w:val="0"/>
              <w:divBdr>
                <w:top w:val="none" w:sz="0" w:space="0" w:color="auto"/>
                <w:left w:val="none" w:sz="0" w:space="0" w:color="auto"/>
                <w:bottom w:val="none" w:sz="0" w:space="0" w:color="auto"/>
                <w:right w:val="none" w:sz="0" w:space="0" w:color="auto"/>
              </w:divBdr>
            </w:div>
            <w:div w:id="1282687057">
              <w:marLeft w:val="0"/>
              <w:marRight w:val="0"/>
              <w:marTop w:val="0"/>
              <w:marBottom w:val="0"/>
              <w:divBdr>
                <w:top w:val="none" w:sz="0" w:space="0" w:color="auto"/>
                <w:left w:val="none" w:sz="0" w:space="0" w:color="auto"/>
                <w:bottom w:val="none" w:sz="0" w:space="0" w:color="auto"/>
                <w:right w:val="none" w:sz="0" w:space="0" w:color="auto"/>
              </w:divBdr>
            </w:div>
            <w:div w:id="1284918655">
              <w:marLeft w:val="0"/>
              <w:marRight w:val="0"/>
              <w:marTop w:val="0"/>
              <w:marBottom w:val="0"/>
              <w:divBdr>
                <w:top w:val="none" w:sz="0" w:space="0" w:color="auto"/>
                <w:left w:val="none" w:sz="0" w:space="0" w:color="auto"/>
                <w:bottom w:val="none" w:sz="0" w:space="0" w:color="auto"/>
                <w:right w:val="none" w:sz="0" w:space="0" w:color="auto"/>
              </w:divBdr>
            </w:div>
            <w:div w:id="1360232268">
              <w:marLeft w:val="0"/>
              <w:marRight w:val="0"/>
              <w:marTop w:val="0"/>
              <w:marBottom w:val="0"/>
              <w:divBdr>
                <w:top w:val="none" w:sz="0" w:space="0" w:color="auto"/>
                <w:left w:val="none" w:sz="0" w:space="0" w:color="auto"/>
                <w:bottom w:val="none" w:sz="0" w:space="0" w:color="auto"/>
                <w:right w:val="none" w:sz="0" w:space="0" w:color="auto"/>
              </w:divBdr>
            </w:div>
            <w:div w:id="1439839337">
              <w:marLeft w:val="0"/>
              <w:marRight w:val="0"/>
              <w:marTop w:val="0"/>
              <w:marBottom w:val="0"/>
              <w:divBdr>
                <w:top w:val="none" w:sz="0" w:space="0" w:color="auto"/>
                <w:left w:val="none" w:sz="0" w:space="0" w:color="auto"/>
                <w:bottom w:val="none" w:sz="0" w:space="0" w:color="auto"/>
                <w:right w:val="none" w:sz="0" w:space="0" w:color="auto"/>
              </w:divBdr>
            </w:div>
            <w:div w:id="1452897418">
              <w:marLeft w:val="0"/>
              <w:marRight w:val="0"/>
              <w:marTop w:val="0"/>
              <w:marBottom w:val="0"/>
              <w:divBdr>
                <w:top w:val="none" w:sz="0" w:space="0" w:color="auto"/>
                <w:left w:val="none" w:sz="0" w:space="0" w:color="auto"/>
                <w:bottom w:val="none" w:sz="0" w:space="0" w:color="auto"/>
                <w:right w:val="none" w:sz="0" w:space="0" w:color="auto"/>
              </w:divBdr>
            </w:div>
            <w:div w:id="1539009671">
              <w:marLeft w:val="0"/>
              <w:marRight w:val="0"/>
              <w:marTop w:val="0"/>
              <w:marBottom w:val="0"/>
              <w:divBdr>
                <w:top w:val="none" w:sz="0" w:space="0" w:color="auto"/>
                <w:left w:val="none" w:sz="0" w:space="0" w:color="auto"/>
                <w:bottom w:val="none" w:sz="0" w:space="0" w:color="auto"/>
                <w:right w:val="none" w:sz="0" w:space="0" w:color="auto"/>
              </w:divBdr>
            </w:div>
            <w:div w:id="1619024736">
              <w:marLeft w:val="0"/>
              <w:marRight w:val="0"/>
              <w:marTop w:val="0"/>
              <w:marBottom w:val="0"/>
              <w:divBdr>
                <w:top w:val="none" w:sz="0" w:space="0" w:color="auto"/>
                <w:left w:val="none" w:sz="0" w:space="0" w:color="auto"/>
                <w:bottom w:val="none" w:sz="0" w:space="0" w:color="auto"/>
                <w:right w:val="none" w:sz="0" w:space="0" w:color="auto"/>
              </w:divBdr>
            </w:div>
            <w:div w:id="1637293947">
              <w:marLeft w:val="0"/>
              <w:marRight w:val="0"/>
              <w:marTop w:val="0"/>
              <w:marBottom w:val="0"/>
              <w:divBdr>
                <w:top w:val="none" w:sz="0" w:space="0" w:color="auto"/>
                <w:left w:val="none" w:sz="0" w:space="0" w:color="auto"/>
                <w:bottom w:val="none" w:sz="0" w:space="0" w:color="auto"/>
                <w:right w:val="none" w:sz="0" w:space="0" w:color="auto"/>
              </w:divBdr>
            </w:div>
            <w:div w:id="1640457301">
              <w:marLeft w:val="0"/>
              <w:marRight w:val="0"/>
              <w:marTop w:val="0"/>
              <w:marBottom w:val="0"/>
              <w:divBdr>
                <w:top w:val="none" w:sz="0" w:space="0" w:color="auto"/>
                <w:left w:val="none" w:sz="0" w:space="0" w:color="auto"/>
                <w:bottom w:val="none" w:sz="0" w:space="0" w:color="auto"/>
                <w:right w:val="none" w:sz="0" w:space="0" w:color="auto"/>
              </w:divBdr>
            </w:div>
            <w:div w:id="1656178857">
              <w:marLeft w:val="0"/>
              <w:marRight w:val="0"/>
              <w:marTop w:val="0"/>
              <w:marBottom w:val="0"/>
              <w:divBdr>
                <w:top w:val="none" w:sz="0" w:space="0" w:color="auto"/>
                <w:left w:val="none" w:sz="0" w:space="0" w:color="auto"/>
                <w:bottom w:val="none" w:sz="0" w:space="0" w:color="auto"/>
                <w:right w:val="none" w:sz="0" w:space="0" w:color="auto"/>
              </w:divBdr>
            </w:div>
            <w:div w:id="1705248950">
              <w:marLeft w:val="0"/>
              <w:marRight w:val="0"/>
              <w:marTop w:val="0"/>
              <w:marBottom w:val="0"/>
              <w:divBdr>
                <w:top w:val="none" w:sz="0" w:space="0" w:color="auto"/>
                <w:left w:val="none" w:sz="0" w:space="0" w:color="auto"/>
                <w:bottom w:val="none" w:sz="0" w:space="0" w:color="auto"/>
                <w:right w:val="none" w:sz="0" w:space="0" w:color="auto"/>
              </w:divBdr>
            </w:div>
            <w:div w:id="1708292705">
              <w:marLeft w:val="0"/>
              <w:marRight w:val="0"/>
              <w:marTop w:val="0"/>
              <w:marBottom w:val="0"/>
              <w:divBdr>
                <w:top w:val="none" w:sz="0" w:space="0" w:color="auto"/>
                <w:left w:val="none" w:sz="0" w:space="0" w:color="auto"/>
                <w:bottom w:val="none" w:sz="0" w:space="0" w:color="auto"/>
                <w:right w:val="none" w:sz="0" w:space="0" w:color="auto"/>
              </w:divBdr>
            </w:div>
            <w:div w:id="1718241977">
              <w:marLeft w:val="0"/>
              <w:marRight w:val="0"/>
              <w:marTop w:val="0"/>
              <w:marBottom w:val="0"/>
              <w:divBdr>
                <w:top w:val="none" w:sz="0" w:space="0" w:color="auto"/>
                <w:left w:val="none" w:sz="0" w:space="0" w:color="auto"/>
                <w:bottom w:val="none" w:sz="0" w:space="0" w:color="auto"/>
                <w:right w:val="none" w:sz="0" w:space="0" w:color="auto"/>
              </w:divBdr>
            </w:div>
            <w:div w:id="1818915635">
              <w:marLeft w:val="0"/>
              <w:marRight w:val="0"/>
              <w:marTop w:val="0"/>
              <w:marBottom w:val="0"/>
              <w:divBdr>
                <w:top w:val="none" w:sz="0" w:space="0" w:color="auto"/>
                <w:left w:val="none" w:sz="0" w:space="0" w:color="auto"/>
                <w:bottom w:val="none" w:sz="0" w:space="0" w:color="auto"/>
                <w:right w:val="none" w:sz="0" w:space="0" w:color="auto"/>
              </w:divBdr>
            </w:div>
            <w:div w:id="1890918596">
              <w:marLeft w:val="0"/>
              <w:marRight w:val="0"/>
              <w:marTop w:val="0"/>
              <w:marBottom w:val="0"/>
              <w:divBdr>
                <w:top w:val="none" w:sz="0" w:space="0" w:color="auto"/>
                <w:left w:val="none" w:sz="0" w:space="0" w:color="auto"/>
                <w:bottom w:val="none" w:sz="0" w:space="0" w:color="auto"/>
                <w:right w:val="none" w:sz="0" w:space="0" w:color="auto"/>
              </w:divBdr>
            </w:div>
            <w:div w:id="1921058142">
              <w:marLeft w:val="0"/>
              <w:marRight w:val="0"/>
              <w:marTop w:val="0"/>
              <w:marBottom w:val="0"/>
              <w:divBdr>
                <w:top w:val="none" w:sz="0" w:space="0" w:color="auto"/>
                <w:left w:val="none" w:sz="0" w:space="0" w:color="auto"/>
                <w:bottom w:val="none" w:sz="0" w:space="0" w:color="auto"/>
                <w:right w:val="none" w:sz="0" w:space="0" w:color="auto"/>
              </w:divBdr>
            </w:div>
            <w:div w:id="1930967340">
              <w:marLeft w:val="0"/>
              <w:marRight w:val="0"/>
              <w:marTop w:val="0"/>
              <w:marBottom w:val="0"/>
              <w:divBdr>
                <w:top w:val="none" w:sz="0" w:space="0" w:color="auto"/>
                <w:left w:val="none" w:sz="0" w:space="0" w:color="auto"/>
                <w:bottom w:val="none" w:sz="0" w:space="0" w:color="auto"/>
                <w:right w:val="none" w:sz="0" w:space="0" w:color="auto"/>
              </w:divBdr>
            </w:div>
            <w:div w:id="1947418454">
              <w:marLeft w:val="0"/>
              <w:marRight w:val="0"/>
              <w:marTop w:val="0"/>
              <w:marBottom w:val="0"/>
              <w:divBdr>
                <w:top w:val="none" w:sz="0" w:space="0" w:color="auto"/>
                <w:left w:val="none" w:sz="0" w:space="0" w:color="auto"/>
                <w:bottom w:val="none" w:sz="0" w:space="0" w:color="auto"/>
                <w:right w:val="none" w:sz="0" w:space="0" w:color="auto"/>
              </w:divBdr>
            </w:div>
            <w:div w:id="1963922636">
              <w:marLeft w:val="0"/>
              <w:marRight w:val="0"/>
              <w:marTop w:val="0"/>
              <w:marBottom w:val="0"/>
              <w:divBdr>
                <w:top w:val="none" w:sz="0" w:space="0" w:color="auto"/>
                <w:left w:val="none" w:sz="0" w:space="0" w:color="auto"/>
                <w:bottom w:val="none" w:sz="0" w:space="0" w:color="auto"/>
                <w:right w:val="none" w:sz="0" w:space="0" w:color="auto"/>
              </w:divBdr>
            </w:div>
            <w:div w:id="1984385987">
              <w:marLeft w:val="0"/>
              <w:marRight w:val="0"/>
              <w:marTop w:val="0"/>
              <w:marBottom w:val="0"/>
              <w:divBdr>
                <w:top w:val="none" w:sz="0" w:space="0" w:color="auto"/>
                <w:left w:val="none" w:sz="0" w:space="0" w:color="auto"/>
                <w:bottom w:val="none" w:sz="0" w:space="0" w:color="auto"/>
                <w:right w:val="none" w:sz="0" w:space="0" w:color="auto"/>
              </w:divBdr>
            </w:div>
            <w:div w:id="2016489474">
              <w:marLeft w:val="0"/>
              <w:marRight w:val="0"/>
              <w:marTop w:val="0"/>
              <w:marBottom w:val="0"/>
              <w:divBdr>
                <w:top w:val="none" w:sz="0" w:space="0" w:color="auto"/>
                <w:left w:val="none" w:sz="0" w:space="0" w:color="auto"/>
                <w:bottom w:val="none" w:sz="0" w:space="0" w:color="auto"/>
                <w:right w:val="none" w:sz="0" w:space="0" w:color="auto"/>
              </w:divBdr>
            </w:div>
            <w:div w:id="2101638256">
              <w:marLeft w:val="0"/>
              <w:marRight w:val="0"/>
              <w:marTop w:val="0"/>
              <w:marBottom w:val="0"/>
              <w:divBdr>
                <w:top w:val="none" w:sz="0" w:space="0" w:color="auto"/>
                <w:left w:val="none" w:sz="0" w:space="0" w:color="auto"/>
                <w:bottom w:val="none" w:sz="0" w:space="0" w:color="auto"/>
                <w:right w:val="none" w:sz="0" w:space="0" w:color="auto"/>
              </w:divBdr>
            </w:div>
            <w:div w:id="2109302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503941">
      <w:bodyDiv w:val="1"/>
      <w:marLeft w:val="0"/>
      <w:marRight w:val="0"/>
      <w:marTop w:val="0"/>
      <w:marBottom w:val="0"/>
      <w:divBdr>
        <w:top w:val="none" w:sz="0" w:space="0" w:color="auto"/>
        <w:left w:val="none" w:sz="0" w:space="0" w:color="auto"/>
        <w:bottom w:val="none" w:sz="0" w:space="0" w:color="auto"/>
        <w:right w:val="none" w:sz="0" w:space="0" w:color="auto"/>
      </w:divBdr>
    </w:div>
    <w:div w:id="197082667">
      <w:bodyDiv w:val="1"/>
      <w:marLeft w:val="0"/>
      <w:marRight w:val="0"/>
      <w:marTop w:val="0"/>
      <w:marBottom w:val="0"/>
      <w:divBdr>
        <w:top w:val="none" w:sz="0" w:space="0" w:color="auto"/>
        <w:left w:val="none" w:sz="0" w:space="0" w:color="auto"/>
        <w:bottom w:val="none" w:sz="0" w:space="0" w:color="auto"/>
        <w:right w:val="none" w:sz="0" w:space="0" w:color="auto"/>
      </w:divBdr>
      <w:divsChild>
        <w:div w:id="875509067">
          <w:marLeft w:val="0"/>
          <w:marRight w:val="0"/>
          <w:marTop w:val="0"/>
          <w:marBottom w:val="0"/>
          <w:divBdr>
            <w:top w:val="none" w:sz="0" w:space="0" w:color="auto"/>
            <w:left w:val="none" w:sz="0" w:space="0" w:color="auto"/>
            <w:bottom w:val="none" w:sz="0" w:space="0" w:color="auto"/>
            <w:right w:val="none" w:sz="0" w:space="0" w:color="auto"/>
          </w:divBdr>
          <w:divsChild>
            <w:div w:id="918370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50967">
      <w:bodyDiv w:val="1"/>
      <w:marLeft w:val="0"/>
      <w:marRight w:val="0"/>
      <w:marTop w:val="0"/>
      <w:marBottom w:val="0"/>
      <w:divBdr>
        <w:top w:val="none" w:sz="0" w:space="0" w:color="auto"/>
        <w:left w:val="none" w:sz="0" w:space="0" w:color="auto"/>
        <w:bottom w:val="none" w:sz="0" w:space="0" w:color="auto"/>
        <w:right w:val="none" w:sz="0" w:space="0" w:color="auto"/>
      </w:divBdr>
    </w:div>
    <w:div w:id="197932687">
      <w:bodyDiv w:val="1"/>
      <w:marLeft w:val="0"/>
      <w:marRight w:val="0"/>
      <w:marTop w:val="0"/>
      <w:marBottom w:val="0"/>
      <w:divBdr>
        <w:top w:val="none" w:sz="0" w:space="0" w:color="auto"/>
        <w:left w:val="none" w:sz="0" w:space="0" w:color="auto"/>
        <w:bottom w:val="none" w:sz="0" w:space="0" w:color="auto"/>
        <w:right w:val="none" w:sz="0" w:space="0" w:color="auto"/>
      </w:divBdr>
      <w:divsChild>
        <w:div w:id="56900999">
          <w:marLeft w:val="0"/>
          <w:marRight w:val="0"/>
          <w:marTop w:val="0"/>
          <w:marBottom w:val="0"/>
          <w:divBdr>
            <w:top w:val="none" w:sz="0" w:space="0" w:color="auto"/>
            <w:left w:val="none" w:sz="0" w:space="0" w:color="auto"/>
            <w:bottom w:val="none" w:sz="0" w:space="0" w:color="auto"/>
            <w:right w:val="none" w:sz="0" w:space="0" w:color="auto"/>
          </w:divBdr>
        </w:div>
        <w:div w:id="128787960">
          <w:marLeft w:val="0"/>
          <w:marRight w:val="0"/>
          <w:marTop w:val="0"/>
          <w:marBottom w:val="0"/>
          <w:divBdr>
            <w:top w:val="none" w:sz="0" w:space="0" w:color="auto"/>
            <w:left w:val="none" w:sz="0" w:space="0" w:color="auto"/>
            <w:bottom w:val="none" w:sz="0" w:space="0" w:color="auto"/>
            <w:right w:val="none" w:sz="0" w:space="0" w:color="auto"/>
          </w:divBdr>
        </w:div>
        <w:div w:id="207032454">
          <w:marLeft w:val="0"/>
          <w:marRight w:val="0"/>
          <w:marTop w:val="0"/>
          <w:marBottom w:val="0"/>
          <w:divBdr>
            <w:top w:val="none" w:sz="0" w:space="0" w:color="auto"/>
            <w:left w:val="none" w:sz="0" w:space="0" w:color="auto"/>
            <w:bottom w:val="none" w:sz="0" w:space="0" w:color="auto"/>
            <w:right w:val="none" w:sz="0" w:space="0" w:color="auto"/>
          </w:divBdr>
        </w:div>
        <w:div w:id="233785079">
          <w:marLeft w:val="0"/>
          <w:marRight w:val="0"/>
          <w:marTop w:val="0"/>
          <w:marBottom w:val="0"/>
          <w:divBdr>
            <w:top w:val="none" w:sz="0" w:space="0" w:color="auto"/>
            <w:left w:val="none" w:sz="0" w:space="0" w:color="auto"/>
            <w:bottom w:val="none" w:sz="0" w:space="0" w:color="auto"/>
            <w:right w:val="none" w:sz="0" w:space="0" w:color="auto"/>
          </w:divBdr>
        </w:div>
        <w:div w:id="693700225">
          <w:marLeft w:val="0"/>
          <w:marRight w:val="0"/>
          <w:marTop w:val="0"/>
          <w:marBottom w:val="0"/>
          <w:divBdr>
            <w:top w:val="none" w:sz="0" w:space="0" w:color="auto"/>
            <w:left w:val="none" w:sz="0" w:space="0" w:color="auto"/>
            <w:bottom w:val="none" w:sz="0" w:space="0" w:color="auto"/>
            <w:right w:val="none" w:sz="0" w:space="0" w:color="auto"/>
          </w:divBdr>
        </w:div>
        <w:div w:id="1041129983">
          <w:marLeft w:val="0"/>
          <w:marRight w:val="0"/>
          <w:marTop w:val="0"/>
          <w:marBottom w:val="0"/>
          <w:divBdr>
            <w:top w:val="none" w:sz="0" w:space="0" w:color="auto"/>
            <w:left w:val="none" w:sz="0" w:space="0" w:color="auto"/>
            <w:bottom w:val="none" w:sz="0" w:space="0" w:color="auto"/>
            <w:right w:val="none" w:sz="0" w:space="0" w:color="auto"/>
          </w:divBdr>
        </w:div>
        <w:div w:id="1120030598">
          <w:marLeft w:val="0"/>
          <w:marRight w:val="0"/>
          <w:marTop w:val="0"/>
          <w:marBottom w:val="0"/>
          <w:divBdr>
            <w:top w:val="none" w:sz="0" w:space="0" w:color="auto"/>
            <w:left w:val="none" w:sz="0" w:space="0" w:color="auto"/>
            <w:bottom w:val="none" w:sz="0" w:space="0" w:color="auto"/>
            <w:right w:val="none" w:sz="0" w:space="0" w:color="auto"/>
          </w:divBdr>
        </w:div>
        <w:div w:id="1260875105">
          <w:marLeft w:val="0"/>
          <w:marRight w:val="0"/>
          <w:marTop w:val="0"/>
          <w:marBottom w:val="0"/>
          <w:divBdr>
            <w:top w:val="none" w:sz="0" w:space="0" w:color="auto"/>
            <w:left w:val="none" w:sz="0" w:space="0" w:color="auto"/>
            <w:bottom w:val="none" w:sz="0" w:space="0" w:color="auto"/>
            <w:right w:val="none" w:sz="0" w:space="0" w:color="auto"/>
          </w:divBdr>
        </w:div>
        <w:div w:id="1507859954">
          <w:marLeft w:val="0"/>
          <w:marRight w:val="0"/>
          <w:marTop w:val="0"/>
          <w:marBottom w:val="0"/>
          <w:divBdr>
            <w:top w:val="none" w:sz="0" w:space="0" w:color="auto"/>
            <w:left w:val="none" w:sz="0" w:space="0" w:color="auto"/>
            <w:bottom w:val="none" w:sz="0" w:space="0" w:color="auto"/>
            <w:right w:val="none" w:sz="0" w:space="0" w:color="auto"/>
          </w:divBdr>
        </w:div>
        <w:div w:id="1784692287">
          <w:marLeft w:val="0"/>
          <w:marRight w:val="0"/>
          <w:marTop w:val="0"/>
          <w:marBottom w:val="0"/>
          <w:divBdr>
            <w:top w:val="none" w:sz="0" w:space="0" w:color="auto"/>
            <w:left w:val="none" w:sz="0" w:space="0" w:color="auto"/>
            <w:bottom w:val="none" w:sz="0" w:space="0" w:color="auto"/>
            <w:right w:val="none" w:sz="0" w:space="0" w:color="auto"/>
          </w:divBdr>
        </w:div>
        <w:div w:id="1926835517">
          <w:marLeft w:val="0"/>
          <w:marRight w:val="0"/>
          <w:marTop w:val="0"/>
          <w:marBottom w:val="0"/>
          <w:divBdr>
            <w:top w:val="none" w:sz="0" w:space="0" w:color="auto"/>
            <w:left w:val="none" w:sz="0" w:space="0" w:color="auto"/>
            <w:bottom w:val="none" w:sz="0" w:space="0" w:color="auto"/>
            <w:right w:val="none" w:sz="0" w:space="0" w:color="auto"/>
          </w:divBdr>
        </w:div>
        <w:div w:id="1932395693">
          <w:marLeft w:val="0"/>
          <w:marRight w:val="0"/>
          <w:marTop w:val="0"/>
          <w:marBottom w:val="0"/>
          <w:divBdr>
            <w:top w:val="none" w:sz="0" w:space="0" w:color="auto"/>
            <w:left w:val="none" w:sz="0" w:space="0" w:color="auto"/>
            <w:bottom w:val="none" w:sz="0" w:space="0" w:color="auto"/>
            <w:right w:val="none" w:sz="0" w:space="0" w:color="auto"/>
          </w:divBdr>
        </w:div>
        <w:div w:id="2011248772">
          <w:marLeft w:val="0"/>
          <w:marRight w:val="0"/>
          <w:marTop w:val="0"/>
          <w:marBottom w:val="0"/>
          <w:divBdr>
            <w:top w:val="none" w:sz="0" w:space="0" w:color="auto"/>
            <w:left w:val="none" w:sz="0" w:space="0" w:color="auto"/>
            <w:bottom w:val="none" w:sz="0" w:space="0" w:color="auto"/>
            <w:right w:val="none" w:sz="0" w:space="0" w:color="auto"/>
          </w:divBdr>
        </w:div>
        <w:div w:id="2109957747">
          <w:marLeft w:val="0"/>
          <w:marRight w:val="0"/>
          <w:marTop w:val="0"/>
          <w:marBottom w:val="0"/>
          <w:divBdr>
            <w:top w:val="none" w:sz="0" w:space="0" w:color="auto"/>
            <w:left w:val="none" w:sz="0" w:space="0" w:color="auto"/>
            <w:bottom w:val="none" w:sz="0" w:space="0" w:color="auto"/>
            <w:right w:val="none" w:sz="0" w:space="0" w:color="auto"/>
          </w:divBdr>
        </w:div>
      </w:divsChild>
    </w:div>
    <w:div w:id="198201019">
      <w:bodyDiv w:val="1"/>
      <w:marLeft w:val="0"/>
      <w:marRight w:val="0"/>
      <w:marTop w:val="0"/>
      <w:marBottom w:val="0"/>
      <w:divBdr>
        <w:top w:val="none" w:sz="0" w:space="0" w:color="auto"/>
        <w:left w:val="none" w:sz="0" w:space="0" w:color="auto"/>
        <w:bottom w:val="none" w:sz="0" w:space="0" w:color="auto"/>
        <w:right w:val="none" w:sz="0" w:space="0" w:color="auto"/>
      </w:divBdr>
    </w:div>
    <w:div w:id="198859165">
      <w:bodyDiv w:val="1"/>
      <w:marLeft w:val="0"/>
      <w:marRight w:val="0"/>
      <w:marTop w:val="0"/>
      <w:marBottom w:val="0"/>
      <w:divBdr>
        <w:top w:val="none" w:sz="0" w:space="0" w:color="auto"/>
        <w:left w:val="none" w:sz="0" w:space="0" w:color="auto"/>
        <w:bottom w:val="none" w:sz="0" w:space="0" w:color="auto"/>
        <w:right w:val="none" w:sz="0" w:space="0" w:color="auto"/>
      </w:divBdr>
    </w:div>
    <w:div w:id="199125044">
      <w:bodyDiv w:val="1"/>
      <w:marLeft w:val="0"/>
      <w:marRight w:val="0"/>
      <w:marTop w:val="0"/>
      <w:marBottom w:val="0"/>
      <w:divBdr>
        <w:top w:val="none" w:sz="0" w:space="0" w:color="auto"/>
        <w:left w:val="none" w:sz="0" w:space="0" w:color="auto"/>
        <w:bottom w:val="none" w:sz="0" w:space="0" w:color="auto"/>
        <w:right w:val="none" w:sz="0" w:space="0" w:color="auto"/>
      </w:divBdr>
    </w:div>
    <w:div w:id="202180695">
      <w:bodyDiv w:val="1"/>
      <w:marLeft w:val="0"/>
      <w:marRight w:val="0"/>
      <w:marTop w:val="0"/>
      <w:marBottom w:val="0"/>
      <w:divBdr>
        <w:top w:val="none" w:sz="0" w:space="0" w:color="auto"/>
        <w:left w:val="none" w:sz="0" w:space="0" w:color="auto"/>
        <w:bottom w:val="none" w:sz="0" w:space="0" w:color="auto"/>
        <w:right w:val="none" w:sz="0" w:space="0" w:color="auto"/>
      </w:divBdr>
      <w:divsChild>
        <w:div w:id="1830516051">
          <w:marLeft w:val="0"/>
          <w:marRight w:val="0"/>
          <w:marTop w:val="0"/>
          <w:marBottom w:val="0"/>
          <w:divBdr>
            <w:top w:val="none" w:sz="0" w:space="0" w:color="auto"/>
            <w:left w:val="none" w:sz="0" w:space="0" w:color="auto"/>
            <w:bottom w:val="none" w:sz="0" w:space="0" w:color="auto"/>
            <w:right w:val="none" w:sz="0" w:space="0" w:color="auto"/>
          </w:divBdr>
          <w:divsChild>
            <w:div w:id="184092522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5146473">
      <w:bodyDiv w:val="1"/>
      <w:marLeft w:val="0"/>
      <w:marRight w:val="0"/>
      <w:marTop w:val="0"/>
      <w:marBottom w:val="0"/>
      <w:divBdr>
        <w:top w:val="none" w:sz="0" w:space="0" w:color="auto"/>
        <w:left w:val="none" w:sz="0" w:space="0" w:color="auto"/>
        <w:bottom w:val="none" w:sz="0" w:space="0" w:color="auto"/>
        <w:right w:val="none" w:sz="0" w:space="0" w:color="auto"/>
      </w:divBdr>
      <w:divsChild>
        <w:div w:id="840971728">
          <w:marLeft w:val="0"/>
          <w:marRight w:val="0"/>
          <w:marTop w:val="0"/>
          <w:marBottom w:val="0"/>
          <w:divBdr>
            <w:top w:val="none" w:sz="0" w:space="0" w:color="auto"/>
            <w:left w:val="none" w:sz="0" w:space="0" w:color="auto"/>
            <w:bottom w:val="none" w:sz="0" w:space="0" w:color="auto"/>
            <w:right w:val="none" w:sz="0" w:space="0" w:color="auto"/>
          </w:divBdr>
        </w:div>
      </w:divsChild>
    </w:div>
    <w:div w:id="206332979">
      <w:bodyDiv w:val="1"/>
      <w:marLeft w:val="0"/>
      <w:marRight w:val="0"/>
      <w:marTop w:val="0"/>
      <w:marBottom w:val="0"/>
      <w:divBdr>
        <w:top w:val="none" w:sz="0" w:space="0" w:color="auto"/>
        <w:left w:val="none" w:sz="0" w:space="0" w:color="auto"/>
        <w:bottom w:val="none" w:sz="0" w:space="0" w:color="auto"/>
        <w:right w:val="none" w:sz="0" w:space="0" w:color="auto"/>
      </w:divBdr>
      <w:divsChild>
        <w:div w:id="2054840103">
          <w:marLeft w:val="0"/>
          <w:marRight w:val="0"/>
          <w:marTop w:val="0"/>
          <w:marBottom w:val="0"/>
          <w:divBdr>
            <w:top w:val="none" w:sz="0" w:space="0" w:color="auto"/>
            <w:left w:val="none" w:sz="0" w:space="0" w:color="auto"/>
            <w:bottom w:val="none" w:sz="0" w:space="0" w:color="auto"/>
            <w:right w:val="none" w:sz="0" w:space="0" w:color="auto"/>
          </w:divBdr>
        </w:div>
      </w:divsChild>
    </w:div>
    <w:div w:id="206994740">
      <w:bodyDiv w:val="1"/>
      <w:marLeft w:val="0"/>
      <w:marRight w:val="0"/>
      <w:marTop w:val="0"/>
      <w:marBottom w:val="0"/>
      <w:divBdr>
        <w:top w:val="none" w:sz="0" w:space="0" w:color="auto"/>
        <w:left w:val="none" w:sz="0" w:space="0" w:color="auto"/>
        <w:bottom w:val="none" w:sz="0" w:space="0" w:color="auto"/>
        <w:right w:val="none" w:sz="0" w:space="0" w:color="auto"/>
      </w:divBdr>
    </w:div>
    <w:div w:id="207227324">
      <w:bodyDiv w:val="1"/>
      <w:marLeft w:val="0"/>
      <w:marRight w:val="0"/>
      <w:marTop w:val="0"/>
      <w:marBottom w:val="0"/>
      <w:divBdr>
        <w:top w:val="none" w:sz="0" w:space="0" w:color="auto"/>
        <w:left w:val="none" w:sz="0" w:space="0" w:color="auto"/>
        <w:bottom w:val="none" w:sz="0" w:space="0" w:color="auto"/>
        <w:right w:val="none" w:sz="0" w:space="0" w:color="auto"/>
      </w:divBdr>
      <w:divsChild>
        <w:div w:id="922567942">
          <w:marLeft w:val="0"/>
          <w:marRight w:val="0"/>
          <w:marTop w:val="0"/>
          <w:marBottom w:val="0"/>
          <w:divBdr>
            <w:top w:val="none" w:sz="0" w:space="0" w:color="auto"/>
            <w:left w:val="none" w:sz="0" w:space="0" w:color="auto"/>
            <w:bottom w:val="none" w:sz="0" w:space="0" w:color="auto"/>
            <w:right w:val="none" w:sz="0" w:space="0" w:color="auto"/>
          </w:divBdr>
          <w:divsChild>
            <w:div w:id="100756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37635">
      <w:bodyDiv w:val="1"/>
      <w:marLeft w:val="0"/>
      <w:marRight w:val="0"/>
      <w:marTop w:val="0"/>
      <w:marBottom w:val="0"/>
      <w:divBdr>
        <w:top w:val="none" w:sz="0" w:space="0" w:color="auto"/>
        <w:left w:val="none" w:sz="0" w:space="0" w:color="auto"/>
        <w:bottom w:val="none" w:sz="0" w:space="0" w:color="auto"/>
        <w:right w:val="none" w:sz="0" w:space="0" w:color="auto"/>
      </w:divBdr>
    </w:div>
    <w:div w:id="210306873">
      <w:bodyDiv w:val="1"/>
      <w:marLeft w:val="0"/>
      <w:marRight w:val="0"/>
      <w:marTop w:val="0"/>
      <w:marBottom w:val="0"/>
      <w:divBdr>
        <w:top w:val="none" w:sz="0" w:space="0" w:color="auto"/>
        <w:left w:val="none" w:sz="0" w:space="0" w:color="auto"/>
        <w:bottom w:val="none" w:sz="0" w:space="0" w:color="auto"/>
        <w:right w:val="none" w:sz="0" w:space="0" w:color="auto"/>
      </w:divBdr>
      <w:divsChild>
        <w:div w:id="31420030">
          <w:marLeft w:val="0"/>
          <w:marRight w:val="0"/>
          <w:marTop w:val="0"/>
          <w:marBottom w:val="0"/>
          <w:divBdr>
            <w:top w:val="none" w:sz="0" w:space="0" w:color="auto"/>
            <w:left w:val="none" w:sz="0" w:space="0" w:color="auto"/>
            <w:bottom w:val="none" w:sz="0" w:space="0" w:color="auto"/>
            <w:right w:val="none" w:sz="0" w:space="0" w:color="auto"/>
          </w:divBdr>
        </w:div>
        <w:div w:id="100300078">
          <w:marLeft w:val="0"/>
          <w:marRight w:val="0"/>
          <w:marTop w:val="0"/>
          <w:marBottom w:val="0"/>
          <w:divBdr>
            <w:top w:val="none" w:sz="0" w:space="0" w:color="auto"/>
            <w:left w:val="none" w:sz="0" w:space="0" w:color="auto"/>
            <w:bottom w:val="none" w:sz="0" w:space="0" w:color="auto"/>
            <w:right w:val="none" w:sz="0" w:space="0" w:color="auto"/>
          </w:divBdr>
        </w:div>
        <w:div w:id="132867353">
          <w:marLeft w:val="0"/>
          <w:marRight w:val="0"/>
          <w:marTop w:val="0"/>
          <w:marBottom w:val="0"/>
          <w:divBdr>
            <w:top w:val="none" w:sz="0" w:space="0" w:color="auto"/>
            <w:left w:val="none" w:sz="0" w:space="0" w:color="auto"/>
            <w:bottom w:val="none" w:sz="0" w:space="0" w:color="auto"/>
            <w:right w:val="none" w:sz="0" w:space="0" w:color="auto"/>
          </w:divBdr>
        </w:div>
        <w:div w:id="221213408">
          <w:marLeft w:val="0"/>
          <w:marRight w:val="0"/>
          <w:marTop w:val="0"/>
          <w:marBottom w:val="0"/>
          <w:divBdr>
            <w:top w:val="none" w:sz="0" w:space="0" w:color="auto"/>
            <w:left w:val="none" w:sz="0" w:space="0" w:color="auto"/>
            <w:bottom w:val="none" w:sz="0" w:space="0" w:color="auto"/>
            <w:right w:val="none" w:sz="0" w:space="0" w:color="auto"/>
          </w:divBdr>
        </w:div>
        <w:div w:id="270821401">
          <w:marLeft w:val="0"/>
          <w:marRight w:val="0"/>
          <w:marTop w:val="0"/>
          <w:marBottom w:val="0"/>
          <w:divBdr>
            <w:top w:val="none" w:sz="0" w:space="0" w:color="auto"/>
            <w:left w:val="none" w:sz="0" w:space="0" w:color="auto"/>
            <w:bottom w:val="none" w:sz="0" w:space="0" w:color="auto"/>
            <w:right w:val="none" w:sz="0" w:space="0" w:color="auto"/>
          </w:divBdr>
        </w:div>
        <w:div w:id="292450069">
          <w:marLeft w:val="0"/>
          <w:marRight w:val="0"/>
          <w:marTop w:val="0"/>
          <w:marBottom w:val="0"/>
          <w:divBdr>
            <w:top w:val="none" w:sz="0" w:space="0" w:color="auto"/>
            <w:left w:val="none" w:sz="0" w:space="0" w:color="auto"/>
            <w:bottom w:val="none" w:sz="0" w:space="0" w:color="auto"/>
            <w:right w:val="none" w:sz="0" w:space="0" w:color="auto"/>
          </w:divBdr>
        </w:div>
        <w:div w:id="323438597">
          <w:marLeft w:val="0"/>
          <w:marRight w:val="0"/>
          <w:marTop w:val="0"/>
          <w:marBottom w:val="0"/>
          <w:divBdr>
            <w:top w:val="none" w:sz="0" w:space="0" w:color="auto"/>
            <w:left w:val="none" w:sz="0" w:space="0" w:color="auto"/>
            <w:bottom w:val="none" w:sz="0" w:space="0" w:color="auto"/>
            <w:right w:val="none" w:sz="0" w:space="0" w:color="auto"/>
          </w:divBdr>
        </w:div>
        <w:div w:id="406224618">
          <w:marLeft w:val="0"/>
          <w:marRight w:val="0"/>
          <w:marTop w:val="0"/>
          <w:marBottom w:val="0"/>
          <w:divBdr>
            <w:top w:val="none" w:sz="0" w:space="0" w:color="auto"/>
            <w:left w:val="none" w:sz="0" w:space="0" w:color="auto"/>
            <w:bottom w:val="none" w:sz="0" w:space="0" w:color="auto"/>
            <w:right w:val="none" w:sz="0" w:space="0" w:color="auto"/>
          </w:divBdr>
        </w:div>
        <w:div w:id="503282463">
          <w:marLeft w:val="0"/>
          <w:marRight w:val="0"/>
          <w:marTop w:val="0"/>
          <w:marBottom w:val="0"/>
          <w:divBdr>
            <w:top w:val="none" w:sz="0" w:space="0" w:color="auto"/>
            <w:left w:val="none" w:sz="0" w:space="0" w:color="auto"/>
            <w:bottom w:val="none" w:sz="0" w:space="0" w:color="auto"/>
            <w:right w:val="none" w:sz="0" w:space="0" w:color="auto"/>
          </w:divBdr>
        </w:div>
        <w:div w:id="533809236">
          <w:marLeft w:val="0"/>
          <w:marRight w:val="0"/>
          <w:marTop w:val="0"/>
          <w:marBottom w:val="0"/>
          <w:divBdr>
            <w:top w:val="none" w:sz="0" w:space="0" w:color="auto"/>
            <w:left w:val="none" w:sz="0" w:space="0" w:color="auto"/>
            <w:bottom w:val="none" w:sz="0" w:space="0" w:color="auto"/>
            <w:right w:val="none" w:sz="0" w:space="0" w:color="auto"/>
          </w:divBdr>
        </w:div>
        <w:div w:id="576937260">
          <w:marLeft w:val="0"/>
          <w:marRight w:val="0"/>
          <w:marTop w:val="0"/>
          <w:marBottom w:val="0"/>
          <w:divBdr>
            <w:top w:val="none" w:sz="0" w:space="0" w:color="auto"/>
            <w:left w:val="none" w:sz="0" w:space="0" w:color="auto"/>
            <w:bottom w:val="none" w:sz="0" w:space="0" w:color="auto"/>
            <w:right w:val="none" w:sz="0" w:space="0" w:color="auto"/>
          </w:divBdr>
        </w:div>
        <w:div w:id="611136062">
          <w:marLeft w:val="0"/>
          <w:marRight w:val="0"/>
          <w:marTop w:val="0"/>
          <w:marBottom w:val="0"/>
          <w:divBdr>
            <w:top w:val="none" w:sz="0" w:space="0" w:color="auto"/>
            <w:left w:val="none" w:sz="0" w:space="0" w:color="auto"/>
            <w:bottom w:val="none" w:sz="0" w:space="0" w:color="auto"/>
            <w:right w:val="none" w:sz="0" w:space="0" w:color="auto"/>
          </w:divBdr>
        </w:div>
        <w:div w:id="638220908">
          <w:marLeft w:val="0"/>
          <w:marRight w:val="0"/>
          <w:marTop w:val="0"/>
          <w:marBottom w:val="0"/>
          <w:divBdr>
            <w:top w:val="none" w:sz="0" w:space="0" w:color="auto"/>
            <w:left w:val="none" w:sz="0" w:space="0" w:color="auto"/>
            <w:bottom w:val="none" w:sz="0" w:space="0" w:color="auto"/>
            <w:right w:val="none" w:sz="0" w:space="0" w:color="auto"/>
          </w:divBdr>
        </w:div>
        <w:div w:id="694043003">
          <w:marLeft w:val="0"/>
          <w:marRight w:val="0"/>
          <w:marTop w:val="0"/>
          <w:marBottom w:val="0"/>
          <w:divBdr>
            <w:top w:val="none" w:sz="0" w:space="0" w:color="auto"/>
            <w:left w:val="none" w:sz="0" w:space="0" w:color="auto"/>
            <w:bottom w:val="none" w:sz="0" w:space="0" w:color="auto"/>
            <w:right w:val="none" w:sz="0" w:space="0" w:color="auto"/>
          </w:divBdr>
        </w:div>
        <w:div w:id="761686368">
          <w:marLeft w:val="0"/>
          <w:marRight w:val="0"/>
          <w:marTop w:val="0"/>
          <w:marBottom w:val="0"/>
          <w:divBdr>
            <w:top w:val="none" w:sz="0" w:space="0" w:color="auto"/>
            <w:left w:val="none" w:sz="0" w:space="0" w:color="auto"/>
            <w:bottom w:val="none" w:sz="0" w:space="0" w:color="auto"/>
            <w:right w:val="none" w:sz="0" w:space="0" w:color="auto"/>
          </w:divBdr>
        </w:div>
        <w:div w:id="764766446">
          <w:marLeft w:val="0"/>
          <w:marRight w:val="0"/>
          <w:marTop w:val="0"/>
          <w:marBottom w:val="0"/>
          <w:divBdr>
            <w:top w:val="none" w:sz="0" w:space="0" w:color="auto"/>
            <w:left w:val="none" w:sz="0" w:space="0" w:color="auto"/>
            <w:bottom w:val="none" w:sz="0" w:space="0" w:color="auto"/>
            <w:right w:val="none" w:sz="0" w:space="0" w:color="auto"/>
          </w:divBdr>
        </w:div>
        <w:div w:id="801767996">
          <w:marLeft w:val="0"/>
          <w:marRight w:val="0"/>
          <w:marTop w:val="0"/>
          <w:marBottom w:val="0"/>
          <w:divBdr>
            <w:top w:val="none" w:sz="0" w:space="0" w:color="auto"/>
            <w:left w:val="none" w:sz="0" w:space="0" w:color="auto"/>
            <w:bottom w:val="none" w:sz="0" w:space="0" w:color="auto"/>
            <w:right w:val="none" w:sz="0" w:space="0" w:color="auto"/>
          </w:divBdr>
        </w:div>
        <w:div w:id="838468700">
          <w:marLeft w:val="0"/>
          <w:marRight w:val="0"/>
          <w:marTop w:val="0"/>
          <w:marBottom w:val="0"/>
          <w:divBdr>
            <w:top w:val="none" w:sz="0" w:space="0" w:color="auto"/>
            <w:left w:val="none" w:sz="0" w:space="0" w:color="auto"/>
            <w:bottom w:val="none" w:sz="0" w:space="0" w:color="auto"/>
            <w:right w:val="none" w:sz="0" w:space="0" w:color="auto"/>
          </w:divBdr>
        </w:div>
        <w:div w:id="887647109">
          <w:marLeft w:val="0"/>
          <w:marRight w:val="0"/>
          <w:marTop w:val="0"/>
          <w:marBottom w:val="0"/>
          <w:divBdr>
            <w:top w:val="none" w:sz="0" w:space="0" w:color="auto"/>
            <w:left w:val="none" w:sz="0" w:space="0" w:color="auto"/>
            <w:bottom w:val="none" w:sz="0" w:space="0" w:color="auto"/>
            <w:right w:val="none" w:sz="0" w:space="0" w:color="auto"/>
          </w:divBdr>
        </w:div>
        <w:div w:id="952203773">
          <w:marLeft w:val="0"/>
          <w:marRight w:val="0"/>
          <w:marTop w:val="0"/>
          <w:marBottom w:val="0"/>
          <w:divBdr>
            <w:top w:val="none" w:sz="0" w:space="0" w:color="auto"/>
            <w:left w:val="none" w:sz="0" w:space="0" w:color="auto"/>
            <w:bottom w:val="none" w:sz="0" w:space="0" w:color="auto"/>
            <w:right w:val="none" w:sz="0" w:space="0" w:color="auto"/>
          </w:divBdr>
        </w:div>
        <w:div w:id="965156938">
          <w:marLeft w:val="0"/>
          <w:marRight w:val="0"/>
          <w:marTop w:val="0"/>
          <w:marBottom w:val="0"/>
          <w:divBdr>
            <w:top w:val="none" w:sz="0" w:space="0" w:color="auto"/>
            <w:left w:val="none" w:sz="0" w:space="0" w:color="auto"/>
            <w:bottom w:val="none" w:sz="0" w:space="0" w:color="auto"/>
            <w:right w:val="none" w:sz="0" w:space="0" w:color="auto"/>
          </w:divBdr>
        </w:div>
        <w:div w:id="984048183">
          <w:marLeft w:val="0"/>
          <w:marRight w:val="0"/>
          <w:marTop w:val="0"/>
          <w:marBottom w:val="0"/>
          <w:divBdr>
            <w:top w:val="none" w:sz="0" w:space="0" w:color="auto"/>
            <w:left w:val="none" w:sz="0" w:space="0" w:color="auto"/>
            <w:bottom w:val="none" w:sz="0" w:space="0" w:color="auto"/>
            <w:right w:val="none" w:sz="0" w:space="0" w:color="auto"/>
          </w:divBdr>
        </w:div>
        <w:div w:id="1042513061">
          <w:marLeft w:val="0"/>
          <w:marRight w:val="0"/>
          <w:marTop w:val="0"/>
          <w:marBottom w:val="0"/>
          <w:divBdr>
            <w:top w:val="none" w:sz="0" w:space="0" w:color="auto"/>
            <w:left w:val="none" w:sz="0" w:space="0" w:color="auto"/>
            <w:bottom w:val="none" w:sz="0" w:space="0" w:color="auto"/>
            <w:right w:val="none" w:sz="0" w:space="0" w:color="auto"/>
          </w:divBdr>
        </w:div>
        <w:div w:id="1051609281">
          <w:marLeft w:val="0"/>
          <w:marRight w:val="0"/>
          <w:marTop w:val="0"/>
          <w:marBottom w:val="0"/>
          <w:divBdr>
            <w:top w:val="none" w:sz="0" w:space="0" w:color="auto"/>
            <w:left w:val="none" w:sz="0" w:space="0" w:color="auto"/>
            <w:bottom w:val="none" w:sz="0" w:space="0" w:color="auto"/>
            <w:right w:val="none" w:sz="0" w:space="0" w:color="auto"/>
          </w:divBdr>
        </w:div>
        <w:div w:id="1076978684">
          <w:marLeft w:val="0"/>
          <w:marRight w:val="0"/>
          <w:marTop w:val="0"/>
          <w:marBottom w:val="0"/>
          <w:divBdr>
            <w:top w:val="none" w:sz="0" w:space="0" w:color="auto"/>
            <w:left w:val="none" w:sz="0" w:space="0" w:color="auto"/>
            <w:bottom w:val="none" w:sz="0" w:space="0" w:color="auto"/>
            <w:right w:val="none" w:sz="0" w:space="0" w:color="auto"/>
          </w:divBdr>
        </w:div>
        <w:div w:id="1109275434">
          <w:marLeft w:val="0"/>
          <w:marRight w:val="0"/>
          <w:marTop w:val="0"/>
          <w:marBottom w:val="0"/>
          <w:divBdr>
            <w:top w:val="none" w:sz="0" w:space="0" w:color="auto"/>
            <w:left w:val="none" w:sz="0" w:space="0" w:color="auto"/>
            <w:bottom w:val="none" w:sz="0" w:space="0" w:color="auto"/>
            <w:right w:val="none" w:sz="0" w:space="0" w:color="auto"/>
          </w:divBdr>
        </w:div>
        <w:div w:id="1221672798">
          <w:marLeft w:val="0"/>
          <w:marRight w:val="0"/>
          <w:marTop w:val="0"/>
          <w:marBottom w:val="0"/>
          <w:divBdr>
            <w:top w:val="none" w:sz="0" w:space="0" w:color="auto"/>
            <w:left w:val="none" w:sz="0" w:space="0" w:color="auto"/>
            <w:bottom w:val="none" w:sz="0" w:space="0" w:color="auto"/>
            <w:right w:val="none" w:sz="0" w:space="0" w:color="auto"/>
          </w:divBdr>
        </w:div>
        <w:div w:id="1261790189">
          <w:marLeft w:val="0"/>
          <w:marRight w:val="0"/>
          <w:marTop w:val="0"/>
          <w:marBottom w:val="0"/>
          <w:divBdr>
            <w:top w:val="none" w:sz="0" w:space="0" w:color="auto"/>
            <w:left w:val="none" w:sz="0" w:space="0" w:color="auto"/>
            <w:bottom w:val="none" w:sz="0" w:space="0" w:color="auto"/>
            <w:right w:val="none" w:sz="0" w:space="0" w:color="auto"/>
          </w:divBdr>
        </w:div>
        <w:div w:id="1311522976">
          <w:marLeft w:val="0"/>
          <w:marRight w:val="0"/>
          <w:marTop w:val="0"/>
          <w:marBottom w:val="0"/>
          <w:divBdr>
            <w:top w:val="none" w:sz="0" w:space="0" w:color="auto"/>
            <w:left w:val="none" w:sz="0" w:space="0" w:color="auto"/>
            <w:bottom w:val="none" w:sz="0" w:space="0" w:color="auto"/>
            <w:right w:val="none" w:sz="0" w:space="0" w:color="auto"/>
          </w:divBdr>
        </w:div>
        <w:div w:id="1362634307">
          <w:marLeft w:val="0"/>
          <w:marRight w:val="0"/>
          <w:marTop w:val="0"/>
          <w:marBottom w:val="0"/>
          <w:divBdr>
            <w:top w:val="none" w:sz="0" w:space="0" w:color="auto"/>
            <w:left w:val="none" w:sz="0" w:space="0" w:color="auto"/>
            <w:bottom w:val="none" w:sz="0" w:space="0" w:color="auto"/>
            <w:right w:val="none" w:sz="0" w:space="0" w:color="auto"/>
          </w:divBdr>
        </w:div>
        <w:div w:id="1388072469">
          <w:marLeft w:val="0"/>
          <w:marRight w:val="0"/>
          <w:marTop w:val="0"/>
          <w:marBottom w:val="0"/>
          <w:divBdr>
            <w:top w:val="none" w:sz="0" w:space="0" w:color="auto"/>
            <w:left w:val="none" w:sz="0" w:space="0" w:color="auto"/>
            <w:bottom w:val="none" w:sz="0" w:space="0" w:color="auto"/>
            <w:right w:val="none" w:sz="0" w:space="0" w:color="auto"/>
          </w:divBdr>
        </w:div>
        <w:div w:id="1466510705">
          <w:marLeft w:val="0"/>
          <w:marRight w:val="0"/>
          <w:marTop w:val="0"/>
          <w:marBottom w:val="0"/>
          <w:divBdr>
            <w:top w:val="none" w:sz="0" w:space="0" w:color="auto"/>
            <w:left w:val="none" w:sz="0" w:space="0" w:color="auto"/>
            <w:bottom w:val="none" w:sz="0" w:space="0" w:color="auto"/>
            <w:right w:val="none" w:sz="0" w:space="0" w:color="auto"/>
          </w:divBdr>
        </w:div>
        <w:div w:id="1511601260">
          <w:marLeft w:val="0"/>
          <w:marRight w:val="0"/>
          <w:marTop w:val="0"/>
          <w:marBottom w:val="0"/>
          <w:divBdr>
            <w:top w:val="none" w:sz="0" w:space="0" w:color="auto"/>
            <w:left w:val="none" w:sz="0" w:space="0" w:color="auto"/>
            <w:bottom w:val="none" w:sz="0" w:space="0" w:color="auto"/>
            <w:right w:val="none" w:sz="0" w:space="0" w:color="auto"/>
          </w:divBdr>
        </w:div>
        <w:div w:id="1761640138">
          <w:marLeft w:val="0"/>
          <w:marRight w:val="0"/>
          <w:marTop w:val="0"/>
          <w:marBottom w:val="0"/>
          <w:divBdr>
            <w:top w:val="none" w:sz="0" w:space="0" w:color="auto"/>
            <w:left w:val="none" w:sz="0" w:space="0" w:color="auto"/>
            <w:bottom w:val="none" w:sz="0" w:space="0" w:color="auto"/>
            <w:right w:val="none" w:sz="0" w:space="0" w:color="auto"/>
          </w:divBdr>
        </w:div>
        <w:div w:id="1911033662">
          <w:marLeft w:val="0"/>
          <w:marRight w:val="0"/>
          <w:marTop w:val="0"/>
          <w:marBottom w:val="0"/>
          <w:divBdr>
            <w:top w:val="none" w:sz="0" w:space="0" w:color="auto"/>
            <w:left w:val="none" w:sz="0" w:space="0" w:color="auto"/>
            <w:bottom w:val="none" w:sz="0" w:space="0" w:color="auto"/>
            <w:right w:val="none" w:sz="0" w:space="0" w:color="auto"/>
          </w:divBdr>
        </w:div>
        <w:div w:id="1953635698">
          <w:marLeft w:val="0"/>
          <w:marRight w:val="0"/>
          <w:marTop w:val="0"/>
          <w:marBottom w:val="0"/>
          <w:divBdr>
            <w:top w:val="none" w:sz="0" w:space="0" w:color="auto"/>
            <w:left w:val="none" w:sz="0" w:space="0" w:color="auto"/>
            <w:bottom w:val="none" w:sz="0" w:space="0" w:color="auto"/>
            <w:right w:val="none" w:sz="0" w:space="0" w:color="auto"/>
          </w:divBdr>
        </w:div>
        <w:div w:id="2036419818">
          <w:marLeft w:val="0"/>
          <w:marRight w:val="0"/>
          <w:marTop w:val="0"/>
          <w:marBottom w:val="0"/>
          <w:divBdr>
            <w:top w:val="none" w:sz="0" w:space="0" w:color="auto"/>
            <w:left w:val="none" w:sz="0" w:space="0" w:color="auto"/>
            <w:bottom w:val="none" w:sz="0" w:space="0" w:color="auto"/>
            <w:right w:val="none" w:sz="0" w:space="0" w:color="auto"/>
          </w:divBdr>
        </w:div>
        <w:div w:id="2052730207">
          <w:marLeft w:val="0"/>
          <w:marRight w:val="0"/>
          <w:marTop w:val="0"/>
          <w:marBottom w:val="0"/>
          <w:divBdr>
            <w:top w:val="none" w:sz="0" w:space="0" w:color="auto"/>
            <w:left w:val="none" w:sz="0" w:space="0" w:color="auto"/>
            <w:bottom w:val="none" w:sz="0" w:space="0" w:color="auto"/>
            <w:right w:val="none" w:sz="0" w:space="0" w:color="auto"/>
          </w:divBdr>
        </w:div>
        <w:div w:id="2099254104">
          <w:marLeft w:val="0"/>
          <w:marRight w:val="0"/>
          <w:marTop w:val="0"/>
          <w:marBottom w:val="0"/>
          <w:divBdr>
            <w:top w:val="none" w:sz="0" w:space="0" w:color="auto"/>
            <w:left w:val="none" w:sz="0" w:space="0" w:color="auto"/>
            <w:bottom w:val="none" w:sz="0" w:space="0" w:color="auto"/>
            <w:right w:val="none" w:sz="0" w:space="0" w:color="auto"/>
          </w:divBdr>
        </w:div>
        <w:div w:id="2110929579">
          <w:marLeft w:val="0"/>
          <w:marRight w:val="0"/>
          <w:marTop w:val="0"/>
          <w:marBottom w:val="0"/>
          <w:divBdr>
            <w:top w:val="none" w:sz="0" w:space="0" w:color="auto"/>
            <w:left w:val="none" w:sz="0" w:space="0" w:color="auto"/>
            <w:bottom w:val="none" w:sz="0" w:space="0" w:color="auto"/>
            <w:right w:val="none" w:sz="0" w:space="0" w:color="auto"/>
          </w:divBdr>
        </w:div>
        <w:div w:id="2130970275">
          <w:marLeft w:val="0"/>
          <w:marRight w:val="0"/>
          <w:marTop w:val="0"/>
          <w:marBottom w:val="0"/>
          <w:divBdr>
            <w:top w:val="none" w:sz="0" w:space="0" w:color="auto"/>
            <w:left w:val="none" w:sz="0" w:space="0" w:color="auto"/>
            <w:bottom w:val="none" w:sz="0" w:space="0" w:color="auto"/>
            <w:right w:val="none" w:sz="0" w:space="0" w:color="auto"/>
          </w:divBdr>
        </w:div>
      </w:divsChild>
    </w:div>
    <w:div w:id="211308080">
      <w:bodyDiv w:val="1"/>
      <w:marLeft w:val="0"/>
      <w:marRight w:val="0"/>
      <w:marTop w:val="0"/>
      <w:marBottom w:val="0"/>
      <w:divBdr>
        <w:top w:val="none" w:sz="0" w:space="0" w:color="auto"/>
        <w:left w:val="none" w:sz="0" w:space="0" w:color="auto"/>
        <w:bottom w:val="none" w:sz="0" w:space="0" w:color="auto"/>
        <w:right w:val="none" w:sz="0" w:space="0" w:color="auto"/>
      </w:divBdr>
    </w:div>
    <w:div w:id="211692826">
      <w:bodyDiv w:val="1"/>
      <w:marLeft w:val="0"/>
      <w:marRight w:val="0"/>
      <w:marTop w:val="0"/>
      <w:marBottom w:val="0"/>
      <w:divBdr>
        <w:top w:val="none" w:sz="0" w:space="0" w:color="auto"/>
        <w:left w:val="none" w:sz="0" w:space="0" w:color="auto"/>
        <w:bottom w:val="none" w:sz="0" w:space="0" w:color="auto"/>
        <w:right w:val="none" w:sz="0" w:space="0" w:color="auto"/>
      </w:divBdr>
    </w:div>
    <w:div w:id="212817783">
      <w:bodyDiv w:val="1"/>
      <w:marLeft w:val="0"/>
      <w:marRight w:val="0"/>
      <w:marTop w:val="0"/>
      <w:marBottom w:val="0"/>
      <w:divBdr>
        <w:top w:val="none" w:sz="0" w:space="0" w:color="auto"/>
        <w:left w:val="none" w:sz="0" w:space="0" w:color="auto"/>
        <w:bottom w:val="none" w:sz="0" w:space="0" w:color="auto"/>
        <w:right w:val="none" w:sz="0" w:space="0" w:color="auto"/>
      </w:divBdr>
      <w:divsChild>
        <w:div w:id="1583100288">
          <w:marLeft w:val="0"/>
          <w:marRight w:val="0"/>
          <w:marTop w:val="0"/>
          <w:marBottom w:val="0"/>
          <w:divBdr>
            <w:top w:val="none" w:sz="0" w:space="0" w:color="auto"/>
            <w:left w:val="none" w:sz="0" w:space="0" w:color="auto"/>
            <w:bottom w:val="none" w:sz="0" w:space="0" w:color="auto"/>
            <w:right w:val="none" w:sz="0" w:space="0" w:color="auto"/>
          </w:divBdr>
          <w:divsChild>
            <w:div w:id="1562522283">
              <w:marLeft w:val="0"/>
              <w:marRight w:val="0"/>
              <w:marTop w:val="0"/>
              <w:marBottom w:val="0"/>
              <w:divBdr>
                <w:top w:val="none" w:sz="0" w:space="0" w:color="auto"/>
                <w:left w:val="none" w:sz="0" w:space="0" w:color="auto"/>
                <w:bottom w:val="none" w:sz="0" w:space="0" w:color="auto"/>
                <w:right w:val="none" w:sz="0" w:space="0" w:color="auto"/>
              </w:divBdr>
              <w:divsChild>
                <w:div w:id="879365517">
                  <w:marLeft w:val="-225"/>
                  <w:marRight w:val="-225"/>
                  <w:marTop w:val="0"/>
                  <w:marBottom w:val="0"/>
                  <w:divBdr>
                    <w:top w:val="none" w:sz="0" w:space="0" w:color="auto"/>
                    <w:left w:val="none" w:sz="0" w:space="0" w:color="auto"/>
                    <w:bottom w:val="none" w:sz="0" w:space="0" w:color="auto"/>
                    <w:right w:val="none" w:sz="0" w:space="0" w:color="auto"/>
                  </w:divBdr>
                  <w:divsChild>
                    <w:div w:id="2072849089">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213321409">
      <w:bodyDiv w:val="1"/>
      <w:marLeft w:val="0"/>
      <w:marRight w:val="0"/>
      <w:marTop w:val="0"/>
      <w:marBottom w:val="0"/>
      <w:divBdr>
        <w:top w:val="none" w:sz="0" w:space="0" w:color="auto"/>
        <w:left w:val="none" w:sz="0" w:space="0" w:color="auto"/>
        <w:bottom w:val="none" w:sz="0" w:space="0" w:color="auto"/>
        <w:right w:val="none" w:sz="0" w:space="0" w:color="auto"/>
      </w:divBdr>
    </w:div>
    <w:div w:id="214633298">
      <w:bodyDiv w:val="1"/>
      <w:marLeft w:val="0"/>
      <w:marRight w:val="0"/>
      <w:marTop w:val="0"/>
      <w:marBottom w:val="0"/>
      <w:divBdr>
        <w:top w:val="none" w:sz="0" w:space="0" w:color="auto"/>
        <w:left w:val="none" w:sz="0" w:space="0" w:color="auto"/>
        <w:bottom w:val="none" w:sz="0" w:space="0" w:color="auto"/>
        <w:right w:val="none" w:sz="0" w:space="0" w:color="auto"/>
      </w:divBdr>
    </w:div>
    <w:div w:id="215168722">
      <w:bodyDiv w:val="1"/>
      <w:marLeft w:val="0"/>
      <w:marRight w:val="0"/>
      <w:marTop w:val="0"/>
      <w:marBottom w:val="0"/>
      <w:divBdr>
        <w:top w:val="none" w:sz="0" w:space="0" w:color="auto"/>
        <w:left w:val="none" w:sz="0" w:space="0" w:color="auto"/>
        <w:bottom w:val="none" w:sz="0" w:space="0" w:color="auto"/>
        <w:right w:val="none" w:sz="0" w:space="0" w:color="auto"/>
      </w:divBdr>
      <w:divsChild>
        <w:div w:id="1639914798">
          <w:marLeft w:val="0"/>
          <w:marRight w:val="0"/>
          <w:marTop w:val="0"/>
          <w:marBottom w:val="0"/>
          <w:divBdr>
            <w:top w:val="none" w:sz="0" w:space="0" w:color="auto"/>
            <w:left w:val="none" w:sz="0" w:space="0" w:color="auto"/>
            <w:bottom w:val="none" w:sz="0" w:space="0" w:color="auto"/>
            <w:right w:val="none" w:sz="0" w:space="0" w:color="auto"/>
          </w:divBdr>
        </w:div>
      </w:divsChild>
    </w:div>
    <w:div w:id="215316470">
      <w:bodyDiv w:val="1"/>
      <w:marLeft w:val="0"/>
      <w:marRight w:val="0"/>
      <w:marTop w:val="0"/>
      <w:marBottom w:val="0"/>
      <w:divBdr>
        <w:top w:val="none" w:sz="0" w:space="0" w:color="auto"/>
        <w:left w:val="none" w:sz="0" w:space="0" w:color="auto"/>
        <w:bottom w:val="none" w:sz="0" w:space="0" w:color="auto"/>
        <w:right w:val="none" w:sz="0" w:space="0" w:color="auto"/>
      </w:divBdr>
    </w:div>
    <w:div w:id="215317827">
      <w:bodyDiv w:val="1"/>
      <w:marLeft w:val="0"/>
      <w:marRight w:val="0"/>
      <w:marTop w:val="0"/>
      <w:marBottom w:val="0"/>
      <w:divBdr>
        <w:top w:val="none" w:sz="0" w:space="0" w:color="auto"/>
        <w:left w:val="none" w:sz="0" w:space="0" w:color="auto"/>
        <w:bottom w:val="none" w:sz="0" w:space="0" w:color="auto"/>
        <w:right w:val="none" w:sz="0" w:space="0" w:color="auto"/>
      </w:divBdr>
    </w:div>
    <w:div w:id="216209571">
      <w:bodyDiv w:val="1"/>
      <w:marLeft w:val="0"/>
      <w:marRight w:val="0"/>
      <w:marTop w:val="0"/>
      <w:marBottom w:val="0"/>
      <w:divBdr>
        <w:top w:val="none" w:sz="0" w:space="0" w:color="auto"/>
        <w:left w:val="none" w:sz="0" w:space="0" w:color="auto"/>
        <w:bottom w:val="none" w:sz="0" w:space="0" w:color="auto"/>
        <w:right w:val="none" w:sz="0" w:space="0" w:color="auto"/>
      </w:divBdr>
      <w:divsChild>
        <w:div w:id="90703235">
          <w:marLeft w:val="0"/>
          <w:marRight w:val="0"/>
          <w:marTop w:val="0"/>
          <w:marBottom w:val="0"/>
          <w:divBdr>
            <w:top w:val="none" w:sz="0" w:space="0" w:color="auto"/>
            <w:left w:val="none" w:sz="0" w:space="0" w:color="auto"/>
            <w:bottom w:val="none" w:sz="0" w:space="0" w:color="auto"/>
            <w:right w:val="none" w:sz="0" w:space="0" w:color="auto"/>
          </w:divBdr>
        </w:div>
      </w:divsChild>
    </w:div>
    <w:div w:id="216477384">
      <w:bodyDiv w:val="1"/>
      <w:marLeft w:val="0"/>
      <w:marRight w:val="0"/>
      <w:marTop w:val="0"/>
      <w:marBottom w:val="0"/>
      <w:divBdr>
        <w:top w:val="none" w:sz="0" w:space="0" w:color="auto"/>
        <w:left w:val="none" w:sz="0" w:space="0" w:color="auto"/>
        <w:bottom w:val="none" w:sz="0" w:space="0" w:color="auto"/>
        <w:right w:val="none" w:sz="0" w:space="0" w:color="auto"/>
      </w:divBdr>
    </w:div>
    <w:div w:id="216548915">
      <w:bodyDiv w:val="1"/>
      <w:marLeft w:val="0"/>
      <w:marRight w:val="0"/>
      <w:marTop w:val="0"/>
      <w:marBottom w:val="0"/>
      <w:divBdr>
        <w:top w:val="none" w:sz="0" w:space="0" w:color="auto"/>
        <w:left w:val="none" w:sz="0" w:space="0" w:color="auto"/>
        <w:bottom w:val="none" w:sz="0" w:space="0" w:color="auto"/>
        <w:right w:val="none" w:sz="0" w:space="0" w:color="auto"/>
      </w:divBdr>
      <w:divsChild>
        <w:div w:id="1636761713">
          <w:marLeft w:val="0"/>
          <w:marRight w:val="0"/>
          <w:marTop w:val="0"/>
          <w:marBottom w:val="0"/>
          <w:divBdr>
            <w:top w:val="none" w:sz="0" w:space="0" w:color="auto"/>
            <w:left w:val="none" w:sz="0" w:space="0" w:color="auto"/>
            <w:bottom w:val="none" w:sz="0" w:space="0" w:color="auto"/>
            <w:right w:val="none" w:sz="0" w:space="0" w:color="auto"/>
          </w:divBdr>
          <w:divsChild>
            <w:div w:id="37776718">
              <w:marLeft w:val="0"/>
              <w:marRight w:val="0"/>
              <w:marTop w:val="0"/>
              <w:marBottom w:val="0"/>
              <w:divBdr>
                <w:top w:val="none" w:sz="0" w:space="0" w:color="auto"/>
                <w:left w:val="none" w:sz="0" w:space="0" w:color="auto"/>
                <w:bottom w:val="none" w:sz="0" w:space="0" w:color="auto"/>
                <w:right w:val="none" w:sz="0" w:space="0" w:color="auto"/>
              </w:divBdr>
            </w:div>
            <w:div w:id="137504948">
              <w:marLeft w:val="0"/>
              <w:marRight w:val="0"/>
              <w:marTop w:val="0"/>
              <w:marBottom w:val="0"/>
              <w:divBdr>
                <w:top w:val="none" w:sz="0" w:space="0" w:color="auto"/>
                <w:left w:val="none" w:sz="0" w:space="0" w:color="auto"/>
                <w:bottom w:val="none" w:sz="0" w:space="0" w:color="auto"/>
                <w:right w:val="none" w:sz="0" w:space="0" w:color="auto"/>
              </w:divBdr>
            </w:div>
            <w:div w:id="158543674">
              <w:marLeft w:val="0"/>
              <w:marRight w:val="0"/>
              <w:marTop w:val="0"/>
              <w:marBottom w:val="0"/>
              <w:divBdr>
                <w:top w:val="none" w:sz="0" w:space="0" w:color="auto"/>
                <w:left w:val="none" w:sz="0" w:space="0" w:color="auto"/>
                <w:bottom w:val="none" w:sz="0" w:space="0" w:color="auto"/>
                <w:right w:val="none" w:sz="0" w:space="0" w:color="auto"/>
              </w:divBdr>
            </w:div>
            <w:div w:id="169033272">
              <w:marLeft w:val="0"/>
              <w:marRight w:val="0"/>
              <w:marTop w:val="0"/>
              <w:marBottom w:val="0"/>
              <w:divBdr>
                <w:top w:val="none" w:sz="0" w:space="0" w:color="auto"/>
                <w:left w:val="none" w:sz="0" w:space="0" w:color="auto"/>
                <w:bottom w:val="none" w:sz="0" w:space="0" w:color="auto"/>
                <w:right w:val="none" w:sz="0" w:space="0" w:color="auto"/>
              </w:divBdr>
            </w:div>
            <w:div w:id="176240093">
              <w:marLeft w:val="0"/>
              <w:marRight w:val="0"/>
              <w:marTop w:val="0"/>
              <w:marBottom w:val="0"/>
              <w:divBdr>
                <w:top w:val="none" w:sz="0" w:space="0" w:color="auto"/>
                <w:left w:val="none" w:sz="0" w:space="0" w:color="auto"/>
                <w:bottom w:val="none" w:sz="0" w:space="0" w:color="auto"/>
                <w:right w:val="none" w:sz="0" w:space="0" w:color="auto"/>
              </w:divBdr>
            </w:div>
            <w:div w:id="199319062">
              <w:marLeft w:val="0"/>
              <w:marRight w:val="0"/>
              <w:marTop w:val="0"/>
              <w:marBottom w:val="0"/>
              <w:divBdr>
                <w:top w:val="none" w:sz="0" w:space="0" w:color="auto"/>
                <w:left w:val="none" w:sz="0" w:space="0" w:color="auto"/>
                <w:bottom w:val="none" w:sz="0" w:space="0" w:color="auto"/>
                <w:right w:val="none" w:sz="0" w:space="0" w:color="auto"/>
              </w:divBdr>
            </w:div>
            <w:div w:id="262150685">
              <w:marLeft w:val="0"/>
              <w:marRight w:val="0"/>
              <w:marTop w:val="0"/>
              <w:marBottom w:val="0"/>
              <w:divBdr>
                <w:top w:val="none" w:sz="0" w:space="0" w:color="auto"/>
                <w:left w:val="none" w:sz="0" w:space="0" w:color="auto"/>
                <w:bottom w:val="none" w:sz="0" w:space="0" w:color="auto"/>
                <w:right w:val="none" w:sz="0" w:space="0" w:color="auto"/>
              </w:divBdr>
            </w:div>
            <w:div w:id="277294562">
              <w:marLeft w:val="0"/>
              <w:marRight w:val="0"/>
              <w:marTop w:val="0"/>
              <w:marBottom w:val="0"/>
              <w:divBdr>
                <w:top w:val="none" w:sz="0" w:space="0" w:color="auto"/>
                <w:left w:val="none" w:sz="0" w:space="0" w:color="auto"/>
                <w:bottom w:val="none" w:sz="0" w:space="0" w:color="auto"/>
                <w:right w:val="none" w:sz="0" w:space="0" w:color="auto"/>
              </w:divBdr>
            </w:div>
            <w:div w:id="283462027">
              <w:marLeft w:val="0"/>
              <w:marRight w:val="0"/>
              <w:marTop w:val="0"/>
              <w:marBottom w:val="0"/>
              <w:divBdr>
                <w:top w:val="none" w:sz="0" w:space="0" w:color="auto"/>
                <w:left w:val="none" w:sz="0" w:space="0" w:color="auto"/>
                <w:bottom w:val="none" w:sz="0" w:space="0" w:color="auto"/>
                <w:right w:val="none" w:sz="0" w:space="0" w:color="auto"/>
              </w:divBdr>
            </w:div>
            <w:div w:id="358898137">
              <w:marLeft w:val="0"/>
              <w:marRight w:val="0"/>
              <w:marTop w:val="0"/>
              <w:marBottom w:val="0"/>
              <w:divBdr>
                <w:top w:val="none" w:sz="0" w:space="0" w:color="auto"/>
                <w:left w:val="none" w:sz="0" w:space="0" w:color="auto"/>
                <w:bottom w:val="none" w:sz="0" w:space="0" w:color="auto"/>
                <w:right w:val="none" w:sz="0" w:space="0" w:color="auto"/>
              </w:divBdr>
            </w:div>
            <w:div w:id="390463927">
              <w:marLeft w:val="0"/>
              <w:marRight w:val="0"/>
              <w:marTop w:val="0"/>
              <w:marBottom w:val="0"/>
              <w:divBdr>
                <w:top w:val="none" w:sz="0" w:space="0" w:color="auto"/>
                <w:left w:val="none" w:sz="0" w:space="0" w:color="auto"/>
                <w:bottom w:val="none" w:sz="0" w:space="0" w:color="auto"/>
                <w:right w:val="none" w:sz="0" w:space="0" w:color="auto"/>
              </w:divBdr>
            </w:div>
            <w:div w:id="392701324">
              <w:marLeft w:val="0"/>
              <w:marRight w:val="0"/>
              <w:marTop w:val="0"/>
              <w:marBottom w:val="0"/>
              <w:divBdr>
                <w:top w:val="none" w:sz="0" w:space="0" w:color="auto"/>
                <w:left w:val="none" w:sz="0" w:space="0" w:color="auto"/>
                <w:bottom w:val="none" w:sz="0" w:space="0" w:color="auto"/>
                <w:right w:val="none" w:sz="0" w:space="0" w:color="auto"/>
              </w:divBdr>
            </w:div>
            <w:div w:id="433785684">
              <w:marLeft w:val="0"/>
              <w:marRight w:val="0"/>
              <w:marTop w:val="0"/>
              <w:marBottom w:val="0"/>
              <w:divBdr>
                <w:top w:val="none" w:sz="0" w:space="0" w:color="auto"/>
                <w:left w:val="none" w:sz="0" w:space="0" w:color="auto"/>
                <w:bottom w:val="none" w:sz="0" w:space="0" w:color="auto"/>
                <w:right w:val="none" w:sz="0" w:space="0" w:color="auto"/>
              </w:divBdr>
            </w:div>
            <w:div w:id="458229183">
              <w:marLeft w:val="0"/>
              <w:marRight w:val="0"/>
              <w:marTop w:val="0"/>
              <w:marBottom w:val="0"/>
              <w:divBdr>
                <w:top w:val="none" w:sz="0" w:space="0" w:color="auto"/>
                <w:left w:val="none" w:sz="0" w:space="0" w:color="auto"/>
                <w:bottom w:val="none" w:sz="0" w:space="0" w:color="auto"/>
                <w:right w:val="none" w:sz="0" w:space="0" w:color="auto"/>
              </w:divBdr>
            </w:div>
            <w:div w:id="477310501">
              <w:marLeft w:val="0"/>
              <w:marRight w:val="0"/>
              <w:marTop w:val="0"/>
              <w:marBottom w:val="0"/>
              <w:divBdr>
                <w:top w:val="none" w:sz="0" w:space="0" w:color="auto"/>
                <w:left w:val="none" w:sz="0" w:space="0" w:color="auto"/>
                <w:bottom w:val="none" w:sz="0" w:space="0" w:color="auto"/>
                <w:right w:val="none" w:sz="0" w:space="0" w:color="auto"/>
              </w:divBdr>
            </w:div>
            <w:div w:id="481503525">
              <w:marLeft w:val="0"/>
              <w:marRight w:val="0"/>
              <w:marTop w:val="0"/>
              <w:marBottom w:val="0"/>
              <w:divBdr>
                <w:top w:val="none" w:sz="0" w:space="0" w:color="auto"/>
                <w:left w:val="none" w:sz="0" w:space="0" w:color="auto"/>
                <w:bottom w:val="none" w:sz="0" w:space="0" w:color="auto"/>
                <w:right w:val="none" w:sz="0" w:space="0" w:color="auto"/>
              </w:divBdr>
            </w:div>
            <w:div w:id="487744893">
              <w:marLeft w:val="0"/>
              <w:marRight w:val="0"/>
              <w:marTop w:val="0"/>
              <w:marBottom w:val="0"/>
              <w:divBdr>
                <w:top w:val="none" w:sz="0" w:space="0" w:color="auto"/>
                <w:left w:val="none" w:sz="0" w:space="0" w:color="auto"/>
                <w:bottom w:val="none" w:sz="0" w:space="0" w:color="auto"/>
                <w:right w:val="none" w:sz="0" w:space="0" w:color="auto"/>
              </w:divBdr>
            </w:div>
            <w:div w:id="542787703">
              <w:marLeft w:val="0"/>
              <w:marRight w:val="0"/>
              <w:marTop w:val="0"/>
              <w:marBottom w:val="0"/>
              <w:divBdr>
                <w:top w:val="none" w:sz="0" w:space="0" w:color="auto"/>
                <w:left w:val="none" w:sz="0" w:space="0" w:color="auto"/>
                <w:bottom w:val="none" w:sz="0" w:space="0" w:color="auto"/>
                <w:right w:val="none" w:sz="0" w:space="0" w:color="auto"/>
              </w:divBdr>
            </w:div>
            <w:div w:id="570775675">
              <w:marLeft w:val="0"/>
              <w:marRight w:val="0"/>
              <w:marTop w:val="0"/>
              <w:marBottom w:val="0"/>
              <w:divBdr>
                <w:top w:val="none" w:sz="0" w:space="0" w:color="auto"/>
                <w:left w:val="none" w:sz="0" w:space="0" w:color="auto"/>
                <w:bottom w:val="none" w:sz="0" w:space="0" w:color="auto"/>
                <w:right w:val="none" w:sz="0" w:space="0" w:color="auto"/>
              </w:divBdr>
            </w:div>
            <w:div w:id="645399848">
              <w:marLeft w:val="0"/>
              <w:marRight w:val="0"/>
              <w:marTop w:val="0"/>
              <w:marBottom w:val="0"/>
              <w:divBdr>
                <w:top w:val="none" w:sz="0" w:space="0" w:color="auto"/>
                <w:left w:val="none" w:sz="0" w:space="0" w:color="auto"/>
                <w:bottom w:val="none" w:sz="0" w:space="0" w:color="auto"/>
                <w:right w:val="none" w:sz="0" w:space="0" w:color="auto"/>
              </w:divBdr>
            </w:div>
            <w:div w:id="709452329">
              <w:marLeft w:val="0"/>
              <w:marRight w:val="0"/>
              <w:marTop w:val="0"/>
              <w:marBottom w:val="0"/>
              <w:divBdr>
                <w:top w:val="none" w:sz="0" w:space="0" w:color="auto"/>
                <w:left w:val="none" w:sz="0" w:space="0" w:color="auto"/>
                <w:bottom w:val="none" w:sz="0" w:space="0" w:color="auto"/>
                <w:right w:val="none" w:sz="0" w:space="0" w:color="auto"/>
              </w:divBdr>
            </w:div>
            <w:div w:id="739258415">
              <w:marLeft w:val="0"/>
              <w:marRight w:val="0"/>
              <w:marTop w:val="0"/>
              <w:marBottom w:val="0"/>
              <w:divBdr>
                <w:top w:val="none" w:sz="0" w:space="0" w:color="auto"/>
                <w:left w:val="none" w:sz="0" w:space="0" w:color="auto"/>
                <w:bottom w:val="none" w:sz="0" w:space="0" w:color="auto"/>
                <w:right w:val="none" w:sz="0" w:space="0" w:color="auto"/>
              </w:divBdr>
            </w:div>
            <w:div w:id="753358485">
              <w:marLeft w:val="0"/>
              <w:marRight w:val="0"/>
              <w:marTop w:val="0"/>
              <w:marBottom w:val="0"/>
              <w:divBdr>
                <w:top w:val="none" w:sz="0" w:space="0" w:color="auto"/>
                <w:left w:val="none" w:sz="0" w:space="0" w:color="auto"/>
                <w:bottom w:val="none" w:sz="0" w:space="0" w:color="auto"/>
                <w:right w:val="none" w:sz="0" w:space="0" w:color="auto"/>
              </w:divBdr>
            </w:div>
            <w:div w:id="753477623">
              <w:marLeft w:val="0"/>
              <w:marRight w:val="0"/>
              <w:marTop w:val="0"/>
              <w:marBottom w:val="0"/>
              <w:divBdr>
                <w:top w:val="none" w:sz="0" w:space="0" w:color="auto"/>
                <w:left w:val="none" w:sz="0" w:space="0" w:color="auto"/>
                <w:bottom w:val="none" w:sz="0" w:space="0" w:color="auto"/>
                <w:right w:val="none" w:sz="0" w:space="0" w:color="auto"/>
              </w:divBdr>
            </w:div>
            <w:div w:id="888344570">
              <w:marLeft w:val="0"/>
              <w:marRight w:val="0"/>
              <w:marTop w:val="0"/>
              <w:marBottom w:val="0"/>
              <w:divBdr>
                <w:top w:val="none" w:sz="0" w:space="0" w:color="auto"/>
                <w:left w:val="none" w:sz="0" w:space="0" w:color="auto"/>
                <w:bottom w:val="none" w:sz="0" w:space="0" w:color="auto"/>
                <w:right w:val="none" w:sz="0" w:space="0" w:color="auto"/>
              </w:divBdr>
            </w:div>
            <w:div w:id="889996011">
              <w:marLeft w:val="0"/>
              <w:marRight w:val="0"/>
              <w:marTop w:val="0"/>
              <w:marBottom w:val="0"/>
              <w:divBdr>
                <w:top w:val="none" w:sz="0" w:space="0" w:color="auto"/>
                <w:left w:val="none" w:sz="0" w:space="0" w:color="auto"/>
                <w:bottom w:val="none" w:sz="0" w:space="0" w:color="auto"/>
                <w:right w:val="none" w:sz="0" w:space="0" w:color="auto"/>
              </w:divBdr>
            </w:div>
            <w:div w:id="928851995">
              <w:marLeft w:val="0"/>
              <w:marRight w:val="0"/>
              <w:marTop w:val="0"/>
              <w:marBottom w:val="0"/>
              <w:divBdr>
                <w:top w:val="none" w:sz="0" w:space="0" w:color="auto"/>
                <w:left w:val="none" w:sz="0" w:space="0" w:color="auto"/>
                <w:bottom w:val="none" w:sz="0" w:space="0" w:color="auto"/>
                <w:right w:val="none" w:sz="0" w:space="0" w:color="auto"/>
              </w:divBdr>
            </w:div>
            <w:div w:id="972708639">
              <w:marLeft w:val="0"/>
              <w:marRight w:val="0"/>
              <w:marTop w:val="0"/>
              <w:marBottom w:val="0"/>
              <w:divBdr>
                <w:top w:val="none" w:sz="0" w:space="0" w:color="auto"/>
                <w:left w:val="none" w:sz="0" w:space="0" w:color="auto"/>
                <w:bottom w:val="none" w:sz="0" w:space="0" w:color="auto"/>
                <w:right w:val="none" w:sz="0" w:space="0" w:color="auto"/>
              </w:divBdr>
            </w:div>
            <w:div w:id="1054963380">
              <w:marLeft w:val="0"/>
              <w:marRight w:val="0"/>
              <w:marTop w:val="0"/>
              <w:marBottom w:val="0"/>
              <w:divBdr>
                <w:top w:val="none" w:sz="0" w:space="0" w:color="auto"/>
                <w:left w:val="none" w:sz="0" w:space="0" w:color="auto"/>
                <w:bottom w:val="none" w:sz="0" w:space="0" w:color="auto"/>
                <w:right w:val="none" w:sz="0" w:space="0" w:color="auto"/>
              </w:divBdr>
            </w:div>
            <w:div w:id="1113011231">
              <w:marLeft w:val="0"/>
              <w:marRight w:val="0"/>
              <w:marTop w:val="0"/>
              <w:marBottom w:val="0"/>
              <w:divBdr>
                <w:top w:val="none" w:sz="0" w:space="0" w:color="auto"/>
                <w:left w:val="none" w:sz="0" w:space="0" w:color="auto"/>
                <w:bottom w:val="none" w:sz="0" w:space="0" w:color="auto"/>
                <w:right w:val="none" w:sz="0" w:space="0" w:color="auto"/>
              </w:divBdr>
            </w:div>
            <w:div w:id="1133904195">
              <w:marLeft w:val="0"/>
              <w:marRight w:val="0"/>
              <w:marTop w:val="0"/>
              <w:marBottom w:val="0"/>
              <w:divBdr>
                <w:top w:val="none" w:sz="0" w:space="0" w:color="auto"/>
                <w:left w:val="none" w:sz="0" w:space="0" w:color="auto"/>
                <w:bottom w:val="none" w:sz="0" w:space="0" w:color="auto"/>
                <w:right w:val="none" w:sz="0" w:space="0" w:color="auto"/>
              </w:divBdr>
            </w:div>
            <w:div w:id="1189178733">
              <w:marLeft w:val="0"/>
              <w:marRight w:val="0"/>
              <w:marTop w:val="0"/>
              <w:marBottom w:val="0"/>
              <w:divBdr>
                <w:top w:val="none" w:sz="0" w:space="0" w:color="auto"/>
                <w:left w:val="none" w:sz="0" w:space="0" w:color="auto"/>
                <w:bottom w:val="none" w:sz="0" w:space="0" w:color="auto"/>
                <w:right w:val="none" w:sz="0" w:space="0" w:color="auto"/>
              </w:divBdr>
            </w:div>
            <w:div w:id="1201094578">
              <w:marLeft w:val="0"/>
              <w:marRight w:val="0"/>
              <w:marTop w:val="0"/>
              <w:marBottom w:val="0"/>
              <w:divBdr>
                <w:top w:val="none" w:sz="0" w:space="0" w:color="auto"/>
                <w:left w:val="none" w:sz="0" w:space="0" w:color="auto"/>
                <w:bottom w:val="none" w:sz="0" w:space="0" w:color="auto"/>
                <w:right w:val="none" w:sz="0" w:space="0" w:color="auto"/>
              </w:divBdr>
            </w:div>
            <w:div w:id="1208957297">
              <w:marLeft w:val="0"/>
              <w:marRight w:val="0"/>
              <w:marTop w:val="0"/>
              <w:marBottom w:val="0"/>
              <w:divBdr>
                <w:top w:val="none" w:sz="0" w:space="0" w:color="auto"/>
                <w:left w:val="none" w:sz="0" w:space="0" w:color="auto"/>
                <w:bottom w:val="none" w:sz="0" w:space="0" w:color="auto"/>
                <w:right w:val="none" w:sz="0" w:space="0" w:color="auto"/>
              </w:divBdr>
            </w:div>
            <w:div w:id="1215315630">
              <w:marLeft w:val="0"/>
              <w:marRight w:val="0"/>
              <w:marTop w:val="0"/>
              <w:marBottom w:val="0"/>
              <w:divBdr>
                <w:top w:val="none" w:sz="0" w:space="0" w:color="auto"/>
                <w:left w:val="none" w:sz="0" w:space="0" w:color="auto"/>
                <w:bottom w:val="none" w:sz="0" w:space="0" w:color="auto"/>
                <w:right w:val="none" w:sz="0" w:space="0" w:color="auto"/>
              </w:divBdr>
            </w:div>
            <w:div w:id="1301812484">
              <w:marLeft w:val="0"/>
              <w:marRight w:val="0"/>
              <w:marTop w:val="0"/>
              <w:marBottom w:val="0"/>
              <w:divBdr>
                <w:top w:val="none" w:sz="0" w:space="0" w:color="auto"/>
                <w:left w:val="none" w:sz="0" w:space="0" w:color="auto"/>
                <w:bottom w:val="none" w:sz="0" w:space="0" w:color="auto"/>
                <w:right w:val="none" w:sz="0" w:space="0" w:color="auto"/>
              </w:divBdr>
            </w:div>
            <w:div w:id="1368944217">
              <w:marLeft w:val="0"/>
              <w:marRight w:val="0"/>
              <w:marTop w:val="0"/>
              <w:marBottom w:val="0"/>
              <w:divBdr>
                <w:top w:val="none" w:sz="0" w:space="0" w:color="auto"/>
                <w:left w:val="none" w:sz="0" w:space="0" w:color="auto"/>
                <w:bottom w:val="none" w:sz="0" w:space="0" w:color="auto"/>
                <w:right w:val="none" w:sz="0" w:space="0" w:color="auto"/>
              </w:divBdr>
            </w:div>
            <w:div w:id="1397700612">
              <w:marLeft w:val="0"/>
              <w:marRight w:val="0"/>
              <w:marTop w:val="0"/>
              <w:marBottom w:val="0"/>
              <w:divBdr>
                <w:top w:val="none" w:sz="0" w:space="0" w:color="auto"/>
                <w:left w:val="none" w:sz="0" w:space="0" w:color="auto"/>
                <w:bottom w:val="none" w:sz="0" w:space="0" w:color="auto"/>
                <w:right w:val="none" w:sz="0" w:space="0" w:color="auto"/>
              </w:divBdr>
            </w:div>
            <w:div w:id="1404066015">
              <w:marLeft w:val="0"/>
              <w:marRight w:val="0"/>
              <w:marTop w:val="0"/>
              <w:marBottom w:val="0"/>
              <w:divBdr>
                <w:top w:val="none" w:sz="0" w:space="0" w:color="auto"/>
                <w:left w:val="none" w:sz="0" w:space="0" w:color="auto"/>
                <w:bottom w:val="none" w:sz="0" w:space="0" w:color="auto"/>
                <w:right w:val="none" w:sz="0" w:space="0" w:color="auto"/>
              </w:divBdr>
            </w:div>
            <w:div w:id="1453792301">
              <w:marLeft w:val="0"/>
              <w:marRight w:val="0"/>
              <w:marTop w:val="0"/>
              <w:marBottom w:val="0"/>
              <w:divBdr>
                <w:top w:val="none" w:sz="0" w:space="0" w:color="auto"/>
                <w:left w:val="none" w:sz="0" w:space="0" w:color="auto"/>
                <w:bottom w:val="none" w:sz="0" w:space="0" w:color="auto"/>
                <w:right w:val="none" w:sz="0" w:space="0" w:color="auto"/>
              </w:divBdr>
            </w:div>
            <w:div w:id="1481266606">
              <w:marLeft w:val="0"/>
              <w:marRight w:val="0"/>
              <w:marTop w:val="0"/>
              <w:marBottom w:val="0"/>
              <w:divBdr>
                <w:top w:val="none" w:sz="0" w:space="0" w:color="auto"/>
                <w:left w:val="none" w:sz="0" w:space="0" w:color="auto"/>
                <w:bottom w:val="none" w:sz="0" w:space="0" w:color="auto"/>
                <w:right w:val="none" w:sz="0" w:space="0" w:color="auto"/>
              </w:divBdr>
            </w:div>
            <w:div w:id="1582176148">
              <w:marLeft w:val="0"/>
              <w:marRight w:val="0"/>
              <w:marTop w:val="0"/>
              <w:marBottom w:val="0"/>
              <w:divBdr>
                <w:top w:val="none" w:sz="0" w:space="0" w:color="auto"/>
                <w:left w:val="none" w:sz="0" w:space="0" w:color="auto"/>
                <w:bottom w:val="none" w:sz="0" w:space="0" w:color="auto"/>
                <w:right w:val="none" w:sz="0" w:space="0" w:color="auto"/>
              </w:divBdr>
            </w:div>
            <w:div w:id="1608468409">
              <w:marLeft w:val="0"/>
              <w:marRight w:val="0"/>
              <w:marTop w:val="0"/>
              <w:marBottom w:val="0"/>
              <w:divBdr>
                <w:top w:val="none" w:sz="0" w:space="0" w:color="auto"/>
                <w:left w:val="none" w:sz="0" w:space="0" w:color="auto"/>
                <w:bottom w:val="none" w:sz="0" w:space="0" w:color="auto"/>
                <w:right w:val="none" w:sz="0" w:space="0" w:color="auto"/>
              </w:divBdr>
            </w:div>
            <w:div w:id="1611088580">
              <w:marLeft w:val="0"/>
              <w:marRight w:val="0"/>
              <w:marTop w:val="0"/>
              <w:marBottom w:val="0"/>
              <w:divBdr>
                <w:top w:val="none" w:sz="0" w:space="0" w:color="auto"/>
                <w:left w:val="none" w:sz="0" w:space="0" w:color="auto"/>
                <w:bottom w:val="none" w:sz="0" w:space="0" w:color="auto"/>
                <w:right w:val="none" w:sz="0" w:space="0" w:color="auto"/>
              </w:divBdr>
            </w:div>
            <w:div w:id="1625888000">
              <w:marLeft w:val="0"/>
              <w:marRight w:val="0"/>
              <w:marTop w:val="0"/>
              <w:marBottom w:val="0"/>
              <w:divBdr>
                <w:top w:val="none" w:sz="0" w:space="0" w:color="auto"/>
                <w:left w:val="none" w:sz="0" w:space="0" w:color="auto"/>
                <w:bottom w:val="none" w:sz="0" w:space="0" w:color="auto"/>
                <w:right w:val="none" w:sz="0" w:space="0" w:color="auto"/>
              </w:divBdr>
            </w:div>
            <w:div w:id="1683704093">
              <w:marLeft w:val="0"/>
              <w:marRight w:val="0"/>
              <w:marTop w:val="0"/>
              <w:marBottom w:val="0"/>
              <w:divBdr>
                <w:top w:val="none" w:sz="0" w:space="0" w:color="auto"/>
                <w:left w:val="none" w:sz="0" w:space="0" w:color="auto"/>
                <w:bottom w:val="none" w:sz="0" w:space="0" w:color="auto"/>
                <w:right w:val="none" w:sz="0" w:space="0" w:color="auto"/>
              </w:divBdr>
            </w:div>
            <w:div w:id="1712069411">
              <w:marLeft w:val="0"/>
              <w:marRight w:val="0"/>
              <w:marTop w:val="0"/>
              <w:marBottom w:val="0"/>
              <w:divBdr>
                <w:top w:val="none" w:sz="0" w:space="0" w:color="auto"/>
                <w:left w:val="none" w:sz="0" w:space="0" w:color="auto"/>
                <w:bottom w:val="none" w:sz="0" w:space="0" w:color="auto"/>
                <w:right w:val="none" w:sz="0" w:space="0" w:color="auto"/>
              </w:divBdr>
            </w:div>
            <w:div w:id="1757047098">
              <w:marLeft w:val="0"/>
              <w:marRight w:val="0"/>
              <w:marTop w:val="0"/>
              <w:marBottom w:val="0"/>
              <w:divBdr>
                <w:top w:val="none" w:sz="0" w:space="0" w:color="auto"/>
                <w:left w:val="none" w:sz="0" w:space="0" w:color="auto"/>
                <w:bottom w:val="none" w:sz="0" w:space="0" w:color="auto"/>
                <w:right w:val="none" w:sz="0" w:space="0" w:color="auto"/>
              </w:divBdr>
            </w:div>
            <w:div w:id="1757969769">
              <w:marLeft w:val="0"/>
              <w:marRight w:val="0"/>
              <w:marTop w:val="0"/>
              <w:marBottom w:val="0"/>
              <w:divBdr>
                <w:top w:val="none" w:sz="0" w:space="0" w:color="auto"/>
                <w:left w:val="none" w:sz="0" w:space="0" w:color="auto"/>
                <w:bottom w:val="none" w:sz="0" w:space="0" w:color="auto"/>
                <w:right w:val="none" w:sz="0" w:space="0" w:color="auto"/>
              </w:divBdr>
            </w:div>
            <w:div w:id="1810247925">
              <w:marLeft w:val="0"/>
              <w:marRight w:val="0"/>
              <w:marTop w:val="0"/>
              <w:marBottom w:val="0"/>
              <w:divBdr>
                <w:top w:val="none" w:sz="0" w:space="0" w:color="auto"/>
                <w:left w:val="none" w:sz="0" w:space="0" w:color="auto"/>
                <w:bottom w:val="none" w:sz="0" w:space="0" w:color="auto"/>
                <w:right w:val="none" w:sz="0" w:space="0" w:color="auto"/>
              </w:divBdr>
            </w:div>
            <w:div w:id="1847748398">
              <w:marLeft w:val="0"/>
              <w:marRight w:val="0"/>
              <w:marTop w:val="0"/>
              <w:marBottom w:val="0"/>
              <w:divBdr>
                <w:top w:val="none" w:sz="0" w:space="0" w:color="auto"/>
                <w:left w:val="none" w:sz="0" w:space="0" w:color="auto"/>
                <w:bottom w:val="none" w:sz="0" w:space="0" w:color="auto"/>
                <w:right w:val="none" w:sz="0" w:space="0" w:color="auto"/>
              </w:divBdr>
            </w:div>
            <w:div w:id="1873031027">
              <w:marLeft w:val="0"/>
              <w:marRight w:val="0"/>
              <w:marTop w:val="0"/>
              <w:marBottom w:val="0"/>
              <w:divBdr>
                <w:top w:val="none" w:sz="0" w:space="0" w:color="auto"/>
                <w:left w:val="none" w:sz="0" w:space="0" w:color="auto"/>
                <w:bottom w:val="none" w:sz="0" w:space="0" w:color="auto"/>
                <w:right w:val="none" w:sz="0" w:space="0" w:color="auto"/>
              </w:divBdr>
            </w:div>
            <w:div w:id="1874268194">
              <w:marLeft w:val="0"/>
              <w:marRight w:val="0"/>
              <w:marTop w:val="0"/>
              <w:marBottom w:val="0"/>
              <w:divBdr>
                <w:top w:val="none" w:sz="0" w:space="0" w:color="auto"/>
                <w:left w:val="none" w:sz="0" w:space="0" w:color="auto"/>
                <w:bottom w:val="none" w:sz="0" w:space="0" w:color="auto"/>
                <w:right w:val="none" w:sz="0" w:space="0" w:color="auto"/>
              </w:divBdr>
            </w:div>
            <w:div w:id="1876575681">
              <w:marLeft w:val="0"/>
              <w:marRight w:val="0"/>
              <w:marTop w:val="0"/>
              <w:marBottom w:val="0"/>
              <w:divBdr>
                <w:top w:val="none" w:sz="0" w:space="0" w:color="auto"/>
                <w:left w:val="none" w:sz="0" w:space="0" w:color="auto"/>
                <w:bottom w:val="none" w:sz="0" w:space="0" w:color="auto"/>
                <w:right w:val="none" w:sz="0" w:space="0" w:color="auto"/>
              </w:divBdr>
            </w:div>
            <w:div w:id="1932618122">
              <w:marLeft w:val="0"/>
              <w:marRight w:val="0"/>
              <w:marTop w:val="0"/>
              <w:marBottom w:val="0"/>
              <w:divBdr>
                <w:top w:val="none" w:sz="0" w:space="0" w:color="auto"/>
                <w:left w:val="none" w:sz="0" w:space="0" w:color="auto"/>
                <w:bottom w:val="none" w:sz="0" w:space="0" w:color="auto"/>
                <w:right w:val="none" w:sz="0" w:space="0" w:color="auto"/>
              </w:divBdr>
            </w:div>
            <w:div w:id="1943995684">
              <w:marLeft w:val="0"/>
              <w:marRight w:val="0"/>
              <w:marTop w:val="0"/>
              <w:marBottom w:val="0"/>
              <w:divBdr>
                <w:top w:val="none" w:sz="0" w:space="0" w:color="auto"/>
                <w:left w:val="none" w:sz="0" w:space="0" w:color="auto"/>
                <w:bottom w:val="none" w:sz="0" w:space="0" w:color="auto"/>
                <w:right w:val="none" w:sz="0" w:space="0" w:color="auto"/>
              </w:divBdr>
            </w:div>
            <w:div w:id="1967617022">
              <w:marLeft w:val="0"/>
              <w:marRight w:val="0"/>
              <w:marTop w:val="0"/>
              <w:marBottom w:val="0"/>
              <w:divBdr>
                <w:top w:val="none" w:sz="0" w:space="0" w:color="auto"/>
                <w:left w:val="none" w:sz="0" w:space="0" w:color="auto"/>
                <w:bottom w:val="none" w:sz="0" w:space="0" w:color="auto"/>
                <w:right w:val="none" w:sz="0" w:space="0" w:color="auto"/>
              </w:divBdr>
            </w:div>
            <w:div w:id="1991712615">
              <w:marLeft w:val="0"/>
              <w:marRight w:val="0"/>
              <w:marTop w:val="0"/>
              <w:marBottom w:val="0"/>
              <w:divBdr>
                <w:top w:val="none" w:sz="0" w:space="0" w:color="auto"/>
                <w:left w:val="none" w:sz="0" w:space="0" w:color="auto"/>
                <w:bottom w:val="none" w:sz="0" w:space="0" w:color="auto"/>
                <w:right w:val="none" w:sz="0" w:space="0" w:color="auto"/>
              </w:divBdr>
            </w:div>
            <w:div w:id="2021928382">
              <w:marLeft w:val="0"/>
              <w:marRight w:val="0"/>
              <w:marTop w:val="0"/>
              <w:marBottom w:val="0"/>
              <w:divBdr>
                <w:top w:val="none" w:sz="0" w:space="0" w:color="auto"/>
                <w:left w:val="none" w:sz="0" w:space="0" w:color="auto"/>
                <w:bottom w:val="none" w:sz="0" w:space="0" w:color="auto"/>
                <w:right w:val="none" w:sz="0" w:space="0" w:color="auto"/>
              </w:divBdr>
            </w:div>
            <w:div w:id="2022855261">
              <w:marLeft w:val="0"/>
              <w:marRight w:val="0"/>
              <w:marTop w:val="0"/>
              <w:marBottom w:val="0"/>
              <w:divBdr>
                <w:top w:val="none" w:sz="0" w:space="0" w:color="auto"/>
                <w:left w:val="none" w:sz="0" w:space="0" w:color="auto"/>
                <w:bottom w:val="none" w:sz="0" w:space="0" w:color="auto"/>
                <w:right w:val="none" w:sz="0" w:space="0" w:color="auto"/>
              </w:divBdr>
            </w:div>
            <w:div w:id="2027553873">
              <w:marLeft w:val="0"/>
              <w:marRight w:val="0"/>
              <w:marTop w:val="0"/>
              <w:marBottom w:val="0"/>
              <w:divBdr>
                <w:top w:val="none" w:sz="0" w:space="0" w:color="auto"/>
                <w:left w:val="none" w:sz="0" w:space="0" w:color="auto"/>
                <w:bottom w:val="none" w:sz="0" w:space="0" w:color="auto"/>
                <w:right w:val="none" w:sz="0" w:space="0" w:color="auto"/>
              </w:divBdr>
            </w:div>
            <w:div w:id="2034380311">
              <w:marLeft w:val="0"/>
              <w:marRight w:val="0"/>
              <w:marTop w:val="0"/>
              <w:marBottom w:val="0"/>
              <w:divBdr>
                <w:top w:val="none" w:sz="0" w:space="0" w:color="auto"/>
                <w:left w:val="none" w:sz="0" w:space="0" w:color="auto"/>
                <w:bottom w:val="none" w:sz="0" w:space="0" w:color="auto"/>
                <w:right w:val="none" w:sz="0" w:space="0" w:color="auto"/>
              </w:divBdr>
            </w:div>
            <w:div w:id="2039430488">
              <w:marLeft w:val="0"/>
              <w:marRight w:val="0"/>
              <w:marTop w:val="0"/>
              <w:marBottom w:val="0"/>
              <w:divBdr>
                <w:top w:val="none" w:sz="0" w:space="0" w:color="auto"/>
                <w:left w:val="none" w:sz="0" w:space="0" w:color="auto"/>
                <w:bottom w:val="none" w:sz="0" w:space="0" w:color="auto"/>
                <w:right w:val="none" w:sz="0" w:space="0" w:color="auto"/>
              </w:divBdr>
            </w:div>
            <w:div w:id="2102987701">
              <w:marLeft w:val="0"/>
              <w:marRight w:val="0"/>
              <w:marTop w:val="0"/>
              <w:marBottom w:val="0"/>
              <w:divBdr>
                <w:top w:val="none" w:sz="0" w:space="0" w:color="auto"/>
                <w:left w:val="none" w:sz="0" w:space="0" w:color="auto"/>
                <w:bottom w:val="none" w:sz="0" w:space="0" w:color="auto"/>
                <w:right w:val="none" w:sz="0" w:space="0" w:color="auto"/>
              </w:divBdr>
            </w:div>
            <w:div w:id="2110197673">
              <w:marLeft w:val="0"/>
              <w:marRight w:val="0"/>
              <w:marTop w:val="0"/>
              <w:marBottom w:val="0"/>
              <w:divBdr>
                <w:top w:val="none" w:sz="0" w:space="0" w:color="auto"/>
                <w:left w:val="none" w:sz="0" w:space="0" w:color="auto"/>
                <w:bottom w:val="none" w:sz="0" w:space="0" w:color="auto"/>
                <w:right w:val="none" w:sz="0" w:space="0" w:color="auto"/>
              </w:divBdr>
            </w:div>
            <w:div w:id="2141916862">
              <w:marLeft w:val="0"/>
              <w:marRight w:val="0"/>
              <w:marTop w:val="0"/>
              <w:marBottom w:val="0"/>
              <w:divBdr>
                <w:top w:val="none" w:sz="0" w:space="0" w:color="auto"/>
                <w:left w:val="none" w:sz="0" w:space="0" w:color="auto"/>
                <w:bottom w:val="none" w:sz="0" w:space="0" w:color="auto"/>
                <w:right w:val="none" w:sz="0" w:space="0" w:color="auto"/>
              </w:divBdr>
            </w:div>
            <w:div w:id="214315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7056435">
      <w:bodyDiv w:val="1"/>
      <w:marLeft w:val="0"/>
      <w:marRight w:val="0"/>
      <w:marTop w:val="0"/>
      <w:marBottom w:val="0"/>
      <w:divBdr>
        <w:top w:val="none" w:sz="0" w:space="0" w:color="auto"/>
        <w:left w:val="none" w:sz="0" w:space="0" w:color="auto"/>
        <w:bottom w:val="none" w:sz="0" w:space="0" w:color="auto"/>
        <w:right w:val="none" w:sz="0" w:space="0" w:color="auto"/>
      </w:divBdr>
      <w:divsChild>
        <w:div w:id="402336691">
          <w:marLeft w:val="0"/>
          <w:marRight w:val="0"/>
          <w:marTop w:val="0"/>
          <w:marBottom w:val="0"/>
          <w:divBdr>
            <w:top w:val="none" w:sz="0" w:space="0" w:color="auto"/>
            <w:left w:val="none" w:sz="0" w:space="0" w:color="auto"/>
            <w:bottom w:val="none" w:sz="0" w:space="0" w:color="auto"/>
            <w:right w:val="none" w:sz="0" w:space="0" w:color="auto"/>
          </w:divBdr>
        </w:div>
        <w:div w:id="732435233">
          <w:marLeft w:val="0"/>
          <w:marRight w:val="0"/>
          <w:marTop w:val="0"/>
          <w:marBottom w:val="0"/>
          <w:divBdr>
            <w:top w:val="none" w:sz="0" w:space="0" w:color="auto"/>
            <w:left w:val="none" w:sz="0" w:space="0" w:color="auto"/>
            <w:bottom w:val="none" w:sz="0" w:space="0" w:color="auto"/>
            <w:right w:val="none" w:sz="0" w:space="0" w:color="auto"/>
          </w:divBdr>
        </w:div>
        <w:div w:id="976183134">
          <w:marLeft w:val="0"/>
          <w:marRight w:val="0"/>
          <w:marTop w:val="0"/>
          <w:marBottom w:val="0"/>
          <w:divBdr>
            <w:top w:val="none" w:sz="0" w:space="0" w:color="auto"/>
            <w:left w:val="none" w:sz="0" w:space="0" w:color="auto"/>
            <w:bottom w:val="none" w:sz="0" w:space="0" w:color="auto"/>
            <w:right w:val="none" w:sz="0" w:space="0" w:color="auto"/>
          </w:divBdr>
        </w:div>
        <w:div w:id="1356426549">
          <w:marLeft w:val="0"/>
          <w:marRight w:val="0"/>
          <w:marTop w:val="0"/>
          <w:marBottom w:val="0"/>
          <w:divBdr>
            <w:top w:val="none" w:sz="0" w:space="0" w:color="auto"/>
            <w:left w:val="none" w:sz="0" w:space="0" w:color="auto"/>
            <w:bottom w:val="none" w:sz="0" w:space="0" w:color="auto"/>
            <w:right w:val="none" w:sz="0" w:space="0" w:color="auto"/>
          </w:divBdr>
        </w:div>
        <w:div w:id="1630089786">
          <w:marLeft w:val="0"/>
          <w:marRight w:val="0"/>
          <w:marTop w:val="0"/>
          <w:marBottom w:val="0"/>
          <w:divBdr>
            <w:top w:val="none" w:sz="0" w:space="0" w:color="auto"/>
            <w:left w:val="none" w:sz="0" w:space="0" w:color="auto"/>
            <w:bottom w:val="none" w:sz="0" w:space="0" w:color="auto"/>
            <w:right w:val="none" w:sz="0" w:space="0" w:color="auto"/>
          </w:divBdr>
        </w:div>
        <w:div w:id="1869756097">
          <w:marLeft w:val="0"/>
          <w:marRight w:val="0"/>
          <w:marTop w:val="0"/>
          <w:marBottom w:val="0"/>
          <w:divBdr>
            <w:top w:val="none" w:sz="0" w:space="0" w:color="auto"/>
            <w:left w:val="none" w:sz="0" w:space="0" w:color="auto"/>
            <w:bottom w:val="none" w:sz="0" w:space="0" w:color="auto"/>
            <w:right w:val="none" w:sz="0" w:space="0" w:color="auto"/>
          </w:divBdr>
        </w:div>
      </w:divsChild>
    </w:div>
    <w:div w:id="217474077">
      <w:bodyDiv w:val="1"/>
      <w:marLeft w:val="0"/>
      <w:marRight w:val="0"/>
      <w:marTop w:val="0"/>
      <w:marBottom w:val="0"/>
      <w:divBdr>
        <w:top w:val="none" w:sz="0" w:space="0" w:color="auto"/>
        <w:left w:val="none" w:sz="0" w:space="0" w:color="auto"/>
        <w:bottom w:val="none" w:sz="0" w:space="0" w:color="auto"/>
        <w:right w:val="none" w:sz="0" w:space="0" w:color="auto"/>
      </w:divBdr>
      <w:divsChild>
        <w:div w:id="1179274482">
          <w:marLeft w:val="0"/>
          <w:marRight w:val="0"/>
          <w:marTop w:val="0"/>
          <w:marBottom w:val="0"/>
          <w:divBdr>
            <w:top w:val="none" w:sz="0" w:space="0" w:color="auto"/>
            <w:left w:val="none" w:sz="0" w:space="0" w:color="auto"/>
            <w:bottom w:val="none" w:sz="0" w:space="0" w:color="auto"/>
            <w:right w:val="none" w:sz="0" w:space="0" w:color="auto"/>
          </w:divBdr>
        </w:div>
      </w:divsChild>
    </w:div>
    <w:div w:id="217666085">
      <w:bodyDiv w:val="1"/>
      <w:marLeft w:val="0"/>
      <w:marRight w:val="0"/>
      <w:marTop w:val="0"/>
      <w:marBottom w:val="0"/>
      <w:divBdr>
        <w:top w:val="none" w:sz="0" w:space="0" w:color="auto"/>
        <w:left w:val="none" w:sz="0" w:space="0" w:color="auto"/>
        <w:bottom w:val="none" w:sz="0" w:space="0" w:color="auto"/>
        <w:right w:val="none" w:sz="0" w:space="0" w:color="auto"/>
      </w:divBdr>
    </w:div>
    <w:div w:id="219945531">
      <w:bodyDiv w:val="1"/>
      <w:marLeft w:val="0"/>
      <w:marRight w:val="0"/>
      <w:marTop w:val="0"/>
      <w:marBottom w:val="0"/>
      <w:divBdr>
        <w:top w:val="none" w:sz="0" w:space="0" w:color="auto"/>
        <w:left w:val="none" w:sz="0" w:space="0" w:color="auto"/>
        <w:bottom w:val="none" w:sz="0" w:space="0" w:color="auto"/>
        <w:right w:val="none" w:sz="0" w:space="0" w:color="auto"/>
      </w:divBdr>
    </w:div>
    <w:div w:id="222253594">
      <w:bodyDiv w:val="1"/>
      <w:marLeft w:val="0"/>
      <w:marRight w:val="0"/>
      <w:marTop w:val="0"/>
      <w:marBottom w:val="0"/>
      <w:divBdr>
        <w:top w:val="none" w:sz="0" w:space="0" w:color="auto"/>
        <w:left w:val="none" w:sz="0" w:space="0" w:color="auto"/>
        <w:bottom w:val="none" w:sz="0" w:space="0" w:color="auto"/>
        <w:right w:val="none" w:sz="0" w:space="0" w:color="auto"/>
      </w:divBdr>
      <w:divsChild>
        <w:div w:id="1549565367">
          <w:marLeft w:val="0"/>
          <w:marRight w:val="0"/>
          <w:marTop w:val="0"/>
          <w:marBottom w:val="0"/>
          <w:divBdr>
            <w:top w:val="none" w:sz="0" w:space="0" w:color="auto"/>
            <w:left w:val="none" w:sz="0" w:space="0" w:color="auto"/>
            <w:bottom w:val="none" w:sz="0" w:space="0" w:color="auto"/>
            <w:right w:val="none" w:sz="0" w:space="0" w:color="auto"/>
          </w:divBdr>
          <w:divsChild>
            <w:div w:id="1388333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2522315">
      <w:bodyDiv w:val="1"/>
      <w:marLeft w:val="0"/>
      <w:marRight w:val="0"/>
      <w:marTop w:val="0"/>
      <w:marBottom w:val="0"/>
      <w:divBdr>
        <w:top w:val="none" w:sz="0" w:space="0" w:color="auto"/>
        <w:left w:val="none" w:sz="0" w:space="0" w:color="auto"/>
        <w:bottom w:val="none" w:sz="0" w:space="0" w:color="auto"/>
        <w:right w:val="none" w:sz="0" w:space="0" w:color="auto"/>
      </w:divBdr>
    </w:div>
    <w:div w:id="222956821">
      <w:bodyDiv w:val="1"/>
      <w:marLeft w:val="0"/>
      <w:marRight w:val="0"/>
      <w:marTop w:val="0"/>
      <w:marBottom w:val="0"/>
      <w:divBdr>
        <w:top w:val="none" w:sz="0" w:space="0" w:color="auto"/>
        <w:left w:val="none" w:sz="0" w:space="0" w:color="auto"/>
        <w:bottom w:val="none" w:sz="0" w:space="0" w:color="auto"/>
        <w:right w:val="none" w:sz="0" w:space="0" w:color="auto"/>
      </w:divBdr>
      <w:divsChild>
        <w:div w:id="1316370870">
          <w:marLeft w:val="0"/>
          <w:marRight w:val="0"/>
          <w:marTop w:val="0"/>
          <w:marBottom w:val="0"/>
          <w:divBdr>
            <w:top w:val="none" w:sz="0" w:space="0" w:color="auto"/>
            <w:left w:val="none" w:sz="0" w:space="0" w:color="auto"/>
            <w:bottom w:val="none" w:sz="0" w:space="0" w:color="auto"/>
            <w:right w:val="none" w:sz="0" w:space="0" w:color="auto"/>
          </w:divBdr>
          <w:divsChild>
            <w:div w:id="1361779499">
              <w:marLeft w:val="0"/>
              <w:marRight w:val="0"/>
              <w:marTop w:val="0"/>
              <w:marBottom w:val="0"/>
              <w:divBdr>
                <w:top w:val="none" w:sz="0" w:space="0" w:color="auto"/>
                <w:left w:val="none" w:sz="0" w:space="0" w:color="auto"/>
                <w:bottom w:val="none" w:sz="0" w:space="0" w:color="auto"/>
                <w:right w:val="none" w:sz="0" w:space="0" w:color="auto"/>
              </w:divBdr>
              <w:divsChild>
                <w:div w:id="1498694199">
                  <w:marLeft w:val="0"/>
                  <w:marRight w:val="0"/>
                  <w:marTop w:val="0"/>
                  <w:marBottom w:val="0"/>
                  <w:divBdr>
                    <w:top w:val="none" w:sz="0" w:space="0" w:color="auto"/>
                    <w:left w:val="none" w:sz="0" w:space="0" w:color="auto"/>
                    <w:bottom w:val="none" w:sz="0" w:space="0" w:color="auto"/>
                    <w:right w:val="none" w:sz="0" w:space="0" w:color="auto"/>
                  </w:divBdr>
                  <w:divsChild>
                    <w:div w:id="1526288342">
                      <w:marLeft w:val="0"/>
                      <w:marRight w:val="0"/>
                      <w:marTop w:val="0"/>
                      <w:marBottom w:val="0"/>
                      <w:divBdr>
                        <w:top w:val="none" w:sz="0" w:space="0" w:color="auto"/>
                        <w:left w:val="none" w:sz="0" w:space="0" w:color="auto"/>
                        <w:bottom w:val="none" w:sz="0" w:space="0" w:color="auto"/>
                        <w:right w:val="none" w:sz="0" w:space="0" w:color="auto"/>
                      </w:divBdr>
                      <w:divsChild>
                        <w:div w:id="465903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23377553">
      <w:bodyDiv w:val="1"/>
      <w:marLeft w:val="0"/>
      <w:marRight w:val="0"/>
      <w:marTop w:val="0"/>
      <w:marBottom w:val="0"/>
      <w:divBdr>
        <w:top w:val="none" w:sz="0" w:space="0" w:color="auto"/>
        <w:left w:val="none" w:sz="0" w:space="0" w:color="auto"/>
        <w:bottom w:val="none" w:sz="0" w:space="0" w:color="auto"/>
        <w:right w:val="none" w:sz="0" w:space="0" w:color="auto"/>
      </w:divBdr>
      <w:divsChild>
        <w:div w:id="1016345580">
          <w:marLeft w:val="0"/>
          <w:marRight w:val="0"/>
          <w:marTop w:val="0"/>
          <w:marBottom w:val="0"/>
          <w:divBdr>
            <w:top w:val="none" w:sz="0" w:space="0" w:color="auto"/>
            <w:left w:val="none" w:sz="0" w:space="0" w:color="auto"/>
            <w:bottom w:val="none" w:sz="0" w:space="0" w:color="auto"/>
            <w:right w:val="none" w:sz="0" w:space="0" w:color="auto"/>
          </w:divBdr>
        </w:div>
        <w:div w:id="1849707400">
          <w:marLeft w:val="0"/>
          <w:marRight w:val="0"/>
          <w:marTop w:val="0"/>
          <w:marBottom w:val="0"/>
          <w:divBdr>
            <w:top w:val="none" w:sz="0" w:space="0" w:color="auto"/>
            <w:left w:val="none" w:sz="0" w:space="0" w:color="auto"/>
            <w:bottom w:val="none" w:sz="0" w:space="0" w:color="auto"/>
            <w:right w:val="none" w:sz="0" w:space="0" w:color="auto"/>
          </w:divBdr>
        </w:div>
      </w:divsChild>
    </w:div>
    <w:div w:id="224876606">
      <w:bodyDiv w:val="1"/>
      <w:marLeft w:val="0"/>
      <w:marRight w:val="0"/>
      <w:marTop w:val="0"/>
      <w:marBottom w:val="0"/>
      <w:divBdr>
        <w:top w:val="none" w:sz="0" w:space="0" w:color="auto"/>
        <w:left w:val="none" w:sz="0" w:space="0" w:color="auto"/>
        <w:bottom w:val="none" w:sz="0" w:space="0" w:color="auto"/>
        <w:right w:val="none" w:sz="0" w:space="0" w:color="auto"/>
      </w:divBdr>
      <w:divsChild>
        <w:div w:id="1506170986">
          <w:marLeft w:val="0"/>
          <w:marRight w:val="0"/>
          <w:marTop w:val="0"/>
          <w:marBottom w:val="0"/>
          <w:divBdr>
            <w:top w:val="none" w:sz="0" w:space="0" w:color="auto"/>
            <w:left w:val="none" w:sz="0" w:space="0" w:color="auto"/>
            <w:bottom w:val="none" w:sz="0" w:space="0" w:color="auto"/>
            <w:right w:val="none" w:sz="0" w:space="0" w:color="auto"/>
          </w:divBdr>
        </w:div>
      </w:divsChild>
    </w:div>
    <w:div w:id="226838373">
      <w:bodyDiv w:val="1"/>
      <w:marLeft w:val="0"/>
      <w:marRight w:val="0"/>
      <w:marTop w:val="0"/>
      <w:marBottom w:val="0"/>
      <w:divBdr>
        <w:top w:val="none" w:sz="0" w:space="0" w:color="auto"/>
        <w:left w:val="none" w:sz="0" w:space="0" w:color="auto"/>
        <w:bottom w:val="none" w:sz="0" w:space="0" w:color="auto"/>
        <w:right w:val="none" w:sz="0" w:space="0" w:color="auto"/>
      </w:divBdr>
    </w:div>
    <w:div w:id="227497649">
      <w:bodyDiv w:val="1"/>
      <w:marLeft w:val="0"/>
      <w:marRight w:val="0"/>
      <w:marTop w:val="0"/>
      <w:marBottom w:val="0"/>
      <w:divBdr>
        <w:top w:val="none" w:sz="0" w:space="0" w:color="auto"/>
        <w:left w:val="none" w:sz="0" w:space="0" w:color="auto"/>
        <w:bottom w:val="none" w:sz="0" w:space="0" w:color="auto"/>
        <w:right w:val="none" w:sz="0" w:space="0" w:color="auto"/>
      </w:divBdr>
      <w:divsChild>
        <w:div w:id="667710518">
          <w:marLeft w:val="0"/>
          <w:marRight w:val="0"/>
          <w:marTop w:val="0"/>
          <w:marBottom w:val="0"/>
          <w:divBdr>
            <w:top w:val="none" w:sz="0" w:space="0" w:color="auto"/>
            <w:left w:val="none" w:sz="0" w:space="0" w:color="auto"/>
            <w:bottom w:val="none" w:sz="0" w:space="0" w:color="auto"/>
            <w:right w:val="none" w:sz="0" w:space="0" w:color="auto"/>
          </w:divBdr>
        </w:div>
        <w:div w:id="715545544">
          <w:marLeft w:val="0"/>
          <w:marRight w:val="0"/>
          <w:marTop w:val="0"/>
          <w:marBottom w:val="0"/>
          <w:divBdr>
            <w:top w:val="none" w:sz="0" w:space="0" w:color="auto"/>
            <w:left w:val="none" w:sz="0" w:space="0" w:color="auto"/>
            <w:bottom w:val="none" w:sz="0" w:space="0" w:color="auto"/>
            <w:right w:val="none" w:sz="0" w:space="0" w:color="auto"/>
          </w:divBdr>
        </w:div>
        <w:div w:id="1858764275">
          <w:marLeft w:val="0"/>
          <w:marRight w:val="0"/>
          <w:marTop w:val="0"/>
          <w:marBottom w:val="0"/>
          <w:divBdr>
            <w:top w:val="none" w:sz="0" w:space="0" w:color="auto"/>
            <w:left w:val="none" w:sz="0" w:space="0" w:color="auto"/>
            <w:bottom w:val="none" w:sz="0" w:space="0" w:color="auto"/>
            <w:right w:val="none" w:sz="0" w:space="0" w:color="auto"/>
          </w:divBdr>
        </w:div>
        <w:div w:id="1984382218">
          <w:marLeft w:val="0"/>
          <w:marRight w:val="0"/>
          <w:marTop w:val="0"/>
          <w:marBottom w:val="0"/>
          <w:divBdr>
            <w:top w:val="none" w:sz="0" w:space="0" w:color="auto"/>
            <w:left w:val="none" w:sz="0" w:space="0" w:color="auto"/>
            <w:bottom w:val="none" w:sz="0" w:space="0" w:color="auto"/>
            <w:right w:val="none" w:sz="0" w:space="0" w:color="auto"/>
          </w:divBdr>
        </w:div>
        <w:div w:id="2092770773">
          <w:marLeft w:val="0"/>
          <w:marRight w:val="0"/>
          <w:marTop w:val="0"/>
          <w:marBottom w:val="0"/>
          <w:divBdr>
            <w:top w:val="none" w:sz="0" w:space="0" w:color="auto"/>
            <w:left w:val="none" w:sz="0" w:space="0" w:color="auto"/>
            <w:bottom w:val="none" w:sz="0" w:space="0" w:color="auto"/>
            <w:right w:val="none" w:sz="0" w:space="0" w:color="auto"/>
          </w:divBdr>
        </w:div>
        <w:div w:id="2140175919">
          <w:marLeft w:val="0"/>
          <w:marRight w:val="0"/>
          <w:marTop w:val="0"/>
          <w:marBottom w:val="0"/>
          <w:divBdr>
            <w:top w:val="none" w:sz="0" w:space="0" w:color="auto"/>
            <w:left w:val="none" w:sz="0" w:space="0" w:color="auto"/>
            <w:bottom w:val="none" w:sz="0" w:space="0" w:color="auto"/>
            <w:right w:val="none" w:sz="0" w:space="0" w:color="auto"/>
          </w:divBdr>
        </w:div>
      </w:divsChild>
    </w:div>
    <w:div w:id="229196478">
      <w:bodyDiv w:val="1"/>
      <w:marLeft w:val="0"/>
      <w:marRight w:val="0"/>
      <w:marTop w:val="0"/>
      <w:marBottom w:val="0"/>
      <w:divBdr>
        <w:top w:val="none" w:sz="0" w:space="0" w:color="auto"/>
        <w:left w:val="none" w:sz="0" w:space="0" w:color="auto"/>
        <w:bottom w:val="none" w:sz="0" w:space="0" w:color="auto"/>
        <w:right w:val="none" w:sz="0" w:space="0" w:color="auto"/>
      </w:divBdr>
      <w:divsChild>
        <w:div w:id="1186478428">
          <w:marLeft w:val="0"/>
          <w:marRight w:val="0"/>
          <w:marTop w:val="0"/>
          <w:marBottom w:val="0"/>
          <w:divBdr>
            <w:top w:val="none" w:sz="0" w:space="0" w:color="auto"/>
            <w:left w:val="none" w:sz="0" w:space="0" w:color="auto"/>
            <w:bottom w:val="none" w:sz="0" w:space="0" w:color="auto"/>
            <w:right w:val="none" w:sz="0" w:space="0" w:color="auto"/>
          </w:divBdr>
          <w:divsChild>
            <w:div w:id="448209924">
              <w:marLeft w:val="187"/>
              <w:marRight w:val="187"/>
              <w:marTop w:val="94"/>
              <w:marBottom w:val="0"/>
              <w:divBdr>
                <w:top w:val="none" w:sz="0" w:space="0" w:color="auto"/>
                <w:left w:val="none" w:sz="0" w:space="0" w:color="auto"/>
                <w:bottom w:val="none" w:sz="0" w:space="0" w:color="auto"/>
                <w:right w:val="none" w:sz="0" w:space="0" w:color="auto"/>
              </w:divBdr>
              <w:divsChild>
                <w:div w:id="1545369742">
                  <w:marLeft w:val="0"/>
                  <w:marRight w:val="0"/>
                  <w:marTop w:val="0"/>
                  <w:marBottom w:val="0"/>
                  <w:divBdr>
                    <w:top w:val="none" w:sz="0" w:space="0" w:color="auto"/>
                    <w:left w:val="none" w:sz="0" w:space="0" w:color="auto"/>
                    <w:bottom w:val="none" w:sz="0" w:space="0" w:color="auto"/>
                    <w:right w:val="none" w:sz="0" w:space="0" w:color="auto"/>
                  </w:divBdr>
                  <w:divsChild>
                    <w:div w:id="826481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29585615">
      <w:bodyDiv w:val="1"/>
      <w:marLeft w:val="0"/>
      <w:marRight w:val="0"/>
      <w:marTop w:val="0"/>
      <w:marBottom w:val="0"/>
      <w:divBdr>
        <w:top w:val="none" w:sz="0" w:space="0" w:color="auto"/>
        <w:left w:val="none" w:sz="0" w:space="0" w:color="auto"/>
        <w:bottom w:val="none" w:sz="0" w:space="0" w:color="auto"/>
        <w:right w:val="none" w:sz="0" w:space="0" w:color="auto"/>
      </w:divBdr>
    </w:div>
    <w:div w:id="231039543">
      <w:bodyDiv w:val="1"/>
      <w:marLeft w:val="0"/>
      <w:marRight w:val="0"/>
      <w:marTop w:val="0"/>
      <w:marBottom w:val="0"/>
      <w:divBdr>
        <w:top w:val="none" w:sz="0" w:space="0" w:color="auto"/>
        <w:left w:val="none" w:sz="0" w:space="0" w:color="auto"/>
        <w:bottom w:val="none" w:sz="0" w:space="0" w:color="auto"/>
        <w:right w:val="none" w:sz="0" w:space="0" w:color="auto"/>
      </w:divBdr>
      <w:divsChild>
        <w:div w:id="788861526">
          <w:marLeft w:val="0"/>
          <w:marRight w:val="0"/>
          <w:marTop w:val="0"/>
          <w:marBottom w:val="0"/>
          <w:divBdr>
            <w:top w:val="none" w:sz="0" w:space="0" w:color="auto"/>
            <w:left w:val="none" w:sz="0" w:space="0" w:color="auto"/>
            <w:bottom w:val="none" w:sz="0" w:space="0" w:color="auto"/>
            <w:right w:val="none" w:sz="0" w:space="0" w:color="auto"/>
          </w:divBdr>
        </w:div>
      </w:divsChild>
    </w:div>
    <w:div w:id="231082341">
      <w:bodyDiv w:val="1"/>
      <w:marLeft w:val="0"/>
      <w:marRight w:val="0"/>
      <w:marTop w:val="0"/>
      <w:marBottom w:val="0"/>
      <w:divBdr>
        <w:top w:val="none" w:sz="0" w:space="0" w:color="auto"/>
        <w:left w:val="none" w:sz="0" w:space="0" w:color="auto"/>
        <w:bottom w:val="none" w:sz="0" w:space="0" w:color="auto"/>
        <w:right w:val="none" w:sz="0" w:space="0" w:color="auto"/>
      </w:divBdr>
    </w:div>
    <w:div w:id="232081785">
      <w:bodyDiv w:val="1"/>
      <w:marLeft w:val="0"/>
      <w:marRight w:val="0"/>
      <w:marTop w:val="0"/>
      <w:marBottom w:val="0"/>
      <w:divBdr>
        <w:top w:val="none" w:sz="0" w:space="0" w:color="auto"/>
        <w:left w:val="none" w:sz="0" w:space="0" w:color="auto"/>
        <w:bottom w:val="none" w:sz="0" w:space="0" w:color="auto"/>
        <w:right w:val="none" w:sz="0" w:space="0" w:color="auto"/>
      </w:divBdr>
    </w:div>
    <w:div w:id="232937557">
      <w:bodyDiv w:val="1"/>
      <w:marLeft w:val="0"/>
      <w:marRight w:val="0"/>
      <w:marTop w:val="0"/>
      <w:marBottom w:val="0"/>
      <w:divBdr>
        <w:top w:val="none" w:sz="0" w:space="0" w:color="auto"/>
        <w:left w:val="none" w:sz="0" w:space="0" w:color="auto"/>
        <w:bottom w:val="none" w:sz="0" w:space="0" w:color="auto"/>
        <w:right w:val="none" w:sz="0" w:space="0" w:color="auto"/>
      </w:divBdr>
      <w:divsChild>
        <w:div w:id="1919829541">
          <w:marLeft w:val="0"/>
          <w:marRight w:val="0"/>
          <w:marTop w:val="44"/>
          <w:marBottom w:val="0"/>
          <w:divBdr>
            <w:top w:val="none" w:sz="0" w:space="0" w:color="auto"/>
            <w:left w:val="none" w:sz="0" w:space="0" w:color="auto"/>
            <w:bottom w:val="none" w:sz="0" w:space="0" w:color="auto"/>
            <w:right w:val="none" w:sz="0" w:space="0" w:color="auto"/>
          </w:divBdr>
        </w:div>
      </w:divsChild>
    </w:div>
    <w:div w:id="233636188">
      <w:bodyDiv w:val="1"/>
      <w:marLeft w:val="0"/>
      <w:marRight w:val="0"/>
      <w:marTop w:val="0"/>
      <w:marBottom w:val="0"/>
      <w:divBdr>
        <w:top w:val="none" w:sz="0" w:space="0" w:color="auto"/>
        <w:left w:val="none" w:sz="0" w:space="0" w:color="auto"/>
        <w:bottom w:val="none" w:sz="0" w:space="0" w:color="auto"/>
        <w:right w:val="none" w:sz="0" w:space="0" w:color="auto"/>
      </w:divBdr>
    </w:div>
    <w:div w:id="234360283">
      <w:bodyDiv w:val="1"/>
      <w:marLeft w:val="0"/>
      <w:marRight w:val="0"/>
      <w:marTop w:val="0"/>
      <w:marBottom w:val="0"/>
      <w:divBdr>
        <w:top w:val="none" w:sz="0" w:space="0" w:color="auto"/>
        <w:left w:val="none" w:sz="0" w:space="0" w:color="auto"/>
        <w:bottom w:val="none" w:sz="0" w:space="0" w:color="auto"/>
        <w:right w:val="none" w:sz="0" w:space="0" w:color="auto"/>
      </w:divBdr>
    </w:div>
    <w:div w:id="234558927">
      <w:bodyDiv w:val="1"/>
      <w:marLeft w:val="0"/>
      <w:marRight w:val="0"/>
      <w:marTop w:val="0"/>
      <w:marBottom w:val="0"/>
      <w:divBdr>
        <w:top w:val="none" w:sz="0" w:space="0" w:color="auto"/>
        <w:left w:val="none" w:sz="0" w:space="0" w:color="auto"/>
        <w:bottom w:val="none" w:sz="0" w:space="0" w:color="auto"/>
        <w:right w:val="none" w:sz="0" w:space="0" w:color="auto"/>
      </w:divBdr>
    </w:div>
    <w:div w:id="235017002">
      <w:bodyDiv w:val="1"/>
      <w:marLeft w:val="0"/>
      <w:marRight w:val="0"/>
      <w:marTop w:val="0"/>
      <w:marBottom w:val="0"/>
      <w:divBdr>
        <w:top w:val="none" w:sz="0" w:space="0" w:color="auto"/>
        <w:left w:val="none" w:sz="0" w:space="0" w:color="auto"/>
        <w:bottom w:val="none" w:sz="0" w:space="0" w:color="auto"/>
        <w:right w:val="none" w:sz="0" w:space="0" w:color="auto"/>
      </w:divBdr>
    </w:div>
    <w:div w:id="235676642">
      <w:bodyDiv w:val="1"/>
      <w:marLeft w:val="0"/>
      <w:marRight w:val="0"/>
      <w:marTop w:val="0"/>
      <w:marBottom w:val="0"/>
      <w:divBdr>
        <w:top w:val="none" w:sz="0" w:space="0" w:color="auto"/>
        <w:left w:val="none" w:sz="0" w:space="0" w:color="auto"/>
        <w:bottom w:val="none" w:sz="0" w:space="0" w:color="auto"/>
        <w:right w:val="none" w:sz="0" w:space="0" w:color="auto"/>
      </w:divBdr>
    </w:div>
    <w:div w:id="236212155">
      <w:bodyDiv w:val="1"/>
      <w:marLeft w:val="0"/>
      <w:marRight w:val="0"/>
      <w:marTop w:val="0"/>
      <w:marBottom w:val="0"/>
      <w:divBdr>
        <w:top w:val="none" w:sz="0" w:space="0" w:color="auto"/>
        <w:left w:val="none" w:sz="0" w:space="0" w:color="auto"/>
        <w:bottom w:val="none" w:sz="0" w:space="0" w:color="auto"/>
        <w:right w:val="none" w:sz="0" w:space="0" w:color="auto"/>
      </w:divBdr>
      <w:divsChild>
        <w:div w:id="766734007">
          <w:marLeft w:val="0"/>
          <w:marRight w:val="0"/>
          <w:marTop w:val="0"/>
          <w:marBottom w:val="0"/>
          <w:divBdr>
            <w:top w:val="none" w:sz="0" w:space="0" w:color="auto"/>
            <w:left w:val="none" w:sz="0" w:space="0" w:color="auto"/>
            <w:bottom w:val="none" w:sz="0" w:space="0" w:color="auto"/>
            <w:right w:val="none" w:sz="0" w:space="0" w:color="auto"/>
          </w:divBdr>
        </w:div>
      </w:divsChild>
    </w:div>
    <w:div w:id="236477129">
      <w:bodyDiv w:val="1"/>
      <w:marLeft w:val="0"/>
      <w:marRight w:val="0"/>
      <w:marTop w:val="0"/>
      <w:marBottom w:val="0"/>
      <w:divBdr>
        <w:top w:val="none" w:sz="0" w:space="0" w:color="auto"/>
        <w:left w:val="none" w:sz="0" w:space="0" w:color="auto"/>
        <w:bottom w:val="none" w:sz="0" w:space="0" w:color="auto"/>
        <w:right w:val="none" w:sz="0" w:space="0" w:color="auto"/>
      </w:divBdr>
      <w:divsChild>
        <w:div w:id="1149634771">
          <w:marLeft w:val="0"/>
          <w:marRight w:val="0"/>
          <w:marTop w:val="0"/>
          <w:marBottom w:val="0"/>
          <w:divBdr>
            <w:top w:val="none" w:sz="0" w:space="0" w:color="auto"/>
            <w:left w:val="none" w:sz="0" w:space="0" w:color="auto"/>
            <w:bottom w:val="none" w:sz="0" w:space="0" w:color="auto"/>
            <w:right w:val="none" w:sz="0" w:space="0" w:color="auto"/>
          </w:divBdr>
        </w:div>
      </w:divsChild>
    </w:div>
    <w:div w:id="237325256">
      <w:bodyDiv w:val="1"/>
      <w:marLeft w:val="0"/>
      <w:marRight w:val="0"/>
      <w:marTop w:val="0"/>
      <w:marBottom w:val="0"/>
      <w:divBdr>
        <w:top w:val="none" w:sz="0" w:space="0" w:color="auto"/>
        <w:left w:val="none" w:sz="0" w:space="0" w:color="auto"/>
        <w:bottom w:val="none" w:sz="0" w:space="0" w:color="auto"/>
        <w:right w:val="none" w:sz="0" w:space="0" w:color="auto"/>
      </w:divBdr>
    </w:div>
    <w:div w:id="237836611">
      <w:bodyDiv w:val="1"/>
      <w:marLeft w:val="0"/>
      <w:marRight w:val="0"/>
      <w:marTop w:val="0"/>
      <w:marBottom w:val="0"/>
      <w:divBdr>
        <w:top w:val="none" w:sz="0" w:space="0" w:color="auto"/>
        <w:left w:val="none" w:sz="0" w:space="0" w:color="auto"/>
        <w:bottom w:val="none" w:sz="0" w:space="0" w:color="auto"/>
        <w:right w:val="none" w:sz="0" w:space="0" w:color="auto"/>
      </w:divBdr>
    </w:div>
    <w:div w:id="239144762">
      <w:bodyDiv w:val="1"/>
      <w:marLeft w:val="0"/>
      <w:marRight w:val="0"/>
      <w:marTop w:val="0"/>
      <w:marBottom w:val="0"/>
      <w:divBdr>
        <w:top w:val="none" w:sz="0" w:space="0" w:color="auto"/>
        <w:left w:val="none" w:sz="0" w:space="0" w:color="auto"/>
        <w:bottom w:val="none" w:sz="0" w:space="0" w:color="auto"/>
        <w:right w:val="none" w:sz="0" w:space="0" w:color="auto"/>
      </w:divBdr>
      <w:divsChild>
        <w:div w:id="343243116">
          <w:marLeft w:val="0"/>
          <w:marRight w:val="0"/>
          <w:marTop w:val="0"/>
          <w:marBottom w:val="0"/>
          <w:divBdr>
            <w:top w:val="none" w:sz="0" w:space="0" w:color="auto"/>
            <w:left w:val="none" w:sz="0" w:space="0" w:color="auto"/>
            <w:bottom w:val="none" w:sz="0" w:space="0" w:color="auto"/>
            <w:right w:val="none" w:sz="0" w:space="0" w:color="auto"/>
          </w:divBdr>
        </w:div>
        <w:div w:id="404957160">
          <w:marLeft w:val="0"/>
          <w:marRight w:val="0"/>
          <w:marTop w:val="0"/>
          <w:marBottom w:val="0"/>
          <w:divBdr>
            <w:top w:val="none" w:sz="0" w:space="0" w:color="auto"/>
            <w:left w:val="none" w:sz="0" w:space="0" w:color="auto"/>
            <w:bottom w:val="none" w:sz="0" w:space="0" w:color="auto"/>
            <w:right w:val="none" w:sz="0" w:space="0" w:color="auto"/>
          </w:divBdr>
        </w:div>
        <w:div w:id="431515597">
          <w:marLeft w:val="0"/>
          <w:marRight w:val="0"/>
          <w:marTop w:val="0"/>
          <w:marBottom w:val="0"/>
          <w:divBdr>
            <w:top w:val="none" w:sz="0" w:space="0" w:color="auto"/>
            <w:left w:val="none" w:sz="0" w:space="0" w:color="auto"/>
            <w:bottom w:val="none" w:sz="0" w:space="0" w:color="auto"/>
            <w:right w:val="none" w:sz="0" w:space="0" w:color="auto"/>
          </w:divBdr>
        </w:div>
        <w:div w:id="454757385">
          <w:marLeft w:val="0"/>
          <w:marRight w:val="0"/>
          <w:marTop w:val="0"/>
          <w:marBottom w:val="0"/>
          <w:divBdr>
            <w:top w:val="none" w:sz="0" w:space="0" w:color="auto"/>
            <w:left w:val="none" w:sz="0" w:space="0" w:color="auto"/>
            <w:bottom w:val="none" w:sz="0" w:space="0" w:color="auto"/>
            <w:right w:val="none" w:sz="0" w:space="0" w:color="auto"/>
          </w:divBdr>
        </w:div>
        <w:div w:id="457575929">
          <w:marLeft w:val="0"/>
          <w:marRight w:val="0"/>
          <w:marTop w:val="0"/>
          <w:marBottom w:val="0"/>
          <w:divBdr>
            <w:top w:val="none" w:sz="0" w:space="0" w:color="auto"/>
            <w:left w:val="none" w:sz="0" w:space="0" w:color="auto"/>
            <w:bottom w:val="none" w:sz="0" w:space="0" w:color="auto"/>
            <w:right w:val="none" w:sz="0" w:space="0" w:color="auto"/>
          </w:divBdr>
        </w:div>
        <w:div w:id="739443941">
          <w:marLeft w:val="0"/>
          <w:marRight w:val="0"/>
          <w:marTop w:val="0"/>
          <w:marBottom w:val="0"/>
          <w:divBdr>
            <w:top w:val="none" w:sz="0" w:space="0" w:color="auto"/>
            <w:left w:val="none" w:sz="0" w:space="0" w:color="auto"/>
            <w:bottom w:val="none" w:sz="0" w:space="0" w:color="auto"/>
            <w:right w:val="none" w:sz="0" w:space="0" w:color="auto"/>
          </w:divBdr>
        </w:div>
        <w:div w:id="753207157">
          <w:marLeft w:val="0"/>
          <w:marRight w:val="0"/>
          <w:marTop w:val="0"/>
          <w:marBottom w:val="0"/>
          <w:divBdr>
            <w:top w:val="none" w:sz="0" w:space="0" w:color="auto"/>
            <w:left w:val="none" w:sz="0" w:space="0" w:color="auto"/>
            <w:bottom w:val="none" w:sz="0" w:space="0" w:color="auto"/>
            <w:right w:val="none" w:sz="0" w:space="0" w:color="auto"/>
          </w:divBdr>
        </w:div>
        <w:div w:id="839734404">
          <w:marLeft w:val="0"/>
          <w:marRight w:val="0"/>
          <w:marTop w:val="0"/>
          <w:marBottom w:val="0"/>
          <w:divBdr>
            <w:top w:val="none" w:sz="0" w:space="0" w:color="auto"/>
            <w:left w:val="none" w:sz="0" w:space="0" w:color="auto"/>
            <w:bottom w:val="none" w:sz="0" w:space="0" w:color="auto"/>
            <w:right w:val="none" w:sz="0" w:space="0" w:color="auto"/>
          </w:divBdr>
        </w:div>
        <w:div w:id="962734949">
          <w:marLeft w:val="0"/>
          <w:marRight w:val="0"/>
          <w:marTop w:val="0"/>
          <w:marBottom w:val="0"/>
          <w:divBdr>
            <w:top w:val="none" w:sz="0" w:space="0" w:color="auto"/>
            <w:left w:val="none" w:sz="0" w:space="0" w:color="auto"/>
            <w:bottom w:val="none" w:sz="0" w:space="0" w:color="auto"/>
            <w:right w:val="none" w:sz="0" w:space="0" w:color="auto"/>
          </w:divBdr>
        </w:div>
        <w:div w:id="986714066">
          <w:marLeft w:val="0"/>
          <w:marRight w:val="0"/>
          <w:marTop w:val="0"/>
          <w:marBottom w:val="0"/>
          <w:divBdr>
            <w:top w:val="none" w:sz="0" w:space="0" w:color="auto"/>
            <w:left w:val="none" w:sz="0" w:space="0" w:color="auto"/>
            <w:bottom w:val="none" w:sz="0" w:space="0" w:color="auto"/>
            <w:right w:val="none" w:sz="0" w:space="0" w:color="auto"/>
          </w:divBdr>
        </w:div>
        <w:div w:id="1016687287">
          <w:marLeft w:val="0"/>
          <w:marRight w:val="0"/>
          <w:marTop w:val="0"/>
          <w:marBottom w:val="0"/>
          <w:divBdr>
            <w:top w:val="none" w:sz="0" w:space="0" w:color="auto"/>
            <w:left w:val="none" w:sz="0" w:space="0" w:color="auto"/>
            <w:bottom w:val="none" w:sz="0" w:space="0" w:color="auto"/>
            <w:right w:val="none" w:sz="0" w:space="0" w:color="auto"/>
          </w:divBdr>
        </w:div>
        <w:div w:id="1144470164">
          <w:marLeft w:val="0"/>
          <w:marRight w:val="0"/>
          <w:marTop w:val="0"/>
          <w:marBottom w:val="0"/>
          <w:divBdr>
            <w:top w:val="none" w:sz="0" w:space="0" w:color="auto"/>
            <w:left w:val="none" w:sz="0" w:space="0" w:color="auto"/>
            <w:bottom w:val="none" w:sz="0" w:space="0" w:color="auto"/>
            <w:right w:val="none" w:sz="0" w:space="0" w:color="auto"/>
          </w:divBdr>
        </w:div>
        <w:div w:id="1206023348">
          <w:marLeft w:val="0"/>
          <w:marRight w:val="0"/>
          <w:marTop w:val="0"/>
          <w:marBottom w:val="0"/>
          <w:divBdr>
            <w:top w:val="none" w:sz="0" w:space="0" w:color="auto"/>
            <w:left w:val="none" w:sz="0" w:space="0" w:color="auto"/>
            <w:bottom w:val="none" w:sz="0" w:space="0" w:color="auto"/>
            <w:right w:val="none" w:sz="0" w:space="0" w:color="auto"/>
          </w:divBdr>
        </w:div>
        <w:div w:id="1227185524">
          <w:marLeft w:val="0"/>
          <w:marRight w:val="0"/>
          <w:marTop w:val="0"/>
          <w:marBottom w:val="0"/>
          <w:divBdr>
            <w:top w:val="none" w:sz="0" w:space="0" w:color="auto"/>
            <w:left w:val="none" w:sz="0" w:space="0" w:color="auto"/>
            <w:bottom w:val="none" w:sz="0" w:space="0" w:color="auto"/>
            <w:right w:val="none" w:sz="0" w:space="0" w:color="auto"/>
          </w:divBdr>
        </w:div>
        <w:div w:id="1326786167">
          <w:marLeft w:val="0"/>
          <w:marRight w:val="0"/>
          <w:marTop w:val="0"/>
          <w:marBottom w:val="0"/>
          <w:divBdr>
            <w:top w:val="none" w:sz="0" w:space="0" w:color="auto"/>
            <w:left w:val="none" w:sz="0" w:space="0" w:color="auto"/>
            <w:bottom w:val="none" w:sz="0" w:space="0" w:color="auto"/>
            <w:right w:val="none" w:sz="0" w:space="0" w:color="auto"/>
          </w:divBdr>
        </w:div>
        <w:div w:id="1430392383">
          <w:marLeft w:val="0"/>
          <w:marRight w:val="0"/>
          <w:marTop w:val="0"/>
          <w:marBottom w:val="0"/>
          <w:divBdr>
            <w:top w:val="none" w:sz="0" w:space="0" w:color="auto"/>
            <w:left w:val="none" w:sz="0" w:space="0" w:color="auto"/>
            <w:bottom w:val="none" w:sz="0" w:space="0" w:color="auto"/>
            <w:right w:val="none" w:sz="0" w:space="0" w:color="auto"/>
          </w:divBdr>
        </w:div>
        <w:div w:id="1556115237">
          <w:marLeft w:val="0"/>
          <w:marRight w:val="0"/>
          <w:marTop w:val="0"/>
          <w:marBottom w:val="0"/>
          <w:divBdr>
            <w:top w:val="none" w:sz="0" w:space="0" w:color="auto"/>
            <w:left w:val="none" w:sz="0" w:space="0" w:color="auto"/>
            <w:bottom w:val="none" w:sz="0" w:space="0" w:color="auto"/>
            <w:right w:val="none" w:sz="0" w:space="0" w:color="auto"/>
          </w:divBdr>
        </w:div>
        <w:div w:id="1643538741">
          <w:marLeft w:val="0"/>
          <w:marRight w:val="0"/>
          <w:marTop w:val="0"/>
          <w:marBottom w:val="0"/>
          <w:divBdr>
            <w:top w:val="none" w:sz="0" w:space="0" w:color="auto"/>
            <w:left w:val="none" w:sz="0" w:space="0" w:color="auto"/>
            <w:bottom w:val="none" w:sz="0" w:space="0" w:color="auto"/>
            <w:right w:val="none" w:sz="0" w:space="0" w:color="auto"/>
          </w:divBdr>
        </w:div>
        <w:div w:id="1662730873">
          <w:marLeft w:val="0"/>
          <w:marRight w:val="0"/>
          <w:marTop w:val="0"/>
          <w:marBottom w:val="0"/>
          <w:divBdr>
            <w:top w:val="none" w:sz="0" w:space="0" w:color="auto"/>
            <w:left w:val="none" w:sz="0" w:space="0" w:color="auto"/>
            <w:bottom w:val="none" w:sz="0" w:space="0" w:color="auto"/>
            <w:right w:val="none" w:sz="0" w:space="0" w:color="auto"/>
          </w:divBdr>
        </w:div>
        <w:div w:id="1671592393">
          <w:marLeft w:val="0"/>
          <w:marRight w:val="0"/>
          <w:marTop w:val="0"/>
          <w:marBottom w:val="0"/>
          <w:divBdr>
            <w:top w:val="none" w:sz="0" w:space="0" w:color="auto"/>
            <w:left w:val="none" w:sz="0" w:space="0" w:color="auto"/>
            <w:bottom w:val="none" w:sz="0" w:space="0" w:color="auto"/>
            <w:right w:val="none" w:sz="0" w:space="0" w:color="auto"/>
          </w:divBdr>
        </w:div>
        <w:div w:id="1684622344">
          <w:marLeft w:val="0"/>
          <w:marRight w:val="0"/>
          <w:marTop w:val="0"/>
          <w:marBottom w:val="0"/>
          <w:divBdr>
            <w:top w:val="none" w:sz="0" w:space="0" w:color="auto"/>
            <w:left w:val="none" w:sz="0" w:space="0" w:color="auto"/>
            <w:bottom w:val="none" w:sz="0" w:space="0" w:color="auto"/>
            <w:right w:val="none" w:sz="0" w:space="0" w:color="auto"/>
          </w:divBdr>
        </w:div>
        <w:div w:id="1727030441">
          <w:marLeft w:val="0"/>
          <w:marRight w:val="0"/>
          <w:marTop w:val="0"/>
          <w:marBottom w:val="0"/>
          <w:divBdr>
            <w:top w:val="none" w:sz="0" w:space="0" w:color="auto"/>
            <w:left w:val="none" w:sz="0" w:space="0" w:color="auto"/>
            <w:bottom w:val="none" w:sz="0" w:space="0" w:color="auto"/>
            <w:right w:val="none" w:sz="0" w:space="0" w:color="auto"/>
          </w:divBdr>
        </w:div>
      </w:divsChild>
    </w:div>
    <w:div w:id="239292425">
      <w:bodyDiv w:val="1"/>
      <w:marLeft w:val="0"/>
      <w:marRight w:val="0"/>
      <w:marTop w:val="0"/>
      <w:marBottom w:val="0"/>
      <w:divBdr>
        <w:top w:val="none" w:sz="0" w:space="0" w:color="auto"/>
        <w:left w:val="none" w:sz="0" w:space="0" w:color="auto"/>
        <w:bottom w:val="none" w:sz="0" w:space="0" w:color="auto"/>
        <w:right w:val="none" w:sz="0" w:space="0" w:color="auto"/>
      </w:divBdr>
      <w:divsChild>
        <w:div w:id="1599411829">
          <w:marLeft w:val="0"/>
          <w:marRight w:val="0"/>
          <w:marTop w:val="0"/>
          <w:marBottom w:val="0"/>
          <w:divBdr>
            <w:top w:val="none" w:sz="0" w:space="0" w:color="auto"/>
            <w:left w:val="none" w:sz="0" w:space="0" w:color="auto"/>
            <w:bottom w:val="none" w:sz="0" w:space="0" w:color="auto"/>
            <w:right w:val="none" w:sz="0" w:space="0" w:color="auto"/>
          </w:divBdr>
        </w:div>
      </w:divsChild>
    </w:div>
    <w:div w:id="241184553">
      <w:bodyDiv w:val="1"/>
      <w:marLeft w:val="0"/>
      <w:marRight w:val="0"/>
      <w:marTop w:val="0"/>
      <w:marBottom w:val="0"/>
      <w:divBdr>
        <w:top w:val="none" w:sz="0" w:space="0" w:color="auto"/>
        <w:left w:val="none" w:sz="0" w:space="0" w:color="auto"/>
        <w:bottom w:val="none" w:sz="0" w:space="0" w:color="auto"/>
        <w:right w:val="none" w:sz="0" w:space="0" w:color="auto"/>
      </w:divBdr>
      <w:divsChild>
        <w:div w:id="476804491">
          <w:marLeft w:val="0"/>
          <w:marRight w:val="0"/>
          <w:marTop w:val="0"/>
          <w:marBottom w:val="0"/>
          <w:divBdr>
            <w:top w:val="none" w:sz="0" w:space="0" w:color="auto"/>
            <w:left w:val="none" w:sz="0" w:space="0" w:color="auto"/>
            <w:bottom w:val="none" w:sz="0" w:space="0" w:color="auto"/>
            <w:right w:val="none" w:sz="0" w:space="0" w:color="auto"/>
          </w:divBdr>
        </w:div>
      </w:divsChild>
    </w:div>
    <w:div w:id="241375458">
      <w:bodyDiv w:val="1"/>
      <w:marLeft w:val="0"/>
      <w:marRight w:val="0"/>
      <w:marTop w:val="0"/>
      <w:marBottom w:val="0"/>
      <w:divBdr>
        <w:top w:val="none" w:sz="0" w:space="0" w:color="auto"/>
        <w:left w:val="none" w:sz="0" w:space="0" w:color="auto"/>
        <w:bottom w:val="none" w:sz="0" w:space="0" w:color="auto"/>
        <w:right w:val="none" w:sz="0" w:space="0" w:color="auto"/>
      </w:divBdr>
      <w:divsChild>
        <w:div w:id="617034185">
          <w:marLeft w:val="0"/>
          <w:marRight w:val="0"/>
          <w:marTop w:val="44"/>
          <w:marBottom w:val="0"/>
          <w:divBdr>
            <w:top w:val="none" w:sz="0" w:space="0" w:color="auto"/>
            <w:left w:val="none" w:sz="0" w:space="0" w:color="auto"/>
            <w:bottom w:val="none" w:sz="0" w:space="0" w:color="auto"/>
            <w:right w:val="none" w:sz="0" w:space="0" w:color="auto"/>
          </w:divBdr>
        </w:div>
      </w:divsChild>
    </w:div>
    <w:div w:id="242571107">
      <w:bodyDiv w:val="1"/>
      <w:marLeft w:val="0"/>
      <w:marRight w:val="0"/>
      <w:marTop w:val="0"/>
      <w:marBottom w:val="0"/>
      <w:divBdr>
        <w:top w:val="none" w:sz="0" w:space="0" w:color="auto"/>
        <w:left w:val="none" w:sz="0" w:space="0" w:color="auto"/>
        <w:bottom w:val="none" w:sz="0" w:space="0" w:color="auto"/>
        <w:right w:val="none" w:sz="0" w:space="0" w:color="auto"/>
      </w:divBdr>
      <w:divsChild>
        <w:div w:id="242420028">
          <w:marLeft w:val="0"/>
          <w:marRight w:val="0"/>
          <w:marTop w:val="0"/>
          <w:marBottom w:val="0"/>
          <w:divBdr>
            <w:top w:val="none" w:sz="0" w:space="0" w:color="auto"/>
            <w:left w:val="none" w:sz="0" w:space="0" w:color="auto"/>
            <w:bottom w:val="none" w:sz="0" w:space="0" w:color="auto"/>
            <w:right w:val="none" w:sz="0" w:space="0" w:color="auto"/>
          </w:divBdr>
        </w:div>
        <w:div w:id="353726689">
          <w:marLeft w:val="0"/>
          <w:marRight w:val="0"/>
          <w:marTop w:val="0"/>
          <w:marBottom w:val="0"/>
          <w:divBdr>
            <w:top w:val="none" w:sz="0" w:space="0" w:color="auto"/>
            <w:left w:val="none" w:sz="0" w:space="0" w:color="auto"/>
            <w:bottom w:val="none" w:sz="0" w:space="0" w:color="auto"/>
            <w:right w:val="none" w:sz="0" w:space="0" w:color="auto"/>
          </w:divBdr>
        </w:div>
        <w:div w:id="1072510279">
          <w:marLeft w:val="0"/>
          <w:marRight w:val="0"/>
          <w:marTop w:val="0"/>
          <w:marBottom w:val="0"/>
          <w:divBdr>
            <w:top w:val="none" w:sz="0" w:space="0" w:color="auto"/>
            <w:left w:val="none" w:sz="0" w:space="0" w:color="auto"/>
            <w:bottom w:val="none" w:sz="0" w:space="0" w:color="auto"/>
            <w:right w:val="none" w:sz="0" w:space="0" w:color="auto"/>
          </w:divBdr>
        </w:div>
        <w:div w:id="1165439506">
          <w:marLeft w:val="0"/>
          <w:marRight w:val="0"/>
          <w:marTop w:val="0"/>
          <w:marBottom w:val="0"/>
          <w:divBdr>
            <w:top w:val="none" w:sz="0" w:space="0" w:color="auto"/>
            <w:left w:val="none" w:sz="0" w:space="0" w:color="auto"/>
            <w:bottom w:val="none" w:sz="0" w:space="0" w:color="auto"/>
            <w:right w:val="none" w:sz="0" w:space="0" w:color="auto"/>
          </w:divBdr>
        </w:div>
        <w:div w:id="1339500482">
          <w:marLeft w:val="0"/>
          <w:marRight w:val="0"/>
          <w:marTop w:val="0"/>
          <w:marBottom w:val="0"/>
          <w:divBdr>
            <w:top w:val="none" w:sz="0" w:space="0" w:color="auto"/>
            <w:left w:val="none" w:sz="0" w:space="0" w:color="auto"/>
            <w:bottom w:val="none" w:sz="0" w:space="0" w:color="auto"/>
            <w:right w:val="none" w:sz="0" w:space="0" w:color="auto"/>
          </w:divBdr>
        </w:div>
        <w:div w:id="1816871405">
          <w:marLeft w:val="0"/>
          <w:marRight w:val="0"/>
          <w:marTop w:val="0"/>
          <w:marBottom w:val="0"/>
          <w:divBdr>
            <w:top w:val="none" w:sz="0" w:space="0" w:color="auto"/>
            <w:left w:val="none" w:sz="0" w:space="0" w:color="auto"/>
            <w:bottom w:val="none" w:sz="0" w:space="0" w:color="auto"/>
            <w:right w:val="none" w:sz="0" w:space="0" w:color="auto"/>
          </w:divBdr>
        </w:div>
      </w:divsChild>
    </w:div>
    <w:div w:id="242686974">
      <w:bodyDiv w:val="1"/>
      <w:marLeft w:val="0"/>
      <w:marRight w:val="0"/>
      <w:marTop w:val="0"/>
      <w:marBottom w:val="0"/>
      <w:divBdr>
        <w:top w:val="none" w:sz="0" w:space="0" w:color="auto"/>
        <w:left w:val="none" w:sz="0" w:space="0" w:color="auto"/>
        <w:bottom w:val="none" w:sz="0" w:space="0" w:color="auto"/>
        <w:right w:val="none" w:sz="0" w:space="0" w:color="auto"/>
      </w:divBdr>
    </w:div>
    <w:div w:id="243226354">
      <w:bodyDiv w:val="1"/>
      <w:marLeft w:val="0"/>
      <w:marRight w:val="0"/>
      <w:marTop w:val="0"/>
      <w:marBottom w:val="0"/>
      <w:divBdr>
        <w:top w:val="none" w:sz="0" w:space="0" w:color="auto"/>
        <w:left w:val="none" w:sz="0" w:space="0" w:color="auto"/>
        <w:bottom w:val="none" w:sz="0" w:space="0" w:color="auto"/>
        <w:right w:val="none" w:sz="0" w:space="0" w:color="auto"/>
      </w:divBdr>
      <w:divsChild>
        <w:div w:id="885483709">
          <w:marLeft w:val="-225"/>
          <w:marRight w:val="-225"/>
          <w:marTop w:val="0"/>
          <w:marBottom w:val="0"/>
          <w:divBdr>
            <w:top w:val="none" w:sz="0" w:space="0" w:color="auto"/>
            <w:left w:val="none" w:sz="0" w:space="0" w:color="auto"/>
            <w:bottom w:val="none" w:sz="0" w:space="0" w:color="auto"/>
            <w:right w:val="none" w:sz="0" w:space="0" w:color="auto"/>
          </w:divBdr>
          <w:divsChild>
            <w:div w:id="121534433">
              <w:marLeft w:val="0"/>
              <w:marRight w:val="0"/>
              <w:marTop w:val="0"/>
              <w:marBottom w:val="0"/>
              <w:divBdr>
                <w:top w:val="none" w:sz="0" w:space="0" w:color="auto"/>
                <w:left w:val="none" w:sz="0" w:space="0" w:color="auto"/>
                <w:bottom w:val="none" w:sz="0" w:space="0" w:color="auto"/>
                <w:right w:val="none" w:sz="0" w:space="0" w:color="auto"/>
              </w:divBdr>
            </w:div>
            <w:div w:id="354889199">
              <w:marLeft w:val="0"/>
              <w:marRight w:val="0"/>
              <w:marTop w:val="0"/>
              <w:marBottom w:val="0"/>
              <w:divBdr>
                <w:top w:val="none" w:sz="0" w:space="0" w:color="auto"/>
                <w:left w:val="none" w:sz="0" w:space="0" w:color="auto"/>
                <w:bottom w:val="none" w:sz="0" w:space="0" w:color="auto"/>
                <w:right w:val="none" w:sz="0" w:space="0" w:color="auto"/>
              </w:divBdr>
            </w:div>
          </w:divsChild>
        </w:div>
        <w:div w:id="229463310">
          <w:marLeft w:val="-225"/>
          <w:marRight w:val="-225"/>
          <w:marTop w:val="0"/>
          <w:marBottom w:val="0"/>
          <w:divBdr>
            <w:top w:val="none" w:sz="0" w:space="0" w:color="auto"/>
            <w:left w:val="none" w:sz="0" w:space="0" w:color="auto"/>
            <w:bottom w:val="none" w:sz="0" w:space="0" w:color="auto"/>
            <w:right w:val="none" w:sz="0" w:space="0" w:color="auto"/>
          </w:divBdr>
          <w:divsChild>
            <w:div w:id="1230576765">
              <w:marLeft w:val="0"/>
              <w:marRight w:val="0"/>
              <w:marTop w:val="0"/>
              <w:marBottom w:val="0"/>
              <w:divBdr>
                <w:top w:val="none" w:sz="0" w:space="0" w:color="auto"/>
                <w:left w:val="none" w:sz="0" w:space="0" w:color="auto"/>
                <w:bottom w:val="none" w:sz="0" w:space="0" w:color="auto"/>
                <w:right w:val="none" w:sz="0" w:space="0" w:color="auto"/>
              </w:divBdr>
            </w:div>
            <w:div w:id="166790392">
              <w:marLeft w:val="0"/>
              <w:marRight w:val="0"/>
              <w:marTop w:val="0"/>
              <w:marBottom w:val="0"/>
              <w:divBdr>
                <w:top w:val="none" w:sz="0" w:space="0" w:color="auto"/>
                <w:left w:val="none" w:sz="0" w:space="0" w:color="auto"/>
                <w:bottom w:val="none" w:sz="0" w:space="0" w:color="auto"/>
                <w:right w:val="none" w:sz="0" w:space="0" w:color="auto"/>
              </w:divBdr>
            </w:div>
            <w:div w:id="717629181">
              <w:marLeft w:val="0"/>
              <w:marRight w:val="0"/>
              <w:marTop w:val="0"/>
              <w:marBottom w:val="0"/>
              <w:divBdr>
                <w:top w:val="none" w:sz="0" w:space="0" w:color="auto"/>
                <w:left w:val="none" w:sz="0" w:space="0" w:color="auto"/>
                <w:bottom w:val="none" w:sz="0" w:space="0" w:color="auto"/>
                <w:right w:val="none" w:sz="0" w:space="0" w:color="auto"/>
              </w:divBdr>
            </w:div>
            <w:div w:id="111806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3417805">
      <w:bodyDiv w:val="1"/>
      <w:marLeft w:val="0"/>
      <w:marRight w:val="0"/>
      <w:marTop w:val="0"/>
      <w:marBottom w:val="0"/>
      <w:divBdr>
        <w:top w:val="none" w:sz="0" w:space="0" w:color="auto"/>
        <w:left w:val="none" w:sz="0" w:space="0" w:color="auto"/>
        <w:bottom w:val="none" w:sz="0" w:space="0" w:color="auto"/>
        <w:right w:val="none" w:sz="0" w:space="0" w:color="auto"/>
      </w:divBdr>
    </w:div>
    <w:div w:id="245189774">
      <w:bodyDiv w:val="1"/>
      <w:marLeft w:val="0"/>
      <w:marRight w:val="0"/>
      <w:marTop w:val="0"/>
      <w:marBottom w:val="0"/>
      <w:divBdr>
        <w:top w:val="none" w:sz="0" w:space="0" w:color="auto"/>
        <w:left w:val="none" w:sz="0" w:space="0" w:color="auto"/>
        <w:bottom w:val="none" w:sz="0" w:space="0" w:color="auto"/>
        <w:right w:val="none" w:sz="0" w:space="0" w:color="auto"/>
      </w:divBdr>
      <w:divsChild>
        <w:div w:id="498622106">
          <w:marLeft w:val="0"/>
          <w:marRight w:val="0"/>
          <w:marTop w:val="0"/>
          <w:marBottom w:val="0"/>
          <w:divBdr>
            <w:top w:val="none" w:sz="0" w:space="0" w:color="auto"/>
            <w:left w:val="none" w:sz="0" w:space="0" w:color="auto"/>
            <w:bottom w:val="none" w:sz="0" w:space="0" w:color="auto"/>
            <w:right w:val="none" w:sz="0" w:space="0" w:color="auto"/>
          </w:divBdr>
        </w:div>
        <w:div w:id="733821895">
          <w:marLeft w:val="0"/>
          <w:marRight w:val="0"/>
          <w:marTop w:val="0"/>
          <w:marBottom w:val="0"/>
          <w:divBdr>
            <w:top w:val="none" w:sz="0" w:space="0" w:color="auto"/>
            <w:left w:val="none" w:sz="0" w:space="0" w:color="auto"/>
            <w:bottom w:val="none" w:sz="0" w:space="0" w:color="auto"/>
            <w:right w:val="none" w:sz="0" w:space="0" w:color="auto"/>
          </w:divBdr>
        </w:div>
        <w:div w:id="1064840288">
          <w:marLeft w:val="0"/>
          <w:marRight w:val="0"/>
          <w:marTop w:val="0"/>
          <w:marBottom w:val="0"/>
          <w:divBdr>
            <w:top w:val="none" w:sz="0" w:space="0" w:color="auto"/>
            <w:left w:val="none" w:sz="0" w:space="0" w:color="auto"/>
            <w:bottom w:val="none" w:sz="0" w:space="0" w:color="auto"/>
            <w:right w:val="none" w:sz="0" w:space="0" w:color="auto"/>
          </w:divBdr>
        </w:div>
        <w:div w:id="1281523438">
          <w:marLeft w:val="0"/>
          <w:marRight w:val="0"/>
          <w:marTop w:val="0"/>
          <w:marBottom w:val="0"/>
          <w:divBdr>
            <w:top w:val="none" w:sz="0" w:space="0" w:color="auto"/>
            <w:left w:val="none" w:sz="0" w:space="0" w:color="auto"/>
            <w:bottom w:val="none" w:sz="0" w:space="0" w:color="auto"/>
            <w:right w:val="none" w:sz="0" w:space="0" w:color="auto"/>
          </w:divBdr>
        </w:div>
        <w:div w:id="1491485660">
          <w:marLeft w:val="0"/>
          <w:marRight w:val="0"/>
          <w:marTop w:val="0"/>
          <w:marBottom w:val="0"/>
          <w:divBdr>
            <w:top w:val="none" w:sz="0" w:space="0" w:color="auto"/>
            <w:left w:val="none" w:sz="0" w:space="0" w:color="auto"/>
            <w:bottom w:val="none" w:sz="0" w:space="0" w:color="auto"/>
            <w:right w:val="none" w:sz="0" w:space="0" w:color="auto"/>
          </w:divBdr>
        </w:div>
        <w:div w:id="1526409351">
          <w:marLeft w:val="0"/>
          <w:marRight w:val="0"/>
          <w:marTop w:val="0"/>
          <w:marBottom w:val="0"/>
          <w:divBdr>
            <w:top w:val="none" w:sz="0" w:space="0" w:color="auto"/>
            <w:left w:val="none" w:sz="0" w:space="0" w:color="auto"/>
            <w:bottom w:val="none" w:sz="0" w:space="0" w:color="auto"/>
            <w:right w:val="none" w:sz="0" w:space="0" w:color="auto"/>
          </w:divBdr>
        </w:div>
        <w:div w:id="1614166969">
          <w:marLeft w:val="0"/>
          <w:marRight w:val="0"/>
          <w:marTop w:val="0"/>
          <w:marBottom w:val="0"/>
          <w:divBdr>
            <w:top w:val="none" w:sz="0" w:space="0" w:color="auto"/>
            <w:left w:val="none" w:sz="0" w:space="0" w:color="auto"/>
            <w:bottom w:val="none" w:sz="0" w:space="0" w:color="auto"/>
            <w:right w:val="none" w:sz="0" w:space="0" w:color="auto"/>
          </w:divBdr>
        </w:div>
        <w:div w:id="1732117645">
          <w:marLeft w:val="0"/>
          <w:marRight w:val="0"/>
          <w:marTop w:val="0"/>
          <w:marBottom w:val="0"/>
          <w:divBdr>
            <w:top w:val="none" w:sz="0" w:space="0" w:color="auto"/>
            <w:left w:val="none" w:sz="0" w:space="0" w:color="auto"/>
            <w:bottom w:val="none" w:sz="0" w:space="0" w:color="auto"/>
            <w:right w:val="none" w:sz="0" w:space="0" w:color="auto"/>
          </w:divBdr>
        </w:div>
        <w:div w:id="1994604693">
          <w:marLeft w:val="0"/>
          <w:marRight w:val="0"/>
          <w:marTop w:val="0"/>
          <w:marBottom w:val="0"/>
          <w:divBdr>
            <w:top w:val="none" w:sz="0" w:space="0" w:color="auto"/>
            <w:left w:val="none" w:sz="0" w:space="0" w:color="auto"/>
            <w:bottom w:val="none" w:sz="0" w:space="0" w:color="auto"/>
            <w:right w:val="none" w:sz="0" w:space="0" w:color="auto"/>
          </w:divBdr>
        </w:div>
      </w:divsChild>
    </w:div>
    <w:div w:id="246116030">
      <w:bodyDiv w:val="1"/>
      <w:marLeft w:val="0"/>
      <w:marRight w:val="0"/>
      <w:marTop w:val="0"/>
      <w:marBottom w:val="0"/>
      <w:divBdr>
        <w:top w:val="none" w:sz="0" w:space="0" w:color="auto"/>
        <w:left w:val="none" w:sz="0" w:space="0" w:color="auto"/>
        <w:bottom w:val="none" w:sz="0" w:space="0" w:color="auto"/>
        <w:right w:val="none" w:sz="0" w:space="0" w:color="auto"/>
      </w:divBdr>
      <w:divsChild>
        <w:div w:id="1195003049">
          <w:marLeft w:val="0"/>
          <w:marRight w:val="0"/>
          <w:marTop w:val="0"/>
          <w:marBottom w:val="0"/>
          <w:divBdr>
            <w:top w:val="none" w:sz="0" w:space="0" w:color="auto"/>
            <w:left w:val="none" w:sz="0" w:space="0" w:color="auto"/>
            <w:bottom w:val="none" w:sz="0" w:space="0" w:color="auto"/>
            <w:right w:val="none" w:sz="0" w:space="0" w:color="auto"/>
          </w:divBdr>
          <w:divsChild>
            <w:div w:id="1227686634">
              <w:marLeft w:val="0"/>
              <w:marRight w:val="0"/>
              <w:marTop w:val="0"/>
              <w:marBottom w:val="0"/>
              <w:divBdr>
                <w:top w:val="none" w:sz="0" w:space="0" w:color="auto"/>
                <w:left w:val="none" w:sz="0" w:space="0" w:color="auto"/>
                <w:bottom w:val="none" w:sz="0" w:space="0" w:color="auto"/>
                <w:right w:val="none" w:sz="0" w:space="0" w:color="auto"/>
              </w:divBdr>
              <w:divsChild>
                <w:div w:id="1964537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6774319">
      <w:bodyDiv w:val="1"/>
      <w:marLeft w:val="0"/>
      <w:marRight w:val="0"/>
      <w:marTop w:val="0"/>
      <w:marBottom w:val="0"/>
      <w:divBdr>
        <w:top w:val="none" w:sz="0" w:space="0" w:color="auto"/>
        <w:left w:val="none" w:sz="0" w:space="0" w:color="auto"/>
        <w:bottom w:val="none" w:sz="0" w:space="0" w:color="auto"/>
        <w:right w:val="none" w:sz="0" w:space="0" w:color="auto"/>
      </w:divBdr>
      <w:divsChild>
        <w:div w:id="582449337">
          <w:marLeft w:val="0"/>
          <w:marRight w:val="0"/>
          <w:marTop w:val="0"/>
          <w:marBottom w:val="0"/>
          <w:divBdr>
            <w:top w:val="none" w:sz="0" w:space="0" w:color="auto"/>
            <w:left w:val="none" w:sz="0" w:space="0" w:color="auto"/>
            <w:bottom w:val="none" w:sz="0" w:space="0" w:color="auto"/>
            <w:right w:val="none" w:sz="0" w:space="0" w:color="auto"/>
          </w:divBdr>
        </w:div>
      </w:divsChild>
    </w:div>
    <w:div w:id="247228019">
      <w:bodyDiv w:val="1"/>
      <w:marLeft w:val="0"/>
      <w:marRight w:val="0"/>
      <w:marTop w:val="0"/>
      <w:marBottom w:val="0"/>
      <w:divBdr>
        <w:top w:val="none" w:sz="0" w:space="0" w:color="auto"/>
        <w:left w:val="none" w:sz="0" w:space="0" w:color="auto"/>
        <w:bottom w:val="none" w:sz="0" w:space="0" w:color="auto"/>
        <w:right w:val="none" w:sz="0" w:space="0" w:color="auto"/>
      </w:divBdr>
    </w:div>
    <w:div w:id="247740064">
      <w:bodyDiv w:val="1"/>
      <w:marLeft w:val="0"/>
      <w:marRight w:val="0"/>
      <w:marTop w:val="0"/>
      <w:marBottom w:val="0"/>
      <w:divBdr>
        <w:top w:val="none" w:sz="0" w:space="0" w:color="auto"/>
        <w:left w:val="none" w:sz="0" w:space="0" w:color="auto"/>
        <w:bottom w:val="none" w:sz="0" w:space="0" w:color="auto"/>
        <w:right w:val="none" w:sz="0" w:space="0" w:color="auto"/>
      </w:divBdr>
      <w:divsChild>
        <w:div w:id="1430929259">
          <w:marLeft w:val="0"/>
          <w:marRight w:val="0"/>
          <w:marTop w:val="0"/>
          <w:marBottom w:val="0"/>
          <w:divBdr>
            <w:top w:val="none" w:sz="0" w:space="0" w:color="auto"/>
            <w:left w:val="none" w:sz="0" w:space="0" w:color="auto"/>
            <w:bottom w:val="none" w:sz="0" w:space="0" w:color="auto"/>
            <w:right w:val="none" w:sz="0" w:space="0" w:color="auto"/>
          </w:divBdr>
        </w:div>
      </w:divsChild>
    </w:div>
    <w:div w:id="248778148">
      <w:bodyDiv w:val="1"/>
      <w:marLeft w:val="0"/>
      <w:marRight w:val="0"/>
      <w:marTop w:val="0"/>
      <w:marBottom w:val="0"/>
      <w:divBdr>
        <w:top w:val="none" w:sz="0" w:space="0" w:color="auto"/>
        <w:left w:val="none" w:sz="0" w:space="0" w:color="auto"/>
        <w:bottom w:val="none" w:sz="0" w:space="0" w:color="auto"/>
        <w:right w:val="none" w:sz="0" w:space="0" w:color="auto"/>
      </w:divBdr>
      <w:divsChild>
        <w:div w:id="741220324">
          <w:marLeft w:val="0"/>
          <w:marRight w:val="0"/>
          <w:marTop w:val="0"/>
          <w:marBottom w:val="0"/>
          <w:divBdr>
            <w:top w:val="none" w:sz="0" w:space="0" w:color="auto"/>
            <w:left w:val="none" w:sz="0" w:space="0" w:color="auto"/>
            <w:bottom w:val="none" w:sz="0" w:space="0" w:color="auto"/>
            <w:right w:val="none" w:sz="0" w:space="0" w:color="auto"/>
          </w:divBdr>
          <w:divsChild>
            <w:div w:id="797142912">
              <w:marLeft w:val="0"/>
              <w:marRight w:val="0"/>
              <w:marTop w:val="0"/>
              <w:marBottom w:val="0"/>
              <w:divBdr>
                <w:top w:val="none" w:sz="0" w:space="0" w:color="auto"/>
                <w:left w:val="none" w:sz="0" w:space="0" w:color="auto"/>
                <w:bottom w:val="none" w:sz="0" w:space="0" w:color="auto"/>
                <w:right w:val="none" w:sz="0" w:space="0" w:color="auto"/>
              </w:divBdr>
              <w:divsChild>
                <w:div w:id="1414934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9893476">
      <w:bodyDiv w:val="1"/>
      <w:marLeft w:val="0"/>
      <w:marRight w:val="0"/>
      <w:marTop w:val="0"/>
      <w:marBottom w:val="0"/>
      <w:divBdr>
        <w:top w:val="none" w:sz="0" w:space="0" w:color="auto"/>
        <w:left w:val="none" w:sz="0" w:space="0" w:color="auto"/>
        <w:bottom w:val="none" w:sz="0" w:space="0" w:color="auto"/>
        <w:right w:val="none" w:sz="0" w:space="0" w:color="auto"/>
      </w:divBdr>
      <w:divsChild>
        <w:div w:id="993947716">
          <w:marLeft w:val="0"/>
          <w:marRight w:val="0"/>
          <w:marTop w:val="0"/>
          <w:marBottom w:val="0"/>
          <w:divBdr>
            <w:top w:val="none" w:sz="0" w:space="0" w:color="auto"/>
            <w:left w:val="none" w:sz="0" w:space="0" w:color="auto"/>
            <w:bottom w:val="none" w:sz="0" w:space="0" w:color="auto"/>
            <w:right w:val="none" w:sz="0" w:space="0" w:color="auto"/>
          </w:divBdr>
        </w:div>
      </w:divsChild>
    </w:div>
    <w:div w:id="251670829">
      <w:bodyDiv w:val="1"/>
      <w:marLeft w:val="0"/>
      <w:marRight w:val="0"/>
      <w:marTop w:val="0"/>
      <w:marBottom w:val="0"/>
      <w:divBdr>
        <w:top w:val="none" w:sz="0" w:space="0" w:color="auto"/>
        <w:left w:val="none" w:sz="0" w:space="0" w:color="auto"/>
        <w:bottom w:val="none" w:sz="0" w:space="0" w:color="auto"/>
        <w:right w:val="none" w:sz="0" w:space="0" w:color="auto"/>
      </w:divBdr>
      <w:divsChild>
        <w:div w:id="192420465">
          <w:marLeft w:val="0"/>
          <w:marRight w:val="0"/>
          <w:marTop w:val="0"/>
          <w:marBottom w:val="0"/>
          <w:divBdr>
            <w:top w:val="none" w:sz="0" w:space="0" w:color="auto"/>
            <w:left w:val="none" w:sz="0" w:space="0" w:color="auto"/>
            <w:bottom w:val="none" w:sz="0" w:space="0" w:color="auto"/>
            <w:right w:val="none" w:sz="0" w:space="0" w:color="auto"/>
          </w:divBdr>
        </w:div>
        <w:div w:id="418526448">
          <w:marLeft w:val="0"/>
          <w:marRight w:val="0"/>
          <w:marTop w:val="0"/>
          <w:marBottom w:val="0"/>
          <w:divBdr>
            <w:top w:val="none" w:sz="0" w:space="0" w:color="auto"/>
            <w:left w:val="none" w:sz="0" w:space="0" w:color="auto"/>
            <w:bottom w:val="none" w:sz="0" w:space="0" w:color="auto"/>
            <w:right w:val="none" w:sz="0" w:space="0" w:color="auto"/>
          </w:divBdr>
        </w:div>
        <w:div w:id="423190756">
          <w:marLeft w:val="0"/>
          <w:marRight w:val="0"/>
          <w:marTop w:val="0"/>
          <w:marBottom w:val="0"/>
          <w:divBdr>
            <w:top w:val="none" w:sz="0" w:space="0" w:color="auto"/>
            <w:left w:val="none" w:sz="0" w:space="0" w:color="auto"/>
            <w:bottom w:val="none" w:sz="0" w:space="0" w:color="auto"/>
            <w:right w:val="none" w:sz="0" w:space="0" w:color="auto"/>
          </w:divBdr>
        </w:div>
        <w:div w:id="505172398">
          <w:marLeft w:val="0"/>
          <w:marRight w:val="0"/>
          <w:marTop w:val="0"/>
          <w:marBottom w:val="0"/>
          <w:divBdr>
            <w:top w:val="none" w:sz="0" w:space="0" w:color="auto"/>
            <w:left w:val="none" w:sz="0" w:space="0" w:color="auto"/>
            <w:bottom w:val="none" w:sz="0" w:space="0" w:color="auto"/>
            <w:right w:val="none" w:sz="0" w:space="0" w:color="auto"/>
          </w:divBdr>
        </w:div>
        <w:div w:id="524103656">
          <w:marLeft w:val="0"/>
          <w:marRight w:val="0"/>
          <w:marTop w:val="0"/>
          <w:marBottom w:val="0"/>
          <w:divBdr>
            <w:top w:val="none" w:sz="0" w:space="0" w:color="auto"/>
            <w:left w:val="none" w:sz="0" w:space="0" w:color="auto"/>
            <w:bottom w:val="none" w:sz="0" w:space="0" w:color="auto"/>
            <w:right w:val="none" w:sz="0" w:space="0" w:color="auto"/>
          </w:divBdr>
        </w:div>
        <w:div w:id="549801006">
          <w:marLeft w:val="0"/>
          <w:marRight w:val="0"/>
          <w:marTop w:val="0"/>
          <w:marBottom w:val="0"/>
          <w:divBdr>
            <w:top w:val="none" w:sz="0" w:space="0" w:color="auto"/>
            <w:left w:val="none" w:sz="0" w:space="0" w:color="auto"/>
            <w:bottom w:val="none" w:sz="0" w:space="0" w:color="auto"/>
            <w:right w:val="none" w:sz="0" w:space="0" w:color="auto"/>
          </w:divBdr>
        </w:div>
        <w:div w:id="751783206">
          <w:marLeft w:val="0"/>
          <w:marRight w:val="0"/>
          <w:marTop w:val="0"/>
          <w:marBottom w:val="0"/>
          <w:divBdr>
            <w:top w:val="none" w:sz="0" w:space="0" w:color="auto"/>
            <w:left w:val="none" w:sz="0" w:space="0" w:color="auto"/>
            <w:bottom w:val="none" w:sz="0" w:space="0" w:color="auto"/>
            <w:right w:val="none" w:sz="0" w:space="0" w:color="auto"/>
          </w:divBdr>
        </w:div>
        <w:div w:id="872964897">
          <w:marLeft w:val="0"/>
          <w:marRight w:val="0"/>
          <w:marTop w:val="0"/>
          <w:marBottom w:val="0"/>
          <w:divBdr>
            <w:top w:val="none" w:sz="0" w:space="0" w:color="auto"/>
            <w:left w:val="none" w:sz="0" w:space="0" w:color="auto"/>
            <w:bottom w:val="none" w:sz="0" w:space="0" w:color="auto"/>
            <w:right w:val="none" w:sz="0" w:space="0" w:color="auto"/>
          </w:divBdr>
        </w:div>
        <w:div w:id="959148930">
          <w:marLeft w:val="0"/>
          <w:marRight w:val="0"/>
          <w:marTop w:val="0"/>
          <w:marBottom w:val="0"/>
          <w:divBdr>
            <w:top w:val="none" w:sz="0" w:space="0" w:color="auto"/>
            <w:left w:val="none" w:sz="0" w:space="0" w:color="auto"/>
            <w:bottom w:val="none" w:sz="0" w:space="0" w:color="auto"/>
            <w:right w:val="none" w:sz="0" w:space="0" w:color="auto"/>
          </w:divBdr>
        </w:div>
        <w:div w:id="1709799873">
          <w:marLeft w:val="0"/>
          <w:marRight w:val="0"/>
          <w:marTop w:val="0"/>
          <w:marBottom w:val="0"/>
          <w:divBdr>
            <w:top w:val="none" w:sz="0" w:space="0" w:color="auto"/>
            <w:left w:val="none" w:sz="0" w:space="0" w:color="auto"/>
            <w:bottom w:val="none" w:sz="0" w:space="0" w:color="auto"/>
            <w:right w:val="none" w:sz="0" w:space="0" w:color="auto"/>
          </w:divBdr>
        </w:div>
        <w:div w:id="1907183275">
          <w:marLeft w:val="0"/>
          <w:marRight w:val="0"/>
          <w:marTop w:val="0"/>
          <w:marBottom w:val="0"/>
          <w:divBdr>
            <w:top w:val="none" w:sz="0" w:space="0" w:color="auto"/>
            <w:left w:val="none" w:sz="0" w:space="0" w:color="auto"/>
            <w:bottom w:val="none" w:sz="0" w:space="0" w:color="auto"/>
            <w:right w:val="none" w:sz="0" w:space="0" w:color="auto"/>
          </w:divBdr>
        </w:div>
        <w:div w:id="1920358137">
          <w:marLeft w:val="0"/>
          <w:marRight w:val="0"/>
          <w:marTop w:val="0"/>
          <w:marBottom w:val="0"/>
          <w:divBdr>
            <w:top w:val="none" w:sz="0" w:space="0" w:color="auto"/>
            <w:left w:val="none" w:sz="0" w:space="0" w:color="auto"/>
            <w:bottom w:val="none" w:sz="0" w:space="0" w:color="auto"/>
            <w:right w:val="none" w:sz="0" w:space="0" w:color="auto"/>
          </w:divBdr>
        </w:div>
        <w:div w:id="1985424720">
          <w:marLeft w:val="0"/>
          <w:marRight w:val="0"/>
          <w:marTop w:val="0"/>
          <w:marBottom w:val="0"/>
          <w:divBdr>
            <w:top w:val="none" w:sz="0" w:space="0" w:color="auto"/>
            <w:left w:val="none" w:sz="0" w:space="0" w:color="auto"/>
            <w:bottom w:val="none" w:sz="0" w:space="0" w:color="auto"/>
            <w:right w:val="none" w:sz="0" w:space="0" w:color="auto"/>
          </w:divBdr>
        </w:div>
        <w:div w:id="1985621580">
          <w:marLeft w:val="0"/>
          <w:marRight w:val="0"/>
          <w:marTop w:val="0"/>
          <w:marBottom w:val="0"/>
          <w:divBdr>
            <w:top w:val="none" w:sz="0" w:space="0" w:color="auto"/>
            <w:left w:val="none" w:sz="0" w:space="0" w:color="auto"/>
            <w:bottom w:val="none" w:sz="0" w:space="0" w:color="auto"/>
            <w:right w:val="none" w:sz="0" w:space="0" w:color="auto"/>
          </w:divBdr>
        </w:div>
      </w:divsChild>
    </w:div>
    <w:div w:id="252980188">
      <w:bodyDiv w:val="1"/>
      <w:marLeft w:val="0"/>
      <w:marRight w:val="0"/>
      <w:marTop w:val="0"/>
      <w:marBottom w:val="0"/>
      <w:divBdr>
        <w:top w:val="none" w:sz="0" w:space="0" w:color="auto"/>
        <w:left w:val="none" w:sz="0" w:space="0" w:color="auto"/>
        <w:bottom w:val="none" w:sz="0" w:space="0" w:color="auto"/>
        <w:right w:val="none" w:sz="0" w:space="0" w:color="auto"/>
      </w:divBdr>
    </w:div>
    <w:div w:id="255989138">
      <w:bodyDiv w:val="1"/>
      <w:marLeft w:val="0"/>
      <w:marRight w:val="0"/>
      <w:marTop w:val="0"/>
      <w:marBottom w:val="0"/>
      <w:divBdr>
        <w:top w:val="none" w:sz="0" w:space="0" w:color="auto"/>
        <w:left w:val="none" w:sz="0" w:space="0" w:color="auto"/>
        <w:bottom w:val="none" w:sz="0" w:space="0" w:color="auto"/>
        <w:right w:val="none" w:sz="0" w:space="0" w:color="auto"/>
      </w:divBdr>
    </w:div>
    <w:div w:id="256327757">
      <w:bodyDiv w:val="1"/>
      <w:marLeft w:val="0"/>
      <w:marRight w:val="0"/>
      <w:marTop w:val="0"/>
      <w:marBottom w:val="0"/>
      <w:divBdr>
        <w:top w:val="none" w:sz="0" w:space="0" w:color="auto"/>
        <w:left w:val="none" w:sz="0" w:space="0" w:color="auto"/>
        <w:bottom w:val="none" w:sz="0" w:space="0" w:color="auto"/>
        <w:right w:val="none" w:sz="0" w:space="0" w:color="auto"/>
      </w:divBdr>
    </w:div>
    <w:div w:id="257058997">
      <w:bodyDiv w:val="1"/>
      <w:marLeft w:val="0"/>
      <w:marRight w:val="0"/>
      <w:marTop w:val="0"/>
      <w:marBottom w:val="0"/>
      <w:divBdr>
        <w:top w:val="none" w:sz="0" w:space="0" w:color="auto"/>
        <w:left w:val="none" w:sz="0" w:space="0" w:color="auto"/>
        <w:bottom w:val="none" w:sz="0" w:space="0" w:color="auto"/>
        <w:right w:val="none" w:sz="0" w:space="0" w:color="auto"/>
      </w:divBdr>
      <w:divsChild>
        <w:div w:id="2144346679">
          <w:marLeft w:val="-225"/>
          <w:marRight w:val="-225"/>
          <w:marTop w:val="0"/>
          <w:marBottom w:val="0"/>
          <w:divBdr>
            <w:top w:val="none" w:sz="0" w:space="0" w:color="auto"/>
            <w:left w:val="none" w:sz="0" w:space="0" w:color="auto"/>
            <w:bottom w:val="none" w:sz="0" w:space="0" w:color="auto"/>
            <w:right w:val="none" w:sz="0" w:space="0" w:color="auto"/>
          </w:divBdr>
          <w:divsChild>
            <w:div w:id="1530680269">
              <w:marLeft w:val="0"/>
              <w:marRight w:val="0"/>
              <w:marTop w:val="0"/>
              <w:marBottom w:val="0"/>
              <w:divBdr>
                <w:top w:val="none" w:sz="0" w:space="0" w:color="auto"/>
                <w:left w:val="none" w:sz="0" w:space="0" w:color="auto"/>
                <w:bottom w:val="none" w:sz="0" w:space="0" w:color="auto"/>
                <w:right w:val="none" w:sz="0" w:space="0" w:color="auto"/>
              </w:divBdr>
            </w:div>
          </w:divsChild>
        </w:div>
        <w:div w:id="1983194735">
          <w:marLeft w:val="-225"/>
          <w:marRight w:val="-225"/>
          <w:marTop w:val="0"/>
          <w:marBottom w:val="0"/>
          <w:divBdr>
            <w:top w:val="none" w:sz="0" w:space="0" w:color="auto"/>
            <w:left w:val="none" w:sz="0" w:space="0" w:color="auto"/>
            <w:bottom w:val="none" w:sz="0" w:space="0" w:color="auto"/>
            <w:right w:val="none" w:sz="0" w:space="0" w:color="auto"/>
          </w:divBdr>
          <w:divsChild>
            <w:div w:id="658970787">
              <w:marLeft w:val="0"/>
              <w:marRight w:val="0"/>
              <w:marTop w:val="0"/>
              <w:marBottom w:val="0"/>
              <w:divBdr>
                <w:top w:val="none" w:sz="0" w:space="0" w:color="auto"/>
                <w:left w:val="none" w:sz="0" w:space="0" w:color="auto"/>
                <w:bottom w:val="none" w:sz="0" w:space="0" w:color="auto"/>
                <w:right w:val="none" w:sz="0" w:space="0" w:color="auto"/>
              </w:divBdr>
            </w:div>
            <w:div w:id="613251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8564136">
      <w:bodyDiv w:val="1"/>
      <w:marLeft w:val="0"/>
      <w:marRight w:val="0"/>
      <w:marTop w:val="0"/>
      <w:marBottom w:val="0"/>
      <w:divBdr>
        <w:top w:val="none" w:sz="0" w:space="0" w:color="auto"/>
        <w:left w:val="none" w:sz="0" w:space="0" w:color="auto"/>
        <w:bottom w:val="none" w:sz="0" w:space="0" w:color="auto"/>
        <w:right w:val="none" w:sz="0" w:space="0" w:color="auto"/>
      </w:divBdr>
      <w:divsChild>
        <w:div w:id="300429749">
          <w:marLeft w:val="0"/>
          <w:marRight w:val="0"/>
          <w:marTop w:val="0"/>
          <w:marBottom w:val="0"/>
          <w:divBdr>
            <w:top w:val="none" w:sz="0" w:space="0" w:color="auto"/>
            <w:left w:val="none" w:sz="0" w:space="0" w:color="auto"/>
            <w:bottom w:val="none" w:sz="0" w:space="0" w:color="auto"/>
            <w:right w:val="none" w:sz="0" w:space="0" w:color="auto"/>
          </w:divBdr>
        </w:div>
        <w:div w:id="404112508">
          <w:marLeft w:val="0"/>
          <w:marRight w:val="0"/>
          <w:marTop w:val="0"/>
          <w:marBottom w:val="0"/>
          <w:divBdr>
            <w:top w:val="none" w:sz="0" w:space="0" w:color="auto"/>
            <w:left w:val="none" w:sz="0" w:space="0" w:color="auto"/>
            <w:bottom w:val="none" w:sz="0" w:space="0" w:color="auto"/>
            <w:right w:val="none" w:sz="0" w:space="0" w:color="auto"/>
          </w:divBdr>
        </w:div>
        <w:div w:id="1179613519">
          <w:marLeft w:val="0"/>
          <w:marRight w:val="0"/>
          <w:marTop w:val="0"/>
          <w:marBottom w:val="0"/>
          <w:divBdr>
            <w:top w:val="none" w:sz="0" w:space="0" w:color="auto"/>
            <w:left w:val="none" w:sz="0" w:space="0" w:color="auto"/>
            <w:bottom w:val="none" w:sz="0" w:space="0" w:color="auto"/>
            <w:right w:val="none" w:sz="0" w:space="0" w:color="auto"/>
          </w:divBdr>
        </w:div>
        <w:div w:id="1609241643">
          <w:marLeft w:val="0"/>
          <w:marRight w:val="0"/>
          <w:marTop w:val="0"/>
          <w:marBottom w:val="0"/>
          <w:divBdr>
            <w:top w:val="none" w:sz="0" w:space="0" w:color="auto"/>
            <w:left w:val="none" w:sz="0" w:space="0" w:color="auto"/>
            <w:bottom w:val="none" w:sz="0" w:space="0" w:color="auto"/>
            <w:right w:val="none" w:sz="0" w:space="0" w:color="auto"/>
          </w:divBdr>
        </w:div>
        <w:div w:id="1983464984">
          <w:marLeft w:val="0"/>
          <w:marRight w:val="0"/>
          <w:marTop w:val="0"/>
          <w:marBottom w:val="0"/>
          <w:divBdr>
            <w:top w:val="none" w:sz="0" w:space="0" w:color="auto"/>
            <w:left w:val="none" w:sz="0" w:space="0" w:color="auto"/>
            <w:bottom w:val="none" w:sz="0" w:space="0" w:color="auto"/>
            <w:right w:val="none" w:sz="0" w:space="0" w:color="auto"/>
          </w:divBdr>
        </w:div>
      </w:divsChild>
    </w:div>
    <w:div w:id="259334473">
      <w:bodyDiv w:val="1"/>
      <w:marLeft w:val="0"/>
      <w:marRight w:val="0"/>
      <w:marTop w:val="0"/>
      <w:marBottom w:val="0"/>
      <w:divBdr>
        <w:top w:val="none" w:sz="0" w:space="0" w:color="auto"/>
        <w:left w:val="none" w:sz="0" w:space="0" w:color="auto"/>
        <w:bottom w:val="none" w:sz="0" w:space="0" w:color="auto"/>
        <w:right w:val="none" w:sz="0" w:space="0" w:color="auto"/>
      </w:divBdr>
      <w:divsChild>
        <w:div w:id="846678003">
          <w:marLeft w:val="0"/>
          <w:marRight w:val="0"/>
          <w:marTop w:val="0"/>
          <w:marBottom w:val="0"/>
          <w:divBdr>
            <w:top w:val="none" w:sz="0" w:space="0" w:color="auto"/>
            <w:left w:val="none" w:sz="0" w:space="0" w:color="auto"/>
            <w:bottom w:val="none" w:sz="0" w:space="0" w:color="auto"/>
            <w:right w:val="none" w:sz="0" w:space="0" w:color="auto"/>
          </w:divBdr>
        </w:div>
        <w:div w:id="873807524">
          <w:marLeft w:val="0"/>
          <w:marRight w:val="0"/>
          <w:marTop w:val="0"/>
          <w:marBottom w:val="0"/>
          <w:divBdr>
            <w:top w:val="none" w:sz="0" w:space="0" w:color="auto"/>
            <w:left w:val="none" w:sz="0" w:space="0" w:color="auto"/>
            <w:bottom w:val="none" w:sz="0" w:space="0" w:color="auto"/>
            <w:right w:val="none" w:sz="0" w:space="0" w:color="auto"/>
          </w:divBdr>
        </w:div>
        <w:div w:id="952517370">
          <w:marLeft w:val="0"/>
          <w:marRight w:val="0"/>
          <w:marTop w:val="0"/>
          <w:marBottom w:val="0"/>
          <w:divBdr>
            <w:top w:val="none" w:sz="0" w:space="0" w:color="auto"/>
            <w:left w:val="none" w:sz="0" w:space="0" w:color="auto"/>
            <w:bottom w:val="none" w:sz="0" w:space="0" w:color="auto"/>
            <w:right w:val="none" w:sz="0" w:space="0" w:color="auto"/>
          </w:divBdr>
        </w:div>
        <w:div w:id="1324819461">
          <w:marLeft w:val="0"/>
          <w:marRight w:val="0"/>
          <w:marTop w:val="0"/>
          <w:marBottom w:val="0"/>
          <w:divBdr>
            <w:top w:val="none" w:sz="0" w:space="0" w:color="auto"/>
            <w:left w:val="none" w:sz="0" w:space="0" w:color="auto"/>
            <w:bottom w:val="none" w:sz="0" w:space="0" w:color="auto"/>
            <w:right w:val="none" w:sz="0" w:space="0" w:color="auto"/>
          </w:divBdr>
        </w:div>
        <w:div w:id="1405294068">
          <w:marLeft w:val="0"/>
          <w:marRight w:val="0"/>
          <w:marTop w:val="0"/>
          <w:marBottom w:val="0"/>
          <w:divBdr>
            <w:top w:val="none" w:sz="0" w:space="0" w:color="auto"/>
            <w:left w:val="none" w:sz="0" w:space="0" w:color="auto"/>
            <w:bottom w:val="none" w:sz="0" w:space="0" w:color="auto"/>
            <w:right w:val="none" w:sz="0" w:space="0" w:color="auto"/>
          </w:divBdr>
        </w:div>
        <w:div w:id="1514690458">
          <w:marLeft w:val="0"/>
          <w:marRight w:val="0"/>
          <w:marTop w:val="0"/>
          <w:marBottom w:val="0"/>
          <w:divBdr>
            <w:top w:val="none" w:sz="0" w:space="0" w:color="auto"/>
            <w:left w:val="none" w:sz="0" w:space="0" w:color="auto"/>
            <w:bottom w:val="none" w:sz="0" w:space="0" w:color="auto"/>
            <w:right w:val="none" w:sz="0" w:space="0" w:color="auto"/>
          </w:divBdr>
        </w:div>
        <w:div w:id="1873809591">
          <w:marLeft w:val="0"/>
          <w:marRight w:val="0"/>
          <w:marTop w:val="0"/>
          <w:marBottom w:val="0"/>
          <w:divBdr>
            <w:top w:val="none" w:sz="0" w:space="0" w:color="auto"/>
            <w:left w:val="none" w:sz="0" w:space="0" w:color="auto"/>
            <w:bottom w:val="none" w:sz="0" w:space="0" w:color="auto"/>
            <w:right w:val="none" w:sz="0" w:space="0" w:color="auto"/>
          </w:divBdr>
        </w:div>
      </w:divsChild>
    </w:div>
    <w:div w:id="260452487">
      <w:bodyDiv w:val="1"/>
      <w:marLeft w:val="0"/>
      <w:marRight w:val="0"/>
      <w:marTop w:val="0"/>
      <w:marBottom w:val="0"/>
      <w:divBdr>
        <w:top w:val="none" w:sz="0" w:space="0" w:color="auto"/>
        <w:left w:val="none" w:sz="0" w:space="0" w:color="auto"/>
        <w:bottom w:val="none" w:sz="0" w:space="0" w:color="auto"/>
        <w:right w:val="none" w:sz="0" w:space="0" w:color="auto"/>
      </w:divBdr>
      <w:divsChild>
        <w:div w:id="510295893">
          <w:marLeft w:val="0"/>
          <w:marRight w:val="0"/>
          <w:marTop w:val="0"/>
          <w:marBottom w:val="0"/>
          <w:divBdr>
            <w:top w:val="none" w:sz="0" w:space="0" w:color="auto"/>
            <w:left w:val="none" w:sz="0" w:space="0" w:color="auto"/>
            <w:bottom w:val="none" w:sz="0" w:space="0" w:color="auto"/>
            <w:right w:val="none" w:sz="0" w:space="0" w:color="auto"/>
          </w:divBdr>
          <w:divsChild>
            <w:div w:id="8683720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60649653">
      <w:bodyDiv w:val="1"/>
      <w:marLeft w:val="0"/>
      <w:marRight w:val="0"/>
      <w:marTop w:val="0"/>
      <w:marBottom w:val="0"/>
      <w:divBdr>
        <w:top w:val="none" w:sz="0" w:space="0" w:color="auto"/>
        <w:left w:val="none" w:sz="0" w:space="0" w:color="auto"/>
        <w:bottom w:val="none" w:sz="0" w:space="0" w:color="auto"/>
        <w:right w:val="none" w:sz="0" w:space="0" w:color="auto"/>
      </w:divBdr>
    </w:div>
    <w:div w:id="261106807">
      <w:bodyDiv w:val="1"/>
      <w:marLeft w:val="0"/>
      <w:marRight w:val="0"/>
      <w:marTop w:val="0"/>
      <w:marBottom w:val="0"/>
      <w:divBdr>
        <w:top w:val="none" w:sz="0" w:space="0" w:color="auto"/>
        <w:left w:val="none" w:sz="0" w:space="0" w:color="auto"/>
        <w:bottom w:val="none" w:sz="0" w:space="0" w:color="auto"/>
        <w:right w:val="none" w:sz="0" w:space="0" w:color="auto"/>
      </w:divBdr>
    </w:div>
    <w:div w:id="262423584">
      <w:bodyDiv w:val="1"/>
      <w:marLeft w:val="0"/>
      <w:marRight w:val="0"/>
      <w:marTop w:val="0"/>
      <w:marBottom w:val="0"/>
      <w:divBdr>
        <w:top w:val="none" w:sz="0" w:space="0" w:color="auto"/>
        <w:left w:val="none" w:sz="0" w:space="0" w:color="auto"/>
        <w:bottom w:val="none" w:sz="0" w:space="0" w:color="auto"/>
        <w:right w:val="none" w:sz="0" w:space="0" w:color="auto"/>
      </w:divBdr>
      <w:divsChild>
        <w:div w:id="1089888833">
          <w:marLeft w:val="0"/>
          <w:marRight w:val="0"/>
          <w:marTop w:val="0"/>
          <w:marBottom w:val="0"/>
          <w:divBdr>
            <w:top w:val="none" w:sz="0" w:space="0" w:color="auto"/>
            <w:left w:val="none" w:sz="0" w:space="0" w:color="auto"/>
            <w:bottom w:val="none" w:sz="0" w:space="0" w:color="auto"/>
            <w:right w:val="none" w:sz="0" w:space="0" w:color="auto"/>
          </w:divBdr>
          <w:divsChild>
            <w:div w:id="1411073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2537914">
      <w:bodyDiv w:val="1"/>
      <w:marLeft w:val="0"/>
      <w:marRight w:val="0"/>
      <w:marTop w:val="0"/>
      <w:marBottom w:val="0"/>
      <w:divBdr>
        <w:top w:val="none" w:sz="0" w:space="0" w:color="auto"/>
        <w:left w:val="none" w:sz="0" w:space="0" w:color="auto"/>
        <w:bottom w:val="none" w:sz="0" w:space="0" w:color="auto"/>
        <w:right w:val="none" w:sz="0" w:space="0" w:color="auto"/>
      </w:divBdr>
    </w:div>
    <w:div w:id="263460032">
      <w:bodyDiv w:val="1"/>
      <w:marLeft w:val="0"/>
      <w:marRight w:val="0"/>
      <w:marTop w:val="0"/>
      <w:marBottom w:val="0"/>
      <w:divBdr>
        <w:top w:val="none" w:sz="0" w:space="0" w:color="auto"/>
        <w:left w:val="none" w:sz="0" w:space="0" w:color="auto"/>
        <w:bottom w:val="none" w:sz="0" w:space="0" w:color="auto"/>
        <w:right w:val="none" w:sz="0" w:space="0" w:color="auto"/>
      </w:divBdr>
    </w:div>
    <w:div w:id="264075884">
      <w:bodyDiv w:val="1"/>
      <w:marLeft w:val="0"/>
      <w:marRight w:val="0"/>
      <w:marTop w:val="0"/>
      <w:marBottom w:val="0"/>
      <w:divBdr>
        <w:top w:val="none" w:sz="0" w:space="0" w:color="auto"/>
        <w:left w:val="none" w:sz="0" w:space="0" w:color="auto"/>
        <w:bottom w:val="none" w:sz="0" w:space="0" w:color="auto"/>
        <w:right w:val="none" w:sz="0" w:space="0" w:color="auto"/>
      </w:divBdr>
    </w:div>
    <w:div w:id="264652836">
      <w:bodyDiv w:val="1"/>
      <w:marLeft w:val="0"/>
      <w:marRight w:val="0"/>
      <w:marTop w:val="0"/>
      <w:marBottom w:val="0"/>
      <w:divBdr>
        <w:top w:val="none" w:sz="0" w:space="0" w:color="auto"/>
        <w:left w:val="none" w:sz="0" w:space="0" w:color="auto"/>
        <w:bottom w:val="none" w:sz="0" w:space="0" w:color="auto"/>
        <w:right w:val="none" w:sz="0" w:space="0" w:color="auto"/>
      </w:divBdr>
    </w:div>
    <w:div w:id="266276311">
      <w:bodyDiv w:val="1"/>
      <w:marLeft w:val="0"/>
      <w:marRight w:val="0"/>
      <w:marTop w:val="0"/>
      <w:marBottom w:val="0"/>
      <w:divBdr>
        <w:top w:val="none" w:sz="0" w:space="0" w:color="auto"/>
        <w:left w:val="none" w:sz="0" w:space="0" w:color="auto"/>
        <w:bottom w:val="none" w:sz="0" w:space="0" w:color="auto"/>
        <w:right w:val="none" w:sz="0" w:space="0" w:color="auto"/>
      </w:divBdr>
    </w:div>
    <w:div w:id="267397320">
      <w:bodyDiv w:val="1"/>
      <w:marLeft w:val="0"/>
      <w:marRight w:val="0"/>
      <w:marTop w:val="0"/>
      <w:marBottom w:val="0"/>
      <w:divBdr>
        <w:top w:val="none" w:sz="0" w:space="0" w:color="auto"/>
        <w:left w:val="none" w:sz="0" w:space="0" w:color="auto"/>
        <w:bottom w:val="none" w:sz="0" w:space="0" w:color="auto"/>
        <w:right w:val="none" w:sz="0" w:space="0" w:color="auto"/>
      </w:divBdr>
    </w:div>
    <w:div w:id="267666331">
      <w:bodyDiv w:val="1"/>
      <w:marLeft w:val="0"/>
      <w:marRight w:val="0"/>
      <w:marTop w:val="0"/>
      <w:marBottom w:val="0"/>
      <w:divBdr>
        <w:top w:val="none" w:sz="0" w:space="0" w:color="auto"/>
        <w:left w:val="none" w:sz="0" w:space="0" w:color="auto"/>
        <w:bottom w:val="none" w:sz="0" w:space="0" w:color="auto"/>
        <w:right w:val="none" w:sz="0" w:space="0" w:color="auto"/>
      </w:divBdr>
    </w:div>
    <w:div w:id="269440177">
      <w:bodyDiv w:val="1"/>
      <w:marLeft w:val="0"/>
      <w:marRight w:val="0"/>
      <w:marTop w:val="0"/>
      <w:marBottom w:val="0"/>
      <w:divBdr>
        <w:top w:val="none" w:sz="0" w:space="0" w:color="auto"/>
        <w:left w:val="none" w:sz="0" w:space="0" w:color="auto"/>
        <w:bottom w:val="none" w:sz="0" w:space="0" w:color="auto"/>
        <w:right w:val="none" w:sz="0" w:space="0" w:color="auto"/>
      </w:divBdr>
      <w:divsChild>
        <w:div w:id="1819221375">
          <w:marLeft w:val="0"/>
          <w:marRight w:val="0"/>
          <w:marTop w:val="0"/>
          <w:marBottom w:val="0"/>
          <w:divBdr>
            <w:top w:val="none" w:sz="0" w:space="0" w:color="auto"/>
            <w:left w:val="none" w:sz="0" w:space="0" w:color="auto"/>
            <w:bottom w:val="none" w:sz="0" w:space="0" w:color="auto"/>
            <w:right w:val="none" w:sz="0" w:space="0" w:color="auto"/>
          </w:divBdr>
          <w:divsChild>
            <w:div w:id="1556813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9900891">
      <w:bodyDiv w:val="1"/>
      <w:marLeft w:val="0"/>
      <w:marRight w:val="0"/>
      <w:marTop w:val="0"/>
      <w:marBottom w:val="0"/>
      <w:divBdr>
        <w:top w:val="none" w:sz="0" w:space="0" w:color="auto"/>
        <w:left w:val="none" w:sz="0" w:space="0" w:color="auto"/>
        <w:bottom w:val="none" w:sz="0" w:space="0" w:color="auto"/>
        <w:right w:val="none" w:sz="0" w:space="0" w:color="auto"/>
      </w:divBdr>
      <w:divsChild>
        <w:div w:id="731463240">
          <w:marLeft w:val="0"/>
          <w:marRight w:val="0"/>
          <w:marTop w:val="0"/>
          <w:marBottom w:val="0"/>
          <w:divBdr>
            <w:top w:val="none" w:sz="0" w:space="0" w:color="auto"/>
            <w:left w:val="none" w:sz="0" w:space="0" w:color="auto"/>
            <w:bottom w:val="none" w:sz="0" w:space="0" w:color="auto"/>
            <w:right w:val="none" w:sz="0" w:space="0" w:color="auto"/>
          </w:divBdr>
        </w:div>
        <w:div w:id="749274974">
          <w:marLeft w:val="0"/>
          <w:marRight w:val="0"/>
          <w:marTop w:val="0"/>
          <w:marBottom w:val="0"/>
          <w:divBdr>
            <w:top w:val="none" w:sz="0" w:space="0" w:color="auto"/>
            <w:left w:val="none" w:sz="0" w:space="0" w:color="auto"/>
            <w:bottom w:val="none" w:sz="0" w:space="0" w:color="auto"/>
            <w:right w:val="none" w:sz="0" w:space="0" w:color="auto"/>
          </w:divBdr>
        </w:div>
        <w:div w:id="1460108148">
          <w:marLeft w:val="0"/>
          <w:marRight w:val="0"/>
          <w:marTop w:val="0"/>
          <w:marBottom w:val="0"/>
          <w:divBdr>
            <w:top w:val="none" w:sz="0" w:space="0" w:color="auto"/>
            <w:left w:val="none" w:sz="0" w:space="0" w:color="auto"/>
            <w:bottom w:val="none" w:sz="0" w:space="0" w:color="auto"/>
            <w:right w:val="none" w:sz="0" w:space="0" w:color="auto"/>
          </w:divBdr>
        </w:div>
        <w:div w:id="1926644935">
          <w:marLeft w:val="0"/>
          <w:marRight w:val="0"/>
          <w:marTop w:val="0"/>
          <w:marBottom w:val="0"/>
          <w:divBdr>
            <w:top w:val="none" w:sz="0" w:space="0" w:color="auto"/>
            <w:left w:val="none" w:sz="0" w:space="0" w:color="auto"/>
            <w:bottom w:val="none" w:sz="0" w:space="0" w:color="auto"/>
            <w:right w:val="none" w:sz="0" w:space="0" w:color="auto"/>
          </w:divBdr>
        </w:div>
      </w:divsChild>
    </w:div>
    <w:div w:id="272134712">
      <w:bodyDiv w:val="1"/>
      <w:marLeft w:val="0"/>
      <w:marRight w:val="0"/>
      <w:marTop w:val="0"/>
      <w:marBottom w:val="0"/>
      <w:divBdr>
        <w:top w:val="none" w:sz="0" w:space="0" w:color="auto"/>
        <w:left w:val="none" w:sz="0" w:space="0" w:color="auto"/>
        <w:bottom w:val="none" w:sz="0" w:space="0" w:color="auto"/>
        <w:right w:val="none" w:sz="0" w:space="0" w:color="auto"/>
      </w:divBdr>
      <w:divsChild>
        <w:div w:id="140388732">
          <w:marLeft w:val="0"/>
          <w:marRight w:val="0"/>
          <w:marTop w:val="44"/>
          <w:marBottom w:val="0"/>
          <w:divBdr>
            <w:top w:val="none" w:sz="0" w:space="0" w:color="auto"/>
            <w:left w:val="none" w:sz="0" w:space="0" w:color="auto"/>
            <w:bottom w:val="none" w:sz="0" w:space="0" w:color="auto"/>
            <w:right w:val="none" w:sz="0" w:space="0" w:color="auto"/>
          </w:divBdr>
        </w:div>
      </w:divsChild>
    </w:div>
    <w:div w:id="274481914">
      <w:bodyDiv w:val="1"/>
      <w:marLeft w:val="0"/>
      <w:marRight w:val="0"/>
      <w:marTop w:val="0"/>
      <w:marBottom w:val="0"/>
      <w:divBdr>
        <w:top w:val="none" w:sz="0" w:space="0" w:color="auto"/>
        <w:left w:val="none" w:sz="0" w:space="0" w:color="auto"/>
        <w:bottom w:val="none" w:sz="0" w:space="0" w:color="auto"/>
        <w:right w:val="none" w:sz="0" w:space="0" w:color="auto"/>
      </w:divBdr>
    </w:div>
    <w:div w:id="275210429">
      <w:bodyDiv w:val="1"/>
      <w:marLeft w:val="0"/>
      <w:marRight w:val="0"/>
      <w:marTop w:val="0"/>
      <w:marBottom w:val="0"/>
      <w:divBdr>
        <w:top w:val="none" w:sz="0" w:space="0" w:color="auto"/>
        <w:left w:val="none" w:sz="0" w:space="0" w:color="auto"/>
        <w:bottom w:val="none" w:sz="0" w:space="0" w:color="auto"/>
        <w:right w:val="none" w:sz="0" w:space="0" w:color="auto"/>
      </w:divBdr>
      <w:divsChild>
        <w:div w:id="93593549">
          <w:marLeft w:val="0"/>
          <w:marRight w:val="0"/>
          <w:marTop w:val="0"/>
          <w:marBottom w:val="0"/>
          <w:divBdr>
            <w:top w:val="none" w:sz="0" w:space="0" w:color="auto"/>
            <w:left w:val="none" w:sz="0" w:space="0" w:color="auto"/>
            <w:bottom w:val="none" w:sz="0" w:space="0" w:color="auto"/>
            <w:right w:val="none" w:sz="0" w:space="0" w:color="auto"/>
          </w:divBdr>
          <w:divsChild>
            <w:div w:id="1226138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5262132">
      <w:bodyDiv w:val="1"/>
      <w:marLeft w:val="0"/>
      <w:marRight w:val="0"/>
      <w:marTop w:val="0"/>
      <w:marBottom w:val="0"/>
      <w:divBdr>
        <w:top w:val="none" w:sz="0" w:space="0" w:color="auto"/>
        <w:left w:val="none" w:sz="0" w:space="0" w:color="auto"/>
        <w:bottom w:val="none" w:sz="0" w:space="0" w:color="auto"/>
        <w:right w:val="none" w:sz="0" w:space="0" w:color="auto"/>
      </w:divBdr>
    </w:div>
    <w:div w:id="276302267">
      <w:marLeft w:val="0"/>
      <w:marRight w:val="0"/>
      <w:marTop w:val="0"/>
      <w:marBottom w:val="0"/>
      <w:divBdr>
        <w:top w:val="none" w:sz="0" w:space="0" w:color="auto"/>
        <w:left w:val="none" w:sz="0" w:space="0" w:color="auto"/>
        <w:bottom w:val="none" w:sz="0" w:space="0" w:color="auto"/>
        <w:right w:val="none" w:sz="0" w:space="0" w:color="auto"/>
      </w:divBdr>
      <w:divsChild>
        <w:div w:id="47387676">
          <w:marLeft w:val="0"/>
          <w:marRight w:val="0"/>
          <w:marTop w:val="133"/>
          <w:marBottom w:val="0"/>
          <w:divBdr>
            <w:top w:val="none" w:sz="0" w:space="0" w:color="auto"/>
            <w:left w:val="none" w:sz="0" w:space="0" w:color="auto"/>
            <w:bottom w:val="none" w:sz="0" w:space="0" w:color="auto"/>
            <w:right w:val="none" w:sz="0" w:space="0" w:color="auto"/>
          </w:divBdr>
        </w:div>
      </w:divsChild>
    </w:div>
    <w:div w:id="278145609">
      <w:bodyDiv w:val="1"/>
      <w:marLeft w:val="0"/>
      <w:marRight w:val="0"/>
      <w:marTop w:val="0"/>
      <w:marBottom w:val="0"/>
      <w:divBdr>
        <w:top w:val="none" w:sz="0" w:space="0" w:color="auto"/>
        <w:left w:val="none" w:sz="0" w:space="0" w:color="auto"/>
        <w:bottom w:val="none" w:sz="0" w:space="0" w:color="auto"/>
        <w:right w:val="none" w:sz="0" w:space="0" w:color="auto"/>
      </w:divBdr>
    </w:div>
    <w:div w:id="278337774">
      <w:bodyDiv w:val="1"/>
      <w:marLeft w:val="0"/>
      <w:marRight w:val="0"/>
      <w:marTop w:val="0"/>
      <w:marBottom w:val="0"/>
      <w:divBdr>
        <w:top w:val="none" w:sz="0" w:space="0" w:color="auto"/>
        <w:left w:val="none" w:sz="0" w:space="0" w:color="auto"/>
        <w:bottom w:val="none" w:sz="0" w:space="0" w:color="auto"/>
        <w:right w:val="none" w:sz="0" w:space="0" w:color="auto"/>
      </w:divBdr>
    </w:div>
    <w:div w:id="278415602">
      <w:bodyDiv w:val="1"/>
      <w:marLeft w:val="0"/>
      <w:marRight w:val="0"/>
      <w:marTop w:val="0"/>
      <w:marBottom w:val="0"/>
      <w:divBdr>
        <w:top w:val="none" w:sz="0" w:space="0" w:color="auto"/>
        <w:left w:val="none" w:sz="0" w:space="0" w:color="auto"/>
        <w:bottom w:val="none" w:sz="0" w:space="0" w:color="auto"/>
        <w:right w:val="none" w:sz="0" w:space="0" w:color="auto"/>
      </w:divBdr>
    </w:div>
    <w:div w:id="278489362">
      <w:bodyDiv w:val="1"/>
      <w:marLeft w:val="0"/>
      <w:marRight w:val="0"/>
      <w:marTop w:val="0"/>
      <w:marBottom w:val="0"/>
      <w:divBdr>
        <w:top w:val="none" w:sz="0" w:space="0" w:color="auto"/>
        <w:left w:val="none" w:sz="0" w:space="0" w:color="auto"/>
        <w:bottom w:val="none" w:sz="0" w:space="0" w:color="auto"/>
        <w:right w:val="none" w:sz="0" w:space="0" w:color="auto"/>
      </w:divBdr>
      <w:divsChild>
        <w:div w:id="1667972177">
          <w:marLeft w:val="0"/>
          <w:marRight w:val="0"/>
          <w:marTop w:val="0"/>
          <w:marBottom w:val="0"/>
          <w:divBdr>
            <w:top w:val="none" w:sz="0" w:space="0" w:color="auto"/>
            <w:left w:val="none" w:sz="0" w:space="0" w:color="auto"/>
            <w:bottom w:val="none" w:sz="0" w:space="0" w:color="auto"/>
            <w:right w:val="none" w:sz="0" w:space="0" w:color="auto"/>
          </w:divBdr>
        </w:div>
      </w:divsChild>
    </w:div>
    <w:div w:id="278490829">
      <w:bodyDiv w:val="1"/>
      <w:marLeft w:val="0"/>
      <w:marRight w:val="0"/>
      <w:marTop w:val="0"/>
      <w:marBottom w:val="0"/>
      <w:divBdr>
        <w:top w:val="none" w:sz="0" w:space="0" w:color="auto"/>
        <w:left w:val="none" w:sz="0" w:space="0" w:color="auto"/>
        <w:bottom w:val="none" w:sz="0" w:space="0" w:color="auto"/>
        <w:right w:val="none" w:sz="0" w:space="0" w:color="auto"/>
      </w:divBdr>
    </w:div>
    <w:div w:id="278610685">
      <w:bodyDiv w:val="1"/>
      <w:marLeft w:val="0"/>
      <w:marRight w:val="0"/>
      <w:marTop w:val="0"/>
      <w:marBottom w:val="0"/>
      <w:divBdr>
        <w:top w:val="none" w:sz="0" w:space="0" w:color="auto"/>
        <w:left w:val="none" w:sz="0" w:space="0" w:color="auto"/>
        <w:bottom w:val="none" w:sz="0" w:space="0" w:color="auto"/>
        <w:right w:val="none" w:sz="0" w:space="0" w:color="auto"/>
      </w:divBdr>
    </w:div>
    <w:div w:id="279649088">
      <w:bodyDiv w:val="1"/>
      <w:marLeft w:val="0"/>
      <w:marRight w:val="0"/>
      <w:marTop w:val="0"/>
      <w:marBottom w:val="0"/>
      <w:divBdr>
        <w:top w:val="none" w:sz="0" w:space="0" w:color="auto"/>
        <w:left w:val="none" w:sz="0" w:space="0" w:color="auto"/>
        <w:bottom w:val="none" w:sz="0" w:space="0" w:color="auto"/>
        <w:right w:val="none" w:sz="0" w:space="0" w:color="auto"/>
      </w:divBdr>
      <w:divsChild>
        <w:div w:id="708532290">
          <w:marLeft w:val="0"/>
          <w:marRight w:val="0"/>
          <w:marTop w:val="0"/>
          <w:marBottom w:val="0"/>
          <w:divBdr>
            <w:top w:val="none" w:sz="0" w:space="0" w:color="auto"/>
            <w:left w:val="none" w:sz="0" w:space="0" w:color="auto"/>
            <w:bottom w:val="none" w:sz="0" w:space="0" w:color="auto"/>
            <w:right w:val="none" w:sz="0" w:space="0" w:color="auto"/>
          </w:divBdr>
          <w:divsChild>
            <w:div w:id="663052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0067318">
      <w:bodyDiv w:val="1"/>
      <w:marLeft w:val="0"/>
      <w:marRight w:val="0"/>
      <w:marTop w:val="0"/>
      <w:marBottom w:val="0"/>
      <w:divBdr>
        <w:top w:val="none" w:sz="0" w:space="0" w:color="auto"/>
        <w:left w:val="none" w:sz="0" w:space="0" w:color="auto"/>
        <w:bottom w:val="none" w:sz="0" w:space="0" w:color="auto"/>
        <w:right w:val="none" w:sz="0" w:space="0" w:color="auto"/>
      </w:divBdr>
    </w:div>
    <w:div w:id="281155299">
      <w:bodyDiv w:val="1"/>
      <w:marLeft w:val="0"/>
      <w:marRight w:val="0"/>
      <w:marTop w:val="0"/>
      <w:marBottom w:val="0"/>
      <w:divBdr>
        <w:top w:val="none" w:sz="0" w:space="0" w:color="auto"/>
        <w:left w:val="none" w:sz="0" w:space="0" w:color="auto"/>
        <w:bottom w:val="none" w:sz="0" w:space="0" w:color="auto"/>
        <w:right w:val="none" w:sz="0" w:space="0" w:color="auto"/>
      </w:divBdr>
    </w:div>
    <w:div w:id="283002135">
      <w:bodyDiv w:val="1"/>
      <w:marLeft w:val="0"/>
      <w:marRight w:val="0"/>
      <w:marTop w:val="0"/>
      <w:marBottom w:val="0"/>
      <w:divBdr>
        <w:top w:val="none" w:sz="0" w:space="0" w:color="auto"/>
        <w:left w:val="none" w:sz="0" w:space="0" w:color="auto"/>
        <w:bottom w:val="none" w:sz="0" w:space="0" w:color="auto"/>
        <w:right w:val="none" w:sz="0" w:space="0" w:color="auto"/>
      </w:divBdr>
      <w:divsChild>
        <w:div w:id="2096894454">
          <w:marLeft w:val="0"/>
          <w:marRight w:val="0"/>
          <w:marTop w:val="0"/>
          <w:marBottom w:val="0"/>
          <w:divBdr>
            <w:top w:val="none" w:sz="0" w:space="0" w:color="auto"/>
            <w:left w:val="none" w:sz="0" w:space="0" w:color="auto"/>
            <w:bottom w:val="none" w:sz="0" w:space="0" w:color="auto"/>
            <w:right w:val="none" w:sz="0" w:space="0" w:color="auto"/>
          </w:divBdr>
        </w:div>
      </w:divsChild>
    </w:div>
    <w:div w:id="283389523">
      <w:bodyDiv w:val="1"/>
      <w:marLeft w:val="0"/>
      <w:marRight w:val="0"/>
      <w:marTop w:val="0"/>
      <w:marBottom w:val="0"/>
      <w:divBdr>
        <w:top w:val="none" w:sz="0" w:space="0" w:color="auto"/>
        <w:left w:val="none" w:sz="0" w:space="0" w:color="auto"/>
        <w:bottom w:val="none" w:sz="0" w:space="0" w:color="auto"/>
        <w:right w:val="none" w:sz="0" w:space="0" w:color="auto"/>
      </w:divBdr>
    </w:div>
    <w:div w:id="283462899">
      <w:bodyDiv w:val="1"/>
      <w:marLeft w:val="0"/>
      <w:marRight w:val="0"/>
      <w:marTop w:val="0"/>
      <w:marBottom w:val="0"/>
      <w:divBdr>
        <w:top w:val="none" w:sz="0" w:space="0" w:color="auto"/>
        <w:left w:val="none" w:sz="0" w:space="0" w:color="auto"/>
        <w:bottom w:val="none" w:sz="0" w:space="0" w:color="auto"/>
        <w:right w:val="none" w:sz="0" w:space="0" w:color="auto"/>
      </w:divBdr>
      <w:divsChild>
        <w:div w:id="972175041">
          <w:marLeft w:val="0"/>
          <w:marRight w:val="0"/>
          <w:marTop w:val="0"/>
          <w:marBottom w:val="0"/>
          <w:divBdr>
            <w:top w:val="none" w:sz="0" w:space="0" w:color="auto"/>
            <w:left w:val="none" w:sz="0" w:space="0" w:color="auto"/>
            <w:bottom w:val="none" w:sz="0" w:space="0" w:color="auto"/>
            <w:right w:val="none" w:sz="0" w:space="0" w:color="auto"/>
          </w:divBdr>
        </w:div>
      </w:divsChild>
    </w:div>
    <w:div w:id="284238408">
      <w:marLeft w:val="-3419"/>
      <w:marRight w:val="0"/>
      <w:marTop w:val="0"/>
      <w:marBottom w:val="0"/>
      <w:divBdr>
        <w:top w:val="none" w:sz="0" w:space="0" w:color="auto"/>
        <w:left w:val="none" w:sz="0" w:space="0" w:color="auto"/>
        <w:bottom w:val="none" w:sz="0" w:space="0" w:color="auto"/>
        <w:right w:val="none" w:sz="0" w:space="0" w:color="auto"/>
      </w:divBdr>
      <w:divsChild>
        <w:div w:id="1346133262">
          <w:marLeft w:val="0"/>
          <w:marRight w:val="0"/>
          <w:marTop w:val="0"/>
          <w:marBottom w:val="0"/>
          <w:divBdr>
            <w:top w:val="none" w:sz="0" w:space="0" w:color="auto"/>
            <w:left w:val="none" w:sz="0" w:space="0" w:color="auto"/>
            <w:bottom w:val="none" w:sz="0" w:space="0" w:color="auto"/>
            <w:right w:val="none" w:sz="0" w:space="0" w:color="auto"/>
          </w:divBdr>
          <w:divsChild>
            <w:div w:id="1562327359">
              <w:marLeft w:val="0"/>
              <w:marRight w:val="0"/>
              <w:marTop w:val="0"/>
              <w:marBottom w:val="0"/>
              <w:divBdr>
                <w:top w:val="none" w:sz="0" w:space="0" w:color="auto"/>
                <w:left w:val="none" w:sz="0" w:space="0" w:color="auto"/>
                <w:bottom w:val="none" w:sz="0" w:space="0" w:color="auto"/>
                <w:right w:val="none" w:sz="0" w:space="0" w:color="auto"/>
              </w:divBdr>
              <w:divsChild>
                <w:div w:id="304045742">
                  <w:marLeft w:val="0"/>
                  <w:marRight w:val="0"/>
                  <w:marTop w:val="0"/>
                  <w:marBottom w:val="0"/>
                  <w:divBdr>
                    <w:top w:val="none" w:sz="0" w:space="0" w:color="auto"/>
                    <w:left w:val="none" w:sz="0" w:space="0" w:color="auto"/>
                    <w:bottom w:val="none" w:sz="0" w:space="0" w:color="auto"/>
                    <w:right w:val="none" w:sz="0" w:space="0" w:color="auto"/>
                  </w:divBdr>
                  <w:divsChild>
                    <w:div w:id="120574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87131521">
      <w:bodyDiv w:val="1"/>
      <w:marLeft w:val="0"/>
      <w:marRight w:val="0"/>
      <w:marTop w:val="0"/>
      <w:marBottom w:val="0"/>
      <w:divBdr>
        <w:top w:val="none" w:sz="0" w:space="0" w:color="auto"/>
        <w:left w:val="none" w:sz="0" w:space="0" w:color="auto"/>
        <w:bottom w:val="none" w:sz="0" w:space="0" w:color="auto"/>
        <w:right w:val="none" w:sz="0" w:space="0" w:color="auto"/>
      </w:divBdr>
      <w:divsChild>
        <w:div w:id="173880107">
          <w:marLeft w:val="0"/>
          <w:marRight w:val="0"/>
          <w:marTop w:val="0"/>
          <w:marBottom w:val="0"/>
          <w:divBdr>
            <w:top w:val="none" w:sz="0" w:space="0" w:color="auto"/>
            <w:left w:val="none" w:sz="0" w:space="0" w:color="auto"/>
            <w:bottom w:val="none" w:sz="0" w:space="0" w:color="auto"/>
            <w:right w:val="none" w:sz="0" w:space="0" w:color="auto"/>
          </w:divBdr>
        </w:div>
        <w:div w:id="429856638">
          <w:marLeft w:val="0"/>
          <w:marRight w:val="0"/>
          <w:marTop w:val="0"/>
          <w:marBottom w:val="0"/>
          <w:divBdr>
            <w:top w:val="none" w:sz="0" w:space="0" w:color="auto"/>
            <w:left w:val="none" w:sz="0" w:space="0" w:color="auto"/>
            <w:bottom w:val="none" w:sz="0" w:space="0" w:color="auto"/>
            <w:right w:val="none" w:sz="0" w:space="0" w:color="auto"/>
          </w:divBdr>
        </w:div>
        <w:div w:id="544875973">
          <w:marLeft w:val="0"/>
          <w:marRight w:val="0"/>
          <w:marTop w:val="0"/>
          <w:marBottom w:val="0"/>
          <w:divBdr>
            <w:top w:val="none" w:sz="0" w:space="0" w:color="auto"/>
            <w:left w:val="none" w:sz="0" w:space="0" w:color="auto"/>
            <w:bottom w:val="none" w:sz="0" w:space="0" w:color="auto"/>
            <w:right w:val="none" w:sz="0" w:space="0" w:color="auto"/>
          </w:divBdr>
        </w:div>
        <w:div w:id="1061710120">
          <w:marLeft w:val="0"/>
          <w:marRight w:val="0"/>
          <w:marTop w:val="0"/>
          <w:marBottom w:val="0"/>
          <w:divBdr>
            <w:top w:val="none" w:sz="0" w:space="0" w:color="auto"/>
            <w:left w:val="none" w:sz="0" w:space="0" w:color="auto"/>
            <w:bottom w:val="none" w:sz="0" w:space="0" w:color="auto"/>
            <w:right w:val="none" w:sz="0" w:space="0" w:color="auto"/>
          </w:divBdr>
        </w:div>
        <w:div w:id="1256591761">
          <w:marLeft w:val="0"/>
          <w:marRight w:val="0"/>
          <w:marTop w:val="0"/>
          <w:marBottom w:val="0"/>
          <w:divBdr>
            <w:top w:val="none" w:sz="0" w:space="0" w:color="auto"/>
            <w:left w:val="none" w:sz="0" w:space="0" w:color="auto"/>
            <w:bottom w:val="none" w:sz="0" w:space="0" w:color="auto"/>
            <w:right w:val="none" w:sz="0" w:space="0" w:color="auto"/>
          </w:divBdr>
        </w:div>
        <w:div w:id="1272128442">
          <w:marLeft w:val="0"/>
          <w:marRight w:val="0"/>
          <w:marTop w:val="0"/>
          <w:marBottom w:val="0"/>
          <w:divBdr>
            <w:top w:val="none" w:sz="0" w:space="0" w:color="auto"/>
            <w:left w:val="none" w:sz="0" w:space="0" w:color="auto"/>
            <w:bottom w:val="none" w:sz="0" w:space="0" w:color="auto"/>
            <w:right w:val="none" w:sz="0" w:space="0" w:color="auto"/>
          </w:divBdr>
        </w:div>
        <w:div w:id="2114932051">
          <w:marLeft w:val="0"/>
          <w:marRight w:val="0"/>
          <w:marTop w:val="0"/>
          <w:marBottom w:val="0"/>
          <w:divBdr>
            <w:top w:val="none" w:sz="0" w:space="0" w:color="auto"/>
            <w:left w:val="none" w:sz="0" w:space="0" w:color="auto"/>
            <w:bottom w:val="none" w:sz="0" w:space="0" w:color="auto"/>
            <w:right w:val="none" w:sz="0" w:space="0" w:color="auto"/>
          </w:divBdr>
        </w:div>
      </w:divsChild>
    </w:div>
    <w:div w:id="288558748">
      <w:bodyDiv w:val="1"/>
      <w:marLeft w:val="0"/>
      <w:marRight w:val="0"/>
      <w:marTop w:val="0"/>
      <w:marBottom w:val="0"/>
      <w:divBdr>
        <w:top w:val="none" w:sz="0" w:space="0" w:color="auto"/>
        <w:left w:val="none" w:sz="0" w:space="0" w:color="auto"/>
        <w:bottom w:val="none" w:sz="0" w:space="0" w:color="auto"/>
        <w:right w:val="none" w:sz="0" w:space="0" w:color="auto"/>
      </w:divBdr>
      <w:divsChild>
        <w:div w:id="8259129">
          <w:marLeft w:val="0"/>
          <w:marRight w:val="0"/>
          <w:marTop w:val="0"/>
          <w:marBottom w:val="0"/>
          <w:divBdr>
            <w:top w:val="none" w:sz="0" w:space="0" w:color="auto"/>
            <w:left w:val="none" w:sz="0" w:space="0" w:color="auto"/>
            <w:bottom w:val="none" w:sz="0" w:space="0" w:color="auto"/>
            <w:right w:val="none" w:sz="0" w:space="0" w:color="auto"/>
          </w:divBdr>
        </w:div>
        <w:div w:id="21708245">
          <w:marLeft w:val="0"/>
          <w:marRight w:val="0"/>
          <w:marTop w:val="0"/>
          <w:marBottom w:val="0"/>
          <w:divBdr>
            <w:top w:val="none" w:sz="0" w:space="0" w:color="auto"/>
            <w:left w:val="none" w:sz="0" w:space="0" w:color="auto"/>
            <w:bottom w:val="none" w:sz="0" w:space="0" w:color="auto"/>
            <w:right w:val="none" w:sz="0" w:space="0" w:color="auto"/>
          </w:divBdr>
        </w:div>
        <w:div w:id="23874060">
          <w:marLeft w:val="0"/>
          <w:marRight w:val="0"/>
          <w:marTop w:val="0"/>
          <w:marBottom w:val="0"/>
          <w:divBdr>
            <w:top w:val="none" w:sz="0" w:space="0" w:color="auto"/>
            <w:left w:val="none" w:sz="0" w:space="0" w:color="auto"/>
            <w:bottom w:val="none" w:sz="0" w:space="0" w:color="auto"/>
            <w:right w:val="none" w:sz="0" w:space="0" w:color="auto"/>
          </w:divBdr>
        </w:div>
        <w:div w:id="469052700">
          <w:marLeft w:val="0"/>
          <w:marRight w:val="0"/>
          <w:marTop w:val="0"/>
          <w:marBottom w:val="0"/>
          <w:divBdr>
            <w:top w:val="none" w:sz="0" w:space="0" w:color="auto"/>
            <w:left w:val="none" w:sz="0" w:space="0" w:color="auto"/>
            <w:bottom w:val="none" w:sz="0" w:space="0" w:color="auto"/>
            <w:right w:val="none" w:sz="0" w:space="0" w:color="auto"/>
          </w:divBdr>
        </w:div>
        <w:div w:id="489058970">
          <w:marLeft w:val="0"/>
          <w:marRight w:val="0"/>
          <w:marTop w:val="0"/>
          <w:marBottom w:val="0"/>
          <w:divBdr>
            <w:top w:val="none" w:sz="0" w:space="0" w:color="auto"/>
            <w:left w:val="none" w:sz="0" w:space="0" w:color="auto"/>
            <w:bottom w:val="none" w:sz="0" w:space="0" w:color="auto"/>
            <w:right w:val="none" w:sz="0" w:space="0" w:color="auto"/>
          </w:divBdr>
        </w:div>
        <w:div w:id="506865978">
          <w:marLeft w:val="0"/>
          <w:marRight w:val="0"/>
          <w:marTop w:val="0"/>
          <w:marBottom w:val="0"/>
          <w:divBdr>
            <w:top w:val="none" w:sz="0" w:space="0" w:color="auto"/>
            <w:left w:val="none" w:sz="0" w:space="0" w:color="auto"/>
            <w:bottom w:val="none" w:sz="0" w:space="0" w:color="auto"/>
            <w:right w:val="none" w:sz="0" w:space="0" w:color="auto"/>
          </w:divBdr>
        </w:div>
        <w:div w:id="527447533">
          <w:marLeft w:val="0"/>
          <w:marRight w:val="0"/>
          <w:marTop w:val="0"/>
          <w:marBottom w:val="0"/>
          <w:divBdr>
            <w:top w:val="none" w:sz="0" w:space="0" w:color="auto"/>
            <w:left w:val="none" w:sz="0" w:space="0" w:color="auto"/>
            <w:bottom w:val="none" w:sz="0" w:space="0" w:color="auto"/>
            <w:right w:val="none" w:sz="0" w:space="0" w:color="auto"/>
          </w:divBdr>
        </w:div>
        <w:div w:id="565380468">
          <w:marLeft w:val="0"/>
          <w:marRight w:val="0"/>
          <w:marTop w:val="0"/>
          <w:marBottom w:val="0"/>
          <w:divBdr>
            <w:top w:val="none" w:sz="0" w:space="0" w:color="auto"/>
            <w:left w:val="none" w:sz="0" w:space="0" w:color="auto"/>
            <w:bottom w:val="none" w:sz="0" w:space="0" w:color="auto"/>
            <w:right w:val="none" w:sz="0" w:space="0" w:color="auto"/>
          </w:divBdr>
        </w:div>
        <w:div w:id="703676386">
          <w:marLeft w:val="0"/>
          <w:marRight w:val="0"/>
          <w:marTop w:val="0"/>
          <w:marBottom w:val="0"/>
          <w:divBdr>
            <w:top w:val="none" w:sz="0" w:space="0" w:color="auto"/>
            <w:left w:val="none" w:sz="0" w:space="0" w:color="auto"/>
            <w:bottom w:val="none" w:sz="0" w:space="0" w:color="auto"/>
            <w:right w:val="none" w:sz="0" w:space="0" w:color="auto"/>
          </w:divBdr>
        </w:div>
        <w:div w:id="850073663">
          <w:marLeft w:val="0"/>
          <w:marRight w:val="0"/>
          <w:marTop w:val="0"/>
          <w:marBottom w:val="0"/>
          <w:divBdr>
            <w:top w:val="none" w:sz="0" w:space="0" w:color="auto"/>
            <w:left w:val="none" w:sz="0" w:space="0" w:color="auto"/>
            <w:bottom w:val="none" w:sz="0" w:space="0" w:color="auto"/>
            <w:right w:val="none" w:sz="0" w:space="0" w:color="auto"/>
          </w:divBdr>
        </w:div>
        <w:div w:id="877397394">
          <w:marLeft w:val="0"/>
          <w:marRight w:val="0"/>
          <w:marTop w:val="0"/>
          <w:marBottom w:val="0"/>
          <w:divBdr>
            <w:top w:val="none" w:sz="0" w:space="0" w:color="auto"/>
            <w:left w:val="none" w:sz="0" w:space="0" w:color="auto"/>
            <w:bottom w:val="none" w:sz="0" w:space="0" w:color="auto"/>
            <w:right w:val="none" w:sz="0" w:space="0" w:color="auto"/>
          </w:divBdr>
        </w:div>
        <w:div w:id="891618684">
          <w:marLeft w:val="0"/>
          <w:marRight w:val="0"/>
          <w:marTop w:val="0"/>
          <w:marBottom w:val="0"/>
          <w:divBdr>
            <w:top w:val="none" w:sz="0" w:space="0" w:color="auto"/>
            <w:left w:val="none" w:sz="0" w:space="0" w:color="auto"/>
            <w:bottom w:val="none" w:sz="0" w:space="0" w:color="auto"/>
            <w:right w:val="none" w:sz="0" w:space="0" w:color="auto"/>
          </w:divBdr>
        </w:div>
        <w:div w:id="1090273681">
          <w:marLeft w:val="0"/>
          <w:marRight w:val="0"/>
          <w:marTop w:val="0"/>
          <w:marBottom w:val="0"/>
          <w:divBdr>
            <w:top w:val="none" w:sz="0" w:space="0" w:color="auto"/>
            <w:left w:val="none" w:sz="0" w:space="0" w:color="auto"/>
            <w:bottom w:val="none" w:sz="0" w:space="0" w:color="auto"/>
            <w:right w:val="none" w:sz="0" w:space="0" w:color="auto"/>
          </w:divBdr>
        </w:div>
        <w:div w:id="1120035007">
          <w:marLeft w:val="0"/>
          <w:marRight w:val="0"/>
          <w:marTop w:val="0"/>
          <w:marBottom w:val="0"/>
          <w:divBdr>
            <w:top w:val="none" w:sz="0" w:space="0" w:color="auto"/>
            <w:left w:val="none" w:sz="0" w:space="0" w:color="auto"/>
            <w:bottom w:val="none" w:sz="0" w:space="0" w:color="auto"/>
            <w:right w:val="none" w:sz="0" w:space="0" w:color="auto"/>
          </w:divBdr>
        </w:div>
        <w:div w:id="1177697271">
          <w:marLeft w:val="0"/>
          <w:marRight w:val="0"/>
          <w:marTop w:val="0"/>
          <w:marBottom w:val="0"/>
          <w:divBdr>
            <w:top w:val="none" w:sz="0" w:space="0" w:color="auto"/>
            <w:left w:val="none" w:sz="0" w:space="0" w:color="auto"/>
            <w:bottom w:val="none" w:sz="0" w:space="0" w:color="auto"/>
            <w:right w:val="none" w:sz="0" w:space="0" w:color="auto"/>
          </w:divBdr>
        </w:div>
        <w:div w:id="1265190447">
          <w:marLeft w:val="0"/>
          <w:marRight w:val="0"/>
          <w:marTop w:val="0"/>
          <w:marBottom w:val="0"/>
          <w:divBdr>
            <w:top w:val="none" w:sz="0" w:space="0" w:color="auto"/>
            <w:left w:val="none" w:sz="0" w:space="0" w:color="auto"/>
            <w:bottom w:val="none" w:sz="0" w:space="0" w:color="auto"/>
            <w:right w:val="none" w:sz="0" w:space="0" w:color="auto"/>
          </w:divBdr>
        </w:div>
        <w:div w:id="1349331235">
          <w:marLeft w:val="0"/>
          <w:marRight w:val="0"/>
          <w:marTop w:val="0"/>
          <w:marBottom w:val="0"/>
          <w:divBdr>
            <w:top w:val="none" w:sz="0" w:space="0" w:color="auto"/>
            <w:left w:val="none" w:sz="0" w:space="0" w:color="auto"/>
            <w:bottom w:val="none" w:sz="0" w:space="0" w:color="auto"/>
            <w:right w:val="none" w:sz="0" w:space="0" w:color="auto"/>
          </w:divBdr>
        </w:div>
        <w:div w:id="1421951672">
          <w:marLeft w:val="0"/>
          <w:marRight w:val="0"/>
          <w:marTop w:val="0"/>
          <w:marBottom w:val="0"/>
          <w:divBdr>
            <w:top w:val="none" w:sz="0" w:space="0" w:color="auto"/>
            <w:left w:val="none" w:sz="0" w:space="0" w:color="auto"/>
            <w:bottom w:val="none" w:sz="0" w:space="0" w:color="auto"/>
            <w:right w:val="none" w:sz="0" w:space="0" w:color="auto"/>
          </w:divBdr>
        </w:div>
        <w:div w:id="1776754918">
          <w:marLeft w:val="0"/>
          <w:marRight w:val="0"/>
          <w:marTop w:val="0"/>
          <w:marBottom w:val="0"/>
          <w:divBdr>
            <w:top w:val="none" w:sz="0" w:space="0" w:color="auto"/>
            <w:left w:val="none" w:sz="0" w:space="0" w:color="auto"/>
            <w:bottom w:val="none" w:sz="0" w:space="0" w:color="auto"/>
            <w:right w:val="none" w:sz="0" w:space="0" w:color="auto"/>
          </w:divBdr>
        </w:div>
      </w:divsChild>
    </w:div>
    <w:div w:id="288777756">
      <w:bodyDiv w:val="1"/>
      <w:marLeft w:val="0"/>
      <w:marRight w:val="0"/>
      <w:marTop w:val="0"/>
      <w:marBottom w:val="0"/>
      <w:divBdr>
        <w:top w:val="none" w:sz="0" w:space="0" w:color="auto"/>
        <w:left w:val="none" w:sz="0" w:space="0" w:color="auto"/>
        <w:bottom w:val="none" w:sz="0" w:space="0" w:color="auto"/>
        <w:right w:val="none" w:sz="0" w:space="0" w:color="auto"/>
      </w:divBdr>
      <w:divsChild>
        <w:div w:id="216360120">
          <w:marLeft w:val="0"/>
          <w:marRight w:val="0"/>
          <w:marTop w:val="0"/>
          <w:marBottom w:val="0"/>
          <w:divBdr>
            <w:top w:val="none" w:sz="0" w:space="0" w:color="auto"/>
            <w:left w:val="none" w:sz="0" w:space="0" w:color="auto"/>
            <w:bottom w:val="none" w:sz="0" w:space="0" w:color="auto"/>
            <w:right w:val="none" w:sz="0" w:space="0" w:color="auto"/>
          </w:divBdr>
        </w:div>
      </w:divsChild>
    </w:div>
    <w:div w:id="288820905">
      <w:bodyDiv w:val="1"/>
      <w:marLeft w:val="0"/>
      <w:marRight w:val="0"/>
      <w:marTop w:val="0"/>
      <w:marBottom w:val="0"/>
      <w:divBdr>
        <w:top w:val="none" w:sz="0" w:space="0" w:color="auto"/>
        <w:left w:val="none" w:sz="0" w:space="0" w:color="auto"/>
        <w:bottom w:val="none" w:sz="0" w:space="0" w:color="auto"/>
        <w:right w:val="none" w:sz="0" w:space="0" w:color="auto"/>
      </w:divBdr>
    </w:div>
    <w:div w:id="290550882">
      <w:bodyDiv w:val="1"/>
      <w:marLeft w:val="0"/>
      <w:marRight w:val="0"/>
      <w:marTop w:val="0"/>
      <w:marBottom w:val="0"/>
      <w:divBdr>
        <w:top w:val="none" w:sz="0" w:space="0" w:color="auto"/>
        <w:left w:val="none" w:sz="0" w:space="0" w:color="auto"/>
        <w:bottom w:val="none" w:sz="0" w:space="0" w:color="auto"/>
        <w:right w:val="none" w:sz="0" w:space="0" w:color="auto"/>
      </w:divBdr>
      <w:divsChild>
        <w:div w:id="1595111">
          <w:marLeft w:val="0"/>
          <w:marRight w:val="0"/>
          <w:marTop w:val="0"/>
          <w:marBottom w:val="0"/>
          <w:divBdr>
            <w:top w:val="none" w:sz="0" w:space="0" w:color="auto"/>
            <w:left w:val="none" w:sz="0" w:space="0" w:color="auto"/>
            <w:bottom w:val="none" w:sz="0" w:space="0" w:color="auto"/>
            <w:right w:val="none" w:sz="0" w:space="0" w:color="auto"/>
          </w:divBdr>
        </w:div>
        <w:div w:id="8415608">
          <w:marLeft w:val="0"/>
          <w:marRight w:val="0"/>
          <w:marTop w:val="0"/>
          <w:marBottom w:val="0"/>
          <w:divBdr>
            <w:top w:val="none" w:sz="0" w:space="0" w:color="auto"/>
            <w:left w:val="none" w:sz="0" w:space="0" w:color="auto"/>
            <w:bottom w:val="none" w:sz="0" w:space="0" w:color="auto"/>
            <w:right w:val="none" w:sz="0" w:space="0" w:color="auto"/>
          </w:divBdr>
        </w:div>
        <w:div w:id="684013494">
          <w:marLeft w:val="0"/>
          <w:marRight w:val="0"/>
          <w:marTop w:val="0"/>
          <w:marBottom w:val="0"/>
          <w:divBdr>
            <w:top w:val="none" w:sz="0" w:space="0" w:color="auto"/>
            <w:left w:val="none" w:sz="0" w:space="0" w:color="auto"/>
            <w:bottom w:val="none" w:sz="0" w:space="0" w:color="auto"/>
            <w:right w:val="none" w:sz="0" w:space="0" w:color="auto"/>
          </w:divBdr>
        </w:div>
        <w:div w:id="1102146337">
          <w:marLeft w:val="0"/>
          <w:marRight w:val="0"/>
          <w:marTop w:val="0"/>
          <w:marBottom w:val="0"/>
          <w:divBdr>
            <w:top w:val="none" w:sz="0" w:space="0" w:color="auto"/>
            <w:left w:val="none" w:sz="0" w:space="0" w:color="auto"/>
            <w:bottom w:val="none" w:sz="0" w:space="0" w:color="auto"/>
            <w:right w:val="none" w:sz="0" w:space="0" w:color="auto"/>
          </w:divBdr>
        </w:div>
        <w:div w:id="1435982288">
          <w:marLeft w:val="0"/>
          <w:marRight w:val="0"/>
          <w:marTop w:val="0"/>
          <w:marBottom w:val="0"/>
          <w:divBdr>
            <w:top w:val="none" w:sz="0" w:space="0" w:color="auto"/>
            <w:left w:val="none" w:sz="0" w:space="0" w:color="auto"/>
            <w:bottom w:val="none" w:sz="0" w:space="0" w:color="auto"/>
            <w:right w:val="none" w:sz="0" w:space="0" w:color="auto"/>
          </w:divBdr>
        </w:div>
        <w:div w:id="1445734765">
          <w:marLeft w:val="0"/>
          <w:marRight w:val="0"/>
          <w:marTop w:val="0"/>
          <w:marBottom w:val="0"/>
          <w:divBdr>
            <w:top w:val="none" w:sz="0" w:space="0" w:color="auto"/>
            <w:left w:val="none" w:sz="0" w:space="0" w:color="auto"/>
            <w:bottom w:val="none" w:sz="0" w:space="0" w:color="auto"/>
            <w:right w:val="none" w:sz="0" w:space="0" w:color="auto"/>
          </w:divBdr>
        </w:div>
        <w:div w:id="1666587721">
          <w:marLeft w:val="0"/>
          <w:marRight w:val="0"/>
          <w:marTop w:val="0"/>
          <w:marBottom w:val="0"/>
          <w:divBdr>
            <w:top w:val="none" w:sz="0" w:space="0" w:color="auto"/>
            <w:left w:val="none" w:sz="0" w:space="0" w:color="auto"/>
            <w:bottom w:val="none" w:sz="0" w:space="0" w:color="auto"/>
            <w:right w:val="none" w:sz="0" w:space="0" w:color="auto"/>
          </w:divBdr>
        </w:div>
        <w:div w:id="1774744170">
          <w:marLeft w:val="0"/>
          <w:marRight w:val="0"/>
          <w:marTop w:val="0"/>
          <w:marBottom w:val="0"/>
          <w:divBdr>
            <w:top w:val="none" w:sz="0" w:space="0" w:color="auto"/>
            <w:left w:val="none" w:sz="0" w:space="0" w:color="auto"/>
            <w:bottom w:val="none" w:sz="0" w:space="0" w:color="auto"/>
            <w:right w:val="none" w:sz="0" w:space="0" w:color="auto"/>
          </w:divBdr>
        </w:div>
        <w:div w:id="1785732695">
          <w:marLeft w:val="0"/>
          <w:marRight w:val="0"/>
          <w:marTop w:val="0"/>
          <w:marBottom w:val="0"/>
          <w:divBdr>
            <w:top w:val="none" w:sz="0" w:space="0" w:color="auto"/>
            <w:left w:val="none" w:sz="0" w:space="0" w:color="auto"/>
            <w:bottom w:val="none" w:sz="0" w:space="0" w:color="auto"/>
            <w:right w:val="none" w:sz="0" w:space="0" w:color="auto"/>
          </w:divBdr>
        </w:div>
        <w:div w:id="1929075360">
          <w:marLeft w:val="0"/>
          <w:marRight w:val="0"/>
          <w:marTop w:val="0"/>
          <w:marBottom w:val="0"/>
          <w:divBdr>
            <w:top w:val="none" w:sz="0" w:space="0" w:color="auto"/>
            <w:left w:val="none" w:sz="0" w:space="0" w:color="auto"/>
            <w:bottom w:val="none" w:sz="0" w:space="0" w:color="auto"/>
            <w:right w:val="none" w:sz="0" w:space="0" w:color="auto"/>
          </w:divBdr>
        </w:div>
      </w:divsChild>
    </w:div>
    <w:div w:id="290675663">
      <w:bodyDiv w:val="1"/>
      <w:marLeft w:val="0"/>
      <w:marRight w:val="0"/>
      <w:marTop w:val="0"/>
      <w:marBottom w:val="0"/>
      <w:divBdr>
        <w:top w:val="none" w:sz="0" w:space="0" w:color="auto"/>
        <w:left w:val="none" w:sz="0" w:space="0" w:color="auto"/>
        <w:bottom w:val="none" w:sz="0" w:space="0" w:color="auto"/>
        <w:right w:val="none" w:sz="0" w:space="0" w:color="auto"/>
      </w:divBdr>
    </w:div>
    <w:div w:id="291177236">
      <w:bodyDiv w:val="1"/>
      <w:marLeft w:val="0"/>
      <w:marRight w:val="0"/>
      <w:marTop w:val="0"/>
      <w:marBottom w:val="0"/>
      <w:divBdr>
        <w:top w:val="none" w:sz="0" w:space="0" w:color="auto"/>
        <w:left w:val="none" w:sz="0" w:space="0" w:color="auto"/>
        <w:bottom w:val="none" w:sz="0" w:space="0" w:color="auto"/>
        <w:right w:val="none" w:sz="0" w:space="0" w:color="auto"/>
      </w:divBdr>
      <w:divsChild>
        <w:div w:id="1697854648">
          <w:marLeft w:val="0"/>
          <w:marRight w:val="0"/>
          <w:marTop w:val="0"/>
          <w:marBottom w:val="0"/>
          <w:divBdr>
            <w:top w:val="none" w:sz="0" w:space="0" w:color="auto"/>
            <w:left w:val="none" w:sz="0" w:space="0" w:color="auto"/>
            <w:bottom w:val="none" w:sz="0" w:space="0" w:color="auto"/>
            <w:right w:val="none" w:sz="0" w:space="0" w:color="auto"/>
          </w:divBdr>
        </w:div>
      </w:divsChild>
    </w:div>
    <w:div w:id="291831896">
      <w:bodyDiv w:val="1"/>
      <w:marLeft w:val="0"/>
      <w:marRight w:val="0"/>
      <w:marTop w:val="0"/>
      <w:marBottom w:val="0"/>
      <w:divBdr>
        <w:top w:val="none" w:sz="0" w:space="0" w:color="auto"/>
        <w:left w:val="none" w:sz="0" w:space="0" w:color="auto"/>
        <w:bottom w:val="none" w:sz="0" w:space="0" w:color="auto"/>
        <w:right w:val="none" w:sz="0" w:space="0" w:color="auto"/>
      </w:divBdr>
      <w:divsChild>
        <w:div w:id="467279875">
          <w:marLeft w:val="0"/>
          <w:marRight w:val="0"/>
          <w:marTop w:val="0"/>
          <w:marBottom w:val="0"/>
          <w:divBdr>
            <w:top w:val="none" w:sz="0" w:space="0" w:color="auto"/>
            <w:left w:val="none" w:sz="0" w:space="0" w:color="auto"/>
            <w:bottom w:val="none" w:sz="0" w:space="0" w:color="auto"/>
            <w:right w:val="none" w:sz="0" w:space="0" w:color="auto"/>
          </w:divBdr>
        </w:div>
        <w:div w:id="1441097903">
          <w:marLeft w:val="0"/>
          <w:marRight w:val="0"/>
          <w:marTop w:val="0"/>
          <w:marBottom w:val="0"/>
          <w:divBdr>
            <w:top w:val="none" w:sz="0" w:space="0" w:color="auto"/>
            <w:left w:val="none" w:sz="0" w:space="0" w:color="auto"/>
            <w:bottom w:val="none" w:sz="0" w:space="0" w:color="auto"/>
            <w:right w:val="none" w:sz="0" w:space="0" w:color="auto"/>
          </w:divBdr>
        </w:div>
        <w:div w:id="1453208922">
          <w:marLeft w:val="0"/>
          <w:marRight w:val="0"/>
          <w:marTop w:val="0"/>
          <w:marBottom w:val="0"/>
          <w:divBdr>
            <w:top w:val="none" w:sz="0" w:space="0" w:color="auto"/>
            <w:left w:val="none" w:sz="0" w:space="0" w:color="auto"/>
            <w:bottom w:val="none" w:sz="0" w:space="0" w:color="auto"/>
            <w:right w:val="none" w:sz="0" w:space="0" w:color="auto"/>
          </w:divBdr>
        </w:div>
        <w:div w:id="1973514517">
          <w:marLeft w:val="0"/>
          <w:marRight w:val="0"/>
          <w:marTop w:val="0"/>
          <w:marBottom w:val="0"/>
          <w:divBdr>
            <w:top w:val="none" w:sz="0" w:space="0" w:color="auto"/>
            <w:left w:val="none" w:sz="0" w:space="0" w:color="auto"/>
            <w:bottom w:val="none" w:sz="0" w:space="0" w:color="auto"/>
            <w:right w:val="none" w:sz="0" w:space="0" w:color="auto"/>
          </w:divBdr>
        </w:div>
      </w:divsChild>
    </w:div>
    <w:div w:id="291906102">
      <w:bodyDiv w:val="1"/>
      <w:marLeft w:val="0"/>
      <w:marRight w:val="0"/>
      <w:marTop w:val="0"/>
      <w:marBottom w:val="0"/>
      <w:divBdr>
        <w:top w:val="none" w:sz="0" w:space="0" w:color="auto"/>
        <w:left w:val="none" w:sz="0" w:space="0" w:color="auto"/>
        <w:bottom w:val="none" w:sz="0" w:space="0" w:color="auto"/>
        <w:right w:val="none" w:sz="0" w:space="0" w:color="auto"/>
      </w:divBdr>
      <w:divsChild>
        <w:div w:id="359890733">
          <w:marLeft w:val="0"/>
          <w:marRight w:val="0"/>
          <w:marTop w:val="0"/>
          <w:marBottom w:val="0"/>
          <w:divBdr>
            <w:top w:val="none" w:sz="0" w:space="0" w:color="auto"/>
            <w:left w:val="none" w:sz="0" w:space="0" w:color="auto"/>
            <w:bottom w:val="none" w:sz="0" w:space="0" w:color="auto"/>
            <w:right w:val="none" w:sz="0" w:space="0" w:color="auto"/>
          </w:divBdr>
        </w:div>
        <w:div w:id="798033978">
          <w:marLeft w:val="0"/>
          <w:marRight w:val="0"/>
          <w:marTop w:val="0"/>
          <w:marBottom w:val="0"/>
          <w:divBdr>
            <w:top w:val="none" w:sz="0" w:space="0" w:color="auto"/>
            <w:left w:val="none" w:sz="0" w:space="0" w:color="auto"/>
            <w:bottom w:val="none" w:sz="0" w:space="0" w:color="auto"/>
            <w:right w:val="none" w:sz="0" w:space="0" w:color="auto"/>
          </w:divBdr>
        </w:div>
        <w:div w:id="1047416656">
          <w:marLeft w:val="0"/>
          <w:marRight w:val="0"/>
          <w:marTop w:val="0"/>
          <w:marBottom w:val="0"/>
          <w:divBdr>
            <w:top w:val="none" w:sz="0" w:space="0" w:color="auto"/>
            <w:left w:val="none" w:sz="0" w:space="0" w:color="auto"/>
            <w:bottom w:val="none" w:sz="0" w:space="0" w:color="auto"/>
            <w:right w:val="none" w:sz="0" w:space="0" w:color="auto"/>
          </w:divBdr>
        </w:div>
        <w:div w:id="1281449616">
          <w:marLeft w:val="0"/>
          <w:marRight w:val="0"/>
          <w:marTop w:val="0"/>
          <w:marBottom w:val="0"/>
          <w:divBdr>
            <w:top w:val="none" w:sz="0" w:space="0" w:color="auto"/>
            <w:left w:val="none" w:sz="0" w:space="0" w:color="auto"/>
            <w:bottom w:val="none" w:sz="0" w:space="0" w:color="auto"/>
            <w:right w:val="none" w:sz="0" w:space="0" w:color="auto"/>
          </w:divBdr>
        </w:div>
        <w:div w:id="1450389670">
          <w:marLeft w:val="0"/>
          <w:marRight w:val="0"/>
          <w:marTop w:val="0"/>
          <w:marBottom w:val="0"/>
          <w:divBdr>
            <w:top w:val="none" w:sz="0" w:space="0" w:color="auto"/>
            <w:left w:val="none" w:sz="0" w:space="0" w:color="auto"/>
            <w:bottom w:val="none" w:sz="0" w:space="0" w:color="auto"/>
            <w:right w:val="none" w:sz="0" w:space="0" w:color="auto"/>
          </w:divBdr>
        </w:div>
        <w:div w:id="1984188036">
          <w:marLeft w:val="0"/>
          <w:marRight w:val="0"/>
          <w:marTop w:val="0"/>
          <w:marBottom w:val="0"/>
          <w:divBdr>
            <w:top w:val="none" w:sz="0" w:space="0" w:color="auto"/>
            <w:left w:val="none" w:sz="0" w:space="0" w:color="auto"/>
            <w:bottom w:val="none" w:sz="0" w:space="0" w:color="auto"/>
            <w:right w:val="none" w:sz="0" w:space="0" w:color="auto"/>
          </w:divBdr>
        </w:div>
      </w:divsChild>
    </w:div>
    <w:div w:id="292637974">
      <w:bodyDiv w:val="1"/>
      <w:marLeft w:val="0"/>
      <w:marRight w:val="0"/>
      <w:marTop w:val="0"/>
      <w:marBottom w:val="0"/>
      <w:divBdr>
        <w:top w:val="none" w:sz="0" w:space="0" w:color="auto"/>
        <w:left w:val="none" w:sz="0" w:space="0" w:color="auto"/>
        <w:bottom w:val="none" w:sz="0" w:space="0" w:color="auto"/>
        <w:right w:val="none" w:sz="0" w:space="0" w:color="auto"/>
      </w:divBdr>
    </w:div>
    <w:div w:id="293022337">
      <w:bodyDiv w:val="1"/>
      <w:marLeft w:val="0"/>
      <w:marRight w:val="0"/>
      <w:marTop w:val="0"/>
      <w:marBottom w:val="0"/>
      <w:divBdr>
        <w:top w:val="none" w:sz="0" w:space="0" w:color="auto"/>
        <w:left w:val="none" w:sz="0" w:space="0" w:color="auto"/>
        <w:bottom w:val="none" w:sz="0" w:space="0" w:color="auto"/>
        <w:right w:val="none" w:sz="0" w:space="0" w:color="auto"/>
      </w:divBdr>
    </w:div>
    <w:div w:id="293339463">
      <w:bodyDiv w:val="1"/>
      <w:marLeft w:val="0"/>
      <w:marRight w:val="0"/>
      <w:marTop w:val="0"/>
      <w:marBottom w:val="0"/>
      <w:divBdr>
        <w:top w:val="none" w:sz="0" w:space="0" w:color="auto"/>
        <w:left w:val="none" w:sz="0" w:space="0" w:color="auto"/>
        <w:bottom w:val="none" w:sz="0" w:space="0" w:color="auto"/>
        <w:right w:val="none" w:sz="0" w:space="0" w:color="auto"/>
      </w:divBdr>
    </w:div>
    <w:div w:id="293560630">
      <w:bodyDiv w:val="1"/>
      <w:marLeft w:val="0"/>
      <w:marRight w:val="0"/>
      <w:marTop w:val="0"/>
      <w:marBottom w:val="0"/>
      <w:divBdr>
        <w:top w:val="none" w:sz="0" w:space="0" w:color="auto"/>
        <w:left w:val="none" w:sz="0" w:space="0" w:color="auto"/>
        <w:bottom w:val="none" w:sz="0" w:space="0" w:color="auto"/>
        <w:right w:val="none" w:sz="0" w:space="0" w:color="auto"/>
      </w:divBdr>
    </w:div>
    <w:div w:id="294336583">
      <w:bodyDiv w:val="1"/>
      <w:marLeft w:val="0"/>
      <w:marRight w:val="0"/>
      <w:marTop w:val="0"/>
      <w:marBottom w:val="0"/>
      <w:divBdr>
        <w:top w:val="none" w:sz="0" w:space="0" w:color="auto"/>
        <w:left w:val="none" w:sz="0" w:space="0" w:color="auto"/>
        <w:bottom w:val="none" w:sz="0" w:space="0" w:color="auto"/>
        <w:right w:val="none" w:sz="0" w:space="0" w:color="auto"/>
      </w:divBdr>
    </w:div>
    <w:div w:id="295374254">
      <w:bodyDiv w:val="1"/>
      <w:marLeft w:val="0"/>
      <w:marRight w:val="0"/>
      <w:marTop w:val="0"/>
      <w:marBottom w:val="0"/>
      <w:divBdr>
        <w:top w:val="none" w:sz="0" w:space="0" w:color="auto"/>
        <w:left w:val="none" w:sz="0" w:space="0" w:color="auto"/>
        <w:bottom w:val="none" w:sz="0" w:space="0" w:color="auto"/>
        <w:right w:val="none" w:sz="0" w:space="0" w:color="auto"/>
      </w:divBdr>
      <w:divsChild>
        <w:div w:id="239872951">
          <w:marLeft w:val="0"/>
          <w:marRight w:val="0"/>
          <w:marTop w:val="0"/>
          <w:marBottom w:val="0"/>
          <w:divBdr>
            <w:top w:val="none" w:sz="0" w:space="0" w:color="auto"/>
            <w:left w:val="none" w:sz="0" w:space="0" w:color="auto"/>
            <w:bottom w:val="none" w:sz="0" w:space="0" w:color="auto"/>
            <w:right w:val="none" w:sz="0" w:space="0" w:color="auto"/>
          </w:divBdr>
        </w:div>
        <w:div w:id="791553761">
          <w:marLeft w:val="0"/>
          <w:marRight w:val="0"/>
          <w:marTop w:val="0"/>
          <w:marBottom w:val="0"/>
          <w:divBdr>
            <w:top w:val="none" w:sz="0" w:space="0" w:color="auto"/>
            <w:left w:val="none" w:sz="0" w:space="0" w:color="auto"/>
            <w:bottom w:val="none" w:sz="0" w:space="0" w:color="auto"/>
            <w:right w:val="none" w:sz="0" w:space="0" w:color="auto"/>
          </w:divBdr>
        </w:div>
      </w:divsChild>
    </w:div>
    <w:div w:id="296645376">
      <w:bodyDiv w:val="1"/>
      <w:marLeft w:val="0"/>
      <w:marRight w:val="0"/>
      <w:marTop w:val="0"/>
      <w:marBottom w:val="0"/>
      <w:divBdr>
        <w:top w:val="none" w:sz="0" w:space="0" w:color="auto"/>
        <w:left w:val="none" w:sz="0" w:space="0" w:color="auto"/>
        <w:bottom w:val="none" w:sz="0" w:space="0" w:color="auto"/>
        <w:right w:val="none" w:sz="0" w:space="0" w:color="auto"/>
      </w:divBdr>
      <w:divsChild>
        <w:div w:id="1659380258">
          <w:marLeft w:val="150"/>
          <w:marRight w:val="150"/>
          <w:marTop w:val="0"/>
          <w:marBottom w:val="0"/>
          <w:divBdr>
            <w:top w:val="none" w:sz="0" w:space="0" w:color="auto"/>
            <w:left w:val="none" w:sz="0" w:space="0" w:color="auto"/>
            <w:bottom w:val="none" w:sz="0" w:space="0" w:color="auto"/>
            <w:right w:val="none" w:sz="0" w:space="0" w:color="auto"/>
          </w:divBdr>
        </w:div>
        <w:div w:id="142310839">
          <w:marLeft w:val="150"/>
          <w:marRight w:val="150"/>
          <w:marTop w:val="0"/>
          <w:marBottom w:val="0"/>
          <w:divBdr>
            <w:top w:val="none" w:sz="0" w:space="0" w:color="auto"/>
            <w:left w:val="none" w:sz="0" w:space="0" w:color="auto"/>
            <w:bottom w:val="none" w:sz="0" w:space="0" w:color="auto"/>
            <w:right w:val="none" w:sz="0" w:space="0" w:color="auto"/>
          </w:divBdr>
        </w:div>
      </w:divsChild>
    </w:div>
    <w:div w:id="298416860">
      <w:bodyDiv w:val="1"/>
      <w:marLeft w:val="0"/>
      <w:marRight w:val="0"/>
      <w:marTop w:val="0"/>
      <w:marBottom w:val="0"/>
      <w:divBdr>
        <w:top w:val="none" w:sz="0" w:space="0" w:color="auto"/>
        <w:left w:val="none" w:sz="0" w:space="0" w:color="auto"/>
        <w:bottom w:val="none" w:sz="0" w:space="0" w:color="auto"/>
        <w:right w:val="none" w:sz="0" w:space="0" w:color="auto"/>
      </w:divBdr>
    </w:div>
    <w:div w:id="298724986">
      <w:bodyDiv w:val="1"/>
      <w:marLeft w:val="0"/>
      <w:marRight w:val="0"/>
      <w:marTop w:val="0"/>
      <w:marBottom w:val="0"/>
      <w:divBdr>
        <w:top w:val="none" w:sz="0" w:space="0" w:color="auto"/>
        <w:left w:val="none" w:sz="0" w:space="0" w:color="auto"/>
        <w:bottom w:val="none" w:sz="0" w:space="0" w:color="auto"/>
        <w:right w:val="none" w:sz="0" w:space="0" w:color="auto"/>
      </w:divBdr>
      <w:divsChild>
        <w:div w:id="1594360959">
          <w:marLeft w:val="0"/>
          <w:marRight w:val="0"/>
          <w:marTop w:val="0"/>
          <w:marBottom w:val="0"/>
          <w:divBdr>
            <w:top w:val="none" w:sz="0" w:space="0" w:color="auto"/>
            <w:left w:val="none" w:sz="0" w:space="0" w:color="auto"/>
            <w:bottom w:val="none" w:sz="0" w:space="0" w:color="auto"/>
            <w:right w:val="none" w:sz="0" w:space="0" w:color="auto"/>
          </w:divBdr>
          <w:divsChild>
            <w:div w:id="1443107740">
              <w:marLeft w:val="0"/>
              <w:marRight w:val="0"/>
              <w:marTop w:val="0"/>
              <w:marBottom w:val="0"/>
              <w:divBdr>
                <w:top w:val="none" w:sz="0" w:space="0" w:color="auto"/>
                <w:left w:val="none" w:sz="0" w:space="0" w:color="auto"/>
                <w:bottom w:val="none" w:sz="0" w:space="0" w:color="auto"/>
                <w:right w:val="none" w:sz="0" w:space="0" w:color="auto"/>
              </w:divBdr>
              <w:divsChild>
                <w:div w:id="150747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9000521">
      <w:bodyDiv w:val="1"/>
      <w:marLeft w:val="0"/>
      <w:marRight w:val="0"/>
      <w:marTop w:val="0"/>
      <w:marBottom w:val="0"/>
      <w:divBdr>
        <w:top w:val="none" w:sz="0" w:space="0" w:color="auto"/>
        <w:left w:val="none" w:sz="0" w:space="0" w:color="auto"/>
        <w:bottom w:val="none" w:sz="0" w:space="0" w:color="auto"/>
        <w:right w:val="none" w:sz="0" w:space="0" w:color="auto"/>
      </w:divBdr>
    </w:div>
    <w:div w:id="299846272">
      <w:bodyDiv w:val="1"/>
      <w:marLeft w:val="0"/>
      <w:marRight w:val="0"/>
      <w:marTop w:val="0"/>
      <w:marBottom w:val="0"/>
      <w:divBdr>
        <w:top w:val="none" w:sz="0" w:space="0" w:color="auto"/>
        <w:left w:val="none" w:sz="0" w:space="0" w:color="auto"/>
        <w:bottom w:val="none" w:sz="0" w:space="0" w:color="auto"/>
        <w:right w:val="none" w:sz="0" w:space="0" w:color="auto"/>
      </w:divBdr>
    </w:div>
    <w:div w:id="300424493">
      <w:bodyDiv w:val="1"/>
      <w:marLeft w:val="0"/>
      <w:marRight w:val="0"/>
      <w:marTop w:val="0"/>
      <w:marBottom w:val="0"/>
      <w:divBdr>
        <w:top w:val="none" w:sz="0" w:space="0" w:color="auto"/>
        <w:left w:val="none" w:sz="0" w:space="0" w:color="auto"/>
        <w:bottom w:val="none" w:sz="0" w:space="0" w:color="auto"/>
        <w:right w:val="none" w:sz="0" w:space="0" w:color="auto"/>
      </w:divBdr>
      <w:divsChild>
        <w:div w:id="2009361533">
          <w:marLeft w:val="0"/>
          <w:marRight w:val="0"/>
          <w:marTop w:val="0"/>
          <w:marBottom w:val="0"/>
          <w:divBdr>
            <w:top w:val="dashed" w:sz="6" w:space="15" w:color="999999"/>
            <w:left w:val="none" w:sz="0" w:space="0" w:color="auto"/>
            <w:bottom w:val="none" w:sz="0" w:space="0" w:color="auto"/>
            <w:right w:val="none" w:sz="0" w:space="0" w:color="auto"/>
          </w:divBdr>
        </w:div>
      </w:divsChild>
    </w:div>
    <w:div w:id="300892127">
      <w:bodyDiv w:val="1"/>
      <w:marLeft w:val="0"/>
      <w:marRight w:val="0"/>
      <w:marTop w:val="0"/>
      <w:marBottom w:val="0"/>
      <w:divBdr>
        <w:top w:val="none" w:sz="0" w:space="0" w:color="auto"/>
        <w:left w:val="none" w:sz="0" w:space="0" w:color="auto"/>
        <w:bottom w:val="none" w:sz="0" w:space="0" w:color="auto"/>
        <w:right w:val="none" w:sz="0" w:space="0" w:color="auto"/>
      </w:divBdr>
    </w:div>
    <w:div w:id="300960299">
      <w:bodyDiv w:val="1"/>
      <w:marLeft w:val="0"/>
      <w:marRight w:val="0"/>
      <w:marTop w:val="0"/>
      <w:marBottom w:val="0"/>
      <w:divBdr>
        <w:top w:val="none" w:sz="0" w:space="0" w:color="auto"/>
        <w:left w:val="none" w:sz="0" w:space="0" w:color="auto"/>
        <w:bottom w:val="none" w:sz="0" w:space="0" w:color="auto"/>
        <w:right w:val="none" w:sz="0" w:space="0" w:color="auto"/>
      </w:divBdr>
      <w:divsChild>
        <w:div w:id="26685021">
          <w:marLeft w:val="0"/>
          <w:marRight w:val="0"/>
          <w:marTop w:val="0"/>
          <w:marBottom w:val="0"/>
          <w:divBdr>
            <w:top w:val="none" w:sz="0" w:space="0" w:color="auto"/>
            <w:left w:val="none" w:sz="0" w:space="0" w:color="auto"/>
            <w:bottom w:val="none" w:sz="0" w:space="0" w:color="auto"/>
            <w:right w:val="none" w:sz="0" w:space="0" w:color="auto"/>
          </w:divBdr>
        </w:div>
        <w:div w:id="360209790">
          <w:marLeft w:val="0"/>
          <w:marRight w:val="0"/>
          <w:marTop w:val="0"/>
          <w:marBottom w:val="0"/>
          <w:divBdr>
            <w:top w:val="none" w:sz="0" w:space="0" w:color="auto"/>
            <w:left w:val="none" w:sz="0" w:space="0" w:color="auto"/>
            <w:bottom w:val="none" w:sz="0" w:space="0" w:color="auto"/>
            <w:right w:val="none" w:sz="0" w:space="0" w:color="auto"/>
          </w:divBdr>
        </w:div>
        <w:div w:id="745612128">
          <w:marLeft w:val="0"/>
          <w:marRight w:val="0"/>
          <w:marTop w:val="0"/>
          <w:marBottom w:val="0"/>
          <w:divBdr>
            <w:top w:val="none" w:sz="0" w:space="0" w:color="auto"/>
            <w:left w:val="none" w:sz="0" w:space="0" w:color="auto"/>
            <w:bottom w:val="none" w:sz="0" w:space="0" w:color="auto"/>
            <w:right w:val="none" w:sz="0" w:space="0" w:color="auto"/>
          </w:divBdr>
        </w:div>
        <w:div w:id="895822755">
          <w:marLeft w:val="0"/>
          <w:marRight w:val="0"/>
          <w:marTop w:val="0"/>
          <w:marBottom w:val="0"/>
          <w:divBdr>
            <w:top w:val="none" w:sz="0" w:space="0" w:color="auto"/>
            <w:left w:val="none" w:sz="0" w:space="0" w:color="auto"/>
            <w:bottom w:val="none" w:sz="0" w:space="0" w:color="auto"/>
            <w:right w:val="none" w:sz="0" w:space="0" w:color="auto"/>
          </w:divBdr>
        </w:div>
        <w:div w:id="1416777633">
          <w:marLeft w:val="0"/>
          <w:marRight w:val="0"/>
          <w:marTop w:val="0"/>
          <w:marBottom w:val="0"/>
          <w:divBdr>
            <w:top w:val="none" w:sz="0" w:space="0" w:color="auto"/>
            <w:left w:val="none" w:sz="0" w:space="0" w:color="auto"/>
            <w:bottom w:val="none" w:sz="0" w:space="0" w:color="auto"/>
            <w:right w:val="none" w:sz="0" w:space="0" w:color="auto"/>
          </w:divBdr>
        </w:div>
        <w:div w:id="1441559911">
          <w:marLeft w:val="0"/>
          <w:marRight w:val="0"/>
          <w:marTop w:val="0"/>
          <w:marBottom w:val="0"/>
          <w:divBdr>
            <w:top w:val="none" w:sz="0" w:space="0" w:color="auto"/>
            <w:left w:val="none" w:sz="0" w:space="0" w:color="auto"/>
            <w:bottom w:val="none" w:sz="0" w:space="0" w:color="auto"/>
            <w:right w:val="none" w:sz="0" w:space="0" w:color="auto"/>
          </w:divBdr>
        </w:div>
      </w:divsChild>
    </w:div>
    <w:div w:id="301427757">
      <w:bodyDiv w:val="1"/>
      <w:marLeft w:val="0"/>
      <w:marRight w:val="0"/>
      <w:marTop w:val="0"/>
      <w:marBottom w:val="0"/>
      <w:divBdr>
        <w:top w:val="none" w:sz="0" w:space="0" w:color="auto"/>
        <w:left w:val="none" w:sz="0" w:space="0" w:color="auto"/>
        <w:bottom w:val="none" w:sz="0" w:space="0" w:color="auto"/>
        <w:right w:val="none" w:sz="0" w:space="0" w:color="auto"/>
      </w:divBdr>
    </w:div>
    <w:div w:id="302543074">
      <w:bodyDiv w:val="1"/>
      <w:marLeft w:val="0"/>
      <w:marRight w:val="0"/>
      <w:marTop w:val="0"/>
      <w:marBottom w:val="0"/>
      <w:divBdr>
        <w:top w:val="none" w:sz="0" w:space="0" w:color="auto"/>
        <w:left w:val="none" w:sz="0" w:space="0" w:color="auto"/>
        <w:bottom w:val="none" w:sz="0" w:space="0" w:color="auto"/>
        <w:right w:val="none" w:sz="0" w:space="0" w:color="auto"/>
      </w:divBdr>
      <w:divsChild>
        <w:div w:id="518392997">
          <w:marLeft w:val="0"/>
          <w:marRight w:val="0"/>
          <w:marTop w:val="0"/>
          <w:marBottom w:val="0"/>
          <w:divBdr>
            <w:top w:val="none" w:sz="0" w:space="0" w:color="auto"/>
            <w:left w:val="none" w:sz="0" w:space="0" w:color="auto"/>
            <w:bottom w:val="none" w:sz="0" w:space="0" w:color="auto"/>
            <w:right w:val="none" w:sz="0" w:space="0" w:color="auto"/>
          </w:divBdr>
        </w:div>
        <w:div w:id="614289485">
          <w:marLeft w:val="0"/>
          <w:marRight w:val="0"/>
          <w:marTop w:val="0"/>
          <w:marBottom w:val="0"/>
          <w:divBdr>
            <w:top w:val="none" w:sz="0" w:space="0" w:color="auto"/>
            <w:left w:val="none" w:sz="0" w:space="0" w:color="auto"/>
            <w:bottom w:val="none" w:sz="0" w:space="0" w:color="auto"/>
            <w:right w:val="none" w:sz="0" w:space="0" w:color="auto"/>
          </w:divBdr>
        </w:div>
        <w:div w:id="891384477">
          <w:marLeft w:val="0"/>
          <w:marRight w:val="0"/>
          <w:marTop w:val="0"/>
          <w:marBottom w:val="0"/>
          <w:divBdr>
            <w:top w:val="none" w:sz="0" w:space="0" w:color="auto"/>
            <w:left w:val="none" w:sz="0" w:space="0" w:color="auto"/>
            <w:bottom w:val="none" w:sz="0" w:space="0" w:color="auto"/>
            <w:right w:val="none" w:sz="0" w:space="0" w:color="auto"/>
          </w:divBdr>
        </w:div>
        <w:div w:id="904413678">
          <w:marLeft w:val="0"/>
          <w:marRight w:val="0"/>
          <w:marTop w:val="0"/>
          <w:marBottom w:val="0"/>
          <w:divBdr>
            <w:top w:val="none" w:sz="0" w:space="0" w:color="auto"/>
            <w:left w:val="none" w:sz="0" w:space="0" w:color="auto"/>
            <w:bottom w:val="none" w:sz="0" w:space="0" w:color="auto"/>
            <w:right w:val="none" w:sz="0" w:space="0" w:color="auto"/>
          </w:divBdr>
        </w:div>
        <w:div w:id="1370686629">
          <w:marLeft w:val="0"/>
          <w:marRight w:val="0"/>
          <w:marTop w:val="0"/>
          <w:marBottom w:val="0"/>
          <w:divBdr>
            <w:top w:val="none" w:sz="0" w:space="0" w:color="auto"/>
            <w:left w:val="none" w:sz="0" w:space="0" w:color="auto"/>
            <w:bottom w:val="none" w:sz="0" w:space="0" w:color="auto"/>
            <w:right w:val="none" w:sz="0" w:space="0" w:color="auto"/>
          </w:divBdr>
        </w:div>
      </w:divsChild>
    </w:div>
    <w:div w:id="303855667">
      <w:bodyDiv w:val="1"/>
      <w:marLeft w:val="0"/>
      <w:marRight w:val="0"/>
      <w:marTop w:val="0"/>
      <w:marBottom w:val="0"/>
      <w:divBdr>
        <w:top w:val="none" w:sz="0" w:space="0" w:color="auto"/>
        <w:left w:val="none" w:sz="0" w:space="0" w:color="auto"/>
        <w:bottom w:val="none" w:sz="0" w:space="0" w:color="auto"/>
        <w:right w:val="none" w:sz="0" w:space="0" w:color="auto"/>
      </w:divBdr>
    </w:div>
    <w:div w:id="303968436">
      <w:bodyDiv w:val="1"/>
      <w:marLeft w:val="0"/>
      <w:marRight w:val="0"/>
      <w:marTop w:val="0"/>
      <w:marBottom w:val="0"/>
      <w:divBdr>
        <w:top w:val="none" w:sz="0" w:space="0" w:color="auto"/>
        <w:left w:val="none" w:sz="0" w:space="0" w:color="auto"/>
        <w:bottom w:val="none" w:sz="0" w:space="0" w:color="auto"/>
        <w:right w:val="none" w:sz="0" w:space="0" w:color="auto"/>
      </w:divBdr>
      <w:divsChild>
        <w:div w:id="1357272357">
          <w:marLeft w:val="0"/>
          <w:marRight w:val="0"/>
          <w:marTop w:val="0"/>
          <w:marBottom w:val="0"/>
          <w:divBdr>
            <w:top w:val="none" w:sz="0" w:space="0" w:color="auto"/>
            <w:left w:val="none" w:sz="0" w:space="0" w:color="auto"/>
            <w:bottom w:val="none" w:sz="0" w:space="0" w:color="auto"/>
            <w:right w:val="none" w:sz="0" w:space="0" w:color="auto"/>
          </w:divBdr>
          <w:divsChild>
            <w:div w:id="1942832258">
              <w:marLeft w:val="72"/>
              <w:marRight w:val="120"/>
              <w:marTop w:val="0"/>
              <w:marBottom w:val="0"/>
              <w:divBdr>
                <w:top w:val="none" w:sz="0" w:space="0" w:color="auto"/>
                <w:left w:val="none" w:sz="0" w:space="0" w:color="auto"/>
                <w:bottom w:val="none" w:sz="0" w:space="0" w:color="auto"/>
                <w:right w:val="none" w:sz="0" w:space="0" w:color="auto"/>
              </w:divBdr>
              <w:divsChild>
                <w:div w:id="110391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513407">
      <w:bodyDiv w:val="1"/>
      <w:marLeft w:val="0"/>
      <w:marRight w:val="0"/>
      <w:marTop w:val="0"/>
      <w:marBottom w:val="0"/>
      <w:divBdr>
        <w:top w:val="none" w:sz="0" w:space="0" w:color="auto"/>
        <w:left w:val="none" w:sz="0" w:space="0" w:color="auto"/>
        <w:bottom w:val="none" w:sz="0" w:space="0" w:color="auto"/>
        <w:right w:val="none" w:sz="0" w:space="0" w:color="auto"/>
      </w:divBdr>
    </w:div>
    <w:div w:id="307563159">
      <w:bodyDiv w:val="1"/>
      <w:marLeft w:val="0"/>
      <w:marRight w:val="0"/>
      <w:marTop w:val="0"/>
      <w:marBottom w:val="0"/>
      <w:divBdr>
        <w:top w:val="none" w:sz="0" w:space="0" w:color="auto"/>
        <w:left w:val="none" w:sz="0" w:space="0" w:color="auto"/>
        <w:bottom w:val="none" w:sz="0" w:space="0" w:color="auto"/>
        <w:right w:val="none" w:sz="0" w:space="0" w:color="auto"/>
      </w:divBdr>
    </w:div>
    <w:div w:id="308436566">
      <w:bodyDiv w:val="1"/>
      <w:marLeft w:val="0"/>
      <w:marRight w:val="0"/>
      <w:marTop w:val="0"/>
      <w:marBottom w:val="0"/>
      <w:divBdr>
        <w:top w:val="none" w:sz="0" w:space="0" w:color="auto"/>
        <w:left w:val="none" w:sz="0" w:space="0" w:color="auto"/>
        <w:bottom w:val="none" w:sz="0" w:space="0" w:color="auto"/>
        <w:right w:val="none" w:sz="0" w:space="0" w:color="auto"/>
      </w:divBdr>
      <w:divsChild>
        <w:div w:id="4985390">
          <w:marLeft w:val="0"/>
          <w:marRight w:val="0"/>
          <w:marTop w:val="0"/>
          <w:marBottom w:val="0"/>
          <w:divBdr>
            <w:top w:val="none" w:sz="0" w:space="0" w:color="auto"/>
            <w:left w:val="none" w:sz="0" w:space="0" w:color="auto"/>
            <w:bottom w:val="none" w:sz="0" w:space="0" w:color="auto"/>
            <w:right w:val="none" w:sz="0" w:space="0" w:color="auto"/>
          </w:divBdr>
        </w:div>
        <w:div w:id="70083352">
          <w:marLeft w:val="0"/>
          <w:marRight w:val="0"/>
          <w:marTop w:val="0"/>
          <w:marBottom w:val="0"/>
          <w:divBdr>
            <w:top w:val="none" w:sz="0" w:space="0" w:color="auto"/>
            <w:left w:val="none" w:sz="0" w:space="0" w:color="auto"/>
            <w:bottom w:val="none" w:sz="0" w:space="0" w:color="auto"/>
            <w:right w:val="none" w:sz="0" w:space="0" w:color="auto"/>
          </w:divBdr>
        </w:div>
        <w:div w:id="193353569">
          <w:marLeft w:val="0"/>
          <w:marRight w:val="0"/>
          <w:marTop w:val="0"/>
          <w:marBottom w:val="0"/>
          <w:divBdr>
            <w:top w:val="none" w:sz="0" w:space="0" w:color="auto"/>
            <w:left w:val="none" w:sz="0" w:space="0" w:color="auto"/>
            <w:bottom w:val="none" w:sz="0" w:space="0" w:color="auto"/>
            <w:right w:val="none" w:sz="0" w:space="0" w:color="auto"/>
          </w:divBdr>
        </w:div>
        <w:div w:id="223563771">
          <w:marLeft w:val="0"/>
          <w:marRight w:val="0"/>
          <w:marTop w:val="0"/>
          <w:marBottom w:val="0"/>
          <w:divBdr>
            <w:top w:val="none" w:sz="0" w:space="0" w:color="auto"/>
            <w:left w:val="none" w:sz="0" w:space="0" w:color="auto"/>
            <w:bottom w:val="none" w:sz="0" w:space="0" w:color="auto"/>
            <w:right w:val="none" w:sz="0" w:space="0" w:color="auto"/>
          </w:divBdr>
        </w:div>
        <w:div w:id="407075981">
          <w:marLeft w:val="0"/>
          <w:marRight w:val="0"/>
          <w:marTop w:val="0"/>
          <w:marBottom w:val="0"/>
          <w:divBdr>
            <w:top w:val="none" w:sz="0" w:space="0" w:color="auto"/>
            <w:left w:val="none" w:sz="0" w:space="0" w:color="auto"/>
            <w:bottom w:val="none" w:sz="0" w:space="0" w:color="auto"/>
            <w:right w:val="none" w:sz="0" w:space="0" w:color="auto"/>
          </w:divBdr>
        </w:div>
        <w:div w:id="614022078">
          <w:marLeft w:val="0"/>
          <w:marRight w:val="0"/>
          <w:marTop w:val="0"/>
          <w:marBottom w:val="0"/>
          <w:divBdr>
            <w:top w:val="none" w:sz="0" w:space="0" w:color="auto"/>
            <w:left w:val="none" w:sz="0" w:space="0" w:color="auto"/>
            <w:bottom w:val="none" w:sz="0" w:space="0" w:color="auto"/>
            <w:right w:val="none" w:sz="0" w:space="0" w:color="auto"/>
          </w:divBdr>
        </w:div>
        <w:div w:id="711884456">
          <w:marLeft w:val="0"/>
          <w:marRight w:val="0"/>
          <w:marTop w:val="0"/>
          <w:marBottom w:val="0"/>
          <w:divBdr>
            <w:top w:val="none" w:sz="0" w:space="0" w:color="auto"/>
            <w:left w:val="none" w:sz="0" w:space="0" w:color="auto"/>
            <w:bottom w:val="none" w:sz="0" w:space="0" w:color="auto"/>
            <w:right w:val="none" w:sz="0" w:space="0" w:color="auto"/>
          </w:divBdr>
        </w:div>
        <w:div w:id="764813287">
          <w:marLeft w:val="0"/>
          <w:marRight w:val="0"/>
          <w:marTop w:val="0"/>
          <w:marBottom w:val="0"/>
          <w:divBdr>
            <w:top w:val="none" w:sz="0" w:space="0" w:color="auto"/>
            <w:left w:val="none" w:sz="0" w:space="0" w:color="auto"/>
            <w:bottom w:val="none" w:sz="0" w:space="0" w:color="auto"/>
            <w:right w:val="none" w:sz="0" w:space="0" w:color="auto"/>
          </w:divBdr>
        </w:div>
        <w:div w:id="864825945">
          <w:marLeft w:val="0"/>
          <w:marRight w:val="0"/>
          <w:marTop w:val="0"/>
          <w:marBottom w:val="0"/>
          <w:divBdr>
            <w:top w:val="none" w:sz="0" w:space="0" w:color="auto"/>
            <w:left w:val="none" w:sz="0" w:space="0" w:color="auto"/>
            <w:bottom w:val="none" w:sz="0" w:space="0" w:color="auto"/>
            <w:right w:val="none" w:sz="0" w:space="0" w:color="auto"/>
          </w:divBdr>
        </w:div>
        <w:div w:id="1368337205">
          <w:marLeft w:val="0"/>
          <w:marRight w:val="0"/>
          <w:marTop w:val="0"/>
          <w:marBottom w:val="0"/>
          <w:divBdr>
            <w:top w:val="none" w:sz="0" w:space="0" w:color="auto"/>
            <w:left w:val="none" w:sz="0" w:space="0" w:color="auto"/>
            <w:bottom w:val="none" w:sz="0" w:space="0" w:color="auto"/>
            <w:right w:val="none" w:sz="0" w:space="0" w:color="auto"/>
          </w:divBdr>
        </w:div>
        <w:div w:id="1601796178">
          <w:marLeft w:val="0"/>
          <w:marRight w:val="0"/>
          <w:marTop w:val="0"/>
          <w:marBottom w:val="0"/>
          <w:divBdr>
            <w:top w:val="none" w:sz="0" w:space="0" w:color="auto"/>
            <w:left w:val="none" w:sz="0" w:space="0" w:color="auto"/>
            <w:bottom w:val="none" w:sz="0" w:space="0" w:color="auto"/>
            <w:right w:val="none" w:sz="0" w:space="0" w:color="auto"/>
          </w:divBdr>
        </w:div>
        <w:div w:id="1655330443">
          <w:marLeft w:val="0"/>
          <w:marRight w:val="0"/>
          <w:marTop w:val="0"/>
          <w:marBottom w:val="0"/>
          <w:divBdr>
            <w:top w:val="none" w:sz="0" w:space="0" w:color="auto"/>
            <w:left w:val="none" w:sz="0" w:space="0" w:color="auto"/>
            <w:bottom w:val="none" w:sz="0" w:space="0" w:color="auto"/>
            <w:right w:val="none" w:sz="0" w:space="0" w:color="auto"/>
          </w:divBdr>
        </w:div>
        <w:div w:id="1935355906">
          <w:marLeft w:val="0"/>
          <w:marRight w:val="0"/>
          <w:marTop w:val="0"/>
          <w:marBottom w:val="0"/>
          <w:divBdr>
            <w:top w:val="none" w:sz="0" w:space="0" w:color="auto"/>
            <w:left w:val="none" w:sz="0" w:space="0" w:color="auto"/>
            <w:bottom w:val="none" w:sz="0" w:space="0" w:color="auto"/>
            <w:right w:val="none" w:sz="0" w:space="0" w:color="auto"/>
          </w:divBdr>
        </w:div>
        <w:div w:id="1977493747">
          <w:marLeft w:val="0"/>
          <w:marRight w:val="0"/>
          <w:marTop w:val="0"/>
          <w:marBottom w:val="0"/>
          <w:divBdr>
            <w:top w:val="none" w:sz="0" w:space="0" w:color="auto"/>
            <w:left w:val="none" w:sz="0" w:space="0" w:color="auto"/>
            <w:bottom w:val="none" w:sz="0" w:space="0" w:color="auto"/>
            <w:right w:val="none" w:sz="0" w:space="0" w:color="auto"/>
          </w:divBdr>
        </w:div>
      </w:divsChild>
    </w:div>
    <w:div w:id="313337399">
      <w:bodyDiv w:val="1"/>
      <w:marLeft w:val="0"/>
      <w:marRight w:val="0"/>
      <w:marTop w:val="0"/>
      <w:marBottom w:val="0"/>
      <w:divBdr>
        <w:top w:val="none" w:sz="0" w:space="0" w:color="auto"/>
        <w:left w:val="none" w:sz="0" w:space="0" w:color="auto"/>
        <w:bottom w:val="none" w:sz="0" w:space="0" w:color="auto"/>
        <w:right w:val="none" w:sz="0" w:space="0" w:color="auto"/>
      </w:divBdr>
      <w:divsChild>
        <w:div w:id="1240215012">
          <w:marLeft w:val="0"/>
          <w:marRight w:val="0"/>
          <w:marTop w:val="0"/>
          <w:marBottom w:val="0"/>
          <w:divBdr>
            <w:top w:val="none" w:sz="0" w:space="0" w:color="auto"/>
            <w:left w:val="none" w:sz="0" w:space="0" w:color="auto"/>
            <w:bottom w:val="none" w:sz="0" w:space="0" w:color="auto"/>
            <w:right w:val="none" w:sz="0" w:space="0" w:color="auto"/>
          </w:divBdr>
        </w:div>
      </w:divsChild>
    </w:div>
    <w:div w:id="313724632">
      <w:bodyDiv w:val="1"/>
      <w:marLeft w:val="0"/>
      <w:marRight w:val="0"/>
      <w:marTop w:val="0"/>
      <w:marBottom w:val="0"/>
      <w:divBdr>
        <w:top w:val="none" w:sz="0" w:space="0" w:color="auto"/>
        <w:left w:val="none" w:sz="0" w:space="0" w:color="auto"/>
        <w:bottom w:val="none" w:sz="0" w:space="0" w:color="auto"/>
        <w:right w:val="none" w:sz="0" w:space="0" w:color="auto"/>
      </w:divBdr>
    </w:div>
    <w:div w:id="313800651">
      <w:bodyDiv w:val="1"/>
      <w:marLeft w:val="0"/>
      <w:marRight w:val="0"/>
      <w:marTop w:val="0"/>
      <w:marBottom w:val="0"/>
      <w:divBdr>
        <w:top w:val="none" w:sz="0" w:space="0" w:color="auto"/>
        <w:left w:val="none" w:sz="0" w:space="0" w:color="auto"/>
        <w:bottom w:val="none" w:sz="0" w:space="0" w:color="auto"/>
        <w:right w:val="none" w:sz="0" w:space="0" w:color="auto"/>
      </w:divBdr>
      <w:divsChild>
        <w:div w:id="119541532">
          <w:marLeft w:val="0"/>
          <w:marRight w:val="0"/>
          <w:marTop w:val="0"/>
          <w:marBottom w:val="0"/>
          <w:divBdr>
            <w:top w:val="none" w:sz="0" w:space="0" w:color="auto"/>
            <w:left w:val="none" w:sz="0" w:space="0" w:color="auto"/>
            <w:bottom w:val="none" w:sz="0" w:space="0" w:color="auto"/>
            <w:right w:val="none" w:sz="0" w:space="0" w:color="auto"/>
          </w:divBdr>
        </w:div>
        <w:div w:id="303773637">
          <w:marLeft w:val="0"/>
          <w:marRight w:val="0"/>
          <w:marTop w:val="0"/>
          <w:marBottom w:val="0"/>
          <w:divBdr>
            <w:top w:val="none" w:sz="0" w:space="0" w:color="auto"/>
            <w:left w:val="none" w:sz="0" w:space="0" w:color="auto"/>
            <w:bottom w:val="none" w:sz="0" w:space="0" w:color="auto"/>
            <w:right w:val="none" w:sz="0" w:space="0" w:color="auto"/>
          </w:divBdr>
        </w:div>
        <w:div w:id="451942082">
          <w:marLeft w:val="0"/>
          <w:marRight w:val="0"/>
          <w:marTop w:val="0"/>
          <w:marBottom w:val="0"/>
          <w:divBdr>
            <w:top w:val="none" w:sz="0" w:space="0" w:color="auto"/>
            <w:left w:val="none" w:sz="0" w:space="0" w:color="auto"/>
            <w:bottom w:val="none" w:sz="0" w:space="0" w:color="auto"/>
            <w:right w:val="none" w:sz="0" w:space="0" w:color="auto"/>
          </w:divBdr>
        </w:div>
        <w:div w:id="585966754">
          <w:marLeft w:val="0"/>
          <w:marRight w:val="0"/>
          <w:marTop w:val="0"/>
          <w:marBottom w:val="0"/>
          <w:divBdr>
            <w:top w:val="none" w:sz="0" w:space="0" w:color="auto"/>
            <w:left w:val="none" w:sz="0" w:space="0" w:color="auto"/>
            <w:bottom w:val="none" w:sz="0" w:space="0" w:color="auto"/>
            <w:right w:val="none" w:sz="0" w:space="0" w:color="auto"/>
          </w:divBdr>
        </w:div>
        <w:div w:id="674305405">
          <w:marLeft w:val="0"/>
          <w:marRight w:val="0"/>
          <w:marTop w:val="0"/>
          <w:marBottom w:val="0"/>
          <w:divBdr>
            <w:top w:val="none" w:sz="0" w:space="0" w:color="auto"/>
            <w:left w:val="none" w:sz="0" w:space="0" w:color="auto"/>
            <w:bottom w:val="none" w:sz="0" w:space="0" w:color="auto"/>
            <w:right w:val="none" w:sz="0" w:space="0" w:color="auto"/>
          </w:divBdr>
        </w:div>
        <w:div w:id="714551010">
          <w:marLeft w:val="0"/>
          <w:marRight w:val="0"/>
          <w:marTop w:val="0"/>
          <w:marBottom w:val="0"/>
          <w:divBdr>
            <w:top w:val="none" w:sz="0" w:space="0" w:color="auto"/>
            <w:left w:val="none" w:sz="0" w:space="0" w:color="auto"/>
            <w:bottom w:val="none" w:sz="0" w:space="0" w:color="auto"/>
            <w:right w:val="none" w:sz="0" w:space="0" w:color="auto"/>
          </w:divBdr>
        </w:div>
        <w:div w:id="954023309">
          <w:marLeft w:val="0"/>
          <w:marRight w:val="0"/>
          <w:marTop w:val="0"/>
          <w:marBottom w:val="0"/>
          <w:divBdr>
            <w:top w:val="none" w:sz="0" w:space="0" w:color="auto"/>
            <w:left w:val="none" w:sz="0" w:space="0" w:color="auto"/>
            <w:bottom w:val="none" w:sz="0" w:space="0" w:color="auto"/>
            <w:right w:val="none" w:sz="0" w:space="0" w:color="auto"/>
          </w:divBdr>
        </w:div>
        <w:div w:id="1184518656">
          <w:marLeft w:val="0"/>
          <w:marRight w:val="0"/>
          <w:marTop w:val="0"/>
          <w:marBottom w:val="0"/>
          <w:divBdr>
            <w:top w:val="none" w:sz="0" w:space="0" w:color="auto"/>
            <w:left w:val="none" w:sz="0" w:space="0" w:color="auto"/>
            <w:bottom w:val="none" w:sz="0" w:space="0" w:color="auto"/>
            <w:right w:val="none" w:sz="0" w:space="0" w:color="auto"/>
          </w:divBdr>
        </w:div>
        <w:div w:id="1201090627">
          <w:marLeft w:val="0"/>
          <w:marRight w:val="0"/>
          <w:marTop w:val="0"/>
          <w:marBottom w:val="0"/>
          <w:divBdr>
            <w:top w:val="none" w:sz="0" w:space="0" w:color="auto"/>
            <w:left w:val="none" w:sz="0" w:space="0" w:color="auto"/>
            <w:bottom w:val="none" w:sz="0" w:space="0" w:color="auto"/>
            <w:right w:val="none" w:sz="0" w:space="0" w:color="auto"/>
          </w:divBdr>
        </w:div>
        <w:div w:id="1513571391">
          <w:marLeft w:val="0"/>
          <w:marRight w:val="0"/>
          <w:marTop w:val="0"/>
          <w:marBottom w:val="0"/>
          <w:divBdr>
            <w:top w:val="none" w:sz="0" w:space="0" w:color="auto"/>
            <w:left w:val="none" w:sz="0" w:space="0" w:color="auto"/>
            <w:bottom w:val="none" w:sz="0" w:space="0" w:color="auto"/>
            <w:right w:val="none" w:sz="0" w:space="0" w:color="auto"/>
          </w:divBdr>
        </w:div>
        <w:div w:id="1913732162">
          <w:marLeft w:val="0"/>
          <w:marRight w:val="0"/>
          <w:marTop w:val="0"/>
          <w:marBottom w:val="0"/>
          <w:divBdr>
            <w:top w:val="none" w:sz="0" w:space="0" w:color="auto"/>
            <w:left w:val="none" w:sz="0" w:space="0" w:color="auto"/>
            <w:bottom w:val="none" w:sz="0" w:space="0" w:color="auto"/>
            <w:right w:val="none" w:sz="0" w:space="0" w:color="auto"/>
          </w:divBdr>
        </w:div>
        <w:div w:id="1957171872">
          <w:marLeft w:val="0"/>
          <w:marRight w:val="0"/>
          <w:marTop w:val="0"/>
          <w:marBottom w:val="0"/>
          <w:divBdr>
            <w:top w:val="none" w:sz="0" w:space="0" w:color="auto"/>
            <w:left w:val="none" w:sz="0" w:space="0" w:color="auto"/>
            <w:bottom w:val="none" w:sz="0" w:space="0" w:color="auto"/>
            <w:right w:val="none" w:sz="0" w:space="0" w:color="auto"/>
          </w:divBdr>
        </w:div>
        <w:div w:id="2072464201">
          <w:marLeft w:val="0"/>
          <w:marRight w:val="0"/>
          <w:marTop w:val="0"/>
          <w:marBottom w:val="0"/>
          <w:divBdr>
            <w:top w:val="none" w:sz="0" w:space="0" w:color="auto"/>
            <w:left w:val="none" w:sz="0" w:space="0" w:color="auto"/>
            <w:bottom w:val="none" w:sz="0" w:space="0" w:color="auto"/>
            <w:right w:val="none" w:sz="0" w:space="0" w:color="auto"/>
          </w:divBdr>
        </w:div>
      </w:divsChild>
    </w:div>
    <w:div w:id="314265160">
      <w:bodyDiv w:val="1"/>
      <w:marLeft w:val="0"/>
      <w:marRight w:val="0"/>
      <w:marTop w:val="0"/>
      <w:marBottom w:val="0"/>
      <w:divBdr>
        <w:top w:val="none" w:sz="0" w:space="0" w:color="auto"/>
        <w:left w:val="none" w:sz="0" w:space="0" w:color="auto"/>
        <w:bottom w:val="none" w:sz="0" w:space="0" w:color="auto"/>
        <w:right w:val="none" w:sz="0" w:space="0" w:color="auto"/>
      </w:divBdr>
      <w:divsChild>
        <w:div w:id="1653214926">
          <w:marLeft w:val="0"/>
          <w:marRight w:val="0"/>
          <w:marTop w:val="0"/>
          <w:marBottom w:val="0"/>
          <w:divBdr>
            <w:top w:val="none" w:sz="0" w:space="0" w:color="auto"/>
            <w:left w:val="none" w:sz="0" w:space="0" w:color="auto"/>
            <w:bottom w:val="none" w:sz="0" w:space="0" w:color="auto"/>
            <w:right w:val="none" w:sz="0" w:space="0" w:color="auto"/>
          </w:divBdr>
        </w:div>
      </w:divsChild>
    </w:div>
    <w:div w:id="315651838">
      <w:bodyDiv w:val="1"/>
      <w:marLeft w:val="0"/>
      <w:marRight w:val="0"/>
      <w:marTop w:val="0"/>
      <w:marBottom w:val="0"/>
      <w:divBdr>
        <w:top w:val="none" w:sz="0" w:space="0" w:color="auto"/>
        <w:left w:val="none" w:sz="0" w:space="0" w:color="auto"/>
        <w:bottom w:val="none" w:sz="0" w:space="0" w:color="auto"/>
        <w:right w:val="none" w:sz="0" w:space="0" w:color="auto"/>
      </w:divBdr>
    </w:div>
    <w:div w:id="315963752">
      <w:bodyDiv w:val="1"/>
      <w:marLeft w:val="0"/>
      <w:marRight w:val="0"/>
      <w:marTop w:val="0"/>
      <w:marBottom w:val="0"/>
      <w:divBdr>
        <w:top w:val="none" w:sz="0" w:space="0" w:color="auto"/>
        <w:left w:val="none" w:sz="0" w:space="0" w:color="auto"/>
        <w:bottom w:val="none" w:sz="0" w:space="0" w:color="auto"/>
        <w:right w:val="none" w:sz="0" w:space="0" w:color="auto"/>
      </w:divBdr>
      <w:divsChild>
        <w:div w:id="54469686">
          <w:marLeft w:val="0"/>
          <w:marRight w:val="0"/>
          <w:marTop w:val="0"/>
          <w:marBottom w:val="0"/>
          <w:divBdr>
            <w:top w:val="none" w:sz="0" w:space="0" w:color="auto"/>
            <w:left w:val="none" w:sz="0" w:space="0" w:color="auto"/>
            <w:bottom w:val="none" w:sz="0" w:space="0" w:color="auto"/>
            <w:right w:val="none" w:sz="0" w:space="0" w:color="auto"/>
          </w:divBdr>
        </w:div>
        <w:div w:id="240220506">
          <w:marLeft w:val="0"/>
          <w:marRight w:val="0"/>
          <w:marTop w:val="0"/>
          <w:marBottom w:val="0"/>
          <w:divBdr>
            <w:top w:val="none" w:sz="0" w:space="0" w:color="auto"/>
            <w:left w:val="none" w:sz="0" w:space="0" w:color="auto"/>
            <w:bottom w:val="none" w:sz="0" w:space="0" w:color="auto"/>
            <w:right w:val="none" w:sz="0" w:space="0" w:color="auto"/>
          </w:divBdr>
        </w:div>
        <w:div w:id="1287850335">
          <w:marLeft w:val="0"/>
          <w:marRight w:val="0"/>
          <w:marTop w:val="0"/>
          <w:marBottom w:val="0"/>
          <w:divBdr>
            <w:top w:val="none" w:sz="0" w:space="0" w:color="auto"/>
            <w:left w:val="none" w:sz="0" w:space="0" w:color="auto"/>
            <w:bottom w:val="none" w:sz="0" w:space="0" w:color="auto"/>
            <w:right w:val="none" w:sz="0" w:space="0" w:color="auto"/>
          </w:divBdr>
        </w:div>
        <w:div w:id="1608349884">
          <w:marLeft w:val="0"/>
          <w:marRight w:val="0"/>
          <w:marTop w:val="0"/>
          <w:marBottom w:val="0"/>
          <w:divBdr>
            <w:top w:val="none" w:sz="0" w:space="0" w:color="auto"/>
            <w:left w:val="none" w:sz="0" w:space="0" w:color="auto"/>
            <w:bottom w:val="none" w:sz="0" w:space="0" w:color="auto"/>
            <w:right w:val="none" w:sz="0" w:space="0" w:color="auto"/>
          </w:divBdr>
        </w:div>
        <w:div w:id="1677151994">
          <w:marLeft w:val="0"/>
          <w:marRight w:val="0"/>
          <w:marTop w:val="0"/>
          <w:marBottom w:val="0"/>
          <w:divBdr>
            <w:top w:val="none" w:sz="0" w:space="0" w:color="auto"/>
            <w:left w:val="none" w:sz="0" w:space="0" w:color="auto"/>
            <w:bottom w:val="none" w:sz="0" w:space="0" w:color="auto"/>
            <w:right w:val="none" w:sz="0" w:space="0" w:color="auto"/>
          </w:divBdr>
        </w:div>
      </w:divsChild>
    </w:div>
    <w:div w:id="317736651">
      <w:bodyDiv w:val="1"/>
      <w:marLeft w:val="0"/>
      <w:marRight w:val="0"/>
      <w:marTop w:val="0"/>
      <w:marBottom w:val="0"/>
      <w:divBdr>
        <w:top w:val="none" w:sz="0" w:space="0" w:color="auto"/>
        <w:left w:val="none" w:sz="0" w:space="0" w:color="auto"/>
        <w:bottom w:val="none" w:sz="0" w:space="0" w:color="auto"/>
        <w:right w:val="none" w:sz="0" w:space="0" w:color="auto"/>
      </w:divBdr>
    </w:div>
    <w:div w:id="318386762">
      <w:bodyDiv w:val="1"/>
      <w:marLeft w:val="0"/>
      <w:marRight w:val="0"/>
      <w:marTop w:val="0"/>
      <w:marBottom w:val="0"/>
      <w:divBdr>
        <w:top w:val="none" w:sz="0" w:space="0" w:color="auto"/>
        <w:left w:val="none" w:sz="0" w:space="0" w:color="auto"/>
        <w:bottom w:val="none" w:sz="0" w:space="0" w:color="auto"/>
        <w:right w:val="none" w:sz="0" w:space="0" w:color="auto"/>
      </w:divBdr>
      <w:divsChild>
        <w:div w:id="1125084001">
          <w:marLeft w:val="0"/>
          <w:marRight w:val="0"/>
          <w:marTop w:val="0"/>
          <w:marBottom w:val="0"/>
          <w:divBdr>
            <w:top w:val="none" w:sz="0" w:space="0" w:color="auto"/>
            <w:left w:val="none" w:sz="0" w:space="0" w:color="auto"/>
            <w:bottom w:val="none" w:sz="0" w:space="0" w:color="auto"/>
            <w:right w:val="none" w:sz="0" w:space="0" w:color="auto"/>
          </w:divBdr>
        </w:div>
      </w:divsChild>
    </w:div>
    <w:div w:id="318772105">
      <w:bodyDiv w:val="1"/>
      <w:marLeft w:val="0"/>
      <w:marRight w:val="0"/>
      <w:marTop w:val="0"/>
      <w:marBottom w:val="0"/>
      <w:divBdr>
        <w:top w:val="none" w:sz="0" w:space="0" w:color="auto"/>
        <w:left w:val="none" w:sz="0" w:space="0" w:color="auto"/>
        <w:bottom w:val="none" w:sz="0" w:space="0" w:color="auto"/>
        <w:right w:val="none" w:sz="0" w:space="0" w:color="auto"/>
      </w:divBdr>
      <w:divsChild>
        <w:div w:id="27612848">
          <w:marLeft w:val="0"/>
          <w:marRight w:val="0"/>
          <w:marTop w:val="0"/>
          <w:marBottom w:val="0"/>
          <w:divBdr>
            <w:top w:val="none" w:sz="0" w:space="0" w:color="auto"/>
            <w:left w:val="none" w:sz="0" w:space="0" w:color="auto"/>
            <w:bottom w:val="none" w:sz="0" w:space="0" w:color="auto"/>
            <w:right w:val="none" w:sz="0" w:space="0" w:color="auto"/>
          </w:divBdr>
        </w:div>
        <w:div w:id="177080695">
          <w:marLeft w:val="0"/>
          <w:marRight w:val="0"/>
          <w:marTop w:val="0"/>
          <w:marBottom w:val="0"/>
          <w:divBdr>
            <w:top w:val="none" w:sz="0" w:space="0" w:color="auto"/>
            <w:left w:val="none" w:sz="0" w:space="0" w:color="auto"/>
            <w:bottom w:val="none" w:sz="0" w:space="0" w:color="auto"/>
            <w:right w:val="none" w:sz="0" w:space="0" w:color="auto"/>
          </w:divBdr>
        </w:div>
        <w:div w:id="518198925">
          <w:marLeft w:val="0"/>
          <w:marRight w:val="0"/>
          <w:marTop w:val="0"/>
          <w:marBottom w:val="0"/>
          <w:divBdr>
            <w:top w:val="none" w:sz="0" w:space="0" w:color="auto"/>
            <w:left w:val="none" w:sz="0" w:space="0" w:color="auto"/>
            <w:bottom w:val="none" w:sz="0" w:space="0" w:color="auto"/>
            <w:right w:val="none" w:sz="0" w:space="0" w:color="auto"/>
          </w:divBdr>
        </w:div>
        <w:div w:id="540289832">
          <w:marLeft w:val="0"/>
          <w:marRight w:val="0"/>
          <w:marTop w:val="0"/>
          <w:marBottom w:val="0"/>
          <w:divBdr>
            <w:top w:val="none" w:sz="0" w:space="0" w:color="auto"/>
            <w:left w:val="none" w:sz="0" w:space="0" w:color="auto"/>
            <w:bottom w:val="none" w:sz="0" w:space="0" w:color="auto"/>
            <w:right w:val="none" w:sz="0" w:space="0" w:color="auto"/>
          </w:divBdr>
        </w:div>
        <w:div w:id="693381031">
          <w:marLeft w:val="0"/>
          <w:marRight w:val="0"/>
          <w:marTop w:val="0"/>
          <w:marBottom w:val="0"/>
          <w:divBdr>
            <w:top w:val="none" w:sz="0" w:space="0" w:color="auto"/>
            <w:left w:val="none" w:sz="0" w:space="0" w:color="auto"/>
            <w:bottom w:val="none" w:sz="0" w:space="0" w:color="auto"/>
            <w:right w:val="none" w:sz="0" w:space="0" w:color="auto"/>
          </w:divBdr>
        </w:div>
        <w:div w:id="734011988">
          <w:marLeft w:val="0"/>
          <w:marRight w:val="0"/>
          <w:marTop w:val="0"/>
          <w:marBottom w:val="0"/>
          <w:divBdr>
            <w:top w:val="none" w:sz="0" w:space="0" w:color="auto"/>
            <w:left w:val="none" w:sz="0" w:space="0" w:color="auto"/>
            <w:bottom w:val="none" w:sz="0" w:space="0" w:color="auto"/>
            <w:right w:val="none" w:sz="0" w:space="0" w:color="auto"/>
          </w:divBdr>
        </w:div>
        <w:div w:id="762527970">
          <w:marLeft w:val="0"/>
          <w:marRight w:val="0"/>
          <w:marTop w:val="0"/>
          <w:marBottom w:val="0"/>
          <w:divBdr>
            <w:top w:val="none" w:sz="0" w:space="0" w:color="auto"/>
            <w:left w:val="none" w:sz="0" w:space="0" w:color="auto"/>
            <w:bottom w:val="none" w:sz="0" w:space="0" w:color="auto"/>
            <w:right w:val="none" w:sz="0" w:space="0" w:color="auto"/>
          </w:divBdr>
        </w:div>
        <w:div w:id="825706025">
          <w:marLeft w:val="0"/>
          <w:marRight w:val="0"/>
          <w:marTop w:val="0"/>
          <w:marBottom w:val="0"/>
          <w:divBdr>
            <w:top w:val="none" w:sz="0" w:space="0" w:color="auto"/>
            <w:left w:val="none" w:sz="0" w:space="0" w:color="auto"/>
            <w:bottom w:val="none" w:sz="0" w:space="0" w:color="auto"/>
            <w:right w:val="none" w:sz="0" w:space="0" w:color="auto"/>
          </w:divBdr>
        </w:div>
        <w:div w:id="981695449">
          <w:marLeft w:val="0"/>
          <w:marRight w:val="0"/>
          <w:marTop w:val="0"/>
          <w:marBottom w:val="0"/>
          <w:divBdr>
            <w:top w:val="none" w:sz="0" w:space="0" w:color="auto"/>
            <w:left w:val="none" w:sz="0" w:space="0" w:color="auto"/>
            <w:bottom w:val="none" w:sz="0" w:space="0" w:color="auto"/>
            <w:right w:val="none" w:sz="0" w:space="0" w:color="auto"/>
          </w:divBdr>
        </w:div>
        <w:div w:id="1017656714">
          <w:marLeft w:val="0"/>
          <w:marRight w:val="0"/>
          <w:marTop w:val="0"/>
          <w:marBottom w:val="0"/>
          <w:divBdr>
            <w:top w:val="none" w:sz="0" w:space="0" w:color="auto"/>
            <w:left w:val="none" w:sz="0" w:space="0" w:color="auto"/>
            <w:bottom w:val="none" w:sz="0" w:space="0" w:color="auto"/>
            <w:right w:val="none" w:sz="0" w:space="0" w:color="auto"/>
          </w:divBdr>
        </w:div>
        <w:div w:id="1233931509">
          <w:marLeft w:val="0"/>
          <w:marRight w:val="0"/>
          <w:marTop w:val="0"/>
          <w:marBottom w:val="0"/>
          <w:divBdr>
            <w:top w:val="none" w:sz="0" w:space="0" w:color="auto"/>
            <w:left w:val="none" w:sz="0" w:space="0" w:color="auto"/>
            <w:bottom w:val="none" w:sz="0" w:space="0" w:color="auto"/>
            <w:right w:val="none" w:sz="0" w:space="0" w:color="auto"/>
          </w:divBdr>
        </w:div>
        <w:div w:id="1313675767">
          <w:marLeft w:val="0"/>
          <w:marRight w:val="0"/>
          <w:marTop w:val="0"/>
          <w:marBottom w:val="0"/>
          <w:divBdr>
            <w:top w:val="none" w:sz="0" w:space="0" w:color="auto"/>
            <w:left w:val="none" w:sz="0" w:space="0" w:color="auto"/>
            <w:bottom w:val="none" w:sz="0" w:space="0" w:color="auto"/>
            <w:right w:val="none" w:sz="0" w:space="0" w:color="auto"/>
          </w:divBdr>
        </w:div>
        <w:div w:id="1377047553">
          <w:marLeft w:val="0"/>
          <w:marRight w:val="0"/>
          <w:marTop w:val="0"/>
          <w:marBottom w:val="0"/>
          <w:divBdr>
            <w:top w:val="none" w:sz="0" w:space="0" w:color="auto"/>
            <w:left w:val="none" w:sz="0" w:space="0" w:color="auto"/>
            <w:bottom w:val="none" w:sz="0" w:space="0" w:color="auto"/>
            <w:right w:val="none" w:sz="0" w:space="0" w:color="auto"/>
          </w:divBdr>
        </w:div>
        <w:div w:id="1594633227">
          <w:marLeft w:val="0"/>
          <w:marRight w:val="0"/>
          <w:marTop w:val="0"/>
          <w:marBottom w:val="0"/>
          <w:divBdr>
            <w:top w:val="none" w:sz="0" w:space="0" w:color="auto"/>
            <w:left w:val="none" w:sz="0" w:space="0" w:color="auto"/>
            <w:bottom w:val="none" w:sz="0" w:space="0" w:color="auto"/>
            <w:right w:val="none" w:sz="0" w:space="0" w:color="auto"/>
          </w:divBdr>
        </w:div>
        <w:div w:id="1645116276">
          <w:marLeft w:val="0"/>
          <w:marRight w:val="0"/>
          <w:marTop w:val="0"/>
          <w:marBottom w:val="0"/>
          <w:divBdr>
            <w:top w:val="none" w:sz="0" w:space="0" w:color="auto"/>
            <w:left w:val="none" w:sz="0" w:space="0" w:color="auto"/>
            <w:bottom w:val="none" w:sz="0" w:space="0" w:color="auto"/>
            <w:right w:val="none" w:sz="0" w:space="0" w:color="auto"/>
          </w:divBdr>
        </w:div>
        <w:div w:id="1893807010">
          <w:marLeft w:val="0"/>
          <w:marRight w:val="0"/>
          <w:marTop w:val="0"/>
          <w:marBottom w:val="0"/>
          <w:divBdr>
            <w:top w:val="none" w:sz="0" w:space="0" w:color="auto"/>
            <w:left w:val="none" w:sz="0" w:space="0" w:color="auto"/>
            <w:bottom w:val="none" w:sz="0" w:space="0" w:color="auto"/>
            <w:right w:val="none" w:sz="0" w:space="0" w:color="auto"/>
          </w:divBdr>
        </w:div>
        <w:div w:id="1945458468">
          <w:marLeft w:val="0"/>
          <w:marRight w:val="0"/>
          <w:marTop w:val="0"/>
          <w:marBottom w:val="0"/>
          <w:divBdr>
            <w:top w:val="none" w:sz="0" w:space="0" w:color="auto"/>
            <w:left w:val="none" w:sz="0" w:space="0" w:color="auto"/>
            <w:bottom w:val="none" w:sz="0" w:space="0" w:color="auto"/>
            <w:right w:val="none" w:sz="0" w:space="0" w:color="auto"/>
          </w:divBdr>
        </w:div>
        <w:div w:id="1966615802">
          <w:marLeft w:val="0"/>
          <w:marRight w:val="0"/>
          <w:marTop w:val="0"/>
          <w:marBottom w:val="0"/>
          <w:divBdr>
            <w:top w:val="none" w:sz="0" w:space="0" w:color="auto"/>
            <w:left w:val="none" w:sz="0" w:space="0" w:color="auto"/>
            <w:bottom w:val="none" w:sz="0" w:space="0" w:color="auto"/>
            <w:right w:val="none" w:sz="0" w:space="0" w:color="auto"/>
          </w:divBdr>
        </w:div>
        <w:div w:id="1980458024">
          <w:marLeft w:val="0"/>
          <w:marRight w:val="0"/>
          <w:marTop w:val="0"/>
          <w:marBottom w:val="0"/>
          <w:divBdr>
            <w:top w:val="none" w:sz="0" w:space="0" w:color="auto"/>
            <w:left w:val="none" w:sz="0" w:space="0" w:color="auto"/>
            <w:bottom w:val="none" w:sz="0" w:space="0" w:color="auto"/>
            <w:right w:val="none" w:sz="0" w:space="0" w:color="auto"/>
          </w:divBdr>
        </w:div>
        <w:div w:id="2009088968">
          <w:marLeft w:val="0"/>
          <w:marRight w:val="0"/>
          <w:marTop w:val="0"/>
          <w:marBottom w:val="0"/>
          <w:divBdr>
            <w:top w:val="none" w:sz="0" w:space="0" w:color="auto"/>
            <w:left w:val="none" w:sz="0" w:space="0" w:color="auto"/>
            <w:bottom w:val="none" w:sz="0" w:space="0" w:color="auto"/>
            <w:right w:val="none" w:sz="0" w:space="0" w:color="auto"/>
          </w:divBdr>
        </w:div>
        <w:div w:id="2147239864">
          <w:marLeft w:val="0"/>
          <w:marRight w:val="0"/>
          <w:marTop w:val="0"/>
          <w:marBottom w:val="0"/>
          <w:divBdr>
            <w:top w:val="none" w:sz="0" w:space="0" w:color="auto"/>
            <w:left w:val="none" w:sz="0" w:space="0" w:color="auto"/>
            <w:bottom w:val="none" w:sz="0" w:space="0" w:color="auto"/>
            <w:right w:val="none" w:sz="0" w:space="0" w:color="auto"/>
          </w:divBdr>
        </w:div>
      </w:divsChild>
    </w:div>
    <w:div w:id="319386390">
      <w:bodyDiv w:val="1"/>
      <w:marLeft w:val="0"/>
      <w:marRight w:val="0"/>
      <w:marTop w:val="0"/>
      <w:marBottom w:val="0"/>
      <w:divBdr>
        <w:top w:val="none" w:sz="0" w:space="0" w:color="auto"/>
        <w:left w:val="none" w:sz="0" w:space="0" w:color="auto"/>
        <w:bottom w:val="none" w:sz="0" w:space="0" w:color="auto"/>
        <w:right w:val="none" w:sz="0" w:space="0" w:color="auto"/>
      </w:divBdr>
      <w:divsChild>
        <w:div w:id="614756539">
          <w:marLeft w:val="0"/>
          <w:marRight w:val="0"/>
          <w:marTop w:val="0"/>
          <w:marBottom w:val="0"/>
          <w:divBdr>
            <w:top w:val="none" w:sz="0" w:space="0" w:color="auto"/>
            <w:left w:val="none" w:sz="0" w:space="0" w:color="auto"/>
            <w:bottom w:val="none" w:sz="0" w:space="0" w:color="auto"/>
            <w:right w:val="none" w:sz="0" w:space="0" w:color="auto"/>
          </w:divBdr>
        </w:div>
        <w:div w:id="746152144">
          <w:marLeft w:val="0"/>
          <w:marRight w:val="0"/>
          <w:marTop w:val="0"/>
          <w:marBottom w:val="0"/>
          <w:divBdr>
            <w:top w:val="none" w:sz="0" w:space="0" w:color="auto"/>
            <w:left w:val="none" w:sz="0" w:space="0" w:color="auto"/>
            <w:bottom w:val="none" w:sz="0" w:space="0" w:color="auto"/>
            <w:right w:val="none" w:sz="0" w:space="0" w:color="auto"/>
          </w:divBdr>
        </w:div>
        <w:div w:id="938101996">
          <w:marLeft w:val="0"/>
          <w:marRight w:val="0"/>
          <w:marTop w:val="0"/>
          <w:marBottom w:val="0"/>
          <w:divBdr>
            <w:top w:val="none" w:sz="0" w:space="0" w:color="auto"/>
            <w:left w:val="none" w:sz="0" w:space="0" w:color="auto"/>
            <w:bottom w:val="none" w:sz="0" w:space="0" w:color="auto"/>
            <w:right w:val="none" w:sz="0" w:space="0" w:color="auto"/>
          </w:divBdr>
        </w:div>
        <w:div w:id="1007563362">
          <w:marLeft w:val="0"/>
          <w:marRight w:val="0"/>
          <w:marTop w:val="0"/>
          <w:marBottom w:val="0"/>
          <w:divBdr>
            <w:top w:val="none" w:sz="0" w:space="0" w:color="auto"/>
            <w:left w:val="none" w:sz="0" w:space="0" w:color="auto"/>
            <w:bottom w:val="none" w:sz="0" w:space="0" w:color="auto"/>
            <w:right w:val="none" w:sz="0" w:space="0" w:color="auto"/>
          </w:divBdr>
        </w:div>
        <w:div w:id="1502621869">
          <w:marLeft w:val="0"/>
          <w:marRight w:val="0"/>
          <w:marTop w:val="0"/>
          <w:marBottom w:val="0"/>
          <w:divBdr>
            <w:top w:val="none" w:sz="0" w:space="0" w:color="auto"/>
            <w:left w:val="none" w:sz="0" w:space="0" w:color="auto"/>
            <w:bottom w:val="none" w:sz="0" w:space="0" w:color="auto"/>
            <w:right w:val="none" w:sz="0" w:space="0" w:color="auto"/>
          </w:divBdr>
        </w:div>
        <w:div w:id="1625190557">
          <w:marLeft w:val="0"/>
          <w:marRight w:val="0"/>
          <w:marTop w:val="0"/>
          <w:marBottom w:val="0"/>
          <w:divBdr>
            <w:top w:val="none" w:sz="0" w:space="0" w:color="auto"/>
            <w:left w:val="none" w:sz="0" w:space="0" w:color="auto"/>
            <w:bottom w:val="none" w:sz="0" w:space="0" w:color="auto"/>
            <w:right w:val="none" w:sz="0" w:space="0" w:color="auto"/>
          </w:divBdr>
        </w:div>
        <w:div w:id="1668971916">
          <w:marLeft w:val="0"/>
          <w:marRight w:val="0"/>
          <w:marTop w:val="0"/>
          <w:marBottom w:val="0"/>
          <w:divBdr>
            <w:top w:val="none" w:sz="0" w:space="0" w:color="auto"/>
            <w:left w:val="none" w:sz="0" w:space="0" w:color="auto"/>
            <w:bottom w:val="none" w:sz="0" w:space="0" w:color="auto"/>
            <w:right w:val="none" w:sz="0" w:space="0" w:color="auto"/>
          </w:divBdr>
        </w:div>
        <w:div w:id="1743676888">
          <w:marLeft w:val="0"/>
          <w:marRight w:val="0"/>
          <w:marTop w:val="0"/>
          <w:marBottom w:val="0"/>
          <w:divBdr>
            <w:top w:val="none" w:sz="0" w:space="0" w:color="auto"/>
            <w:left w:val="none" w:sz="0" w:space="0" w:color="auto"/>
            <w:bottom w:val="none" w:sz="0" w:space="0" w:color="auto"/>
            <w:right w:val="none" w:sz="0" w:space="0" w:color="auto"/>
          </w:divBdr>
        </w:div>
      </w:divsChild>
    </w:div>
    <w:div w:id="319425059">
      <w:bodyDiv w:val="1"/>
      <w:marLeft w:val="0"/>
      <w:marRight w:val="0"/>
      <w:marTop w:val="0"/>
      <w:marBottom w:val="0"/>
      <w:divBdr>
        <w:top w:val="none" w:sz="0" w:space="0" w:color="auto"/>
        <w:left w:val="none" w:sz="0" w:space="0" w:color="auto"/>
        <w:bottom w:val="none" w:sz="0" w:space="0" w:color="auto"/>
        <w:right w:val="none" w:sz="0" w:space="0" w:color="auto"/>
      </w:divBdr>
      <w:divsChild>
        <w:div w:id="1742294867">
          <w:marLeft w:val="-225"/>
          <w:marRight w:val="-225"/>
          <w:marTop w:val="0"/>
          <w:marBottom w:val="0"/>
          <w:divBdr>
            <w:top w:val="none" w:sz="0" w:space="0" w:color="auto"/>
            <w:left w:val="none" w:sz="0" w:space="0" w:color="auto"/>
            <w:bottom w:val="none" w:sz="0" w:space="0" w:color="auto"/>
            <w:right w:val="none" w:sz="0" w:space="0" w:color="auto"/>
          </w:divBdr>
          <w:divsChild>
            <w:div w:id="583342915">
              <w:marLeft w:val="0"/>
              <w:marRight w:val="0"/>
              <w:marTop w:val="0"/>
              <w:marBottom w:val="0"/>
              <w:divBdr>
                <w:top w:val="none" w:sz="0" w:space="0" w:color="auto"/>
                <w:left w:val="none" w:sz="0" w:space="0" w:color="auto"/>
                <w:bottom w:val="none" w:sz="0" w:space="0" w:color="auto"/>
                <w:right w:val="none" w:sz="0" w:space="0" w:color="auto"/>
              </w:divBdr>
            </w:div>
          </w:divsChild>
        </w:div>
        <w:div w:id="751776345">
          <w:marLeft w:val="-225"/>
          <w:marRight w:val="-225"/>
          <w:marTop w:val="0"/>
          <w:marBottom w:val="0"/>
          <w:divBdr>
            <w:top w:val="none" w:sz="0" w:space="0" w:color="auto"/>
            <w:left w:val="none" w:sz="0" w:space="0" w:color="auto"/>
            <w:bottom w:val="none" w:sz="0" w:space="0" w:color="auto"/>
            <w:right w:val="none" w:sz="0" w:space="0" w:color="auto"/>
          </w:divBdr>
          <w:divsChild>
            <w:div w:id="1094784205">
              <w:marLeft w:val="0"/>
              <w:marRight w:val="0"/>
              <w:marTop w:val="0"/>
              <w:marBottom w:val="0"/>
              <w:divBdr>
                <w:top w:val="none" w:sz="0" w:space="0" w:color="auto"/>
                <w:left w:val="none" w:sz="0" w:space="0" w:color="auto"/>
                <w:bottom w:val="none" w:sz="0" w:space="0" w:color="auto"/>
                <w:right w:val="none" w:sz="0" w:space="0" w:color="auto"/>
              </w:divBdr>
            </w:div>
            <w:div w:id="2113932120">
              <w:marLeft w:val="0"/>
              <w:marRight w:val="0"/>
              <w:marTop w:val="0"/>
              <w:marBottom w:val="0"/>
              <w:divBdr>
                <w:top w:val="none" w:sz="0" w:space="0" w:color="auto"/>
                <w:left w:val="none" w:sz="0" w:space="0" w:color="auto"/>
                <w:bottom w:val="none" w:sz="0" w:space="0" w:color="auto"/>
                <w:right w:val="none" w:sz="0" w:space="0" w:color="auto"/>
              </w:divBdr>
            </w:div>
          </w:divsChild>
        </w:div>
        <w:div w:id="317542106">
          <w:marLeft w:val="-225"/>
          <w:marRight w:val="-225"/>
          <w:marTop w:val="0"/>
          <w:marBottom w:val="0"/>
          <w:divBdr>
            <w:top w:val="none" w:sz="0" w:space="0" w:color="auto"/>
            <w:left w:val="none" w:sz="0" w:space="0" w:color="auto"/>
            <w:bottom w:val="none" w:sz="0" w:space="0" w:color="auto"/>
            <w:right w:val="none" w:sz="0" w:space="0" w:color="auto"/>
          </w:divBdr>
          <w:divsChild>
            <w:div w:id="531263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1281136">
      <w:bodyDiv w:val="1"/>
      <w:marLeft w:val="0"/>
      <w:marRight w:val="0"/>
      <w:marTop w:val="0"/>
      <w:marBottom w:val="0"/>
      <w:divBdr>
        <w:top w:val="none" w:sz="0" w:space="0" w:color="auto"/>
        <w:left w:val="none" w:sz="0" w:space="0" w:color="auto"/>
        <w:bottom w:val="none" w:sz="0" w:space="0" w:color="auto"/>
        <w:right w:val="none" w:sz="0" w:space="0" w:color="auto"/>
      </w:divBdr>
    </w:div>
    <w:div w:id="321735649">
      <w:bodyDiv w:val="1"/>
      <w:marLeft w:val="0"/>
      <w:marRight w:val="0"/>
      <w:marTop w:val="0"/>
      <w:marBottom w:val="0"/>
      <w:divBdr>
        <w:top w:val="none" w:sz="0" w:space="0" w:color="auto"/>
        <w:left w:val="none" w:sz="0" w:space="0" w:color="auto"/>
        <w:bottom w:val="none" w:sz="0" w:space="0" w:color="auto"/>
        <w:right w:val="none" w:sz="0" w:space="0" w:color="auto"/>
      </w:divBdr>
      <w:divsChild>
        <w:div w:id="1846555121">
          <w:marLeft w:val="0"/>
          <w:marRight w:val="0"/>
          <w:marTop w:val="0"/>
          <w:marBottom w:val="0"/>
          <w:divBdr>
            <w:top w:val="none" w:sz="0" w:space="0" w:color="auto"/>
            <w:left w:val="none" w:sz="0" w:space="0" w:color="auto"/>
            <w:bottom w:val="none" w:sz="0" w:space="0" w:color="auto"/>
            <w:right w:val="none" w:sz="0" w:space="0" w:color="auto"/>
          </w:divBdr>
        </w:div>
      </w:divsChild>
    </w:div>
    <w:div w:id="322511502">
      <w:bodyDiv w:val="1"/>
      <w:marLeft w:val="0"/>
      <w:marRight w:val="0"/>
      <w:marTop w:val="0"/>
      <w:marBottom w:val="0"/>
      <w:divBdr>
        <w:top w:val="none" w:sz="0" w:space="0" w:color="auto"/>
        <w:left w:val="none" w:sz="0" w:space="0" w:color="auto"/>
        <w:bottom w:val="none" w:sz="0" w:space="0" w:color="auto"/>
        <w:right w:val="none" w:sz="0" w:space="0" w:color="auto"/>
      </w:divBdr>
    </w:div>
    <w:div w:id="323628309">
      <w:bodyDiv w:val="1"/>
      <w:marLeft w:val="0"/>
      <w:marRight w:val="0"/>
      <w:marTop w:val="0"/>
      <w:marBottom w:val="0"/>
      <w:divBdr>
        <w:top w:val="none" w:sz="0" w:space="0" w:color="auto"/>
        <w:left w:val="none" w:sz="0" w:space="0" w:color="auto"/>
        <w:bottom w:val="none" w:sz="0" w:space="0" w:color="auto"/>
        <w:right w:val="none" w:sz="0" w:space="0" w:color="auto"/>
      </w:divBdr>
    </w:div>
    <w:div w:id="324011908">
      <w:bodyDiv w:val="1"/>
      <w:marLeft w:val="0"/>
      <w:marRight w:val="0"/>
      <w:marTop w:val="0"/>
      <w:marBottom w:val="0"/>
      <w:divBdr>
        <w:top w:val="none" w:sz="0" w:space="0" w:color="auto"/>
        <w:left w:val="none" w:sz="0" w:space="0" w:color="auto"/>
        <w:bottom w:val="none" w:sz="0" w:space="0" w:color="auto"/>
        <w:right w:val="none" w:sz="0" w:space="0" w:color="auto"/>
      </w:divBdr>
      <w:divsChild>
        <w:div w:id="2107844591">
          <w:marLeft w:val="0"/>
          <w:marRight w:val="0"/>
          <w:marTop w:val="0"/>
          <w:marBottom w:val="0"/>
          <w:divBdr>
            <w:top w:val="none" w:sz="0" w:space="0" w:color="auto"/>
            <w:left w:val="none" w:sz="0" w:space="0" w:color="auto"/>
            <w:bottom w:val="none" w:sz="0" w:space="0" w:color="auto"/>
            <w:right w:val="none" w:sz="0" w:space="0" w:color="auto"/>
          </w:divBdr>
          <w:divsChild>
            <w:div w:id="1812364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76754">
      <w:bodyDiv w:val="1"/>
      <w:marLeft w:val="0"/>
      <w:marRight w:val="0"/>
      <w:marTop w:val="0"/>
      <w:marBottom w:val="0"/>
      <w:divBdr>
        <w:top w:val="none" w:sz="0" w:space="0" w:color="auto"/>
        <w:left w:val="none" w:sz="0" w:space="0" w:color="auto"/>
        <w:bottom w:val="none" w:sz="0" w:space="0" w:color="auto"/>
        <w:right w:val="none" w:sz="0" w:space="0" w:color="auto"/>
      </w:divBdr>
    </w:div>
    <w:div w:id="327369032">
      <w:bodyDiv w:val="1"/>
      <w:marLeft w:val="0"/>
      <w:marRight w:val="0"/>
      <w:marTop w:val="0"/>
      <w:marBottom w:val="0"/>
      <w:divBdr>
        <w:top w:val="none" w:sz="0" w:space="0" w:color="auto"/>
        <w:left w:val="none" w:sz="0" w:space="0" w:color="auto"/>
        <w:bottom w:val="none" w:sz="0" w:space="0" w:color="auto"/>
        <w:right w:val="none" w:sz="0" w:space="0" w:color="auto"/>
      </w:divBdr>
    </w:div>
    <w:div w:id="327440040">
      <w:bodyDiv w:val="1"/>
      <w:marLeft w:val="0"/>
      <w:marRight w:val="0"/>
      <w:marTop w:val="0"/>
      <w:marBottom w:val="0"/>
      <w:divBdr>
        <w:top w:val="none" w:sz="0" w:space="0" w:color="auto"/>
        <w:left w:val="none" w:sz="0" w:space="0" w:color="auto"/>
        <w:bottom w:val="none" w:sz="0" w:space="0" w:color="auto"/>
        <w:right w:val="none" w:sz="0" w:space="0" w:color="auto"/>
      </w:divBdr>
    </w:div>
    <w:div w:id="329328923">
      <w:bodyDiv w:val="1"/>
      <w:marLeft w:val="0"/>
      <w:marRight w:val="0"/>
      <w:marTop w:val="0"/>
      <w:marBottom w:val="0"/>
      <w:divBdr>
        <w:top w:val="none" w:sz="0" w:space="0" w:color="auto"/>
        <w:left w:val="none" w:sz="0" w:space="0" w:color="auto"/>
        <w:bottom w:val="none" w:sz="0" w:space="0" w:color="auto"/>
        <w:right w:val="none" w:sz="0" w:space="0" w:color="auto"/>
      </w:divBdr>
    </w:div>
    <w:div w:id="329413613">
      <w:bodyDiv w:val="1"/>
      <w:marLeft w:val="0"/>
      <w:marRight w:val="0"/>
      <w:marTop w:val="0"/>
      <w:marBottom w:val="0"/>
      <w:divBdr>
        <w:top w:val="none" w:sz="0" w:space="0" w:color="auto"/>
        <w:left w:val="none" w:sz="0" w:space="0" w:color="auto"/>
        <w:bottom w:val="none" w:sz="0" w:space="0" w:color="auto"/>
        <w:right w:val="none" w:sz="0" w:space="0" w:color="auto"/>
      </w:divBdr>
      <w:divsChild>
        <w:div w:id="54747784">
          <w:marLeft w:val="0"/>
          <w:marRight w:val="0"/>
          <w:marTop w:val="0"/>
          <w:marBottom w:val="0"/>
          <w:divBdr>
            <w:top w:val="none" w:sz="0" w:space="0" w:color="auto"/>
            <w:left w:val="none" w:sz="0" w:space="0" w:color="auto"/>
            <w:bottom w:val="none" w:sz="0" w:space="0" w:color="auto"/>
            <w:right w:val="none" w:sz="0" w:space="0" w:color="auto"/>
          </w:divBdr>
        </w:div>
      </w:divsChild>
    </w:div>
    <w:div w:id="330376917">
      <w:bodyDiv w:val="1"/>
      <w:marLeft w:val="0"/>
      <w:marRight w:val="0"/>
      <w:marTop w:val="0"/>
      <w:marBottom w:val="0"/>
      <w:divBdr>
        <w:top w:val="none" w:sz="0" w:space="0" w:color="auto"/>
        <w:left w:val="none" w:sz="0" w:space="0" w:color="auto"/>
        <w:bottom w:val="none" w:sz="0" w:space="0" w:color="auto"/>
        <w:right w:val="none" w:sz="0" w:space="0" w:color="auto"/>
      </w:divBdr>
    </w:div>
    <w:div w:id="330448507">
      <w:bodyDiv w:val="1"/>
      <w:marLeft w:val="0"/>
      <w:marRight w:val="0"/>
      <w:marTop w:val="0"/>
      <w:marBottom w:val="0"/>
      <w:divBdr>
        <w:top w:val="none" w:sz="0" w:space="0" w:color="auto"/>
        <w:left w:val="none" w:sz="0" w:space="0" w:color="auto"/>
        <w:bottom w:val="none" w:sz="0" w:space="0" w:color="auto"/>
        <w:right w:val="none" w:sz="0" w:space="0" w:color="auto"/>
      </w:divBdr>
      <w:divsChild>
        <w:div w:id="212426044">
          <w:marLeft w:val="0"/>
          <w:marRight w:val="0"/>
          <w:marTop w:val="0"/>
          <w:marBottom w:val="0"/>
          <w:divBdr>
            <w:top w:val="none" w:sz="0" w:space="0" w:color="auto"/>
            <w:left w:val="none" w:sz="0" w:space="0" w:color="auto"/>
            <w:bottom w:val="none" w:sz="0" w:space="0" w:color="auto"/>
            <w:right w:val="none" w:sz="0" w:space="0" w:color="auto"/>
          </w:divBdr>
        </w:div>
        <w:div w:id="273900398">
          <w:marLeft w:val="0"/>
          <w:marRight w:val="0"/>
          <w:marTop w:val="0"/>
          <w:marBottom w:val="0"/>
          <w:divBdr>
            <w:top w:val="none" w:sz="0" w:space="0" w:color="auto"/>
            <w:left w:val="none" w:sz="0" w:space="0" w:color="auto"/>
            <w:bottom w:val="none" w:sz="0" w:space="0" w:color="auto"/>
            <w:right w:val="none" w:sz="0" w:space="0" w:color="auto"/>
          </w:divBdr>
        </w:div>
        <w:div w:id="1614051026">
          <w:marLeft w:val="0"/>
          <w:marRight w:val="0"/>
          <w:marTop w:val="0"/>
          <w:marBottom w:val="0"/>
          <w:divBdr>
            <w:top w:val="none" w:sz="0" w:space="0" w:color="auto"/>
            <w:left w:val="none" w:sz="0" w:space="0" w:color="auto"/>
            <w:bottom w:val="none" w:sz="0" w:space="0" w:color="auto"/>
            <w:right w:val="none" w:sz="0" w:space="0" w:color="auto"/>
          </w:divBdr>
        </w:div>
      </w:divsChild>
    </w:div>
    <w:div w:id="332488875">
      <w:bodyDiv w:val="1"/>
      <w:marLeft w:val="0"/>
      <w:marRight w:val="0"/>
      <w:marTop w:val="0"/>
      <w:marBottom w:val="0"/>
      <w:divBdr>
        <w:top w:val="none" w:sz="0" w:space="0" w:color="auto"/>
        <w:left w:val="none" w:sz="0" w:space="0" w:color="auto"/>
        <w:bottom w:val="none" w:sz="0" w:space="0" w:color="auto"/>
        <w:right w:val="none" w:sz="0" w:space="0" w:color="auto"/>
      </w:divBdr>
      <w:divsChild>
        <w:div w:id="225840856">
          <w:marLeft w:val="0"/>
          <w:marRight w:val="0"/>
          <w:marTop w:val="0"/>
          <w:marBottom w:val="0"/>
          <w:divBdr>
            <w:top w:val="none" w:sz="0" w:space="0" w:color="auto"/>
            <w:left w:val="none" w:sz="0" w:space="0" w:color="auto"/>
            <w:bottom w:val="none" w:sz="0" w:space="0" w:color="auto"/>
            <w:right w:val="none" w:sz="0" w:space="0" w:color="auto"/>
          </w:divBdr>
        </w:div>
      </w:divsChild>
    </w:div>
    <w:div w:id="333457239">
      <w:bodyDiv w:val="1"/>
      <w:marLeft w:val="0"/>
      <w:marRight w:val="0"/>
      <w:marTop w:val="0"/>
      <w:marBottom w:val="0"/>
      <w:divBdr>
        <w:top w:val="none" w:sz="0" w:space="0" w:color="auto"/>
        <w:left w:val="none" w:sz="0" w:space="0" w:color="auto"/>
        <w:bottom w:val="none" w:sz="0" w:space="0" w:color="auto"/>
        <w:right w:val="none" w:sz="0" w:space="0" w:color="auto"/>
      </w:divBdr>
      <w:divsChild>
        <w:div w:id="943416143">
          <w:marLeft w:val="0"/>
          <w:marRight w:val="0"/>
          <w:marTop w:val="0"/>
          <w:marBottom w:val="0"/>
          <w:divBdr>
            <w:top w:val="none" w:sz="0" w:space="0" w:color="auto"/>
            <w:left w:val="none" w:sz="0" w:space="0" w:color="auto"/>
            <w:bottom w:val="none" w:sz="0" w:space="0" w:color="auto"/>
            <w:right w:val="none" w:sz="0" w:space="0" w:color="auto"/>
          </w:divBdr>
        </w:div>
        <w:div w:id="1927610571">
          <w:marLeft w:val="0"/>
          <w:marRight w:val="0"/>
          <w:marTop w:val="0"/>
          <w:marBottom w:val="0"/>
          <w:divBdr>
            <w:top w:val="none" w:sz="0" w:space="0" w:color="auto"/>
            <w:left w:val="none" w:sz="0" w:space="0" w:color="auto"/>
            <w:bottom w:val="none" w:sz="0" w:space="0" w:color="auto"/>
            <w:right w:val="none" w:sz="0" w:space="0" w:color="auto"/>
          </w:divBdr>
        </w:div>
        <w:div w:id="1954091353">
          <w:marLeft w:val="0"/>
          <w:marRight w:val="0"/>
          <w:marTop w:val="0"/>
          <w:marBottom w:val="0"/>
          <w:divBdr>
            <w:top w:val="none" w:sz="0" w:space="0" w:color="auto"/>
            <w:left w:val="none" w:sz="0" w:space="0" w:color="auto"/>
            <w:bottom w:val="none" w:sz="0" w:space="0" w:color="auto"/>
            <w:right w:val="none" w:sz="0" w:space="0" w:color="auto"/>
          </w:divBdr>
        </w:div>
        <w:div w:id="2135757360">
          <w:marLeft w:val="0"/>
          <w:marRight w:val="0"/>
          <w:marTop w:val="0"/>
          <w:marBottom w:val="0"/>
          <w:divBdr>
            <w:top w:val="none" w:sz="0" w:space="0" w:color="auto"/>
            <w:left w:val="none" w:sz="0" w:space="0" w:color="auto"/>
            <w:bottom w:val="none" w:sz="0" w:space="0" w:color="auto"/>
            <w:right w:val="none" w:sz="0" w:space="0" w:color="auto"/>
          </w:divBdr>
        </w:div>
      </w:divsChild>
    </w:div>
    <w:div w:id="334572002">
      <w:bodyDiv w:val="1"/>
      <w:marLeft w:val="0"/>
      <w:marRight w:val="0"/>
      <w:marTop w:val="0"/>
      <w:marBottom w:val="0"/>
      <w:divBdr>
        <w:top w:val="none" w:sz="0" w:space="0" w:color="auto"/>
        <w:left w:val="none" w:sz="0" w:space="0" w:color="auto"/>
        <w:bottom w:val="none" w:sz="0" w:space="0" w:color="auto"/>
        <w:right w:val="none" w:sz="0" w:space="0" w:color="auto"/>
      </w:divBdr>
      <w:divsChild>
        <w:div w:id="105002362">
          <w:marLeft w:val="0"/>
          <w:marRight w:val="0"/>
          <w:marTop w:val="0"/>
          <w:marBottom w:val="0"/>
          <w:divBdr>
            <w:top w:val="none" w:sz="0" w:space="0" w:color="auto"/>
            <w:left w:val="none" w:sz="0" w:space="0" w:color="auto"/>
            <w:bottom w:val="none" w:sz="0" w:space="0" w:color="auto"/>
            <w:right w:val="none" w:sz="0" w:space="0" w:color="auto"/>
          </w:divBdr>
        </w:div>
        <w:div w:id="468935732">
          <w:marLeft w:val="0"/>
          <w:marRight w:val="0"/>
          <w:marTop w:val="0"/>
          <w:marBottom w:val="0"/>
          <w:divBdr>
            <w:top w:val="none" w:sz="0" w:space="0" w:color="auto"/>
            <w:left w:val="none" w:sz="0" w:space="0" w:color="auto"/>
            <w:bottom w:val="none" w:sz="0" w:space="0" w:color="auto"/>
            <w:right w:val="none" w:sz="0" w:space="0" w:color="auto"/>
          </w:divBdr>
        </w:div>
        <w:div w:id="644699312">
          <w:marLeft w:val="0"/>
          <w:marRight w:val="0"/>
          <w:marTop w:val="0"/>
          <w:marBottom w:val="0"/>
          <w:divBdr>
            <w:top w:val="none" w:sz="0" w:space="0" w:color="auto"/>
            <w:left w:val="none" w:sz="0" w:space="0" w:color="auto"/>
            <w:bottom w:val="none" w:sz="0" w:space="0" w:color="auto"/>
            <w:right w:val="none" w:sz="0" w:space="0" w:color="auto"/>
          </w:divBdr>
        </w:div>
        <w:div w:id="1306424906">
          <w:marLeft w:val="0"/>
          <w:marRight w:val="0"/>
          <w:marTop w:val="0"/>
          <w:marBottom w:val="0"/>
          <w:divBdr>
            <w:top w:val="none" w:sz="0" w:space="0" w:color="auto"/>
            <w:left w:val="none" w:sz="0" w:space="0" w:color="auto"/>
            <w:bottom w:val="none" w:sz="0" w:space="0" w:color="auto"/>
            <w:right w:val="none" w:sz="0" w:space="0" w:color="auto"/>
          </w:divBdr>
        </w:div>
      </w:divsChild>
    </w:div>
    <w:div w:id="337543131">
      <w:bodyDiv w:val="1"/>
      <w:marLeft w:val="0"/>
      <w:marRight w:val="0"/>
      <w:marTop w:val="0"/>
      <w:marBottom w:val="0"/>
      <w:divBdr>
        <w:top w:val="none" w:sz="0" w:space="0" w:color="auto"/>
        <w:left w:val="none" w:sz="0" w:space="0" w:color="auto"/>
        <w:bottom w:val="none" w:sz="0" w:space="0" w:color="auto"/>
        <w:right w:val="none" w:sz="0" w:space="0" w:color="auto"/>
      </w:divBdr>
      <w:divsChild>
        <w:div w:id="742726742">
          <w:marLeft w:val="0"/>
          <w:marRight w:val="0"/>
          <w:marTop w:val="0"/>
          <w:marBottom w:val="0"/>
          <w:divBdr>
            <w:top w:val="none" w:sz="0" w:space="0" w:color="auto"/>
            <w:left w:val="none" w:sz="0" w:space="0" w:color="auto"/>
            <w:bottom w:val="none" w:sz="0" w:space="0" w:color="auto"/>
            <w:right w:val="none" w:sz="0" w:space="0" w:color="auto"/>
          </w:divBdr>
        </w:div>
      </w:divsChild>
    </w:div>
    <w:div w:id="338581928">
      <w:bodyDiv w:val="1"/>
      <w:marLeft w:val="0"/>
      <w:marRight w:val="0"/>
      <w:marTop w:val="0"/>
      <w:marBottom w:val="0"/>
      <w:divBdr>
        <w:top w:val="none" w:sz="0" w:space="0" w:color="auto"/>
        <w:left w:val="none" w:sz="0" w:space="0" w:color="auto"/>
        <w:bottom w:val="none" w:sz="0" w:space="0" w:color="auto"/>
        <w:right w:val="none" w:sz="0" w:space="0" w:color="auto"/>
      </w:divBdr>
      <w:divsChild>
        <w:div w:id="1820809246">
          <w:marLeft w:val="0"/>
          <w:marRight w:val="0"/>
          <w:marTop w:val="0"/>
          <w:marBottom w:val="0"/>
          <w:divBdr>
            <w:top w:val="none" w:sz="0" w:space="0" w:color="auto"/>
            <w:left w:val="none" w:sz="0" w:space="0" w:color="auto"/>
            <w:bottom w:val="none" w:sz="0" w:space="0" w:color="auto"/>
            <w:right w:val="none" w:sz="0" w:space="0" w:color="auto"/>
          </w:divBdr>
          <w:divsChild>
            <w:div w:id="1192374468">
              <w:marLeft w:val="0"/>
              <w:marRight w:val="0"/>
              <w:marTop w:val="0"/>
              <w:marBottom w:val="0"/>
              <w:divBdr>
                <w:top w:val="none" w:sz="0" w:space="0" w:color="auto"/>
                <w:left w:val="none" w:sz="0" w:space="0" w:color="auto"/>
                <w:bottom w:val="none" w:sz="0" w:space="0" w:color="auto"/>
                <w:right w:val="none" w:sz="0" w:space="0" w:color="auto"/>
              </w:divBdr>
              <w:divsChild>
                <w:div w:id="1426459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0549725">
      <w:bodyDiv w:val="1"/>
      <w:marLeft w:val="0"/>
      <w:marRight w:val="0"/>
      <w:marTop w:val="0"/>
      <w:marBottom w:val="0"/>
      <w:divBdr>
        <w:top w:val="none" w:sz="0" w:space="0" w:color="auto"/>
        <w:left w:val="none" w:sz="0" w:space="0" w:color="auto"/>
        <w:bottom w:val="none" w:sz="0" w:space="0" w:color="auto"/>
        <w:right w:val="none" w:sz="0" w:space="0" w:color="auto"/>
      </w:divBdr>
      <w:divsChild>
        <w:div w:id="507989048">
          <w:marLeft w:val="0"/>
          <w:marRight w:val="0"/>
          <w:marTop w:val="0"/>
          <w:marBottom w:val="0"/>
          <w:divBdr>
            <w:top w:val="none" w:sz="0" w:space="0" w:color="auto"/>
            <w:left w:val="none" w:sz="0" w:space="0" w:color="auto"/>
            <w:bottom w:val="none" w:sz="0" w:space="0" w:color="auto"/>
            <w:right w:val="none" w:sz="0" w:space="0" w:color="auto"/>
          </w:divBdr>
        </w:div>
        <w:div w:id="739794264">
          <w:marLeft w:val="0"/>
          <w:marRight w:val="0"/>
          <w:marTop w:val="0"/>
          <w:marBottom w:val="0"/>
          <w:divBdr>
            <w:top w:val="none" w:sz="0" w:space="0" w:color="auto"/>
            <w:left w:val="none" w:sz="0" w:space="0" w:color="auto"/>
            <w:bottom w:val="none" w:sz="0" w:space="0" w:color="auto"/>
            <w:right w:val="none" w:sz="0" w:space="0" w:color="auto"/>
          </w:divBdr>
        </w:div>
        <w:div w:id="767238814">
          <w:marLeft w:val="0"/>
          <w:marRight w:val="0"/>
          <w:marTop w:val="0"/>
          <w:marBottom w:val="0"/>
          <w:divBdr>
            <w:top w:val="none" w:sz="0" w:space="0" w:color="auto"/>
            <w:left w:val="none" w:sz="0" w:space="0" w:color="auto"/>
            <w:bottom w:val="none" w:sz="0" w:space="0" w:color="auto"/>
            <w:right w:val="none" w:sz="0" w:space="0" w:color="auto"/>
          </w:divBdr>
        </w:div>
      </w:divsChild>
    </w:div>
    <w:div w:id="340552528">
      <w:bodyDiv w:val="1"/>
      <w:marLeft w:val="0"/>
      <w:marRight w:val="0"/>
      <w:marTop w:val="0"/>
      <w:marBottom w:val="0"/>
      <w:divBdr>
        <w:top w:val="none" w:sz="0" w:space="0" w:color="auto"/>
        <w:left w:val="none" w:sz="0" w:space="0" w:color="auto"/>
        <w:bottom w:val="none" w:sz="0" w:space="0" w:color="auto"/>
        <w:right w:val="none" w:sz="0" w:space="0" w:color="auto"/>
      </w:divBdr>
    </w:div>
    <w:div w:id="341402038">
      <w:bodyDiv w:val="1"/>
      <w:marLeft w:val="0"/>
      <w:marRight w:val="0"/>
      <w:marTop w:val="0"/>
      <w:marBottom w:val="0"/>
      <w:divBdr>
        <w:top w:val="none" w:sz="0" w:space="0" w:color="auto"/>
        <w:left w:val="none" w:sz="0" w:space="0" w:color="auto"/>
        <w:bottom w:val="none" w:sz="0" w:space="0" w:color="auto"/>
        <w:right w:val="none" w:sz="0" w:space="0" w:color="auto"/>
      </w:divBdr>
      <w:divsChild>
        <w:div w:id="972370357">
          <w:marLeft w:val="0"/>
          <w:marRight w:val="0"/>
          <w:marTop w:val="0"/>
          <w:marBottom w:val="0"/>
          <w:divBdr>
            <w:top w:val="none" w:sz="0" w:space="0" w:color="auto"/>
            <w:left w:val="none" w:sz="0" w:space="0" w:color="auto"/>
            <w:bottom w:val="none" w:sz="0" w:space="0" w:color="auto"/>
            <w:right w:val="none" w:sz="0" w:space="0" w:color="auto"/>
          </w:divBdr>
        </w:div>
      </w:divsChild>
    </w:div>
    <w:div w:id="341863973">
      <w:bodyDiv w:val="1"/>
      <w:marLeft w:val="0"/>
      <w:marRight w:val="0"/>
      <w:marTop w:val="0"/>
      <w:marBottom w:val="0"/>
      <w:divBdr>
        <w:top w:val="none" w:sz="0" w:space="0" w:color="auto"/>
        <w:left w:val="none" w:sz="0" w:space="0" w:color="auto"/>
        <w:bottom w:val="none" w:sz="0" w:space="0" w:color="auto"/>
        <w:right w:val="none" w:sz="0" w:space="0" w:color="auto"/>
      </w:divBdr>
    </w:div>
    <w:div w:id="341978146">
      <w:bodyDiv w:val="1"/>
      <w:marLeft w:val="0"/>
      <w:marRight w:val="0"/>
      <w:marTop w:val="0"/>
      <w:marBottom w:val="0"/>
      <w:divBdr>
        <w:top w:val="none" w:sz="0" w:space="0" w:color="auto"/>
        <w:left w:val="none" w:sz="0" w:space="0" w:color="auto"/>
        <w:bottom w:val="none" w:sz="0" w:space="0" w:color="auto"/>
        <w:right w:val="none" w:sz="0" w:space="0" w:color="auto"/>
      </w:divBdr>
    </w:div>
    <w:div w:id="342049591">
      <w:bodyDiv w:val="1"/>
      <w:marLeft w:val="0"/>
      <w:marRight w:val="0"/>
      <w:marTop w:val="0"/>
      <w:marBottom w:val="0"/>
      <w:divBdr>
        <w:top w:val="none" w:sz="0" w:space="0" w:color="auto"/>
        <w:left w:val="none" w:sz="0" w:space="0" w:color="auto"/>
        <w:bottom w:val="none" w:sz="0" w:space="0" w:color="auto"/>
        <w:right w:val="none" w:sz="0" w:space="0" w:color="auto"/>
      </w:divBdr>
      <w:divsChild>
        <w:div w:id="219024559">
          <w:marLeft w:val="0"/>
          <w:marRight w:val="0"/>
          <w:marTop w:val="0"/>
          <w:marBottom w:val="0"/>
          <w:divBdr>
            <w:top w:val="none" w:sz="0" w:space="0" w:color="auto"/>
            <w:left w:val="none" w:sz="0" w:space="0" w:color="auto"/>
            <w:bottom w:val="none" w:sz="0" w:space="0" w:color="auto"/>
            <w:right w:val="none" w:sz="0" w:space="0" w:color="auto"/>
          </w:divBdr>
        </w:div>
      </w:divsChild>
    </w:div>
    <w:div w:id="342325934">
      <w:bodyDiv w:val="1"/>
      <w:marLeft w:val="0"/>
      <w:marRight w:val="0"/>
      <w:marTop w:val="0"/>
      <w:marBottom w:val="0"/>
      <w:divBdr>
        <w:top w:val="none" w:sz="0" w:space="0" w:color="auto"/>
        <w:left w:val="none" w:sz="0" w:space="0" w:color="auto"/>
        <w:bottom w:val="none" w:sz="0" w:space="0" w:color="auto"/>
        <w:right w:val="none" w:sz="0" w:space="0" w:color="auto"/>
      </w:divBdr>
    </w:div>
    <w:div w:id="342707147">
      <w:bodyDiv w:val="1"/>
      <w:marLeft w:val="0"/>
      <w:marRight w:val="0"/>
      <w:marTop w:val="0"/>
      <w:marBottom w:val="0"/>
      <w:divBdr>
        <w:top w:val="none" w:sz="0" w:space="0" w:color="auto"/>
        <w:left w:val="none" w:sz="0" w:space="0" w:color="auto"/>
        <w:bottom w:val="none" w:sz="0" w:space="0" w:color="auto"/>
        <w:right w:val="none" w:sz="0" w:space="0" w:color="auto"/>
      </w:divBdr>
    </w:div>
    <w:div w:id="343826021">
      <w:bodyDiv w:val="1"/>
      <w:marLeft w:val="0"/>
      <w:marRight w:val="0"/>
      <w:marTop w:val="0"/>
      <w:marBottom w:val="0"/>
      <w:divBdr>
        <w:top w:val="none" w:sz="0" w:space="0" w:color="auto"/>
        <w:left w:val="none" w:sz="0" w:space="0" w:color="auto"/>
        <w:bottom w:val="none" w:sz="0" w:space="0" w:color="auto"/>
        <w:right w:val="none" w:sz="0" w:space="0" w:color="auto"/>
      </w:divBdr>
    </w:div>
    <w:div w:id="344986689">
      <w:bodyDiv w:val="1"/>
      <w:marLeft w:val="0"/>
      <w:marRight w:val="0"/>
      <w:marTop w:val="0"/>
      <w:marBottom w:val="0"/>
      <w:divBdr>
        <w:top w:val="none" w:sz="0" w:space="0" w:color="auto"/>
        <w:left w:val="none" w:sz="0" w:space="0" w:color="auto"/>
        <w:bottom w:val="none" w:sz="0" w:space="0" w:color="auto"/>
        <w:right w:val="none" w:sz="0" w:space="0" w:color="auto"/>
      </w:divBdr>
      <w:divsChild>
        <w:div w:id="849179059">
          <w:marLeft w:val="0"/>
          <w:marRight w:val="0"/>
          <w:marTop w:val="0"/>
          <w:marBottom w:val="0"/>
          <w:divBdr>
            <w:top w:val="none" w:sz="0" w:space="0" w:color="auto"/>
            <w:left w:val="none" w:sz="0" w:space="0" w:color="auto"/>
            <w:bottom w:val="none" w:sz="0" w:space="0" w:color="auto"/>
            <w:right w:val="none" w:sz="0" w:space="0" w:color="auto"/>
          </w:divBdr>
        </w:div>
      </w:divsChild>
    </w:div>
    <w:div w:id="346634686">
      <w:bodyDiv w:val="1"/>
      <w:marLeft w:val="0"/>
      <w:marRight w:val="0"/>
      <w:marTop w:val="0"/>
      <w:marBottom w:val="0"/>
      <w:divBdr>
        <w:top w:val="none" w:sz="0" w:space="0" w:color="auto"/>
        <w:left w:val="none" w:sz="0" w:space="0" w:color="auto"/>
        <w:bottom w:val="none" w:sz="0" w:space="0" w:color="auto"/>
        <w:right w:val="none" w:sz="0" w:space="0" w:color="auto"/>
      </w:divBdr>
      <w:divsChild>
        <w:div w:id="2118523096">
          <w:marLeft w:val="0"/>
          <w:marRight w:val="0"/>
          <w:marTop w:val="0"/>
          <w:marBottom w:val="0"/>
          <w:divBdr>
            <w:top w:val="none" w:sz="0" w:space="0" w:color="auto"/>
            <w:left w:val="none" w:sz="0" w:space="0" w:color="auto"/>
            <w:bottom w:val="none" w:sz="0" w:space="0" w:color="auto"/>
            <w:right w:val="none" w:sz="0" w:space="0" w:color="auto"/>
          </w:divBdr>
        </w:div>
      </w:divsChild>
    </w:div>
    <w:div w:id="347293928">
      <w:bodyDiv w:val="1"/>
      <w:marLeft w:val="0"/>
      <w:marRight w:val="0"/>
      <w:marTop w:val="0"/>
      <w:marBottom w:val="0"/>
      <w:divBdr>
        <w:top w:val="none" w:sz="0" w:space="0" w:color="auto"/>
        <w:left w:val="none" w:sz="0" w:space="0" w:color="auto"/>
        <w:bottom w:val="none" w:sz="0" w:space="0" w:color="auto"/>
        <w:right w:val="none" w:sz="0" w:space="0" w:color="auto"/>
      </w:divBdr>
    </w:div>
    <w:div w:id="347950670">
      <w:bodyDiv w:val="1"/>
      <w:marLeft w:val="0"/>
      <w:marRight w:val="0"/>
      <w:marTop w:val="0"/>
      <w:marBottom w:val="0"/>
      <w:divBdr>
        <w:top w:val="none" w:sz="0" w:space="0" w:color="auto"/>
        <w:left w:val="none" w:sz="0" w:space="0" w:color="auto"/>
        <w:bottom w:val="none" w:sz="0" w:space="0" w:color="auto"/>
        <w:right w:val="none" w:sz="0" w:space="0" w:color="auto"/>
      </w:divBdr>
      <w:divsChild>
        <w:div w:id="99759626">
          <w:marLeft w:val="0"/>
          <w:marRight w:val="0"/>
          <w:marTop w:val="0"/>
          <w:marBottom w:val="0"/>
          <w:divBdr>
            <w:top w:val="none" w:sz="0" w:space="0" w:color="auto"/>
            <w:left w:val="none" w:sz="0" w:space="0" w:color="auto"/>
            <w:bottom w:val="none" w:sz="0" w:space="0" w:color="auto"/>
            <w:right w:val="none" w:sz="0" w:space="0" w:color="auto"/>
          </w:divBdr>
        </w:div>
        <w:div w:id="753357902">
          <w:marLeft w:val="0"/>
          <w:marRight w:val="0"/>
          <w:marTop w:val="0"/>
          <w:marBottom w:val="0"/>
          <w:divBdr>
            <w:top w:val="none" w:sz="0" w:space="0" w:color="auto"/>
            <w:left w:val="none" w:sz="0" w:space="0" w:color="auto"/>
            <w:bottom w:val="none" w:sz="0" w:space="0" w:color="auto"/>
            <w:right w:val="none" w:sz="0" w:space="0" w:color="auto"/>
          </w:divBdr>
        </w:div>
        <w:div w:id="890111519">
          <w:marLeft w:val="0"/>
          <w:marRight w:val="0"/>
          <w:marTop w:val="0"/>
          <w:marBottom w:val="0"/>
          <w:divBdr>
            <w:top w:val="none" w:sz="0" w:space="0" w:color="auto"/>
            <w:left w:val="none" w:sz="0" w:space="0" w:color="auto"/>
            <w:bottom w:val="none" w:sz="0" w:space="0" w:color="auto"/>
            <w:right w:val="none" w:sz="0" w:space="0" w:color="auto"/>
          </w:divBdr>
        </w:div>
        <w:div w:id="1040279319">
          <w:marLeft w:val="0"/>
          <w:marRight w:val="0"/>
          <w:marTop w:val="0"/>
          <w:marBottom w:val="0"/>
          <w:divBdr>
            <w:top w:val="none" w:sz="0" w:space="0" w:color="auto"/>
            <w:left w:val="none" w:sz="0" w:space="0" w:color="auto"/>
            <w:bottom w:val="none" w:sz="0" w:space="0" w:color="auto"/>
            <w:right w:val="none" w:sz="0" w:space="0" w:color="auto"/>
          </w:divBdr>
        </w:div>
        <w:div w:id="1210872608">
          <w:marLeft w:val="0"/>
          <w:marRight w:val="0"/>
          <w:marTop w:val="0"/>
          <w:marBottom w:val="0"/>
          <w:divBdr>
            <w:top w:val="none" w:sz="0" w:space="0" w:color="auto"/>
            <w:left w:val="none" w:sz="0" w:space="0" w:color="auto"/>
            <w:bottom w:val="none" w:sz="0" w:space="0" w:color="auto"/>
            <w:right w:val="none" w:sz="0" w:space="0" w:color="auto"/>
          </w:divBdr>
        </w:div>
        <w:div w:id="1532720036">
          <w:marLeft w:val="0"/>
          <w:marRight w:val="0"/>
          <w:marTop w:val="0"/>
          <w:marBottom w:val="0"/>
          <w:divBdr>
            <w:top w:val="none" w:sz="0" w:space="0" w:color="auto"/>
            <w:left w:val="none" w:sz="0" w:space="0" w:color="auto"/>
            <w:bottom w:val="none" w:sz="0" w:space="0" w:color="auto"/>
            <w:right w:val="none" w:sz="0" w:space="0" w:color="auto"/>
          </w:divBdr>
        </w:div>
        <w:div w:id="1814593304">
          <w:marLeft w:val="0"/>
          <w:marRight w:val="0"/>
          <w:marTop w:val="0"/>
          <w:marBottom w:val="0"/>
          <w:divBdr>
            <w:top w:val="none" w:sz="0" w:space="0" w:color="auto"/>
            <w:left w:val="none" w:sz="0" w:space="0" w:color="auto"/>
            <w:bottom w:val="none" w:sz="0" w:space="0" w:color="auto"/>
            <w:right w:val="none" w:sz="0" w:space="0" w:color="auto"/>
          </w:divBdr>
        </w:div>
        <w:div w:id="1944150164">
          <w:marLeft w:val="0"/>
          <w:marRight w:val="0"/>
          <w:marTop w:val="0"/>
          <w:marBottom w:val="0"/>
          <w:divBdr>
            <w:top w:val="none" w:sz="0" w:space="0" w:color="auto"/>
            <w:left w:val="none" w:sz="0" w:space="0" w:color="auto"/>
            <w:bottom w:val="none" w:sz="0" w:space="0" w:color="auto"/>
            <w:right w:val="none" w:sz="0" w:space="0" w:color="auto"/>
          </w:divBdr>
        </w:div>
        <w:div w:id="2103331158">
          <w:marLeft w:val="0"/>
          <w:marRight w:val="0"/>
          <w:marTop w:val="0"/>
          <w:marBottom w:val="0"/>
          <w:divBdr>
            <w:top w:val="none" w:sz="0" w:space="0" w:color="auto"/>
            <w:left w:val="none" w:sz="0" w:space="0" w:color="auto"/>
            <w:bottom w:val="none" w:sz="0" w:space="0" w:color="auto"/>
            <w:right w:val="none" w:sz="0" w:space="0" w:color="auto"/>
          </w:divBdr>
        </w:div>
      </w:divsChild>
    </w:div>
    <w:div w:id="348063965">
      <w:bodyDiv w:val="1"/>
      <w:marLeft w:val="0"/>
      <w:marRight w:val="0"/>
      <w:marTop w:val="0"/>
      <w:marBottom w:val="0"/>
      <w:divBdr>
        <w:top w:val="none" w:sz="0" w:space="0" w:color="auto"/>
        <w:left w:val="none" w:sz="0" w:space="0" w:color="auto"/>
        <w:bottom w:val="none" w:sz="0" w:space="0" w:color="auto"/>
        <w:right w:val="none" w:sz="0" w:space="0" w:color="auto"/>
      </w:divBdr>
    </w:div>
    <w:div w:id="348217784">
      <w:bodyDiv w:val="1"/>
      <w:marLeft w:val="0"/>
      <w:marRight w:val="0"/>
      <w:marTop w:val="0"/>
      <w:marBottom w:val="0"/>
      <w:divBdr>
        <w:top w:val="none" w:sz="0" w:space="0" w:color="auto"/>
        <w:left w:val="none" w:sz="0" w:space="0" w:color="auto"/>
        <w:bottom w:val="none" w:sz="0" w:space="0" w:color="auto"/>
        <w:right w:val="none" w:sz="0" w:space="0" w:color="auto"/>
      </w:divBdr>
    </w:div>
    <w:div w:id="348680485">
      <w:bodyDiv w:val="1"/>
      <w:marLeft w:val="0"/>
      <w:marRight w:val="0"/>
      <w:marTop w:val="0"/>
      <w:marBottom w:val="0"/>
      <w:divBdr>
        <w:top w:val="none" w:sz="0" w:space="0" w:color="auto"/>
        <w:left w:val="none" w:sz="0" w:space="0" w:color="auto"/>
        <w:bottom w:val="none" w:sz="0" w:space="0" w:color="auto"/>
        <w:right w:val="none" w:sz="0" w:space="0" w:color="auto"/>
      </w:divBdr>
    </w:div>
    <w:div w:id="349381414">
      <w:bodyDiv w:val="1"/>
      <w:marLeft w:val="0"/>
      <w:marRight w:val="0"/>
      <w:marTop w:val="0"/>
      <w:marBottom w:val="0"/>
      <w:divBdr>
        <w:top w:val="none" w:sz="0" w:space="0" w:color="auto"/>
        <w:left w:val="none" w:sz="0" w:space="0" w:color="auto"/>
        <w:bottom w:val="none" w:sz="0" w:space="0" w:color="auto"/>
        <w:right w:val="none" w:sz="0" w:space="0" w:color="auto"/>
      </w:divBdr>
    </w:div>
    <w:div w:id="349530786">
      <w:bodyDiv w:val="1"/>
      <w:marLeft w:val="0"/>
      <w:marRight w:val="0"/>
      <w:marTop w:val="0"/>
      <w:marBottom w:val="0"/>
      <w:divBdr>
        <w:top w:val="none" w:sz="0" w:space="0" w:color="auto"/>
        <w:left w:val="none" w:sz="0" w:space="0" w:color="auto"/>
        <w:bottom w:val="none" w:sz="0" w:space="0" w:color="auto"/>
        <w:right w:val="none" w:sz="0" w:space="0" w:color="auto"/>
      </w:divBdr>
      <w:divsChild>
        <w:div w:id="195433415">
          <w:marLeft w:val="0"/>
          <w:marRight w:val="0"/>
          <w:marTop w:val="0"/>
          <w:marBottom w:val="0"/>
          <w:divBdr>
            <w:top w:val="none" w:sz="0" w:space="0" w:color="auto"/>
            <w:left w:val="none" w:sz="0" w:space="0" w:color="auto"/>
            <w:bottom w:val="none" w:sz="0" w:space="0" w:color="auto"/>
            <w:right w:val="none" w:sz="0" w:space="0" w:color="auto"/>
          </w:divBdr>
        </w:div>
        <w:div w:id="326521511">
          <w:marLeft w:val="0"/>
          <w:marRight w:val="0"/>
          <w:marTop w:val="0"/>
          <w:marBottom w:val="0"/>
          <w:divBdr>
            <w:top w:val="none" w:sz="0" w:space="0" w:color="auto"/>
            <w:left w:val="none" w:sz="0" w:space="0" w:color="auto"/>
            <w:bottom w:val="none" w:sz="0" w:space="0" w:color="auto"/>
            <w:right w:val="none" w:sz="0" w:space="0" w:color="auto"/>
          </w:divBdr>
        </w:div>
        <w:div w:id="348222060">
          <w:marLeft w:val="0"/>
          <w:marRight w:val="0"/>
          <w:marTop w:val="0"/>
          <w:marBottom w:val="0"/>
          <w:divBdr>
            <w:top w:val="none" w:sz="0" w:space="0" w:color="auto"/>
            <w:left w:val="none" w:sz="0" w:space="0" w:color="auto"/>
            <w:bottom w:val="none" w:sz="0" w:space="0" w:color="auto"/>
            <w:right w:val="none" w:sz="0" w:space="0" w:color="auto"/>
          </w:divBdr>
        </w:div>
        <w:div w:id="715085371">
          <w:marLeft w:val="0"/>
          <w:marRight w:val="0"/>
          <w:marTop w:val="0"/>
          <w:marBottom w:val="0"/>
          <w:divBdr>
            <w:top w:val="none" w:sz="0" w:space="0" w:color="auto"/>
            <w:left w:val="none" w:sz="0" w:space="0" w:color="auto"/>
            <w:bottom w:val="none" w:sz="0" w:space="0" w:color="auto"/>
            <w:right w:val="none" w:sz="0" w:space="0" w:color="auto"/>
          </w:divBdr>
        </w:div>
        <w:div w:id="939411093">
          <w:marLeft w:val="0"/>
          <w:marRight w:val="0"/>
          <w:marTop w:val="0"/>
          <w:marBottom w:val="0"/>
          <w:divBdr>
            <w:top w:val="none" w:sz="0" w:space="0" w:color="auto"/>
            <w:left w:val="none" w:sz="0" w:space="0" w:color="auto"/>
            <w:bottom w:val="none" w:sz="0" w:space="0" w:color="auto"/>
            <w:right w:val="none" w:sz="0" w:space="0" w:color="auto"/>
          </w:divBdr>
        </w:div>
        <w:div w:id="1098721080">
          <w:marLeft w:val="0"/>
          <w:marRight w:val="0"/>
          <w:marTop w:val="0"/>
          <w:marBottom w:val="0"/>
          <w:divBdr>
            <w:top w:val="none" w:sz="0" w:space="0" w:color="auto"/>
            <w:left w:val="none" w:sz="0" w:space="0" w:color="auto"/>
            <w:bottom w:val="none" w:sz="0" w:space="0" w:color="auto"/>
            <w:right w:val="none" w:sz="0" w:space="0" w:color="auto"/>
          </w:divBdr>
        </w:div>
        <w:div w:id="1233542331">
          <w:marLeft w:val="0"/>
          <w:marRight w:val="0"/>
          <w:marTop w:val="0"/>
          <w:marBottom w:val="0"/>
          <w:divBdr>
            <w:top w:val="none" w:sz="0" w:space="0" w:color="auto"/>
            <w:left w:val="none" w:sz="0" w:space="0" w:color="auto"/>
            <w:bottom w:val="none" w:sz="0" w:space="0" w:color="auto"/>
            <w:right w:val="none" w:sz="0" w:space="0" w:color="auto"/>
          </w:divBdr>
        </w:div>
        <w:div w:id="1316182813">
          <w:marLeft w:val="0"/>
          <w:marRight w:val="0"/>
          <w:marTop w:val="0"/>
          <w:marBottom w:val="0"/>
          <w:divBdr>
            <w:top w:val="none" w:sz="0" w:space="0" w:color="auto"/>
            <w:left w:val="none" w:sz="0" w:space="0" w:color="auto"/>
            <w:bottom w:val="none" w:sz="0" w:space="0" w:color="auto"/>
            <w:right w:val="none" w:sz="0" w:space="0" w:color="auto"/>
          </w:divBdr>
        </w:div>
        <w:div w:id="1431007956">
          <w:marLeft w:val="0"/>
          <w:marRight w:val="0"/>
          <w:marTop w:val="0"/>
          <w:marBottom w:val="0"/>
          <w:divBdr>
            <w:top w:val="none" w:sz="0" w:space="0" w:color="auto"/>
            <w:left w:val="none" w:sz="0" w:space="0" w:color="auto"/>
            <w:bottom w:val="none" w:sz="0" w:space="0" w:color="auto"/>
            <w:right w:val="none" w:sz="0" w:space="0" w:color="auto"/>
          </w:divBdr>
        </w:div>
        <w:div w:id="1433627218">
          <w:marLeft w:val="0"/>
          <w:marRight w:val="0"/>
          <w:marTop w:val="0"/>
          <w:marBottom w:val="0"/>
          <w:divBdr>
            <w:top w:val="none" w:sz="0" w:space="0" w:color="auto"/>
            <w:left w:val="none" w:sz="0" w:space="0" w:color="auto"/>
            <w:bottom w:val="none" w:sz="0" w:space="0" w:color="auto"/>
            <w:right w:val="none" w:sz="0" w:space="0" w:color="auto"/>
          </w:divBdr>
        </w:div>
        <w:div w:id="1458990774">
          <w:marLeft w:val="0"/>
          <w:marRight w:val="0"/>
          <w:marTop w:val="0"/>
          <w:marBottom w:val="0"/>
          <w:divBdr>
            <w:top w:val="none" w:sz="0" w:space="0" w:color="auto"/>
            <w:left w:val="none" w:sz="0" w:space="0" w:color="auto"/>
            <w:bottom w:val="none" w:sz="0" w:space="0" w:color="auto"/>
            <w:right w:val="none" w:sz="0" w:space="0" w:color="auto"/>
          </w:divBdr>
        </w:div>
        <w:div w:id="1487084596">
          <w:marLeft w:val="0"/>
          <w:marRight w:val="0"/>
          <w:marTop w:val="0"/>
          <w:marBottom w:val="0"/>
          <w:divBdr>
            <w:top w:val="none" w:sz="0" w:space="0" w:color="auto"/>
            <w:left w:val="none" w:sz="0" w:space="0" w:color="auto"/>
            <w:bottom w:val="none" w:sz="0" w:space="0" w:color="auto"/>
            <w:right w:val="none" w:sz="0" w:space="0" w:color="auto"/>
          </w:divBdr>
        </w:div>
        <w:div w:id="1619752970">
          <w:marLeft w:val="0"/>
          <w:marRight w:val="0"/>
          <w:marTop w:val="0"/>
          <w:marBottom w:val="0"/>
          <w:divBdr>
            <w:top w:val="none" w:sz="0" w:space="0" w:color="auto"/>
            <w:left w:val="none" w:sz="0" w:space="0" w:color="auto"/>
            <w:bottom w:val="none" w:sz="0" w:space="0" w:color="auto"/>
            <w:right w:val="none" w:sz="0" w:space="0" w:color="auto"/>
          </w:divBdr>
        </w:div>
        <w:div w:id="1659141919">
          <w:marLeft w:val="0"/>
          <w:marRight w:val="0"/>
          <w:marTop w:val="0"/>
          <w:marBottom w:val="0"/>
          <w:divBdr>
            <w:top w:val="none" w:sz="0" w:space="0" w:color="auto"/>
            <w:left w:val="none" w:sz="0" w:space="0" w:color="auto"/>
            <w:bottom w:val="none" w:sz="0" w:space="0" w:color="auto"/>
            <w:right w:val="none" w:sz="0" w:space="0" w:color="auto"/>
          </w:divBdr>
        </w:div>
        <w:div w:id="1718699667">
          <w:marLeft w:val="0"/>
          <w:marRight w:val="0"/>
          <w:marTop w:val="0"/>
          <w:marBottom w:val="0"/>
          <w:divBdr>
            <w:top w:val="none" w:sz="0" w:space="0" w:color="auto"/>
            <w:left w:val="none" w:sz="0" w:space="0" w:color="auto"/>
            <w:bottom w:val="none" w:sz="0" w:space="0" w:color="auto"/>
            <w:right w:val="none" w:sz="0" w:space="0" w:color="auto"/>
          </w:divBdr>
        </w:div>
        <w:div w:id="2086995476">
          <w:marLeft w:val="0"/>
          <w:marRight w:val="0"/>
          <w:marTop w:val="0"/>
          <w:marBottom w:val="0"/>
          <w:divBdr>
            <w:top w:val="none" w:sz="0" w:space="0" w:color="auto"/>
            <w:left w:val="none" w:sz="0" w:space="0" w:color="auto"/>
            <w:bottom w:val="none" w:sz="0" w:space="0" w:color="auto"/>
            <w:right w:val="none" w:sz="0" w:space="0" w:color="auto"/>
          </w:divBdr>
        </w:div>
        <w:div w:id="2131388824">
          <w:marLeft w:val="0"/>
          <w:marRight w:val="0"/>
          <w:marTop w:val="0"/>
          <w:marBottom w:val="0"/>
          <w:divBdr>
            <w:top w:val="none" w:sz="0" w:space="0" w:color="auto"/>
            <w:left w:val="none" w:sz="0" w:space="0" w:color="auto"/>
            <w:bottom w:val="none" w:sz="0" w:space="0" w:color="auto"/>
            <w:right w:val="none" w:sz="0" w:space="0" w:color="auto"/>
          </w:divBdr>
        </w:div>
      </w:divsChild>
    </w:div>
    <w:div w:id="349839007">
      <w:bodyDiv w:val="1"/>
      <w:marLeft w:val="0"/>
      <w:marRight w:val="0"/>
      <w:marTop w:val="0"/>
      <w:marBottom w:val="0"/>
      <w:divBdr>
        <w:top w:val="none" w:sz="0" w:space="0" w:color="auto"/>
        <w:left w:val="none" w:sz="0" w:space="0" w:color="auto"/>
        <w:bottom w:val="none" w:sz="0" w:space="0" w:color="auto"/>
        <w:right w:val="none" w:sz="0" w:space="0" w:color="auto"/>
      </w:divBdr>
    </w:div>
    <w:div w:id="350764984">
      <w:bodyDiv w:val="1"/>
      <w:marLeft w:val="0"/>
      <w:marRight w:val="0"/>
      <w:marTop w:val="0"/>
      <w:marBottom w:val="0"/>
      <w:divBdr>
        <w:top w:val="none" w:sz="0" w:space="0" w:color="auto"/>
        <w:left w:val="none" w:sz="0" w:space="0" w:color="auto"/>
        <w:bottom w:val="none" w:sz="0" w:space="0" w:color="auto"/>
        <w:right w:val="none" w:sz="0" w:space="0" w:color="auto"/>
      </w:divBdr>
      <w:divsChild>
        <w:div w:id="436096626">
          <w:marLeft w:val="0"/>
          <w:marRight w:val="0"/>
          <w:marTop w:val="0"/>
          <w:marBottom w:val="0"/>
          <w:divBdr>
            <w:top w:val="none" w:sz="0" w:space="0" w:color="auto"/>
            <w:left w:val="none" w:sz="0" w:space="0" w:color="auto"/>
            <w:bottom w:val="none" w:sz="0" w:space="0" w:color="auto"/>
            <w:right w:val="none" w:sz="0" w:space="0" w:color="auto"/>
          </w:divBdr>
          <w:divsChild>
            <w:div w:id="1626086142">
              <w:marLeft w:val="0"/>
              <w:marRight w:val="0"/>
              <w:marTop w:val="0"/>
              <w:marBottom w:val="0"/>
              <w:divBdr>
                <w:top w:val="none" w:sz="0" w:space="0" w:color="E7DEF6"/>
                <w:left w:val="none" w:sz="0" w:space="0" w:color="E7DEF6"/>
                <w:bottom w:val="none" w:sz="0" w:space="0" w:color="E7DEF6"/>
                <w:right w:val="none" w:sz="0" w:space="0" w:color="E7DEF6"/>
              </w:divBdr>
              <w:divsChild>
                <w:div w:id="1451901692">
                  <w:marLeft w:val="0"/>
                  <w:marRight w:val="0"/>
                  <w:marTop w:val="0"/>
                  <w:marBottom w:val="0"/>
                  <w:divBdr>
                    <w:top w:val="none" w:sz="0" w:space="0" w:color="auto"/>
                    <w:left w:val="none" w:sz="0" w:space="0" w:color="auto"/>
                    <w:bottom w:val="none" w:sz="0" w:space="0" w:color="auto"/>
                    <w:right w:val="none" w:sz="0" w:space="0" w:color="auto"/>
                  </w:divBdr>
                  <w:divsChild>
                    <w:div w:id="592780923">
                      <w:marLeft w:val="0"/>
                      <w:marRight w:val="0"/>
                      <w:marTop w:val="0"/>
                      <w:marBottom w:val="0"/>
                      <w:divBdr>
                        <w:top w:val="none" w:sz="0" w:space="0" w:color="auto"/>
                        <w:left w:val="none" w:sz="0" w:space="0" w:color="auto"/>
                        <w:bottom w:val="none" w:sz="0" w:space="0" w:color="auto"/>
                        <w:right w:val="none" w:sz="0" w:space="0" w:color="auto"/>
                      </w:divBdr>
                      <w:divsChild>
                        <w:div w:id="1543900842">
                          <w:marLeft w:val="0"/>
                          <w:marRight w:val="0"/>
                          <w:marTop w:val="0"/>
                          <w:marBottom w:val="0"/>
                          <w:divBdr>
                            <w:top w:val="none" w:sz="0" w:space="0" w:color="auto"/>
                            <w:left w:val="none" w:sz="0" w:space="0" w:color="auto"/>
                            <w:bottom w:val="none" w:sz="0" w:space="0" w:color="auto"/>
                            <w:right w:val="none" w:sz="0" w:space="0" w:color="auto"/>
                          </w:divBdr>
                          <w:divsChild>
                            <w:div w:id="322046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51297503">
      <w:bodyDiv w:val="1"/>
      <w:marLeft w:val="0"/>
      <w:marRight w:val="0"/>
      <w:marTop w:val="0"/>
      <w:marBottom w:val="0"/>
      <w:divBdr>
        <w:top w:val="none" w:sz="0" w:space="0" w:color="auto"/>
        <w:left w:val="none" w:sz="0" w:space="0" w:color="auto"/>
        <w:bottom w:val="none" w:sz="0" w:space="0" w:color="auto"/>
        <w:right w:val="none" w:sz="0" w:space="0" w:color="auto"/>
      </w:divBdr>
    </w:div>
    <w:div w:id="352266061">
      <w:bodyDiv w:val="1"/>
      <w:marLeft w:val="0"/>
      <w:marRight w:val="0"/>
      <w:marTop w:val="0"/>
      <w:marBottom w:val="0"/>
      <w:divBdr>
        <w:top w:val="none" w:sz="0" w:space="0" w:color="auto"/>
        <w:left w:val="none" w:sz="0" w:space="0" w:color="auto"/>
        <w:bottom w:val="none" w:sz="0" w:space="0" w:color="auto"/>
        <w:right w:val="none" w:sz="0" w:space="0" w:color="auto"/>
      </w:divBdr>
    </w:div>
    <w:div w:id="352733728">
      <w:bodyDiv w:val="1"/>
      <w:marLeft w:val="0"/>
      <w:marRight w:val="0"/>
      <w:marTop w:val="0"/>
      <w:marBottom w:val="0"/>
      <w:divBdr>
        <w:top w:val="none" w:sz="0" w:space="0" w:color="auto"/>
        <w:left w:val="none" w:sz="0" w:space="0" w:color="auto"/>
        <w:bottom w:val="none" w:sz="0" w:space="0" w:color="auto"/>
        <w:right w:val="none" w:sz="0" w:space="0" w:color="auto"/>
      </w:divBdr>
      <w:divsChild>
        <w:div w:id="216674284">
          <w:marLeft w:val="0"/>
          <w:marRight w:val="0"/>
          <w:marTop w:val="0"/>
          <w:marBottom w:val="0"/>
          <w:divBdr>
            <w:top w:val="none" w:sz="0" w:space="0" w:color="auto"/>
            <w:left w:val="none" w:sz="0" w:space="0" w:color="auto"/>
            <w:bottom w:val="none" w:sz="0" w:space="0" w:color="auto"/>
            <w:right w:val="none" w:sz="0" w:space="0" w:color="auto"/>
          </w:divBdr>
        </w:div>
      </w:divsChild>
    </w:div>
    <w:div w:id="353265971">
      <w:bodyDiv w:val="1"/>
      <w:marLeft w:val="0"/>
      <w:marRight w:val="0"/>
      <w:marTop w:val="0"/>
      <w:marBottom w:val="0"/>
      <w:divBdr>
        <w:top w:val="none" w:sz="0" w:space="0" w:color="auto"/>
        <w:left w:val="none" w:sz="0" w:space="0" w:color="auto"/>
        <w:bottom w:val="none" w:sz="0" w:space="0" w:color="auto"/>
        <w:right w:val="none" w:sz="0" w:space="0" w:color="auto"/>
      </w:divBdr>
      <w:divsChild>
        <w:div w:id="314994523">
          <w:marLeft w:val="0"/>
          <w:marRight w:val="0"/>
          <w:marTop w:val="0"/>
          <w:marBottom w:val="0"/>
          <w:divBdr>
            <w:top w:val="none" w:sz="0" w:space="0" w:color="auto"/>
            <w:left w:val="none" w:sz="0" w:space="0" w:color="auto"/>
            <w:bottom w:val="none" w:sz="0" w:space="0" w:color="auto"/>
            <w:right w:val="none" w:sz="0" w:space="0" w:color="auto"/>
          </w:divBdr>
        </w:div>
        <w:div w:id="562329939">
          <w:marLeft w:val="0"/>
          <w:marRight w:val="0"/>
          <w:marTop w:val="0"/>
          <w:marBottom w:val="0"/>
          <w:divBdr>
            <w:top w:val="none" w:sz="0" w:space="0" w:color="auto"/>
            <w:left w:val="none" w:sz="0" w:space="0" w:color="auto"/>
            <w:bottom w:val="none" w:sz="0" w:space="0" w:color="auto"/>
            <w:right w:val="none" w:sz="0" w:space="0" w:color="auto"/>
          </w:divBdr>
        </w:div>
      </w:divsChild>
    </w:div>
    <w:div w:id="353460462">
      <w:bodyDiv w:val="1"/>
      <w:marLeft w:val="0"/>
      <w:marRight w:val="0"/>
      <w:marTop w:val="0"/>
      <w:marBottom w:val="0"/>
      <w:divBdr>
        <w:top w:val="none" w:sz="0" w:space="0" w:color="auto"/>
        <w:left w:val="none" w:sz="0" w:space="0" w:color="auto"/>
        <w:bottom w:val="none" w:sz="0" w:space="0" w:color="auto"/>
        <w:right w:val="none" w:sz="0" w:space="0" w:color="auto"/>
      </w:divBdr>
    </w:div>
    <w:div w:id="353579021">
      <w:bodyDiv w:val="1"/>
      <w:marLeft w:val="0"/>
      <w:marRight w:val="0"/>
      <w:marTop w:val="0"/>
      <w:marBottom w:val="0"/>
      <w:divBdr>
        <w:top w:val="none" w:sz="0" w:space="0" w:color="auto"/>
        <w:left w:val="none" w:sz="0" w:space="0" w:color="auto"/>
        <w:bottom w:val="none" w:sz="0" w:space="0" w:color="auto"/>
        <w:right w:val="none" w:sz="0" w:space="0" w:color="auto"/>
      </w:divBdr>
      <w:divsChild>
        <w:div w:id="1445687568">
          <w:marLeft w:val="0"/>
          <w:marRight w:val="0"/>
          <w:marTop w:val="0"/>
          <w:marBottom w:val="0"/>
          <w:divBdr>
            <w:top w:val="none" w:sz="0" w:space="0" w:color="auto"/>
            <w:left w:val="none" w:sz="0" w:space="0" w:color="auto"/>
            <w:bottom w:val="none" w:sz="0" w:space="0" w:color="auto"/>
            <w:right w:val="none" w:sz="0" w:space="0" w:color="auto"/>
          </w:divBdr>
        </w:div>
      </w:divsChild>
    </w:div>
    <w:div w:id="353581813">
      <w:bodyDiv w:val="1"/>
      <w:marLeft w:val="0"/>
      <w:marRight w:val="0"/>
      <w:marTop w:val="0"/>
      <w:marBottom w:val="0"/>
      <w:divBdr>
        <w:top w:val="none" w:sz="0" w:space="0" w:color="auto"/>
        <w:left w:val="none" w:sz="0" w:space="0" w:color="auto"/>
        <w:bottom w:val="none" w:sz="0" w:space="0" w:color="auto"/>
        <w:right w:val="none" w:sz="0" w:space="0" w:color="auto"/>
      </w:divBdr>
    </w:div>
    <w:div w:id="353767567">
      <w:bodyDiv w:val="1"/>
      <w:marLeft w:val="0"/>
      <w:marRight w:val="0"/>
      <w:marTop w:val="0"/>
      <w:marBottom w:val="0"/>
      <w:divBdr>
        <w:top w:val="none" w:sz="0" w:space="0" w:color="auto"/>
        <w:left w:val="none" w:sz="0" w:space="0" w:color="auto"/>
        <w:bottom w:val="none" w:sz="0" w:space="0" w:color="auto"/>
        <w:right w:val="none" w:sz="0" w:space="0" w:color="auto"/>
      </w:divBdr>
    </w:div>
    <w:div w:id="355159524">
      <w:bodyDiv w:val="1"/>
      <w:marLeft w:val="0"/>
      <w:marRight w:val="0"/>
      <w:marTop w:val="0"/>
      <w:marBottom w:val="0"/>
      <w:divBdr>
        <w:top w:val="none" w:sz="0" w:space="0" w:color="auto"/>
        <w:left w:val="none" w:sz="0" w:space="0" w:color="auto"/>
        <w:bottom w:val="none" w:sz="0" w:space="0" w:color="auto"/>
        <w:right w:val="none" w:sz="0" w:space="0" w:color="auto"/>
      </w:divBdr>
      <w:divsChild>
        <w:div w:id="1819180205">
          <w:marLeft w:val="0"/>
          <w:marRight w:val="0"/>
          <w:marTop w:val="0"/>
          <w:marBottom w:val="0"/>
          <w:divBdr>
            <w:top w:val="none" w:sz="0" w:space="0" w:color="auto"/>
            <w:left w:val="none" w:sz="0" w:space="0" w:color="auto"/>
            <w:bottom w:val="none" w:sz="0" w:space="0" w:color="auto"/>
            <w:right w:val="none" w:sz="0" w:space="0" w:color="auto"/>
          </w:divBdr>
        </w:div>
      </w:divsChild>
    </w:div>
    <w:div w:id="358898769">
      <w:bodyDiv w:val="1"/>
      <w:marLeft w:val="0"/>
      <w:marRight w:val="0"/>
      <w:marTop w:val="0"/>
      <w:marBottom w:val="0"/>
      <w:divBdr>
        <w:top w:val="none" w:sz="0" w:space="0" w:color="auto"/>
        <w:left w:val="none" w:sz="0" w:space="0" w:color="auto"/>
        <w:bottom w:val="none" w:sz="0" w:space="0" w:color="auto"/>
        <w:right w:val="none" w:sz="0" w:space="0" w:color="auto"/>
      </w:divBdr>
      <w:divsChild>
        <w:div w:id="124203150">
          <w:marLeft w:val="0"/>
          <w:marRight w:val="0"/>
          <w:marTop w:val="0"/>
          <w:marBottom w:val="0"/>
          <w:divBdr>
            <w:top w:val="none" w:sz="0" w:space="0" w:color="auto"/>
            <w:left w:val="none" w:sz="0" w:space="0" w:color="auto"/>
            <w:bottom w:val="none" w:sz="0" w:space="0" w:color="auto"/>
            <w:right w:val="none" w:sz="0" w:space="0" w:color="auto"/>
          </w:divBdr>
        </w:div>
        <w:div w:id="148523707">
          <w:marLeft w:val="0"/>
          <w:marRight w:val="0"/>
          <w:marTop w:val="0"/>
          <w:marBottom w:val="0"/>
          <w:divBdr>
            <w:top w:val="none" w:sz="0" w:space="0" w:color="auto"/>
            <w:left w:val="none" w:sz="0" w:space="0" w:color="auto"/>
            <w:bottom w:val="none" w:sz="0" w:space="0" w:color="auto"/>
            <w:right w:val="none" w:sz="0" w:space="0" w:color="auto"/>
          </w:divBdr>
        </w:div>
        <w:div w:id="194582163">
          <w:marLeft w:val="0"/>
          <w:marRight w:val="0"/>
          <w:marTop w:val="0"/>
          <w:marBottom w:val="0"/>
          <w:divBdr>
            <w:top w:val="none" w:sz="0" w:space="0" w:color="auto"/>
            <w:left w:val="none" w:sz="0" w:space="0" w:color="auto"/>
            <w:bottom w:val="none" w:sz="0" w:space="0" w:color="auto"/>
            <w:right w:val="none" w:sz="0" w:space="0" w:color="auto"/>
          </w:divBdr>
        </w:div>
        <w:div w:id="205332476">
          <w:marLeft w:val="0"/>
          <w:marRight w:val="0"/>
          <w:marTop w:val="0"/>
          <w:marBottom w:val="0"/>
          <w:divBdr>
            <w:top w:val="none" w:sz="0" w:space="0" w:color="auto"/>
            <w:left w:val="none" w:sz="0" w:space="0" w:color="auto"/>
            <w:bottom w:val="none" w:sz="0" w:space="0" w:color="auto"/>
            <w:right w:val="none" w:sz="0" w:space="0" w:color="auto"/>
          </w:divBdr>
        </w:div>
        <w:div w:id="309482519">
          <w:marLeft w:val="0"/>
          <w:marRight w:val="0"/>
          <w:marTop w:val="0"/>
          <w:marBottom w:val="0"/>
          <w:divBdr>
            <w:top w:val="none" w:sz="0" w:space="0" w:color="auto"/>
            <w:left w:val="none" w:sz="0" w:space="0" w:color="auto"/>
            <w:bottom w:val="none" w:sz="0" w:space="0" w:color="auto"/>
            <w:right w:val="none" w:sz="0" w:space="0" w:color="auto"/>
          </w:divBdr>
        </w:div>
        <w:div w:id="320353501">
          <w:marLeft w:val="0"/>
          <w:marRight w:val="0"/>
          <w:marTop w:val="0"/>
          <w:marBottom w:val="0"/>
          <w:divBdr>
            <w:top w:val="none" w:sz="0" w:space="0" w:color="auto"/>
            <w:left w:val="none" w:sz="0" w:space="0" w:color="auto"/>
            <w:bottom w:val="none" w:sz="0" w:space="0" w:color="auto"/>
            <w:right w:val="none" w:sz="0" w:space="0" w:color="auto"/>
          </w:divBdr>
        </w:div>
        <w:div w:id="369381617">
          <w:marLeft w:val="0"/>
          <w:marRight w:val="0"/>
          <w:marTop w:val="0"/>
          <w:marBottom w:val="0"/>
          <w:divBdr>
            <w:top w:val="none" w:sz="0" w:space="0" w:color="auto"/>
            <w:left w:val="none" w:sz="0" w:space="0" w:color="auto"/>
            <w:bottom w:val="none" w:sz="0" w:space="0" w:color="auto"/>
            <w:right w:val="none" w:sz="0" w:space="0" w:color="auto"/>
          </w:divBdr>
        </w:div>
        <w:div w:id="471365018">
          <w:marLeft w:val="0"/>
          <w:marRight w:val="0"/>
          <w:marTop w:val="0"/>
          <w:marBottom w:val="0"/>
          <w:divBdr>
            <w:top w:val="none" w:sz="0" w:space="0" w:color="auto"/>
            <w:left w:val="none" w:sz="0" w:space="0" w:color="auto"/>
            <w:bottom w:val="none" w:sz="0" w:space="0" w:color="auto"/>
            <w:right w:val="none" w:sz="0" w:space="0" w:color="auto"/>
          </w:divBdr>
        </w:div>
        <w:div w:id="607011657">
          <w:marLeft w:val="0"/>
          <w:marRight w:val="0"/>
          <w:marTop w:val="0"/>
          <w:marBottom w:val="0"/>
          <w:divBdr>
            <w:top w:val="none" w:sz="0" w:space="0" w:color="auto"/>
            <w:left w:val="none" w:sz="0" w:space="0" w:color="auto"/>
            <w:bottom w:val="none" w:sz="0" w:space="0" w:color="auto"/>
            <w:right w:val="none" w:sz="0" w:space="0" w:color="auto"/>
          </w:divBdr>
        </w:div>
        <w:div w:id="684134224">
          <w:marLeft w:val="0"/>
          <w:marRight w:val="0"/>
          <w:marTop w:val="0"/>
          <w:marBottom w:val="0"/>
          <w:divBdr>
            <w:top w:val="none" w:sz="0" w:space="0" w:color="auto"/>
            <w:left w:val="none" w:sz="0" w:space="0" w:color="auto"/>
            <w:bottom w:val="none" w:sz="0" w:space="0" w:color="auto"/>
            <w:right w:val="none" w:sz="0" w:space="0" w:color="auto"/>
          </w:divBdr>
        </w:div>
        <w:div w:id="856383569">
          <w:marLeft w:val="0"/>
          <w:marRight w:val="0"/>
          <w:marTop w:val="0"/>
          <w:marBottom w:val="0"/>
          <w:divBdr>
            <w:top w:val="none" w:sz="0" w:space="0" w:color="auto"/>
            <w:left w:val="none" w:sz="0" w:space="0" w:color="auto"/>
            <w:bottom w:val="none" w:sz="0" w:space="0" w:color="auto"/>
            <w:right w:val="none" w:sz="0" w:space="0" w:color="auto"/>
          </w:divBdr>
        </w:div>
        <w:div w:id="921138057">
          <w:marLeft w:val="0"/>
          <w:marRight w:val="0"/>
          <w:marTop w:val="0"/>
          <w:marBottom w:val="0"/>
          <w:divBdr>
            <w:top w:val="none" w:sz="0" w:space="0" w:color="auto"/>
            <w:left w:val="none" w:sz="0" w:space="0" w:color="auto"/>
            <w:bottom w:val="none" w:sz="0" w:space="0" w:color="auto"/>
            <w:right w:val="none" w:sz="0" w:space="0" w:color="auto"/>
          </w:divBdr>
        </w:div>
        <w:div w:id="953488842">
          <w:marLeft w:val="0"/>
          <w:marRight w:val="0"/>
          <w:marTop w:val="0"/>
          <w:marBottom w:val="0"/>
          <w:divBdr>
            <w:top w:val="none" w:sz="0" w:space="0" w:color="auto"/>
            <w:left w:val="none" w:sz="0" w:space="0" w:color="auto"/>
            <w:bottom w:val="none" w:sz="0" w:space="0" w:color="auto"/>
            <w:right w:val="none" w:sz="0" w:space="0" w:color="auto"/>
          </w:divBdr>
        </w:div>
        <w:div w:id="1143158854">
          <w:marLeft w:val="0"/>
          <w:marRight w:val="0"/>
          <w:marTop w:val="0"/>
          <w:marBottom w:val="0"/>
          <w:divBdr>
            <w:top w:val="none" w:sz="0" w:space="0" w:color="auto"/>
            <w:left w:val="none" w:sz="0" w:space="0" w:color="auto"/>
            <w:bottom w:val="none" w:sz="0" w:space="0" w:color="auto"/>
            <w:right w:val="none" w:sz="0" w:space="0" w:color="auto"/>
          </w:divBdr>
        </w:div>
        <w:div w:id="1164316535">
          <w:marLeft w:val="0"/>
          <w:marRight w:val="0"/>
          <w:marTop w:val="0"/>
          <w:marBottom w:val="0"/>
          <w:divBdr>
            <w:top w:val="none" w:sz="0" w:space="0" w:color="auto"/>
            <w:left w:val="none" w:sz="0" w:space="0" w:color="auto"/>
            <w:bottom w:val="none" w:sz="0" w:space="0" w:color="auto"/>
            <w:right w:val="none" w:sz="0" w:space="0" w:color="auto"/>
          </w:divBdr>
        </w:div>
        <w:div w:id="1311012025">
          <w:marLeft w:val="0"/>
          <w:marRight w:val="0"/>
          <w:marTop w:val="0"/>
          <w:marBottom w:val="0"/>
          <w:divBdr>
            <w:top w:val="none" w:sz="0" w:space="0" w:color="auto"/>
            <w:left w:val="none" w:sz="0" w:space="0" w:color="auto"/>
            <w:bottom w:val="none" w:sz="0" w:space="0" w:color="auto"/>
            <w:right w:val="none" w:sz="0" w:space="0" w:color="auto"/>
          </w:divBdr>
        </w:div>
        <w:div w:id="1354575682">
          <w:marLeft w:val="0"/>
          <w:marRight w:val="0"/>
          <w:marTop w:val="0"/>
          <w:marBottom w:val="0"/>
          <w:divBdr>
            <w:top w:val="none" w:sz="0" w:space="0" w:color="auto"/>
            <w:left w:val="none" w:sz="0" w:space="0" w:color="auto"/>
            <w:bottom w:val="none" w:sz="0" w:space="0" w:color="auto"/>
            <w:right w:val="none" w:sz="0" w:space="0" w:color="auto"/>
          </w:divBdr>
        </w:div>
        <w:div w:id="1507474509">
          <w:marLeft w:val="0"/>
          <w:marRight w:val="0"/>
          <w:marTop w:val="0"/>
          <w:marBottom w:val="0"/>
          <w:divBdr>
            <w:top w:val="none" w:sz="0" w:space="0" w:color="auto"/>
            <w:left w:val="none" w:sz="0" w:space="0" w:color="auto"/>
            <w:bottom w:val="none" w:sz="0" w:space="0" w:color="auto"/>
            <w:right w:val="none" w:sz="0" w:space="0" w:color="auto"/>
          </w:divBdr>
        </w:div>
        <w:div w:id="1632008803">
          <w:marLeft w:val="0"/>
          <w:marRight w:val="0"/>
          <w:marTop w:val="0"/>
          <w:marBottom w:val="0"/>
          <w:divBdr>
            <w:top w:val="none" w:sz="0" w:space="0" w:color="auto"/>
            <w:left w:val="none" w:sz="0" w:space="0" w:color="auto"/>
            <w:bottom w:val="none" w:sz="0" w:space="0" w:color="auto"/>
            <w:right w:val="none" w:sz="0" w:space="0" w:color="auto"/>
          </w:divBdr>
        </w:div>
        <w:div w:id="1871918572">
          <w:marLeft w:val="0"/>
          <w:marRight w:val="0"/>
          <w:marTop w:val="0"/>
          <w:marBottom w:val="0"/>
          <w:divBdr>
            <w:top w:val="none" w:sz="0" w:space="0" w:color="auto"/>
            <w:left w:val="none" w:sz="0" w:space="0" w:color="auto"/>
            <w:bottom w:val="none" w:sz="0" w:space="0" w:color="auto"/>
            <w:right w:val="none" w:sz="0" w:space="0" w:color="auto"/>
          </w:divBdr>
        </w:div>
        <w:div w:id="1902397198">
          <w:marLeft w:val="0"/>
          <w:marRight w:val="0"/>
          <w:marTop w:val="0"/>
          <w:marBottom w:val="0"/>
          <w:divBdr>
            <w:top w:val="none" w:sz="0" w:space="0" w:color="auto"/>
            <w:left w:val="none" w:sz="0" w:space="0" w:color="auto"/>
            <w:bottom w:val="none" w:sz="0" w:space="0" w:color="auto"/>
            <w:right w:val="none" w:sz="0" w:space="0" w:color="auto"/>
          </w:divBdr>
        </w:div>
        <w:div w:id="1965848932">
          <w:marLeft w:val="0"/>
          <w:marRight w:val="0"/>
          <w:marTop w:val="0"/>
          <w:marBottom w:val="0"/>
          <w:divBdr>
            <w:top w:val="none" w:sz="0" w:space="0" w:color="auto"/>
            <w:left w:val="none" w:sz="0" w:space="0" w:color="auto"/>
            <w:bottom w:val="none" w:sz="0" w:space="0" w:color="auto"/>
            <w:right w:val="none" w:sz="0" w:space="0" w:color="auto"/>
          </w:divBdr>
        </w:div>
        <w:div w:id="2136753981">
          <w:marLeft w:val="0"/>
          <w:marRight w:val="0"/>
          <w:marTop w:val="0"/>
          <w:marBottom w:val="0"/>
          <w:divBdr>
            <w:top w:val="none" w:sz="0" w:space="0" w:color="auto"/>
            <w:left w:val="none" w:sz="0" w:space="0" w:color="auto"/>
            <w:bottom w:val="none" w:sz="0" w:space="0" w:color="auto"/>
            <w:right w:val="none" w:sz="0" w:space="0" w:color="auto"/>
          </w:divBdr>
        </w:div>
        <w:div w:id="2144999984">
          <w:marLeft w:val="0"/>
          <w:marRight w:val="0"/>
          <w:marTop w:val="0"/>
          <w:marBottom w:val="0"/>
          <w:divBdr>
            <w:top w:val="none" w:sz="0" w:space="0" w:color="auto"/>
            <w:left w:val="none" w:sz="0" w:space="0" w:color="auto"/>
            <w:bottom w:val="none" w:sz="0" w:space="0" w:color="auto"/>
            <w:right w:val="none" w:sz="0" w:space="0" w:color="auto"/>
          </w:divBdr>
        </w:div>
      </w:divsChild>
    </w:div>
    <w:div w:id="359162990">
      <w:bodyDiv w:val="1"/>
      <w:marLeft w:val="0"/>
      <w:marRight w:val="0"/>
      <w:marTop w:val="0"/>
      <w:marBottom w:val="0"/>
      <w:divBdr>
        <w:top w:val="none" w:sz="0" w:space="0" w:color="auto"/>
        <w:left w:val="none" w:sz="0" w:space="0" w:color="auto"/>
        <w:bottom w:val="none" w:sz="0" w:space="0" w:color="auto"/>
        <w:right w:val="none" w:sz="0" w:space="0" w:color="auto"/>
      </w:divBdr>
      <w:divsChild>
        <w:div w:id="1061638140">
          <w:marLeft w:val="0"/>
          <w:marRight w:val="0"/>
          <w:marTop w:val="0"/>
          <w:marBottom w:val="0"/>
          <w:divBdr>
            <w:top w:val="none" w:sz="0" w:space="0" w:color="auto"/>
            <w:left w:val="none" w:sz="0" w:space="0" w:color="auto"/>
            <w:bottom w:val="none" w:sz="0" w:space="0" w:color="auto"/>
            <w:right w:val="none" w:sz="0" w:space="0" w:color="auto"/>
          </w:divBdr>
        </w:div>
      </w:divsChild>
    </w:div>
    <w:div w:id="361126642">
      <w:bodyDiv w:val="1"/>
      <w:marLeft w:val="0"/>
      <w:marRight w:val="0"/>
      <w:marTop w:val="0"/>
      <w:marBottom w:val="0"/>
      <w:divBdr>
        <w:top w:val="none" w:sz="0" w:space="0" w:color="auto"/>
        <w:left w:val="none" w:sz="0" w:space="0" w:color="auto"/>
        <w:bottom w:val="none" w:sz="0" w:space="0" w:color="auto"/>
        <w:right w:val="none" w:sz="0" w:space="0" w:color="auto"/>
      </w:divBdr>
      <w:divsChild>
        <w:div w:id="1159804345">
          <w:marLeft w:val="0"/>
          <w:marRight w:val="0"/>
          <w:marTop w:val="0"/>
          <w:marBottom w:val="0"/>
          <w:divBdr>
            <w:top w:val="none" w:sz="0" w:space="0" w:color="auto"/>
            <w:left w:val="none" w:sz="0" w:space="0" w:color="auto"/>
            <w:bottom w:val="none" w:sz="0" w:space="0" w:color="auto"/>
            <w:right w:val="none" w:sz="0" w:space="0" w:color="auto"/>
          </w:divBdr>
        </w:div>
      </w:divsChild>
    </w:div>
    <w:div w:id="361129223">
      <w:bodyDiv w:val="1"/>
      <w:marLeft w:val="0"/>
      <w:marRight w:val="0"/>
      <w:marTop w:val="0"/>
      <w:marBottom w:val="0"/>
      <w:divBdr>
        <w:top w:val="none" w:sz="0" w:space="0" w:color="auto"/>
        <w:left w:val="none" w:sz="0" w:space="0" w:color="auto"/>
        <w:bottom w:val="none" w:sz="0" w:space="0" w:color="auto"/>
        <w:right w:val="none" w:sz="0" w:space="0" w:color="auto"/>
      </w:divBdr>
      <w:divsChild>
        <w:div w:id="9569734">
          <w:marLeft w:val="0"/>
          <w:marRight w:val="0"/>
          <w:marTop w:val="0"/>
          <w:marBottom w:val="0"/>
          <w:divBdr>
            <w:top w:val="none" w:sz="0" w:space="0" w:color="auto"/>
            <w:left w:val="none" w:sz="0" w:space="0" w:color="auto"/>
            <w:bottom w:val="none" w:sz="0" w:space="0" w:color="auto"/>
            <w:right w:val="none" w:sz="0" w:space="0" w:color="auto"/>
          </w:divBdr>
        </w:div>
        <w:div w:id="26298917">
          <w:marLeft w:val="0"/>
          <w:marRight w:val="0"/>
          <w:marTop w:val="0"/>
          <w:marBottom w:val="0"/>
          <w:divBdr>
            <w:top w:val="none" w:sz="0" w:space="0" w:color="auto"/>
            <w:left w:val="none" w:sz="0" w:space="0" w:color="auto"/>
            <w:bottom w:val="none" w:sz="0" w:space="0" w:color="auto"/>
            <w:right w:val="none" w:sz="0" w:space="0" w:color="auto"/>
          </w:divBdr>
        </w:div>
        <w:div w:id="353312180">
          <w:marLeft w:val="0"/>
          <w:marRight w:val="0"/>
          <w:marTop w:val="0"/>
          <w:marBottom w:val="0"/>
          <w:divBdr>
            <w:top w:val="none" w:sz="0" w:space="0" w:color="auto"/>
            <w:left w:val="none" w:sz="0" w:space="0" w:color="auto"/>
            <w:bottom w:val="none" w:sz="0" w:space="0" w:color="auto"/>
            <w:right w:val="none" w:sz="0" w:space="0" w:color="auto"/>
          </w:divBdr>
        </w:div>
        <w:div w:id="1939288221">
          <w:marLeft w:val="0"/>
          <w:marRight w:val="0"/>
          <w:marTop w:val="0"/>
          <w:marBottom w:val="0"/>
          <w:divBdr>
            <w:top w:val="none" w:sz="0" w:space="0" w:color="auto"/>
            <w:left w:val="none" w:sz="0" w:space="0" w:color="auto"/>
            <w:bottom w:val="none" w:sz="0" w:space="0" w:color="auto"/>
            <w:right w:val="none" w:sz="0" w:space="0" w:color="auto"/>
          </w:divBdr>
        </w:div>
        <w:div w:id="2093159292">
          <w:marLeft w:val="0"/>
          <w:marRight w:val="0"/>
          <w:marTop w:val="0"/>
          <w:marBottom w:val="0"/>
          <w:divBdr>
            <w:top w:val="none" w:sz="0" w:space="0" w:color="auto"/>
            <w:left w:val="none" w:sz="0" w:space="0" w:color="auto"/>
            <w:bottom w:val="none" w:sz="0" w:space="0" w:color="auto"/>
            <w:right w:val="none" w:sz="0" w:space="0" w:color="auto"/>
          </w:divBdr>
        </w:div>
      </w:divsChild>
    </w:div>
    <w:div w:id="361444039">
      <w:bodyDiv w:val="1"/>
      <w:marLeft w:val="0"/>
      <w:marRight w:val="0"/>
      <w:marTop w:val="0"/>
      <w:marBottom w:val="0"/>
      <w:divBdr>
        <w:top w:val="none" w:sz="0" w:space="0" w:color="auto"/>
        <w:left w:val="none" w:sz="0" w:space="0" w:color="auto"/>
        <w:bottom w:val="none" w:sz="0" w:space="0" w:color="auto"/>
        <w:right w:val="none" w:sz="0" w:space="0" w:color="auto"/>
      </w:divBdr>
      <w:divsChild>
        <w:div w:id="85928004">
          <w:marLeft w:val="0"/>
          <w:marRight w:val="0"/>
          <w:marTop w:val="0"/>
          <w:marBottom w:val="0"/>
          <w:divBdr>
            <w:top w:val="none" w:sz="0" w:space="0" w:color="auto"/>
            <w:left w:val="none" w:sz="0" w:space="0" w:color="auto"/>
            <w:bottom w:val="none" w:sz="0" w:space="0" w:color="auto"/>
            <w:right w:val="none" w:sz="0" w:space="0" w:color="auto"/>
          </w:divBdr>
        </w:div>
        <w:div w:id="194083979">
          <w:marLeft w:val="0"/>
          <w:marRight w:val="0"/>
          <w:marTop w:val="0"/>
          <w:marBottom w:val="0"/>
          <w:divBdr>
            <w:top w:val="none" w:sz="0" w:space="0" w:color="auto"/>
            <w:left w:val="none" w:sz="0" w:space="0" w:color="auto"/>
            <w:bottom w:val="none" w:sz="0" w:space="0" w:color="auto"/>
            <w:right w:val="none" w:sz="0" w:space="0" w:color="auto"/>
          </w:divBdr>
        </w:div>
        <w:div w:id="311523319">
          <w:marLeft w:val="0"/>
          <w:marRight w:val="0"/>
          <w:marTop w:val="0"/>
          <w:marBottom w:val="0"/>
          <w:divBdr>
            <w:top w:val="none" w:sz="0" w:space="0" w:color="auto"/>
            <w:left w:val="none" w:sz="0" w:space="0" w:color="auto"/>
            <w:bottom w:val="none" w:sz="0" w:space="0" w:color="auto"/>
            <w:right w:val="none" w:sz="0" w:space="0" w:color="auto"/>
          </w:divBdr>
        </w:div>
        <w:div w:id="542979701">
          <w:marLeft w:val="0"/>
          <w:marRight w:val="0"/>
          <w:marTop w:val="0"/>
          <w:marBottom w:val="0"/>
          <w:divBdr>
            <w:top w:val="none" w:sz="0" w:space="0" w:color="auto"/>
            <w:left w:val="none" w:sz="0" w:space="0" w:color="auto"/>
            <w:bottom w:val="none" w:sz="0" w:space="0" w:color="auto"/>
            <w:right w:val="none" w:sz="0" w:space="0" w:color="auto"/>
          </w:divBdr>
        </w:div>
        <w:div w:id="599722126">
          <w:marLeft w:val="0"/>
          <w:marRight w:val="0"/>
          <w:marTop w:val="0"/>
          <w:marBottom w:val="0"/>
          <w:divBdr>
            <w:top w:val="none" w:sz="0" w:space="0" w:color="auto"/>
            <w:left w:val="none" w:sz="0" w:space="0" w:color="auto"/>
            <w:bottom w:val="none" w:sz="0" w:space="0" w:color="auto"/>
            <w:right w:val="none" w:sz="0" w:space="0" w:color="auto"/>
          </w:divBdr>
        </w:div>
        <w:div w:id="627247930">
          <w:marLeft w:val="0"/>
          <w:marRight w:val="0"/>
          <w:marTop w:val="0"/>
          <w:marBottom w:val="0"/>
          <w:divBdr>
            <w:top w:val="none" w:sz="0" w:space="0" w:color="auto"/>
            <w:left w:val="none" w:sz="0" w:space="0" w:color="auto"/>
            <w:bottom w:val="none" w:sz="0" w:space="0" w:color="auto"/>
            <w:right w:val="none" w:sz="0" w:space="0" w:color="auto"/>
          </w:divBdr>
        </w:div>
        <w:div w:id="665673185">
          <w:marLeft w:val="0"/>
          <w:marRight w:val="0"/>
          <w:marTop w:val="0"/>
          <w:marBottom w:val="0"/>
          <w:divBdr>
            <w:top w:val="none" w:sz="0" w:space="0" w:color="auto"/>
            <w:left w:val="none" w:sz="0" w:space="0" w:color="auto"/>
            <w:bottom w:val="none" w:sz="0" w:space="0" w:color="auto"/>
            <w:right w:val="none" w:sz="0" w:space="0" w:color="auto"/>
          </w:divBdr>
        </w:div>
        <w:div w:id="808471391">
          <w:marLeft w:val="0"/>
          <w:marRight w:val="0"/>
          <w:marTop w:val="0"/>
          <w:marBottom w:val="0"/>
          <w:divBdr>
            <w:top w:val="none" w:sz="0" w:space="0" w:color="auto"/>
            <w:left w:val="none" w:sz="0" w:space="0" w:color="auto"/>
            <w:bottom w:val="none" w:sz="0" w:space="0" w:color="auto"/>
            <w:right w:val="none" w:sz="0" w:space="0" w:color="auto"/>
          </w:divBdr>
        </w:div>
        <w:div w:id="946622073">
          <w:marLeft w:val="0"/>
          <w:marRight w:val="0"/>
          <w:marTop w:val="0"/>
          <w:marBottom w:val="0"/>
          <w:divBdr>
            <w:top w:val="none" w:sz="0" w:space="0" w:color="auto"/>
            <w:left w:val="none" w:sz="0" w:space="0" w:color="auto"/>
            <w:bottom w:val="none" w:sz="0" w:space="0" w:color="auto"/>
            <w:right w:val="none" w:sz="0" w:space="0" w:color="auto"/>
          </w:divBdr>
        </w:div>
        <w:div w:id="1118184133">
          <w:marLeft w:val="0"/>
          <w:marRight w:val="0"/>
          <w:marTop w:val="0"/>
          <w:marBottom w:val="0"/>
          <w:divBdr>
            <w:top w:val="none" w:sz="0" w:space="0" w:color="auto"/>
            <w:left w:val="none" w:sz="0" w:space="0" w:color="auto"/>
            <w:bottom w:val="none" w:sz="0" w:space="0" w:color="auto"/>
            <w:right w:val="none" w:sz="0" w:space="0" w:color="auto"/>
          </w:divBdr>
        </w:div>
        <w:div w:id="1174953018">
          <w:marLeft w:val="0"/>
          <w:marRight w:val="0"/>
          <w:marTop w:val="0"/>
          <w:marBottom w:val="0"/>
          <w:divBdr>
            <w:top w:val="none" w:sz="0" w:space="0" w:color="auto"/>
            <w:left w:val="none" w:sz="0" w:space="0" w:color="auto"/>
            <w:bottom w:val="none" w:sz="0" w:space="0" w:color="auto"/>
            <w:right w:val="none" w:sz="0" w:space="0" w:color="auto"/>
          </w:divBdr>
        </w:div>
        <w:div w:id="1284532567">
          <w:marLeft w:val="0"/>
          <w:marRight w:val="0"/>
          <w:marTop w:val="0"/>
          <w:marBottom w:val="0"/>
          <w:divBdr>
            <w:top w:val="none" w:sz="0" w:space="0" w:color="auto"/>
            <w:left w:val="none" w:sz="0" w:space="0" w:color="auto"/>
            <w:bottom w:val="none" w:sz="0" w:space="0" w:color="auto"/>
            <w:right w:val="none" w:sz="0" w:space="0" w:color="auto"/>
          </w:divBdr>
        </w:div>
        <w:div w:id="1437287580">
          <w:marLeft w:val="0"/>
          <w:marRight w:val="0"/>
          <w:marTop w:val="0"/>
          <w:marBottom w:val="0"/>
          <w:divBdr>
            <w:top w:val="none" w:sz="0" w:space="0" w:color="auto"/>
            <w:left w:val="none" w:sz="0" w:space="0" w:color="auto"/>
            <w:bottom w:val="none" w:sz="0" w:space="0" w:color="auto"/>
            <w:right w:val="none" w:sz="0" w:space="0" w:color="auto"/>
          </w:divBdr>
        </w:div>
        <w:div w:id="1527255762">
          <w:marLeft w:val="0"/>
          <w:marRight w:val="0"/>
          <w:marTop w:val="0"/>
          <w:marBottom w:val="0"/>
          <w:divBdr>
            <w:top w:val="none" w:sz="0" w:space="0" w:color="auto"/>
            <w:left w:val="none" w:sz="0" w:space="0" w:color="auto"/>
            <w:bottom w:val="none" w:sz="0" w:space="0" w:color="auto"/>
            <w:right w:val="none" w:sz="0" w:space="0" w:color="auto"/>
          </w:divBdr>
        </w:div>
        <w:div w:id="1579561537">
          <w:marLeft w:val="0"/>
          <w:marRight w:val="0"/>
          <w:marTop w:val="0"/>
          <w:marBottom w:val="0"/>
          <w:divBdr>
            <w:top w:val="none" w:sz="0" w:space="0" w:color="auto"/>
            <w:left w:val="none" w:sz="0" w:space="0" w:color="auto"/>
            <w:bottom w:val="none" w:sz="0" w:space="0" w:color="auto"/>
            <w:right w:val="none" w:sz="0" w:space="0" w:color="auto"/>
          </w:divBdr>
        </w:div>
        <w:div w:id="1816532694">
          <w:marLeft w:val="0"/>
          <w:marRight w:val="0"/>
          <w:marTop w:val="0"/>
          <w:marBottom w:val="0"/>
          <w:divBdr>
            <w:top w:val="none" w:sz="0" w:space="0" w:color="auto"/>
            <w:left w:val="none" w:sz="0" w:space="0" w:color="auto"/>
            <w:bottom w:val="none" w:sz="0" w:space="0" w:color="auto"/>
            <w:right w:val="none" w:sz="0" w:space="0" w:color="auto"/>
          </w:divBdr>
        </w:div>
        <w:div w:id="2107383919">
          <w:marLeft w:val="0"/>
          <w:marRight w:val="0"/>
          <w:marTop w:val="0"/>
          <w:marBottom w:val="0"/>
          <w:divBdr>
            <w:top w:val="none" w:sz="0" w:space="0" w:color="auto"/>
            <w:left w:val="none" w:sz="0" w:space="0" w:color="auto"/>
            <w:bottom w:val="none" w:sz="0" w:space="0" w:color="auto"/>
            <w:right w:val="none" w:sz="0" w:space="0" w:color="auto"/>
          </w:divBdr>
        </w:div>
      </w:divsChild>
    </w:div>
    <w:div w:id="362295234">
      <w:bodyDiv w:val="1"/>
      <w:marLeft w:val="0"/>
      <w:marRight w:val="0"/>
      <w:marTop w:val="0"/>
      <w:marBottom w:val="0"/>
      <w:divBdr>
        <w:top w:val="none" w:sz="0" w:space="0" w:color="auto"/>
        <w:left w:val="none" w:sz="0" w:space="0" w:color="auto"/>
        <w:bottom w:val="none" w:sz="0" w:space="0" w:color="auto"/>
        <w:right w:val="none" w:sz="0" w:space="0" w:color="auto"/>
      </w:divBdr>
    </w:div>
    <w:div w:id="362635302">
      <w:bodyDiv w:val="1"/>
      <w:marLeft w:val="0"/>
      <w:marRight w:val="0"/>
      <w:marTop w:val="0"/>
      <w:marBottom w:val="0"/>
      <w:divBdr>
        <w:top w:val="none" w:sz="0" w:space="0" w:color="auto"/>
        <w:left w:val="none" w:sz="0" w:space="0" w:color="auto"/>
        <w:bottom w:val="none" w:sz="0" w:space="0" w:color="auto"/>
        <w:right w:val="none" w:sz="0" w:space="0" w:color="auto"/>
      </w:divBdr>
      <w:divsChild>
        <w:div w:id="1504784154">
          <w:marLeft w:val="0"/>
          <w:marRight w:val="0"/>
          <w:marTop w:val="0"/>
          <w:marBottom w:val="0"/>
          <w:divBdr>
            <w:top w:val="none" w:sz="0" w:space="0" w:color="auto"/>
            <w:left w:val="none" w:sz="0" w:space="0" w:color="auto"/>
            <w:bottom w:val="none" w:sz="0" w:space="0" w:color="auto"/>
            <w:right w:val="none" w:sz="0" w:space="0" w:color="auto"/>
          </w:divBdr>
        </w:div>
      </w:divsChild>
    </w:div>
    <w:div w:id="362830694">
      <w:bodyDiv w:val="1"/>
      <w:marLeft w:val="0"/>
      <w:marRight w:val="0"/>
      <w:marTop w:val="0"/>
      <w:marBottom w:val="0"/>
      <w:divBdr>
        <w:top w:val="none" w:sz="0" w:space="0" w:color="auto"/>
        <w:left w:val="none" w:sz="0" w:space="0" w:color="auto"/>
        <w:bottom w:val="none" w:sz="0" w:space="0" w:color="auto"/>
        <w:right w:val="none" w:sz="0" w:space="0" w:color="auto"/>
      </w:divBdr>
    </w:div>
    <w:div w:id="362873202">
      <w:bodyDiv w:val="1"/>
      <w:marLeft w:val="0"/>
      <w:marRight w:val="0"/>
      <w:marTop w:val="0"/>
      <w:marBottom w:val="0"/>
      <w:divBdr>
        <w:top w:val="none" w:sz="0" w:space="0" w:color="auto"/>
        <w:left w:val="none" w:sz="0" w:space="0" w:color="auto"/>
        <w:bottom w:val="none" w:sz="0" w:space="0" w:color="auto"/>
        <w:right w:val="none" w:sz="0" w:space="0" w:color="auto"/>
      </w:divBdr>
    </w:div>
    <w:div w:id="363404129">
      <w:bodyDiv w:val="1"/>
      <w:marLeft w:val="0"/>
      <w:marRight w:val="0"/>
      <w:marTop w:val="0"/>
      <w:marBottom w:val="0"/>
      <w:divBdr>
        <w:top w:val="none" w:sz="0" w:space="0" w:color="auto"/>
        <w:left w:val="none" w:sz="0" w:space="0" w:color="auto"/>
        <w:bottom w:val="none" w:sz="0" w:space="0" w:color="auto"/>
        <w:right w:val="none" w:sz="0" w:space="0" w:color="auto"/>
      </w:divBdr>
      <w:divsChild>
        <w:div w:id="244386203">
          <w:marLeft w:val="150"/>
          <w:marRight w:val="150"/>
          <w:marTop w:val="150"/>
          <w:marBottom w:val="150"/>
          <w:divBdr>
            <w:top w:val="none" w:sz="0" w:space="0" w:color="auto"/>
            <w:left w:val="none" w:sz="0" w:space="0" w:color="auto"/>
            <w:bottom w:val="none" w:sz="0" w:space="0" w:color="auto"/>
            <w:right w:val="none" w:sz="0" w:space="0" w:color="auto"/>
          </w:divBdr>
        </w:div>
        <w:div w:id="1796408324">
          <w:marLeft w:val="150"/>
          <w:marRight w:val="150"/>
          <w:marTop w:val="150"/>
          <w:marBottom w:val="150"/>
          <w:divBdr>
            <w:top w:val="none" w:sz="0" w:space="0" w:color="auto"/>
            <w:left w:val="none" w:sz="0" w:space="0" w:color="auto"/>
            <w:bottom w:val="none" w:sz="0" w:space="0" w:color="auto"/>
            <w:right w:val="none" w:sz="0" w:space="0" w:color="auto"/>
          </w:divBdr>
        </w:div>
      </w:divsChild>
    </w:div>
    <w:div w:id="364254038">
      <w:bodyDiv w:val="1"/>
      <w:marLeft w:val="0"/>
      <w:marRight w:val="0"/>
      <w:marTop w:val="0"/>
      <w:marBottom w:val="0"/>
      <w:divBdr>
        <w:top w:val="none" w:sz="0" w:space="0" w:color="auto"/>
        <w:left w:val="none" w:sz="0" w:space="0" w:color="auto"/>
        <w:bottom w:val="none" w:sz="0" w:space="0" w:color="auto"/>
        <w:right w:val="none" w:sz="0" w:space="0" w:color="auto"/>
      </w:divBdr>
      <w:divsChild>
        <w:div w:id="1199968665">
          <w:marLeft w:val="0"/>
          <w:marRight w:val="0"/>
          <w:marTop w:val="0"/>
          <w:marBottom w:val="0"/>
          <w:divBdr>
            <w:top w:val="none" w:sz="0" w:space="0" w:color="auto"/>
            <w:left w:val="none" w:sz="0" w:space="0" w:color="auto"/>
            <w:bottom w:val="none" w:sz="0" w:space="0" w:color="auto"/>
            <w:right w:val="none" w:sz="0" w:space="0" w:color="auto"/>
          </w:divBdr>
          <w:divsChild>
            <w:div w:id="22749391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64447319">
      <w:bodyDiv w:val="1"/>
      <w:marLeft w:val="0"/>
      <w:marRight w:val="0"/>
      <w:marTop w:val="0"/>
      <w:marBottom w:val="0"/>
      <w:divBdr>
        <w:top w:val="none" w:sz="0" w:space="0" w:color="auto"/>
        <w:left w:val="none" w:sz="0" w:space="0" w:color="auto"/>
        <w:bottom w:val="none" w:sz="0" w:space="0" w:color="auto"/>
        <w:right w:val="none" w:sz="0" w:space="0" w:color="auto"/>
      </w:divBdr>
    </w:div>
    <w:div w:id="365716129">
      <w:bodyDiv w:val="1"/>
      <w:marLeft w:val="0"/>
      <w:marRight w:val="0"/>
      <w:marTop w:val="0"/>
      <w:marBottom w:val="0"/>
      <w:divBdr>
        <w:top w:val="none" w:sz="0" w:space="0" w:color="auto"/>
        <w:left w:val="none" w:sz="0" w:space="0" w:color="auto"/>
        <w:bottom w:val="none" w:sz="0" w:space="0" w:color="auto"/>
        <w:right w:val="none" w:sz="0" w:space="0" w:color="auto"/>
      </w:divBdr>
    </w:div>
    <w:div w:id="365838160">
      <w:bodyDiv w:val="1"/>
      <w:marLeft w:val="0"/>
      <w:marRight w:val="0"/>
      <w:marTop w:val="0"/>
      <w:marBottom w:val="0"/>
      <w:divBdr>
        <w:top w:val="none" w:sz="0" w:space="0" w:color="auto"/>
        <w:left w:val="none" w:sz="0" w:space="0" w:color="auto"/>
        <w:bottom w:val="none" w:sz="0" w:space="0" w:color="auto"/>
        <w:right w:val="none" w:sz="0" w:space="0" w:color="auto"/>
      </w:divBdr>
      <w:divsChild>
        <w:div w:id="813832267">
          <w:marLeft w:val="0"/>
          <w:marRight w:val="0"/>
          <w:marTop w:val="0"/>
          <w:marBottom w:val="0"/>
          <w:divBdr>
            <w:top w:val="none" w:sz="0" w:space="0" w:color="auto"/>
            <w:left w:val="none" w:sz="0" w:space="0" w:color="auto"/>
            <w:bottom w:val="none" w:sz="0" w:space="0" w:color="auto"/>
            <w:right w:val="none" w:sz="0" w:space="0" w:color="auto"/>
          </w:divBdr>
          <w:divsChild>
            <w:div w:id="877545795">
              <w:marLeft w:val="0"/>
              <w:marRight w:val="0"/>
              <w:marTop w:val="0"/>
              <w:marBottom w:val="0"/>
              <w:divBdr>
                <w:top w:val="none" w:sz="0" w:space="0" w:color="auto"/>
                <w:left w:val="none" w:sz="0" w:space="0" w:color="auto"/>
                <w:bottom w:val="none" w:sz="0" w:space="0" w:color="auto"/>
                <w:right w:val="none" w:sz="0" w:space="0" w:color="auto"/>
              </w:divBdr>
              <w:divsChild>
                <w:div w:id="955794541">
                  <w:marLeft w:val="0"/>
                  <w:marRight w:val="0"/>
                  <w:marTop w:val="0"/>
                  <w:marBottom w:val="0"/>
                  <w:divBdr>
                    <w:top w:val="none" w:sz="0" w:space="0" w:color="auto"/>
                    <w:left w:val="none" w:sz="0" w:space="0" w:color="auto"/>
                    <w:bottom w:val="none" w:sz="0" w:space="0" w:color="auto"/>
                    <w:right w:val="none" w:sz="0" w:space="0" w:color="auto"/>
                  </w:divBdr>
                  <w:divsChild>
                    <w:div w:id="1313098275">
                      <w:marLeft w:val="0"/>
                      <w:marRight w:val="0"/>
                      <w:marTop w:val="0"/>
                      <w:marBottom w:val="0"/>
                      <w:divBdr>
                        <w:top w:val="none" w:sz="0" w:space="0" w:color="auto"/>
                        <w:left w:val="none" w:sz="0" w:space="0" w:color="auto"/>
                        <w:bottom w:val="none" w:sz="0" w:space="0" w:color="auto"/>
                        <w:right w:val="none" w:sz="0" w:space="0" w:color="auto"/>
                      </w:divBdr>
                      <w:divsChild>
                        <w:div w:id="1411653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66955889">
      <w:bodyDiv w:val="1"/>
      <w:marLeft w:val="0"/>
      <w:marRight w:val="0"/>
      <w:marTop w:val="0"/>
      <w:marBottom w:val="0"/>
      <w:divBdr>
        <w:top w:val="none" w:sz="0" w:space="0" w:color="auto"/>
        <w:left w:val="none" w:sz="0" w:space="0" w:color="auto"/>
        <w:bottom w:val="none" w:sz="0" w:space="0" w:color="auto"/>
        <w:right w:val="none" w:sz="0" w:space="0" w:color="auto"/>
      </w:divBdr>
    </w:div>
    <w:div w:id="367142743">
      <w:bodyDiv w:val="1"/>
      <w:marLeft w:val="0"/>
      <w:marRight w:val="0"/>
      <w:marTop w:val="0"/>
      <w:marBottom w:val="0"/>
      <w:divBdr>
        <w:top w:val="none" w:sz="0" w:space="0" w:color="auto"/>
        <w:left w:val="none" w:sz="0" w:space="0" w:color="auto"/>
        <w:bottom w:val="none" w:sz="0" w:space="0" w:color="auto"/>
        <w:right w:val="none" w:sz="0" w:space="0" w:color="auto"/>
      </w:divBdr>
      <w:divsChild>
        <w:div w:id="918565572">
          <w:marLeft w:val="0"/>
          <w:marRight w:val="0"/>
          <w:marTop w:val="0"/>
          <w:marBottom w:val="0"/>
          <w:divBdr>
            <w:top w:val="none" w:sz="0" w:space="0" w:color="auto"/>
            <w:left w:val="none" w:sz="0" w:space="0" w:color="auto"/>
            <w:bottom w:val="none" w:sz="0" w:space="0" w:color="auto"/>
            <w:right w:val="none" w:sz="0" w:space="0" w:color="auto"/>
          </w:divBdr>
        </w:div>
      </w:divsChild>
    </w:div>
    <w:div w:id="367529520">
      <w:bodyDiv w:val="1"/>
      <w:marLeft w:val="0"/>
      <w:marRight w:val="0"/>
      <w:marTop w:val="0"/>
      <w:marBottom w:val="0"/>
      <w:divBdr>
        <w:top w:val="none" w:sz="0" w:space="0" w:color="auto"/>
        <w:left w:val="none" w:sz="0" w:space="0" w:color="auto"/>
        <w:bottom w:val="none" w:sz="0" w:space="0" w:color="auto"/>
        <w:right w:val="none" w:sz="0" w:space="0" w:color="auto"/>
      </w:divBdr>
    </w:div>
    <w:div w:id="368451962">
      <w:bodyDiv w:val="1"/>
      <w:marLeft w:val="0"/>
      <w:marRight w:val="0"/>
      <w:marTop w:val="0"/>
      <w:marBottom w:val="0"/>
      <w:divBdr>
        <w:top w:val="none" w:sz="0" w:space="0" w:color="auto"/>
        <w:left w:val="none" w:sz="0" w:space="0" w:color="auto"/>
        <w:bottom w:val="none" w:sz="0" w:space="0" w:color="auto"/>
        <w:right w:val="none" w:sz="0" w:space="0" w:color="auto"/>
      </w:divBdr>
      <w:divsChild>
        <w:div w:id="1424641060">
          <w:marLeft w:val="150"/>
          <w:marRight w:val="0"/>
          <w:marTop w:val="0"/>
          <w:marBottom w:val="0"/>
          <w:divBdr>
            <w:top w:val="none" w:sz="0" w:space="0" w:color="auto"/>
            <w:left w:val="none" w:sz="0" w:space="0" w:color="auto"/>
            <w:bottom w:val="none" w:sz="0" w:space="0" w:color="auto"/>
            <w:right w:val="none" w:sz="0" w:space="0" w:color="auto"/>
          </w:divBdr>
          <w:divsChild>
            <w:div w:id="433210498">
              <w:marLeft w:val="44"/>
              <w:marRight w:val="0"/>
              <w:marTop w:val="0"/>
              <w:marBottom w:val="0"/>
              <w:divBdr>
                <w:top w:val="outset" w:sz="6" w:space="0" w:color="CCCCCC"/>
                <w:left w:val="outset" w:sz="6" w:space="0" w:color="CCCCCC"/>
                <w:bottom w:val="outset" w:sz="6" w:space="0" w:color="CCCCCC"/>
                <w:right w:val="outset" w:sz="6" w:space="0" w:color="CCCCCC"/>
              </w:divBdr>
              <w:divsChild>
                <w:div w:id="261500999">
                  <w:marLeft w:val="0"/>
                  <w:marRight w:val="0"/>
                  <w:marTop w:val="0"/>
                  <w:marBottom w:val="0"/>
                  <w:divBdr>
                    <w:top w:val="none" w:sz="0" w:space="0" w:color="auto"/>
                    <w:left w:val="none" w:sz="0" w:space="0" w:color="auto"/>
                    <w:bottom w:val="none" w:sz="0" w:space="0" w:color="auto"/>
                    <w:right w:val="none" w:sz="0" w:space="0" w:color="auto"/>
                  </w:divBdr>
                  <w:divsChild>
                    <w:div w:id="1118448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8603001">
      <w:bodyDiv w:val="1"/>
      <w:marLeft w:val="0"/>
      <w:marRight w:val="0"/>
      <w:marTop w:val="0"/>
      <w:marBottom w:val="0"/>
      <w:divBdr>
        <w:top w:val="none" w:sz="0" w:space="0" w:color="auto"/>
        <w:left w:val="none" w:sz="0" w:space="0" w:color="auto"/>
        <w:bottom w:val="none" w:sz="0" w:space="0" w:color="auto"/>
        <w:right w:val="none" w:sz="0" w:space="0" w:color="auto"/>
      </w:divBdr>
    </w:div>
    <w:div w:id="368915792">
      <w:bodyDiv w:val="1"/>
      <w:marLeft w:val="0"/>
      <w:marRight w:val="0"/>
      <w:marTop w:val="0"/>
      <w:marBottom w:val="0"/>
      <w:divBdr>
        <w:top w:val="none" w:sz="0" w:space="0" w:color="auto"/>
        <w:left w:val="none" w:sz="0" w:space="0" w:color="auto"/>
        <w:bottom w:val="none" w:sz="0" w:space="0" w:color="auto"/>
        <w:right w:val="none" w:sz="0" w:space="0" w:color="auto"/>
      </w:divBdr>
    </w:div>
    <w:div w:id="371929762">
      <w:bodyDiv w:val="1"/>
      <w:marLeft w:val="0"/>
      <w:marRight w:val="0"/>
      <w:marTop w:val="0"/>
      <w:marBottom w:val="0"/>
      <w:divBdr>
        <w:top w:val="none" w:sz="0" w:space="0" w:color="auto"/>
        <w:left w:val="none" w:sz="0" w:space="0" w:color="auto"/>
        <w:bottom w:val="none" w:sz="0" w:space="0" w:color="auto"/>
        <w:right w:val="none" w:sz="0" w:space="0" w:color="auto"/>
      </w:divBdr>
    </w:div>
    <w:div w:id="372078169">
      <w:bodyDiv w:val="1"/>
      <w:marLeft w:val="0"/>
      <w:marRight w:val="0"/>
      <w:marTop w:val="0"/>
      <w:marBottom w:val="0"/>
      <w:divBdr>
        <w:top w:val="none" w:sz="0" w:space="0" w:color="auto"/>
        <w:left w:val="none" w:sz="0" w:space="0" w:color="auto"/>
        <w:bottom w:val="none" w:sz="0" w:space="0" w:color="auto"/>
        <w:right w:val="none" w:sz="0" w:space="0" w:color="auto"/>
      </w:divBdr>
    </w:div>
    <w:div w:id="374081914">
      <w:bodyDiv w:val="1"/>
      <w:marLeft w:val="0"/>
      <w:marRight w:val="0"/>
      <w:marTop w:val="0"/>
      <w:marBottom w:val="0"/>
      <w:divBdr>
        <w:top w:val="none" w:sz="0" w:space="0" w:color="auto"/>
        <w:left w:val="none" w:sz="0" w:space="0" w:color="auto"/>
        <w:bottom w:val="none" w:sz="0" w:space="0" w:color="auto"/>
        <w:right w:val="none" w:sz="0" w:space="0" w:color="auto"/>
      </w:divBdr>
      <w:divsChild>
        <w:div w:id="1255819046">
          <w:marLeft w:val="0"/>
          <w:marRight w:val="0"/>
          <w:marTop w:val="0"/>
          <w:marBottom w:val="0"/>
          <w:divBdr>
            <w:top w:val="none" w:sz="0" w:space="0" w:color="auto"/>
            <w:left w:val="none" w:sz="0" w:space="0" w:color="auto"/>
            <w:bottom w:val="none" w:sz="0" w:space="0" w:color="auto"/>
            <w:right w:val="none" w:sz="0" w:space="0" w:color="auto"/>
          </w:divBdr>
          <w:divsChild>
            <w:div w:id="14087249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374890217">
      <w:bodyDiv w:val="1"/>
      <w:marLeft w:val="0"/>
      <w:marRight w:val="0"/>
      <w:marTop w:val="0"/>
      <w:marBottom w:val="0"/>
      <w:divBdr>
        <w:top w:val="none" w:sz="0" w:space="0" w:color="auto"/>
        <w:left w:val="none" w:sz="0" w:space="0" w:color="auto"/>
        <w:bottom w:val="none" w:sz="0" w:space="0" w:color="auto"/>
        <w:right w:val="none" w:sz="0" w:space="0" w:color="auto"/>
      </w:divBdr>
      <w:divsChild>
        <w:div w:id="1579434830">
          <w:marLeft w:val="0"/>
          <w:marRight w:val="0"/>
          <w:marTop w:val="0"/>
          <w:marBottom w:val="0"/>
          <w:divBdr>
            <w:top w:val="none" w:sz="0" w:space="0" w:color="auto"/>
            <w:left w:val="none" w:sz="0" w:space="0" w:color="auto"/>
            <w:bottom w:val="none" w:sz="0" w:space="0" w:color="auto"/>
            <w:right w:val="none" w:sz="0" w:space="0" w:color="auto"/>
          </w:divBdr>
        </w:div>
      </w:divsChild>
    </w:div>
    <w:div w:id="375663842">
      <w:bodyDiv w:val="1"/>
      <w:marLeft w:val="0"/>
      <w:marRight w:val="0"/>
      <w:marTop w:val="0"/>
      <w:marBottom w:val="0"/>
      <w:divBdr>
        <w:top w:val="none" w:sz="0" w:space="0" w:color="auto"/>
        <w:left w:val="none" w:sz="0" w:space="0" w:color="auto"/>
        <w:bottom w:val="none" w:sz="0" w:space="0" w:color="auto"/>
        <w:right w:val="none" w:sz="0" w:space="0" w:color="auto"/>
      </w:divBdr>
    </w:div>
    <w:div w:id="376928461">
      <w:bodyDiv w:val="1"/>
      <w:marLeft w:val="0"/>
      <w:marRight w:val="0"/>
      <w:marTop w:val="0"/>
      <w:marBottom w:val="0"/>
      <w:divBdr>
        <w:top w:val="none" w:sz="0" w:space="0" w:color="auto"/>
        <w:left w:val="none" w:sz="0" w:space="0" w:color="auto"/>
        <w:bottom w:val="none" w:sz="0" w:space="0" w:color="auto"/>
        <w:right w:val="none" w:sz="0" w:space="0" w:color="auto"/>
      </w:divBdr>
    </w:div>
    <w:div w:id="377123650">
      <w:bodyDiv w:val="1"/>
      <w:marLeft w:val="0"/>
      <w:marRight w:val="0"/>
      <w:marTop w:val="0"/>
      <w:marBottom w:val="0"/>
      <w:divBdr>
        <w:top w:val="none" w:sz="0" w:space="0" w:color="auto"/>
        <w:left w:val="none" w:sz="0" w:space="0" w:color="auto"/>
        <w:bottom w:val="none" w:sz="0" w:space="0" w:color="auto"/>
        <w:right w:val="none" w:sz="0" w:space="0" w:color="auto"/>
      </w:divBdr>
      <w:divsChild>
        <w:div w:id="962879013">
          <w:marLeft w:val="0"/>
          <w:marRight w:val="0"/>
          <w:marTop w:val="0"/>
          <w:marBottom w:val="0"/>
          <w:divBdr>
            <w:top w:val="none" w:sz="0" w:space="0" w:color="auto"/>
            <w:left w:val="none" w:sz="0" w:space="0" w:color="auto"/>
            <w:bottom w:val="none" w:sz="0" w:space="0" w:color="auto"/>
            <w:right w:val="none" w:sz="0" w:space="0" w:color="auto"/>
          </w:divBdr>
        </w:div>
        <w:div w:id="1243374763">
          <w:marLeft w:val="0"/>
          <w:marRight w:val="0"/>
          <w:marTop w:val="0"/>
          <w:marBottom w:val="0"/>
          <w:divBdr>
            <w:top w:val="none" w:sz="0" w:space="0" w:color="auto"/>
            <w:left w:val="none" w:sz="0" w:space="0" w:color="auto"/>
            <w:bottom w:val="none" w:sz="0" w:space="0" w:color="auto"/>
            <w:right w:val="none" w:sz="0" w:space="0" w:color="auto"/>
          </w:divBdr>
        </w:div>
      </w:divsChild>
    </w:div>
    <w:div w:id="377366187">
      <w:bodyDiv w:val="1"/>
      <w:marLeft w:val="0"/>
      <w:marRight w:val="0"/>
      <w:marTop w:val="0"/>
      <w:marBottom w:val="0"/>
      <w:divBdr>
        <w:top w:val="none" w:sz="0" w:space="0" w:color="auto"/>
        <w:left w:val="none" w:sz="0" w:space="0" w:color="auto"/>
        <w:bottom w:val="none" w:sz="0" w:space="0" w:color="auto"/>
        <w:right w:val="none" w:sz="0" w:space="0" w:color="auto"/>
      </w:divBdr>
    </w:div>
    <w:div w:id="377897103">
      <w:bodyDiv w:val="1"/>
      <w:marLeft w:val="0"/>
      <w:marRight w:val="0"/>
      <w:marTop w:val="0"/>
      <w:marBottom w:val="0"/>
      <w:divBdr>
        <w:top w:val="none" w:sz="0" w:space="0" w:color="auto"/>
        <w:left w:val="none" w:sz="0" w:space="0" w:color="auto"/>
        <w:bottom w:val="none" w:sz="0" w:space="0" w:color="auto"/>
        <w:right w:val="none" w:sz="0" w:space="0" w:color="auto"/>
      </w:divBdr>
    </w:div>
    <w:div w:id="378633395">
      <w:bodyDiv w:val="1"/>
      <w:marLeft w:val="0"/>
      <w:marRight w:val="0"/>
      <w:marTop w:val="0"/>
      <w:marBottom w:val="0"/>
      <w:divBdr>
        <w:top w:val="none" w:sz="0" w:space="0" w:color="auto"/>
        <w:left w:val="none" w:sz="0" w:space="0" w:color="auto"/>
        <w:bottom w:val="none" w:sz="0" w:space="0" w:color="auto"/>
        <w:right w:val="none" w:sz="0" w:space="0" w:color="auto"/>
      </w:divBdr>
    </w:div>
    <w:div w:id="381173366">
      <w:bodyDiv w:val="1"/>
      <w:marLeft w:val="0"/>
      <w:marRight w:val="0"/>
      <w:marTop w:val="0"/>
      <w:marBottom w:val="0"/>
      <w:divBdr>
        <w:top w:val="none" w:sz="0" w:space="0" w:color="auto"/>
        <w:left w:val="none" w:sz="0" w:space="0" w:color="auto"/>
        <w:bottom w:val="none" w:sz="0" w:space="0" w:color="auto"/>
        <w:right w:val="none" w:sz="0" w:space="0" w:color="auto"/>
      </w:divBdr>
    </w:div>
    <w:div w:id="381517230">
      <w:bodyDiv w:val="1"/>
      <w:marLeft w:val="0"/>
      <w:marRight w:val="0"/>
      <w:marTop w:val="0"/>
      <w:marBottom w:val="0"/>
      <w:divBdr>
        <w:top w:val="none" w:sz="0" w:space="0" w:color="auto"/>
        <w:left w:val="none" w:sz="0" w:space="0" w:color="auto"/>
        <w:bottom w:val="none" w:sz="0" w:space="0" w:color="auto"/>
        <w:right w:val="none" w:sz="0" w:space="0" w:color="auto"/>
      </w:divBdr>
      <w:divsChild>
        <w:div w:id="402532642">
          <w:marLeft w:val="0"/>
          <w:marRight w:val="0"/>
          <w:marTop w:val="0"/>
          <w:marBottom w:val="0"/>
          <w:divBdr>
            <w:top w:val="none" w:sz="0" w:space="0" w:color="auto"/>
            <w:left w:val="none" w:sz="0" w:space="0" w:color="auto"/>
            <w:bottom w:val="none" w:sz="0" w:space="0" w:color="auto"/>
            <w:right w:val="none" w:sz="0" w:space="0" w:color="auto"/>
          </w:divBdr>
        </w:div>
      </w:divsChild>
    </w:div>
    <w:div w:id="382750653">
      <w:bodyDiv w:val="1"/>
      <w:marLeft w:val="0"/>
      <w:marRight w:val="0"/>
      <w:marTop w:val="0"/>
      <w:marBottom w:val="0"/>
      <w:divBdr>
        <w:top w:val="none" w:sz="0" w:space="0" w:color="auto"/>
        <w:left w:val="none" w:sz="0" w:space="0" w:color="auto"/>
        <w:bottom w:val="none" w:sz="0" w:space="0" w:color="auto"/>
        <w:right w:val="none" w:sz="0" w:space="0" w:color="auto"/>
      </w:divBdr>
      <w:divsChild>
        <w:div w:id="1791439319">
          <w:marLeft w:val="0"/>
          <w:marRight w:val="0"/>
          <w:marTop w:val="0"/>
          <w:marBottom w:val="0"/>
          <w:divBdr>
            <w:top w:val="none" w:sz="0" w:space="0" w:color="auto"/>
            <w:left w:val="none" w:sz="0" w:space="0" w:color="auto"/>
            <w:bottom w:val="none" w:sz="0" w:space="0" w:color="auto"/>
            <w:right w:val="none" w:sz="0" w:space="0" w:color="auto"/>
          </w:divBdr>
        </w:div>
      </w:divsChild>
    </w:div>
    <w:div w:id="383798153">
      <w:bodyDiv w:val="1"/>
      <w:marLeft w:val="0"/>
      <w:marRight w:val="0"/>
      <w:marTop w:val="0"/>
      <w:marBottom w:val="0"/>
      <w:divBdr>
        <w:top w:val="none" w:sz="0" w:space="0" w:color="auto"/>
        <w:left w:val="none" w:sz="0" w:space="0" w:color="auto"/>
        <w:bottom w:val="none" w:sz="0" w:space="0" w:color="auto"/>
        <w:right w:val="none" w:sz="0" w:space="0" w:color="auto"/>
      </w:divBdr>
    </w:div>
    <w:div w:id="384254244">
      <w:bodyDiv w:val="1"/>
      <w:marLeft w:val="0"/>
      <w:marRight w:val="0"/>
      <w:marTop w:val="0"/>
      <w:marBottom w:val="0"/>
      <w:divBdr>
        <w:top w:val="none" w:sz="0" w:space="0" w:color="auto"/>
        <w:left w:val="none" w:sz="0" w:space="0" w:color="auto"/>
        <w:bottom w:val="none" w:sz="0" w:space="0" w:color="auto"/>
        <w:right w:val="none" w:sz="0" w:space="0" w:color="auto"/>
      </w:divBdr>
      <w:divsChild>
        <w:div w:id="699859672">
          <w:marLeft w:val="0"/>
          <w:marRight w:val="0"/>
          <w:marTop w:val="0"/>
          <w:marBottom w:val="0"/>
          <w:divBdr>
            <w:top w:val="none" w:sz="0" w:space="0" w:color="auto"/>
            <w:left w:val="none" w:sz="0" w:space="0" w:color="auto"/>
            <w:bottom w:val="none" w:sz="0" w:space="0" w:color="auto"/>
            <w:right w:val="none" w:sz="0" w:space="0" w:color="auto"/>
          </w:divBdr>
        </w:div>
      </w:divsChild>
    </w:div>
    <w:div w:id="385227449">
      <w:bodyDiv w:val="1"/>
      <w:marLeft w:val="0"/>
      <w:marRight w:val="0"/>
      <w:marTop w:val="0"/>
      <w:marBottom w:val="0"/>
      <w:divBdr>
        <w:top w:val="none" w:sz="0" w:space="0" w:color="auto"/>
        <w:left w:val="none" w:sz="0" w:space="0" w:color="auto"/>
        <w:bottom w:val="none" w:sz="0" w:space="0" w:color="auto"/>
        <w:right w:val="none" w:sz="0" w:space="0" w:color="auto"/>
      </w:divBdr>
    </w:div>
    <w:div w:id="385379629">
      <w:bodyDiv w:val="1"/>
      <w:marLeft w:val="0"/>
      <w:marRight w:val="0"/>
      <w:marTop w:val="0"/>
      <w:marBottom w:val="0"/>
      <w:divBdr>
        <w:top w:val="none" w:sz="0" w:space="0" w:color="auto"/>
        <w:left w:val="none" w:sz="0" w:space="0" w:color="auto"/>
        <w:bottom w:val="none" w:sz="0" w:space="0" w:color="auto"/>
        <w:right w:val="none" w:sz="0" w:space="0" w:color="auto"/>
      </w:divBdr>
    </w:div>
    <w:div w:id="385761899">
      <w:bodyDiv w:val="1"/>
      <w:marLeft w:val="0"/>
      <w:marRight w:val="0"/>
      <w:marTop w:val="0"/>
      <w:marBottom w:val="0"/>
      <w:divBdr>
        <w:top w:val="none" w:sz="0" w:space="0" w:color="auto"/>
        <w:left w:val="none" w:sz="0" w:space="0" w:color="auto"/>
        <w:bottom w:val="none" w:sz="0" w:space="0" w:color="auto"/>
        <w:right w:val="none" w:sz="0" w:space="0" w:color="auto"/>
      </w:divBdr>
      <w:divsChild>
        <w:div w:id="737174367">
          <w:marLeft w:val="0"/>
          <w:marRight w:val="0"/>
          <w:marTop w:val="0"/>
          <w:marBottom w:val="0"/>
          <w:divBdr>
            <w:top w:val="none" w:sz="0" w:space="0" w:color="auto"/>
            <w:left w:val="none" w:sz="0" w:space="0" w:color="auto"/>
            <w:bottom w:val="none" w:sz="0" w:space="0" w:color="auto"/>
            <w:right w:val="none" w:sz="0" w:space="0" w:color="auto"/>
          </w:divBdr>
        </w:div>
        <w:div w:id="1030767407">
          <w:marLeft w:val="0"/>
          <w:marRight w:val="0"/>
          <w:marTop w:val="0"/>
          <w:marBottom w:val="0"/>
          <w:divBdr>
            <w:top w:val="none" w:sz="0" w:space="0" w:color="auto"/>
            <w:left w:val="none" w:sz="0" w:space="0" w:color="auto"/>
            <w:bottom w:val="none" w:sz="0" w:space="0" w:color="auto"/>
            <w:right w:val="none" w:sz="0" w:space="0" w:color="auto"/>
          </w:divBdr>
        </w:div>
        <w:div w:id="1238248070">
          <w:marLeft w:val="0"/>
          <w:marRight w:val="0"/>
          <w:marTop w:val="0"/>
          <w:marBottom w:val="0"/>
          <w:divBdr>
            <w:top w:val="none" w:sz="0" w:space="0" w:color="auto"/>
            <w:left w:val="none" w:sz="0" w:space="0" w:color="auto"/>
            <w:bottom w:val="none" w:sz="0" w:space="0" w:color="auto"/>
            <w:right w:val="none" w:sz="0" w:space="0" w:color="auto"/>
          </w:divBdr>
        </w:div>
        <w:div w:id="1408990898">
          <w:marLeft w:val="0"/>
          <w:marRight w:val="0"/>
          <w:marTop w:val="0"/>
          <w:marBottom w:val="0"/>
          <w:divBdr>
            <w:top w:val="none" w:sz="0" w:space="0" w:color="auto"/>
            <w:left w:val="none" w:sz="0" w:space="0" w:color="auto"/>
            <w:bottom w:val="none" w:sz="0" w:space="0" w:color="auto"/>
            <w:right w:val="none" w:sz="0" w:space="0" w:color="auto"/>
          </w:divBdr>
        </w:div>
        <w:div w:id="1440223886">
          <w:marLeft w:val="0"/>
          <w:marRight w:val="0"/>
          <w:marTop w:val="0"/>
          <w:marBottom w:val="0"/>
          <w:divBdr>
            <w:top w:val="none" w:sz="0" w:space="0" w:color="auto"/>
            <w:left w:val="none" w:sz="0" w:space="0" w:color="auto"/>
            <w:bottom w:val="none" w:sz="0" w:space="0" w:color="auto"/>
            <w:right w:val="none" w:sz="0" w:space="0" w:color="auto"/>
          </w:divBdr>
        </w:div>
        <w:div w:id="1691950224">
          <w:marLeft w:val="0"/>
          <w:marRight w:val="0"/>
          <w:marTop w:val="0"/>
          <w:marBottom w:val="0"/>
          <w:divBdr>
            <w:top w:val="none" w:sz="0" w:space="0" w:color="auto"/>
            <w:left w:val="none" w:sz="0" w:space="0" w:color="auto"/>
            <w:bottom w:val="none" w:sz="0" w:space="0" w:color="auto"/>
            <w:right w:val="none" w:sz="0" w:space="0" w:color="auto"/>
          </w:divBdr>
        </w:div>
        <w:div w:id="1754350425">
          <w:marLeft w:val="0"/>
          <w:marRight w:val="0"/>
          <w:marTop w:val="0"/>
          <w:marBottom w:val="0"/>
          <w:divBdr>
            <w:top w:val="none" w:sz="0" w:space="0" w:color="auto"/>
            <w:left w:val="none" w:sz="0" w:space="0" w:color="auto"/>
            <w:bottom w:val="none" w:sz="0" w:space="0" w:color="auto"/>
            <w:right w:val="none" w:sz="0" w:space="0" w:color="auto"/>
          </w:divBdr>
        </w:div>
        <w:div w:id="1826630420">
          <w:marLeft w:val="0"/>
          <w:marRight w:val="0"/>
          <w:marTop w:val="0"/>
          <w:marBottom w:val="0"/>
          <w:divBdr>
            <w:top w:val="none" w:sz="0" w:space="0" w:color="auto"/>
            <w:left w:val="none" w:sz="0" w:space="0" w:color="auto"/>
            <w:bottom w:val="none" w:sz="0" w:space="0" w:color="auto"/>
            <w:right w:val="none" w:sz="0" w:space="0" w:color="auto"/>
          </w:divBdr>
        </w:div>
        <w:div w:id="2036298318">
          <w:marLeft w:val="0"/>
          <w:marRight w:val="0"/>
          <w:marTop w:val="0"/>
          <w:marBottom w:val="0"/>
          <w:divBdr>
            <w:top w:val="none" w:sz="0" w:space="0" w:color="auto"/>
            <w:left w:val="none" w:sz="0" w:space="0" w:color="auto"/>
            <w:bottom w:val="none" w:sz="0" w:space="0" w:color="auto"/>
            <w:right w:val="none" w:sz="0" w:space="0" w:color="auto"/>
          </w:divBdr>
        </w:div>
      </w:divsChild>
    </w:div>
    <w:div w:id="391853523">
      <w:bodyDiv w:val="1"/>
      <w:marLeft w:val="0"/>
      <w:marRight w:val="0"/>
      <w:marTop w:val="0"/>
      <w:marBottom w:val="0"/>
      <w:divBdr>
        <w:top w:val="none" w:sz="0" w:space="0" w:color="auto"/>
        <w:left w:val="none" w:sz="0" w:space="0" w:color="auto"/>
        <w:bottom w:val="none" w:sz="0" w:space="0" w:color="auto"/>
        <w:right w:val="none" w:sz="0" w:space="0" w:color="auto"/>
      </w:divBdr>
    </w:div>
    <w:div w:id="392310530">
      <w:bodyDiv w:val="1"/>
      <w:marLeft w:val="0"/>
      <w:marRight w:val="0"/>
      <w:marTop w:val="0"/>
      <w:marBottom w:val="0"/>
      <w:divBdr>
        <w:top w:val="none" w:sz="0" w:space="0" w:color="auto"/>
        <w:left w:val="none" w:sz="0" w:space="0" w:color="auto"/>
        <w:bottom w:val="none" w:sz="0" w:space="0" w:color="auto"/>
        <w:right w:val="none" w:sz="0" w:space="0" w:color="auto"/>
      </w:divBdr>
    </w:div>
    <w:div w:id="392851641">
      <w:bodyDiv w:val="1"/>
      <w:marLeft w:val="0"/>
      <w:marRight w:val="0"/>
      <w:marTop w:val="0"/>
      <w:marBottom w:val="0"/>
      <w:divBdr>
        <w:top w:val="none" w:sz="0" w:space="0" w:color="auto"/>
        <w:left w:val="none" w:sz="0" w:space="0" w:color="auto"/>
        <w:bottom w:val="none" w:sz="0" w:space="0" w:color="auto"/>
        <w:right w:val="none" w:sz="0" w:space="0" w:color="auto"/>
      </w:divBdr>
    </w:div>
    <w:div w:id="394283991">
      <w:bodyDiv w:val="1"/>
      <w:marLeft w:val="0"/>
      <w:marRight w:val="0"/>
      <w:marTop w:val="0"/>
      <w:marBottom w:val="0"/>
      <w:divBdr>
        <w:top w:val="none" w:sz="0" w:space="0" w:color="auto"/>
        <w:left w:val="none" w:sz="0" w:space="0" w:color="auto"/>
        <w:bottom w:val="none" w:sz="0" w:space="0" w:color="auto"/>
        <w:right w:val="none" w:sz="0" w:space="0" w:color="auto"/>
      </w:divBdr>
      <w:divsChild>
        <w:div w:id="1682976752">
          <w:marLeft w:val="0"/>
          <w:marRight w:val="0"/>
          <w:marTop w:val="0"/>
          <w:marBottom w:val="0"/>
          <w:divBdr>
            <w:top w:val="none" w:sz="0" w:space="0" w:color="auto"/>
            <w:left w:val="none" w:sz="0" w:space="0" w:color="auto"/>
            <w:bottom w:val="none" w:sz="0" w:space="0" w:color="auto"/>
            <w:right w:val="none" w:sz="0" w:space="0" w:color="auto"/>
          </w:divBdr>
        </w:div>
      </w:divsChild>
    </w:div>
    <w:div w:id="394738037">
      <w:bodyDiv w:val="1"/>
      <w:marLeft w:val="0"/>
      <w:marRight w:val="0"/>
      <w:marTop w:val="0"/>
      <w:marBottom w:val="0"/>
      <w:divBdr>
        <w:top w:val="none" w:sz="0" w:space="0" w:color="auto"/>
        <w:left w:val="none" w:sz="0" w:space="0" w:color="auto"/>
        <w:bottom w:val="none" w:sz="0" w:space="0" w:color="auto"/>
        <w:right w:val="none" w:sz="0" w:space="0" w:color="auto"/>
      </w:divBdr>
      <w:divsChild>
        <w:div w:id="488520622">
          <w:marLeft w:val="0"/>
          <w:marRight w:val="0"/>
          <w:marTop w:val="0"/>
          <w:marBottom w:val="0"/>
          <w:divBdr>
            <w:top w:val="none" w:sz="0" w:space="0" w:color="auto"/>
            <w:left w:val="none" w:sz="0" w:space="0" w:color="auto"/>
            <w:bottom w:val="none" w:sz="0" w:space="0" w:color="auto"/>
            <w:right w:val="none" w:sz="0" w:space="0" w:color="auto"/>
          </w:divBdr>
        </w:div>
        <w:div w:id="547379468">
          <w:marLeft w:val="0"/>
          <w:marRight w:val="0"/>
          <w:marTop w:val="0"/>
          <w:marBottom w:val="0"/>
          <w:divBdr>
            <w:top w:val="none" w:sz="0" w:space="0" w:color="auto"/>
            <w:left w:val="none" w:sz="0" w:space="0" w:color="auto"/>
            <w:bottom w:val="none" w:sz="0" w:space="0" w:color="auto"/>
            <w:right w:val="none" w:sz="0" w:space="0" w:color="auto"/>
          </w:divBdr>
        </w:div>
        <w:div w:id="680622660">
          <w:marLeft w:val="0"/>
          <w:marRight w:val="0"/>
          <w:marTop w:val="0"/>
          <w:marBottom w:val="0"/>
          <w:divBdr>
            <w:top w:val="none" w:sz="0" w:space="0" w:color="auto"/>
            <w:left w:val="none" w:sz="0" w:space="0" w:color="auto"/>
            <w:bottom w:val="none" w:sz="0" w:space="0" w:color="auto"/>
            <w:right w:val="none" w:sz="0" w:space="0" w:color="auto"/>
          </w:divBdr>
        </w:div>
        <w:div w:id="691537080">
          <w:marLeft w:val="0"/>
          <w:marRight w:val="0"/>
          <w:marTop w:val="0"/>
          <w:marBottom w:val="0"/>
          <w:divBdr>
            <w:top w:val="none" w:sz="0" w:space="0" w:color="auto"/>
            <w:left w:val="none" w:sz="0" w:space="0" w:color="auto"/>
            <w:bottom w:val="none" w:sz="0" w:space="0" w:color="auto"/>
            <w:right w:val="none" w:sz="0" w:space="0" w:color="auto"/>
          </w:divBdr>
        </w:div>
        <w:div w:id="778833655">
          <w:marLeft w:val="0"/>
          <w:marRight w:val="0"/>
          <w:marTop w:val="0"/>
          <w:marBottom w:val="0"/>
          <w:divBdr>
            <w:top w:val="none" w:sz="0" w:space="0" w:color="auto"/>
            <w:left w:val="none" w:sz="0" w:space="0" w:color="auto"/>
            <w:bottom w:val="none" w:sz="0" w:space="0" w:color="auto"/>
            <w:right w:val="none" w:sz="0" w:space="0" w:color="auto"/>
          </w:divBdr>
        </w:div>
        <w:div w:id="1201431854">
          <w:marLeft w:val="0"/>
          <w:marRight w:val="0"/>
          <w:marTop w:val="0"/>
          <w:marBottom w:val="0"/>
          <w:divBdr>
            <w:top w:val="none" w:sz="0" w:space="0" w:color="auto"/>
            <w:left w:val="none" w:sz="0" w:space="0" w:color="auto"/>
            <w:bottom w:val="none" w:sz="0" w:space="0" w:color="auto"/>
            <w:right w:val="none" w:sz="0" w:space="0" w:color="auto"/>
          </w:divBdr>
        </w:div>
        <w:div w:id="1994605280">
          <w:marLeft w:val="0"/>
          <w:marRight w:val="0"/>
          <w:marTop w:val="0"/>
          <w:marBottom w:val="0"/>
          <w:divBdr>
            <w:top w:val="none" w:sz="0" w:space="0" w:color="auto"/>
            <w:left w:val="none" w:sz="0" w:space="0" w:color="auto"/>
            <w:bottom w:val="none" w:sz="0" w:space="0" w:color="auto"/>
            <w:right w:val="none" w:sz="0" w:space="0" w:color="auto"/>
          </w:divBdr>
        </w:div>
      </w:divsChild>
    </w:div>
    <w:div w:id="395977147">
      <w:bodyDiv w:val="1"/>
      <w:marLeft w:val="0"/>
      <w:marRight w:val="0"/>
      <w:marTop w:val="0"/>
      <w:marBottom w:val="0"/>
      <w:divBdr>
        <w:top w:val="none" w:sz="0" w:space="0" w:color="auto"/>
        <w:left w:val="none" w:sz="0" w:space="0" w:color="auto"/>
        <w:bottom w:val="none" w:sz="0" w:space="0" w:color="auto"/>
        <w:right w:val="none" w:sz="0" w:space="0" w:color="auto"/>
      </w:divBdr>
    </w:div>
    <w:div w:id="396245612">
      <w:bodyDiv w:val="1"/>
      <w:marLeft w:val="0"/>
      <w:marRight w:val="0"/>
      <w:marTop w:val="0"/>
      <w:marBottom w:val="0"/>
      <w:divBdr>
        <w:top w:val="none" w:sz="0" w:space="0" w:color="auto"/>
        <w:left w:val="none" w:sz="0" w:space="0" w:color="auto"/>
        <w:bottom w:val="none" w:sz="0" w:space="0" w:color="auto"/>
        <w:right w:val="none" w:sz="0" w:space="0" w:color="auto"/>
      </w:divBdr>
    </w:div>
    <w:div w:id="398328706">
      <w:bodyDiv w:val="1"/>
      <w:marLeft w:val="0"/>
      <w:marRight w:val="0"/>
      <w:marTop w:val="0"/>
      <w:marBottom w:val="0"/>
      <w:divBdr>
        <w:top w:val="none" w:sz="0" w:space="0" w:color="auto"/>
        <w:left w:val="none" w:sz="0" w:space="0" w:color="auto"/>
        <w:bottom w:val="none" w:sz="0" w:space="0" w:color="auto"/>
        <w:right w:val="none" w:sz="0" w:space="0" w:color="auto"/>
      </w:divBdr>
      <w:divsChild>
        <w:div w:id="763961911">
          <w:marLeft w:val="0"/>
          <w:marRight w:val="0"/>
          <w:marTop w:val="0"/>
          <w:marBottom w:val="0"/>
          <w:divBdr>
            <w:top w:val="none" w:sz="0" w:space="0" w:color="auto"/>
            <w:left w:val="none" w:sz="0" w:space="0" w:color="auto"/>
            <w:bottom w:val="none" w:sz="0" w:space="0" w:color="auto"/>
            <w:right w:val="none" w:sz="0" w:space="0" w:color="auto"/>
          </w:divBdr>
          <w:divsChild>
            <w:div w:id="1915581890">
              <w:marLeft w:val="0"/>
              <w:marRight w:val="0"/>
              <w:marTop w:val="0"/>
              <w:marBottom w:val="0"/>
              <w:divBdr>
                <w:top w:val="none" w:sz="0" w:space="0" w:color="auto"/>
                <w:left w:val="none" w:sz="0" w:space="0" w:color="auto"/>
                <w:bottom w:val="none" w:sz="0" w:space="0" w:color="auto"/>
                <w:right w:val="none" w:sz="0" w:space="0" w:color="auto"/>
              </w:divBdr>
              <w:divsChild>
                <w:div w:id="1709836408">
                  <w:marLeft w:val="0"/>
                  <w:marRight w:val="0"/>
                  <w:marTop w:val="0"/>
                  <w:marBottom w:val="0"/>
                  <w:divBdr>
                    <w:top w:val="none" w:sz="0" w:space="0" w:color="auto"/>
                    <w:left w:val="none" w:sz="0" w:space="0" w:color="auto"/>
                    <w:bottom w:val="none" w:sz="0" w:space="0" w:color="auto"/>
                    <w:right w:val="none" w:sz="0" w:space="0" w:color="auto"/>
                  </w:divBdr>
                  <w:divsChild>
                    <w:div w:id="1982538680">
                      <w:marLeft w:val="0"/>
                      <w:marRight w:val="0"/>
                      <w:marTop w:val="0"/>
                      <w:marBottom w:val="0"/>
                      <w:divBdr>
                        <w:top w:val="none" w:sz="0" w:space="0" w:color="auto"/>
                        <w:left w:val="none" w:sz="0" w:space="0" w:color="auto"/>
                        <w:bottom w:val="none" w:sz="0" w:space="0" w:color="auto"/>
                        <w:right w:val="none" w:sz="0" w:space="0" w:color="auto"/>
                      </w:divBdr>
                      <w:divsChild>
                        <w:div w:id="1844481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99867358">
      <w:bodyDiv w:val="1"/>
      <w:marLeft w:val="0"/>
      <w:marRight w:val="0"/>
      <w:marTop w:val="0"/>
      <w:marBottom w:val="0"/>
      <w:divBdr>
        <w:top w:val="none" w:sz="0" w:space="0" w:color="auto"/>
        <w:left w:val="none" w:sz="0" w:space="0" w:color="auto"/>
        <w:bottom w:val="none" w:sz="0" w:space="0" w:color="auto"/>
        <w:right w:val="none" w:sz="0" w:space="0" w:color="auto"/>
      </w:divBdr>
    </w:div>
    <w:div w:id="400098417">
      <w:bodyDiv w:val="1"/>
      <w:marLeft w:val="0"/>
      <w:marRight w:val="0"/>
      <w:marTop w:val="0"/>
      <w:marBottom w:val="0"/>
      <w:divBdr>
        <w:top w:val="none" w:sz="0" w:space="0" w:color="auto"/>
        <w:left w:val="none" w:sz="0" w:space="0" w:color="auto"/>
        <w:bottom w:val="none" w:sz="0" w:space="0" w:color="auto"/>
        <w:right w:val="none" w:sz="0" w:space="0" w:color="auto"/>
      </w:divBdr>
      <w:divsChild>
        <w:div w:id="1704745894">
          <w:marLeft w:val="0"/>
          <w:marRight w:val="0"/>
          <w:marTop w:val="0"/>
          <w:marBottom w:val="0"/>
          <w:divBdr>
            <w:top w:val="none" w:sz="0" w:space="0" w:color="auto"/>
            <w:left w:val="none" w:sz="0" w:space="0" w:color="auto"/>
            <w:bottom w:val="none" w:sz="0" w:space="0" w:color="auto"/>
            <w:right w:val="none" w:sz="0" w:space="0" w:color="auto"/>
          </w:divBdr>
          <w:divsChild>
            <w:div w:id="1843423559">
              <w:marLeft w:val="0"/>
              <w:marRight w:val="0"/>
              <w:marTop w:val="0"/>
              <w:marBottom w:val="0"/>
              <w:divBdr>
                <w:top w:val="none" w:sz="0" w:space="0" w:color="auto"/>
                <w:left w:val="none" w:sz="0" w:space="0" w:color="auto"/>
                <w:bottom w:val="none" w:sz="0" w:space="0" w:color="auto"/>
                <w:right w:val="none" w:sz="0" w:space="0" w:color="auto"/>
              </w:divBdr>
              <w:divsChild>
                <w:div w:id="512034959">
                  <w:marLeft w:val="0"/>
                  <w:marRight w:val="0"/>
                  <w:marTop w:val="0"/>
                  <w:marBottom w:val="0"/>
                  <w:divBdr>
                    <w:top w:val="none" w:sz="0" w:space="0" w:color="auto"/>
                    <w:left w:val="none" w:sz="0" w:space="0" w:color="auto"/>
                    <w:bottom w:val="none" w:sz="0" w:space="0" w:color="auto"/>
                    <w:right w:val="none" w:sz="0" w:space="0" w:color="auto"/>
                  </w:divBdr>
                  <w:divsChild>
                    <w:div w:id="1631478501">
                      <w:marLeft w:val="0"/>
                      <w:marRight w:val="0"/>
                      <w:marTop w:val="0"/>
                      <w:marBottom w:val="0"/>
                      <w:divBdr>
                        <w:top w:val="none" w:sz="0" w:space="0" w:color="auto"/>
                        <w:left w:val="none" w:sz="0" w:space="0" w:color="auto"/>
                        <w:bottom w:val="none" w:sz="0" w:space="0" w:color="auto"/>
                        <w:right w:val="none" w:sz="0" w:space="0" w:color="auto"/>
                      </w:divBdr>
                      <w:divsChild>
                        <w:div w:id="624970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01486158">
      <w:bodyDiv w:val="1"/>
      <w:marLeft w:val="0"/>
      <w:marRight w:val="0"/>
      <w:marTop w:val="0"/>
      <w:marBottom w:val="0"/>
      <w:divBdr>
        <w:top w:val="none" w:sz="0" w:space="0" w:color="auto"/>
        <w:left w:val="none" w:sz="0" w:space="0" w:color="auto"/>
        <w:bottom w:val="none" w:sz="0" w:space="0" w:color="auto"/>
        <w:right w:val="none" w:sz="0" w:space="0" w:color="auto"/>
      </w:divBdr>
    </w:div>
    <w:div w:id="402797149">
      <w:bodyDiv w:val="1"/>
      <w:marLeft w:val="0"/>
      <w:marRight w:val="0"/>
      <w:marTop w:val="0"/>
      <w:marBottom w:val="0"/>
      <w:divBdr>
        <w:top w:val="none" w:sz="0" w:space="0" w:color="auto"/>
        <w:left w:val="none" w:sz="0" w:space="0" w:color="auto"/>
        <w:bottom w:val="none" w:sz="0" w:space="0" w:color="auto"/>
        <w:right w:val="none" w:sz="0" w:space="0" w:color="auto"/>
      </w:divBdr>
      <w:divsChild>
        <w:div w:id="325087931">
          <w:marLeft w:val="0"/>
          <w:marRight w:val="0"/>
          <w:marTop w:val="0"/>
          <w:marBottom w:val="0"/>
          <w:divBdr>
            <w:top w:val="none" w:sz="0" w:space="0" w:color="auto"/>
            <w:left w:val="none" w:sz="0" w:space="0" w:color="auto"/>
            <w:bottom w:val="none" w:sz="0" w:space="0" w:color="auto"/>
            <w:right w:val="none" w:sz="0" w:space="0" w:color="auto"/>
          </w:divBdr>
        </w:div>
      </w:divsChild>
    </w:div>
    <w:div w:id="403261346">
      <w:bodyDiv w:val="1"/>
      <w:marLeft w:val="0"/>
      <w:marRight w:val="0"/>
      <w:marTop w:val="0"/>
      <w:marBottom w:val="0"/>
      <w:divBdr>
        <w:top w:val="none" w:sz="0" w:space="0" w:color="auto"/>
        <w:left w:val="none" w:sz="0" w:space="0" w:color="auto"/>
        <w:bottom w:val="none" w:sz="0" w:space="0" w:color="auto"/>
        <w:right w:val="none" w:sz="0" w:space="0" w:color="auto"/>
      </w:divBdr>
    </w:div>
    <w:div w:id="404030462">
      <w:bodyDiv w:val="1"/>
      <w:marLeft w:val="0"/>
      <w:marRight w:val="0"/>
      <w:marTop w:val="0"/>
      <w:marBottom w:val="0"/>
      <w:divBdr>
        <w:top w:val="none" w:sz="0" w:space="0" w:color="auto"/>
        <w:left w:val="none" w:sz="0" w:space="0" w:color="auto"/>
        <w:bottom w:val="none" w:sz="0" w:space="0" w:color="auto"/>
        <w:right w:val="none" w:sz="0" w:space="0" w:color="auto"/>
      </w:divBdr>
      <w:divsChild>
        <w:div w:id="428239411">
          <w:marLeft w:val="0"/>
          <w:marRight w:val="0"/>
          <w:marTop w:val="0"/>
          <w:marBottom w:val="0"/>
          <w:divBdr>
            <w:top w:val="none" w:sz="0" w:space="0" w:color="auto"/>
            <w:left w:val="none" w:sz="0" w:space="0" w:color="auto"/>
            <w:bottom w:val="none" w:sz="0" w:space="0" w:color="auto"/>
            <w:right w:val="none" w:sz="0" w:space="0" w:color="auto"/>
          </w:divBdr>
          <w:divsChild>
            <w:div w:id="27729773">
              <w:marLeft w:val="0"/>
              <w:marRight w:val="0"/>
              <w:marTop w:val="0"/>
              <w:marBottom w:val="0"/>
              <w:divBdr>
                <w:top w:val="none" w:sz="0" w:space="0" w:color="auto"/>
                <w:left w:val="none" w:sz="0" w:space="0" w:color="auto"/>
                <w:bottom w:val="none" w:sz="0" w:space="0" w:color="auto"/>
                <w:right w:val="none" w:sz="0" w:space="0" w:color="auto"/>
              </w:divBdr>
            </w:div>
            <w:div w:id="64499203">
              <w:marLeft w:val="0"/>
              <w:marRight w:val="0"/>
              <w:marTop w:val="0"/>
              <w:marBottom w:val="0"/>
              <w:divBdr>
                <w:top w:val="none" w:sz="0" w:space="0" w:color="auto"/>
                <w:left w:val="none" w:sz="0" w:space="0" w:color="auto"/>
                <w:bottom w:val="none" w:sz="0" w:space="0" w:color="auto"/>
                <w:right w:val="none" w:sz="0" w:space="0" w:color="auto"/>
              </w:divBdr>
            </w:div>
            <w:div w:id="66538459">
              <w:marLeft w:val="0"/>
              <w:marRight w:val="0"/>
              <w:marTop w:val="0"/>
              <w:marBottom w:val="0"/>
              <w:divBdr>
                <w:top w:val="none" w:sz="0" w:space="0" w:color="auto"/>
                <w:left w:val="none" w:sz="0" w:space="0" w:color="auto"/>
                <w:bottom w:val="none" w:sz="0" w:space="0" w:color="auto"/>
                <w:right w:val="none" w:sz="0" w:space="0" w:color="auto"/>
              </w:divBdr>
            </w:div>
            <w:div w:id="141312893">
              <w:marLeft w:val="0"/>
              <w:marRight w:val="0"/>
              <w:marTop w:val="0"/>
              <w:marBottom w:val="0"/>
              <w:divBdr>
                <w:top w:val="none" w:sz="0" w:space="0" w:color="auto"/>
                <w:left w:val="none" w:sz="0" w:space="0" w:color="auto"/>
                <w:bottom w:val="none" w:sz="0" w:space="0" w:color="auto"/>
                <w:right w:val="none" w:sz="0" w:space="0" w:color="auto"/>
              </w:divBdr>
            </w:div>
            <w:div w:id="272203687">
              <w:marLeft w:val="0"/>
              <w:marRight w:val="0"/>
              <w:marTop w:val="0"/>
              <w:marBottom w:val="0"/>
              <w:divBdr>
                <w:top w:val="none" w:sz="0" w:space="0" w:color="auto"/>
                <w:left w:val="none" w:sz="0" w:space="0" w:color="auto"/>
                <w:bottom w:val="none" w:sz="0" w:space="0" w:color="auto"/>
                <w:right w:val="none" w:sz="0" w:space="0" w:color="auto"/>
              </w:divBdr>
            </w:div>
            <w:div w:id="327563624">
              <w:marLeft w:val="0"/>
              <w:marRight w:val="0"/>
              <w:marTop w:val="0"/>
              <w:marBottom w:val="0"/>
              <w:divBdr>
                <w:top w:val="none" w:sz="0" w:space="0" w:color="auto"/>
                <w:left w:val="none" w:sz="0" w:space="0" w:color="auto"/>
                <w:bottom w:val="none" w:sz="0" w:space="0" w:color="auto"/>
                <w:right w:val="none" w:sz="0" w:space="0" w:color="auto"/>
              </w:divBdr>
            </w:div>
            <w:div w:id="425349095">
              <w:marLeft w:val="0"/>
              <w:marRight w:val="0"/>
              <w:marTop w:val="0"/>
              <w:marBottom w:val="0"/>
              <w:divBdr>
                <w:top w:val="none" w:sz="0" w:space="0" w:color="auto"/>
                <w:left w:val="none" w:sz="0" w:space="0" w:color="auto"/>
                <w:bottom w:val="none" w:sz="0" w:space="0" w:color="auto"/>
                <w:right w:val="none" w:sz="0" w:space="0" w:color="auto"/>
              </w:divBdr>
            </w:div>
            <w:div w:id="425469424">
              <w:marLeft w:val="0"/>
              <w:marRight w:val="0"/>
              <w:marTop w:val="0"/>
              <w:marBottom w:val="0"/>
              <w:divBdr>
                <w:top w:val="none" w:sz="0" w:space="0" w:color="auto"/>
                <w:left w:val="none" w:sz="0" w:space="0" w:color="auto"/>
                <w:bottom w:val="none" w:sz="0" w:space="0" w:color="auto"/>
                <w:right w:val="none" w:sz="0" w:space="0" w:color="auto"/>
              </w:divBdr>
            </w:div>
            <w:div w:id="530655677">
              <w:marLeft w:val="0"/>
              <w:marRight w:val="0"/>
              <w:marTop w:val="0"/>
              <w:marBottom w:val="0"/>
              <w:divBdr>
                <w:top w:val="none" w:sz="0" w:space="0" w:color="auto"/>
                <w:left w:val="none" w:sz="0" w:space="0" w:color="auto"/>
                <w:bottom w:val="none" w:sz="0" w:space="0" w:color="auto"/>
                <w:right w:val="none" w:sz="0" w:space="0" w:color="auto"/>
              </w:divBdr>
            </w:div>
            <w:div w:id="575285883">
              <w:marLeft w:val="0"/>
              <w:marRight w:val="0"/>
              <w:marTop w:val="0"/>
              <w:marBottom w:val="0"/>
              <w:divBdr>
                <w:top w:val="none" w:sz="0" w:space="0" w:color="auto"/>
                <w:left w:val="none" w:sz="0" w:space="0" w:color="auto"/>
                <w:bottom w:val="none" w:sz="0" w:space="0" w:color="auto"/>
                <w:right w:val="none" w:sz="0" w:space="0" w:color="auto"/>
              </w:divBdr>
            </w:div>
            <w:div w:id="592131545">
              <w:marLeft w:val="0"/>
              <w:marRight w:val="0"/>
              <w:marTop w:val="0"/>
              <w:marBottom w:val="0"/>
              <w:divBdr>
                <w:top w:val="none" w:sz="0" w:space="0" w:color="auto"/>
                <w:left w:val="none" w:sz="0" w:space="0" w:color="auto"/>
                <w:bottom w:val="none" w:sz="0" w:space="0" w:color="auto"/>
                <w:right w:val="none" w:sz="0" w:space="0" w:color="auto"/>
              </w:divBdr>
            </w:div>
            <w:div w:id="596906281">
              <w:marLeft w:val="0"/>
              <w:marRight w:val="0"/>
              <w:marTop w:val="0"/>
              <w:marBottom w:val="0"/>
              <w:divBdr>
                <w:top w:val="none" w:sz="0" w:space="0" w:color="auto"/>
                <w:left w:val="none" w:sz="0" w:space="0" w:color="auto"/>
                <w:bottom w:val="none" w:sz="0" w:space="0" w:color="auto"/>
                <w:right w:val="none" w:sz="0" w:space="0" w:color="auto"/>
              </w:divBdr>
            </w:div>
            <w:div w:id="866456004">
              <w:marLeft w:val="0"/>
              <w:marRight w:val="0"/>
              <w:marTop w:val="0"/>
              <w:marBottom w:val="0"/>
              <w:divBdr>
                <w:top w:val="none" w:sz="0" w:space="0" w:color="auto"/>
                <w:left w:val="none" w:sz="0" w:space="0" w:color="auto"/>
                <w:bottom w:val="none" w:sz="0" w:space="0" w:color="auto"/>
                <w:right w:val="none" w:sz="0" w:space="0" w:color="auto"/>
              </w:divBdr>
            </w:div>
            <w:div w:id="920260769">
              <w:marLeft w:val="0"/>
              <w:marRight w:val="0"/>
              <w:marTop w:val="0"/>
              <w:marBottom w:val="0"/>
              <w:divBdr>
                <w:top w:val="none" w:sz="0" w:space="0" w:color="auto"/>
                <w:left w:val="none" w:sz="0" w:space="0" w:color="auto"/>
                <w:bottom w:val="none" w:sz="0" w:space="0" w:color="auto"/>
                <w:right w:val="none" w:sz="0" w:space="0" w:color="auto"/>
              </w:divBdr>
            </w:div>
            <w:div w:id="951403298">
              <w:marLeft w:val="0"/>
              <w:marRight w:val="0"/>
              <w:marTop w:val="0"/>
              <w:marBottom w:val="0"/>
              <w:divBdr>
                <w:top w:val="none" w:sz="0" w:space="0" w:color="auto"/>
                <w:left w:val="none" w:sz="0" w:space="0" w:color="auto"/>
                <w:bottom w:val="none" w:sz="0" w:space="0" w:color="auto"/>
                <w:right w:val="none" w:sz="0" w:space="0" w:color="auto"/>
              </w:divBdr>
            </w:div>
            <w:div w:id="1007752732">
              <w:marLeft w:val="0"/>
              <w:marRight w:val="0"/>
              <w:marTop w:val="0"/>
              <w:marBottom w:val="0"/>
              <w:divBdr>
                <w:top w:val="none" w:sz="0" w:space="0" w:color="auto"/>
                <w:left w:val="none" w:sz="0" w:space="0" w:color="auto"/>
                <w:bottom w:val="none" w:sz="0" w:space="0" w:color="auto"/>
                <w:right w:val="none" w:sz="0" w:space="0" w:color="auto"/>
              </w:divBdr>
            </w:div>
            <w:div w:id="1018241033">
              <w:marLeft w:val="0"/>
              <w:marRight w:val="0"/>
              <w:marTop w:val="0"/>
              <w:marBottom w:val="0"/>
              <w:divBdr>
                <w:top w:val="none" w:sz="0" w:space="0" w:color="auto"/>
                <w:left w:val="none" w:sz="0" w:space="0" w:color="auto"/>
                <w:bottom w:val="none" w:sz="0" w:space="0" w:color="auto"/>
                <w:right w:val="none" w:sz="0" w:space="0" w:color="auto"/>
              </w:divBdr>
            </w:div>
            <w:div w:id="1040595045">
              <w:marLeft w:val="0"/>
              <w:marRight w:val="0"/>
              <w:marTop w:val="0"/>
              <w:marBottom w:val="0"/>
              <w:divBdr>
                <w:top w:val="none" w:sz="0" w:space="0" w:color="auto"/>
                <w:left w:val="none" w:sz="0" w:space="0" w:color="auto"/>
                <w:bottom w:val="none" w:sz="0" w:space="0" w:color="auto"/>
                <w:right w:val="none" w:sz="0" w:space="0" w:color="auto"/>
              </w:divBdr>
            </w:div>
            <w:div w:id="1066882041">
              <w:marLeft w:val="0"/>
              <w:marRight w:val="0"/>
              <w:marTop w:val="0"/>
              <w:marBottom w:val="0"/>
              <w:divBdr>
                <w:top w:val="none" w:sz="0" w:space="0" w:color="auto"/>
                <w:left w:val="none" w:sz="0" w:space="0" w:color="auto"/>
                <w:bottom w:val="none" w:sz="0" w:space="0" w:color="auto"/>
                <w:right w:val="none" w:sz="0" w:space="0" w:color="auto"/>
              </w:divBdr>
            </w:div>
            <w:div w:id="1268851717">
              <w:marLeft w:val="0"/>
              <w:marRight w:val="0"/>
              <w:marTop w:val="0"/>
              <w:marBottom w:val="0"/>
              <w:divBdr>
                <w:top w:val="none" w:sz="0" w:space="0" w:color="auto"/>
                <w:left w:val="none" w:sz="0" w:space="0" w:color="auto"/>
                <w:bottom w:val="none" w:sz="0" w:space="0" w:color="auto"/>
                <w:right w:val="none" w:sz="0" w:space="0" w:color="auto"/>
              </w:divBdr>
            </w:div>
            <w:div w:id="1292521476">
              <w:marLeft w:val="0"/>
              <w:marRight w:val="0"/>
              <w:marTop w:val="0"/>
              <w:marBottom w:val="0"/>
              <w:divBdr>
                <w:top w:val="none" w:sz="0" w:space="0" w:color="auto"/>
                <w:left w:val="none" w:sz="0" w:space="0" w:color="auto"/>
                <w:bottom w:val="none" w:sz="0" w:space="0" w:color="auto"/>
                <w:right w:val="none" w:sz="0" w:space="0" w:color="auto"/>
              </w:divBdr>
            </w:div>
            <w:div w:id="1333487902">
              <w:marLeft w:val="0"/>
              <w:marRight w:val="0"/>
              <w:marTop w:val="0"/>
              <w:marBottom w:val="0"/>
              <w:divBdr>
                <w:top w:val="none" w:sz="0" w:space="0" w:color="auto"/>
                <w:left w:val="none" w:sz="0" w:space="0" w:color="auto"/>
                <w:bottom w:val="none" w:sz="0" w:space="0" w:color="auto"/>
                <w:right w:val="none" w:sz="0" w:space="0" w:color="auto"/>
              </w:divBdr>
            </w:div>
            <w:div w:id="1460567753">
              <w:marLeft w:val="0"/>
              <w:marRight w:val="0"/>
              <w:marTop w:val="0"/>
              <w:marBottom w:val="0"/>
              <w:divBdr>
                <w:top w:val="none" w:sz="0" w:space="0" w:color="auto"/>
                <w:left w:val="none" w:sz="0" w:space="0" w:color="auto"/>
                <w:bottom w:val="none" w:sz="0" w:space="0" w:color="auto"/>
                <w:right w:val="none" w:sz="0" w:space="0" w:color="auto"/>
              </w:divBdr>
            </w:div>
            <w:div w:id="1546529168">
              <w:marLeft w:val="0"/>
              <w:marRight w:val="0"/>
              <w:marTop w:val="0"/>
              <w:marBottom w:val="0"/>
              <w:divBdr>
                <w:top w:val="none" w:sz="0" w:space="0" w:color="auto"/>
                <w:left w:val="none" w:sz="0" w:space="0" w:color="auto"/>
                <w:bottom w:val="none" w:sz="0" w:space="0" w:color="auto"/>
                <w:right w:val="none" w:sz="0" w:space="0" w:color="auto"/>
              </w:divBdr>
            </w:div>
            <w:div w:id="1584677180">
              <w:marLeft w:val="0"/>
              <w:marRight w:val="0"/>
              <w:marTop w:val="0"/>
              <w:marBottom w:val="0"/>
              <w:divBdr>
                <w:top w:val="none" w:sz="0" w:space="0" w:color="auto"/>
                <w:left w:val="none" w:sz="0" w:space="0" w:color="auto"/>
                <w:bottom w:val="none" w:sz="0" w:space="0" w:color="auto"/>
                <w:right w:val="none" w:sz="0" w:space="0" w:color="auto"/>
              </w:divBdr>
            </w:div>
            <w:div w:id="1596816996">
              <w:marLeft w:val="0"/>
              <w:marRight w:val="0"/>
              <w:marTop w:val="0"/>
              <w:marBottom w:val="0"/>
              <w:divBdr>
                <w:top w:val="none" w:sz="0" w:space="0" w:color="auto"/>
                <w:left w:val="none" w:sz="0" w:space="0" w:color="auto"/>
                <w:bottom w:val="none" w:sz="0" w:space="0" w:color="auto"/>
                <w:right w:val="none" w:sz="0" w:space="0" w:color="auto"/>
              </w:divBdr>
            </w:div>
            <w:div w:id="1612977398">
              <w:marLeft w:val="0"/>
              <w:marRight w:val="0"/>
              <w:marTop w:val="0"/>
              <w:marBottom w:val="0"/>
              <w:divBdr>
                <w:top w:val="none" w:sz="0" w:space="0" w:color="auto"/>
                <w:left w:val="none" w:sz="0" w:space="0" w:color="auto"/>
                <w:bottom w:val="none" w:sz="0" w:space="0" w:color="auto"/>
                <w:right w:val="none" w:sz="0" w:space="0" w:color="auto"/>
              </w:divBdr>
            </w:div>
            <w:div w:id="1613247731">
              <w:marLeft w:val="0"/>
              <w:marRight w:val="0"/>
              <w:marTop w:val="0"/>
              <w:marBottom w:val="0"/>
              <w:divBdr>
                <w:top w:val="none" w:sz="0" w:space="0" w:color="auto"/>
                <w:left w:val="none" w:sz="0" w:space="0" w:color="auto"/>
                <w:bottom w:val="none" w:sz="0" w:space="0" w:color="auto"/>
                <w:right w:val="none" w:sz="0" w:space="0" w:color="auto"/>
              </w:divBdr>
            </w:div>
            <w:div w:id="1825121676">
              <w:marLeft w:val="0"/>
              <w:marRight w:val="0"/>
              <w:marTop w:val="0"/>
              <w:marBottom w:val="0"/>
              <w:divBdr>
                <w:top w:val="none" w:sz="0" w:space="0" w:color="auto"/>
                <w:left w:val="none" w:sz="0" w:space="0" w:color="auto"/>
                <w:bottom w:val="none" w:sz="0" w:space="0" w:color="auto"/>
                <w:right w:val="none" w:sz="0" w:space="0" w:color="auto"/>
              </w:divBdr>
            </w:div>
            <w:div w:id="1850027320">
              <w:marLeft w:val="0"/>
              <w:marRight w:val="0"/>
              <w:marTop w:val="0"/>
              <w:marBottom w:val="0"/>
              <w:divBdr>
                <w:top w:val="none" w:sz="0" w:space="0" w:color="auto"/>
                <w:left w:val="none" w:sz="0" w:space="0" w:color="auto"/>
                <w:bottom w:val="none" w:sz="0" w:space="0" w:color="auto"/>
                <w:right w:val="none" w:sz="0" w:space="0" w:color="auto"/>
              </w:divBdr>
            </w:div>
            <w:div w:id="1855536676">
              <w:marLeft w:val="0"/>
              <w:marRight w:val="0"/>
              <w:marTop w:val="0"/>
              <w:marBottom w:val="0"/>
              <w:divBdr>
                <w:top w:val="none" w:sz="0" w:space="0" w:color="auto"/>
                <w:left w:val="none" w:sz="0" w:space="0" w:color="auto"/>
                <w:bottom w:val="none" w:sz="0" w:space="0" w:color="auto"/>
                <w:right w:val="none" w:sz="0" w:space="0" w:color="auto"/>
              </w:divBdr>
            </w:div>
            <w:div w:id="1993563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4379715">
      <w:bodyDiv w:val="1"/>
      <w:marLeft w:val="0"/>
      <w:marRight w:val="0"/>
      <w:marTop w:val="0"/>
      <w:marBottom w:val="0"/>
      <w:divBdr>
        <w:top w:val="none" w:sz="0" w:space="0" w:color="auto"/>
        <w:left w:val="none" w:sz="0" w:space="0" w:color="auto"/>
        <w:bottom w:val="none" w:sz="0" w:space="0" w:color="auto"/>
        <w:right w:val="none" w:sz="0" w:space="0" w:color="auto"/>
      </w:divBdr>
    </w:div>
    <w:div w:id="405037009">
      <w:bodyDiv w:val="1"/>
      <w:marLeft w:val="0"/>
      <w:marRight w:val="0"/>
      <w:marTop w:val="0"/>
      <w:marBottom w:val="0"/>
      <w:divBdr>
        <w:top w:val="none" w:sz="0" w:space="0" w:color="auto"/>
        <w:left w:val="none" w:sz="0" w:space="0" w:color="auto"/>
        <w:bottom w:val="none" w:sz="0" w:space="0" w:color="auto"/>
        <w:right w:val="none" w:sz="0" w:space="0" w:color="auto"/>
      </w:divBdr>
    </w:div>
    <w:div w:id="405108135">
      <w:bodyDiv w:val="1"/>
      <w:marLeft w:val="0"/>
      <w:marRight w:val="0"/>
      <w:marTop w:val="0"/>
      <w:marBottom w:val="0"/>
      <w:divBdr>
        <w:top w:val="none" w:sz="0" w:space="0" w:color="auto"/>
        <w:left w:val="none" w:sz="0" w:space="0" w:color="auto"/>
        <w:bottom w:val="none" w:sz="0" w:space="0" w:color="auto"/>
        <w:right w:val="none" w:sz="0" w:space="0" w:color="auto"/>
      </w:divBdr>
      <w:divsChild>
        <w:div w:id="1026516136">
          <w:marLeft w:val="0"/>
          <w:marRight w:val="0"/>
          <w:marTop w:val="0"/>
          <w:marBottom w:val="0"/>
          <w:divBdr>
            <w:top w:val="none" w:sz="0" w:space="0" w:color="auto"/>
            <w:left w:val="none" w:sz="0" w:space="0" w:color="auto"/>
            <w:bottom w:val="none" w:sz="0" w:space="0" w:color="auto"/>
            <w:right w:val="none" w:sz="0" w:space="0" w:color="auto"/>
          </w:divBdr>
        </w:div>
      </w:divsChild>
    </w:div>
    <w:div w:id="407311639">
      <w:bodyDiv w:val="1"/>
      <w:marLeft w:val="0"/>
      <w:marRight w:val="0"/>
      <w:marTop w:val="0"/>
      <w:marBottom w:val="0"/>
      <w:divBdr>
        <w:top w:val="none" w:sz="0" w:space="0" w:color="auto"/>
        <w:left w:val="none" w:sz="0" w:space="0" w:color="auto"/>
        <w:bottom w:val="none" w:sz="0" w:space="0" w:color="auto"/>
        <w:right w:val="none" w:sz="0" w:space="0" w:color="auto"/>
      </w:divBdr>
      <w:divsChild>
        <w:div w:id="135343298">
          <w:marLeft w:val="0"/>
          <w:marRight w:val="0"/>
          <w:marTop w:val="0"/>
          <w:marBottom w:val="0"/>
          <w:divBdr>
            <w:top w:val="none" w:sz="0" w:space="0" w:color="auto"/>
            <w:left w:val="none" w:sz="0" w:space="0" w:color="auto"/>
            <w:bottom w:val="none" w:sz="0" w:space="0" w:color="auto"/>
            <w:right w:val="none" w:sz="0" w:space="0" w:color="auto"/>
          </w:divBdr>
        </w:div>
        <w:div w:id="175652581">
          <w:marLeft w:val="0"/>
          <w:marRight w:val="0"/>
          <w:marTop w:val="0"/>
          <w:marBottom w:val="0"/>
          <w:divBdr>
            <w:top w:val="none" w:sz="0" w:space="0" w:color="auto"/>
            <w:left w:val="none" w:sz="0" w:space="0" w:color="auto"/>
            <w:bottom w:val="none" w:sz="0" w:space="0" w:color="auto"/>
            <w:right w:val="none" w:sz="0" w:space="0" w:color="auto"/>
          </w:divBdr>
        </w:div>
        <w:div w:id="307975068">
          <w:marLeft w:val="0"/>
          <w:marRight w:val="0"/>
          <w:marTop w:val="0"/>
          <w:marBottom w:val="0"/>
          <w:divBdr>
            <w:top w:val="none" w:sz="0" w:space="0" w:color="auto"/>
            <w:left w:val="none" w:sz="0" w:space="0" w:color="auto"/>
            <w:bottom w:val="none" w:sz="0" w:space="0" w:color="auto"/>
            <w:right w:val="none" w:sz="0" w:space="0" w:color="auto"/>
          </w:divBdr>
        </w:div>
        <w:div w:id="590630224">
          <w:marLeft w:val="0"/>
          <w:marRight w:val="0"/>
          <w:marTop w:val="0"/>
          <w:marBottom w:val="0"/>
          <w:divBdr>
            <w:top w:val="none" w:sz="0" w:space="0" w:color="auto"/>
            <w:left w:val="none" w:sz="0" w:space="0" w:color="auto"/>
            <w:bottom w:val="none" w:sz="0" w:space="0" w:color="auto"/>
            <w:right w:val="none" w:sz="0" w:space="0" w:color="auto"/>
          </w:divBdr>
        </w:div>
        <w:div w:id="596325925">
          <w:marLeft w:val="0"/>
          <w:marRight w:val="0"/>
          <w:marTop w:val="0"/>
          <w:marBottom w:val="0"/>
          <w:divBdr>
            <w:top w:val="none" w:sz="0" w:space="0" w:color="auto"/>
            <w:left w:val="none" w:sz="0" w:space="0" w:color="auto"/>
            <w:bottom w:val="none" w:sz="0" w:space="0" w:color="auto"/>
            <w:right w:val="none" w:sz="0" w:space="0" w:color="auto"/>
          </w:divBdr>
        </w:div>
        <w:div w:id="738132735">
          <w:marLeft w:val="0"/>
          <w:marRight w:val="0"/>
          <w:marTop w:val="0"/>
          <w:marBottom w:val="0"/>
          <w:divBdr>
            <w:top w:val="none" w:sz="0" w:space="0" w:color="auto"/>
            <w:left w:val="none" w:sz="0" w:space="0" w:color="auto"/>
            <w:bottom w:val="none" w:sz="0" w:space="0" w:color="auto"/>
            <w:right w:val="none" w:sz="0" w:space="0" w:color="auto"/>
          </w:divBdr>
        </w:div>
        <w:div w:id="1243366834">
          <w:marLeft w:val="0"/>
          <w:marRight w:val="0"/>
          <w:marTop w:val="0"/>
          <w:marBottom w:val="0"/>
          <w:divBdr>
            <w:top w:val="none" w:sz="0" w:space="0" w:color="auto"/>
            <w:left w:val="none" w:sz="0" w:space="0" w:color="auto"/>
            <w:bottom w:val="none" w:sz="0" w:space="0" w:color="auto"/>
            <w:right w:val="none" w:sz="0" w:space="0" w:color="auto"/>
          </w:divBdr>
        </w:div>
        <w:div w:id="1323049869">
          <w:marLeft w:val="0"/>
          <w:marRight w:val="0"/>
          <w:marTop w:val="0"/>
          <w:marBottom w:val="0"/>
          <w:divBdr>
            <w:top w:val="none" w:sz="0" w:space="0" w:color="auto"/>
            <w:left w:val="none" w:sz="0" w:space="0" w:color="auto"/>
            <w:bottom w:val="none" w:sz="0" w:space="0" w:color="auto"/>
            <w:right w:val="none" w:sz="0" w:space="0" w:color="auto"/>
          </w:divBdr>
        </w:div>
        <w:div w:id="1405028893">
          <w:marLeft w:val="0"/>
          <w:marRight w:val="0"/>
          <w:marTop w:val="0"/>
          <w:marBottom w:val="0"/>
          <w:divBdr>
            <w:top w:val="none" w:sz="0" w:space="0" w:color="auto"/>
            <w:left w:val="none" w:sz="0" w:space="0" w:color="auto"/>
            <w:bottom w:val="none" w:sz="0" w:space="0" w:color="auto"/>
            <w:right w:val="none" w:sz="0" w:space="0" w:color="auto"/>
          </w:divBdr>
        </w:div>
        <w:div w:id="1659142130">
          <w:marLeft w:val="0"/>
          <w:marRight w:val="0"/>
          <w:marTop w:val="0"/>
          <w:marBottom w:val="0"/>
          <w:divBdr>
            <w:top w:val="none" w:sz="0" w:space="0" w:color="auto"/>
            <w:left w:val="none" w:sz="0" w:space="0" w:color="auto"/>
            <w:bottom w:val="none" w:sz="0" w:space="0" w:color="auto"/>
            <w:right w:val="none" w:sz="0" w:space="0" w:color="auto"/>
          </w:divBdr>
        </w:div>
        <w:div w:id="1754744112">
          <w:marLeft w:val="0"/>
          <w:marRight w:val="0"/>
          <w:marTop w:val="0"/>
          <w:marBottom w:val="0"/>
          <w:divBdr>
            <w:top w:val="none" w:sz="0" w:space="0" w:color="auto"/>
            <w:left w:val="none" w:sz="0" w:space="0" w:color="auto"/>
            <w:bottom w:val="none" w:sz="0" w:space="0" w:color="auto"/>
            <w:right w:val="none" w:sz="0" w:space="0" w:color="auto"/>
          </w:divBdr>
        </w:div>
        <w:div w:id="1985308860">
          <w:marLeft w:val="0"/>
          <w:marRight w:val="0"/>
          <w:marTop w:val="0"/>
          <w:marBottom w:val="0"/>
          <w:divBdr>
            <w:top w:val="none" w:sz="0" w:space="0" w:color="auto"/>
            <w:left w:val="none" w:sz="0" w:space="0" w:color="auto"/>
            <w:bottom w:val="none" w:sz="0" w:space="0" w:color="auto"/>
            <w:right w:val="none" w:sz="0" w:space="0" w:color="auto"/>
          </w:divBdr>
        </w:div>
        <w:div w:id="2026208142">
          <w:marLeft w:val="0"/>
          <w:marRight w:val="0"/>
          <w:marTop w:val="0"/>
          <w:marBottom w:val="0"/>
          <w:divBdr>
            <w:top w:val="none" w:sz="0" w:space="0" w:color="auto"/>
            <w:left w:val="none" w:sz="0" w:space="0" w:color="auto"/>
            <w:bottom w:val="none" w:sz="0" w:space="0" w:color="auto"/>
            <w:right w:val="none" w:sz="0" w:space="0" w:color="auto"/>
          </w:divBdr>
        </w:div>
      </w:divsChild>
    </w:div>
    <w:div w:id="407577684">
      <w:bodyDiv w:val="1"/>
      <w:marLeft w:val="0"/>
      <w:marRight w:val="0"/>
      <w:marTop w:val="0"/>
      <w:marBottom w:val="0"/>
      <w:divBdr>
        <w:top w:val="none" w:sz="0" w:space="0" w:color="auto"/>
        <w:left w:val="none" w:sz="0" w:space="0" w:color="auto"/>
        <w:bottom w:val="none" w:sz="0" w:space="0" w:color="auto"/>
        <w:right w:val="none" w:sz="0" w:space="0" w:color="auto"/>
      </w:divBdr>
      <w:divsChild>
        <w:div w:id="1040059623">
          <w:marLeft w:val="0"/>
          <w:marRight w:val="0"/>
          <w:marTop w:val="0"/>
          <w:marBottom w:val="0"/>
          <w:divBdr>
            <w:top w:val="none" w:sz="0" w:space="0" w:color="auto"/>
            <w:left w:val="none" w:sz="0" w:space="0" w:color="auto"/>
            <w:bottom w:val="none" w:sz="0" w:space="0" w:color="auto"/>
            <w:right w:val="none" w:sz="0" w:space="0" w:color="auto"/>
          </w:divBdr>
        </w:div>
      </w:divsChild>
    </w:div>
    <w:div w:id="407579408">
      <w:bodyDiv w:val="1"/>
      <w:marLeft w:val="0"/>
      <w:marRight w:val="0"/>
      <w:marTop w:val="0"/>
      <w:marBottom w:val="0"/>
      <w:divBdr>
        <w:top w:val="none" w:sz="0" w:space="0" w:color="auto"/>
        <w:left w:val="none" w:sz="0" w:space="0" w:color="auto"/>
        <w:bottom w:val="none" w:sz="0" w:space="0" w:color="auto"/>
        <w:right w:val="none" w:sz="0" w:space="0" w:color="auto"/>
      </w:divBdr>
      <w:divsChild>
        <w:div w:id="1674143678">
          <w:marLeft w:val="0"/>
          <w:marRight w:val="0"/>
          <w:marTop w:val="0"/>
          <w:marBottom w:val="0"/>
          <w:divBdr>
            <w:top w:val="none" w:sz="0" w:space="0" w:color="auto"/>
            <w:left w:val="none" w:sz="0" w:space="0" w:color="auto"/>
            <w:bottom w:val="none" w:sz="0" w:space="0" w:color="auto"/>
            <w:right w:val="none" w:sz="0" w:space="0" w:color="auto"/>
          </w:divBdr>
          <w:divsChild>
            <w:div w:id="19165578">
              <w:marLeft w:val="0"/>
              <w:marRight w:val="0"/>
              <w:marTop w:val="0"/>
              <w:marBottom w:val="0"/>
              <w:divBdr>
                <w:top w:val="none" w:sz="0" w:space="0" w:color="auto"/>
                <w:left w:val="none" w:sz="0" w:space="0" w:color="auto"/>
                <w:bottom w:val="none" w:sz="0" w:space="0" w:color="auto"/>
                <w:right w:val="none" w:sz="0" w:space="0" w:color="auto"/>
              </w:divBdr>
              <w:divsChild>
                <w:div w:id="2770305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966782">
      <w:bodyDiv w:val="1"/>
      <w:marLeft w:val="0"/>
      <w:marRight w:val="0"/>
      <w:marTop w:val="0"/>
      <w:marBottom w:val="0"/>
      <w:divBdr>
        <w:top w:val="none" w:sz="0" w:space="0" w:color="auto"/>
        <w:left w:val="none" w:sz="0" w:space="0" w:color="auto"/>
        <w:bottom w:val="none" w:sz="0" w:space="0" w:color="auto"/>
        <w:right w:val="none" w:sz="0" w:space="0" w:color="auto"/>
      </w:divBdr>
    </w:div>
    <w:div w:id="408698637">
      <w:bodyDiv w:val="1"/>
      <w:marLeft w:val="0"/>
      <w:marRight w:val="0"/>
      <w:marTop w:val="0"/>
      <w:marBottom w:val="0"/>
      <w:divBdr>
        <w:top w:val="none" w:sz="0" w:space="0" w:color="auto"/>
        <w:left w:val="none" w:sz="0" w:space="0" w:color="auto"/>
        <w:bottom w:val="none" w:sz="0" w:space="0" w:color="auto"/>
        <w:right w:val="none" w:sz="0" w:space="0" w:color="auto"/>
      </w:divBdr>
      <w:divsChild>
        <w:div w:id="2121994232">
          <w:marLeft w:val="0"/>
          <w:marRight w:val="0"/>
          <w:marTop w:val="0"/>
          <w:marBottom w:val="0"/>
          <w:divBdr>
            <w:top w:val="none" w:sz="0" w:space="0" w:color="auto"/>
            <w:left w:val="none" w:sz="0" w:space="0" w:color="auto"/>
            <w:bottom w:val="none" w:sz="0" w:space="0" w:color="auto"/>
            <w:right w:val="none" w:sz="0" w:space="0" w:color="auto"/>
          </w:divBdr>
        </w:div>
      </w:divsChild>
    </w:div>
    <w:div w:id="408767184">
      <w:bodyDiv w:val="1"/>
      <w:marLeft w:val="0"/>
      <w:marRight w:val="0"/>
      <w:marTop w:val="0"/>
      <w:marBottom w:val="0"/>
      <w:divBdr>
        <w:top w:val="none" w:sz="0" w:space="0" w:color="auto"/>
        <w:left w:val="none" w:sz="0" w:space="0" w:color="auto"/>
        <w:bottom w:val="none" w:sz="0" w:space="0" w:color="auto"/>
        <w:right w:val="none" w:sz="0" w:space="0" w:color="auto"/>
      </w:divBdr>
      <w:divsChild>
        <w:div w:id="459686532">
          <w:marLeft w:val="0"/>
          <w:marRight w:val="0"/>
          <w:marTop w:val="0"/>
          <w:marBottom w:val="0"/>
          <w:divBdr>
            <w:top w:val="none" w:sz="0" w:space="0" w:color="auto"/>
            <w:left w:val="none" w:sz="0" w:space="0" w:color="auto"/>
            <w:bottom w:val="none" w:sz="0" w:space="0" w:color="auto"/>
            <w:right w:val="none" w:sz="0" w:space="0" w:color="auto"/>
          </w:divBdr>
        </w:div>
        <w:div w:id="946618653">
          <w:marLeft w:val="0"/>
          <w:marRight w:val="0"/>
          <w:marTop w:val="0"/>
          <w:marBottom w:val="0"/>
          <w:divBdr>
            <w:top w:val="none" w:sz="0" w:space="0" w:color="auto"/>
            <w:left w:val="none" w:sz="0" w:space="0" w:color="auto"/>
            <w:bottom w:val="none" w:sz="0" w:space="0" w:color="auto"/>
            <w:right w:val="none" w:sz="0" w:space="0" w:color="auto"/>
          </w:divBdr>
        </w:div>
        <w:div w:id="1500458514">
          <w:marLeft w:val="0"/>
          <w:marRight w:val="0"/>
          <w:marTop w:val="0"/>
          <w:marBottom w:val="0"/>
          <w:divBdr>
            <w:top w:val="none" w:sz="0" w:space="0" w:color="auto"/>
            <w:left w:val="none" w:sz="0" w:space="0" w:color="auto"/>
            <w:bottom w:val="none" w:sz="0" w:space="0" w:color="auto"/>
            <w:right w:val="none" w:sz="0" w:space="0" w:color="auto"/>
          </w:divBdr>
        </w:div>
        <w:div w:id="1575508068">
          <w:marLeft w:val="0"/>
          <w:marRight w:val="0"/>
          <w:marTop w:val="0"/>
          <w:marBottom w:val="0"/>
          <w:divBdr>
            <w:top w:val="none" w:sz="0" w:space="0" w:color="auto"/>
            <w:left w:val="none" w:sz="0" w:space="0" w:color="auto"/>
            <w:bottom w:val="none" w:sz="0" w:space="0" w:color="auto"/>
            <w:right w:val="none" w:sz="0" w:space="0" w:color="auto"/>
          </w:divBdr>
        </w:div>
        <w:div w:id="1919056602">
          <w:marLeft w:val="0"/>
          <w:marRight w:val="0"/>
          <w:marTop w:val="0"/>
          <w:marBottom w:val="0"/>
          <w:divBdr>
            <w:top w:val="none" w:sz="0" w:space="0" w:color="auto"/>
            <w:left w:val="none" w:sz="0" w:space="0" w:color="auto"/>
            <w:bottom w:val="none" w:sz="0" w:space="0" w:color="auto"/>
            <w:right w:val="none" w:sz="0" w:space="0" w:color="auto"/>
          </w:divBdr>
        </w:div>
      </w:divsChild>
    </w:div>
    <w:div w:id="409426666">
      <w:bodyDiv w:val="1"/>
      <w:marLeft w:val="0"/>
      <w:marRight w:val="0"/>
      <w:marTop w:val="0"/>
      <w:marBottom w:val="0"/>
      <w:divBdr>
        <w:top w:val="none" w:sz="0" w:space="0" w:color="auto"/>
        <w:left w:val="none" w:sz="0" w:space="0" w:color="auto"/>
        <w:bottom w:val="none" w:sz="0" w:space="0" w:color="auto"/>
        <w:right w:val="none" w:sz="0" w:space="0" w:color="auto"/>
      </w:divBdr>
    </w:div>
    <w:div w:id="409815308">
      <w:bodyDiv w:val="1"/>
      <w:marLeft w:val="0"/>
      <w:marRight w:val="0"/>
      <w:marTop w:val="0"/>
      <w:marBottom w:val="0"/>
      <w:divBdr>
        <w:top w:val="none" w:sz="0" w:space="0" w:color="auto"/>
        <w:left w:val="none" w:sz="0" w:space="0" w:color="auto"/>
        <w:bottom w:val="none" w:sz="0" w:space="0" w:color="auto"/>
        <w:right w:val="none" w:sz="0" w:space="0" w:color="auto"/>
      </w:divBdr>
      <w:divsChild>
        <w:div w:id="1293515752">
          <w:marLeft w:val="0"/>
          <w:marRight w:val="0"/>
          <w:marTop w:val="0"/>
          <w:marBottom w:val="0"/>
          <w:divBdr>
            <w:top w:val="none" w:sz="0" w:space="0" w:color="auto"/>
            <w:left w:val="none" w:sz="0" w:space="0" w:color="auto"/>
            <w:bottom w:val="none" w:sz="0" w:space="0" w:color="auto"/>
            <w:right w:val="none" w:sz="0" w:space="0" w:color="auto"/>
          </w:divBdr>
          <w:divsChild>
            <w:div w:id="2112162885">
              <w:marLeft w:val="0"/>
              <w:marRight w:val="0"/>
              <w:marTop w:val="0"/>
              <w:marBottom w:val="0"/>
              <w:divBdr>
                <w:top w:val="none" w:sz="0" w:space="0" w:color="auto"/>
                <w:left w:val="none" w:sz="0" w:space="0" w:color="auto"/>
                <w:bottom w:val="none" w:sz="0" w:space="0" w:color="auto"/>
                <w:right w:val="none" w:sz="0" w:space="0" w:color="auto"/>
              </w:divBdr>
              <w:divsChild>
                <w:div w:id="163879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0548352">
      <w:bodyDiv w:val="1"/>
      <w:marLeft w:val="0"/>
      <w:marRight w:val="0"/>
      <w:marTop w:val="0"/>
      <w:marBottom w:val="0"/>
      <w:divBdr>
        <w:top w:val="none" w:sz="0" w:space="0" w:color="auto"/>
        <w:left w:val="none" w:sz="0" w:space="0" w:color="auto"/>
        <w:bottom w:val="none" w:sz="0" w:space="0" w:color="auto"/>
        <w:right w:val="none" w:sz="0" w:space="0" w:color="auto"/>
      </w:divBdr>
    </w:div>
    <w:div w:id="411393905">
      <w:bodyDiv w:val="1"/>
      <w:marLeft w:val="0"/>
      <w:marRight w:val="0"/>
      <w:marTop w:val="0"/>
      <w:marBottom w:val="0"/>
      <w:divBdr>
        <w:top w:val="none" w:sz="0" w:space="0" w:color="auto"/>
        <w:left w:val="none" w:sz="0" w:space="0" w:color="auto"/>
        <w:bottom w:val="none" w:sz="0" w:space="0" w:color="auto"/>
        <w:right w:val="none" w:sz="0" w:space="0" w:color="auto"/>
      </w:divBdr>
    </w:div>
    <w:div w:id="411587252">
      <w:bodyDiv w:val="1"/>
      <w:marLeft w:val="0"/>
      <w:marRight w:val="0"/>
      <w:marTop w:val="0"/>
      <w:marBottom w:val="0"/>
      <w:divBdr>
        <w:top w:val="none" w:sz="0" w:space="0" w:color="auto"/>
        <w:left w:val="none" w:sz="0" w:space="0" w:color="auto"/>
        <w:bottom w:val="none" w:sz="0" w:space="0" w:color="auto"/>
        <w:right w:val="none" w:sz="0" w:space="0" w:color="auto"/>
      </w:divBdr>
      <w:divsChild>
        <w:div w:id="1777750202">
          <w:marLeft w:val="0"/>
          <w:marRight w:val="0"/>
          <w:marTop w:val="0"/>
          <w:marBottom w:val="0"/>
          <w:divBdr>
            <w:top w:val="none" w:sz="0" w:space="0" w:color="auto"/>
            <w:left w:val="none" w:sz="0" w:space="0" w:color="auto"/>
            <w:bottom w:val="none" w:sz="0" w:space="0" w:color="auto"/>
            <w:right w:val="none" w:sz="0" w:space="0" w:color="auto"/>
          </w:divBdr>
        </w:div>
      </w:divsChild>
    </w:div>
    <w:div w:id="412631847">
      <w:bodyDiv w:val="1"/>
      <w:marLeft w:val="0"/>
      <w:marRight w:val="0"/>
      <w:marTop w:val="0"/>
      <w:marBottom w:val="0"/>
      <w:divBdr>
        <w:top w:val="none" w:sz="0" w:space="0" w:color="auto"/>
        <w:left w:val="none" w:sz="0" w:space="0" w:color="auto"/>
        <w:bottom w:val="none" w:sz="0" w:space="0" w:color="auto"/>
        <w:right w:val="none" w:sz="0" w:space="0" w:color="auto"/>
      </w:divBdr>
      <w:divsChild>
        <w:div w:id="37442009">
          <w:marLeft w:val="0"/>
          <w:marRight w:val="0"/>
          <w:marTop w:val="0"/>
          <w:marBottom w:val="0"/>
          <w:divBdr>
            <w:top w:val="none" w:sz="0" w:space="0" w:color="auto"/>
            <w:left w:val="none" w:sz="0" w:space="0" w:color="auto"/>
            <w:bottom w:val="none" w:sz="0" w:space="0" w:color="auto"/>
            <w:right w:val="none" w:sz="0" w:space="0" w:color="auto"/>
          </w:divBdr>
        </w:div>
      </w:divsChild>
    </w:div>
    <w:div w:id="412818335">
      <w:bodyDiv w:val="1"/>
      <w:marLeft w:val="0"/>
      <w:marRight w:val="0"/>
      <w:marTop w:val="0"/>
      <w:marBottom w:val="0"/>
      <w:divBdr>
        <w:top w:val="none" w:sz="0" w:space="0" w:color="auto"/>
        <w:left w:val="none" w:sz="0" w:space="0" w:color="auto"/>
        <w:bottom w:val="none" w:sz="0" w:space="0" w:color="auto"/>
        <w:right w:val="none" w:sz="0" w:space="0" w:color="auto"/>
      </w:divBdr>
    </w:div>
    <w:div w:id="414590010">
      <w:bodyDiv w:val="1"/>
      <w:marLeft w:val="0"/>
      <w:marRight w:val="0"/>
      <w:marTop w:val="0"/>
      <w:marBottom w:val="0"/>
      <w:divBdr>
        <w:top w:val="none" w:sz="0" w:space="0" w:color="auto"/>
        <w:left w:val="none" w:sz="0" w:space="0" w:color="auto"/>
        <w:bottom w:val="none" w:sz="0" w:space="0" w:color="auto"/>
        <w:right w:val="none" w:sz="0" w:space="0" w:color="auto"/>
      </w:divBdr>
      <w:divsChild>
        <w:div w:id="633945893">
          <w:marLeft w:val="0"/>
          <w:marRight w:val="0"/>
          <w:marTop w:val="0"/>
          <w:marBottom w:val="0"/>
          <w:divBdr>
            <w:top w:val="none" w:sz="0" w:space="0" w:color="auto"/>
            <w:left w:val="none" w:sz="0" w:space="0" w:color="auto"/>
            <w:bottom w:val="none" w:sz="0" w:space="0" w:color="auto"/>
            <w:right w:val="none" w:sz="0" w:space="0" w:color="auto"/>
          </w:divBdr>
        </w:div>
      </w:divsChild>
    </w:div>
    <w:div w:id="415596434">
      <w:bodyDiv w:val="1"/>
      <w:marLeft w:val="0"/>
      <w:marRight w:val="0"/>
      <w:marTop w:val="0"/>
      <w:marBottom w:val="0"/>
      <w:divBdr>
        <w:top w:val="none" w:sz="0" w:space="0" w:color="auto"/>
        <w:left w:val="none" w:sz="0" w:space="0" w:color="auto"/>
        <w:bottom w:val="none" w:sz="0" w:space="0" w:color="auto"/>
        <w:right w:val="none" w:sz="0" w:space="0" w:color="auto"/>
      </w:divBdr>
      <w:divsChild>
        <w:div w:id="165487352">
          <w:marLeft w:val="0"/>
          <w:marRight w:val="0"/>
          <w:marTop w:val="0"/>
          <w:marBottom w:val="0"/>
          <w:divBdr>
            <w:top w:val="none" w:sz="0" w:space="0" w:color="auto"/>
            <w:left w:val="none" w:sz="0" w:space="0" w:color="auto"/>
            <w:bottom w:val="none" w:sz="0" w:space="0" w:color="auto"/>
            <w:right w:val="none" w:sz="0" w:space="0" w:color="auto"/>
          </w:divBdr>
        </w:div>
      </w:divsChild>
    </w:div>
    <w:div w:id="418449128">
      <w:bodyDiv w:val="1"/>
      <w:marLeft w:val="0"/>
      <w:marRight w:val="0"/>
      <w:marTop w:val="0"/>
      <w:marBottom w:val="0"/>
      <w:divBdr>
        <w:top w:val="none" w:sz="0" w:space="0" w:color="auto"/>
        <w:left w:val="none" w:sz="0" w:space="0" w:color="auto"/>
        <w:bottom w:val="none" w:sz="0" w:space="0" w:color="auto"/>
        <w:right w:val="none" w:sz="0" w:space="0" w:color="auto"/>
      </w:divBdr>
      <w:divsChild>
        <w:div w:id="218635280">
          <w:marLeft w:val="0"/>
          <w:marRight w:val="0"/>
          <w:marTop w:val="0"/>
          <w:marBottom w:val="0"/>
          <w:divBdr>
            <w:top w:val="none" w:sz="0" w:space="0" w:color="auto"/>
            <w:left w:val="none" w:sz="0" w:space="0" w:color="auto"/>
            <w:bottom w:val="none" w:sz="0" w:space="0" w:color="auto"/>
            <w:right w:val="none" w:sz="0" w:space="0" w:color="auto"/>
          </w:divBdr>
        </w:div>
        <w:div w:id="1069619485">
          <w:marLeft w:val="0"/>
          <w:marRight w:val="0"/>
          <w:marTop w:val="0"/>
          <w:marBottom w:val="0"/>
          <w:divBdr>
            <w:top w:val="none" w:sz="0" w:space="0" w:color="auto"/>
            <w:left w:val="none" w:sz="0" w:space="0" w:color="auto"/>
            <w:bottom w:val="none" w:sz="0" w:space="0" w:color="auto"/>
            <w:right w:val="none" w:sz="0" w:space="0" w:color="auto"/>
          </w:divBdr>
        </w:div>
        <w:div w:id="1609122869">
          <w:marLeft w:val="0"/>
          <w:marRight w:val="0"/>
          <w:marTop w:val="0"/>
          <w:marBottom w:val="0"/>
          <w:divBdr>
            <w:top w:val="none" w:sz="0" w:space="0" w:color="auto"/>
            <w:left w:val="none" w:sz="0" w:space="0" w:color="auto"/>
            <w:bottom w:val="none" w:sz="0" w:space="0" w:color="auto"/>
            <w:right w:val="none" w:sz="0" w:space="0" w:color="auto"/>
          </w:divBdr>
        </w:div>
        <w:div w:id="2003194198">
          <w:marLeft w:val="0"/>
          <w:marRight w:val="0"/>
          <w:marTop w:val="0"/>
          <w:marBottom w:val="0"/>
          <w:divBdr>
            <w:top w:val="none" w:sz="0" w:space="0" w:color="auto"/>
            <w:left w:val="none" w:sz="0" w:space="0" w:color="auto"/>
            <w:bottom w:val="none" w:sz="0" w:space="0" w:color="auto"/>
            <w:right w:val="none" w:sz="0" w:space="0" w:color="auto"/>
          </w:divBdr>
        </w:div>
      </w:divsChild>
    </w:div>
    <w:div w:id="418723691">
      <w:bodyDiv w:val="1"/>
      <w:marLeft w:val="0"/>
      <w:marRight w:val="0"/>
      <w:marTop w:val="0"/>
      <w:marBottom w:val="0"/>
      <w:divBdr>
        <w:top w:val="none" w:sz="0" w:space="0" w:color="auto"/>
        <w:left w:val="none" w:sz="0" w:space="0" w:color="auto"/>
        <w:bottom w:val="none" w:sz="0" w:space="0" w:color="auto"/>
        <w:right w:val="none" w:sz="0" w:space="0" w:color="auto"/>
      </w:divBdr>
      <w:divsChild>
        <w:div w:id="268007143">
          <w:marLeft w:val="0"/>
          <w:marRight w:val="0"/>
          <w:marTop w:val="0"/>
          <w:marBottom w:val="0"/>
          <w:divBdr>
            <w:top w:val="none" w:sz="0" w:space="0" w:color="auto"/>
            <w:left w:val="none" w:sz="0" w:space="0" w:color="auto"/>
            <w:bottom w:val="none" w:sz="0" w:space="0" w:color="auto"/>
            <w:right w:val="none" w:sz="0" w:space="0" w:color="auto"/>
          </w:divBdr>
        </w:div>
      </w:divsChild>
    </w:div>
    <w:div w:id="420183390">
      <w:bodyDiv w:val="1"/>
      <w:marLeft w:val="0"/>
      <w:marRight w:val="0"/>
      <w:marTop w:val="0"/>
      <w:marBottom w:val="0"/>
      <w:divBdr>
        <w:top w:val="none" w:sz="0" w:space="0" w:color="auto"/>
        <w:left w:val="none" w:sz="0" w:space="0" w:color="auto"/>
        <w:bottom w:val="none" w:sz="0" w:space="0" w:color="auto"/>
        <w:right w:val="none" w:sz="0" w:space="0" w:color="auto"/>
      </w:divBdr>
    </w:div>
    <w:div w:id="422722345">
      <w:bodyDiv w:val="1"/>
      <w:marLeft w:val="0"/>
      <w:marRight w:val="0"/>
      <w:marTop w:val="0"/>
      <w:marBottom w:val="0"/>
      <w:divBdr>
        <w:top w:val="none" w:sz="0" w:space="0" w:color="auto"/>
        <w:left w:val="none" w:sz="0" w:space="0" w:color="auto"/>
        <w:bottom w:val="none" w:sz="0" w:space="0" w:color="auto"/>
        <w:right w:val="none" w:sz="0" w:space="0" w:color="auto"/>
      </w:divBdr>
      <w:divsChild>
        <w:div w:id="1652560147">
          <w:marLeft w:val="0"/>
          <w:marRight w:val="0"/>
          <w:marTop w:val="0"/>
          <w:marBottom w:val="0"/>
          <w:divBdr>
            <w:top w:val="none" w:sz="0" w:space="0" w:color="auto"/>
            <w:left w:val="none" w:sz="0" w:space="0" w:color="auto"/>
            <w:bottom w:val="none" w:sz="0" w:space="0" w:color="auto"/>
            <w:right w:val="none" w:sz="0" w:space="0" w:color="auto"/>
          </w:divBdr>
        </w:div>
      </w:divsChild>
    </w:div>
    <w:div w:id="423261015">
      <w:bodyDiv w:val="1"/>
      <w:marLeft w:val="0"/>
      <w:marRight w:val="0"/>
      <w:marTop w:val="0"/>
      <w:marBottom w:val="0"/>
      <w:divBdr>
        <w:top w:val="none" w:sz="0" w:space="0" w:color="auto"/>
        <w:left w:val="none" w:sz="0" w:space="0" w:color="auto"/>
        <w:bottom w:val="none" w:sz="0" w:space="0" w:color="auto"/>
        <w:right w:val="none" w:sz="0" w:space="0" w:color="auto"/>
      </w:divBdr>
    </w:div>
    <w:div w:id="423305806">
      <w:bodyDiv w:val="1"/>
      <w:marLeft w:val="0"/>
      <w:marRight w:val="0"/>
      <w:marTop w:val="0"/>
      <w:marBottom w:val="0"/>
      <w:divBdr>
        <w:top w:val="none" w:sz="0" w:space="0" w:color="auto"/>
        <w:left w:val="none" w:sz="0" w:space="0" w:color="auto"/>
        <w:bottom w:val="none" w:sz="0" w:space="0" w:color="auto"/>
        <w:right w:val="none" w:sz="0" w:space="0" w:color="auto"/>
      </w:divBdr>
      <w:divsChild>
        <w:div w:id="358970981">
          <w:marLeft w:val="0"/>
          <w:marRight w:val="0"/>
          <w:marTop w:val="0"/>
          <w:marBottom w:val="0"/>
          <w:divBdr>
            <w:top w:val="none" w:sz="0" w:space="0" w:color="auto"/>
            <w:left w:val="none" w:sz="0" w:space="0" w:color="auto"/>
            <w:bottom w:val="none" w:sz="0" w:space="0" w:color="auto"/>
            <w:right w:val="none" w:sz="0" w:space="0" w:color="auto"/>
          </w:divBdr>
        </w:div>
        <w:div w:id="987324543">
          <w:marLeft w:val="0"/>
          <w:marRight w:val="0"/>
          <w:marTop w:val="0"/>
          <w:marBottom w:val="0"/>
          <w:divBdr>
            <w:top w:val="none" w:sz="0" w:space="0" w:color="auto"/>
            <w:left w:val="none" w:sz="0" w:space="0" w:color="auto"/>
            <w:bottom w:val="none" w:sz="0" w:space="0" w:color="auto"/>
            <w:right w:val="none" w:sz="0" w:space="0" w:color="auto"/>
          </w:divBdr>
        </w:div>
        <w:div w:id="2108185197">
          <w:marLeft w:val="0"/>
          <w:marRight w:val="0"/>
          <w:marTop w:val="0"/>
          <w:marBottom w:val="0"/>
          <w:divBdr>
            <w:top w:val="none" w:sz="0" w:space="0" w:color="auto"/>
            <w:left w:val="none" w:sz="0" w:space="0" w:color="auto"/>
            <w:bottom w:val="none" w:sz="0" w:space="0" w:color="auto"/>
            <w:right w:val="none" w:sz="0" w:space="0" w:color="auto"/>
          </w:divBdr>
        </w:div>
      </w:divsChild>
    </w:div>
    <w:div w:id="424493560">
      <w:bodyDiv w:val="1"/>
      <w:marLeft w:val="0"/>
      <w:marRight w:val="0"/>
      <w:marTop w:val="0"/>
      <w:marBottom w:val="0"/>
      <w:divBdr>
        <w:top w:val="none" w:sz="0" w:space="0" w:color="auto"/>
        <w:left w:val="none" w:sz="0" w:space="0" w:color="auto"/>
        <w:bottom w:val="none" w:sz="0" w:space="0" w:color="auto"/>
        <w:right w:val="none" w:sz="0" w:space="0" w:color="auto"/>
      </w:divBdr>
      <w:divsChild>
        <w:div w:id="1059088929">
          <w:marLeft w:val="0"/>
          <w:marRight w:val="0"/>
          <w:marTop w:val="0"/>
          <w:marBottom w:val="0"/>
          <w:divBdr>
            <w:top w:val="none" w:sz="0" w:space="0" w:color="auto"/>
            <w:left w:val="none" w:sz="0" w:space="0" w:color="auto"/>
            <w:bottom w:val="none" w:sz="0" w:space="0" w:color="auto"/>
            <w:right w:val="none" w:sz="0" w:space="0" w:color="auto"/>
          </w:divBdr>
        </w:div>
      </w:divsChild>
    </w:div>
    <w:div w:id="424619660">
      <w:bodyDiv w:val="1"/>
      <w:marLeft w:val="0"/>
      <w:marRight w:val="0"/>
      <w:marTop w:val="0"/>
      <w:marBottom w:val="0"/>
      <w:divBdr>
        <w:top w:val="none" w:sz="0" w:space="0" w:color="auto"/>
        <w:left w:val="none" w:sz="0" w:space="0" w:color="auto"/>
        <w:bottom w:val="none" w:sz="0" w:space="0" w:color="auto"/>
        <w:right w:val="none" w:sz="0" w:space="0" w:color="auto"/>
      </w:divBdr>
    </w:div>
    <w:div w:id="425351702">
      <w:bodyDiv w:val="1"/>
      <w:marLeft w:val="0"/>
      <w:marRight w:val="0"/>
      <w:marTop w:val="0"/>
      <w:marBottom w:val="0"/>
      <w:divBdr>
        <w:top w:val="none" w:sz="0" w:space="0" w:color="auto"/>
        <w:left w:val="none" w:sz="0" w:space="0" w:color="auto"/>
        <w:bottom w:val="none" w:sz="0" w:space="0" w:color="auto"/>
        <w:right w:val="none" w:sz="0" w:space="0" w:color="auto"/>
      </w:divBdr>
      <w:divsChild>
        <w:div w:id="1702897347">
          <w:marLeft w:val="0"/>
          <w:marRight w:val="0"/>
          <w:marTop w:val="0"/>
          <w:marBottom w:val="0"/>
          <w:divBdr>
            <w:top w:val="none" w:sz="0" w:space="0" w:color="auto"/>
            <w:left w:val="none" w:sz="0" w:space="0" w:color="auto"/>
            <w:bottom w:val="none" w:sz="0" w:space="0" w:color="auto"/>
            <w:right w:val="none" w:sz="0" w:space="0" w:color="auto"/>
          </w:divBdr>
        </w:div>
      </w:divsChild>
    </w:div>
    <w:div w:id="428475735">
      <w:bodyDiv w:val="1"/>
      <w:marLeft w:val="0"/>
      <w:marRight w:val="0"/>
      <w:marTop w:val="0"/>
      <w:marBottom w:val="0"/>
      <w:divBdr>
        <w:top w:val="none" w:sz="0" w:space="0" w:color="auto"/>
        <w:left w:val="none" w:sz="0" w:space="0" w:color="auto"/>
        <w:bottom w:val="none" w:sz="0" w:space="0" w:color="auto"/>
        <w:right w:val="none" w:sz="0" w:space="0" w:color="auto"/>
      </w:divBdr>
    </w:div>
    <w:div w:id="432094222">
      <w:bodyDiv w:val="1"/>
      <w:marLeft w:val="0"/>
      <w:marRight w:val="0"/>
      <w:marTop w:val="0"/>
      <w:marBottom w:val="0"/>
      <w:divBdr>
        <w:top w:val="none" w:sz="0" w:space="0" w:color="auto"/>
        <w:left w:val="none" w:sz="0" w:space="0" w:color="auto"/>
        <w:bottom w:val="none" w:sz="0" w:space="0" w:color="auto"/>
        <w:right w:val="none" w:sz="0" w:space="0" w:color="auto"/>
      </w:divBdr>
      <w:divsChild>
        <w:div w:id="2018775612">
          <w:marLeft w:val="0"/>
          <w:marRight w:val="0"/>
          <w:marTop w:val="0"/>
          <w:marBottom w:val="0"/>
          <w:divBdr>
            <w:top w:val="none" w:sz="0" w:space="0" w:color="auto"/>
            <w:left w:val="none" w:sz="0" w:space="0" w:color="auto"/>
            <w:bottom w:val="none" w:sz="0" w:space="0" w:color="auto"/>
            <w:right w:val="none" w:sz="0" w:space="0" w:color="auto"/>
          </w:divBdr>
        </w:div>
      </w:divsChild>
    </w:div>
    <w:div w:id="434256562">
      <w:bodyDiv w:val="1"/>
      <w:marLeft w:val="0"/>
      <w:marRight w:val="0"/>
      <w:marTop w:val="0"/>
      <w:marBottom w:val="0"/>
      <w:divBdr>
        <w:top w:val="none" w:sz="0" w:space="0" w:color="auto"/>
        <w:left w:val="none" w:sz="0" w:space="0" w:color="auto"/>
        <w:bottom w:val="none" w:sz="0" w:space="0" w:color="auto"/>
        <w:right w:val="none" w:sz="0" w:space="0" w:color="auto"/>
      </w:divBdr>
      <w:divsChild>
        <w:div w:id="39985666">
          <w:marLeft w:val="0"/>
          <w:marRight w:val="0"/>
          <w:marTop w:val="0"/>
          <w:marBottom w:val="0"/>
          <w:divBdr>
            <w:top w:val="none" w:sz="0" w:space="0" w:color="auto"/>
            <w:left w:val="none" w:sz="0" w:space="0" w:color="auto"/>
            <w:bottom w:val="none" w:sz="0" w:space="0" w:color="auto"/>
            <w:right w:val="none" w:sz="0" w:space="0" w:color="auto"/>
          </w:divBdr>
        </w:div>
        <w:div w:id="392119753">
          <w:marLeft w:val="0"/>
          <w:marRight w:val="0"/>
          <w:marTop w:val="0"/>
          <w:marBottom w:val="0"/>
          <w:divBdr>
            <w:top w:val="none" w:sz="0" w:space="0" w:color="auto"/>
            <w:left w:val="none" w:sz="0" w:space="0" w:color="auto"/>
            <w:bottom w:val="none" w:sz="0" w:space="0" w:color="auto"/>
            <w:right w:val="none" w:sz="0" w:space="0" w:color="auto"/>
          </w:divBdr>
        </w:div>
        <w:div w:id="947128104">
          <w:marLeft w:val="0"/>
          <w:marRight w:val="0"/>
          <w:marTop w:val="0"/>
          <w:marBottom w:val="0"/>
          <w:divBdr>
            <w:top w:val="none" w:sz="0" w:space="0" w:color="auto"/>
            <w:left w:val="none" w:sz="0" w:space="0" w:color="auto"/>
            <w:bottom w:val="none" w:sz="0" w:space="0" w:color="auto"/>
            <w:right w:val="none" w:sz="0" w:space="0" w:color="auto"/>
          </w:divBdr>
        </w:div>
        <w:div w:id="1381201982">
          <w:marLeft w:val="0"/>
          <w:marRight w:val="0"/>
          <w:marTop w:val="0"/>
          <w:marBottom w:val="0"/>
          <w:divBdr>
            <w:top w:val="none" w:sz="0" w:space="0" w:color="auto"/>
            <w:left w:val="none" w:sz="0" w:space="0" w:color="auto"/>
            <w:bottom w:val="none" w:sz="0" w:space="0" w:color="auto"/>
            <w:right w:val="none" w:sz="0" w:space="0" w:color="auto"/>
          </w:divBdr>
        </w:div>
        <w:div w:id="2082411017">
          <w:marLeft w:val="0"/>
          <w:marRight w:val="0"/>
          <w:marTop w:val="0"/>
          <w:marBottom w:val="0"/>
          <w:divBdr>
            <w:top w:val="none" w:sz="0" w:space="0" w:color="auto"/>
            <w:left w:val="none" w:sz="0" w:space="0" w:color="auto"/>
            <w:bottom w:val="none" w:sz="0" w:space="0" w:color="auto"/>
            <w:right w:val="none" w:sz="0" w:space="0" w:color="auto"/>
          </w:divBdr>
        </w:div>
      </w:divsChild>
    </w:div>
    <w:div w:id="434637006">
      <w:bodyDiv w:val="1"/>
      <w:marLeft w:val="0"/>
      <w:marRight w:val="0"/>
      <w:marTop w:val="0"/>
      <w:marBottom w:val="0"/>
      <w:divBdr>
        <w:top w:val="none" w:sz="0" w:space="0" w:color="auto"/>
        <w:left w:val="none" w:sz="0" w:space="0" w:color="auto"/>
        <w:bottom w:val="none" w:sz="0" w:space="0" w:color="auto"/>
        <w:right w:val="none" w:sz="0" w:space="0" w:color="auto"/>
      </w:divBdr>
      <w:divsChild>
        <w:div w:id="1312061829">
          <w:marLeft w:val="0"/>
          <w:marRight w:val="0"/>
          <w:marTop w:val="44"/>
          <w:marBottom w:val="0"/>
          <w:divBdr>
            <w:top w:val="none" w:sz="0" w:space="0" w:color="auto"/>
            <w:left w:val="none" w:sz="0" w:space="0" w:color="auto"/>
            <w:bottom w:val="none" w:sz="0" w:space="0" w:color="auto"/>
            <w:right w:val="none" w:sz="0" w:space="0" w:color="auto"/>
          </w:divBdr>
        </w:div>
      </w:divsChild>
    </w:div>
    <w:div w:id="434784775">
      <w:bodyDiv w:val="1"/>
      <w:marLeft w:val="0"/>
      <w:marRight w:val="0"/>
      <w:marTop w:val="0"/>
      <w:marBottom w:val="0"/>
      <w:divBdr>
        <w:top w:val="none" w:sz="0" w:space="0" w:color="auto"/>
        <w:left w:val="none" w:sz="0" w:space="0" w:color="auto"/>
        <w:bottom w:val="none" w:sz="0" w:space="0" w:color="auto"/>
        <w:right w:val="none" w:sz="0" w:space="0" w:color="auto"/>
      </w:divBdr>
      <w:divsChild>
        <w:div w:id="1662539406">
          <w:marLeft w:val="0"/>
          <w:marRight w:val="0"/>
          <w:marTop w:val="0"/>
          <w:marBottom w:val="0"/>
          <w:divBdr>
            <w:top w:val="none" w:sz="0" w:space="0" w:color="auto"/>
            <w:left w:val="none" w:sz="0" w:space="0" w:color="auto"/>
            <w:bottom w:val="none" w:sz="0" w:space="0" w:color="auto"/>
            <w:right w:val="none" w:sz="0" w:space="0" w:color="auto"/>
          </w:divBdr>
        </w:div>
      </w:divsChild>
    </w:div>
    <w:div w:id="435446257">
      <w:bodyDiv w:val="1"/>
      <w:marLeft w:val="0"/>
      <w:marRight w:val="0"/>
      <w:marTop w:val="0"/>
      <w:marBottom w:val="0"/>
      <w:divBdr>
        <w:top w:val="none" w:sz="0" w:space="0" w:color="auto"/>
        <w:left w:val="none" w:sz="0" w:space="0" w:color="auto"/>
        <w:bottom w:val="none" w:sz="0" w:space="0" w:color="auto"/>
        <w:right w:val="none" w:sz="0" w:space="0" w:color="auto"/>
      </w:divBdr>
    </w:div>
    <w:div w:id="435685282">
      <w:bodyDiv w:val="1"/>
      <w:marLeft w:val="0"/>
      <w:marRight w:val="0"/>
      <w:marTop w:val="0"/>
      <w:marBottom w:val="0"/>
      <w:divBdr>
        <w:top w:val="none" w:sz="0" w:space="0" w:color="auto"/>
        <w:left w:val="none" w:sz="0" w:space="0" w:color="auto"/>
        <w:bottom w:val="none" w:sz="0" w:space="0" w:color="auto"/>
        <w:right w:val="none" w:sz="0" w:space="0" w:color="auto"/>
      </w:divBdr>
    </w:div>
    <w:div w:id="435756775">
      <w:bodyDiv w:val="1"/>
      <w:marLeft w:val="0"/>
      <w:marRight w:val="0"/>
      <w:marTop w:val="0"/>
      <w:marBottom w:val="0"/>
      <w:divBdr>
        <w:top w:val="none" w:sz="0" w:space="0" w:color="auto"/>
        <w:left w:val="none" w:sz="0" w:space="0" w:color="auto"/>
        <w:bottom w:val="none" w:sz="0" w:space="0" w:color="auto"/>
        <w:right w:val="none" w:sz="0" w:space="0" w:color="auto"/>
      </w:divBdr>
      <w:divsChild>
        <w:div w:id="1607618199">
          <w:marLeft w:val="0"/>
          <w:marRight w:val="0"/>
          <w:marTop w:val="0"/>
          <w:marBottom w:val="0"/>
          <w:divBdr>
            <w:top w:val="none" w:sz="0" w:space="0" w:color="auto"/>
            <w:left w:val="none" w:sz="0" w:space="0" w:color="auto"/>
            <w:bottom w:val="none" w:sz="0" w:space="0" w:color="auto"/>
            <w:right w:val="none" w:sz="0" w:space="0" w:color="auto"/>
          </w:divBdr>
        </w:div>
        <w:div w:id="1844667478">
          <w:marLeft w:val="0"/>
          <w:marRight w:val="0"/>
          <w:marTop w:val="0"/>
          <w:marBottom w:val="0"/>
          <w:divBdr>
            <w:top w:val="none" w:sz="0" w:space="0" w:color="auto"/>
            <w:left w:val="none" w:sz="0" w:space="0" w:color="auto"/>
            <w:bottom w:val="none" w:sz="0" w:space="0" w:color="auto"/>
            <w:right w:val="none" w:sz="0" w:space="0" w:color="auto"/>
          </w:divBdr>
        </w:div>
      </w:divsChild>
    </w:div>
    <w:div w:id="437021243">
      <w:bodyDiv w:val="1"/>
      <w:marLeft w:val="0"/>
      <w:marRight w:val="0"/>
      <w:marTop w:val="0"/>
      <w:marBottom w:val="0"/>
      <w:divBdr>
        <w:top w:val="none" w:sz="0" w:space="0" w:color="auto"/>
        <w:left w:val="none" w:sz="0" w:space="0" w:color="auto"/>
        <w:bottom w:val="none" w:sz="0" w:space="0" w:color="auto"/>
        <w:right w:val="none" w:sz="0" w:space="0" w:color="auto"/>
      </w:divBdr>
      <w:divsChild>
        <w:div w:id="1252659198">
          <w:marLeft w:val="0"/>
          <w:marRight w:val="0"/>
          <w:marTop w:val="0"/>
          <w:marBottom w:val="0"/>
          <w:divBdr>
            <w:top w:val="none" w:sz="0" w:space="0" w:color="auto"/>
            <w:left w:val="none" w:sz="0" w:space="0" w:color="auto"/>
            <w:bottom w:val="none" w:sz="0" w:space="0" w:color="auto"/>
            <w:right w:val="none" w:sz="0" w:space="0" w:color="auto"/>
          </w:divBdr>
          <w:divsChild>
            <w:div w:id="293296887">
              <w:marLeft w:val="0"/>
              <w:marRight w:val="0"/>
              <w:marTop w:val="0"/>
              <w:marBottom w:val="0"/>
              <w:divBdr>
                <w:top w:val="none" w:sz="0" w:space="0" w:color="E7DEF6"/>
                <w:left w:val="none" w:sz="0" w:space="0" w:color="E7DEF6"/>
                <w:bottom w:val="none" w:sz="0" w:space="0" w:color="E7DEF6"/>
                <w:right w:val="none" w:sz="0" w:space="0" w:color="E7DEF6"/>
              </w:divBdr>
              <w:divsChild>
                <w:div w:id="1886522279">
                  <w:marLeft w:val="0"/>
                  <w:marRight w:val="0"/>
                  <w:marTop w:val="0"/>
                  <w:marBottom w:val="0"/>
                  <w:divBdr>
                    <w:top w:val="none" w:sz="0" w:space="0" w:color="auto"/>
                    <w:left w:val="none" w:sz="0" w:space="0" w:color="auto"/>
                    <w:bottom w:val="none" w:sz="0" w:space="0" w:color="auto"/>
                    <w:right w:val="none" w:sz="0" w:space="0" w:color="auto"/>
                  </w:divBdr>
                  <w:divsChild>
                    <w:div w:id="249659264">
                      <w:marLeft w:val="0"/>
                      <w:marRight w:val="0"/>
                      <w:marTop w:val="0"/>
                      <w:marBottom w:val="0"/>
                      <w:divBdr>
                        <w:top w:val="none" w:sz="0" w:space="0" w:color="auto"/>
                        <w:left w:val="none" w:sz="0" w:space="0" w:color="auto"/>
                        <w:bottom w:val="none" w:sz="0" w:space="0" w:color="auto"/>
                        <w:right w:val="none" w:sz="0" w:space="0" w:color="auto"/>
                      </w:divBdr>
                      <w:divsChild>
                        <w:div w:id="1950044106">
                          <w:marLeft w:val="0"/>
                          <w:marRight w:val="0"/>
                          <w:marTop w:val="0"/>
                          <w:marBottom w:val="0"/>
                          <w:divBdr>
                            <w:top w:val="none" w:sz="0" w:space="0" w:color="auto"/>
                            <w:left w:val="none" w:sz="0" w:space="0" w:color="auto"/>
                            <w:bottom w:val="none" w:sz="0" w:space="0" w:color="auto"/>
                            <w:right w:val="none" w:sz="0" w:space="0" w:color="auto"/>
                          </w:divBdr>
                          <w:divsChild>
                            <w:div w:id="1777410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38379081">
      <w:bodyDiv w:val="1"/>
      <w:marLeft w:val="0"/>
      <w:marRight w:val="0"/>
      <w:marTop w:val="0"/>
      <w:marBottom w:val="0"/>
      <w:divBdr>
        <w:top w:val="none" w:sz="0" w:space="0" w:color="auto"/>
        <w:left w:val="none" w:sz="0" w:space="0" w:color="auto"/>
        <w:bottom w:val="none" w:sz="0" w:space="0" w:color="auto"/>
        <w:right w:val="none" w:sz="0" w:space="0" w:color="auto"/>
      </w:divBdr>
      <w:divsChild>
        <w:div w:id="1933391363">
          <w:marLeft w:val="0"/>
          <w:marRight w:val="0"/>
          <w:marTop w:val="0"/>
          <w:marBottom w:val="0"/>
          <w:divBdr>
            <w:top w:val="none" w:sz="0" w:space="0" w:color="auto"/>
            <w:left w:val="none" w:sz="0" w:space="0" w:color="auto"/>
            <w:bottom w:val="none" w:sz="0" w:space="0" w:color="auto"/>
            <w:right w:val="none" w:sz="0" w:space="0" w:color="auto"/>
          </w:divBdr>
        </w:div>
      </w:divsChild>
    </w:div>
    <w:div w:id="438836190">
      <w:bodyDiv w:val="1"/>
      <w:marLeft w:val="0"/>
      <w:marRight w:val="0"/>
      <w:marTop w:val="0"/>
      <w:marBottom w:val="0"/>
      <w:divBdr>
        <w:top w:val="none" w:sz="0" w:space="0" w:color="auto"/>
        <w:left w:val="none" w:sz="0" w:space="0" w:color="auto"/>
        <w:bottom w:val="none" w:sz="0" w:space="0" w:color="auto"/>
        <w:right w:val="none" w:sz="0" w:space="0" w:color="auto"/>
      </w:divBdr>
    </w:div>
    <w:div w:id="438840762">
      <w:bodyDiv w:val="1"/>
      <w:marLeft w:val="0"/>
      <w:marRight w:val="0"/>
      <w:marTop w:val="0"/>
      <w:marBottom w:val="0"/>
      <w:divBdr>
        <w:top w:val="none" w:sz="0" w:space="0" w:color="auto"/>
        <w:left w:val="none" w:sz="0" w:space="0" w:color="auto"/>
        <w:bottom w:val="none" w:sz="0" w:space="0" w:color="auto"/>
        <w:right w:val="none" w:sz="0" w:space="0" w:color="auto"/>
      </w:divBdr>
      <w:divsChild>
        <w:div w:id="773670377">
          <w:marLeft w:val="0"/>
          <w:marRight w:val="0"/>
          <w:marTop w:val="0"/>
          <w:marBottom w:val="0"/>
          <w:divBdr>
            <w:top w:val="none" w:sz="0" w:space="0" w:color="auto"/>
            <w:left w:val="none" w:sz="0" w:space="0" w:color="auto"/>
            <w:bottom w:val="none" w:sz="0" w:space="0" w:color="auto"/>
            <w:right w:val="none" w:sz="0" w:space="0" w:color="auto"/>
          </w:divBdr>
        </w:div>
      </w:divsChild>
    </w:div>
    <w:div w:id="439033432">
      <w:bodyDiv w:val="1"/>
      <w:marLeft w:val="0"/>
      <w:marRight w:val="0"/>
      <w:marTop w:val="0"/>
      <w:marBottom w:val="0"/>
      <w:divBdr>
        <w:top w:val="none" w:sz="0" w:space="0" w:color="auto"/>
        <w:left w:val="none" w:sz="0" w:space="0" w:color="auto"/>
        <w:bottom w:val="none" w:sz="0" w:space="0" w:color="auto"/>
        <w:right w:val="none" w:sz="0" w:space="0" w:color="auto"/>
      </w:divBdr>
    </w:div>
    <w:div w:id="439422029">
      <w:bodyDiv w:val="1"/>
      <w:marLeft w:val="0"/>
      <w:marRight w:val="0"/>
      <w:marTop w:val="0"/>
      <w:marBottom w:val="0"/>
      <w:divBdr>
        <w:top w:val="none" w:sz="0" w:space="0" w:color="auto"/>
        <w:left w:val="none" w:sz="0" w:space="0" w:color="auto"/>
        <w:bottom w:val="none" w:sz="0" w:space="0" w:color="auto"/>
        <w:right w:val="none" w:sz="0" w:space="0" w:color="auto"/>
      </w:divBdr>
      <w:divsChild>
        <w:div w:id="438064925">
          <w:marLeft w:val="0"/>
          <w:marRight w:val="0"/>
          <w:marTop w:val="0"/>
          <w:marBottom w:val="0"/>
          <w:divBdr>
            <w:top w:val="none" w:sz="0" w:space="0" w:color="auto"/>
            <w:left w:val="none" w:sz="0" w:space="0" w:color="auto"/>
            <w:bottom w:val="none" w:sz="0" w:space="0" w:color="auto"/>
            <w:right w:val="none" w:sz="0" w:space="0" w:color="auto"/>
          </w:divBdr>
        </w:div>
      </w:divsChild>
    </w:div>
    <w:div w:id="439644236">
      <w:bodyDiv w:val="1"/>
      <w:marLeft w:val="0"/>
      <w:marRight w:val="0"/>
      <w:marTop w:val="0"/>
      <w:marBottom w:val="0"/>
      <w:divBdr>
        <w:top w:val="none" w:sz="0" w:space="0" w:color="auto"/>
        <w:left w:val="none" w:sz="0" w:space="0" w:color="auto"/>
        <w:bottom w:val="none" w:sz="0" w:space="0" w:color="auto"/>
        <w:right w:val="none" w:sz="0" w:space="0" w:color="auto"/>
      </w:divBdr>
      <w:divsChild>
        <w:div w:id="337121899">
          <w:marLeft w:val="0"/>
          <w:marRight w:val="0"/>
          <w:marTop w:val="0"/>
          <w:marBottom w:val="0"/>
          <w:divBdr>
            <w:top w:val="none" w:sz="0" w:space="0" w:color="auto"/>
            <w:left w:val="none" w:sz="0" w:space="0" w:color="auto"/>
            <w:bottom w:val="none" w:sz="0" w:space="0" w:color="auto"/>
            <w:right w:val="none" w:sz="0" w:space="0" w:color="auto"/>
          </w:divBdr>
        </w:div>
        <w:div w:id="1086536059">
          <w:marLeft w:val="0"/>
          <w:marRight w:val="0"/>
          <w:marTop w:val="0"/>
          <w:marBottom w:val="0"/>
          <w:divBdr>
            <w:top w:val="none" w:sz="0" w:space="0" w:color="auto"/>
            <w:left w:val="none" w:sz="0" w:space="0" w:color="auto"/>
            <w:bottom w:val="none" w:sz="0" w:space="0" w:color="auto"/>
            <w:right w:val="none" w:sz="0" w:space="0" w:color="auto"/>
          </w:divBdr>
        </w:div>
        <w:div w:id="1192306277">
          <w:marLeft w:val="0"/>
          <w:marRight w:val="0"/>
          <w:marTop w:val="0"/>
          <w:marBottom w:val="0"/>
          <w:divBdr>
            <w:top w:val="none" w:sz="0" w:space="0" w:color="auto"/>
            <w:left w:val="none" w:sz="0" w:space="0" w:color="auto"/>
            <w:bottom w:val="none" w:sz="0" w:space="0" w:color="auto"/>
            <w:right w:val="none" w:sz="0" w:space="0" w:color="auto"/>
          </w:divBdr>
        </w:div>
      </w:divsChild>
    </w:div>
    <w:div w:id="440077315">
      <w:bodyDiv w:val="1"/>
      <w:marLeft w:val="0"/>
      <w:marRight w:val="0"/>
      <w:marTop w:val="0"/>
      <w:marBottom w:val="0"/>
      <w:divBdr>
        <w:top w:val="none" w:sz="0" w:space="0" w:color="auto"/>
        <w:left w:val="none" w:sz="0" w:space="0" w:color="auto"/>
        <w:bottom w:val="none" w:sz="0" w:space="0" w:color="auto"/>
        <w:right w:val="none" w:sz="0" w:space="0" w:color="auto"/>
      </w:divBdr>
      <w:divsChild>
        <w:div w:id="1038772272">
          <w:marLeft w:val="0"/>
          <w:marRight w:val="0"/>
          <w:marTop w:val="0"/>
          <w:marBottom w:val="0"/>
          <w:divBdr>
            <w:top w:val="none" w:sz="0" w:space="0" w:color="auto"/>
            <w:left w:val="none" w:sz="0" w:space="0" w:color="auto"/>
            <w:bottom w:val="none" w:sz="0" w:space="0" w:color="auto"/>
            <w:right w:val="none" w:sz="0" w:space="0" w:color="auto"/>
          </w:divBdr>
        </w:div>
      </w:divsChild>
    </w:div>
    <w:div w:id="440563962">
      <w:bodyDiv w:val="1"/>
      <w:marLeft w:val="0"/>
      <w:marRight w:val="0"/>
      <w:marTop w:val="0"/>
      <w:marBottom w:val="0"/>
      <w:divBdr>
        <w:top w:val="none" w:sz="0" w:space="0" w:color="auto"/>
        <w:left w:val="none" w:sz="0" w:space="0" w:color="auto"/>
        <w:bottom w:val="none" w:sz="0" w:space="0" w:color="auto"/>
        <w:right w:val="none" w:sz="0" w:space="0" w:color="auto"/>
      </w:divBdr>
    </w:div>
    <w:div w:id="440953889">
      <w:bodyDiv w:val="1"/>
      <w:marLeft w:val="0"/>
      <w:marRight w:val="0"/>
      <w:marTop w:val="0"/>
      <w:marBottom w:val="0"/>
      <w:divBdr>
        <w:top w:val="none" w:sz="0" w:space="0" w:color="auto"/>
        <w:left w:val="none" w:sz="0" w:space="0" w:color="auto"/>
        <w:bottom w:val="none" w:sz="0" w:space="0" w:color="auto"/>
        <w:right w:val="none" w:sz="0" w:space="0" w:color="auto"/>
      </w:divBdr>
      <w:divsChild>
        <w:div w:id="601183839">
          <w:marLeft w:val="150"/>
          <w:marRight w:val="0"/>
          <w:marTop w:val="0"/>
          <w:marBottom w:val="0"/>
          <w:divBdr>
            <w:top w:val="none" w:sz="0" w:space="0" w:color="auto"/>
            <w:left w:val="none" w:sz="0" w:space="0" w:color="auto"/>
            <w:bottom w:val="none" w:sz="0" w:space="0" w:color="auto"/>
            <w:right w:val="none" w:sz="0" w:space="0" w:color="auto"/>
          </w:divBdr>
          <w:divsChild>
            <w:div w:id="1791968986">
              <w:marLeft w:val="44"/>
              <w:marRight w:val="0"/>
              <w:marTop w:val="0"/>
              <w:marBottom w:val="0"/>
              <w:divBdr>
                <w:top w:val="outset" w:sz="6" w:space="0" w:color="CCCCCC"/>
                <w:left w:val="outset" w:sz="6" w:space="0" w:color="CCCCCC"/>
                <w:bottom w:val="outset" w:sz="6" w:space="0" w:color="CCCCCC"/>
                <w:right w:val="outset" w:sz="6" w:space="0" w:color="CCCCCC"/>
              </w:divBdr>
              <w:divsChild>
                <w:div w:id="72749850">
                  <w:marLeft w:val="0"/>
                  <w:marRight w:val="0"/>
                  <w:marTop w:val="0"/>
                  <w:marBottom w:val="0"/>
                  <w:divBdr>
                    <w:top w:val="none" w:sz="0" w:space="0" w:color="auto"/>
                    <w:left w:val="none" w:sz="0" w:space="0" w:color="auto"/>
                    <w:bottom w:val="none" w:sz="0" w:space="0" w:color="auto"/>
                    <w:right w:val="none" w:sz="0" w:space="0" w:color="auto"/>
                  </w:divBdr>
                  <w:divsChild>
                    <w:div w:id="144586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1656153">
      <w:bodyDiv w:val="1"/>
      <w:marLeft w:val="0"/>
      <w:marRight w:val="0"/>
      <w:marTop w:val="0"/>
      <w:marBottom w:val="0"/>
      <w:divBdr>
        <w:top w:val="none" w:sz="0" w:space="0" w:color="auto"/>
        <w:left w:val="none" w:sz="0" w:space="0" w:color="auto"/>
        <w:bottom w:val="none" w:sz="0" w:space="0" w:color="auto"/>
        <w:right w:val="none" w:sz="0" w:space="0" w:color="auto"/>
      </w:divBdr>
    </w:div>
    <w:div w:id="442265160">
      <w:bodyDiv w:val="1"/>
      <w:marLeft w:val="0"/>
      <w:marRight w:val="0"/>
      <w:marTop w:val="0"/>
      <w:marBottom w:val="0"/>
      <w:divBdr>
        <w:top w:val="none" w:sz="0" w:space="0" w:color="auto"/>
        <w:left w:val="none" w:sz="0" w:space="0" w:color="auto"/>
        <w:bottom w:val="none" w:sz="0" w:space="0" w:color="auto"/>
        <w:right w:val="none" w:sz="0" w:space="0" w:color="auto"/>
      </w:divBdr>
      <w:divsChild>
        <w:div w:id="1984307997">
          <w:marLeft w:val="0"/>
          <w:marRight w:val="0"/>
          <w:marTop w:val="0"/>
          <w:marBottom w:val="0"/>
          <w:divBdr>
            <w:top w:val="none" w:sz="0" w:space="0" w:color="auto"/>
            <w:left w:val="none" w:sz="0" w:space="0" w:color="auto"/>
            <w:bottom w:val="none" w:sz="0" w:space="0" w:color="auto"/>
            <w:right w:val="none" w:sz="0" w:space="0" w:color="auto"/>
          </w:divBdr>
        </w:div>
      </w:divsChild>
    </w:div>
    <w:div w:id="442461335">
      <w:bodyDiv w:val="1"/>
      <w:marLeft w:val="0"/>
      <w:marRight w:val="0"/>
      <w:marTop w:val="0"/>
      <w:marBottom w:val="0"/>
      <w:divBdr>
        <w:top w:val="none" w:sz="0" w:space="0" w:color="auto"/>
        <w:left w:val="none" w:sz="0" w:space="0" w:color="auto"/>
        <w:bottom w:val="none" w:sz="0" w:space="0" w:color="auto"/>
        <w:right w:val="none" w:sz="0" w:space="0" w:color="auto"/>
      </w:divBdr>
      <w:divsChild>
        <w:div w:id="44641885">
          <w:marLeft w:val="0"/>
          <w:marRight w:val="0"/>
          <w:marTop w:val="0"/>
          <w:marBottom w:val="0"/>
          <w:divBdr>
            <w:top w:val="none" w:sz="0" w:space="0" w:color="auto"/>
            <w:left w:val="none" w:sz="0" w:space="0" w:color="auto"/>
            <w:bottom w:val="none" w:sz="0" w:space="0" w:color="auto"/>
            <w:right w:val="none" w:sz="0" w:space="0" w:color="auto"/>
          </w:divBdr>
        </w:div>
        <w:div w:id="382292144">
          <w:marLeft w:val="0"/>
          <w:marRight w:val="0"/>
          <w:marTop w:val="0"/>
          <w:marBottom w:val="0"/>
          <w:divBdr>
            <w:top w:val="none" w:sz="0" w:space="0" w:color="auto"/>
            <w:left w:val="none" w:sz="0" w:space="0" w:color="auto"/>
            <w:bottom w:val="none" w:sz="0" w:space="0" w:color="auto"/>
            <w:right w:val="none" w:sz="0" w:space="0" w:color="auto"/>
          </w:divBdr>
        </w:div>
        <w:div w:id="488058819">
          <w:marLeft w:val="0"/>
          <w:marRight w:val="0"/>
          <w:marTop w:val="0"/>
          <w:marBottom w:val="0"/>
          <w:divBdr>
            <w:top w:val="none" w:sz="0" w:space="0" w:color="auto"/>
            <w:left w:val="none" w:sz="0" w:space="0" w:color="auto"/>
            <w:bottom w:val="none" w:sz="0" w:space="0" w:color="auto"/>
            <w:right w:val="none" w:sz="0" w:space="0" w:color="auto"/>
          </w:divBdr>
        </w:div>
        <w:div w:id="696807807">
          <w:marLeft w:val="0"/>
          <w:marRight w:val="0"/>
          <w:marTop w:val="0"/>
          <w:marBottom w:val="0"/>
          <w:divBdr>
            <w:top w:val="none" w:sz="0" w:space="0" w:color="auto"/>
            <w:left w:val="none" w:sz="0" w:space="0" w:color="auto"/>
            <w:bottom w:val="none" w:sz="0" w:space="0" w:color="auto"/>
            <w:right w:val="none" w:sz="0" w:space="0" w:color="auto"/>
          </w:divBdr>
        </w:div>
        <w:div w:id="959993527">
          <w:marLeft w:val="0"/>
          <w:marRight w:val="0"/>
          <w:marTop w:val="0"/>
          <w:marBottom w:val="0"/>
          <w:divBdr>
            <w:top w:val="none" w:sz="0" w:space="0" w:color="auto"/>
            <w:left w:val="none" w:sz="0" w:space="0" w:color="auto"/>
            <w:bottom w:val="none" w:sz="0" w:space="0" w:color="auto"/>
            <w:right w:val="none" w:sz="0" w:space="0" w:color="auto"/>
          </w:divBdr>
        </w:div>
        <w:div w:id="1094740630">
          <w:marLeft w:val="0"/>
          <w:marRight w:val="0"/>
          <w:marTop w:val="0"/>
          <w:marBottom w:val="0"/>
          <w:divBdr>
            <w:top w:val="none" w:sz="0" w:space="0" w:color="auto"/>
            <w:left w:val="none" w:sz="0" w:space="0" w:color="auto"/>
            <w:bottom w:val="none" w:sz="0" w:space="0" w:color="auto"/>
            <w:right w:val="none" w:sz="0" w:space="0" w:color="auto"/>
          </w:divBdr>
        </w:div>
        <w:div w:id="1171408219">
          <w:marLeft w:val="0"/>
          <w:marRight w:val="0"/>
          <w:marTop w:val="0"/>
          <w:marBottom w:val="0"/>
          <w:divBdr>
            <w:top w:val="none" w:sz="0" w:space="0" w:color="auto"/>
            <w:left w:val="none" w:sz="0" w:space="0" w:color="auto"/>
            <w:bottom w:val="none" w:sz="0" w:space="0" w:color="auto"/>
            <w:right w:val="none" w:sz="0" w:space="0" w:color="auto"/>
          </w:divBdr>
        </w:div>
        <w:div w:id="1267735260">
          <w:marLeft w:val="0"/>
          <w:marRight w:val="0"/>
          <w:marTop w:val="0"/>
          <w:marBottom w:val="0"/>
          <w:divBdr>
            <w:top w:val="none" w:sz="0" w:space="0" w:color="auto"/>
            <w:left w:val="none" w:sz="0" w:space="0" w:color="auto"/>
            <w:bottom w:val="none" w:sz="0" w:space="0" w:color="auto"/>
            <w:right w:val="none" w:sz="0" w:space="0" w:color="auto"/>
          </w:divBdr>
        </w:div>
        <w:div w:id="1371102427">
          <w:marLeft w:val="0"/>
          <w:marRight w:val="0"/>
          <w:marTop w:val="0"/>
          <w:marBottom w:val="0"/>
          <w:divBdr>
            <w:top w:val="none" w:sz="0" w:space="0" w:color="auto"/>
            <w:left w:val="none" w:sz="0" w:space="0" w:color="auto"/>
            <w:bottom w:val="none" w:sz="0" w:space="0" w:color="auto"/>
            <w:right w:val="none" w:sz="0" w:space="0" w:color="auto"/>
          </w:divBdr>
        </w:div>
        <w:div w:id="1474366198">
          <w:marLeft w:val="0"/>
          <w:marRight w:val="0"/>
          <w:marTop w:val="0"/>
          <w:marBottom w:val="0"/>
          <w:divBdr>
            <w:top w:val="none" w:sz="0" w:space="0" w:color="auto"/>
            <w:left w:val="none" w:sz="0" w:space="0" w:color="auto"/>
            <w:bottom w:val="none" w:sz="0" w:space="0" w:color="auto"/>
            <w:right w:val="none" w:sz="0" w:space="0" w:color="auto"/>
          </w:divBdr>
        </w:div>
        <w:div w:id="1753509314">
          <w:marLeft w:val="0"/>
          <w:marRight w:val="0"/>
          <w:marTop w:val="0"/>
          <w:marBottom w:val="0"/>
          <w:divBdr>
            <w:top w:val="none" w:sz="0" w:space="0" w:color="auto"/>
            <w:left w:val="none" w:sz="0" w:space="0" w:color="auto"/>
            <w:bottom w:val="none" w:sz="0" w:space="0" w:color="auto"/>
            <w:right w:val="none" w:sz="0" w:space="0" w:color="auto"/>
          </w:divBdr>
        </w:div>
        <w:div w:id="1763988274">
          <w:marLeft w:val="0"/>
          <w:marRight w:val="0"/>
          <w:marTop w:val="0"/>
          <w:marBottom w:val="0"/>
          <w:divBdr>
            <w:top w:val="none" w:sz="0" w:space="0" w:color="auto"/>
            <w:left w:val="none" w:sz="0" w:space="0" w:color="auto"/>
            <w:bottom w:val="none" w:sz="0" w:space="0" w:color="auto"/>
            <w:right w:val="none" w:sz="0" w:space="0" w:color="auto"/>
          </w:divBdr>
        </w:div>
        <w:div w:id="1893542309">
          <w:marLeft w:val="0"/>
          <w:marRight w:val="0"/>
          <w:marTop w:val="0"/>
          <w:marBottom w:val="0"/>
          <w:divBdr>
            <w:top w:val="none" w:sz="0" w:space="0" w:color="auto"/>
            <w:left w:val="none" w:sz="0" w:space="0" w:color="auto"/>
            <w:bottom w:val="none" w:sz="0" w:space="0" w:color="auto"/>
            <w:right w:val="none" w:sz="0" w:space="0" w:color="auto"/>
          </w:divBdr>
        </w:div>
        <w:div w:id="2089157296">
          <w:marLeft w:val="0"/>
          <w:marRight w:val="0"/>
          <w:marTop w:val="0"/>
          <w:marBottom w:val="0"/>
          <w:divBdr>
            <w:top w:val="none" w:sz="0" w:space="0" w:color="auto"/>
            <w:left w:val="none" w:sz="0" w:space="0" w:color="auto"/>
            <w:bottom w:val="none" w:sz="0" w:space="0" w:color="auto"/>
            <w:right w:val="none" w:sz="0" w:space="0" w:color="auto"/>
          </w:divBdr>
        </w:div>
      </w:divsChild>
    </w:div>
    <w:div w:id="444546274">
      <w:bodyDiv w:val="1"/>
      <w:marLeft w:val="0"/>
      <w:marRight w:val="0"/>
      <w:marTop w:val="0"/>
      <w:marBottom w:val="0"/>
      <w:divBdr>
        <w:top w:val="none" w:sz="0" w:space="0" w:color="auto"/>
        <w:left w:val="none" w:sz="0" w:space="0" w:color="auto"/>
        <w:bottom w:val="none" w:sz="0" w:space="0" w:color="auto"/>
        <w:right w:val="none" w:sz="0" w:space="0" w:color="auto"/>
      </w:divBdr>
      <w:divsChild>
        <w:div w:id="1169557575">
          <w:marLeft w:val="0"/>
          <w:marRight w:val="0"/>
          <w:marTop w:val="0"/>
          <w:marBottom w:val="0"/>
          <w:divBdr>
            <w:top w:val="none" w:sz="0" w:space="0" w:color="auto"/>
            <w:left w:val="none" w:sz="0" w:space="0" w:color="auto"/>
            <w:bottom w:val="none" w:sz="0" w:space="0" w:color="auto"/>
            <w:right w:val="none" w:sz="0" w:space="0" w:color="auto"/>
          </w:divBdr>
          <w:divsChild>
            <w:div w:id="1147816720">
              <w:marLeft w:val="0"/>
              <w:marRight w:val="0"/>
              <w:marTop w:val="0"/>
              <w:marBottom w:val="0"/>
              <w:divBdr>
                <w:top w:val="none" w:sz="0" w:space="0" w:color="auto"/>
                <w:left w:val="none" w:sz="0" w:space="0" w:color="auto"/>
                <w:bottom w:val="none" w:sz="0" w:space="0" w:color="auto"/>
                <w:right w:val="none" w:sz="0" w:space="0" w:color="auto"/>
              </w:divBdr>
              <w:divsChild>
                <w:div w:id="943657984">
                  <w:marLeft w:val="0"/>
                  <w:marRight w:val="0"/>
                  <w:marTop w:val="0"/>
                  <w:marBottom w:val="0"/>
                  <w:divBdr>
                    <w:top w:val="none" w:sz="0" w:space="0" w:color="auto"/>
                    <w:left w:val="none" w:sz="0" w:space="0" w:color="auto"/>
                    <w:bottom w:val="none" w:sz="0" w:space="0" w:color="auto"/>
                    <w:right w:val="none" w:sz="0" w:space="0" w:color="auto"/>
                  </w:divBdr>
                  <w:divsChild>
                    <w:div w:id="478770182">
                      <w:marLeft w:val="0"/>
                      <w:marRight w:val="0"/>
                      <w:marTop w:val="0"/>
                      <w:marBottom w:val="0"/>
                      <w:divBdr>
                        <w:top w:val="none" w:sz="0" w:space="0" w:color="auto"/>
                        <w:left w:val="none" w:sz="0" w:space="0" w:color="auto"/>
                        <w:bottom w:val="none" w:sz="0" w:space="0" w:color="auto"/>
                        <w:right w:val="none" w:sz="0" w:space="0" w:color="auto"/>
                      </w:divBdr>
                      <w:divsChild>
                        <w:div w:id="178936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45470214">
      <w:bodyDiv w:val="1"/>
      <w:marLeft w:val="0"/>
      <w:marRight w:val="0"/>
      <w:marTop w:val="0"/>
      <w:marBottom w:val="0"/>
      <w:divBdr>
        <w:top w:val="none" w:sz="0" w:space="0" w:color="auto"/>
        <w:left w:val="none" w:sz="0" w:space="0" w:color="auto"/>
        <w:bottom w:val="none" w:sz="0" w:space="0" w:color="auto"/>
        <w:right w:val="none" w:sz="0" w:space="0" w:color="auto"/>
      </w:divBdr>
      <w:divsChild>
        <w:div w:id="135488586">
          <w:marLeft w:val="0"/>
          <w:marRight w:val="0"/>
          <w:marTop w:val="0"/>
          <w:marBottom w:val="0"/>
          <w:divBdr>
            <w:top w:val="none" w:sz="0" w:space="0" w:color="auto"/>
            <w:left w:val="none" w:sz="0" w:space="0" w:color="auto"/>
            <w:bottom w:val="none" w:sz="0" w:space="0" w:color="auto"/>
            <w:right w:val="none" w:sz="0" w:space="0" w:color="auto"/>
          </w:divBdr>
        </w:div>
        <w:div w:id="854004997">
          <w:marLeft w:val="0"/>
          <w:marRight w:val="0"/>
          <w:marTop w:val="0"/>
          <w:marBottom w:val="0"/>
          <w:divBdr>
            <w:top w:val="none" w:sz="0" w:space="0" w:color="auto"/>
            <w:left w:val="none" w:sz="0" w:space="0" w:color="auto"/>
            <w:bottom w:val="none" w:sz="0" w:space="0" w:color="auto"/>
            <w:right w:val="none" w:sz="0" w:space="0" w:color="auto"/>
          </w:divBdr>
        </w:div>
        <w:div w:id="1797984431">
          <w:marLeft w:val="0"/>
          <w:marRight w:val="0"/>
          <w:marTop w:val="0"/>
          <w:marBottom w:val="0"/>
          <w:divBdr>
            <w:top w:val="none" w:sz="0" w:space="0" w:color="auto"/>
            <w:left w:val="none" w:sz="0" w:space="0" w:color="auto"/>
            <w:bottom w:val="none" w:sz="0" w:space="0" w:color="auto"/>
            <w:right w:val="none" w:sz="0" w:space="0" w:color="auto"/>
          </w:divBdr>
        </w:div>
        <w:div w:id="2068338136">
          <w:marLeft w:val="0"/>
          <w:marRight w:val="0"/>
          <w:marTop w:val="0"/>
          <w:marBottom w:val="0"/>
          <w:divBdr>
            <w:top w:val="none" w:sz="0" w:space="0" w:color="auto"/>
            <w:left w:val="none" w:sz="0" w:space="0" w:color="auto"/>
            <w:bottom w:val="none" w:sz="0" w:space="0" w:color="auto"/>
            <w:right w:val="none" w:sz="0" w:space="0" w:color="auto"/>
          </w:divBdr>
        </w:div>
      </w:divsChild>
    </w:div>
    <w:div w:id="445586610">
      <w:bodyDiv w:val="1"/>
      <w:marLeft w:val="0"/>
      <w:marRight w:val="0"/>
      <w:marTop w:val="0"/>
      <w:marBottom w:val="0"/>
      <w:divBdr>
        <w:top w:val="none" w:sz="0" w:space="0" w:color="auto"/>
        <w:left w:val="none" w:sz="0" w:space="0" w:color="auto"/>
        <w:bottom w:val="none" w:sz="0" w:space="0" w:color="auto"/>
        <w:right w:val="none" w:sz="0" w:space="0" w:color="auto"/>
      </w:divBdr>
      <w:divsChild>
        <w:div w:id="439496777">
          <w:marLeft w:val="0"/>
          <w:marRight w:val="0"/>
          <w:marTop w:val="0"/>
          <w:marBottom w:val="0"/>
          <w:divBdr>
            <w:top w:val="none" w:sz="0" w:space="0" w:color="auto"/>
            <w:left w:val="none" w:sz="0" w:space="0" w:color="auto"/>
            <w:bottom w:val="none" w:sz="0" w:space="0" w:color="auto"/>
            <w:right w:val="none" w:sz="0" w:space="0" w:color="auto"/>
          </w:divBdr>
        </w:div>
        <w:div w:id="486752198">
          <w:marLeft w:val="0"/>
          <w:marRight w:val="0"/>
          <w:marTop w:val="0"/>
          <w:marBottom w:val="0"/>
          <w:divBdr>
            <w:top w:val="none" w:sz="0" w:space="0" w:color="auto"/>
            <w:left w:val="none" w:sz="0" w:space="0" w:color="auto"/>
            <w:bottom w:val="none" w:sz="0" w:space="0" w:color="auto"/>
            <w:right w:val="none" w:sz="0" w:space="0" w:color="auto"/>
          </w:divBdr>
        </w:div>
        <w:div w:id="688145325">
          <w:marLeft w:val="0"/>
          <w:marRight w:val="0"/>
          <w:marTop w:val="0"/>
          <w:marBottom w:val="0"/>
          <w:divBdr>
            <w:top w:val="none" w:sz="0" w:space="0" w:color="auto"/>
            <w:left w:val="none" w:sz="0" w:space="0" w:color="auto"/>
            <w:bottom w:val="none" w:sz="0" w:space="0" w:color="auto"/>
            <w:right w:val="none" w:sz="0" w:space="0" w:color="auto"/>
          </w:divBdr>
        </w:div>
        <w:div w:id="1140923368">
          <w:marLeft w:val="0"/>
          <w:marRight w:val="0"/>
          <w:marTop w:val="0"/>
          <w:marBottom w:val="0"/>
          <w:divBdr>
            <w:top w:val="none" w:sz="0" w:space="0" w:color="auto"/>
            <w:left w:val="none" w:sz="0" w:space="0" w:color="auto"/>
            <w:bottom w:val="none" w:sz="0" w:space="0" w:color="auto"/>
            <w:right w:val="none" w:sz="0" w:space="0" w:color="auto"/>
          </w:divBdr>
        </w:div>
        <w:div w:id="1236741484">
          <w:marLeft w:val="0"/>
          <w:marRight w:val="0"/>
          <w:marTop w:val="0"/>
          <w:marBottom w:val="0"/>
          <w:divBdr>
            <w:top w:val="none" w:sz="0" w:space="0" w:color="auto"/>
            <w:left w:val="none" w:sz="0" w:space="0" w:color="auto"/>
            <w:bottom w:val="none" w:sz="0" w:space="0" w:color="auto"/>
            <w:right w:val="none" w:sz="0" w:space="0" w:color="auto"/>
          </w:divBdr>
        </w:div>
        <w:div w:id="1250961923">
          <w:marLeft w:val="0"/>
          <w:marRight w:val="0"/>
          <w:marTop w:val="0"/>
          <w:marBottom w:val="0"/>
          <w:divBdr>
            <w:top w:val="none" w:sz="0" w:space="0" w:color="auto"/>
            <w:left w:val="none" w:sz="0" w:space="0" w:color="auto"/>
            <w:bottom w:val="none" w:sz="0" w:space="0" w:color="auto"/>
            <w:right w:val="none" w:sz="0" w:space="0" w:color="auto"/>
          </w:divBdr>
        </w:div>
        <w:div w:id="1533036877">
          <w:marLeft w:val="0"/>
          <w:marRight w:val="0"/>
          <w:marTop w:val="0"/>
          <w:marBottom w:val="0"/>
          <w:divBdr>
            <w:top w:val="none" w:sz="0" w:space="0" w:color="auto"/>
            <w:left w:val="none" w:sz="0" w:space="0" w:color="auto"/>
            <w:bottom w:val="none" w:sz="0" w:space="0" w:color="auto"/>
            <w:right w:val="none" w:sz="0" w:space="0" w:color="auto"/>
          </w:divBdr>
        </w:div>
        <w:div w:id="1705057694">
          <w:marLeft w:val="0"/>
          <w:marRight w:val="0"/>
          <w:marTop w:val="0"/>
          <w:marBottom w:val="0"/>
          <w:divBdr>
            <w:top w:val="none" w:sz="0" w:space="0" w:color="auto"/>
            <w:left w:val="none" w:sz="0" w:space="0" w:color="auto"/>
            <w:bottom w:val="none" w:sz="0" w:space="0" w:color="auto"/>
            <w:right w:val="none" w:sz="0" w:space="0" w:color="auto"/>
          </w:divBdr>
        </w:div>
        <w:div w:id="1869026091">
          <w:marLeft w:val="0"/>
          <w:marRight w:val="0"/>
          <w:marTop w:val="0"/>
          <w:marBottom w:val="0"/>
          <w:divBdr>
            <w:top w:val="none" w:sz="0" w:space="0" w:color="auto"/>
            <w:left w:val="none" w:sz="0" w:space="0" w:color="auto"/>
            <w:bottom w:val="none" w:sz="0" w:space="0" w:color="auto"/>
            <w:right w:val="none" w:sz="0" w:space="0" w:color="auto"/>
          </w:divBdr>
        </w:div>
      </w:divsChild>
    </w:div>
    <w:div w:id="446312383">
      <w:bodyDiv w:val="1"/>
      <w:marLeft w:val="0"/>
      <w:marRight w:val="0"/>
      <w:marTop w:val="0"/>
      <w:marBottom w:val="0"/>
      <w:divBdr>
        <w:top w:val="none" w:sz="0" w:space="0" w:color="auto"/>
        <w:left w:val="none" w:sz="0" w:space="0" w:color="auto"/>
        <w:bottom w:val="none" w:sz="0" w:space="0" w:color="auto"/>
        <w:right w:val="none" w:sz="0" w:space="0" w:color="auto"/>
      </w:divBdr>
    </w:div>
    <w:div w:id="446656338">
      <w:bodyDiv w:val="1"/>
      <w:marLeft w:val="0"/>
      <w:marRight w:val="0"/>
      <w:marTop w:val="0"/>
      <w:marBottom w:val="0"/>
      <w:divBdr>
        <w:top w:val="none" w:sz="0" w:space="0" w:color="auto"/>
        <w:left w:val="none" w:sz="0" w:space="0" w:color="auto"/>
        <w:bottom w:val="none" w:sz="0" w:space="0" w:color="auto"/>
        <w:right w:val="none" w:sz="0" w:space="0" w:color="auto"/>
      </w:divBdr>
    </w:div>
    <w:div w:id="447162337">
      <w:bodyDiv w:val="1"/>
      <w:marLeft w:val="0"/>
      <w:marRight w:val="0"/>
      <w:marTop w:val="0"/>
      <w:marBottom w:val="0"/>
      <w:divBdr>
        <w:top w:val="none" w:sz="0" w:space="0" w:color="auto"/>
        <w:left w:val="none" w:sz="0" w:space="0" w:color="auto"/>
        <w:bottom w:val="none" w:sz="0" w:space="0" w:color="auto"/>
        <w:right w:val="none" w:sz="0" w:space="0" w:color="auto"/>
      </w:divBdr>
    </w:div>
    <w:div w:id="449860831">
      <w:bodyDiv w:val="1"/>
      <w:marLeft w:val="0"/>
      <w:marRight w:val="0"/>
      <w:marTop w:val="0"/>
      <w:marBottom w:val="0"/>
      <w:divBdr>
        <w:top w:val="none" w:sz="0" w:space="0" w:color="auto"/>
        <w:left w:val="none" w:sz="0" w:space="0" w:color="auto"/>
        <w:bottom w:val="none" w:sz="0" w:space="0" w:color="auto"/>
        <w:right w:val="none" w:sz="0" w:space="0" w:color="auto"/>
      </w:divBdr>
      <w:divsChild>
        <w:div w:id="112671821">
          <w:marLeft w:val="0"/>
          <w:marRight w:val="0"/>
          <w:marTop w:val="0"/>
          <w:marBottom w:val="0"/>
          <w:divBdr>
            <w:top w:val="none" w:sz="0" w:space="0" w:color="auto"/>
            <w:left w:val="none" w:sz="0" w:space="0" w:color="auto"/>
            <w:bottom w:val="none" w:sz="0" w:space="0" w:color="auto"/>
            <w:right w:val="none" w:sz="0" w:space="0" w:color="auto"/>
          </w:divBdr>
        </w:div>
        <w:div w:id="166753469">
          <w:marLeft w:val="0"/>
          <w:marRight w:val="0"/>
          <w:marTop w:val="0"/>
          <w:marBottom w:val="0"/>
          <w:divBdr>
            <w:top w:val="none" w:sz="0" w:space="0" w:color="auto"/>
            <w:left w:val="none" w:sz="0" w:space="0" w:color="auto"/>
            <w:bottom w:val="none" w:sz="0" w:space="0" w:color="auto"/>
            <w:right w:val="none" w:sz="0" w:space="0" w:color="auto"/>
          </w:divBdr>
        </w:div>
        <w:div w:id="341475259">
          <w:marLeft w:val="0"/>
          <w:marRight w:val="0"/>
          <w:marTop w:val="0"/>
          <w:marBottom w:val="0"/>
          <w:divBdr>
            <w:top w:val="none" w:sz="0" w:space="0" w:color="auto"/>
            <w:left w:val="none" w:sz="0" w:space="0" w:color="auto"/>
            <w:bottom w:val="none" w:sz="0" w:space="0" w:color="auto"/>
            <w:right w:val="none" w:sz="0" w:space="0" w:color="auto"/>
          </w:divBdr>
        </w:div>
        <w:div w:id="875847596">
          <w:marLeft w:val="0"/>
          <w:marRight w:val="0"/>
          <w:marTop w:val="0"/>
          <w:marBottom w:val="0"/>
          <w:divBdr>
            <w:top w:val="none" w:sz="0" w:space="0" w:color="auto"/>
            <w:left w:val="none" w:sz="0" w:space="0" w:color="auto"/>
            <w:bottom w:val="none" w:sz="0" w:space="0" w:color="auto"/>
            <w:right w:val="none" w:sz="0" w:space="0" w:color="auto"/>
          </w:divBdr>
        </w:div>
        <w:div w:id="878320677">
          <w:marLeft w:val="0"/>
          <w:marRight w:val="0"/>
          <w:marTop w:val="0"/>
          <w:marBottom w:val="0"/>
          <w:divBdr>
            <w:top w:val="none" w:sz="0" w:space="0" w:color="auto"/>
            <w:left w:val="none" w:sz="0" w:space="0" w:color="auto"/>
            <w:bottom w:val="none" w:sz="0" w:space="0" w:color="auto"/>
            <w:right w:val="none" w:sz="0" w:space="0" w:color="auto"/>
          </w:divBdr>
        </w:div>
        <w:div w:id="1408654947">
          <w:marLeft w:val="0"/>
          <w:marRight w:val="0"/>
          <w:marTop w:val="0"/>
          <w:marBottom w:val="0"/>
          <w:divBdr>
            <w:top w:val="none" w:sz="0" w:space="0" w:color="auto"/>
            <w:left w:val="none" w:sz="0" w:space="0" w:color="auto"/>
            <w:bottom w:val="none" w:sz="0" w:space="0" w:color="auto"/>
            <w:right w:val="none" w:sz="0" w:space="0" w:color="auto"/>
          </w:divBdr>
        </w:div>
        <w:div w:id="1490512638">
          <w:marLeft w:val="0"/>
          <w:marRight w:val="0"/>
          <w:marTop w:val="0"/>
          <w:marBottom w:val="0"/>
          <w:divBdr>
            <w:top w:val="none" w:sz="0" w:space="0" w:color="auto"/>
            <w:left w:val="none" w:sz="0" w:space="0" w:color="auto"/>
            <w:bottom w:val="none" w:sz="0" w:space="0" w:color="auto"/>
            <w:right w:val="none" w:sz="0" w:space="0" w:color="auto"/>
          </w:divBdr>
        </w:div>
        <w:div w:id="1782602628">
          <w:marLeft w:val="0"/>
          <w:marRight w:val="0"/>
          <w:marTop w:val="0"/>
          <w:marBottom w:val="0"/>
          <w:divBdr>
            <w:top w:val="none" w:sz="0" w:space="0" w:color="auto"/>
            <w:left w:val="none" w:sz="0" w:space="0" w:color="auto"/>
            <w:bottom w:val="none" w:sz="0" w:space="0" w:color="auto"/>
            <w:right w:val="none" w:sz="0" w:space="0" w:color="auto"/>
          </w:divBdr>
        </w:div>
        <w:div w:id="1861510904">
          <w:marLeft w:val="0"/>
          <w:marRight w:val="0"/>
          <w:marTop w:val="0"/>
          <w:marBottom w:val="0"/>
          <w:divBdr>
            <w:top w:val="none" w:sz="0" w:space="0" w:color="auto"/>
            <w:left w:val="none" w:sz="0" w:space="0" w:color="auto"/>
            <w:bottom w:val="none" w:sz="0" w:space="0" w:color="auto"/>
            <w:right w:val="none" w:sz="0" w:space="0" w:color="auto"/>
          </w:divBdr>
        </w:div>
        <w:div w:id="1949072224">
          <w:marLeft w:val="0"/>
          <w:marRight w:val="0"/>
          <w:marTop w:val="0"/>
          <w:marBottom w:val="0"/>
          <w:divBdr>
            <w:top w:val="none" w:sz="0" w:space="0" w:color="auto"/>
            <w:left w:val="none" w:sz="0" w:space="0" w:color="auto"/>
            <w:bottom w:val="none" w:sz="0" w:space="0" w:color="auto"/>
            <w:right w:val="none" w:sz="0" w:space="0" w:color="auto"/>
          </w:divBdr>
        </w:div>
      </w:divsChild>
    </w:div>
    <w:div w:id="449935472">
      <w:bodyDiv w:val="1"/>
      <w:marLeft w:val="0"/>
      <w:marRight w:val="0"/>
      <w:marTop w:val="0"/>
      <w:marBottom w:val="0"/>
      <w:divBdr>
        <w:top w:val="none" w:sz="0" w:space="0" w:color="auto"/>
        <w:left w:val="none" w:sz="0" w:space="0" w:color="auto"/>
        <w:bottom w:val="none" w:sz="0" w:space="0" w:color="auto"/>
        <w:right w:val="none" w:sz="0" w:space="0" w:color="auto"/>
      </w:divBdr>
    </w:div>
    <w:div w:id="450125602">
      <w:bodyDiv w:val="1"/>
      <w:marLeft w:val="0"/>
      <w:marRight w:val="0"/>
      <w:marTop w:val="0"/>
      <w:marBottom w:val="0"/>
      <w:divBdr>
        <w:top w:val="none" w:sz="0" w:space="0" w:color="auto"/>
        <w:left w:val="none" w:sz="0" w:space="0" w:color="auto"/>
        <w:bottom w:val="none" w:sz="0" w:space="0" w:color="auto"/>
        <w:right w:val="none" w:sz="0" w:space="0" w:color="auto"/>
      </w:divBdr>
    </w:div>
    <w:div w:id="450636462">
      <w:bodyDiv w:val="1"/>
      <w:marLeft w:val="0"/>
      <w:marRight w:val="0"/>
      <w:marTop w:val="0"/>
      <w:marBottom w:val="0"/>
      <w:divBdr>
        <w:top w:val="none" w:sz="0" w:space="0" w:color="auto"/>
        <w:left w:val="none" w:sz="0" w:space="0" w:color="auto"/>
        <w:bottom w:val="none" w:sz="0" w:space="0" w:color="auto"/>
        <w:right w:val="none" w:sz="0" w:space="0" w:color="auto"/>
      </w:divBdr>
      <w:divsChild>
        <w:div w:id="119500098">
          <w:marLeft w:val="0"/>
          <w:marRight w:val="0"/>
          <w:marTop w:val="0"/>
          <w:marBottom w:val="0"/>
          <w:divBdr>
            <w:top w:val="none" w:sz="0" w:space="0" w:color="auto"/>
            <w:left w:val="none" w:sz="0" w:space="0" w:color="auto"/>
            <w:bottom w:val="none" w:sz="0" w:space="0" w:color="auto"/>
            <w:right w:val="none" w:sz="0" w:space="0" w:color="auto"/>
          </w:divBdr>
        </w:div>
        <w:div w:id="144130154">
          <w:marLeft w:val="0"/>
          <w:marRight w:val="0"/>
          <w:marTop w:val="0"/>
          <w:marBottom w:val="0"/>
          <w:divBdr>
            <w:top w:val="none" w:sz="0" w:space="0" w:color="auto"/>
            <w:left w:val="none" w:sz="0" w:space="0" w:color="auto"/>
            <w:bottom w:val="none" w:sz="0" w:space="0" w:color="auto"/>
            <w:right w:val="none" w:sz="0" w:space="0" w:color="auto"/>
          </w:divBdr>
        </w:div>
        <w:div w:id="147284458">
          <w:marLeft w:val="0"/>
          <w:marRight w:val="0"/>
          <w:marTop w:val="0"/>
          <w:marBottom w:val="0"/>
          <w:divBdr>
            <w:top w:val="none" w:sz="0" w:space="0" w:color="auto"/>
            <w:left w:val="none" w:sz="0" w:space="0" w:color="auto"/>
            <w:bottom w:val="none" w:sz="0" w:space="0" w:color="auto"/>
            <w:right w:val="none" w:sz="0" w:space="0" w:color="auto"/>
          </w:divBdr>
        </w:div>
        <w:div w:id="228350949">
          <w:marLeft w:val="0"/>
          <w:marRight w:val="0"/>
          <w:marTop w:val="0"/>
          <w:marBottom w:val="0"/>
          <w:divBdr>
            <w:top w:val="none" w:sz="0" w:space="0" w:color="auto"/>
            <w:left w:val="none" w:sz="0" w:space="0" w:color="auto"/>
            <w:bottom w:val="none" w:sz="0" w:space="0" w:color="auto"/>
            <w:right w:val="none" w:sz="0" w:space="0" w:color="auto"/>
          </w:divBdr>
        </w:div>
        <w:div w:id="280495594">
          <w:marLeft w:val="0"/>
          <w:marRight w:val="0"/>
          <w:marTop w:val="0"/>
          <w:marBottom w:val="0"/>
          <w:divBdr>
            <w:top w:val="none" w:sz="0" w:space="0" w:color="auto"/>
            <w:left w:val="none" w:sz="0" w:space="0" w:color="auto"/>
            <w:bottom w:val="none" w:sz="0" w:space="0" w:color="auto"/>
            <w:right w:val="none" w:sz="0" w:space="0" w:color="auto"/>
          </w:divBdr>
        </w:div>
        <w:div w:id="357437777">
          <w:marLeft w:val="0"/>
          <w:marRight w:val="0"/>
          <w:marTop w:val="0"/>
          <w:marBottom w:val="0"/>
          <w:divBdr>
            <w:top w:val="none" w:sz="0" w:space="0" w:color="auto"/>
            <w:left w:val="none" w:sz="0" w:space="0" w:color="auto"/>
            <w:bottom w:val="none" w:sz="0" w:space="0" w:color="auto"/>
            <w:right w:val="none" w:sz="0" w:space="0" w:color="auto"/>
          </w:divBdr>
        </w:div>
        <w:div w:id="388001109">
          <w:marLeft w:val="0"/>
          <w:marRight w:val="0"/>
          <w:marTop w:val="0"/>
          <w:marBottom w:val="0"/>
          <w:divBdr>
            <w:top w:val="none" w:sz="0" w:space="0" w:color="auto"/>
            <w:left w:val="none" w:sz="0" w:space="0" w:color="auto"/>
            <w:bottom w:val="none" w:sz="0" w:space="0" w:color="auto"/>
            <w:right w:val="none" w:sz="0" w:space="0" w:color="auto"/>
          </w:divBdr>
        </w:div>
        <w:div w:id="438374527">
          <w:marLeft w:val="0"/>
          <w:marRight w:val="0"/>
          <w:marTop w:val="0"/>
          <w:marBottom w:val="0"/>
          <w:divBdr>
            <w:top w:val="none" w:sz="0" w:space="0" w:color="auto"/>
            <w:left w:val="none" w:sz="0" w:space="0" w:color="auto"/>
            <w:bottom w:val="none" w:sz="0" w:space="0" w:color="auto"/>
            <w:right w:val="none" w:sz="0" w:space="0" w:color="auto"/>
          </w:divBdr>
        </w:div>
        <w:div w:id="515848431">
          <w:marLeft w:val="0"/>
          <w:marRight w:val="0"/>
          <w:marTop w:val="0"/>
          <w:marBottom w:val="0"/>
          <w:divBdr>
            <w:top w:val="none" w:sz="0" w:space="0" w:color="auto"/>
            <w:left w:val="none" w:sz="0" w:space="0" w:color="auto"/>
            <w:bottom w:val="none" w:sz="0" w:space="0" w:color="auto"/>
            <w:right w:val="none" w:sz="0" w:space="0" w:color="auto"/>
          </w:divBdr>
        </w:div>
        <w:div w:id="572010576">
          <w:marLeft w:val="0"/>
          <w:marRight w:val="0"/>
          <w:marTop w:val="0"/>
          <w:marBottom w:val="0"/>
          <w:divBdr>
            <w:top w:val="none" w:sz="0" w:space="0" w:color="auto"/>
            <w:left w:val="none" w:sz="0" w:space="0" w:color="auto"/>
            <w:bottom w:val="none" w:sz="0" w:space="0" w:color="auto"/>
            <w:right w:val="none" w:sz="0" w:space="0" w:color="auto"/>
          </w:divBdr>
        </w:div>
        <w:div w:id="617761127">
          <w:marLeft w:val="0"/>
          <w:marRight w:val="0"/>
          <w:marTop w:val="0"/>
          <w:marBottom w:val="0"/>
          <w:divBdr>
            <w:top w:val="none" w:sz="0" w:space="0" w:color="auto"/>
            <w:left w:val="none" w:sz="0" w:space="0" w:color="auto"/>
            <w:bottom w:val="none" w:sz="0" w:space="0" w:color="auto"/>
            <w:right w:val="none" w:sz="0" w:space="0" w:color="auto"/>
          </w:divBdr>
        </w:div>
        <w:div w:id="714699202">
          <w:marLeft w:val="0"/>
          <w:marRight w:val="0"/>
          <w:marTop w:val="0"/>
          <w:marBottom w:val="0"/>
          <w:divBdr>
            <w:top w:val="none" w:sz="0" w:space="0" w:color="auto"/>
            <w:left w:val="none" w:sz="0" w:space="0" w:color="auto"/>
            <w:bottom w:val="none" w:sz="0" w:space="0" w:color="auto"/>
            <w:right w:val="none" w:sz="0" w:space="0" w:color="auto"/>
          </w:divBdr>
        </w:div>
        <w:div w:id="743649979">
          <w:marLeft w:val="0"/>
          <w:marRight w:val="0"/>
          <w:marTop w:val="0"/>
          <w:marBottom w:val="0"/>
          <w:divBdr>
            <w:top w:val="none" w:sz="0" w:space="0" w:color="auto"/>
            <w:left w:val="none" w:sz="0" w:space="0" w:color="auto"/>
            <w:bottom w:val="none" w:sz="0" w:space="0" w:color="auto"/>
            <w:right w:val="none" w:sz="0" w:space="0" w:color="auto"/>
          </w:divBdr>
        </w:div>
        <w:div w:id="989671541">
          <w:marLeft w:val="0"/>
          <w:marRight w:val="0"/>
          <w:marTop w:val="0"/>
          <w:marBottom w:val="0"/>
          <w:divBdr>
            <w:top w:val="none" w:sz="0" w:space="0" w:color="auto"/>
            <w:left w:val="none" w:sz="0" w:space="0" w:color="auto"/>
            <w:bottom w:val="none" w:sz="0" w:space="0" w:color="auto"/>
            <w:right w:val="none" w:sz="0" w:space="0" w:color="auto"/>
          </w:divBdr>
        </w:div>
        <w:div w:id="1075977051">
          <w:marLeft w:val="0"/>
          <w:marRight w:val="0"/>
          <w:marTop w:val="0"/>
          <w:marBottom w:val="0"/>
          <w:divBdr>
            <w:top w:val="none" w:sz="0" w:space="0" w:color="auto"/>
            <w:left w:val="none" w:sz="0" w:space="0" w:color="auto"/>
            <w:bottom w:val="none" w:sz="0" w:space="0" w:color="auto"/>
            <w:right w:val="none" w:sz="0" w:space="0" w:color="auto"/>
          </w:divBdr>
        </w:div>
        <w:div w:id="1090813573">
          <w:marLeft w:val="0"/>
          <w:marRight w:val="0"/>
          <w:marTop w:val="0"/>
          <w:marBottom w:val="0"/>
          <w:divBdr>
            <w:top w:val="none" w:sz="0" w:space="0" w:color="auto"/>
            <w:left w:val="none" w:sz="0" w:space="0" w:color="auto"/>
            <w:bottom w:val="none" w:sz="0" w:space="0" w:color="auto"/>
            <w:right w:val="none" w:sz="0" w:space="0" w:color="auto"/>
          </w:divBdr>
        </w:div>
        <w:div w:id="1159811641">
          <w:marLeft w:val="0"/>
          <w:marRight w:val="0"/>
          <w:marTop w:val="0"/>
          <w:marBottom w:val="0"/>
          <w:divBdr>
            <w:top w:val="none" w:sz="0" w:space="0" w:color="auto"/>
            <w:left w:val="none" w:sz="0" w:space="0" w:color="auto"/>
            <w:bottom w:val="none" w:sz="0" w:space="0" w:color="auto"/>
            <w:right w:val="none" w:sz="0" w:space="0" w:color="auto"/>
          </w:divBdr>
        </w:div>
        <w:div w:id="1219702016">
          <w:marLeft w:val="0"/>
          <w:marRight w:val="0"/>
          <w:marTop w:val="0"/>
          <w:marBottom w:val="0"/>
          <w:divBdr>
            <w:top w:val="none" w:sz="0" w:space="0" w:color="auto"/>
            <w:left w:val="none" w:sz="0" w:space="0" w:color="auto"/>
            <w:bottom w:val="none" w:sz="0" w:space="0" w:color="auto"/>
            <w:right w:val="none" w:sz="0" w:space="0" w:color="auto"/>
          </w:divBdr>
        </w:div>
        <w:div w:id="1232739774">
          <w:marLeft w:val="0"/>
          <w:marRight w:val="0"/>
          <w:marTop w:val="0"/>
          <w:marBottom w:val="0"/>
          <w:divBdr>
            <w:top w:val="none" w:sz="0" w:space="0" w:color="auto"/>
            <w:left w:val="none" w:sz="0" w:space="0" w:color="auto"/>
            <w:bottom w:val="none" w:sz="0" w:space="0" w:color="auto"/>
            <w:right w:val="none" w:sz="0" w:space="0" w:color="auto"/>
          </w:divBdr>
        </w:div>
        <w:div w:id="1300651405">
          <w:marLeft w:val="0"/>
          <w:marRight w:val="0"/>
          <w:marTop w:val="0"/>
          <w:marBottom w:val="0"/>
          <w:divBdr>
            <w:top w:val="none" w:sz="0" w:space="0" w:color="auto"/>
            <w:left w:val="none" w:sz="0" w:space="0" w:color="auto"/>
            <w:bottom w:val="none" w:sz="0" w:space="0" w:color="auto"/>
            <w:right w:val="none" w:sz="0" w:space="0" w:color="auto"/>
          </w:divBdr>
        </w:div>
        <w:div w:id="1321932668">
          <w:marLeft w:val="0"/>
          <w:marRight w:val="0"/>
          <w:marTop w:val="0"/>
          <w:marBottom w:val="0"/>
          <w:divBdr>
            <w:top w:val="none" w:sz="0" w:space="0" w:color="auto"/>
            <w:left w:val="none" w:sz="0" w:space="0" w:color="auto"/>
            <w:bottom w:val="none" w:sz="0" w:space="0" w:color="auto"/>
            <w:right w:val="none" w:sz="0" w:space="0" w:color="auto"/>
          </w:divBdr>
        </w:div>
        <w:div w:id="1372264594">
          <w:marLeft w:val="0"/>
          <w:marRight w:val="0"/>
          <w:marTop w:val="0"/>
          <w:marBottom w:val="0"/>
          <w:divBdr>
            <w:top w:val="none" w:sz="0" w:space="0" w:color="auto"/>
            <w:left w:val="none" w:sz="0" w:space="0" w:color="auto"/>
            <w:bottom w:val="none" w:sz="0" w:space="0" w:color="auto"/>
            <w:right w:val="none" w:sz="0" w:space="0" w:color="auto"/>
          </w:divBdr>
        </w:div>
        <w:div w:id="1460298984">
          <w:marLeft w:val="0"/>
          <w:marRight w:val="0"/>
          <w:marTop w:val="0"/>
          <w:marBottom w:val="0"/>
          <w:divBdr>
            <w:top w:val="none" w:sz="0" w:space="0" w:color="auto"/>
            <w:left w:val="none" w:sz="0" w:space="0" w:color="auto"/>
            <w:bottom w:val="none" w:sz="0" w:space="0" w:color="auto"/>
            <w:right w:val="none" w:sz="0" w:space="0" w:color="auto"/>
          </w:divBdr>
        </w:div>
        <w:div w:id="1525971912">
          <w:marLeft w:val="0"/>
          <w:marRight w:val="0"/>
          <w:marTop w:val="0"/>
          <w:marBottom w:val="0"/>
          <w:divBdr>
            <w:top w:val="none" w:sz="0" w:space="0" w:color="auto"/>
            <w:left w:val="none" w:sz="0" w:space="0" w:color="auto"/>
            <w:bottom w:val="none" w:sz="0" w:space="0" w:color="auto"/>
            <w:right w:val="none" w:sz="0" w:space="0" w:color="auto"/>
          </w:divBdr>
        </w:div>
        <w:div w:id="1570918571">
          <w:marLeft w:val="0"/>
          <w:marRight w:val="0"/>
          <w:marTop w:val="0"/>
          <w:marBottom w:val="0"/>
          <w:divBdr>
            <w:top w:val="none" w:sz="0" w:space="0" w:color="auto"/>
            <w:left w:val="none" w:sz="0" w:space="0" w:color="auto"/>
            <w:bottom w:val="none" w:sz="0" w:space="0" w:color="auto"/>
            <w:right w:val="none" w:sz="0" w:space="0" w:color="auto"/>
          </w:divBdr>
        </w:div>
        <w:div w:id="1589540290">
          <w:marLeft w:val="0"/>
          <w:marRight w:val="0"/>
          <w:marTop w:val="0"/>
          <w:marBottom w:val="0"/>
          <w:divBdr>
            <w:top w:val="none" w:sz="0" w:space="0" w:color="auto"/>
            <w:left w:val="none" w:sz="0" w:space="0" w:color="auto"/>
            <w:bottom w:val="none" w:sz="0" w:space="0" w:color="auto"/>
            <w:right w:val="none" w:sz="0" w:space="0" w:color="auto"/>
          </w:divBdr>
        </w:div>
        <w:div w:id="1622415712">
          <w:marLeft w:val="0"/>
          <w:marRight w:val="0"/>
          <w:marTop w:val="0"/>
          <w:marBottom w:val="0"/>
          <w:divBdr>
            <w:top w:val="none" w:sz="0" w:space="0" w:color="auto"/>
            <w:left w:val="none" w:sz="0" w:space="0" w:color="auto"/>
            <w:bottom w:val="none" w:sz="0" w:space="0" w:color="auto"/>
            <w:right w:val="none" w:sz="0" w:space="0" w:color="auto"/>
          </w:divBdr>
        </w:div>
        <w:div w:id="1634559333">
          <w:marLeft w:val="0"/>
          <w:marRight w:val="0"/>
          <w:marTop w:val="0"/>
          <w:marBottom w:val="0"/>
          <w:divBdr>
            <w:top w:val="none" w:sz="0" w:space="0" w:color="auto"/>
            <w:left w:val="none" w:sz="0" w:space="0" w:color="auto"/>
            <w:bottom w:val="none" w:sz="0" w:space="0" w:color="auto"/>
            <w:right w:val="none" w:sz="0" w:space="0" w:color="auto"/>
          </w:divBdr>
        </w:div>
        <w:div w:id="1733001038">
          <w:marLeft w:val="0"/>
          <w:marRight w:val="0"/>
          <w:marTop w:val="0"/>
          <w:marBottom w:val="0"/>
          <w:divBdr>
            <w:top w:val="none" w:sz="0" w:space="0" w:color="auto"/>
            <w:left w:val="none" w:sz="0" w:space="0" w:color="auto"/>
            <w:bottom w:val="none" w:sz="0" w:space="0" w:color="auto"/>
            <w:right w:val="none" w:sz="0" w:space="0" w:color="auto"/>
          </w:divBdr>
        </w:div>
        <w:div w:id="1761639267">
          <w:marLeft w:val="0"/>
          <w:marRight w:val="0"/>
          <w:marTop w:val="0"/>
          <w:marBottom w:val="0"/>
          <w:divBdr>
            <w:top w:val="none" w:sz="0" w:space="0" w:color="auto"/>
            <w:left w:val="none" w:sz="0" w:space="0" w:color="auto"/>
            <w:bottom w:val="none" w:sz="0" w:space="0" w:color="auto"/>
            <w:right w:val="none" w:sz="0" w:space="0" w:color="auto"/>
          </w:divBdr>
        </w:div>
        <w:div w:id="1905946126">
          <w:marLeft w:val="0"/>
          <w:marRight w:val="0"/>
          <w:marTop w:val="0"/>
          <w:marBottom w:val="0"/>
          <w:divBdr>
            <w:top w:val="none" w:sz="0" w:space="0" w:color="auto"/>
            <w:left w:val="none" w:sz="0" w:space="0" w:color="auto"/>
            <w:bottom w:val="none" w:sz="0" w:space="0" w:color="auto"/>
            <w:right w:val="none" w:sz="0" w:space="0" w:color="auto"/>
          </w:divBdr>
        </w:div>
        <w:div w:id="2090425690">
          <w:marLeft w:val="0"/>
          <w:marRight w:val="0"/>
          <w:marTop w:val="0"/>
          <w:marBottom w:val="0"/>
          <w:divBdr>
            <w:top w:val="none" w:sz="0" w:space="0" w:color="auto"/>
            <w:left w:val="none" w:sz="0" w:space="0" w:color="auto"/>
            <w:bottom w:val="none" w:sz="0" w:space="0" w:color="auto"/>
            <w:right w:val="none" w:sz="0" w:space="0" w:color="auto"/>
          </w:divBdr>
        </w:div>
        <w:div w:id="2093232702">
          <w:marLeft w:val="0"/>
          <w:marRight w:val="0"/>
          <w:marTop w:val="0"/>
          <w:marBottom w:val="0"/>
          <w:divBdr>
            <w:top w:val="none" w:sz="0" w:space="0" w:color="auto"/>
            <w:left w:val="none" w:sz="0" w:space="0" w:color="auto"/>
            <w:bottom w:val="none" w:sz="0" w:space="0" w:color="auto"/>
            <w:right w:val="none" w:sz="0" w:space="0" w:color="auto"/>
          </w:divBdr>
        </w:div>
        <w:div w:id="2136868753">
          <w:marLeft w:val="0"/>
          <w:marRight w:val="0"/>
          <w:marTop w:val="0"/>
          <w:marBottom w:val="0"/>
          <w:divBdr>
            <w:top w:val="none" w:sz="0" w:space="0" w:color="auto"/>
            <w:left w:val="none" w:sz="0" w:space="0" w:color="auto"/>
            <w:bottom w:val="none" w:sz="0" w:space="0" w:color="auto"/>
            <w:right w:val="none" w:sz="0" w:space="0" w:color="auto"/>
          </w:divBdr>
        </w:div>
      </w:divsChild>
    </w:div>
    <w:div w:id="452289166">
      <w:bodyDiv w:val="1"/>
      <w:marLeft w:val="0"/>
      <w:marRight w:val="0"/>
      <w:marTop w:val="0"/>
      <w:marBottom w:val="0"/>
      <w:divBdr>
        <w:top w:val="none" w:sz="0" w:space="0" w:color="auto"/>
        <w:left w:val="none" w:sz="0" w:space="0" w:color="auto"/>
        <w:bottom w:val="none" w:sz="0" w:space="0" w:color="auto"/>
        <w:right w:val="none" w:sz="0" w:space="0" w:color="auto"/>
      </w:divBdr>
      <w:divsChild>
        <w:div w:id="1900902889">
          <w:marLeft w:val="0"/>
          <w:marRight w:val="0"/>
          <w:marTop w:val="0"/>
          <w:marBottom w:val="0"/>
          <w:divBdr>
            <w:top w:val="none" w:sz="0" w:space="0" w:color="auto"/>
            <w:left w:val="none" w:sz="0" w:space="0" w:color="auto"/>
            <w:bottom w:val="none" w:sz="0" w:space="0" w:color="auto"/>
            <w:right w:val="none" w:sz="0" w:space="0" w:color="auto"/>
          </w:divBdr>
        </w:div>
      </w:divsChild>
    </w:div>
    <w:div w:id="452477595">
      <w:bodyDiv w:val="1"/>
      <w:marLeft w:val="0"/>
      <w:marRight w:val="0"/>
      <w:marTop w:val="0"/>
      <w:marBottom w:val="0"/>
      <w:divBdr>
        <w:top w:val="none" w:sz="0" w:space="0" w:color="auto"/>
        <w:left w:val="none" w:sz="0" w:space="0" w:color="auto"/>
        <w:bottom w:val="none" w:sz="0" w:space="0" w:color="auto"/>
        <w:right w:val="none" w:sz="0" w:space="0" w:color="auto"/>
      </w:divBdr>
      <w:divsChild>
        <w:div w:id="197554111">
          <w:marLeft w:val="0"/>
          <w:marRight w:val="0"/>
          <w:marTop w:val="0"/>
          <w:marBottom w:val="0"/>
          <w:divBdr>
            <w:top w:val="none" w:sz="0" w:space="0" w:color="auto"/>
            <w:left w:val="none" w:sz="0" w:space="0" w:color="auto"/>
            <w:bottom w:val="none" w:sz="0" w:space="0" w:color="auto"/>
            <w:right w:val="none" w:sz="0" w:space="0" w:color="auto"/>
          </w:divBdr>
        </w:div>
        <w:div w:id="314336774">
          <w:marLeft w:val="0"/>
          <w:marRight w:val="0"/>
          <w:marTop w:val="0"/>
          <w:marBottom w:val="0"/>
          <w:divBdr>
            <w:top w:val="none" w:sz="0" w:space="0" w:color="auto"/>
            <w:left w:val="none" w:sz="0" w:space="0" w:color="auto"/>
            <w:bottom w:val="none" w:sz="0" w:space="0" w:color="auto"/>
            <w:right w:val="none" w:sz="0" w:space="0" w:color="auto"/>
          </w:divBdr>
        </w:div>
        <w:div w:id="425617743">
          <w:marLeft w:val="0"/>
          <w:marRight w:val="0"/>
          <w:marTop w:val="0"/>
          <w:marBottom w:val="0"/>
          <w:divBdr>
            <w:top w:val="none" w:sz="0" w:space="0" w:color="auto"/>
            <w:left w:val="none" w:sz="0" w:space="0" w:color="auto"/>
            <w:bottom w:val="none" w:sz="0" w:space="0" w:color="auto"/>
            <w:right w:val="none" w:sz="0" w:space="0" w:color="auto"/>
          </w:divBdr>
        </w:div>
        <w:div w:id="653723818">
          <w:marLeft w:val="0"/>
          <w:marRight w:val="0"/>
          <w:marTop w:val="0"/>
          <w:marBottom w:val="0"/>
          <w:divBdr>
            <w:top w:val="none" w:sz="0" w:space="0" w:color="auto"/>
            <w:left w:val="none" w:sz="0" w:space="0" w:color="auto"/>
            <w:bottom w:val="none" w:sz="0" w:space="0" w:color="auto"/>
            <w:right w:val="none" w:sz="0" w:space="0" w:color="auto"/>
          </w:divBdr>
        </w:div>
        <w:div w:id="854198742">
          <w:marLeft w:val="0"/>
          <w:marRight w:val="0"/>
          <w:marTop w:val="0"/>
          <w:marBottom w:val="0"/>
          <w:divBdr>
            <w:top w:val="none" w:sz="0" w:space="0" w:color="auto"/>
            <w:left w:val="none" w:sz="0" w:space="0" w:color="auto"/>
            <w:bottom w:val="none" w:sz="0" w:space="0" w:color="auto"/>
            <w:right w:val="none" w:sz="0" w:space="0" w:color="auto"/>
          </w:divBdr>
        </w:div>
        <w:div w:id="865600719">
          <w:marLeft w:val="0"/>
          <w:marRight w:val="0"/>
          <w:marTop w:val="0"/>
          <w:marBottom w:val="0"/>
          <w:divBdr>
            <w:top w:val="none" w:sz="0" w:space="0" w:color="auto"/>
            <w:left w:val="none" w:sz="0" w:space="0" w:color="auto"/>
            <w:bottom w:val="none" w:sz="0" w:space="0" w:color="auto"/>
            <w:right w:val="none" w:sz="0" w:space="0" w:color="auto"/>
          </w:divBdr>
        </w:div>
        <w:div w:id="1586036803">
          <w:marLeft w:val="0"/>
          <w:marRight w:val="0"/>
          <w:marTop w:val="0"/>
          <w:marBottom w:val="0"/>
          <w:divBdr>
            <w:top w:val="none" w:sz="0" w:space="0" w:color="auto"/>
            <w:left w:val="none" w:sz="0" w:space="0" w:color="auto"/>
            <w:bottom w:val="none" w:sz="0" w:space="0" w:color="auto"/>
            <w:right w:val="none" w:sz="0" w:space="0" w:color="auto"/>
          </w:divBdr>
        </w:div>
        <w:div w:id="1604724739">
          <w:marLeft w:val="0"/>
          <w:marRight w:val="0"/>
          <w:marTop w:val="0"/>
          <w:marBottom w:val="0"/>
          <w:divBdr>
            <w:top w:val="none" w:sz="0" w:space="0" w:color="auto"/>
            <w:left w:val="none" w:sz="0" w:space="0" w:color="auto"/>
            <w:bottom w:val="none" w:sz="0" w:space="0" w:color="auto"/>
            <w:right w:val="none" w:sz="0" w:space="0" w:color="auto"/>
          </w:divBdr>
        </w:div>
        <w:div w:id="1716006274">
          <w:marLeft w:val="0"/>
          <w:marRight w:val="0"/>
          <w:marTop w:val="0"/>
          <w:marBottom w:val="0"/>
          <w:divBdr>
            <w:top w:val="none" w:sz="0" w:space="0" w:color="auto"/>
            <w:left w:val="none" w:sz="0" w:space="0" w:color="auto"/>
            <w:bottom w:val="none" w:sz="0" w:space="0" w:color="auto"/>
            <w:right w:val="none" w:sz="0" w:space="0" w:color="auto"/>
          </w:divBdr>
        </w:div>
        <w:div w:id="1736733860">
          <w:marLeft w:val="0"/>
          <w:marRight w:val="0"/>
          <w:marTop w:val="0"/>
          <w:marBottom w:val="0"/>
          <w:divBdr>
            <w:top w:val="none" w:sz="0" w:space="0" w:color="auto"/>
            <w:left w:val="none" w:sz="0" w:space="0" w:color="auto"/>
            <w:bottom w:val="none" w:sz="0" w:space="0" w:color="auto"/>
            <w:right w:val="none" w:sz="0" w:space="0" w:color="auto"/>
          </w:divBdr>
        </w:div>
        <w:div w:id="1767965589">
          <w:marLeft w:val="0"/>
          <w:marRight w:val="0"/>
          <w:marTop w:val="0"/>
          <w:marBottom w:val="0"/>
          <w:divBdr>
            <w:top w:val="none" w:sz="0" w:space="0" w:color="auto"/>
            <w:left w:val="none" w:sz="0" w:space="0" w:color="auto"/>
            <w:bottom w:val="none" w:sz="0" w:space="0" w:color="auto"/>
            <w:right w:val="none" w:sz="0" w:space="0" w:color="auto"/>
          </w:divBdr>
        </w:div>
        <w:div w:id="2081906005">
          <w:marLeft w:val="0"/>
          <w:marRight w:val="0"/>
          <w:marTop w:val="0"/>
          <w:marBottom w:val="0"/>
          <w:divBdr>
            <w:top w:val="none" w:sz="0" w:space="0" w:color="auto"/>
            <w:left w:val="none" w:sz="0" w:space="0" w:color="auto"/>
            <w:bottom w:val="none" w:sz="0" w:space="0" w:color="auto"/>
            <w:right w:val="none" w:sz="0" w:space="0" w:color="auto"/>
          </w:divBdr>
        </w:div>
        <w:div w:id="2083411612">
          <w:marLeft w:val="0"/>
          <w:marRight w:val="0"/>
          <w:marTop w:val="0"/>
          <w:marBottom w:val="0"/>
          <w:divBdr>
            <w:top w:val="none" w:sz="0" w:space="0" w:color="auto"/>
            <w:left w:val="none" w:sz="0" w:space="0" w:color="auto"/>
            <w:bottom w:val="none" w:sz="0" w:space="0" w:color="auto"/>
            <w:right w:val="none" w:sz="0" w:space="0" w:color="auto"/>
          </w:divBdr>
        </w:div>
      </w:divsChild>
    </w:div>
    <w:div w:id="452986063">
      <w:bodyDiv w:val="1"/>
      <w:marLeft w:val="0"/>
      <w:marRight w:val="0"/>
      <w:marTop w:val="0"/>
      <w:marBottom w:val="0"/>
      <w:divBdr>
        <w:top w:val="none" w:sz="0" w:space="0" w:color="auto"/>
        <w:left w:val="none" w:sz="0" w:space="0" w:color="auto"/>
        <w:bottom w:val="none" w:sz="0" w:space="0" w:color="auto"/>
        <w:right w:val="none" w:sz="0" w:space="0" w:color="auto"/>
      </w:divBdr>
      <w:divsChild>
        <w:div w:id="975717728">
          <w:marLeft w:val="0"/>
          <w:marRight w:val="0"/>
          <w:marTop w:val="44"/>
          <w:marBottom w:val="0"/>
          <w:divBdr>
            <w:top w:val="none" w:sz="0" w:space="0" w:color="auto"/>
            <w:left w:val="none" w:sz="0" w:space="0" w:color="auto"/>
            <w:bottom w:val="none" w:sz="0" w:space="0" w:color="auto"/>
            <w:right w:val="none" w:sz="0" w:space="0" w:color="auto"/>
          </w:divBdr>
        </w:div>
      </w:divsChild>
    </w:div>
    <w:div w:id="453255344">
      <w:bodyDiv w:val="1"/>
      <w:marLeft w:val="0"/>
      <w:marRight w:val="0"/>
      <w:marTop w:val="0"/>
      <w:marBottom w:val="0"/>
      <w:divBdr>
        <w:top w:val="none" w:sz="0" w:space="0" w:color="auto"/>
        <w:left w:val="none" w:sz="0" w:space="0" w:color="auto"/>
        <w:bottom w:val="none" w:sz="0" w:space="0" w:color="auto"/>
        <w:right w:val="none" w:sz="0" w:space="0" w:color="auto"/>
      </w:divBdr>
    </w:div>
    <w:div w:id="454103947">
      <w:bodyDiv w:val="1"/>
      <w:marLeft w:val="0"/>
      <w:marRight w:val="0"/>
      <w:marTop w:val="0"/>
      <w:marBottom w:val="0"/>
      <w:divBdr>
        <w:top w:val="none" w:sz="0" w:space="0" w:color="auto"/>
        <w:left w:val="none" w:sz="0" w:space="0" w:color="auto"/>
        <w:bottom w:val="none" w:sz="0" w:space="0" w:color="auto"/>
        <w:right w:val="none" w:sz="0" w:space="0" w:color="auto"/>
      </w:divBdr>
      <w:divsChild>
        <w:div w:id="1418789685">
          <w:marLeft w:val="0"/>
          <w:marRight w:val="0"/>
          <w:marTop w:val="0"/>
          <w:marBottom w:val="0"/>
          <w:divBdr>
            <w:top w:val="none" w:sz="0" w:space="0" w:color="auto"/>
            <w:left w:val="none" w:sz="0" w:space="0" w:color="auto"/>
            <w:bottom w:val="none" w:sz="0" w:space="0" w:color="auto"/>
            <w:right w:val="none" w:sz="0" w:space="0" w:color="auto"/>
          </w:divBdr>
          <w:divsChild>
            <w:div w:id="1849445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4174413">
      <w:bodyDiv w:val="1"/>
      <w:marLeft w:val="0"/>
      <w:marRight w:val="0"/>
      <w:marTop w:val="0"/>
      <w:marBottom w:val="0"/>
      <w:divBdr>
        <w:top w:val="none" w:sz="0" w:space="0" w:color="auto"/>
        <w:left w:val="none" w:sz="0" w:space="0" w:color="auto"/>
        <w:bottom w:val="none" w:sz="0" w:space="0" w:color="auto"/>
        <w:right w:val="none" w:sz="0" w:space="0" w:color="auto"/>
      </w:divBdr>
      <w:divsChild>
        <w:div w:id="144008873">
          <w:marLeft w:val="0"/>
          <w:marRight w:val="0"/>
          <w:marTop w:val="0"/>
          <w:marBottom w:val="0"/>
          <w:divBdr>
            <w:top w:val="none" w:sz="0" w:space="0" w:color="auto"/>
            <w:left w:val="none" w:sz="0" w:space="0" w:color="auto"/>
            <w:bottom w:val="none" w:sz="0" w:space="0" w:color="auto"/>
            <w:right w:val="none" w:sz="0" w:space="0" w:color="auto"/>
          </w:divBdr>
        </w:div>
        <w:div w:id="973095317">
          <w:marLeft w:val="0"/>
          <w:marRight w:val="0"/>
          <w:marTop w:val="0"/>
          <w:marBottom w:val="0"/>
          <w:divBdr>
            <w:top w:val="none" w:sz="0" w:space="0" w:color="auto"/>
            <w:left w:val="none" w:sz="0" w:space="0" w:color="auto"/>
            <w:bottom w:val="none" w:sz="0" w:space="0" w:color="auto"/>
            <w:right w:val="none" w:sz="0" w:space="0" w:color="auto"/>
          </w:divBdr>
        </w:div>
        <w:div w:id="2038774198">
          <w:marLeft w:val="0"/>
          <w:marRight w:val="0"/>
          <w:marTop w:val="0"/>
          <w:marBottom w:val="0"/>
          <w:divBdr>
            <w:top w:val="none" w:sz="0" w:space="0" w:color="auto"/>
            <w:left w:val="none" w:sz="0" w:space="0" w:color="auto"/>
            <w:bottom w:val="none" w:sz="0" w:space="0" w:color="auto"/>
            <w:right w:val="none" w:sz="0" w:space="0" w:color="auto"/>
          </w:divBdr>
        </w:div>
        <w:div w:id="2041542986">
          <w:marLeft w:val="0"/>
          <w:marRight w:val="0"/>
          <w:marTop w:val="0"/>
          <w:marBottom w:val="0"/>
          <w:divBdr>
            <w:top w:val="none" w:sz="0" w:space="0" w:color="auto"/>
            <w:left w:val="none" w:sz="0" w:space="0" w:color="auto"/>
            <w:bottom w:val="none" w:sz="0" w:space="0" w:color="auto"/>
            <w:right w:val="none" w:sz="0" w:space="0" w:color="auto"/>
          </w:divBdr>
        </w:div>
        <w:div w:id="2098402559">
          <w:marLeft w:val="0"/>
          <w:marRight w:val="0"/>
          <w:marTop w:val="0"/>
          <w:marBottom w:val="0"/>
          <w:divBdr>
            <w:top w:val="none" w:sz="0" w:space="0" w:color="auto"/>
            <w:left w:val="none" w:sz="0" w:space="0" w:color="auto"/>
            <w:bottom w:val="none" w:sz="0" w:space="0" w:color="auto"/>
            <w:right w:val="none" w:sz="0" w:space="0" w:color="auto"/>
          </w:divBdr>
        </w:div>
      </w:divsChild>
    </w:div>
    <w:div w:id="454561516">
      <w:bodyDiv w:val="1"/>
      <w:marLeft w:val="0"/>
      <w:marRight w:val="0"/>
      <w:marTop w:val="0"/>
      <w:marBottom w:val="0"/>
      <w:divBdr>
        <w:top w:val="none" w:sz="0" w:space="0" w:color="auto"/>
        <w:left w:val="none" w:sz="0" w:space="0" w:color="auto"/>
        <w:bottom w:val="none" w:sz="0" w:space="0" w:color="auto"/>
        <w:right w:val="none" w:sz="0" w:space="0" w:color="auto"/>
      </w:divBdr>
    </w:div>
    <w:div w:id="454951722">
      <w:bodyDiv w:val="1"/>
      <w:marLeft w:val="0"/>
      <w:marRight w:val="0"/>
      <w:marTop w:val="0"/>
      <w:marBottom w:val="0"/>
      <w:divBdr>
        <w:top w:val="none" w:sz="0" w:space="0" w:color="auto"/>
        <w:left w:val="none" w:sz="0" w:space="0" w:color="auto"/>
        <w:bottom w:val="none" w:sz="0" w:space="0" w:color="auto"/>
        <w:right w:val="none" w:sz="0" w:space="0" w:color="auto"/>
      </w:divBdr>
      <w:divsChild>
        <w:div w:id="584220141">
          <w:marLeft w:val="0"/>
          <w:marRight w:val="0"/>
          <w:marTop w:val="0"/>
          <w:marBottom w:val="0"/>
          <w:divBdr>
            <w:top w:val="none" w:sz="0" w:space="0" w:color="auto"/>
            <w:left w:val="none" w:sz="0" w:space="0" w:color="auto"/>
            <w:bottom w:val="none" w:sz="0" w:space="0" w:color="auto"/>
            <w:right w:val="none" w:sz="0" w:space="0" w:color="auto"/>
          </w:divBdr>
        </w:div>
      </w:divsChild>
    </w:div>
    <w:div w:id="455371320">
      <w:bodyDiv w:val="1"/>
      <w:marLeft w:val="0"/>
      <w:marRight w:val="0"/>
      <w:marTop w:val="0"/>
      <w:marBottom w:val="0"/>
      <w:divBdr>
        <w:top w:val="none" w:sz="0" w:space="0" w:color="auto"/>
        <w:left w:val="none" w:sz="0" w:space="0" w:color="auto"/>
        <w:bottom w:val="none" w:sz="0" w:space="0" w:color="auto"/>
        <w:right w:val="none" w:sz="0" w:space="0" w:color="auto"/>
      </w:divBdr>
    </w:div>
    <w:div w:id="455683987">
      <w:bodyDiv w:val="1"/>
      <w:marLeft w:val="0"/>
      <w:marRight w:val="0"/>
      <w:marTop w:val="0"/>
      <w:marBottom w:val="0"/>
      <w:divBdr>
        <w:top w:val="none" w:sz="0" w:space="0" w:color="auto"/>
        <w:left w:val="none" w:sz="0" w:space="0" w:color="auto"/>
        <w:bottom w:val="none" w:sz="0" w:space="0" w:color="auto"/>
        <w:right w:val="none" w:sz="0" w:space="0" w:color="auto"/>
      </w:divBdr>
    </w:div>
    <w:div w:id="456066262">
      <w:bodyDiv w:val="1"/>
      <w:marLeft w:val="0"/>
      <w:marRight w:val="0"/>
      <w:marTop w:val="0"/>
      <w:marBottom w:val="0"/>
      <w:divBdr>
        <w:top w:val="none" w:sz="0" w:space="0" w:color="auto"/>
        <w:left w:val="none" w:sz="0" w:space="0" w:color="auto"/>
        <w:bottom w:val="none" w:sz="0" w:space="0" w:color="auto"/>
        <w:right w:val="none" w:sz="0" w:space="0" w:color="auto"/>
      </w:divBdr>
      <w:divsChild>
        <w:div w:id="848833870">
          <w:marLeft w:val="0"/>
          <w:marRight w:val="0"/>
          <w:marTop w:val="0"/>
          <w:marBottom w:val="0"/>
          <w:divBdr>
            <w:top w:val="none" w:sz="0" w:space="0" w:color="auto"/>
            <w:left w:val="none" w:sz="0" w:space="0" w:color="auto"/>
            <w:bottom w:val="none" w:sz="0" w:space="0" w:color="auto"/>
            <w:right w:val="none" w:sz="0" w:space="0" w:color="auto"/>
          </w:divBdr>
        </w:div>
      </w:divsChild>
    </w:div>
    <w:div w:id="456877482">
      <w:bodyDiv w:val="1"/>
      <w:marLeft w:val="0"/>
      <w:marRight w:val="0"/>
      <w:marTop w:val="0"/>
      <w:marBottom w:val="0"/>
      <w:divBdr>
        <w:top w:val="none" w:sz="0" w:space="0" w:color="auto"/>
        <w:left w:val="none" w:sz="0" w:space="0" w:color="auto"/>
        <w:bottom w:val="none" w:sz="0" w:space="0" w:color="auto"/>
        <w:right w:val="none" w:sz="0" w:space="0" w:color="auto"/>
      </w:divBdr>
      <w:divsChild>
        <w:div w:id="1497069710">
          <w:marLeft w:val="0"/>
          <w:marRight w:val="0"/>
          <w:marTop w:val="0"/>
          <w:marBottom w:val="0"/>
          <w:divBdr>
            <w:top w:val="none" w:sz="0" w:space="0" w:color="auto"/>
            <w:left w:val="none" w:sz="0" w:space="0" w:color="auto"/>
            <w:bottom w:val="none" w:sz="0" w:space="0" w:color="auto"/>
            <w:right w:val="none" w:sz="0" w:space="0" w:color="auto"/>
          </w:divBdr>
          <w:divsChild>
            <w:div w:id="873735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7378972">
      <w:bodyDiv w:val="1"/>
      <w:marLeft w:val="0"/>
      <w:marRight w:val="0"/>
      <w:marTop w:val="0"/>
      <w:marBottom w:val="0"/>
      <w:divBdr>
        <w:top w:val="none" w:sz="0" w:space="0" w:color="auto"/>
        <w:left w:val="none" w:sz="0" w:space="0" w:color="auto"/>
        <w:bottom w:val="none" w:sz="0" w:space="0" w:color="auto"/>
        <w:right w:val="none" w:sz="0" w:space="0" w:color="auto"/>
      </w:divBdr>
    </w:div>
    <w:div w:id="458955457">
      <w:bodyDiv w:val="1"/>
      <w:marLeft w:val="0"/>
      <w:marRight w:val="0"/>
      <w:marTop w:val="0"/>
      <w:marBottom w:val="0"/>
      <w:divBdr>
        <w:top w:val="none" w:sz="0" w:space="0" w:color="auto"/>
        <w:left w:val="none" w:sz="0" w:space="0" w:color="auto"/>
        <w:bottom w:val="none" w:sz="0" w:space="0" w:color="auto"/>
        <w:right w:val="none" w:sz="0" w:space="0" w:color="auto"/>
      </w:divBdr>
      <w:divsChild>
        <w:div w:id="833422042">
          <w:marLeft w:val="0"/>
          <w:marRight w:val="0"/>
          <w:marTop w:val="0"/>
          <w:marBottom w:val="0"/>
          <w:divBdr>
            <w:top w:val="none" w:sz="0" w:space="0" w:color="auto"/>
            <w:left w:val="none" w:sz="0" w:space="0" w:color="auto"/>
            <w:bottom w:val="none" w:sz="0" w:space="0" w:color="auto"/>
            <w:right w:val="none" w:sz="0" w:space="0" w:color="auto"/>
          </w:divBdr>
        </w:div>
        <w:div w:id="2062634354">
          <w:marLeft w:val="0"/>
          <w:marRight w:val="0"/>
          <w:marTop w:val="0"/>
          <w:marBottom w:val="0"/>
          <w:divBdr>
            <w:top w:val="none" w:sz="0" w:space="0" w:color="auto"/>
            <w:left w:val="none" w:sz="0" w:space="0" w:color="auto"/>
            <w:bottom w:val="none" w:sz="0" w:space="0" w:color="auto"/>
            <w:right w:val="none" w:sz="0" w:space="0" w:color="auto"/>
          </w:divBdr>
        </w:div>
      </w:divsChild>
    </w:div>
    <w:div w:id="459492390">
      <w:bodyDiv w:val="1"/>
      <w:marLeft w:val="0"/>
      <w:marRight w:val="0"/>
      <w:marTop w:val="0"/>
      <w:marBottom w:val="0"/>
      <w:divBdr>
        <w:top w:val="none" w:sz="0" w:space="0" w:color="auto"/>
        <w:left w:val="none" w:sz="0" w:space="0" w:color="auto"/>
        <w:bottom w:val="none" w:sz="0" w:space="0" w:color="auto"/>
        <w:right w:val="none" w:sz="0" w:space="0" w:color="auto"/>
      </w:divBdr>
    </w:div>
    <w:div w:id="459543729">
      <w:bodyDiv w:val="1"/>
      <w:marLeft w:val="0"/>
      <w:marRight w:val="0"/>
      <w:marTop w:val="0"/>
      <w:marBottom w:val="0"/>
      <w:divBdr>
        <w:top w:val="none" w:sz="0" w:space="0" w:color="auto"/>
        <w:left w:val="none" w:sz="0" w:space="0" w:color="auto"/>
        <w:bottom w:val="none" w:sz="0" w:space="0" w:color="auto"/>
        <w:right w:val="none" w:sz="0" w:space="0" w:color="auto"/>
      </w:divBdr>
      <w:divsChild>
        <w:div w:id="1151797976">
          <w:marLeft w:val="0"/>
          <w:marRight w:val="0"/>
          <w:marTop w:val="0"/>
          <w:marBottom w:val="0"/>
          <w:divBdr>
            <w:top w:val="none" w:sz="0" w:space="0" w:color="auto"/>
            <w:left w:val="none" w:sz="0" w:space="0" w:color="auto"/>
            <w:bottom w:val="none" w:sz="0" w:space="0" w:color="auto"/>
            <w:right w:val="none" w:sz="0" w:space="0" w:color="auto"/>
          </w:divBdr>
          <w:divsChild>
            <w:div w:id="191309622">
              <w:marLeft w:val="0"/>
              <w:marRight w:val="0"/>
              <w:marTop w:val="0"/>
              <w:marBottom w:val="0"/>
              <w:divBdr>
                <w:top w:val="none" w:sz="0" w:space="0" w:color="E7DEF6"/>
                <w:left w:val="none" w:sz="0" w:space="0" w:color="E7DEF6"/>
                <w:bottom w:val="none" w:sz="0" w:space="0" w:color="E7DEF6"/>
                <w:right w:val="none" w:sz="0" w:space="0" w:color="E7DEF6"/>
              </w:divBdr>
              <w:divsChild>
                <w:div w:id="2120761646">
                  <w:marLeft w:val="0"/>
                  <w:marRight w:val="0"/>
                  <w:marTop w:val="0"/>
                  <w:marBottom w:val="0"/>
                  <w:divBdr>
                    <w:top w:val="none" w:sz="0" w:space="0" w:color="auto"/>
                    <w:left w:val="none" w:sz="0" w:space="0" w:color="auto"/>
                    <w:bottom w:val="none" w:sz="0" w:space="0" w:color="auto"/>
                    <w:right w:val="none" w:sz="0" w:space="0" w:color="auto"/>
                  </w:divBdr>
                  <w:divsChild>
                    <w:div w:id="1385060381">
                      <w:marLeft w:val="0"/>
                      <w:marRight w:val="0"/>
                      <w:marTop w:val="0"/>
                      <w:marBottom w:val="0"/>
                      <w:divBdr>
                        <w:top w:val="none" w:sz="0" w:space="0" w:color="auto"/>
                        <w:left w:val="none" w:sz="0" w:space="0" w:color="auto"/>
                        <w:bottom w:val="none" w:sz="0" w:space="0" w:color="auto"/>
                        <w:right w:val="none" w:sz="0" w:space="0" w:color="auto"/>
                      </w:divBdr>
                      <w:divsChild>
                        <w:div w:id="2030596309">
                          <w:marLeft w:val="0"/>
                          <w:marRight w:val="0"/>
                          <w:marTop w:val="0"/>
                          <w:marBottom w:val="0"/>
                          <w:divBdr>
                            <w:top w:val="none" w:sz="0" w:space="0" w:color="auto"/>
                            <w:left w:val="none" w:sz="0" w:space="0" w:color="auto"/>
                            <w:bottom w:val="none" w:sz="0" w:space="0" w:color="auto"/>
                            <w:right w:val="none" w:sz="0" w:space="0" w:color="auto"/>
                          </w:divBdr>
                          <w:divsChild>
                            <w:div w:id="152883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60390474">
      <w:bodyDiv w:val="1"/>
      <w:marLeft w:val="0"/>
      <w:marRight w:val="0"/>
      <w:marTop w:val="0"/>
      <w:marBottom w:val="0"/>
      <w:divBdr>
        <w:top w:val="none" w:sz="0" w:space="0" w:color="auto"/>
        <w:left w:val="none" w:sz="0" w:space="0" w:color="auto"/>
        <w:bottom w:val="none" w:sz="0" w:space="0" w:color="auto"/>
        <w:right w:val="none" w:sz="0" w:space="0" w:color="auto"/>
      </w:divBdr>
      <w:divsChild>
        <w:div w:id="1119297252">
          <w:marLeft w:val="0"/>
          <w:marRight w:val="0"/>
          <w:marTop w:val="0"/>
          <w:marBottom w:val="0"/>
          <w:divBdr>
            <w:top w:val="none" w:sz="0" w:space="0" w:color="auto"/>
            <w:left w:val="none" w:sz="0" w:space="0" w:color="auto"/>
            <w:bottom w:val="none" w:sz="0" w:space="0" w:color="auto"/>
            <w:right w:val="none" w:sz="0" w:space="0" w:color="auto"/>
          </w:divBdr>
          <w:divsChild>
            <w:div w:id="685787476">
              <w:marLeft w:val="0"/>
              <w:marRight w:val="0"/>
              <w:marTop w:val="0"/>
              <w:marBottom w:val="0"/>
              <w:divBdr>
                <w:top w:val="none" w:sz="0" w:space="0" w:color="auto"/>
                <w:left w:val="none" w:sz="0" w:space="0" w:color="auto"/>
                <w:bottom w:val="none" w:sz="0" w:space="0" w:color="auto"/>
                <w:right w:val="none" w:sz="0" w:space="0" w:color="auto"/>
              </w:divBdr>
              <w:divsChild>
                <w:div w:id="1449161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315426">
      <w:bodyDiv w:val="1"/>
      <w:marLeft w:val="0"/>
      <w:marRight w:val="0"/>
      <w:marTop w:val="0"/>
      <w:marBottom w:val="0"/>
      <w:divBdr>
        <w:top w:val="none" w:sz="0" w:space="0" w:color="auto"/>
        <w:left w:val="none" w:sz="0" w:space="0" w:color="auto"/>
        <w:bottom w:val="none" w:sz="0" w:space="0" w:color="auto"/>
        <w:right w:val="none" w:sz="0" w:space="0" w:color="auto"/>
      </w:divBdr>
    </w:div>
    <w:div w:id="461732912">
      <w:bodyDiv w:val="1"/>
      <w:marLeft w:val="0"/>
      <w:marRight w:val="0"/>
      <w:marTop w:val="0"/>
      <w:marBottom w:val="0"/>
      <w:divBdr>
        <w:top w:val="none" w:sz="0" w:space="0" w:color="auto"/>
        <w:left w:val="none" w:sz="0" w:space="0" w:color="auto"/>
        <w:bottom w:val="none" w:sz="0" w:space="0" w:color="auto"/>
        <w:right w:val="none" w:sz="0" w:space="0" w:color="auto"/>
      </w:divBdr>
      <w:divsChild>
        <w:div w:id="819688170">
          <w:marLeft w:val="0"/>
          <w:marRight w:val="0"/>
          <w:marTop w:val="0"/>
          <w:marBottom w:val="0"/>
          <w:divBdr>
            <w:top w:val="none" w:sz="0" w:space="0" w:color="auto"/>
            <w:left w:val="none" w:sz="0" w:space="0" w:color="auto"/>
            <w:bottom w:val="none" w:sz="0" w:space="0" w:color="auto"/>
            <w:right w:val="none" w:sz="0" w:space="0" w:color="auto"/>
          </w:divBdr>
        </w:div>
      </w:divsChild>
    </w:div>
    <w:div w:id="462190167">
      <w:bodyDiv w:val="1"/>
      <w:marLeft w:val="0"/>
      <w:marRight w:val="0"/>
      <w:marTop w:val="0"/>
      <w:marBottom w:val="0"/>
      <w:divBdr>
        <w:top w:val="none" w:sz="0" w:space="0" w:color="auto"/>
        <w:left w:val="none" w:sz="0" w:space="0" w:color="auto"/>
        <w:bottom w:val="none" w:sz="0" w:space="0" w:color="auto"/>
        <w:right w:val="none" w:sz="0" w:space="0" w:color="auto"/>
      </w:divBdr>
    </w:div>
    <w:div w:id="463159029">
      <w:bodyDiv w:val="1"/>
      <w:marLeft w:val="0"/>
      <w:marRight w:val="0"/>
      <w:marTop w:val="0"/>
      <w:marBottom w:val="0"/>
      <w:divBdr>
        <w:top w:val="none" w:sz="0" w:space="0" w:color="auto"/>
        <w:left w:val="none" w:sz="0" w:space="0" w:color="auto"/>
        <w:bottom w:val="none" w:sz="0" w:space="0" w:color="auto"/>
        <w:right w:val="none" w:sz="0" w:space="0" w:color="auto"/>
      </w:divBdr>
    </w:div>
    <w:div w:id="463816054">
      <w:bodyDiv w:val="1"/>
      <w:marLeft w:val="0"/>
      <w:marRight w:val="0"/>
      <w:marTop w:val="0"/>
      <w:marBottom w:val="0"/>
      <w:divBdr>
        <w:top w:val="none" w:sz="0" w:space="0" w:color="auto"/>
        <w:left w:val="none" w:sz="0" w:space="0" w:color="auto"/>
        <w:bottom w:val="none" w:sz="0" w:space="0" w:color="auto"/>
        <w:right w:val="none" w:sz="0" w:space="0" w:color="auto"/>
      </w:divBdr>
      <w:divsChild>
        <w:div w:id="1448739477">
          <w:marLeft w:val="0"/>
          <w:marRight w:val="0"/>
          <w:marTop w:val="0"/>
          <w:marBottom w:val="0"/>
          <w:divBdr>
            <w:top w:val="none" w:sz="0" w:space="0" w:color="auto"/>
            <w:left w:val="none" w:sz="0" w:space="0" w:color="auto"/>
            <w:bottom w:val="none" w:sz="0" w:space="0" w:color="auto"/>
            <w:right w:val="none" w:sz="0" w:space="0" w:color="auto"/>
          </w:divBdr>
        </w:div>
      </w:divsChild>
    </w:div>
    <w:div w:id="464007816">
      <w:bodyDiv w:val="1"/>
      <w:marLeft w:val="0"/>
      <w:marRight w:val="0"/>
      <w:marTop w:val="0"/>
      <w:marBottom w:val="0"/>
      <w:divBdr>
        <w:top w:val="none" w:sz="0" w:space="0" w:color="auto"/>
        <w:left w:val="none" w:sz="0" w:space="0" w:color="auto"/>
        <w:bottom w:val="none" w:sz="0" w:space="0" w:color="auto"/>
        <w:right w:val="none" w:sz="0" w:space="0" w:color="auto"/>
      </w:divBdr>
    </w:div>
    <w:div w:id="464547321">
      <w:bodyDiv w:val="1"/>
      <w:marLeft w:val="0"/>
      <w:marRight w:val="0"/>
      <w:marTop w:val="0"/>
      <w:marBottom w:val="0"/>
      <w:divBdr>
        <w:top w:val="none" w:sz="0" w:space="0" w:color="auto"/>
        <w:left w:val="none" w:sz="0" w:space="0" w:color="auto"/>
        <w:bottom w:val="none" w:sz="0" w:space="0" w:color="auto"/>
        <w:right w:val="none" w:sz="0" w:space="0" w:color="auto"/>
      </w:divBdr>
      <w:divsChild>
        <w:div w:id="1317564831">
          <w:marLeft w:val="0"/>
          <w:marRight w:val="0"/>
          <w:marTop w:val="0"/>
          <w:marBottom w:val="0"/>
          <w:divBdr>
            <w:top w:val="none" w:sz="0" w:space="0" w:color="auto"/>
            <w:left w:val="none" w:sz="0" w:space="0" w:color="auto"/>
            <w:bottom w:val="none" w:sz="0" w:space="0" w:color="auto"/>
            <w:right w:val="none" w:sz="0" w:space="0" w:color="auto"/>
          </w:divBdr>
          <w:divsChild>
            <w:div w:id="448663298">
              <w:marLeft w:val="0"/>
              <w:marRight w:val="0"/>
              <w:marTop w:val="0"/>
              <w:marBottom w:val="0"/>
              <w:divBdr>
                <w:top w:val="none" w:sz="0" w:space="0" w:color="auto"/>
                <w:left w:val="none" w:sz="0" w:space="0" w:color="auto"/>
                <w:bottom w:val="none" w:sz="0" w:space="0" w:color="auto"/>
                <w:right w:val="none" w:sz="0" w:space="0" w:color="auto"/>
              </w:divBdr>
              <w:divsChild>
                <w:div w:id="1070229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6897654">
      <w:bodyDiv w:val="1"/>
      <w:marLeft w:val="0"/>
      <w:marRight w:val="0"/>
      <w:marTop w:val="0"/>
      <w:marBottom w:val="0"/>
      <w:divBdr>
        <w:top w:val="none" w:sz="0" w:space="0" w:color="auto"/>
        <w:left w:val="none" w:sz="0" w:space="0" w:color="auto"/>
        <w:bottom w:val="none" w:sz="0" w:space="0" w:color="auto"/>
        <w:right w:val="none" w:sz="0" w:space="0" w:color="auto"/>
      </w:divBdr>
      <w:divsChild>
        <w:div w:id="641079862">
          <w:marLeft w:val="0"/>
          <w:marRight w:val="0"/>
          <w:marTop w:val="0"/>
          <w:marBottom w:val="0"/>
          <w:divBdr>
            <w:top w:val="none" w:sz="0" w:space="0" w:color="auto"/>
            <w:left w:val="none" w:sz="0" w:space="0" w:color="auto"/>
            <w:bottom w:val="none" w:sz="0" w:space="0" w:color="auto"/>
            <w:right w:val="none" w:sz="0" w:space="0" w:color="auto"/>
          </w:divBdr>
          <w:divsChild>
            <w:div w:id="2091809351">
              <w:marLeft w:val="0"/>
              <w:marRight w:val="0"/>
              <w:marTop w:val="0"/>
              <w:marBottom w:val="0"/>
              <w:divBdr>
                <w:top w:val="none" w:sz="0" w:space="0" w:color="auto"/>
                <w:left w:val="none" w:sz="0" w:space="0" w:color="auto"/>
                <w:bottom w:val="none" w:sz="0" w:space="0" w:color="auto"/>
                <w:right w:val="none" w:sz="0" w:space="0" w:color="auto"/>
              </w:divBdr>
              <w:divsChild>
                <w:div w:id="19900167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8321441">
      <w:bodyDiv w:val="1"/>
      <w:marLeft w:val="0"/>
      <w:marRight w:val="0"/>
      <w:marTop w:val="0"/>
      <w:marBottom w:val="0"/>
      <w:divBdr>
        <w:top w:val="none" w:sz="0" w:space="0" w:color="auto"/>
        <w:left w:val="none" w:sz="0" w:space="0" w:color="auto"/>
        <w:bottom w:val="none" w:sz="0" w:space="0" w:color="auto"/>
        <w:right w:val="none" w:sz="0" w:space="0" w:color="auto"/>
      </w:divBdr>
    </w:div>
    <w:div w:id="469324849">
      <w:bodyDiv w:val="1"/>
      <w:marLeft w:val="0"/>
      <w:marRight w:val="0"/>
      <w:marTop w:val="0"/>
      <w:marBottom w:val="0"/>
      <w:divBdr>
        <w:top w:val="none" w:sz="0" w:space="0" w:color="auto"/>
        <w:left w:val="none" w:sz="0" w:space="0" w:color="auto"/>
        <w:bottom w:val="none" w:sz="0" w:space="0" w:color="auto"/>
        <w:right w:val="none" w:sz="0" w:space="0" w:color="auto"/>
      </w:divBdr>
    </w:div>
    <w:div w:id="469440202">
      <w:bodyDiv w:val="1"/>
      <w:marLeft w:val="0"/>
      <w:marRight w:val="0"/>
      <w:marTop w:val="0"/>
      <w:marBottom w:val="0"/>
      <w:divBdr>
        <w:top w:val="none" w:sz="0" w:space="0" w:color="auto"/>
        <w:left w:val="none" w:sz="0" w:space="0" w:color="auto"/>
        <w:bottom w:val="none" w:sz="0" w:space="0" w:color="auto"/>
        <w:right w:val="none" w:sz="0" w:space="0" w:color="auto"/>
      </w:divBdr>
    </w:div>
    <w:div w:id="470488935">
      <w:bodyDiv w:val="1"/>
      <w:marLeft w:val="0"/>
      <w:marRight w:val="0"/>
      <w:marTop w:val="0"/>
      <w:marBottom w:val="0"/>
      <w:divBdr>
        <w:top w:val="none" w:sz="0" w:space="0" w:color="auto"/>
        <w:left w:val="none" w:sz="0" w:space="0" w:color="auto"/>
        <w:bottom w:val="none" w:sz="0" w:space="0" w:color="auto"/>
        <w:right w:val="none" w:sz="0" w:space="0" w:color="auto"/>
      </w:divBdr>
      <w:divsChild>
        <w:div w:id="237443673">
          <w:marLeft w:val="0"/>
          <w:marRight w:val="0"/>
          <w:marTop w:val="0"/>
          <w:marBottom w:val="0"/>
          <w:divBdr>
            <w:top w:val="none" w:sz="0" w:space="0" w:color="auto"/>
            <w:left w:val="none" w:sz="0" w:space="0" w:color="auto"/>
            <w:bottom w:val="none" w:sz="0" w:space="0" w:color="auto"/>
            <w:right w:val="none" w:sz="0" w:space="0" w:color="auto"/>
          </w:divBdr>
        </w:div>
        <w:div w:id="633022610">
          <w:marLeft w:val="0"/>
          <w:marRight w:val="0"/>
          <w:marTop w:val="0"/>
          <w:marBottom w:val="0"/>
          <w:divBdr>
            <w:top w:val="none" w:sz="0" w:space="0" w:color="auto"/>
            <w:left w:val="none" w:sz="0" w:space="0" w:color="auto"/>
            <w:bottom w:val="none" w:sz="0" w:space="0" w:color="auto"/>
            <w:right w:val="none" w:sz="0" w:space="0" w:color="auto"/>
          </w:divBdr>
        </w:div>
        <w:div w:id="1456176607">
          <w:marLeft w:val="0"/>
          <w:marRight w:val="0"/>
          <w:marTop w:val="0"/>
          <w:marBottom w:val="0"/>
          <w:divBdr>
            <w:top w:val="none" w:sz="0" w:space="0" w:color="auto"/>
            <w:left w:val="none" w:sz="0" w:space="0" w:color="auto"/>
            <w:bottom w:val="none" w:sz="0" w:space="0" w:color="auto"/>
            <w:right w:val="none" w:sz="0" w:space="0" w:color="auto"/>
          </w:divBdr>
        </w:div>
        <w:div w:id="1680504634">
          <w:marLeft w:val="0"/>
          <w:marRight w:val="0"/>
          <w:marTop w:val="0"/>
          <w:marBottom w:val="0"/>
          <w:divBdr>
            <w:top w:val="none" w:sz="0" w:space="0" w:color="auto"/>
            <w:left w:val="none" w:sz="0" w:space="0" w:color="auto"/>
            <w:bottom w:val="none" w:sz="0" w:space="0" w:color="auto"/>
            <w:right w:val="none" w:sz="0" w:space="0" w:color="auto"/>
          </w:divBdr>
        </w:div>
        <w:div w:id="1691294697">
          <w:marLeft w:val="0"/>
          <w:marRight w:val="0"/>
          <w:marTop w:val="0"/>
          <w:marBottom w:val="0"/>
          <w:divBdr>
            <w:top w:val="none" w:sz="0" w:space="0" w:color="auto"/>
            <w:left w:val="none" w:sz="0" w:space="0" w:color="auto"/>
            <w:bottom w:val="none" w:sz="0" w:space="0" w:color="auto"/>
            <w:right w:val="none" w:sz="0" w:space="0" w:color="auto"/>
          </w:divBdr>
        </w:div>
        <w:div w:id="1940871875">
          <w:marLeft w:val="0"/>
          <w:marRight w:val="0"/>
          <w:marTop w:val="0"/>
          <w:marBottom w:val="0"/>
          <w:divBdr>
            <w:top w:val="none" w:sz="0" w:space="0" w:color="auto"/>
            <w:left w:val="none" w:sz="0" w:space="0" w:color="auto"/>
            <w:bottom w:val="none" w:sz="0" w:space="0" w:color="auto"/>
            <w:right w:val="none" w:sz="0" w:space="0" w:color="auto"/>
          </w:divBdr>
        </w:div>
      </w:divsChild>
    </w:div>
    <w:div w:id="472521997">
      <w:bodyDiv w:val="1"/>
      <w:marLeft w:val="0"/>
      <w:marRight w:val="0"/>
      <w:marTop w:val="0"/>
      <w:marBottom w:val="0"/>
      <w:divBdr>
        <w:top w:val="none" w:sz="0" w:space="0" w:color="auto"/>
        <w:left w:val="none" w:sz="0" w:space="0" w:color="auto"/>
        <w:bottom w:val="none" w:sz="0" w:space="0" w:color="auto"/>
        <w:right w:val="none" w:sz="0" w:space="0" w:color="auto"/>
      </w:divBdr>
      <w:divsChild>
        <w:div w:id="1449665549">
          <w:marLeft w:val="0"/>
          <w:marRight w:val="0"/>
          <w:marTop w:val="0"/>
          <w:marBottom w:val="0"/>
          <w:divBdr>
            <w:top w:val="none" w:sz="0" w:space="0" w:color="auto"/>
            <w:left w:val="none" w:sz="0" w:space="0" w:color="auto"/>
            <w:bottom w:val="none" w:sz="0" w:space="0" w:color="auto"/>
            <w:right w:val="none" w:sz="0" w:space="0" w:color="auto"/>
          </w:divBdr>
        </w:div>
      </w:divsChild>
    </w:div>
    <w:div w:id="472597317">
      <w:bodyDiv w:val="1"/>
      <w:marLeft w:val="0"/>
      <w:marRight w:val="0"/>
      <w:marTop w:val="0"/>
      <w:marBottom w:val="0"/>
      <w:divBdr>
        <w:top w:val="none" w:sz="0" w:space="0" w:color="auto"/>
        <w:left w:val="none" w:sz="0" w:space="0" w:color="auto"/>
        <w:bottom w:val="none" w:sz="0" w:space="0" w:color="auto"/>
        <w:right w:val="none" w:sz="0" w:space="0" w:color="auto"/>
      </w:divBdr>
    </w:div>
    <w:div w:id="475924673">
      <w:bodyDiv w:val="1"/>
      <w:marLeft w:val="0"/>
      <w:marRight w:val="0"/>
      <w:marTop w:val="0"/>
      <w:marBottom w:val="0"/>
      <w:divBdr>
        <w:top w:val="none" w:sz="0" w:space="0" w:color="auto"/>
        <w:left w:val="none" w:sz="0" w:space="0" w:color="auto"/>
        <w:bottom w:val="none" w:sz="0" w:space="0" w:color="auto"/>
        <w:right w:val="none" w:sz="0" w:space="0" w:color="auto"/>
      </w:divBdr>
      <w:divsChild>
        <w:div w:id="63335052">
          <w:marLeft w:val="0"/>
          <w:marRight w:val="0"/>
          <w:marTop w:val="0"/>
          <w:marBottom w:val="0"/>
          <w:divBdr>
            <w:top w:val="none" w:sz="0" w:space="0" w:color="auto"/>
            <w:left w:val="none" w:sz="0" w:space="0" w:color="auto"/>
            <w:bottom w:val="none" w:sz="0" w:space="0" w:color="auto"/>
            <w:right w:val="none" w:sz="0" w:space="0" w:color="auto"/>
          </w:divBdr>
        </w:div>
      </w:divsChild>
    </w:div>
    <w:div w:id="476264700">
      <w:bodyDiv w:val="1"/>
      <w:marLeft w:val="0"/>
      <w:marRight w:val="0"/>
      <w:marTop w:val="0"/>
      <w:marBottom w:val="0"/>
      <w:divBdr>
        <w:top w:val="none" w:sz="0" w:space="0" w:color="auto"/>
        <w:left w:val="none" w:sz="0" w:space="0" w:color="auto"/>
        <w:bottom w:val="none" w:sz="0" w:space="0" w:color="auto"/>
        <w:right w:val="none" w:sz="0" w:space="0" w:color="auto"/>
      </w:divBdr>
      <w:divsChild>
        <w:div w:id="953436646">
          <w:marLeft w:val="0"/>
          <w:marRight w:val="0"/>
          <w:marTop w:val="0"/>
          <w:marBottom w:val="0"/>
          <w:divBdr>
            <w:top w:val="none" w:sz="0" w:space="0" w:color="auto"/>
            <w:left w:val="none" w:sz="0" w:space="0" w:color="auto"/>
            <w:bottom w:val="none" w:sz="0" w:space="0" w:color="auto"/>
            <w:right w:val="none" w:sz="0" w:space="0" w:color="auto"/>
          </w:divBdr>
          <w:divsChild>
            <w:div w:id="1004473306">
              <w:marLeft w:val="0"/>
              <w:marRight w:val="0"/>
              <w:marTop w:val="0"/>
              <w:marBottom w:val="0"/>
              <w:divBdr>
                <w:top w:val="none" w:sz="0" w:space="0" w:color="auto"/>
                <w:left w:val="none" w:sz="0" w:space="0" w:color="auto"/>
                <w:bottom w:val="none" w:sz="0" w:space="0" w:color="auto"/>
                <w:right w:val="none" w:sz="0" w:space="0" w:color="auto"/>
              </w:divBdr>
              <w:divsChild>
                <w:div w:id="234122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7306170">
      <w:bodyDiv w:val="1"/>
      <w:marLeft w:val="0"/>
      <w:marRight w:val="0"/>
      <w:marTop w:val="0"/>
      <w:marBottom w:val="0"/>
      <w:divBdr>
        <w:top w:val="none" w:sz="0" w:space="0" w:color="auto"/>
        <w:left w:val="none" w:sz="0" w:space="0" w:color="auto"/>
        <w:bottom w:val="none" w:sz="0" w:space="0" w:color="auto"/>
        <w:right w:val="none" w:sz="0" w:space="0" w:color="auto"/>
      </w:divBdr>
    </w:div>
    <w:div w:id="478152356">
      <w:bodyDiv w:val="1"/>
      <w:marLeft w:val="0"/>
      <w:marRight w:val="0"/>
      <w:marTop w:val="0"/>
      <w:marBottom w:val="0"/>
      <w:divBdr>
        <w:top w:val="none" w:sz="0" w:space="0" w:color="auto"/>
        <w:left w:val="none" w:sz="0" w:space="0" w:color="auto"/>
        <w:bottom w:val="none" w:sz="0" w:space="0" w:color="auto"/>
        <w:right w:val="none" w:sz="0" w:space="0" w:color="auto"/>
      </w:divBdr>
      <w:divsChild>
        <w:div w:id="2017681822">
          <w:marLeft w:val="0"/>
          <w:marRight w:val="0"/>
          <w:marTop w:val="0"/>
          <w:marBottom w:val="0"/>
          <w:divBdr>
            <w:top w:val="none" w:sz="0" w:space="0" w:color="auto"/>
            <w:left w:val="none" w:sz="0" w:space="0" w:color="auto"/>
            <w:bottom w:val="none" w:sz="0" w:space="0" w:color="auto"/>
            <w:right w:val="none" w:sz="0" w:space="0" w:color="auto"/>
          </w:divBdr>
        </w:div>
      </w:divsChild>
    </w:div>
    <w:div w:id="478570518">
      <w:bodyDiv w:val="1"/>
      <w:marLeft w:val="0"/>
      <w:marRight w:val="0"/>
      <w:marTop w:val="0"/>
      <w:marBottom w:val="0"/>
      <w:divBdr>
        <w:top w:val="none" w:sz="0" w:space="0" w:color="auto"/>
        <w:left w:val="none" w:sz="0" w:space="0" w:color="auto"/>
        <w:bottom w:val="none" w:sz="0" w:space="0" w:color="auto"/>
        <w:right w:val="none" w:sz="0" w:space="0" w:color="auto"/>
      </w:divBdr>
      <w:divsChild>
        <w:div w:id="1943755269">
          <w:marLeft w:val="0"/>
          <w:marRight w:val="0"/>
          <w:marTop w:val="0"/>
          <w:marBottom w:val="0"/>
          <w:divBdr>
            <w:top w:val="none" w:sz="0" w:space="0" w:color="auto"/>
            <w:left w:val="none" w:sz="0" w:space="0" w:color="auto"/>
            <w:bottom w:val="none" w:sz="0" w:space="0" w:color="auto"/>
            <w:right w:val="none" w:sz="0" w:space="0" w:color="auto"/>
          </w:divBdr>
        </w:div>
      </w:divsChild>
    </w:div>
    <w:div w:id="479201068">
      <w:bodyDiv w:val="1"/>
      <w:marLeft w:val="0"/>
      <w:marRight w:val="0"/>
      <w:marTop w:val="0"/>
      <w:marBottom w:val="0"/>
      <w:divBdr>
        <w:top w:val="none" w:sz="0" w:space="0" w:color="auto"/>
        <w:left w:val="none" w:sz="0" w:space="0" w:color="auto"/>
        <w:bottom w:val="none" w:sz="0" w:space="0" w:color="auto"/>
        <w:right w:val="none" w:sz="0" w:space="0" w:color="auto"/>
      </w:divBdr>
    </w:div>
    <w:div w:id="479660580">
      <w:bodyDiv w:val="1"/>
      <w:marLeft w:val="0"/>
      <w:marRight w:val="0"/>
      <w:marTop w:val="0"/>
      <w:marBottom w:val="0"/>
      <w:divBdr>
        <w:top w:val="none" w:sz="0" w:space="0" w:color="auto"/>
        <w:left w:val="none" w:sz="0" w:space="0" w:color="auto"/>
        <w:bottom w:val="none" w:sz="0" w:space="0" w:color="auto"/>
        <w:right w:val="none" w:sz="0" w:space="0" w:color="auto"/>
      </w:divBdr>
      <w:divsChild>
        <w:div w:id="491718137">
          <w:marLeft w:val="0"/>
          <w:marRight w:val="0"/>
          <w:marTop w:val="0"/>
          <w:marBottom w:val="0"/>
          <w:divBdr>
            <w:top w:val="none" w:sz="0" w:space="0" w:color="auto"/>
            <w:left w:val="none" w:sz="0" w:space="0" w:color="auto"/>
            <w:bottom w:val="none" w:sz="0" w:space="0" w:color="auto"/>
            <w:right w:val="none" w:sz="0" w:space="0" w:color="auto"/>
          </w:divBdr>
        </w:div>
        <w:div w:id="1040129200">
          <w:marLeft w:val="0"/>
          <w:marRight w:val="0"/>
          <w:marTop w:val="0"/>
          <w:marBottom w:val="0"/>
          <w:divBdr>
            <w:top w:val="none" w:sz="0" w:space="0" w:color="auto"/>
            <w:left w:val="none" w:sz="0" w:space="0" w:color="auto"/>
            <w:bottom w:val="none" w:sz="0" w:space="0" w:color="auto"/>
            <w:right w:val="none" w:sz="0" w:space="0" w:color="auto"/>
          </w:divBdr>
        </w:div>
      </w:divsChild>
    </w:div>
    <w:div w:id="480387991">
      <w:bodyDiv w:val="1"/>
      <w:marLeft w:val="0"/>
      <w:marRight w:val="0"/>
      <w:marTop w:val="0"/>
      <w:marBottom w:val="0"/>
      <w:divBdr>
        <w:top w:val="none" w:sz="0" w:space="0" w:color="auto"/>
        <w:left w:val="none" w:sz="0" w:space="0" w:color="auto"/>
        <w:bottom w:val="none" w:sz="0" w:space="0" w:color="auto"/>
        <w:right w:val="none" w:sz="0" w:space="0" w:color="auto"/>
      </w:divBdr>
      <w:divsChild>
        <w:div w:id="420490224">
          <w:marLeft w:val="150"/>
          <w:marRight w:val="0"/>
          <w:marTop w:val="0"/>
          <w:marBottom w:val="0"/>
          <w:divBdr>
            <w:top w:val="none" w:sz="0" w:space="0" w:color="auto"/>
            <w:left w:val="none" w:sz="0" w:space="0" w:color="auto"/>
            <w:bottom w:val="none" w:sz="0" w:space="0" w:color="auto"/>
            <w:right w:val="none" w:sz="0" w:space="0" w:color="auto"/>
          </w:divBdr>
          <w:divsChild>
            <w:div w:id="1929118958">
              <w:marLeft w:val="44"/>
              <w:marRight w:val="0"/>
              <w:marTop w:val="0"/>
              <w:marBottom w:val="0"/>
              <w:divBdr>
                <w:top w:val="outset" w:sz="6" w:space="0" w:color="CCCCCC"/>
                <w:left w:val="outset" w:sz="6" w:space="0" w:color="CCCCCC"/>
                <w:bottom w:val="outset" w:sz="6" w:space="0" w:color="CCCCCC"/>
                <w:right w:val="outset" w:sz="6" w:space="0" w:color="CCCCCC"/>
              </w:divBdr>
              <w:divsChild>
                <w:div w:id="801190571">
                  <w:marLeft w:val="0"/>
                  <w:marRight w:val="0"/>
                  <w:marTop w:val="0"/>
                  <w:marBottom w:val="0"/>
                  <w:divBdr>
                    <w:top w:val="none" w:sz="0" w:space="0" w:color="auto"/>
                    <w:left w:val="none" w:sz="0" w:space="0" w:color="auto"/>
                    <w:bottom w:val="none" w:sz="0" w:space="0" w:color="auto"/>
                    <w:right w:val="none" w:sz="0" w:space="0" w:color="auto"/>
                  </w:divBdr>
                  <w:divsChild>
                    <w:div w:id="2103868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0579168">
      <w:bodyDiv w:val="1"/>
      <w:marLeft w:val="0"/>
      <w:marRight w:val="0"/>
      <w:marTop w:val="0"/>
      <w:marBottom w:val="0"/>
      <w:divBdr>
        <w:top w:val="none" w:sz="0" w:space="0" w:color="auto"/>
        <w:left w:val="none" w:sz="0" w:space="0" w:color="auto"/>
        <w:bottom w:val="none" w:sz="0" w:space="0" w:color="auto"/>
        <w:right w:val="none" w:sz="0" w:space="0" w:color="auto"/>
      </w:divBdr>
      <w:divsChild>
        <w:div w:id="1225608615">
          <w:marLeft w:val="0"/>
          <w:marRight w:val="0"/>
          <w:marTop w:val="0"/>
          <w:marBottom w:val="0"/>
          <w:divBdr>
            <w:top w:val="none" w:sz="0" w:space="0" w:color="auto"/>
            <w:left w:val="none" w:sz="0" w:space="0" w:color="auto"/>
            <w:bottom w:val="none" w:sz="0" w:space="0" w:color="auto"/>
            <w:right w:val="none" w:sz="0" w:space="0" w:color="auto"/>
          </w:divBdr>
        </w:div>
      </w:divsChild>
    </w:div>
    <w:div w:id="482350937">
      <w:bodyDiv w:val="1"/>
      <w:marLeft w:val="0"/>
      <w:marRight w:val="0"/>
      <w:marTop w:val="0"/>
      <w:marBottom w:val="0"/>
      <w:divBdr>
        <w:top w:val="none" w:sz="0" w:space="0" w:color="auto"/>
        <w:left w:val="none" w:sz="0" w:space="0" w:color="auto"/>
        <w:bottom w:val="none" w:sz="0" w:space="0" w:color="auto"/>
        <w:right w:val="none" w:sz="0" w:space="0" w:color="auto"/>
      </w:divBdr>
      <w:divsChild>
        <w:div w:id="132068200">
          <w:marLeft w:val="0"/>
          <w:marRight w:val="0"/>
          <w:marTop w:val="0"/>
          <w:marBottom w:val="0"/>
          <w:divBdr>
            <w:top w:val="none" w:sz="0" w:space="0" w:color="auto"/>
            <w:left w:val="none" w:sz="0" w:space="0" w:color="auto"/>
            <w:bottom w:val="none" w:sz="0" w:space="0" w:color="auto"/>
            <w:right w:val="none" w:sz="0" w:space="0" w:color="auto"/>
          </w:divBdr>
        </w:div>
        <w:div w:id="981929876">
          <w:marLeft w:val="0"/>
          <w:marRight w:val="0"/>
          <w:marTop w:val="0"/>
          <w:marBottom w:val="0"/>
          <w:divBdr>
            <w:top w:val="none" w:sz="0" w:space="0" w:color="auto"/>
            <w:left w:val="none" w:sz="0" w:space="0" w:color="auto"/>
            <w:bottom w:val="none" w:sz="0" w:space="0" w:color="auto"/>
            <w:right w:val="none" w:sz="0" w:space="0" w:color="auto"/>
          </w:divBdr>
        </w:div>
        <w:div w:id="1036389762">
          <w:marLeft w:val="0"/>
          <w:marRight w:val="0"/>
          <w:marTop w:val="0"/>
          <w:marBottom w:val="0"/>
          <w:divBdr>
            <w:top w:val="none" w:sz="0" w:space="0" w:color="auto"/>
            <w:left w:val="none" w:sz="0" w:space="0" w:color="auto"/>
            <w:bottom w:val="none" w:sz="0" w:space="0" w:color="auto"/>
            <w:right w:val="none" w:sz="0" w:space="0" w:color="auto"/>
          </w:divBdr>
        </w:div>
        <w:div w:id="1037581895">
          <w:marLeft w:val="0"/>
          <w:marRight w:val="0"/>
          <w:marTop w:val="0"/>
          <w:marBottom w:val="0"/>
          <w:divBdr>
            <w:top w:val="none" w:sz="0" w:space="0" w:color="auto"/>
            <w:left w:val="none" w:sz="0" w:space="0" w:color="auto"/>
            <w:bottom w:val="none" w:sz="0" w:space="0" w:color="auto"/>
            <w:right w:val="none" w:sz="0" w:space="0" w:color="auto"/>
          </w:divBdr>
        </w:div>
      </w:divsChild>
    </w:div>
    <w:div w:id="482964895">
      <w:bodyDiv w:val="1"/>
      <w:marLeft w:val="0"/>
      <w:marRight w:val="0"/>
      <w:marTop w:val="0"/>
      <w:marBottom w:val="0"/>
      <w:divBdr>
        <w:top w:val="none" w:sz="0" w:space="0" w:color="auto"/>
        <w:left w:val="none" w:sz="0" w:space="0" w:color="auto"/>
        <w:bottom w:val="none" w:sz="0" w:space="0" w:color="auto"/>
        <w:right w:val="none" w:sz="0" w:space="0" w:color="auto"/>
      </w:divBdr>
      <w:divsChild>
        <w:div w:id="153379788">
          <w:marLeft w:val="0"/>
          <w:marRight w:val="0"/>
          <w:marTop w:val="0"/>
          <w:marBottom w:val="0"/>
          <w:divBdr>
            <w:top w:val="none" w:sz="0" w:space="0" w:color="auto"/>
            <w:left w:val="none" w:sz="0" w:space="0" w:color="auto"/>
            <w:bottom w:val="none" w:sz="0" w:space="0" w:color="auto"/>
            <w:right w:val="none" w:sz="0" w:space="0" w:color="auto"/>
          </w:divBdr>
          <w:divsChild>
            <w:div w:id="23481990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483164097">
      <w:bodyDiv w:val="1"/>
      <w:marLeft w:val="0"/>
      <w:marRight w:val="0"/>
      <w:marTop w:val="0"/>
      <w:marBottom w:val="0"/>
      <w:divBdr>
        <w:top w:val="none" w:sz="0" w:space="0" w:color="auto"/>
        <w:left w:val="none" w:sz="0" w:space="0" w:color="auto"/>
        <w:bottom w:val="none" w:sz="0" w:space="0" w:color="auto"/>
        <w:right w:val="none" w:sz="0" w:space="0" w:color="auto"/>
      </w:divBdr>
    </w:div>
    <w:div w:id="485099111">
      <w:bodyDiv w:val="1"/>
      <w:marLeft w:val="0"/>
      <w:marRight w:val="0"/>
      <w:marTop w:val="0"/>
      <w:marBottom w:val="0"/>
      <w:divBdr>
        <w:top w:val="none" w:sz="0" w:space="0" w:color="auto"/>
        <w:left w:val="none" w:sz="0" w:space="0" w:color="auto"/>
        <w:bottom w:val="none" w:sz="0" w:space="0" w:color="auto"/>
        <w:right w:val="none" w:sz="0" w:space="0" w:color="auto"/>
      </w:divBdr>
    </w:div>
    <w:div w:id="487088314">
      <w:bodyDiv w:val="1"/>
      <w:marLeft w:val="0"/>
      <w:marRight w:val="0"/>
      <w:marTop w:val="0"/>
      <w:marBottom w:val="0"/>
      <w:divBdr>
        <w:top w:val="none" w:sz="0" w:space="0" w:color="auto"/>
        <w:left w:val="none" w:sz="0" w:space="0" w:color="auto"/>
        <w:bottom w:val="none" w:sz="0" w:space="0" w:color="auto"/>
        <w:right w:val="none" w:sz="0" w:space="0" w:color="auto"/>
      </w:divBdr>
      <w:divsChild>
        <w:div w:id="1225412287">
          <w:marLeft w:val="0"/>
          <w:marRight w:val="0"/>
          <w:marTop w:val="0"/>
          <w:marBottom w:val="0"/>
          <w:divBdr>
            <w:top w:val="none" w:sz="0" w:space="0" w:color="auto"/>
            <w:left w:val="none" w:sz="0" w:space="0" w:color="auto"/>
            <w:bottom w:val="none" w:sz="0" w:space="0" w:color="auto"/>
            <w:right w:val="none" w:sz="0" w:space="0" w:color="auto"/>
          </w:divBdr>
        </w:div>
      </w:divsChild>
    </w:div>
    <w:div w:id="487284764">
      <w:bodyDiv w:val="1"/>
      <w:marLeft w:val="0"/>
      <w:marRight w:val="0"/>
      <w:marTop w:val="0"/>
      <w:marBottom w:val="0"/>
      <w:divBdr>
        <w:top w:val="none" w:sz="0" w:space="0" w:color="auto"/>
        <w:left w:val="none" w:sz="0" w:space="0" w:color="auto"/>
        <w:bottom w:val="none" w:sz="0" w:space="0" w:color="auto"/>
        <w:right w:val="none" w:sz="0" w:space="0" w:color="auto"/>
      </w:divBdr>
      <w:divsChild>
        <w:div w:id="170530222">
          <w:marLeft w:val="0"/>
          <w:marRight w:val="0"/>
          <w:marTop w:val="0"/>
          <w:marBottom w:val="0"/>
          <w:divBdr>
            <w:top w:val="none" w:sz="0" w:space="0" w:color="auto"/>
            <w:left w:val="none" w:sz="0" w:space="0" w:color="auto"/>
            <w:bottom w:val="none" w:sz="0" w:space="0" w:color="auto"/>
            <w:right w:val="none" w:sz="0" w:space="0" w:color="auto"/>
          </w:divBdr>
        </w:div>
        <w:div w:id="832915432">
          <w:marLeft w:val="0"/>
          <w:marRight w:val="0"/>
          <w:marTop w:val="0"/>
          <w:marBottom w:val="0"/>
          <w:divBdr>
            <w:top w:val="none" w:sz="0" w:space="0" w:color="auto"/>
            <w:left w:val="none" w:sz="0" w:space="0" w:color="auto"/>
            <w:bottom w:val="none" w:sz="0" w:space="0" w:color="auto"/>
            <w:right w:val="none" w:sz="0" w:space="0" w:color="auto"/>
          </w:divBdr>
        </w:div>
        <w:div w:id="1239435542">
          <w:marLeft w:val="0"/>
          <w:marRight w:val="0"/>
          <w:marTop w:val="0"/>
          <w:marBottom w:val="0"/>
          <w:divBdr>
            <w:top w:val="none" w:sz="0" w:space="0" w:color="auto"/>
            <w:left w:val="none" w:sz="0" w:space="0" w:color="auto"/>
            <w:bottom w:val="none" w:sz="0" w:space="0" w:color="auto"/>
            <w:right w:val="none" w:sz="0" w:space="0" w:color="auto"/>
          </w:divBdr>
        </w:div>
        <w:div w:id="1467550873">
          <w:marLeft w:val="0"/>
          <w:marRight w:val="0"/>
          <w:marTop w:val="0"/>
          <w:marBottom w:val="0"/>
          <w:divBdr>
            <w:top w:val="none" w:sz="0" w:space="0" w:color="auto"/>
            <w:left w:val="none" w:sz="0" w:space="0" w:color="auto"/>
            <w:bottom w:val="none" w:sz="0" w:space="0" w:color="auto"/>
            <w:right w:val="none" w:sz="0" w:space="0" w:color="auto"/>
          </w:divBdr>
        </w:div>
        <w:div w:id="1565681962">
          <w:marLeft w:val="0"/>
          <w:marRight w:val="0"/>
          <w:marTop w:val="0"/>
          <w:marBottom w:val="0"/>
          <w:divBdr>
            <w:top w:val="none" w:sz="0" w:space="0" w:color="auto"/>
            <w:left w:val="none" w:sz="0" w:space="0" w:color="auto"/>
            <w:bottom w:val="none" w:sz="0" w:space="0" w:color="auto"/>
            <w:right w:val="none" w:sz="0" w:space="0" w:color="auto"/>
          </w:divBdr>
        </w:div>
      </w:divsChild>
    </w:div>
    <w:div w:id="488449883">
      <w:bodyDiv w:val="1"/>
      <w:marLeft w:val="0"/>
      <w:marRight w:val="0"/>
      <w:marTop w:val="0"/>
      <w:marBottom w:val="0"/>
      <w:divBdr>
        <w:top w:val="none" w:sz="0" w:space="0" w:color="auto"/>
        <w:left w:val="none" w:sz="0" w:space="0" w:color="auto"/>
        <w:bottom w:val="none" w:sz="0" w:space="0" w:color="auto"/>
        <w:right w:val="none" w:sz="0" w:space="0" w:color="auto"/>
      </w:divBdr>
    </w:div>
    <w:div w:id="488712563">
      <w:bodyDiv w:val="1"/>
      <w:marLeft w:val="0"/>
      <w:marRight w:val="0"/>
      <w:marTop w:val="0"/>
      <w:marBottom w:val="0"/>
      <w:divBdr>
        <w:top w:val="none" w:sz="0" w:space="0" w:color="auto"/>
        <w:left w:val="none" w:sz="0" w:space="0" w:color="auto"/>
        <w:bottom w:val="none" w:sz="0" w:space="0" w:color="auto"/>
        <w:right w:val="none" w:sz="0" w:space="0" w:color="auto"/>
      </w:divBdr>
      <w:divsChild>
        <w:div w:id="1072116891">
          <w:marLeft w:val="-225"/>
          <w:marRight w:val="-225"/>
          <w:marTop w:val="0"/>
          <w:marBottom w:val="0"/>
          <w:divBdr>
            <w:top w:val="none" w:sz="0" w:space="0" w:color="auto"/>
            <w:left w:val="none" w:sz="0" w:space="0" w:color="auto"/>
            <w:bottom w:val="none" w:sz="0" w:space="0" w:color="auto"/>
            <w:right w:val="none" w:sz="0" w:space="0" w:color="auto"/>
          </w:divBdr>
          <w:divsChild>
            <w:div w:id="829907126">
              <w:marLeft w:val="0"/>
              <w:marRight w:val="0"/>
              <w:marTop w:val="0"/>
              <w:marBottom w:val="0"/>
              <w:divBdr>
                <w:top w:val="none" w:sz="0" w:space="0" w:color="auto"/>
                <w:left w:val="none" w:sz="0" w:space="0" w:color="auto"/>
                <w:bottom w:val="none" w:sz="0" w:space="0" w:color="auto"/>
                <w:right w:val="none" w:sz="0" w:space="0" w:color="auto"/>
              </w:divBdr>
            </w:div>
          </w:divsChild>
        </w:div>
        <w:div w:id="865948732">
          <w:marLeft w:val="-225"/>
          <w:marRight w:val="-225"/>
          <w:marTop w:val="0"/>
          <w:marBottom w:val="0"/>
          <w:divBdr>
            <w:top w:val="none" w:sz="0" w:space="0" w:color="auto"/>
            <w:left w:val="none" w:sz="0" w:space="0" w:color="auto"/>
            <w:bottom w:val="none" w:sz="0" w:space="0" w:color="auto"/>
            <w:right w:val="none" w:sz="0" w:space="0" w:color="auto"/>
          </w:divBdr>
          <w:divsChild>
            <w:div w:id="1027874396">
              <w:marLeft w:val="0"/>
              <w:marRight w:val="0"/>
              <w:marTop w:val="0"/>
              <w:marBottom w:val="0"/>
              <w:divBdr>
                <w:top w:val="none" w:sz="0" w:space="0" w:color="auto"/>
                <w:left w:val="none" w:sz="0" w:space="0" w:color="auto"/>
                <w:bottom w:val="none" w:sz="0" w:space="0" w:color="auto"/>
                <w:right w:val="none" w:sz="0" w:space="0" w:color="auto"/>
              </w:divBdr>
            </w:div>
            <w:div w:id="1166172467">
              <w:marLeft w:val="0"/>
              <w:marRight w:val="0"/>
              <w:marTop w:val="0"/>
              <w:marBottom w:val="0"/>
              <w:divBdr>
                <w:top w:val="none" w:sz="0" w:space="0" w:color="auto"/>
                <w:left w:val="none" w:sz="0" w:space="0" w:color="auto"/>
                <w:bottom w:val="none" w:sz="0" w:space="0" w:color="auto"/>
                <w:right w:val="none" w:sz="0" w:space="0" w:color="auto"/>
              </w:divBdr>
            </w:div>
            <w:div w:id="342823892">
              <w:marLeft w:val="0"/>
              <w:marRight w:val="0"/>
              <w:marTop w:val="0"/>
              <w:marBottom w:val="0"/>
              <w:divBdr>
                <w:top w:val="none" w:sz="0" w:space="0" w:color="auto"/>
                <w:left w:val="none" w:sz="0" w:space="0" w:color="auto"/>
                <w:bottom w:val="none" w:sz="0" w:space="0" w:color="auto"/>
                <w:right w:val="none" w:sz="0" w:space="0" w:color="auto"/>
              </w:divBdr>
            </w:div>
            <w:div w:id="1034116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8985335">
      <w:bodyDiv w:val="1"/>
      <w:marLeft w:val="0"/>
      <w:marRight w:val="0"/>
      <w:marTop w:val="0"/>
      <w:marBottom w:val="0"/>
      <w:divBdr>
        <w:top w:val="none" w:sz="0" w:space="0" w:color="auto"/>
        <w:left w:val="none" w:sz="0" w:space="0" w:color="auto"/>
        <w:bottom w:val="none" w:sz="0" w:space="0" w:color="auto"/>
        <w:right w:val="none" w:sz="0" w:space="0" w:color="auto"/>
      </w:divBdr>
    </w:div>
    <w:div w:id="489441149">
      <w:bodyDiv w:val="1"/>
      <w:marLeft w:val="0"/>
      <w:marRight w:val="0"/>
      <w:marTop w:val="0"/>
      <w:marBottom w:val="0"/>
      <w:divBdr>
        <w:top w:val="none" w:sz="0" w:space="0" w:color="auto"/>
        <w:left w:val="none" w:sz="0" w:space="0" w:color="auto"/>
        <w:bottom w:val="none" w:sz="0" w:space="0" w:color="auto"/>
        <w:right w:val="none" w:sz="0" w:space="0" w:color="auto"/>
      </w:divBdr>
      <w:divsChild>
        <w:div w:id="197016247">
          <w:marLeft w:val="0"/>
          <w:marRight w:val="0"/>
          <w:marTop w:val="0"/>
          <w:marBottom w:val="0"/>
          <w:divBdr>
            <w:top w:val="none" w:sz="0" w:space="0" w:color="auto"/>
            <w:left w:val="none" w:sz="0" w:space="0" w:color="auto"/>
            <w:bottom w:val="none" w:sz="0" w:space="0" w:color="auto"/>
            <w:right w:val="none" w:sz="0" w:space="0" w:color="auto"/>
          </w:divBdr>
        </w:div>
      </w:divsChild>
    </w:div>
    <w:div w:id="489947647">
      <w:bodyDiv w:val="1"/>
      <w:marLeft w:val="0"/>
      <w:marRight w:val="0"/>
      <w:marTop w:val="0"/>
      <w:marBottom w:val="0"/>
      <w:divBdr>
        <w:top w:val="none" w:sz="0" w:space="0" w:color="auto"/>
        <w:left w:val="none" w:sz="0" w:space="0" w:color="auto"/>
        <w:bottom w:val="none" w:sz="0" w:space="0" w:color="auto"/>
        <w:right w:val="none" w:sz="0" w:space="0" w:color="auto"/>
      </w:divBdr>
    </w:div>
    <w:div w:id="490948822">
      <w:bodyDiv w:val="1"/>
      <w:marLeft w:val="0"/>
      <w:marRight w:val="0"/>
      <w:marTop w:val="0"/>
      <w:marBottom w:val="0"/>
      <w:divBdr>
        <w:top w:val="none" w:sz="0" w:space="0" w:color="auto"/>
        <w:left w:val="none" w:sz="0" w:space="0" w:color="auto"/>
        <w:bottom w:val="none" w:sz="0" w:space="0" w:color="auto"/>
        <w:right w:val="none" w:sz="0" w:space="0" w:color="auto"/>
      </w:divBdr>
      <w:divsChild>
        <w:div w:id="1067341960">
          <w:marLeft w:val="0"/>
          <w:marRight w:val="0"/>
          <w:marTop w:val="0"/>
          <w:marBottom w:val="0"/>
          <w:divBdr>
            <w:top w:val="none" w:sz="0" w:space="0" w:color="auto"/>
            <w:left w:val="none" w:sz="0" w:space="0" w:color="auto"/>
            <w:bottom w:val="none" w:sz="0" w:space="0" w:color="auto"/>
            <w:right w:val="none" w:sz="0" w:space="0" w:color="auto"/>
          </w:divBdr>
        </w:div>
        <w:div w:id="1121726743">
          <w:marLeft w:val="0"/>
          <w:marRight w:val="0"/>
          <w:marTop w:val="0"/>
          <w:marBottom w:val="0"/>
          <w:divBdr>
            <w:top w:val="none" w:sz="0" w:space="0" w:color="auto"/>
            <w:left w:val="none" w:sz="0" w:space="0" w:color="auto"/>
            <w:bottom w:val="none" w:sz="0" w:space="0" w:color="auto"/>
            <w:right w:val="none" w:sz="0" w:space="0" w:color="auto"/>
          </w:divBdr>
        </w:div>
        <w:div w:id="1409112808">
          <w:marLeft w:val="0"/>
          <w:marRight w:val="0"/>
          <w:marTop w:val="0"/>
          <w:marBottom w:val="0"/>
          <w:divBdr>
            <w:top w:val="none" w:sz="0" w:space="0" w:color="auto"/>
            <w:left w:val="none" w:sz="0" w:space="0" w:color="auto"/>
            <w:bottom w:val="none" w:sz="0" w:space="0" w:color="auto"/>
            <w:right w:val="none" w:sz="0" w:space="0" w:color="auto"/>
          </w:divBdr>
        </w:div>
        <w:div w:id="1771778397">
          <w:marLeft w:val="0"/>
          <w:marRight w:val="0"/>
          <w:marTop w:val="0"/>
          <w:marBottom w:val="0"/>
          <w:divBdr>
            <w:top w:val="none" w:sz="0" w:space="0" w:color="auto"/>
            <w:left w:val="none" w:sz="0" w:space="0" w:color="auto"/>
            <w:bottom w:val="none" w:sz="0" w:space="0" w:color="auto"/>
            <w:right w:val="none" w:sz="0" w:space="0" w:color="auto"/>
          </w:divBdr>
        </w:div>
      </w:divsChild>
    </w:div>
    <w:div w:id="491025637">
      <w:bodyDiv w:val="1"/>
      <w:marLeft w:val="0"/>
      <w:marRight w:val="0"/>
      <w:marTop w:val="0"/>
      <w:marBottom w:val="0"/>
      <w:divBdr>
        <w:top w:val="none" w:sz="0" w:space="0" w:color="auto"/>
        <w:left w:val="none" w:sz="0" w:space="0" w:color="auto"/>
        <w:bottom w:val="none" w:sz="0" w:space="0" w:color="auto"/>
        <w:right w:val="none" w:sz="0" w:space="0" w:color="auto"/>
      </w:divBdr>
      <w:divsChild>
        <w:div w:id="272135967">
          <w:marLeft w:val="0"/>
          <w:marRight w:val="0"/>
          <w:marTop w:val="0"/>
          <w:marBottom w:val="0"/>
          <w:divBdr>
            <w:top w:val="none" w:sz="0" w:space="0" w:color="auto"/>
            <w:left w:val="none" w:sz="0" w:space="0" w:color="auto"/>
            <w:bottom w:val="none" w:sz="0" w:space="0" w:color="auto"/>
            <w:right w:val="none" w:sz="0" w:space="0" w:color="auto"/>
          </w:divBdr>
        </w:div>
      </w:divsChild>
    </w:div>
    <w:div w:id="491257951">
      <w:bodyDiv w:val="1"/>
      <w:marLeft w:val="0"/>
      <w:marRight w:val="0"/>
      <w:marTop w:val="0"/>
      <w:marBottom w:val="0"/>
      <w:divBdr>
        <w:top w:val="none" w:sz="0" w:space="0" w:color="auto"/>
        <w:left w:val="none" w:sz="0" w:space="0" w:color="auto"/>
        <w:bottom w:val="none" w:sz="0" w:space="0" w:color="auto"/>
        <w:right w:val="none" w:sz="0" w:space="0" w:color="auto"/>
      </w:divBdr>
      <w:divsChild>
        <w:div w:id="904219103">
          <w:marLeft w:val="0"/>
          <w:marRight w:val="0"/>
          <w:marTop w:val="0"/>
          <w:marBottom w:val="0"/>
          <w:divBdr>
            <w:top w:val="none" w:sz="0" w:space="0" w:color="auto"/>
            <w:left w:val="none" w:sz="0" w:space="0" w:color="auto"/>
            <w:bottom w:val="none" w:sz="0" w:space="0" w:color="auto"/>
            <w:right w:val="none" w:sz="0" w:space="0" w:color="auto"/>
          </w:divBdr>
        </w:div>
        <w:div w:id="2128769400">
          <w:marLeft w:val="0"/>
          <w:marRight w:val="0"/>
          <w:marTop w:val="0"/>
          <w:marBottom w:val="0"/>
          <w:divBdr>
            <w:top w:val="none" w:sz="0" w:space="0" w:color="auto"/>
            <w:left w:val="none" w:sz="0" w:space="0" w:color="auto"/>
            <w:bottom w:val="none" w:sz="0" w:space="0" w:color="auto"/>
            <w:right w:val="none" w:sz="0" w:space="0" w:color="auto"/>
          </w:divBdr>
        </w:div>
      </w:divsChild>
    </w:div>
    <w:div w:id="492378580">
      <w:bodyDiv w:val="1"/>
      <w:marLeft w:val="0"/>
      <w:marRight w:val="0"/>
      <w:marTop w:val="0"/>
      <w:marBottom w:val="0"/>
      <w:divBdr>
        <w:top w:val="none" w:sz="0" w:space="0" w:color="auto"/>
        <w:left w:val="none" w:sz="0" w:space="0" w:color="auto"/>
        <w:bottom w:val="none" w:sz="0" w:space="0" w:color="auto"/>
        <w:right w:val="none" w:sz="0" w:space="0" w:color="auto"/>
      </w:divBdr>
    </w:div>
    <w:div w:id="492835148">
      <w:bodyDiv w:val="1"/>
      <w:marLeft w:val="0"/>
      <w:marRight w:val="0"/>
      <w:marTop w:val="0"/>
      <w:marBottom w:val="0"/>
      <w:divBdr>
        <w:top w:val="none" w:sz="0" w:space="0" w:color="auto"/>
        <w:left w:val="none" w:sz="0" w:space="0" w:color="auto"/>
        <w:bottom w:val="none" w:sz="0" w:space="0" w:color="auto"/>
        <w:right w:val="none" w:sz="0" w:space="0" w:color="auto"/>
      </w:divBdr>
    </w:div>
    <w:div w:id="493109226">
      <w:bodyDiv w:val="1"/>
      <w:marLeft w:val="0"/>
      <w:marRight w:val="0"/>
      <w:marTop w:val="0"/>
      <w:marBottom w:val="0"/>
      <w:divBdr>
        <w:top w:val="none" w:sz="0" w:space="0" w:color="auto"/>
        <w:left w:val="none" w:sz="0" w:space="0" w:color="auto"/>
        <w:bottom w:val="none" w:sz="0" w:space="0" w:color="auto"/>
        <w:right w:val="none" w:sz="0" w:space="0" w:color="auto"/>
      </w:divBdr>
      <w:divsChild>
        <w:div w:id="421297014">
          <w:marLeft w:val="0"/>
          <w:marRight w:val="0"/>
          <w:marTop w:val="0"/>
          <w:marBottom w:val="0"/>
          <w:divBdr>
            <w:top w:val="none" w:sz="0" w:space="0" w:color="auto"/>
            <w:left w:val="none" w:sz="0" w:space="0" w:color="auto"/>
            <w:bottom w:val="none" w:sz="0" w:space="0" w:color="auto"/>
            <w:right w:val="none" w:sz="0" w:space="0" w:color="auto"/>
          </w:divBdr>
        </w:div>
        <w:div w:id="528224248">
          <w:marLeft w:val="0"/>
          <w:marRight w:val="0"/>
          <w:marTop w:val="0"/>
          <w:marBottom w:val="0"/>
          <w:divBdr>
            <w:top w:val="none" w:sz="0" w:space="0" w:color="auto"/>
            <w:left w:val="none" w:sz="0" w:space="0" w:color="auto"/>
            <w:bottom w:val="none" w:sz="0" w:space="0" w:color="auto"/>
            <w:right w:val="none" w:sz="0" w:space="0" w:color="auto"/>
          </w:divBdr>
        </w:div>
        <w:div w:id="666786966">
          <w:marLeft w:val="0"/>
          <w:marRight w:val="0"/>
          <w:marTop w:val="0"/>
          <w:marBottom w:val="0"/>
          <w:divBdr>
            <w:top w:val="none" w:sz="0" w:space="0" w:color="auto"/>
            <w:left w:val="none" w:sz="0" w:space="0" w:color="auto"/>
            <w:bottom w:val="none" w:sz="0" w:space="0" w:color="auto"/>
            <w:right w:val="none" w:sz="0" w:space="0" w:color="auto"/>
          </w:divBdr>
        </w:div>
        <w:div w:id="1191145314">
          <w:marLeft w:val="0"/>
          <w:marRight w:val="0"/>
          <w:marTop w:val="0"/>
          <w:marBottom w:val="0"/>
          <w:divBdr>
            <w:top w:val="none" w:sz="0" w:space="0" w:color="auto"/>
            <w:left w:val="none" w:sz="0" w:space="0" w:color="auto"/>
            <w:bottom w:val="none" w:sz="0" w:space="0" w:color="auto"/>
            <w:right w:val="none" w:sz="0" w:space="0" w:color="auto"/>
          </w:divBdr>
        </w:div>
        <w:div w:id="1494955368">
          <w:marLeft w:val="0"/>
          <w:marRight w:val="0"/>
          <w:marTop w:val="0"/>
          <w:marBottom w:val="0"/>
          <w:divBdr>
            <w:top w:val="none" w:sz="0" w:space="0" w:color="auto"/>
            <w:left w:val="none" w:sz="0" w:space="0" w:color="auto"/>
            <w:bottom w:val="none" w:sz="0" w:space="0" w:color="auto"/>
            <w:right w:val="none" w:sz="0" w:space="0" w:color="auto"/>
          </w:divBdr>
        </w:div>
        <w:div w:id="1887176903">
          <w:marLeft w:val="0"/>
          <w:marRight w:val="0"/>
          <w:marTop w:val="0"/>
          <w:marBottom w:val="0"/>
          <w:divBdr>
            <w:top w:val="none" w:sz="0" w:space="0" w:color="auto"/>
            <w:left w:val="none" w:sz="0" w:space="0" w:color="auto"/>
            <w:bottom w:val="none" w:sz="0" w:space="0" w:color="auto"/>
            <w:right w:val="none" w:sz="0" w:space="0" w:color="auto"/>
          </w:divBdr>
        </w:div>
        <w:div w:id="2139716577">
          <w:marLeft w:val="0"/>
          <w:marRight w:val="0"/>
          <w:marTop w:val="0"/>
          <w:marBottom w:val="0"/>
          <w:divBdr>
            <w:top w:val="none" w:sz="0" w:space="0" w:color="auto"/>
            <w:left w:val="none" w:sz="0" w:space="0" w:color="auto"/>
            <w:bottom w:val="none" w:sz="0" w:space="0" w:color="auto"/>
            <w:right w:val="none" w:sz="0" w:space="0" w:color="auto"/>
          </w:divBdr>
        </w:div>
      </w:divsChild>
    </w:div>
    <w:div w:id="493491782">
      <w:bodyDiv w:val="1"/>
      <w:marLeft w:val="0"/>
      <w:marRight w:val="0"/>
      <w:marTop w:val="0"/>
      <w:marBottom w:val="0"/>
      <w:divBdr>
        <w:top w:val="none" w:sz="0" w:space="0" w:color="auto"/>
        <w:left w:val="none" w:sz="0" w:space="0" w:color="auto"/>
        <w:bottom w:val="none" w:sz="0" w:space="0" w:color="auto"/>
        <w:right w:val="none" w:sz="0" w:space="0" w:color="auto"/>
      </w:divBdr>
    </w:div>
    <w:div w:id="494685309">
      <w:bodyDiv w:val="1"/>
      <w:marLeft w:val="0"/>
      <w:marRight w:val="0"/>
      <w:marTop w:val="0"/>
      <w:marBottom w:val="0"/>
      <w:divBdr>
        <w:top w:val="none" w:sz="0" w:space="0" w:color="auto"/>
        <w:left w:val="none" w:sz="0" w:space="0" w:color="auto"/>
        <w:bottom w:val="none" w:sz="0" w:space="0" w:color="auto"/>
        <w:right w:val="none" w:sz="0" w:space="0" w:color="auto"/>
      </w:divBdr>
      <w:divsChild>
        <w:div w:id="483938828">
          <w:marLeft w:val="0"/>
          <w:marRight w:val="0"/>
          <w:marTop w:val="0"/>
          <w:marBottom w:val="0"/>
          <w:divBdr>
            <w:top w:val="none" w:sz="0" w:space="0" w:color="auto"/>
            <w:left w:val="none" w:sz="0" w:space="0" w:color="auto"/>
            <w:bottom w:val="none" w:sz="0" w:space="0" w:color="auto"/>
            <w:right w:val="none" w:sz="0" w:space="0" w:color="auto"/>
          </w:divBdr>
        </w:div>
        <w:div w:id="842816197">
          <w:marLeft w:val="0"/>
          <w:marRight w:val="0"/>
          <w:marTop w:val="0"/>
          <w:marBottom w:val="0"/>
          <w:divBdr>
            <w:top w:val="none" w:sz="0" w:space="0" w:color="auto"/>
            <w:left w:val="none" w:sz="0" w:space="0" w:color="auto"/>
            <w:bottom w:val="none" w:sz="0" w:space="0" w:color="auto"/>
            <w:right w:val="none" w:sz="0" w:space="0" w:color="auto"/>
          </w:divBdr>
        </w:div>
        <w:div w:id="1031109271">
          <w:marLeft w:val="0"/>
          <w:marRight w:val="0"/>
          <w:marTop w:val="0"/>
          <w:marBottom w:val="0"/>
          <w:divBdr>
            <w:top w:val="none" w:sz="0" w:space="0" w:color="auto"/>
            <w:left w:val="none" w:sz="0" w:space="0" w:color="auto"/>
            <w:bottom w:val="none" w:sz="0" w:space="0" w:color="auto"/>
            <w:right w:val="none" w:sz="0" w:space="0" w:color="auto"/>
          </w:divBdr>
        </w:div>
        <w:div w:id="1325427707">
          <w:marLeft w:val="0"/>
          <w:marRight w:val="0"/>
          <w:marTop w:val="0"/>
          <w:marBottom w:val="0"/>
          <w:divBdr>
            <w:top w:val="none" w:sz="0" w:space="0" w:color="auto"/>
            <w:left w:val="none" w:sz="0" w:space="0" w:color="auto"/>
            <w:bottom w:val="none" w:sz="0" w:space="0" w:color="auto"/>
            <w:right w:val="none" w:sz="0" w:space="0" w:color="auto"/>
          </w:divBdr>
        </w:div>
        <w:div w:id="1734890199">
          <w:marLeft w:val="0"/>
          <w:marRight w:val="0"/>
          <w:marTop w:val="0"/>
          <w:marBottom w:val="0"/>
          <w:divBdr>
            <w:top w:val="none" w:sz="0" w:space="0" w:color="auto"/>
            <w:left w:val="none" w:sz="0" w:space="0" w:color="auto"/>
            <w:bottom w:val="none" w:sz="0" w:space="0" w:color="auto"/>
            <w:right w:val="none" w:sz="0" w:space="0" w:color="auto"/>
          </w:divBdr>
        </w:div>
      </w:divsChild>
    </w:div>
    <w:div w:id="495649504">
      <w:bodyDiv w:val="1"/>
      <w:marLeft w:val="0"/>
      <w:marRight w:val="0"/>
      <w:marTop w:val="0"/>
      <w:marBottom w:val="0"/>
      <w:divBdr>
        <w:top w:val="none" w:sz="0" w:space="0" w:color="auto"/>
        <w:left w:val="none" w:sz="0" w:space="0" w:color="auto"/>
        <w:bottom w:val="none" w:sz="0" w:space="0" w:color="auto"/>
        <w:right w:val="none" w:sz="0" w:space="0" w:color="auto"/>
      </w:divBdr>
    </w:div>
    <w:div w:id="495999315">
      <w:bodyDiv w:val="1"/>
      <w:marLeft w:val="0"/>
      <w:marRight w:val="0"/>
      <w:marTop w:val="0"/>
      <w:marBottom w:val="0"/>
      <w:divBdr>
        <w:top w:val="none" w:sz="0" w:space="0" w:color="auto"/>
        <w:left w:val="none" w:sz="0" w:space="0" w:color="auto"/>
        <w:bottom w:val="none" w:sz="0" w:space="0" w:color="auto"/>
        <w:right w:val="none" w:sz="0" w:space="0" w:color="auto"/>
      </w:divBdr>
    </w:div>
    <w:div w:id="499197780">
      <w:bodyDiv w:val="1"/>
      <w:marLeft w:val="0"/>
      <w:marRight w:val="0"/>
      <w:marTop w:val="0"/>
      <w:marBottom w:val="0"/>
      <w:divBdr>
        <w:top w:val="none" w:sz="0" w:space="0" w:color="auto"/>
        <w:left w:val="none" w:sz="0" w:space="0" w:color="auto"/>
        <w:bottom w:val="none" w:sz="0" w:space="0" w:color="auto"/>
        <w:right w:val="none" w:sz="0" w:space="0" w:color="auto"/>
      </w:divBdr>
    </w:div>
    <w:div w:id="499810117">
      <w:bodyDiv w:val="1"/>
      <w:marLeft w:val="0"/>
      <w:marRight w:val="0"/>
      <w:marTop w:val="0"/>
      <w:marBottom w:val="0"/>
      <w:divBdr>
        <w:top w:val="none" w:sz="0" w:space="0" w:color="auto"/>
        <w:left w:val="none" w:sz="0" w:space="0" w:color="auto"/>
        <w:bottom w:val="none" w:sz="0" w:space="0" w:color="auto"/>
        <w:right w:val="none" w:sz="0" w:space="0" w:color="auto"/>
      </w:divBdr>
    </w:div>
    <w:div w:id="501360472">
      <w:bodyDiv w:val="1"/>
      <w:marLeft w:val="0"/>
      <w:marRight w:val="0"/>
      <w:marTop w:val="0"/>
      <w:marBottom w:val="0"/>
      <w:divBdr>
        <w:top w:val="none" w:sz="0" w:space="0" w:color="auto"/>
        <w:left w:val="none" w:sz="0" w:space="0" w:color="auto"/>
        <w:bottom w:val="none" w:sz="0" w:space="0" w:color="auto"/>
        <w:right w:val="none" w:sz="0" w:space="0" w:color="auto"/>
      </w:divBdr>
    </w:div>
    <w:div w:id="501433940">
      <w:bodyDiv w:val="1"/>
      <w:marLeft w:val="0"/>
      <w:marRight w:val="0"/>
      <w:marTop w:val="0"/>
      <w:marBottom w:val="0"/>
      <w:divBdr>
        <w:top w:val="none" w:sz="0" w:space="0" w:color="auto"/>
        <w:left w:val="none" w:sz="0" w:space="0" w:color="auto"/>
        <w:bottom w:val="none" w:sz="0" w:space="0" w:color="auto"/>
        <w:right w:val="none" w:sz="0" w:space="0" w:color="auto"/>
      </w:divBdr>
      <w:divsChild>
        <w:div w:id="1145700973">
          <w:marLeft w:val="0"/>
          <w:marRight w:val="0"/>
          <w:marTop w:val="0"/>
          <w:marBottom w:val="0"/>
          <w:divBdr>
            <w:top w:val="none" w:sz="0" w:space="0" w:color="auto"/>
            <w:left w:val="none" w:sz="0" w:space="0" w:color="auto"/>
            <w:bottom w:val="none" w:sz="0" w:space="0" w:color="auto"/>
            <w:right w:val="none" w:sz="0" w:space="0" w:color="auto"/>
          </w:divBdr>
        </w:div>
        <w:div w:id="1418359257">
          <w:marLeft w:val="0"/>
          <w:marRight w:val="0"/>
          <w:marTop w:val="0"/>
          <w:marBottom w:val="0"/>
          <w:divBdr>
            <w:top w:val="none" w:sz="0" w:space="0" w:color="auto"/>
            <w:left w:val="none" w:sz="0" w:space="0" w:color="auto"/>
            <w:bottom w:val="none" w:sz="0" w:space="0" w:color="auto"/>
            <w:right w:val="none" w:sz="0" w:space="0" w:color="auto"/>
          </w:divBdr>
        </w:div>
      </w:divsChild>
    </w:div>
    <w:div w:id="502859996">
      <w:bodyDiv w:val="1"/>
      <w:marLeft w:val="0"/>
      <w:marRight w:val="0"/>
      <w:marTop w:val="0"/>
      <w:marBottom w:val="0"/>
      <w:divBdr>
        <w:top w:val="none" w:sz="0" w:space="0" w:color="auto"/>
        <w:left w:val="none" w:sz="0" w:space="0" w:color="auto"/>
        <w:bottom w:val="none" w:sz="0" w:space="0" w:color="auto"/>
        <w:right w:val="none" w:sz="0" w:space="0" w:color="auto"/>
      </w:divBdr>
      <w:divsChild>
        <w:div w:id="1061950396">
          <w:marLeft w:val="0"/>
          <w:marRight w:val="0"/>
          <w:marTop w:val="0"/>
          <w:marBottom w:val="0"/>
          <w:divBdr>
            <w:top w:val="none" w:sz="0" w:space="0" w:color="auto"/>
            <w:left w:val="none" w:sz="0" w:space="0" w:color="auto"/>
            <w:bottom w:val="none" w:sz="0" w:space="0" w:color="auto"/>
            <w:right w:val="none" w:sz="0" w:space="0" w:color="auto"/>
          </w:divBdr>
        </w:div>
      </w:divsChild>
    </w:div>
    <w:div w:id="503522102">
      <w:bodyDiv w:val="1"/>
      <w:marLeft w:val="0"/>
      <w:marRight w:val="0"/>
      <w:marTop w:val="0"/>
      <w:marBottom w:val="0"/>
      <w:divBdr>
        <w:top w:val="none" w:sz="0" w:space="0" w:color="auto"/>
        <w:left w:val="none" w:sz="0" w:space="0" w:color="auto"/>
        <w:bottom w:val="none" w:sz="0" w:space="0" w:color="auto"/>
        <w:right w:val="none" w:sz="0" w:space="0" w:color="auto"/>
      </w:divBdr>
    </w:div>
    <w:div w:id="503545761">
      <w:bodyDiv w:val="1"/>
      <w:marLeft w:val="0"/>
      <w:marRight w:val="0"/>
      <w:marTop w:val="0"/>
      <w:marBottom w:val="0"/>
      <w:divBdr>
        <w:top w:val="none" w:sz="0" w:space="0" w:color="auto"/>
        <w:left w:val="none" w:sz="0" w:space="0" w:color="auto"/>
        <w:bottom w:val="none" w:sz="0" w:space="0" w:color="auto"/>
        <w:right w:val="none" w:sz="0" w:space="0" w:color="auto"/>
      </w:divBdr>
    </w:div>
    <w:div w:id="503587879">
      <w:bodyDiv w:val="1"/>
      <w:marLeft w:val="0"/>
      <w:marRight w:val="0"/>
      <w:marTop w:val="0"/>
      <w:marBottom w:val="0"/>
      <w:divBdr>
        <w:top w:val="none" w:sz="0" w:space="0" w:color="auto"/>
        <w:left w:val="none" w:sz="0" w:space="0" w:color="auto"/>
        <w:bottom w:val="none" w:sz="0" w:space="0" w:color="auto"/>
        <w:right w:val="none" w:sz="0" w:space="0" w:color="auto"/>
      </w:divBdr>
      <w:divsChild>
        <w:div w:id="322397997">
          <w:marLeft w:val="0"/>
          <w:marRight w:val="0"/>
          <w:marTop w:val="0"/>
          <w:marBottom w:val="0"/>
          <w:divBdr>
            <w:top w:val="none" w:sz="0" w:space="0" w:color="auto"/>
            <w:left w:val="none" w:sz="0" w:space="0" w:color="auto"/>
            <w:bottom w:val="none" w:sz="0" w:space="0" w:color="auto"/>
            <w:right w:val="none" w:sz="0" w:space="0" w:color="auto"/>
          </w:divBdr>
        </w:div>
        <w:div w:id="338122291">
          <w:marLeft w:val="0"/>
          <w:marRight w:val="0"/>
          <w:marTop w:val="0"/>
          <w:marBottom w:val="0"/>
          <w:divBdr>
            <w:top w:val="none" w:sz="0" w:space="0" w:color="auto"/>
            <w:left w:val="none" w:sz="0" w:space="0" w:color="auto"/>
            <w:bottom w:val="none" w:sz="0" w:space="0" w:color="auto"/>
            <w:right w:val="none" w:sz="0" w:space="0" w:color="auto"/>
          </w:divBdr>
        </w:div>
        <w:div w:id="1071467530">
          <w:marLeft w:val="0"/>
          <w:marRight w:val="0"/>
          <w:marTop w:val="0"/>
          <w:marBottom w:val="0"/>
          <w:divBdr>
            <w:top w:val="none" w:sz="0" w:space="0" w:color="auto"/>
            <w:left w:val="none" w:sz="0" w:space="0" w:color="auto"/>
            <w:bottom w:val="none" w:sz="0" w:space="0" w:color="auto"/>
            <w:right w:val="none" w:sz="0" w:space="0" w:color="auto"/>
          </w:divBdr>
        </w:div>
        <w:div w:id="1148589670">
          <w:marLeft w:val="0"/>
          <w:marRight w:val="0"/>
          <w:marTop w:val="0"/>
          <w:marBottom w:val="0"/>
          <w:divBdr>
            <w:top w:val="none" w:sz="0" w:space="0" w:color="auto"/>
            <w:left w:val="none" w:sz="0" w:space="0" w:color="auto"/>
            <w:bottom w:val="none" w:sz="0" w:space="0" w:color="auto"/>
            <w:right w:val="none" w:sz="0" w:space="0" w:color="auto"/>
          </w:divBdr>
        </w:div>
        <w:div w:id="1429741556">
          <w:marLeft w:val="0"/>
          <w:marRight w:val="0"/>
          <w:marTop w:val="0"/>
          <w:marBottom w:val="0"/>
          <w:divBdr>
            <w:top w:val="none" w:sz="0" w:space="0" w:color="auto"/>
            <w:left w:val="none" w:sz="0" w:space="0" w:color="auto"/>
            <w:bottom w:val="none" w:sz="0" w:space="0" w:color="auto"/>
            <w:right w:val="none" w:sz="0" w:space="0" w:color="auto"/>
          </w:divBdr>
        </w:div>
        <w:div w:id="1678725994">
          <w:marLeft w:val="0"/>
          <w:marRight w:val="0"/>
          <w:marTop w:val="0"/>
          <w:marBottom w:val="0"/>
          <w:divBdr>
            <w:top w:val="none" w:sz="0" w:space="0" w:color="auto"/>
            <w:left w:val="none" w:sz="0" w:space="0" w:color="auto"/>
            <w:bottom w:val="none" w:sz="0" w:space="0" w:color="auto"/>
            <w:right w:val="none" w:sz="0" w:space="0" w:color="auto"/>
          </w:divBdr>
        </w:div>
        <w:div w:id="2013098204">
          <w:marLeft w:val="0"/>
          <w:marRight w:val="0"/>
          <w:marTop w:val="0"/>
          <w:marBottom w:val="0"/>
          <w:divBdr>
            <w:top w:val="none" w:sz="0" w:space="0" w:color="auto"/>
            <w:left w:val="none" w:sz="0" w:space="0" w:color="auto"/>
            <w:bottom w:val="none" w:sz="0" w:space="0" w:color="auto"/>
            <w:right w:val="none" w:sz="0" w:space="0" w:color="auto"/>
          </w:divBdr>
        </w:div>
      </w:divsChild>
    </w:div>
    <w:div w:id="504518666">
      <w:bodyDiv w:val="1"/>
      <w:marLeft w:val="0"/>
      <w:marRight w:val="0"/>
      <w:marTop w:val="0"/>
      <w:marBottom w:val="0"/>
      <w:divBdr>
        <w:top w:val="none" w:sz="0" w:space="0" w:color="auto"/>
        <w:left w:val="none" w:sz="0" w:space="0" w:color="auto"/>
        <w:bottom w:val="none" w:sz="0" w:space="0" w:color="auto"/>
        <w:right w:val="none" w:sz="0" w:space="0" w:color="auto"/>
      </w:divBdr>
      <w:divsChild>
        <w:div w:id="845168675">
          <w:marLeft w:val="0"/>
          <w:marRight w:val="0"/>
          <w:marTop w:val="0"/>
          <w:marBottom w:val="0"/>
          <w:divBdr>
            <w:top w:val="none" w:sz="0" w:space="0" w:color="auto"/>
            <w:left w:val="none" w:sz="0" w:space="0" w:color="auto"/>
            <w:bottom w:val="none" w:sz="0" w:space="0" w:color="auto"/>
            <w:right w:val="none" w:sz="0" w:space="0" w:color="auto"/>
          </w:divBdr>
        </w:div>
      </w:divsChild>
    </w:div>
    <w:div w:id="505438125">
      <w:bodyDiv w:val="1"/>
      <w:marLeft w:val="0"/>
      <w:marRight w:val="0"/>
      <w:marTop w:val="0"/>
      <w:marBottom w:val="0"/>
      <w:divBdr>
        <w:top w:val="none" w:sz="0" w:space="0" w:color="auto"/>
        <w:left w:val="none" w:sz="0" w:space="0" w:color="auto"/>
        <w:bottom w:val="none" w:sz="0" w:space="0" w:color="auto"/>
        <w:right w:val="none" w:sz="0" w:space="0" w:color="auto"/>
      </w:divBdr>
    </w:div>
    <w:div w:id="505631653">
      <w:bodyDiv w:val="1"/>
      <w:marLeft w:val="0"/>
      <w:marRight w:val="0"/>
      <w:marTop w:val="0"/>
      <w:marBottom w:val="0"/>
      <w:divBdr>
        <w:top w:val="none" w:sz="0" w:space="0" w:color="auto"/>
        <w:left w:val="none" w:sz="0" w:space="0" w:color="auto"/>
        <w:bottom w:val="none" w:sz="0" w:space="0" w:color="auto"/>
        <w:right w:val="none" w:sz="0" w:space="0" w:color="auto"/>
      </w:divBdr>
      <w:divsChild>
        <w:div w:id="1103693375">
          <w:marLeft w:val="0"/>
          <w:marRight w:val="0"/>
          <w:marTop w:val="0"/>
          <w:marBottom w:val="0"/>
          <w:divBdr>
            <w:top w:val="none" w:sz="0" w:space="0" w:color="auto"/>
            <w:left w:val="none" w:sz="0" w:space="0" w:color="auto"/>
            <w:bottom w:val="none" w:sz="0" w:space="0" w:color="auto"/>
            <w:right w:val="none" w:sz="0" w:space="0" w:color="auto"/>
          </w:divBdr>
        </w:div>
      </w:divsChild>
    </w:div>
    <w:div w:id="506141607">
      <w:bodyDiv w:val="1"/>
      <w:marLeft w:val="0"/>
      <w:marRight w:val="0"/>
      <w:marTop w:val="0"/>
      <w:marBottom w:val="0"/>
      <w:divBdr>
        <w:top w:val="none" w:sz="0" w:space="0" w:color="auto"/>
        <w:left w:val="none" w:sz="0" w:space="0" w:color="auto"/>
        <w:bottom w:val="none" w:sz="0" w:space="0" w:color="auto"/>
        <w:right w:val="none" w:sz="0" w:space="0" w:color="auto"/>
      </w:divBdr>
    </w:div>
    <w:div w:id="506292436">
      <w:bodyDiv w:val="1"/>
      <w:marLeft w:val="0"/>
      <w:marRight w:val="0"/>
      <w:marTop w:val="0"/>
      <w:marBottom w:val="0"/>
      <w:divBdr>
        <w:top w:val="none" w:sz="0" w:space="0" w:color="auto"/>
        <w:left w:val="none" w:sz="0" w:space="0" w:color="auto"/>
        <w:bottom w:val="none" w:sz="0" w:space="0" w:color="auto"/>
        <w:right w:val="none" w:sz="0" w:space="0" w:color="auto"/>
      </w:divBdr>
    </w:div>
    <w:div w:id="506747211">
      <w:bodyDiv w:val="1"/>
      <w:marLeft w:val="0"/>
      <w:marRight w:val="0"/>
      <w:marTop w:val="0"/>
      <w:marBottom w:val="0"/>
      <w:divBdr>
        <w:top w:val="none" w:sz="0" w:space="0" w:color="auto"/>
        <w:left w:val="none" w:sz="0" w:space="0" w:color="auto"/>
        <w:bottom w:val="none" w:sz="0" w:space="0" w:color="auto"/>
        <w:right w:val="none" w:sz="0" w:space="0" w:color="auto"/>
      </w:divBdr>
      <w:divsChild>
        <w:div w:id="148179481">
          <w:marLeft w:val="0"/>
          <w:marRight w:val="0"/>
          <w:marTop w:val="0"/>
          <w:marBottom w:val="0"/>
          <w:divBdr>
            <w:top w:val="none" w:sz="0" w:space="0" w:color="auto"/>
            <w:left w:val="none" w:sz="0" w:space="0" w:color="auto"/>
            <w:bottom w:val="none" w:sz="0" w:space="0" w:color="auto"/>
            <w:right w:val="none" w:sz="0" w:space="0" w:color="auto"/>
          </w:divBdr>
        </w:div>
        <w:div w:id="1203447506">
          <w:marLeft w:val="0"/>
          <w:marRight w:val="0"/>
          <w:marTop w:val="0"/>
          <w:marBottom w:val="0"/>
          <w:divBdr>
            <w:top w:val="none" w:sz="0" w:space="0" w:color="auto"/>
            <w:left w:val="none" w:sz="0" w:space="0" w:color="auto"/>
            <w:bottom w:val="none" w:sz="0" w:space="0" w:color="auto"/>
            <w:right w:val="none" w:sz="0" w:space="0" w:color="auto"/>
          </w:divBdr>
        </w:div>
        <w:div w:id="1451322216">
          <w:marLeft w:val="0"/>
          <w:marRight w:val="0"/>
          <w:marTop w:val="0"/>
          <w:marBottom w:val="0"/>
          <w:divBdr>
            <w:top w:val="none" w:sz="0" w:space="0" w:color="auto"/>
            <w:left w:val="none" w:sz="0" w:space="0" w:color="auto"/>
            <w:bottom w:val="none" w:sz="0" w:space="0" w:color="auto"/>
            <w:right w:val="none" w:sz="0" w:space="0" w:color="auto"/>
          </w:divBdr>
        </w:div>
        <w:div w:id="1615555540">
          <w:marLeft w:val="0"/>
          <w:marRight w:val="0"/>
          <w:marTop w:val="0"/>
          <w:marBottom w:val="0"/>
          <w:divBdr>
            <w:top w:val="none" w:sz="0" w:space="0" w:color="auto"/>
            <w:left w:val="none" w:sz="0" w:space="0" w:color="auto"/>
            <w:bottom w:val="none" w:sz="0" w:space="0" w:color="auto"/>
            <w:right w:val="none" w:sz="0" w:space="0" w:color="auto"/>
          </w:divBdr>
        </w:div>
        <w:div w:id="1839226799">
          <w:marLeft w:val="0"/>
          <w:marRight w:val="0"/>
          <w:marTop w:val="0"/>
          <w:marBottom w:val="0"/>
          <w:divBdr>
            <w:top w:val="none" w:sz="0" w:space="0" w:color="auto"/>
            <w:left w:val="none" w:sz="0" w:space="0" w:color="auto"/>
            <w:bottom w:val="none" w:sz="0" w:space="0" w:color="auto"/>
            <w:right w:val="none" w:sz="0" w:space="0" w:color="auto"/>
          </w:divBdr>
        </w:div>
        <w:div w:id="1860699965">
          <w:marLeft w:val="0"/>
          <w:marRight w:val="0"/>
          <w:marTop w:val="0"/>
          <w:marBottom w:val="0"/>
          <w:divBdr>
            <w:top w:val="none" w:sz="0" w:space="0" w:color="auto"/>
            <w:left w:val="none" w:sz="0" w:space="0" w:color="auto"/>
            <w:bottom w:val="none" w:sz="0" w:space="0" w:color="auto"/>
            <w:right w:val="none" w:sz="0" w:space="0" w:color="auto"/>
          </w:divBdr>
        </w:div>
      </w:divsChild>
    </w:div>
    <w:div w:id="507058199">
      <w:bodyDiv w:val="1"/>
      <w:marLeft w:val="0"/>
      <w:marRight w:val="0"/>
      <w:marTop w:val="0"/>
      <w:marBottom w:val="0"/>
      <w:divBdr>
        <w:top w:val="none" w:sz="0" w:space="0" w:color="auto"/>
        <w:left w:val="none" w:sz="0" w:space="0" w:color="auto"/>
        <w:bottom w:val="none" w:sz="0" w:space="0" w:color="auto"/>
        <w:right w:val="none" w:sz="0" w:space="0" w:color="auto"/>
      </w:divBdr>
    </w:div>
    <w:div w:id="508256168">
      <w:bodyDiv w:val="1"/>
      <w:marLeft w:val="0"/>
      <w:marRight w:val="0"/>
      <w:marTop w:val="0"/>
      <w:marBottom w:val="0"/>
      <w:divBdr>
        <w:top w:val="none" w:sz="0" w:space="0" w:color="auto"/>
        <w:left w:val="none" w:sz="0" w:space="0" w:color="auto"/>
        <w:bottom w:val="none" w:sz="0" w:space="0" w:color="auto"/>
        <w:right w:val="none" w:sz="0" w:space="0" w:color="auto"/>
      </w:divBdr>
    </w:div>
    <w:div w:id="508376557">
      <w:bodyDiv w:val="1"/>
      <w:marLeft w:val="0"/>
      <w:marRight w:val="0"/>
      <w:marTop w:val="0"/>
      <w:marBottom w:val="0"/>
      <w:divBdr>
        <w:top w:val="none" w:sz="0" w:space="0" w:color="auto"/>
        <w:left w:val="none" w:sz="0" w:space="0" w:color="auto"/>
        <w:bottom w:val="none" w:sz="0" w:space="0" w:color="auto"/>
        <w:right w:val="none" w:sz="0" w:space="0" w:color="auto"/>
      </w:divBdr>
      <w:divsChild>
        <w:div w:id="42605881">
          <w:marLeft w:val="0"/>
          <w:marRight w:val="0"/>
          <w:marTop w:val="0"/>
          <w:marBottom w:val="0"/>
          <w:divBdr>
            <w:top w:val="none" w:sz="0" w:space="0" w:color="auto"/>
            <w:left w:val="none" w:sz="0" w:space="0" w:color="auto"/>
            <w:bottom w:val="none" w:sz="0" w:space="0" w:color="auto"/>
            <w:right w:val="none" w:sz="0" w:space="0" w:color="auto"/>
          </w:divBdr>
        </w:div>
        <w:div w:id="120417503">
          <w:marLeft w:val="0"/>
          <w:marRight w:val="0"/>
          <w:marTop w:val="0"/>
          <w:marBottom w:val="0"/>
          <w:divBdr>
            <w:top w:val="none" w:sz="0" w:space="0" w:color="auto"/>
            <w:left w:val="none" w:sz="0" w:space="0" w:color="auto"/>
            <w:bottom w:val="none" w:sz="0" w:space="0" w:color="auto"/>
            <w:right w:val="none" w:sz="0" w:space="0" w:color="auto"/>
          </w:divBdr>
        </w:div>
        <w:div w:id="1191332879">
          <w:marLeft w:val="0"/>
          <w:marRight w:val="0"/>
          <w:marTop w:val="0"/>
          <w:marBottom w:val="0"/>
          <w:divBdr>
            <w:top w:val="none" w:sz="0" w:space="0" w:color="auto"/>
            <w:left w:val="none" w:sz="0" w:space="0" w:color="auto"/>
            <w:bottom w:val="none" w:sz="0" w:space="0" w:color="auto"/>
            <w:right w:val="none" w:sz="0" w:space="0" w:color="auto"/>
          </w:divBdr>
        </w:div>
        <w:div w:id="1483237640">
          <w:marLeft w:val="0"/>
          <w:marRight w:val="0"/>
          <w:marTop w:val="0"/>
          <w:marBottom w:val="0"/>
          <w:divBdr>
            <w:top w:val="none" w:sz="0" w:space="0" w:color="auto"/>
            <w:left w:val="none" w:sz="0" w:space="0" w:color="auto"/>
            <w:bottom w:val="none" w:sz="0" w:space="0" w:color="auto"/>
            <w:right w:val="none" w:sz="0" w:space="0" w:color="auto"/>
          </w:divBdr>
        </w:div>
      </w:divsChild>
    </w:div>
    <w:div w:id="508449033">
      <w:bodyDiv w:val="1"/>
      <w:marLeft w:val="0"/>
      <w:marRight w:val="0"/>
      <w:marTop w:val="0"/>
      <w:marBottom w:val="0"/>
      <w:divBdr>
        <w:top w:val="none" w:sz="0" w:space="0" w:color="auto"/>
        <w:left w:val="none" w:sz="0" w:space="0" w:color="auto"/>
        <w:bottom w:val="none" w:sz="0" w:space="0" w:color="auto"/>
        <w:right w:val="none" w:sz="0" w:space="0" w:color="auto"/>
      </w:divBdr>
      <w:divsChild>
        <w:div w:id="29646847">
          <w:marLeft w:val="0"/>
          <w:marRight w:val="0"/>
          <w:marTop w:val="0"/>
          <w:marBottom w:val="0"/>
          <w:divBdr>
            <w:top w:val="none" w:sz="0" w:space="0" w:color="auto"/>
            <w:left w:val="none" w:sz="0" w:space="0" w:color="auto"/>
            <w:bottom w:val="none" w:sz="0" w:space="0" w:color="auto"/>
            <w:right w:val="none" w:sz="0" w:space="0" w:color="auto"/>
          </w:divBdr>
        </w:div>
        <w:div w:id="106580427">
          <w:marLeft w:val="0"/>
          <w:marRight w:val="0"/>
          <w:marTop w:val="0"/>
          <w:marBottom w:val="0"/>
          <w:divBdr>
            <w:top w:val="none" w:sz="0" w:space="0" w:color="auto"/>
            <w:left w:val="none" w:sz="0" w:space="0" w:color="auto"/>
            <w:bottom w:val="none" w:sz="0" w:space="0" w:color="auto"/>
            <w:right w:val="none" w:sz="0" w:space="0" w:color="auto"/>
          </w:divBdr>
        </w:div>
        <w:div w:id="114180400">
          <w:marLeft w:val="0"/>
          <w:marRight w:val="0"/>
          <w:marTop w:val="0"/>
          <w:marBottom w:val="0"/>
          <w:divBdr>
            <w:top w:val="none" w:sz="0" w:space="0" w:color="auto"/>
            <w:left w:val="none" w:sz="0" w:space="0" w:color="auto"/>
            <w:bottom w:val="none" w:sz="0" w:space="0" w:color="auto"/>
            <w:right w:val="none" w:sz="0" w:space="0" w:color="auto"/>
          </w:divBdr>
        </w:div>
        <w:div w:id="209070774">
          <w:marLeft w:val="0"/>
          <w:marRight w:val="0"/>
          <w:marTop w:val="0"/>
          <w:marBottom w:val="0"/>
          <w:divBdr>
            <w:top w:val="none" w:sz="0" w:space="0" w:color="auto"/>
            <w:left w:val="none" w:sz="0" w:space="0" w:color="auto"/>
            <w:bottom w:val="none" w:sz="0" w:space="0" w:color="auto"/>
            <w:right w:val="none" w:sz="0" w:space="0" w:color="auto"/>
          </w:divBdr>
        </w:div>
        <w:div w:id="259528881">
          <w:marLeft w:val="0"/>
          <w:marRight w:val="0"/>
          <w:marTop w:val="0"/>
          <w:marBottom w:val="0"/>
          <w:divBdr>
            <w:top w:val="none" w:sz="0" w:space="0" w:color="auto"/>
            <w:left w:val="none" w:sz="0" w:space="0" w:color="auto"/>
            <w:bottom w:val="none" w:sz="0" w:space="0" w:color="auto"/>
            <w:right w:val="none" w:sz="0" w:space="0" w:color="auto"/>
          </w:divBdr>
        </w:div>
        <w:div w:id="296036243">
          <w:marLeft w:val="0"/>
          <w:marRight w:val="0"/>
          <w:marTop w:val="0"/>
          <w:marBottom w:val="0"/>
          <w:divBdr>
            <w:top w:val="none" w:sz="0" w:space="0" w:color="auto"/>
            <w:left w:val="none" w:sz="0" w:space="0" w:color="auto"/>
            <w:bottom w:val="none" w:sz="0" w:space="0" w:color="auto"/>
            <w:right w:val="none" w:sz="0" w:space="0" w:color="auto"/>
          </w:divBdr>
        </w:div>
        <w:div w:id="329451477">
          <w:marLeft w:val="0"/>
          <w:marRight w:val="0"/>
          <w:marTop w:val="0"/>
          <w:marBottom w:val="0"/>
          <w:divBdr>
            <w:top w:val="none" w:sz="0" w:space="0" w:color="auto"/>
            <w:left w:val="none" w:sz="0" w:space="0" w:color="auto"/>
            <w:bottom w:val="none" w:sz="0" w:space="0" w:color="auto"/>
            <w:right w:val="none" w:sz="0" w:space="0" w:color="auto"/>
          </w:divBdr>
        </w:div>
        <w:div w:id="389110681">
          <w:marLeft w:val="0"/>
          <w:marRight w:val="0"/>
          <w:marTop w:val="0"/>
          <w:marBottom w:val="0"/>
          <w:divBdr>
            <w:top w:val="none" w:sz="0" w:space="0" w:color="auto"/>
            <w:left w:val="none" w:sz="0" w:space="0" w:color="auto"/>
            <w:bottom w:val="none" w:sz="0" w:space="0" w:color="auto"/>
            <w:right w:val="none" w:sz="0" w:space="0" w:color="auto"/>
          </w:divBdr>
        </w:div>
        <w:div w:id="829096653">
          <w:marLeft w:val="0"/>
          <w:marRight w:val="0"/>
          <w:marTop w:val="0"/>
          <w:marBottom w:val="0"/>
          <w:divBdr>
            <w:top w:val="none" w:sz="0" w:space="0" w:color="auto"/>
            <w:left w:val="none" w:sz="0" w:space="0" w:color="auto"/>
            <w:bottom w:val="none" w:sz="0" w:space="0" w:color="auto"/>
            <w:right w:val="none" w:sz="0" w:space="0" w:color="auto"/>
          </w:divBdr>
        </w:div>
        <w:div w:id="1217618850">
          <w:marLeft w:val="0"/>
          <w:marRight w:val="0"/>
          <w:marTop w:val="0"/>
          <w:marBottom w:val="0"/>
          <w:divBdr>
            <w:top w:val="none" w:sz="0" w:space="0" w:color="auto"/>
            <w:left w:val="none" w:sz="0" w:space="0" w:color="auto"/>
            <w:bottom w:val="none" w:sz="0" w:space="0" w:color="auto"/>
            <w:right w:val="none" w:sz="0" w:space="0" w:color="auto"/>
          </w:divBdr>
        </w:div>
        <w:div w:id="1304892140">
          <w:marLeft w:val="0"/>
          <w:marRight w:val="0"/>
          <w:marTop w:val="0"/>
          <w:marBottom w:val="0"/>
          <w:divBdr>
            <w:top w:val="none" w:sz="0" w:space="0" w:color="auto"/>
            <w:left w:val="none" w:sz="0" w:space="0" w:color="auto"/>
            <w:bottom w:val="none" w:sz="0" w:space="0" w:color="auto"/>
            <w:right w:val="none" w:sz="0" w:space="0" w:color="auto"/>
          </w:divBdr>
        </w:div>
        <w:div w:id="1352415634">
          <w:marLeft w:val="0"/>
          <w:marRight w:val="0"/>
          <w:marTop w:val="0"/>
          <w:marBottom w:val="0"/>
          <w:divBdr>
            <w:top w:val="none" w:sz="0" w:space="0" w:color="auto"/>
            <w:left w:val="none" w:sz="0" w:space="0" w:color="auto"/>
            <w:bottom w:val="none" w:sz="0" w:space="0" w:color="auto"/>
            <w:right w:val="none" w:sz="0" w:space="0" w:color="auto"/>
          </w:divBdr>
        </w:div>
        <w:div w:id="1458375798">
          <w:marLeft w:val="0"/>
          <w:marRight w:val="0"/>
          <w:marTop w:val="0"/>
          <w:marBottom w:val="0"/>
          <w:divBdr>
            <w:top w:val="none" w:sz="0" w:space="0" w:color="auto"/>
            <w:left w:val="none" w:sz="0" w:space="0" w:color="auto"/>
            <w:bottom w:val="none" w:sz="0" w:space="0" w:color="auto"/>
            <w:right w:val="none" w:sz="0" w:space="0" w:color="auto"/>
          </w:divBdr>
        </w:div>
        <w:div w:id="1490290450">
          <w:marLeft w:val="0"/>
          <w:marRight w:val="0"/>
          <w:marTop w:val="0"/>
          <w:marBottom w:val="0"/>
          <w:divBdr>
            <w:top w:val="none" w:sz="0" w:space="0" w:color="auto"/>
            <w:left w:val="none" w:sz="0" w:space="0" w:color="auto"/>
            <w:bottom w:val="none" w:sz="0" w:space="0" w:color="auto"/>
            <w:right w:val="none" w:sz="0" w:space="0" w:color="auto"/>
          </w:divBdr>
        </w:div>
        <w:div w:id="1521090897">
          <w:marLeft w:val="0"/>
          <w:marRight w:val="0"/>
          <w:marTop w:val="0"/>
          <w:marBottom w:val="0"/>
          <w:divBdr>
            <w:top w:val="none" w:sz="0" w:space="0" w:color="auto"/>
            <w:left w:val="none" w:sz="0" w:space="0" w:color="auto"/>
            <w:bottom w:val="none" w:sz="0" w:space="0" w:color="auto"/>
            <w:right w:val="none" w:sz="0" w:space="0" w:color="auto"/>
          </w:divBdr>
        </w:div>
        <w:div w:id="1728912358">
          <w:marLeft w:val="0"/>
          <w:marRight w:val="0"/>
          <w:marTop w:val="0"/>
          <w:marBottom w:val="0"/>
          <w:divBdr>
            <w:top w:val="none" w:sz="0" w:space="0" w:color="auto"/>
            <w:left w:val="none" w:sz="0" w:space="0" w:color="auto"/>
            <w:bottom w:val="none" w:sz="0" w:space="0" w:color="auto"/>
            <w:right w:val="none" w:sz="0" w:space="0" w:color="auto"/>
          </w:divBdr>
        </w:div>
        <w:div w:id="1796213054">
          <w:marLeft w:val="0"/>
          <w:marRight w:val="0"/>
          <w:marTop w:val="0"/>
          <w:marBottom w:val="0"/>
          <w:divBdr>
            <w:top w:val="none" w:sz="0" w:space="0" w:color="auto"/>
            <w:left w:val="none" w:sz="0" w:space="0" w:color="auto"/>
            <w:bottom w:val="none" w:sz="0" w:space="0" w:color="auto"/>
            <w:right w:val="none" w:sz="0" w:space="0" w:color="auto"/>
          </w:divBdr>
        </w:div>
        <w:div w:id="1981104814">
          <w:marLeft w:val="0"/>
          <w:marRight w:val="0"/>
          <w:marTop w:val="0"/>
          <w:marBottom w:val="0"/>
          <w:divBdr>
            <w:top w:val="none" w:sz="0" w:space="0" w:color="auto"/>
            <w:left w:val="none" w:sz="0" w:space="0" w:color="auto"/>
            <w:bottom w:val="none" w:sz="0" w:space="0" w:color="auto"/>
            <w:right w:val="none" w:sz="0" w:space="0" w:color="auto"/>
          </w:divBdr>
        </w:div>
        <w:div w:id="1998999600">
          <w:marLeft w:val="0"/>
          <w:marRight w:val="0"/>
          <w:marTop w:val="0"/>
          <w:marBottom w:val="0"/>
          <w:divBdr>
            <w:top w:val="none" w:sz="0" w:space="0" w:color="auto"/>
            <w:left w:val="none" w:sz="0" w:space="0" w:color="auto"/>
            <w:bottom w:val="none" w:sz="0" w:space="0" w:color="auto"/>
            <w:right w:val="none" w:sz="0" w:space="0" w:color="auto"/>
          </w:divBdr>
        </w:div>
      </w:divsChild>
    </w:div>
    <w:div w:id="509759918">
      <w:bodyDiv w:val="1"/>
      <w:marLeft w:val="0"/>
      <w:marRight w:val="0"/>
      <w:marTop w:val="0"/>
      <w:marBottom w:val="0"/>
      <w:divBdr>
        <w:top w:val="none" w:sz="0" w:space="0" w:color="auto"/>
        <w:left w:val="none" w:sz="0" w:space="0" w:color="auto"/>
        <w:bottom w:val="none" w:sz="0" w:space="0" w:color="auto"/>
        <w:right w:val="none" w:sz="0" w:space="0" w:color="auto"/>
      </w:divBdr>
      <w:divsChild>
        <w:div w:id="1044451446">
          <w:marLeft w:val="0"/>
          <w:marRight w:val="0"/>
          <w:marTop w:val="0"/>
          <w:marBottom w:val="0"/>
          <w:divBdr>
            <w:top w:val="none" w:sz="0" w:space="0" w:color="auto"/>
            <w:left w:val="none" w:sz="0" w:space="0" w:color="auto"/>
            <w:bottom w:val="none" w:sz="0" w:space="0" w:color="auto"/>
            <w:right w:val="none" w:sz="0" w:space="0" w:color="auto"/>
          </w:divBdr>
        </w:div>
      </w:divsChild>
    </w:div>
    <w:div w:id="510147166">
      <w:bodyDiv w:val="1"/>
      <w:marLeft w:val="0"/>
      <w:marRight w:val="0"/>
      <w:marTop w:val="0"/>
      <w:marBottom w:val="0"/>
      <w:divBdr>
        <w:top w:val="none" w:sz="0" w:space="0" w:color="auto"/>
        <w:left w:val="none" w:sz="0" w:space="0" w:color="auto"/>
        <w:bottom w:val="none" w:sz="0" w:space="0" w:color="auto"/>
        <w:right w:val="none" w:sz="0" w:space="0" w:color="auto"/>
      </w:divBdr>
    </w:div>
    <w:div w:id="510803980">
      <w:bodyDiv w:val="1"/>
      <w:marLeft w:val="0"/>
      <w:marRight w:val="0"/>
      <w:marTop w:val="0"/>
      <w:marBottom w:val="0"/>
      <w:divBdr>
        <w:top w:val="none" w:sz="0" w:space="0" w:color="auto"/>
        <w:left w:val="none" w:sz="0" w:space="0" w:color="auto"/>
        <w:bottom w:val="none" w:sz="0" w:space="0" w:color="auto"/>
        <w:right w:val="none" w:sz="0" w:space="0" w:color="auto"/>
      </w:divBdr>
      <w:divsChild>
        <w:div w:id="175703475">
          <w:marLeft w:val="0"/>
          <w:marRight w:val="0"/>
          <w:marTop w:val="0"/>
          <w:marBottom w:val="0"/>
          <w:divBdr>
            <w:top w:val="none" w:sz="0" w:space="0" w:color="auto"/>
            <w:left w:val="none" w:sz="0" w:space="0" w:color="auto"/>
            <w:bottom w:val="none" w:sz="0" w:space="0" w:color="auto"/>
            <w:right w:val="none" w:sz="0" w:space="0" w:color="auto"/>
          </w:divBdr>
        </w:div>
        <w:div w:id="178281660">
          <w:marLeft w:val="0"/>
          <w:marRight w:val="0"/>
          <w:marTop w:val="0"/>
          <w:marBottom w:val="0"/>
          <w:divBdr>
            <w:top w:val="none" w:sz="0" w:space="0" w:color="auto"/>
            <w:left w:val="none" w:sz="0" w:space="0" w:color="auto"/>
            <w:bottom w:val="none" w:sz="0" w:space="0" w:color="auto"/>
            <w:right w:val="none" w:sz="0" w:space="0" w:color="auto"/>
          </w:divBdr>
        </w:div>
        <w:div w:id="257950505">
          <w:marLeft w:val="0"/>
          <w:marRight w:val="0"/>
          <w:marTop w:val="0"/>
          <w:marBottom w:val="0"/>
          <w:divBdr>
            <w:top w:val="none" w:sz="0" w:space="0" w:color="auto"/>
            <w:left w:val="none" w:sz="0" w:space="0" w:color="auto"/>
            <w:bottom w:val="none" w:sz="0" w:space="0" w:color="auto"/>
            <w:right w:val="none" w:sz="0" w:space="0" w:color="auto"/>
          </w:divBdr>
        </w:div>
        <w:div w:id="264384696">
          <w:marLeft w:val="0"/>
          <w:marRight w:val="0"/>
          <w:marTop w:val="0"/>
          <w:marBottom w:val="0"/>
          <w:divBdr>
            <w:top w:val="none" w:sz="0" w:space="0" w:color="auto"/>
            <w:left w:val="none" w:sz="0" w:space="0" w:color="auto"/>
            <w:bottom w:val="none" w:sz="0" w:space="0" w:color="auto"/>
            <w:right w:val="none" w:sz="0" w:space="0" w:color="auto"/>
          </w:divBdr>
        </w:div>
        <w:div w:id="313724257">
          <w:marLeft w:val="0"/>
          <w:marRight w:val="0"/>
          <w:marTop w:val="0"/>
          <w:marBottom w:val="0"/>
          <w:divBdr>
            <w:top w:val="none" w:sz="0" w:space="0" w:color="auto"/>
            <w:left w:val="none" w:sz="0" w:space="0" w:color="auto"/>
            <w:bottom w:val="none" w:sz="0" w:space="0" w:color="auto"/>
            <w:right w:val="none" w:sz="0" w:space="0" w:color="auto"/>
          </w:divBdr>
        </w:div>
        <w:div w:id="379667524">
          <w:marLeft w:val="0"/>
          <w:marRight w:val="0"/>
          <w:marTop w:val="0"/>
          <w:marBottom w:val="0"/>
          <w:divBdr>
            <w:top w:val="none" w:sz="0" w:space="0" w:color="auto"/>
            <w:left w:val="none" w:sz="0" w:space="0" w:color="auto"/>
            <w:bottom w:val="none" w:sz="0" w:space="0" w:color="auto"/>
            <w:right w:val="none" w:sz="0" w:space="0" w:color="auto"/>
          </w:divBdr>
        </w:div>
        <w:div w:id="446702856">
          <w:marLeft w:val="0"/>
          <w:marRight w:val="0"/>
          <w:marTop w:val="0"/>
          <w:marBottom w:val="0"/>
          <w:divBdr>
            <w:top w:val="none" w:sz="0" w:space="0" w:color="auto"/>
            <w:left w:val="none" w:sz="0" w:space="0" w:color="auto"/>
            <w:bottom w:val="none" w:sz="0" w:space="0" w:color="auto"/>
            <w:right w:val="none" w:sz="0" w:space="0" w:color="auto"/>
          </w:divBdr>
        </w:div>
        <w:div w:id="469399612">
          <w:marLeft w:val="0"/>
          <w:marRight w:val="0"/>
          <w:marTop w:val="0"/>
          <w:marBottom w:val="0"/>
          <w:divBdr>
            <w:top w:val="none" w:sz="0" w:space="0" w:color="auto"/>
            <w:left w:val="none" w:sz="0" w:space="0" w:color="auto"/>
            <w:bottom w:val="none" w:sz="0" w:space="0" w:color="auto"/>
            <w:right w:val="none" w:sz="0" w:space="0" w:color="auto"/>
          </w:divBdr>
        </w:div>
        <w:div w:id="489445540">
          <w:marLeft w:val="0"/>
          <w:marRight w:val="0"/>
          <w:marTop w:val="0"/>
          <w:marBottom w:val="0"/>
          <w:divBdr>
            <w:top w:val="none" w:sz="0" w:space="0" w:color="auto"/>
            <w:left w:val="none" w:sz="0" w:space="0" w:color="auto"/>
            <w:bottom w:val="none" w:sz="0" w:space="0" w:color="auto"/>
            <w:right w:val="none" w:sz="0" w:space="0" w:color="auto"/>
          </w:divBdr>
        </w:div>
        <w:div w:id="561402634">
          <w:marLeft w:val="0"/>
          <w:marRight w:val="0"/>
          <w:marTop w:val="0"/>
          <w:marBottom w:val="0"/>
          <w:divBdr>
            <w:top w:val="none" w:sz="0" w:space="0" w:color="auto"/>
            <w:left w:val="none" w:sz="0" w:space="0" w:color="auto"/>
            <w:bottom w:val="none" w:sz="0" w:space="0" w:color="auto"/>
            <w:right w:val="none" w:sz="0" w:space="0" w:color="auto"/>
          </w:divBdr>
        </w:div>
        <w:div w:id="619455815">
          <w:marLeft w:val="0"/>
          <w:marRight w:val="0"/>
          <w:marTop w:val="0"/>
          <w:marBottom w:val="0"/>
          <w:divBdr>
            <w:top w:val="none" w:sz="0" w:space="0" w:color="auto"/>
            <w:left w:val="none" w:sz="0" w:space="0" w:color="auto"/>
            <w:bottom w:val="none" w:sz="0" w:space="0" w:color="auto"/>
            <w:right w:val="none" w:sz="0" w:space="0" w:color="auto"/>
          </w:divBdr>
        </w:div>
        <w:div w:id="620457045">
          <w:marLeft w:val="0"/>
          <w:marRight w:val="0"/>
          <w:marTop w:val="0"/>
          <w:marBottom w:val="0"/>
          <w:divBdr>
            <w:top w:val="none" w:sz="0" w:space="0" w:color="auto"/>
            <w:left w:val="none" w:sz="0" w:space="0" w:color="auto"/>
            <w:bottom w:val="none" w:sz="0" w:space="0" w:color="auto"/>
            <w:right w:val="none" w:sz="0" w:space="0" w:color="auto"/>
          </w:divBdr>
        </w:div>
        <w:div w:id="675769284">
          <w:marLeft w:val="0"/>
          <w:marRight w:val="0"/>
          <w:marTop w:val="0"/>
          <w:marBottom w:val="0"/>
          <w:divBdr>
            <w:top w:val="none" w:sz="0" w:space="0" w:color="auto"/>
            <w:left w:val="none" w:sz="0" w:space="0" w:color="auto"/>
            <w:bottom w:val="none" w:sz="0" w:space="0" w:color="auto"/>
            <w:right w:val="none" w:sz="0" w:space="0" w:color="auto"/>
          </w:divBdr>
        </w:div>
        <w:div w:id="739055521">
          <w:marLeft w:val="0"/>
          <w:marRight w:val="0"/>
          <w:marTop w:val="0"/>
          <w:marBottom w:val="0"/>
          <w:divBdr>
            <w:top w:val="none" w:sz="0" w:space="0" w:color="auto"/>
            <w:left w:val="none" w:sz="0" w:space="0" w:color="auto"/>
            <w:bottom w:val="none" w:sz="0" w:space="0" w:color="auto"/>
            <w:right w:val="none" w:sz="0" w:space="0" w:color="auto"/>
          </w:divBdr>
        </w:div>
        <w:div w:id="748233374">
          <w:marLeft w:val="0"/>
          <w:marRight w:val="0"/>
          <w:marTop w:val="0"/>
          <w:marBottom w:val="0"/>
          <w:divBdr>
            <w:top w:val="none" w:sz="0" w:space="0" w:color="auto"/>
            <w:left w:val="none" w:sz="0" w:space="0" w:color="auto"/>
            <w:bottom w:val="none" w:sz="0" w:space="0" w:color="auto"/>
            <w:right w:val="none" w:sz="0" w:space="0" w:color="auto"/>
          </w:divBdr>
        </w:div>
        <w:div w:id="752511311">
          <w:marLeft w:val="0"/>
          <w:marRight w:val="0"/>
          <w:marTop w:val="0"/>
          <w:marBottom w:val="0"/>
          <w:divBdr>
            <w:top w:val="none" w:sz="0" w:space="0" w:color="auto"/>
            <w:left w:val="none" w:sz="0" w:space="0" w:color="auto"/>
            <w:bottom w:val="none" w:sz="0" w:space="0" w:color="auto"/>
            <w:right w:val="none" w:sz="0" w:space="0" w:color="auto"/>
          </w:divBdr>
        </w:div>
        <w:div w:id="755714996">
          <w:marLeft w:val="0"/>
          <w:marRight w:val="0"/>
          <w:marTop w:val="0"/>
          <w:marBottom w:val="0"/>
          <w:divBdr>
            <w:top w:val="none" w:sz="0" w:space="0" w:color="auto"/>
            <w:left w:val="none" w:sz="0" w:space="0" w:color="auto"/>
            <w:bottom w:val="none" w:sz="0" w:space="0" w:color="auto"/>
            <w:right w:val="none" w:sz="0" w:space="0" w:color="auto"/>
          </w:divBdr>
        </w:div>
        <w:div w:id="810440701">
          <w:marLeft w:val="0"/>
          <w:marRight w:val="0"/>
          <w:marTop w:val="0"/>
          <w:marBottom w:val="0"/>
          <w:divBdr>
            <w:top w:val="none" w:sz="0" w:space="0" w:color="auto"/>
            <w:left w:val="none" w:sz="0" w:space="0" w:color="auto"/>
            <w:bottom w:val="none" w:sz="0" w:space="0" w:color="auto"/>
            <w:right w:val="none" w:sz="0" w:space="0" w:color="auto"/>
          </w:divBdr>
        </w:div>
        <w:div w:id="834417167">
          <w:marLeft w:val="0"/>
          <w:marRight w:val="0"/>
          <w:marTop w:val="0"/>
          <w:marBottom w:val="0"/>
          <w:divBdr>
            <w:top w:val="none" w:sz="0" w:space="0" w:color="auto"/>
            <w:left w:val="none" w:sz="0" w:space="0" w:color="auto"/>
            <w:bottom w:val="none" w:sz="0" w:space="0" w:color="auto"/>
            <w:right w:val="none" w:sz="0" w:space="0" w:color="auto"/>
          </w:divBdr>
        </w:div>
        <w:div w:id="851145823">
          <w:marLeft w:val="0"/>
          <w:marRight w:val="0"/>
          <w:marTop w:val="0"/>
          <w:marBottom w:val="0"/>
          <w:divBdr>
            <w:top w:val="none" w:sz="0" w:space="0" w:color="auto"/>
            <w:left w:val="none" w:sz="0" w:space="0" w:color="auto"/>
            <w:bottom w:val="none" w:sz="0" w:space="0" w:color="auto"/>
            <w:right w:val="none" w:sz="0" w:space="0" w:color="auto"/>
          </w:divBdr>
        </w:div>
        <w:div w:id="870803201">
          <w:marLeft w:val="0"/>
          <w:marRight w:val="0"/>
          <w:marTop w:val="0"/>
          <w:marBottom w:val="0"/>
          <w:divBdr>
            <w:top w:val="none" w:sz="0" w:space="0" w:color="auto"/>
            <w:left w:val="none" w:sz="0" w:space="0" w:color="auto"/>
            <w:bottom w:val="none" w:sz="0" w:space="0" w:color="auto"/>
            <w:right w:val="none" w:sz="0" w:space="0" w:color="auto"/>
          </w:divBdr>
        </w:div>
        <w:div w:id="885869292">
          <w:marLeft w:val="0"/>
          <w:marRight w:val="0"/>
          <w:marTop w:val="0"/>
          <w:marBottom w:val="0"/>
          <w:divBdr>
            <w:top w:val="none" w:sz="0" w:space="0" w:color="auto"/>
            <w:left w:val="none" w:sz="0" w:space="0" w:color="auto"/>
            <w:bottom w:val="none" w:sz="0" w:space="0" w:color="auto"/>
            <w:right w:val="none" w:sz="0" w:space="0" w:color="auto"/>
          </w:divBdr>
        </w:div>
        <w:div w:id="890308336">
          <w:marLeft w:val="0"/>
          <w:marRight w:val="0"/>
          <w:marTop w:val="0"/>
          <w:marBottom w:val="0"/>
          <w:divBdr>
            <w:top w:val="none" w:sz="0" w:space="0" w:color="auto"/>
            <w:left w:val="none" w:sz="0" w:space="0" w:color="auto"/>
            <w:bottom w:val="none" w:sz="0" w:space="0" w:color="auto"/>
            <w:right w:val="none" w:sz="0" w:space="0" w:color="auto"/>
          </w:divBdr>
        </w:div>
        <w:div w:id="912400127">
          <w:marLeft w:val="0"/>
          <w:marRight w:val="0"/>
          <w:marTop w:val="0"/>
          <w:marBottom w:val="0"/>
          <w:divBdr>
            <w:top w:val="none" w:sz="0" w:space="0" w:color="auto"/>
            <w:left w:val="none" w:sz="0" w:space="0" w:color="auto"/>
            <w:bottom w:val="none" w:sz="0" w:space="0" w:color="auto"/>
            <w:right w:val="none" w:sz="0" w:space="0" w:color="auto"/>
          </w:divBdr>
        </w:div>
        <w:div w:id="938098188">
          <w:marLeft w:val="0"/>
          <w:marRight w:val="0"/>
          <w:marTop w:val="0"/>
          <w:marBottom w:val="0"/>
          <w:divBdr>
            <w:top w:val="none" w:sz="0" w:space="0" w:color="auto"/>
            <w:left w:val="none" w:sz="0" w:space="0" w:color="auto"/>
            <w:bottom w:val="none" w:sz="0" w:space="0" w:color="auto"/>
            <w:right w:val="none" w:sz="0" w:space="0" w:color="auto"/>
          </w:divBdr>
        </w:div>
        <w:div w:id="992493430">
          <w:marLeft w:val="0"/>
          <w:marRight w:val="0"/>
          <w:marTop w:val="0"/>
          <w:marBottom w:val="0"/>
          <w:divBdr>
            <w:top w:val="none" w:sz="0" w:space="0" w:color="auto"/>
            <w:left w:val="none" w:sz="0" w:space="0" w:color="auto"/>
            <w:bottom w:val="none" w:sz="0" w:space="0" w:color="auto"/>
            <w:right w:val="none" w:sz="0" w:space="0" w:color="auto"/>
          </w:divBdr>
        </w:div>
        <w:div w:id="1119757392">
          <w:marLeft w:val="0"/>
          <w:marRight w:val="0"/>
          <w:marTop w:val="0"/>
          <w:marBottom w:val="0"/>
          <w:divBdr>
            <w:top w:val="none" w:sz="0" w:space="0" w:color="auto"/>
            <w:left w:val="none" w:sz="0" w:space="0" w:color="auto"/>
            <w:bottom w:val="none" w:sz="0" w:space="0" w:color="auto"/>
            <w:right w:val="none" w:sz="0" w:space="0" w:color="auto"/>
          </w:divBdr>
        </w:div>
        <w:div w:id="1137382270">
          <w:marLeft w:val="0"/>
          <w:marRight w:val="0"/>
          <w:marTop w:val="0"/>
          <w:marBottom w:val="0"/>
          <w:divBdr>
            <w:top w:val="none" w:sz="0" w:space="0" w:color="auto"/>
            <w:left w:val="none" w:sz="0" w:space="0" w:color="auto"/>
            <w:bottom w:val="none" w:sz="0" w:space="0" w:color="auto"/>
            <w:right w:val="none" w:sz="0" w:space="0" w:color="auto"/>
          </w:divBdr>
        </w:div>
        <w:div w:id="1174222333">
          <w:marLeft w:val="0"/>
          <w:marRight w:val="0"/>
          <w:marTop w:val="0"/>
          <w:marBottom w:val="0"/>
          <w:divBdr>
            <w:top w:val="none" w:sz="0" w:space="0" w:color="auto"/>
            <w:left w:val="none" w:sz="0" w:space="0" w:color="auto"/>
            <w:bottom w:val="none" w:sz="0" w:space="0" w:color="auto"/>
            <w:right w:val="none" w:sz="0" w:space="0" w:color="auto"/>
          </w:divBdr>
        </w:div>
        <w:div w:id="1191214045">
          <w:marLeft w:val="0"/>
          <w:marRight w:val="0"/>
          <w:marTop w:val="0"/>
          <w:marBottom w:val="0"/>
          <w:divBdr>
            <w:top w:val="none" w:sz="0" w:space="0" w:color="auto"/>
            <w:left w:val="none" w:sz="0" w:space="0" w:color="auto"/>
            <w:bottom w:val="none" w:sz="0" w:space="0" w:color="auto"/>
            <w:right w:val="none" w:sz="0" w:space="0" w:color="auto"/>
          </w:divBdr>
        </w:div>
        <w:div w:id="1193687593">
          <w:marLeft w:val="0"/>
          <w:marRight w:val="0"/>
          <w:marTop w:val="0"/>
          <w:marBottom w:val="0"/>
          <w:divBdr>
            <w:top w:val="none" w:sz="0" w:space="0" w:color="auto"/>
            <w:left w:val="none" w:sz="0" w:space="0" w:color="auto"/>
            <w:bottom w:val="none" w:sz="0" w:space="0" w:color="auto"/>
            <w:right w:val="none" w:sz="0" w:space="0" w:color="auto"/>
          </w:divBdr>
        </w:div>
        <w:div w:id="1217006250">
          <w:marLeft w:val="0"/>
          <w:marRight w:val="0"/>
          <w:marTop w:val="0"/>
          <w:marBottom w:val="0"/>
          <w:divBdr>
            <w:top w:val="none" w:sz="0" w:space="0" w:color="auto"/>
            <w:left w:val="none" w:sz="0" w:space="0" w:color="auto"/>
            <w:bottom w:val="none" w:sz="0" w:space="0" w:color="auto"/>
            <w:right w:val="none" w:sz="0" w:space="0" w:color="auto"/>
          </w:divBdr>
        </w:div>
        <w:div w:id="1268738625">
          <w:marLeft w:val="0"/>
          <w:marRight w:val="0"/>
          <w:marTop w:val="0"/>
          <w:marBottom w:val="0"/>
          <w:divBdr>
            <w:top w:val="none" w:sz="0" w:space="0" w:color="auto"/>
            <w:left w:val="none" w:sz="0" w:space="0" w:color="auto"/>
            <w:bottom w:val="none" w:sz="0" w:space="0" w:color="auto"/>
            <w:right w:val="none" w:sz="0" w:space="0" w:color="auto"/>
          </w:divBdr>
        </w:div>
        <w:div w:id="1272202957">
          <w:marLeft w:val="0"/>
          <w:marRight w:val="0"/>
          <w:marTop w:val="0"/>
          <w:marBottom w:val="0"/>
          <w:divBdr>
            <w:top w:val="none" w:sz="0" w:space="0" w:color="auto"/>
            <w:left w:val="none" w:sz="0" w:space="0" w:color="auto"/>
            <w:bottom w:val="none" w:sz="0" w:space="0" w:color="auto"/>
            <w:right w:val="none" w:sz="0" w:space="0" w:color="auto"/>
          </w:divBdr>
        </w:div>
        <w:div w:id="1282763099">
          <w:marLeft w:val="0"/>
          <w:marRight w:val="0"/>
          <w:marTop w:val="0"/>
          <w:marBottom w:val="0"/>
          <w:divBdr>
            <w:top w:val="none" w:sz="0" w:space="0" w:color="auto"/>
            <w:left w:val="none" w:sz="0" w:space="0" w:color="auto"/>
            <w:bottom w:val="none" w:sz="0" w:space="0" w:color="auto"/>
            <w:right w:val="none" w:sz="0" w:space="0" w:color="auto"/>
          </w:divBdr>
        </w:div>
        <w:div w:id="1304000722">
          <w:marLeft w:val="0"/>
          <w:marRight w:val="0"/>
          <w:marTop w:val="0"/>
          <w:marBottom w:val="0"/>
          <w:divBdr>
            <w:top w:val="none" w:sz="0" w:space="0" w:color="auto"/>
            <w:left w:val="none" w:sz="0" w:space="0" w:color="auto"/>
            <w:bottom w:val="none" w:sz="0" w:space="0" w:color="auto"/>
            <w:right w:val="none" w:sz="0" w:space="0" w:color="auto"/>
          </w:divBdr>
        </w:div>
        <w:div w:id="1330980643">
          <w:marLeft w:val="0"/>
          <w:marRight w:val="0"/>
          <w:marTop w:val="0"/>
          <w:marBottom w:val="0"/>
          <w:divBdr>
            <w:top w:val="none" w:sz="0" w:space="0" w:color="auto"/>
            <w:left w:val="none" w:sz="0" w:space="0" w:color="auto"/>
            <w:bottom w:val="none" w:sz="0" w:space="0" w:color="auto"/>
            <w:right w:val="none" w:sz="0" w:space="0" w:color="auto"/>
          </w:divBdr>
        </w:div>
        <w:div w:id="1434783930">
          <w:marLeft w:val="0"/>
          <w:marRight w:val="0"/>
          <w:marTop w:val="0"/>
          <w:marBottom w:val="0"/>
          <w:divBdr>
            <w:top w:val="none" w:sz="0" w:space="0" w:color="auto"/>
            <w:left w:val="none" w:sz="0" w:space="0" w:color="auto"/>
            <w:bottom w:val="none" w:sz="0" w:space="0" w:color="auto"/>
            <w:right w:val="none" w:sz="0" w:space="0" w:color="auto"/>
          </w:divBdr>
        </w:div>
        <w:div w:id="1463033566">
          <w:marLeft w:val="0"/>
          <w:marRight w:val="0"/>
          <w:marTop w:val="0"/>
          <w:marBottom w:val="0"/>
          <w:divBdr>
            <w:top w:val="none" w:sz="0" w:space="0" w:color="auto"/>
            <w:left w:val="none" w:sz="0" w:space="0" w:color="auto"/>
            <w:bottom w:val="none" w:sz="0" w:space="0" w:color="auto"/>
            <w:right w:val="none" w:sz="0" w:space="0" w:color="auto"/>
          </w:divBdr>
        </w:div>
        <w:div w:id="1474063699">
          <w:marLeft w:val="0"/>
          <w:marRight w:val="0"/>
          <w:marTop w:val="0"/>
          <w:marBottom w:val="0"/>
          <w:divBdr>
            <w:top w:val="none" w:sz="0" w:space="0" w:color="auto"/>
            <w:left w:val="none" w:sz="0" w:space="0" w:color="auto"/>
            <w:bottom w:val="none" w:sz="0" w:space="0" w:color="auto"/>
            <w:right w:val="none" w:sz="0" w:space="0" w:color="auto"/>
          </w:divBdr>
        </w:div>
        <w:div w:id="1619608856">
          <w:marLeft w:val="0"/>
          <w:marRight w:val="0"/>
          <w:marTop w:val="0"/>
          <w:marBottom w:val="0"/>
          <w:divBdr>
            <w:top w:val="none" w:sz="0" w:space="0" w:color="auto"/>
            <w:left w:val="none" w:sz="0" w:space="0" w:color="auto"/>
            <w:bottom w:val="none" w:sz="0" w:space="0" w:color="auto"/>
            <w:right w:val="none" w:sz="0" w:space="0" w:color="auto"/>
          </w:divBdr>
        </w:div>
        <w:div w:id="1634946448">
          <w:marLeft w:val="0"/>
          <w:marRight w:val="0"/>
          <w:marTop w:val="0"/>
          <w:marBottom w:val="0"/>
          <w:divBdr>
            <w:top w:val="none" w:sz="0" w:space="0" w:color="auto"/>
            <w:left w:val="none" w:sz="0" w:space="0" w:color="auto"/>
            <w:bottom w:val="none" w:sz="0" w:space="0" w:color="auto"/>
            <w:right w:val="none" w:sz="0" w:space="0" w:color="auto"/>
          </w:divBdr>
        </w:div>
        <w:div w:id="1673608956">
          <w:marLeft w:val="0"/>
          <w:marRight w:val="0"/>
          <w:marTop w:val="0"/>
          <w:marBottom w:val="0"/>
          <w:divBdr>
            <w:top w:val="none" w:sz="0" w:space="0" w:color="auto"/>
            <w:left w:val="none" w:sz="0" w:space="0" w:color="auto"/>
            <w:bottom w:val="none" w:sz="0" w:space="0" w:color="auto"/>
            <w:right w:val="none" w:sz="0" w:space="0" w:color="auto"/>
          </w:divBdr>
        </w:div>
        <w:div w:id="1740252712">
          <w:marLeft w:val="0"/>
          <w:marRight w:val="0"/>
          <w:marTop w:val="0"/>
          <w:marBottom w:val="0"/>
          <w:divBdr>
            <w:top w:val="none" w:sz="0" w:space="0" w:color="auto"/>
            <w:left w:val="none" w:sz="0" w:space="0" w:color="auto"/>
            <w:bottom w:val="none" w:sz="0" w:space="0" w:color="auto"/>
            <w:right w:val="none" w:sz="0" w:space="0" w:color="auto"/>
          </w:divBdr>
        </w:div>
        <w:div w:id="1771969282">
          <w:marLeft w:val="0"/>
          <w:marRight w:val="0"/>
          <w:marTop w:val="0"/>
          <w:marBottom w:val="0"/>
          <w:divBdr>
            <w:top w:val="none" w:sz="0" w:space="0" w:color="auto"/>
            <w:left w:val="none" w:sz="0" w:space="0" w:color="auto"/>
            <w:bottom w:val="none" w:sz="0" w:space="0" w:color="auto"/>
            <w:right w:val="none" w:sz="0" w:space="0" w:color="auto"/>
          </w:divBdr>
        </w:div>
        <w:div w:id="1898006820">
          <w:marLeft w:val="0"/>
          <w:marRight w:val="0"/>
          <w:marTop w:val="0"/>
          <w:marBottom w:val="0"/>
          <w:divBdr>
            <w:top w:val="none" w:sz="0" w:space="0" w:color="auto"/>
            <w:left w:val="none" w:sz="0" w:space="0" w:color="auto"/>
            <w:bottom w:val="none" w:sz="0" w:space="0" w:color="auto"/>
            <w:right w:val="none" w:sz="0" w:space="0" w:color="auto"/>
          </w:divBdr>
        </w:div>
        <w:div w:id="1914970005">
          <w:marLeft w:val="0"/>
          <w:marRight w:val="0"/>
          <w:marTop w:val="0"/>
          <w:marBottom w:val="0"/>
          <w:divBdr>
            <w:top w:val="none" w:sz="0" w:space="0" w:color="auto"/>
            <w:left w:val="none" w:sz="0" w:space="0" w:color="auto"/>
            <w:bottom w:val="none" w:sz="0" w:space="0" w:color="auto"/>
            <w:right w:val="none" w:sz="0" w:space="0" w:color="auto"/>
          </w:divBdr>
        </w:div>
        <w:div w:id="1939171749">
          <w:marLeft w:val="0"/>
          <w:marRight w:val="0"/>
          <w:marTop w:val="0"/>
          <w:marBottom w:val="0"/>
          <w:divBdr>
            <w:top w:val="none" w:sz="0" w:space="0" w:color="auto"/>
            <w:left w:val="none" w:sz="0" w:space="0" w:color="auto"/>
            <w:bottom w:val="none" w:sz="0" w:space="0" w:color="auto"/>
            <w:right w:val="none" w:sz="0" w:space="0" w:color="auto"/>
          </w:divBdr>
        </w:div>
        <w:div w:id="1960988987">
          <w:marLeft w:val="0"/>
          <w:marRight w:val="0"/>
          <w:marTop w:val="0"/>
          <w:marBottom w:val="0"/>
          <w:divBdr>
            <w:top w:val="none" w:sz="0" w:space="0" w:color="auto"/>
            <w:left w:val="none" w:sz="0" w:space="0" w:color="auto"/>
            <w:bottom w:val="none" w:sz="0" w:space="0" w:color="auto"/>
            <w:right w:val="none" w:sz="0" w:space="0" w:color="auto"/>
          </w:divBdr>
        </w:div>
        <w:div w:id="2002930711">
          <w:marLeft w:val="0"/>
          <w:marRight w:val="0"/>
          <w:marTop w:val="0"/>
          <w:marBottom w:val="0"/>
          <w:divBdr>
            <w:top w:val="none" w:sz="0" w:space="0" w:color="auto"/>
            <w:left w:val="none" w:sz="0" w:space="0" w:color="auto"/>
            <w:bottom w:val="none" w:sz="0" w:space="0" w:color="auto"/>
            <w:right w:val="none" w:sz="0" w:space="0" w:color="auto"/>
          </w:divBdr>
        </w:div>
        <w:div w:id="2031224971">
          <w:marLeft w:val="0"/>
          <w:marRight w:val="0"/>
          <w:marTop w:val="0"/>
          <w:marBottom w:val="0"/>
          <w:divBdr>
            <w:top w:val="none" w:sz="0" w:space="0" w:color="auto"/>
            <w:left w:val="none" w:sz="0" w:space="0" w:color="auto"/>
            <w:bottom w:val="none" w:sz="0" w:space="0" w:color="auto"/>
            <w:right w:val="none" w:sz="0" w:space="0" w:color="auto"/>
          </w:divBdr>
        </w:div>
        <w:div w:id="2125153111">
          <w:marLeft w:val="0"/>
          <w:marRight w:val="0"/>
          <w:marTop w:val="0"/>
          <w:marBottom w:val="0"/>
          <w:divBdr>
            <w:top w:val="none" w:sz="0" w:space="0" w:color="auto"/>
            <w:left w:val="none" w:sz="0" w:space="0" w:color="auto"/>
            <w:bottom w:val="none" w:sz="0" w:space="0" w:color="auto"/>
            <w:right w:val="none" w:sz="0" w:space="0" w:color="auto"/>
          </w:divBdr>
        </w:div>
        <w:div w:id="2138182520">
          <w:marLeft w:val="0"/>
          <w:marRight w:val="0"/>
          <w:marTop w:val="0"/>
          <w:marBottom w:val="0"/>
          <w:divBdr>
            <w:top w:val="none" w:sz="0" w:space="0" w:color="auto"/>
            <w:left w:val="none" w:sz="0" w:space="0" w:color="auto"/>
            <w:bottom w:val="none" w:sz="0" w:space="0" w:color="auto"/>
            <w:right w:val="none" w:sz="0" w:space="0" w:color="auto"/>
          </w:divBdr>
        </w:div>
      </w:divsChild>
    </w:div>
    <w:div w:id="512454162">
      <w:bodyDiv w:val="1"/>
      <w:marLeft w:val="0"/>
      <w:marRight w:val="0"/>
      <w:marTop w:val="0"/>
      <w:marBottom w:val="0"/>
      <w:divBdr>
        <w:top w:val="none" w:sz="0" w:space="0" w:color="auto"/>
        <w:left w:val="none" w:sz="0" w:space="0" w:color="auto"/>
        <w:bottom w:val="none" w:sz="0" w:space="0" w:color="auto"/>
        <w:right w:val="none" w:sz="0" w:space="0" w:color="auto"/>
      </w:divBdr>
      <w:divsChild>
        <w:div w:id="180094590">
          <w:marLeft w:val="0"/>
          <w:marRight w:val="0"/>
          <w:marTop w:val="0"/>
          <w:marBottom w:val="0"/>
          <w:divBdr>
            <w:top w:val="none" w:sz="0" w:space="0" w:color="auto"/>
            <w:left w:val="none" w:sz="0" w:space="0" w:color="auto"/>
            <w:bottom w:val="none" w:sz="0" w:space="0" w:color="auto"/>
            <w:right w:val="none" w:sz="0" w:space="0" w:color="auto"/>
          </w:divBdr>
        </w:div>
      </w:divsChild>
    </w:div>
    <w:div w:id="512568497">
      <w:bodyDiv w:val="1"/>
      <w:marLeft w:val="0"/>
      <w:marRight w:val="0"/>
      <w:marTop w:val="0"/>
      <w:marBottom w:val="0"/>
      <w:divBdr>
        <w:top w:val="none" w:sz="0" w:space="0" w:color="auto"/>
        <w:left w:val="none" w:sz="0" w:space="0" w:color="auto"/>
        <w:bottom w:val="none" w:sz="0" w:space="0" w:color="auto"/>
        <w:right w:val="none" w:sz="0" w:space="0" w:color="auto"/>
      </w:divBdr>
    </w:div>
    <w:div w:id="513618493">
      <w:bodyDiv w:val="1"/>
      <w:marLeft w:val="0"/>
      <w:marRight w:val="0"/>
      <w:marTop w:val="0"/>
      <w:marBottom w:val="0"/>
      <w:divBdr>
        <w:top w:val="none" w:sz="0" w:space="0" w:color="auto"/>
        <w:left w:val="none" w:sz="0" w:space="0" w:color="auto"/>
        <w:bottom w:val="none" w:sz="0" w:space="0" w:color="auto"/>
        <w:right w:val="none" w:sz="0" w:space="0" w:color="auto"/>
      </w:divBdr>
      <w:divsChild>
        <w:div w:id="1459227172">
          <w:marLeft w:val="0"/>
          <w:marRight w:val="0"/>
          <w:marTop w:val="0"/>
          <w:marBottom w:val="0"/>
          <w:divBdr>
            <w:top w:val="none" w:sz="0" w:space="0" w:color="auto"/>
            <w:left w:val="none" w:sz="0" w:space="0" w:color="auto"/>
            <w:bottom w:val="none" w:sz="0" w:space="0" w:color="auto"/>
            <w:right w:val="none" w:sz="0" w:space="0" w:color="auto"/>
          </w:divBdr>
          <w:divsChild>
            <w:div w:id="3343853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3879104">
      <w:bodyDiv w:val="1"/>
      <w:marLeft w:val="0"/>
      <w:marRight w:val="0"/>
      <w:marTop w:val="0"/>
      <w:marBottom w:val="0"/>
      <w:divBdr>
        <w:top w:val="none" w:sz="0" w:space="0" w:color="auto"/>
        <w:left w:val="none" w:sz="0" w:space="0" w:color="auto"/>
        <w:bottom w:val="none" w:sz="0" w:space="0" w:color="auto"/>
        <w:right w:val="none" w:sz="0" w:space="0" w:color="auto"/>
      </w:divBdr>
    </w:div>
    <w:div w:id="513954682">
      <w:bodyDiv w:val="1"/>
      <w:marLeft w:val="0"/>
      <w:marRight w:val="0"/>
      <w:marTop w:val="0"/>
      <w:marBottom w:val="0"/>
      <w:divBdr>
        <w:top w:val="none" w:sz="0" w:space="0" w:color="auto"/>
        <w:left w:val="none" w:sz="0" w:space="0" w:color="auto"/>
        <w:bottom w:val="none" w:sz="0" w:space="0" w:color="auto"/>
        <w:right w:val="none" w:sz="0" w:space="0" w:color="auto"/>
      </w:divBdr>
    </w:div>
    <w:div w:id="514421649">
      <w:bodyDiv w:val="1"/>
      <w:marLeft w:val="0"/>
      <w:marRight w:val="0"/>
      <w:marTop w:val="0"/>
      <w:marBottom w:val="0"/>
      <w:divBdr>
        <w:top w:val="none" w:sz="0" w:space="0" w:color="auto"/>
        <w:left w:val="none" w:sz="0" w:space="0" w:color="auto"/>
        <w:bottom w:val="none" w:sz="0" w:space="0" w:color="auto"/>
        <w:right w:val="none" w:sz="0" w:space="0" w:color="auto"/>
      </w:divBdr>
      <w:divsChild>
        <w:div w:id="1582173729">
          <w:marLeft w:val="0"/>
          <w:marRight w:val="0"/>
          <w:marTop w:val="0"/>
          <w:marBottom w:val="0"/>
          <w:divBdr>
            <w:top w:val="none" w:sz="0" w:space="0" w:color="auto"/>
            <w:left w:val="none" w:sz="0" w:space="0" w:color="auto"/>
            <w:bottom w:val="none" w:sz="0" w:space="0" w:color="auto"/>
            <w:right w:val="none" w:sz="0" w:space="0" w:color="auto"/>
          </w:divBdr>
        </w:div>
      </w:divsChild>
    </w:div>
    <w:div w:id="514618407">
      <w:bodyDiv w:val="1"/>
      <w:marLeft w:val="0"/>
      <w:marRight w:val="0"/>
      <w:marTop w:val="0"/>
      <w:marBottom w:val="0"/>
      <w:divBdr>
        <w:top w:val="none" w:sz="0" w:space="0" w:color="auto"/>
        <w:left w:val="none" w:sz="0" w:space="0" w:color="auto"/>
        <w:bottom w:val="none" w:sz="0" w:space="0" w:color="auto"/>
        <w:right w:val="none" w:sz="0" w:space="0" w:color="auto"/>
      </w:divBdr>
      <w:divsChild>
        <w:div w:id="470094109">
          <w:marLeft w:val="0"/>
          <w:marRight w:val="0"/>
          <w:marTop w:val="0"/>
          <w:marBottom w:val="0"/>
          <w:divBdr>
            <w:top w:val="none" w:sz="0" w:space="0" w:color="auto"/>
            <w:left w:val="none" w:sz="0" w:space="0" w:color="auto"/>
            <w:bottom w:val="none" w:sz="0" w:space="0" w:color="auto"/>
            <w:right w:val="none" w:sz="0" w:space="0" w:color="auto"/>
          </w:divBdr>
        </w:div>
      </w:divsChild>
    </w:div>
    <w:div w:id="517037366">
      <w:bodyDiv w:val="1"/>
      <w:marLeft w:val="0"/>
      <w:marRight w:val="0"/>
      <w:marTop w:val="0"/>
      <w:marBottom w:val="0"/>
      <w:divBdr>
        <w:top w:val="none" w:sz="0" w:space="0" w:color="auto"/>
        <w:left w:val="none" w:sz="0" w:space="0" w:color="auto"/>
        <w:bottom w:val="none" w:sz="0" w:space="0" w:color="auto"/>
        <w:right w:val="none" w:sz="0" w:space="0" w:color="auto"/>
      </w:divBdr>
      <w:divsChild>
        <w:div w:id="330959820">
          <w:marLeft w:val="0"/>
          <w:marRight w:val="0"/>
          <w:marTop w:val="0"/>
          <w:marBottom w:val="0"/>
          <w:divBdr>
            <w:top w:val="none" w:sz="0" w:space="0" w:color="auto"/>
            <w:left w:val="none" w:sz="0" w:space="0" w:color="auto"/>
            <w:bottom w:val="none" w:sz="0" w:space="0" w:color="auto"/>
            <w:right w:val="none" w:sz="0" w:space="0" w:color="auto"/>
          </w:divBdr>
          <w:divsChild>
            <w:div w:id="1915554250">
              <w:marLeft w:val="0"/>
              <w:marRight w:val="0"/>
              <w:marTop w:val="0"/>
              <w:marBottom w:val="0"/>
              <w:divBdr>
                <w:top w:val="none" w:sz="0" w:space="0" w:color="auto"/>
                <w:left w:val="none" w:sz="0" w:space="0" w:color="auto"/>
                <w:bottom w:val="none" w:sz="0" w:space="0" w:color="auto"/>
                <w:right w:val="none" w:sz="0" w:space="0" w:color="auto"/>
              </w:divBdr>
              <w:divsChild>
                <w:div w:id="2082092879">
                  <w:marLeft w:val="0"/>
                  <w:marRight w:val="0"/>
                  <w:marTop w:val="0"/>
                  <w:marBottom w:val="0"/>
                  <w:divBdr>
                    <w:top w:val="none" w:sz="0" w:space="0" w:color="auto"/>
                    <w:left w:val="none" w:sz="0" w:space="0" w:color="auto"/>
                    <w:bottom w:val="none" w:sz="0" w:space="0" w:color="auto"/>
                    <w:right w:val="none" w:sz="0" w:space="0" w:color="auto"/>
                  </w:divBdr>
                  <w:divsChild>
                    <w:div w:id="1076780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7739255">
      <w:bodyDiv w:val="1"/>
      <w:marLeft w:val="0"/>
      <w:marRight w:val="0"/>
      <w:marTop w:val="0"/>
      <w:marBottom w:val="0"/>
      <w:divBdr>
        <w:top w:val="none" w:sz="0" w:space="0" w:color="auto"/>
        <w:left w:val="none" w:sz="0" w:space="0" w:color="auto"/>
        <w:bottom w:val="none" w:sz="0" w:space="0" w:color="auto"/>
        <w:right w:val="none" w:sz="0" w:space="0" w:color="auto"/>
      </w:divBdr>
      <w:divsChild>
        <w:div w:id="896283167">
          <w:marLeft w:val="0"/>
          <w:marRight w:val="0"/>
          <w:marTop w:val="0"/>
          <w:marBottom w:val="0"/>
          <w:divBdr>
            <w:top w:val="none" w:sz="0" w:space="0" w:color="auto"/>
            <w:left w:val="none" w:sz="0" w:space="0" w:color="auto"/>
            <w:bottom w:val="none" w:sz="0" w:space="0" w:color="auto"/>
            <w:right w:val="none" w:sz="0" w:space="0" w:color="auto"/>
          </w:divBdr>
        </w:div>
        <w:div w:id="1829246912">
          <w:marLeft w:val="0"/>
          <w:marRight w:val="0"/>
          <w:marTop w:val="0"/>
          <w:marBottom w:val="0"/>
          <w:divBdr>
            <w:top w:val="none" w:sz="0" w:space="0" w:color="auto"/>
            <w:left w:val="none" w:sz="0" w:space="0" w:color="auto"/>
            <w:bottom w:val="none" w:sz="0" w:space="0" w:color="auto"/>
            <w:right w:val="none" w:sz="0" w:space="0" w:color="auto"/>
          </w:divBdr>
        </w:div>
        <w:div w:id="1830945094">
          <w:marLeft w:val="0"/>
          <w:marRight w:val="0"/>
          <w:marTop w:val="0"/>
          <w:marBottom w:val="0"/>
          <w:divBdr>
            <w:top w:val="none" w:sz="0" w:space="0" w:color="auto"/>
            <w:left w:val="none" w:sz="0" w:space="0" w:color="auto"/>
            <w:bottom w:val="none" w:sz="0" w:space="0" w:color="auto"/>
            <w:right w:val="none" w:sz="0" w:space="0" w:color="auto"/>
          </w:divBdr>
        </w:div>
        <w:div w:id="1905413822">
          <w:marLeft w:val="0"/>
          <w:marRight w:val="0"/>
          <w:marTop w:val="0"/>
          <w:marBottom w:val="0"/>
          <w:divBdr>
            <w:top w:val="none" w:sz="0" w:space="0" w:color="auto"/>
            <w:left w:val="none" w:sz="0" w:space="0" w:color="auto"/>
            <w:bottom w:val="none" w:sz="0" w:space="0" w:color="auto"/>
            <w:right w:val="none" w:sz="0" w:space="0" w:color="auto"/>
          </w:divBdr>
        </w:div>
      </w:divsChild>
    </w:div>
    <w:div w:id="520512788">
      <w:bodyDiv w:val="1"/>
      <w:marLeft w:val="0"/>
      <w:marRight w:val="0"/>
      <w:marTop w:val="0"/>
      <w:marBottom w:val="0"/>
      <w:divBdr>
        <w:top w:val="none" w:sz="0" w:space="0" w:color="auto"/>
        <w:left w:val="none" w:sz="0" w:space="0" w:color="auto"/>
        <w:bottom w:val="none" w:sz="0" w:space="0" w:color="auto"/>
        <w:right w:val="none" w:sz="0" w:space="0" w:color="auto"/>
      </w:divBdr>
      <w:divsChild>
        <w:div w:id="1643656690">
          <w:marLeft w:val="-30"/>
          <w:marRight w:val="240"/>
          <w:marTop w:val="0"/>
          <w:marBottom w:val="0"/>
          <w:divBdr>
            <w:top w:val="none" w:sz="0" w:space="0" w:color="auto"/>
            <w:left w:val="none" w:sz="0" w:space="0" w:color="auto"/>
            <w:bottom w:val="none" w:sz="0" w:space="0" w:color="auto"/>
            <w:right w:val="none" w:sz="0" w:space="0" w:color="auto"/>
          </w:divBdr>
          <w:divsChild>
            <w:div w:id="1847592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0630168">
      <w:bodyDiv w:val="1"/>
      <w:marLeft w:val="0"/>
      <w:marRight w:val="0"/>
      <w:marTop w:val="0"/>
      <w:marBottom w:val="0"/>
      <w:divBdr>
        <w:top w:val="none" w:sz="0" w:space="0" w:color="auto"/>
        <w:left w:val="none" w:sz="0" w:space="0" w:color="auto"/>
        <w:bottom w:val="none" w:sz="0" w:space="0" w:color="auto"/>
        <w:right w:val="none" w:sz="0" w:space="0" w:color="auto"/>
      </w:divBdr>
      <w:divsChild>
        <w:div w:id="383717706">
          <w:marLeft w:val="0"/>
          <w:marRight w:val="0"/>
          <w:marTop w:val="0"/>
          <w:marBottom w:val="0"/>
          <w:divBdr>
            <w:top w:val="none" w:sz="0" w:space="0" w:color="auto"/>
            <w:left w:val="none" w:sz="0" w:space="0" w:color="auto"/>
            <w:bottom w:val="none" w:sz="0" w:space="0" w:color="auto"/>
            <w:right w:val="none" w:sz="0" w:space="0" w:color="auto"/>
          </w:divBdr>
        </w:div>
        <w:div w:id="616762461">
          <w:marLeft w:val="0"/>
          <w:marRight w:val="0"/>
          <w:marTop w:val="0"/>
          <w:marBottom w:val="0"/>
          <w:divBdr>
            <w:top w:val="none" w:sz="0" w:space="0" w:color="auto"/>
            <w:left w:val="none" w:sz="0" w:space="0" w:color="auto"/>
            <w:bottom w:val="none" w:sz="0" w:space="0" w:color="auto"/>
            <w:right w:val="none" w:sz="0" w:space="0" w:color="auto"/>
          </w:divBdr>
        </w:div>
        <w:div w:id="687758456">
          <w:marLeft w:val="0"/>
          <w:marRight w:val="0"/>
          <w:marTop w:val="0"/>
          <w:marBottom w:val="0"/>
          <w:divBdr>
            <w:top w:val="none" w:sz="0" w:space="0" w:color="auto"/>
            <w:left w:val="none" w:sz="0" w:space="0" w:color="auto"/>
            <w:bottom w:val="none" w:sz="0" w:space="0" w:color="auto"/>
            <w:right w:val="none" w:sz="0" w:space="0" w:color="auto"/>
          </w:divBdr>
        </w:div>
        <w:div w:id="853689110">
          <w:marLeft w:val="0"/>
          <w:marRight w:val="0"/>
          <w:marTop w:val="0"/>
          <w:marBottom w:val="0"/>
          <w:divBdr>
            <w:top w:val="none" w:sz="0" w:space="0" w:color="auto"/>
            <w:left w:val="none" w:sz="0" w:space="0" w:color="auto"/>
            <w:bottom w:val="none" w:sz="0" w:space="0" w:color="auto"/>
            <w:right w:val="none" w:sz="0" w:space="0" w:color="auto"/>
          </w:divBdr>
        </w:div>
        <w:div w:id="927232793">
          <w:marLeft w:val="0"/>
          <w:marRight w:val="0"/>
          <w:marTop w:val="0"/>
          <w:marBottom w:val="0"/>
          <w:divBdr>
            <w:top w:val="none" w:sz="0" w:space="0" w:color="auto"/>
            <w:left w:val="none" w:sz="0" w:space="0" w:color="auto"/>
            <w:bottom w:val="none" w:sz="0" w:space="0" w:color="auto"/>
            <w:right w:val="none" w:sz="0" w:space="0" w:color="auto"/>
          </w:divBdr>
        </w:div>
        <w:div w:id="1176920033">
          <w:marLeft w:val="0"/>
          <w:marRight w:val="0"/>
          <w:marTop w:val="0"/>
          <w:marBottom w:val="0"/>
          <w:divBdr>
            <w:top w:val="none" w:sz="0" w:space="0" w:color="auto"/>
            <w:left w:val="none" w:sz="0" w:space="0" w:color="auto"/>
            <w:bottom w:val="none" w:sz="0" w:space="0" w:color="auto"/>
            <w:right w:val="none" w:sz="0" w:space="0" w:color="auto"/>
          </w:divBdr>
        </w:div>
        <w:div w:id="1180659873">
          <w:marLeft w:val="0"/>
          <w:marRight w:val="0"/>
          <w:marTop w:val="0"/>
          <w:marBottom w:val="0"/>
          <w:divBdr>
            <w:top w:val="none" w:sz="0" w:space="0" w:color="auto"/>
            <w:left w:val="none" w:sz="0" w:space="0" w:color="auto"/>
            <w:bottom w:val="none" w:sz="0" w:space="0" w:color="auto"/>
            <w:right w:val="none" w:sz="0" w:space="0" w:color="auto"/>
          </w:divBdr>
        </w:div>
        <w:div w:id="1415973386">
          <w:marLeft w:val="0"/>
          <w:marRight w:val="0"/>
          <w:marTop w:val="0"/>
          <w:marBottom w:val="0"/>
          <w:divBdr>
            <w:top w:val="none" w:sz="0" w:space="0" w:color="auto"/>
            <w:left w:val="none" w:sz="0" w:space="0" w:color="auto"/>
            <w:bottom w:val="none" w:sz="0" w:space="0" w:color="auto"/>
            <w:right w:val="none" w:sz="0" w:space="0" w:color="auto"/>
          </w:divBdr>
        </w:div>
        <w:div w:id="1568538782">
          <w:marLeft w:val="0"/>
          <w:marRight w:val="0"/>
          <w:marTop w:val="0"/>
          <w:marBottom w:val="0"/>
          <w:divBdr>
            <w:top w:val="none" w:sz="0" w:space="0" w:color="auto"/>
            <w:left w:val="none" w:sz="0" w:space="0" w:color="auto"/>
            <w:bottom w:val="none" w:sz="0" w:space="0" w:color="auto"/>
            <w:right w:val="none" w:sz="0" w:space="0" w:color="auto"/>
          </w:divBdr>
        </w:div>
        <w:div w:id="2080445025">
          <w:marLeft w:val="0"/>
          <w:marRight w:val="0"/>
          <w:marTop w:val="0"/>
          <w:marBottom w:val="0"/>
          <w:divBdr>
            <w:top w:val="none" w:sz="0" w:space="0" w:color="auto"/>
            <w:left w:val="none" w:sz="0" w:space="0" w:color="auto"/>
            <w:bottom w:val="none" w:sz="0" w:space="0" w:color="auto"/>
            <w:right w:val="none" w:sz="0" w:space="0" w:color="auto"/>
          </w:divBdr>
        </w:div>
        <w:div w:id="2115510842">
          <w:marLeft w:val="0"/>
          <w:marRight w:val="0"/>
          <w:marTop w:val="0"/>
          <w:marBottom w:val="0"/>
          <w:divBdr>
            <w:top w:val="none" w:sz="0" w:space="0" w:color="auto"/>
            <w:left w:val="none" w:sz="0" w:space="0" w:color="auto"/>
            <w:bottom w:val="none" w:sz="0" w:space="0" w:color="auto"/>
            <w:right w:val="none" w:sz="0" w:space="0" w:color="auto"/>
          </w:divBdr>
        </w:div>
      </w:divsChild>
    </w:div>
    <w:div w:id="521164362">
      <w:bodyDiv w:val="1"/>
      <w:marLeft w:val="0"/>
      <w:marRight w:val="0"/>
      <w:marTop w:val="0"/>
      <w:marBottom w:val="0"/>
      <w:divBdr>
        <w:top w:val="none" w:sz="0" w:space="0" w:color="auto"/>
        <w:left w:val="none" w:sz="0" w:space="0" w:color="auto"/>
        <w:bottom w:val="none" w:sz="0" w:space="0" w:color="auto"/>
        <w:right w:val="none" w:sz="0" w:space="0" w:color="auto"/>
      </w:divBdr>
    </w:div>
    <w:div w:id="521474051">
      <w:bodyDiv w:val="1"/>
      <w:marLeft w:val="0"/>
      <w:marRight w:val="0"/>
      <w:marTop w:val="0"/>
      <w:marBottom w:val="0"/>
      <w:divBdr>
        <w:top w:val="none" w:sz="0" w:space="0" w:color="auto"/>
        <w:left w:val="none" w:sz="0" w:space="0" w:color="auto"/>
        <w:bottom w:val="none" w:sz="0" w:space="0" w:color="auto"/>
        <w:right w:val="none" w:sz="0" w:space="0" w:color="auto"/>
      </w:divBdr>
    </w:div>
    <w:div w:id="522859761">
      <w:bodyDiv w:val="1"/>
      <w:marLeft w:val="0"/>
      <w:marRight w:val="0"/>
      <w:marTop w:val="0"/>
      <w:marBottom w:val="0"/>
      <w:divBdr>
        <w:top w:val="none" w:sz="0" w:space="0" w:color="auto"/>
        <w:left w:val="none" w:sz="0" w:space="0" w:color="auto"/>
        <w:bottom w:val="none" w:sz="0" w:space="0" w:color="auto"/>
        <w:right w:val="none" w:sz="0" w:space="0" w:color="auto"/>
      </w:divBdr>
    </w:div>
    <w:div w:id="522985236">
      <w:bodyDiv w:val="1"/>
      <w:marLeft w:val="0"/>
      <w:marRight w:val="0"/>
      <w:marTop w:val="0"/>
      <w:marBottom w:val="0"/>
      <w:divBdr>
        <w:top w:val="none" w:sz="0" w:space="0" w:color="auto"/>
        <w:left w:val="none" w:sz="0" w:space="0" w:color="auto"/>
        <w:bottom w:val="none" w:sz="0" w:space="0" w:color="auto"/>
        <w:right w:val="none" w:sz="0" w:space="0" w:color="auto"/>
      </w:divBdr>
      <w:divsChild>
        <w:div w:id="558366887">
          <w:marLeft w:val="0"/>
          <w:marRight w:val="0"/>
          <w:marTop w:val="0"/>
          <w:marBottom w:val="0"/>
          <w:divBdr>
            <w:top w:val="none" w:sz="0" w:space="0" w:color="auto"/>
            <w:left w:val="none" w:sz="0" w:space="0" w:color="auto"/>
            <w:bottom w:val="none" w:sz="0" w:space="0" w:color="auto"/>
            <w:right w:val="none" w:sz="0" w:space="0" w:color="auto"/>
          </w:divBdr>
          <w:divsChild>
            <w:div w:id="1508786285">
              <w:marLeft w:val="0"/>
              <w:marRight w:val="0"/>
              <w:marTop w:val="0"/>
              <w:marBottom w:val="0"/>
              <w:divBdr>
                <w:top w:val="none" w:sz="0" w:space="0" w:color="auto"/>
                <w:left w:val="none" w:sz="0" w:space="0" w:color="auto"/>
                <w:bottom w:val="none" w:sz="0" w:space="0" w:color="auto"/>
                <w:right w:val="none" w:sz="0" w:space="0" w:color="auto"/>
              </w:divBdr>
              <w:divsChild>
                <w:div w:id="267548903">
                  <w:marLeft w:val="0"/>
                  <w:marRight w:val="0"/>
                  <w:marTop w:val="0"/>
                  <w:marBottom w:val="0"/>
                  <w:divBdr>
                    <w:top w:val="none" w:sz="0" w:space="0" w:color="auto"/>
                    <w:left w:val="none" w:sz="0" w:space="0" w:color="auto"/>
                    <w:bottom w:val="none" w:sz="0" w:space="0" w:color="auto"/>
                    <w:right w:val="none" w:sz="0" w:space="0" w:color="auto"/>
                  </w:divBdr>
                  <w:divsChild>
                    <w:div w:id="1376350083">
                      <w:marLeft w:val="0"/>
                      <w:marRight w:val="0"/>
                      <w:marTop w:val="0"/>
                      <w:marBottom w:val="0"/>
                      <w:divBdr>
                        <w:top w:val="none" w:sz="0" w:space="0" w:color="auto"/>
                        <w:left w:val="none" w:sz="0" w:space="0" w:color="auto"/>
                        <w:bottom w:val="none" w:sz="0" w:space="0" w:color="auto"/>
                        <w:right w:val="none" w:sz="0" w:space="0" w:color="auto"/>
                      </w:divBdr>
                      <w:divsChild>
                        <w:div w:id="2144233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057573">
      <w:bodyDiv w:val="1"/>
      <w:marLeft w:val="0"/>
      <w:marRight w:val="0"/>
      <w:marTop w:val="0"/>
      <w:marBottom w:val="0"/>
      <w:divBdr>
        <w:top w:val="none" w:sz="0" w:space="0" w:color="auto"/>
        <w:left w:val="none" w:sz="0" w:space="0" w:color="auto"/>
        <w:bottom w:val="none" w:sz="0" w:space="0" w:color="auto"/>
        <w:right w:val="none" w:sz="0" w:space="0" w:color="auto"/>
      </w:divBdr>
      <w:divsChild>
        <w:div w:id="585919947">
          <w:marLeft w:val="0"/>
          <w:marRight w:val="0"/>
          <w:marTop w:val="0"/>
          <w:marBottom w:val="0"/>
          <w:divBdr>
            <w:top w:val="none" w:sz="0" w:space="0" w:color="auto"/>
            <w:left w:val="none" w:sz="0" w:space="0" w:color="auto"/>
            <w:bottom w:val="none" w:sz="0" w:space="0" w:color="auto"/>
            <w:right w:val="none" w:sz="0" w:space="0" w:color="auto"/>
          </w:divBdr>
        </w:div>
        <w:div w:id="748119008">
          <w:marLeft w:val="0"/>
          <w:marRight w:val="0"/>
          <w:marTop w:val="0"/>
          <w:marBottom w:val="0"/>
          <w:divBdr>
            <w:top w:val="none" w:sz="0" w:space="0" w:color="auto"/>
            <w:left w:val="none" w:sz="0" w:space="0" w:color="auto"/>
            <w:bottom w:val="none" w:sz="0" w:space="0" w:color="auto"/>
            <w:right w:val="none" w:sz="0" w:space="0" w:color="auto"/>
          </w:divBdr>
        </w:div>
        <w:div w:id="956568383">
          <w:marLeft w:val="0"/>
          <w:marRight w:val="0"/>
          <w:marTop w:val="0"/>
          <w:marBottom w:val="0"/>
          <w:divBdr>
            <w:top w:val="none" w:sz="0" w:space="0" w:color="auto"/>
            <w:left w:val="none" w:sz="0" w:space="0" w:color="auto"/>
            <w:bottom w:val="none" w:sz="0" w:space="0" w:color="auto"/>
            <w:right w:val="none" w:sz="0" w:space="0" w:color="auto"/>
          </w:divBdr>
        </w:div>
        <w:div w:id="1949969485">
          <w:marLeft w:val="0"/>
          <w:marRight w:val="0"/>
          <w:marTop w:val="0"/>
          <w:marBottom w:val="0"/>
          <w:divBdr>
            <w:top w:val="none" w:sz="0" w:space="0" w:color="auto"/>
            <w:left w:val="none" w:sz="0" w:space="0" w:color="auto"/>
            <w:bottom w:val="none" w:sz="0" w:space="0" w:color="auto"/>
            <w:right w:val="none" w:sz="0" w:space="0" w:color="auto"/>
          </w:divBdr>
        </w:div>
      </w:divsChild>
    </w:div>
    <w:div w:id="523327841">
      <w:bodyDiv w:val="1"/>
      <w:marLeft w:val="0"/>
      <w:marRight w:val="0"/>
      <w:marTop w:val="0"/>
      <w:marBottom w:val="0"/>
      <w:divBdr>
        <w:top w:val="none" w:sz="0" w:space="0" w:color="auto"/>
        <w:left w:val="none" w:sz="0" w:space="0" w:color="auto"/>
        <w:bottom w:val="none" w:sz="0" w:space="0" w:color="auto"/>
        <w:right w:val="none" w:sz="0" w:space="0" w:color="auto"/>
      </w:divBdr>
      <w:divsChild>
        <w:div w:id="111095713">
          <w:marLeft w:val="0"/>
          <w:marRight w:val="0"/>
          <w:marTop w:val="0"/>
          <w:marBottom w:val="0"/>
          <w:divBdr>
            <w:top w:val="none" w:sz="0" w:space="0" w:color="auto"/>
            <w:left w:val="none" w:sz="0" w:space="0" w:color="auto"/>
            <w:bottom w:val="none" w:sz="0" w:space="0" w:color="auto"/>
            <w:right w:val="none" w:sz="0" w:space="0" w:color="auto"/>
          </w:divBdr>
        </w:div>
        <w:div w:id="151529349">
          <w:marLeft w:val="0"/>
          <w:marRight w:val="0"/>
          <w:marTop w:val="0"/>
          <w:marBottom w:val="0"/>
          <w:divBdr>
            <w:top w:val="none" w:sz="0" w:space="0" w:color="auto"/>
            <w:left w:val="none" w:sz="0" w:space="0" w:color="auto"/>
            <w:bottom w:val="none" w:sz="0" w:space="0" w:color="auto"/>
            <w:right w:val="none" w:sz="0" w:space="0" w:color="auto"/>
          </w:divBdr>
        </w:div>
        <w:div w:id="376860784">
          <w:marLeft w:val="0"/>
          <w:marRight w:val="0"/>
          <w:marTop w:val="0"/>
          <w:marBottom w:val="0"/>
          <w:divBdr>
            <w:top w:val="none" w:sz="0" w:space="0" w:color="auto"/>
            <w:left w:val="none" w:sz="0" w:space="0" w:color="auto"/>
            <w:bottom w:val="none" w:sz="0" w:space="0" w:color="auto"/>
            <w:right w:val="none" w:sz="0" w:space="0" w:color="auto"/>
          </w:divBdr>
        </w:div>
        <w:div w:id="421607113">
          <w:marLeft w:val="0"/>
          <w:marRight w:val="0"/>
          <w:marTop w:val="0"/>
          <w:marBottom w:val="0"/>
          <w:divBdr>
            <w:top w:val="none" w:sz="0" w:space="0" w:color="auto"/>
            <w:left w:val="none" w:sz="0" w:space="0" w:color="auto"/>
            <w:bottom w:val="none" w:sz="0" w:space="0" w:color="auto"/>
            <w:right w:val="none" w:sz="0" w:space="0" w:color="auto"/>
          </w:divBdr>
        </w:div>
        <w:div w:id="1067992196">
          <w:marLeft w:val="0"/>
          <w:marRight w:val="0"/>
          <w:marTop w:val="0"/>
          <w:marBottom w:val="0"/>
          <w:divBdr>
            <w:top w:val="none" w:sz="0" w:space="0" w:color="auto"/>
            <w:left w:val="none" w:sz="0" w:space="0" w:color="auto"/>
            <w:bottom w:val="none" w:sz="0" w:space="0" w:color="auto"/>
            <w:right w:val="none" w:sz="0" w:space="0" w:color="auto"/>
          </w:divBdr>
        </w:div>
        <w:div w:id="1554006104">
          <w:marLeft w:val="0"/>
          <w:marRight w:val="0"/>
          <w:marTop w:val="0"/>
          <w:marBottom w:val="0"/>
          <w:divBdr>
            <w:top w:val="none" w:sz="0" w:space="0" w:color="auto"/>
            <w:left w:val="none" w:sz="0" w:space="0" w:color="auto"/>
            <w:bottom w:val="none" w:sz="0" w:space="0" w:color="auto"/>
            <w:right w:val="none" w:sz="0" w:space="0" w:color="auto"/>
          </w:divBdr>
        </w:div>
        <w:div w:id="1570308313">
          <w:marLeft w:val="0"/>
          <w:marRight w:val="0"/>
          <w:marTop w:val="0"/>
          <w:marBottom w:val="0"/>
          <w:divBdr>
            <w:top w:val="none" w:sz="0" w:space="0" w:color="auto"/>
            <w:left w:val="none" w:sz="0" w:space="0" w:color="auto"/>
            <w:bottom w:val="none" w:sz="0" w:space="0" w:color="auto"/>
            <w:right w:val="none" w:sz="0" w:space="0" w:color="auto"/>
          </w:divBdr>
        </w:div>
      </w:divsChild>
    </w:div>
    <w:div w:id="523977736">
      <w:bodyDiv w:val="1"/>
      <w:marLeft w:val="0"/>
      <w:marRight w:val="0"/>
      <w:marTop w:val="0"/>
      <w:marBottom w:val="0"/>
      <w:divBdr>
        <w:top w:val="none" w:sz="0" w:space="0" w:color="auto"/>
        <w:left w:val="none" w:sz="0" w:space="0" w:color="auto"/>
        <w:bottom w:val="none" w:sz="0" w:space="0" w:color="auto"/>
        <w:right w:val="none" w:sz="0" w:space="0" w:color="auto"/>
      </w:divBdr>
      <w:divsChild>
        <w:div w:id="1580745807">
          <w:marLeft w:val="0"/>
          <w:marRight w:val="0"/>
          <w:marTop w:val="0"/>
          <w:marBottom w:val="0"/>
          <w:divBdr>
            <w:top w:val="none" w:sz="0" w:space="0" w:color="auto"/>
            <w:left w:val="none" w:sz="0" w:space="0" w:color="auto"/>
            <w:bottom w:val="none" w:sz="0" w:space="0" w:color="auto"/>
            <w:right w:val="none" w:sz="0" w:space="0" w:color="auto"/>
          </w:divBdr>
        </w:div>
      </w:divsChild>
    </w:div>
    <w:div w:id="525212123">
      <w:bodyDiv w:val="1"/>
      <w:marLeft w:val="0"/>
      <w:marRight w:val="0"/>
      <w:marTop w:val="0"/>
      <w:marBottom w:val="0"/>
      <w:divBdr>
        <w:top w:val="none" w:sz="0" w:space="0" w:color="auto"/>
        <w:left w:val="none" w:sz="0" w:space="0" w:color="auto"/>
        <w:bottom w:val="none" w:sz="0" w:space="0" w:color="auto"/>
        <w:right w:val="none" w:sz="0" w:space="0" w:color="auto"/>
      </w:divBdr>
      <w:divsChild>
        <w:div w:id="2242401">
          <w:marLeft w:val="0"/>
          <w:marRight w:val="0"/>
          <w:marTop w:val="0"/>
          <w:marBottom w:val="0"/>
          <w:divBdr>
            <w:top w:val="none" w:sz="0" w:space="0" w:color="auto"/>
            <w:left w:val="none" w:sz="0" w:space="0" w:color="auto"/>
            <w:bottom w:val="none" w:sz="0" w:space="0" w:color="auto"/>
            <w:right w:val="none" w:sz="0" w:space="0" w:color="auto"/>
          </w:divBdr>
        </w:div>
      </w:divsChild>
    </w:div>
    <w:div w:id="525801293">
      <w:bodyDiv w:val="1"/>
      <w:marLeft w:val="0"/>
      <w:marRight w:val="0"/>
      <w:marTop w:val="0"/>
      <w:marBottom w:val="0"/>
      <w:divBdr>
        <w:top w:val="none" w:sz="0" w:space="0" w:color="auto"/>
        <w:left w:val="none" w:sz="0" w:space="0" w:color="auto"/>
        <w:bottom w:val="none" w:sz="0" w:space="0" w:color="auto"/>
        <w:right w:val="none" w:sz="0" w:space="0" w:color="auto"/>
      </w:divBdr>
    </w:div>
    <w:div w:id="526330780">
      <w:bodyDiv w:val="1"/>
      <w:marLeft w:val="0"/>
      <w:marRight w:val="0"/>
      <w:marTop w:val="0"/>
      <w:marBottom w:val="0"/>
      <w:divBdr>
        <w:top w:val="none" w:sz="0" w:space="0" w:color="auto"/>
        <w:left w:val="none" w:sz="0" w:space="0" w:color="auto"/>
        <w:bottom w:val="none" w:sz="0" w:space="0" w:color="auto"/>
        <w:right w:val="none" w:sz="0" w:space="0" w:color="auto"/>
      </w:divBdr>
      <w:divsChild>
        <w:div w:id="448932753">
          <w:marLeft w:val="0"/>
          <w:marRight w:val="0"/>
          <w:marTop w:val="0"/>
          <w:marBottom w:val="0"/>
          <w:divBdr>
            <w:top w:val="none" w:sz="0" w:space="0" w:color="auto"/>
            <w:left w:val="none" w:sz="0" w:space="0" w:color="auto"/>
            <w:bottom w:val="none" w:sz="0" w:space="0" w:color="auto"/>
            <w:right w:val="none" w:sz="0" w:space="0" w:color="auto"/>
          </w:divBdr>
        </w:div>
        <w:div w:id="1860198087">
          <w:marLeft w:val="0"/>
          <w:marRight w:val="0"/>
          <w:marTop w:val="0"/>
          <w:marBottom w:val="0"/>
          <w:divBdr>
            <w:top w:val="none" w:sz="0" w:space="0" w:color="auto"/>
            <w:left w:val="none" w:sz="0" w:space="0" w:color="auto"/>
            <w:bottom w:val="none" w:sz="0" w:space="0" w:color="auto"/>
            <w:right w:val="none" w:sz="0" w:space="0" w:color="auto"/>
          </w:divBdr>
        </w:div>
      </w:divsChild>
    </w:div>
    <w:div w:id="526987795">
      <w:bodyDiv w:val="1"/>
      <w:marLeft w:val="0"/>
      <w:marRight w:val="0"/>
      <w:marTop w:val="0"/>
      <w:marBottom w:val="0"/>
      <w:divBdr>
        <w:top w:val="none" w:sz="0" w:space="0" w:color="auto"/>
        <w:left w:val="none" w:sz="0" w:space="0" w:color="auto"/>
        <w:bottom w:val="none" w:sz="0" w:space="0" w:color="auto"/>
        <w:right w:val="none" w:sz="0" w:space="0" w:color="auto"/>
      </w:divBdr>
    </w:div>
    <w:div w:id="527643531">
      <w:bodyDiv w:val="1"/>
      <w:marLeft w:val="0"/>
      <w:marRight w:val="0"/>
      <w:marTop w:val="0"/>
      <w:marBottom w:val="0"/>
      <w:divBdr>
        <w:top w:val="none" w:sz="0" w:space="0" w:color="auto"/>
        <w:left w:val="none" w:sz="0" w:space="0" w:color="auto"/>
        <w:bottom w:val="none" w:sz="0" w:space="0" w:color="auto"/>
        <w:right w:val="none" w:sz="0" w:space="0" w:color="auto"/>
      </w:divBdr>
      <w:divsChild>
        <w:div w:id="1369600819">
          <w:marLeft w:val="0"/>
          <w:marRight w:val="0"/>
          <w:marTop w:val="0"/>
          <w:marBottom w:val="0"/>
          <w:divBdr>
            <w:top w:val="none" w:sz="0" w:space="0" w:color="auto"/>
            <w:left w:val="none" w:sz="0" w:space="0" w:color="auto"/>
            <w:bottom w:val="none" w:sz="0" w:space="0" w:color="auto"/>
            <w:right w:val="none" w:sz="0" w:space="0" w:color="auto"/>
          </w:divBdr>
          <w:divsChild>
            <w:div w:id="907954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645210">
      <w:bodyDiv w:val="1"/>
      <w:marLeft w:val="0"/>
      <w:marRight w:val="0"/>
      <w:marTop w:val="0"/>
      <w:marBottom w:val="0"/>
      <w:divBdr>
        <w:top w:val="none" w:sz="0" w:space="0" w:color="auto"/>
        <w:left w:val="none" w:sz="0" w:space="0" w:color="auto"/>
        <w:bottom w:val="none" w:sz="0" w:space="0" w:color="auto"/>
        <w:right w:val="none" w:sz="0" w:space="0" w:color="auto"/>
      </w:divBdr>
      <w:divsChild>
        <w:div w:id="1028140610">
          <w:marLeft w:val="0"/>
          <w:marRight w:val="0"/>
          <w:marTop w:val="0"/>
          <w:marBottom w:val="0"/>
          <w:divBdr>
            <w:top w:val="none" w:sz="0" w:space="0" w:color="auto"/>
            <w:left w:val="none" w:sz="0" w:space="0" w:color="auto"/>
            <w:bottom w:val="none" w:sz="0" w:space="0" w:color="auto"/>
            <w:right w:val="none" w:sz="0" w:space="0" w:color="auto"/>
          </w:divBdr>
        </w:div>
      </w:divsChild>
    </w:div>
    <w:div w:id="529298542">
      <w:bodyDiv w:val="1"/>
      <w:marLeft w:val="0"/>
      <w:marRight w:val="0"/>
      <w:marTop w:val="0"/>
      <w:marBottom w:val="0"/>
      <w:divBdr>
        <w:top w:val="none" w:sz="0" w:space="0" w:color="auto"/>
        <w:left w:val="none" w:sz="0" w:space="0" w:color="auto"/>
        <w:bottom w:val="none" w:sz="0" w:space="0" w:color="auto"/>
        <w:right w:val="none" w:sz="0" w:space="0" w:color="auto"/>
      </w:divBdr>
    </w:div>
    <w:div w:id="530648376">
      <w:bodyDiv w:val="1"/>
      <w:marLeft w:val="0"/>
      <w:marRight w:val="0"/>
      <w:marTop w:val="0"/>
      <w:marBottom w:val="0"/>
      <w:divBdr>
        <w:top w:val="none" w:sz="0" w:space="0" w:color="auto"/>
        <w:left w:val="none" w:sz="0" w:space="0" w:color="auto"/>
        <w:bottom w:val="none" w:sz="0" w:space="0" w:color="auto"/>
        <w:right w:val="none" w:sz="0" w:space="0" w:color="auto"/>
      </w:divBdr>
    </w:div>
    <w:div w:id="531263536">
      <w:bodyDiv w:val="1"/>
      <w:marLeft w:val="0"/>
      <w:marRight w:val="0"/>
      <w:marTop w:val="0"/>
      <w:marBottom w:val="0"/>
      <w:divBdr>
        <w:top w:val="none" w:sz="0" w:space="0" w:color="auto"/>
        <w:left w:val="none" w:sz="0" w:space="0" w:color="auto"/>
        <w:bottom w:val="none" w:sz="0" w:space="0" w:color="auto"/>
        <w:right w:val="none" w:sz="0" w:space="0" w:color="auto"/>
      </w:divBdr>
    </w:div>
    <w:div w:id="531917726">
      <w:bodyDiv w:val="1"/>
      <w:marLeft w:val="0"/>
      <w:marRight w:val="0"/>
      <w:marTop w:val="0"/>
      <w:marBottom w:val="0"/>
      <w:divBdr>
        <w:top w:val="none" w:sz="0" w:space="0" w:color="auto"/>
        <w:left w:val="none" w:sz="0" w:space="0" w:color="auto"/>
        <w:bottom w:val="none" w:sz="0" w:space="0" w:color="auto"/>
        <w:right w:val="none" w:sz="0" w:space="0" w:color="auto"/>
      </w:divBdr>
      <w:divsChild>
        <w:div w:id="708992169">
          <w:marLeft w:val="0"/>
          <w:marRight w:val="0"/>
          <w:marTop w:val="0"/>
          <w:marBottom w:val="0"/>
          <w:divBdr>
            <w:top w:val="none" w:sz="0" w:space="0" w:color="auto"/>
            <w:left w:val="none" w:sz="0" w:space="0" w:color="auto"/>
            <w:bottom w:val="none" w:sz="0" w:space="0" w:color="auto"/>
            <w:right w:val="none" w:sz="0" w:space="0" w:color="auto"/>
          </w:divBdr>
        </w:div>
        <w:div w:id="937719065">
          <w:marLeft w:val="0"/>
          <w:marRight w:val="0"/>
          <w:marTop w:val="0"/>
          <w:marBottom w:val="0"/>
          <w:divBdr>
            <w:top w:val="none" w:sz="0" w:space="0" w:color="auto"/>
            <w:left w:val="none" w:sz="0" w:space="0" w:color="auto"/>
            <w:bottom w:val="none" w:sz="0" w:space="0" w:color="auto"/>
            <w:right w:val="none" w:sz="0" w:space="0" w:color="auto"/>
          </w:divBdr>
        </w:div>
        <w:div w:id="1279682261">
          <w:marLeft w:val="0"/>
          <w:marRight w:val="0"/>
          <w:marTop w:val="0"/>
          <w:marBottom w:val="0"/>
          <w:divBdr>
            <w:top w:val="none" w:sz="0" w:space="0" w:color="auto"/>
            <w:left w:val="none" w:sz="0" w:space="0" w:color="auto"/>
            <w:bottom w:val="none" w:sz="0" w:space="0" w:color="auto"/>
            <w:right w:val="none" w:sz="0" w:space="0" w:color="auto"/>
          </w:divBdr>
        </w:div>
        <w:div w:id="1527792899">
          <w:marLeft w:val="0"/>
          <w:marRight w:val="0"/>
          <w:marTop w:val="0"/>
          <w:marBottom w:val="0"/>
          <w:divBdr>
            <w:top w:val="none" w:sz="0" w:space="0" w:color="auto"/>
            <w:left w:val="none" w:sz="0" w:space="0" w:color="auto"/>
            <w:bottom w:val="none" w:sz="0" w:space="0" w:color="auto"/>
            <w:right w:val="none" w:sz="0" w:space="0" w:color="auto"/>
          </w:divBdr>
        </w:div>
        <w:div w:id="1718123904">
          <w:marLeft w:val="0"/>
          <w:marRight w:val="0"/>
          <w:marTop w:val="0"/>
          <w:marBottom w:val="0"/>
          <w:divBdr>
            <w:top w:val="none" w:sz="0" w:space="0" w:color="auto"/>
            <w:left w:val="none" w:sz="0" w:space="0" w:color="auto"/>
            <w:bottom w:val="none" w:sz="0" w:space="0" w:color="auto"/>
            <w:right w:val="none" w:sz="0" w:space="0" w:color="auto"/>
          </w:divBdr>
        </w:div>
        <w:div w:id="2047558228">
          <w:marLeft w:val="0"/>
          <w:marRight w:val="0"/>
          <w:marTop w:val="0"/>
          <w:marBottom w:val="0"/>
          <w:divBdr>
            <w:top w:val="none" w:sz="0" w:space="0" w:color="auto"/>
            <w:left w:val="none" w:sz="0" w:space="0" w:color="auto"/>
            <w:bottom w:val="none" w:sz="0" w:space="0" w:color="auto"/>
            <w:right w:val="none" w:sz="0" w:space="0" w:color="auto"/>
          </w:divBdr>
        </w:div>
      </w:divsChild>
    </w:div>
    <w:div w:id="533201954">
      <w:bodyDiv w:val="1"/>
      <w:marLeft w:val="0"/>
      <w:marRight w:val="0"/>
      <w:marTop w:val="0"/>
      <w:marBottom w:val="0"/>
      <w:divBdr>
        <w:top w:val="none" w:sz="0" w:space="0" w:color="auto"/>
        <w:left w:val="none" w:sz="0" w:space="0" w:color="auto"/>
        <w:bottom w:val="none" w:sz="0" w:space="0" w:color="auto"/>
        <w:right w:val="none" w:sz="0" w:space="0" w:color="auto"/>
      </w:divBdr>
      <w:divsChild>
        <w:div w:id="722489158">
          <w:marLeft w:val="0"/>
          <w:marRight w:val="0"/>
          <w:marTop w:val="0"/>
          <w:marBottom w:val="0"/>
          <w:divBdr>
            <w:top w:val="none" w:sz="0" w:space="0" w:color="auto"/>
            <w:left w:val="none" w:sz="0" w:space="0" w:color="auto"/>
            <w:bottom w:val="none" w:sz="0" w:space="0" w:color="auto"/>
            <w:right w:val="none" w:sz="0" w:space="0" w:color="auto"/>
          </w:divBdr>
        </w:div>
        <w:div w:id="1080057306">
          <w:marLeft w:val="0"/>
          <w:marRight w:val="0"/>
          <w:marTop w:val="0"/>
          <w:marBottom w:val="0"/>
          <w:divBdr>
            <w:top w:val="none" w:sz="0" w:space="0" w:color="auto"/>
            <w:left w:val="none" w:sz="0" w:space="0" w:color="auto"/>
            <w:bottom w:val="none" w:sz="0" w:space="0" w:color="auto"/>
            <w:right w:val="none" w:sz="0" w:space="0" w:color="auto"/>
          </w:divBdr>
        </w:div>
      </w:divsChild>
    </w:div>
    <w:div w:id="533275153">
      <w:bodyDiv w:val="1"/>
      <w:marLeft w:val="0"/>
      <w:marRight w:val="0"/>
      <w:marTop w:val="0"/>
      <w:marBottom w:val="0"/>
      <w:divBdr>
        <w:top w:val="none" w:sz="0" w:space="0" w:color="auto"/>
        <w:left w:val="none" w:sz="0" w:space="0" w:color="auto"/>
        <w:bottom w:val="none" w:sz="0" w:space="0" w:color="auto"/>
        <w:right w:val="none" w:sz="0" w:space="0" w:color="auto"/>
      </w:divBdr>
      <w:divsChild>
        <w:div w:id="1238318607">
          <w:marLeft w:val="0"/>
          <w:marRight w:val="0"/>
          <w:marTop w:val="0"/>
          <w:marBottom w:val="0"/>
          <w:divBdr>
            <w:top w:val="none" w:sz="0" w:space="0" w:color="auto"/>
            <w:left w:val="none" w:sz="0" w:space="0" w:color="auto"/>
            <w:bottom w:val="none" w:sz="0" w:space="0" w:color="auto"/>
            <w:right w:val="none" w:sz="0" w:space="0" w:color="auto"/>
          </w:divBdr>
        </w:div>
        <w:div w:id="1716468584">
          <w:marLeft w:val="0"/>
          <w:marRight w:val="0"/>
          <w:marTop w:val="0"/>
          <w:marBottom w:val="0"/>
          <w:divBdr>
            <w:top w:val="none" w:sz="0" w:space="0" w:color="auto"/>
            <w:left w:val="none" w:sz="0" w:space="0" w:color="auto"/>
            <w:bottom w:val="none" w:sz="0" w:space="0" w:color="auto"/>
            <w:right w:val="none" w:sz="0" w:space="0" w:color="auto"/>
          </w:divBdr>
        </w:div>
      </w:divsChild>
    </w:div>
    <w:div w:id="533540447">
      <w:bodyDiv w:val="1"/>
      <w:marLeft w:val="0"/>
      <w:marRight w:val="0"/>
      <w:marTop w:val="0"/>
      <w:marBottom w:val="0"/>
      <w:divBdr>
        <w:top w:val="none" w:sz="0" w:space="0" w:color="auto"/>
        <w:left w:val="none" w:sz="0" w:space="0" w:color="auto"/>
        <w:bottom w:val="none" w:sz="0" w:space="0" w:color="auto"/>
        <w:right w:val="none" w:sz="0" w:space="0" w:color="auto"/>
      </w:divBdr>
    </w:div>
    <w:div w:id="533730388">
      <w:bodyDiv w:val="1"/>
      <w:marLeft w:val="0"/>
      <w:marRight w:val="0"/>
      <w:marTop w:val="0"/>
      <w:marBottom w:val="0"/>
      <w:divBdr>
        <w:top w:val="none" w:sz="0" w:space="0" w:color="auto"/>
        <w:left w:val="none" w:sz="0" w:space="0" w:color="auto"/>
        <w:bottom w:val="none" w:sz="0" w:space="0" w:color="auto"/>
        <w:right w:val="none" w:sz="0" w:space="0" w:color="auto"/>
      </w:divBdr>
    </w:div>
    <w:div w:id="533733857">
      <w:bodyDiv w:val="1"/>
      <w:marLeft w:val="0"/>
      <w:marRight w:val="0"/>
      <w:marTop w:val="0"/>
      <w:marBottom w:val="0"/>
      <w:divBdr>
        <w:top w:val="none" w:sz="0" w:space="0" w:color="auto"/>
        <w:left w:val="none" w:sz="0" w:space="0" w:color="auto"/>
        <w:bottom w:val="none" w:sz="0" w:space="0" w:color="auto"/>
        <w:right w:val="none" w:sz="0" w:space="0" w:color="auto"/>
      </w:divBdr>
      <w:divsChild>
        <w:div w:id="55862651">
          <w:marLeft w:val="0"/>
          <w:marRight w:val="0"/>
          <w:marTop w:val="0"/>
          <w:marBottom w:val="0"/>
          <w:divBdr>
            <w:top w:val="none" w:sz="0" w:space="0" w:color="auto"/>
            <w:left w:val="none" w:sz="0" w:space="0" w:color="auto"/>
            <w:bottom w:val="none" w:sz="0" w:space="0" w:color="auto"/>
            <w:right w:val="none" w:sz="0" w:space="0" w:color="auto"/>
          </w:divBdr>
        </w:div>
        <w:div w:id="203904132">
          <w:marLeft w:val="0"/>
          <w:marRight w:val="0"/>
          <w:marTop w:val="0"/>
          <w:marBottom w:val="0"/>
          <w:divBdr>
            <w:top w:val="none" w:sz="0" w:space="0" w:color="auto"/>
            <w:left w:val="none" w:sz="0" w:space="0" w:color="auto"/>
            <w:bottom w:val="none" w:sz="0" w:space="0" w:color="auto"/>
            <w:right w:val="none" w:sz="0" w:space="0" w:color="auto"/>
          </w:divBdr>
        </w:div>
        <w:div w:id="678386475">
          <w:marLeft w:val="0"/>
          <w:marRight w:val="0"/>
          <w:marTop w:val="0"/>
          <w:marBottom w:val="0"/>
          <w:divBdr>
            <w:top w:val="none" w:sz="0" w:space="0" w:color="auto"/>
            <w:left w:val="none" w:sz="0" w:space="0" w:color="auto"/>
            <w:bottom w:val="none" w:sz="0" w:space="0" w:color="auto"/>
            <w:right w:val="none" w:sz="0" w:space="0" w:color="auto"/>
          </w:divBdr>
        </w:div>
        <w:div w:id="740446891">
          <w:marLeft w:val="0"/>
          <w:marRight w:val="0"/>
          <w:marTop w:val="0"/>
          <w:marBottom w:val="0"/>
          <w:divBdr>
            <w:top w:val="none" w:sz="0" w:space="0" w:color="auto"/>
            <w:left w:val="none" w:sz="0" w:space="0" w:color="auto"/>
            <w:bottom w:val="none" w:sz="0" w:space="0" w:color="auto"/>
            <w:right w:val="none" w:sz="0" w:space="0" w:color="auto"/>
          </w:divBdr>
        </w:div>
        <w:div w:id="870193832">
          <w:marLeft w:val="0"/>
          <w:marRight w:val="0"/>
          <w:marTop w:val="0"/>
          <w:marBottom w:val="0"/>
          <w:divBdr>
            <w:top w:val="none" w:sz="0" w:space="0" w:color="auto"/>
            <w:left w:val="none" w:sz="0" w:space="0" w:color="auto"/>
            <w:bottom w:val="none" w:sz="0" w:space="0" w:color="auto"/>
            <w:right w:val="none" w:sz="0" w:space="0" w:color="auto"/>
          </w:divBdr>
        </w:div>
        <w:div w:id="1414814030">
          <w:marLeft w:val="0"/>
          <w:marRight w:val="0"/>
          <w:marTop w:val="0"/>
          <w:marBottom w:val="0"/>
          <w:divBdr>
            <w:top w:val="none" w:sz="0" w:space="0" w:color="auto"/>
            <w:left w:val="none" w:sz="0" w:space="0" w:color="auto"/>
            <w:bottom w:val="none" w:sz="0" w:space="0" w:color="auto"/>
            <w:right w:val="none" w:sz="0" w:space="0" w:color="auto"/>
          </w:divBdr>
        </w:div>
        <w:div w:id="1902403746">
          <w:marLeft w:val="0"/>
          <w:marRight w:val="0"/>
          <w:marTop w:val="0"/>
          <w:marBottom w:val="0"/>
          <w:divBdr>
            <w:top w:val="none" w:sz="0" w:space="0" w:color="auto"/>
            <w:left w:val="none" w:sz="0" w:space="0" w:color="auto"/>
            <w:bottom w:val="none" w:sz="0" w:space="0" w:color="auto"/>
            <w:right w:val="none" w:sz="0" w:space="0" w:color="auto"/>
          </w:divBdr>
        </w:div>
      </w:divsChild>
    </w:div>
    <w:div w:id="535117901">
      <w:bodyDiv w:val="1"/>
      <w:marLeft w:val="0"/>
      <w:marRight w:val="0"/>
      <w:marTop w:val="0"/>
      <w:marBottom w:val="0"/>
      <w:divBdr>
        <w:top w:val="none" w:sz="0" w:space="0" w:color="auto"/>
        <w:left w:val="none" w:sz="0" w:space="0" w:color="auto"/>
        <w:bottom w:val="none" w:sz="0" w:space="0" w:color="auto"/>
        <w:right w:val="none" w:sz="0" w:space="0" w:color="auto"/>
      </w:divBdr>
    </w:div>
    <w:div w:id="536620541">
      <w:bodyDiv w:val="1"/>
      <w:marLeft w:val="0"/>
      <w:marRight w:val="0"/>
      <w:marTop w:val="0"/>
      <w:marBottom w:val="0"/>
      <w:divBdr>
        <w:top w:val="none" w:sz="0" w:space="0" w:color="auto"/>
        <w:left w:val="none" w:sz="0" w:space="0" w:color="auto"/>
        <w:bottom w:val="none" w:sz="0" w:space="0" w:color="auto"/>
        <w:right w:val="none" w:sz="0" w:space="0" w:color="auto"/>
      </w:divBdr>
      <w:divsChild>
        <w:div w:id="198398642">
          <w:marLeft w:val="0"/>
          <w:marRight w:val="0"/>
          <w:marTop w:val="0"/>
          <w:marBottom w:val="0"/>
          <w:divBdr>
            <w:top w:val="none" w:sz="0" w:space="0" w:color="auto"/>
            <w:left w:val="none" w:sz="0" w:space="0" w:color="auto"/>
            <w:bottom w:val="none" w:sz="0" w:space="0" w:color="auto"/>
            <w:right w:val="none" w:sz="0" w:space="0" w:color="auto"/>
          </w:divBdr>
          <w:divsChild>
            <w:div w:id="1078791980">
              <w:marLeft w:val="0"/>
              <w:marRight w:val="0"/>
              <w:marTop w:val="0"/>
              <w:marBottom w:val="0"/>
              <w:divBdr>
                <w:top w:val="none" w:sz="0" w:space="0" w:color="auto"/>
                <w:left w:val="none" w:sz="0" w:space="0" w:color="auto"/>
                <w:bottom w:val="none" w:sz="0" w:space="0" w:color="auto"/>
                <w:right w:val="none" w:sz="0" w:space="0" w:color="auto"/>
              </w:divBdr>
              <w:divsChild>
                <w:div w:id="737287552">
                  <w:marLeft w:val="0"/>
                  <w:marRight w:val="0"/>
                  <w:marTop w:val="0"/>
                  <w:marBottom w:val="0"/>
                  <w:divBdr>
                    <w:top w:val="none" w:sz="0" w:space="0" w:color="auto"/>
                    <w:left w:val="none" w:sz="0" w:space="0" w:color="auto"/>
                    <w:bottom w:val="none" w:sz="0" w:space="0" w:color="auto"/>
                    <w:right w:val="none" w:sz="0" w:space="0" w:color="auto"/>
                  </w:divBdr>
                  <w:divsChild>
                    <w:div w:id="1451509606">
                      <w:marLeft w:val="0"/>
                      <w:marRight w:val="0"/>
                      <w:marTop w:val="0"/>
                      <w:marBottom w:val="0"/>
                      <w:divBdr>
                        <w:top w:val="none" w:sz="0" w:space="0" w:color="auto"/>
                        <w:left w:val="none" w:sz="0" w:space="0" w:color="auto"/>
                        <w:bottom w:val="none" w:sz="0" w:space="0" w:color="auto"/>
                        <w:right w:val="none" w:sz="0" w:space="0" w:color="auto"/>
                      </w:divBdr>
                      <w:divsChild>
                        <w:div w:id="14936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36968453">
      <w:bodyDiv w:val="1"/>
      <w:marLeft w:val="0"/>
      <w:marRight w:val="0"/>
      <w:marTop w:val="0"/>
      <w:marBottom w:val="0"/>
      <w:divBdr>
        <w:top w:val="none" w:sz="0" w:space="0" w:color="auto"/>
        <w:left w:val="none" w:sz="0" w:space="0" w:color="auto"/>
        <w:bottom w:val="none" w:sz="0" w:space="0" w:color="auto"/>
        <w:right w:val="none" w:sz="0" w:space="0" w:color="auto"/>
      </w:divBdr>
    </w:div>
    <w:div w:id="537789441">
      <w:bodyDiv w:val="1"/>
      <w:marLeft w:val="0"/>
      <w:marRight w:val="0"/>
      <w:marTop w:val="0"/>
      <w:marBottom w:val="0"/>
      <w:divBdr>
        <w:top w:val="none" w:sz="0" w:space="0" w:color="auto"/>
        <w:left w:val="none" w:sz="0" w:space="0" w:color="auto"/>
        <w:bottom w:val="none" w:sz="0" w:space="0" w:color="auto"/>
        <w:right w:val="none" w:sz="0" w:space="0" w:color="auto"/>
      </w:divBdr>
    </w:div>
    <w:div w:id="538515244">
      <w:bodyDiv w:val="1"/>
      <w:marLeft w:val="0"/>
      <w:marRight w:val="0"/>
      <w:marTop w:val="0"/>
      <w:marBottom w:val="0"/>
      <w:divBdr>
        <w:top w:val="none" w:sz="0" w:space="0" w:color="auto"/>
        <w:left w:val="none" w:sz="0" w:space="0" w:color="auto"/>
        <w:bottom w:val="none" w:sz="0" w:space="0" w:color="auto"/>
        <w:right w:val="none" w:sz="0" w:space="0" w:color="auto"/>
      </w:divBdr>
    </w:div>
    <w:div w:id="538906010">
      <w:bodyDiv w:val="1"/>
      <w:marLeft w:val="0"/>
      <w:marRight w:val="0"/>
      <w:marTop w:val="0"/>
      <w:marBottom w:val="0"/>
      <w:divBdr>
        <w:top w:val="none" w:sz="0" w:space="0" w:color="auto"/>
        <w:left w:val="none" w:sz="0" w:space="0" w:color="auto"/>
        <w:bottom w:val="none" w:sz="0" w:space="0" w:color="auto"/>
        <w:right w:val="none" w:sz="0" w:space="0" w:color="auto"/>
      </w:divBdr>
    </w:div>
    <w:div w:id="540364419">
      <w:bodyDiv w:val="1"/>
      <w:marLeft w:val="0"/>
      <w:marRight w:val="0"/>
      <w:marTop w:val="0"/>
      <w:marBottom w:val="0"/>
      <w:divBdr>
        <w:top w:val="none" w:sz="0" w:space="0" w:color="auto"/>
        <w:left w:val="none" w:sz="0" w:space="0" w:color="auto"/>
        <w:bottom w:val="none" w:sz="0" w:space="0" w:color="auto"/>
        <w:right w:val="none" w:sz="0" w:space="0" w:color="auto"/>
      </w:divBdr>
      <w:divsChild>
        <w:div w:id="457650287">
          <w:marLeft w:val="0"/>
          <w:marRight w:val="0"/>
          <w:marTop w:val="0"/>
          <w:marBottom w:val="0"/>
          <w:divBdr>
            <w:top w:val="none" w:sz="0" w:space="0" w:color="auto"/>
            <w:left w:val="none" w:sz="0" w:space="0" w:color="auto"/>
            <w:bottom w:val="none" w:sz="0" w:space="0" w:color="auto"/>
            <w:right w:val="none" w:sz="0" w:space="0" w:color="auto"/>
          </w:divBdr>
        </w:div>
        <w:div w:id="586500152">
          <w:marLeft w:val="0"/>
          <w:marRight w:val="0"/>
          <w:marTop w:val="0"/>
          <w:marBottom w:val="0"/>
          <w:divBdr>
            <w:top w:val="none" w:sz="0" w:space="0" w:color="auto"/>
            <w:left w:val="none" w:sz="0" w:space="0" w:color="auto"/>
            <w:bottom w:val="none" w:sz="0" w:space="0" w:color="auto"/>
            <w:right w:val="none" w:sz="0" w:space="0" w:color="auto"/>
          </w:divBdr>
        </w:div>
      </w:divsChild>
    </w:div>
    <w:div w:id="540630810">
      <w:bodyDiv w:val="1"/>
      <w:marLeft w:val="0"/>
      <w:marRight w:val="0"/>
      <w:marTop w:val="0"/>
      <w:marBottom w:val="0"/>
      <w:divBdr>
        <w:top w:val="none" w:sz="0" w:space="0" w:color="auto"/>
        <w:left w:val="none" w:sz="0" w:space="0" w:color="auto"/>
        <w:bottom w:val="none" w:sz="0" w:space="0" w:color="auto"/>
        <w:right w:val="none" w:sz="0" w:space="0" w:color="auto"/>
      </w:divBdr>
    </w:div>
    <w:div w:id="540901090">
      <w:bodyDiv w:val="1"/>
      <w:marLeft w:val="0"/>
      <w:marRight w:val="0"/>
      <w:marTop w:val="0"/>
      <w:marBottom w:val="0"/>
      <w:divBdr>
        <w:top w:val="none" w:sz="0" w:space="0" w:color="auto"/>
        <w:left w:val="none" w:sz="0" w:space="0" w:color="auto"/>
        <w:bottom w:val="none" w:sz="0" w:space="0" w:color="auto"/>
        <w:right w:val="none" w:sz="0" w:space="0" w:color="auto"/>
      </w:divBdr>
      <w:divsChild>
        <w:div w:id="896937103">
          <w:marLeft w:val="0"/>
          <w:marRight w:val="0"/>
          <w:marTop w:val="0"/>
          <w:marBottom w:val="0"/>
          <w:divBdr>
            <w:top w:val="none" w:sz="0" w:space="0" w:color="auto"/>
            <w:left w:val="none" w:sz="0" w:space="0" w:color="auto"/>
            <w:bottom w:val="none" w:sz="0" w:space="0" w:color="auto"/>
            <w:right w:val="none" w:sz="0" w:space="0" w:color="auto"/>
          </w:divBdr>
        </w:div>
        <w:div w:id="1837651106">
          <w:marLeft w:val="0"/>
          <w:marRight w:val="0"/>
          <w:marTop w:val="0"/>
          <w:marBottom w:val="0"/>
          <w:divBdr>
            <w:top w:val="none" w:sz="0" w:space="0" w:color="auto"/>
            <w:left w:val="none" w:sz="0" w:space="0" w:color="auto"/>
            <w:bottom w:val="none" w:sz="0" w:space="0" w:color="auto"/>
            <w:right w:val="none" w:sz="0" w:space="0" w:color="auto"/>
          </w:divBdr>
        </w:div>
        <w:div w:id="1983343381">
          <w:marLeft w:val="0"/>
          <w:marRight w:val="0"/>
          <w:marTop w:val="0"/>
          <w:marBottom w:val="0"/>
          <w:divBdr>
            <w:top w:val="none" w:sz="0" w:space="0" w:color="auto"/>
            <w:left w:val="none" w:sz="0" w:space="0" w:color="auto"/>
            <w:bottom w:val="none" w:sz="0" w:space="0" w:color="auto"/>
            <w:right w:val="none" w:sz="0" w:space="0" w:color="auto"/>
          </w:divBdr>
        </w:div>
      </w:divsChild>
    </w:div>
    <w:div w:id="541137284">
      <w:bodyDiv w:val="1"/>
      <w:marLeft w:val="0"/>
      <w:marRight w:val="0"/>
      <w:marTop w:val="0"/>
      <w:marBottom w:val="0"/>
      <w:divBdr>
        <w:top w:val="none" w:sz="0" w:space="0" w:color="auto"/>
        <w:left w:val="none" w:sz="0" w:space="0" w:color="auto"/>
        <w:bottom w:val="none" w:sz="0" w:space="0" w:color="auto"/>
        <w:right w:val="none" w:sz="0" w:space="0" w:color="auto"/>
      </w:divBdr>
      <w:divsChild>
        <w:div w:id="885918685">
          <w:marLeft w:val="0"/>
          <w:marRight w:val="0"/>
          <w:marTop w:val="0"/>
          <w:marBottom w:val="0"/>
          <w:divBdr>
            <w:top w:val="none" w:sz="0" w:space="0" w:color="auto"/>
            <w:left w:val="none" w:sz="0" w:space="0" w:color="auto"/>
            <w:bottom w:val="none" w:sz="0" w:space="0" w:color="auto"/>
            <w:right w:val="none" w:sz="0" w:space="0" w:color="auto"/>
          </w:divBdr>
          <w:divsChild>
            <w:div w:id="189604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1213571">
      <w:bodyDiv w:val="1"/>
      <w:marLeft w:val="0"/>
      <w:marRight w:val="0"/>
      <w:marTop w:val="0"/>
      <w:marBottom w:val="0"/>
      <w:divBdr>
        <w:top w:val="none" w:sz="0" w:space="0" w:color="auto"/>
        <w:left w:val="none" w:sz="0" w:space="0" w:color="auto"/>
        <w:bottom w:val="none" w:sz="0" w:space="0" w:color="auto"/>
        <w:right w:val="none" w:sz="0" w:space="0" w:color="auto"/>
      </w:divBdr>
      <w:divsChild>
        <w:div w:id="10182894">
          <w:marLeft w:val="0"/>
          <w:marRight w:val="0"/>
          <w:marTop w:val="0"/>
          <w:marBottom w:val="0"/>
          <w:divBdr>
            <w:top w:val="none" w:sz="0" w:space="0" w:color="auto"/>
            <w:left w:val="none" w:sz="0" w:space="0" w:color="auto"/>
            <w:bottom w:val="none" w:sz="0" w:space="0" w:color="auto"/>
            <w:right w:val="none" w:sz="0" w:space="0" w:color="auto"/>
          </w:divBdr>
        </w:div>
      </w:divsChild>
    </w:div>
    <w:div w:id="542060044">
      <w:bodyDiv w:val="1"/>
      <w:marLeft w:val="0"/>
      <w:marRight w:val="0"/>
      <w:marTop w:val="0"/>
      <w:marBottom w:val="0"/>
      <w:divBdr>
        <w:top w:val="none" w:sz="0" w:space="0" w:color="auto"/>
        <w:left w:val="none" w:sz="0" w:space="0" w:color="auto"/>
        <w:bottom w:val="none" w:sz="0" w:space="0" w:color="auto"/>
        <w:right w:val="none" w:sz="0" w:space="0" w:color="auto"/>
      </w:divBdr>
    </w:div>
    <w:div w:id="542450492">
      <w:bodyDiv w:val="1"/>
      <w:marLeft w:val="0"/>
      <w:marRight w:val="0"/>
      <w:marTop w:val="0"/>
      <w:marBottom w:val="0"/>
      <w:divBdr>
        <w:top w:val="none" w:sz="0" w:space="0" w:color="auto"/>
        <w:left w:val="none" w:sz="0" w:space="0" w:color="auto"/>
        <w:bottom w:val="none" w:sz="0" w:space="0" w:color="auto"/>
        <w:right w:val="none" w:sz="0" w:space="0" w:color="auto"/>
      </w:divBdr>
    </w:div>
    <w:div w:id="542987461">
      <w:bodyDiv w:val="1"/>
      <w:marLeft w:val="0"/>
      <w:marRight w:val="0"/>
      <w:marTop w:val="0"/>
      <w:marBottom w:val="0"/>
      <w:divBdr>
        <w:top w:val="none" w:sz="0" w:space="0" w:color="auto"/>
        <w:left w:val="none" w:sz="0" w:space="0" w:color="auto"/>
        <w:bottom w:val="none" w:sz="0" w:space="0" w:color="auto"/>
        <w:right w:val="none" w:sz="0" w:space="0" w:color="auto"/>
      </w:divBdr>
    </w:div>
    <w:div w:id="543172901">
      <w:bodyDiv w:val="1"/>
      <w:marLeft w:val="0"/>
      <w:marRight w:val="0"/>
      <w:marTop w:val="0"/>
      <w:marBottom w:val="0"/>
      <w:divBdr>
        <w:top w:val="none" w:sz="0" w:space="0" w:color="auto"/>
        <w:left w:val="none" w:sz="0" w:space="0" w:color="auto"/>
        <w:bottom w:val="none" w:sz="0" w:space="0" w:color="auto"/>
        <w:right w:val="none" w:sz="0" w:space="0" w:color="auto"/>
      </w:divBdr>
      <w:divsChild>
        <w:div w:id="939798380">
          <w:marLeft w:val="0"/>
          <w:marRight w:val="0"/>
          <w:marTop w:val="0"/>
          <w:marBottom w:val="0"/>
          <w:divBdr>
            <w:top w:val="none" w:sz="0" w:space="0" w:color="auto"/>
            <w:left w:val="none" w:sz="0" w:space="0" w:color="auto"/>
            <w:bottom w:val="none" w:sz="0" w:space="0" w:color="auto"/>
            <w:right w:val="none" w:sz="0" w:space="0" w:color="auto"/>
          </w:divBdr>
        </w:div>
        <w:div w:id="1168405641">
          <w:marLeft w:val="0"/>
          <w:marRight w:val="0"/>
          <w:marTop w:val="0"/>
          <w:marBottom w:val="0"/>
          <w:divBdr>
            <w:top w:val="none" w:sz="0" w:space="0" w:color="auto"/>
            <w:left w:val="none" w:sz="0" w:space="0" w:color="auto"/>
            <w:bottom w:val="none" w:sz="0" w:space="0" w:color="auto"/>
            <w:right w:val="none" w:sz="0" w:space="0" w:color="auto"/>
          </w:divBdr>
        </w:div>
        <w:div w:id="1421678122">
          <w:marLeft w:val="0"/>
          <w:marRight w:val="0"/>
          <w:marTop w:val="0"/>
          <w:marBottom w:val="0"/>
          <w:divBdr>
            <w:top w:val="none" w:sz="0" w:space="0" w:color="auto"/>
            <w:left w:val="none" w:sz="0" w:space="0" w:color="auto"/>
            <w:bottom w:val="none" w:sz="0" w:space="0" w:color="auto"/>
            <w:right w:val="none" w:sz="0" w:space="0" w:color="auto"/>
          </w:divBdr>
        </w:div>
        <w:div w:id="1523932451">
          <w:marLeft w:val="0"/>
          <w:marRight w:val="0"/>
          <w:marTop w:val="0"/>
          <w:marBottom w:val="0"/>
          <w:divBdr>
            <w:top w:val="none" w:sz="0" w:space="0" w:color="auto"/>
            <w:left w:val="none" w:sz="0" w:space="0" w:color="auto"/>
            <w:bottom w:val="none" w:sz="0" w:space="0" w:color="auto"/>
            <w:right w:val="none" w:sz="0" w:space="0" w:color="auto"/>
          </w:divBdr>
        </w:div>
      </w:divsChild>
    </w:div>
    <w:div w:id="543369189">
      <w:bodyDiv w:val="1"/>
      <w:marLeft w:val="0"/>
      <w:marRight w:val="0"/>
      <w:marTop w:val="0"/>
      <w:marBottom w:val="0"/>
      <w:divBdr>
        <w:top w:val="none" w:sz="0" w:space="0" w:color="auto"/>
        <w:left w:val="none" w:sz="0" w:space="0" w:color="auto"/>
        <w:bottom w:val="none" w:sz="0" w:space="0" w:color="auto"/>
        <w:right w:val="none" w:sz="0" w:space="0" w:color="auto"/>
      </w:divBdr>
      <w:divsChild>
        <w:div w:id="850492329">
          <w:marLeft w:val="0"/>
          <w:marRight w:val="0"/>
          <w:marTop w:val="0"/>
          <w:marBottom w:val="0"/>
          <w:divBdr>
            <w:top w:val="none" w:sz="0" w:space="0" w:color="auto"/>
            <w:left w:val="none" w:sz="0" w:space="0" w:color="auto"/>
            <w:bottom w:val="none" w:sz="0" w:space="0" w:color="auto"/>
            <w:right w:val="none" w:sz="0" w:space="0" w:color="auto"/>
          </w:divBdr>
        </w:div>
        <w:div w:id="944926787">
          <w:marLeft w:val="0"/>
          <w:marRight w:val="0"/>
          <w:marTop w:val="0"/>
          <w:marBottom w:val="0"/>
          <w:divBdr>
            <w:top w:val="none" w:sz="0" w:space="0" w:color="auto"/>
            <w:left w:val="none" w:sz="0" w:space="0" w:color="auto"/>
            <w:bottom w:val="none" w:sz="0" w:space="0" w:color="auto"/>
            <w:right w:val="none" w:sz="0" w:space="0" w:color="auto"/>
          </w:divBdr>
        </w:div>
        <w:div w:id="1410077576">
          <w:marLeft w:val="0"/>
          <w:marRight w:val="0"/>
          <w:marTop w:val="0"/>
          <w:marBottom w:val="0"/>
          <w:divBdr>
            <w:top w:val="none" w:sz="0" w:space="0" w:color="auto"/>
            <w:left w:val="none" w:sz="0" w:space="0" w:color="auto"/>
            <w:bottom w:val="none" w:sz="0" w:space="0" w:color="auto"/>
            <w:right w:val="none" w:sz="0" w:space="0" w:color="auto"/>
          </w:divBdr>
        </w:div>
        <w:div w:id="1701079075">
          <w:marLeft w:val="0"/>
          <w:marRight w:val="0"/>
          <w:marTop w:val="0"/>
          <w:marBottom w:val="0"/>
          <w:divBdr>
            <w:top w:val="none" w:sz="0" w:space="0" w:color="auto"/>
            <w:left w:val="none" w:sz="0" w:space="0" w:color="auto"/>
            <w:bottom w:val="none" w:sz="0" w:space="0" w:color="auto"/>
            <w:right w:val="none" w:sz="0" w:space="0" w:color="auto"/>
          </w:divBdr>
        </w:div>
      </w:divsChild>
    </w:div>
    <w:div w:id="543643440">
      <w:bodyDiv w:val="1"/>
      <w:marLeft w:val="0"/>
      <w:marRight w:val="0"/>
      <w:marTop w:val="0"/>
      <w:marBottom w:val="0"/>
      <w:divBdr>
        <w:top w:val="none" w:sz="0" w:space="0" w:color="auto"/>
        <w:left w:val="none" w:sz="0" w:space="0" w:color="auto"/>
        <w:bottom w:val="none" w:sz="0" w:space="0" w:color="auto"/>
        <w:right w:val="none" w:sz="0" w:space="0" w:color="auto"/>
      </w:divBdr>
    </w:div>
    <w:div w:id="544027389">
      <w:bodyDiv w:val="1"/>
      <w:marLeft w:val="0"/>
      <w:marRight w:val="0"/>
      <w:marTop w:val="0"/>
      <w:marBottom w:val="0"/>
      <w:divBdr>
        <w:top w:val="none" w:sz="0" w:space="0" w:color="auto"/>
        <w:left w:val="none" w:sz="0" w:space="0" w:color="auto"/>
        <w:bottom w:val="none" w:sz="0" w:space="0" w:color="auto"/>
        <w:right w:val="none" w:sz="0" w:space="0" w:color="auto"/>
      </w:divBdr>
    </w:div>
    <w:div w:id="545525532">
      <w:bodyDiv w:val="1"/>
      <w:marLeft w:val="0"/>
      <w:marRight w:val="0"/>
      <w:marTop w:val="0"/>
      <w:marBottom w:val="0"/>
      <w:divBdr>
        <w:top w:val="none" w:sz="0" w:space="0" w:color="auto"/>
        <w:left w:val="none" w:sz="0" w:space="0" w:color="auto"/>
        <w:bottom w:val="none" w:sz="0" w:space="0" w:color="auto"/>
        <w:right w:val="none" w:sz="0" w:space="0" w:color="auto"/>
      </w:divBdr>
    </w:div>
    <w:div w:id="548687550">
      <w:bodyDiv w:val="1"/>
      <w:marLeft w:val="0"/>
      <w:marRight w:val="0"/>
      <w:marTop w:val="0"/>
      <w:marBottom w:val="0"/>
      <w:divBdr>
        <w:top w:val="none" w:sz="0" w:space="0" w:color="auto"/>
        <w:left w:val="none" w:sz="0" w:space="0" w:color="auto"/>
        <w:bottom w:val="none" w:sz="0" w:space="0" w:color="auto"/>
        <w:right w:val="none" w:sz="0" w:space="0" w:color="auto"/>
      </w:divBdr>
      <w:divsChild>
        <w:div w:id="45764138">
          <w:marLeft w:val="0"/>
          <w:marRight w:val="0"/>
          <w:marTop w:val="0"/>
          <w:marBottom w:val="0"/>
          <w:divBdr>
            <w:top w:val="none" w:sz="0" w:space="0" w:color="auto"/>
            <w:left w:val="none" w:sz="0" w:space="0" w:color="auto"/>
            <w:bottom w:val="none" w:sz="0" w:space="0" w:color="auto"/>
            <w:right w:val="none" w:sz="0" w:space="0" w:color="auto"/>
          </w:divBdr>
        </w:div>
        <w:div w:id="167402787">
          <w:marLeft w:val="0"/>
          <w:marRight w:val="0"/>
          <w:marTop w:val="0"/>
          <w:marBottom w:val="0"/>
          <w:divBdr>
            <w:top w:val="none" w:sz="0" w:space="0" w:color="auto"/>
            <w:left w:val="none" w:sz="0" w:space="0" w:color="auto"/>
            <w:bottom w:val="none" w:sz="0" w:space="0" w:color="auto"/>
            <w:right w:val="none" w:sz="0" w:space="0" w:color="auto"/>
          </w:divBdr>
        </w:div>
        <w:div w:id="684936932">
          <w:marLeft w:val="0"/>
          <w:marRight w:val="0"/>
          <w:marTop w:val="0"/>
          <w:marBottom w:val="0"/>
          <w:divBdr>
            <w:top w:val="none" w:sz="0" w:space="0" w:color="auto"/>
            <w:left w:val="none" w:sz="0" w:space="0" w:color="auto"/>
            <w:bottom w:val="none" w:sz="0" w:space="0" w:color="auto"/>
            <w:right w:val="none" w:sz="0" w:space="0" w:color="auto"/>
          </w:divBdr>
        </w:div>
        <w:div w:id="1059211602">
          <w:marLeft w:val="0"/>
          <w:marRight w:val="0"/>
          <w:marTop w:val="0"/>
          <w:marBottom w:val="0"/>
          <w:divBdr>
            <w:top w:val="none" w:sz="0" w:space="0" w:color="auto"/>
            <w:left w:val="none" w:sz="0" w:space="0" w:color="auto"/>
            <w:bottom w:val="none" w:sz="0" w:space="0" w:color="auto"/>
            <w:right w:val="none" w:sz="0" w:space="0" w:color="auto"/>
          </w:divBdr>
        </w:div>
        <w:div w:id="1213233711">
          <w:marLeft w:val="0"/>
          <w:marRight w:val="0"/>
          <w:marTop w:val="0"/>
          <w:marBottom w:val="0"/>
          <w:divBdr>
            <w:top w:val="none" w:sz="0" w:space="0" w:color="auto"/>
            <w:left w:val="none" w:sz="0" w:space="0" w:color="auto"/>
            <w:bottom w:val="none" w:sz="0" w:space="0" w:color="auto"/>
            <w:right w:val="none" w:sz="0" w:space="0" w:color="auto"/>
          </w:divBdr>
        </w:div>
        <w:div w:id="1625887337">
          <w:marLeft w:val="0"/>
          <w:marRight w:val="0"/>
          <w:marTop w:val="0"/>
          <w:marBottom w:val="0"/>
          <w:divBdr>
            <w:top w:val="none" w:sz="0" w:space="0" w:color="auto"/>
            <w:left w:val="none" w:sz="0" w:space="0" w:color="auto"/>
            <w:bottom w:val="none" w:sz="0" w:space="0" w:color="auto"/>
            <w:right w:val="none" w:sz="0" w:space="0" w:color="auto"/>
          </w:divBdr>
        </w:div>
      </w:divsChild>
    </w:div>
    <w:div w:id="550117578">
      <w:bodyDiv w:val="1"/>
      <w:marLeft w:val="0"/>
      <w:marRight w:val="0"/>
      <w:marTop w:val="0"/>
      <w:marBottom w:val="0"/>
      <w:divBdr>
        <w:top w:val="none" w:sz="0" w:space="0" w:color="auto"/>
        <w:left w:val="none" w:sz="0" w:space="0" w:color="auto"/>
        <w:bottom w:val="none" w:sz="0" w:space="0" w:color="auto"/>
        <w:right w:val="none" w:sz="0" w:space="0" w:color="auto"/>
      </w:divBdr>
    </w:div>
    <w:div w:id="550657020">
      <w:bodyDiv w:val="1"/>
      <w:marLeft w:val="0"/>
      <w:marRight w:val="0"/>
      <w:marTop w:val="0"/>
      <w:marBottom w:val="0"/>
      <w:divBdr>
        <w:top w:val="none" w:sz="0" w:space="0" w:color="auto"/>
        <w:left w:val="none" w:sz="0" w:space="0" w:color="auto"/>
        <w:bottom w:val="none" w:sz="0" w:space="0" w:color="auto"/>
        <w:right w:val="none" w:sz="0" w:space="0" w:color="auto"/>
      </w:divBdr>
      <w:divsChild>
        <w:div w:id="910047550">
          <w:marLeft w:val="-225"/>
          <w:marRight w:val="-225"/>
          <w:marTop w:val="0"/>
          <w:marBottom w:val="0"/>
          <w:divBdr>
            <w:top w:val="none" w:sz="0" w:space="0" w:color="auto"/>
            <w:left w:val="none" w:sz="0" w:space="0" w:color="auto"/>
            <w:bottom w:val="none" w:sz="0" w:space="0" w:color="auto"/>
            <w:right w:val="none" w:sz="0" w:space="0" w:color="auto"/>
          </w:divBdr>
          <w:divsChild>
            <w:div w:id="1010443">
              <w:marLeft w:val="0"/>
              <w:marRight w:val="0"/>
              <w:marTop w:val="0"/>
              <w:marBottom w:val="0"/>
              <w:divBdr>
                <w:top w:val="none" w:sz="0" w:space="0" w:color="auto"/>
                <w:left w:val="none" w:sz="0" w:space="0" w:color="auto"/>
                <w:bottom w:val="none" w:sz="0" w:space="0" w:color="auto"/>
                <w:right w:val="none" w:sz="0" w:space="0" w:color="auto"/>
              </w:divBdr>
            </w:div>
          </w:divsChild>
        </w:div>
        <w:div w:id="356778703">
          <w:marLeft w:val="-225"/>
          <w:marRight w:val="-225"/>
          <w:marTop w:val="0"/>
          <w:marBottom w:val="0"/>
          <w:divBdr>
            <w:top w:val="none" w:sz="0" w:space="0" w:color="auto"/>
            <w:left w:val="none" w:sz="0" w:space="0" w:color="auto"/>
            <w:bottom w:val="none" w:sz="0" w:space="0" w:color="auto"/>
            <w:right w:val="none" w:sz="0" w:space="0" w:color="auto"/>
          </w:divBdr>
          <w:divsChild>
            <w:div w:id="218328677">
              <w:marLeft w:val="0"/>
              <w:marRight w:val="0"/>
              <w:marTop w:val="0"/>
              <w:marBottom w:val="0"/>
              <w:divBdr>
                <w:top w:val="none" w:sz="0" w:space="0" w:color="auto"/>
                <w:left w:val="none" w:sz="0" w:space="0" w:color="auto"/>
                <w:bottom w:val="none" w:sz="0" w:space="0" w:color="auto"/>
                <w:right w:val="none" w:sz="0" w:space="0" w:color="auto"/>
              </w:divBdr>
            </w:div>
            <w:div w:id="1110978668">
              <w:marLeft w:val="0"/>
              <w:marRight w:val="0"/>
              <w:marTop w:val="0"/>
              <w:marBottom w:val="0"/>
              <w:divBdr>
                <w:top w:val="none" w:sz="0" w:space="0" w:color="auto"/>
                <w:left w:val="none" w:sz="0" w:space="0" w:color="auto"/>
                <w:bottom w:val="none" w:sz="0" w:space="0" w:color="auto"/>
                <w:right w:val="none" w:sz="0" w:space="0" w:color="auto"/>
              </w:divBdr>
            </w:div>
            <w:div w:id="1122067702">
              <w:marLeft w:val="0"/>
              <w:marRight w:val="0"/>
              <w:marTop w:val="0"/>
              <w:marBottom w:val="0"/>
              <w:divBdr>
                <w:top w:val="none" w:sz="0" w:space="0" w:color="auto"/>
                <w:left w:val="none" w:sz="0" w:space="0" w:color="auto"/>
                <w:bottom w:val="none" w:sz="0" w:space="0" w:color="auto"/>
                <w:right w:val="none" w:sz="0" w:space="0" w:color="auto"/>
              </w:divBdr>
            </w:div>
            <w:div w:id="1578443879">
              <w:marLeft w:val="0"/>
              <w:marRight w:val="0"/>
              <w:marTop w:val="0"/>
              <w:marBottom w:val="0"/>
              <w:divBdr>
                <w:top w:val="none" w:sz="0" w:space="0" w:color="auto"/>
                <w:left w:val="none" w:sz="0" w:space="0" w:color="auto"/>
                <w:bottom w:val="none" w:sz="0" w:space="0" w:color="auto"/>
                <w:right w:val="none" w:sz="0" w:space="0" w:color="auto"/>
              </w:divBdr>
            </w:div>
          </w:divsChild>
        </w:div>
        <w:div w:id="361902009">
          <w:marLeft w:val="-225"/>
          <w:marRight w:val="-225"/>
          <w:marTop w:val="0"/>
          <w:marBottom w:val="0"/>
          <w:divBdr>
            <w:top w:val="none" w:sz="0" w:space="0" w:color="auto"/>
            <w:left w:val="none" w:sz="0" w:space="0" w:color="auto"/>
            <w:bottom w:val="none" w:sz="0" w:space="0" w:color="auto"/>
            <w:right w:val="none" w:sz="0" w:space="0" w:color="auto"/>
          </w:divBdr>
          <w:divsChild>
            <w:div w:id="1314987485">
              <w:marLeft w:val="0"/>
              <w:marRight w:val="0"/>
              <w:marTop w:val="0"/>
              <w:marBottom w:val="0"/>
              <w:divBdr>
                <w:top w:val="none" w:sz="0" w:space="0" w:color="auto"/>
                <w:left w:val="none" w:sz="0" w:space="0" w:color="auto"/>
                <w:bottom w:val="none" w:sz="0" w:space="0" w:color="auto"/>
                <w:right w:val="none" w:sz="0" w:space="0" w:color="auto"/>
              </w:divBdr>
            </w:div>
            <w:div w:id="911548482">
              <w:marLeft w:val="0"/>
              <w:marRight w:val="0"/>
              <w:marTop w:val="0"/>
              <w:marBottom w:val="0"/>
              <w:divBdr>
                <w:top w:val="none" w:sz="0" w:space="0" w:color="auto"/>
                <w:left w:val="none" w:sz="0" w:space="0" w:color="auto"/>
                <w:bottom w:val="none" w:sz="0" w:space="0" w:color="auto"/>
                <w:right w:val="none" w:sz="0" w:space="0" w:color="auto"/>
              </w:divBdr>
            </w:div>
            <w:div w:id="161481484">
              <w:marLeft w:val="0"/>
              <w:marRight w:val="0"/>
              <w:marTop w:val="0"/>
              <w:marBottom w:val="0"/>
              <w:divBdr>
                <w:top w:val="none" w:sz="0" w:space="0" w:color="auto"/>
                <w:left w:val="none" w:sz="0" w:space="0" w:color="auto"/>
                <w:bottom w:val="none" w:sz="0" w:space="0" w:color="auto"/>
                <w:right w:val="none" w:sz="0" w:space="0" w:color="auto"/>
              </w:divBdr>
            </w:div>
            <w:div w:id="2122262601">
              <w:marLeft w:val="0"/>
              <w:marRight w:val="0"/>
              <w:marTop w:val="0"/>
              <w:marBottom w:val="0"/>
              <w:divBdr>
                <w:top w:val="none" w:sz="0" w:space="0" w:color="auto"/>
                <w:left w:val="none" w:sz="0" w:space="0" w:color="auto"/>
                <w:bottom w:val="none" w:sz="0" w:space="0" w:color="auto"/>
                <w:right w:val="none" w:sz="0" w:space="0" w:color="auto"/>
              </w:divBdr>
            </w:div>
          </w:divsChild>
        </w:div>
        <w:div w:id="1267999776">
          <w:marLeft w:val="-225"/>
          <w:marRight w:val="-225"/>
          <w:marTop w:val="0"/>
          <w:marBottom w:val="0"/>
          <w:divBdr>
            <w:top w:val="none" w:sz="0" w:space="0" w:color="auto"/>
            <w:left w:val="none" w:sz="0" w:space="0" w:color="auto"/>
            <w:bottom w:val="none" w:sz="0" w:space="0" w:color="auto"/>
            <w:right w:val="none" w:sz="0" w:space="0" w:color="auto"/>
          </w:divBdr>
          <w:divsChild>
            <w:div w:id="1452362988">
              <w:marLeft w:val="0"/>
              <w:marRight w:val="0"/>
              <w:marTop w:val="0"/>
              <w:marBottom w:val="0"/>
              <w:divBdr>
                <w:top w:val="none" w:sz="0" w:space="0" w:color="auto"/>
                <w:left w:val="none" w:sz="0" w:space="0" w:color="auto"/>
                <w:bottom w:val="none" w:sz="0" w:space="0" w:color="auto"/>
                <w:right w:val="none" w:sz="0" w:space="0" w:color="auto"/>
              </w:divBdr>
            </w:div>
            <w:div w:id="649598239">
              <w:marLeft w:val="0"/>
              <w:marRight w:val="0"/>
              <w:marTop w:val="0"/>
              <w:marBottom w:val="0"/>
              <w:divBdr>
                <w:top w:val="none" w:sz="0" w:space="0" w:color="auto"/>
                <w:left w:val="none" w:sz="0" w:space="0" w:color="auto"/>
                <w:bottom w:val="none" w:sz="0" w:space="0" w:color="auto"/>
                <w:right w:val="none" w:sz="0" w:space="0" w:color="auto"/>
              </w:divBdr>
            </w:div>
          </w:divsChild>
        </w:div>
        <w:div w:id="376201992">
          <w:marLeft w:val="-225"/>
          <w:marRight w:val="-225"/>
          <w:marTop w:val="0"/>
          <w:marBottom w:val="0"/>
          <w:divBdr>
            <w:top w:val="none" w:sz="0" w:space="0" w:color="auto"/>
            <w:left w:val="none" w:sz="0" w:space="0" w:color="auto"/>
            <w:bottom w:val="none" w:sz="0" w:space="0" w:color="auto"/>
            <w:right w:val="none" w:sz="0" w:space="0" w:color="auto"/>
          </w:divBdr>
          <w:divsChild>
            <w:div w:id="1753818360">
              <w:marLeft w:val="0"/>
              <w:marRight w:val="0"/>
              <w:marTop w:val="0"/>
              <w:marBottom w:val="0"/>
              <w:divBdr>
                <w:top w:val="none" w:sz="0" w:space="0" w:color="auto"/>
                <w:left w:val="none" w:sz="0" w:space="0" w:color="auto"/>
                <w:bottom w:val="none" w:sz="0" w:space="0" w:color="auto"/>
                <w:right w:val="none" w:sz="0" w:space="0" w:color="auto"/>
              </w:divBdr>
            </w:div>
            <w:div w:id="1507749820">
              <w:marLeft w:val="0"/>
              <w:marRight w:val="0"/>
              <w:marTop w:val="0"/>
              <w:marBottom w:val="0"/>
              <w:divBdr>
                <w:top w:val="none" w:sz="0" w:space="0" w:color="auto"/>
                <w:left w:val="none" w:sz="0" w:space="0" w:color="auto"/>
                <w:bottom w:val="none" w:sz="0" w:space="0" w:color="auto"/>
                <w:right w:val="none" w:sz="0" w:space="0" w:color="auto"/>
              </w:divBdr>
            </w:div>
          </w:divsChild>
        </w:div>
        <w:div w:id="381440150">
          <w:marLeft w:val="-225"/>
          <w:marRight w:val="-225"/>
          <w:marTop w:val="0"/>
          <w:marBottom w:val="0"/>
          <w:divBdr>
            <w:top w:val="none" w:sz="0" w:space="0" w:color="auto"/>
            <w:left w:val="none" w:sz="0" w:space="0" w:color="auto"/>
            <w:bottom w:val="none" w:sz="0" w:space="0" w:color="auto"/>
            <w:right w:val="none" w:sz="0" w:space="0" w:color="auto"/>
          </w:divBdr>
          <w:divsChild>
            <w:div w:id="1179467677">
              <w:marLeft w:val="0"/>
              <w:marRight w:val="0"/>
              <w:marTop w:val="0"/>
              <w:marBottom w:val="0"/>
              <w:divBdr>
                <w:top w:val="none" w:sz="0" w:space="0" w:color="auto"/>
                <w:left w:val="none" w:sz="0" w:space="0" w:color="auto"/>
                <w:bottom w:val="none" w:sz="0" w:space="0" w:color="auto"/>
                <w:right w:val="none" w:sz="0" w:space="0" w:color="auto"/>
              </w:divBdr>
            </w:div>
            <w:div w:id="78451874">
              <w:marLeft w:val="0"/>
              <w:marRight w:val="0"/>
              <w:marTop w:val="0"/>
              <w:marBottom w:val="0"/>
              <w:divBdr>
                <w:top w:val="none" w:sz="0" w:space="0" w:color="auto"/>
                <w:left w:val="none" w:sz="0" w:space="0" w:color="auto"/>
                <w:bottom w:val="none" w:sz="0" w:space="0" w:color="auto"/>
                <w:right w:val="none" w:sz="0" w:space="0" w:color="auto"/>
              </w:divBdr>
            </w:div>
          </w:divsChild>
        </w:div>
        <w:div w:id="1078596055">
          <w:marLeft w:val="-225"/>
          <w:marRight w:val="-225"/>
          <w:marTop w:val="0"/>
          <w:marBottom w:val="0"/>
          <w:divBdr>
            <w:top w:val="none" w:sz="0" w:space="0" w:color="auto"/>
            <w:left w:val="none" w:sz="0" w:space="0" w:color="auto"/>
            <w:bottom w:val="none" w:sz="0" w:space="0" w:color="auto"/>
            <w:right w:val="none" w:sz="0" w:space="0" w:color="auto"/>
          </w:divBdr>
          <w:divsChild>
            <w:div w:id="483131935">
              <w:marLeft w:val="0"/>
              <w:marRight w:val="0"/>
              <w:marTop w:val="0"/>
              <w:marBottom w:val="0"/>
              <w:divBdr>
                <w:top w:val="none" w:sz="0" w:space="0" w:color="auto"/>
                <w:left w:val="none" w:sz="0" w:space="0" w:color="auto"/>
                <w:bottom w:val="none" w:sz="0" w:space="0" w:color="auto"/>
                <w:right w:val="none" w:sz="0" w:space="0" w:color="auto"/>
              </w:divBdr>
            </w:div>
            <w:div w:id="1825849303">
              <w:marLeft w:val="0"/>
              <w:marRight w:val="0"/>
              <w:marTop w:val="0"/>
              <w:marBottom w:val="0"/>
              <w:divBdr>
                <w:top w:val="none" w:sz="0" w:space="0" w:color="auto"/>
                <w:left w:val="none" w:sz="0" w:space="0" w:color="auto"/>
                <w:bottom w:val="none" w:sz="0" w:space="0" w:color="auto"/>
                <w:right w:val="none" w:sz="0" w:space="0" w:color="auto"/>
              </w:divBdr>
            </w:div>
          </w:divsChild>
        </w:div>
        <w:div w:id="1210191016">
          <w:marLeft w:val="-225"/>
          <w:marRight w:val="-225"/>
          <w:marTop w:val="0"/>
          <w:marBottom w:val="0"/>
          <w:divBdr>
            <w:top w:val="none" w:sz="0" w:space="0" w:color="auto"/>
            <w:left w:val="none" w:sz="0" w:space="0" w:color="auto"/>
            <w:bottom w:val="none" w:sz="0" w:space="0" w:color="auto"/>
            <w:right w:val="none" w:sz="0" w:space="0" w:color="auto"/>
          </w:divBdr>
          <w:divsChild>
            <w:div w:id="1793212125">
              <w:marLeft w:val="0"/>
              <w:marRight w:val="0"/>
              <w:marTop w:val="0"/>
              <w:marBottom w:val="0"/>
              <w:divBdr>
                <w:top w:val="none" w:sz="0" w:space="0" w:color="auto"/>
                <w:left w:val="none" w:sz="0" w:space="0" w:color="auto"/>
                <w:bottom w:val="none" w:sz="0" w:space="0" w:color="auto"/>
                <w:right w:val="none" w:sz="0" w:space="0" w:color="auto"/>
              </w:divBdr>
            </w:div>
            <w:div w:id="796798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1039007">
      <w:bodyDiv w:val="1"/>
      <w:marLeft w:val="0"/>
      <w:marRight w:val="0"/>
      <w:marTop w:val="0"/>
      <w:marBottom w:val="0"/>
      <w:divBdr>
        <w:top w:val="none" w:sz="0" w:space="0" w:color="auto"/>
        <w:left w:val="none" w:sz="0" w:space="0" w:color="auto"/>
        <w:bottom w:val="none" w:sz="0" w:space="0" w:color="auto"/>
        <w:right w:val="none" w:sz="0" w:space="0" w:color="auto"/>
      </w:divBdr>
    </w:div>
    <w:div w:id="551425384">
      <w:bodyDiv w:val="1"/>
      <w:marLeft w:val="0"/>
      <w:marRight w:val="0"/>
      <w:marTop w:val="0"/>
      <w:marBottom w:val="0"/>
      <w:divBdr>
        <w:top w:val="none" w:sz="0" w:space="0" w:color="auto"/>
        <w:left w:val="none" w:sz="0" w:space="0" w:color="auto"/>
        <w:bottom w:val="none" w:sz="0" w:space="0" w:color="auto"/>
        <w:right w:val="none" w:sz="0" w:space="0" w:color="auto"/>
      </w:divBdr>
    </w:div>
    <w:div w:id="552154202">
      <w:bodyDiv w:val="1"/>
      <w:marLeft w:val="0"/>
      <w:marRight w:val="0"/>
      <w:marTop w:val="0"/>
      <w:marBottom w:val="0"/>
      <w:divBdr>
        <w:top w:val="none" w:sz="0" w:space="0" w:color="auto"/>
        <w:left w:val="none" w:sz="0" w:space="0" w:color="auto"/>
        <w:bottom w:val="none" w:sz="0" w:space="0" w:color="auto"/>
        <w:right w:val="none" w:sz="0" w:space="0" w:color="auto"/>
      </w:divBdr>
      <w:divsChild>
        <w:div w:id="1835299876">
          <w:marLeft w:val="0"/>
          <w:marRight w:val="0"/>
          <w:marTop w:val="0"/>
          <w:marBottom w:val="0"/>
          <w:divBdr>
            <w:top w:val="none" w:sz="0" w:space="0" w:color="auto"/>
            <w:left w:val="none" w:sz="0" w:space="0" w:color="auto"/>
            <w:bottom w:val="none" w:sz="0" w:space="0" w:color="auto"/>
            <w:right w:val="none" w:sz="0" w:space="0" w:color="auto"/>
          </w:divBdr>
          <w:divsChild>
            <w:div w:id="1429472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3856959">
      <w:bodyDiv w:val="1"/>
      <w:marLeft w:val="0"/>
      <w:marRight w:val="0"/>
      <w:marTop w:val="0"/>
      <w:marBottom w:val="0"/>
      <w:divBdr>
        <w:top w:val="none" w:sz="0" w:space="0" w:color="auto"/>
        <w:left w:val="none" w:sz="0" w:space="0" w:color="auto"/>
        <w:bottom w:val="none" w:sz="0" w:space="0" w:color="auto"/>
        <w:right w:val="none" w:sz="0" w:space="0" w:color="auto"/>
      </w:divBdr>
      <w:divsChild>
        <w:div w:id="1581329242">
          <w:marLeft w:val="0"/>
          <w:marRight w:val="0"/>
          <w:marTop w:val="0"/>
          <w:marBottom w:val="0"/>
          <w:divBdr>
            <w:top w:val="none" w:sz="0" w:space="0" w:color="auto"/>
            <w:left w:val="none" w:sz="0" w:space="0" w:color="auto"/>
            <w:bottom w:val="none" w:sz="0" w:space="0" w:color="auto"/>
            <w:right w:val="none" w:sz="0" w:space="0" w:color="auto"/>
          </w:divBdr>
          <w:divsChild>
            <w:div w:id="14465828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4001280">
      <w:bodyDiv w:val="1"/>
      <w:marLeft w:val="0"/>
      <w:marRight w:val="0"/>
      <w:marTop w:val="0"/>
      <w:marBottom w:val="0"/>
      <w:divBdr>
        <w:top w:val="none" w:sz="0" w:space="0" w:color="auto"/>
        <w:left w:val="none" w:sz="0" w:space="0" w:color="auto"/>
        <w:bottom w:val="none" w:sz="0" w:space="0" w:color="auto"/>
        <w:right w:val="none" w:sz="0" w:space="0" w:color="auto"/>
      </w:divBdr>
      <w:divsChild>
        <w:div w:id="303433696">
          <w:marLeft w:val="0"/>
          <w:marRight w:val="0"/>
          <w:marTop w:val="0"/>
          <w:marBottom w:val="0"/>
          <w:divBdr>
            <w:top w:val="none" w:sz="0" w:space="0" w:color="auto"/>
            <w:left w:val="none" w:sz="0" w:space="0" w:color="auto"/>
            <w:bottom w:val="none" w:sz="0" w:space="0" w:color="auto"/>
            <w:right w:val="none" w:sz="0" w:space="0" w:color="auto"/>
          </w:divBdr>
        </w:div>
      </w:divsChild>
    </w:div>
    <w:div w:id="554050387">
      <w:bodyDiv w:val="1"/>
      <w:marLeft w:val="0"/>
      <w:marRight w:val="0"/>
      <w:marTop w:val="0"/>
      <w:marBottom w:val="0"/>
      <w:divBdr>
        <w:top w:val="none" w:sz="0" w:space="0" w:color="auto"/>
        <w:left w:val="none" w:sz="0" w:space="0" w:color="auto"/>
        <w:bottom w:val="none" w:sz="0" w:space="0" w:color="auto"/>
        <w:right w:val="none" w:sz="0" w:space="0" w:color="auto"/>
      </w:divBdr>
      <w:divsChild>
        <w:div w:id="46026887">
          <w:marLeft w:val="0"/>
          <w:marRight w:val="0"/>
          <w:marTop w:val="0"/>
          <w:marBottom w:val="0"/>
          <w:divBdr>
            <w:top w:val="none" w:sz="0" w:space="0" w:color="auto"/>
            <w:left w:val="none" w:sz="0" w:space="0" w:color="auto"/>
            <w:bottom w:val="none" w:sz="0" w:space="0" w:color="auto"/>
            <w:right w:val="none" w:sz="0" w:space="0" w:color="auto"/>
          </w:divBdr>
        </w:div>
        <w:div w:id="1235777898">
          <w:marLeft w:val="0"/>
          <w:marRight w:val="0"/>
          <w:marTop w:val="0"/>
          <w:marBottom w:val="0"/>
          <w:divBdr>
            <w:top w:val="none" w:sz="0" w:space="0" w:color="auto"/>
            <w:left w:val="none" w:sz="0" w:space="0" w:color="auto"/>
            <w:bottom w:val="none" w:sz="0" w:space="0" w:color="auto"/>
            <w:right w:val="none" w:sz="0" w:space="0" w:color="auto"/>
          </w:divBdr>
        </w:div>
        <w:div w:id="1289360652">
          <w:marLeft w:val="0"/>
          <w:marRight w:val="0"/>
          <w:marTop w:val="0"/>
          <w:marBottom w:val="0"/>
          <w:divBdr>
            <w:top w:val="none" w:sz="0" w:space="0" w:color="auto"/>
            <w:left w:val="none" w:sz="0" w:space="0" w:color="auto"/>
            <w:bottom w:val="none" w:sz="0" w:space="0" w:color="auto"/>
            <w:right w:val="none" w:sz="0" w:space="0" w:color="auto"/>
          </w:divBdr>
        </w:div>
        <w:div w:id="1603101938">
          <w:marLeft w:val="0"/>
          <w:marRight w:val="0"/>
          <w:marTop w:val="0"/>
          <w:marBottom w:val="0"/>
          <w:divBdr>
            <w:top w:val="none" w:sz="0" w:space="0" w:color="auto"/>
            <w:left w:val="none" w:sz="0" w:space="0" w:color="auto"/>
            <w:bottom w:val="none" w:sz="0" w:space="0" w:color="auto"/>
            <w:right w:val="none" w:sz="0" w:space="0" w:color="auto"/>
          </w:divBdr>
        </w:div>
        <w:div w:id="2067339353">
          <w:marLeft w:val="0"/>
          <w:marRight w:val="0"/>
          <w:marTop w:val="0"/>
          <w:marBottom w:val="0"/>
          <w:divBdr>
            <w:top w:val="none" w:sz="0" w:space="0" w:color="auto"/>
            <w:left w:val="none" w:sz="0" w:space="0" w:color="auto"/>
            <w:bottom w:val="none" w:sz="0" w:space="0" w:color="auto"/>
            <w:right w:val="none" w:sz="0" w:space="0" w:color="auto"/>
          </w:divBdr>
        </w:div>
      </w:divsChild>
    </w:div>
    <w:div w:id="554782559">
      <w:bodyDiv w:val="1"/>
      <w:marLeft w:val="0"/>
      <w:marRight w:val="0"/>
      <w:marTop w:val="0"/>
      <w:marBottom w:val="0"/>
      <w:divBdr>
        <w:top w:val="none" w:sz="0" w:space="0" w:color="auto"/>
        <w:left w:val="none" w:sz="0" w:space="0" w:color="auto"/>
        <w:bottom w:val="none" w:sz="0" w:space="0" w:color="auto"/>
        <w:right w:val="none" w:sz="0" w:space="0" w:color="auto"/>
      </w:divBdr>
      <w:divsChild>
        <w:div w:id="1022433352">
          <w:marLeft w:val="0"/>
          <w:marRight w:val="0"/>
          <w:marTop w:val="0"/>
          <w:marBottom w:val="0"/>
          <w:divBdr>
            <w:top w:val="none" w:sz="0" w:space="0" w:color="auto"/>
            <w:left w:val="none" w:sz="0" w:space="0" w:color="auto"/>
            <w:bottom w:val="none" w:sz="0" w:space="0" w:color="auto"/>
            <w:right w:val="none" w:sz="0" w:space="0" w:color="auto"/>
          </w:divBdr>
          <w:divsChild>
            <w:div w:id="1060598787">
              <w:marLeft w:val="0"/>
              <w:marRight w:val="0"/>
              <w:marTop w:val="0"/>
              <w:marBottom w:val="0"/>
              <w:divBdr>
                <w:top w:val="none" w:sz="0" w:space="0" w:color="auto"/>
                <w:left w:val="none" w:sz="0" w:space="0" w:color="auto"/>
                <w:bottom w:val="none" w:sz="0" w:space="0" w:color="auto"/>
                <w:right w:val="none" w:sz="0" w:space="0" w:color="auto"/>
              </w:divBdr>
              <w:divsChild>
                <w:div w:id="91397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54895142">
      <w:bodyDiv w:val="1"/>
      <w:marLeft w:val="0"/>
      <w:marRight w:val="0"/>
      <w:marTop w:val="0"/>
      <w:marBottom w:val="0"/>
      <w:divBdr>
        <w:top w:val="none" w:sz="0" w:space="0" w:color="auto"/>
        <w:left w:val="none" w:sz="0" w:space="0" w:color="auto"/>
        <w:bottom w:val="none" w:sz="0" w:space="0" w:color="auto"/>
        <w:right w:val="none" w:sz="0" w:space="0" w:color="auto"/>
      </w:divBdr>
    </w:div>
    <w:div w:id="556016950">
      <w:bodyDiv w:val="1"/>
      <w:marLeft w:val="0"/>
      <w:marRight w:val="0"/>
      <w:marTop w:val="0"/>
      <w:marBottom w:val="0"/>
      <w:divBdr>
        <w:top w:val="none" w:sz="0" w:space="0" w:color="auto"/>
        <w:left w:val="none" w:sz="0" w:space="0" w:color="auto"/>
        <w:bottom w:val="none" w:sz="0" w:space="0" w:color="auto"/>
        <w:right w:val="none" w:sz="0" w:space="0" w:color="auto"/>
      </w:divBdr>
      <w:divsChild>
        <w:div w:id="628974081">
          <w:marLeft w:val="0"/>
          <w:marRight w:val="0"/>
          <w:marTop w:val="0"/>
          <w:marBottom w:val="0"/>
          <w:divBdr>
            <w:top w:val="none" w:sz="0" w:space="0" w:color="auto"/>
            <w:left w:val="none" w:sz="0" w:space="0" w:color="auto"/>
            <w:bottom w:val="none" w:sz="0" w:space="0" w:color="auto"/>
            <w:right w:val="none" w:sz="0" w:space="0" w:color="auto"/>
          </w:divBdr>
        </w:div>
        <w:div w:id="781532482">
          <w:marLeft w:val="0"/>
          <w:marRight w:val="0"/>
          <w:marTop w:val="0"/>
          <w:marBottom w:val="0"/>
          <w:divBdr>
            <w:top w:val="none" w:sz="0" w:space="0" w:color="auto"/>
            <w:left w:val="none" w:sz="0" w:space="0" w:color="auto"/>
            <w:bottom w:val="none" w:sz="0" w:space="0" w:color="auto"/>
            <w:right w:val="none" w:sz="0" w:space="0" w:color="auto"/>
          </w:divBdr>
        </w:div>
        <w:div w:id="1495415633">
          <w:marLeft w:val="0"/>
          <w:marRight w:val="0"/>
          <w:marTop w:val="0"/>
          <w:marBottom w:val="0"/>
          <w:divBdr>
            <w:top w:val="none" w:sz="0" w:space="0" w:color="auto"/>
            <w:left w:val="none" w:sz="0" w:space="0" w:color="auto"/>
            <w:bottom w:val="none" w:sz="0" w:space="0" w:color="auto"/>
            <w:right w:val="none" w:sz="0" w:space="0" w:color="auto"/>
          </w:divBdr>
        </w:div>
      </w:divsChild>
    </w:div>
    <w:div w:id="556624988">
      <w:bodyDiv w:val="1"/>
      <w:marLeft w:val="0"/>
      <w:marRight w:val="0"/>
      <w:marTop w:val="0"/>
      <w:marBottom w:val="0"/>
      <w:divBdr>
        <w:top w:val="none" w:sz="0" w:space="0" w:color="auto"/>
        <w:left w:val="none" w:sz="0" w:space="0" w:color="auto"/>
        <w:bottom w:val="none" w:sz="0" w:space="0" w:color="auto"/>
        <w:right w:val="none" w:sz="0" w:space="0" w:color="auto"/>
      </w:divBdr>
    </w:div>
    <w:div w:id="556743449">
      <w:bodyDiv w:val="1"/>
      <w:marLeft w:val="0"/>
      <w:marRight w:val="0"/>
      <w:marTop w:val="0"/>
      <w:marBottom w:val="0"/>
      <w:divBdr>
        <w:top w:val="none" w:sz="0" w:space="0" w:color="auto"/>
        <w:left w:val="none" w:sz="0" w:space="0" w:color="auto"/>
        <w:bottom w:val="none" w:sz="0" w:space="0" w:color="auto"/>
        <w:right w:val="none" w:sz="0" w:space="0" w:color="auto"/>
      </w:divBdr>
    </w:div>
    <w:div w:id="557328001">
      <w:bodyDiv w:val="1"/>
      <w:marLeft w:val="0"/>
      <w:marRight w:val="0"/>
      <w:marTop w:val="0"/>
      <w:marBottom w:val="0"/>
      <w:divBdr>
        <w:top w:val="none" w:sz="0" w:space="0" w:color="auto"/>
        <w:left w:val="none" w:sz="0" w:space="0" w:color="auto"/>
        <w:bottom w:val="none" w:sz="0" w:space="0" w:color="auto"/>
        <w:right w:val="none" w:sz="0" w:space="0" w:color="auto"/>
      </w:divBdr>
      <w:divsChild>
        <w:div w:id="1568876778">
          <w:marLeft w:val="0"/>
          <w:marRight w:val="0"/>
          <w:marTop w:val="0"/>
          <w:marBottom w:val="0"/>
          <w:divBdr>
            <w:top w:val="none" w:sz="0" w:space="0" w:color="auto"/>
            <w:left w:val="none" w:sz="0" w:space="0" w:color="auto"/>
            <w:bottom w:val="none" w:sz="0" w:space="0" w:color="auto"/>
            <w:right w:val="none" w:sz="0" w:space="0" w:color="auto"/>
          </w:divBdr>
        </w:div>
      </w:divsChild>
    </w:div>
    <w:div w:id="558248406">
      <w:bodyDiv w:val="1"/>
      <w:marLeft w:val="0"/>
      <w:marRight w:val="0"/>
      <w:marTop w:val="0"/>
      <w:marBottom w:val="0"/>
      <w:divBdr>
        <w:top w:val="none" w:sz="0" w:space="0" w:color="auto"/>
        <w:left w:val="none" w:sz="0" w:space="0" w:color="auto"/>
        <w:bottom w:val="none" w:sz="0" w:space="0" w:color="auto"/>
        <w:right w:val="none" w:sz="0" w:space="0" w:color="auto"/>
      </w:divBdr>
      <w:divsChild>
        <w:div w:id="730425156">
          <w:marLeft w:val="150"/>
          <w:marRight w:val="150"/>
          <w:marTop w:val="0"/>
          <w:marBottom w:val="0"/>
          <w:divBdr>
            <w:top w:val="none" w:sz="0" w:space="0" w:color="auto"/>
            <w:left w:val="none" w:sz="0" w:space="0" w:color="auto"/>
            <w:bottom w:val="none" w:sz="0" w:space="0" w:color="auto"/>
            <w:right w:val="none" w:sz="0" w:space="0" w:color="auto"/>
          </w:divBdr>
        </w:div>
        <w:div w:id="1450659423">
          <w:marLeft w:val="150"/>
          <w:marRight w:val="150"/>
          <w:marTop w:val="0"/>
          <w:marBottom w:val="0"/>
          <w:divBdr>
            <w:top w:val="none" w:sz="0" w:space="0" w:color="auto"/>
            <w:left w:val="none" w:sz="0" w:space="0" w:color="auto"/>
            <w:bottom w:val="none" w:sz="0" w:space="0" w:color="auto"/>
            <w:right w:val="none" w:sz="0" w:space="0" w:color="auto"/>
          </w:divBdr>
        </w:div>
      </w:divsChild>
    </w:div>
    <w:div w:id="559285872">
      <w:bodyDiv w:val="1"/>
      <w:marLeft w:val="0"/>
      <w:marRight w:val="0"/>
      <w:marTop w:val="0"/>
      <w:marBottom w:val="0"/>
      <w:divBdr>
        <w:top w:val="none" w:sz="0" w:space="0" w:color="auto"/>
        <w:left w:val="none" w:sz="0" w:space="0" w:color="auto"/>
        <w:bottom w:val="none" w:sz="0" w:space="0" w:color="auto"/>
        <w:right w:val="none" w:sz="0" w:space="0" w:color="auto"/>
      </w:divBdr>
    </w:div>
    <w:div w:id="561793924">
      <w:bodyDiv w:val="1"/>
      <w:marLeft w:val="0"/>
      <w:marRight w:val="0"/>
      <w:marTop w:val="0"/>
      <w:marBottom w:val="0"/>
      <w:divBdr>
        <w:top w:val="none" w:sz="0" w:space="0" w:color="auto"/>
        <w:left w:val="none" w:sz="0" w:space="0" w:color="auto"/>
        <w:bottom w:val="none" w:sz="0" w:space="0" w:color="auto"/>
        <w:right w:val="none" w:sz="0" w:space="0" w:color="auto"/>
      </w:divBdr>
      <w:divsChild>
        <w:div w:id="1184830596">
          <w:marLeft w:val="0"/>
          <w:marRight w:val="0"/>
          <w:marTop w:val="0"/>
          <w:marBottom w:val="0"/>
          <w:divBdr>
            <w:top w:val="none" w:sz="0" w:space="0" w:color="auto"/>
            <w:left w:val="none" w:sz="0" w:space="0" w:color="auto"/>
            <w:bottom w:val="none" w:sz="0" w:space="0" w:color="auto"/>
            <w:right w:val="none" w:sz="0" w:space="0" w:color="auto"/>
          </w:divBdr>
        </w:div>
      </w:divsChild>
    </w:div>
    <w:div w:id="562061783">
      <w:bodyDiv w:val="1"/>
      <w:marLeft w:val="0"/>
      <w:marRight w:val="0"/>
      <w:marTop w:val="0"/>
      <w:marBottom w:val="0"/>
      <w:divBdr>
        <w:top w:val="none" w:sz="0" w:space="0" w:color="auto"/>
        <w:left w:val="none" w:sz="0" w:space="0" w:color="auto"/>
        <w:bottom w:val="none" w:sz="0" w:space="0" w:color="auto"/>
        <w:right w:val="none" w:sz="0" w:space="0" w:color="auto"/>
      </w:divBdr>
      <w:divsChild>
        <w:div w:id="1565530081">
          <w:marLeft w:val="0"/>
          <w:marRight w:val="0"/>
          <w:marTop w:val="0"/>
          <w:marBottom w:val="0"/>
          <w:divBdr>
            <w:top w:val="none" w:sz="0" w:space="0" w:color="auto"/>
            <w:left w:val="none" w:sz="0" w:space="0" w:color="auto"/>
            <w:bottom w:val="none" w:sz="0" w:space="0" w:color="auto"/>
            <w:right w:val="none" w:sz="0" w:space="0" w:color="auto"/>
          </w:divBdr>
        </w:div>
      </w:divsChild>
    </w:div>
    <w:div w:id="562109678">
      <w:bodyDiv w:val="1"/>
      <w:marLeft w:val="0"/>
      <w:marRight w:val="0"/>
      <w:marTop w:val="0"/>
      <w:marBottom w:val="0"/>
      <w:divBdr>
        <w:top w:val="none" w:sz="0" w:space="0" w:color="auto"/>
        <w:left w:val="none" w:sz="0" w:space="0" w:color="auto"/>
        <w:bottom w:val="none" w:sz="0" w:space="0" w:color="auto"/>
        <w:right w:val="none" w:sz="0" w:space="0" w:color="auto"/>
      </w:divBdr>
    </w:div>
    <w:div w:id="562718093">
      <w:bodyDiv w:val="1"/>
      <w:marLeft w:val="0"/>
      <w:marRight w:val="0"/>
      <w:marTop w:val="0"/>
      <w:marBottom w:val="0"/>
      <w:divBdr>
        <w:top w:val="none" w:sz="0" w:space="0" w:color="auto"/>
        <w:left w:val="none" w:sz="0" w:space="0" w:color="auto"/>
        <w:bottom w:val="none" w:sz="0" w:space="0" w:color="auto"/>
        <w:right w:val="none" w:sz="0" w:space="0" w:color="auto"/>
      </w:divBdr>
      <w:divsChild>
        <w:div w:id="295337844">
          <w:marLeft w:val="0"/>
          <w:marRight w:val="0"/>
          <w:marTop w:val="0"/>
          <w:marBottom w:val="0"/>
          <w:divBdr>
            <w:top w:val="none" w:sz="0" w:space="0" w:color="auto"/>
            <w:left w:val="none" w:sz="0" w:space="0" w:color="auto"/>
            <w:bottom w:val="none" w:sz="0" w:space="0" w:color="auto"/>
            <w:right w:val="none" w:sz="0" w:space="0" w:color="auto"/>
          </w:divBdr>
          <w:divsChild>
            <w:div w:id="1248878756">
              <w:marLeft w:val="0"/>
              <w:marRight w:val="0"/>
              <w:marTop w:val="0"/>
              <w:marBottom w:val="0"/>
              <w:divBdr>
                <w:top w:val="none" w:sz="0" w:space="0" w:color="auto"/>
                <w:left w:val="none" w:sz="0" w:space="0" w:color="auto"/>
                <w:bottom w:val="none" w:sz="0" w:space="0" w:color="auto"/>
                <w:right w:val="none" w:sz="0" w:space="0" w:color="auto"/>
              </w:divBdr>
              <w:divsChild>
                <w:div w:id="1645164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4531023">
      <w:bodyDiv w:val="1"/>
      <w:marLeft w:val="0"/>
      <w:marRight w:val="0"/>
      <w:marTop w:val="0"/>
      <w:marBottom w:val="0"/>
      <w:divBdr>
        <w:top w:val="none" w:sz="0" w:space="0" w:color="auto"/>
        <w:left w:val="none" w:sz="0" w:space="0" w:color="auto"/>
        <w:bottom w:val="none" w:sz="0" w:space="0" w:color="auto"/>
        <w:right w:val="none" w:sz="0" w:space="0" w:color="auto"/>
      </w:divBdr>
    </w:div>
    <w:div w:id="564947136">
      <w:bodyDiv w:val="1"/>
      <w:marLeft w:val="0"/>
      <w:marRight w:val="0"/>
      <w:marTop w:val="0"/>
      <w:marBottom w:val="0"/>
      <w:divBdr>
        <w:top w:val="none" w:sz="0" w:space="0" w:color="auto"/>
        <w:left w:val="none" w:sz="0" w:space="0" w:color="auto"/>
        <w:bottom w:val="none" w:sz="0" w:space="0" w:color="auto"/>
        <w:right w:val="none" w:sz="0" w:space="0" w:color="auto"/>
      </w:divBdr>
      <w:divsChild>
        <w:div w:id="682826491">
          <w:marLeft w:val="0"/>
          <w:marRight w:val="0"/>
          <w:marTop w:val="0"/>
          <w:marBottom w:val="0"/>
          <w:divBdr>
            <w:top w:val="none" w:sz="0" w:space="0" w:color="auto"/>
            <w:left w:val="none" w:sz="0" w:space="0" w:color="auto"/>
            <w:bottom w:val="none" w:sz="0" w:space="0" w:color="auto"/>
            <w:right w:val="none" w:sz="0" w:space="0" w:color="auto"/>
          </w:divBdr>
        </w:div>
        <w:div w:id="798451613">
          <w:marLeft w:val="0"/>
          <w:marRight w:val="0"/>
          <w:marTop w:val="0"/>
          <w:marBottom w:val="0"/>
          <w:divBdr>
            <w:top w:val="none" w:sz="0" w:space="0" w:color="auto"/>
            <w:left w:val="none" w:sz="0" w:space="0" w:color="auto"/>
            <w:bottom w:val="none" w:sz="0" w:space="0" w:color="auto"/>
            <w:right w:val="none" w:sz="0" w:space="0" w:color="auto"/>
          </w:divBdr>
        </w:div>
      </w:divsChild>
    </w:div>
    <w:div w:id="566301951">
      <w:bodyDiv w:val="1"/>
      <w:marLeft w:val="0"/>
      <w:marRight w:val="0"/>
      <w:marTop w:val="0"/>
      <w:marBottom w:val="0"/>
      <w:divBdr>
        <w:top w:val="none" w:sz="0" w:space="0" w:color="auto"/>
        <w:left w:val="none" w:sz="0" w:space="0" w:color="auto"/>
        <w:bottom w:val="none" w:sz="0" w:space="0" w:color="auto"/>
        <w:right w:val="none" w:sz="0" w:space="0" w:color="auto"/>
      </w:divBdr>
      <w:divsChild>
        <w:div w:id="1029574688">
          <w:marLeft w:val="0"/>
          <w:marRight w:val="0"/>
          <w:marTop w:val="0"/>
          <w:marBottom w:val="0"/>
          <w:divBdr>
            <w:top w:val="none" w:sz="0" w:space="0" w:color="auto"/>
            <w:left w:val="none" w:sz="0" w:space="0" w:color="auto"/>
            <w:bottom w:val="none" w:sz="0" w:space="0" w:color="auto"/>
            <w:right w:val="none" w:sz="0" w:space="0" w:color="auto"/>
          </w:divBdr>
        </w:div>
      </w:divsChild>
    </w:div>
    <w:div w:id="568082553">
      <w:bodyDiv w:val="1"/>
      <w:marLeft w:val="0"/>
      <w:marRight w:val="0"/>
      <w:marTop w:val="0"/>
      <w:marBottom w:val="0"/>
      <w:divBdr>
        <w:top w:val="none" w:sz="0" w:space="0" w:color="auto"/>
        <w:left w:val="none" w:sz="0" w:space="0" w:color="auto"/>
        <w:bottom w:val="none" w:sz="0" w:space="0" w:color="auto"/>
        <w:right w:val="none" w:sz="0" w:space="0" w:color="auto"/>
      </w:divBdr>
      <w:divsChild>
        <w:div w:id="427048462">
          <w:marLeft w:val="0"/>
          <w:marRight w:val="0"/>
          <w:marTop w:val="0"/>
          <w:marBottom w:val="0"/>
          <w:divBdr>
            <w:top w:val="none" w:sz="0" w:space="0" w:color="auto"/>
            <w:left w:val="none" w:sz="0" w:space="0" w:color="auto"/>
            <w:bottom w:val="none" w:sz="0" w:space="0" w:color="auto"/>
            <w:right w:val="none" w:sz="0" w:space="0" w:color="auto"/>
          </w:divBdr>
        </w:div>
        <w:div w:id="1028141194">
          <w:marLeft w:val="0"/>
          <w:marRight w:val="0"/>
          <w:marTop w:val="0"/>
          <w:marBottom w:val="0"/>
          <w:divBdr>
            <w:top w:val="none" w:sz="0" w:space="0" w:color="auto"/>
            <w:left w:val="none" w:sz="0" w:space="0" w:color="auto"/>
            <w:bottom w:val="none" w:sz="0" w:space="0" w:color="auto"/>
            <w:right w:val="none" w:sz="0" w:space="0" w:color="auto"/>
          </w:divBdr>
        </w:div>
        <w:div w:id="1454787325">
          <w:marLeft w:val="0"/>
          <w:marRight w:val="0"/>
          <w:marTop w:val="0"/>
          <w:marBottom w:val="0"/>
          <w:divBdr>
            <w:top w:val="none" w:sz="0" w:space="0" w:color="auto"/>
            <w:left w:val="none" w:sz="0" w:space="0" w:color="auto"/>
            <w:bottom w:val="none" w:sz="0" w:space="0" w:color="auto"/>
            <w:right w:val="none" w:sz="0" w:space="0" w:color="auto"/>
          </w:divBdr>
        </w:div>
        <w:div w:id="1844665251">
          <w:marLeft w:val="0"/>
          <w:marRight w:val="0"/>
          <w:marTop w:val="0"/>
          <w:marBottom w:val="0"/>
          <w:divBdr>
            <w:top w:val="none" w:sz="0" w:space="0" w:color="auto"/>
            <w:left w:val="none" w:sz="0" w:space="0" w:color="auto"/>
            <w:bottom w:val="none" w:sz="0" w:space="0" w:color="auto"/>
            <w:right w:val="none" w:sz="0" w:space="0" w:color="auto"/>
          </w:divBdr>
        </w:div>
        <w:div w:id="2042122265">
          <w:marLeft w:val="0"/>
          <w:marRight w:val="0"/>
          <w:marTop w:val="0"/>
          <w:marBottom w:val="0"/>
          <w:divBdr>
            <w:top w:val="none" w:sz="0" w:space="0" w:color="auto"/>
            <w:left w:val="none" w:sz="0" w:space="0" w:color="auto"/>
            <w:bottom w:val="none" w:sz="0" w:space="0" w:color="auto"/>
            <w:right w:val="none" w:sz="0" w:space="0" w:color="auto"/>
          </w:divBdr>
        </w:div>
      </w:divsChild>
    </w:div>
    <w:div w:id="568878731">
      <w:bodyDiv w:val="1"/>
      <w:marLeft w:val="0"/>
      <w:marRight w:val="0"/>
      <w:marTop w:val="0"/>
      <w:marBottom w:val="0"/>
      <w:divBdr>
        <w:top w:val="none" w:sz="0" w:space="0" w:color="auto"/>
        <w:left w:val="none" w:sz="0" w:space="0" w:color="auto"/>
        <w:bottom w:val="none" w:sz="0" w:space="0" w:color="auto"/>
        <w:right w:val="none" w:sz="0" w:space="0" w:color="auto"/>
      </w:divBdr>
    </w:div>
    <w:div w:id="569773397">
      <w:bodyDiv w:val="1"/>
      <w:marLeft w:val="0"/>
      <w:marRight w:val="0"/>
      <w:marTop w:val="0"/>
      <w:marBottom w:val="0"/>
      <w:divBdr>
        <w:top w:val="none" w:sz="0" w:space="0" w:color="auto"/>
        <w:left w:val="none" w:sz="0" w:space="0" w:color="auto"/>
        <w:bottom w:val="none" w:sz="0" w:space="0" w:color="auto"/>
        <w:right w:val="none" w:sz="0" w:space="0" w:color="auto"/>
      </w:divBdr>
      <w:divsChild>
        <w:div w:id="1771580403">
          <w:marLeft w:val="150"/>
          <w:marRight w:val="0"/>
          <w:marTop w:val="0"/>
          <w:marBottom w:val="0"/>
          <w:divBdr>
            <w:top w:val="none" w:sz="0" w:space="0" w:color="auto"/>
            <w:left w:val="none" w:sz="0" w:space="0" w:color="auto"/>
            <w:bottom w:val="none" w:sz="0" w:space="0" w:color="auto"/>
            <w:right w:val="none" w:sz="0" w:space="0" w:color="auto"/>
          </w:divBdr>
          <w:divsChild>
            <w:div w:id="1486242670">
              <w:marLeft w:val="44"/>
              <w:marRight w:val="0"/>
              <w:marTop w:val="0"/>
              <w:marBottom w:val="0"/>
              <w:divBdr>
                <w:top w:val="outset" w:sz="6" w:space="0" w:color="CCCCCC"/>
                <w:left w:val="outset" w:sz="6" w:space="0" w:color="CCCCCC"/>
                <w:bottom w:val="outset" w:sz="6" w:space="0" w:color="CCCCCC"/>
                <w:right w:val="outset" w:sz="6" w:space="0" w:color="CCCCCC"/>
              </w:divBdr>
              <w:divsChild>
                <w:div w:id="725683123">
                  <w:marLeft w:val="0"/>
                  <w:marRight w:val="0"/>
                  <w:marTop w:val="0"/>
                  <w:marBottom w:val="0"/>
                  <w:divBdr>
                    <w:top w:val="none" w:sz="0" w:space="0" w:color="auto"/>
                    <w:left w:val="none" w:sz="0" w:space="0" w:color="auto"/>
                    <w:bottom w:val="none" w:sz="0" w:space="0" w:color="auto"/>
                    <w:right w:val="none" w:sz="0" w:space="0" w:color="auto"/>
                  </w:divBdr>
                  <w:divsChild>
                    <w:div w:id="1802796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117450">
      <w:bodyDiv w:val="1"/>
      <w:marLeft w:val="0"/>
      <w:marRight w:val="0"/>
      <w:marTop w:val="0"/>
      <w:marBottom w:val="0"/>
      <w:divBdr>
        <w:top w:val="none" w:sz="0" w:space="0" w:color="auto"/>
        <w:left w:val="none" w:sz="0" w:space="0" w:color="auto"/>
        <w:bottom w:val="none" w:sz="0" w:space="0" w:color="auto"/>
        <w:right w:val="none" w:sz="0" w:space="0" w:color="auto"/>
      </w:divBdr>
    </w:div>
    <w:div w:id="570584598">
      <w:bodyDiv w:val="1"/>
      <w:marLeft w:val="0"/>
      <w:marRight w:val="0"/>
      <w:marTop w:val="0"/>
      <w:marBottom w:val="0"/>
      <w:divBdr>
        <w:top w:val="none" w:sz="0" w:space="0" w:color="auto"/>
        <w:left w:val="none" w:sz="0" w:space="0" w:color="auto"/>
        <w:bottom w:val="none" w:sz="0" w:space="0" w:color="auto"/>
        <w:right w:val="none" w:sz="0" w:space="0" w:color="auto"/>
      </w:divBdr>
      <w:divsChild>
        <w:div w:id="611401807">
          <w:marLeft w:val="0"/>
          <w:marRight w:val="0"/>
          <w:marTop w:val="0"/>
          <w:marBottom w:val="0"/>
          <w:divBdr>
            <w:top w:val="none" w:sz="0" w:space="0" w:color="auto"/>
            <w:left w:val="none" w:sz="0" w:space="0" w:color="auto"/>
            <w:bottom w:val="none" w:sz="0" w:space="0" w:color="auto"/>
            <w:right w:val="none" w:sz="0" w:space="0" w:color="auto"/>
          </w:divBdr>
        </w:div>
      </w:divsChild>
    </w:div>
    <w:div w:id="572089472">
      <w:bodyDiv w:val="1"/>
      <w:marLeft w:val="0"/>
      <w:marRight w:val="0"/>
      <w:marTop w:val="0"/>
      <w:marBottom w:val="0"/>
      <w:divBdr>
        <w:top w:val="none" w:sz="0" w:space="0" w:color="auto"/>
        <w:left w:val="none" w:sz="0" w:space="0" w:color="auto"/>
        <w:bottom w:val="none" w:sz="0" w:space="0" w:color="auto"/>
        <w:right w:val="none" w:sz="0" w:space="0" w:color="auto"/>
      </w:divBdr>
      <w:divsChild>
        <w:div w:id="653874034">
          <w:marLeft w:val="0"/>
          <w:marRight w:val="0"/>
          <w:marTop w:val="0"/>
          <w:marBottom w:val="0"/>
          <w:divBdr>
            <w:top w:val="none" w:sz="0" w:space="0" w:color="auto"/>
            <w:left w:val="none" w:sz="0" w:space="0" w:color="auto"/>
            <w:bottom w:val="none" w:sz="0" w:space="0" w:color="auto"/>
            <w:right w:val="none" w:sz="0" w:space="0" w:color="auto"/>
          </w:divBdr>
        </w:div>
        <w:div w:id="872616782">
          <w:marLeft w:val="0"/>
          <w:marRight w:val="0"/>
          <w:marTop w:val="0"/>
          <w:marBottom w:val="0"/>
          <w:divBdr>
            <w:top w:val="none" w:sz="0" w:space="0" w:color="auto"/>
            <w:left w:val="none" w:sz="0" w:space="0" w:color="auto"/>
            <w:bottom w:val="none" w:sz="0" w:space="0" w:color="auto"/>
            <w:right w:val="none" w:sz="0" w:space="0" w:color="auto"/>
          </w:divBdr>
        </w:div>
        <w:div w:id="1097290075">
          <w:marLeft w:val="0"/>
          <w:marRight w:val="0"/>
          <w:marTop w:val="0"/>
          <w:marBottom w:val="0"/>
          <w:divBdr>
            <w:top w:val="none" w:sz="0" w:space="0" w:color="auto"/>
            <w:left w:val="none" w:sz="0" w:space="0" w:color="auto"/>
            <w:bottom w:val="none" w:sz="0" w:space="0" w:color="auto"/>
            <w:right w:val="none" w:sz="0" w:space="0" w:color="auto"/>
          </w:divBdr>
        </w:div>
        <w:div w:id="1260917846">
          <w:marLeft w:val="0"/>
          <w:marRight w:val="0"/>
          <w:marTop w:val="0"/>
          <w:marBottom w:val="0"/>
          <w:divBdr>
            <w:top w:val="none" w:sz="0" w:space="0" w:color="auto"/>
            <w:left w:val="none" w:sz="0" w:space="0" w:color="auto"/>
            <w:bottom w:val="none" w:sz="0" w:space="0" w:color="auto"/>
            <w:right w:val="none" w:sz="0" w:space="0" w:color="auto"/>
          </w:divBdr>
        </w:div>
        <w:div w:id="2010869829">
          <w:marLeft w:val="0"/>
          <w:marRight w:val="0"/>
          <w:marTop w:val="0"/>
          <w:marBottom w:val="0"/>
          <w:divBdr>
            <w:top w:val="none" w:sz="0" w:space="0" w:color="auto"/>
            <w:left w:val="none" w:sz="0" w:space="0" w:color="auto"/>
            <w:bottom w:val="none" w:sz="0" w:space="0" w:color="auto"/>
            <w:right w:val="none" w:sz="0" w:space="0" w:color="auto"/>
          </w:divBdr>
        </w:div>
      </w:divsChild>
    </w:div>
    <w:div w:id="573780157">
      <w:bodyDiv w:val="1"/>
      <w:marLeft w:val="0"/>
      <w:marRight w:val="0"/>
      <w:marTop w:val="0"/>
      <w:marBottom w:val="0"/>
      <w:divBdr>
        <w:top w:val="none" w:sz="0" w:space="0" w:color="auto"/>
        <w:left w:val="none" w:sz="0" w:space="0" w:color="auto"/>
        <w:bottom w:val="none" w:sz="0" w:space="0" w:color="auto"/>
        <w:right w:val="none" w:sz="0" w:space="0" w:color="auto"/>
      </w:divBdr>
      <w:divsChild>
        <w:div w:id="1276864997">
          <w:marLeft w:val="0"/>
          <w:marRight w:val="0"/>
          <w:marTop w:val="0"/>
          <w:marBottom w:val="0"/>
          <w:divBdr>
            <w:top w:val="none" w:sz="0" w:space="0" w:color="auto"/>
            <w:left w:val="none" w:sz="0" w:space="0" w:color="auto"/>
            <w:bottom w:val="none" w:sz="0" w:space="0" w:color="auto"/>
            <w:right w:val="none" w:sz="0" w:space="0" w:color="auto"/>
          </w:divBdr>
        </w:div>
      </w:divsChild>
    </w:div>
    <w:div w:id="574895189">
      <w:bodyDiv w:val="1"/>
      <w:marLeft w:val="0"/>
      <w:marRight w:val="0"/>
      <w:marTop w:val="0"/>
      <w:marBottom w:val="0"/>
      <w:divBdr>
        <w:top w:val="none" w:sz="0" w:space="0" w:color="auto"/>
        <w:left w:val="none" w:sz="0" w:space="0" w:color="auto"/>
        <w:bottom w:val="none" w:sz="0" w:space="0" w:color="auto"/>
        <w:right w:val="none" w:sz="0" w:space="0" w:color="auto"/>
      </w:divBdr>
    </w:div>
    <w:div w:id="575166642">
      <w:bodyDiv w:val="1"/>
      <w:marLeft w:val="0"/>
      <w:marRight w:val="0"/>
      <w:marTop w:val="0"/>
      <w:marBottom w:val="0"/>
      <w:divBdr>
        <w:top w:val="none" w:sz="0" w:space="0" w:color="auto"/>
        <w:left w:val="none" w:sz="0" w:space="0" w:color="auto"/>
        <w:bottom w:val="none" w:sz="0" w:space="0" w:color="auto"/>
        <w:right w:val="none" w:sz="0" w:space="0" w:color="auto"/>
      </w:divBdr>
    </w:div>
    <w:div w:id="575281531">
      <w:bodyDiv w:val="1"/>
      <w:marLeft w:val="0"/>
      <w:marRight w:val="0"/>
      <w:marTop w:val="0"/>
      <w:marBottom w:val="0"/>
      <w:divBdr>
        <w:top w:val="none" w:sz="0" w:space="0" w:color="auto"/>
        <w:left w:val="none" w:sz="0" w:space="0" w:color="auto"/>
        <w:bottom w:val="none" w:sz="0" w:space="0" w:color="auto"/>
        <w:right w:val="none" w:sz="0" w:space="0" w:color="auto"/>
      </w:divBdr>
      <w:divsChild>
        <w:div w:id="1232078576">
          <w:marLeft w:val="0"/>
          <w:marRight w:val="0"/>
          <w:marTop w:val="0"/>
          <w:marBottom w:val="0"/>
          <w:divBdr>
            <w:top w:val="none" w:sz="0" w:space="0" w:color="auto"/>
            <w:left w:val="none" w:sz="0" w:space="0" w:color="auto"/>
            <w:bottom w:val="none" w:sz="0" w:space="0" w:color="auto"/>
            <w:right w:val="none" w:sz="0" w:space="0" w:color="auto"/>
          </w:divBdr>
          <w:divsChild>
            <w:div w:id="7298137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5433961">
      <w:bodyDiv w:val="1"/>
      <w:marLeft w:val="0"/>
      <w:marRight w:val="0"/>
      <w:marTop w:val="0"/>
      <w:marBottom w:val="0"/>
      <w:divBdr>
        <w:top w:val="none" w:sz="0" w:space="0" w:color="auto"/>
        <w:left w:val="none" w:sz="0" w:space="0" w:color="auto"/>
        <w:bottom w:val="none" w:sz="0" w:space="0" w:color="auto"/>
        <w:right w:val="none" w:sz="0" w:space="0" w:color="auto"/>
      </w:divBdr>
      <w:divsChild>
        <w:div w:id="246812937">
          <w:marLeft w:val="0"/>
          <w:marRight w:val="0"/>
          <w:marTop w:val="0"/>
          <w:marBottom w:val="0"/>
          <w:divBdr>
            <w:top w:val="none" w:sz="0" w:space="0" w:color="auto"/>
            <w:left w:val="none" w:sz="0" w:space="0" w:color="auto"/>
            <w:bottom w:val="none" w:sz="0" w:space="0" w:color="auto"/>
            <w:right w:val="none" w:sz="0" w:space="0" w:color="auto"/>
          </w:divBdr>
        </w:div>
        <w:div w:id="304629864">
          <w:marLeft w:val="0"/>
          <w:marRight w:val="0"/>
          <w:marTop w:val="0"/>
          <w:marBottom w:val="0"/>
          <w:divBdr>
            <w:top w:val="none" w:sz="0" w:space="0" w:color="auto"/>
            <w:left w:val="none" w:sz="0" w:space="0" w:color="auto"/>
            <w:bottom w:val="none" w:sz="0" w:space="0" w:color="auto"/>
            <w:right w:val="none" w:sz="0" w:space="0" w:color="auto"/>
          </w:divBdr>
        </w:div>
        <w:div w:id="782766401">
          <w:marLeft w:val="0"/>
          <w:marRight w:val="0"/>
          <w:marTop w:val="0"/>
          <w:marBottom w:val="0"/>
          <w:divBdr>
            <w:top w:val="none" w:sz="0" w:space="0" w:color="auto"/>
            <w:left w:val="none" w:sz="0" w:space="0" w:color="auto"/>
            <w:bottom w:val="none" w:sz="0" w:space="0" w:color="auto"/>
            <w:right w:val="none" w:sz="0" w:space="0" w:color="auto"/>
          </w:divBdr>
        </w:div>
        <w:div w:id="1039402519">
          <w:marLeft w:val="0"/>
          <w:marRight w:val="0"/>
          <w:marTop w:val="0"/>
          <w:marBottom w:val="0"/>
          <w:divBdr>
            <w:top w:val="none" w:sz="0" w:space="0" w:color="auto"/>
            <w:left w:val="none" w:sz="0" w:space="0" w:color="auto"/>
            <w:bottom w:val="none" w:sz="0" w:space="0" w:color="auto"/>
            <w:right w:val="none" w:sz="0" w:space="0" w:color="auto"/>
          </w:divBdr>
        </w:div>
        <w:div w:id="1388842869">
          <w:marLeft w:val="0"/>
          <w:marRight w:val="0"/>
          <w:marTop w:val="0"/>
          <w:marBottom w:val="0"/>
          <w:divBdr>
            <w:top w:val="none" w:sz="0" w:space="0" w:color="auto"/>
            <w:left w:val="none" w:sz="0" w:space="0" w:color="auto"/>
            <w:bottom w:val="none" w:sz="0" w:space="0" w:color="auto"/>
            <w:right w:val="none" w:sz="0" w:space="0" w:color="auto"/>
          </w:divBdr>
        </w:div>
        <w:div w:id="1531334191">
          <w:marLeft w:val="0"/>
          <w:marRight w:val="0"/>
          <w:marTop w:val="0"/>
          <w:marBottom w:val="0"/>
          <w:divBdr>
            <w:top w:val="none" w:sz="0" w:space="0" w:color="auto"/>
            <w:left w:val="none" w:sz="0" w:space="0" w:color="auto"/>
            <w:bottom w:val="none" w:sz="0" w:space="0" w:color="auto"/>
            <w:right w:val="none" w:sz="0" w:space="0" w:color="auto"/>
          </w:divBdr>
        </w:div>
        <w:div w:id="1700739508">
          <w:marLeft w:val="0"/>
          <w:marRight w:val="0"/>
          <w:marTop w:val="0"/>
          <w:marBottom w:val="0"/>
          <w:divBdr>
            <w:top w:val="none" w:sz="0" w:space="0" w:color="auto"/>
            <w:left w:val="none" w:sz="0" w:space="0" w:color="auto"/>
            <w:bottom w:val="none" w:sz="0" w:space="0" w:color="auto"/>
            <w:right w:val="none" w:sz="0" w:space="0" w:color="auto"/>
          </w:divBdr>
        </w:div>
        <w:div w:id="1775250455">
          <w:marLeft w:val="0"/>
          <w:marRight w:val="0"/>
          <w:marTop w:val="0"/>
          <w:marBottom w:val="0"/>
          <w:divBdr>
            <w:top w:val="none" w:sz="0" w:space="0" w:color="auto"/>
            <w:left w:val="none" w:sz="0" w:space="0" w:color="auto"/>
            <w:bottom w:val="none" w:sz="0" w:space="0" w:color="auto"/>
            <w:right w:val="none" w:sz="0" w:space="0" w:color="auto"/>
          </w:divBdr>
        </w:div>
        <w:div w:id="1791164422">
          <w:marLeft w:val="0"/>
          <w:marRight w:val="0"/>
          <w:marTop w:val="0"/>
          <w:marBottom w:val="0"/>
          <w:divBdr>
            <w:top w:val="none" w:sz="0" w:space="0" w:color="auto"/>
            <w:left w:val="none" w:sz="0" w:space="0" w:color="auto"/>
            <w:bottom w:val="none" w:sz="0" w:space="0" w:color="auto"/>
            <w:right w:val="none" w:sz="0" w:space="0" w:color="auto"/>
          </w:divBdr>
        </w:div>
        <w:div w:id="2065330323">
          <w:marLeft w:val="0"/>
          <w:marRight w:val="0"/>
          <w:marTop w:val="0"/>
          <w:marBottom w:val="0"/>
          <w:divBdr>
            <w:top w:val="none" w:sz="0" w:space="0" w:color="auto"/>
            <w:left w:val="none" w:sz="0" w:space="0" w:color="auto"/>
            <w:bottom w:val="none" w:sz="0" w:space="0" w:color="auto"/>
            <w:right w:val="none" w:sz="0" w:space="0" w:color="auto"/>
          </w:divBdr>
        </w:div>
        <w:div w:id="2101637962">
          <w:marLeft w:val="0"/>
          <w:marRight w:val="0"/>
          <w:marTop w:val="0"/>
          <w:marBottom w:val="0"/>
          <w:divBdr>
            <w:top w:val="none" w:sz="0" w:space="0" w:color="auto"/>
            <w:left w:val="none" w:sz="0" w:space="0" w:color="auto"/>
            <w:bottom w:val="none" w:sz="0" w:space="0" w:color="auto"/>
            <w:right w:val="none" w:sz="0" w:space="0" w:color="auto"/>
          </w:divBdr>
        </w:div>
      </w:divsChild>
    </w:div>
    <w:div w:id="576136490">
      <w:bodyDiv w:val="1"/>
      <w:marLeft w:val="0"/>
      <w:marRight w:val="0"/>
      <w:marTop w:val="0"/>
      <w:marBottom w:val="0"/>
      <w:divBdr>
        <w:top w:val="none" w:sz="0" w:space="0" w:color="auto"/>
        <w:left w:val="none" w:sz="0" w:space="0" w:color="auto"/>
        <w:bottom w:val="none" w:sz="0" w:space="0" w:color="auto"/>
        <w:right w:val="none" w:sz="0" w:space="0" w:color="auto"/>
      </w:divBdr>
      <w:divsChild>
        <w:div w:id="309747608">
          <w:marLeft w:val="0"/>
          <w:marRight w:val="0"/>
          <w:marTop w:val="0"/>
          <w:marBottom w:val="0"/>
          <w:divBdr>
            <w:top w:val="none" w:sz="0" w:space="0" w:color="auto"/>
            <w:left w:val="none" w:sz="0" w:space="0" w:color="auto"/>
            <w:bottom w:val="none" w:sz="0" w:space="0" w:color="auto"/>
            <w:right w:val="none" w:sz="0" w:space="0" w:color="auto"/>
          </w:divBdr>
        </w:div>
        <w:div w:id="351758761">
          <w:marLeft w:val="0"/>
          <w:marRight w:val="0"/>
          <w:marTop w:val="0"/>
          <w:marBottom w:val="0"/>
          <w:divBdr>
            <w:top w:val="none" w:sz="0" w:space="0" w:color="auto"/>
            <w:left w:val="none" w:sz="0" w:space="0" w:color="auto"/>
            <w:bottom w:val="none" w:sz="0" w:space="0" w:color="auto"/>
            <w:right w:val="none" w:sz="0" w:space="0" w:color="auto"/>
          </w:divBdr>
        </w:div>
        <w:div w:id="358430732">
          <w:marLeft w:val="0"/>
          <w:marRight w:val="0"/>
          <w:marTop w:val="0"/>
          <w:marBottom w:val="0"/>
          <w:divBdr>
            <w:top w:val="none" w:sz="0" w:space="0" w:color="auto"/>
            <w:left w:val="none" w:sz="0" w:space="0" w:color="auto"/>
            <w:bottom w:val="none" w:sz="0" w:space="0" w:color="auto"/>
            <w:right w:val="none" w:sz="0" w:space="0" w:color="auto"/>
          </w:divBdr>
        </w:div>
        <w:div w:id="587273840">
          <w:marLeft w:val="0"/>
          <w:marRight w:val="0"/>
          <w:marTop w:val="0"/>
          <w:marBottom w:val="0"/>
          <w:divBdr>
            <w:top w:val="none" w:sz="0" w:space="0" w:color="auto"/>
            <w:left w:val="none" w:sz="0" w:space="0" w:color="auto"/>
            <w:bottom w:val="none" w:sz="0" w:space="0" w:color="auto"/>
            <w:right w:val="none" w:sz="0" w:space="0" w:color="auto"/>
          </w:divBdr>
        </w:div>
        <w:div w:id="1021973852">
          <w:marLeft w:val="0"/>
          <w:marRight w:val="0"/>
          <w:marTop w:val="0"/>
          <w:marBottom w:val="0"/>
          <w:divBdr>
            <w:top w:val="none" w:sz="0" w:space="0" w:color="auto"/>
            <w:left w:val="none" w:sz="0" w:space="0" w:color="auto"/>
            <w:bottom w:val="none" w:sz="0" w:space="0" w:color="auto"/>
            <w:right w:val="none" w:sz="0" w:space="0" w:color="auto"/>
          </w:divBdr>
        </w:div>
        <w:div w:id="1506625775">
          <w:marLeft w:val="0"/>
          <w:marRight w:val="0"/>
          <w:marTop w:val="0"/>
          <w:marBottom w:val="0"/>
          <w:divBdr>
            <w:top w:val="none" w:sz="0" w:space="0" w:color="auto"/>
            <w:left w:val="none" w:sz="0" w:space="0" w:color="auto"/>
            <w:bottom w:val="none" w:sz="0" w:space="0" w:color="auto"/>
            <w:right w:val="none" w:sz="0" w:space="0" w:color="auto"/>
          </w:divBdr>
        </w:div>
        <w:div w:id="1589003456">
          <w:marLeft w:val="0"/>
          <w:marRight w:val="0"/>
          <w:marTop w:val="0"/>
          <w:marBottom w:val="0"/>
          <w:divBdr>
            <w:top w:val="none" w:sz="0" w:space="0" w:color="auto"/>
            <w:left w:val="none" w:sz="0" w:space="0" w:color="auto"/>
            <w:bottom w:val="none" w:sz="0" w:space="0" w:color="auto"/>
            <w:right w:val="none" w:sz="0" w:space="0" w:color="auto"/>
          </w:divBdr>
        </w:div>
        <w:div w:id="1646156997">
          <w:marLeft w:val="0"/>
          <w:marRight w:val="0"/>
          <w:marTop w:val="0"/>
          <w:marBottom w:val="0"/>
          <w:divBdr>
            <w:top w:val="none" w:sz="0" w:space="0" w:color="auto"/>
            <w:left w:val="none" w:sz="0" w:space="0" w:color="auto"/>
            <w:bottom w:val="none" w:sz="0" w:space="0" w:color="auto"/>
            <w:right w:val="none" w:sz="0" w:space="0" w:color="auto"/>
          </w:divBdr>
        </w:div>
        <w:div w:id="1808472246">
          <w:marLeft w:val="0"/>
          <w:marRight w:val="0"/>
          <w:marTop w:val="0"/>
          <w:marBottom w:val="0"/>
          <w:divBdr>
            <w:top w:val="none" w:sz="0" w:space="0" w:color="auto"/>
            <w:left w:val="none" w:sz="0" w:space="0" w:color="auto"/>
            <w:bottom w:val="none" w:sz="0" w:space="0" w:color="auto"/>
            <w:right w:val="none" w:sz="0" w:space="0" w:color="auto"/>
          </w:divBdr>
        </w:div>
        <w:div w:id="1884555150">
          <w:marLeft w:val="0"/>
          <w:marRight w:val="0"/>
          <w:marTop w:val="0"/>
          <w:marBottom w:val="0"/>
          <w:divBdr>
            <w:top w:val="none" w:sz="0" w:space="0" w:color="auto"/>
            <w:left w:val="none" w:sz="0" w:space="0" w:color="auto"/>
            <w:bottom w:val="none" w:sz="0" w:space="0" w:color="auto"/>
            <w:right w:val="none" w:sz="0" w:space="0" w:color="auto"/>
          </w:divBdr>
        </w:div>
      </w:divsChild>
    </w:div>
    <w:div w:id="576669741">
      <w:bodyDiv w:val="1"/>
      <w:marLeft w:val="0"/>
      <w:marRight w:val="0"/>
      <w:marTop w:val="0"/>
      <w:marBottom w:val="0"/>
      <w:divBdr>
        <w:top w:val="none" w:sz="0" w:space="0" w:color="auto"/>
        <w:left w:val="none" w:sz="0" w:space="0" w:color="auto"/>
        <w:bottom w:val="none" w:sz="0" w:space="0" w:color="auto"/>
        <w:right w:val="none" w:sz="0" w:space="0" w:color="auto"/>
      </w:divBdr>
      <w:divsChild>
        <w:div w:id="33694648">
          <w:marLeft w:val="0"/>
          <w:marRight w:val="0"/>
          <w:marTop w:val="0"/>
          <w:marBottom w:val="0"/>
          <w:divBdr>
            <w:top w:val="none" w:sz="0" w:space="0" w:color="auto"/>
            <w:left w:val="none" w:sz="0" w:space="0" w:color="auto"/>
            <w:bottom w:val="none" w:sz="0" w:space="0" w:color="auto"/>
            <w:right w:val="none" w:sz="0" w:space="0" w:color="auto"/>
          </w:divBdr>
        </w:div>
        <w:div w:id="660276549">
          <w:marLeft w:val="0"/>
          <w:marRight w:val="0"/>
          <w:marTop w:val="0"/>
          <w:marBottom w:val="0"/>
          <w:divBdr>
            <w:top w:val="none" w:sz="0" w:space="0" w:color="auto"/>
            <w:left w:val="none" w:sz="0" w:space="0" w:color="auto"/>
            <w:bottom w:val="none" w:sz="0" w:space="0" w:color="auto"/>
            <w:right w:val="none" w:sz="0" w:space="0" w:color="auto"/>
          </w:divBdr>
        </w:div>
        <w:div w:id="1021011564">
          <w:marLeft w:val="0"/>
          <w:marRight w:val="0"/>
          <w:marTop w:val="0"/>
          <w:marBottom w:val="0"/>
          <w:divBdr>
            <w:top w:val="none" w:sz="0" w:space="0" w:color="auto"/>
            <w:left w:val="none" w:sz="0" w:space="0" w:color="auto"/>
            <w:bottom w:val="none" w:sz="0" w:space="0" w:color="auto"/>
            <w:right w:val="none" w:sz="0" w:space="0" w:color="auto"/>
          </w:divBdr>
        </w:div>
        <w:div w:id="1447191208">
          <w:marLeft w:val="0"/>
          <w:marRight w:val="0"/>
          <w:marTop w:val="0"/>
          <w:marBottom w:val="0"/>
          <w:divBdr>
            <w:top w:val="none" w:sz="0" w:space="0" w:color="auto"/>
            <w:left w:val="none" w:sz="0" w:space="0" w:color="auto"/>
            <w:bottom w:val="none" w:sz="0" w:space="0" w:color="auto"/>
            <w:right w:val="none" w:sz="0" w:space="0" w:color="auto"/>
          </w:divBdr>
        </w:div>
        <w:div w:id="1701127782">
          <w:marLeft w:val="0"/>
          <w:marRight w:val="0"/>
          <w:marTop w:val="0"/>
          <w:marBottom w:val="0"/>
          <w:divBdr>
            <w:top w:val="none" w:sz="0" w:space="0" w:color="auto"/>
            <w:left w:val="none" w:sz="0" w:space="0" w:color="auto"/>
            <w:bottom w:val="none" w:sz="0" w:space="0" w:color="auto"/>
            <w:right w:val="none" w:sz="0" w:space="0" w:color="auto"/>
          </w:divBdr>
        </w:div>
        <w:div w:id="1726029146">
          <w:marLeft w:val="0"/>
          <w:marRight w:val="0"/>
          <w:marTop w:val="0"/>
          <w:marBottom w:val="0"/>
          <w:divBdr>
            <w:top w:val="none" w:sz="0" w:space="0" w:color="auto"/>
            <w:left w:val="none" w:sz="0" w:space="0" w:color="auto"/>
            <w:bottom w:val="none" w:sz="0" w:space="0" w:color="auto"/>
            <w:right w:val="none" w:sz="0" w:space="0" w:color="auto"/>
          </w:divBdr>
        </w:div>
      </w:divsChild>
    </w:div>
    <w:div w:id="577787894">
      <w:bodyDiv w:val="1"/>
      <w:marLeft w:val="0"/>
      <w:marRight w:val="0"/>
      <w:marTop w:val="0"/>
      <w:marBottom w:val="0"/>
      <w:divBdr>
        <w:top w:val="none" w:sz="0" w:space="0" w:color="auto"/>
        <w:left w:val="none" w:sz="0" w:space="0" w:color="auto"/>
        <w:bottom w:val="none" w:sz="0" w:space="0" w:color="auto"/>
        <w:right w:val="none" w:sz="0" w:space="0" w:color="auto"/>
      </w:divBdr>
    </w:div>
    <w:div w:id="578831664">
      <w:bodyDiv w:val="1"/>
      <w:marLeft w:val="0"/>
      <w:marRight w:val="0"/>
      <w:marTop w:val="0"/>
      <w:marBottom w:val="0"/>
      <w:divBdr>
        <w:top w:val="none" w:sz="0" w:space="0" w:color="auto"/>
        <w:left w:val="none" w:sz="0" w:space="0" w:color="auto"/>
        <w:bottom w:val="none" w:sz="0" w:space="0" w:color="auto"/>
        <w:right w:val="none" w:sz="0" w:space="0" w:color="auto"/>
      </w:divBdr>
      <w:divsChild>
        <w:div w:id="493381810">
          <w:marLeft w:val="0"/>
          <w:marRight w:val="0"/>
          <w:marTop w:val="0"/>
          <w:marBottom w:val="0"/>
          <w:divBdr>
            <w:top w:val="none" w:sz="0" w:space="0" w:color="auto"/>
            <w:left w:val="none" w:sz="0" w:space="0" w:color="auto"/>
            <w:bottom w:val="none" w:sz="0" w:space="0" w:color="auto"/>
            <w:right w:val="none" w:sz="0" w:space="0" w:color="auto"/>
          </w:divBdr>
        </w:div>
      </w:divsChild>
    </w:div>
    <w:div w:id="578945839">
      <w:bodyDiv w:val="1"/>
      <w:marLeft w:val="0"/>
      <w:marRight w:val="0"/>
      <w:marTop w:val="0"/>
      <w:marBottom w:val="0"/>
      <w:divBdr>
        <w:top w:val="none" w:sz="0" w:space="0" w:color="auto"/>
        <w:left w:val="none" w:sz="0" w:space="0" w:color="auto"/>
        <w:bottom w:val="none" w:sz="0" w:space="0" w:color="auto"/>
        <w:right w:val="none" w:sz="0" w:space="0" w:color="auto"/>
      </w:divBdr>
    </w:div>
    <w:div w:id="580139022">
      <w:bodyDiv w:val="1"/>
      <w:marLeft w:val="0"/>
      <w:marRight w:val="0"/>
      <w:marTop w:val="0"/>
      <w:marBottom w:val="0"/>
      <w:divBdr>
        <w:top w:val="none" w:sz="0" w:space="0" w:color="auto"/>
        <w:left w:val="none" w:sz="0" w:space="0" w:color="auto"/>
        <w:bottom w:val="none" w:sz="0" w:space="0" w:color="auto"/>
        <w:right w:val="none" w:sz="0" w:space="0" w:color="auto"/>
      </w:divBdr>
    </w:div>
    <w:div w:id="581181515">
      <w:bodyDiv w:val="1"/>
      <w:marLeft w:val="0"/>
      <w:marRight w:val="0"/>
      <w:marTop w:val="0"/>
      <w:marBottom w:val="0"/>
      <w:divBdr>
        <w:top w:val="none" w:sz="0" w:space="0" w:color="auto"/>
        <w:left w:val="none" w:sz="0" w:space="0" w:color="auto"/>
        <w:bottom w:val="none" w:sz="0" w:space="0" w:color="auto"/>
        <w:right w:val="none" w:sz="0" w:space="0" w:color="auto"/>
      </w:divBdr>
      <w:divsChild>
        <w:div w:id="2134517116">
          <w:marLeft w:val="0"/>
          <w:marRight w:val="0"/>
          <w:marTop w:val="0"/>
          <w:marBottom w:val="0"/>
          <w:divBdr>
            <w:top w:val="none" w:sz="0" w:space="0" w:color="auto"/>
            <w:left w:val="none" w:sz="0" w:space="0" w:color="auto"/>
            <w:bottom w:val="none" w:sz="0" w:space="0" w:color="auto"/>
            <w:right w:val="none" w:sz="0" w:space="0" w:color="auto"/>
          </w:divBdr>
        </w:div>
      </w:divsChild>
    </w:div>
    <w:div w:id="581185118">
      <w:bodyDiv w:val="1"/>
      <w:marLeft w:val="0"/>
      <w:marRight w:val="0"/>
      <w:marTop w:val="0"/>
      <w:marBottom w:val="0"/>
      <w:divBdr>
        <w:top w:val="none" w:sz="0" w:space="0" w:color="auto"/>
        <w:left w:val="none" w:sz="0" w:space="0" w:color="auto"/>
        <w:bottom w:val="none" w:sz="0" w:space="0" w:color="auto"/>
        <w:right w:val="none" w:sz="0" w:space="0" w:color="auto"/>
      </w:divBdr>
      <w:divsChild>
        <w:div w:id="1175614580">
          <w:marLeft w:val="0"/>
          <w:marRight w:val="0"/>
          <w:marTop w:val="0"/>
          <w:marBottom w:val="0"/>
          <w:divBdr>
            <w:top w:val="none" w:sz="0" w:space="0" w:color="auto"/>
            <w:left w:val="none" w:sz="0" w:space="0" w:color="auto"/>
            <w:bottom w:val="none" w:sz="0" w:space="0" w:color="auto"/>
            <w:right w:val="none" w:sz="0" w:space="0" w:color="auto"/>
          </w:divBdr>
        </w:div>
      </w:divsChild>
    </w:div>
    <w:div w:id="582221925">
      <w:bodyDiv w:val="1"/>
      <w:marLeft w:val="0"/>
      <w:marRight w:val="0"/>
      <w:marTop w:val="0"/>
      <w:marBottom w:val="0"/>
      <w:divBdr>
        <w:top w:val="none" w:sz="0" w:space="0" w:color="auto"/>
        <w:left w:val="none" w:sz="0" w:space="0" w:color="auto"/>
        <w:bottom w:val="none" w:sz="0" w:space="0" w:color="auto"/>
        <w:right w:val="none" w:sz="0" w:space="0" w:color="auto"/>
      </w:divBdr>
    </w:div>
    <w:div w:id="583340371">
      <w:bodyDiv w:val="1"/>
      <w:marLeft w:val="0"/>
      <w:marRight w:val="0"/>
      <w:marTop w:val="0"/>
      <w:marBottom w:val="0"/>
      <w:divBdr>
        <w:top w:val="none" w:sz="0" w:space="0" w:color="auto"/>
        <w:left w:val="none" w:sz="0" w:space="0" w:color="auto"/>
        <w:bottom w:val="none" w:sz="0" w:space="0" w:color="auto"/>
        <w:right w:val="none" w:sz="0" w:space="0" w:color="auto"/>
      </w:divBdr>
    </w:div>
    <w:div w:id="583957857">
      <w:bodyDiv w:val="1"/>
      <w:marLeft w:val="0"/>
      <w:marRight w:val="0"/>
      <w:marTop w:val="0"/>
      <w:marBottom w:val="0"/>
      <w:divBdr>
        <w:top w:val="none" w:sz="0" w:space="0" w:color="auto"/>
        <w:left w:val="none" w:sz="0" w:space="0" w:color="auto"/>
        <w:bottom w:val="none" w:sz="0" w:space="0" w:color="auto"/>
        <w:right w:val="none" w:sz="0" w:space="0" w:color="auto"/>
      </w:divBdr>
    </w:div>
    <w:div w:id="584001162">
      <w:bodyDiv w:val="1"/>
      <w:marLeft w:val="0"/>
      <w:marRight w:val="0"/>
      <w:marTop w:val="0"/>
      <w:marBottom w:val="0"/>
      <w:divBdr>
        <w:top w:val="none" w:sz="0" w:space="0" w:color="auto"/>
        <w:left w:val="none" w:sz="0" w:space="0" w:color="auto"/>
        <w:bottom w:val="none" w:sz="0" w:space="0" w:color="auto"/>
        <w:right w:val="none" w:sz="0" w:space="0" w:color="auto"/>
      </w:divBdr>
    </w:div>
    <w:div w:id="584654788">
      <w:bodyDiv w:val="1"/>
      <w:marLeft w:val="0"/>
      <w:marRight w:val="0"/>
      <w:marTop w:val="0"/>
      <w:marBottom w:val="0"/>
      <w:divBdr>
        <w:top w:val="none" w:sz="0" w:space="0" w:color="auto"/>
        <w:left w:val="none" w:sz="0" w:space="0" w:color="auto"/>
        <w:bottom w:val="none" w:sz="0" w:space="0" w:color="auto"/>
        <w:right w:val="none" w:sz="0" w:space="0" w:color="auto"/>
      </w:divBdr>
    </w:div>
    <w:div w:id="585267311">
      <w:bodyDiv w:val="1"/>
      <w:marLeft w:val="0"/>
      <w:marRight w:val="0"/>
      <w:marTop w:val="0"/>
      <w:marBottom w:val="0"/>
      <w:divBdr>
        <w:top w:val="none" w:sz="0" w:space="0" w:color="auto"/>
        <w:left w:val="none" w:sz="0" w:space="0" w:color="auto"/>
        <w:bottom w:val="none" w:sz="0" w:space="0" w:color="auto"/>
        <w:right w:val="none" w:sz="0" w:space="0" w:color="auto"/>
      </w:divBdr>
    </w:div>
    <w:div w:id="586117491">
      <w:bodyDiv w:val="1"/>
      <w:marLeft w:val="0"/>
      <w:marRight w:val="0"/>
      <w:marTop w:val="0"/>
      <w:marBottom w:val="0"/>
      <w:divBdr>
        <w:top w:val="none" w:sz="0" w:space="0" w:color="auto"/>
        <w:left w:val="none" w:sz="0" w:space="0" w:color="auto"/>
        <w:bottom w:val="none" w:sz="0" w:space="0" w:color="auto"/>
        <w:right w:val="none" w:sz="0" w:space="0" w:color="auto"/>
      </w:divBdr>
      <w:divsChild>
        <w:div w:id="479074230">
          <w:marLeft w:val="0"/>
          <w:marRight w:val="0"/>
          <w:marTop w:val="0"/>
          <w:marBottom w:val="0"/>
          <w:divBdr>
            <w:top w:val="none" w:sz="0" w:space="0" w:color="auto"/>
            <w:left w:val="none" w:sz="0" w:space="0" w:color="auto"/>
            <w:bottom w:val="none" w:sz="0" w:space="0" w:color="auto"/>
            <w:right w:val="none" w:sz="0" w:space="0" w:color="auto"/>
          </w:divBdr>
          <w:divsChild>
            <w:div w:id="139271998">
              <w:marLeft w:val="0"/>
              <w:marRight w:val="0"/>
              <w:marTop w:val="0"/>
              <w:marBottom w:val="0"/>
              <w:divBdr>
                <w:top w:val="none" w:sz="0" w:space="0" w:color="auto"/>
                <w:left w:val="none" w:sz="0" w:space="0" w:color="auto"/>
                <w:bottom w:val="none" w:sz="0" w:space="0" w:color="auto"/>
                <w:right w:val="none" w:sz="0" w:space="0" w:color="auto"/>
              </w:divBdr>
              <w:divsChild>
                <w:div w:id="1766994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86579062">
      <w:bodyDiv w:val="1"/>
      <w:marLeft w:val="0"/>
      <w:marRight w:val="0"/>
      <w:marTop w:val="0"/>
      <w:marBottom w:val="0"/>
      <w:divBdr>
        <w:top w:val="none" w:sz="0" w:space="0" w:color="auto"/>
        <w:left w:val="none" w:sz="0" w:space="0" w:color="auto"/>
        <w:bottom w:val="none" w:sz="0" w:space="0" w:color="auto"/>
        <w:right w:val="none" w:sz="0" w:space="0" w:color="auto"/>
      </w:divBdr>
    </w:div>
    <w:div w:id="586579497">
      <w:bodyDiv w:val="1"/>
      <w:marLeft w:val="0"/>
      <w:marRight w:val="0"/>
      <w:marTop w:val="0"/>
      <w:marBottom w:val="0"/>
      <w:divBdr>
        <w:top w:val="none" w:sz="0" w:space="0" w:color="auto"/>
        <w:left w:val="none" w:sz="0" w:space="0" w:color="auto"/>
        <w:bottom w:val="none" w:sz="0" w:space="0" w:color="auto"/>
        <w:right w:val="none" w:sz="0" w:space="0" w:color="auto"/>
      </w:divBdr>
    </w:div>
    <w:div w:id="587421325">
      <w:bodyDiv w:val="1"/>
      <w:marLeft w:val="0"/>
      <w:marRight w:val="0"/>
      <w:marTop w:val="0"/>
      <w:marBottom w:val="0"/>
      <w:divBdr>
        <w:top w:val="none" w:sz="0" w:space="0" w:color="auto"/>
        <w:left w:val="none" w:sz="0" w:space="0" w:color="auto"/>
        <w:bottom w:val="none" w:sz="0" w:space="0" w:color="auto"/>
        <w:right w:val="none" w:sz="0" w:space="0" w:color="auto"/>
      </w:divBdr>
      <w:divsChild>
        <w:div w:id="124351377">
          <w:marLeft w:val="0"/>
          <w:marRight w:val="0"/>
          <w:marTop w:val="0"/>
          <w:marBottom w:val="0"/>
          <w:divBdr>
            <w:top w:val="none" w:sz="0" w:space="0" w:color="auto"/>
            <w:left w:val="none" w:sz="0" w:space="0" w:color="auto"/>
            <w:bottom w:val="none" w:sz="0" w:space="0" w:color="auto"/>
            <w:right w:val="none" w:sz="0" w:space="0" w:color="auto"/>
          </w:divBdr>
        </w:div>
        <w:div w:id="1829200336">
          <w:marLeft w:val="0"/>
          <w:marRight w:val="0"/>
          <w:marTop w:val="0"/>
          <w:marBottom w:val="0"/>
          <w:divBdr>
            <w:top w:val="none" w:sz="0" w:space="0" w:color="auto"/>
            <w:left w:val="none" w:sz="0" w:space="0" w:color="auto"/>
            <w:bottom w:val="none" w:sz="0" w:space="0" w:color="auto"/>
            <w:right w:val="none" w:sz="0" w:space="0" w:color="auto"/>
          </w:divBdr>
        </w:div>
      </w:divsChild>
    </w:div>
    <w:div w:id="587999828">
      <w:bodyDiv w:val="1"/>
      <w:marLeft w:val="0"/>
      <w:marRight w:val="0"/>
      <w:marTop w:val="0"/>
      <w:marBottom w:val="0"/>
      <w:divBdr>
        <w:top w:val="none" w:sz="0" w:space="0" w:color="auto"/>
        <w:left w:val="none" w:sz="0" w:space="0" w:color="auto"/>
        <w:bottom w:val="none" w:sz="0" w:space="0" w:color="auto"/>
        <w:right w:val="none" w:sz="0" w:space="0" w:color="auto"/>
      </w:divBdr>
      <w:divsChild>
        <w:div w:id="1302421200">
          <w:marLeft w:val="0"/>
          <w:marRight w:val="0"/>
          <w:marTop w:val="0"/>
          <w:marBottom w:val="0"/>
          <w:divBdr>
            <w:top w:val="none" w:sz="0" w:space="0" w:color="auto"/>
            <w:left w:val="none" w:sz="0" w:space="0" w:color="auto"/>
            <w:bottom w:val="none" w:sz="0" w:space="0" w:color="auto"/>
            <w:right w:val="none" w:sz="0" w:space="0" w:color="auto"/>
          </w:divBdr>
        </w:div>
        <w:div w:id="1448311108">
          <w:marLeft w:val="0"/>
          <w:marRight w:val="0"/>
          <w:marTop w:val="0"/>
          <w:marBottom w:val="0"/>
          <w:divBdr>
            <w:top w:val="none" w:sz="0" w:space="0" w:color="auto"/>
            <w:left w:val="none" w:sz="0" w:space="0" w:color="auto"/>
            <w:bottom w:val="none" w:sz="0" w:space="0" w:color="auto"/>
            <w:right w:val="none" w:sz="0" w:space="0" w:color="auto"/>
          </w:divBdr>
        </w:div>
        <w:div w:id="1488940093">
          <w:marLeft w:val="0"/>
          <w:marRight w:val="0"/>
          <w:marTop w:val="0"/>
          <w:marBottom w:val="0"/>
          <w:divBdr>
            <w:top w:val="none" w:sz="0" w:space="0" w:color="auto"/>
            <w:left w:val="none" w:sz="0" w:space="0" w:color="auto"/>
            <w:bottom w:val="none" w:sz="0" w:space="0" w:color="auto"/>
            <w:right w:val="none" w:sz="0" w:space="0" w:color="auto"/>
          </w:divBdr>
        </w:div>
        <w:div w:id="1891764222">
          <w:marLeft w:val="0"/>
          <w:marRight w:val="0"/>
          <w:marTop w:val="0"/>
          <w:marBottom w:val="0"/>
          <w:divBdr>
            <w:top w:val="none" w:sz="0" w:space="0" w:color="auto"/>
            <w:left w:val="none" w:sz="0" w:space="0" w:color="auto"/>
            <w:bottom w:val="none" w:sz="0" w:space="0" w:color="auto"/>
            <w:right w:val="none" w:sz="0" w:space="0" w:color="auto"/>
          </w:divBdr>
        </w:div>
        <w:div w:id="1929844073">
          <w:marLeft w:val="0"/>
          <w:marRight w:val="0"/>
          <w:marTop w:val="0"/>
          <w:marBottom w:val="0"/>
          <w:divBdr>
            <w:top w:val="none" w:sz="0" w:space="0" w:color="auto"/>
            <w:left w:val="none" w:sz="0" w:space="0" w:color="auto"/>
            <w:bottom w:val="none" w:sz="0" w:space="0" w:color="auto"/>
            <w:right w:val="none" w:sz="0" w:space="0" w:color="auto"/>
          </w:divBdr>
        </w:div>
        <w:div w:id="1954357824">
          <w:marLeft w:val="0"/>
          <w:marRight w:val="0"/>
          <w:marTop w:val="0"/>
          <w:marBottom w:val="0"/>
          <w:divBdr>
            <w:top w:val="none" w:sz="0" w:space="0" w:color="auto"/>
            <w:left w:val="none" w:sz="0" w:space="0" w:color="auto"/>
            <w:bottom w:val="none" w:sz="0" w:space="0" w:color="auto"/>
            <w:right w:val="none" w:sz="0" w:space="0" w:color="auto"/>
          </w:divBdr>
        </w:div>
        <w:div w:id="2041315804">
          <w:marLeft w:val="0"/>
          <w:marRight w:val="0"/>
          <w:marTop w:val="0"/>
          <w:marBottom w:val="0"/>
          <w:divBdr>
            <w:top w:val="none" w:sz="0" w:space="0" w:color="auto"/>
            <w:left w:val="none" w:sz="0" w:space="0" w:color="auto"/>
            <w:bottom w:val="none" w:sz="0" w:space="0" w:color="auto"/>
            <w:right w:val="none" w:sz="0" w:space="0" w:color="auto"/>
          </w:divBdr>
        </w:div>
      </w:divsChild>
    </w:div>
    <w:div w:id="588001397">
      <w:bodyDiv w:val="1"/>
      <w:marLeft w:val="0"/>
      <w:marRight w:val="0"/>
      <w:marTop w:val="0"/>
      <w:marBottom w:val="0"/>
      <w:divBdr>
        <w:top w:val="none" w:sz="0" w:space="0" w:color="auto"/>
        <w:left w:val="none" w:sz="0" w:space="0" w:color="auto"/>
        <w:bottom w:val="none" w:sz="0" w:space="0" w:color="auto"/>
        <w:right w:val="none" w:sz="0" w:space="0" w:color="auto"/>
      </w:divBdr>
      <w:divsChild>
        <w:div w:id="44332250">
          <w:marLeft w:val="0"/>
          <w:marRight w:val="0"/>
          <w:marTop w:val="0"/>
          <w:marBottom w:val="0"/>
          <w:divBdr>
            <w:top w:val="none" w:sz="0" w:space="0" w:color="auto"/>
            <w:left w:val="none" w:sz="0" w:space="0" w:color="auto"/>
            <w:bottom w:val="none" w:sz="0" w:space="0" w:color="auto"/>
            <w:right w:val="none" w:sz="0" w:space="0" w:color="auto"/>
          </w:divBdr>
        </w:div>
        <w:div w:id="374432368">
          <w:marLeft w:val="0"/>
          <w:marRight w:val="0"/>
          <w:marTop w:val="0"/>
          <w:marBottom w:val="0"/>
          <w:divBdr>
            <w:top w:val="none" w:sz="0" w:space="0" w:color="auto"/>
            <w:left w:val="none" w:sz="0" w:space="0" w:color="auto"/>
            <w:bottom w:val="none" w:sz="0" w:space="0" w:color="auto"/>
            <w:right w:val="none" w:sz="0" w:space="0" w:color="auto"/>
          </w:divBdr>
        </w:div>
        <w:div w:id="504513982">
          <w:marLeft w:val="0"/>
          <w:marRight w:val="0"/>
          <w:marTop w:val="0"/>
          <w:marBottom w:val="0"/>
          <w:divBdr>
            <w:top w:val="none" w:sz="0" w:space="0" w:color="auto"/>
            <w:left w:val="none" w:sz="0" w:space="0" w:color="auto"/>
            <w:bottom w:val="none" w:sz="0" w:space="0" w:color="auto"/>
            <w:right w:val="none" w:sz="0" w:space="0" w:color="auto"/>
          </w:divBdr>
        </w:div>
        <w:div w:id="815605242">
          <w:marLeft w:val="0"/>
          <w:marRight w:val="0"/>
          <w:marTop w:val="0"/>
          <w:marBottom w:val="0"/>
          <w:divBdr>
            <w:top w:val="none" w:sz="0" w:space="0" w:color="auto"/>
            <w:left w:val="none" w:sz="0" w:space="0" w:color="auto"/>
            <w:bottom w:val="none" w:sz="0" w:space="0" w:color="auto"/>
            <w:right w:val="none" w:sz="0" w:space="0" w:color="auto"/>
          </w:divBdr>
        </w:div>
        <w:div w:id="1327321817">
          <w:marLeft w:val="0"/>
          <w:marRight w:val="0"/>
          <w:marTop w:val="0"/>
          <w:marBottom w:val="0"/>
          <w:divBdr>
            <w:top w:val="none" w:sz="0" w:space="0" w:color="auto"/>
            <w:left w:val="none" w:sz="0" w:space="0" w:color="auto"/>
            <w:bottom w:val="none" w:sz="0" w:space="0" w:color="auto"/>
            <w:right w:val="none" w:sz="0" w:space="0" w:color="auto"/>
          </w:divBdr>
        </w:div>
        <w:div w:id="1399472116">
          <w:marLeft w:val="0"/>
          <w:marRight w:val="0"/>
          <w:marTop w:val="0"/>
          <w:marBottom w:val="0"/>
          <w:divBdr>
            <w:top w:val="none" w:sz="0" w:space="0" w:color="auto"/>
            <w:left w:val="none" w:sz="0" w:space="0" w:color="auto"/>
            <w:bottom w:val="none" w:sz="0" w:space="0" w:color="auto"/>
            <w:right w:val="none" w:sz="0" w:space="0" w:color="auto"/>
          </w:divBdr>
        </w:div>
        <w:div w:id="1795178202">
          <w:marLeft w:val="0"/>
          <w:marRight w:val="0"/>
          <w:marTop w:val="0"/>
          <w:marBottom w:val="0"/>
          <w:divBdr>
            <w:top w:val="none" w:sz="0" w:space="0" w:color="auto"/>
            <w:left w:val="none" w:sz="0" w:space="0" w:color="auto"/>
            <w:bottom w:val="none" w:sz="0" w:space="0" w:color="auto"/>
            <w:right w:val="none" w:sz="0" w:space="0" w:color="auto"/>
          </w:divBdr>
        </w:div>
        <w:div w:id="1931423828">
          <w:marLeft w:val="0"/>
          <w:marRight w:val="0"/>
          <w:marTop w:val="0"/>
          <w:marBottom w:val="0"/>
          <w:divBdr>
            <w:top w:val="none" w:sz="0" w:space="0" w:color="auto"/>
            <w:left w:val="none" w:sz="0" w:space="0" w:color="auto"/>
            <w:bottom w:val="none" w:sz="0" w:space="0" w:color="auto"/>
            <w:right w:val="none" w:sz="0" w:space="0" w:color="auto"/>
          </w:divBdr>
        </w:div>
        <w:div w:id="1990087478">
          <w:marLeft w:val="0"/>
          <w:marRight w:val="0"/>
          <w:marTop w:val="0"/>
          <w:marBottom w:val="0"/>
          <w:divBdr>
            <w:top w:val="none" w:sz="0" w:space="0" w:color="auto"/>
            <w:left w:val="none" w:sz="0" w:space="0" w:color="auto"/>
            <w:bottom w:val="none" w:sz="0" w:space="0" w:color="auto"/>
            <w:right w:val="none" w:sz="0" w:space="0" w:color="auto"/>
          </w:divBdr>
        </w:div>
        <w:div w:id="2117285202">
          <w:marLeft w:val="0"/>
          <w:marRight w:val="0"/>
          <w:marTop w:val="0"/>
          <w:marBottom w:val="0"/>
          <w:divBdr>
            <w:top w:val="none" w:sz="0" w:space="0" w:color="auto"/>
            <w:left w:val="none" w:sz="0" w:space="0" w:color="auto"/>
            <w:bottom w:val="none" w:sz="0" w:space="0" w:color="auto"/>
            <w:right w:val="none" w:sz="0" w:space="0" w:color="auto"/>
          </w:divBdr>
        </w:div>
      </w:divsChild>
    </w:div>
    <w:div w:id="589124437">
      <w:bodyDiv w:val="1"/>
      <w:marLeft w:val="0"/>
      <w:marRight w:val="0"/>
      <w:marTop w:val="0"/>
      <w:marBottom w:val="0"/>
      <w:divBdr>
        <w:top w:val="none" w:sz="0" w:space="0" w:color="auto"/>
        <w:left w:val="none" w:sz="0" w:space="0" w:color="auto"/>
        <w:bottom w:val="none" w:sz="0" w:space="0" w:color="auto"/>
        <w:right w:val="none" w:sz="0" w:space="0" w:color="auto"/>
      </w:divBdr>
      <w:divsChild>
        <w:div w:id="555943574">
          <w:marLeft w:val="0"/>
          <w:marRight w:val="0"/>
          <w:marTop w:val="0"/>
          <w:marBottom w:val="0"/>
          <w:divBdr>
            <w:top w:val="none" w:sz="0" w:space="0" w:color="auto"/>
            <w:left w:val="none" w:sz="0" w:space="0" w:color="auto"/>
            <w:bottom w:val="none" w:sz="0" w:space="0" w:color="auto"/>
            <w:right w:val="none" w:sz="0" w:space="0" w:color="auto"/>
          </w:divBdr>
        </w:div>
      </w:divsChild>
    </w:div>
    <w:div w:id="590044632">
      <w:bodyDiv w:val="1"/>
      <w:marLeft w:val="0"/>
      <w:marRight w:val="0"/>
      <w:marTop w:val="0"/>
      <w:marBottom w:val="0"/>
      <w:divBdr>
        <w:top w:val="none" w:sz="0" w:space="0" w:color="auto"/>
        <w:left w:val="none" w:sz="0" w:space="0" w:color="auto"/>
        <w:bottom w:val="none" w:sz="0" w:space="0" w:color="auto"/>
        <w:right w:val="none" w:sz="0" w:space="0" w:color="auto"/>
      </w:divBdr>
    </w:div>
    <w:div w:id="592323732">
      <w:bodyDiv w:val="1"/>
      <w:marLeft w:val="0"/>
      <w:marRight w:val="0"/>
      <w:marTop w:val="0"/>
      <w:marBottom w:val="0"/>
      <w:divBdr>
        <w:top w:val="none" w:sz="0" w:space="0" w:color="auto"/>
        <w:left w:val="none" w:sz="0" w:space="0" w:color="auto"/>
        <w:bottom w:val="none" w:sz="0" w:space="0" w:color="auto"/>
        <w:right w:val="none" w:sz="0" w:space="0" w:color="auto"/>
      </w:divBdr>
      <w:divsChild>
        <w:div w:id="628319110">
          <w:marLeft w:val="0"/>
          <w:marRight w:val="0"/>
          <w:marTop w:val="0"/>
          <w:marBottom w:val="150"/>
          <w:divBdr>
            <w:top w:val="none" w:sz="0" w:space="0" w:color="auto"/>
            <w:left w:val="none" w:sz="0" w:space="0" w:color="auto"/>
            <w:bottom w:val="none" w:sz="0" w:space="0" w:color="auto"/>
            <w:right w:val="none" w:sz="0" w:space="0" w:color="auto"/>
          </w:divBdr>
          <w:divsChild>
            <w:div w:id="510722142">
              <w:marLeft w:val="0"/>
              <w:marRight w:val="0"/>
              <w:marTop w:val="0"/>
              <w:marBottom w:val="0"/>
              <w:divBdr>
                <w:top w:val="none" w:sz="0" w:space="8" w:color="auto"/>
                <w:left w:val="single" w:sz="6" w:space="11" w:color="227AD5"/>
                <w:bottom w:val="single" w:sz="6" w:space="8" w:color="227AD5"/>
                <w:right w:val="single" w:sz="6" w:space="11" w:color="227AD5"/>
              </w:divBdr>
              <w:divsChild>
                <w:div w:id="1874490942">
                  <w:marLeft w:val="0"/>
                  <w:marRight w:val="0"/>
                  <w:marTop w:val="0"/>
                  <w:marBottom w:val="0"/>
                  <w:divBdr>
                    <w:top w:val="none" w:sz="0" w:space="0" w:color="auto"/>
                    <w:left w:val="none" w:sz="0" w:space="0" w:color="auto"/>
                    <w:bottom w:val="none" w:sz="0" w:space="0" w:color="auto"/>
                    <w:right w:val="none" w:sz="0" w:space="0" w:color="auto"/>
                  </w:divBdr>
                  <w:divsChild>
                    <w:div w:id="41489916">
                      <w:marLeft w:val="0"/>
                      <w:marRight w:val="0"/>
                      <w:marTop w:val="0"/>
                      <w:marBottom w:val="0"/>
                      <w:divBdr>
                        <w:top w:val="none" w:sz="0" w:space="0" w:color="auto"/>
                        <w:left w:val="none" w:sz="0" w:space="0" w:color="auto"/>
                        <w:bottom w:val="none" w:sz="0" w:space="0" w:color="auto"/>
                        <w:right w:val="none" w:sz="0" w:space="0" w:color="auto"/>
                      </w:divBdr>
                    </w:div>
                  </w:divsChild>
                </w:div>
                <w:div w:id="1302922584">
                  <w:marLeft w:val="0"/>
                  <w:marRight w:val="0"/>
                  <w:marTop w:val="0"/>
                  <w:marBottom w:val="0"/>
                  <w:divBdr>
                    <w:top w:val="single" w:sz="6" w:space="19" w:color="005B94"/>
                    <w:left w:val="none" w:sz="0" w:space="0" w:color="auto"/>
                    <w:bottom w:val="none" w:sz="0" w:space="0" w:color="auto"/>
                    <w:right w:val="none" w:sz="0" w:space="0" w:color="auto"/>
                  </w:divBdr>
                  <w:divsChild>
                    <w:div w:id="1515996414">
                      <w:marLeft w:val="0"/>
                      <w:marRight w:val="0"/>
                      <w:marTop w:val="0"/>
                      <w:marBottom w:val="0"/>
                      <w:divBdr>
                        <w:top w:val="none" w:sz="0" w:space="0" w:color="auto"/>
                        <w:left w:val="none" w:sz="0" w:space="0" w:color="auto"/>
                        <w:bottom w:val="none" w:sz="0" w:space="0" w:color="auto"/>
                        <w:right w:val="none" w:sz="0" w:space="0" w:color="auto"/>
                      </w:divBdr>
                    </w:div>
                  </w:divsChild>
                </w:div>
                <w:div w:id="983194608">
                  <w:marLeft w:val="0"/>
                  <w:marRight w:val="0"/>
                  <w:marTop w:val="0"/>
                  <w:marBottom w:val="0"/>
                  <w:divBdr>
                    <w:top w:val="single" w:sz="6" w:space="19" w:color="005B94"/>
                    <w:left w:val="none" w:sz="0" w:space="0" w:color="auto"/>
                    <w:bottom w:val="none" w:sz="0" w:space="0" w:color="auto"/>
                    <w:right w:val="none" w:sz="0" w:space="0" w:color="auto"/>
                  </w:divBdr>
                  <w:divsChild>
                    <w:div w:id="20341859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2787111">
      <w:bodyDiv w:val="1"/>
      <w:marLeft w:val="0"/>
      <w:marRight w:val="0"/>
      <w:marTop w:val="0"/>
      <w:marBottom w:val="0"/>
      <w:divBdr>
        <w:top w:val="none" w:sz="0" w:space="0" w:color="auto"/>
        <w:left w:val="none" w:sz="0" w:space="0" w:color="auto"/>
        <w:bottom w:val="none" w:sz="0" w:space="0" w:color="auto"/>
        <w:right w:val="none" w:sz="0" w:space="0" w:color="auto"/>
      </w:divBdr>
      <w:divsChild>
        <w:div w:id="698941648">
          <w:marLeft w:val="0"/>
          <w:marRight w:val="0"/>
          <w:marTop w:val="0"/>
          <w:marBottom w:val="0"/>
          <w:divBdr>
            <w:top w:val="none" w:sz="0" w:space="0" w:color="auto"/>
            <w:left w:val="none" w:sz="0" w:space="0" w:color="auto"/>
            <w:bottom w:val="none" w:sz="0" w:space="0" w:color="auto"/>
            <w:right w:val="none" w:sz="0" w:space="0" w:color="auto"/>
          </w:divBdr>
        </w:div>
        <w:div w:id="1145438633">
          <w:marLeft w:val="0"/>
          <w:marRight w:val="0"/>
          <w:marTop w:val="0"/>
          <w:marBottom w:val="0"/>
          <w:divBdr>
            <w:top w:val="none" w:sz="0" w:space="0" w:color="auto"/>
            <w:left w:val="none" w:sz="0" w:space="0" w:color="auto"/>
            <w:bottom w:val="none" w:sz="0" w:space="0" w:color="auto"/>
            <w:right w:val="none" w:sz="0" w:space="0" w:color="auto"/>
          </w:divBdr>
        </w:div>
        <w:div w:id="1423837136">
          <w:marLeft w:val="0"/>
          <w:marRight w:val="0"/>
          <w:marTop w:val="0"/>
          <w:marBottom w:val="0"/>
          <w:divBdr>
            <w:top w:val="none" w:sz="0" w:space="0" w:color="auto"/>
            <w:left w:val="none" w:sz="0" w:space="0" w:color="auto"/>
            <w:bottom w:val="none" w:sz="0" w:space="0" w:color="auto"/>
            <w:right w:val="none" w:sz="0" w:space="0" w:color="auto"/>
          </w:divBdr>
        </w:div>
      </w:divsChild>
    </w:div>
    <w:div w:id="593560584">
      <w:bodyDiv w:val="1"/>
      <w:marLeft w:val="0"/>
      <w:marRight w:val="0"/>
      <w:marTop w:val="0"/>
      <w:marBottom w:val="0"/>
      <w:divBdr>
        <w:top w:val="none" w:sz="0" w:space="0" w:color="auto"/>
        <w:left w:val="none" w:sz="0" w:space="0" w:color="auto"/>
        <w:bottom w:val="none" w:sz="0" w:space="0" w:color="auto"/>
        <w:right w:val="none" w:sz="0" w:space="0" w:color="auto"/>
      </w:divBdr>
      <w:divsChild>
        <w:div w:id="768163945">
          <w:marLeft w:val="0"/>
          <w:marRight w:val="0"/>
          <w:marTop w:val="0"/>
          <w:marBottom w:val="0"/>
          <w:divBdr>
            <w:top w:val="none" w:sz="0" w:space="0" w:color="auto"/>
            <w:left w:val="none" w:sz="0" w:space="0" w:color="auto"/>
            <w:bottom w:val="none" w:sz="0" w:space="0" w:color="auto"/>
            <w:right w:val="none" w:sz="0" w:space="0" w:color="auto"/>
          </w:divBdr>
        </w:div>
      </w:divsChild>
    </w:div>
    <w:div w:id="595287527">
      <w:bodyDiv w:val="1"/>
      <w:marLeft w:val="0"/>
      <w:marRight w:val="0"/>
      <w:marTop w:val="0"/>
      <w:marBottom w:val="0"/>
      <w:divBdr>
        <w:top w:val="none" w:sz="0" w:space="0" w:color="auto"/>
        <w:left w:val="none" w:sz="0" w:space="0" w:color="auto"/>
        <w:bottom w:val="none" w:sz="0" w:space="0" w:color="auto"/>
        <w:right w:val="none" w:sz="0" w:space="0" w:color="auto"/>
      </w:divBdr>
    </w:div>
    <w:div w:id="595939492">
      <w:bodyDiv w:val="1"/>
      <w:marLeft w:val="0"/>
      <w:marRight w:val="0"/>
      <w:marTop w:val="0"/>
      <w:marBottom w:val="0"/>
      <w:divBdr>
        <w:top w:val="none" w:sz="0" w:space="0" w:color="auto"/>
        <w:left w:val="none" w:sz="0" w:space="0" w:color="auto"/>
        <w:bottom w:val="none" w:sz="0" w:space="0" w:color="auto"/>
        <w:right w:val="none" w:sz="0" w:space="0" w:color="auto"/>
      </w:divBdr>
      <w:divsChild>
        <w:div w:id="112867795">
          <w:marLeft w:val="0"/>
          <w:marRight w:val="0"/>
          <w:marTop w:val="0"/>
          <w:marBottom w:val="0"/>
          <w:divBdr>
            <w:top w:val="none" w:sz="0" w:space="0" w:color="auto"/>
            <w:left w:val="none" w:sz="0" w:space="0" w:color="auto"/>
            <w:bottom w:val="none" w:sz="0" w:space="0" w:color="auto"/>
            <w:right w:val="none" w:sz="0" w:space="0" w:color="auto"/>
          </w:divBdr>
        </w:div>
        <w:div w:id="131532182">
          <w:marLeft w:val="0"/>
          <w:marRight w:val="0"/>
          <w:marTop w:val="0"/>
          <w:marBottom w:val="0"/>
          <w:divBdr>
            <w:top w:val="none" w:sz="0" w:space="0" w:color="auto"/>
            <w:left w:val="none" w:sz="0" w:space="0" w:color="auto"/>
            <w:bottom w:val="none" w:sz="0" w:space="0" w:color="auto"/>
            <w:right w:val="none" w:sz="0" w:space="0" w:color="auto"/>
          </w:divBdr>
        </w:div>
        <w:div w:id="304941918">
          <w:marLeft w:val="0"/>
          <w:marRight w:val="0"/>
          <w:marTop w:val="0"/>
          <w:marBottom w:val="0"/>
          <w:divBdr>
            <w:top w:val="none" w:sz="0" w:space="0" w:color="auto"/>
            <w:left w:val="none" w:sz="0" w:space="0" w:color="auto"/>
            <w:bottom w:val="none" w:sz="0" w:space="0" w:color="auto"/>
            <w:right w:val="none" w:sz="0" w:space="0" w:color="auto"/>
          </w:divBdr>
        </w:div>
        <w:div w:id="557202156">
          <w:marLeft w:val="0"/>
          <w:marRight w:val="0"/>
          <w:marTop w:val="0"/>
          <w:marBottom w:val="0"/>
          <w:divBdr>
            <w:top w:val="none" w:sz="0" w:space="0" w:color="auto"/>
            <w:left w:val="none" w:sz="0" w:space="0" w:color="auto"/>
            <w:bottom w:val="none" w:sz="0" w:space="0" w:color="auto"/>
            <w:right w:val="none" w:sz="0" w:space="0" w:color="auto"/>
          </w:divBdr>
        </w:div>
        <w:div w:id="600380935">
          <w:marLeft w:val="0"/>
          <w:marRight w:val="0"/>
          <w:marTop w:val="0"/>
          <w:marBottom w:val="0"/>
          <w:divBdr>
            <w:top w:val="none" w:sz="0" w:space="0" w:color="auto"/>
            <w:left w:val="none" w:sz="0" w:space="0" w:color="auto"/>
            <w:bottom w:val="none" w:sz="0" w:space="0" w:color="auto"/>
            <w:right w:val="none" w:sz="0" w:space="0" w:color="auto"/>
          </w:divBdr>
        </w:div>
        <w:div w:id="624385839">
          <w:marLeft w:val="0"/>
          <w:marRight w:val="0"/>
          <w:marTop w:val="0"/>
          <w:marBottom w:val="0"/>
          <w:divBdr>
            <w:top w:val="none" w:sz="0" w:space="0" w:color="auto"/>
            <w:left w:val="none" w:sz="0" w:space="0" w:color="auto"/>
            <w:bottom w:val="none" w:sz="0" w:space="0" w:color="auto"/>
            <w:right w:val="none" w:sz="0" w:space="0" w:color="auto"/>
          </w:divBdr>
        </w:div>
        <w:div w:id="850677987">
          <w:marLeft w:val="0"/>
          <w:marRight w:val="0"/>
          <w:marTop w:val="0"/>
          <w:marBottom w:val="0"/>
          <w:divBdr>
            <w:top w:val="none" w:sz="0" w:space="0" w:color="auto"/>
            <w:left w:val="none" w:sz="0" w:space="0" w:color="auto"/>
            <w:bottom w:val="none" w:sz="0" w:space="0" w:color="auto"/>
            <w:right w:val="none" w:sz="0" w:space="0" w:color="auto"/>
          </w:divBdr>
        </w:div>
        <w:div w:id="1011683347">
          <w:marLeft w:val="0"/>
          <w:marRight w:val="0"/>
          <w:marTop w:val="0"/>
          <w:marBottom w:val="0"/>
          <w:divBdr>
            <w:top w:val="none" w:sz="0" w:space="0" w:color="auto"/>
            <w:left w:val="none" w:sz="0" w:space="0" w:color="auto"/>
            <w:bottom w:val="none" w:sz="0" w:space="0" w:color="auto"/>
            <w:right w:val="none" w:sz="0" w:space="0" w:color="auto"/>
          </w:divBdr>
        </w:div>
        <w:div w:id="1151408816">
          <w:marLeft w:val="0"/>
          <w:marRight w:val="0"/>
          <w:marTop w:val="0"/>
          <w:marBottom w:val="0"/>
          <w:divBdr>
            <w:top w:val="none" w:sz="0" w:space="0" w:color="auto"/>
            <w:left w:val="none" w:sz="0" w:space="0" w:color="auto"/>
            <w:bottom w:val="none" w:sz="0" w:space="0" w:color="auto"/>
            <w:right w:val="none" w:sz="0" w:space="0" w:color="auto"/>
          </w:divBdr>
        </w:div>
        <w:div w:id="1217929470">
          <w:marLeft w:val="0"/>
          <w:marRight w:val="0"/>
          <w:marTop w:val="0"/>
          <w:marBottom w:val="0"/>
          <w:divBdr>
            <w:top w:val="none" w:sz="0" w:space="0" w:color="auto"/>
            <w:left w:val="none" w:sz="0" w:space="0" w:color="auto"/>
            <w:bottom w:val="none" w:sz="0" w:space="0" w:color="auto"/>
            <w:right w:val="none" w:sz="0" w:space="0" w:color="auto"/>
          </w:divBdr>
        </w:div>
        <w:div w:id="1230848965">
          <w:marLeft w:val="0"/>
          <w:marRight w:val="0"/>
          <w:marTop w:val="0"/>
          <w:marBottom w:val="0"/>
          <w:divBdr>
            <w:top w:val="none" w:sz="0" w:space="0" w:color="auto"/>
            <w:left w:val="none" w:sz="0" w:space="0" w:color="auto"/>
            <w:bottom w:val="none" w:sz="0" w:space="0" w:color="auto"/>
            <w:right w:val="none" w:sz="0" w:space="0" w:color="auto"/>
          </w:divBdr>
        </w:div>
        <w:div w:id="1502618063">
          <w:marLeft w:val="0"/>
          <w:marRight w:val="0"/>
          <w:marTop w:val="0"/>
          <w:marBottom w:val="0"/>
          <w:divBdr>
            <w:top w:val="none" w:sz="0" w:space="0" w:color="auto"/>
            <w:left w:val="none" w:sz="0" w:space="0" w:color="auto"/>
            <w:bottom w:val="none" w:sz="0" w:space="0" w:color="auto"/>
            <w:right w:val="none" w:sz="0" w:space="0" w:color="auto"/>
          </w:divBdr>
        </w:div>
        <w:div w:id="2028866431">
          <w:marLeft w:val="0"/>
          <w:marRight w:val="0"/>
          <w:marTop w:val="0"/>
          <w:marBottom w:val="0"/>
          <w:divBdr>
            <w:top w:val="none" w:sz="0" w:space="0" w:color="auto"/>
            <w:left w:val="none" w:sz="0" w:space="0" w:color="auto"/>
            <w:bottom w:val="none" w:sz="0" w:space="0" w:color="auto"/>
            <w:right w:val="none" w:sz="0" w:space="0" w:color="auto"/>
          </w:divBdr>
        </w:div>
        <w:div w:id="2043087472">
          <w:marLeft w:val="0"/>
          <w:marRight w:val="0"/>
          <w:marTop w:val="0"/>
          <w:marBottom w:val="0"/>
          <w:divBdr>
            <w:top w:val="none" w:sz="0" w:space="0" w:color="auto"/>
            <w:left w:val="none" w:sz="0" w:space="0" w:color="auto"/>
            <w:bottom w:val="none" w:sz="0" w:space="0" w:color="auto"/>
            <w:right w:val="none" w:sz="0" w:space="0" w:color="auto"/>
          </w:divBdr>
        </w:div>
        <w:div w:id="2079084131">
          <w:marLeft w:val="0"/>
          <w:marRight w:val="0"/>
          <w:marTop w:val="0"/>
          <w:marBottom w:val="0"/>
          <w:divBdr>
            <w:top w:val="none" w:sz="0" w:space="0" w:color="auto"/>
            <w:left w:val="none" w:sz="0" w:space="0" w:color="auto"/>
            <w:bottom w:val="none" w:sz="0" w:space="0" w:color="auto"/>
            <w:right w:val="none" w:sz="0" w:space="0" w:color="auto"/>
          </w:divBdr>
        </w:div>
        <w:div w:id="2132554255">
          <w:marLeft w:val="0"/>
          <w:marRight w:val="0"/>
          <w:marTop w:val="0"/>
          <w:marBottom w:val="0"/>
          <w:divBdr>
            <w:top w:val="none" w:sz="0" w:space="0" w:color="auto"/>
            <w:left w:val="none" w:sz="0" w:space="0" w:color="auto"/>
            <w:bottom w:val="none" w:sz="0" w:space="0" w:color="auto"/>
            <w:right w:val="none" w:sz="0" w:space="0" w:color="auto"/>
          </w:divBdr>
        </w:div>
        <w:div w:id="2142767880">
          <w:marLeft w:val="0"/>
          <w:marRight w:val="0"/>
          <w:marTop w:val="0"/>
          <w:marBottom w:val="0"/>
          <w:divBdr>
            <w:top w:val="none" w:sz="0" w:space="0" w:color="auto"/>
            <w:left w:val="none" w:sz="0" w:space="0" w:color="auto"/>
            <w:bottom w:val="none" w:sz="0" w:space="0" w:color="auto"/>
            <w:right w:val="none" w:sz="0" w:space="0" w:color="auto"/>
          </w:divBdr>
        </w:div>
      </w:divsChild>
    </w:div>
    <w:div w:id="597642953">
      <w:bodyDiv w:val="1"/>
      <w:marLeft w:val="0"/>
      <w:marRight w:val="0"/>
      <w:marTop w:val="0"/>
      <w:marBottom w:val="0"/>
      <w:divBdr>
        <w:top w:val="none" w:sz="0" w:space="0" w:color="auto"/>
        <w:left w:val="none" w:sz="0" w:space="0" w:color="auto"/>
        <w:bottom w:val="none" w:sz="0" w:space="0" w:color="auto"/>
        <w:right w:val="none" w:sz="0" w:space="0" w:color="auto"/>
      </w:divBdr>
    </w:div>
    <w:div w:id="599293105">
      <w:bodyDiv w:val="1"/>
      <w:marLeft w:val="0"/>
      <w:marRight w:val="0"/>
      <w:marTop w:val="0"/>
      <w:marBottom w:val="0"/>
      <w:divBdr>
        <w:top w:val="none" w:sz="0" w:space="0" w:color="auto"/>
        <w:left w:val="none" w:sz="0" w:space="0" w:color="auto"/>
        <w:bottom w:val="none" w:sz="0" w:space="0" w:color="auto"/>
        <w:right w:val="none" w:sz="0" w:space="0" w:color="auto"/>
      </w:divBdr>
    </w:div>
    <w:div w:id="600067978">
      <w:bodyDiv w:val="1"/>
      <w:marLeft w:val="0"/>
      <w:marRight w:val="0"/>
      <w:marTop w:val="0"/>
      <w:marBottom w:val="0"/>
      <w:divBdr>
        <w:top w:val="none" w:sz="0" w:space="0" w:color="auto"/>
        <w:left w:val="none" w:sz="0" w:space="0" w:color="auto"/>
        <w:bottom w:val="none" w:sz="0" w:space="0" w:color="auto"/>
        <w:right w:val="none" w:sz="0" w:space="0" w:color="auto"/>
      </w:divBdr>
      <w:divsChild>
        <w:div w:id="1697003972">
          <w:marLeft w:val="0"/>
          <w:marRight w:val="0"/>
          <w:marTop w:val="0"/>
          <w:marBottom w:val="0"/>
          <w:divBdr>
            <w:top w:val="none" w:sz="0" w:space="0" w:color="auto"/>
            <w:left w:val="none" w:sz="0" w:space="0" w:color="auto"/>
            <w:bottom w:val="none" w:sz="0" w:space="0" w:color="auto"/>
            <w:right w:val="none" w:sz="0" w:space="0" w:color="auto"/>
          </w:divBdr>
        </w:div>
      </w:divsChild>
    </w:div>
    <w:div w:id="600068306">
      <w:bodyDiv w:val="1"/>
      <w:marLeft w:val="0"/>
      <w:marRight w:val="0"/>
      <w:marTop w:val="0"/>
      <w:marBottom w:val="0"/>
      <w:divBdr>
        <w:top w:val="none" w:sz="0" w:space="0" w:color="auto"/>
        <w:left w:val="none" w:sz="0" w:space="0" w:color="auto"/>
        <w:bottom w:val="none" w:sz="0" w:space="0" w:color="auto"/>
        <w:right w:val="none" w:sz="0" w:space="0" w:color="auto"/>
      </w:divBdr>
    </w:div>
    <w:div w:id="600573274">
      <w:bodyDiv w:val="1"/>
      <w:marLeft w:val="0"/>
      <w:marRight w:val="0"/>
      <w:marTop w:val="0"/>
      <w:marBottom w:val="0"/>
      <w:divBdr>
        <w:top w:val="none" w:sz="0" w:space="0" w:color="auto"/>
        <w:left w:val="none" w:sz="0" w:space="0" w:color="auto"/>
        <w:bottom w:val="none" w:sz="0" w:space="0" w:color="auto"/>
        <w:right w:val="none" w:sz="0" w:space="0" w:color="auto"/>
      </w:divBdr>
    </w:div>
    <w:div w:id="600989891">
      <w:bodyDiv w:val="1"/>
      <w:marLeft w:val="0"/>
      <w:marRight w:val="0"/>
      <w:marTop w:val="0"/>
      <w:marBottom w:val="0"/>
      <w:divBdr>
        <w:top w:val="none" w:sz="0" w:space="0" w:color="auto"/>
        <w:left w:val="none" w:sz="0" w:space="0" w:color="auto"/>
        <w:bottom w:val="none" w:sz="0" w:space="0" w:color="auto"/>
        <w:right w:val="none" w:sz="0" w:space="0" w:color="auto"/>
      </w:divBdr>
      <w:divsChild>
        <w:div w:id="223763667">
          <w:marLeft w:val="0"/>
          <w:marRight w:val="0"/>
          <w:marTop w:val="0"/>
          <w:marBottom w:val="0"/>
          <w:divBdr>
            <w:top w:val="none" w:sz="0" w:space="0" w:color="auto"/>
            <w:left w:val="none" w:sz="0" w:space="0" w:color="auto"/>
            <w:bottom w:val="none" w:sz="0" w:space="0" w:color="auto"/>
            <w:right w:val="none" w:sz="0" w:space="0" w:color="auto"/>
          </w:divBdr>
        </w:div>
      </w:divsChild>
    </w:div>
    <w:div w:id="601106244">
      <w:bodyDiv w:val="1"/>
      <w:marLeft w:val="0"/>
      <w:marRight w:val="0"/>
      <w:marTop w:val="0"/>
      <w:marBottom w:val="0"/>
      <w:divBdr>
        <w:top w:val="none" w:sz="0" w:space="0" w:color="auto"/>
        <w:left w:val="none" w:sz="0" w:space="0" w:color="auto"/>
        <w:bottom w:val="none" w:sz="0" w:space="0" w:color="auto"/>
        <w:right w:val="none" w:sz="0" w:space="0" w:color="auto"/>
      </w:divBdr>
    </w:div>
    <w:div w:id="601692188">
      <w:bodyDiv w:val="1"/>
      <w:marLeft w:val="0"/>
      <w:marRight w:val="0"/>
      <w:marTop w:val="0"/>
      <w:marBottom w:val="0"/>
      <w:divBdr>
        <w:top w:val="none" w:sz="0" w:space="0" w:color="auto"/>
        <w:left w:val="none" w:sz="0" w:space="0" w:color="auto"/>
        <w:bottom w:val="none" w:sz="0" w:space="0" w:color="auto"/>
        <w:right w:val="none" w:sz="0" w:space="0" w:color="auto"/>
      </w:divBdr>
    </w:div>
    <w:div w:id="601762559">
      <w:bodyDiv w:val="1"/>
      <w:marLeft w:val="0"/>
      <w:marRight w:val="0"/>
      <w:marTop w:val="0"/>
      <w:marBottom w:val="0"/>
      <w:divBdr>
        <w:top w:val="none" w:sz="0" w:space="0" w:color="auto"/>
        <w:left w:val="none" w:sz="0" w:space="0" w:color="auto"/>
        <w:bottom w:val="none" w:sz="0" w:space="0" w:color="auto"/>
        <w:right w:val="none" w:sz="0" w:space="0" w:color="auto"/>
      </w:divBdr>
    </w:div>
    <w:div w:id="602497518">
      <w:bodyDiv w:val="1"/>
      <w:marLeft w:val="0"/>
      <w:marRight w:val="0"/>
      <w:marTop w:val="0"/>
      <w:marBottom w:val="0"/>
      <w:divBdr>
        <w:top w:val="none" w:sz="0" w:space="0" w:color="auto"/>
        <w:left w:val="none" w:sz="0" w:space="0" w:color="auto"/>
        <w:bottom w:val="none" w:sz="0" w:space="0" w:color="auto"/>
        <w:right w:val="none" w:sz="0" w:space="0" w:color="auto"/>
      </w:divBdr>
      <w:divsChild>
        <w:div w:id="464978570">
          <w:marLeft w:val="0"/>
          <w:marRight w:val="0"/>
          <w:marTop w:val="0"/>
          <w:marBottom w:val="0"/>
          <w:divBdr>
            <w:top w:val="none" w:sz="0" w:space="0" w:color="auto"/>
            <w:left w:val="none" w:sz="0" w:space="0" w:color="auto"/>
            <w:bottom w:val="none" w:sz="0" w:space="0" w:color="auto"/>
            <w:right w:val="none" w:sz="0" w:space="0" w:color="auto"/>
          </w:divBdr>
        </w:div>
        <w:div w:id="827983293">
          <w:marLeft w:val="0"/>
          <w:marRight w:val="0"/>
          <w:marTop w:val="0"/>
          <w:marBottom w:val="0"/>
          <w:divBdr>
            <w:top w:val="none" w:sz="0" w:space="0" w:color="auto"/>
            <w:left w:val="none" w:sz="0" w:space="0" w:color="auto"/>
            <w:bottom w:val="none" w:sz="0" w:space="0" w:color="auto"/>
            <w:right w:val="none" w:sz="0" w:space="0" w:color="auto"/>
          </w:divBdr>
        </w:div>
        <w:div w:id="1002002139">
          <w:marLeft w:val="0"/>
          <w:marRight w:val="0"/>
          <w:marTop w:val="0"/>
          <w:marBottom w:val="0"/>
          <w:divBdr>
            <w:top w:val="none" w:sz="0" w:space="0" w:color="auto"/>
            <w:left w:val="none" w:sz="0" w:space="0" w:color="auto"/>
            <w:bottom w:val="none" w:sz="0" w:space="0" w:color="auto"/>
            <w:right w:val="none" w:sz="0" w:space="0" w:color="auto"/>
          </w:divBdr>
        </w:div>
        <w:div w:id="1016267136">
          <w:marLeft w:val="0"/>
          <w:marRight w:val="0"/>
          <w:marTop w:val="0"/>
          <w:marBottom w:val="0"/>
          <w:divBdr>
            <w:top w:val="none" w:sz="0" w:space="0" w:color="auto"/>
            <w:left w:val="none" w:sz="0" w:space="0" w:color="auto"/>
            <w:bottom w:val="none" w:sz="0" w:space="0" w:color="auto"/>
            <w:right w:val="none" w:sz="0" w:space="0" w:color="auto"/>
          </w:divBdr>
        </w:div>
        <w:div w:id="1041201379">
          <w:marLeft w:val="0"/>
          <w:marRight w:val="0"/>
          <w:marTop w:val="0"/>
          <w:marBottom w:val="0"/>
          <w:divBdr>
            <w:top w:val="none" w:sz="0" w:space="0" w:color="auto"/>
            <w:left w:val="none" w:sz="0" w:space="0" w:color="auto"/>
            <w:bottom w:val="none" w:sz="0" w:space="0" w:color="auto"/>
            <w:right w:val="none" w:sz="0" w:space="0" w:color="auto"/>
          </w:divBdr>
        </w:div>
        <w:div w:id="1666080835">
          <w:marLeft w:val="0"/>
          <w:marRight w:val="0"/>
          <w:marTop w:val="0"/>
          <w:marBottom w:val="0"/>
          <w:divBdr>
            <w:top w:val="none" w:sz="0" w:space="0" w:color="auto"/>
            <w:left w:val="none" w:sz="0" w:space="0" w:color="auto"/>
            <w:bottom w:val="none" w:sz="0" w:space="0" w:color="auto"/>
            <w:right w:val="none" w:sz="0" w:space="0" w:color="auto"/>
          </w:divBdr>
        </w:div>
        <w:div w:id="2111773889">
          <w:marLeft w:val="0"/>
          <w:marRight w:val="0"/>
          <w:marTop w:val="0"/>
          <w:marBottom w:val="0"/>
          <w:divBdr>
            <w:top w:val="none" w:sz="0" w:space="0" w:color="auto"/>
            <w:left w:val="none" w:sz="0" w:space="0" w:color="auto"/>
            <w:bottom w:val="none" w:sz="0" w:space="0" w:color="auto"/>
            <w:right w:val="none" w:sz="0" w:space="0" w:color="auto"/>
          </w:divBdr>
        </w:div>
      </w:divsChild>
    </w:div>
    <w:div w:id="602886942">
      <w:bodyDiv w:val="1"/>
      <w:marLeft w:val="0"/>
      <w:marRight w:val="0"/>
      <w:marTop w:val="0"/>
      <w:marBottom w:val="0"/>
      <w:divBdr>
        <w:top w:val="none" w:sz="0" w:space="0" w:color="auto"/>
        <w:left w:val="none" w:sz="0" w:space="0" w:color="auto"/>
        <w:bottom w:val="none" w:sz="0" w:space="0" w:color="auto"/>
        <w:right w:val="none" w:sz="0" w:space="0" w:color="auto"/>
      </w:divBdr>
      <w:divsChild>
        <w:div w:id="1545100689">
          <w:marLeft w:val="0"/>
          <w:marRight w:val="0"/>
          <w:marTop w:val="0"/>
          <w:marBottom w:val="0"/>
          <w:divBdr>
            <w:top w:val="none" w:sz="0" w:space="0" w:color="auto"/>
            <w:left w:val="none" w:sz="0" w:space="0" w:color="auto"/>
            <w:bottom w:val="none" w:sz="0" w:space="0" w:color="auto"/>
            <w:right w:val="none" w:sz="0" w:space="0" w:color="auto"/>
          </w:divBdr>
          <w:divsChild>
            <w:div w:id="1301616484">
              <w:marLeft w:val="0"/>
              <w:marRight w:val="0"/>
              <w:marTop w:val="0"/>
              <w:marBottom w:val="0"/>
              <w:divBdr>
                <w:top w:val="none" w:sz="0" w:space="0" w:color="auto"/>
                <w:left w:val="none" w:sz="0" w:space="0" w:color="auto"/>
                <w:bottom w:val="none" w:sz="0" w:space="0" w:color="auto"/>
                <w:right w:val="none" w:sz="0" w:space="0" w:color="auto"/>
              </w:divBdr>
              <w:divsChild>
                <w:div w:id="1447307629">
                  <w:marLeft w:val="0"/>
                  <w:marRight w:val="0"/>
                  <w:marTop w:val="0"/>
                  <w:marBottom w:val="0"/>
                  <w:divBdr>
                    <w:top w:val="none" w:sz="0" w:space="0" w:color="auto"/>
                    <w:left w:val="none" w:sz="0" w:space="0" w:color="auto"/>
                    <w:bottom w:val="none" w:sz="0" w:space="0" w:color="auto"/>
                    <w:right w:val="none" w:sz="0" w:space="0" w:color="auto"/>
                  </w:divBdr>
                  <w:divsChild>
                    <w:div w:id="911353277">
                      <w:marLeft w:val="0"/>
                      <w:marRight w:val="0"/>
                      <w:marTop w:val="0"/>
                      <w:marBottom w:val="0"/>
                      <w:divBdr>
                        <w:top w:val="none" w:sz="0" w:space="0" w:color="auto"/>
                        <w:left w:val="none" w:sz="0" w:space="0" w:color="auto"/>
                        <w:bottom w:val="none" w:sz="0" w:space="0" w:color="auto"/>
                        <w:right w:val="none" w:sz="0" w:space="0" w:color="auto"/>
                      </w:divBdr>
                      <w:divsChild>
                        <w:div w:id="922300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03928966">
      <w:bodyDiv w:val="1"/>
      <w:marLeft w:val="0"/>
      <w:marRight w:val="0"/>
      <w:marTop w:val="0"/>
      <w:marBottom w:val="0"/>
      <w:divBdr>
        <w:top w:val="none" w:sz="0" w:space="0" w:color="auto"/>
        <w:left w:val="none" w:sz="0" w:space="0" w:color="auto"/>
        <w:bottom w:val="none" w:sz="0" w:space="0" w:color="auto"/>
        <w:right w:val="none" w:sz="0" w:space="0" w:color="auto"/>
      </w:divBdr>
    </w:div>
    <w:div w:id="604504716">
      <w:bodyDiv w:val="1"/>
      <w:marLeft w:val="0"/>
      <w:marRight w:val="0"/>
      <w:marTop w:val="0"/>
      <w:marBottom w:val="0"/>
      <w:divBdr>
        <w:top w:val="none" w:sz="0" w:space="0" w:color="auto"/>
        <w:left w:val="none" w:sz="0" w:space="0" w:color="auto"/>
        <w:bottom w:val="none" w:sz="0" w:space="0" w:color="auto"/>
        <w:right w:val="none" w:sz="0" w:space="0" w:color="auto"/>
      </w:divBdr>
      <w:divsChild>
        <w:div w:id="1766413222">
          <w:marLeft w:val="0"/>
          <w:marRight w:val="0"/>
          <w:marTop w:val="0"/>
          <w:marBottom w:val="0"/>
          <w:divBdr>
            <w:top w:val="none" w:sz="0" w:space="0" w:color="auto"/>
            <w:left w:val="none" w:sz="0" w:space="0" w:color="auto"/>
            <w:bottom w:val="none" w:sz="0" w:space="0" w:color="auto"/>
            <w:right w:val="none" w:sz="0" w:space="0" w:color="auto"/>
          </w:divBdr>
        </w:div>
      </w:divsChild>
    </w:div>
    <w:div w:id="605238440">
      <w:bodyDiv w:val="1"/>
      <w:marLeft w:val="0"/>
      <w:marRight w:val="0"/>
      <w:marTop w:val="0"/>
      <w:marBottom w:val="0"/>
      <w:divBdr>
        <w:top w:val="none" w:sz="0" w:space="0" w:color="auto"/>
        <w:left w:val="none" w:sz="0" w:space="0" w:color="auto"/>
        <w:bottom w:val="none" w:sz="0" w:space="0" w:color="auto"/>
        <w:right w:val="none" w:sz="0" w:space="0" w:color="auto"/>
      </w:divBdr>
    </w:div>
    <w:div w:id="605500762">
      <w:bodyDiv w:val="1"/>
      <w:marLeft w:val="0"/>
      <w:marRight w:val="0"/>
      <w:marTop w:val="0"/>
      <w:marBottom w:val="0"/>
      <w:divBdr>
        <w:top w:val="none" w:sz="0" w:space="0" w:color="auto"/>
        <w:left w:val="none" w:sz="0" w:space="0" w:color="auto"/>
        <w:bottom w:val="none" w:sz="0" w:space="0" w:color="auto"/>
        <w:right w:val="none" w:sz="0" w:space="0" w:color="auto"/>
      </w:divBdr>
      <w:divsChild>
        <w:div w:id="282927234">
          <w:marLeft w:val="0"/>
          <w:marRight w:val="0"/>
          <w:marTop w:val="0"/>
          <w:marBottom w:val="0"/>
          <w:divBdr>
            <w:top w:val="none" w:sz="0" w:space="0" w:color="auto"/>
            <w:left w:val="none" w:sz="0" w:space="0" w:color="auto"/>
            <w:bottom w:val="none" w:sz="0" w:space="0" w:color="auto"/>
            <w:right w:val="none" w:sz="0" w:space="0" w:color="auto"/>
          </w:divBdr>
        </w:div>
        <w:div w:id="585724347">
          <w:marLeft w:val="0"/>
          <w:marRight w:val="0"/>
          <w:marTop w:val="0"/>
          <w:marBottom w:val="0"/>
          <w:divBdr>
            <w:top w:val="none" w:sz="0" w:space="0" w:color="auto"/>
            <w:left w:val="none" w:sz="0" w:space="0" w:color="auto"/>
            <w:bottom w:val="none" w:sz="0" w:space="0" w:color="auto"/>
            <w:right w:val="none" w:sz="0" w:space="0" w:color="auto"/>
          </w:divBdr>
        </w:div>
        <w:div w:id="759179042">
          <w:marLeft w:val="0"/>
          <w:marRight w:val="0"/>
          <w:marTop w:val="0"/>
          <w:marBottom w:val="0"/>
          <w:divBdr>
            <w:top w:val="none" w:sz="0" w:space="0" w:color="auto"/>
            <w:left w:val="none" w:sz="0" w:space="0" w:color="auto"/>
            <w:bottom w:val="none" w:sz="0" w:space="0" w:color="auto"/>
            <w:right w:val="none" w:sz="0" w:space="0" w:color="auto"/>
          </w:divBdr>
        </w:div>
        <w:div w:id="928928002">
          <w:marLeft w:val="0"/>
          <w:marRight w:val="0"/>
          <w:marTop w:val="0"/>
          <w:marBottom w:val="0"/>
          <w:divBdr>
            <w:top w:val="none" w:sz="0" w:space="0" w:color="auto"/>
            <w:left w:val="none" w:sz="0" w:space="0" w:color="auto"/>
            <w:bottom w:val="none" w:sz="0" w:space="0" w:color="auto"/>
            <w:right w:val="none" w:sz="0" w:space="0" w:color="auto"/>
          </w:divBdr>
        </w:div>
        <w:div w:id="1020547735">
          <w:marLeft w:val="0"/>
          <w:marRight w:val="0"/>
          <w:marTop w:val="0"/>
          <w:marBottom w:val="0"/>
          <w:divBdr>
            <w:top w:val="none" w:sz="0" w:space="0" w:color="auto"/>
            <w:left w:val="none" w:sz="0" w:space="0" w:color="auto"/>
            <w:bottom w:val="none" w:sz="0" w:space="0" w:color="auto"/>
            <w:right w:val="none" w:sz="0" w:space="0" w:color="auto"/>
          </w:divBdr>
        </w:div>
        <w:div w:id="1039552895">
          <w:marLeft w:val="0"/>
          <w:marRight w:val="0"/>
          <w:marTop w:val="0"/>
          <w:marBottom w:val="0"/>
          <w:divBdr>
            <w:top w:val="none" w:sz="0" w:space="0" w:color="auto"/>
            <w:left w:val="none" w:sz="0" w:space="0" w:color="auto"/>
            <w:bottom w:val="none" w:sz="0" w:space="0" w:color="auto"/>
            <w:right w:val="none" w:sz="0" w:space="0" w:color="auto"/>
          </w:divBdr>
        </w:div>
        <w:div w:id="1244877732">
          <w:marLeft w:val="0"/>
          <w:marRight w:val="0"/>
          <w:marTop w:val="0"/>
          <w:marBottom w:val="0"/>
          <w:divBdr>
            <w:top w:val="none" w:sz="0" w:space="0" w:color="auto"/>
            <w:left w:val="none" w:sz="0" w:space="0" w:color="auto"/>
            <w:bottom w:val="none" w:sz="0" w:space="0" w:color="auto"/>
            <w:right w:val="none" w:sz="0" w:space="0" w:color="auto"/>
          </w:divBdr>
        </w:div>
        <w:div w:id="1252736643">
          <w:marLeft w:val="0"/>
          <w:marRight w:val="0"/>
          <w:marTop w:val="0"/>
          <w:marBottom w:val="0"/>
          <w:divBdr>
            <w:top w:val="none" w:sz="0" w:space="0" w:color="auto"/>
            <w:left w:val="none" w:sz="0" w:space="0" w:color="auto"/>
            <w:bottom w:val="none" w:sz="0" w:space="0" w:color="auto"/>
            <w:right w:val="none" w:sz="0" w:space="0" w:color="auto"/>
          </w:divBdr>
        </w:div>
        <w:div w:id="1441027883">
          <w:marLeft w:val="0"/>
          <w:marRight w:val="0"/>
          <w:marTop w:val="0"/>
          <w:marBottom w:val="0"/>
          <w:divBdr>
            <w:top w:val="none" w:sz="0" w:space="0" w:color="auto"/>
            <w:left w:val="none" w:sz="0" w:space="0" w:color="auto"/>
            <w:bottom w:val="none" w:sz="0" w:space="0" w:color="auto"/>
            <w:right w:val="none" w:sz="0" w:space="0" w:color="auto"/>
          </w:divBdr>
        </w:div>
        <w:div w:id="1501460987">
          <w:marLeft w:val="0"/>
          <w:marRight w:val="0"/>
          <w:marTop w:val="0"/>
          <w:marBottom w:val="0"/>
          <w:divBdr>
            <w:top w:val="none" w:sz="0" w:space="0" w:color="auto"/>
            <w:left w:val="none" w:sz="0" w:space="0" w:color="auto"/>
            <w:bottom w:val="none" w:sz="0" w:space="0" w:color="auto"/>
            <w:right w:val="none" w:sz="0" w:space="0" w:color="auto"/>
          </w:divBdr>
        </w:div>
        <w:div w:id="1651053809">
          <w:marLeft w:val="0"/>
          <w:marRight w:val="0"/>
          <w:marTop w:val="0"/>
          <w:marBottom w:val="0"/>
          <w:divBdr>
            <w:top w:val="none" w:sz="0" w:space="0" w:color="auto"/>
            <w:left w:val="none" w:sz="0" w:space="0" w:color="auto"/>
            <w:bottom w:val="none" w:sz="0" w:space="0" w:color="auto"/>
            <w:right w:val="none" w:sz="0" w:space="0" w:color="auto"/>
          </w:divBdr>
        </w:div>
        <w:div w:id="1719084448">
          <w:marLeft w:val="0"/>
          <w:marRight w:val="0"/>
          <w:marTop w:val="0"/>
          <w:marBottom w:val="0"/>
          <w:divBdr>
            <w:top w:val="none" w:sz="0" w:space="0" w:color="auto"/>
            <w:left w:val="none" w:sz="0" w:space="0" w:color="auto"/>
            <w:bottom w:val="none" w:sz="0" w:space="0" w:color="auto"/>
            <w:right w:val="none" w:sz="0" w:space="0" w:color="auto"/>
          </w:divBdr>
        </w:div>
        <w:div w:id="2042126885">
          <w:marLeft w:val="0"/>
          <w:marRight w:val="0"/>
          <w:marTop w:val="0"/>
          <w:marBottom w:val="0"/>
          <w:divBdr>
            <w:top w:val="none" w:sz="0" w:space="0" w:color="auto"/>
            <w:left w:val="none" w:sz="0" w:space="0" w:color="auto"/>
            <w:bottom w:val="none" w:sz="0" w:space="0" w:color="auto"/>
            <w:right w:val="none" w:sz="0" w:space="0" w:color="auto"/>
          </w:divBdr>
        </w:div>
        <w:div w:id="2047176063">
          <w:marLeft w:val="0"/>
          <w:marRight w:val="0"/>
          <w:marTop w:val="0"/>
          <w:marBottom w:val="0"/>
          <w:divBdr>
            <w:top w:val="none" w:sz="0" w:space="0" w:color="auto"/>
            <w:left w:val="none" w:sz="0" w:space="0" w:color="auto"/>
            <w:bottom w:val="none" w:sz="0" w:space="0" w:color="auto"/>
            <w:right w:val="none" w:sz="0" w:space="0" w:color="auto"/>
          </w:divBdr>
        </w:div>
      </w:divsChild>
    </w:div>
    <w:div w:id="605574171">
      <w:bodyDiv w:val="1"/>
      <w:marLeft w:val="0"/>
      <w:marRight w:val="0"/>
      <w:marTop w:val="0"/>
      <w:marBottom w:val="0"/>
      <w:divBdr>
        <w:top w:val="none" w:sz="0" w:space="0" w:color="auto"/>
        <w:left w:val="none" w:sz="0" w:space="0" w:color="auto"/>
        <w:bottom w:val="none" w:sz="0" w:space="0" w:color="auto"/>
        <w:right w:val="none" w:sz="0" w:space="0" w:color="auto"/>
      </w:divBdr>
      <w:divsChild>
        <w:div w:id="248856712">
          <w:marLeft w:val="0"/>
          <w:marRight w:val="0"/>
          <w:marTop w:val="0"/>
          <w:marBottom w:val="0"/>
          <w:divBdr>
            <w:top w:val="none" w:sz="0" w:space="0" w:color="auto"/>
            <w:left w:val="none" w:sz="0" w:space="0" w:color="auto"/>
            <w:bottom w:val="none" w:sz="0" w:space="0" w:color="auto"/>
            <w:right w:val="none" w:sz="0" w:space="0" w:color="auto"/>
          </w:divBdr>
        </w:div>
        <w:div w:id="275406918">
          <w:marLeft w:val="0"/>
          <w:marRight w:val="0"/>
          <w:marTop w:val="0"/>
          <w:marBottom w:val="0"/>
          <w:divBdr>
            <w:top w:val="none" w:sz="0" w:space="0" w:color="auto"/>
            <w:left w:val="none" w:sz="0" w:space="0" w:color="auto"/>
            <w:bottom w:val="none" w:sz="0" w:space="0" w:color="auto"/>
            <w:right w:val="none" w:sz="0" w:space="0" w:color="auto"/>
          </w:divBdr>
        </w:div>
        <w:div w:id="537278375">
          <w:marLeft w:val="0"/>
          <w:marRight w:val="0"/>
          <w:marTop w:val="0"/>
          <w:marBottom w:val="0"/>
          <w:divBdr>
            <w:top w:val="none" w:sz="0" w:space="0" w:color="auto"/>
            <w:left w:val="none" w:sz="0" w:space="0" w:color="auto"/>
            <w:bottom w:val="none" w:sz="0" w:space="0" w:color="auto"/>
            <w:right w:val="none" w:sz="0" w:space="0" w:color="auto"/>
          </w:divBdr>
        </w:div>
        <w:div w:id="616763316">
          <w:marLeft w:val="0"/>
          <w:marRight w:val="0"/>
          <w:marTop w:val="0"/>
          <w:marBottom w:val="0"/>
          <w:divBdr>
            <w:top w:val="none" w:sz="0" w:space="0" w:color="auto"/>
            <w:left w:val="none" w:sz="0" w:space="0" w:color="auto"/>
            <w:bottom w:val="none" w:sz="0" w:space="0" w:color="auto"/>
            <w:right w:val="none" w:sz="0" w:space="0" w:color="auto"/>
          </w:divBdr>
        </w:div>
        <w:div w:id="734544727">
          <w:marLeft w:val="0"/>
          <w:marRight w:val="0"/>
          <w:marTop w:val="0"/>
          <w:marBottom w:val="0"/>
          <w:divBdr>
            <w:top w:val="none" w:sz="0" w:space="0" w:color="auto"/>
            <w:left w:val="none" w:sz="0" w:space="0" w:color="auto"/>
            <w:bottom w:val="none" w:sz="0" w:space="0" w:color="auto"/>
            <w:right w:val="none" w:sz="0" w:space="0" w:color="auto"/>
          </w:divBdr>
        </w:div>
        <w:div w:id="951283931">
          <w:marLeft w:val="0"/>
          <w:marRight w:val="0"/>
          <w:marTop w:val="0"/>
          <w:marBottom w:val="0"/>
          <w:divBdr>
            <w:top w:val="none" w:sz="0" w:space="0" w:color="auto"/>
            <w:left w:val="none" w:sz="0" w:space="0" w:color="auto"/>
            <w:bottom w:val="none" w:sz="0" w:space="0" w:color="auto"/>
            <w:right w:val="none" w:sz="0" w:space="0" w:color="auto"/>
          </w:divBdr>
        </w:div>
        <w:div w:id="1038621806">
          <w:marLeft w:val="0"/>
          <w:marRight w:val="0"/>
          <w:marTop w:val="0"/>
          <w:marBottom w:val="0"/>
          <w:divBdr>
            <w:top w:val="none" w:sz="0" w:space="0" w:color="auto"/>
            <w:left w:val="none" w:sz="0" w:space="0" w:color="auto"/>
            <w:bottom w:val="none" w:sz="0" w:space="0" w:color="auto"/>
            <w:right w:val="none" w:sz="0" w:space="0" w:color="auto"/>
          </w:divBdr>
        </w:div>
        <w:div w:id="1197818879">
          <w:marLeft w:val="0"/>
          <w:marRight w:val="0"/>
          <w:marTop w:val="0"/>
          <w:marBottom w:val="0"/>
          <w:divBdr>
            <w:top w:val="none" w:sz="0" w:space="0" w:color="auto"/>
            <w:left w:val="none" w:sz="0" w:space="0" w:color="auto"/>
            <w:bottom w:val="none" w:sz="0" w:space="0" w:color="auto"/>
            <w:right w:val="none" w:sz="0" w:space="0" w:color="auto"/>
          </w:divBdr>
        </w:div>
        <w:div w:id="1413699873">
          <w:marLeft w:val="0"/>
          <w:marRight w:val="0"/>
          <w:marTop w:val="0"/>
          <w:marBottom w:val="0"/>
          <w:divBdr>
            <w:top w:val="none" w:sz="0" w:space="0" w:color="auto"/>
            <w:left w:val="none" w:sz="0" w:space="0" w:color="auto"/>
            <w:bottom w:val="none" w:sz="0" w:space="0" w:color="auto"/>
            <w:right w:val="none" w:sz="0" w:space="0" w:color="auto"/>
          </w:divBdr>
        </w:div>
        <w:div w:id="1714689890">
          <w:marLeft w:val="0"/>
          <w:marRight w:val="0"/>
          <w:marTop w:val="0"/>
          <w:marBottom w:val="0"/>
          <w:divBdr>
            <w:top w:val="none" w:sz="0" w:space="0" w:color="auto"/>
            <w:left w:val="none" w:sz="0" w:space="0" w:color="auto"/>
            <w:bottom w:val="none" w:sz="0" w:space="0" w:color="auto"/>
            <w:right w:val="none" w:sz="0" w:space="0" w:color="auto"/>
          </w:divBdr>
        </w:div>
        <w:div w:id="1771505901">
          <w:marLeft w:val="0"/>
          <w:marRight w:val="0"/>
          <w:marTop w:val="0"/>
          <w:marBottom w:val="0"/>
          <w:divBdr>
            <w:top w:val="none" w:sz="0" w:space="0" w:color="auto"/>
            <w:left w:val="none" w:sz="0" w:space="0" w:color="auto"/>
            <w:bottom w:val="none" w:sz="0" w:space="0" w:color="auto"/>
            <w:right w:val="none" w:sz="0" w:space="0" w:color="auto"/>
          </w:divBdr>
        </w:div>
        <w:div w:id="1869023452">
          <w:marLeft w:val="0"/>
          <w:marRight w:val="0"/>
          <w:marTop w:val="0"/>
          <w:marBottom w:val="0"/>
          <w:divBdr>
            <w:top w:val="none" w:sz="0" w:space="0" w:color="auto"/>
            <w:left w:val="none" w:sz="0" w:space="0" w:color="auto"/>
            <w:bottom w:val="none" w:sz="0" w:space="0" w:color="auto"/>
            <w:right w:val="none" w:sz="0" w:space="0" w:color="auto"/>
          </w:divBdr>
        </w:div>
        <w:div w:id="1960409566">
          <w:marLeft w:val="0"/>
          <w:marRight w:val="0"/>
          <w:marTop w:val="0"/>
          <w:marBottom w:val="0"/>
          <w:divBdr>
            <w:top w:val="none" w:sz="0" w:space="0" w:color="auto"/>
            <w:left w:val="none" w:sz="0" w:space="0" w:color="auto"/>
            <w:bottom w:val="none" w:sz="0" w:space="0" w:color="auto"/>
            <w:right w:val="none" w:sz="0" w:space="0" w:color="auto"/>
          </w:divBdr>
        </w:div>
        <w:div w:id="2026049932">
          <w:marLeft w:val="0"/>
          <w:marRight w:val="0"/>
          <w:marTop w:val="0"/>
          <w:marBottom w:val="0"/>
          <w:divBdr>
            <w:top w:val="none" w:sz="0" w:space="0" w:color="auto"/>
            <w:left w:val="none" w:sz="0" w:space="0" w:color="auto"/>
            <w:bottom w:val="none" w:sz="0" w:space="0" w:color="auto"/>
            <w:right w:val="none" w:sz="0" w:space="0" w:color="auto"/>
          </w:divBdr>
        </w:div>
        <w:div w:id="2029215080">
          <w:marLeft w:val="0"/>
          <w:marRight w:val="0"/>
          <w:marTop w:val="0"/>
          <w:marBottom w:val="0"/>
          <w:divBdr>
            <w:top w:val="none" w:sz="0" w:space="0" w:color="auto"/>
            <w:left w:val="none" w:sz="0" w:space="0" w:color="auto"/>
            <w:bottom w:val="none" w:sz="0" w:space="0" w:color="auto"/>
            <w:right w:val="none" w:sz="0" w:space="0" w:color="auto"/>
          </w:divBdr>
        </w:div>
        <w:div w:id="2063480341">
          <w:marLeft w:val="0"/>
          <w:marRight w:val="0"/>
          <w:marTop w:val="0"/>
          <w:marBottom w:val="0"/>
          <w:divBdr>
            <w:top w:val="none" w:sz="0" w:space="0" w:color="auto"/>
            <w:left w:val="none" w:sz="0" w:space="0" w:color="auto"/>
            <w:bottom w:val="none" w:sz="0" w:space="0" w:color="auto"/>
            <w:right w:val="none" w:sz="0" w:space="0" w:color="auto"/>
          </w:divBdr>
        </w:div>
        <w:div w:id="2067679093">
          <w:marLeft w:val="0"/>
          <w:marRight w:val="0"/>
          <w:marTop w:val="0"/>
          <w:marBottom w:val="0"/>
          <w:divBdr>
            <w:top w:val="none" w:sz="0" w:space="0" w:color="auto"/>
            <w:left w:val="none" w:sz="0" w:space="0" w:color="auto"/>
            <w:bottom w:val="none" w:sz="0" w:space="0" w:color="auto"/>
            <w:right w:val="none" w:sz="0" w:space="0" w:color="auto"/>
          </w:divBdr>
        </w:div>
        <w:div w:id="2091733815">
          <w:marLeft w:val="0"/>
          <w:marRight w:val="0"/>
          <w:marTop w:val="0"/>
          <w:marBottom w:val="0"/>
          <w:divBdr>
            <w:top w:val="none" w:sz="0" w:space="0" w:color="auto"/>
            <w:left w:val="none" w:sz="0" w:space="0" w:color="auto"/>
            <w:bottom w:val="none" w:sz="0" w:space="0" w:color="auto"/>
            <w:right w:val="none" w:sz="0" w:space="0" w:color="auto"/>
          </w:divBdr>
        </w:div>
        <w:div w:id="2117168904">
          <w:marLeft w:val="0"/>
          <w:marRight w:val="0"/>
          <w:marTop w:val="0"/>
          <w:marBottom w:val="0"/>
          <w:divBdr>
            <w:top w:val="none" w:sz="0" w:space="0" w:color="auto"/>
            <w:left w:val="none" w:sz="0" w:space="0" w:color="auto"/>
            <w:bottom w:val="none" w:sz="0" w:space="0" w:color="auto"/>
            <w:right w:val="none" w:sz="0" w:space="0" w:color="auto"/>
          </w:divBdr>
        </w:div>
      </w:divsChild>
    </w:div>
    <w:div w:id="606154669">
      <w:bodyDiv w:val="1"/>
      <w:marLeft w:val="0"/>
      <w:marRight w:val="0"/>
      <w:marTop w:val="0"/>
      <w:marBottom w:val="0"/>
      <w:divBdr>
        <w:top w:val="none" w:sz="0" w:space="0" w:color="auto"/>
        <w:left w:val="none" w:sz="0" w:space="0" w:color="auto"/>
        <w:bottom w:val="none" w:sz="0" w:space="0" w:color="auto"/>
        <w:right w:val="none" w:sz="0" w:space="0" w:color="auto"/>
      </w:divBdr>
    </w:div>
    <w:div w:id="606353074">
      <w:bodyDiv w:val="1"/>
      <w:marLeft w:val="0"/>
      <w:marRight w:val="0"/>
      <w:marTop w:val="0"/>
      <w:marBottom w:val="0"/>
      <w:divBdr>
        <w:top w:val="none" w:sz="0" w:space="0" w:color="auto"/>
        <w:left w:val="none" w:sz="0" w:space="0" w:color="auto"/>
        <w:bottom w:val="none" w:sz="0" w:space="0" w:color="auto"/>
        <w:right w:val="none" w:sz="0" w:space="0" w:color="auto"/>
      </w:divBdr>
      <w:divsChild>
        <w:div w:id="154032052">
          <w:marLeft w:val="0"/>
          <w:marRight w:val="0"/>
          <w:marTop w:val="0"/>
          <w:marBottom w:val="0"/>
          <w:divBdr>
            <w:top w:val="none" w:sz="0" w:space="0" w:color="auto"/>
            <w:left w:val="none" w:sz="0" w:space="0" w:color="auto"/>
            <w:bottom w:val="none" w:sz="0" w:space="0" w:color="auto"/>
            <w:right w:val="none" w:sz="0" w:space="0" w:color="auto"/>
          </w:divBdr>
        </w:div>
        <w:div w:id="484317528">
          <w:marLeft w:val="0"/>
          <w:marRight w:val="0"/>
          <w:marTop w:val="0"/>
          <w:marBottom w:val="0"/>
          <w:divBdr>
            <w:top w:val="none" w:sz="0" w:space="0" w:color="auto"/>
            <w:left w:val="none" w:sz="0" w:space="0" w:color="auto"/>
            <w:bottom w:val="none" w:sz="0" w:space="0" w:color="auto"/>
            <w:right w:val="none" w:sz="0" w:space="0" w:color="auto"/>
          </w:divBdr>
        </w:div>
        <w:div w:id="491676508">
          <w:marLeft w:val="0"/>
          <w:marRight w:val="0"/>
          <w:marTop w:val="0"/>
          <w:marBottom w:val="0"/>
          <w:divBdr>
            <w:top w:val="none" w:sz="0" w:space="0" w:color="auto"/>
            <w:left w:val="none" w:sz="0" w:space="0" w:color="auto"/>
            <w:bottom w:val="none" w:sz="0" w:space="0" w:color="auto"/>
            <w:right w:val="none" w:sz="0" w:space="0" w:color="auto"/>
          </w:divBdr>
        </w:div>
        <w:div w:id="573702292">
          <w:marLeft w:val="0"/>
          <w:marRight w:val="0"/>
          <w:marTop w:val="0"/>
          <w:marBottom w:val="0"/>
          <w:divBdr>
            <w:top w:val="none" w:sz="0" w:space="0" w:color="auto"/>
            <w:left w:val="none" w:sz="0" w:space="0" w:color="auto"/>
            <w:bottom w:val="none" w:sz="0" w:space="0" w:color="auto"/>
            <w:right w:val="none" w:sz="0" w:space="0" w:color="auto"/>
          </w:divBdr>
        </w:div>
        <w:div w:id="701635522">
          <w:marLeft w:val="0"/>
          <w:marRight w:val="0"/>
          <w:marTop w:val="0"/>
          <w:marBottom w:val="0"/>
          <w:divBdr>
            <w:top w:val="none" w:sz="0" w:space="0" w:color="auto"/>
            <w:left w:val="none" w:sz="0" w:space="0" w:color="auto"/>
            <w:bottom w:val="none" w:sz="0" w:space="0" w:color="auto"/>
            <w:right w:val="none" w:sz="0" w:space="0" w:color="auto"/>
          </w:divBdr>
        </w:div>
        <w:div w:id="763038838">
          <w:marLeft w:val="0"/>
          <w:marRight w:val="0"/>
          <w:marTop w:val="0"/>
          <w:marBottom w:val="0"/>
          <w:divBdr>
            <w:top w:val="none" w:sz="0" w:space="0" w:color="auto"/>
            <w:left w:val="none" w:sz="0" w:space="0" w:color="auto"/>
            <w:bottom w:val="none" w:sz="0" w:space="0" w:color="auto"/>
            <w:right w:val="none" w:sz="0" w:space="0" w:color="auto"/>
          </w:divBdr>
        </w:div>
        <w:div w:id="777064764">
          <w:marLeft w:val="0"/>
          <w:marRight w:val="0"/>
          <w:marTop w:val="0"/>
          <w:marBottom w:val="0"/>
          <w:divBdr>
            <w:top w:val="none" w:sz="0" w:space="0" w:color="auto"/>
            <w:left w:val="none" w:sz="0" w:space="0" w:color="auto"/>
            <w:bottom w:val="none" w:sz="0" w:space="0" w:color="auto"/>
            <w:right w:val="none" w:sz="0" w:space="0" w:color="auto"/>
          </w:divBdr>
        </w:div>
        <w:div w:id="814294639">
          <w:marLeft w:val="0"/>
          <w:marRight w:val="0"/>
          <w:marTop w:val="0"/>
          <w:marBottom w:val="0"/>
          <w:divBdr>
            <w:top w:val="none" w:sz="0" w:space="0" w:color="auto"/>
            <w:left w:val="none" w:sz="0" w:space="0" w:color="auto"/>
            <w:bottom w:val="none" w:sz="0" w:space="0" w:color="auto"/>
            <w:right w:val="none" w:sz="0" w:space="0" w:color="auto"/>
          </w:divBdr>
        </w:div>
        <w:div w:id="914827906">
          <w:marLeft w:val="0"/>
          <w:marRight w:val="0"/>
          <w:marTop w:val="0"/>
          <w:marBottom w:val="0"/>
          <w:divBdr>
            <w:top w:val="none" w:sz="0" w:space="0" w:color="auto"/>
            <w:left w:val="none" w:sz="0" w:space="0" w:color="auto"/>
            <w:bottom w:val="none" w:sz="0" w:space="0" w:color="auto"/>
            <w:right w:val="none" w:sz="0" w:space="0" w:color="auto"/>
          </w:divBdr>
        </w:div>
        <w:div w:id="930428748">
          <w:marLeft w:val="0"/>
          <w:marRight w:val="0"/>
          <w:marTop w:val="0"/>
          <w:marBottom w:val="0"/>
          <w:divBdr>
            <w:top w:val="none" w:sz="0" w:space="0" w:color="auto"/>
            <w:left w:val="none" w:sz="0" w:space="0" w:color="auto"/>
            <w:bottom w:val="none" w:sz="0" w:space="0" w:color="auto"/>
            <w:right w:val="none" w:sz="0" w:space="0" w:color="auto"/>
          </w:divBdr>
        </w:div>
        <w:div w:id="990527788">
          <w:marLeft w:val="0"/>
          <w:marRight w:val="0"/>
          <w:marTop w:val="0"/>
          <w:marBottom w:val="0"/>
          <w:divBdr>
            <w:top w:val="none" w:sz="0" w:space="0" w:color="auto"/>
            <w:left w:val="none" w:sz="0" w:space="0" w:color="auto"/>
            <w:bottom w:val="none" w:sz="0" w:space="0" w:color="auto"/>
            <w:right w:val="none" w:sz="0" w:space="0" w:color="auto"/>
          </w:divBdr>
        </w:div>
        <w:div w:id="1084107261">
          <w:marLeft w:val="0"/>
          <w:marRight w:val="0"/>
          <w:marTop w:val="0"/>
          <w:marBottom w:val="0"/>
          <w:divBdr>
            <w:top w:val="none" w:sz="0" w:space="0" w:color="auto"/>
            <w:left w:val="none" w:sz="0" w:space="0" w:color="auto"/>
            <w:bottom w:val="none" w:sz="0" w:space="0" w:color="auto"/>
            <w:right w:val="none" w:sz="0" w:space="0" w:color="auto"/>
          </w:divBdr>
        </w:div>
        <w:div w:id="1140807695">
          <w:marLeft w:val="0"/>
          <w:marRight w:val="0"/>
          <w:marTop w:val="0"/>
          <w:marBottom w:val="0"/>
          <w:divBdr>
            <w:top w:val="none" w:sz="0" w:space="0" w:color="auto"/>
            <w:left w:val="none" w:sz="0" w:space="0" w:color="auto"/>
            <w:bottom w:val="none" w:sz="0" w:space="0" w:color="auto"/>
            <w:right w:val="none" w:sz="0" w:space="0" w:color="auto"/>
          </w:divBdr>
        </w:div>
        <w:div w:id="1213344426">
          <w:marLeft w:val="0"/>
          <w:marRight w:val="0"/>
          <w:marTop w:val="0"/>
          <w:marBottom w:val="0"/>
          <w:divBdr>
            <w:top w:val="none" w:sz="0" w:space="0" w:color="auto"/>
            <w:left w:val="none" w:sz="0" w:space="0" w:color="auto"/>
            <w:bottom w:val="none" w:sz="0" w:space="0" w:color="auto"/>
            <w:right w:val="none" w:sz="0" w:space="0" w:color="auto"/>
          </w:divBdr>
        </w:div>
        <w:div w:id="1267540124">
          <w:marLeft w:val="0"/>
          <w:marRight w:val="0"/>
          <w:marTop w:val="0"/>
          <w:marBottom w:val="0"/>
          <w:divBdr>
            <w:top w:val="none" w:sz="0" w:space="0" w:color="auto"/>
            <w:left w:val="none" w:sz="0" w:space="0" w:color="auto"/>
            <w:bottom w:val="none" w:sz="0" w:space="0" w:color="auto"/>
            <w:right w:val="none" w:sz="0" w:space="0" w:color="auto"/>
          </w:divBdr>
        </w:div>
        <w:div w:id="1468474959">
          <w:marLeft w:val="0"/>
          <w:marRight w:val="0"/>
          <w:marTop w:val="0"/>
          <w:marBottom w:val="0"/>
          <w:divBdr>
            <w:top w:val="none" w:sz="0" w:space="0" w:color="auto"/>
            <w:left w:val="none" w:sz="0" w:space="0" w:color="auto"/>
            <w:bottom w:val="none" w:sz="0" w:space="0" w:color="auto"/>
            <w:right w:val="none" w:sz="0" w:space="0" w:color="auto"/>
          </w:divBdr>
        </w:div>
        <w:div w:id="1474367480">
          <w:marLeft w:val="0"/>
          <w:marRight w:val="0"/>
          <w:marTop w:val="0"/>
          <w:marBottom w:val="0"/>
          <w:divBdr>
            <w:top w:val="none" w:sz="0" w:space="0" w:color="auto"/>
            <w:left w:val="none" w:sz="0" w:space="0" w:color="auto"/>
            <w:bottom w:val="none" w:sz="0" w:space="0" w:color="auto"/>
            <w:right w:val="none" w:sz="0" w:space="0" w:color="auto"/>
          </w:divBdr>
        </w:div>
        <w:div w:id="1544949242">
          <w:marLeft w:val="0"/>
          <w:marRight w:val="0"/>
          <w:marTop w:val="0"/>
          <w:marBottom w:val="0"/>
          <w:divBdr>
            <w:top w:val="none" w:sz="0" w:space="0" w:color="auto"/>
            <w:left w:val="none" w:sz="0" w:space="0" w:color="auto"/>
            <w:bottom w:val="none" w:sz="0" w:space="0" w:color="auto"/>
            <w:right w:val="none" w:sz="0" w:space="0" w:color="auto"/>
          </w:divBdr>
        </w:div>
        <w:div w:id="1589117684">
          <w:marLeft w:val="0"/>
          <w:marRight w:val="0"/>
          <w:marTop w:val="0"/>
          <w:marBottom w:val="0"/>
          <w:divBdr>
            <w:top w:val="none" w:sz="0" w:space="0" w:color="auto"/>
            <w:left w:val="none" w:sz="0" w:space="0" w:color="auto"/>
            <w:bottom w:val="none" w:sz="0" w:space="0" w:color="auto"/>
            <w:right w:val="none" w:sz="0" w:space="0" w:color="auto"/>
          </w:divBdr>
        </w:div>
        <w:div w:id="1763649760">
          <w:marLeft w:val="0"/>
          <w:marRight w:val="0"/>
          <w:marTop w:val="0"/>
          <w:marBottom w:val="0"/>
          <w:divBdr>
            <w:top w:val="none" w:sz="0" w:space="0" w:color="auto"/>
            <w:left w:val="none" w:sz="0" w:space="0" w:color="auto"/>
            <w:bottom w:val="none" w:sz="0" w:space="0" w:color="auto"/>
            <w:right w:val="none" w:sz="0" w:space="0" w:color="auto"/>
          </w:divBdr>
        </w:div>
        <w:div w:id="1765295833">
          <w:marLeft w:val="0"/>
          <w:marRight w:val="0"/>
          <w:marTop w:val="0"/>
          <w:marBottom w:val="0"/>
          <w:divBdr>
            <w:top w:val="none" w:sz="0" w:space="0" w:color="auto"/>
            <w:left w:val="none" w:sz="0" w:space="0" w:color="auto"/>
            <w:bottom w:val="none" w:sz="0" w:space="0" w:color="auto"/>
            <w:right w:val="none" w:sz="0" w:space="0" w:color="auto"/>
          </w:divBdr>
        </w:div>
        <w:div w:id="1792168173">
          <w:marLeft w:val="0"/>
          <w:marRight w:val="0"/>
          <w:marTop w:val="0"/>
          <w:marBottom w:val="0"/>
          <w:divBdr>
            <w:top w:val="none" w:sz="0" w:space="0" w:color="auto"/>
            <w:left w:val="none" w:sz="0" w:space="0" w:color="auto"/>
            <w:bottom w:val="none" w:sz="0" w:space="0" w:color="auto"/>
            <w:right w:val="none" w:sz="0" w:space="0" w:color="auto"/>
          </w:divBdr>
        </w:div>
        <w:div w:id="2107535395">
          <w:marLeft w:val="0"/>
          <w:marRight w:val="0"/>
          <w:marTop w:val="0"/>
          <w:marBottom w:val="0"/>
          <w:divBdr>
            <w:top w:val="none" w:sz="0" w:space="0" w:color="auto"/>
            <w:left w:val="none" w:sz="0" w:space="0" w:color="auto"/>
            <w:bottom w:val="none" w:sz="0" w:space="0" w:color="auto"/>
            <w:right w:val="none" w:sz="0" w:space="0" w:color="auto"/>
          </w:divBdr>
        </w:div>
      </w:divsChild>
    </w:div>
    <w:div w:id="606431388">
      <w:bodyDiv w:val="1"/>
      <w:marLeft w:val="0"/>
      <w:marRight w:val="0"/>
      <w:marTop w:val="0"/>
      <w:marBottom w:val="0"/>
      <w:divBdr>
        <w:top w:val="none" w:sz="0" w:space="0" w:color="auto"/>
        <w:left w:val="none" w:sz="0" w:space="0" w:color="auto"/>
        <w:bottom w:val="none" w:sz="0" w:space="0" w:color="auto"/>
        <w:right w:val="none" w:sz="0" w:space="0" w:color="auto"/>
      </w:divBdr>
    </w:div>
    <w:div w:id="606734790">
      <w:bodyDiv w:val="1"/>
      <w:marLeft w:val="0"/>
      <w:marRight w:val="0"/>
      <w:marTop w:val="0"/>
      <w:marBottom w:val="0"/>
      <w:divBdr>
        <w:top w:val="none" w:sz="0" w:space="0" w:color="auto"/>
        <w:left w:val="none" w:sz="0" w:space="0" w:color="auto"/>
        <w:bottom w:val="none" w:sz="0" w:space="0" w:color="auto"/>
        <w:right w:val="none" w:sz="0" w:space="0" w:color="auto"/>
      </w:divBdr>
      <w:divsChild>
        <w:div w:id="89476029">
          <w:marLeft w:val="0"/>
          <w:marRight w:val="0"/>
          <w:marTop w:val="0"/>
          <w:marBottom w:val="0"/>
          <w:divBdr>
            <w:top w:val="none" w:sz="0" w:space="0" w:color="auto"/>
            <w:left w:val="none" w:sz="0" w:space="0" w:color="auto"/>
            <w:bottom w:val="none" w:sz="0" w:space="0" w:color="auto"/>
            <w:right w:val="none" w:sz="0" w:space="0" w:color="auto"/>
          </w:divBdr>
        </w:div>
        <w:div w:id="1574386592">
          <w:marLeft w:val="0"/>
          <w:marRight w:val="0"/>
          <w:marTop w:val="0"/>
          <w:marBottom w:val="0"/>
          <w:divBdr>
            <w:top w:val="none" w:sz="0" w:space="0" w:color="auto"/>
            <w:left w:val="none" w:sz="0" w:space="0" w:color="auto"/>
            <w:bottom w:val="none" w:sz="0" w:space="0" w:color="auto"/>
            <w:right w:val="none" w:sz="0" w:space="0" w:color="auto"/>
          </w:divBdr>
        </w:div>
      </w:divsChild>
    </w:div>
    <w:div w:id="607548630">
      <w:bodyDiv w:val="1"/>
      <w:marLeft w:val="0"/>
      <w:marRight w:val="0"/>
      <w:marTop w:val="0"/>
      <w:marBottom w:val="0"/>
      <w:divBdr>
        <w:top w:val="none" w:sz="0" w:space="0" w:color="auto"/>
        <w:left w:val="none" w:sz="0" w:space="0" w:color="auto"/>
        <w:bottom w:val="none" w:sz="0" w:space="0" w:color="auto"/>
        <w:right w:val="none" w:sz="0" w:space="0" w:color="auto"/>
      </w:divBdr>
    </w:div>
    <w:div w:id="608708253">
      <w:bodyDiv w:val="1"/>
      <w:marLeft w:val="0"/>
      <w:marRight w:val="0"/>
      <w:marTop w:val="0"/>
      <w:marBottom w:val="0"/>
      <w:divBdr>
        <w:top w:val="none" w:sz="0" w:space="0" w:color="auto"/>
        <w:left w:val="none" w:sz="0" w:space="0" w:color="auto"/>
        <w:bottom w:val="none" w:sz="0" w:space="0" w:color="auto"/>
        <w:right w:val="none" w:sz="0" w:space="0" w:color="auto"/>
      </w:divBdr>
      <w:divsChild>
        <w:div w:id="221793753">
          <w:marLeft w:val="0"/>
          <w:marRight w:val="0"/>
          <w:marTop w:val="0"/>
          <w:marBottom w:val="0"/>
          <w:divBdr>
            <w:top w:val="none" w:sz="0" w:space="0" w:color="auto"/>
            <w:left w:val="none" w:sz="0" w:space="0" w:color="auto"/>
            <w:bottom w:val="none" w:sz="0" w:space="0" w:color="auto"/>
            <w:right w:val="none" w:sz="0" w:space="0" w:color="auto"/>
          </w:divBdr>
        </w:div>
      </w:divsChild>
    </w:div>
    <w:div w:id="609051437">
      <w:bodyDiv w:val="1"/>
      <w:marLeft w:val="0"/>
      <w:marRight w:val="0"/>
      <w:marTop w:val="0"/>
      <w:marBottom w:val="0"/>
      <w:divBdr>
        <w:top w:val="none" w:sz="0" w:space="0" w:color="auto"/>
        <w:left w:val="none" w:sz="0" w:space="0" w:color="auto"/>
        <w:bottom w:val="none" w:sz="0" w:space="0" w:color="auto"/>
        <w:right w:val="none" w:sz="0" w:space="0" w:color="auto"/>
      </w:divBdr>
    </w:div>
    <w:div w:id="609318319">
      <w:bodyDiv w:val="1"/>
      <w:marLeft w:val="0"/>
      <w:marRight w:val="0"/>
      <w:marTop w:val="0"/>
      <w:marBottom w:val="0"/>
      <w:divBdr>
        <w:top w:val="none" w:sz="0" w:space="0" w:color="auto"/>
        <w:left w:val="none" w:sz="0" w:space="0" w:color="auto"/>
        <w:bottom w:val="none" w:sz="0" w:space="0" w:color="auto"/>
        <w:right w:val="none" w:sz="0" w:space="0" w:color="auto"/>
      </w:divBdr>
    </w:div>
    <w:div w:id="610938597">
      <w:bodyDiv w:val="1"/>
      <w:marLeft w:val="0"/>
      <w:marRight w:val="0"/>
      <w:marTop w:val="0"/>
      <w:marBottom w:val="0"/>
      <w:divBdr>
        <w:top w:val="none" w:sz="0" w:space="0" w:color="auto"/>
        <w:left w:val="none" w:sz="0" w:space="0" w:color="auto"/>
        <w:bottom w:val="none" w:sz="0" w:space="0" w:color="auto"/>
        <w:right w:val="none" w:sz="0" w:space="0" w:color="auto"/>
      </w:divBdr>
      <w:divsChild>
        <w:div w:id="561912424">
          <w:marLeft w:val="0"/>
          <w:marRight w:val="0"/>
          <w:marTop w:val="0"/>
          <w:marBottom w:val="0"/>
          <w:divBdr>
            <w:top w:val="none" w:sz="0" w:space="0" w:color="auto"/>
            <w:left w:val="none" w:sz="0" w:space="0" w:color="auto"/>
            <w:bottom w:val="none" w:sz="0" w:space="0" w:color="auto"/>
            <w:right w:val="none" w:sz="0" w:space="0" w:color="auto"/>
          </w:divBdr>
        </w:div>
      </w:divsChild>
    </w:div>
    <w:div w:id="612132364">
      <w:bodyDiv w:val="1"/>
      <w:marLeft w:val="0"/>
      <w:marRight w:val="0"/>
      <w:marTop w:val="0"/>
      <w:marBottom w:val="0"/>
      <w:divBdr>
        <w:top w:val="none" w:sz="0" w:space="0" w:color="auto"/>
        <w:left w:val="none" w:sz="0" w:space="0" w:color="auto"/>
        <w:bottom w:val="none" w:sz="0" w:space="0" w:color="auto"/>
        <w:right w:val="none" w:sz="0" w:space="0" w:color="auto"/>
      </w:divBdr>
      <w:divsChild>
        <w:div w:id="1002663384">
          <w:marLeft w:val="0"/>
          <w:marRight w:val="0"/>
          <w:marTop w:val="0"/>
          <w:marBottom w:val="0"/>
          <w:divBdr>
            <w:top w:val="none" w:sz="0" w:space="0" w:color="auto"/>
            <w:left w:val="none" w:sz="0" w:space="0" w:color="auto"/>
            <w:bottom w:val="none" w:sz="0" w:space="0" w:color="auto"/>
            <w:right w:val="none" w:sz="0" w:space="0" w:color="auto"/>
          </w:divBdr>
        </w:div>
      </w:divsChild>
    </w:div>
    <w:div w:id="612513398">
      <w:bodyDiv w:val="1"/>
      <w:marLeft w:val="0"/>
      <w:marRight w:val="0"/>
      <w:marTop w:val="0"/>
      <w:marBottom w:val="0"/>
      <w:divBdr>
        <w:top w:val="none" w:sz="0" w:space="0" w:color="auto"/>
        <w:left w:val="none" w:sz="0" w:space="0" w:color="auto"/>
        <w:bottom w:val="none" w:sz="0" w:space="0" w:color="auto"/>
        <w:right w:val="none" w:sz="0" w:space="0" w:color="auto"/>
      </w:divBdr>
      <w:divsChild>
        <w:div w:id="1487282803">
          <w:marLeft w:val="-30"/>
          <w:marRight w:val="240"/>
          <w:marTop w:val="0"/>
          <w:marBottom w:val="0"/>
          <w:divBdr>
            <w:top w:val="none" w:sz="0" w:space="0" w:color="auto"/>
            <w:left w:val="none" w:sz="0" w:space="0" w:color="auto"/>
            <w:bottom w:val="none" w:sz="0" w:space="0" w:color="auto"/>
            <w:right w:val="none" w:sz="0" w:space="0" w:color="auto"/>
          </w:divBdr>
          <w:divsChild>
            <w:div w:id="55670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829925">
      <w:bodyDiv w:val="1"/>
      <w:marLeft w:val="0"/>
      <w:marRight w:val="0"/>
      <w:marTop w:val="0"/>
      <w:marBottom w:val="0"/>
      <w:divBdr>
        <w:top w:val="none" w:sz="0" w:space="0" w:color="auto"/>
        <w:left w:val="none" w:sz="0" w:space="0" w:color="auto"/>
        <w:bottom w:val="none" w:sz="0" w:space="0" w:color="auto"/>
        <w:right w:val="none" w:sz="0" w:space="0" w:color="auto"/>
      </w:divBdr>
    </w:div>
    <w:div w:id="613563675">
      <w:bodyDiv w:val="1"/>
      <w:marLeft w:val="0"/>
      <w:marRight w:val="0"/>
      <w:marTop w:val="0"/>
      <w:marBottom w:val="0"/>
      <w:divBdr>
        <w:top w:val="none" w:sz="0" w:space="0" w:color="auto"/>
        <w:left w:val="none" w:sz="0" w:space="0" w:color="auto"/>
        <w:bottom w:val="none" w:sz="0" w:space="0" w:color="auto"/>
        <w:right w:val="none" w:sz="0" w:space="0" w:color="auto"/>
      </w:divBdr>
      <w:divsChild>
        <w:div w:id="1185755500">
          <w:marLeft w:val="0"/>
          <w:marRight w:val="0"/>
          <w:marTop w:val="0"/>
          <w:marBottom w:val="0"/>
          <w:divBdr>
            <w:top w:val="none" w:sz="0" w:space="0" w:color="auto"/>
            <w:left w:val="none" w:sz="0" w:space="0" w:color="auto"/>
            <w:bottom w:val="none" w:sz="0" w:space="0" w:color="auto"/>
            <w:right w:val="none" w:sz="0" w:space="0" w:color="auto"/>
          </w:divBdr>
        </w:div>
      </w:divsChild>
    </w:div>
    <w:div w:id="615211368">
      <w:bodyDiv w:val="1"/>
      <w:marLeft w:val="0"/>
      <w:marRight w:val="0"/>
      <w:marTop w:val="0"/>
      <w:marBottom w:val="0"/>
      <w:divBdr>
        <w:top w:val="none" w:sz="0" w:space="0" w:color="auto"/>
        <w:left w:val="none" w:sz="0" w:space="0" w:color="auto"/>
        <w:bottom w:val="none" w:sz="0" w:space="0" w:color="auto"/>
        <w:right w:val="none" w:sz="0" w:space="0" w:color="auto"/>
      </w:divBdr>
    </w:div>
    <w:div w:id="615259424">
      <w:bodyDiv w:val="1"/>
      <w:marLeft w:val="0"/>
      <w:marRight w:val="0"/>
      <w:marTop w:val="0"/>
      <w:marBottom w:val="0"/>
      <w:divBdr>
        <w:top w:val="none" w:sz="0" w:space="0" w:color="auto"/>
        <w:left w:val="none" w:sz="0" w:space="0" w:color="auto"/>
        <w:bottom w:val="none" w:sz="0" w:space="0" w:color="auto"/>
        <w:right w:val="none" w:sz="0" w:space="0" w:color="auto"/>
      </w:divBdr>
    </w:div>
    <w:div w:id="615335175">
      <w:bodyDiv w:val="1"/>
      <w:marLeft w:val="0"/>
      <w:marRight w:val="0"/>
      <w:marTop w:val="0"/>
      <w:marBottom w:val="0"/>
      <w:divBdr>
        <w:top w:val="none" w:sz="0" w:space="0" w:color="auto"/>
        <w:left w:val="none" w:sz="0" w:space="0" w:color="auto"/>
        <w:bottom w:val="none" w:sz="0" w:space="0" w:color="auto"/>
        <w:right w:val="none" w:sz="0" w:space="0" w:color="auto"/>
      </w:divBdr>
    </w:div>
    <w:div w:id="615403509">
      <w:bodyDiv w:val="1"/>
      <w:marLeft w:val="0"/>
      <w:marRight w:val="0"/>
      <w:marTop w:val="0"/>
      <w:marBottom w:val="0"/>
      <w:divBdr>
        <w:top w:val="none" w:sz="0" w:space="0" w:color="auto"/>
        <w:left w:val="none" w:sz="0" w:space="0" w:color="auto"/>
        <w:bottom w:val="none" w:sz="0" w:space="0" w:color="auto"/>
        <w:right w:val="none" w:sz="0" w:space="0" w:color="auto"/>
      </w:divBdr>
      <w:divsChild>
        <w:div w:id="234321939">
          <w:marLeft w:val="0"/>
          <w:marRight w:val="0"/>
          <w:marTop w:val="0"/>
          <w:marBottom w:val="0"/>
          <w:divBdr>
            <w:top w:val="none" w:sz="0" w:space="0" w:color="auto"/>
            <w:left w:val="none" w:sz="0" w:space="0" w:color="auto"/>
            <w:bottom w:val="none" w:sz="0" w:space="0" w:color="auto"/>
            <w:right w:val="none" w:sz="0" w:space="0" w:color="auto"/>
          </w:divBdr>
        </w:div>
        <w:div w:id="303856137">
          <w:marLeft w:val="0"/>
          <w:marRight w:val="0"/>
          <w:marTop w:val="0"/>
          <w:marBottom w:val="0"/>
          <w:divBdr>
            <w:top w:val="none" w:sz="0" w:space="0" w:color="auto"/>
            <w:left w:val="none" w:sz="0" w:space="0" w:color="auto"/>
            <w:bottom w:val="none" w:sz="0" w:space="0" w:color="auto"/>
            <w:right w:val="none" w:sz="0" w:space="0" w:color="auto"/>
          </w:divBdr>
        </w:div>
        <w:div w:id="413091439">
          <w:marLeft w:val="0"/>
          <w:marRight w:val="0"/>
          <w:marTop w:val="0"/>
          <w:marBottom w:val="0"/>
          <w:divBdr>
            <w:top w:val="none" w:sz="0" w:space="0" w:color="auto"/>
            <w:left w:val="none" w:sz="0" w:space="0" w:color="auto"/>
            <w:bottom w:val="none" w:sz="0" w:space="0" w:color="auto"/>
            <w:right w:val="none" w:sz="0" w:space="0" w:color="auto"/>
          </w:divBdr>
        </w:div>
        <w:div w:id="413940640">
          <w:marLeft w:val="0"/>
          <w:marRight w:val="0"/>
          <w:marTop w:val="0"/>
          <w:marBottom w:val="0"/>
          <w:divBdr>
            <w:top w:val="none" w:sz="0" w:space="0" w:color="auto"/>
            <w:left w:val="none" w:sz="0" w:space="0" w:color="auto"/>
            <w:bottom w:val="none" w:sz="0" w:space="0" w:color="auto"/>
            <w:right w:val="none" w:sz="0" w:space="0" w:color="auto"/>
          </w:divBdr>
        </w:div>
        <w:div w:id="437482573">
          <w:marLeft w:val="0"/>
          <w:marRight w:val="0"/>
          <w:marTop w:val="0"/>
          <w:marBottom w:val="0"/>
          <w:divBdr>
            <w:top w:val="none" w:sz="0" w:space="0" w:color="auto"/>
            <w:left w:val="none" w:sz="0" w:space="0" w:color="auto"/>
            <w:bottom w:val="none" w:sz="0" w:space="0" w:color="auto"/>
            <w:right w:val="none" w:sz="0" w:space="0" w:color="auto"/>
          </w:divBdr>
        </w:div>
        <w:div w:id="594554055">
          <w:marLeft w:val="0"/>
          <w:marRight w:val="0"/>
          <w:marTop w:val="0"/>
          <w:marBottom w:val="0"/>
          <w:divBdr>
            <w:top w:val="none" w:sz="0" w:space="0" w:color="auto"/>
            <w:left w:val="none" w:sz="0" w:space="0" w:color="auto"/>
            <w:bottom w:val="none" w:sz="0" w:space="0" w:color="auto"/>
            <w:right w:val="none" w:sz="0" w:space="0" w:color="auto"/>
          </w:divBdr>
        </w:div>
        <w:div w:id="798182685">
          <w:marLeft w:val="0"/>
          <w:marRight w:val="0"/>
          <w:marTop w:val="0"/>
          <w:marBottom w:val="0"/>
          <w:divBdr>
            <w:top w:val="none" w:sz="0" w:space="0" w:color="auto"/>
            <w:left w:val="none" w:sz="0" w:space="0" w:color="auto"/>
            <w:bottom w:val="none" w:sz="0" w:space="0" w:color="auto"/>
            <w:right w:val="none" w:sz="0" w:space="0" w:color="auto"/>
          </w:divBdr>
        </w:div>
        <w:div w:id="823200292">
          <w:marLeft w:val="0"/>
          <w:marRight w:val="0"/>
          <w:marTop w:val="0"/>
          <w:marBottom w:val="0"/>
          <w:divBdr>
            <w:top w:val="none" w:sz="0" w:space="0" w:color="auto"/>
            <w:left w:val="none" w:sz="0" w:space="0" w:color="auto"/>
            <w:bottom w:val="none" w:sz="0" w:space="0" w:color="auto"/>
            <w:right w:val="none" w:sz="0" w:space="0" w:color="auto"/>
          </w:divBdr>
        </w:div>
        <w:div w:id="861013073">
          <w:marLeft w:val="0"/>
          <w:marRight w:val="0"/>
          <w:marTop w:val="0"/>
          <w:marBottom w:val="0"/>
          <w:divBdr>
            <w:top w:val="none" w:sz="0" w:space="0" w:color="auto"/>
            <w:left w:val="none" w:sz="0" w:space="0" w:color="auto"/>
            <w:bottom w:val="none" w:sz="0" w:space="0" w:color="auto"/>
            <w:right w:val="none" w:sz="0" w:space="0" w:color="auto"/>
          </w:divBdr>
        </w:div>
        <w:div w:id="1006203159">
          <w:marLeft w:val="0"/>
          <w:marRight w:val="0"/>
          <w:marTop w:val="0"/>
          <w:marBottom w:val="0"/>
          <w:divBdr>
            <w:top w:val="none" w:sz="0" w:space="0" w:color="auto"/>
            <w:left w:val="none" w:sz="0" w:space="0" w:color="auto"/>
            <w:bottom w:val="none" w:sz="0" w:space="0" w:color="auto"/>
            <w:right w:val="none" w:sz="0" w:space="0" w:color="auto"/>
          </w:divBdr>
        </w:div>
        <w:div w:id="1423181364">
          <w:marLeft w:val="0"/>
          <w:marRight w:val="0"/>
          <w:marTop w:val="0"/>
          <w:marBottom w:val="0"/>
          <w:divBdr>
            <w:top w:val="none" w:sz="0" w:space="0" w:color="auto"/>
            <w:left w:val="none" w:sz="0" w:space="0" w:color="auto"/>
            <w:bottom w:val="none" w:sz="0" w:space="0" w:color="auto"/>
            <w:right w:val="none" w:sz="0" w:space="0" w:color="auto"/>
          </w:divBdr>
        </w:div>
        <w:div w:id="1459715759">
          <w:marLeft w:val="0"/>
          <w:marRight w:val="0"/>
          <w:marTop w:val="0"/>
          <w:marBottom w:val="0"/>
          <w:divBdr>
            <w:top w:val="none" w:sz="0" w:space="0" w:color="auto"/>
            <w:left w:val="none" w:sz="0" w:space="0" w:color="auto"/>
            <w:bottom w:val="none" w:sz="0" w:space="0" w:color="auto"/>
            <w:right w:val="none" w:sz="0" w:space="0" w:color="auto"/>
          </w:divBdr>
        </w:div>
        <w:div w:id="1633753186">
          <w:marLeft w:val="0"/>
          <w:marRight w:val="0"/>
          <w:marTop w:val="0"/>
          <w:marBottom w:val="0"/>
          <w:divBdr>
            <w:top w:val="none" w:sz="0" w:space="0" w:color="auto"/>
            <w:left w:val="none" w:sz="0" w:space="0" w:color="auto"/>
            <w:bottom w:val="none" w:sz="0" w:space="0" w:color="auto"/>
            <w:right w:val="none" w:sz="0" w:space="0" w:color="auto"/>
          </w:divBdr>
        </w:div>
        <w:div w:id="1746610495">
          <w:marLeft w:val="0"/>
          <w:marRight w:val="0"/>
          <w:marTop w:val="0"/>
          <w:marBottom w:val="0"/>
          <w:divBdr>
            <w:top w:val="none" w:sz="0" w:space="0" w:color="auto"/>
            <w:left w:val="none" w:sz="0" w:space="0" w:color="auto"/>
            <w:bottom w:val="none" w:sz="0" w:space="0" w:color="auto"/>
            <w:right w:val="none" w:sz="0" w:space="0" w:color="auto"/>
          </w:divBdr>
        </w:div>
        <w:div w:id="1985312834">
          <w:marLeft w:val="0"/>
          <w:marRight w:val="0"/>
          <w:marTop w:val="0"/>
          <w:marBottom w:val="0"/>
          <w:divBdr>
            <w:top w:val="none" w:sz="0" w:space="0" w:color="auto"/>
            <w:left w:val="none" w:sz="0" w:space="0" w:color="auto"/>
            <w:bottom w:val="none" w:sz="0" w:space="0" w:color="auto"/>
            <w:right w:val="none" w:sz="0" w:space="0" w:color="auto"/>
          </w:divBdr>
        </w:div>
        <w:div w:id="2015062725">
          <w:marLeft w:val="0"/>
          <w:marRight w:val="0"/>
          <w:marTop w:val="0"/>
          <w:marBottom w:val="0"/>
          <w:divBdr>
            <w:top w:val="none" w:sz="0" w:space="0" w:color="auto"/>
            <w:left w:val="none" w:sz="0" w:space="0" w:color="auto"/>
            <w:bottom w:val="none" w:sz="0" w:space="0" w:color="auto"/>
            <w:right w:val="none" w:sz="0" w:space="0" w:color="auto"/>
          </w:divBdr>
        </w:div>
        <w:div w:id="2056611495">
          <w:marLeft w:val="0"/>
          <w:marRight w:val="0"/>
          <w:marTop w:val="0"/>
          <w:marBottom w:val="0"/>
          <w:divBdr>
            <w:top w:val="none" w:sz="0" w:space="0" w:color="auto"/>
            <w:left w:val="none" w:sz="0" w:space="0" w:color="auto"/>
            <w:bottom w:val="none" w:sz="0" w:space="0" w:color="auto"/>
            <w:right w:val="none" w:sz="0" w:space="0" w:color="auto"/>
          </w:divBdr>
        </w:div>
        <w:div w:id="2067532551">
          <w:marLeft w:val="0"/>
          <w:marRight w:val="0"/>
          <w:marTop w:val="0"/>
          <w:marBottom w:val="0"/>
          <w:divBdr>
            <w:top w:val="none" w:sz="0" w:space="0" w:color="auto"/>
            <w:left w:val="none" w:sz="0" w:space="0" w:color="auto"/>
            <w:bottom w:val="none" w:sz="0" w:space="0" w:color="auto"/>
            <w:right w:val="none" w:sz="0" w:space="0" w:color="auto"/>
          </w:divBdr>
        </w:div>
        <w:div w:id="2093424866">
          <w:marLeft w:val="0"/>
          <w:marRight w:val="0"/>
          <w:marTop w:val="0"/>
          <w:marBottom w:val="0"/>
          <w:divBdr>
            <w:top w:val="none" w:sz="0" w:space="0" w:color="auto"/>
            <w:left w:val="none" w:sz="0" w:space="0" w:color="auto"/>
            <w:bottom w:val="none" w:sz="0" w:space="0" w:color="auto"/>
            <w:right w:val="none" w:sz="0" w:space="0" w:color="auto"/>
          </w:divBdr>
        </w:div>
      </w:divsChild>
    </w:div>
    <w:div w:id="615991393">
      <w:bodyDiv w:val="1"/>
      <w:marLeft w:val="0"/>
      <w:marRight w:val="0"/>
      <w:marTop w:val="0"/>
      <w:marBottom w:val="0"/>
      <w:divBdr>
        <w:top w:val="none" w:sz="0" w:space="0" w:color="auto"/>
        <w:left w:val="none" w:sz="0" w:space="0" w:color="auto"/>
        <w:bottom w:val="none" w:sz="0" w:space="0" w:color="auto"/>
        <w:right w:val="none" w:sz="0" w:space="0" w:color="auto"/>
      </w:divBdr>
    </w:div>
    <w:div w:id="616136219">
      <w:bodyDiv w:val="1"/>
      <w:marLeft w:val="0"/>
      <w:marRight w:val="0"/>
      <w:marTop w:val="0"/>
      <w:marBottom w:val="0"/>
      <w:divBdr>
        <w:top w:val="none" w:sz="0" w:space="0" w:color="auto"/>
        <w:left w:val="none" w:sz="0" w:space="0" w:color="auto"/>
        <w:bottom w:val="none" w:sz="0" w:space="0" w:color="auto"/>
        <w:right w:val="none" w:sz="0" w:space="0" w:color="auto"/>
      </w:divBdr>
    </w:div>
    <w:div w:id="617566273">
      <w:bodyDiv w:val="1"/>
      <w:marLeft w:val="0"/>
      <w:marRight w:val="0"/>
      <w:marTop w:val="0"/>
      <w:marBottom w:val="0"/>
      <w:divBdr>
        <w:top w:val="none" w:sz="0" w:space="0" w:color="auto"/>
        <w:left w:val="none" w:sz="0" w:space="0" w:color="auto"/>
        <w:bottom w:val="none" w:sz="0" w:space="0" w:color="auto"/>
        <w:right w:val="none" w:sz="0" w:space="0" w:color="auto"/>
      </w:divBdr>
      <w:divsChild>
        <w:div w:id="753360827">
          <w:marLeft w:val="0"/>
          <w:marRight w:val="0"/>
          <w:marTop w:val="0"/>
          <w:marBottom w:val="0"/>
          <w:divBdr>
            <w:top w:val="none" w:sz="0" w:space="0" w:color="auto"/>
            <w:left w:val="none" w:sz="0" w:space="0" w:color="auto"/>
            <w:bottom w:val="none" w:sz="0" w:space="0" w:color="auto"/>
            <w:right w:val="none" w:sz="0" w:space="0" w:color="auto"/>
          </w:divBdr>
        </w:div>
      </w:divsChild>
    </w:div>
    <w:div w:id="618293316">
      <w:bodyDiv w:val="1"/>
      <w:marLeft w:val="0"/>
      <w:marRight w:val="0"/>
      <w:marTop w:val="0"/>
      <w:marBottom w:val="0"/>
      <w:divBdr>
        <w:top w:val="none" w:sz="0" w:space="0" w:color="auto"/>
        <w:left w:val="none" w:sz="0" w:space="0" w:color="auto"/>
        <w:bottom w:val="none" w:sz="0" w:space="0" w:color="auto"/>
        <w:right w:val="none" w:sz="0" w:space="0" w:color="auto"/>
      </w:divBdr>
      <w:divsChild>
        <w:div w:id="440615851">
          <w:marLeft w:val="0"/>
          <w:marRight w:val="0"/>
          <w:marTop w:val="0"/>
          <w:marBottom w:val="0"/>
          <w:divBdr>
            <w:top w:val="none" w:sz="0" w:space="0" w:color="auto"/>
            <w:left w:val="none" w:sz="0" w:space="0" w:color="auto"/>
            <w:bottom w:val="none" w:sz="0" w:space="0" w:color="auto"/>
            <w:right w:val="none" w:sz="0" w:space="0" w:color="auto"/>
          </w:divBdr>
          <w:divsChild>
            <w:div w:id="928612038">
              <w:marLeft w:val="0"/>
              <w:marRight w:val="0"/>
              <w:marTop w:val="0"/>
              <w:marBottom w:val="0"/>
              <w:divBdr>
                <w:top w:val="none" w:sz="0" w:space="0" w:color="auto"/>
                <w:left w:val="none" w:sz="0" w:space="0" w:color="auto"/>
                <w:bottom w:val="none" w:sz="0" w:space="0" w:color="auto"/>
                <w:right w:val="none" w:sz="0" w:space="0" w:color="auto"/>
              </w:divBdr>
              <w:divsChild>
                <w:div w:id="2015187842">
                  <w:marLeft w:val="0"/>
                  <w:marRight w:val="0"/>
                  <w:marTop w:val="0"/>
                  <w:marBottom w:val="0"/>
                  <w:divBdr>
                    <w:top w:val="none" w:sz="0" w:space="0" w:color="auto"/>
                    <w:left w:val="none" w:sz="0" w:space="0" w:color="auto"/>
                    <w:bottom w:val="none" w:sz="0" w:space="0" w:color="auto"/>
                    <w:right w:val="none" w:sz="0" w:space="0" w:color="auto"/>
                  </w:divBdr>
                  <w:divsChild>
                    <w:div w:id="2089495555">
                      <w:marLeft w:val="0"/>
                      <w:marRight w:val="0"/>
                      <w:marTop w:val="0"/>
                      <w:marBottom w:val="0"/>
                      <w:divBdr>
                        <w:top w:val="none" w:sz="0" w:space="0" w:color="auto"/>
                        <w:left w:val="none" w:sz="0" w:space="0" w:color="auto"/>
                        <w:bottom w:val="none" w:sz="0" w:space="0" w:color="auto"/>
                        <w:right w:val="none" w:sz="0" w:space="0" w:color="auto"/>
                      </w:divBdr>
                      <w:divsChild>
                        <w:div w:id="1089229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618341491">
      <w:bodyDiv w:val="1"/>
      <w:marLeft w:val="0"/>
      <w:marRight w:val="0"/>
      <w:marTop w:val="0"/>
      <w:marBottom w:val="0"/>
      <w:divBdr>
        <w:top w:val="none" w:sz="0" w:space="0" w:color="auto"/>
        <w:left w:val="none" w:sz="0" w:space="0" w:color="auto"/>
        <w:bottom w:val="none" w:sz="0" w:space="0" w:color="auto"/>
        <w:right w:val="none" w:sz="0" w:space="0" w:color="auto"/>
      </w:divBdr>
      <w:divsChild>
        <w:div w:id="31074890">
          <w:marLeft w:val="0"/>
          <w:marRight w:val="0"/>
          <w:marTop w:val="0"/>
          <w:marBottom w:val="0"/>
          <w:divBdr>
            <w:top w:val="none" w:sz="0" w:space="0" w:color="auto"/>
            <w:left w:val="none" w:sz="0" w:space="0" w:color="auto"/>
            <w:bottom w:val="none" w:sz="0" w:space="0" w:color="auto"/>
            <w:right w:val="none" w:sz="0" w:space="0" w:color="auto"/>
          </w:divBdr>
        </w:div>
        <w:div w:id="116029577">
          <w:marLeft w:val="0"/>
          <w:marRight w:val="0"/>
          <w:marTop w:val="0"/>
          <w:marBottom w:val="0"/>
          <w:divBdr>
            <w:top w:val="none" w:sz="0" w:space="0" w:color="auto"/>
            <w:left w:val="none" w:sz="0" w:space="0" w:color="auto"/>
            <w:bottom w:val="none" w:sz="0" w:space="0" w:color="auto"/>
            <w:right w:val="none" w:sz="0" w:space="0" w:color="auto"/>
          </w:divBdr>
        </w:div>
        <w:div w:id="165950330">
          <w:marLeft w:val="0"/>
          <w:marRight w:val="0"/>
          <w:marTop w:val="0"/>
          <w:marBottom w:val="0"/>
          <w:divBdr>
            <w:top w:val="none" w:sz="0" w:space="0" w:color="auto"/>
            <w:left w:val="none" w:sz="0" w:space="0" w:color="auto"/>
            <w:bottom w:val="none" w:sz="0" w:space="0" w:color="auto"/>
            <w:right w:val="none" w:sz="0" w:space="0" w:color="auto"/>
          </w:divBdr>
        </w:div>
        <w:div w:id="409735485">
          <w:marLeft w:val="0"/>
          <w:marRight w:val="0"/>
          <w:marTop w:val="0"/>
          <w:marBottom w:val="0"/>
          <w:divBdr>
            <w:top w:val="none" w:sz="0" w:space="0" w:color="auto"/>
            <w:left w:val="none" w:sz="0" w:space="0" w:color="auto"/>
            <w:bottom w:val="none" w:sz="0" w:space="0" w:color="auto"/>
            <w:right w:val="none" w:sz="0" w:space="0" w:color="auto"/>
          </w:divBdr>
        </w:div>
        <w:div w:id="482433768">
          <w:marLeft w:val="0"/>
          <w:marRight w:val="0"/>
          <w:marTop w:val="0"/>
          <w:marBottom w:val="0"/>
          <w:divBdr>
            <w:top w:val="none" w:sz="0" w:space="0" w:color="auto"/>
            <w:left w:val="none" w:sz="0" w:space="0" w:color="auto"/>
            <w:bottom w:val="none" w:sz="0" w:space="0" w:color="auto"/>
            <w:right w:val="none" w:sz="0" w:space="0" w:color="auto"/>
          </w:divBdr>
        </w:div>
        <w:div w:id="577982501">
          <w:marLeft w:val="0"/>
          <w:marRight w:val="0"/>
          <w:marTop w:val="0"/>
          <w:marBottom w:val="0"/>
          <w:divBdr>
            <w:top w:val="none" w:sz="0" w:space="0" w:color="auto"/>
            <w:left w:val="none" w:sz="0" w:space="0" w:color="auto"/>
            <w:bottom w:val="none" w:sz="0" w:space="0" w:color="auto"/>
            <w:right w:val="none" w:sz="0" w:space="0" w:color="auto"/>
          </w:divBdr>
        </w:div>
        <w:div w:id="614095288">
          <w:marLeft w:val="0"/>
          <w:marRight w:val="0"/>
          <w:marTop w:val="0"/>
          <w:marBottom w:val="0"/>
          <w:divBdr>
            <w:top w:val="none" w:sz="0" w:space="0" w:color="auto"/>
            <w:left w:val="none" w:sz="0" w:space="0" w:color="auto"/>
            <w:bottom w:val="none" w:sz="0" w:space="0" w:color="auto"/>
            <w:right w:val="none" w:sz="0" w:space="0" w:color="auto"/>
          </w:divBdr>
        </w:div>
        <w:div w:id="764571729">
          <w:marLeft w:val="0"/>
          <w:marRight w:val="0"/>
          <w:marTop w:val="0"/>
          <w:marBottom w:val="0"/>
          <w:divBdr>
            <w:top w:val="none" w:sz="0" w:space="0" w:color="auto"/>
            <w:left w:val="none" w:sz="0" w:space="0" w:color="auto"/>
            <w:bottom w:val="none" w:sz="0" w:space="0" w:color="auto"/>
            <w:right w:val="none" w:sz="0" w:space="0" w:color="auto"/>
          </w:divBdr>
        </w:div>
        <w:div w:id="852107163">
          <w:marLeft w:val="0"/>
          <w:marRight w:val="0"/>
          <w:marTop w:val="0"/>
          <w:marBottom w:val="0"/>
          <w:divBdr>
            <w:top w:val="none" w:sz="0" w:space="0" w:color="auto"/>
            <w:left w:val="none" w:sz="0" w:space="0" w:color="auto"/>
            <w:bottom w:val="none" w:sz="0" w:space="0" w:color="auto"/>
            <w:right w:val="none" w:sz="0" w:space="0" w:color="auto"/>
          </w:divBdr>
        </w:div>
        <w:div w:id="921766878">
          <w:marLeft w:val="0"/>
          <w:marRight w:val="0"/>
          <w:marTop w:val="0"/>
          <w:marBottom w:val="0"/>
          <w:divBdr>
            <w:top w:val="none" w:sz="0" w:space="0" w:color="auto"/>
            <w:left w:val="none" w:sz="0" w:space="0" w:color="auto"/>
            <w:bottom w:val="none" w:sz="0" w:space="0" w:color="auto"/>
            <w:right w:val="none" w:sz="0" w:space="0" w:color="auto"/>
          </w:divBdr>
        </w:div>
        <w:div w:id="976490851">
          <w:marLeft w:val="0"/>
          <w:marRight w:val="0"/>
          <w:marTop w:val="0"/>
          <w:marBottom w:val="0"/>
          <w:divBdr>
            <w:top w:val="none" w:sz="0" w:space="0" w:color="auto"/>
            <w:left w:val="none" w:sz="0" w:space="0" w:color="auto"/>
            <w:bottom w:val="none" w:sz="0" w:space="0" w:color="auto"/>
            <w:right w:val="none" w:sz="0" w:space="0" w:color="auto"/>
          </w:divBdr>
        </w:div>
        <w:div w:id="1085105410">
          <w:marLeft w:val="0"/>
          <w:marRight w:val="0"/>
          <w:marTop w:val="0"/>
          <w:marBottom w:val="0"/>
          <w:divBdr>
            <w:top w:val="none" w:sz="0" w:space="0" w:color="auto"/>
            <w:left w:val="none" w:sz="0" w:space="0" w:color="auto"/>
            <w:bottom w:val="none" w:sz="0" w:space="0" w:color="auto"/>
            <w:right w:val="none" w:sz="0" w:space="0" w:color="auto"/>
          </w:divBdr>
        </w:div>
        <w:div w:id="1476919626">
          <w:marLeft w:val="0"/>
          <w:marRight w:val="0"/>
          <w:marTop w:val="0"/>
          <w:marBottom w:val="0"/>
          <w:divBdr>
            <w:top w:val="none" w:sz="0" w:space="0" w:color="auto"/>
            <w:left w:val="none" w:sz="0" w:space="0" w:color="auto"/>
            <w:bottom w:val="none" w:sz="0" w:space="0" w:color="auto"/>
            <w:right w:val="none" w:sz="0" w:space="0" w:color="auto"/>
          </w:divBdr>
        </w:div>
        <w:div w:id="1481338442">
          <w:marLeft w:val="0"/>
          <w:marRight w:val="0"/>
          <w:marTop w:val="0"/>
          <w:marBottom w:val="0"/>
          <w:divBdr>
            <w:top w:val="none" w:sz="0" w:space="0" w:color="auto"/>
            <w:left w:val="none" w:sz="0" w:space="0" w:color="auto"/>
            <w:bottom w:val="none" w:sz="0" w:space="0" w:color="auto"/>
            <w:right w:val="none" w:sz="0" w:space="0" w:color="auto"/>
          </w:divBdr>
        </w:div>
        <w:div w:id="1481844056">
          <w:marLeft w:val="0"/>
          <w:marRight w:val="0"/>
          <w:marTop w:val="0"/>
          <w:marBottom w:val="0"/>
          <w:divBdr>
            <w:top w:val="none" w:sz="0" w:space="0" w:color="auto"/>
            <w:left w:val="none" w:sz="0" w:space="0" w:color="auto"/>
            <w:bottom w:val="none" w:sz="0" w:space="0" w:color="auto"/>
            <w:right w:val="none" w:sz="0" w:space="0" w:color="auto"/>
          </w:divBdr>
        </w:div>
        <w:div w:id="1501502906">
          <w:marLeft w:val="0"/>
          <w:marRight w:val="0"/>
          <w:marTop w:val="0"/>
          <w:marBottom w:val="0"/>
          <w:divBdr>
            <w:top w:val="none" w:sz="0" w:space="0" w:color="auto"/>
            <w:left w:val="none" w:sz="0" w:space="0" w:color="auto"/>
            <w:bottom w:val="none" w:sz="0" w:space="0" w:color="auto"/>
            <w:right w:val="none" w:sz="0" w:space="0" w:color="auto"/>
          </w:divBdr>
        </w:div>
        <w:div w:id="1560165979">
          <w:marLeft w:val="0"/>
          <w:marRight w:val="0"/>
          <w:marTop w:val="0"/>
          <w:marBottom w:val="0"/>
          <w:divBdr>
            <w:top w:val="none" w:sz="0" w:space="0" w:color="auto"/>
            <w:left w:val="none" w:sz="0" w:space="0" w:color="auto"/>
            <w:bottom w:val="none" w:sz="0" w:space="0" w:color="auto"/>
            <w:right w:val="none" w:sz="0" w:space="0" w:color="auto"/>
          </w:divBdr>
        </w:div>
        <w:div w:id="1661615974">
          <w:marLeft w:val="0"/>
          <w:marRight w:val="0"/>
          <w:marTop w:val="0"/>
          <w:marBottom w:val="0"/>
          <w:divBdr>
            <w:top w:val="none" w:sz="0" w:space="0" w:color="auto"/>
            <w:left w:val="none" w:sz="0" w:space="0" w:color="auto"/>
            <w:bottom w:val="none" w:sz="0" w:space="0" w:color="auto"/>
            <w:right w:val="none" w:sz="0" w:space="0" w:color="auto"/>
          </w:divBdr>
        </w:div>
        <w:div w:id="1702246547">
          <w:marLeft w:val="0"/>
          <w:marRight w:val="0"/>
          <w:marTop w:val="0"/>
          <w:marBottom w:val="0"/>
          <w:divBdr>
            <w:top w:val="none" w:sz="0" w:space="0" w:color="auto"/>
            <w:left w:val="none" w:sz="0" w:space="0" w:color="auto"/>
            <w:bottom w:val="none" w:sz="0" w:space="0" w:color="auto"/>
            <w:right w:val="none" w:sz="0" w:space="0" w:color="auto"/>
          </w:divBdr>
        </w:div>
        <w:div w:id="1780880204">
          <w:marLeft w:val="0"/>
          <w:marRight w:val="0"/>
          <w:marTop w:val="0"/>
          <w:marBottom w:val="0"/>
          <w:divBdr>
            <w:top w:val="none" w:sz="0" w:space="0" w:color="auto"/>
            <w:left w:val="none" w:sz="0" w:space="0" w:color="auto"/>
            <w:bottom w:val="none" w:sz="0" w:space="0" w:color="auto"/>
            <w:right w:val="none" w:sz="0" w:space="0" w:color="auto"/>
          </w:divBdr>
        </w:div>
        <w:div w:id="1879706651">
          <w:marLeft w:val="0"/>
          <w:marRight w:val="0"/>
          <w:marTop w:val="0"/>
          <w:marBottom w:val="0"/>
          <w:divBdr>
            <w:top w:val="none" w:sz="0" w:space="0" w:color="auto"/>
            <w:left w:val="none" w:sz="0" w:space="0" w:color="auto"/>
            <w:bottom w:val="none" w:sz="0" w:space="0" w:color="auto"/>
            <w:right w:val="none" w:sz="0" w:space="0" w:color="auto"/>
          </w:divBdr>
        </w:div>
        <w:div w:id="1883402581">
          <w:marLeft w:val="0"/>
          <w:marRight w:val="0"/>
          <w:marTop w:val="0"/>
          <w:marBottom w:val="0"/>
          <w:divBdr>
            <w:top w:val="none" w:sz="0" w:space="0" w:color="auto"/>
            <w:left w:val="none" w:sz="0" w:space="0" w:color="auto"/>
            <w:bottom w:val="none" w:sz="0" w:space="0" w:color="auto"/>
            <w:right w:val="none" w:sz="0" w:space="0" w:color="auto"/>
          </w:divBdr>
        </w:div>
        <w:div w:id="1923294548">
          <w:marLeft w:val="0"/>
          <w:marRight w:val="0"/>
          <w:marTop w:val="0"/>
          <w:marBottom w:val="0"/>
          <w:divBdr>
            <w:top w:val="none" w:sz="0" w:space="0" w:color="auto"/>
            <w:left w:val="none" w:sz="0" w:space="0" w:color="auto"/>
            <w:bottom w:val="none" w:sz="0" w:space="0" w:color="auto"/>
            <w:right w:val="none" w:sz="0" w:space="0" w:color="auto"/>
          </w:divBdr>
        </w:div>
        <w:div w:id="1960330259">
          <w:marLeft w:val="0"/>
          <w:marRight w:val="0"/>
          <w:marTop w:val="0"/>
          <w:marBottom w:val="0"/>
          <w:divBdr>
            <w:top w:val="none" w:sz="0" w:space="0" w:color="auto"/>
            <w:left w:val="none" w:sz="0" w:space="0" w:color="auto"/>
            <w:bottom w:val="none" w:sz="0" w:space="0" w:color="auto"/>
            <w:right w:val="none" w:sz="0" w:space="0" w:color="auto"/>
          </w:divBdr>
        </w:div>
        <w:div w:id="1973250615">
          <w:marLeft w:val="0"/>
          <w:marRight w:val="0"/>
          <w:marTop w:val="0"/>
          <w:marBottom w:val="0"/>
          <w:divBdr>
            <w:top w:val="none" w:sz="0" w:space="0" w:color="auto"/>
            <w:left w:val="none" w:sz="0" w:space="0" w:color="auto"/>
            <w:bottom w:val="none" w:sz="0" w:space="0" w:color="auto"/>
            <w:right w:val="none" w:sz="0" w:space="0" w:color="auto"/>
          </w:divBdr>
        </w:div>
        <w:div w:id="1994215616">
          <w:marLeft w:val="0"/>
          <w:marRight w:val="0"/>
          <w:marTop w:val="0"/>
          <w:marBottom w:val="0"/>
          <w:divBdr>
            <w:top w:val="none" w:sz="0" w:space="0" w:color="auto"/>
            <w:left w:val="none" w:sz="0" w:space="0" w:color="auto"/>
            <w:bottom w:val="none" w:sz="0" w:space="0" w:color="auto"/>
            <w:right w:val="none" w:sz="0" w:space="0" w:color="auto"/>
          </w:divBdr>
        </w:div>
        <w:div w:id="1998531856">
          <w:marLeft w:val="0"/>
          <w:marRight w:val="0"/>
          <w:marTop w:val="0"/>
          <w:marBottom w:val="0"/>
          <w:divBdr>
            <w:top w:val="none" w:sz="0" w:space="0" w:color="auto"/>
            <w:left w:val="none" w:sz="0" w:space="0" w:color="auto"/>
            <w:bottom w:val="none" w:sz="0" w:space="0" w:color="auto"/>
            <w:right w:val="none" w:sz="0" w:space="0" w:color="auto"/>
          </w:divBdr>
        </w:div>
        <w:div w:id="2073037324">
          <w:marLeft w:val="0"/>
          <w:marRight w:val="0"/>
          <w:marTop w:val="0"/>
          <w:marBottom w:val="0"/>
          <w:divBdr>
            <w:top w:val="none" w:sz="0" w:space="0" w:color="auto"/>
            <w:left w:val="none" w:sz="0" w:space="0" w:color="auto"/>
            <w:bottom w:val="none" w:sz="0" w:space="0" w:color="auto"/>
            <w:right w:val="none" w:sz="0" w:space="0" w:color="auto"/>
          </w:divBdr>
        </w:div>
        <w:div w:id="2137286292">
          <w:marLeft w:val="0"/>
          <w:marRight w:val="0"/>
          <w:marTop w:val="0"/>
          <w:marBottom w:val="0"/>
          <w:divBdr>
            <w:top w:val="none" w:sz="0" w:space="0" w:color="auto"/>
            <w:left w:val="none" w:sz="0" w:space="0" w:color="auto"/>
            <w:bottom w:val="none" w:sz="0" w:space="0" w:color="auto"/>
            <w:right w:val="none" w:sz="0" w:space="0" w:color="auto"/>
          </w:divBdr>
        </w:div>
      </w:divsChild>
    </w:div>
    <w:div w:id="618610131">
      <w:bodyDiv w:val="1"/>
      <w:marLeft w:val="0"/>
      <w:marRight w:val="0"/>
      <w:marTop w:val="0"/>
      <w:marBottom w:val="0"/>
      <w:divBdr>
        <w:top w:val="none" w:sz="0" w:space="0" w:color="auto"/>
        <w:left w:val="none" w:sz="0" w:space="0" w:color="auto"/>
        <w:bottom w:val="none" w:sz="0" w:space="0" w:color="auto"/>
        <w:right w:val="none" w:sz="0" w:space="0" w:color="auto"/>
      </w:divBdr>
      <w:divsChild>
        <w:div w:id="236716988">
          <w:marLeft w:val="0"/>
          <w:marRight w:val="0"/>
          <w:marTop w:val="0"/>
          <w:marBottom w:val="0"/>
          <w:divBdr>
            <w:top w:val="none" w:sz="0" w:space="0" w:color="auto"/>
            <w:left w:val="none" w:sz="0" w:space="0" w:color="auto"/>
            <w:bottom w:val="none" w:sz="0" w:space="0" w:color="auto"/>
            <w:right w:val="none" w:sz="0" w:space="0" w:color="auto"/>
          </w:divBdr>
        </w:div>
        <w:div w:id="241450059">
          <w:marLeft w:val="0"/>
          <w:marRight w:val="0"/>
          <w:marTop w:val="0"/>
          <w:marBottom w:val="0"/>
          <w:divBdr>
            <w:top w:val="none" w:sz="0" w:space="0" w:color="auto"/>
            <w:left w:val="none" w:sz="0" w:space="0" w:color="auto"/>
            <w:bottom w:val="none" w:sz="0" w:space="0" w:color="auto"/>
            <w:right w:val="none" w:sz="0" w:space="0" w:color="auto"/>
          </w:divBdr>
        </w:div>
        <w:div w:id="308748938">
          <w:marLeft w:val="0"/>
          <w:marRight w:val="0"/>
          <w:marTop w:val="0"/>
          <w:marBottom w:val="0"/>
          <w:divBdr>
            <w:top w:val="none" w:sz="0" w:space="0" w:color="auto"/>
            <w:left w:val="none" w:sz="0" w:space="0" w:color="auto"/>
            <w:bottom w:val="none" w:sz="0" w:space="0" w:color="auto"/>
            <w:right w:val="none" w:sz="0" w:space="0" w:color="auto"/>
          </w:divBdr>
        </w:div>
        <w:div w:id="347021919">
          <w:marLeft w:val="0"/>
          <w:marRight w:val="0"/>
          <w:marTop w:val="0"/>
          <w:marBottom w:val="0"/>
          <w:divBdr>
            <w:top w:val="none" w:sz="0" w:space="0" w:color="auto"/>
            <w:left w:val="none" w:sz="0" w:space="0" w:color="auto"/>
            <w:bottom w:val="none" w:sz="0" w:space="0" w:color="auto"/>
            <w:right w:val="none" w:sz="0" w:space="0" w:color="auto"/>
          </w:divBdr>
        </w:div>
        <w:div w:id="484784450">
          <w:marLeft w:val="0"/>
          <w:marRight w:val="0"/>
          <w:marTop w:val="0"/>
          <w:marBottom w:val="0"/>
          <w:divBdr>
            <w:top w:val="none" w:sz="0" w:space="0" w:color="auto"/>
            <w:left w:val="none" w:sz="0" w:space="0" w:color="auto"/>
            <w:bottom w:val="none" w:sz="0" w:space="0" w:color="auto"/>
            <w:right w:val="none" w:sz="0" w:space="0" w:color="auto"/>
          </w:divBdr>
        </w:div>
        <w:div w:id="488447143">
          <w:marLeft w:val="0"/>
          <w:marRight w:val="0"/>
          <w:marTop w:val="0"/>
          <w:marBottom w:val="0"/>
          <w:divBdr>
            <w:top w:val="none" w:sz="0" w:space="0" w:color="auto"/>
            <w:left w:val="none" w:sz="0" w:space="0" w:color="auto"/>
            <w:bottom w:val="none" w:sz="0" w:space="0" w:color="auto"/>
            <w:right w:val="none" w:sz="0" w:space="0" w:color="auto"/>
          </w:divBdr>
        </w:div>
        <w:div w:id="633830779">
          <w:marLeft w:val="0"/>
          <w:marRight w:val="0"/>
          <w:marTop w:val="0"/>
          <w:marBottom w:val="0"/>
          <w:divBdr>
            <w:top w:val="none" w:sz="0" w:space="0" w:color="auto"/>
            <w:left w:val="none" w:sz="0" w:space="0" w:color="auto"/>
            <w:bottom w:val="none" w:sz="0" w:space="0" w:color="auto"/>
            <w:right w:val="none" w:sz="0" w:space="0" w:color="auto"/>
          </w:divBdr>
        </w:div>
        <w:div w:id="675109957">
          <w:marLeft w:val="0"/>
          <w:marRight w:val="0"/>
          <w:marTop w:val="0"/>
          <w:marBottom w:val="0"/>
          <w:divBdr>
            <w:top w:val="none" w:sz="0" w:space="0" w:color="auto"/>
            <w:left w:val="none" w:sz="0" w:space="0" w:color="auto"/>
            <w:bottom w:val="none" w:sz="0" w:space="0" w:color="auto"/>
            <w:right w:val="none" w:sz="0" w:space="0" w:color="auto"/>
          </w:divBdr>
        </w:div>
        <w:div w:id="835150962">
          <w:marLeft w:val="0"/>
          <w:marRight w:val="0"/>
          <w:marTop w:val="0"/>
          <w:marBottom w:val="0"/>
          <w:divBdr>
            <w:top w:val="none" w:sz="0" w:space="0" w:color="auto"/>
            <w:left w:val="none" w:sz="0" w:space="0" w:color="auto"/>
            <w:bottom w:val="none" w:sz="0" w:space="0" w:color="auto"/>
            <w:right w:val="none" w:sz="0" w:space="0" w:color="auto"/>
          </w:divBdr>
        </w:div>
        <w:div w:id="933168541">
          <w:marLeft w:val="0"/>
          <w:marRight w:val="0"/>
          <w:marTop w:val="0"/>
          <w:marBottom w:val="0"/>
          <w:divBdr>
            <w:top w:val="none" w:sz="0" w:space="0" w:color="auto"/>
            <w:left w:val="none" w:sz="0" w:space="0" w:color="auto"/>
            <w:bottom w:val="none" w:sz="0" w:space="0" w:color="auto"/>
            <w:right w:val="none" w:sz="0" w:space="0" w:color="auto"/>
          </w:divBdr>
        </w:div>
        <w:div w:id="1079017281">
          <w:marLeft w:val="0"/>
          <w:marRight w:val="0"/>
          <w:marTop w:val="0"/>
          <w:marBottom w:val="0"/>
          <w:divBdr>
            <w:top w:val="none" w:sz="0" w:space="0" w:color="auto"/>
            <w:left w:val="none" w:sz="0" w:space="0" w:color="auto"/>
            <w:bottom w:val="none" w:sz="0" w:space="0" w:color="auto"/>
            <w:right w:val="none" w:sz="0" w:space="0" w:color="auto"/>
          </w:divBdr>
        </w:div>
        <w:div w:id="1127238242">
          <w:marLeft w:val="0"/>
          <w:marRight w:val="0"/>
          <w:marTop w:val="0"/>
          <w:marBottom w:val="0"/>
          <w:divBdr>
            <w:top w:val="none" w:sz="0" w:space="0" w:color="auto"/>
            <w:left w:val="none" w:sz="0" w:space="0" w:color="auto"/>
            <w:bottom w:val="none" w:sz="0" w:space="0" w:color="auto"/>
            <w:right w:val="none" w:sz="0" w:space="0" w:color="auto"/>
          </w:divBdr>
        </w:div>
        <w:div w:id="1502548614">
          <w:marLeft w:val="0"/>
          <w:marRight w:val="0"/>
          <w:marTop w:val="0"/>
          <w:marBottom w:val="0"/>
          <w:divBdr>
            <w:top w:val="none" w:sz="0" w:space="0" w:color="auto"/>
            <w:left w:val="none" w:sz="0" w:space="0" w:color="auto"/>
            <w:bottom w:val="none" w:sz="0" w:space="0" w:color="auto"/>
            <w:right w:val="none" w:sz="0" w:space="0" w:color="auto"/>
          </w:divBdr>
        </w:div>
        <w:div w:id="1521625661">
          <w:marLeft w:val="0"/>
          <w:marRight w:val="0"/>
          <w:marTop w:val="0"/>
          <w:marBottom w:val="0"/>
          <w:divBdr>
            <w:top w:val="none" w:sz="0" w:space="0" w:color="auto"/>
            <w:left w:val="none" w:sz="0" w:space="0" w:color="auto"/>
            <w:bottom w:val="none" w:sz="0" w:space="0" w:color="auto"/>
            <w:right w:val="none" w:sz="0" w:space="0" w:color="auto"/>
          </w:divBdr>
        </w:div>
        <w:div w:id="1785691263">
          <w:marLeft w:val="0"/>
          <w:marRight w:val="0"/>
          <w:marTop w:val="0"/>
          <w:marBottom w:val="0"/>
          <w:divBdr>
            <w:top w:val="none" w:sz="0" w:space="0" w:color="auto"/>
            <w:left w:val="none" w:sz="0" w:space="0" w:color="auto"/>
            <w:bottom w:val="none" w:sz="0" w:space="0" w:color="auto"/>
            <w:right w:val="none" w:sz="0" w:space="0" w:color="auto"/>
          </w:divBdr>
        </w:div>
        <w:div w:id="1975522551">
          <w:marLeft w:val="0"/>
          <w:marRight w:val="0"/>
          <w:marTop w:val="0"/>
          <w:marBottom w:val="0"/>
          <w:divBdr>
            <w:top w:val="none" w:sz="0" w:space="0" w:color="auto"/>
            <w:left w:val="none" w:sz="0" w:space="0" w:color="auto"/>
            <w:bottom w:val="none" w:sz="0" w:space="0" w:color="auto"/>
            <w:right w:val="none" w:sz="0" w:space="0" w:color="auto"/>
          </w:divBdr>
        </w:div>
        <w:div w:id="2000427952">
          <w:marLeft w:val="0"/>
          <w:marRight w:val="0"/>
          <w:marTop w:val="0"/>
          <w:marBottom w:val="0"/>
          <w:divBdr>
            <w:top w:val="none" w:sz="0" w:space="0" w:color="auto"/>
            <w:left w:val="none" w:sz="0" w:space="0" w:color="auto"/>
            <w:bottom w:val="none" w:sz="0" w:space="0" w:color="auto"/>
            <w:right w:val="none" w:sz="0" w:space="0" w:color="auto"/>
          </w:divBdr>
        </w:div>
      </w:divsChild>
    </w:div>
    <w:div w:id="618998546">
      <w:bodyDiv w:val="1"/>
      <w:marLeft w:val="0"/>
      <w:marRight w:val="0"/>
      <w:marTop w:val="0"/>
      <w:marBottom w:val="0"/>
      <w:divBdr>
        <w:top w:val="none" w:sz="0" w:space="0" w:color="auto"/>
        <w:left w:val="none" w:sz="0" w:space="0" w:color="auto"/>
        <w:bottom w:val="none" w:sz="0" w:space="0" w:color="auto"/>
        <w:right w:val="none" w:sz="0" w:space="0" w:color="auto"/>
      </w:divBdr>
      <w:divsChild>
        <w:div w:id="91823677">
          <w:marLeft w:val="0"/>
          <w:marRight w:val="0"/>
          <w:marTop w:val="0"/>
          <w:marBottom w:val="0"/>
          <w:divBdr>
            <w:top w:val="none" w:sz="0" w:space="0" w:color="auto"/>
            <w:left w:val="none" w:sz="0" w:space="0" w:color="auto"/>
            <w:bottom w:val="none" w:sz="0" w:space="0" w:color="auto"/>
            <w:right w:val="none" w:sz="0" w:space="0" w:color="auto"/>
          </w:divBdr>
          <w:divsChild>
            <w:div w:id="2096393093">
              <w:marLeft w:val="0"/>
              <w:marRight w:val="0"/>
              <w:marTop w:val="0"/>
              <w:marBottom w:val="0"/>
              <w:divBdr>
                <w:top w:val="none" w:sz="0" w:space="0" w:color="auto"/>
                <w:left w:val="none" w:sz="0" w:space="0" w:color="auto"/>
                <w:bottom w:val="none" w:sz="0" w:space="0" w:color="auto"/>
                <w:right w:val="none" w:sz="0" w:space="0" w:color="auto"/>
              </w:divBdr>
              <w:divsChild>
                <w:div w:id="1682049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19646327">
      <w:bodyDiv w:val="1"/>
      <w:marLeft w:val="0"/>
      <w:marRight w:val="0"/>
      <w:marTop w:val="0"/>
      <w:marBottom w:val="0"/>
      <w:divBdr>
        <w:top w:val="none" w:sz="0" w:space="0" w:color="auto"/>
        <w:left w:val="none" w:sz="0" w:space="0" w:color="auto"/>
        <w:bottom w:val="none" w:sz="0" w:space="0" w:color="auto"/>
        <w:right w:val="none" w:sz="0" w:space="0" w:color="auto"/>
      </w:divBdr>
      <w:divsChild>
        <w:div w:id="776752932">
          <w:marLeft w:val="0"/>
          <w:marRight w:val="0"/>
          <w:marTop w:val="0"/>
          <w:marBottom w:val="0"/>
          <w:divBdr>
            <w:top w:val="none" w:sz="0" w:space="0" w:color="auto"/>
            <w:left w:val="none" w:sz="0" w:space="0" w:color="auto"/>
            <w:bottom w:val="none" w:sz="0" w:space="0" w:color="auto"/>
            <w:right w:val="none" w:sz="0" w:space="0" w:color="auto"/>
          </w:divBdr>
        </w:div>
      </w:divsChild>
    </w:div>
    <w:div w:id="619996920">
      <w:bodyDiv w:val="1"/>
      <w:marLeft w:val="0"/>
      <w:marRight w:val="0"/>
      <w:marTop w:val="0"/>
      <w:marBottom w:val="0"/>
      <w:divBdr>
        <w:top w:val="none" w:sz="0" w:space="0" w:color="auto"/>
        <w:left w:val="none" w:sz="0" w:space="0" w:color="auto"/>
        <w:bottom w:val="none" w:sz="0" w:space="0" w:color="auto"/>
        <w:right w:val="none" w:sz="0" w:space="0" w:color="auto"/>
      </w:divBdr>
    </w:div>
    <w:div w:id="620306028">
      <w:bodyDiv w:val="1"/>
      <w:marLeft w:val="0"/>
      <w:marRight w:val="0"/>
      <w:marTop w:val="0"/>
      <w:marBottom w:val="0"/>
      <w:divBdr>
        <w:top w:val="none" w:sz="0" w:space="0" w:color="auto"/>
        <w:left w:val="none" w:sz="0" w:space="0" w:color="auto"/>
        <w:bottom w:val="none" w:sz="0" w:space="0" w:color="auto"/>
        <w:right w:val="none" w:sz="0" w:space="0" w:color="auto"/>
      </w:divBdr>
      <w:divsChild>
        <w:div w:id="1198086198">
          <w:marLeft w:val="0"/>
          <w:marRight w:val="0"/>
          <w:marTop w:val="0"/>
          <w:marBottom w:val="0"/>
          <w:divBdr>
            <w:top w:val="none" w:sz="0" w:space="0" w:color="auto"/>
            <w:left w:val="none" w:sz="0" w:space="0" w:color="auto"/>
            <w:bottom w:val="none" w:sz="0" w:space="0" w:color="auto"/>
            <w:right w:val="none" w:sz="0" w:space="0" w:color="auto"/>
          </w:divBdr>
          <w:divsChild>
            <w:div w:id="432670145">
              <w:marLeft w:val="0"/>
              <w:marRight w:val="0"/>
              <w:marTop w:val="0"/>
              <w:marBottom w:val="0"/>
              <w:divBdr>
                <w:top w:val="none" w:sz="0" w:space="0" w:color="auto"/>
                <w:left w:val="none" w:sz="0" w:space="0" w:color="auto"/>
                <w:bottom w:val="none" w:sz="0" w:space="0" w:color="auto"/>
                <w:right w:val="none" w:sz="0" w:space="0" w:color="auto"/>
              </w:divBdr>
              <w:divsChild>
                <w:div w:id="392511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3314306">
      <w:bodyDiv w:val="1"/>
      <w:marLeft w:val="0"/>
      <w:marRight w:val="0"/>
      <w:marTop w:val="0"/>
      <w:marBottom w:val="0"/>
      <w:divBdr>
        <w:top w:val="none" w:sz="0" w:space="0" w:color="auto"/>
        <w:left w:val="none" w:sz="0" w:space="0" w:color="auto"/>
        <w:bottom w:val="none" w:sz="0" w:space="0" w:color="auto"/>
        <w:right w:val="none" w:sz="0" w:space="0" w:color="auto"/>
      </w:divBdr>
      <w:divsChild>
        <w:div w:id="144469314">
          <w:marLeft w:val="0"/>
          <w:marRight w:val="0"/>
          <w:marTop w:val="0"/>
          <w:marBottom w:val="0"/>
          <w:divBdr>
            <w:top w:val="none" w:sz="0" w:space="0" w:color="auto"/>
            <w:left w:val="none" w:sz="0" w:space="0" w:color="auto"/>
            <w:bottom w:val="none" w:sz="0" w:space="0" w:color="auto"/>
            <w:right w:val="none" w:sz="0" w:space="0" w:color="auto"/>
          </w:divBdr>
        </w:div>
      </w:divsChild>
    </w:div>
    <w:div w:id="623388770">
      <w:bodyDiv w:val="1"/>
      <w:marLeft w:val="0"/>
      <w:marRight w:val="0"/>
      <w:marTop w:val="0"/>
      <w:marBottom w:val="0"/>
      <w:divBdr>
        <w:top w:val="none" w:sz="0" w:space="0" w:color="auto"/>
        <w:left w:val="none" w:sz="0" w:space="0" w:color="auto"/>
        <w:bottom w:val="none" w:sz="0" w:space="0" w:color="auto"/>
        <w:right w:val="none" w:sz="0" w:space="0" w:color="auto"/>
      </w:divBdr>
    </w:div>
    <w:div w:id="623730243">
      <w:bodyDiv w:val="1"/>
      <w:marLeft w:val="0"/>
      <w:marRight w:val="0"/>
      <w:marTop w:val="0"/>
      <w:marBottom w:val="0"/>
      <w:divBdr>
        <w:top w:val="none" w:sz="0" w:space="0" w:color="auto"/>
        <w:left w:val="none" w:sz="0" w:space="0" w:color="auto"/>
        <w:bottom w:val="none" w:sz="0" w:space="0" w:color="auto"/>
        <w:right w:val="none" w:sz="0" w:space="0" w:color="auto"/>
      </w:divBdr>
    </w:div>
    <w:div w:id="624048400">
      <w:bodyDiv w:val="1"/>
      <w:marLeft w:val="0"/>
      <w:marRight w:val="0"/>
      <w:marTop w:val="0"/>
      <w:marBottom w:val="0"/>
      <w:divBdr>
        <w:top w:val="none" w:sz="0" w:space="0" w:color="auto"/>
        <w:left w:val="none" w:sz="0" w:space="0" w:color="auto"/>
        <w:bottom w:val="none" w:sz="0" w:space="0" w:color="auto"/>
        <w:right w:val="none" w:sz="0" w:space="0" w:color="auto"/>
      </w:divBdr>
      <w:divsChild>
        <w:div w:id="7102743">
          <w:marLeft w:val="0"/>
          <w:marRight w:val="0"/>
          <w:marTop w:val="0"/>
          <w:marBottom w:val="0"/>
          <w:divBdr>
            <w:top w:val="none" w:sz="0" w:space="0" w:color="auto"/>
            <w:left w:val="none" w:sz="0" w:space="0" w:color="auto"/>
            <w:bottom w:val="none" w:sz="0" w:space="0" w:color="auto"/>
            <w:right w:val="none" w:sz="0" w:space="0" w:color="auto"/>
          </w:divBdr>
        </w:div>
        <w:div w:id="1164660531">
          <w:marLeft w:val="0"/>
          <w:marRight w:val="0"/>
          <w:marTop w:val="0"/>
          <w:marBottom w:val="0"/>
          <w:divBdr>
            <w:top w:val="none" w:sz="0" w:space="0" w:color="auto"/>
            <w:left w:val="none" w:sz="0" w:space="0" w:color="auto"/>
            <w:bottom w:val="none" w:sz="0" w:space="0" w:color="auto"/>
            <w:right w:val="none" w:sz="0" w:space="0" w:color="auto"/>
          </w:divBdr>
        </w:div>
        <w:div w:id="1350910885">
          <w:marLeft w:val="0"/>
          <w:marRight w:val="0"/>
          <w:marTop w:val="0"/>
          <w:marBottom w:val="0"/>
          <w:divBdr>
            <w:top w:val="none" w:sz="0" w:space="0" w:color="auto"/>
            <w:left w:val="none" w:sz="0" w:space="0" w:color="auto"/>
            <w:bottom w:val="none" w:sz="0" w:space="0" w:color="auto"/>
            <w:right w:val="none" w:sz="0" w:space="0" w:color="auto"/>
          </w:divBdr>
        </w:div>
      </w:divsChild>
    </w:div>
    <w:div w:id="624117289">
      <w:bodyDiv w:val="1"/>
      <w:marLeft w:val="0"/>
      <w:marRight w:val="0"/>
      <w:marTop w:val="0"/>
      <w:marBottom w:val="0"/>
      <w:divBdr>
        <w:top w:val="none" w:sz="0" w:space="0" w:color="auto"/>
        <w:left w:val="none" w:sz="0" w:space="0" w:color="auto"/>
        <w:bottom w:val="none" w:sz="0" w:space="0" w:color="auto"/>
        <w:right w:val="none" w:sz="0" w:space="0" w:color="auto"/>
      </w:divBdr>
      <w:divsChild>
        <w:div w:id="329917558">
          <w:marLeft w:val="0"/>
          <w:marRight w:val="0"/>
          <w:marTop w:val="0"/>
          <w:marBottom w:val="0"/>
          <w:divBdr>
            <w:top w:val="none" w:sz="0" w:space="0" w:color="auto"/>
            <w:left w:val="none" w:sz="0" w:space="0" w:color="auto"/>
            <w:bottom w:val="none" w:sz="0" w:space="0" w:color="auto"/>
            <w:right w:val="none" w:sz="0" w:space="0" w:color="auto"/>
          </w:divBdr>
        </w:div>
        <w:div w:id="716707373">
          <w:marLeft w:val="0"/>
          <w:marRight w:val="0"/>
          <w:marTop w:val="0"/>
          <w:marBottom w:val="0"/>
          <w:divBdr>
            <w:top w:val="none" w:sz="0" w:space="0" w:color="auto"/>
            <w:left w:val="none" w:sz="0" w:space="0" w:color="auto"/>
            <w:bottom w:val="none" w:sz="0" w:space="0" w:color="auto"/>
            <w:right w:val="none" w:sz="0" w:space="0" w:color="auto"/>
          </w:divBdr>
        </w:div>
        <w:div w:id="816646051">
          <w:marLeft w:val="0"/>
          <w:marRight w:val="0"/>
          <w:marTop w:val="0"/>
          <w:marBottom w:val="0"/>
          <w:divBdr>
            <w:top w:val="none" w:sz="0" w:space="0" w:color="auto"/>
            <w:left w:val="none" w:sz="0" w:space="0" w:color="auto"/>
            <w:bottom w:val="none" w:sz="0" w:space="0" w:color="auto"/>
            <w:right w:val="none" w:sz="0" w:space="0" w:color="auto"/>
          </w:divBdr>
        </w:div>
        <w:div w:id="838739328">
          <w:marLeft w:val="0"/>
          <w:marRight w:val="0"/>
          <w:marTop w:val="0"/>
          <w:marBottom w:val="0"/>
          <w:divBdr>
            <w:top w:val="none" w:sz="0" w:space="0" w:color="auto"/>
            <w:left w:val="none" w:sz="0" w:space="0" w:color="auto"/>
            <w:bottom w:val="none" w:sz="0" w:space="0" w:color="auto"/>
            <w:right w:val="none" w:sz="0" w:space="0" w:color="auto"/>
          </w:divBdr>
        </w:div>
        <w:div w:id="1054888585">
          <w:marLeft w:val="0"/>
          <w:marRight w:val="0"/>
          <w:marTop w:val="0"/>
          <w:marBottom w:val="0"/>
          <w:divBdr>
            <w:top w:val="none" w:sz="0" w:space="0" w:color="auto"/>
            <w:left w:val="none" w:sz="0" w:space="0" w:color="auto"/>
            <w:bottom w:val="none" w:sz="0" w:space="0" w:color="auto"/>
            <w:right w:val="none" w:sz="0" w:space="0" w:color="auto"/>
          </w:divBdr>
        </w:div>
        <w:div w:id="1066680656">
          <w:marLeft w:val="0"/>
          <w:marRight w:val="0"/>
          <w:marTop w:val="0"/>
          <w:marBottom w:val="0"/>
          <w:divBdr>
            <w:top w:val="none" w:sz="0" w:space="0" w:color="auto"/>
            <w:left w:val="none" w:sz="0" w:space="0" w:color="auto"/>
            <w:bottom w:val="none" w:sz="0" w:space="0" w:color="auto"/>
            <w:right w:val="none" w:sz="0" w:space="0" w:color="auto"/>
          </w:divBdr>
        </w:div>
        <w:div w:id="1483817571">
          <w:marLeft w:val="0"/>
          <w:marRight w:val="0"/>
          <w:marTop w:val="0"/>
          <w:marBottom w:val="0"/>
          <w:divBdr>
            <w:top w:val="none" w:sz="0" w:space="0" w:color="auto"/>
            <w:left w:val="none" w:sz="0" w:space="0" w:color="auto"/>
            <w:bottom w:val="none" w:sz="0" w:space="0" w:color="auto"/>
            <w:right w:val="none" w:sz="0" w:space="0" w:color="auto"/>
          </w:divBdr>
        </w:div>
        <w:div w:id="1804274803">
          <w:marLeft w:val="0"/>
          <w:marRight w:val="0"/>
          <w:marTop w:val="0"/>
          <w:marBottom w:val="0"/>
          <w:divBdr>
            <w:top w:val="none" w:sz="0" w:space="0" w:color="auto"/>
            <w:left w:val="none" w:sz="0" w:space="0" w:color="auto"/>
            <w:bottom w:val="none" w:sz="0" w:space="0" w:color="auto"/>
            <w:right w:val="none" w:sz="0" w:space="0" w:color="auto"/>
          </w:divBdr>
        </w:div>
        <w:div w:id="2079203458">
          <w:marLeft w:val="0"/>
          <w:marRight w:val="0"/>
          <w:marTop w:val="0"/>
          <w:marBottom w:val="0"/>
          <w:divBdr>
            <w:top w:val="none" w:sz="0" w:space="0" w:color="auto"/>
            <w:left w:val="none" w:sz="0" w:space="0" w:color="auto"/>
            <w:bottom w:val="none" w:sz="0" w:space="0" w:color="auto"/>
            <w:right w:val="none" w:sz="0" w:space="0" w:color="auto"/>
          </w:divBdr>
        </w:div>
      </w:divsChild>
    </w:div>
    <w:div w:id="624427922">
      <w:bodyDiv w:val="1"/>
      <w:marLeft w:val="0"/>
      <w:marRight w:val="0"/>
      <w:marTop w:val="0"/>
      <w:marBottom w:val="0"/>
      <w:divBdr>
        <w:top w:val="none" w:sz="0" w:space="0" w:color="auto"/>
        <w:left w:val="none" w:sz="0" w:space="0" w:color="auto"/>
        <w:bottom w:val="none" w:sz="0" w:space="0" w:color="auto"/>
        <w:right w:val="none" w:sz="0" w:space="0" w:color="auto"/>
      </w:divBdr>
    </w:div>
    <w:div w:id="624773637">
      <w:bodyDiv w:val="1"/>
      <w:marLeft w:val="0"/>
      <w:marRight w:val="0"/>
      <w:marTop w:val="0"/>
      <w:marBottom w:val="0"/>
      <w:divBdr>
        <w:top w:val="none" w:sz="0" w:space="0" w:color="auto"/>
        <w:left w:val="none" w:sz="0" w:space="0" w:color="auto"/>
        <w:bottom w:val="none" w:sz="0" w:space="0" w:color="auto"/>
        <w:right w:val="none" w:sz="0" w:space="0" w:color="auto"/>
      </w:divBdr>
      <w:divsChild>
        <w:div w:id="216816688">
          <w:marLeft w:val="0"/>
          <w:marRight w:val="0"/>
          <w:marTop w:val="0"/>
          <w:marBottom w:val="0"/>
          <w:divBdr>
            <w:top w:val="none" w:sz="0" w:space="0" w:color="auto"/>
            <w:left w:val="none" w:sz="0" w:space="0" w:color="auto"/>
            <w:bottom w:val="none" w:sz="0" w:space="0" w:color="auto"/>
            <w:right w:val="none" w:sz="0" w:space="0" w:color="auto"/>
          </w:divBdr>
        </w:div>
        <w:div w:id="831486214">
          <w:marLeft w:val="0"/>
          <w:marRight w:val="0"/>
          <w:marTop w:val="0"/>
          <w:marBottom w:val="0"/>
          <w:divBdr>
            <w:top w:val="none" w:sz="0" w:space="0" w:color="auto"/>
            <w:left w:val="none" w:sz="0" w:space="0" w:color="auto"/>
            <w:bottom w:val="none" w:sz="0" w:space="0" w:color="auto"/>
            <w:right w:val="none" w:sz="0" w:space="0" w:color="auto"/>
          </w:divBdr>
        </w:div>
        <w:div w:id="930511498">
          <w:marLeft w:val="0"/>
          <w:marRight w:val="0"/>
          <w:marTop w:val="0"/>
          <w:marBottom w:val="0"/>
          <w:divBdr>
            <w:top w:val="none" w:sz="0" w:space="0" w:color="auto"/>
            <w:left w:val="none" w:sz="0" w:space="0" w:color="auto"/>
            <w:bottom w:val="none" w:sz="0" w:space="0" w:color="auto"/>
            <w:right w:val="none" w:sz="0" w:space="0" w:color="auto"/>
          </w:divBdr>
        </w:div>
        <w:div w:id="1931231281">
          <w:marLeft w:val="0"/>
          <w:marRight w:val="0"/>
          <w:marTop w:val="0"/>
          <w:marBottom w:val="0"/>
          <w:divBdr>
            <w:top w:val="none" w:sz="0" w:space="0" w:color="auto"/>
            <w:left w:val="none" w:sz="0" w:space="0" w:color="auto"/>
            <w:bottom w:val="none" w:sz="0" w:space="0" w:color="auto"/>
            <w:right w:val="none" w:sz="0" w:space="0" w:color="auto"/>
          </w:divBdr>
        </w:div>
      </w:divsChild>
    </w:div>
    <w:div w:id="625162284">
      <w:bodyDiv w:val="1"/>
      <w:marLeft w:val="0"/>
      <w:marRight w:val="0"/>
      <w:marTop w:val="0"/>
      <w:marBottom w:val="0"/>
      <w:divBdr>
        <w:top w:val="none" w:sz="0" w:space="0" w:color="auto"/>
        <w:left w:val="none" w:sz="0" w:space="0" w:color="auto"/>
        <w:bottom w:val="none" w:sz="0" w:space="0" w:color="auto"/>
        <w:right w:val="none" w:sz="0" w:space="0" w:color="auto"/>
      </w:divBdr>
    </w:div>
    <w:div w:id="625546510">
      <w:bodyDiv w:val="1"/>
      <w:marLeft w:val="0"/>
      <w:marRight w:val="0"/>
      <w:marTop w:val="0"/>
      <w:marBottom w:val="0"/>
      <w:divBdr>
        <w:top w:val="none" w:sz="0" w:space="0" w:color="auto"/>
        <w:left w:val="none" w:sz="0" w:space="0" w:color="auto"/>
        <w:bottom w:val="none" w:sz="0" w:space="0" w:color="auto"/>
        <w:right w:val="none" w:sz="0" w:space="0" w:color="auto"/>
      </w:divBdr>
      <w:divsChild>
        <w:div w:id="2114979024">
          <w:marLeft w:val="0"/>
          <w:marRight w:val="0"/>
          <w:marTop w:val="0"/>
          <w:marBottom w:val="0"/>
          <w:divBdr>
            <w:top w:val="none" w:sz="0" w:space="0" w:color="auto"/>
            <w:left w:val="none" w:sz="0" w:space="0" w:color="auto"/>
            <w:bottom w:val="none" w:sz="0" w:space="0" w:color="auto"/>
            <w:right w:val="none" w:sz="0" w:space="0" w:color="auto"/>
          </w:divBdr>
          <w:divsChild>
            <w:div w:id="765345996">
              <w:marLeft w:val="0"/>
              <w:marRight w:val="0"/>
              <w:marTop w:val="0"/>
              <w:marBottom w:val="0"/>
              <w:divBdr>
                <w:top w:val="none" w:sz="0" w:space="0" w:color="auto"/>
                <w:left w:val="none" w:sz="0" w:space="0" w:color="auto"/>
                <w:bottom w:val="none" w:sz="0" w:space="0" w:color="auto"/>
                <w:right w:val="none" w:sz="0" w:space="0" w:color="auto"/>
              </w:divBdr>
              <w:divsChild>
                <w:div w:id="598606826">
                  <w:marLeft w:val="-225"/>
                  <w:marRight w:val="-225"/>
                  <w:marTop w:val="0"/>
                  <w:marBottom w:val="0"/>
                  <w:divBdr>
                    <w:top w:val="none" w:sz="0" w:space="0" w:color="auto"/>
                    <w:left w:val="none" w:sz="0" w:space="0" w:color="auto"/>
                    <w:bottom w:val="none" w:sz="0" w:space="0" w:color="auto"/>
                    <w:right w:val="none" w:sz="0" w:space="0" w:color="auto"/>
                  </w:divBdr>
                  <w:divsChild>
                    <w:div w:id="214010063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627323894">
      <w:bodyDiv w:val="1"/>
      <w:marLeft w:val="0"/>
      <w:marRight w:val="0"/>
      <w:marTop w:val="0"/>
      <w:marBottom w:val="0"/>
      <w:divBdr>
        <w:top w:val="none" w:sz="0" w:space="0" w:color="auto"/>
        <w:left w:val="none" w:sz="0" w:space="0" w:color="auto"/>
        <w:bottom w:val="none" w:sz="0" w:space="0" w:color="auto"/>
        <w:right w:val="none" w:sz="0" w:space="0" w:color="auto"/>
      </w:divBdr>
      <w:divsChild>
        <w:div w:id="860052124">
          <w:marLeft w:val="0"/>
          <w:marRight w:val="0"/>
          <w:marTop w:val="0"/>
          <w:marBottom w:val="0"/>
          <w:divBdr>
            <w:top w:val="none" w:sz="0" w:space="0" w:color="auto"/>
            <w:left w:val="none" w:sz="0" w:space="0" w:color="auto"/>
            <w:bottom w:val="none" w:sz="0" w:space="0" w:color="auto"/>
            <w:right w:val="none" w:sz="0" w:space="0" w:color="auto"/>
          </w:divBdr>
          <w:divsChild>
            <w:div w:id="512765920">
              <w:marLeft w:val="0"/>
              <w:marRight w:val="0"/>
              <w:marTop w:val="0"/>
              <w:marBottom w:val="0"/>
              <w:divBdr>
                <w:top w:val="none" w:sz="0" w:space="0" w:color="auto"/>
                <w:left w:val="none" w:sz="0" w:space="0" w:color="auto"/>
                <w:bottom w:val="none" w:sz="0" w:space="0" w:color="auto"/>
                <w:right w:val="none" w:sz="0" w:space="0" w:color="auto"/>
              </w:divBdr>
              <w:divsChild>
                <w:div w:id="197972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8508289">
      <w:bodyDiv w:val="1"/>
      <w:marLeft w:val="0"/>
      <w:marRight w:val="0"/>
      <w:marTop w:val="0"/>
      <w:marBottom w:val="0"/>
      <w:divBdr>
        <w:top w:val="none" w:sz="0" w:space="0" w:color="auto"/>
        <w:left w:val="none" w:sz="0" w:space="0" w:color="auto"/>
        <w:bottom w:val="none" w:sz="0" w:space="0" w:color="auto"/>
        <w:right w:val="none" w:sz="0" w:space="0" w:color="auto"/>
      </w:divBdr>
      <w:divsChild>
        <w:div w:id="11535027">
          <w:marLeft w:val="0"/>
          <w:marRight w:val="0"/>
          <w:marTop w:val="0"/>
          <w:marBottom w:val="0"/>
          <w:divBdr>
            <w:top w:val="none" w:sz="0" w:space="0" w:color="auto"/>
            <w:left w:val="none" w:sz="0" w:space="0" w:color="auto"/>
            <w:bottom w:val="none" w:sz="0" w:space="0" w:color="auto"/>
            <w:right w:val="none" w:sz="0" w:space="0" w:color="auto"/>
          </w:divBdr>
        </w:div>
        <w:div w:id="109084325">
          <w:marLeft w:val="0"/>
          <w:marRight w:val="0"/>
          <w:marTop w:val="0"/>
          <w:marBottom w:val="0"/>
          <w:divBdr>
            <w:top w:val="none" w:sz="0" w:space="0" w:color="auto"/>
            <w:left w:val="none" w:sz="0" w:space="0" w:color="auto"/>
            <w:bottom w:val="none" w:sz="0" w:space="0" w:color="auto"/>
            <w:right w:val="none" w:sz="0" w:space="0" w:color="auto"/>
          </w:divBdr>
        </w:div>
        <w:div w:id="164395220">
          <w:marLeft w:val="0"/>
          <w:marRight w:val="0"/>
          <w:marTop w:val="0"/>
          <w:marBottom w:val="0"/>
          <w:divBdr>
            <w:top w:val="none" w:sz="0" w:space="0" w:color="auto"/>
            <w:left w:val="none" w:sz="0" w:space="0" w:color="auto"/>
            <w:bottom w:val="none" w:sz="0" w:space="0" w:color="auto"/>
            <w:right w:val="none" w:sz="0" w:space="0" w:color="auto"/>
          </w:divBdr>
        </w:div>
        <w:div w:id="172383405">
          <w:marLeft w:val="0"/>
          <w:marRight w:val="0"/>
          <w:marTop w:val="0"/>
          <w:marBottom w:val="0"/>
          <w:divBdr>
            <w:top w:val="none" w:sz="0" w:space="0" w:color="auto"/>
            <w:left w:val="none" w:sz="0" w:space="0" w:color="auto"/>
            <w:bottom w:val="none" w:sz="0" w:space="0" w:color="auto"/>
            <w:right w:val="none" w:sz="0" w:space="0" w:color="auto"/>
          </w:divBdr>
        </w:div>
        <w:div w:id="199435880">
          <w:marLeft w:val="0"/>
          <w:marRight w:val="0"/>
          <w:marTop w:val="0"/>
          <w:marBottom w:val="0"/>
          <w:divBdr>
            <w:top w:val="none" w:sz="0" w:space="0" w:color="auto"/>
            <w:left w:val="none" w:sz="0" w:space="0" w:color="auto"/>
            <w:bottom w:val="none" w:sz="0" w:space="0" w:color="auto"/>
            <w:right w:val="none" w:sz="0" w:space="0" w:color="auto"/>
          </w:divBdr>
        </w:div>
        <w:div w:id="468862152">
          <w:marLeft w:val="0"/>
          <w:marRight w:val="0"/>
          <w:marTop w:val="0"/>
          <w:marBottom w:val="0"/>
          <w:divBdr>
            <w:top w:val="none" w:sz="0" w:space="0" w:color="auto"/>
            <w:left w:val="none" w:sz="0" w:space="0" w:color="auto"/>
            <w:bottom w:val="none" w:sz="0" w:space="0" w:color="auto"/>
            <w:right w:val="none" w:sz="0" w:space="0" w:color="auto"/>
          </w:divBdr>
        </w:div>
        <w:div w:id="540048936">
          <w:marLeft w:val="0"/>
          <w:marRight w:val="0"/>
          <w:marTop w:val="0"/>
          <w:marBottom w:val="0"/>
          <w:divBdr>
            <w:top w:val="none" w:sz="0" w:space="0" w:color="auto"/>
            <w:left w:val="none" w:sz="0" w:space="0" w:color="auto"/>
            <w:bottom w:val="none" w:sz="0" w:space="0" w:color="auto"/>
            <w:right w:val="none" w:sz="0" w:space="0" w:color="auto"/>
          </w:divBdr>
        </w:div>
        <w:div w:id="582644042">
          <w:marLeft w:val="0"/>
          <w:marRight w:val="0"/>
          <w:marTop w:val="0"/>
          <w:marBottom w:val="0"/>
          <w:divBdr>
            <w:top w:val="none" w:sz="0" w:space="0" w:color="auto"/>
            <w:left w:val="none" w:sz="0" w:space="0" w:color="auto"/>
            <w:bottom w:val="none" w:sz="0" w:space="0" w:color="auto"/>
            <w:right w:val="none" w:sz="0" w:space="0" w:color="auto"/>
          </w:divBdr>
        </w:div>
        <w:div w:id="588272544">
          <w:marLeft w:val="0"/>
          <w:marRight w:val="0"/>
          <w:marTop w:val="0"/>
          <w:marBottom w:val="0"/>
          <w:divBdr>
            <w:top w:val="none" w:sz="0" w:space="0" w:color="auto"/>
            <w:left w:val="none" w:sz="0" w:space="0" w:color="auto"/>
            <w:bottom w:val="none" w:sz="0" w:space="0" w:color="auto"/>
            <w:right w:val="none" w:sz="0" w:space="0" w:color="auto"/>
          </w:divBdr>
        </w:div>
        <w:div w:id="626283259">
          <w:marLeft w:val="0"/>
          <w:marRight w:val="0"/>
          <w:marTop w:val="0"/>
          <w:marBottom w:val="0"/>
          <w:divBdr>
            <w:top w:val="none" w:sz="0" w:space="0" w:color="auto"/>
            <w:left w:val="none" w:sz="0" w:space="0" w:color="auto"/>
            <w:bottom w:val="none" w:sz="0" w:space="0" w:color="auto"/>
            <w:right w:val="none" w:sz="0" w:space="0" w:color="auto"/>
          </w:divBdr>
        </w:div>
        <w:div w:id="796604532">
          <w:marLeft w:val="0"/>
          <w:marRight w:val="0"/>
          <w:marTop w:val="0"/>
          <w:marBottom w:val="0"/>
          <w:divBdr>
            <w:top w:val="none" w:sz="0" w:space="0" w:color="auto"/>
            <w:left w:val="none" w:sz="0" w:space="0" w:color="auto"/>
            <w:bottom w:val="none" w:sz="0" w:space="0" w:color="auto"/>
            <w:right w:val="none" w:sz="0" w:space="0" w:color="auto"/>
          </w:divBdr>
        </w:div>
        <w:div w:id="837769661">
          <w:marLeft w:val="0"/>
          <w:marRight w:val="0"/>
          <w:marTop w:val="0"/>
          <w:marBottom w:val="0"/>
          <w:divBdr>
            <w:top w:val="none" w:sz="0" w:space="0" w:color="auto"/>
            <w:left w:val="none" w:sz="0" w:space="0" w:color="auto"/>
            <w:bottom w:val="none" w:sz="0" w:space="0" w:color="auto"/>
            <w:right w:val="none" w:sz="0" w:space="0" w:color="auto"/>
          </w:divBdr>
        </w:div>
        <w:div w:id="1020280837">
          <w:marLeft w:val="0"/>
          <w:marRight w:val="0"/>
          <w:marTop w:val="0"/>
          <w:marBottom w:val="0"/>
          <w:divBdr>
            <w:top w:val="none" w:sz="0" w:space="0" w:color="auto"/>
            <w:left w:val="none" w:sz="0" w:space="0" w:color="auto"/>
            <w:bottom w:val="none" w:sz="0" w:space="0" w:color="auto"/>
            <w:right w:val="none" w:sz="0" w:space="0" w:color="auto"/>
          </w:divBdr>
        </w:div>
        <w:div w:id="1081414053">
          <w:marLeft w:val="0"/>
          <w:marRight w:val="0"/>
          <w:marTop w:val="0"/>
          <w:marBottom w:val="0"/>
          <w:divBdr>
            <w:top w:val="none" w:sz="0" w:space="0" w:color="auto"/>
            <w:left w:val="none" w:sz="0" w:space="0" w:color="auto"/>
            <w:bottom w:val="none" w:sz="0" w:space="0" w:color="auto"/>
            <w:right w:val="none" w:sz="0" w:space="0" w:color="auto"/>
          </w:divBdr>
        </w:div>
        <w:div w:id="1097870124">
          <w:marLeft w:val="0"/>
          <w:marRight w:val="0"/>
          <w:marTop w:val="0"/>
          <w:marBottom w:val="0"/>
          <w:divBdr>
            <w:top w:val="none" w:sz="0" w:space="0" w:color="auto"/>
            <w:left w:val="none" w:sz="0" w:space="0" w:color="auto"/>
            <w:bottom w:val="none" w:sz="0" w:space="0" w:color="auto"/>
            <w:right w:val="none" w:sz="0" w:space="0" w:color="auto"/>
          </w:divBdr>
        </w:div>
        <w:div w:id="1118260340">
          <w:marLeft w:val="0"/>
          <w:marRight w:val="0"/>
          <w:marTop w:val="0"/>
          <w:marBottom w:val="0"/>
          <w:divBdr>
            <w:top w:val="none" w:sz="0" w:space="0" w:color="auto"/>
            <w:left w:val="none" w:sz="0" w:space="0" w:color="auto"/>
            <w:bottom w:val="none" w:sz="0" w:space="0" w:color="auto"/>
            <w:right w:val="none" w:sz="0" w:space="0" w:color="auto"/>
          </w:divBdr>
        </w:div>
        <w:div w:id="1144927820">
          <w:marLeft w:val="0"/>
          <w:marRight w:val="0"/>
          <w:marTop w:val="0"/>
          <w:marBottom w:val="0"/>
          <w:divBdr>
            <w:top w:val="none" w:sz="0" w:space="0" w:color="auto"/>
            <w:left w:val="none" w:sz="0" w:space="0" w:color="auto"/>
            <w:bottom w:val="none" w:sz="0" w:space="0" w:color="auto"/>
            <w:right w:val="none" w:sz="0" w:space="0" w:color="auto"/>
          </w:divBdr>
        </w:div>
        <w:div w:id="1145850004">
          <w:marLeft w:val="0"/>
          <w:marRight w:val="0"/>
          <w:marTop w:val="0"/>
          <w:marBottom w:val="0"/>
          <w:divBdr>
            <w:top w:val="none" w:sz="0" w:space="0" w:color="auto"/>
            <w:left w:val="none" w:sz="0" w:space="0" w:color="auto"/>
            <w:bottom w:val="none" w:sz="0" w:space="0" w:color="auto"/>
            <w:right w:val="none" w:sz="0" w:space="0" w:color="auto"/>
          </w:divBdr>
        </w:div>
        <w:div w:id="1198160263">
          <w:marLeft w:val="0"/>
          <w:marRight w:val="0"/>
          <w:marTop w:val="0"/>
          <w:marBottom w:val="0"/>
          <w:divBdr>
            <w:top w:val="none" w:sz="0" w:space="0" w:color="auto"/>
            <w:left w:val="none" w:sz="0" w:space="0" w:color="auto"/>
            <w:bottom w:val="none" w:sz="0" w:space="0" w:color="auto"/>
            <w:right w:val="none" w:sz="0" w:space="0" w:color="auto"/>
          </w:divBdr>
        </w:div>
        <w:div w:id="1270891983">
          <w:marLeft w:val="0"/>
          <w:marRight w:val="0"/>
          <w:marTop w:val="0"/>
          <w:marBottom w:val="0"/>
          <w:divBdr>
            <w:top w:val="none" w:sz="0" w:space="0" w:color="auto"/>
            <w:left w:val="none" w:sz="0" w:space="0" w:color="auto"/>
            <w:bottom w:val="none" w:sz="0" w:space="0" w:color="auto"/>
            <w:right w:val="none" w:sz="0" w:space="0" w:color="auto"/>
          </w:divBdr>
        </w:div>
        <w:div w:id="1298146819">
          <w:marLeft w:val="0"/>
          <w:marRight w:val="0"/>
          <w:marTop w:val="0"/>
          <w:marBottom w:val="0"/>
          <w:divBdr>
            <w:top w:val="none" w:sz="0" w:space="0" w:color="auto"/>
            <w:left w:val="none" w:sz="0" w:space="0" w:color="auto"/>
            <w:bottom w:val="none" w:sz="0" w:space="0" w:color="auto"/>
            <w:right w:val="none" w:sz="0" w:space="0" w:color="auto"/>
          </w:divBdr>
        </w:div>
        <w:div w:id="1332416164">
          <w:marLeft w:val="0"/>
          <w:marRight w:val="0"/>
          <w:marTop w:val="0"/>
          <w:marBottom w:val="0"/>
          <w:divBdr>
            <w:top w:val="none" w:sz="0" w:space="0" w:color="auto"/>
            <w:left w:val="none" w:sz="0" w:space="0" w:color="auto"/>
            <w:bottom w:val="none" w:sz="0" w:space="0" w:color="auto"/>
            <w:right w:val="none" w:sz="0" w:space="0" w:color="auto"/>
          </w:divBdr>
        </w:div>
        <w:div w:id="1359158903">
          <w:marLeft w:val="0"/>
          <w:marRight w:val="0"/>
          <w:marTop w:val="0"/>
          <w:marBottom w:val="0"/>
          <w:divBdr>
            <w:top w:val="none" w:sz="0" w:space="0" w:color="auto"/>
            <w:left w:val="none" w:sz="0" w:space="0" w:color="auto"/>
            <w:bottom w:val="none" w:sz="0" w:space="0" w:color="auto"/>
            <w:right w:val="none" w:sz="0" w:space="0" w:color="auto"/>
          </w:divBdr>
        </w:div>
        <w:div w:id="1439832109">
          <w:marLeft w:val="0"/>
          <w:marRight w:val="0"/>
          <w:marTop w:val="0"/>
          <w:marBottom w:val="0"/>
          <w:divBdr>
            <w:top w:val="none" w:sz="0" w:space="0" w:color="auto"/>
            <w:left w:val="none" w:sz="0" w:space="0" w:color="auto"/>
            <w:bottom w:val="none" w:sz="0" w:space="0" w:color="auto"/>
            <w:right w:val="none" w:sz="0" w:space="0" w:color="auto"/>
          </w:divBdr>
        </w:div>
        <w:div w:id="1461460336">
          <w:marLeft w:val="0"/>
          <w:marRight w:val="0"/>
          <w:marTop w:val="0"/>
          <w:marBottom w:val="0"/>
          <w:divBdr>
            <w:top w:val="none" w:sz="0" w:space="0" w:color="auto"/>
            <w:left w:val="none" w:sz="0" w:space="0" w:color="auto"/>
            <w:bottom w:val="none" w:sz="0" w:space="0" w:color="auto"/>
            <w:right w:val="none" w:sz="0" w:space="0" w:color="auto"/>
          </w:divBdr>
        </w:div>
        <w:div w:id="1489639021">
          <w:marLeft w:val="0"/>
          <w:marRight w:val="0"/>
          <w:marTop w:val="0"/>
          <w:marBottom w:val="0"/>
          <w:divBdr>
            <w:top w:val="none" w:sz="0" w:space="0" w:color="auto"/>
            <w:left w:val="none" w:sz="0" w:space="0" w:color="auto"/>
            <w:bottom w:val="none" w:sz="0" w:space="0" w:color="auto"/>
            <w:right w:val="none" w:sz="0" w:space="0" w:color="auto"/>
          </w:divBdr>
        </w:div>
        <w:div w:id="1490748091">
          <w:marLeft w:val="0"/>
          <w:marRight w:val="0"/>
          <w:marTop w:val="0"/>
          <w:marBottom w:val="0"/>
          <w:divBdr>
            <w:top w:val="none" w:sz="0" w:space="0" w:color="auto"/>
            <w:left w:val="none" w:sz="0" w:space="0" w:color="auto"/>
            <w:bottom w:val="none" w:sz="0" w:space="0" w:color="auto"/>
            <w:right w:val="none" w:sz="0" w:space="0" w:color="auto"/>
          </w:divBdr>
        </w:div>
        <w:div w:id="1570113784">
          <w:marLeft w:val="0"/>
          <w:marRight w:val="0"/>
          <w:marTop w:val="0"/>
          <w:marBottom w:val="0"/>
          <w:divBdr>
            <w:top w:val="none" w:sz="0" w:space="0" w:color="auto"/>
            <w:left w:val="none" w:sz="0" w:space="0" w:color="auto"/>
            <w:bottom w:val="none" w:sz="0" w:space="0" w:color="auto"/>
            <w:right w:val="none" w:sz="0" w:space="0" w:color="auto"/>
          </w:divBdr>
        </w:div>
        <w:div w:id="1595242632">
          <w:marLeft w:val="0"/>
          <w:marRight w:val="0"/>
          <w:marTop w:val="0"/>
          <w:marBottom w:val="0"/>
          <w:divBdr>
            <w:top w:val="none" w:sz="0" w:space="0" w:color="auto"/>
            <w:left w:val="none" w:sz="0" w:space="0" w:color="auto"/>
            <w:bottom w:val="none" w:sz="0" w:space="0" w:color="auto"/>
            <w:right w:val="none" w:sz="0" w:space="0" w:color="auto"/>
          </w:divBdr>
        </w:div>
        <w:div w:id="1597133105">
          <w:marLeft w:val="0"/>
          <w:marRight w:val="0"/>
          <w:marTop w:val="0"/>
          <w:marBottom w:val="0"/>
          <w:divBdr>
            <w:top w:val="none" w:sz="0" w:space="0" w:color="auto"/>
            <w:left w:val="none" w:sz="0" w:space="0" w:color="auto"/>
            <w:bottom w:val="none" w:sz="0" w:space="0" w:color="auto"/>
            <w:right w:val="none" w:sz="0" w:space="0" w:color="auto"/>
          </w:divBdr>
        </w:div>
        <w:div w:id="1680237372">
          <w:marLeft w:val="0"/>
          <w:marRight w:val="0"/>
          <w:marTop w:val="0"/>
          <w:marBottom w:val="0"/>
          <w:divBdr>
            <w:top w:val="none" w:sz="0" w:space="0" w:color="auto"/>
            <w:left w:val="none" w:sz="0" w:space="0" w:color="auto"/>
            <w:bottom w:val="none" w:sz="0" w:space="0" w:color="auto"/>
            <w:right w:val="none" w:sz="0" w:space="0" w:color="auto"/>
          </w:divBdr>
        </w:div>
        <w:div w:id="1683359218">
          <w:marLeft w:val="0"/>
          <w:marRight w:val="0"/>
          <w:marTop w:val="0"/>
          <w:marBottom w:val="0"/>
          <w:divBdr>
            <w:top w:val="none" w:sz="0" w:space="0" w:color="auto"/>
            <w:left w:val="none" w:sz="0" w:space="0" w:color="auto"/>
            <w:bottom w:val="none" w:sz="0" w:space="0" w:color="auto"/>
            <w:right w:val="none" w:sz="0" w:space="0" w:color="auto"/>
          </w:divBdr>
        </w:div>
        <w:div w:id="1822429097">
          <w:marLeft w:val="0"/>
          <w:marRight w:val="0"/>
          <w:marTop w:val="0"/>
          <w:marBottom w:val="0"/>
          <w:divBdr>
            <w:top w:val="none" w:sz="0" w:space="0" w:color="auto"/>
            <w:left w:val="none" w:sz="0" w:space="0" w:color="auto"/>
            <w:bottom w:val="none" w:sz="0" w:space="0" w:color="auto"/>
            <w:right w:val="none" w:sz="0" w:space="0" w:color="auto"/>
          </w:divBdr>
        </w:div>
        <w:div w:id="1880390670">
          <w:marLeft w:val="0"/>
          <w:marRight w:val="0"/>
          <w:marTop w:val="0"/>
          <w:marBottom w:val="0"/>
          <w:divBdr>
            <w:top w:val="none" w:sz="0" w:space="0" w:color="auto"/>
            <w:left w:val="none" w:sz="0" w:space="0" w:color="auto"/>
            <w:bottom w:val="none" w:sz="0" w:space="0" w:color="auto"/>
            <w:right w:val="none" w:sz="0" w:space="0" w:color="auto"/>
          </w:divBdr>
        </w:div>
        <w:div w:id="1903976957">
          <w:marLeft w:val="0"/>
          <w:marRight w:val="0"/>
          <w:marTop w:val="0"/>
          <w:marBottom w:val="0"/>
          <w:divBdr>
            <w:top w:val="none" w:sz="0" w:space="0" w:color="auto"/>
            <w:left w:val="none" w:sz="0" w:space="0" w:color="auto"/>
            <w:bottom w:val="none" w:sz="0" w:space="0" w:color="auto"/>
            <w:right w:val="none" w:sz="0" w:space="0" w:color="auto"/>
          </w:divBdr>
        </w:div>
        <w:div w:id="1953900544">
          <w:marLeft w:val="0"/>
          <w:marRight w:val="0"/>
          <w:marTop w:val="0"/>
          <w:marBottom w:val="0"/>
          <w:divBdr>
            <w:top w:val="none" w:sz="0" w:space="0" w:color="auto"/>
            <w:left w:val="none" w:sz="0" w:space="0" w:color="auto"/>
            <w:bottom w:val="none" w:sz="0" w:space="0" w:color="auto"/>
            <w:right w:val="none" w:sz="0" w:space="0" w:color="auto"/>
          </w:divBdr>
        </w:div>
        <w:div w:id="2015104610">
          <w:marLeft w:val="0"/>
          <w:marRight w:val="0"/>
          <w:marTop w:val="0"/>
          <w:marBottom w:val="0"/>
          <w:divBdr>
            <w:top w:val="none" w:sz="0" w:space="0" w:color="auto"/>
            <w:left w:val="none" w:sz="0" w:space="0" w:color="auto"/>
            <w:bottom w:val="none" w:sz="0" w:space="0" w:color="auto"/>
            <w:right w:val="none" w:sz="0" w:space="0" w:color="auto"/>
          </w:divBdr>
        </w:div>
        <w:div w:id="2069956692">
          <w:marLeft w:val="0"/>
          <w:marRight w:val="0"/>
          <w:marTop w:val="0"/>
          <w:marBottom w:val="0"/>
          <w:divBdr>
            <w:top w:val="none" w:sz="0" w:space="0" w:color="auto"/>
            <w:left w:val="none" w:sz="0" w:space="0" w:color="auto"/>
            <w:bottom w:val="none" w:sz="0" w:space="0" w:color="auto"/>
            <w:right w:val="none" w:sz="0" w:space="0" w:color="auto"/>
          </w:divBdr>
        </w:div>
        <w:div w:id="2097895510">
          <w:marLeft w:val="0"/>
          <w:marRight w:val="0"/>
          <w:marTop w:val="0"/>
          <w:marBottom w:val="0"/>
          <w:divBdr>
            <w:top w:val="none" w:sz="0" w:space="0" w:color="auto"/>
            <w:left w:val="none" w:sz="0" w:space="0" w:color="auto"/>
            <w:bottom w:val="none" w:sz="0" w:space="0" w:color="auto"/>
            <w:right w:val="none" w:sz="0" w:space="0" w:color="auto"/>
          </w:divBdr>
        </w:div>
      </w:divsChild>
    </w:div>
    <w:div w:id="632711185">
      <w:bodyDiv w:val="1"/>
      <w:marLeft w:val="0"/>
      <w:marRight w:val="0"/>
      <w:marTop w:val="0"/>
      <w:marBottom w:val="0"/>
      <w:divBdr>
        <w:top w:val="none" w:sz="0" w:space="0" w:color="auto"/>
        <w:left w:val="none" w:sz="0" w:space="0" w:color="auto"/>
        <w:bottom w:val="none" w:sz="0" w:space="0" w:color="auto"/>
        <w:right w:val="none" w:sz="0" w:space="0" w:color="auto"/>
      </w:divBdr>
    </w:div>
    <w:div w:id="633605763">
      <w:bodyDiv w:val="1"/>
      <w:marLeft w:val="0"/>
      <w:marRight w:val="0"/>
      <w:marTop w:val="0"/>
      <w:marBottom w:val="0"/>
      <w:divBdr>
        <w:top w:val="none" w:sz="0" w:space="0" w:color="auto"/>
        <w:left w:val="none" w:sz="0" w:space="0" w:color="auto"/>
        <w:bottom w:val="none" w:sz="0" w:space="0" w:color="auto"/>
        <w:right w:val="none" w:sz="0" w:space="0" w:color="auto"/>
      </w:divBdr>
      <w:divsChild>
        <w:div w:id="1899240591">
          <w:marLeft w:val="0"/>
          <w:marRight w:val="0"/>
          <w:marTop w:val="0"/>
          <w:marBottom w:val="0"/>
          <w:divBdr>
            <w:top w:val="none" w:sz="0" w:space="0" w:color="auto"/>
            <w:left w:val="none" w:sz="0" w:space="0" w:color="auto"/>
            <w:bottom w:val="none" w:sz="0" w:space="0" w:color="auto"/>
            <w:right w:val="none" w:sz="0" w:space="0" w:color="auto"/>
          </w:divBdr>
          <w:divsChild>
            <w:div w:id="1652709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4606380">
      <w:bodyDiv w:val="1"/>
      <w:marLeft w:val="0"/>
      <w:marRight w:val="0"/>
      <w:marTop w:val="0"/>
      <w:marBottom w:val="0"/>
      <w:divBdr>
        <w:top w:val="none" w:sz="0" w:space="0" w:color="auto"/>
        <w:left w:val="none" w:sz="0" w:space="0" w:color="auto"/>
        <w:bottom w:val="none" w:sz="0" w:space="0" w:color="auto"/>
        <w:right w:val="none" w:sz="0" w:space="0" w:color="auto"/>
      </w:divBdr>
      <w:divsChild>
        <w:div w:id="1844586683">
          <w:marLeft w:val="0"/>
          <w:marRight w:val="0"/>
          <w:marTop w:val="0"/>
          <w:marBottom w:val="0"/>
          <w:divBdr>
            <w:top w:val="none" w:sz="0" w:space="0" w:color="auto"/>
            <w:left w:val="none" w:sz="0" w:space="0" w:color="auto"/>
            <w:bottom w:val="none" w:sz="0" w:space="0" w:color="auto"/>
            <w:right w:val="none" w:sz="0" w:space="0" w:color="auto"/>
          </w:divBdr>
        </w:div>
      </w:divsChild>
    </w:div>
    <w:div w:id="635985925">
      <w:bodyDiv w:val="1"/>
      <w:marLeft w:val="0"/>
      <w:marRight w:val="0"/>
      <w:marTop w:val="0"/>
      <w:marBottom w:val="0"/>
      <w:divBdr>
        <w:top w:val="none" w:sz="0" w:space="0" w:color="auto"/>
        <w:left w:val="none" w:sz="0" w:space="0" w:color="auto"/>
        <w:bottom w:val="none" w:sz="0" w:space="0" w:color="auto"/>
        <w:right w:val="none" w:sz="0" w:space="0" w:color="auto"/>
      </w:divBdr>
      <w:divsChild>
        <w:div w:id="1231425281">
          <w:marLeft w:val="0"/>
          <w:marRight w:val="0"/>
          <w:marTop w:val="0"/>
          <w:marBottom w:val="0"/>
          <w:divBdr>
            <w:top w:val="none" w:sz="0" w:space="0" w:color="auto"/>
            <w:left w:val="none" w:sz="0" w:space="0" w:color="auto"/>
            <w:bottom w:val="none" w:sz="0" w:space="0" w:color="auto"/>
            <w:right w:val="none" w:sz="0" w:space="0" w:color="auto"/>
          </w:divBdr>
          <w:divsChild>
            <w:div w:id="1536774295">
              <w:marLeft w:val="0"/>
              <w:marRight w:val="0"/>
              <w:marTop w:val="100"/>
              <w:marBottom w:val="100"/>
              <w:divBdr>
                <w:top w:val="none" w:sz="0" w:space="0" w:color="auto"/>
                <w:left w:val="none" w:sz="0" w:space="0" w:color="auto"/>
                <w:bottom w:val="none" w:sz="0" w:space="0" w:color="auto"/>
                <w:right w:val="none" w:sz="0" w:space="0" w:color="auto"/>
              </w:divBdr>
              <w:divsChild>
                <w:div w:id="595792476">
                  <w:marLeft w:val="0"/>
                  <w:marRight w:val="0"/>
                  <w:marTop w:val="0"/>
                  <w:marBottom w:val="0"/>
                  <w:divBdr>
                    <w:top w:val="none" w:sz="0" w:space="0" w:color="auto"/>
                    <w:left w:val="none" w:sz="0" w:space="0" w:color="auto"/>
                    <w:bottom w:val="none" w:sz="0" w:space="0" w:color="auto"/>
                    <w:right w:val="none" w:sz="0" w:space="0" w:color="auto"/>
                  </w:divBdr>
                  <w:divsChild>
                    <w:div w:id="1789621003">
                      <w:marLeft w:val="0"/>
                      <w:marRight w:val="0"/>
                      <w:marTop w:val="0"/>
                      <w:marBottom w:val="0"/>
                      <w:divBdr>
                        <w:top w:val="none" w:sz="0" w:space="0" w:color="auto"/>
                        <w:left w:val="none" w:sz="0" w:space="0" w:color="auto"/>
                        <w:bottom w:val="none" w:sz="0" w:space="0" w:color="auto"/>
                        <w:right w:val="none" w:sz="0" w:space="0" w:color="auto"/>
                      </w:divBdr>
                      <w:divsChild>
                        <w:div w:id="416173051">
                          <w:marLeft w:val="0"/>
                          <w:marRight w:val="0"/>
                          <w:marTop w:val="0"/>
                          <w:marBottom w:val="0"/>
                          <w:divBdr>
                            <w:top w:val="none" w:sz="0" w:space="0" w:color="auto"/>
                            <w:left w:val="none" w:sz="0" w:space="0" w:color="auto"/>
                            <w:bottom w:val="none" w:sz="0" w:space="0" w:color="auto"/>
                            <w:right w:val="none" w:sz="0" w:space="0" w:color="auto"/>
                          </w:divBdr>
                          <w:divsChild>
                            <w:div w:id="105200231">
                              <w:marLeft w:val="0"/>
                              <w:marRight w:val="0"/>
                              <w:marTop w:val="0"/>
                              <w:marBottom w:val="0"/>
                              <w:divBdr>
                                <w:top w:val="single" w:sz="4" w:space="1" w:color="FFFFFF"/>
                                <w:left w:val="single" w:sz="4" w:space="0" w:color="FFFFFF"/>
                                <w:bottom w:val="single" w:sz="4" w:space="0" w:color="FFFFFF"/>
                                <w:right w:val="single" w:sz="4" w:space="0" w:color="FFFFFF"/>
                              </w:divBdr>
                              <w:divsChild>
                                <w:div w:id="1258440682">
                                  <w:marLeft w:val="0"/>
                                  <w:marRight w:val="0"/>
                                  <w:marTop w:val="0"/>
                                  <w:marBottom w:val="0"/>
                                  <w:divBdr>
                                    <w:top w:val="none" w:sz="0" w:space="0" w:color="auto"/>
                                    <w:left w:val="none" w:sz="0" w:space="0" w:color="auto"/>
                                    <w:bottom w:val="none" w:sz="0" w:space="0" w:color="auto"/>
                                    <w:right w:val="none" w:sz="0" w:space="0" w:color="auto"/>
                                  </w:divBdr>
                                  <w:divsChild>
                                    <w:div w:id="2120683937">
                                      <w:marLeft w:val="0"/>
                                      <w:marRight w:val="0"/>
                                      <w:marTop w:val="0"/>
                                      <w:marBottom w:val="0"/>
                                      <w:divBdr>
                                        <w:top w:val="none" w:sz="0" w:space="0" w:color="auto"/>
                                        <w:left w:val="none" w:sz="0" w:space="0" w:color="auto"/>
                                        <w:bottom w:val="none" w:sz="0" w:space="0" w:color="auto"/>
                                        <w:right w:val="none" w:sz="0" w:space="0" w:color="auto"/>
                                      </w:divBdr>
                                      <w:divsChild>
                                        <w:div w:id="1666470737">
                                          <w:marLeft w:val="0"/>
                                          <w:marRight w:val="0"/>
                                          <w:marTop w:val="0"/>
                                          <w:marBottom w:val="0"/>
                                          <w:divBdr>
                                            <w:top w:val="none" w:sz="0" w:space="0" w:color="auto"/>
                                            <w:left w:val="none" w:sz="0" w:space="0" w:color="auto"/>
                                            <w:bottom w:val="none" w:sz="0" w:space="0" w:color="auto"/>
                                            <w:right w:val="none" w:sz="0" w:space="0" w:color="auto"/>
                                          </w:divBdr>
                                          <w:divsChild>
                                            <w:div w:id="62224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637419700">
      <w:bodyDiv w:val="1"/>
      <w:marLeft w:val="0"/>
      <w:marRight w:val="0"/>
      <w:marTop w:val="0"/>
      <w:marBottom w:val="0"/>
      <w:divBdr>
        <w:top w:val="none" w:sz="0" w:space="0" w:color="auto"/>
        <w:left w:val="none" w:sz="0" w:space="0" w:color="auto"/>
        <w:bottom w:val="none" w:sz="0" w:space="0" w:color="auto"/>
        <w:right w:val="none" w:sz="0" w:space="0" w:color="auto"/>
      </w:divBdr>
      <w:divsChild>
        <w:div w:id="1274172760">
          <w:marLeft w:val="150"/>
          <w:marRight w:val="0"/>
          <w:marTop w:val="0"/>
          <w:marBottom w:val="0"/>
          <w:divBdr>
            <w:top w:val="none" w:sz="0" w:space="0" w:color="auto"/>
            <w:left w:val="none" w:sz="0" w:space="0" w:color="auto"/>
            <w:bottom w:val="none" w:sz="0" w:space="0" w:color="auto"/>
            <w:right w:val="none" w:sz="0" w:space="0" w:color="auto"/>
          </w:divBdr>
          <w:divsChild>
            <w:div w:id="1024095139">
              <w:marLeft w:val="44"/>
              <w:marRight w:val="0"/>
              <w:marTop w:val="0"/>
              <w:marBottom w:val="0"/>
              <w:divBdr>
                <w:top w:val="outset" w:sz="6" w:space="0" w:color="CCCCCC"/>
                <w:left w:val="outset" w:sz="6" w:space="0" w:color="CCCCCC"/>
                <w:bottom w:val="outset" w:sz="6" w:space="0" w:color="CCCCCC"/>
                <w:right w:val="outset" w:sz="6" w:space="0" w:color="CCCCCC"/>
              </w:divBdr>
              <w:divsChild>
                <w:div w:id="312560563">
                  <w:marLeft w:val="0"/>
                  <w:marRight w:val="0"/>
                  <w:marTop w:val="0"/>
                  <w:marBottom w:val="0"/>
                  <w:divBdr>
                    <w:top w:val="none" w:sz="0" w:space="0" w:color="auto"/>
                    <w:left w:val="none" w:sz="0" w:space="0" w:color="auto"/>
                    <w:bottom w:val="none" w:sz="0" w:space="0" w:color="auto"/>
                    <w:right w:val="none" w:sz="0" w:space="0" w:color="auto"/>
                  </w:divBdr>
                  <w:divsChild>
                    <w:div w:id="702367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7804993">
      <w:bodyDiv w:val="1"/>
      <w:marLeft w:val="0"/>
      <w:marRight w:val="0"/>
      <w:marTop w:val="0"/>
      <w:marBottom w:val="0"/>
      <w:divBdr>
        <w:top w:val="none" w:sz="0" w:space="0" w:color="auto"/>
        <w:left w:val="none" w:sz="0" w:space="0" w:color="auto"/>
        <w:bottom w:val="none" w:sz="0" w:space="0" w:color="auto"/>
        <w:right w:val="none" w:sz="0" w:space="0" w:color="auto"/>
      </w:divBdr>
    </w:div>
    <w:div w:id="638615128">
      <w:bodyDiv w:val="1"/>
      <w:marLeft w:val="0"/>
      <w:marRight w:val="0"/>
      <w:marTop w:val="0"/>
      <w:marBottom w:val="0"/>
      <w:divBdr>
        <w:top w:val="none" w:sz="0" w:space="0" w:color="auto"/>
        <w:left w:val="none" w:sz="0" w:space="0" w:color="auto"/>
        <w:bottom w:val="none" w:sz="0" w:space="0" w:color="auto"/>
        <w:right w:val="none" w:sz="0" w:space="0" w:color="auto"/>
      </w:divBdr>
    </w:div>
    <w:div w:id="639727556">
      <w:bodyDiv w:val="1"/>
      <w:marLeft w:val="0"/>
      <w:marRight w:val="0"/>
      <w:marTop w:val="0"/>
      <w:marBottom w:val="0"/>
      <w:divBdr>
        <w:top w:val="none" w:sz="0" w:space="0" w:color="auto"/>
        <w:left w:val="none" w:sz="0" w:space="0" w:color="auto"/>
        <w:bottom w:val="none" w:sz="0" w:space="0" w:color="auto"/>
        <w:right w:val="none" w:sz="0" w:space="0" w:color="auto"/>
      </w:divBdr>
      <w:divsChild>
        <w:div w:id="822543645">
          <w:marLeft w:val="0"/>
          <w:marRight w:val="0"/>
          <w:marTop w:val="0"/>
          <w:marBottom w:val="0"/>
          <w:divBdr>
            <w:top w:val="none" w:sz="0" w:space="0" w:color="auto"/>
            <w:left w:val="none" w:sz="0" w:space="0" w:color="auto"/>
            <w:bottom w:val="none" w:sz="0" w:space="0" w:color="auto"/>
            <w:right w:val="none" w:sz="0" w:space="0" w:color="auto"/>
          </w:divBdr>
          <w:divsChild>
            <w:div w:id="1427917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0039756">
      <w:bodyDiv w:val="1"/>
      <w:marLeft w:val="0"/>
      <w:marRight w:val="0"/>
      <w:marTop w:val="0"/>
      <w:marBottom w:val="0"/>
      <w:divBdr>
        <w:top w:val="none" w:sz="0" w:space="0" w:color="auto"/>
        <w:left w:val="none" w:sz="0" w:space="0" w:color="auto"/>
        <w:bottom w:val="none" w:sz="0" w:space="0" w:color="auto"/>
        <w:right w:val="none" w:sz="0" w:space="0" w:color="auto"/>
      </w:divBdr>
      <w:divsChild>
        <w:div w:id="359626770">
          <w:marLeft w:val="0"/>
          <w:marRight w:val="0"/>
          <w:marTop w:val="0"/>
          <w:marBottom w:val="0"/>
          <w:divBdr>
            <w:top w:val="none" w:sz="0" w:space="0" w:color="auto"/>
            <w:left w:val="none" w:sz="0" w:space="0" w:color="auto"/>
            <w:bottom w:val="none" w:sz="0" w:space="0" w:color="auto"/>
            <w:right w:val="none" w:sz="0" w:space="0" w:color="auto"/>
          </w:divBdr>
        </w:div>
        <w:div w:id="1986205522">
          <w:marLeft w:val="0"/>
          <w:marRight w:val="0"/>
          <w:marTop w:val="0"/>
          <w:marBottom w:val="0"/>
          <w:divBdr>
            <w:top w:val="none" w:sz="0" w:space="0" w:color="auto"/>
            <w:left w:val="none" w:sz="0" w:space="0" w:color="auto"/>
            <w:bottom w:val="none" w:sz="0" w:space="0" w:color="auto"/>
            <w:right w:val="none" w:sz="0" w:space="0" w:color="auto"/>
          </w:divBdr>
        </w:div>
      </w:divsChild>
    </w:div>
    <w:div w:id="640160204">
      <w:bodyDiv w:val="1"/>
      <w:marLeft w:val="0"/>
      <w:marRight w:val="0"/>
      <w:marTop w:val="0"/>
      <w:marBottom w:val="0"/>
      <w:divBdr>
        <w:top w:val="none" w:sz="0" w:space="0" w:color="auto"/>
        <w:left w:val="none" w:sz="0" w:space="0" w:color="auto"/>
        <w:bottom w:val="none" w:sz="0" w:space="0" w:color="auto"/>
        <w:right w:val="none" w:sz="0" w:space="0" w:color="auto"/>
      </w:divBdr>
      <w:divsChild>
        <w:div w:id="785738860">
          <w:marLeft w:val="0"/>
          <w:marRight w:val="0"/>
          <w:marTop w:val="0"/>
          <w:marBottom w:val="0"/>
          <w:divBdr>
            <w:top w:val="none" w:sz="0" w:space="0" w:color="auto"/>
            <w:left w:val="none" w:sz="0" w:space="0" w:color="auto"/>
            <w:bottom w:val="none" w:sz="0" w:space="0" w:color="auto"/>
            <w:right w:val="none" w:sz="0" w:space="0" w:color="auto"/>
          </w:divBdr>
        </w:div>
      </w:divsChild>
    </w:div>
    <w:div w:id="640233201">
      <w:bodyDiv w:val="1"/>
      <w:marLeft w:val="0"/>
      <w:marRight w:val="0"/>
      <w:marTop w:val="0"/>
      <w:marBottom w:val="0"/>
      <w:divBdr>
        <w:top w:val="none" w:sz="0" w:space="0" w:color="auto"/>
        <w:left w:val="none" w:sz="0" w:space="0" w:color="auto"/>
        <w:bottom w:val="none" w:sz="0" w:space="0" w:color="auto"/>
        <w:right w:val="none" w:sz="0" w:space="0" w:color="auto"/>
      </w:divBdr>
    </w:div>
    <w:div w:id="643243813">
      <w:bodyDiv w:val="1"/>
      <w:marLeft w:val="0"/>
      <w:marRight w:val="0"/>
      <w:marTop w:val="0"/>
      <w:marBottom w:val="0"/>
      <w:divBdr>
        <w:top w:val="none" w:sz="0" w:space="0" w:color="auto"/>
        <w:left w:val="none" w:sz="0" w:space="0" w:color="auto"/>
        <w:bottom w:val="none" w:sz="0" w:space="0" w:color="auto"/>
        <w:right w:val="none" w:sz="0" w:space="0" w:color="auto"/>
      </w:divBdr>
    </w:div>
    <w:div w:id="643243989">
      <w:bodyDiv w:val="1"/>
      <w:marLeft w:val="0"/>
      <w:marRight w:val="0"/>
      <w:marTop w:val="0"/>
      <w:marBottom w:val="0"/>
      <w:divBdr>
        <w:top w:val="none" w:sz="0" w:space="0" w:color="auto"/>
        <w:left w:val="none" w:sz="0" w:space="0" w:color="auto"/>
        <w:bottom w:val="none" w:sz="0" w:space="0" w:color="auto"/>
        <w:right w:val="none" w:sz="0" w:space="0" w:color="auto"/>
      </w:divBdr>
    </w:div>
    <w:div w:id="644358359">
      <w:bodyDiv w:val="1"/>
      <w:marLeft w:val="0"/>
      <w:marRight w:val="0"/>
      <w:marTop w:val="0"/>
      <w:marBottom w:val="0"/>
      <w:divBdr>
        <w:top w:val="none" w:sz="0" w:space="0" w:color="auto"/>
        <w:left w:val="none" w:sz="0" w:space="0" w:color="auto"/>
        <w:bottom w:val="none" w:sz="0" w:space="0" w:color="auto"/>
        <w:right w:val="none" w:sz="0" w:space="0" w:color="auto"/>
      </w:divBdr>
      <w:divsChild>
        <w:div w:id="121847530">
          <w:marLeft w:val="0"/>
          <w:marRight w:val="0"/>
          <w:marTop w:val="0"/>
          <w:marBottom w:val="0"/>
          <w:divBdr>
            <w:top w:val="none" w:sz="0" w:space="0" w:color="auto"/>
            <w:left w:val="none" w:sz="0" w:space="0" w:color="auto"/>
            <w:bottom w:val="none" w:sz="0" w:space="0" w:color="auto"/>
            <w:right w:val="none" w:sz="0" w:space="0" w:color="auto"/>
          </w:divBdr>
        </w:div>
        <w:div w:id="301890361">
          <w:marLeft w:val="0"/>
          <w:marRight w:val="0"/>
          <w:marTop w:val="0"/>
          <w:marBottom w:val="0"/>
          <w:divBdr>
            <w:top w:val="none" w:sz="0" w:space="0" w:color="auto"/>
            <w:left w:val="none" w:sz="0" w:space="0" w:color="auto"/>
            <w:bottom w:val="none" w:sz="0" w:space="0" w:color="auto"/>
            <w:right w:val="none" w:sz="0" w:space="0" w:color="auto"/>
          </w:divBdr>
        </w:div>
        <w:div w:id="1059328689">
          <w:marLeft w:val="0"/>
          <w:marRight w:val="0"/>
          <w:marTop w:val="0"/>
          <w:marBottom w:val="0"/>
          <w:divBdr>
            <w:top w:val="none" w:sz="0" w:space="0" w:color="auto"/>
            <w:left w:val="none" w:sz="0" w:space="0" w:color="auto"/>
            <w:bottom w:val="none" w:sz="0" w:space="0" w:color="auto"/>
            <w:right w:val="none" w:sz="0" w:space="0" w:color="auto"/>
          </w:divBdr>
        </w:div>
        <w:div w:id="1553493660">
          <w:marLeft w:val="0"/>
          <w:marRight w:val="0"/>
          <w:marTop w:val="0"/>
          <w:marBottom w:val="0"/>
          <w:divBdr>
            <w:top w:val="none" w:sz="0" w:space="0" w:color="auto"/>
            <w:left w:val="none" w:sz="0" w:space="0" w:color="auto"/>
            <w:bottom w:val="none" w:sz="0" w:space="0" w:color="auto"/>
            <w:right w:val="none" w:sz="0" w:space="0" w:color="auto"/>
          </w:divBdr>
        </w:div>
        <w:div w:id="1706828527">
          <w:marLeft w:val="0"/>
          <w:marRight w:val="0"/>
          <w:marTop w:val="0"/>
          <w:marBottom w:val="0"/>
          <w:divBdr>
            <w:top w:val="none" w:sz="0" w:space="0" w:color="auto"/>
            <w:left w:val="none" w:sz="0" w:space="0" w:color="auto"/>
            <w:bottom w:val="none" w:sz="0" w:space="0" w:color="auto"/>
            <w:right w:val="none" w:sz="0" w:space="0" w:color="auto"/>
          </w:divBdr>
        </w:div>
      </w:divsChild>
    </w:div>
    <w:div w:id="645008440">
      <w:bodyDiv w:val="1"/>
      <w:marLeft w:val="0"/>
      <w:marRight w:val="0"/>
      <w:marTop w:val="0"/>
      <w:marBottom w:val="0"/>
      <w:divBdr>
        <w:top w:val="none" w:sz="0" w:space="0" w:color="auto"/>
        <w:left w:val="none" w:sz="0" w:space="0" w:color="auto"/>
        <w:bottom w:val="none" w:sz="0" w:space="0" w:color="auto"/>
        <w:right w:val="none" w:sz="0" w:space="0" w:color="auto"/>
      </w:divBdr>
    </w:div>
    <w:div w:id="645354217">
      <w:bodyDiv w:val="1"/>
      <w:marLeft w:val="0"/>
      <w:marRight w:val="0"/>
      <w:marTop w:val="0"/>
      <w:marBottom w:val="0"/>
      <w:divBdr>
        <w:top w:val="none" w:sz="0" w:space="0" w:color="auto"/>
        <w:left w:val="none" w:sz="0" w:space="0" w:color="auto"/>
        <w:bottom w:val="none" w:sz="0" w:space="0" w:color="auto"/>
        <w:right w:val="none" w:sz="0" w:space="0" w:color="auto"/>
      </w:divBdr>
      <w:divsChild>
        <w:div w:id="319042808">
          <w:marLeft w:val="0"/>
          <w:marRight w:val="0"/>
          <w:marTop w:val="0"/>
          <w:marBottom w:val="0"/>
          <w:divBdr>
            <w:top w:val="none" w:sz="0" w:space="0" w:color="auto"/>
            <w:left w:val="none" w:sz="0" w:space="0" w:color="auto"/>
            <w:bottom w:val="none" w:sz="0" w:space="0" w:color="auto"/>
            <w:right w:val="none" w:sz="0" w:space="0" w:color="auto"/>
          </w:divBdr>
        </w:div>
        <w:div w:id="559168275">
          <w:marLeft w:val="0"/>
          <w:marRight w:val="0"/>
          <w:marTop w:val="0"/>
          <w:marBottom w:val="0"/>
          <w:divBdr>
            <w:top w:val="none" w:sz="0" w:space="0" w:color="auto"/>
            <w:left w:val="none" w:sz="0" w:space="0" w:color="auto"/>
            <w:bottom w:val="none" w:sz="0" w:space="0" w:color="auto"/>
            <w:right w:val="none" w:sz="0" w:space="0" w:color="auto"/>
          </w:divBdr>
        </w:div>
        <w:div w:id="863514493">
          <w:marLeft w:val="0"/>
          <w:marRight w:val="0"/>
          <w:marTop w:val="0"/>
          <w:marBottom w:val="0"/>
          <w:divBdr>
            <w:top w:val="none" w:sz="0" w:space="0" w:color="auto"/>
            <w:left w:val="none" w:sz="0" w:space="0" w:color="auto"/>
            <w:bottom w:val="none" w:sz="0" w:space="0" w:color="auto"/>
            <w:right w:val="none" w:sz="0" w:space="0" w:color="auto"/>
          </w:divBdr>
        </w:div>
        <w:div w:id="1206211991">
          <w:marLeft w:val="0"/>
          <w:marRight w:val="0"/>
          <w:marTop w:val="0"/>
          <w:marBottom w:val="0"/>
          <w:divBdr>
            <w:top w:val="none" w:sz="0" w:space="0" w:color="auto"/>
            <w:left w:val="none" w:sz="0" w:space="0" w:color="auto"/>
            <w:bottom w:val="none" w:sz="0" w:space="0" w:color="auto"/>
            <w:right w:val="none" w:sz="0" w:space="0" w:color="auto"/>
          </w:divBdr>
        </w:div>
        <w:div w:id="1583375061">
          <w:marLeft w:val="0"/>
          <w:marRight w:val="0"/>
          <w:marTop w:val="0"/>
          <w:marBottom w:val="0"/>
          <w:divBdr>
            <w:top w:val="none" w:sz="0" w:space="0" w:color="auto"/>
            <w:left w:val="none" w:sz="0" w:space="0" w:color="auto"/>
            <w:bottom w:val="none" w:sz="0" w:space="0" w:color="auto"/>
            <w:right w:val="none" w:sz="0" w:space="0" w:color="auto"/>
          </w:divBdr>
        </w:div>
        <w:div w:id="1670936781">
          <w:marLeft w:val="0"/>
          <w:marRight w:val="0"/>
          <w:marTop w:val="0"/>
          <w:marBottom w:val="0"/>
          <w:divBdr>
            <w:top w:val="none" w:sz="0" w:space="0" w:color="auto"/>
            <w:left w:val="none" w:sz="0" w:space="0" w:color="auto"/>
            <w:bottom w:val="none" w:sz="0" w:space="0" w:color="auto"/>
            <w:right w:val="none" w:sz="0" w:space="0" w:color="auto"/>
          </w:divBdr>
        </w:div>
        <w:div w:id="1692730528">
          <w:marLeft w:val="0"/>
          <w:marRight w:val="0"/>
          <w:marTop w:val="0"/>
          <w:marBottom w:val="0"/>
          <w:divBdr>
            <w:top w:val="none" w:sz="0" w:space="0" w:color="auto"/>
            <w:left w:val="none" w:sz="0" w:space="0" w:color="auto"/>
            <w:bottom w:val="none" w:sz="0" w:space="0" w:color="auto"/>
            <w:right w:val="none" w:sz="0" w:space="0" w:color="auto"/>
          </w:divBdr>
        </w:div>
        <w:div w:id="1868830078">
          <w:marLeft w:val="0"/>
          <w:marRight w:val="0"/>
          <w:marTop w:val="0"/>
          <w:marBottom w:val="0"/>
          <w:divBdr>
            <w:top w:val="none" w:sz="0" w:space="0" w:color="auto"/>
            <w:left w:val="none" w:sz="0" w:space="0" w:color="auto"/>
            <w:bottom w:val="none" w:sz="0" w:space="0" w:color="auto"/>
            <w:right w:val="none" w:sz="0" w:space="0" w:color="auto"/>
          </w:divBdr>
        </w:div>
        <w:div w:id="1888183229">
          <w:marLeft w:val="0"/>
          <w:marRight w:val="0"/>
          <w:marTop w:val="0"/>
          <w:marBottom w:val="0"/>
          <w:divBdr>
            <w:top w:val="none" w:sz="0" w:space="0" w:color="auto"/>
            <w:left w:val="none" w:sz="0" w:space="0" w:color="auto"/>
            <w:bottom w:val="none" w:sz="0" w:space="0" w:color="auto"/>
            <w:right w:val="none" w:sz="0" w:space="0" w:color="auto"/>
          </w:divBdr>
        </w:div>
        <w:div w:id="1941332287">
          <w:marLeft w:val="0"/>
          <w:marRight w:val="0"/>
          <w:marTop w:val="0"/>
          <w:marBottom w:val="0"/>
          <w:divBdr>
            <w:top w:val="none" w:sz="0" w:space="0" w:color="auto"/>
            <w:left w:val="none" w:sz="0" w:space="0" w:color="auto"/>
            <w:bottom w:val="none" w:sz="0" w:space="0" w:color="auto"/>
            <w:right w:val="none" w:sz="0" w:space="0" w:color="auto"/>
          </w:divBdr>
        </w:div>
      </w:divsChild>
    </w:div>
    <w:div w:id="647705274">
      <w:bodyDiv w:val="1"/>
      <w:marLeft w:val="0"/>
      <w:marRight w:val="0"/>
      <w:marTop w:val="0"/>
      <w:marBottom w:val="0"/>
      <w:divBdr>
        <w:top w:val="none" w:sz="0" w:space="0" w:color="auto"/>
        <w:left w:val="none" w:sz="0" w:space="0" w:color="auto"/>
        <w:bottom w:val="none" w:sz="0" w:space="0" w:color="auto"/>
        <w:right w:val="none" w:sz="0" w:space="0" w:color="auto"/>
      </w:divBdr>
      <w:divsChild>
        <w:div w:id="946740510">
          <w:marLeft w:val="0"/>
          <w:marRight w:val="0"/>
          <w:marTop w:val="0"/>
          <w:marBottom w:val="0"/>
          <w:divBdr>
            <w:top w:val="none" w:sz="0" w:space="0" w:color="auto"/>
            <w:left w:val="none" w:sz="0" w:space="0" w:color="auto"/>
            <w:bottom w:val="none" w:sz="0" w:space="0" w:color="auto"/>
            <w:right w:val="none" w:sz="0" w:space="0" w:color="auto"/>
          </w:divBdr>
          <w:divsChild>
            <w:div w:id="1996762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9139273">
      <w:bodyDiv w:val="1"/>
      <w:marLeft w:val="0"/>
      <w:marRight w:val="0"/>
      <w:marTop w:val="0"/>
      <w:marBottom w:val="0"/>
      <w:divBdr>
        <w:top w:val="none" w:sz="0" w:space="0" w:color="auto"/>
        <w:left w:val="none" w:sz="0" w:space="0" w:color="auto"/>
        <w:bottom w:val="none" w:sz="0" w:space="0" w:color="auto"/>
        <w:right w:val="none" w:sz="0" w:space="0" w:color="auto"/>
      </w:divBdr>
      <w:divsChild>
        <w:div w:id="1318682435">
          <w:marLeft w:val="0"/>
          <w:marRight w:val="0"/>
          <w:marTop w:val="0"/>
          <w:marBottom w:val="0"/>
          <w:divBdr>
            <w:top w:val="none" w:sz="0" w:space="0" w:color="auto"/>
            <w:left w:val="none" w:sz="0" w:space="0" w:color="auto"/>
            <w:bottom w:val="none" w:sz="0" w:space="0" w:color="auto"/>
            <w:right w:val="none" w:sz="0" w:space="0" w:color="auto"/>
          </w:divBdr>
        </w:div>
        <w:div w:id="1682390471">
          <w:marLeft w:val="0"/>
          <w:marRight w:val="0"/>
          <w:marTop w:val="0"/>
          <w:marBottom w:val="0"/>
          <w:divBdr>
            <w:top w:val="none" w:sz="0" w:space="0" w:color="auto"/>
            <w:left w:val="none" w:sz="0" w:space="0" w:color="auto"/>
            <w:bottom w:val="none" w:sz="0" w:space="0" w:color="auto"/>
            <w:right w:val="none" w:sz="0" w:space="0" w:color="auto"/>
          </w:divBdr>
        </w:div>
      </w:divsChild>
    </w:div>
    <w:div w:id="649752434">
      <w:bodyDiv w:val="1"/>
      <w:marLeft w:val="0"/>
      <w:marRight w:val="0"/>
      <w:marTop w:val="0"/>
      <w:marBottom w:val="0"/>
      <w:divBdr>
        <w:top w:val="none" w:sz="0" w:space="0" w:color="auto"/>
        <w:left w:val="none" w:sz="0" w:space="0" w:color="auto"/>
        <w:bottom w:val="none" w:sz="0" w:space="0" w:color="auto"/>
        <w:right w:val="none" w:sz="0" w:space="0" w:color="auto"/>
      </w:divBdr>
      <w:divsChild>
        <w:div w:id="73627479">
          <w:marLeft w:val="0"/>
          <w:marRight w:val="0"/>
          <w:marTop w:val="0"/>
          <w:marBottom w:val="0"/>
          <w:divBdr>
            <w:top w:val="none" w:sz="0" w:space="0" w:color="auto"/>
            <w:left w:val="none" w:sz="0" w:space="0" w:color="auto"/>
            <w:bottom w:val="none" w:sz="0" w:space="0" w:color="auto"/>
            <w:right w:val="none" w:sz="0" w:space="0" w:color="auto"/>
          </w:divBdr>
        </w:div>
        <w:div w:id="321158804">
          <w:marLeft w:val="0"/>
          <w:marRight w:val="0"/>
          <w:marTop w:val="0"/>
          <w:marBottom w:val="0"/>
          <w:divBdr>
            <w:top w:val="none" w:sz="0" w:space="0" w:color="auto"/>
            <w:left w:val="none" w:sz="0" w:space="0" w:color="auto"/>
            <w:bottom w:val="none" w:sz="0" w:space="0" w:color="auto"/>
            <w:right w:val="none" w:sz="0" w:space="0" w:color="auto"/>
          </w:divBdr>
        </w:div>
        <w:div w:id="1005279137">
          <w:marLeft w:val="0"/>
          <w:marRight w:val="0"/>
          <w:marTop w:val="0"/>
          <w:marBottom w:val="0"/>
          <w:divBdr>
            <w:top w:val="none" w:sz="0" w:space="0" w:color="auto"/>
            <w:left w:val="none" w:sz="0" w:space="0" w:color="auto"/>
            <w:bottom w:val="none" w:sz="0" w:space="0" w:color="auto"/>
            <w:right w:val="none" w:sz="0" w:space="0" w:color="auto"/>
          </w:divBdr>
        </w:div>
        <w:div w:id="1033579263">
          <w:marLeft w:val="0"/>
          <w:marRight w:val="0"/>
          <w:marTop w:val="0"/>
          <w:marBottom w:val="0"/>
          <w:divBdr>
            <w:top w:val="none" w:sz="0" w:space="0" w:color="auto"/>
            <w:left w:val="none" w:sz="0" w:space="0" w:color="auto"/>
            <w:bottom w:val="none" w:sz="0" w:space="0" w:color="auto"/>
            <w:right w:val="none" w:sz="0" w:space="0" w:color="auto"/>
          </w:divBdr>
        </w:div>
        <w:div w:id="1054618913">
          <w:marLeft w:val="0"/>
          <w:marRight w:val="0"/>
          <w:marTop w:val="0"/>
          <w:marBottom w:val="0"/>
          <w:divBdr>
            <w:top w:val="none" w:sz="0" w:space="0" w:color="auto"/>
            <w:left w:val="none" w:sz="0" w:space="0" w:color="auto"/>
            <w:bottom w:val="none" w:sz="0" w:space="0" w:color="auto"/>
            <w:right w:val="none" w:sz="0" w:space="0" w:color="auto"/>
          </w:divBdr>
        </w:div>
        <w:div w:id="1265111293">
          <w:marLeft w:val="0"/>
          <w:marRight w:val="0"/>
          <w:marTop w:val="0"/>
          <w:marBottom w:val="0"/>
          <w:divBdr>
            <w:top w:val="none" w:sz="0" w:space="0" w:color="auto"/>
            <w:left w:val="none" w:sz="0" w:space="0" w:color="auto"/>
            <w:bottom w:val="none" w:sz="0" w:space="0" w:color="auto"/>
            <w:right w:val="none" w:sz="0" w:space="0" w:color="auto"/>
          </w:divBdr>
        </w:div>
        <w:div w:id="1294864578">
          <w:marLeft w:val="0"/>
          <w:marRight w:val="0"/>
          <w:marTop w:val="0"/>
          <w:marBottom w:val="0"/>
          <w:divBdr>
            <w:top w:val="none" w:sz="0" w:space="0" w:color="auto"/>
            <w:left w:val="none" w:sz="0" w:space="0" w:color="auto"/>
            <w:bottom w:val="none" w:sz="0" w:space="0" w:color="auto"/>
            <w:right w:val="none" w:sz="0" w:space="0" w:color="auto"/>
          </w:divBdr>
        </w:div>
        <w:div w:id="2095202252">
          <w:marLeft w:val="0"/>
          <w:marRight w:val="0"/>
          <w:marTop w:val="0"/>
          <w:marBottom w:val="0"/>
          <w:divBdr>
            <w:top w:val="none" w:sz="0" w:space="0" w:color="auto"/>
            <w:left w:val="none" w:sz="0" w:space="0" w:color="auto"/>
            <w:bottom w:val="none" w:sz="0" w:space="0" w:color="auto"/>
            <w:right w:val="none" w:sz="0" w:space="0" w:color="auto"/>
          </w:divBdr>
        </w:div>
        <w:div w:id="2117555561">
          <w:marLeft w:val="0"/>
          <w:marRight w:val="0"/>
          <w:marTop w:val="0"/>
          <w:marBottom w:val="0"/>
          <w:divBdr>
            <w:top w:val="none" w:sz="0" w:space="0" w:color="auto"/>
            <w:left w:val="none" w:sz="0" w:space="0" w:color="auto"/>
            <w:bottom w:val="none" w:sz="0" w:space="0" w:color="auto"/>
            <w:right w:val="none" w:sz="0" w:space="0" w:color="auto"/>
          </w:divBdr>
        </w:div>
      </w:divsChild>
    </w:div>
    <w:div w:id="651719206">
      <w:bodyDiv w:val="1"/>
      <w:marLeft w:val="0"/>
      <w:marRight w:val="0"/>
      <w:marTop w:val="0"/>
      <w:marBottom w:val="0"/>
      <w:divBdr>
        <w:top w:val="none" w:sz="0" w:space="0" w:color="auto"/>
        <w:left w:val="none" w:sz="0" w:space="0" w:color="auto"/>
        <w:bottom w:val="none" w:sz="0" w:space="0" w:color="auto"/>
        <w:right w:val="none" w:sz="0" w:space="0" w:color="auto"/>
      </w:divBdr>
      <w:divsChild>
        <w:div w:id="1033968316">
          <w:marLeft w:val="0"/>
          <w:marRight w:val="0"/>
          <w:marTop w:val="0"/>
          <w:marBottom w:val="0"/>
          <w:divBdr>
            <w:top w:val="none" w:sz="0" w:space="0" w:color="auto"/>
            <w:left w:val="none" w:sz="0" w:space="0" w:color="auto"/>
            <w:bottom w:val="none" w:sz="0" w:space="0" w:color="auto"/>
            <w:right w:val="none" w:sz="0" w:space="0" w:color="auto"/>
          </w:divBdr>
        </w:div>
      </w:divsChild>
    </w:div>
    <w:div w:id="652568433">
      <w:bodyDiv w:val="1"/>
      <w:marLeft w:val="0"/>
      <w:marRight w:val="0"/>
      <w:marTop w:val="0"/>
      <w:marBottom w:val="0"/>
      <w:divBdr>
        <w:top w:val="none" w:sz="0" w:space="0" w:color="auto"/>
        <w:left w:val="none" w:sz="0" w:space="0" w:color="auto"/>
        <w:bottom w:val="none" w:sz="0" w:space="0" w:color="auto"/>
        <w:right w:val="none" w:sz="0" w:space="0" w:color="auto"/>
      </w:divBdr>
    </w:div>
    <w:div w:id="652948940">
      <w:bodyDiv w:val="1"/>
      <w:marLeft w:val="0"/>
      <w:marRight w:val="0"/>
      <w:marTop w:val="0"/>
      <w:marBottom w:val="0"/>
      <w:divBdr>
        <w:top w:val="none" w:sz="0" w:space="0" w:color="auto"/>
        <w:left w:val="none" w:sz="0" w:space="0" w:color="auto"/>
        <w:bottom w:val="none" w:sz="0" w:space="0" w:color="auto"/>
        <w:right w:val="none" w:sz="0" w:space="0" w:color="auto"/>
      </w:divBdr>
    </w:div>
    <w:div w:id="653262990">
      <w:bodyDiv w:val="1"/>
      <w:marLeft w:val="0"/>
      <w:marRight w:val="0"/>
      <w:marTop w:val="0"/>
      <w:marBottom w:val="0"/>
      <w:divBdr>
        <w:top w:val="none" w:sz="0" w:space="0" w:color="auto"/>
        <w:left w:val="none" w:sz="0" w:space="0" w:color="auto"/>
        <w:bottom w:val="none" w:sz="0" w:space="0" w:color="auto"/>
        <w:right w:val="none" w:sz="0" w:space="0" w:color="auto"/>
      </w:divBdr>
      <w:divsChild>
        <w:div w:id="953099489">
          <w:marLeft w:val="0"/>
          <w:marRight w:val="0"/>
          <w:marTop w:val="0"/>
          <w:marBottom w:val="0"/>
          <w:divBdr>
            <w:top w:val="none" w:sz="0" w:space="0" w:color="auto"/>
            <w:left w:val="none" w:sz="0" w:space="0" w:color="auto"/>
            <w:bottom w:val="none" w:sz="0" w:space="0" w:color="auto"/>
            <w:right w:val="none" w:sz="0" w:space="0" w:color="auto"/>
          </w:divBdr>
        </w:div>
        <w:div w:id="1170369582">
          <w:marLeft w:val="0"/>
          <w:marRight w:val="0"/>
          <w:marTop w:val="0"/>
          <w:marBottom w:val="0"/>
          <w:divBdr>
            <w:top w:val="none" w:sz="0" w:space="0" w:color="auto"/>
            <w:left w:val="none" w:sz="0" w:space="0" w:color="auto"/>
            <w:bottom w:val="none" w:sz="0" w:space="0" w:color="auto"/>
            <w:right w:val="none" w:sz="0" w:space="0" w:color="auto"/>
          </w:divBdr>
        </w:div>
        <w:div w:id="1318529594">
          <w:marLeft w:val="0"/>
          <w:marRight w:val="0"/>
          <w:marTop w:val="0"/>
          <w:marBottom w:val="0"/>
          <w:divBdr>
            <w:top w:val="none" w:sz="0" w:space="0" w:color="auto"/>
            <w:left w:val="none" w:sz="0" w:space="0" w:color="auto"/>
            <w:bottom w:val="none" w:sz="0" w:space="0" w:color="auto"/>
            <w:right w:val="none" w:sz="0" w:space="0" w:color="auto"/>
          </w:divBdr>
        </w:div>
        <w:div w:id="1536386570">
          <w:marLeft w:val="0"/>
          <w:marRight w:val="0"/>
          <w:marTop w:val="0"/>
          <w:marBottom w:val="0"/>
          <w:divBdr>
            <w:top w:val="none" w:sz="0" w:space="0" w:color="auto"/>
            <w:left w:val="none" w:sz="0" w:space="0" w:color="auto"/>
            <w:bottom w:val="none" w:sz="0" w:space="0" w:color="auto"/>
            <w:right w:val="none" w:sz="0" w:space="0" w:color="auto"/>
          </w:divBdr>
        </w:div>
        <w:div w:id="1754626687">
          <w:marLeft w:val="0"/>
          <w:marRight w:val="0"/>
          <w:marTop w:val="0"/>
          <w:marBottom w:val="0"/>
          <w:divBdr>
            <w:top w:val="none" w:sz="0" w:space="0" w:color="auto"/>
            <w:left w:val="none" w:sz="0" w:space="0" w:color="auto"/>
            <w:bottom w:val="none" w:sz="0" w:space="0" w:color="auto"/>
            <w:right w:val="none" w:sz="0" w:space="0" w:color="auto"/>
          </w:divBdr>
        </w:div>
        <w:div w:id="2066372883">
          <w:marLeft w:val="0"/>
          <w:marRight w:val="0"/>
          <w:marTop w:val="0"/>
          <w:marBottom w:val="0"/>
          <w:divBdr>
            <w:top w:val="none" w:sz="0" w:space="0" w:color="auto"/>
            <w:left w:val="none" w:sz="0" w:space="0" w:color="auto"/>
            <w:bottom w:val="none" w:sz="0" w:space="0" w:color="auto"/>
            <w:right w:val="none" w:sz="0" w:space="0" w:color="auto"/>
          </w:divBdr>
        </w:div>
        <w:div w:id="2109108892">
          <w:marLeft w:val="0"/>
          <w:marRight w:val="0"/>
          <w:marTop w:val="0"/>
          <w:marBottom w:val="0"/>
          <w:divBdr>
            <w:top w:val="none" w:sz="0" w:space="0" w:color="auto"/>
            <w:left w:val="none" w:sz="0" w:space="0" w:color="auto"/>
            <w:bottom w:val="none" w:sz="0" w:space="0" w:color="auto"/>
            <w:right w:val="none" w:sz="0" w:space="0" w:color="auto"/>
          </w:divBdr>
        </w:div>
      </w:divsChild>
    </w:div>
    <w:div w:id="653527320">
      <w:bodyDiv w:val="1"/>
      <w:marLeft w:val="0"/>
      <w:marRight w:val="0"/>
      <w:marTop w:val="0"/>
      <w:marBottom w:val="0"/>
      <w:divBdr>
        <w:top w:val="none" w:sz="0" w:space="0" w:color="auto"/>
        <w:left w:val="none" w:sz="0" w:space="0" w:color="auto"/>
        <w:bottom w:val="none" w:sz="0" w:space="0" w:color="auto"/>
        <w:right w:val="none" w:sz="0" w:space="0" w:color="auto"/>
      </w:divBdr>
      <w:divsChild>
        <w:div w:id="1043015293">
          <w:marLeft w:val="0"/>
          <w:marRight w:val="0"/>
          <w:marTop w:val="0"/>
          <w:marBottom w:val="0"/>
          <w:divBdr>
            <w:top w:val="none" w:sz="0" w:space="0" w:color="auto"/>
            <w:left w:val="none" w:sz="0" w:space="0" w:color="auto"/>
            <w:bottom w:val="none" w:sz="0" w:space="0" w:color="auto"/>
            <w:right w:val="none" w:sz="0" w:space="0" w:color="auto"/>
          </w:divBdr>
          <w:divsChild>
            <w:div w:id="21432284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3684417">
      <w:bodyDiv w:val="1"/>
      <w:marLeft w:val="0"/>
      <w:marRight w:val="0"/>
      <w:marTop w:val="0"/>
      <w:marBottom w:val="0"/>
      <w:divBdr>
        <w:top w:val="none" w:sz="0" w:space="0" w:color="auto"/>
        <w:left w:val="none" w:sz="0" w:space="0" w:color="auto"/>
        <w:bottom w:val="none" w:sz="0" w:space="0" w:color="auto"/>
        <w:right w:val="none" w:sz="0" w:space="0" w:color="auto"/>
      </w:divBdr>
    </w:div>
    <w:div w:id="654841025">
      <w:bodyDiv w:val="1"/>
      <w:marLeft w:val="0"/>
      <w:marRight w:val="0"/>
      <w:marTop w:val="0"/>
      <w:marBottom w:val="0"/>
      <w:divBdr>
        <w:top w:val="none" w:sz="0" w:space="0" w:color="auto"/>
        <w:left w:val="none" w:sz="0" w:space="0" w:color="auto"/>
        <w:bottom w:val="none" w:sz="0" w:space="0" w:color="auto"/>
        <w:right w:val="none" w:sz="0" w:space="0" w:color="auto"/>
      </w:divBdr>
      <w:divsChild>
        <w:div w:id="455293844">
          <w:marLeft w:val="0"/>
          <w:marRight w:val="0"/>
          <w:marTop w:val="0"/>
          <w:marBottom w:val="0"/>
          <w:divBdr>
            <w:top w:val="none" w:sz="0" w:space="0" w:color="auto"/>
            <w:left w:val="none" w:sz="0" w:space="0" w:color="auto"/>
            <w:bottom w:val="none" w:sz="0" w:space="0" w:color="auto"/>
            <w:right w:val="none" w:sz="0" w:space="0" w:color="auto"/>
          </w:divBdr>
        </w:div>
      </w:divsChild>
    </w:div>
    <w:div w:id="655112157">
      <w:bodyDiv w:val="1"/>
      <w:marLeft w:val="0"/>
      <w:marRight w:val="0"/>
      <w:marTop w:val="0"/>
      <w:marBottom w:val="0"/>
      <w:divBdr>
        <w:top w:val="none" w:sz="0" w:space="0" w:color="auto"/>
        <w:left w:val="none" w:sz="0" w:space="0" w:color="auto"/>
        <w:bottom w:val="none" w:sz="0" w:space="0" w:color="auto"/>
        <w:right w:val="none" w:sz="0" w:space="0" w:color="auto"/>
      </w:divBdr>
    </w:div>
    <w:div w:id="656226465">
      <w:bodyDiv w:val="1"/>
      <w:marLeft w:val="0"/>
      <w:marRight w:val="0"/>
      <w:marTop w:val="0"/>
      <w:marBottom w:val="0"/>
      <w:divBdr>
        <w:top w:val="none" w:sz="0" w:space="0" w:color="auto"/>
        <w:left w:val="none" w:sz="0" w:space="0" w:color="auto"/>
        <w:bottom w:val="none" w:sz="0" w:space="0" w:color="auto"/>
        <w:right w:val="none" w:sz="0" w:space="0" w:color="auto"/>
      </w:divBdr>
      <w:divsChild>
        <w:div w:id="525951418">
          <w:marLeft w:val="0"/>
          <w:marRight w:val="0"/>
          <w:marTop w:val="0"/>
          <w:marBottom w:val="0"/>
          <w:divBdr>
            <w:top w:val="none" w:sz="0" w:space="0" w:color="auto"/>
            <w:left w:val="none" w:sz="0" w:space="0" w:color="auto"/>
            <w:bottom w:val="none" w:sz="0" w:space="0" w:color="auto"/>
            <w:right w:val="none" w:sz="0" w:space="0" w:color="auto"/>
          </w:divBdr>
        </w:div>
        <w:div w:id="528184187">
          <w:marLeft w:val="0"/>
          <w:marRight w:val="0"/>
          <w:marTop w:val="0"/>
          <w:marBottom w:val="0"/>
          <w:divBdr>
            <w:top w:val="none" w:sz="0" w:space="0" w:color="auto"/>
            <w:left w:val="none" w:sz="0" w:space="0" w:color="auto"/>
            <w:bottom w:val="none" w:sz="0" w:space="0" w:color="auto"/>
            <w:right w:val="none" w:sz="0" w:space="0" w:color="auto"/>
          </w:divBdr>
        </w:div>
        <w:div w:id="1085495720">
          <w:marLeft w:val="0"/>
          <w:marRight w:val="0"/>
          <w:marTop w:val="0"/>
          <w:marBottom w:val="0"/>
          <w:divBdr>
            <w:top w:val="none" w:sz="0" w:space="0" w:color="auto"/>
            <w:left w:val="none" w:sz="0" w:space="0" w:color="auto"/>
            <w:bottom w:val="none" w:sz="0" w:space="0" w:color="auto"/>
            <w:right w:val="none" w:sz="0" w:space="0" w:color="auto"/>
          </w:divBdr>
        </w:div>
        <w:div w:id="1252007592">
          <w:marLeft w:val="0"/>
          <w:marRight w:val="0"/>
          <w:marTop w:val="0"/>
          <w:marBottom w:val="0"/>
          <w:divBdr>
            <w:top w:val="none" w:sz="0" w:space="0" w:color="auto"/>
            <w:left w:val="none" w:sz="0" w:space="0" w:color="auto"/>
            <w:bottom w:val="none" w:sz="0" w:space="0" w:color="auto"/>
            <w:right w:val="none" w:sz="0" w:space="0" w:color="auto"/>
          </w:divBdr>
        </w:div>
        <w:div w:id="1306858178">
          <w:marLeft w:val="0"/>
          <w:marRight w:val="0"/>
          <w:marTop w:val="0"/>
          <w:marBottom w:val="0"/>
          <w:divBdr>
            <w:top w:val="none" w:sz="0" w:space="0" w:color="auto"/>
            <w:left w:val="none" w:sz="0" w:space="0" w:color="auto"/>
            <w:bottom w:val="none" w:sz="0" w:space="0" w:color="auto"/>
            <w:right w:val="none" w:sz="0" w:space="0" w:color="auto"/>
          </w:divBdr>
        </w:div>
        <w:div w:id="1444616344">
          <w:marLeft w:val="0"/>
          <w:marRight w:val="0"/>
          <w:marTop w:val="0"/>
          <w:marBottom w:val="0"/>
          <w:divBdr>
            <w:top w:val="none" w:sz="0" w:space="0" w:color="auto"/>
            <w:left w:val="none" w:sz="0" w:space="0" w:color="auto"/>
            <w:bottom w:val="none" w:sz="0" w:space="0" w:color="auto"/>
            <w:right w:val="none" w:sz="0" w:space="0" w:color="auto"/>
          </w:divBdr>
        </w:div>
        <w:div w:id="2132552158">
          <w:marLeft w:val="0"/>
          <w:marRight w:val="0"/>
          <w:marTop w:val="0"/>
          <w:marBottom w:val="0"/>
          <w:divBdr>
            <w:top w:val="none" w:sz="0" w:space="0" w:color="auto"/>
            <w:left w:val="none" w:sz="0" w:space="0" w:color="auto"/>
            <w:bottom w:val="none" w:sz="0" w:space="0" w:color="auto"/>
            <w:right w:val="none" w:sz="0" w:space="0" w:color="auto"/>
          </w:divBdr>
        </w:div>
      </w:divsChild>
    </w:div>
    <w:div w:id="656425741">
      <w:bodyDiv w:val="1"/>
      <w:marLeft w:val="0"/>
      <w:marRight w:val="0"/>
      <w:marTop w:val="0"/>
      <w:marBottom w:val="0"/>
      <w:divBdr>
        <w:top w:val="none" w:sz="0" w:space="0" w:color="auto"/>
        <w:left w:val="none" w:sz="0" w:space="0" w:color="auto"/>
        <w:bottom w:val="none" w:sz="0" w:space="0" w:color="auto"/>
        <w:right w:val="none" w:sz="0" w:space="0" w:color="auto"/>
      </w:divBdr>
      <w:divsChild>
        <w:div w:id="789856640">
          <w:marLeft w:val="0"/>
          <w:marRight w:val="0"/>
          <w:marTop w:val="0"/>
          <w:marBottom w:val="0"/>
          <w:divBdr>
            <w:top w:val="none" w:sz="0" w:space="0" w:color="auto"/>
            <w:left w:val="none" w:sz="0" w:space="0" w:color="auto"/>
            <w:bottom w:val="none" w:sz="0" w:space="0" w:color="auto"/>
            <w:right w:val="none" w:sz="0" w:space="0" w:color="auto"/>
          </w:divBdr>
        </w:div>
        <w:div w:id="1374306536">
          <w:marLeft w:val="0"/>
          <w:marRight w:val="0"/>
          <w:marTop w:val="0"/>
          <w:marBottom w:val="0"/>
          <w:divBdr>
            <w:top w:val="none" w:sz="0" w:space="0" w:color="auto"/>
            <w:left w:val="none" w:sz="0" w:space="0" w:color="auto"/>
            <w:bottom w:val="none" w:sz="0" w:space="0" w:color="auto"/>
            <w:right w:val="none" w:sz="0" w:space="0" w:color="auto"/>
          </w:divBdr>
        </w:div>
        <w:div w:id="1749689822">
          <w:marLeft w:val="0"/>
          <w:marRight w:val="0"/>
          <w:marTop w:val="0"/>
          <w:marBottom w:val="0"/>
          <w:divBdr>
            <w:top w:val="none" w:sz="0" w:space="0" w:color="auto"/>
            <w:left w:val="none" w:sz="0" w:space="0" w:color="auto"/>
            <w:bottom w:val="none" w:sz="0" w:space="0" w:color="auto"/>
            <w:right w:val="none" w:sz="0" w:space="0" w:color="auto"/>
          </w:divBdr>
        </w:div>
        <w:div w:id="1940984007">
          <w:marLeft w:val="0"/>
          <w:marRight w:val="0"/>
          <w:marTop w:val="0"/>
          <w:marBottom w:val="0"/>
          <w:divBdr>
            <w:top w:val="none" w:sz="0" w:space="0" w:color="auto"/>
            <w:left w:val="none" w:sz="0" w:space="0" w:color="auto"/>
            <w:bottom w:val="none" w:sz="0" w:space="0" w:color="auto"/>
            <w:right w:val="none" w:sz="0" w:space="0" w:color="auto"/>
          </w:divBdr>
        </w:div>
      </w:divsChild>
    </w:div>
    <w:div w:id="656761030">
      <w:bodyDiv w:val="1"/>
      <w:marLeft w:val="0"/>
      <w:marRight w:val="0"/>
      <w:marTop w:val="0"/>
      <w:marBottom w:val="0"/>
      <w:divBdr>
        <w:top w:val="none" w:sz="0" w:space="0" w:color="auto"/>
        <w:left w:val="none" w:sz="0" w:space="0" w:color="auto"/>
        <w:bottom w:val="none" w:sz="0" w:space="0" w:color="auto"/>
        <w:right w:val="none" w:sz="0" w:space="0" w:color="auto"/>
      </w:divBdr>
      <w:divsChild>
        <w:div w:id="785394855">
          <w:marLeft w:val="0"/>
          <w:marRight w:val="0"/>
          <w:marTop w:val="0"/>
          <w:marBottom w:val="0"/>
          <w:divBdr>
            <w:top w:val="none" w:sz="0" w:space="0" w:color="auto"/>
            <w:left w:val="none" w:sz="0" w:space="0" w:color="auto"/>
            <w:bottom w:val="none" w:sz="0" w:space="0" w:color="auto"/>
            <w:right w:val="none" w:sz="0" w:space="0" w:color="auto"/>
          </w:divBdr>
          <w:divsChild>
            <w:div w:id="175401078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56810516">
      <w:bodyDiv w:val="1"/>
      <w:marLeft w:val="0"/>
      <w:marRight w:val="0"/>
      <w:marTop w:val="0"/>
      <w:marBottom w:val="0"/>
      <w:divBdr>
        <w:top w:val="none" w:sz="0" w:space="0" w:color="auto"/>
        <w:left w:val="none" w:sz="0" w:space="0" w:color="auto"/>
        <w:bottom w:val="none" w:sz="0" w:space="0" w:color="auto"/>
        <w:right w:val="none" w:sz="0" w:space="0" w:color="auto"/>
      </w:divBdr>
      <w:divsChild>
        <w:div w:id="730034502">
          <w:marLeft w:val="0"/>
          <w:marRight w:val="0"/>
          <w:marTop w:val="0"/>
          <w:marBottom w:val="0"/>
          <w:divBdr>
            <w:top w:val="none" w:sz="0" w:space="0" w:color="auto"/>
            <w:left w:val="none" w:sz="0" w:space="0" w:color="auto"/>
            <w:bottom w:val="none" w:sz="0" w:space="0" w:color="auto"/>
            <w:right w:val="none" w:sz="0" w:space="0" w:color="auto"/>
          </w:divBdr>
        </w:div>
      </w:divsChild>
    </w:div>
    <w:div w:id="657000951">
      <w:bodyDiv w:val="1"/>
      <w:marLeft w:val="0"/>
      <w:marRight w:val="0"/>
      <w:marTop w:val="0"/>
      <w:marBottom w:val="0"/>
      <w:divBdr>
        <w:top w:val="none" w:sz="0" w:space="0" w:color="auto"/>
        <w:left w:val="none" w:sz="0" w:space="0" w:color="auto"/>
        <w:bottom w:val="none" w:sz="0" w:space="0" w:color="auto"/>
        <w:right w:val="none" w:sz="0" w:space="0" w:color="auto"/>
      </w:divBdr>
    </w:div>
    <w:div w:id="657686156">
      <w:bodyDiv w:val="1"/>
      <w:marLeft w:val="0"/>
      <w:marRight w:val="0"/>
      <w:marTop w:val="0"/>
      <w:marBottom w:val="0"/>
      <w:divBdr>
        <w:top w:val="none" w:sz="0" w:space="0" w:color="auto"/>
        <w:left w:val="none" w:sz="0" w:space="0" w:color="auto"/>
        <w:bottom w:val="none" w:sz="0" w:space="0" w:color="auto"/>
        <w:right w:val="none" w:sz="0" w:space="0" w:color="auto"/>
      </w:divBdr>
      <w:divsChild>
        <w:div w:id="1876506242">
          <w:marLeft w:val="0"/>
          <w:marRight w:val="0"/>
          <w:marTop w:val="44"/>
          <w:marBottom w:val="0"/>
          <w:divBdr>
            <w:top w:val="none" w:sz="0" w:space="0" w:color="auto"/>
            <w:left w:val="none" w:sz="0" w:space="0" w:color="auto"/>
            <w:bottom w:val="none" w:sz="0" w:space="0" w:color="auto"/>
            <w:right w:val="none" w:sz="0" w:space="0" w:color="auto"/>
          </w:divBdr>
        </w:div>
      </w:divsChild>
    </w:div>
    <w:div w:id="658459572">
      <w:bodyDiv w:val="1"/>
      <w:marLeft w:val="0"/>
      <w:marRight w:val="0"/>
      <w:marTop w:val="0"/>
      <w:marBottom w:val="0"/>
      <w:divBdr>
        <w:top w:val="none" w:sz="0" w:space="0" w:color="auto"/>
        <w:left w:val="none" w:sz="0" w:space="0" w:color="auto"/>
        <w:bottom w:val="none" w:sz="0" w:space="0" w:color="auto"/>
        <w:right w:val="none" w:sz="0" w:space="0" w:color="auto"/>
      </w:divBdr>
      <w:divsChild>
        <w:div w:id="322007179">
          <w:marLeft w:val="0"/>
          <w:marRight w:val="0"/>
          <w:marTop w:val="0"/>
          <w:marBottom w:val="0"/>
          <w:divBdr>
            <w:top w:val="none" w:sz="0" w:space="0" w:color="auto"/>
            <w:left w:val="none" w:sz="0" w:space="0" w:color="auto"/>
            <w:bottom w:val="none" w:sz="0" w:space="0" w:color="auto"/>
            <w:right w:val="none" w:sz="0" w:space="0" w:color="auto"/>
          </w:divBdr>
        </w:div>
        <w:div w:id="352415996">
          <w:marLeft w:val="0"/>
          <w:marRight w:val="0"/>
          <w:marTop w:val="0"/>
          <w:marBottom w:val="0"/>
          <w:divBdr>
            <w:top w:val="none" w:sz="0" w:space="0" w:color="auto"/>
            <w:left w:val="none" w:sz="0" w:space="0" w:color="auto"/>
            <w:bottom w:val="none" w:sz="0" w:space="0" w:color="auto"/>
            <w:right w:val="none" w:sz="0" w:space="0" w:color="auto"/>
          </w:divBdr>
        </w:div>
        <w:div w:id="431557256">
          <w:marLeft w:val="0"/>
          <w:marRight w:val="0"/>
          <w:marTop w:val="0"/>
          <w:marBottom w:val="0"/>
          <w:divBdr>
            <w:top w:val="none" w:sz="0" w:space="0" w:color="auto"/>
            <w:left w:val="none" w:sz="0" w:space="0" w:color="auto"/>
            <w:bottom w:val="none" w:sz="0" w:space="0" w:color="auto"/>
            <w:right w:val="none" w:sz="0" w:space="0" w:color="auto"/>
          </w:divBdr>
        </w:div>
        <w:div w:id="730233409">
          <w:marLeft w:val="0"/>
          <w:marRight w:val="0"/>
          <w:marTop w:val="0"/>
          <w:marBottom w:val="0"/>
          <w:divBdr>
            <w:top w:val="none" w:sz="0" w:space="0" w:color="auto"/>
            <w:left w:val="none" w:sz="0" w:space="0" w:color="auto"/>
            <w:bottom w:val="none" w:sz="0" w:space="0" w:color="auto"/>
            <w:right w:val="none" w:sz="0" w:space="0" w:color="auto"/>
          </w:divBdr>
        </w:div>
        <w:div w:id="742489038">
          <w:marLeft w:val="0"/>
          <w:marRight w:val="0"/>
          <w:marTop w:val="0"/>
          <w:marBottom w:val="0"/>
          <w:divBdr>
            <w:top w:val="none" w:sz="0" w:space="0" w:color="auto"/>
            <w:left w:val="none" w:sz="0" w:space="0" w:color="auto"/>
            <w:bottom w:val="none" w:sz="0" w:space="0" w:color="auto"/>
            <w:right w:val="none" w:sz="0" w:space="0" w:color="auto"/>
          </w:divBdr>
        </w:div>
        <w:div w:id="842935040">
          <w:marLeft w:val="0"/>
          <w:marRight w:val="0"/>
          <w:marTop w:val="0"/>
          <w:marBottom w:val="0"/>
          <w:divBdr>
            <w:top w:val="none" w:sz="0" w:space="0" w:color="auto"/>
            <w:left w:val="none" w:sz="0" w:space="0" w:color="auto"/>
            <w:bottom w:val="none" w:sz="0" w:space="0" w:color="auto"/>
            <w:right w:val="none" w:sz="0" w:space="0" w:color="auto"/>
          </w:divBdr>
        </w:div>
        <w:div w:id="907804714">
          <w:marLeft w:val="0"/>
          <w:marRight w:val="0"/>
          <w:marTop w:val="0"/>
          <w:marBottom w:val="0"/>
          <w:divBdr>
            <w:top w:val="none" w:sz="0" w:space="0" w:color="auto"/>
            <w:left w:val="none" w:sz="0" w:space="0" w:color="auto"/>
            <w:bottom w:val="none" w:sz="0" w:space="0" w:color="auto"/>
            <w:right w:val="none" w:sz="0" w:space="0" w:color="auto"/>
          </w:divBdr>
        </w:div>
        <w:div w:id="1131510723">
          <w:marLeft w:val="0"/>
          <w:marRight w:val="0"/>
          <w:marTop w:val="0"/>
          <w:marBottom w:val="0"/>
          <w:divBdr>
            <w:top w:val="none" w:sz="0" w:space="0" w:color="auto"/>
            <w:left w:val="none" w:sz="0" w:space="0" w:color="auto"/>
            <w:bottom w:val="none" w:sz="0" w:space="0" w:color="auto"/>
            <w:right w:val="none" w:sz="0" w:space="0" w:color="auto"/>
          </w:divBdr>
        </w:div>
        <w:div w:id="1164904363">
          <w:marLeft w:val="0"/>
          <w:marRight w:val="0"/>
          <w:marTop w:val="0"/>
          <w:marBottom w:val="0"/>
          <w:divBdr>
            <w:top w:val="none" w:sz="0" w:space="0" w:color="auto"/>
            <w:left w:val="none" w:sz="0" w:space="0" w:color="auto"/>
            <w:bottom w:val="none" w:sz="0" w:space="0" w:color="auto"/>
            <w:right w:val="none" w:sz="0" w:space="0" w:color="auto"/>
          </w:divBdr>
        </w:div>
        <w:div w:id="1202745600">
          <w:marLeft w:val="0"/>
          <w:marRight w:val="0"/>
          <w:marTop w:val="0"/>
          <w:marBottom w:val="0"/>
          <w:divBdr>
            <w:top w:val="none" w:sz="0" w:space="0" w:color="auto"/>
            <w:left w:val="none" w:sz="0" w:space="0" w:color="auto"/>
            <w:bottom w:val="none" w:sz="0" w:space="0" w:color="auto"/>
            <w:right w:val="none" w:sz="0" w:space="0" w:color="auto"/>
          </w:divBdr>
        </w:div>
        <w:div w:id="1677228982">
          <w:marLeft w:val="0"/>
          <w:marRight w:val="0"/>
          <w:marTop w:val="0"/>
          <w:marBottom w:val="0"/>
          <w:divBdr>
            <w:top w:val="none" w:sz="0" w:space="0" w:color="auto"/>
            <w:left w:val="none" w:sz="0" w:space="0" w:color="auto"/>
            <w:bottom w:val="none" w:sz="0" w:space="0" w:color="auto"/>
            <w:right w:val="none" w:sz="0" w:space="0" w:color="auto"/>
          </w:divBdr>
        </w:div>
      </w:divsChild>
    </w:div>
    <w:div w:id="662201576">
      <w:bodyDiv w:val="1"/>
      <w:marLeft w:val="0"/>
      <w:marRight w:val="0"/>
      <w:marTop w:val="0"/>
      <w:marBottom w:val="0"/>
      <w:divBdr>
        <w:top w:val="none" w:sz="0" w:space="0" w:color="auto"/>
        <w:left w:val="none" w:sz="0" w:space="0" w:color="auto"/>
        <w:bottom w:val="none" w:sz="0" w:space="0" w:color="auto"/>
        <w:right w:val="none" w:sz="0" w:space="0" w:color="auto"/>
      </w:divBdr>
    </w:div>
    <w:div w:id="662700223">
      <w:bodyDiv w:val="1"/>
      <w:marLeft w:val="0"/>
      <w:marRight w:val="0"/>
      <w:marTop w:val="0"/>
      <w:marBottom w:val="0"/>
      <w:divBdr>
        <w:top w:val="none" w:sz="0" w:space="0" w:color="auto"/>
        <w:left w:val="none" w:sz="0" w:space="0" w:color="auto"/>
        <w:bottom w:val="none" w:sz="0" w:space="0" w:color="auto"/>
        <w:right w:val="none" w:sz="0" w:space="0" w:color="auto"/>
      </w:divBdr>
      <w:divsChild>
        <w:div w:id="101805379">
          <w:marLeft w:val="0"/>
          <w:marRight w:val="0"/>
          <w:marTop w:val="0"/>
          <w:marBottom w:val="0"/>
          <w:divBdr>
            <w:top w:val="none" w:sz="0" w:space="0" w:color="auto"/>
            <w:left w:val="none" w:sz="0" w:space="0" w:color="auto"/>
            <w:bottom w:val="none" w:sz="0" w:space="0" w:color="auto"/>
            <w:right w:val="none" w:sz="0" w:space="0" w:color="auto"/>
          </w:divBdr>
        </w:div>
        <w:div w:id="1037970844">
          <w:marLeft w:val="0"/>
          <w:marRight w:val="0"/>
          <w:marTop w:val="0"/>
          <w:marBottom w:val="0"/>
          <w:divBdr>
            <w:top w:val="none" w:sz="0" w:space="0" w:color="auto"/>
            <w:left w:val="none" w:sz="0" w:space="0" w:color="auto"/>
            <w:bottom w:val="none" w:sz="0" w:space="0" w:color="auto"/>
            <w:right w:val="none" w:sz="0" w:space="0" w:color="auto"/>
          </w:divBdr>
        </w:div>
        <w:div w:id="1251428760">
          <w:marLeft w:val="0"/>
          <w:marRight w:val="0"/>
          <w:marTop w:val="0"/>
          <w:marBottom w:val="0"/>
          <w:divBdr>
            <w:top w:val="none" w:sz="0" w:space="0" w:color="auto"/>
            <w:left w:val="none" w:sz="0" w:space="0" w:color="auto"/>
            <w:bottom w:val="none" w:sz="0" w:space="0" w:color="auto"/>
            <w:right w:val="none" w:sz="0" w:space="0" w:color="auto"/>
          </w:divBdr>
        </w:div>
        <w:div w:id="1819109807">
          <w:marLeft w:val="0"/>
          <w:marRight w:val="0"/>
          <w:marTop w:val="0"/>
          <w:marBottom w:val="0"/>
          <w:divBdr>
            <w:top w:val="none" w:sz="0" w:space="0" w:color="auto"/>
            <w:left w:val="none" w:sz="0" w:space="0" w:color="auto"/>
            <w:bottom w:val="none" w:sz="0" w:space="0" w:color="auto"/>
            <w:right w:val="none" w:sz="0" w:space="0" w:color="auto"/>
          </w:divBdr>
        </w:div>
        <w:div w:id="2056997948">
          <w:marLeft w:val="0"/>
          <w:marRight w:val="0"/>
          <w:marTop w:val="0"/>
          <w:marBottom w:val="0"/>
          <w:divBdr>
            <w:top w:val="none" w:sz="0" w:space="0" w:color="auto"/>
            <w:left w:val="none" w:sz="0" w:space="0" w:color="auto"/>
            <w:bottom w:val="none" w:sz="0" w:space="0" w:color="auto"/>
            <w:right w:val="none" w:sz="0" w:space="0" w:color="auto"/>
          </w:divBdr>
        </w:div>
      </w:divsChild>
    </w:div>
    <w:div w:id="663245625">
      <w:bodyDiv w:val="1"/>
      <w:marLeft w:val="0"/>
      <w:marRight w:val="0"/>
      <w:marTop w:val="0"/>
      <w:marBottom w:val="0"/>
      <w:divBdr>
        <w:top w:val="none" w:sz="0" w:space="0" w:color="auto"/>
        <w:left w:val="none" w:sz="0" w:space="0" w:color="auto"/>
        <w:bottom w:val="none" w:sz="0" w:space="0" w:color="auto"/>
        <w:right w:val="none" w:sz="0" w:space="0" w:color="auto"/>
      </w:divBdr>
      <w:divsChild>
        <w:div w:id="672994197">
          <w:marLeft w:val="0"/>
          <w:marRight w:val="0"/>
          <w:marTop w:val="0"/>
          <w:marBottom w:val="0"/>
          <w:divBdr>
            <w:top w:val="none" w:sz="0" w:space="0" w:color="auto"/>
            <w:left w:val="none" w:sz="0" w:space="0" w:color="auto"/>
            <w:bottom w:val="none" w:sz="0" w:space="0" w:color="auto"/>
            <w:right w:val="none" w:sz="0" w:space="0" w:color="auto"/>
          </w:divBdr>
        </w:div>
        <w:div w:id="821191468">
          <w:marLeft w:val="0"/>
          <w:marRight w:val="0"/>
          <w:marTop w:val="0"/>
          <w:marBottom w:val="0"/>
          <w:divBdr>
            <w:top w:val="none" w:sz="0" w:space="0" w:color="auto"/>
            <w:left w:val="none" w:sz="0" w:space="0" w:color="auto"/>
            <w:bottom w:val="none" w:sz="0" w:space="0" w:color="auto"/>
            <w:right w:val="none" w:sz="0" w:space="0" w:color="auto"/>
          </w:divBdr>
        </w:div>
        <w:div w:id="1336953660">
          <w:marLeft w:val="0"/>
          <w:marRight w:val="0"/>
          <w:marTop w:val="0"/>
          <w:marBottom w:val="0"/>
          <w:divBdr>
            <w:top w:val="none" w:sz="0" w:space="0" w:color="auto"/>
            <w:left w:val="none" w:sz="0" w:space="0" w:color="auto"/>
            <w:bottom w:val="none" w:sz="0" w:space="0" w:color="auto"/>
            <w:right w:val="none" w:sz="0" w:space="0" w:color="auto"/>
          </w:divBdr>
        </w:div>
        <w:div w:id="1347948102">
          <w:marLeft w:val="0"/>
          <w:marRight w:val="0"/>
          <w:marTop w:val="0"/>
          <w:marBottom w:val="0"/>
          <w:divBdr>
            <w:top w:val="none" w:sz="0" w:space="0" w:color="auto"/>
            <w:left w:val="none" w:sz="0" w:space="0" w:color="auto"/>
            <w:bottom w:val="none" w:sz="0" w:space="0" w:color="auto"/>
            <w:right w:val="none" w:sz="0" w:space="0" w:color="auto"/>
          </w:divBdr>
        </w:div>
        <w:div w:id="1357346052">
          <w:marLeft w:val="0"/>
          <w:marRight w:val="0"/>
          <w:marTop w:val="0"/>
          <w:marBottom w:val="0"/>
          <w:divBdr>
            <w:top w:val="none" w:sz="0" w:space="0" w:color="auto"/>
            <w:left w:val="none" w:sz="0" w:space="0" w:color="auto"/>
            <w:bottom w:val="none" w:sz="0" w:space="0" w:color="auto"/>
            <w:right w:val="none" w:sz="0" w:space="0" w:color="auto"/>
          </w:divBdr>
        </w:div>
        <w:div w:id="1429040831">
          <w:marLeft w:val="0"/>
          <w:marRight w:val="0"/>
          <w:marTop w:val="0"/>
          <w:marBottom w:val="0"/>
          <w:divBdr>
            <w:top w:val="none" w:sz="0" w:space="0" w:color="auto"/>
            <w:left w:val="none" w:sz="0" w:space="0" w:color="auto"/>
            <w:bottom w:val="none" w:sz="0" w:space="0" w:color="auto"/>
            <w:right w:val="none" w:sz="0" w:space="0" w:color="auto"/>
          </w:divBdr>
        </w:div>
        <w:div w:id="1511526077">
          <w:marLeft w:val="0"/>
          <w:marRight w:val="0"/>
          <w:marTop w:val="0"/>
          <w:marBottom w:val="0"/>
          <w:divBdr>
            <w:top w:val="none" w:sz="0" w:space="0" w:color="auto"/>
            <w:left w:val="none" w:sz="0" w:space="0" w:color="auto"/>
            <w:bottom w:val="none" w:sz="0" w:space="0" w:color="auto"/>
            <w:right w:val="none" w:sz="0" w:space="0" w:color="auto"/>
          </w:divBdr>
        </w:div>
        <w:div w:id="1684894517">
          <w:marLeft w:val="0"/>
          <w:marRight w:val="0"/>
          <w:marTop w:val="0"/>
          <w:marBottom w:val="0"/>
          <w:divBdr>
            <w:top w:val="none" w:sz="0" w:space="0" w:color="auto"/>
            <w:left w:val="none" w:sz="0" w:space="0" w:color="auto"/>
            <w:bottom w:val="none" w:sz="0" w:space="0" w:color="auto"/>
            <w:right w:val="none" w:sz="0" w:space="0" w:color="auto"/>
          </w:divBdr>
        </w:div>
        <w:div w:id="1850366718">
          <w:marLeft w:val="0"/>
          <w:marRight w:val="0"/>
          <w:marTop w:val="0"/>
          <w:marBottom w:val="0"/>
          <w:divBdr>
            <w:top w:val="none" w:sz="0" w:space="0" w:color="auto"/>
            <w:left w:val="none" w:sz="0" w:space="0" w:color="auto"/>
            <w:bottom w:val="none" w:sz="0" w:space="0" w:color="auto"/>
            <w:right w:val="none" w:sz="0" w:space="0" w:color="auto"/>
          </w:divBdr>
        </w:div>
        <w:div w:id="1979065689">
          <w:marLeft w:val="0"/>
          <w:marRight w:val="0"/>
          <w:marTop w:val="0"/>
          <w:marBottom w:val="0"/>
          <w:divBdr>
            <w:top w:val="none" w:sz="0" w:space="0" w:color="auto"/>
            <w:left w:val="none" w:sz="0" w:space="0" w:color="auto"/>
            <w:bottom w:val="none" w:sz="0" w:space="0" w:color="auto"/>
            <w:right w:val="none" w:sz="0" w:space="0" w:color="auto"/>
          </w:divBdr>
        </w:div>
        <w:div w:id="2010791459">
          <w:marLeft w:val="0"/>
          <w:marRight w:val="0"/>
          <w:marTop w:val="0"/>
          <w:marBottom w:val="0"/>
          <w:divBdr>
            <w:top w:val="none" w:sz="0" w:space="0" w:color="auto"/>
            <w:left w:val="none" w:sz="0" w:space="0" w:color="auto"/>
            <w:bottom w:val="none" w:sz="0" w:space="0" w:color="auto"/>
            <w:right w:val="none" w:sz="0" w:space="0" w:color="auto"/>
          </w:divBdr>
        </w:div>
        <w:div w:id="2101370866">
          <w:marLeft w:val="0"/>
          <w:marRight w:val="0"/>
          <w:marTop w:val="0"/>
          <w:marBottom w:val="0"/>
          <w:divBdr>
            <w:top w:val="none" w:sz="0" w:space="0" w:color="auto"/>
            <w:left w:val="none" w:sz="0" w:space="0" w:color="auto"/>
            <w:bottom w:val="none" w:sz="0" w:space="0" w:color="auto"/>
            <w:right w:val="none" w:sz="0" w:space="0" w:color="auto"/>
          </w:divBdr>
        </w:div>
      </w:divsChild>
    </w:div>
    <w:div w:id="664239518">
      <w:bodyDiv w:val="1"/>
      <w:marLeft w:val="0"/>
      <w:marRight w:val="0"/>
      <w:marTop w:val="0"/>
      <w:marBottom w:val="0"/>
      <w:divBdr>
        <w:top w:val="none" w:sz="0" w:space="0" w:color="auto"/>
        <w:left w:val="none" w:sz="0" w:space="0" w:color="auto"/>
        <w:bottom w:val="none" w:sz="0" w:space="0" w:color="auto"/>
        <w:right w:val="none" w:sz="0" w:space="0" w:color="auto"/>
      </w:divBdr>
    </w:div>
    <w:div w:id="664551331">
      <w:bodyDiv w:val="1"/>
      <w:marLeft w:val="0"/>
      <w:marRight w:val="0"/>
      <w:marTop w:val="0"/>
      <w:marBottom w:val="0"/>
      <w:divBdr>
        <w:top w:val="none" w:sz="0" w:space="0" w:color="auto"/>
        <w:left w:val="none" w:sz="0" w:space="0" w:color="auto"/>
        <w:bottom w:val="none" w:sz="0" w:space="0" w:color="auto"/>
        <w:right w:val="none" w:sz="0" w:space="0" w:color="auto"/>
      </w:divBdr>
      <w:divsChild>
        <w:div w:id="317466241">
          <w:marLeft w:val="0"/>
          <w:marRight w:val="0"/>
          <w:marTop w:val="0"/>
          <w:marBottom w:val="0"/>
          <w:divBdr>
            <w:top w:val="none" w:sz="0" w:space="0" w:color="auto"/>
            <w:left w:val="none" w:sz="0" w:space="0" w:color="auto"/>
            <w:bottom w:val="none" w:sz="0" w:space="0" w:color="auto"/>
            <w:right w:val="none" w:sz="0" w:space="0" w:color="auto"/>
          </w:divBdr>
        </w:div>
        <w:div w:id="329917547">
          <w:marLeft w:val="0"/>
          <w:marRight w:val="0"/>
          <w:marTop w:val="0"/>
          <w:marBottom w:val="0"/>
          <w:divBdr>
            <w:top w:val="none" w:sz="0" w:space="0" w:color="auto"/>
            <w:left w:val="none" w:sz="0" w:space="0" w:color="auto"/>
            <w:bottom w:val="none" w:sz="0" w:space="0" w:color="auto"/>
            <w:right w:val="none" w:sz="0" w:space="0" w:color="auto"/>
          </w:divBdr>
        </w:div>
        <w:div w:id="415446519">
          <w:marLeft w:val="0"/>
          <w:marRight w:val="0"/>
          <w:marTop w:val="0"/>
          <w:marBottom w:val="0"/>
          <w:divBdr>
            <w:top w:val="none" w:sz="0" w:space="0" w:color="auto"/>
            <w:left w:val="none" w:sz="0" w:space="0" w:color="auto"/>
            <w:bottom w:val="none" w:sz="0" w:space="0" w:color="auto"/>
            <w:right w:val="none" w:sz="0" w:space="0" w:color="auto"/>
          </w:divBdr>
        </w:div>
        <w:div w:id="498272240">
          <w:marLeft w:val="0"/>
          <w:marRight w:val="0"/>
          <w:marTop w:val="0"/>
          <w:marBottom w:val="0"/>
          <w:divBdr>
            <w:top w:val="none" w:sz="0" w:space="0" w:color="auto"/>
            <w:left w:val="none" w:sz="0" w:space="0" w:color="auto"/>
            <w:bottom w:val="none" w:sz="0" w:space="0" w:color="auto"/>
            <w:right w:val="none" w:sz="0" w:space="0" w:color="auto"/>
          </w:divBdr>
        </w:div>
        <w:div w:id="961571936">
          <w:marLeft w:val="0"/>
          <w:marRight w:val="0"/>
          <w:marTop w:val="0"/>
          <w:marBottom w:val="0"/>
          <w:divBdr>
            <w:top w:val="none" w:sz="0" w:space="0" w:color="auto"/>
            <w:left w:val="none" w:sz="0" w:space="0" w:color="auto"/>
            <w:bottom w:val="none" w:sz="0" w:space="0" w:color="auto"/>
            <w:right w:val="none" w:sz="0" w:space="0" w:color="auto"/>
          </w:divBdr>
        </w:div>
        <w:div w:id="1111171128">
          <w:marLeft w:val="0"/>
          <w:marRight w:val="0"/>
          <w:marTop w:val="0"/>
          <w:marBottom w:val="0"/>
          <w:divBdr>
            <w:top w:val="none" w:sz="0" w:space="0" w:color="auto"/>
            <w:left w:val="none" w:sz="0" w:space="0" w:color="auto"/>
            <w:bottom w:val="none" w:sz="0" w:space="0" w:color="auto"/>
            <w:right w:val="none" w:sz="0" w:space="0" w:color="auto"/>
          </w:divBdr>
        </w:div>
        <w:div w:id="1189636212">
          <w:marLeft w:val="0"/>
          <w:marRight w:val="0"/>
          <w:marTop w:val="0"/>
          <w:marBottom w:val="0"/>
          <w:divBdr>
            <w:top w:val="none" w:sz="0" w:space="0" w:color="auto"/>
            <w:left w:val="none" w:sz="0" w:space="0" w:color="auto"/>
            <w:bottom w:val="none" w:sz="0" w:space="0" w:color="auto"/>
            <w:right w:val="none" w:sz="0" w:space="0" w:color="auto"/>
          </w:divBdr>
        </w:div>
        <w:div w:id="1329482135">
          <w:marLeft w:val="0"/>
          <w:marRight w:val="0"/>
          <w:marTop w:val="0"/>
          <w:marBottom w:val="0"/>
          <w:divBdr>
            <w:top w:val="none" w:sz="0" w:space="0" w:color="auto"/>
            <w:left w:val="none" w:sz="0" w:space="0" w:color="auto"/>
            <w:bottom w:val="none" w:sz="0" w:space="0" w:color="auto"/>
            <w:right w:val="none" w:sz="0" w:space="0" w:color="auto"/>
          </w:divBdr>
        </w:div>
        <w:div w:id="1400782876">
          <w:marLeft w:val="0"/>
          <w:marRight w:val="0"/>
          <w:marTop w:val="0"/>
          <w:marBottom w:val="0"/>
          <w:divBdr>
            <w:top w:val="none" w:sz="0" w:space="0" w:color="auto"/>
            <w:left w:val="none" w:sz="0" w:space="0" w:color="auto"/>
            <w:bottom w:val="none" w:sz="0" w:space="0" w:color="auto"/>
            <w:right w:val="none" w:sz="0" w:space="0" w:color="auto"/>
          </w:divBdr>
        </w:div>
        <w:div w:id="1493334537">
          <w:marLeft w:val="0"/>
          <w:marRight w:val="0"/>
          <w:marTop w:val="0"/>
          <w:marBottom w:val="0"/>
          <w:divBdr>
            <w:top w:val="none" w:sz="0" w:space="0" w:color="auto"/>
            <w:left w:val="none" w:sz="0" w:space="0" w:color="auto"/>
            <w:bottom w:val="none" w:sz="0" w:space="0" w:color="auto"/>
            <w:right w:val="none" w:sz="0" w:space="0" w:color="auto"/>
          </w:divBdr>
        </w:div>
        <w:div w:id="1660425803">
          <w:marLeft w:val="0"/>
          <w:marRight w:val="0"/>
          <w:marTop w:val="0"/>
          <w:marBottom w:val="0"/>
          <w:divBdr>
            <w:top w:val="none" w:sz="0" w:space="0" w:color="auto"/>
            <w:left w:val="none" w:sz="0" w:space="0" w:color="auto"/>
            <w:bottom w:val="none" w:sz="0" w:space="0" w:color="auto"/>
            <w:right w:val="none" w:sz="0" w:space="0" w:color="auto"/>
          </w:divBdr>
        </w:div>
      </w:divsChild>
    </w:div>
    <w:div w:id="665865794">
      <w:bodyDiv w:val="1"/>
      <w:marLeft w:val="0"/>
      <w:marRight w:val="0"/>
      <w:marTop w:val="0"/>
      <w:marBottom w:val="0"/>
      <w:divBdr>
        <w:top w:val="none" w:sz="0" w:space="0" w:color="auto"/>
        <w:left w:val="none" w:sz="0" w:space="0" w:color="auto"/>
        <w:bottom w:val="none" w:sz="0" w:space="0" w:color="auto"/>
        <w:right w:val="none" w:sz="0" w:space="0" w:color="auto"/>
      </w:divBdr>
      <w:divsChild>
        <w:div w:id="1259025219">
          <w:marLeft w:val="0"/>
          <w:marRight w:val="0"/>
          <w:marTop w:val="0"/>
          <w:marBottom w:val="0"/>
          <w:divBdr>
            <w:top w:val="none" w:sz="0" w:space="0" w:color="auto"/>
            <w:left w:val="none" w:sz="0" w:space="0" w:color="auto"/>
            <w:bottom w:val="none" w:sz="0" w:space="0" w:color="auto"/>
            <w:right w:val="none" w:sz="0" w:space="0" w:color="auto"/>
          </w:divBdr>
          <w:divsChild>
            <w:div w:id="45766107">
              <w:marLeft w:val="0"/>
              <w:marRight w:val="0"/>
              <w:marTop w:val="0"/>
              <w:marBottom w:val="0"/>
              <w:divBdr>
                <w:top w:val="none" w:sz="0" w:space="0" w:color="auto"/>
                <w:left w:val="none" w:sz="0" w:space="0" w:color="auto"/>
                <w:bottom w:val="none" w:sz="0" w:space="0" w:color="auto"/>
                <w:right w:val="none" w:sz="0" w:space="0" w:color="auto"/>
              </w:divBdr>
              <w:divsChild>
                <w:div w:id="803621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6061120">
      <w:bodyDiv w:val="1"/>
      <w:marLeft w:val="0"/>
      <w:marRight w:val="0"/>
      <w:marTop w:val="0"/>
      <w:marBottom w:val="0"/>
      <w:divBdr>
        <w:top w:val="none" w:sz="0" w:space="0" w:color="auto"/>
        <w:left w:val="none" w:sz="0" w:space="0" w:color="auto"/>
        <w:bottom w:val="none" w:sz="0" w:space="0" w:color="auto"/>
        <w:right w:val="none" w:sz="0" w:space="0" w:color="auto"/>
      </w:divBdr>
      <w:divsChild>
        <w:div w:id="189494004">
          <w:marLeft w:val="0"/>
          <w:marRight w:val="0"/>
          <w:marTop w:val="0"/>
          <w:marBottom w:val="0"/>
          <w:divBdr>
            <w:top w:val="none" w:sz="0" w:space="0" w:color="auto"/>
            <w:left w:val="none" w:sz="0" w:space="0" w:color="auto"/>
            <w:bottom w:val="none" w:sz="0" w:space="0" w:color="auto"/>
            <w:right w:val="none" w:sz="0" w:space="0" w:color="auto"/>
          </w:divBdr>
        </w:div>
        <w:div w:id="343899142">
          <w:marLeft w:val="0"/>
          <w:marRight w:val="0"/>
          <w:marTop w:val="0"/>
          <w:marBottom w:val="0"/>
          <w:divBdr>
            <w:top w:val="none" w:sz="0" w:space="0" w:color="auto"/>
            <w:left w:val="none" w:sz="0" w:space="0" w:color="auto"/>
            <w:bottom w:val="none" w:sz="0" w:space="0" w:color="auto"/>
            <w:right w:val="none" w:sz="0" w:space="0" w:color="auto"/>
          </w:divBdr>
        </w:div>
        <w:div w:id="449783518">
          <w:marLeft w:val="0"/>
          <w:marRight w:val="0"/>
          <w:marTop w:val="0"/>
          <w:marBottom w:val="0"/>
          <w:divBdr>
            <w:top w:val="none" w:sz="0" w:space="0" w:color="auto"/>
            <w:left w:val="none" w:sz="0" w:space="0" w:color="auto"/>
            <w:bottom w:val="none" w:sz="0" w:space="0" w:color="auto"/>
            <w:right w:val="none" w:sz="0" w:space="0" w:color="auto"/>
          </w:divBdr>
        </w:div>
        <w:div w:id="451941302">
          <w:marLeft w:val="0"/>
          <w:marRight w:val="0"/>
          <w:marTop w:val="0"/>
          <w:marBottom w:val="0"/>
          <w:divBdr>
            <w:top w:val="none" w:sz="0" w:space="0" w:color="auto"/>
            <w:left w:val="none" w:sz="0" w:space="0" w:color="auto"/>
            <w:bottom w:val="none" w:sz="0" w:space="0" w:color="auto"/>
            <w:right w:val="none" w:sz="0" w:space="0" w:color="auto"/>
          </w:divBdr>
        </w:div>
        <w:div w:id="455102061">
          <w:marLeft w:val="0"/>
          <w:marRight w:val="0"/>
          <w:marTop w:val="0"/>
          <w:marBottom w:val="0"/>
          <w:divBdr>
            <w:top w:val="none" w:sz="0" w:space="0" w:color="auto"/>
            <w:left w:val="none" w:sz="0" w:space="0" w:color="auto"/>
            <w:bottom w:val="none" w:sz="0" w:space="0" w:color="auto"/>
            <w:right w:val="none" w:sz="0" w:space="0" w:color="auto"/>
          </w:divBdr>
        </w:div>
        <w:div w:id="471678105">
          <w:marLeft w:val="0"/>
          <w:marRight w:val="0"/>
          <w:marTop w:val="0"/>
          <w:marBottom w:val="0"/>
          <w:divBdr>
            <w:top w:val="none" w:sz="0" w:space="0" w:color="auto"/>
            <w:left w:val="none" w:sz="0" w:space="0" w:color="auto"/>
            <w:bottom w:val="none" w:sz="0" w:space="0" w:color="auto"/>
            <w:right w:val="none" w:sz="0" w:space="0" w:color="auto"/>
          </w:divBdr>
        </w:div>
        <w:div w:id="498472298">
          <w:marLeft w:val="0"/>
          <w:marRight w:val="0"/>
          <w:marTop w:val="0"/>
          <w:marBottom w:val="0"/>
          <w:divBdr>
            <w:top w:val="none" w:sz="0" w:space="0" w:color="auto"/>
            <w:left w:val="none" w:sz="0" w:space="0" w:color="auto"/>
            <w:bottom w:val="none" w:sz="0" w:space="0" w:color="auto"/>
            <w:right w:val="none" w:sz="0" w:space="0" w:color="auto"/>
          </w:divBdr>
        </w:div>
        <w:div w:id="600648858">
          <w:marLeft w:val="0"/>
          <w:marRight w:val="0"/>
          <w:marTop w:val="0"/>
          <w:marBottom w:val="0"/>
          <w:divBdr>
            <w:top w:val="none" w:sz="0" w:space="0" w:color="auto"/>
            <w:left w:val="none" w:sz="0" w:space="0" w:color="auto"/>
            <w:bottom w:val="none" w:sz="0" w:space="0" w:color="auto"/>
            <w:right w:val="none" w:sz="0" w:space="0" w:color="auto"/>
          </w:divBdr>
        </w:div>
        <w:div w:id="616910831">
          <w:marLeft w:val="0"/>
          <w:marRight w:val="0"/>
          <w:marTop w:val="0"/>
          <w:marBottom w:val="0"/>
          <w:divBdr>
            <w:top w:val="none" w:sz="0" w:space="0" w:color="auto"/>
            <w:left w:val="none" w:sz="0" w:space="0" w:color="auto"/>
            <w:bottom w:val="none" w:sz="0" w:space="0" w:color="auto"/>
            <w:right w:val="none" w:sz="0" w:space="0" w:color="auto"/>
          </w:divBdr>
        </w:div>
        <w:div w:id="775976975">
          <w:marLeft w:val="0"/>
          <w:marRight w:val="0"/>
          <w:marTop w:val="0"/>
          <w:marBottom w:val="0"/>
          <w:divBdr>
            <w:top w:val="none" w:sz="0" w:space="0" w:color="auto"/>
            <w:left w:val="none" w:sz="0" w:space="0" w:color="auto"/>
            <w:bottom w:val="none" w:sz="0" w:space="0" w:color="auto"/>
            <w:right w:val="none" w:sz="0" w:space="0" w:color="auto"/>
          </w:divBdr>
        </w:div>
        <w:div w:id="1096484438">
          <w:marLeft w:val="0"/>
          <w:marRight w:val="0"/>
          <w:marTop w:val="0"/>
          <w:marBottom w:val="0"/>
          <w:divBdr>
            <w:top w:val="none" w:sz="0" w:space="0" w:color="auto"/>
            <w:left w:val="none" w:sz="0" w:space="0" w:color="auto"/>
            <w:bottom w:val="none" w:sz="0" w:space="0" w:color="auto"/>
            <w:right w:val="none" w:sz="0" w:space="0" w:color="auto"/>
          </w:divBdr>
        </w:div>
        <w:div w:id="1233463382">
          <w:marLeft w:val="0"/>
          <w:marRight w:val="0"/>
          <w:marTop w:val="0"/>
          <w:marBottom w:val="0"/>
          <w:divBdr>
            <w:top w:val="none" w:sz="0" w:space="0" w:color="auto"/>
            <w:left w:val="none" w:sz="0" w:space="0" w:color="auto"/>
            <w:bottom w:val="none" w:sz="0" w:space="0" w:color="auto"/>
            <w:right w:val="none" w:sz="0" w:space="0" w:color="auto"/>
          </w:divBdr>
        </w:div>
        <w:div w:id="1334604140">
          <w:marLeft w:val="0"/>
          <w:marRight w:val="0"/>
          <w:marTop w:val="0"/>
          <w:marBottom w:val="0"/>
          <w:divBdr>
            <w:top w:val="none" w:sz="0" w:space="0" w:color="auto"/>
            <w:left w:val="none" w:sz="0" w:space="0" w:color="auto"/>
            <w:bottom w:val="none" w:sz="0" w:space="0" w:color="auto"/>
            <w:right w:val="none" w:sz="0" w:space="0" w:color="auto"/>
          </w:divBdr>
        </w:div>
        <w:div w:id="1344090416">
          <w:marLeft w:val="0"/>
          <w:marRight w:val="0"/>
          <w:marTop w:val="0"/>
          <w:marBottom w:val="0"/>
          <w:divBdr>
            <w:top w:val="none" w:sz="0" w:space="0" w:color="auto"/>
            <w:left w:val="none" w:sz="0" w:space="0" w:color="auto"/>
            <w:bottom w:val="none" w:sz="0" w:space="0" w:color="auto"/>
            <w:right w:val="none" w:sz="0" w:space="0" w:color="auto"/>
          </w:divBdr>
        </w:div>
        <w:div w:id="1688213451">
          <w:marLeft w:val="0"/>
          <w:marRight w:val="0"/>
          <w:marTop w:val="0"/>
          <w:marBottom w:val="0"/>
          <w:divBdr>
            <w:top w:val="none" w:sz="0" w:space="0" w:color="auto"/>
            <w:left w:val="none" w:sz="0" w:space="0" w:color="auto"/>
            <w:bottom w:val="none" w:sz="0" w:space="0" w:color="auto"/>
            <w:right w:val="none" w:sz="0" w:space="0" w:color="auto"/>
          </w:divBdr>
        </w:div>
        <w:div w:id="1711997452">
          <w:marLeft w:val="0"/>
          <w:marRight w:val="0"/>
          <w:marTop w:val="0"/>
          <w:marBottom w:val="0"/>
          <w:divBdr>
            <w:top w:val="none" w:sz="0" w:space="0" w:color="auto"/>
            <w:left w:val="none" w:sz="0" w:space="0" w:color="auto"/>
            <w:bottom w:val="none" w:sz="0" w:space="0" w:color="auto"/>
            <w:right w:val="none" w:sz="0" w:space="0" w:color="auto"/>
          </w:divBdr>
        </w:div>
        <w:div w:id="1910075399">
          <w:marLeft w:val="0"/>
          <w:marRight w:val="0"/>
          <w:marTop w:val="0"/>
          <w:marBottom w:val="0"/>
          <w:divBdr>
            <w:top w:val="none" w:sz="0" w:space="0" w:color="auto"/>
            <w:left w:val="none" w:sz="0" w:space="0" w:color="auto"/>
            <w:bottom w:val="none" w:sz="0" w:space="0" w:color="auto"/>
            <w:right w:val="none" w:sz="0" w:space="0" w:color="auto"/>
          </w:divBdr>
        </w:div>
      </w:divsChild>
    </w:div>
    <w:div w:id="666901974">
      <w:bodyDiv w:val="1"/>
      <w:marLeft w:val="0"/>
      <w:marRight w:val="0"/>
      <w:marTop w:val="0"/>
      <w:marBottom w:val="0"/>
      <w:divBdr>
        <w:top w:val="none" w:sz="0" w:space="0" w:color="auto"/>
        <w:left w:val="none" w:sz="0" w:space="0" w:color="auto"/>
        <w:bottom w:val="none" w:sz="0" w:space="0" w:color="auto"/>
        <w:right w:val="none" w:sz="0" w:space="0" w:color="auto"/>
      </w:divBdr>
      <w:divsChild>
        <w:div w:id="889220710">
          <w:marLeft w:val="0"/>
          <w:marRight w:val="0"/>
          <w:marTop w:val="0"/>
          <w:marBottom w:val="0"/>
          <w:divBdr>
            <w:top w:val="none" w:sz="0" w:space="0" w:color="auto"/>
            <w:left w:val="none" w:sz="0" w:space="0" w:color="auto"/>
            <w:bottom w:val="none" w:sz="0" w:space="0" w:color="auto"/>
            <w:right w:val="none" w:sz="0" w:space="0" w:color="auto"/>
          </w:divBdr>
        </w:div>
        <w:div w:id="1704133203">
          <w:marLeft w:val="0"/>
          <w:marRight w:val="0"/>
          <w:marTop w:val="0"/>
          <w:marBottom w:val="0"/>
          <w:divBdr>
            <w:top w:val="none" w:sz="0" w:space="0" w:color="auto"/>
            <w:left w:val="none" w:sz="0" w:space="0" w:color="auto"/>
            <w:bottom w:val="none" w:sz="0" w:space="0" w:color="auto"/>
            <w:right w:val="none" w:sz="0" w:space="0" w:color="auto"/>
          </w:divBdr>
        </w:div>
        <w:div w:id="2051295138">
          <w:marLeft w:val="0"/>
          <w:marRight w:val="0"/>
          <w:marTop w:val="0"/>
          <w:marBottom w:val="0"/>
          <w:divBdr>
            <w:top w:val="none" w:sz="0" w:space="0" w:color="auto"/>
            <w:left w:val="none" w:sz="0" w:space="0" w:color="auto"/>
            <w:bottom w:val="none" w:sz="0" w:space="0" w:color="auto"/>
            <w:right w:val="none" w:sz="0" w:space="0" w:color="auto"/>
          </w:divBdr>
        </w:div>
      </w:divsChild>
    </w:div>
    <w:div w:id="667177064">
      <w:bodyDiv w:val="1"/>
      <w:marLeft w:val="0"/>
      <w:marRight w:val="0"/>
      <w:marTop w:val="0"/>
      <w:marBottom w:val="0"/>
      <w:divBdr>
        <w:top w:val="none" w:sz="0" w:space="0" w:color="auto"/>
        <w:left w:val="none" w:sz="0" w:space="0" w:color="auto"/>
        <w:bottom w:val="none" w:sz="0" w:space="0" w:color="auto"/>
        <w:right w:val="none" w:sz="0" w:space="0" w:color="auto"/>
      </w:divBdr>
      <w:divsChild>
        <w:div w:id="553975960">
          <w:marLeft w:val="0"/>
          <w:marRight w:val="0"/>
          <w:marTop w:val="0"/>
          <w:marBottom w:val="0"/>
          <w:divBdr>
            <w:top w:val="none" w:sz="0" w:space="0" w:color="auto"/>
            <w:left w:val="none" w:sz="0" w:space="0" w:color="auto"/>
            <w:bottom w:val="none" w:sz="0" w:space="0" w:color="auto"/>
            <w:right w:val="none" w:sz="0" w:space="0" w:color="auto"/>
          </w:divBdr>
        </w:div>
        <w:div w:id="1620259057">
          <w:marLeft w:val="0"/>
          <w:marRight w:val="0"/>
          <w:marTop w:val="0"/>
          <w:marBottom w:val="0"/>
          <w:divBdr>
            <w:top w:val="none" w:sz="0" w:space="0" w:color="auto"/>
            <w:left w:val="none" w:sz="0" w:space="0" w:color="auto"/>
            <w:bottom w:val="none" w:sz="0" w:space="0" w:color="auto"/>
            <w:right w:val="none" w:sz="0" w:space="0" w:color="auto"/>
          </w:divBdr>
        </w:div>
      </w:divsChild>
    </w:div>
    <w:div w:id="667756014">
      <w:bodyDiv w:val="1"/>
      <w:marLeft w:val="0"/>
      <w:marRight w:val="0"/>
      <w:marTop w:val="0"/>
      <w:marBottom w:val="0"/>
      <w:divBdr>
        <w:top w:val="none" w:sz="0" w:space="0" w:color="auto"/>
        <w:left w:val="none" w:sz="0" w:space="0" w:color="auto"/>
        <w:bottom w:val="none" w:sz="0" w:space="0" w:color="auto"/>
        <w:right w:val="none" w:sz="0" w:space="0" w:color="auto"/>
      </w:divBdr>
    </w:div>
    <w:div w:id="668412828">
      <w:bodyDiv w:val="1"/>
      <w:marLeft w:val="0"/>
      <w:marRight w:val="0"/>
      <w:marTop w:val="0"/>
      <w:marBottom w:val="0"/>
      <w:divBdr>
        <w:top w:val="none" w:sz="0" w:space="0" w:color="auto"/>
        <w:left w:val="none" w:sz="0" w:space="0" w:color="auto"/>
        <w:bottom w:val="none" w:sz="0" w:space="0" w:color="auto"/>
        <w:right w:val="none" w:sz="0" w:space="0" w:color="auto"/>
      </w:divBdr>
    </w:div>
    <w:div w:id="670370966">
      <w:bodyDiv w:val="1"/>
      <w:marLeft w:val="0"/>
      <w:marRight w:val="0"/>
      <w:marTop w:val="0"/>
      <w:marBottom w:val="0"/>
      <w:divBdr>
        <w:top w:val="none" w:sz="0" w:space="0" w:color="auto"/>
        <w:left w:val="none" w:sz="0" w:space="0" w:color="auto"/>
        <w:bottom w:val="none" w:sz="0" w:space="0" w:color="auto"/>
        <w:right w:val="none" w:sz="0" w:space="0" w:color="auto"/>
      </w:divBdr>
    </w:div>
    <w:div w:id="672730056">
      <w:bodyDiv w:val="1"/>
      <w:marLeft w:val="0"/>
      <w:marRight w:val="0"/>
      <w:marTop w:val="0"/>
      <w:marBottom w:val="0"/>
      <w:divBdr>
        <w:top w:val="none" w:sz="0" w:space="0" w:color="auto"/>
        <w:left w:val="none" w:sz="0" w:space="0" w:color="auto"/>
        <w:bottom w:val="none" w:sz="0" w:space="0" w:color="auto"/>
        <w:right w:val="none" w:sz="0" w:space="0" w:color="auto"/>
      </w:divBdr>
    </w:div>
    <w:div w:id="675156213">
      <w:bodyDiv w:val="1"/>
      <w:marLeft w:val="0"/>
      <w:marRight w:val="0"/>
      <w:marTop w:val="0"/>
      <w:marBottom w:val="0"/>
      <w:divBdr>
        <w:top w:val="none" w:sz="0" w:space="0" w:color="auto"/>
        <w:left w:val="none" w:sz="0" w:space="0" w:color="auto"/>
        <w:bottom w:val="none" w:sz="0" w:space="0" w:color="auto"/>
        <w:right w:val="none" w:sz="0" w:space="0" w:color="auto"/>
      </w:divBdr>
    </w:div>
    <w:div w:id="675497484">
      <w:bodyDiv w:val="1"/>
      <w:marLeft w:val="0"/>
      <w:marRight w:val="0"/>
      <w:marTop w:val="0"/>
      <w:marBottom w:val="0"/>
      <w:divBdr>
        <w:top w:val="none" w:sz="0" w:space="0" w:color="auto"/>
        <w:left w:val="none" w:sz="0" w:space="0" w:color="auto"/>
        <w:bottom w:val="none" w:sz="0" w:space="0" w:color="auto"/>
        <w:right w:val="none" w:sz="0" w:space="0" w:color="auto"/>
      </w:divBdr>
    </w:div>
    <w:div w:id="676157925">
      <w:bodyDiv w:val="1"/>
      <w:marLeft w:val="0"/>
      <w:marRight w:val="0"/>
      <w:marTop w:val="0"/>
      <w:marBottom w:val="0"/>
      <w:divBdr>
        <w:top w:val="none" w:sz="0" w:space="0" w:color="auto"/>
        <w:left w:val="none" w:sz="0" w:space="0" w:color="auto"/>
        <w:bottom w:val="none" w:sz="0" w:space="0" w:color="auto"/>
        <w:right w:val="none" w:sz="0" w:space="0" w:color="auto"/>
      </w:divBdr>
    </w:div>
    <w:div w:id="678777411">
      <w:bodyDiv w:val="1"/>
      <w:marLeft w:val="0"/>
      <w:marRight w:val="0"/>
      <w:marTop w:val="0"/>
      <w:marBottom w:val="0"/>
      <w:divBdr>
        <w:top w:val="none" w:sz="0" w:space="0" w:color="auto"/>
        <w:left w:val="none" w:sz="0" w:space="0" w:color="auto"/>
        <w:bottom w:val="none" w:sz="0" w:space="0" w:color="auto"/>
        <w:right w:val="none" w:sz="0" w:space="0" w:color="auto"/>
      </w:divBdr>
    </w:div>
    <w:div w:id="679085044">
      <w:bodyDiv w:val="1"/>
      <w:marLeft w:val="0"/>
      <w:marRight w:val="0"/>
      <w:marTop w:val="0"/>
      <w:marBottom w:val="0"/>
      <w:divBdr>
        <w:top w:val="none" w:sz="0" w:space="0" w:color="auto"/>
        <w:left w:val="none" w:sz="0" w:space="0" w:color="auto"/>
        <w:bottom w:val="none" w:sz="0" w:space="0" w:color="auto"/>
        <w:right w:val="none" w:sz="0" w:space="0" w:color="auto"/>
      </w:divBdr>
    </w:div>
    <w:div w:id="679234514">
      <w:bodyDiv w:val="1"/>
      <w:marLeft w:val="0"/>
      <w:marRight w:val="0"/>
      <w:marTop w:val="0"/>
      <w:marBottom w:val="0"/>
      <w:divBdr>
        <w:top w:val="none" w:sz="0" w:space="0" w:color="auto"/>
        <w:left w:val="none" w:sz="0" w:space="0" w:color="auto"/>
        <w:bottom w:val="none" w:sz="0" w:space="0" w:color="auto"/>
        <w:right w:val="none" w:sz="0" w:space="0" w:color="auto"/>
      </w:divBdr>
      <w:divsChild>
        <w:div w:id="156196598">
          <w:marLeft w:val="0"/>
          <w:marRight w:val="0"/>
          <w:marTop w:val="0"/>
          <w:marBottom w:val="0"/>
          <w:divBdr>
            <w:top w:val="none" w:sz="0" w:space="0" w:color="auto"/>
            <w:left w:val="none" w:sz="0" w:space="0" w:color="auto"/>
            <w:bottom w:val="none" w:sz="0" w:space="0" w:color="auto"/>
            <w:right w:val="none" w:sz="0" w:space="0" w:color="auto"/>
          </w:divBdr>
        </w:div>
      </w:divsChild>
    </w:div>
    <w:div w:id="680081983">
      <w:bodyDiv w:val="1"/>
      <w:marLeft w:val="0"/>
      <w:marRight w:val="0"/>
      <w:marTop w:val="0"/>
      <w:marBottom w:val="0"/>
      <w:divBdr>
        <w:top w:val="none" w:sz="0" w:space="0" w:color="auto"/>
        <w:left w:val="none" w:sz="0" w:space="0" w:color="auto"/>
        <w:bottom w:val="none" w:sz="0" w:space="0" w:color="auto"/>
        <w:right w:val="none" w:sz="0" w:space="0" w:color="auto"/>
      </w:divBdr>
    </w:div>
    <w:div w:id="680351572">
      <w:bodyDiv w:val="1"/>
      <w:marLeft w:val="0"/>
      <w:marRight w:val="0"/>
      <w:marTop w:val="0"/>
      <w:marBottom w:val="0"/>
      <w:divBdr>
        <w:top w:val="none" w:sz="0" w:space="0" w:color="auto"/>
        <w:left w:val="none" w:sz="0" w:space="0" w:color="auto"/>
        <w:bottom w:val="none" w:sz="0" w:space="0" w:color="auto"/>
        <w:right w:val="none" w:sz="0" w:space="0" w:color="auto"/>
      </w:divBdr>
    </w:div>
    <w:div w:id="680551006">
      <w:bodyDiv w:val="1"/>
      <w:marLeft w:val="0"/>
      <w:marRight w:val="0"/>
      <w:marTop w:val="0"/>
      <w:marBottom w:val="0"/>
      <w:divBdr>
        <w:top w:val="none" w:sz="0" w:space="0" w:color="auto"/>
        <w:left w:val="none" w:sz="0" w:space="0" w:color="auto"/>
        <w:bottom w:val="none" w:sz="0" w:space="0" w:color="auto"/>
        <w:right w:val="none" w:sz="0" w:space="0" w:color="auto"/>
      </w:divBdr>
      <w:divsChild>
        <w:div w:id="1486820211">
          <w:marLeft w:val="0"/>
          <w:marRight w:val="0"/>
          <w:marTop w:val="44"/>
          <w:marBottom w:val="0"/>
          <w:divBdr>
            <w:top w:val="none" w:sz="0" w:space="0" w:color="auto"/>
            <w:left w:val="none" w:sz="0" w:space="0" w:color="auto"/>
            <w:bottom w:val="none" w:sz="0" w:space="0" w:color="auto"/>
            <w:right w:val="none" w:sz="0" w:space="0" w:color="auto"/>
          </w:divBdr>
        </w:div>
      </w:divsChild>
    </w:div>
    <w:div w:id="680623630">
      <w:bodyDiv w:val="1"/>
      <w:marLeft w:val="0"/>
      <w:marRight w:val="0"/>
      <w:marTop w:val="0"/>
      <w:marBottom w:val="0"/>
      <w:divBdr>
        <w:top w:val="none" w:sz="0" w:space="0" w:color="auto"/>
        <w:left w:val="none" w:sz="0" w:space="0" w:color="auto"/>
        <w:bottom w:val="none" w:sz="0" w:space="0" w:color="auto"/>
        <w:right w:val="none" w:sz="0" w:space="0" w:color="auto"/>
      </w:divBdr>
      <w:divsChild>
        <w:div w:id="668756030">
          <w:marLeft w:val="0"/>
          <w:marRight w:val="0"/>
          <w:marTop w:val="0"/>
          <w:marBottom w:val="0"/>
          <w:divBdr>
            <w:top w:val="none" w:sz="0" w:space="0" w:color="auto"/>
            <w:left w:val="none" w:sz="0" w:space="0" w:color="auto"/>
            <w:bottom w:val="none" w:sz="0" w:space="0" w:color="auto"/>
            <w:right w:val="none" w:sz="0" w:space="0" w:color="auto"/>
          </w:divBdr>
        </w:div>
      </w:divsChild>
    </w:div>
    <w:div w:id="680744616">
      <w:bodyDiv w:val="1"/>
      <w:marLeft w:val="0"/>
      <w:marRight w:val="0"/>
      <w:marTop w:val="0"/>
      <w:marBottom w:val="0"/>
      <w:divBdr>
        <w:top w:val="none" w:sz="0" w:space="0" w:color="auto"/>
        <w:left w:val="none" w:sz="0" w:space="0" w:color="auto"/>
        <w:bottom w:val="none" w:sz="0" w:space="0" w:color="auto"/>
        <w:right w:val="none" w:sz="0" w:space="0" w:color="auto"/>
      </w:divBdr>
    </w:div>
    <w:div w:id="680936528">
      <w:bodyDiv w:val="1"/>
      <w:marLeft w:val="0"/>
      <w:marRight w:val="0"/>
      <w:marTop w:val="0"/>
      <w:marBottom w:val="0"/>
      <w:divBdr>
        <w:top w:val="none" w:sz="0" w:space="0" w:color="auto"/>
        <w:left w:val="none" w:sz="0" w:space="0" w:color="auto"/>
        <w:bottom w:val="none" w:sz="0" w:space="0" w:color="auto"/>
        <w:right w:val="none" w:sz="0" w:space="0" w:color="auto"/>
      </w:divBdr>
      <w:divsChild>
        <w:div w:id="29690601">
          <w:marLeft w:val="0"/>
          <w:marRight w:val="0"/>
          <w:marTop w:val="0"/>
          <w:marBottom w:val="0"/>
          <w:divBdr>
            <w:top w:val="none" w:sz="0" w:space="0" w:color="auto"/>
            <w:left w:val="none" w:sz="0" w:space="0" w:color="auto"/>
            <w:bottom w:val="none" w:sz="0" w:space="0" w:color="auto"/>
            <w:right w:val="none" w:sz="0" w:space="0" w:color="auto"/>
          </w:divBdr>
        </w:div>
      </w:divsChild>
    </w:div>
    <w:div w:id="682053149">
      <w:bodyDiv w:val="1"/>
      <w:marLeft w:val="0"/>
      <w:marRight w:val="0"/>
      <w:marTop w:val="0"/>
      <w:marBottom w:val="0"/>
      <w:divBdr>
        <w:top w:val="none" w:sz="0" w:space="0" w:color="auto"/>
        <w:left w:val="none" w:sz="0" w:space="0" w:color="auto"/>
        <w:bottom w:val="none" w:sz="0" w:space="0" w:color="auto"/>
        <w:right w:val="none" w:sz="0" w:space="0" w:color="auto"/>
      </w:divBdr>
    </w:div>
    <w:div w:id="682901732">
      <w:bodyDiv w:val="1"/>
      <w:marLeft w:val="0"/>
      <w:marRight w:val="0"/>
      <w:marTop w:val="0"/>
      <w:marBottom w:val="0"/>
      <w:divBdr>
        <w:top w:val="none" w:sz="0" w:space="0" w:color="auto"/>
        <w:left w:val="none" w:sz="0" w:space="0" w:color="auto"/>
        <w:bottom w:val="none" w:sz="0" w:space="0" w:color="auto"/>
        <w:right w:val="none" w:sz="0" w:space="0" w:color="auto"/>
      </w:divBdr>
    </w:div>
    <w:div w:id="683095850">
      <w:bodyDiv w:val="1"/>
      <w:marLeft w:val="0"/>
      <w:marRight w:val="0"/>
      <w:marTop w:val="0"/>
      <w:marBottom w:val="0"/>
      <w:divBdr>
        <w:top w:val="none" w:sz="0" w:space="0" w:color="auto"/>
        <w:left w:val="none" w:sz="0" w:space="0" w:color="auto"/>
        <w:bottom w:val="none" w:sz="0" w:space="0" w:color="auto"/>
        <w:right w:val="none" w:sz="0" w:space="0" w:color="auto"/>
      </w:divBdr>
    </w:div>
    <w:div w:id="683869658">
      <w:bodyDiv w:val="1"/>
      <w:marLeft w:val="0"/>
      <w:marRight w:val="0"/>
      <w:marTop w:val="0"/>
      <w:marBottom w:val="0"/>
      <w:divBdr>
        <w:top w:val="none" w:sz="0" w:space="0" w:color="auto"/>
        <w:left w:val="none" w:sz="0" w:space="0" w:color="auto"/>
        <w:bottom w:val="none" w:sz="0" w:space="0" w:color="auto"/>
        <w:right w:val="none" w:sz="0" w:space="0" w:color="auto"/>
      </w:divBdr>
    </w:div>
    <w:div w:id="685447169">
      <w:bodyDiv w:val="1"/>
      <w:marLeft w:val="0"/>
      <w:marRight w:val="0"/>
      <w:marTop w:val="0"/>
      <w:marBottom w:val="0"/>
      <w:divBdr>
        <w:top w:val="none" w:sz="0" w:space="0" w:color="auto"/>
        <w:left w:val="none" w:sz="0" w:space="0" w:color="auto"/>
        <w:bottom w:val="none" w:sz="0" w:space="0" w:color="auto"/>
        <w:right w:val="none" w:sz="0" w:space="0" w:color="auto"/>
      </w:divBdr>
    </w:div>
    <w:div w:id="685718243">
      <w:bodyDiv w:val="1"/>
      <w:marLeft w:val="0"/>
      <w:marRight w:val="0"/>
      <w:marTop w:val="0"/>
      <w:marBottom w:val="0"/>
      <w:divBdr>
        <w:top w:val="none" w:sz="0" w:space="0" w:color="auto"/>
        <w:left w:val="none" w:sz="0" w:space="0" w:color="auto"/>
        <w:bottom w:val="none" w:sz="0" w:space="0" w:color="auto"/>
        <w:right w:val="none" w:sz="0" w:space="0" w:color="auto"/>
      </w:divBdr>
      <w:divsChild>
        <w:div w:id="1394881">
          <w:marLeft w:val="0"/>
          <w:marRight w:val="0"/>
          <w:marTop w:val="0"/>
          <w:marBottom w:val="0"/>
          <w:divBdr>
            <w:top w:val="none" w:sz="0" w:space="0" w:color="auto"/>
            <w:left w:val="none" w:sz="0" w:space="0" w:color="auto"/>
            <w:bottom w:val="none" w:sz="0" w:space="0" w:color="auto"/>
            <w:right w:val="none" w:sz="0" w:space="0" w:color="auto"/>
          </w:divBdr>
        </w:div>
        <w:div w:id="28385519">
          <w:marLeft w:val="0"/>
          <w:marRight w:val="0"/>
          <w:marTop w:val="0"/>
          <w:marBottom w:val="0"/>
          <w:divBdr>
            <w:top w:val="none" w:sz="0" w:space="0" w:color="auto"/>
            <w:left w:val="none" w:sz="0" w:space="0" w:color="auto"/>
            <w:bottom w:val="none" w:sz="0" w:space="0" w:color="auto"/>
            <w:right w:val="none" w:sz="0" w:space="0" w:color="auto"/>
          </w:divBdr>
        </w:div>
        <w:div w:id="31074511">
          <w:marLeft w:val="0"/>
          <w:marRight w:val="0"/>
          <w:marTop w:val="0"/>
          <w:marBottom w:val="0"/>
          <w:divBdr>
            <w:top w:val="none" w:sz="0" w:space="0" w:color="auto"/>
            <w:left w:val="none" w:sz="0" w:space="0" w:color="auto"/>
            <w:bottom w:val="none" w:sz="0" w:space="0" w:color="auto"/>
            <w:right w:val="none" w:sz="0" w:space="0" w:color="auto"/>
          </w:divBdr>
        </w:div>
        <w:div w:id="46684232">
          <w:marLeft w:val="0"/>
          <w:marRight w:val="0"/>
          <w:marTop w:val="0"/>
          <w:marBottom w:val="0"/>
          <w:divBdr>
            <w:top w:val="none" w:sz="0" w:space="0" w:color="auto"/>
            <w:left w:val="none" w:sz="0" w:space="0" w:color="auto"/>
            <w:bottom w:val="none" w:sz="0" w:space="0" w:color="auto"/>
            <w:right w:val="none" w:sz="0" w:space="0" w:color="auto"/>
          </w:divBdr>
        </w:div>
        <w:div w:id="55322053">
          <w:marLeft w:val="0"/>
          <w:marRight w:val="0"/>
          <w:marTop w:val="0"/>
          <w:marBottom w:val="0"/>
          <w:divBdr>
            <w:top w:val="none" w:sz="0" w:space="0" w:color="auto"/>
            <w:left w:val="none" w:sz="0" w:space="0" w:color="auto"/>
            <w:bottom w:val="none" w:sz="0" w:space="0" w:color="auto"/>
            <w:right w:val="none" w:sz="0" w:space="0" w:color="auto"/>
          </w:divBdr>
        </w:div>
        <w:div w:id="62218668">
          <w:marLeft w:val="0"/>
          <w:marRight w:val="0"/>
          <w:marTop w:val="0"/>
          <w:marBottom w:val="0"/>
          <w:divBdr>
            <w:top w:val="none" w:sz="0" w:space="0" w:color="auto"/>
            <w:left w:val="none" w:sz="0" w:space="0" w:color="auto"/>
            <w:bottom w:val="none" w:sz="0" w:space="0" w:color="auto"/>
            <w:right w:val="none" w:sz="0" w:space="0" w:color="auto"/>
          </w:divBdr>
        </w:div>
        <w:div w:id="65613865">
          <w:marLeft w:val="0"/>
          <w:marRight w:val="0"/>
          <w:marTop w:val="0"/>
          <w:marBottom w:val="0"/>
          <w:divBdr>
            <w:top w:val="none" w:sz="0" w:space="0" w:color="auto"/>
            <w:left w:val="none" w:sz="0" w:space="0" w:color="auto"/>
            <w:bottom w:val="none" w:sz="0" w:space="0" w:color="auto"/>
            <w:right w:val="none" w:sz="0" w:space="0" w:color="auto"/>
          </w:divBdr>
        </w:div>
        <w:div w:id="72092046">
          <w:marLeft w:val="0"/>
          <w:marRight w:val="0"/>
          <w:marTop w:val="0"/>
          <w:marBottom w:val="0"/>
          <w:divBdr>
            <w:top w:val="none" w:sz="0" w:space="0" w:color="auto"/>
            <w:left w:val="none" w:sz="0" w:space="0" w:color="auto"/>
            <w:bottom w:val="none" w:sz="0" w:space="0" w:color="auto"/>
            <w:right w:val="none" w:sz="0" w:space="0" w:color="auto"/>
          </w:divBdr>
        </w:div>
        <w:div w:id="88549698">
          <w:marLeft w:val="0"/>
          <w:marRight w:val="0"/>
          <w:marTop w:val="0"/>
          <w:marBottom w:val="0"/>
          <w:divBdr>
            <w:top w:val="none" w:sz="0" w:space="0" w:color="auto"/>
            <w:left w:val="none" w:sz="0" w:space="0" w:color="auto"/>
            <w:bottom w:val="none" w:sz="0" w:space="0" w:color="auto"/>
            <w:right w:val="none" w:sz="0" w:space="0" w:color="auto"/>
          </w:divBdr>
        </w:div>
        <w:div w:id="91322079">
          <w:marLeft w:val="0"/>
          <w:marRight w:val="0"/>
          <w:marTop w:val="0"/>
          <w:marBottom w:val="0"/>
          <w:divBdr>
            <w:top w:val="none" w:sz="0" w:space="0" w:color="auto"/>
            <w:left w:val="none" w:sz="0" w:space="0" w:color="auto"/>
            <w:bottom w:val="none" w:sz="0" w:space="0" w:color="auto"/>
            <w:right w:val="none" w:sz="0" w:space="0" w:color="auto"/>
          </w:divBdr>
        </w:div>
        <w:div w:id="97726347">
          <w:marLeft w:val="0"/>
          <w:marRight w:val="0"/>
          <w:marTop w:val="0"/>
          <w:marBottom w:val="0"/>
          <w:divBdr>
            <w:top w:val="none" w:sz="0" w:space="0" w:color="auto"/>
            <w:left w:val="none" w:sz="0" w:space="0" w:color="auto"/>
            <w:bottom w:val="none" w:sz="0" w:space="0" w:color="auto"/>
            <w:right w:val="none" w:sz="0" w:space="0" w:color="auto"/>
          </w:divBdr>
        </w:div>
        <w:div w:id="122770710">
          <w:marLeft w:val="0"/>
          <w:marRight w:val="0"/>
          <w:marTop w:val="0"/>
          <w:marBottom w:val="0"/>
          <w:divBdr>
            <w:top w:val="none" w:sz="0" w:space="0" w:color="auto"/>
            <w:left w:val="none" w:sz="0" w:space="0" w:color="auto"/>
            <w:bottom w:val="none" w:sz="0" w:space="0" w:color="auto"/>
            <w:right w:val="none" w:sz="0" w:space="0" w:color="auto"/>
          </w:divBdr>
        </w:div>
        <w:div w:id="136383143">
          <w:marLeft w:val="0"/>
          <w:marRight w:val="0"/>
          <w:marTop w:val="0"/>
          <w:marBottom w:val="0"/>
          <w:divBdr>
            <w:top w:val="none" w:sz="0" w:space="0" w:color="auto"/>
            <w:left w:val="none" w:sz="0" w:space="0" w:color="auto"/>
            <w:bottom w:val="none" w:sz="0" w:space="0" w:color="auto"/>
            <w:right w:val="none" w:sz="0" w:space="0" w:color="auto"/>
          </w:divBdr>
        </w:div>
        <w:div w:id="137722409">
          <w:marLeft w:val="0"/>
          <w:marRight w:val="0"/>
          <w:marTop w:val="0"/>
          <w:marBottom w:val="0"/>
          <w:divBdr>
            <w:top w:val="none" w:sz="0" w:space="0" w:color="auto"/>
            <w:left w:val="none" w:sz="0" w:space="0" w:color="auto"/>
            <w:bottom w:val="none" w:sz="0" w:space="0" w:color="auto"/>
            <w:right w:val="none" w:sz="0" w:space="0" w:color="auto"/>
          </w:divBdr>
        </w:div>
        <w:div w:id="157963534">
          <w:marLeft w:val="0"/>
          <w:marRight w:val="0"/>
          <w:marTop w:val="0"/>
          <w:marBottom w:val="0"/>
          <w:divBdr>
            <w:top w:val="none" w:sz="0" w:space="0" w:color="auto"/>
            <w:left w:val="none" w:sz="0" w:space="0" w:color="auto"/>
            <w:bottom w:val="none" w:sz="0" w:space="0" w:color="auto"/>
            <w:right w:val="none" w:sz="0" w:space="0" w:color="auto"/>
          </w:divBdr>
        </w:div>
        <w:div w:id="159392881">
          <w:marLeft w:val="0"/>
          <w:marRight w:val="0"/>
          <w:marTop w:val="0"/>
          <w:marBottom w:val="0"/>
          <w:divBdr>
            <w:top w:val="none" w:sz="0" w:space="0" w:color="auto"/>
            <w:left w:val="none" w:sz="0" w:space="0" w:color="auto"/>
            <w:bottom w:val="none" w:sz="0" w:space="0" w:color="auto"/>
            <w:right w:val="none" w:sz="0" w:space="0" w:color="auto"/>
          </w:divBdr>
        </w:div>
        <w:div w:id="174151435">
          <w:marLeft w:val="0"/>
          <w:marRight w:val="0"/>
          <w:marTop w:val="0"/>
          <w:marBottom w:val="0"/>
          <w:divBdr>
            <w:top w:val="none" w:sz="0" w:space="0" w:color="auto"/>
            <w:left w:val="none" w:sz="0" w:space="0" w:color="auto"/>
            <w:bottom w:val="none" w:sz="0" w:space="0" w:color="auto"/>
            <w:right w:val="none" w:sz="0" w:space="0" w:color="auto"/>
          </w:divBdr>
        </w:div>
        <w:div w:id="183785688">
          <w:marLeft w:val="0"/>
          <w:marRight w:val="0"/>
          <w:marTop w:val="0"/>
          <w:marBottom w:val="0"/>
          <w:divBdr>
            <w:top w:val="none" w:sz="0" w:space="0" w:color="auto"/>
            <w:left w:val="none" w:sz="0" w:space="0" w:color="auto"/>
            <w:bottom w:val="none" w:sz="0" w:space="0" w:color="auto"/>
            <w:right w:val="none" w:sz="0" w:space="0" w:color="auto"/>
          </w:divBdr>
        </w:div>
        <w:div w:id="192227023">
          <w:marLeft w:val="0"/>
          <w:marRight w:val="0"/>
          <w:marTop w:val="0"/>
          <w:marBottom w:val="0"/>
          <w:divBdr>
            <w:top w:val="none" w:sz="0" w:space="0" w:color="auto"/>
            <w:left w:val="none" w:sz="0" w:space="0" w:color="auto"/>
            <w:bottom w:val="none" w:sz="0" w:space="0" w:color="auto"/>
            <w:right w:val="none" w:sz="0" w:space="0" w:color="auto"/>
          </w:divBdr>
        </w:div>
        <w:div w:id="194193781">
          <w:marLeft w:val="0"/>
          <w:marRight w:val="0"/>
          <w:marTop w:val="0"/>
          <w:marBottom w:val="0"/>
          <w:divBdr>
            <w:top w:val="none" w:sz="0" w:space="0" w:color="auto"/>
            <w:left w:val="none" w:sz="0" w:space="0" w:color="auto"/>
            <w:bottom w:val="none" w:sz="0" w:space="0" w:color="auto"/>
            <w:right w:val="none" w:sz="0" w:space="0" w:color="auto"/>
          </w:divBdr>
        </w:div>
        <w:div w:id="201982003">
          <w:marLeft w:val="0"/>
          <w:marRight w:val="0"/>
          <w:marTop w:val="0"/>
          <w:marBottom w:val="0"/>
          <w:divBdr>
            <w:top w:val="none" w:sz="0" w:space="0" w:color="auto"/>
            <w:left w:val="none" w:sz="0" w:space="0" w:color="auto"/>
            <w:bottom w:val="none" w:sz="0" w:space="0" w:color="auto"/>
            <w:right w:val="none" w:sz="0" w:space="0" w:color="auto"/>
          </w:divBdr>
        </w:div>
        <w:div w:id="206376192">
          <w:marLeft w:val="0"/>
          <w:marRight w:val="0"/>
          <w:marTop w:val="0"/>
          <w:marBottom w:val="0"/>
          <w:divBdr>
            <w:top w:val="none" w:sz="0" w:space="0" w:color="auto"/>
            <w:left w:val="none" w:sz="0" w:space="0" w:color="auto"/>
            <w:bottom w:val="none" w:sz="0" w:space="0" w:color="auto"/>
            <w:right w:val="none" w:sz="0" w:space="0" w:color="auto"/>
          </w:divBdr>
        </w:div>
        <w:div w:id="209194147">
          <w:marLeft w:val="0"/>
          <w:marRight w:val="0"/>
          <w:marTop w:val="0"/>
          <w:marBottom w:val="0"/>
          <w:divBdr>
            <w:top w:val="none" w:sz="0" w:space="0" w:color="auto"/>
            <w:left w:val="none" w:sz="0" w:space="0" w:color="auto"/>
            <w:bottom w:val="none" w:sz="0" w:space="0" w:color="auto"/>
            <w:right w:val="none" w:sz="0" w:space="0" w:color="auto"/>
          </w:divBdr>
        </w:div>
        <w:div w:id="216362576">
          <w:marLeft w:val="0"/>
          <w:marRight w:val="0"/>
          <w:marTop w:val="0"/>
          <w:marBottom w:val="0"/>
          <w:divBdr>
            <w:top w:val="none" w:sz="0" w:space="0" w:color="auto"/>
            <w:left w:val="none" w:sz="0" w:space="0" w:color="auto"/>
            <w:bottom w:val="none" w:sz="0" w:space="0" w:color="auto"/>
            <w:right w:val="none" w:sz="0" w:space="0" w:color="auto"/>
          </w:divBdr>
        </w:div>
        <w:div w:id="216552492">
          <w:marLeft w:val="0"/>
          <w:marRight w:val="0"/>
          <w:marTop w:val="0"/>
          <w:marBottom w:val="0"/>
          <w:divBdr>
            <w:top w:val="none" w:sz="0" w:space="0" w:color="auto"/>
            <w:left w:val="none" w:sz="0" w:space="0" w:color="auto"/>
            <w:bottom w:val="none" w:sz="0" w:space="0" w:color="auto"/>
            <w:right w:val="none" w:sz="0" w:space="0" w:color="auto"/>
          </w:divBdr>
        </w:div>
        <w:div w:id="221648050">
          <w:marLeft w:val="0"/>
          <w:marRight w:val="0"/>
          <w:marTop w:val="0"/>
          <w:marBottom w:val="0"/>
          <w:divBdr>
            <w:top w:val="none" w:sz="0" w:space="0" w:color="auto"/>
            <w:left w:val="none" w:sz="0" w:space="0" w:color="auto"/>
            <w:bottom w:val="none" w:sz="0" w:space="0" w:color="auto"/>
            <w:right w:val="none" w:sz="0" w:space="0" w:color="auto"/>
          </w:divBdr>
        </w:div>
        <w:div w:id="227107873">
          <w:marLeft w:val="0"/>
          <w:marRight w:val="0"/>
          <w:marTop w:val="0"/>
          <w:marBottom w:val="0"/>
          <w:divBdr>
            <w:top w:val="none" w:sz="0" w:space="0" w:color="auto"/>
            <w:left w:val="none" w:sz="0" w:space="0" w:color="auto"/>
            <w:bottom w:val="none" w:sz="0" w:space="0" w:color="auto"/>
            <w:right w:val="none" w:sz="0" w:space="0" w:color="auto"/>
          </w:divBdr>
        </w:div>
        <w:div w:id="232208007">
          <w:marLeft w:val="0"/>
          <w:marRight w:val="0"/>
          <w:marTop w:val="0"/>
          <w:marBottom w:val="0"/>
          <w:divBdr>
            <w:top w:val="none" w:sz="0" w:space="0" w:color="auto"/>
            <w:left w:val="none" w:sz="0" w:space="0" w:color="auto"/>
            <w:bottom w:val="none" w:sz="0" w:space="0" w:color="auto"/>
            <w:right w:val="none" w:sz="0" w:space="0" w:color="auto"/>
          </w:divBdr>
        </w:div>
        <w:div w:id="240020610">
          <w:marLeft w:val="0"/>
          <w:marRight w:val="0"/>
          <w:marTop w:val="0"/>
          <w:marBottom w:val="0"/>
          <w:divBdr>
            <w:top w:val="none" w:sz="0" w:space="0" w:color="auto"/>
            <w:left w:val="none" w:sz="0" w:space="0" w:color="auto"/>
            <w:bottom w:val="none" w:sz="0" w:space="0" w:color="auto"/>
            <w:right w:val="none" w:sz="0" w:space="0" w:color="auto"/>
          </w:divBdr>
        </w:div>
        <w:div w:id="247932006">
          <w:marLeft w:val="0"/>
          <w:marRight w:val="0"/>
          <w:marTop w:val="0"/>
          <w:marBottom w:val="0"/>
          <w:divBdr>
            <w:top w:val="none" w:sz="0" w:space="0" w:color="auto"/>
            <w:left w:val="none" w:sz="0" w:space="0" w:color="auto"/>
            <w:bottom w:val="none" w:sz="0" w:space="0" w:color="auto"/>
            <w:right w:val="none" w:sz="0" w:space="0" w:color="auto"/>
          </w:divBdr>
        </w:div>
        <w:div w:id="254367496">
          <w:marLeft w:val="0"/>
          <w:marRight w:val="0"/>
          <w:marTop w:val="0"/>
          <w:marBottom w:val="0"/>
          <w:divBdr>
            <w:top w:val="none" w:sz="0" w:space="0" w:color="auto"/>
            <w:left w:val="none" w:sz="0" w:space="0" w:color="auto"/>
            <w:bottom w:val="none" w:sz="0" w:space="0" w:color="auto"/>
            <w:right w:val="none" w:sz="0" w:space="0" w:color="auto"/>
          </w:divBdr>
        </w:div>
        <w:div w:id="266230737">
          <w:marLeft w:val="0"/>
          <w:marRight w:val="0"/>
          <w:marTop w:val="0"/>
          <w:marBottom w:val="0"/>
          <w:divBdr>
            <w:top w:val="none" w:sz="0" w:space="0" w:color="auto"/>
            <w:left w:val="none" w:sz="0" w:space="0" w:color="auto"/>
            <w:bottom w:val="none" w:sz="0" w:space="0" w:color="auto"/>
            <w:right w:val="none" w:sz="0" w:space="0" w:color="auto"/>
          </w:divBdr>
        </w:div>
        <w:div w:id="274755958">
          <w:marLeft w:val="0"/>
          <w:marRight w:val="0"/>
          <w:marTop w:val="0"/>
          <w:marBottom w:val="0"/>
          <w:divBdr>
            <w:top w:val="none" w:sz="0" w:space="0" w:color="auto"/>
            <w:left w:val="none" w:sz="0" w:space="0" w:color="auto"/>
            <w:bottom w:val="none" w:sz="0" w:space="0" w:color="auto"/>
            <w:right w:val="none" w:sz="0" w:space="0" w:color="auto"/>
          </w:divBdr>
        </w:div>
        <w:div w:id="283460559">
          <w:marLeft w:val="0"/>
          <w:marRight w:val="0"/>
          <w:marTop w:val="0"/>
          <w:marBottom w:val="0"/>
          <w:divBdr>
            <w:top w:val="none" w:sz="0" w:space="0" w:color="auto"/>
            <w:left w:val="none" w:sz="0" w:space="0" w:color="auto"/>
            <w:bottom w:val="none" w:sz="0" w:space="0" w:color="auto"/>
            <w:right w:val="none" w:sz="0" w:space="0" w:color="auto"/>
          </w:divBdr>
        </w:div>
        <w:div w:id="294914802">
          <w:marLeft w:val="0"/>
          <w:marRight w:val="0"/>
          <w:marTop w:val="0"/>
          <w:marBottom w:val="0"/>
          <w:divBdr>
            <w:top w:val="none" w:sz="0" w:space="0" w:color="auto"/>
            <w:left w:val="none" w:sz="0" w:space="0" w:color="auto"/>
            <w:bottom w:val="none" w:sz="0" w:space="0" w:color="auto"/>
            <w:right w:val="none" w:sz="0" w:space="0" w:color="auto"/>
          </w:divBdr>
        </w:div>
        <w:div w:id="296108151">
          <w:marLeft w:val="0"/>
          <w:marRight w:val="0"/>
          <w:marTop w:val="0"/>
          <w:marBottom w:val="0"/>
          <w:divBdr>
            <w:top w:val="none" w:sz="0" w:space="0" w:color="auto"/>
            <w:left w:val="none" w:sz="0" w:space="0" w:color="auto"/>
            <w:bottom w:val="none" w:sz="0" w:space="0" w:color="auto"/>
            <w:right w:val="none" w:sz="0" w:space="0" w:color="auto"/>
          </w:divBdr>
        </w:div>
        <w:div w:id="307514527">
          <w:marLeft w:val="0"/>
          <w:marRight w:val="0"/>
          <w:marTop w:val="0"/>
          <w:marBottom w:val="0"/>
          <w:divBdr>
            <w:top w:val="none" w:sz="0" w:space="0" w:color="auto"/>
            <w:left w:val="none" w:sz="0" w:space="0" w:color="auto"/>
            <w:bottom w:val="none" w:sz="0" w:space="0" w:color="auto"/>
            <w:right w:val="none" w:sz="0" w:space="0" w:color="auto"/>
          </w:divBdr>
        </w:div>
        <w:div w:id="309528551">
          <w:marLeft w:val="0"/>
          <w:marRight w:val="0"/>
          <w:marTop w:val="0"/>
          <w:marBottom w:val="0"/>
          <w:divBdr>
            <w:top w:val="none" w:sz="0" w:space="0" w:color="auto"/>
            <w:left w:val="none" w:sz="0" w:space="0" w:color="auto"/>
            <w:bottom w:val="none" w:sz="0" w:space="0" w:color="auto"/>
            <w:right w:val="none" w:sz="0" w:space="0" w:color="auto"/>
          </w:divBdr>
        </w:div>
        <w:div w:id="323555019">
          <w:marLeft w:val="0"/>
          <w:marRight w:val="0"/>
          <w:marTop w:val="0"/>
          <w:marBottom w:val="0"/>
          <w:divBdr>
            <w:top w:val="none" w:sz="0" w:space="0" w:color="auto"/>
            <w:left w:val="none" w:sz="0" w:space="0" w:color="auto"/>
            <w:bottom w:val="none" w:sz="0" w:space="0" w:color="auto"/>
            <w:right w:val="none" w:sz="0" w:space="0" w:color="auto"/>
          </w:divBdr>
        </w:div>
        <w:div w:id="329870501">
          <w:marLeft w:val="0"/>
          <w:marRight w:val="0"/>
          <w:marTop w:val="0"/>
          <w:marBottom w:val="0"/>
          <w:divBdr>
            <w:top w:val="none" w:sz="0" w:space="0" w:color="auto"/>
            <w:left w:val="none" w:sz="0" w:space="0" w:color="auto"/>
            <w:bottom w:val="none" w:sz="0" w:space="0" w:color="auto"/>
            <w:right w:val="none" w:sz="0" w:space="0" w:color="auto"/>
          </w:divBdr>
        </w:div>
        <w:div w:id="344602885">
          <w:marLeft w:val="0"/>
          <w:marRight w:val="0"/>
          <w:marTop w:val="0"/>
          <w:marBottom w:val="0"/>
          <w:divBdr>
            <w:top w:val="none" w:sz="0" w:space="0" w:color="auto"/>
            <w:left w:val="none" w:sz="0" w:space="0" w:color="auto"/>
            <w:bottom w:val="none" w:sz="0" w:space="0" w:color="auto"/>
            <w:right w:val="none" w:sz="0" w:space="0" w:color="auto"/>
          </w:divBdr>
        </w:div>
        <w:div w:id="344940335">
          <w:marLeft w:val="0"/>
          <w:marRight w:val="0"/>
          <w:marTop w:val="0"/>
          <w:marBottom w:val="0"/>
          <w:divBdr>
            <w:top w:val="none" w:sz="0" w:space="0" w:color="auto"/>
            <w:left w:val="none" w:sz="0" w:space="0" w:color="auto"/>
            <w:bottom w:val="none" w:sz="0" w:space="0" w:color="auto"/>
            <w:right w:val="none" w:sz="0" w:space="0" w:color="auto"/>
          </w:divBdr>
        </w:div>
        <w:div w:id="348530549">
          <w:marLeft w:val="0"/>
          <w:marRight w:val="0"/>
          <w:marTop w:val="0"/>
          <w:marBottom w:val="0"/>
          <w:divBdr>
            <w:top w:val="none" w:sz="0" w:space="0" w:color="auto"/>
            <w:left w:val="none" w:sz="0" w:space="0" w:color="auto"/>
            <w:bottom w:val="none" w:sz="0" w:space="0" w:color="auto"/>
            <w:right w:val="none" w:sz="0" w:space="0" w:color="auto"/>
          </w:divBdr>
        </w:div>
        <w:div w:id="351028268">
          <w:marLeft w:val="0"/>
          <w:marRight w:val="0"/>
          <w:marTop w:val="0"/>
          <w:marBottom w:val="0"/>
          <w:divBdr>
            <w:top w:val="none" w:sz="0" w:space="0" w:color="auto"/>
            <w:left w:val="none" w:sz="0" w:space="0" w:color="auto"/>
            <w:bottom w:val="none" w:sz="0" w:space="0" w:color="auto"/>
            <w:right w:val="none" w:sz="0" w:space="0" w:color="auto"/>
          </w:divBdr>
        </w:div>
        <w:div w:id="353312498">
          <w:marLeft w:val="0"/>
          <w:marRight w:val="0"/>
          <w:marTop w:val="0"/>
          <w:marBottom w:val="0"/>
          <w:divBdr>
            <w:top w:val="none" w:sz="0" w:space="0" w:color="auto"/>
            <w:left w:val="none" w:sz="0" w:space="0" w:color="auto"/>
            <w:bottom w:val="none" w:sz="0" w:space="0" w:color="auto"/>
            <w:right w:val="none" w:sz="0" w:space="0" w:color="auto"/>
          </w:divBdr>
        </w:div>
        <w:div w:id="353655070">
          <w:marLeft w:val="0"/>
          <w:marRight w:val="0"/>
          <w:marTop w:val="0"/>
          <w:marBottom w:val="0"/>
          <w:divBdr>
            <w:top w:val="none" w:sz="0" w:space="0" w:color="auto"/>
            <w:left w:val="none" w:sz="0" w:space="0" w:color="auto"/>
            <w:bottom w:val="none" w:sz="0" w:space="0" w:color="auto"/>
            <w:right w:val="none" w:sz="0" w:space="0" w:color="auto"/>
          </w:divBdr>
        </w:div>
        <w:div w:id="369234073">
          <w:marLeft w:val="0"/>
          <w:marRight w:val="0"/>
          <w:marTop w:val="0"/>
          <w:marBottom w:val="0"/>
          <w:divBdr>
            <w:top w:val="none" w:sz="0" w:space="0" w:color="auto"/>
            <w:left w:val="none" w:sz="0" w:space="0" w:color="auto"/>
            <w:bottom w:val="none" w:sz="0" w:space="0" w:color="auto"/>
            <w:right w:val="none" w:sz="0" w:space="0" w:color="auto"/>
          </w:divBdr>
        </w:div>
        <w:div w:id="372116303">
          <w:marLeft w:val="0"/>
          <w:marRight w:val="0"/>
          <w:marTop w:val="0"/>
          <w:marBottom w:val="0"/>
          <w:divBdr>
            <w:top w:val="none" w:sz="0" w:space="0" w:color="auto"/>
            <w:left w:val="none" w:sz="0" w:space="0" w:color="auto"/>
            <w:bottom w:val="none" w:sz="0" w:space="0" w:color="auto"/>
            <w:right w:val="none" w:sz="0" w:space="0" w:color="auto"/>
          </w:divBdr>
        </w:div>
        <w:div w:id="387922595">
          <w:marLeft w:val="0"/>
          <w:marRight w:val="0"/>
          <w:marTop w:val="0"/>
          <w:marBottom w:val="0"/>
          <w:divBdr>
            <w:top w:val="none" w:sz="0" w:space="0" w:color="auto"/>
            <w:left w:val="none" w:sz="0" w:space="0" w:color="auto"/>
            <w:bottom w:val="none" w:sz="0" w:space="0" w:color="auto"/>
            <w:right w:val="none" w:sz="0" w:space="0" w:color="auto"/>
          </w:divBdr>
        </w:div>
        <w:div w:id="410586771">
          <w:marLeft w:val="0"/>
          <w:marRight w:val="0"/>
          <w:marTop w:val="0"/>
          <w:marBottom w:val="0"/>
          <w:divBdr>
            <w:top w:val="none" w:sz="0" w:space="0" w:color="auto"/>
            <w:left w:val="none" w:sz="0" w:space="0" w:color="auto"/>
            <w:bottom w:val="none" w:sz="0" w:space="0" w:color="auto"/>
            <w:right w:val="none" w:sz="0" w:space="0" w:color="auto"/>
          </w:divBdr>
        </w:div>
        <w:div w:id="411707160">
          <w:marLeft w:val="0"/>
          <w:marRight w:val="0"/>
          <w:marTop w:val="0"/>
          <w:marBottom w:val="0"/>
          <w:divBdr>
            <w:top w:val="none" w:sz="0" w:space="0" w:color="auto"/>
            <w:left w:val="none" w:sz="0" w:space="0" w:color="auto"/>
            <w:bottom w:val="none" w:sz="0" w:space="0" w:color="auto"/>
            <w:right w:val="none" w:sz="0" w:space="0" w:color="auto"/>
          </w:divBdr>
        </w:div>
        <w:div w:id="429007206">
          <w:marLeft w:val="0"/>
          <w:marRight w:val="0"/>
          <w:marTop w:val="0"/>
          <w:marBottom w:val="0"/>
          <w:divBdr>
            <w:top w:val="none" w:sz="0" w:space="0" w:color="auto"/>
            <w:left w:val="none" w:sz="0" w:space="0" w:color="auto"/>
            <w:bottom w:val="none" w:sz="0" w:space="0" w:color="auto"/>
            <w:right w:val="none" w:sz="0" w:space="0" w:color="auto"/>
          </w:divBdr>
        </w:div>
        <w:div w:id="433013221">
          <w:marLeft w:val="0"/>
          <w:marRight w:val="0"/>
          <w:marTop w:val="0"/>
          <w:marBottom w:val="0"/>
          <w:divBdr>
            <w:top w:val="none" w:sz="0" w:space="0" w:color="auto"/>
            <w:left w:val="none" w:sz="0" w:space="0" w:color="auto"/>
            <w:bottom w:val="none" w:sz="0" w:space="0" w:color="auto"/>
            <w:right w:val="none" w:sz="0" w:space="0" w:color="auto"/>
          </w:divBdr>
        </w:div>
        <w:div w:id="434906931">
          <w:marLeft w:val="0"/>
          <w:marRight w:val="0"/>
          <w:marTop w:val="0"/>
          <w:marBottom w:val="0"/>
          <w:divBdr>
            <w:top w:val="none" w:sz="0" w:space="0" w:color="auto"/>
            <w:left w:val="none" w:sz="0" w:space="0" w:color="auto"/>
            <w:bottom w:val="none" w:sz="0" w:space="0" w:color="auto"/>
            <w:right w:val="none" w:sz="0" w:space="0" w:color="auto"/>
          </w:divBdr>
        </w:div>
        <w:div w:id="435757596">
          <w:marLeft w:val="0"/>
          <w:marRight w:val="0"/>
          <w:marTop w:val="0"/>
          <w:marBottom w:val="0"/>
          <w:divBdr>
            <w:top w:val="none" w:sz="0" w:space="0" w:color="auto"/>
            <w:left w:val="none" w:sz="0" w:space="0" w:color="auto"/>
            <w:bottom w:val="none" w:sz="0" w:space="0" w:color="auto"/>
            <w:right w:val="none" w:sz="0" w:space="0" w:color="auto"/>
          </w:divBdr>
        </w:div>
        <w:div w:id="440803803">
          <w:marLeft w:val="0"/>
          <w:marRight w:val="0"/>
          <w:marTop w:val="0"/>
          <w:marBottom w:val="0"/>
          <w:divBdr>
            <w:top w:val="none" w:sz="0" w:space="0" w:color="auto"/>
            <w:left w:val="none" w:sz="0" w:space="0" w:color="auto"/>
            <w:bottom w:val="none" w:sz="0" w:space="0" w:color="auto"/>
            <w:right w:val="none" w:sz="0" w:space="0" w:color="auto"/>
          </w:divBdr>
        </w:div>
        <w:div w:id="452597326">
          <w:marLeft w:val="0"/>
          <w:marRight w:val="0"/>
          <w:marTop w:val="0"/>
          <w:marBottom w:val="0"/>
          <w:divBdr>
            <w:top w:val="none" w:sz="0" w:space="0" w:color="auto"/>
            <w:left w:val="none" w:sz="0" w:space="0" w:color="auto"/>
            <w:bottom w:val="none" w:sz="0" w:space="0" w:color="auto"/>
            <w:right w:val="none" w:sz="0" w:space="0" w:color="auto"/>
          </w:divBdr>
        </w:div>
        <w:div w:id="454909334">
          <w:marLeft w:val="0"/>
          <w:marRight w:val="0"/>
          <w:marTop w:val="0"/>
          <w:marBottom w:val="0"/>
          <w:divBdr>
            <w:top w:val="none" w:sz="0" w:space="0" w:color="auto"/>
            <w:left w:val="none" w:sz="0" w:space="0" w:color="auto"/>
            <w:bottom w:val="none" w:sz="0" w:space="0" w:color="auto"/>
            <w:right w:val="none" w:sz="0" w:space="0" w:color="auto"/>
          </w:divBdr>
        </w:div>
        <w:div w:id="457339980">
          <w:marLeft w:val="0"/>
          <w:marRight w:val="0"/>
          <w:marTop w:val="0"/>
          <w:marBottom w:val="0"/>
          <w:divBdr>
            <w:top w:val="none" w:sz="0" w:space="0" w:color="auto"/>
            <w:left w:val="none" w:sz="0" w:space="0" w:color="auto"/>
            <w:bottom w:val="none" w:sz="0" w:space="0" w:color="auto"/>
            <w:right w:val="none" w:sz="0" w:space="0" w:color="auto"/>
          </w:divBdr>
        </w:div>
        <w:div w:id="465708689">
          <w:marLeft w:val="0"/>
          <w:marRight w:val="0"/>
          <w:marTop w:val="0"/>
          <w:marBottom w:val="0"/>
          <w:divBdr>
            <w:top w:val="none" w:sz="0" w:space="0" w:color="auto"/>
            <w:left w:val="none" w:sz="0" w:space="0" w:color="auto"/>
            <w:bottom w:val="none" w:sz="0" w:space="0" w:color="auto"/>
            <w:right w:val="none" w:sz="0" w:space="0" w:color="auto"/>
          </w:divBdr>
        </w:div>
        <w:div w:id="470638297">
          <w:marLeft w:val="0"/>
          <w:marRight w:val="0"/>
          <w:marTop w:val="0"/>
          <w:marBottom w:val="0"/>
          <w:divBdr>
            <w:top w:val="none" w:sz="0" w:space="0" w:color="auto"/>
            <w:left w:val="none" w:sz="0" w:space="0" w:color="auto"/>
            <w:bottom w:val="none" w:sz="0" w:space="0" w:color="auto"/>
            <w:right w:val="none" w:sz="0" w:space="0" w:color="auto"/>
          </w:divBdr>
        </w:div>
        <w:div w:id="470824960">
          <w:marLeft w:val="0"/>
          <w:marRight w:val="0"/>
          <w:marTop w:val="0"/>
          <w:marBottom w:val="0"/>
          <w:divBdr>
            <w:top w:val="none" w:sz="0" w:space="0" w:color="auto"/>
            <w:left w:val="none" w:sz="0" w:space="0" w:color="auto"/>
            <w:bottom w:val="none" w:sz="0" w:space="0" w:color="auto"/>
            <w:right w:val="none" w:sz="0" w:space="0" w:color="auto"/>
          </w:divBdr>
        </w:div>
        <w:div w:id="475226056">
          <w:marLeft w:val="0"/>
          <w:marRight w:val="0"/>
          <w:marTop w:val="0"/>
          <w:marBottom w:val="0"/>
          <w:divBdr>
            <w:top w:val="none" w:sz="0" w:space="0" w:color="auto"/>
            <w:left w:val="none" w:sz="0" w:space="0" w:color="auto"/>
            <w:bottom w:val="none" w:sz="0" w:space="0" w:color="auto"/>
            <w:right w:val="none" w:sz="0" w:space="0" w:color="auto"/>
          </w:divBdr>
        </w:div>
        <w:div w:id="494999761">
          <w:marLeft w:val="0"/>
          <w:marRight w:val="0"/>
          <w:marTop w:val="0"/>
          <w:marBottom w:val="0"/>
          <w:divBdr>
            <w:top w:val="none" w:sz="0" w:space="0" w:color="auto"/>
            <w:left w:val="none" w:sz="0" w:space="0" w:color="auto"/>
            <w:bottom w:val="none" w:sz="0" w:space="0" w:color="auto"/>
            <w:right w:val="none" w:sz="0" w:space="0" w:color="auto"/>
          </w:divBdr>
        </w:div>
        <w:div w:id="502470608">
          <w:marLeft w:val="0"/>
          <w:marRight w:val="0"/>
          <w:marTop w:val="0"/>
          <w:marBottom w:val="0"/>
          <w:divBdr>
            <w:top w:val="none" w:sz="0" w:space="0" w:color="auto"/>
            <w:left w:val="none" w:sz="0" w:space="0" w:color="auto"/>
            <w:bottom w:val="none" w:sz="0" w:space="0" w:color="auto"/>
            <w:right w:val="none" w:sz="0" w:space="0" w:color="auto"/>
          </w:divBdr>
        </w:div>
        <w:div w:id="503545256">
          <w:marLeft w:val="0"/>
          <w:marRight w:val="0"/>
          <w:marTop w:val="0"/>
          <w:marBottom w:val="0"/>
          <w:divBdr>
            <w:top w:val="none" w:sz="0" w:space="0" w:color="auto"/>
            <w:left w:val="none" w:sz="0" w:space="0" w:color="auto"/>
            <w:bottom w:val="none" w:sz="0" w:space="0" w:color="auto"/>
            <w:right w:val="none" w:sz="0" w:space="0" w:color="auto"/>
          </w:divBdr>
        </w:div>
        <w:div w:id="516504651">
          <w:marLeft w:val="0"/>
          <w:marRight w:val="0"/>
          <w:marTop w:val="0"/>
          <w:marBottom w:val="0"/>
          <w:divBdr>
            <w:top w:val="none" w:sz="0" w:space="0" w:color="auto"/>
            <w:left w:val="none" w:sz="0" w:space="0" w:color="auto"/>
            <w:bottom w:val="none" w:sz="0" w:space="0" w:color="auto"/>
            <w:right w:val="none" w:sz="0" w:space="0" w:color="auto"/>
          </w:divBdr>
        </w:div>
        <w:div w:id="534393021">
          <w:marLeft w:val="0"/>
          <w:marRight w:val="0"/>
          <w:marTop w:val="0"/>
          <w:marBottom w:val="0"/>
          <w:divBdr>
            <w:top w:val="none" w:sz="0" w:space="0" w:color="auto"/>
            <w:left w:val="none" w:sz="0" w:space="0" w:color="auto"/>
            <w:bottom w:val="none" w:sz="0" w:space="0" w:color="auto"/>
            <w:right w:val="none" w:sz="0" w:space="0" w:color="auto"/>
          </w:divBdr>
        </w:div>
        <w:div w:id="564292304">
          <w:marLeft w:val="0"/>
          <w:marRight w:val="0"/>
          <w:marTop w:val="0"/>
          <w:marBottom w:val="0"/>
          <w:divBdr>
            <w:top w:val="none" w:sz="0" w:space="0" w:color="auto"/>
            <w:left w:val="none" w:sz="0" w:space="0" w:color="auto"/>
            <w:bottom w:val="none" w:sz="0" w:space="0" w:color="auto"/>
            <w:right w:val="none" w:sz="0" w:space="0" w:color="auto"/>
          </w:divBdr>
        </w:div>
        <w:div w:id="572005947">
          <w:marLeft w:val="0"/>
          <w:marRight w:val="0"/>
          <w:marTop w:val="0"/>
          <w:marBottom w:val="0"/>
          <w:divBdr>
            <w:top w:val="none" w:sz="0" w:space="0" w:color="auto"/>
            <w:left w:val="none" w:sz="0" w:space="0" w:color="auto"/>
            <w:bottom w:val="none" w:sz="0" w:space="0" w:color="auto"/>
            <w:right w:val="none" w:sz="0" w:space="0" w:color="auto"/>
          </w:divBdr>
        </w:div>
        <w:div w:id="575937035">
          <w:marLeft w:val="0"/>
          <w:marRight w:val="0"/>
          <w:marTop w:val="0"/>
          <w:marBottom w:val="0"/>
          <w:divBdr>
            <w:top w:val="none" w:sz="0" w:space="0" w:color="auto"/>
            <w:left w:val="none" w:sz="0" w:space="0" w:color="auto"/>
            <w:bottom w:val="none" w:sz="0" w:space="0" w:color="auto"/>
            <w:right w:val="none" w:sz="0" w:space="0" w:color="auto"/>
          </w:divBdr>
        </w:div>
        <w:div w:id="586841659">
          <w:marLeft w:val="0"/>
          <w:marRight w:val="0"/>
          <w:marTop w:val="0"/>
          <w:marBottom w:val="0"/>
          <w:divBdr>
            <w:top w:val="none" w:sz="0" w:space="0" w:color="auto"/>
            <w:left w:val="none" w:sz="0" w:space="0" w:color="auto"/>
            <w:bottom w:val="none" w:sz="0" w:space="0" w:color="auto"/>
            <w:right w:val="none" w:sz="0" w:space="0" w:color="auto"/>
          </w:divBdr>
        </w:div>
        <w:div w:id="589850621">
          <w:marLeft w:val="0"/>
          <w:marRight w:val="0"/>
          <w:marTop w:val="0"/>
          <w:marBottom w:val="0"/>
          <w:divBdr>
            <w:top w:val="none" w:sz="0" w:space="0" w:color="auto"/>
            <w:left w:val="none" w:sz="0" w:space="0" w:color="auto"/>
            <w:bottom w:val="none" w:sz="0" w:space="0" w:color="auto"/>
            <w:right w:val="none" w:sz="0" w:space="0" w:color="auto"/>
          </w:divBdr>
        </w:div>
        <w:div w:id="613052220">
          <w:marLeft w:val="0"/>
          <w:marRight w:val="0"/>
          <w:marTop w:val="0"/>
          <w:marBottom w:val="0"/>
          <w:divBdr>
            <w:top w:val="none" w:sz="0" w:space="0" w:color="auto"/>
            <w:left w:val="none" w:sz="0" w:space="0" w:color="auto"/>
            <w:bottom w:val="none" w:sz="0" w:space="0" w:color="auto"/>
            <w:right w:val="none" w:sz="0" w:space="0" w:color="auto"/>
          </w:divBdr>
        </w:div>
        <w:div w:id="630400069">
          <w:marLeft w:val="0"/>
          <w:marRight w:val="0"/>
          <w:marTop w:val="0"/>
          <w:marBottom w:val="0"/>
          <w:divBdr>
            <w:top w:val="none" w:sz="0" w:space="0" w:color="auto"/>
            <w:left w:val="none" w:sz="0" w:space="0" w:color="auto"/>
            <w:bottom w:val="none" w:sz="0" w:space="0" w:color="auto"/>
            <w:right w:val="none" w:sz="0" w:space="0" w:color="auto"/>
          </w:divBdr>
        </w:div>
        <w:div w:id="649139236">
          <w:marLeft w:val="0"/>
          <w:marRight w:val="0"/>
          <w:marTop w:val="0"/>
          <w:marBottom w:val="0"/>
          <w:divBdr>
            <w:top w:val="none" w:sz="0" w:space="0" w:color="auto"/>
            <w:left w:val="none" w:sz="0" w:space="0" w:color="auto"/>
            <w:bottom w:val="none" w:sz="0" w:space="0" w:color="auto"/>
            <w:right w:val="none" w:sz="0" w:space="0" w:color="auto"/>
          </w:divBdr>
        </w:div>
        <w:div w:id="663365005">
          <w:marLeft w:val="0"/>
          <w:marRight w:val="0"/>
          <w:marTop w:val="0"/>
          <w:marBottom w:val="0"/>
          <w:divBdr>
            <w:top w:val="none" w:sz="0" w:space="0" w:color="auto"/>
            <w:left w:val="none" w:sz="0" w:space="0" w:color="auto"/>
            <w:bottom w:val="none" w:sz="0" w:space="0" w:color="auto"/>
            <w:right w:val="none" w:sz="0" w:space="0" w:color="auto"/>
          </w:divBdr>
        </w:div>
        <w:div w:id="688877800">
          <w:marLeft w:val="0"/>
          <w:marRight w:val="0"/>
          <w:marTop w:val="0"/>
          <w:marBottom w:val="0"/>
          <w:divBdr>
            <w:top w:val="none" w:sz="0" w:space="0" w:color="auto"/>
            <w:left w:val="none" w:sz="0" w:space="0" w:color="auto"/>
            <w:bottom w:val="none" w:sz="0" w:space="0" w:color="auto"/>
            <w:right w:val="none" w:sz="0" w:space="0" w:color="auto"/>
          </w:divBdr>
        </w:div>
        <w:div w:id="698579747">
          <w:marLeft w:val="0"/>
          <w:marRight w:val="0"/>
          <w:marTop w:val="0"/>
          <w:marBottom w:val="0"/>
          <w:divBdr>
            <w:top w:val="none" w:sz="0" w:space="0" w:color="auto"/>
            <w:left w:val="none" w:sz="0" w:space="0" w:color="auto"/>
            <w:bottom w:val="none" w:sz="0" w:space="0" w:color="auto"/>
            <w:right w:val="none" w:sz="0" w:space="0" w:color="auto"/>
          </w:divBdr>
        </w:div>
        <w:div w:id="705445795">
          <w:marLeft w:val="0"/>
          <w:marRight w:val="0"/>
          <w:marTop w:val="0"/>
          <w:marBottom w:val="0"/>
          <w:divBdr>
            <w:top w:val="none" w:sz="0" w:space="0" w:color="auto"/>
            <w:left w:val="none" w:sz="0" w:space="0" w:color="auto"/>
            <w:bottom w:val="none" w:sz="0" w:space="0" w:color="auto"/>
            <w:right w:val="none" w:sz="0" w:space="0" w:color="auto"/>
          </w:divBdr>
        </w:div>
        <w:div w:id="715737189">
          <w:marLeft w:val="0"/>
          <w:marRight w:val="0"/>
          <w:marTop w:val="0"/>
          <w:marBottom w:val="0"/>
          <w:divBdr>
            <w:top w:val="none" w:sz="0" w:space="0" w:color="auto"/>
            <w:left w:val="none" w:sz="0" w:space="0" w:color="auto"/>
            <w:bottom w:val="none" w:sz="0" w:space="0" w:color="auto"/>
            <w:right w:val="none" w:sz="0" w:space="0" w:color="auto"/>
          </w:divBdr>
        </w:div>
        <w:div w:id="722291844">
          <w:marLeft w:val="0"/>
          <w:marRight w:val="0"/>
          <w:marTop w:val="0"/>
          <w:marBottom w:val="0"/>
          <w:divBdr>
            <w:top w:val="none" w:sz="0" w:space="0" w:color="auto"/>
            <w:left w:val="none" w:sz="0" w:space="0" w:color="auto"/>
            <w:bottom w:val="none" w:sz="0" w:space="0" w:color="auto"/>
            <w:right w:val="none" w:sz="0" w:space="0" w:color="auto"/>
          </w:divBdr>
        </w:div>
        <w:div w:id="725834276">
          <w:marLeft w:val="0"/>
          <w:marRight w:val="0"/>
          <w:marTop w:val="0"/>
          <w:marBottom w:val="0"/>
          <w:divBdr>
            <w:top w:val="none" w:sz="0" w:space="0" w:color="auto"/>
            <w:left w:val="none" w:sz="0" w:space="0" w:color="auto"/>
            <w:bottom w:val="none" w:sz="0" w:space="0" w:color="auto"/>
            <w:right w:val="none" w:sz="0" w:space="0" w:color="auto"/>
          </w:divBdr>
        </w:div>
        <w:div w:id="739016101">
          <w:marLeft w:val="0"/>
          <w:marRight w:val="0"/>
          <w:marTop w:val="0"/>
          <w:marBottom w:val="0"/>
          <w:divBdr>
            <w:top w:val="none" w:sz="0" w:space="0" w:color="auto"/>
            <w:left w:val="none" w:sz="0" w:space="0" w:color="auto"/>
            <w:bottom w:val="none" w:sz="0" w:space="0" w:color="auto"/>
            <w:right w:val="none" w:sz="0" w:space="0" w:color="auto"/>
          </w:divBdr>
        </w:div>
        <w:div w:id="742681708">
          <w:marLeft w:val="0"/>
          <w:marRight w:val="0"/>
          <w:marTop w:val="0"/>
          <w:marBottom w:val="0"/>
          <w:divBdr>
            <w:top w:val="none" w:sz="0" w:space="0" w:color="auto"/>
            <w:left w:val="none" w:sz="0" w:space="0" w:color="auto"/>
            <w:bottom w:val="none" w:sz="0" w:space="0" w:color="auto"/>
            <w:right w:val="none" w:sz="0" w:space="0" w:color="auto"/>
          </w:divBdr>
        </w:div>
        <w:div w:id="766581144">
          <w:marLeft w:val="0"/>
          <w:marRight w:val="0"/>
          <w:marTop w:val="0"/>
          <w:marBottom w:val="0"/>
          <w:divBdr>
            <w:top w:val="none" w:sz="0" w:space="0" w:color="auto"/>
            <w:left w:val="none" w:sz="0" w:space="0" w:color="auto"/>
            <w:bottom w:val="none" w:sz="0" w:space="0" w:color="auto"/>
            <w:right w:val="none" w:sz="0" w:space="0" w:color="auto"/>
          </w:divBdr>
        </w:div>
        <w:div w:id="773522320">
          <w:marLeft w:val="0"/>
          <w:marRight w:val="0"/>
          <w:marTop w:val="0"/>
          <w:marBottom w:val="0"/>
          <w:divBdr>
            <w:top w:val="none" w:sz="0" w:space="0" w:color="auto"/>
            <w:left w:val="none" w:sz="0" w:space="0" w:color="auto"/>
            <w:bottom w:val="none" w:sz="0" w:space="0" w:color="auto"/>
            <w:right w:val="none" w:sz="0" w:space="0" w:color="auto"/>
          </w:divBdr>
        </w:div>
        <w:div w:id="774593937">
          <w:marLeft w:val="0"/>
          <w:marRight w:val="0"/>
          <w:marTop w:val="0"/>
          <w:marBottom w:val="0"/>
          <w:divBdr>
            <w:top w:val="none" w:sz="0" w:space="0" w:color="auto"/>
            <w:left w:val="none" w:sz="0" w:space="0" w:color="auto"/>
            <w:bottom w:val="none" w:sz="0" w:space="0" w:color="auto"/>
            <w:right w:val="none" w:sz="0" w:space="0" w:color="auto"/>
          </w:divBdr>
        </w:div>
        <w:div w:id="777143800">
          <w:marLeft w:val="0"/>
          <w:marRight w:val="0"/>
          <w:marTop w:val="0"/>
          <w:marBottom w:val="0"/>
          <w:divBdr>
            <w:top w:val="none" w:sz="0" w:space="0" w:color="auto"/>
            <w:left w:val="none" w:sz="0" w:space="0" w:color="auto"/>
            <w:bottom w:val="none" w:sz="0" w:space="0" w:color="auto"/>
            <w:right w:val="none" w:sz="0" w:space="0" w:color="auto"/>
          </w:divBdr>
        </w:div>
        <w:div w:id="777985314">
          <w:marLeft w:val="0"/>
          <w:marRight w:val="0"/>
          <w:marTop w:val="0"/>
          <w:marBottom w:val="0"/>
          <w:divBdr>
            <w:top w:val="none" w:sz="0" w:space="0" w:color="auto"/>
            <w:left w:val="none" w:sz="0" w:space="0" w:color="auto"/>
            <w:bottom w:val="none" w:sz="0" w:space="0" w:color="auto"/>
            <w:right w:val="none" w:sz="0" w:space="0" w:color="auto"/>
          </w:divBdr>
        </w:div>
        <w:div w:id="786702497">
          <w:marLeft w:val="0"/>
          <w:marRight w:val="0"/>
          <w:marTop w:val="0"/>
          <w:marBottom w:val="0"/>
          <w:divBdr>
            <w:top w:val="none" w:sz="0" w:space="0" w:color="auto"/>
            <w:left w:val="none" w:sz="0" w:space="0" w:color="auto"/>
            <w:bottom w:val="none" w:sz="0" w:space="0" w:color="auto"/>
            <w:right w:val="none" w:sz="0" w:space="0" w:color="auto"/>
          </w:divBdr>
        </w:div>
        <w:div w:id="786706164">
          <w:marLeft w:val="0"/>
          <w:marRight w:val="0"/>
          <w:marTop w:val="0"/>
          <w:marBottom w:val="0"/>
          <w:divBdr>
            <w:top w:val="none" w:sz="0" w:space="0" w:color="auto"/>
            <w:left w:val="none" w:sz="0" w:space="0" w:color="auto"/>
            <w:bottom w:val="none" w:sz="0" w:space="0" w:color="auto"/>
            <w:right w:val="none" w:sz="0" w:space="0" w:color="auto"/>
          </w:divBdr>
        </w:div>
        <w:div w:id="805900057">
          <w:marLeft w:val="0"/>
          <w:marRight w:val="0"/>
          <w:marTop w:val="0"/>
          <w:marBottom w:val="0"/>
          <w:divBdr>
            <w:top w:val="none" w:sz="0" w:space="0" w:color="auto"/>
            <w:left w:val="none" w:sz="0" w:space="0" w:color="auto"/>
            <w:bottom w:val="none" w:sz="0" w:space="0" w:color="auto"/>
            <w:right w:val="none" w:sz="0" w:space="0" w:color="auto"/>
          </w:divBdr>
        </w:div>
        <w:div w:id="812406668">
          <w:marLeft w:val="0"/>
          <w:marRight w:val="0"/>
          <w:marTop w:val="0"/>
          <w:marBottom w:val="0"/>
          <w:divBdr>
            <w:top w:val="none" w:sz="0" w:space="0" w:color="auto"/>
            <w:left w:val="none" w:sz="0" w:space="0" w:color="auto"/>
            <w:bottom w:val="none" w:sz="0" w:space="0" w:color="auto"/>
            <w:right w:val="none" w:sz="0" w:space="0" w:color="auto"/>
          </w:divBdr>
        </w:div>
        <w:div w:id="820192152">
          <w:marLeft w:val="0"/>
          <w:marRight w:val="0"/>
          <w:marTop w:val="0"/>
          <w:marBottom w:val="0"/>
          <w:divBdr>
            <w:top w:val="none" w:sz="0" w:space="0" w:color="auto"/>
            <w:left w:val="none" w:sz="0" w:space="0" w:color="auto"/>
            <w:bottom w:val="none" w:sz="0" w:space="0" w:color="auto"/>
            <w:right w:val="none" w:sz="0" w:space="0" w:color="auto"/>
          </w:divBdr>
        </w:div>
        <w:div w:id="834346120">
          <w:marLeft w:val="0"/>
          <w:marRight w:val="0"/>
          <w:marTop w:val="0"/>
          <w:marBottom w:val="0"/>
          <w:divBdr>
            <w:top w:val="none" w:sz="0" w:space="0" w:color="auto"/>
            <w:left w:val="none" w:sz="0" w:space="0" w:color="auto"/>
            <w:bottom w:val="none" w:sz="0" w:space="0" w:color="auto"/>
            <w:right w:val="none" w:sz="0" w:space="0" w:color="auto"/>
          </w:divBdr>
        </w:div>
        <w:div w:id="844172817">
          <w:marLeft w:val="0"/>
          <w:marRight w:val="0"/>
          <w:marTop w:val="0"/>
          <w:marBottom w:val="0"/>
          <w:divBdr>
            <w:top w:val="none" w:sz="0" w:space="0" w:color="auto"/>
            <w:left w:val="none" w:sz="0" w:space="0" w:color="auto"/>
            <w:bottom w:val="none" w:sz="0" w:space="0" w:color="auto"/>
            <w:right w:val="none" w:sz="0" w:space="0" w:color="auto"/>
          </w:divBdr>
        </w:div>
        <w:div w:id="847252763">
          <w:marLeft w:val="0"/>
          <w:marRight w:val="0"/>
          <w:marTop w:val="0"/>
          <w:marBottom w:val="0"/>
          <w:divBdr>
            <w:top w:val="none" w:sz="0" w:space="0" w:color="auto"/>
            <w:left w:val="none" w:sz="0" w:space="0" w:color="auto"/>
            <w:bottom w:val="none" w:sz="0" w:space="0" w:color="auto"/>
            <w:right w:val="none" w:sz="0" w:space="0" w:color="auto"/>
          </w:divBdr>
        </w:div>
        <w:div w:id="850417449">
          <w:marLeft w:val="0"/>
          <w:marRight w:val="0"/>
          <w:marTop w:val="0"/>
          <w:marBottom w:val="0"/>
          <w:divBdr>
            <w:top w:val="none" w:sz="0" w:space="0" w:color="auto"/>
            <w:left w:val="none" w:sz="0" w:space="0" w:color="auto"/>
            <w:bottom w:val="none" w:sz="0" w:space="0" w:color="auto"/>
            <w:right w:val="none" w:sz="0" w:space="0" w:color="auto"/>
          </w:divBdr>
        </w:div>
        <w:div w:id="853420694">
          <w:marLeft w:val="0"/>
          <w:marRight w:val="0"/>
          <w:marTop w:val="0"/>
          <w:marBottom w:val="0"/>
          <w:divBdr>
            <w:top w:val="none" w:sz="0" w:space="0" w:color="auto"/>
            <w:left w:val="none" w:sz="0" w:space="0" w:color="auto"/>
            <w:bottom w:val="none" w:sz="0" w:space="0" w:color="auto"/>
            <w:right w:val="none" w:sz="0" w:space="0" w:color="auto"/>
          </w:divBdr>
        </w:div>
        <w:div w:id="868949378">
          <w:marLeft w:val="0"/>
          <w:marRight w:val="0"/>
          <w:marTop w:val="0"/>
          <w:marBottom w:val="0"/>
          <w:divBdr>
            <w:top w:val="none" w:sz="0" w:space="0" w:color="auto"/>
            <w:left w:val="none" w:sz="0" w:space="0" w:color="auto"/>
            <w:bottom w:val="none" w:sz="0" w:space="0" w:color="auto"/>
            <w:right w:val="none" w:sz="0" w:space="0" w:color="auto"/>
          </w:divBdr>
        </w:div>
        <w:div w:id="896009608">
          <w:marLeft w:val="0"/>
          <w:marRight w:val="0"/>
          <w:marTop w:val="0"/>
          <w:marBottom w:val="0"/>
          <w:divBdr>
            <w:top w:val="none" w:sz="0" w:space="0" w:color="auto"/>
            <w:left w:val="none" w:sz="0" w:space="0" w:color="auto"/>
            <w:bottom w:val="none" w:sz="0" w:space="0" w:color="auto"/>
            <w:right w:val="none" w:sz="0" w:space="0" w:color="auto"/>
          </w:divBdr>
        </w:div>
        <w:div w:id="902255896">
          <w:marLeft w:val="0"/>
          <w:marRight w:val="0"/>
          <w:marTop w:val="0"/>
          <w:marBottom w:val="0"/>
          <w:divBdr>
            <w:top w:val="none" w:sz="0" w:space="0" w:color="auto"/>
            <w:left w:val="none" w:sz="0" w:space="0" w:color="auto"/>
            <w:bottom w:val="none" w:sz="0" w:space="0" w:color="auto"/>
            <w:right w:val="none" w:sz="0" w:space="0" w:color="auto"/>
          </w:divBdr>
        </w:div>
        <w:div w:id="908541075">
          <w:marLeft w:val="0"/>
          <w:marRight w:val="0"/>
          <w:marTop w:val="0"/>
          <w:marBottom w:val="0"/>
          <w:divBdr>
            <w:top w:val="none" w:sz="0" w:space="0" w:color="auto"/>
            <w:left w:val="none" w:sz="0" w:space="0" w:color="auto"/>
            <w:bottom w:val="none" w:sz="0" w:space="0" w:color="auto"/>
            <w:right w:val="none" w:sz="0" w:space="0" w:color="auto"/>
          </w:divBdr>
        </w:div>
        <w:div w:id="921524851">
          <w:marLeft w:val="0"/>
          <w:marRight w:val="0"/>
          <w:marTop w:val="0"/>
          <w:marBottom w:val="0"/>
          <w:divBdr>
            <w:top w:val="none" w:sz="0" w:space="0" w:color="auto"/>
            <w:left w:val="none" w:sz="0" w:space="0" w:color="auto"/>
            <w:bottom w:val="none" w:sz="0" w:space="0" w:color="auto"/>
            <w:right w:val="none" w:sz="0" w:space="0" w:color="auto"/>
          </w:divBdr>
        </w:div>
        <w:div w:id="924386132">
          <w:marLeft w:val="0"/>
          <w:marRight w:val="0"/>
          <w:marTop w:val="0"/>
          <w:marBottom w:val="0"/>
          <w:divBdr>
            <w:top w:val="none" w:sz="0" w:space="0" w:color="auto"/>
            <w:left w:val="none" w:sz="0" w:space="0" w:color="auto"/>
            <w:bottom w:val="none" w:sz="0" w:space="0" w:color="auto"/>
            <w:right w:val="none" w:sz="0" w:space="0" w:color="auto"/>
          </w:divBdr>
        </w:div>
        <w:div w:id="929660203">
          <w:marLeft w:val="0"/>
          <w:marRight w:val="0"/>
          <w:marTop w:val="0"/>
          <w:marBottom w:val="0"/>
          <w:divBdr>
            <w:top w:val="none" w:sz="0" w:space="0" w:color="auto"/>
            <w:left w:val="none" w:sz="0" w:space="0" w:color="auto"/>
            <w:bottom w:val="none" w:sz="0" w:space="0" w:color="auto"/>
            <w:right w:val="none" w:sz="0" w:space="0" w:color="auto"/>
          </w:divBdr>
        </w:div>
        <w:div w:id="948515269">
          <w:marLeft w:val="0"/>
          <w:marRight w:val="0"/>
          <w:marTop w:val="0"/>
          <w:marBottom w:val="0"/>
          <w:divBdr>
            <w:top w:val="none" w:sz="0" w:space="0" w:color="auto"/>
            <w:left w:val="none" w:sz="0" w:space="0" w:color="auto"/>
            <w:bottom w:val="none" w:sz="0" w:space="0" w:color="auto"/>
            <w:right w:val="none" w:sz="0" w:space="0" w:color="auto"/>
          </w:divBdr>
        </w:div>
        <w:div w:id="955526681">
          <w:marLeft w:val="0"/>
          <w:marRight w:val="0"/>
          <w:marTop w:val="0"/>
          <w:marBottom w:val="0"/>
          <w:divBdr>
            <w:top w:val="none" w:sz="0" w:space="0" w:color="auto"/>
            <w:left w:val="none" w:sz="0" w:space="0" w:color="auto"/>
            <w:bottom w:val="none" w:sz="0" w:space="0" w:color="auto"/>
            <w:right w:val="none" w:sz="0" w:space="0" w:color="auto"/>
          </w:divBdr>
        </w:div>
        <w:div w:id="957879608">
          <w:marLeft w:val="0"/>
          <w:marRight w:val="0"/>
          <w:marTop w:val="0"/>
          <w:marBottom w:val="0"/>
          <w:divBdr>
            <w:top w:val="none" w:sz="0" w:space="0" w:color="auto"/>
            <w:left w:val="none" w:sz="0" w:space="0" w:color="auto"/>
            <w:bottom w:val="none" w:sz="0" w:space="0" w:color="auto"/>
            <w:right w:val="none" w:sz="0" w:space="0" w:color="auto"/>
          </w:divBdr>
        </w:div>
        <w:div w:id="959846360">
          <w:marLeft w:val="0"/>
          <w:marRight w:val="0"/>
          <w:marTop w:val="0"/>
          <w:marBottom w:val="0"/>
          <w:divBdr>
            <w:top w:val="none" w:sz="0" w:space="0" w:color="auto"/>
            <w:left w:val="none" w:sz="0" w:space="0" w:color="auto"/>
            <w:bottom w:val="none" w:sz="0" w:space="0" w:color="auto"/>
            <w:right w:val="none" w:sz="0" w:space="0" w:color="auto"/>
          </w:divBdr>
        </w:div>
        <w:div w:id="993800835">
          <w:marLeft w:val="0"/>
          <w:marRight w:val="0"/>
          <w:marTop w:val="0"/>
          <w:marBottom w:val="0"/>
          <w:divBdr>
            <w:top w:val="none" w:sz="0" w:space="0" w:color="auto"/>
            <w:left w:val="none" w:sz="0" w:space="0" w:color="auto"/>
            <w:bottom w:val="none" w:sz="0" w:space="0" w:color="auto"/>
            <w:right w:val="none" w:sz="0" w:space="0" w:color="auto"/>
          </w:divBdr>
        </w:div>
        <w:div w:id="996306203">
          <w:marLeft w:val="0"/>
          <w:marRight w:val="0"/>
          <w:marTop w:val="0"/>
          <w:marBottom w:val="0"/>
          <w:divBdr>
            <w:top w:val="none" w:sz="0" w:space="0" w:color="auto"/>
            <w:left w:val="none" w:sz="0" w:space="0" w:color="auto"/>
            <w:bottom w:val="none" w:sz="0" w:space="0" w:color="auto"/>
            <w:right w:val="none" w:sz="0" w:space="0" w:color="auto"/>
          </w:divBdr>
        </w:div>
        <w:div w:id="1001734067">
          <w:marLeft w:val="0"/>
          <w:marRight w:val="0"/>
          <w:marTop w:val="0"/>
          <w:marBottom w:val="0"/>
          <w:divBdr>
            <w:top w:val="none" w:sz="0" w:space="0" w:color="auto"/>
            <w:left w:val="none" w:sz="0" w:space="0" w:color="auto"/>
            <w:bottom w:val="none" w:sz="0" w:space="0" w:color="auto"/>
            <w:right w:val="none" w:sz="0" w:space="0" w:color="auto"/>
          </w:divBdr>
        </w:div>
        <w:div w:id="1011955959">
          <w:marLeft w:val="0"/>
          <w:marRight w:val="0"/>
          <w:marTop w:val="0"/>
          <w:marBottom w:val="0"/>
          <w:divBdr>
            <w:top w:val="none" w:sz="0" w:space="0" w:color="auto"/>
            <w:left w:val="none" w:sz="0" w:space="0" w:color="auto"/>
            <w:bottom w:val="none" w:sz="0" w:space="0" w:color="auto"/>
            <w:right w:val="none" w:sz="0" w:space="0" w:color="auto"/>
          </w:divBdr>
        </w:div>
        <w:div w:id="1015498040">
          <w:marLeft w:val="0"/>
          <w:marRight w:val="0"/>
          <w:marTop w:val="0"/>
          <w:marBottom w:val="0"/>
          <w:divBdr>
            <w:top w:val="none" w:sz="0" w:space="0" w:color="auto"/>
            <w:left w:val="none" w:sz="0" w:space="0" w:color="auto"/>
            <w:bottom w:val="none" w:sz="0" w:space="0" w:color="auto"/>
            <w:right w:val="none" w:sz="0" w:space="0" w:color="auto"/>
          </w:divBdr>
        </w:div>
        <w:div w:id="1030256350">
          <w:marLeft w:val="0"/>
          <w:marRight w:val="0"/>
          <w:marTop w:val="0"/>
          <w:marBottom w:val="0"/>
          <w:divBdr>
            <w:top w:val="none" w:sz="0" w:space="0" w:color="auto"/>
            <w:left w:val="none" w:sz="0" w:space="0" w:color="auto"/>
            <w:bottom w:val="none" w:sz="0" w:space="0" w:color="auto"/>
            <w:right w:val="none" w:sz="0" w:space="0" w:color="auto"/>
          </w:divBdr>
        </w:div>
        <w:div w:id="1034234996">
          <w:marLeft w:val="0"/>
          <w:marRight w:val="0"/>
          <w:marTop w:val="0"/>
          <w:marBottom w:val="0"/>
          <w:divBdr>
            <w:top w:val="none" w:sz="0" w:space="0" w:color="auto"/>
            <w:left w:val="none" w:sz="0" w:space="0" w:color="auto"/>
            <w:bottom w:val="none" w:sz="0" w:space="0" w:color="auto"/>
            <w:right w:val="none" w:sz="0" w:space="0" w:color="auto"/>
          </w:divBdr>
        </w:div>
        <w:div w:id="1036084078">
          <w:marLeft w:val="0"/>
          <w:marRight w:val="0"/>
          <w:marTop w:val="0"/>
          <w:marBottom w:val="0"/>
          <w:divBdr>
            <w:top w:val="none" w:sz="0" w:space="0" w:color="auto"/>
            <w:left w:val="none" w:sz="0" w:space="0" w:color="auto"/>
            <w:bottom w:val="none" w:sz="0" w:space="0" w:color="auto"/>
            <w:right w:val="none" w:sz="0" w:space="0" w:color="auto"/>
          </w:divBdr>
        </w:div>
        <w:div w:id="1046761376">
          <w:marLeft w:val="0"/>
          <w:marRight w:val="0"/>
          <w:marTop w:val="0"/>
          <w:marBottom w:val="0"/>
          <w:divBdr>
            <w:top w:val="none" w:sz="0" w:space="0" w:color="auto"/>
            <w:left w:val="none" w:sz="0" w:space="0" w:color="auto"/>
            <w:bottom w:val="none" w:sz="0" w:space="0" w:color="auto"/>
            <w:right w:val="none" w:sz="0" w:space="0" w:color="auto"/>
          </w:divBdr>
        </w:div>
        <w:div w:id="1076247770">
          <w:marLeft w:val="0"/>
          <w:marRight w:val="0"/>
          <w:marTop w:val="0"/>
          <w:marBottom w:val="0"/>
          <w:divBdr>
            <w:top w:val="none" w:sz="0" w:space="0" w:color="auto"/>
            <w:left w:val="none" w:sz="0" w:space="0" w:color="auto"/>
            <w:bottom w:val="none" w:sz="0" w:space="0" w:color="auto"/>
            <w:right w:val="none" w:sz="0" w:space="0" w:color="auto"/>
          </w:divBdr>
        </w:div>
        <w:div w:id="1103305253">
          <w:marLeft w:val="0"/>
          <w:marRight w:val="0"/>
          <w:marTop w:val="0"/>
          <w:marBottom w:val="0"/>
          <w:divBdr>
            <w:top w:val="none" w:sz="0" w:space="0" w:color="auto"/>
            <w:left w:val="none" w:sz="0" w:space="0" w:color="auto"/>
            <w:bottom w:val="none" w:sz="0" w:space="0" w:color="auto"/>
            <w:right w:val="none" w:sz="0" w:space="0" w:color="auto"/>
          </w:divBdr>
        </w:div>
        <w:div w:id="1106651997">
          <w:marLeft w:val="0"/>
          <w:marRight w:val="0"/>
          <w:marTop w:val="0"/>
          <w:marBottom w:val="0"/>
          <w:divBdr>
            <w:top w:val="none" w:sz="0" w:space="0" w:color="auto"/>
            <w:left w:val="none" w:sz="0" w:space="0" w:color="auto"/>
            <w:bottom w:val="none" w:sz="0" w:space="0" w:color="auto"/>
            <w:right w:val="none" w:sz="0" w:space="0" w:color="auto"/>
          </w:divBdr>
        </w:div>
        <w:div w:id="1113867649">
          <w:marLeft w:val="0"/>
          <w:marRight w:val="0"/>
          <w:marTop w:val="0"/>
          <w:marBottom w:val="0"/>
          <w:divBdr>
            <w:top w:val="none" w:sz="0" w:space="0" w:color="auto"/>
            <w:left w:val="none" w:sz="0" w:space="0" w:color="auto"/>
            <w:bottom w:val="none" w:sz="0" w:space="0" w:color="auto"/>
            <w:right w:val="none" w:sz="0" w:space="0" w:color="auto"/>
          </w:divBdr>
        </w:div>
        <w:div w:id="1133061226">
          <w:marLeft w:val="0"/>
          <w:marRight w:val="0"/>
          <w:marTop w:val="0"/>
          <w:marBottom w:val="0"/>
          <w:divBdr>
            <w:top w:val="none" w:sz="0" w:space="0" w:color="auto"/>
            <w:left w:val="none" w:sz="0" w:space="0" w:color="auto"/>
            <w:bottom w:val="none" w:sz="0" w:space="0" w:color="auto"/>
            <w:right w:val="none" w:sz="0" w:space="0" w:color="auto"/>
          </w:divBdr>
        </w:div>
        <w:div w:id="1133794554">
          <w:marLeft w:val="0"/>
          <w:marRight w:val="0"/>
          <w:marTop w:val="0"/>
          <w:marBottom w:val="0"/>
          <w:divBdr>
            <w:top w:val="none" w:sz="0" w:space="0" w:color="auto"/>
            <w:left w:val="none" w:sz="0" w:space="0" w:color="auto"/>
            <w:bottom w:val="none" w:sz="0" w:space="0" w:color="auto"/>
            <w:right w:val="none" w:sz="0" w:space="0" w:color="auto"/>
          </w:divBdr>
        </w:div>
        <w:div w:id="1143080562">
          <w:marLeft w:val="0"/>
          <w:marRight w:val="0"/>
          <w:marTop w:val="0"/>
          <w:marBottom w:val="0"/>
          <w:divBdr>
            <w:top w:val="none" w:sz="0" w:space="0" w:color="auto"/>
            <w:left w:val="none" w:sz="0" w:space="0" w:color="auto"/>
            <w:bottom w:val="none" w:sz="0" w:space="0" w:color="auto"/>
            <w:right w:val="none" w:sz="0" w:space="0" w:color="auto"/>
          </w:divBdr>
        </w:div>
        <w:div w:id="1163088392">
          <w:marLeft w:val="0"/>
          <w:marRight w:val="0"/>
          <w:marTop w:val="0"/>
          <w:marBottom w:val="0"/>
          <w:divBdr>
            <w:top w:val="none" w:sz="0" w:space="0" w:color="auto"/>
            <w:left w:val="none" w:sz="0" w:space="0" w:color="auto"/>
            <w:bottom w:val="none" w:sz="0" w:space="0" w:color="auto"/>
            <w:right w:val="none" w:sz="0" w:space="0" w:color="auto"/>
          </w:divBdr>
        </w:div>
        <w:div w:id="1164397721">
          <w:marLeft w:val="0"/>
          <w:marRight w:val="0"/>
          <w:marTop w:val="0"/>
          <w:marBottom w:val="0"/>
          <w:divBdr>
            <w:top w:val="none" w:sz="0" w:space="0" w:color="auto"/>
            <w:left w:val="none" w:sz="0" w:space="0" w:color="auto"/>
            <w:bottom w:val="none" w:sz="0" w:space="0" w:color="auto"/>
            <w:right w:val="none" w:sz="0" w:space="0" w:color="auto"/>
          </w:divBdr>
        </w:div>
        <w:div w:id="1165314756">
          <w:marLeft w:val="0"/>
          <w:marRight w:val="0"/>
          <w:marTop w:val="0"/>
          <w:marBottom w:val="0"/>
          <w:divBdr>
            <w:top w:val="none" w:sz="0" w:space="0" w:color="auto"/>
            <w:left w:val="none" w:sz="0" w:space="0" w:color="auto"/>
            <w:bottom w:val="none" w:sz="0" w:space="0" w:color="auto"/>
            <w:right w:val="none" w:sz="0" w:space="0" w:color="auto"/>
          </w:divBdr>
        </w:div>
        <w:div w:id="1169439777">
          <w:marLeft w:val="0"/>
          <w:marRight w:val="0"/>
          <w:marTop w:val="0"/>
          <w:marBottom w:val="0"/>
          <w:divBdr>
            <w:top w:val="none" w:sz="0" w:space="0" w:color="auto"/>
            <w:left w:val="none" w:sz="0" w:space="0" w:color="auto"/>
            <w:bottom w:val="none" w:sz="0" w:space="0" w:color="auto"/>
            <w:right w:val="none" w:sz="0" w:space="0" w:color="auto"/>
          </w:divBdr>
        </w:div>
        <w:div w:id="1182668730">
          <w:marLeft w:val="0"/>
          <w:marRight w:val="0"/>
          <w:marTop w:val="0"/>
          <w:marBottom w:val="0"/>
          <w:divBdr>
            <w:top w:val="none" w:sz="0" w:space="0" w:color="auto"/>
            <w:left w:val="none" w:sz="0" w:space="0" w:color="auto"/>
            <w:bottom w:val="none" w:sz="0" w:space="0" w:color="auto"/>
            <w:right w:val="none" w:sz="0" w:space="0" w:color="auto"/>
          </w:divBdr>
        </w:div>
        <w:div w:id="1186288051">
          <w:marLeft w:val="0"/>
          <w:marRight w:val="0"/>
          <w:marTop w:val="0"/>
          <w:marBottom w:val="0"/>
          <w:divBdr>
            <w:top w:val="none" w:sz="0" w:space="0" w:color="auto"/>
            <w:left w:val="none" w:sz="0" w:space="0" w:color="auto"/>
            <w:bottom w:val="none" w:sz="0" w:space="0" w:color="auto"/>
            <w:right w:val="none" w:sz="0" w:space="0" w:color="auto"/>
          </w:divBdr>
        </w:div>
        <w:div w:id="1199859943">
          <w:marLeft w:val="0"/>
          <w:marRight w:val="0"/>
          <w:marTop w:val="0"/>
          <w:marBottom w:val="0"/>
          <w:divBdr>
            <w:top w:val="none" w:sz="0" w:space="0" w:color="auto"/>
            <w:left w:val="none" w:sz="0" w:space="0" w:color="auto"/>
            <w:bottom w:val="none" w:sz="0" w:space="0" w:color="auto"/>
            <w:right w:val="none" w:sz="0" w:space="0" w:color="auto"/>
          </w:divBdr>
        </w:div>
        <w:div w:id="1229148124">
          <w:marLeft w:val="0"/>
          <w:marRight w:val="0"/>
          <w:marTop w:val="0"/>
          <w:marBottom w:val="0"/>
          <w:divBdr>
            <w:top w:val="none" w:sz="0" w:space="0" w:color="auto"/>
            <w:left w:val="none" w:sz="0" w:space="0" w:color="auto"/>
            <w:bottom w:val="none" w:sz="0" w:space="0" w:color="auto"/>
            <w:right w:val="none" w:sz="0" w:space="0" w:color="auto"/>
          </w:divBdr>
        </w:div>
        <w:div w:id="1230655417">
          <w:marLeft w:val="0"/>
          <w:marRight w:val="0"/>
          <w:marTop w:val="0"/>
          <w:marBottom w:val="0"/>
          <w:divBdr>
            <w:top w:val="none" w:sz="0" w:space="0" w:color="auto"/>
            <w:left w:val="none" w:sz="0" w:space="0" w:color="auto"/>
            <w:bottom w:val="none" w:sz="0" w:space="0" w:color="auto"/>
            <w:right w:val="none" w:sz="0" w:space="0" w:color="auto"/>
          </w:divBdr>
        </w:div>
        <w:div w:id="1259631046">
          <w:marLeft w:val="0"/>
          <w:marRight w:val="0"/>
          <w:marTop w:val="0"/>
          <w:marBottom w:val="0"/>
          <w:divBdr>
            <w:top w:val="none" w:sz="0" w:space="0" w:color="auto"/>
            <w:left w:val="none" w:sz="0" w:space="0" w:color="auto"/>
            <w:bottom w:val="none" w:sz="0" w:space="0" w:color="auto"/>
            <w:right w:val="none" w:sz="0" w:space="0" w:color="auto"/>
          </w:divBdr>
        </w:div>
        <w:div w:id="1275166391">
          <w:marLeft w:val="0"/>
          <w:marRight w:val="0"/>
          <w:marTop w:val="0"/>
          <w:marBottom w:val="0"/>
          <w:divBdr>
            <w:top w:val="none" w:sz="0" w:space="0" w:color="auto"/>
            <w:left w:val="none" w:sz="0" w:space="0" w:color="auto"/>
            <w:bottom w:val="none" w:sz="0" w:space="0" w:color="auto"/>
            <w:right w:val="none" w:sz="0" w:space="0" w:color="auto"/>
          </w:divBdr>
        </w:div>
        <w:div w:id="1287154682">
          <w:marLeft w:val="0"/>
          <w:marRight w:val="0"/>
          <w:marTop w:val="0"/>
          <w:marBottom w:val="0"/>
          <w:divBdr>
            <w:top w:val="none" w:sz="0" w:space="0" w:color="auto"/>
            <w:left w:val="none" w:sz="0" w:space="0" w:color="auto"/>
            <w:bottom w:val="none" w:sz="0" w:space="0" w:color="auto"/>
            <w:right w:val="none" w:sz="0" w:space="0" w:color="auto"/>
          </w:divBdr>
        </w:div>
        <w:div w:id="1294217733">
          <w:marLeft w:val="0"/>
          <w:marRight w:val="0"/>
          <w:marTop w:val="0"/>
          <w:marBottom w:val="0"/>
          <w:divBdr>
            <w:top w:val="none" w:sz="0" w:space="0" w:color="auto"/>
            <w:left w:val="none" w:sz="0" w:space="0" w:color="auto"/>
            <w:bottom w:val="none" w:sz="0" w:space="0" w:color="auto"/>
            <w:right w:val="none" w:sz="0" w:space="0" w:color="auto"/>
          </w:divBdr>
        </w:div>
        <w:div w:id="1301302504">
          <w:marLeft w:val="0"/>
          <w:marRight w:val="0"/>
          <w:marTop w:val="0"/>
          <w:marBottom w:val="0"/>
          <w:divBdr>
            <w:top w:val="none" w:sz="0" w:space="0" w:color="auto"/>
            <w:left w:val="none" w:sz="0" w:space="0" w:color="auto"/>
            <w:bottom w:val="none" w:sz="0" w:space="0" w:color="auto"/>
            <w:right w:val="none" w:sz="0" w:space="0" w:color="auto"/>
          </w:divBdr>
        </w:div>
        <w:div w:id="1302734084">
          <w:marLeft w:val="0"/>
          <w:marRight w:val="0"/>
          <w:marTop w:val="0"/>
          <w:marBottom w:val="0"/>
          <w:divBdr>
            <w:top w:val="none" w:sz="0" w:space="0" w:color="auto"/>
            <w:left w:val="none" w:sz="0" w:space="0" w:color="auto"/>
            <w:bottom w:val="none" w:sz="0" w:space="0" w:color="auto"/>
            <w:right w:val="none" w:sz="0" w:space="0" w:color="auto"/>
          </w:divBdr>
        </w:div>
        <w:div w:id="1308779542">
          <w:marLeft w:val="0"/>
          <w:marRight w:val="0"/>
          <w:marTop w:val="0"/>
          <w:marBottom w:val="0"/>
          <w:divBdr>
            <w:top w:val="none" w:sz="0" w:space="0" w:color="auto"/>
            <w:left w:val="none" w:sz="0" w:space="0" w:color="auto"/>
            <w:bottom w:val="none" w:sz="0" w:space="0" w:color="auto"/>
            <w:right w:val="none" w:sz="0" w:space="0" w:color="auto"/>
          </w:divBdr>
        </w:div>
        <w:div w:id="1337615855">
          <w:marLeft w:val="0"/>
          <w:marRight w:val="0"/>
          <w:marTop w:val="0"/>
          <w:marBottom w:val="0"/>
          <w:divBdr>
            <w:top w:val="none" w:sz="0" w:space="0" w:color="auto"/>
            <w:left w:val="none" w:sz="0" w:space="0" w:color="auto"/>
            <w:bottom w:val="none" w:sz="0" w:space="0" w:color="auto"/>
            <w:right w:val="none" w:sz="0" w:space="0" w:color="auto"/>
          </w:divBdr>
        </w:div>
        <w:div w:id="1338531780">
          <w:marLeft w:val="0"/>
          <w:marRight w:val="0"/>
          <w:marTop w:val="0"/>
          <w:marBottom w:val="0"/>
          <w:divBdr>
            <w:top w:val="none" w:sz="0" w:space="0" w:color="auto"/>
            <w:left w:val="none" w:sz="0" w:space="0" w:color="auto"/>
            <w:bottom w:val="none" w:sz="0" w:space="0" w:color="auto"/>
            <w:right w:val="none" w:sz="0" w:space="0" w:color="auto"/>
          </w:divBdr>
        </w:div>
        <w:div w:id="1340503193">
          <w:marLeft w:val="0"/>
          <w:marRight w:val="0"/>
          <w:marTop w:val="0"/>
          <w:marBottom w:val="0"/>
          <w:divBdr>
            <w:top w:val="none" w:sz="0" w:space="0" w:color="auto"/>
            <w:left w:val="none" w:sz="0" w:space="0" w:color="auto"/>
            <w:bottom w:val="none" w:sz="0" w:space="0" w:color="auto"/>
            <w:right w:val="none" w:sz="0" w:space="0" w:color="auto"/>
          </w:divBdr>
        </w:div>
        <w:div w:id="1347713120">
          <w:marLeft w:val="0"/>
          <w:marRight w:val="0"/>
          <w:marTop w:val="0"/>
          <w:marBottom w:val="0"/>
          <w:divBdr>
            <w:top w:val="none" w:sz="0" w:space="0" w:color="auto"/>
            <w:left w:val="none" w:sz="0" w:space="0" w:color="auto"/>
            <w:bottom w:val="none" w:sz="0" w:space="0" w:color="auto"/>
            <w:right w:val="none" w:sz="0" w:space="0" w:color="auto"/>
          </w:divBdr>
        </w:div>
        <w:div w:id="1361276014">
          <w:marLeft w:val="0"/>
          <w:marRight w:val="0"/>
          <w:marTop w:val="0"/>
          <w:marBottom w:val="0"/>
          <w:divBdr>
            <w:top w:val="none" w:sz="0" w:space="0" w:color="auto"/>
            <w:left w:val="none" w:sz="0" w:space="0" w:color="auto"/>
            <w:bottom w:val="none" w:sz="0" w:space="0" w:color="auto"/>
            <w:right w:val="none" w:sz="0" w:space="0" w:color="auto"/>
          </w:divBdr>
        </w:div>
        <w:div w:id="1362590578">
          <w:marLeft w:val="0"/>
          <w:marRight w:val="0"/>
          <w:marTop w:val="0"/>
          <w:marBottom w:val="0"/>
          <w:divBdr>
            <w:top w:val="none" w:sz="0" w:space="0" w:color="auto"/>
            <w:left w:val="none" w:sz="0" w:space="0" w:color="auto"/>
            <w:bottom w:val="none" w:sz="0" w:space="0" w:color="auto"/>
            <w:right w:val="none" w:sz="0" w:space="0" w:color="auto"/>
          </w:divBdr>
        </w:div>
        <w:div w:id="1363171467">
          <w:marLeft w:val="0"/>
          <w:marRight w:val="0"/>
          <w:marTop w:val="0"/>
          <w:marBottom w:val="0"/>
          <w:divBdr>
            <w:top w:val="none" w:sz="0" w:space="0" w:color="auto"/>
            <w:left w:val="none" w:sz="0" w:space="0" w:color="auto"/>
            <w:bottom w:val="none" w:sz="0" w:space="0" w:color="auto"/>
            <w:right w:val="none" w:sz="0" w:space="0" w:color="auto"/>
          </w:divBdr>
        </w:div>
        <w:div w:id="1372001856">
          <w:marLeft w:val="0"/>
          <w:marRight w:val="0"/>
          <w:marTop w:val="0"/>
          <w:marBottom w:val="0"/>
          <w:divBdr>
            <w:top w:val="none" w:sz="0" w:space="0" w:color="auto"/>
            <w:left w:val="none" w:sz="0" w:space="0" w:color="auto"/>
            <w:bottom w:val="none" w:sz="0" w:space="0" w:color="auto"/>
            <w:right w:val="none" w:sz="0" w:space="0" w:color="auto"/>
          </w:divBdr>
        </w:div>
        <w:div w:id="1377971375">
          <w:marLeft w:val="0"/>
          <w:marRight w:val="0"/>
          <w:marTop w:val="0"/>
          <w:marBottom w:val="0"/>
          <w:divBdr>
            <w:top w:val="none" w:sz="0" w:space="0" w:color="auto"/>
            <w:left w:val="none" w:sz="0" w:space="0" w:color="auto"/>
            <w:bottom w:val="none" w:sz="0" w:space="0" w:color="auto"/>
            <w:right w:val="none" w:sz="0" w:space="0" w:color="auto"/>
          </w:divBdr>
        </w:div>
        <w:div w:id="1380128143">
          <w:marLeft w:val="0"/>
          <w:marRight w:val="0"/>
          <w:marTop w:val="0"/>
          <w:marBottom w:val="0"/>
          <w:divBdr>
            <w:top w:val="none" w:sz="0" w:space="0" w:color="auto"/>
            <w:left w:val="none" w:sz="0" w:space="0" w:color="auto"/>
            <w:bottom w:val="none" w:sz="0" w:space="0" w:color="auto"/>
            <w:right w:val="none" w:sz="0" w:space="0" w:color="auto"/>
          </w:divBdr>
        </w:div>
        <w:div w:id="1419449243">
          <w:marLeft w:val="0"/>
          <w:marRight w:val="0"/>
          <w:marTop w:val="0"/>
          <w:marBottom w:val="0"/>
          <w:divBdr>
            <w:top w:val="none" w:sz="0" w:space="0" w:color="auto"/>
            <w:left w:val="none" w:sz="0" w:space="0" w:color="auto"/>
            <w:bottom w:val="none" w:sz="0" w:space="0" w:color="auto"/>
            <w:right w:val="none" w:sz="0" w:space="0" w:color="auto"/>
          </w:divBdr>
        </w:div>
        <w:div w:id="1423531429">
          <w:marLeft w:val="0"/>
          <w:marRight w:val="0"/>
          <w:marTop w:val="0"/>
          <w:marBottom w:val="0"/>
          <w:divBdr>
            <w:top w:val="none" w:sz="0" w:space="0" w:color="auto"/>
            <w:left w:val="none" w:sz="0" w:space="0" w:color="auto"/>
            <w:bottom w:val="none" w:sz="0" w:space="0" w:color="auto"/>
            <w:right w:val="none" w:sz="0" w:space="0" w:color="auto"/>
          </w:divBdr>
        </w:div>
        <w:div w:id="1424913039">
          <w:marLeft w:val="0"/>
          <w:marRight w:val="0"/>
          <w:marTop w:val="0"/>
          <w:marBottom w:val="0"/>
          <w:divBdr>
            <w:top w:val="none" w:sz="0" w:space="0" w:color="auto"/>
            <w:left w:val="none" w:sz="0" w:space="0" w:color="auto"/>
            <w:bottom w:val="none" w:sz="0" w:space="0" w:color="auto"/>
            <w:right w:val="none" w:sz="0" w:space="0" w:color="auto"/>
          </w:divBdr>
        </w:div>
        <w:div w:id="1428043206">
          <w:marLeft w:val="0"/>
          <w:marRight w:val="0"/>
          <w:marTop w:val="0"/>
          <w:marBottom w:val="0"/>
          <w:divBdr>
            <w:top w:val="none" w:sz="0" w:space="0" w:color="auto"/>
            <w:left w:val="none" w:sz="0" w:space="0" w:color="auto"/>
            <w:bottom w:val="none" w:sz="0" w:space="0" w:color="auto"/>
            <w:right w:val="none" w:sz="0" w:space="0" w:color="auto"/>
          </w:divBdr>
        </w:div>
        <w:div w:id="1435324768">
          <w:marLeft w:val="0"/>
          <w:marRight w:val="0"/>
          <w:marTop w:val="0"/>
          <w:marBottom w:val="0"/>
          <w:divBdr>
            <w:top w:val="none" w:sz="0" w:space="0" w:color="auto"/>
            <w:left w:val="none" w:sz="0" w:space="0" w:color="auto"/>
            <w:bottom w:val="none" w:sz="0" w:space="0" w:color="auto"/>
            <w:right w:val="none" w:sz="0" w:space="0" w:color="auto"/>
          </w:divBdr>
        </w:div>
        <w:div w:id="1435439751">
          <w:marLeft w:val="0"/>
          <w:marRight w:val="0"/>
          <w:marTop w:val="0"/>
          <w:marBottom w:val="0"/>
          <w:divBdr>
            <w:top w:val="none" w:sz="0" w:space="0" w:color="auto"/>
            <w:left w:val="none" w:sz="0" w:space="0" w:color="auto"/>
            <w:bottom w:val="none" w:sz="0" w:space="0" w:color="auto"/>
            <w:right w:val="none" w:sz="0" w:space="0" w:color="auto"/>
          </w:divBdr>
        </w:div>
        <w:div w:id="1448046207">
          <w:marLeft w:val="0"/>
          <w:marRight w:val="0"/>
          <w:marTop w:val="0"/>
          <w:marBottom w:val="0"/>
          <w:divBdr>
            <w:top w:val="none" w:sz="0" w:space="0" w:color="auto"/>
            <w:left w:val="none" w:sz="0" w:space="0" w:color="auto"/>
            <w:bottom w:val="none" w:sz="0" w:space="0" w:color="auto"/>
            <w:right w:val="none" w:sz="0" w:space="0" w:color="auto"/>
          </w:divBdr>
        </w:div>
        <w:div w:id="1458909591">
          <w:marLeft w:val="0"/>
          <w:marRight w:val="0"/>
          <w:marTop w:val="0"/>
          <w:marBottom w:val="0"/>
          <w:divBdr>
            <w:top w:val="none" w:sz="0" w:space="0" w:color="auto"/>
            <w:left w:val="none" w:sz="0" w:space="0" w:color="auto"/>
            <w:bottom w:val="none" w:sz="0" w:space="0" w:color="auto"/>
            <w:right w:val="none" w:sz="0" w:space="0" w:color="auto"/>
          </w:divBdr>
        </w:div>
        <w:div w:id="1471245576">
          <w:marLeft w:val="0"/>
          <w:marRight w:val="0"/>
          <w:marTop w:val="0"/>
          <w:marBottom w:val="0"/>
          <w:divBdr>
            <w:top w:val="none" w:sz="0" w:space="0" w:color="auto"/>
            <w:left w:val="none" w:sz="0" w:space="0" w:color="auto"/>
            <w:bottom w:val="none" w:sz="0" w:space="0" w:color="auto"/>
            <w:right w:val="none" w:sz="0" w:space="0" w:color="auto"/>
          </w:divBdr>
        </w:div>
        <w:div w:id="1472364392">
          <w:marLeft w:val="0"/>
          <w:marRight w:val="0"/>
          <w:marTop w:val="0"/>
          <w:marBottom w:val="0"/>
          <w:divBdr>
            <w:top w:val="none" w:sz="0" w:space="0" w:color="auto"/>
            <w:left w:val="none" w:sz="0" w:space="0" w:color="auto"/>
            <w:bottom w:val="none" w:sz="0" w:space="0" w:color="auto"/>
            <w:right w:val="none" w:sz="0" w:space="0" w:color="auto"/>
          </w:divBdr>
        </w:div>
        <w:div w:id="1507861031">
          <w:marLeft w:val="0"/>
          <w:marRight w:val="0"/>
          <w:marTop w:val="0"/>
          <w:marBottom w:val="0"/>
          <w:divBdr>
            <w:top w:val="none" w:sz="0" w:space="0" w:color="auto"/>
            <w:left w:val="none" w:sz="0" w:space="0" w:color="auto"/>
            <w:bottom w:val="none" w:sz="0" w:space="0" w:color="auto"/>
            <w:right w:val="none" w:sz="0" w:space="0" w:color="auto"/>
          </w:divBdr>
        </w:div>
        <w:div w:id="1508641734">
          <w:marLeft w:val="0"/>
          <w:marRight w:val="0"/>
          <w:marTop w:val="0"/>
          <w:marBottom w:val="0"/>
          <w:divBdr>
            <w:top w:val="none" w:sz="0" w:space="0" w:color="auto"/>
            <w:left w:val="none" w:sz="0" w:space="0" w:color="auto"/>
            <w:bottom w:val="none" w:sz="0" w:space="0" w:color="auto"/>
            <w:right w:val="none" w:sz="0" w:space="0" w:color="auto"/>
          </w:divBdr>
        </w:div>
        <w:div w:id="1516725880">
          <w:marLeft w:val="0"/>
          <w:marRight w:val="0"/>
          <w:marTop w:val="0"/>
          <w:marBottom w:val="0"/>
          <w:divBdr>
            <w:top w:val="none" w:sz="0" w:space="0" w:color="auto"/>
            <w:left w:val="none" w:sz="0" w:space="0" w:color="auto"/>
            <w:bottom w:val="none" w:sz="0" w:space="0" w:color="auto"/>
            <w:right w:val="none" w:sz="0" w:space="0" w:color="auto"/>
          </w:divBdr>
        </w:div>
        <w:div w:id="1519464539">
          <w:marLeft w:val="0"/>
          <w:marRight w:val="0"/>
          <w:marTop w:val="0"/>
          <w:marBottom w:val="0"/>
          <w:divBdr>
            <w:top w:val="none" w:sz="0" w:space="0" w:color="auto"/>
            <w:left w:val="none" w:sz="0" w:space="0" w:color="auto"/>
            <w:bottom w:val="none" w:sz="0" w:space="0" w:color="auto"/>
            <w:right w:val="none" w:sz="0" w:space="0" w:color="auto"/>
          </w:divBdr>
        </w:div>
        <w:div w:id="1519998751">
          <w:marLeft w:val="0"/>
          <w:marRight w:val="0"/>
          <w:marTop w:val="0"/>
          <w:marBottom w:val="0"/>
          <w:divBdr>
            <w:top w:val="none" w:sz="0" w:space="0" w:color="auto"/>
            <w:left w:val="none" w:sz="0" w:space="0" w:color="auto"/>
            <w:bottom w:val="none" w:sz="0" w:space="0" w:color="auto"/>
            <w:right w:val="none" w:sz="0" w:space="0" w:color="auto"/>
          </w:divBdr>
        </w:div>
        <w:div w:id="1547334461">
          <w:marLeft w:val="0"/>
          <w:marRight w:val="0"/>
          <w:marTop w:val="0"/>
          <w:marBottom w:val="0"/>
          <w:divBdr>
            <w:top w:val="none" w:sz="0" w:space="0" w:color="auto"/>
            <w:left w:val="none" w:sz="0" w:space="0" w:color="auto"/>
            <w:bottom w:val="none" w:sz="0" w:space="0" w:color="auto"/>
            <w:right w:val="none" w:sz="0" w:space="0" w:color="auto"/>
          </w:divBdr>
        </w:div>
        <w:div w:id="1568766343">
          <w:marLeft w:val="0"/>
          <w:marRight w:val="0"/>
          <w:marTop w:val="0"/>
          <w:marBottom w:val="0"/>
          <w:divBdr>
            <w:top w:val="none" w:sz="0" w:space="0" w:color="auto"/>
            <w:left w:val="none" w:sz="0" w:space="0" w:color="auto"/>
            <w:bottom w:val="none" w:sz="0" w:space="0" w:color="auto"/>
            <w:right w:val="none" w:sz="0" w:space="0" w:color="auto"/>
          </w:divBdr>
        </w:div>
        <w:div w:id="1576738531">
          <w:marLeft w:val="0"/>
          <w:marRight w:val="0"/>
          <w:marTop w:val="0"/>
          <w:marBottom w:val="0"/>
          <w:divBdr>
            <w:top w:val="none" w:sz="0" w:space="0" w:color="auto"/>
            <w:left w:val="none" w:sz="0" w:space="0" w:color="auto"/>
            <w:bottom w:val="none" w:sz="0" w:space="0" w:color="auto"/>
            <w:right w:val="none" w:sz="0" w:space="0" w:color="auto"/>
          </w:divBdr>
        </w:div>
        <w:div w:id="1579242447">
          <w:marLeft w:val="0"/>
          <w:marRight w:val="0"/>
          <w:marTop w:val="0"/>
          <w:marBottom w:val="0"/>
          <w:divBdr>
            <w:top w:val="none" w:sz="0" w:space="0" w:color="auto"/>
            <w:left w:val="none" w:sz="0" w:space="0" w:color="auto"/>
            <w:bottom w:val="none" w:sz="0" w:space="0" w:color="auto"/>
            <w:right w:val="none" w:sz="0" w:space="0" w:color="auto"/>
          </w:divBdr>
        </w:div>
        <w:div w:id="1588684878">
          <w:marLeft w:val="0"/>
          <w:marRight w:val="0"/>
          <w:marTop w:val="0"/>
          <w:marBottom w:val="0"/>
          <w:divBdr>
            <w:top w:val="none" w:sz="0" w:space="0" w:color="auto"/>
            <w:left w:val="none" w:sz="0" w:space="0" w:color="auto"/>
            <w:bottom w:val="none" w:sz="0" w:space="0" w:color="auto"/>
            <w:right w:val="none" w:sz="0" w:space="0" w:color="auto"/>
          </w:divBdr>
        </w:div>
        <w:div w:id="1601141139">
          <w:marLeft w:val="0"/>
          <w:marRight w:val="0"/>
          <w:marTop w:val="0"/>
          <w:marBottom w:val="0"/>
          <w:divBdr>
            <w:top w:val="none" w:sz="0" w:space="0" w:color="auto"/>
            <w:left w:val="none" w:sz="0" w:space="0" w:color="auto"/>
            <w:bottom w:val="none" w:sz="0" w:space="0" w:color="auto"/>
            <w:right w:val="none" w:sz="0" w:space="0" w:color="auto"/>
          </w:divBdr>
        </w:div>
        <w:div w:id="1609778126">
          <w:marLeft w:val="0"/>
          <w:marRight w:val="0"/>
          <w:marTop w:val="0"/>
          <w:marBottom w:val="0"/>
          <w:divBdr>
            <w:top w:val="none" w:sz="0" w:space="0" w:color="auto"/>
            <w:left w:val="none" w:sz="0" w:space="0" w:color="auto"/>
            <w:bottom w:val="none" w:sz="0" w:space="0" w:color="auto"/>
            <w:right w:val="none" w:sz="0" w:space="0" w:color="auto"/>
          </w:divBdr>
        </w:div>
        <w:div w:id="1620837368">
          <w:marLeft w:val="0"/>
          <w:marRight w:val="0"/>
          <w:marTop w:val="0"/>
          <w:marBottom w:val="0"/>
          <w:divBdr>
            <w:top w:val="none" w:sz="0" w:space="0" w:color="auto"/>
            <w:left w:val="none" w:sz="0" w:space="0" w:color="auto"/>
            <w:bottom w:val="none" w:sz="0" w:space="0" w:color="auto"/>
            <w:right w:val="none" w:sz="0" w:space="0" w:color="auto"/>
          </w:divBdr>
        </w:div>
        <w:div w:id="1624381333">
          <w:marLeft w:val="0"/>
          <w:marRight w:val="0"/>
          <w:marTop w:val="0"/>
          <w:marBottom w:val="0"/>
          <w:divBdr>
            <w:top w:val="none" w:sz="0" w:space="0" w:color="auto"/>
            <w:left w:val="none" w:sz="0" w:space="0" w:color="auto"/>
            <w:bottom w:val="none" w:sz="0" w:space="0" w:color="auto"/>
            <w:right w:val="none" w:sz="0" w:space="0" w:color="auto"/>
          </w:divBdr>
        </w:div>
        <w:div w:id="1634676641">
          <w:marLeft w:val="0"/>
          <w:marRight w:val="0"/>
          <w:marTop w:val="0"/>
          <w:marBottom w:val="0"/>
          <w:divBdr>
            <w:top w:val="none" w:sz="0" w:space="0" w:color="auto"/>
            <w:left w:val="none" w:sz="0" w:space="0" w:color="auto"/>
            <w:bottom w:val="none" w:sz="0" w:space="0" w:color="auto"/>
            <w:right w:val="none" w:sz="0" w:space="0" w:color="auto"/>
          </w:divBdr>
        </w:div>
        <w:div w:id="1639459668">
          <w:marLeft w:val="0"/>
          <w:marRight w:val="0"/>
          <w:marTop w:val="0"/>
          <w:marBottom w:val="0"/>
          <w:divBdr>
            <w:top w:val="none" w:sz="0" w:space="0" w:color="auto"/>
            <w:left w:val="none" w:sz="0" w:space="0" w:color="auto"/>
            <w:bottom w:val="none" w:sz="0" w:space="0" w:color="auto"/>
            <w:right w:val="none" w:sz="0" w:space="0" w:color="auto"/>
          </w:divBdr>
        </w:div>
        <w:div w:id="1642542115">
          <w:marLeft w:val="0"/>
          <w:marRight w:val="0"/>
          <w:marTop w:val="0"/>
          <w:marBottom w:val="0"/>
          <w:divBdr>
            <w:top w:val="none" w:sz="0" w:space="0" w:color="auto"/>
            <w:left w:val="none" w:sz="0" w:space="0" w:color="auto"/>
            <w:bottom w:val="none" w:sz="0" w:space="0" w:color="auto"/>
            <w:right w:val="none" w:sz="0" w:space="0" w:color="auto"/>
          </w:divBdr>
        </w:div>
        <w:div w:id="1647516119">
          <w:marLeft w:val="0"/>
          <w:marRight w:val="0"/>
          <w:marTop w:val="0"/>
          <w:marBottom w:val="0"/>
          <w:divBdr>
            <w:top w:val="none" w:sz="0" w:space="0" w:color="auto"/>
            <w:left w:val="none" w:sz="0" w:space="0" w:color="auto"/>
            <w:bottom w:val="none" w:sz="0" w:space="0" w:color="auto"/>
            <w:right w:val="none" w:sz="0" w:space="0" w:color="auto"/>
          </w:divBdr>
        </w:div>
        <w:div w:id="1651597053">
          <w:marLeft w:val="0"/>
          <w:marRight w:val="0"/>
          <w:marTop w:val="0"/>
          <w:marBottom w:val="0"/>
          <w:divBdr>
            <w:top w:val="none" w:sz="0" w:space="0" w:color="auto"/>
            <w:left w:val="none" w:sz="0" w:space="0" w:color="auto"/>
            <w:bottom w:val="none" w:sz="0" w:space="0" w:color="auto"/>
            <w:right w:val="none" w:sz="0" w:space="0" w:color="auto"/>
          </w:divBdr>
        </w:div>
        <w:div w:id="1660571303">
          <w:marLeft w:val="0"/>
          <w:marRight w:val="0"/>
          <w:marTop w:val="0"/>
          <w:marBottom w:val="0"/>
          <w:divBdr>
            <w:top w:val="none" w:sz="0" w:space="0" w:color="auto"/>
            <w:left w:val="none" w:sz="0" w:space="0" w:color="auto"/>
            <w:bottom w:val="none" w:sz="0" w:space="0" w:color="auto"/>
            <w:right w:val="none" w:sz="0" w:space="0" w:color="auto"/>
          </w:divBdr>
        </w:div>
        <w:div w:id="1674456333">
          <w:marLeft w:val="0"/>
          <w:marRight w:val="0"/>
          <w:marTop w:val="0"/>
          <w:marBottom w:val="0"/>
          <w:divBdr>
            <w:top w:val="none" w:sz="0" w:space="0" w:color="auto"/>
            <w:left w:val="none" w:sz="0" w:space="0" w:color="auto"/>
            <w:bottom w:val="none" w:sz="0" w:space="0" w:color="auto"/>
            <w:right w:val="none" w:sz="0" w:space="0" w:color="auto"/>
          </w:divBdr>
        </w:div>
        <w:div w:id="1675034810">
          <w:marLeft w:val="0"/>
          <w:marRight w:val="0"/>
          <w:marTop w:val="0"/>
          <w:marBottom w:val="0"/>
          <w:divBdr>
            <w:top w:val="none" w:sz="0" w:space="0" w:color="auto"/>
            <w:left w:val="none" w:sz="0" w:space="0" w:color="auto"/>
            <w:bottom w:val="none" w:sz="0" w:space="0" w:color="auto"/>
            <w:right w:val="none" w:sz="0" w:space="0" w:color="auto"/>
          </w:divBdr>
        </w:div>
        <w:div w:id="1680964791">
          <w:marLeft w:val="0"/>
          <w:marRight w:val="0"/>
          <w:marTop w:val="0"/>
          <w:marBottom w:val="0"/>
          <w:divBdr>
            <w:top w:val="none" w:sz="0" w:space="0" w:color="auto"/>
            <w:left w:val="none" w:sz="0" w:space="0" w:color="auto"/>
            <w:bottom w:val="none" w:sz="0" w:space="0" w:color="auto"/>
            <w:right w:val="none" w:sz="0" w:space="0" w:color="auto"/>
          </w:divBdr>
        </w:div>
        <w:div w:id="1688872616">
          <w:marLeft w:val="0"/>
          <w:marRight w:val="0"/>
          <w:marTop w:val="0"/>
          <w:marBottom w:val="0"/>
          <w:divBdr>
            <w:top w:val="none" w:sz="0" w:space="0" w:color="auto"/>
            <w:left w:val="none" w:sz="0" w:space="0" w:color="auto"/>
            <w:bottom w:val="none" w:sz="0" w:space="0" w:color="auto"/>
            <w:right w:val="none" w:sz="0" w:space="0" w:color="auto"/>
          </w:divBdr>
        </w:div>
        <w:div w:id="1704212133">
          <w:marLeft w:val="0"/>
          <w:marRight w:val="0"/>
          <w:marTop w:val="0"/>
          <w:marBottom w:val="0"/>
          <w:divBdr>
            <w:top w:val="none" w:sz="0" w:space="0" w:color="auto"/>
            <w:left w:val="none" w:sz="0" w:space="0" w:color="auto"/>
            <w:bottom w:val="none" w:sz="0" w:space="0" w:color="auto"/>
            <w:right w:val="none" w:sz="0" w:space="0" w:color="auto"/>
          </w:divBdr>
        </w:div>
        <w:div w:id="1718242926">
          <w:marLeft w:val="0"/>
          <w:marRight w:val="0"/>
          <w:marTop w:val="0"/>
          <w:marBottom w:val="0"/>
          <w:divBdr>
            <w:top w:val="none" w:sz="0" w:space="0" w:color="auto"/>
            <w:left w:val="none" w:sz="0" w:space="0" w:color="auto"/>
            <w:bottom w:val="none" w:sz="0" w:space="0" w:color="auto"/>
            <w:right w:val="none" w:sz="0" w:space="0" w:color="auto"/>
          </w:divBdr>
        </w:div>
        <w:div w:id="1724602488">
          <w:marLeft w:val="0"/>
          <w:marRight w:val="0"/>
          <w:marTop w:val="0"/>
          <w:marBottom w:val="0"/>
          <w:divBdr>
            <w:top w:val="none" w:sz="0" w:space="0" w:color="auto"/>
            <w:left w:val="none" w:sz="0" w:space="0" w:color="auto"/>
            <w:bottom w:val="none" w:sz="0" w:space="0" w:color="auto"/>
            <w:right w:val="none" w:sz="0" w:space="0" w:color="auto"/>
          </w:divBdr>
        </w:div>
        <w:div w:id="1733428556">
          <w:marLeft w:val="0"/>
          <w:marRight w:val="0"/>
          <w:marTop w:val="0"/>
          <w:marBottom w:val="0"/>
          <w:divBdr>
            <w:top w:val="none" w:sz="0" w:space="0" w:color="auto"/>
            <w:left w:val="none" w:sz="0" w:space="0" w:color="auto"/>
            <w:bottom w:val="none" w:sz="0" w:space="0" w:color="auto"/>
            <w:right w:val="none" w:sz="0" w:space="0" w:color="auto"/>
          </w:divBdr>
        </w:div>
        <w:div w:id="1733847744">
          <w:marLeft w:val="0"/>
          <w:marRight w:val="0"/>
          <w:marTop w:val="0"/>
          <w:marBottom w:val="0"/>
          <w:divBdr>
            <w:top w:val="none" w:sz="0" w:space="0" w:color="auto"/>
            <w:left w:val="none" w:sz="0" w:space="0" w:color="auto"/>
            <w:bottom w:val="none" w:sz="0" w:space="0" w:color="auto"/>
            <w:right w:val="none" w:sz="0" w:space="0" w:color="auto"/>
          </w:divBdr>
        </w:div>
        <w:div w:id="1737437458">
          <w:marLeft w:val="0"/>
          <w:marRight w:val="0"/>
          <w:marTop w:val="0"/>
          <w:marBottom w:val="0"/>
          <w:divBdr>
            <w:top w:val="none" w:sz="0" w:space="0" w:color="auto"/>
            <w:left w:val="none" w:sz="0" w:space="0" w:color="auto"/>
            <w:bottom w:val="none" w:sz="0" w:space="0" w:color="auto"/>
            <w:right w:val="none" w:sz="0" w:space="0" w:color="auto"/>
          </w:divBdr>
        </w:div>
        <w:div w:id="1747919123">
          <w:marLeft w:val="0"/>
          <w:marRight w:val="0"/>
          <w:marTop w:val="0"/>
          <w:marBottom w:val="0"/>
          <w:divBdr>
            <w:top w:val="none" w:sz="0" w:space="0" w:color="auto"/>
            <w:left w:val="none" w:sz="0" w:space="0" w:color="auto"/>
            <w:bottom w:val="none" w:sz="0" w:space="0" w:color="auto"/>
            <w:right w:val="none" w:sz="0" w:space="0" w:color="auto"/>
          </w:divBdr>
        </w:div>
        <w:div w:id="1751343831">
          <w:marLeft w:val="0"/>
          <w:marRight w:val="0"/>
          <w:marTop w:val="0"/>
          <w:marBottom w:val="0"/>
          <w:divBdr>
            <w:top w:val="none" w:sz="0" w:space="0" w:color="auto"/>
            <w:left w:val="none" w:sz="0" w:space="0" w:color="auto"/>
            <w:bottom w:val="none" w:sz="0" w:space="0" w:color="auto"/>
            <w:right w:val="none" w:sz="0" w:space="0" w:color="auto"/>
          </w:divBdr>
        </w:div>
        <w:div w:id="1752894797">
          <w:marLeft w:val="0"/>
          <w:marRight w:val="0"/>
          <w:marTop w:val="0"/>
          <w:marBottom w:val="0"/>
          <w:divBdr>
            <w:top w:val="none" w:sz="0" w:space="0" w:color="auto"/>
            <w:left w:val="none" w:sz="0" w:space="0" w:color="auto"/>
            <w:bottom w:val="none" w:sz="0" w:space="0" w:color="auto"/>
            <w:right w:val="none" w:sz="0" w:space="0" w:color="auto"/>
          </w:divBdr>
        </w:div>
        <w:div w:id="1758554643">
          <w:marLeft w:val="0"/>
          <w:marRight w:val="0"/>
          <w:marTop w:val="0"/>
          <w:marBottom w:val="0"/>
          <w:divBdr>
            <w:top w:val="none" w:sz="0" w:space="0" w:color="auto"/>
            <w:left w:val="none" w:sz="0" w:space="0" w:color="auto"/>
            <w:bottom w:val="none" w:sz="0" w:space="0" w:color="auto"/>
            <w:right w:val="none" w:sz="0" w:space="0" w:color="auto"/>
          </w:divBdr>
        </w:div>
        <w:div w:id="1758594167">
          <w:marLeft w:val="0"/>
          <w:marRight w:val="0"/>
          <w:marTop w:val="0"/>
          <w:marBottom w:val="0"/>
          <w:divBdr>
            <w:top w:val="none" w:sz="0" w:space="0" w:color="auto"/>
            <w:left w:val="none" w:sz="0" w:space="0" w:color="auto"/>
            <w:bottom w:val="none" w:sz="0" w:space="0" w:color="auto"/>
            <w:right w:val="none" w:sz="0" w:space="0" w:color="auto"/>
          </w:divBdr>
        </w:div>
        <w:div w:id="1758938740">
          <w:marLeft w:val="0"/>
          <w:marRight w:val="0"/>
          <w:marTop w:val="0"/>
          <w:marBottom w:val="0"/>
          <w:divBdr>
            <w:top w:val="none" w:sz="0" w:space="0" w:color="auto"/>
            <w:left w:val="none" w:sz="0" w:space="0" w:color="auto"/>
            <w:bottom w:val="none" w:sz="0" w:space="0" w:color="auto"/>
            <w:right w:val="none" w:sz="0" w:space="0" w:color="auto"/>
          </w:divBdr>
        </w:div>
        <w:div w:id="1785031807">
          <w:marLeft w:val="0"/>
          <w:marRight w:val="0"/>
          <w:marTop w:val="0"/>
          <w:marBottom w:val="0"/>
          <w:divBdr>
            <w:top w:val="none" w:sz="0" w:space="0" w:color="auto"/>
            <w:left w:val="none" w:sz="0" w:space="0" w:color="auto"/>
            <w:bottom w:val="none" w:sz="0" w:space="0" w:color="auto"/>
            <w:right w:val="none" w:sz="0" w:space="0" w:color="auto"/>
          </w:divBdr>
        </w:div>
        <w:div w:id="1788431944">
          <w:marLeft w:val="0"/>
          <w:marRight w:val="0"/>
          <w:marTop w:val="0"/>
          <w:marBottom w:val="0"/>
          <w:divBdr>
            <w:top w:val="none" w:sz="0" w:space="0" w:color="auto"/>
            <w:left w:val="none" w:sz="0" w:space="0" w:color="auto"/>
            <w:bottom w:val="none" w:sz="0" w:space="0" w:color="auto"/>
            <w:right w:val="none" w:sz="0" w:space="0" w:color="auto"/>
          </w:divBdr>
        </w:div>
        <w:div w:id="1791437299">
          <w:marLeft w:val="0"/>
          <w:marRight w:val="0"/>
          <w:marTop w:val="0"/>
          <w:marBottom w:val="0"/>
          <w:divBdr>
            <w:top w:val="none" w:sz="0" w:space="0" w:color="auto"/>
            <w:left w:val="none" w:sz="0" w:space="0" w:color="auto"/>
            <w:bottom w:val="none" w:sz="0" w:space="0" w:color="auto"/>
            <w:right w:val="none" w:sz="0" w:space="0" w:color="auto"/>
          </w:divBdr>
        </w:div>
        <w:div w:id="1793740467">
          <w:marLeft w:val="0"/>
          <w:marRight w:val="0"/>
          <w:marTop w:val="0"/>
          <w:marBottom w:val="0"/>
          <w:divBdr>
            <w:top w:val="none" w:sz="0" w:space="0" w:color="auto"/>
            <w:left w:val="none" w:sz="0" w:space="0" w:color="auto"/>
            <w:bottom w:val="none" w:sz="0" w:space="0" w:color="auto"/>
            <w:right w:val="none" w:sz="0" w:space="0" w:color="auto"/>
          </w:divBdr>
        </w:div>
        <w:div w:id="1813987321">
          <w:marLeft w:val="0"/>
          <w:marRight w:val="0"/>
          <w:marTop w:val="0"/>
          <w:marBottom w:val="0"/>
          <w:divBdr>
            <w:top w:val="none" w:sz="0" w:space="0" w:color="auto"/>
            <w:left w:val="none" w:sz="0" w:space="0" w:color="auto"/>
            <w:bottom w:val="none" w:sz="0" w:space="0" w:color="auto"/>
            <w:right w:val="none" w:sz="0" w:space="0" w:color="auto"/>
          </w:divBdr>
        </w:div>
        <w:div w:id="1814445312">
          <w:marLeft w:val="0"/>
          <w:marRight w:val="0"/>
          <w:marTop w:val="0"/>
          <w:marBottom w:val="0"/>
          <w:divBdr>
            <w:top w:val="none" w:sz="0" w:space="0" w:color="auto"/>
            <w:left w:val="none" w:sz="0" w:space="0" w:color="auto"/>
            <w:bottom w:val="none" w:sz="0" w:space="0" w:color="auto"/>
            <w:right w:val="none" w:sz="0" w:space="0" w:color="auto"/>
          </w:divBdr>
        </w:div>
        <w:div w:id="1815290433">
          <w:marLeft w:val="0"/>
          <w:marRight w:val="0"/>
          <w:marTop w:val="0"/>
          <w:marBottom w:val="0"/>
          <w:divBdr>
            <w:top w:val="none" w:sz="0" w:space="0" w:color="auto"/>
            <w:left w:val="none" w:sz="0" w:space="0" w:color="auto"/>
            <w:bottom w:val="none" w:sz="0" w:space="0" w:color="auto"/>
            <w:right w:val="none" w:sz="0" w:space="0" w:color="auto"/>
          </w:divBdr>
        </w:div>
        <w:div w:id="1848640529">
          <w:marLeft w:val="0"/>
          <w:marRight w:val="0"/>
          <w:marTop w:val="0"/>
          <w:marBottom w:val="0"/>
          <w:divBdr>
            <w:top w:val="none" w:sz="0" w:space="0" w:color="auto"/>
            <w:left w:val="none" w:sz="0" w:space="0" w:color="auto"/>
            <w:bottom w:val="none" w:sz="0" w:space="0" w:color="auto"/>
            <w:right w:val="none" w:sz="0" w:space="0" w:color="auto"/>
          </w:divBdr>
        </w:div>
        <w:div w:id="1883008705">
          <w:marLeft w:val="0"/>
          <w:marRight w:val="0"/>
          <w:marTop w:val="0"/>
          <w:marBottom w:val="0"/>
          <w:divBdr>
            <w:top w:val="none" w:sz="0" w:space="0" w:color="auto"/>
            <w:left w:val="none" w:sz="0" w:space="0" w:color="auto"/>
            <w:bottom w:val="none" w:sz="0" w:space="0" w:color="auto"/>
            <w:right w:val="none" w:sz="0" w:space="0" w:color="auto"/>
          </w:divBdr>
        </w:div>
        <w:div w:id="1897861719">
          <w:marLeft w:val="0"/>
          <w:marRight w:val="0"/>
          <w:marTop w:val="0"/>
          <w:marBottom w:val="0"/>
          <w:divBdr>
            <w:top w:val="none" w:sz="0" w:space="0" w:color="auto"/>
            <w:left w:val="none" w:sz="0" w:space="0" w:color="auto"/>
            <w:bottom w:val="none" w:sz="0" w:space="0" w:color="auto"/>
            <w:right w:val="none" w:sz="0" w:space="0" w:color="auto"/>
          </w:divBdr>
        </w:div>
        <w:div w:id="1910799498">
          <w:marLeft w:val="0"/>
          <w:marRight w:val="0"/>
          <w:marTop w:val="0"/>
          <w:marBottom w:val="0"/>
          <w:divBdr>
            <w:top w:val="none" w:sz="0" w:space="0" w:color="auto"/>
            <w:left w:val="none" w:sz="0" w:space="0" w:color="auto"/>
            <w:bottom w:val="none" w:sz="0" w:space="0" w:color="auto"/>
            <w:right w:val="none" w:sz="0" w:space="0" w:color="auto"/>
          </w:divBdr>
        </w:div>
        <w:div w:id="1911697275">
          <w:marLeft w:val="0"/>
          <w:marRight w:val="0"/>
          <w:marTop w:val="0"/>
          <w:marBottom w:val="0"/>
          <w:divBdr>
            <w:top w:val="none" w:sz="0" w:space="0" w:color="auto"/>
            <w:left w:val="none" w:sz="0" w:space="0" w:color="auto"/>
            <w:bottom w:val="none" w:sz="0" w:space="0" w:color="auto"/>
            <w:right w:val="none" w:sz="0" w:space="0" w:color="auto"/>
          </w:divBdr>
        </w:div>
        <w:div w:id="1930500135">
          <w:marLeft w:val="0"/>
          <w:marRight w:val="0"/>
          <w:marTop w:val="0"/>
          <w:marBottom w:val="0"/>
          <w:divBdr>
            <w:top w:val="none" w:sz="0" w:space="0" w:color="auto"/>
            <w:left w:val="none" w:sz="0" w:space="0" w:color="auto"/>
            <w:bottom w:val="none" w:sz="0" w:space="0" w:color="auto"/>
            <w:right w:val="none" w:sz="0" w:space="0" w:color="auto"/>
          </w:divBdr>
        </w:div>
        <w:div w:id="1944416669">
          <w:marLeft w:val="0"/>
          <w:marRight w:val="0"/>
          <w:marTop w:val="0"/>
          <w:marBottom w:val="0"/>
          <w:divBdr>
            <w:top w:val="none" w:sz="0" w:space="0" w:color="auto"/>
            <w:left w:val="none" w:sz="0" w:space="0" w:color="auto"/>
            <w:bottom w:val="none" w:sz="0" w:space="0" w:color="auto"/>
            <w:right w:val="none" w:sz="0" w:space="0" w:color="auto"/>
          </w:divBdr>
        </w:div>
        <w:div w:id="1946568790">
          <w:marLeft w:val="0"/>
          <w:marRight w:val="0"/>
          <w:marTop w:val="0"/>
          <w:marBottom w:val="0"/>
          <w:divBdr>
            <w:top w:val="none" w:sz="0" w:space="0" w:color="auto"/>
            <w:left w:val="none" w:sz="0" w:space="0" w:color="auto"/>
            <w:bottom w:val="none" w:sz="0" w:space="0" w:color="auto"/>
            <w:right w:val="none" w:sz="0" w:space="0" w:color="auto"/>
          </w:divBdr>
        </w:div>
        <w:div w:id="1953711115">
          <w:marLeft w:val="0"/>
          <w:marRight w:val="0"/>
          <w:marTop w:val="0"/>
          <w:marBottom w:val="0"/>
          <w:divBdr>
            <w:top w:val="none" w:sz="0" w:space="0" w:color="auto"/>
            <w:left w:val="none" w:sz="0" w:space="0" w:color="auto"/>
            <w:bottom w:val="none" w:sz="0" w:space="0" w:color="auto"/>
            <w:right w:val="none" w:sz="0" w:space="0" w:color="auto"/>
          </w:divBdr>
        </w:div>
        <w:div w:id="1960260728">
          <w:marLeft w:val="0"/>
          <w:marRight w:val="0"/>
          <w:marTop w:val="0"/>
          <w:marBottom w:val="0"/>
          <w:divBdr>
            <w:top w:val="none" w:sz="0" w:space="0" w:color="auto"/>
            <w:left w:val="none" w:sz="0" w:space="0" w:color="auto"/>
            <w:bottom w:val="none" w:sz="0" w:space="0" w:color="auto"/>
            <w:right w:val="none" w:sz="0" w:space="0" w:color="auto"/>
          </w:divBdr>
        </w:div>
        <w:div w:id="1967658435">
          <w:marLeft w:val="0"/>
          <w:marRight w:val="0"/>
          <w:marTop w:val="0"/>
          <w:marBottom w:val="0"/>
          <w:divBdr>
            <w:top w:val="none" w:sz="0" w:space="0" w:color="auto"/>
            <w:left w:val="none" w:sz="0" w:space="0" w:color="auto"/>
            <w:bottom w:val="none" w:sz="0" w:space="0" w:color="auto"/>
            <w:right w:val="none" w:sz="0" w:space="0" w:color="auto"/>
          </w:divBdr>
        </w:div>
        <w:div w:id="1974632144">
          <w:marLeft w:val="0"/>
          <w:marRight w:val="0"/>
          <w:marTop w:val="0"/>
          <w:marBottom w:val="0"/>
          <w:divBdr>
            <w:top w:val="none" w:sz="0" w:space="0" w:color="auto"/>
            <w:left w:val="none" w:sz="0" w:space="0" w:color="auto"/>
            <w:bottom w:val="none" w:sz="0" w:space="0" w:color="auto"/>
            <w:right w:val="none" w:sz="0" w:space="0" w:color="auto"/>
          </w:divBdr>
        </w:div>
        <w:div w:id="1975216191">
          <w:marLeft w:val="0"/>
          <w:marRight w:val="0"/>
          <w:marTop w:val="0"/>
          <w:marBottom w:val="0"/>
          <w:divBdr>
            <w:top w:val="none" w:sz="0" w:space="0" w:color="auto"/>
            <w:left w:val="none" w:sz="0" w:space="0" w:color="auto"/>
            <w:bottom w:val="none" w:sz="0" w:space="0" w:color="auto"/>
            <w:right w:val="none" w:sz="0" w:space="0" w:color="auto"/>
          </w:divBdr>
        </w:div>
        <w:div w:id="1993679702">
          <w:marLeft w:val="0"/>
          <w:marRight w:val="0"/>
          <w:marTop w:val="0"/>
          <w:marBottom w:val="0"/>
          <w:divBdr>
            <w:top w:val="none" w:sz="0" w:space="0" w:color="auto"/>
            <w:left w:val="none" w:sz="0" w:space="0" w:color="auto"/>
            <w:bottom w:val="none" w:sz="0" w:space="0" w:color="auto"/>
            <w:right w:val="none" w:sz="0" w:space="0" w:color="auto"/>
          </w:divBdr>
        </w:div>
        <w:div w:id="1994680756">
          <w:marLeft w:val="0"/>
          <w:marRight w:val="0"/>
          <w:marTop w:val="0"/>
          <w:marBottom w:val="0"/>
          <w:divBdr>
            <w:top w:val="none" w:sz="0" w:space="0" w:color="auto"/>
            <w:left w:val="none" w:sz="0" w:space="0" w:color="auto"/>
            <w:bottom w:val="none" w:sz="0" w:space="0" w:color="auto"/>
            <w:right w:val="none" w:sz="0" w:space="0" w:color="auto"/>
          </w:divBdr>
        </w:div>
        <w:div w:id="1998880096">
          <w:marLeft w:val="0"/>
          <w:marRight w:val="0"/>
          <w:marTop w:val="0"/>
          <w:marBottom w:val="0"/>
          <w:divBdr>
            <w:top w:val="none" w:sz="0" w:space="0" w:color="auto"/>
            <w:left w:val="none" w:sz="0" w:space="0" w:color="auto"/>
            <w:bottom w:val="none" w:sz="0" w:space="0" w:color="auto"/>
            <w:right w:val="none" w:sz="0" w:space="0" w:color="auto"/>
          </w:divBdr>
        </w:div>
        <w:div w:id="2016687397">
          <w:marLeft w:val="0"/>
          <w:marRight w:val="0"/>
          <w:marTop w:val="0"/>
          <w:marBottom w:val="0"/>
          <w:divBdr>
            <w:top w:val="none" w:sz="0" w:space="0" w:color="auto"/>
            <w:left w:val="none" w:sz="0" w:space="0" w:color="auto"/>
            <w:bottom w:val="none" w:sz="0" w:space="0" w:color="auto"/>
            <w:right w:val="none" w:sz="0" w:space="0" w:color="auto"/>
          </w:divBdr>
        </w:div>
        <w:div w:id="2017151946">
          <w:marLeft w:val="0"/>
          <w:marRight w:val="0"/>
          <w:marTop w:val="0"/>
          <w:marBottom w:val="0"/>
          <w:divBdr>
            <w:top w:val="none" w:sz="0" w:space="0" w:color="auto"/>
            <w:left w:val="none" w:sz="0" w:space="0" w:color="auto"/>
            <w:bottom w:val="none" w:sz="0" w:space="0" w:color="auto"/>
            <w:right w:val="none" w:sz="0" w:space="0" w:color="auto"/>
          </w:divBdr>
        </w:div>
        <w:div w:id="2050294663">
          <w:marLeft w:val="0"/>
          <w:marRight w:val="0"/>
          <w:marTop w:val="0"/>
          <w:marBottom w:val="0"/>
          <w:divBdr>
            <w:top w:val="none" w:sz="0" w:space="0" w:color="auto"/>
            <w:left w:val="none" w:sz="0" w:space="0" w:color="auto"/>
            <w:bottom w:val="none" w:sz="0" w:space="0" w:color="auto"/>
            <w:right w:val="none" w:sz="0" w:space="0" w:color="auto"/>
          </w:divBdr>
        </w:div>
        <w:div w:id="2072146355">
          <w:marLeft w:val="0"/>
          <w:marRight w:val="0"/>
          <w:marTop w:val="0"/>
          <w:marBottom w:val="0"/>
          <w:divBdr>
            <w:top w:val="none" w:sz="0" w:space="0" w:color="auto"/>
            <w:left w:val="none" w:sz="0" w:space="0" w:color="auto"/>
            <w:bottom w:val="none" w:sz="0" w:space="0" w:color="auto"/>
            <w:right w:val="none" w:sz="0" w:space="0" w:color="auto"/>
          </w:divBdr>
        </w:div>
        <w:div w:id="2073695217">
          <w:marLeft w:val="0"/>
          <w:marRight w:val="0"/>
          <w:marTop w:val="0"/>
          <w:marBottom w:val="0"/>
          <w:divBdr>
            <w:top w:val="none" w:sz="0" w:space="0" w:color="auto"/>
            <w:left w:val="none" w:sz="0" w:space="0" w:color="auto"/>
            <w:bottom w:val="none" w:sz="0" w:space="0" w:color="auto"/>
            <w:right w:val="none" w:sz="0" w:space="0" w:color="auto"/>
          </w:divBdr>
        </w:div>
        <w:div w:id="2073962646">
          <w:marLeft w:val="0"/>
          <w:marRight w:val="0"/>
          <w:marTop w:val="0"/>
          <w:marBottom w:val="0"/>
          <w:divBdr>
            <w:top w:val="none" w:sz="0" w:space="0" w:color="auto"/>
            <w:left w:val="none" w:sz="0" w:space="0" w:color="auto"/>
            <w:bottom w:val="none" w:sz="0" w:space="0" w:color="auto"/>
            <w:right w:val="none" w:sz="0" w:space="0" w:color="auto"/>
          </w:divBdr>
        </w:div>
        <w:div w:id="2079280372">
          <w:marLeft w:val="0"/>
          <w:marRight w:val="0"/>
          <w:marTop w:val="0"/>
          <w:marBottom w:val="0"/>
          <w:divBdr>
            <w:top w:val="none" w:sz="0" w:space="0" w:color="auto"/>
            <w:left w:val="none" w:sz="0" w:space="0" w:color="auto"/>
            <w:bottom w:val="none" w:sz="0" w:space="0" w:color="auto"/>
            <w:right w:val="none" w:sz="0" w:space="0" w:color="auto"/>
          </w:divBdr>
        </w:div>
        <w:div w:id="2080128624">
          <w:marLeft w:val="0"/>
          <w:marRight w:val="0"/>
          <w:marTop w:val="0"/>
          <w:marBottom w:val="0"/>
          <w:divBdr>
            <w:top w:val="none" w:sz="0" w:space="0" w:color="auto"/>
            <w:left w:val="none" w:sz="0" w:space="0" w:color="auto"/>
            <w:bottom w:val="none" w:sz="0" w:space="0" w:color="auto"/>
            <w:right w:val="none" w:sz="0" w:space="0" w:color="auto"/>
          </w:divBdr>
        </w:div>
        <w:div w:id="2084794960">
          <w:marLeft w:val="0"/>
          <w:marRight w:val="0"/>
          <w:marTop w:val="0"/>
          <w:marBottom w:val="0"/>
          <w:divBdr>
            <w:top w:val="none" w:sz="0" w:space="0" w:color="auto"/>
            <w:left w:val="none" w:sz="0" w:space="0" w:color="auto"/>
            <w:bottom w:val="none" w:sz="0" w:space="0" w:color="auto"/>
            <w:right w:val="none" w:sz="0" w:space="0" w:color="auto"/>
          </w:divBdr>
        </w:div>
        <w:div w:id="2097162935">
          <w:marLeft w:val="0"/>
          <w:marRight w:val="0"/>
          <w:marTop w:val="0"/>
          <w:marBottom w:val="0"/>
          <w:divBdr>
            <w:top w:val="none" w:sz="0" w:space="0" w:color="auto"/>
            <w:left w:val="none" w:sz="0" w:space="0" w:color="auto"/>
            <w:bottom w:val="none" w:sz="0" w:space="0" w:color="auto"/>
            <w:right w:val="none" w:sz="0" w:space="0" w:color="auto"/>
          </w:divBdr>
        </w:div>
        <w:div w:id="2116752528">
          <w:marLeft w:val="0"/>
          <w:marRight w:val="0"/>
          <w:marTop w:val="0"/>
          <w:marBottom w:val="0"/>
          <w:divBdr>
            <w:top w:val="none" w:sz="0" w:space="0" w:color="auto"/>
            <w:left w:val="none" w:sz="0" w:space="0" w:color="auto"/>
            <w:bottom w:val="none" w:sz="0" w:space="0" w:color="auto"/>
            <w:right w:val="none" w:sz="0" w:space="0" w:color="auto"/>
          </w:divBdr>
        </w:div>
        <w:div w:id="2124104778">
          <w:marLeft w:val="0"/>
          <w:marRight w:val="0"/>
          <w:marTop w:val="0"/>
          <w:marBottom w:val="0"/>
          <w:divBdr>
            <w:top w:val="none" w:sz="0" w:space="0" w:color="auto"/>
            <w:left w:val="none" w:sz="0" w:space="0" w:color="auto"/>
            <w:bottom w:val="none" w:sz="0" w:space="0" w:color="auto"/>
            <w:right w:val="none" w:sz="0" w:space="0" w:color="auto"/>
          </w:divBdr>
        </w:div>
        <w:div w:id="2133399215">
          <w:marLeft w:val="0"/>
          <w:marRight w:val="0"/>
          <w:marTop w:val="0"/>
          <w:marBottom w:val="0"/>
          <w:divBdr>
            <w:top w:val="none" w:sz="0" w:space="0" w:color="auto"/>
            <w:left w:val="none" w:sz="0" w:space="0" w:color="auto"/>
            <w:bottom w:val="none" w:sz="0" w:space="0" w:color="auto"/>
            <w:right w:val="none" w:sz="0" w:space="0" w:color="auto"/>
          </w:divBdr>
        </w:div>
        <w:div w:id="2133590250">
          <w:marLeft w:val="0"/>
          <w:marRight w:val="0"/>
          <w:marTop w:val="0"/>
          <w:marBottom w:val="0"/>
          <w:divBdr>
            <w:top w:val="none" w:sz="0" w:space="0" w:color="auto"/>
            <w:left w:val="none" w:sz="0" w:space="0" w:color="auto"/>
            <w:bottom w:val="none" w:sz="0" w:space="0" w:color="auto"/>
            <w:right w:val="none" w:sz="0" w:space="0" w:color="auto"/>
          </w:divBdr>
        </w:div>
      </w:divsChild>
    </w:div>
    <w:div w:id="686521851">
      <w:bodyDiv w:val="1"/>
      <w:marLeft w:val="0"/>
      <w:marRight w:val="0"/>
      <w:marTop w:val="0"/>
      <w:marBottom w:val="0"/>
      <w:divBdr>
        <w:top w:val="none" w:sz="0" w:space="0" w:color="auto"/>
        <w:left w:val="none" w:sz="0" w:space="0" w:color="auto"/>
        <w:bottom w:val="none" w:sz="0" w:space="0" w:color="auto"/>
        <w:right w:val="none" w:sz="0" w:space="0" w:color="auto"/>
      </w:divBdr>
    </w:div>
    <w:div w:id="686714423">
      <w:bodyDiv w:val="1"/>
      <w:marLeft w:val="0"/>
      <w:marRight w:val="0"/>
      <w:marTop w:val="0"/>
      <w:marBottom w:val="0"/>
      <w:divBdr>
        <w:top w:val="none" w:sz="0" w:space="0" w:color="auto"/>
        <w:left w:val="none" w:sz="0" w:space="0" w:color="auto"/>
        <w:bottom w:val="none" w:sz="0" w:space="0" w:color="auto"/>
        <w:right w:val="none" w:sz="0" w:space="0" w:color="auto"/>
      </w:divBdr>
      <w:divsChild>
        <w:div w:id="248151090">
          <w:marLeft w:val="0"/>
          <w:marRight w:val="0"/>
          <w:marTop w:val="0"/>
          <w:marBottom w:val="0"/>
          <w:divBdr>
            <w:top w:val="none" w:sz="0" w:space="0" w:color="auto"/>
            <w:left w:val="none" w:sz="0" w:space="0" w:color="auto"/>
            <w:bottom w:val="none" w:sz="0" w:space="0" w:color="auto"/>
            <w:right w:val="none" w:sz="0" w:space="0" w:color="auto"/>
          </w:divBdr>
        </w:div>
        <w:div w:id="469178263">
          <w:marLeft w:val="0"/>
          <w:marRight w:val="0"/>
          <w:marTop w:val="0"/>
          <w:marBottom w:val="0"/>
          <w:divBdr>
            <w:top w:val="none" w:sz="0" w:space="0" w:color="auto"/>
            <w:left w:val="none" w:sz="0" w:space="0" w:color="auto"/>
            <w:bottom w:val="none" w:sz="0" w:space="0" w:color="auto"/>
            <w:right w:val="none" w:sz="0" w:space="0" w:color="auto"/>
          </w:divBdr>
        </w:div>
      </w:divsChild>
    </w:div>
    <w:div w:id="686716765">
      <w:bodyDiv w:val="1"/>
      <w:marLeft w:val="0"/>
      <w:marRight w:val="0"/>
      <w:marTop w:val="0"/>
      <w:marBottom w:val="0"/>
      <w:divBdr>
        <w:top w:val="none" w:sz="0" w:space="0" w:color="auto"/>
        <w:left w:val="none" w:sz="0" w:space="0" w:color="auto"/>
        <w:bottom w:val="none" w:sz="0" w:space="0" w:color="auto"/>
        <w:right w:val="none" w:sz="0" w:space="0" w:color="auto"/>
      </w:divBdr>
    </w:div>
    <w:div w:id="686717628">
      <w:bodyDiv w:val="1"/>
      <w:marLeft w:val="0"/>
      <w:marRight w:val="0"/>
      <w:marTop w:val="0"/>
      <w:marBottom w:val="0"/>
      <w:divBdr>
        <w:top w:val="none" w:sz="0" w:space="0" w:color="auto"/>
        <w:left w:val="none" w:sz="0" w:space="0" w:color="auto"/>
        <w:bottom w:val="none" w:sz="0" w:space="0" w:color="auto"/>
        <w:right w:val="none" w:sz="0" w:space="0" w:color="auto"/>
      </w:divBdr>
    </w:div>
    <w:div w:id="687145932">
      <w:bodyDiv w:val="1"/>
      <w:marLeft w:val="0"/>
      <w:marRight w:val="0"/>
      <w:marTop w:val="0"/>
      <w:marBottom w:val="0"/>
      <w:divBdr>
        <w:top w:val="none" w:sz="0" w:space="0" w:color="auto"/>
        <w:left w:val="none" w:sz="0" w:space="0" w:color="auto"/>
        <w:bottom w:val="none" w:sz="0" w:space="0" w:color="auto"/>
        <w:right w:val="none" w:sz="0" w:space="0" w:color="auto"/>
      </w:divBdr>
      <w:divsChild>
        <w:div w:id="16465068">
          <w:marLeft w:val="0"/>
          <w:marRight w:val="0"/>
          <w:marTop w:val="0"/>
          <w:marBottom w:val="0"/>
          <w:divBdr>
            <w:top w:val="none" w:sz="0" w:space="0" w:color="auto"/>
            <w:left w:val="none" w:sz="0" w:space="0" w:color="auto"/>
            <w:bottom w:val="none" w:sz="0" w:space="0" w:color="auto"/>
            <w:right w:val="none" w:sz="0" w:space="0" w:color="auto"/>
          </w:divBdr>
        </w:div>
        <w:div w:id="124127241">
          <w:marLeft w:val="0"/>
          <w:marRight w:val="0"/>
          <w:marTop w:val="0"/>
          <w:marBottom w:val="0"/>
          <w:divBdr>
            <w:top w:val="none" w:sz="0" w:space="0" w:color="auto"/>
            <w:left w:val="none" w:sz="0" w:space="0" w:color="auto"/>
            <w:bottom w:val="none" w:sz="0" w:space="0" w:color="auto"/>
            <w:right w:val="none" w:sz="0" w:space="0" w:color="auto"/>
          </w:divBdr>
        </w:div>
        <w:div w:id="609823500">
          <w:marLeft w:val="0"/>
          <w:marRight w:val="0"/>
          <w:marTop w:val="0"/>
          <w:marBottom w:val="0"/>
          <w:divBdr>
            <w:top w:val="none" w:sz="0" w:space="0" w:color="auto"/>
            <w:left w:val="none" w:sz="0" w:space="0" w:color="auto"/>
            <w:bottom w:val="none" w:sz="0" w:space="0" w:color="auto"/>
            <w:right w:val="none" w:sz="0" w:space="0" w:color="auto"/>
          </w:divBdr>
        </w:div>
        <w:div w:id="1072973042">
          <w:marLeft w:val="0"/>
          <w:marRight w:val="0"/>
          <w:marTop w:val="0"/>
          <w:marBottom w:val="0"/>
          <w:divBdr>
            <w:top w:val="none" w:sz="0" w:space="0" w:color="auto"/>
            <w:left w:val="none" w:sz="0" w:space="0" w:color="auto"/>
            <w:bottom w:val="none" w:sz="0" w:space="0" w:color="auto"/>
            <w:right w:val="none" w:sz="0" w:space="0" w:color="auto"/>
          </w:divBdr>
        </w:div>
        <w:div w:id="1303805772">
          <w:marLeft w:val="0"/>
          <w:marRight w:val="0"/>
          <w:marTop w:val="0"/>
          <w:marBottom w:val="0"/>
          <w:divBdr>
            <w:top w:val="none" w:sz="0" w:space="0" w:color="auto"/>
            <w:left w:val="none" w:sz="0" w:space="0" w:color="auto"/>
            <w:bottom w:val="none" w:sz="0" w:space="0" w:color="auto"/>
            <w:right w:val="none" w:sz="0" w:space="0" w:color="auto"/>
          </w:divBdr>
        </w:div>
        <w:div w:id="1845851111">
          <w:marLeft w:val="0"/>
          <w:marRight w:val="0"/>
          <w:marTop w:val="0"/>
          <w:marBottom w:val="0"/>
          <w:divBdr>
            <w:top w:val="none" w:sz="0" w:space="0" w:color="auto"/>
            <w:left w:val="none" w:sz="0" w:space="0" w:color="auto"/>
            <w:bottom w:val="none" w:sz="0" w:space="0" w:color="auto"/>
            <w:right w:val="none" w:sz="0" w:space="0" w:color="auto"/>
          </w:divBdr>
        </w:div>
      </w:divsChild>
    </w:div>
    <w:div w:id="687487553">
      <w:bodyDiv w:val="1"/>
      <w:marLeft w:val="0"/>
      <w:marRight w:val="0"/>
      <w:marTop w:val="0"/>
      <w:marBottom w:val="0"/>
      <w:divBdr>
        <w:top w:val="none" w:sz="0" w:space="0" w:color="auto"/>
        <w:left w:val="none" w:sz="0" w:space="0" w:color="auto"/>
        <w:bottom w:val="none" w:sz="0" w:space="0" w:color="auto"/>
        <w:right w:val="none" w:sz="0" w:space="0" w:color="auto"/>
      </w:divBdr>
      <w:divsChild>
        <w:div w:id="1134180023">
          <w:marLeft w:val="0"/>
          <w:marRight w:val="0"/>
          <w:marTop w:val="0"/>
          <w:marBottom w:val="0"/>
          <w:divBdr>
            <w:top w:val="none" w:sz="0" w:space="0" w:color="auto"/>
            <w:left w:val="none" w:sz="0" w:space="0" w:color="auto"/>
            <w:bottom w:val="none" w:sz="0" w:space="0" w:color="auto"/>
            <w:right w:val="none" w:sz="0" w:space="0" w:color="auto"/>
          </w:divBdr>
          <w:divsChild>
            <w:div w:id="8872251">
              <w:marLeft w:val="0"/>
              <w:marRight w:val="0"/>
              <w:marTop w:val="0"/>
              <w:marBottom w:val="0"/>
              <w:divBdr>
                <w:top w:val="none" w:sz="0" w:space="0" w:color="E7DEF6"/>
                <w:left w:val="none" w:sz="0" w:space="0" w:color="E7DEF6"/>
                <w:bottom w:val="none" w:sz="0" w:space="0" w:color="E7DEF6"/>
                <w:right w:val="none" w:sz="0" w:space="0" w:color="E7DEF6"/>
              </w:divBdr>
              <w:divsChild>
                <w:div w:id="682516363">
                  <w:marLeft w:val="0"/>
                  <w:marRight w:val="0"/>
                  <w:marTop w:val="0"/>
                  <w:marBottom w:val="0"/>
                  <w:divBdr>
                    <w:top w:val="none" w:sz="0" w:space="0" w:color="auto"/>
                    <w:left w:val="none" w:sz="0" w:space="0" w:color="auto"/>
                    <w:bottom w:val="none" w:sz="0" w:space="0" w:color="auto"/>
                    <w:right w:val="none" w:sz="0" w:space="0" w:color="auto"/>
                  </w:divBdr>
                  <w:divsChild>
                    <w:div w:id="1073697565">
                      <w:marLeft w:val="0"/>
                      <w:marRight w:val="0"/>
                      <w:marTop w:val="0"/>
                      <w:marBottom w:val="0"/>
                      <w:divBdr>
                        <w:top w:val="none" w:sz="0" w:space="0" w:color="auto"/>
                        <w:left w:val="none" w:sz="0" w:space="0" w:color="auto"/>
                        <w:bottom w:val="none" w:sz="0" w:space="0" w:color="auto"/>
                        <w:right w:val="none" w:sz="0" w:space="0" w:color="auto"/>
                      </w:divBdr>
                      <w:divsChild>
                        <w:div w:id="1200435612">
                          <w:marLeft w:val="0"/>
                          <w:marRight w:val="0"/>
                          <w:marTop w:val="0"/>
                          <w:marBottom w:val="0"/>
                          <w:divBdr>
                            <w:top w:val="none" w:sz="0" w:space="0" w:color="auto"/>
                            <w:left w:val="none" w:sz="0" w:space="0" w:color="auto"/>
                            <w:bottom w:val="none" w:sz="0" w:space="0" w:color="auto"/>
                            <w:right w:val="none" w:sz="0" w:space="0" w:color="auto"/>
                          </w:divBdr>
                          <w:divsChild>
                            <w:div w:id="116412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7560343">
      <w:bodyDiv w:val="1"/>
      <w:marLeft w:val="0"/>
      <w:marRight w:val="0"/>
      <w:marTop w:val="0"/>
      <w:marBottom w:val="0"/>
      <w:divBdr>
        <w:top w:val="none" w:sz="0" w:space="0" w:color="auto"/>
        <w:left w:val="none" w:sz="0" w:space="0" w:color="auto"/>
        <w:bottom w:val="none" w:sz="0" w:space="0" w:color="auto"/>
        <w:right w:val="none" w:sz="0" w:space="0" w:color="auto"/>
      </w:divBdr>
    </w:div>
    <w:div w:id="687681747">
      <w:bodyDiv w:val="1"/>
      <w:marLeft w:val="0"/>
      <w:marRight w:val="0"/>
      <w:marTop w:val="0"/>
      <w:marBottom w:val="0"/>
      <w:divBdr>
        <w:top w:val="none" w:sz="0" w:space="0" w:color="auto"/>
        <w:left w:val="none" w:sz="0" w:space="0" w:color="auto"/>
        <w:bottom w:val="none" w:sz="0" w:space="0" w:color="auto"/>
        <w:right w:val="none" w:sz="0" w:space="0" w:color="auto"/>
      </w:divBdr>
    </w:div>
    <w:div w:id="687759442">
      <w:bodyDiv w:val="1"/>
      <w:marLeft w:val="0"/>
      <w:marRight w:val="0"/>
      <w:marTop w:val="0"/>
      <w:marBottom w:val="0"/>
      <w:divBdr>
        <w:top w:val="none" w:sz="0" w:space="0" w:color="auto"/>
        <w:left w:val="none" w:sz="0" w:space="0" w:color="auto"/>
        <w:bottom w:val="none" w:sz="0" w:space="0" w:color="auto"/>
        <w:right w:val="none" w:sz="0" w:space="0" w:color="auto"/>
      </w:divBdr>
      <w:divsChild>
        <w:div w:id="151877025">
          <w:marLeft w:val="-225"/>
          <w:marRight w:val="-225"/>
          <w:marTop w:val="0"/>
          <w:marBottom w:val="0"/>
          <w:divBdr>
            <w:top w:val="none" w:sz="0" w:space="0" w:color="auto"/>
            <w:left w:val="none" w:sz="0" w:space="0" w:color="auto"/>
            <w:bottom w:val="none" w:sz="0" w:space="0" w:color="auto"/>
            <w:right w:val="none" w:sz="0" w:space="0" w:color="auto"/>
          </w:divBdr>
          <w:divsChild>
            <w:div w:id="1862082159">
              <w:marLeft w:val="0"/>
              <w:marRight w:val="0"/>
              <w:marTop w:val="0"/>
              <w:marBottom w:val="0"/>
              <w:divBdr>
                <w:top w:val="none" w:sz="0" w:space="0" w:color="auto"/>
                <w:left w:val="none" w:sz="0" w:space="0" w:color="auto"/>
                <w:bottom w:val="none" w:sz="0" w:space="0" w:color="auto"/>
                <w:right w:val="none" w:sz="0" w:space="0" w:color="auto"/>
              </w:divBdr>
            </w:div>
          </w:divsChild>
        </w:div>
        <w:div w:id="178354459">
          <w:marLeft w:val="-225"/>
          <w:marRight w:val="-225"/>
          <w:marTop w:val="0"/>
          <w:marBottom w:val="0"/>
          <w:divBdr>
            <w:top w:val="none" w:sz="0" w:space="0" w:color="auto"/>
            <w:left w:val="none" w:sz="0" w:space="0" w:color="auto"/>
            <w:bottom w:val="none" w:sz="0" w:space="0" w:color="auto"/>
            <w:right w:val="none" w:sz="0" w:space="0" w:color="auto"/>
          </w:divBdr>
          <w:divsChild>
            <w:div w:id="1354844150">
              <w:marLeft w:val="0"/>
              <w:marRight w:val="0"/>
              <w:marTop w:val="0"/>
              <w:marBottom w:val="0"/>
              <w:divBdr>
                <w:top w:val="none" w:sz="0" w:space="0" w:color="auto"/>
                <w:left w:val="none" w:sz="0" w:space="0" w:color="auto"/>
                <w:bottom w:val="none" w:sz="0" w:space="0" w:color="auto"/>
                <w:right w:val="none" w:sz="0" w:space="0" w:color="auto"/>
              </w:divBdr>
            </w:div>
            <w:div w:id="1222407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9719951">
      <w:bodyDiv w:val="1"/>
      <w:marLeft w:val="0"/>
      <w:marRight w:val="0"/>
      <w:marTop w:val="0"/>
      <w:marBottom w:val="0"/>
      <w:divBdr>
        <w:top w:val="none" w:sz="0" w:space="0" w:color="auto"/>
        <w:left w:val="none" w:sz="0" w:space="0" w:color="auto"/>
        <w:bottom w:val="none" w:sz="0" w:space="0" w:color="auto"/>
        <w:right w:val="none" w:sz="0" w:space="0" w:color="auto"/>
      </w:divBdr>
    </w:div>
    <w:div w:id="689989420">
      <w:bodyDiv w:val="1"/>
      <w:marLeft w:val="0"/>
      <w:marRight w:val="0"/>
      <w:marTop w:val="0"/>
      <w:marBottom w:val="0"/>
      <w:divBdr>
        <w:top w:val="none" w:sz="0" w:space="0" w:color="auto"/>
        <w:left w:val="none" w:sz="0" w:space="0" w:color="auto"/>
        <w:bottom w:val="none" w:sz="0" w:space="0" w:color="auto"/>
        <w:right w:val="none" w:sz="0" w:space="0" w:color="auto"/>
      </w:divBdr>
      <w:divsChild>
        <w:div w:id="391542590">
          <w:marLeft w:val="0"/>
          <w:marRight w:val="0"/>
          <w:marTop w:val="0"/>
          <w:marBottom w:val="0"/>
          <w:divBdr>
            <w:top w:val="none" w:sz="0" w:space="0" w:color="auto"/>
            <w:left w:val="none" w:sz="0" w:space="0" w:color="auto"/>
            <w:bottom w:val="none" w:sz="0" w:space="0" w:color="auto"/>
            <w:right w:val="none" w:sz="0" w:space="0" w:color="auto"/>
          </w:divBdr>
        </w:div>
        <w:div w:id="500463162">
          <w:marLeft w:val="0"/>
          <w:marRight w:val="0"/>
          <w:marTop w:val="0"/>
          <w:marBottom w:val="0"/>
          <w:divBdr>
            <w:top w:val="none" w:sz="0" w:space="0" w:color="auto"/>
            <w:left w:val="none" w:sz="0" w:space="0" w:color="auto"/>
            <w:bottom w:val="none" w:sz="0" w:space="0" w:color="auto"/>
            <w:right w:val="none" w:sz="0" w:space="0" w:color="auto"/>
          </w:divBdr>
        </w:div>
        <w:div w:id="510216750">
          <w:marLeft w:val="0"/>
          <w:marRight w:val="0"/>
          <w:marTop w:val="0"/>
          <w:marBottom w:val="0"/>
          <w:divBdr>
            <w:top w:val="none" w:sz="0" w:space="0" w:color="auto"/>
            <w:left w:val="none" w:sz="0" w:space="0" w:color="auto"/>
            <w:bottom w:val="none" w:sz="0" w:space="0" w:color="auto"/>
            <w:right w:val="none" w:sz="0" w:space="0" w:color="auto"/>
          </w:divBdr>
        </w:div>
        <w:div w:id="550506995">
          <w:marLeft w:val="0"/>
          <w:marRight w:val="0"/>
          <w:marTop w:val="0"/>
          <w:marBottom w:val="0"/>
          <w:divBdr>
            <w:top w:val="none" w:sz="0" w:space="0" w:color="auto"/>
            <w:left w:val="none" w:sz="0" w:space="0" w:color="auto"/>
            <w:bottom w:val="none" w:sz="0" w:space="0" w:color="auto"/>
            <w:right w:val="none" w:sz="0" w:space="0" w:color="auto"/>
          </w:divBdr>
        </w:div>
        <w:div w:id="628707776">
          <w:marLeft w:val="0"/>
          <w:marRight w:val="0"/>
          <w:marTop w:val="0"/>
          <w:marBottom w:val="0"/>
          <w:divBdr>
            <w:top w:val="none" w:sz="0" w:space="0" w:color="auto"/>
            <w:left w:val="none" w:sz="0" w:space="0" w:color="auto"/>
            <w:bottom w:val="none" w:sz="0" w:space="0" w:color="auto"/>
            <w:right w:val="none" w:sz="0" w:space="0" w:color="auto"/>
          </w:divBdr>
        </w:div>
        <w:div w:id="697240756">
          <w:marLeft w:val="0"/>
          <w:marRight w:val="0"/>
          <w:marTop w:val="0"/>
          <w:marBottom w:val="0"/>
          <w:divBdr>
            <w:top w:val="none" w:sz="0" w:space="0" w:color="auto"/>
            <w:left w:val="none" w:sz="0" w:space="0" w:color="auto"/>
            <w:bottom w:val="none" w:sz="0" w:space="0" w:color="auto"/>
            <w:right w:val="none" w:sz="0" w:space="0" w:color="auto"/>
          </w:divBdr>
        </w:div>
        <w:div w:id="778109445">
          <w:marLeft w:val="0"/>
          <w:marRight w:val="0"/>
          <w:marTop w:val="0"/>
          <w:marBottom w:val="0"/>
          <w:divBdr>
            <w:top w:val="none" w:sz="0" w:space="0" w:color="auto"/>
            <w:left w:val="none" w:sz="0" w:space="0" w:color="auto"/>
            <w:bottom w:val="none" w:sz="0" w:space="0" w:color="auto"/>
            <w:right w:val="none" w:sz="0" w:space="0" w:color="auto"/>
          </w:divBdr>
        </w:div>
        <w:div w:id="813064087">
          <w:marLeft w:val="0"/>
          <w:marRight w:val="0"/>
          <w:marTop w:val="0"/>
          <w:marBottom w:val="0"/>
          <w:divBdr>
            <w:top w:val="none" w:sz="0" w:space="0" w:color="auto"/>
            <w:left w:val="none" w:sz="0" w:space="0" w:color="auto"/>
            <w:bottom w:val="none" w:sz="0" w:space="0" w:color="auto"/>
            <w:right w:val="none" w:sz="0" w:space="0" w:color="auto"/>
          </w:divBdr>
        </w:div>
        <w:div w:id="900098222">
          <w:marLeft w:val="0"/>
          <w:marRight w:val="0"/>
          <w:marTop w:val="0"/>
          <w:marBottom w:val="0"/>
          <w:divBdr>
            <w:top w:val="none" w:sz="0" w:space="0" w:color="auto"/>
            <w:left w:val="none" w:sz="0" w:space="0" w:color="auto"/>
            <w:bottom w:val="none" w:sz="0" w:space="0" w:color="auto"/>
            <w:right w:val="none" w:sz="0" w:space="0" w:color="auto"/>
          </w:divBdr>
        </w:div>
        <w:div w:id="1030716252">
          <w:marLeft w:val="0"/>
          <w:marRight w:val="0"/>
          <w:marTop w:val="0"/>
          <w:marBottom w:val="0"/>
          <w:divBdr>
            <w:top w:val="none" w:sz="0" w:space="0" w:color="auto"/>
            <w:left w:val="none" w:sz="0" w:space="0" w:color="auto"/>
            <w:bottom w:val="none" w:sz="0" w:space="0" w:color="auto"/>
            <w:right w:val="none" w:sz="0" w:space="0" w:color="auto"/>
          </w:divBdr>
        </w:div>
        <w:div w:id="1137263638">
          <w:marLeft w:val="0"/>
          <w:marRight w:val="0"/>
          <w:marTop w:val="0"/>
          <w:marBottom w:val="0"/>
          <w:divBdr>
            <w:top w:val="none" w:sz="0" w:space="0" w:color="auto"/>
            <w:left w:val="none" w:sz="0" w:space="0" w:color="auto"/>
            <w:bottom w:val="none" w:sz="0" w:space="0" w:color="auto"/>
            <w:right w:val="none" w:sz="0" w:space="0" w:color="auto"/>
          </w:divBdr>
        </w:div>
        <w:div w:id="1263076320">
          <w:marLeft w:val="0"/>
          <w:marRight w:val="0"/>
          <w:marTop w:val="0"/>
          <w:marBottom w:val="0"/>
          <w:divBdr>
            <w:top w:val="none" w:sz="0" w:space="0" w:color="auto"/>
            <w:left w:val="none" w:sz="0" w:space="0" w:color="auto"/>
            <w:bottom w:val="none" w:sz="0" w:space="0" w:color="auto"/>
            <w:right w:val="none" w:sz="0" w:space="0" w:color="auto"/>
          </w:divBdr>
        </w:div>
        <w:div w:id="1418281095">
          <w:marLeft w:val="0"/>
          <w:marRight w:val="0"/>
          <w:marTop w:val="0"/>
          <w:marBottom w:val="0"/>
          <w:divBdr>
            <w:top w:val="none" w:sz="0" w:space="0" w:color="auto"/>
            <w:left w:val="none" w:sz="0" w:space="0" w:color="auto"/>
            <w:bottom w:val="none" w:sz="0" w:space="0" w:color="auto"/>
            <w:right w:val="none" w:sz="0" w:space="0" w:color="auto"/>
          </w:divBdr>
        </w:div>
        <w:div w:id="1570968151">
          <w:marLeft w:val="0"/>
          <w:marRight w:val="0"/>
          <w:marTop w:val="0"/>
          <w:marBottom w:val="0"/>
          <w:divBdr>
            <w:top w:val="none" w:sz="0" w:space="0" w:color="auto"/>
            <w:left w:val="none" w:sz="0" w:space="0" w:color="auto"/>
            <w:bottom w:val="none" w:sz="0" w:space="0" w:color="auto"/>
            <w:right w:val="none" w:sz="0" w:space="0" w:color="auto"/>
          </w:divBdr>
        </w:div>
        <w:div w:id="1875190020">
          <w:marLeft w:val="0"/>
          <w:marRight w:val="0"/>
          <w:marTop w:val="0"/>
          <w:marBottom w:val="0"/>
          <w:divBdr>
            <w:top w:val="none" w:sz="0" w:space="0" w:color="auto"/>
            <w:left w:val="none" w:sz="0" w:space="0" w:color="auto"/>
            <w:bottom w:val="none" w:sz="0" w:space="0" w:color="auto"/>
            <w:right w:val="none" w:sz="0" w:space="0" w:color="auto"/>
          </w:divBdr>
        </w:div>
        <w:div w:id="1887641864">
          <w:marLeft w:val="0"/>
          <w:marRight w:val="0"/>
          <w:marTop w:val="0"/>
          <w:marBottom w:val="0"/>
          <w:divBdr>
            <w:top w:val="none" w:sz="0" w:space="0" w:color="auto"/>
            <w:left w:val="none" w:sz="0" w:space="0" w:color="auto"/>
            <w:bottom w:val="none" w:sz="0" w:space="0" w:color="auto"/>
            <w:right w:val="none" w:sz="0" w:space="0" w:color="auto"/>
          </w:divBdr>
        </w:div>
        <w:div w:id="1969623429">
          <w:marLeft w:val="0"/>
          <w:marRight w:val="0"/>
          <w:marTop w:val="0"/>
          <w:marBottom w:val="0"/>
          <w:divBdr>
            <w:top w:val="none" w:sz="0" w:space="0" w:color="auto"/>
            <w:left w:val="none" w:sz="0" w:space="0" w:color="auto"/>
            <w:bottom w:val="none" w:sz="0" w:space="0" w:color="auto"/>
            <w:right w:val="none" w:sz="0" w:space="0" w:color="auto"/>
          </w:divBdr>
        </w:div>
      </w:divsChild>
    </w:div>
    <w:div w:id="690690429">
      <w:bodyDiv w:val="1"/>
      <w:marLeft w:val="0"/>
      <w:marRight w:val="0"/>
      <w:marTop w:val="0"/>
      <w:marBottom w:val="0"/>
      <w:divBdr>
        <w:top w:val="none" w:sz="0" w:space="0" w:color="auto"/>
        <w:left w:val="none" w:sz="0" w:space="0" w:color="auto"/>
        <w:bottom w:val="none" w:sz="0" w:space="0" w:color="auto"/>
        <w:right w:val="none" w:sz="0" w:space="0" w:color="auto"/>
      </w:divBdr>
      <w:divsChild>
        <w:div w:id="123811811">
          <w:marLeft w:val="0"/>
          <w:marRight w:val="0"/>
          <w:marTop w:val="0"/>
          <w:marBottom w:val="0"/>
          <w:divBdr>
            <w:top w:val="none" w:sz="0" w:space="0" w:color="auto"/>
            <w:left w:val="none" w:sz="0" w:space="0" w:color="auto"/>
            <w:bottom w:val="none" w:sz="0" w:space="0" w:color="auto"/>
            <w:right w:val="none" w:sz="0" w:space="0" w:color="auto"/>
          </w:divBdr>
          <w:divsChild>
            <w:div w:id="1770806165">
              <w:marLeft w:val="0"/>
              <w:marRight w:val="0"/>
              <w:marTop w:val="0"/>
              <w:marBottom w:val="0"/>
              <w:divBdr>
                <w:top w:val="none" w:sz="0" w:space="0" w:color="auto"/>
                <w:left w:val="none" w:sz="0" w:space="0" w:color="auto"/>
                <w:bottom w:val="none" w:sz="0" w:space="0" w:color="auto"/>
                <w:right w:val="none" w:sz="0" w:space="0" w:color="auto"/>
              </w:divBdr>
              <w:divsChild>
                <w:div w:id="882060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1029690">
      <w:bodyDiv w:val="1"/>
      <w:marLeft w:val="0"/>
      <w:marRight w:val="0"/>
      <w:marTop w:val="0"/>
      <w:marBottom w:val="0"/>
      <w:divBdr>
        <w:top w:val="none" w:sz="0" w:space="0" w:color="auto"/>
        <w:left w:val="none" w:sz="0" w:space="0" w:color="auto"/>
        <w:bottom w:val="none" w:sz="0" w:space="0" w:color="auto"/>
        <w:right w:val="none" w:sz="0" w:space="0" w:color="auto"/>
      </w:divBdr>
      <w:divsChild>
        <w:div w:id="1523323126">
          <w:marLeft w:val="0"/>
          <w:marRight w:val="0"/>
          <w:marTop w:val="0"/>
          <w:marBottom w:val="0"/>
          <w:divBdr>
            <w:top w:val="none" w:sz="0" w:space="0" w:color="auto"/>
            <w:left w:val="none" w:sz="0" w:space="0" w:color="auto"/>
            <w:bottom w:val="none" w:sz="0" w:space="0" w:color="auto"/>
            <w:right w:val="none" w:sz="0" w:space="0" w:color="auto"/>
          </w:divBdr>
        </w:div>
      </w:divsChild>
    </w:div>
    <w:div w:id="691296957">
      <w:bodyDiv w:val="1"/>
      <w:marLeft w:val="0"/>
      <w:marRight w:val="0"/>
      <w:marTop w:val="0"/>
      <w:marBottom w:val="0"/>
      <w:divBdr>
        <w:top w:val="none" w:sz="0" w:space="0" w:color="auto"/>
        <w:left w:val="none" w:sz="0" w:space="0" w:color="auto"/>
        <w:bottom w:val="none" w:sz="0" w:space="0" w:color="auto"/>
        <w:right w:val="none" w:sz="0" w:space="0" w:color="auto"/>
      </w:divBdr>
      <w:divsChild>
        <w:div w:id="480924078">
          <w:marLeft w:val="0"/>
          <w:marRight w:val="0"/>
          <w:marTop w:val="0"/>
          <w:marBottom w:val="0"/>
          <w:divBdr>
            <w:top w:val="none" w:sz="0" w:space="0" w:color="auto"/>
            <w:left w:val="none" w:sz="0" w:space="0" w:color="auto"/>
            <w:bottom w:val="none" w:sz="0" w:space="0" w:color="auto"/>
            <w:right w:val="none" w:sz="0" w:space="0" w:color="auto"/>
          </w:divBdr>
        </w:div>
      </w:divsChild>
    </w:div>
    <w:div w:id="692534170">
      <w:bodyDiv w:val="1"/>
      <w:marLeft w:val="0"/>
      <w:marRight w:val="0"/>
      <w:marTop w:val="0"/>
      <w:marBottom w:val="0"/>
      <w:divBdr>
        <w:top w:val="none" w:sz="0" w:space="0" w:color="auto"/>
        <w:left w:val="none" w:sz="0" w:space="0" w:color="auto"/>
        <w:bottom w:val="none" w:sz="0" w:space="0" w:color="auto"/>
        <w:right w:val="none" w:sz="0" w:space="0" w:color="auto"/>
      </w:divBdr>
    </w:div>
    <w:div w:id="693387870">
      <w:bodyDiv w:val="1"/>
      <w:marLeft w:val="0"/>
      <w:marRight w:val="0"/>
      <w:marTop w:val="0"/>
      <w:marBottom w:val="0"/>
      <w:divBdr>
        <w:top w:val="none" w:sz="0" w:space="0" w:color="auto"/>
        <w:left w:val="none" w:sz="0" w:space="0" w:color="auto"/>
        <w:bottom w:val="none" w:sz="0" w:space="0" w:color="auto"/>
        <w:right w:val="none" w:sz="0" w:space="0" w:color="auto"/>
      </w:divBdr>
      <w:divsChild>
        <w:div w:id="795374761">
          <w:marLeft w:val="0"/>
          <w:marRight w:val="0"/>
          <w:marTop w:val="0"/>
          <w:marBottom w:val="0"/>
          <w:divBdr>
            <w:top w:val="none" w:sz="0" w:space="0" w:color="auto"/>
            <w:left w:val="none" w:sz="0" w:space="0" w:color="auto"/>
            <w:bottom w:val="none" w:sz="0" w:space="0" w:color="auto"/>
            <w:right w:val="none" w:sz="0" w:space="0" w:color="auto"/>
          </w:divBdr>
        </w:div>
      </w:divsChild>
    </w:div>
    <w:div w:id="695690496">
      <w:bodyDiv w:val="1"/>
      <w:marLeft w:val="0"/>
      <w:marRight w:val="0"/>
      <w:marTop w:val="0"/>
      <w:marBottom w:val="0"/>
      <w:divBdr>
        <w:top w:val="none" w:sz="0" w:space="0" w:color="auto"/>
        <w:left w:val="none" w:sz="0" w:space="0" w:color="auto"/>
        <w:bottom w:val="none" w:sz="0" w:space="0" w:color="auto"/>
        <w:right w:val="none" w:sz="0" w:space="0" w:color="auto"/>
      </w:divBdr>
    </w:div>
    <w:div w:id="695934605">
      <w:bodyDiv w:val="1"/>
      <w:marLeft w:val="0"/>
      <w:marRight w:val="0"/>
      <w:marTop w:val="0"/>
      <w:marBottom w:val="0"/>
      <w:divBdr>
        <w:top w:val="none" w:sz="0" w:space="0" w:color="auto"/>
        <w:left w:val="none" w:sz="0" w:space="0" w:color="auto"/>
        <w:bottom w:val="none" w:sz="0" w:space="0" w:color="auto"/>
        <w:right w:val="none" w:sz="0" w:space="0" w:color="auto"/>
      </w:divBdr>
      <w:divsChild>
        <w:div w:id="1180584075">
          <w:marLeft w:val="0"/>
          <w:marRight w:val="0"/>
          <w:marTop w:val="0"/>
          <w:marBottom w:val="0"/>
          <w:divBdr>
            <w:top w:val="none" w:sz="0" w:space="0" w:color="auto"/>
            <w:left w:val="none" w:sz="0" w:space="0" w:color="auto"/>
            <w:bottom w:val="none" w:sz="0" w:space="0" w:color="auto"/>
            <w:right w:val="none" w:sz="0" w:space="0" w:color="auto"/>
          </w:divBdr>
          <w:divsChild>
            <w:div w:id="191848523">
              <w:marLeft w:val="0"/>
              <w:marRight w:val="0"/>
              <w:marTop w:val="0"/>
              <w:marBottom w:val="0"/>
              <w:divBdr>
                <w:top w:val="none" w:sz="0" w:space="0" w:color="auto"/>
                <w:left w:val="none" w:sz="0" w:space="0" w:color="auto"/>
                <w:bottom w:val="none" w:sz="0" w:space="0" w:color="auto"/>
                <w:right w:val="none" w:sz="0" w:space="0" w:color="auto"/>
              </w:divBdr>
              <w:divsChild>
                <w:div w:id="2042782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8436002">
      <w:bodyDiv w:val="1"/>
      <w:marLeft w:val="0"/>
      <w:marRight w:val="0"/>
      <w:marTop w:val="0"/>
      <w:marBottom w:val="0"/>
      <w:divBdr>
        <w:top w:val="none" w:sz="0" w:space="0" w:color="auto"/>
        <w:left w:val="none" w:sz="0" w:space="0" w:color="auto"/>
        <w:bottom w:val="none" w:sz="0" w:space="0" w:color="auto"/>
        <w:right w:val="none" w:sz="0" w:space="0" w:color="auto"/>
      </w:divBdr>
    </w:div>
    <w:div w:id="698704891">
      <w:bodyDiv w:val="1"/>
      <w:marLeft w:val="0"/>
      <w:marRight w:val="0"/>
      <w:marTop w:val="0"/>
      <w:marBottom w:val="0"/>
      <w:divBdr>
        <w:top w:val="none" w:sz="0" w:space="0" w:color="auto"/>
        <w:left w:val="none" w:sz="0" w:space="0" w:color="auto"/>
        <w:bottom w:val="none" w:sz="0" w:space="0" w:color="auto"/>
        <w:right w:val="none" w:sz="0" w:space="0" w:color="auto"/>
      </w:divBdr>
      <w:divsChild>
        <w:div w:id="1340693331">
          <w:marLeft w:val="0"/>
          <w:marRight w:val="0"/>
          <w:marTop w:val="0"/>
          <w:marBottom w:val="0"/>
          <w:divBdr>
            <w:top w:val="none" w:sz="0" w:space="0" w:color="auto"/>
            <w:left w:val="none" w:sz="0" w:space="0" w:color="auto"/>
            <w:bottom w:val="none" w:sz="0" w:space="0" w:color="auto"/>
            <w:right w:val="none" w:sz="0" w:space="0" w:color="auto"/>
          </w:divBdr>
        </w:div>
      </w:divsChild>
    </w:div>
    <w:div w:id="699361878">
      <w:bodyDiv w:val="1"/>
      <w:marLeft w:val="0"/>
      <w:marRight w:val="0"/>
      <w:marTop w:val="0"/>
      <w:marBottom w:val="0"/>
      <w:divBdr>
        <w:top w:val="none" w:sz="0" w:space="0" w:color="auto"/>
        <w:left w:val="none" w:sz="0" w:space="0" w:color="auto"/>
        <w:bottom w:val="none" w:sz="0" w:space="0" w:color="auto"/>
        <w:right w:val="none" w:sz="0" w:space="0" w:color="auto"/>
      </w:divBdr>
      <w:divsChild>
        <w:div w:id="897940613">
          <w:marLeft w:val="0"/>
          <w:marRight w:val="0"/>
          <w:marTop w:val="0"/>
          <w:marBottom w:val="0"/>
          <w:divBdr>
            <w:top w:val="none" w:sz="0" w:space="0" w:color="auto"/>
            <w:left w:val="none" w:sz="0" w:space="0" w:color="auto"/>
            <w:bottom w:val="none" w:sz="0" w:space="0" w:color="auto"/>
            <w:right w:val="none" w:sz="0" w:space="0" w:color="auto"/>
          </w:divBdr>
          <w:divsChild>
            <w:div w:id="152169621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699940321">
      <w:bodyDiv w:val="1"/>
      <w:marLeft w:val="0"/>
      <w:marRight w:val="0"/>
      <w:marTop w:val="0"/>
      <w:marBottom w:val="0"/>
      <w:divBdr>
        <w:top w:val="none" w:sz="0" w:space="0" w:color="auto"/>
        <w:left w:val="none" w:sz="0" w:space="0" w:color="auto"/>
        <w:bottom w:val="none" w:sz="0" w:space="0" w:color="auto"/>
        <w:right w:val="none" w:sz="0" w:space="0" w:color="auto"/>
      </w:divBdr>
    </w:div>
    <w:div w:id="700594185">
      <w:bodyDiv w:val="1"/>
      <w:marLeft w:val="0"/>
      <w:marRight w:val="0"/>
      <w:marTop w:val="0"/>
      <w:marBottom w:val="0"/>
      <w:divBdr>
        <w:top w:val="none" w:sz="0" w:space="0" w:color="auto"/>
        <w:left w:val="none" w:sz="0" w:space="0" w:color="auto"/>
        <w:bottom w:val="none" w:sz="0" w:space="0" w:color="auto"/>
        <w:right w:val="none" w:sz="0" w:space="0" w:color="auto"/>
      </w:divBdr>
      <w:divsChild>
        <w:div w:id="183789460">
          <w:marLeft w:val="0"/>
          <w:marRight w:val="0"/>
          <w:marTop w:val="0"/>
          <w:marBottom w:val="0"/>
          <w:divBdr>
            <w:top w:val="none" w:sz="0" w:space="0" w:color="auto"/>
            <w:left w:val="none" w:sz="0" w:space="0" w:color="auto"/>
            <w:bottom w:val="none" w:sz="0" w:space="0" w:color="auto"/>
            <w:right w:val="none" w:sz="0" w:space="0" w:color="auto"/>
          </w:divBdr>
        </w:div>
        <w:div w:id="356850182">
          <w:marLeft w:val="0"/>
          <w:marRight w:val="0"/>
          <w:marTop w:val="0"/>
          <w:marBottom w:val="0"/>
          <w:divBdr>
            <w:top w:val="none" w:sz="0" w:space="0" w:color="auto"/>
            <w:left w:val="none" w:sz="0" w:space="0" w:color="auto"/>
            <w:bottom w:val="none" w:sz="0" w:space="0" w:color="auto"/>
            <w:right w:val="none" w:sz="0" w:space="0" w:color="auto"/>
          </w:divBdr>
        </w:div>
        <w:div w:id="920722949">
          <w:marLeft w:val="0"/>
          <w:marRight w:val="0"/>
          <w:marTop w:val="0"/>
          <w:marBottom w:val="0"/>
          <w:divBdr>
            <w:top w:val="none" w:sz="0" w:space="0" w:color="auto"/>
            <w:left w:val="none" w:sz="0" w:space="0" w:color="auto"/>
            <w:bottom w:val="none" w:sz="0" w:space="0" w:color="auto"/>
            <w:right w:val="none" w:sz="0" w:space="0" w:color="auto"/>
          </w:divBdr>
        </w:div>
        <w:div w:id="1195461344">
          <w:marLeft w:val="0"/>
          <w:marRight w:val="0"/>
          <w:marTop w:val="0"/>
          <w:marBottom w:val="0"/>
          <w:divBdr>
            <w:top w:val="none" w:sz="0" w:space="0" w:color="auto"/>
            <w:left w:val="none" w:sz="0" w:space="0" w:color="auto"/>
            <w:bottom w:val="none" w:sz="0" w:space="0" w:color="auto"/>
            <w:right w:val="none" w:sz="0" w:space="0" w:color="auto"/>
          </w:divBdr>
        </w:div>
        <w:div w:id="1302728709">
          <w:marLeft w:val="0"/>
          <w:marRight w:val="0"/>
          <w:marTop w:val="0"/>
          <w:marBottom w:val="0"/>
          <w:divBdr>
            <w:top w:val="none" w:sz="0" w:space="0" w:color="auto"/>
            <w:left w:val="none" w:sz="0" w:space="0" w:color="auto"/>
            <w:bottom w:val="none" w:sz="0" w:space="0" w:color="auto"/>
            <w:right w:val="none" w:sz="0" w:space="0" w:color="auto"/>
          </w:divBdr>
        </w:div>
        <w:div w:id="1925650559">
          <w:marLeft w:val="0"/>
          <w:marRight w:val="0"/>
          <w:marTop w:val="0"/>
          <w:marBottom w:val="0"/>
          <w:divBdr>
            <w:top w:val="none" w:sz="0" w:space="0" w:color="auto"/>
            <w:left w:val="none" w:sz="0" w:space="0" w:color="auto"/>
            <w:bottom w:val="none" w:sz="0" w:space="0" w:color="auto"/>
            <w:right w:val="none" w:sz="0" w:space="0" w:color="auto"/>
          </w:divBdr>
        </w:div>
        <w:div w:id="2142724977">
          <w:marLeft w:val="0"/>
          <w:marRight w:val="0"/>
          <w:marTop w:val="0"/>
          <w:marBottom w:val="0"/>
          <w:divBdr>
            <w:top w:val="none" w:sz="0" w:space="0" w:color="auto"/>
            <w:left w:val="none" w:sz="0" w:space="0" w:color="auto"/>
            <w:bottom w:val="none" w:sz="0" w:space="0" w:color="auto"/>
            <w:right w:val="none" w:sz="0" w:space="0" w:color="auto"/>
          </w:divBdr>
        </w:div>
      </w:divsChild>
    </w:div>
    <w:div w:id="700715207">
      <w:bodyDiv w:val="1"/>
      <w:marLeft w:val="0"/>
      <w:marRight w:val="0"/>
      <w:marTop w:val="0"/>
      <w:marBottom w:val="0"/>
      <w:divBdr>
        <w:top w:val="none" w:sz="0" w:space="0" w:color="auto"/>
        <w:left w:val="none" w:sz="0" w:space="0" w:color="auto"/>
        <w:bottom w:val="none" w:sz="0" w:space="0" w:color="auto"/>
        <w:right w:val="none" w:sz="0" w:space="0" w:color="auto"/>
      </w:divBdr>
      <w:divsChild>
        <w:div w:id="2084060969">
          <w:marLeft w:val="0"/>
          <w:marRight w:val="0"/>
          <w:marTop w:val="0"/>
          <w:marBottom w:val="0"/>
          <w:divBdr>
            <w:top w:val="none" w:sz="0" w:space="0" w:color="auto"/>
            <w:left w:val="none" w:sz="0" w:space="0" w:color="auto"/>
            <w:bottom w:val="none" w:sz="0" w:space="0" w:color="auto"/>
            <w:right w:val="none" w:sz="0" w:space="0" w:color="auto"/>
          </w:divBdr>
        </w:div>
      </w:divsChild>
    </w:div>
    <w:div w:id="701443551">
      <w:bodyDiv w:val="1"/>
      <w:marLeft w:val="0"/>
      <w:marRight w:val="0"/>
      <w:marTop w:val="0"/>
      <w:marBottom w:val="0"/>
      <w:divBdr>
        <w:top w:val="none" w:sz="0" w:space="0" w:color="auto"/>
        <w:left w:val="none" w:sz="0" w:space="0" w:color="auto"/>
        <w:bottom w:val="none" w:sz="0" w:space="0" w:color="auto"/>
        <w:right w:val="none" w:sz="0" w:space="0" w:color="auto"/>
      </w:divBdr>
    </w:div>
    <w:div w:id="702557043">
      <w:bodyDiv w:val="1"/>
      <w:marLeft w:val="0"/>
      <w:marRight w:val="0"/>
      <w:marTop w:val="0"/>
      <w:marBottom w:val="0"/>
      <w:divBdr>
        <w:top w:val="none" w:sz="0" w:space="0" w:color="auto"/>
        <w:left w:val="none" w:sz="0" w:space="0" w:color="auto"/>
        <w:bottom w:val="none" w:sz="0" w:space="0" w:color="auto"/>
        <w:right w:val="none" w:sz="0" w:space="0" w:color="auto"/>
      </w:divBdr>
    </w:div>
    <w:div w:id="702748227">
      <w:bodyDiv w:val="1"/>
      <w:marLeft w:val="0"/>
      <w:marRight w:val="0"/>
      <w:marTop w:val="0"/>
      <w:marBottom w:val="0"/>
      <w:divBdr>
        <w:top w:val="none" w:sz="0" w:space="0" w:color="auto"/>
        <w:left w:val="none" w:sz="0" w:space="0" w:color="auto"/>
        <w:bottom w:val="none" w:sz="0" w:space="0" w:color="auto"/>
        <w:right w:val="none" w:sz="0" w:space="0" w:color="auto"/>
      </w:divBdr>
      <w:divsChild>
        <w:div w:id="10421959">
          <w:marLeft w:val="0"/>
          <w:marRight w:val="0"/>
          <w:marTop w:val="0"/>
          <w:marBottom w:val="0"/>
          <w:divBdr>
            <w:top w:val="none" w:sz="0" w:space="0" w:color="auto"/>
            <w:left w:val="none" w:sz="0" w:space="0" w:color="auto"/>
            <w:bottom w:val="none" w:sz="0" w:space="0" w:color="auto"/>
            <w:right w:val="none" w:sz="0" w:space="0" w:color="auto"/>
          </w:divBdr>
        </w:div>
        <w:div w:id="91629168">
          <w:marLeft w:val="0"/>
          <w:marRight w:val="0"/>
          <w:marTop w:val="0"/>
          <w:marBottom w:val="0"/>
          <w:divBdr>
            <w:top w:val="none" w:sz="0" w:space="0" w:color="auto"/>
            <w:left w:val="none" w:sz="0" w:space="0" w:color="auto"/>
            <w:bottom w:val="none" w:sz="0" w:space="0" w:color="auto"/>
            <w:right w:val="none" w:sz="0" w:space="0" w:color="auto"/>
          </w:divBdr>
        </w:div>
        <w:div w:id="200867943">
          <w:marLeft w:val="0"/>
          <w:marRight w:val="0"/>
          <w:marTop w:val="0"/>
          <w:marBottom w:val="0"/>
          <w:divBdr>
            <w:top w:val="none" w:sz="0" w:space="0" w:color="auto"/>
            <w:left w:val="none" w:sz="0" w:space="0" w:color="auto"/>
            <w:bottom w:val="none" w:sz="0" w:space="0" w:color="auto"/>
            <w:right w:val="none" w:sz="0" w:space="0" w:color="auto"/>
          </w:divBdr>
        </w:div>
        <w:div w:id="272518797">
          <w:marLeft w:val="0"/>
          <w:marRight w:val="0"/>
          <w:marTop w:val="0"/>
          <w:marBottom w:val="0"/>
          <w:divBdr>
            <w:top w:val="none" w:sz="0" w:space="0" w:color="auto"/>
            <w:left w:val="none" w:sz="0" w:space="0" w:color="auto"/>
            <w:bottom w:val="none" w:sz="0" w:space="0" w:color="auto"/>
            <w:right w:val="none" w:sz="0" w:space="0" w:color="auto"/>
          </w:divBdr>
        </w:div>
        <w:div w:id="345256214">
          <w:marLeft w:val="0"/>
          <w:marRight w:val="0"/>
          <w:marTop w:val="0"/>
          <w:marBottom w:val="0"/>
          <w:divBdr>
            <w:top w:val="none" w:sz="0" w:space="0" w:color="auto"/>
            <w:left w:val="none" w:sz="0" w:space="0" w:color="auto"/>
            <w:bottom w:val="none" w:sz="0" w:space="0" w:color="auto"/>
            <w:right w:val="none" w:sz="0" w:space="0" w:color="auto"/>
          </w:divBdr>
        </w:div>
        <w:div w:id="454640624">
          <w:marLeft w:val="0"/>
          <w:marRight w:val="0"/>
          <w:marTop w:val="0"/>
          <w:marBottom w:val="0"/>
          <w:divBdr>
            <w:top w:val="none" w:sz="0" w:space="0" w:color="auto"/>
            <w:left w:val="none" w:sz="0" w:space="0" w:color="auto"/>
            <w:bottom w:val="none" w:sz="0" w:space="0" w:color="auto"/>
            <w:right w:val="none" w:sz="0" w:space="0" w:color="auto"/>
          </w:divBdr>
        </w:div>
        <w:div w:id="479151273">
          <w:marLeft w:val="0"/>
          <w:marRight w:val="0"/>
          <w:marTop w:val="0"/>
          <w:marBottom w:val="0"/>
          <w:divBdr>
            <w:top w:val="none" w:sz="0" w:space="0" w:color="auto"/>
            <w:left w:val="none" w:sz="0" w:space="0" w:color="auto"/>
            <w:bottom w:val="none" w:sz="0" w:space="0" w:color="auto"/>
            <w:right w:val="none" w:sz="0" w:space="0" w:color="auto"/>
          </w:divBdr>
        </w:div>
        <w:div w:id="486291448">
          <w:marLeft w:val="0"/>
          <w:marRight w:val="0"/>
          <w:marTop w:val="0"/>
          <w:marBottom w:val="0"/>
          <w:divBdr>
            <w:top w:val="none" w:sz="0" w:space="0" w:color="auto"/>
            <w:left w:val="none" w:sz="0" w:space="0" w:color="auto"/>
            <w:bottom w:val="none" w:sz="0" w:space="0" w:color="auto"/>
            <w:right w:val="none" w:sz="0" w:space="0" w:color="auto"/>
          </w:divBdr>
        </w:div>
        <w:div w:id="582959757">
          <w:marLeft w:val="0"/>
          <w:marRight w:val="0"/>
          <w:marTop w:val="0"/>
          <w:marBottom w:val="0"/>
          <w:divBdr>
            <w:top w:val="none" w:sz="0" w:space="0" w:color="auto"/>
            <w:left w:val="none" w:sz="0" w:space="0" w:color="auto"/>
            <w:bottom w:val="none" w:sz="0" w:space="0" w:color="auto"/>
            <w:right w:val="none" w:sz="0" w:space="0" w:color="auto"/>
          </w:divBdr>
        </w:div>
        <w:div w:id="714356945">
          <w:marLeft w:val="0"/>
          <w:marRight w:val="0"/>
          <w:marTop w:val="0"/>
          <w:marBottom w:val="0"/>
          <w:divBdr>
            <w:top w:val="none" w:sz="0" w:space="0" w:color="auto"/>
            <w:left w:val="none" w:sz="0" w:space="0" w:color="auto"/>
            <w:bottom w:val="none" w:sz="0" w:space="0" w:color="auto"/>
            <w:right w:val="none" w:sz="0" w:space="0" w:color="auto"/>
          </w:divBdr>
        </w:div>
        <w:div w:id="718164092">
          <w:marLeft w:val="0"/>
          <w:marRight w:val="0"/>
          <w:marTop w:val="0"/>
          <w:marBottom w:val="0"/>
          <w:divBdr>
            <w:top w:val="none" w:sz="0" w:space="0" w:color="auto"/>
            <w:left w:val="none" w:sz="0" w:space="0" w:color="auto"/>
            <w:bottom w:val="none" w:sz="0" w:space="0" w:color="auto"/>
            <w:right w:val="none" w:sz="0" w:space="0" w:color="auto"/>
          </w:divBdr>
        </w:div>
        <w:div w:id="721249864">
          <w:marLeft w:val="0"/>
          <w:marRight w:val="0"/>
          <w:marTop w:val="0"/>
          <w:marBottom w:val="0"/>
          <w:divBdr>
            <w:top w:val="none" w:sz="0" w:space="0" w:color="auto"/>
            <w:left w:val="none" w:sz="0" w:space="0" w:color="auto"/>
            <w:bottom w:val="none" w:sz="0" w:space="0" w:color="auto"/>
            <w:right w:val="none" w:sz="0" w:space="0" w:color="auto"/>
          </w:divBdr>
        </w:div>
        <w:div w:id="829909965">
          <w:marLeft w:val="0"/>
          <w:marRight w:val="0"/>
          <w:marTop w:val="0"/>
          <w:marBottom w:val="0"/>
          <w:divBdr>
            <w:top w:val="none" w:sz="0" w:space="0" w:color="auto"/>
            <w:left w:val="none" w:sz="0" w:space="0" w:color="auto"/>
            <w:bottom w:val="none" w:sz="0" w:space="0" w:color="auto"/>
            <w:right w:val="none" w:sz="0" w:space="0" w:color="auto"/>
          </w:divBdr>
        </w:div>
        <w:div w:id="851456510">
          <w:marLeft w:val="0"/>
          <w:marRight w:val="0"/>
          <w:marTop w:val="0"/>
          <w:marBottom w:val="0"/>
          <w:divBdr>
            <w:top w:val="none" w:sz="0" w:space="0" w:color="auto"/>
            <w:left w:val="none" w:sz="0" w:space="0" w:color="auto"/>
            <w:bottom w:val="none" w:sz="0" w:space="0" w:color="auto"/>
            <w:right w:val="none" w:sz="0" w:space="0" w:color="auto"/>
          </w:divBdr>
        </w:div>
        <w:div w:id="851918140">
          <w:marLeft w:val="0"/>
          <w:marRight w:val="0"/>
          <w:marTop w:val="0"/>
          <w:marBottom w:val="0"/>
          <w:divBdr>
            <w:top w:val="none" w:sz="0" w:space="0" w:color="auto"/>
            <w:left w:val="none" w:sz="0" w:space="0" w:color="auto"/>
            <w:bottom w:val="none" w:sz="0" w:space="0" w:color="auto"/>
            <w:right w:val="none" w:sz="0" w:space="0" w:color="auto"/>
          </w:divBdr>
        </w:div>
        <w:div w:id="996223051">
          <w:marLeft w:val="0"/>
          <w:marRight w:val="0"/>
          <w:marTop w:val="0"/>
          <w:marBottom w:val="0"/>
          <w:divBdr>
            <w:top w:val="none" w:sz="0" w:space="0" w:color="auto"/>
            <w:left w:val="none" w:sz="0" w:space="0" w:color="auto"/>
            <w:bottom w:val="none" w:sz="0" w:space="0" w:color="auto"/>
            <w:right w:val="none" w:sz="0" w:space="0" w:color="auto"/>
          </w:divBdr>
        </w:div>
        <w:div w:id="1039939163">
          <w:marLeft w:val="0"/>
          <w:marRight w:val="0"/>
          <w:marTop w:val="0"/>
          <w:marBottom w:val="0"/>
          <w:divBdr>
            <w:top w:val="none" w:sz="0" w:space="0" w:color="auto"/>
            <w:left w:val="none" w:sz="0" w:space="0" w:color="auto"/>
            <w:bottom w:val="none" w:sz="0" w:space="0" w:color="auto"/>
            <w:right w:val="none" w:sz="0" w:space="0" w:color="auto"/>
          </w:divBdr>
        </w:div>
        <w:div w:id="1181552574">
          <w:marLeft w:val="0"/>
          <w:marRight w:val="0"/>
          <w:marTop w:val="0"/>
          <w:marBottom w:val="0"/>
          <w:divBdr>
            <w:top w:val="none" w:sz="0" w:space="0" w:color="auto"/>
            <w:left w:val="none" w:sz="0" w:space="0" w:color="auto"/>
            <w:bottom w:val="none" w:sz="0" w:space="0" w:color="auto"/>
            <w:right w:val="none" w:sz="0" w:space="0" w:color="auto"/>
          </w:divBdr>
        </w:div>
        <w:div w:id="1201406472">
          <w:marLeft w:val="0"/>
          <w:marRight w:val="0"/>
          <w:marTop w:val="0"/>
          <w:marBottom w:val="0"/>
          <w:divBdr>
            <w:top w:val="none" w:sz="0" w:space="0" w:color="auto"/>
            <w:left w:val="none" w:sz="0" w:space="0" w:color="auto"/>
            <w:bottom w:val="none" w:sz="0" w:space="0" w:color="auto"/>
            <w:right w:val="none" w:sz="0" w:space="0" w:color="auto"/>
          </w:divBdr>
        </w:div>
        <w:div w:id="1242834749">
          <w:marLeft w:val="0"/>
          <w:marRight w:val="0"/>
          <w:marTop w:val="0"/>
          <w:marBottom w:val="0"/>
          <w:divBdr>
            <w:top w:val="none" w:sz="0" w:space="0" w:color="auto"/>
            <w:left w:val="none" w:sz="0" w:space="0" w:color="auto"/>
            <w:bottom w:val="none" w:sz="0" w:space="0" w:color="auto"/>
            <w:right w:val="none" w:sz="0" w:space="0" w:color="auto"/>
          </w:divBdr>
        </w:div>
        <w:div w:id="1279532057">
          <w:marLeft w:val="0"/>
          <w:marRight w:val="0"/>
          <w:marTop w:val="0"/>
          <w:marBottom w:val="0"/>
          <w:divBdr>
            <w:top w:val="none" w:sz="0" w:space="0" w:color="auto"/>
            <w:left w:val="none" w:sz="0" w:space="0" w:color="auto"/>
            <w:bottom w:val="none" w:sz="0" w:space="0" w:color="auto"/>
            <w:right w:val="none" w:sz="0" w:space="0" w:color="auto"/>
          </w:divBdr>
        </w:div>
        <w:div w:id="1294680460">
          <w:marLeft w:val="0"/>
          <w:marRight w:val="0"/>
          <w:marTop w:val="0"/>
          <w:marBottom w:val="0"/>
          <w:divBdr>
            <w:top w:val="none" w:sz="0" w:space="0" w:color="auto"/>
            <w:left w:val="none" w:sz="0" w:space="0" w:color="auto"/>
            <w:bottom w:val="none" w:sz="0" w:space="0" w:color="auto"/>
            <w:right w:val="none" w:sz="0" w:space="0" w:color="auto"/>
          </w:divBdr>
        </w:div>
        <w:div w:id="1325861801">
          <w:marLeft w:val="0"/>
          <w:marRight w:val="0"/>
          <w:marTop w:val="0"/>
          <w:marBottom w:val="0"/>
          <w:divBdr>
            <w:top w:val="none" w:sz="0" w:space="0" w:color="auto"/>
            <w:left w:val="none" w:sz="0" w:space="0" w:color="auto"/>
            <w:bottom w:val="none" w:sz="0" w:space="0" w:color="auto"/>
            <w:right w:val="none" w:sz="0" w:space="0" w:color="auto"/>
          </w:divBdr>
        </w:div>
        <w:div w:id="1412652969">
          <w:marLeft w:val="0"/>
          <w:marRight w:val="0"/>
          <w:marTop w:val="0"/>
          <w:marBottom w:val="0"/>
          <w:divBdr>
            <w:top w:val="none" w:sz="0" w:space="0" w:color="auto"/>
            <w:left w:val="none" w:sz="0" w:space="0" w:color="auto"/>
            <w:bottom w:val="none" w:sz="0" w:space="0" w:color="auto"/>
            <w:right w:val="none" w:sz="0" w:space="0" w:color="auto"/>
          </w:divBdr>
        </w:div>
        <w:div w:id="1457068784">
          <w:marLeft w:val="0"/>
          <w:marRight w:val="0"/>
          <w:marTop w:val="0"/>
          <w:marBottom w:val="0"/>
          <w:divBdr>
            <w:top w:val="none" w:sz="0" w:space="0" w:color="auto"/>
            <w:left w:val="none" w:sz="0" w:space="0" w:color="auto"/>
            <w:bottom w:val="none" w:sz="0" w:space="0" w:color="auto"/>
            <w:right w:val="none" w:sz="0" w:space="0" w:color="auto"/>
          </w:divBdr>
        </w:div>
        <w:div w:id="1474635495">
          <w:marLeft w:val="0"/>
          <w:marRight w:val="0"/>
          <w:marTop w:val="0"/>
          <w:marBottom w:val="0"/>
          <w:divBdr>
            <w:top w:val="none" w:sz="0" w:space="0" w:color="auto"/>
            <w:left w:val="none" w:sz="0" w:space="0" w:color="auto"/>
            <w:bottom w:val="none" w:sz="0" w:space="0" w:color="auto"/>
            <w:right w:val="none" w:sz="0" w:space="0" w:color="auto"/>
          </w:divBdr>
        </w:div>
        <w:div w:id="1483932946">
          <w:marLeft w:val="0"/>
          <w:marRight w:val="0"/>
          <w:marTop w:val="0"/>
          <w:marBottom w:val="0"/>
          <w:divBdr>
            <w:top w:val="none" w:sz="0" w:space="0" w:color="auto"/>
            <w:left w:val="none" w:sz="0" w:space="0" w:color="auto"/>
            <w:bottom w:val="none" w:sz="0" w:space="0" w:color="auto"/>
            <w:right w:val="none" w:sz="0" w:space="0" w:color="auto"/>
          </w:divBdr>
        </w:div>
        <w:div w:id="1586836816">
          <w:marLeft w:val="0"/>
          <w:marRight w:val="0"/>
          <w:marTop w:val="0"/>
          <w:marBottom w:val="0"/>
          <w:divBdr>
            <w:top w:val="none" w:sz="0" w:space="0" w:color="auto"/>
            <w:left w:val="none" w:sz="0" w:space="0" w:color="auto"/>
            <w:bottom w:val="none" w:sz="0" w:space="0" w:color="auto"/>
            <w:right w:val="none" w:sz="0" w:space="0" w:color="auto"/>
          </w:divBdr>
        </w:div>
        <w:div w:id="1663042870">
          <w:marLeft w:val="0"/>
          <w:marRight w:val="0"/>
          <w:marTop w:val="0"/>
          <w:marBottom w:val="0"/>
          <w:divBdr>
            <w:top w:val="none" w:sz="0" w:space="0" w:color="auto"/>
            <w:left w:val="none" w:sz="0" w:space="0" w:color="auto"/>
            <w:bottom w:val="none" w:sz="0" w:space="0" w:color="auto"/>
            <w:right w:val="none" w:sz="0" w:space="0" w:color="auto"/>
          </w:divBdr>
        </w:div>
        <w:div w:id="1679650757">
          <w:marLeft w:val="0"/>
          <w:marRight w:val="0"/>
          <w:marTop w:val="0"/>
          <w:marBottom w:val="0"/>
          <w:divBdr>
            <w:top w:val="none" w:sz="0" w:space="0" w:color="auto"/>
            <w:left w:val="none" w:sz="0" w:space="0" w:color="auto"/>
            <w:bottom w:val="none" w:sz="0" w:space="0" w:color="auto"/>
            <w:right w:val="none" w:sz="0" w:space="0" w:color="auto"/>
          </w:divBdr>
        </w:div>
        <w:div w:id="1707565242">
          <w:marLeft w:val="0"/>
          <w:marRight w:val="0"/>
          <w:marTop w:val="0"/>
          <w:marBottom w:val="0"/>
          <w:divBdr>
            <w:top w:val="none" w:sz="0" w:space="0" w:color="auto"/>
            <w:left w:val="none" w:sz="0" w:space="0" w:color="auto"/>
            <w:bottom w:val="none" w:sz="0" w:space="0" w:color="auto"/>
            <w:right w:val="none" w:sz="0" w:space="0" w:color="auto"/>
          </w:divBdr>
        </w:div>
        <w:div w:id="1754089210">
          <w:marLeft w:val="0"/>
          <w:marRight w:val="0"/>
          <w:marTop w:val="0"/>
          <w:marBottom w:val="0"/>
          <w:divBdr>
            <w:top w:val="none" w:sz="0" w:space="0" w:color="auto"/>
            <w:left w:val="none" w:sz="0" w:space="0" w:color="auto"/>
            <w:bottom w:val="none" w:sz="0" w:space="0" w:color="auto"/>
            <w:right w:val="none" w:sz="0" w:space="0" w:color="auto"/>
          </w:divBdr>
        </w:div>
        <w:div w:id="1761827586">
          <w:marLeft w:val="0"/>
          <w:marRight w:val="0"/>
          <w:marTop w:val="0"/>
          <w:marBottom w:val="0"/>
          <w:divBdr>
            <w:top w:val="none" w:sz="0" w:space="0" w:color="auto"/>
            <w:left w:val="none" w:sz="0" w:space="0" w:color="auto"/>
            <w:bottom w:val="none" w:sz="0" w:space="0" w:color="auto"/>
            <w:right w:val="none" w:sz="0" w:space="0" w:color="auto"/>
          </w:divBdr>
        </w:div>
        <w:div w:id="1764911628">
          <w:marLeft w:val="0"/>
          <w:marRight w:val="0"/>
          <w:marTop w:val="0"/>
          <w:marBottom w:val="0"/>
          <w:divBdr>
            <w:top w:val="none" w:sz="0" w:space="0" w:color="auto"/>
            <w:left w:val="none" w:sz="0" w:space="0" w:color="auto"/>
            <w:bottom w:val="none" w:sz="0" w:space="0" w:color="auto"/>
            <w:right w:val="none" w:sz="0" w:space="0" w:color="auto"/>
          </w:divBdr>
        </w:div>
        <w:div w:id="1765416044">
          <w:marLeft w:val="0"/>
          <w:marRight w:val="0"/>
          <w:marTop w:val="0"/>
          <w:marBottom w:val="0"/>
          <w:divBdr>
            <w:top w:val="none" w:sz="0" w:space="0" w:color="auto"/>
            <w:left w:val="none" w:sz="0" w:space="0" w:color="auto"/>
            <w:bottom w:val="none" w:sz="0" w:space="0" w:color="auto"/>
            <w:right w:val="none" w:sz="0" w:space="0" w:color="auto"/>
          </w:divBdr>
        </w:div>
        <w:div w:id="1814446241">
          <w:marLeft w:val="0"/>
          <w:marRight w:val="0"/>
          <w:marTop w:val="0"/>
          <w:marBottom w:val="0"/>
          <w:divBdr>
            <w:top w:val="none" w:sz="0" w:space="0" w:color="auto"/>
            <w:left w:val="none" w:sz="0" w:space="0" w:color="auto"/>
            <w:bottom w:val="none" w:sz="0" w:space="0" w:color="auto"/>
            <w:right w:val="none" w:sz="0" w:space="0" w:color="auto"/>
          </w:divBdr>
        </w:div>
        <w:div w:id="1837721481">
          <w:marLeft w:val="0"/>
          <w:marRight w:val="0"/>
          <w:marTop w:val="0"/>
          <w:marBottom w:val="0"/>
          <w:divBdr>
            <w:top w:val="none" w:sz="0" w:space="0" w:color="auto"/>
            <w:left w:val="none" w:sz="0" w:space="0" w:color="auto"/>
            <w:bottom w:val="none" w:sz="0" w:space="0" w:color="auto"/>
            <w:right w:val="none" w:sz="0" w:space="0" w:color="auto"/>
          </w:divBdr>
        </w:div>
        <w:div w:id="1946840390">
          <w:marLeft w:val="0"/>
          <w:marRight w:val="0"/>
          <w:marTop w:val="0"/>
          <w:marBottom w:val="0"/>
          <w:divBdr>
            <w:top w:val="none" w:sz="0" w:space="0" w:color="auto"/>
            <w:left w:val="none" w:sz="0" w:space="0" w:color="auto"/>
            <w:bottom w:val="none" w:sz="0" w:space="0" w:color="auto"/>
            <w:right w:val="none" w:sz="0" w:space="0" w:color="auto"/>
          </w:divBdr>
        </w:div>
        <w:div w:id="1971200774">
          <w:marLeft w:val="0"/>
          <w:marRight w:val="0"/>
          <w:marTop w:val="0"/>
          <w:marBottom w:val="0"/>
          <w:divBdr>
            <w:top w:val="none" w:sz="0" w:space="0" w:color="auto"/>
            <w:left w:val="none" w:sz="0" w:space="0" w:color="auto"/>
            <w:bottom w:val="none" w:sz="0" w:space="0" w:color="auto"/>
            <w:right w:val="none" w:sz="0" w:space="0" w:color="auto"/>
          </w:divBdr>
        </w:div>
        <w:div w:id="1977445496">
          <w:marLeft w:val="0"/>
          <w:marRight w:val="0"/>
          <w:marTop w:val="0"/>
          <w:marBottom w:val="0"/>
          <w:divBdr>
            <w:top w:val="none" w:sz="0" w:space="0" w:color="auto"/>
            <w:left w:val="none" w:sz="0" w:space="0" w:color="auto"/>
            <w:bottom w:val="none" w:sz="0" w:space="0" w:color="auto"/>
            <w:right w:val="none" w:sz="0" w:space="0" w:color="auto"/>
          </w:divBdr>
        </w:div>
        <w:div w:id="1979065782">
          <w:marLeft w:val="0"/>
          <w:marRight w:val="0"/>
          <w:marTop w:val="0"/>
          <w:marBottom w:val="0"/>
          <w:divBdr>
            <w:top w:val="none" w:sz="0" w:space="0" w:color="auto"/>
            <w:left w:val="none" w:sz="0" w:space="0" w:color="auto"/>
            <w:bottom w:val="none" w:sz="0" w:space="0" w:color="auto"/>
            <w:right w:val="none" w:sz="0" w:space="0" w:color="auto"/>
          </w:divBdr>
        </w:div>
        <w:div w:id="2098360593">
          <w:marLeft w:val="0"/>
          <w:marRight w:val="0"/>
          <w:marTop w:val="0"/>
          <w:marBottom w:val="0"/>
          <w:divBdr>
            <w:top w:val="none" w:sz="0" w:space="0" w:color="auto"/>
            <w:left w:val="none" w:sz="0" w:space="0" w:color="auto"/>
            <w:bottom w:val="none" w:sz="0" w:space="0" w:color="auto"/>
            <w:right w:val="none" w:sz="0" w:space="0" w:color="auto"/>
          </w:divBdr>
        </w:div>
        <w:div w:id="2111045952">
          <w:marLeft w:val="0"/>
          <w:marRight w:val="0"/>
          <w:marTop w:val="0"/>
          <w:marBottom w:val="0"/>
          <w:divBdr>
            <w:top w:val="none" w:sz="0" w:space="0" w:color="auto"/>
            <w:left w:val="none" w:sz="0" w:space="0" w:color="auto"/>
            <w:bottom w:val="none" w:sz="0" w:space="0" w:color="auto"/>
            <w:right w:val="none" w:sz="0" w:space="0" w:color="auto"/>
          </w:divBdr>
        </w:div>
        <w:div w:id="2127574976">
          <w:marLeft w:val="0"/>
          <w:marRight w:val="0"/>
          <w:marTop w:val="0"/>
          <w:marBottom w:val="0"/>
          <w:divBdr>
            <w:top w:val="none" w:sz="0" w:space="0" w:color="auto"/>
            <w:left w:val="none" w:sz="0" w:space="0" w:color="auto"/>
            <w:bottom w:val="none" w:sz="0" w:space="0" w:color="auto"/>
            <w:right w:val="none" w:sz="0" w:space="0" w:color="auto"/>
          </w:divBdr>
        </w:div>
        <w:div w:id="2133670911">
          <w:marLeft w:val="0"/>
          <w:marRight w:val="0"/>
          <w:marTop w:val="0"/>
          <w:marBottom w:val="0"/>
          <w:divBdr>
            <w:top w:val="none" w:sz="0" w:space="0" w:color="auto"/>
            <w:left w:val="none" w:sz="0" w:space="0" w:color="auto"/>
            <w:bottom w:val="none" w:sz="0" w:space="0" w:color="auto"/>
            <w:right w:val="none" w:sz="0" w:space="0" w:color="auto"/>
          </w:divBdr>
        </w:div>
        <w:div w:id="2137142915">
          <w:marLeft w:val="0"/>
          <w:marRight w:val="0"/>
          <w:marTop w:val="0"/>
          <w:marBottom w:val="0"/>
          <w:divBdr>
            <w:top w:val="none" w:sz="0" w:space="0" w:color="auto"/>
            <w:left w:val="none" w:sz="0" w:space="0" w:color="auto"/>
            <w:bottom w:val="none" w:sz="0" w:space="0" w:color="auto"/>
            <w:right w:val="none" w:sz="0" w:space="0" w:color="auto"/>
          </w:divBdr>
        </w:div>
      </w:divsChild>
    </w:div>
    <w:div w:id="703019147">
      <w:bodyDiv w:val="1"/>
      <w:marLeft w:val="0"/>
      <w:marRight w:val="0"/>
      <w:marTop w:val="0"/>
      <w:marBottom w:val="0"/>
      <w:divBdr>
        <w:top w:val="none" w:sz="0" w:space="0" w:color="auto"/>
        <w:left w:val="none" w:sz="0" w:space="0" w:color="auto"/>
        <w:bottom w:val="none" w:sz="0" w:space="0" w:color="auto"/>
        <w:right w:val="none" w:sz="0" w:space="0" w:color="auto"/>
      </w:divBdr>
    </w:div>
    <w:div w:id="703209948">
      <w:bodyDiv w:val="1"/>
      <w:marLeft w:val="0"/>
      <w:marRight w:val="0"/>
      <w:marTop w:val="0"/>
      <w:marBottom w:val="0"/>
      <w:divBdr>
        <w:top w:val="none" w:sz="0" w:space="0" w:color="auto"/>
        <w:left w:val="none" w:sz="0" w:space="0" w:color="auto"/>
        <w:bottom w:val="none" w:sz="0" w:space="0" w:color="auto"/>
        <w:right w:val="none" w:sz="0" w:space="0" w:color="auto"/>
      </w:divBdr>
      <w:divsChild>
        <w:div w:id="138692928">
          <w:marLeft w:val="0"/>
          <w:marRight w:val="0"/>
          <w:marTop w:val="0"/>
          <w:marBottom w:val="0"/>
          <w:divBdr>
            <w:top w:val="none" w:sz="0" w:space="0" w:color="auto"/>
            <w:left w:val="none" w:sz="0" w:space="0" w:color="auto"/>
            <w:bottom w:val="none" w:sz="0" w:space="0" w:color="auto"/>
            <w:right w:val="none" w:sz="0" w:space="0" w:color="auto"/>
          </w:divBdr>
        </w:div>
        <w:div w:id="219025194">
          <w:marLeft w:val="0"/>
          <w:marRight w:val="0"/>
          <w:marTop w:val="0"/>
          <w:marBottom w:val="0"/>
          <w:divBdr>
            <w:top w:val="none" w:sz="0" w:space="0" w:color="auto"/>
            <w:left w:val="none" w:sz="0" w:space="0" w:color="auto"/>
            <w:bottom w:val="none" w:sz="0" w:space="0" w:color="auto"/>
            <w:right w:val="none" w:sz="0" w:space="0" w:color="auto"/>
          </w:divBdr>
        </w:div>
        <w:div w:id="865748856">
          <w:marLeft w:val="0"/>
          <w:marRight w:val="0"/>
          <w:marTop w:val="0"/>
          <w:marBottom w:val="0"/>
          <w:divBdr>
            <w:top w:val="none" w:sz="0" w:space="0" w:color="auto"/>
            <w:left w:val="none" w:sz="0" w:space="0" w:color="auto"/>
            <w:bottom w:val="none" w:sz="0" w:space="0" w:color="auto"/>
            <w:right w:val="none" w:sz="0" w:space="0" w:color="auto"/>
          </w:divBdr>
        </w:div>
        <w:div w:id="1102460369">
          <w:marLeft w:val="0"/>
          <w:marRight w:val="0"/>
          <w:marTop w:val="0"/>
          <w:marBottom w:val="0"/>
          <w:divBdr>
            <w:top w:val="none" w:sz="0" w:space="0" w:color="auto"/>
            <w:left w:val="none" w:sz="0" w:space="0" w:color="auto"/>
            <w:bottom w:val="none" w:sz="0" w:space="0" w:color="auto"/>
            <w:right w:val="none" w:sz="0" w:space="0" w:color="auto"/>
          </w:divBdr>
        </w:div>
        <w:div w:id="1114592261">
          <w:marLeft w:val="0"/>
          <w:marRight w:val="0"/>
          <w:marTop w:val="0"/>
          <w:marBottom w:val="0"/>
          <w:divBdr>
            <w:top w:val="none" w:sz="0" w:space="0" w:color="auto"/>
            <w:left w:val="none" w:sz="0" w:space="0" w:color="auto"/>
            <w:bottom w:val="none" w:sz="0" w:space="0" w:color="auto"/>
            <w:right w:val="none" w:sz="0" w:space="0" w:color="auto"/>
          </w:divBdr>
        </w:div>
        <w:div w:id="1593661521">
          <w:marLeft w:val="0"/>
          <w:marRight w:val="0"/>
          <w:marTop w:val="0"/>
          <w:marBottom w:val="0"/>
          <w:divBdr>
            <w:top w:val="none" w:sz="0" w:space="0" w:color="auto"/>
            <w:left w:val="none" w:sz="0" w:space="0" w:color="auto"/>
            <w:bottom w:val="none" w:sz="0" w:space="0" w:color="auto"/>
            <w:right w:val="none" w:sz="0" w:space="0" w:color="auto"/>
          </w:divBdr>
        </w:div>
        <w:div w:id="1619020567">
          <w:marLeft w:val="0"/>
          <w:marRight w:val="0"/>
          <w:marTop w:val="0"/>
          <w:marBottom w:val="0"/>
          <w:divBdr>
            <w:top w:val="none" w:sz="0" w:space="0" w:color="auto"/>
            <w:left w:val="none" w:sz="0" w:space="0" w:color="auto"/>
            <w:bottom w:val="none" w:sz="0" w:space="0" w:color="auto"/>
            <w:right w:val="none" w:sz="0" w:space="0" w:color="auto"/>
          </w:divBdr>
        </w:div>
        <w:div w:id="1631666671">
          <w:marLeft w:val="0"/>
          <w:marRight w:val="0"/>
          <w:marTop w:val="0"/>
          <w:marBottom w:val="0"/>
          <w:divBdr>
            <w:top w:val="none" w:sz="0" w:space="0" w:color="auto"/>
            <w:left w:val="none" w:sz="0" w:space="0" w:color="auto"/>
            <w:bottom w:val="none" w:sz="0" w:space="0" w:color="auto"/>
            <w:right w:val="none" w:sz="0" w:space="0" w:color="auto"/>
          </w:divBdr>
        </w:div>
        <w:div w:id="1730495946">
          <w:marLeft w:val="0"/>
          <w:marRight w:val="0"/>
          <w:marTop w:val="0"/>
          <w:marBottom w:val="0"/>
          <w:divBdr>
            <w:top w:val="none" w:sz="0" w:space="0" w:color="auto"/>
            <w:left w:val="none" w:sz="0" w:space="0" w:color="auto"/>
            <w:bottom w:val="none" w:sz="0" w:space="0" w:color="auto"/>
            <w:right w:val="none" w:sz="0" w:space="0" w:color="auto"/>
          </w:divBdr>
        </w:div>
        <w:div w:id="1995453830">
          <w:marLeft w:val="0"/>
          <w:marRight w:val="0"/>
          <w:marTop w:val="0"/>
          <w:marBottom w:val="0"/>
          <w:divBdr>
            <w:top w:val="none" w:sz="0" w:space="0" w:color="auto"/>
            <w:left w:val="none" w:sz="0" w:space="0" w:color="auto"/>
            <w:bottom w:val="none" w:sz="0" w:space="0" w:color="auto"/>
            <w:right w:val="none" w:sz="0" w:space="0" w:color="auto"/>
          </w:divBdr>
        </w:div>
      </w:divsChild>
    </w:div>
    <w:div w:id="703211372">
      <w:bodyDiv w:val="1"/>
      <w:marLeft w:val="0"/>
      <w:marRight w:val="0"/>
      <w:marTop w:val="0"/>
      <w:marBottom w:val="0"/>
      <w:divBdr>
        <w:top w:val="none" w:sz="0" w:space="0" w:color="auto"/>
        <w:left w:val="none" w:sz="0" w:space="0" w:color="auto"/>
        <w:bottom w:val="none" w:sz="0" w:space="0" w:color="auto"/>
        <w:right w:val="none" w:sz="0" w:space="0" w:color="auto"/>
      </w:divBdr>
    </w:div>
    <w:div w:id="703334358">
      <w:bodyDiv w:val="1"/>
      <w:marLeft w:val="0"/>
      <w:marRight w:val="0"/>
      <w:marTop w:val="0"/>
      <w:marBottom w:val="0"/>
      <w:divBdr>
        <w:top w:val="none" w:sz="0" w:space="0" w:color="auto"/>
        <w:left w:val="none" w:sz="0" w:space="0" w:color="auto"/>
        <w:bottom w:val="none" w:sz="0" w:space="0" w:color="auto"/>
        <w:right w:val="none" w:sz="0" w:space="0" w:color="auto"/>
      </w:divBdr>
      <w:divsChild>
        <w:div w:id="94907125">
          <w:marLeft w:val="0"/>
          <w:marRight w:val="0"/>
          <w:marTop w:val="0"/>
          <w:marBottom w:val="0"/>
          <w:divBdr>
            <w:top w:val="none" w:sz="0" w:space="0" w:color="auto"/>
            <w:left w:val="none" w:sz="0" w:space="0" w:color="auto"/>
            <w:bottom w:val="none" w:sz="0" w:space="0" w:color="auto"/>
            <w:right w:val="none" w:sz="0" w:space="0" w:color="auto"/>
          </w:divBdr>
        </w:div>
        <w:div w:id="325979105">
          <w:marLeft w:val="0"/>
          <w:marRight w:val="0"/>
          <w:marTop w:val="0"/>
          <w:marBottom w:val="0"/>
          <w:divBdr>
            <w:top w:val="none" w:sz="0" w:space="0" w:color="auto"/>
            <w:left w:val="none" w:sz="0" w:space="0" w:color="auto"/>
            <w:bottom w:val="none" w:sz="0" w:space="0" w:color="auto"/>
            <w:right w:val="none" w:sz="0" w:space="0" w:color="auto"/>
          </w:divBdr>
        </w:div>
        <w:div w:id="601914525">
          <w:marLeft w:val="0"/>
          <w:marRight w:val="0"/>
          <w:marTop w:val="0"/>
          <w:marBottom w:val="0"/>
          <w:divBdr>
            <w:top w:val="none" w:sz="0" w:space="0" w:color="auto"/>
            <w:left w:val="none" w:sz="0" w:space="0" w:color="auto"/>
            <w:bottom w:val="none" w:sz="0" w:space="0" w:color="auto"/>
            <w:right w:val="none" w:sz="0" w:space="0" w:color="auto"/>
          </w:divBdr>
        </w:div>
        <w:div w:id="669875100">
          <w:marLeft w:val="0"/>
          <w:marRight w:val="0"/>
          <w:marTop w:val="0"/>
          <w:marBottom w:val="0"/>
          <w:divBdr>
            <w:top w:val="none" w:sz="0" w:space="0" w:color="auto"/>
            <w:left w:val="none" w:sz="0" w:space="0" w:color="auto"/>
            <w:bottom w:val="none" w:sz="0" w:space="0" w:color="auto"/>
            <w:right w:val="none" w:sz="0" w:space="0" w:color="auto"/>
          </w:divBdr>
        </w:div>
        <w:div w:id="752243345">
          <w:marLeft w:val="0"/>
          <w:marRight w:val="0"/>
          <w:marTop w:val="0"/>
          <w:marBottom w:val="0"/>
          <w:divBdr>
            <w:top w:val="none" w:sz="0" w:space="0" w:color="auto"/>
            <w:left w:val="none" w:sz="0" w:space="0" w:color="auto"/>
            <w:bottom w:val="none" w:sz="0" w:space="0" w:color="auto"/>
            <w:right w:val="none" w:sz="0" w:space="0" w:color="auto"/>
          </w:divBdr>
        </w:div>
        <w:div w:id="753161258">
          <w:marLeft w:val="0"/>
          <w:marRight w:val="0"/>
          <w:marTop w:val="0"/>
          <w:marBottom w:val="0"/>
          <w:divBdr>
            <w:top w:val="none" w:sz="0" w:space="0" w:color="auto"/>
            <w:left w:val="none" w:sz="0" w:space="0" w:color="auto"/>
            <w:bottom w:val="none" w:sz="0" w:space="0" w:color="auto"/>
            <w:right w:val="none" w:sz="0" w:space="0" w:color="auto"/>
          </w:divBdr>
        </w:div>
        <w:div w:id="824080186">
          <w:marLeft w:val="0"/>
          <w:marRight w:val="0"/>
          <w:marTop w:val="0"/>
          <w:marBottom w:val="0"/>
          <w:divBdr>
            <w:top w:val="none" w:sz="0" w:space="0" w:color="auto"/>
            <w:left w:val="none" w:sz="0" w:space="0" w:color="auto"/>
            <w:bottom w:val="none" w:sz="0" w:space="0" w:color="auto"/>
            <w:right w:val="none" w:sz="0" w:space="0" w:color="auto"/>
          </w:divBdr>
        </w:div>
        <w:div w:id="856892176">
          <w:marLeft w:val="0"/>
          <w:marRight w:val="0"/>
          <w:marTop w:val="0"/>
          <w:marBottom w:val="0"/>
          <w:divBdr>
            <w:top w:val="none" w:sz="0" w:space="0" w:color="auto"/>
            <w:left w:val="none" w:sz="0" w:space="0" w:color="auto"/>
            <w:bottom w:val="none" w:sz="0" w:space="0" w:color="auto"/>
            <w:right w:val="none" w:sz="0" w:space="0" w:color="auto"/>
          </w:divBdr>
        </w:div>
        <w:div w:id="1822768152">
          <w:marLeft w:val="0"/>
          <w:marRight w:val="0"/>
          <w:marTop w:val="0"/>
          <w:marBottom w:val="0"/>
          <w:divBdr>
            <w:top w:val="none" w:sz="0" w:space="0" w:color="auto"/>
            <w:left w:val="none" w:sz="0" w:space="0" w:color="auto"/>
            <w:bottom w:val="none" w:sz="0" w:space="0" w:color="auto"/>
            <w:right w:val="none" w:sz="0" w:space="0" w:color="auto"/>
          </w:divBdr>
        </w:div>
      </w:divsChild>
    </w:div>
    <w:div w:id="703486272">
      <w:bodyDiv w:val="1"/>
      <w:marLeft w:val="0"/>
      <w:marRight w:val="0"/>
      <w:marTop w:val="0"/>
      <w:marBottom w:val="0"/>
      <w:divBdr>
        <w:top w:val="none" w:sz="0" w:space="0" w:color="auto"/>
        <w:left w:val="none" w:sz="0" w:space="0" w:color="auto"/>
        <w:bottom w:val="none" w:sz="0" w:space="0" w:color="auto"/>
        <w:right w:val="none" w:sz="0" w:space="0" w:color="auto"/>
      </w:divBdr>
      <w:divsChild>
        <w:div w:id="106893297">
          <w:marLeft w:val="0"/>
          <w:marRight w:val="0"/>
          <w:marTop w:val="0"/>
          <w:marBottom w:val="0"/>
          <w:divBdr>
            <w:top w:val="none" w:sz="0" w:space="0" w:color="auto"/>
            <w:left w:val="none" w:sz="0" w:space="0" w:color="auto"/>
            <w:bottom w:val="none" w:sz="0" w:space="0" w:color="auto"/>
            <w:right w:val="none" w:sz="0" w:space="0" w:color="auto"/>
          </w:divBdr>
        </w:div>
      </w:divsChild>
    </w:div>
    <w:div w:id="703671935">
      <w:bodyDiv w:val="1"/>
      <w:marLeft w:val="0"/>
      <w:marRight w:val="0"/>
      <w:marTop w:val="0"/>
      <w:marBottom w:val="0"/>
      <w:divBdr>
        <w:top w:val="none" w:sz="0" w:space="0" w:color="auto"/>
        <w:left w:val="none" w:sz="0" w:space="0" w:color="auto"/>
        <w:bottom w:val="none" w:sz="0" w:space="0" w:color="auto"/>
        <w:right w:val="none" w:sz="0" w:space="0" w:color="auto"/>
      </w:divBdr>
      <w:divsChild>
        <w:div w:id="37516230">
          <w:marLeft w:val="0"/>
          <w:marRight w:val="0"/>
          <w:marTop w:val="0"/>
          <w:marBottom w:val="0"/>
          <w:divBdr>
            <w:top w:val="none" w:sz="0" w:space="0" w:color="auto"/>
            <w:left w:val="none" w:sz="0" w:space="0" w:color="auto"/>
            <w:bottom w:val="none" w:sz="0" w:space="0" w:color="auto"/>
            <w:right w:val="none" w:sz="0" w:space="0" w:color="auto"/>
          </w:divBdr>
        </w:div>
      </w:divsChild>
    </w:div>
    <w:div w:id="704134454">
      <w:bodyDiv w:val="1"/>
      <w:marLeft w:val="0"/>
      <w:marRight w:val="0"/>
      <w:marTop w:val="0"/>
      <w:marBottom w:val="0"/>
      <w:divBdr>
        <w:top w:val="none" w:sz="0" w:space="0" w:color="auto"/>
        <w:left w:val="none" w:sz="0" w:space="0" w:color="auto"/>
        <w:bottom w:val="none" w:sz="0" w:space="0" w:color="auto"/>
        <w:right w:val="none" w:sz="0" w:space="0" w:color="auto"/>
      </w:divBdr>
      <w:divsChild>
        <w:div w:id="2125879076">
          <w:marLeft w:val="0"/>
          <w:marRight w:val="0"/>
          <w:marTop w:val="0"/>
          <w:marBottom w:val="0"/>
          <w:divBdr>
            <w:top w:val="none" w:sz="0" w:space="0" w:color="auto"/>
            <w:left w:val="none" w:sz="0" w:space="0" w:color="auto"/>
            <w:bottom w:val="none" w:sz="0" w:space="0" w:color="auto"/>
            <w:right w:val="none" w:sz="0" w:space="0" w:color="auto"/>
          </w:divBdr>
        </w:div>
      </w:divsChild>
    </w:div>
    <w:div w:id="705495075">
      <w:bodyDiv w:val="1"/>
      <w:marLeft w:val="0"/>
      <w:marRight w:val="0"/>
      <w:marTop w:val="0"/>
      <w:marBottom w:val="0"/>
      <w:divBdr>
        <w:top w:val="none" w:sz="0" w:space="0" w:color="auto"/>
        <w:left w:val="none" w:sz="0" w:space="0" w:color="auto"/>
        <w:bottom w:val="none" w:sz="0" w:space="0" w:color="auto"/>
        <w:right w:val="none" w:sz="0" w:space="0" w:color="auto"/>
      </w:divBdr>
    </w:div>
    <w:div w:id="705838956">
      <w:bodyDiv w:val="1"/>
      <w:marLeft w:val="0"/>
      <w:marRight w:val="0"/>
      <w:marTop w:val="0"/>
      <w:marBottom w:val="0"/>
      <w:divBdr>
        <w:top w:val="none" w:sz="0" w:space="0" w:color="auto"/>
        <w:left w:val="none" w:sz="0" w:space="0" w:color="auto"/>
        <w:bottom w:val="none" w:sz="0" w:space="0" w:color="auto"/>
        <w:right w:val="none" w:sz="0" w:space="0" w:color="auto"/>
      </w:divBdr>
    </w:div>
    <w:div w:id="706834134">
      <w:bodyDiv w:val="1"/>
      <w:marLeft w:val="0"/>
      <w:marRight w:val="0"/>
      <w:marTop w:val="0"/>
      <w:marBottom w:val="0"/>
      <w:divBdr>
        <w:top w:val="none" w:sz="0" w:space="0" w:color="auto"/>
        <w:left w:val="none" w:sz="0" w:space="0" w:color="auto"/>
        <w:bottom w:val="none" w:sz="0" w:space="0" w:color="auto"/>
        <w:right w:val="none" w:sz="0" w:space="0" w:color="auto"/>
      </w:divBdr>
      <w:divsChild>
        <w:div w:id="903179513">
          <w:marLeft w:val="0"/>
          <w:marRight w:val="0"/>
          <w:marTop w:val="0"/>
          <w:marBottom w:val="0"/>
          <w:divBdr>
            <w:top w:val="none" w:sz="0" w:space="0" w:color="auto"/>
            <w:left w:val="none" w:sz="0" w:space="0" w:color="auto"/>
            <w:bottom w:val="none" w:sz="0" w:space="0" w:color="auto"/>
            <w:right w:val="none" w:sz="0" w:space="0" w:color="auto"/>
          </w:divBdr>
        </w:div>
      </w:divsChild>
    </w:div>
    <w:div w:id="707991966">
      <w:marLeft w:val="0"/>
      <w:marRight w:val="0"/>
      <w:marTop w:val="486"/>
      <w:marBottom w:val="0"/>
      <w:divBdr>
        <w:top w:val="none" w:sz="0" w:space="0" w:color="auto"/>
        <w:left w:val="none" w:sz="0" w:space="0" w:color="auto"/>
        <w:bottom w:val="none" w:sz="0" w:space="0" w:color="auto"/>
        <w:right w:val="none" w:sz="0" w:space="0" w:color="auto"/>
      </w:divBdr>
    </w:div>
    <w:div w:id="709232144">
      <w:bodyDiv w:val="1"/>
      <w:marLeft w:val="0"/>
      <w:marRight w:val="0"/>
      <w:marTop w:val="0"/>
      <w:marBottom w:val="0"/>
      <w:divBdr>
        <w:top w:val="none" w:sz="0" w:space="0" w:color="auto"/>
        <w:left w:val="none" w:sz="0" w:space="0" w:color="auto"/>
        <w:bottom w:val="none" w:sz="0" w:space="0" w:color="auto"/>
        <w:right w:val="none" w:sz="0" w:space="0" w:color="auto"/>
      </w:divBdr>
      <w:divsChild>
        <w:div w:id="1962567852">
          <w:marLeft w:val="0"/>
          <w:marRight w:val="0"/>
          <w:marTop w:val="0"/>
          <w:marBottom w:val="0"/>
          <w:divBdr>
            <w:top w:val="none" w:sz="0" w:space="0" w:color="auto"/>
            <w:left w:val="none" w:sz="0" w:space="0" w:color="auto"/>
            <w:bottom w:val="none" w:sz="0" w:space="0" w:color="auto"/>
            <w:right w:val="none" w:sz="0" w:space="0" w:color="auto"/>
          </w:divBdr>
          <w:divsChild>
            <w:div w:id="2028093114">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09377292">
      <w:bodyDiv w:val="1"/>
      <w:marLeft w:val="0"/>
      <w:marRight w:val="0"/>
      <w:marTop w:val="0"/>
      <w:marBottom w:val="0"/>
      <w:divBdr>
        <w:top w:val="none" w:sz="0" w:space="0" w:color="auto"/>
        <w:left w:val="none" w:sz="0" w:space="0" w:color="auto"/>
        <w:bottom w:val="none" w:sz="0" w:space="0" w:color="auto"/>
        <w:right w:val="none" w:sz="0" w:space="0" w:color="auto"/>
      </w:divBdr>
      <w:divsChild>
        <w:div w:id="26879921">
          <w:marLeft w:val="0"/>
          <w:marRight w:val="0"/>
          <w:marTop w:val="0"/>
          <w:marBottom w:val="0"/>
          <w:divBdr>
            <w:top w:val="none" w:sz="0" w:space="0" w:color="auto"/>
            <w:left w:val="none" w:sz="0" w:space="0" w:color="auto"/>
            <w:bottom w:val="none" w:sz="0" w:space="0" w:color="auto"/>
            <w:right w:val="none" w:sz="0" w:space="0" w:color="auto"/>
          </w:divBdr>
        </w:div>
        <w:div w:id="151147757">
          <w:marLeft w:val="0"/>
          <w:marRight w:val="0"/>
          <w:marTop w:val="0"/>
          <w:marBottom w:val="0"/>
          <w:divBdr>
            <w:top w:val="none" w:sz="0" w:space="0" w:color="auto"/>
            <w:left w:val="none" w:sz="0" w:space="0" w:color="auto"/>
            <w:bottom w:val="none" w:sz="0" w:space="0" w:color="auto"/>
            <w:right w:val="none" w:sz="0" w:space="0" w:color="auto"/>
          </w:divBdr>
        </w:div>
        <w:div w:id="854032309">
          <w:marLeft w:val="0"/>
          <w:marRight w:val="0"/>
          <w:marTop w:val="0"/>
          <w:marBottom w:val="0"/>
          <w:divBdr>
            <w:top w:val="none" w:sz="0" w:space="0" w:color="auto"/>
            <w:left w:val="none" w:sz="0" w:space="0" w:color="auto"/>
            <w:bottom w:val="none" w:sz="0" w:space="0" w:color="auto"/>
            <w:right w:val="none" w:sz="0" w:space="0" w:color="auto"/>
          </w:divBdr>
        </w:div>
        <w:div w:id="1135561545">
          <w:marLeft w:val="0"/>
          <w:marRight w:val="0"/>
          <w:marTop w:val="0"/>
          <w:marBottom w:val="0"/>
          <w:divBdr>
            <w:top w:val="none" w:sz="0" w:space="0" w:color="auto"/>
            <w:left w:val="none" w:sz="0" w:space="0" w:color="auto"/>
            <w:bottom w:val="none" w:sz="0" w:space="0" w:color="auto"/>
            <w:right w:val="none" w:sz="0" w:space="0" w:color="auto"/>
          </w:divBdr>
        </w:div>
        <w:div w:id="1197278964">
          <w:marLeft w:val="0"/>
          <w:marRight w:val="0"/>
          <w:marTop w:val="0"/>
          <w:marBottom w:val="0"/>
          <w:divBdr>
            <w:top w:val="none" w:sz="0" w:space="0" w:color="auto"/>
            <w:left w:val="none" w:sz="0" w:space="0" w:color="auto"/>
            <w:bottom w:val="none" w:sz="0" w:space="0" w:color="auto"/>
            <w:right w:val="none" w:sz="0" w:space="0" w:color="auto"/>
          </w:divBdr>
        </w:div>
        <w:div w:id="1452625846">
          <w:marLeft w:val="0"/>
          <w:marRight w:val="0"/>
          <w:marTop w:val="0"/>
          <w:marBottom w:val="0"/>
          <w:divBdr>
            <w:top w:val="none" w:sz="0" w:space="0" w:color="auto"/>
            <w:left w:val="none" w:sz="0" w:space="0" w:color="auto"/>
            <w:bottom w:val="none" w:sz="0" w:space="0" w:color="auto"/>
            <w:right w:val="none" w:sz="0" w:space="0" w:color="auto"/>
          </w:divBdr>
        </w:div>
        <w:div w:id="1544899009">
          <w:marLeft w:val="0"/>
          <w:marRight w:val="0"/>
          <w:marTop w:val="0"/>
          <w:marBottom w:val="0"/>
          <w:divBdr>
            <w:top w:val="none" w:sz="0" w:space="0" w:color="auto"/>
            <w:left w:val="none" w:sz="0" w:space="0" w:color="auto"/>
            <w:bottom w:val="none" w:sz="0" w:space="0" w:color="auto"/>
            <w:right w:val="none" w:sz="0" w:space="0" w:color="auto"/>
          </w:divBdr>
        </w:div>
        <w:div w:id="1657881835">
          <w:marLeft w:val="0"/>
          <w:marRight w:val="0"/>
          <w:marTop w:val="0"/>
          <w:marBottom w:val="0"/>
          <w:divBdr>
            <w:top w:val="none" w:sz="0" w:space="0" w:color="auto"/>
            <w:left w:val="none" w:sz="0" w:space="0" w:color="auto"/>
            <w:bottom w:val="none" w:sz="0" w:space="0" w:color="auto"/>
            <w:right w:val="none" w:sz="0" w:space="0" w:color="auto"/>
          </w:divBdr>
        </w:div>
      </w:divsChild>
    </w:div>
    <w:div w:id="709845646">
      <w:bodyDiv w:val="1"/>
      <w:marLeft w:val="0"/>
      <w:marRight w:val="0"/>
      <w:marTop w:val="0"/>
      <w:marBottom w:val="0"/>
      <w:divBdr>
        <w:top w:val="none" w:sz="0" w:space="0" w:color="auto"/>
        <w:left w:val="none" w:sz="0" w:space="0" w:color="auto"/>
        <w:bottom w:val="none" w:sz="0" w:space="0" w:color="auto"/>
        <w:right w:val="none" w:sz="0" w:space="0" w:color="auto"/>
      </w:divBdr>
      <w:divsChild>
        <w:div w:id="725838256">
          <w:marLeft w:val="0"/>
          <w:marRight w:val="0"/>
          <w:marTop w:val="0"/>
          <w:marBottom w:val="0"/>
          <w:divBdr>
            <w:top w:val="none" w:sz="0" w:space="0" w:color="auto"/>
            <w:left w:val="none" w:sz="0" w:space="0" w:color="auto"/>
            <w:bottom w:val="none" w:sz="0" w:space="0" w:color="auto"/>
            <w:right w:val="none" w:sz="0" w:space="0" w:color="auto"/>
          </w:divBdr>
        </w:div>
        <w:div w:id="2006276050">
          <w:marLeft w:val="0"/>
          <w:marRight w:val="0"/>
          <w:marTop w:val="0"/>
          <w:marBottom w:val="0"/>
          <w:divBdr>
            <w:top w:val="none" w:sz="0" w:space="0" w:color="auto"/>
            <w:left w:val="none" w:sz="0" w:space="0" w:color="auto"/>
            <w:bottom w:val="none" w:sz="0" w:space="0" w:color="auto"/>
            <w:right w:val="none" w:sz="0" w:space="0" w:color="auto"/>
          </w:divBdr>
        </w:div>
      </w:divsChild>
    </w:div>
    <w:div w:id="710305334">
      <w:bodyDiv w:val="1"/>
      <w:marLeft w:val="0"/>
      <w:marRight w:val="0"/>
      <w:marTop w:val="0"/>
      <w:marBottom w:val="0"/>
      <w:divBdr>
        <w:top w:val="none" w:sz="0" w:space="0" w:color="auto"/>
        <w:left w:val="none" w:sz="0" w:space="0" w:color="auto"/>
        <w:bottom w:val="none" w:sz="0" w:space="0" w:color="auto"/>
        <w:right w:val="none" w:sz="0" w:space="0" w:color="auto"/>
      </w:divBdr>
      <w:divsChild>
        <w:div w:id="1999921580">
          <w:marLeft w:val="0"/>
          <w:marRight w:val="0"/>
          <w:marTop w:val="0"/>
          <w:marBottom w:val="0"/>
          <w:divBdr>
            <w:top w:val="none" w:sz="0" w:space="0" w:color="auto"/>
            <w:left w:val="none" w:sz="0" w:space="0" w:color="auto"/>
            <w:bottom w:val="none" w:sz="0" w:space="0" w:color="auto"/>
            <w:right w:val="none" w:sz="0" w:space="0" w:color="auto"/>
          </w:divBdr>
        </w:div>
      </w:divsChild>
    </w:div>
    <w:div w:id="710959868">
      <w:bodyDiv w:val="1"/>
      <w:marLeft w:val="0"/>
      <w:marRight w:val="0"/>
      <w:marTop w:val="0"/>
      <w:marBottom w:val="0"/>
      <w:divBdr>
        <w:top w:val="none" w:sz="0" w:space="0" w:color="auto"/>
        <w:left w:val="none" w:sz="0" w:space="0" w:color="auto"/>
        <w:bottom w:val="none" w:sz="0" w:space="0" w:color="auto"/>
        <w:right w:val="none" w:sz="0" w:space="0" w:color="auto"/>
      </w:divBdr>
      <w:divsChild>
        <w:div w:id="355927128">
          <w:marLeft w:val="0"/>
          <w:marRight w:val="0"/>
          <w:marTop w:val="0"/>
          <w:marBottom w:val="0"/>
          <w:divBdr>
            <w:top w:val="none" w:sz="0" w:space="0" w:color="auto"/>
            <w:left w:val="none" w:sz="0" w:space="0" w:color="auto"/>
            <w:bottom w:val="none" w:sz="0" w:space="0" w:color="auto"/>
            <w:right w:val="none" w:sz="0" w:space="0" w:color="auto"/>
          </w:divBdr>
          <w:divsChild>
            <w:div w:id="493956827">
              <w:marLeft w:val="0"/>
              <w:marRight w:val="0"/>
              <w:marTop w:val="0"/>
              <w:marBottom w:val="0"/>
              <w:divBdr>
                <w:top w:val="none" w:sz="0" w:space="0" w:color="auto"/>
                <w:left w:val="none" w:sz="0" w:space="0" w:color="auto"/>
                <w:bottom w:val="none" w:sz="0" w:space="0" w:color="auto"/>
                <w:right w:val="none" w:sz="0" w:space="0" w:color="auto"/>
              </w:divBdr>
              <w:divsChild>
                <w:div w:id="1438523962">
                  <w:marLeft w:val="0"/>
                  <w:marRight w:val="0"/>
                  <w:marTop w:val="0"/>
                  <w:marBottom w:val="0"/>
                  <w:divBdr>
                    <w:top w:val="none" w:sz="0" w:space="0" w:color="auto"/>
                    <w:left w:val="none" w:sz="0" w:space="0" w:color="auto"/>
                    <w:bottom w:val="none" w:sz="0" w:space="0" w:color="auto"/>
                    <w:right w:val="none" w:sz="0" w:space="0" w:color="auto"/>
                  </w:divBdr>
                  <w:divsChild>
                    <w:div w:id="1549417625">
                      <w:marLeft w:val="0"/>
                      <w:marRight w:val="0"/>
                      <w:marTop w:val="0"/>
                      <w:marBottom w:val="0"/>
                      <w:divBdr>
                        <w:top w:val="none" w:sz="0" w:space="0" w:color="auto"/>
                        <w:left w:val="none" w:sz="0" w:space="0" w:color="auto"/>
                        <w:bottom w:val="none" w:sz="0" w:space="0" w:color="auto"/>
                        <w:right w:val="none" w:sz="0" w:space="0" w:color="auto"/>
                      </w:divBdr>
                      <w:divsChild>
                        <w:div w:id="206775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12002984">
      <w:bodyDiv w:val="1"/>
      <w:marLeft w:val="0"/>
      <w:marRight w:val="0"/>
      <w:marTop w:val="0"/>
      <w:marBottom w:val="0"/>
      <w:divBdr>
        <w:top w:val="none" w:sz="0" w:space="0" w:color="auto"/>
        <w:left w:val="none" w:sz="0" w:space="0" w:color="auto"/>
        <w:bottom w:val="none" w:sz="0" w:space="0" w:color="auto"/>
        <w:right w:val="none" w:sz="0" w:space="0" w:color="auto"/>
      </w:divBdr>
      <w:divsChild>
        <w:div w:id="1670060759">
          <w:marLeft w:val="0"/>
          <w:marRight w:val="0"/>
          <w:marTop w:val="0"/>
          <w:marBottom w:val="0"/>
          <w:divBdr>
            <w:top w:val="none" w:sz="0" w:space="0" w:color="auto"/>
            <w:left w:val="none" w:sz="0" w:space="0" w:color="auto"/>
            <w:bottom w:val="none" w:sz="0" w:space="0" w:color="auto"/>
            <w:right w:val="none" w:sz="0" w:space="0" w:color="auto"/>
          </w:divBdr>
          <w:divsChild>
            <w:div w:id="72246418">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14307098">
      <w:bodyDiv w:val="1"/>
      <w:marLeft w:val="0"/>
      <w:marRight w:val="0"/>
      <w:marTop w:val="0"/>
      <w:marBottom w:val="0"/>
      <w:divBdr>
        <w:top w:val="none" w:sz="0" w:space="0" w:color="auto"/>
        <w:left w:val="none" w:sz="0" w:space="0" w:color="auto"/>
        <w:bottom w:val="none" w:sz="0" w:space="0" w:color="auto"/>
        <w:right w:val="none" w:sz="0" w:space="0" w:color="auto"/>
      </w:divBdr>
      <w:divsChild>
        <w:div w:id="1257522612">
          <w:marLeft w:val="0"/>
          <w:marRight w:val="0"/>
          <w:marTop w:val="0"/>
          <w:marBottom w:val="0"/>
          <w:divBdr>
            <w:top w:val="none" w:sz="0" w:space="0" w:color="auto"/>
            <w:left w:val="none" w:sz="0" w:space="0" w:color="auto"/>
            <w:bottom w:val="none" w:sz="0" w:space="0" w:color="auto"/>
            <w:right w:val="none" w:sz="0" w:space="0" w:color="auto"/>
          </w:divBdr>
        </w:div>
        <w:div w:id="1603998790">
          <w:marLeft w:val="0"/>
          <w:marRight w:val="0"/>
          <w:marTop w:val="0"/>
          <w:marBottom w:val="0"/>
          <w:divBdr>
            <w:top w:val="none" w:sz="0" w:space="0" w:color="auto"/>
            <w:left w:val="none" w:sz="0" w:space="0" w:color="auto"/>
            <w:bottom w:val="none" w:sz="0" w:space="0" w:color="auto"/>
            <w:right w:val="none" w:sz="0" w:space="0" w:color="auto"/>
          </w:divBdr>
        </w:div>
      </w:divsChild>
    </w:div>
    <w:div w:id="714349818">
      <w:bodyDiv w:val="1"/>
      <w:marLeft w:val="0"/>
      <w:marRight w:val="0"/>
      <w:marTop w:val="0"/>
      <w:marBottom w:val="0"/>
      <w:divBdr>
        <w:top w:val="none" w:sz="0" w:space="0" w:color="auto"/>
        <w:left w:val="none" w:sz="0" w:space="0" w:color="auto"/>
        <w:bottom w:val="none" w:sz="0" w:space="0" w:color="auto"/>
        <w:right w:val="none" w:sz="0" w:space="0" w:color="auto"/>
      </w:divBdr>
    </w:div>
    <w:div w:id="716122836">
      <w:bodyDiv w:val="1"/>
      <w:marLeft w:val="0"/>
      <w:marRight w:val="0"/>
      <w:marTop w:val="0"/>
      <w:marBottom w:val="0"/>
      <w:divBdr>
        <w:top w:val="none" w:sz="0" w:space="0" w:color="auto"/>
        <w:left w:val="none" w:sz="0" w:space="0" w:color="auto"/>
        <w:bottom w:val="none" w:sz="0" w:space="0" w:color="auto"/>
        <w:right w:val="none" w:sz="0" w:space="0" w:color="auto"/>
      </w:divBdr>
      <w:divsChild>
        <w:div w:id="512692893">
          <w:marLeft w:val="0"/>
          <w:marRight w:val="0"/>
          <w:marTop w:val="0"/>
          <w:marBottom w:val="0"/>
          <w:divBdr>
            <w:top w:val="none" w:sz="0" w:space="0" w:color="auto"/>
            <w:left w:val="none" w:sz="0" w:space="0" w:color="auto"/>
            <w:bottom w:val="none" w:sz="0" w:space="0" w:color="auto"/>
            <w:right w:val="none" w:sz="0" w:space="0" w:color="auto"/>
          </w:divBdr>
          <w:divsChild>
            <w:div w:id="806976468">
              <w:marLeft w:val="0"/>
              <w:marRight w:val="0"/>
              <w:marTop w:val="0"/>
              <w:marBottom w:val="0"/>
              <w:divBdr>
                <w:top w:val="none" w:sz="0" w:space="0" w:color="auto"/>
                <w:left w:val="none" w:sz="0" w:space="0" w:color="auto"/>
                <w:bottom w:val="none" w:sz="0" w:space="0" w:color="auto"/>
                <w:right w:val="none" w:sz="0" w:space="0" w:color="auto"/>
              </w:divBdr>
              <w:divsChild>
                <w:div w:id="19213322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6856679">
      <w:bodyDiv w:val="1"/>
      <w:marLeft w:val="0"/>
      <w:marRight w:val="0"/>
      <w:marTop w:val="0"/>
      <w:marBottom w:val="0"/>
      <w:divBdr>
        <w:top w:val="none" w:sz="0" w:space="0" w:color="auto"/>
        <w:left w:val="none" w:sz="0" w:space="0" w:color="auto"/>
        <w:bottom w:val="none" w:sz="0" w:space="0" w:color="auto"/>
        <w:right w:val="none" w:sz="0" w:space="0" w:color="auto"/>
      </w:divBdr>
      <w:divsChild>
        <w:div w:id="200943039">
          <w:marLeft w:val="0"/>
          <w:marRight w:val="0"/>
          <w:marTop w:val="0"/>
          <w:marBottom w:val="0"/>
          <w:divBdr>
            <w:top w:val="none" w:sz="0" w:space="0" w:color="auto"/>
            <w:left w:val="none" w:sz="0" w:space="0" w:color="auto"/>
            <w:bottom w:val="none" w:sz="0" w:space="0" w:color="auto"/>
            <w:right w:val="none" w:sz="0" w:space="0" w:color="auto"/>
          </w:divBdr>
        </w:div>
        <w:div w:id="388769829">
          <w:marLeft w:val="0"/>
          <w:marRight w:val="0"/>
          <w:marTop w:val="0"/>
          <w:marBottom w:val="0"/>
          <w:divBdr>
            <w:top w:val="none" w:sz="0" w:space="0" w:color="auto"/>
            <w:left w:val="none" w:sz="0" w:space="0" w:color="auto"/>
            <w:bottom w:val="none" w:sz="0" w:space="0" w:color="auto"/>
            <w:right w:val="none" w:sz="0" w:space="0" w:color="auto"/>
          </w:divBdr>
        </w:div>
        <w:div w:id="647437421">
          <w:marLeft w:val="0"/>
          <w:marRight w:val="0"/>
          <w:marTop w:val="0"/>
          <w:marBottom w:val="0"/>
          <w:divBdr>
            <w:top w:val="none" w:sz="0" w:space="0" w:color="auto"/>
            <w:left w:val="none" w:sz="0" w:space="0" w:color="auto"/>
            <w:bottom w:val="none" w:sz="0" w:space="0" w:color="auto"/>
            <w:right w:val="none" w:sz="0" w:space="0" w:color="auto"/>
          </w:divBdr>
        </w:div>
      </w:divsChild>
    </w:div>
    <w:div w:id="717752500">
      <w:bodyDiv w:val="1"/>
      <w:marLeft w:val="0"/>
      <w:marRight w:val="0"/>
      <w:marTop w:val="0"/>
      <w:marBottom w:val="0"/>
      <w:divBdr>
        <w:top w:val="none" w:sz="0" w:space="0" w:color="auto"/>
        <w:left w:val="none" w:sz="0" w:space="0" w:color="auto"/>
        <w:bottom w:val="none" w:sz="0" w:space="0" w:color="auto"/>
        <w:right w:val="none" w:sz="0" w:space="0" w:color="auto"/>
      </w:divBdr>
    </w:div>
    <w:div w:id="718089592">
      <w:bodyDiv w:val="1"/>
      <w:marLeft w:val="0"/>
      <w:marRight w:val="0"/>
      <w:marTop w:val="0"/>
      <w:marBottom w:val="0"/>
      <w:divBdr>
        <w:top w:val="none" w:sz="0" w:space="0" w:color="auto"/>
        <w:left w:val="none" w:sz="0" w:space="0" w:color="auto"/>
        <w:bottom w:val="none" w:sz="0" w:space="0" w:color="auto"/>
        <w:right w:val="none" w:sz="0" w:space="0" w:color="auto"/>
      </w:divBdr>
      <w:divsChild>
        <w:div w:id="1335910569">
          <w:marLeft w:val="-225"/>
          <w:marRight w:val="-225"/>
          <w:marTop w:val="0"/>
          <w:marBottom w:val="0"/>
          <w:divBdr>
            <w:top w:val="none" w:sz="0" w:space="0" w:color="auto"/>
            <w:left w:val="none" w:sz="0" w:space="0" w:color="auto"/>
            <w:bottom w:val="none" w:sz="0" w:space="0" w:color="auto"/>
            <w:right w:val="none" w:sz="0" w:space="0" w:color="auto"/>
          </w:divBdr>
          <w:divsChild>
            <w:div w:id="449084950">
              <w:marLeft w:val="0"/>
              <w:marRight w:val="0"/>
              <w:marTop w:val="0"/>
              <w:marBottom w:val="0"/>
              <w:divBdr>
                <w:top w:val="none" w:sz="0" w:space="0" w:color="auto"/>
                <w:left w:val="none" w:sz="0" w:space="0" w:color="auto"/>
                <w:bottom w:val="none" w:sz="0" w:space="0" w:color="auto"/>
                <w:right w:val="none" w:sz="0" w:space="0" w:color="auto"/>
              </w:divBdr>
            </w:div>
          </w:divsChild>
        </w:div>
        <w:div w:id="1849707536">
          <w:marLeft w:val="-225"/>
          <w:marRight w:val="-225"/>
          <w:marTop w:val="0"/>
          <w:marBottom w:val="0"/>
          <w:divBdr>
            <w:top w:val="none" w:sz="0" w:space="0" w:color="auto"/>
            <w:left w:val="none" w:sz="0" w:space="0" w:color="auto"/>
            <w:bottom w:val="none" w:sz="0" w:space="0" w:color="auto"/>
            <w:right w:val="none" w:sz="0" w:space="0" w:color="auto"/>
          </w:divBdr>
          <w:divsChild>
            <w:div w:id="1734159763">
              <w:marLeft w:val="0"/>
              <w:marRight w:val="0"/>
              <w:marTop w:val="0"/>
              <w:marBottom w:val="0"/>
              <w:divBdr>
                <w:top w:val="none" w:sz="0" w:space="0" w:color="auto"/>
                <w:left w:val="none" w:sz="0" w:space="0" w:color="auto"/>
                <w:bottom w:val="none" w:sz="0" w:space="0" w:color="auto"/>
                <w:right w:val="none" w:sz="0" w:space="0" w:color="auto"/>
              </w:divBdr>
            </w:div>
            <w:div w:id="2139372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8676044">
      <w:bodyDiv w:val="1"/>
      <w:marLeft w:val="0"/>
      <w:marRight w:val="0"/>
      <w:marTop w:val="0"/>
      <w:marBottom w:val="0"/>
      <w:divBdr>
        <w:top w:val="none" w:sz="0" w:space="0" w:color="auto"/>
        <w:left w:val="none" w:sz="0" w:space="0" w:color="auto"/>
        <w:bottom w:val="none" w:sz="0" w:space="0" w:color="auto"/>
        <w:right w:val="none" w:sz="0" w:space="0" w:color="auto"/>
      </w:divBdr>
    </w:div>
    <w:div w:id="719325815">
      <w:bodyDiv w:val="1"/>
      <w:marLeft w:val="0"/>
      <w:marRight w:val="0"/>
      <w:marTop w:val="0"/>
      <w:marBottom w:val="0"/>
      <w:divBdr>
        <w:top w:val="none" w:sz="0" w:space="0" w:color="auto"/>
        <w:left w:val="none" w:sz="0" w:space="0" w:color="auto"/>
        <w:bottom w:val="none" w:sz="0" w:space="0" w:color="auto"/>
        <w:right w:val="none" w:sz="0" w:space="0" w:color="auto"/>
      </w:divBdr>
    </w:div>
    <w:div w:id="720791074">
      <w:bodyDiv w:val="1"/>
      <w:marLeft w:val="0"/>
      <w:marRight w:val="0"/>
      <w:marTop w:val="0"/>
      <w:marBottom w:val="0"/>
      <w:divBdr>
        <w:top w:val="none" w:sz="0" w:space="0" w:color="auto"/>
        <w:left w:val="none" w:sz="0" w:space="0" w:color="auto"/>
        <w:bottom w:val="none" w:sz="0" w:space="0" w:color="auto"/>
        <w:right w:val="none" w:sz="0" w:space="0" w:color="auto"/>
      </w:divBdr>
    </w:div>
    <w:div w:id="721487074">
      <w:bodyDiv w:val="1"/>
      <w:marLeft w:val="0"/>
      <w:marRight w:val="0"/>
      <w:marTop w:val="0"/>
      <w:marBottom w:val="0"/>
      <w:divBdr>
        <w:top w:val="none" w:sz="0" w:space="0" w:color="auto"/>
        <w:left w:val="none" w:sz="0" w:space="0" w:color="auto"/>
        <w:bottom w:val="none" w:sz="0" w:space="0" w:color="auto"/>
        <w:right w:val="none" w:sz="0" w:space="0" w:color="auto"/>
      </w:divBdr>
      <w:divsChild>
        <w:div w:id="624384965">
          <w:marLeft w:val="0"/>
          <w:marRight w:val="0"/>
          <w:marTop w:val="0"/>
          <w:marBottom w:val="0"/>
          <w:divBdr>
            <w:top w:val="none" w:sz="0" w:space="0" w:color="auto"/>
            <w:left w:val="none" w:sz="0" w:space="0" w:color="auto"/>
            <w:bottom w:val="none" w:sz="0" w:space="0" w:color="auto"/>
            <w:right w:val="none" w:sz="0" w:space="0" w:color="auto"/>
          </w:divBdr>
        </w:div>
      </w:divsChild>
    </w:div>
    <w:div w:id="722676986">
      <w:bodyDiv w:val="1"/>
      <w:marLeft w:val="0"/>
      <w:marRight w:val="0"/>
      <w:marTop w:val="0"/>
      <w:marBottom w:val="0"/>
      <w:divBdr>
        <w:top w:val="none" w:sz="0" w:space="0" w:color="auto"/>
        <w:left w:val="none" w:sz="0" w:space="0" w:color="auto"/>
        <w:bottom w:val="none" w:sz="0" w:space="0" w:color="auto"/>
        <w:right w:val="none" w:sz="0" w:space="0" w:color="auto"/>
      </w:divBdr>
      <w:divsChild>
        <w:div w:id="1678535445">
          <w:marLeft w:val="0"/>
          <w:marRight w:val="0"/>
          <w:marTop w:val="0"/>
          <w:marBottom w:val="0"/>
          <w:divBdr>
            <w:top w:val="none" w:sz="0" w:space="0" w:color="auto"/>
            <w:left w:val="none" w:sz="0" w:space="0" w:color="auto"/>
            <w:bottom w:val="none" w:sz="0" w:space="0" w:color="auto"/>
            <w:right w:val="none" w:sz="0" w:space="0" w:color="auto"/>
          </w:divBdr>
          <w:divsChild>
            <w:div w:id="1914780732">
              <w:marLeft w:val="0"/>
              <w:marRight w:val="0"/>
              <w:marTop w:val="0"/>
              <w:marBottom w:val="0"/>
              <w:divBdr>
                <w:top w:val="none" w:sz="0" w:space="0" w:color="auto"/>
                <w:left w:val="none" w:sz="0" w:space="0" w:color="auto"/>
                <w:bottom w:val="none" w:sz="0" w:space="0" w:color="auto"/>
                <w:right w:val="none" w:sz="0" w:space="0" w:color="auto"/>
              </w:divBdr>
              <w:divsChild>
                <w:div w:id="4498593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23021207">
      <w:bodyDiv w:val="1"/>
      <w:marLeft w:val="0"/>
      <w:marRight w:val="0"/>
      <w:marTop w:val="0"/>
      <w:marBottom w:val="0"/>
      <w:divBdr>
        <w:top w:val="none" w:sz="0" w:space="0" w:color="auto"/>
        <w:left w:val="none" w:sz="0" w:space="0" w:color="auto"/>
        <w:bottom w:val="none" w:sz="0" w:space="0" w:color="auto"/>
        <w:right w:val="none" w:sz="0" w:space="0" w:color="auto"/>
      </w:divBdr>
    </w:div>
    <w:div w:id="723721861">
      <w:bodyDiv w:val="1"/>
      <w:marLeft w:val="0"/>
      <w:marRight w:val="0"/>
      <w:marTop w:val="0"/>
      <w:marBottom w:val="0"/>
      <w:divBdr>
        <w:top w:val="none" w:sz="0" w:space="0" w:color="auto"/>
        <w:left w:val="none" w:sz="0" w:space="0" w:color="auto"/>
        <w:bottom w:val="none" w:sz="0" w:space="0" w:color="auto"/>
        <w:right w:val="none" w:sz="0" w:space="0" w:color="auto"/>
      </w:divBdr>
    </w:div>
    <w:div w:id="724252905">
      <w:bodyDiv w:val="1"/>
      <w:marLeft w:val="0"/>
      <w:marRight w:val="0"/>
      <w:marTop w:val="0"/>
      <w:marBottom w:val="0"/>
      <w:divBdr>
        <w:top w:val="none" w:sz="0" w:space="0" w:color="auto"/>
        <w:left w:val="none" w:sz="0" w:space="0" w:color="auto"/>
        <w:bottom w:val="none" w:sz="0" w:space="0" w:color="auto"/>
        <w:right w:val="none" w:sz="0" w:space="0" w:color="auto"/>
      </w:divBdr>
      <w:divsChild>
        <w:div w:id="1729107510">
          <w:marLeft w:val="0"/>
          <w:marRight w:val="0"/>
          <w:marTop w:val="0"/>
          <w:marBottom w:val="0"/>
          <w:divBdr>
            <w:top w:val="none" w:sz="0" w:space="0" w:color="auto"/>
            <w:left w:val="none" w:sz="0" w:space="0" w:color="auto"/>
            <w:bottom w:val="none" w:sz="0" w:space="0" w:color="auto"/>
            <w:right w:val="none" w:sz="0" w:space="0" w:color="auto"/>
          </w:divBdr>
          <w:divsChild>
            <w:div w:id="1206333329">
              <w:marLeft w:val="0"/>
              <w:marRight w:val="0"/>
              <w:marTop w:val="0"/>
              <w:marBottom w:val="0"/>
              <w:divBdr>
                <w:top w:val="none" w:sz="0" w:space="0" w:color="E7DEF6"/>
                <w:left w:val="none" w:sz="0" w:space="0" w:color="E7DEF6"/>
                <w:bottom w:val="none" w:sz="0" w:space="0" w:color="E7DEF6"/>
                <w:right w:val="none" w:sz="0" w:space="0" w:color="E7DEF6"/>
              </w:divBdr>
              <w:divsChild>
                <w:div w:id="582640258">
                  <w:marLeft w:val="0"/>
                  <w:marRight w:val="0"/>
                  <w:marTop w:val="0"/>
                  <w:marBottom w:val="0"/>
                  <w:divBdr>
                    <w:top w:val="none" w:sz="0" w:space="0" w:color="auto"/>
                    <w:left w:val="none" w:sz="0" w:space="0" w:color="auto"/>
                    <w:bottom w:val="none" w:sz="0" w:space="0" w:color="auto"/>
                    <w:right w:val="none" w:sz="0" w:space="0" w:color="auto"/>
                  </w:divBdr>
                  <w:divsChild>
                    <w:div w:id="1630895804">
                      <w:marLeft w:val="0"/>
                      <w:marRight w:val="0"/>
                      <w:marTop w:val="0"/>
                      <w:marBottom w:val="0"/>
                      <w:divBdr>
                        <w:top w:val="none" w:sz="0" w:space="0" w:color="auto"/>
                        <w:left w:val="none" w:sz="0" w:space="0" w:color="auto"/>
                        <w:bottom w:val="none" w:sz="0" w:space="0" w:color="auto"/>
                        <w:right w:val="none" w:sz="0" w:space="0" w:color="auto"/>
                      </w:divBdr>
                      <w:divsChild>
                        <w:div w:id="487720299">
                          <w:marLeft w:val="0"/>
                          <w:marRight w:val="0"/>
                          <w:marTop w:val="0"/>
                          <w:marBottom w:val="0"/>
                          <w:divBdr>
                            <w:top w:val="none" w:sz="0" w:space="0" w:color="auto"/>
                            <w:left w:val="none" w:sz="0" w:space="0" w:color="auto"/>
                            <w:bottom w:val="none" w:sz="0" w:space="0" w:color="auto"/>
                            <w:right w:val="none" w:sz="0" w:space="0" w:color="auto"/>
                          </w:divBdr>
                          <w:divsChild>
                            <w:div w:id="13218081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24645647">
      <w:bodyDiv w:val="1"/>
      <w:marLeft w:val="0"/>
      <w:marRight w:val="0"/>
      <w:marTop w:val="0"/>
      <w:marBottom w:val="0"/>
      <w:divBdr>
        <w:top w:val="none" w:sz="0" w:space="0" w:color="auto"/>
        <w:left w:val="none" w:sz="0" w:space="0" w:color="auto"/>
        <w:bottom w:val="none" w:sz="0" w:space="0" w:color="auto"/>
        <w:right w:val="none" w:sz="0" w:space="0" w:color="auto"/>
      </w:divBdr>
      <w:divsChild>
        <w:div w:id="876359601">
          <w:marLeft w:val="0"/>
          <w:marRight w:val="0"/>
          <w:marTop w:val="0"/>
          <w:marBottom w:val="0"/>
          <w:divBdr>
            <w:top w:val="none" w:sz="0" w:space="0" w:color="auto"/>
            <w:left w:val="none" w:sz="0" w:space="0" w:color="auto"/>
            <w:bottom w:val="none" w:sz="0" w:space="0" w:color="auto"/>
            <w:right w:val="none" w:sz="0" w:space="0" w:color="auto"/>
          </w:divBdr>
        </w:div>
      </w:divsChild>
    </w:div>
    <w:div w:id="725102459">
      <w:bodyDiv w:val="1"/>
      <w:marLeft w:val="0"/>
      <w:marRight w:val="0"/>
      <w:marTop w:val="0"/>
      <w:marBottom w:val="0"/>
      <w:divBdr>
        <w:top w:val="none" w:sz="0" w:space="0" w:color="auto"/>
        <w:left w:val="none" w:sz="0" w:space="0" w:color="auto"/>
        <w:bottom w:val="none" w:sz="0" w:space="0" w:color="auto"/>
        <w:right w:val="none" w:sz="0" w:space="0" w:color="auto"/>
      </w:divBdr>
    </w:div>
    <w:div w:id="725418688">
      <w:bodyDiv w:val="1"/>
      <w:marLeft w:val="0"/>
      <w:marRight w:val="0"/>
      <w:marTop w:val="0"/>
      <w:marBottom w:val="0"/>
      <w:divBdr>
        <w:top w:val="none" w:sz="0" w:space="0" w:color="auto"/>
        <w:left w:val="none" w:sz="0" w:space="0" w:color="auto"/>
        <w:bottom w:val="none" w:sz="0" w:space="0" w:color="auto"/>
        <w:right w:val="none" w:sz="0" w:space="0" w:color="auto"/>
      </w:divBdr>
      <w:divsChild>
        <w:div w:id="554973418">
          <w:marLeft w:val="0"/>
          <w:marRight w:val="0"/>
          <w:marTop w:val="0"/>
          <w:marBottom w:val="0"/>
          <w:divBdr>
            <w:top w:val="none" w:sz="0" w:space="0" w:color="auto"/>
            <w:left w:val="none" w:sz="0" w:space="0" w:color="auto"/>
            <w:bottom w:val="none" w:sz="0" w:space="0" w:color="auto"/>
            <w:right w:val="none" w:sz="0" w:space="0" w:color="auto"/>
          </w:divBdr>
        </w:div>
        <w:div w:id="1952930516">
          <w:marLeft w:val="0"/>
          <w:marRight w:val="0"/>
          <w:marTop w:val="0"/>
          <w:marBottom w:val="0"/>
          <w:divBdr>
            <w:top w:val="none" w:sz="0" w:space="0" w:color="auto"/>
            <w:left w:val="none" w:sz="0" w:space="0" w:color="auto"/>
            <w:bottom w:val="none" w:sz="0" w:space="0" w:color="auto"/>
            <w:right w:val="none" w:sz="0" w:space="0" w:color="auto"/>
          </w:divBdr>
        </w:div>
      </w:divsChild>
    </w:div>
    <w:div w:id="726027957">
      <w:bodyDiv w:val="1"/>
      <w:marLeft w:val="0"/>
      <w:marRight w:val="0"/>
      <w:marTop w:val="0"/>
      <w:marBottom w:val="0"/>
      <w:divBdr>
        <w:top w:val="none" w:sz="0" w:space="0" w:color="auto"/>
        <w:left w:val="none" w:sz="0" w:space="0" w:color="auto"/>
        <w:bottom w:val="none" w:sz="0" w:space="0" w:color="auto"/>
        <w:right w:val="none" w:sz="0" w:space="0" w:color="auto"/>
      </w:divBdr>
    </w:div>
    <w:div w:id="726684418">
      <w:bodyDiv w:val="1"/>
      <w:marLeft w:val="0"/>
      <w:marRight w:val="0"/>
      <w:marTop w:val="0"/>
      <w:marBottom w:val="0"/>
      <w:divBdr>
        <w:top w:val="none" w:sz="0" w:space="0" w:color="auto"/>
        <w:left w:val="none" w:sz="0" w:space="0" w:color="auto"/>
        <w:bottom w:val="none" w:sz="0" w:space="0" w:color="auto"/>
        <w:right w:val="none" w:sz="0" w:space="0" w:color="auto"/>
      </w:divBdr>
    </w:div>
    <w:div w:id="726807304">
      <w:bodyDiv w:val="1"/>
      <w:marLeft w:val="0"/>
      <w:marRight w:val="0"/>
      <w:marTop w:val="0"/>
      <w:marBottom w:val="0"/>
      <w:divBdr>
        <w:top w:val="none" w:sz="0" w:space="0" w:color="auto"/>
        <w:left w:val="none" w:sz="0" w:space="0" w:color="auto"/>
        <w:bottom w:val="none" w:sz="0" w:space="0" w:color="auto"/>
        <w:right w:val="none" w:sz="0" w:space="0" w:color="auto"/>
      </w:divBdr>
      <w:divsChild>
        <w:div w:id="408506011">
          <w:marLeft w:val="0"/>
          <w:marRight w:val="0"/>
          <w:marTop w:val="0"/>
          <w:marBottom w:val="0"/>
          <w:divBdr>
            <w:top w:val="none" w:sz="0" w:space="0" w:color="auto"/>
            <w:left w:val="none" w:sz="0" w:space="0" w:color="auto"/>
            <w:bottom w:val="none" w:sz="0" w:space="0" w:color="auto"/>
            <w:right w:val="none" w:sz="0" w:space="0" w:color="auto"/>
          </w:divBdr>
        </w:div>
      </w:divsChild>
    </w:div>
    <w:div w:id="728113426">
      <w:bodyDiv w:val="1"/>
      <w:marLeft w:val="0"/>
      <w:marRight w:val="0"/>
      <w:marTop w:val="0"/>
      <w:marBottom w:val="0"/>
      <w:divBdr>
        <w:top w:val="none" w:sz="0" w:space="0" w:color="auto"/>
        <w:left w:val="none" w:sz="0" w:space="0" w:color="auto"/>
        <w:bottom w:val="none" w:sz="0" w:space="0" w:color="auto"/>
        <w:right w:val="none" w:sz="0" w:space="0" w:color="auto"/>
      </w:divBdr>
      <w:divsChild>
        <w:div w:id="300039837">
          <w:marLeft w:val="0"/>
          <w:marRight w:val="0"/>
          <w:marTop w:val="0"/>
          <w:marBottom w:val="0"/>
          <w:divBdr>
            <w:top w:val="none" w:sz="0" w:space="0" w:color="auto"/>
            <w:left w:val="none" w:sz="0" w:space="0" w:color="auto"/>
            <w:bottom w:val="none" w:sz="0" w:space="0" w:color="auto"/>
            <w:right w:val="none" w:sz="0" w:space="0" w:color="auto"/>
          </w:divBdr>
        </w:div>
      </w:divsChild>
    </w:div>
    <w:div w:id="728193728">
      <w:bodyDiv w:val="1"/>
      <w:marLeft w:val="0"/>
      <w:marRight w:val="0"/>
      <w:marTop w:val="0"/>
      <w:marBottom w:val="0"/>
      <w:divBdr>
        <w:top w:val="none" w:sz="0" w:space="0" w:color="auto"/>
        <w:left w:val="none" w:sz="0" w:space="0" w:color="auto"/>
        <w:bottom w:val="none" w:sz="0" w:space="0" w:color="auto"/>
        <w:right w:val="none" w:sz="0" w:space="0" w:color="auto"/>
      </w:divBdr>
      <w:divsChild>
        <w:div w:id="982734962">
          <w:marLeft w:val="0"/>
          <w:marRight w:val="0"/>
          <w:marTop w:val="44"/>
          <w:marBottom w:val="0"/>
          <w:divBdr>
            <w:top w:val="none" w:sz="0" w:space="0" w:color="auto"/>
            <w:left w:val="none" w:sz="0" w:space="0" w:color="auto"/>
            <w:bottom w:val="none" w:sz="0" w:space="0" w:color="auto"/>
            <w:right w:val="none" w:sz="0" w:space="0" w:color="auto"/>
          </w:divBdr>
        </w:div>
      </w:divsChild>
    </w:div>
    <w:div w:id="730082021">
      <w:bodyDiv w:val="1"/>
      <w:marLeft w:val="0"/>
      <w:marRight w:val="0"/>
      <w:marTop w:val="0"/>
      <w:marBottom w:val="0"/>
      <w:divBdr>
        <w:top w:val="none" w:sz="0" w:space="0" w:color="auto"/>
        <w:left w:val="none" w:sz="0" w:space="0" w:color="auto"/>
        <w:bottom w:val="none" w:sz="0" w:space="0" w:color="auto"/>
        <w:right w:val="none" w:sz="0" w:space="0" w:color="auto"/>
      </w:divBdr>
    </w:div>
    <w:div w:id="731539179">
      <w:bodyDiv w:val="1"/>
      <w:marLeft w:val="0"/>
      <w:marRight w:val="0"/>
      <w:marTop w:val="0"/>
      <w:marBottom w:val="0"/>
      <w:divBdr>
        <w:top w:val="none" w:sz="0" w:space="0" w:color="auto"/>
        <w:left w:val="none" w:sz="0" w:space="0" w:color="auto"/>
        <w:bottom w:val="none" w:sz="0" w:space="0" w:color="auto"/>
        <w:right w:val="none" w:sz="0" w:space="0" w:color="auto"/>
      </w:divBdr>
    </w:div>
    <w:div w:id="731663363">
      <w:bodyDiv w:val="1"/>
      <w:marLeft w:val="0"/>
      <w:marRight w:val="0"/>
      <w:marTop w:val="0"/>
      <w:marBottom w:val="0"/>
      <w:divBdr>
        <w:top w:val="none" w:sz="0" w:space="0" w:color="auto"/>
        <w:left w:val="none" w:sz="0" w:space="0" w:color="auto"/>
        <w:bottom w:val="none" w:sz="0" w:space="0" w:color="auto"/>
        <w:right w:val="none" w:sz="0" w:space="0" w:color="auto"/>
      </w:divBdr>
      <w:divsChild>
        <w:div w:id="2122800185">
          <w:marLeft w:val="0"/>
          <w:marRight w:val="0"/>
          <w:marTop w:val="0"/>
          <w:marBottom w:val="0"/>
          <w:divBdr>
            <w:top w:val="none" w:sz="0" w:space="0" w:color="auto"/>
            <w:left w:val="none" w:sz="0" w:space="0" w:color="auto"/>
            <w:bottom w:val="none" w:sz="0" w:space="0" w:color="auto"/>
            <w:right w:val="none" w:sz="0" w:space="0" w:color="auto"/>
          </w:divBdr>
        </w:div>
      </w:divsChild>
    </w:div>
    <w:div w:id="731923940">
      <w:bodyDiv w:val="1"/>
      <w:marLeft w:val="0"/>
      <w:marRight w:val="0"/>
      <w:marTop w:val="0"/>
      <w:marBottom w:val="0"/>
      <w:divBdr>
        <w:top w:val="none" w:sz="0" w:space="0" w:color="auto"/>
        <w:left w:val="none" w:sz="0" w:space="0" w:color="auto"/>
        <w:bottom w:val="none" w:sz="0" w:space="0" w:color="auto"/>
        <w:right w:val="none" w:sz="0" w:space="0" w:color="auto"/>
      </w:divBdr>
      <w:divsChild>
        <w:div w:id="319501865">
          <w:marLeft w:val="0"/>
          <w:marRight w:val="0"/>
          <w:marTop w:val="0"/>
          <w:marBottom w:val="0"/>
          <w:divBdr>
            <w:top w:val="none" w:sz="0" w:space="0" w:color="auto"/>
            <w:left w:val="none" w:sz="0" w:space="0" w:color="auto"/>
            <w:bottom w:val="none" w:sz="0" w:space="0" w:color="auto"/>
            <w:right w:val="none" w:sz="0" w:space="0" w:color="auto"/>
          </w:divBdr>
        </w:div>
        <w:div w:id="877472972">
          <w:marLeft w:val="0"/>
          <w:marRight w:val="0"/>
          <w:marTop w:val="0"/>
          <w:marBottom w:val="0"/>
          <w:divBdr>
            <w:top w:val="none" w:sz="0" w:space="0" w:color="auto"/>
            <w:left w:val="none" w:sz="0" w:space="0" w:color="auto"/>
            <w:bottom w:val="none" w:sz="0" w:space="0" w:color="auto"/>
            <w:right w:val="none" w:sz="0" w:space="0" w:color="auto"/>
          </w:divBdr>
        </w:div>
        <w:div w:id="1069040193">
          <w:marLeft w:val="0"/>
          <w:marRight w:val="0"/>
          <w:marTop w:val="0"/>
          <w:marBottom w:val="0"/>
          <w:divBdr>
            <w:top w:val="none" w:sz="0" w:space="0" w:color="auto"/>
            <w:left w:val="none" w:sz="0" w:space="0" w:color="auto"/>
            <w:bottom w:val="none" w:sz="0" w:space="0" w:color="auto"/>
            <w:right w:val="none" w:sz="0" w:space="0" w:color="auto"/>
          </w:divBdr>
        </w:div>
        <w:div w:id="1112556358">
          <w:marLeft w:val="0"/>
          <w:marRight w:val="0"/>
          <w:marTop w:val="0"/>
          <w:marBottom w:val="0"/>
          <w:divBdr>
            <w:top w:val="none" w:sz="0" w:space="0" w:color="auto"/>
            <w:left w:val="none" w:sz="0" w:space="0" w:color="auto"/>
            <w:bottom w:val="none" w:sz="0" w:space="0" w:color="auto"/>
            <w:right w:val="none" w:sz="0" w:space="0" w:color="auto"/>
          </w:divBdr>
        </w:div>
        <w:div w:id="1168135677">
          <w:marLeft w:val="0"/>
          <w:marRight w:val="0"/>
          <w:marTop w:val="0"/>
          <w:marBottom w:val="0"/>
          <w:divBdr>
            <w:top w:val="none" w:sz="0" w:space="0" w:color="auto"/>
            <w:left w:val="none" w:sz="0" w:space="0" w:color="auto"/>
            <w:bottom w:val="none" w:sz="0" w:space="0" w:color="auto"/>
            <w:right w:val="none" w:sz="0" w:space="0" w:color="auto"/>
          </w:divBdr>
        </w:div>
        <w:div w:id="1217203008">
          <w:marLeft w:val="0"/>
          <w:marRight w:val="0"/>
          <w:marTop w:val="0"/>
          <w:marBottom w:val="0"/>
          <w:divBdr>
            <w:top w:val="none" w:sz="0" w:space="0" w:color="auto"/>
            <w:left w:val="none" w:sz="0" w:space="0" w:color="auto"/>
            <w:bottom w:val="none" w:sz="0" w:space="0" w:color="auto"/>
            <w:right w:val="none" w:sz="0" w:space="0" w:color="auto"/>
          </w:divBdr>
        </w:div>
        <w:div w:id="1572495322">
          <w:marLeft w:val="0"/>
          <w:marRight w:val="0"/>
          <w:marTop w:val="0"/>
          <w:marBottom w:val="0"/>
          <w:divBdr>
            <w:top w:val="none" w:sz="0" w:space="0" w:color="auto"/>
            <w:left w:val="none" w:sz="0" w:space="0" w:color="auto"/>
            <w:bottom w:val="none" w:sz="0" w:space="0" w:color="auto"/>
            <w:right w:val="none" w:sz="0" w:space="0" w:color="auto"/>
          </w:divBdr>
        </w:div>
        <w:div w:id="1600261382">
          <w:marLeft w:val="0"/>
          <w:marRight w:val="0"/>
          <w:marTop w:val="0"/>
          <w:marBottom w:val="0"/>
          <w:divBdr>
            <w:top w:val="none" w:sz="0" w:space="0" w:color="auto"/>
            <w:left w:val="none" w:sz="0" w:space="0" w:color="auto"/>
            <w:bottom w:val="none" w:sz="0" w:space="0" w:color="auto"/>
            <w:right w:val="none" w:sz="0" w:space="0" w:color="auto"/>
          </w:divBdr>
        </w:div>
        <w:div w:id="1778669563">
          <w:marLeft w:val="0"/>
          <w:marRight w:val="0"/>
          <w:marTop w:val="0"/>
          <w:marBottom w:val="0"/>
          <w:divBdr>
            <w:top w:val="none" w:sz="0" w:space="0" w:color="auto"/>
            <w:left w:val="none" w:sz="0" w:space="0" w:color="auto"/>
            <w:bottom w:val="none" w:sz="0" w:space="0" w:color="auto"/>
            <w:right w:val="none" w:sz="0" w:space="0" w:color="auto"/>
          </w:divBdr>
        </w:div>
        <w:div w:id="2058698723">
          <w:marLeft w:val="0"/>
          <w:marRight w:val="0"/>
          <w:marTop w:val="0"/>
          <w:marBottom w:val="0"/>
          <w:divBdr>
            <w:top w:val="none" w:sz="0" w:space="0" w:color="auto"/>
            <w:left w:val="none" w:sz="0" w:space="0" w:color="auto"/>
            <w:bottom w:val="none" w:sz="0" w:space="0" w:color="auto"/>
            <w:right w:val="none" w:sz="0" w:space="0" w:color="auto"/>
          </w:divBdr>
        </w:div>
        <w:div w:id="2063558214">
          <w:marLeft w:val="0"/>
          <w:marRight w:val="0"/>
          <w:marTop w:val="0"/>
          <w:marBottom w:val="0"/>
          <w:divBdr>
            <w:top w:val="none" w:sz="0" w:space="0" w:color="auto"/>
            <w:left w:val="none" w:sz="0" w:space="0" w:color="auto"/>
            <w:bottom w:val="none" w:sz="0" w:space="0" w:color="auto"/>
            <w:right w:val="none" w:sz="0" w:space="0" w:color="auto"/>
          </w:divBdr>
        </w:div>
      </w:divsChild>
    </w:div>
    <w:div w:id="733822766">
      <w:bodyDiv w:val="1"/>
      <w:marLeft w:val="0"/>
      <w:marRight w:val="0"/>
      <w:marTop w:val="0"/>
      <w:marBottom w:val="0"/>
      <w:divBdr>
        <w:top w:val="none" w:sz="0" w:space="0" w:color="auto"/>
        <w:left w:val="none" w:sz="0" w:space="0" w:color="auto"/>
        <w:bottom w:val="none" w:sz="0" w:space="0" w:color="auto"/>
        <w:right w:val="none" w:sz="0" w:space="0" w:color="auto"/>
      </w:divBdr>
      <w:divsChild>
        <w:div w:id="2015567345">
          <w:marLeft w:val="0"/>
          <w:marRight w:val="0"/>
          <w:marTop w:val="0"/>
          <w:marBottom w:val="0"/>
          <w:divBdr>
            <w:top w:val="none" w:sz="0" w:space="0" w:color="auto"/>
            <w:left w:val="none" w:sz="0" w:space="0" w:color="auto"/>
            <w:bottom w:val="none" w:sz="0" w:space="0" w:color="auto"/>
            <w:right w:val="none" w:sz="0" w:space="0" w:color="auto"/>
          </w:divBdr>
        </w:div>
      </w:divsChild>
    </w:div>
    <w:div w:id="734856733">
      <w:bodyDiv w:val="1"/>
      <w:marLeft w:val="0"/>
      <w:marRight w:val="0"/>
      <w:marTop w:val="0"/>
      <w:marBottom w:val="0"/>
      <w:divBdr>
        <w:top w:val="none" w:sz="0" w:space="0" w:color="auto"/>
        <w:left w:val="none" w:sz="0" w:space="0" w:color="auto"/>
        <w:bottom w:val="none" w:sz="0" w:space="0" w:color="auto"/>
        <w:right w:val="none" w:sz="0" w:space="0" w:color="auto"/>
      </w:divBdr>
      <w:divsChild>
        <w:div w:id="333075664">
          <w:marLeft w:val="0"/>
          <w:marRight w:val="0"/>
          <w:marTop w:val="0"/>
          <w:marBottom w:val="0"/>
          <w:divBdr>
            <w:top w:val="none" w:sz="0" w:space="0" w:color="auto"/>
            <w:left w:val="none" w:sz="0" w:space="0" w:color="auto"/>
            <w:bottom w:val="none" w:sz="0" w:space="0" w:color="auto"/>
            <w:right w:val="none" w:sz="0" w:space="0" w:color="auto"/>
          </w:divBdr>
        </w:div>
        <w:div w:id="1289775903">
          <w:marLeft w:val="0"/>
          <w:marRight w:val="0"/>
          <w:marTop w:val="0"/>
          <w:marBottom w:val="0"/>
          <w:divBdr>
            <w:top w:val="none" w:sz="0" w:space="0" w:color="auto"/>
            <w:left w:val="none" w:sz="0" w:space="0" w:color="auto"/>
            <w:bottom w:val="none" w:sz="0" w:space="0" w:color="auto"/>
            <w:right w:val="none" w:sz="0" w:space="0" w:color="auto"/>
          </w:divBdr>
        </w:div>
      </w:divsChild>
    </w:div>
    <w:div w:id="735396990">
      <w:bodyDiv w:val="1"/>
      <w:marLeft w:val="0"/>
      <w:marRight w:val="0"/>
      <w:marTop w:val="0"/>
      <w:marBottom w:val="0"/>
      <w:divBdr>
        <w:top w:val="none" w:sz="0" w:space="0" w:color="auto"/>
        <w:left w:val="none" w:sz="0" w:space="0" w:color="auto"/>
        <w:bottom w:val="none" w:sz="0" w:space="0" w:color="auto"/>
        <w:right w:val="none" w:sz="0" w:space="0" w:color="auto"/>
      </w:divBdr>
      <w:divsChild>
        <w:div w:id="1969240106">
          <w:marLeft w:val="0"/>
          <w:marRight w:val="0"/>
          <w:marTop w:val="0"/>
          <w:marBottom w:val="0"/>
          <w:divBdr>
            <w:top w:val="none" w:sz="0" w:space="0" w:color="auto"/>
            <w:left w:val="none" w:sz="0" w:space="0" w:color="auto"/>
            <w:bottom w:val="none" w:sz="0" w:space="0" w:color="auto"/>
            <w:right w:val="none" w:sz="0" w:space="0" w:color="auto"/>
          </w:divBdr>
        </w:div>
      </w:divsChild>
    </w:div>
    <w:div w:id="736587850">
      <w:bodyDiv w:val="1"/>
      <w:marLeft w:val="0"/>
      <w:marRight w:val="0"/>
      <w:marTop w:val="0"/>
      <w:marBottom w:val="0"/>
      <w:divBdr>
        <w:top w:val="none" w:sz="0" w:space="0" w:color="auto"/>
        <w:left w:val="none" w:sz="0" w:space="0" w:color="auto"/>
        <w:bottom w:val="none" w:sz="0" w:space="0" w:color="auto"/>
        <w:right w:val="none" w:sz="0" w:space="0" w:color="auto"/>
      </w:divBdr>
    </w:div>
    <w:div w:id="736707736">
      <w:bodyDiv w:val="1"/>
      <w:marLeft w:val="0"/>
      <w:marRight w:val="0"/>
      <w:marTop w:val="0"/>
      <w:marBottom w:val="0"/>
      <w:divBdr>
        <w:top w:val="none" w:sz="0" w:space="0" w:color="auto"/>
        <w:left w:val="none" w:sz="0" w:space="0" w:color="auto"/>
        <w:bottom w:val="none" w:sz="0" w:space="0" w:color="auto"/>
        <w:right w:val="none" w:sz="0" w:space="0" w:color="auto"/>
      </w:divBdr>
    </w:div>
    <w:div w:id="736823161">
      <w:bodyDiv w:val="1"/>
      <w:marLeft w:val="0"/>
      <w:marRight w:val="0"/>
      <w:marTop w:val="0"/>
      <w:marBottom w:val="0"/>
      <w:divBdr>
        <w:top w:val="none" w:sz="0" w:space="0" w:color="auto"/>
        <w:left w:val="none" w:sz="0" w:space="0" w:color="auto"/>
        <w:bottom w:val="none" w:sz="0" w:space="0" w:color="auto"/>
        <w:right w:val="none" w:sz="0" w:space="0" w:color="auto"/>
      </w:divBdr>
      <w:divsChild>
        <w:div w:id="112672480">
          <w:marLeft w:val="0"/>
          <w:marRight w:val="0"/>
          <w:marTop w:val="0"/>
          <w:marBottom w:val="0"/>
          <w:divBdr>
            <w:top w:val="none" w:sz="0" w:space="0" w:color="auto"/>
            <w:left w:val="none" w:sz="0" w:space="0" w:color="auto"/>
            <w:bottom w:val="none" w:sz="0" w:space="0" w:color="auto"/>
            <w:right w:val="none" w:sz="0" w:space="0" w:color="auto"/>
          </w:divBdr>
        </w:div>
      </w:divsChild>
    </w:div>
    <w:div w:id="737753359">
      <w:bodyDiv w:val="1"/>
      <w:marLeft w:val="0"/>
      <w:marRight w:val="0"/>
      <w:marTop w:val="0"/>
      <w:marBottom w:val="0"/>
      <w:divBdr>
        <w:top w:val="none" w:sz="0" w:space="0" w:color="auto"/>
        <w:left w:val="none" w:sz="0" w:space="0" w:color="auto"/>
        <w:bottom w:val="none" w:sz="0" w:space="0" w:color="auto"/>
        <w:right w:val="none" w:sz="0" w:space="0" w:color="auto"/>
      </w:divBdr>
      <w:divsChild>
        <w:div w:id="1857620150">
          <w:marLeft w:val="0"/>
          <w:marRight w:val="0"/>
          <w:marTop w:val="0"/>
          <w:marBottom w:val="0"/>
          <w:divBdr>
            <w:top w:val="none" w:sz="0" w:space="0" w:color="auto"/>
            <w:left w:val="none" w:sz="0" w:space="0" w:color="auto"/>
            <w:bottom w:val="none" w:sz="0" w:space="0" w:color="auto"/>
            <w:right w:val="none" w:sz="0" w:space="0" w:color="auto"/>
          </w:divBdr>
          <w:divsChild>
            <w:div w:id="578968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249650">
      <w:bodyDiv w:val="1"/>
      <w:marLeft w:val="0"/>
      <w:marRight w:val="0"/>
      <w:marTop w:val="0"/>
      <w:marBottom w:val="0"/>
      <w:divBdr>
        <w:top w:val="none" w:sz="0" w:space="0" w:color="auto"/>
        <w:left w:val="none" w:sz="0" w:space="0" w:color="auto"/>
        <w:bottom w:val="none" w:sz="0" w:space="0" w:color="auto"/>
        <w:right w:val="none" w:sz="0" w:space="0" w:color="auto"/>
      </w:divBdr>
    </w:div>
    <w:div w:id="740710197">
      <w:bodyDiv w:val="1"/>
      <w:marLeft w:val="0"/>
      <w:marRight w:val="0"/>
      <w:marTop w:val="0"/>
      <w:marBottom w:val="0"/>
      <w:divBdr>
        <w:top w:val="none" w:sz="0" w:space="0" w:color="auto"/>
        <w:left w:val="none" w:sz="0" w:space="0" w:color="auto"/>
        <w:bottom w:val="none" w:sz="0" w:space="0" w:color="auto"/>
        <w:right w:val="none" w:sz="0" w:space="0" w:color="auto"/>
      </w:divBdr>
      <w:divsChild>
        <w:div w:id="498496798">
          <w:marLeft w:val="0"/>
          <w:marRight w:val="0"/>
          <w:marTop w:val="0"/>
          <w:marBottom w:val="0"/>
          <w:divBdr>
            <w:top w:val="none" w:sz="0" w:space="0" w:color="auto"/>
            <w:left w:val="none" w:sz="0" w:space="0" w:color="auto"/>
            <w:bottom w:val="none" w:sz="0" w:space="0" w:color="auto"/>
            <w:right w:val="none" w:sz="0" w:space="0" w:color="auto"/>
          </w:divBdr>
        </w:div>
      </w:divsChild>
    </w:div>
    <w:div w:id="740710922">
      <w:bodyDiv w:val="1"/>
      <w:marLeft w:val="0"/>
      <w:marRight w:val="0"/>
      <w:marTop w:val="0"/>
      <w:marBottom w:val="0"/>
      <w:divBdr>
        <w:top w:val="none" w:sz="0" w:space="0" w:color="auto"/>
        <w:left w:val="none" w:sz="0" w:space="0" w:color="auto"/>
        <w:bottom w:val="none" w:sz="0" w:space="0" w:color="auto"/>
        <w:right w:val="none" w:sz="0" w:space="0" w:color="auto"/>
      </w:divBdr>
    </w:div>
    <w:div w:id="741295698">
      <w:bodyDiv w:val="1"/>
      <w:marLeft w:val="0"/>
      <w:marRight w:val="0"/>
      <w:marTop w:val="0"/>
      <w:marBottom w:val="0"/>
      <w:divBdr>
        <w:top w:val="none" w:sz="0" w:space="0" w:color="auto"/>
        <w:left w:val="none" w:sz="0" w:space="0" w:color="auto"/>
        <w:bottom w:val="none" w:sz="0" w:space="0" w:color="auto"/>
        <w:right w:val="none" w:sz="0" w:space="0" w:color="auto"/>
      </w:divBdr>
    </w:div>
    <w:div w:id="742407573">
      <w:bodyDiv w:val="1"/>
      <w:marLeft w:val="0"/>
      <w:marRight w:val="0"/>
      <w:marTop w:val="0"/>
      <w:marBottom w:val="0"/>
      <w:divBdr>
        <w:top w:val="none" w:sz="0" w:space="0" w:color="auto"/>
        <w:left w:val="none" w:sz="0" w:space="0" w:color="auto"/>
        <w:bottom w:val="none" w:sz="0" w:space="0" w:color="auto"/>
        <w:right w:val="none" w:sz="0" w:space="0" w:color="auto"/>
      </w:divBdr>
      <w:divsChild>
        <w:div w:id="566571600">
          <w:marLeft w:val="0"/>
          <w:marRight w:val="0"/>
          <w:marTop w:val="0"/>
          <w:marBottom w:val="0"/>
          <w:divBdr>
            <w:top w:val="none" w:sz="0" w:space="0" w:color="auto"/>
            <w:left w:val="none" w:sz="0" w:space="0" w:color="auto"/>
            <w:bottom w:val="none" w:sz="0" w:space="0" w:color="auto"/>
            <w:right w:val="none" w:sz="0" w:space="0" w:color="auto"/>
          </w:divBdr>
        </w:div>
        <w:div w:id="1819958489">
          <w:marLeft w:val="0"/>
          <w:marRight w:val="0"/>
          <w:marTop w:val="0"/>
          <w:marBottom w:val="0"/>
          <w:divBdr>
            <w:top w:val="none" w:sz="0" w:space="0" w:color="auto"/>
            <w:left w:val="none" w:sz="0" w:space="0" w:color="auto"/>
            <w:bottom w:val="none" w:sz="0" w:space="0" w:color="auto"/>
            <w:right w:val="none" w:sz="0" w:space="0" w:color="auto"/>
          </w:divBdr>
        </w:div>
      </w:divsChild>
    </w:div>
    <w:div w:id="744108901">
      <w:bodyDiv w:val="1"/>
      <w:marLeft w:val="0"/>
      <w:marRight w:val="0"/>
      <w:marTop w:val="0"/>
      <w:marBottom w:val="0"/>
      <w:divBdr>
        <w:top w:val="none" w:sz="0" w:space="0" w:color="auto"/>
        <w:left w:val="none" w:sz="0" w:space="0" w:color="auto"/>
        <w:bottom w:val="none" w:sz="0" w:space="0" w:color="auto"/>
        <w:right w:val="none" w:sz="0" w:space="0" w:color="auto"/>
      </w:divBdr>
    </w:div>
    <w:div w:id="745230890">
      <w:bodyDiv w:val="1"/>
      <w:marLeft w:val="0"/>
      <w:marRight w:val="0"/>
      <w:marTop w:val="0"/>
      <w:marBottom w:val="0"/>
      <w:divBdr>
        <w:top w:val="none" w:sz="0" w:space="0" w:color="auto"/>
        <w:left w:val="none" w:sz="0" w:space="0" w:color="auto"/>
        <w:bottom w:val="none" w:sz="0" w:space="0" w:color="auto"/>
        <w:right w:val="none" w:sz="0" w:space="0" w:color="auto"/>
      </w:divBdr>
      <w:divsChild>
        <w:div w:id="1975674431">
          <w:marLeft w:val="0"/>
          <w:marRight w:val="0"/>
          <w:marTop w:val="0"/>
          <w:marBottom w:val="0"/>
          <w:divBdr>
            <w:top w:val="none" w:sz="0" w:space="0" w:color="auto"/>
            <w:left w:val="none" w:sz="0" w:space="0" w:color="auto"/>
            <w:bottom w:val="none" w:sz="0" w:space="0" w:color="auto"/>
            <w:right w:val="none" w:sz="0" w:space="0" w:color="auto"/>
          </w:divBdr>
        </w:div>
      </w:divsChild>
    </w:div>
    <w:div w:id="745297718">
      <w:bodyDiv w:val="1"/>
      <w:marLeft w:val="0"/>
      <w:marRight w:val="0"/>
      <w:marTop w:val="0"/>
      <w:marBottom w:val="0"/>
      <w:divBdr>
        <w:top w:val="none" w:sz="0" w:space="0" w:color="auto"/>
        <w:left w:val="none" w:sz="0" w:space="0" w:color="auto"/>
        <w:bottom w:val="none" w:sz="0" w:space="0" w:color="auto"/>
        <w:right w:val="none" w:sz="0" w:space="0" w:color="auto"/>
      </w:divBdr>
      <w:divsChild>
        <w:div w:id="1385368061">
          <w:marLeft w:val="0"/>
          <w:marRight w:val="0"/>
          <w:marTop w:val="0"/>
          <w:marBottom w:val="0"/>
          <w:divBdr>
            <w:top w:val="none" w:sz="0" w:space="0" w:color="auto"/>
            <w:left w:val="none" w:sz="0" w:space="0" w:color="auto"/>
            <w:bottom w:val="none" w:sz="0" w:space="0" w:color="auto"/>
            <w:right w:val="none" w:sz="0" w:space="0" w:color="auto"/>
          </w:divBdr>
        </w:div>
      </w:divsChild>
    </w:div>
    <w:div w:id="745690080">
      <w:bodyDiv w:val="1"/>
      <w:marLeft w:val="0"/>
      <w:marRight w:val="0"/>
      <w:marTop w:val="0"/>
      <w:marBottom w:val="0"/>
      <w:divBdr>
        <w:top w:val="none" w:sz="0" w:space="0" w:color="auto"/>
        <w:left w:val="none" w:sz="0" w:space="0" w:color="auto"/>
        <w:bottom w:val="none" w:sz="0" w:space="0" w:color="auto"/>
        <w:right w:val="none" w:sz="0" w:space="0" w:color="auto"/>
      </w:divBdr>
      <w:divsChild>
        <w:div w:id="1988774792">
          <w:marLeft w:val="0"/>
          <w:marRight w:val="0"/>
          <w:marTop w:val="44"/>
          <w:marBottom w:val="0"/>
          <w:divBdr>
            <w:top w:val="none" w:sz="0" w:space="0" w:color="auto"/>
            <w:left w:val="none" w:sz="0" w:space="0" w:color="auto"/>
            <w:bottom w:val="none" w:sz="0" w:space="0" w:color="auto"/>
            <w:right w:val="none" w:sz="0" w:space="0" w:color="auto"/>
          </w:divBdr>
        </w:div>
      </w:divsChild>
    </w:div>
    <w:div w:id="745956890">
      <w:bodyDiv w:val="1"/>
      <w:marLeft w:val="0"/>
      <w:marRight w:val="0"/>
      <w:marTop w:val="0"/>
      <w:marBottom w:val="0"/>
      <w:divBdr>
        <w:top w:val="none" w:sz="0" w:space="0" w:color="auto"/>
        <w:left w:val="none" w:sz="0" w:space="0" w:color="auto"/>
        <w:bottom w:val="none" w:sz="0" w:space="0" w:color="auto"/>
        <w:right w:val="none" w:sz="0" w:space="0" w:color="auto"/>
      </w:divBdr>
      <w:divsChild>
        <w:div w:id="1300265240">
          <w:marLeft w:val="0"/>
          <w:marRight w:val="0"/>
          <w:marTop w:val="0"/>
          <w:marBottom w:val="0"/>
          <w:divBdr>
            <w:top w:val="none" w:sz="0" w:space="0" w:color="auto"/>
            <w:left w:val="none" w:sz="0" w:space="0" w:color="auto"/>
            <w:bottom w:val="none" w:sz="0" w:space="0" w:color="auto"/>
            <w:right w:val="none" w:sz="0" w:space="0" w:color="auto"/>
          </w:divBdr>
        </w:div>
        <w:div w:id="1374159627">
          <w:marLeft w:val="0"/>
          <w:marRight w:val="0"/>
          <w:marTop w:val="0"/>
          <w:marBottom w:val="0"/>
          <w:divBdr>
            <w:top w:val="none" w:sz="0" w:space="0" w:color="auto"/>
            <w:left w:val="none" w:sz="0" w:space="0" w:color="auto"/>
            <w:bottom w:val="none" w:sz="0" w:space="0" w:color="auto"/>
            <w:right w:val="none" w:sz="0" w:space="0" w:color="auto"/>
          </w:divBdr>
        </w:div>
      </w:divsChild>
    </w:div>
    <w:div w:id="750078835">
      <w:bodyDiv w:val="1"/>
      <w:marLeft w:val="0"/>
      <w:marRight w:val="0"/>
      <w:marTop w:val="0"/>
      <w:marBottom w:val="0"/>
      <w:divBdr>
        <w:top w:val="none" w:sz="0" w:space="0" w:color="auto"/>
        <w:left w:val="none" w:sz="0" w:space="0" w:color="auto"/>
        <w:bottom w:val="none" w:sz="0" w:space="0" w:color="auto"/>
        <w:right w:val="none" w:sz="0" w:space="0" w:color="auto"/>
      </w:divBdr>
    </w:div>
    <w:div w:id="750397318">
      <w:bodyDiv w:val="1"/>
      <w:marLeft w:val="0"/>
      <w:marRight w:val="0"/>
      <w:marTop w:val="0"/>
      <w:marBottom w:val="0"/>
      <w:divBdr>
        <w:top w:val="none" w:sz="0" w:space="0" w:color="auto"/>
        <w:left w:val="none" w:sz="0" w:space="0" w:color="auto"/>
        <w:bottom w:val="none" w:sz="0" w:space="0" w:color="auto"/>
        <w:right w:val="none" w:sz="0" w:space="0" w:color="auto"/>
      </w:divBdr>
      <w:divsChild>
        <w:div w:id="542792039">
          <w:marLeft w:val="0"/>
          <w:marRight w:val="0"/>
          <w:marTop w:val="0"/>
          <w:marBottom w:val="0"/>
          <w:divBdr>
            <w:top w:val="none" w:sz="0" w:space="0" w:color="auto"/>
            <w:left w:val="none" w:sz="0" w:space="0" w:color="auto"/>
            <w:bottom w:val="none" w:sz="0" w:space="0" w:color="auto"/>
            <w:right w:val="none" w:sz="0" w:space="0" w:color="auto"/>
          </w:divBdr>
        </w:div>
        <w:div w:id="776481909">
          <w:marLeft w:val="0"/>
          <w:marRight w:val="0"/>
          <w:marTop w:val="0"/>
          <w:marBottom w:val="0"/>
          <w:divBdr>
            <w:top w:val="none" w:sz="0" w:space="0" w:color="auto"/>
            <w:left w:val="none" w:sz="0" w:space="0" w:color="auto"/>
            <w:bottom w:val="none" w:sz="0" w:space="0" w:color="auto"/>
            <w:right w:val="none" w:sz="0" w:space="0" w:color="auto"/>
          </w:divBdr>
        </w:div>
        <w:div w:id="1524593236">
          <w:marLeft w:val="0"/>
          <w:marRight w:val="0"/>
          <w:marTop w:val="0"/>
          <w:marBottom w:val="0"/>
          <w:divBdr>
            <w:top w:val="none" w:sz="0" w:space="0" w:color="auto"/>
            <w:left w:val="none" w:sz="0" w:space="0" w:color="auto"/>
            <w:bottom w:val="none" w:sz="0" w:space="0" w:color="auto"/>
            <w:right w:val="none" w:sz="0" w:space="0" w:color="auto"/>
          </w:divBdr>
        </w:div>
        <w:div w:id="1811435696">
          <w:marLeft w:val="0"/>
          <w:marRight w:val="0"/>
          <w:marTop w:val="0"/>
          <w:marBottom w:val="0"/>
          <w:divBdr>
            <w:top w:val="none" w:sz="0" w:space="0" w:color="auto"/>
            <w:left w:val="none" w:sz="0" w:space="0" w:color="auto"/>
            <w:bottom w:val="none" w:sz="0" w:space="0" w:color="auto"/>
            <w:right w:val="none" w:sz="0" w:space="0" w:color="auto"/>
          </w:divBdr>
        </w:div>
      </w:divsChild>
    </w:div>
    <w:div w:id="751241090">
      <w:bodyDiv w:val="1"/>
      <w:marLeft w:val="0"/>
      <w:marRight w:val="0"/>
      <w:marTop w:val="0"/>
      <w:marBottom w:val="0"/>
      <w:divBdr>
        <w:top w:val="none" w:sz="0" w:space="0" w:color="auto"/>
        <w:left w:val="none" w:sz="0" w:space="0" w:color="auto"/>
        <w:bottom w:val="none" w:sz="0" w:space="0" w:color="auto"/>
        <w:right w:val="none" w:sz="0" w:space="0" w:color="auto"/>
      </w:divBdr>
    </w:div>
    <w:div w:id="751394595">
      <w:bodyDiv w:val="1"/>
      <w:marLeft w:val="0"/>
      <w:marRight w:val="0"/>
      <w:marTop w:val="0"/>
      <w:marBottom w:val="0"/>
      <w:divBdr>
        <w:top w:val="none" w:sz="0" w:space="0" w:color="auto"/>
        <w:left w:val="none" w:sz="0" w:space="0" w:color="auto"/>
        <w:bottom w:val="none" w:sz="0" w:space="0" w:color="auto"/>
        <w:right w:val="none" w:sz="0" w:space="0" w:color="auto"/>
      </w:divBdr>
    </w:div>
    <w:div w:id="751395132">
      <w:bodyDiv w:val="1"/>
      <w:marLeft w:val="0"/>
      <w:marRight w:val="0"/>
      <w:marTop w:val="0"/>
      <w:marBottom w:val="0"/>
      <w:divBdr>
        <w:top w:val="none" w:sz="0" w:space="0" w:color="auto"/>
        <w:left w:val="none" w:sz="0" w:space="0" w:color="auto"/>
        <w:bottom w:val="none" w:sz="0" w:space="0" w:color="auto"/>
        <w:right w:val="none" w:sz="0" w:space="0" w:color="auto"/>
      </w:divBdr>
      <w:divsChild>
        <w:div w:id="1263954579">
          <w:marLeft w:val="0"/>
          <w:marRight w:val="0"/>
          <w:marTop w:val="0"/>
          <w:marBottom w:val="0"/>
          <w:divBdr>
            <w:top w:val="none" w:sz="0" w:space="0" w:color="auto"/>
            <w:left w:val="none" w:sz="0" w:space="0" w:color="auto"/>
            <w:bottom w:val="none" w:sz="0" w:space="0" w:color="auto"/>
            <w:right w:val="none" w:sz="0" w:space="0" w:color="auto"/>
          </w:divBdr>
        </w:div>
      </w:divsChild>
    </w:div>
    <w:div w:id="751699528">
      <w:bodyDiv w:val="1"/>
      <w:marLeft w:val="0"/>
      <w:marRight w:val="0"/>
      <w:marTop w:val="0"/>
      <w:marBottom w:val="0"/>
      <w:divBdr>
        <w:top w:val="none" w:sz="0" w:space="0" w:color="auto"/>
        <w:left w:val="none" w:sz="0" w:space="0" w:color="auto"/>
        <w:bottom w:val="none" w:sz="0" w:space="0" w:color="auto"/>
        <w:right w:val="none" w:sz="0" w:space="0" w:color="auto"/>
      </w:divBdr>
      <w:divsChild>
        <w:div w:id="1162624865">
          <w:marLeft w:val="0"/>
          <w:marRight w:val="0"/>
          <w:marTop w:val="0"/>
          <w:marBottom w:val="0"/>
          <w:divBdr>
            <w:top w:val="none" w:sz="0" w:space="0" w:color="auto"/>
            <w:left w:val="none" w:sz="0" w:space="0" w:color="auto"/>
            <w:bottom w:val="none" w:sz="0" w:space="0" w:color="auto"/>
            <w:right w:val="none" w:sz="0" w:space="0" w:color="auto"/>
          </w:divBdr>
        </w:div>
      </w:divsChild>
    </w:div>
    <w:div w:id="752045760">
      <w:bodyDiv w:val="1"/>
      <w:marLeft w:val="0"/>
      <w:marRight w:val="0"/>
      <w:marTop w:val="0"/>
      <w:marBottom w:val="0"/>
      <w:divBdr>
        <w:top w:val="none" w:sz="0" w:space="0" w:color="auto"/>
        <w:left w:val="none" w:sz="0" w:space="0" w:color="auto"/>
        <w:bottom w:val="none" w:sz="0" w:space="0" w:color="auto"/>
        <w:right w:val="none" w:sz="0" w:space="0" w:color="auto"/>
      </w:divBdr>
    </w:div>
    <w:div w:id="753166071">
      <w:bodyDiv w:val="1"/>
      <w:marLeft w:val="0"/>
      <w:marRight w:val="0"/>
      <w:marTop w:val="0"/>
      <w:marBottom w:val="0"/>
      <w:divBdr>
        <w:top w:val="none" w:sz="0" w:space="0" w:color="auto"/>
        <w:left w:val="none" w:sz="0" w:space="0" w:color="auto"/>
        <w:bottom w:val="none" w:sz="0" w:space="0" w:color="auto"/>
        <w:right w:val="none" w:sz="0" w:space="0" w:color="auto"/>
      </w:divBdr>
    </w:div>
    <w:div w:id="756944452">
      <w:bodyDiv w:val="1"/>
      <w:marLeft w:val="0"/>
      <w:marRight w:val="0"/>
      <w:marTop w:val="0"/>
      <w:marBottom w:val="0"/>
      <w:divBdr>
        <w:top w:val="none" w:sz="0" w:space="0" w:color="auto"/>
        <w:left w:val="none" w:sz="0" w:space="0" w:color="auto"/>
        <w:bottom w:val="none" w:sz="0" w:space="0" w:color="auto"/>
        <w:right w:val="none" w:sz="0" w:space="0" w:color="auto"/>
      </w:divBdr>
      <w:divsChild>
        <w:div w:id="1704134958">
          <w:marLeft w:val="0"/>
          <w:marRight w:val="0"/>
          <w:marTop w:val="0"/>
          <w:marBottom w:val="0"/>
          <w:divBdr>
            <w:top w:val="none" w:sz="0" w:space="0" w:color="auto"/>
            <w:left w:val="none" w:sz="0" w:space="0" w:color="auto"/>
            <w:bottom w:val="none" w:sz="0" w:space="0" w:color="auto"/>
            <w:right w:val="none" w:sz="0" w:space="0" w:color="auto"/>
          </w:divBdr>
        </w:div>
      </w:divsChild>
    </w:div>
    <w:div w:id="758067180">
      <w:bodyDiv w:val="1"/>
      <w:marLeft w:val="0"/>
      <w:marRight w:val="0"/>
      <w:marTop w:val="0"/>
      <w:marBottom w:val="0"/>
      <w:divBdr>
        <w:top w:val="none" w:sz="0" w:space="0" w:color="auto"/>
        <w:left w:val="none" w:sz="0" w:space="0" w:color="auto"/>
        <w:bottom w:val="none" w:sz="0" w:space="0" w:color="auto"/>
        <w:right w:val="none" w:sz="0" w:space="0" w:color="auto"/>
      </w:divBdr>
      <w:divsChild>
        <w:div w:id="452140782">
          <w:marLeft w:val="0"/>
          <w:marRight w:val="0"/>
          <w:marTop w:val="0"/>
          <w:marBottom w:val="0"/>
          <w:divBdr>
            <w:top w:val="none" w:sz="0" w:space="0" w:color="auto"/>
            <w:left w:val="none" w:sz="0" w:space="0" w:color="auto"/>
            <w:bottom w:val="none" w:sz="0" w:space="0" w:color="auto"/>
            <w:right w:val="none" w:sz="0" w:space="0" w:color="auto"/>
          </w:divBdr>
          <w:divsChild>
            <w:div w:id="302008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8595752">
      <w:bodyDiv w:val="1"/>
      <w:marLeft w:val="0"/>
      <w:marRight w:val="0"/>
      <w:marTop w:val="0"/>
      <w:marBottom w:val="0"/>
      <w:divBdr>
        <w:top w:val="none" w:sz="0" w:space="0" w:color="auto"/>
        <w:left w:val="none" w:sz="0" w:space="0" w:color="auto"/>
        <w:bottom w:val="none" w:sz="0" w:space="0" w:color="auto"/>
        <w:right w:val="none" w:sz="0" w:space="0" w:color="auto"/>
      </w:divBdr>
    </w:div>
    <w:div w:id="759178696">
      <w:bodyDiv w:val="1"/>
      <w:marLeft w:val="0"/>
      <w:marRight w:val="0"/>
      <w:marTop w:val="0"/>
      <w:marBottom w:val="0"/>
      <w:divBdr>
        <w:top w:val="none" w:sz="0" w:space="0" w:color="auto"/>
        <w:left w:val="none" w:sz="0" w:space="0" w:color="auto"/>
        <w:bottom w:val="none" w:sz="0" w:space="0" w:color="auto"/>
        <w:right w:val="none" w:sz="0" w:space="0" w:color="auto"/>
      </w:divBdr>
    </w:div>
    <w:div w:id="759256226">
      <w:bodyDiv w:val="1"/>
      <w:marLeft w:val="0"/>
      <w:marRight w:val="0"/>
      <w:marTop w:val="0"/>
      <w:marBottom w:val="0"/>
      <w:divBdr>
        <w:top w:val="none" w:sz="0" w:space="0" w:color="auto"/>
        <w:left w:val="none" w:sz="0" w:space="0" w:color="auto"/>
        <w:bottom w:val="none" w:sz="0" w:space="0" w:color="auto"/>
        <w:right w:val="none" w:sz="0" w:space="0" w:color="auto"/>
      </w:divBdr>
      <w:divsChild>
        <w:div w:id="157814355">
          <w:marLeft w:val="0"/>
          <w:marRight w:val="0"/>
          <w:marTop w:val="0"/>
          <w:marBottom w:val="0"/>
          <w:divBdr>
            <w:top w:val="none" w:sz="0" w:space="0" w:color="auto"/>
            <w:left w:val="none" w:sz="0" w:space="0" w:color="auto"/>
            <w:bottom w:val="none" w:sz="0" w:space="0" w:color="auto"/>
            <w:right w:val="none" w:sz="0" w:space="0" w:color="auto"/>
          </w:divBdr>
        </w:div>
        <w:div w:id="266354427">
          <w:marLeft w:val="0"/>
          <w:marRight w:val="0"/>
          <w:marTop w:val="0"/>
          <w:marBottom w:val="0"/>
          <w:divBdr>
            <w:top w:val="none" w:sz="0" w:space="0" w:color="auto"/>
            <w:left w:val="none" w:sz="0" w:space="0" w:color="auto"/>
            <w:bottom w:val="none" w:sz="0" w:space="0" w:color="auto"/>
            <w:right w:val="none" w:sz="0" w:space="0" w:color="auto"/>
          </w:divBdr>
        </w:div>
        <w:div w:id="624770130">
          <w:marLeft w:val="0"/>
          <w:marRight w:val="0"/>
          <w:marTop w:val="0"/>
          <w:marBottom w:val="0"/>
          <w:divBdr>
            <w:top w:val="none" w:sz="0" w:space="0" w:color="auto"/>
            <w:left w:val="none" w:sz="0" w:space="0" w:color="auto"/>
            <w:bottom w:val="none" w:sz="0" w:space="0" w:color="auto"/>
            <w:right w:val="none" w:sz="0" w:space="0" w:color="auto"/>
          </w:divBdr>
        </w:div>
        <w:div w:id="893345371">
          <w:marLeft w:val="0"/>
          <w:marRight w:val="0"/>
          <w:marTop w:val="0"/>
          <w:marBottom w:val="0"/>
          <w:divBdr>
            <w:top w:val="none" w:sz="0" w:space="0" w:color="auto"/>
            <w:left w:val="none" w:sz="0" w:space="0" w:color="auto"/>
            <w:bottom w:val="none" w:sz="0" w:space="0" w:color="auto"/>
            <w:right w:val="none" w:sz="0" w:space="0" w:color="auto"/>
          </w:divBdr>
        </w:div>
        <w:div w:id="1828980797">
          <w:marLeft w:val="0"/>
          <w:marRight w:val="0"/>
          <w:marTop w:val="0"/>
          <w:marBottom w:val="0"/>
          <w:divBdr>
            <w:top w:val="none" w:sz="0" w:space="0" w:color="auto"/>
            <w:left w:val="none" w:sz="0" w:space="0" w:color="auto"/>
            <w:bottom w:val="none" w:sz="0" w:space="0" w:color="auto"/>
            <w:right w:val="none" w:sz="0" w:space="0" w:color="auto"/>
          </w:divBdr>
        </w:div>
        <w:div w:id="1926260080">
          <w:marLeft w:val="0"/>
          <w:marRight w:val="0"/>
          <w:marTop w:val="0"/>
          <w:marBottom w:val="0"/>
          <w:divBdr>
            <w:top w:val="none" w:sz="0" w:space="0" w:color="auto"/>
            <w:left w:val="none" w:sz="0" w:space="0" w:color="auto"/>
            <w:bottom w:val="none" w:sz="0" w:space="0" w:color="auto"/>
            <w:right w:val="none" w:sz="0" w:space="0" w:color="auto"/>
          </w:divBdr>
        </w:div>
        <w:div w:id="2101949326">
          <w:marLeft w:val="0"/>
          <w:marRight w:val="0"/>
          <w:marTop w:val="0"/>
          <w:marBottom w:val="0"/>
          <w:divBdr>
            <w:top w:val="none" w:sz="0" w:space="0" w:color="auto"/>
            <w:left w:val="none" w:sz="0" w:space="0" w:color="auto"/>
            <w:bottom w:val="none" w:sz="0" w:space="0" w:color="auto"/>
            <w:right w:val="none" w:sz="0" w:space="0" w:color="auto"/>
          </w:divBdr>
        </w:div>
      </w:divsChild>
    </w:div>
    <w:div w:id="759984464">
      <w:bodyDiv w:val="1"/>
      <w:marLeft w:val="0"/>
      <w:marRight w:val="0"/>
      <w:marTop w:val="0"/>
      <w:marBottom w:val="0"/>
      <w:divBdr>
        <w:top w:val="none" w:sz="0" w:space="0" w:color="auto"/>
        <w:left w:val="none" w:sz="0" w:space="0" w:color="auto"/>
        <w:bottom w:val="none" w:sz="0" w:space="0" w:color="auto"/>
        <w:right w:val="none" w:sz="0" w:space="0" w:color="auto"/>
      </w:divBdr>
      <w:divsChild>
        <w:div w:id="420641312">
          <w:marLeft w:val="0"/>
          <w:marRight w:val="0"/>
          <w:marTop w:val="0"/>
          <w:marBottom w:val="0"/>
          <w:divBdr>
            <w:top w:val="none" w:sz="0" w:space="0" w:color="auto"/>
            <w:left w:val="none" w:sz="0" w:space="0" w:color="auto"/>
            <w:bottom w:val="none" w:sz="0" w:space="0" w:color="auto"/>
            <w:right w:val="none" w:sz="0" w:space="0" w:color="auto"/>
          </w:divBdr>
        </w:div>
        <w:div w:id="883253493">
          <w:marLeft w:val="0"/>
          <w:marRight w:val="0"/>
          <w:marTop w:val="0"/>
          <w:marBottom w:val="0"/>
          <w:divBdr>
            <w:top w:val="none" w:sz="0" w:space="0" w:color="auto"/>
            <w:left w:val="none" w:sz="0" w:space="0" w:color="auto"/>
            <w:bottom w:val="none" w:sz="0" w:space="0" w:color="auto"/>
            <w:right w:val="none" w:sz="0" w:space="0" w:color="auto"/>
          </w:divBdr>
        </w:div>
        <w:div w:id="1144006097">
          <w:marLeft w:val="0"/>
          <w:marRight w:val="0"/>
          <w:marTop w:val="0"/>
          <w:marBottom w:val="0"/>
          <w:divBdr>
            <w:top w:val="none" w:sz="0" w:space="0" w:color="auto"/>
            <w:left w:val="none" w:sz="0" w:space="0" w:color="auto"/>
            <w:bottom w:val="none" w:sz="0" w:space="0" w:color="auto"/>
            <w:right w:val="none" w:sz="0" w:space="0" w:color="auto"/>
          </w:divBdr>
        </w:div>
        <w:div w:id="1209147537">
          <w:marLeft w:val="0"/>
          <w:marRight w:val="0"/>
          <w:marTop w:val="0"/>
          <w:marBottom w:val="0"/>
          <w:divBdr>
            <w:top w:val="none" w:sz="0" w:space="0" w:color="auto"/>
            <w:left w:val="none" w:sz="0" w:space="0" w:color="auto"/>
            <w:bottom w:val="none" w:sz="0" w:space="0" w:color="auto"/>
            <w:right w:val="none" w:sz="0" w:space="0" w:color="auto"/>
          </w:divBdr>
        </w:div>
        <w:div w:id="1609314823">
          <w:marLeft w:val="0"/>
          <w:marRight w:val="0"/>
          <w:marTop w:val="0"/>
          <w:marBottom w:val="0"/>
          <w:divBdr>
            <w:top w:val="none" w:sz="0" w:space="0" w:color="auto"/>
            <w:left w:val="none" w:sz="0" w:space="0" w:color="auto"/>
            <w:bottom w:val="none" w:sz="0" w:space="0" w:color="auto"/>
            <w:right w:val="none" w:sz="0" w:space="0" w:color="auto"/>
          </w:divBdr>
        </w:div>
        <w:div w:id="1673215792">
          <w:marLeft w:val="0"/>
          <w:marRight w:val="0"/>
          <w:marTop w:val="0"/>
          <w:marBottom w:val="0"/>
          <w:divBdr>
            <w:top w:val="none" w:sz="0" w:space="0" w:color="auto"/>
            <w:left w:val="none" w:sz="0" w:space="0" w:color="auto"/>
            <w:bottom w:val="none" w:sz="0" w:space="0" w:color="auto"/>
            <w:right w:val="none" w:sz="0" w:space="0" w:color="auto"/>
          </w:divBdr>
        </w:div>
      </w:divsChild>
    </w:div>
    <w:div w:id="760025514">
      <w:bodyDiv w:val="1"/>
      <w:marLeft w:val="0"/>
      <w:marRight w:val="0"/>
      <w:marTop w:val="0"/>
      <w:marBottom w:val="0"/>
      <w:divBdr>
        <w:top w:val="none" w:sz="0" w:space="0" w:color="auto"/>
        <w:left w:val="none" w:sz="0" w:space="0" w:color="auto"/>
        <w:bottom w:val="none" w:sz="0" w:space="0" w:color="auto"/>
        <w:right w:val="none" w:sz="0" w:space="0" w:color="auto"/>
      </w:divBdr>
    </w:div>
    <w:div w:id="762381972">
      <w:bodyDiv w:val="1"/>
      <w:marLeft w:val="0"/>
      <w:marRight w:val="0"/>
      <w:marTop w:val="0"/>
      <w:marBottom w:val="0"/>
      <w:divBdr>
        <w:top w:val="none" w:sz="0" w:space="0" w:color="auto"/>
        <w:left w:val="none" w:sz="0" w:space="0" w:color="auto"/>
        <w:bottom w:val="none" w:sz="0" w:space="0" w:color="auto"/>
        <w:right w:val="none" w:sz="0" w:space="0" w:color="auto"/>
      </w:divBdr>
      <w:divsChild>
        <w:div w:id="969172306">
          <w:marLeft w:val="0"/>
          <w:marRight w:val="0"/>
          <w:marTop w:val="0"/>
          <w:marBottom w:val="0"/>
          <w:divBdr>
            <w:top w:val="none" w:sz="0" w:space="0" w:color="auto"/>
            <w:left w:val="none" w:sz="0" w:space="0" w:color="auto"/>
            <w:bottom w:val="none" w:sz="0" w:space="0" w:color="auto"/>
            <w:right w:val="none" w:sz="0" w:space="0" w:color="auto"/>
          </w:divBdr>
        </w:div>
      </w:divsChild>
    </w:div>
    <w:div w:id="762652608">
      <w:bodyDiv w:val="1"/>
      <w:marLeft w:val="0"/>
      <w:marRight w:val="0"/>
      <w:marTop w:val="0"/>
      <w:marBottom w:val="0"/>
      <w:divBdr>
        <w:top w:val="none" w:sz="0" w:space="0" w:color="auto"/>
        <w:left w:val="none" w:sz="0" w:space="0" w:color="auto"/>
        <w:bottom w:val="none" w:sz="0" w:space="0" w:color="auto"/>
        <w:right w:val="none" w:sz="0" w:space="0" w:color="auto"/>
      </w:divBdr>
    </w:div>
    <w:div w:id="763302909">
      <w:bodyDiv w:val="1"/>
      <w:marLeft w:val="0"/>
      <w:marRight w:val="0"/>
      <w:marTop w:val="0"/>
      <w:marBottom w:val="0"/>
      <w:divBdr>
        <w:top w:val="none" w:sz="0" w:space="0" w:color="auto"/>
        <w:left w:val="none" w:sz="0" w:space="0" w:color="auto"/>
        <w:bottom w:val="none" w:sz="0" w:space="0" w:color="auto"/>
        <w:right w:val="none" w:sz="0" w:space="0" w:color="auto"/>
      </w:divBdr>
      <w:divsChild>
        <w:div w:id="1169177078">
          <w:marLeft w:val="0"/>
          <w:marRight w:val="0"/>
          <w:marTop w:val="0"/>
          <w:marBottom w:val="0"/>
          <w:divBdr>
            <w:top w:val="none" w:sz="0" w:space="0" w:color="auto"/>
            <w:left w:val="none" w:sz="0" w:space="0" w:color="auto"/>
            <w:bottom w:val="none" w:sz="0" w:space="0" w:color="auto"/>
            <w:right w:val="none" w:sz="0" w:space="0" w:color="auto"/>
          </w:divBdr>
        </w:div>
      </w:divsChild>
    </w:div>
    <w:div w:id="764495760">
      <w:bodyDiv w:val="1"/>
      <w:marLeft w:val="0"/>
      <w:marRight w:val="0"/>
      <w:marTop w:val="0"/>
      <w:marBottom w:val="0"/>
      <w:divBdr>
        <w:top w:val="none" w:sz="0" w:space="0" w:color="auto"/>
        <w:left w:val="none" w:sz="0" w:space="0" w:color="auto"/>
        <w:bottom w:val="none" w:sz="0" w:space="0" w:color="auto"/>
        <w:right w:val="none" w:sz="0" w:space="0" w:color="auto"/>
      </w:divBdr>
    </w:div>
    <w:div w:id="767166289">
      <w:bodyDiv w:val="1"/>
      <w:marLeft w:val="0"/>
      <w:marRight w:val="0"/>
      <w:marTop w:val="0"/>
      <w:marBottom w:val="0"/>
      <w:divBdr>
        <w:top w:val="none" w:sz="0" w:space="0" w:color="auto"/>
        <w:left w:val="none" w:sz="0" w:space="0" w:color="auto"/>
        <w:bottom w:val="none" w:sz="0" w:space="0" w:color="auto"/>
        <w:right w:val="none" w:sz="0" w:space="0" w:color="auto"/>
      </w:divBdr>
    </w:div>
    <w:div w:id="767432060">
      <w:bodyDiv w:val="1"/>
      <w:marLeft w:val="0"/>
      <w:marRight w:val="0"/>
      <w:marTop w:val="0"/>
      <w:marBottom w:val="0"/>
      <w:divBdr>
        <w:top w:val="none" w:sz="0" w:space="0" w:color="auto"/>
        <w:left w:val="none" w:sz="0" w:space="0" w:color="auto"/>
        <w:bottom w:val="none" w:sz="0" w:space="0" w:color="auto"/>
        <w:right w:val="none" w:sz="0" w:space="0" w:color="auto"/>
      </w:divBdr>
    </w:div>
    <w:div w:id="767895683">
      <w:bodyDiv w:val="1"/>
      <w:marLeft w:val="0"/>
      <w:marRight w:val="0"/>
      <w:marTop w:val="0"/>
      <w:marBottom w:val="0"/>
      <w:divBdr>
        <w:top w:val="none" w:sz="0" w:space="0" w:color="auto"/>
        <w:left w:val="none" w:sz="0" w:space="0" w:color="auto"/>
        <w:bottom w:val="none" w:sz="0" w:space="0" w:color="auto"/>
        <w:right w:val="none" w:sz="0" w:space="0" w:color="auto"/>
      </w:divBdr>
      <w:divsChild>
        <w:div w:id="1171068370">
          <w:marLeft w:val="0"/>
          <w:marRight w:val="0"/>
          <w:marTop w:val="0"/>
          <w:marBottom w:val="0"/>
          <w:divBdr>
            <w:top w:val="none" w:sz="0" w:space="0" w:color="auto"/>
            <w:left w:val="none" w:sz="0" w:space="0" w:color="auto"/>
            <w:bottom w:val="none" w:sz="0" w:space="0" w:color="auto"/>
            <w:right w:val="none" w:sz="0" w:space="0" w:color="auto"/>
          </w:divBdr>
          <w:divsChild>
            <w:div w:id="2057004818">
              <w:marLeft w:val="0"/>
              <w:marRight w:val="0"/>
              <w:marTop w:val="0"/>
              <w:marBottom w:val="0"/>
              <w:divBdr>
                <w:top w:val="none" w:sz="0" w:space="0" w:color="auto"/>
                <w:left w:val="none" w:sz="0" w:space="0" w:color="auto"/>
                <w:bottom w:val="none" w:sz="0" w:space="0" w:color="auto"/>
                <w:right w:val="none" w:sz="0" w:space="0" w:color="auto"/>
              </w:divBdr>
              <w:divsChild>
                <w:div w:id="326515022">
                  <w:marLeft w:val="0"/>
                  <w:marRight w:val="0"/>
                  <w:marTop w:val="0"/>
                  <w:marBottom w:val="0"/>
                  <w:divBdr>
                    <w:top w:val="none" w:sz="0" w:space="0" w:color="auto"/>
                    <w:left w:val="none" w:sz="0" w:space="0" w:color="auto"/>
                    <w:bottom w:val="none" w:sz="0" w:space="0" w:color="auto"/>
                    <w:right w:val="none" w:sz="0" w:space="0" w:color="auto"/>
                  </w:divBdr>
                  <w:divsChild>
                    <w:div w:id="1432972299">
                      <w:marLeft w:val="0"/>
                      <w:marRight w:val="0"/>
                      <w:marTop w:val="0"/>
                      <w:marBottom w:val="0"/>
                      <w:divBdr>
                        <w:top w:val="none" w:sz="0" w:space="0" w:color="auto"/>
                        <w:left w:val="none" w:sz="0" w:space="0" w:color="auto"/>
                        <w:bottom w:val="none" w:sz="0" w:space="0" w:color="auto"/>
                        <w:right w:val="none" w:sz="0" w:space="0" w:color="auto"/>
                      </w:divBdr>
                      <w:divsChild>
                        <w:div w:id="1123767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68282799">
      <w:bodyDiv w:val="1"/>
      <w:marLeft w:val="0"/>
      <w:marRight w:val="0"/>
      <w:marTop w:val="0"/>
      <w:marBottom w:val="0"/>
      <w:divBdr>
        <w:top w:val="none" w:sz="0" w:space="0" w:color="auto"/>
        <w:left w:val="none" w:sz="0" w:space="0" w:color="auto"/>
        <w:bottom w:val="none" w:sz="0" w:space="0" w:color="auto"/>
        <w:right w:val="none" w:sz="0" w:space="0" w:color="auto"/>
      </w:divBdr>
      <w:divsChild>
        <w:div w:id="1351490857">
          <w:marLeft w:val="0"/>
          <w:marRight w:val="0"/>
          <w:marTop w:val="0"/>
          <w:marBottom w:val="0"/>
          <w:divBdr>
            <w:top w:val="none" w:sz="0" w:space="0" w:color="auto"/>
            <w:left w:val="none" w:sz="0" w:space="0" w:color="auto"/>
            <w:bottom w:val="none" w:sz="0" w:space="0" w:color="auto"/>
            <w:right w:val="none" w:sz="0" w:space="0" w:color="auto"/>
          </w:divBdr>
        </w:div>
      </w:divsChild>
    </w:div>
    <w:div w:id="768432706">
      <w:bodyDiv w:val="1"/>
      <w:marLeft w:val="0"/>
      <w:marRight w:val="0"/>
      <w:marTop w:val="0"/>
      <w:marBottom w:val="0"/>
      <w:divBdr>
        <w:top w:val="none" w:sz="0" w:space="0" w:color="auto"/>
        <w:left w:val="none" w:sz="0" w:space="0" w:color="auto"/>
        <w:bottom w:val="none" w:sz="0" w:space="0" w:color="auto"/>
        <w:right w:val="none" w:sz="0" w:space="0" w:color="auto"/>
      </w:divBdr>
    </w:div>
    <w:div w:id="769818502">
      <w:bodyDiv w:val="1"/>
      <w:marLeft w:val="0"/>
      <w:marRight w:val="0"/>
      <w:marTop w:val="0"/>
      <w:marBottom w:val="0"/>
      <w:divBdr>
        <w:top w:val="none" w:sz="0" w:space="0" w:color="auto"/>
        <w:left w:val="none" w:sz="0" w:space="0" w:color="auto"/>
        <w:bottom w:val="none" w:sz="0" w:space="0" w:color="auto"/>
        <w:right w:val="none" w:sz="0" w:space="0" w:color="auto"/>
      </w:divBdr>
      <w:divsChild>
        <w:div w:id="241526852">
          <w:marLeft w:val="0"/>
          <w:marRight w:val="0"/>
          <w:marTop w:val="0"/>
          <w:marBottom w:val="0"/>
          <w:divBdr>
            <w:top w:val="none" w:sz="0" w:space="0" w:color="auto"/>
            <w:left w:val="none" w:sz="0" w:space="0" w:color="auto"/>
            <w:bottom w:val="none" w:sz="0" w:space="0" w:color="auto"/>
            <w:right w:val="none" w:sz="0" w:space="0" w:color="auto"/>
          </w:divBdr>
          <w:divsChild>
            <w:div w:id="1821532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0010342">
      <w:bodyDiv w:val="1"/>
      <w:marLeft w:val="0"/>
      <w:marRight w:val="0"/>
      <w:marTop w:val="0"/>
      <w:marBottom w:val="0"/>
      <w:divBdr>
        <w:top w:val="none" w:sz="0" w:space="0" w:color="auto"/>
        <w:left w:val="none" w:sz="0" w:space="0" w:color="auto"/>
        <w:bottom w:val="none" w:sz="0" w:space="0" w:color="auto"/>
        <w:right w:val="none" w:sz="0" w:space="0" w:color="auto"/>
      </w:divBdr>
      <w:divsChild>
        <w:div w:id="534585318">
          <w:marLeft w:val="0"/>
          <w:marRight w:val="0"/>
          <w:marTop w:val="0"/>
          <w:marBottom w:val="0"/>
          <w:divBdr>
            <w:top w:val="none" w:sz="0" w:space="0" w:color="auto"/>
            <w:left w:val="none" w:sz="0" w:space="0" w:color="auto"/>
            <w:bottom w:val="none" w:sz="0" w:space="0" w:color="auto"/>
            <w:right w:val="none" w:sz="0" w:space="0" w:color="auto"/>
          </w:divBdr>
        </w:div>
        <w:div w:id="988173708">
          <w:marLeft w:val="0"/>
          <w:marRight w:val="0"/>
          <w:marTop w:val="0"/>
          <w:marBottom w:val="0"/>
          <w:divBdr>
            <w:top w:val="none" w:sz="0" w:space="0" w:color="auto"/>
            <w:left w:val="none" w:sz="0" w:space="0" w:color="auto"/>
            <w:bottom w:val="none" w:sz="0" w:space="0" w:color="auto"/>
            <w:right w:val="none" w:sz="0" w:space="0" w:color="auto"/>
          </w:divBdr>
        </w:div>
        <w:div w:id="1265114936">
          <w:marLeft w:val="0"/>
          <w:marRight w:val="0"/>
          <w:marTop w:val="0"/>
          <w:marBottom w:val="0"/>
          <w:divBdr>
            <w:top w:val="none" w:sz="0" w:space="0" w:color="auto"/>
            <w:left w:val="none" w:sz="0" w:space="0" w:color="auto"/>
            <w:bottom w:val="none" w:sz="0" w:space="0" w:color="auto"/>
            <w:right w:val="none" w:sz="0" w:space="0" w:color="auto"/>
          </w:divBdr>
        </w:div>
        <w:div w:id="2056659978">
          <w:marLeft w:val="0"/>
          <w:marRight w:val="0"/>
          <w:marTop w:val="0"/>
          <w:marBottom w:val="0"/>
          <w:divBdr>
            <w:top w:val="none" w:sz="0" w:space="0" w:color="auto"/>
            <w:left w:val="none" w:sz="0" w:space="0" w:color="auto"/>
            <w:bottom w:val="none" w:sz="0" w:space="0" w:color="auto"/>
            <w:right w:val="none" w:sz="0" w:space="0" w:color="auto"/>
          </w:divBdr>
        </w:div>
      </w:divsChild>
    </w:div>
    <w:div w:id="771513371">
      <w:bodyDiv w:val="1"/>
      <w:marLeft w:val="0"/>
      <w:marRight w:val="0"/>
      <w:marTop w:val="0"/>
      <w:marBottom w:val="0"/>
      <w:divBdr>
        <w:top w:val="none" w:sz="0" w:space="0" w:color="auto"/>
        <w:left w:val="none" w:sz="0" w:space="0" w:color="auto"/>
        <w:bottom w:val="none" w:sz="0" w:space="0" w:color="auto"/>
        <w:right w:val="none" w:sz="0" w:space="0" w:color="auto"/>
      </w:divBdr>
    </w:div>
    <w:div w:id="773208888">
      <w:bodyDiv w:val="1"/>
      <w:marLeft w:val="0"/>
      <w:marRight w:val="0"/>
      <w:marTop w:val="0"/>
      <w:marBottom w:val="0"/>
      <w:divBdr>
        <w:top w:val="none" w:sz="0" w:space="0" w:color="auto"/>
        <w:left w:val="none" w:sz="0" w:space="0" w:color="auto"/>
        <w:bottom w:val="none" w:sz="0" w:space="0" w:color="auto"/>
        <w:right w:val="none" w:sz="0" w:space="0" w:color="auto"/>
      </w:divBdr>
    </w:div>
    <w:div w:id="773937324">
      <w:bodyDiv w:val="1"/>
      <w:marLeft w:val="0"/>
      <w:marRight w:val="0"/>
      <w:marTop w:val="0"/>
      <w:marBottom w:val="0"/>
      <w:divBdr>
        <w:top w:val="none" w:sz="0" w:space="0" w:color="auto"/>
        <w:left w:val="none" w:sz="0" w:space="0" w:color="auto"/>
        <w:bottom w:val="none" w:sz="0" w:space="0" w:color="auto"/>
        <w:right w:val="none" w:sz="0" w:space="0" w:color="auto"/>
      </w:divBdr>
    </w:div>
    <w:div w:id="773982729">
      <w:bodyDiv w:val="1"/>
      <w:marLeft w:val="0"/>
      <w:marRight w:val="0"/>
      <w:marTop w:val="0"/>
      <w:marBottom w:val="0"/>
      <w:divBdr>
        <w:top w:val="none" w:sz="0" w:space="0" w:color="auto"/>
        <w:left w:val="none" w:sz="0" w:space="0" w:color="auto"/>
        <w:bottom w:val="none" w:sz="0" w:space="0" w:color="auto"/>
        <w:right w:val="none" w:sz="0" w:space="0" w:color="auto"/>
      </w:divBdr>
    </w:div>
    <w:div w:id="774061601">
      <w:bodyDiv w:val="1"/>
      <w:marLeft w:val="0"/>
      <w:marRight w:val="0"/>
      <w:marTop w:val="0"/>
      <w:marBottom w:val="0"/>
      <w:divBdr>
        <w:top w:val="none" w:sz="0" w:space="0" w:color="auto"/>
        <w:left w:val="none" w:sz="0" w:space="0" w:color="auto"/>
        <w:bottom w:val="none" w:sz="0" w:space="0" w:color="auto"/>
        <w:right w:val="none" w:sz="0" w:space="0" w:color="auto"/>
      </w:divBdr>
      <w:divsChild>
        <w:div w:id="482163447">
          <w:marLeft w:val="0"/>
          <w:marRight w:val="0"/>
          <w:marTop w:val="0"/>
          <w:marBottom w:val="0"/>
          <w:divBdr>
            <w:top w:val="none" w:sz="0" w:space="0" w:color="auto"/>
            <w:left w:val="none" w:sz="0" w:space="0" w:color="auto"/>
            <w:bottom w:val="none" w:sz="0" w:space="0" w:color="auto"/>
            <w:right w:val="none" w:sz="0" w:space="0" w:color="auto"/>
          </w:divBdr>
          <w:divsChild>
            <w:div w:id="2648516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4716271">
      <w:bodyDiv w:val="1"/>
      <w:marLeft w:val="0"/>
      <w:marRight w:val="0"/>
      <w:marTop w:val="0"/>
      <w:marBottom w:val="0"/>
      <w:divBdr>
        <w:top w:val="none" w:sz="0" w:space="0" w:color="auto"/>
        <w:left w:val="none" w:sz="0" w:space="0" w:color="auto"/>
        <w:bottom w:val="none" w:sz="0" w:space="0" w:color="auto"/>
        <w:right w:val="none" w:sz="0" w:space="0" w:color="auto"/>
      </w:divBdr>
    </w:div>
    <w:div w:id="774717118">
      <w:bodyDiv w:val="1"/>
      <w:marLeft w:val="0"/>
      <w:marRight w:val="0"/>
      <w:marTop w:val="0"/>
      <w:marBottom w:val="0"/>
      <w:divBdr>
        <w:top w:val="none" w:sz="0" w:space="0" w:color="auto"/>
        <w:left w:val="none" w:sz="0" w:space="0" w:color="auto"/>
        <w:bottom w:val="none" w:sz="0" w:space="0" w:color="auto"/>
        <w:right w:val="none" w:sz="0" w:space="0" w:color="auto"/>
      </w:divBdr>
      <w:divsChild>
        <w:div w:id="1949970753">
          <w:marLeft w:val="0"/>
          <w:marRight w:val="0"/>
          <w:marTop w:val="0"/>
          <w:marBottom w:val="0"/>
          <w:divBdr>
            <w:top w:val="none" w:sz="0" w:space="0" w:color="auto"/>
            <w:left w:val="none" w:sz="0" w:space="0" w:color="auto"/>
            <w:bottom w:val="none" w:sz="0" w:space="0" w:color="auto"/>
            <w:right w:val="none" w:sz="0" w:space="0" w:color="auto"/>
          </w:divBdr>
        </w:div>
      </w:divsChild>
    </w:div>
    <w:div w:id="774983873">
      <w:bodyDiv w:val="1"/>
      <w:marLeft w:val="0"/>
      <w:marRight w:val="0"/>
      <w:marTop w:val="0"/>
      <w:marBottom w:val="0"/>
      <w:divBdr>
        <w:top w:val="none" w:sz="0" w:space="0" w:color="auto"/>
        <w:left w:val="none" w:sz="0" w:space="0" w:color="auto"/>
        <w:bottom w:val="none" w:sz="0" w:space="0" w:color="auto"/>
        <w:right w:val="none" w:sz="0" w:space="0" w:color="auto"/>
      </w:divBdr>
    </w:div>
    <w:div w:id="775977239">
      <w:bodyDiv w:val="1"/>
      <w:marLeft w:val="0"/>
      <w:marRight w:val="0"/>
      <w:marTop w:val="0"/>
      <w:marBottom w:val="0"/>
      <w:divBdr>
        <w:top w:val="none" w:sz="0" w:space="0" w:color="auto"/>
        <w:left w:val="none" w:sz="0" w:space="0" w:color="auto"/>
        <w:bottom w:val="none" w:sz="0" w:space="0" w:color="auto"/>
        <w:right w:val="none" w:sz="0" w:space="0" w:color="auto"/>
      </w:divBdr>
    </w:div>
    <w:div w:id="777145940">
      <w:bodyDiv w:val="1"/>
      <w:marLeft w:val="0"/>
      <w:marRight w:val="0"/>
      <w:marTop w:val="0"/>
      <w:marBottom w:val="0"/>
      <w:divBdr>
        <w:top w:val="none" w:sz="0" w:space="0" w:color="auto"/>
        <w:left w:val="none" w:sz="0" w:space="0" w:color="auto"/>
        <w:bottom w:val="none" w:sz="0" w:space="0" w:color="auto"/>
        <w:right w:val="none" w:sz="0" w:space="0" w:color="auto"/>
      </w:divBdr>
    </w:div>
    <w:div w:id="777798230">
      <w:bodyDiv w:val="1"/>
      <w:marLeft w:val="0"/>
      <w:marRight w:val="0"/>
      <w:marTop w:val="0"/>
      <w:marBottom w:val="0"/>
      <w:divBdr>
        <w:top w:val="none" w:sz="0" w:space="0" w:color="auto"/>
        <w:left w:val="none" w:sz="0" w:space="0" w:color="auto"/>
        <w:bottom w:val="none" w:sz="0" w:space="0" w:color="auto"/>
        <w:right w:val="none" w:sz="0" w:space="0" w:color="auto"/>
      </w:divBdr>
      <w:divsChild>
        <w:div w:id="189727981">
          <w:marLeft w:val="0"/>
          <w:marRight w:val="0"/>
          <w:marTop w:val="0"/>
          <w:marBottom w:val="0"/>
          <w:divBdr>
            <w:top w:val="none" w:sz="0" w:space="0" w:color="auto"/>
            <w:left w:val="none" w:sz="0" w:space="0" w:color="auto"/>
            <w:bottom w:val="none" w:sz="0" w:space="0" w:color="auto"/>
            <w:right w:val="none" w:sz="0" w:space="0" w:color="auto"/>
          </w:divBdr>
        </w:div>
        <w:div w:id="296422155">
          <w:marLeft w:val="0"/>
          <w:marRight w:val="0"/>
          <w:marTop w:val="0"/>
          <w:marBottom w:val="0"/>
          <w:divBdr>
            <w:top w:val="none" w:sz="0" w:space="0" w:color="auto"/>
            <w:left w:val="none" w:sz="0" w:space="0" w:color="auto"/>
            <w:bottom w:val="none" w:sz="0" w:space="0" w:color="auto"/>
            <w:right w:val="none" w:sz="0" w:space="0" w:color="auto"/>
          </w:divBdr>
        </w:div>
        <w:div w:id="482967398">
          <w:marLeft w:val="0"/>
          <w:marRight w:val="0"/>
          <w:marTop w:val="0"/>
          <w:marBottom w:val="0"/>
          <w:divBdr>
            <w:top w:val="none" w:sz="0" w:space="0" w:color="auto"/>
            <w:left w:val="none" w:sz="0" w:space="0" w:color="auto"/>
            <w:bottom w:val="none" w:sz="0" w:space="0" w:color="auto"/>
            <w:right w:val="none" w:sz="0" w:space="0" w:color="auto"/>
          </w:divBdr>
        </w:div>
        <w:div w:id="561600476">
          <w:marLeft w:val="0"/>
          <w:marRight w:val="0"/>
          <w:marTop w:val="0"/>
          <w:marBottom w:val="0"/>
          <w:divBdr>
            <w:top w:val="none" w:sz="0" w:space="0" w:color="auto"/>
            <w:left w:val="none" w:sz="0" w:space="0" w:color="auto"/>
            <w:bottom w:val="none" w:sz="0" w:space="0" w:color="auto"/>
            <w:right w:val="none" w:sz="0" w:space="0" w:color="auto"/>
          </w:divBdr>
        </w:div>
        <w:div w:id="836384710">
          <w:marLeft w:val="0"/>
          <w:marRight w:val="0"/>
          <w:marTop w:val="0"/>
          <w:marBottom w:val="0"/>
          <w:divBdr>
            <w:top w:val="none" w:sz="0" w:space="0" w:color="auto"/>
            <w:left w:val="none" w:sz="0" w:space="0" w:color="auto"/>
            <w:bottom w:val="none" w:sz="0" w:space="0" w:color="auto"/>
            <w:right w:val="none" w:sz="0" w:space="0" w:color="auto"/>
          </w:divBdr>
        </w:div>
        <w:div w:id="1010447240">
          <w:marLeft w:val="0"/>
          <w:marRight w:val="0"/>
          <w:marTop w:val="0"/>
          <w:marBottom w:val="0"/>
          <w:divBdr>
            <w:top w:val="none" w:sz="0" w:space="0" w:color="auto"/>
            <w:left w:val="none" w:sz="0" w:space="0" w:color="auto"/>
            <w:bottom w:val="none" w:sz="0" w:space="0" w:color="auto"/>
            <w:right w:val="none" w:sz="0" w:space="0" w:color="auto"/>
          </w:divBdr>
        </w:div>
        <w:div w:id="1897010267">
          <w:marLeft w:val="0"/>
          <w:marRight w:val="0"/>
          <w:marTop w:val="0"/>
          <w:marBottom w:val="0"/>
          <w:divBdr>
            <w:top w:val="none" w:sz="0" w:space="0" w:color="auto"/>
            <w:left w:val="none" w:sz="0" w:space="0" w:color="auto"/>
            <w:bottom w:val="none" w:sz="0" w:space="0" w:color="auto"/>
            <w:right w:val="none" w:sz="0" w:space="0" w:color="auto"/>
          </w:divBdr>
        </w:div>
        <w:div w:id="2037341428">
          <w:marLeft w:val="0"/>
          <w:marRight w:val="0"/>
          <w:marTop w:val="0"/>
          <w:marBottom w:val="0"/>
          <w:divBdr>
            <w:top w:val="none" w:sz="0" w:space="0" w:color="auto"/>
            <w:left w:val="none" w:sz="0" w:space="0" w:color="auto"/>
            <w:bottom w:val="none" w:sz="0" w:space="0" w:color="auto"/>
            <w:right w:val="none" w:sz="0" w:space="0" w:color="auto"/>
          </w:divBdr>
        </w:div>
        <w:div w:id="2068334058">
          <w:marLeft w:val="0"/>
          <w:marRight w:val="0"/>
          <w:marTop w:val="0"/>
          <w:marBottom w:val="0"/>
          <w:divBdr>
            <w:top w:val="none" w:sz="0" w:space="0" w:color="auto"/>
            <w:left w:val="none" w:sz="0" w:space="0" w:color="auto"/>
            <w:bottom w:val="none" w:sz="0" w:space="0" w:color="auto"/>
            <w:right w:val="none" w:sz="0" w:space="0" w:color="auto"/>
          </w:divBdr>
        </w:div>
      </w:divsChild>
    </w:div>
    <w:div w:id="778642011">
      <w:bodyDiv w:val="1"/>
      <w:marLeft w:val="0"/>
      <w:marRight w:val="0"/>
      <w:marTop w:val="0"/>
      <w:marBottom w:val="0"/>
      <w:divBdr>
        <w:top w:val="none" w:sz="0" w:space="0" w:color="auto"/>
        <w:left w:val="none" w:sz="0" w:space="0" w:color="auto"/>
        <w:bottom w:val="none" w:sz="0" w:space="0" w:color="auto"/>
        <w:right w:val="none" w:sz="0" w:space="0" w:color="auto"/>
      </w:divBdr>
    </w:div>
    <w:div w:id="779884307">
      <w:bodyDiv w:val="1"/>
      <w:marLeft w:val="0"/>
      <w:marRight w:val="0"/>
      <w:marTop w:val="0"/>
      <w:marBottom w:val="0"/>
      <w:divBdr>
        <w:top w:val="none" w:sz="0" w:space="0" w:color="auto"/>
        <w:left w:val="none" w:sz="0" w:space="0" w:color="auto"/>
        <w:bottom w:val="none" w:sz="0" w:space="0" w:color="auto"/>
        <w:right w:val="none" w:sz="0" w:space="0" w:color="auto"/>
      </w:divBdr>
      <w:divsChild>
        <w:div w:id="2054621873">
          <w:marLeft w:val="0"/>
          <w:marRight w:val="0"/>
          <w:marTop w:val="0"/>
          <w:marBottom w:val="0"/>
          <w:divBdr>
            <w:top w:val="none" w:sz="0" w:space="0" w:color="auto"/>
            <w:left w:val="none" w:sz="0" w:space="0" w:color="auto"/>
            <w:bottom w:val="none" w:sz="0" w:space="0" w:color="auto"/>
            <w:right w:val="none" w:sz="0" w:space="0" w:color="auto"/>
          </w:divBdr>
          <w:divsChild>
            <w:div w:id="1671718926">
              <w:marLeft w:val="0"/>
              <w:marRight w:val="0"/>
              <w:marTop w:val="0"/>
              <w:marBottom w:val="0"/>
              <w:divBdr>
                <w:top w:val="none" w:sz="0" w:space="0" w:color="auto"/>
                <w:left w:val="none" w:sz="0" w:space="0" w:color="auto"/>
                <w:bottom w:val="none" w:sz="0" w:space="0" w:color="auto"/>
                <w:right w:val="none" w:sz="0" w:space="0" w:color="auto"/>
              </w:divBdr>
              <w:divsChild>
                <w:div w:id="754278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0299937">
      <w:bodyDiv w:val="1"/>
      <w:marLeft w:val="0"/>
      <w:marRight w:val="0"/>
      <w:marTop w:val="0"/>
      <w:marBottom w:val="0"/>
      <w:divBdr>
        <w:top w:val="none" w:sz="0" w:space="0" w:color="auto"/>
        <w:left w:val="none" w:sz="0" w:space="0" w:color="auto"/>
        <w:bottom w:val="none" w:sz="0" w:space="0" w:color="auto"/>
        <w:right w:val="none" w:sz="0" w:space="0" w:color="auto"/>
      </w:divBdr>
    </w:div>
    <w:div w:id="780879975">
      <w:bodyDiv w:val="1"/>
      <w:marLeft w:val="0"/>
      <w:marRight w:val="0"/>
      <w:marTop w:val="0"/>
      <w:marBottom w:val="0"/>
      <w:divBdr>
        <w:top w:val="none" w:sz="0" w:space="0" w:color="auto"/>
        <w:left w:val="none" w:sz="0" w:space="0" w:color="auto"/>
        <w:bottom w:val="none" w:sz="0" w:space="0" w:color="auto"/>
        <w:right w:val="none" w:sz="0" w:space="0" w:color="auto"/>
      </w:divBdr>
      <w:divsChild>
        <w:div w:id="655576691">
          <w:marLeft w:val="0"/>
          <w:marRight w:val="0"/>
          <w:marTop w:val="0"/>
          <w:marBottom w:val="0"/>
          <w:divBdr>
            <w:top w:val="none" w:sz="0" w:space="0" w:color="auto"/>
            <w:left w:val="none" w:sz="0" w:space="0" w:color="auto"/>
            <w:bottom w:val="none" w:sz="0" w:space="0" w:color="auto"/>
            <w:right w:val="none" w:sz="0" w:space="0" w:color="auto"/>
          </w:divBdr>
        </w:div>
      </w:divsChild>
    </w:div>
    <w:div w:id="780996514">
      <w:bodyDiv w:val="1"/>
      <w:marLeft w:val="0"/>
      <w:marRight w:val="0"/>
      <w:marTop w:val="0"/>
      <w:marBottom w:val="0"/>
      <w:divBdr>
        <w:top w:val="none" w:sz="0" w:space="0" w:color="auto"/>
        <w:left w:val="none" w:sz="0" w:space="0" w:color="auto"/>
        <w:bottom w:val="none" w:sz="0" w:space="0" w:color="auto"/>
        <w:right w:val="none" w:sz="0" w:space="0" w:color="auto"/>
      </w:divBdr>
      <w:divsChild>
        <w:div w:id="1433747135">
          <w:marLeft w:val="0"/>
          <w:marRight w:val="0"/>
          <w:marTop w:val="0"/>
          <w:marBottom w:val="0"/>
          <w:divBdr>
            <w:top w:val="none" w:sz="0" w:space="0" w:color="auto"/>
            <w:left w:val="none" w:sz="0" w:space="0" w:color="auto"/>
            <w:bottom w:val="none" w:sz="0" w:space="0" w:color="auto"/>
            <w:right w:val="none" w:sz="0" w:space="0" w:color="auto"/>
          </w:divBdr>
        </w:div>
      </w:divsChild>
    </w:div>
    <w:div w:id="782309982">
      <w:bodyDiv w:val="1"/>
      <w:marLeft w:val="0"/>
      <w:marRight w:val="0"/>
      <w:marTop w:val="0"/>
      <w:marBottom w:val="0"/>
      <w:divBdr>
        <w:top w:val="none" w:sz="0" w:space="0" w:color="auto"/>
        <w:left w:val="none" w:sz="0" w:space="0" w:color="auto"/>
        <w:bottom w:val="none" w:sz="0" w:space="0" w:color="auto"/>
        <w:right w:val="none" w:sz="0" w:space="0" w:color="auto"/>
      </w:divBdr>
      <w:divsChild>
        <w:div w:id="2094889844">
          <w:marLeft w:val="0"/>
          <w:marRight w:val="0"/>
          <w:marTop w:val="0"/>
          <w:marBottom w:val="0"/>
          <w:divBdr>
            <w:top w:val="none" w:sz="0" w:space="0" w:color="auto"/>
            <w:left w:val="none" w:sz="0" w:space="0" w:color="auto"/>
            <w:bottom w:val="none" w:sz="0" w:space="0" w:color="auto"/>
            <w:right w:val="none" w:sz="0" w:space="0" w:color="auto"/>
          </w:divBdr>
          <w:divsChild>
            <w:div w:id="528841419">
              <w:marLeft w:val="0"/>
              <w:marRight w:val="0"/>
              <w:marTop w:val="0"/>
              <w:marBottom w:val="0"/>
              <w:divBdr>
                <w:top w:val="none" w:sz="0" w:space="0" w:color="auto"/>
                <w:left w:val="none" w:sz="0" w:space="0" w:color="auto"/>
                <w:bottom w:val="none" w:sz="0" w:space="0" w:color="auto"/>
                <w:right w:val="none" w:sz="0" w:space="0" w:color="auto"/>
              </w:divBdr>
              <w:divsChild>
                <w:div w:id="625429924">
                  <w:marLeft w:val="0"/>
                  <w:marRight w:val="0"/>
                  <w:marTop w:val="0"/>
                  <w:marBottom w:val="0"/>
                  <w:divBdr>
                    <w:top w:val="none" w:sz="0" w:space="0" w:color="auto"/>
                    <w:left w:val="none" w:sz="0" w:space="0" w:color="auto"/>
                    <w:bottom w:val="none" w:sz="0" w:space="0" w:color="auto"/>
                    <w:right w:val="none" w:sz="0" w:space="0" w:color="auto"/>
                  </w:divBdr>
                  <w:divsChild>
                    <w:div w:id="1054893498">
                      <w:marLeft w:val="0"/>
                      <w:marRight w:val="0"/>
                      <w:marTop w:val="0"/>
                      <w:marBottom w:val="0"/>
                      <w:divBdr>
                        <w:top w:val="none" w:sz="0" w:space="0" w:color="auto"/>
                        <w:left w:val="none" w:sz="0" w:space="0" w:color="auto"/>
                        <w:bottom w:val="none" w:sz="0" w:space="0" w:color="auto"/>
                        <w:right w:val="none" w:sz="0" w:space="0" w:color="auto"/>
                      </w:divBdr>
                      <w:divsChild>
                        <w:div w:id="15262844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571948">
      <w:bodyDiv w:val="1"/>
      <w:marLeft w:val="0"/>
      <w:marRight w:val="0"/>
      <w:marTop w:val="0"/>
      <w:marBottom w:val="0"/>
      <w:divBdr>
        <w:top w:val="none" w:sz="0" w:space="0" w:color="auto"/>
        <w:left w:val="none" w:sz="0" w:space="0" w:color="auto"/>
        <w:bottom w:val="none" w:sz="0" w:space="0" w:color="auto"/>
        <w:right w:val="none" w:sz="0" w:space="0" w:color="auto"/>
      </w:divBdr>
    </w:div>
    <w:div w:id="782964639">
      <w:bodyDiv w:val="1"/>
      <w:marLeft w:val="0"/>
      <w:marRight w:val="0"/>
      <w:marTop w:val="0"/>
      <w:marBottom w:val="0"/>
      <w:divBdr>
        <w:top w:val="none" w:sz="0" w:space="0" w:color="auto"/>
        <w:left w:val="none" w:sz="0" w:space="0" w:color="auto"/>
        <w:bottom w:val="none" w:sz="0" w:space="0" w:color="auto"/>
        <w:right w:val="none" w:sz="0" w:space="0" w:color="auto"/>
      </w:divBdr>
    </w:div>
    <w:div w:id="784933321">
      <w:bodyDiv w:val="1"/>
      <w:marLeft w:val="0"/>
      <w:marRight w:val="0"/>
      <w:marTop w:val="0"/>
      <w:marBottom w:val="0"/>
      <w:divBdr>
        <w:top w:val="none" w:sz="0" w:space="0" w:color="auto"/>
        <w:left w:val="none" w:sz="0" w:space="0" w:color="auto"/>
        <w:bottom w:val="none" w:sz="0" w:space="0" w:color="auto"/>
        <w:right w:val="none" w:sz="0" w:space="0" w:color="auto"/>
      </w:divBdr>
    </w:div>
    <w:div w:id="785000642">
      <w:bodyDiv w:val="1"/>
      <w:marLeft w:val="0"/>
      <w:marRight w:val="0"/>
      <w:marTop w:val="0"/>
      <w:marBottom w:val="0"/>
      <w:divBdr>
        <w:top w:val="none" w:sz="0" w:space="0" w:color="auto"/>
        <w:left w:val="none" w:sz="0" w:space="0" w:color="auto"/>
        <w:bottom w:val="none" w:sz="0" w:space="0" w:color="auto"/>
        <w:right w:val="none" w:sz="0" w:space="0" w:color="auto"/>
      </w:divBdr>
    </w:div>
    <w:div w:id="785081800">
      <w:bodyDiv w:val="1"/>
      <w:marLeft w:val="0"/>
      <w:marRight w:val="0"/>
      <w:marTop w:val="0"/>
      <w:marBottom w:val="0"/>
      <w:divBdr>
        <w:top w:val="none" w:sz="0" w:space="0" w:color="auto"/>
        <w:left w:val="none" w:sz="0" w:space="0" w:color="auto"/>
        <w:bottom w:val="none" w:sz="0" w:space="0" w:color="auto"/>
        <w:right w:val="none" w:sz="0" w:space="0" w:color="auto"/>
      </w:divBdr>
      <w:divsChild>
        <w:div w:id="1679696786">
          <w:marLeft w:val="0"/>
          <w:marRight w:val="0"/>
          <w:marTop w:val="0"/>
          <w:marBottom w:val="0"/>
          <w:divBdr>
            <w:top w:val="none" w:sz="0" w:space="0" w:color="auto"/>
            <w:left w:val="none" w:sz="0" w:space="0" w:color="auto"/>
            <w:bottom w:val="none" w:sz="0" w:space="0" w:color="auto"/>
            <w:right w:val="none" w:sz="0" w:space="0" w:color="auto"/>
          </w:divBdr>
        </w:div>
      </w:divsChild>
    </w:div>
    <w:div w:id="785855617">
      <w:bodyDiv w:val="1"/>
      <w:marLeft w:val="0"/>
      <w:marRight w:val="0"/>
      <w:marTop w:val="0"/>
      <w:marBottom w:val="0"/>
      <w:divBdr>
        <w:top w:val="none" w:sz="0" w:space="0" w:color="auto"/>
        <w:left w:val="none" w:sz="0" w:space="0" w:color="auto"/>
        <w:bottom w:val="none" w:sz="0" w:space="0" w:color="auto"/>
        <w:right w:val="none" w:sz="0" w:space="0" w:color="auto"/>
      </w:divBdr>
    </w:div>
    <w:div w:id="786433435">
      <w:bodyDiv w:val="1"/>
      <w:marLeft w:val="0"/>
      <w:marRight w:val="0"/>
      <w:marTop w:val="0"/>
      <w:marBottom w:val="0"/>
      <w:divBdr>
        <w:top w:val="none" w:sz="0" w:space="0" w:color="auto"/>
        <w:left w:val="none" w:sz="0" w:space="0" w:color="auto"/>
        <w:bottom w:val="none" w:sz="0" w:space="0" w:color="auto"/>
        <w:right w:val="none" w:sz="0" w:space="0" w:color="auto"/>
      </w:divBdr>
      <w:divsChild>
        <w:div w:id="467094809">
          <w:marLeft w:val="0"/>
          <w:marRight w:val="0"/>
          <w:marTop w:val="0"/>
          <w:marBottom w:val="0"/>
          <w:divBdr>
            <w:top w:val="none" w:sz="0" w:space="0" w:color="auto"/>
            <w:left w:val="none" w:sz="0" w:space="0" w:color="auto"/>
            <w:bottom w:val="none" w:sz="0" w:space="0" w:color="auto"/>
            <w:right w:val="none" w:sz="0" w:space="0" w:color="auto"/>
          </w:divBdr>
        </w:div>
        <w:div w:id="553196775">
          <w:marLeft w:val="0"/>
          <w:marRight w:val="0"/>
          <w:marTop w:val="0"/>
          <w:marBottom w:val="0"/>
          <w:divBdr>
            <w:top w:val="none" w:sz="0" w:space="0" w:color="auto"/>
            <w:left w:val="none" w:sz="0" w:space="0" w:color="auto"/>
            <w:bottom w:val="none" w:sz="0" w:space="0" w:color="auto"/>
            <w:right w:val="none" w:sz="0" w:space="0" w:color="auto"/>
          </w:divBdr>
        </w:div>
        <w:div w:id="598488249">
          <w:marLeft w:val="0"/>
          <w:marRight w:val="0"/>
          <w:marTop w:val="0"/>
          <w:marBottom w:val="0"/>
          <w:divBdr>
            <w:top w:val="none" w:sz="0" w:space="0" w:color="auto"/>
            <w:left w:val="none" w:sz="0" w:space="0" w:color="auto"/>
            <w:bottom w:val="none" w:sz="0" w:space="0" w:color="auto"/>
            <w:right w:val="none" w:sz="0" w:space="0" w:color="auto"/>
          </w:divBdr>
        </w:div>
        <w:div w:id="1041638505">
          <w:marLeft w:val="0"/>
          <w:marRight w:val="0"/>
          <w:marTop w:val="0"/>
          <w:marBottom w:val="0"/>
          <w:divBdr>
            <w:top w:val="none" w:sz="0" w:space="0" w:color="auto"/>
            <w:left w:val="none" w:sz="0" w:space="0" w:color="auto"/>
            <w:bottom w:val="none" w:sz="0" w:space="0" w:color="auto"/>
            <w:right w:val="none" w:sz="0" w:space="0" w:color="auto"/>
          </w:divBdr>
        </w:div>
        <w:div w:id="1320229177">
          <w:marLeft w:val="0"/>
          <w:marRight w:val="0"/>
          <w:marTop w:val="0"/>
          <w:marBottom w:val="0"/>
          <w:divBdr>
            <w:top w:val="none" w:sz="0" w:space="0" w:color="auto"/>
            <w:left w:val="none" w:sz="0" w:space="0" w:color="auto"/>
            <w:bottom w:val="none" w:sz="0" w:space="0" w:color="auto"/>
            <w:right w:val="none" w:sz="0" w:space="0" w:color="auto"/>
          </w:divBdr>
        </w:div>
        <w:div w:id="1684014475">
          <w:marLeft w:val="0"/>
          <w:marRight w:val="0"/>
          <w:marTop w:val="0"/>
          <w:marBottom w:val="0"/>
          <w:divBdr>
            <w:top w:val="none" w:sz="0" w:space="0" w:color="auto"/>
            <w:left w:val="none" w:sz="0" w:space="0" w:color="auto"/>
            <w:bottom w:val="none" w:sz="0" w:space="0" w:color="auto"/>
            <w:right w:val="none" w:sz="0" w:space="0" w:color="auto"/>
          </w:divBdr>
        </w:div>
        <w:div w:id="1757745768">
          <w:marLeft w:val="0"/>
          <w:marRight w:val="0"/>
          <w:marTop w:val="0"/>
          <w:marBottom w:val="0"/>
          <w:divBdr>
            <w:top w:val="none" w:sz="0" w:space="0" w:color="auto"/>
            <w:left w:val="none" w:sz="0" w:space="0" w:color="auto"/>
            <w:bottom w:val="none" w:sz="0" w:space="0" w:color="auto"/>
            <w:right w:val="none" w:sz="0" w:space="0" w:color="auto"/>
          </w:divBdr>
        </w:div>
      </w:divsChild>
    </w:div>
    <w:div w:id="787120115">
      <w:bodyDiv w:val="1"/>
      <w:marLeft w:val="0"/>
      <w:marRight w:val="0"/>
      <w:marTop w:val="0"/>
      <w:marBottom w:val="0"/>
      <w:divBdr>
        <w:top w:val="none" w:sz="0" w:space="0" w:color="auto"/>
        <w:left w:val="none" w:sz="0" w:space="0" w:color="auto"/>
        <w:bottom w:val="none" w:sz="0" w:space="0" w:color="auto"/>
        <w:right w:val="none" w:sz="0" w:space="0" w:color="auto"/>
      </w:divBdr>
    </w:div>
    <w:div w:id="787285945">
      <w:bodyDiv w:val="1"/>
      <w:marLeft w:val="0"/>
      <w:marRight w:val="0"/>
      <w:marTop w:val="0"/>
      <w:marBottom w:val="0"/>
      <w:divBdr>
        <w:top w:val="none" w:sz="0" w:space="0" w:color="auto"/>
        <w:left w:val="none" w:sz="0" w:space="0" w:color="auto"/>
        <w:bottom w:val="none" w:sz="0" w:space="0" w:color="auto"/>
        <w:right w:val="none" w:sz="0" w:space="0" w:color="auto"/>
      </w:divBdr>
    </w:div>
    <w:div w:id="787504046">
      <w:bodyDiv w:val="1"/>
      <w:marLeft w:val="0"/>
      <w:marRight w:val="0"/>
      <w:marTop w:val="0"/>
      <w:marBottom w:val="0"/>
      <w:divBdr>
        <w:top w:val="none" w:sz="0" w:space="0" w:color="auto"/>
        <w:left w:val="none" w:sz="0" w:space="0" w:color="auto"/>
        <w:bottom w:val="none" w:sz="0" w:space="0" w:color="auto"/>
        <w:right w:val="none" w:sz="0" w:space="0" w:color="auto"/>
      </w:divBdr>
      <w:divsChild>
        <w:div w:id="154104770">
          <w:marLeft w:val="0"/>
          <w:marRight w:val="0"/>
          <w:marTop w:val="0"/>
          <w:marBottom w:val="0"/>
          <w:divBdr>
            <w:top w:val="none" w:sz="0" w:space="0" w:color="auto"/>
            <w:left w:val="none" w:sz="0" w:space="0" w:color="auto"/>
            <w:bottom w:val="none" w:sz="0" w:space="0" w:color="auto"/>
            <w:right w:val="none" w:sz="0" w:space="0" w:color="auto"/>
          </w:divBdr>
        </w:div>
        <w:div w:id="751202805">
          <w:marLeft w:val="0"/>
          <w:marRight w:val="0"/>
          <w:marTop w:val="0"/>
          <w:marBottom w:val="0"/>
          <w:divBdr>
            <w:top w:val="none" w:sz="0" w:space="0" w:color="auto"/>
            <w:left w:val="none" w:sz="0" w:space="0" w:color="auto"/>
            <w:bottom w:val="none" w:sz="0" w:space="0" w:color="auto"/>
            <w:right w:val="none" w:sz="0" w:space="0" w:color="auto"/>
          </w:divBdr>
        </w:div>
        <w:div w:id="1697198308">
          <w:marLeft w:val="0"/>
          <w:marRight w:val="0"/>
          <w:marTop w:val="0"/>
          <w:marBottom w:val="0"/>
          <w:divBdr>
            <w:top w:val="none" w:sz="0" w:space="0" w:color="auto"/>
            <w:left w:val="none" w:sz="0" w:space="0" w:color="auto"/>
            <w:bottom w:val="none" w:sz="0" w:space="0" w:color="auto"/>
            <w:right w:val="none" w:sz="0" w:space="0" w:color="auto"/>
          </w:divBdr>
        </w:div>
        <w:div w:id="1746876583">
          <w:marLeft w:val="0"/>
          <w:marRight w:val="0"/>
          <w:marTop w:val="0"/>
          <w:marBottom w:val="0"/>
          <w:divBdr>
            <w:top w:val="none" w:sz="0" w:space="0" w:color="auto"/>
            <w:left w:val="none" w:sz="0" w:space="0" w:color="auto"/>
            <w:bottom w:val="none" w:sz="0" w:space="0" w:color="auto"/>
            <w:right w:val="none" w:sz="0" w:space="0" w:color="auto"/>
          </w:divBdr>
        </w:div>
        <w:div w:id="2041198375">
          <w:marLeft w:val="0"/>
          <w:marRight w:val="0"/>
          <w:marTop w:val="0"/>
          <w:marBottom w:val="0"/>
          <w:divBdr>
            <w:top w:val="none" w:sz="0" w:space="0" w:color="auto"/>
            <w:left w:val="none" w:sz="0" w:space="0" w:color="auto"/>
            <w:bottom w:val="none" w:sz="0" w:space="0" w:color="auto"/>
            <w:right w:val="none" w:sz="0" w:space="0" w:color="auto"/>
          </w:divBdr>
        </w:div>
      </w:divsChild>
    </w:div>
    <w:div w:id="787896815">
      <w:bodyDiv w:val="1"/>
      <w:marLeft w:val="0"/>
      <w:marRight w:val="0"/>
      <w:marTop w:val="0"/>
      <w:marBottom w:val="0"/>
      <w:divBdr>
        <w:top w:val="none" w:sz="0" w:space="0" w:color="auto"/>
        <w:left w:val="none" w:sz="0" w:space="0" w:color="auto"/>
        <w:bottom w:val="none" w:sz="0" w:space="0" w:color="auto"/>
        <w:right w:val="none" w:sz="0" w:space="0" w:color="auto"/>
      </w:divBdr>
    </w:div>
    <w:div w:id="788276800">
      <w:bodyDiv w:val="1"/>
      <w:marLeft w:val="0"/>
      <w:marRight w:val="0"/>
      <w:marTop w:val="0"/>
      <w:marBottom w:val="0"/>
      <w:divBdr>
        <w:top w:val="none" w:sz="0" w:space="0" w:color="auto"/>
        <w:left w:val="none" w:sz="0" w:space="0" w:color="auto"/>
        <w:bottom w:val="none" w:sz="0" w:space="0" w:color="auto"/>
        <w:right w:val="none" w:sz="0" w:space="0" w:color="auto"/>
      </w:divBdr>
      <w:divsChild>
        <w:div w:id="203760181">
          <w:marLeft w:val="0"/>
          <w:marRight w:val="0"/>
          <w:marTop w:val="0"/>
          <w:marBottom w:val="0"/>
          <w:divBdr>
            <w:top w:val="none" w:sz="0" w:space="0" w:color="auto"/>
            <w:left w:val="none" w:sz="0" w:space="0" w:color="auto"/>
            <w:bottom w:val="none" w:sz="0" w:space="0" w:color="auto"/>
            <w:right w:val="none" w:sz="0" w:space="0" w:color="auto"/>
          </w:divBdr>
        </w:div>
        <w:div w:id="210505145">
          <w:marLeft w:val="0"/>
          <w:marRight w:val="0"/>
          <w:marTop w:val="0"/>
          <w:marBottom w:val="0"/>
          <w:divBdr>
            <w:top w:val="none" w:sz="0" w:space="0" w:color="auto"/>
            <w:left w:val="none" w:sz="0" w:space="0" w:color="auto"/>
            <w:bottom w:val="none" w:sz="0" w:space="0" w:color="auto"/>
            <w:right w:val="none" w:sz="0" w:space="0" w:color="auto"/>
          </w:divBdr>
        </w:div>
        <w:div w:id="512691956">
          <w:marLeft w:val="0"/>
          <w:marRight w:val="0"/>
          <w:marTop w:val="0"/>
          <w:marBottom w:val="0"/>
          <w:divBdr>
            <w:top w:val="none" w:sz="0" w:space="0" w:color="auto"/>
            <w:left w:val="none" w:sz="0" w:space="0" w:color="auto"/>
            <w:bottom w:val="none" w:sz="0" w:space="0" w:color="auto"/>
            <w:right w:val="none" w:sz="0" w:space="0" w:color="auto"/>
          </w:divBdr>
        </w:div>
        <w:div w:id="653530523">
          <w:marLeft w:val="0"/>
          <w:marRight w:val="0"/>
          <w:marTop w:val="0"/>
          <w:marBottom w:val="0"/>
          <w:divBdr>
            <w:top w:val="none" w:sz="0" w:space="0" w:color="auto"/>
            <w:left w:val="none" w:sz="0" w:space="0" w:color="auto"/>
            <w:bottom w:val="none" w:sz="0" w:space="0" w:color="auto"/>
            <w:right w:val="none" w:sz="0" w:space="0" w:color="auto"/>
          </w:divBdr>
        </w:div>
        <w:div w:id="743719398">
          <w:marLeft w:val="0"/>
          <w:marRight w:val="0"/>
          <w:marTop w:val="0"/>
          <w:marBottom w:val="0"/>
          <w:divBdr>
            <w:top w:val="none" w:sz="0" w:space="0" w:color="auto"/>
            <w:left w:val="none" w:sz="0" w:space="0" w:color="auto"/>
            <w:bottom w:val="none" w:sz="0" w:space="0" w:color="auto"/>
            <w:right w:val="none" w:sz="0" w:space="0" w:color="auto"/>
          </w:divBdr>
        </w:div>
        <w:div w:id="756707201">
          <w:marLeft w:val="0"/>
          <w:marRight w:val="0"/>
          <w:marTop w:val="0"/>
          <w:marBottom w:val="0"/>
          <w:divBdr>
            <w:top w:val="none" w:sz="0" w:space="0" w:color="auto"/>
            <w:left w:val="none" w:sz="0" w:space="0" w:color="auto"/>
            <w:bottom w:val="none" w:sz="0" w:space="0" w:color="auto"/>
            <w:right w:val="none" w:sz="0" w:space="0" w:color="auto"/>
          </w:divBdr>
        </w:div>
        <w:div w:id="777601627">
          <w:marLeft w:val="0"/>
          <w:marRight w:val="0"/>
          <w:marTop w:val="0"/>
          <w:marBottom w:val="0"/>
          <w:divBdr>
            <w:top w:val="none" w:sz="0" w:space="0" w:color="auto"/>
            <w:left w:val="none" w:sz="0" w:space="0" w:color="auto"/>
            <w:bottom w:val="none" w:sz="0" w:space="0" w:color="auto"/>
            <w:right w:val="none" w:sz="0" w:space="0" w:color="auto"/>
          </w:divBdr>
        </w:div>
        <w:div w:id="867792987">
          <w:marLeft w:val="0"/>
          <w:marRight w:val="0"/>
          <w:marTop w:val="0"/>
          <w:marBottom w:val="0"/>
          <w:divBdr>
            <w:top w:val="none" w:sz="0" w:space="0" w:color="auto"/>
            <w:left w:val="none" w:sz="0" w:space="0" w:color="auto"/>
            <w:bottom w:val="none" w:sz="0" w:space="0" w:color="auto"/>
            <w:right w:val="none" w:sz="0" w:space="0" w:color="auto"/>
          </w:divBdr>
        </w:div>
        <w:div w:id="934097656">
          <w:marLeft w:val="0"/>
          <w:marRight w:val="0"/>
          <w:marTop w:val="0"/>
          <w:marBottom w:val="0"/>
          <w:divBdr>
            <w:top w:val="none" w:sz="0" w:space="0" w:color="auto"/>
            <w:left w:val="none" w:sz="0" w:space="0" w:color="auto"/>
            <w:bottom w:val="none" w:sz="0" w:space="0" w:color="auto"/>
            <w:right w:val="none" w:sz="0" w:space="0" w:color="auto"/>
          </w:divBdr>
        </w:div>
        <w:div w:id="950940026">
          <w:marLeft w:val="0"/>
          <w:marRight w:val="0"/>
          <w:marTop w:val="0"/>
          <w:marBottom w:val="0"/>
          <w:divBdr>
            <w:top w:val="none" w:sz="0" w:space="0" w:color="auto"/>
            <w:left w:val="none" w:sz="0" w:space="0" w:color="auto"/>
            <w:bottom w:val="none" w:sz="0" w:space="0" w:color="auto"/>
            <w:right w:val="none" w:sz="0" w:space="0" w:color="auto"/>
          </w:divBdr>
        </w:div>
        <w:div w:id="989403585">
          <w:marLeft w:val="0"/>
          <w:marRight w:val="0"/>
          <w:marTop w:val="0"/>
          <w:marBottom w:val="0"/>
          <w:divBdr>
            <w:top w:val="none" w:sz="0" w:space="0" w:color="auto"/>
            <w:left w:val="none" w:sz="0" w:space="0" w:color="auto"/>
            <w:bottom w:val="none" w:sz="0" w:space="0" w:color="auto"/>
            <w:right w:val="none" w:sz="0" w:space="0" w:color="auto"/>
          </w:divBdr>
        </w:div>
        <w:div w:id="1041243080">
          <w:marLeft w:val="0"/>
          <w:marRight w:val="0"/>
          <w:marTop w:val="0"/>
          <w:marBottom w:val="0"/>
          <w:divBdr>
            <w:top w:val="none" w:sz="0" w:space="0" w:color="auto"/>
            <w:left w:val="none" w:sz="0" w:space="0" w:color="auto"/>
            <w:bottom w:val="none" w:sz="0" w:space="0" w:color="auto"/>
            <w:right w:val="none" w:sz="0" w:space="0" w:color="auto"/>
          </w:divBdr>
        </w:div>
        <w:div w:id="1111826895">
          <w:marLeft w:val="0"/>
          <w:marRight w:val="0"/>
          <w:marTop w:val="0"/>
          <w:marBottom w:val="0"/>
          <w:divBdr>
            <w:top w:val="none" w:sz="0" w:space="0" w:color="auto"/>
            <w:left w:val="none" w:sz="0" w:space="0" w:color="auto"/>
            <w:bottom w:val="none" w:sz="0" w:space="0" w:color="auto"/>
            <w:right w:val="none" w:sz="0" w:space="0" w:color="auto"/>
          </w:divBdr>
        </w:div>
        <w:div w:id="1302930249">
          <w:marLeft w:val="0"/>
          <w:marRight w:val="0"/>
          <w:marTop w:val="0"/>
          <w:marBottom w:val="0"/>
          <w:divBdr>
            <w:top w:val="none" w:sz="0" w:space="0" w:color="auto"/>
            <w:left w:val="none" w:sz="0" w:space="0" w:color="auto"/>
            <w:bottom w:val="none" w:sz="0" w:space="0" w:color="auto"/>
            <w:right w:val="none" w:sz="0" w:space="0" w:color="auto"/>
          </w:divBdr>
        </w:div>
        <w:div w:id="1383747606">
          <w:marLeft w:val="0"/>
          <w:marRight w:val="0"/>
          <w:marTop w:val="0"/>
          <w:marBottom w:val="0"/>
          <w:divBdr>
            <w:top w:val="none" w:sz="0" w:space="0" w:color="auto"/>
            <w:left w:val="none" w:sz="0" w:space="0" w:color="auto"/>
            <w:bottom w:val="none" w:sz="0" w:space="0" w:color="auto"/>
            <w:right w:val="none" w:sz="0" w:space="0" w:color="auto"/>
          </w:divBdr>
        </w:div>
        <w:div w:id="1393504499">
          <w:marLeft w:val="0"/>
          <w:marRight w:val="0"/>
          <w:marTop w:val="0"/>
          <w:marBottom w:val="0"/>
          <w:divBdr>
            <w:top w:val="none" w:sz="0" w:space="0" w:color="auto"/>
            <w:left w:val="none" w:sz="0" w:space="0" w:color="auto"/>
            <w:bottom w:val="none" w:sz="0" w:space="0" w:color="auto"/>
            <w:right w:val="none" w:sz="0" w:space="0" w:color="auto"/>
          </w:divBdr>
        </w:div>
        <w:div w:id="1488478080">
          <w:marLeft w:val="0"/>
          <w:marRight w:val="0"/>
          <w:marTop w:val="0"/>
          <w:marBottom w:val="0"/>
          <w:divBdr>
            <w:top w:val="none" w:sz="0" w:space="0" w:color="auto"/>
            <w:left w:val="none" w:sz="0" w:space="0" w:color="auto"/>
            <w:bottom w:val="none" w:sz="0" w:space="0" w:color="auto"/>
            <w:right w:val="none" w:sz="0" w:space="0" w:color="auto"/>
          </w:divBdr>
        </w:div>
        <w:div w:id="1511292482">
          <w:marLeft w:val="0"/>
          <w:marRight w:val="0"/>
          <w:marTop w:val="0"/>
          <w:marBottom w:val="0"/>
          <w:divBdr>
            <w:top w:val="none" w:sz="0" w:space="0" w:color="auto"/>
            <w:left w:val="none" w:sz="0" w:space="0" w:color="auto"/>
            <w:bottom w:val="none" w:sz="0" w:space="0" w:color="auto"/>
            <w:right w:val="none" w:sz="0" w:space="0" w:color="auto"/>
          </w:divBdr>
        </w:div>
        <w:div w:id="1580554765">
          <w:marLeft w:val="0"/>
          <w:marRight w:val="0"/>
          <w:marTop w:val="0"/>
          <w:marBottom w:val="0"/>
          <w:divBdr>
            <w:top w:val="none" w:sz="0" w:space="0" w:color="auto"/>
            <w:left w:val="none" w:sz="0" w:space="0" w:color="auto"/>
            <w:bottom w:val="none" w:sz="0" w:space="0" w:color="auto"/>
            <w:right w:val="none" w:sz="0" w:space="0" w:color="auto"/>
          </w:divBdr>
        </w:div>
        <w:div w:id="1664969564">
          <w:marLeft w:val="0"/>
          <w:marRight w:val="0"/>
          <w:marTop w:val="0"/>
          <w:marBottom w:val="0"/>
          <w:divBdr>
            <w:top w:val="none" w:sz="0" w:space="0" w:color="auto"/>
            <w:left w:val="none" w:sz="0" w:space="0" w:color="auto"/>
            <w:bottom w:val="none" w:sz="0" w:space="0" w:color="auto"/>
            <w:right w:val="none" w:sz="0" w:space="0" w:color="auto"/>
          </w:divBdr>
        </w:div>
        <w:div w:id="1688674017">
          <w:marLeft w:val="0"/>
          <w:marRight w:val="0"/>
          <w:marTop w:val="0"/>
          <w:marBottom w:val="0"/>
          <w:divBdr>
            <w:top w:val="none" w:sz="0" w:space="0" w:color="auto"/>
            <w:left w:val="none" w:sz="0" w:space="0" w:color="auto"/>
            <w:bottom w:val="none" w:sz="0" w:space="0" w:color="auto"/>
            <w:right w:val="none" w:sz="0" w:space="0" w:color="auto"/>
          </w:divBdr>
        </w:div>
        <w:div w:id="1725761381">
          <w:marLeft w:val="0"/>
          <w:marRight w:val="0"/>
          <w:marTop w:val="0"/>
          <w:marBottom w:val="0"/>
          <w:divBdr>
            <w:top w:val="none" w:sz="0" w:space="0" w:color="auto"/>
            <w:left w:val="none" w:sz="0" w:space="0" w:color="auto"/>
            <w:bottom w:val="none" w:sz="0" w:space="0" w:color="auto"/>
            <w:right w:val="none" w:sz="0" w:space="0" w:color="auto"/>
          </w:divBdr>
        </w:div>
        <w:div w:id="1841500220">
          <w:marLeft w:val="0"/>
          <w:marRight w:val="0"/>
          <w:marTop w:val="0"/>
          <w:marBottom w:val="0"/>
          <w:divBdr>
            <w:top w:val="none" w:sz="0" w:space="0" w:color="auto"/>
            <w:left w:val="none" w:sz="0" w:space="0" w:color="auto"/>
            <w:bottom w:val="none" w:sz="0" w:space="0" w:color="auto"/>
            <w:right w:val="none" w:sz="0" w:space="0" w:color="auto"/>
          </w:divBdr>
        </w:div>
        <w:div w:id="1957061408">
          <w:marLeft w:val="0"/>
          <w:marRight w:val="0"/>
          <w:marTop w:val="0"/>
          <w:marBottom w:val="0"/>
          <w:divBdr>
            <w:top w:val="none" w:sz="0" w:space="0" w:color="auto"/>
            <w:left w:val="none" w:sz="0" w:space="0" w:color="auto"/>
            <w:bottom w:val="none" w:sz="0" w:space="0" w:color="auto"/>
            <w:right w:val="none" w:sz="0" w:space="0" w:color="auto"/>
          </w:divBdr>
        </w:div>
        <w:div w:id="1972397017">
          <w:marLeft w:val="0"/>
          <w:marRight w:val="0"/>
          <w:marTop w:val="0"/>
          <w:marBottom w:val="0"/>
          <w:divBdr>
            <w:top w:val="none" w:sz="0" w:space="0" w:color="auto"/>
            <w:left w:val="none" w:sz="0" w:space="0" w:color="auto"/>
            <w:bottom w:val="none" w:sz="0" w:space="0" w:color="auto"/>
            <w:right w:val="none" w:sz="0" w:space="0" w:color="auto"/>
          </w:divBdr>
        </w:div>
        <w:div w:id="2061587708">
          <w:marLeft w:val="0"/>
          <w:marRight w:val="0"/>
          <w:marTop w:val="0"/>
          <w:marBottom w:val="0"/>
          <w:divBdr>
            <w:top w:val="none" w:sz="0" w:space="0" w:color="auto"/>
            <w:left w:val="none" w:sz="0" w:space="0" w:color="auto"/>
            <w:bottom w:val="none" w:sz="0" w:space="0" w:color="auto"/>
            <w:right w:val="none" w:sz="0" w:space="0" w:color="auto"/>
          </w:divBdr>
        </w:div>
        <w:div w:id="2074695714">
          <w:marLeft w:val="0"/>
          <w:marRight w:val="0"/>
          <w:marTop w:val="0"/>
          <w:marBottom w:val="0"/>
          <w:divBdr>
            <w:top w:val="none" w:sz="0" w:space="0" w:color="auto"/>
            <w:left w:val="none" w:sz="0" w:space="0" w:color="auto"/>
            <w:bottom w:val="none" w:sz="0" w:space="0" w:color="auto"/>
            <w:right w:val="none" w:sz="0" w:space="0" w:color="auto"/>
          </w:divBdr>
        </w:div>
      </w:divsChild>
    </w:div>
    <w:div w:id="788284798">
      <w:bodyDiv w:val="1"/>
      <w:marLeft w:val="0"/>
      <w:marRight w:val="0"/>
      <w:marTop w:val="0"/>
      <w:marBottom w:val="0"/>
      <w:divBdr>
        <w:top w:val="none" w:sz="0" w:space="0" w:color="auto"/>
        <w:left w:val="none" w:sz="0" w:space="0" w:color="auto"/>
        <w:bottom w:val="none" w:sz="0" w:space="0" w:color="auto"/>
        <w:right w:val="none" w:sz="0" w:space="0" w:color="auto"/>
      </w:divBdr>
      <w:divsChild>
        <w:div w:id="1253704712">
          <w:marLeft w:val="0"/>
          <w:marRight w:val="0"/>
          <w:marTop w:val="0"/>
          <w:marBottom w:val="0"/>
          <w:divBdr>
            <w:top w:val="none" w:sz="0" w:space="0" w:color="auto"/>
            <w:left w:val="none" w:sz="0" w:space="0" w:color="auto"/>
            <w:bottom w:val="none" w:sz="0" w:space="0" w:color="auto"/>
            <w:right w:val="none" w:sz="0" w:space="0" w:color="auto"/>
          </w:divBdr>
        </w:div>
      </w:divsChild>
    </w:div>
    <w:div w:id="789083657">
      <w:bodyDiv w:val="1"/>
      <w:marLeft w:val="0"/>
      <w:marRight w:val="0"/>
      <w:marTop w:val="0"/>
      <w:marBottom w:val="0"/>
      <w:divBdr>
        <w:top w:val="none" w:sz="0" w:space="0" w:color="auto"/>
        <w:left w:val="none" w:sz="0" w:space="0" w:color="auto"/>
        <w:bottom w:val="none" w:sz="0" w:space="0" w:color="auto"/>
        <w:right w:val="none" w:sz="0" w:space="0" w:color="auto"/>
      </w:divBdr>
    </w:div>
    <w:div w:id="789588049">
      <w:bodyDiv w:val="1"/>
      <w:marLeft w:val="0"/>
      <w:marRight w:val="0"/>
      <w:marTop w:val="0"/>
      <w:marBottom w:val="0"/>
      <w:divBdr>
        <w:top w:val="none" w:sz="0" w:space="0" w:color="auto"/>
        <w:left w:val="none" w:sz="0" w:space="0" w:color="auto"/>
        <w:bottom w:val="none" w:sz="0" w:space="0" w:color="auto"/>
        <w:right w:val="none" w:sz="0" w:space="0" w:color="auto"/>
      </w:divBdr>
    </w:div>
    <w:div w:id="789714162">
      <w:bodyDiv w:val="1"/>
      <w:marLeft w:val="0"/>
      <w:marRight w:val="0"/>
      <w:marTop w:val="0"/>
      <w:marBottom w:val="0"/>
      <w:divBdr>
        <w:top w:val="none" w:sz="0" w:space="0" w:color="auto"/>
        <w:left w:val="none" w:sz="0" w:space="0" w:color="auto"/>
        <w:bottom w:val="none" w:sz="0" w:space="0" w:color="auto"/>
        <w:right w:val="none" w:sz="0" w:space="0" w:color="auto"/>
      </w:divBdr>
      <w:divsChild>
        <w:div w:id="998460496">
          <w:marLeft w:val="0"/>
          <w:marRight w:val="0"/>
          <w:marTop w:val="0"/>
          <w:marBottom w:val="0"/>
          <w:divBdr>
            <w:top w:val="none" w:sz="0" w:space="0" w:color="auto"/>
            <w:left w:val="none" w:sz="0" w:space="0" w:color="auto"/>
            <w:bottom w:val="none" w:sz="0" w:space="0" w:color="auto"/>
            <w:right w:val="none" w:sz="0" w:space="0" w:color="auto"/>
          </w:divBdr>
          <w:divsChild>
            <w:div w:id="1496919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9864869">
      <w:bodyDiv w:val="1"/>
      <w:marLeft w:val="0"/>
      <w:marRight w:val="0"/>
      <w:marTop w:val="0"/>
      <w:marBottom w:val="0"/>
      <w:divBdr>
        <w:top w:val="none" w:sz="0" w:space="0" w:color="auto"/>
        <w:left w:val="none" w:sz="0" w:space="0" w:color="auto"/>
        <w:bottom w:val="none" w:sz="0" w:space="0" w:color="auto"/>
        <w:right w:val="none" w:sz="0" w:space="0" w:color="auto"/>
      </w:divBdr>
    </w:div>
    <w:div w:id="789980217">
      <w:bodyDiv w:val="1"/>
      <w:marLeft w:val="0"/>
      <w:marRight w:val="0"/>
      <w:marTop w:val="0"/>
      <w:marBottom w:val="0"/>
      <w:divBdr>
        <w:top w:val="none" w:sz="0" w:space="0" w:color="auto"/>
        <w:left w:val="none" w:sz="0" w:space="0" w:color="auto"/>
        <w:bottom w:val="none" w:sz="0" w:space="0" w:color="auto"/>
        <w:right w:val="none" w:sz="0" w:space="0" w:color="auto"/>
      </w:divBdr>
    </w:div>
    <w:div w:id="790125829">
      <w:bodyDiv w:val="1"/>
      <w:marLeft w:val="0"/>
      <w:marRight w:val="0"/>
      <w:marTop w:val="0"/>
      <w:marBottom w:val="0"/>
      <w:divBdr>
        <w:top w:val="none" w:sz="0" w:space="0" w:color="auto"/>
        <w:left w:val="none" w:sz="0" w:space="0" w:color="auto"/>
        <w:bottom w:val="none" w:sz="0" w:space="0" w:color="auto"/>
        <w:right w:val="none" w:sz="0" w:space="0" w:color="auto"/>
      </w:divBdr>
    </w:div>
    <w:div w:id="790172862">
      <w:bodyDiv w:val="1"/>
      <w:marLeft w:val="0"/>
      <w:marRight w:val="0"/>
      <w:marTop w:val="0"/>
      <w:marBottom w:val="0"/>
      <w:divBdr>
        <w:top w:val="none" w:sz="0" w:space="0" w:color="auto"/>
        <w:left w:val="none" w:sz="0" w:space="0" w:color="auto"/>
        <w:bottom w:val="none" w:sz="0" w:space="0" w:color="auto"/>
        <w:right w:val="none" w:sz="0" w:space="0" w:color="auto"/>
      </w:divBdr>
      <w:divsChild>
        <w:div w:id="470024894">
          <w:marLeft w:val="0"/>
          <w:marRight w:val="0"/>
          <w:marTop w:val="0"/>
          <w:marBottom w:val="0"/>
          <w:divBdr>
            <w:top w:val="none" w:sz="0" w:space="0" w:color="auto"/>
            <w:left w:val="none" w:sz="0" w:space="0" w:color="auto"/>
            <w:bottom w:val="none" w:sz="0" w:space="0" w:color="auto"/>
            <w:right w:val="none" w:sz="0" w:space="0" w:color="auto"/>
          </w:divBdr>
          <w:divsChild>
            <w:div w:id="147537159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0364227">
      <w:bodyDiv w:val="1"/>
      <w:marLeft w:val="0"/>
      <w:marRight w:val="0"/>
      <w:marTop w:val="0"/>
      <w:marBottom w:val="0"/>
      <w:divBdr>
        <w:top w:val="none" w:sz="0" w:space="0" w:color="auto"/>
        <w:left w:val="none" w:sz="0" w:space="0" w:color="auto"/>
        <w:bottom w:val="none" w:sz="0" w:space="0" w:color="auto"/>
        <w:right w:val="none" w:sz="0" w:space="0" w:color="auto"/>
      </w:divBdr>
      <w:divsChild>
        <w:div w:id="2006398681">
          <w:marLeft w:val="0"/>
          <w:marRight w:val="0"/>
          <w:marTop w:val="0"/>
          <w:marBottom w:val="0"/>
          <w:divBdr>
            <w:top w:val="none" w:sz="0" w:space="0" w:color="auto"/>
            <w:left w:val="none" w:sz="0" w:space="0" w:color="auto"/>
            <w:bottom w:val="none" w:sz="0" w:space="0" w:color="auto"/>
            <w:right w:val="none" w:sz="0" w:space="0" w:color="auto"/>
          </w:divBdr>
          <w:divsChild>
            <w:div w:id="1257977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0705825">
      <w:bodyDiv w:val="1"/>
      <w:marLeft w:val="0"/>
      <w:marRight w:val="0"/>
      <w:marTop w:val="0"/>
      <w:marBottom w:val="0"/>
      <w:divBdr>
        <w:top w:val="none" w:sz="0" w:space="0" w:color="auto"/>
        <w:left w:val="none" w:sz="0" w:space="0" w:color="auto"/>
        <w:bottom w:val="none" w:sz="0" w:space="0" w:color="auto"/>
        <w:right w:val="none" w:sz="0" w:space="0" w:color="auto"/>
      </w:divBdr>
    </w:div>
    <w:div w:id="791242881">
      <w:bodyDiv w:val="1"/>
      <w:marLeft w:val="0"/>
      <w:marRight w:val="0"/>
      <w:marTop w:val="0"/>
      <w:marBottom w:val="0"/>
      <w:divBdr>
        <w:top w:val="none" w:sz="0" w:space="0" w:color="auto"/>
        <w:left w:val="none" w:sz="0" w:space="0" w:color="auto"/>
        <w:bottom w:val="none" w:sz="0" w:space="0" w:color="auto"/>
        <w:right w:val="none" w:sz="0" w:space="0" w:color="auto"/>
      </w:divBdr>
    </w:div>
    <w:div w:id="792331448">
      <w:bodyDiv w:val="1"/>
      <w:marLeft w:val="0"/>
      <w:marRight w:val="0"/>
      <w:marTop w:val="0"/>
      <w:marBottom w:val="0"/>
      <w:divBdr>
        <w:top w:val="none" w:sz="0" w:space="0" w:color="auto"/>
        <w:left w:val="none" w:sz="0" w:space="0" w:color="auto"/>
        <w:bottom w:val="none" w:sz="0" w:space="0" w:color="auto"/>
        <w:right w:val="none" w:sz="0" w:space="0" w:color="auto"/>
      </w:divBdr>
    </w:div>
    <w:div w:id="792553657">
      <w:bodyDiv w:val="1"/>
      <w:marLeft w:val="0"/>
      <w:marRight w:val="0"/>
      <w:marTop w:val="0"/>
      <w:marBottom w:val="0"/>
      <w:divBdr>
        <w:top w:val="none" w:sz="0" w:space="0" w:color="auto"/>
        <w:left w:val="none" w:sz="0" w:space="0" w:color="auto"/>
        <w:bottom w:val="none" w:sz="0" w:space="0" w:color="auto"/>
        <w:right w:val="none" w:sz="0" w:space="0" w:color="auto"/>
      </w:divBdr>
    </w:div>
    <w:div w:id="793519010">
      <w:bodyDiv w:val="1"/>
      <w:marLeft w:val="0"/>
      <w:marRight w:val="0"/>
      <w:marTop w:val="0"/>
      <w:marBottom w:val="0"/>
      <w:divBdr>
        <w:top w:val="none" w:sz="0" w:space="0" w:color="auto"/>
        <w:left w:val="none" w:sz="0" w:space="0" w:color="auto"/>
        <w:bottom w:val="none" w:sz="0" w:space="0" w:color="auto"/>
        <w:right w:val="none" w:sz="0" w:space="0" w:color="auto"/>
      </w:divBdr>
      <w:divsChild>
        <w:div w:id="237180030">
          <w:marLeft w:val="0"/>
          <w:marRight w:val="0"/>
          <w:marTop w:val="0"/>
          <w:marBottom w:val="0"/>
          <w:divBdr>
            <w:top w:val="none" w:sz="0" w:space="0" w:color="auto"/>
            <w:left w:val="none" w:sz="0" w:space="0" w:color="auto"/>
            <w:bottom w:val="none" w:sz="0" w:space="0" w:color="auto"/>
            <w:right w:val="none" w:sz="0" w:space="0" w:color="auto"/>
          </w:divBdr>
        </w:div>
      </w:divsChild>
    </w:div>
    <w:div w:id="793600550">
      <w:bodyDiv w:val="1"/>
      <w:marLeft w:val="0"/>
      <w:marRight w:val="0"/>
      <w:marTop w:val="0"/>
      <w:marBottom w:val="0"/>
      <w:divBdr>
        <w:top w:val="none" w:sz="0" w:space="0" w:color="auto"/>
        <w:left w:val="none" w:sz="0" w:space="0" w:color="auto"/>
        <w:bottom w:val="none" w:sz="0" w:space="0" w:color="auto"/>
        <w:right w:val="none" w:sz="0" w:space="0" w:color="auto"/>
      </w:divBdr>
    </w:div>
    <w:div w:id="794523268">
      <w:bodyDiv w:val="1"/>
      <w:marLeft w:val="0"/>
      <w:marRight w:val="0"/>
      <w:marTop w:val="0"/>
      <w:marBottom w:val="0"/>
      <w:divBdr>
        <w:top w:val="none" w:sz="0" w:space="0" w:color="auto"/>
        <w:left w:val="none" w:sz="0" w:space="0" w:color="auto"/>
        <w:bottom w:val="none" w:sz="0" w:space="0" w:color="auto"/>
        <w:right w:val="none" w:sz="0" w:space="0" w:color="auto"/>
      </w:divBdr>
    </w:div>
    <w:div w:id="795832466">
      <w:bodyDiv w:val="1"/>
      <w:marLeft w:val="0"/>
      <w:marRight w:val="0"/>
      <w:marTop w:val="0"/>
      <w:marBottom w:val="0"/>
      <w:divBdr>
        <w:top w:val="none" w:sz="0" w:space="0" w:color="auto"/>
        <w:left w:val="none" w:sz="0" w:space="0" w:color="auto"/>
        <w:bottom w:val="none" w:sz="0" w:space="0" w:color="auto"/>
        <w:right w:val="none" w:sz="0" w:space="0" w:color="auto"/>
      </w:divBdr>
    </w:div>
    <w:div w:id="796221926">
      <w:bodyDiv w:val="1"/>
      <w:marLeft w:val="0"/>
      <w:marRight w:val="0"/>
      <w:marTop w:val="0"/>
      <w:marBottom w:val="0"/>
      <w:divBdr>
        <w:top w:val="none" w:sz="0" w:space="0" w:color="auto"/>
        <w:left w:val="none" w:sz="0" w:space="0" w:color="auto"/>
        <w:bottom w:val="none" w:sz="0" w:space="0" w:color="auto"/>
        <w:right w:val="none" w:sz="0" w:space="0" w:color="auto"/>
      </w:divBdr>
    </w:div>
    <w:div w:id="796609841">
      <w:bodyDiv w:val="1"/>
      <w:marLeft w:val="0"/>
      <w:marRight w:val="0"/>
      <w:marTop w:val="0"/>
      <w:marBottom w:val="0"/>
      <w:divBdr>
        <w:top w:val="none" w:sz="0" w:space="0" w:color="auto"/>
        <w:left w:val="none" w:sz="0" w:space="0" w:color="auto"/>
        <w:bottom w:val="none" w:sz="0" w:space="0" w:color="auto"/>
        <w:right w:val="none" w:sz="0" w:space="0" w:color="auto"/>
      </w:divBdr>
      <w:divsChild>
        <w:div w:id="1527020600">
          <w:marLeft w:val="0"/>
          <w:marRight w:val="0"/>
          <w:marTop w:val="0"/>
          <w:marBottom w:val="0"/>
          <w:divBdr>
            <w:top w:val="none" w:sz="0" w:space="0" w:color="auto"/>
            <w:left w:val="none" w:sz="0" w:space="0" w:color="auto"/>
            <w:bottom w:val="none" w:sz="0" w:space="0" w:color="auto"/>
            <w:right w:val="none" w:sz="0" w:space="0" w:color="auto"/>
          </w:divBdr>
          <w:divsChild>
            <w:div w:id="84177237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798188852">
      <w:bodyDiv w:val="1"/>
      <w:marLeft w:val="0"/>
      <w:marRight w:val="0"/>
      <w:marTop w:val="0"/>
      <w:marBottom w:val="0"/>
      <w:divBdr>
        <w:top w:val="none" w:sz="0" w:space="0" w:color="auto"/>
        <w:left w:val="none" w:sz="0" w:space="0" w:color="auto"/>
        <w:bottom w:val="none" w:sz="0" w:space="0" w:color="auto"/>
        <w:right w:val="none" w:sz="0" w:space="0" w:color="auto"/>
      </w:divBdr>
      <w:divsChild>
        <w:div w:id="1213887033">
          <w:marLeft w:val="0"/>
          <w:marRight w:val="0"/>
          <w:marTop w:val="0"/>
          <w:marBottom w:val="0"/>
          <w:divBdr>
            <w:top w:val="none" w:sz="0" w:space="0" w:color="auto"/>
            <w:left w:val="none" w:sz="0" w:space="0" w:color="auto"/>
            <w:bottom w:val="none" w:sz="0" w:space="0" w:color="auto"/>
            <w:right w:val="none" w:sz="0" w:space="0" w:color="auto"/>
          </w:divBdr>
        </w:div>
      </w:divsChild>
    </w:div>
    <w:div w:id="800221752">
      <w:bodyDiv w:val="1"/>
      <w:marLeft w:val="0"/>
      <w:marRight w:val="0"/>
      <w:marTop w:val="0"/>
      <w:marBottom w:val="0"/>
      <w:divBdr>
        <w:top w:val="none" w:sz="0" w:space="0" w:color="auto"/>
        <w:left w:val="none" w:sz="0" w:space="0" w:color="auto"/>
        <w:bottom w:val="none" w:sz="0" w:space="0" w:color="auto"/>
        <w:right w:val="none" w:sz="0" w:space="0" w:color="auto"/>
      </w:divBdr>
      <w:divsChild>
        <w:div w:id="560022641">
          <w:marLeft w:val="0"/>
          <w:marRight w:val="0"/>
          <w:marTop w:val="0"/>
          <w:marBottom w:val="0"/>
          <w:divBdr>
            <w:top w:val="none" w:sz="0" w:space="0" w:color="auto"/>
            <w:left w:val="none" w:sz="0" w:space="0" w:color="auto"/>
            <w:bottom w:val="none" w:sz="0" w:space="0" w:color="auto"/>
            <w:right w:val="none" w:sz="0" w:space="0" w:color="auto"/>
          </w:divBdr>
        </w:div>
      </w:divsChild>
    </w:div>
    <w:div w:id="801078670">
      <w:bodyDiv w:val="1"/>
      <w:marLeft w:val="0"/>
      <w:marRight w:val="0"/>
      <w:marTop w:val="0"/>
      <w:marBottom w:val="0"/>
      <w:divBdr>
        <w:top w:val="none" w:sz="0" w:space="0" w:color="auto"/>
        <w:left w:val="none" w:sz="0" w:space="0" w:color="auto"/>
        <w:bottom w:val="none" w:sz="0" w:space="0" w:color="auto"/>
        <w:right w:val="none" w:sz="0" w:space="0" w:color="auto"/>
      </w:divBdr>
      <w:divsChild>
        <w:div w:id="140193276">
          <w:marLeft w:val="0"/>
          <w:marRight w:val="0"/>
          <w:marTop w:val="0"/>
          <w:marBottom w:val="0"/>
          <w:divBdr>
            <w:top w:val="none" w:sz="0" w:space="0" w:color="auto"/>
            <w:left w:val="none" w:sz="0" w:space="0" w:color="auto"/>
            <w:bottom w:val="none" w:sz="0" w:space="0" w:color="auto"/>
            <w:right w:val="none" w:sz="0" w:space="0" w:color="auto"/>
          </w:divBdr>
        </w:div>
        <w:div w:id="1153373778">
          <w:marLeft w:val="0"/>
          <w:marRight w:val="0"/>
          <w:marTop w:val="0"/>
          <w:marBottom w:val="0"/>
          <w:divBdr>
            <w:top w:val="none" w:sz="0" w:space="0" w:color="auto"/>
            <w:left w:val="none" w:sz="0" w:space="0" w:color="auto"/>
            <w:bottom w:val="none" w:sz="0" w:space="0" w:color="auto"/>
            <w:right w:val="none" w:sz="0" w:space="0" w:color="auto"/>
          </w:divBdr>
        </w:div>
        <w:div w:id="1573462496">
          <w:marLeft w:val="0"/>
          <w:marRight w:val="0"/>
          <w:marTop w:val="0"/>
          <w:marBottom w:val="0"/>
          <w:divBdr>
            <w:top w:val="none" w:sz="0" w:space="0" w:color="auto"/>
            <w:left w:val="none" w:sz="0" w:space="0" w:color="auto"/>
            <w:bottom w:val="none" w:sz="0" w:space="0" w:color="auto"/>
            <w:right w:val="none" w:sz="0" w:space="0" w:color="auto"/>
          </w:divBdr>
        </w:div>
        <w:div w:id="2134326797">
          <w:marLeft w:val="0"/>
          <w:marRight w:val="0"/>
          <w:marTop w:val="0"/>
          <w:marBottom w:val="0"/>
          <w:divBdr>
            <w:top w:val="none" w:sz="0" w:space="0" w:color="auto"/>
            <w:left w:val="none" w:sz="0" w:space="0" w:color="auto"/>
            <w:bottom w:val="none" w:sz="0" w:space="0" w:color="auto"/>
            <w:right w:val="none" w:sz="0" w:space="0" w:color="auto"/>
          </w:divBdr>
        </w:div>
      </w:divsChild>
    </w:div>
    <w:div w:id="802385148">
      <w:bodyDiv w:val="1"/>
      <w:marLeft w:val="0"/>
      <w:marRight w:val="0"/>
      <w:marTop w:val="0"/>
      <w:marBottom w:val="0"/>
      <w:divBdr>
        <w:top w:val="none" w:sz="0" w:space="0" w:color="auto"/>
        <w:left w:val="none" w:sz="0" w:space="0" w:color="auto"/>
        <w:bottom w:val="none" w:sz="0" w:space="0" w:color="auto"/>
        <w:right w:val="none" w:sz="0" w:space="0" w:color="auto"/>
      </w:divBdr>
      <w:divsChild>
        <w:div w:id="79916384">
          <w:marLeft w:val="0"/>
          <w:marRight w:val="0"/>
          <w:marTop w:val="0"/>
          <w:marBottom w:val="0"/>
          <w:divBdr>
            <w:top w:val="none" w:sz="0" w:space="0" w:color="auto"/>
            <w:left w:val="none" w:sz="0" w:space="0" w:color="auto"/>
            <w:bottom w:val="none" w:sz="0" w:space="0" w:color="auto"/>
            <w:right w:val="none" w:sz="0" w:space="0" w:color="auto"/>
          </w:divBdr>
        </w:div>
      </w:divsChild>
    </w:div>
    <w:div w:id="802775292">
      <w:bodyDiv w:val="1"/>
      <w:marLeft w:val="0"/>
      <w:marRight w:val="0"/>
      <w:marTop w:val="0"/>
      <w:marBottom w:val="0"/>
      <w:divBdr>
        <w:top w:val="none" w:sz="0" w:space="0" w:color="auto"/>
        <w:left w:val="none" w:sz="0" w:space="0" w:color="auto"/>
        <w:bottom w:val="none" w:sz="0" w:space="0" w:color="auto"/>
        <w:right w:val="none" w:sz="0" w:space="0" w:color="auto"/>
      </w:divBdr>
      <w:divsChild>
        <w:div w:id="1245994982">
          <w:marLeft w:val="0"/>
          <w:marRight w:val="0"/>
          <w:marTop w:val="0"/>
          <w:marBottom w:val="0"/>
          <w:divBdr>
            <w:top w:val="none" w:sz="0" w:space="0" w:color="auto"/>
            <w:left w:val="none" w:sz="0" w:space="0" w:color="auto"/>
            <w:bottom w:val="single" w:sz="6" w:space="18" w:color="D7DCD8"/>
            <w:right w:val="none" w:sz="0" w:space="0" w:color="auto"/>
          </w:divBdr>
        </w:div>
        <w:div w:id="1404647469">
          <w:marLeft w:val="0"/>
          <w:marRight w:val="240"/>
          <w:marTop w:val="231"/>
          <w:marBottom w:val="120"/>
          <w:divBdr>
            <w:top w:val="none" w:sz="0" w:space="0" w:color="auto"/>
            <w:left w:val="none" w:sz="0" w:space="0" w:color="auto"/>
            <w:bottom w:val="none" w:sz="0" w:space="0" w:color="auto"/>
            <w:right w:val="none" w:sz="0" w:space="0" w:color="auto"/>
          </w:divBdr>
          <w:divsChild>
            <w:div w:id="528447258">
              <w:marLeft w:val="0"/>
              <w:marRight w:val="0"/>
              <w:marTop w:val="0"/>
              <w:marBottom w:val="0"/>
              <w:divBdr>
                <w:top w:val="none" w:sz="0" w:space="0" w:color="auto"/>
                <w:left w:val="none" w:sz="0" w:space="0" w:color="auto"/>
                <w:bottom w:val="none" w:sz="0" w:space="0" w:color="auto"/>
                <w:right w:val="none" w:sz="0" w:space="0" w:color="auto"/>
              </w:divBdr>
            </w:div>
          </w:divsChild>
        </w:div>
        <w:div w:id="1573734379">
          <w:marLeft w:val="0"/>
          <w:marRight w:val="0"/>
          <w:marTop w:val="0"/>
          <w:marBottom w:val="0"/>
          <w:divBdr>
            <w:top w:val="none" w:sz="0" w:space="0" w:color="auto"/>
            <w:left w:val="none" w:sz="0" w:space="0" w:color="auto"/>
            <w:bottom w:val="none" w:sz="0" w:space="0" w:color="auto"/>
            <w:right w:val="none" w:sz="0" w:space="0" w:color="auto"/>
          </w:divBdr>
        </w:div>
      </w:divsChild>
    </w:div>
    <w:div w:id="802889255">
      <w:bodyDiv w:val="1"/>
      <w:marLeft w:val="0"/>
      <w:marRight w:val="0"/>
      <w:marTop w:val="0"/>
      <w:marBottom w:val="0"/>
      <w:divBdr>
        <w:top w:val="none" w:sz="0" w:space="0" w:color="auto"/>
        <w:left w:val="none" w:sz="0" w:space="0" w:color="auto"/>
        <w:bottom w:val="none" w:sz="0" w:space="0" w:color="auto"/>
        <w:right w:val="none" w:sz="0" w:space="0" w:color="auto"/>
      </w:divBdr>
      <w:divsChild>
        <w:div w:id="1616712146">
          <w:marLeft w:val="0"/>
          <w:marRight w:val="0"/>
          <w:marTop w:val="0"/>
          <w:marBottom w:val="0"/>
          <w:divBdr>
            <w:top w:val="none" w:sz="0" w:space="0" w:color="auto"/>
            <w:left w:val="none" w:sz="0" w:space="0" w:color="auto"/>
            <w:bottom w:val="none" w:sz="0" w:space="0" w:color="auto"/>
            <w:right w:val="none" w:sz="0" w:space="0" w:color="auto"/>
          </w:divBdr>
        </w:div>
      </w:divsChild>
    </w:div>
    <w:div w:id="803088098">
      <w:bodyDiv w:val="1"/>
      <w:marLeft w:val="0"/>
      <w:marRight w:val="0"/>
      <w:marTop w:val="0"/>
      <w:marBottom w:val="0"/>
      <w:divBdr>
        <w:top w:val="none" w:sz="0" w:space="0" w:color="auto"/>
        <w:left w:val="none" w:sz="0" w:space="0" w:color="auto"/>
        <w:bottom w:val="none" w:sz="0" w:space="0" w:color="auto"/>
        <w:right w:val="none" w:sz="0" w:space="0" w:color="auto"/>
      </w:divBdr>
    </w:div>
    <w:div w:id="803355553">
      <w:bodyDiv w:val="1"/>
      <w:marLeft w:val="0"/>
      <w:marRight w:val="0"/>
      <w:marTop w:val="0"/>
      <w:marBottom w:val="0"/>
      <w:divBdr>
        <w:top w:val="none" w:sz="0" w:space="0" w:color="auto"/>
        <w:left w:val="none" w:sz="0" w:space="0" w:color="auto"/>
        <w:bottom w:val="none" w:sz="0" w:space="0" w:color="auto"/>
        <w:right w:val="none" w:sz="0" w:space="0" w:color="auto"/>
      </w:divBdr>
      <w:divsChild>
        <w:div w:id="329215488">
          <w:marLeft w:val="0"/>
          <w:marRight w:val="0"/>
          <w:marTop w:val="0"/>
          <w:marBottom w:val="0"/>
          <w:divBdr>
            <w:top w:val="none" w:sz="0" w:space="0" w:color="auto"/>
            <w:left w:val="none" w:sz="0" w:space="0" w:color="auto"/>
            <w:bottom w:val="none" w:sz="0" w:space="0" w:color="auto"/>
            <w:right w:val="none" w:sz="0" w:space="0" w:color="auto"/>
          </w:divBdr>
        </w:div>
        <w:div w:id="1184055391">
          <w:marLeft w:val="0"/>
          <w:marRight w:val="0"/>
          <w:marTop w:val="0"/>
          <w:marBottom w:val="0"/>
          <w:divBdr>
            <w:top w:val="none" w:sz="0" w:space="0" w:color="auto"/>
            <w:left w:val="none" w:sz="0" w:space="0" w:color="auto"/>
            <w:bottom w:val="none" w:sz="0" w:space="0" w:color="auto"/>
            <w:right w:val="none" w:sz="0" w:space="0" w:color="auto"/>
          </w:divBdr>
        </w:div>
      </w:divsChild>
    </w:div>
    <w:div w:id="806051830">
      <w:bodyDiv w:val="1"/>
      <w:marLeft w:val="0"/>
      <w:marRight w:val="0"/>
      <w:marTop w:val="0"/>
      <w:marBottom w:val="0"/>
      <w:divBdr>
        <w:top w:val="none" w:sz="0" w:space="0" w:color="auto"/>
        <w:left w:val="none" w:sz="0" w:space="0" w:color="auto"/>
        <w:bottom w:val="none" w:sz="0" w:space="0" w:color="auto"/>
        <w:right w:val="none" w:sz="0" w:space="0" w:color="auto"/>
      </w:divBdr>
    </w:div>
    <w:div w:id="806095116">
      <w:bodyDiv w:val="1"/>
      <w:marLeft w:val="0"/>
      <w:marRight w:val="0"/>
      <w:marTop w:val="0"/>
      <w:marBottom w:val="0"/>
      <w:divBdr>
        <w:top w:val="none" w:sz="0" w:space="0" w:color="auto"/>
        <w:left w:val="none" w:sz="0" w:space="0" w:color="auto"/>
        <w:bottom w:val="none" w:sz="0" w:space="0" w:color="auto"/>
        <w:right w:val="none" w:sz="0" w:space="0" w:color="auto"/>
      </w:divBdr>
    </w:div>
    <w:div w:id="806707543">
      <w:bodyDiv w:val="1"/>
      <w:marLeft w:val="0"/>
      <w:marRight w:val="0"/>
      <w:marTop w:val="0"/>
      <w:marBottom w:val="0"/>
      <w:divBdr>
        <w:top w:val="none" w:sz="0" w:space="0" w:color="auto"/>
        <w:left w:val="none" w:sz="0" w:space="0" w:color="auto"/>
        <w:bottom w:val="none" w:sz="0" w:space="0" w:color="auto"/>
        <w:right w:val="none" w:sz="0" w:space="0" w:color="auto"/>
      </w:divBdr>
    </w:div>
    <w:div w:id="806775358">
      <w:bodyDiv w:val="1"/>
      <w:marLeft w:val="0"/>
      <w:marRight w:val="0"/>
      <w:marTop w:val="0"/>
      <w:marBottom w:val="0"/>
      <w:divBdr>
        <w:top w:val="none" w:sz="0" w:space="0" w:color="auto"/>
        <w:left w:val="none" w:sz="0" w:space="0" w:color="auto"/>
        <w:bottom w:val="none" w:sz="0" w:space="0" w:color="auto"/>
        <w:right w:val="none" w:sz="0" w:space="0" w:color="auto"/>
      </w:divBdr>
    </w:div>
    <w:div w:id="807867620">
      <w:bodyDiv w:val="1"/>
      <w:marLeft w:val="0"/>
      <w:marRight w:val="0"/>
      <w:marTop w:val="0"/>
      <w:marBottom w:val="0"/>
      <w:divBdr>
        <w:top w:val="none" w:sz="0" w:space="0" w:color="auto"/>
        <w:left w:val="none" w:sz="0" w:space="0" w:color="auto"/>
        <w:bottom w:val="none" w:sz="0" w:space="0" w:color="auto"/>
        <w:right w:val="none" w:sz="0" w:space="0" w:color="auto"/>
      </w:divBdr>
      <w:divsChild>
        <w:div w:id="234511516">
          <w:marLeft w:val="0"/>
          <w:marRight w:val="0"/>
          <w:marTop w:val="0"/>
          <w:marBottom w:val="0"/>
          <w:divBdr>
            <w:top w:val="none" w:sz="0" w:space="0" w:color="auto"/>
            <w:left w:val="none" w:sz="0" w:space="0" w:color="auto"/>
            <w:bottom w:val="none" w:sz="0" w:space="0" w:color="auto"/>
            <w:right w:val="none" w:sz="0" w:space="0" w:color="auto"/>
          </w:divBdr>
        </w:div>
        <w:div w:id="2121486449">
          <w:marLeft w:val="0"/>
          <w:marRight w:val="0"/>
          <w:marTop w:val="0"/>
          <w:marBottom w:val="0"/>
          <w:divBdr>
            <w:top w:val="none" w:sz="0" w:space="0" w:color="auto"/>
            <w:left w:val="none" w:sz="0" w:space="0" w:color="auto"/>
            <w:bottom w:val="none" w:sz="0" w:space="0" w:color="auto"/>
            <w:right w:val="none" w:sz="0" w:space="0" w:color="auto"/>
          </w:divBdr>
        </w:div>
      </w:divsChild>
    </w:div>
    <w:div w:id="807892401">
      <w:bodyDiv w:val="1"/>
      <w:marLeft w:val="0"/>
      <w:marRight w:val="0"/>
      <w:marTop w:val="0"/>
      <w:marBottom w:val="0"/>
      <w:divBdr>
        <w:top w:val="none" w:sz="0" w:space="0" w:color="auto"/>
        <w:left w:val="none" w:sz="0" w:space="0" w:color="auto"/>
        <w:bottom w:val="none" w:sz="0" w:space="0" w:color="auto"/>
        <w:right w:val="none" w:sz="0" w:space="0" w:color="auto"/>
      </w:divBdr>
      <w:divsChild>
        <w:div w:id="1966539087">
          <w:marLeft w:val="0"/>
          <w:marRight w:val="0"/>
          <w:marTop w:val="0"/>
          <w:marBottom w:val="0"/>
          <w:divBdr>
            <w:top w:val="none" w:sz="0" w:space="0" w:color="auto"/>
            <w:left w:val="none" w:sz="0" w:space="0" w:color="auto"/>
            <w:bottom w:val="none" w:sz="0" w:space="0" w:color="auto"/>
            <w:right w:val="none" w:sz="0" w:space="0" w:color="auto"/>
          </w:divBdr>
        </w:div>
      </w:divsChild>
    </w:div>
    <w:div w:id="808402848">
      <w:bodyDiv w:val="1"/>
      <w:marLeft w:val="0"/>
      <w:marRight w:val="0"/>
      <w:marTop w:val="0"/>
      <w:marBottom w:val="0"/>
      <w:divBdr>
        <w:top w:val="none" w:sz="0" w:space="0" w:color="auto"/>
        <w:left w:val="none" w:sz="0" w:space="0" w:color="auto"/>
        <w:bottom w:val="none" w:sz="0" w:space="0" w:color="auto"/>
        <w:right w:val="none" w:sz="0" w:space="0" w:color="auto"/>
      </w:divBdr>
    </w:div>
    <w:div w:id="808716008">
      <w:bodyDiv w:val="1"/>
      <w:marLeft w:val="0"/>
      <w:marRight w:val="0"/>
      <w:marTop w:val="0"/>
      <w:marBottom w:val="0"/>
      <w:divBdr>
        <w:top w:val="none" w:sz="0" w:space="0" w:color="auto"/>
        <w:left w:val="none" w:sz="0" w:space="0" w:color="auto"/>
        <w:bottom w:val="none" w:sz="0" w:space="0" w:color="auto"/>
        <w:right w:val="none" w:sz="0" w:space="0" w:color="auto"/>
      </w:divBdr>
    </w:div>
    <w:div w:id="809051332">
      <w:bodyDiv w:val="1"/>
      <w:marLeft w:val="0"/>
      <w:marRight w:val="0"/>
      <w:marTop w:val="0"/>
      <w:marBottom w:val="0"/>
      <w:divBdr>
        <w:top w:val="none" w:sz="0" w:space="0" w:color="auto"/>
        <w:left w:val="none" w:sz="0" w:space="0" w:color="auto"/>
        <w:bottom w:val="none" w:sz="0" w:space="0" w:color="auto"/>
        <w:right w:val="none" w:sz="0" w:space="0" w:color="auto"/>
      </w:divBdr>
    </w:div>
    <w:div w:id="809833737">
      <w:bodyDiv w:val="1"/>
      <w:marLeft w:val="0"/>
      <w:marRight w:val="0"/>
      <w:marTop w:val="0"/>
      <w:marBottom w:val="0"/>
      <w:divBdr>
        <w:top w:val="none" w:sz="0" w:space="0" w:color="auto"/>
        <w:left w:val="none" w:sz="0" w:space="0" w:color="auto"/>
        <w:bottom w:val="none" w:sz="0" w:space="0" w:color="auto"/>
        <w:right w:val="none" w:sz="0" w:space="0" w:color="auto"/>
      </w:divBdr>
    </w:div>
    <w:div w:id="809977951">
      <w:bodyDiv w:val="1"/>
      <w:marLeft w:val="0"/>
      <w:marRight w:val="0"/>
      <w:marTop w:val="0"/>
      <w:marBottom w:val="0"/>
      <w:divBdr>
        <w:top w:val="none" w:sz="0" w:space="0" w:color="auto"/>
        <w:left w:val="none" w:sz="0" w:space="0" w:color="auto"/>
        <w:bottom w:val="none" w:sz="0" w:space="0" w:color="auto"/>
        <w:right w:val="none" w:sz="0" w:space="0" w:color="auto"/>
      </w:divBdr>
      <w:divsChild>
        <w:div w:id="1419015414">
          <w:marLeft w:val="0"/>
          <w:marRight w:val="0"/>
          <w:marTop w:val="44"/>
          <w:marBottom w:val="0"/>
          <w:divBdr>
            <w:top w:val="none" w:sz="0" w:space="0" w:color="auto"/>
            <w:left w:val="none" w:sz="0" w:space="0" w:color="auto"/>
            <w:bottom w:val="none" w:sz="0" w:space="0" w:color="auto"/>
            <w:right w:val="none" w:sz="0" w:space="0" w:color="auto"/>
          </w:divBdr>
        </w:div>
      </w:divsChild>
    </w:div>
    <w:div w:id="809982855">
      <w:bodyDiv w:val="1"/>
      <w:marLeft w:val="0"/>
      <w:marRight w:val="0"/>
      <w:marTop w:val="0"/>
      <w:marBottom w:val="0"/>
      <w:divBdr>
        <w:top w:val="none" w:sz="0" w:space="0" w:color="auto"/>
        <w:left w:val="none" w:sz="0" w:space="0" w:color="auto"/>
        <w:bottom w:val="none" w:sz="0" w:space="0" w:color="auto"/>
        <w:right w:val="none" w:sz="0" w:space="0" w:color="auto"/>
      </w:divBdr>
    </w:div>
    <w:div w:id="812333316">
      <w:bodyDiv w:val="1"/>
      <w:marLeft w:val="0"/>
      <w:marRight w:val="0"/>
      <w:marTop w:val="0"/>
      <w:marBottom w:val="0"/>
      <w:divBdr>
        <w:top w:val="none" w:sz="0" w:space="0" w:color="auto"/>
        <w:left w:val="none" w:sz="0" w:space="0" w:color="auto"/>
        <w:bottom w:val="none" w:sz="0" w:space="0" w:color="auto"/>
        <w:right w:val="none" w:sz="0" w:space="0" w:color="auto"/>
      </w:divBdr>
    </w:div>
    <w:div w:id="814176679">
      <w:bodyDiv w:val="1"/>
      <w:marLeft w:val="0"/>
      <w:marRight w:val="0"/>
      <w:marTop w:val="0"/>
      <w:marBottom w:val="0"/>
      <w:divBdr>
        <w:top w:val="none" w:sz="0" w:space="0" w:color="auto"/>
        <w:left w:val="none" w:sz="0" w:space="0" w:color="auto"/>
        <w:bottom w:val="none" w:sz="0" w:space="0" w:color="auto"/>
        <w:right w:val="none" w:sz="0" w:space="0" w:color="auto"/>
      </w:divBdr>
    </w:div>
    <w:div w:id="814956743">
      <w:bodyDiv w:val="1"/>
      <w:marLeft w:val="0"/>
      <w:marRight w:val="0"/>
      <w:marTop w:val="0"/>
      <w:marBottom w:val="0"/>
      <w:divBdr>
        <w:top w:val="none" w:sz="0" w:space="0" w:color="auto"/>
        <w:left w:val="none" w:sz="0" w:space="0" w:color="auto"/>
        <w:bottom w:val="none" w:sz="0" w:space="0" w:color="auto"/>
        <w:right w:val="none" w:sz="0" w:space="0" w:color="auto"/>
      </w:divBdr>
      <w:divsChild>
        <w:div w:id="115683797">
          <w:marLeft w:val="0"/>
          <w:marRight w:val="0"/>
          <w:marTop w:val="0"/>
          <w:marBottom w:val="0"/>
          <w:divBdr>
            <w:top w:val="none" w:sz="0" w:space="0" w:color="auto"/>
            <w:left w:val="none" w:sz="0" w:space="0" w:color="auto"/>
            <w:bottom w:val="none" w:sz="0" w:space="0" w:color="auto"/>
            <w:right w:val="none" w:sz="0" w:space="0" w:color="auto"/>
          </w:divBdr>
        </w:div>
        <w:div w:id="264850826">
          <w:marLeft w:val="0"/>
          <w:marRight w:val="0"/>
          <w:marTop w:val="0"/>
          <w:marBottom w:val="0"/>
          <w:divBdr>
            <w:top w:val="none" w:sz="0" w:space="0" w:color="auto"/>
            <w:left w:val="none" w:sz="0" w:space="0" w:color="auto"/>
            <w:bottom w:val="none" w:sz="0" w:space="0" w:color="auto"/>
            <w:right w:val="none" w:sz="0" w:space="0" w:color="auto"/>
          </w:divBdr>
        </w:div>
        <w:div w:id="502090094">
          <w:marLeft w:val="0"/>
          <w:marRight w:val="0"/>
          <w:marTop w:val="0"/>
          <w:marBottom w:val="0"/>
          <w:divBdr>
            <w:top w:val="none" w:sz="0" w:space="0" w:color="auto"/>
            <w:left w:val="none" w:sz="0" w:space="0" w:color="auto"/>
            <w:bottom w:val="none" w:sz="0" w:space="0" w:color="auto"/>
            <w:right w:val="none" w:sz="0" w:space="0" w:color="auto"/>
          </w:divBdr>
        </w:div>
        <w:div w:id="595600533">
          <w:marLeft w:val="0"/>
          <w:marRight w:val="0"/>
          <w:marTop w:val="0"/>
          <w:marBottom w:val="0"/>
          <w:divBdr>
            <w:top w:val="none" w:sz="0" w:space="0" w:color="auto"/>
            <w:left w:val="none" w:sz="0" w:space="0" w:color="auto"/>
            <w:bottom w:val="none" w:sz="0" w:space="0" w:color="auto"/>
            <w:right w:val="none" w:sz="0" w:space="0" w:color="auto"/>
          </w:divBdr>
        </w:div>
        <w:div w:id="724572053">
          <w:marLeft w:val="0"/>
          <w:marRight w:val="0"/>
          <w:marTop w:val="0"/>
          <w:marBottom w:val="0"/>
          <w:divBdr>
            <w:top w:val="none" w:sz="0" w:space="0" w:color="auto"/>
            <w:left w:val="none" w:sz="0" w:space="0" w:color="auto"/>
            <w:bottom w:val="none" w:sz="0" w:space="0" w:color="auto"/>
            <w:right w:val="none" w:sz="0" w:space="0" w:color="auto"/>
          </w:divBdr>
        </w:div>
        <w:div w:id="822890390">
          <w:marLeft w:val="0"/>
          <w:marRight w:val="0"/>
          <w:marTop w:val="0"/>
          <w:marBottom w:val="0"/>
          <w:divBdr>
            <w:top w:val="none" w:sz="0" w:space="0" w:color="auto"/>
            <w:left w:val="none" w:sz="0" w:space="0" w:color="auto"/>
            <w:bottom w:val="none" w:sz="0" w:space="0" w:color="auto"/>
            <w:right w:val="none" w:sz="0" w:space="0" w:color="auto"/>
          </w:divBdr>
        </w:div>
        <w:div w:id="1068261737">
          <w:marLeft w:val="0"/>
          <w:marRight w:val="0"/>
          <w:marTop w:val="0"/>
          <w:marBottom w:val="0"/>
          <w:divBdr>
            <w:top w:val="none" w:sz="0" w:space="0" w:color="auto"/>
            <w:left w:val="none" w:sz="0" w:space="0" w:color="auto"/>
            <w:bottom w:val="none" w:sz="0" w:space="0" w:color="auto"/>
            <w:right w:val="none" w:sz="0" w:space="0" w:color="auto"/>
          </w:divBdr>
        </w:div>
        <w:div w:id="1081173053">
          <w:marLeft w:val="0"/>
          <w:marRight w:val="0"/>
          <w:marTop w:val="0"/>
          <w:marBottom w:val="0"/>
          <w:divBdr>
            <w:top w:val="none" w:sz="0" w:space="0" w:color="auto"/>
            <w:left w:val="none" w:sz="0" w:space="0" w:color="auto"/>
            <w:bottom w:val="none" w:sz="0" w:space="0" w:color="auto"/>
            <w:right w:val="none" w:sz="0" w:space="0" w:color="auto"/>
          </w:divBdr>
        </w:div>
        <w:div w:id="1104572543">
          <w:marLeft w:val="0"/>
          <w:marRight w:val="0"/>
          <w:marTop w:val="0"/>
          <w:marBottom w:val="0"/>
          <w:divBdr>
            <w:top w:val="none" w:sz="0" w:space="0" w:color="auto"/>
            <w:left w:val="none" w:sz="0" w:space="0" w:color="auto"/>
            <w:bottom w:val="none" w:sz="0" w:space="0" w:color="auto"/>
            <w:right w:val="none" w:sz="0" w:space="0" w:color="auto"/>
          </w:divBdr>
        </w:div>
        <w:div w:id="1261454544">
          <w:marLeft w:val="0"/>
          <w:marRight w:val="0"/>
          <w:marTop w:val="0"/>
          <w:marBottom w:val="0"/>
          <w:divBdr>
            <w:top w:val="none" w:sz="0" w:space="0" w:color="auto"/>
            <w:left w:val="none" w:sz="0" w:space="0" w:color="auto"/>
            <w:bottom w:val="none" w:sz="0" w:space="0" w:color="auto"/>
            <w:right w:val="none" w:sz="0" w:space="0" w:color="auto"/>
          </w:divBdr>
        </w:div>
        <w:div w:id="1341003421">
          <w:marLeft w:val="0"/>
          <w:marRight w:val="0"/>
          <w:marTop w:val="0"/>
          <w:marBottom w:val="0"/>
          <w:divBdr>
            <w:top w:val="none" w:sz="0" w:space="0" w:color="auto"/>
            <w:left w:val="none" w:sz="0" w:space="0" w:color="auto"/>
            <w:bottom w:val="none" w:sz="0" w:space="0" w:color="auto"/>
            <w:right w:val="none" w:sz="0" w:space="0" w:color="auto"/>
          </w:divBdr>
        </w:div>
        <w:div w:id="1420180022">
          <w:marLeft w:val="0"/>
          <w:marRight w:val="0"/>
          <w:marTop w:val="0"/>
          <w:marBottom w:val="0"/>
          <w:divBdr>
            <w:top w:val="none" w:sz="0" w:space="0" w:color="auto"/>
            <w:left w:val="none" w:sz="0" w:space="0" w:color="auto"/>
            <w:bottom w:val="none" w:sz="0" w:space="0" w:color="auto"/>
            <w:right w:val="none" w:sz="0" w:space="0" w:color="auto"/>
          </w:divBdr>
        </w:div>
        <w:div w:id="1449860778">
          <w:marLeft w:val="0"/>
          <w:marRight w:val="0"/>
          <w:marTop w:val="0"/>
          <w:marBottom w:val="0"/>
          <w:divBdr>
            <w:top w:val="none" w:sz="0" w:space="0" w:color="auto"/>
            <w:left w:val="none" w:sz="0" w:space="0" w:color="auto"/>
            <w:bottom w:val="none" w:sz="0" w:space="0" w:color="auto"/>
            <w:right w:val="none" w:sz="0" w:space="0" w:color="auto"/>
          </w:divBdr>
        </w:div>
        <w:div w:id="1746993291">
          <w:marLeft w:val="0"/>
          <w:marRight w:val="0"/>
          <w:marTop w:val="0"/>
          <w:marBottom w:val="0"/>
          <w:divBdr>
            <w:top w:val="none" w:sz="0" w:space="0" w:color="auto"/>
            <w:left w:val="none" w:sz="0" w:space="0" w:color="auto"/>
            <w:bottom w:val="none" w:sz="0" w:space="0" w:color="auto"/>
            <w:right w:val="none" w:sz="0" w:space="0" w:color="auto"/>
          </w:divBdr>
        </w:div>
        <w:div w:id="1823160489">
          <w:marLeft w:val="0"/>
          <w:marRight w:val="0"/>
          <w:marTop w:val="0"/>
          <w:marBottom w:val="0"/>
          <w:divBdr>
            <w:top w:val="none" w:sz="0" w:space="0" w:color="auto"/>
            <w:left w:val="none" w:sz="0" w:space="0" w:color="auto"/>
            <w:bottom w:val="none" w:sz="0" w:space="0" w:color="auto"/>
            <w:right w:val="none" w:sz="0" w:space="0" w:color="auto"/>
          </w:divBdr>
        </w:div>
        <w:div w:id="1999111668">
          <w:marLeft w:val="0"/>
          <w:marRight w:val="0"/>
          <w:marTop w:val="0"/>
          <w:marBottom w:val="0"/>
          <w:divBdr>
            <w:top w:val="none" w:sz="0" w:space="0" w:color="auto"/>
            <w:left w:val="none" w:sz="0" w:space="0" w:color="auto"/>
            <w:bottom w:val="none" w:sz="0" w:space="0" w:color="auto"/>
            <w:right w:val="none" w:sz="0" w:space="0" w:color="auto"/>
          </w:divBdr>
        </w:div>
        <w:div w:id="2005040106">
          <w:marLeft w:val="0"/>
          <w:marRight w:val="0"/>
          <w:marTop w:val="0"/>
          <w:marBottom w:val="0"/>
          <w:divBdr>
            <w:top w:val="none" w:sz="0" w:space="0" w:color="auto"/>
            <w:left w:val="none" w:sz="0" w:space="0" w:color="auto"/>
            <w:bottom w:val="none" w:sz="0" w:space="0" w:color="auto"/>
            <w:right w:val="none" w:sz="0" w:space="0" w:color="auto"/>
          </w:divBdr>
        </w:div>
        <w:div w:id="2106346104">
          <w:marLeft w:val="0"/>
          <w:marRight w:val="0"/>
          <w:marTop w:val="0"/>
          <w:marBottom w:val="0"/>
          <w:divBdr>
            <w:top w:val="none" w:sz="0" w:space="0" w:color="auto"/>
            <w:left w:val="none" w:sz="0" w:space="0" w:color="auto"/>
            <w:bottom w:val="none" w:sz="0" w:space="0" w:color="auto"/>
            <w:right w:val="none" w:sz="0" w:space="0" w:color="auto"/>
          </w:divBdr>
        </w:div>
        <w:div w:id="2113698044">
          <w:marLeft w:val="0"/>
          <w:marRight w:val="0"/>
          <w:marTop w:val="0"/>
          <w:marBottom w:val="0"/>
          <w:divBdr>
            <w:top w:val="none" w:sz="0" w:space="0" w:color="auto"/>
            <w:left w:val="none" w:sz="0" w:space="0" w:color="auto"/>
            <w:bottom w:val="none" w:sz="0" w:space="0" w:color="auto"/>
            <w:right w:val="none" w:sz="0" w:space="0" w:color="auto"/>
          </w:divBdr>
        </w:div>
      </w:divsChild>
    </w:div>
    <w:div w:id="815218992">
      <w:bodyDiv w:val="1"/>
      <w:marLeft w:val="0"/>
      <w:marRight w:val="0"/>
      <w:marTop w:val="0"/>
      <w:marBottom w:val="0"/>
      <w:divBdr>
        <w:top w:val="none" w:sz="0" w:space="0" w:color="auto"/>
        <w:left w:val="none" w:sz="0" w:space="0" w:color="auto"/>
        <w:bottom w:val="none" w:sz="0" w:space="0" w:color="auto"/>
        <w:right w:val="none" w:sz="0" w:space="0" w:color="auto"/>
      </w:divBdr>
    </w:div>
    <w:div w:id="815994770">
      <w:bodyDiv w:val="1"/>
      <w:marLeft w:val="0"/>
      <w:marRight w:val="0"/>
      <w:marTop w:val="0"/>
      <w:marBottom w:val="0"/>
      <w:divBdr>
        <w:top w:val="none" w:sz="0" w:space="0" w:color="auto"/>
        <w:left w:val="none" w:sz="0" w:space="0" w:color="auto"/>
        <w:bottom w:val="none" w:sz="0" w:space="0" w:color="auto"/>
        <w:right w:val="none" w:sz="0" w:space="0" w:color="auto"/>
      </w:divBdr>
    </w:div>
    <w:div w:id="816186093">
      <w:bodyDiv w:val="1"/>
      <w:marLeft w:val="0"/>
      <w:marRight w:val="0"/>
      <w:marTop w:val="0"/>
      <w:marBottom w:val="0"/>
      <w:divBdr>
        <w:top w:val="none" w:sz="0" w:space="0" w:color="auto"/>
        <w:left w:val="none" w:sz="0" w:space="0" w:color="auto"/>
        <w:bottom w:val="none" w:sz="0" w:space="0" w:color="auto"/>
        <w:right w:val="none" w:sz="0" w:space="0" w:color="auto"/>
      </w:divBdr>
    </w:div>
    <w:div w:id="816454225">
      <w:bodyDiv w:val="1"/>
      <w:marLeft w:val="0"/>
      <w:marRight w:val="0"/>
      <w:marTop w:val="0"/>
      <w:marBottom w:val="0"/>
      <w:divBdr>
        <w:top w:val="none" w:sz="0" w:space="0" w:color="auto"/>
        <w:left w:val="none" w:sz="0" w:space="0" w:color="auto"/>
        <w:bottom w:val="none" w:sz="0" w:space="0" w:color="auto"/>
        <w:right w:val="none" w:sz="0" w:space="0" w:color="auto"/>
      </w:divBdr>
      <w:divsChild>
        <w:div w:id="684943260">
          <w:marLeft w:val="0"/>
          <w:marRight w:val="0"/>
          <w:marTop w:val="0"/>
          <w:marBottom w:val="0"/>
          <w:divBdr>
            <w:top w:val="none" w:sz="0" w:space="0" w:color="auto"/>
            <w:left w:val="none" w:sz="0" w:space="0" w:color="auto"/>
            <w:bottom w:val="none" w:sz="0" w:space="0" w:color="auto"/>
            <w:right w:val="none" w:sz="0" w:space="0" w:color="auto"/>
          </w:divBdr>
        </w:div>
        <w:div w:id="1329410046">
          <w:marLeft w:val="0"/>
          <w:marRight w:val="0"/>
          <w:marTop w:val="0"/>
          <w:marBottom w:val="0"/>
          <w:divBdr>
            <w:top w:val="none" w:sz="0" w:space="0" w:color="auto"/>
            <w:left w:val="none" w:sz="0" w:space="0" w:color="auto"/>
            <w:bottom w:val="none" w:sz="0" w:space="0" w:color="auto"/>
            <w:right w:val="none" w:sz="0" w:space="0" w:color="auto"/>
          </w:divBdr>
        </w:div>
        <w:div w:id="1437404272">
          <w:marLeft w:val="0"/>
          <w:marRight w:val="0"/>
          <w:marTop w:val="0"/>
          <w:marBottom w:val="0"/>
          <w:divBdr>
            <w:top w:val="none" w:sz="0" w:space="0" w:color="auto"/>
            <w:left w:val="none" w:sz="0" w:space="0" w:color="auto"/>
            <w:bottom w:val="none" w:sz="0" w:space="0" w:color="auto"/>
            <w:right w:val="none" w:sz="0" w:space="0" w:color="auto"/>
          </w:divBdr>
        </w:div>
        <w:div w:id="1826706166">
          <w:marLeft w:val="0"/>
          <w:marRight w:val="0"/>
          <w:marTop w:val="0"/>
          <w:marBottom w:val="0"/>
          <w:divBdr>
            <w:top w:val="none" w:sz="0" w:space="0" w:color="auto"/>
            <w:left w:val="none" w:sz="0" w:space="0" w:color="auto"/>
            <w:bottom w:val="none" w:sz="0" w:space="0" w:color="auto"/>
            <w:right w:val="none" w:sz="0" w:space="0" w:color="auto"/>
          </w:divBdr>
        </w:div>
      </w:divsChild>
    </w:div>
    <w:div w:id="816457619">
      <w:bodyDiv w:val="1"/>
      <w:marLeft w:val="0"/>
      <w:marRight w:val="0"/>
      <w:marTop w:val="0"/>
      <w:marBottom w:val="0"/>
      <w:divBdr>
        <w:top w:val="none" w:sz="0" w:space="0" w:color="auto"/>
        <w:left w:val="none" w:sz="0" w:space="0" w:color="auto"/>
        <w:bottom w:val="none" w:sz="0" w:space="0" w:color="auto"/>
        <w:right w:val="none" w:sz="0" w:space="0" w:color="auto"/>
      </w:divBdr>
      <w:divsChild>
        <w:div w:id="923491449">
          <w:marLeft w:val="0"/>
          <w:marRight w:val="0"/>
          <w:marTop w:val="44"/>
          <w:marBottom w:val="0"/>
          <w:divBdr>
            <w:top w:val="none" w:sz="0" w:space="0" w:color="auto"/>
            <w:left w:val="none" w:sz="0" w:space="0" w:color="auto"/>
            <w:bottom w:val="none" w:sz="0" w:space="0" w:color="auto"/>
            <w:right w:val="none" w:sz="0" w:space="0" w:color="auto"/>
          </w:divBdr>
        </w:div>
      </w:divsChild>
    </w:div>
    <w:div w:id="819156370">
      <w:bodyDiv w:val="1"/>
      <w:marLeft w:val="0"/>
      <w:marRight w:val="0"/>
      <w:marTop w:val="0"/>
      <w:marBottom w:val="0"/>
      <w:divBdr>
        <w:top w:val="none" w:sz="0" w:space="0" w:color="auto"/>
        <w:left w:val="none" w:sz="0" w:space="0" w:color="auto"/>
        <w:bottom w:val="none" w:sz="0" w:space="0" w:color="auto"/>
        <w:right w:val="none" w:sz="0" w:space="0" w:color="auto"/>
      </w:divBdr>
    </w:div>
    <w:div w:id="821654248">
      <w:bodyDiv w:val="1"/>
      <w:marLeft w:val="0"/>
      <w:marRight w:val="0"/>
      <w:marTop w:val="0"/>
      <w:marBottom w:val="0"/>
      <w:divBdr>
        <w:top w:val="none" w:sz="0" w:space="0" w:color="auto"/>
        <w:left w:val="none" w:sz="0" w:space="0" w:color="auto"/>
        <w:bottom w:val="none" w:sz="0" w:space="0" w:color="auto"/>
        <w:right w:val="none" w:sz="0" w:space="0" w:color="auto"/>
      </w:divBdr>
      <w:divsChild>
        <w:div w:id="1960604354">
          <w:marLeft w:val="0"/>
          <w:marRight w:val="0"/>
          <w:marTop w:val="0"/>
          <w:marBottom w:val="0"/>
          <w:divBdr>
            <w:top w:val="none" w:sz="0" w:space="0" w:color="auto"/>
            <w:left w:val="none" w:sz="0" w:space="0" w:color="auto"/>
            <w:bottom w:val="none" w:sz="0" w:space="0" w:color="auto"/>
            <w:right w:val="none" w:sz="0" w:space="0" w:color="auto"/>
          </w:divBdr>
          <w:divsChild>
            <w:div w:id="1314332083">
              <w:marLeft w:val="0"/>
              <w:marRight w:val="0"/>
              <w:marTop w:val="0"/>
              <w:marBottom w:val="0"/>
              <w:divBdr>
                <w:top w:val="none" w:sz="0" w:space="0" w:color="auto"/>
                <w:left w:val="none" w:sz="0" w:space="0" w:color="auto"/>
                <w:bottom w:val="none" w:sz="0" w:space="0" w:color="auto"/>
                <w:right w:val="none" w:sz="0" w:space="0" w:color="auto"/>
              </w:divBdr>
              <w:divsChild>
                <w:div w:id="963004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1892404">
      <w:bodyDiv w:val="1"/>
      <w:marLeft w:val="0"/>
      <w:marRight w:val="0"/>
      <w:marTop w:val="0"/>
      <w:marBottom w:val="0"/>
      <w:divBdr>
        <w:top w:val="none" w:sz="0" w:space="0" w:color="auto"/>
        <w:left w:val="none" w:sz="0" w:space="0" w:color="auto"/>
        <w:bottom w:val="none" w:sz="0" w:space="0" w:color="auto"/>
        <w:right w:val="none" w:sz="0" w:space="0" w:color="auto"/>
      </w:divBdr>
      <w:divsChild>
        <w:div w:id="990332357">
          <w:marLeft w:val="0"/>
          <w:marRight w:val="0"/>
          <w:marTop w:val="0"/>
          <w:marBottom w:val="0"/>
          <w:divBdr>
            <w:top w:val="none" w:sz="0" w:space="0" w:color="auto"/>
            <w:left w:val="none" w:sz="0" w:space="0" w:color="auto"/>
            <w:bottom w:val="none" w:sz="0" w:space="0" w:color="auto"/>
            <w:right w:val="none" w:sz="0" w:space="0" w:color="auto"/>
          </w:divBdr>
        </w:div>
        <w:div w:id="1766850742">
          <w:marLeft w:val="0"/>
          <w:marRight w:val="0"/>
          <w:marTop w:val="0"/>
          <w:marBottom w:val="0"/>
          <w:divBdr>
            <w:top w:val="none" w:sz="0" w:space="0" w:color="auto"/>
            <w:left w:val="none" w:sz="0" w:space="0" w:color="auto"/>
            <w:bottom w:val="none" w:sz="0" w:space="0" w:color="auto"/>
            <w:right w:val="none" w:sz="0" w:space="0" w:color="auto"/>
          </w:divBdr>
        </w:div>
      </w:divsChild>
    </w:div>
    <w:div w:id="824394583">
      <w:bodyDiv w:val="1"/>
      <w:marLeft w:val="0"/>
      <w:marRight w:val="0"/>
      <w:marTop w:val="0"/>
      <w:marBottom w:val="0"/>
      <w:divBdr>
        <w:top w:val="none" w:sz="0" w:space="0" w:color="auto"/>
        <w:left w:val="none" w:sz="0" w:space="0" w:color="auto"/>
        <w:bottom w:val="none" w:sz="0" w:space="0" w:color="auto"/>
        <w:right w:val="none" w:sz="0" w:space="0" w:color="auto"/>
      </w:divBdr>
    </w:div>
    <w:div w:id="825710701">
      <w:bodyDiv w:val="1"/>
      <w:marLeft w:val="0"/>
      <w:marRight w:val="0"/>
      <w:marTop w:val="0"/>
      <w:marBottom w:val="0"/>
      <w:divBdr>
        <w:top w:val="none" w:sz="0" w:space="0" w:color="auto"/>
        <w:left w:val="none" w:sz="0" w:space="0" w:color="auto"/>
        <w:bottom w:val="none" w:sz="0" w:space="0" w:color="auto"/>
        <w:right w:val="none" w:sz="0" w:space="0" w:color="auto"/>
      </w:divBdr>
    </w:div>
    <w:div w:id="825777378">
      <w:bodyDiv w:val="1"/>
      <w:marLeft w:val="0"/>
      <w:marRight w:val="0"/>
      <w:marTop w:val="0"/>
      <w:marBottom w:val="0"/>
      <w:divBdr>
        <w:top w:val="none" w:sz="0" w:space="0" w:color="auto"/>
        <w:left w:val="none" w:sz="0" w:space="0" w:color="auto"/>
        <w:bottom w:val="none" w:sz="0" w:space="0" w:color="auto"/>
        <w:right w:val="none" w:sz="0" w:space="0" w:color="auto"/>
      </w:divBdr>
      <w:divsChild>
        <w:div w:id="308366392">
          <w:marLeft w:val="0"/>
          <w:marRight w:val="0"/>
          <w:marTop w:val="0"/>
          <w:marBottom w:val="0"/>
          <w:divBdr>
            <w:top w:val="none" w:sz="0" w:space="0" w:color="auto"/>
            <w:left w:val="none" w:sz="0" w:space="0" w:color="auto"/>
            <w:bottom w:val="none" w:sz="0" w:space="0" w:color="auto"/>
            <w:right w:val="none" w:sz="0" w:space="0" w:color="auto"/>
          </w:divBdr>
          <w:divsChild>
            <w:div w:id="2001344471">
              <w:marLeft w:val="0"/>
              <w:marRight w:val="0"/>
              <w:marTop w:val="0"/>
              <w:marBottom w:val="0"/>
              <w:divBdr>
                <w:top w:val="none" w:sz="0" w:space="0" w:color="auto"/>
                <w:left w:val="none" w:sz="0" w:space="0" w:color="auto"/>
                <w:bottom w:val="none" w:sz="0" w:space="0" w:color="auto"/>
                <w:right w:val="none" w:sz="0" w:space="0" w:color="auto"/>
              </w:divBdr>
              <w:divsChild>
                <w:div w:id="1662855778">
                  <w:marLeft w:val="0"/>
                  <w:marRight w:val="0"/>
                  <w:marTop w:val="0"/>
                  <w:marBottom w:val="0"/>
                  <w:divBdr>
                    <w:top w:val="none" w:sz="0" w:space="0" w:color="auto"/>
                    <w:left w:val="none" w:sz="0" w:space="0" w:color="auto"/>
                    <w:bottom w:val="none" w:sz="0" w:space="0" w:color="auto"/>
                    <w:right w:val="none" w:sz="0" w:space="0" w:color="auto"/>
                  </w:divBdr>
                  <w:divsChild>
                    <w:div w:id="1635982274">
                      <w:marLeft w:val="0"/>
                      <w:marRight w:val="0"/>
                      <w:marTop w:val="0"/>
                      <w:marBottom w:val="0"/>
                      <w:divBdr>
                        <w:top w:val="none" w:sz="0" w:space="0" w:color="auto"/>
                        <w:left w:val="none" w:sz="0" w:space="0" w:color="auto"/>
                        <w:bottom w:val="none" w:sz="0" w:space="0" w:color="auto"/>
                        <w:right w:val="none" w:sz="0" w:space="0" w:color="auto"/>
                      </w:divBdr>
                      <w:divsChild>
                        <w:div w:id="434786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25785655">
      <w:bodyDiv w:val="1"/>
      <w:marLeft w:val="0"/>
      <w:marRight w:val="0"/>
      <w:marTop w:val="0"/>
      <w:marBottom w:val="0"/>
      <w:divBdr>
        <w:top w:val="none" w:sz="0" w:space="0" w:color="auto"/>
        <w:left w:val="none" w:sz="0" w:space="0" w:color="auto"/>
        <w:bottom w:val="none" w:sz="0" w:space="0" w:color="auto"/>
        <w:right w:val="none" w:sz="0" w:space="0" w:color="auto"/>
      </w:divBdr>
    </w:div>
    <w:div w:id="830222465">
      <w:bodyDiv w:val="1"/>
      <w:marLeft w:val="0"/>
      <w:marRight w:val="0"/>
      <w:marTop w:val="0"/>
      <w:marBottom w:val="0"/>
      <w:divBdr>
        <w:top w:val="none" w:sz="0" w:space="0" w:color="auto"/>
        <w:left w:val="none" w:sz="0" w:space="0" w:color="auto"/>
        <w:bottom w:val="none" w:sz="0" w:space="0" w:color="auto"/>
        <w:right w:val="none" w:sz="0" w:space="0" w:color="auto"/>
      </w:divBdr>
      <w:divsChild>
        <w:div w:id="997994747">
          <w:marLeft w:val="0"/>
          <w:marRight w:val="0"/>
          <w:marTop w:val="0"/>
          <w:marBottom w:val="0"/>
          <w:divBdr>
            <w:top w:val="none" w:sz="0" w:space="0" w:color="auto"/>
            <w:left w:val="none" w:sz="0" w:space="0" w:color="auto"/>
            <w:bottom w:val="none" w:sz="0" w:space="0" w:color="auto"/>
            <w:right w:val="none" w:sz="0" w:space="0" w:color="auto"/>
          </w:divBdr>
        </w:div>
      </w:divsChild>
    </w:div>
    <w:div w:id="830292813">
      <w:bodyDiv w:val="1"/>
      <w:marLeft w:val="0"/>
      <w:marRight w:val="0"/>
      <w:marTop w:val="0"/>
      <w:marBottom w:val="0"/>
      <w:divBdr>
        <w:top w:val="none" w:sz="0" w:space="0" w:color="auto"/>
        <w:left w:val="none" w:sz="0" w:space="0" w:color="auto"/>
        <w:bottom w:val="none" w:sz="0" w:space="0" w:color="auto"/>
        <w:right w:val="none" w:sz="0" w:space="0" w:color="auto"/>
      </w:divBdr>
    </w:div>
    <w:div w:id="831875054">
      <w:bodyDiv w:val="1"/>
      <w:marLeft w:val="0"/>
      <w:marRight w:val="0"/>
      <w:marTop w:val="0"/>
      <w:marBottom w:val="0"/>
      <w:divBdr>
        <w:top w:val="none" w:sz="0" w:space="0" w:color="auto"/>
        <w:left w:val="none" w:sz="0" w:space="0" w:color="auto"/>
        <w:bottom w:val="none" w:sz="0" w:space="0" w:color="auto"/>
        <w:right w:val="none" w:sz="0" w:space="0" w:color="auto"/>
      </w:divBdr>
      <w:divsChild>
        <w:div w:id="1021129619">
          <w:marLeft w:val="0"/>
          <w:marRight w:val="0"/>
          <w:marTop w:val="0"/>
          <w:marBottom w:val="0"/>
          <w:divBdr>
            <w:top w:val="none" w:sz="0" w:space="0" w:color="auto"/>
            <w:left w:val="none" w:sz="0" w:space="0" w:color="auto"/>
            <w:bottom w:val="none" w:sz="0" w:space="0" w:color="auto"/>
            <w:right w:val="none" w:sz="0" w:space="0" w:color="auto"/>
          </w:divBdr>
          <w:divsChild>
            <w:div w:id="11683226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3452611">
      <w:bodyDiv w:val="1"/>
      <w:marLeft w:val="0"/>
      <w:marRight w:val="0"/>
      <w:marTop w:val="0"/>
      <w:marBottom w:val="0"/>
      <w:divBdr>
        <w:top w:val="none" w:sz="0" w:space="0" w:color="auto"/>
        <w:left w:val="none" w:sz="0" w:space="0" w:color="auto"/>
        <w:bottom w:val="none" w:sz="0" w:space="0" w:color="auto"/>
        <w:right w:val="none" w:sz="0" w:space="0" w:color="auto"/>
      </w:divBdr>
      <w:divsChild>
        <w:div w:id="295184605">
          <w:marLeft w:val="0"/>
          <w:marRight w:val="0"/>
          <w:marTop w:val="0"/>
          <w:marBottom w:val="0"/>
          <w:divBdr>
            <w:top w:val="none" w:sz="0" w:space="0" w:color="auto"/>
            <w:left w:val="none" w:sz="0" w:space="0" w:color="auto"/>
            <w:bottom w:val="none" w:sz="0" w:space="0" w:color="auto"/>
            <w:right w:val="none" w:sz="0" w:space="0" w:color="auto"/>
          </w:divBdr>
        </w:div>
        <w:div w:id="1211645367">
          <w:marLeft w:val="0"/>
          <w:marRight w:val="0"/>
          <w:marTop w:val="0"/>
          <w:marBottom w:val="0"/>
          <w:divBdr>
            <w:top w:val="none" w:sz="0" w:space="0" w:color="auto"/>
            <w:left w:val="none" w:sz="0" w:space="0" w:color="auto"/>
            <w:bottom w:val="none" w:sz="0" w:space="0" w:color="auto"/>
            <w:right w:val="none" w:sz="0" w:space="0" w:color="auto"/>
          </w:divBdr>
        </w:div>
        <w:div w:id="1300575843">
          <w:marLeft w:val="0"/>
          <w:marRight w:val="0"/>
          <w:marTop w:val="0"/>
          <w:marBottom w:val="0"/>
          <w:divBdr>
            <w:top w:val="none" w:sz="0" w:space="0" w:color="auto"/>
            <w:left w:val="none" w:sz="0" w:space="0" w:color="auto"/>
            <w:bottom w:val="none" w:sz="0" w:space="0" w:color="auto"/>
            <w:right w:val="none" w:sz="0" w:space="0" w:color="auto"/>
          </w:divBdr>
        </w:div>
      </w:divsChild>
    </w:div>
    <w:div w:id="833569177">
      <w:bodyDiv w:val="1"/>
      <w:marLeft w:val="0"/>
      <w:marRight w:val="0"/>
      <w:marTop w:val="0"/>
      <w:marBottom w:val="0"/>
      <w:divBdr>
        <w:top w:val="none" w:sz="0" w:space="0" w:color="auto"/>
        <w:left w:val="none" w:sz="0" w:space="0" w:color="auto"/>
        <w:bottom w:val="none" w:sz="0" w:space="0" w:color="auto"/>
        <w:right w:val="none" w:sz="0" w:space="0" w:color="auto"/>
      </w:divBdr>
      <w:divsChild>
        <w:div w:id="590161744">
          <w:marLeft w:val="0"/>
          <w:marRight w:val="0"/>
          <w:marTop w:val="44"/>
          <w:marBottom w:val="0"/>
          <w:divBdr>
            <w:top w:val="none" w:sz="0" w:space="0" w:color="auto"/>
            <w:left w:val="none" w:sz="0" w:space="0" w:color="auto"/>
            <w:bottom w:val="none" w:sz="0" w:space="0" w:color="auto"/>
            <w:right w:val="none" w:sz="0" w:space="0" w:color="auto"/>
          </w:divBdr>
        </w:div>
      </w:divsChild>
    </w:div>
    <w:div w:id="833761476">
      <w:bodyDiv w:val="1"/>
      <w:marLeft w:val="0"/>
      <w:marRight w:val="0"/>
      <w:marTop w:val="0"/>
      <w:marBottom w:val="0"/>
      <w:divBdr>
        <w:top w:val="none" w:sz="0" w:space="0" w:color="auto"/>
        <w:left w:val="none" w:sz="0" w:space="0" w:color="auto"/>
        <w:bottom w:val="none" w:sz="0" w:space="0" w:color="auto"/>
        <w:right w:val="none" w:sz="0" w:space="0" w:color="auto"/>
      </w:divBdr>
    </w:div>
    <w:div w:id="833911848">
      <w:bodyDiv w:val="1"/>
      <w:marLeft w:val="0"/>
      <w:marRight w:val="0"/>
      <w:marTop w:val="0"/>
      <w:marBottom w:val="0"/>
      <w:divBdr>
        <w:top w:val="none" w:sz="0" w:space="0" w:color="auto"/>
        <w:left w:val="none" w:sz="0" w:space="0" w:color="auto"/>
        <w:bottom w:val="none" w:sz="0" w:space="0" w:color="auto"/>
        <w:right w:val="none" w:sz="0" w:space="0" w:color="auto"/>
      </w:divBdr>
      <w:divsChild>
        <w:div w:id="253173897">
          <w:marLeft w:val="0"/>
          <w:marRight w:val="0"/>
          <w:marTop w:val="0"/>
          <w:marBottom w:val="0"/>
          <w:divBdr>
            <w:top w:val="none" w:sz="0" w:space="0" w:color="auto"/>
            <w:left w:val="none" w:sz="0" w:space="0" w:color="auto"/>
            <w:bottom w:val="none" w:sz="0" w:space="0" w:color="auto"/>
            <w:right w:val="none" w:sz="0" w:space="0" w:color="auto"/>
          </w:divBdr>
        </w:div>
        <w:div w:id="1000424058">
          <w:marLeft w:val="0"/>
          <w:marRight w:val="0"/>
          <w:marTop w:val="0"/>
          <w:marBottom w:val="0"/>
          <w:divBdr>
            <w:top w:val="none" w:sz="0" w:space="0" w:color="auto"/>
            <w:left w:val="none" w:sz="0" w:space="0" w:color="auto"/>
            <w:bottom w:val="none" w:sz="0" w:space="0" w:color="auto"/>
            <w:right w:val="none" w:sz="0" w:space="0" w:color="auto"/>
          </w:divBdr>
        </w:div>
        <w:div w:id="1462961509">
          <w:marLeft w:val="0"/>
          <w:marRight w:val="0"/>
          <w:marTop w:val="0"/>
          <w:marBottom w:val="0"/>
          <w:divBdr>
            <w:top w:val="none" w:sz="0" w:space="0" w:color="auto"/>
            <w:left w:val="none" w:sz="0" w:space="0" w:color="auto"/>
            <w:bottom w:val="none" w:sz="0" w:space="0" w:color="auto"/>
            <w:right w:val="none" w:sz="0" w:space="0" w:color="auto"/>
          </w:divBdr>
        </w:div>
      </w:divsChild>
    </w:div>
    <w:div w:id="835151765">
      <w:bodyDiv w:val="1"/>
      <w:marLeft w:val="0"/>
      <w:marRight w:val="0"/>
      <w:marTop w:val="0"/>
      <w:marBottom w:val="0"/>
      <w:divBdr>
        <w:top w:val="none" w:sz="0" w:space="0" w:color="auto"/>
        <w:left w:val="none" w:sz="0" w:space="0" w:color="auto"/>
        <w:bottom w:val="none" w:sz="0" w:space="0" w:color="auto"/>
        <w:right w:val="none" w:sz="0" w:space="0" w:color="auto"/>
      </w:divBdr>
    </w:div>
    <w:div w:id="837305161">
      <w:bodyDiv w:val="1"/>
      <w:marLeft w:val="0"/>
      <w:marRight w:val="0"/>
      <w:marTop w:val="0"/>
      <w:marBottom w:val="0"/>
      <w:divBdr>
        <w:top w:val="none" w:sz="0" w:space="0" w:color="auto"/>
        <w:left w:val="none" w:sz="0" w:space="0" w:color="auto"/>
        <w:bottom w:val="none" w:sz="0" w:space="0" w:color="auto"/>
        <w:right w:val="none" w:sz="0" w:space="0" w:color="auto"/>
      </w:divBdr>
    </w:div>
    <w:div w:id="837497889">
      <w:bodyDiv w:val="1"/>
      <w:marLeft w:val="0"/>
      <w:marRight w:val="0"/>
      <w:marTop w:val="0"/>
      <w:marBottom w:val="0"/>
      <w:divBdr>
        <w:top w:val="none" w:sz="0" w:space="0" w:color="auto"/>
        <w:left w:val="none" w:sz="0" w:space="0" w:color="auto"/>
        <w:bottom w:val="none" w:sz="0" w:space="0" w:color="auto"/>
        <w:right w:val="none" w:sz="0" w:space="0" w:color="auto"/>
      </w:divBdr>
    </w:div>
    <w:div w:id="838811340">
      <w:bodyDiv w:val="1"/>
      <w:marLeft w:val="0"/>
      <w:marRight w:val="0"/>
      <w:marTop w:val="0"/>
      <w:marBottom w:val="0"/>
      <w:divBdr>
        <w:top w:val="none" w:sz="0" w:space="0" w:color="auto"/>
        <w:left w:val="none" w:sz="0" w:space="0" w:color="auto"/>
        <w:bottom w:val="none" w:sz="0" w:space="0" w:color="auto"/>
        <w:right w:val="none" w:sz="0" w:space="0" w:color="auto"/>
      </w:divBdr>
      <w:divsChild>
        <w:div w:id="233665556">
          <w:marLeft w:val="0"/>
          <w:marRight w:val="0"/>
          <w:marTop w:val="0"/>
          <w:marBottom w:val="0"/>
          <w:divBdr>
            <w:top w:val="none" w:sz="0" w:space="0" w:color="auto"/>
            <w:left w:val="none" w:sz="0" w:space="0" w:color="auto"/>
            <w:bottom w:val="none" w:sz="0" w:space="0" w:color="auto"/>
            <w:right w:val="none" w:sz="0" w:space="0" w:color="auto"/>
          </w:divBdr>
        </w:div>
        <w:div w:id="272053389">
          <w:marLeft w:val="0"/>
          <w:marRight w:val="0"/>
          <w:marTop w:val="0"/>
          <w:marBottom w:val="0"/>
          <w:divBdr>
            <w:top w:val="none" w:sz="0" w:space="0" w:color="auto"/>
            <w:left w:val="none" w:sz="0" w:space="0" w:color="auto"/>
            <w:bottom w:val="none" w:sz="0" w:space="0" w:color="auto"/>
            <w:right w:val="none" w:sz="0" w:space="0" w:color="auto"/>
          </w:divBdr>
        </w:div>
        <w:div w:id="814682459">
          <w:marLeft w:val="0"/>
          <w:marRight w:val="0"/>
          <w:marTop w:val="0"/>
          <w:marBottom w:val="0"/>
          <w:divBdr>
            <w:top w:val="none" w:sz="0" w:space="0" w:color="auto"/>
            <w:left w:val="none" w:sz="0" w:space="0" w:color="auto"/>
            <w:bottom w:val="none" w:sz="0" w:space="0" w:color="auto"/>
            <w:right w:val="none" w:sz="0" w:space="0" w:color="auto"/>
          </w:divBdr>
        </w:div>
        <w:div w:id="1194271951">
          <w:marLeft w:val="0"/>
          <w:marRight w:val="0"/>
          <w:marTop w:val="0"/>
          <w:marBottom w:val="0"/>
          <w:divBdr>
            <w:top w:val="none" w:sz="0" w:space="0" w:color="auto"/>
            <w:left w:val="none" w:sz="0" w:space="0" w:color="auto"/>
            <w:bottom w:val="none" w:sz="0" w:space="0" w:color="auto"/>
            <w:right w:val="none" w:sz="0" w:space="0" w:color="auto"/>
          </w:divBdr>
        </w:div>
        <w:div w:id="1213230886">
          <w:marLeft w:val="0"/>
          <w:marRight w:val="0"/>
          <w:marTop w:val="0"/>
          <w:marBottom w:val="0"/>
          <w:divBdr>
            <w:top w:val="none" w:sz="0" w:space="0" w:color="auto"/>
            <w:left w:val="none" w:sz="0" w:space="0" w:color="auto"/>
            <w:bottom w:val="none" w:sz="0" w:space="0" w:color="auto"/>
            <w:right w:val="none" w:sz="0" w:space="0" w:color="auto"/>
          </w:divBdr>
        </w:div>
        <w:div w:id="1608846699">
          <w:marLeft w:val="0"/>
          <w:marRight w:val="0"/>
          <w:marTop w:val="0"/>
          <w:marBottom w:val="0"/>
          <w:divBdr>
            <w:top w:val="none" w:sz="0" w:space="0" w:color="auto"/>
            <w:left w:val="none" w:sz="0" w:space="0" w:color="auto"/>
            <w:bottom w:val="none" w:sz="0" w:space="0" w:color="auto"/>
            <w:right w:val="none" w:sz="0" w:space="0" w:color="auto"/>
          </w:divBdr>
        </w:div>
      </w:divsChild>
    </w:div>
    <w:div w:id="839542307">
      <w:bodyDiv w:val="1"/>
      <w:marLeft w:val="0"/>
      <w:marRight w:val="0"/>
      <w:marTop w:val="0"/>
      <w:marBottom w:val="0"/>
      <w:divBdr>
        <w:top w:val="none" w:sz="0" w:space="0" w:color="auto"/>
        <w:left w:val="none" w:sz="0" w:space="0" w:color="auto"/>
        <w:bottom w:val="none" w:sz="0" w:space="0" w:color="auto"/>
        <w:right w:val="none" w:sz="0" w:space="0" w:color="auto"/>
      </w:divBdr>
      <w:divsChild>
        <w:div w:id="408381552">
          <w:marLeft w:val="0"/>
          <w:marRight w:val="0"/>
          <w:marTop w:val="0"/>
          <w:marBottom w:val="0"/>
          <w:divBdr>
            <w:top w:val="none" w:sz="0" w:space="0" w:color="auto"/>
            <w:left w:val="none" w:sz="0" w:space="0" w:color="auto"/>
            <w:bottom w:val="none" w:sz="0" w:space="0" w:color="auto"/>
            <w:right w:val="none" w:sz="0" w:space="0" w:color="auto"/>
          </w:divBdr>
        </w:div>
        <w:div w:id="723791690">
          <w:marLeft w:val="0"/>
          <w:marRight w:val="0"/>
          <w:marTop w:val="0"/>
          <w:marBottom w:val="0"/>
          <w:divBdr>
            <w:top w:val="none" w:sz="0" w:space="0" w:color="auto"/>
            <w:left w:val="none" w:sz="0" w:space="0" w:color="auto"/>
            <w:bottom w:val="none" w:sz="0" w:space="0" w:color="auto"/>
            <w:right w:val="none" w:sz="0" w:space="0" w:color="auto"/>
          </w:divBdr>
        </w:div>
        <w:div w:id="759182404">
          <w:marLeft w:val="0"/>
          <w:marRight w:val="0"/>
          <w:marTop w:val="0"/>
          <w:marBottom w:val="0"/>
          <w:divBdr>
            <w:top w:val="none" w:sz="0" w:space="0" w:color="auto"/>
            <w:left w:val="none" w:sz="0" w:space="0" w:color="auto"/>
            <w:bottom w:val="none" w:sz="0" w:space="0" w:color="auto"/>
            <w:right w:val="none" w:sz="0" w:space="0" w:color="auto"/>
          </w:divBdr>
        </w:div>
        <w:div w:id="787158775">
          <w:marLeft w:val="0"/>
          <w:marRight w:val="0"/>
          <w:marTop w:val="0"/>
          <w:marBottom w:val="0"/>
          <w:divBdr>
            <w:top w:val="none" w:sz="0" w:space="0" w:color="auto"/>
            <w:left w:val="none" w:sz="0" w:space="0" w:color="auto"/>
            <w:bottom w:val="none" w:sz="0" w:space="0" w:color="auto"/>
            <w:right w:val="none" w:sz="0" w:space="0" w:color="auto"/>
          </w:divBdr>
        </w:div>
        <w:div w:id="1101805017">
          <w:marLeft w:val="0"/>
          <w:marRight w:val="0"/>
          <w:marTop w:val="0"/>
          <w:marBottom w:val="0"/>
          <w:divBdr>
            <w:top w:val="none" w:sz="0" w:space="0" w:color="auto"/>
            <w:left w:val="none" w:sz="0" w:space="0" w:color="auto"/>
            <w:bottom w:val="none" w:sz="0" w:space="0" w:color="auto"/>
            <w:right w:val="none" w:sz="0" w:space="0" w:color="auto"/>
          </w:divBdr>
        </w:div>
        <w:div w:id="1355379960">
          <w:marLeft w:val="0"/>
          <w:marRight w:val="0"/>
          <w:marTop w:val="0"/>
          <w:marBottom w:val="0"/>
          <w:divBdr>
            <w:top w:val="none" w:sz="0" w:space="0" w:color="auto"/>
            <w:left w:val="none" w:sz="0" w:space="0" w:color="auto"/>
            <w:bottom w:val="none" w:sz="0" w:space="0" w:color="auto"/>
            <w:right w:val="none" w:sz="0" w:space="0" w:color="auto"/>
          </w:divBdr>
        </w:div>
        <w:div w:id="1678463199">
          <w:marLeft w:val="0"/>
          <w:marRight w:val="0"/>
          <w:marTop w:val="0"/>
          <w:marBottom w:val="0"/>
          <w:divBdr>
            <w:top w:val="none" w:sz="0" w:space="0" w:color="auto"/>
            <w:left w:val="none" w:sz="0" w:space="0" w:color="auto"/>
            <w:bottom w:val="none" w:sz="0" w:space="0" w:color="auto"/>
            <w:right w:val="none" w:sz="0" w:space="0" w:color="auto"/>
          </w:divBdr>
        </w:div>
        <w:div w:id="1937713524">
          <w:marLeft w:val="0"/>
          <w:marRight w:val="0"/>
          <w:marTop w:val="0"/>
          <w:marBottom w:val="0"/>
          <w:divBdr>
            <w:top w:val="none" w:sz="0" w:space="0" w:color="auto"/>
            <w:left w:val="none" w:sz="0" w:space="0" w:color="auto"/>
            <w:bottom w:val="none" w:sz="0" w:space="0" w:color="auto"/>
            <w:right w:val="none" w:sz="0" w:space="0" w:color="auto"/>
          </w:divBdr>
        </w:div>
        <w:div w:id="2091850068">
          <w:marLeft w:val="0"/>
          <w:marRight w:val="0"/>
          <w:marTop w:val="0"/>
          <w:marBottom w:val="0"/>
          <w:divBdr>
            <w:top w:val="none" w:sz="0" w:space="0" w:color="auto"/>
            <w:left w:val="none" w:sz="0" w:space="0" w:color="auto"/>
            <w:bottom w:val="none" w:sz="0" w:space="0" w:color="auto"/>
            <w:right w:val="none" w:sz="0" w:space="0" w:color="auto"/>
          </w:divBdr>
        </w:div>
      </w:divsChild>
    </w:div>
    <w:div w:id="839585564">
      <w:bodyDiv w:val="1"/>
      <w:marLeft w:val="0"/>
      <w:marRight w:val="0"/>
      <w:marTop w:val="0"/>
      <w:marBottom w:val="0"/>
      <w:divBdr>
        <w:top w:val="none" w:sz="0" w:space="0" w:color="auto"/>
        <w:left w:val="none" w:sz="0" w:space="0" w:color="auto"/>
        <w:bottom w:val="none" w:sz="0" w:space="0" w:color="auto"/>
        <w:right w:val="none" w:sz="0" w:space="0" w:color="auto"/>
      </w:divBdr>
    </w:div>
    <w:div w:id="839731864">
      <w:bodyDiv w:val="1"/>
      <w:marLeft w:val="0"/>
      <w:marRight w:val="0"/>
      <w:marTop w:val="0"/>
      <w:marBottom w:val="0"/>
      <w:divBdr>
        <w:top w:val="none" w:sz="0" w:space="0" w:color="auto"/>
        <w:left w:val="none" w:sz="0" w:space="0" w:color="auto"/>
        <w:bottom w:val="none" w:sz="0" w:space="0" w:color="auto"/>
        <w:right w:val="none" w:sz="0" w:space="0" w:color="auto"/>
      </w:divBdr>
      <w:divsChild>
        <w:div w:id="31393644">
          <w:marLeft w:val="0"/>
          <w:marRight w:val="0"/>
          <w:marTop w:val="0"/>
          <w:marBottom w:val="0"/>
          <w:divBdr>
            <w:top w:val="none" w:sz="0" w:space="0" w:color="auto"/>
            <w:left w:val="none" w:sz="0" w:space="0" w:color="auto"/>
            <w:bottom w:val="none" w:sz="0" w:space="0" w:color="auto"/>
            <w:right w:val="none" w:sz="0" w:space="0" w:color="auto"/>
          </w:divBdr>
        </w:div>
        <w:div w:id="75563783">
          <w:marLeft w:val="0"/>
          <w:marRight w:val="0"/>
          <w:marTop w:val="0"/>
          <w:marBottom w:val="0"/>
          <w:divBdr>
            <w:top w:val="none" w:sz="0" w:space="0" w:color="auto"/>
            <w:left w:val="none" w:sz="0" w:space="0" w:color="auto"/>
            <w:bottom w:val="none" w:sz="0" w:space="0" w:color="auto"/>
            <w:right w:val="none" w:sz="0" w:space="0" w:color="auto"/>
          </w:divBdr>
        </w:div>
        <w:div w:id="120996380">
          <w:marLeft w:val="0"/>
          <w:marRight w:val="0"/>
          <w:marTop w:val="0"/>
          <w:marBottom w:val="0"/>
          <w:divBdr>
            <w:top w:val="none" w:sz="0" w:space="0" w:color="auto"/>
            <w:left w:val="none" w:sz="0" w:space="0" w:color="auto"/>
            <w:bottom w:val="none" w:sz="0" w:space="0" w:color="auto"/>
            <w:right w:val="none" w:sz="0" w:space="0" w:color="auto"/>
          </w:divBdr>
        </w:div>
        <w:div w:id="292564692">
          <w:marLeft w:val="0"/>
          <w:marRight w:val="0"/>
          <w:marTop w:val="0"/>
          <w:marBottom w:val="0"/>
          <w:divBdr>
            <w:top w:val="none" w:sz="0" w:space="0" w:color="auto"/>
            <w:left w:val="none" w:sz="0" w:space="0" w:color="auto"/>
            <w:bottom w:val="none" w:sz="0" w:space="0" w:color="auto"/>
            <w:right w:val="none" w:sz="0" w:space="0" w:color="auto"/>
          </w:divBdr>
        </w:div>
        <w:div w:id="306937635">
          <w:marLeft w:val="0"/>
          <w:marRight w:val="0"/>
          <w:marTop w:val="0"/>
          <w:marBottom w:val="0"/>
          <w:divBdr>
            <w:top w:val="none" w:sz="0" w:space="0" w:color="auto"/>
            <w:left w:val="none" w:sz="0" w:space="0" w:color="auto"/>
            <w:bottom w:val="none" w:sz="0" w:space="0" w:color="auto"/>
            <w:right w:val="none" w:sz="0" w:space="0" w:color="auto"/>
          </w:divBdr>
        </w:div>
        <w:div w:id="313680895">
          <w:marLeft w:val="0"/>
          <w:marRight w:val="0"/>
          <w:marTop w:val="0"/>
          <w:marBottom w:val="0"/>
          <w:divBdr>
            <w:top w:val="none" w:sz="0" w:space="0" w:color="auto"/>
            <w:left w:val="none" w:sz="0" w:space="0" w:color="auto"/>
            <w:bottom w:val="none" w:sz="0" w:space="0" w:color="auto"/>
            <w:right w:val="none" w:sz="0" w:space="0" w:color="auto"/>
          </w:divBdr>
        </w:div>
        <w:div w:id="351028033">
          <w:marLeft w:val="0"/>
          <w:marRight w:val="0"/>
          <w:marTop w:val="0"/>
          <w:marBottom w:val="0"/>
          <w:divBdr>
            <w:top w:val="none" w:sz="0" w:space="0" w:color="auto"/>
            <w:left w:val="none" w:sz="0" w:space="0" w:color="auto"/>
            <w:bottom w:val="none" w:sz="0" w:space="0" w:color="auto"/>
            <w:right w:val="none" w:sz="0" w:space="0" w:color="auto"/>
          </w:divBdr>
        </w:div>
        <w:div w:id="425418929">
          <w:marLeft w:val="0"/>
          <w:marRight w:val="0"/>
          <w:marTop w:val="0"/>
          <w:marBottom w:val="0"/>
          <w:divBdr>
            <w:top w:val="none" w:sz="0" w:space="0" w:color="auto"/>
            <w:left w:val="none" w:sz="0" w:space="0" w:color="auto"/>
            <w:bottom w:val="none" w:sz="0" w:space="0" w:color="auto"/>
            <w:right w:val="none" w:sz="0" w:space="0" w:color="auto"/>
          </w:divBdr>
        </w:div>
        <w:div w:id="431244620">
          <w:marLeft w:val="0"/>
          <w:marRight w:val="0"/>
          <w:marTop w:val="0"/>
          <w:marBottom w:val="0"/>
          <w:divBdr>
            <w:top w:val="none" w:sz="0" w:space="0" w:color="auto"/>
            <w:left w:val="none" w:sz="0" w:space="0" w:color="auto"/>
            <w:bottom w:val="none" w:sz="0" w:space="0" w:color="auto"/>
            <w:right w:val="none" w:sz="0" w:space="0" w:color="auto"/>
          </w:divBdr>
        </w:div>
        <w:div w:id="463697930">
          <w:marLeft w:val="0"/>
          <w:marRight w:val="0"/>
          <w:marTop w:val="0"/>
          <w:marBottom w:val="0"/>
          <w:divBdr>
            <w:top w:val="none" w:sz="0" w:space="0" w:color="auto"/>
            <w:left w:val="none" w:sz="0" w:space="0" w:color="auto"/>
            <w:bottom w:val="none" w:sz="0" w:space="0" w:color="auto"/>
            <w:right w:val="none" w:sz="0" w:space="0" w:color="auto"/>
          </w:divBdr>
        </w:div>
        <w:div w:id="495459453">
          <w:marLeft w:val="0"/>
          <w:marRight w:val="0"/>
          <w:marTop w:val="0"/>
          <w:marBottom w:val="0"/>
          <w:divBdr>
            <w:top w:val="none" w:sz="0" w:space="0" w:color="auto"/>
            <w:left w:val="none" w:sz="0" w:space="0" w:color="auto"/>
            <w:bottom w:val="none" w:sz="0" w:space="0" w:color="auto"/>
            <w:right w:val="none" w:sz="0" w:space="0" w:color="auto"/>
          </w:divBdr>
        </w:div>
        <w:div w:id="620765914">
          <w:marLeft w:val="0"/>
          <w:marRight w:val="0"/>
          <w:marTop w:val="0"/>
          <w:marBottom w:val="0"/>
          <w:divBdr>
            <w:top w:val="none" w:sz="0" w:space="0" w:color="auto"/>
            <w:left w:val="none" w:sz="0" w:space="0" w:color="auto"/>
            <w:bottom w:val="none" w:sz="0" w:space="0" w:color="auto"/>
            <w:right w:val="none" w:sz="0" w:space="0" w:color="auto"/>
          </w:divBdr>
        </w:div>
        <w:div w:id="632367044">
          <w:marLeft w:val="0"/>
          <w:marRight w:val="0"/>
          <w:marTop w:val="0"/>
          <w:marBottom w:val="0"/>
          <w:divBdr>
            <w:top w:val="none" w:sz="0" w:space="0" w:color="auto"/>
            <w:left w:val="none" w:sz="0" w:space="0" w:color="auto"/>
            <w:bottom w:val="none" w:sz="0" w:space="0" w:color="auto"/>
            <w:right w:val="none" w:sz="0" w:space="0" w:color="auto"/>
          </w:divBdr>
        </w:div>
        <w:div w:id="702754329">
          <w:marLeft w:val="0"/>
          <w:marRight w:val="0"/>
          <w:marTop w:val="0"/>
          <w:marBottom w:val="0"/>
          <w:divBdr>
            <w:top w:val="none" w:sz="0" w:space="0" w:color="auto"/>
            <w:left w:val="none" w:sz="0" w:space="0" w:color="auto"/>
            <w:bottom w:val="none" w:sz="0" w:space="0" w:color="auto"/>
            <w:right w:val="none" w:sz="0" w:space="0" w:color="auto"/>
          </w:divBdr>
        </w:div>
        <w:div w:id="730541353">
          <w:marLeft w:val="0"/>
          <w:marRight w:val="0"/>
          <w:marTop w:val="0"/>
          <w:marBottom w:val="0"/>
          <w:divBdr>
            <w:top w:val="none" w:sz="0" w:space="0" w:color="auto"/>
            <w:left w:val="none" w:sz="0" w:space="0" w:color="auto"/>
            <w:bottom w:val="none" w:sz="0" w:space="0" w:color="auto"/>
            <w:right w:val="none" w:sz="0" w:space="0" w:color="auto"/>
          </w:divBdr>
        </w:div>
        <w:div w:id="763378970">
          <w:marLeft w:val="0"/>
          <w:marRight w:val="0"/>
          <w:marTop w:val="0"/>
          <w:marBottom w:val="0"/>
          <w:divBdr>
            <w:top w:val="none" w:sz="0" w:space="0" w:color="auto"/>
            <w:left w:val="none" w:sz="0" w:space="0" w:color="auto"/>
            <w:bottom w:val="none" w:sz="0" w:space="0" w:color="auto"/>
            <w:right w:val="none" w:sz="0" w:space="0" w:color="auto"/>
          </w:divBdr>
        </w:div>
        <w:div w:id="833228188">
          <w:marLeft w:val="0"/>
          <w:marRight w:val="0"/>
          <w:marTop w:val="0"/>
          <w:marBottom w:val="0"/>
          <w:divBdr>
            <w:top w:val="none" w:sz="0" w:space="0" w:color="auto"/>
            <w:left w:val="none" w:sz="0" w:space="0" w:color="auto"/>
            <w:bottom w:val="none" w:sz="0" w:space="0" w:color="auto"/>
            <w:right w:val="none" w:sz="0" w:space="0" w:color="auto"/>
          </w:divBdr>
        </w:div>
        <w:div w:id="861630040">
          <w:marLeft w:val="0"/>
          <w:marRight w:val="0"/>
          <w:marTop w:val="0"/>
          <w:marBottom w:val="0"/>
          <w:divBdr>
            <w:top w:val="none" w:sz="0" w:space="0" w:color="auto"/>
            <w:left w:val="none" w:sz="0" w:space="0" w:color="auto"/>
            <w:bottom w:val="none" w:sz="0" w:space="0" w:color="auto"/>
            <w:right w:val="none" w:sz="0" w:space="0" w:color="auto"/>
          </w:divBdr>
        </w:div>
        <w:div w:id="878738220">
          <w:marLeft w:val="0"/>
          <w:marRight w:val="0"/>
          <w:marTop w:val="0"/>
          <w:marBottom w:val="0"/>
          <w:divBdr>
            <w:top w:val="none" w:sz="0" w:space="0" w:color="auto"/>
            <w:left w:val="none" w:sz="0" w:space="0" w:color="auto"/>
            <w:bottom w:val="none" w:sz="0" w:space="0" w:color="auto"/>
            <w:right w:val="none" w:sz="0" w:space="0" w:color="auto"/>
          </w:divBdr>
        </w:div>
        <w:div w:id="915361294">
          <w:marLeft w:val="0"/>
          <w:marRight w:val="0"/>
          <w:marTop w:val="0"/>
          <w:marBottom w:val="0"/>
          <w:divBdr>
            <w:top w:val="none" w:sz="0" w:space="0" w:color="auto"/>
            <w:left w:val="none" w:sz="0" w:space="0" w:color="auto"/>
            <w:bottom w:val="none" w:sz="0" w:space="0" w:color="auto"/>
            <w:right w:val="none" w:sz="0" w:space="0" w:color="auto"/>
          </w:divBdr>
        </w:div>
        <w:div w:id="1060596471">
          <w:marLeft w:val="0"/>
          <w:marRight w:val="0"/>
          <w:marTop w:val="0"/>
          <w:marBottom w:val="0"/>
          <w:divBdr>
            <w:top w:val="none" w:sz="0" w:space="0" w:color="auto"/>
            <w:left w:val="none" w:sz="0" w:space="0" w:color="auto"/>
            <w:bottom w:val="none" w:sz="0" w:space="0" w:color="auto"/>
            <w:right w:val="none" w:sz="0" w:space="0" w:color="auto"/>
          </w:divBdr>
        </w:div>
        <w:div w:id="1070150457">
          <w:marLeft w:val="0"/>
          <w:marRight w:val="0"/>
          <w:marTop w:val="0"/>
          <w:marBottom w:val="0"/>
          <w:divBdr>
            <w:top w:val="none" w:sz="0" w:space="0" w:color="auto"/>
            <w:left w:val="none" w:sz="0" w:space="0" w:color="auto"/>
            <w:bottom w:val="none" w:sz="0" w:space="0" w:color="auto"/>
            <w:right w:val="none" w:sz="0" w:space="0" w:color="auto"/>
          </w:divBdr>
        </w:div>
        <w:div w:id="1130592609">
          <w:marLeft w:val="0"/>
          <w:marRight w:val="0"/>
          <w:marTop w:val="0"/>
          <w:marBottom w:val="0"/>
          <w:divBdr>
            <w:top w:val="none" w:sz="0" w:space="0" w:color="auto"/>
            <w:left w:val="none" w:sz="0" w:space="0" w:color="auto"/>
            <w:bottom w:val="none" w:sz="0" w:space="0" w:color="auto"/>
            <w:right w:val="none" w:sz="0" w:space="0" w:color="auto"/>
          </w:divBdr>
        </w:div>
        <w:div w:id="1204561332">
          <w:marLeft w:val="0"/>
          <w:marRight w:val="0"/>
          <w:marTop w:val="0"/>
          <w:marBottom w:val="0"/>
          <w:divBdr>
            <w:top w:val="none" w:sz="0" w:space="0" w:color="auto"/>
            <w:left w:val="none" w:sz="0" w:space="0" w:color="auto"/>
            <w:bottom w:val="none" w:sz="0" w:space="0" w:color="auto"/>
            <w:right w:val="none" w:sz="0" w:space="0" w:color="auto"/>
          </w:divBdr>
        </w:div>
        <w:div w:id="1308121614">
          <w:marLeft w:val="0"/>
          <w:marRight w:val="0"/>
          <w:marTop w:val="0"/>
          <w:marBottom w:val="0"/>
          <w:divBdr>
            <w:top w:val="none" w:sz="0" w:space="0" w:color="auto"/>
            <w:left w:val="none" w:sz="0" w:space="0" w:color="auto"/>
            <w:bottom w:val="none" w:sz="0" w:space="0" w:color="auto"/>
            <w:right w:val="none" w:sz="0" w:space="0" w:color="auto"/>
          </w:divBdr>
        </w:div>
        <w:div w:id="1547377387">
          <w:marLeft w:val="0"/>
          <w:marRight w:val="0"/>
          <w:marTop w:val="0"/>
          <w:marBottom w:val="0"/>
          <w:divBdr>
            <w:top w:val="none" w:sz="0" w:space="0" w:color="auto"/>
            <w:left w:val="none" w:sz="0" w:space="0" w:color="auto"/>
            <w:bottom w:val="none" w:sz="0" w:space="0" w:color="auto"/>
            <w:right w:val="none" w:sz="0" w:space="0" w:color="auto"/>
          </w:divBdr>
        </w:div>
        <w:div w:id="1591961954">
          <w:marLeft w:val="0"/>
          <w:marRight w:val="0"/>
          <w:marTop w:val="0"/>
          <w:marBottom w:val="0"/>
          <w:divBdr>
            <w:top w:val="none" w:sz="0" w:space="0" w:color="auto"/>
            <w:left w:val="none" w:sz="0" w:space="0" w:color="auto"/>
            <w:bottom w:val="none" w:sz="0" w:space="0" w:color="auto"/>
            <w:right w:val="none" w:sz="0" w:space="0" w:color="auto"/>
          </w:divBdr>
        </w:div>
        <w:div w:id="1593968926">
          <w:marLeft w:val="0"/>
          <w:marRight w:val="0"/>
          <w:marTop w:val="0"/>
          <w:marBottom w:val="0"/>
          <w:divBdr>
            <w:top w:val="none" w:sz="0" w:space="0" w:color="auto"/>
            <w:left w:val="none" w:sz="0" w:space="0" w:color="auto"/>
            <w:bottom w:val="none" w:sz="0" w:space="0" w:color="auto"/>
            <w:right w:val="none" w:sz="0" w:space="0" w:color="auto"/>
          </w:divBdr>
        </w:div>
        <w:div w:id="1717898063">
          <w:marLeft w:val="0"/>
          <w:marRight w:val="0"/>
          <w:marTop w:val="0"/>
          <w:marBottom w:val="0"/>
          <w:divBdr>
            <w:top w:val="none" w:sz="0" w:space="0" w:color="auto"/>
            <w:left w:val="none" w:sz="0" w:space="0" w:color="auto"/>
            <w:bottom w:val="none" w:sz="0" w:space="0" w:color="auto"/>
            <w:right w:val="none" w:sz="0" w:space="0" w:color="auto"/>
          </w:divBdr>
        </w:div>
        <w:div w:id="1720544630">
          <w:marLeft w:val="0"/>
          <w:marRight w:val="0"/>
          <w:marTop w:val="0"/>
          <w:marBottom w:val="0"/>
          <w:divBdr>
            <w:top w:val="none" w:sz="0" w:space="0" w:color="auto"/>
            <w:left w:val="none" w:sz="0" w:space="0" w:color="auto"/>
            <w:bottom w:val="none" w:sz="0" w:space="0" w:color="auto"/>
            <w:right w:val="none" w:sz="0" w:space="0" w:color="auto"/>
          </w:divBdr>
        </w:div>
        <w:div w:id="1735622084">
          <w:marLeft w:val="0"/>
          <w:marRight w:val="0"/>
          <w:marTop w:val="0"/>
          <w:marBottom w:val="0"/>
          <w:divBdr>
            <w:top w:val="none" w:sz="0" w:space="0" w:color="auto"/>
            <w:left w:val="none" w:sz="0" w:space="0" w:color="auto"/>
            <w:bottom w:val="none" w:sz="0" w:space="0" w:color="auto"/>
            <w:right w:val="none" w:sz="0" w:space="0" w:color="auto"/>
          </w:divBdr>
        </w:div>
        <w:div w:id="1786346906">
          <w:marLeft w:val="0"/>
          <w:marRight w:val="0"/>
          <w:marTop w:val="0"/>
          <w:marBottom w:val="0"/>
          <w:divBdr>
            <w:top w:val="none" w:sz="0" w:space="0" w:color="auto"/>
            <w:left w:val="none" w:sz="0" w:space="0" w:color="auto"/>
            <w:bottom w:val="none" w:sz="0" w:space="0" w:color="auto"/>
            <w:right w:val="none" w:sz="0" w:space="0" w:color="auto"/>
          </w:divBdr>
        </w:div>
        <w:div w:id="1794328471">
          <w:marLeft w:val="0"/>
          <w:marRight w:val="0"/>
          <w:marTop w:val="0"/>
          <w:marBottom w:val="0"/>
          <w:divBdr>
            <w:top w:val="none" w:sz="0" w:space="0" w:color="auto"/>
            <w:left w:val="none" w:sz="0" w:space="0" w:color="auto"/>
            <w:bottom w:val="none" w:sz="0" w:space="0" w:color="auto"/>
            <w:right w:val="none" w:sz="0" w:space="0" w:color="auto"/>
          </w:divBdr>
        </w:div>
        <w:div w:id="1829981309">
          <w:marLeft w:val="0"/>
          <w:marRight w:val="0"/>
          <w:marTop w:val="0"/>
          <w:marBottom w:val="0"/>
          <w:divBdr>
            <w:top w:val="none" w:sz="0" w:space="0" w:color="auto"/>
            <w:left w:val="none" w:sz="0" w:space="0" w:color="auto"/>
            <w:bottom w:val="none" w:sz="0" w:space="0" w:color="auto"/>
            <w:right w:val="none" w:sz="0" w:space="0" w:color="auto"/>
          </w:divBdr>
        </w:div>
        <w:div w:id="1831018611">
          <w:marLeft w:val="0"/>
          <w:marRight w:val="0"/>
          <w:marTop w:val="0"/>
          <w:marBottom w:val="0"/>
          <w:divBdr>
            <w:top w:val="none" w:sz="0" w:space="0" w:color="auto"/>
            <w:left w:val="none" w:sz="0" w:space="0" w:color="auto"/>
            <w:bottom w:val="none" w:sz="0" w:space="0" w:color="auto"/>
            <w:right w:val="none" w:sz="0" w:space="0" w:color="auto"/>
          </w:divBdr>
        </w:div>
        <w:div w:id="2006978575">
          <w:marLeft w:val="0"/>
          <w:marRight w:val="0"/>
          <w:marTop w:val="0"/>
          <w:marBottom w:val="0"/>
          <w:divBdr>
            <w:top w:val="none" w:sz="0" w:space="0" w:color="auto"/>
            <w:left w:val="none" w:sz="0" w:space="0" w:color="auto"/>
            <w:bottom w:val="none" w:sz="0" w:space="0" w:color="auto"/>
            <w:right w:val="none" w:sz="0" w:space="0" w:color="auto"/>
          </w:divBdr>
        </w:div>
        <w:div w:id="2053728086">
          <w:marLeft w:val="0"/>
          <w:marRight w:val="0"/>
          <w:marTop w:val="0"/>
          <w:marBottom w:val="0"/>
          <w:divBdr>
            <w:top w:val="none" w:sz="0" w:space="0" w:color="auto"/>
            <w:left w:val="none" w:sz="0" w:space="0" w:color="auto"/>
            <w:bottom w:val="none" w:sz="0" w:space="0" w:color="auto"/>
            <w:right w:val="none" w:sz="0" w:space="0" w:color="auto"/>
          </w:divBdr>
        </w:div>
        <w:div w:id="2076001331">
          <w:marLeft w:val="0"/>
          <w:marRight w:val="0"/>
          <w:marTop w:val="0"/>
          <w:marBottom w:val="0"/>
          <w:divBdr>
            <w:top w:val="none" w:sz="0" w:space="0" w:color="auto"/>
            <w:left w:val="none" w:sz="0" w:space="0" w:color="auto"/>
            <w:bottom w:val="none" w:sz="0" w:space="0" w:color="auto"/>
            <w:right w:val="none" w:sz="0" w:space="0" w:color="auto"/>
          </w:divBdr>
        </w:div>
        <w:div w:id="2137528910">
          <w:marLeft w:val="0"/>
          <w:marRight w:val="0"/>
          <w:marTop w:val="0"/>
          <w:marBottom w:val="0"/>
          <w:divBdr>
            <w:top w:val="none" w:sz="0" w:space="0" w:color="auto"/>
            <w:left w:val="none" w:sz="0" w:space="0" w:color="auto"/>
            <w:bottom w:val="none" w:sz="0" w:space="0" w:color="auto"/>
            <w:right w:val="none" w:sz="0" w:space="0" w:color="auto"/>
          </w:divBdr>
        </w:div>
        <w:div w:id="2142068914">
          <w:marLeft w:val="0"/>
          <w:marRight w:val="0"/>
          <w:marTop w:val="0"/>
          <w:marBottom w:val="0"/>
          <w:divBdr>
            <w:top w:val="none" w:sz="0" w:space="0" w:color="auto"/>
            <w:left w:val="none" w:sz="0" w:space="0" w:color="auto"/>
            <w:bottom w:val="none" w:sz="0" w:space="0" w:color="auto"/>
            <w:right w:val="none" w:sz="0" w:space="0" w:color="auto"/>
          </w:divBdr>
        </w:div>
      </w:divsChild>
    </w:div>
    <w:div w:id="841894544">
      <w:bodyDiv w:val="1"/>
      <w:marLeft w:val="0"/>
      <w:marRight w:val="0"/>
      <w:marTop w:val="0"/>
      <w:marBottom w:val="0"/>
      <w:divBdr>
        <w:top w:val="none" w:sz="0" w:space="0" w:color="auto"/>
        <w:left w:val="none" w:sz="0" w:space="0" w:color="auto"/>
        <w:bottom w:val="none" w:sz="0" w:space="0" w:color="auto"/>
        <w:right w:val="none" w:sz="0" w:space="0" w:color="auto"/>
      </w:divBdr>
      <w:divsChild>
        <w:div w:id="445006053">
          <w:marLeft w:val="0"/>
          <w:marRight w:val="0"/>
          <w:marTop w:val="0"/>
          <w:marBottom w:val="0"/>
          <w:divBdr>
            <w:top w:val="none" w:sz="0" w:space="0" w:color="auto"/>
            <w:left w:val="none" w:sz="0" w:space="0" w:color="auto"/>
            <w:bottom w:val="none" w:sz="0" w:space="0" w:color="auto"/>
            <w:right w:val="none" w:sz="0" w:space="0" w:color="auto"/>
          </w:divBdr>
        </w:div>
      </w:divsChild>
    </w:div>
    <w:div w:id="843057436">
      <w:bodyDiv w:val="1"/>
      <w:marLeft w:val="0"/>
      <w:marRight w:val="0"/>
      <w:marTop w:val="0"/>
      <w:marBottom w:val="0"/>
      <w:divBdr>
        <w:top w:val="none" w:sz="0" w:space="0" w:color="auto"/>
        <w:left w:val="none" w:sz="0" w:space="0" w:color="auto"/>
        <w:bottom w:val="none" w:sz="0" w:space="0" w:color="auto"/>
        <w:right w:val="none" w:sz="0" w:space="0" w:color="auto"/>
      </w:divBdr>
      <w:divsChild>
        <w:div w:id="71583902">
          <w:marLeft w:val="0"/>
          <w:marRight w:val="0"/>
          <w:marTop w:val="0"/>
          <w:marBottom w:val="0"/>
          <w:divBdr>
            <w:top w:val="none" w:sz="0" w:space="0" w:color="auto"/>
            <w:left w:val="none" w:sz="0" w:space="0" w:color="auto"/>
            <w:bottom w:val="none" w:sz="0" w:space="0" w:color="auto"/>
            <w:right w:val="none" w:sz="0" w:space="0" w:color="auto"/>
          </w:divBdr>
        </w:div>
        <w:div w:id="1934435248">
          <w:marLeft w:val="0"/>
          <w:marRight w:val="0"/>
          <w:marTop w:val="0"/>
          <w:marBottom w:val="0"/>
          <w:divBdr>
            <w:top w:val="none" w:sz="0" w:space="0" w:color="auto"/>
            <w:left w:val="none" w:sz="0" w:space="0" w:color="auto"/>
            <w:bottom w:val="none" w:sz="0" w:space="0" w:color="auto"/>
            <w:right w:val="none" w:sz="0" w:space="0" w:color="auto"/>
          </w:divBdr>
        </w:div>
      </w:divsChild>
    </w:div>
    <w:div w:id="846024388">
      <w:bodyDiv w:val="1"/>
      <w:marLeft w:val="0"/>
      <w:marRight w:val="0"/>
      <w:marTop w:val="0"/>
      <w:marBottom w:val="0"/>
      <w:divBdr>
        <w:top w:val="none" w:sz="0" w:space="0" w:color="auto"/>
        <w:left w:val="none" w:sz="0" w:space="0" w:color="auto"/>
        <w:bottom w:val="none" w:sz="0" w:space="0" w:color="auto"/>
        <w:right w:val="none" w:sz="0" w:space="0" w:color="auto"/>
      </w:divBdr>
    </w:div>
    <w:div w:id="846797053">
      <w:bodyDiv w:val="1"/>
      <w:marLeft w:val="0"/>
      <w:marRight w:val="0"/>
      <w:marTop w:val="0"/>
      <w:marBottom w:val="0"/>
      <w:divBdr>
        <w:top w:val="none" w:sz="0" w:space="0" w:color="auto"/>
        <w:left w:val="none" w:sz="0" w:space="0" w:color="auto"/>
        <w:bottom w:val="none" w:sz="0" w:space="0" w:color="auto"/>
        <w:right w:val="none" w:sz="0" w:space="0" w:color="auto"/>
      </w:divBdr>
    </w:div>
    <w:div w:id="847139903">
      <w:bodyDiv w:val="1"/>
      <w:marLeft w:val="0"/>
      <w:marRight w:val="0"/>
      <w:marTop w:val="0"/>
      <w:marBottom w:val="0"/>
      <w:divBdr>
        <w:top w:val="none" w:sz="0" w:space="0" w:color="auto"/>
        <w:left w:val="none" w:sz="0" w:space="0" w:color="auto"/>
        <w:bottom w:val="none" w:sz="0" w:space="0" w:color="auto"/>
        <w:right w:val="none" w:sz="0" w:space="0" w:color="auto"/>
      </w:divBdr>
      <w:divsChild>
        <w:div w:id="1568108653">
          <w:marLeft w:val="0"/>
          <w:marRight w:val="0"/>
          <w:marTop w:val="0"/>
          <w:marBottom w:val="0"/>
          <w:divBdr>
            <w:top w:val="none" w:sz="0" w:space="0" w:color="auto"/>
            <w:left w:val="none" w:sz="0" w:space="0" w:color="auto"/>
            <w:bottom w:val="none" w:sz="0" w:space="0" w:color="auto"/>
            <w:right w:val="none" w:sz="0" w:space="0" w:color="auto"/>
          </w:divBdr>
        </w:div>
      </w:divsChild>
    </w:div>
    <w:div w:id="847402604">
      <w:bodyDiv w:val="1"/>
      <w:marLeft w:val="0"/>
      <w:marRight w:val="0"/>
      <w:marTop w:val="0"/>
      <w:marBottom w:val="0"/>
      <w:divBdr>
        <w:top w:val="none" w:sz="0" w:space="0" w:color="auto"/>
        <w:left w:val="none" w:sz="0" w:space="0" w:color="auto"/>
        <w:bottom w:val="none" w:sz="0" w:space="0" w:color="auto"/>
        <w:right w:val="none" w:sz="0" w:space="0" w:color="auto"/>
      </w:divBdr>
      <w:divsChild>
        <w:div w:id="65538323">
          <w:marLeft w:val="0"/>
          <w:marRight w:val="0"/>
          <w:marTop w:val="0"/>
          <w:marBottom w:val="0"/>
          <w:divBdr>
            <w:top w:val="none" w:sz="0" w:space="0" w:color="auto"/>
            <w:left w:val="none" w:sz="0" w:space="0" w:color="auto"/>
            <w:bottom w:val="none" w:sz="0" w:space="0" w:color="auto"/>
            <w:right w:val="none" w:sz="0" w:space="0" w:color="auto"/>
          </w:divBdr>
        </w:div>
      </w:divsChild>
    </w:div>
    <w:div w:id="849031771">
      <w:bodyDiv w:val="1"/>
      <w:marLeft w:val="0"/>
      <w:marRight w:val="0"/>
      <w:marTop w:val="0"/>
      <w:marBottom w:val="0"/>
      <w:divBdr>
        <w:top w:val="none" w:sz="0" w:space="0" w:color="auto"/>
        <w:left w:val="none" w:sz="0" w:space="0" w:color="auto"/>
        <w:bottom w:val="none" w:sz="0" w:space="0" w:color="auto"/>
        <w:right w:val="none" w:sz="0" w:space="0" w:color="auto"/>
      </w:divBdr>
    </w:div>
    <w:div w:id="850029634">
      <w:bodyDiv w:val="1"/>
      <w:marLeft w:val="0"/>
      <w:marRight w:val="0"/>
      <w:marTop w:val="0"/>
      <w:marBottom w:val="0"/>
      <w:divBdr>
        <w:top w:val="none" w:sz="0" w:space="0" w:color="auto"/>
        <w:left w:val="none" w:sz="0" w:space="0" w:color="auto"/>
        <w:bottom w:val="none" w:sz="0" w:space="0" w:color="auto"/>
        <w:right w:val="none" w:sz="0" w:space="0" w:color="auto"/>
      </w:divBdr>
      <w:divsChild>
        <w:div w:id="2110156776">
          <w:marLeft w:val="0"/>
          <w:marRight w:val="0"/>
          <w:marTop w:val="0"/>
          <w:marBottom w:val="0"/>
          <w:divBdr>
            <w:top w:val="none" w:sz="0" w:space="0" w:color="auto"/>
            <w:left w:val="none" w:sz="0" w:space="0" w:color="auto"/>
            <w:bottom w:val="none" w:sz="0" w:space="0" w:color="auto"/>
            <w:right w:val="none" w:sz="0" w:space="0" w:color="auto"/>
          </w:divBdr>
        </w:div>
      </w:divsChild>
    </w:div>
    <w:div w:id="851797030">
      <w:bodyDiv w:val="1"/>
      <w:marLeft w:val="0"/>
      <w:marRight w:val="0"/>
      <w:marTop w:val="0"/>
      <w:marBottom w:val="0"/>
      <w:divBdr>
        <w:top w:val="none" w:sz="0" w:space="0" w:color="auto"/>
        <w:left w:val="none" w:sz="0" w:space="0" w:color="auto"/>
        <w:bottom w:val="none" w:sz="0" w:space="0" w:color="auto"/>
        <w:right w:val="none" w:sz="0" w:space="0" w:color="auto"/>
      </w:divBdr>
    </w:div>
    <w:div w:id="852260907">
      <w:bodyDiv w:val="1"/>
      <w:marLeft w:val="0"/>
      <w:marRight w:val="0"/>
      <w:marTop w:val="0"/>
      <w:marBottom w:val="0"/>
      <w:divBdr>
        <w:top w:val="none" w:sz="0" w:space="0" w:color="auto"/>
        <w:left w:val="none" w:sz="0" w:space="0" w:color="auto"/>
        <w:bottom w:val="none" w:sz="0" w:space="0" w:color="auto"/>
        <w:right w:val="none" w:sz="0" w:space="0" w:color="auto"/>
      </w:divBdr>
      <w:divsChild>
        <w:div w:id="1669401589">
          <w:marLeft w:val="0"/>
          <w:marRight w:val="0"/>
          <w:marTop w:val="0"/>
          <w:marBottom w:val="0"/>
          <w:divBdr>
            <w:top w:val="none" w:sz="0" w:space="0" w:color="auto"/>
            <w:left w:val="none" w:sz="0" w:space="0" w:color="auto"/>
            <w:bottom w:val="none" w:sz="0" w:space="0" w:color="auto"/>
            <w:right w:val="none" w:sz="0" w:space="0" w:color="auto"/>
          </w:divBdr>
        </w:div>
      </w:divsChild>
    </w:div>
    <w:div w:id="852383458">
      <w:bodyDiv w:val="1"/>
      <w:marLeft w:val="0"/>
      <w:marRight w:val="0"/>
      <w:marTop w:val="0"/>
      <w:marBottom w:val="0"/>
      <w:divBdr>
        <w:top w:val="none" w:sz="0" w:space="0" w:color="auto"/>
        <w:left w:val="none" w:sz="0" w:space="0" w:color="auto"/>
        <w:bottom w:val="none" w:sz="0" w:space="0" w:color="auto"/>
        <w:right w:val="none" w:sz="0" w:space="0" w:color="auto"/>
      </w:divBdr>
    </w:div>
    <w:div w:id="853348866">
      <w:bodyDiv w:val="1"/>
      <w:marLeft w:val="0"/>
      <w:marRight w:val="0"/>
      <w:marTop w:val="0"/>
      <w:marBottom w:val="0"/>
      <w:divBdr>
        <w:top w:val="none" w:sz="0" w:space="0" w:color="auto"/>
        <w:left w:val="none" w:sz="0" w:space="0" w:color="auto"/>
        <w:bottom w:val="none" w:sz="0" w:space="0" w:color="auto"/>
        <w:right w:val="none" w:sz="0" w:space="0" w:color="auto"/>
      </w:divBdr>
      <w:divsChild>
        <w:div w:id="406273276">
          <w:marLeft w:val="0"/>
          <w:marRight w:val="0"/>
          <w:marTop w:val="0"/>
          <w:marBottom w:val="0"/>
          <w:divBdr>
            <w:top w:val="none" w:sz="0" w:space="0" w:color="auto"/>
            <w:left w:val="none" w:sz="0" w:space="0" w:color="auto"/>
            <w:bottom w:val="none" w:sz="0" w:space="0" w:color="auto"/>
            <w:right w:val="none" w:sz="0" w:space="0" w:color="auto"/>
          </w:divBdr>
          <w:divsChild>
            <w:div w:id="2015498819">
              <w:marLeft w:val="0"/>
              <w:marRight w:val="0"/>
              <w:marTop w:val="0"/>
              <w:marBottom w:val="0"/>
              <w:divBdr>
                <w:top w:val="none" w:sz="0" w:space="0" w:color="auto"/>
                <w:left w:val="none" w:sz="0" w:space="0" w:color="auto"/>
                <w:bottom w:val="none" w:sz="0" w:space="0" w:color="auto"/>
                <w:right w:val="none" w:sz="0" w:space="0" w:color="auto"/>
              </w:divBdr>
              <w:divsChild>
                <w:div w:id="1343750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3420356">
      <w:bodyDiv w:val="1"/>
      <w:marLeft w:val="0"/>
      <w:marRight w:val="0"/>
      <w:marTop w:val="0"/>
      <w:marBottom w:val="0"/>
      <w:divBdr>
        <w:top w:val="none" w:sz="0" w:space="0" w:color="auto"/>
        <w:left w:val="none" w:sz="0" w:space="0" w:color="auto"/>
        <w:bottom w:val="none" w:sz="0" w:space="0" w:color="auto"/>
        <w:right w:val="none" w:sz="0" w:space="0" w:color="auto"/>
      </w:divBdr>
    </w:div>
    <w:div w:id="853424238">
      <w:bodyDiv w:val="1"/>
      <w:marLeft w:val="0"/>
      <w:marRight w:val="0"/>
      <w:marTop w:val="0"/>
      <w:marBottom w:val="0"/>
      <w:divBdr>
        <w:top w:val="none" w:sz="0" w:space="0" w:color="auto"/>
        <w:left w:val="none" w:sz="0" w:space="0" w:color="auto"/>
        <w:bottom w:val="none" w:sz="0" w:space="0" w:color="auto"/>
        <w:right w:val="none" w:sz="0" w:space="0" w:color="auto"/>
      </w:divBdr>
    </w:div>
    <w:div w:id="853613991">
      <w:bodyDiv w:val="1"/>
      <w:marLeft w:val="0"/>
      <w:marRight w:val="0"/>
      <w:marTop w:val="0"/>
      <w:marBottom w:val="0"/>
      <w:divBdr>
        <w:top w:val="none" w:sz="0" w:space="0" w:color="auto"/>
        <w:left w:val="none" w:sz="0" w:space="0" w:color="auto"/>
        <w:bottom w:val="none" w:sz="0" w:space="0" w:color="auto"/>
        <w:right w:val="none" w:sz="0" w:space="0" w:color="auto"/>
      </w:divBdr>
    </w:div>
    <w:div w:id="853884113">
      <w:bodyDiv w:val="1"/>
      <w:marLeft w:val="0"/>
      <w:marRight w:val="0"/>
      <w:marTop w:val="0"/>
      <w:marBottom w:val="0"/>
      <w:divBdr>
        <w:top w:val="none" w:sz="0" w:space="0" w:color="auto"/>
        <w:left w:val="none" w:sz="0" w:space="0" w:color="auto"/>
        <w:bottom w:val="none" w:sz="0" w:space="0" w:color="auto"/>
        <w:right w:val="none" w:sz="0" w:space="0" w:color="auto"/>
      </w:divBdr>
    </w:div>
    <w:div w:id="854032237">
      <w:bodyDiv w:val="1"/>
      <w:marLeft w:val="0"/>
      <w:marRight w:val="0"/>
      <w:marTop w:val="0"/>
      <w:marBottom w:val="0"/>
      <w:divBdr>
        <w:top w:val="none" w:sz="0" w:space="0" w:color="auto"/>
        <w:left w:val="none" w:sz="0" w:space="0" w:color="auto"/>
        <w:bottom w:val="none" w:sz="0" w:space="0" w:color="auto"/>
        <w:right w:val="none" w:sz="0" w:space="0" w:color="auto"/>
      </w:divBdr>
      <w:divsChild>
        <w:div w:id="185799139">
          <w:marLeft w:val="0"/>
          <w:marRight w:val="0"/>
          <w:marTop w:val="0"/>
          <w:marBottom w:val="0"/>
          <w:divBdr>
            <w:top w:val="none" w:sz="0" w:space="0" w:color="auto"/>
            <w:left w:val="none" w:sz="0" w:space="0" w:color="auto"/>
            <w:bottom w:val="none" w:sz="0" w:space="0" w:color="auto"/>
            <w:right w:val="none" w:sz="0" w:space="0" w:color="auto"/>
          </w:divBdr>
        </w:div>
        <w:div w:id="828252614">
          <w:marLeft w:val="0"/>
          <w:marRight w:val="0"/>
          <w:marTop w:val="0"/>
          <w:marBottom w:val="0"/>
          <w:divBdr>
            <w:top w:val="none" w:sz="0" w:space="0" w:color="auto"/>
            <w:left w:val="none" w:sz="0" w:space="0" w:color="auto"/>
            <w:bottom w:val="none" w:sz="0" w:space="0" w:color="auto"/>
            <w:right w:val="none" w:sz="0" w:space="0" w:color="auto"/>
          </w:divBdr>
        </w:div>
        <w:div w:id="1251886222">
          <w:marLeft w:val="0"/>
          <w:marRight w:val="0"/>
          <w:marTop w:val="0"/>
          <w:marBottom w:val="0"/>
          <w:divBdr>
            <w:top w:val="none" w:sz="0" w:space="0" w:color="auto"/>
            <w:left w:val="none" w:sz="0" w:space="0" w:color="auto"/>
            <w:bottom w:val="none" w:sz="0" w:space="0" w:color="auto"/>
            <w:right w:val="none" w:sz="0" w:space="0" w:color="auto"/>
          </w:divBdr>
        </w:div>
        <w:div w:id="1311710549">
          <w:marLeft w:val="0"/>
          <w:marRight w:val="0"/>
          <w:marTop w:val="0"/>
          <w:marBottom w:val="0"/>
          <w:divBdr>
            <w:top w:val="none" w:sz="0" w:space="0" w:color="auto"/>
            <w:left w:val="none" w:sz="0" w:space="0" w:color="auto"/>
            <w:bottom w:val="none" w:sz="0" w:space="0" w:color="auto"/>
            <w:right w:val="none" w:sz="0" w:space="0" w:color="auto"/>
          </w:divBdr>
        </w:div>
      </w:divsChild>
    </w:div>
    <w:div w:id="854611003">
      <w:bodyDiv w:val="1"/>
      <w:marLeft w:val="0"/>
      <w:marRight w:val="0"/>
      <w:marTop w:val="0"/>
      <w:marBottom w:val="0"/>
      <w:divBdr>
        <w:top w:val="none" w:sz="0" w:space="0" w:color="auto"/>
        <w:left w:val="none" w:sz="0" w:space="0" w:color="auto"/>
        <w:bottom w:val="none" w:sz="0" w:space="0" w:color="auto"/>
        <w:right w:val="none" w:sz="0" w:space="0" w:color="auto"/>
      </w:divBdr>
      <w:divsChild>
        <w:div w:id="1940259992">
          <w:marLeft w:val="0"/>
          <w:marRight w:val="0"/>
          <w:marTop w:val="0"/>
          <w:marBottom w:val="0"/>
          <w:divBdr>
            <w:top w:val="none" w:sz="0" w:space="0" w:color="auto"/>
            <w:left w:val="none" w:sz="0" w:space="0" w:color="auto"/>
            <w:bottom w:val="none" w:sz="0" w:space="0" w:color="auto"/>
            <w:right w:val="none" w:sz="0" w:space="0" w:color="auto"/>
          </w:divBdr>
        </w:div>
      </w:divsChild>
    </w:div>
    <w:div w:id="854802722">
      <w:bodyDiv w:val="1"/>
      <w:marLeft w:val="0"/>
      <w:marRight w:val="0"/>
      <w:marTop w:val="0"/>
      <w:marBottom w:val="0"/>
      <w:divBdr>
        <w:top w:val="none" w:sz="0" w:space="0" w:color="auto"/>
        <w:left w:val="none" w:sz="0" w:space="0" w:color="auto"/>
        <w:bottom w:val="none" w:sz="0" w:space="0" w:color="auto"/>
        <w:right w:val="none" w:sz="0" w:space="0" w:color="auto"/>
      </w:divBdr>
      <w:divsChild>
        <w:div w:id="1665818021">
          <w:marLeft w:val="0"/>
          <w:marRight w:val="0"/>
          <w:marTop w:val="0"/>
          <w:marBottom w:val="0"/>
          <w:divBdr>
            <w:top w:val="none" w:sz="0" w:space="0" w:color="auto"/>
            <w:left w:val="none" w:sz="0" w:space="0" w:color="auto"/>
            <w:bottom w:val="none" w:sz="0" w:space="0" w:color="auto"/>
            <w:right w:val="none" w:sz="0" w:space="0" w:color="auto"/>
          </w:divBdr>
        </w:div>
      </w:divsChild>
    </w:div>
    <w:div w:id="857548729">
      <w:bodyDiv w:val="1"/>
      <w:marLeft w:val="0"/>
      <w:marRight w:val="0"/>
      <w:marTop w:val="0"/>
      <w:marBottom w:val="0"/>
      <w:divBdr>
        <w:top w:val="none" w:sz="0" w:space="0" w:color="auto"/>
        <w:left w:val="none" w:sz="0" w:space="0" w:color="auto"/>
        <w:bottom w:val="none" w:sz="0" w:space="0" w:color="auto"/>
        <w:right w:val="none" w:sz="0" w:space="0" w:color="auto"/>
      </w:divBdr>
      <w:divsChild>
        <w:div w:id="1975402975">
          <w:marLeft w:val="0"/>
          <w:marRight w:val="0"/>
          <w:marTop w:val="0"/>
          <w:marBottom w:val="0"/>
          <w:divBdr>
            <w:top w:val="none" w:sz="0" w:space="0" w:color="auto"/>
            <w:left w:val="none" w:sz="0" w:space="0" w:color="auto"/>
            <w:bottom w:val="none" w:sz="0" w:space="0" w:color="auto"/>
            <w:right w:val="none" w:sz="0" w:space="0" w:color="auto"/>
          </w:divBdr>
        </w:div>
      </w:divsChild>
    </w:div>
    <w:div w:id="858004217">
      <w:bodyDiv w:val="1"/>
      <w:marLeft w:val="0"/>
      <w:marRight w:val="0"/>
      <w:marTop w:val="0"/>
      <w:marBottom w:val="0"/>
      <w:divBdr>
        <w:top w:val="none" w:sz="0" w:space="0" w:color="auto"/>
        <w:left w:val="none" w:sz="0" w:space="0" w:color="auto"/>
        <w:bottom w:val="none" w:sz="0" w:space="0" w:color="auto"/>
        <w:right w:val="none" w:sz="0" w:space="0" w:color="auto"/>
      </w:divBdr>
    </w:div>
    <w:div w:id="859049231">
      <w:bodyDiv w:val="1"/>
      <w:marLeft w:val="0"/>
      <w:marRight w:val="0"/>
      <w:marTop w:val="0"/>
      <w:marBottom w:val="0"/>
      <w:divBdr>
        <w:top w:val="none" w:sz="0" w:space="0" w:color="auto"/>
        <w:left w:val="none" w:sz="0" w:space="0" w:color="auto"/>
        <w:bottom w:val="none" w:sz="0" w:space="0" w:color="auto"/>
        <w:right w:val="none" w:sz="0" w:space="0" w:color="auto"/>
      </w:divBdr>
    </w:div>
    <w:div w:id="859702507">
      <w:bodyDiv w:val="1"/>
      <w:marLeft w:val="0"/>
      <w:marRight w:val="0"/>
      <w:marTop w:val="0"/>
      <w:marBottom w:val="0"/>
      <w:divBdr>
        <w:top w:val="none" w:sz="0" w:space="0" w:color="auto"/>
        <w:left w:val="none" w:sz="0" w:space="0" w:color="auto"/>
        <w:bottom w:val="none" w:sz="0" w:space="0" w:color="auto"/>
        <w:right w:val="none" w:sz="0" w:space="0" w:color="auto"/>
      </w:divBdr>
      <w:divsChild>
        <w:div w:id="1327633561">
          <w:marLeft w:val="0"/>
          <w:marRight w:val="0"/>
          <w:marTop w:val="0"/>
          <w:marBottom w:val="0"/>
          <w:divBdr>
            <w:top w:val="none" w:sz="0" w:space="0" w:color="auto"/>
            <w:left w:val="none" w:sz="0" w:space="0" w:color="auto"/>
            <w:bottom w:val="none" w:sz="0" w:space="0" w:color="auto"/>
            <w:right w:val="none" w:sz="0" w:space="0" w:color="auto"/>
          </w:divBdr>
        </w:div>
      </w:divsChild>
    </w:div>
    <w:div w:id="861210508">
      <w:bodyDiv w:val="1"/>
      <w:marLeft w:val="0"/>
      <w:marRight w:val="0"/>
      <w:marTop w:val="0"/>
      <w:marBottom w:val="0"/>
      <w:divBdr>
        <w:top w:val="none" w:sz="0" w:space="0" w:color="auto"/>
        <w:left w:val="none" w:sz="0" w:space="0" w:color="auto"/>
        <w:bottom w:val="none" w:sz="0" w:space="0" w:color="auto"/>
        <w:right w:val="none" w:sz="0" w:space="0" w:color="auto"/>
      </w:divBdr>
    </w:div>
    <w:div w:id="862791743">
      <w:bodyDiv w:val="1"/>
      <w:marLeft w:val="0"/>
      <w:marRight w:val="0"/>
      <w:marTop w:val="0"/>
      <w:marBottom w:val="0"/>
      <w:divBdr>
        <w:top w:val="none" w:sz="0" w:space="0" w:color="auto"/>
        <w:left w:val="none" w:sz="0" w:space="0" w:color="auto"/>
        <w:bottom w:val="none" w:sz="0" w:space="0" w:color="auto"/>
        <w:right w:val="none" w:sz="0" w:space="0" w:color="auto"/>
      </w:divBdr>
      <w:divsChild>
        <w:div w:id="1638756645">
          <w:marLeft w:val="0"/>
          <w:marRight w:val="0"/>
          <w:marTop w:val="0"/>
          <w:marBottom w:val="0"/>
          <w:divBdr>
            <w:top w:val="none" w:sz="0" w:space="0" w:color="auto"/>
            <w:left w:val="none" w:sz="0" w:space="0" w:color="auto"/>
            <w:bottom w:val="none" w:sz="0" w:space="0" w:color="auto"/>
            <w:right w:val="none" w:sz="0" w:space="0" w:color="auto"/>
          </w:divBdr>
          <w:divsChild>
            <w:div w:id="1251888873">
              <w:marLeft w:val="0"/>
              <w:marRight w:val="0"/>
              <w:marTop w:val="0"/>
              <w:marBottom w:val="0"/>
              <w:divBdr>
                <w:top w:val="none" w:sz="0" w:space="0" w:color="auto"/>
                <w:left w:val="none" w:sz="0" w:space="0" w:color="auto"/>
                <w:bottom w:val="none" w:sz="0" w:space="0" w:color="auto"/>
                <w:right w:val="none" w:sz="0" w:space="0" w:color="auto"/>
              </w:divBdr>
              <w:divsChild>
                <w:div w:id="1239098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3176381">
      <w:bodyDiv w:val="1"/>
      <w:marLeft w:val="0"/>
      <w:marRight w:val="0"/>
      <w:marTop w:val="0"/>
      <w:marBottom w:val="0"/>
      <w:divBdr>
        <w:top w:val="none" w:sz="0" w:space="0" w:color="auto"/>
        <w:left w:val="none" w:sz="0" w:space="0" w:color="auto"/>
        <w:bottom w:val="none" w:sz="0" w:space="0" w:color="auto"/>
        <w:right w:val="none" w:sz="0" w:space="0" w:color="auto"/>
      </w:divBdr>
      <w:divsChild>
        <w:div w:id="1547715803">
          <w:marLeft w:val="0"/>
          <w:marRight w:val="0"/>
          <w:marTop w:val="0"/>
          <w:marBottom w:val="0"/>
          <w:divBdr>
            <w:top w:val="none" w:sz="0" w:space="0" w:color="auto"/>
            <w:left w:val="none" w:sz="0" w:space="0" w:color="auto"/>
            <w:bottom w:val="none" w:sz="0" w:space="0" w:color="auto"/>
            <w:right w:val="none" w:sz="0" w:space="0" w:color="auto"/>
          </w:divBdr>
        </w:div>
      </w:divsChild>
    </w:div>
    <w:div w:id="863637091">
      <w:bodyDiv w:val="1"/>
      <w:marLeft w:val="0"/>
      <w:marRight w:val="0"/>
      <w:marTop w:val="0"/>
      <w:marBottom w:val="0"/>
      <w:divBdr>
        <w:top w:val="none" w:sz="0" w:space="0" w:color="auto"/>
        <w:left w:val="none" w:sz="0" w:space="0" w:color="auto"/>
        <w:bottom w:val="none" w:sz="0" w:space="0" w:color="auto"/>
        <w:right w:val="none" w:sz="0" w:space="0" w:color="auto"/>
      </w:divBdr>
      <w:divsChild>
        <w:div w:id="744760647">
          <w:marLeft w:val="0"/>
          <w:marRight w:val="0"/>
          <w:marTop w:val="0"/>
          <w:marBottom w:val="0"/>
          <w:divBdr>
            <w:top w:val="none" w:sz="0" w:space="0" w:color="auto"/>
            <w:left w:val="none" w:sz="0" w:space="0" w:color="auto"/>
            <w:bottom w:val="none" w:sz="0" w:space="0" w:color="auto"/>
            <w:right w:val="none" w:sz="0" w:space="0" w:color="auto"/>
          </w:divBdr>
        </w:div>
        <w:div w:id="961106928">
          <w:marLeft w:val="0"/>
          <w:marRight w:val="0"/>
          <w:marTop w:val="0"/>
          <w:marBottom w:val="0"/>
          <w:divBdr>
            <w:top w:val="none" w:sz="0" w:space="0" w:color="auto"/>
            <w:left w:val="none" w:sz="0" w:space="0" w:color="auto"/>
            <w:bottom w:val="none" w:sz="0" w:space="0" w:color="auto"/>
            <w:right w:val="none" w:sz="0" w:space="0" w:color="auto"/>
          </w:divBdr>
        </w:div>
        <w:div w:id="1027173979">
          <w:marLeft w:val="0"/>
          <w:marRight w:val="0"/>
          <w:marTop w:val="0"/>
          <w:marBottom w:val="0"/>
          <w:divBdr>
            <w:top w:val="none" w:sz="0" w:space="0" w:color="auto"/>
            <w:left w:val="none" w:sz="0" w:space="0" w:color="auto"/>
            <w:bottom w:val="none" w:sz="0" w:space="0" w:color="auto"/>
            <w:right w:val="none" w:sz="0" w:space="0" w:color="auto"/>
          </w:divBdr>
        </w:div>
        <w:div w:id="1051150991">
          <w:marLeft w:val="0"/>
          <w:marRight w:val="0"/>
          <w:marTop w:val="0"/>
          <w:marBottom w:val="0"/>
          <w:divBdr>
            <w:top w:val="none" w:sz="0" w:space="0" w:color="auto"/>
            <w:left w:val="none" w:sz="0" w:space="0" w:color="auto"/>
            <w:bottom w:val="none" w:sz="0" w:space="0" w:color="auto"/>
            <w:right w:val="none" w:sz="0" w:space="0" w:color="auto"/>
          </w:divBdr>
        </w:div>
        <w:div w:id="1309213614">
          <w:marLeft w:val="0"/>
          <w:marRight w:val="0"/>
          <w:marTop w:val="0"/>
          <w:marBottom w:val="0"/>
          <w:divBdr>
            <w:top w:val="none" w:sz="0" w:space="0" w:color="auto"/>
            <w:left w:val="none" w:sz="0" w:space="0" w:color="auto"/>
            <w:bottom w:val="none" w:sz="0" w:space="0" w:color="auto"/>
            <w:right w:val="none" w:sz="0" w:space="0" w:color="auto"/>
          </w:divBdr>
        </w:div>
        <w:div w:id="1413115493">
          <w:marLeft w:val="0"/>
          <w:marRight w:val="0"/>
          <w:marTop w:val="0"/>
          <w:marBottom w:val="0"/>
          <w:divBdr>
            <w:top w:val="none" w:sz="0" w:space="0" w:color="auto"/>
            <w:left w:val="none" w:sz="0" w:space="0" w:color="auto"/>
            <w:bottom w:val="none" w:sz="0" w:space="0" w:color="auto"/>
            <w:right w:val="none" w:sz="0" w:space="0" w:color="auto"/>
          </w:divBdr>
        </w:div>
        <w:div w:id="1933776425">
          <w:marLeft w:val="0"/>
          <w:marRight w:val="0"/>
          <w:marTop w:val="0"/>
          <w:marBottom w:val="0"/>
          <w:divBdr>
            <w:top w:val="none" w:sz="0" w:space="0" w:color="auto"/>
            <w:left w:val="none" w:sz="0" w:space="0" w:color="auto"/>
            <w:bottom w:val="none" w:sz="0" w:space="0" w:color="auto"/>
            <w:right w:val="none" w:sz="0" w:space="0" w:color="auto"/>
          </w:divBdr>
        </w:div>
      </w:divsChild>
    </w:div>
    <w:div w:id="865676422">
      <w:bodyDiv w:val="1"/>
      <w:marLeft w:val="0"/>
      <w:marRight w:val="0"/>
      <w:marTop w:val="0"/>
      <w:marBottom w:val="0"/>
      <w:divBdr>
        <w:top w:val="none" w:sz="0" w:space="0" w:color="auto"/>
        <w:left w:val="none" w:sz="0" w:space="0" w:color="auto"/>
        <w:bottom w:val="none" w:sz="0" w:space="0" w:color="auto"/>
        <w:right w:val="none" w:sz="0" w:space="0" w:color="auto"/>
      </w:divBdr>
      <w:divsChild>
        <w:div w:id="1686903447">
          <w:marLeft w:val="0"/>
          <w:marRight w:val="0"/>
          <w:marTop w:val="0"/>
          <w:marBottom w:val="0"/>
          <w:divBdr>
            <w:top w:val="none" w:sz="0" w:space="0" w:color="auto"/>
            <w:left w:val="none" w:sz="0" w:space="0" w:color="auto"/>
            <w:bottom w:val="none" w:sz="0" w:space="0" w:color="auto"/>
            <w:right w:val="none" w:sz="0" w:space="0" w:color="auto"/>
          </w:divBdr>
        </w:div>
      </w:divsChild>
    </w:div>
    <w:div w:id="865752409">
      <w:bodyDiv w:val="1"/>
      <w:marLeft w:val="0"/>
      <w:marRight w:val="0"/>
      <w:marTop w:val="0"/>
      <w:marBottom w:val="0"/>
      <w:divBdr>
        <w:top w:val="none" w:sz="0" w:space="0" w:color="auto"/>
        <w:left w:val="none" w:sz="0" w:space="0" w:color="auto"/>
        <w:bottom w:val="none" w:sz="0" w:space="0" w:color="auto"/>
        <w:right w:val="none" w:sz="0" w:space="0" w:color="auto"/>
      </w:divBdr>
    </w:div>
    <w:div w:id="865947564">
      <w:bodyDiv w:val="1"/>
      <w:marLeft w:val="0"/>
      <w:marRight w:val="0"/>
      <w:marTop w:val="0"/>
      <w:marBottom w:val="0"/>
      <w:divBdr>
        <w:top w:val="none" w:sz="0" w:space="0" w:color="auto"/>
        <w:left w:val="none" w:sz="0" w:space="0" w:color="auto"/>
        <w:bottom w:val="none" w:sz="0" w:space="0" w:color="auto"/>
        <w:right w:val="none" w:sz="0" w:space="0" w:color="auto"/>
      </w:divBdr>
    </w:div>
    <w:div w:id="866140264">
      <w:bodyDiv w:val="1"/>
      <w:marLeft w:val="0"/>
      <w:marRight w:val="0"/>
      <w:marTop w:val="0"/>
      <w:marBottom w:val="0"/>
      <w:divBdr>
        <w:top w:val="none" w:sz="0" w:space="0" w:color="auto"/>
        <w:left w:val="none" w:sz="0" w:space="0" w:color="auto"/>
        <w:bottom w:val="none" w:sz="0" w:space="0" w:color="auto"/>
        <w:right w:val="none" w:sz="0" w:space="0" w:color="auto"/>
      </w:divBdr>
    </w:div>
    <w:div w:id="866874116">
      <w:bodyDiv w:val="1"/>
      <w:marLeft w:val="0"/>
      <w:marRight w:val="0"/>
      <w:marTop w:val="0"/>
      <w:marBottom w:val="0"/>
      <w:divBdr>
        <w:top w:val="none" w:sz="0" w:space="0" w:color="auto"/>
        <w:left w:val="none" w:sz="0" w:space="0" w:color="auto"/>
        <w:bottom w:val="none" w:sz="0" w:space="0" w:color="auto"/>
        <w:right w:val="none" w:sz="0" w:space="0" w:color="auto"/>
      </w:divBdr>
      <w:divsChild>
        <w:div w:id="256602117">
          <w:marLeft w:val="0"/>
          <w:marRight w:val="0"/>
          <w:marTop w:val="0"/>
          <w:marBottom w:val="0"/>
          <w:divBdr>
            <w:top w:val="none" w:sz="0" w:space="0" w:color="auto"/>
            <w:left w:val="none" w:sz="0" w:space="0" w:color="auto"/>
            <w:bottom w:val="none" w:sz="0" w:space="0" w:color="auto"/>
            <w:right w:val="none" w:sz="0" w:space="0" w:color="auto"/>
          </w:divBdr>
        </w:div>
        <w:div w:id="283777323">
          <w:marLeft w:val="0"/>
          <w:marRight w:val="0"/>
          <w:marTop w:val="0"/>
          <w:marBottom w:val="0"/>
          <w:divBdr>
            <w:top w:val="none" w:sz="0" w:space="0" w:color="auto"/>
            <w:left w:val="none" w:sz="0" w:space="0" w:color="auto"/>
            <w:bottom w:val="none" w:sz="0" w:space="0" w:color="auto"/>
            <w:right w:val="none" w:sz="0" w:space="0" w:color="auto"/>
          </w:divBdr>
        </w:div>
        <w:div w:id="299842302">
          <w:marLeft w:val="0"/>
          <w:marRight w:val="0"/>
          <w:marTop w:val="0"/>
          <w:marBottom w:val="0"/>
          <w:divBdr>
            <w:top w:val="none" w:sz="0" w:space="0" w:color="auto"/>
            <w:left w:val="none" w:sz="0" w:space="0" w:color="auto"/>
            <w:bottom w:val="none" w:sz="0" w:space="0" w:color="auto"/>
            <w:right w:val="none" w:sz="0" w:space="0" w:color="auto"/>
          </w:divBdr>
        </w:div>
        <w:div w:id="316300831">
          <w:marLeft w:val="0"/>
          <w:marRight w:val="0"/>
          <w:marTop w:val="0"/>
          <w:marBottom w:val="0"/>
          <w:divBdr>
            <w:top w:val="none" w:sz="0" w:space="0" w:color="auto"/>
            <w:left w:val="none" w:sz="0" w:space="0" w:color="auto"/>
            <w:bottom w:val="none" w:sz="0" w:space="0" w:color="auto"/>
            <w:right w:val="none" w:sz="0" w:space="0" w:color="auto"/>
          </w:divBdr>
        </w:div>
        <w:div w:id="321202943">
          <w:marLeft w:val="0"/>
          <w:marRight w:val="0"/>
          <w:marTop w:val="0"/>
          <w:marBottom w:val="0"/>
          <w:divBdr>
            <w:top w:val="none" w:sz="0" w:space="0" w:color="auto"/>
            <w:left w:val="none" w:sz="0" w:space="0" w:color="auto"/>
            <w:bottom w:val="none" w:sz="0" w:space="0" w:color="auto"/>
            <w:right w:val="none" w:sz="0" w:space="0" w:color="auto"/>
          </w:divBdr>
        </w:div>
        <w:div w:id="392970496">
          <w:marLeft w:val="0"/>
          <w:marRight w:val="0"/>
          <w:marTop w:val="0"/>
          <w:marBottom w:val="0"/>
          <w:divBdr>
            <w:top w:val="none" w:sz="0" w:space="0" w:color="auto"/>
            <w:left w:val="none" w:sz="0" w:space="0" w:color="auto"/>
            <w:bottom w:val="none" w:sz="0" w:space="0" w:color="auto"/>
            <w:right w:val="none" w:sz="0" w:space="0" w:color="auto"/>
          </w:divBdr>
        </w:div>
        <w:div w:id="584539027">
          <w:marLeft w:val="0"/>
          <w:marRight w:val="0"/>
          <w:marTop w:val="0"/>
          <w:marBottom w:val="0"/>
          <w:divBdr>
            <w:top w:val="none" w:sz="0" w:space="0" w:color="auto"/>
            <w:left w:val="none" w:sz="0" w:space="0" w:color="auto"/>
            <w:bottom w:val="none" w:sz="0" w:space="0" w:color="auto"/>
            <w:right w:val="none" w:sz="0" w:space="0" w:color="auto"/>
          </w:divBdr>
        </w:div>
        <w:div w:id="644817679">
          <w:marLeft w:val="0"/>
          <w:marRight w:val="0"/>
          <w:marTop w:val="0"/>
          <w:marBottom w:val="0"/>
          <w:divBdr>
            <w:top w:val="none" w:sz="0" w:space="0" w:color="auto"/>
            <w:left w:val="none" w:sz="0" w:space="0" w:color="auto"/>
            <w:bottom w:val="none" w:sz="0" w:space="0" w:color="auto"/>
            <w:right w:val="none" w:sz="0" w:space="0" w:color="auto"/>
          </w:divBdr>
        </w:div>
        <w:div w:id="646055842">
          <w:marLeft w:val="0"/>
          <w:marRight w:val="0"/>
          <w:marTop w:val="0"/>
          <w:marBottom w:val="0"/>
          <w:divBdr>
            <w:top w:val="none" w:sz="0" w:space="0" w:color="auto"/>
            <w:left w:val="none" w:sz="0" w:space="0" w:color="auto"/>
            <w:bottom w:val="none" w:sz="0" w:space="0" w:color="auto"/>
            <w:right w:val="none" w:sz="0" w:space="0" w:color="auto"/>
          </w:divBdr>
        </w:div>
        <w:div w:id="727798431">
          <w:marLeft w:val="0"/>
          <w:marRight w:val="0"/>
          <w:marTop w:val="0"/>
          <w:marBottom w:val="0"/>
          <w:divBdr>
            <w:top w:val="none" w:sz="0" w:space="0" w:color="auto"/>
            <w:left w:val="none" w:sz="0" w:space="0" w:color="auto"/>
            <w:bottom w:val="none" w:sz="0" w:space="0" w:color="auto"/>
            <w:right w:val="none" w:sz="0" w:space="0" w:color="auto"/>
          </w:divBdr>
        </w:div>
        <w:div w:id="785392590">
          <w:marLeft w:val="0"/>
          <w:marRight w:val="0"/>
          <w:marTop w:val="0"/>
          <w:marBottom w:val="0"/>
          <w:divBdr>
            <w:top w:val="none" w:sz="0" w:space="0" w:color="auto"/>
            <w:left w:val="none" w:sz="0" w:space="0" w:color="auto"/>
            <w:bottom w:val="none" w:sz="0" w:space="0" w:color="auto"/>
            <w:right w:val="none" w:sz="0" w:space="0" w:color="auto"/>
          </w:divBdr>
        </w:div>
        <w:div w:id="968437652">
          <w:marLeft w:val="0"/>
          <w:marRight w:val="0"/>
          <w:marTop w:val="0"/>
          <w:marBottom w:val="0"/>
          <w:divBdr>
            <w:top w:val="none" w:sz="0" w:space="0" w:color="auto"/>
            <w:left w:val="none" w:sz="0" w:space="0" w:color="auto"/>
            <w:bottom w:val="none" w:sz="0" w:space="0" w:color="auto"/>
            <w:right w:val="none" w:sz="0" w:space="0" w:color="auto"/>
          </w:divBdr>
        </w:div>
        <w:div w:id="1023631484">
          <w:marLeft w:val="0"/>
          <w:marRight w:val="0"/>
          <w:marTop w:val="0"/>
          <w:marBottom w:val="0"/>
          <w:divBdr>
            <w:top w:val="none" w:sz="0" w:space="0" w:color="auto"/>
            <w:left w:val="none" w:sz="0" w:space="0" w:color="auto"/>
            <w:bottom w:val="none" w:sz="0" w:space="0" w:color="auto"/>
            <w:right w:val="none" w:sz="0" w:space="0" w:color="auto"/>
          </w:divBdr>
        </w:div>
        <w:div w:id="1279415730">
          <w:marLeft w:val="0"/>
          <w:marRight w:val="0"/>
          <w:marTop w:val="0"/>
          <w:marBottom w:val="0"/>
          <w:divBdr>
            <w:top w:val="none" w:sz="0" w:space="0" w:color="auto"/>
            <w:left w:val="none" w:sz="0" w:space="0" w:color="auto"/>
            <w:bottom w:val="none" w:sz="0" w:space="0" w:color="auto"/>
            <w:right w:val="none" w:sz="0" w:space="0" w:color="auto"/>
          </w:divBdr>
        </w:div>
        <w:div w:id="1288119179">
          <w:marLeft w:val="0"/>
          <w:marRight w:val="0"/>
          <w:marTop w:val="0"/>
          <w:marBottom w:val="0"/>
          <w:divBdr>
            <w:top w:val="none" w:sz="0" w:space="0" w:color="auto"/>
            <w:left w:val="none" w:sz="0" w:space="0" w:color="auto"/>
            <w:bottom w:val="none" w:sz="0" w:space="0" w:color="auto"/>
            <w:right w:val="none" w:sz="0" w:space="0" w:color="auto"/>
          </w:divBdr>
        </w:div>
        <w:div w:id="1384717212">
          <w:marLeft w:val="0"/>
          <w:marRight w:val="0"/>
          <w:marTop w:val="0"/>
          <w:marBottom w:val="0"/>
          <w:divBdr>
            <w:top w:val="none" w:sz="0" w:space="0" w:color="auto"/>
            <w:left w:val="none" w:sz="0" w:space="0" w:color="auto"/>
            <w:bottom w:val="none" w:sz="0" w:space="0" w:color="auto"/>
            <w:right w:val="none" w:sz="0" w:space="0" w:color="auto"/>
          </w:divBdr>
        </w:div>
        <w:div w:id="1420833416">
          <w:marLeft w:val="0"/>
          <w:marRight w:val="0"/>
          <w:marTop w:val="0"/>
          <w:marBottom w:val="0"/>
          <w:divBdr>
            <w:top w:val="none" w:sz="0" w:space="0" w:color="auto"/>
            <w:left w:val="none" w:sz="0" w:space="0" w:color="auto"/>
            <w:bottom w:val="none" w:sz="0" w:space="0" w:color="auto"/>
            <w:right w:val="none" w:sz="0" w:space="0" w:color="auto"/>
          </w:divBdr>
        </w:div>
        <w:div w:id="1479345824">
          <w:marLeft w:val="0"/>
          <w:marRight w:val="0"/>
          <w:marTop w:val="0"/>
          <w:marBottom w:val="0"/>
          <w:divBdr>
            <w:top w:val="none" w:sz="0" w:space="0" w:color="auto"/>
            <w:left w:val="none" w:sz="0" w:space="0" w:color="auto"/>
            <w:bottom w:val="none" w:sz="0" w:space="0" w:color="auto"/>
            <w:right w:val="none" w:sz="0" w:space="0" w:color="auto"/>
          </w:divBdr>
        </w:div>
        <w:div w:id="1883207579">
          <w:marLeft w:val="0"/>
          <w:marRight w:val="0"/>
          <w:marTop w:val="0"/>
          <w:marBottom w:val="0"/>
          <w:divBdr>
            <w:top w:val="none" w:sz="0" w:space="0" w:color="auto"/>
            <w:left w:val="none" w:sz="0" w:space="0" w:color="auto"/>
            <w:bottom w:val="none" w:sz="0" w:space="0" w:color="auto"/>
            <w:right w:val="none" w:sz="0" w:space="0" w:color="auto"/>
          </w:divBdr>
        </w:div>
        <w:div w:id="2103916748">
          <w:marLeft w:val="0"/>
          <w:marRight w:val="0"/>
          <w:marTop w:val="0"/>
          <w:marBottom w:val="0"/>
          <w:divBdr>
            <w:top w:val="none" w:sz="0" w:space="0" w:color="auto"/>
            <w:left w:val="none" w:sz="0" w:space="0" w:color="auto"/>
            <w:bottom w:val="none" w:sz="0" w:space="0" w:color="auto"/>
            <w:right w:val="none" w:sz="0" w:space="0" w:color="auto"/>
          </w:divBdr>
        </w:div>
        <w:div w:id="2138067399">
          <w:marLeft w:val="0"/>
          <w:marRight w:val="0"/>
          <w:marTop w:val="0"/>
          <w:marBottom w:val="0"/>
          <w:divBdr>
            <w:top w:val="none" w:sz="0" w:space="0" w:color="auto"/>
            <w:left w:val="none" w:sz="0" w:space="0" w:color="auto"/>
            <w:bottom w:val="none" w:sz="0" w:space="0" w:color="auto"/>
            <w:right w:val="none" w:sz="0" w:space="0" w:color="auto"/>
          </w:divBdr>
        </w:div>
        <w:div w:id="2146316342">
          <w:marLeft w:val="0"/>
          <w:marRight w:val="0"/>
          <w:marTop w:val="0"/>
          <w:marBottom w:val="0"/>
          <w:divBdr>
            <w:top w:val="none" w:sz="0" w:space="0" w:color="auto"/>
            <w:left w:val="none" w:sz="0" w:space="0" w:color="auto"/>
            <w:bottom w:val="none" w:sz="0" w:space="0" w:color="auto"/>
            <w:right w:val="none" w:sz="0" w:space="0" w:color="auto"/>
          </w:divBdr>
        </w:div>
      </w:divsChild>
    </w:div>
    <w:div w:id="867136401">
      <w:bodyDiv w:val="1"/>
      <w:marLeft w:val="0"/>
      <w:marRight w:val="0"/>
      <w:marTop w:val="0"/>
      <w:marBottom w:val="0"/>
      <w:divBdr>
        <w:top w:val="none" w:sz="0" w:space="0" w:color="auto"/>
        <w:left w:val="none" w:sz="0" w:space="0" w:color="auto"/>
        <w:bottom w:val="none" w:sz="0" w:space="0" w:color="auto"/>
        <w:right w:val="none" w:sz="0" w:space="0" w:color="auto"/>
      </w:divBdr>
    </w:div>
    <w:div w:id="867568936">
      <w:bodyDiv w:val="1"/>
      <w:marLeft w:val="0"/>
      <w:marRight w:val="0"/>
      <w:marTop w:val="0"/>
      <w:marBottom w:val="0"/>
      <w:divBdr>
        <w:top w:val="none" w:sz="0" w:space="0" w:color="auto"/>
        <w:left w:val="none" w:sz="0" w:space="0" w:color="auto"/>
        <w:bottom w:val="none" w:sz="0" w:space="0" w:color="auto"/>
        <w:right w:val="none" w:sz="0" w:space="0" w:color="auto"/>
      </w:divBdr>
      <w:divsChild>
        <w:div w:id="915626682">
          <w:marLeft w:val="0"/>
          <w:marRight w:val="0"/>
          <w:marTop w:val="0"/>
          <w:marBottom w:val="0"/>
          <w:divBdr>
            <w:top w:val="none" w:sz="0" w:space="0" w:color="auto"/>
            <w:left w:val="none" w:sz="0" w:space="0" w:color="auto"/>
            <w:bottom w:val="none" w:sz="0" w:space="0" w:color="auto"/>
            <w:right w:val="none" w:sz="0" w:space="0" w:color="auto"/>
          </w:divBdr>
        </w:div>
      </w:divsChild>
    </w:div>
    <w:div w:id="868222547">
      <w:bodyDiv w:val="1"/>
      <w:marLeft w:val="0"/>
      <w:marRight w:val="0"/>
      <w:marTop w:val="0"/>
      <w:marBottom w:val="0"/>
      <w:divBdr>
        <w:top w:val="none" w:sz="0" w:space="0" w:color="auto"/>
        <w:left w:val="none" w:sz="0" w:space="0" w:color="auto"/>
        <w:bottom w:val="none" w:sz="0" w:space="0" w:color="auto"/>
        <w:right w:val="none" w:sz="0" w:space="0" w:color="auto"/>
      </w:divBdr>
    </w:div>
    <w:div w:id="870191391">
      <w:bodyDiv w:val="1"/>
      <w:marLeft w:val="0"/>
      <w:marRight w:val="0"/>
      <w:marTop w:val="0"/>
      <w:marBottom w:val="0"/>
      <w:divBdr>
        <w:top w:val="none" w:sz="0" w:space="0" w:color="auto"/>
        <w:left w:val="none" w:sz="0" w:space="0" w:color="auto"/>
        <w:bottom w:val="none" w:sz="0" w:space="0" w:color="auto"/>
        <w:right w:val="none" w:sz="0" w:space="0" w:color="auto"/>
      </w:divBdr>
    </w:div>
    <w:div w:id="871574592">
      <w:bodyDiv w:val="1"/>
      <w:marLeft w:val="0"/>
      <w:marRight w:val="0"/>
      <w:marTop w:val="0"/>
      <w:marBottom w:val="0"/>
      <w:divBdr>
        <w:top w:val="none" w:sz="0" w:space="0" w:color="auto"/>
        <w:left w:val="none" w:sz="0" w:space="0" w:color="auto"/>
        <w:bottom w:val="none" w:sz="0" w:space="0" w:color="auto"/>
        <w:right w:val="none" w:sz="0" w:space="0" w:color="auto"/>
      </w:divBdr>
      <w:divsChild>
        <w:div w:id="673916899">
          <w:marLeft w:val="0"/>
          <w:marRight w:val="0"/>
          <w:marTop w:val="0"/>
          <w:marBottom w:val="0"/>
          <w:divBdr>
            <w:top w:val="none" w:sz="0" w:space="0" w:color="auto"/>
            <w:left w:val="none" w:sz="0" w:space="0" w:color="auto"/>
            <w:bottom w:val="none" w:sz="0" w:space="0" w:color="auto"/>
            <w:right w:val="none" w:sz="0" w:space="0" w:color="auto"/>
          </w:divBdr>
        </w:div>
        <w:div w:id="919752904">
          <w:marLeft w:val="0"/>
          <w:marRight w:val="0"/>
          <w:marTop w:val="0"/>
          <w:marBottom w:val="0"/>
          <w:divBdr>
            <w:top w:val="none" w:sz="0" w:space="0" w:color="auto"/>
            <w:left w:val="none" w:sz="0" w:space="0" w:color="auto"/>
            <w:bottom w:val="none" w:sz="0" w:space="0" w:color="auto"/>
            <w:right w:val="none" w:sz="0" w:space="0" w:color="auto"/>
          </w:divBdr>
        </w:div>
      </w:divsChild>
    </w:div>
    <w:div w:id="872308479">
      <w:bodyDiv w:val="1"/>
      <w:marLeft w:val="0"/>
      <w:marRight w:val="0"/>
      <w:marTop w:val="0"/>
      <w:marBottom w:val="0"/>
      <w:divBdr>
        <w:top w:val="none" w:sz="0" w:space="0" w:color="auto"/>
        <w:left w:val="none" w:sz="0" w:space="0" w:color="auto"/>
        <w:bottom w:val="none" w:sz="0" w:space="0" w:color="auto"/>
        <w:right w:val="none" w:sz="0" w:space="0" w:color="auto"/>
      </w:divBdr>
      <w:divsChild>
        <w:div w:id="89399858">
          <w:marLeft w:val="0"/>
          <w:marRight w:val="0"/>
          <w:marTop w:val="0"/>
          <w:marBottom w:val="0"/>
          <w:divBdr>
            <w:top w:val="none" w:sz="0" w:space="0" w:color="auto"/>
            <w:left w:val="none" w:sz="0" w:space="0" w:color="auto"/>
            <w:bottom w:val="none" w:sz="0" w:space="0" w:color="auto"/>
            <w:right w:val="none" w:sz="0" w:space="0" w:color="auto"/>
          </w:divBdr>
        </w:div>
        <w:div w:id="817306756">
          <w:marLeft w:val="0"/>
          <w:marRight w:val="0"/>
          <w:marTop w:val="0"/>
          <w:marBottom w:val="0"/>
          <w:divBdr>
            <w:top w:val="none" w:sz="0" w:space="0" w:color="auto"/>
            <w:left w:val="none" w:sz="0" w:space="0" w:color="auto"/>
            <w:bottom w:val="none" w:sz="0" w:space="0" w:color="auto"/>
            <w:right w:val="none" w:sz="0" w:space="0" w:color="auto"/>
          </w:divBdr>
        </w:div>
        <w:div w:id="1678921239">
          <w:marLeft w:val="0"/>
          <w:marRight w:val="0"/>
          <w:marTop w:val="0"/>
          <w:marBottom w:val="0"/>
          <w:divBdr>
            <w:top w:val="none" w:sz="0" w:space="0" w:color="auto"/>
            <w:left w:val="none" w:sz="0" w:space="0" w:color="auto"/>
            <w:bottom w:val="none" w:sz="0" w:space="0" w:color="auto"/>
            <w:right w:val="none" w:sz="0" w:space="0" w:color="auto"/>
          </w:divBdr>
        </w:div>
        <w:div w:id="1776830637">
          <w:marLeft w:val="0"/>
          <w:marRight w:val="0"/>
          <w:marTop w:val="0"/>
          <w:marBottom w:val="0"/>
          <w:divBdr>
            <w:top w:val="none" w:sz="0" w:space="0" w:color="auto"/>
            <w:left w:val="none" w:sz="0" w:space="0" w:color="auto"/>
            <w:bottom w:val="none" w:sz="0" w:space="0" w:color="auto"/>
            <w:right w:val="none" w:sz="0" w:space="0" w:color="auto"/>
          </w:divBdr>
        </w:div>
      </w:divsChild>
    </w:div>
    <w:div w:id="872808552">
      <w:bodyDiv w:val="1"/>
      <w:marLeft w:val="0"/>
      <w:marRight w:val="0"/>
      <w:marTop w:val="0"/>
      <w:marBottom w:val="0"/>
      <w:divBdr>
        <w:top w:val="none" w:sz="0" w:space="0" w:color="auto"/>
        <w:left w:val="none" w:sz="0" w:space="0" w:color="auto"/>
        <w:bottom w:val="none" w:sz="0" w:space="0" w:color="auto"/>
        <w:right w:val="none" w:sz="0" w:space="0" w:color="auto"/>
      </w:divBdr>
      <w:divsChild>
        <w:div w:id="529877245">
          <w:marLeft w:val="0"/>
          <w:marRight w:val="0"/>
          <w:marTop w:val="0"/>
          <w:marBottom w:val="0"/>
          <w:divBdr>
            <w:top w:val="none" w:sz="0" w:space="0" w:color="auto"/>
            <w:left w:val="none" w:sz="0" w:space="0" w:color="auto"/>
            <w:bottom w:val="none" w:sz="0" w:space="0" w:color="auto"/>
            <w:right w:val="none" w:sz="0" w:space="0" w:color="auto"/>
          </w:divBdr>
          <w:divsChild>
            <w:div w:id="1430350596">
              <w:marLeft w:val="0"/>
              <w:marRight w:val="0"/>
              <w:marTop w:val="0"/>
              <w:marBottom w:val="0"/>
              <w:divBdr>
                <w:top w:val="none" w:sz="0" w:space="0" w:color="auto"/>
                <w:left w:val="none" w:sz="0" w:space="0" w:color="auto"/>
                <w:bottom w:val="none" w:sz="0" w:space="0" w:color="auto"/>
                <w:right w:val="none" w:sz="0" w:space="0" w:color="auto"/>
              </w:divBdr>
              <w:divsChild>
                <w:div w:id="1776975229">
                  <w:marLeft w:val="0"/>
                  <w:marRight w:val="0"/>
                  <w:marTop w:val="0"/>
                  <w:marBottom w:val="0"/>
                  <w:divBdr>
                    <w:top w:val="none" w:sz="0" w:space="0" w:color="auto"/>
                    <w:left w:val="none" w:sz="0" w:space="0" w:color="auto"/>
                    <w:bottom w:val="none" w:sz="0" w:space="0" w:color="auto"/>
                    <w:right w:val="none" w:sz="0" w:space="0" w:color="auto"/>
                  </w:divBdr>
                  <w:divsChild>
                    <w:div w:id="1882086019">
                      <w:marLeft w:val="0"/>
                      <w:marRight w:val="0"/>
                      <w:marTop w:val="0"/>
                      <w:marBottom w:val="0"/>
                      <w:divBdr>
                        <w:top w:val="none" w:sz="0" w:space="0" w:color="auto"/>
                        <w:left w:val="none" w:sz="0" w:space="0" w:color="auto"/>
                        <w:bottom w:val="none" w:sz="0" w:space="0" w:color="auto"/>
                        <w:right w:val="none" w:sz="0" w:space="0" w:color="auto"/>
                      </w:divBdr>
                      <w:divsChild>
                        <w:div w:id="1941451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73006122">
      <w:bodyDiv w:val="1"/>
      <w:marLeft w:val="0"/>
      <w:marRight w:val="0"/>
      <w:marTop w:val="0"/>
      <w:marBottom w:val="0"/>
      <w:divBdr>
        <w:top w:val="none" w:sz="0" w:space="0" w:color="auto"/>
        <w:left w:val="none" w:sz="0" w:space="0" w:color="auto"/>
        <w:bottom w:val="none" w:sz="0" w:space="0" w:color="auto"/>
        <w:right w:val="none" w:sz="0" w:space="0" w:color="auto"/>
      </w:divBdr>
      <w:divsChild>
        <w:div w:id="1849904294">
          <w:marLeft w:val="0"/>
          <w:marRight w:val="0"/>
          <w:marTop w:val="15"/>
          <w:marBottom w:val="0"/>
          <w:divBdr>
            <w:top w:val="none" w:sz="0" w:space="0" w:color="auto"/>
            <w:left w:val="none" w:sz="0" w:space="0" w:color="auto"/>
            <w:bottom w:val="none" w:sz="0" w:space="0" w:color="auto"/>
            <w:right w:val="none" w:sz="0" w:space="0" w:color="auto"/>
          </w:divBdr>
          <w:divsChild>
            <w:div w:id="1296567960">
              <w:marLeft w:val="0"/>
              <w:marRight w:val="0"/>
              <w:marTop w:val="0"/>
              <w:marBottom w:val="0"/>
              <w:divBdr>
                <w:top w:val="none" w:sz="0" w:space="0" w:color="auto"/>
                <w:left w:val="none" w:sz="0" w:space="0" w:color="auto"/>
                <w:bottom w:val="none" w:sz="0" w:space="0" w:color="auto"/>
                <w:right w:val="none" w:sz="0" w:space="0" w:color="auto"/>
              </w:divBdr>
              <w:divsChild>
                <w:div w:id="343941596">
                  <w:marLeft w:val="0"/>
                  <w:marRight w:val="0"/>
                  <w:marTop w:val="0"/>
                  <w:marBottom w:val="0"/>
                  <w:divBdr>
                    <w:top w:val="none" w:sz="0" w:space="0" w:color="auto"/>
                    <w:left w:val="none" w:sz="0" w:space="0" w:color="auto"/>
                    <w:bottom w:val="none" w:sz="0" w:space="0" w:color="auto"/>
                    <w:right w:val="none" w:sz="0" w:space="0" w:color="auto"/>
                  </w:divBdr>
                </w:div>
                <w:div w:id="1165241534">
                  <w:marLeft w:val="0"/>
                  <w:marRight w:val="0"/>
                  <w:marTop w:val="0"/>
                  <w:marBottom w:val="0"/>
                  <w:divBdr>
                    <w:top w:val="none" w:sz="0" w:space="0" w:color="auto"/>
                    <w:left w:val="none" w:sz="0" w:space="0" w:color="auto"/>
                    <w:bottom w:val="none" w:sz="0" w:space="0" w:color="auto"/>
                    <w:right w:val="none" w:sz="0" w:space="0" w:color="auto"/>
                  </w:divBdr>
                </w:div>
                <w:div w:id="2027050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3151048">
      <w:bodyDiv w:val="1"/>
      <w:marLeft w:val="0"/>
      <w:marRight w:val="0"/>
      <w:marTop w:val="0"/>
      <w:marBottom w:val="0"/>
      <w:divBdr>
        <w:top w:val="none" w:sz="0" w:space="0" w:color="auto"/>
        <w:left w:val="none" w:sz="0" w:space="0" w:color="auto"/>
        <w:bottom w:val="none" w:sz="0" w:space="0" w:color="auto"/>
        <w:right w:val="none" w:sz="0" w:space="0" w:color="auto"/>
      </w:divBdr>
    </w:div>
    <w:div w:id="873925477">
      <w:bodyDiv w:val="1"/>
      <w:marLeft w:val="0"/>
      <w:marRight w:val="0"/>
      <w:marTop w:val="0"/>
      <w:marBottom w:val="0"/>
      <w:divBdr>
        <w:top w:val="none" w:sz="0" w:space="0" w:color="auto"/>
        <w:left w:val="none" w:sz="0" w:space="0" w:color="auto"/>
        <w:bottom w:val="none" w:sz="0" w:space="0" w:color="auto"/>
        <w:right w:val="none" w:sz="0" w:space="0" w:color="auto"/>
      </w:divBdr>
    </w:div>
    <w:div w:id="878518353">
      <w:bodyDiv w:val="1"/>
      <w:marLeft w:val="0"/>
      <w:marRight w:val="0"/>
      <w:marTop w:val="0"/>
      <w:marBottom w:val="0"/>
      <w:divBdr>
        <w:top w:val="none" w:sz="0" w:space="0" w:color="auto"/>
        <w:left w:val="none" w:sz="0" w:space="0" w:color="auto"/>
        <w:bottom w:val="none" w:sz="0" w:space="0" w:color="auto"/>
        <w:right w:val="none" w:sz="0" w:space="0" w:color="auto"/>
      </w:divBdr>
    </w:div>
    <w:div w:id="878858853">
      <w:bodyDiv w:val="1"/>
      <w:marLeft w:val="0"/>
      <w:marRight w:val="0"/>
      <w:marTop w:val="0"/>
      <w:marBottom w:val="0"/>
      <w:divBdr>
        <w:top w:val="none" w:sz="0" w:space="0" w:color="auto"/>
        <w:left w:val="none" w:sz="0" w:space="0" w:color="auto"/>
        <w:bottom w:val="none" w:sz="0" w:space="0" w:color="auto"/>
        <w:right w:val="none" w:sz="0" w:space="0" w:color="auto"/>
      </w:divBdr>
    </w:div>
    <w:div w:id="879053261">
      <w:bodyDiv w:val="1"/>
      <w:marLeft w:val="0"/>
      <w:marRight w:val="0"/>
      <w:marTop w:val="0"/>
      <w:marBottom w:val="0"/>
      <w:divBdr>
        <w:top w:val="none" w:sz="0" w:space="0" w:color="auto"/>
        <w:left w:val="none" w:sz="0" w:space="0" w:color="auto"/>
        <w:bottom w:val="none" w:sz="0" w:space="0" w:color="auto"/>
        <w:right w:val="none" w:sz="0" w:space="0" w:color="auto"/>
      </w:divBdr>
    </w:div>
    <w:div w:id="879127178">
      <w:bodyDiv w:val="1"/>
      <w:marLeft w:val="0"/>
      <w:marRight w:val="0"/>
      <w:marTop w:val="0"/>
      <w:marBottom w:val="0"/>
      <w:divBdr>
        <w:top w:val="none" w:sz="0" w:space="0" w:color="auto"/>
        <w:left w:val="none" w:sz="0" w:space="0" w:color="auto"/>
        <w:bottom w:val="none" w:sz="0" w:space="0" w:color="auto"/>
        <w:right w:val="none" w:sz="0" w:space="0" w:color="auto"/>
      </w:divBdr>
    </w:div>
    <w:div w:id="880828329">
      <w:bodyDiv w:val="1"/>
      <w:marLeft w:val="0"/>
      <w:marRight w:val="0"/>
      <w:marTop w:val="0"/>
      <w:marBottom w:val="0"/>
      <w:divBdr>
        <w:top w:val="none" w:sz="0" w:space="0" w:color="auto"/>
        <w:left w:val="none" w:sz="0" w:space="0" w:color="auto"/>
        <w:bottom w:val="none" w:sz="0" w:space="0" w:color="auto"/>
        <w:right w:val="none" w:sz="0" w:space="0" w:color="auto"/>
      </w:divBdr>
    </w:div>
    <w:div w:id="881527137">
      <w:bodyDiv w:val="1"/>
      <w:marLeft w:val="0"/>
      <w:marRight w:val="0"/>
      <w:marTop w:val="0"/>
      <w:marBottom w:val="0"/>
      <w:divBdr>
        <w:top w:val="none" w:sz="0" w:space="0" w:color="auto"/>
        <w:left w:val="none" w:sz="0" w:space="0" w:color="auto"/>
        <w:bottom w:val="none" w:sz="0" w:space="0" w:color="auto"/>
        <w:right w:val="none" w:sz="0" w:space="0" w:color="auto"/>
      </w:divBdr>
      <w:divsChild>
        <w:div w:id="1448768501">
          <w:marLeft w:val="0"/>
          <w:marRight w:val="0"/>
          <w:marTop w:val="0"/>
          <w:marBottom w:val="0"/>
          <w:divBdr>
            <w:top w:val="none" w:sz="0" w:space="0" w:color="auto"/>
            <w:left w:val="none" w:sz="0" w:space="0" w:color="auto"/>
            <w:bottom w:val="none" w:sz="0" w:space="0" w:color="auto"/>
            <w:right w:val="none" w:sz="0" w:space="0" w:color="auto"/>
          </w:divBdr>
        </w:div>
      </w:divsChild>
    </w:div>
    <w:div w:id="881554965">
      <w:bodyDiv w:val="1"/>
      <w:marLeft w:val="0"/>
      <w:marRight w:val="0"/>
      <w:marTop w:val="0"/>
      <w:marBottom w:val="0"/>
      <w:divBdr>
        <w:top w:val="none" w:sz="0" w:space="0" w:color="auto"/>
        <w:left w:val="none" w:sz="0" w:space="0" w:color="auto"/>
        <w:bottom w:val="none" w:sz="0" w:space="0" w:color="auto"/>
        <w:right w:val="none" w:sz="0" w:space="0" w:color="auto"/>
      </w:divBdr>
      <w:divsChild>
        <w:div w:id="991911928">
          <w:marLeft w:val="0"/>
          <w:marRight w:val="0"/>
          <w:marTop w:val="0"/>
          <w:marBottom w:val="0"/>
          <w:divBdr>
            <w:top w:val="none" w:sz="0" w:space="0" w:color="auto"/>
            <w:left w:val="none" w:sz="0" w:space="0" w:color="auto"/>
            <w:bottom w:val="none" w:sz="0" w:space="0" w:color="auto"/>
            <w:right w:val="none" w:sz="0" w:space="0" w:color="auto"/>
          </w:divBdr>
        </w:div>
        <w:div w:id="1030254729">
          <w:marLeft w:val="0"/>
          <w:marRight w:val="0"/>
          <w:marTop w:val="0"/>
          <w:marBottom w:val="0"/>
          <w:divBdr>
            <w:top w:val="none" w:sz="0" w:space="0" w:color="auto"/>
            <w:left w:val="none" w:sz="0" w:space="0" w:color="auto"/>
            <w:bottom w:val="none" w:sz="0" w:space="0" w:color="auto"/>
            <w:right w:val="none" w:sz="0" w:space="0" w:color="auto"/>
          </w:divBdr>
        </w:div>
        <w:div w:id="1131820801">
          <w:marLeft w:val="0"/>
          <w:marRight w:val="0"/>
          <w:marTop w:val="0"/>
          <w:marBottom w:val="0"/>
          <w:divBdr>
            <w:top w:val="none" w:sz="0" w:space="0" w:color="auto"/>
            <w:left w:val="none" w:sz="0" w:space="0" w:color="auto"/>
            <w:bottom w:val="none" w:sz="0" w:space="0" w:color="auto"/>
            <w:right w:val="none" w:sz="0" w:space="0" w:color="auto"/>
          </w:divBdr>
        </w:div>
        <w:div w:id="1357197284">
          <w:marLeft w:val="0"/>
          <w:marRight w:val="0"/>
          <w:marTop w:val="0"/>
          <w:marBottom w:val="0"/>
          <w:divBdr>
            <w:top w:val="none" w:sz="0" w:space="0" w:color="auto"/>
            <w:left w:val="none" w:sz="0" w:space="0" w:color="auto"/>
            <w:bottom w:val="none" w:sz="0" w:space="0" w:color="auto"/>
            <w:right w:val="none" w:sz="0" w:space="0" w:color="auto"/>
          </w:divBdr>
        </w:div>
        <w:div w:id="1690401669">
          <w:marLeft w:val="0"/>
          <w:marRight w:val="0"/>
          <w:marTop w:val="0"/>
          <w:marBottom w:val="0"/>
          <w:divBdr>
            <w:top w:val="none" w:sz="0" w:space="0" w:color="auto"/>
            <w:left w:val="none" w:sz="0" w:space="0" w:color="auto"/>
            <w:bottom w:val="none" w:sz="0" w:space="0" w:color="auto"/>
            <w:right w:val="none" w:sz="0" w:space="0" w:color="auto"/>
          </w:divBdr>
        </w:div>
        <w:div w:id="1774857220">
          <w:marLeft w:val="0"/>
          <w:marRight w:val="0"/>
          <w:marTop w:val="0"/>
          <w:marBottom w:val="0"/>
          <w:divBdr>
            <w:top w:val="none" w:sz="0" w:space="0" w:color="auto"/>
            <w:left w:val="none" w:sz="0" w:space="0" w:color="auto"/>
            <w:bottom w:val="none" w:sz="0" w:space="0" w:color="auto"/>
            <w:right w:val="none" w:sz="0" w:space="0" w:color="auto"/>
          </w:divBdr>
        </w:div>
        <w:div w:id="1909261895">
          <w:marLeft w:val="0"/>
          <w:marRight w:val="0"/>
          <w:marTop w:val="0"/>
          <w:marBottom w:val="0"/>
          <w:divBdr>
            <w:top w:val="none" w:sz="0" w:space="0" w:color="auto"/>
            <w:left w:val="none" w:sz="0" w:space="0" w:color="auto"/>
            <w:bottom w:val="none" w:sz="0" w:space="0" w:color="auto"/>
            <w:right w:val="none" w:sz="0" w:space="0" w:color="auto"/>
          </w:divBdr>
        </w:div>
      </w:divsChild>
    </w:div>
    <w:div w:id="881866267">
      <w:bodyDiv w:val="1"/>
      <w:marLeft w:val="0"/>
      <w:marRight w:val="0"/>
      <w:marTop w:val="0"/>
      <w:marBottom w:val="0"/>
      <w:divBdr>
        <w:top w:val="none" w:sz="0" w:space="0" w:color="auto"/>
        <w:left w:val="none" w:sz="0" w:space="0" w:color="auto"/>
        <w:bottom w:val="none" w:sz="0" w:space="0" w:color="auto"/>
        <w:right w:val="none" w:sz="0" w:space="0" w:color="auto"/>
      </w:divBdr>
      <w:divsChild>
        <w:div w:id="1514034580">
          <w:marLeft w:val="0"/>
          <w:marRight w:val="0"/>
          <w:marTop w:val="0"/>
          <w:marBottom w:val="0"/>
          <w:divBdr>
            <w:top w:val="none" w:sz="0" w:space="0" w:color="auto"/>
            <w:left w:val="none" w:sz="0" w:space="0" w:color="auto"/>
            <w:bottom w:val="none" w:sz="0" w:space="0" w:color="auto"/>
            <w:right w:val="none" w:sz="0" w:space="0" w:color="auto"/>
          </w:divBdr>
          <w:divsChild>
            <w:div w:id="241335297">
              <w:marLeft w:val="0"/>
              <w:marRight w:val="0"/>
              <w:marTop w:val="0"/>
              <w:marBottom w:val="0"/>
              <w:divBdr>
                <w:top w:val="none" w:sz="0" w:space="0" w:color="auto"/>
                <w:left w:val="none" w:sz="0" w:space="0" w:color="auto"/>
                <w:bottom w:val="none" w:sz="0" w:space="0" w:color="auto"/>
                <w:right w:val="none" w:sz="0" w:space="0" w:color="auto"/>
              </w:divBdr>
              <w:divsChild>
                <w:div w:id="1313094720">
                  <w:marLeft w:val="0"/>
                  <w:marRight w:val="0"/>
                  <w:marTop w:val="0"/>
                  <w:marBottom w:val="0"/>
                  <w:divBdr>
                    <w:top w:val="none" w:sz="0" w:space="0" w:color="auto"/>
                    <w:left w:val="none" w:sz="0" w:space="0" w:color="auto"/>
                    <w:bottom w:val="none" w:sz="0" w:space="0" w:color="auto"/>
                    <w:right w:val="none" w:sz="0" w:space="0" w:color="auto"/>
                  </w:divBdr>
                  <w:divsChild>
                    <w:div w:id="612134511">
                      <w:marLeft w:val="0"/>
                      <w:marRight w:val="0"/>
                      <w:marTop w:val="0"/>
                      <w:marBottom w:val="0"/>
                      <w:divBdr>
                        <w:top w:val="none" w:sz="0" w:space="0" w:color="auto"/>
                        <w:left w:val="none" w:sz="0" w:space="0" w:color="auto"/>
                        <w:bottom w:val="none" w:sz="0" w:space="0" w:color="auto"/>
                        <w:right w:val="none" w:sz="0" w:space="0" w:color="auto"/>
                      </w:divBdr>
                      <w:divsChild>
                        <w:div w:id="190487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4173007">
      <w:bodyDiv w:val="1"/>
      <w:marLeft w:val="0"/>
      <w:marRight w:val="0"/>
      <w:marTop w:val="0"/>
      <w:marBottom w:val="0"/>
      <w:divBdr>
        <w:top w:val="none" w:sz="0" w:space="0" w:color="auto"/>
        <w:left w:val="none" w:sz="0" w:space="0" w:color="auto"/>
        <w:bottom w:val="none" w:sz="0" w:space="0" w:color="auto"/>
        <w:right w:val="none" w:sz="0" w:space="0" w:color="auto"/>
      </w:divBdr>
      <w:divsChild>
        <w:div w:id="1371413290">
          <w:marLeft w:val="0"/>
          <w:marRight w:val="0"/>
          <w:marTop w:val="0"/>
          <w:marBottom w:val="0"/>
          <w:divBdr>
            <w:top w:val="none" w:sz="0" w:space="0" w:color="auto"/>
            <w:left w:val="none" w:sz="0" w:space="0" w:color="auto"/>
            <w:bottom w:val="none" w:sz="0" w:space="0" w:color="auto"/>
            <w:right w:val="none" w:sz="0" w:space="0" w:color="auto"/>
          </w:divBdr>
        </w:div>
      </w:divsChild>
    </w:div>
    <w:div w:id="886258642">
      <w:bodyDiv w:val="1"/>
      <w:marLeft w:val="0"/>
      <w:marRight w:val="0"/>
      <w:marTop w:val="0"/>
      <w:marBottom w:val="0"/>
      <w:divBdr>
        <w:top w:val="none" w:sz="0" w:space="0" w:color="auto"/>
        <w:left w:val="none" w:sz="0" w:space="0" w:color="auto"/>
        <w:bottom w:val="none" w:sz="0" w:space="0" w:color="auto"/>
        <w:right w:val="none" w:sz="0" w:space="0" w:color="auto"/>
      </w:divBdr>
    </w:div>
    <w:div w:id="886841893">
      <w:bodyDiv w:val="1"/>
      <w:marLeft w:val="0"/>
      <w:marRight w:val="0"/>
      <w:marTop w:val="0"/>
      <w:marBottom w:val="0"/>
      <w:divBdr>
        <w:top w:val="none" w:sz="0" w:space="0" w:color="auto"/>
        <w:left w:val="none" w:sz="0" w:space="0" w:color="auto"/>
        <w:bottom w:val="none" w:sz="0" w:space="0" w:color="auto"/>
        <w:right w:val="none" w:sz="0" w:space="0" w:color="auto"/>
      </w:divBdr>
      <w:divsChild>
        <w:div w:id="1165047851">
          <w:marLeft w:val="0"/>
          <w:marRight w:val="0"/>
          <w:marTop w:val="0"/>
          <w:marBottom w:val="0"/>
          <w:divBdr>
            <w:top w:val="none" w:sz="0" w:space="0" w:color="auto"/>
            <w:left w:val="none" w:sz="0" w:space="0" w:color="auto"/>
            <w:bottom w:val="none" w:sz="0" w:space="0" w:color="auto"/>
            <w:right w:val="none" w:sz="0" w:space="0" w:color="auto"/>
          </w:divBdr>
        </w:div>
        <w:div w:id="1541161897">
          <w:marLeft w:val="0"/>
          <w:marRight w:val="0"/>
          <w:marTop w:val="0"/>
          <w:marBottom w:val="0"/>
          <w:divBdr>
            <w:top w:val="none" w:sz="0" w:space="0" w:color="auto"/>
            <w:left w:val="none" w:sz="0" w:space="0" w:color="auto"/>
            <w:bottom w:val="none" w:sz="0" w:space="0" w:color="auto"/>
            <w:right w:val="none" w:sz="0" w:space="0" w:color="auto"/>
          </w:divBdr>
        </w:div>
        <w:div w:id="1660501835">
          <w:marLeft w:val="0"/>
          <w:marRight w:val="0"/>
          <w:marTop w:val="0"/>
          <w:marBottom w:val="0"/>
          <w:divBdr>
            <w:top w:val="none" w:sz="0" w:space="0" w:color="auto"/>
            <w:left w:val="none" w:sz="0" w:space="0" w:color="auto"/>
            <w:bottom w:val="none" w:sz="0" w:space="0" w:color="auto"/>
            <w:right w:val="none" w:sz="0" w:space="0" w:color="auto"/>
          </w:divBdr>
        </w:div>
      </w:divsChild>
    </w:div>
    <w:div w:id="889001524">
      <w:bodyDiv w:val="1"/>
      <w:marLeft w:val="0"/>
      <w:marRight w:val="0"/>
      <w:marTop w:val="0"/>
      <w:marBottom w:val="0"/>
      <w:divBdr>
        <w:top w:val="none" w:sz="0" w:space="0" w:color="auto"/>
        <w:left w:val="none" w:sz="0" w:space="0" w:color="auto"/>
        <w:bottom w:val="none" w:sz="0" w:space="0" w:color="auto"/>
        <w:right w:val="none" w:sz="0" w:space="0" w:color="auto"/>
      </w:divBdr>
      <w:divsChild>
        <w:div w:id="726227495">
          <w:marLeft w:val="0"/>
          <w:marRight w:val="0"/>
          <w:marTop w:val="0"/>
          <w:marBottom w:val="0"/>
          <w:divBdr>
            <w:top w:val="none" w:sz="0" w:space="0" w:color="auto"/>
            <w:left w:val="none" w:sz="0" w:space="0" w:color="auto"/>
            <w:bottom w:val="none" w:sz="0" w:space="0" w:color="auto"/>
            <w:right w:val="none" w:sz="0" w:space="0" w:color="auto"/>
          </w:divBdr>
        </w:div>
      </w:divsChild>
    </w:div>
    <w:div w:id="890271061">
      <w:bodyDiv w:val="1"/>
      <w:marLeft w:val="0"/>
      <w:marRight w:val="0"/>
      <w:marTop w:val="0"/>
      <w:marBottom w:val="0"/>
      <w:divBdr>
        <w:top w:val="none" w:sz="0" w:space="0" w:color="auto"/>
        <w:left w:val="none" w:sz="0" w:space="0" w:color="auto"/>
        <w:bottom w:val="none" w:sz="0" w:space="0" w:color="auto"/>
        <w:right w:val="none" w:sz="0" w:space="0" w:color="auto"/>
      </w:divBdr>
      <w:divsChild>
        <w:div w:id="718288087">
          <w:marLeft w:val="0"/>
          <w:marRight w:val="0"/>
          <w:marTop w:val="0"/>
          <w:marBottom w:val="0"/>
          <w:divBdr>
            <w:top w:val="none" w:sz="0" w:space="0" w:color="auto"/>
            <w:left w:val="none" w:sz="0" w:space="0" w:color="auto"/>
            <w:bottom w:val="none" w:sz="0" w:space="0" w:color="auto"/>
            <w:right w:val="none" w:sz="0" w:space="0" w:color="auto"/>
          </w:divBdr>
        </w:div>
        <w:div w:id="992487619">
          <w:marLeft w:val="0"/>
          <w:marRight w:val="0"/>
          <w:marTop w:val="0"/>
          <w:marBottom w:val="0"/>
          <w:divBdr>
            <w:top w:val="none" w:sz="0" w:space="0" w:color="auto"/>
            <w:left w:val="none" w:sz="0" w:space="0" w:color="auto"/>
            <w:bottom w:val="none" w:sz="0" w:space="0" w:color="auto"/>
            <w:right w:val="none" w:sz="0" w:space="0" w:color="auto"/>
          </w:divBdr>
        </w:div>
        <w:div w:id="1539001494">
          <w:marLeft w:val="0"/>
          <w:marRight w:val="0"/>
          <w:marTop w:val="0"/>
          <w:marBottom w:val="0"/>
          <w:divBdr>
            <w:top w:val="none" w:sz="0" w:space="0" w:color="auto"/>
            <w:left w:val="none" w:sz="0" w:space="0" w:color="auto"/>
            <w:bottom w:val="none" w:sz="0" w:space="0" w:color="auto"/>
            <w:right w:val="none" w:sz="0" w:space="0" w:color="auto"/>
          </w:divBdr>
        </w:div>
      </w:divsChild>
    </w:div>
    <w:div w:id="891039554">
      <w:bodyDiv w:val="1"/>
      <w:marLeft w:val="0"/>
      <w:marRight w:val="0"/>
      <w:marTop w:val="0"/>
      <w:marBottom w:val="0"/>
      <w:divBdr>
        <w:top w:val="none" w:sz="0" w:space="0" w:color="auto"/>
        <w:left w:val="none" w:sz="0" w:space="0" w:color="auto"/>
        <w:bottom w:val="none" w:sz="0" w:space="0" w:color="auto"/>
        <w:right w:val="none" w:sz="0" w:space="0" w:color="auto"/>
      </w:divBdr>
    </w:div>
    <w:div w:id="891231464">
      <w:bodyDiv w:val="1"/>
      <w:marLeft w:val="0"/>
      <w:marRight w:val="0"/>
      <w:marTop w:val="0"/>
      <w:marBottom w:val="0"/>
      <w:divBdr>
        <w:top w:val="none" w:sz="0" w:space="0" w:color="auto"/>
        <w:left w:val="none" w:sz="0" w:space="0" w:color="auto"/>
        <w:bottom w:val="none" w:sz="0" w:space="0" w:color="auto"/>
        <w:right w:val="none" w:sz="0" w:space="0" w:color="auto"/>
      </w:divBdr>
    </w:div>
    <w:div w:id="891307904">
      <w:bodyDiv w:val="1"/>
      <w:marLeft w:val="0"/>
      <w:marRight w:val="0"/>
      <w:marTop w:val="0"/>
      <w:marBottom w:val="0"/>
      <w:divBdr>
        <w:top w:val="none" w:sz="0" w:space="0" w:color="auto"/>
        <w:left w:val="none" w:sz="0" w:space="0" w:color="auto"/>
        <w:bottom w:val="none" w:sz="0" w:space="0" w:color="auto"/>
        <w:right w:val="none" w:sz="0" w:space="0" w:color="auto"/>
      </w:divBdr>
      <w:divsChild>
        <w:div w:id="20013754">
          <w:marLeft w:val="0"/>
          <w:marRight w:val="0"/>
          <w:marTop w:val="0"/>
          <w:marBottom w:val="0"/>
          <w:divBdr>
            <w:top w:val="none" w:sz="0" w:space="0" w:color="auto"/>
            <w:left w:val="none" w:sz="0" w:space="0" w:color="auto"/>
            <w:bottom w:val="none" w:sz="0" w:space="0" w:color="auto"/>
            <w:right w:val="none" w:sz="0" w:space="0" w:color="auto"/>
          </w:divBdr>
        </w:div>
        <w:div w:id="23874790">
          <w:marLeft w:val="0"/>
          <w:marRight w:val="0"/>
          <w:marTop w:val="0"/>
          <w:marBottom w:val="0"/>
          <w:divBdr>
            <w:top w:val="none" w:sz="0" w:space="0" w:color="auto"/>
            <w:left w:val="none" w:sz="0" w:space="0" w:color="auto"/>
            <w:bottom w:val="none" w:sz="0" w:space="0" w:color="auto"/>
            <w:right w:val="none" w:sz="0" w:space="0" w:color="auto"/>
          </w:divBdr>
        </w:div>
        <w:div w:id="79449703">
          <w:marLeft w:val="0"/>
          <w:marRight w:val="0"/>
          <w:marTop w:val="0"/>
          <w:marBottom w:val="0"/>
          <w:divBdr>
            <w:top w:val="none" w:sz="0" w:space="0" w:color="auto"/>
            <w:left w:val="none" w:sz="0" w:space="0" w:color="auto"/>
            <w:bottom w:val="none" w:sz="0" w:space="0" w:color="auto"/>
            <w:right w:val="none" w:sz="0" w:space="0" w:color="auto"/>
          </w:divBdr>
        </w:div>
        <w:div w:id="214395658">
          <w:marLeft w:val="0"/>
          <w:marRight w:val="0"/>
          <w:marTop w:val="0"/>
          <w:marBottom w:val="0"/>
          <w:divBdr>
            <w:top w:val="none" w:sz="0" w:space="0" w:color="auto"/>
            <w:left w:val="none" w:sz="0" w:space="0" w:color="auto"/>
            <w:bottom w:val="none" w:sz="0" w:space="0" w:color="auto"/>
            <w:right w:val="none" w:sz="0" w:space="0" w:color="auto"/>
          </w:divBdr>
        </w:div>
        <w:div w:id="245043294">
          <w:marLeft w:val="0"/>
          <w:marRight w:val="0"/>
          <w:marTop w:val="0"/>
          <w:marBottom w:val="0"/>
          <w:divBdr>
            <w:top w:val="none" w:sz="0" w:space="0" w:color="auto"/>
            <w:left w:val="none" w:sz="0" w:space="0" w:color="auto"/>
            <w:bottom w:val="none" w:sz="0" w:space="0" w:color="auto"/>
            <w:right w:val="none" w:sz="0" w:space="0" w:color="auto"/>
          </w:divBdr>
        </w:div>
        <w:div w:id="251738351">
          <w:marLeft w:val="0"/>
          <w:marRight w:val="0"/>
          <w:marTop w:val="0"/>
          <w:marBottom w:val="0"/>
          <w:divBdr>
            <w:top w:val="none" w:sz="0" w:space="0" w:color="auto"/>
            <w:left w:val="none" w:sz="0" w:space="0" w:color="auto"/>
            <w:bottom w:val="none" w:sz="0" w:space="0" w:color="auto"/>
            <w:right w:val="none" w:sz="0" w:space="0" w:color="auto"/>
          </w:divBdr>
        </w:div>
        <w:div w:id="377166286">
          <w:marLeft w:val="0"/>
          <w:marRight w:val="0"/>
          <w:marTop w:val="0"/>
          <w:marBottom w:val="0"/>
          <w:divBdr>
            <w:top w:val="none" w:sz="0" w:space="0" w:color="auto"/>
            <w:left w:val="none" w:sz="0" w:space="0" w:color="auto"/>
            <w:bottom w:val="none" w:sz="0" w:space="0" w:color="auto"/>
            <w:right w:val="none" w:sz="0" w:space="0" w:color="auto"/>
          </w:divBdr>
        </w:div>
        <w:div w:id="444346340">
          <w:marLeft w:val="0"/>
          <w:marRight w:val="0"/>
          <w:marTop w:val="0"/>
          <w:marBottom w:val="0"/>
          <w:divBdr>
            <w:top w:val="none" w:sz="0" w:space="0" w:color="auto"/>
            <w:left w:val="none" w:sz="0" w:space="0" w:color="auto"/>
            <w:bottom w:val="none" w:sz="0" w:space="0" w:color="auto"/>
            <w:right w:val="none" w:sz="0" w:space="0" w:color="auto"/>
          </w:divBdr>
        </w:div>
        <w:div w:id="764420824">
          <w:marLeft w:val="0"/>
          <w:marRight w:val="0"/>
          <w:marTop w:val="0"/>
          <w:marBottom w:val="0"/>
          <w:divBdr>
            <w:top w:val="none" w:sz="0" w:space="0" w:color="auto"/>
            <w:left w:val="none" w:sz="0" w:space="0" w:color="auto"/>
            <w:bottom w:val="none" w:sz="0" w:space="0" w:color="auto"/>
            <w:right w:val="none" w:sz="0" w:space="0" w:color="auto"/>
          </w:divBdr>
        </w:div>
        <w:div w:id="781387249">
          <w:marLeft w:val="0"/>
          <w:marRight w:val="0"/>
          <w:marTop w:val="0"/>
          <w:marBottom w:val="0"/>
          <w:divBdr>
            <w:top w:val="none" w:sz="0" w:space="0" w:color="auto"/>
            <w:left w:val="none" w:sz="0" w:space="0" w:color="auto"/>
            <w:bottom w:val="none" w:sz="0" w:space="0" w:color="auto"/>
            <w:right w:val="none" w:sz="0" w:space="0" w:color="auto"/>
          </w:divBdr>
        </w:div>
        <w:div w:id="818889182">
          <w:marLeft w:val="0"/>
          <w:marRight w:val="0"/>
          <w:marTop w:val="0"/>
          <w:marBottom w:val="0"/>
          <w:divBdr>
            <w:top w:val="none" w:sz="0" w:space="0" w:color="auto"/>
            <w:left w:val="none" w:sz="0" w:space="0" w:color="auto"/>
            <w:bottom w:val="none" w:sz="0" w:space="0" w:color="auto"/>
            <w:right w:val="none" w:sz="0" w:space="0" w:color="auto"/>
          </w:divBdr>
        </w:div>
        <w:div w:id="980158886">
          <w:marLeft w:val="0"/>
          <w:marRight w:val="0"/>
          <w:marTop w:val="0"/>
          <w:marBottom w:val="0"/>
          <w:divBdr>
            <w:top w:val="none" w:sz="0" w:space="0" w:color="auto"/>
            <w:left w:val="none" w:sz="0" w:space="0" w:color="auto"/>
            <w:bottom w:val="none" w:sz="0" w:space="0" w:color="auto"/>
            <w:right w:val="none" w:sz="0" w:space="0" w:color="auto"/>
          </w:divBdr>
        </w:div>
        <w:div w:id="982928175">
          <w:marLeft w:val="0"/>
          <w:marRight w:val="0"/>
          <w:marTop w:val="0"/>
          <w:marBottom w:val="0"/>
          <w:divBdr>
            <w:top w:val="none" w:sz="0" w:space="0" w:color="auto"/>
            <w:left w:val="none" w:sz="0" w:space="0" w:color="auto"/>
            <w:bottom w:val="none" w:sz="0" w:space="0" w:color="auto"/>
            <w:right w:val="none" w:sz="0" w:space="0" w:color="auto"/>
          </w:divBdr>
        </w:div>
        <w:div w:id="1061902359">
          <w:marLeft w:val="0"/>
          <w:marRight w:val="0"/>
          <w:marTop w:val="0"/>
          <w:marBottom w:val="0"/>
          <w:divBdr>
            <w:top w:val="none" w:sz="0" w:space="0" w:color="auto"/>
            <w:left w:val="none" w:sz="0" w:space="0" w:color="auto"/>
            <w:bottom w:val="none" w:sz="0" w:space="0" w:color="auto"/>
            <w:right w:val="none" w:sz="0" w:space="0" w:color="auto"/>
          </w:divBdr>
        </w:div>
        <w:div w:id="1142773997">
          <w:marLeft w:val="0"/>
          <w:marRight w:val="0"/>
          <w:marTop w:val="0"/>
          <w:marBottom w:val="0"/>
          <w:divBdr>
            <w:top w:val="none" w:sz="0" w:space="0" w:color="auto"/>
            <w:left w:val="none" w:sz="0" w:space="0" w:color="auto"/>
            <w:bottom w:val="none" w:sz="0" w:space="0" w:color="auto"/>
            <w:right w:val="none" w:sz="0" w:space="0" w:color="auto"/>
          </w:divBdr>
        </w:div>
        <w:div w:id="1151556051">
          <w:marLeft w:val="0"/>
          <w:marRight w:val="0"/>
          <w:marTop w:val="0"/>
          <w:marBottom w:val="0"/>
          <w:divBdr>
            <w:top w:val="none" w:sz="0" w:space="0" w:color="auto"/>
            <w:left w:val="none" w:sz="0" w:space="0" w:color="auto"/>
            <w:bottom w:val="none" w:sz="0" w:space="0" w:color="auto"/>
            <w:right w:val="none" w:sz="0" w:space="0" w:color="auto"/>
          </w:divBdr>
        </w:div>
        <w:div w:id="1163157540">
          <w:marLeft w:val="0"/>
          <w:marRight w:val="0"/>
          <w:marTop w:val="0"/>
          <w:marBottom w:val="0"/>
          <w:divBdr>
            <w:top w:val="none" w:sz="0" w:space="0" w:color="auto"/>
            <w:left w:val="none" w:sz="0" w:space="0" w:color="auto"/>
            <w:bottom w:val="none" w:sz="0" w:space="0" w:color="auto"/>
            <w:right w:val="none" w:sz="0" w:space="0" w:color="auto"/>
          </w:divBdr>
        </w:div>
        <w:div w:id="1271202961">
          <w:marLeft w:val="0"/>
          <w:marRight w:val="0"/>
          <w:marTop w:val="0"/>
          <w:marBottom w:val="0"/>
          <w:divBdr>
            <w:top w:val="none" w:sz="0" w:space="0" w:color="auto"/>
            <w:left w:val="none" w:sz="0" w:space="0" w:color="auto"/>
            <w:bottom w:val="none" w:sz="0" w:space="0" w:color="auto"/>
            <w:right w:val="none" w:sz="0" w:space="0" w:color="auto"/>
          </w:divBdr>
        </w:div>
        <w:div w:id="1401825840">
          <w:marLeft w:val="0"/>
          <w:marRight w:val="0"/>
          <w:marTop w:val="0"/>
          <w:marBottom w:val="0"/>
          <w:divBdr>
            <w:top w:val="none" w:sz="0" w:space="0" w:color="auto"/>
            <w:left w:val="none" w:sz="0" w:space="0" w:color="auto"/>
            <w:bottom w:val="none" w:sz="0" w:space="0" w:color="auto"/>
            <w:right w:val="none" w:sz="0" w:space="0" w:color="auto"/>
          </w:divBdr>
        </w:div>
        <w:div w:id="1421485199">
          <w:marLeft w:val="0"/>
          <w:marRight w:val="0"/>
          <w:marTop w:val="0"/>
          <w:marBottom w:val="0"/>
          <w:divBdr>
            <w:top w:val="none" w:sz="0" w:space="0" w:color="auto"/>
            <w:left w:val="none" w:sz="0" w:space="0" w:color="auto"/>
            <w:bottom w:val="none" w:sz="0" w:space="0" w:color="auto"/>
            <w:right w:val="none" w:sz="0" w:space="0" w:color="auto"/>
          </w:divBdr>
        </w:div>
        <w:div w:id="1732969083">
          <w:marLeft w:val="0"/>
          <w:marRight w:val="0"/>
          <w:marTop w:val="0"/>
          <w:marBottom w:val="0"/>
          <w:divBdr>
            <w:top w:val="none" w:sz="0" w:space="0" w:color="auto"/>
            <w:left w:val="none" w:sz="0" w:space="0" w:color="auto"/>
            <w:bottom w:val="none" w:sz="0" w:space="0" w:color="auto"/>
            <w:right w:val="none" w:sz="0" w:space="0" w:color="auto"/>
          </w:divBdr>
        </w:div>
        <w:div w:id="1755931153">
          <w:marLeft w:val="0"/>
          <w:marRight w:val="0"/>
          <w:marTop w:val="0"/>
          <w:marBottom w:val="0"/>
          <w:divBdr>
            <w:top w:val="none" w:sz="0" w:space="0" w:color="auto"/>
            <w:left w:val="none" w:sz="0" w:space="0" w:color="auto"/>
            <w:bottom w:val="none" w:sz="0" w:space="0" w:color="auto"/>
            <w:right w:val="none" w:sz="0" w:space="0" w:color="auto"/>
          </w:divBdr>
        </w:div>
        <w:div w:id="1837915811">
          <w:marLeft w:val="0"/>
          <w:marRight w:val="0"/>
          <w:marTop w:val="0"/>
          <w:marBottom w:val="0"/>
          <w:divBdr>
            <w:top w:val="none" w:sz="0" w:space="0" w:color="auto"/>
            <w:left w:val="none" w:sz="0" w:space="0" w:color="auto"/>
            <w:bottom w:val="none" w:sz="0" w:space="0" w:color="auto"/>
            <w:right w:val="none" w:sz="0" w:space="0" w:color="auto"/>
          </w:divBdr>
        </w:div>
        <w:div w:id="1967008200">
          <w:marLeft w:val="0"/>
          <w:marRight w:val="0"/>
          <w:marTop w:val="0"/>
          <w:marBottom w:val="0"/>
          <w:divBdr>
            <w:top w:val="none" w:sz="0" w:space="0" w:color="auto"/>
            <w:left w:val="none" w:sz="0" w:space="0" w:color="auto"/>
            <w:bottom w:val="none" w:sz="0" w:space="0" w:color="auto"/>
            <w:right w:val="none" w:sz="0" w:space="0" w:color="auto"/>
          </w:divBdr>
        </w:div>
        <w:div w:id="1969510626">
          <w:marLeft w:val="0"/>
          <w:marRight w:val="0"/>
          <w:marTop w:val="0"/>
          <w:marBottom w:val="0"/>
          <w:divBdr>
            <w:top w:val="none" w:sz="0" w:space="0" w:color="auto"/>
            <w:left w:val="none" w:sz="0" w:space="0" w:color="auto"/>
            <w:bottom w:val="none" w:sz="0" w:space="0" w:color="auto"/>
            <w:right w:val="none" w:sz="0" w:space="0" w:color="auto"/>
          </w:divBdr>
        </w:div>
        <w:div w:id="1970819583">
          <w:marLeft w:val="0"/>
          <w:marRight w:val="0"/>
          <w:marTop w:val="0"/>
          <w:marBottom w:val="0"/>
          <w:divBdr>
            <w:top w:val="none" w:sz="0" w:space="0" w:color="auto"/>
            <w:left w:val="none" w:sz="0" w:space="0" w:color="auto"/>
            <w:bottom w:val="none" w:sz="0" w:space="0" w:color="auto"/>
            <w:right w:val="none" w:sz="0" w:space="0" w:color="auto"/>
          </w:divBdr>
        </w:div>
        <w:div w:id="1992558240">
          <w:marLeft w:val="0"/>
          <w:marRight w:val="0"/>
          <w:marTop w:val="0"/>
          <w:marBottom w:val="0"/>
          <w:divBdr>
            <w:top w:val="none" w:sz="0" w:space="0" w:color="auto"/>
            <w:left w:val="none" w:sz="0" w:space="0" w:color="auto"/>
            <w:bottom w:val="none" w:sz="0" w:space="0" w:color="auto"/>
            <w:right w:val="none" w:sz="0" w:space="0" w:color="auto"/>
          </w:divBdr>
        </w:div>
      </w:divsChild>
    </w:div>
    <w:div w:id="891890027">
      <w:bodyDiv w:val="1"/>
      <w:marLeft w:val="0"/>
      <w:marRight w:val="0"/>
      <w:marTop w:val="0"/>
      <w:marBottom w:val="0"/>
      <w:divBdr>
        <w:top w:val="none" w:sz="0" w:space="0" w:color="auto"/>
        <w:left w:val="none" w:sz="0" w:space="0" w:color="auto"/>
        <w:bottom w:val="none" w:sz="0" w:space="0" w:color="auto"/>
        <w:right w:val="none" w:sz="0" w:space="0" w:color="auto"/>
      </w:divBdr>
    </w:div>
    <w:div w:id="893586358">
      <w:bodyDiv w:val="1"/>
      <w:marLeft w:val="0"/>
      <w:marRight w:val="0"/>
      <w:marTop w:val="0"/>
      <w:marBottom w:val="0"/>
      <w:divBdr>
        <w:top w:val="none" w:sz="0" w:space="0" w:color="auto"/>
        <w:left w:val="none" w:sz="0" w:space="0" w:color="auto"/>
        <w:bottom w:val="none" w:sz="0" w:space="0" w:color="auto"/>
        <w:right w:val="none" w:sz="0" w:space="0" w:color="auto"/>
      </w:divBdr>
    </w:div>
    <w:div w:id="893615768">
      <w:bodyDiv w:val="1"/>
      <w:marLeft w:val="0"/>
      <w:marRight w:val="0"/>
      <w:marTop w:val="0"/>
      <w:marBottom w:val="0"/>
      <w:divBdr>
        <w:top w:val="none" w:sz="0" w:space="0" w:color="auto"/>
        <w:left w:val="none" w:sz="0" w:space="0" w:color="auto"/>
        <w:bottom w:val="none" w:sz="0" w:space="0" w:color="auto"/>
        <w:right w:val="none" w:sz="0" w:space="0" w:color="auto"/>
      </w:divBdr>
    </w:div>
    <w:div w:id="893859366">
      <w:bodyDiv w:val="1"/>
      <w:marLeft w:val="0"/>
      <w:marRight w:val="0"/>
      <w:marTop w:val="0"/>
      <w:marBottom w:val="0"/>
      <w:divBdr>
        <w:top w:val="none" w:sz="0" w:space="0" w:color="auto"/>
        <w:left w:val="none" w:sz="0" w:space="0" w:color="auto"/>
        <w:bottom w:val="none" w:sz="0" w:space="0" w:color="auto"/>
        <w:right w:val="none" w:sz="0" w:space="0" w:color="auto"/>
      </w:divBdr>
      <w:divsChild>
        <w:div w:id="232665699">
          <w:marLeft w:val="0"/>
          <w:marRight w:val="0"/>
          <w:marTop w:val="0"/>
          <w:marBottom w:val="0"/>
          <w:divBdr>
            <w:top w:val="none" w:sz="0" w:space="0" w:color="auto"/>
            <w:left w:val="none" w:sz="0" w:space="0" w:color="auto"/>
            <w:bottom w:val="none" w:sz="0" w:space="0" w:color="auto"/>
            <w:right w:val="none" w:sz="0" w:space="0" w:color="auto"/>
          </w:divBdr>
        </w:div>
        <w:div w:id="292908077">
          <w:marLeft w:val="0"/>
          <w:marRight w:val="0"/>
          <w:marTop w:val="0"/>
          <w:marBottom w:val="0"/>
          <w:divBdr>
            <w:top w:val="none" w:sz="0" w:space="0" w:color="auto"/>
            <w:left w:val="none" w:sz="0" w:space="0" w:color="auto"/>
            <w:bottom w:val="none" w:sz="0" w:space="0" w:color="auto"/>
            <w:right w:val="none" w:sz="0" w:space="0" w:color="auto"/>
          </w:divBdr>
        </w:div>
        <w:div w:id="414061131">
          <w:marLeft w:val="0"/>
          <w:marRight w:val="0"/>
          <w:marTop w:val="0"/>
          <w:marBottom w:val="0"/>
          <w:divBdr>
            <w:top w:val="none" w:sz="0" w:space="0" w:color="auto"/>
            <w:left w:val="none" w:sz="0" w:space="0" w:color="auto"/>
            <w:bottom w:val="none" w:sz="0" w:space="0" w:color="auto"/>
            <w:right w:val="none" w:sz="0" w:space="0" w:color="auto"/>
          </w:divBdr>
        </w:div>
        <w:div w:id="531722215">
          <w:marLeft w:val="0"/>
          <w:marRight w:val="0"/>
          <w:marTop w:val="0"/>
          <w:marBottom w:val="0"/>
          <w:divBdr>
            <w:top w:val="none" w:sz="0" w:space="0" w:color="auto"/>
            <w:left w:val="none" w:sz="0" w:space="0" w:color="auto"/>
            <w:bottom w:val="none" w:sz="0" w:space="0" w:color="auto"/>
            <w:right w:val="none" w:sz="0" w:space="0" w:color="auto"/>
          </w:divBdr>
        </w:div>
        <w:div w:id="585772014">
          <w:marLeft w:val="0"/>
          <w:marRight w:val="0"/>
          <w:marTop w:val="0"/>
          <w:marBottom w:val="0"/>
          <w:divBdr>
            <w:top w:val="none" w:sz="0" w:space="0" w:color="auto"/>
            <w:left w:val="none" w:sz="0" w:space="0" w:color="auto"/>
            <w:bottom w:val="none" w:sz="0" w:space="0" w:color="auto"/>
            <w:right w:val="none" w:sz="0" w:space="0" w:color="auto"/>
          </w:divBdr>
        </w:div>
        <w:div w:id="638340909">
          <w:marLeft w:val="0"/>
          <w:marRight w:val="0"/>
          <w:marTop w:val="0"/>
          <w:marBottom w:val="0"/>
          <w:divBdr>
            <w:top w:val="none" w:sz="0" w:space="0" w:color="auto"/>
            <w:left w:val="none" w:sz="0" w:space="0" w:color="auto"/>
            <w:bottom w:val="none" w:sz="0" w:space="0" w:color="auto"/>
            <w:right w:val="none" w:sz="0" w:space="0" w:color="auto"/>
          </w:divBdr>
        </w:div>
        <w:div w:id="708649772">
          <w:marLeft w:val="0"/>
          <w:marRight w:val="0"/>
          <w:marTop w:val="0"/>
          <w:marBottom w:val="0"/>
          <w:divBdr>
            <w:top w:val="none" w:sz="0" w:space="0" w:color="auto"/>
            <w:left w:val="none" w:sz="0" w:space="0" w:color="auto"/>
            <w:bottom w:val="none" w:sz="0" w:space="0" w:color="auto"/>
            <w:right w:val="none" w:sz="0" w:space="0" w:color="auto"/>
          </w:divBdr>
        </w:div>
        <w:div w:id="784466216">
          <w:marLeft w:val="0"/>
          <w:marRight w:val="0"/>
          <w:marTop w:val="0"/>
          <w:marBottom w:val="0"/>
          <w:divBdr>
            <w:top w:val="none" w:sz="0" w:space="0" w:color="auto"/>
            <w:left w:val="none" w:sz="0" w:space="0" w:color="auto"/>
            <w:bottom w:val="none" w:sz="0" w:space="0" w:color="auto"/>
            <w:right w:val="none" w:sz="0" w:space="0" w:color="auto"/>
          </w:divBdr>
        </w:div>
        <w:div w:id="805396131">
          <w:marLeft w:val="0"/>
          <w:marRight w:val="0"/>
          <w:marTop w:val="0"/>
          <w:marBottom w:val="0"/>
          <w:divBdr>
            <w:top w:val="none" w:sz="0" w:space="0" w:color="auto"/>
            <w:left w:val="none" w:sz="0" w:space="0" w:color="auto"/>
            <w:bottom w:val="none" w:sz="0" w:space="0" w:color="auto"/>
            <w:right w:val="none" w:sz="0" w:space="0" w:color="auto"/>
          </w:divBdr>
        </w:div>
        <w:div w:id="927537446">
          <w:marLeft w:val="0"/>
          <w:marRight w:val="0"/>
          <w:marTop w:val="0"/>
          <w:marBottom w:val="0"/>
          <w:divBdr>
            <w:top w:val="none" w:sz="0" w:space="0" w:color="auto"/>
            <w:left w:val="none" w:sz="0" w:space="0" w:color="auto"/>
            <w:bottom w:val="none" w:sz="0" w:space="0" w:color="auto"/>
            <w:right w:val="none" w:sz="0" w:space="0" w:color="auto"/>
          </w:divBdr>
        </w:div>
        <w:div w:id="1162235857">
          <w:marLeft w:val="0"/>
          <w:marRight w:val="0"/>
          <w:marTop w:val="0"/>
          <w:marBottom w:val="0"/>
          <w:divBdr>
            <w:top w:val="none" w:sz="0" w:space="0" w:color="auto"/>
            <w:left w:val="none" w:sz="0" w:space="0" w:color="auto"/>
            <w:bottom w:val="none" w:sz="0" w:space="0" w:color="auto"/>
            <w:right w:val="none" w:sz="0" w:space="0" w:color="auto"/>
          </w:divBdr>
        </w:div>
        <w:div w:id="1187599287">
          <w:marLeft w:val="0"/>
          <w:marRight w:val="0"/>
          <w:marTop w:val="0"/>
          <w:marBottom w:val="0"/>
          <w:divBdr>
            <w:top w:val="none" w:sz="0" w:space="0" w:color="auto"/>
            <w:left w:val="none" w:sz="0" w:space="0" w:color="auto"/>
            <w:bottom w:val="none" w:sz="0" w:space="0" w:color="auto"/>
            <w:right w:val="none" w:sz="0" w:space="0" w:color="auto"/>
          </w:divBdr>
        </w:div>
        <w:div w:id="1451124614">
          <w:marLeft w:val="0"/>
          <w:marRight w:val="0"/>
          <w:marTop w:val="0"/>
          <w:marBottom w:val="0"/>
          <w:divBdr>
            <w:top w:val="none" w:sz="0" w:space="0" w:color="auto"/>
            <w:left w:val="none" w:sz="0" w:space="0" w:color="auto"/>
            <w:bottom w:val="none" w:sz="0" w:space="0" w:color="auto"/>
            <w:right w:val="none" w:sz="0" w:space="0" w:color="auto"/>
          </w:divBdr>
        </w:div>
        <w:div w:id="1588273722">
          <w:marLeft w:val="0"/>
          <w:marRight w:val="0"/>
          <w:marTop w:val="0"/>
          <w:marBottom w:val="0"/>
          <w:divBdr>
            <w:top w:val="none" w:sz="0" w:space="0" w:color="auto"/>
            <w:left w:val="none" w:sz="0" w:space="0" w:color="auto"/>
            <w:bottom w:val="none" w:sz="0" w:space="0" w:color="auto"/>
            <w:right w:val="none" w:sz="0" w:space="0" w:color="auto"/>
          </w:divBdr>
        </w:div>
        <w:div w:id="1651858550">
          <w:marLeft w:val="0"/>
          <w:marRight w:val="0"/>
          <w:marTop w:val="0"/>
          <w:marBottom w:val="0"/>
          <w:divBdr>
            <w:top w:val="none" w:sz="0" w:space="0" w:color="auto"/>
            <w:left w:val="none" w:sz="0" w:space="0" w:color="auto"/>
            <w:bottom w:val="none" w:sz="0" w:space="0" w:color="auto"/>
            <w:right w:val="none" w:sz="0" w:space="0" w:color="auto"/>
          </w:divBdr>
        </w:div>
        <w:div w:id="1894078575">
          <w:marLeft w:val="0"/>
          <w:marRight w:val="0"/>
          <w:marTop w:val="0"/>
          <w:marBottom w:val="0"/>
          <w:divBdr>
            <w:top w:val="none" w:sz="0" w:space="0" w:color="auto"/>
            <w:left w:val="none" w:sz="0" w:space="0" w:color="auto"/>
            <w:bottom w:val="none" w:sz="0" w:space="0" w:color="auto"/>
            <w:right w:val="none" w:sz="0" w:space="0" w:color="auto"/>
          </w:divBdr>
        </w:div>
      </w:divsChild>
    </w:div>
    <w:div w:id="894007081">
      <w:bodyDiv w:val="1"/>
      <w:marLeft w:val="0"/>
      <w:marRight w:val="0"/>
      <w:marTop w:val="0"/>
      <w:marBottom w:val="0"/>
      <w:divBdr>
        <w:top w:val="none" w:sz="0" w:space="0" w:color="auto"/>
        <w:left w:val="none" w:sz="0" w:space="0" w:color="auto"/>
        <w:bottom w:val="none" w:sz="0" w:space="0" w:color="auto"/>
        <w:right w:val="none" w:sz="0" w:space="0" w:color="auto"/>
      </w:divBdr>
    </w:div>
    <w:div w:id="895706847">
      <w:bodyDiv w:val="1"/>
      <w:marLeft w:val="0"/>
      <w:marRight w:val="0"/>
      <w:marTop w:val="0"/>
      <w:marBottom w:val="0"/>
      <w:divBdr>
        <w:top w:val="none" w:sz="0" w:space="0" w:color="auto"/>
        <w:left w:val="none" w:sz="0" w:space="0" w:color="auto"/>
        <w:bottom w:val="none" w:sz="0" w:space="0" w:color="auto"/>
        <w:right w:val="none" w:sz="0" w:space="0" w:color="auto"/>
      </w:divBdr>
      <w:divsChild>
        <w:div w:id="1671105355">
          <w:marLeft w:val="0"/>
          <w:marRight w:val="0"/>
          <w:marTop w:val="0"/>
          <w:marBottom w:val="0"/>
          <w:divBdr>
            <w:top w:val="none" w:sz="0" w:space="0" w:color="auto"/>
            <w:left w:val="none" w:sz="0" w:space="0" w:color="auto"/>
            <w:bottom w:val="none" w:sz="0" w:space="0" w:color="auto"/>
            <w:right w:val="none" w:sz="0" w:space="0" w:color="auto"/>
          </w:divBdr>
        </w:div>
      </w:divsChild>
    </w:div>
    <w:div w:id="896819342">
      <w:bodyDiv w:val="1"/>
      <w:marLeft w:val="0"/>
      <w:marRight w:val="0"/>
      <w:marTop w:val="0"/>
      <w:marBottom w:val="0"/>
      <w:divBdr>
        <w:top w:val="none" w:sz="0" w:space="0" w:color="auto"/>
        <w:left w:val="none" w:sz="0" w:space="0" w:color="auto"/>
        <w:bottom w:val="none" w:sz="0" w:space="0" w:color="auto"/>
        <w:right w:val="none" w:sz="0" w:space="0" w:color="auto"/>
      </w:divBdr>
    </w:div>
    <w:div w:id="897013802">
      <w:bodyDiv w:val="1"/>
      <w:marLeft w:val="0"/>
      <w:marRight w:val="0"/>
      <w:marTop w:val="0"/>
      <w:marBottom w:val="0"/>
      <w:divBdr>
        <w:top w:val="none" w:sz="0" w:space="0" w:color="auto"/>
        <w:left w:val="none" w:sz="0" w:space="0" w:color="auto"/>
        <w:bottom w:val="none" w:sz="0" w:space="0" w:color="auto"/>
        <w:right w:val="none" w:sz="0" w:space="0" w:color="auto"/>
      </w:divBdr>
      <w:divsChild>
        <w:div w:id="109053827">
          <w:marLeft w:val="0"/>
          <w:marRight w:val="0"/>
          <w:marTop w:val="0"/>
          <w:marBottom w:val="0"/>
          <w:divBdr>
            <w:top w:val="none" w:sz="0" w:space="0" w:color="auto"/>
            <w:left w:val="none" w:sz="0" w:space="0" w:color="auto"/>
            <w:bottom w:val="none" w:sz="0" w:space="0" w:color="auto"/>
            <w:right w:val="none" w:sz="0" w:space="0" w:color="auto"/>
          </w:divBdr>
          <w:divsChild>
            <w:div w:id="90663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8368705">
      <w:bodyDiv w:val="1"/>
      <w:marLeft w:val="0"/>
      <w:marRight w:val="0"/>
      <w:marTop w:val="0"/>
      <w:marBottom w:val="0"/>
      <w:divBdr>
        <w:top w:val="none" w:sz="0" w:space="0" w:color="auto"/>
        <w:left w:val="none" w:sz="0" w:space="0" w:color="auto"/>
        <w:bottom w:val="none" w:sz="0" w:space="0" w:color="auto"/>
        <w:right w:val="none" w:sz="0" w:space="0" w:color="auto"/>
      </w:divBdr>
      <w:divsChild>
        <w:div w:id="605622014">
          <w:marLeft w:val="0"/>
          <w:marRight w:val="0"/>
          <w:marTop w:val="0"/>
          <w:marBottom w:val="0"/>
          <w:divBdr>
            <w:top w:val="none" w:sz="0" w:space="0" w:color="auto"/>
            <w:left w:val="none" w:sz="0" w:space="0" w:color="auto"/>
            <w:bottom w:val="none" w:sz="0" w:space="0" w:color="auto"/>
            <w:right w:val="none" w:sz="0" w:space="0" w:color="auto"/>
          </w:divBdr>
        </w:div>
      </w:divsChild>
    </w:div>
    <w:div w:id="898593880">
      <w:bodyDiv w:val="1"/>
      <w:marLeft w:val="0"/>
      <w:marRight w:val="0"/>
      <w:marTop w:val="0"/>
      <w:marBottom w:val="0"/>
      <w:divBdr>
        <w:top w:val="none" w:sz="0" w:space="0" w:color="auto"/>
        <w:left w:val="none" w:sz="0" w:space="0" w:color="auto"/>
        <w:bottom w:val="none" w:sz="0" w:space="0" w:color="auto"/>
        <w:right w:val="none" w:sz="0" w:space="0" w:color="auto"/>
      </w:divBdr>
      <w:divsChild>
        <w:div w:id="912352351">
          <w:marLeft w:val="0"/>
          <w:marRight w:val="0"/>
          <w:marTop w:val="0"/>
          <w:marBottom w:val="0"/>
          <w:divBdr>
            <w:top w:val="none" w:sz="0" w:space="0" w:color="auto"/>
            <w:left w:val="none" w:sz="0" w:space="0" w:color="auto"/>
            <w:bottom w:val="none" w:sz="0" w:space="0" w:color="auto"/>
            <w:right w:val="none" w:sz="0" w:space="0" w:color="auto"/>
          </w:divBdr>
          <w:divsChild>
            <w:div w:id="98982244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898898991">
      <w:bodyDiv w:val="1"/>
      <w:marLeft w:val="0"/>
      <w:marRight w:val="0"/>
      <w:marTop w:val="0"/>
      <w:marBottom w:val="0"/>
      <w:divBdr>
        <w:top w:val="none" w:sz="0" w:space="0" w:color="auto"/>
        <w:left w:val="none" w:sz="0" w:space="0" w:color="auto"/>
        <w:bottom w:val="none" w:sz="0" w:space="0" w:color="auto"/>
        <w:right w:val="none" w:sz="0" w:space="0" w:color="auto"/>
      </w:divBdr>
      <w:divsChild>
        <w:div w:id="220019931">
          <w:marLeft w:val="0"/>
          <w:marRight w:val="0"/>
          <w:marTop w:val="0"/>
          <w:marBottom w:val="0"/>
          <w:divBdr>
            <w:top w:val="none" w:sz="0" w:space="0" w:color="auto"/>
            <w:left w:val="none" w:sz="0" w:space="0" w:color="auto"/>
            <w:bottom w:val="none" w:sz="0" w:space="0" w:color="auto"/>
            <w:right w:val="none" w:sz="0" w:space="0" w:color="auto"/>
          </w:divBdr>
        </w:div>
      </w:divsChild>
    </w:div>
    <w:div w:id="899025018">
      <w:bodyDiv w:val="1"/>
      <w:marLeft w:val="0"/>
      <w:marRight w:val="0"/>
      <w:marTop w:val="0"/>
      <w:marBottom w:val="0"/>
      <w:divBdr>
        <w:top w:val="none" w:sz="0" w:space="0" w:color="auto"/>
        <w:left w:val="none" w:sz="0" w:space="0" w:color="auto"/>
        <w:bottom w:val="none" w:sz="0" w:space="0" w:color="auto"/>
        <w:right w:val="none" w:sz="0" w:space="0" w:color="auto"/>
      </w:divBdr>
      <w:divsChild>
        <w:div w:id="1961834174">
          <w:marLeft w:val="0"/>
          <w:marRight w:val="0"/>
          <w:marTop w:val="0"/>
          <w:marBottom w:val="0"/>
          <w:divBdr>
            <w:top w:val="none" w:sz="0" w:space="0" w:color="auto"/>
            <w:left w:val="none" w:sz="0" w:space="0" w:color="auto"/>
            <w:bottom w:val="none" w:sz="0" w:space="0" w:color="auto"/>
            <w:right w:val="none" w:sz="0" w:space="0" w:color="auto"/>
          </w:divBdr>
        </w:div>
      </w:divsChild>
    </w:div>
    <w:div w:id="899055590">
      <w:bodyDiv w:val="1"/>
      <w:marLeft w:val="0"/>
      <w:marRight w:val="0"/>
      <w:marTop w:val="0"/>
      <w:marBottom w:val="0"/>
      <w:divBdr>
        <w:top w:val="none" w:sz="0" w:space="0" w:color="auto"/>
        <w:left w:val="none" w:sz="0" w:space="0" w:color="auto"/>
        <w:bottom w:val="none" w:sz="0" w:space="0" w:color="auto"/>
        <w:right w:val="none" w:sz="0" w:space="0" w:color="auto"/>
      </w:divBdr>
      <w:divsChild>
        <w:div w:id="35397663">
          <w:marLeft w:val="0"/>
          <w:marRight w:val="0"/>
          <w:marTop w:val="0"/>
          <w:marBottom w:val="0"/>
          <w:divBdr>
            <w:top w:val="none" w:sz="0" w:space="0" w:color="auto"/>
            <w:left w:val="none" w:sz="0" w:space="0" w:color="auto"/>
            <w:bottom w:val="none" w:sz="0" w:space="0" w:color="auto"/>
            <w:right w:val="none" w:sz="0" w:space="0" w:color="auto"/>
          </w:divBdr>
        </w:div>
        <w:div w:id="71238368">
          <w:marLeft w:val="0"/>
          <w:marRight w:val="0"/>
          <w:marTop w:val="0"/>
          <w:marBottom w:val="0"/>
          <w:divBdr>
            <w:top w:val="none" w:sz="0" w:space="0" w:color="auto"/>
            <w:left w:val="none" w:sz="0" w:space="0" w:color="auto"/>
            <w:bottom w:val="none" w:sz="0" w:space="0" w:color="auto"/>
            <w:right w:val="none" w:sz="0" w:space="0" w:color="auto"/>
          </w:divBdr>
        </w:div>
        <w:div w:id="429929538">
          <w:marLeft w:val="0"/>
          <w:marRight w:val="0"/>
          <w:marTop w:val="0"/>
          <w:marBottom w:val="0"/>
          <w:divBdr>
            <w:top w:val="none" w:sz="0" w:space="0" w:color="auto"/>
            <w:left w:val="none" w:sz="0" w:space="0" w:color="auto"/>
            <w:bottom w:val="none" w:sz="0" w:space="0" w:color="auto"/>
            <w:right w:val="none" w:sz="0" w:space="0" w:color="auto"/>
          </w:divBdr>
        </w:div>
        <w:div w:id="1043019048">
          <w:marLeft w:val="0"/>
          <w:marRight w:val="0"/>
          <w:marTop w:val="0"/>
          <w:marBottom w:val="0"/>
          <w:divBdr>
            <w:top w:val="none" w:sz="0" w:space="0" w:color="auto"/>
            <w:left w:val="none" w:sz="0" w:space="0" w:color="auto"/>
            <w:bottom w:val="none" w:sz="0" w:space="0" w:color="auto"/>
            <w:right w:val="none" w:sz="0" w:space="0" w:color="auto"/>
          </w:divBdr>
        </w:div>
        <w:div w:id="1172404529">
          <w:marLeft w:val="0"/>
          <w:marRight w:val="0"/>
          <w:marTop w:val="0"/>
          <w:marBottom w:val="0"/>
          <w:divBdr>
            <w:top w:val="none" w:sz="0" w:space="0" w:color="auto"/>
            <w:left w:val="none" w:sz="0" w:space="0" w:color="auto"/>
            <w:bottom w:val="none" w:sz="0" w:space="0" w:color="auto"/>
            <w:right w:val="none" w:sz="0" w:space="0" w:color="auto"/>
          </w:divBdr>
        </w:div>
        <w:div w:id="1194802053">
          <w:marLeft w:val="0"/>
          <w:marRight w:val="0"/>
          <w:marTop w:val="0"/>
          <w:marBottom w:val="0"/>
          <w:divBdr>
            <w:top w:val="none" w:sz="0" w:space="0" w:color="auto"/>
            <w:left w:val="none" w:sz="0" w:space="0" w:color="auto"/>
            <w:bottom w:val="none" w:sz="0" w:space="0" w:color="auto"/>
            <w:right w:val="none" w:sz="0" w:space="0" w:color="auto"/>
          </w:divBdr>
        </w:div>
        <w:div w:id="1351445068">
          <w:marLeft w:val="0"/>
          <w:marRight w:val="0"/>
          <w:marTop w:val="0"/>
          <w:marBottom w:val="0"/>
          <w:divBdr>
            <w:top w:val="none" w:sz="0" w:space="0" w:color="auto"/>
            <w:left w:val="none" w:sz="0" w:space="0" w:color="auto"/>
            <w:bottom w:val="none" w:sz="0" w:space="0" w:color="auto"/>
            <w:right w:val="none" w:sz="0" w:space="0" w:color="auto"/>
          </w:divBdr>
        </w:div>
        <w:div w:id="1568419942">
          <w:marLeft w:val="0"/>
          <w:marRight w:val="0"/>
          <w:marTop w:val="0"/>
          <w:marBottom w:val="0"/>
          <w:divBdr>
            <w:top w:val="none" w:sz="0" w:space="0" w:color="auto"/>
            <w:left w:val="none" w:sz="0" w:space="0" w:color="auto"/>
            <w:bottom w:val="none" w:sz="0" w:space="0" w:color="auto"/>
            <w:right w:val="none" w:sz="0" w:space="0" w:color="auto"/>
          </w:divBdr>
        </w:div>
        <w:div w:id="1600795331">
          <w:marLeft w:val="0"/>
          <w:marRight w:val="0"/>
          <w:marTop w:val="0"/>
          <w:marBottom w:val="0"/>
          <w:divBdr>
            <w:top w:val="none" w:sz="0" w:space="0" w:color="auto"/>
            <w:left w:val="none" w:sz="0" w:space="0" w:color="auto"/>
            <w:bottom w:val="none" w:sz="0" w:space="0" w:color="auto"/>
            <w:right w:val="none" w:sz="0" w:space="0" w:color="auto"/>
          </w:divBdr>
        </w:div>
        <w:div w:id="1694302887">
          <w:marLeft w:val="0"/>
          <w:marRight w:val="0"/>
          <w:marTop w:val="0"/>
          <w:marBottom w:val="0"/>
          <w:divBdr>
            <w:top w:val="none" w:sz="0" w:space="0" w:color="auto"/>
            <w:left w:val="none" w:sz="0" w:space="0" w:color="auto"/>
            <w:bottom w:val="none" w:sz="0" w:space="0" w:color="auto"/>
            <w:right w:val="none" w:sz="0" w:space="0" w:color="auto"/>
          </w:divBdr>
        </w:div>
        <w:div w:id="1854612948">
          <w:marLeft w:val="0"/>
          <w:marRight w:val="0"/>
          <w:marTop w:val="0"/>
          <w:marBottom w:val="0"/>
          <w:divBdr>
            <w:top w:val="none" w:sz="0" w:space="0" w:color="auto"/>
            <w:left w:val="none" w:sz="0" w:space="0" w:color="auto"/>
            <w:bottom w:val="none" w:sz="0" w:space="0" w:color="auto"/>
            <w:right w:val="none" w:sz="0" w:space="0" w:color="auto"/>
          </w:divBdr>
        </w:div>
        <w:div w:id="2015842137">
          <w:marLeft w:val="0"/>
          <w:marRight w:val="0"/>
          <w:marTop w:val="0"/>
          <w:marBottom w:val="0"/>
          <w:divBdr>
            <w:top w:val="none" w:sz="0" w:space="0" w:color="auto"/>
            <w:left w:val="none" w:sz="0" w:space="0" w:color="auto"/>
            <w:bottom w:val="none" w:sz="0" w:space="0" w:color="auto"/>
            <w:right w:val="none" w:sz="0" w:space="0" w:color="auto"/>
          </w:divBdr>
        </w:div>
        <w:div w:id="2055080738">
          <w:marLeft w:val="0"/>
          <w:marRight w:val="0"/>
          <w:marTop w:val="0"/>
          <w:marBottom w:val="0"/>
          <w:divBdr>
            <w:top w:val="none" w:sz="0" w:space="0" w:color="auto"/>
            <w:left w:val="none" w:sz="0" w:space="0" w:color="auto"/>
            <w:bottom w:val="none" w:sz="0" w:space="0" w:color="auto"/>
            <w:right w:val="none" w:sz="0" w:space="0" w:color="auto"/>
          </w:divBdr>
        </w:div>
        <w:div w:id="2062509156">
          <w:marLeft w:val="0"/>
          <w:marRight w:val="0"/>
          <w:marTop w:val="0"/>
          <w:marBottom w:val="0"/>
          <w:divBdr>
            <w:top w:val="none" w:sz="0" w:space="0" w:color="auto"/>
            <w:left w:val="none" w:sz="0" w:space="0" w:color="auto"/>
            <w:bottom w:val="none" w:sz="0" w:space="0" w:color="auto"/>
            <w:right w:val="none" w:sz="0" w:space="0" w:color="auto"/>
          </w:divBdr>
        </w:div>
      </w:divsChild>
    </w:div>
    <w:div w:id="899094778">
      <w:bodyDiv w:val="1"/>
      <w:marLeft w:val="0"/>
      <w:marRight w:val="0"/>
      <w:marTop w:val="0"/>
      <w:marBottom w:val="0"/>
      <w:divBdr>
        <w:top w:val="none" w:sz="0" w:space="0" w:color="auto"/>
        <w:left w:val="none" w:sz="0" w:space="0" w:color="auto"/>
        <w:bottom w:val="none" w:sz="0" w:space="0" w:color="auto"/>
        <w:right w:val="none" w:sz="0" w:space="0" w:color="auto"/>
      </w:divBdr>
    </w:div>
    <w:div w:id="901797760">
      <w:bodyDiv w:val="1"/>
      <w:marLeft w:val="0"/>
      <w:marRight w:val="0"/>
      <w:marTop w:val="0"/>
      <w:marBottom w:val="0"/>
      <w:divBdr>
        <w:top w:val="none" w:sz="0" w:space="0" w:color="auto"/>
        <w:left w:val="none" w:sz="0" w:space="0" w:color="auto"/>
        <w:bottom w:val="none" w:sz="0" w:space="0" w:color="auto"/>
        <w:right w:val="none" w:sz="0" w:space="0" w:color="auto"/>
      </w:divBdr>
      <w:divsChild>
        <w:div w:id="1244954247">
          <w:marLeft w:val="0"/>
          <w:marRight w:val="0"/>
          <w:marTop w:val="0"/>
          <w:marBottom w:val="0"/>
          <w:divBdr>
            <w:top w:val="none" w:sz="0" w:space="0" w:color="auto"/>
            <w:left w:val="none" w:sz="0" w:space="0" w:color="auto"/>
            <w:bottom w:val="none" w:sz="0" w:space="0" w:color="auto"/>
            <w:right w:val="none" w:sz="0" w:space="0" w:color="auto"/>
          </w:divBdr>
        </w:div>
      </w:divsChild>
    </w:div>
    <w:div w:id="902909464">
      <w:bodyDiv w:val="1"/>
      <w:marLeft w:val="0"/>
      <w:marRight w:val="0"/>
      <w:marTop w:val="0"/>
      <w:marBottom w:val="0"/>
      <w:divBdr>
        <w:top w:val="none" w:sz="0" w:space="0" w:color="auto"/>
        <w:left w:val="none" w:sz="0" w:space="0" w:color="auto"/>
        <w:bottom w:val="none" w:sz="0" w:space="0" w:color="auto"/>
        <w:right w:val="none" w:sz="0" w:space="0" w:color="auto"/>
      </w:divBdr>
      <w:divsChild>
        <w:div w:id="738753209">
          <w:marLeft w:val="0"/>
          <w:marRight w:val="0"/>
          <w:marTop w:val="0"/>
          <w:marBottom w:val="0"/>
          <w:divBdr>
            <w:top w:val="none" w:sz="0" w:space="0" w:color="auto"/>
            <w:left w:val="none" w:sz="0" w:space="0" w:color="auto"/>
            <w:bottom w:val="none" w:sz="0" w:space="0" w:color="auto"/>
            <w:right w:val="none" w:sz="0" w:space="0" w:color="auto"/>
          </w:divBdr>
        </w:div>
      </w:divsChild>
    </w:div>
    <w:div w:id="903565566">
      <w:bodyDiv w:val="1"/>
      <w:marLeft w:val="0"/>
      <w:marRight w:val="0"/>
      <w:marTop w:val="0"/>
      <w:marBottom w:val="0"/>
      <w:divBdr>
        <w:top w:val="none" w:sz="0" w:space="0" w:color="auto"/>
        <w:left w:val="none" w:sz="0" w:space="0" w:color="auto"/>
        <w:bottom w:val="none" w:sz="0" w:space="0" w:color="auto"/>
        <w:right w:val="none" w:sz="0" w:space="0" w:color="auto"/>
      </w:divBdr>
    </w:div>
    <w:div w:id="904409985">
      <w:bodyDiv w:val="1"/>
      <w:marLeft w:val="0"/>
      <w:marRight w:val="0"/>
      <w:marTop w:val="0"/>
      <w:marBottom w:val="0"/>
      <w:divBdr>
        <w:top w:val="none" w:sz="0" w:space="0" w:color="auto"/>
        <w:left w:val="none" w:sz="0" w:space="0" w:color="auto"/>
        <w:bottom w:val="none" w:sz="0" w:space="0" w:color="auto"/>
        <w:right w:val="none" w:sz="0" w:space="0" w:color="auto"/>
      </w:divBdr>
    </w:div>
    <w:div w:id="905215396">
      <w:bodyDiv w:val="1"/>
      <w:marLeft w:val="0"/>
      <w:marRight w:val="0"/>
      <w:marTop w:val="0"/>
      <w:marBottom w:val="0"/>
      <w:divBdr>
        <w:top w:val="none" w:sz="0" w:space="0" w:color="auto"/>
        <w:left w:val="none" w:sz="0" w:space="0" w:color="auto"/>
        <w:bottom w:val="none" w:sz="0" w:space="0" w:color="auto"/>
        <w:right w:val="none" w:sz="0" w:space="0" w:color="auto"/>
      </w:divBdr>
    </w:div>
    <w:div w:id="905653726">
      <w:bodyDiv w:val="1"/>
      <w:marLeft w:val="0"/>
      <w:marRight w:val="0"/>
      <w:marTop w:val="0"/>
      <w:marBottom w:val="0"/>
      <w:divBdr>
        <w:top w:val="none" w:sz="0" w:space="0" w:color="auto"/>
        <w:left w:val="none" w:sz="0" w:space="0" w:color="auto"/>
        <w:bottom w:val="none" w:sz="0" w:space="0" w:color="auto"/>
        <w:right w:val="none" w:sz="0" w:space="0" w:color="auto"/>
      </w:divBdr>
      <w:divsChild>
        <w:div w:id="1287856879">
          <w:marLeft w:val="0"/>
          <w:marRight w:val="0"/>
          <w:marTop w:val="0"/>
          <w:marBottom w:val="0"/>
          <w:divBdr>
            <w:top w:val="none" w:sz="0" w:space="0" w:color="auto"/>
            <w:left w:val="none" w:sz="0" w:space="0" w:color="auto"/>
            <w:bottom w:val="none" w:sz="0" w:space="0" w:color="auto"/>
            <w:right w:val="none" w:sz="0" w:space="0" w:color="auto"/>
          </w:divBdr>
        </w:div>
      </w:divsChild>
    </w:div>
    <w:div w:id="906692662">
      <w:bodyDiv w:val="1"/>
      <w:marLeft w:val="0"/>
      <w:marRight w:val="0"/>
      <w:marTop w:val="0"/>
      <w:marBottom w:val="0"/>
      <w:divBdr>
        <w:top w:val="none" w:sz="0" w:space="0" w:color="auto"/>
        <w:left w:val="none" w:sz="0" w:space="0" w:color="auto"/>
        <w:bottom w:val="none" w:sz="0" w:space="0" w:color="auto"/>
        <w:right w:val="none" w:sz="0" w:space="0" w:color="auto"/>
      </w:divBdr>
    </w:div>
    <w:div w:id="907038536">
      <w:bodyDiv w:val="1"/>
      <w:marLeft w:val="0"/>
      <w:marRight w:val="0"/>
      <w:marTop w:val="0"/>
      <w:marBottom w:val="0"/>
      <w:divBdr>
        <w:top w:val="none" w:sz="0" w:space="0" w:color="auto"/>
        <w:left w:val="none" w:sz="0" w:space="0" w:color="auto"/>
        <w:bottom w:val="none" w:sz="0" w:space="0" w:color="auto"/>
        <w:right w:val="none" w:sz="0" w:space="0" w:color="auto"/>
      </w:divBdr>
      <w:divsChild>
        <w:div w:id="385180947">
          <w:marLeft w:val="0"/>
          <w:marRight w:val="0"/>
          <w:marTop w:val="0"/>
          <w:marBottom w:val="0"/>
          <w:divBdr>
            <w:top w:val="none" w:sz="0" w:space="0" w:color="auto"/>
            <w:left w:val="none" w:sz="0" w:space="0" w:color="auto"/>
            <w:bottom w:val="none" w:sz="0" w:space="0" w:color="auto"/>
            <w:right w:val="none" w:sz="0" w:space="0" w:color="auto"/>
          </w:divBdr>
        </w:div>
      </w:divsChild>
    </w:div>
    <w:div w:id="907419359">
      <w:bodyDiv w:val="1"/>
      <w:marLeft w:val="0"/>
      <w:marRight w:val="0"/>
      <w:marTop w:val="0"/>
      <w:marBottom w:val="0"/>
      <w:divBdr>
        <w:top w:val="none" w:sz="0" w:space="0" w:color="auto"/>
        <w:left w:val="none" w:sz="0" w:space="0" w:color="auto"/>
        <w:bottom w:val="none" w:sz="0" w:space="0" w:color="auto"/>
        <w:right w:val="none" w:sz="0" w:space="0" w:color="auto"/>
      </w:divBdr>
    </w:div>
    <w:div w:id="907543901">
      <w:bodyDiv w:val="1"/>
      <w:marLeft w:val="0"/>
      <w:marRight w:val="0"/>
      <w:marTop w:val="0"/>
      <w:marBottom w:val="0"/>
      <w:divBdr>
        <w:top w:val="none" w:sz="0" w:space="0" w:color="auto"/>
        <w:left w:val="none" w:sz="0" w:space="0" w:color="auto"/>
        <w:bottom w:val="none" w:sz="0" w:space="0" w:color="auto"/>
        <w:right w:val="none" w:sz="0" w:space="0" w:color="auto"/>
      </w:divBdr>
    </w:div>
    <w:div w:id="907884730">
      <w:bodyDiv w:val="1"/>
      <w:marLeft w:val="0"/>
      <w:marRight w:val="0"/>
      <w:marTop w:val="0"/>
      <w:marBottom w:val="0"/>
      <w:divBdr>
        <w:top w:val="none" w:sz="0" w:space="0" w:color="auto"/>
        <w:left w:val="none" w:sz="0" w:space="0" w:color="auto"/>
        <w:bottom w:val="none" w:sz="0" w:space="0" w:color="auto"/>
        <w:right w:val="none" w:sz="0" w:space="0" w:color="auto"/>
      </w:divBdr>
      <w:divsChild>
        <w:div w:id="83959699">
          <w:marLeft w:val="0"/>
          <w:marRight w:val="0"/>
          <w:marTop w:val="0"/>
          <w:marBottom w:val="0"/>
          <w:divBdr>
            <w:top w:val="none" w:sz="0" w:space="0" w:color="auto"/>
            <w:left w:val="none" w:sz="0" w:space="0" w:color="auto"/>
            <w:bottom w:val="none" w:sz="0" w:space="0" w:color="auto"/>
            <w:right w:val="none" w:sz="0" w:space="0" w:color="auto"/>
          </w:divBdr>
        </w:div>
        <w:div w:id="155264740">
          <w:marLeft w:val="0"/>
          <w:marRight w:val="0"/>
          <w:marTop w:val="0"/>
          <w:marBottom w:val="0"/>
          <w:divBdr>
            <w:top w:val="none" w:sz="0" w:space="0" w:color="auto"/>
            <w:left w:val="none" w:sz="0" w:space="0" w:color="auto"/>
            <w:bottom w:val="none" w:sz="0" w:space="0" w:color="auto"/>
            <w:right w:val="none" w:sz="0" w:space="0" w:color="auto"/>
          </w:divBdr>
        </w:div>
        <w:div w:id="210388840">
          <w:marLeft w:val="0"/>
          <w:marRight w:val="0"/>
          <w:marTop w:val="0"/>
          <w:marBottom w:val="0"/>
          <w:divBdr>
            <w:top w:val="none" w:sz="0" w:space="0" w:color="auto"/>
            <w:left w:val="none" w:sz="0" w:space="0" w:color="auto"/>
            <w:bottom w:val="none" w:sz="0" w:space="0" w:color="auto"/>
            <w:right w:val="none" w:sz="0" w:space="0" w:color="auto"/>
          </w:divBdr>
        </w:div>
        <w:div w:id="304746094">
          <w:marLeft w:val="0"/>
          <w:marRight w:val="0"/>
          <w:marTop w:val="0"/>
          <w:marBottom w:val="0"/>
          <w:divBdr>
            <w:top w:val="none" w:sz="0" w:space="0" w:color="auto"/>
            <w:left w:val="none" w:sz="0" w:space="0" w:color="auto"/>
            <w:bottom w:val="none" w:sz="0" w:space="0" w:color="auto"/>
            <w:right w:val="none" w:sz="0" w:space="0" w:color="auto"/>
          </w:divBdr>
        </w:div>
        <w:div w:id="427967463">
          <w:marLeft w:val="0"/>
          <w:marRight w:val="0"/>
          <w:marTop w:val="0"/>
          <w:marBottom w:val="0"/>
          <w:divBdr>
            <w:top w:val="none" w:sz="0" w:space="0" w:color="auto"/>
            <w:left w:val="none" w:sz="0" w:space="0" w:color="auto"/>
            <w:bottom w:val="none" w:sz="0" w:space="0" w:color="auto"/>
            <w:right w:val="none" w:sz="0" w:space="0" w:color="auto"/>
          </w:divBdr>
        </w:div>
        <w:div w:id="512764058">
          <w:marLeft w:val="0"/>
          <w:marRight w:val="0"/>
          <w:marTop w:val="0"/>
          <w:marBottom w:val="0"/>
          <w:divBdr>
            <w:top w:val="none" w:sz="0" w:space="0" w:color="auto"/>
            <w:left w:val="none" w:sz="0" w:space="0" w:color="auto"/>
            <w:bottom w:val="none" w:sz="0" w:space="0" w:color="auto"/>
            <w:right w:val="none" w:sz="0" w:space="0" w:color="auto"/>
          </w:divBdr>
        </w:div>
        <w:div w:id="574554180">
          <w:marLeft w:val="0"/>
          <w:marRight w:val="0"/>
          <w:marTop w:val="0"/>
          <w:marBottom w:val="0"/>
          <w:divBdr>
            <w:top w:val="none" w:sz="0" w:space="0" w:color="auto"/>
            <w:left w:val="none" w:sz="0" w:space="0" w:color="auto"/>
            <w:bottom w:val="none" w:sz="0" w:space="0" w:color="auto"/>
            <w:right w:val="none" w:sz="0" w:space="0" w:color="auto"/>
          </w:divBdr>
        </w:div>
        <w:div w:id="813378525">
          <w:marLeft w:val="0"/>
          <w:marRight w:val="0"/>
          <w:marTop w:val="0"/>
          <w:marBottom w:val="0"/>
          <w:divBdr>
            <w:top w:val="none" w:sz="0" w:space="0" w:color="auto"/>
            <w:left w:val="none" w:sz="0" w:space="0" w:color="auto"/>
            <w:bottom w:val="none" w:sz="0" w:space="0" w:color="auto"/>
            <w:right w:val="none" w:sz="0" w:space="0" w:color="auto"/>
          </w:divBdr>
        </w:div>
        <w:div w:id="1119105607">
          <w:marLeft w:val="0"/>
          <w:marRight w:val="0"/>
          <w:marTop w:val="0"/>
          <w:marBottom w:val="0"/>
          <w:divBdr>
            <w:top w:val="none" w:sz="0" w:space="0" w:color="auto"/>
            <w:left w:val="none" w:sz="0" w:space="0" w:color="auto"/>
            <w:bottom w:val="none" w:sz="0" w:space="0" w:color="auto"/>
            <w:right w:val="none" w:sz="0" w:space="0" w:color="auto"/>
          </w:divBdr>
        </w:div>
        <w:div w:id="1229146059">
          <w:marLeft w:val="0"/>
          <w:marRight w:val="0"/>
          <w:marTop w:val="0"/>
          <w:marBottom w:val="0"/>
          <w:divBdr>
            <w:top w:val="none" w:sz="0" w:space="0" w:color="auto"/>
            <w:left w:val="none" w:sz="0" w:space="0" w:color="auto"/>
            <w:bottom w:val="none" w:sz="0" w:space="0" w:color="auto"/>
            <w:right w:val="none" w:sz="0" w:space="0" w:color="auto"/>
          </w:divBdr>
        </w:div>
        <w:div w:id="1561164965">
          <w:marLeft w:val="0"/>
          <w:marRight w:val="0"/>
          <w:marTop w:val="0"/>
          <w:marBottom w:val="0"/>
          <w:divBdr>
            <w:top w:val="none" w:sz="0" w:space="0" w:color="auto"/>
            <w:left w:val="none" w:sz="0" w:space="0" w:color="auto"/>
            <w:bottom w:val="none" w:sz="0" w:space="0" w:color="auto"/>
            <w:right w:val="none" w:sz="0" w:space="0" w:color="auto"/>
          </w:divBdr>
        </w:div>
        <w:div w:id="1597520863">
          <w:marLeft w:val="0"/>
          <w:marRight w:val="0"/>
          <w:marTop w:val="0"/>
          <w:marBottom w:val="0"/>
          <w:divBdr>
            <w:top w:val="none" w:sz="0" w:space="0" w:color="auto"/>
            <w:left w:val="none" w:sz="0" w:space="0" w:color="auto"/>
            <w:bottom w:val="none" w:sz="0" w:space="0" w:color="auto"/>
            <w:right w:val="none" w:sz="0" w:space="0" w:color="auto"/>
          </w:divBdr>
        </w:div>
        <w:div w:id="1674183561">
          <w:marLeft w:val="0"/>
          <w:marRight w:val="0"/>
          <w:marTop w:val="0"/>
          <w:marBottom w:val="0"/>
          <w:divBdr>
            <w:top w:val="none" w:sz="0" w:space="0" w:color="auto"/>
            <w:left w:val="none" w:sz="0" w:space="0" w:color="auto"/>
            <w:bottom w:val="none" w:sz="0" w:space="0" w:color="auto"/>
            <w:right w:val="none" w:sz="0" w:space="0" w:color="auto"/>
          </w:divBdr>
        </w:div>
        <w:div w:id="1747261749">
          <w:marLeft w:val="0"/>
          <w:marRight w:val="0"/>
          <w:marTop w:val="0"/>
          <w:marBottom w:val="0"/>
          <w:divBdr>
            <w:top w:val="none" w:sz="0" w:space="0" w:color="auto"/>
            <w:left w:val="none" w:sz="0" w:space="0" w:color="auto"/>
            <w:bottom w:val="none" w:sz="0" w:space="0" w:color="auto"/>
            <w:right w:val="none" w:sz="0" w:space="0" w:color="auto"/>
          </w:divBdr>
        </w:div>
        <w:div w:id="1815831303">
          <w:marLeft w:val="0"/>
          <w:marRight w:val="0"/>
          <w:marTop w:val="0"/>
          <w:marBottom w:val="0"/>
          <w:divBdr>
            <w:top w:val="none" w:sz="0" w:space="0" w:color="auto"/>
            <w:left w:val="none" w:sz="0" w:space="0" w:color="auto"/>
            <w:bottom w:val="none" w:sz="0" w:space="0" w:color="auto"/>
            <w:right w:val="none" w:sz="0" w:space="0" w:color="auto"/>
          </w:divBdr>
        </w:div>
        <w:div w:id="1864593310">
          <w:marLeft w:val="0"/>
          <w:marRight w:val="0"/>
          <w:marTop w:val="0"/>
          <w:marBottom w:val="0"/>
          <w:divBdr>
            <w:top w:val="none" w:sz="0" w:space="0" w:color="auto"/>
            <w:left w:val="none" w:sz="0" w:space="0" w:color="auto"/>
            <w:bottom w:val="none" w:sz="0" w:space="0" w:color="auto"/>
            <w:right w:val="none" w:sz="0" w:space="0" w:color="auto"/>
          </w:divBdr>
        </w:div>
        <w:div w:id="1947031748">
          <w:marLeft w:val="0"/>
          <w:marRight w:val="0"/>
          <w:marTop w:val="0"/>
          <w:marBottom w:val="0"/>
          <w:divBdr>
            <w:top w:val="none" w:sz="0" w:space="0" w:color="auto"/>
            <w:left w:val="none" w:sz="0" w:space="0" w:color="auto"/>
            <w:bottom w:val="none" w:sz="0" w:space="0" w:color="auto"/>
            <w:right w:val="none" w:sz="0" w:space="0" w:color="auto"/>
          </w:divBdr>
        </w:div>
        <w:div w:id="2048874725">
          <w:marLeft w:val="0"/>
          <w:marRight w:val="0"/>
          <w:marTop w:val="0"/>
          <w:marBottom w:val="0"/>
          <w:divBdr>
            <w:top w:val="none" w:sz="0" w:space="0" w:color="auto"/>
            <w:left w:val="none" w:sz="0" w:space="0" w:color="auto"/>
            <w:bottom w:val="none" w:sz="0" w:space="0" w:color="auto"/>
            <w:right w:val="none" w:sz="0" w:space="0" w:color="auto"/>
          </w:divBdr>
        </w:div>
        <w:div w:id="2099010561">
          <w:marLeft w:val="0"/>
          <w:marRight w:val="0"/>
          <w:marTop w:val="0"/>
          <w:marBottom w:val="0"/>
          <w:divBdr>
            <w:top w:val="none" w:sz="0" w:space="0" w:color="auto"/>
            <w:left w:val="none" w:sz="0" w:space="0" w:color="auto"/>
            <w:bottom w:val="none" w:sz="0" w:space="0" w:color="auto"/>
            <w:right w:val="none" w:sz="0" w:space="0" w:color="auto"/>
          </w:divBdr>
        </w:div>
      </w:divsChild>
    </w:div>
    <w:div w:id="909080047">
      <w:bodyDiv w:val="1"/>
      <w:marLeft w:val="0"/>
      <w:marRight w:val="0"/>
      <w:marTop w:val="0"/>
      <w:marBottom w:val="0"/>
      <w:divBdr>
        <w:top w:val="none" w:sz="0" w:space="0" w:color="auto"/>
        <w:left w:val="none" w:sz="0" w:space="0" w:color="auto"/>
        <w:bottom w:val="none" w:sz="0" w:space="0" w:color="auto"/>
        <w:right w:val="none" w:sz="0" w:space="0" w:color="auto"/>
      </w:divBdr>
    </w:div>
    <w:div w:id="909115617">
      <w:bodyDiv w:val="1"/>
      <w:marLeft w:val="0"/>
      <w:marRight w:val="0"/>
      <w:marTop w:val="0"/>
      <w:marBottom w:val="0"/>
      <w:divBdr>
        <w:top w:val="none" w:sz="0" w:space="0" w:color="auto"/>
        <w:left w:val="none" w:sz="0" w:space="0" w:color="auto"/>
        <w:bottom w:val="none" w:sz="0" w:space="0" w:color="auto"/>
        <w:right w:val="none" w:sz="0" w:space="0" w:color="auto"/>
      </w:divBdr>
    </w:div>
    <w:div w:id="909118335">
      <w:bodyDiv w:val="1"/>
      <w:marLeft w:val="0"/>
      <w:marRight w:val="0"/>
      <w:marTop w:val="0"/>
      <w:marBottom w:val="0"/>
      <w:divBdr>
        <w:top w:val="none" w:sz="0" w:space="0" w:color="auto"/>
        <w:left w:val="none" w:sz="0" w:space="0" w:color="auto"/>
        <w:bottom w:val="none" w:sz="0" w:space="0" w:color="auto"/>
        <w:right w:val="none" w:sz="0" w:space="0" w:color="auto"/>
      </w:divBdr>
      <w:divsChild>
        <w:div w:id="1144007441">
          <w:marLeft w:val="0"/>
          <w:marRight w:val="0"/>
          <w:marTop w:val="0"/>
          <w:marBottom w:val="0"/>
          <w:divBdr>
            <w:top w:val="none" w:sz="0" w:space="0" w:color="auto"/>
            <w:left w:val="none" w:sz="0" w:space="0" w:color="auto"/>
            <w:bottom w:val="none" w:sz="0" w:space="0" w:color="auto"/>
            <w:right w:val="none" w:sz="0" w:space="0" w:color="auto"/>
          </w:divBdr>
        </w:div>
      </w:divsChild>
    </w:div>
    <w:div w:id="909536222">
      <w:bodyDiv w:val="1"/>
      <w:marLeft w:val="0"/>
      <w:marRight w:val="0"/>
      <w:marTop w:val="0"/>
      <w:marBottom w:val="0"/>
      <w:divBdr>
        <w:top w:val="none" w:sz="0" w:space="0" w:color="auto"/>
        <w:left w:val="none" w:sz="0" w:space="0" w:color="auto"/>
        <w:bottom w:val="none" w:sz="0" w:space="0" w:color="auto"/>
        <w:right w:val="none" w:sz="0" w:space="0" w:color="auto"/>
      </w:divBdr>
      <w:divsChild>
        <w:div w:id="585455880">
          <w:marLeft w:val="0"/>
          <w:marRight w:val="0"/>
          <w:marTop w:val="0"/>
          <w:marBottom w:val="0"/>
          <w:divBdr>
            <w:top w:val="none" w:sz="0" w:space="0" w:color="auto"/>
            <w:left w:val="none" w:sz="0" w:space="0" w:color="auto"/>
            <w:bottom w:val="none" w:sz="0" w:space="0" w:color="auto"/>
            <w:right w:val="none" w:sz="0" w:space="0" w:color="auto"/>
          </w:divBdr>
          <w:divsChild>
            <w:div w:id="985429718">
              <w:marLeft w:val="0"/>
              <w:marRight w:val="0"/>
              <w:marTop w:val="0"/>
              <w:marBottom w:val="0"/>
              <w:divBdr>
                <w:top w:val="none" w:sz="0" w:space="0" w:color="auto"/>
                <w:left w:val="none" w:sz="0" w:space="0" w:color="auto"/>
                <w:bottom w:val="none" w:sz="0" w:space="0" w:color="auto"/>
                <w:right w:val="none" w:sz="0" w:space="0" w:color="auto"/>
              </w:divBdr>
              <w:divsChild>
                <w:div w:id="1345863769">
                  <w:marLeft w:val="0"/>
                  <w:marRight w:val="0"/>
                  <w:marTop w:val="0"/>
                  <w:marBottom w:val="0"/>
                  <w:divBdr>
                    <w:top w:val="none" w:sz="0" w:space="0" w:color="auto"/>
                    <w:left w:val="none" w:sz="0" w:space="0" w:color="auto"/>
                    <w:bottom w:val="none" w:sz="0" w:space="0" w:color="auto"/>
                    <w:right w:val="none" w:sz="0" w:space="0" w:color="auto"/>
                  </w:divBdr>
                  <w:divsChild>
                    <w:div w:id="361438135">
                      <w:marLeft w:val="0"/>
                      <w:marRight w:val="0"/>
                      <w:marTop w:val="0"/>
                      <w:marBottom w:val="0"/>
                      <w:divBdr>
                        <w:top w:val="none" w:sz="0" w:space="0" w:color="auto"/>
                        <w:left w:val="none" w:sz="0" w:space="0" w:color="auto"/>
                        <w:bottom w:val="none" w:sz="0" w:space="0" w:color="auto"/>
                        <w:right w:val="none" w:sz="0" w:space="0" w:color="auto"/>
                      </w:divBdr>
                      <w:divsChild>
                        <w:div w:id="144349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09735025">
      <w:bodyDiv w:val="1"/>
      <w:marLeft w:val="0"/>
      <w:marRight w:val="0"/>
      <w:marTop w:val="0"/>
      <w:marBottom w:val="0"/>
      <w:divBdr>
        <w:top w:val="none" w:sz="0" w:space="0" w:color="auto"/>
        <w:left w:val="none" w:sz="0" w:space="0" w:color="auto"/>
        <w:bottom w:val="none" w:sz="0" w:space="0" w:color="auto"/>
        <w:right w:val="none" w:sz="0" w:space="0" w:color="auto"/>
      </w:divBdr>
      <w:divsChild>
        <w:div w:id="985477555">
          <w:marLeft w:val="0"/>
          <w:marRight w:val="0"/>
          <w:marTop w:val="0"/>
          <w:marBottom w:val="0"/>
          <w:divBdr>
            <w:top w:val="none" w:sz="0" w:space="0" w:color="auto"/>
            <w:left w:val="none" w:sz="0" w:space="0" w:color="auto"/>
            <w:bottom w:val="none" w:sz="0" w:space="0" w:color="auto"/>
            <w:right w:val="none" w:sz="0" w:space="0" w:color="auto"/>
          </w:divBdr>
        </w:div>
      </w:divsChild>
    </w:div>
    <w:div w:id="910501776">
      <w:bodyDiv w:val="1"/>
      <w:marLeft w:val="0"/>
      <w:marRight w:val="0"/>
      <w:marTop w:val="0"/>
      <w:marBottom w:val="0"/>
      <w:divBdr>
        <w:top w:val="none" w:sz="0" w:space="0" w:color="auto"/>
        <w:left w:val="none" w:sz="0" w:space="0" w:color="auto"/>
        <w:bottom w:val="none" w:sz="0" w:space="0" w:color="auto"/>
        <w:right w:val="none" w:sz="0" w:space="0" w:color="auto"/>
      </w:divBdr>
    </w:div>
    <w:div w:id="911617175">
      <w:bodyDiv w:val="1"/>
      <w:marLeft w:val="0"/>
      <w:marRight w:val="0"/>
      <w:marTop w:val="0"/>
      <w:marBottom w:val="0"/>
      <w:divBdr>
        <w:top w:val="none" w:sz="0" w:space="0" w:color="auto"/>
        <w:left w:val="none" w:sz="0" w:space="0" w:color="auto"/>
        <w:bottom w:val="none" w:sz="0" w:space="0" w:color="auto"/>
        <w:right w:val="none" w:sz="0" w:space="0" w:color="auto"/>
      </w:divBdr>
      <w:divsChild>
        <w:div w:id="154300902">
          <w:marLeft w:val="0"/>
          <w:marRight w:val="0"/>
          <w:marTop w:val="0"/>
          <w:marBottom w:val="0"/>
          <w:divBdr>
            <w:top w:val="none" w:sz="0" w:space="0" w:color="auto"/>
            <w:left w:val="none" w:sz="0" w:space="0" w:color="auto"/>
            <w:bottom w:val="none" w:sz="0" w:space="0" w:color="auto"/>
            <w:right w:val="none" w:sz="0" w:space="0" w:color="auto"/>
          </w:divBdr>
        </w:div>
      </w:divsChild>
    </w:div>
    <w:div w:id="911965118">
      <w:bodyDiv w:val="1"/>
      <w:marLeft w:val="0"/>
      <w:marRight w:val="0"/>
      <w:marTop w:val="0"/>
      <w:marBottom w:val="0"/>
      <w:divBdr>
        <w:top w:val="none" w:sz="0" w:space="0" w:color="auto"/>
        <w:left w:val="none" w:sz="0" w:space="0" w:color="auto"/>
        <w:bottom w:val="none" w:sz="0" w:space="0" w:color="auto"/>
        <w:right w:val="none" w:sz="0" w:space="0" w:color="auto"/>
      </w:divBdr>
    </w:div>
    <w:div w:id="914512799">
      <w:bodyDiv w:val="1"/>
      <w:marLeft w:val="0"/>
      <w:marRight w:val="0"/>
      <w:marTop w:val="0"/>
      <w:marBottom w:val="0"/>
      <w:divBdr>
        <w:top w:val="none" w:sz="0" w:space="0" w:color="auto"/>
        <w:left w:val="none" w:sz="0" w:space="0" w:color="auto"/>
        <w:bottom w:val="none" w:sz="0" w:space="0" w:color="auto"/>
        <w:right w:val="none" w:sz="0" w:space="0" w:color="auto"/>
      </w:divBdr>
    </w:div>
    <w:div w:id="915095003">
      <w:bodyDiv w:val="1"/>
      <w:marLeft w:val="0"/>
      <w:marRight w:val="0"/>
      <w:marTop w:val="0"/>
      <w:marBottom w:val="0"/>
      <w:divBdr>
        <w:top w:val="none" w:sz="0" w:space="0" w:color="auto"/>
        <w:left w:val="none" w:sz="0" w:space="0" w:color="auto"/>
        <w:bottom w:val="none" w:sz="0" w:space="0" w:color="auto"/>
        <w:right w:val="none" w:sz="0" w:space="0" w:color="auto"/>
      </w:divBdr>
      <w:divsChild>
        <w:div w:id="1954705043">
          <w:marLeft w:val="150"/>
          <w:marRight w:val="0"/>
          <w:marTop w:val="0"/>
          <w:marBottom w:val="0"/>
          <w:divBdr>
            <w:top w:val="none" w:sz="0" w:space="0" w:color="auto"/>
            <w:left w:val="none" w:sz="0" w:space="0" w:color="auto"/>
            <w:bottom w:val="none" w:sz="0" w:space="0" w:color="auto"/>
            <w:right w:val="none" w:sz="0" w:space="0" w:color="auto"/>
          </w:divBdr>
          <w:divsChild>
            <w:div w:id="1993874587">
              <w:marLeft w:val="44"/>
              <w:marRight w:val="0"/>
              <w:marTop w:val="0"/>
              <w:marBottom w:val="0"/>
              <w:divBdr>
                <w:top w:val="outset" w:sz="6" w:space="0" w:color="CCCCCC"/>
                <w:left w:val="outset" w:sz="6" w:space="0" w:color="CCCCCC"/>
                <w:bottom w:val="outset" w:sz="6" w:space="0" w:color="CCCCCC"/>
                <w:right w:val="outset" w:sz="6" w:space="0" w:color="CCCCCC"/>
              </w:divBdr>
              <w:divsChild>
                <w:div w:id="1206915109">
                  <w:marLeft w:val="0"/>
                  <w:marRight w:val="0"/>
                  <w:marTop w:val="0"/>
                  <w:marBottom w:val="0"/>
                  <w:divBdr>
                    <w:top w:val="none" w:sz="0" w:space="0" w:color="auto"/>
                    <w:left w:val="none" w:sz="0" w:space="0" w:color="auto"/>
                    <w:bottom w:val="none" w:sz="0" w:space="0" w:color="auto"/>
                    <w:right w:val="none" w:sz="0" w:space="0" w:color="auto"/>
                  </w:divBdr>
                  <w:divsChild>
                    <w:div w:id="454518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17639145">
      <w:bodyDiv w:val="1"/>
      <w:marLeft w:val="0"/>
      <w:marRight w:val="0"/>
      <w:marTop w:val="0"/>
      <w:marBottom w:val="0"/>
      <w:divBdr>
        <w:top w:val="none" w:sz="0" w:space="0" w:color="auto"/>
        <w:left w:val="none" w:sz="0" w:space="0" w:color="auto"/>
        <w:bottom w:val="none" w:sz="0" w:space="0" w:color="auto"/>
        <w:right w:val="none" w:sz="0" w:space="0" w:color="auto"/>
      </w:divBdr>
      <w:divsChild>
        <w:div w:id="365912649">
          <w:marLeft w:val="0"/>
          <w:marRight w:val="0"/>
          <w:marTop w:val="0"/>
          <w:marBottom w:val="0"/>
          <w:divBdr>
            <w:top w:val="none" w:sz="0" w:space="0" w:color="auto"/>
            <w:left w:val="none" w:sz="0" w:space="0" w:color="auto"/>
            <w:bottom w:val="none" w:sz="0" w:space="0" w:color="auto"/>
            <w:right w:val="none" w:sz="0" w:space="0" w:color="auto"/>
          </w:divBdr>
        </w:div>
      </w:divsChild>
    </w:div>
    <w:div w:id="918904859">
      <w:bodyDiv w:val="1"/>
      <w:marLeft w:val="0"/>
      <w:marRight w:val="0"/>
      <w:marTop w:val="0"/>
      <w:marBottom w:val="0"/>
      <w:divBdr>
        <w:top w:val="none" w:sz="0" w:space="0" w:color="auto"/>
        <w:left w:val="none" w:sz="0" w:space="0" w:color="auto"/>
        <w:bottom w:val="none" w:sz="0" w:space="0" w:color="auto"/>
        <w:right w:val="none" w:sz="0" w:space="0" w:color="auto"/>
      </w:divBdr>
      <w:divsChild>
        <w:div w:id="239216637">
          <w:marLeft w:val="0"/>
          <w:marRight w:val="0"/>
          <w:marTop w:val="0"/>
          <w:marBottom w:val="0"/>
          <w:divBdr>
            <w:top w:val="none" w:sz="0" w:space="0" w:color="auto"/>
            <w:left w:val="none" w:sz="0" w:space="0" w:color="auto"/>
            <w:bottom w:val="none" w:sz="0" w:space="0" w:color="auto"/>
            <w:right w:val="none" w:sz="0" w:space="0" w:color="auto"/>
          </w:divBdr>
        </w:div>
        <w:div w:id="267003709">
          <w:marLeft w:val="0"/>
          <w:marRight w:val="0"/>
          <w:marTop w:val="0"/>
          <w:marBottom w:val="0"/>
          <w:divBdr>
            <w:top w:val="none" w:sz="0" w:space="0" w:color="auto"/>
            <w:left w:val="none" w:sz="0" w:space="0" w:color="auto"/>
            <w:bottom w:val="none" w:sz="0" w:space="0" w:color="auto"/>
            <w:right w:val="none" w:sz="0" w:space="0" w:color="auto"/>
          </w:divBdr>
        </w:div>
        <w:div w:id="769860804">
          <w:marLeft w:val="0"/>
          <w:marRight w:val="0"/>
          <w:marTop w:val="0"/>
          <w:marBottom w:val="0"/>
          <w:divBdr>
            <w:top w:val="none" w:sz="0" w:space="0" w:color="auto"/>
            <w:left w:val="none" w:sz="0" w:space="0" w:color="auto"/>
            <w:bottom w:val="none" w:sz="0" w:space="0" w:color="auto"/>
            <w:right w:val="none" w:sz="0" w:space="0" w:color="auto"/>
          </w:divBdr>
        </w:div>
        <w:div w:id="879704953">
          <w:marLeft w:val="0"/>
          <w:marRight w:val="0"/>
          <w:marTop w:val="0"/>
          <w:marBottom w:val="0"/>
          <w:divBdr>
            <w:top w:val="none" w:sz="0" w:space="0" w:color="auto"/>
            <w:left w:val="none" w:sz="0" w:space="0" w:color="auto"/>
            <w:bottom w:val="none" w:sz="0" w:space="0" w:color="auto"/>
            <w:right w:val="none" w:sz="0" w:space="0" w:color="auto"/>
          </w:divBdr>
        </w:div>
        <w:div w:id="1828091835">
          <w:marLeft w:val="0"/>
          <w:marRight w:val="0"/>
          <w:marTop w:val="0"/>
          <w:marBottom w:val="0"/>
          <w:divBdr>
            <w:top w:val="none" w:sz="0" w:space="0" w:color="auto"/>
            <w:left w:val="none" w:sz="0" w:space="0" w:color="auto"/>
            <w:bottom w:val="none" w:sz="0" w:space="0" w:color="auto"/>
            <w:right w:val="none" w:sz="0" w:space="0" w:color="auto"/>
          </w:divBdr>
        </w:div>
        <w:div w:id="1934897313">
          <w:marLeft w:val="0"/>
          <w:marRight w:val="0"/>
          <w:marTop w:val="0"/>
          <w:marBottom w:val="0"/>
          <w:divBdr>
            <w:top w:val="none" w:sz="0" w:space="0" w:color="auto"/>
            <w:left w:val="none" w:sz="0" w:space="0" w:color="auto"/>
            <w:bottom w:val="none" w:sz="0" w:space="0" w:color="auto"/>
            <w:right w:val="none" w:sz="0" w:space="0" w:color="auto"/>
          </w:divBdr>
        </w:div>
      </w:divsChild>
    </w:div>
    <w:div w:id="919020431">
      <w:bodyDiv w:val="1"/>
      <w:marLeft w:val="0"/>
      <w:marRight w:val="0"/>
      <w:marTop w:val="0"/>
      <w:marBottom w:val="0"/>
      <w:divBdr>
        <w:top w:val="none" w:sz="0" w:space="0" w:color="auto"/>
        <w:left w:val="none" w:sz="0" w:space="0" w:color="auto"/>
        <w:bottom w:val="none" w:sz="0" w:space="0" w:color="auto"/>
        <w:right w:val="none" w:sz="0" w:space="0" w:color="auto"/>
      </w:divBdr>
      <w:divsChild>
        <w:div w:id="918752565">
          <w:marLeft w:val="0"/>
          <w:marRight w:val="0"/>
          <w:marTop w:val="0"/>
          <w:marBottom w:val="0"/>
          <w:divBdr>
            <w:top w:val="none" w:sz="0" w:space="0" w:color="auto"/>
            <w:left w:val="none" w:sz="0" w:space="0" w:color="auto"/>
            <w:bottom w:val="none" w:sz="0" w:space="0" w:color="auto"/>
            <w:right w:val="none" w:sz="0" w:space="0" w:color="auto"/>
          </w:divBdr>
          <w:divsChild>
            <w:div w:id="919943971">
              <w:marLeft w:val="0"/>
              <w:marRight w:val="0"/>
              <w:marTop w:val="0"/>
              <w:marBottom w:val="0"/>
              <w:divBdr>
                <w:top w:val="none" w:sz="0" w:space="0" w:color="auto"/>
                <w:left w:val="none" w:sz="0" w:space="0" w:color="auto"/>
                <w:bottom w:val="none" w:sz="0" w:space="0" w:color="auto"/>
                <w:right w:val="none" w:sz="0" w:space="0" w:color="auto"/>
              </w:divBdr>
              <w:divsChild>
                <w:div w:id="1036614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1177980">
      <w:bodyDiv w:val="1"/>
      <w:marLeft w:val="0"/>
      <w:marRight w:val="0"/>
      <w:marTop w:val="0"/>
      <w:marBottom w:val="0"/>
      <w:divBdr>
        <w:top w:val="none" w:sz="0" w:space="0" w:color="auto"/>
        <w:left w:val="none" w:sz="0" w:space="0" w:color="auto"/>
        <w:bottom w:val="none" w:sz="0" w:space="0" w:color="auto"/>
        <w:right w:val="none" w:sz="0" w:space="0" w:color="auto"/>
      </w:divBdr>
    </w:div>
    <w:div w:id="921765693">
      <w:bodyDiv w:val="1"/>
      <w:marLeft w:val="0"/>
      <w:marRight w:val="0"/>
      <w:marTop w:val="0"/>
      <w:marBottom w:val="0"/>
      <w:divBdr>
        <w:top w:val="none" w:sz="0" w:space="0" w:color="auto"/>
        <w:left w:val="none" w:sz="0" w:space="0" w:color="auto"/>
        <w:bottom w:val="none" w:sz="0" w:space="0" w:color="auto"/>
        <w:right w:val="none" w:sz="0" w:space="0" w:color="auto"/>
      </w:divBdr>
    </w:div>
    <w:div w:id="922841437">
      <w:bodyDiv w:val="1"/>
      <w:marLeft w:val="0"/>
      <w:marRight w:val="0"/>
      <w:marTop w:val="0"/>
      <w:marBottom w:val="0"/>
      <w:divBdr>
        <w:top w:val="none" w:sz="0" w:space="0" w:color="auto"/>
        <w:left w:val="none" w:sz="0" w:space="0" w:color="auto"/>
        <w:bottom w:val="none" w:sz="0" w:space="0" w:color="auto"/>
        <w:right w:val="none" w:sz="0" w:space="0" w:color="auto"/>
      </w:divBdr>
    </w:div>
    <w:div w:id="922950965">
      <w:bodyDiv w:val="1"/>
      <w:marLeft w:val="0"/>
      <w:marRight w:val="0"/>
      <w:marTop w:val="0"/>
      <w:marBottom w:val="0"/>
      <w:divBdr>
        <w:top w:val="none" w:sz="0" w:space="0" w:color="auto"/>
        <w:left w:val="none" w:sz="0" w:space="0" w:color="auto"/>
        <w:bottom w:val="none" w:sz="0" w:space="0" w:color="auto"/>
        <w:right w:val="none" w:sz="0" w:space="0" w:color="auto"/>
      </w:divBdr>
    </w:div>
    <w:div w:id="923757741">
      <w:bodyDiv w:val="1"/>
      <w:marLeft w:val="0"/>
      <w:marRight w:val="0"/>
      <w:marTop w:val="0"/>
      <w:marBottom w:val="0"/>
      <w:divBdr>
        <w:top w:val="none" w:sz="0" w:space="0" w:color="auto"/>
        <w:left w:val="none" w:sz="0" w:space="0" w:color="auto"/>
        <w:bottom w:val="none" w:sz="0" w:space="0" w:color="auto"/>
        <w:right w:val="none" w:sz="0" w:space="0" w:color="auto"/>
      </w:divBdr>
    </w:div>
    <w:div w:id="924072912">
      <w:bodyDiv w:val="1"/>
      <w:marLeft w:val="0"/>
      <w:marRight w:val="0"/>
      <w:marTop w:val="0"/>
      <w:marBottom w:val="0"/>
      <w:divBdr>
        <w:top w:val="none" w:sz="0" w:space="0" w:color="auto"/>
        <w:left w:val="none" w:sz="0" w:space="0" w:color="auto"/>
        <w:bottom w:val="none" w:sz="0" w:space="0" w:color="auto"/>
        <w:right w:val="none" w:sz="0" w:space="0" w:color="auto"/>
      </w:divBdr>
      <w:divsChild>
        <w:div w:id="358630736">
          <w:marLeft w:val="0"/>
          <w:marRight w:val="0"/>
          <w:marTop w:val="0"/>
          <w:marBottom w:val="0"/>
          <w:divBdr>
            <w:top w:val="none" w:sz="0" w:space="0" w:color="auto"/>
            <w:left w:val="none" w:sz="0" w:space="0" w:color="auto"/>
            <w:bottom w:val="none" w:sz="0" w:space="0" w:color="auto"/>
            <w:right w:val="none" w:sz="0" w:space="0" w:color="auto"/>
          </w:divBdr>
        </w:div>
      </w:divsChild>
    </w:div>
    <w:div w:id="924265752">
      <w:bodyDiv w:val="1"/>
      <w:marLeft w:val="0"/>
      <w:marRight w:val="0"/>
      <w:marTop w:val="0"/>
      <w:marBottom w:val="0"/>
      <w:divBdr>
        <w:top w:val="none" w:sz="0" w:space="0" w:color="auto"/>
        <w:left w:val="none" w:sz="0" w:space="0" w:color="auto"/>
        <w:bottom w:val="none" w:sz="0" w:space="0" w:color="auto"/>
        <w:right w:val="none" w:sz="0" w:space="0" w:color="auto"/>
      </w:divBdr>
    </w:div>
    <w:div w:id="925650855">
      <w:bodyDiv w:val="1"/>
      <w:marLeft w:val="0"/>
      <w:marRight w:val="0"/>
      <w:marTop w:val="0"/>
      <w:marBottom w:val="0"/>
      <w:divBdr>
        <w:top w:val="none" w:sz="0" w:space="0" w:color="auto"/>
        <w:left w:val="none" w:sz="0" w:space="0" w:color="auto"/>
        <w:bottom w:val="none" w:sz="0" w:space="0" w:color="auto"/>
        <w:right w:val="none" w:sz="0" w:space="0" w:color="auto"/>
      </w:divBdr>
      <w:divsChild>
        <w:div w:id="183712076">
          <w:marLeft w:val="0"/>
          <w:marRight w:val="0"/>
          <w:marTop w:val="0"/>
          <w:marBottom w:val="0"/>
          <w:divBdr>
            <w:top w:val="none" w:sz="0" w:space="0" w:color="auto"/>
            <w:left w:val="none" w:sz="0" w:space="0" w:color="auto"/>
            <w:bottom w:val="none" w:sz="0" w:space="0" w:color="auto"/>
            <w:right w:val="none" w:sz="0" w:space="0" w:color="auto"/>
          </w:divBdr>
          <w:divsChild>
            <w:div w:id="988438341">
              <w:marLeft w:val="0"/>
              <w:marRight w:val="0"/>
              <w:marTop w:val="0"/>
              <w:marBottom w:val="0"/>
              <w:divBdr>
                <w:top w:val="none" w:sz="0" w:space="0" w:color="auto"/>
                <w:left w:val="none" w:sz="0" w:space="0" w:color="auto"/>
                <w:bottom w:val="none" w:sz="0" w:space="0" w:color="auto"/>
                <w:right w:val="none" w:sz="0" w:space="0" w:color="auto"/>
              </w:divBdr>
              <w:divsChild>
                <w:div w:id="17321488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5697940">
      <w:bodyDiv w:val="1"/>
      <w:marLeft w:val="0"/>
      <w:marRight w:val="0"/>
      <w:marTop w:val="0"/>
      <w:marBottom w:val="200"/>
      <w:divBdr>
        <w:top w:val="none" w:sz="0" w:space="0" w:color="auto"/>
        <w:left w:val="none" w:sz="0" w:space="0" w:color="auto"/>
        <w:bottom w:val="none" w:sz="0" w:space="0" w:color="auto"/>
        <w:right w:val="none" w:sz="0" w:space="0" w:color="auto"/>
      </w:divBdr>
      <w:divsChild>
        <w:div w:id="329020006">
          <w:marLeft w:val="0"/>
          <w:marRight w:val="0"/>
          <w:marTop w:val="0"/>
          <w:marBottom w:val="100"/>
          <w:divBdr>
            <w:top w:val="none" w:sz="0" w:space="0" w:color="auto"/>
            <w:left w:val="none" w:sz="0" w:space="0" w:color="auto"/>
            <w:bottom w:val="none" w:sz="0" w:space="0" w:color="auto"/>
            <w:right w:val="none" w:sz="0" w:space="0" w:color="auto"/>
          </w:divBdr>
        </w:div>
        <w:div w:id="474682970">
          <w:marLeft w:val="0"/>
          <w:marRight w:val="0"/>
          <w:marTop w:val="0"/>
          <w:marBottom w:val="0"/>
          <w:divBdr>
            <w:top w:val="none" w:sz="0" w:space="0" w:color="auto"/>
            <w:left w:val="none" w:sz="0" w:space="0" w:color="auto"/>
            <w:bottom w:val="none" w:sz="0" w:space="0" w:color="auto"/>
            <w:right w:val="none" w:sz="0" w:space="0" w:color="auto"/>
          </w:divBdr>
        </w:div>
        <w:div w:id="1247306060">
          <w:marLeft w:val="0"/>
          <w:marRight w:val="0"/>
          <w:marTop w:val="0"/>
          <w:marBottom w:val="200"/>
          <w:divBdr>
            <w:top w:val="none" w:sz="0" w:space="0" w:color="auto"/>
            <w:left w:val="none" w:sz="0" w:space="0" w:color="auto"/>
            <w:bottom w:val="none" w:sz="0" w:space="0" w:color="auto"/>
            <w:right w:val="none" w:sz="0" w:space="0" w:color="auto"/>
          </w:divBdr>
        </w:div>
      </w:divsChild>
    </w:div>
    <w:div w:id="926960286">
      <w:bodyDiv w:val="1"/>
      <w:marLeft w:val="0"/>
      <w:marRight w:val="0"/>
      <w:marTop w:val="0"/>
      <w:marBottom w:val="0"/>
      <w:divBdr>
        <w:top w:val="none" w:sz="0" w:space="0" w:color="auto"/>
        <w:left w:val="none" w:sz="0" w:space="0" w:color="auto"/>
        <w:bottom w:val="none" w:sz="0" w:space="0" w:color="auto"/>
        <w:right w:val="none" w:sz="0" w:space="0" w:color="auto"/>
      </w:divBdr>
    </w:div>
    <w:div w:id="927231774">
      <w:bodyDiv w:val="1"/>
      <w:marLeft w:val="0"/>
      <w:marRight w:val="0"/>
      <w:marTop w:val="0"/>
      <w:marBottom w:val="0"/>
      <w:divBdr>
        <w:top w:val="none" w:sz="0" w:space="0" w:color="auto"/>
        <w:left w:val="none" w:sz="0" w:space="0" w:color="auto"/>
        <w:bottom w:val="none" w:sz="0" w:space="0" w:color="auto"/>
        <w:right w:val="none" w:sz="0" w:space="0" w:color="auto"/>
      </w:divBdr>
    </w:div>
    <w:div w:id="928349131">
      <w:bodyDiv w:val="1"/>
      <w:marLeft w:val="0"/>
      <w:marRight w:val="0"/>
      <w:marTop w:val="0"/>
      <w:marBottom w:val="0"/>
      <w:divBdr>
        <w:top w:val="none" w:sz="0" w:space="0" w:color="auto"/>
        <w:left w:val="none" w:sz="0" w:space="0" w:color="auto"/>
        <w:bottom w:val="none" w:sz="0" w:space="0" w:color="auto"/>
        <w:right w:val="none" w:sz="0" w:space="0" w:color="auto"/>
      </w:divBdr>
      <w:divsChild>
        <w:div w:id="1326126483">
          <w:marLeft w:val="0"/>
          <w:marRight w:val="0"/>
          <w:marTop w:val="0"/>
          <w:marBottom w:val="0"/>
          <w:divBdr>
            <w:top w:val="none" w:sz="0" w:space="0" w:color="auto"/>
            <w:left w:val="none" w:sz="0" w:space="0" w:color="auto"/>
            <w:bottom w:val="none" w:sz="0" w:space="0" w:color="auto"/>
            <w:right w:val="none" w:sz="0" w:space="0" w:color="auto"/>
          </w:divBdr>
          <w:divsChild>
            <w:div w:id="320625028">
              <w:marLeft w:val="0"/>
              <w:marRight w:val="0"/>
              <w:marTop w:val="0"/>
              <w:marBottom w:val="0"/>
              <w:divBdr>
                <w:top w:val="none" w:sz="0" w:space="0" w:color="auto"/>
                <w:left w:val="none" w:sz="0" w:space="0" w:color="auto"/>
                <w:bottom w:val="none" w:sz="0" w:space="0" w:color="auto"/>
                <w:right w:val="none" w:sz="0" w:space="0" w:color="auto"/>
              </w:divBdr>
              <w:divsChild>
                <w:div w:id="605967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8733291">
      <w:bodyDiv w:val="1"/>
      <w:marLeft w:val="0"/>
      <w:marRight w:val="0"/>
      <w:marTop w:val="0"/>
      <w:marBottom w:val="0"/>
      <w:divBdr>
        <w:top w:val="none" w:sz="0" w:space="0" w:color="auto"/>
        <w:left w:val="none" w:sz="0" w:space="0" w:color="auto"/>
        <w:bottom w:val="none" w:sz="0" w:space="0" w:color="auto"/>
        <w:right w:val="none" w:sz="0" w:space="0" w:color="auto"/>
      </w:divBdr>
      <w:divsChild>
        <w:div w:id="83695959">
          <w:marLeft w:val="0"/>
          <w:marRight w:val="0"/>
          <w:marTop w:val="0"/>
          <w:marBottom w:val="0"/>
          <w:divBdr>
            <w:top w:val="none" w:sz="0" w:space="0" w:color="auto"/>
            <w:left w:val="none" w:sz="0" w:space="0" w:color="auto"/>
            <w:bottom w:val="none" w:sz="0" w:space="0" w:color="auto"/>
            <w:right w:val="none" w:sz="0" w:space="0" w:color="auto"/>
          </w:divBdr>
        </w:div>
      </w:divsChild>
    </w:div>
    <w:div w:id="929699218">
      <w:bodyDiv w:val="1"/>
      <w:marLeft w:val="0"/>
      <w:marRight w:val="0"/>
      <w:marTop w:val="0"/>
      <w:marBottom w:val="0"/>
      <w:divBdr>
        <w:top w:val="none" w:sz="0" w:space="0" w:color="auto"/>
        <w:left w:val="none" w:sz="0" w:space="0" w:color="auto"/>
        <w:bottom w:val="none" w:sz="0" w:space="0" w:color="auto"/>
        <w:right w:val="none" w:sz="0" w:space="0" w:color="auto"/>
      </w:divBdr>
    </w:div>
    <w:div w:id="931016059">
      <w:bodyDiv w:val="1"/>
      <w:marLeft w:val="0"/>
      <w:marRight w:val="0"/>
      <w:marTop w:val="0"/>
      <w:marBottom w:val="0"/>
      <w:divBdr>
        <w:top w:val="none" w:sz="0" w:space="0" w:color="auto"/>
        <w:left w:val="none" w:sz="0" w:space="0" w:color="auto"/>
        <w:bottom w:val="none" w:sz="0" w:space="0" w:color="auto"/>
        <w:right w:val="none" w:sz="0" w:space="0" w:color="auto"/>
      </w:divBdr>
    </w:div>
    <w:div w:id="931860291">
      <w:bodyDiv w:val="1"/>
      <w:marLeft w:val="0"/>
      <w:marRight w:val="0"/>
      <w:marTop w:val="0"/>
      <w:marBottom w:val="0"/>
      <w:divBdr>
        <w:top w:val="none" w:sz="0" w:space="0" w:color="auto"/>
        <w:left w:val="none" w:sz="0" w:space="0" w:color="auto"/>
        <w:bottom w:val="none" w:sz="0" w:space="0" w:color="auto"/>
        <w:right w:val="none" w:sz="0" w:space="0" w:color="auto"/>
      </w:divBdr>
      <w:divsChild>
        <w:div w:id="1209952589">
          <w:marLeft w:val="0"/>
          <w:marRight w:val="0"/>
          <w:marTop w:val="0"/>
          <w:marBottom w:val="0"/>
          <w:divBdr>
            <w:top w:val="none" w:sz="0" w:space="0" w:color="auto"/>
            <w:left w:val="none" w:sz="0" w:space="0" w:color="auto"/>
            <w:bottom w:val="none" w:sz="0" w:space="0" w:color="auto"/>
            <w:right w:val="none" w:sz="0" w:space="0" w:color="auto"/>
          </w:divBdr>
        </w:div>
        <w:div w:id="1629890411">
          <w:marLeft w:val="0"/>
          <w:marRight w:val="0"/>
          <w:marTop w:val="0"/>
          <w:marBottom w:val="0"/>
          <w:divBdr>
            <w:top w:val="none" w:sz="0" w:space="0" w:color="auto"/>
            <w:left w:val="none" w:sz="0" w:space="0" w:color="auto"/>
            <w:bottom w:val="none" w:sz="0" w:space="0" w:color="auto"/>
            <w:right w:val="none" w:sz="0" w:space="0" w:color="auto"/>
          </w:divBdr>
        </w:div>
      </w:divsChild>
    </w:div>
    <w:div w:id="931939861">
      <w:bodyDiv w:val="1"/>
      <w:marLeft w:val="0"/>
      <w:marRight w:val="0"/>
      <w:marTop w:val="0"/>
      <w:marBottom w:val="0"/>
      <w:divBdr>
        <w:top w:val="none" w:sz="0" w:space="0" w:color="auto"/>
        <w:left w:val="none" w:sz="0" w:space="0" w:color="auto"/>
        <w:bottom w:val="none" w:sz="0" w:space="0" w:color="auto"/>
        <w:right w:val="none" w:sz="0" w:space="0" w:color="auto"/>
      </w:divBdr>
      <w:divsChild>
        <w:div w:id="652178555">
          <w:marLeft w:val="0"/>
          <w:marRight w:val="0"/>
          <w:marTop w:val="0"/>
          <w:marBottom w:val="0"/>
          <w:divBdr>
            <w:top w:val="none" w:sz="0" w:space="0" w:color="auto"/>
            <w:left w:val="none" w:sz="0" w:space="0" w:color="auto"/>
            <w:bottom w:val="none" w:sz="0" w:space="0" w:color="auto"/>
            <w:right w:val="none" w:sz="0" w:space="0" w:color="auto"/>
          </w:divBdr>
        </w:div>
      </w:divsChild>
    </w:div>
    <w:div w:id="932592412">
      <w:bodyDiv w:val="1"/>
      <w:marLeft w:val="0"/>
      <w:marRight w:val="0"/>
      <w:marTop w:val="0"/>
      <w:marBottom w:val="0"/>
      <w:divBdr>
        <w:top w:val="none" w:sz="0" w:space="0" w:color="auto"/>
        <w:left w:val="none" w:sz="0" w:space="0" w:color="auto"/>
        <w:bottom w:val="none" w:sz="0" w:space="0" w:color="auto"/>
        <w:right w:val="none" w:sz="0" w:space="0" w:color="auto"/>
      </w:divBdr>
    </w:div>
    <w:div w:id="932593190">
      <w:bodyDiv w:val="1"/>
      <w:marLeft w:val="0"/>
      <w:marRight w:val="0"/>
      <w:marTop w:val="0"/>
      <w:marBottom w:val="0"/>
      <w:divBdr>
        <w:top w:val="none" w:sz="0" w:space="0" w:color="auto"/>
        <w:left w:val="none" w:sz="0" w:space="0" w:color="auto"/>
        <w:bottom w:val="none" w:sz="0" w:space="0" w:color="auto"/>
        <w:right w:val="none" w:sz="0" w:space="0" w:color="auto"/>
      </w:divBdr>
      <w:divsChild>
        <w:div w:id="2089188212">
          <w:marLeft w:val="1891"/>
          <w:marRight w:val="3656"/>
          <w:marTop w:val="0"/>
          <w:marBottom w:val="0"/>
          <w:divBdr>
            <w:top w:val="none" w:sz="0" w:space="0" w:color="auto"/>
            <w:left w:val="none" w:sz="0" w:space="0" w:color="auto"/>
            <w:bottom w:val="none" w:sz="0" w:space="0" w:color="auto"/>
            <w:right w:val="none" w:sz="0" w:space="0" w:color="auto"/>
          </w:divBdr>
          <w:divsChild>
            <w:div w:id="847715059">
              <w:marLeft w:val="0"/>
              <w:marRight w:val="0"/>
              <w:marTop w:val="0"/>
              <w:marBottom w:val="0"/>
              <w:divBdr>
                <w:top w:val="none" w:sz="0" w:space="0" w:color="auto"/>
                <w:left w:val="none" w:sz="0" w:space="0" w:color="auto"/>
                <w:bottom w:val="none" w:sz="0" w:space="0" w:color="auto"/>
                <w:right w:val="none" w:sz="0" w:space="0" w:color="auto"/>
              </w:divBdr>
              <w:divsChild>
                <w:div w:id="911888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4437978">
      <w:bodyDiv w:val="1"/>
      <w:marLeft w:val="0"/>
      <w:marRight w:val="0"/>
      <w:marTop w:val="0"/>
      <w:marBottom w:val="0"/>
      <w:divBdr>
        <w:top w:val="none" w:sz="0" w:space="0" w:color="auto"/>
        <w:left w:val="none" w:sz="0" w:space="0" w:color="auto"/>
        <w:bottom w:val="none" w:sz="0" w:space="0" w:color="auto"/>
        <w:right w:val="none" w:sz="0" w:space="0" w:color="auto"/>
      </w:divBdr>
    </w:div>
    <w:div w:id="935481472">
      <w:bodyDiv w:val="1"/>
      <w:marLeft w:val="0"/>
      <w:marRight w:val="0"/>
      <w:marTop w:val="0"/>
      <w:marBottom w:val="0"/>
      <w:divBdr>
        <w:top w:val="none" w:sz="0" w:space="0" w:color="auto"/>
        <w:left w:val="none" w:sz="0" w:space="0" w:color="auto"/>
        <w:bottom w:val="none" w:sz="0" w:space="0" w:color="auto"/>
        <w:right w:val="none" w:sz="0" w:space="0" w:color="auto"/>
      </w:divBdr>
    </w:div>
    <w:div w:id="935599538">
      <w:bodyDiv w:val="1"/>
      <w:marLeft w:val="0"/>
      <w:marRight w:val="0"/>
      <w:marTop w:val="0"/>
      <w:marBottom w:val="0"/>
      <w:divBdr>
        <w:top w:val="none" w:sz="0" w:space="0" w:color="auto"/>
        <w:left w:val="none" w:sz="0" w:space="0" w:color="auto"/>
        <w:bottom w:val="none" w:sz="0" w:space="0" w:color="auto"/>
        <w:right w:val="none" w:sz="0" w:space="0" w:color="auto"/>
      </w:divBdr>
      <w:divsChild>
        <w:div w:id="1324703839">
          <w:marLeft w:val="0"/>
          <w:marRight w:val="0"/>
          <w:marTop w:val="0"/>
          <w:marBottom w:val="0"/>
          <w:divBdr>
            <w:top w:val="none" w:sz="0" w:space="0" w:color="auto"/>
            <w:left w:val="none" w:sz="0" w:space="0" w:color="auto"/>
            <w:bottom w:val="none" w:sz="0" w:space="0" w:color="auto"/>
            <w:right w:val="none" w:sz="0" w:space="0" w:color="auto"/>
          </w:divBdr>
          <w:divsChild>
            <w:div w:id="1947034336">
              <w:marLeft w:val="0"/>
              <w:marRight w:val="0"/>
              <w:marTop w:val="0"/>
              <w:marBottom w:val="0"/>
              <w:divBdr>
                <w:top w:val="none" w:sz="0" w:space="0" w:color="auto"/>
                <w:left w:val="none" w:sz="0" w:space="0" w:color="auto"/>
                <w:bottom w:val="none" w:sz="0" w:space="0" w:color="auto"/>
                <w:right w:val="none" w:sz="0" w:space="0" w:color="auto"/>
              </w:divBdr>
              <w:divsChild>
                <w:div w:id="1294478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5869104">
      <w:bodyDiv w:val="1"/>
      <w:marLeft w:val="0"/>
      <w:marRight w:val="0"/>
      <w:marTop w:val="0"/>
      <w:marBottom w:val="0"/>
      <w:divBdr>
        <w:top w:val="none" w:sz="0" w:space="0" w:color="auto"/>
        <w:left w:val="none" w:sz="0" w:space="0" w:color="auto"/>
        <w:bottom w:val="none" w:sz="0" w:space="0" w:color="auto"/>
        <w:right w:val="none" w:sz="0" w:space="0" w:color="auto"/>
      </w:divBdr>
      <w:divsChild>
        <w:div w:id="1171064921">
          <w:marLeft w:val="0"/>
          <w:marRight w:val="0"/>
          <w:marTop w:val="0"/>
          <w:marBottom w:val="0"/>
          <w:divBdr>
            <w:top w:val="none" w:sz="0" w:space="0" w:color="auto"/>
            <w:left w:val="none" w:sz="0" w:space="0" w:color="auto"/>
            <w:bottom w:val="none" w:sz="0" w:space="0" w:color="auto"/>
            <w:right w:val="none" w:sz="0" w:space="0" w:color="auto"/>
          </w:divBdr>
        </w:div>
      </w:divsChild>
    </w:div>
    <w:div w:id="937106760">
      <w:bodyDiv w:val="1"/>
      <w:marLeft w:val="0"/>
      <w:marRight w:val="0"/>
      <w:marTop w:val="0"/>
      <w:marBottom w:val="0"/>
      <w:divBdr>
        <w:top w:val="none" w:sz="0" w:space="0" w:color="auto"/>
        <w:left w:val="none" w:sz="0" w:space="0" w:color="auto"/>
        <w:bottom w:val="none" w:sz="0" w:space="0" w:color="auto"/>
        <w:right w:val="none" w:sz="0" w:space="0" w:color="auto"/>
      </w:divBdr>
    </w:div>
    <w:div w:id="938487535">
      <w:bodyDiv w:val="1"/>
      <w:marLeft w:val="0"/>
      <w:marRight w:val="0"/>
      <w:marTop w:val="0"/>
      <w:marBottom w:val="0"/>
      <w:divBdr>
        <w:top w:val="none" w:sz="0" w:space="0" w:color="auto"/>
        <w:left w:val="none" w:sz="0" w:space="0" w:color="auto"/>
        <w:bottom w:val="none" w:sz="0" w:space="0" w:color="auto"/>
        <w:right w:val="none" w:sz="0" w:space="0" w:color="auto"/>
      </w:divBdr>
      <w:divsChild>
        <w:div w:id="111022523">
          <w:marLeft w:val="150"/>
          <w:marRight w:val="0"/>
          <w:marTop w:val="0"/>
          <w:marBottom w:val="0"/>
          <w:divBdr>
            <w:top w:val="none" w:sz="0" w:space="0" w:color="auto"/>
            <w:left w:val="none" w:sz="0" w:space="0" w:color="auto"/>
            <w:bottom w:val="none" w:sz="0" w:space="0" w:color="auto"/>
            <w:right w:val="none" w:sz="0" w:space="0" w:color="auto"/>
          </w:divBdr>
          <w:divsChild>
            <w:div w:id="1946880581">
              <w:marLeft w:val="44"/>
              <w:marRight w:val="0"/>
              <w:marTop w:val="0"/>
              <w:marBottom w:val="0"/>
              <w:divBdr>
                <w:top w:val="outset" w:sz="6" w:space="0" w:color="CCCCCC"/>
                <w:left w:val="outset" w:sz="6" w:space="0" w:color="CCCCCC"/>
                <w:bottom w:val="outset" w:sz="6" w:space="0" w:color="CCCCCC"/>
                <w:right w:val="outset" w:sz="6" w:space="0" w:color="CCCCCC"/>
              </w:divBdr>
              <w:divsChild>
                <w:div w:id="1411123554">
                  <w:marLeft w:val="0"/>
                  <w:marRight w:val="0"/>
                  <w:marTop w:val="0"/>
                  <w:marBottom w:val="0"/>
                  <w:divBdr>
                    <w:top w:val="none" w:sz="0" w:space="0" w:color="auto"/>
                    <w:left w:val="none" w:sz="0" w:space="0" w:color="auto"/>
                    <w:bottom w:val="none" w:sz="0" w:space="0" w:color="auto"/>
                    <w:right w:val="none" w:sz="0" w:space="0" w:color="auto"/>
                  </w:divBdr>
                  <w:divsChild>
                    <w:div w:id="635453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760748">
      <w:bodyDiv w:val="1"/>
      <w:marLeft w:val="0"/>
      <w:marRight w:val="0"/>
      <w:marTop w:val="0"/>
      <w:marBottom w:val="0"/>
      <w:divBdr>
        <w:top w:val="none" w:sz="0" w:space="0" w:color="auto"/>
        <w:left w:val="none" w:sz="0" w:space="0" w:color="auto"/>
        <w:bottom w:val="none" w:sz="0" w:space="0" w:color="auto"/>
        <w:right w:val="none" w:sz="0" w:space="0" w:color="auto"/>
      </w:divBdr>
      <w:divsChild>
        <w:div w:id="32657478">
          <w:marLeft w:val="0"/>
          <w:marRight w:val="0"/>
          <w:marTop w:val="0"/>
          <w:marBottom w:val="0"/>
          <w:divBdr>
            <w:top w:val="none" w:sz="0" w:space="0" w:color="auto"/>
            <w:left w:val="none" w:sz="0" w:space="0" w:color="auto"/>
            <w:bottom w:val="none" w:sz="0" w:space="0" w:color="auto"/>
            <w:right w:val="none" w:sz="0" w:space="0" w:color="auto"/>
          </w:divBdr>
        </w:div>
        <w:div w:id="49501020">
          <w:marLeft w:val="0"/>
          <w:marRight w:val="0"/>
          <w:marTop w:val="0"/>
          <w:marBottom w:val="0"/>
          <w:divBdr>
            <w:top w:val="none" w:sz="0" w:space="0" w:color="auto"/>
            <w:left w:val="none" w:sz="0" w:space="0" w:color="auto"/>
            <w:bottom w:val="none" w:sz="0" w:space="0" w:color="auto"/>
            <w:right w:val="none" w:sz="0" w:space="0" w:color="auto"/>
          </w:divBdr>
        </w:div>
        <w:div w:id="431515408">
          <w:marLeft w:val="0"/>
          <w:marRight w:val="0"/>
          <w:marTop w:val="0"/>
          <w:marBottom w:val="0"/>
          <w:divBdr>
            <w:top w:val="none" w:sz="0" w:space="0" w:color="auto"/>
            <w:left w:val="none" w:sz="0" w:space="0" w:color="auto"/>
            <w:bottom w:val="none" w:sz="0" w:space="0" w:color="auto"/>
            <w:right w:val="none" w:sz="0" w:space="0" w:color="auto"/>
          </w:divBdr>
        </w:div>
        <w:div w:id="1376999533">
          <w:marLeft w:val="0"/>
          <w:marRight w:val="0"/>
          <w:marTop w:val="0"/>
          <w:marBottom w:val="0"/>
          <w:divBdr>
            <w:top w:val="none" w:sz="0" w:space="0" w:color="auto"/>
            <w:left w:val="none" w:sz="0" w:space="0" w:color="auto"/>
            <w:bottom w:val="none" w:sz="0" w:space="0" w:color="auto"/>
            <w:right w:val="none" w:sz="0" w:space="0" w:color="auto"/>
          </w:divBdr>
        </w:div>
        <w:div w:id="1842697381">
          <w:marLeft w:val="0"/>
          <w:marRight w:val="0"/>
          <w:marTop w:val="0"/>
          <w:marBottom w:val="0"/>
          <w:divBdr>
            <w:top w:val="none" w:sz="0" w:space="0" w:color="auto"/>
            <w:left w:val="none" w:sz="0" w:space="0" w:color="auto"/>
            <w:bottom w:val="none" w:sz="0" w:space="0" w:color="auto"/>
            <w:right w:val="none" w:sz="0" w:space="0" w:color="auto"/>
          </w:divBdr>
        </w:div>
        <w:div w:id="2048095550">
          <w:marLeft w:val="0"/>
          <w:marRight w:val="0"/>
          <w:marTop w:val="0"/>
          <w:marBottom w:val="0"/>
          <w:divBdr>
            <w:top w:val="none" w:sz="0" w:space="0" w:color="auto"/>
            <w:left w:val="none" w:sz="0" w:space="0" w:color="auto"/>
            <w:bottom w:val="none" w:sz="0" w:space="0" w:color="auto"/>
            <w:right w:val="none" w:sz="0" w:space="0" w:color="auto"/>
          </w:divBdr>
        </w:div>
      </w:divsChild>
    </w:div>
    <w:div w:id="938949112">
      <w:bodyDiv w:val="1"/>
      <w:marLeft w:val="0"/>
      <w:marRight w:val="0"/>
      <w:marTop w:val="0"/>
      <w:marBottom w:val="0"/>
      <w:divBdr>
        <w:top w:val="none" w:sz="0" w:space="0" w:color="auto"/>
        <w:left w:val="none" w:sz="0" w:space="0" w:color="auto"/>
        <w:bottom w:val="none" w:sz="0" w:space="0" w:color="auto"/>
        <w:right w:val="none" w:sz="0" w:space="0" w:color="auto"/>
      </w:divBdr>
      <w:divsChild>
        <w:div w:id="1135878341">
          <w:marLeft w:val="150"/>
          <w:marRight w:val="0"/>
          <w:marTop w:val="0"/>
          <w:marBottom w:val="0"/>
          <w:divBdr>
            <w:top w:val="none" w:sz="0" w:space="0" w:color="auto"/>
            <w:left w:val="none" w:sz="0" w:space="0" w:color="auto"/>
            <w:bottom w:val="none" w:sz="0" w:space="0" w:color="auto"/>
            <w:right w:val="none" w:sz="0" w:space="0" w:color="auto"/>
          </w:divBdr>
          <w:divsChild>
            <w:div w:id="243222091">
              <w:marLeft w:val="44"/>
              <w:marRight w:val="0"/>
              <w:marTop w:val="0"/>
              <w:marBottom w:val="0"/>
              <w:divBdr>
                <w:top w:val="outset" w:sz="6" w:space="0" w:color="CCCCCC"/>
                <w:left w:val="outset" w:sz="6" w:space="0" w:color="CCCCCC"/>
                <w:bottom w:val="outset" w:sz="6" w:space="0" w:color="CCCCCC"/>
                <w:right w:val="outset" w:sz="6" w:space="0" w:color="CCCCCC"/>
              </w:divBdr>
              <w:divsChild>
                <w:div w:id="1376658635">
                  <w:marLeft w:val="0"/>
                  <w:marRight w:val="0"/>
                  <w:marTop w:val="0"/>
                  <w:marBottom w:val="0"/>
                  <w:divBdr>
                    <w:top w:val="none" w:sz="0" w:space="0" w:color="auto"/>
                    <w:left w:val="none" w:sz="0" w:space="0" w:color="auto"/>
                    <w:bottom w:val="none" w:sz="0" w:space="0" w:color="auto"/>
                    <w:right w:val="none" w:sz="0" w:space="0" w:color="auto"/>
                  </w:divBdr>
                  <w:divsChild>
                    <w:div w:id="1964723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9409885">
      <w:bodyDiv w:val="1"/>
      <w:marLeft w:val="0"/>
      <w:marRight w:val="0"/>
      <w:marTop w:val="0"/>
      <w:marBottom w:val="0"/>
      <w:divBdr>
        <w:top w:val="none" w:sz="0" w:space="0" w:color="auto"/>
        <w:left w:val="none" w:sz="0" w:space="0" w:color="auto"/>
        <w:bottom w:val="none" w:sz="0" w:space="0" w:color="auto"/>
        <w:right w:val="none" w:sz="0" w:space="0" w:color="auto"/>
      </w:divBdr>
    </w:div>
    <w:div w:id="939751931">
      <w:bodyDiv w:val="1"/>
      <w:marLeft w:val="0"/>
      <w:marRight w:val="0"/>
      <w:marTop w:val="0"/>
      <w:marBottom w:val="0"/>
      <w:divBdr>
        <w:top w:val="none" w:sz="0" w:space="0" w:color="auto"/>
        <w:left w:val="none" w:sz="0" w:space="0" w:color="auto"/>
        <w:bottom w:val="none" w:sz="0" w:space="0" w:color="auto"/>
        <w:right w:val="none" w:sz="0" w:space="0" w:color="auto"/>
      </w:divBdr>
      <w:divsChild>
        <w:div w:id="257718943">
          <w:marLeft w:val="0"/>
          <w:marRight w:val="0"/>
          <w:marTop w:val="0"/>
          <w:marBottom w:val="0"/>
          <w:divBdr>
            <w:top w:val="none" w:sz="0" w:space="0" w:color="auto"/>
            <w:left w:val="none" w:sz="0" w:space="0" w:color="auto"/>
            <w:bottom w:val="none" w:sz="0" w:space="0" w:color="auto"/>
            <w:right w:val="none" w:sz="0" w:space="0" w:color="auto"/>
          </w:divBdr>
        </w:div>
        <w:div w:id="268854595">
          <w:marLeft w:val="0"/>
          <w:marRight w:val="0"/>
          <w:marTop w:val="0"/>
          <w:marBottom w:val="0"/>
          <w:divBdr>
            <w:top w:val="none" w:sz="0" w:space="0" w:color="auto"/>
            <w:left w:val="none" w:sz="0" w:space="0" w:color="auto"/>
            <w:bottom w:val="none" w:sz="0" w:space="0" w:color="auto"/>
            <w:right w:val="none" w:sz="0" w:space="0" w:color="auto"/>
          </w:divBdr>
        </w:div>
        <w:div w:id="1014382336">
          <w:marLeft w:val="0"/>
          <w:marRight w:val="0"/>
          <w:marTop w:val="0"/>
          <w:marBottom w:val="0"/>
          <w:divBdr>
            <w:top w:val="none" w:sz="0" w:space="0" w:color="auto"/>
            <w:left w:val="none" w:sz="0" w:space="0" w:color="auto"/>
            <w:bottom w:val="none" w:sz="0" w:space="0" w:color="auto"/>
            <w:right w:val="none" w:sz="0" w:space="0" w:color="auto"/>
          </w:divBdr>
        </w:div>
        <w:div w:id="1448935640">
          <w:marLeft w:val="0"/>
          <w:marRight w:val="0"/>
          <w:marTop w:val="0"/>
          <w:marBottom w:val="0"/>
          <w:divBdr>
            <w:top w:val="none" w:sz="0" w:space="0" w:color="auto"/>
            <w:left w:val="none" w:sz="0" w:space="0" w:color="auto"/>
            <w:bottom w:val="none" w:sz="0" w:space="0" w:color="auto"/>
            <w:right w:val="none" w:sz="0" w:space="0" w:color="auto"/>
          </w:divBdr>
        </w:div>
        <w:div w:id="1503201402">
          <w:marLeft w:val="0"/>
          <w:marRight w:val="0"/>
          <w:marTop w:val="0"/>
          <w:marBottom w:val="0"/>
          <w:divBdr>
            <w:top w:val="none" w:sz="0" w:space="0" w:color="auto"/>
            <w:left w:val="none" w:sz="0" w:space="0" w:color="auto"/>
            <w:bottom w:val="none" w:sz="0" w:space="0" w:color="auto"/>
            <w:right w:val="none" w:sz="0" w:space="0" w:color="auto"/>
          </w:divBdr>
        </w:div>
        <w:div w:id="1749114071">
          <w:marLeft w:val="0"/>
          <w:marRight w:val="0"/>
          <w:marTop w:val="0"/>
          <w:marBottom w:val="0"/>
          <w:divBdr>
            <w:top w:val="none" w:sz="0" w:space="0" w:color="auto"/>
            <w:left w:val="none" w:sz="0" w:space="0" w:color="auto"/>
            <w:bottom w:val="none" w:sz="0" w:space="0" w:color="auto"/>
            <w:right w:val="none" w:sz="0" w:space="0" w:color="auto"/>
          </w:divBdr>
        </w:div>
      </w:divsChild>
    </w:div>
    <w:div w:id="940071444">
      <w:bodyDiv w:val="1"/>
      <w:marLeft w:val="0"/>
      <w:marRight w:val="0"/>
      <w:marTop w:val="0"/>
      <w:marBottom w:val="0"/>
      <w:divBdr>
        <w:top w:val="none" w:sz="0" w:space="0" w:color="auto"/>
        <w:left w:val="none" w:sz="0" w:space="0" w:color="auto"/>
        <w:bottom w:val="none" w:sz="0" w:space="0" w:color="auto"/>
        <w:right w:val="none" w:sz="0" w:space="0" w:color="auto"/>
      </w:divBdr>
      <w:divsChild>
        <w:div w:id="997616530">
          <w:marLeft w:val="0"/>
          <w:marRight w:val="0"/>
          <w:marTop w:val="0"/>
          <w:marBottom w:val="0"/>
          <w:divBdr>
            <w:top w:val="none" w:sz="0" w:space="0" w:color="auto"/>
            <w:left w:val="none" w:sz="0" w:space="0" w:color="auto"/>
            <w:bottom w:val="none" w:sz="0" w:space="0" w:color="auto"/>
            <w:right w:val="none" w:sz="0" w:space="0" w:color="auto"/>
          </w:divBdr>
        </w:div>
        <w:div w:id="1714621484">
          <w:marLeft w:val="0"/>
          <w:marRight w:val="0"/>
          <w:marTop w:val="0"/>
          <w:marBottom w:val="0"/>
          <w:divBdr>
            <w:top w:val="none" w:sz="0" w:space="0" w:color="auto"/>
            <w:left w:val="none" w:sz="0" w:space="0" w:color="auto"/>
            <w:bottom w:val="none" w:sz="0" w:space="0" w:color="auto"/>
            <w:right w:val="none" w:sz="0" w:space="0" w:color="auto"/>
          </w:divBdr>
        </w:div>
        <w:div w:id="1879470303">
          <w:marLeft w:val="0"/>
          <w:marRight w:val="0"/>
          <w:marTop w:val="0"/>
          <w:marBottom w:val="0"/>
          <w:divBdr>
            <w:top w:val="none" w:sz="0" w:space="0" w:color="auto"/>
            <w:left w:val="none" w:sz="0" w:space="0" w:color="auto"/>
            <w:bottom w:val="none" w:sz="0" w:space="0" w:color="auto"/>
            <w:right w:val="none" w:sz="0" w:space="0" w:color="auto"/>
          </w:divBdr>
        </w:div>
      </w:divsChild>
    </w:div>
    <w:div w:id="940339581">
      <w:bodyDiv w:val="1"/>
      <w:marLeft w:val="0"/>
      <w:marRight w:val="0"/>
      <w:marTop w:val="0"/>
      <w:marBottom w:val="0"/>
      <w:divBdr>
        <w:top w:val="none" w:sz="0" w:space="0" w:color="auto"/>
        <w:left w:val="none" w:sz="0" w:space="0" w:color="auto"/>
        <w:bottom w:val="none" w:sz="0" w:space="0" w:color="auto"/>
        <w:right w:val="none" w:sz="0" w:space="0" w:color="auto"/>
      </w:divBdr>
      <w:divsChild>
        <w:div w:id="2076469844">
          <w:marLeft w:val="150"/>
          <w:marRight w:val="0"/>
          <w:marTop w:val="0"/>
          <w:marBottom w:val="0"/>
          <w:divBdr>
            <w:top w:val="none" w:sz="0" w:space="0" w:color="auto"/>
            <w:left w:val="none" w:sz="0" w:space="0" w:color="auto"/>
            <w:bottom w:val="none" w:sz="0" w:space="0" w:color="auto"/>
            <w:right w:val="none" w:sz="0" w:space="0" w:color="auto"/>
          </w:divBdr>
          <w:divsChild>
            <w:div w:id="205263896">
              <w:marLeft w:val="44"/>
              <w:marRight w:val="0"/>
              <w:marTop w:val="0"/>
              <w:marBottom w:val="0"/>
              <w:divBdr>
                <w:top w:val="outset" w:sz="6" w:space="0" w:color="CCCCCC"/>
                <w:left w:val="outset" w:sz="6" w:space="0" w:color="CCCCCC"/>
                <w:bottom w:val="outset" w:sz="6" w:space="0" w:color="CCCCCC"/>
                <w:right w:val="outset" w:sz="6" w:space="0" w:color="CCCCCC"/>
              </w:divBdr>
              <w:divsChild>
                <w:div w:id="483084877">
                  <w:marLeft w:val="0"/>
                  <w:marRight w:val="0"/>
                  <w:marTop w:val="0"/>
                  <w:marBottom w:val="0"/>
                  <w:divBdr>
                    <w:top w:val="none" w:sz="0" w:space="0" w:color="auto"/>
                    <w:left w:val="none" w:sz="0" w:space="0" w:color="auto"/>
                    <w:bottom w:val="none" w:sz="0" w:space="0" w:color="auto"/>
                    <w:right w:val="none" w:sz="0" w:space="0" w:color="auto"/>
                  </w:divBdr>
                  <w:divsChild>
                    <w:div w:id="14242583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0458732">
      <w:bodyDiv w:val="1"/>
      <w:marLeft w:val="0"/>
      <w:marRight w:val="0"/>
      <w:marTop w:val="0"/>
      <w:marBottom w:val="0"/>
      <w:divBdr>
        <w:top w:val="none" w:sz="0" w:space="0" w:color="auto"/>
        <w:left w:val="none" w:sz="0" w:space="0" w:color="auto"/>
        <w:bottom w:val="none" w:sz="0" w:space="0" w:color="auto"/>
        <w:right w:val="none" w:sz="0" w:space="0" w:color="auto"/>
      </w:divBdr>
      <w:divsChild>
        <w:div w:id="188295939">
          <w:marLeft w:val="0"/>
          <w:marRight w:val="0"/>
          <w:marTop w:val="0"/>
          <w:marBottom w:val="0"/>
          <w:divBdr>
            <w:top w:val="none" w:sz="0" w:space="0" w:color="auto"/>
            <w:left w:val="none" w:sz="0" w:space="0" w:color="auto"/>
            <w:bottom w:val="none" w:sz="0" w:space="0" w:color="auto"/>
            <w:right w:val="none" w:sz="0" w:space="0" w:color="auto"/>
          </w:divBdr>
        </w:div>
        <w:div w:id="252402268">
          <w:marLeft w:val="0"/>
          <w:marRight w:val="0"/>
          <w:marTop w:val="0"/>
          <w:marBottom w:val="0"/>
          <w:divBdr>
            <w:top w:val="none" w:sz="0" w:space="0" w:color="auto"/>
            <w:left w:val="none" w:sz="0" w:space="0" w:color="auto"/>
            <w:bottom w:val="none" w:sz="0" w:space="0" w:color="auto"/>
            <w:right w:val="none" w:sz="0" w:space="0" w:color="auto"/>
          </w:divBdr>
        </w:div>
        <w:div w:id="398334460">
          <w:marLeft w:val="0"/>
          <w:marRight w:val="0"/>
          <w:marTop w:val="0"/>
          <w:marBottom w:val="0"/>
          <w:divBdr>
            <w:top w:val="none" w:sz="0" w:space="0" w:color="auto"/>
            <w:left w:val="none" w:sz="0" w:space="0" w:color="auto"/>
            <w:bottom w:val="none" w:sz="0" w:space="0" w:color="auto"/>
            <w:right w:val="none" w:sz="0" w:space="0" w:color="auto"/>
          </w:divBdr>
        </w:div>
        <w:div w:id="437070093">
          <w:marLeft w:val="0"/>
          <w:marRight w:val="0"/>
          <w:marTop w:val="0"/>
          <w:marBottom w:val="0"/>
          <w:divBdr>
            <w:top w:val="none" w:sz="0" w:space="0" w:color="auto"/>
            <w:left w:val="none" w:sz="0" w:space="0" w:color="auto"/>
            <w:bottom w:val="none" w:sz="0" w:space="0" w:color="auto"/>
            <w:right w:val="none" w:sz="0" w:space="0" w:color="auto"/>
          </w:divBdr>
        </w:div>
        <w:div w:id="1623341901">
          <w:marLeft w:val="0"/>
          <w:marRight w:val="0"/>
          <w:marTop w:val="0"/>
          <w:marBottom w:val="0"/>
          <w:divBdr>
            <w:top w:val="none" w:sz="0" w:space="0" w:color="auto"/>
            <w:left w:val="none" w:sz="0" w:space="0" w:color="auto"/>
            <w:bottom w:val="none" w:sz="0" w:space="0" w:color="auto"/>
            <w:right w:val="none" w:sz="0" w:space="0" w:color="auto"/>
          </w:divBdr>
        </w:div>
        <w:div w:id="1648583030">
          <w:marLeft w:val="0"/>
          <w:marRight w:val="0"/>
          <w:marTop w:val="0"/>
          <w:marBottom w:val="0"/>
          <w:divBdr>
            <w:top w:val="none" w:sz="0" w:space="0" w:color="auto"/>
            <w:left w:val="none" w:sz="0" w:space="0" w:color="auto"/>
            <w:bottom w:val="none" w:sz="0" w:space="0" w:color="auto"/>
            <w:right w:val="none" w:sz="0" w:space="0" w:color="auto"/>
          </w:divBdr>
        </w:div>
        <w:div w:id="1928924522">
          <w:marLeft w:val="0"/>
          <w:marRight w:val="0"/>
          <w:marTop w:val="0"/>
          <w:marBottom w:val="0"/>
          <w:divBdr>
            <w:top w:val="none" w:sz="0" w:space="0" w:color="auto"/>
            <w:left w:val="none" w:sz="0" w:space="0" w:color="auto"/>
            <w:bottom w:val="none" w:sz="0" w:space="0" w:color="auto"/>
            <w:right w:val="none" w:sz="0" w:space="0" w:color="auto"/>
          </w:divBdr>
        </w:div>
      </w:divsChild>
    </w:div>
    <w:div w:id="940573278">
      <w:bodyDiv w:val="1"/>
      <w:marLeft w:val="0"/>
      <w:marRight w:val="0"/>
      <w:marTop w:val="0"/>
      <w:marBottom w:val="0"/>
      <w:divBdr>
        <w:top w:val="none" w:sz="0" w:space="0" w:color="auto"/>
        <w:left w:val="none" w:sz="0" w:space="0" w:color="auto"/>
        <w:bottom w:val="none" w:sz="0" w:space="0" w:color="auto"/>
        <w:right w:val="none" w:sz="0" w:space="0" w:color="auto"/>
      </w:divBdr>
    </w:div>
    <w:div w:id="940723582">
      <w:bodyDiv w:val="1"/>
      <w:marLeft w:val="0"/>
      <w:marRight w:val="0"/>
      <w:marTop w:val="0"/>
      <w:marBottom w:val="0"/>
      <w:divBdr>
        <w:top w:val="none" w:sz="0" w:space="0" w:color="auto"/>
        <w:left w:val="none" w:sz="0" w:space="0" w:color="auto"/>
        <w:bottom w:val="none" w:sz="0" w:space="0" w:color="auto"/>
        <w:right w:val="none" w:sz="0" w:space="0" w:color="auto"/>
      </w:divBdr>
      <w:divsChild>
        <w:div w:id="1565682764">
          <w:marLeft w:val="0"/>
          <w:marRight w:val="0"/>
          <w:marTop w:val="0"/>
          <w:marBottom w:val="0"/>
          <w:divBdr>
            <w:top w:val="none" w:sz="0" w:space="0" w:color="auto"/>
            <w:left w:val="none" w:sz="0" w:space="0" w:color="auto"/>
            <w:bottom w:val="none" w:sz="0" w:space="0" w:color="auto"/>
            <w:right w:val="none" w:sz="0" w:space="0" w:color="auto"/>
          </w:divBdr>
        </w:div>
      </w:divsChild>
    </w:div>
    <w:div w:id="943538787">
      <w:bodyDiv w:val="1"/>
      <w:marLeft w:val="0"/>
      <w:marRight w:val="0"/>
      <w:marTop w:val="0"/>
      <w:marBottom w:val="0"/>
      <w:divBdr>
        <w:top w:val="none" w:sz="0" w:space="0" w:color="auto"/>
        <w:left w:val="none" w:sz="0" w:space="0" w:color="auto"/>
        <w:bottom w:val="none" w:sz="0" w:space="0" w:color="auto"/>
        <w:right w:val="none" w:sz="0" w:space="0" w:color="auto"/>
      </w:divBdr>
      <w:divsChild>
        <w:div w:id="1235818526">
          <w:marLeft w:val="150"/>
          <w:marRight w:val="0"/>
          <w:marTop w:val="0"/>
          <w:marBottom w:val="0"/>
          <w:divBdr>
            <w:top w:val="none" w:sz="0" w:space="0" w:color="auto"/>
            <w:left w:val="none" w:sz="0" w:space="0" w:color="auto"/>
            <w:bottom w:val="none" w:sz="0" w:space="0" w:color="auto"/>
            <w:right w:val="none" w:sz="0" w:space="0" w:color="auto"/>
          </w:divBdr>
          <w:divsChild>
            <w:div w:id="841774667">
              <w:marLeft w:val="44"/>
              <w:marRight w:val="0"/>
              <w:marTop w:val="0"/>
              <w:marBottom w:val="0"/>
              <w:divBdr>
                <w:top w:val="outset" w:sz="6" w:space="0" w:color="CCCCCC"/>
                <w:left w:val="outset" w:sz="6" w:space="0" w:color="CCCCCC"/>
                <w:bottom w:val="outset" w:sz="6" w:space="0" w:color="CCCCCC"/>
                <w:right w:val="outset" w:sz="6" w:space="0" w:color="CCCCCC"/>
              </w:divBdr>
              <w:divsChild>
                <w:div w:id="1558122395">
                  <w:marLeft w:val="0"/>
                  <w:marRight w:val="0"/>
                  <w:marTop w:val="0"/>
                  <w:marBottom w:val="0"/>
                  <w:divBdr>
                    <w:top w:val="none" w:sz="0" w:space="0" w:color="auto"/>
                    <w:left w:val="none" w:sz="0" w:space="0" w:color="auto"/>
                    <w:bottom w:val="none" w:sz="0" w:space="0" w:color="auto"/>
                    <w:right w:val="none" w:sz="0" w:space="0" w:color="auto"/>
                  </w:divBdr>
                  <w:divsChild>
                    <w:div w:id="1412657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3730171">
      <w:bodyDiv w:val="1"/>
      <w:marLeft w:val="0"/>
      <w:marRight w:val="0"/>
      <w:marTop w:val="0"/>
      <w:marBottom w:val="0"/>
      <w:divBdr>
        <w:top w:val="none" w:sz="0" w:space="0" w:color="auto"/>
        <w:left w:val="none" w:sz="0" w:space="0" w:color="auto"/>
        <w:bottom w:val="none" w:sz="0" w:space="0" w:color="auto"/>
        <w:right w:val="none" w:sz="0" w:space="0" w:color="auto"/>
      </w:divBdr>
    </w:div>
    <w:div w:id="943920919">
      <w:bodyDiv w:val="1"/>
      <w:marLeft w:val="0"/>
      <w:marRight w:val="0"/>
      <w:marTop w:val="0"/>
      <w:marBottom w:val="0"/>
      <w:divBdr>
        <w:top w:val="none" w:sz="0" w:space="0" w:color="auto"/>
        <w:left w:val="none" w:sz="0" w:space="0" w:color="auto"/>
        <w:bottom w:val="none" w:sz="0" w:space="0" w:color="auto"/>
        <w:right w:val="none" w:sz="0" w:space="0" w:color="auto"/>
      </w:divBdr>
      <w:divsChild>
        <w:div w:id="1579904990">
          <w:marLeft w:val="0"/>
          <w:marRight w:val="0"/>
          <w:marTop w:val="0"/>
          <w:marBottom w:val="0"/>
          <w:divBdr>
            <w:top w:val="none" w:sz="0" w:space="0" w:color="auto"/>
            <w:left w:val="none" w:sz="0" w:space="0" w:color="auto"/>
            <w:bottom w:val="none" w:sz="0" w:space="0" w:color="auto"/>
            <w:right w:val="none" w:sz="0" w:space="0" w:color="auto"/>
          </w:divBdr>
          <w:divsChild>
            <w:div w:id="1585454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4311610">
      <w:bodyDiv w:val="1"/>
      <w:marLeft w:val="0"/>
      <w:marRight w:val="0"/>
      <w:marTop w:val="0"/>
      <w:marBottom w:val="0"/>
      <w:divBdr>
        <w:top w:val="none" w:sz="0" w:space="0" w:color="auto"/>
        <w:left w:val="none" w:sz="0" w:space="0" w:color="auto"/>
        <w:bottom w:val="none" w:sz="0" w:space="0" w:color="auto"/>
        <w:right w:val="none" w:sz="0" w:space="0" w:color="auto"/>
      </w:divBdr>
      <w:divsChild>
        <w:div w:id="1135836210">
          <w:marLeft w:val="0"/>
          <w:marRight w:val="0"/>
          <w:marTop w:val="0"/>
          <w:marBottom w:val="0"/>
          <w:divBdr>
            <w:top w:val="none" w:sz="0" w:space="0" w:color="auto"/>
            <w:left w:val="none" w:sz="0" w:space="0" w:color="auto"/>
            <w:bottom w:val="none" w:sz="0" w:space="0" w:color="auto"/>
            <w:right w:val="none" w:sz="0" w:space="0" w:color="auto"/>
          </w:divBdr>
        </w:div>
      </w:divsChild>
    </w:div>
    <w:div w:id="944581690">
      <w:bodyDiv w:val="1"/>
      <w:marLeft w:val="0"/>
      <w:marRight w:val="0"/>
      <w:marTop w:val="0"/>
      <w:marBottom w:val="0"/>
      <w:divBdr>
        <w:top w:val="none" w:sz="0" w:space="0" w:color="auto"/>
        <w:left w:val="none" w:sz="0" w:space="0" w:color="auto"/>
        <w:bottom w:val="none" w:sz="0" w:space="0" w:color="auto"/>
        <w:right w:val="none" w:sz="0" w:space="0" w:color="auto"/>
      </w:divBdr>
    </w:div>
    <w:div w:id="944654770">
      <w:bodyDiv w:val="1"/>
      <w:marLeft w:val="0"/>
      <w:marRight w:val="0"/>
      <w:marTop w:val="0"/>
      <w:marBottom w:val="0"/>
      <w:divBdr>
        <w:top w:val="none" w:sz="0" w:space="0" w:color="auto"/>
        <w:left w:val="none" w:sz="0" w:space="0" w:color="auto"/>
        <w:bottom w:val="none" w:sz="0" w:space="0" w:color="auto"/>
        <w:right w:val="none" w:sz="0" w:space="0" w:color="auto"/>
      </w:divBdr>
    </w:div>
    <w:div w:id="944658931">
      <w:bodyDiv w:val="1"/>
      <w:marLeft w:val="0"/>
      <w:marRight w:val="0"/>
      <w:marTop w:val="0"/>
      <w:marBottom w:val="0"/>
      <w:divBdr>
        <w:top w:val="none" w:sz="0" w:space="0" w:color="auto"/>
        <w:left w:val="none" w:sz="0" w:space="0" w:color="auto"/>
        <w:bottom w:val="none" w:sz="0" w:space="0" w:color="auto"/>
        <w:right w:val="none" w:sz="0" w:space="0" w:color="auto"/>
      </w:divBdr>
    </w:div>
    <w:div w:id="945111500">
      <w:bodyDiv w:val="1"/>
      <w:marLeft w:val="0"/>
      <w:marRight w:val="0"/>
      <w:marTop w:val="0"/>
      <w:marBottom w:val="0"/>
      <w:divBdr>
        <w:top w:val="none" w:sz="0" w:space="0" w:color="auto"/>
        <w:left w:val="none" w:sz="0" w:space="0" w:color="auto"/>
        <w:bottom w:val="none" w:sz="0" w:space="0" w:color="auto"/>
        <w:right w:val="none" w:sz="0" w:space="0" w:color="auto"/>
      </w:divBdr>
    </w:div>
    <w:div w:id="945187160">
      <w:bodyDiv w:val="1"/>
      <w:marLeft w:val="0"/>
      <w:marRight w:val="0"/>
      <w:marTop w:val="0"/>
      <w:marBottom w:val="0"/>
      <w:divBdr>
        <w:top w:val="none" w:sz="0" w:space="0" w:color="auto"/>
        <w:left w:val="none" w:sz="0" w:space="0" w:color="auto"/>
        <w:bottom w:val="none" w:sz="0" w:space="0" w:color="auto"/>
        <w:right w:val="none" w:sz="0" w:space="0" w:color="auto"/>
      </w:divBdr>
    </w:div>
    <w:div w:id="945312615">
      <w:bodyDiv w:val="1"/>
      <w:marLeft w:val="0"/>
      <w:marRight w:val="0"/>
      <w:marTop w:val="0"/>
      <w:marBottom w:val="0"/>
      <w:divBdr>
        <w:top w:val="none" w:sz="0" w:space="0" w:color="auto"/>
        <w:left w:val="none" w:sz="0" w:space="0" w:color="auto"/>
        <w:bottom w:val="none" w:sz="0" w:space="0" w:color="auto"/>
        <w:right w:val="none" w:sz="0" w:space="0" w:color="auto"/>
      </w:divBdr>
      <w:divsChild>
        <w:div w:id="177232520">
          <w:marLeft w:val="0"/>
          <w:marRight w:val="0"/>
          <w:marTop w:val="0"/>
          <w:marBottom w:val="0"/>
          <w:divBdr>
            <w:top w:val="none" w:sz="0" w:space="0" w:color="auto"/>
            <w:left w:val="none" w:sz="0" w:space="0" w:color="auto"/>
            <w:bottom w:val="none" w:sz="0" w:space="0" w:color="auto"/>
            <w:right w:val="none" w:sz="0" w:space="0" w:color="auto"/>
          </w:divBdr>
        </w:div>
        <w:div w:id="202137780">
          <w:marLeft w:val="0"/>
          <w:marRight w:val="0"/>
          <w:marTop w:val="0"/>
          <w:marBottom w:val="0"/>
          <w:divBdr>
            <w:top w:val="none" w:sz="0" w:space="0" w:color="auto"/>
            <w:left w:val="none" w:sz="0" w:space="0" w:color="auto"/>
            <w:bottom w:val="none" w:sz="0" w:space="0" w:color="auto"/>
            <w:right w:val="none" w:sz="0" w:space="0" w:color="auto"/>
          </w:divBdr>
        </w:div>
        <w:div w:id="325743708">
          <w:marLeft w:val="0"/>
          <w:marRight w:val="0"/>
          <w:marTop w:val="0"/>
          <w:marBottom w:val="0"/>
          <w:divBdr>
            <w:top w:val="none" w:sz="0" w:space="0" w:color="auto"/>
            <w:left w:val="none" w:sz="0" w:space="0" w:color="auto"/>
            <w:bottom w:val="none" w:sz="0" w:space="0" w:color="auto"/>
            <w:right w:val="none" w:sz="0" w:space="0" w:color="auto"/>
          </w:divBdr>
        </w:div>
        <w:div w:id="342165856">
          <w:marLeft w:val="0"/>
          <w:marRight w:val="0"/>
          <w:marTop w:val="0"/>
          <w:marBottom w:val="0"/>
          <w:divBdr>
            <w:top w:val="none" w:sz="0" w:space="0" w:color="auto"/>
            <w:left w:val="none" w:sz="0" w:space="0" w:color="auto"/>
            <w:bottom w:val="none" w:sz="0" w:space="0" w:color="auto"/>
            <w:right w:val="none" w:sz="0" w:space="0" w:color="auto"/>
          </w:divBdr>
        </w:div>
        <w:div w:id="455224691">
          <w:marLeft w:val="0"/>
          <w:marRight w:val="0"/>
          <w:marTop w:val="0"/>
          <w:marBottom w:val="0"/>
          <w:divBdr>
            <w:top w:val="none" w:sz="0" w:space="0" w:color="auto"/>
            <w:left w:val="none" w:sz="0" w:space="0" w:color="auto"/>
            <w:bottom w:val="none" w:sz="0" w:space="0" w:color="auto"/>
            <w:right w:val="none" w:sz="0" w:space="0" w:color="auto"/>
          </w:divBdr>
        </w:div>
        <w:div w:id="800416071">
          <w:marLeft w:val="0"/>
          <w:marRight w:val="0"/>
          <w:marTop w:val="0"/>
          <w:marBottom w:val="0"/>
          <w:divBdr>
            <w:top w:val="none" w:sz="0" w:space="0" w:color="auto"/>
            <w:left w:val="none" w:sz="0" w:space="0" w:color="auto"/>
            <w:bottom w:val="none" w:sz="0" w:space="0" w:color="auto"/>
            <w:right w:val="none" w:sz="0" w:space="0" w:color="auto"/>
          </w:divBdr>
        </w:div>
        <w:div w:id="875965557">
          <w:marLeft w:val="0"/>
          <w:marRight w:val="0"/>
          <w:marTop w:val="0"/>
          <w:marBottom w:val="0"/>
          <w:divBdr>
            <w:top w:val="none" w:sz="0" w:space="0" w:color="auto"/>
            <w:left w:val="none" w:sz="0" w:space="0" w:color="auto"/>
            <w:bottom w:val="none" w:sz="0" w:space="0" w:color="auto"/>
            <w:right w:val="none" w:sz="0" w:space="0" w:color="auto"/>
          </w:divBdr>
        </w:div>
        <w:div w:id="1899198590">
          <w:marLeft w:val="0"/>
          <w:marRight w:val="0"/>
          <w:marTop w:val="0"/>
          <w:marBottom w:val="0"/>
          <w:divBdr>
            <w:top w:val="none" w:sz="0" w:space="0" w:color="auto"/>
            <w:left w:val="none" w:sz="0" w:space="0" w:color="auto"/>
            <w:bottom w:val="none" w:sz="0" w:space="0" w:color="auto"/>
            <w:right w:val="none" w:sz="0" w:space="0" w:color="auto"/>
          </w:divBdr>
        </w:div>
      </w:divsChild>
    </w:div>
    <w:div w:id="945885192">
      <w:bodyDiv w:val="1"/>
      <w:marLeft w:val="0"/>
      <w:marRight w:val="0"/>
      <w:marTop w:val="0"/>
      <w:marBottom w:val="0"/>
      <w:divBdr>
        <w:top w:val="none" w:sz="0" w:space="0" w:color="auto"/>
        <w:left w:val="none" w:sz="0" w:space="0" w:color="auto"/>
        <w:bottom w:val="none" w:sz="0" w:space="0" w:color="auto"/>
        <w:right w:val="none" w:sz="0" w:space="0" w:color="auto"/>
      </w:divBdr>
      <w:divsChild>
        <w:div w:id="2002922971">
          <w:marLeft w:val="0"/>
          <w:marRight w:val="0"/>
          <w:marTop w:val="0"/>
          <w:marBottom w:val="0"/>
          <w:divBdr>
            <w:top w:val="none" w:sz="0" w:space="0" w:color="auto"/>
            <w:left w:val="none" w:sz="0" w:space="0" w:color="auto"/>
            <w:bottom w:val="none" w:sz="0" w:space="0" w:color="auto"/>
            <w:right w:val="none" w:sz="0" w:space="0" w:color="auto"/>
          </w:divBdr>
        </w:div>
      </w:divsChild>
    </w:div>
    <w:div w:id="945886204">
      <w:bodyDiv w:val="1"/>
      <w:marLeft w:val="0"/>
      <w:marRight w:val="0"/>
      <w:marTop w:val="0"/>
      <w:marBottom w:val="0"/>
      <w:divBdr>
        <w:top w:val="none" w:sz="0" w:space="0" w:color="auto"/>
        <w:left w:val="none" w:sz="0" w:space="0" w:color="auto"/>
        <w:bottom w:val="none" w:sz="0" w:space="0" w:color="auto"/>
        <w:right w:val="none" w:sz="0" w:space="0" w:color="auto"/>
      </w:divBdr>
    </w:div>
    <w:div w:id="946038638">
      <w:bodyDiv w:val="1"/>
      <w:marLeft w:val="0"/>
      <w:marRight w:val="0"/>
      <w:marTop w:val="0"/>
      <w:marBottom w:val="0"/>
      <w:divBdr>
        <w:top w:val="none" w:sz="0" w:space="0" w:color="auto"/>
        <w:left w:val="none" w:sz="0" w:space="0" w:color="auto"/>
        <w:bottom w:val="none" w:sz="0" w:space="0" w:color="auto"/>
        <w:right w:val="none" w:sz="0" w:space="0" w:color="auto"/>
      </w:divBdr>
    </w:div>
    <w:div w:id="947270436">
      <w:bodyDiv w:val="1"/>
      <w:marLeft w:val="0"/>
      <w:marRight w:val="0"/>
      <w:marTop w:val="0"/>
      <w:marBottom w:val="0"/>
      <w:divBdr>
        <w:top w:val="none" w:sz="0" w:space="0" w:color="auto"/>
        <w:left w:val="none" w:sz="0" w:space="0" w:color="auto"/>
        <w:bottom w:val="none" w:sz="0" w:space="0" w:color="auto"/>
        <w:right w:val="none" w:sz="0" w:space="0" w:color="auto"/>
      </w:divBdr>
      <w:divsChild>
        <w:div w:id="506334907">
          <w:marLeft w:val="0"/>
          <w:marRight w:val="0"/>
          <w:marTop w:val="0"/>
          <w:marBottom w:val="0"/>
          <w:divBdr>
            <w:top w:val="none" w:sz="0" w:space="0" w:color="auto"/>
            <w:left w:val="none" w:sz="0" w:space="0" w:color="auto"/>
            <w:bottom w:val="none" w:sz="0" w:space="0" w:color="auto"/>
            <w:right w:val="none" w:sz="0" w:space="0" w:color="auto"/>
          </w:divBdr>
        </w:div>
        <w:div w:id="753434518">
          <w:marLeft w:val="0"/>
          <w:marRight w:val="0"/>
          <w:marTop w:val="0"/>
          <w:marBottom w:val="0"/>
          <w:divBdr>
            <w:top w:val="none" w:sz="0" w:space="0" w:color="auto"/>
            <w:left w:val="none" w:sz="0" w:space="0" w:color="auto"/>
            <w:bottom w:val="none" w:sz="0" w:space="0" w:color="auto"/>
            <w:right w:val="none" w:sz="0" w:space="0" w:color="auto"/>
          </w:divBdr>
        </w:div>
        <w:div w:id="776754336">
          <w:marLeft w:val="0"/>
          <w:marRight w:val="0"/>
          <w:marTop w:val="0"/>
          <w:marBottom w:val="0"/>
          <w:divBdr>
            <w:top w:val="none" w:sz="0" w:space="0" w:color="auto"/>
            <w:left w:val="none" w:sz="0" w:space="0" w:color="auto"/>
            <w:bottom w:val="none" w:sz="0" w:space="0" w:color="auto"/>
            <w:right w:val="none" w:sz="0" w:space="0" w:color="auto"/>
          </w:divBdr>
        </w:div>
        <w:div w:id="854655364">
          <w:marLeft w:val="0"/>
          <w:marRight w:val="0"/>
          <w:marTop w:val="0"/>
          <w:marBottom w:val="0"/>
          <w:divBdr>
            <w:top w:val="none" w:sz="0" w:space="0" w:color="auto"/>
            <w:left w:val="none" w:sz="0" w:space="0" w:color="auto"/>
            <w:bottom w:val="none" w:sz="0" w:space="0" w:color="auto"/>
            <w:right w:val="none" w:sz="0" w:space="0" w:color="auto"/>
          </w:divBdr>
        </w:div>
      </w:divsChild>
    </w:div>
    <w:div w:id="948049744">
      <w:bodyDiv w:val="1"/>
      <w:marLeft w:val="0"/>
      <w:marRight w:val="0"/>
      <w:marTop w:val="0"/>
      <w:marBottom w:val="0"/>
      <w:divBdr>
        <w:top w:val="none" w:sz="0" w:space="0" w:color="auto"/>
        <w:left w:val="none" w:sz="0" w:space="0" w:color="auto"/>
        <w:bottom w:val="none" w:sz="0" w:space="0" w:color="auto"/>
        <w:right w:val="none" w:sz="0" w:space="0" w:color="auto"/>
      </w:divBdr>
      <w:divsChild>
        <w:div w:id="94835635">
          <w:marLeft w:val="150"/>
          <w:marRight w:val="0"/>
          <w:marTop w:val="0"/>
          <w:marBottom w:val="0"/>
          <w:divBdr>
            <w:top w:val="none" w:sz="0" w:space="0" w:color="auto"/>
            <w:left w:val="none" w:sz="0" w:space="0" w:color="auto"/>
            <w:bottom w:val="none" w:sz="0" w:space="0" w:color="auto"/>
            <w:right w:val="none" w:sz="0" w:space="0" w:color="auto"/>
          </w:divBdr>
          <w:divsChild>
            <w:div w:id="1816097170">
              <w:marLeft w:val="44"/>
              <w:marRight w:val="0"/>
              <w:marTop w:val="0"/>
              <w:marBottom w:val="0"/>
              <w:divBdr>
                <w:top w:val="outset" w:sz="6" w:space="0" w:color="CCCCCC"/>
                <w:left w:val="outset" w:sz="6" w:space="0" w:color="CCCCCC"/>
                <w:bottom w:val="outset" w:sz="6" w:space="0" w:color="CCCCCC"/>
                <w:right w:val="outset" w:sz="6" w:space="0" w:color="CCCCCC"/>
              </w:divBdr>
              <w:divsChild>
                <w:div w:id="40791814">
                  <w:marLeft w:val="0"/>
                  <w:marRight w:val="0"/>
                  <w:marTop w:val="0"/>
                  <w:marBottom w:val="0"/>
                  <w:divBdr>
                    <w:top w:val="none" w:sz="0" w:space="0" w:color="auto"/>
                    <w:left w:val="none" w:sz="0" w:space="0" w:color="auto"/>
                    <w:bottom w:val="none" w:sz="0" w:space="0" w:color="auto"/>
                    <w:right w:val="none" w:sz="0" w:space="0" w:color="auto"/>
                  </w:divBdr>
                  <w:divsChild>
                    <w:div w:id="1789931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8513047">
      <w:bodyDiv w:val="1"/>
      <w:marLeft w:val="0"/>
      <w:marRight w:val="0"/>
      <w:marTop w:val="0"/>
      <w:marBottom w:val="0"/>
      <w:divBdr>
        <w:top w:val="none" w:sz="0" w:space="0" w:color="auto"/>
        <w:left w:val="none" w:sz="0" w:space="0" w:color="auto"/>
        <w:bottom w:val="none" w:sz="0" w:space="0" w:color="auto"/>
        <w:right w:val="none" w:sz="0" w:space="0" w:color="auto"/>
      </w:divBdr>
    </w:div>
    <w:div w:id="949513232">
      <w:bodyDiv w:val="1"/>
      <w:marLeft w:val="0"/>
      <w:marRight w:val="0"/>
      <w:marTop w:val="0"/>
      <w:marBottom w:val="0"/>
      <w:divBdr>
        <w:top w:val="none" w:sz="0" w:space="0" w:color="auto"/>
        <w:left w:val="none" w:sz="0" w:space="0" w:color="auto"/>
        <w:bottom w:val="none" w:sz="0" w:space="0" w:color="auto"/>
        <w:right w:val="none" w:sz="0" w:space="0" w:color="auto"/>
      </w:divBdr>
    </w:div>
    <w:div w:id="950818496">
      <w:bodyDiv w:val="1"/>
      <w:marLeft w:val="0"/>
      <w:marRight w:val="0"/>
      <w:marTop w:val="0"/>
      <w:marBottom w:val="0"/>
      <w:divBdr>
        <w:top w:val="none" w:sz="0" w:space="0" w:color="auto"/>
        <w:left w:val="none" w:sz="0" w:space="0" w:color="auto"/>
        <w:bottom w:val="none" w:sz="0" w:space="0" w:color="auto"/>
        <w:right w:val="none" w:sz="0" w:space="0" w:color="auto"/>
      </w:divBdr>
    </w:div>
    <w:div w:id="951203960">
      <w:bodyDiv w:val="1"/>
      <w:marLeft w:val="0"/>
      <w:marRight w:val="0"/>
      <w:marTop w:val="0"/>
      <w:marBottom w:val="0"/>
      <w:divBdr>
        <w:top w:val="none" w:sz="0" w:space="0" w:color="auto"/>
        <w:left w:val="none" w:sz="0" w:space="0" w:color="auto"/>
        <w:bottom w:val="none" w:sz="0" w:space="0" w:color="auto"/>
        <w:right w:val="none" w:sz="0" w:space="0" w:color="auto"/>
      </w:divBdr>
    </w:div>
    <w:div w:id="952174866">
      <w:bodyDiv w:val="1"/>
      <w:marLeft w:val="0"/>
      <w:marRight w:val="0"/>
      <w:marTop w:val="0"/>
      <w:marBottom w:val="0"/>
      <w:divBdr>
        <w:top w:val="none" w:sz="0" w:space="0" w:color="auto"/>
        <w:left w:val="none" w:sz="0" w:space="0" w:color="auto"/>
        <w:bottom w:val="none" w:sz="0" w:space="0" w:color="auto"/>
        <w:right w:val="none" w:sz="0" w:space="0" w:color="auto"/>
      </w:divBdr>
      <w:divsChild>
        <w:div w:id="326439902">
          <w:marLeft w:val="0"/>
          <w:marRight w:val="0"/>
          <w:marTop w:val="0"/>
          <w:marBottom w:val="0"/>
          <w:divBdr>
            <w:top w:val="none" w:sz="0" w:space="0" w:color="auto"/>
            <w:left w:val="none" w:sz="0" w:space="0" w:color="auto"/>
            <w:bottom w:val="none" w:sz="0" w:space="0" w:color="auto"/>
            <w:right w:val="none" w:sz="0" w:space="0" w:color="auto"/>
          </w:divBdr>
        </w:div>
      </w:divsChild>
    </w:div>
    <w:div w:id="953056069">
      <w:bodyDiv w:val="1"/>
      <w:marLeft w:val="0"/>
      <w:marRight w:val="0"/>
      <w:marTop w:val="0"/>
      <w:marBottom w:val="0"/>
      <w:divBdr>
        <w:top w:val="none" w:sz="0" w:space="0" w:color="auto"/>
        <w:left w:val="none" w:sz="0" w:space="0" w:color="auto"/>
        <w:bottom w:val="none" w:sz="0" w:space="0" w:color="auto"/>
        <w:right w:val="none" w:sz="0" w:space="0" w:color="auto"/>
      </w:divBdr>
      <w:divsChild>
        <w:div w:id="660618552">
          <w:marLeft w:val="0"/>
          <w:marRight w:val="0"/>
          <w:marTop w:val="0"/>
          <w:marBottom w:val="0"/>
          <w:divBdr>
            <w:top w:val="none" w:sz="0" w:space="0" w:color="auto"/>
            <w:left w:val="none" w:sz="0" w:space="0" w:color="auto"/>
            <w:bottom w:val="none" w:sz="0" w:space="0" w:color="auto"/>
            <w:right w:val="none" w:sz="0" w:space="0" w:color="auto"/>
          </w:divBdr>
        </w:div>
      </w:divsChild>
    </w:div>
    <w:div w:id="953096530">
      <w:bodyDiv w:val="1"/>
      <w:marLeft w:val="0"/>
      <w:marRight w:val="0"/>
      <w:marTop w:val="0"/>
      <w:marBottom w:val="0"/>
      <w:divBdr>
        <w:top w:val="none" w:sz="0" w:space="0" w:color="auto"/>
        <w:left w:val="none" w:sz="0" w:space="0" w:color="auto"/>
        <w:bottom w:val="none" w:sz="0" w:space="0" w:color="auto"/>
        <w:right w:val="none" w:sz="0" w:space="0" w:color="auto"/>
      </w:divBdr>
    </w:div>
    <w:div w:id="953825858">
      <w:bodyDiv w:val="1"/>
      <w:marLeft w:val="0"/>
      <w:marRight w:val="0"/>
      <w:marTop w:val="0"/>
      <w:marBottom w:val="0"/>
      <w:divBdr>
        <w:top w:val="none" w:sz="0" w:space="0" w:color="auto"/>
        <w:left w:val="none" w:sz="0" w:space="0" w:color="auto"/>
        <w:bottom w:val="none" w:sz="0" w:space="0" w:color="auto"/>
        <w:right w:val="none" w:sz="0" w:space="0" w:color="auto"/>
      </w:divBdr>
      <w:divsChild>
        <w:div w:id="640696296">
          <w:marLeft w:val="0"/>
          <w:marRight w:val="0"/>
          <w:marTop w:val="0"/>
          <w:marBottom w:val="0"/>
          <w:divBdr>
            <w:top w:val="none" w:sz="0" w:space="0" w:color="auto"/>
            <w:left w:val="none" w:sz="0" w:space="0" w:color="auto"/>
            <w:bottom w:val="none" w:sz="0" w:space="0" w:color="auto"/>
            <w:right w:val="none" w:sz="0" w:space="0" w:color="auto"/>
          </w:divBdr>
        </w:div>
      </w:divsChild>
    </w:div>
    <w:div w:id="956136845">
      <w:bodyDiv w:val="1"/>
      <w:marLeft w:val="0"/>
      <w:marRight w:val="0"/>
      <w:marTop w:val="0"/>
      <w:marBottom w:val="0"/>
      <w:divBdr>
        <w:top w:val="none" w:sz="0" w:space="0" w:color="auto"/>
        <w:left w:val="none" w:sz="0" w:space="0" w:color="auto"/>
        <w:bottom w:val="none" w:sz="0" w:space="0" w:color="auto"/>
        <w:right w:val="none" w:sz="0" w:space="0" w:color="auto"/>
      </w:divBdr>
      <w:divsChild>
        <w:div w:id="641077761">
          <w:marLeft w:val="0"/>
          <w:marRight w:val="0"/>
          <w:marTop w:val="0"/>
          <w:marBottom w:val="0"/>
          <w:divBdr>
            <w:top w:val="none" w:sz="0" w:space="0" w:color="auto"/>
            <w:left w:val="none" w:sz="0" w:space="0" w:color="auto"/>
            <w:bottom w:val="none" w:sz="0" w:space="0" w:color="auto"/>
            <w:right w:val="none" w:sz="0" w:space="0" w:color="auto"/>
          </w:divBdr>
          <w:divsChild>
            <w:div w:id="1516919992">
              <w:marLeft w:val="0"/>
              <w:marRight w:val="0"/>
              <w:marTop w:val="0"/>
              <w:marBottom w:val="0"/>
              <w:divBdr>
                <w:top w:val="none" w:sz="0" w:space="0" w:color="auto"/>
                <w:left w:val="none" w:sz="0" w:space="0" w:color="auto"/>
                <w:bottom w:val="none" w:sz="0" w:space="0" w:color="auto"/>
                <w:right w:val="none" w:sz="0" w:space="0" w:color="auto"/>
              </w:divBdr>
              <w:divsChild>
                <w:div w:id="1108156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6567729">
      <w:bodyDiv w:val="1"/>
      <w:marLeft w:val="0"/>
      <w:marRight w:val="0"/>
      <w:marTop w:val="0"/>
      <w:marBottom w:val="0"/>
      <w:divBdr>
        <w:top w:val="none" w:sz="0" w:space="0" w:color="auto"/>
        <w:left w:val="none" w:sz="0" w:space="0" w:color="auto"/>
        <w:bottom w:val="none" w:sz="0" w:space="0" w:color="auto"/>
        <w:right w:val="none" w:sz="0" w:space="0" w:color="auto"/>
      </w:divBdr>
    </w:div>
    <w:div w:id="956719971">
      <w:bodyDiv w:val="1"/>
      <w:marLeft w:val="0"/>
      <w:marRight w:val="0"/>
      <w:marTop w:val="0"/>
      <w:marBottom w:val="0"/>
      <w:divBdr>
        <w:top w:val="none" w:sz="0" w:space="0" w:color="auto"/>
        <w:left w:val="none" w:sz="0" w:space="0" w:color="auto"/>
        <w:bottom w:val="none" w:sz="0" w:space="0" w:color="auto"/>
        <w:right w:val="none" w:sz="0" w:space="0" w:color="auto"/>
      </w:divBdr>
      <w:divsChild>
        <w:div w:id="1562673022">
          <w:marLeft w:val="0"/>
          <w:marRight w:val="0"/>
          <w:marTop w:val="0"/>
          <w:marBottom w:val="0"/>
          <w:divBdr>
            <w:top w:val="none" w:sz="0" w:space="0" w:color="auto"/>
            <w:left w:val="none" w:sz="0" w:space="0" w:color="auto"/>
            <w:bottom w:val="none" w:sz="0" w:space="0" w:color="auto"/>
            <w:right w:val="none" w:sz="0" w:space="0" w:color="auto"/>
          </w:divBdr>
        </w:div>
      </w:divsChild>
    </w:div>
    <w:div w:id="957445486">
      <w:bodyDiv w:val="1"/>
      <w:marLeft w:val="0"/>
      <w:marRight w:val="0"/>
      <w:marTop w:val="0"/>
      <w:marBottom w:val="0"/>
      <w:divBdr>
        <w:top w:val="none" w:sz="0" w:space="0" w:color="auto"/>
        <w:left w:val="none" w:sz="0" w:space="0" w:color="auto"/>
        <w:bottom w:val="none" w:sz="0" w:space="0" w:color="auto"/>
        <w:right w:val="none" w:sz="0" w:space="0" w:color="auto"/>
      </w:divBdr>
      <w:divsChild>
        <w:div w:id="361782391">
          <w:marLeft w:val="0"/>
          <w:marRight w:val="0"/>
          <w:marTop w:val="0"/>
          <w:marBottom w:val="0"/>
          <w:divBdr>
            <w:top w:val="none" w:sz="0" w:space="0" w:color="auto"/>
            <w:left w:val="none" w:sz="0" w:space="0" w:color="auto"/>
            <w:bottom w:val="none" w:sz="0" w:space="0" w:color="auto"/>
            <w:right w:val="none" w:sz="0" w:space="0" w:color="auto"/>
          </w:divBdr>
        </w:div>
        <w:div w:id="1471089139">
          <w:marLeft w:val="0"/>
          <w:marRight w:val="0"/>
          <w:marTop w:val="0"/>
          <w:marBottom w:val="0"/>
          <w:divBdr>
            <w:top w:val="none" w:sz="0" w:space="0" w:color="auto"/>
            <w:left w:val="none" w:sz="0" w:space="0" w:color="auto"/>
            <w:bottom w:val="none" w:sz="0" w:space="0" w:color="auto"/>
            <w:right w:val="none" w:sz="0" w:space="0" w:color="auto"/>
          </w:divBdr>
        </w:div>
      </w:divsChild>
    </w:div>
    <w:div w:id="958800758">
      <w:bodyDiv w:val="1"/>
      <w:marLeft w:val="0"/>
      <w:marRight w:val="0"/>
      <w:marTop w:val="0"/>
      <w:marBottom w:val="0"/>
      <w:divBdr>
        <w:top w:val="none" w:sz="0" w:space="0" w:color="auto"/>
        <w:left w:val="none" w:sz="0" w:space="0" w:color="auto"/>
        <w:bottom w:val="none" w:sz="0" w:space="0" w:color="auto"/>
        <w:right w:val="none" w:sz="0" w:space="0" w:color="auto"/>
      </w:divBdr>
    </w:div>
    <w:div w:id="958873871">
      <w:bodyDiv w:val="1"/>
      <w:marLeft w:val="0"/>
      <w:marRight w:val="0"/>
      <w:marTop w:val="0"/>
      <w:marBottom w:val="0"/>
      <w:divBdr>
        <w:top w:val="none" w:sz="0" w:space="0" w:color="auto"/>
        <w:left w:val="none" w:sz="0" w:space="0" w:color="auto"/>
        <w:bottom w:val="none" w:sz="0" w:space="0" w:color="auto"/>
        <w:right w:val="none" w:sz="0" w:space="0" w:color="auto"/>
      </w:divBdr>
    </w:div>
    <w:div w:id="960187556">
      <w:bodyDiv w:val="1"/>
      <w:marLeft w:val="0"/>
      <w:marRight w:val="0"/>
      <w:marTop w:val="0"/>
      <w:marBottom w:val="0"/>
      <w:divBdr>
        <w:top w:val="none" w:sz="0" w:space="0" w:color="auto"/>
        <w:left w:val="none" w:sz="0" w:space="0" w:color="auto"/>
        <w:bottom w:val="none" w:sz="0" w:space="0" w:color="auto"/>
        <w:right w:val="none" w:sz="0" w:space="0" w:color="auto"/>
      </w:divBdr>
    </w:div>
    <w:div w:id="961421858">
      <w:bodyDiv w:val="1"/>
      <w:marLeft w:val="0"/>
      <w:marRight w:val="0"/>
      <w:marTop w:val="0"/>
      <w:marBottom w:val="0"/>
      <w:divBdr>
        <w:top w:val="none" w:sz="0" w:space="0" w:color="auto"/>
        <w:left w:val="none" w:sz="0" w:space="0" w:color="auto"/>
        <w:bottom w:val="none" w:sz="0" w:space="0" w:color="auto"/>
        <w:right w:val="none" w:sz="0" w:space="0" w:color="auto"/>
      </w:divBdr>
    </w:div>
    <w:div w:id="962269424">
      <w:bodyDiv w:val="1"/>
      <w:marLeft w:val="0"/>
      <w:marRight w:val="0"/>
      <w:marTop w:val="0"/>
      <w:marBottom w:val="0"/>
      <w:divBdr>
        <w:top w:val="none" w:sz="0" w:space="0" w:color="auto"/>
        <w:left w:val="none" w:sz="0" w:space="0" w:color="auto"/>
        <w:bottom w:val="none" w:sz="0" w:space="0" w:color="auto"/>
        <w:right w:val="none" w:sz="0" w:space="0" w:color="auto"/>
      </w:divBdr>
      <w:divsChild>
        <w:div w:id="116418048">
          <w:marLeft w:val="0"/>
          <w:marRight w:val="0"/>
          <w:marTop w:val="0"/>
          <w:marBottom w:val="0"/>
          <w:divBdr>
            <w:top w:val="none" w:sz="0" w:space="0" w:color="auto"/>
            <w:left w:val="none" w:sz="0" w:space="0" w:color="auto"/>
            <w:bottom w:val="none" w:sz="0" w:space="0" w:color="auto"/>
            <w:right w:val="none" w:sz="0" w:space="0" w:color="auto"/>
          </w:divBdr>
        </w:div>
        <w:div w:id="322321634">
          <w:marLeft w:val="0"/>
          <w:marRight w:val="0"/>
          <w:marTop w:val="0"/>
          <w:marBottom w:val="0"/>
          <w:divBdr>
            <w:top w:val="none" w:sz="0" w:space="0" w:color="auto"/>
            <w:left w:val="none" w:sz="0" w:space="0" w:color="auto"/>
            <w:bottom w:val="none" w:sz="0" w:space="0" w:color="auto"/>
            <w:right w:val="none" w:sz="0" w:space="0" w:color="auto"/>
          </w:divBdr>
        </w:div>
        <w:div w:id="1137918046">
          <w:marLeft w:val="0"/>
          <w:marRight w:val="0"/>
          <w:marTop w:val="0"/>
          <w:marBottom w:val="0"/>
          <w:divBdr>
            <w:top w:val="none" w:sz="0" w:space="0" w:color="auto"/>
            <w:left w:val="none" w:sz="0" w:space="0" w:color="auto"/>
            <w:bottom w:val="none" w:sz="0" w:space="0" w:color="auto"/>
            <w:right w:val="none" w:sz="0" w:space="0" w:color="auto"/>
          </w:divBdr>
        </w:div>
        <w:div w:id="1194881794">
          <w:marLeft w:val="0"/>
          <w:marRight w:val="0"/>
          <w:marTop w:val="0"/>
          <w:marBottom w:val="0"/>
          <w:divBdr>
            <w:top w:val="none" w:sz="0" w:space="0" w:color="auto"/>
            <w:left w:val="none" w:sz="0" w:space="0" w:color="auto"/>
            <w:bottom w:val="none" w:sz="0" w:space="0" w:color="auto"/>
            <w:right w:val="none" w:sz="0" w:space="0" w:color="auto"/>
          </w:divBdr>
        </w:div>
        <w:div w:id="1270815178">
          <w:marLeft w:val="0"/>
          <w:marRight w:val="0"/>
          <w:marTop w:val="0"/>
          <w:marBottom w:val="0"/>
          <w:divBdr>
            <w:top w:val="none" w:sz="0" w:space="0" w:color="auto"/>
            <w:left w:val="none" w:sz="0" w:space="0" w:color="auto"/>
            <w:bottom w:val="none" w:sz="0" w:space="0" w:color="auto"/>
            <w:right w:val="none" w:sz="0" w:space="0" w:color="auto"/>
          </w:divBdr>
        </w:div>
        <w:div w:id="2015374580">
          <w:marLeft w:val="0"/>
          <w:marRight w:val="0"/>
          <w:marTop w:val="0"/>
          <w:marBottom w:val="0"/>
          <w:divBdr>
            <w:top w:val="none" w:sz="0" w:space="0" w:color="auto"/>
            <w:left w:val="none" w:sz="0" w:space="0" w:color="auto"/>
            <w:bottom w:val="none" w:sz="0" w:space="0" w:color="auto"/>
            <w:right w:val="none" w:sz="0" w:space="0" w:color="auto"/>
          </w:divBdr>
        </w:div>
        <w:div w:id="2084182740">
          <w:marLeft w:val="0"/>
          <w:marRight w:val="0"/>
          <w:marTop w:val="0"/>
          <w:marBottom w:val="0"/>
          <w:divBdr>
            <w:top w:val="none" w:sz="0" w:space="0" w:color="auto"/>
            <w:left w:val="none" w:sz="0" w:space="0" w:color="auto"/>
            <w:bottom w:val="none" w:sz="0" w:space="0" w:color="auto"/>
            <w:right w:val="none" w:sz="0" w:space="0" w:color="auto"/>
          </w:divBdr>
        </w:div>
      </w:divsChild>
    </w:div>
    <w:div w:id="962465810">
      <w:bodyDiv w:val="1"/>
      <w:marLeft w:val="0"/>
      <w:marRight w:val="0"/>
      <w:marTop w:val="0"/>
      <w:marBottom w:val="0"/>
      <w:divBdr>
        <w:top w:val="none" w:sz="0" w:space="0" w:color="auto"/>
        <w:left w:val="none" w:sz="0" w:space="0" w:color="auto"/>
        <w:bottom w:val="none" w:sz="0" w:space="0" w:color="auto"/>
        <w:right w:val="none" w:sz="0" w:space="0" w:color="auto"/>
      </w:divBdr>
    </w:div>
    <w:div w:id="962927774">
      <w:bodyDiv w:val="1"/>
      <w:marLeft w:val="0"/>
      <w:marRight w:val="0"/>
      <w:marTop w:val="0"/>
      <w:marBottom w:val="0"/>
      <w:divBdr>
        <w:top w:val="none" w:sz="0" w:space="0" w:color="auto"/>
        <w:left w:val="none" w:sz="0" w:space="0" w:color="auto"/>
        <w:bottom w:val="none" w:sz="0" w:space="0" w:color="auto"/>
        <w:right w:val="none" w:sz="0" w:space="0" w:color="auto"/>
      </w:divBdr>
    </w:div>
    <w:div w:id="963075411">
      <w:bodyDiv w:val="1"/>
      <w:marLeft w:val="0"/>
      <w:marRight w:val="0"/>
      <w:marTop w:val="0"/>
      <w:marBottom w:val="0"/>
      <w:divBdr>
        <w:top w:val="none" w:sz="0" w:space="0" w:color="auto"/>
        <w:left w:val="none" w:sz="0" w:space="0" w:color="auto"/>
        <w:bottom w:val="none" w:sz="0" w:space="0" w:color="auto"/>
        <w:right w:val="none" w:sz="0" w:space="0" w:color="auto"/>
      </w:divBdr>
      <w:divsChild>
        <w:div w:id="561137884">
          <w:marLeft w:val="0"/>
          <w:marRight w:val="0"/>
          <w:marTop w:val="0"/>
          <w:marBottom w:val="0"/>
          <w:divBdr>
            <w:top w:val="none" w:sz="0" w:space="0" w:color="auto"/>
            <w:left w:val="none" w:sz="0" w:space="0" w:color="auto"/>
            <w:bottom w:val="none" w:sz="0" w:space="0" w:color="auto"/>
            <w:right w:val="none" w:sz="0" w:space="0" w:color="auto"/>
          </w:divBdr>
        </w:div>
      </w:divsChild>
    </w:div>
    <w:div w:id="963148534">
      <w:bodyDiv w:val="1"/>
      <w:marLeft w:val="0"/>
      <w:marRight w:val="0"/>
      <w:marTop w:val="0"/>
      <w:marBottom w:val="0"/>
      <w:divBdr>
        <w:top w:val="none" w:sz="0" w:space="0" w:color="auto"/>
        <w:left w:val="none" w:sz="0" w:space="0" w:color="auto"/>
        <w:bottom w:val="none" w:sz="0" w:space="0" w:color="auto"/>
        <w:right w:val="none" w:sz="0" w:space="0" w:color="auto"/>
      </w:divBdr>
      <w:divsChild>
        <w:div w:id="649215782">
          <w:marLeft w:val="0"/>
          <w:marRight w:val="0"/>
          <w:marTop w:val="0"/>
          <w:marBottom w:val="0"/>
          <w:divBdr>
            <w:top w:val="none" w:sz="0" w:space="0" w:color="auto"/>
            <w:left w:val="none" w:sz="0" w:space="0" w:color="auto"/>
            <w:bottom w:val="none" w:sz="0" w:space="0" w:color="auto"/>
            <w:right w:val="none" w:sz="0" w:space="0" w:color="auto"/>
          </w:divBdr>
        </w:div>
      </w:divsChild>
    </w:div>
    <w:div w:id="963383937">
      <w:bodyDiv w:val="1"/>
      <w:marLeft w:val="0"/>
      <w:marRight w:val="0"/>
      <w:marTop w:val="0"/>
      <w:marBottom w:val="0"/>
      <w:divBdr>
        <w:top w:val="none" w:sz="0" w:space="0" w:color="auto"/>
        <w:left w:val="none" w:sz="0" w:space="0" w:color="auto"/>
        <w:bottom w:val="none" w:sz="0" w:space="0" w:color="auto"/>
        <w:right w:val="none" w:sz="0" w:space="0" w:color="auto"/>
      </w:divBdr>
      <w:divsChild>
        <w:div w:id="5597126">
          <w:marLeft w:val="0"/>
          <w:marRight w:val="0"/>
          <w:marTop w:val="0"/>
          <w:marBottom w:val="0"/>
          <w:divBdr>
            <w:top w:val="none" w:sz="0" w:space="0" w:color="auto"/>
            <w:left w:val="none" w:sz="0" w:space="0" w:color="auto"/>
            <w:bottom w:val="none" w:sz="0" w:space="0" w:color="auto"/>
            <w:right w:val="none" w:sz="0" w:space="0" w:color="auto"/>
          </w:divBdr>
        </w:div>
        <w:div w:id="12924738">
          <w:marLeft w:val="0"/>
          <w:marRight w:val="0"/>
          <w:marTop w:val="0"/>
          <w:marBottom w:val="0"/>
          <w:divBdr>
            <w:top w:val="none" w:sz="0" w:space="0" w:color="auto"/>
            <w:left w:val="none" w:sz="0" w:space="0" w:color="auto"/>
            <w:bottom w:val="none" w:sz="0" w:space="0" w:color="auto"/>
            <w:right w:val="none" w:sz="0" w:space="0" w:color="auto"/>
          </w:divBdr>
        </w:div>
        <w:div w:id="15891199">
          <w:marLeft w:val="0"/>
          <w:marRight w:val="0"/>
          <w:marTop w:val="0"/>
          <w:marBottom w:val="0"/>
          <w:divBdr>
            <w:top w:val="none" w:sz="0" w:space="0" w:color="auto"/>
            <w:left w:val="none" w:sz="0" w:space="0" w:color="auto"/>
            <w:bottom w:val="none" w:sz="0" w:space="0" w:color="auto"/>
            <w:right w:val="none" w:sz="0" w:space="0" w:color="auto"/>
          </w:divBdr>
        </w:div>
        <w:div w:id="35930169">
          <w:marLeft w:val="0"/>
          <w:marRight w:val="0"/>
          <w:marTop w:val="0"/>
          <w:marBottom w:val="0"/>
          <w:divBdr>
            <w:top w:val="none" w:sz="0" w:space="0" w:color="auto"/>
            <w:left w:val="none" w:sz="0" w:space="0" w:color="auto"/>
            <w:bottom w:val="none" w:sz="0" w:space="0" w:color="auto"/>
            <w:right w:val="none" w:sz="0" w:space="0" w:color="auto"/>
          </w:divBdr>
        </w:div>
        <w:div w:id="40596517">
          <w:marLeft w:val="0"/>
          <w:marRight w:val="0"/>
          <w:marTop w:val="0"/>
          <w:marBottom w:val="0"/>
          <w:divBdr>
            <w:top w:val="none" w:sz="0" w:space="0" w:color="auto"/>
            <w:left w:val="none" w:sz="0" w:space="0" w:color="auto"/>
            <w:bottom w:val="none" w:sz="0" w:space="0" w:color="auto"/>
            <w:right w:val="none" w:sz="0" w:space="0" w:color="auto"/>
          </w:divBdr>
        </w:div>
        <w:div w:id="62995121">
          <w:marLeft w:val="0"/>
          <w:marRight w:val="0"/>
          <w:marTop w:val="0"/>
          <w:marBottom w:val="0"/>
          <w:divBdr>
            <w:top w:val="none" w:sz="0" w:space="0" w:color="auto"/>
            <w:left w:val="none" w:sz="0" w:space="0" w:color="auto"/>
            <w:bottom w:val="none" w:sz="0" w:space="0" w:color="auto"/>
            <w:right w:val="none" w:sz="0" w:space="0" w:color="auto"/>
          </w:divBdr>
        </w:div>
        <w:div w:id="84543523">
          <w:marLeft w:val="0"/>
          <w:marRight w:val="0"/>
          <w:marTop w:val="0"/>
          <w:marBottom w:val="0"/>
          <w:divBdr>
            <w:top w:val="none" w:sz="0" w:space="0" w:color="auto"/>
            <w:left w:val="none" w:sz="0" w:space="0" w:color="auto"/>
            <w:bottom w:val="none" w:sz="0" w:space="0" w:color="auto"/>
            <w:right w:val="none" w:sz="0" w:space="0" w:color="auto"/>
          </w:divBdr>
        </w:div>
        <w:div w:id="88429579">
          <w:marLeft w:val="0"/>
          <w:marRight w:val="0"/>
          <w:marTop w:val="0"/>
          <w:marBottom w:val="0"/>
          <w:divBdr>
            <w:top w:val="none" w:sz="0" w:space="0" w:color="auto"/>
            <w:left w:val="none" w:sz="0" w:space="0" w:color="auto"/>
            <w:bottom w:val="none" w:sz="0" w:space="0" w:color="auto"/>
            <w:right w:val="none" w:sz="0" w:space="0" w:color="auto"/>
          </w:divBdr>
        </w:div>
        <w:div w:id="89473928">
          <w:marLeft w:val="0"/>
          <w:marRight w:val="0"/>
          <w:marTop w:val="0"/>
          <w:marBottom w:val="0"/>
          <w:divBdr>
            <w:top w:val="none" w:sz="0" w:space="0" w:color="auto"/>
            <w:left w:val="none" w:sz="0" w:space="0" w:color="auto"/>
            <w:bottom w:val="none" w:sz="0" w:space="0" w:color="auto"/>
            <w:right w:val="none" w:sz="0" w:space="0" w:color="auto"/>
          </w:divBdr>
        </w:div>
        <w:div w:id="93673957">
          <w:marLeft w:val="0"/>
          <w:marRight w:val="0"/>
          <w:marTop w:val="0"/>
          <w:marBottom w:val="0"/>
          <w:divBdr>
            <w:top w:val="none" w:sz="0" w:space="0" w:color="auto"/>
            <w:left w:val="none" w:sz="0" w:space="0" w:color="auto"/>
            <w:bottom w:val="none" w:sz="0" w:space="0" w:color="auto"/>
            <w:right w:val="none" w:sz="0" w:space="0" w:color="auto"/>
          </w:divBdr>
        </w:div>
        <w:div w:id="100760925">
          <w:marLeft w:val="0"/>
          <w:marRight w:val="0"/>
          <w:marTop w:val="0"/>
          <w:marBottom w:val="0"/>
          <w:divBdr>
            <w:top w:val="none" w:sz="0" w:space="0" w:color="auto"/>
            <w:left w:val="none" w:sz="0" w:space="0" w:color="auto"/>
            <w:bottom w:val="none" w:sz="0" w:space="0" w:color="auto"/>
            <w:right w:val="none" w:sz="0" w:space="0" w:color="auto"/>
          </w:divBdr>
        </w:div>
        <w:div w:id="110052554">
          <w:marLeft w:val="0"/>
          <w:marRight w:val="0"/>
          <w:marTop w:val="0"/>
          <w:marBottom w:val="0"/>
          <w:divBdr>
            <w:top w:val="none" w:sz="0" w:space="0" w:color="auto"/>
            <w:left w:val="none" w:sz="0" w:space="0" w:color="auto"/>
            <w:bottom w:val="none" w:sz="0" w:space="0" w:color="auto"/>
            <w:right w:val="none" w:sz="0" w:space="0" w:color="auto"/>
          </w:divBdr>
        </w:div>
        <w:div w:id="118762692">
          <w:marLeft w:val="0"/>
          <w:marRight w:val="0"/>
          <w:marTop w:val="0"/>
          <w:marBottom w:val="0"/>
          <w:divBdr>
            <w:top w:val="none" w:sz="0" w:space="0" w:color="auto"/>
            <w:left w:val="none" w:sz="0" w:space="0" w:color="auto"/>
            <w:bottom w:val="none" w:sz="0" w:space="0" w:color="auto"/>
            <w:right w:val="none" w:sz="0" w:space="0" w:color="auto"/>
          </w:divBdr>
        </w:div>
        <w:div w:id="128281162">
          <w:marLeft w:val="0"/>
          <w:marRight w:val="0"/>
          <w:marTop w:val="0"/>
          <w:marBottom w:val="0"/>
          <w:divBdr>
            <w:top w:val="none" w:sz="0" w:space="0" w:color="auto"/>
            <w:left w:val="none" w:sz="0" w:space="0" w:color="auto"/>
            <w:bottom w:val="none" w:sz="0" w:space="0" w:color="auto"/>
            <w:right w:val="none" w:sz="0" w:space="0" w:color="auto"/>
          </w:divBdr>
        </w:div>
        <w:div w:id="133645793">
          <w:marLeft w:val="0"/>
          <w:marRight w:val="0"/>
          <w:marTop w:val="0"/>
          <w:marBottom w:val="0"/>
          <w:divBdr>
            <w:top w:val="none" w:sz="0" w:space="0" w:color="auto"/>
            <w:left w:val="none" w:sz="0" w:space="0" w:color="auto"/>
            <w:bottom w:val="none" w:sz="0" w:space="0" w:color="auto"/>
            <w:right w:val="none" w:sz="0" w:space="0" w:color="auto"/>
          </w:divBdr>
        </w:div>
        <w:div w:id="133723681">
          <w:marLeft w:val="0"/>
          <w:marRight w:val="0"/>
          <w:marTop w:val="0"/>
          <w:marBottom w:val="0"/>
          <w:divBdr>
            <w:top w:val="none" w:sz="0" w:space="0" w:color="auto"/>
            <w:left w:val="none" w:sz="0" w:space="0" w:color="auto"/>
            <w:bottom w:val="none" w:sz="0" w:space="0" w:color="auto"/>
            <w:right w:val="none" w:sz="0" w:space="0" w:color="auto"/>
          </w:divBdr>
        </w:div>
        <w:div w:id="137497683">
          <w:marLeft w:val="0"/>
          <w:marRight w:val="0"/>
          <w:marTop w:val="0"/>
          <w:marBottom w:val="0"/>
          <w:divBdr>
            <w:top w:val="none" w:sz="0" w:space="0" w:color="auto"/>
            <w:left w:val="none" w:sz="0" w:space="0" w:color="auto"/>
            <w:bottom w:val="none" w:sz="0" w:space="0" w:color="auto"/>
            <w:right w:val="none" w:sz="0" w:space="0" w:color="auto"/>
          </w:divBdr>
        </w:div>
        <w:div w:id="138039800">
          <w:marLeft w:val="0"/>
          <w:marRight w:val="0"/>
          <w:marTop w:val="0"/>
          <w:marBottom w:val="0"/>
          <w:divBdr>
            <w:top w:val="none" w:sz="0" w:space="0" w:color="auto"/>
            <w:left w:val="none" w:sz="0" w:space="0" w:color="auto"/>
            <w:bottom w:val="none" w:sz="0" w:space="0" w:color="auto"/>
            <w:right w:val="none" w:sz="0" w:space="0" w:color="auto"/>
          </w:divBdr>
        </w:div>
        <w:div w:id="146820678">
          <w:marLeft w:val="0"/>
          <w:marRight w:val="0"/>
          <w:marTop w:val="0"/>
          <w:marBottom w:val="0"/>
          <w:divBdr>
            <w:top w:val="none" w:sz="0" w:space="0" w:color="auto"/>
            <w:left w:val="none" w:sz="0" w:space="0" w:color="auto"/>
            <w:bottom w:val="none" w:sz="0" w:space="0" w:color="auto"/>
            <w:right w:val="none" w:sz="0" w:space="0" w:color="auto"/>
          </w:divBdr>
        </w:div>
        <w:div w:id="150485079">
          <w:marLeft w:val="0"/>
          <w:marRight w:val="0"/>
          <w:marTop w:val="0"/>
          <w:marBottom w:val="0"/>
          <w:divBdr>
            <w:top w:val="none" w:sz="0" w:space="0" w:color="auto"/>
            <w:left w:val="none" w:sz="0" w:space="0" w:color="auto"/>
            <w:bottom w:val="none" w:sz="0" w:space="0" w:color="auto"/>
            <w:right w:val="none" w:sz="0" w:space="0" w:color="auto"/>
          </w:divBdr>
        </w:div>
        <w:div w:id="153225312">
          <w:marLeft w:val="0"/>
          <w:marRight w:val="0"/>
          <w:marTop w:val="0"/>
          <w:marBottom w:val="0"/>
          <w:divBdr>
            <w:top w:val="none" w:sz="0" w:space="0" w:color="auto"/>
            <w:left w:val="none" w:sz="0" w:space="0" w:color="auto"/>
            <w:bottom w:val="none" w:sz="0" w:space="0" w:color="auto"/>
            <w:right w:val="none" w:sz="0" w:space="0" w:color="auto"/>
          </w:divBdr>
        </w:div>
        <w:div w:id="180512912">
          <w:marLeft w:val="0"/>
          <w:marRight w:val="0"/>
          <w:marTop w:val="0"/>
          <w:marBottom w:val="0"/>
          <w:divBdr>
            <w:top w:val="none" w:sz="0" w:space="0" w:color="auto"/>
            <w:left w:val="none" w:sz="0" w:space="0" w:color="auto"/>
            <w:bottom w:val="none" w:sz="0" w:space="0" w:color="auto"/>
            <w:right w:val="none" w:sz="0" w:space="0" w:color="auto"/>
          </w:divBdr>
        </w:div>
        <w:div w:id="188303256">
          <w:marLeft w:val="0"/>
          <w:marRight w:val="0"/>
          <w:marTop w:val="0"/>
          <w:marBottom w:val="0"/>
          <w:divBdr>
            <w:top w:val="none" w:sz="0" w:space="0" w:color="auto"/>
            <w:left w:val="none" w:sz="0" w:space="0" w:color="auto"/>
            <w:bottom w:val="none" w:sz="0" w:space="0" w:color="auto"/>
            <w:right w:val="none" w:sz="0" w:space="0" w:color="auto"/>
          </w:divBdr>
        </w:div>
        <w:div w:id="195821867">
          <w:marLeft w:val="0"/>
          <w:marRight w:val="0"/>
          <w:marTop w:val="0"/>
          <w:marBottom w:val="0"/>
          <w:divBdr>
            <w:top w:val="none" w:sz="0" w:space="0" w:color="auto"/>
            <w:left w:val="none" w:sz="0" w:space="0" w:color="auto"/>
            <w:bottom w:val="none" w:sz="0" w:space="0" w:color="auto"/>
            <w:right w:val="none" w:sz="0" w:space="0" w:color="auto"/>
          </w:divBdr>
        </w:div>
        <w:div w:id="196479398">
          <w:marLeft w:val="0"/>
          <w:marRight w:val="0"/>
          <w:marTop w:val="0"/>
          <w:marBottom w:val="0"/>
          <w:divBdr>
            <w:top w:val="none" w:sz="0" w:space="0" w:color="auto"/>
            <w:left w:val="none" w:sz="0" w:space="0" w:color="auto"/>
            <w:bottom w:val="none" w:sz="0" w:space="0" w:color="auto"/>
            <w:right w:val="none" w:sz="0" w:space="0" w:color="auto"/>
          </w:divBdr>
        </w:div>
        <w:div w:id="201283632">
          <w:marLeft w:val="0"/>
          <w:marRight w:val="0"/>
          <w:marTop w:val="0"/>
          <w:marBottom w:val="0"/>
          <w:divBdr>
            <w:top w:val="none" w:sz="0" w:space="0" w:color="auto"/>
            <w:left w:val="none" w:sz="0" w:space="0" w:color="auto"/>
            <w:bottom w:val="none" w:sz="0" w:space="0" w:color="auto"/>
            <w:right w:val="none" w:sz="0" w:space="0" w:color="auto"/>
          </w:divBdr>
        </w:div>
        <w:div w:id="224605357">
          <w:marLeft w:val="0"/>
          <w:marRight w:val="0"/>
          <w:marTop w:val="0"/>
          <w:marBottom w:val="0"/>
          <w:divBdr>
            <w:top w:val="none" w:sz="0" w:space="0" w:color="auto"/>
            <w:left w:val="none" w:sz="0" w:space="0" w:color="auto"/>
            <w:bottom w:val="none" w:sz="0" w:space="0" w:color="auto"/>
            <w:right w:val="none" w:sz="0" w:space="0" w:color="auto"/>
          </w:divBdr>
        </w:div>
        <w:div w:id="228269753">
          <w:marLeft w:val="0"/>
          <w:marRight w:val="0"/>
          <w:marTop w:val="0"/>
          <w:marBottom w:val="0"/>
          <w:divBdr>
            <w:top w:val="none" w:sz="0" w:space="0" w:color="auto"/>
            <w:left w:val="none" w:sz="0" w:space="0" w:color="auto"/>
            <w:bottom w:val="none" w:sz="0" w:space="0" w:color="auto"/>
            <w:right w:val="none" w:sz="0" w:space="0" w:color="auto"/>
          </w:divBdr>
        </w:div>
        <w:div w:id="238293014">
          <w:marLeft w:val="0"/>
          <w:marRight w:val="0"/>
          <w:marTop w:val="0"/>
          <w:marBottom w:val="0"/>
          <w:divBdr>
            <w:top w:val="none" w:sz="0" w:space="0" w:color="auto"/>
            <w:left w:val="none" w:sz="0" w:space="0" w:color="auto"/>
            <w:bottom w:val="none" w:sz="0" w:space="0" w:color="auto"/>
            <w:right w:val="none" w:sz="0" w:space="0" w:color="auto"/>
          </w:divBdr>
        </w:div>
        <w:div w:id="249896697">
          <w:marLeft w:val="0"/>
          <w:marRight w:val="0"/>
          <w:marTop w:val="0"/>
          <w:marBottom w:val="0"/>
          <w:divBdr>
            <w:top w:val="none" w:sz="0" w:space="0" w:color="auto"/>
            <w:left w:val="none" w:sz="0" w:space="0" w:color="auto"/>
            <w:bottom w:val="none" w:sz="0" w:space="0" w:color="auto"/>
            <w:right w:val="none" w:sz="0" w:space="0" w:color="auto"/>
          </w:divBdr>
        </w:div>
        <w:div w:id="281808579">
          <w:marLeft w:val="0"/>
          <w:marRight w:val="0"/>
          <w:marTop w:val="0"/>
          <w:marBottom w:val="0"/>
          <w:divBdr>
            <w:top w:val="none" w:sz="0" w:space="0" w:color="auto"/>
            <w:left w:val="none" w:sz="0" w:space="0" w:color="auto"/>
            <w:bottom w:val="none" w:sz="0" w:space="0" w:color="auto"/>
            <w:right w:val="none" w:sz="0" w:space="0" w:color="auto"/>
          </w:divBdr>
        </w:div>
        <w:div w:id="294649881">
          <w:marLeft w:val="0"/>
          <w:marRight w:val="0"/>
          <w:marTop w:val="0"/>
          <w:marBottom w:val="0"/>
          <w:divBdr>
            <w:top w:val="none" w:sz="0" w:space="0" w:color="auto"/>
            <w:left w:val="none" w:sz="0" w:space="0" w:color="auto"/>
            <w:bottom w:val="none" w:sz="0" w:space="0" w:color="auto"/>
            <w:right w:val="none" w:sz="0" w:space="0" w:color="auto"/>
          </w:divBdr>
        </w:div>
        <w:div w:id="299000070">
          <w:marLeft w:val="0"/>
          <w:marRight w:val="0"/>
          <w:marTop w:val="0"/>
          <w:marBottom w:val="0"/>
          <w:divBdr>
            <w:top w:val="none" w:sz="0" w:space="0" w:color="auto"/>
            <w:left w:val="none" w:sz="0" w:space="0" w:color="auto"/>
            <w:bottom w:val="none" w:sz="0" w:space="0" w:color="auto"/>
            <w:right w:val="none" w:sz="0" w:space="0" w:color="auto"/>
          </w:divBdr>
        </w:div>
        <w:div w:id="303004197">
          <w:marLeft w:val="0"/>
          <w:marRight w:val="0"/>
          <w:marTop w:val="0"/>
          <w:marBottom w:val="0"/>
          <w:divBdr>
            <w:top w:val="none" w:sz="0" w:space="0" w:color="auto"/>
            <w:left w:val="none" w:sz="0" w:space="0" w:color="auto"/>
            <w:bottom w:val="none" w:sz="0" w:space="0" w:color="auto"/>
            <w:right w:val="none" w:sz="0" w:space="0" w:color="auto"/>
          </w:divBdr>
        </w:div>
        <w:div w:id="317274871">
          <w:marLeft w:val="0"/>
          <w:marRight w:val="0"/>
          <w:marTop w:val="0"/>
          <w:marBottom w:val="0"/>
          <w:divBdr>
            <w:top w:val="none" w:sz="0" w:space="0" w:color="auto"/>
            <w:left w:val="none" w:sz="0" w:space="0" w:color="auto"/>
            <w:bottom w:val="none" w:sz="0" w:space="0" w:color="auto"/>
            <w:right w:val="none" w:sz="0" w:space="0" w:color="auto"/>
          </w:divBdr>
        </w:div>
        <w:div w:id="338628449">
          <w:marLeft w:val="0"/>
          <w:marRight w:val="0"/>
          <w:marTop w:val="0"/>
          <w:marBottom w:val="0"/>
          <w:divBdr>
            <w:top w:val="none" w:sz="0" w:space="0" w:color="auto"/>
            <w:left w:val="none" w:sz="0" w:space="0" w:color="auto"/>
            <w:bottom w:val="none" w:sz="0" w:space="0" w:color="auto"/>
            <w:right w:val="none" w:sz="0" w:space="0" w:color="auto"/>
          </w:divBdr>
        </w:div>
        <w:div w:id="362218823">
          <w:marLeft w:val="0"/>
          <w:marRight w:val="0"/>
          <w:marTop w:val="0"/>
          <w:marBottom w:val="0"/>
          <w:divBdr>
            <w:top w:val="none" w:sz="0" w:space="0" w:color="auto"/>
            <w:left w:val="none" w:sz="0" w:space="0" w:color="auto"/>
            <w:bottom w:val="none" w:sz="0" w:space="0" w:color="auto"/>
            <w:right w:val="none" w:sz="0" w:space="0" w:color="auto"/>
          </w:divBdr>
        </w:div>
        <w:div w:id="368116754">
          <w:marLeft w:val="0"/>
          <w:marRight w:val="0"/>
          <w:marTop w:val="0"/>
          <w:marBottom w:val="0"/>
          <w:divBdr>
            <w:top w:val="none" w:sz="0" w:space="0" w:color="auto"/>
            <w:left w:val="none" w:sz="0" w:space="0" w:color="auto"/>
            <w:bottom w:val="none" w:sz="0" w:space="0" w:color="auto"/>
            <w:right w:val="none" w:sz="0" w:space="0" w:color="auto"/>
          </w:divBdr>
        </w:div>
        <w:div w:id="380591589">
          <w:marLeft w:val="0"/>
          <w:marRight w:val="0"/>
          <w:marTop w:val="0"/>
          <w:marBottom w:val="0"/>
          <w:divBdr>
            <w:top w:val="none" w:sz="0" w:space="0" w:color="auto"/>
            <w:left w:val="none" w:sz="0" w:space="0" w:color="auto"/>
            <w:bottom w:val="none" w:sz="0" w:space="0" w:color="auto"/>
            <w:right w:val="none" w:sz="0" w:space="0" w:color="auto"/>
          </w:divBdr>
        </w:div>
        <w:div w:id="387189845">
          <w:marLeft w:val="0"/>
          <w:marRight w:val="0"/>
          <w:marTop w:val="0"/>
          <w:marBottom w:val="0"/>
          <w:divBdr>
            <w:top w:val="none" w:sz="0" w:space="0" w:color="auto"/>
            <w:left w:val="none" w:sz="0" w:space="0" w:color="auto"/>
            <w:bottom w:val="none" w:sz="0" w:space="0" w:color="auto"/>
            <w:right w:val="none" w:sz="0" w:space="0" w:color="auto"/>
          </w:divBdr>
        </w:div>
        <w:div w:id="395276511">
          <w:marLeft w:val="0"/>
          <w:marRight w:val="0"/>
          <w:marTop w:val="0"/>
          <w:marBottom w:val="0"/>
          <w:divBdr>
            <w:top w:val="none" w:sz="0" w:space="0" w:color="auto"/>
            <w:left w:val="none" w:sz="0" w:space="0" w:color="auto"/>
            <w:bottom w:val="none" w:sz="0" w:space="0" w:color="auto"/>
            <w:right w:val="none" w:sz="0" w:space="0" w:color="auto"/>
          </w:divBdr>
        </w:div>
        <w:div w:id="396519985">
          <w:marLeft w:val="0"/>
          <w:marRight w:val="0"/>
          <w:marTop w:val="0"/>
          <w:marBottom w:val="0"/>
          <w:divBdr>
            <w:top w:val="none" w:sz="0" w:space="0" w:color="auto"/>
            <w:left w:val="none" w:sz="0" w:space="0" w:color="auto"/>
            <w:bottom w:val="none" w:sz="0" w:space="0" w:color="auto"/>
            <w:right w:val="none" w:sz="0" w:space="0" w:color="auto"/>
          </w:divBdr>
        </w:div>
        <w:div w:id="399912040">
          <w:marLeft w:val="0"/>
          <w:marRight w:val="0"/>
          <w:marTop w:val="0"/>
          <w:marBottom w:val="0"/>
          <w:divBdr>
            <w:top w:val="none" w:sz="0" w:space="0" w:color="auto"/>
            <w:left w:val="none" w:sz="0" w:space="0" w:color="auto"/>
            <w:bottom w:val="none" w:sz="0" w:space="0" w:color="auto"/>
            <w:right w:val="none" w:sz="0" w:space="0" w:color="auto"/>
          </w:divBdr>
        </w:div>
        <w:div w:id="400446402">
          <w:marLeft w:val="0"/>
          <w:marRight w:val="0"/>
          <w:marTop w:val="0"/>
          <w:marBottom w:val="0"/>
          <w:divBdr>
            <w:top w:val="none" w:sz="0" w:space="0" w:color="auto"/>
            <w:left w:val="none" w:sz="0" w:space="0" w:color="auto"/>
            <w:bottom w:val="none" w:sz="0" w:space="0" w:color="auto"/>
            <w:right w:val="none" w:sz="0" w:space="0" w:color="auto"/>
          </w:divBdr>
        </w:div>
        <w:div w:id="407265948">
          <w:marLeft w:val="0"/>
          <w:marRight w:val="0"/>
          <w:marTop w:val="0"/>
          <w:marBottom w:val="0"/>
          <w:divBdr>
            <w:top w:val="none" w:sz="0" w:space="0" w:color="auto"/>
            <w:left w:val="none" w:sz="0" w:space="0" w:color="auto"/>
            <w:bottom w:val="none" w:sz="0" w:space="0" w:color="auto"/>
            <w:right w:val="none" w:sz="0" w:space="0" w:color="auto"/>
          </w:divBdr>
        </w:div>
        <w:div w:id="413668475">
          <w:marLeft w:val="0"/>
          <w:marRight w:val="0"/>
          <w:marTop w:val="0"/>
          <w:marBottom w:val="0"/>
          <w:divBdr>
            <w:top w:val="none" w:sz="0" w:space="0" w:color="auto"/>
            <w:left w:val="none" w:sz="0" w:space="0" w:color="auto"/>
            <w:bottom w:val="none" w:sz="0" w:space="0" w:color="auto"/>
            <w:right w:val="none" w:sz="0" w:space="0" w:color="auto"/>
          </w:divBdr>
        </w:div>
        <w:div w:id="419109510">
          <w:marLeft w:val="0"/>
          <w:marRight w:val="0"/>
          <w:marTop w:val="0"/>
          <w:marBottom w:val="0"/>
          <w:divBdr>
            <w:top w:val="none" w:sz="0" w:space="0" w:color="auto"/>
            <w:left w:val="none" w:sz="0" w:space="0" w:color="auto"/>
            <w:bottom w:val="none" w:sz="0" w:space="0" w:color="auto"/>
            <w:right w:val="none" w:sz="0" w:space="0" w:color="auto"/>
          </w:divBdr>
        </w:div>
        <w:div w:id="423720705">
          <w:marLeft w:val="0"/>
          <w:marRight w:val="0"/>
          <w:marTop w:val="0"/>
          <w:marBottom w:val="0"/>
          <w:divBdr>
            <w:top w:val="none" w:sz="0" w:space="0" w:color="auto"/>
            <w:left w:val="none" w:sz="0" w:space="0" w:color="auto"/>
            <w:bottom w:val="none" w:sz="0" w:space="0" w:color="auto"/>
            <w:right w:val="none" w:sz="0" w:space="0" w:color="auto"/>
          </w:divBdr>
        </w:div>
        <w:div w:id="440536034">
          <w:marLeft w:val="0"/>
          <w:marRight w:val="0"/>
          <w:marTop w:val="0"/>
          <w:marBottom w:val="0"/>
          <w:divBdr>
            <w:top w:val="none" w:sz="0" w:space="0" w:color="auto"/>
            <w:left w:val="none" w:sz="0" w:space="0" w:color="auto"/>
            <w:bottom w:val="none" w:sz="0" w:space="0" w:color="auto"/>
            <w:right w:val="none" w:sz="0" w:space="0" w:color="auto"/>
          </w:divBdr>
        </w:div>
        <w:div w:id="450630534">
          <w:marLeft w:val="0"/>
          <w:marRight w:val="0"/>
          <w:marTop w:val="0"/>
          <w:marBottom w:val="0"/>
          <w:divBdr>
            <w:top w:val="none" w:sz="0" w:space="0" w:color="auto"/>
            <w:left w:val="none" w:sz="0" w:space="0" w:color="auto"/>
            <w:bottom w:val="none" w:sz="0" w:space="0" w:color="auto"/>
            <w:right w:val="none" w:sz="0" w:space="0" w:color="auto"/>
          </w:divBdr>
        </w:div>
        <w:div w:id="457070405">
          <w:marLeft w:val="0"/>
          <w:marRight w:val="0"/>
          <w:marTop w:val="0"/>
          <w:marBottom w:val="0"/>
          <w:divBdr>
            <w:top w:val="none" w:sz="0" w:space="0" w:color="auto"/>
            <w:left w:val="none" w:sz="0" w:space="0" w:color="auto"/>
            <w:bottom w:val="none" w:sz="0" w:space="0" w:color="auto"/>
            <w:right w:val="none" w:sz="0" w:space="0" w:color="auto"/>
          </w:divBdr>
        </w:div>
        <w:div w:id="458769944">
          <w:marLeft w:val="0"/>
          <w:marRight w:val="0"/>
          <w:marTop w:val="0"/>
          <w:marBottom w:val="0"/>
          <w:divBdr>
            <w:top w:val="none" w:sz="0" w:space="0" w:color="auto"/>
            <w:left w:val="none" w:sz="0" w:space="0" w:color="auto"/>
            <w:bottom w:val="none" w:sz="0" w:space="0" w:color="auto"/>
            <w:right w:val="none" w:sz="0" w:space="0" w:color="auto"/>
          </w:divBdr>
        </w:div>
        <w:div w:id="469517105">
          <w:marLeft w:val="0"/>
          <w:marRight w:val="0"/>
          <w:marTop w:val="0"/>
          <w:marBottom w:val="0"/>
          <w:divBdr>
            <w:top w:val="none" w:sz="0" w:space="0" w:color="auto"/>
            <w:left w:val="none" w:sz="0" w:space="0" w:color="auto"/>
            <w:bottom w:val="none" w:sz="0" w:space="0" w:color="auto"/>
            <w:right w:val="none" w:sz="0" w:space="0" w:color="auto"/>
          </w:divBdr>
        </w:div>
        <w:div w:id="480583356">
          <w:marLeft w:val="0"/>
          <w:marRight w:val="0"/>
          <w:marTop w:val="0"/>
          <w:marBottom w:val="0"/>
          <w:divBdr>
            <w:top w:val="none" w:sz="0" w:space="0" w:color="auto"/>
            <w:left w:val="none" w:sz="0" w:space="0" w:color="auto"/>
            <w:bottom w:val="none" w:sz="0" w:space="0" w:color="auto"/>
            <w:right w:val="none" w:sz="0" w:space="0" w:color="auto"/>
          </w:divBdr>
        </w:div>
        <w:div w:id="481434242">
          <w:marLeft w:val="0"/>
          <w:marRight w:val="0"/>
          <w:marTop w:val="0"/>
          <w:marBottom w:val="0"/>
          <w:divBdr>
            <w:top w:val="none" w:sz="0" w:space="0" w:color="auto"/>
            <w:left w:val="none" w:sz="0" w:space="0" w:color="auto"/>
            <w:bottom w:val="none" w:sz="0" w:space="0" w:color="auto"/>
            <w:right w:val="none" w:sz="0" w:space="0" w:color="auto"/>
          </w:divBdr>
        </w:div>
        <w:div w:id="492069295">
          <w:marLeft w:val="0"/>
          <w:marRight w:val="0"/>
          <w:marTop w:val="0"/>
          <w:marBottom w:val="0"/>
          <w:divBdr>
            <w:top w:val="none" w:sz="0" w:space="0" w:color="auto"/>
            <w:left w:val="none" w:sz="0" w:space="0" w:color="auto"/>
            <w:bottom w:val="none" w:sz="0" w:space="0" w:color="auto"/>
            <w:right w:val="none" w:sz="0" w:space="0" w:color="auto"/>
          </w:divBdr>
        </w:div>
        <w:div w:id="502742836">
          <w:marLeft w:val="0"/>
          <w:marRight w:val="0"/>
          <w:marTop w:val="0"/>
          <w:marBottom w:val="0"/>
          <w:divBdr>
            <w:top w:val="none" w:sz="0" w:space="0" w:color="auto"/>
            <w:left w:val="none" w:sz="0" w:space="0" w:color="auto"/>
            <w:bottom w:val="none" w:sz="0" w:space="0" w:color="auto"/>
            <w:right w:val="none" w:sz="0" w:space="0" w:color="auto"/>
          </w:divBdr>
        </w:div>
        <w:div w:id="516694666">
          <w:marLeft w:val="0"/>
          <w:marRight w:val="0"/>
          <w:marTop w:val="0"/>
          <w:marBottom w:val="0"/>
          <w:divBdr>
            <w:top w:val="none" w:sz="0" w:space="0" w:color="auto"/>
            <w:left w:val="none" w:sz="0" w:space="0" w:color="auto"/>
            <w:bottom w:val="none" w:sz="0" w:space="0" w:color="auto"/>
            <w:right w:val="none" w:sz="0" w:space="0" w:color="auto"/>
          </w:divBdr>
        </w:div>
        <w:div w:id="535654935">
          <w:marLeft w:val="0"/>
          <w:marRight w:val="0"/>
          <w:marTop w:val="0"/>
          <w:marBottom w:val="0"/>
          <w:divBdr>
            <w:top w:val="none" w:sz="0" w:space="0" w:color="auto"/>
            <w:left w:val="none" w:sz="0" w:space="0" w:color="auto"/>
            <w:bottom w:val="none" w:sz="0" w:space="0" w:color="auto"/>
            <w:right w:val="none" w:sz="0" w:space="0" w:color="auto"/>
          </w:divBdr>
        </w:div>
        <w:div w:id="549150598">
          <w:marLeft w:val="0"/>
          <w:marRight w:val="0"/>
          <w:marTop w:val="0"/>
          <w:marBottom w:val="0"/>
          <w:divBdr>
            <w:top w:val="none" w:sz="0" w:space="0" w:color="auto"/>
            <w:left w:val="none" w:sz="0" w:space="0" w:color="auto"/>
            <w:bottom w:val="none" w:sz="0" w:space="0" w:color="auto"/>
            <w:right w:val="none" w:sz="0" w:space="0" w:color="auto"/>
          </w:divBdr>
        </w:div>
        <w:div w:id="550306976">
          <w:marLeft w:val="0"/>
          <w:marRight w:val="0"/>
          <w:marTop w:val="0"/>
          <w:marBottom w:val="0"/>
          <w:divBdr>
            <w:top w:val="none" w:sz="0" w:space="0" w:color="auto"/>
            <w:left w:val="none" w:sz="0" w:space="0" w:color="auto"/>
            <w:bottom w:val="none" w:sz="0" w:space="0" w:color="auto"/>
            <w:right w:val="none" w:sz="0" w:space="0" w:color="auto"/>
          </w:divBdr>
        </w:div>
        <w:div w:id="552275917">
          <w:marLeft w:val="0"/>
          <w:marRight w:val="0"/>
          <w:marTop w:val="0"/>
          <w:marBottom w:val="0"/>
          <w:divBdr>
            <w:top w:val="none" w:sz="0" w:space="0" w:color="auto"/>
            <w:left w:val="none" w:sz="0" w:space="0" w:color="auto"/>
            <w:bottom w:val="none" w:sz="0" w:space="0" w:color="auto"/>
            <w:right w:val="none" w:sz="0" w:space="0" w:color="auto"/>
          </w:divBdr>
        </w:div>
        <w:div w:id="569006176">
          <w:marLeft w:val="0"/>
          <w:marRight w:val="0"/>
          <w:marTop w:val="0"/>
          <w:marBottom w:val="0"/>
          <w:divBdr>
            <w:top w:val="none" w:sz="0" w:space="0" w:color="auto"/>
            <w:left w:val="none" w:sz="0" w:space="0" w:color="auto"/>
            <w:bottom w:val="none" w:sz="0" w:space="0" w:color="auto"/>
            <w:right w:val="none" w:sz="0" w:space="0" w:color="auto"/>
          </w:divBdr>
        </w:div>
        <w:div w:id="569272673">
          <w:marLeft w:val="0"/>
          <w:marRight w:val="0"/>
          <w:marTop w:val="0"/>
          <w:marBottom w:val="0"/>
          <w:divBdr>
            <w:top w:val="none" w:sz="0" w:space="0" w:color="auto"/>
            <w:left w:val="none" w:sz="0" w:space="0" w:color="auto"/>
            <w:bottom w:val="none" w:sz="0" w:space="0" w:color="auto"/>
            <w:right w:val="none" w:sz="0" w:space="0" w:color="auto"/>
          </w:divBdr>
        </w:div>
        <w:div w:id="570820738">
          <w:marLeft w:val="0"/>
          <w:marRight w:val="0"/>
          <w:marTop w:val="0"/>
          <w:marBottom w:val="0"/>
          <w:divBdr>
            <w:top w:val="none" w:sz="0" w:space="0" w:color="auto"/>
            <w:left w:val="none" w:sz="0" w:space="0" w:color="auto"/>
            <w:bottom w:val="none" w:sz="0" w:space="0" w:color="auto"/>
            <w:right w:val="none" w:sz="0" w:space="0" w:color="auto"/>
          </w:divBdr>
        </w:div>
        <w:div w:id="590049957">
          <w:marLeft w:val="0"/>
          <w:marRight w:val="0"/>
          <w:marTop w:val="0"/>
          <w:marBottom w:val="0"/>
          <w:divBdr>
            <w:top w:val="none" w:sz="0" w:space="0" w:color="auto"/>
            <w:left w:val="none" w:sz="0" w:space="0" w:color="auto"/>
            <w:bottom w:val="none" w:sz="0" w:space="0" w:color="auto"/>
            <w:right w:val="none" w:sz="0" w:space="0" w:color="auto"/>
          </w:divBdr>
        </w:div>
        <w:div w:id="590356917">
          <w:marLeft w:val="0"/>
          <w:marRight w:val="0"/>
          <w:marTop w:val="0"/>
          <w:marBottom w:val="0"/>
          <w:divBdr>
            <w:top w:val="none" w:sz="0" w:space="0" w:color="auto"/>
            <w:left w:val="none" w:sz="0" w:space="0" w:color="auto"/>
            <w:bottom w:val="none" w:sz="0" w:space="0" w:color="auto"/>
            <w:right w:val="none" w:sz="0" w:space="0" w:color="auto"/>
          </w:divBdr>
        </w:div>
        <w:div w:id="626394419">
          <w:marLeft w:val="0"/>
          <w:marRight w:val="0"/>
          <w:marTop w:val="0"/>
          <w:marBottom w:val="0"/>
          <w:divBdr>
            <w:top w:val="none" w:sz="0" w:space="0" w:color="auto"/>
            <w:left w:val="none" w:sz="0" w:space="0" w:color="auto"/>
            <w:bottom w:val="none" w:sz="0" w:space="0" w:color="auto"/>
            <w:right w:val="none" w:sz="0" w:space="0" w:color="auto"/>
          </w:divBdr>
        </w:div>
        <w:div w:id="634531393">
          <w:marLeft w:val="0"/>
          <w:marRight w:val="0"/>
          <w:marTop w:val="0"/>
          <w:marBottom w:val="0"/>
          <w:divBdr>
            <w:top w:val="none" w:sz="0" w:space="0" w:color="auto"/>
            <w:left w:val="none" w:sz="0" w:space="0" w:color="auto"/>
            <w:bottom w:val="none" w:sz="0" w:space="0" w:color="auto"/>
            <w:right w:val="none" w:sz="0" w:space="0" w:color="auto"/>
          </w:divBdr>
        </w:div>
        <w:div w:id="635574519">
          <w:marLeft w:val="0"/>
          <w:marRight w:val="0"/>
          <w:marTop w:val="0"/>
          <w:marBottom w:val="0"/>
          <w:divBdr>
            <w:top w:val="none" w:sz="0" w:space="0" w:color="auto"/>
            <w:left w:val="none" w:sz="0" w:space="0" w:color="auto"/>
            <w:bottom w:val="none" w:sz="0" w:space="0" w:color="auto"/>
            <w:right w:val="none" w:sz="0" w:space="0" w:color="auto"/>
          </w:divBdr>
        </w:div>
        <w:div w:id="653680362">
          <w:marLeft w:val="0"/>
          <w:marRight w:val="0"/>
          <w:marTop w:val="0"/>
          <w:marBottom w:val="0"/>
          <w:divBdr>
            <w:top w:val="none" w:sz="0" w:space="0" w:color="auto"/>
            <w:left w:val="none" w:sz="0" w:space="0" w:color="auto"/>
            <w:bottom w:val="none" w:sz="0" w:space="0" w:color="auto"/>
            <w:right w:val="none" w:sz="0" w:space="0" w:color="auto"/>
          </w:divBdr>
        </w:div>
        <w:div w:id="653682148">
          <w:marLeft w:val="0"/>
          <w:marRight w:val="0"/>
          <w:marTop w:val="0"/>
          <w:marBottom w:val="0"/>
          <w:divBdr>
            <w:top w:val="none" w:sz="0" w:space="0" w:color="auto"/>
            <w:left w:val="none" w:sz="0" w:space="0" w:color="auto"/>
            <w:bottom w:val="none" w:sz="0" w:space="0" w:color="auto"/>
            <w:right w:val="none" w:sz="0" w:space="0" w:color="auto"/>
          </w:divBdr>
        </w:div>
        <w:div w:id="661935110">
          <w:marLeft w:val="0"/>
          <w:marRight w:val="0"/>
          <w:marTop w:val="0"/>
          <w:marBottom w:val="0"/>
          <w:divBdr>
            <w:top w:val="none" w:sz="0" w:space="0" w:color="auto"/>
            <w:left w:val="none" w:sz="0" w:space="0" w:color="auto"/>
            <w:bottom w:val="none" w:sz="0" w:space="0" w:color="auto"/>
            <w:right w:val="none" w:sz="0" w:space="0" w:color="auto"/>
          </w:divBdr>
        </w:div>
        <w:div w:id="662468050">
          <w:marLeft w:val="0"/>
          <w:marRight w:val="0"/>
          <w:marTop w:val="0"/>
          <w:marBottom w:val="0"/>
          <w:divBdr>
            <w:top w:val="none" w:sz="0" w:space="0" w:color="auto"/>
            <w:left w:val="none" w:sz="0" w:space="0" w:color="auto"/>
            <w:bottom w:val="none" w:sz="0" w:space="0" w:color="auto"/>
            <w:right w:val="none" w:sz="0" w:space="0" w:color="auto"/>
          </w:divBdr>
        </w:div>
        <w:div w:id="677076041">
          <w:marLeft w:val="0"/>
          <w:marRight w:val="0"/>
          <w:marTop w:val="0"/>
          <w:marBottom w:val="0"/>
          <w:divBdr>
            <w:top w:val="none" w:sz="0" w:space="0" w:color="auto"/>
            <w:left w:val="none" w:sz="0" w:space="0" w:color="auto"/>
            <w:bottom w:val="none" w:sz="0" w:space="0" w:color="auto"/>
            <w:right w:val="none" w:sz="0" w:space="0" w:color="auto"/>
          </w:divBdr>
        </w:div>
        <w:div w:id="680811906">
          <w:marLeft w:val="0"/>
          <w:marRight w:val="0"/>
          <w:marTop w:val="0"/>
          <w:marBottom w:val="0"/>
          <w:divBdr>
            <w:top w:val="none" w:sz="0" w:space="0" w:color="auto"/>
            <w:left w:val="none" w:sz="0" w:space="0" w:color="auto"/>
            <w:bottom w:val="none" w:sz="0" w:space="0" w:color="auto"/>
            <w:right w:val="none" w:sz="0" w:space="0" w:color="auto"/>
          </w:divBdr>
        </w:div>
        <w:div w:id="684985492">
          <w:marLeft w:val="0"/>
          <w:marRight w:val="0"/>
          <w:marTop w:val="0"/>
          <w:marBottom w:val="0"/>
          <w:divBdr>
            <w:top w:val="none" w:sz="0" w:space="0" w:color="auto"/>
            <w:left w:val="none" w:sz="0" w:space="0" w:color="auto"/>
            <w:bottom w:val="none" w:sz="0" w:space="0" w:color="auto"/>
            <w:right w:val="none" w:sz="0" w:space="0" w:color="auto"/>
          </w:divBdr>
        </w:div>
        <w:div w:id="686252177">
          <w:marLeft w:val="0"/>
          <w:marRight w:val="0"/>
          <w:marTop w:val="0"/>
          <w:marBottom w:val="0"/>
          <w:divBdr>
            <w:top w:val="none" w:sz="0" w:space="0" w:color="auto"/>
            <w:left w:val="none" w:sz="0" w:space="0" w:color="auto"/>
            <w:bottom w:val="none" w:sz="0" w:space="0" w:color="auto"/>
            <w:right w:val="none" w:sz="0" w:space="0" w:color="auto"/>
          </w:divBdr>
        </w:div>
        <w:div w:id="689843945">
          <w:marLeft w:val="0"/>
          <w:marRight w:val="0"/>
          <w:marTop w:val="0"/>
          <w:marBottom w:val="0"/>
          <w:divBdr>
            <w:top w:val="none" w:sz="0" w:space="0" w:color="auto"/>
            <w:left w:val="none" w:sz="0" w:space="0" w:color="auto"/>
            <w:bottom w:val="none" w:sz="0" w:space="0" w:color="auto"/>
            <w:right w:val="none" w:sz="0" w:space="0" w:color="auto"/>
          </w:divBdr>
        </w:div>
        <w:div w:id="716078941">
          <w:marLeft w:val="0"/>
          <w:marRight w:val="0"/>
          <w:marTop w:val="0"/>
          <w:marBottom w:val="0"/>
          <w:divBdr>
            <w:top w:val="none" w:sz="0" w:space="0" w:color="auto"/>
            <w:left w:val="none" w:sz="0" w:space="0" w:color="auto"/>
            <w:bottom w:val="none" w:sz="0" w:space="0" w:color="auto"/>
            <w:right w:val="none" w:sz="0" w:space="0" w:color="auto"/>
          </w:divBdr>
        </w:div>
        <w:div w:id="718865967">
          <w:marLeft w:val="0"/>
          <w:marRight w:val="0"/>
          <w:marTop w:val="0"/>
          <w:marBottom w:val="0"/>
          <w:divBdr>
            <w:top w:val="none" w:sz="0" w:space="0" w:color="auto"/>
            <w:left w:val="none" w:sz="0" w:space="0" w:color="auto"/>
            <w:bottom w:val="none" w:sz="0" w:space="0" w:color="auto"/>
            <w:right w:val="none" w:sz="0" w:space="0" w:color="auto"/>
          </w:divBdr>
        </w:div>
        <w:div w:id="733744674">
          <w:marLeft w:val="0"/>
          <w:marRight w:val="0"/>
          <w:marTop w:val="0"/>
          <w:marBottom w:val="0"/>
          <w:divBdr>
            <w:top w:val="none" w:sz="0" w:space="0" w:color="auto"/>
            <w:left w:val="none" w:sz="0" w:space="0" w:color="auto"/>
            <w:bottom w:val="none" w:sz="0" w:space="0" w:color="auto"/>
            <w:right w:val="none" w:sz="0" w:space="0" w:color="auto"/>
          </w:divBdr>
        </w:div>
        <w:div w:id="740295469">
          <w:marLeft w:val="0"/>
          <w:marRight w:val="0"/>
          <w:marTop w:val="0"/>
          <w:marBottom w:val="0"/>
          <w:divBdr>
            <w:top w:val="none" w:sz="0" w:space="0" w:color="auto"/>
            <w:left w:val="none" w:sz="0" w:space="0" w:color="auto"/>
            <w:bottom w:val="none" w:sz="0" w:space="0" w:color="auto"/>
            <w:right w:val="none" w:sz="0" w:space="0" w:color="auto"/>
          </w:divBdr>
        </w:div>
        <w:div w:id="740374768">
          <w:marLeft w:val="0"/>
          <w:marRight w:val="0"/>
          <w:marTop w:val="0"/>
          <w:marBottom w:val="0"/>
          <w:divBdr>
            <w:top w:val="none" w:sz="0" w:space="0" w:color="auto"/>
            <w:left w:val="none" w:sz="0" w:space="0" w:color="auto"/>
            <w:bottom w:val="none" w:sz="0" w:space="0" w:color="auto"/>
            <w:right w:val="none" w:sz="0" w:space="0" w:color="auto"/>
          </w:divBdr>
        </w:div>
        <w:div w:id="748114719">
          <w:marLeft w:val="0"/>
          <w:marRight w:val="0"/>
          <w:marTop w:val="0"/>
          <w:marBottom w:val="0"/>
          <w:divBdr>
            <w:top w:val="none" w:sz="0" w:space="0" w:color="auto"/>
            <w:left w:val="none" w:sz="0" w:space="0" w:color="auto"/>
            <w:bottom w:val="none" w:sz="0" w:space="0" w:color="auto"/>
            <w:right w:val="none" w:sz="0" w:space="0" w:color="auto"/>
          </w:divBdr>
        </w:div>
        <w:div w:id="754858732">
          <w:marLeft w:val="0"/>
          <w:marRight w:val="0"/>
          <w:marTop w:val="0"/>
          <w:marBottom w:val="0"/>
          <w:divBdr>
            <w:top w:val="none" w:sz="0" w:space="0" w:color="auto"/>
            <w:left w:val="none" w:sz="0" w:space="0" w:color="auto"/>
            <w:bottom w:val="none" w:sz="0" w:space="0" w:color="auto"/>
            <w:right w:val="none" w:sz="0" w:space="0" w:color="auto"/>
          </w:divBdr>
        </w:div>
        <w:div w:id="760491979">
          <w:marLeft w:val="0"/>
          <w:marRight w:val="0"/>
          <w:marTop w:val="0"/>
          <w:marBottom w:val="0"/>
          <w:divBdr>
            <w:top w:val="none" w:sz="0" w:space="0" w:color="auto"/>
            <w:left w:val="none" w:sz="0" w:space="0" w:color="auto"/>
            <w:bottom w:val="none" w:sz="0" w:space="0" w:color="auto"/>
            <w:right w:val="none" w:sz="0" w:space="0" w:color="auto"/>
          </w:divBdr>
        </w:div>
        <w:div w:id="762260507">
          <w:marLeft w:val="0"/>
          <w:marRight w:val="0"/>
          <w:marTop w:val="0"/>
          <w:marBottom w:val="0"/>
          <w:divBdr>
            <w:top w:val="none" w:sz="0" w:space="0" w:color="auto"/>
            <w:left w:val="none" w:sz="0" w:space="0" w:color="auto"/>
            <w:bottom w:val="none" w:sz="0" w:space="0" w:color="auto"/>
            <w:right w:val="none" w:sz="0" w:space="0" w:color="auto"/>
          </w:divBdr>
        </w:div>
        <w:div w:id="763382190">
          <w:marLeft w:val="0"/>
          <w:marRight w:val="0"/>
          <w:marTop w:val="0"/>
          <w:marBottom w:val="0"/>
          <w:divBdr>
            <w:top w:val="none" w:sz="0" w:space="0" w:color="auto"/>
            <w:left w:val="none" w:sz="0" w:space="0" w:color="auto"/>
            <w:bottom w:val="none" w:sz="0" w:space="0" w:color="auto"/>
            <w:right w:val="none" w:sz="0" w:space="0" w:color="auto"/>
          </w:divBdr>
        </w:div>
        <w:div w:id="770316792">
          <w:marLeft w:val="0"/>
          <w:marRight w:val="0"/>
          <w:marTop w:val="0"/>
          <w:marBottom w:val="0"/>
          <w:divBdr>
            <w:top w:val="none" w:sz="0" w:space="0" w:color="auto"/>
            <w:left w:val="none" w:sz="0" w:space="0" w:color="auto"/>
            <w:bottom w:val="none" w:sz="0" w:space="0" w:color="auto"/>
            <w:right w:val="none" w:sz="0" w:space="0" w:color="auto"/>
          </w:divBdr>
        </w:div>
        <w:div w:id="780343142">
          <w:marLeft w:val="0"/>
          <w:marRight w:val="0"/>
          <w:marTop w:val="0"/>
          <w:marBottom w:val="0"/>
          <w:divBdr>
            <w:top w:val="none" w:sz="0" w:space="0" w:color="auto"/>
            <w:left w:val="none" w:sz="0" w:space="0" w:color="auto"/>
            <w:bottom w:val="none" w:sz="0" w:space="0" w:color="auto"/>
            <w:right w:val="none" w:sz="0" w:space="0" w:color="auto"/>
          </w:divBdr>
        </w:div>
        <w:div w:id="781000734">
          <w:marLeft w:val="0"/>
          <w:marRight w:val="0"/>
          <w:marTop w:val="0"/>
          <w:marBottom w:val="0"/>
          <w:divBdr>
            <w:top w:val="none" w:sz="0" w:space="0" w:color="auto"/>
            <w:left w:val="none" w:sz="0" w:space="0" w:color="auto"/>
            <w:bottom w:val="none" w:sz="0" w:space="0" w:color="auto"/>
            <w:right w:val="none" w:sz="0" w:space="0" w:color="auto"/>
          </w:divBdr>
        </w:div>
        <w:div w:id="783883010">
          <w:marLeft w:val="0"/>
          <w:marRight w:val="0"/>
          <w:marTop w:val="0"/>
          <w:marBottom w:val="0"/>
          <w:divBdr>
            <w:top w:val="none" w:sz="0" w:space="0" w:color="auto"/>
            <w:left w:val="none" w:sz="0" w:space="0" w:color="auto"/>
            <w:bottom w:val="none" w:sz="0" w:space="0" w:color="auto"/>
            <w:right w:val="none" w:sz="0" w:space="0" w:color="auto"/>
          </w:divBdr>
        </w:div>
        <w:div w:id="787697872">
          <w:marLeft w:val="0"/>
          <w:marRight w:val="0"/>
          <w:marTop w:val="0"/>
          <w:marBottom w:val="0"/>
          <w:divBdr>
            <w:top w:val="none" w:sz="0" w:space="0" w:color="auto"/>
            <w:left w:val="none" w:sz="0" w:space="0" w:color="auto"/>
            <w:bottom w:val="none" w:sz="0" w:space="0" w:color="auto"/>
            <w:right w:val="none" w:sz="0" w:space="0" w:color="auto"/>
          </w:divBdr>
        </w:div>
        <w:div w:id="793062314">
          <w:marLeft w:val="0"/>
          <w:marRight w:val="0"/>
          <w:marTop w:val="0"/>
          <w:marBottom w:val="0"/>
          <w:divBdr>
            <w:top w:val="none" w:sz="0" w:space="0" w:color="auto"/>
            <w:left w:val="none" w:sz="0" w:space="0" w:color="auto"/>
            <w:bottom w:val="none" w:sz="0" w:space="0" w:color="auto"/>
            <w:right w:val="none" w:sz="0" w:space="0" w:color="auto"/>
          </w:divBdr>
        </w:div>
        <w:div w:id="797645093">
          <w:marLeft w:val="0"/>
          <w:marRight w:val="0"/>
          <w:marTop w:val="0"/>
          <w:marBottom w:val="0"/>
          <w:divBdr>
            <w:top w:val="none" w:sz="0" w:space="0" w:color="auto"/>
            <w:left w:val="none" w:sz="0" w:space="0" w:color="auto"/>
            <w:bottom w:val="none" w:sz="0" w:space="0" w:color="auto"/>
            <w:right w:val="none" w:sz="0" w:space="0" w:color="auto"/>
          </w:divBdr>
        </w:div>
        <w:div w:id="800030183">
          <w:marLeft w:val="0"/>
          <w:marRight w:val="0"/>
          <w:marTop w:val="0"/>
          <w:marBottom w:val="0"/>
          <w:divBdr>
            <w:top w:val="none" w:sz="0" w:space="0" w:color="auto"/>
            <w:left w:val="none" w:sz="0" w:space="0" w:color="auto"/>
            <w:bottom w:val="none" w:sz="0" w:space="0" w:color="auto"/>
            <w:right w:val="none" w:sz="0" w:space="0" w:color="auto"/>
          </w:divBdr>
        </w:div>
        <w:div w:id="821431703">
          <w:marLeft w:val="0"/>
          <w:marRight w:val="0"/>
          <w:marTop w:val="0"/>
          <w:marBottom w:val="0"/>
          <w:divBdr>
            <w:top w:val="none" w:sz="0" w:space="0" w:color="auto"/>
            <w:left w:val="none" w:sz="0" w:space="0" w:color="auto"/>
            <w:bottom w:val="none" w:sz="0" w:space="0" w:color="auto"/>
            <w:right w:val="none" w:sz="0" w:space="0" w:color="auto"/>
          </w:divBdr>
        </w:div>
        <w:div w:id="823546248">
          <w:marLeft w:val="0"/>
          <w:marRight w:val="0"/>
          <w:marTop w:val="0"/>
          <w:marBottom w:val="0"/>
          <w:divBdr>
            <w:top w:val="none" w:sz="0" w:space="0" w:color="auto"/>
            <w:left w:val="none" w:sz="0" w:space="0" w:color="auto"/>
            <w:bottom w:val="none" w:sz="0" w:space="0" w:color="auto"/>
            <w:right w:val="none" w:sz="0" w:space="0" w:color="auto"/>
          </w:divBdr>
        </w:div>
        <w:div w:id="840201844">
          <w:marLeft w:val="0"/>
          <w:marRight w:val="0"/>
          <w:marTop w:val="0"/>
          <w:marBottom w:val="0"/>
          <w:divBdr>
            <w:top w:val="none" w:sz="0" w:space="0" w:color="auto"/>
            <w:left w:val="none" w:sz="0" w:space="0" w:color="auto"/>
            <w:bottom w:val="none" w:sz="0" w:space="0" w:color="auto"/>
            <w:right w:val="none" w:sz="0" w:space="0" w:color="auto"/>
          </w:divBdr>
        </w:div>
        <w:div w:id="843129557">
          <w:marLeft w:val="0"/>
          <w:marRight w:val="0"/>
          <w:marTop w:val="0"/>
          <w:marBottom w:val="0"/>
          <w:divBdr>
            <w:top w:val="none" w:sz="0" w:space="0" w:color="auto"/>
            <w:left w:val="none" w:sz="0" w:space="0" w:color="auto"/>
            <w:bottom w:val="none" w:sz="0" w:space="0" w:color="auto"/>
            <w:right w:val="none" w:sz="0" w:space="0" w:color="auto"/>
          </w:divBdr>
        </w:div>
        <w:div w:id="850485974">
          <w:marLeft w:val="0"/>
          <w:marRight w:val="0"/>
          <w:marTop w:val="0"/>
          <w:marBottom w:val="0"/>
          <w:divBdr>
            <w:top w:val="none" w:sz="0" w:space="0" w:color="auto"/>
            <w:left w:val="none" w:sz="0" w:space="0" w:color="auto"/>
            <w:bottom w:val="none" w:sz="0" w:space="0" w:color="auto"/>
            <w:right w:val="none" w:sz="0" w:space="0" w:color="auto"/>
          </w:divBdr>
        </w:div>
        <w:div w:id="869798625">
          <w:marLeft w:val="0"/>
          <w:marRight w:val="0"/>
          <w:marTop w:val="0"/>
          <w:marBottom w:val="0"/>
          <w:divBdr>
            <w:top w:val="none" w:sz="0" w:space="0" w:color="auto"/>
            <w:left w:val="none" w:sz="0" w:space="0" w:color="auto"/>
            <w:bottom w:val="none" w:sz="0" w:space="0" w:color="auto"/>
            <w:right w:val="none" w:sz="0" w:space="0" w:color="auto"/>
          </w:divBdr>
        </w:div>
        <w:div w:id="910118082">
          <w:marLeft w:val="0"/>
          <w:marRight w:val="0"/>
          <w:marTop w:val="0"/>
          <w:marBottom w:val="0"/>
          <w:divBdr>
            <w:top w:val="none" w:sz="0" w:space="0" w:color="auto"/>
            <w:left w:val="none" w:sz="0" w:space="0" w:color="auto"/>
            <w:bottom w:val="none" w:sz="0" w:space="0" w:color="auto"/>
            <w:right w:val="none" w:sz="0" w:space="0" w:color="auto"/>
          </w:divBdr>
        </w:div>
        <w:div w:id="914584963">
          <w:marLeft w:val="0"/>
          <w:marRight w:val="0"/>
          <w:marTop w:val="0"/>
          <w:marBottom w:val="0"/>
          <w:divBdr>
            <w:top w:val="none" w:sz="0" w:space="0" w:color="auto"/>
            <w:left w:val="none" w:sz="0" w:space="0" w:color="auto"/>
            <w:bottom w:val="none" w:sz="0" w:space="0" w:color="auto"/>
            <w:right w:val="none" w:sz="0" w:space="0" w:color="auto"/>
          </w:divBdr>
        </w:div>
        <w:div w:id="930894100">
          <w:marLeft w:val="0"/>
          <w:marRight w:val="0"/>
          <w:marTop w:val="0"/>
          <w:marBottom w:val="0"/>
          <w:divBdr>
            <w:top w:val="none" w:sz="0" w:space="0" w:color="auto"/>
            <w:left w:val="none" w:sz="0" w:space="0" w:color="auto"/>
            <w:bottom w:val="none" w:sz="0" w:space="0" w:color="auto"/>
            <w:right w:val="none" w:sz="0" w:space="0" w:color="auto"/>
          </w:divBdr>
        </w:div>
        <w:div w:id="932930540">
          <w:marLeft w:val="0"/>
          <w:marRight w:val="0"/>
          <w:marTop w:val="0"/>
          <w:marBottom w:val="0"/>
          <w:divBdr>
            <w:top w:val="none" w:sz="0" w:space="0" w:color="auto"/>
            <w:left w:val="none" w:sz="0" w:space="0" w:color="auto"/>
            <w:bottom w:val="none" w:sz="0" w:space="0" w:color="auto"/>
            <w:right w:val="none" w:sz="0" w:space="0" w:color="auto"/>
          </w:divBdr>
        </w:div>
        <w:div w:id="934559024">
          <w:marLeft w:val="0"/>
          <w:marRight w:val="0"/>
          <w:marTop w:val="0"/>
          <w:marBottom w:val="0"/>
          <w:divBdr>
            <w:top w:val="none" w:sz="0" w:space="0" w:color="auto"/>
            <w:left w:val="none" w:sz="0" w:space="0" w:color="auto"/>
            <w:bottom w:val="none" w:sz="0" w:space="0" w:color="auto"/>
            <w:right w:val="none" w:sz="0" w:space="0" w:color="auto"/>
          </w:divBdr>
        </w:div>
        <w:div w:id="967783713">
          <w:marLeft w:val="0"/>
          <w:marRight w:val="0"/>
          <w:marTop w:val="0"/>
          <w:marBottom w:val="0"/>
          <w:divBdr>
            <w:top w:val="none" w:sz="0" w:space="0" w:color="auto"/>
            <w:left w:val="none" w:sz="0" w:space="0" w:color="auto"/>
            <w:bottom w:val="none" w:sz="0" w:space="0" w:color="auto"/>
            <w:right w:val="none" w:sz="0" w:space="0" w:color="auto"/>
          </w:divBdr>
        </w:div>
        <w:div w:id="975062021">
          <w:marLeft w:val="0"/>
          <w:marRight w:val="0"/>
          <w:marTop w:val="0"/>
          <w:marBottom w:val="0"/>
          <w:divBdr>
            <w:top w:val="none" w:sz="0" w:space="0" w:color="auto"/>
            <w:left w:val="none" w:sz="0" w:space="0" w:color="auto"/>
            <w:bottom w:val="none" w:sz="0" w:space="0" w:color="auto"/>
            <w:right w:val="none" w:sz="0" w:space="0" w:color="auto"/>
          </w:divBdr>
        </w:div>
        <w:div w:id="1010060501">
          <w:marLeft w:val="0"/>
          <w:marRight w:val="0"/>
          <w:marTop w:val="0"/>
          <w:marBottom w:val="0"/>
          <w:divBdr>
            <w:top w:val="none" w:sz="0" w:space="0" w:color="auto"/>
            <w:left w:val="none" w:sz="0" w:space="0" w:color="auto"/>
            <w:bottom w:val="none" w:sz="0" w:space="0" w:color="auto"/>
            <w:right w:val="none" w:sz="0" w:space="0" w:color="auto"/>
          </w:divBdr>
        </w:div>
        <w:div w:id="1024983402">
          <w:marLeft w:val="0"/>
          <w:marRight w:val="0"/>
          <w:marTop w:val="0"/>
          <w:marBottom w:val="0"/>
          <w:divBdr>
            <w:top w:val="none" w:sz="0" w:space="0" w:color="auto"/>
            <w:left w:val="none" w:sz="0" w:space="0" w:color="auto"/>
            <w:bottom w:val="none" w:sz="0" w:space="0" w:color="auto"/>
            <w:right w:val="none" w:sz="0" w:space="0" w:color="auto"/>
          </w:divBdr>
        </w:div>
        <w:div w:id="1036276033">
          <w:marLeft w:val="0"/>
          <w:marRight w:val="0"/>
          <w:marTop w:val="0"/>
          <w:marBottom w:val="0"/>
          <w:divBdr>
            <w:top w:val="none" w:sz="0" w:space="0" w:color="auto"/>
            <w:left w:val="none" w:sz="0" w:space="0" w:color="auto"/>
            <w:bottom w:val="none" w:sz="0" w:space="0" w:color="auto"/>
            <w:right w:val="none" w:sz="0" w:space="0" w:color="auto"/>
          </w:divBdr>
        </w:div>
        <w:div w:id="1042559715">
          <w:marLeft w:val="0"/>
          <w:marRight w:val="0"/>
          <w:marTop w:val="0"/>
          <w:marBottom w:val="0"/>
          <w:divBdr>
            <w:top w:val="none" w:sz="0" w:space="0" w:color="auto"/>
            <w:left w:val="none" w:sz="0" w:space="0" w:color="auto"/>
            <w:bottom w:val="none" w:sz="0" w:space="0" w:color="auto"/>
            <w:right w:val="none" w:sz="0" w:space="0" w:color="auto"/>
          </w:divBdr>
        </w:div>
        <w:div w:id="1079672778">
          <w:marLeft w:val="0"/>
          <w:marRight w:val="0"/>
          <w:marTop w:val="0"/>
          <w:marBottom w:val="0"/>
          <w:divBdr>
            <w:top w:val="none" w:sz="0" w:space="0" w:color="auto"/>
            <w:left w:val="none" w:sz="0" w:space="0" w:color="auto"/>
            <w:bottom w:val="none" w:sz="0" w:space="0" w:color="auto"/>
            <w:right w:val="none" w:sz="0" w:space="0" w:color="auto"/>
          </w:divBdr>
        </w:div>
        <w:div w:id="1083602687">
          <w:marLeft w:val="0"/>
          <w:marRight w:val="0"/>
          <w:marTop w:val="0"/>
          <w:marBottom w:val="0"/>
          <w:divBdr>
            <w:top w:val="none" w:sz="0" w:space="0" w:color="auto"/>
            <w:left w:val="none" w:sz="0" w:space="0" w:color="auto"/>
            <w:bottom w:val="none" w:sz="0" w:space="0" w:color="auto"/>
            <w:right w:val="none" w:sz="0" w:space="0" w:color="auto"/>
          </w:divBdr>
        </w:div>
        <w:div w:id="1085883421">
          <w:marLeft w:val="0"/>
          <w:marRight w:val="0"/>
          <w:marTop w:val="0"/>
          <w:marBottom w:val="0"/>
          <w:divBdr>
            <w:top w:val="none" w:sz="0" w:space="0" w:color="auto"/>
            <w:left w:val="none" w:sz="0" w:space="0" w:color="auto"/>
            <w:bottom w:val="none" w:sz="0" w:space="0" w:color="auto"/>
            <w:right w:val="none" w:sz="0" w:space="0" w:color="auto"/>
          </w:divBdr>
        </w:div>
        <w:div w:id="1122306533">
          <w:marLeft w:val="0"/>
          <w:marRight w:val="0"/>
          <w:marTop w:val="0"/>
          <w:marBottom w:val="0"/>
          <w:divBdr>
            <w:top w:val="none" w:sz="0" w:space="0" w:color="auto"/>
            <w:left w:val="none" w:sz="0" w:space="0" w:color="auto"/>
            <w:bottom w:val="none" w:sz="0" w:space="0" w:color="auto"/>
            <w:right w:val="none" w:sz="0" w:space="0" w:color="auto"/>
          </w:divBdr>
        </w:div>
        <w:div w:id="1139804954">
          <w:marLeft w:val="0"/>
          <w:marRight w:val="0"/>
          <w:marTop w:val="0"/>
          <w:marBottom w:val="0"/>
          <w:divBdr>
            <w:top w:val="none" w:sz="0" w:space="0" w:color="auto"/>
            <w:left w:val="none" w:sz="0" w:space="0" w:color="auto"/>
            <w:bottom w:val="none" w:sz="0" w:space="0" w:color="auto"/>
            <w:right w:val="none" w:sz="0" w:space="0" w:color="auto"/>
          </w:divBdr>
        </w:div>
        <w:div w:id="1156652163">
          <w:marLeft w:val="0"/>
          <w:marRight w:val="0"/>
          <w:marTop w:val="0"/>
          <w:marBottom w:val="0"/>
          <w:divBdr>
            <w:top w:val="none" w:sz="0" w:space="0" w:color="auto"/>
            <w:left w:val="none" w:sz="0" w:space="0" w:color="auto"/>
            <w:bottom w:val="none" w:sz="0" w:space="0" w:color="auto"/>
            <w:right w:val="none" w:sz="0" w:space="0" w:color="auto"/>
          </w:divBdr>
        </w:div>
        <w:div w:id="1162697287">
          <w:marLeft w:val="0"/>
          <w:marRight w:val="0"/>
          <w:marTop w:val="0"/>
          <w:marBottom w:val="0"/>
          <w:divBdr>
            <w:top w:val="none" w:sz="0" w:space="0" w:color="auto"/>
            <w:left w:val="none" w:sz="0" w:space="0" w:color="auto"/>
            <w:bottom w:val="none" w:sz="0" w:space="0" w:color="auto"/>
            <w:right w:val="none" w:sz="0" w:space="0" w:color="auto"/>
          </w:divBdr>
        </w:div>
        <w:div w:id="1172530095">
          <w:marLeft w:val="0"/>
          <w:marRight w:val="0"/>
          <w:marTop w:val="0"/>
          <w:marBottom w:val="0"/>
          <w:divBdr>
            <w:top w:val="none" w:sz="0" w:space="0" w:color="auto"/>
            <w:left w:val="none" w:sz="0" w:space="0" w:color="auto"/>
            <w:bottom w:val="none" w:sz="0" w:space="0" w:color="auto"/>
            <w:right w:val="none" w:sz="0" w:space="0" w:color="auto"/>
          </w:divBdr>
        </w:div>
        <w:div w:id="1173032784">
          <w:marLeft w:val="0"/>
          <w:marRight w:val="0"/>
          <w:marTop w:val="0"/>
          <w:marBottom w:val="0"/>
          <w:divBdr>
            <w:top w:val="none" w:sz="0" w:space="0" w:color="auto"/>
            <w:left w:val="none" w:sz="0" w:space="0" w:color="auto"/>
            <w:bottom w:val="none" w:sz="0" w:space="0" w:color="auto"/>
            <w:right w:val="none" w:sz="0" w:space="0" w:color="auto"/>
          </w:divBdr>
        </w:div>
        <w:div w:id="1185175525">
          <w:marLeft w:val="0"/>
          <w:marRight w:val="0"/>
          <w:marTop w:val="0"/>
          <w:marBottom w:val="0"/>
          <w:divBdr>
            <w:top w:val="none" w:sz="0" w:space="0" w:color="auto"/>
            <w:left w:val="none" w:sz="0" w:space="0" w:color="auto"/>
            <w:bottom w:val="none" w:sz="0" w:space="0" w:color="auto"/>
            <w:right w:val="none" w:sz="0" w:space="0" w:color="auto"/>
          </w:divBdr>
        </w:div>
        <w:div w:id="1190530189">
          <w:marLeft w:val="0"/>
          <w:marRight w:val="0"/>
          <w:marTop w:val="0"/>
          <w:marBottom w:val="0"/>
          <w:divBdr>
            <w:top w:val="none" w:sz="0" w:space="0" w:color="auto"/>
            <w:left w:val="none" w:sz="0" w:space="0" w:color="auto"/>
            <w:bottom w:val="none" w:sz="0" w:space="0" w:color="auto"/>
            <w:right w:val="none" w:sz="0" w:space="0" w:color="auto"/>
          </w:divBdr>
        </w:div>
        <w:div w:id="1205285885">
          <w:marLeft w:val="0"/>
          <w:marRight w:val="0"/>
          <w:marTop w:val="0"/>
          <w:marBottom w:val="0"/>
          <w:divBdr>
            <w:top w:val="none" w:sz="0" w:space="0" w:color="auto"/>
            <w:left w:val="none" w:sz="0" w:space="0" w:color="auto"/>
            <w:bottom w:val="none" w:sz="0" w:space="0" w:color="auto"/>
            <w:right w:val="none" w:sz="0" w:space="0" w:color="auto"/>
          </w:divBdr>
        </w:div>
        <w:div w:id="1207180915">
          <w:marLeft w:val="0"/>
          <w:marRight w:val="0"/>
          <w:marTop w:val="0"/>
          <w:marBottom w:val="0"/>
          <w:divBdr>
            <w:top w:val="none" w:sz="0" w:space="0" w:color="auto"/>
            <w:left w:val="none" w:sz="0" w:space="0" w:color="auto"/>
            <w:bottom w:val="none" w:sz="0" w:space="0" w:color="auto"/>
            <w:right w:val="none" w:sz="0" w:space="0" w:color="auto"/>
          </w:divBdr>
        </w:div>
        <w:div w:id="1212810763">
          <w:marLeft w:val="0"/>
          <w:marRight w:val="0"/>
          <w:marTop w:val="0"/>
          <w:marBottom w:val="0"/>
          <w:divBdr>
            <w:top w:val="none" w:sz="0" w:space="0" w:color="auto"/>
            <w:left w:val="none" w:sz="0" w:space="0" w:color="auto"/>
            <w:bottom w:val="none" w:sz="0" w:space="0" w:color="auto"/>
            <w:right w:val="none" w:sz="0" w:space="0" w:color="auto"/>
          </w:divBdr>
        </w:div>
        <w:div w:id="1231502331">
          <w:marLeft w:val="0"/>
          <w:marRight w:val="0"/>
          <w:marTop w:val="0"/>
          <w:marBottom w:val="0"/>
          <w:divBdr>
            <w:top w:val="none" w:sz="0" w:space="0" w:color="auto"/>
            <w:left w:val="none" w:sz="0" w:space="0" w:color="auto"/>
            <w:bottom w:val="none" w:sz="0" w:space="0" w:color="auto"/>
            <w:right w:val="none" w:sz="0" w:space="0" w:color="auto"/>
          </w:divBdr>
        </w:div>
        <w:div w:id="1233076984">
          <w:marLeft w:val="0"/>
          <w:marRight w:val="0"/>
          <w:marTop w:val="0"/>
          <w:marBottom w:val="0"/>
          <w:divBdr>
            <w:top w:val="none" w:sz="0" w:space="0" w:color="auto"/>
            <w:left w:val="none" w:sz="0" w:space="0" w:color="auto"/>
            <w:bottom w:val="none" w:sz="0" w:space="0" w:color="auto"/>
            <w:right w:val="none" w:sz="0" w:space="0" w:color="auto"/>
          </w:divBdr>
        </w:div>
        <w:div w:id="1242711710">
          <w:marLeft w:val="0"/>
          <w:marRight w:val="0"/>
          <w:marTop w:val="0"/>
          <w:marBottom w:val="0"/>
          <w:divBdr>
            <w:top w:val="none" w:sz="0" w:space="0" w:color="auto"/>
            <w:left w:val="none" w:sz="0" w:space="0" w:color="auto"/>
            <w:bottom w:val="none" w:sz="0" w:space="0" w:color="auto"/>
            <w:right w:val="none" w:sz="0" w:space="0" w:color="auto"/>
          </w:divBdr>
        </w:div>
        <w:div w:id="1246575102">
          <w:marLeft w:val="0"/>
          <w:marRight w:val="0"/>
          <w:marTop w:val="0"/>
          <w:marBottom w:val="0"/>
          <w:divBdr>
            <w:top w:val="none" w:sz="0" w:space="0" w:color="auto"/>
            <w:left w:val="none" w:sz="0" w:space="0" w:color="auto"/>
            <w:bottom w:val="none" w:sz="0" w:space="0" w:color="auto"/>
            <w:right w:val="none" w:sz="0" w:space="0" w:color="auto"/>
          </w:divBdr>
        </w:div>
        <w:div w:id="1248539825">
          <w:marLeft w:val="0"/>
          <w:marRight w:val="0"/>
          <w:marTop w:val="0"/>
          <w:marBottom w:val="0"/>
          <w:divBdr>
            <w:top w:val="none" w:sz="0" w:space="0" w:color="auto"/>
            <w:left w:val="none" w:sz="0" w:space="0" w:color="auto"/>
            <w:bottom w:val="none" w:sz="0" w:space="0" w:color="auto"/>
            <w:right w:val="none" w:sz="0" w:space="0" w:color="auto"/>
          </w:divBdr>
        </w:div>
        <w:div w:id="1252471557">
          <w:marLeft w:val="0"/>
          <w:marRight w:val="0"/>
          <w:marTop w:val="0"/>
          <w:marBottom w:val="0"/>
          <w:divBdr>
            <w:top w:val="none" w:sz="0" w:space="0" w:color="auto"/>
            <w:left w:val="none" w:sz="0" w:space="0" w:color="auto"/>
            <w:bottom w:val="none" w:sz="0" w:space="0" w:color="auto"/>
            <w:right w:val="none" w:sz="0" w:space="0" w:color="auto"/>
          </w:divBdr>
        </w:div>
        <w:div w:id="1252929711">
          <w:marLeft w:val="0"/>
          <w:marRight w:val="0"/>
          <w:marTop w:val="0"/>
          <w:marBottom w:val="0"/>
          <w:divBdr>
            <w:top w:val="none" w:sz="0" w:space="0" w:color="auto"/>
            <w:left w:val="none" w:sz="0" w:space="0" w:color="auto"/>
            <w:bottom w:val="none" w:sz="0" w:space="0" w:color="auto"/>
            <w:right w:val="none" w:sz="0" w:space="0" w:color="auto"/>
          </w:divBdr>
        </w:div>
        <w:div w:id="1268658815">
          <w:marLeft w:val="0"/>
          <w:marRight w:val="0"/>
          <w:marTop w:val="0"/>
          <w:marBottom w:val="0"/>
          <w:divBdr>
            <w:top w:val="none" w:sz="0" w:space="0" w:color="auto"/>
            <w:left w:val="none" w:sz="0" w:space="0" w:color="auto"/>
            <w:bottom w:val="none" w:sz="0" w:space="0" w:color="auto"/>
            <w:right w:val="none" w:sz="0" w:space="0" w:color="auto"/>
          </w:divBdr>
        </w:div>
        <w:div w:id="1269654152">
          <w:marLeft w:val="0"/>
          <w:marRight w:val="0"/>
          <w:marTop w:val="0"/>
          <w:marBottom w:val="0"/>
          <w:divBdr>
            <w:top w:val="none" w:sz="0" w:space="0" w:color="auto"/>
            <w:left w:val="none" w:sz="0" w:space="0" w:color="auto"/>
            <w:bottom w:val="none" w:sz="0" w:space="0" w:color="auto"/>
            <w:right w:val="none" w:sz="0" w:space="0" w:color="auto"/>
          </w:divBdr>
        </w:div>
        <w:div w:id="1273320998">
          <w:marLeft w:val="0"/>
          <w:marRight w:val="0"/>
          <w:marTop w:val="0"/>
          <w:marBottom w:val="0"/>
          <w:divBdr>
            <w:top w:val="none" w:sz="0" w:space="0" w:color="auto"/>
            <w:left w:val="none" w:sz="0" w:space="0" w:color="auto"/>
            <w:bottom w:val="none" w:sz="0" w:space="0" w:color="auto"/>
            <w:right w:val="none" w:sz="0" w:space="0" w:color="auto"/>
          </w:divBdr>
        </w:div>
        <w:div w:id="1310937359">
          <w:marLeft w:val="0"/>
          <w:marRight w:val="0"/>
          <w:marTop w:val="0"/>
          <w:marBottom w:val="0"/>
          <w:divBdr>
            <w:top w:val="none" w:sz="0" w:space="0" w:color="auto"/>
            <w:left w:val="none" w:sz="0" w:space="0" w:color="auto"/>
            <w:bottom w:val="none" w:sz="0" w:space="0" w:color="auto"/>
            <w:right w:val="none" w:sz="0" w:space="0" w:color="auto"/>
          </w:divBdr>
        </w:div>
        <w:div w:id="1330056025">
          <w:marLeft w:val="0"/>
          <w:marRight w:val="0"/>
          <w:marTop w:val="0"/>
          <w:marBottom w:val="0"/>
          <w:divBdr>
            <w:top w:val="none" w:sz="0" w:space="0" w:color="auto"/>
            <w:left w:val="none" w:sz="0" w:space="0" w:color="auto"/>
            <w:bottom w:val="none" w:sz="0" w:space="0" w:color="auto"/>
            <w:right w:val="none" w:sz="0" w:space="0" w:color="auto"/>
          </w:divBdr>
        </w:div>
        <w:div w:id="1341276790">
          <w:marLeft w:val="0"/>
          <w:marRight w:val="0"/>
          <w:marTop w:val="0"/>
          <w:marBottom w:val="0"/>
          <w:divBdr>
            <w:top w:val="none" w:sz="0" w:space="0" w:color="auto"/>
            <w:left w:val="none" w:sz="0" w:space="0" w:color="auto"/>
            <w:bottom w:val="none" w:sz="0" w:space="0" w:color="auto"/>
            <w:right w:val="none" w:sz="0" w:space="0" w:color="auto"/>
          </w:divBdr>
        </w:div>
        <w:div w:id="1343824386">
          <w:marLeft w:val="0"/>
          <w:marRight w:val="0"/>
          <w:marTop w:val="0"/>
          <w:marBottom w:val="0"/>
          <w:divBdr>
            <w:top w:val="none" w:sz="0" w:space="0" w:color="auto"/>
            <w:left w:val="none" w:sz="0" w:space="0" w:color="auto"/>
            <w:bottom w:val="none" w:sz="0" w:space="0" w:color="auto"/>
            <w:right w:val="none" w:sz="0" w:space="0" w:color="auto"/>
          </w:divBdr>
        </w:div>
        <w:div w:id="1350453983">
          <w:marLeft w:val="0"/>
          <w:marRight w:val="0"/>
          <w:marTop w:val="0"/>
          <w:marBottom w:val="0"/>
          <w:divBdr>
            <w:top w:val="none" w:sz="0" w:space="0" w:color="auto"/>
            <w:left w:val="none" w:sz="0" w:space="0" w:color="auto"/>
            <w:bottom w:val="none" w:sz="0" w:space="0" w:color="auto"/>
            <w:right w:val="none" w:sz="0" w:space="0" w:color="auto"/>
          </w:divBdr>
        </w:div>
        <w:div w:id="1354460748">
          <w:marLeft w:val="0"/>
          <w:marRight w:val="0"/>
          <w:marTop w:val="0"/>
          <w:marBottom w:val="0"/>
          <w:divBdr>
            <w:top w:val="none" w:sz="0" w:space="0" w:color="auto"/>
            <w:left w:val="none" w:sz="0" w:space="0" w:color="auto"/>
            <w:bottom w:val="none" w:sz="0" w:space="0" w:color="auto"/>
            <w:right w:val="none" w:sz="0" w:space="0" w:color="auto"/>
          </w:divBdr>
        </w:div>
        <w:div w:id="1357920910">
          <w:marLeft w:val="0"/>
          <w:marRight w:val="0"/>
          <w:marTop w:val="0"/>
          <w:marBottom w:val="0"/>
          <w:divBdr>
            <w:top w:val="none" w:sz="0" w:space="0" w:color="auto"/>
            <w:left w:val="none" w:sz="0" w:space="0" w:color="auto"/>
            <w:bottom w:val="none" w:sz="0" w:space="0" w:color="auto"/>
            <w:right w:val="none" w:sz="0" w:space="0" w:color="auto"/>
          </w:divBdr>
        </w:div>
        <w:div w:id="1365978465">
          <w:marLeft w:val="0"/>
          <w:marRight w:val="0"/>
          <w:marTop w:val="0"/>
          <w:marBottom w:val="0"/>
          <w:divBdr>
            <w:top w:val="none" w:sz="0" w:space="0" w:color="auto"/>
            <w:left w:val="none" w:sz="0" w:space="0" w:color="auto"/>
            <w:bottom w:val="none" w:sz="0" w:space="0" w:color="auto"/>
            <w:right w:val="none" w:sz="0" w:space="0" w:color="auto"/>
          </w:divBdr>
        </w:div>
        <w:div w:id="1373530105">
          <w:marLeft w:val="0"/>
          <w:marRight w:val="0"/>
          <w:marTop w:val="0"/>
          <w:marBottom w:val="0"/>
          <w:divBdr>
            <w:top w:val="none" w:sz="0" w:space="0" w:color="auto"/>
            <w:left w:val="none" w:sz="0" w:space="0" w:color="auto"/>
            <w:bottom w:val="none" w:sz="0" w:space="0" w:color="auto"/>
            <w:right w:val="none" w:sz="0" w:space="0" w:color="auto"/>
          </w:divBdr>
        </w:div>
        <w:div w:id="1374504748">
          <w:marLeft w:val="0"/>
          <w:marRight w:val="0"/>
          <w:marTop w:val="0"/>
          <w:marBottom w:val="0"/>
          <w:divBdr>
            <w:top w:val="none" w:sz="0" w:space="0" w:color="auto"/>
            <w:left w:val="none" w:sz="0" w:space="0" w:color="auto"/>
            <w:bottom w:val="none" w:sz="0" w:space="0" w:color="auto"/>
            <w:right w:val="none" w:sz="0" w:space="0" w:color="auto"/>
          </w:divBdr>
        </w:div>
        <w:div w:id="1382360706">
          <w:marLeft w:val="0"/>
          <w:marRight w:val="0"/>
          <w:marTop w:val="0"/>
          <w:marBottom w:val="0"/>
          <w:divBdr>
            <w:top w:val="none" w:sz="0" w:space="0" w:color="auto"/>
            <w:left w:val="none" w:sz="0" w:space="0" w:color="auto"/>
            <w:bottom w:val="none" w:sz="0" w:space="0" w:color="auto"/>
            <w:right w:val="none" w:sz="0" w:space="0" w:color="auto"/>
          </w:divBdr>
        </w:div>
        <w:div w:id="1384137510">
          <w:marLeft w:val="0"/>
          <w:marRight w:val="0"/>
          <w:marTop w:val="0"/>
          <w:marBottom w:val="0"/>
          <w:divBdr>
            <w:top w:val="none" w:sz="0" w:space="0" w:color="auto"/>
            <w:left w:val="none" w:sz="0" w:space="0" w:color="auto"/>
            <w:bottom w:val="none" w:sz="0" w:space="0" w:color="auto"/>
            <w:right w:val="none" w:sz="0" w:space="0" w:color="auto"/>
          </w:divBdr>
        </w:div>
        <w:div w:id="1387872628">
          <w:marLeft w:val="0"/>
          <w:marRight w:val="0"/>
          <w:marTop w:val="0"/>
          <w:marBottom w:val="0"/>
          <w:divBdr>
            <w:top w:val="none" w:sz="0" w:space="0" w:color="auto"/>
            <w:left w:val="none" w:sz="0" w:space="0" w:color="auto"/>
            <w:bottom w:val="none" w:sz="0" w:space="0" w:color="auto"/>
            <w:right w:val="none" w:sz="0" w:space="0" w:color="auto"/>
          </w:divBdr>
        </w:div>
        <w:div w:id="1389035609">
          <w:marLeft w:val="0"/>
          <w:marRight w:val="0"/>
          <w:marTop w:val="0"/>
          <w:marBottom w:val="0"/>
          <w:divBdr>
            <w:top w:val="none" w:sz="0" w:space="0" w:color="auto"/>
            <w:left w:val="none" w:sz="0" w:space="0" w:color="auto"/>
            <w:bottom w:val="none" w:sz="0" w:space="0" w:color="auto"/>
            <w:right w:val="none" w:sz="0" w:space="0" w:color="auto"/>
          </w:divBdr>
        </w:div>
        <w:div w:id="1389915968">
          <w:marLeft w:val="0"/>
          <w:marRight w:val="0"/>
          <w:marTop w:val="0"/>
          <w:marBottom w:val="0"/>
          <w:divBdr>
            <w:top w:val="none" w:sz="0" w:space="0" w:color="auto"/>
            <w:left w:val="none" w:sz="0" w:space="0" w:color="auto"/>
            <w:bottom w:val="none" w:sz="0" w:space="0" w:color="auto"/>
            <w:right w:val="none" w:sz="0" w:space="0" w:color="auto"/>
          </w:divBdr>
        </w:div>
        <w:div w:id="1397975611">
          <w:marLeft w:val="0"/>
          <w:marRight w:val="0"/>
          <w:marTop w:val="0"/>
          <w:marBottom w:val="0"/>
          <w:divBdr>
            <w:top w:val="none" w:sz="0" w:space="0" w:color="auto"/>
            <w:left w:val="none" w:sz="0" w:space="0" w:color="auto"/>
            <w:bottom w:val="none" w:sz="0" w:space="0" w:color="auto"/>
            <w:right w:val="none" w:sz="0" w:space="0" w:color="auto"/>
          </w:divBdr>
        </w:div>
        <w:div w:id="1411005314">
          <w:marLeft w:val="0"/>
          <w:marRight w:val="0"/>
          <w:marTop w:val="0"/>
          <w:marBottom w:val="0"/>
          <w:divBdr>
            <w:top w:val="none" w:sz="0" w:space="0" w:color="auto"/>
            <w:left w:val="none" w:sz="0" w:space="0" w:color="auto"/>
            <w:bottom w:val="none" w:sz="0" w:space="0" w:color="auto"/>
            <w:right w:val="none" w:sz="0" w:space="0" w:color="auto"/>
          </w:divBdr>
        </w:div>
        <w:div w:id="1416979380">
          <w:marLeft w:val="0"/>
          <w:marRight w:val="0"/>
          <w:marTop w:val="0"/>
          <w:marBottom w:val="0"/>
          <w:divBdr>
            <w:top w:val="none" w:sz="0" w:space="0" w:color="auto"/>
            <w:left w:val="none" w:sz="0" w:space="0" w:color="auto"/>
            <w:bottom w:val="none" w:sz="0" w:space="0" w:color="auto"/>
            <w:right w:val="none" w:sz="0" w:space="0" w:color="auto"/>
          </w:divBdr>
        </w:div>
        <w:div w:id="1424916353">
          <w:marLeft w:val="0"/>
          <w:marRight w:val="0"/>
          <w:marTop w:val="0"/>
          <w:marBottom w:val="0"/>
          <w:divBdr>
            <w:top w:val="none" w:sz="0" w:space="0" w:color="auto"/>
            <w:left w:val="none" w:sz="0" w:space="0" w:color="auto"/>
            <w:bottom w:val="none" w:sz="0" w:space="0" w:color="auto"/>
            <w:right w:val="none" w:sz="0" w:space="0" w:color="auto"/>
          </w:divBdr>
        </w:div>
        <w:div w:id="1432897137">
          <w:marLeft w:val="0"/>
          <w:marRight w:val="0"/>
          <w:marTop w:val="0"/>
          <w:marBottom w:val="0"/>
          <w:divBdr>
            <w:top w:val="none" w:sz="0" w:space="0" w:color="auto"/>
            <w:left w:val="none" w:sz="0" w:space="0" w:color="auto"/>
            <w:bottom w:val="none" w:sz="0" w:space="0" w:color="auto"/>
            <w:right w:val="none" w:sz="0" w:space="0" w:color="auto"/>
          </w:divBdr>
        </w:div>
        <w:div w:id="1442992818">
          <w:marLeft w:val="0"/>
          <w:marRight w:val="0"/>
          <w:marTop w:val="0"/>
          <w:marBottom w:val="0"/>
          <w:divBdr>
            <w:top w:val="none" w:sz="0" w:space="0" w:color="auto"/>
            <w:left w:val="none" w:sz="0" w:space="0" w:color="auto"/>
            <w:bottom w:val="none" w:sz="0" w:space="0" w:color="auto"/>
            <w:right w:val="none" w:sz="0" w:space="0" w:color="auto"/>
          </w:divBdr>
        </w:div>
        <w:div w:id="1464422293">
          <w:marLeft w:val="0"/>
          <w:marRight w:val="0"/>
          <w:marTop w:val="0"/>
          <w:marBottom w:val="0"/>
          <w:divBdr>
            <w:top w:val="none" w:sz="0" w:space="0" w:color="auto"/>
            <w:left w:val="none" w:sz="0" w:space="0" w:color="auto"/>
            <w:bottom w:val="none" w:sz="0" w:space="0" w:color="auto"/>
            <w:right w:val="none" w:sz="0" w:space="0" w:color="auto"/>
          </w:divBdr>
        </w:div>
        <w:div w:id="1465002976">
          <w:marLeft w:val="0"/>
          <w:marRight w:val="0"/>
          <w:marTop w:val="0"/>
          <w:marBottom w:val="0"/>
          <w:divBdr>
            <w:top w:val="none" w:sz="0" w:space="0" w:color="auto"/>
            <w:left w:val="none" w:sz="0" w:space="0" w:color="auto"/>
            <w:bottom w:val="none" w:sz="0" w:space="0" w:color="auto"/>
            <w:right w:val="none" w:sz="0" w:space="0" w:color="auto"/>
          </w:divBdr>
        </w:div>
        <w:div w:id="1471248533">
          <w:marLeft w:val="0"/>
          <w:marRight w:val="0"/>
          <w:marTop w:val="0"/>
          <w:marBottom w:val="0"/>
          <w:divBdr>
            <w:top w:val="none" w:sz="0" w:space="0" w:color="auto"/>
            <w:left w:val="none" w:sz="0" w:space="0" w:color="auto"/>
            <w:bottom w:val="none" w:sz="0" w:space="0" w:color="auto"/>
            <w:right w:val="none" w:sz="0" w:space="0" w:color="auto"/>
          </w:divBdr>
        </w:div>
        <w:div w:id="1489130606">
          <w:marLeft w:val="0"/>
          <w:marRight w:val="0"/>
          <w:marTop w:val="0"/>
          <w:marBottom w:val="0"/>
          <w:divBdr>
            <w:top w:val="none" w:sz="0" w:space="0" w:color="auto"/>
            <w:left w:val="none" w:sz="0" w:space="0" w:color="auto"/>
            <w:bottom w:val="none" w:sz="0" w:space="0" w:color="auto"/>
            <w:right w:val="none" w:sz="0" w:space="0" w:color="auto"/>
          </w:divBdr>
        </w:div>
        <w:div w:id="1499731893">
          <w:marLeft w:val="0"/>
          <w:marRight w:val="0"/>
          <w:marTop w:val="0"/>
          <w:marBottom w:val="0"/>
          <w:divBdr>
            <w:top w:val="none" w:sz="0" w:space="0" w:color="auto"/>
            <w:left w:val="none" w:sz="0" w:space="0" w:color="auto"/>
            <w:bottom w:val="none" w:sz="0" w:space="0" w:color="auto"/>
            <w:right w:val="none" w:sz="0" w:space="0" w:color="auto"/>
          </w:divBdr>
        </w:div>
        <w:div w:id="1503810454">
          <w:marLeft w:val="0"/>
          <w:marRight w:val="0"/>
          <w:marTop w:val="0"/>
          <w:marBottom w:val="0"/>
          <w:divBdr>
            <w:top w:val="none" w:sz="0" w:space="0" w:color="auto"/>
            <w:left w:val="none" w:sz="0" w:space="0" w:color="auto"/>
            <w:bottom w:val="none" w:sz="0" w:space="0" w:color="auto"/>
            <w:right w:val="none" w:sz="0" w:space="0" w:color="auto"/>
          </w:divBdr>
        </w:div>
        <w:div w:id="1508324693">
          <w:marLeft w:val="0"/>
          <w:marRight w:val="0"/>
          <w:marTop w:val="0"/>
          <w:marBottom w:val="0"/>
          <w:divBdr>
            <w:top w:val="none" w:sz="0" w:space="0" w:color="auto"/>
            <w:left w:val="none" w:sz="0" w:space="0" w:color="auto"/>
            <w:bottom w:val="none" w:sz="0" w:space="0" w:color="auto"/>
            <w:right w:val="none" w:sz="0" w:space="0" w:color="auto"/>
          </w:divBdr>
        </w:div>
        <w:div w:id="1509519542">
          <w:marLeft w:val="0"/>
          <w:marRight w:val="0"/>
          <w:marTop w:val="0"/>
          <w:marBottom w:val="0"/>
          <w:divBdr>
            <w:top w:val="none" w:sz="0" w:space="0" w:color="auto"/>
            <w:left w:val="none" w:sz="0" w:space="0" w:color="auto"/>
            <w:bottom w:val="none" w:sz="0" w:space="0" w:color="auto"/>
            <w:right w:val="none" w:sz="0" w:space="0" w:color="auto"/>
          </w:divBdr>
        </w:div>
        <w:div w:id="1530987290">
          <w:marLeft w:val="0"/>
          <w:marRight w:val="0"/>
          <w:marTop w:val="0"/>
          <w:marBottom w:val="0"/>
          <w:divBdr>
            <w:top w:val="none" w:sz="0" w:space="0" w:color="auto"/>
            <w:left w:val="none" w:sz="0" w:space="0" w:color="auto"/>
            <w:bottom w:val="none" w:sz="0" w:space="0" w:color="auto"/>
            <w:right w:val="none" w:sz="0" w:space="0" w:color="auto"/>
          </w:divBdr>
        </w:div>
        <w:div w:id="1535651771">
          <w:marLeft w:val="0"/>
          <w:marRight w:val="0"/>
          <w:marTop w:val="0"/>
          <w:marBottom w:val="0"/>
          <w:divBdr>
            <w:top w:val="none" w:sz="0" w:space="0" w:color="auto"/>
            <w:left w:val="none" w:sz="0" w:space="0" w:color="auto"/>
            <w:bottom w:val="none" w:sz="0" w:space="0" w:color="auto"/>
            <w:right w:val="none" w:sz="0" w:space="0" w:color="auto"/>
          </w:divBdr>
        </w:div>
        <w:div w:id="1550729298">
          <w:marLeft w:val="0"/>
          <w:marRight w:val="0"/>
          <w:marTop w:val="0"/>
          <w:marBottom w:val="0"/>
          <w:divBdr>
            <w:top w:val="none" w:sz="0" w:space="0" w:color="auto"/>
            <w:left w:val="none" w:sz="0" w:space="0" w:color="auto"/>
            <w:bottom w:val="none" w:sz="0" w:space="0" w:color="auto"/>
            <w:right w:val="none" w:sz="0" w:space="0" w:color="auto"/>
          </w:divBdr>
        </w:div>
        <w:div w:id="1551920823">
          <w:marLeft w:val="0"/>
          <w:marRight w:val="0"/>
          <w:marTop w:val="0"/>
          <w:marBottom w:val="0"/>
          <w:divBdr>
            <w:top w:val="none" w:sz="0" w:space="0" w:color="auto"/>
            <w:left w:val="none" w:sz="0" w:space="0" w:color="auto"/>
            <w:bottom w:val="none" w:sz="0" w:space="0" w:color="auto"/>
            <w:right w:val="none" w:sz="0" w:space="0" w:color="auto"/>
          </w:divBdr>
        </w:div>
        <w:div w:id="1553232785">
          <w:marLeft w:val="0"/>
          <w:marRight w:val="0"/>
          <w:marTop w:val="0"/>
          <w:marBottom w:val="0"/>
          <w:divBdr>
            <w:top w:val="none" w:sz="0" w:space="0" w:color="auto"/>
            <w:left w:val="none" w:sz="0" w:space="0" w:color="auto"/>
            <w:bottom w:val="none" w:sz="0" w:space="0" w:color="auto"/>
            <w:right w:val="none" w:sz="0" w:space="0" w:color="auto"/>
          </w:divBdr>
        </w:div>
        <w:div w:id="1555581283">
          <w:marLeft w:val="0"/>
          <w:marRight w:val="0"/>
          <w:marTop w:val="0"/>
          <w:marBottom w:val="0"/>
          <w:divBdr>
            <w:top w:val="none" w:sz="0" w:space="0" w:color="auto"/>
            <w:left w:val="none" w:sz="0" w:space="0" w:color="auto"/>
            <w:bottom w:val="none" w:sz="0" w:space="0" w:color="auto"/>
            <w:right w:val="none" w:sz="0" w:space="0" w:color="auto"/>
          </w:divBdr>
        </w:div>
        <w:div w:id="1563636991">
          <w:marLeft w:val="0"/>
          <w:marRight w:val="0"/>
          <w:marTop w:val="0"/>
          <w:marBottom w:val="0"/>
          <w:divBdr>
            <w:top w:val="none" w:sz="0" w:space="0" w:color="auto"/>
            <w:left w:val="none" w:sz="0" w:space="0" w:color="auto"/>
            <w:bottom w:val="none" w:sz="0" w:space="0" w:color="auto"/>
            <w:right w:val="none" w:sz="0" w:space="0" w:color="auto"/>
          </w:divBdr>
        </w:div>
        <w:div w:id="1573271280">
          <w:marLeft w:val="0"/>
          <w:marRight w:val="0"/>
          <w:marTop w:val="0"/>
          <w:marBottom w:val="0"/>
          <w:divBdr>
            <w:top w:val="none" w:sz="0" w:space="0" w:color="auto"/>
            <w:left w:val="none" w:sz="0" w:space="0" w:color="auto"/>
            <w:bottom w:val="none" w:sz="0" w:space="0" w:color="auto"/>
            <w:right w:val="none" w:sz="0" w:space="0" w:color="auto"/>
          </w:divBdr>
        </w:div>
        <w:div w:id="1577746251">
          <w:marLeft w:val="0"/>
          <w:marRight w:val="0"/>
          <w:marTop w:val="0"/>
          <w:marBottom w:val="0"/>
          <w:divBdr>
            <w:top w:val="none" w:sz="0" w:space="0" w:color="auto"/>
            <w:left w:val="none" w:sz="0" w:space="0" w:color="auto"/>
            <w:bottom w:val="none" w:sz="0" w:space="0" w:color="auto"/>
            <w:right w:val="none" w:sz="0" w:space="0" w:color="auto"/>
          </w:divBdr>
        </w:div>
        <w:div w:id="1587835294">
          <w:marLeft w:val="0"/>
          <w:marRight w:val="0"/>
          <w:marTop w:val="0"/>
          <w:marBottom w:val="0"/>
          <w:divBdr>
            <w:top w:val="none" w:sz="0" w:space="0" w:color="auto"/>
            <w:left w:val="none" w:sz="0" w:space="0" w:color="auto"/>
            <w:bottom w:val="none" w:sz="0" w:space="0" w:color="auto"/>
            <w:right w:val="none" w:sz="0" w:space="0" w:color="auto"/>
          </w:divBdr>
        </w:div>
        <w:div w:id="1611621974">
          <w:marLeft w:val="0"/>
          <w:marRight w:val="0"/>
          <w:marTop w:val="0"/>
          <w:marBottom w:val="0"/>
          <w:divBdr>
            <w:top w:val="none" w:sz="0" w:space="0" w:color="auto"/>
            <w:left w:val="none" w:sz="0" w:space="0" w:color="auto"/>
            <w:bottom w:val="none" w:sz="0" w:space="0" w:color="auto"/>
            <w:right w:val="none" w:sz="0" w:space="0" w:color="auto"/>
          </w:divBdr>
        </w:div>
        <w:div w:id="1636183541">
          <w:marLeft w:val="0"/>
          <w:marRight w:val="0"/>
          <w:marTop w:val="0"/>
          <w:marBottom w:val="0"/>
          <w:divBdr>
            <w:top w:val="none" w:sz="0" w:space="0" w:color="auto"/>
            <w:left w:val="none" w:sz="0" w:space="0" w:color="auto"/>
            <w:bottom w:val="none" w:sz="0" w:space="0" w:color="auto"/>
            <w:right w:val="none" w:sz="0" w:space="0" w:color="auto"/>
          </w:divBdr>
        </w:div>
        <w:div w:id="1651590701">
          <w:marLeft w:val="0"/>
          <w:marRight w:val="0"/>
          <w:marTop w:val="0"/>
          <w:marBottom w:val="0"/>
          <w:divBdr>
            <w:top w:val="none" w:sz="0" w:space="0" w:color="auto"/>
            <w:left w:val="none" w:sz="0" w:space="0" w:color="auto"/>
            <w:bottom w:val="none" w:sz="0" w:space="0" w:color="auto"/>
            <w:right w:val="none" w:sz="0" w:space="0" w:color="auto"/>
          </w:divBdr>
        </w:div>
        <w:div w:id="1668752496">
          <w:marLeft w:val="0"/>
          <w:marRight w:val="0"/>
          <w:marTop w:val="0"/>
          <w:marBottom w:val="0"/>
          <w:divBdr>
            <w:top w:val="none" w:sz="0" w:space="0" w:color="auto"/>
            <w:left w:val="none" w:sz="0" w:space="0" w:color="auto"/>
            <w:bottom w:val="none" w:sz="0" w:space="0" w:color="auto"/>
            <w:right w:val="none" w:sz="0" w:space="0" w:color="auto"/>
          </w:divBdr>
        </w:div>
        <w:div w:id="1670017772">
          <w:marLeft w:val="0"/>
          <w:marRight w:val="0"/>
          <w:marTop w:val="0"/>
          <w:marBottom w:val="0"/>
          <w:divBdr>
            <w:top w:val="none" w:sz="0" w:space="0" w:color="auto"/>
            <w:left w:val="none" w:sz="0" w:space="0" w:color="auto"/>
            <w:bottom w:val="none" w:sz="0" w:space="0" w:color="auto"/>
            <w:right w:val="none" w:sz="0" w:space="0" w:color="auto"/>
          </w:divBdr>
        </w:div>
        <w:div w:id="1672292274">
          <w:marLeft w:val="0"/>
          <w:marRight w:val="0"/>
          <w:marTop w:val="0"/>
          <w:marBottom w:val="0"/>
          <w:divBdr>
            <w:top w:val="none" w:sz="0" w:space="0" w:color="auto"/>
            <w:left w:val="none" w:sz="0" w:space="0" w:color="auto"/>
            <w:bottom w:val="none" w:sz="0" w:space="0" w:color="auto"/>
            <w:right w:val="none" w:sz="0" w:space="0" w:color="auto"/>
          </w:divBdr>
        </w:div>
        <w:div w:id="1684159794">
          <w:marLeft w:val="0"/>
          <w:marRight w:val="0"/>
          <w:marTop w:val="0"/>
          <w:marBottom w:val="0"/>
          <w:divBdr>
            <w:top w:val="none" w:sz="0" w:space="0" w:color="auto"/>
            <w:left w:val="none" w:sz="0" w:space="0" w:color="auto"/>
            <w:bottom w:val="none" w:sz="0" w:space="0" w:color="auto"/>
            <w:right w:val="none" w:sz="0" w:space="0" w:color="auto"/>
          </w:divBdr>
        </w:div>
        <w:div w:id="1694309646">
          <w:marLeft w:val="0"/>
          <w:marRight w:val="0"/>
          <w:marTop w:val="0"/>
          <w:marBottom w:val="0"/>
          <w:divBdr>
            <w:top w:val="none" w:sz="0" w:space="0" w:color="auto"/>
            <w:left w:val="none" w:sz="0" w:space="0" w:color="auto"/>
            <w:bottom w:val="none" w:sz="0" w:space="0" w:color="auto"/>
            <w:right w:val="none" w:sz="0" w:space="0" w:color="auto"/>
          </w:divBdr>
        </w:div>
        <w:div w:id="1706709624">
          <w:marLeft w:val="0"/>
          <w:marRight w:val="0"/>
          <w:marTop w:val="0"/>
          <w:marBottom w:val="0"/>
          <w:divBdr>
            <w:top w:val="none" w:sz="0" w:space="0" w:color="auto"/>
            <w:left w:val="none" w:sz="0" w:space="0" w:color="auto"/>
            <w:bottom w:val="none" w:sz="0" w:space="0" w:color="auto"/>
            <w:right w:val="none" w:sz="0" w:space="0" w:color="auto"/>
          </w:divBdr>
        </w:div>
        <w:div w:id="1712420648">
          <w:marLeft w:val="0"/>
          <w:marRight w:val="0"/>
          <w:marTop w:val="0"/>
          <w:marBottom w:val="0"/>
          <w:divBdr>
            <w:top w:val="none" w:sz="0" w:space="0" w:color="auto"/>
            <w:left w:val="none" w:sz="0" w:space="0" w:color="auto"/>
            <w:bottom w:val="none" w:sz="0" w:space="0" w:color="auto"/>
            <w:right w:val="none" w:sz="0" w:space="0" w:color="auto"/>
          </w:divBdr>
        </w:div>
        <w:div w:id="1717121400">
          <w:marLeft w:val="0"/>
          <w:marRight w:val="0"/>
          <w:marTop w:val="0"/>
          <w:marBottom w:val="0"/>
          <w:divBdr>
            <w:top w:val="none" w:sz="0" w:space="0" w:color="auto"/>
            <w:left w:val="none" w:sz="0" w:space="0" w:color="auto"/>
            <w:bottom w:val="none" w:sz="0" w:space="0" w:color="auto"/>
            <w:right w:val="none" w:sz="0" w:space="0" w:color="auto"/>
          </w:divBdr>
        </w:div>
        <w:div w:id="1734816555">
          <w:marLeft w:val="0"/>
          <w:marRight w:val="0"/>
          <w:marTop w:val="0"/>
          <w:marBottom w:val="0"/>
          <w:divBdr>
            <w:top w:val="none" w:sz="0" w:space="0" w:color="auto"/>
            <w:left w:val="none" w:sz="0" w:space="0" w:color="auto"/>
            <w:bottom w:val="none" w:sz="0" w:space="0" w:color="auto"/>
            <w:right w:val="none" w:sz="0" w:space="0" w:color="auto"/>
          </w:divBdr>
        </w:div>
        <w:div w:id="1753431574">
          <w:marLeft w:val="0"/>
          <w:marRight w:val="0"/>
          <w:marTop w:val="0"/>
          <w:marBottom w:val="0"/>
          <w:divBdr>
            <w:top w:val="none" w:sz="0" w:space="0" w:color="auto"/>
            <w:left w:val="none" w:sz="0" w:space="0" w:color="auto"/>
            <w:bottom w:val="none" w:sz="0" w:space="0" w:color="auto"/>
            <w:right w:val="none" w:sz="0" w:space="0" w:color="auto"/>
          </w:divBdr>
        </w:div>
        <w:div w:id="1783498654">
          <w:marLeft w:val="0"/>
          <w:marRight w:val="0"/>
          <w:marTop w:val="0"/>
          <w:marBottom w:val="0"/>
          <w:divBdr>
            <w:top w:val="none" w:sz="0" w:space="0" w:color="auto"/>
            <w:left w:val="none" w:sz="0" w:space="0" w:color="auto"/>
            <w:bottom w:val="none" w:sz="0" w:space="0" w:color="auto"/>
            <w:right w:val="none" w:sz="0" w:space="0" w:color="auto"/>
          </w:divBdr>
        </w:div>
        <w:div w:id="1792623258">
          <w:marLeft w:val="0"/>
          <w:marRight w:val="0"/>
          <w:marTop w:val="0"/>
          <w:marBottom w:val="0"/>
          <w:divBdr>
            <w:top w:val="none" w:sz="0" w:space="0" w:color="auto"/>
            <w:left w:val="none" w:sz="0" w:space="0" w:color="auto"/>
            <w:bottom w:val="none" w:sz="0" w:space="0" w:color="auto"/>
            <w:right w:val="none" w:sz="0" w:space="0" w:color="auto"/>
          </w:divBdr>
        </w:div>
        <w:div w:id="1800613843">
          <w:marLeft w:val="0"/>
          <w:marRight w:val="0"/>
          <w:marTop w:val="0"/>
          <w:marBottom w:val="0"/>
          <w:divBdr>
            <w:top w:val="none" w:sz="0" w:space="0" w:color="auto"/>
            <w:left w:val="none" w:sz="0" w:space="0" w:color="auto"/>
            <w:bottom w:val="none" w:sz="0" w:space="0" w:color="auto"/>
            <w:right w:val="none" w:sz="0" w:space="0" w:color="auto"/>
          </w:divBdr>
        </w:div>
        <w:div w:id="1805466394">
          <w:marLeft w:val="0"/>
          <w:marRight w:val="0"/>
          <w:marTop w:val="0"/>
          <w:marBottom w:val="0"/>
          <w:divBdr>
            <w:top w:val="none" w:sz="0" w:space="0" w:color="auto"/>
            <w:left w:val="none" w:sz="0" w:space="0" w:color="auto"/>
            <w:bottom w:val="none" w:sz="0" w:space="0" w:color="auto"/>
            <w:right w:val="none" w:sz="0" w:space="0" w:color="auto"/>
          </w:divBdr>
        </w:div>
        <w:div w:id="1826357585">
          <w:marLeft w:val="0"/>
          <w:marRight w:val="0"/>
          <w:marTop w:val="0"/>
          <w:marBottom w:val="0"/>
          <w:divBdr>
            <w:top w:val="none" w:sz="0" w:space="0" w:color="auto"/>
            <w:left w:val="none" w:sz="0" w:space="0" w:color="auto"/>
            <w:bottom w:val="none" w:sz="0" w:space="0" w:color="auto"/>
            <w:right w:val="none" w:sz="0" w:space="0" w:color="auto"/>
          </w:divBdr>
        </w:div>
        <w:div w:id="1828202511">
          <w:marLeft w:val="0"/>
          <w:marRight w:val="0"/>
          <w:marTop w:val="0"/>
          <w:marBottom w:val="0"/>
          <w:divBdr>
            <w:top w:val="none" w:sz="0" w:space="0" w:color="auto"/>
            <w:left w:val="none" w:sz="0" w:space="0" w:color="auto"/>
            <w:bottom w:val="none" w:sz="0" w:space="0" w:color="auto"/>
            <w:right w:val="none" w:sz="0" w:space="0" w:color="auto"/>
          </w:divBdr>
        </w:div>
        <w:div w:id="1837108458">
          <w:marLeft w:val="0"/>
          <w:marRight w:val="0"/>
          <w:marTop w:val="0"/>
          <w:marBottom w:val="0"/>
          <w:divBdr>
            <w:top w:val="none" w:sz="0" w:space="0" w:color="auto"/>
            <w:left w:val="none" w:sz="0" w:space="0" w:color="auto"/>
            <w:bottom w:val="none" w:sz="0" w:space="0" w:color="auto"/>
            <w:right w:val="none" w:sz="0" w:space="0" w:color="auto"/>
          </w:divBdr>
        </w:div>
        <w:div w:id="1849443893">
          <w:marLeft w:val="0"/>
          <w:marRight w:val="0"/>
          <w:marTop w:val="0"/>
          <w:marBottom w:val="0"/>
          <w:divBdr>
            <w:top w:val="none" w:sz="0" w:space="0" w:color="auto"/>
            <w:left w:val="none" w:sz="0" w:space="0" w:color="auto"/>
            <w:bottom w:val="none" w:sz="0" w:space="0" w:color="auto"/>
            <w:right w:val="none" w:sz="0" w:space="0" w:color="auto"/>
          </w:divBdr>
        </w:div>
        <w:div w:id="1858813058">
          <w:marLeft w:val="0"/>
          <w:marRight w:val="0"/>
          <w:marTop w:val="0"/>
          <w:marBottom w:val="0"/>
          <w:divBdr>
            <w:top w:val="none" w:sz="0" w:space="0" w:color="auto"/>
            <w:left w:val="none" w:sz="0" w:space="0" w:color="auto"/>
            <w:bottom w:val="none" w:sz="0" w:space="0" w:color="auto"/>
            <w:right w:val="none" w:sz="0" w:space="0" w:color="auto"/>
          </w:divBdr>
        </w:div>
        <w:div w:id="1861550554">
          <w:marLeft w:val="0"/>
          <w:marRight w:val="0"/>
          <w:marTop w:val="0"/>
          <w:marBottom w:val="0"/>
          <w:divBdr>
            <w:top w:val="none" w:sz="0" w:space="0" w:color="auto"/>
            <w:left w:val="none" w:sz="0" w:space="0" w:color="auto"/>
            <w:bottom w:val="none" w:sz="0" w:space="0" w:color="auto"/>
            <w:right w:val="none" w:sz="0" w:space="0" w:color="auto"/>
          </w:divBdr>
        </w:div>
        <w:div w:id="1868172590">
          <w:marLeft w:val="0"/>
          <w:marRight w:val="0"/>
          <w:marTop w:val="0"/>
          <w:marBottom w:val="0"/>
          <w:divBdr>
            <w:top w:val="none" w:sz="0" w:space="0" w:color="auto"/>
            <w:left w:val="none" w:sz="0" w:space="0" w:color="auto"/>
            <w:bottom w:val="none" w:sz="0" w:space="0" w:color="auto"/>
            <w:right w:val="none" w:sz="0" w:space="0" w:color="auto"/>
          </w:divBdr>
        </w:div>
        <w:div w:id="1870288895">
          <w:marLeft w:val="0"/>
          <w:marRight w:val="0"/>
          <w:marTop w:val="0"/>
          <w:marBottom w:val="0"/>
          <w:divBdr>
            <w:top w:val="none" w:sz="0" w:space="0" w:color="auto"/>
            <w:left w:val="none" w:sz="0" w:space="0" w:color="auto"/>
            <w:bottom w:val="none" w:sz="0" w:space="0" w:color="auto"/>
            <w:right w:val="none" w:sz="0" w:space="0" w:color="auto"/>
          </w:divBdr>
        </w:div>
        <w:div w:id="1875994549">
          <w:marLeft w:val="0"/>
          <w:marRight w:val="0"/>
          <w:marTop w:val="0"/>
          <w:marBottom w:val="0"/>
          <w:divBdr>
            <w:top w:val="none" w:sz="0" w:space="0" w:color="auto"/>
            <w:left w:val="none" w:sz="0" w:space="0" w:color="auto"/>
            <w:bottom w:val="none" w:sz="0" w:space="0" w:color="auto"/>
            <w:right w:val="none" w:sz="0" w:space="0" w:color="auto"/>
          </w:divBdr>
        </w:div>
        <w:div w:id="1887066117">
          <w:marLeft w:val="0"/>
          <w:marRight w:val="0"/>
          <w:marTop w:val="0"/>
          <w:marBottom w:val="0"/>
          <w:divBdr>
            <w:top w:val="none" w:sz="0" w:space="0" w:color="auto"/>
            <w:left w:val="none" w:sz="0" w:space="0" w:color="auto"/>
            <w:bottom w:val="none" w:sz="0" w:space="0" w:color="auto"/>
            <w:right w:val="none" w:sz="0" w:space="0" w:color="auto"/>
          </w:divBdr>
        </w:div>
        <w:div w:id="1894727476">
          <w:marLeft w:val="0"/>
          <w:marRight w:val="0"/>
          <w:marTop w:val="0"/>
          <w:marBottom w:val="0"/>
          <w:divBdr>
            <w:top w:val="none" w:sz="0" w:space="0" w:color="auto"/>
            <w:left w:val="none" w:sz="0" w:space="0" w:color="auto"/>
            <w:bottom w:val="none" w:sz="0" w:space="0" w:color="auto"/>
            <w:right w:val="none" w:sz="0" w:space="0" w:color="auto"/>
          </w:divBdr>
        </w:div>
        <w:div w:id="1908614859">
          <w:marLeft w:val="0"/>
          <w:marRight w:val="0"/>
          <w:marTop w:val="0"/>
          <w:marBottom w:val="0"/>
          <w:divBdr>
            <w:top w:val="none" w:sz="0" w:space="0" w:color="auto"/>
            <w:left w:val="none" w:sz="0" w:space="0" w:color="auto"/>
            <w:bottom w:val="none" w:sz="0" w:space="0" w:color="auto"/>
            <w:right w:val="none" w:sz="0" w:space="0" w:color="auto"/>
          </w:divBdr>
        </w:div>
        <w:div w:id="1922710565">
          <w:marLeft w:val="0"/>
          <w:marRight w:val="0"/>
          <w:marTop w:val="0"/>
          <w:marBottom w:val="0"/>
          <w:divBdr>
            <w:top w:val="none" w:sz="0" w:space="0" w:color="auto"/>
            <w:left w:val="none" w:sz="0" w:space="0" w:color="auto"/>
            <w:bottom w:val="none" w:sz="0" w:space="0" w:color="auto"/>
            <w:right w:val="none" w:sz="0" w:space="0" w:color="auto"/>
          </w:divBdr>
        </w:div>
        <w:div w:id="1923904330">
          <w:marLeft w:val="0"/>
          <w:marRight w:val="0"/>
          <w:marTop w:val="0"/>
          <w:marBottom w:val="0"/>
          <w:divBdr>
            <w:top w:val="none" w:sz="0" w:space="0" w:color="auto"/>
            <w:left w:val="none" w:sz="0" w:space="0" w:color="auto"/>
            <w:bottom w:val="none" w:sz="0" w:space="0" w:color="auto"/>
            <w:right w:val="none" w:sz="0" w:space="0" w:color="auto"/>
          </w:divBdr>
        </w:div>
        <w:div w:id="1948541816">
          <w:marLeft w:val="0"/>
          <w:marRight w:val="0"/>
          <w:marTop w:val="0"/>
          <w:marBottom w:val="0"/>
          <w:divBdr>
            <w:top w:val="none" w:sz="0" w:space="0" w:color="auto"/>
            <w:left w:val="none" w:sz="0" w:space="0" w:color="auto"/>
            <w:bottom w:val="none" w:sz="0" w:space="0" w:color="auto"/>
            <w:right w:val="none" w:sz="0" w:space="0" w:color="auto"/>
          </w:divBdr>
        </w:div>
        <w:div w:id="1948732006">
          <w:marLeft w:val="0"/>
          <w:marRight w:val="0"/>
          <w:marTop w:val="0"/>
          <w:marBottom w:val="0"/>
          <w:divBdr>
            <w:top w:val="none" w:sz="0" w:space="0" w:color="auto"/>
            <w:left w:val="none" w:sz="0" w:space="0" w:color="auto"/>
            <w:bottom w:val="none" w:sz="0" w:space="0" w:color="auto"/>
            <w:right w:val="none" w:sz="0" w:space="0" w:color="auto"/>
          </w:divBdr>
        </w:div>
        <w:div w:id="1953055857">
          <w:marLeft w:val="0"/>
          <w:marRight w:val="0"/>
          <w:marTop w:val="0"/>
          <w:marBottom w:val="0"/>
          <w:divBdr>
            <w:top w:val="none" w:sz="0" w:space="0" w:color="auto"/>
            <w:left w:val="none" w:sz="0" w:space="0" w:color="auto"/>
            <w:bottom w:val="none" w:sz="0" w:space="0" w:color="auto"/>
            <w:right w:val="none" w:sz="0" w:space="0" w:color="auto"/>
          </w:divBdr>
        </w:div>
        <w:div w:id="1954706091">
          <w:marLeft w:val="0"/>
          <w:marRight w:val="0"/>
          <w:marTop w:val="0"/>
          <w:marBottom w:val="0"/>
          <w:divBdr>
            <w:top w:val="none" w:sz="0" w:space="0" w:color="auto"/>
            <w:left w:val="none" w:sz="0" w:space="0" w:color="auto"/>
            <w:bottom w:val="none" w:sz="0" w:space="0" w:color="auto"/>
            <w:right w:val="none" w:sz="0" w:space="0" w:color="auto"/>
          </w:divBdr>
        </w:div>
        <w:div w:id="1971353528">
          <w:marLeft w:val="0"/>
          <w:marRight w:val="0"/>
          <w:marTop w:val="0"/>
          <w:marBottom w:val="0"/>
          <w:divBdr>
            <w:top w:val="none" w:sz="0" w:space="0" w:color="auto"/>
            <w:left w:val="none" w:sz="0" w:space="0" w:color="auto"/>
            <w:bottom w:val="none" w:sz="0" w:space="0" w:color="auto"/>
            <w:right w:val="none" w:sz="0" w:space="0" w:color="auto"/>
          </w:divBdr>
        </w:div>
        <w:div w:id="1975980934">
          <w:marLeft w:val="0"/>
          <w:marRight w:val="0"/>
          <w:marTop w:val="0"/>
          <w:marBottom w:val="0"/>
          <w:divBdr>
            <w:top w:val="none" w:sz="0" w:space="0" w:color="auto"/>
            <w:left w:val="none" w:sz="0" w:space="0" w:color="auto"/>
            <w:bottom w:val="none" w:sz="0" w:space="0" w:color="auto"/>
            <w:right w:val="none" w:sz="0" w:space="0" w:color="auto"/>
          </w:divBdr>
        </w:div>
        <w:div w:id="1983001192">
          <w:marLeft w:val="0"/>
          <w:marRight w:val="0"/>
          <w:marTop w:val="0"/>
          <w:marBottom w:val="0"/>
          <w:divBdr>
            <w:top w:val="none" w:sz="0" w:space="0" w:color="auto"/>
            <w:left w:val="none" w:sz="0" w:space="0" w:color="auto"/>
            <w:bottom w:val="none" w:sz="0" w:space="0" w:color="auto"/>
            <w:right w:val="none" w:sz="0" w:space="0" w:color="auto"/>
          </w:divBdr>
        </w:div>
        <w:div w:id="1983343015">
          <w:marLeft w:val="0"/>
          <w:marRight w:val="0"/>
          <w:marTop w:val="0"/>
          <w:marBottom w:val="0"/>
          <w:divBdr>
            <w:top w:val="none" w:sz="0" w:space="0" w:color="auto"/>
            <w:left w:val="none" w:sz="0" w:space="0" w:color="auto"/>
            <w:bottom w:val="none" w:sz="0" w:space="0" w:color="auto"/>
            <w:right w:val="none" w:sz="0" w:space="0" w:color="auto"/>
          </w:divBdr>
        </w:div>
        <w:div w:id="1984117132">
          <w:marLeft w:val="0"/>
          <w:marRight w:val="0"/>
          <w:marTop w:val="0"/>
          <w:marBottom w:val="0"/>
          <w:divBdr>
            <w:top w:val="none" w:sz="0" w:space="0" w:color="auto"/>
            <w:left w:val="none" w:sz="0" w:space="0" w:color="auto"/>
            <w:bottom w:val="none" w:sz="0" w:space="0" w:color="auto"/>
            <w:right w:val="none" w:sz="0" w:space="0" w:color="auto"/>
          </w:divBdr>
        </w:div>
        <w:div w:id="1999964060">
          <w:marLeft w:val="0"/>
          <w:marRight w:val="0"/>
          <w:marTop w:val="0"/>
          <w:marBottom w:val="0"/>
          <w:divBdr>
            <w:top w:val="none" w:sz="0" w:space="0" w:color="auto"/>
            <w:left w:val="none" w:sz="0" w:space="0" w:color="auto"/>
            <w:bottom w:val="none" w:sz="0" w:space="0" w:color="auto"/>
            <w:right w:val="none" w:sz="0" w:space="0" w:color="auto"/>
          </w:divBdr>
        </w:div>
        <w:div w:id="2014913078">
          <w:marLeft w:val="0"/>
          <w:marRight w:val="0"/>
          <w:marTop w:val="0"/>
          <w:marBottom w:val="0"/>
          <w:divBdr>
            <w:top w:val="none" w:sz="0" w:space="0" w:color="auto"/>
            <w:left w:val="none" w:sz="0" w:space="0" w:color="auto"/>
            <w:bottom w:val="none" w:sz="0" w:space="0" w:color="auto"/>
            <w:right w:val="none" w:sz="0" w:space="0" w:color="auto"/>
          </w:divBdr>
        </w:div>
        <w:div w:id="2019304591">
          <w:marLeft w:val="0"/>
          <w:marRight w:val="0"/>
          <w:marTop w:val="0"/>
          <w:marBottom w:val="0"/>
          <w:divBdr>
            <w:top w:val="none" w:sz="0" w:space="0" w:color="auto"/>
            <w:left w:val="none" w:sz="0" w:space="0" w:color="auto"/>
            <w:bottom w:val="none" w:sz="0" w:space="0" w:color="auto"/>
            <w:right w:val="none" w:sz="0" w:space="0" w:color="auto"/>
          </w:divBdr>
        </w:div>
        <w:div w:id="2039430173">
          <w:marLeft w:val="0"/>
          <w:marRight w:val="0"/>
          <w:marTop w:val="0"/>
          <w:marBottom w:val="0"/>
          <w:divBdr>
            <w:top w:val="none" w:sz="0" w:space="0" w:color="auto"/>
            <w:left w:val="none" w:sz="0" w:space="0" w:color="auto"/>
            <w:bottom w:val="none" w:sz="0" w:space="0" w:color="auto"/>
            <w:right w:val="none" w:sz="0" w:space="0" w:color="auto"/>
          </w:divBdr>
        </w:div>
        <w:div w:id="2040005671">
          <w:marLeft w:val="0"/>
          <w:marRight w:val="0"/>
          <w:marTop w:val="0"/>
          <w:marBottom w:val="0"/>
          <w:divBdr>
            <w:top w:val="none" w:sz="0" w:space="0" w:color="auto"/>
            <w:left w:val="none" w:sz="0" w:space="0" w:color="auto"/>
            <w:bottom w:val="none" w:sz="0" w:space="0" w:color="auto"/>
            <w:right w:val="none" w:sz="0" w:space="0" w:color="auto"/>
          </w:divBdr>
        </w:div>
        <w:div w:id="2055543529">
          <w:marLeft w:val="0"/>
          <w:marRight w:val="0"/>
          <w:marTop w:val="0"/>
          <w:marBottom w:val="0"/>
          <w:divBdr>
            <w:top w:val="none" w:sz="0" w:space="0" w:color="auto"/>
            <w:left w:val="none" w:sz="0" w:space="0" w:color="auto"/>
            <w:bottom w:val="none" w:sz="0" w:space="0" w:color="auto"/>
            <w:right w:val="none" w:sz="0" w:space="0" w:color="auto"/>
          </w:divBdr>
        </w:div>
        <w:div w:id="2061899716">
          <w:marLeft w:val="0"/>
          <w:marRight w:val="0"/>
          <w:marTop w:val="0"/>
          <w:marBottom w:val="0"/>
          <w:divBdr>
            <w:top w:val="none" w:sz="0" w:space="0" w:color="auto"/>
            <w:left w:val="none" w:sz="0" w:space="0" w:color="auto"/>
            <w:bottom w:val="none" w:sz="0" w:space="0" w:color="auto"/>
            <w:right w:val="none" w:sz="0" w:space="0" w:color="auto"/>
          </w:divBdr>
        </w:div>
        <w:div w:id="2080588563">
          <w:marLeft w:val="0"/>
          <w:marRight w:val="0"/>
          <w:marTop w:val="0"/>
          <w:marBottom w:val="0"/>
          <w:divBdr>
            <w:top w:val="none" w:sz="0" w:space="0" w:color="auto"/>
            <w:left w:val="none" w:sz="0" w:space="0" w:color="auto"/>
            <w:bottom w:val="none" w:sz="0" w:space="0" w:color="auto"/>
            <w:right w:val="none" w:sz="0" w:space="0" w:color="auto"/>
          </w:divBdr>
        </w:div>
        <w:div w:id="2087149206">
          <w:marLeft w:val="0"/>
          <w:marRight w:val="0"/>
          <w:marTop w:val="0"/>
          <w:marBottom w:val="0"/>
          <w:divBdr>
            <w:top w:val="none" w:sz="0" w:space="0" w:color="auto"/>
            <w:left w:val="none" w:sz="0" w:space="0" w:color="auto"/>
            <w:bottom w:val="none" w:sz="0" w:space="0" w:color="auto"/>
            <w:right w:val="none" w:sz="0" w:space="0" w:color="auto"/>
          </w:divBdr>
        </w:div>
        <w:div w:id="2089493624">
          <w:marLeft w:val="0"/>
          <w:marRight w:val="0"/>
          <w:marTop w:val="0"/>
          <w:marBottom w:val="0"/>
          <w:divBdr>
            <w:top w:val="none" w:sz="0" w:space="0" w:color="auto"/>
            <w:left w:val="none" w:sz="0" w:space="0" w:color="auto"/>
            <w:bottom w:val="none" w:sz="0" w:space="0" w:color="auto"/>
            <w:right w:val="none" w:sz="0" w:space="0" w:color="auto"/>
          </w:divBdr>
        </w:div>
        <w:div w:id="2090692742">
          <w:marLeft w:val="0"/>
          <w:marRight w:val="0"/>
          <w:marTop w:val="0"/>
          <w:marBottom w:val="0"/>
          <w:divBdr>
            <w:top w:val="none" w:sz="0" w:space="0" w:color="auto"/>
            <w:left w:val="none" w:sz="0" w:space="0" w:color="auto"/>
            <w:bottom w:val="none" w:sz="0" w:space="0" w:color="auto"/>
            <w:right w:val="none" w:sz="0" w:space="0" w:color="auto"/>
          </w:divBdr>
        </w:div>
        <w:div w:id="2097703274">
          <w:marLeft w:val="0"/>
          <w:marRight w:val="0"/>
          <w:marTop w:val="0"/>
          <w:marBottom w:val="0"/>
          <w:divBdr>
            <w:top w:val="none" w:sz="0" w:space="0" w:color="auto"/>
            <w:left w:val="none" w:sz="0" w:space="0" w:color="auto"/>
            <w:bottom w:val="none" w:sz="0" w:space="0" w:color="auto"/>
            <w:right w:val="none" w:sz="0" w:space="0" w:color="auto"/>
          </w:divBdr>
        </w:div>
        <w:div w:id="2099592864">
          <w:marLeft w:val="0"/>
          <w:marRight w:val="0"/>
          <w:marTop w:val="0"/>
          <w:marBottom w:val="0"/>
          <w:divBdr>
            <w:top w:val="none" w:sz="0" w:space="0" w:color="auto"/>
            <w:left w:val="none" w:sz="0" w:space="0" w:color="auto"/>
            <w:bottom w:val="none" w:sz="0" w:space="0" w:color="auto"/>
            <w:right w:val="none" w:sz="0" w:space="0" w:color="auto"/>
          </w:divBdr>
        </w:div>
        <w:div w:id="2107387390">
          <w:marLeft w:val="0"/>
          <w:marRight w:val="0"/>
          <w:marTop w:val="0"/>
          <w:marBottom w:val="0"/>
          <w:divBdr>
            <w:top w:val="none" w:sz="0" w:space="0" w:color="auto"/>
            <w:left w:val="none" w:sz="0" w:space="0" w:color="auto"/>
            <w:bottom w:val="none" w:sz="0" w:space="0" w:color="auto"/>
            <w:right w:val="none" w:sz="0" w:space="0" w:color="auto"/>
          </w:divBdr>
        </w:div>
        <w:div w:id="2123836156">
          <w:marLeft w:val="0"/>
          <w:marRight w:val="0"/>
          <w:marTop w:val="0"/>
          <w:marBottom w:val="0"/>
          <w:divBdr>
            <w:top w:val="none" w:sz="0" w:space="0" w:color="auto"/>
            <w:left w:val="none" w:sz="0" w:space="0" w:color="auto"/>
            <w:bottom w:val="none" w:sz="0" w:space="0" w:color="auto"/>
            <w:right w:val="none" w:sz="0" w:space="0" w:color="auto"/>
          </w:divBdr>
        </w:div>
        <w:div w:id="2125885498">
          <w:marLeft w:val="0"/>
          <w:marRight w:val="0"/>
          <w:marTop w:val="0"/>
          <w:marBottom w:val="0"/>
          <w:divBdr>
            <w:top w:val="none" w:sz="0" w:space="0" w:color="auto"/>
            <w:left w:val="none" w:sz="0" w:space="0" w:color="auto"/>
            <w:bottom w:val="none" w:sz="0" w:space="0" w:color="auto"/>
            <w:right w:val="none" w:sz="0" w:space="0" w:color="auto"/>
          </w:divBdr>
        </w:div>
        <w:div w:id="2129278419">
          <w:marLeft w:val="0"/>
          <w:marRight w:val="0"/>
          <w:marTop w:val="0"/>
          <w:marBottom w:val="0"/>
          <w:divBdr>
            <w:top w:val="none" w:sz="0" w:space="0" w:color="auto"/>
            <w:left w:val="none" w:sz="0" w:space="0" w:color="auto"/>
            <w:bottom w:val="none" w:sz="0" w:space="0" w:color="auto"/>
            <w:right w:val="none" w:sz="0" w:space="0" w:color="auto"/>
          </w:divBdr>
        </w:div>
        <w:div w:id="2132430394">
          <w:marLeft w:val="0"/>
          <w:marRight w:val="0"/>
          <w:marTop w:val="0"/>
          <w:marBottom w:val="0"/>
          <w:divBdr>
            <w:top w:val="none" w:sz="0" w:space="0" w:color="auto"/>
            <w:left w:val="none" w:sz="0" w:space="0" w:color="auto"/>
            <w:bottom w:val="none" w:sz="0" w:space="0" w:color="auto"/>
            <w:right w:val="none" w:sz="0" w:space="0" w:color="auto"/>
          </w:divBdr>
        </w:div>
        <w:div w:id="2140803477">
          <w:marLeft w:val="0"/>
          <w:marRight w:val="0"/>
          <w:marTop w:val="0"/>
          <w:marBottom w:val="0"/>
          <w:divBdr>
            <w:top w:val="none" w:sz="0" w:space="0" w:color="auto"/>
            <w:left w:val="none" w:sz="0" w:space="0" w:color="auto"/>
            <w:bottom w:val="none" w:sz="0" w:space="0" w:color="auto"/>
            <w:right w:val="none" w:sz="0" w:space="0" w:color="auto"/>
          </w:divBdr>
        </w:div>
      </w:divsChild>
    </w:div>
    <w:div w:id="963391696">
      <w:bodyDiv w:val="1"/>
      <w:marLeft w:val="0"/>
      <w:marRight w:val="0"/>
      <w:marTop w:val="0"/>
      <w:marBottom w:val="0"/>
      <w:divBdr>
        <w:top w:val="none" w:sz="0" w:space="0" w:color="auto"/>
        <w:left w:val="none" w:sz="0" w:space="0" w:color="auto"/>
        <w:bottom w:val="none" w:sz="0" w:space="0" w:color="auto"/>
        <w:right w:val="none" w:sz="0" w:space="0" w:color="auto"/>
      </w:divBdr>
      <w:divsChild>
        <w:div w:id="1695767583">
          <w:marLeft w:val="0"/>
          <w:marRight w:val="0"/>
          <w:marTop w:val="0"/>
          <w:marBottom w:val="0"/>
          <w:divBdr>
            <w:top w:val="none" w:sz="0" w:space="0" w:color="auto"/>
            <w:left w:val="none" w:sz="0" w:space="0" w:color="auto"/>
            <w:bottom w:val="none" w:sz="0" w:space="0" w:color="auto"/>
            <w:right w:val="none" w:sz="0" w:space="0" w:color="auto"/>
          </w:divBdr>
        </w:div>
      </w:divsChild>
    </w:div>
    <w:div w:id="963582684">
      <w:bodyDiv w:val="1"/>
      <w:marLeft w:val="0"/>
      <w:marRight w:val="0"/>
      <w:marTop w:val="0"/>
      <w:marBottom w:val="0"/>
      <w:divBdr>
        <w:top w:val="none" w:sz="0" w:space="0" w:color="auto"/>
        <w:left w:val="none" w:sz="0" w:space="0" w:color="auto"/>
        <w:bottom w:val="none" w:sz="0" w:space="0" w:color="auto"/>
        <w:right w:val="none" w:sz="0" w:space="0" w:color="auto"/>
      </w:divBdr>
      <w:divsChild>
        <w:div w:id="194008311">
          <w:marLeft w:val="0"/>
          <w:marRight w:val="0"/>
          <w:marTop w:val="0"/>
          <w:marBottom w:val="0"/>
          <w:divBdr>
            <w:top w:val="none" w:sz="0" w:space="0" w:color="auto"/>
            <w:left w:val="none" w:sz="0" w:space="0" w:color="auto"/>
            <w:bottom w:val="none" w:sz="0" w:space="0" w:color="auto"/>
            <w:right w:val="none" w:sz="0" w:space="0" w:color="auto"/>
          </w:divBdr>
        </w:div>
        <w:div w:id="537815929">
          <w:marLeft w:val="0"/>
          <w:marRight w:val="0"/>
          <w:marTop w:val="0"/>
          <w:marBottom w:val="0"/>
          <w:divBdr>
            <w:top w:val="none" w:sz="0" w:space="0" w:color="auto"/>
            <w:left w:val="none" w:sz="0" w:space="0" w:color="auto"/>
            <w:bottom w:val="none" w:sz="0" w:space="0" w:color="auto"/>
            <w:right w:val="none" w:sz="0" w:space="0" w:color="auto"/>
          </w:divBdr>
        </w:div>
        <w:div w:id="701054029">
          <w:marLeft w:val="0"/>
          <w:marRight w:val="0"/>
          <w:marTop w:val="0"/>
          <w:marBottom w:val="0"/>
          <w:divBdr>
            <w:top w:val="none" w:sz="0" w:space="0" w:color="auto"/>
            <w:left w:val="none" w:sz="0" w:space="0" w:color="auto"/>
            <w:bottom w:val="none" w:sz="0" w:space="0" w:color="auto"/>
            <w:right w:val="none" w:sz="0" w:space="0" w:color="auto"/>
          </w:divBdr>
        </w:div>
        <w:div w:id="896010694">
          <w:marLeft w:val="0"/>
          <w:marRight w:val="0"/>
          <w:marTop w:val="0"/>
          <w:marBottom w:val="0"/>
          <w:divBdr>
            <w:top w:val="none" w:sz="0" w:space="0" w:color="auto"/>
            <w:left w:val="none" w:sz="0" w:space="0" w:color="auto"/>
            <w:bottom w:val="none" w:sz="0" w:space="0" w:color="auto"/>
            <w:right w:val="none" w:sz="0" w:space="0" w:color="auto"/>
          </w:divBdr>
        </w:div>
        <w:div w:id="1872454644">
          <w:marLeft w:val="0"/>
          <w:marRight w:val="0"/>
          <w:marTop w:val="0"/>
          <w:marBottom w:val="0"/>
          <w:divBdr>
            <w:top w:val="none" w:sz="0" w:space="0" w:color="auto"/>
            <w:left w:val="none" w:sz="0" w:space="0" w:color="auto"/>
            <w:bottom w:val="none" w:sz="0" w:space="0" w:color="auto"/>
            <w:right w:val="none" w:sz="0" w:space="0" w:color="auto"/>
          </w:divBdr>
        </w:div>
      </w:divsChild>
    </w:div>
    <w:div w:id="964307958">
      <w:bodyDiv w:val="1"/>
      <w:marLeft w:val="0"/>
      <w:marRight w:val="0"/>
      <w:marTop w:val="0"/>
      <w:marBottom w:val="0"/>
      <w:divBdr>
        <w:top w:val="none" w:sz="0" w:space="0" w:color="auto"/>
        <w:left w:val="none" w:sz="0" w:space="0" w:color="auto"/>
        <w:bottom w:val="none" w:sz="0" w:space="0" w:color="auto"/>
        <w:right w:val="none" w:sz="0" w:space="0" w:color="auto"/>
      </w:divBdr>
    </w:div>
    <w:div w:id="964388825">
      <w:bodyDiv w:val="1"/>
      <w:marLeft w:val="0"/>
      <w:marRight w:val="0"/>
      <w:marTop w:val="0"/>
      <w:marBottom w:val="0"/>
      <w:divBdr>
        <w:top w:val="none" w:sz="0" w:space="0" w:color="auto"/>
        <w:left w:val="none" w:sz="0" w:space="0" w:color="auto"/>
        <w:bottom w:val="none" w:sz="0" w:space="0" w:color="auto"/>
        <w:right w:val="none" w:sz="0" w:space="0" w:color="auto"/>
      </w:divBdr>
    </w:div>
    <w:div w:id="964433138">
      <w:bodyDiv w:val="1"/>
      <w:marLeft w:val="0"/>
      <w:marRight w:val="0"/>
      <w:marTop w:val="0"/>
      <w:marBottom w:val="0"/>
      <w:divBdr>
        <w:top w:val="none" w:sz="0" w:space="0" w:color="auto"/>
        <w:left w:val="none" w:sz="0" w:space="0" w:color="auto"/>
        <w:bottom w:val="none" w:sz="0" w:space="0" w:color="auto"/>
        <w:right w:val="none" w:sz="0" w:space="0" w:color="auto"/>
      </w:divBdr>
      <w:divsChild>
        <w:div w:id="1278442553">
          <w:marLeft w:val="0"/>
          <w:marRight w:val="0"/>
          <w:marTop w:val="0"/>
          <w:marBottom w:val="0"/>
          <w:divBdr>
            <w:top w:val="none" w:sz="0" w:space="0" w:color="auto"/>
            <w:left w:val="none" w:sz="0" w:space="0" w:color="auto"/>
            <w:bottom w:val="none" w:sz="0" w:space="0" w:color="auto"/>
            <w:right w:val="none" w:sz="0" w:space="0" w:color="auto"/>
          </w:divBdr>
        </w:div>
      </w:divsChild>
    </w:div>
    <w:div w:id="964576743">
      <w:bodyDiv w:val="1"/>
      <w:marLeft w:val="0"/>
      <w:marRight w:val="0"/>
      <w:marTop w:val="0"/>
      <w:marBottom w:val="0"/>
      <w:divBdr>
        <w:top w:val="none" w:sz="0" w:space="0" w:color="auto"/>
        <w:left w:val="none" w:sz="0" w:space="0" w:color="auto"/>
        <w:bottom w:val="none" w:sz="0" w:space="0" w:color="auto"/>
        <w:right w:val="none" w:sz="0" w:space="0" w:color="auto"/>
      </w:divBdr>
      <w:divsChild>
        <w:div w:id="1628657144">
          <w:marLeft w:val="0"/>
          <w:marRight w:val="0"/>
          <w:marTop w:val="0"/>
          <w:marBottom w:val="0"/>
          <w:divBdr>
            <w:top w:val="none" w:sz="0" w:space="0" w:color="auto"/>
            <w:left w:val="none" w:sz="0" w:space="0" w:color="auto"/>
            <w:bottom w:val="none" w:sz="0" w:space="0" w:color="auto"/>
            <w:right w:val="none" w:sz="0" w:space="0" w:color="auto"/>
          </w:divBdr>
        </w:div>
      </w:divsChild>
    </w:div>
    <w:div w:id="964654968">
      <w:bodyDiv w:val="1"/>
      <w:marLeft w:val="0"/>
      <w:marRight w:val="0"/>
      <w:marTop w:val="0"/>
      <w:marBottom w:val="0"/>
      <w:divBdr>
        <w:top w:val="none" w:sz="0" w:space="0" w:color="auto"/>
        <w:left w:val="none" w:sz="0" w:space="0" w:color="auto"/>
        <w:bottom w:val="none" w:sz="0" w:space="0" w:color="auto"/>
        <w:right w:val="none" w:sz="0" w:space="0" w:color="auto"/>
      </w:divBdr>
      <w:divsChild>
        <w:div w:id="1084763504">
          <w:marLeft w:val="0"/>
          <w:marRight w:val="0"/>
          <w:marTop w:val="0"/>
          <w:marBottom w:val="0"/>
          <w:divBdr>
            <w:top w:val="none" w:sz="0" w:space="0" w:color="auto"/>
            <w:left w:val="none" w:sz="0" w:space="0" w:color="auto"/>
            <w:bottom w:val="none" w:sz="0" w:space="0" w:color="auto"/>
            <w:right w:val="none" w:sz="0" w:space="0" w:color="auto"/>
          </w:divBdr>
          <w:divsChild>
            <w:div w:id="1941794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6811765">
      <w:bodyDiv w:val="1"/>
      <w:marLeft w:val="0"/>
      <w:marRight w:val="0"/>
      <w:marTop w:val="0"/>
      <w:marBottom w:val="0"/>
      <w:divBdr>
        <w:top w:val="none" w:sz="0" w:space="0" w:color="auto"/>
        <w:left w:val="none" w:sz="0" w:space="0" w:color="auto"/>
        <w:bottom w:val="none" w:sz="0" w:space="0" w:color="auto"/>
        <w:right w:val="none" w:sz="0" w:space="0" w:color="auto"/>
      </w:divBdr>
      <w:divsChild>
        <w:div w:id="1435176270">
          <w:marLeft w:val="0"/>
          <w:marRight w:val="0"/>
          <w:marTop w:val="0"/>
          <w:marBottom w:val="0"/>
          <w:divBdr>
            <w:top w:val="none" w:sz="0" w:space="0" w:color="auto"/>
            <w:left w:val="none" w:sz="0" w:space="0" w:color="auto"/>
            <w:bottom w:val="none" w:sz="0" w:space="0" w:color="auto"/>
            <w:right w:val="none" w:sz="0" w:space="0" w:color="auto"/>
          </w:divBdr>
        </w:div>
        <w:div w:id="2008828985">
          <w:marLeft w:val="0"/>
          <w:marRight w:val="0"/>
          <w:marTop w:val="0"/>
          <w:marBottom w:val="0"/>
          <w:divBdr>
            <w:top w:val="none" w:sz="0" w:space="0" w:color="auto"/>
            <w:left w:val="none" w:sz="0" w:space="0" w:color="auto"/>
            <w:bottom w:val="none" w:sz="0" w:space="0" w:color="auto"/>
            <w:right w:val="none" w:sz="0" w:space="0" w:color="auto"/>
          </w:divBdr>
        </w:div>
      </w:divsChild>
    </w:div>
    <w:div w:id="967127426">
      <w:bodyDiv w:val="1"/>
      <w:marLeft w:val="0"/>
      <w:marRight w:val="0"/>
      <w:marTop w:val="0"/>
      <w:marBottom w:val="0"/>
      <w:divBdr>
        <w:top w:val="none" w:sz="0" w:space="0" w:color="auto"/>
        <w:left w:val="none" w:sz="0" w:space="0" w:color="auto"/>
        <w:bottom w:val="none" w:sz="0" w:space="0" w:color="auto"/>
        <w:right w:val="none" w:sz="0" w:space="0" w:color="auto"/>
      </w:divBdr>
      <w:divsChild>
        <w:div w:id="204975">
          <w:marLeft w:val="0"/>
          <w:marRight w:val="0"/>
          <w:marTop w:val="0"/>
          <w:marBottom w:val="0"/>
          <w:divBdr>
            <w:top w:val="none" w:sz="0" w:space="0" w:color="auto"/>
            <w:left w:val="none" w:sz="0" w:space="0" w:color="auto"/>
            <w:bottom w:val="none" w:sz="0" w:space="0" w:color="auto"/>
            <w:right w:val="none" w:sz="0" w:space="0" w:color="auto"/>
          </w:divBdr>
        </w:div>
        <w:div w:id="24409038">
          <w:marLeft w:val="0"/>
          <w:marRight w:val="0"/>
          <w:marTop w:val="0"/>
          <w:marBottom w:val="0"/>
          <w:divBdr>
            <w:top w:val="none" w:sz="0" w:space="0" w:color="auto"/>
            <w:left w:val="none" w:sz="0" w:space="0" w:color="auto"/>
            <w:bottom w:val="none" w:sz="0" w:space="0" w:color="auto"/>
            <w:right w:val="none" w:sz="0" w:space="0" w:color="auto"/>
          </w:divBdr>
        </w:div>
        <w:div w:id="24796112">
          <w:marLeft w:val="0"/>
          <w:marRight w:val="0"/>
          <w:marTop w:val="0"/>
          <w:marBottom w:val="0"/>
          <w:divBdr>
            <w:top w:val="none" w:sz="0" w:space="0" w:color="auto"/>
            <w:left w:val="none" w:sz="0" w:space="0" w:color="auto"/>
            <w:bottom w:val="none" w:sz="0" w:space="0" w:color="auto"/>
            <w:right w:val="none" w:sz="0" w:space="0" w:color="auto"/>
          </w:divBdr>
        </w:div>
        <w:div w:id="51467702">
          <w:marLeft w:val="0"/>
          <w:marRight w:val="0"/>
          <w:marTop w:val="0"/>
          <w:marBottom w:val="0"/>
          <w:divBdr>
            <w:top w:val="none" w:sz="0" w:space="0" w:color="auto"/>
            <w:left w:val="none" w:sz="0" w:space="0" w:color="auto"/>
            <w:bottom w:val="none" w:sz="0" w:space="0" w:color="auto"/>
            <w:right w:val="none" w:sz="0" w:space="0" w:color="auto"/>
          </w:divBdr>
        </w:div>
        <w:div w:id="56437575">
          <w:marLeft w:val="0"/>
          <w:marRight w:val="0"/>
          <w:marTop w:val="0"/>
          <w:marBottom w:val="0"/>
          <w:divBdr>
            <w:top w:val="none" w:sz="0" w:space="0" w:color="auto"/>
            <w:left w:val="none" w:sz="0" w:space="0" w:color="auto"/>
            <w:bottom w:val="none" w:sz="0" w:space="0" w:color="auto"/>
            <w:right w:val="none" w:sz="0" w:space="0" w:color="auto"/>
          </w:divBdr>
        </w:div>
        <w:div w:id="77336640">
          <w:marLeft w:val="0"/>
          <w:marRight w:val="0"/>
          <w:marTop w:val="0"/>
          <w:marBottom w:val="0"/>
          <w:divBdr>
            <w:top w:val="none" w:sz="0" w:space="0" w:color="auto"/>
            <w:left w:val="none" w:sz="0" w:space="0" w:color="auto"/>
            <w:bottom w:val="none" w:sz="0" w:space="0" w:color="auto"/>
            <w:right w:val="none" w:sz="0" w:space="0" w:color="auto"/>
          </w:divBdr>
        </w:div>
        <w:div w:id="109208111">
          <w:marLeft w:val="0"/>
          <w:marRight w:val="0"/>
          <w:marTop w:val="0"/>
          <w:marBottom w:val="0"/>
          <w:divBdr>
            <w:top w:val="none" w:sz="0" w:space="0" w:color="auto"/>
            <w:left w:val="none" w:sz="0" w:space="0" w:color="auto"/>
            <w:bottom w:val="none" w:sz="0" w:space="0" w:color="auto"/>
            <w:right w:val="none" w:sz="0" w:space="0" w:color="auto"/>
          </w:divBdr>
        </w:div>
        <w:div w:id="118035463">
          <w:marLeft w:val="0"/>
          <w:marRight w:val="0"/>
          <w:marTop w:val="0"/>
          <w:marBottom w:val="0"/>
          <w:divBdr>
            <w:top w:val="none" w:sz="0" w:space="0" w:color="auto"/>
            <w:left w:val="none" w:sz="0" w:space="0" w:color="auto"/>
            <w:bottom w:val="none" w:sz="0" w:space="0" w:color="auto"/>
            <w:right w:val="none" w:sz="0" w:space="0" w:color="auto"/>
          </w:divBdr>
        </w:div>
        <w:div w:id="145440048">
          <w:marLeft w:val="0"/>
          <w:marRight w:val="0"/>
          <w:marTop w:val="0"/>
          <w:marBottom w:val="0"/>
          <w:divBdr>
            <w:top w:val="none" w:sz="0" w:space="0" w:color="auto"/>
            <w:left w:val="none" w:sz="0" w:space="0" w:color="auto"/>
            <w:bottom w:val="none" w:sz="0" w:space="0" w:color="auto"/>
            <w:right w:val="none" w:sz="0" w:space="0" w:color="auto"/>
          </w:divBdr>
        </w:div>
        <w:div w:id="237252461">
          <w:marLeft w:val="0"/>
          <w:marRight w:val="0"/>
          <w:marTop w:val="0"/>
          <w:marBottom w:val="0"/>
          <w:divBdr>
            <w:top w:val="none" w:sz="0" w:space="0" w:color="auto"/>
            <w:left w:val="none" w:sz="0" w:space="0" w:color="auto"/>
            <w:bottom w:val="none" w:sz="0" w:space="0" w:color="auto"/>
            <w:right w:val="none" w:sz="0" w:space="0" w:color="auto"/>
          </w:divBdr>
        </w:div>
        <w:div w:id="261226561">
          <w:marLeft w:val="0"/>
          <w:marRight w:val="0"/>
          <w:marTop w:val="0"/>
          <w:marBottom w:val="0"/>
          <w:divBdr>
            <w:top w:val="none" w:sz="0" w:space="0" w:color="auto"/>
            <w:left w:val="none" w:sz="0" w:space="0" w:color="auto"/>
            <w:bottom w:val="none" w:sz="0" w:space="0" w:color="auto"/>
            <w:right w:val="none" w:sz="0" w:space="0" w:color="auto"/>
          </w:divBdr>
        </w:div>
        <w:div w:id="272708938">
          <w:marLeft w:val="0"/>
          <w:marRight w:val="0"/>
          <w:marTop w:val="0"/>
          <w:marBottom w:val="0"/>
          <w:divBdr>
            <w:top w:val="none" w:sz="0" w:space="0" w:color="auto"/>
            <w:left w:val="none" w:sz="0" w:space="0" w:color="auto"/>
            <w:bottom w:val="none" w:sz="0" w:space="0" w:color="auto"/>
            <w:right w:val="none" w:sz="0" w:space="0" w:color="auto"/>
          </w:divBdr>
        </w:div>
        <w:div w:id="321353585">
          <w:marLeft w:val="0"/>
          <w:marRight w:val="0"/>
          <w:marTop w:val="0"/>
          <w:marBottom w:val="0"/>
          <w:divBdr>
            <w:top w:val="none" w:sz="0" w:space="0" w:color="auto"/>
            <w:left w:val="none" w:sz="0" w:space="0" w:color="auto"/>
            <w:bottom w:val="none" w:sz="0" w:space="0" w:color="auto"/>
            <w:right w:val="none" w:sz="0" w:space="0" w:color="auto"/>
          </w:divBdr>
        </w:div>
        <w:div w:id="368728423">
          <w:marLeft w:val="0"/>
          <w:marRight w:val="0"/>
          <w:marTop w:val="0"/>
          <w:marBottom w:val="0"/>
          <w:divBdr>
            <w:top w:val="none" w:sz="0" w:space="0" w:color="auto"/>
            <w:left w:val="none" w:sz="0" w:space="0" w:color="auto"/>
            <w:bottom w:val="none" w:sz="0" w:space="0" w:color="auto"/>
            <w:right w:val="none" w:sz="0" w:space="0" w:color="auto"/>
          </w:divBdr>
        </w:div>
        <w:div w:id="396049595">
          <w:marLeft w:val="0"/>
          <w:marRight w:val="0"/>
          <w:marTop w:val="0"/>
          <w:marBottom w:val="0"/>
          <w:divBdr>
            <w:top w:val="none" w:sz="0" w:space="0" w:color="auto"/>
            <w:left w:val="none" w:sz="0" w:space="0" w:color="auto"/>
            <w:bottom w:val="none" w:sz="0" w:space="0" w:color="auto"/>
            <w:right w:val="none" w:sz="0" w:space="0" w:color="auto"/>
          </w:divBdr>
        </w:div>
        <w:div w:id="412431939">
          <w:marLeft w:val="0"/>
          <w:marRight w:val="0"/>
          <w:marTop w:val="0"/>
          <w:marBottom w:val="0"/>
          <w:divBdr>
            <w:top w:val="none" w:sz="0" w:space="0" w:color="auto"/>
            <w:left w:val="none" w:sz="0" w:space="0" w:color="auto"/>
            <w:bottom w:val="none" w:sz="0" w:space="0" w:color="auto"/>
            <w:right w:val="none" w:sz="0" w:space="0" w:color="auto"/>
          </w:divBdr>
        </w:div>
        <w:div w:id="418991149">
          <w:marLeft w:val="0"/>
          <w:marRight w:val="0"/>
          <w:marTop w:val="0"/>
          <w:marBottom w:val="0"/>
          <w:divBdr>
            <w:top w:val="none" w:sz="0" w:space="0" w:color="auto"/>
            <w:left w:val="none" w:sz="0" w:space="0" w:color="auto"/>
            <w:bottom w:val="none" w:sz="0" w:space="0" w:color="auto"/>
            <w:right w:val="none" w:sz="0" w:space="0" w:color="auto"/>
          </w:divBdr>
        </w:div>
        <w:div w:id="433398852">
          <w:marLeft w:val="0"/>
          <w:marRight w:val="0"/>
          <w:marTop w:val="0"/>
          <w:marBottom w:val="0"/>
          <w:divBdr>
            <w:top w:val="none" w:sz="0" w:space="0" w:color="auto"/>
            <w:left w:val="none" w:sz="0" w:space="0" w:color="auto"/>
            <w:bottom w:val="none" w:sz="0" w:space="0" w:color="auto"/>
            <w:right w:val="none" w:sz="0" w:space="0" w:color="auto"/>
          </w:divBdr>
        </w:div>
        <w:div w:id="435101852">
          <w:marLeft w:val="0"/>
          <w:marRight w:val="0"/>
          <w:marTop w:val="0"/>
          <w:marBottom w:val="0"/>
          <w:divBdr>
            <w:top w:val="none" w:sz="0" w:space="0" w:color="auto"/>
            <w:left w:val="none" w:sz="0" w:space="0" w:color="auto"/>
            <w:bottom w:val="none" w:sz="0" w:space="0" w:color="auto"/>
            <w:right w:val="none" w:sz="0" w:space="0" w:color="auto"/>
          </w:divBdr>
        </w:div>
        <w:div w:id="534267665">
          <w:marLeft w:val="0"/>
          <w:marRight w:val="0"/>
          <w:marTop w:val="0"/>
          <w:marBottom w:val="0"/>
          <w:divBdr>
            <w:top w:val="none" w:sz="0" w:space="0" w:color="auto"/>
            <w:left w:val="none" w:sz="0" w:space="0" w:color="auto"/>
            <w:bottom w:val="none" w:sz="0" w:space="0" w:color="auto"/>
            <w:right w:val="none" w:sz="0" w:space="0" w:color="auto"/>
          </w:divBdr>
        </w:div>
        <w:div w:id="535849898">
          <w:marLeft w:val="0"/>
          <w:marRight w:val="0"/>
          <w:marTop w:val="0"/>
          <w:marBottom w:val="0"/>
          <w:divBdr>
            <w:top w:val="none" w:sz="0" w:space="0" w:color="auto"/>
            <w:left w:val="none" w:sz="0" w:space="0" w:color="auto"/>
            <w:bottom w:val="none" w:sz="0" w:space="0" w:color="auto"/>
            <w:right w:val="none" w:sz="0" w:space="0" w:color="auto"/>
          </w:divBdr>
        </w:div>
        <w:div w:id="550845388">
          <w:marLeft w:val="0"/>
          <w:marRight w:val="0"/>
          <w:marTop w:val="0"/>
          <w:marBottom w:val="0"/>
          <w:divBdr>
            <w:top w:val="none" w:sz="0" w:space="0" w:color="auto"/>
            <w:left w:val="none" w:sz="0" w:space="0" w:color="auto"/>
            <w:bottom w:val="none" w:sz="0" w:space="0" w:color="auto"/>
            <w:right w:val="none" w:sz="0" w:space="0" w:color="auto"/>
          </w:divBdr>
        </w:div>
        <w:div w:id="554702361">
          <w:marLeft w:val="0"/>
          <w:marRight w:val="0"/>
          <w:marTop w:val="0"/>
          <w:marBottom w:val="0"/>
          <w:divBdr>
            <w:top w:val="none" w:sz="0" w:space="0" w:color="auto"/>
            <w:left w:val="none" w:sz="0" w:space="0" w:color="auto"/>
            <w:bottom w:val="none" w:sz="0" w:space="0" w:color="auto"/>
            <w:right w:val="none" w:sz="0" w:space="0" w:color="auto"/>
          </w:divBdr>
        </w:div>
        <w:div w:id="563762669">
          <w:marLeft w:val="0"/>
          <w:marRight w:val="0"/>
          <w:marTop w:val="0"/>
          <w:marBottom w:val="0"/>
          <w:divBdr>
            <w:top w:val="none" w:sz="0" w:space="0" w:color="auto"/>
            <w:left w:val="none" w:sz="0" w:space="0" w:color="auto"/>
            <w:bottom w:val="none" w:sz="0" w:space="0" w:color="auto"/>
            <w:right w:val="none" w:sz="0" w:space="0" w:color="auto"/>
          </w:divBdr>
        </w:div>
        <w:div w:id="568199954">
          <w:marLeft w:val="0"/>
          <w:marRight w:val="0"/>
          <w:marTop w:val="0"/>
          <w:marBottom w:val="0"/>
          <w:divBdr>
            <w:top w:val="none" w:sz="0" w:space="0" w:color="auto"/>
            <w:left w:val="none" w:sz="0" w:space="0" w:color="auto"/>
            <w:bottom w:val="none" w:sz="0" w:space="0" w:color="auto"/>
            <w:right w:val="none" w:sz="0" w:space="0" w:color="auto"/>
          </w:divBdr>
        </w:div>
        <w:div w:id="727996342">
          <w:marLeft w:val="0"/>
          <w:marRight w:val="0"/>
          <w:marTop w:val="0"/>
          <w:marBottom w:val="0"/>
          <w:divBdr>
            <w:top w:val="none" w:sz="0" w:space="0" w:color="auto"/>
            <w:left w:val="none" w:sz="0" w:space="0" w:color="auto"/>
            <w:bottom w:val="none" w:sz="0" w:space="0" w:color="auto"/>
            <w:right w:val="none" w:sz="0" w:space="0" w:color="auto"/>
          </w:divBdr>
        </w:div>
        <w:div w:id="765074120">
          <w:marLeft w:val="0"/>
          <w:marRight w:val="0"/>
          <w:marTop w:val="0"/>
          <w:marBottom w:val="0"/>
          <w:divBdr>
            <w:top w:val="none" w:sz="0" w:space="0" w:color="auto"/>
            <w:left w:val="none" w:sz="0" w:space="0" w:color="auto"/>
            <w:bottom w:val="none" w:sz="0" w:space="0" w:color="auto"/>
            <w:right w:val="none" w:sz="0" w:space="0" w:color="auto"/>
          </w:divBdr>
        </w:div>
        <w:div w:id="767385615">
          <w:marLeft w:val="0"/>
          <w:marRight w:val="0"/>
          <w:marTop w:val="0"/>
          <w:marBottom w:val="0"/>
          <w:divBdr>
            <w:top w:val="none" w:sz="0" w:space="0" w:color="auto"/>
            <w:left w:val="none" w:sz="0" w:space="0" w:color="auto"/>
            <w:bottom w:val="none" w:sz="0" w:space="0" w:color="auto"/>
            <w:right w:val="none" w:sz="0" w:space="0" w:color="auto"/>
          </w:divBdr>
        </w:div>
        <w:div w:id="788209701">
          <w:marLeft w:val="0"/>
          <w:marRight w:val="0"/>
          <w:marTop w:val="0"/>
          <w:marBottom w:val="0"/>
          <w:divBdr>
            <w:top w:val="none" w:sz="0" w:space="0" w:color="auto"/>
            <w:left w:val="none" w:sz="0" w:space="0" w:color="auto"/>
            <w:bottom w:val="none" w:sz="0" w:space="0" w:color="auto"/>
            <w:right w:val="none" w:sz="0" w:space="0" w:color="auto"/>
          </w:divBdr>
        </w:div>
        <w:div w:id="810750145">
          <w:marLeft w:val="0"/>
          <w:marRight w:val="0"/>
          <w:marTop w:val="0"/>
          <w:marBottom w:val="0"/>
          <w:divBdr>
            <w:top w:val="none" w:sz="0" w:space="0" w:color="auto"/>
            <w:left w:val="none" w:sz="0" w:space="0" w:color="auto"/>
            <w:bottom w:val="none" w:sz="0" w:space="0" w:color="auto"/>
            <w:right w:val="none" w:sz="0" w:space="0" w:color="auto"/>
          </w:divBdr>
        </w:div>
        <w:div w:id="821392180">
          <w:marLeft w:val="0"/>
          <w:marRight w:val="0"/>
          <w:marTop w:val="0"/>
          <w:marBottom w:val="0"/>
          <w:divBdr>
            <w:top w:val="none" w:sz="0" w:space="0" w:color="auto"/>
            <w:left w:val="none" w:sz="0" w:space="0" w:color="auto"/>
            <w:bottom w:val="none" w:sz="0" w:space="0" w:color="auto"/>
            <w:right w:val="none" w:sz="0" w:space="0" w:color="auto"/>
          </w:divBdr>
        </w:div>
        <w:div w:id="829516260">
          <w:marLeft w:val="0"/>
          <w:marRight w:val="0"/>
          <w:marTop w:val="0"/>
          <w:marBottom w:val="0"/>
          <w:divBdr>
            <w:top w:val="none" w:sz="0" w:space="0" w:color="auto"/>
            <w:left w:val="none" w:sz="0" w:space="0" w:color="auto"/>
            <w:bottom w:val="none" w:sz="0" w:space="0" w:color="auto"/>
            <w:right w:val="none" w:sz="0" w:space="0" w:color="auto"/>
          </w:divBdr>
        </w:div>
        <w:div w:id="844786000">
          <w:marLeft w:val="0"/>
          <w:marRight w:val="0"/>
          <w:marTop w:val="0"/>
          <w:marBottom w:val="0"/>
          <w:divBdr>
            <w:top w:val="none" w:sz="0" w:space="0" w:color="auto"/>
            <w:left w:val="none" w:sz="0" w:space="0" w:color="auto"/>
            <w:bottom w:val="none" w:sz="0" w:space="0" w:color="auto"/>
            <w:right w:val="none" w:sz="0" w:space="0" w:color="auto"/>
          </w:divBdr>
        </w:div>
        <w:div w:id="846482410">
          <w:marLeft w:val="0"/>
          <w:marRight w:val="0"/>
          <w:marTop w:val="0"/>
          <w:marBottom w:val="0"/>
          <w:divBdr>
            <w:top w:val="none" w:sz="0" w:space="0" w:color="auto"/>
            <w:left w:val="none" w:sz="0" w:space="0" w:color="auto"/>
            <w:bottom w:val="none" w:sz="0" w:space="0" w:color="auto"/>
            <w:right w:val="none" w:sz="0" w:space="0" w:color="auto"/>
          </w:divBdr>
        </w:div>
        <w:div w:id="919487707">
          <w:marLeft w:val="0"/>
          <w:marRight w:val="0"/>
          <w:marTop w:val="0"/>
          <w:marBottom w:val="0"/>
          <w:divBdr>
            <w:top w:val="none" w:sz="0" w:space="0" w:color="auto"/>
            <w:left w:val="none" w:sz="0" w:space="0" w:color="auto"/>
            <w:bottom w:val="none" w:sz="0" w:space="0" w:color="auto"/>
            <w:right w:val="none" w:sz="0" w:space="0" w:color="auto"/>
          </w:divBdr>
        </w:div>
        <w:div w:id="934284181">
          <w:marLeft w:val="0"/>
          <w:marRight w:val="0"/>
          <w:marTop w:val="0"/>
          <w:marBottom w:val="0"/>
          <w:divBdr>
            <w:top w:val="none" w:sz="0" w:space="0" w:color="auto"/>
            <w:left w:val="none" w:sz="0" w:space="0" w:color="auto"/>
            <w:bottom w:val="none" w:sz="0" w:space="0" w:color="auto"/>
            <w:right w:val="none" w:sz="0" w:space="0" w:color="auto"/>
          </w:divBdr>
        </w:div>
        <w:div w:id="939412577">
          <w:marLeft w:val="0"/>
          <w:marRight w:val="0"/>
          <w:marTop w:val="0"/>
          <w:marBottom w:val="0"/>
          <w:divBdr>
            <w:top w:val="none" w:sz="0" w:space="0" w:color="auto"/>
            <w:left w:val="none" w:sz="0" w:space="0" w:color="auto"/>
            <w:bottom w:val="none" w:sz="0" w:space="0" w:color="auto"/>
            <w:right w:val="none" w:sz="0" w:space="0" w:color="auto"/>
          </w:divBdr>
        </w:div>
        <w:div w:id="991524650">
          <w:marLeft w:val="0"/>
          <w:marRight w:val="0"/>
          <w:marTop w:val="0"/>
          <w:marBottom w:val="0"/>
          <w:divBdr>
            <w:top w:val="none" w:sz="0" w:space="0" w:color="auto"/>
            <w:left w:val="none" w:sz="0" w:space="0" w:color="auto"/>
            <w:bottom w:val="none" w:sz="0" w:space="0" w:color="auto"/>
            <w:right w:val="none" w:sz="0" w:space="0" w:color="auto"/>
          </w:divBdr>
        </w:div>
        <w:div w:id="1092050772">
          <w:marLeft w:val="0"/>
          <w:marRight w:val="0"/>
          <w:marTop w:val="0"/>
          <w:marBottom w:val="0"/>
          <w:divBdr>
            <w:top w:val="none" w:sz="0" w:space="0" w:color="auto"/>
            <w:left w:val="none" w:sz="0" w:space="0" w:color="auto"/>
            <w:bottom w:val="none" w:sz="0" w:space="0" w:color="auto"/>
            <w:right w:val="none" w:sz="0" w:space="0" w:color="auto"/>
          </w:divBdr>
        </w:div>
        <w:div w:id="1142456129">
          <w:marLeft w:val="0"/>
          <w:marRight w:val="0"/>
          <w:marTop w:val="0"/>
          <w:marBottom w:val="0"/>
          <w:divBdr>
            <w:top w:val="none" w:sz="0" w:space="0" w:color="auto"/>
            <w:left w:val="none" w:sz="0" w:space="0" w:color="auto"/>
            <w:bottom w:val="none" w:sz="0" w:space="0" w:color="auto"/>
            <w:right w:val="none" w:sz="0" w:space="0" w:color="auto"/>
          </w:divBdr>
        </w:div>
        <w:div w:id="1160727914">
          <w:marLeft w:val="0"/>
          <w:marRight w:val="0"/>
          <w:marTop w:val="0"/>
          <w:marBottom w:val="0"/>
          <w:divBdr>
            <w:top w:val="none" w:sz="0" w:space="0" w:color="auto"/>
            <w:left w:val="none" w:sz="0" w:space="0" w:color="auto"/>
            <w:bottom w:val="none" w:sz="0" w:space="0" w:color="auto"/>
            <w:right w:val="none" w:sz="0" w:space="0" w:color="auto"/>
          </w:divBdr>
        </w:div>
        <w:div w:id="1184586746">
          <w:marLeft w:val="0"/>
          <w:marRight w:val="0"/>
          <w:marTop w:val="0"/>
          <w:marBottom w:val="0"/>
          <w:divBdr>
            <w:top w:val="none" w:sz="0" w:space="0" w:color="auto"/>
            <w:left w:val="none" w:sz="0" w:space="0" w:color="auto"/>
            <w:bottom w:val="none" w:sz="0" w:space="0" w:color="auto"/>
            <w:right w:val="none" w:sz="0" w:space="0" w:color="auto"/>
          </w:divBdr>
        </w:div>
        <w:div w:id="1202520363">
          <w:marLeft w:val="0"/>
          <w:marRight w:val="0"/>
          <w:marTop w:val="0"/>
          <w:marBottom w:val="0"/>
          <w:divBdr>
            <w:top w:val="none" w:sz="0" w:space="0" w:color="auto"/>
            <w:left w:val="none" w:sz="0" w:space="0" w:color="auto"/>
            <w:bottom w:val="none" w:sz="0" w:space="0" w:color="auto"/>
            <w:right w:val="none" w:sz="0" w:space="0" w:color="auto"/>
          </w:divBdr>
        </w:div>
        <w:div w:id="1206017983">
          <w:marLeft w:val="0"/>
          <w:marRight w:val="0"/>
          <w:marTop w:val="0"/>
          <w:marBottom w:val="0"/>
          <w:divBdr>
            <w:top w:val="none" w:sz="0" w:space="0" w:color="auto"/>
            <w:left w:val="none" w:sz="0" w:space="0" w:color="auto"/>
            <w:bottom w:val="none" w:sz="0" w:space="0" w:color="auto"/>
            <w:right w:val="none" w:sz="0" w:space="0" w:color="auto"/>
          </w:divBdr>
        </w:div>
        <w:div w:id="1208253388">
          <w:marLeft w:val="0"/>
          <w:marRight w:val="0"/>
          <w:marTop w:val="0"/>
          <w:marBottom w:val="0"/>
          <w:divBdr>
            <w:top w:val="none" w:sz="0" w:space="0" w:color="auto"/>
            <w:left w:val="none" w:sz="0" w:space="0" w:color="auto"/>
            <w:bottom w:val="none" w:sz="0" w:space="0" w:color="auto"/>
            <w:right w:val="none" w:sz="0" w:space="0" w:color="auto"/>
          </w:divBdr>
        </w:div>
        <w:div w:id="1210649982">
          <w:marLeft w:val="0"/>
          <w:marRight w:val="0"/>
          <w:marTop w:val="0"/>
          <w:marBottom w:val="0"/>
          <w:divBdr>
            <w:top w:val="none" w:sz="0" w:space="0" w:color="auto"/>
            <w:left w:val="none" w:sz="0" w:space="0" w:color="auto"/>
            <w:bottom w:val="none" w:sz="0" w:space="0" w:color="auto"/>
            <w:right w:val="none" w:sz="0" w:space="0" w:color="auto"/>
          </w:divBdr>
        </w:div>
        <w:div w:id="1218590719">
          <w:marLeft w:val="0"/>
          <w:marRight w:val="0"/>
          <w:marTop w:val="0"/>
          <w:marBottom w:val="0"/>
          <w:divBdr>
            <w:top w:val="none" w:sz="0" w:space="0" w:color="auto"/>
            <w:left w:val="none" w:sz="0" w:space="0" w:color="auto"/>
            <w:bottom w:val="none" w:sz="0" w:space="0" w:color="auto"/>
            <w:right w:val="none" w:sz="0" w:space="0" w:color="auto"/>
          </w:divBdr>
        </w:div>
        <w:div w:id="1233661472">
          <w:marLeft w:val="0"/>
          <w:marRight w:val="0"/>
          <w:marTop w:val="0"/>
          <w:marBottom w:val="0"/>
          <w:divBdr>
            <w:top w:val="none" w:sz="0" w:space="0" w:color="auto"/>
            <w:left w:val="none" w:sz="0" w:space="0" w:color="auto"/>
            <w:bottom w:val="none" w:sz="0" w:space="0" w:color="auto"/>
            <w:right w:val="none" w:sz="0" w:space="0" w:color="auto"/>
          </w:divBdr>
        </w:div>
        <w:div w:id="1235310469">
          <w:marLeft w:val="0"/>
          <w:marRight w:val="0"/>
          <w:marTop w:val="0"/>
          <w:marBottom w:val="0"/>
          <w:divBdr>
            <w:top w:val="none" w:sz="0" w:space="0" w:color="auto"/>
            <w:left w:val="none" w:sz="0" w:space="0" w:color="auto"/>
            <w:bottom w:val="none" w:sz="0" w:space="0" w:color="auto"/>
            <w:right w:val="none" w:sz="0" w:space="0" w:color="auto"/>
          </w:divBdr>
        </w:div>
        <w:div w:id="1251113588">
          <w:marLeft w:val="0"/>
          <w:marRight w:val="0"/>
          <w:marTop w:val="0"/>
          <w:marBottom w:val="0"/>
          <w:divBdr>
            <w:top w:val="none" w:sz="0" w:space="0" w:color="auto"/>
            <w:left w:val="none" w:sz="0" w:space="0" w:color="auto"/>
            <w:bottom w:val="none" w:sz="0" w:space="0" w:color="auto"/>
            <w:right w:val="none" w:sz="0" w:space="0" w:color="auto"/>
          </w:divBdr>
        </w:div>
        <w:div w:id="1258248781">
          <w:marLeft w:val="0"/>
          <w:marRight w:val="0"/>
          <w:marTop w:val="0"/>
          <w:marBottom w:val="0"/>
          <w:divBdr>
            <w:top w:val="none" w:sz="0" w:space="0" w:color="auto"/>
            <w:left w:val="none" w:sz="0" w:space="0" w:color="auto"/>
            <w:bottom w:val="none" w:sz="0" w:space="0" w:color="auto"/>
            <w:right w:val="none" w:sz="0" w:space="0" w:color="auto"/>
          </w:divBdr>
        </w:div>
        <w:div w:id="1278219417">
          <w:marLeft w:val="0"/>
          <w:marRight w:val="0"/>
          <w:marTop w:val="0"/>
          <w:marBottom w:val="0"/>
          <w:divBdr>
            <w:top w:val="none" w:sz="0" w:space="0" w:color="auto"/>
            <w:left w:val="none" w:sz="0" w:space="0" w:color="auto"/>
            <w:bottom w:val="none" w:sz="0" w:space="0" w:color="auto"/>
            <w:right w:val="none" w:sz="0" w:space="0" w:color="auto"/>
          </w:divBdr>
        </w:div>
        <w:div w:id="1304385062">
          <w:marLeft w:val="0"/>
          <w:marRight w:val="0"/>
          <w:marTop w:val="0"/>
          <w:marBottom w:val="0"/>
          <w:divBdr>
            <w:top w:val="none" w:sz="0" w:space="0" w:color="auto"/>
            <w:left w:val="none" w:sz="0" w:space="0" w:color="auto"/>
            <w:bottom w:val="none" w:sz="0" w:space="0" w:color="auto"/>
            <w:right w:val="none" w:sz="0" w:space="0" w:color="auto"/>
          </w:divBdr>
        </w:div>
        <w:div w:id="1316181645">
          <w:marLeft w:val="0"/>
          <w:marRight w:val="0"/>
          <w:marTop w:val="0"/>
          <w:marBottom w:val="0"/>
          <w:divBdr>
            <w:top w:val="none" w:sz="0" w:space="0" w:color="auto"/>
            <w:left w:val="none" w:sz="0" w:space="0" w:color="auto"/>
            <w:bottom w:val="none" w:sz="0" w:space="0" w:color="auto"/>
            <w:right w:val="none" w:sz="0" w:space="0" w:color="auto"/>
          </w:divBdr>
        </w:div>
        <w:div w:id="1339187280">
          <w:marLeft w:val="0"/>
          <w:marRight w:val="0"/>
          <w:marTop w:val="0"/>
          <w:marBottom w:val="0"/>
          <w:divBdr>
            <w:top w:val="none" w:sz="0" w:space="0" w:color="auto"/>
            <w:left w:val="none" w:sz="0" w:space="0" w:color="auto"/>
            <w:bottom w:val="none" w:sz="0" w:space="0" w:color="auto"/>
            <w:right w:val="none" w:sz="0" w:space="0" w:color="auto"/>
          </w:divBdr>
        </w:div>
        <w:div w:id="1365206237">
          <w:marLeft w:val="0"/>
          <w:marRight w:val="0"/>
          <w:marTop w:val="0"/>
          <w:marBottom w:val="0"/>
          <w:divBdr>
            <w:top w:val="none" w:sz="0" w:space="0" w:color="auto"/>
            <w:left w:val="none" w:sz="0" w:space="0" w:color="auto"/>
            <w:bottom w:val="none" w:sz="0" w:space="0" w:color="auto"/>
            <w:right w:val="none" w:sz="0" w:space="0" w:color="auto"/>
          </w:divBdr>
        </w:div>
        <w:div w:id="1378046966">
          <w:marLeft w:val="0"/>
          <w:marRight w:val="0"/>
          <w:marTop w:val="0"/>
          <w:marBottom w:val="0"/>
          <w:divBdr>
            <w:top w:val="none" w:sz="0" w:space="0" w:color="auto"/>
            <w:left w:val="none" w:sz="0" w:space="0" w:color="auto"/>
            <w:bottom w:val="none" w:sz="0" w:space="0" w:color="auto"/>
            <w:right w:val="none" w:sz="0" w:space="0" w:color="auto"/>
          </w:divBdr>
        </w:div>
        <w:div w:id="1476142984">
          <w:marLeft w:val="0"/>
          <w:marRight w:val="0"/>
          <w:marTop w:val="0"/>
          <w:marBottom w:val="0"/>
          <w:divBdr>
            <w:top w:val="none" w:sz="0" w:space="0" w:color="auto"/>
            <w:left w:val="none" w:sz="0" w:space="0" w:color="auto"/>
            <w:bottom w:val="none" w:sz="0" w:space="0" w:color="auto"/>
            <w:right w:val="none" w:sz="0" w:space="0" w:color="auto"/>
          </w:divBdr>
        </w:div>
        <w:div w:id="1510413612">
          <w:marLeft w:val="0"/>
          <w:marRight w:val="0"/>
          <w:marTop w:val="0"/>
          <w:marBottom w:val="0"/>
          <w:divBdr>
            <w:top w:val="none" w:sz="0" w:space="0" w:color="auto"/>
            <w:left w:val="none" w:sz="0" w:space="0" w:color="auto"/>
            <w:bottom w:val="none" w:sz="0" w:space="0" w:color="auto"/>
            <w:right w:val="none" w:sz="0" w:space="0" w:color="auto"/>
          </w:divBdr>
        </w:div>
        <w:div w:id="1511601489">
          <w:marLeft w:val="0"/>
          <w:marRight w:val="0"/>
          <w:marTop w:val="0"/>
          <w:marBottom w:val="0"/>
          <w:divBdr>
            <w:top w:val="none" w:sz="0" w:space="0" w:color="auto"/>
            <w:left w:val="none" w:sz="0" w:space="0" w:color="auto"/>
            <w:bottom w:val="none" w:sz="0" w:space="0" w:color="auto"/>
            <w:right w:val="none" w:sz="0" w:space="0" w:color="auto"/>
          </w:divBdr>
        </w:div>
        <w:div w:id="1513035841">
          <w:marLeft w:val="0"/>
          <w:marRight w:val="0"/>
          <w:marTop w:val="0"/>
          <w:marBottom w:val="0"/>
          <w:divBdr>
            <w:top w:val="none" w:sz="0" w:space="0" w:color="auto"/>
            <w:left w:val="none" w:sz="0" w:space="0" w:color="auto"/>
            <w:bottom w:val="none" w:sz="0" w:space="0" w:color="auto"/>
            <w:right w:val="none" w:sz="0" w:space="0" w:color="auto"/>
          </w:divBdr>
        </w:div>
        <w:div w:id="1572429197">
          <w:marLeft w:val="0"/>
          <w:marRight w:val="0"/>
          <w:marTop w:val="0"/>
          <w:marBottom w:val="0"/>
          <w:divBdr>
            <w:top w:val="none" w:sz="0" w:space="0" w:color="auto"/>
            <w:left w:val="none" w:sz="0" w:space="0" w:color="auto"/>
            <w:bottom w:val="none" w:sz="0" w:space="0" w:color="auto"/>
            <w:right w:val="none" w:sz="0" w:space="0" w:color="auto"/>
          </w:divBdr>
        </w:div>
        <w:div w:id="1703045993">
          <w:marLeft w:val="0"/>
          <w:marRight w:val="0"/>
          <w:marTop w:val="0"/>
          <w:marBottom w:val="0"/>
          <w:divBdr>
            <w:top w:val="none" w:sz="0" w:space="0" w:color="auto"/>
            <w:left w:val="none" w:sz="0" w:space="0" w:color="auto"/>
            <w:bottom w:val="none" w:sz="0" w:space="0" w:color="auto"/>
            <w:right w:val="none" w:sz="0" w:space="0" w:color="auto"/>
          </w:divBdr>
        </w:div>
        <w:div w:id="1733039582">
          <w:marLeft w:val="0"/>
          <w:marRight w:val="0"/>
          <w:marTop w:val="0"/>
          <w:marBottom w:val="0"/>
          <w:divBdr>
            <w:top w:val="none" w:sz="0" w:space="0" w:color="auto"/>
            <w:left w:val="none" w:sz="0" w:space="0" w:color="auto"/>
            <w:bottom w:val="none" w:sz="0" w:space="0" w:color="auto"/>
            <w:right w:val="none" w:sz="0" w:space="0" w:color="auto"/>
          </w:divBdr>
        </w:div>
        <w:div w:id="1741950691">
          <w:marLeft w:val="0"/>
          <w:marRight w:val="0"/>
          <w:marTop w:val="0"/>
          <w:marBottom w:val="0"/>
          <w:divBdr>
            <w:top w:val="none" w:sz="0" w:space="0" w:color="auto"/>
            <w:left w:val="none" w:sz="0" w:space="0" w:color="auto"/>
            <w:bottom w:val="none" w:sz="0" w:space="0" w:color="auto"/>
            <w:right w:val="none" w:sz="0" w:space="0" w:color="auto"/>
          </w:divBdr>
        </w:div>
        <w:div w:id="1744911976">
          <w:marLeft w:val="0"/>
          <w:marRight w:val="0"/>
          <w:marTop w:val="0"/>
          <w:marBottom w:val="0"/>
          <w:divBdr>
            <w:top w:val="none" w:sz="0" w:space="0" w:color="auto"/>
            <w:left w:val="none" w:sz="0" w:space="0" w:color="auto"/>
            <w:bottom w:val="none" w:sz="0" w:space="0" w:color="auto"/>
            <w:right w:val="none" w:sz="0" w:space="0" w:color="auto"/>
          </w:divBdr>
        </w:div>
        <w:div w:id="1751998268">
          <w:marLeft w:val="0"/>
          <w:marRight w:val="0"/>
          <w:marTop w:val="0"/>
          <w:marBottom w:val="0"/>
          <w:divBdr>
            <w:top w:val="none" w:sz="0" w:space="0" w:color="auto"/>
            <w:left w:val="none" w:sz="0" w:space="0" w:color="auto"/>
            <w:bottom w:val="none" w:sz="0" w:space="0" w:color="auto"/>
            <w:right w:val="none" w:sz="0" w:space="0" w:color="auto"/>
          </w:divBdr>
        </w:div>
        <w:div w:id="1753547287">
          <w:marLeft w:val="0"/>
          <w:marRight w:val="0"/>
          <w:marTop w:val="0"/>
          <w:marBottom w:val="0"/>
          <w:divBdr>
            <w:top w:val="none" w:sz="0" w:space="0" w:color="auto"/>
            <w:left w:val="none" w:sz="0" w:space="0" w:color="auto"/>
            <w:bottom w:val="none" w:sz="0" w:space="0" w:color="auto"/>
            <w:right w:val="none" w:sz="0" w:space="0" w:color="auto"/>
          </w:divBdr>
        </w:div>
        <w:div w:id="1753892199">
          <w:marLeft w:val="0"/>
          <w:marRight w:val="0"/>
          <w:marTop w:val="0"/>
          <w:marBottom w:val="0"/>
          <w:divBdr>
            <w:top w:val="none" w:sz="0" w:space="0" w:color="auto"/>
            <w:left w:val="none" w:sz="0" w:space="0" w:color="auto"/>
            <w:bottom w:val="none" w:sz="0" w:space="0" w:color="auto"/>
            <w:right w:val="none" w:sz="0" w:space="0" w:color="auto"/>
          </w:divBdr>
        </w:div>
        <w:div w:id="1784837722">
          <w:marLeft w:val="0"/>
          <w:marRight w:val="0"/>
          <w:marTop w:val="0"/>
          <w:marBottom w:val="0"/>
          <w:divBdr>
            <w:top w:val="none" w:sz="0" w:space="0" w:color="auto"/>
            <w:left w:val="none" w:sz="0" w:space="0" w:color="auto"/>
            <w:bottom w:val="none" w:sz="0" w:space="0" w:color="auto"/>
            <w:right w:val="none" w:sz="0" w:space="0" w:color="auto"/>
          </w:divBdr>
        </w:div>
        <w:div w:id="1800761448">
          <w:marLeft w:val="0"/>
          <w:marRight w:val="0"/>
          <w:marTop w:val="0"/>
          <w:marBottom w:val="0"/>
          <w:divBdr>
            <w:top w:val="none" w:sz="0" w:space="0" w:color="auto"/>
            <w:left w:val="none" w:sz="0" w:space="0" w:color="auto"/>
            <w:bottom w:val="none" w:sz="0" w:space="0" w:color="auto"/>
            <w:right w:val="none" w:sz="0" w:space="0" w:color="auto"/>
          </w:divBdr>
        </w:div>
        <w:div w:id="1860192989">
          <w:marLeft w:val="0"/>
          <w:marRight w:val="0"/>
          <w:marTop w:val="0"/>
          <w:marBottom w:val="0"/>
          <w:divBdr>
            <w:top w:val="none" w:sz="0" w:space="0" w:color="auto"/>
            <w:left w:val="none" w:sz="0" w:space="0" w:color="auto"/>
            <w:bottom w:val="none" w:sz="0" w:space="0" w:color="auto"/>
            <w:right w:val="none" w:sz="0" w:space="0" w:color="auto"/>
          </w:divBdr>
        </w:div>
        <w:div w:id="1888880828">
          <w:marLeft w:val="0"/>
          <w:marRight w:val="0"/>
          <w:marTop w:val="0"/>
          <w:marBottom w:val="0"/>
          <w:divBdr>
            <w:top w:val="none" w:sz="0" w:space="0" w:color="auto"/>
            <w:left w:val="none" w:sz="0" w:space="0" w:color="auto"/>
            <w:bottom w:val="none" w:sz="0" w:space="0" w:color="auto"/>
            <w:right w:val="none" w:sz="0" w:space="0" w:color="auto"/>
          </w:divBdr>
        </w:div>
        <w:div w:id="1891839600">
          <w:marLeft w:val="0"/>
          <w:marRight w:val="0"/>
          <w:marTop w:val="0"/>
          <w:marBottom w:val="0"/>
          <w:divBdr>
            <w:top w:val="none" w:sz="0" w:space="0" w:color="auto"/>
            <w:left w:val="none" w:sz="0" w:space="0" w:color="auto"/>
            <w:bottom w:val="none" w:sz="0" w:space="0" w:color="auto"/>
            <w:right w:val="none" w:sz="0" w:space="0" w:color="auto"/>
          </w:divBdr>
        </w:div>
        <w:div w:id="1898469208">
          <w:marLeft w:val="0"/>
          <w:marRight w:val="0"/>
          <w:marTop w:val="0"/>
          <w:marBottom w:val="0"/>
          <w:divBdr>
            <w:top w:val="none" w:sz="0" w:space="0" w:color="auto"/>
            <w:left w:val="none" w:sz="0" w:space="0" w:color="auto"/>
            <w:bottom w:val="none" w:sz="0" w:space="0" w:color="auto"/>
            <w:right w:val="none" w:sz="0" w:space="0" w:color="auto"/>
          </w:divBdr>
        </w:div>
        <w:div w:id="1913738004">
          <w:marLeft w:val="0"/>
          <w:marRight w:val="0"/>
          <w:marTop w:val="0"/>
          <w:marBottom w:val="0"/>
          <w:divBdr>
            <w:top w:val="none" w:sz="0" w:space="0" w:color="auto"/>
            <w:left w:val="none" w:sz="0" w:space="0" w:color="auto"/>
            <w:bottom w:val="none" w:sz="0" w:space="0" w:color="auto"/>
            <w:right w:val="none" w:sz="0" w:space="0" w:color="auto"/>
          </w:divBdr>
        </w:div>
        <w:div w:id="1925799578">
          <w:marLeft w:val="0"/>
          <w:marRight w:val="0"/>
          <w:marTop w:val="0"/>
          <w:marBottom w:val="0"/>
          <w:divBdr>
            <w:top w:val="none" w:sz="0" w:space="0" w:color="auto"/>
            <w:left w:val="none" w:sz="0" w:space="0" w:color="auto"/>
            <w:bottom w:val="none" w:sz="0" w:space="0" w:color="auto"/>
            <w:right w:val="none" w:sz="0" w:space="0" w:color="auto"/>
          </w:divBdr>
        </w:div>
        <w:div w:id="1967850728">
          <w:marLeft w:val="0"/>
          <w:marRight w:val="0"/>
          <w:marTop w:val="0"/>
          <w:marBottom w:val="0"/>
          <w:divBdr>
            <w:top w:val="none" w:sz="0" w:space="0" w:color="auto"/>
            <w:left w:val="none" w:sz="0" w:space="0" w:color="auto"/>
            <w:bottom w:val="none" w:sz="0" w:space="0" w:color="auto"/>
            <w:right w:val="none" w:sz="0" w:space="0" w:color="auto"/>
          </w:divBdr>
        </w:div>
        <w:div w:id="1976250715">
          <w:marLeft w:val="0"/>
          <w:marRight w:val="0"/>
          <w:marTop w:val="0"/>
          <w:marBottom w:val="0"/>
          <w:divBdr>
            <w:top w:val="none" w:sz="0" w:space="0" w:color="auto"/>
            <w:left w:val="none" w:sz="0" w:space="0" w:color="auto"/>
            <w:bottom w:val="none" w:sz="0" w:space="0" w:color="auto"/>
            <w:right w:val="none" w:sz="0" w:space="0" w:color="auto"/>
          </w:divBdr>
        </w:div>
        <w:div w:id="2004818033">
          <w:marLeft w:val="0"/>
          <w:marRight w:val="0"/>
          <w:marTop w:val="0"/>
          <w:marBottom w:val="0"/>
          <w:divBdr>
            <w:top w:val="none" w:sz="0" w:space="0" w:color="auto"/>
            <w:left w:val="none" w:sz="0" w:space="0" w:color="auto"/>
            <w:bottom w:val="none" w:sz="0" w:space="0" w:color="auto"/>
            <w:right w:val="none" w:sz="0" w:space="0" w:color="auto"/>
          </w:divBdr>
        </w:div>
        <w:div w:id="2019843954">
          <w:marLeft w:val="0"/>
          <w:marRight w:val="0"/>
          <w:marTop w:val="0"/>
          <w:marBottom w:val="0"/>
          <w:divBdr>
            <w:top w:val="none" w:sz="0" w:space="0" w:color="auto"/>
            <w:left w:val="none" w:sz="0" w:space="0" w:color="auto"/>
            <w:bottom w:val="none" w:sz="0" w:space="0" w:color="auto"/>
            <w:right w:val="none" w:sz="0" w:space="0" w:color="auto"/>
          </w:divBdr>
        </w:div>
        <w:div w:id="2034305849">
          <w:marLeft w:val="0"/>
          <w:marRight w:val="0"/>
          <w:marTop w:val="0"/>
          <w:marBottom w:val="0"/>
          <w:divBdr>
            <w:top w:val="none" w:sz="0" w:space="0" w:color="auto"/>
            <w:left w:val="none" w:sz="0" w:space="0" w:color="auto"/>
            <w:bottom w:val="none" w:sz="0" w:space="0" w:color="auto"/>
            <w:right w:val="none" w:sz="0" w:space="0" w:color="auto"/>
          </w:divBdr>
        </w:div>
        <w:div w:id="2070495607">
          <w:marLeft w:val="0"/>
          <w:marRight w:val="0"/>
          <w:marTop w:val="0"/>
          <w:marBottom w:val="0"/>
          <w:divBdr>
            <w:top w:val="none" w:sz="0" w:space="0" w:color="auto"/>
            <w:left w:val="none" w:sz="0" w:space="0" w:color="auto"/>
            <w:bottom w:val="none" w:sz="0" w:space="0" w:color="auto"/>
            <w:right w:val="none" w:sz="0" w:space="0" w:color="auto"/>
          </w:divBdr>
        </w:div>
        <w:div w:id="2079934677">
          <w:marLeft w:val="0"/>
          <w:marRight w:val="0"/>
          <w:marTop w:val="0"/>
          <w:marBottom w:val="0"/>
          <w:divBdr>
            <w:top w:val="none" w:sz="0" w:space="0" w:color="auto"/>
            <w:left w:val="none" w:sz="0" w:space="0" w:color="auto"/>
            <w:bottom w:val="none" w:sz="0" w:space="0" w:color="auto"/>
            <w:right w:val="none" w:sz="0" w:space="0" w:color="auto"/>
          </w:divBdr>
        </w:div>
        <w:div w:id="2125268109">
          <w:marLeft w:val="0"/>
          <w:marRight w:val="0"/>
          <w:marTop w:val="0"/>
          <w:marBottom w:val="0"/>
          <w:divBdr>
            <w:top w:val="none" w:sz="0" w:space="0" w:color="auto"/>
            <w:left w:val="none" w:sz="0" w:space="0" w:color="auto"/>
            <w:bottom w:val="none" w:sz="0" w:space="0" w:color="auto"/>
            <w:right w:val="none" w:sz="0" w:space="0" w:color="auto"/>
          </w:divBdr>
        </w:div>
      </w:divsChild>
    </w:div>
    <w:div w:id="968825574">
      <w:bodyDiv w:val="1"/>
      <w:marLeft w:val="0"/>
      <w:marRight w:val="0"/>
      <w:marTop w:val="0"/>
      <w:marBottom w:val="0"/>
      <w:divBdr>
        <w:top w:val="none" w:sz="0" w:space="0" w:color="auto"/>
        <w:left w:val="none" w:sz="0" w:space="0" w:color="auto"/>
        <w:bottom w:val="none" w:sz="0" w:space="0" w:color="auto"/>
        <w:right w:val="none" w:sz="0" w:space="0" w:color="auto"/>
      </w:divBdr>
      <w:divsChild>
        <w:div w:id="290483866">
          <w:marLeft w:val="150"/>
          <w:marRight w:val="0"/>
          <w:marTop w:val="0"/>
          <w:marBottom w:val="0"/>
          <w:divBdr>
            <w:top w:val="none" w:sz="0" w:space="0" w:color="auto"/>
            <w:left w:val="none" w:sz="0" w:space="0" w:color="auto"/>
            <w:bottom w:val="none" w:sz="0" w:space="0" w:color="auto"/>
            <w:right w:val="none" w:sz="0" w:space="0" w:color="auto"/>
          </w:divBdr>
          <w:divsChild>
            <w:div w:id="1358237377">
              <w:marLeft w:val="44"/>
              <w:marRight w:val="0"/>
              <w:marTop w:val="0"/>
              <w:marBottom w:val="0"/>
              <w:divBdr>
                <w:top w:val="outset" w:sz="6" w:space="0" w:color="CCCCCC"/>
                <w:left w:val="outset" w:sz="6" w:space="0" w:color="CCCCCC"/>
                <w:bottom w:val="outset" w:sz="6" w:space="0" w:color="CCCCCC"/>
                <w:right w:val="outset" w:sz="6" w:space="0" w:color="CCCCCC"/>
              </w:divBdr>
              <w:divsChild>
                <w:div w:id="1992978111">
                  <w:marLeft w:val="0"/>
                  <w:marRight w:val="0"/>
                  <w:marTop w:val="0"/>
                  <w:marBottom w:val="0"/>
                  <w:divBdr>
                    <w:top w:val="none" w:sz="0" w:space="0" w:color="auto"/>
                    <w:left w:val="none" w:sz="0" w:space="0" w:color="auto"/>
                    <w:bottom w:val="none" w:sz="0" w:space="0" w:color="auto"/>
                    <w:right w:val="none" w:sz="0" w:space="0" w:color="auto"/>
                  </w:divBdr>
                  <w:divsChild>
                    <w:div w:id="199880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69281963">
      <w:bodyDiv w:val="1"/>
      <w:marLeft w:val="0"/>
      <w:marRight w:val="0"/>
      <w:marTop w:val="0"/>
      <w:marBottom w:val="0"/>
      <w:divBdr>
        <w:top w:val="none" w:sz="0" w:space="0" w:color="auto"/>
        <w:left w:val="none" w:sz="0" w:space="0" w:color="auto"/>
        <w:bottom w:val="none" w:sz="0" w:space="0" w:color="auto"/>
        <w:right w:val="none" w:sz="0" w:space="0" w:color="auto"/>
      </w:divBdr>
    </w:div>
    <w:div w:id="971716160">
      <w:bodyDiv w:val="1"/>
      <w:marLeft w:val="0"/>
      <w:marRight w:val="0"/>
      <w:marTop w:val="0"/>
      <w:marBottom w:val="0"/>
      <w:divBdr>
        <w:top w:val="none" w:sz="0" w:space="0" w:color="auto"/>
        <w:left w:val="none" w:sz="0" w:space="0" w:color="auto"/>
        <w:bottom w:val="none" w:sz="0" w:space="0" w:color="auto"/>
        <w:right w:val="none" w:sz="0" w:space="0" w:color="auto"/>
      </w:divBdr>
      <w:divsChild>
        <w:div w:id="823741797">
          <w:marLeft w:val="0"/>
          <w:marRight w:val="0"/>
          <w:marTop w:val="0"/>
          <w:marBottom w:val="0"/>
          <w:divBdr>
            <w:top w:val="none" w:sz="0" w:space="0" w:color="auto"/>
            <w:left w:val="none" w:sz="0" w:space="0" w:color="auto"/>
            <w:bottom w:val="none" w:sz="0" w:space="0" w:color="auto"/>
            <w:right w:val="none" w:sz="0" w:space="0" w:color="auto"/>
          </w:divBdr>
        </w:div>
      </w:divsChild>
    </w:div>
    <w:div w:id="971785096">
      <w:bodyDiv w:val="1"/>
      <w:marLeft w:val="0"/>
      <w:marRight w:val="0"/>
      <w:marTop w:val="0"/>
      <w:marBottom w:val="0"/>
      <w:divBdr>
        <w:top w:val="none" w:sz="0" w:space="0" w:color="auto"/>
        <w:left w:val="none" w:sz="0" w:space="0" w:color="auto"/>
        <w:bottom w:val="none" w:sz="0" w:space="0" w:color="auto"/>
        <w:right w:val="none" w:sz="0" w:space="0" w:color="auto"/>
      </w:divBdr>
    </w:div>
    <w:div w:id="972249555">
      <w:bodyDiv w:val="1"/>
      <w:marLeft w:val="0"/>
      <w:marRight w:val="0"/>
      <w:marTop w:val="0"/>
      <w:marBottom w:val="0"/>
      <w:divBdr>
        <w:top w:val="none" w:sz="0" w:space="0" w:color="auto"/>
        <w:left w:val="none" w:sz="0" w:space="0" w:color="auto"/>
        <w:bottom w:val="none" w:sz="0" w:space="0" w:color="auto"/>
        <w:right w:val="none" w:sz="0" w:space="0" w:color="auto"/>
      </w:divBdr>
    </w:div>
    <w:div w:id="972756711">
      <w:bodyDiv w:val="1"/>
      <w:marLeft w:val="0"/>
      <w:marRight w:val="0"/>
      <w:marTop w:val="0"/>
      <w:marBottom w:val="0"/>
      <w:divBdr>
        <w:top w:val="none" w:sz="0" w:space="0" w:color="auto"/>
        <w:left w:val="none" w:sz="0" w:space="0" w:color="auto"/>
        <w:bottom w:val="none" w:sz="0" w:space="0" w:color="auto"/>
        <w:right w:val="none" w:sz="0" w:space="0" w:color="auto"/>
      </w:divBdr>
      <w:divsChild>
        <w:div w:id="627929369">
          <w:marLeft w:val="0"/>
          <w:marRight w:val="0"/>
          <w:marTop w:val="0"/>
          <w:marBottom w:val="0"/>
          <w:divBdr>
            <w:top w:val="none" w:sz="0" w:space="0" w:color="auto"/>
            <w:left w:val="none" w:sz="0" w:space="0" w:color="auto"/>
            <w:bottom w:val="none" w:sz="0" w:space="0" w:color="auto"/>
            <w:right w:val="none" w:sz="0" w:space="0" w:color="auto"/>
          </w:divBdr>
        </w:div>
      </w:divsChild>
    </w:div>
    <w:div w:id="973294358">
      <w:bodyDiv w:val="1"/>
      <w:marLeft w:val="0"/>
      <w:marRight w:val="0"/>
      <w:marTop w:val="0"/>
      <w:marBottom w:val="0"/>
      <w:divBdr>
        <w:top w:val="none" w:sz="0" w:space="0" w:color="auto"/>
        <w:left w:val="none" w:sz="0" w:space="0" w:color="auto"/>
        <w:bottom w:val="none" w:sz="0" w:space="0" w:color="auto"/>
        <w:right w:val="none" w:sz="0" w:space="0" w:color="auto"/>
      </w:divBdr>
      <w:divsChild>
        <w:div w:id="71509955">
          <w:marLeft w:val="0"/>
          <w:marRight w:val="0"/>
          <w:marTop w:val="0"/>
          <w:marBottom w:val="0"/>
          <w:divBdr>
            <w:top w:val="none" w:sz="0" w:space="0" w:color="auto"/>
            <w:left w:val="none" w:sz="0" w:space="0" w:color="auto"/>
            <w:bottom w:val="none" w:sz="0" w:space="0" w:color="auto"/>
            <w:right w:val="none" w:sz="0" w:space="0" w:color="auto"/>
          </w:divBdr>
        </w:div>
        <w:div w:id="182330300">
          <w:marLeft w:val="0"/>
          <w:marRight w:val="0"/>
          <w:marTop w:val="0"/>
          <w:marBottom w:val="0"/>
          <w:divBdr>
            <w:top w:val="none" w:sz="0" w:space="0" w:color="auto"/>
            <w:left w:val="none" w:sz="0" w:space="0" w:color="auto"/>
            <w:bottom w:val="none" w:sz="0" w:space="0" w:color="auto"/>
            <w:right w:val="none" w:sz="0" w:space="0" w:color="auto"/>
          </w:divBdr>
        </w:div>
        <w:div w:id="1845247255">
          <w:marLeft w:val="0"/>
          <w:marRight w:val="0"/>
          <w:marTop w:val="0"/>
          <w:marBottom w:val="0"/>
          <w:divBdr>
            <w:top w:val="none" w:sz="0" w:space="0" w:color="auto"/>
            <w:left w:val="none" w:sz="0" w:space="0" w:color="auto"/>
            <w:bottom w:val="none" w:sz="0" w:space="0" w:color="auto"/>
            <w:right w:val="none" w:sz="0" w:space="0" w:color="auto"/>
          </w:divBdr>
        </w:div>
      </w:divsChild>
    </w:div>
    <w:div w:id="975375296">
      <w:bodyDiv w:val="1"/>
      <w:marLeft w:val="0"/>
      <w:marRight w:val="0"/>
      <w:marTop w:val="0"/>
      <w:marBottom w:val="0"/>
      <w:divBdr>
        <w:top w:val="none" w:sz="0" w:space="0" w:color="auto"/>
        <w:left w:val="none" w:sz="0" w:space="0" w:color="auto"/>
        <w:bottom w:val="none" w:sz="0" w:space="0" w:color="auto"/>
        <w:right w:val="none" w:sz="0" w:space="0" w:color="auto"/>
      </w:divBdr>
    </w:div>
    <w:div w:id="975722954">
      <w:bodyDiv w:val="1"/>
      <w:marLeft w:val="0"/>
      <w:marRight w:val="0"/>
      <w:marTop w:val="0"/>
      <w:marBottom w:val="0"/>
      <w:divBdr>
        <w:top w:val="none" w:sz="0" w:space="0" w:color="auto"/>
        <w:left w:val="none" w:sz="0" w:space="0" w:color="auto"/>
        <w:bottom w:val="none" w:sz="0" w:space="0" w:color="auto"/>
        <w:right w:val="none" w:sz="0" w:space="0" w:color="auto"/>
      </w:divBdr>
    </w:div>
    <w:div w:id="975796067">
      <w:bodyDiv w:val="1"/>
      <w:marLeft w:val="0"/>
      <w:marRight w:val="0"/>
      <w:marTop w:val="0"/>
      <w:marBottom w:val="0"/>
      <w:divBdr>
        <w:top w:val="none" w:sz="0" w:space="0" w:color="auto"/>
        <w:left w:val="none" w:sz="0" w:space="0" w:color="auto"/>
        <w:bottom w:val="none" w:sz="0" w:space="0" w:color="auto"/>
        <w:right w:val="none" w:sz="0" w:space="0" w:color="auto"/>
      </w:divBdr>
      <w:divsChild>
        <w:div w:id="1161773559">
          <w:marLeft w:val="0"/>
          <w:marRight w:val="0"/>
          <w:marTop w:val="0"/>
          <w:marBottom w:val="0"/>
          <w:divBdr>
            <w:top w:val="none" w:sz="0" w:space="0" w:color="auto"/>
            <w:left w:val="none" w:sz="0" w:space="0" w:color="auto"/>
            <w:bottom w:val="none" w:sz="0" w:space="0" w:color="auto"/>
            <w:right w:val="none" w:sz="0" w:space="0" w:color="auto"/>
          </w:divBdr>
        </w:div>
      </w:divsChild>
    </w:div>
    <w:div w:id="975912458">
      <w:bodyDiv w:val="1"/>
      <w:marLeft w:val="0"/>
      <w:marRight w:val="0"/>
      <w:marTop w:val="0"/>
      <w:marBottom w:val="0"/>
      <w:divBdr>
        <w:top w:val="none" w:sz="0" w:space="0" w:color="auto"/>
        <w:left w:val="none" w:sz="0" w:space="0" w:color="auto"/>
        <w:bottom w:val="none" w:sz="0" w:space="0" w:color="auto"/>
        <w:right w:val="none" w:sz="0" w:space="0" w:color="auto"/>
      </w:divBdr>
      <w:divsChild>
        <w:div w:id="90518950">
          <w:marLeft w:val="0"/>
          <w:marRight w:val="0"/>
          <w:marTop w:val="0"/>
          <w:marBottom w:val="0"/>
          <w:divBdr>
            <w:top w:val="none" w:sz="0" w:space="0" w:color="auto"/>
            <w:left w:val="none" w:sz="0" w:space="0" w:color="auto"/>
            <w:bottom w:val="none" w:sz="0" w:space="0" w:color="auto"/>
            <w:right w:val="none" w:sz="0" w:space="0" w:color="auto"/>
          </w:divBdr>
        </w:div>
        <w:div w:id="103816383">
          <w:marLeft w:val="0"/>
          <w:marRight w:val="0"/>
          <w:marTop w:val="0"/>
          <w:marBottom w:val="0"/>
          <w:divBdr>
            <w:top w:val="none" w:sz="0" w:space="0" w:color="auto"/>
            <w:left w:val="none" w:sz="0" w:space="0" w:color="auto"/>
            <w:bottom w:val="none" w:sz="0" w:space="0" w:color="auto"/>
            <w:right w:val="none" w:sz="0" w:space="0" w:color="auto"/>
          </w:divBdr>
        </w:div>
        <w:div w:id="231890396">
          <w:marLeft w:val="0"/>
          <w:marRight w:val="0"/>
          <w:marTop w:val="0"/>
          <w:marBottom w:val="0"/>
          <w:divBdr>
            <w:top w:val="none" w:sz="0" w:space="0" w:color="auto"/>
            <w:left w:val="none" w:sz="0" w:space="0" w:color="auto"/>
            <w:bottom w:val="none" w:sz="0" w:space="0" w:color="auto"/>
            <w:right w:val="none" w:sz="0" w:space="0" w:color="auto"/>
          </w:divBdr>
        </w:div>
        <w:div w:id="348258809">
          <w:marLeft w:val="0"/>
          <w:marRight w:val="0"/>
          <w:marTop w:val="0"/>
          <w:marBottom w:val="0"/>
          <w:divBdr>
            <w:top w:val="none" w:sz="0" w:space="0" w:color="auto"/>
            <w:left w:val="none" w:sz="0" w:space="0" w:color="auto"/>
            <w:bottom w:val="none" w:sz="0" w:space="0" w:color="auto"/>
            <w:right w:val="none" w:sz="0" w:space="0" w:color="auto"/>
          </w:divBdr>
        </w:div>
        <w:div w:id="357244099">
          <w:marLeft w:val="0"/>
          <w:marRight w:val="0"/>
          <w:marTop w:val="0"/>
          <w:marBottom w:val="0"/>
          <w:divBdr>
            <w:top w:val="none" w:sz="0" w:space="0" w:color="auto"/>
            <w:left w:val="none" w:sz="0" w:space="0" w:color="auto"/>
            <w:bottom w:val="none" w:sz="0" w:space="0" w:color="auto"/>
            <w:right w:val="none" w:sz="0" w:space="0" w:color="auto"/>
          </w:divBdr>
        </w:div>
        <w:div w:id="372080392">
          <w:marLeft w:val="0"/>
          <w:marRight w:val="0"/>
          <w:marTop w:val="0"/>
          <w:marBottom w:val="0"/>
          <w:divBdr>
            <w:top w:val="none" w:sz="0" w:space="0" w:color="auto"/>
            <w:left w:val="none" w:sz="0" w:space="0" w:color="auto"/>
            <w:bottom w:val="none" w:sz="0" w:space="0" w:color="auto"/>
            <w:right w:val="none" w:sz="0" w:space="0" w:color="auto"/>
          </w:divBdr>
        </w:div>
        <w:div w:id="656618539">
          <w:marLeft w:val="0"/>
          <w:marRight w:val="0"/>
          <w:marTop w:val="0"/>
          <w:marBottom w:val="0"/>
          <w:divBdr>
            <w:top w:val="none" w:sz="0" w:space="0" w:color="auto"/>
            <w:left w:val="none" w:sz="0" w:space="0" w:color="auto"/>
            <w:bottom w:val="none" w:sz="0" w:space="0" w:color="auto"/>
            <w:right w:val="none" w:sz="0" w:space="0" w:color="auto"/>
          </w:divBdr>
        </w:div>
        <w:div w:id="701129753">
          <w:marLeft w:val="0"/>
          <w:marRight w:val="0"/>
          <w:marTop w:val="0"/>
          <w:marBottom w:val="0"/>
          <w:divBdr>
            <w:top w:val="none" w:sz="0" w:space="0" w:color="auto"/>
            <w:left w:val="none" w:sz="0" w:space="0" w:color="auto"/>
            <w:bottom w:val="none" w:sz="0" w:space="0" w:color="auto"/>
            <w:right w:val="none" w:sz="0" w:space="0" w:color="auto"/>
          </w:divBdr>
        </w:div>
        <w:div w:id="835345345">
          <w:marLeft w:val="0"/>
          <w:marRight w:val="0"/>
          <w:marTop w:val="0"/>
          <w:marBottom w:val="0"/>
          <w:divBdr>
            <w:top w:val="none" w:sz="0" w:space="0" w:color="auto"/>
            <w:left w:val="none" w:sz="0" w:space="0" w:color="auto"/>
            <w:bottom w:val="none" w:sz="0" w:space="0" w:color="auto"/>
            <w:right w:val="none" w:sz="0" w:space="0" w:color="auto"/>
          </w:divBdr>
        </w:div>
        <w:div w:id="903685419">
          <w:marLeft w:val="0"/>
          <w:marRight w:val="0"/>
          <w:marTop w:val="0"/>
          <w:marBottom w:val="0"/>
          <w:divBdr>
            <w:top w:val="none" w:sz="0" w:space="0" w:color="auto"/>
            <w:left w:val="none" w:sz="0" w:space="0" w:color="auto"/>
            <w:bottom w:val="none" w:sz="0" w:space="0" w:color="auto"/>
            <w:right w:val="none" w:sz="0" w:space="0" w:color="auto"/>
          </w:divBdr>
        </w:div>
        <w:div w:id="1173030753">
          <w:marLeft w:val="0"/>
          <w:marRight w:val="0"/>
          <w:marTop w:val="0"/>
          <w:marBottom w:val="0"/>
          <w:divBdr>
            <w:top w:val="none" w:sz="0" w:space="0" w:color="auto"/>
            <w:left w:val="none" w:sz="0" w:space="0" w:color="auto"/>
            <w:bottom w:val="none" w:sz="0" w:space="0" w:color="auto"/>
            <w:right w:val="none" w:sz="0" w:space="0" w:color="auto"/>
          </w:divBdr>
        </w:div>
        <w:div w:id="1211117086">
          <w:marLeft w:val="0"/>
          <w:marRight w:val="0"/>
          <w:marTop w:val="0"/>
          <w:marBottom w:val="0"/>
          <w:divBdr>
            <w:top w:val="none" w:sz="0" w:space="0" w:color="auto"/>
            <w:left w:val="none" w:sz="0" w:space="0" w:color="auto"/>
            <w:bottom w:val="none" w:sz="0" w:space="0" w:color="auto"/>
            <w:right w:val="none" w:sz="0" w:space="0" w:color="auto"/>
          </w:divBdr>
        </w:div>
        <w:div w:id="1264920145">
          <w:marLeft w:val="0"/>
          <w:marRight w:val="0"/>
          <w:marTop w:val="0"/>
          <w:marBottom w:val="0"/>
          <w:divBdr>
            <w:top w:val="none" w:sz="0" w:space="0" w:color="auto"/>
            <w:left w:val="none" w:sz="0" w:space="0" w:color="auto"/>
            <w:bottom w:val="none" w:sz="0" w:space="0" w:color="auto"/>
            <w:right w:val="none" w:sz="0" w:space="0" w:color="auto"/>
          </w:divBdr>
        </w:div>
        <w:div w:id="1287738165">
          <w:marLeft w:val="0"/>
          <w:marRight w:val="0"/>
          <w:marTop w:val="0"/>
          <w:marBottom w:val="0"/>
          <w:divBdr>
            <w:top w:val="none" w:sz="0" w:space="0" w:color="auto"/>
            <w:left w:val="none" w:sz="0" w:space="0" w:color="auto"/>
            <w:bottom w:val="none" w:sz="0" w:space="0" w:color="auto"/>
            <w:right w:val="none" w:sz="0" w:space="0" w:color="auto"/>
          </w:divBdr>
        </w:div>
        <w:div w:id="1568690755">
          <w:marLeft w:val="0"/>
          <w:marRight w:val="0"/>
          <w:marTop w:val="0"/>
          <w:marBottom w:val="0"/>
          <w:divBdr>
            <w:top w:val="none" w:sz="0" w:space="0" w:color="auto"/>
            <w:left w:val="none" w:sz="0" w:space="0" w:color="auto"/>
            <w:bottom w:val="none" w:sz="0" w:space="0" w:color="auto"/>
            <w:right w:val="none" w:sz="0" w:space="0" w:color="auto"/>
          </w:divBdr>
        </w:div>
        <w:div w:id="1801998646">
          <w:marLeft w:val="0"/>
          <w:marRight w:val="0"/>
          <w:marTop w:val="0"/>
          <w:marBottom w:val="0"/>
          <w:divBdr>
            <w:top w:val="none" w:sz="0" w:space="0" w:color="auto"/>
            <w:left w:val="none" w:sz="0" w:space="0" w:color="auto"/>
            <w:bottom w:val="none" w:sz="0" w:space="0" w:color="auto"/>
            <w:right w:val="none" w:sz="0" w:space="0" w:color="auto"/>
          </w:divBdr>
        </w:div>
        <w:div w:id="1812332569">
          <w:marLeft w:val="0"/>
          <w:marRight w:val="0"/>
          <w:marTop w:val="0"/>
          <w:marBottom w:val="0"/>
          <w:divBdr>
            <w:top w:val="none" w:sz="0" w:space="0" w:color="auto"/>
            <w:left w:val="none" w:sz="0" w:space="0" w:color="auto"/>
            <w:bottom w:val="none" w:sz="0" w:space="0" w:color="auto"/>
            <w:right w:val="none" w:sz="0" w:space="0" w:color="auto"/>
          </w:divBdr>
        </w:div>
        <w:div w:id="1881890927">
          <w:marLeft w:val="0"/>
          <w:marRight w:val="0"/>
          <w:marTop w:val="0"/>
          <w:marBottom w:val="0"/>
          <w:divBdr>
            <w:top w:val="none" w:sz="0" w:space="0" w:color="auto"/>
            <w:left w:val="none" w:sz="0" w:space="0" w:color="auto"/>
            <w:bottom w:val="none" w:sz="0" w:space="0" w:color="auto"/>
            <w:right w:val="none" w:sz="0" w:space="0" w:color="auto"/>
          </w:divBdr>
        </w:div>
      </w:divsChild>
    </w:div>
    <w:div w:id="975989224">
      <w:bodyDiv w:val="1"/>
      <w:marLeft w:val="0"/>
      <w:marRight w:val="0"/>
      <w:marTop w:val="0"/>
      <w:marBottom w:val="0"/>
      <w:divBdr>
        <w:top w:val="none" w:sz="0" w:space="0" w:color="auto"/>
        <w:left w:val="none" w:sz="0" w:space="0" w:color="auto"/>
        <w:bottom w:val="none" w:sz="0" w:space="0" w:color="auto"/>
        <w:right w:val="none" w:sz="0" w:space="0" w:color="auto"/>
      </w:divBdr>
      <w:divsChild>
        <w:div w:id="664821384">
          <w:marLeft w:val="0"/>
          <w:marRight w:val="0"/>
          <w:marTop w:val="0"/>
          <w:marBottom w:val="0"/>
          <w:divBdr>
            <w:top w:val="none" w:sz="0" w:space="0" w:color="auto"/>
            <w:left w:val="none" w:sz="0" w:space="0" w:color="auto"/>
            <w:bottom w:val="none" w:sz="0" w:space="0" w:color="auto"/>
            <w:right w:val="none" w:sz="0" w:space="0" w:color="auto"/>
          </w:divBdr>
          <w:divsChild>
            <w:div w:id="1616520846">
              <w:marLeft w:val="0"/>
              <w:marRight w:val="0"/>
              <w:marTop w:val="0"/>
              <w:marBottom w:val="0"/>
              <w:divBdr>
                <w:top w:val="none" w:sz="0" w:space="0" w:color="auto"/>
                <w:left w:val="none" w:sz="0" w:space="0" w:color="auto"/>
                <w:bottom w:val="none" w:sz="0" w:space="0" w:color="auto"/>
                <w:right w:val="none" w:sz="0" w:space="0" w:color="auto"/>
              </w:divBdr>
              <w:divsChild>
                <w:div w:id="1262101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76840246">
      <w:bodyDiv w:val="1"/>
      <w:marLeft w:val="0"/>
      <w:marRight w:val="0"/>
      <w:marTop w:val="0"/>
      <w:marBottom w:val="0"/>
      <w:divBdr>
        <w:top w:val="none" w:sz="0" w:space="0" w:color="auto"/>
        <w:left w:val="none" w:sz="0" w:space="0" w:color="auto"/>
        <w:bottom w:val="none" w:sz="0" w:space="0" w:color="auto"/>
        <w:right w:val="none" w:sz="0" w:space="0" w:color="auto"/>
      </w:divBdr>
    </w:div>
    <w:div w:id="980695783">
      <w:bodyDiv w:val="1"/>
      <w:marLeft w:val="0"/>
      <w:marRight w:val="0"/>
      <w:marTop w:val="0"/>
      <w:marBottom w:val="0"/>
      <w:divBdr>
        <w:top w:val="none" w:sz="0" w:space="0" w:color="auto"/>
        <w:left w:val="none" w:sz="0" w:space="0" w:color="auto"/>
        <w:bottom w:val="none" w:sz="0" w:space="0" w:color="auto"/>
        <w:right w:val="none" w:sz="0" w:space="0" w:color="auto"/>
      </w:divBdr>
      <w:divsChild>
        <w:div w:id="452284156">
          <w:marLeft w:val="0"/>
          <w:marRight w:val="0"/>
          <w:marTop w:val="0"/>
          <w:marBottom w:val="0"/>
          <w:divBdr>
            <w:top w:val="none" w:sz="0" w:space="0" w:color="auto"/>
            <w:left w:val="none" w:sz="0" w:space="0" w:color="auto"/>
            <w:bottom w:val="none" w:sz="0" w:space="0" w:color="auto"/>
            <w:right w:val="none" w:sz="0" w:space="0" w:color="auto"/>
          </w:divBdr>
        </w:div>
        <w:div w:id="503664838">
          <w:marLeft w:val="0"/>
          <w:marRight w:val="0"/>
          <w:marTop w:val="0"/>
          <w:marBottom w:val="0"/>
          <w:divBdr>
            <w:top w:val="none" w:sz="0" w:space="0" w:color="auto"/>
            <w:left w:val="none" w:sz="0" w:space="0" w:color="auto"/>
            <w:bottom w:val="none" w:sz="0" w:space="0" w:color="auto"/>
            <w:right w:val="none" w:sz="0" w:space="0" w:color="auto"/>
          </w:divBdr>
        </w:div>
        <w:div w:id="694966888">
          <w:marLeft w:val="0"/>
          <w:marRight w:val="0"/>
          <w:marTop w:val="0"/>
          <w:marBottom w:val="0"/>
          <w:divBdr>
            <w:top w:val="none" w:sz="0" w:space="0" w:color="auto"/>
            <w:left w:val="none" w:sz="0" w:space="0" w:color="auto"/>
            <w:bottom w:val="none" w:sz="0" w:space="0" w:color="auto"/>
            <w:right w:val="none" w:sz="0" w:space="0" w:color="auto"/>
          </w:divBdr>
        </w:div>
        <w:div w:id="1530608819">
          <w:marLeft w:val="0"/>
          <w:marRight w:val="0"/>
          <w:marTop w:val="0"/>
          <w:marBottom w:val="0"/>
          <w:divBdr>
            <w:top w:val="none" w:sz="0" w:space="0" w:color="auto"/>
            <w:left w:val="none" w:sz="0" w:space="0" w:color="auto"/>
            <w:bottom w:val="none" w:sz="0" w:space="0" w:color="auto"/>
            <w:right w:val="none" w:sz="0" w:space="0" w:color="auto"/>
          </w:divBdr>
        </w:div>
        <w:div w:id="2022851569">
          <w:marLeft w:val="0"/>
          <w:marRight w:val="0"/>
          <w:marTop w:val="0"/>
          <w:marBottom w:val="0"/>
          <w:divBdr>
            <w:top w:val="none" w:sz="0" w:space="0" w:color="auto"/>
            <w:left w:val="none" w:sz="0" w:space="0" w:color="auto"/>
            <w:bottom w:val="none" w:sz="0" w:space="0" w:color="auto"/>
            <w:right w:val="none" w:sz="0" w:space="0" w:color="auto"/>
          </w:divBdr>
        </w:div>
      </w:divsChild>
    </w:div>
    <w:div w:id="982150457">
      <w:bodyDiv w:val="1"/>
      <w:marLeft w:val="0"/>
      <w:marRight w:val="0"/>
      <w:marTop w:val="0"/>
      <w:marBottom w:val="0"/>
      <w:divBdr>
        <w:top w:val="none" w:sz="0" w:space="0" w:color="auto"/>
        <w:left w:val="none" w:sz="0" w:space="0" w:color="auto"/>
        <w:bottom w:val="none" w:sz="0" w:space="0" w:color="auto"/>
        <w:right w:val="none" w:sz="0" w:space="0" w:color="auto"/>
      </w:divBdr>
    </w:div>
    <w:div w:id="982347026">
      <w:bodyDiv w:val="1"/>
      <w:marLeft w:val="0"/>
      <w:marRight w:val="0"/>
      <w:marTop w:val="0"/>
      <w:marBottom w:val="0"/>
      <w:divBdr>
        <w:top w:val="none" w:sz="0" w:space="0" w:color="auto"/>
        <w:left w:val="none" w:sz="0" w:space="0" w:color="auto"/>
        <w:bottom w:val="none" w:sz="0" w:space="0" w:color="auto"/>
        <w:right w:val="none" w:sz="0" w:space="0" w:color="auto"/>
      </w:divBdr>
      <w:divsChild>
        <w:div w:id="26679962">
          <w:marLeft w:val="0"/>
          <w:marRight w:val="0"/>
          <w:marTop w:val="0"/>
          <w:marBottom w:val="0"/>
          <w:divBdr>
            <w:top w:val="none" w:sz="0" w:space="0" w:color="auto"/>
            <w:left w:val="none" w:sz="0" w:space="0" w:color="auto"/>
            <w:bottom w:val="none" w:sz="0" w:space="0" w:color="auto"/>
            <w:right w:val="none" w:sz="0" w:space="0" w:color="auto"/>
          </w:divBdr>
        </w:div>
        <w:div w:id="56127128">
          <w:marLeft w:val="0"/>
          <w:marRight w:val="0"/>
          <w:marTop w:val="0"/>
          <w:marBottom w:val="0"/>
          <w:divBdr>
            <w:top w:val="none" w:sz="0" w:space="0" w:color="auto"/>
            <w:left w:val="none" w:sz="0" w:space="0" w:color="auto"/>
            <w:bottom w:val="none" w:sz="0" w:space="0" w:color="auto"/>
            <w:right w:val="none" w:sz="0" w:space="0" w:color="auto"/>
          </w:divBdr>
        </w:div>
        <w:div w:id="116530156">
          <w:marLeft w:val="0"/>
          <w:marRight w:val="0"/>
          <w:marTop w:val="0"/>
          <w:marBottom w:val="0"/>
          <w:divBdr>
            <w:top w:val="none" w:sz="0" w:space="0" w:color="auto"/>
            <w:left w:val="none" w:sz="0" w:space="0" w:color="auto"/>
            <w:bottom w:val="none" w:sz="0" w:space="0" w:color="auto"/>
            <w:right w:val="none" w:sz="0" w:space="0" w:color="auto"/>
          </w:divBdr>
        </w:div>
        <w:div w:id="176240426">
          <w:marLeft w:val="0"/>
          <w:marRight w:val="0"/>
          <w:marTop w:val="0"/>
          <w:marBottom w:val="0"/>
          <w:divBdr>
            <w:top w:val="none" w:sz="0" w:space="0" w:color="auto"/>
            <w:left w:val="none" w:sz="0" w:space="0" w:color="auto"/>
            <w:bottom w:val="none" w:sz="0" w:space="0" w:color="auto"/>
            <w:right w:val="none" w:sz="0" w:space="0" w:color="auto"/>
          </w:divBdr>
        </w:div>
        <w:div w:id="206794081">
          <w:marLeft w:val="0"/>
          <w:marRight w:val="0"/>
          <w:marTop w:val="0"/>
          <w:marBottom w:val="0"/>
          <w:divBdr>
            <w:top w:val="none" w:sz="0" w:space="0" w:color="auto"/>
            <w:left w:val="none" w:sz="0" w:space="0" w:color="auto"/>
            <w:bottom w:val="none" w:sz="0" w:space="0" w:color="auto"/>
            <w:right w:val="none" w:sz="0" w:space="0" w:color="auto"/>
          </w:divBdr>
        </w:div>
        <w:div w:id="239678926">
          <w:marLeft w:val="0"/>
          <w:marRight w:val="0"/>
          <w:marTop w:val="0"/>
          <w:marBottom w:val="0"/>
          <w:divBdr>
            <w:top w:val="none" w:sz="0" w:space="0" w:color="auto"/>
            <w:left w:val="none" w:sz="0" w:space="0" w:color="auto"/>
            <w:bottom w:val="none" w:sz="0" w:space="0" w:color="auto"/>
            <w:right w:val="none" w:sz="0" w:space="0" w:color="auto"/>
          </w:divBdr>
        </w:div>
        <w:div w:id="254091487">
          <w:marLeft w:val="0"/>
          <w:marRight w:val="0"/>
          <w:marTop w:val="0"/>
          <w:marBottom w:val="0"/>
          <w:divBdr>
            <w:top w:val="none" w:sz="0" w:space="0" w:color="auto"/>
            <w:left w:val="none" w:sz="0" w:space="0" w:color="auto"/>
            <w:bottom w:val="none" w:sz="0" w:space="0" w:color="auto"/>
            <w:right w:val="none" w:sz="0" w:space="0" w:color="auto"/>
          </w:divBdr>
        </w:div>
        <w:div w:id="289946202">
          <w:marLeft w:val="0"/>
          <w:marRight w:val="0"/>
          <w:marTop w:val="0"/>
          <w:marBottom w:val="0"/>
          <w:divBdr>
            <w:top w:val="none" w:sz="0" w:space="0" w:color="auto"/>
            <w:left w:val="none" w:sz="0" w:space="0" w:color="auto"/>
            <w:bottom w:val="none" w:sz="0" w:space="0" w:color="auto"/>
            <w:right w:val="none" w:sz="0" w:space="0" w:color="auto"/>
          </w:divBdr>
        </w:div>
        <w:div w:id="296644252">
          <w:marLeft w:val="0"/>
          <w:marRight w:val="0"/>
          <w:marTop w:val="0"/>
          <w:marBottom w:val="0"/>
          <w:divBdr>
            <w:top w:val="none" w:sz="0" w:space="0" w:color="auto"/>
            <w:left w:val="none" w:sz="0" w:space="0" w:color="auto"/>
            <w:bottom w:val="none" w:sz="0" w:space="0" w:color="auto"/>
            <w:right w:val="none" w:sz="0" w:space="0" w:color="auto"/>
          </w:divBdr>
        </w:div>
        <w:div w:id="318996094">
          <w:marLeft w:val="0"/>
          <w:marRight w:val="0"/>
          <w:marTop w:val="0"/>
          <w:marBottom w:val="0"/>
          <w:divBdr>
            <w:top w:val="none" w:sz="0" w:space="0" w:color="auto"/>
            <w:left w:val="none" w:sz="0" w:space="0" w:color="auto"/>
            <w:bottom w:val="none" w:sz="0" w:space="0" w:color="auto"/>
            <w:right w:val="none" w:sz="0" w:space="0" w:color="auto"/>
          </w:divBdr>
        </w:div>
        <w:div w:id="354549969">
          <w:marLeft w:val="0"/>
          <w:marRight w:val="0"/>
          <w:marTop w:val="0"/>
          <w:marBottom w:val="0"/>
          <w:divBdr>
            <w:top w:val="none" w:sz="0" w:space="0" w:color="auto"/>
            <w:left w:val="none" w:sz="0" w:space="0" w:color="auto"/>
            <w:bottom w:val="none" w:sz="0" w:space="0" w:color="auto"/>
            <w:right w:val="none" w:sz="0" w:space="0" w:color="auto"/>
          </w:divBdr>
        </w:div>
        <w:div w:id="386031954">
          <w:marLeft w:val="0"/>
          <w:marRight w:val="0"/>
          <w:marTop w:val="0"/>
          <w:marBottom w:val="0"/>
          <w:divBdr>
            <w:top w:val="none" w:sz="0" w:space="0" w:color="auto"/>
            <w:left w:val="none" w:sz="0" w:space="0" w:color="auto"/>
            <w:bottom w:val="none" w:sz="0" w:space="0" w:color="auto"/>
            <w:right w:val="none" w:sz="0" w:space="0" w:color="auto"/>
          </w:divBdr>
        </w:div>
        <w:div w:id="401368178">
          <w:marLeft w:val="0"/>
          <w:marRight w:val="0"/>
          <w:marTop w:val="0"/>
          <w:marBottom w:val="0"/>
          <w:divBdr>
            <w:top w:val="none" w:sz="0" w:space="0" w:color="auto"/>
            <w:left w:val="none" w:sz="0" w:space="0" w:color="auto"/>
            <w:bottom w:val="none" w:sz="0" w:space="0" w:color="auto"/>
            <w:right w:val="none" w:sz="0" w:space="0" w:color="auto"/>
          </w:divBdr>
        </w:div>
        <w:div w:id="441726727">
          <w:marLeft w:val="0"/>
          <w:marRight w:val="0"/>
          <w:marTop w:val="0"/>
          <w:marBottom w:val="0"/>
          <w:divBdr>
            <w:top w:val="none" w:sz="0" w:space="0" w:color="auto"/>
            <w:left w:val="none" w:sz="0" w:space="0" w:color="auto"/>
            <w:bottom w:val="none" w:sz="0" w:space="0" w:color="auto"/>
            <w:right w:val="none" w:sz="0" w:space="0" w:color="auto"/>
          </w:divBdr>
        </w:div>
        <w:div w:id="466704423">
          <w:marLeft w:val="0"/>
          <w:marRight w:val="0"/>
          <w:marTop w:val="0"/>
          <w:marBottom w:val="0"/>
          <w:divBdr>
            <w:top w:val="none" w:sz="0" w:space="0" w:color="auto"/>
            <w:left w:val="none" w:sz="0" w:space="0" w:color="auto"/>
            <w:bottom w:val="none" w:sz="0" w:space="0" w:color="auto"/>
            <w:right w:val="none" w:sz="0" w:space="0" w:color="auto"/>
          </w:divBdr>
        </w:div>
        <w:div w:id="527791418">
          <w:marLeft w:val="0"/>
          <w:marRight w:val="0"/>
          <w:marTop w:val="0"/>
          <w:marBottom w:val="0"/>
          <w:divBdr>
            <w:top w:val="none" w:sz="0" w:space="0" w:color="auto"/>
            <w:left w:val="none" w:sz="0" w:space="0" w:color="auto"/>
            <w:bottom w:val="none" w:sz="0" w:space="0" w:color="auto"/>
            <w:right w:val="none" w:sz="0" w:space="0" w:color="auto"/>
          </w:divBdr>
        </w:div>
        <w:div w:id="579027108">
          <w:marLeft w:val="0"/>
          <w:marRight w:val="0"/>
          <w:marTop w:val="0"/>
          <w:marBottom w:val="0"/>
          <w:divBdr>
            <w:top w:val="none" w:sz="0" w:space="0" w:color="auto"/>
            <w:left w:val="none" w:sz="0" w:space="0" w:color="auto"/>
            <w:bottom w:val="none" w:sz="0" w:space="0" w:color="auto"/>
            <w:right w:val="none" w:sz="0" w:space="0" w:color="auto"/>
          </w:divBdr>
        </w:div>
        <w:div w:id="609048533">
          <w:marLeft w:val="0"/>
          <w:marRight w:val="0"/>
          <w:marTop w:val="0"/>
          <w:marBottom w:val="0"/>
          <w:divBdr>
            <w:top w:val="none" w:sz="0" w:space="0" w:color="auto"/>
            <w:left w:val="none" w:sz="0" w:space="0" w:color="auto"/>
            <w:bottom w:val="none" w:sz="0" w:space="0" w:color="auto"/>
            <w:right w:val="none" w:sz="0" w:space="0" w:color="auto"/>
          </w:divBdr>
        </w:div>
        <w:div w:id="662468465">
          <w:marLeft w:val="0"/>
          <w:marRight w:val="0"/>
          <w:marTop w:val="0"/>
          <w:marBottom w:val="0"/>
          <w:divBdr>
            <w:top w:val="none" w:sz="0" w:space="0" w:color="auto"/>
            <w:left w:val="none" w:sz="0" w:space="0" w:color="auto"/>
            <w:bottom w:val="none" w:sz="0" w:space="0" w:color="auto"/>
            <w:right w:val="none" w:sz="0" w:space="0" w:color="auto"/>
          </w:divBdr>
        </w:div>
        <w:div w:id="768741527">
          <w:marLeft w:val="0"/>
          <w:marRight w:val="0"/>
          <w:marTop w:val="0"/>
          <w:marBottom w:val="0"/>
          <w:divBdr>
            <w:top w:val="none" w:sz="0" w:space="0" w:color="auto"/>
            <w:left w:val="none" w:sz="0" w:space="0" w:color="auto"/>
            <w:bottom w:val="none" w:sz="0" w:space="0" w:color="auto"/>
            <w:right w:val="none" w:sz="0" w:space="0" w:color="auto"/>
          </w:divBdr>
        </w:div>
        <w:div w:id="801994754">
          <w:marLeft w:val="0"/>
          <w:marRight w:val="0"/>
          <w:marTop w:val="0"/>
          <w:marBottom w:val="0"/>
          <w:divBdr>
            <w:top w:val="none" w:sz="0" w:space="0" w:color="auto"/>
            <w:left w:val="none" w:sz="0" w:space="0" w:color="auto"/>
            <w:bottom w:val="none" w:sz="0" w:space="0" w:color="auto"/>
            <w:right w:val="none" w:sz="0" w:space="0" w:color="auto"/>
          </w:divBdr>
        </w:div>
        <w:div w:id="830171027">
          <w:marLeft w:val="0"/>
          <w:marRight w:val="0"/>
          <w:marTop w:val="0"/>
          <w:marBottom w:val="0"/>
          <w:divBdr>
            <w:top w:val="none" w:sz="0" w:space="0" w:color="auto"/>
            <w:left w:val="none" w:sz="0" w:space="0" w:color="auto"/>
            <w:bottom w:val="none" w:sz="0" w:space="0" w:color="auto"/>
            <w:right w:val="none" w:sz="0" w:space="0" w:color="auto"/>
          </w:divBdr>
        </w:div>
        <w:div w:id="955134293">
          <w:marLeft w:val="0"/>
          <w:marRight w:val="0"/>
          <w:marTop w:val="0"/>
          <w:marBottom w:val="0"/>
          <w:divBdr>
            <w:top w:val="none" w:sz="0" w:space="0" w:color="auto"/>
            <w:left w:val="none" w:sz="0" w:space="0" w:color="auto"/>
            <w:bottom w:val="none" w:sz="0" w:space="0" w:color="auto"/>
            <w:right w:val="none" w:sz="0" w:space="0" w:color="auto"/>
          </w:divBdr>
        </w:div>
        <w:div w:id="1163157756">
          <w:marLeft w:val="0"/>
          <w:marRight w:val="0"/>
          <w:marTop w:val="0"/>
          <w:marBottom w:val="0"/>
          <w:divBdr>
            <w:top w:val="none" w:sz="0" w:space="0" w:color="auto"/>
            <w:left w:val="none" w:sz="0" w:space="0" w:color="auto"/>
            <w:bottom w:val="none" w:sz="0" w:space="0" w:color="auto"/>
            <w:right w:val="none" w:sz="0" w:space="0" w:color="auto"/>
          </w:divBdr>
        </w:div>
        <w:div w:id="1178038287">
          <w:marLeft w:val="0"/>
          <w:marRight w:val="0"/>
          <w:marTop w:val="0"/>
          <w:marBottom w:val="0"/>
          <w:divBdr>
            <w:top w:val="none" w:sz="0" w:space="0" w:color="auto"/>
            <w:left w:val="none" w:sz="0" w:space="0" w:color="auto"/>
            <w:bottom w:val="none" w:sz="0" w:space="0" w:color="auto"/>
            <w:right w:val="none" w:sz="0" w:space="0" w:color="auto"/>
          </w:divBdr>
        </w:div>
        <w:div w:id="1221751788">
          <w:marLeft w:val="0"/>
          <w:marRight w:val="0"/>
          <w:marTop w:val="0"/>
          <w:marBottom w:val="0"/>
          <w:divBdr>
            <w:top w:val="none" w:sz="0" w:space="0" w:color="auto"/>
            <w:left w:val="none" w:sz="0" w:space="0" w:color="auto"/>
            <w:bottom w:val="none" w:sz="0" w:space="0" w:color="auto"/>
            <w:right w:val="none" w:sz="0" w:space="0" w:color="auto"/>
          </w:divBdr>
        </w:div>
        <w:div w:id="1248342887">
          <w:marLeft w:val="0"/>
          <w:marRight w:val="0"/>
          <w:marTop w:val="0"/>
          <w:marBottom w:val="0"/>
          <w:divBdr>
            <w:top w:val="none" w:sz="0" w:space="0" w:color="auto"/>
            <w:left w:val="none" w:sz="0" w:space="0" w:color="auto"/>
            <w:bottom w:val="none" w:sz="0" w:space="0" w:color="auto"/>
            <w:right w:val="none" w:sz="0" w:space="0" w:color="auto"/>
          </w:divBdr>
        </w:div>
        <w:div w:id="1411271710">
          <w:marLeft w:val="0"/>
          <w:marRight w:val="0"/>
          <w:marTop w:val="0"/>
          <w:marBottom w:val="0"/>
          <w:divBdr>
            <w:top w:val="none" w:sz="0" w:space="0" w:color="auto"/>
            <w:left w:val="none" w:sz="0" w:space="0" w:color="auto"/>
            <w:bottom w:val="none" w:sz="0" w:space="0" w:color="auto"/>
            <w:right w:val="none" w:sz="0" w:space="0" w:color="auto"/>
          </w:divBdr>
        </w:div>
        <w:div w:id="1494030791">
          <w:marLeft w:val="0"/>
          <w:marRight w:val="0"/>
          <w:marTop w:val="0"/>
          <w:marBottom w:val="0"/>
          <w:divBdr>
            <w:top w:val="none" w:sz="0" w:space="0" w:color="auto"/>
            <w:left w:val="none" w:sz="0" w:space="0" w:color="auto"/>
            <w:bottom w:val="none" w:sz="0" w:space="0" w:color="auto"/>
            <w:right w:val="none" w:sz="0" w:space="0" w:color="auto"/>
          </w:divBdr>
        </w:div>
        <w:div w:id="1527401791">
          <w:marLeft w:val="0"/>
          <w:marRight w:val="0"/>
          <w:marTop w:val="0"/>
          <w:marBottom w:val="0"/>
          <w:divBdr>
            <w:top w:val="none" w:sz="0" w:space="0" w:color="auto"/>
            <w:left w:val="none" w:sz="0" w:space="0" w:color="auto"/>
            <w:bottom w:val="none" w:sz="0" w:space="0" w:color="auto"/>
            <w:right w:val="none" w:sz="0" w:space="0" w:color="auto"/>
          </w:divBdr>
        </w:div>
        <w:div w:id="1564293331">
          <w:marLeft w:val="0"/>
          <w:marRight w:val="0"/>
          <w:marTop w:val="0"/>
          <w:marBottom w:val="0"/>
          <w:divBdr>
            <w:top w:val="none" w:sz="0" w:space="0" w:color="auto"/>
            <w:left w:val="none" w:sz="0" w:space="0" w:color="auto"/>
            <w:bottom w:val="none" w:sz="0" w:space="0" w:color="auto"/>
            <w:right w:val="none" w:sz="0" w:space="0" w:color="auto"/>
          </w:divBdr>
        </w:div>
        <w:div w:id="1571383118">
          <w:marLeft w:val="0"/>
          <w:marRight w:val="0"/>
          <w:marTop w:val="0"/>
          <w:marBottom w:val="0"/>
          <w:divBdr>
            <w:top w:val="none" w:sz="0" w:space="0" w:color="auto"/>
            <w:left w:val="none" w:sz="0" w:space="0" w:color="auto"/>
            <w:bottom w:val="none" w:sz="0" w:space="0" w:color="auto"/>
            <w:right w:val="none" w:sz="0" w:space="0" w:color="auto"/>
          </w:divBdr>
        </w:div>
        <w:div w:id="1619294406">
          <w:marLeft w:val="0"/>
          <w:marRight w:val="0"/>
          <w:marTop w:val="0"/>
          <w:marBottom w:val="0"/>
          <w:divBdr>
            <w:top w:val="none" w:sz="0" w:space="0" w:color="auto"/>
            <w:left w:val="none" w:sz="0" w:space="0" w:color="auto"/>
            <w:bottom w:val="none" w:sz="0" w:space="0" w:color="auto"/>
            <w:right w:val="none" w:sz="0" w:space="0" w:color="auto"/>
          </w:divBdr>
        </w:div>
        <w:div w:id="1624578437">
          <w:marLeft w:val="0"/>
          <w:marRight w:val="0"/>
          <w:marTop w:val="0"/>
          <w:marBottom w:val="0"/>
          <w:divBdr>
            <w:top w:val="none" w:sz="0" w:space="0" w:color="auto"/>
            <w:left w:val="none" w:sz="0" w:space="0" w:color="auto"/>
            <w:bottom w:val="none" w:sz="0" w:space="0" w:color="auto"/>
            <w:right w:val="none" w:sz="0" w:space="0" w:color="auto"/>
          </w:divBdr>
        </w:div>
        <w:div w:id="1685089024">
          <w:marLeft w:val="0"/>
          <w:marRight w:val="0"/>
          <w:marTop w:val="0"/>
          <w:marBottom w:val="0"/>
          <w:divBdr>
            <w:top w:val="none" w:sz="0" w:space="0" w:color="auto"/>
            <w:left w:val="none" w:sz="0" w:space="0" w:color="auto"/>
            <w:bottom w:val="none" w:sz="0" w:space="0" w:color="auto"/>
            <w:right w:val="none" w:sz="0" w:space="0" w:color="auto"/>
          </w:divBdr>
        </w:div>
        <w:div w:id="1743984036">
          <w:marLeft w:val="0"/>
          <w:marRight w:val="0"/>
          <w:marTop w:val="0"/>
          <w:marBottom w:val="0"/>
          <w:divBdr>
            <w:top w:val="none" w:sz="0" w:space="0" w:color="auto"/>
            <w:left w:val="none" w:sz="0" w:space="0" w:color="auto"/>
            <w:bottom w:val="none" w:sz="0" w:space="0" w:color="auto"/>
            <w:right w:val="none" w:sz="0" w:space="0" w:color="auto"/>
          </w:divBdr>
        </w:div>
        <w:div w:id="1773360138">
          <w:marLeft w:val="0"/>
          <w:marRight w:val="0"/>
          <w:marTop w:val="0"/>
          <w:marBottom w:val="0"/>
          <w:divBdr>
            <w:top w:val="none" w:sz="0" w:space="0" w:color="auto"/>
            <w:left w:val="none" w:sz="0" w:space="0" w:color="auto"/>
            <w:bottom w:val="none" w:sz="0" w:space="0" w:color="auto"/>
            <w:right w:val="none" w:sz="0" w:space="0" w:color="auto"/>
          </w:divBdr>
        </w:div>
        <w:div w:id="1783186497">
          <w:marLeft w:val="0"/>
          <w:marRight w:val="0"/>
          <w:marTop w:val="0"/>
          <w:marBottom w:val="0"/>
          <w:divBdr>
            <w:top w:val="none" w:sz="0" w:space="0" w:color="auto"/>
            <w:left w:val="none" w:sz="0" w:space="0" w:color="auto"/>
            <w:bottom w:val="none" w:sz="0" w:space="0" w:color="auto"/>
            <w:right w:val="none" w:sz="0" w:space="0" w:color="auto"/>
          </w:divBdr>
        </w:div>
        <w:div w:id="1892767989">
          <w:marLeft w:val="0"/>
          <w:marRight w:val="0"/>
          <w:marTop w:val="0"/>
          <w:marBottom w:val="0"/>
          <w:divBdr>
            <w:top w:val="none" w:sz="0" w:space="0" w:color="auto"/>
            <w:left w:val="none" w:sz="0" w:space="0" w:color="auto"/>
            <w:bottom w:val="none" w:sz="0" w:space="0" w:color="auto"/>
            <w:right w:val="none" w:sz="0" w:space="0" w:color="auto"/>
          </w:divBdr>
        </w:div>
        <w:div w:id="1895311482">
          <w:marLeft w:val="0"/>
          <w:marRight w:val="0"/>
          <w:marTop w:val="0"/>
          <w:marBottom w:val="0"/>
          <w:divBdr>
            <w:top w:val="none" w:sz="0" w:space="0" w:color="auto"/>
            <w:left w:val="none" w:sz="0" w:space="0" w:color="auto"/>
            <w:bottom w:val="none" w:sz="0" w:space="0" w:color="auto"/>
            <w:right w:val="none" w:sz="0" w:space="0" w:color="auto"/>
          </w:divBdr>
        </w:div>
        <w:div w:id="2077773426">
          <w:marLeft w:val="0"/>
          <w:marRight w:val="0"/>
          <w:marTop w:val="0"/>
          <w:marBottom w:val="0"/>
          <w:divBdr>
            <w:top w:val="none" w:sz="0" w:space="0" w:color="auto"/>
            <w:left w:val="none" w:sz="0" w:space="0" w:color="auto"/>
            <w:bottom w:val="none" w:sz="0" w:space="0" w:color="auto"/>
            <w:right w:val="none" w:sz="0" w:space="0" w:color="auto"/>
          </w:divBdr>
        </w:div>
      </w:divsChild>
    </w:div>
    <w:div w:id="983000454">
      <w:bodyDiv w:val="1"/>
      <w:marLeft w:val="0"/>
      <w:marRight w:val="0"/>
      <w:marTop w:val="0"/>
      <w:marBottom w:val="0"/>
      <w:divBdr>
        <w:top w:val="none" w:sz="0" w:space="0" w:color="auto"/>
        <w:left w:val="none" w:sz="0" w:space="0" w:color="auto"/>
        <w:bottom w:val="none" w:sz="0" w:space="0" w:color="auto"/>
        <w:right w:val="none" w:sz="0" w:space="0" w:color="auto"/>
      </w:divBdr>
    </w:div>
    <w:div w:id="988248783">
      <w:bodyDiv w:val="1"/>
      <w:marLeft w:val="0"/>
      <w:marRight w:val="0"/>
      <w:marTop w:val="0"/>
      <w:marBottom w:val="0"/>
      <w:divBdr>
        <w:top w:val="none" w:sz="0" w:space="0" w:color="auto"/>
        <w:left w:val="none" w:sz="0" w:space="0" w:color="auto"/>
        <w:bottom w:val="none" w:sz="0" w:space="0" w:color="auto"/>
        <w:right w:val="none" w:sz="0" w:space="0" w:color="auto"/>
      </w:divBdr>
    </w:div>
    <w:div w:id="989406648">
      <w:bodyDiv w:val="1"/>
      <w:marLeft w:val="0"/>
      <w:marRight w:val="0"/>
      <w:marTop w:val="0"/>
      <w:marBottom w:val="0"/>
      <w:divBdr>
        <w:top w:val="none" w:sz="0" w:space="0" w:color="auto"/>
        <w:left w:val="none" w:sz="0" w:space="0" w:color="auto"/>
        <w:bottom w:val="none" w:sz="0" w:space="0" w:color="auto"/>
        <w:right w:val="none" w:sz="0" w:space="0" w:color="auto"/>
      </w:divBdr>
      <w:divsChild>
        <w:div w:id="19287011">
          <w:marLeft w:val="0"/>
          <w:marRight w:val="0"/>
          <w:marTop w:val="0"/>
          <w:marBottom w:val="0"/>
          <w:divBdr>
            <w:top w:val="none" w:sz="0" w:space="0" w:color="auto"/>
            <w:left w:val="none" w:sz="0" w:space="0" w:color="auto"/>
            <w:bottom w:val="none" w:sz="0" w:space="0" w:color="auto"/>
            <w:right w:val="none" w:sz="0" w:space="0" w:color="auto"/>
          </w:divBdr>
        </w:div>
        <w:div w:id="252277918">
          <w:marLeft w:val="0"/>
          <w:marRight w:val="0"/>
          <w:marTop w:val="0"/>
          <w:marBottom w:val="0"/>
          <w:divBdr>
            <w:top w:val="none" w:sz="0" w:space="0" w:color="auto"/>
            <w:left w:val="none" w:sz="0" w:space="0" w:color="auto"/>
            <w:bottom w:val="none" w:sz="0" w:space="0" w:color="auto"/>
            <w:right w:val="none" w:sz="0" w:space="0" w:color="auto"/>
          </w:divBdr>
        </w:div>
        <w:div w:id="700976635">
          <w:marLeft w:val="0"/>
          <w:marRight w:val="0"/>
          <w:marTop w:val="0"/>
          <w:marBottom w:val="0"/>
          <w:divBdr>
            <w:top w:val="none" w:sz="0" w:space="0" w:color="auto"/>
            <w:left w:val="none" w:sz="0" w:space="0" w:color="auto"/>
            <w:bottom w:val="none" w:sz="0" w:space="0" w:color="auto"/>
            <w:right w:val="none" w:sz="0" w:space="0" w:color="auto"/>
          </w:divBdr>
        </w:div>
        <w:div w:id="782962900">
          <w:marLeft w:val="0"/>
          <w:marRight w:val="0"/>
          <w:marTop w:val="0"/>
          <w:marBottom w:val="0"/>
          <w:divBdr>
            <w:top w:val="none" w:sz="0" w:space="0" w:color="auto"/>
            <w:left w:val="none" w:sz="0" w:space="0" w:color="auto"/>
            <w:bottom w:val="none" w:sz="0" w:space="0" w:color="auto"/>
            <w:right w:val="none" w:sz="0" w:space="0" w:color="auto"/>
          </w:divBdr>
        </w:div>
        <w:div w:id="856653374">
          <w:marLeft w:val="0"/>
          <w:marRight w:val="0"/>
          <w:marTop w:val="0"/>
          <w:marBottom w:val="0"/>
          <w:divBdr>
            <w:top w:val="none" w:sz="0" w:space="0" w:color="auto"/>
            <w:left w:val="none" w:sz="0" w:space="0" w:color="auto"/>
            <w:bottom w:val="none" w:sz="0" w:space="0" w:color="auto"/>
            <w:right w:val="none" w:sz="0" w:space="0" w:color="auto"/>
          </w:divBdr>
        </w:div>
        <w:div w:id="873466508">
          <w:marLeft w:val="0"/>
          <w:marRight w:val="0"/>
          <w:marTop w:val="0"/>
          <w:marBottom w:val="0"/>
          <w:divBdr>
            <w:top w:val="none" w:sz="0" w:space="0" w:color="auto"/>
            <w:left w:val="none" w:sz="0" w:space="0" w:color="auto"/>
            <w:bottom w:val="none" w:sz="0" w:space="0" w:color="auto"/>
            <w:right w:val="none" w:sz="0" w:space="0" w:color="auto"/>
          </w:divBdr>
        </w:div>
        <w:div w:id="1036545402">
          <w:marLeft w:val="0"/>
          <w:marRight w:val="0"/>
          <w:marTop w:val="0"/>
          <w:marBottom w:val="0"/>
          <w:divBdr>
            <w:top w:val="none" w:sz="0" w:space="0" w:color="auto"/>
            <w:left w:val="none" w:sz="0" w:space="0" w:color="auto"/>
            <w:bottom w:val="none" w:sz="0" w:space="0" w:color="auto"/>
            <w:right w:val="none" w:sz="0" w:space="0" w:color="auto"/>
          </w:divBdr>
        </w:div>
        <w:div w:id="1109158315">
          <w:marLeft w:val="0"/>
          <w:marRight w:val="0"/>
          <w:marTop w:val="0"/>
          <w:marBottom w:val="0"/>
          <w:divBdr>
            <w:top w:val="none" w:sz="0" w:space="0" w:color="auto"/>
            <w:left w:val="none" w:sz="0" w:space="0" w:color="auto"/>
            <w:bottom w:val="none" w:sz="0" w:space="0" w:color="auto"/>
            <w:right w:val="none" w:sz="0" w:space="0" w:color="auto"/>
          </w:divBdr>
        </w:div>
        <w:div w:id="1259410715">
          <w:marLeft w:val="0"/>
          <w:marRight w:val="0"/>
          <w:marTop w:val="0"/>
          <w:marBottom w:val="0"/>
          <w:divBdr>
            <w:top w:val="none" w:sz="0" w:space="0" w:color="auto"/>
            <w:left w:val="none" w:sz="0" w:space="0" w:color="auto"/>
            <w:bottom w:val="none" w:sz="0" w:space="0" w:color="auto"/>
            <w:right w:val="none" w:sz="0" w:space="0" w:color="auto"/>
          </w:divBdr>
        </w:div>
        <w:div w:id="1448550501">
          <w:marLeft w:val="0"/>
          <w:marRight w:val="0"/>
          <w:marTop w:val="0"/>
          <w:marBottom w:val="0"/>
          <w:divBdr>
            <w:top w:val="none" w:sz="0" w:space="0" w:color="auto"/>
            <w:left w:val="none" w:sz="0" w:space="0" w:color="auto"/>
            <w:bottom w:val="none" w:sz="0" w:space="0" w:color="auto"/>
            <w:right w:val="none" w:sz="0" w:space="0" w:color="auto"/>
          </w:divBdr>
        </w:div>
        <w:div w:id="1793210947">
          <w:marLeft w:val="0"/>
          <w:marRight w:val="0"/>
          <w:marTop w:val="0"/>
          <w:marBottom w:val="0"/>
          <w:divBdr>
            <w:top w:val="none" w:sz="0" w:space="0" w:color="auto"/>
            <w:left w:val="none" w:sz="0" w:space="0" w:color="auto"/>
            <w:bottom w:val="none" w:sz="0" w:space="0" w:color="auto"/>
            <w:right w:val="none" w:sz="0" w:space="0" w:color="auto"/>
          </w:divBdr>
        </w:div>
        <w:div w:id="1920408072">
          <w:marLeft w:val="0"/>
          <w:marRight w:val="0"/>
          <w:marTop w:val="0"/>
          <w:marBottom w:val="0"/>
          <w:divBdr>
            <w:top w:val="none" w:sz="0" w:space="0" w:color="auto"/>
            <w:left w:val="none" w:sz="0" w:space="0" w:color="auto"/>
            <w:bottom w:val="none" w:sz="0" w:space="0" w:color="auto"/>
            <w:right w:val="none" w:sz="0" w:space="0" w:color="auto"/>
          </w:divBdr>
        </w:div>
        <w:div w:id="1960791974">
          <w:marLeft w:val="0"/>
          <w:marRight w:val="0"/>
          <w:marTop w:val="0"/>
          <w:marBottom w:val="0"/>
          <w:divBdr>
            <w:top w:val="none" w:sz="0" w:space="0" w:color="auto"/>
            <w:left w:val="none" w:sz="0" w:space="0" w:color="auto"/>
            <w:bottom w:val="none" w:sz="0" w:space="0" w:color="auto"/>
            <w:right w:val="none" w:sz="0" w:space="0" w:color="auto"/>
          </w:divBdr>
        </w:div>
      </w:divsChild>
    </w:div>
    <w:div w:id="989478273">
      <w:bodyDiv w:val="1"/>
      <w:marLeft w:val="0"/>
      <w:marRight w:val="0"/>
      <w:marTop w:val="0"/>
      <w:marBottom w:val="0"/>
      <w:divBdr>
        <w:top w:val="none" w:sz="0" w:space="0" w:color="auto"/>
        <w:left w:val="none" w:sz="0" w:space="0" w:color="auto"/>
        <w:bottom w:val="none" w:sz="0" w:space="0" w:color="auto"/>
        <w:right w:val="none" w:sz="0" w:space="0" w:color="auto"/>
      </w:divBdr>
    </w:div>
    <w:div w:id="992371668">
      <w:bodyDiv w:val="1"/>
      <w:marLeft w:val="0"/>
      <w:marRight w:val="0"/>
      <w:marTop w:val="0"/>
      <w:marBottom w:val="0"/>
      <w:divBdr>
        <w:top w:val="none" w:sz="0" w:space="0" w:color="auto"/>
        <w:left w:val="none" w:sz="0" w:space="0" w:color="auto"/>
        <w:bottom w:val="none" w:sz="0" w:space="0" w:color="auto"/>
        <w:right w:val="none" w:sz="0" w:space="0" w:color="auto"/>
      </w:divBdr>
    </w:div>
    <w:div w:id="992640424">
      <w:bodyDiv w:val="1"/>
      <w:marLeft w:val="0"/>
      <w:marRight w:val="0"/>
      <w:marTop w:val="0"/>
      <w:marBottom w:val="0"/>
      <w:divBdr>
        <w:top w:val="none" w:sz="0" w:space="0" w:color="auto"/>
        <w:left w:val="none" w:sz="0" w:space="0" w:color="auto"/>
        <w:bottom w:val="none" w:sz="0" w:space="0" w:color="auto"/>
        <w:right w:val="none" w:sz="0" w:space="0" w:color="auto"/>
      </w:divBdr>
    </w:div>
    <w:div w:id="993292281">
      <w:bodyDiv w:val="1"/>
      <w:marLeft w:val="0"/>
      <w:marRight w:val="0"/>
      <w:marTop w:val="0"/>
      <w:marBottom w:val="0"/>
      <w:divBdr>
        <w:top w:val="none" w:sz="0" w:space="0" w:color="auto"/>
        <w:left w:val="none" w:sz="0" w:space="0" w:color="auto"/>
        <w:bottom w:val="none" w:sz="0" w:space="0" w:color="auto"/>
        <w:right w:val="none" w:sz="0" w:space="0" w:color="auto"/>
      </w:divBdr>
    </w:div>
    <w:div w:id="993872050">
      <w:bodyDiv w:val="1"/>
      <w:marLeft w:val="0"/>
      <w:marRight w:val="0"/>
      <w:marTop w:val="0"/>
      <w:marBottom w:val="0"/>
      <w:divBdr>
        <w:top w:val="none" w:sz="0" w:space="0" w:color="auto"/>
        <w:left w:val="none" w:sz="0" w:space="0" w:color="auto"/>
        <w:bottom w:val="none" w:sz="0" w:space="0" w:color="auto"/>
        <w:right w:val="none" w:sz="0" w:space="0" w:color="auto"/>
      </w:divBdr>
      <w:divsChild>
        <w:div w:id="2123644397">
          <w:marLeft w:val="0"/>
          <w:marRight w:val="0"/>
          <w:marTop w:val="0"/>
          <w:marBottom w:val="0"/>
          <w:divBdr>
            <w:top w:val="none" w:sz="0" w:space="0" w:color="auto"/>
            <w:left w:val="none" w:sz="0" w:space="0" w:color="auto"/>
            <w:bottom w:val="none" w:sz="0" w:space="0" w:color="auto"/>
            <w:right w:val="none" w:sz="0" w:space="0" w:color="auto"/>
          </w:divBdr>
          <w:divsChild>
            <w:div w:id="784468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4336269">
      <w:bodyDiv w:val="1"/>
      <w:marLeft w:val="0"/>
      <w:marRight w:val="0"/>
      <w:marTop w:val="0"/>
      <w:marBottom w:val="0"/>
      <w:divBdr>
        <w:top w:val="none" w:sz="0" w:space="0" w:color="auto"/>
        <w:left w:val="none" w:sz="0" w:space="0" w:color="auto"/>
        <w:bottom w:val="none" w:sz="0" w:space="0" w:color="auto"/>
        <w:right w:val="none" w:sz="0" w:space="0" w:color="auto"/>
      </w:divBdr>
    </w:div>
    <w:div w:id="996613369">
      <w:bodyDiv w:val="1"/>
      <w:marLeft w:val="0"/>
      <w:marRight w:val="0"/>
      <w:marTop w:val="0"/>
      <w:marBottom w:val="0"/>
      <w:divBdr>
        <w:top w:val="none" w:sz="0" w:space="0" w:color="auto"/>
        <w:left w:val="none" w:sz="0" w:space="0" w:color="auto"/>
        <w:bottom w:val="none" w:sz="0" w:space="0" w:color="auto"/>
        <w:right w:val="none" w:sz="0" w:space="0" w:color="auto"/>
      </w:divBdr>
    </w:div>
    <w:div w:id="996764104">
      <w:bodyDiv w:val="1"/>
      <w:marLeft w:val="0"/>
      <w:marRight w:val="0"/>
      <w:marTop w:val="0"/>
      <w:marBottom w:val="0"/>
      <w:divBdr>
        <w:top w:val="none" w:sz="0" w:space="0" w:color="auto"/>
        <w:left w:val="none" w:sz="0" w:space="0" w:color="auto"/>
        <w:bottom w:val="none" w:sz="0" w:space="0" w:color="auto"/>
        <w:right w:val="none" w:sz="0" w:space="0" w:color="auto"/>
      </w:divBdr>
      <w:divsChild>
        <w:div w:id="1344358507">
          <w:marLeft w:val="2219"/>
          <w:marRight w:val="0"/>
          <w:marTop w:val="0"/>
          <w:marBottom w:val="0"/>
          <w:divBdr>
            <w:top w:val="none" w:sz="0" w:space="0" w:color="auto"/>
            <w:left w:val="none" w:sz="0" w:space="0" w:color="auto"/>
            <w:bottom w:val="none" w:sz="0" w:space="0" w:color="auto"/>
            <w:right w:val="none" w:sz="0" w:space="0" w:color="auto"/>
          </w:divBdr>
          <w:divsChild>
            <w:div w:id="942105943">
              <w:marLeft w:val="0"/>
              <w:marRight w:val="0"/>
              <w:marTop w:val="0"/>
              <w:marBottom w:val="0"/>
              <w:divBdr>
                <w:top w:val="none" w:sz="0" w:space="0" w:color="auto"/>
                <w:left w:val="none" w:sz="0" w:space="0" w:color="auto"/>
                <w:bottom w:val="none" w:sz="0" w:space="0" w:color="auto"/>
                <w:right w:val="none" w:sz="0" w:space="0" w:color="auto"/>
              </w:divBdr>
              <w:divsChild>
                <w:div w:id="1657109297">
                  <w:marLeft w:val="1543"/>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97684516">
      <w:bodyDiv w:val="1"/>
      <w:marLeft w:val="0"/>
      <w:marRight w:val="0"/>
      <w:marTop w:val="0"/>
      <w:marBottom w:val="0"/>
      <w:divBdr>
        <w:top w:val="none" w:sz="0" w:space="0" w:color="auto"/>
        <w:left w:val="none" w:sz="0" w:space="0" w:color="auto"/>
        <w:bottom w:val="none" w:sz="0" w:space="0" w:color="auto"/>
        <w:right w:val="none" w:sz="0" w:space="0" w:color="auto"/>
      </w:divBdr>
    </w:div>
    <w:div w:id="998576553">
      <w:bodyDiv w:val="1"/>
      <w:marLeft w:val="0"/>
      <w:marRight w:val="0"/>
      <w:marTop w:val="0"/>
      <w:marBottom w:val="0"/>
      <w:divBdr>
        <w:top w:val="none" w:sz="0" w:space="0" w:color="auto"/>
        <w:left w:val="none" w:sz="0" w:space="0" w:color="auto"/>
        <w:bottom w:val="none" w:sz="0" w:space="0" w:color="auto"/>
        <w:right w:val="none" w:sz="0" w:space="0" w:color="auto"/>
      </w:divBdr>
    </w:div>
    <w:div w:id="1001928114">
      <w:bodyDiv w:val="1"/>
      <w:marLeft w:val="0"/>
      <w:marRight w:val="0"/>
      <w:marTop w:val="0"/>
      <w:marBottom w:val="0"/>
      <w:divBdr>
        <w:top w:val="none" w:sz="0" w:space="0" w:color="auto"/>
        <w:left w:val="none" w:sz="0" w:space="0" w:color="auto"/>
        <w:bottom w:val="none" w:sz="0" w:space="0" w:color="auto"/>
        <w:right w:val="none" w:sz="0" w:space="0" w:color="auto"/>
      </w:divBdr>
    </w:div>
    <w:div w:id="1002926745">
      <w:bodyDiv w:val="1"/>
      <w:marLeft w:val="0"/>
      <w:marRight w:val="0"/>
      <w:marTop w:val="0"/>
      <w:marBottom w:val="0"/>
      <w:divBdr>
        <w:top w:val="none" w:sz="0" w:space="0" w:color="auto"/>
        <w:left w:val="none" w:sz="0" w:space="0" w:color="auto"/>
        <w:bottom w:val="none" w:sz="0" w:space="0" w:color="auto"/>
        <w:right w:val="none" w:sz="0" w:space="0" w:color="auto"/>
      </w:divBdr>
    </w:div>
    <w:div w:id="1003162952">
      <w:bodyDiv w:val="1"/>
      <w:marLeft w:val="0"/>
      <w:marRight w:val="0"/>
      <w:marTop w:val="0"/>
      <w:marBottom w:val="0"/>
      <w:divBdr>
        <w:top w:val="none" w:sz="0" w:space="0" w:color="auto"/>
        <w:left w:val="none" w:sz="0" w:space="0" w:color="auto"/>
        <w:bottom w:val="none" w:sz="0" w:space="0" w:color="auto"/>
        <w:right w:val="none" w:sz="0" w:space="0" w:color="auto"/>
      </w:divBdr>
    </w:div>
    <w:div w:id="1004430544">
      <w:bodyDiv w:val="1"/>
      <w:marLeft w:val="0"/>
      <w:marRight w:val="0"/>
      <w:marTop w:val="0"/>
      <w:marBottom w:val="0"/>
      <w:divBdr>
        <w:top w:val="none" w:sz="0" w:space="0" w:color="auto"/>
        <w:left w:val="none" w:sz="0" w:space="0" w:color="auto"/>
        <w:bottom w:val="none" w:sz="0" w:space="0" w:color="auto"/>
        <w:right w:val="none" w:sz="0" w:space="0" w:color="auto"/>
      </w:divBdr>
      <w:divsChild>
        <w:div w:id="1436174436">
          <w:marLeft w:val="0"/>
          <w:marRight w:val="0"/>
          <w:marTop w:val="100"/>
          <w:marBottom w:val="100"/>
          <w:divBdr>
            <w:top w:val="none" w:sz="0" w:space="0" w:color="auto"/>
            <w:left w:val="none" w:sz="0" w:space="0" w:color="auto"/>
            <w:bottom w:val="none" w:sz="0" w:space="0" w:color="auto"/>
            <w:right w:val="none" w:sz="0" w:space="0" w:color="auto"/>
          </w:divBdr>
          <w:divsChild>
            <w:div w:id="175731005">
              <w:marLeft w:val="44"/>
              <w:marRight w:val="0"/>
              <w:marTop w:val="44"/>
              <w:marBottom w:val="0"/>
              <w:divBdr>
                <w:top w:val="none" w:sz="0" w:space="0" w:color="auto"/>
                <w:left w:val="none" w:sz="0" w:space="0" w:color="auto"/>
                <w:bottom w:val="none" w:sz="0" w:space="0" w:color="auto"/>
                <w:right w:val="none" w:sz="0" w:space="0" w:color="auto"/>
              </w:divBdr>
              <w:divsChild>
                <w:div w:id="391151218">
                  <w:marLeft w:val="0"/>
                  <w:marRight w:val="0"/>
                  <w:marTop w:val="0"/>
                  <w:marBottom w:val="0"/>
                  <w:divBdr>
                    <w:top w:val="none" w:sz="0" w:space="0" w:color="auto"/>
                    <w:left w:val="none" w:sz="0" w:space="0" w:color="auto"/>
                    <w:bottom w:val="none" w:sz="0" w:space="0" w:color="auto"/>
                    <w:right w:val="none" w:sz="0" w:space="0" w:color="auto"/>
                  </w:divBdr>
                  <w:divsChild>
                    <w:div w:id="1921601739">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866904">
      <w:bodyDiv w:val="1"/>
      <w:marLeft w:val="0"/>
      <w:marRight w:val="0"/>
      <w:marTop w:val="0"/>
      <w:marBottom w:val="0"/>
      <w:divBdr>
        <w:top w:val="none" w:sz="0" w:space="0" w:color="auto"/>
        <w:left w:val="none" w:sz="0" w:space="0" w:color="auto"/>
        <w:bottom w:val="none" w:sz="0" w:space="0" w:color="auto"/>
        <w:right w:val="none" w:sz="0" w:space="0" w:color="auto"/>
      </w:divBdr>
      <w:divsChild>
        <w:div w:id="384259323">
          <w:marLeft w:val="0"/>
          <w:marRight w:val="0"/>
          <w:marTop w:val="0"/>
          <w:marBottom w:val="0"/>
          <w:divBdr>
            <w:top w:val="none" w:sz="0" w:space="0" w:color="auto"/>
            <w:left w:val="none" w:sz="0" w:space="0" w:color="auto"/>
            <w:bottom w:val="none" w:sz="0" w:space="0" w:color="auto"/>
            <w:right w:val="none" w:sz="0" w:space="0" w:color="auto"/>
          </w:divBdr>
        </w:div>
      </w:divsChild>
    </w:div>
    <w:div w:id="1005279491">
      <w:bodyDiv w:val="1"/>
      <w:marLeft w:val="0"/>
      <w:marRight w:val="0"/>
      <w:marTop w:val="0"/>
      <w:marBottom w:val="0"/>
      <w:divBdr>
        <w:top w:val="none" w:sz="0" w:space="0" w:color="auto"/>
        <w:left w:val="none" w:sz="0" w:space="0" w:color="auto"/>
        <w:bottom w:val="none" w:sz="0" w:space="0" w:color="auto"/>
        <w:right w:val="none" w:sz="0" w:space="0" w:color="auto"/>
      </w:divBdr>
      <w:divsChild>
        <w:div w:id="884022008">
          <w:marLeft w:val="0"/>
          <w:marRight w:val="0"/>
          <w:marTop w:val="0"/>
          <w:marBottom w:val="0"/>
          <w:divBdr>
            <w:top w:val="none" w:sz="0" w:space="0" w:color="auto"/>
            <w:left w:val="none" w:sz="0" w:space="0" w:color="auto"/>
            <w:bottom w:val="none" w:sz="0" w:space="0" w:color="auto"/>
            <w:right w:val="none" w:sz="0" w:space="0" w:color="auto"/>
          </w:divBdr>
        </w:div>
        <w:div w:id="1434932351">
          <w:marLeft w:val="0"/>
          <w:marRight w:val="0"/>
          <w:marTop w:val="0"/>
          <w:marBottom w:val="0"/>
          <w:divBdr>
            <w:top w:val="none" w:sz="0" w:space="0" w:color="auto"/>
            <w:left w:val="none" w:sz="0" w:space="0" w:color="auto"/>
            <w:bottom w:val="none" w:sz="0" w:space="0" w:color="auto"/>
            <w:right w:val="none" w:sz="0" w:space="0" w:color="auto"/>
          </w:divBdr>
        </w:div>
      </w:divsChild>
    </w:div>
    <w:div w:id="1005715562">
      <w:bodyDiv w:val="1"/>
      <w:marLeft w:val="0"/>
      <w:marRight w:val="0"/>
      <w:marTop w:val="0"/>
      <w:marBottom w:val="0"/>
      <w:divBdr>
        <w:top w:val="none" w:sz="0" w:space="0" w:color="auto"/>
        <w:left w:val="none" w:sz="0" w:space="0" w:color="auto"/>
        <w:bottom w:val="none" w:sz="0" w:space="0" w:color="auto"/>
        <w:right w:val="none" w:sz="0" w:space="0" w:color="auto"/>
      </w:divBdr>
    </w:div>
    <w:div w:id="1007247750">
      <w:bodyDiv w:val="1"/>
      <w:marLeft w:val="0"/>
      <w:marRight w:val="0"/>
      <w:marTop w:val="0"/>
      <w:marBottom w:val="0"/>
      <w:divBdr>
        <w:top w:val="none" w:sz="0" w:space="0" w:color="auto"/>
        <w:left w:val="none" w:sz="0" w:space="0" w:color="auto"/>
        <w:bottom w:val="none" w:sz="0" w:space="0" w:color="auto"/>
        <w:right w:val="none" w:sz="0" w:space="0" w:color="auto"/>
      </w:divBdr>
      <w:divsChild>
        <w:div w:id="831991349">
          <w:marLeft w:val="0"/>
          <w:marRight w:val="0"/>
          <w:marTop w:val="0"/>
          <w:marBottom w:val="0"/>
          <w:divBdr>
            <w:top w:val="none" w:sz="0" w:space="0" w:color="auto"/>
            <w:left w:val="none" w:sz="0" w:space="0" w:color="auto"/>
            <w:bottom w:val="none" w:sz="0" w:space="0" w:color="auto"/>
            <w:right w:val="none" w:sz="0" w:space="0" w:color="auto"/>
          </w:divBdr>
          <w:divsChild>
            <w:div w:id="1115439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9526111">
      <w:bodyDiv w:val="1"/>
      <w:marLeft w:val="0"/>
      <w:marRight w:val="0"/>
      <w:marTop w:val="0"/>
      <w:marBottom w:val="0"/>
      <w:divBdr>
        <w:top w:val="none" w:sz="0" w:space="0" w:color="auto"/>
        <w:left w:val="none" w:sz="0" w:space="0" w:color="auto"/>
        <w:bottom w:val="none" w:sz="0" w:space="0" w:color="auto"/>
        <w:right w:val="none" w:sz="0" w:space="0" w:color="auto"/>
      </w:divBdr>
      <w:divsChild>
        <w:div w:id="925724444">
          <w:marLeft w:val="150"/>
          <w:marRight w:val="0"/>
          <w:marTop w:val="0"/>
          <w:marBottom w:val="0"/>
          <w:divBdr>
            <w:top w:val="none" w:sz="0" w:space="0" w:color="auto"/>
            <w:left w:val="none" w:sz="0" w:space="0" w:color="auto"/>
            <w:bottom w:val="none" w:sz="0" w:space="0" w:color="auto"/>
            <w:right w:val="none" w:sz="0" w:space="0" w:color="auto"/>
          </w:divBdr>
          <w:divsChild>
            <w:div w:id="488983305">
              <w:marLeft w:val="44"/>
              <w:marRight w:val="0"/>
              <w:marTop w:val="0"/>
              <w:marBottom w:val="0"/>
              <w:divBdr>
                <w:top w:val="outset" w:sz="6" w:space="0" w:color="CCCCCC"/>
                <w:left w:val="outset" w:sz="6" w:space="0" w:color="CCCCCC"/>
                <w:bottom w:val="outset" w:sz="6" w:space="0" w:color="CCCCCC"/>
                <w:right w:val="outset" w:sz="6" w:space="0" w:color="CCCCCC"/>
              </w:divBdr>
              <w:divsChild>
                <w:div w:id="886380206">
                  <w:marLeft w:val="0"/>
                  <w:marRight w:val="0"/>
                  <w:marTop w:val="0"/>
                  <w:marBottom w:val="0"/>
                  <w:divBdr>
                    <w:top w:val="none" w:sz="0" w:space="0" w:color="auto"/>
                    <w:left w:val="none" w:sz="0" w:space="0" w:color="auto"/>
                    <w:bottom w:val="none" w:sz="0" w:space="0" w:color="auto"/>
                    <w:right w:val="none" w:sz="0" w:space="0" w:color="auto"/>
                  </w:divBdr>
                  <w:divsChild>
                    <w:div w:id="1070928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10572546">
      <w:bodyDiv w:val="1"/>
      <w:marLeft w:val="0"/>
      <w:marRight w:val="0"/>
      <w:marTop w:val="0"/>
      <w:marBottom w:val="0"/>
      <w:divBdr>
        <w:top w:val="none" w:sz="0" w:space="0" w:color="auto"/>
        <w:left w:val="none" w:sz="0" w:space="0" w:color="auto"/>
        <w:bottom w:val="none" w:sz="0" w:space="0" w:color="auto"/>
        <w:right w:val="none" w:sz="0" w:space="0" w:color="auto"/>
      </w:divBdr>
    </w:div>
    <w:div w:id="1012075483">
      <w:bodyDiv w:val="1"/>
      <w:marLeft w:val="0"/>
      <w:marRight w:val="0"/>
      <w:marTop w:val="0"/>
      <w:marBottom w:val="0"/>
      <w:divBdr>
        <w:top w:val="none" w:sz="0" w:space="0" w:color="auto"/>
        <w:left w:val="none" w:sz="0" w:space="0" w:color="auto"/>
        <w:bottom w:val="none" w:sz="0" w:space="0" w:color="auto"/>
        <w:right w:val="none" w:sz="0" w:space="0" w:color="auto"/>
      </w:divBdr>
      <w:divsChild>
        <w:div w:id="28848017">
          <w:marLeft w:val="0"/>
          <w:marRight w:val="0"/>
          <w:marTop w:val="0"/>
          <w:marBottom w:val="0"/>
          <w:divBdr>
            <w:top w:val="none" w:sz="0" w:space="0" w:color="auto"/>
            <w:left w:val="none" w:sz="0" w:space="0" w:color="auto"/>
            <w:bottom w:val="none" w:sz="0" w:space="0" w:color="auto"/>
            <w:right w:val="none" w:sz="0" w:space="0" w:color="auto"/>
          </w:divBdr>
        </w:div>
        <w:div w:id="146409677">
          <w:marLeft w:val="0"/>
          <w:marRight w:val="0"/>
          <w:marTop w:val="0"/>
          <w:marBottom w:val="0"/>
          <w:divBdr>
            <w:top w:val="none" w:sz="0" w:space="0" w:color="auto"/>
            <w:left w:val="none" w:sz="0" w:space="0" w:color="auto"/>
            <w:bottom w:val="none" w:sz="0" w:space="0" w:color="auto"/>
            <w:right w:val="none" w:sz="0" w:space="0" w:color="auto"/>
          </w:divBdr>
        </w:div>
        <w:div w:id="165942777">
          <w:marLeft w:val="0"/>
          <w:marRight w:val="0"/>
          <w:marTop w:val="0"/>
          <w:marBottom w:val="0"/>
          <w:divBdr>
            <w:top w:val="none" w:sz="0" w:space="0" w:color="auto"/>
            <w:left w:val="none" w:sz="0" w:space="0" w:color="auto"/>
            <w:bottom w:val="none" w:sz="0" w:space="0" w:color="auto"/>
            <w:right w:val="none" w:sz="0" w:space="0" w:color="auto"/>
          </w:divBdr>
        </w:div>
        <w:div w:id="223879774">
          <w:marLeft w:val="0"/>
          <w:marRight w:val="0"/>
          <w:marTop w:val="0"/>
          <w:marBottom w:val="0"/>
          <w:divBdr>
            <w:top w:val="none" w:sz="0" w:space="0" w:color="auto"/>
            <w:left w:val="none" w:sz="0" w:space="0" w:color="auto"/>
            <w:bottom w:val="none" w:sz="0" w:space="0" w:color="auto"/>
            <w:right w:val="none" w:sz="0" w:space="0" w:color="auto"/>
          </w:divBdr>
        </w:div>
        <w:div w:id="417168853">
          <w:marLeft w:val="0"/>
          <w:marRight w:val="0"/>
          <w:marTop w:val="0"/>
          <w:marBottom w:val="0"/>
          <w:divBdr>
            <w:top w:val="none" w:sz="0" w:space="0" w:color="auto"/>
            <w:left w:val="none" w:sz="0" w:space="0" w:color="auto"/>
            <w:bottom w:val="none" w:sz="0" w:space="0" w:color="auto"/>
            <w:right w:val="none" w:sz="0" w:space="0" w:color="auto"/>
          </w:divBdr>
        </w:div>
        <w:div w:id="494033924">
          <w:marLeft w:val="0"/>
          <w:marRight w:val="0"/>
          <w:marTop w:val="0"/>
          <w:marBottom w:val="0"/>
          <w:divBdr>
            <w:top w:val="none" w:sz="0" w:space="0" w:color="auto"/>
            <w:left w:val="none" w:sz="0" w:space="0" w:color="auto"/>
            <w:bottom w:val="none" w:sz="0" w:space="0" w:color="auto"/>
            <w:right w:val="none" w:sz="0" w:space="0" w:color="auto"/>
          </w:divBdr>
        </w:div>
        <w:div w:id="494297569">
          <w:marLeft w:val="0"/>
          <w:marRight w:val="0"/>
          <w:marTop w:val="0"/>
          <w:marBottom w:val="0"/>
          <w:divBdr>
            <w:top w:val="none" w:sz="0" w:space="0" w:color="auto"/>
            <w:left w:val="none" w:sz="0" w:space="0" w:color="auto"/>
            <w:bottom w:val="none" w:sz="0" w:space="0" w:color="auto"/>
            <w:right w:val="none" w:sz="0" w:space="0" w:color="auto"/>
          </w:divBdr>
        </w:div>
        <w:div w:id="538468439">
          <w:marLeft w:val="0"/>
          <w:marRight w:val="0"/>
          <w:marTop w:val="0"/>
          <w:marBottom w:val="0"/>
          <w:divBdr>
            <w:top w:val="none" w:sz="0" w:space="0" w:color="auto"/>
            <w:left w:val="none" w:sz="0" w:space="0" w:color="auto"/>
            <w:bottom w:val="none" w:sz="0" w:space="0" w:color="auto"/>
            <w:right w:val="none" w:sz="0" w:space="0" w:color="auto"/>
          </w:divBdr>
        </w:div>
        <w:div w:id="640575334">
          <w:marLeft w:val="0"/>
          <w:marRight w:val="0"/>
          <w:marTop w:val="0"/>
          <w:marBottom w:val="0"/>
          <w:divBdr>
            <w:top w:val="none" w:sz="0" w:space="0" w:color="auto"/>
            <w:left w:val="none" w:sz="0" w:space="0" w:color="auto"/>
            <w:bottom w:val="none" w:sz="0" w:space="0" w:color="auto"/>
            <w:right w:val="none" w:sz="0" w:space="0" w:color="auto"/>
          </w:divBdr>
        </w:div>
        <w:div w:id="780418367">
          <w:marLeft w:val="0"/>
          <w:marRight w:val="0"/>
          <w:marTop w:val="0"/>
          <w:marBottom w:val="0"/>
          <w:divBdr>
            <w:top w:val="none" w:sz="0" w:space="0" w:color="auto"/>
            <w:left w:val="none" w:sz="0" w:space="0" w:color="auto"/>
            <w:bottom w:val="none" w:sz="0" w:space="0" w:color="auto"/>
            <w:right w:val="none" w:sz="0" w:space="0" w:color="auto"/>
          </w:divBdr>
        </w:div>
        <w:div w:id="1079056639">
          <w:marLeft w:val="0"/>
          <w:marRight w:val="0"/>
          <w:marTop w:val="0"/>
          <w:marBottom w:val="0"/>
          <w:divBdr>
            <w:top w:val="none" w:sz="0" w:space="0" w:color="auto"/>
            <w:left w:val="none" w:sz="0" w:space="0" w:color="auto"/>
            <w:bottom w:val="none" w:sz="0" w:space="0" w:color="auto"/>
            <w:right w:val="none" w:sz="0" w:space="0" w:color="auto"/>
          </w:divBdr>
        </w:div>
        <w:div w:id="1501652884">
          <w:marLeft w:val="0"/>
          <w:marRight w:val="0"/>
          <w:marTop w:val="0"/>
          <w:marBottom w:val="0"/>
          <w:divBdr>
            <w:top w:val="none" w:sz="0" w:space="0" w:color="auto"/>
            <w:left w:val="none" w:sz="0" w:space="0" w:color="auto"/>
            <w:bottom w:val="none" w:sz="0" w:space="0" w:color="auto"/>
            <w:right w:val="none" w:sz="0" w:space="0" w:color="auto"/>
          </w:divBdr>
        </w:div>
        <w:div w:id="1844733679">
          <w:marLeft w:val="0"/>
          <w:marRight w:val="0"/>
          <w:marTop w:val="0"/>
          <w:marBottom w:val="0"/>
          <w:divBdr>
            <w:top w:val="none" w:sz="0" w:space="0" w:color="auto"/>
            <w:left w:val="none" w:sz="0" w:space="0" w:color="auto"/>
            <w:bottom w:val="none" w:sz="0" w:space="0" w:color="auto"/>
            <w:right w:val="none" w:sz="0" w:space="0" w:color="auto"/>
          </w:divBdr>
        </w:div>
        <w:div w:id="1921062544">
          <w:marLeft w:val="0"/>
          <w:marRight w:val="0"/>
          <w:marTop w:val="0"/>
          <w:marBottom w:val="0"/>
          <w:divBdr>
            <w:top w:val="none" w:sz="0" w:space="0" w:color="auto"/>
            <w:left w:val="none" w:sz="0" w:space="0" w:color="auto"/>
            <w:bottom w:val="none" w:sz="0" w:space="0" w:color="auto"/>
            <w:right w:val="none" w:sz="0" w:space="0" w:color="auto"/>
          </w:divBdr>
        </w:div>
      </w:divsChild>
    </w:div>
    <w:div w:id="1013530864">
      <w:bodyDiv w:val="1"/>
      <w:marLeft w:val="0"/>
      <w:marRight w:val="0"/>
      <w:marTop w:val="0"/>
      <w:marBottom w:val="0"/>
      <w:divBdr>
        <w:top w:val="none" w:sz="0" w:space="0" w:color="auto"/>
        <w:left w:val="none" w:sz="0" w:space="0" w:color="auto"/>
        <w:bottom w:val="none" w:sz="0" w:space="0" w:color="auto"/>
        <w:right w:val="none" w:sz="0" w:space="0" w:color="auto"/>
      </w:divBdr>
    </w:div>
    <w:div w:id="1016078656">
      <w:bodyDiv w:val="1"/>
      <w:marLeft w:val="0"/>
      <w:marRight w:val="0"/>
      <w:marTop w:val="0"/>
      <w:marBottom w:val="0"/>
      <w:divBdr>
        <w:top w:val="none" w:sz="0" w:space="0" w:color="auto"/>
        <w:left w:val="none" w:sz="0" w:space="0" w:color="auto"/>
        <w:bottom w:val="none" w:sz="0" w:space="0" w:color="auto"/>
        <w:right w:val="none" w:sz="0" w:space="0" w:color="auto"/>
      </w:divBdr>
      <w:divsChild>
        <w:div w:id="1398898088">
          <w:marLeft w:val="0"/>
          <w:marRight w:val="0"/>
          <w:marTop w:val="0"/>
          <w:marBottom w:val="0"/>
          <w:divBdr>
            <w:top w:val="none" w:sz="0" w:space="0" w:color="auto"/>
            <w:left w:val="none" w:sz="0" w:space="0" w:color="auto"/>
            <w:bottom w:val="none" w:sz="0" w:space="0" w:color="auto"/>
            <w:right w:val="none" w:sz="0" w:space="0" w:color="auto"/>
          </w:divBdr>
          <w:divsChild>
            <w:div w:id="414982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082220">
      <w:bodyDiv w:val="1"/>
      <w:marLeft w:val="0"/>
      <w:marRight w:val="0"/>
      <w:marTop w:val="0"/>
      <w:marBottom w:val="0"/>
      <w:divBdr>
        <w:top w:val="none" w:sz="0" w:space="0" w:color="auto"/>
        <w:left w:val="none" w:sz="0" w:space="0" w:color="auto"/>
        <w:bottom w:val="none" w:sz="0" w:space="0" w:color="auto"/>
        <w:right w:val="none" w:sz="0" w:space="0" w:color="auto"/>
      </w:divBdr>
      <w:divsChild>
        <w:div w:id="562571522">
          <w:marLeft w:val="0"/>
          <w:marRight w:val="0"/>
          <w:marTop w:val="0"/>
          <w:marBottom w:val="0"/>
          <w:divBdr>
            <w:top w:val="none" w:sz="0" w:space="0" w:color="auto"/>
            <w:left w:val="none" w:sz="0" w:space="0" w:color="auto"/>
            <w:bottom w:val="none" w:sz="0" w:space="0" w:color="auto"/>
            <w:right w:val="none" w:sz="0" w:space="0" w:color="auto"/>
          </w:divBdr>
        </w:div>
      </w:divsChild>
    </w:div>
    <w:div w:id="1018195536">
      <w:bodyDiv w:val="1"/>
      <w:marLeft w:val="0"/>
      <w:marRight w:val="0"/>
      <w:marTop w:val="0"/>
      <w:marBottom w:val="0"/>
      <w:divBdr>
        <w:top w:val="none" w:sz="0" w:space="0" w:color="auto"/>
        <w:left w:val="none" w:sz="0" w:space="0" w:color="auto"/>
        <w:bottom w:val="none" w:sz="0" w:space="0" w:color="auto"/>
        <w:right w:val="none" w:sz="0" w:space="0" w:color="auto"/>
      </w:divBdr>
      <w:divsChild>
        <w:div w:id="466558302">
          <w:marLeft w:val="0"/>
          <w:marRight w:val="0"/>
          <w:marTop w:val="0"/>
          <w:marBottom w:val="0"/>
          <w:divBdr>
            <w:top w:val="none" w:sz="0" w:space="0" w:color="auto"/>
            <w:left w:val="none" w:sz="0" w:space="0" w:color="auto"/>
            <w:bottom w:val="none" w:sz="0" w:space="0" w:color="auto"/>
            <w:right w:val="none" w:sz="0" w:space="0" w:color="auto"/>
          </w:divBdr>
          <w:divsChild>
            <w:div w:id="2128423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8700630">
      <w:bodyDiv w:val="1"/>
      <w:marLeft w:val="0"/>
      <w:marRight w:val="0"/>
      <w:marTop w:val="0"/>
      <w:marBottom w:val="0"/>
      <w:divBdr>
        <w:top w:val="none" w:sz="0" w:space="0" w:color="auto"/>
        <w:left w:val="none" w:sz="0" w:space="0" w:color="auto"/>
        <w:bottom w:val="none" w:sz="0" w:space="0" w:color="auto"/>
        <w:right w:val="none" w:sz="0" w:space="0" w:color="auto"/>
      </w:divBdr>
    </w:div>
    <w:div w:id="1019505408">
      <w:bodyDiv w:val="1"/>
      <w:marLeft w:val="0"/>
      <w:marRight w:val="0"/>
      <w:marTop w:val="0"/>
      <w:marBottom w:val="0"/>
      <w:divBdr>
        <w:top w:val="none" w:sz="0" w:space="0" w:color="auto"/>
        <w:left w:val="none" w:sz="0" w:space="0" w:color="auto"/>
        <w:bottom w:val="none" w:sz="0" w:space="0" w:color="auto"/>
        <w:right w:val="none" w:sz="0" w:space="0" w:color="auto"/>
      </w:divBdr>
      <w:divsChild>
        <w:div w:id="875047353">
          <w:marLeft w:val="0"/>
          <w:marRight w:val="0"/>
          <w:marTop w:val="0"/>
          <w:marBottom w:val="0"/>
          <w:divBdr>
            <w:top w:val="none" w:sz="0" w:space="0" w:color="auto"/>
            <w:left w:val="none" w:sz="0" w:space="0" w:color="auto"/>
            <w:bottom w:val="none" w:sz="0" w:space="0" w:color="auto"/>
            <w:right w:val="none" w:sz="0" w:space="0" w:color="auto"/>
          </w:divBdr>
        </w:div>
      </w:divsChild>
    </w:div>
    <w:div w:id="1019622690">
      <w:bodyDiv w:val="1"/>
      <w:marLeft w:val="0"/>
      <w:marRight w:val="0"/>
      <w:marTop w:val="0"/>
      <w:marBottom w:val="0"/>
      <w:divBdr>
        <w:top w:val="none" w:sz="0" w:space="0" w:color="auto"/>
        <w:left w:val="none" w:sz="0" w:space="0" w:color="auto"/>
        <w:bottom w:val="none" w:sz="0" w:space="0" w:color="auto"/>
        <w:right w:val="none" w:sz="0" w:space="0" w:color="auto"/>
      </w:divBdr>
      <w:divsChild>
        <w:div w:id="45305522">
          <w:marLeft w:val="0"/>
          <w:marRight w:val="0"/>
          <w:marTop w:val="0"/>
          <w:marBottom w:val="0"/>
          <w:divBdr>
            <w:top w:val="none" w:sz="0" w:space="0" w:color="auto"/>
            <w:left w:val="none" w:sz="0" w:space="0" w:color="auto"/>
            <w:bottom w:val="none" w:sz="0" w:space="0" w:color="auto"/>
            <w:right w:val="none" w:sz="0" w:space="0" w:color="auto"/>
          </w:divBdr>
        </w:div>
        <w:div w:id="243422365">
          <w:marLeft w:val="0"/>
          <w:marRight w:val="0"/>
          <w:marTop w:val="0"/>
          <w:marBottom w:val="0"/>
          <w:divBdr>
            <w:top w:val="none" w:sz="0" w:space="0" w:color="auto"/>
            <w:left w:val="none" w:sz="0" w:space="0" w:color="auto"/>
            <w:bottom w:val="none" w:sz="0" w:space="0" w:color="auto"/>
            <w:right w:val="none" w:sz="0" w:space="0" w:color="auto"/>
          </w:divBdr>
        </w:div>
        <w:div w:id="505903603">
          <w:marLeft w:val="0"/>
          <w:marRight w:val="0"/>
          <w:marTop w:val="0"/>
          <w:marBottom w:val="0"/>
          <w:divBdr>
            <w:top w:val="none" w:sz="0" w:space="0" w:color="auto"/>
            <w:left w:val="none" w:sz="0" w:space="0" w:color="auto"/>
            <w:bottom w:val="none" w:sz="0" w:space="0" w:color="auto"/>
            <w:right w:val="none" w:sz="0" w:space="0" w:color="auto"/>
          </w:divBdr>
        </w:div>
        <w:div w:id="516385452">
          <w:marLeft w:val="0"/>
          <w:marRight w:val="0"/>
          <w:marTop w:val="0"/>
          <w:marBottom w:val="0"/>
          <w:divBdr>
            <w:top w:val="none" w:sz="0" w:space="0" w:color="auto"/>
            <w:left w:val="none" w:sz="0" w:space="0" w:color="auto"/>
            <w:bottom w:val="none" w:sz="0" w:space="0" w:color="auto"/>
            <w:right w:val="none" w:sz="0" w:space="0" w:color="auto"/>
          </w:divBdr>
        </w:div>
        <w:div w:id="560406457">
          <w:marLeft w:val="0"/>
          <w:marRight w:val="0"/>
          <w:marTop w:val="0"/>
          <w:marBottom w:val="0"/>
          <w:divBdr>
            <w:top w:val="none" w:sz="0" w:space="0" w:color="auto"/>
            <w:left w:val="none" w:sz="0" w:space="0" w:color="auto"/>
            <w:bottom w:val="none" w:sz="0" w:space="0" w:color="auto"/>
            <w:right w:val="none" w:sz="0" w:space="0" w:color="auto"/>
          </w:divBdr>
        </w:div>
        <w:div w:id="769856194">
          <w:marLeft w:val="0"/>
          <w:marRight w:val="0"/>
          <w:marTop w:val="0"/>
          <w:marBottom w:val="0"/>
          <w:divBdr>
            <w:top w:val="none" w:sz="0" w:space="0" w:color="auto"/>
            <w:left w:val="none" w:sz="0" w:space="0" w:color="auto"/>
            <w:bottom w:val="none" w:sz="0" w:space="0" w:color="auto"/>
            <w:right w:val="none" w:sz="0" w:space="0" w:color="auto"/>
          </w:divBdr>
        </w:div>
        <w:div w:id="898053483">
          <w:marLeft w:val="0"/>
          <w:marRight w:val="0"/>
          <w:marTop w:val="0"/>
          <w:marBottom w:val="0"/>
          <w:divBdr>
            <w:top w:val="none" w:sz="0" w:space="0" w:color="auto"/>
            <w:left w:val="none" w:sz="0" w:space="0" w:color="auto"/>
            <w:bottom w:val="none" w:sz="0" w:space="0" w:color="auto"/>
            <w:right w:val="none" w:sz="0" w:space="0" w:color="auto"/>
          </w:divBdr>
        </w:div>
        <w:div w:id="1380470243">
          <w:marLeft w:val="0"/>
          <w:marRight w:val="0"/>
          <w:marTop w:val="0"/>
          <w:marBottom w:val="0"/>
          <w:divBdr>
            <w:top w:val="none" w:sz="0" w:space="0" w:color="auto"/>
            <w:left w:val="none" w:sz="0" w:space="0" w:color="auto"/>
            <w:bottom w:val="none" w:sz="0" w:space="0" w:color="auto"/>
            <w:right w:val="none" w:sz="0" w:space="0" w:color="auto"/>
          </w:divBdr>
        </w:div>
        <w:div w:id="2104911072">
          <w:marLeft w:val="0"/>
          <w:marRight w:val="0"/>
          <w:marTop w:val="0"/>
          <w:marBottom w:val="0"/>
          <w:divBdr>
            <w:top w:val="none" w:sz="0" w:space="0" w:color="auto"/>
            <w:left w:val="none" w:sz="0" w:space="0" w:color="auto"/>
            <w:bottom w:val="none" w:sz="0" w:space="0" w:color="auto"/>
            <w:right w:val="none" w:sz="0" w:space="0" w:color="auto"/>
          </w:divBdr>
        </w:div>
      </w:divsChild>
    </w:div>
    <w:div w:id="1019624874">
      <w:bodyDiv w:val="1"/>
      <w:marLeft w:val="0"/>
      <w:marRight w:val="0"/>
      <w:marTop w:val="0"/>
      <w:marBottom w:val="0"/>
      <w:divBdr>
        <w:top w:val="none" w:sz="0" w:space="0" w:color="auto"/>
        <w:left w:val="none" w:sz="0" w:space="0" w:color="auto"/>
        <w:bottom w:val="none" w:sz="0" w:space="0" w:color="auto"/>
        <w:right w:val="none" w:sz="0" w:space="0" w:color="auto"/>
      </w:divBdr>
      <w:divsChild>
        <w:div w:id="591815058">
          <w:marLeft w:val="0"/>
          <w:marRight w:val="0"/>
          <w:marTop w:val="0"/>
          <w:marBottom w:val="0"/>
          <w:divBdr>
            <w:top w:val="none" w:sz="0" w:space="0" w:color="auto"/>
            <w:left w:val="none" w:sz="0" w:space="0" w:color="auto"/>
            <w:bottom w:val="none" w:sz="0" w:space="0" w:color="auto"/>
            <w:right w:val="none" w:sz="0" w:space="0" w:color="auto"/>
          </w:divBdr>
        </w:div>
      </w:divsChild>
    </w:div>
    <w:div w:id="1021393112">
      <w:bodyDiv w:val="1"/>
      <w:marLeft w:val="0"/>
      <w:marRight w:val="0"/>
      <w:marTop w:val="0"/>
      <w:marBottom w:val="0"/>
      <w:divBdr>
        <w:top w:val="none" w:sz="0" w:space="0" w:color="auto"/>
        <w:left w:val="none" w:sz="0" w:space="0" w:color="auto"/>
        <w:bottom w:val="none" w:sz="0" w:space="0" w:color="auto"/>
        <w:right w:val="none" w:sz="0" w:space="0" w:color="auto"/>
      </w:divBdr>
      <w:divsChild>
        <w:div w:id="343291042">
          <w:marLeft w:val="0"/>
          <w:marRight w:val="0"/>
          <w:marTop w:val="0"/>
          <w:marBottom w:val="0"/>
          <w:divBdr>
            <w:top w:val="none" w:sz="0" w:space="0" w:color="auto"/>
            <w:left w:val="none" w:sz="0" w:space="0" w:color="auto"/>
            <w:bottom w:val="none" w:sz="0" w:space="0" w:color="auto"/>
            <w:right w:val="none" w:sz="0" w:space="0" w:color="auto"/>
          </w:divBdr>
        </w:div>
      </w:divsChild>
    </w:div>
    <w:div w:id="1022173343">
      <w:bodyDiv w:val="1"/>
      <w:marLeft w:val="0"/>
      <w:marRight w:val="0"/>
      <w:marTop w:val="0"/>
      <w:marBottom w:val="0"/>
      <w:divBdr>
        <w:top w:val="none" w:sz="0" w:space="0" w:color="auto"/>
        <w:left w:val="none" w:sz="0" w:space="0" w:color="auto"/>
        <w:bottom w:val="none" w:sz="0" w:space="0" w:color="auto"/>
        <w:right w:val="none" w:sz="0" w:space="0" w:color="auto"/>
      </w:divBdr>
    </w:div>
    <w:div w:id="1022515253">
      <w:bodyDiv w:val="1"/>
      <w:marLeft w:val="0"/>
      <w:marRight w:val="0"/>
      <w:marTop w:val="0"/>
      <w:marBottom w:val="0"/>
      <w:divBdr>
        <w:top w:val="none" w:sz="0" w:space="0" w:color="auto"/>
        <w:left w:val="none" w:sz="0" w:space="0" w:color="auto"/>
        <w:bottom w:val="none" w:sz="0" w:space="0" w:color="auto"/>
        <w:right w:val="none" w:sz="0" w:space="0" w:color="auto"/>
      </w:divBdr>
      <w:divsChild>
        <w:div w:id="1331904561">
          <w:marLeft w:val="0"/>
          <w:marRight w:val="0"/>
          <w:marTop w:val="0"/>
          <w:marBottom w:val="0"/>
          <w:divBdr>
            <w:top w:val="none" w:sz="0" w:space="0" w:color="auto"/>
            <w:left w:val="none" w:sz="0" w:space="0" w:color="auto"/>
            <w:bottom w:val="none" w:sz="0" w:space="0" w:color="auto"/>
            <w:right w:val="none" w:sz="0" w:space="0" w:color="auto"/>
          </w:divBdr>
        </w:div>
      </w:divsChild>
    </w:div>
    <w:div w:id="1022630018">
      <w:bodyDiv w:val="1"/>
      <w:marLeft w:val="0"/>
      <w:marRight w:val="0"/>
      <w:marTop w:val="0"/>
      <w:marBottom w:val="0"/>
      <w:divBdr>
        <w:top w:val="none" w:sz="0" w:space="0" w:color="auto"/>
        <w:left w:val="none" w:sz="0" w:space="0" w:color="auto"/>
        <w:bottom w:val="none" w:sz="0" w:space="0" w:color="auto"/>
        <w:right w:val="none" w:sz="0" w:space="0" w:color="auto"/>
      </w:divBdr>
      <w:divsChild>
        <w:div w:id="737675830">
          <w:marLeft w:val="0"/>
          <w:marRight w:val="0"/>
          <w:marTop w:val="44"/>
          <w:marBottom w:val="0"/>
          <w:divBdr>
            <w:top w:val="none" w:sz="0" w:space="0" w:color="auto"/>
            <w:left w:val="none" w:sz="0" w:space="0" w:color="auto"/>
            <w:bottom w:val="none" w:sz="0" w:space="0" w:color="auto"/>
            <w:right w:val="none" w:sz="0" w:space="0" w:color="auto"/>
          </w:divBdr>
        </w:div>
      </w:divsChild>
    </w:div>
    <w:div w:id="1025522945">
      <w:bodyDiv w:val="1"/>
      <w:marLeft w:val="0"/>
      <w:marRight w:val="0"/>
      <w:marTop w:val="0"/>
      <w:marBottom w:val="0"/>
      <w:divBdr>
        <w:top w:val="none" w:sz="0" w:space="0" w:color="auto"/>
        <w:left w:val="none" w:sz="0" w:space="0" w:color="auto"/>
        <w:bottom w:val="none" w:sz="0" w:space="0" w:color="auto"/>
        <w:right w:val="none" w:sz="0" w:space="0" w:color="auto"/>
      </w:divBdr>
    </w:div>
    <w:div w:id="1026368139">
      <w:bodyDiv w:val="1"/>
      <w:marLeft w:val="0"/>
      <w:marRight w:val="0"/>
      <w:marTop w:val="0"/>
      <w:marBottom w:val="0"/>
      <w:divBdr>
        <w:top w:val="none" w:sz="0" w:space="0" w:color="auto"/>
        <w:left w:val="none" w:sz="0" w:space="0" w:color="auto"/>
        <w:bottom w:val="none" w:sz="0" w:space="0" w:color="auto"/>
        <w:right w:val="none" w:sz="0" w:space="0" w:color="auto"/>
      </w:divBdr>
      <w:divsChild>
        <w:div w:id="318658975">
          <w:marLeft w:val="0"/>
          <w:marRight w:val="0"/>
          <w:marTop w:val="0"/>
          <w:marBottom w:val="0"/>
          <w:divBdr>
            <w:top w:val="none" w:sz="0" w:space="0" w:color="auto"/>
            <w:left w:val="none" w:sz="0" w:space="0" w:color="auto"/>
            <w:bottom w:val="none" w:sz="0" w:space="0" w:color="auto"/>
            <w:right w:val="none" w:sz="0" w:space="0" w:color="auto"/>
          </w:divBdr>
        </w:div>
        <w:div w:id="464586490">
          <w:marLeft w:val="0"/>
          <w:marRight w:val="0"/>
          <w:marTop w:val="0"/>
          <w:marBottom w:val="0"/>
          <w:divBdr>
            <w:top w:val="none" w:sz="0" w:space="0" w:color="auto"/>
            <w:left w:val="none" w:sz="0" w:space="0" w:color="auto"/>
            <w:bottom w:val="none" w:sz="0" w:space="0" w:color="auto"/>
            <w:right w:val="none" w:sz="0" w:space="0" w:color="auto"/>
          </w:divBdr>
        </w:div>
        <w:div w:id="556361992">
          <w:marLeft w:val="0"/>
          <w:marRight w:val="0"/>
          <w:marTop w:val="0"/>
          <w:marBottom w:val="0"/>
          <w:divBdr>
            <w:top w:val="none" w:sz="0" w:space="0" w:color="auto"/>
            <w:left w:val="none" w:sz="0" w:space="0" w:color="auto"/>
            <w:bottom w:val="none" w:sz="0" w:space="0" w:color="auto"/>
            <w:right w:val="none" w:sz="0" w:space="0" w:color="auto"/>
          </w:divBdr>
        </w:div>
        <w:div w:id="1089888914">
          <w:marLeft w:val="0"/>
          <w:marRight w:val="0"/>
          <w:marTop w:val="0"/>
          <w:marBottom w:val="0"/>
          <w:divBdr>
            <w:top w:val="none" w:sz="0" w:space="0" w:color="auto"/>
            <w:left w:val="none" w:sz="0" w:space="0" w:color="auto"/>
            <w:bottom w:val="none" w:sz="0" w:space="0" w:color="auto"/>
            <w:right w:val="none" w:sz="0" w:space="0" w:color="auto"/>
          </w:divBdr>
        </w:div>
        <w:div w:id="1950307638">
          <w:marLeft w:val="0"/>
          <w:marRight w:val="0"/>
          <w:marTop w:val="0"/>
          <w:marBottom w:val="0"/>
          <w:divBdr>
            <w:top w:val="none" w:sz="0" w:space="0" w:color="auto"/>
            <w:left w:val="none" w:sz="0" w:space="0" w:color="auto"/>
            <w:bottom w:val="none" w:sz="0" w:space="0" w:color="auto"/>
            <w:right w:val="none" w:sz="0" w:space="0" w:color="auto"/>
          </w:divBdr>
        </w:div>
      </w:divsChild>
    </w:div>
    <w:div w:id="1028214937">
      <w:bodyDiv w:val="1"/>
      <w:marLeft w:val="0"/>
      <w:marRight w:val="0"/>
      <w:marTop w:val="0"/>
      <w:marBottom w:val="0"/>
      <w:divBdr>
        <w:top w:val="none" w:sz="0" w:space="0" w:color="auto"/>
        <w:left w:val="none" w:sz="0" w:space="0" w:color="auto"/>
        <w:bottom w:val="none" w:sz="0" w:space="0" w:color="auto"/>
        <w:right w:val="none" w:sz="0" w:space="0" w:color="auto"/>
      </w:divBdr>
    </w:div>
    <w:div w:id="1028678108">
      <w:bodyDiv w:val="1"/>
      <w:marLeft w:val="0"/>
      <w:marRight w:val="0"/>
      <w:marTop w:val="0"/>
      <w:marBottom w:val="0"/>
      <w:divBdr>
        <w:top w:val="none" w:sz="0" w:space="0" w:color="auto"/>
        <w:left w:val="none" w:sz="0" w:space="0" w:color="auto"/>
        <w:bottom w:val="none" w:sz="0" w:space="0" w:color="auto"/>
        <w:right w:val="none" w:sz="0" w:space="0" w:color="auto"/>
      </w:divBdr>
      <w:divsChild>
        <w:div w:id="1410470157">
          <w:marLeft w:val="0"/>
          <w:marRight w:val="0"/>
          <w:marTop w:val="0"/>
          <w:marBottom w:val="0"/>
          <w:divBdr>
            <w:top w:val="none" w:sz="0" w:space="0" w:color="auto"/>
            <w:left w:val="none" w:sz="0" w:space="0" w:color="auto"/>
            <w:bottom w:val="none" w:sz="0" w:space="0" w:color="auto"/>
            <w:right w:val="none" w:sz="0" w:space="0" w:color="auto"/>
          </w:divBdr>
        </w:div>
      </w:divsChild>
    </w:div>
    <w:div w:id="1030305058">
      <w:bodyDiv w:val="1"/>
      <w:marLeft w:val="0"/>
      <w:marRight w:val="0"/>
      <w:marTop w:val="0"/>
      <w:marBottom w:val="0"/>
      <w:divBdr>
        <w:top w:val="none" w:sz="0" w:space="0" w:color="auto"/>
        <w:left w:val="none" w:sz="0" w:space="0" w:color="auto"/>
        <w:bottom w:val="none" w:sz="0" w:space="0" w:color="auto"/>
        <w:right w:val="none" w:sz="0" w:space="0" w:color="auto"/>
      </w:divBdr>
    </w:div>
    <w:div w:id="1031303810">
      <w:bodyDiv w:val="1"/>
      <w:marLeft w:val="0"/>
      <w:marRight w:val="0"/>
      <w:marTop w:val="0"/>
      <w:marBottom w:val="0"/>
      <w:divBdr>
        <w:top w:val="none" w:sz="0" w:space="0" w:color="auto"/>
        <w:left w:val="none" w:sz="0" w:space="0" w:color="auto"/>
        <w:bottom w:val="none" w:sz="0" w:space="0" w:color="auto"/>
        <w:right w:val="none" w:sz="0" w:space="0" w:color="auto"/>
      </w:divBdr>
    </w:div>
    <w:div w:id="1034619255">
      <w:bodyDiv w:val="1"/>
      <w:marLeft w:val="0"/>
      <w:marRight w:val="0"/>
      <w:marTop w:val="0"/>
      <w:marBottom w:val="0"/>
      <w:divBdr>
        <w:top w:val="none" w:sz="0" w:space="0" w:color="auto"/>
        <w:left w:val="none" w:sz="0" w:space="0" w:color="auto"/>
        <w:bottom w:val="none" w:sz="0" w:space="0" w:color="auto"/>
        <w:right w:val="none" w:sz="0" w:space="0" w:color="auto"/>
      </w:divBdr>
    </w:div>
    <w:div w:id="1034887063">
      <w:bodyDiv w:val="1"/>
      <w:marLeft w:val="0"/>
      <w:marRight w:val="0"/>
      <w:marTop w:val="0"/>
      <w:marBottom w:val="0"/>
      <w:divBdr>
        <w:top w:val="none" w:sz="0" w:space="0" w:color="auto"/>
        <w:left w:val="none" w:sz="0" w:space="0" w:color="auto"/>
        <w:bottom w:val="none" w:sz="0" w:space="0" w:color="auto"/>
        <w:right w:val="none" w:sz="0" w:space="0" w:color="auto"/>
      </w:divBdr>
    </w:div>
    <w:div w:id="1035541322">
      <w:bodyDiv w:val="1"/>
      <w:marLeft w:val="0"/>
      <w:marRight w:val="0"/>
      <w:marTop w:val="0"/>
      <w:marBottom w:val="0"/>
      <w:divBdr>
        <w:top w:val="none" w:sz="0" w:space="0" w:color="auto"/>
        <w:left w:val="none" w:sz="0" w:space="0" w:color="auto"/>
        <w:bottom w:val="none" w:sz="0" w:space="0" w:color="auto"/>
        <w:right w:val="none" w:sz="0" w:space="0" w:color="auto"/>
      </w:divBdr>
      <w:divsChild>
        <w:div w:id="1139149453">
          <w:marLeft w:val="150"/>
          <w:marRight w:val="0"/>
          <w:marTop w:val="0"/>
          <w:marBottom w:val="0"/>
          <w:divBdr>
            <w:top w:val="none" w:sz="0" w:space="0" w:color="auto"/>
            <w:left w:val="none" w:sz="0" w:space="0" w:color="auto"/>
            <w:bottom w:val="none" w:sz="0" w:space="0" w:color="auto"/>
            <w:right w:val="none" w:sz="0" w:space="0" w:color="auto"/>
          </w:divBdr>
          <w:divsChild>
            <w:div w:id="1743790638">
              <w:marLeft w:val="44"/>
              <w:marRight w:val="0"/>
              <w:marTop w:val="0"/>
              <w:marBottom w:val="0"/>
              <w:divBdr>
                <w:top w:val="outset" w:sz="6" w:space="0" w:color="CCCCCC"/>
                <w:left w:val="outset" w:sz="6" w:space="0" w:color="CCCCCC"/>
                <w:bottom w:val="outset" w:sz="6" w:space="0" w:color="CCCCCC"/>
                <w:right w:val="outset" w:sz="6" w:space="0" w:color="CCCCCC"/>
              </w:divBdr>
              <w:divsChild>
                <w:div w:id="1459452455">
                  <w:marLeft w:val="0"/>
                  <w:marRight w:val="0"/>
                  <w:marTop w:val="0"/>
                  <w:marBottom w:val="0"/>
                  <w:divBdr>
                    <w:top w:val="none" w:sz="0" w:space="0" w:color="auto"/>
                    <w:left w:val="none" w:sz="0" w:space="0" w:color="auto"/>
                    <w:bottom w:val="none" w:sz="0" w:space="0" w:color="auto"/>
                    <w:right w:val="none" w:sz="0" w:space="0" w:color="auto"/>
                  </w:divBdr>
                  <w:divsChild>
                    <w:div w:id="780884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35546684">
      <w:bodyDiv w:val="1"/>
      <w:marLeft w:val="0"/>
      <w:marRight w:val="0"/>
      <w:marTop w:val="0"/>
      <w:marBottom w:val="0"/>
      <w:divBdr>
        <w:top w:val="none" w:sz="0" w:space="0" w:color="auto"/>
        <w:left w:val="none" w:sz="0" w:space="0" w:color="auto"/>
        <w:bottom w:val="none" w:sz="0" w:space="0" w:color="auto"/>
        <w:right w:val="none" w:sz="0" w:space="0" w:color="auto"/>
      </w:divBdr>
      <w:divsChild>
        <w:div w:id="758869663">
          <w:marLeft w:val="0"/>
          <w:marRight w:val="0"/>
          <w:marTop w:val="0"/>
          <w:marBottom w:val="0"/>
          <w:divBdr>
            <w:top w:val="none" w:sz="0" w:space="0" w:color="auto"/>
            <w:left w:val="none" w:sz="0" w:space="0" w:color="auto"/>
            <w:bottom w:val="none" w:sz="0" w:space="0" w:color="auto"/>
            <w:right w:val="none" w:sz="0" w:space="0" w:color="auto"/>
          </w:divBdr>
        </w:div>
        <w:div w:id="1733771617">
          <w:marLeft w:val="0"/>
          <w:marRight w:val="0"/>
          <w:marTop w:val="0"/>
          <w:marBottom w:val="0"/>
          <w:divBdr>
            <w:top w:val="none" w:sz="0" w:space="0" w:color="auto"/>
            <w:left w:val="none" w:sz="0" w:space="0" w:color="auto"/>
            <w:bottom w:val="none" w:sz="0" w:space="0" w:color="auto"/>
            <w:right w:val="none" w:sz="0" w:space="0" w:color="auto"/>
          </w:divBdr>
        </w:div>
      </w:divsChild>
    </w:div>
    <w:div w:id="1036663122">
      <w:bodyDiv w:val="1"/>
      <w:marLeft w:val="0"/>
      <w:marRight w:val="0"/>
      <w:marTop w:val="0"/>
      <w:marBottom w:val="0"/>
      <w:divBdr>
        <w:top w:val="none" w:sz="0" w:space="0" w:color="auto"/>
        <w:left w:val="none" w:sz="0" w:space="0" w:color="auto"/>
        <w:bottom w:val="none" w:sz="0" w:space="0" w:color="auto"/>
        <w:right w:val="none" w:sz="0" w:space="0" w:color="auto"/>
      </w:divBdr>
    </w:div>
    <w:div w:id="1036925434">
      <w:bodyDiv w:val="1"/>
      <w:marLeft w:val="0"/>
      <w:marRight w:val="0"/>
      <w:marTop w:val="0"/>
      <w:marBottom w:val="0"/>
      <w:divBdr>
        <w:top w:val="none" w:sz="0" w:space="0" w:color="auto"/>
        <w:left w:val="none" w:sz="0" w:space="0" w:color="auto"/>
        <w:bottom w:val="none" w:sz="0" w:space="0" w:color="auto"/>
        <w:right w:val="none" w:sz="0" w:space="0" w:color="auto"/>
      </w:divBdr>
    </w:div>
    <w:div w:id="1038355188">
      <w:bodyDiv w:val="1"/>
      <w:marLeft w:val="0"/>
      <w:marRight w:val="0"/>
      <w:marTop w:val="0"/>
      <w:marBottom w:val="0"/>
      <w:divBdr>
        <w:top w:val="none" w:sz="0" w:space="0" w:color="auto"/>
        <w:left w:val="none" w:sz="0" w:space="0" w:color="auto"/>
        <w:bottom w:val="none" w:sz="0" w:space="0" w:color="auto"/>
        <w:right w:val="none" w:sz="0" w:space="0" w:color="auto"/>
      </w:divBdr>
      <w:divsChild>
        <w:div w:id="674109013">
          <w:marLeft w:val="0"/>
          <w:marRight w:val="0"/>
          <w:marTop w:val="0"/>
          <w:marBottom w:val="0"/>
          <w:divBdr>
            <w:top w:val="none" w:sz="0" w:space="0" w:color="auto"/>
            <w:left w:val="none" w:sz="0" w:space="0" w:color="auto"/>
            <w:bottom w:val="none" w:sz="0" w:space="0" w:color="auto"/>
            <w:right w:val="none" w:sz="0" w:space="0" w:color="auto"/>
          </w:divBdr>
        </w:div>
        <w:div w:id="759911783">
          <w:marLeft w:val="0"/>
          <w:marRight w:val="0"/>
          <w:marTop w:val="0"/>
          <w:marBottom w:val="0"/>
          <w:divBdr>
            <w:top w:val="none" w:sz="0" w:space="0" w:color="auto"/>
            <w:left w:val="none" w:sz="0" w:space="0" w:color="auto"/>
            <w:bottom w:val="none" w:sz="0" w:space="0" w:color="auto"/>
            <w:right w:val="none" w:sz="0" w:space="0" w:color="auto"/>
          </w:divBdr>
        </w:div>
        <w:div w:id="940844093">
          <w:marLeft w:val="0"/>
          <w:marRight w:val="0"/>
          <w:marTop w:val="0"/>
          <w:marBottom w:val="0"/>
          <w:divBdr>
            <w:top w:val="none" w:sz="0" w:space="0" w:color="auto"/>
            <w:left w:val="none" w:sz="0" w:space="0" w:color="auto"/>
            <w:bottom w:val="none" w:sz="0" w:space="0" w:color="auto"/>
            <w:right w:val="none" w:sz="0" w:space="0" w:color="auto"/>
          </w:divBdr>
        </w:div>
        <w:div w:id="947347237">
          <w:marLeft w:val="0"/>
          <w:marRight w:val="0"/>
          <w:marTop w:val="0"/>
          <w:marBottom w:val="0"/>
          <w:divBdr>
            <w:top w:val="none" w:sz="0" w:space="0" w:color="auto"/>
            <w:left w:val="none" w:sz="0" w:space="0" w:color="auto"/>
            <w:bottom w:val="none" w:sz="0" w:space="0" w:color="auto"/>
            <w:right w:val="none" w:sz="0" w:space="0" w:color="auto"/>
          </w:divBdr>
        </w:div>
        <w:div w:id="1557818460">
          <w:marLeft w:val="0"/>
          <w:marRight w:val="0"/>
          <w:marTop w:val="0"/>
          <w:marBottom w:val="0"/>
          <w:divBdr>
            <w:top w:val="none" w:sz="0" w:space="0" w:color="auto"/>
            <w:left w:val="none" w:sz="0" w:space="0" w:color="auto"/>
            <w:bottom w:val="none" w:sz="0" w:space="0" w:color="auto"/>
            <w:right w:val="none" w:sz="0" w:space="0" w:color="auto"/>
          </w:divBdr>
        </w:div>
        <w:div w:id="1783652039">
          <w:marLeft w:val="0"/>
          <w:marRight w:val="0"/>
          <w:marTop w:val="0"/>
          <w:marBottom w:val="0"/>
          <w:divBdr>
            <w:top w:val="none" w:sz="0" w:space="0" w:color="auto"/>
            <w:left w:val="none" w:sz="0" w:space="0" w:color="auto"/>
            <w:bottom w:val="none" w:sz="0" w:space="0" w:color="auto"/>
            <w:right w:val="none" w:sz="0" w:space="0" w:color="auto"/>
          </w:divBdr>
        </w:div>
      </w:divsChild>
    </w:div>
    <w:div w:id="1040714469">
      <w:bodyDiv w:val="1"/>
      <w:marLeft w:val="0"/>
      <w:marRight w:val="0"/>
      <w:marTop w:val="0"/>
      <w:marBottom w:val="0"/>
      <w:divBdr>
        <w:top w:val="none" w:sz="0" w:space="0" w:color="auto"/>
        <w:left w:val="none" w:sz="0" w:space="0" w:color="auto"/>
        <w:bottom w:val="none" w:sz="0" w:space="0" w:color="auto"/>
        <w:right w:val="none" w:sz="0" w:space="0" w:color="auto"/>
      </w:divBdr>
    </w:div>
    <w:div w:id="1040862351">
      <w:bodyDiv w:val="1"/>
      <w:marLeft w:val="0"/>
      <w:marRight w:val="0"/>
      <w:marTop w:val="0"/>
      <w:marBottom w:val="0"/>
      <w:divBdr>
        <w:top w:val="none" w:sz="0" w:space="0" w:color="auto"/>
        <w:left w:val="none" w:sz="0" w:space="0" w:color="auto"/>
        <w:bottom w:val="none" w:sz="0" w:space="0" w:color="auto"/>
        <w:right w:val="none" w:sz="0" w:space="0" w:color="auto"/>
      </w:divBdr>
    </w:div>
    <w:div w:id="1041050963">
      <w:bodyDiv w:val="1"/>
      <w:marLeft w:val="0"/>
      <w:marRight w:val="0"/>
      <w:marTop w:val="0"/>
      <w:marBottom w:val="0"/>
      <w:divBdr>
        <w:top w:val="none" w:sz="0" w:space="0" w:color="auto"/>
        <w:left w:val="none" w:sz="0" w:space="0" w:color="auto"/>
        <w:bottom w:val="none" w:sz="0" w:space="0" w:color="auto"/>
        <w:right w:val="none" w:sz="0" w:space="0" w:color="auto"/>
      </w:divBdr>
    </w:div>
    <w:div w:id="1042822899">
      <w:bodyDiv w:val="1"/>
      <w:marLeft w:val="0"/>
      <w:marRight w:val="0"/>
      <w:marTop w:val="0"/>
      <w:marBottom w:val="0"/>
      <w:divBdr>
        <w:top w:val="none" w:sz="0" w:space="0" w:color="auto"/>
        <w:left w:val="none" w:sz="0" w:space="0" w:color="auto"/>
        <w:bottom w:val="none" w:sz="0" w:space="0" w:color="auto"/>
        <w:right w:val="none" w:sz="0" w:space="0" w:color="auto"/>
      </w:divBdr>
    </w:div>
    <w:div w:id="1042940564">
      <w:bodyDiv w:val="1"/>
      <w:marLeft w:val="0"/>
      <w:marRight w:val="0"/>
      <w:marTop w:val="0"/>
      <w:marBottom w:val="0"/>
      <w:divBdr>
        <w:top w:val="none" w:sz="0" w:space="0" w:color="auto"/>
        <w:left w:val="none" w:sz="0" w:space="0" w:color="auto"/>
        <w:bottom w:val="none" w:sz="0" w:space="0" w:color="auto"/>
        <w:right w:val="none" w:sz="0" w:space="0" w:color="auto"/>
      </w:divBdr>
      <w:divsChild>
        <w:div w:id="52317884">
          <w:marLeft w:val="0"/>
          <w:marRight w:val="0"/>
          <w:marTop w:val="0"/>
          <w:marBottom w:val="0"/>
          <w:divBdr>
            <w:top w:val="none" w:sz="0" w:space="0" w:color="auto"/>
            <w:left w:val="none" w:sz="0" w:space="0" w:color="auto"/>
            <w:bottom w:val="none" w:sz="0" w:space="0" w:color="auto"/>
            <w:right w:val="none" w:sz="0" w:space="0" w:color="auto"/>
          </w:divBdr>
        </w:div>
        <w:div w:id="108203844">
          <w:marLeft w:val="0"/>
          <w:marRight w:val="0"/>
          <w:marTop w:val="0"/>
          <w:marBottom w:val="0"/>
          <w:divBdr>
            <w:top w:val="none" w:sz="0" w:space="0" w:color="auto"/>
            <w:left w:val="none" w:sz="0" w:space="0" w:color="auto"/>
            <w:bottom w:val="none" w:sz="0" w:space="0" w:color="auto"/>
            <w:right w:val="none" w:sz="0" w:space="0" w:color="auto"/>
          </w:divBdr>
        </w:div>
        <w:div w:id="119232897">
          <w:marLeft w:val="0"/>
          <w:marRight w:val="0"/>
          <w:marTop w:val="0"/>
          <w:marBottom w:val="0"/>
          <w:divBdr>
            <w:top w:val="none" w:sz="0" w:space="0" w:color="auto"/>
            <w:left w:val="none" w:sz="0" w:space="0" w:color="auto"/>
            <w:bottom w:val="none" w:sz="0" w:space="0" w:color="auto"/>
            <w:right w:val="none" w:sz="0" w:space="0" w:color="auto"/>
          </w:divBdr>
        </w:div>
        <w:div w:id="129792717">
          <w:marLeft w:val="0"/>
          <w:marRight w:val="0"/>
          <w:marTop w:val="0"/>
          <w:marBottom w:val="0"/>
          <w:divBdr>
            <w:top w:val="none" w:sz="0" w:space="0" w:color="auto"/>
            <w:left w:val="none" w:sz="0" w:space="0" w:color="auto"/>
            <w:bottom w:val="none" w:sz="0" w:space="0" w:color="auto"/>
            <w:right w:val="none" w:sz="0" w:space="0" w:color="auto"/>
          </w:divBdr>
        </w:div>
        <w:div w:id="224800628">
          <w:marLeft w:val="0"/>
          <w:marRight w:val="0"/>
          <w:marTop w:val="0"/>
          <w:marBottom w:val="0"/>
          <w:divBdr>
            <w:top w:val="none" w:sz="0" w:space="0" w:color="auto"/>
            <w:left w:val="none" w:sz="0" w:space="0" w:color="auto"/>
            <w:bottom w:val="none" w:sz="0" w:space="0" w:color="auto"/>
            <w:right w:val="none" w:sz="0" w:space="0" w:color="auto"/>
          </w:divBdr>
        </w:div>
        <w:div w:id="316761883">
          <w:marLeft w:val="0"/>
          <w:marRight w:val="0"/>
          <w:marTop w:val="0"/>
          <w:marBottom w:val="0"/>
          <w:divBdr>
            <w:top w:val="none" w:sz="0" w:space="0" w:color="auto"/>
            <w:left w:val="none" w:sz="0" w:space="0" w:color="auto"/>
            <w:bottom w:val="none" w:sz="0" w:space="0" w:color="auto"/>
            <w:right w:val="none" w:sz="0" w:space="0" w:color="auto"/>
          </w:divBdr>
        </w:div>
        <w:div w:id="378092512">
          <w:marLeft w:val="0"/>
          <w:marRight w:val="0"/>
          <w:marTop w:val="0"/>
          <w:marBottom w:val="0"/>
          <w:divBdr>
            <w:top w:val="none" w:sz="0" w:space="0" w:color="auto"/>
            <w:left w:val="none" w:sz="0" w:space="0" w:color="auto"/>
            <w:bottom w:val="none" w:sz="0" w:space="0" w:color="auto"/>
            <w:right w:val="none" w:sz="0" w:space="0" w:color="auto"/>
          </w:divBdr>
        </w:div>
        <w:div w:id="399907345">
          <w:marLeft w:val="0"/>
          <w:marRight w:val="0"/>
          <w:marTop w:val="0"/>
          <w:marBottom w:val="0"/>
          <w:divBdr>
            <w:top w:val="none" w:sz="0" w:space="0" w:color="auto"/>
            <w:left w:val="none" w:sz="0" w:space="0" w:color="auto"/>
            <w:bottom w:val="none" w:sz="0" w:space="0" w:color="auto"/>
            <w:right w:val="none" w:sz="0" w:space="0" w:color="auto"/>
          </w:divBdr>
        </w:div>
        <w:div w:id="418794086">
          <w:marLeft w:val="0"/>
          <w:marRight w:val="0"/>
          <w:marTop w:val="0"/>
          <w:marBottom w:val="0"/>
          <w:divBdr>
            <w:top w:val="none" w:sz="0" w:space="0" w:color="auto"/>
            <w:left w:val="none" w:sz="0" w:space="0" w:color="auto"/>
            <w:bottom w:val="none" w:sz="0" w:space="0" w:color="auto"/>
            <w:right w:val="none" w:sz="0" w:space="0" w:color="auto"/>
          </w:divBdr>
        </w:div>
        <w:div w:id="432022342">
          <w:marLeft w:val="0"/>
          <w:marRight w:val="0"/>
          <w:marTop w:val="0"/>
          <w:marBottom w:val="0"/>
          <w:divBdr>
            <w:top w:val="none" w:sz="0" w:space="0" w:color="auto"/>
            <w:left w:val="none" w:sz="0" w:space="0" w:color="auto"/>
            <w:bottom w:val="none" w:sz="0" w:space="0" w:color="auto"/>
            <w:right w:val="none" w:sz="0" w:space="0" w:color="auto"/>
          </w:divBdr>
        </w:div>
        <w:div w:id="439573779">
          <w:marLeft w:val="0"/>
          <w:marRight w:val="0"/>
          <w:marTop w:val="0"/>
          <w:marBottom w:val="0"/>
          <w:divBdr>
            <w:top w:val="none" w:sz="0" w:space="0" w:color="auto"/>
            <w:left w:val="none" w:sz="0" w:space="0" w:color="auto"/>
            <w:bottom w:val="none" w:sz="0" w:space="0" w:color="auto"/>
            <w:right w:val="none" w:sz="0" w:space="0" w:color="auto"/>
          </w:divBdr>
        </w:div>
        <w:div w:id="439646128">
          <w:marLeft w:val="0"/>
          <w:marRight w:val="0"/>
          <w:marTop w:val="0"/>
          <w:marBottom w:val="0"/>
          <w:divBdr>
            <w:top w:val="none" w:sz="0" w:space="0" w:color="auto"/>
            <w:left w:val="none" w:sz="0" w:space="0" w:color="auto"/>
            <w:bottom w:val="none" w:sz="0" w:space="0" w:color="auto"/>
            <w:right w:val="none" w:sz="0" w:space="0" w:color="auto"/>
          </w:divBdr>
        </w:div>
        <w:div w:id="536352845">
          <w:marLeft w:val="0"/>
          <w:marRight w:val="0"/>
          <w:marTop w:val="0"/>
          <w:marBottom w:val="0"/>
          <w:divBdr>
            <w:top w:val="none" w:sz="0" w:space="0" w:color="auto"/>
            <w:left w:val="none" w:sz="0" w:space="0" w:color="auto"/>
            <w:bottom w:val="none" w:sz="0" w:space="0" w:color="auto"/>
            <w:right w:val="none" w:sz="0" w:space="0" w:color="auto"/>
          </w:divBdr>
        </w:div>
        <w:div w:id="538206679">
          <w:marLeft w:val="0"/>
          <w:marRight w:val="0"/>
          <w:marTop w:val="0"/>
          <w:marBottom w:val="0"/>
          <w:divBdr>
            <w:top w:val="none" w:sz="0" w:space="0" w:color="auto"/>
            <w:left w:val="none" w:sz="0" w:space="0" w:color="auto"/>
            <w:bottom w:val="none" w:sz="0" w:space="0" w:color="auto"/>
            <w:right w:val="none" w:sz="0" w:space="0" w:color="auto"/>
          </w:divBdr>
        </w:div>
        <w:div w:id="638152142">
          <w:marLeft w:val="0"/>
          <w:marRight w:val="0"/>
          <w:marTop w:val="0"/>
          <w:marBottom w:val="0"/>
          <w:divBdr>
            <w:top w:val="none" w:sz="0" w:space="0" w:color="auto"/>
            <w:left w:val="none" w:sz="0" w:space="0" w:color="auto"/>
            <w:bottom w:val="none" w:sz="0" w:space="0" w:color="auto"/>
            <w:right w:val="none" w:sz="0" w:space="0" w:color="auto"/>
          </w:divBdr>
        </w:div>
        <w:div w:id="651057963">
          <w:marLeft w:val="0"/>
          <w:marRight w:val="0"/>
          <w:marTop w:val="0"/>
          <w:marBottom w:val="0"/>
          <w:divBdr>
            <w:top w:val="none" w:sz="0" w:space="0" w:color="auto"/>
            <w:left w:val="none" w:sz="0" w:space="0" w:color="auto"/>
            <w:bottom w:val="none" w:sz="0" w:space="0" w:color="auto"/>
            <w:right w:val="none" w:sz="0" w:space="0" w:color="auto"/>
          </w:divBdr>
        </w:div>
        <w:div w:id="658969912">
          <w:marLeft w:val="0"/>
          <w:marRight w:val="0"/>
          <w:marTop w:val="0"/>
          <w:marBottom w:val="0"/>
          <w:divBdr>
            <w:top w:val="none" w:sz="0" w:space="0" w:color="auto"/>
            <w:left w:val="none" w:sz="0" w:space="0" w:color="auto"/>
            <w:bottom w:val="none" w:sz="0" w:space="0" w:color="auto"/>
            <w:right w:val="none" w:sz="0" w:space="0" w:color="auto"/>
          </w:divBdr>
        </w:div>
        <w:div w:id="758524678">
          <w:marLeft w:val="0"/>
          <w:marRight w:val="0"/>
          <w:marTop w:val="0"/>
          <w:marBottom w:val="0"/>
          <w:divBdr>
            <w:top w:val="none" w:sz="0" w:space="0" w:color="auto"/>
            <w:left w:val="none" w:sz="0" w:space="0" w:color="auto"/>
            <w:bottom w:val="none" w:sz="0" w:space="0" w:color="auto"/>
            <w:right w:val="none" w:sz="0" w:space="0" w:color="auto"/>
          </w:divBdr>
        </w:div>
        <w:div w:id="777527689">
          <w:marLeft w:val="0"/>
          <w:marRight w:val="0"/>
          <w:marTop w:val="0"/>
          <w:marBottom w:val="0"/>
          <w:divBdr>
            <w:top w:val="none" w:sz="0" w:space="0" w:color="auto"/>
            <w:left w:val="none" w:sz="0" w:space="0" w:color="auto"/>
            <w:bottom w:val="none" w:sz="0" w:space="0" w:color="auto"/>
            <w:right w:val="none" w:sz="0" w:space="0" w:color="auto"/>
          </w:divBdr>
        </w:div>
        <w:div w:id="866138372">
          <w:marLeft w:val="0"/>
          <w:marRight w:val="0"/>
          <w:marTop w:val="0"/>
          <w:marBottom w:val="0"/>
          <w:divBdr>
            <w:top w:val="none" w:sz="0" w:space="0" w:color="auto"/>
            <w:left w:val="none" w:sz="0" w:space="0" w:color="auto"/>
            <w:bottom w:val="none" w:sz="0" w:space="0" w:color="auto"/>
            <w:right w:val="none" w:sz="0" w:space="0" w:color="auto"/>
          </w:divBdr>
        </w:div>
        <w:div w:id="887491151">
          <w:marLeft w:val="0"/>
          <w:marRight w:val="0"/>
          <w:marTop w:val="0"/>
          <w:marBottom w:val="0"/>
          <w:divBdr>
            <w:top w:val="none" w:sz="0" w:space="0" w:color="auto"/>
            <w:left w:val="none" w:sz="0" w:space="0" w:color="auto"/>
            <w:bottom w:val="none" w:sz="0" w:space="0" w:color="auto"/>
            <w:right w:val="none" w:sz="0" w:space="0" w:color="auto"/>
          </w:divBdr>
        </w:div>
        <w:div w:id="913515414">
          <w:marLeft w:val="0"/>
          <w:marRight w:val="0"/>
          <w:marTop w:val="0"/>
          <w:marBottom w:val="0"/>
          <w:divBdr>
            <w:top w:val="none" w:sz="0" w:space="0" w:color="auto"/>
            <w:left w:val="none" w:sz="0" w:space="0" w:color="auto"/>
            <w:bottom w:val="none" w:sz="0" w:space="0" w:color="auto"/>
            <w:right w:val="none" w:sz="0" w:space="0" w:color="auto"/>
          </w:divBdr>
        </w:div>
        <w:div w:id="916480450">
          <w:marLeft w:val="0"/>
          <w:marRight w:val="0"/>
          <w:marTop w:val="0"/>
          <w:marBottom w:val="0"/>
          <w:divBdr>
            <w:top w:val="none" w:sz="0" w:space="0" w:color="auto"/>
            <w:left w:val="none" w:sz="0" w:space="0" w:color="auto"/>
            <w:bottom w:val="none" w:sz="0" w:space="0" w:color="auto"/>
            <w:right w:val="none" w:sz="0" w:space="0" w:color="auto"/>
          </w:divBdr>
        </w:div>
        <w:div w:id="939489222">
          <w:marLeft w:val="0"/>
          <w:marRight w:val="0"/>
          <w:marTop w:val="0"/>
          <w:marBottom w:val="0"/>
          <w:divBdr>
            <w:top w:val="none" w:sz="0" w:space="0" w:color="auto"/>
            <w:left w:val="none" w:sz="0" w:space="0" w:color="auto"/>
            <w:bottom w:val="none" w:sz="0" w:space="0" w:color="auto"/>
            <w:right w:val="none" w:sz="0" w:space="0" w:color="auto"/>
          </w:divBdr>
        </w:div>
        <w:div w:id="995035236">
          <w:marLeft w:val="0"/>
          <w:marRight w:val="0"/>
          <w:marTop w:val="0"/>
          <w:marBottom w:val="0"/>
          <w:divBdr>
            <w:top w:val="none" w:sz="0" w:space="0" w:color="auto"/>
            <w:left w:val="none" w:sz="0" w:space="0" w:color="auto"/>
            <w:bottom w:val="none" w:sz="0" w:space="0" w:color="auto"/>
            <w:right w:val="none" w:sz="0" w:space="0" w:color="auto"/>
          </w:divBdr>
        </w:div>
        <w:div w:id="1047920868">
          <w:marLeft w:val="0"/>
          <w:marRight w:val="0"/>
          <w:marTop w:val="0"/>
          <w:marBottom w:val="0"/>
          <w:divBdr>
            <w:top w:val="none" w:sz="0" w:space="0" w:color="auto"/>
            <w:left w:val="none" w:sz="0" w:space="0" w:color="auto"/>
            <w:bottom w:val="none" w:sz="0" w:space="0" w:color="auto"/>
            <w:right w:val="none" w:sz="0" w:space="0" w:color="auto"/>
          </w:divBdr>
        </w:div>
        <w:div w:id="1094326731">
          <w:marLeft w:val="0"/>
          <w:marRight w:val="0"/>
          <w:marTop w:val="0"/>
          <w:marBottom w:val="0"/>
          <w:divBdr>
            <w:top w:val="none" w:sz="0" w:space="0" w:color="auto"/>
            <w:left w:val="none" w:sz="0" w:space="0" w:color="auto"/>
            <w:bottom w:val="none" w:sz="0" w:space="0" w:color="auto"/>
            <w:right w:val="none" w:sz="0" w:space="0" w:color="auto"/>
          </w:divBdr>
        </w:div>
        <w:div w:id="1163854347">
          <w:marLeft w:val="0"/>
          <w:marRight w:val="0"/>
          <w:marTop w:val="0"/>
          <w:marBottom w:val="0"/>
          <w:divBdr>
            <w:top w:val="none" w:sz="0" w:space="0" w:color="auto"/>
            <w:left w:val="none" w:sz="0" w:space="0" w:color="auto"/>
            <w:bottom w:val="none" w:sz="0" w:space="0" w:color="auto"/>
            <w:right w:val="none" w:sz="0" w:space="0" w:color="auto"/>
          </w:divBdr>
        </w:div>
        <w:div w:id="1364281297">
          <w:marLeft w:val="0"/>
          <w:marRight w:val="0"/>
          <w:marTop w:val="0"/>
          <w:marBottom w:val="0"/>
          <w:divBdr>
            <w:top w:val="none" w:sz="0" w:space="0" w:color="auto"/>
            <w:left w:val="none" w:sz="0" w:space="0" w:color="auto"/>
            <w:bottom w:val="none" w:sz="0" w:space="0" w:color="auto"/>
            <w:right w:val="none" w:sz="0" w:space="0" w:color="auto"/>
          </w:divBdr>
        </w:div>
        <w:div w:id="1419447802">
          <w:marLeft w:val="0"/>
          <w:marRight w:val="0"/>
          <w:marTop w:val="0"/>
          <w:marBottom w:val="0"/>
          <w:divBdr>
            <w:top w:val="none" w:sz="0" w:space="0" w:color="auto"/>
            <w:left w:val="none" w:sz="0" w:space="0" w:color="auto"/>
            <w:bottom w:val="none" w:sz="0" w:space="0" w:color="auto"/>
            <w:right w:val="none" w:sz="0" w:space="0" w:color="auto"/>
          </w:divBdr>
        </w:div>
        <w:div w:id="1478913186">
          <w:marLeft w:val="0"/>
          <w:marRight w:val="0"/>
          <w:marTop w:val="0"/>
          <w:marBottom w:val="0"/>
          <w:divBdr>
            <w:top w:val="none" w:sz="0" w:space="0" w:color="auto"/>
            <w:left w:val="none" w:sz="0" w:space="0" w:color="auto"/>
            <w:bottom w:val="none" w:sz="0" w:space="0" w:color="auto"/>
            <w:right w:val="none" w:sz="0" w:space="0" w:color="auto"/>
          </w:divBdr>
        </w:div>
        <w:div w:id="1505168996">
          <w:marLeft w:val="0"/>
          <w:marRight w:val="0"/>
          <w:marTop w:val="0"/>
          <w:marBottom w:val="0"/>
          <w:divBdr>
            <w:top w:val="none" w:sz="0" w:space="0" w:color="auto"/>
            <w:left w:val="none" w:sz="0" w:space="0" w:color="auto"/>
            <w:bottom w:val="none" w:sz="0" w:space="0" w:color="auto"/>
            <w:right w:val="none" w:sz="0" w:space="0" w:color="auto"/>
          </w:divBdr>
        </w:div>
        <w:div w:id="1511211989">
          <w:marLeft w:val="0"/>
          <w:marRight w:val="0"/>
          <w:marTop w:val="0"/>
          <w:marBottom w:val="0"/>
          <w:divBdr>
            <w:top w:val="none" w:sz="0" w:space="0" w:color="auto"/>
            <w:left w:val="none" w:sz="0" w:space="0" w:color="auto"/>
            <w:bottom w:val="none" w:sz="0" w:space="0" w:color="auto"/>
            <w:right w:val="none" w:sz="0" w:space="0" w:color="auto"/>
          </w:divBdr>
        </w:div>
        <w:div w:id="1680503522">
          <w:marLeft w:val="0"/>
          <w:marRight w:val="0"/>
          <w:marTop w:val="0"/>
          <w:marBottom w:val="0"/>
          <w:divBdr>
            <w:top w:val="none" w:sz="0" w:space="0" w:color="auto"/>
            <w:left w:val="none" w:sz="0" w:space="0" w:color="auto"/>
            <w:bottom w:val="none" w:sz="0" w:space="0" w:color="auto"/>
            <w:right w:val="none" w:sz="0" w:space="0" w:color="auto"/>
          </w:divBdr>
        </w:div>
        <w:div w:id="1710492704">
          <w:marLeft w:val="0"/>
          <w:marRight w:val="0"/>
          <w:marTop w:val="0"/>
          <w:marBottom w:val="0"/>
          <w:divBdr>
            <w:top w:val="none" w:sz="0" w:space="0" w:color="auto"/>
            <w:left w:val="none" w:sz="0" w:space="0" w:color="auto"/>
            <w:bottom w:val="none" w:sz="0" w:space="0" w:color="auto"/>
            <w:right w:val="none" w:sz="0" w:space="0" w:color="auto"/>
          </w:divBdr>
        </w:div>
        <w:div w:id="1755586873">
          <w:marLeft w:val="0"/>
          <w:marRight w:val="0"/>
          <w:marTop w:val="0"/>
          <w:marBottom w:val="0"/>
          <w:divBdr>
            <w:top w:val="none" w:sz="0" w:space="0" w:color="auto"/>
            <w:left w:val="none" w:sz="0" w:space="0" w:color="auto"/>
            <w:bottom w:val="none" w:sz="0" w:space="0" w:color="auto"/>
            <w:right w:val="none" w:sz="0" w:space="0" w:color="auto"/>
          </w:divBdr>
        </w:div>
        <w:div w:id="1927230738">
          <w:marLeft w:val="0"/>
          <w:marRight w:val="0"/>
          <w:marTop w:val="0"/>
          <w:marBottom w:val="0"/>
          <w:divBdr>
            <w:top w:val="none" w:sz="0" w:space="0" w:color="auto"/>
            <w:left w:val="none" w:sz="0" w:space="0" w:color="auto"/>
            <w:bottom w:val="none" w:sz="0" w:space="0" w:color="auto"/>
            <w:right w:val="none" w:sz="0" w:space="0" w:color="auto"/>
          </w:divBdr>
        </w:div>
        <w:div w:id="2020548473">
          <w:marLeft w:val="0"/>
          <w:marRight w:val="0"/>
          <w:marTop w:val="0"/>
          <w:marBottom w:val="0"/>
          <w:divBdr>
            <w:top w:val="none" w:sz="0" w:space="0" w:color="auto"/>
            <w:left w:val="none" w:sz="0" w:space="0" w:color="auto"/>
            <w:bottom w:val="none" w:sz="0" w:space="0" w:color="auto"/>
            <w:right w:val="none" w:sz="0" w:space="0" w:color="auto"/>
          </w:divBdr>
        </w:div>
        <w:div w:id="2090031424">
          <w:marLeft w:val="0"/>
          <w:marRight w:val="0"/>
          <w:marTop w:val="0"/>
          <w:marBottom w:val="0"/>
          <w:divBdr>
            <w:top w:val="none" w:sz="0" w:space="0" w:color="auto"/>
            <w:left w:val="none" w:sz="0" w:space="0" w:color="auto"/>
            <w:bottom w:val="none" w:sz="0" w:space="0" w:color="auto"/>
            <w:right w:val="none" w:sz="0" w:space="0" w:color="auto"/>
          </w:divBdr>
        </w:div>
      </w:divsChild>
    </w:div>
    <w:div w:id="1043210323">
      <w:bodyDiv w:val="1"/>
      <w:marLeft w:val="0"/>
      <w:marRight w:val="0"/>
      <w:marTop w:val="0"/>
      <w:marBottom w:val="0"/>
      <w:divBdr>
        <w:top w:val="none" w:sz="0" w:space="0" w:color="auto"/>
        <w:left w:val="none" w:sz="0" w:space="0" w:color="auto"/>
        <w:bottom w:val="none" w:sz="0" w:space="0" w:color="auto"/>
        <w:right w:val="none" w:sz="0" w:space="0" w:color="auto"/>
      </w:divBdr>
    </w:div>
    <w:div w:id="1044676387">
      <w:bodyDiv w:val="1"/>
      <w:marLeft w:val="0"/>
      <w:marRight w:val="0"/>
      <w:marTop w:val="0"/>
      <w:marBottom w:val="0"/>
      <w:divBdr>
        <w:top w:val="none" w:sz="0" w:space="0" w:color="auto"/>
        <w:left w:val="none" w:sz="0" w:space="0" w:color="auto"/>
        <w:bottom w:val="none" w:sz="0" w:space="0" w:color="auto"/>
        <w:right w:val="none" w:sz="0" w:space="0" w:color="auto"/>
      </w:divBdr>
      <w:divsChild>
        <w:div w:id="1712150232">
          <w:marLeft w:val="0"/>
          <w:marRight w:val="0"/>
          <w:marTop w:val="0"/>
          <w:marBottom w:val="0"/>
          <w:divBdr>
            <w:top w:val="none" w:sz="0" w:space="0" w:color="auto"/>
            <w:left w:val="none" w:sz="0" w:space="0" w:color="auto"/>
            <w:bottom w:val="none" w:sz="0" w:space="0" w:color="auto"/>
            <w:right w:val="none" w:sz="0" w:space="0" w:color="auto"/>
          </w:divBdr>
          <w:divsChild>
            <w:div w:id="103425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5249463">
      <w:bodyDiv w:val="1"/>
      <w:marLeft w:val="0"/>
      <w:marRight w:val="0"/>
      <w:marTop w:val="0"/>
      <w:marBottom w:val="0"/>
      <w:divBdr>
        <w:top w:val="none" w:sz="0" w:space="0" w:color="auto"/>
        <w:left w:val="none" w:sz="0" w:space="0" w:color="auto"/>
        <w:bottom w:val="none" w:sz="0" w:space="0" w:color="auto"/>
        <w:right w:val="none" w:sz="0" w:space="0" w:color="auto"/>
      </w:divBdr>
      <w:divsChild>
        <w:div w:id="1199733730">
          <w:marLeft w:val="0"/>
          <w:marRight w:val="0"/>
          <w:marTop w:val="0"/>
          <w:marBottom w:val="0"/>
          <w:divBdr>
            <w:top w:val="none" w:sz="0" w:space="0" w:color="auto"/>
            <w:left w:val="none" w:sz="0" w:space="0" w:color="auto"/>
            <w:bottom w:val="none" w:sz="0" w:space="0" w:color="auto"/>
            <w:right w:val="none" w:sz="0" w:space="0" w:color="auto"/>
          </w:divBdr>
          <w:divsChild>
            <w:div w:id="253704308">
              <w:marLeft w:val="0"/>
              <w:marRight w:val="0"/>
              <w:marTop w:val="0"/>
              <w:marBottom w:val="0"/>
              <w:divBdr>
                <w:top w:val="none" w:sz="0" w:space="0" w:color="auto"/>
                <w:left w:val="none" w:sz="0" w:space="0" w:color="auto"/>
                <w:bottom w:val="none" w:sz="0" w:space="0" w:color="auto"/>
                <w:right w:val="none" w:sz="0" w:space="0" w:color="auto"/>
              </w:divBdr>
              <w:divsChild>
                <w:div w:id="1961379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027742">
      <w:bodyDiv w:val="1"/>
      <w:marLeft w:val="0"/>
      <w:marRight w:val="0"/>
      <w:marTop w:val="0"/>
      <w:marBottom w:val="0"/>
      <w:divBdr>
        <w:top w:val="none" w:sz="0" w:space="0" w:color="auto"/>
        <w:left w:val="none" w:sz="0" w:space="0" w:color="auto"/>
        <w:bottom w:val="none" w:sz="0" w:space="0" w:color="auto"/>
        <w:right w:val="none" w:sz="0" w:space="0" w:color="auto"/>
      </w:divBdr>
      <w:divsChild>
        <w:div w:id="217012132">
          <w:marLeft w:val="0"/>
          <w:marRight w:val="0"/>
          <w:marTop w:val="0"/>
          <w:marBottom w:val="0"/>
          <w:divBdr>
            <w:top w:val="none" w:sz="0" w:space="0" w:color="auto"/>
            <w:left w:val="none" w:sz="0" w:space="0" w:color="auto"/>
            <w:bottom w:val="none" w:sz="0" w:space="0" w:color="auto"/>
            <w:right w:val="none" w:sz="0" w:space="0" w:color="auto"/>
          </w:divBdr>
          <w:divsChild>
            <w:div w:id="1643345915">
              <w:marLeft w:val="0"/>
              <w:marRight w:val="0"/>
              <w:marTop w:val="0"/>
              <w:marBottom w:val="0"/>
              <w:divBdr>
                <w:top w:val="none" w:sz="0" w:space="0" w:color="auto"/>
                <w:left w:val="none" w:sz="0" w:space="0" w:color="auto"/>
                <w:bottom w:val="none" w:sz="0" w:space="0" w:color="auto"/>
                <w:right w:val="none" w:sz="0" w:space="0" w:color="auto"/>
              </w:divBdr>
              <w:divsChild>
                <w:div w:id="16124755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6418297">
      <w:bodyDiv w:val="1"/>
      <w:marLeft w:val="0"/>
      <w:marRight w:val="0"/>
      <w:marTop w:val="0"/>
      <w:marBottom w:val="0"/>
      <w:divBdr>
        <w:top w:val="none" w:sz="0" w:space="0" w:color="auto"/>
        <w:left w:val="none" w:sz="0" w:space="0" w:color="auto"/>
        <w:bottom w:val="none" w:sz="0" w:space="0" w:color="auto"/>
        <w:right w:val="none" w:sz="0" w:space="0" w:color="auto"/>
      </w:divBdr>
    </w:div>
    <w:div w:id="1046763075">
      <w:bodyDiv w:val="1"/>
      <w:marLeft w:val="0"/>
      <w:marRight w:val="0"/>
      <w:marTop w:val="0"/>
      <w:marBottom w:val="0"/>
      <w:divBdr>
        <w:top w:val="none" w:sz="0" w:space="0" w:color="auto"/>
        <w:left w:val="none" w:sz="0" w:space="0" w:color="auto"/>
        <w:bottom w:val="none" w:sz="0" w:space="0" w:color="auto"/>
        <w:right w:val="none" w:sz="0" w:space="0" w:color="auto"/>
      </w:divBdr>
      <w:divsChild>
        <w:div w:id="284695744">
          <w:marLeft w:val="0"/>
          <w:marRight w:val="0"/>
          <w:marTop w:val="0"/>
          <w:marBottom w:val="0"/>
          <w:divBdr>
            <w:top w:val="none" w:sz="0" w:space="0" w:color="auto"/>
            <w:left w:val="none" w:sz="0" w:space="0" w:color="auto"/>
            <w:bottom w:val="none" w:sz="0" w:space="0" w:color="auto"/>
            <w:right w:val="none" w:sz="0" w:space="0" w:color="auto"/>
          </w:divBdr>
        </w:div>
        <w:div w:id="2024740857">
          <w:marLeft w:val="0"/>
          <w:marRight w:val="0"/>
          <w:marTop w:val="0"/>
          <w:marBottom w:val="0"/>
          <w:divBdr>
            <w:top w:val="none" w:sz="0" w:space="0" w:color="auto"/>
            <w:left w:val="none" w:sz="0" w:space="0" w:color="auto"/>
            <w:bottom w:val="none" w:sz="0" w:space="0" w:color="auto"/>
            <w:right w:val="none" w:sz="0" w:space="0" w:color="auto"/>
          </w:divBdr>
        </w:div>
      </w:divsChild>
    </w:div>
    <w:div w:id="1047142442">
      <w:bodyDiv w:val="1"/>
      <w:marLeft w:val="0"/>
      <w:marRight w:val="0"/>
      <w:marTop w:val="0"/>
      <w:marBottom w:val="0"/>
      <w:divBdr>
        <w:top w:val="none" w:sz="0" w:space="0" w:color="auto"/>
        <w:left w:val="none" w:sz="0" w:space="0" w:color="auto"/>
        <w:bottom w:val="none" w:sz="0" w:space="0" w:color="auto"/>
        <w:right w:val="none" w:sz="0" w:space="0" w:color="auto"/>
      </w:divBdr>
      <w:divsChild>
        <w:div w:id="221209462">
          <w:marLeft w:val="150"/>
          <w:marRight w:val="0"/>
          <w:marTop w:val="0"/>
          <w:marBottom w:val="0"/>
          <w:divBdr>
            <w:top w:val="none" w:sz="0" w:space="0" w:color="auto"/>
            <w:left w:val="none" w:sz="0" w:space="0" w:color="auto"/>
            <w:bottom w:val="none" w:sz="0" w:space="0" w:color="auto"/>
            <w:right w:val="none" w:sz="0" w:space="0" w:color="auto"/>
          </w:divBdr>
          <w:divsChild>
            <w:div w:id="223950992">
              <w:marLeft w:val="44"/>
              <w:marRight w:val="0"/>
              <w:marTop w:val="0"/>
              <w:marBottom w:val="0"/>
              <w:divBdr>
                <w:top w:val="outset" w:sz="6" w:space="0" w:color="CCCCCC"/>
                <w:left w:val="outset" w:sz="6" w:space="0" w:color="CCCCCC"/>
                <w:bottom w:val="outset" w:sz="6" w:space="0" w:color="CCCCCC"/>
                <w:right w:val="outset" w:sz="6" w:space="0" w:color="CCCCCC"/>
              </w:divBdr>
              <w:divsChild>
                <w:div w:id="299504004">
                  <w:marLeft w:val="0"/>
                  <w:marRight w:val="0"/>
                  <w:marTop w:val="0"/>
                  <w:marBottom w:val="0"/>
                  <w:divBdr>
                    <w:top w:val="none" w:sz="0" w:space="0" w:color="auto"/>
                    <w:left w:val="none" w:sz="0" w:space="0" w:color="auto"/>
                    <w:bottom w:val="none" w:sz="0" w:space="0" w:color="auto"/>
                    <w:right w:val="none" w:sz="0" w:space="0" w:color="auto"/>
                  </w:divBdr>
                  <w:divsChild>
                    <w:div w:id="1582639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48144252">
      <w:bodyDiv w:val="1"/>
      <w:marLeft w:val="0"/>
      <w:marRight w:val="0"/>
      <w:marTop w:val="0"/>
      <w:marBottom w:val="0"/>
      <w:divBdr>
        <w:top w:val="none" w:sz="0" w:space="0" w:color="auto"/>
        <w:left w:val="none" w:sz="0" w:space="0" w:color="auto"/>
        <w:bottom w:val="none" w:sz="0" w:space="0" w:color="auto"/>
        <w:right w:val="none" w:sz="0" w:space="0" w:color="auto"/>
      </w:divBdr>
      <w:divsChild>
        <w:div w:id="1162621367">
          <w:marLeft w:val="0"/>
          <w:marRight w:val="0"/>
          <w:marTop w:val="0"/>
          <w:marBottom w:val="0"/>
          <w:divBdr>
            <w:top w:val="none" w:sz="0" w:space="0" w:color="auto"/>
            <w:left w:val="none" w:sz="0" w:space="0" w:color="auto"/>
            <w:bottom w:val="none" w:sz="0" w:space="0" w:color="auto"/>
            <w:right w:val="none" w:sz="0" w:space="0" w:color="auto"/>
          </w:divBdr>
          <w:divsChild>
            <w:div w:id="2990438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8384322">
      <w:bodyDiv w:val="1"/>
      <w:marLeft w:val="0"/>
      <w:marRight w:val="0"/>
      <w:marTop w:val="0"/>
      <w:marBottom w:val="0"/>
      <w:divBdr>
        <w:top w:val="none" w:sz="0" w:space="0" w:color="auto"/>
        <w:left w:val="none" w:sz="0" w:space="0" w:color="auto"/>
        <w:bottom w:val="none" w:sz="0" w:space="0" w:color="auto"/>
        <w:right w:val="none" w:sz="0" w:space="0" w:color="auto"/>
      </w:divBdr>
    </w:div>
    <w:div w:id="1048720667">
      <w:bodyDiv w:val="1"/>
      <w:marLeft w:val="0"/>
      <w:marRight w:val="0"/>
      <w:marTop w:val="0"/>
      <w:marBottom w:val="0"/>
      <w:divBdr>
        <w:top w:val="none" w:sz="0" w:space="0" w:color="auto"/>
        <w:left w:val="none" w:sz="0" w:space="0" w:color="auto"/>
        <w:bottom w:val="none" w:sz="0" w:space="0" w:color="auto"/>
        <w:right w:val="none" w:sz="0" w:space="0" w:color="auto"/>
      </w:divBdr>
      <w:divsChild>
        <w:div w:id="90250381">
          <w:marLeft w:val="0"/>
          <w:marRight w:val="0"/>
          <w:marTop w:val="0"/>
          <w:marBottom w:val="0"/>
          <w:divBdr>
            <w:top w:val="none" w:sz="0" w:space="0" w:color="auto"/>
            <w:left w:val="none" w:sz="0" w:space="0" w:color="auto"/>
            <w:bottom w:val="none" w:sz="0" w:space="0" w:color="auto"/>
            <w:right w:val="none" w:sz="0" w:space="0" w:color="auto"/>
          </w:divBdr>
        </w:div>
        <w:div w:id="432435963">
          <w:marLeft w:val="0"/>
          <w:marRight w:val="0"/>
          <w:marTop w:val="0"/>
          <w:marBottom w:val="0"/>
          <w:divBdr>
            <w:top w:val="none" w:sz="0" w:space="0" w:color="auto"/>
            <w:left w:val="none" w:sz="0" w:space="0" w:color="auto"/>
            <w:bottom w:val="none" w:sz="0" w:space="0" w:color="auto"/>
            <w:right w:val="none" w:sz="0" w:space="0" w:color="auto"/>
          </w:divBdr>
        </w:div>
        <w:div w:id="602342468">
          <w:marLeft w:val="0"/>
          <w:marRight w:val="0"/>
          <w:marTop w:val="0"/>
          <w:marBottom w:val="0"/>
          <w:divBdr>
            <w:top w:val="none" w:sz="0" w:space="0" w:color="auto"/>
            <w:left w:val="none" w:sz="0" w:space="0" w:color="auto"/>
            <w:bottom w:val="none" w:sz="0" w:space="0" w:color="auto"/>
            <w:right w:val="none" w:sz="0" w:space="0" w:color="auto"/>
          </w:divBdr>
        </w:div>
        <w:div w:id="627591498">
          <w:marLeft w:val="0"/>
          <w:marRight w:val="0"/>
          <w:marTop w:val="0"/>
          <w:marBottom w:val="0"/>
          <w:divBdr>
            <w:top w:val="none" w:sz="0" w:space="0" w:color="auto"/>
            <w:left w:val="none" w:sz="0" w:space="0" w:color="auto"/>
            <w:bottom w:val="none" w:sz="0" w:space="0" w:color="auto"/>
            <w:right w:val="none" w:sz="0" w:space="0" w:color="auto"/>
          </w:divBdr>
        </w:div>
        <w:div w:id="757793624">
          <w:marLeft w:val="0"/>
          <w:marRight w:val="0"/>
          <w:marTop w:val="0"/>
          <w:marBottom w:val="0"/>
          <w:divBdr>
            <w:top w:val="none" w:sz="0" w:space="0" w:color="auto"/>
            <w:left w:val="none" w:sz="0" w:space="0" w:color="auto"/>
            <w:bottom w:val="none" w:sz="0" w:space="0" w:color="auto"/>
            <w:right w:val="none" w:sz="0" w:space="0" w:color="auto"/>
          </w:divBdr>
        </w:div>
        <w:div w:id="1119452633">
          <w:marLeft w:val="0"/>
          <w:marRight w:val="0"/>
          <w:marTop w:val="0"/>
          <w:marBottom w:val="0"/>
          <w:divBdr>
            <w:top w:val="none" w:sz="0" w:space="0" w:color="auto"/>
            <w:left w:val="none" w:sz="0" w:space="0" w:color="auto"/>
            <w:bottom w:val="none" w:sz="0" w:space="0" w:color="auto"/>
            <w:right w:val="none" w:sz="0" w:space="0" w:color="auto"/>
          </w:divBdr>
        </w:div>
        <w:div w:id="1161847470">
          <w:marLeft w:val="0"/>
          <w:marRight w:val="0"/>
          <w:marTop w:val="0"/>
          <w:marBottom w:val="0"/>
          <w:divBdr>
            <w:top w:val="none" w:sz="0" w:space="0" w:color="auto"/>
            <w:left w:val="none" w:sz="0" w:space="0" w:color="auto"/>
            <w:bottom w:val="none" w:sz="0" w:space="0" w:color="auto"/>
            <w:right w:val="none" w:sz="0" w:space="0" w:color="auto"/>
          </w:divBdr>
        </w:div>
        <w:div w:id="1186869084">
          <w:marLeft w:val="0"/>
          <w:marRight w:val="0"/>
          <w:marTop w:val="0"/>
          <w:marBottom w:val="0"/>
          <w:divBdr>
            <w:top w:val="none" w:sz="0" w:space="0" w:color="auto"/>
            <w:left w:val="none" w:sz="0" w:space="0" w:color="auto"/>
            <w:bottom w:val="none" w:sz="0" w:space="0" w:color="auto"/>
            <w:right w:val="none" w:sz="0" w:space="0" w:color="auto"/>
          </w:divBdr>
        </w:div>
        <w:div w:id="1313407268">
          <w:marLeft w:val="0"/>
          <w:marRight w:val="0"/>
          <w:marTop w:val="0"/>
          <w:marBottom w:val="0"/>
          <w:divBdr>
            <w:top w:val="none" w:sz="0" w:space="0" w:color="auto"/>
            <w:left w:val="none" w:sz="0" w:space="0" w:color="auto"/>
            <w:bottom w:val="none" w:sz="0" w:space="0" w:color="auto"/>
            <w:right w:val="none" w:sz="0" w:space="0" w:color="auto"/>
          </w:divBdr>
        </w:div>
        <w:div w:id="1381394867">
          <w:marLeft w:val="0"/>
          <w:marRight w:val="0"/>
          <w:marTop w:val="0"/>
          <w:marBottom w:val="0"/>
          <w:divBdr>
            <w:top w:val="none" w:sz="0" w:space="0" w:color="auto"/>
            <w:left w:val="none" w:sz="0" w:space="0" w:color="auto"/>
            <w:bottom w:val="none" w:sz="0" w:space="0" w:color="auto"/>
            <w:right w:val="none" w:sz="0" w:space="0" w:color="auto"/>
          </w:divBdr>
        </w:div>
        <w:div w:id="1574462635">
          <w:marLeft w:val="0"/>
          <w:marRight w:val="0"/>
          <w:marTop w:val="0"/>
          <w:marBottom w:val="0"/>
          <w:divBdr>
            <w:top w:val="none" w:sz="0" w:space="0" w:color="auto"/>
            <w:left w:val="none" w:sz="0" w:space="0" w:color="auto"/>
            <w:bottom w:val="none" w:sz="0" w:space="0" w:color="auto"/>
            <w:right w:val="none" w:sz="0" w:space="0" w:color="auto"/>
          </w:divBdr>
        </w:div>
        <w:div w:id="2019889989">
          <w:marLeft w:val="0"/>
          <w:marRight w:val="0"/>
          <w:marTop w:val="0"/>
          <w:marBottom w:val="0"/>
          <w:divBdr>
            <w:top w:val="none" w:sz="0" w:space="0" w:color="auto"/>
            <w:left w:val="none" w:sz="0" w:space="0" w:color="auto"/>
            <w:bottom w:val="none" w:sz="0" w:space="0" w:color="auto"/>
            <w:right w:val="none" w:sz="0" w:space="0" w:color="auto"/>
          </w:divBdr>
        </w:div>
      </w:divsChild>
    </w:div>
    <w:div w:id="1048724162">
      <w:bodyDiv w:val="1"/>
      <w:marLeft w:val="0"/>
      <w:marRight w:val="0"/>
      <w:marTop w:val="0"/>
      <w:marBottom w:val="0"/>
      <w:divBdr>
        <w:top w:val="none" w:sz="0" w:space="0" w:color="auto"/>
        <w:left w:val="none" w:sz="0" w:space="0" w:color="auto"/>
        <w:bottom w:val="none" w:sz="0" w:space="0" w:color="auto"/>
        <w:right w:val="none" w:sz="0" w:space="0" w:color="auto"/>
      </w:divBdr>
    </w:div>
    <w:div w:id="1049573962">
      <w:bodyDiv w:val="1"/>
      <w:marLeft w:val="0"/>
      <w:marRight w:val="0"/>
      <w:marTop w:val="0"/>
      <w:marBottom w:val="0"/>
      <w:divBdr>
        <w:top w:val="none" w:sz="0" w:space="0" w:color="auto"/>
        <w:left w:val="none" w:sz="0" w:space="0" w:color="auto"/>
        <w:bottom w:val="none" w:sz="0" w:space="0" w:color="auto"/>
        <w:right w:val="none" w:sz="0" w:space="0" w:color="auto"/>
      </w:divBdr>
      <w:divsChild>
        <w:div w:id="628777589">
          <w:marLeft w:val="150"/>
          <w:marRight w:val="0"/>
          <w:marTop w:val="0"/>
          <w:marBottom w:val="0"/>
          <w:divBdr>
            <w:top w:val="none" w:sz="0" w:space="0" w:color="auto"/>
            <w:left w:val="none" w:sz="0" w:space="0" w:color="auto"/>
            <w:bottom w:val="none" w:sz="0" w:space="0" w:color="auto"/>
            <w:right w:val="none" w:sz="0" w:space="0" w:color="auto"/>
          </w:divBdr>
          <w:divsChild>
            <w:div w:id="662050014">
              <w:marLeft w:val="44"/>
              <w:marRight w:val="0"/>
              <w:marTop w:val="0"/>
              <w:marBottom w:val="0"/>
              <w:divBdr>
                <w:top w:val="outset" w:sz="6" w:space="0" w:color="CCCCCC"/>
                <w:left w:val="outset" w:sz="6" w:space="0" w:color="CCCCCC"/>
                <w:bottom w:val="outset" w:sz="6" w:space="0" w:color="CCCCCC"/>
                <w:right w:val="outset" w:sz="6" w:space="0" w:color="CCCCCC"/>
              </w:divBdr>
              <w:divsChild>
                <w:div w:id="1762799477">
                  <w:marLeft w:val="0"/>
                  <w:marRight w:val="0"/>
                  <w:marTop w:val="0"/>
                  <w:marBottom w:val="0"/>
                  <w:divBdr>
                    <w:top w:val="none" w:sz="0" w:space="0" w:color="auto"/>
                    <w:left w:val="none" w:sz="0" w:space="0" w:color="auto"/>
                    <w:bottom w:val="none" w:sz="0" w:space="0" w:color="auto"/>
                    <w:right w:val="none" w:sz="0" w:space="0" w:color="auto"/>
                  </w:divBdr>
                  <w:divsChild>
                    <w:div w:id="1884321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0769484">
      <w:bodyDiv w:val="1"/>
      <w:marLeft w:val="0"/>
      <w:marRight w:val="0"/>
      <w:marTop w:val="0"/>
      <w:marBottom w:val="0"/>
      <w:divBdr>
        <w:top w:val="none" w:sz="0" w:space="0" w:color="auto"/>
        <w:left w:val="none" w:sz="0" w:space="0" w:color="auto"/>
        <w:bottom w:val="none" w:sz="0" w:space="0" w:color="auto"/>
        <w:right w:val="none" w:sz="0" w:space="0" w:color="auto"/>
      </w:divBdr>
      <w:divsChild>
        <w:div w:id="1396200976">
          <w:marLeft w:val="0"/>
          <w:marRight w:val="0"/>
          <w:marTop w:val="0"/>
          <w:marBottom w:val="0"/>
          <w:divBdr>
            <w:top w:val="none" w:sz="0" w:space="0" w:color="auto"/>
            <w:left w:val="none" w:sz="0" w:space="0" w:color="auto"/>
            <w:bottom w:val="none" w:sz="0" w:space="0" w:color="auto"/>
            <w:right w:val="none" w:sz="0" w:space="0" w:color="auto"/>
          </w:divBdr>
        </w:div>
      </w:divsChild>
    </w:div>
    <w:div w:id="1051463814">
      <w:bodyDiv w:val="1"/>
      <w:marLeft w:val="0"/>
      <w:marRight w:val="0"/>
      <w:marTop w:val="0"/>
      <w:marBottom w:val="0"/>
      <w:divBdr>
        <w:top w:val="none" w:sz="0" w:space="0" w:color="auto"/>
        <w:left w:val="none" w:sz="0" w:space="0" w:color="auto"/>
        <w:bottom w:val="none" w:sz="0" w:space="0" w:color="auto"/>
        <w:right w:val="none" w:sz="0" w:space="0" w:color="auto"/>
      </w:divBdr>
    </w:div>
    <w:div w:id="1052466066">
      <w:bodyDiv w:val="1"/>
      <w:marLeft w:val="0"/>
      <w:marRight w:val="0"/>
      <w:marTop w:val="0"/>
      <w:marBottom w:val="0"/>
      <w:divBdr>
        <w:top w:val="none" w:sz="0" w:space="0" w:color="auto"/>
        <w:left w:val="none" w:sz="0" w:space="0" w:color="auto"/>
        <w:bottom w:val="none" w:sz="0" w:space="0" w:color="auto"/>
        <w:right w:val="none" w:sz="0" w:space="0" w:color="auto"/>
      </w:divBdr>
    </w:div>
    <w:div w:id="1055615882">
      <w:bodyDiv w:val="1"/>
      <w:marLeft w:val="0"/>
      <w:marRight w:val="0"/>
      <w:marTop w:val="0"/>
      <w:marBottom w:val="0"/>
      <w:divBdr>
        <w:top w:val="none" w:sz="0" w:space="0" w:color="auto"/>
        <w:left w:val="none" w:sz="0" w:space="0" w:color="auto"/>
        <w:bottom w:val="none" w:sz="0" w:space="0" w:color="auto"/>
        <w:right w:val="none" w:sz="0" w:space="0" w:color="auto"/>
      </w:divBdr>
    </w:div>
    <w:div w:id="1056856983">
      <w:bodyDiv w:val="1"/>
      <w:marLeft w:val="0"/>
      <w:marRight w:val="0"/>
      <w:marTop w:val="0"/>
      <w:marBottom w:val="0"/>
      <w:divBdr>
        <w:top w:val="none" w:sz="0" w:space="0" w:color="auto"/>
        <w:left w:val="none" w:sz="0" w:space="0" w:color="auto"/>
        <w:bottom w:val="none" w:sz="0" w:space="0" w:color="auto"/>
        <w:right w:val="none" w:sz="0" w:space="0" w:color="auto"/>
      </w:divBdr>
      <w:divsChild>
        <w:div w:id="1601142267">
          <w:marLeft w:val="0"/>
          <w:marRight w:val="0"/>
          <w:marTop w:val="0"/>
          <w:marBottom w:val="0"/>
          <w:divBdr>
            <w:top w:val="none" w:sz="0" w:space="0" w:color="auto"/>
            <w:left w:val="none" w:sz="0" w:space="0" w:color="auto"/>
            <w:bottom w:val="none" w:sz="0" w:space="0" w:color="auto"/>
            <w:right w:val="none" w:sz="0" w:space="0" w:color="auto"/>
          </w:divBdr>
        </w:div>
      </w:divsChild>
    </w:div>
    <w:div w:id="1061246624">
      <w:bodyDiv w:val="1"/>
      <w:marLeft w:val="0"/>
      <w:marRight w:val="0"/>
      <w:marTop w:val="0"/>
      <w:marBottom w:val="0"/>
      <w:divBdr>
        <w:top w:val="none" w:sz="0" w:space="0" w:color="auto"/>
        <w:left w:val="none" w:sz="0" w:space="0" w:color="auto"/>
        <w:bottom w:val="none" w:sz="0" w:space="0" w:color="auto"/>
        <w:right w:val="none" w:sz="0" w:space="0" w:color="auto"/>
      </w:divBdr>
      <w:divsChild>
        <w:div w:id="341709745">
          <w:marLeft w:val="0"/>
          <w:marRight w:val="0"/>
          <w:marTop w:val="0"/>
          <w:marBottom w:val="0"/>
          <w:divBdr>
            <w:top w:val="none" w:sz="0" w:space="0" w:color="auto"/>
            <w:left w:val="none" w:sz="0" w:space="0" w:color="auto"/>
            <w:bottom w:val="none" w:sz="0" w:space="0" w:color="auto"/>
            <w:right w:val="none" w:sz="0" w:space="0" w:color="auto"/>
          </w:divBdr>
        </w:div>
        <w:div w:id="548541512">
          <w:marLeft w:val="0"/>
          <w:marRight w:val="0"/>
          <w:marTop w:val="0"/>
          <w:marBottom w:val="0"/>
          <w:divBdr>
            <w:top w:val="none" w:sz="0" w:space="0" w:color="auto"/>
            <w:left w:val="none" w:sz="0" w:space="0" w:color="auto"/>
            <w:bottom w:val="none" w:sz="0" w:space="0" w:color="auto"/>
            <w:right w:val="none" w:sz="0" w:space="0" w:color="auto"/>
          </w:divBdr>
        </w:div>
        <w:div w:id="1965453648">
          <w:marLeft w:val="0"/>
          <w:marRight w:val="0"/>
          <w:marTop w:val="0"/>
          <w:marBottom w:val="0"/>
          <w:divBdr>
            <w:top w:val="none" w:sz="0" w:space="0" w:color="auto"/>
            <w:left w:val="none" w:sz="0" w:space="0" w:color="auto"/>
            <w:bottom w:val="none" w:sz="0" w:space="0" w:color="auto"/>
            <w:right w:val="none" w:sz="0" w:space="0" w:color="auto"/>
          </w:divBdr>
        </w:div>
        <w:div w:id="2079017822">
          <w:marLeft w:val="0"/>
          <w:marRight w:val="0"/>
          <w:marTop w:val="0"/>
          <w:marBottom w:val="0"/>
          <w:divBdr>
            <w:top w:val="none" w:sz="0" w:space="0" w:color="auto"/>
            <w:left w:val="none" w:sz="0" w:space="0" w:color="auto"/>
            <w:bottom w:val="none" w:sz="0" w:space="0" w:color="auto"/>
            <w:right w:val="none" w:sz="0" w:space="0" w:color="auto"/>
          </w:divBdr>
        </w:div>
      </w:divsChild>
    </w:div>
    <w:div w:id="1061514765">
      <w:bodyDiv w:val="1"/>
      <w:marLeft w:val="0"/>
      <w:marRight w:val="0"/>
      <w:marTop w:val="0"/>
      <w:marBottom w:val="0"/>
      <w:divBdr>
        <w:top w:val="none" w:sz="0" w:space="0" w:color="auto"/>
        <w:left w:val="none" w:sz="0" w:space="0" w:color="auto"/>
        <w:bottom w:val="none" w:sz="0" w:space="0" w:color="auto"/>
        <w:right w:val="none" w:sz="0" w:space="0" w:color="auto"/>
      </w:divBdr>
    </w:div>
    <w:div w:id="1061952051">
      <w:bodyDiv w:val="1"/>
      <w:marLeft w:val="0"/>
      <w:marRight w:val="0"/>
      <w:marTop w:val="0"/>
      <w:marBottom w:val="0"/>
      <w:divBdr>
        <w:top w:val="none" w:sz="0" w:space="0" w:color="auto"/>
        <w:left w:val="none" w:sz="0" w:space="0" w:color="auto"/>
        <w:bottom w:val="none" w:sz="0" w:space="0" w:color="auto"/>
        <w:right w:val="none" w:sz="0" w:space="0" w:color="auto"/>
      </w:divBdr>
    </w:div>
    <w:div w:id="1062095365">
      <w:bodyDiv w:val="1"/>
      <w:marLeft w:val="0"/>
      <w:marRight w:val="0"/>
      <w:marTop w:val="0"/>
      <w:marBottom w:val="0"/>
      <w:divBdr>
        <w:top w:val="none" w:sz="0" w:space="0" w:color="auto"/>
        <w:left w:val="none" w:sz="0" w:space="0" w:color="auto"/>
        <w:bottom w:val="none" w:sz="0" w:space="0" w:color="auto"/>
        <w:right w:val="none" w:sz="0" w:space="0" w:color="auto"/>
      </w:divBdr>
      <w:divsChild>
        <w:div w:id="1435633587">
          <w:marLeft w:val="0"/>
          <w:marRight w:val="0"/>
          <w:marTop w:val="15"/>
          <w:marBottom w:val="0"/>
          <w:divBdr>
            <w:top w:val="none" w:sz="0" w:space="0" w:color="auto"/>
            <w:left w:val="none" w:sz="0" w:space="0" w:color="auto"/>
            <w:bottom w:val="none" w:sz="0" w:space="0" w:color="auto"/>
            <w:right w:val="none" w:sz="0" w:space="0" w:color="auto"/>
          </w:divBdr>
          <w:divsChild>
            <w:div w:id="592712501">
              <w:marLeft w:val="0"/>
              <w:marRight w:val="0"/>
              <w:marTop w:val="0"/>
              <w:marBottom w:val="0"/>
              <w:divBdr>
                <w:top w:val="none" w:sz="0" w:space="0" w:color="auto"/>
                <w:left w:val="none" w:sz="0" w:space="0" w:color="auto"/>
                <w:bottom w:val="none" w:sz="0" w:space="0" w:color="auto"/>
                <w:right w:val="none" w:sz="0" w:space="0" w:color="auto"/>
              </w:divBdr>
              <w:divsChild>
                <w:div w:id="347414881">
                  <w:marLeft w:val="0"/>
                  <w:marRight w:val="0"/>
                  <w:marTop w:val="0"/>
                  <w:marBottom w:val="0"/>
                  <w:divBdr>
                    <w:top w:val="none" w:sz="0" w:space="0" w:color="auto"/>
                    <w:left w:val="none" w:sz="0" w:space="0" w:color="auto"/>
                    <w:bottom w:val="none" w:sz="0" w:space="0" w:color="auto"/>
                    <w:right w:val="none" w:sz="0" w:space="0" w:color="auto"/>
                  </w:divBdr>
                </w:div>
                <w:div w:id="414474312">
                  <w:marLeft w:val="0"/>
                  <w:marRight w:val="0"/>
                  <w:marTop w:val="0"/>
                  <w:marBottom w:val="0"/>
                  <w:divBdr>
                    <w:top w:val="none" w:sz="0" w:space="0" w:color="auto"/>
                    <w:left w:val="none" w:sz="0" w:space="0" w:color="auto"/>
                    <w:bottom w:val="none" w:sz="0" w:space="0" w:color="auto"/>
                    <w:right w:val="none" w:sz="0" w:space="0" w:color="auto"/>
                  </w:divBdr>
                </w:div>
                <w:div w:id="520895252">
                  <w:marLeft w:val="0"/>
                  <w:marRight w:val="0"/>
                  <w:marTop w:val="0"/>
                  <w:marBottom w:val="0"/>
                  <w:divBdr>
                    <w:top w:val="none" w:sz="0" w:space="0" w:color="auto"/>
                    <w:left w:val="none" w:sz="0" w:space="0" w:color="auto"/>
                    <w:bottom w:val="none" w:sz="0" w:space="0" w:color="auto"/>
                    <w:right w:val="none" w:sz="0" w:space="0" w:color="auto"/>
                  </w:divBdr>
                </w:div>
                <w:div w:id="856119618">
                  <w:marLeft w:val="0"/>
                  <w:marRight w:val="0"/>
                  <w:marTop w:val="0"/>
                  <w:marBottom w:val="0"/>
                  <w:divBdr>
                    <w:top w:val="none" w:sz="0" w:space="0" w:color="auto"/>
                    <w:left w:val="none" w:sz="0" w:space="0" w:color="auto"/>
                    <w:bottom w:val="none" w:sz="0" w:space="0" w:color="auto"/>
                    <w:right w:val="none" w:sz="0" w:space="0" w:color="auto"/>
                  </w:divBdr>
                </w:div>
                <w:div w:id="1303192946">
                  <w:marLeft w:val="0"/>
                  <w:marRight w:val="0"/>
                  <w:marTop w:val="0"/>
                  <w:marBottom w:val="0"/>
                  <w:divBdr>
                    <w:top w:val="none" w:sz="0" w:space="0" w:color="auto"/>
                    <w:left w:val="none" w:sz="0" w:space="0" w:color="auto"/>
                    <w:bottom w:val="none" w:sz="0" w:space="0" w:color="auto"/>
                    <w:right w:val="none" w:sz="0" w:space="0" w:color="auto"/>
                  </w:divBdr>
                </w:div>
                <w:div w:id="1575967991">
                  <w:marLeft w:val="0"/>
                  <w:marRight w:val="0"/>
                  <w:marTop w:val="0"/>
                  <w:marBottom w:val="0"/>
                  <w:divBdr>
                    <w:top w:val="none" w:sz="0" w:space="0" w:color="auto"/>
                    <w:left w:val="none" w:sz="0" w:space="0" w:color="auto"/>
                    <w:bottom w:val="none" w:sz="0" w:space="0" w:color="auto"/>
                    <w:right w:val="none" w:sz="0" w:space="0" w:color="auto"/>
                  </w:divBdr>
                </w:div>
                <w:div w:id="1604341513">
                  <w:marLeft w:val="0"/>
                  <w:marRight w:val="0"/>
                  <w:marTop w:val="0"/>
                  <w:marBottom w:val="0"/>
                  <w:divBdr>
                    <w:top w:val="none" w:sz="0" w:space="0" w:color="auto"/>
                    <w:left w:val="none" w:sz="0" w:space="0" w:color="auto"/>
                    <w:bottom w:val="none" w:sz="0" w:space="0" w:color="auto"/>
                    <w:right w:val="none" w:sz="0" w:space="0" w:color="auto"/>
                  </w:divBdr>
                </w:div>
                <w:div w:id="1643119707">
                  <w:marLeft w:val="0"/>
                  <w:marRight w:val="0"/>
                  <w:marTop w:val="0"/>
                  <w:marBottom w:val="0"/>
                  <w:divBdr>
                    <w:top w:val="none" w:sz="0" w:space="0" w:color="auto"/>
                    <w:left w:val="none" w:sz="0" w:space="0" w:color="auto"/>
                    <w:bottom w:val="none" w:sz="0" w:space="0" w:color="auto"/>
                    <w:right w:val="none" w:sz="0" w:space="0" w:color="auto"/>
                  </w:divBdr>
                </w:div>
                <w:div w:id="1984580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3410232">
      <w:bodyDiv w:val="1"/>
      <w:marLeft w:val="0"/>
      <w:marRight w:val="0"/>
      <w:marTop w:val="0"/>
      <w:marBottom w:val="0"/>
      <w:divBdr>
        <w:top w:val="none" w:sz="0" w:space="0" w:color="auto"/>
        <w:left w:val="none" w:sz="0" w:space="0" w:color="auto"/>
        <w:bottom w:val="none" w:sz="0" w:space="0" w:color="auto"/>
        <w:right w:val="none" w:sz="0" w:space="0" w:color="auto"/>
      </w:divBdr>
    </w:div>
    <w:div w:id="1063480583">
      <w:bodyDiv w:val="1"/>
      <w:marLeft w:val="0"/>
      <w:marRight w:val="0"/>
      <w:marTop w:val="0"/>
      <w:marBottom w:val="0"/>
      <w:divBdr>
        <w:top w:val="none" w:sz="0" w:space="0" w:color="auto"/>
        <w:left w:val="none" w:sz="0" w:space="0" w:color="auto"/>
        <w:bottom w:val="none" w:sz="0" w:space="0" w:color="auto"/>
        <w:right w:val="none" w:sz="0" w:space="0" w:color="auto"/>
      </w:divBdr>
      <w:divsChild>
        <w:div w:id="347683702">
          <w:marLeft w:val="0"/>
          <w:marRight w:val="0"/>
          <w:marTop w:val="0"/>
          <w:marBottom w:val="0"/>
          <w:divBdr>
            <w:top w:val="none" w:sz="0" w:space="0" w:color="auto"/>
            <w:left w:val="none" w:sz="0" w:space="0" w:color="auto"/>
            <w:bottom w:val="none" w:sz="0" w:space="0" w:color="auto"/>
            <w:right w:val="none" w:sz="0" w:space="0" w:color="auto"/>
          </w:divBdr>
        </w:div>
      </w:divsChild>
    </w:div>
    <w:div w:id="1063601869">
      <w:bodyDiv w:val="1"/>
      <w:marLeft w:val="0"/>
      <w:marRight w:val="0"/>
      <w:marTop w:val="0"/>
      <w:marBottom w:val="0"/>
      <w:divBdr>
        <w:top w:val="none" w:sz="0" w:space="0" w:color="auto"/>
        <w:left w:val="none" w:sz="0" w:space="0" w:color="auto"/>
        <w:bottom w:val="none" w:sz="0" w:space="0" w:color="auto"/>
        <w:right w:val="none" w:sz="0" w:space="0" w:color="auto"/>
      </w:divBdr>
      <w:divsChild>
        <w:div w:id="64501362">
          <w:marLeft w:val="0"/>
          <w:marRight w:val="0"/>
          <w:marTop w:val="0"/>
          <w:marBottom w:val="0"/>
          <w:divBdr>
            <w:top w:val="none" w:sz="0" w:space="0" w:color="auto"/>
            <w:left w:val="none" w:sz="0" w:space="0" w:color="auto"/>
            <w:bottom w:val="none" w:sz="0" w:space="0" w:color="auto"/>
            <w:right w:val="none" w:sz="0" w:space="0" w:color="auto"/>
          </w:divBdr>
        </w:div>
        <w:div w:id="443114273">
          <w:marLeft w:val="0"/>
          <w:marRight w:val="0"/>
          <w:marTop w:val="0"/>
          <w:marBottom w:val="0"/>
          <w:divBdr>
            <w:top w:val="none" w:sz="0" w:space="0" w:color="auto"/>
            <w:left w:val="none" w:sz="0" w:space="0" w:color="auto"/>
            <w:bottom w:val="none" w:sz="0" w:space="0" w:color="auto"/>
            <w:right w:val="none" w:sz="0" w:space="0" w:color="auto"/>
          </w:divBdr>
        </w:div>
        <w:div w:id="1368750657">
          <w:marLeft w:val="0"/>
          <w:marRight w:val="0"/>
          <w:marTop w:val="0"/>
          <w:marBottom w:val="0"/>
          <w:divBdr>
            <w:top w:val="none" w:sz="0" w:space="0" w:color="auto"/>
            <w:left w:val="none" w:sz="0" w:space="0" w:color="auto"/>
            <w:bottom w:val="none" w:sz="0" w:space="0" w:color="auto"/>
            <w:right w:val="none" w:sz="0" w:space="0" w:color="auto"/>
          </w:divBdr>
        </w:div>
      </w:divsChild>
    </w:div>
    <w:div w:id="1064110341">
      <w:bodyDiv w:val="1"/>
      <w:marLeft w:val="0"/>
      <w:marRight w:val="0"/>
      <w:marTop w:val="0"/>
      <w:marBottom w:val="0"/>
      <w:divBdr>
        <w:top w:val="none" w:sz="0" w:space="0" w:color="auto"/>
        <w:left w:val="none" w:sz="0" w:space="0" w:color="auto"/>
        <w:bottom w:val="none" w:sz="0" w:space="0" w:color="auto"/>
        <w:right w:val="none" w:sz="0" w:space="0" w:color="auto"/>
      </w:divBdr>
      <w:divsChild>
        <w:div w:id="179977388">
          <w:marLeft w:val="0"/>
          <w:marRight w:val="0"/>
          <w:marTop w:val="0"/>
          <w:marBottom w:val="0"/>
          <w:divBdr>
            <w:top w:val="none" w:sz="0" w:space="0" w:color="auto"/>
            <w:left w:val="none" w:sz="0" w:space="0" w:color="auto"/>
            <w:bottom w:val="none" w:sz="0" w:space="0" w:color="auto"/>
            <w:right w:val="none" w:sz="0" w:space="0" w:color="auto"/>
          </w:divBdr>
        </w:div>
      </w:divsChild>
    </w:div>
    <w:div w:id="1064334023">
      <w:bodyDiv w:val="1"/>
      <w:marLeft w:val="0"/>
      <w:marRight w:val="0"/>
      <w:marTop w:val="0"/>
      <w:marBottom w:val="0"/>
      <w:divBdr>
        <w:top w:val="none" w:sz="0" w:space="0" w:color="auto"/>
        <w:left w:val="none" w:sz="0" w:space="0" w:color="auto"/>
        <w:bottom w:val="none" w:sz="0" w:space="0" w:color="auto"/>
        <w:right w:val="none" w:sz="0" w:space="0" w:color="auto"/>
      </w:divBdr>
    </w:div>
    <w:div w:id="1064721857">
      <w:bodyDiv w:val="1"/>
      <w:marLeft w:val="0"/>
      <w:marRight w:val="0"/>
      <w:marTop w:val="0"/>
      <w:marBottom w:val="0"/>
      <w:divBdr>
        <w:top w:val="none" w:sz="0" w:space="0" w:color="auto"/>
        <w:left w:val="none" w:sz="0" w:space="0" w:color="auto"/>
        <w:bottom w:val="none" w:sz="0" w:space="0" w:color="auto"/>
        <w:right w:val="none" w:sz="0" w:space="0" w:color="auto"/>
      </w:divBdr>
    </w:div>
    <w:div w:id="1065832721">
      <w:bodyDiv w:val="1"/>
      <w:marLeft w:val="0"/>
      <w:marRight w:val="0"/>
      <w:marTop w:val="0"/>
      <w:marBottom w:val="0"/>
      <w:divBdr>
        <w:top w:val="none" w:sz="0" w:space="0" w:color="auto"/>
        <w:left w:val="none" w:sz="0" w:space="0" w:color="auto"/>
        <w:bottom w:val="none" w:sz="0" w:space="0" w:color="auto"/>
        <w:right w:val="none" w:sz="0" w:space="0" w:color="auto"/>
      </w:divBdr>
      <w:divsChild>
        <w:div w:id="1854103572">
          <w:marLeft w:val="-225"/>
          <w:marRight w:val="-225"/>
          <w:marTop w:val="0"/>
          <w:marBottom w:val="0"/>
          <w:divBdr>
            <w:top w:val="none" w:sz="0" w:space="0" w:color="auto"/>
            <w:left w:val="none" w:sz="0" w:space="0" w:color="auto"/>
            <w:bottom w:val="none" w:sz="0" w:space="0" w:color="auto"/>
            <w:right w:val="none" w:sz="0" w:space="0" w:color="auto"/>
          </w:divBdr>
          <w:divsChild>
            <w:div w:id="682560963">
              <w:marLeft w:val="0"/>
              <w:marRight w:val="0"/>
              <w:marTop w:val="0"/>
              <w:marBottom w:val="0"/>
              <w:divBdr>
                <w:top w:val="none" w:sz="0" w:space="0" w:color="auto"/>
                <w:left w:val="none" w:sz="0" w:space="0" w:color="auto"/>
                <w:bottom w:val="none" w:sz="0" w:space="0" w:color="auto"/>
                <w:right w:val="none" w:sz="0" w:space="0" w:color="auto"/>
              </w:divBdr>
            </w:div>
          </w:divsChild>
        </w:div>
        <w:div w:id="1442650392">
          <w:marLeft w:val="-225"/>
          <w:marRight w:val="-225"/>
          <w:marTop w:val="0"/>
          <w:marBottom w:val="0"/>
          <w:divBdr>
            <w:top w:val="none" w:sz="0" w:space="0" w:color="auto"/>
            <w:left w:val="none" w:sz="0" w:space="0" w:color="auto"/>
            <w:bottom w:val="none" w:sz="0" w:space="0" w:color="auto"/>
            <w:right w:val="none" w:sz="0" w:space="0" w:color="auto"/>
          </w:divBdr>
          <w:divsChild>
            <w:div w:id="1897085580">
              <w:marLeft w:val="0"/>
              <w:marRight w:val="0"/>
              <w:marTop w:val="0"/>
              <w:marBottom w:val="0"/>
              <w:divBdr>
                <w:top w:val="none" w:sz="0" w:space="0" w:color="auto"/>
                <w:left w:val="none" w:sz="0" w:space="0" w:color="auto"/>
                <w:bottom w:val="none" w:sz="0" w:space="0" w:color="auto"/>
                <w:right w:val="none" w:sz="0" w:space="0" w:color="auto"/>
              </w:divBdr>
            </w:div>
            <w:div w:id="332729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606144">
      <w:bodyDiv w:val="1"/>
      <w:marLeft w:val="0"/>
      <w:marRight w:val="0"/>
      <w:marTop w:val="0"/>
      <w:marBottom w:val="0"/>
      <w:divBdr>
        <w:top w:val="none" w:sz="0" w:space="0" w:color="auto"/>
        <w:left w:val="none" w:sz="0" w:space="0" w:color="auto"/>
        <w:bottom w:val="none" w:sz="0" w:space="0" w:color="auto"/>
        <w:right w:val="none" w:sz="0" w:space="0" w:color="auto"/>
      </w:divBdr>
      <w:divsChild>
        <w:div w:id="1757825551">
          <w:marLeft w:val="0"/>
          <w:marRight w:val="0"/>
          <w:marTop w:val="0"/>
          <w:marBottom w:val="0"/>
          <w:divBdr>
            <w:top w:val="none" w:sz="0" w:space="0" w:color="auto"/>
            <w:left w:val="none" w:sz="0" w:space="0" w:color="auto"/>
            <w:bottom w:val="none" w:sz="0" w:space="0" w:color="auto"/>
            <w:right w:val="none" w:sz="0" w:space="0" w:color="auto"/>
          </w:divBdr>
        </w:div>
      </w:divsChild>
    </w:div>
    <w:div w:id="1067528879">
      <w:bodyDiv w:val="1"/>
      <w:marLeft w:val="0"/>
      <w:marRight w:val="0"/>
      <w:marTop w:val="0"/>
      <w:marBottom w:val="0"/>
      <w:divBdr>
        <w:top w:val="none" w:sz="0" w:space="0" w:color="auto"/>
        <w:left w:val="none" w:sz="0" w:space="0" w:color="auto"/>
        <w:bottom w:val="none" w:sz="0" w:space="0" w:color="auto"/>
        <w:right w:val="none" w:sz="0" w:space="0" w:color="auto"/>
      </w:divBdr>
      <w:divsChild>
        <w:div w:id="63988014">
          <w:marLeft w:val="-30"/>
          <w:marRight w:val="0"/>
          <w:marTop w:val="0"/>
          <w:marBottom w:val="0"/>
          <w:divBdr>
            <w:top w:val="none" w:sz="0" w:space="0" w:color="auto"/>
            <w:left w:val="none" w:sz="0" w:space="0" w:color="auto"/>
            <w:bottom w:val="none" w:sz="0" w:space="0" w:color="auto"/>
            <w:right w:val="none" w:sz="0" w:space="0" w:color="auto"/>
          </w:divBdr>
          <w:divsChild>
            <w:div w:id="1471241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7537818">
      <w:bodyDiv w:val="1"/>
      <w:marLeft w:val="0"/>
      <w:marRight w:val="0"/>
      <w:marTop w:val="0"/>
      <w:marBottom w:val="0"/>
      <w:divBdr>
        <w:top w:val="none" w:sz="0" w:space="0" w:color="auto"/>
        <w:left w:val="none" w:sz="0" w:space="0" w:color="auto"/>
        <w:bottom w:val="none" w:sz="0" w:space="0" w:color="auto"/>
        <w:right w:val="none" w:sz="0" w:space="0" w:color="auto"/>
      </w:divBdr>
    </w:div>
    <w:div w:id="1068958382">
      <w:bodyDiv w:val="1"/>
      <w:marLeft w:val="0"/>
      <w:marRight w:val="0"/>
      <w:marTop w:val="0"/>
      <w:marBottom w:val="0"/>
      <w:divBdr>
        <w:top w:val="none" w:sz="0" w:space="0" w:color="auto"/>
        <w:left w:val="none" w:sz="0" w:space="0" w:color="auto"/>
        <w:bottom w:val="none" w:sz="0" w:space="0" w:color="auto"/>
        <w:right w:val="none" w:sz="0" w:space="0" w:color="auto"/>
      </w:divBdr>
    </w:div>
    <w:div w:id="1069427310">
      <w:bodyDiv w:val="1"/>
      <w:marLeft w:val="0"/>
      <w:marRight w:val="0"/>
      <w:marTop w:val="0"/>
      <w:marBottom w:val="0"/>
      <w:divBdr>
        <w:top w:val="none" w:sz="0" w:space="0" w:color="auto"/>
        <w:left w:val="none" w:sz="0" w:space="0" w:color="auto"/>
        <w:bottom w:val="none" w:sz="0" w:space="0" w:color="auto"/>
        <w:right w:val="none" w:sz="0" w:space="0" w:color="auto"/>
      </w:divBdr>
      <w:divsChild>
        <w:div w:id="21710788">
          <w:marLeft w:val="0"/>
          <w:marRight w:val="0"/>
          <w:marTop w:val="0"/>
          <w:marBottom w:val="0"/>
          <w:divBdr>
            <w:top w:val="none" w:sz="0" w:space="0" w:color="auto"/>
            <w:left w:val="none" w:sz="0" w:space="0" w:color="auto"/>
            <w:bottom w:val="none" w:sz="0" w:space="0" w:color="auto"/>
            <w:right w:val="none" w:sz="0" w:space="0" w:color="auto"/>
          </w:divBdr>
        </w:div>
        <w:div w:id="97256044">
          <w:marLeft w:val="0"/>
          <w:marRight w:val="0"/>
          <w:marTop w:val="0"/>
          <w:marBottom w:val="0"/>
          <w:divBdr>
            <w:top w:val="none" w:sz="0" w:space="0" w:color="auto"/>
            <w:left w:val="none" w:sz="0" w:space="0" w:color="auto"/>
            <w:bottom w:val="none" w:sz="0" w:space="0" w:color="auto"/>
            <w:right w:val="none" w:sz="0" w:space="0" w:color="auto"/>
          </w:divBdr>
        </w:div>
        <w:div w:id="913899627">
          <w:marLeft w:val="0"/>
          <w:marRight w:val="0"/>
          <w:marTop w:val="0"/>
          <w:marBottom w:val="0"/>
          <w:divBdr>
            <w:top w:val="none" w:sz="0" w:space="0" w:color="auto"/>
            <w:left w:val="none" w:sz="0" w:space="0" w:color="auto"/>
            <w:bottom w:val="none" w:sz="0" w:space="0" w:color="auto"/>
            <w:right w:val="none" w:sz="0" w:space="0" w:color="auto"/>
          </w:divBdr>
        </w:div>
        <w:div w:id="939751862">
          <w:marLeft w:val="0"/>
          <w:marRight w:val="0"/>
          <w:marTop w:val="0"/>
          <w:marBottom w:val="0"/>
          <w:divBdr>
            <w:top w:val="none" w:sz="0" w:space="0" w:color="auto"/>
            <w:left w:val="none" w:sz="0" w:space="0" w:color="auto"/>
            <w:bottom w:val="none" w:sz="0" w:space="0" w:color="auto"/>
            <w:right w:val="none" w:sz="0" w:space="0" w:color="auto"/>
          </w:divBdr>
        </w:div>
        <w:div w:id="1216310504">
          <w:marLeft w:val="0"/>
          <w:marRight w:val="0"/>
          <w:marTop w:val="0"/>
          <w:marBottom w:val="0"/>
          <w:divBdr>
            <w:top w:val="none" w:sz="0" w:space="0" w:color="auto"/>
            <w:left w:val="none" w:sz="0" w:space="0" w:color="auto"/>
            <w:bottom w:val="none" w:sz="0" w:space="0" w:color="auto"/>
            <w:right w:val="none" w:sz="0" w:space="0" w:color="auto"/>
          </w:divBdr>
        </w:div>
        <w:div w:id="1333531418">
          <w:marLeft w:val="0"/>
          <w:marRight w:val="0"/>
          <w:marTop w:val="0"/>
          <w:marBottom w:val="0"/>
          <w:divBdr>
            <w:top w:val="none" w:sz="0" w:space="0" w:color="auto"/>
            <w:left w:val="none" w:sz="0" w:space="0" w:color="auto"/>
            <w:bottom w:val="none" w:sz="0" w:space="0" w:color="auto"/>
            <w:right w:val="none" w:sz="0" w:space="0" w:color="auto"/>
          </w:divBdr>
        </w:div>
        <w:div w:id="1420640219">
          <w:marLeft w:val="0"/>
          <w:marRight w:val="0"/>
          <w:marTop w:val="0"/>
          <w:marBottom w:val="0"/>
          <w:divBdr>
            <w:top w:val="none" w:sz="0" w:space="0" w:color="auto"/>
            <w:left w:val="none" w:sz="0" w:space="0" w:color="auto"/>
            <w:bottom w:val="none" w:sz="0" w:space="0" w:color="auto"/>
            <w:right w:val="none" w:sz="0" w:space="0" w:color="auto"/>
          </w:divBdr>
        </w:div>
        <w:div w:id="1507089893">
          <w:marLeft w:val="0"/>
          <w:marRight w:val="0"/>
          <w:marTop w:val="0"/>
          <w:marBottom w:val="0"/>
          <w:divBdr>
            <w:top w:val="none" w:sz="0" w:space="0" w:color="auto"/>
            <w:left w:val="none" w:sz="0" w:space="0" w:color="auto"/>
            <w:bottom w:val="none" w:sz="0" w:space="0" w:color="auto"/>
            <w:right w:val="none" w:sz="0" w:space="0" w:color="auto"/>
          </w:divBdr>
        </w:div>
        <w:div w:id="1509176362">
          <w:marLeft w:val="0"/>
          <w:marRight w:val="0"/>
          <w:marTop w:val="0"/>
          <w:marBottom w:val="0"/>
          <w:divBdr>
            <w:top w:val="none" w:sz="0" w:space="0" w:color="auto"/>
            <w:left w:val="none" w:sz="0" w:space="0" w:color="auto"/>
            <w:bottom w:val="none" w:sz="0" w:space="0" w:color="auto"/>
            <w:right w:val="none" w:sz="0" w:space="0" w:color="auto"/>
          </w:divBdr>
        </w:div>
        <w:div w:id="1607611822">
          <w:marLeft w:val="0"/>
          <w:marRight w:val="0"/>
          <w:marTop w:val="0"/>
          <w:marBottom w:val="0"/>
          <w:divBdr>
            <w:top w:val="none" w:sz="0" w:space="0" w:color="auto"/>
            <w:left w:val="none" w:sz="0" w:space="0" w:color="auto"/>
            <w:bottom w:val="none" w:sz="0" w:space="0" w:color="auto"/>
            <w:right w:val="none" w:sz="0" w:space="0" w:color="auto"/>
          </w:divBdr>
        </w:div>
        <w:div w:id="1618218968">
          <w:marLeft w:val="0"/>
          <w:marRight w:val="0"/>
          <w:marTop w:val="0"/>
          <w:marBottom w:val="0"/>
          <w:divBdr>
            <w:top w:val="none" w:sz="0" w:space="0" w:color="auto"/>
            <w:left w:val="none" w:sz="0" w:space="0" w:color="auto"/>
            <w:bottom w:val="none" w:sz="0" w:space="0" w:color="auto"/>
            <w:right w:val="none" w:sz="0" w:space="0" w:color="auto"/>
          </w:divBdr>
        </w:div>
        <w:div w:id="1775127075">
          <w:marLeft w:val="0"/>
          <w:marRight w:val="0"/>
          <w:marTop w:val="0"/>
          <w:marBottom w:val="0"/>
          <w:divBdr>
            <w:top w:val="none" w:sz="0" w:space="0" w:color="auto"/>
            <w:left w:val="none" w:sz="0" w:space="0" w:color="auto"/>
            <w:bottom w:val="none" w:sz="0" w:space="0" w:color="auto"/>
            <w:right w:val="none" w:sz="0" w:space="0" w:color="auto"/>
          </w:divBdr>
        </w:div>
        <w:div w:id="1921718956">
          <w:marLeft w:val="0"/>
          <w:marRight w:val="0"/>
          <w:marTop w:val="0"/>
          <w:marBottom w:val="0"/>
          <w:divBdr>
            <w:top w:val="none" w:sz="0" w:space="0" w:color="auto"/>
            <w:left w:val="none" w:sz="0" w:space="0" w:color="auto"/>
            <w:bottom w:val="none" w:sz="0" w:space="0" w:color="auto"/>
            <w:right w:val="none" w:sz="0" w:space="0" w:color="auto"/>
          </w:divBdr>
        </w:div>
        <w:div w:id="2039574695">
          <w:marLeft w:val="0"/>
          <w:marRight w:val="0"/>
          <w:marTop w:val="0"/>
          <w:marBottom w:val="0"/>
          <w:divBdr>
            <w:top w:val="none" w:sz="0" w:space="0" w:color="auto"/>
            <w:left w:val="none" w:sz="0" w:space="0" w:color="auto"/>
            <w:bottom w:val="none" w:sz="0" w:space="0" w:color="auto"/>
            <w:right w:val="none" w:sz="0" w:space="0" w:color="auto"/>
          </w:divBdr>
        </w:div>
      </w:divsChild>
    </w:div>
    <w:div w:id="1072046208">
      <w:bodyDiv w:val="1"/>
      <w:marLeft w:val="0"/>
      <w:marRight w:val="0"/>
      <w:marTop w:val="0"/>
      <w:marBottom w:val="0"/>
      <w:divBdr>
        <w:top w:val="none" w:sz="0" w:space="0" w:color="auto"/>
        <w:left w:val="none" w:sz="0" w:space="0" w:color="auto"/>
        <w:bottom w:val="none" w:sz="0" w:space="0" w:color="auto"/>
        <w:right w:val="none" w:sz="0" w:space="0" w:color="auto"/>
      </w:divBdr>
      <w:divsChild>
        <w:div w:id="188418074">
          <w:marLeft w:val="0"/>
          <w:marRight w:val="0"/>
          <w:marTop w:val="0"/>
          <w:marBottom w:val="0"/>
          <w:divBdr>
            <w:top w:val="none" w:sz="0" w:space="0" w:color="auto"/>
            <w:left w:val="none" w:sz="0" w:space="0" w:color="auto"/>
            <w:bottom w:val="none" w:sz="0" w:space="0" w:color="auto"/>
            <w:right w:val="none" w:sz="0" w:space="0" w:color="auto"/>
          </w:divBdr>
        </w:div>
        <w:div w:id="582951031">
          <w:marLeft w:val="0"/>
          <w:marRight w:val="0"/>
          <w:marTop w:val="0"/>
          <w:marBottom w:val="0"/>
          <w:divBdr>
            <w:top w:val="none" w:sz="0" w:space="0" w:color="auto"/>
            <w:left w:val="none" w:sz="0" w:space="0" w:color="auto"/>
            <w:bottom w:val="none" w:sz="0" w:space="0" w:color="auto"/>
            <w:right w:val="none" w:sz="0" w:space="0" w:color="auto"/>
          </w:divBdr>
        </w:div>
        <w:div w:id="651952793">
          <w:marLeft w:val="0"/>
          <w:marRight w:val="0"/>
          <w:marTop w:val="0"/>
          <w:marBottom w:val="0"/>
          <w:divBdr>
            <w:top w:val="none" w:sz="0" w:space="0" w:color="auto"/>
            <w:left w:val="none" w:sz="0" w:space="0" w:color="auto"/>
            <w:bottom w:val="none" w:sz="0" w:space="0" w:color="auto"/>
            <w:right w:val="none" w:sz="0" w:space="0" w:color="auto"/>
          </w:divBdr>
        </w:div>
        <w:div w:id="810251279">
          <w:marLeft w:val="0"/>
          <w:marRight w:val="0"/>
          <w:marTop w:val="0"/>
          <w:marBottom w:val="0"/>
          <w:divBdr>
            <w:top w:val="none" w:sz="0" w:space="0" w:color="auto"/>
            <w:left w:val="none" w:sz="0" w:space="0" w:color="auto"/>
            <w:bottom w:val="none" w:sz="0" w:space="0" w:color="auto"/>
            <w:right w:val="none" w:sz="0" w:space="0" w:color="auto"/>
          </w:divBdr>
        </w:div>
        <w:div w:id="1307780420">
          <w:marLeft w:val="0"/>
          <w:marRight w:val="0"/>
          <w:marTop w:val="0"/>
          <w:marBottom w:val="0"/>
          <w:divBdr>
            <w:top w:val="none" w:sz="0" w:space="0" w:color="auto"/>
            <w:left w:val="none" w:sz="0" w:space="0" w:color="auto"/>
            <w:bottom w:val="none" w:sz="0" w:space="0" w:color="auto"/>
            <w:right w:val="none" w:sz="0" w:space="0" w:color="auto"/>
          </w:divBdr>
        </w:div>
        <w:div w:id="1480806508">
          <w:marLeft w:val="0"/>
          <w:marRight w:val="0"/>
          <w:marTop w:val="0"/>
          <w:marBottom w:val="0"/>
          <w:divBdr>
            <w:top w:val="none" w:sz="0" w:space="0" w:color="auto"/>
            <w:left w:val="none" w:sz="0" w:space="0" w:color="auto"/>
            <w:bottom w:val="none" w:sz="0" w:space="0" w:color="auto"/>
            <w:right w:val="none" w:sz="0" w:space="0" w:color="auto"/>
          </w:divBdr>
        </w:div>
        <w:div w:id="2081900220">
          <w:marLeft w:val="0"/>
          <w:marRight w:val="0"/>
          <w:marTop w:val="0"/>
          <w:marBottom w:val="0"/>
          <w:divBdr>
            <w:top w:val="none" w:sz="0" w:space="0" w:color="auto"/>
            <w:left w:val="none" w:sz="0" w:space="0" w:color="auto"/>
            <w:bottom w:val="none" w:sz="0" w:space="0" w:color="auto"/>
            <w:right w:val="none" w:sz="0" w:space="0" w:color="auto"/>
          </w:divBdr>
        </w:div>
      </w:divsChild>
    </w:div>
    <w:div w:id="1073577828">
      <w:bodyDiv w:val="1"/>
      <w:marLeft w:val="0"/>
      <w:marRight w:val="0"/>
      <w:marTop w:val="0"/>
      <w:marBottom w:val="0"/>
      <w:divBdr>
        <w:top w:val="none" w:sz="0" w:space="0" w:color="auto"/>
        <w:left w:val="none" w:sz="0" w:space="0" w:color="auto"/>
        <w:bottom w:val="none" w:sz="0" w:space="0" w:color="auto"/>
        <w:right w:val="none" w:sz="0" w:space="0" w:color="auto"/>
      </w:divBdr>
      <w:divsChild>
        <w:div w:id="128516479">
          <w:marLeft w:val="0"/>
          <w:marRight w:val="0"/>
          <w:marTop w:val="0"/>
          <w:marBottom w:val="0"/>
          <w:divBdr>
            <w:top w:val="none" w:sz="0" w:space="0" w:color="auto"/>
            <w:left w:val="none" w:sz="0" w:space="0" w:color="auto"/>
            <w:bottom w:val="none" w:sz="0" w:space="0" w:color="auto"/>
            <w:right w:val="none" w:sz="0" w:space="0" w:color="auto"/>
          </w:divBdr>
        </w:div>
        <w:div w:id="1197500381">
          <w:marLeft w:val="0"/>
          <w:marRight w:val="0"/>
          <w:marTop w:val="0"/>
          <w:marBottom w:val="0"/>
          <w:divBdr>
            <w:top w:val="none" w:sz="0" w:space="0" w:color="auto"/>
            <w:left w:val="none" w:sz="0" w:space="0" w:color="auto"/>
            <w:bottom w:val="none" w:sz="0" w:space="0" w:color="auto"/>
            <w:right w:val="none" w:sz="0" w:space="0" w:color="auto"/>
          </w:divBdr>
        </w:div>
        <w:div w:id="1864441233">
          <w:marLeft w:val="0"/>
          <w:marRight w:val="0"/>
          <w:marTop w:val="0"/>
          <w:marBottom w:val="0"/>
          <w:divBdr>
            <w:top w:val="none" w:sz="0" w:space="0" w:color="auto"/>
            <w:left w:val="none" w:sz="0" w:space="0" w:color="auto"/>
            <w:bottom w:val="none" w:sz="0" w:space="0" w:color="auto"/>
            <w:right w:val="none" w:sz="0" w:space="0" w:color="auto"/>
          </w:divBdr>
        </w:div>
      </w:divsChild>
    </w:div>
    <w:div w:id="1073939889">
      <w:bodyDiv w:val="1"/>
      <w:marLeft w:val="0"/>
      <w:marRight w:val="0"/>
      <w:marTop w:val="0"/>
      <w:marBottom w:val="0"/>
      <w:divBdr>
        <w:top w:val="none" w:sz="0" w:space="0" w:color="auto"/>
        <w:left w:val="none" w:sz="0" w:space="0" w:color="auto"/>
        <w:bottom w:val="none" w:sz="0" w:space="0" w:color="auto"/>
        <w:right w:val="none" w:sz="0" w:space="0" w:color="auto"/>
      </w:divBdr>
      <w:divsChild>
        <w:div w:id="783112019">
          <w:marLeft w:val="0"/>
          <w:marRight w:val="0"/>
          <w:marTop w:val="0"/>
          <w:marBottom w:val="0"/>
          <w:divBdr>
            <w:top w:val="none" w:sz="0" w:space="0" w:color="auto"/>
            <w:left w:val="none" w:sz="0" w:space="0" w:color="auto"/>
            <w:bottom w:val="none" w:sz="0" w:space="0" w:color="auto"/>
            <w:right w:val="none" w:sz="0" w:space="0" w:color="auto"/>
          </w:divBdr>
          <w:divsChild>
            <w:div w:id="74791920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076128902">
      <w:bodyDiv w:val="1"/>
      <w:marLeft w:val="0"/>
      <w:marRight w:val="0"/>
      <w:marTop w:val="0"/>
      <w:marBottom w:val="0"/>
      <w:divBdr>
        <w:top w:val="none" w:sz="0" w:space="0" w:color="auto"/>
        <w:left w:val="none" w:sz="0" w:space="0" w:color="auto"/>
        <w:bottom w:val="none" w:sz="0" w:space="0" w:color="auto"/>
        <w:right w:val="none" w:sz="0" w:space="0" w:color="auto"/>
      </w:divBdr>
      <w:divsChild>
        <w:div w:id="291905296">
          <w:marLeft w:val="0"/>
          <w:marRight w:val="0"/>
          <w:marTop w:val="0"/>
          <w:marBottom w:val="0"/>
          <w:divBdr>
            <w:top w:val="none" w:sz="0" w:space="0" w:color="auto"/>
            <w:left w:val="none" w:sz="0" w:space="0" w:color="auto"/>
            <w:bottom w:val="none" w:sz="0" w:space="0" w:color="auto"/>
            <w:right w:val="none" w:sz="0" w:space="0" w:color="auto"/>
          </w:divBdr>
        </w:div>
        <w:div w:id="1018045358">
          <w:marLeft w:val="0"/>
          <w:marRight w:val="0"/>
          <w:marTop w:val="0"/>
          <w:marBottom w:val="0"/>
          <w:divBdr>
            <w:top w:val="none" w:sz="0" w:space="0" w:color="auto"/>
            <w:left w:val="none" w:sz="0" w:space="0" w:color="auto"/>
            <w:bottom w:val="none" w:sz="0" w:space="0" w:color="auto"/>
            <w:right w:val="none" w:sz="0" w:space="0" w:color="auto"/>
          </w:divBdr>
        </w:div>
        <w:div w:id="1766269032">
          <w:marLeft w:val="0"/>
          <w:marRight w:val="0"/>
          <w:marTop w:val="0"/>
          <w:marBottom w:val="0"/>
          <w:divBdr>
            <w:top w:val="none" w:sz="0" w:space="0" w:color="auto"/>
            <w:left w:val="none" w:sz="0" w:space="0" w:color="auto"/>
            <w:bottom w:val="none" w:sz="0" w:space="0" w:color="auto"/>
            <w:right w:val="none" w:sz="0" w:space="0" w:color="auto"/>
          </w:divBdr>
        </w:div>
      </w:divsChild>
    </w:div>
    <w:div w:id="1077900696">
      <w:bodyDiv w:val="1"/>
      <w:marLeft w:val="0"/>
      <w:marRight w:val="0"/>
      <w:marTop w:val="0"/>
      <w:marBottom w:val="0"/>
      <w:divBdr>
        <w:top w:val="none" w:sz="0" w:space="0" w:color="auto"/>
        <w:left w:val="none" w:sz="0" w:space="0" w:color="auto"/>
        <w:bottom w:val="none" w:sz="0" w:space="0" w:color="auto"/>
        <w:right w:val="none" w:sz="0" w:space="0" w:color="auto"/>
      </w:divBdr>
      <w:divsChild>
        <w:div w:id="1234705785">
          <w:marLeft w:val="0"/>
          <w:marRight w:val="0"/>
          <w:marTop w:val="0"/>
          <w:marBottom w:val="0"/>
          <w:divBdr>
            <w:top w:val="none" w:sz="0" w:space="0" w:color="auto"/>
            <w:left w:val="none" w:sz="0" w:space="0" w:color="auto"/>
            <w:bottom w:val="none" w:sz="0" w:space="0" w:color="auto"/>
            <w:right w:val="none" w:sz="0" w:space="0" w:color="auto"/>
          </w:divBdr>
          <w:divsChild>
            <w:div w:id="979453902">
              <w:marLeft w:val="0"/>
              <w:marRight w:val="0"/>
              <w:marTop w:val="0"/>
              <w:marBottom w:val="0"/>
              <w:divBdr>
                <w:top w:val="none" w:sz="0" w:space="0" w:color="auto"/>
                <w:left w:val="none" w:sz="0" w:space="0" w:color="auto"/>
                <w:bottom w:val="none" w:sz="0" w:space="0" w:color="auto"/>
                <w:right w:val="none" w:sz="0" w:space="0" w:color="auto"/>
              </w:divBdr>
              <w:divsChild>
                <w:div w:id="62639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78136708">
      <w:bodyDiv w:val="1"/>
      <w:marLeft w:val="0"/>
      <w:marRight w:val="0"/>
      <w:marTop w:val="0"/>
      <w:marBottom w:val="0"/>
      <w:divBdr>
        <w:top w:val="none" w:sz="0" w:space="0" w:color="auto"/>
        <w:left w:val="none" w:sz="0" w:space="0" w:color="auto"/>
        <w:bottom w:val="none" w:sz="0" w:space="0" w:color="auto"/>
        <w:right w:val="none" w:sz="0" w:space="0" w:color="auto"/>
      </w:divBdr>
    </w:div>
    <w:div w:id="1078942501">
      <w:bodyDiv w:val="1"/>
      <w:marLeft w:val="0"/>
      <w:marRight w:val="0"/>
      <w:marTop w:val="0"/>
      <w:marBottom w:val="0"/>
      <w:divBdr>
        <w:top w:val="none" w:sz="0" w:space="0" w:color="auto"/>
        <w:left w:val="none" w:sz="0" w:space="0" w:color="auto"/>
        <w:bottom w:val="none" w:sz="0" w:space="0" w:color="auto"/>
        <w:right w:val="none" w:sz="0" w:space="0" w:color="auto"/>
      </w:divBdr>
    </w:div>
    <w:div w:id="1078986879">
      <w:bodyDiv w:val="1"/>
      <w:marLeft w:val="0"/>
      <w:marRight w:val="0"/>
      <w:marTop w:val="0"/>
      <w:marBottom w:val="0"/>
      <w:divBdr>
        <w:top w:val="none" w:sz="0" w:space="0" w:color="auto"/>
        <w:left w:val="none" w:sz="0" w:space="0" w:color="auto"/>
        <w:bottom w:val="none" w:sz="0" w:space="0" w:color="auto"/>
        <w:right w:val="none" w:sz="0" w:space="0" w:color="auto"/>
      </w:divBdr>
    </w:div>
    <w:div w:id="1079641200">
      <w:bodyDiv w:val="1"/>
      <w:marLeft w:val="0"/>
      <w:marRight w:val="0"/>
      <w:marTop w:val="0"/>
      <w:marBottom w:val="0"/>
      <w:divBdr>
        <w:top w:val="none" w:sz="0" w:space="0" w:color="auto"/>
        <w:left w:val="none" w:sz="0" w:space="0" w:color="auto"/>
        <w:bottom w:val="none" w:sz="0" w:space="0" w:color="auto"/>
        <w:right w:val="none" w:sz="0" w:space="0" w:color="auto"/>
      </w:divBdr>
      <w:divsChild>
        <w:div w:id="661590043">
          <w:marLeft w:val="0"/>
          <w:marRight w:val="0"/>
          <w:marTop w:val="0"/>
          <w:marBottom w:val="0"/>
          <w:divBdr>
            <w:top w:val="none" w:sz="0" w:space="0" w:color="auto"/>
            <w:left w:val="none" w:sz="0" w:space="0" w:color="auto"/>
            <w:bottom w:val="none" w:sz="0" w:space="0" w:color="auto"/>
            <w:right w:val="none" w:sz="0" w:space="0" w:color="auto"/>
          </w:divBdr>
        </w:div>
        <w:div w:id="951323257">
          <w:marLeft w:val="0"/>
          <w:marRight w:val="0"/>
          <w:marTop w:val="0"/>
          <w:marBottom w:val="0"/>
          <w:divBdr>
            <w:top w:val="none" w:sz="0" w:space="0" w:color="auto"/>
            <w:left w:val="none" w:sz="0" w:space="0" w:color="auto"/>
            <w:bottom w:val="none" w:sz="0" w:space="0" w:color="auto"/>
            <w:right w:val="none" w:sz="0" w:space="0" w:color="auto"/>
          </w:divBdr>
        </w:div>
        <w:div w:id="1657881112">
          <w:marLeft w:val="0"/>
          <w:marRight w:val="0"/>
          <w:marTop w:val="0"/>
          <w:marBottom w:val="0"/>
          <w:divBdr>
            <w:top w:val="none" w:sz="0" w:space="0" w:color="auto"/>
            <w:left w:val="none" w:sz="0" w:space="0" w:color="auto"/>
            <w:bottom w:val="none" w:sz="0" w:space="0" w:color="auto"/>
            <w:right w:val="none" w:sz="0" w:space="0" w:color="auto"/>
          </w:divBdr>
        </w:div>
      </w:divsChild>
    </w:div>
    <w:div w:id="1080560243">
      <w:bodyDiv w:val="1"/>
      <w:marLeft w:val="0"/>
      <w:marRight w:val="0"/>
      <w:marTop w:val="0"/>
      <w:marBottom w:val="0"/>
      <w:divBdr>
        <w:top w:val="none" w:sz="0" w:space="0" w:color="auto"/>
        <w:left w:val="none" w:sz="0" w:space="0" w:color="auto"/>
        <w:bottom w:val="none" w:sz="0" w:space="0" w:color="auto"/>
        <w:right w:val="none" w:sz="0" w:space="0" w:color="auto"/>
      </w:divBdr>
      <w:divsChild>
        <w:div w:id="1355419447">
          <w:marLeft w:val="0"/>
          <w:marRight w:val="0"/>
          <w:marTop w:val="0"/>
          <w:marBottom w:val="0"/>
          <w:divBdr>
            <w:top w:val="none" w:sz="0" w:space="0" w:color="auto"/>
            <w:left w:val="none" w:sz="0" w:space="0" w:color="auto"/>
            <w:bottom w:val="none" w:sz="0" w:space="0" w:color="auto"/>
            <w:right w:val="none" w:sz="0" w:space="0" w:color="auto"/>
          </w:divBdr>
        </w:div>
      </w:divsChild>
    </w:div>
    <w:div w:id="1080643637">
      <w:bodyDiv w:val="1"/>
      <w:marLeft w:val="0"/>
      <w:marRight w:val="0"/>
      <w:marTop w:val="0"/>
      <w:marBottom w:val="0"/>
      <w:divBdr>
        <w:top w:val="none" w:sz="0" w:space="0" w:color="auto"/>
        <w:left w:val="none" w:sz="0" w:space="0" w:color="auto"/>
        <w:bottom w:val="none" w:sz="0" w:space="0" w:color="auto"/>
        <w:right w:val="none" w:sz="0" w:space="0" w:color="auto"/>
      </w:divBdr>
    </w:div>
    <w:div w:id="1081216471">
      <w:bodyDiv w:val="1"/>
      <w:marLeft w:val="0"/>
      <w:marRight w:val="0"/>
      <w:marTop w:val="0"/>
      <w:marBottom w:val="0"/>
      <w:divBdr>
        <w:top w:val="none" w:sz="0" w:space="0" w:color="auto"/>
        <w:left w:val="none" w:sz="0" w:space="0" w:color="auto"/>
        <w:bottom w:val="none" w:sz="0" w:space="0" w:color="auto"/>
        <w:right w:val="none" w:sz="0" w:space="0" w:color="auto"/>
      </w:divBdr>
      <w:divsChild>
        <w:div w:id="1025250384">
          <w:marLeft w:val="0"/>
          <w:marRight w:val="0"/>
          <w:marTop w:val="0"/>
          <w:marBottom w:val="0"/>
          <w:divBdr>
            <w:top w:val="none" w:sz="0" w:space="0" w:color="auto"/>
            <w:left w:val="none" w:sz="0" w:space="0" w:color="auto"/>
            <w:bottom w:val="none" w:sz="0" w:space="0" w:color="auto"/>
            <w:right w:val="none" w:sz="0" w:space="0" w:color="auto"/>
          </w:divBdr>
        </w:div>
      </w:divsChild>
    </w:div>
    <w:div w:id="1083717166">
      <w:bodyDiv w:val="1"/>
      <w:marLeft w:val="0"/>
      <w:marRight w:val="0"/>
      <w:marTop w:val="0"/>
      <w:marBottom w:val="0"/>
      <w:divBdr>
        <w:top w:val="none" w:sz="0" w:space="0" w:color="auto"/>
        <w:left w:val="none" w:sz="0" w:space="0" w:color="auto"/>
        <w:bottom w:val="none" w:sz="0" w:space="0" w:color="auto"/>
        <w:right w:val="none" w:sz="0" w:space="0" w:color="auto"/>
      </w:divBdr>
      <w:divsChild>
        <w:div w:id="1862816912">
          <w:marLeft w:val="0"/>
          <w:marRight w:val="0"/>
          <w:marTop w:val="0"/>
          <w:marBottom w:val="0"/>
          <w:divBdr>
            <w:top w:val="none" w:sz="0" w:space="0" w:color="auto"/>
            <w:left w:val="none" w:sz="0" w:space="0" w:color="auto"/>
            <w:bottom w:val="none" w:sz="0" w:space="0" w:color="auto"/>
            <w:right w:val="none" w:sz="0" w:space="0" w:color="auto"/>
          </w:divBdr>
          <w:divsChild>
            <w:div w:id="213432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4111261">
      <w:bodyDiv w:val="1"/>
      <w:marLeft w:val="0"/>
      <w:marRight w:val="0"/>
      <w:marTop w:val="0"/>
      <w:marBottom w:val="0"/>
      <w:divBdr>
        <w:top w:val="none" w:sz="0" w:space="0" w:color="auto"/>
        <w:left w:val="none" w:sz="0" w:space="0" w:color="auto"/>
        <w:bottom w:val="none" w:sz="0" w:space="0" w:color="auto"/>
        <w:right w:val="none" w:sz="0" w:space="0" w:color="auto"/>
      </w:divBdr>
    </w:div>
    <w:div w:id="1084188516">
      <w:bodyDiv w:val="1"/>
      <w:marLeft w:val="0"/>
      <w:marRight w:val="0"/>
      <w:marTop w:val="0"/>
      <w:marBottom w:val="0"/>
      <w:divBdr>
        <w:top w:val="none" w:sz="0" w:space="0" w:color="auto"/>
        <w:left w:val="none" w:sz="0" w:space="0" w:color="auto"/>
        <w:bottom w:val="none" w:sz="0" w:space="0" w:color="auto"/>
        <w:right w:val="none" w:sz="0" w:space="0" w:color="auto"/>
      </w:divBdr>
      <w:divsChild>
        <w:div w:id="411008804">
          <w:marLeft w:val="150"/>
          <w:marRight w:val="0"/>
          <w:marTop w:val="0"/>
          <w:marBottom w:val="0"/>
          <w:divBdr>
            <w:top w:val="none" w:sz="0" w:space="0" w:color="auto"/>
            <w:left w:val="none" w:sz="0" w:space="0" w:color="auto"/>
            <w:bottom w:val="none" w:sz="0" w:space="0" w:color="auto"/>
            <w:right w:val="none" w:sz="0" w:space="0" w:color="auto"/>
          </w:divBdr>
          <w:divsChild>
            <w:div w:id="1747611556">
              <w:marLeft w:val="44"/>
              <w:marRight w:val="0"/>
              <w:marTop w:val="0"/>
              <w:marBottom w:val="0"/>
              <w:divBdr>
                <w:top w:val="outset" w:sz="6" w:space="0" w:color="CCCCCC"/>
                <w:left w:val="outset" w:sz="6" w:space="0" w:color="CCCCCC"/>
                <w:bottom w:val="outset" w:sz="6" w:space="0" w:color="CCCCCC"/>
                <w:right w:val="outset" w:sz="6" w:space="0" w:color="CCCCCC"/>
              </w:divBdr>
              <w:divsChild>
                <w:div w:id="256905857">
                  <w:marLeft w:val="0"/>
                  <w:marRight w:val="0"/>
                  <w:marTop w:val="0"/>
                  <w:marBottom w:val="0"/>
                  <w:divBdr>
                    <w:top w:val="none" w:sz="0" w:space="0" w:color="auto"/>
                    <w:left w:val="none" w:sz="0" w:space="0" w:color="auto"/>
                    <w:bottom w:val="none" w:sz="0" w:space="0" w:color="auto"/>
                    <w:right w:val="none" w:sz="0" w:space="0" w:color="auto"/>
                  </w:divBdr>
                  <w:divsChild>
                    <w:div w:id="1043285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4254526">
      <w:bodyDiv w:val="1"/>
      <w:marLeft w:val="0"/>
      <w:marRight w:val="0"/>
      <w:marTop w:val="0"/>
      <w:marBottom w:val="0"/>
      <w:divBdr>
        <w:top w:val="none" w:sz="0" w:space="0" w:color="auto"/>
        <w:left w:val="none" w:sz="0" w:space="0" w:color="auto"/>
        <w:bottom w:val="none" w:sz="0" w:space="0" w:color="auto"/>
        <w:right w:val="none" w:sz="0" w:space="0" w:color="auto"/>
      </w:divBdr>
    </w:div>
    <w:div w:id="1084760298">
      <w:bodyDiv w:val="1"/>
      <w:marLeft w:val="0"/>
      <w:marRight w:val="0"/>
      <w:marTop w:val="0"/>
      <w:marBottom w:val="0"/>
      <w:divBdr>
        <w:top w:val="none" w:sz="0" w:space="0" w:color="auto"/>
        <w:left w:val="none" w:sz="0" w:space="0" w:color="auto"/>
        <w:bottom w:val="none" w:sz="0" w:space="0" w:color="auto"/>
        <w:right w:val="none" w:sz="0" w:space="0" w:color="auto"/>
      </w:divBdr>
      <w:divsChild>
        <w:div w:id="626011445">
          <w:marLeft w:val="0"/>
          <w:marRight w:val="0"/>
          <w:marTop w:val="0"/>
          <w:marBottom w:val="0"/>
          <w:divBdr>
            <w:top w:val="none" w:sz="0" w:space="0" w:color="auto"/>
            <w:left w:val="none" w:sz="0" w:space="0" w:color="auto"/>
            <w:bottom w:val="none" w:sz="0" w:space="0" w:color="auto"/>
            <w:right w:val="none" w:sz="0" w:space="0" w:color="auto"/>
          </w:divBdr>
        </w:div>
        <w:div w:id="1264151794">
          <w:marLeft w:val="0"/>
          <w:marRight w:val="0"/>
          <w:marTop w:val="0"/>
          <w:marBottom w:val="0"/>
          <w:divBdr>
            <w:top w:val="none" w:sz="0" w:space="0" w:color="auto"/>
            <w:left w:val="none" w:sz="0" w:space="0" w:color="auto"/>
            <w:bottom w:val="none" w:sz="0" w:space="0" w:color="auto"/>
            <w:right w:val="none" w:sz="0" w:space="0" w:color="auto"/>
          </w:divBdr>
        </w:div>
        <w:div w:id="1427773187">
          <w:marLeft w:val="0"/>
          <w:marRight w:val="0"/>
          <w:marTop w:val="0"/>
          <w:marBottom w:val="0"/>
          <w:divBdr>
            <w:top w:val="none" w:sz="0" w:space="0" w:color="auto"/>
            <w:left w:val="none" w:sz="0" w:space="0" w:color="auto"/>
            <w:bottom w:val="none" w:sz="0" w:space="0" w:color="auto"/>
            <w:right w:val="none" w:sz="0" w:space="0" w:color="auto"/>
          </w:divBdr>
        </w:div>
        <w:div w:id="1447774495">
          <w:marLeft w:val="0"/>
          <w:marRight w:val="0"/>
          <w:marTop w:val="0"/>
          <w:marBottom w:val="0"/>
          <w:divBdr>
            <w:top w:val="none" w:sz="0" w:space="0" w:color="auto"/>
            <w:left w:val="none" w:sz="0" w:space="0" w:color="auto"/>
            <w:bottom w:val="none" w:sz="0" w:space="0" w:color="auto"/>
            <w:right w:val="none" w:sz="0" w:space="0" w:color="auto"/>
          </w:divBdr>
        </w:div>
      </w:divsChild>
    </w:div>
    <w:div w:id="1084766274">
      <w:bodyDiv w:val="1"/>
      <w:marLeft w:val="0"/>
      <w:marRight w:val="0"/>
      <w:marTop w:val="0"/>
      <w:marBottom w:val="0"/>
      <w:divBdr>
        <w:top w:val="none" w:sz="0" w:space="0" w:color="auto"/>
        <w:left w:val="none" w:sz="0" w:space="0" w:color="auto"/>
        <w:bottom w:val="none" w:sz="0" w:space="0" w:color="auto"/>
        <w:right w:val="none" w:sz="0" w:space="0" w:color="auto"/>
      </w:divBdr>
      <w:divsChild>
        <w:div w:id="1715428347">
          <w:marLeft w:val="0"/>
          <w:marRight w:val="0"/>
          <w:marTop w:val="0"/>
          <w:marBottom w:val="0"/>
          <w:divBdr>
            <w:top w:val="none" w:sz="0" w:space="0" w:color="auto"/>
            <w:left w:val="none" w:sz="0" w:space="0" w:color="auto"/>
            <w:bottom w:val="none" w:sz="0" w:space="0" w:color="auto"/>
            <w:right w:val="none" w:sz="0" w:space="0" w:color="auto"/>
          </w:divBdr>
        </w:div>
      </w:divsChild>
    </w:div>
    <w:div w:id="1085956067">
      <w:bodyDiv w:val="1"/>
      <w:marLeft w:val="0"/>
      <w:marRight w:val="0"/>
      <w:marTop w:val="0"/>
      <w:marBottom w:val="0"/>
      <w:divBdr>
        <w:top w:val="none" w:sz="0" w:space="0" w:color="auto"/>
        <w:left w:val="none" w:sz="0" w:space="0" w:color="auto"/>
        <w:bottom w:val="none" w:sz="0" w:space="0" w:color="auto"/>
        <w:right w:val="none" w:sz="0" w:space="0" w:color="auto"/>
      </w:divBdr>
    </w:div>
    <w:div w:id="1086457752">
      <w:bodyDiv w:val="1"/>
      <w:marLeft w:val="0"/>
      <w:marRight w:val="0"/>
      <w:marTop w:val="0"/>
      <w:marBottom w:val="0"/>
      <w:divBdr>
        <w:top w:val="none" w:sz="0" w:space="0" w:color="auto"/>
        <w:left w:val="none" w:sz="0" w:space="0" w:color="auto"/>
        <w:bottom w:val="none" w:sz="0" w:space="0" w:color="auto"/>
        <w:right w:val="none" w:sz="0" w:space="0" w:color="auto"/>
      </w:divBdr>
      <w:divsChild>
        <w:div w:id="352922816">
          <w:marLeft w:val="0"/>
          <w:marRight w:val="0"/>
          <w:marTop w:val="0"/>
          <w:marBottom w:val="0"/>
          <w:divBdr>
            <w:top w:val="none" w:sz="0" w:space="0" w:color="auto"/>
            <w:left w:val="none" w:sz="0" w:space="0" w:color="auto"/>
            <w:bottom w:val="none" w:sz="0" w:space="0" w:color="auto"/>
            <w:right w:val="none" w:sz="0" w:space="0" w:color="auto"/>
          </w:divBdr>
        </w:div>
        <w:div w:id="832797009">
          <w:marLeft w:val="0"/>
          <w:marRight w:val="0"/>
          <w:marTop w:val="0"/>
          <w:marBottom w:val="0"/>
          <w:divBdr>
            <w:top w:val="none" w:sz="0" w:space="0" w:color="auto"/>
            <w:left w:val="none" w:sz="0" w:space="0" w:color="auto"/>
            <w:bottom w:val="none" w:sz="0" w:space="0" w:color="auto"/>
            <w:right w:val="none" w:sz="0" w:space="0" w:color="auto"/>
          </w:divBdr>
        </w:div>
        <w:div w:id="1179542745">
          <w:marLeft w:val="0"/>
          <w:marRight w:val="0"/>
          <w:marTop w:val="0"/>
          <w:marBottom w:val="0"/>
          <w:divBdr>
            <w:top w:val="none" w:sz="0" w:space="0" w:color="auto"/>
            <w:left w:val="none" w:sz="0" w:space="0" w:color="auto"/>
            <w:bottom w:val="none" w:sz="0" w:space="0" w:color="auto"/>
            <w:right w:val="none" w:sz="0" w:space="0" w:color="auto"/>
          </w:divBdr>
        </w:div>
        <w:div w:id="1505365308">
          <w:marLeft w:val="0"/>
          <w:marRight w:val="0"/>
          <w:marTop w:val="0"/>
          <w:marBottom w:val="0"/>
          <w:divBdr>
            <w:top w:val="none" w:sz="0" w:space="0" w:color="auto"/>
            <w:left w:val="none" w:sz="0" w:space="0" w:color="auto"/>
            <w:bottom w:val="none" w:sz="0" w:space="0" w:color="auto"/>
            <w:right w:val="none" w:sz="0" w:space="0" w:color="auto"/>
          </w:divBdr>
        </w:div>
        <w:div w:id="1761369202">
          <w:marLeft w:val="0"/>
          <w:marRight w:val="0"/>
          <w:marTop w:val="0"/>
          <w:marBottom w:val="0"/>
          <w:divBdr>
            <w:top w:val="none" w:sz="0" w:space="0" w:color="auto"/>
            <w:left w:val="none" w:sz="0" w:space="0" w:color="auto"/>
            <w:bottom w:val="none" w:sz="0" w:space="0" w:color="auto"/>
            <w:right w:val="none" w:sz="0" w:space="0" w:color="auto"/>
          </w:divBdr>
        </w:div>
        <w:div w:id="2016106031">
          <w:marLeft w:val="0"/>
          <w:marRight w:val="0"/>
          <w:marTop w:val="0"/>
          <w:marBottom w:val="0"/>
          <w:divBdr>
            <w:top w:val="none" w:sz="0" w:space="0" w:color="auto"/>
            <w:left w:val="none" w:sz="0" w:space="0" w:color="auto"/>
            <w:bottom w:val="none" w:sz="0" w:space="0" w:color="auto"/>
            <w:right w:val="none" w:sz="0" w:space="0" w:color="auto"/>
          </w:divBdr>
        </w:div>
        <w:div w:id="2088071149">
          <w:marLeft w:val="0"/>
          <w:marRight w:val="0"/>
          <w:marTop w:val="0"/>
          <w:marBottom w:val="0"/>
          <w:divBdr>
            <w:top w:val="none" w:sz="0" w:space="0" w:color="auto"/>
            <w:left w:val="none" w:sz="0" w:space="0" w:color="auto"/>
            <w:bottom w:val="none" w:sz="0" w:space="0" w:color="auto"/>
            <w:right w:val="none" w:sz="0" w:space="0" w:color="auto"/>
          </w:divBdr>
        </w:div>
      </w:divsChild>
    </w:div>
    <w:div w:id="1088576436">
      <w:bodyDiv w:val="1"/>
      <w:marLeft w:val="0"/>
      <w:marRight w:val="0"/>
      <w:marTop w:val="0"/>
      <w:marBottom w:val="0"/>
      <w:divBdr>
        <w:top w:val="none" w:sz="0" w:space="0" w:color="auto"/>
        <w:left w:val="none" w:sz="0" w:space="0" w:color="auto"/>
        <w:bottom w:val="none" w:sz="0" w:space="0" w:color="auto"/>
        <w:right w:val="none" w:sz="0" w:space="0" w:color="auto"/>
      </w:divBdr>
      <w:divsChild>
        <w:div w:id="18246136">
          <w:marLeft w:val="0"/>
          <w:marRight w:val="0"/>
          <w:marTop w:val="0"/>
          <w:marBottom w:val="0"/>
          <w:divBdr>
            <w:top w:val="none" w:sz="0" w:space="0" w:color="auto"/>
            <w:left w:val="none" w:sz="0" w:space="0" w:color="auto"/>
            <w:bottom w:val="none" w:sz="0" w:space="0" w:color="auto"/>
            <w:right w:val="none" w:sz="0" w:space="0" w:color="auto"/>
          </w:divBdr>
        </w:div>
        <w:div w:id="89817034">
          <w:marLeft w:val="0"/>
          <w:marRight w:val="0"/>
          <w:marTop w:val="0"/>
          <w:marBottom w:val="0"/>
          <w:divBdr>
            <w:top w:val="none" w:sz="0" w:space="0" w:color="auto"/>
            <w:left w:val="none" w:sz="0" w:space="0" w:color="auto"/>
            <w:bottom w:val="none" w:sz="0" w:space="0" w:color="auto"/>
            <w:right w:val="none" w:sz="0" w:space="0" w:color="auto"/>
          </w:divBdr>
        </w:div>
        <w:div w:id="123274412">
          <w:marLeft w:val="0"/>
          <w:marRight w:val="0"/>
          <w:marTop w:val="0"/>
          <w:marBottom w:val="0"/>
          <w:divBdr>
            <w:top w:val="none" w:sz="0" w:space="0" w:color="auto"/>
            <w:left w:val="none" w:sz="0" w:space="0" w:color="auto"/>
            <w:bottom w:val="none" w:sz="0" w:space="0" w:color="auto"/>
            <w:right w:val="none" w:sz="0" w:space="0" w:color="auto"/>
          </w:divBdr>
        </w:div>
        <w:div w:id="143737802">
          <w:marLeft w:val="0"/>
          <w:marRight w:val="0"/>
          <w:marTop w:val="0"/>
          <w:marBottom w:val="0"/>
          <w:divBdr>
            <w:top w:val="none" w:sz="0" w:space="0" w:color="auto"/>
            <w:left w:val="none" w:sz="0" w:space="0" w:color="auto"/>
            <w:bottom w:val="none" w:sz="0" w:space="0" w:color="auto"/>
            <w:right w:val="none" w:sz="0" w:space="0" w:color="auto"/>
          </w:divBdr>
        </w:div>
        <w:div w:id="171065162">
          <w:marLeft w:val="0"/>
          <w:marRight w:val="0"/>
          <w:marTop w:val="0"/>
          <w:marBottom w:val="0"/>
          <w:divBdr>
            <w:top w:val="none" w:sz="0" w:space="0" w:color="auto"/>
            <w:left w:val="none" w:sz="0" w:space="0" w:color="auto"/>
            <w:bottom w:val="none" w:sz="0" w:space="0" w:color="auto"/>
            <w:right w:val="none" w:sz="0" w:space="0" w:color="auto"/>
          </w:divBdr>
        </w:div>
        <w:div w:id="221330225">
          <w:marLeft w:val="0"/>
          <w:marRight w:val="0"/>
          <w:marTop w:val="0"/>
          <w:marBottom w:val="0"/>
          <w:divBdr>
            <w:top w:val="none" w:sz="0" w:space="0" w:color="auto"/>
            <w:left w:val="none" w:sz="0" w:space="0" w:color="auto"/>
            <w:bottom w:val="none" w:sz="0" w:space="0" w:color="auto"/>
            <w:right w:val="none" w:sz="0" w:space="0" w:color="auto"/>
          </w:divBdr>
        </w:div>
        <w:div w:id="224948226">
          <w:marLeft w:val="0"/>
          <w:marRight w:val="0"/>
          <w:marTop w:val="0"/>
          <w:marBottom w:val="0"/>
          <w:divBdr>
            <w:top w:val="none" w:sz="0" w:space="0" w:color="auto"/>
            <w:left w:val="none" w:sz="0" w:space="0" w:color="auto"/>
            <w:bottom w:val="none" w:sz="0" w:space="0" w:color="auto"/>
            <w:right w:val="none" w:sz="0" w:space="0" w:color="auto"/>
          </w:divBdr>
        </w:div>
        <w:div w:id="262151834">
          <w:marLeft w:val="0"/>
          <w:marRight w:val="0"/>
          <w:marTop w:val="0"/>
          <w:marBottom w:val="0"/>
          <w:divBdr>
            <w:top w:val="none" w:sz="0" w:space="0" w:color="auto"/>
            <w:left w:val="none" w:sz="0" w:space="0" w:color="auto"/>
            <w:bottom w:val="none" w:sz="0" w:space="0" w:color="auto"/>
            <w:right w:val="none" w:sz="0" w:space="0" w:color="auto"/>
          </w:divBdr>
        </w:div>
        <w:div w:id="280768707">
          <w:marLeft w:val="0"/>
          <w:marRight w:val="0"/>
          <w:marTop w:val="0"/>
          <w:marBottom w:val="0"/>
          <w:divBdr>
            <w:top w:val="none" w:sz="0" w:space="0" w:color="auto"/>
            <w:left w:val="none" w:sz="0" w:space="0" w:color="auto"/>
            <w:bottom w:val="none" w:sz="0" w:space="0" w:color="auto"/>
            <w:right w:val="none" w:sz="0" w:space="0" w:color="auto"/>
          </w:divBdr>
        </w:div>
        <w:div w:id="317274303">
          <w:marLeft w:val="0"/>
          <w:marRight w:val="0"/>
          <w:marTop w:val="0"/>
          <w:marBottom w:val="0"/>
          <w:divBdr>
            <w:top w:val="none" w:sz="0" w:space="0" w:color="auto"/>
            <w:left w:val="none" w:sz="0" w:space="0" w:color="auto"/>
            <w:bottom w:val="none" w:sz="0" w:space="0" w:color="auto"/>
            <w:right w:val="none" w:sz="0" w:space="0" w:color="auto"/>
          </w:divBdr>
        </w:div>
        <w:div w:id="321475230">
          <w:marLeft w:val="0"/>
          <w:marRight w:val="0"/>
          <w:marTop w:val="0"/>
          <w:marBottom w:val="0"/>
          <w:divBdr>
            <w:top w:val="none" w:sz="0" w:space="0" w:color="auto"/>
            <w:left w:val="none" w:sz="0" w:space="0" w:color="auto"/>
            <w:bottom w:val="none" w:sz="0" w:space="0" w:color="auto"/>
            <w:right w:val="none" w:sz="0" w:space="0" w:color="auto"/>
          </w:divBdr>
        </w:div>
        <w:div w:id="379018107">
          <w:marLeft w:val="0"/>
          <w:marRight w:val="0"/>
          <w:marTop w:val="0"/>
          <w:marBottom w:val="0"/>
          <w:divBdr>
            <w:top w:val="none" w:sz="0" w:space="0" w:color="auto"/>
            <w:left w:val="none" w:sz="0" w:space="0" w:color="auto"/>
            <w:bottom w:val="none" w:sz="0" w:space="0" w:color="auto"/>
            <w:right w:val="none" w:sz="0" w:space="0" w:color="auto"/>
          </w:divBdr>
        </w:div>
        <w:div w:id="383524457">
          <w:marLeft w:val="0"/>
          <w:marRight w:val="0"/>
          <w:marTop w:val="0"/>
          <w:marBottom w:val="0"/>
          <w:divBdr>
            <w:top w:val="none" w:sz="0" w:space="0" w:color="auto"/>
            <w:left w:val="none" w:sz="0" w:space="0" w:color="auto"/>
            <w:bottom w:val="none" w:sz="0" w:space="0" w:color="auto"/>
            <w:right w:val="none" w:sz="0" w:space="0" w:color="auto"/>
          </w:divBdr>
        </w:div>
        <w:div w:id="409237677">
          <w:marLeft w:val="0"/>
          <w:marRight w:val="0"/>
          <w:marTop w:val="0"/>
          <w:marBottom w:val="0"/>
          <w:divBdr>
            <w:top w:val="none" w:sz="0" w:space="0" w:color="auto"/>
            <w:left w:val="none" w:sz="0" w:space="0" w:color="auto"/>
            <w:bottom w:val="none" w:sz="0" w:space="0" w:color="auto"/>
            <w:right w:val="none" w:sz="0" w:space="0" w:color="auto"/>
          </w:divBdr>
        </w:div>
        <w:div w:id="451099105">
          <w:marLeft w:val="0"/>
          <w:marRight w:val="0"/>
          <w:marTop w:val="0"/>
          <w:marBottom w:val="0"/>
          <w:divBdr>
            <w:top w:val="none" w:sz="0" w:space="0" w:color="auto"/>
            <w:left w:val="none" w:sz="0" w:space="0" w:color="auto"/>
            <w:bottom w:val="none" w:sz="0" w:space="0" w:color="auto"/>
            <w:right w:val="none" w:sz="0" w:space="0" w:color="auto"/>
          </w:divBdr>
        </w:div>
        <w:div w:id="454911306">
          <w:marLeft w:val="0"/>
          <w:marRight w:val="0"/>
          <w:marTop w:val="0"/>
          <w:marBottom w:val="0"/>
          <w:divBdr>
            <w:top w:val="none" w:sz="0" w:space="0" w:color="auto"/>
            <w:left w:val="none" w:sz="0" w:space="0" w:color="auto"/>
            <w:bottom w:val="none" w:sz="0" w:space="0" w:color="auto"/>
            <w:right w:val="none" w:sz="0" w:space="0" w:color="auto"/>
          </w:divBdr>
        </w:div>
        <w:div w:id="472604121">
          <w:marLeft w:val="0"/>
          <w:marRight w:val="0"/>
          <w:marTop w:val="0"/>
          <w:marBottom w:val="0"/>
          <w:divBdr>
            <w:top w:val="none" w:sz="0" w:space="0" w:color="auto"/>
            <w:left w:val="none" w:sz="0" w:space="0" w:color="auto"/>
            <w:bottom w:val="none" w:sz="0" w:space="0" w:color="auto"/>
            <w:right w:val="none" w:sz="0" w:space="0" w:color="auto"/>
          </w:divBdr>
        </w:div>
        <w:div w:id="499738540">
          <w:marLeft w:val="0"/>
          <w:marRight w:val="0"/>
          <w:marTop w:val="0"/>
          <w:marBottom w:val="0"/>
          <w:divBdr>
            <w:top w:val="none" w:sz="0" w:space="0" w:color="auto"/>
            <w:left w:val="none" w:sz="0" w:space="0" w:color="auto"/>
            <w:bottom w:val="none" w:sz="0" w:space="0" w:color="auto"/>
            <w:right w:val="none" w:sz="0" w:space="0" w:color="auto"/>
          </w:divBdr>
        </w:div>
        <w:div w:id="505754474">
          <w:marLeft w:val="0"/>
          <w:marRight w:val="0"/>
          <w:marTop w:val="0"/>
          <w:marBottom w:val="0"/>
          <w:divBdr>
            <w:top w:val="none" w:sz="0" w:space="0" w:color="auto"/>
            <w:left w:val="none" w:sz="0" w:space="0" w:color="auto"/>
            <w:bottom w:val="none" w:sz="0" w:space="0" w:color="auto"/>
            <w:right w:val="none" w:sz="0" w:space="0" w:color="auto"/>
          </w:divBdr>
        </w:div>
        <w:div w:id="620191501">
          <w:marLeft w:val="0"/>
          <w:marRight w:val="0"/>
          <w:marTop w:val="0"/>
          <w:marBottom w:val="0"/>
          <w:divBdr>
            <w:top w:val="none" w:sz="0" w:space="0" w:color="auto"/>
            <w:left w:val="none" w:sz="0" w:space="0" w:color="auto"/>
            <w:bottom w:val="none" w:sz="0" w:space="0" w:color="auto"/>
            <w:right w:val="none" w:sz="0" w:space="0" w:color="auto"/>
          </w:divBdr>
        </w:div>
        <w:div w:id="632907406">
          <w:marLeft w:val="0"/>
          <w:marRight w:val="0"/>
          <w:marTop w:val="0"/>
          <w:marBottom w:val="0"/>
          <w:divBdr>
            <w:top w:val="none" w:sz="0" w:space="0" w:color="auto"/>
            <w:left w:val="none" w:sz="0" w:space="0" w:color="auto"/>
            <w:bottom w:val="none" w:sz="0" w:space="0" w:color="auto"/>
            <w:right w:val="none" w:sz="0" w:space="0" w:color="auto"/>
          </w:divBdr>
        </w:div>
        <w:div w:id="779225815">
          <w:marLeft w:val="0"/>
          <w:marRight w:val="0"/>
          <w:marTop w:val="0"/>
          <w:marBottom w:val="0"/>
          <w:divBdr>
            <w:top w:val="none" w:sz="0" w:space="0" w:color="auto"/>
            <w:left w:val="none" w:sz="0" w:space="0" w:color="auto"/>
            <w:bottom w:val="none" w:sz="0" w:space="0" w:color="auto"/>
            <w:right w:val="none" w:sz="0" w:space="0" w:color="auto"/>
          </w:divBdr>
        </w:div>
        <w:div w:id="806051410">
          <w:marLeft w:val="0"/>
          <w:marRight w:val="0"/>
          <w:marTop w:val="0"/>
          <w:marBottom w:val="0"/>
          <w:divBdr>
            <w:top w:val="none" w:sz="0" w:space="0" w:color="auto"/>
            <w:left w:val="none" w:sz="0" w:space="0" w:color="auto"/>
            <w:bottom w:val="none" w:sz="0" w:space="0" w:color="auto"/>
            <w:right w:val="none" w:sz="0" w:space="0" w:color="auto"/>
          </w:divBdr>
        </w:div>
        <w:div w:id="860895739">
          <w:marLeft w:val="0"/>
          <w:marRight w:val="0"/>
          <w:marTop w:val="0"/>
          <w:marBottom w:val="0"/>
          <w:divBdr>
            <w:top w:val="none" w:sz="0" w:space="0" w:color="auto"/>
            <w:left w:val="none" w:sz="0" w:space="0" w:color="auto"/>
            <w:bottom w:val="none" w:sz="0" w:space="0" w:color="auto"/>
            <w:right w:val="none" w:sz="0" w:space="0" w:color="auto"/>
          </w:divBdr>
        </w:div>
        <w:div w:id="993029344">
          <w:marLeft w:val="0"/>
          <w:marRight w:val="0"/>
          <w:marTop w:val="0"/>
          <w:marBottom w:val="0"/>
          <w:divBdr>
            <w:top w:val="none" w:sz="0" w:space="0" w:color="auto"/>
            <w:left w:val="none" w:sz="0" w:space="0" w:color="auto"/>
            <w:bottom w:val="none" w:sz="0" w:space="0" w:color="auto"/>
            <w:right w:val="none" w:sz="0" w:space="0" w:color="auto"/>
          </w:divBdr>
        </w:div>
        <w:div w:id="1008024328">
          <w:marLeft w:val="0"/>
          <w:marRight w:val="0"/>
          <w:marTop w:val="0"/>
          <w:marBottom w:val="0"/>
          <w:divBdr>
            <w:top w:val="none" w:sz="0" w:space="0" w:color="auto"/>
            <w:left w:val="none" w:sz="0" w:space="0" w:color="auto"/>
            <w:bottom w:val="none" w:sz="0" w:space="0" w:color="auto"/>
            <w:right w:val="none" w:sz="0" w:space="0" w:color="auto"/>
          </w:divBdr>
        </w:div>
        <w:div w:id="1074007349">
          <w:marLeft w:val="0"/>
          <w:marRight w:val="0"/>
          <w:marTop w:val="0"/>
          <w:marBottom w:val="0"/>
          <w:divBdr>
            <w:top w:val="none" w:sz="0" w:space="0" w:color="auto"/>
            <w:left w:val="none" w:sz="0" w:space="0" w:color="auto"/>
            <w:bottom w:val="none" w:sz="0" w:space="0" w:color="auto"/>
            <w:right w:val="none" w:sz="0" w:space="0" w:color="auto"/>
          </w:divBdr>
        </w:div>
        <w:div w:id="1075203223">
          <w:marLeft w:val="0"/>
          <w:marRight w:val="0"/>
          <w:marTop w:val="0"/>
          <w:marBottom w:val="0"/>
          <w:divBdr>
            <w:top w:val="none" w:sz="0" w:space="0" w:color="auto"/>
            <w:left w:val="none" w:sz="0" w:space="0" w:color="auto"/>
            <w:bottom w:val="none" w:sz="0" w:space="0" w:color="auto"/>
            <w:right w:val="none" w:sz="0" w:space="0" w:color="auto"/>
          </w:divBdr>
        </w:div>
        <w:div w:id="1174684946">
          <w:marLeft w:val="0"/>
          <w:marRight w:val="0"/>
          <w:marTop w:val="0"/>
          <w:marBottom w:val="0"/>
          <w:divBdr>
            <w:top w:val="none" w:sz="0" w:space="0" w:color="auto"/>
            <w:left w:val="none" w:sz="0" w:space="0" w:color="auto"/>
            <w:bottom w:val="none" w:sz="0" w:space="0" w:color="auto"/>
            <w:right w:val="none" w:sz="0" w:space="0" w:color="auto"/>
          </w:divBdr>
        </w:div>
        <w:div w:id="1236823809">
          <w:marLeft w:val="0"/>
          <w:marRight w:val="0"/>
          <w:marTop w:val="0"/>
          <w:marBottom w:val="0"/>
          <w:divBdr>
            <w:top w:val="none" w:sz="0" w:space="0" w:color="auto"/>
            <w:left w:val="none" w:sz="0" w:space="0" w:color="auto"/>
            <w:bottom w:val="none" w:sz="0" w:space="0" w:color="auto"/>
            <w:right w:val="none" w:sz="0" w:space="0" w:color="auto"/>
          </w:divBdr>
        </w:div>
        <w:div w:id="1256087805">
          <w:marLeft w:val="0"/>
          <w:marRight w:val="0"/>
          <w:marTop w:val="0"/>
          <w:marBottom w:val="0"/>
          <w:divBdr>
            <w:top w:val="none" w:sz="0" w:space="0" w:color="auto"/>
            <w:left w:val="none" w:sz="0" w:space="0" w:color="auto"/>
            <w:bottom w:val="none" w:sz="0" w:space="0" w:color="auto"/>
            <w:right w:val="none" w:sz="0" w:space="0" w:color="auto"/>
          </w:divBdr>
        </w:div>
        <w:div w:id="1300955242">
          <w:marLeft w:val="0"/>
          <w:marRight w:val="0"/>
          <w:marTop w:val="0"/>
          <w:marBottom w:val="0"/>
          <w:divBdr>
            <w:top w:val="none" w:sz="0" w:space="0" w:color="auto"/>
            <w:left w:val="none" w:sz="0" w:space="0" w:color="auto"/>
            <w:bottom w:val="none" w:sz="0" w:space="0" w:color="auto"/>
            <w:right w:val="none" w:sz="0" w:space="0" w:color="auto"/>
          </w:divBdr>
        </w:div>
        <w:div w:id="1317756314">
          <w:marLeft w:val="0"/>
          <w:marRight w:val="0"/>
          <w:marTop w:val="0"/>
          <w:marBottom w:val="0"/>
          <w:divBdr>
            <w:top w:val="none" w:sz="0" w:space="0" w:color="auto"/>
            <w:left w:val="none" w:sz="0" w:space="0" w:color="auto"/>
            <w:bottom w:val="none" w:sz="0" w:space="0" w:color="auto"/>
            <w:right w:val="none" w:sz="0" w:space="0" w:color="auto"/>
          </w:divBdr>
        </w:div>
        <w:div w:id="1319000726">
          <w:marLeft w:val="0"/>
          <w:marRight w:val="0"/>
          <w:marTop w:val="0"/>
          <w:marBottom w:val="0"/>
          <w:divBdr>
            <w:top w:val="none" w:sz="0" w:space="0" w:color="auto"/>
            <w:left w:val="none" w:sz="0" w:space="0" w:color="auto"/>
            <w:bottom w:val="none" w:sz="0" w:space="0" w:color="auto"/>
            <w:right w:val="none" w:sz="0" w:space="0" w:color="auto"/>
          </w:divBdr>
        </w:div>
        <w:div w:id="1363171047">
          <w:marLeft w:val="0"/>
          <w:marRight w:val="0"/>
          <w:marTop w:val="0"/>
          <w:marBottom w:val="0"/>
          <w:divBdr>
            <w:top w:val="none" w:sz="0" w:space="0" w:color="auto"/>
            <w:left w:val="none" w:sz="0" w:space="0" w:color="auto"/>
            <w:bottom w:val="none" w:sz="0" w:space="0" w:color="auto"/>
            <w:right w:val="none" w:sz="0" w:space="0" w:color="auto"/>
          </w:divBdr>
        </w:div>
        <w:div w:id="1454792306">
          <w:marLeft w:val="0"/>
          <w:marRight w:val="0"/>
          <w:marTop w:val="0"/>
          <w:marBottom w:val="0"/>
          <w:divBdr>
            <w:top w:val="none" w:sz="0" w:space="0" w:color="auto"/>
            <w:left w:val="none" w:sz="0" w:space="0" w:color="auto"/>
            <w:bottom w:val="none" w:sz="0" w:space="0" w:color="auto"/>
            <w:right w:val="none" w:sz="0" w:space="0" w:color="auto"/>
          </w:divBdr>
        </w:div>
        <w:div w:id="1579559302">
          <w:marLeft w:val="0"/>
          <w:marRight w:val="0"/>
          <w:marTop w:val="0"/>
          <w:marBottom w:val="0"/>
          <w:divBdr>
            <w:top w:val="none" w:sz="0" w:space="0" w:color="auto"/>
            <w:left w:val="none" w:sz="0" w:space="0" w:color="auto"/>
            <w:bottom w:val="none" w:sz="0" w:space="0" w:color="auto"/>
            <w:right w:val="none" w:sz="0" w:space="0" w:color="auto"/>
          </w:divBdr>
        </w:div>
        <w:div w:id="1616785585">
          <w:marLeft w:val="0"/>
          <w:marRight w:val="0"/>
          <w:marTop w:val="0"/>
          <w:marBottom w:val="0"/>
          <w:divBdr>
            <w:top w:val="none" w:sz="0" w:space="0" w:color="auto"/>
            <w:left w:val="none" w:sz="0" w:space="0" w:color="auto"/>
            <w:bottom w:val="none" w:sz="0" w:space="0" w:color="auto"/>
            <w:right w:val="none" w:sz="0" w:space="0" w:color="auto"/>
          </w:divBdr>
        </w:div>
        <w:div w:id="1694070138">
          <w:marLeft w:val="0"/>
          <w:marRight w:val="0"/>
          <w:marTop w:val="0"/>
          <w:marBottom w:val="0"/>
          <w:divBdr>
            <w:top w:val="none" w:sz="0" w:space="0" w:color="auto"/>
            <w:left w:val="none" w:sz="0" w:space="0" w:color="auto"/>
            <w:bottom w:val="none" w:sz="0" w:space="0" w:color="auto"/>
            <w:right w:val="none" w:sz="0" w:space="0" w:color="auto"/>
          </w:divBdr>
        </w:div>
        <w:div w:id="1701080051">
          <w:marLeft w:val="0"/>
          <w:marRight w:val="0"/>
          <w:marTop w:val="0"/>
          <w:marBottom w:val="0"/>
          <w:divBdr>
            <w:top w:val="none" w:sz="0" w:space="0" w:color="auto"/>
            <w:left w:val="none" w:sz="0" w:space="0" w:color="auto"/>
            <w:bottom w:val="none" w:sz="0" w:space="0" w:color="auto"/>
            <w:right w:val="none" w:sz="0" w:space="0" w:color="auto"/>
          </w:divBdr>
        </w:div>
        <w:div w:id="1720400086">
          <w:marLeft w:val="0"/>
          <w:marRight w:val="0"/>
          <w:marTop w:val="0"/>
          <w:marBottom w:val="0"/>
          <w:divBdr>
            <w:top w:val="none" w:sz="0" w:space="0" w:color="auto"/>
            <w:left w:val="none" w:sz="0" w:space="0" w:color="auto"/>
            <w:bottom w:val="none" w:sz="0" w:space="0" w:color="auto"/>
            <w:right w:val="none" w:sz="0" w:space="0" w:color="auto"/>
          </w:divBdr>
        </w:div>
        <w:div w:id="1740786986">
          <w:marLeft w:val="0"/>
          <w:marRight w:val="0"/>
          <w:marTop w:val="0"/>
          <w:marBottom w:val="0"/>
          <w:divBdr>
            <w:top w:val="none" w:sz="0" w:space="0" w:color="auto"/>
            <w:left w:val="none" w:sz="0" w:space="0" w:color="auto"/>
            <w:bottom w:val="none" w:sz="0" w:space="0" w:color="auto"/>
            <w:right w:val="none" w:sz="0" w:space="0" w:color="auto"/>
          </w:divBdr>
        </w:div>
        <w:div w:id="1751924066">
          <w:marLeft w:val="0"/>
          <w:marRight w:val="0"/>
          <w:marTop w:val="0"/>
          <w:marBottom w:val="0"/>
          <w:divBdr>
            <w:top w:val="none" w:sz="0" w:space="0" w:color="auto"/>
            <w:left w:val="none" w:sz="0" w:space="0" w:color="auto"/>
            <w:bottom w:val="none" w:sz="0" w:space="0" w:color="auto"/>
            <w:right w:val="none" w:sz="0" w:space="0" w:color="auto"/>
          </w:divBdr>
        </w:div>
        <w:div w:id="1771855255">
          <w:marLeft w:val="0"/>
          <w:marRight w:val="0"/>
          <w:marTop w:val="0"/>
          <w:marBottom w:val="0"/>
          <w:divBdr>
            <w:top w:val="none" w:sz="0" w:space="0" w:color="auto"/>
            <w:left w:val="none" w:sz="0" w:space="0" w:color="auto"/>
            <w:bottom w:val="none" w:sz="0" w:space="0" w:color="auto"/>
            <w:right w:val="none" w:sz="0" w:space="0" w:color="auto"/>
          </w:divBdr>
        </w:div>
        <w:div w:id="1781335329">
          <w:marLeft w:val="0"/>
          <w:marRight w:val="0"/>
          <w:marTop w:val="0"/>
          <w:marBottom w:val="0"/>
          <w:divBdr>
            <w:top w:val="none" w:sz="0" w:space="0" w:color="auto"/>
            <w:left w:val="none" w:sz="0" w:space="0" w:color="auto"/>
            <w:bottom w:val="none" w:sz="0" w:space="0" w:color="auto"/>
            <w:right w:val="none" w:sz="0" w:space="0" w:color="auto"/>
          </w:divBdr>
        </w:div>
        <w:div w:id="1795753698">
          <w:marLeft w:val="0"/>
          <w:marRight w:val="0"/>
          <w:marTop w:val="0"/>
          <w:marBottom w:val="0"/>
          <w:divBdr>
            <w:top w:val="none" w:sz="0" w:space="0" w:color="auto"/>
            <w:left w:val="none" w:sz="0" w:space="0" w:color="auto"/>
            <w:bottom w:val="none" w:sz="0" w:space="0" w:color="auto"/>
            <w:right w:val="none" w:sz="0" w:space="0" w:color="auto"/>
          </w:divBdr>
        </w:div>
        <w:div w:id="1887059806">
          <w:marLeft w:val="0"/>
          <w:marRight w:val="0"/>
          <w:marTop w:val="0"/>
          <w:marBottom w:val="0"/>
          <w:divBdr>
            <w:top w:val="none" w:sz="0" w:space="0" w:color="auto"/>
            <w:left w:val="none" w:sz="0" w:space="0" w:color="auto"/>
            <w:bottom w:val="none" w:sz="0" w:space="0" w:color="auto"/>
            <w:right w:val="none" w:sz="0" w:space="0" w:color="auto"/>
          </w:divBdr>
        </w:div>
        <w:div w:id="1891306908">
          <w:marLeft w:val="0"/>
          <w:marRight w:val="0"/>
          <w:marTop w:val="0"/>
          <w:marBottom w:val="0"/>
          <w:divBdr>
            <w:top w:val="none" w:sz="0" w:space="0" w:color="auto"/>
            <w:left w:val="none" w:sz="0" w:space="0" w:color="auto"/>
            <w:bottom w:val="none" w:sz="0" w:space="0" w:color="auto"/>
            <w:right w:val="none" w:sz="0" w:space="0" w:color="auto"/>
          </w:divBdr>
        </w:div>
        <w:div w:id="1905531334">
          <w:marLeft w:val="0"/>
          <w:marRight w:val="0"/>
          <w:marTop w:val="0"/>
          <w:marBottom w:val="0"/>
          <w:divBdr>
            <w:top w:val="none" w:sz="0" w:space="0" w:color="auto"/>
            <w:left w:val="none" w:sz="0" w:space="0" w:color="auto"/>
            <w:bottom w:val="none" w:sz="0" w:space="0" w:color="auto"/>
            <w:right w:val="none" w:sz="0" w:space="0" w:color="auto"/>
          </w:divBdr>
        </w:div>
        <w:div w:id="1989168995">
          <w:marLeft w:val="0"/>
          <w:marRight w:val="0"/>
          <w:marTop w:val="0"/>
          <w:marBottom w:val="0"/>
          <w:divBdr>
            <w:top w:val="none" w:sz="0" w:space="0" w:color="auto"/>
            <w:left w:val="none" w:sz="0" w:space="0" w:color="auto"/>
            <w:bottom w:val="none" w:sz="0" w:space="0" w:color="auto"/>
            <w:right w:val="none" w:sz="0" w:space="0" w:color="auto"/>
          </w:divBdr>
        </w:div>
        <w:div w:id="2032292581">
          <w:marLeft w:val="0"/>
          <w:marRight w:val="0"/>
          <w:marTop w:val="0"/>
          <w:marBottom w:val="0"/>
          <w:divBdr>
            <w:top w:val="none" w:sz="0" w:space="0" w:color="auto"/>
            <w:left w:val="none" w:sz="0" w:space="0" w:color="auto"/>
            <w:bottom w:val="none" w:sz="0" w:space="0" w:color="auto"/>
            <w:right w:val="none" w:sz="0" w:space="0" w:color="auto"/>
          </w:divBdr>
        </w:div>
        <w:div w:id="2118870921">
          <w:marLeft w:val="0"/>
          <w:marRight w:val="0"/>
          <w:marTop w:val="0"/>
          <w:marBottom w:val="0"/>
          <w:divBdr>
            <w:top w:val="none" w:sz="0" w:space="0" w:color="auto"/>
            <w:left w:val="none" w:sz="0" w:space="0" w:color="auto"/>
            <w:bottom w:val="none" w:sz="0" w:space="0" w:color="auto"/>
            <w:right w:val="none" w:sz="0" w:space="0" w:color="auto"/>
          </w:divBdr>
        </w:div>
        <w:div w:id="2135363047">
          <w:marLeft w:val="0"/>
          <w:marRight w:val="0"/>
          <w:marTop w:val="0"/>
          <w:marBottom w:val="0"/>
          <w:divBdr>
            <w:top w:val="none" w:sz="0" w:space="0" w:color="auto"/>
            <w:left w:val="none" w:sz="0" w:space="0" w:color="auto"/>
            <w:bottom w:val="none" w:sz="0" w:space="0" w:color="auto"/>
            <w:right w:val="none" w:sz="0" w:space="0" w:color="auto"/>
          </w:divBdr>
        </w:div>
      </w:divsChild>
    </w:div>
    <w:div w:id="1088962849">
      <w:bodyDiv w:val="1"/>
      <w:marLeft w:val="0"/>
      <w:marRight w:val="0"/>
      <w:marTop w:val="0"/>
      <w:marBottom w:val="0"/>
      <w:divBdr>
        <w:top w:val="none" w:sz="0" w:space="0" w:color="auto"/>
        <w:left w:val="none" w:sz="0" w:space="0" w:color="auto"/>
        <w:bottom w:val="none" w:sz="0" w:space="0" w:color="auto"/>
        <w:right w:val="none" w:sz="0" w:space="0" w:color="auto"/>
      </w:divBdr>
    </w:div>
    <w:div w:id="1090388757">
      <w:bodyDiv w:val="1"/>
      <w:marLeft w:val="0"/>
      <w:marRight w:val="0"/>
      <w:marTop w:val="0"/>
      <w:marBottom w:val="0"/>
      <w:divBdr>
        <w:top w:val="none" w:sz="0" w:space="0" w:color="auto"/>
        <w:left w:val="none" w:sz="0" w:space="0" w:color="auto"/>
        <w:bottom w:val="none" w:sz="0" w:space="0" w:color="auto"/>
        <w:right w:val="none" w:sz="0" w:space="0" w:color="auto"/>
      </w:divBdr>
    </w:div>
    <w:div w:id="1091001246">
      <w:bodyDiv w:val="1"/>
      <w:marLeft w:val="0"/>
      <w:marRight w:val="0"/>
      <w:marTop w:val="0"/>
      <w:marBottom w:val="0"/>
      <w:divBdr>
        <w:top w:val="none" w:sz="0" w:space="0" w:color="auto"/>
        <w:left w:val="none" w:sz="0" w:space="0" w:color="auto"/>
        <w:bottom w:val="none" w:sz="0" w:space="0" w:color="auto"/>
        <w:right w:val="none" w:sz="0" w:space="0" w:color="auto"/>
      </w:divBdr>
      <w:divsChild>
        <w:div w:id="318191790">
          <w:marLeft w:val="0"/>
          <w:marRight w:val="0"/>
          <w:marTop w:val="0"/>
          <w:marBottom w:val="0"/>
          <w:divBdr>
            <w:top w:val="none" w:sz="0" w:space="0" w:color="auto"/>
            <w:left w:val="none" w:sz="0" w:space="0" w:color="auto"/>
            <w:bottom w:val="none" w:sz="0" w:space="0" w:color="auto"/>
            <w:right w:val="none" w:sz="0" w:space="0" w:color="auto"/>
          </w:divBdr>
        </w:div>
        <w:div w:id="342980887">
          <w:marLeft w:val="0"/>
          <w:marRight w:val="0"/>
          <w:marTop w:val="0"/>
          <w:marBottom w:val="0"/>
          <w:divBdr>
            <w:top w:val="none" w:sz="0" w:space="0" w:color="auto"/>
            <w:left w:val="none" w:sz="0" w:space="0" w:color="auto"/>
            <w:bottom w:val="none" w:sz="0" w:space="0" w:color="auto"/>
            <w:right w:val="none" w:sz="0" w:space="0" w:color="auto"/>
          </w:divBdr>
        </w:div>
        <w:div w:id="1500805630">
          <w:marLeft w:val="0"/>
          <w:marRight w:val="0"/>
          <w:marTop w:val="0"/>
          <w:marBottom w:val="0"/>
          <w:divBdr>
            <w:top w:val="none" w:sz="0" w:space="0" w:color="auto"/>
            <w:left w:val="none" w:sz="0" w:space="0" w:color="auto"/>
            <w:bottom w:val="none" w:sz="0" w:space="0" w:color="auto"/>
            <w:right w:val="none" w:sz="0" w:space="0" w:color="auto"/>
          </w:divBdr>
        </w:div>
        <w:div w:id="2029672026">
          <w:marLeft w:val="0"/>
          <w:marRight w:val="0"/>
          <w:marTop w:val="0"/>
          <w:marBottom w:val="0"/>
          <w:divBdr>
            <w:top w:val="none" w:sz="0" w:space="0" w:color="auto"/>
            <w:left w:val="none" w:sz="0" w:space="0" w:color="auto"/>
            <w:bottom w:val="none" w:sz="0" w:space="0" w:color="auto"/>
            <w:right w:val="none" w:sz="0" w:space="0" w:color="auto"/>
          </w:divBdr>
        </w:div>
      </w:divsChild>
    </w:div>
    <w:div w:id="1091707901">
      <w:bodyDiv w:val="1"/>
      <w:marLeft w:val="0"/>
      <w:marRight w:val="0"/>
      <w:marTop w:val="0"/>
      <w:marBottom w:val="0"/>
      <w:divBdr>
        <w:top w:val="none" w:sz="0" w:space="0" w:color="auto"/>
        <w:left w:val="none" w:sz="0" w:space="0" w:color="auto"/>
        <w:bottom w:val="none" w:sz="0" w:space="0" w:color="auto"/>
        <w:right w:val="none" w:sz="0" w:space="0" w:color="auto"/>
      </w:divBdr>
      <w:divsChild>
        <w:div w:id="953946365">
          <w:marLeft w:val="0"/>
          <w:marRight w:val="0"/>
          <w:marTop w:val="0"/>
          <w:marBottom w:val="0"/>
          <w:divBdr>
            <w:top w:val="none" w:sz="0" w:space="0" w:color="auto"/>
            <w:left w:val="none" w:sz="0" w:space="0" w:color="auto"/>
            <w:bottom w:val="none" w:sz="0" w:space="0" w:color="auto"/>
            <w:right w:val="none" w:sz="0" w:space="0" w:color="auto"/>
          </w:divBdr>
        </w:div>
      </w:divsChild>
    </w:div>
    <w:div w:id="1093283529">
      <w:bodyDiv w:val="1"/>
      <w:marLeft w:val="0"/>
      <w:marRight w:val="0"/>
      <w:marTop w:val="0"/>
      <w:marBottom w:val="0"/>
      <w:divBdr>
        <w:top w:val="none" w:sz="0" w:space="0" w:color="auto"/>
        <w:left w:val="none" w:sz="0" w:space="0" w:color="auto"/>
        <w:bottom w:val="none" w:sz="0" w:space="0" w:color="auto"/>
        <w:right w:val="none" w:sz="0" w:space="0" w:color="auto"/>
      </w:divBdr>
      <w:divsChild>
        <w:div w:id="1549024285">
          <w:marLeft w:val="0"/>
          <w:marRight w:val="0"/>
          <w:marTop w:val="0"/>
          <w:marBottom w:val="0"/>
          <w:divBdr>
            <w:top w:val="none" w:sz="0" w:space="0" w:color="auto"/>
            <w:left w:val="none" w:sz="0" w:space="0" w:color="auto"/>
            <w:bottom w:val="none" w:sz="0" w:space="0" w:color="auto"/>
            <w:right w:val="none" w:sz="0" w:space="0" w:color="auto"/>
          </w:divBdr>
        </w:div>
      </w:divsChild>
    </w:div>
    <w:div w:id="1094977308">
      <w:bodyDiv w:val="1"/>
      <w:marLeft w:val="0"/>
      <w:marRight w:val="0"/>
      <w:marTop w:val="0"/>
      <w:marBottom w:val="0"/>
      <w:divBdr>
        <w:top w:val="none" w:sz="0" w:space="0" w:color="auto"/>
        <w:left w:val="none" w:sz="0" w:space="0" w:color="auto"/>
        <w:bottom w:val="none" w:sz="0" w:space="0" w:color="auto"/>
        <w:right w:val="none" w:sz="0" w:space="0" w:color="auto"/>
      </w:divBdr>
    </w:div>
    <w:div w:id="1096294069">
      <w:bodyDiv w:val="1"/>
      <w:marLeft w:val="0"/>
      <w:marRight w:val="0"/>
      <w:marTop w:val="0"/>
      <w:marBottom w:val="0"/>
      <w:divBdr>
        <w:top w:val="none" w:sz="0" w:space="0" w:color="auto"/>
        <w:left w:val="none" w:sz="0" w:space="0" w:color="auto"/>
        <w:bottom w:val="none" w:sz="0" w:space="0" w:color="auto"/>
        <w:right w:val="none" w:sz="0" w:space="0" w:color="auto"/>
      </w:divBdr>
      <w:divsChild>
        <w:div w:id="1217855813">
          <w:marLeft w:val="0"/>
          <w:marRight w:val="0"/>
          <w:marTop w:val="0"/>
          <w:marBottom w:val="0"/>
          <w:divBdr>
            <w:top w:val="none" w:sz="0" w:space="0" w:color="auto"/>
            <w:left w:val="none" w:sz="0" w:space="0" w:color="auto"/>
            <w:bottom w:val="none" w:sz="0" w:space="0" w:color="auto"/>
            <w:right w:val="none" w:sz="0" w:space="0" w:color="auto"/>
          </w:divBdr>
        </w:div>
      </w:divsChild>
    </w:div>
    <w:div w:id="1097335622">
      <w:bodyDiv w:val="1"/>
      <w:marLeft w:val="0"/>
      <w:marRight w:val="0"/>
      <w:marTop w:val="0"/>
      <w:marBottom w:val="0"/>
      <w:divBdr>
        <w:top w:val="none" w:sz="0" w:space="0" w:color="auto"/>
        <w:left w:val="none" w:sz="0" w:space="0" w:color="auto"/>
        <w:bottom w:val="none" w:sz="0" w:space="0" w:color="auto"/>
        <w:right w:val="none" w:sz="0" w:space="0" w:color="auto"/>
      </w:divBdr>
      <w:divsChild>
        <w:div w:id="729765105">
          <w:marLeft w:val="0"/>
          <w:marRight w:val="0"/>
          <w:marTop w:val="0"/>
          <w:marBottom w:val="0"/>
          <w:divBdr>
            <w:top w:val="none" w:sz="0" w:space="0" w:color="auto"/>
            <w:left w:val="none" w:sz="0" w:space="0" w:color="auto"/>
            <w:bottom w:val="none" w:sz="0" w:space="0" w:color="auto"/>
            <w:right w:val="none" w:sz="0" w:space="0" w:color="auto"/>
          </w:divBdr>
        </w:div>
      </w:divsChild>
    </w:div>
    <w:div w:id="1097365789">
      <w:bodyDiv w:val="1"/>
      <w:marLeft w:val="0"/>
      <w:marRight w:val="0"/>
      <w:marTop w:val="0"/>
      <w:marBottom w:val="0"/>
      <w:divBdr>
        <w:top w:val="none" w:sz="0" w:space="0" w:color="auto"/>
        <w:left w:val="none" w:sz="0" w:space="0" w:color="auto"/>
        <w:bottom w:val="none" w:sz="0" w:space="0" w:color="auto"/>
        <w:right w:val="none" w:sz="0" w:space="0" w:color="auto"/>
      </w:divBdr>
      <w:divsChild>
        <w:div w:id="1922834319">
          <w:marLeft w:val="0"/>
          <w:marRight w:val="0"/>
          <w:marTop w:val="0"/>
          <w:marBottom w:val="0"/>
          <w:divBdr>
            <w:top w:val="none" w:sz="0" w:space="0" w:color="auto"/>
            <w:left w:val="none" w:sz="0" w:space="0" w:color="auto"/>
            <w:bottom w:val="none" w:sz="0" w:space="0" w:color="auto"/>
            <w:right w:val="none" w:sz="0" w:space="0" w:color="auto"/>
          </w:divBdr>
        </w:div>
      </w:divsChild>
    </w:div>
    <w:div w:id="1099721519">
      <w:bodyDiv w:val="1"/>
      <w:marLeft w:val="0"/>
      <w:marRight w:val="0"/>
      <w:marTop w:val="0"/>
      <w:marBottom w:val="0"/>
      <w:divBdr>
        <w:top w:val="none" w:sz="0" w:space="0" w:color="auto"/>
        <w:left w:val="none" w:sz="0" w:space="0" w:color="auto"/>
        <w:bottom w:val="none" w:sz="0" w:space="0" w:color="auto"/>
        <w:right w:val="none" w:sz="0" w:space="0" w:color="auto"/>
      </w:divBdr>
    </w:div>
    <w:div w:id="1100250736">
      <w:bodyDiv w:val="1"/>
      <w:marLeft w:val="0"/>
      <w:marRight w:val="0"/>
      <w:marTop w:val="0"/>
      <w:marBottom w:val="0"/>
      <w:divBdr>
        <w:top w:val="none" w:sz="0" w:space="0" w:color="auto"/>
        <w:left w:val="none" w:sz="0" w:space="0" w:color="auto"/>
        <w:bottom w:val="none" w:sz="0" w:space="0" w:color="auto"/>
        <w:right w:val="none" w:sz="0" w:space="0" w:color="auto"/>
      </w:divBdr>
    </w:div>
    <w:div w:id="1101148055">
      <w:bodyDiv w:val="1"/>
      <w:marLeft w:val="0"/>
      <w:marRight w:val="0"/>
      <w:marTop w:val="0"/>
      <w:marBottom w:val="0"/>
      <w:divBdr>
        <w:top w:val="none" w:sz="0" w:space="0" w:color="auto"/>
        <w:left w:val="none" w:sz="0" w:space="0" w:color="auto"/>
        <w:bottom w:val="none" w:sz="0" w:space="0" w:color="auto"/>
        <w:right w:val="none" w:sz="0" w:space="0" w:color="auto"/>
      </w:divBdr>
    </w:div>
    <w:div w:id="1101687146">
      <w:bodyDiv w:val="1"/>
      <w:marLeft w:val="0"/>
      <w:marRight w:val="0"/>
      <w:marTop w:val="0"/>
      <w:marBottom w:val="0"/>
      <w:divBdr>
        <w:top w:val="none" w:sz="0" w:space="0" w:color="auto"/>
        <w:left w:val="none" w:sz="0" w:space="0" w:color="auto"/>
        <w:bottom w:val="none" w:sz="0" w:space="0" w:color="auto"/>
        <w:right w:val="none" w:sz="0" w:space="0" w:color="auto"/>
      </w:divBdr>
    </w:div>
    <w:div w:id="1101995075">
      <w:bodyDiv w:val="1"/>
      <w:marLeft w:val="0"/>
      <w:marRight w:val="0"/>
      <w:marTop w:val="0"/>
      <w:marBottom w:val="0"/>
      <w:divBdr>
        <w:top w:val="none" w:sz="0" w:space="0" w:color="auto"/>
        <w:left w:val="none" w:sz="0" w:space="0" w:color="auto"/>
        <w:bottom w:val="none" w:sz="0" w:space="0" w:color="auto"/>
        <w:right w:val="none" w:sz="0" w:space="0" w:color="auto"/>
      </w:divBdr>
      <w:divsChild>
        <w:div w:id="406421481">
          <w:marLeft w:val="0"/>
          <w:marRight w:val="0"/>
          <w:marTop w:val="0"/>
          <w:marBottom w:val="0"/>
          <w:divBdr>
            <w:top w:val="none" w:sz="0" w:space="0" w:color="auto"/>
            <w:left w:val="none" w:sz="0" w:space="0" w:color="auto"/>
            <w:bottom w:val="none" w:sz="0" w:space="0" w:color="auto"/>
            <w:right w:val="none" w:sz="0" w:space="0" w:color="auto"/>
          </w:divBdr>
        </w:div>
      </w:divsChild>
    </w:div>
    <w:div w:id="1102922573">
      <w:bodyDiv w:val="1"/>
      <w:marLeft w:val="0"/>
      <w:marRight w:val="0"/>
      <w:marTop w:val="0"/>
      <w:marBottom w:val="0"/>
      <w:divBdr>
        <w:top w:val="none" w:sz="0" w:space="0" w:color="auto"/>
        <w:left w:val="none" w:sz="0" w:space="0" w:color="auto"/>
        <w:bottom w:val="none" w:sz="0" w:space="0" w:color="auto"/>
        <w:right w:val="none" w:sz="0" w:space="0" w:color="auto"/>
      </w:divBdr>
      <w:divsChild>
        <w:div w:id="830221575">
          <w:marLeft w:val="0"/>
          <w:marRight w:val="0"/>
          <w:marTop w:val="15"/>
          <w:marBottom w:val="0"/>
          <w:divBdr>
            <w:top w:val="none" w:sz="0" w:space="0" w:color="auto"/>
            <w:left w:val="none" w:sz="0" w:space="0" w:color="auto"/>
            <w:bottom w:val="none" w:sz="0" w:space="0" w:color="auto"/>
            <w:right w:val="none" w:sz="0" w:space="0" w:color="auto"/>
          </w:divBdr>
          <w:divsChild>
            <w:div w:id="679628944">
              <w:marLeft w:val="0"/>
              <w:marRight w:val="0"/>
              <w:marTop w:val="0"/>
              <w:marBottom w:val="0"/>
              <w:divBdr>
                <w:top w:val="none" w:sz="0" w:space="0" w:color="auto"/>
                <w:left w:val="none" w:sz="0" w:space="0" w:color="auto"/>
                <w:bottom w:val="none" w:sz="0" w:space="0" w:color="auto"/>
                <w:right w:val="none" w:sz="0" w:space="0" w:color="auto"/>
              </w:divBdr>
              <w:divsChild>
                <w:div w:id="7665798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3452371">
      <w:bodyDiv w:val="1"/>
      <w:marLeft w:val="0"/>
      <w:marRight w:val="0"/>
      <w:marTop w:val="0"/>
      <w:marBottom w:val="0"/>
      <w:divBdr>
        <w:top w:val="none" w:sz="0" w:space="0" w:color="auto"/>
        <w:left w:val="none" w:sz="0" w:space="0" w:color="auto"/>
        <w:bottom w:val="none" w:sz="0" w:space="0" w:color="auto"/>
        <w:right w:val="none" w:sz="0" w:space="0" w:color="auto"/>
      </w:divBdr>
      <w:divsChild>
        <w:div w:id="1522622589">
          <w:marLeft w:val="0"/>
          <w:marRight w:val="0"/>
          <w:marTop w:val="0"/>
          <w:marBottom w:val="0"/>
          <w:divBdr>
            <w:top w:val="none" w:sz="0" w:space="0" w:color="auto"/>
            <w:left w:val="none" w:sz="0" w:space="0" w:color="auto"/>
            <w:bottom w:val="none" w:sz="0" w:space="0" w:color="auto"/>
            <w:right w:val="none" w:sz="0" w:space="0" w:color="auto"/>
          </w:divBdr>
          <w:divsChild>
            <w:div w:id="33315671">
              <w:marLeft w:val="0"/>
              <w:marRight w:val="0"/>
              <w:marTop w:val="0"/>
              <w:marBottom w:val="0"/>
              <w:divBdr>
                <w:top w:val="none" w:sz="0" w:space="0" w:color="auto"/>
                <w:left w:val="none" w:sz="0" w:space="0" w:color="auto"/>
                <w:bottom w:val="none" w:sz="0" w:space="0" w:color="auto"/>
                <w:right w:val="none" w:sz="0" w:space="0" w:color="auto"/>
              </w:divBdr>
            </w:div>
            <w:div w:id="70473814">
              <w:marLeft w:val="0"/>
              <w:marRight w:val="0"/>
              <w:marTop w:val="0"/>
              <w:marBottom w:val="0"/>
              <w:divBdr>
                <w:top w:val="none" w:sz="0" w:space="0" w:color="auto"/>
                <w:left w:val="none" w:sz="0" w:space="0" w:color="auto"/>
                <w:bottom w:val="none" w:sz="0" w:space="0" w:color="auto"/>
                <w:right w:val="none" w:sz="0" w:space="0" w:color="auto"/>
              </w:divBdr>
            </w:div>
            <w:div w:id="124079323">
              <w:marLeft w:val="0"/>
              <w:marRight w:val="0"/>
              <w:marTop w:val="0"/>
              <w:marBottom w:val="0"/>
              <w:divBdr>
                <w:top w:val="none" w:sz="0" w:space="0" w:color="auto"/>
                <w:left w:val="none" w:sz="0" w:space="0" w:color="auto"/>
                <w:bottom w:val="none" w:sz="0" w:space="0" w:color="auto"/>
                <w:right w:val="none" w:sz="0" w:space="0" w:color="auto"/>
              </w:divBdr>
            </w:div>
            <w:div w:id="144593408">
              <w:marLeft w:val="0"/>
              <w:marRight w:val="0"/>
              <w:marTop w:val="0"/>
              <w:marBottom w:val="0"/>
              <w:divBdr>
                <w:top w:val="none" w:sz="0" w:space="0" w:color="auto"/>
                <w:left w:val="none" w:sz="0" w:space="0" w:color="auto"/>
                <w:bottom w:val="none" w:sz="0" w:space="0" w:color="auto"/>
                <w:right w:val="none" w:sz="0" w:space="0" w:color="auto"/>
              </w:divBdr>
            </w:div>
            <w:div w:id="182524276">
              <w:marLeft w:val="0"/>
              <w:marRight w:val="0"/>
              <w:marTop w:val="0"/>
              <w:marBottom w:val="0"/>
              <w:divBdr>
                <w:top w:val="none" w:sz="0" w:space="0" w:color="auto"/>
                <w:left w:val="none" w:sz="0" w:space="0" w:color="auto"/>
                <w:bottom w:val="none" w:sz="0" w:space="0" w:color="auto"/>
                <w:right w:val="none" w:sz="0" w:space="0" w:color="auto"/>
              </w:divBdr>
            </w:div>
            <w:div w:id="199903715">
              <w:marLeft w:val="0"/>
              <w:marRight w:val="0"/>
              <w:marTop w:val="0"/>
              <w:marBottom w:val="0"/>
              <w:divBdr>
                <w:top w:val="none" w:sz="0" w:space="0" w:color="auto"/>
                <w:left w:val="none" w:sz="0" w:space="0" w:color="auto"/>
                <w:bottom w:val="none" w:sz="0" w:space="0" w:color="auto"/>
                <w:right w:val="none" w:sz="0" w:space="0" w:color="auto"/>
              </w:divBdr>
            </w:div>
            <w:div w:id="204829380">
              <w:marLeft w:val="0"/>
              <w:marRight w:val="0"/>
              <w:marTop w:val="0"/>
              <w:marBottom w:val="0"/>
              <w:divBdr>
                <w:top w:val="none" w:sz="0" w:space="0" w:color="auto"/>
                <w:left w:val="none" w:sz="0" w:space="0" w:color="auto"/>
                <w:bottom w:val="none" w:sz="0" w:space="0" w:color="auto"/>
                <w:right w:val="none" w:sz="0" w:space="0" w:color="auto"/>
              </w:divBdr>
            </w:div>
            <w:div w:id="246498694">
              <w:marLeft w:val="0"/>
              <w:marRight w:val="0"/>
              <w:marTop w:val="0"/>
              <w:marBottom w:val="0"/>
              <w:divBdr>
                <w:top w:val="none" w:sz="0" w:space="0" w:color="auto"/>
                <w:left w:val="none" w:sz="0" w:space="0" w:color="auto"/>
                <w:bottom w:val="none" w:sz="0" w:space="0" w:color="auto"/>
                <w:right w:val="none" w:sz="0" w:space="0" w:color="auto"/>
              </w:divBdr>
            </w:div>
            <w:div w:id="274092865">
              <w:marLeft w:val="0"/>
              <w:marRight w:val="0"/>
              <w:marTop w:val="0"/>
              <w:marBottom w:val="0"/>
              <w:divBdr>
                <w:top w:val="none" w:sz="0" w:space="0" w:color="auto"/>
                <w:left w:val="none" w:sz="0" w:space="0" w:color="auto"/>
                <w:bottom w:val="none" w:sz="0" w:space="0" w:color="auto"/>
                <w:right w:val="none" w:sz="0" w:space="0" w:color="auto"/>
              </w:divBdr>
            </w:div>
            <w:div w:id="287393921">
              <w:marLeft w:val="0"/>
              <w:marRight w:val="0"/>
              <w:marTop w:val="0"/>
              <w:marBottom w:val="0"/>
              <w:divBdr>
                <w:top w:val="none" w:sz="0" w:space="0" w:color="auto"/>
                <w:left w:val="none" w:sz="0" w:space="0" w:color="auto"/>
                <w:bottom w:val="none" w:sz="0" w:space="0" w:color="auto"/>
                <w:right w:val="none" w:sz="0" w:space="0" w:color="auto"/>
              </w:divBdr>
            </w:div>
            <w:div w:id="350225377">
              <w:marLeft w:val="0"/>
              <w:marRight w:val="0"/>
              <w:marTop w:val="0"/>
              <w:marBottom w:val="0"/>
              <w:divBdr>
                <w:top w:val="none" w:sz="0" w:space="0" w:color="auto"/>
                <w:left w:val="none" w:sz="0" w:space="0" w:color="auto"/>
                <w:bottom w:val="none" w:sz="0" w:space="0" w:color="auto"/>
                <w:right w:val="none" w:sz="0" w:space="0" w:color="auto"/>
              </w:divBdr>
            </w:div>
            <w:div w:id="358090092">
              <w:marLeft w:val="0"/>
              <w:marRight w:val="0"/>
              <w:marTop w:val="0"/>
              <w:marBottom w:val="0"/>
              <w:divBdr>
                <w:top w:val="none" w:sz="0" w:space="0" w:color="auto"/>
                <w:left w:val="none" w:sz="0" w:space="0" w:color="auto"/>
                <w:bottom w:val="none" w:sz="0" w:space="0" w:color="auto"/>
                <w:right w:val="none" w:sz="0" w:space="0" w:color="auto"/>
              </w:divBdr>
            </w:div>
            <w:div w:id="368382770">
              <w:marLeft w:val="0"/>
              <w:marRight w:val="0"/>
              <w:marTop w:val="0"/>
              <w:marBottom w:val="0"/>
              <w:divBdr>
                <w:top w:val="none" w:sz="0" w:space="0" w:color="auto"/>
                <w:left w:val="none" w:sz="0" w:space="0" w:color="auto"/>
                <w:bottom w:val="none" w:sz="0" w:space="0" w:color="auto"/>
                <w:right w:val="none" w:sz="0" w:space="0" w:color="auto"/>
              </w:divBdr>
            </w:div>
            <w:div w:id="398284167">
              <w:marLeft w:val="0"/>
              <w:marRight w:val="0"/>
              <w:marTop w:val="0"/>
              <w:marBottom w:val="0"/>
              <w:divBdr>
                <w:top w:val="none" w:sz="0" w:space="0" w:color="auto"/>
                <w:left w:val="none" w:sz="0" w:space="0" w:color="auto"/>
                <w:bottom w:val="none" w:sz="0" w:space="0" w:color="auto"/>
                <w:right w:val="none" w:sz="0" w:space="0" w:color="auto"/>
              </w:divBdr>
            </w:div>
            <w:div w:id="404450160">
              <w:marLeft w:val="0"/>
              <w:marRight w:val="0"/>
              <w:marTop w:val="0"/>
              <w:marBottom w:val="0"/>
              <w:divBdr>
                <w:top w:val="none" w:sz="0" w:space="0" w:color="auto"/>
                <w:left w:val="none" w:sz="0" w:space="0" w:color="auto"/>
                <w:bottom w:val="none" w:sz="0" w:space="0" w:color="auto"/>
                <w:right w:val="none" w:sz="0" w:space="0" w:color="auto"/>
              </w:divBdr>
            </w:div>
            <w:div w:id="420949621">
              <w:marLeft w:val="0"/>
              <w:marRight w:val="0"/>
              <w:marTop w:val="0"/>
              <w:marBottom w:val="0"/>
              <w:divBdr>
                <w:top w:val="none" w:sz="0" w:space="0" w:color="auto"/>
                <w:left w:val="none" w:sz="0" w:space="0" w:color="auto"/>
                <w:bottom w:val="none" w:sz="0" w:space="0" w:color="auto"/>
                <w:right w:val="none" w:sz="0" w:space="0" w:color="auto"/>
              </w:divBdr>
            </w:div>
            <w:div w:id="557131155">
              <w:marLeft w:val="0"/>
              <w:marRight w:val="0"/>
              <w:marTop w:val="0"/>
              <w:marBottom w:val="0"/>
              <w:divBdr>
                <w:top w:val="none" w:sz="0" w:space="0" w:color="auto"/>
                <w:left w:val="none" w:sz="0" w:space="0" w:color="auto"/>
                <w:bottom w:val="none" w:sz="0" w:space="0" w:color="auto"/>
                <w:right w:val="none" w:sz="0" w:space="0" w:color="auto"/>
              </w:divBdr>
            </w:div>
            <w:div w:id="561134577">
              <w:marLeft w:val="0"/>
              <w:marRight w:val="0"/>
              <w:marTop w:val="0"/>
              <w:marBottom w:val="0"/>
              <w:divBdr>
                <w:top w:val="none" w:sz="0" w:space="0" w:color="auto"/>
                <w:left w:val="none" w:sz="0" w:space="0" w:color="auto"/>
                <w:bottom w:val="none" w:sz="0" w:space="0" w:color="auto"/>
                <w:right w:val="none" w:sz="0" w:space="0" w:color="auto"/>
              </w:divBdr>
            </w:div>
            <w:div w:id="566721272">
              <w:marLeft w:val="0"/>
              <w:marRight w:val="0"/>
              <w:marTop w:val="0"/>
              <w:marBottom w:val="0"/>
              <w:divBdr>
                <w:top w:val="none" w:sz="0" w:space="0" w:color="auto"/>
                <w:left w:val="none" w:sz="0" w:space="0" w:color="auto"/>
                <w:bottom w:val="none" w:sz="0" w:space="0" w:color="auto"/>
                <w:right w:val="none" w:sz="0" w:space="0" w:color="auto"/>
              </w:divBdr>
            </w:div>
            <w:div w:id="601915246">
              <w:marLeft w:val="0"/>
              <w:marRight w:val="0"/>
              <w:marTop w:val="0"/>
              <w:marBottom w:val="0"/>
              <w:divBdr>
                <w:top w:val="none" w:sz="0" w:space="0" w:color="auto"/>
                <w:left w:val="none" w:sz="0" w:space="0" w:color="auto"/>
                <w:bottom w:val="none" w:sz="0" w:space="0" w:color="auto"/>
                <w:right w:val="none" w:sz="0" w:space="0" w:color="auto"/>
              </w:divBdr>
            </w:div>
            <w:div w:id="695077028">
              <w:marLeft w:val="0"/>
              <w:marRight w:val="0"/>
              <w:marTop w:val="0"/>
              <w:marBottom w:val="0"/>
              <w:divBdr>
                <w:top w:val="none" w:sz="0" w:space="0" w:color="auto"/>
                <w:left w:val="none" w:sz="0" w:space="0" w:color="auto"/>
                <w:bottom w:val="none" w:sz="0" w:space="0" w:color="auto"/>
                <w:right w:val="none" w:sz="0" w:space="0" w:color="auto"/>
              </w:divBdr>
            </w:div>
            <w:div w:id="710955559">
              <w:marLeft w:val="0"/>
              <w:marRight w:val="0"/>
              <w:marTop w:val="0"/>
              <w:marBottom w:val="0"/>
              <w:divBdr>
                <w:top w:val="none" w:sz="0" w:space="0" w:color="auto"/>
                <w:left w:val="none" w:sz="0" w:space="0" w:color="auto"/>
                <w:bottom w:val="none" w:sz="0" w:space="0" w:color="auto"/>
                <w:right w:val="none" w:sz="0" w:space="0" w:color="auto"/>
              </w:divBdr>
            </w:div>
            <w:div w:id="749690440">
              <w:marLeft w:val="0"/>
              <w:marRight w:val="0"/>
              <w:marTop w:val="0"/>
              <w:marBottom w:val="0"/>
              <w:divBdr>
                <w:top w:val="none" w:sz="0" w:space="0" w:color="auto"/>
                <w:left w:val="none" w:sz="0" w:space="0" w:color="auto"/>
                <w:bottom w:val="none" w:sz="0" w:space="0" w:color="auto"/>
                <w:right w:val="none" w:sz="0" w:space="0" w:color="auto"/>
              </w:divBdr>
            </w:div>
            <w:div w:id="786511492">
              <w:marLeft w:val="0"/>
              <w:marRight w:val="0"/>
              <w:marTop w:val="0"/>
              <w:marBottom w:val="0"/>
              <w:divBdr>
                <w:top w:val="none" w:sz="0" w:space="0" w:color="auto"/>
                <w:left w:val="none" w:sz="0" w:space="0" w:color="auto"/>
                <w:bottom w:val="none" w:sz="0" w:space="0" w:color="auto"/>
                <w:right w:val="none" w:sz="0" w:space="0" w:color="auto"/>
              </w:divBdr>
            </w:div>
            <w:div w:id="797650411">
              <w:marLeft w:val="0"/>
              <w:marRight w:val="0"/>
              <w:marTop w:val="0"/>
              <w:marBottom w:val="0"/>
              <w:divBdr>
                <w:top w:val="none" w:sz="0" w:space="0" w:color="auto"/>
                <w:left w:val="none" w:sz="0" w:space="0" w:color="auto"/>
                <w:bottom w:val="none" w:sz="0" w:space="0" w:color="auto"/>
                <w:right w:val="none" w:sz="0" w:space="0" w:color="auto"/>
              </w:divBdr>
            </w:div>
            <w:div w:id="868571938">
              <w:marLeft w:val="0"/>
              <w:marRight w:val="0"/>
              <w:marTop w:val="0"/>
              <w:marBottom w:val="0"/>
              <w:divBdr>
                <w:top w:val="none" w:sz="0" w:space="0" w:color="auto"/>
                <w:left w:val="none" w:sz="0" w:space="0" w:color="auto"/>
                <w:bottom w:val="none" w:sz="0" w:space="0" w:color="auto"/>
                <w:right w:val="none" w:sz="0" w:space="0" w:color="auto"/>
              </w:divBdr>
            </w:div>
            <w:div w:id="868955493">
              <w:marLeft w:val="0"/>
              <w:marRight w:val="0"/>
              <w:marTop w:val="0"/>
              <w:marBottom w:val="0"/>
              <w:divBdr>
                <w:top w:val="none" w:sz="0" w:space="0" w:color="auto"/>
                <w:left w:val="none" w:sz="0" w:space="0" w:color="auto"/>
                <w:bottom w:val="none" w:sz="0" w:space="0" w:color="auto"/>
                <w:right w:val="none" w:sz="0" w:space="0" w:color="auto"/>
              </w:divBdr>
            </w:div>
            <w:div w:id="883904277">
              <w:marLeft w:val="0"/>
              <w:marRight w:val="0"/>
              <w:marTop w:val="0"/>
              <w:marBottom w:val="0"/>
              <w:divBdr>
                <w:top w:val="none" w:sz="0" w:space="0" w:color="auto"/>
                <w:left w:val="none" w:sz="0" w:space="0" w:color="auto"/>
                <w:bottom w:val="none" w:sz="0" w:space="0" w:color="auto"/>
                <w:right w:val="none" w:sz="0" w:space="0" w:color="auto"/>
              </w:divBdr>
            </w:div>
            <w:div w:id="926500683">
              <w:marLeft w:val="0"/>
              <w:marRight w:val="0"/>
              <w:marTop w:val="0"/>
              <w:marBottom w:val="0"/>
              <w:divBdr>
                <w:top w:val="none" w:sz="0" w:space="0" w:color="auto"/>
                <w:left w:val="none" w:sz="0" w:space="0" w:color="auto"/>
                <w:bottom w:val="none" w:sz="0" w:space="0" w:color="auto"/>
                <w:right w:val="none" w:sz="0" w:space="0" w:color="auto"/>
              </w:divBdr>
            </w:div>
            <w:div w:id="940602227">
              <w:marLeft w:val="0"/>
              <w:marRight w:val="0"/>
              <w:marTop w:val="0"/>
              <w:marBottom w:val="0"/>
              <w:divBdr>
                <w:top w:val="none" w:sz="0" w:space="0" w:color="auto"/>
                <w:left w:val="none" w:sz="0" w:space="0" w:color="auto"/>
                <w:bottom w:val="none" w:sz="0" w:space="0" w:color="auto"/>
                <w:right w:val="none" w:sz="0" w:space="0" w:color="auto"/>
              </w:divBdr>
            </w:div>
            <w:div w:id="958609289">
              <w:marLeft w:val="0"/>
              <w:marRight w:val="0"/>
              <w:marTop w:val="0"/>
              <w:marBottom w:val="0"/>
              <w:divBdr>
                <w:top w:val="none" w:sz="0" w:space="0" w:color="auto"/>
                <w:left w:val="none" w:sz="0" w:space="0" w:color="auto"/>
                <w:bottom w:val="none" w:sz="0" w:space="0" w:color="auto"/>
                <w:right w:val="none" w:sz="0" w:space="0" w:color="auto"/>
              </w:divBdr>
            </w:div>
            <w:div w:id="959065907">
              <w:marLeft w:val="0"/>
              <w:marRight w:val="0"/>
              <w:marTop w:val="0"/>
              <w:marBottom w:val="0"/>
              <w:divBdr>
                <w:top w:val="none" w:sz="0" w:space="0" w:color="auto"/>
                <w:left w:val="none" w:sz="0" w:space="0" w:color="auto"/>
                <w:bottom w:val="none" w:sz="0" w:space="0" w:color="auto"/>
                <w:right w:val="none" w:sz="0" w:space="0" w:color="auto"/>
              </w:divBdr>
            </w:div>
            <w:div w:id="965626595">
              <w:marLeft w:val="0"/>
              <w:marRight w:val="0"/>
              <w:marTop w:val="0"/>
              <w:marBottom w:val="0"/>
              <w:divBdr>
                <w:top w:val="none" w:sz="0" w:space="0" w:color="auto"/>
                <w:left w:val="none" w:sz="0" w:space="0" w:color="auto"/>
                <w:bottom w:val="none" w:sz="0" w:space="0" w:color="auto"/>
                <w:right w:val="none" w:sz="0" w:space="0" w:color="auto"/>
              </w:divBdr>
            </w:div>
            <w:div w:id="1029600393">
              <w:marLeft w:val="0"/>
              <w:marRight w:val="0"/>
              <w:marTop w:val="0"/>
              <w:marBottom w:val="0"/>
              <w:divBdr>
                <w:top w:val="none" w:sz="0" w:space="0" w:color="auto"/>
                <w:left w:val="none" w:sz="0" w:space="0" w:color="auto"/>
                <w:bottom w:val="none" w:sz="0" w:space="0" w:color="auto"/>
                <w:right w:val="none" w:sz="0" w:space="0" w:color="auto"/>
              </w:divBdr>
            </w:div>
            <w:div w:id="1076826722">
              <w:marLeft w:val="0"/>
              <w:marRight w:val="0"/>
              <w:marTop w:val="0"/>
              <w:marBottom w:val="0"/>
              <w:divBdr>
                <w:top w:val="none" w:sz="0" w:space="0" w:color="auto"/>
                <w:left w:val="none" w:sz="0" w:space="0" w:color="auto"/>
                <w:bottom w:val="none" w:sz="0" w:space="0" w:color="auto"/>
                <w:right w:val="none" w:sz="0" w:space="0" w:color="auto"/>
              </w:divBdr>
            </w:div>
            <w:div w:id="1089306117">
              <w:marLeft w:val="0"/>
              <w:marRight w:val="0"/>
              <w:marTop w:val="0"/>
              <w:marBottom w:val="0"/>
              <w:divBdr>
                <w:top w:val="none" w:sz="0" w:space="0" w:color="auto"/>
                <w:left w:val="none" w:sz="0" w:space="0" w:color="auto"/>
                <w:bottom w:val="none" w:sz="0" w:space="0" w:color="auto"/>
                <w:right w:val="none" w:sz="0" w:space="0" w:color="auto"/>
              </w:divBdr>
            </w:div>
            <w:div w:id="1151755121">
              <w:marLeft w:val="0"/>
              <w:marRight w:val="0"/>
              <w:marTop w:val="0"/>
              <w:marBottom w:val="0"/>
              <w:divBdr>
                <w:top w:val="none" w:sz="0" w:space="0" w:color="auto"/>
                <w:left w:val="none" w:sz="0" w:space="0" w:color="auto"/>
                <w:bottom w:val="none" w:sz="0" w:space="0" w:color="auto"/>
                <w:right w:val="none" w:sz="0" w:space="0" w:color="auto"/>
              </w:divBdr>
            </w:div>
            <w:div w:id="1175073976">
              <w:marLeft w:val="0"/>
              <w:marRight w:val="0"/>
              <w:marTop w:val="0"/>
              <w:marBottom w:val="0"/>
              <w:divBdr>
                <w:top w:val="none" w:sz="0" w:space="0" w:color="auto"/>
                <w:left w:val="none" w:sz="0" w:space="0" w:color="auto"/>
                <w:bottom w:val="none" w:sz="0" w:space="0" w:color="auto"/>
                <w:right w:val="none" w:sz="0" w:space="0" w:color="auto"/>
              </w:divBdr>
            </w:div>
            <w:div w:id="1186212116">
              <w:marLeft w:val="0"/>
              <w:marRight w:val="0"/>
              <w:marTop w:val="0"/>
              <w:marBottom w:val="0"/>
              <w:divBdr>
                <w:top w:val="none" w:sz="0" w:space="0" w:color="auto"/>
                <w:left w:val="none" w:sz="0" w:space="0" w:color="auto"/>
                <w:bottom w:val="none" w:sz="0" w:space="0" w:color="auto"/>
                <w:right w:val="none" w:sz="0" w:space="0" w:color="auto"/>
              </w:divBdr>
            </w:div>
            <w:div w:id="1189104805">
              <w:marLeft w:val="0"/>
              <w:marRight w:val="0"/>
              <w:marTop w:val="0"/>
              <w:marBottom w:val="0"/>
              <w:divBdr>
                <w:top w:val="none" w:sz="0" w:space="0" w:color="auto"/>
                <w:left w:val="none" w:sz="0" w:space="0" w:color="auto"/>
                <w:bottom w:val="none" w:sz="0" w:space="0" w:color="auto"/>
                <w:right w:val="none" w:sz="0" w:space="0" w:color="auto"/>
              </w:divBdr>
            </w:div>
            <w:div w:id="1203708444">
              <w:marLeft w:val="0"/>
              <w:marRight w:val="0"/>
              <w:marTop w:val="0"/>
              <w:marBottom w:val="0"/>
              <w:divBdr>
                <w:top w:val="none" w:sz="0" w:space="0" w:color="auto"/>
                <w:left w:val="none" w:sz="0" w:space="0" w:color="auto"/>
                <w:bottom w:val="none" w:sz="0" w:space="0" w:color="auto"/>
                <w:right w:val="none" w:sz="0" w:space="0" w:color="auto"/>
              </w:divBdr>
            </w:div>
            <w:div w:id="1215462416">
              <w:marLeft w:val="0"/>
              <w:marRight w:val="0"/>
              <w:marTop w:val="0"/>
              <w:marBottom w:val="0"/>
              <w:divBdr>
                <w:top w:val="none" w:sz="0" w:space="0" w:color="auto"/>
                <w:left w:val="none" w:sz="0" w:space="0" w:color="auto"/>
                <w:bottom w:val="none" w:sz="0" w:space="0" w:color="auto"/>
                <w:right w:val="none" w:sz="0" w:space="0" w:color="auto"/>
              </w:divBdr>
            </w:div>
            <w:div w:id="1256016770">
              <w:marLeft w:val="0"/>
              <w:marRight w:val="0"/>
              <w:marTop w:val="0"/>
              <w:marBottom w:val="0"/>
              <w:divBdr>
                <w:top w:val="none" w:sz="0" w:space="0" w:color="auto"/>
                <w:left w:val="none" w:sz="0" w:space="0" w:color="auto"/>
                <w:bottom w:val="none" w:sz="0" w:space="0" w:color="auto"/>
                <w:right w:val="none" w:sz="0" w:space="0" w:color="auto"/>
              </w:divBdr>
            </w:div>
            <w:div w:id="1319386641">
              <w:marLeft w:val="0"/>
              <w:marRight w:val="0"/>
              <w:marTop w:val="0"/>
              <w:marBottom w:val="0"/>
              <w:divBdr>
                <w:top w:val="none" w:sz="0" w:space="0" w:color="auto"/>
                <w:left w:val="none" w:sz="0" w:space="0" w:color="auto"/>
                <w:bottom w:val="none" w:sz="0" w:space="0" w:color="auto"/>
                <w:right w:val="none" w:sz="0" w:space="0" w:color="auto"/>
              </w:divBdr>
            </w:div>
            <w:div w:id="1320813697">
              <w:marLeft w:val="0"/>
              <w:marRight w:val="0"/>
              <w:marTop w:val="0"/>
              <w:marBottom w:val="0"/>
              <w:divBdr>
                <w:top w:val="none" w:sz="0" w:space="0" w:color="auto"/>
                <w:left w:val="none" w:sz="0" w:space="0" w:color="auto"/>
                <w:bottom w:val="none" w:sz="0" w:space="0" w:color="auto"/>
                <w:right w:val="none" w:sz="0" w:space="0" w:color="auto"/>
              </w:divBdr>
            </w:div>
            <w:div w:id="1325668030">
              <w:marLeft w:val="0"/>
              <w:marRight w:val="0"/>
              <w:marTop w:val="0"/>
              <w:marBottom w:val="0"/>
              <w:divBdr>
                <w:top w:val="none" w:sz="0" w:space="0" w:color="auto"/>
                <w:left w:val="none" w:sz="0" w:space="0" w:color="auto"/>
                <w:bottom w:val="none" w:sz="0" w:space="0" w:color="auto"/>
                <w:right w:val="none" w:sz="0" w:space="0" w:color="auto"/>
              </w:divBdr>
            </w:div>
            <w:div w:id="1349403042">
              <w:marLeft w:val="0"/>
              <w:marRight w:val="0"/>
              <w:marTop w:val="0"/>
              <w:marBottom w:val="0"/>
              <w:divBdr>
                <w:top w:val="none" w:sz="0" w:space="0" w:color="auto"/>
                <w:left w:val="none" w:sz="0" w:space="0" w:color="auto"/>
                <w:bottom w:val="none" w:sz="0" w:space="0" w:color="auto"/>
                <w:right w:val="none" w:sz="0" w:space="0" w:color="auto"/>
              </w:divBdr>
            </w:div>
            <w:div w:id="1504272240">
              <w:marLeft w:val="0"/>
              <w:marRight w:val="0"/>
              <w:marTop w:val="0"/>
              <w:marBottom w:val="0"/>
              <w:divBdr>
                <w:top w:val="none" w:sz="0" w:space="0" w:color="auto"/>
                <w:left w:val="none" w:sz="0" w:space="0" w:color="auto"/>
                <w:bottom w:val="none" w:sz="0" w:space="0" w:color="auto"/>
                <w:right w:val="none" w:sz="0" w:space="0" w:color="auto"/>
              </w:divBdr>
            </w:div>
            <w:div w:id="1515026366">
              <w:marLeft w:val="0"/>
              <w:marRight w:val="0"/>
              <w:marTop w:val="0"/>
              <w:marBottom w:val="0"/>
              <w:divBdr>
                <w:top w:val="none" w:sz="0" w:space="0" w:color="auto"/>
                <w:left w:val="none" w:sz="0" w:space="0" w:color="auto"/>
                <w:bottom w:val="none" w:sz="0" w:space="0" w:color="auto"/>
                <w:right w:val="none" w:sz="0" w:space="0" w:color="auto"/>
              </w:divBdr>
            </w:div>
            <w:div w:id="1543664680">
              <w:marLeft w:val="0"/>
              <w:marRight w:val="0"/>
              <w:marTop w:val="0"/>
              <w:marBottom w:val="0"/>
              <w:divBdr>
                <w:top w:val="none" w:sz="0" w:space="0" w:color="auto"/>
                <w:left w:val="none" w:sz="0" w:space="0" w:color="auto"/>
                <w:bottom w:val="none" w:sz="0" w:space="0" w:color="auto"/>
                <w:right w:val="none" w:sz="0" w:space="0" w:color="auto"/>
              </w:divBdr>
            </w:div>
            <w:div w:id="1556696026">
              <w:marLeft w:val="0"/>
              <w:marRight w:val="0"/>
              <w:marTop w:val="0"/>
              <w:marBottom w:val="0"/>
              <w:divBdr>
                <w:top w:val="none" w:sz="0" w:space="0" w:color="auto"/>
                <w:left w:val="none" w:sz="0" w:space="0" w:color="auto"/>
                <w:bottom w:val="none" w:sz="0" w:space="0" w:color="auto"/>
                <w:right w:val="none" w:sz="0" w:space="0" w:color="auto"/>
              </w:divBdr>
            </w:div>
            <w:div w:id="1559585924">
              <w:marLeft w:val="0"/>
              <w:marRight w:val="0"/>
              <w:marTop w:val="0"/>
              <w:marBottom w:val="0"/>
              <w:divBdr>
                <w:top w:val="none" w:sz="0" w:space="0" w:color="auto"/>
                <w:left w:val="none" w:sz="0" w:space="0" w:color="auto"/>
                <w:bottom w:val="none" w:sz="0" w:space="0" w:color="auto"/>
                <w:right w:val="none" w:sz="0" w:space="0" w:color="auto"/>
              </w:divBdr>
            </w:div>
            <w:div w:id="1581521319">
              <w:marLeft w:val="0"/>
              <w:marRight w:val="0"/>
              <w:marTop w:val="0"/>
              <w:marBottom w:val="0"/>
              <w:divBdr>
                <w:top w:val="none" w:sz="0" w:space="0" w:color="auto"/>
                <w:left w:val="none" w:sz="0" w:space="0" w:color="auto"/>
                <w:bottom w:val="none" w:sz="0" w:space="0" w:color="auto"/>
                <w:right w:val="none" w:sz="0" w:space="0" w:color="auto"/>
              </w:divBdr>
            </w:div>
            <w:div w:id="1637104288">
              <w:marLeft w:val="0"/>
              <w:marRight w:val="0"/>
              <w:marTop w:val="0"/>
              <w:marBottom w:val="0"/>
              <w:divBdr>
                <w:top w:val="none" w:sz="0" w:space="0" w:color="auto"/>
                <w:left w:val="none" w:sz="0" w:space="0" w:color="auto"/>
                <w:bottom w:val="none" w:sz="0" w:space="0" w:color="auto"/>
                <w:right w:val="none" w:sz="0" w:space="0" w:color="auto"/>
              </w:divBdr>
            </w:div>
            <w:div w:id="1682468546">
              <w:marLeft w:val="0"/>
              <w:marRight w:val="0"/>
              <w:marTop w:val="0"/>
              <w:marBottom w:val="0"/>
              <w:divBdr>
                <w:top w:val="none" w:sz="0" w:space="0" w:color="auto"/>
                <w:left w:val="none" w:sz="0" w:space="0" w:color="auto"/>
                <w:bottom w:val="none" w:sz="0" w:space="0" w:color="auto"/>
                <w:right w:val="none" w:sz="0" w:space="0" w:color="auto"/>
              </w:divBdr>
            </w:div>
            <w:div w:id="1729913783">
              <w:marLeft w:val="0"/>
              <w:marRight w:val="0"/>
              <w:marTop w:val="0"/>
              <w:marBottom w:val="0"/>
              <w:divBdr>
                <w:top w:val="none" w:sz="0" w:space="0" w:color="auto"/>
                <w:left w:val="none" w:sz="0" w:space="0" w:color="auto"/>
                <w:bottom w:val="none" w:sz="0" w:space="0" w:color="auto"/>
                <w:right w:val="none" w:sz="0" w:space="0" w:color="auto"/>
              </w:divBdr>
            </w:div>
            <w:div w:id="1821801947">
              <w:marLeft w:val="0"/>
              <w:marRight w:val="0"/>
              <w:marTop w:val="0"/>
              <w:marBottom w:val="0"/>
              <w:divBdr>
                <w:top w:val="none" w:sz="0" w:space="0" w:color="auto"/>
                <w:left w:val="none" w:sz="0" w:space="0" w:color="auto"/>
                <w:bottom w:val="none" w:sz="0" w:space="0" w:color="auto"/>
                <w:right w:val="none" w:sz="0" w:space="0" w:color="auto"/>
              </w:divBdr>
            </w:div>
            <w:div w:id="1840343716">
              <w:marLeft w:val="0"/>
              <w:marRight w:val="0"/>
              <w:marTop w:val="0"/>
              <w:marBottom w:val="0"/>
              <w:divBdr>
                <w:top w:val="none" w:sz="0" w:space="0" w:color="auto"/>
                <w:left w:val="none" w:sz="0" w:space="0" w:color="auto"/>
                <w:bottom w:val="none" w:sz="0" w:space="0" w:color="auto"/>
                <w:right w:val="none" w:sz="0" w:space="0" w:color="auto"/>
              </w:divBdr>
            </w:div>
            <w:div w:id="1852378543">
              <w:marLeft w:val="0"/>
              <w:marRight w:val="0"/>
              <w:marTop w:val="0"/>
              <w:marBottom w:val="0"/>
              <w:divBdr>
                <w:top w:val="none" w:sz="0" w:space="0" w:color="auto"/>
                <w:left w:val="none" w:sz="0" w:space="0" w:color="auto"/>
                <w:bottom w:val="none" w:sz="0" w:space="0" w:color="auto"/>
                <w:right w:val="none" w:sz="0" w:space="0" w:color="auto"/>
              </w:divBdr>
            </w:div>
            <w:div w:id="1886789472">
              <w:marLeft w:val="0"/>
              <w:marRight w:val="0"/>
              <w:marTop w:val="0"/>
              <w:marBottom w:val="0"/>
              <w:divBdr>
                <w:top w:val="none" w:sz="0" w:space="0" w:color="auto"/>
                <w:left w:val="none" w:sz="0" w:space="0" w:color="auto"/>
                <w:bottom w:val="none" w:sz="0" w:space="0" w:color="auto"/>
                <w:right w:val="none" w:sz="0" w:space="0" w:color="auto"/>
              </w:divBdr>
            </w:div>
            <w:div w:id="1893543099">
              <w:marLeft w:val="0"/>
              <w:marRight w:val="0"/>
              <w:marTop w:val="0"/>
              <w:marBottom w:val="0"/>
              <w:divBdr>
                <w:top w:val="none" w:sz="0" w:space="0" w:color="auto"/>
                <w:left w:val="none" w:sz="0" w:space="0" w:color="auto"/>
                <w:bottom w:val="none" w:sz="0" w:space="0" w:color="auto"/>
                <w:right w:val="none" w:sz="0" w:space="0" w:color="auto"/>
              </w:divBdr>
            </w:div>
            <w:div w:id="1968973960">
              <w:marLeft w:val="0"/>
              <w:marRight w:val="0"/>
              <w:marTop w:val="0"/>
              <w:marBottom w:val="0"/>
              <w:divBdr>
                <w:top w:val="none" w:sz="0" w:space="0" w:color="auto"/>
                <w:left w:val="none" w:sz="0" w:space="0" w:color="auto"/>
                <w:bottom w:val="none" w:sz="0" w:space="0" w:color="auto"/>
                <w:right w:val="none" w:sz="0" w:space="0" w:color="auto"/>
              </w:divBdr>
            </w:div>
            <w:div w:id="1975599760">
              <w:marLeft w:val="0"/>
              <w:marRight w:val="0"/>
              <w:marTop w:val="0"/>
              <w:marBottom w:val="0"/>
              <w:divBdr>
                <w:top w:val="none" w:sz="0" w:space="0" w:color="auto"/>
                <w:left w:val="none" w:sz="0" w:space="0" w:color="auto"/>
                <w:bottom w:val="none" w:sz="0" w:space="0" w:color="auto"/>
                <w:right w:val="none" w:sz="0" w:space="0" w:color="auto"/>
              </w:divBdr>
            </w:div>
            <w:div w:id="1987054418">
              <w:marLeft w:val="0"/>
              <w:marRight w:val="0"/>
              <w:marTop w:val="0"/>
              <w:marBottom w:val="0"/>
              <w:divBdr>
                <w:top w:val="none" w:sz="0" w:space="0" w:color="auto"/>
                <w:left w:val="none" w:sz="0" w:space="0" w:color="auto"/>
                <w:bottom w:val="none" w:sz="0" w:space="0" w:color="auto"/>
                <w:right w:val="none" w:sz="0" w:space="0" w:color="auto"/>
              </w:divBdr>
            </w:div>
            <w:div w:id="2002922788">
              <w:marLeft w:val="0"/>
              <w:marRight w:val="0"/>
              <w:marTop w:val="0"/>
              <w:marBottom w:val="0"/>
              <w:divBdr>
                <w:top w:val="none" w:sz="0" w:space="0" w:color="auto"/>
                <w:left w:val="none" w:sz="0" w:space="0" w:color="auto"/>
                <w:bottom w:val="none" w:sz="0" w:space="0" w:color="auto"/>
                <w:right w:val="none" w:sz="0" w:space="0" w:color="auto"/>
              </w:divBdr>
            </w:div>
            <w:div w:id="2020279758">
              <w:marLeft w:val="0"/>
              <w:marRight w:val="0"/>
              <w:marTop w:val="0"/>
              <w:marBottom w:val="0"/>
              <w:divBdr>
                <w:top w:val="none" w:sz="0" w:space="0" w:color="auto"/>
                <w:left w:val="none" w:sz="0" w:space="0" w:color="auto"/>
                <w:bottom w:val="none" w:sz="0" w:space="0" w:color="auto"/>
                <w:right w:val="none" w:sz="0" w:space="0" w:color="auto"/>
              </w:divBdr>
            </w:div>
            <w:div w:id="2102986818">
              <w:marLeft w:val="0"/>
              <w:marRight w:val="0"/>
              <w:marTop w:val="0"/>
              <w:marBottom w:val="0"/>
              <w:divBdr>
                <w:top w:val="none" w:sz="0" w:space="0" w:color="auto"/>
                <w:left w:val="none" w:sz="0" w:space="0" w:color="auto"/>
                <w:bottom w:val="none" w:sz="0" w:space="0" w:color="auto"/>
                <w:right w:val="none" w:sz="0" w:space="0" w:color="auto"/>
              </w:divBdr>
            </w:div>
            <w:div w:id="2115322669">
              <w:marLeft w:val="0"/>
              <w:marRight w:val="0"/>
              <w:marTop w:val="0"/>
              <w:marBottom w:val="0"/>
              <w:divBdr>
                <w:top w:val="none" w:sz="0" w:space="0" w:color="auto"/>
                <w:left w:val="none" w:sz="0" w:space="0" w:color="auto"/>
                <w:bottom w:val="none" w:sz="0" w:space="0" w:color="auto"/>
                <w:right w:val="none" w:sz="0" w:space="0" w:color="auto"/>
              </w:divBdr>
            </w:div>
            <w:div w:id="2127963268">
              <w:marLeft w:val="0"/>
              <w:marRight w:val="0"/>
              <w:marTop w:val="0"/>
              <w:marBottom w:val="0"/>
              <w:divBdr>
                <w:top w:val="none" w:sz="0" w:space="0" w:color="auto"/>
                <w:left w:val="none" w:sz="0" w:space="0" w:color="auto"/>
                <w:bottom w:val="none" w:sz="0" w:space="0" w:color="auto"/>
                <w:right w:val="none" w:sz="0" w:space="0" w:color="auto"/>
              </w:divBdr>
            </w:div>
            <w:div w:id="2133739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5610933">
      <w:bodyDiv w:val="1"/>
      <w:marLeft w:val="0"/>
      <w:marRight w:val="0"/>
      <w:marTop w:val="0"/>
      <w:marBottom w:val="0"/>
      <w:divBdr>
        <w:top w:val="none" w:sz="0" w:space="0" w:color="auto"/>
        <w:left w:val="none" w:sz="0" w:space="0" w:color="auto"/>
        <w:bottom w:val="none" w:sz="0" w:space="0" w:color="auto"/>
        <w:right w:val="none" w:sz="0" w:space="0" w:color="auto"/>
      </w:divBdr>
    </w:div>
    <w:div w:id="1105878796">
      <w:bodyDiv w:val="1"/>
      <w:marLeft w:val="0"/>
      <w:marRight w:val="0"/>
      <w:marTop w:val="0"/>
      <w:marBottom w:val="0"/>
      <w:divBdr>
        <w:top w:val="none" w:sz="0" w:space="0" w:color="auto"/>
        <w:left w:val="none" w:sz="0" w:space="0" w:color="auto"/>
        <w:bottom w:val="none" w:sz="0" w:space="0" w:color="auto"/>
        <w:right w:val="none" w:sz="0" w:space="0" w:color="auto"/>
      </w:divBdr>
    </w:div>
    <w:div w:id="1106653547">
      <w:bodyDiv w:val="1"/>
      <w:marLeft w:val="0"/>
      <w:marRight w:val="0"/>
      <w:marTop w:val="0"/>
      <w:marBottom w:val="0"/>
      <w:divBdr>
        <w:top w:val="none" w:sz="0" w:space="0" w:color="auto"/>
        <w:left w:val="none" w:sz="0" w:space="0" w:color="auto"/>
        <w:bottom w:val="none" w:sz="0" w:space="0" w:color="auto"/>
        <w:right w:val="none" w:sz="0" w:space="0" w:color="auto"/>
      </w:divBdr>
    </w:div>
    <w:div w:id="1106971002">
      <w:bodyDiv w:val="1"/>
      <w:marLeft w:val="0"/>
      <w:marRight w:val="0"/>
      <w:marTop w:val="0"/>
      <w:marBottom w:val="0"/>
      <w:divBdr>
        <w:top w:val="none" w:sz="0" w:space="0" w:color="auto"/>
        <w:left w:val="none" w:sz="0" w:space="0" w:color="auto"/>
        <w:bottom w:val="none" w:sz="0" w:space="0" w:color="auto"/>
        <w:right w:val="none" w:sz="0" w:space="0" w:color="auto"/>
      </w:divBdr>
      <w:divsChild>
        <w:div w:id="2060547812">
          <w:marLeft w:val="0"/>
          <w:marRight w:val="0"/>
          <w:marTop w:val="0"/>
          <w:marBottom w:val="0"/>
          <w:divBdr>
            <w:top w:val="none" w:sz="0" w:space="0" w:color="auto"/>
            <w:left w:val="none" w:sz="0" w:space="0" w:color="auto"/>
            <w:bottom w:val="none" w:sz="0" w:space="0" w:color="auto"/>
            <w:right w:val="none" w:sz="0" w:space="0" w:color="auto"/>
          </w:divBdr>
        </w:div>
      </w:divsChild>
    </w:div>
    <w:div w:id="1107886892">
      <w:bodyDiv w:val="1"/>
      <w:marLeft w:val="0"/>
      <w:marRight w:val="0"/>
      <w:marTop w:val="0"/>
      <w:marBottom w:val="0"/>
      <w:divBdr>
        <w:top w:val="none" w:sz="0" w:space="0" w:color="auto"/>
        <w:left w:val="none" w:sz="0" w:space="0" w:color="auto"/>
        <w:bottom w:val="none" w:sz="0" w:space="0" w:color="auto"/>
        <w:right w:val="none" w:sz="0" w:space="0" w:color="auto"/>
      </w:divBdr>
      <w:divsChild>
        <w:div w:id="786504931">
          <w:marLeft w:val="0"/>
          <w:marRight w:val="0"/>
          <w:marTop w:val="0"/>
          <w:marBottom w:val="0"/>
          <w:divBdr>
            <w:top w:val="none" w:sz="0" w:space="0" w:color="auto"/>
            <w:left w:val="none" w:sz="0" w:space="0" w:color="auto"/>
            <w:bottom w:val="none" w:sz="0" w:space="0" w:color="auto"/>
            <w:right w:val="none" w:sz="0" w:space="0" w:color="auto"/>
          </w:divBdr>
        </w:div>
      </w:divsChild>
    </w:div>
    <w:div w:id="1108156564">
      <w:bodyDiv w:val="1"/>
      <w:marLeft w:val="0"/>
      <w:marRight w:val="0"/>
      <w:marTop w:val="0"/>
      <w:marBottom w:val="0"/>
      <w:divBdr>
        <w:top w:val="none" w:sz="0" w:space="0" w:color="auto"/>
        <w:left w:val="none" w:sz="0" w:space="0" w:color="auto"/>
        <w:bottom w:val="none" w:sz="0" w:space="0" w:color="auto"/>
        <w:right w:val="none" w:sz="0" w:space="0" w:color="auto"/>
      </w:divBdr>
    </w:div>
    <w:div w:id="1108505872">
      <w:bodyDiv w:val="1"/>
      <w:marLeft w:val="0"/>
      <w:marRight w:val="0"/>
      <w:marTop w:val="0"/>
      <w:marBottom w:val="0"/>
      <w:divBdr>
        <w:top w:val="none" w:sz="0" w:space="0" w:color="auto"/>
        <w:left w:val="none" w:sz="0" w:space="0" w:color="auto"/>
        <w:bottom w:val="none" w:sz="0" w:space="0" w:color="auto"/>
        <w:right w:val="none" w:sz="0" w:space="0" w:color="auto"/>
      </w:divBdr>
      <w:divsChild>
        <w:div w:id="180821342">
          <w:marLeft w:val="0"/>
          <w:marRight w:val="0"/>
          <w:marTop w:val="0"/>
          <w:marBottom w:val="0"/>
          <w:divBdr>
            <w:top w:val="none" w:sz="0" w:space="0" w:color="auto"/>
            <w:left w:val="none" w:sz="0" w:space="0" w:color="auto"/>
            <w:bottom w:val="none" w:sz="0" w:space="0" w:color="auto"/>
            <w:right w:val="none" w:sz="0" w:space="0" w:color="auto"/>
          </w:divBdr>
          <w:divsChild>
            <w:div w:id="1484469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9010079">
      <w:bodyDiv w:val="1"/>
      <w:marLeft w:val="0"/>
      <w:marRight w:val="0"/>
      <w:marTop w:val="0"/>
      <w:marBottom w:val="0"/>
      <w:divBdr>
        <w:top w:val="none" w:sz="0" w:space="0" w:color="auto"/>
        <w:left w:val="none" w:sz="0" w:space="0" w:color="auto"/>
        <w:bottom w:val="none" w:sz="0" w:space="0" w:color="auto"/>
        <w:right w:val="none" w:sz="0" w:space="0" w:color="auto"/>
      </w:divBdr>
      <w:divsChild>
        <w:div w:id="25720965">
          <w:marLeft w:val="0"/>
          <w:marRight w:val="0"/>
          <w:marTop w:val="0"/>
          <w:marBottom w:val="0"/>
          <w:divBdr>
            <w:top w:val="none" w:sz="0" w:space="0" w:color="auto"/>
            <w:left w:val="none" w:sz="0" w:space="0" w:color="auto"/>
            <w:bottom w:val="none" w:sz="0" w:space="0" w:color="auto"/>
            <w:right w:val="none" w:sz="0" w:space="0" w:color="auto"/>
          </w:divBdr>
        </w:div>
      </w:divsChild>
    </w:div>
    <w:div w:id="1109086915">
      <w:bodyDiv w:val="1"/>
      <w:marLeft w:val="0"/>
      <w:marRight w:val="0"/>
      <w:marTop w:val="0"/>
      <w:marBottom w:val="0"/>
      <w:divBdr>
        <w:top w:val="none" w:sz="0" w:space="0" w:color="auto"/>
        <w:left w:val="none" w:sz="0" w:space="0" w:color="auto"/>
        <w:bottom w:val="none" w:sz="0" w:space="0" w:color="auto"/>
        <w:right w:val="none" w:sz="0" w:space="0" w:color="auto"/>
      </w:divBdr>
      <w:divsChild>
        <w:div w:id="3556882">
          <w:marLeft w:val="0"/>
          <w:marRight w:val="0"/>
          <w:marTop w:val="0"/>
          <w:marBottom w:val="0"/>
          <w:divBdr>
            <w:top w:val="none" w:sz="0" w:space="0" w:color="auto"/>
            <w:left w:val="none" w:sz="0" w:space="0" w:color="auto"/>
            <w:bottom w:val="none" w:sz="0" w:space="0" w:color="auto"/>
            <w:right w:val="none" w:sz="0" w:space="0" w:color="auto"/>
          </w:divBdr>
        </w:div>
      </w:divsChild>
    </w:div>
    <w:div w:id="1109280503">
      <w:bodyDiv w:val="1"/>
      <w:marLeft w:val="0"/>
      <w:marRight w:val="0"/>
      <w:marTop w:val="0"/>
      <w:marBottom w:val="0"/>
      <w:divBdr>
        <w:top w:val="none" w:sz="0" w:space="0" w:color="auto"/>
        <w:left w:val="none" w:sz="0" w:space="0" w:color="auto"/>
        <w:bottom w:val="none" w:sz="0" w:space="0" w:color="auto"/>
        <w:right w:val="none" w:sz="0" w:space="0" w:color="auto"/>
      </w:divBdr>
      <w:divsChild>
        <w:div w:id="116533994">
          <w:marLeft w:val="0"/>
          <w:marRight w:val="0"/>
          <w:marTop w:val="0"/>
          <w:marBottom w:val="0"/>
          <w:divBdr>
            <w:top w:val="none" w:sz="0" w:space="0" w:color="auto"/>
            <w:left w:val="none" w:sz="0" w:space="0" w:color="auto"/>
            <w:bottom w:val="none" w:sz="0" w:space="0" w:color="auto"/>
            <w:right w:val="none" w:sz="0" w:space="0" w:color="auto"/>
          </w:divBdr>
        </w:div>
        <w:div w:id="201987115">
          <w:marLeft w:val="0"/>
          <w:marRight w:val="0"/>
          <w:marTop w:val="0"/>
          <w:marBottom w:val="0"/>
          <w:divBdr>
            <w:top w:val="none" w:sz="0" w:space="0" w:color="auto"/>
            <w:left w:val="none" w:sz="0" w:space="0" w:color="auto"/>
            <w:bottom w:val="none" w:sz="0" w:space="0" w:color="auto"/>
            <w:right w:val="none" w:sz="0" w:space="0" w:color="auto"/>
          </w:divBdr>
        </w:div>
        <w:div w:id="566956510">
          <w:marLeft w:val="0"/>
          <w:marRight w:val="0"/>
          <w:marTop w:val="0"/>
          <w:marBottom w:val="0"/>
          <w:divBdr>
            <w:top w:val="none" w:sz="0" w:space="0" w:color="auto"/>
            <w:left w:val="none" w:sz="0" w:space="0" w:color="auto"/>
            <w:bottom w:val="none" w:sz="0" w:space="0" w:color="auto"/>
            <w:right w:val="none" w:sz="0" w:space="0" w:color="auto"/>
          </w:divBdr>
        </w:div>
        <w:div w:id="685593847">
          <w:marLeft w:val="0"/>
          <w:marRight w:val="0"/>
          <w:marTop w:val="0"/>
          <w:marBottom w:val="0"/>
          <w:divBdr>
            <w:top w:val="none" w:sz="0" w:space="0" w:color="auto"/>
            <w:left w:val="none" w:sz="0" w:space="0" w:color="auto"/>
            <w:bottom w:val="none" w:sz="0" w:space="0" w:color="auto"/>
            <w:right w:val="none" w:sz="0" w:space="0" w:color="auto"/>
          </w:divBdr>
        </w:div>
        <w:div w:id="851919173">
          <w:marLeft w:val="0"/>
          <w:marRight w:val="0"/>
          <w:marTop w:val="0"/>
          <w:marBottom w:val="0"/>
          <w:divBdr>
            <w:top w:val="none" w:sz="0" w:space="0" w:color="auto"/>
            <w:left w:val="none" w:sz="0" w:space="0" w:color="auto"/>
            <w:bottom w:val="none" w:sz="0" w:space="0" w:color="auto"/>
            <w:right w:val="none" w:sz="0" w:space="0" w:color="auto"/>
          </w:divBdr>
        </w:div>
        <w:div w:id="886794863">
          <w:marLeft w:val="0"/>
          <w:marRight w:val="0"/>
          <w:marTop w:val="0"/>
          <w:marBottom w:val="0"/>
          <w:divBdr>
            <w:top w:val="none" w:sz="0" w:space="0" w:color="auto"/>
            <w:left w:val="none" w:sz="0" w:space="0" w:color="auto"/>
            <w:bottom w:val="none" w:sz="0" w:space="0" w:color="auto"/>
            <w:right w:val="none" w:sz="0" w:space="0" w:color="auto"/>
          </w:divBdr>
        </w:div>
        <w:div w:id="996109429">
          <w:marLeft w:val="0"/>
          <w:marRight w:val="0"/>
          <w:marTop w:val="0"/>
          <w:marBottom w:val="0"/>
          <w:divBdr>
            <w:top w:val="none" w:sz="0" w:space="0" w:color="auto"/>
            <w:left w:val="none" w:sz="0" w:space="0" w:color="auto"/>
            <w:bottom w:val="none" w:sz="0" w:space="0" w:color="auto"/>
            <w:right w:val="none" w:sz="0" w:space="0" w:color="auto"/>
          </w:divBdr>
        </w:div>
        <w:div w:id="1878620108">
          <w:marLeft w:val="0"/>
          <w:marRight w:val="0"/>
          <w:marTop w:val="0"/>
          <w:marBottom w:val="0"/>
          <w:divBdr>
            <w:top w:val="none" w:sz="0" w:space="0" w:color="auto"/>
            <w:left w:val="none" w:sz="0" w:space="0" w:color="auto"/>
            <w:bottom w:val="none" w:sz="0" w:space="0" w:color="auto"/>
            <w:right w:val="none" w:sz="0" w:space="0" w:color="auto"/>
          </w:divBdr>
        </w:div>
        <w:div w:id="1972974229">
          <w:marLeft w:val="0"/>
          <w:marRight w:val="0"/>
          <w:marTop w:val="0"/>
          <w:marBottom w:val="0"/>
          <w:divBdr>
            <w:top w:val="none" w:sz="0" w:space="0" w:color="auto"/>
            <w:left w:val="none" w:sz="0" w:space="0" w:color="auto"/>
            <w:bottom w:val="none" w:sz="0" w:space="0" w:color="auto"/>
            <w:right w:val="none" w:sz="0" w:space="0" w:color="auto"/>
          </w:divBdr>
        </w:div>
        <w:div w:id="1980916737">
          <w:marLeft w:val="0"/>
          <w:marRight w:val="0"/>
          <w:marTop w:val="0"/>
          <w:marBottom w:val="0"/>
          <w:divBdr>
            <w:top w:val="none" w:sz="0" w:space="0" w:color="auto"/>
            <w:left w:val="none" w:sz="0" w:space="0" w:color="auto"/>
            <w:bottom w:val="none" w:sz="0" w:space="0" w:color="auto"/>
            <w:right w:val="none" w:sz="0" w:space="0" w:color="auto"/>
          </w:divBdr>
        </w:div>
      </w:divsChild>
    </w:div>
    <w:div w:id="1112751362">
      <w:bodyDiv w:val="1"/>
      <w:marLeft w:val="0"/>
      <w:marRight w:val="0"/>
      <w:marTop w:val="0"/>
      <w:marBottom w:val="0"/>
      <w:divBdr>
        <w:top w:val="none" w:sz="0" w:space="0" w:color="auto"/>
        <w:left w:val="none" w:sz="0" w:space="0" w:color="auto"/>
        <w:bottom w:val="none" w:sz="0" w:space="0" w:color="auto"/>
        <w:right w:val="none" w:sz="0" w:space="0" w:color="auto"/>
      </w:divBdr>
      <w:divsChild>
        <w:div w:id="1580285468">
          <w:marLeft w:val="0"/>
          <w:marRight w:val="0"/>
          <w:marTop w:val="0"/>
          <w:marBottom w:val="0"/>
          <w:divBdr>
            <w:top w:val="none" w:sz="0" w:space="0" w:color="auto"/>
            <w:left w:val="none" w:sz="0" w:space="0" w:color="auto"/>
            <w:bottom w:val="none" w:sz="0" w:space="0" w:color="auto"/>
            <w:right w:val="none" w:sz="0" w:space="0" w:color="auto"/>
          </w:divBdr>
        </w:div>
      </w:divsChild>
    </w:div>
    <w:div w:id="1113012789">
      <w:bodyDiv w:val="1"/>
      <w:marLeft w:val="0"/>
      <w:marRight w:val="0"/>
      <w:marTop w:val="0"/>
      <w:marBottom w:val="0"/>
      <w:divBdr>
        <w:top w:val="none" w:sz="0" w:space="0" w:color="auto"/>
        <w:left w:val="none" w:sz="0" w:space="0" w:color="auto"/>
        <w:bottom w:val="none" w:sz="0" w:space="0" w:color="auto"/>
        <w:right w:val="none" w:sz="0" w:space="0" w:color="auto"/>
      </w:divBdr>
      <w:divsChild>
        <w:div w:id="1313439508">
          <w:marLeft w:val="0"/>
          <w:marRight w:val="0"/>
          <w:marTop w:val="0"/>
          <w:marBottom w:val="0"/>
          <w:divBdr>
            <w:top w:val="none" w:sz="0" w:space="0" w:color="auto"/>
            <w:left w:val="none" w:sz="0" w:space="0" w:color="auto"/>
            <w:bottom w:val="none" w:sz="0" w:space="0" w:color="auto"/>
            <w:right w:val="none" w:sz="0" w:space="0" w:color="auto"/>
          </w:divBdr>
        </w:div>
      </w:divsChild>
    </w:div>
    <w:div w:id="1113480628">
      <w:bodyDiv w:val="1"/>
      <w:marLeft w:val="0"/>
      <w:marRight w:val="0"/>
      <w:marTop w:val="0"/>
      <w:marBottom w:val="0"/>
      <w:divBdr>
        <w:top w:val="none" w:sz="0" w:space="0" w:color="auto"/>
        <w:left w:val="none" w:sz="0" w:space="0" w:color="auto"/>
        <w:bottom w:val="none" w:sz="0" w:space="0" w:color="auto"/>
        <w:right w:val="none" w:sz="0" w:space="0" w:color="auto"/>
      </w:divBdr>
    </w:div>
    <w:div w:id="1113671991">
      <w:bodyDiv w:val="1"/>
      <w:marLeft w:val="0"/>
      <w:marRight w:val="0"/>
      <w:marTop w:val="0"/>
      <w:marBottom w:val="0"/>
      <w:divBdr>
        <w:top w:val="none" w:sz="0" w:space="0" w:color="auto"/>
        <w:left w:val="none" w:sz="0" w:space="0" w:color="auto"/>
        <w:bottom w:val="none" w:sz="0" w:space="0" w:color="auto"/>
        <w:right w:val="none" w:sz="0" w:space="0" w:color="auto"/>
      </w:divBdr>
    </w:div>
    <w:div w:id="1113791964">
      <w:bodyDiv w:val="1"/>
      <w:marLeft w:val="0"/>
      <w:marRight w:val="0"/>
      <w:marTop w:val="0"/>
      <w:marBottom w:val="0"/>
      <w:divBdr>
        <w:top w:val="none" w:sz="0" w:space="0" w:color="auto"/>
        <w:left w:val="none" w:sz="0" w:space="0" w:color="auto"/>
        <w:bottom w:val="none" w:sz="0" w:space="0" w:color="auto"/>
        <w:right w:val="none" w:sz="0" w:space="0" w:color="auto"/>
      </w:divBdr>
    </w:div>
    <w:div w:id="1114515349">
      <w:bodyDiv w:val="1"/>
      <w:marLeft w:val="0"/>
      <w:marRight w:val="0"/>
      <w:marTop w:val="0"/>
      <w:marBottom w:val="0"/>
      <w:divBdr>
        <w:top w:val="none" w:sz="0" w:space="0" w:color="auto"/>
        <w:left w:val="none" w:sz="0" w:space="0" w:color="auto"/>
        <w:bottom w:val="none" w:sz="0" w:space="0" w:color="auto"/>
        <w:right w:val="none" w:sz="0" w:space="0" w:color="auto"/>
      </w:divBdr>
      <w:divsChild>
        <w:div w:id="325863240">
          <w:marLeft w:val="0"/>
          <w:marRight w:val="0"/>
          <w:marTop w:val="0"/>
          <w:marBottom w:val="0"/>
          <w:divBdr>
            <w:top w:val="none" w:sz="0" w:space="0" w:color="auto"/>
            <w:left w:val="none" w:sz="0" w:space="0" w:color="auto"/>
            <w:bottom w:val="none" w:sz="0" w:space="0" w:color="auto"/>
            <w:right w:val="none" w:sz="0" w:space="0" w:color="auto"/>
          </w:divBdr>
        </w:div>
        <w:div w:id="1067190400">
          <w:marLeft w:val="0"/>
          <w:marRight w:val="0"/>
          <w:marTop w:val="0"/>
          <w:marBottom w:val="0"/>
          <w:divBdr>
            <w:top w:val="none" w:sz="0" w:space="0" w:color="auto"/>
            <w:left w:val="none" w:sz="0" w:space="0" w:color="auto"/>
            <w:bottom w:val="none" w:sz="0" w:space="0" w:color="auto"/>
            <w:right w:val="none" w:sz="0" w:space="0" w:color="auto"/>
          </w:divBdr>
        </w:div>
      </w:divsChild>
    </w:div>
    <w:div w:id="1114640508">
      <w:bodyDiv w:val="1"/>
      <w:marLeft w:val="0"/>
      <w:marRight w:val="0"/>
      <w:marTop w:val="0"/>
      <w:marBottom w:val="0"/>
      <w:divBdr>
        <w:top w:val="none" w:sz="0" w:space="0" w:color="auto"/>
        <w:left w:val="none" w:sz="0" w:space="0" w:color="auto"/>
        <w:bottom w:val="none" w:sz="0" w:space="0" w:color="auto"/>
        <w:right w:val="none" w:sz="0" w:space="0" w:color="auto"/>
      </w:divBdr>
    </w:div>
    <w:div w:id="1115176981">
      <w:bodyDiv w:val="1"/>
      <w:marLeft w:val="0"/>
      <w:marRight w:val="0"/>
      <w:marTop w:val="0"/>
      <w:marBottom w:val="0"/>
      <w:divBdr>
        <w:top w:val="none" w:sz="0" w:space="0" w:color="auto"/>
        <w:left w:val="none" w:sz="0" w:space="0" w:color="auto"/>
        <w:bottom w:val="none" w:sz="0" w:space="0" w:color="auto"/>
        <w:right w:val="none" w:sz="0" w:space="0" w:color="auto"/>
      </w:divBdr>
    </w:div>
    <w:div w:id="1115752695">
      <w:bodyDiv w:val="1"/>
      <w:marLeft w:val="0"/>
      <w:marRight w:val="0"/>
      <w:marTop w:val="0"/>
      <w:marBottom w:val="0"/>
      <w:divBdr>
        <w:top w:val="none" w:sz="0" w:space="0" w:color="auto"/>
        <w:left w:val="none" w:sz="0" w:space="0" w:color="auto"/>
        <w:bottom w:val="none" w:sz="0" w:space="0" w:color="auto"/>
        <w:right w:val="none" w:sz="0" w:space="0" w:color="auto"/>
      </w:divBdr>
    </w:div>
    <w:div w:id="1117338848">
      <w:bodyDiv w:val="1"/>
      <w:marLeft w:val="0"/>
      <w:marRight w:val="0"/>
      <w:marTop w:val="0"/>
      <w:marBottom w:val="0"/>
      <w:divBdr>
        <w:top w:val="none" w:sz="0" w:space="0" w:color="auto"/>
        <w:left w:val="none" w:sz="0" w:space="0" w:color="auto"/>
        <w:bottom w:val="none" w:sz="0" w:space="0" w:color="auto"/>
        <w:right w:val="none" w:sz="0" w:space="0" w:color="auto"/>
      </w:divBdr>
    </w:div>
    <w:div w:id="1118068256">
      <w:bodyDiv w:val="1"/>
      <w:marLeft w:val="0"/>
      <w:marRight w:val="0"/>
      <w:marTop w:val="0"/>
      <w:marBottom w:val="0"/>
      <w:divBdr>
        <w:top w:val="none" w:sz="0" w:space="0" w:color="auto"/>
        <w:left w:val="none" w:sz="0" w:space="0" w:color="auto"/>
        <w:bottom w:val="none" w:sz="0" w:space="0" w:color="auto"/>
        <w:right w:val="none" w:sz="0" w:space="0" w:color="auto"/>
      </w:divBdr>
      <w:divsChild>
        <w:div w:id="212734298">
          <w:marLeft w:val="0"/>
          <w:marRight w:val="0"/>
          <w:marTop w:val="0"/>
          <w:marBottom w:val="0"/>
          <w:divBdr>
            <w:top w:val="none" w:sz="0" w:space="0" w:color="auto"/>
            <w:left w:val="none" w:sz="0" w:space="0" w:color="auto"/>
            <w:bottom w:val="none" w:sz="0" w:space="0" w:color="auto"/>
            <w:right w:val="none" w:sz="0" w:space="0" w:color="auto"/>
          </w:divBdr>
        </w:div>
        <w:div w:id="392504756">
          <w:marLeft w:val="0"/>
          <w:marRight w:val="0"/>
          <w:marTop w:val="0"/>
          <w:marBottom w:val="0"/>
          <w:divBdr>
            <w:top w:val="none" w:sz="0" w:space="0" w:color="auto"/>
            <w:left w:val="none" w:sz="0" w:space="0" w:color="auto"/>
            <w:bottom w:val="none" w:sz="0" w:space="0" w:color="auto"/>
            <w:right w:val="none" w:sz="0" w:space="0" w:color="auto"/>
          </w:divBdr>
        </w:div>
        <w:div w:id="410542603">
          <w:marLeft w:val="0"/>
          <w:marRight w:val="0"/>
          <w:marTop w:val="0"/>
          <w:marBottom w:val="0"/>
          <w:divBdr>
            <w:top w:val="none" w:sz="0" w:space="0" w:color="auto"/>
            <w:left w:val="none" w:sz="0" w:space="0" w:color="auto"/>
            <w:bottom w:val="none" w:sz="0" w:space="0" w:color="auto"/>
            <w:right w:val="none" w:sz="0" w:space="0" w:color="auto"/>
          </w:divBdr>
        </w:div>
        <w:div w:id="766997111">
          <w:marLeft w:val="0"/>
          <w:marRight w:val="0"/>
          <w:marTop w:val="0"/>
          <w:marBottom w:val="0"/>
          <w:divBdr>
            <w:top w:val="none" w:sz="0" w:space="0" w:color="auto"/>
            <w:left w:val="none" w:sz="0" w:space="0" w:color="auto"/>
            <w:bottom w:val="none" w:sz="0" w:space="0" w:color="auto"/>
            <w:right w:val="none" w:sz="0" w:space="0" w:color="auto"/>
          </w:divBdr>
        </w:div>
        <w:div w:id="1771657459">
          <w:marLeft w:val="0"/>
          <w:marRight w:val="0"/>
          <w:marTop w:val="0"/>
          <w:marBottom w:val="0"/>
          <w:divBdr>
            <w:top w:val="none" w:sz="0" w:space="0" w:color="auto"/>
            <w:left w:val="none" w:sz="0" w:space="0" w:color="auto"/>
            <w:bottom w:val="none" w:sz="0" w:space="0" w:color="auto"/>
            <w:right w:val="none" w:sz="0" w:space="0" w:color="auto"/>
          </w:divBdr>
        </w:div>
        <w:div w:id="1772778696">
          <w:marLeft w:val="0"/>
          <w:marRight w:val="0"/>
          <w:marTop w:val="0"/>
          <w:marBottom w:val="0"/>
          <w:divBdr>
            <w:top w:val="none" w:sz="0" w:space="0" w:color="auto"/>
            <w:left w:val="none" w:sz="0" w:space="0" w:color="auto"/>
            <w:bottom w:val="none" w:sz="0" w:space="0" w:color="auto"/>
            <w:right w:val="none" w:sz="0" w:space="0" w:color="auto"/>
          </w:divBdr>
        </w:div>
        <w:div w:id="2045592147">
          <w:marLeft w:val="0"/>
          <w:marRight w:val="0"/>
          <w:marTop w:val="0"/>
          <w:marBottom w:val="0"/>
          <w:divBdr>
            <w:top w:val="none" w:sz="0" w:space="0" w:color="auto"/>
            <w:left w:val="none" w:sz="0" w:space="0" w:color="auto"/>
            <w:bottom w:val="none" w:sz="0" w:space="0" w:color="auto"/>
            <w:right w:val="none" w:sz="0" w:space="0" w:color="auto"/>
          </w:divBdr>
        </w:div>
      </w:divsChild>
    </w:div>
    <w:div w:id="1118254794">
      <w:bodyDiv w:val="1"/>
      <w:marLeft w:val="0"/>
      <w:marRight w:val="0"/>
      <w:marTop w:val="0"/>
      <w:marBottom w:val="0"/>
      <w:divBdr>
        <w:top w:val="none" w:sz="0" w:space="0" w:color="auto"/>
        <w:left w:val="none" w:sz="0" w:space="0" w:color="auto"/>
        <w:bottom w:val="none" w:sz="0" w:space="0" w:color="auto"/>
        <w:right w:val="none" w:sz="0" w:space="0" w:color="auto"/>
      </w:divBdr>
    </w:div>
    <w:div w:id="1119030573">
      <w:bodyDiv w:val="1"/>
      <w:marLeft w:val="0"/>
      <w:marRight w:val="0"/>
      <w:marTop w:val="0"/>
      <w:marBottom w:val="0"/>
      <w:divBdr>
        <w:top w:val="none" w:sz="0" w:space="0" w:color="auto"/>
        <w:left w:val="none" w:sz="0" w:space="0" w:color="auto"/>
        <w:bottom w:val="none" w:sz="0" w:space="0" w:color="auto"/>
        <w:right w:val="none" w:sz="0" w:space="0" w:color="auto"/>
      </w:divBdr>
    </w:div>
    <w:div w:id="1119647026">
      <w:bodyDiv w:val="1"/>
      <w:marLeft w:val="0"/>
      <w:marRight w:val="0"/>
      <w:marTop w:val="0"/>
      <w:marBottom w:val="0"/>
      <w:divBdr>
        <w:top w:val="none" w:sz="0" w:space="0" w:color="auto"/>
        <w:left w:val="none" w:sz="0" w:space="0" w:color="auto"/>
        <w:bottom w:val="none" w:sz="0" w:space="0" w:color="auto"/>
        <w:right w:val="none" w:sz="0" w:space="0" w:color="auto"/>
      </w:divBdr>
      <w:divsChild>
        <w:div w:id="2046828548">
          <w:marLeft w:val="0"/>
          <w:marRight w:val="0"/>
          <w:marTop w:val="0"/>
          <w:marBottom w:val="0"/>
          <w:divBdr>
            <w:top w:val="none" w:sz="0" w:space="0" w:color="auto"/>
            <w:left w:val="none" w:sz="0" w:space="0" w:color="auto"/>
            <w:bottom w:val="none" w:sz="0" w:space="0" w:color="auto"/>
            <w:right w:val="none" w:sz="0" w:space="0" w:color="auto"/>
          </w:divBdr>
        </w:div>
      </w:divsChild>
    </w:div>
    <w:div w:id="1120732441">
      <w:bodyDiv w:val="1"/>
      <w:marLeft w:val="0"/>
      <w:marRight w:val="0"/>
      <w:marTop w:val="0"/>
      <w:marBottom w:val="0"/>
      <w:divBdr>
        <w:top w:val="none" w:sz="0" w:space="0" w:color="auto"/>
        <w:left w:val="none" w:sz="0" w:space="0" w:color="auto"/>
        <w:bottom w:val="none" w:sz="0" w:space="0" w:color="auto"/>
        <w:right w:val="none" w:sz="0" w:space="0" w:color="auto"/>
      </w:divBdr>
      <w:divsChild>
        <w:div w:id="1204826260">
          <w:marLeft w:val="0"/>
          <w:marRight w:val="0"/>
          <w:marTop w:val="0"/>
          <w:marBottom w:val="0"/>
          <w:divBdr>
            <w:top w:val="none" w:sz="0" w:space="0" w:color="auto"/>
            <w:left w:val="none" w:sz="0" w:space="0" w:color="auto"/>
            <w:bottom w:val="none" w:sz="0" w:space="0" w:color="auto"/>
            <w:right w:val="none" w:sz="0" w:space="0" w:color="auto"/>
          </w:divBdr>
          <w:divsChild>
            <w:div w:id="119368761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122042947">
      <w:bodyDiv w:val="1"/>
      <w:marLeft w:val="0"/>
      <w:marRight w:val="0"/>
      <w:marTop w:val="0"/>
      <w:marBottom w:val="0"/>
      <w:divBdr>
        <w:top w:val="none" w:sz="0" w:space="0" w:color="auto"/>
        <w:left w:val="none" w:sz="0" w:space="0" w:color="auto"/>
        <w:bottom w:val="none" w:sz="0" w:space="0" w:color="auto"/>
        <w:right w:val="none" w:sz="0" w:space="0" w:color="auto"/>
      </w:divBdr>
    </w:div>
    <w:div w:id="1122384409">
      <w:bodyDiv w:val="1"/>
      <w:marLeft w:val="0"/>
      <w:marRight w:val="0"/>
      <w:marTop w:val="0"/>
      <w:marBottom w:val="0"/>
      <w:divBdr>
        <w:top w:val="none" w:sz="0" w:space="0" w:color="auto"/>
        <w:left w:val="none" w:sz="0" w:space="0" w:color="auto"/>
        <w:bottom w:val="none" w:sz="0" w:space="0" w:color="auto"/>
        <w:right w:val="none" w:sz="0" w:space="0" w:color="auto"/>
      </w:divBdr>
      <w:divsChild>
        <w:div w:id="2027436575">
          <w:marLeft w:val="0"/>
          <w:marRight w:val="0"/>
          <w:marTop w:val="0"/>
          <w:marBottom w:val="0"/>
          <w:divBdr>
            <w:top w:val="none" w:sz="0" w:space="0" w:color="auto"/>
            <w:left w:val="none" w:sz="0" w:space="0" w:color="auto"/>
            <w:bottom w:val="none" w:sz="0" w:space="0" w:color="auto"/>
            <w:right w:val="none" w:sz="0" w:space="0" w:color="auto"/>
          </w:divBdr>
          <w:divsChild>
            <w:div w:id="585307617">
              <w:marLeft w:val="0"/>
              <w:marRight w:val="0"/>
              <w:marTop w:val="0"/>
              <w:marBottom w:val="0"/>
              <w:divBdr>
                <w:top w:val="none" w:sz="0" w:space="0" w:color="auto"/>
                <w:left w:val="none" w:sz="0" w:space="0" w:color="auto"/>
                <w:bottom w:val="none" w:sz="0" w:space="0" w:color="auto"/>
                <w:right w:val="none" w:sz="0" w:space="0" w:color="auto"/>
              </w:divBdr>
              <w:divsChild>
                <w:div w:id="2067874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23962815">
      <w:bodyDiv w:val="1"/>
      <w:marLeft w:val="0"/>
      <w:marRight w:val="0"/>
      <w:marTop w:val="0"/>
      <w:marBottom w:val="0"/>
      <w:divBdr>
        <w:top w:val="none" w:sz="0" w:space="0" w:color="auto"/>
        <w:left w:val="none" w:sz="0" w:space="0" w:color="auto"/>
        <w:bottom w:val="none" w:sz="0" w:space="0" w:color="auto"/>
        <w:right w:val="none" w:sz="0" w:space="0" w:color="auto"/>
      </w:divBdr>
    </w:div>
    <w:div w:id="1125345522">
      <w:bodyDiv w:val="1"/>
      <w:marLeft w:val="0"/>
      <w:marRight w:val="0"/>
      <w:marTop w:val="0"/>
      <w:marBottom w:val="0"/>
      <w:divBdr>
        <w:top w:val="none" w:sz="0" w:space="0" w:color="auto"/>
        <w:left w:val="none" w:sz="0" w:space="0" w:color="auto"/>
        <w:bottom w:val="none" w:sz="0" w:space="0" w:color="auto"/>
        <w:right w:val="none" w:sz="0" w:space="0" w:color="auto"/>
      </w:divBdr>
      <w:divsChild>
        <w:div w:id="1422487558">
          <w:marLeft w:val="0"/>
          <w:marRight w:val="0"/>
          <w:marTop w:val="0"/>
          <w:marBottom w:val="0"/>
          <w:divBdr>
            <w:top w:val="none" w:sz="0" w:space="0" w:color="auto"/>
            <w:left w:val="none" w:sz="0" w:space="0" w:color="auto"/>
            <w:bottom w:val="none" w:sz="0" w:space="0" w:color="auto"/>
            <w:right w:val="none" w:sz="0" w:space="0" w:color="auto"/>
          </w:divBdr>
          <w:divsChild>
            <w:div w:id="60181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6315714">
      <w:bodyDiv w:val="1"/>
      <w:marLeft w:val="0"/>
      <w:marRight w:val="0"/>
      <w:marTop w:val="0"/>
      <w:marBottom w:val="0"/>
      <w:divBdr>
        <w:top w:val="none" w:sz="0" w:space="0" w:color="auto"/>
        <w:left w:val="none" w:sz="0" w:space="0" w:color="auto"/>
        <w:bottom w:val="none" w:sz="0" w:space="0" w:color="auto"/>
        <w:right w:val="none" w:sz="0" w:space="0" w:color="auto"/>
      </w:divBdr>
      <w:divsChild>
        <w:div w:id="1902251094">
          <w:marLeft w:val="0"/>
          <w:marRight w:val="0"/>
          <w:marTop w:val="0"/>
          <w:marBottom w:val="0"/>
          <w:divBdr>
            <w:top w:val="none" w:sz="0" w:space="0" w:color="auto"/>
            <w:left w:val="none" w:sz="0" w:space="0" w:color="auto"/>
            <w:bottom w:val="none" w:sz="0" w:space="0" w:color="auto"/>
            <w:right w:val="none" w:sz="0" w:space="0" w:color="auto"/>
          </w:divBdr>
        </w:div>
      </w:divsChild>
    </w:div>
    <w:div w:id="1126778420">
      <w:bodyDiv w:val="1"/>
      <w:marLeft w:val="0"/>
      <w:marRight w:val="0"/>
      <w:marTop w:val="0"/>
      <w:marBottom w:val="0"/>
      <w:divBdr>
        <w:top w:val="none" w:sz="0" w:space="0" w:color="auto"/>
        <w:left w:val="none" w:sz="0" w:space="0" w:color="auto"/>
        <w:bottom w:val="none" w:sz="0" w:space="0" w:color="auto"/>
        <w:right w:val="none" w:sz="0" w:space="0" w:color="auto"/>
      </w:divBdr>
    </w:div>
    <w:div w:id="1127159967">
      <w:bodyDiv w:val="1"/>
      <w:marLeft w:val="0"/>
      <w:marRight w:val="0"/>
      <w:marTop w:val="0"/>
      <w:marBottom w:val="0"/>
      <w:divBdr>
        <w:top w:val="none" w:sz="0" w:space="0" w:color="auto"/>
        <w:left w:val="none" w:sz="0" w:space="0" w:color="auto"/>
        <w:bottom w:val="none" w:sz="0" w:space="0" w:color="auto"/>
        <w:right w:val="none" w:sz="0" w:space="0" w:color="auto"/>
      </w:divBdr>
    </w:div>
    <w:div w:id="1127697609">
      <w:bodyDiv w:val="1"/>
      <w:marLeft w:val="0"/>
      <w:marRight w:val="0"/>
      <w:marTop w:val="0"/>
      <w:marBottom w:val="0"/>
      <w:divBdr>
        <w:top w:val="none" w:sz="0" w:space="0" w:color="auto"/>
        <w:left w:val="none" w:sz="0" w:space="0" w:color="auto"/>
        <w:bottom w:val="none" w:sz="0" w:space="0" w:color="auto"/>
        <w:right w:val="none" w:sz="0" w:space="0" w:color="auto"/>
      </w:divBdr>
      <w:divsChild>
        <w:div w:id="294915656">
          <w:marLeft w:val="0"/>
          <w:marRight w:val="0"/>
          <w:marTop w:val="0"/>
          <w:marBottom w:val="0"/>
          <w:divBdr>
            <w:top w:val="none" w:sz="0" w:space="0" w:color="auto"/>
            <w:left w:val="none" w:sz="0" w:space="0" w:color="auto"/>
            <w:bottom w:val="none" w:sz="0" w:space="0" w:color="auto"/>
            <w:right w:val="none" w:sz="0" w:space="0" w:color="auto"/>
          </w:divBdr>
        </w:div>
        <w:div w:id="1354577436">
          <w:marLeft w:val="0"/>
          <w:marRight w:val="0"/>
          <w:marTop w:val="0"/>
          <w:marBottom w:val="0"/>
          <w:divBdr>
            <w:top w:val="none" w:sz="0" w:space="0" w:color="auto"/>
            <w:left w:val="none" w:sz="0" w:space="0" w:color="auto"/>
            <w:bottom w:val="none" w:sz="0" w:space="0" w:color="auto"/>
            <w:right w:val="none" w:sz="0" w:space="0" w:color="auto"/>
          </w:divBdr>
        </w:div>
        <w:div w:id="1657369498">
          <w:marLeft w:val="0"/>
          <w:marRight w:val="0"/>
          <w:marTop w:val="0"/>
          <w:marBottom w:val="0"/>
          <w:divBdr>
            <w:top w:val="none" w:sz="0" w:space="0" w:color="auto"/>
            <w:left w:val="none" w:sz="0" w:space="0" w:color="auto"/>
            <w:bottom w:val="none" w:sz="0" w:space="0" w:color="auto"/>
            <w:right w:val="none" w:sz="0" w:space="0" w:color="auto"/>
          </w:divBdr>
        </w:div>
        <w:div w:id="1671106586">
          <w:marLeft w:val="0"/>
          <w:marRight w:val="0"/>
          <w:marTop w:val="0"/>
          <w:marBottom w:val="0"/>
          <w:divBdr>
            <w:top w:val="none" w:sz="0" w:space="0" w:color="auto"/>
            <w:left w:val="none" w:sz="0" w:space="0" w:color="auto"/>
            <w:bottom w:val="none" w:sz="0" w:space="0" w:color="auto"/>
            <w:right w:val="none" w:sz="0" w:space="0" w:color="auto"/>
          </w:divBdr>
        </w:div>
        <w:div w:id="1759401205">
          <w:marLeft w:val="0"/>
          <w:marRight w:val="0"/>
          <w:marTop w:val="0"/>
          <w:marBottom w:val="0"/>
          <w:divBdr>
            <w:top w:val="none" w:sz="0" w:space="0" w:color="auto"/>
            <w:left w:val="none" w:sz="0" w:space="0" w:color="auto"/>
            <w:bottom w:val="none" w:sz="0" w:space="0" w:color="auto"/>
            <w:right w:val="none" w:sz="0" w:space="0" w:color="auto"/>
          </w:divBdr>
        </w:div>
      </w:divsChild>
    </w:div>
    <w:div w:id="1128553605">
      <w:bodyDiv w:val="1"/>
      <w:marLeft w:val="0"/>
      <w:marRight w:val="0"/>
      <w:marTop w:val="0"/>
      <w:marBottom w:val="0"/>
      <w:divBdr>
        <w:top w:val="none" w:sz="0" w:space="0" w:color="auto"/>
        <w:left w:val="none" w:sz="0" w:space="0" w:color="auto"/>
        <w:bottom w:val="none" w:sz="0" w:space="0" w:color="auto"/>
        <w:right w:val="none" w:sz="0" w:space="0" w:color="auto"/>
      </w:divBdr>
      <w:divsChild>
        <w:div w:id="490372760">
          <w:marLeft w:val="0"/>
          <w:marRight w:val="0"/>
          <w:marTop w:val="0"/>
          <w:marBottom w:val="0"/>
          <w:divBdr>
            <w:top w:val="none" w:sz="0" w:space="0" w:color="auto"/>
            <w:left w:val="none" w:sz="0" w:space="0" w:color="auto"/>
            <w:bottom w:val="none" w:sz="0" w:space="0" w:color="auto"/>
            <w:right w:val="none" w:sz="0" w:space="0" w:color="auto"/>
          </w:divBdr>
        </w:div>
      </w:divsChild>
    </w:div>
    <w:div w:id="1129326778">
      <w:bodyDiv w:val="1"/>
      <w:marLeft w:val="0"/>
      <w:marRight w:val="0"/>
      <w:marTop w:val="0"/>
      <w:marBottom w:val="0"/>
      <w:divBdr>
        <w:top w:val="none" w:sz="0" w:space="0" w:color="auto"/>
        <w:left w:val="none" w:sz="0" w:space="0" w:color="auto"/>
        <w:bottom w:val="none" w:sz="0" w:space="0" w:color="auto"/>
        <w:right w:val="none" w:sz="0" w:space="0" w:color="auto"/>
      </w:divBdr>
    </w:div>
    <w:div w:id="1129739324">
      <w:bodyDiv w:val="1"/>
      <w:marLeft w:val="0"/>
      <w:marRight w:val="0"/>
      <w:marTop w:val="0"/>
      <w:marBottom w:val="0"/>
      <w:divBdr>
        <w:top w:val="none" w:sz="0" w:space="0" w:color="auto"/>
        <w:left w:val="none" w:sz="0" w:space="0" w:color="auto"/>
        <w:bottom w:val="none" w:sz="0" w:space="0" w:color="auto"/>
        <w:right w:val="none" w:sz="0" w:space="0" w:color="auto"/>
      </w:divBdr>
    </w:div>
    <w:div w:id="1130590873">
      <w:bodyDiv w:val="1"/>
      <w:marLeft w:val="0"/>
      <w:marRight w:val="0"/>
      <w:marTop w:val="0"/>
      <w:marBottom w:val="0"/>
      <w:divBdr>
        <w:top w:val="none" w:sz="0" w:space="0" w:color="auto"/>
        <w:left w:val="none" w:sz="0" w:space="0" w:color="auto"/>
        <w:bottom w:val="none" w:sz="0" w:space="0" w:color="auto"/>
        <w:right w:val="none" w:sz="0" w:space="0" w:color="auto"/>
      </w:divBdr>
      <w:divsChild>
        <w:div w:id="1620985335">
          <w:marLeft w:val="0"/>
          <w:marRight w:val="0"/>
          <w:marTop w:val="0"/>
          <w:marBottom w:val="0"/>
          <w:divBdr>
            <w:top w:val="none" w:sz="0" w:space="0" w:color="auto"/>
            <w:left w:val="none" w:sz="0" w:space="0" w:color="auto"/>
            <w:bottom w:val="none" w:sz="0" w:space="0" w:color="auto"/>
            <w:right w:val="none" w:sz="0" w:space="0" w:color="auto"/>
          </w:divBdr>
        </w:div>
      </w:divsChild>
    </w:div>
    <w:div w:id="1130977986">
      <w:bodyDiv w:val="1"/>
      <w:marLeft w:val="0"/>
      <w:marRight w:val="0"/>
      <w:marTop w:val="0"/>
      <w:marBottom w:val="0"/>
      <w:divBdr>
        <w:top w:val="none" w:sz="0" w:space="0" w:color="auto"/>
        <w:left w:val="none" w:sz="0" w:space="0" w:color="auto"/>
        <w:bottom w:val="none" w:sz="0" w:space="0" w:color="auto"/>
        <w:right w:val="none" w:sz="0" w:space="0" w:color="auto"/>
      </w:divBdr>
    </w:div>
    <w:div w:id="1134055158">
      <w:bodyDiv w:val="1"/>
      <w:marLeft w:val="0"/>
      <w:marRight w:val="0"/>
      <w:marTop w:val="0"/>
      <w:marBottom w:val="0"/>
      <w:divBdr>
        <w:top w:val="none" w:sz="0" w:space="0" w:color="auto"/>
        <w:left w:val="none" w:sz="0" w:space="0" w:color="auto"/>
        <w:bottom w:val="none" w:sz="0" w:space="0" w:color="auto"/>
        <w:right w:val="none" w:sz="0" w:space="0" w:color="auto"/>
      </w:divBdr>
    </w:div>
    <w:div w:id="1134298182">
      <w:bodyDiv w:val="1"/>
      <w:marLeft w:val="0"/>
      <w:marRight w:val="0"/>
      <w:marTop w:val="0"/>
      <w:marBottom w:val="0"/>
      <w:divBdr>
        <w:top w:val="none" w:sz="0" w:space="0" w:color="auto"/>
        <w:left w:val="none" w:sz="0" w:space="0" w:color="auto"/>
        <w:bottom w:val="none" w:sz="0" w:space="0" w:color="auto"/>
        <w:right w:val="none" w:sz="0" w:space="0" w:color="auto"/>
      </w:divBdr>
      <w:divsChild>
        <w:div w:id="352197072">
          <w:marLeft w:val="0"/>
          <w:marRight w:val="0"/>
          <w:marTop w:val="0"/>
          <w:marBottom w:val="0"/>
          <w:divBdr>
            <w:top w:val="none" w:sz="0" w:space="0" w:color="auto"/>
            <w:left w:val="none" w:sz="0" w:space="0" w:color="auto"/>
            <w:bottom w:val="none" w:sz="0" w:space="0" w:color="auto"/>
            <w:right w:val="none" w:sz="0" w:space="0" w:color="auto"/>
          </w:divBdr>
        </w:div>
      </w:divsChild>
    </w:div>
    <w:div w:id="1134566283">
      <w:bodyDiv w:val="1"/>
      <w:marLeft w:val="0"/>
      <w:marRight w:val="0"/>
      <w:marTop w:val="0"/>
      <w:marBottom w:val="0"/>
      <w:divBdr>
        <w:top w:val="none" w:sz="0" w:space="0" w:color="auto"/>
        <w:left w:val="none" w:sz="0" w:space="0" w:color="auto"/>
        <w:bottom w:val="none" w:sz="0" w:space="0" w:color="auto"/>
        <w:right w:val="none" w:sz="0" w:space="0" w:color="auto"/>
      </w:divBdr>
      <w:divsChild>
        <w:div w:id="1789349138">
          <w:marLeft w:val="0"/>
          <w:marRight w:val="0"/>
          <w:marTop w:val="0"/>
          <w:marBottom w:val="0"/>
          <w:divBdr>
            <w:top w:val="none" w:sz="0" w:space="0" w:color="auto"/>
            <w:left w:val="none" w:sz="0" w:space="0" w:color="auto"/>
            <w:bottom w:val="none" w:sz="0" w:space="0" w:color="auto"/>
            <w:right w:val="none" w:sz="0" w:space="0" w:color="auto"/>
          </w:divBdr>
          <w:divsChild>
            <w:div w:id="728764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760982">
      <w:bodyDiv w:val="1"/>
      <w:marLeft w:val="0"/>
      <w:marRight w:val="0"/>
      <w:marTop w:val="0"/>
      <w:marBottom w:val="0"/>
      <w:divBdr>
        <w:top w:val="none" w:sz="0" w:space="0" w:color="auto"/>
        <w:left w:val="none" w:sz="0" w:space="0" w:color="auto"/>
        <w:bottom w:val="none" w:sz="0" w:space="0" w:color="auto"/>
        <w:right w:val="none" w:sz="0" w:space="0" w:color="auto"/>
      </w:divBdr>
    </w:div>
    <w:div w:id="1135221280">
      <w:bodyDiv w:val="1"/>
      <w:marLeft w:val="0"/>
      <w:marRight w:val="0"/>
      <w:marTop w:val="0"/>
      <w:marBottom w:val="0"/>
      <w:divBdr>
        <w:top w:val="none" w:sz="0" w:space="0" w:color="auto"/>
        <w:left w:val="none" w:sz="0" w:space="0" w:color="auto"/>
        <w:bottom w:val="none" w:sz="0" w:space="0" w:color="auto"/>
        <w:right w:val="none" w:sz="0" w:space="0" w:color="auto"/>
      </w:divBdr>
      <w:divsChild>
        <w:div w:id="856193873">
          <w:marLeft w:val="0"/>
          <w:marRight w:val="0"/>
          <w:marTop w:val="0"/>
          <w:marBottom w:val="0"/>
          <w:divBdr>
            <w:top w:val="none" w:sz="0" w:space="0" w:color="auto"/>
            <w:left w:val="none" w:sz="0" w:space="0" w:color="auto"/>
            <w:bottom w:val="none" w:sz="0" w:space="0" w:color="auto"/>
            <w:right w:val="none" w:sz="0" w:space="0" w:color="auto"/>
          </w:divBdr>
        </w:div>
        <w:div w:id="981076417">
          <w:marLeft w:val="0"/>
          <w:marRight w:val="0"/>
          <w:marTop w:val="0"/>
          <w:marBottom w:val="0"/>
          <w:divBdr>
            <w:top w:val="none" w:sz="0" w:space="0" w:color="auto"/>
            <w:left w:val="none" w:sz="0" w:space="0" w:color="auto"/>
            <w:bottom w:val="none" w:sz="0" w:space="0" w:color="auto"/>
            <w:right w:val="none" w:sz="0" w:space="0" w:color="auto"/>
          </w:divBdr>
        </w:div>
        <w:div w:id="1879049124">
          <w:marLeft w:val="0"/>
          <w:marRight w:val="0"/>
          <w:marTop w:val="0"/>
          <w:marBottom w:val="0"/>
          <w:divBdr>
            <w:top w:val="none" w:sz="0" w:space="0" w:color="auto"/>
            <w:left w:val="none" w:sz="0" w:space="0" w:color="auto"/>
            <w:bottom w:val="none" w:sz="0" w:space="0" w:color="auto"/>
            <w:right w:val="none" w:sz="0" w:space="0" w:color="auto"/>
          </w:divBdr>
        </w:div>
      </w:divsChild>
    </w:div>
    <w:div w:id="1135291120">
      <w:bodyDiv w:val="1"/>
      <w:marLeft w:val="0"/>
      <w:marRight w:val="0"/>
      <w:marTop w:val="0"/>
      <w:marBottom w:val="0"/>
      <w:divBdr>
        <w:top w:val="none" w:sz="0" w:space="0" w:color="auto"/>
        <w:left w:val="none" w:sz="0" w:space="0" w:color="auto"/>
        <w:bottom w:val="none" w:sz="0" w:space="0" w:color="auto"/>
        <w:right w:val="none" w:sz="0" w:space="0" w:color="auto"/>
      </w:divBdr>
      <w:divsChild>
        <w:div w:id="585503188">
          <w:marLeft w:val="0"/>
          <w:marRight w:val="0"/>
          <w:marTop w:val="0"/>
          <w:marBottom w:val="0"/>
          <w:divBdr>
            <w:top w:val="none" w:sz="0" w:space="0" w:color="auto"/>
            <w:left w:val="none" w:sz="0" w:space="0" w:color="auto"/>
            <w:bottom w:val="none" w:sz="0" w:space="0" w:color="auto"/>
            <w:right w:val="none" w:sz="0" w:space="0" w:color="auto"/>
          </w:divBdr>
        </w:div>
        <w:div w:id="835535120">
          <w:marLeft w:val="0"/>
          <w:marRight w:val="0"/>
          <w:marTop w:val="0"/>
          <w:marBottom w:val="0"/>
          <w:divBdr>
            <w:top w:val="none" w:sz="0" w:space="0" w:color="auto"/>
            <w:left w:val="none" w:sz="0" w:space="0" w:color="auto"/>
            <w:bottom w:val="none" w:sz="0" w:space="0" w:color="auto"/>
            <w:right w:val="none" w:sz="0" w:space="0" w:color="auto"/>
          </w:divBdr>
        </w:div>
        <w:div w:id="1571958662">
          <w:marLeft w:val="0"/>
          <w:marRight w:val="0"/>
          <w:marTop w:val="0"/>
          <w:marBottom w:val="0"/>
          <w:divBdr>
            <w:top w:val="none" w:sz="0" w:space="0" w:color="auto"/>
            <w:left w:val="none" w:sz="0" w:space="0" w:color="auto"/>
            <w:bottom w:val="none" w:sz="0" w:space="0" w:color="auto"/>
            <w:right w:val="none" w:sz="0" w:space="0" w:color="auto"/>
          </w:divBdr>
        </w:div>
        <w:div w:id="1967812178">
          <w:marLeft w:val="0"/>
          <w:marRight w:val="0"/>
          <w:marTop w:val="0"/>
          <w:marBottom w:val="0"/>
          <w:divBdr>
            <w:top w:val="none" w:sz="0" w:space="0" w:color="auto"/>
            <w:left w:val="none" w:sz="0" w:space="0" w:color="auto"/>
            <w:bottom w:val="none" w:sz="0" w:space="0" w:color="auto"/>
            <w:right w:val="none" w:sz="0" w:space="0" w:color="auto"/>
          </w:divBdr>
        </w:div>
      </w:divsChild>
    </w:div>
    <w:div w:id="1136220692">
      <w:bodyDiv w:val="1"/>
      <w:marLeft w:val="0"/>
      <w:marRight w:val="0"/>
      <w:marTop w:val="0"/>
      <w:marBottom w:val="0"/>
      <w:divBdr>
        <w:top w:val="none" w:sz="0" w:space="0" w:color="auto"/>
        <w:left w:val="none" w:sz="0" w:space="0" w:color="auto"/>
        <w:bottom w:val="none" w:sz="0" w:space="0" w:color="auto"/>
        <w:right w:val="none" w:sz="0" w:space="0" w:color="auto"/>
      </w:divBdr>
    </w:div>
    <w:div w:id="1136410410">
      <w:bodyDiv w:val="1"/>
      <w:marLeft w:val="0"/>
      <w:marRight w:val="0"/>
      <w:marTop w:val="0"/>
      <w:marBottom w:val="0"/>
      <w:divBdr>
        <w:top w:val="none" w:sz="0" w:space="0" w:color="auto"/>
        <w:left w:val="none" w:sz="0" w:space="0" w:color="auto"/>
        <w:bottom w:val="none" w:sz="0" w:space="0" w:color="auto"/>
        <w:right w:val="none" w:sz="0" w:space="0" w:color="auto"/>
      </w:divBdr>
    </w:div>
    <w:div w:id="1136412424">
      <w:bodyDiv w:val="1"/>
      <w:marLeft w:val="0"/>
      <w:marRight w:val="0"/>
      <w:marTop w:val="0"/>
      <w:marBottom w:val="0"/>
      <w:divBdr>
        <w:top w:val="none" w:sz="0" w:space="0" w:color="auto"/>
        <w:left w:val="none" w:sz="0" w:space="0" w:color="auto"/>
        <w:bottom w:val="none" w:sz="0" w:space="0" w:color="auto"/>
        <w:right w:val="none" w:sz="0" w:space="0" w:color="auto"/>
      </w:divBdr>
    </w:div>
    <w:div w:id="1137451631">
      <w:bodyDiv w:val="1"/>
      <w:marLeft w:val="0"/>
      <w:marRight w:val="0"/>
      <w:marTop w:val="0"/>
      <w:marBottom w:val="0"/>
      <w:divBdr>
        <w:top w:val="none" w:sz="0" w:space="0" w:color="auto"/>
        <w:left w:val="none" w:sz="0" w:space="0" w:color="auto"/>
        <w:bottom w:val="none" w:sz="0" w:space="0" w:color="auto"/>
        <w:right w:val="none" w:sz="0" w:space="0" w:color="auto"/>
      </w:divBdr>
    </w:div>
    <w:div w:id="1138835615">
      <w:bodyDiv w:val="1"/>
      <w:marLeft w:val="0"/>
      <w:marRight w:val="0"/>
      <w:marTop w:val="0"/>
      <w:marBottom w:val="0"/>
      <w:divBdr>
        <w:top w:val="none" w:sz="0" w:space="0" w:color="auto"/>
        <w:left w:val="none" w:sz="0" w:space="0" w:color="auto"/>
        <w:bottom w:val="none" w:sz="0" w:space="0" w:color="auto"/>
        <w:right w:val="none" w:sz="0" w:space="0" w:color="auto"/>
      </w:divBdr>
    </w:div>
    <w:div w:id="1139179481">
      <w:bodyDiv w:val="1"/>
      <w:marLeft w:val="0"/>
      <w:marRight w:val="0"/>
      <w:marTop w:val="0"/>
      <w:marBottom w:val="0"/>
      <w:divBdr>
        <w:top w:val="none" w:sz="0" w:space="0" w:color="auto"/>
        <w:left w:val="none" w:sz="0" w:space="0" w:color="auto"/>
        <w:bottom w:val="none" w:sz="0" w:space="0" w:color="auto"/>
        <w:right w:val="none" w:sz="0" w:space="0" w:color="auto"/>
      </w:divBdr>
      <w:divsChild>
        <w:div w:id="404453336">
          <w:marLeft w:val="0"/>
          <w:marRight w:val="0"/>
          <w:marTop w:val="0"/>
          <w:marBottom w:val="0"/>
          <w:divBdr>
            <w:top w:val="none" w:sz="0" w:space="0" w:color="auto"/>
            <w:left w:val="none" w:sz="0" w:space="0" w:color="auto"/>
            <w:bottom w:val="none" w:sz="0" w:space="0" w:color="auto"/>
            <w:right w:val="none" w:sz="0" w:space="0" w:color="auto"/>
          </w:divBdr>
        </w:div>
      </w:divsChild>
    </w:div>
    <w:div w:id="1139421955">
      <w:bodyDiv w:val="1"/>
      <w:marLeft w:val="0"/>
      <w:marRight w:val="0"/>
      <w:marTop w:val="0"/>
      <w:marBottom w:val="0"/>
      <w:divBdr>
        <w:top w:val="none" w:sz="0" w:space="0" w:color="auto"/>
        <w:left w:val="none" w:sz="0" w:space="0" w:color="auto"/>
        <w:bottom w:val="none" w:sz="0" w:space="0" w:color="auto"/>
        <w:right w:val="none" w:sz="0" w:space="0" w:color="auto"/>
      </w:divBdr>
    </w:div>
    <w:div w:id="1140147351">
      <w:bodyDiv w:val="1"/>
      <w:marLeft w:val="0"/>
      <w:marRight w:val="0"/>
      <w:marTop w:val="0"/>
      <w:marBottom w:val="0"/>
      <w:divBdr>
        <w:top w:val="none" w:sz="0" w:space="0" w:color="auto"/>
        <w:left w:val="none" w:sz="0" w:space="0" w:color="auto"/>
        <w:bottom w:val="none" w:sz="0" w:space="0" w:color="auto"/>
        <w:right w:val="none" w:sz="0" w:space="0" w:color="auto"/>
      </w:divBdr>
      <w:divsChild>
        <w:div w:id="1580867274">
          <w:marLeft w:val="0"/>
          <w:marRight w:val="0"/>
          <w:marTop w:val="0"/>
          <w:marBottom w:val="0"/>
          <w:divBdr>
            <w:top w:val="none" w:sz="0" w:space="0" w:color="auto"/>
            <w:left w:val="none" w:sz="0" w:space="0" w:color="auto"/>
            <w:bottom w:val="none" w:sz="0" w:space="0" w:color="auto"/>
            <w:right w:val="none" w:sz="0" w:space="0" w:color="auto"/>
          </w:divBdr>
        </w:div>
      </w:divsChild>
    </w:div>
    <w:div w:id="1140610115">
      <w:bodyDiv w:val="1"/>
      <w:marLeft w:val="0"/>
      <w:marRight w:val="0"/>
      <w:marTop w:val="0"/>
      <w:marBottom w:val="0"/>
      <w:divBdr>
        <w:top w:val="none" w:sz="0" w:space="0" w:color="auto"/>
        <w:left w:val="none" w:sz="0" w:space="0" w:color="auto"/>
        <w:bottom w:val="none" w:sz="0" w:space="0" w:color="auto"/>
        <w:right w:val="none" w:sz="0" w:space="0" w:color="auto"/>
      </w:divBdr>
      <w:divsChild>
        <w:div w:id="311911723">
          <w:marLeft w:val="0"/>
          <w:marRight w:val="0"/>
          <w:marTop w:val="0"/>
          <w:marBottom w:val="0"/>
          <w:divBdr>
            <w:top w:val="none" w:sz="0" w:space="0" w:color="auto"/>
            <w:left w:val="none" w:sz="0" w:space="0" w:color="auto"/>
            <w:bottom w:val="none" w:sz="0" w:space="0" w:color="auto"/>
            <w:right w:val="none" w:sz="0" w:space="0" w:color="auto"/>
          </w:divBdr>
        </w:div>
        <w:div w:id="573587958">
          <w:marLeft w:val="0"/>
          <w:marRight w:val="0"/>
          <w:marTop w:val="0"/>
          <w:marBottom w:val="0"/>
          <w:divBdr>
            <w:top w:val="none" w:sz="0" w:space="0" w:color="auto"/>
            <w:left w:val="none" w:sz="0" w:space="0" w:color="auto"/>
            <w:bottom w:val="none" w:sz="0" w:space="0" w:color="auto"/>
            <w:right w:val="none" w:sz="0" w:space="0" w:color="auto"/>
          </w:divBdr>
        </w:div>
        <w:div w:id="666128579">
          <w:marLeft w:val="0"/>
          <w:marRight w:val="0"/>
          <w:marTop w:val="0"/>
          <w:marBottom w:val="0"/>
          <w:divBdr>
            <w:top w:val="none" w:sz="0" w:space="0" w:color="auto"/>
            <w:left w:val="none" w:sz="0" w:space="0" w:color="auto"/>
            <w:bottom w:val="none" w:sz="0" w:space="0" w:color="auto"/>
            <w:right w:val="none" w:sz="0" w:space="0" w:color="auto"/>
          </w:divBdr>
        </w:div>
        <w:div w:id="846095999">
          <w:marLeft w:val="0"/>
          <w:marRight w:val="0"/>
          <w:marTop w:val="0"/>
          <w:marBottom w:val="0"/>
          <w:divBdr>
            <w:top w:val="none" w:sz="0" w:space="0" w:color="auto"/>
            <w:left w:val="none" w:sz="0" w:space="0" w:color="auto"/>
            <w:bottom w:val="none" w:sz="0" w:space="0" w:color="auto"/>
            <w:right w:val="none" w:sz="0" w:space="0" w:color="auto"/>
          </w:divBdr>
        </w:div>
        <w:div w:id="970475701">
          <w:marLeft w:val="0"/>
          <w:marRight w:val="0"/>
          <w:marTop w:val="0"/>
          <w:marBottom w:val="0"/>
          <w:divBdr>
            <w:top w:val="none" w:sz="0" w:space="0" w:color="auto"/>
            <w:left w:val="none" w:sz="0" w:space="0" w:color="auto"/>
            <w:bottom w:val="none" w:sz="0" w:space="0" w:color="auto"/>
            <w:right w:val="none" w:sz="0" w:space="0" w:color="auto"/>
          </w:divBdr>
        </w:div>
        <w:div w:id="1039670923">
          <w:marLeft w:val="0"/>
          <w:marRight w:val="0"/>
          <w:marTop w:val="0"/>
          <w:marBottom w:val="0"/>
          <w:divBdr>
            <w:top w:val="none" w:sz="0" w:space="0" w:color="auto"/>
            <w:left w:val="none" w:sz="0" w:space="0" w:color="auto"/>
            <w:bottom w:val="none" w:sz="0" w:space="0" w:color="auto"/>
            <w:right w:val="none" w:sz="0" w:space="0" w:color="auto"/>
          </w:divBdr>
        </w:div>
        <w:div w:id="1091243177">
          <w:marLeft w:val="0"/>
          <w:marRight w:val="0"/>
          <w:marTop w:val="0"/>
          <w:marBottom w:val="0"/>
          <w:divBdr>
            <w:top w:val="none" w:sz="0" w:space="0" w:color="auto"/>
            <w:left w:val="none" w:sz="0" w:space="0" w:color="auto"/>
            <w:bottom w:val="none" w:sz="0" w:space="0" w:color="auto"/>
            <w:right w:val="none" w:sz="0" w:space="0" w:color="auto"/>
          </w:divBdr>
        </w:div>
        <w:div w:id="1325476799">
          <w:marLeft w:val="0"/>
          <w:marRight w:val="0"/>
          <w:marTop w:val="0"/>
          <w:marBottom w:val="0"/>
          <w:divBdr>
            <w:top w:val="none" w:sz="0" w:space="0" w:color="auto"/>
            <w:left w:val="none" w:sz="0" w:space="0" w:color="auto"/>
            <w:bottom w:val="none" w:sz="0" w:space="0" w:color="auto"/>
            <w:right w:val="none" w:sz="0" w:space="0" w:color="auto"/>
          </w:divBdr>
        </w:div>
        <w:div w:id="1421487200">
          <w:marLeft w:val="0"/>
          <w:marRight w:val="0"/>
          <w:marTop w:val="0"/>
          <w:marBottom w:val="0"/>
          <w:divBdr>
            <w:top w:val="none" w:sz="0" w:space="0" w:color="auto"/>
            <w:left w:val="none" w:sz="0" w:space="0" w:color="auto"/>
            <w:bottom w:val="none" w:sz="0" w:space="0" w:color="auto"/>
            <w:right w:val="none" w:sz="0" w:space="0" w:color="auto"/>
          </w:divBdr>
        </w:div>
        <w:div w:id="1441878760">
          <w:marLeft w:val="0"/>
          <w:marRight w:val="0"/>
          <w:marTop w:val="0"/>
          <w:marBottom w:val="0"/>
          <w:divBdr>
            <w:top w:val="none" w:sz="0" w:space="0" w:color="auto"/>
            <w:left w:val="none" w:sz="0" w:space="0" w:color="auto"/>
            <w:bottom w:val="none" w:sz="0" w:space="0" w:color="auto"/>
            <w:right w:val="none" w:sz="0" w:space="0" w:color="auto"/>
          </w:divBdr>
        </w:div>
        <w:div w:id="1666007114">
          <w:marLeft w:val="0"/>
          <w:marRight w:val="0"/>
          <w:marTop w:val="0"/>
          <w:marBottom w:val="0"/>
          <w:divBdr>
            <w:top w:val="none" w:sz="0" w:space="0" w:color="auto"/>
            <w:left w:val="none" w:sz="0" w:space="0" w:color="auto"/>
            <w:bottom w:val="none" w:sz="0" w:space="0" w:color="auto"/>
            <w:right w:val="none" w:sz="0" w:space="0" w:color="auto"/>
          </w:divBdr>
        </w:div>
        <w:div w:id="1733262299">
          <w:marLeft w:val="0"/>
          <w:marRight w:val="0"/>
          <w:marTop w:val="0"/>
          <w:marBottom w:val="0"/>
          <w:divBdr>
            <w:top w:val="none" w:sz="0" w:space="0" w:color="auto"/>
            <w:left w:val="none" w:sz="0" w:space="0" w:color="auto"/>
            <w:bottom w:val="none" w:sz="0" w:space="0" w:color="auto"/>
            <w:right w:val="none" w:sz="0" w:space="0" w:color="auto"/>
          </w:divBdr>
        </w:div>
        <w:div w:id="1890846882">
          <w:marLeft w:val="0"/>
          <w:marRight w:val="0"/>
          <w:marTop w:val="0"/>
          <w:marBottom w:val="0"/>
          <w:divBdr>
            <w:top w:val="none" w:sz="0" w:space="0" w:color="auto"/>
            <w:left w:val="none" w:sz="0" w:space="0" w:color="auto"/>
            <w:bottom w:val="none" w:sz="0" w:space="0" w:color="auto"/>
            <w:right w:val="none" w:sz="0" w:space="0" w:color="auto"/>
          </w:divBdr>
        </w:div>
        <w:div w:id="1893232403">
          <w:marLeft w:val="0"/>
          <w:marRight w:val="0"/>
          <w:marTop w:val="0"/>
          <w:marBottom w:val="0"/>
          <w:divBdr>
            <w:top w:val="none" w:sz="0" w:space="0" w:color="auto"/>
            <w:left w:val="none" w:sz="0" w:space="0" w:color="auto"/>
            <w:bottom w:val="none" w:sz="0" w:space="0" w:color="auto"/>
            <w:right w:val="none" w:sz="0" w:space="0" w:color="auto"/>
          </w:divBdr>
        </w:div>
        <w:div w:id="1938322923">
          <w:marLeft w:val="0"/>
          <w:marRight w:val="0"/>
          <w:marTop w:val="0"/>
          <w:marBottom w:val="0"/>
          <w:divBdr>
            <w:top w:val="none" w:sz="0" w:space="0" w:color="auto"/>
            <w:left w:val="none" w:sz="0" w:space="0" w:color="auto"/>
            <w:bottom w:val="none" w:sz="0" w:space="0" w:color="auto"/>
            <w:right w:val="none" w:sz="0" w:space="0" w:color="auto"/>
          </w:divBdr>
        </w:div>
        <w:div w:id="1947804262">
          <w:marLeft w:val="0"/>
          <w:marRight w:val="0"/>
          <w:marTop w:val="0"/>
          <w:marBottom w:val="0"/>
          <w:divBdr>
            <w:top w:val="none" w:sz="0" w:space="0" w:color="auto"/>
            <w:left w:val="none" w:sz="0" w:space="0" w:color="auto"/>
            <w:bottom w:val="none" w:sz="0" w:space="0" w:color="auto"/>
            <w:right w:val="none" w:sz="0" w:space="0" w:color="auto"/>
          </w:divBdr>
        </w:div>
      </w:divsChild>
    </w:div>
    <w:div w:id="1141194834">
      <w:bodyDiv w:val="1"/>
      <w:marLeft w:val="0"/>
      <w:marRight w:val="0"/>
      <w:marTop w:val="0"/>
      <w:marBottom w:val="0"/>
      <w:divBdr>
        <w:top w:val="none" w:sz="0" w:space="0" w:color="auto"/>
        <w:left w:val="none" w:sz="0" w:space="0" w:color="auto"/>
        <w:bottom w:val="none" w:sz="0" w:space="0" w:color="auto"/>
        <w:right w:val="none" w:sz="0" w:space="0" w:color="auto"/>
      </w:divBdr>
      <w:divsChild>
        <w:div w:id="505561201">
          <w:marLeft w:val="0"/>
          <w:marRight w:val="0"/>
          <w:marTop w:val="0"/>
          <w:marBottom w:val="0"/>
          <w:divBdr>
            <w:top w:val="none" w:sz="0" w:space="0" w:color="auto"/>
            <w:left w:val="none" w:sz="0" w:space="0" w:color="auto"/>
            <w:bottom w:val="none" w:sz="0" w:space="0" w:color="auto"/>
            <w:right w:val="none" w:sz="0" w:space="0" w:color="auto"/>
          </w:divBdr>
        </w:div>
      </w:divsChild>
    </w:div>
    <w:div w:id="1141918025">
      <w:bodyDiv w:val="1"/>
      <w:marLeft w:val="0"/>
      <w:marRight w:val="0"/>
      <w:marTop w:val="0"/>
      <w:marBottom w:val="0"/>
      <w:divBdr>
        <w:top w:val="none" w:sz="0" w:space="0" w:color="auto"/>
        <w:left w:val="none" w:sz="0" w:space="0" w:color="auto"/>
        <w:bottom w:val="none" w:sz="0" w:space="0" w:color="auto"/>
        <w:right w:val="none" w:sz="0" w:space="0" w:color="auto"/>
      </w:divBdr>
    </w:div>
    <w:div w:id="1141965983">
      <w:bodyDiv w:val="1"/>
      <w:marLeft w:val="0"/>
      <w:marRight w:val="0"/>
      <w:marTop w:val="0"/>
      <w:marBottom w:val="0"/>
      <w:divBdr>
        <w:top w:val="none" w:sz="0" w:space="0" w:color="auto"/>
        <w:left w:val="none" w:sz="0" w:space="0" w:color="auto"/>
        <w:bottom w:val="none" w:sz="0" w:space="0" w:color="auto"/>
        <w:right w:val="none" w:sz="0" w:space="0" w:color="auto"/>
      </w:divBdr>
      <w:divsChild>
        <w:div w:id="2000040458">
          <w:marLeft w:val="0"/>
          <w:marRight w:val="0"/>
          <w:marTop w:val="0"/>
          <w:marBottom w:val="0"/>
          <w:divBdr>
            <w:top w:val="none" w:sz="0" w:space="0" w:color="auto"/>
            <w:left w:val="none" w:sz="0" w:space="0" w:color="auto"/>
            <w:bottom w:val="none" w:sz="0" w:space="0" w:color="auto"/>
            <w:right w:val="none" w:sz="0" w:space="0" w:color="auto"/>
          </w:divBdr>
          <w:divsChild>
            <w:div w:id="132605056">
              <w:marLeft w:val="0"/>
              <w:marRight w:val="0"/>
              <w:marTop w:val="0"/>
              <w:marBottom w:val="0"/>
              <w:divBdr>
                <w:top w:val="none" w:sz="0" w:space="0" w:color="auto"/>
                <w:left w:val="none" w:sz="0" w:space="0" w:color="auto"/>
                <w:bottom w:val="none" w:sz="0" w:space="0" w:color="auto"/>
                <w:right w:val="none" w:sz="0" w:space="0" w:color="auto"/>
              </w:divBdr>
            </w:div>
            <w:div w:id="173230918">
              <w:marLeft w:val="0"/>
              <w:marRight w:val="0"/>
              <w:marTop w:val="0"/>
              <w:marBottom w:val="0"/>
              <w:divBdr>
                <w:top w:val="none" w:sz="0" w:space="0" w:color="auto"/>
                <w:left w:val="none" w:sz="0" w:space="0" w:color="auto"/>
                <w:bottom w:val="none" w:sz="0" w:space="0" w:color="auto"/>
                <w:right w:val="none" w:sz="0" w:space="0" w:color="auto"/>
              </w:divBdr>
            </w:div>
            <w:div w:id="191847086">
              <w:marLeft w:val="0"/>
              <w:marRight w:val="0"/>
              <w:marTop w:val="0"/>
              <w:marBottom w:val="0"/>
              <w:divBdr>
                <w:top w:val="none" w:sz="0" w:space="0" w:color="auto"/>
                <w:left w:val="none" w:sz="0" w:space="0" w:color="auto"/>
                <w:bottom w:val="none" w:sz="0" w:space="0" w:color="auto"/>
                <w:right w:val="none" w:sz="0" w:space="0" w:color="auto"/>
              </w:divBdr>
            </w:div>
            <w:div w:id="277833747">
              <w:marLeft w:val="0"/>
              <w:marRight w:val="0"/>
              <w:marTop w:val="0"/>
              <w:marBottom w:val="0"/>
              <w:divBdr>
                <w:top w:val="none" w:sz="0" w:space="0" w:color="auto"/>
                <w:left w:val="none" w:sz="0" w:space="0" w:color="auto"/>
                <w:bottom w:val="none" w:sz="0" w:space="0" w:color="auto"/>
                <w:right w:val="none" w:sz="0" w:space="0" w:color="auto"/>
              </w:divBdr>
            </w:div>
            <w:div w:id="328169619">
              <w:marLeft w:val="0"/>
              <w:marRight w:val="0"/>
              <w:marTop w:val="0"/>
              <w:marBottom w:val="0"/>
              <w:divBdr>
                <w:top w:val="none" w:sz="0" w:space="0" w:color="auto"/>
                <w:left w:val="none" w:sz="0" w:space="0" w:color="auto"/>
                <w:bottom w:val="none" w:sz="0" w:space="0" w:color="auto"/>
                <w:right w:val="none" w:sz="0" w:space="0" w:color="auto"/>
              </w:divBdr>
            </w:div>
            <w:div w:id="408698166">
              <w:marLeft w:val="0"/>
              <w:marRight w:val="0"/>
              <w:marTop w:val="0"/>
              <w:marBottom w:val="0"/>
              <w:divBdr>
                <w:top w:val="none" w:sz="0" w:space="0" w:color="auto"/>
                <w:left w:val="none" w:sz="0" w:space="0" w:color="auto"/>
                <w:bottom w:val="none" w:sz="0" w:space="0" w:color="auto"/>
                <w:right w:val="none" w:sz="0" w:space="0" w:color="auto"/>
              </w:divBdr>
            </w:div>
            <w:div w:id="435371959">
              <w:marLeft w:val="0"/>
              <w:marRight w:val="0"/>
              <w:marTop w:val="0"/>
              <w:marBottom w:val="0"/>
              <w:divBdr>
                <w:top w:val="none" w:sz="0" w:space="0" w:color="auto"/>
                <w:left w:val="none" w:sz="0" w:space="0" w:color="auto"/>
                <w:bottom w:val="none" w:sz="0" w:space="0" w:color="auto"/>
                <w:right w:val="none" w:sz="0" w:space="0" w:color="auto"/>
              </w:divBdr>
            </w:div>
            <w:div w:id="546600001">
              <w:marLeft w:val="0"/>
              <w:marRight w:val="0"/>
              <w:marTop w:val="0"/>
              <w:marBottom w:val="0"/>
              <w:divBdr>
                <w:top w:val="none" w:sz="0" w:space="0" w:color="auto"/>
                <w:left w:val="none" w:sz="0" w:space="0" w:color="auto"/>
                <w:bottom w:val="none" w:sz="0" w:space="0" w:color="auto"/>
                <w:right w:val="none" w:sz="0" w:space="0" w:color="auto"/>
              </w:divBdr>
            </w:div>
            <w:div w:id="563302034">
              <w:marLeft w:val="0"/>
              <w:marRight w:val="0"/>
              <w:marTop w:val="0"/>
              <w:marBottom w:val="0"/>
              <w:divBdr>
                <w:top w:val="none" w:sz="0" w:space="0" w:color="auto"/>
                <w:left w:val="none" w:sz="0" w:space="0" w:color="auto"/>
                <w:bottom w:val="none" w:sz="0" w:space="0" w:color="auto"/>
                <w:right w:val="none" w:sz="0" w:space="0" w:color="auto"/>
              </w:divBdr>
            </w:div>
            <w:div w:id="705910073">
              <w:marLeft w:val="0"/>
              <w:marRight w:val="0"/>
              <w:marTop w:val="0"/>
              <w:marBottom w:val="0"/>
              <w:divBdr>
                <w:top w:val="none" w:sz="0" w:space="0" w:color="auto"/>
                <w:left w:val="none" w:sz="0" w:space="0" w:color="auto"/>
                <w:bottom w:val="none" w:sz="0" w:space="0" w:color="auto"/>
                <w:right w:val="none" w:sz="0" w:space="0" w:color="auto"/>
              </w:divBdr>
            </w:div>
            <w:div w:id="715356052">
              <w:marLeft w:val="0"/>
              <w:marRight w:val="0"/>
              <w:marTop w:val="0"/>
              <w:marBottom w:val="0"/>
              <w:divBdr>
                <w:top w:val="none" w:sz="0" w:space="0" w:color="auto"/>
                <w:left w:val="none" w:sz="0" w:space="0" w:color="auto"/>
                <w:bottom w:val="none" w:sz="0" w:space="0" w:color="auto"/>
                <w:right w:val="none" w:sz="0" w:space="0" w:color="auto"/>
              </w:divBdr>
            </w:div>
            <w:div w:id="853569915">
              <w:marLeft w:val="0"/>
              <w:marRight w:val="0"/>
              <w:marTop w:val="0"/>
              <w:marBottom w:val="0"/>
              <w:divBdr>
                <w:top w:val="none" w:sz="0" w:space="0" w:color="auto"/>
                <w:left w:val="none" w:sz="0" w:space="0" w:color="auto"/>
                <w:bottom w:val="none" w:sz="0" w:space="0" w:color="auto"/>
                <w:right w:val="none" w:sz="0" w:space="0" w:color="auto"/>
              </w:divBdr>
            </w:div>
            <w:div w:id="877090953">
              <w:marLeft w:val="0"/>
              <w:marRight w:val="0"/>
              <w:marTop w:val="0"/>
              <w:marBottom w:val="0"/>
              <w:divBdr>
                <w:top w:val="none" w:sz="0" w:space="0" w:color="auto"/>
                <w:left w:val="none" w:sz="0" w:space="0" w:color="auto"/>
                <w:bottom w:val="none" w:sz="0" w:space="0" w:color="auto"/>
                <w:right w:val="none" w:sz="0" w:space="0" w:color="auto"/>
              </w:divBdr>
            </w:div>
            <w:div w:id="921139356">
              <w:marLeft w:val="0"/>
              <w:marRight w:val="0"/>
              <w:marTop w:val="0"/>
              <w:marBottom w:val="0"/>
              <w:divBdr>
                <w:top w:val="none" w:sz="0" w:space="0" w:color="auto"/>
                <w:left w:val="none" w:sz="0" w:space="0" w:color="auto"/>
                <w:bottom w:val="none" w:sz="0" w:space="0" w:color="auto"/>
                <w:right w:val="none" w:sz="0" w:space="0" w:color="auto"/>
              </w:divBdr>
            </w:div>
            <w:div w:id="949164403">
              <w:marLeft w:val="0"/>
              <w:marRight w:val="0"/>
              <w:marTop w:val="0"/>
              <w:marBottom w:val="0"/>
              <w:divBdr>
                <w:top w:val="none" w:sz="0" w:space="0" w:color="auto"/>
                <w:left w:val="none" w:sz="0" w:space="0" w:color="auto"/>
                <w:bottom w:val="none" w:sz="0" w:space="0" w:color="auto"/>
                <w:right w:val="none" w:sz="0" w:space="0" w:color="auto"/>
              </w:divBdr>
            </w:div>
            <w:div w:id="1099595103">
              <w:marLeft w:val="0"/>
              <w:marRight w:val="0"/>
              <w:marTop w:val="0"/>
              <w:marBottom w:val="0"/>
              <w:divBdr>
                <w:top w:val="none" w:sz="0" w:space="0" w:color="auto"/>
                <w:left w:val="none" w:sz="0" w:space="0" w:color="auto"/>
                <w:bottom w:val="none" w:sz="0" w:space="0" w:color="auto"/>
                <w:right w:val="none" w:sz="0" w:space="0" w:color="auto"/>
              </w:divBdr>
            </w:div>
            <w:div w:id="1251547199">
              <w:marLeft w:val="0"/>
              <w:marRight w:val="0"/>
              <w:marTop w:val="0"/>
              <w:marBottom w:val="0"/>
              <w:divBdr>
                <w:top w:val="none" w:sz="0" w:space="0" w:color="auto"/>
                <w:left w:val="none" w:sz="0" w:space="0" w:color="auto"/>
                <w:bottom w:val="none" w:sz="0" w:space="0" w:color="auto"/>
                <w:right w:val="none" w:sz="0" w:space="0" w:color="auto"/>
              </w:divBdr>
            </w:div>
            <w:div w:id="1288001796">
              <w:marLeft w:val="0"/>
              <w:marRight w:val="0"/>
              <w:marTop w:val="0"/>
              <w:marBottom w:val="0"/>
              <w:divBdr>
                <w:top w:val="none" w:sz="0" w:space="0" w:color="auto"/>
                <w:left w:val="none" w:sz="0" w:space="0" w:color="auto"/>
                <w:bottom w:val="none" w:sz="0" w:space="0" w:color="auto"/>
                <w:right w:val="none" w:sz="0" w:space="0" w:color="auto"/>
              </w:divBdr>
            </w:div>
            <w:div w:id="1314137609">
              <w:marLeft w:val="0"/>
              <w:marRight w:val="0"/>
              <w:marTop w:val="0"/>
              <w:marBottom w:val="0"/>
              <w:divBdr>
                <w:top w:val="none" w:sz="0" w:space="0" w:color="auto"/>
                <w:left w:val="none" w:sz="0" w:space="0" w:color="auto"/>
                <w:bottom w:val="none" w:sz="0" w:space="0" w:color="auto"/>
                <w:right w:val="none" w:sz="0" w:space="0" w:color="auto"/>
              </w:divBdr>
            </w:div>
            <w:div w:id="1368405629">
              <w:marLeft w:val="0"/>
              <w:marRight w:val="0"/>
              <w:marTop w:val="0"/>
              <w:marBottom w:val="0"/>
              <w:divBdr>
                <w:top w:val="none" w:sz="0" w:space="0" w:color="auto"/>
                <w:left w:val="none" w:sz="0" w:space="0" w:color="auto"/>
                <w:bottom w:val="none" w:sz="0" w:space="0" w:color="auto"/>
                <w:right w:val="none" w:sz="0" w:space="0" w:color="auto"/>
              </w:divBdr>
            </w:div>
            <w:div w:id="1409159633">
              <w:marLeft w:val="0"/>
              <w:marRight w:val="0"/>
              <w:marTop w:val="0"/>
              <w:marBottom w:val="0"/>
              <w:divBdr>
                <w:top w:val="none" w:sz="0" w:space="0" w:color="auto"/>
                <w:left w:val="none" w:sz="0" w:space="0" w:color="auto"/>
                <w:bottom w:val="none" w:sz="0" w:space="0" w:color="auto"/>
                <w:right w:val="none" w:sz="0" w:space="0" w:color="auto"/>
              </w:divBdr>
            </w:div>
            <w:div w:id="1433696395">
              <w:marLeft w:val="0"/>
              <w:marRight w:val="0"/>
              <w:marTop w:val="0"/>
              <w:marBottom w:val="0"/>
              <w:divBdr>
                <w:top w:val="none" w:sz="0" w:space="0" w:color="auto"/>
                <w:left w:val="none" w:sz="0" w:space="0" w:color="auto"/>
                <w:bottom w:val="none" w:sz="0" w:space="0" w:color="auto"/>
                <w:right w:val="none" w:sz="0" w:space="0" w:color="auto"/>
              </w:divBdr>
            </w:div>
            <w:div w:id="1443456167">
              <w:marLeft w:val="0"/>
              <w:marRight w:val="0"/>
              <w:marTop w:val="0"/>
              <w:marBottom w:val="0"/>
              <w:divBdr>
                <w:top w:val="none" w:sz="0" w:space="0" w:color="auto"/>
                <w:left w:val="none" w:sz="0" w:space="0" w:color="auto"/>
                <w:bottom w:val="none" w:sz="0" w:space="0" w:color="auto"/>
                <w:right w:val="none" w:sz="0" w:space="0" w:color="auto"/>
              </w:divBdr>
            </w:div>
            <w:div w:id="1475491205">
              <w:marLeft w:val="0"/>
              <w:marRight w:val="0"/>
              <w:marTop w:val="0"/>
              <w:marBottom w:val="0"/>
              <w:divBdr>
                <w:top w:val="none" w:sz="0" w:space="0" w:color="auto"/>
                <w:left w:val="none" w:sz="0" w:space="0" w:color="auto"/>
                <w:bottom w:val="none" w:sz="0" w:space="0" w:color="auto"/>
                <w:right w:val="none" w:sz="0" w:space="0" w:color="auto"/>
              </w:divBdr>
            </w:div>
            <w:div w:id="1632514423">
              <w:marLeft w:val="0"/>
              <w:marRight w:val="0"/>
              <w:marTop w:val="0"/>
              <w:marBottom w:val="0"/>
              <w:divBdr>
                <w:top w:val="none" w:sz="0" w:space="0" w:color="auto"/>
                <w:left w:val="none" w:sz="0" w:space="0" w:color="auto"/>
                <w:bottom w:val="none" w:sz="0" w:space="0" w:color="auto"/>
                <w:right w:val="none" w:sz="0" w:space="0" w:color="auto"/>
              </w:divBdr>
            </w:div>
            <w:div w:id="1666082386">
              <w:marLeft w:val="0"/>
              <w:marRight w:val="0"/>
              <w:marTop w:val="0"/>
              <w:marBottom w:val="0"/>
              <w:divBdr>
                <w:top w:val="none" w:sz="0" w:space="0" w:color="auto"/>
                <w:left w:val="none" w:sz="0" w:space="0" w:color="auto"/>
                <w:bottom w:val="none" w:sz="0" w:space="0" w:color="auto"/>
                <w:right w:val="none" w:sz="0" w:space="0" w:color="auto"/>
              </w:divBdr>
            </w:div>
            <w:div w:id="1698852112">
              <w:marLeft w:val="0"/>
              <w:marRight w:val="0"/>
              <w:marTop w:val="0"/>
              <w:marBottom w:val="0"/>
              <w:divBdr>
                <w:top w:val="none" w:sz="0" w:space="0" w:color="auto"/>
                <w:left w:val="none" w:sz="0" w:space="0" w:color="auto"/>
                <w:bottom w:val="none" w:sz="0" w:space="0" w:color="auto"/>
                <w:right w:val="none" w:sz="0" w:space="0" w:color="auto"/>
              </w:divBdr>
            </w:div>
            <w:div w:id="1749615487">
              <w:marLeft w:val="0"/>
              <w:marRight w:val="0"/>
              <w:marTop w:val="0"/>
              <w:marBottom w:val="0"/>
              <w:divBdr>
                <w:top w:val="none" w:sz="0" w:space="0" w:color="auto"/>
                <w:left w:val="none" w:sz="0" w:space="0" w:color="auto"/>
                <w:bottom w:val="none" w:sz="0" w:space="0" w:color="auto"/>
                <w:right w:val="none" w:sz="0" w:space="0" w:color="auto"/>
              </w:divBdr>
            </w:div>
            <w:div w:id="1840844746">
              <w:marLeft w:val="0"/>
              <w:marRight w:val="0"/>
              <w:marTop w:val="0"/>
              <w:marBottom w:val="0"/>
              <w:divBdr>
                <w:top w:val="none" w:sz="0" w:space="0" w:color="auto"/>
                <w:left w:val="none" w:sz="0" w:space="0" w:color="auto"/>
                <w:bottom w:val="none" w:sz="0" w:space="0" w:color="auto"/>
                <w:right w:val="none" w:sz="0" w:space="0" w:color="auto"/>
              </w:divBdr>
            </w:div>
            <w:div w:id="1925606102">
              <w:marLeft w:val="0"/>
              <w:marRight w:val="0"/>
              <w:marTop w:val="0"/>
              <w:marBottom w:val="0"/>
              <w:divBdr>
                <w:top w:val="none" w:sz="0" w:space="0" w:color="auto"/>
                <w:left w:val="none" w:sz="0" w:space="0" w:color="auto"/>
                <w:bottom w:val="none" w:sz="0" w:space="0" w:color="auto"/>
                <w:right w:val="none" w:sz="0" w:space="0" w:color="auto"/>
              </w:divBdr>
            </w:div>
            <w:div w:id="2063433683">
              <w:marLeft w:val="0"/>
              <w:marRight w:val="0"/>
              <w:marTop w:val="0"/>
              <w:marBottom w:val="0"/>
              <w:divBdr>
                <w:top w:val="none" w:sz="0" w:space="0" w:color="auto"/>
                <w:left w:val="none" w:sz="0" w:space="0" w:color="auto"/>
                <w:bottom w:val="none" w:sz="0" w:space="0" w:color="auto"/>
                <w:right w:val="none" w:sz="0" w:space="0" w:color="auto"/>
              </w:divBdr>
            </w:div>
            <w:div w:id="2117172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2038028">
      <w:bodyDiv w:val="1"/>
      <w:marLeft w:val="0"/>
      <w:marRight w:val="0"/>
      <w:marTop w:val="0"/>
      <w:marBottom w:val="0"/>
      <w:divBdr>
        <w:top w:val="none" w:sz="0" w:space="0" w:color="auto"/>
        <w:left w:val="none" w:sz="0" w:space="0" w:color="auto"/>
        <w:bottom w:val="none" w:sz="0" w:space="0" w:color="auto"/>
        <w:right w:val="none" w:sz="0" w:space="0" w:color="auto"/>
      </w:divBdr>
      <w:divsChild>
        <w:div w:id="1725717997">
          <w:marLeft w:val="0"/>
          <w:marRight w:val="0"/>
          <w:marTop w:val="0"/>
          <w:marBottom w:val="0"/>
          <w:divBdr>
            <w:top w:val="none" w:sz="0" w:space="0" w:color="auto"/>
            <w:left w:val="none" w:sz="0" w:space="0" w:color="auto"/>
            <w:bottom w:val="none" w:sz="0" w:space="0" w:color="auto"/>
            <w:right w:val="none" w:sz="0" w:space="0" w:color="auto"/>
          </w:divBdr>
        </w:div>
        <w:div w:id="1812626766">
          <w:marLeft w:val="0"/>
          <w:marRight w:val="0"/>
          <w:marTop w:val="0"/>
          <w:marBottom w:val="0"/>
          <w:divBdr>
            <w:top w:val="none" w:sz="0" w:space="0" w:color="auto"/>
            <w:left w:val="none" w:sz="0" w:space="0" w:color="auto"/>
            <w:bottom w:val="none" w:sz="0" w:space="0" w:color="auto"/>
            <w:right w:val="none" w:sz="0" w:space="0" w:color="auto"/>
          </w:divBdr>
        </w:div>
      </w:divsChild>
    </w:div>
    <w:div w:id="1142455729">
      <w:bodyDiv w:val="1"/>
      <w:marLeft w:val="0"/>
      <w:marRight w:val="0"/>
      <w:marTop w:val="0"/>
      <w:marBottom w:val="0"/>
      <w:divBdr>
        <w:top w:val="none" w:sz="0" w:space="0" w:color="auto"/>
        <w:left w:val="none" w:sz="0" w:space="0" w:color="auto"/>
        <w:bottom w:val="none" w:sz="0" w:space="0" w:color="auto"/>
        <w:right w:val="none" w:sz="0" w:space="0" w:color="auto"/>
      </w:divBdr>
      <w:divsChild>
        <w:div w:id="211431982">
          <w:marLeft w:val="0"/>
          <w:marRight w:val="0"/>
          <w:marTop w:val="0"/>
          <w:marBottom w:val="0"/>
          <w:divBdr>
            <w:top w:val="none" w:sz="0" w:space="0" w:color="auto"/>
            <w:left w:val="none" w:sz="0" w:space="0" w:color="auto"/>
            <w:bottom w:val="none" w:sz="0" w:space="0" w:color="auto"/>
            <w:right w:val="none" w:sz="0" w:space="0" w:color="auto"/>
          </w:divBdr>
        </w:div>
        <w:div w:id="332493004">
          <w:marLeft w:val="0"/>
          <w:marRight w:val="0"/>
          <w:marTop w:val="0"/>
          <w:marBottom w:val="0"/>
          <w:divBdr>
            <w:top w:val="none" w:sz="0" w:space="0" w:color="auto"/>
            <w:left w:val="none" w:sz="0" w:space="0" w:color="auto"/>
            <w:bottom w:val="none" w:sz="0" w:space="0" w:color="auto"/>
            <w:right w:val="none" w:sz="0" w:space="0" w:color="auto"/>
          </w:divBdr>
        </w:div>
        <w:div w:id="718214134">
          <w:marLeft w:val="0"/>
          <w:marRight w:val="0"/>
          <w:marTop w:val="0"/>
          <w:marBottom w:val="0"/>
          <w:divBdr>
            <w:top w:val="none" w:sz="0" w:space="0" w:color="auto"/>
            <w:left w:val="none" w:sz="0" w:space="0" w:color="auto"/>
            <w:bottom w:val="none" w:sz="0" w:space="0" w:color="auto"/>
            <w:right w:val="none" w:sz="0" w:space="0" w:color="auto"/>
          </w:divBdr>
        </w:div>
        <w:div w:id="920019069">
          <w:marLeft w:val="0"/>
          <w:marRight w:val="0"/>
          <w:marTop w:val="0"/>
          <w:marBottom w:val="0"/>
          <w:divBdr>
            <w:top w:val="none" w:sz="0" w:space="0" w:color="auto"/>
            <w:left w:val="none" w:sz="0" w:space="0" w:color="auto"/>
            <w:bottom w:val="none" w:sz="0" w:space="0" w:color="auto"/>
            <w:right w:val="none" w:sz="0" w:space="0" w:color="auto"/>
          </w:divBdr>
        </w:div>
        <w:div w:id="970675349">
          <w:marLeft w:val="0"/>
          <w:marRight w:val="0"/>
          <w:marTop w:val="0"/>
          <w:marBottom w:val="0"/>
          <w:divBdr>
            <w:top w:val="none" w:sz="0" w:space="0" w:color="auto"/>
            <w:left w:val="none" w:sz="0" w:space="0" w:color="auto"/>
            <w:bottom w:val="none" w:sz="0" w:space="0" w:color="auto"/>
            <w:right w:val="none" w:sz="0" w:space="0" w:color="auto"/>
          </w:divBdr>
        </w:div>
        <w:div w:id="1450393595">
          <w:marLeft w:val="0"/>
          <w:marRight w:val="0"/>
          <w:marTop w:val="0"/>
          <w:marBottom w:val="0"/>
          <w:divBdr>
            <w:top w:val="none" w:sz="0" w:space="0" w:color="auto"/>
            <w:left w:val="none" w:sz="0" w:space="0" w:color="auto"/>
            <w:bottom w:val="none" w:sz="0" w:space="0" w:color="auto"/>
            <w:right w:val="none" w:sz="0" w:space="0" w:color="auto"/>
          </w:divBdr>
        </w:div>
        <w:div w:id="1550915516">
          <w:marLeft w:val="0"/>
          <w:marRight w:val="0"/>
          <w:marTop w:val="0"/>
          <w:marBottom w:val="0"/>
          <w:divBdr>
            <w:top w:val="none" w:sz="0" w:space="0" w:color="auto"/>
            <w:left w:val="none" w:sz="0" w:space="0" w:color="auto"/>
            <w:bottom w:val="none" w:sz="0" w:space="0" w:color="auto"/>
            <w:right w:val="none" w:sz="0" w:space="0" w:color="auto"/>
          </w:divBdr>
        </w:div>
        <w:div w:id="1951087755">
          <w:marLeft w:val="0"/>
          <w:marRight w:val="0"/>
          <w:marTop w:val="0"/>
          <w:marBottom w:val="0"/>
          <w:divBdr>
            <w:top w:val="none" w:sz="0" w:space="0" w:color="auto"/>
            <w:left w:val="none" w:sz="0" w:space="0" w:color="auto"/>
            <w:bottom w:val="none" w:sz="0" w:space="0" w:color="auto"/>
            <w:right w:val="none" w:sz="0" w:space="0" w:color="auto"/>
          </w:divBdr>
        </w:div>
        <w:div w:id="2086679957">
          <w:marLeft w:val="0"/>
          <w:marRight w:val="0"/>
          <w:marTop w:val="0"/>
          <w:marBottom w:val="0"/>
          <w:divBdr>
            <w:top w:val="none" w:sz="0" w:space="0" w:color="auto"/>
            <w:left w:val="none" w:sz="0" w:space="0" w:color="auto"/>
            <w:bottom w:val="none" w:sz="0" w:space="0" w:color="auto"/>
            <w:right w:val="none" w:sz="0" w:space="0" w:color="auto"/>
          </w:divBdr>
        </w:div>
      </w:divsChild>
    </w:div>
    <w:div w:id="1143233961">
      <w:bodyDiv w:val="1"/>
      <w:marLeft w:val="0"/>
      <w:marRight w:val="0"/>
      <w:marTop w:val="0"/>
      <w:marBottom w:val="0"/>
      <w:divBdr>
        <w:top w:val="none" w:sz="0" w:space="0" w:color="auto"/>
        <w:left w:val="none" w:sz="0" w:space="0" w:color="auto"/>
        <w:bottom w:val="none" w:sz="0" w:space="0" w:color="auto"/>
        <w:right w:val="none" w:sz="0" w:space="0" w:color="auto"/>
      </w:divBdr>
    </w:div>
    <w:div w:id="1143353905">
      <w:bodyDiv w:val="1"/>
      <w:marLeft w:val="0"/>
      <w:marRight w:val="0"/>
      <w:marTop w:val="0"/>
      <w:marBottom w:val="0"/>
      <w:divBdr>
        <w:top w:val="none" w:sz="0" w:space="0" w:color="auto"/>
        <w:left w:val="none" w:sz="0" w:space="0" w:color="auto"/>
        <w:bottom w:val="none" w:sz="0" w:space="0" w:color="auto"/>
        <w:right w:val="none" w:sz="0" w:space="0" w:color="auto"/>
      </w:divBdr>
      <w:divsChild>
        <w:div w:id="1239486040">
          <w:marLeft w:val="0"/>
          <w:marRight w:val="0"/>
          <w:marTop w:val="0"/>
          <w:marBottom w:val="0"/>
          <w:divBdr>
            <w:top w:val="none" w:sz="0" w:space="0" w:color="auto"/>
            <w:left w:val="none" w:sz="0" w:space="0" w:color="auto"/>
            <w:bottom w:val="none" w:sz="0" w:space="0" w:color="auto"/>
            <w:right w:val="none" w:sz="0" w:space="0" w:color="auto"/>
          </w:divBdr>
        </w:div>
      </w:divsChild>
    </w:div>
    <w:div w:id="1144470146">
      <w:bodyDiv w:val="1"/>
      <w:marLeft w:val="0"/>
      <w:marRight w:val="0"/>
      <w:marTop w:val="0"/>
      <w:marBottom w:val="0"/>
      <w:divBdr>
        <w:top w:val="none" w:sz="0" w:space="0" w:color="auto"/>
        <w:left w:val="none" w:sz="0" w:space="0" w:color="auto"/>
        <w:bottom w:val="none" w:sz="0" w:space="0" w:color="auto"/>
        <w:right w:val="none" w:sz="0" w:space="0" w:color="auto"/>
      </w:divBdr>
    </w:div>
    <w:div w:id="1145244213">
      <w:bodyDiv w:val="1"/>
      <w:marLeft w:val="0"/>
      <w:marRight w:val="0"/>
      <w:marTop w:val="0"/>
      <w:marBottom w:val="0"/>
      <w:divBdr>
        <w:top w:val="none" w:sz="0" w:space="0" w:color="auto"/>
        <w:left w:val="none" w:sz="0" w:space="0" w:color="auto"/>
        <w:bottom w:val="none" w:sz="0" w:space="0" w:color="auto"/>
        <w:right w:val="none" w:sz="0" w:space="0" w:color="auto"/>
      </w:divBdr>
      <w:divsChild>
        <w:div w:id="112944468">
          <w:marLeft w:val="0"/>
          <w:marRight w:val="0"/>
          <w:marTop w:val="0"/>
          <w:marBottom w:val="0"/>
          <w:divBdr>
            <w:top w:val="none" w:sz="0" w:space="0" w:color="auto"/>
            <w:left w:val="none" w:sz="0" w:space="0" w:color="auto"/>
            <w:bottom w:val="none" w:sz="0" w:space="0" w:color="auto"/>
            <w:right w:val="none" w:sz="0" w:space="0" w:color="auto"/>
          </w:divBdr>
        </w:div>
        <w:div w:id="176117926">
          <w:marLeft w:val="0"/>
          <w:marRight w:val="0"/>
          <w:marTop w:val="0"/>
          <w:marBottom w:val="0"/>
          <w:divBdr>
            <w:top w:val="none" w:sz="0" w:space="0" w:color="auto"/>
            <w:left w:val="none" w:sz="0" w:space="0" w:color="auto"/>
            <w:bottom w:val="none" w:sz="0" w:space="0" w:color="auto"/>
            <w:right w:val="none" w:sz="0" w:space="0" w:color="auto"/>
          </w:divBdr>
        </w:div>
        <w:div w:id="195778186">
          <w:marLeft w:val="0"/>
          <w:marRight w:val="0"/>
          <w:marTop w:val="0"/>
          <w:marBottom w:val="0"/>
          <w:divBdr>
            <w:top w:val="none" w:sz="0" w:space="0" w:color="auto"/>
            <w:left w:val="none" w:sz="0" w:space="0" w:color="auto"/>
            <w:bottom w:val="none" w:sz="0" w:space="0" w:color="auto"/>
            <w:right w:val="none" w:sz="0" w:space="0" w:color="auto"/>
          </w:divBdr>
        </w:div>
        <w:div w:id="239798582">
          <w:marLeft w:val="0"/>
          <w:marRight w:val="0"/>
          <w:marTop w:val="0"/>
          <w:marBottom w:val="0"/>
          <w:divBdr>
            <w:top w:val="none" w:sz="0" w:space="0" w:color="auto"/>
            <w:left w:val="none" w:sz="0" w:space="0" w:color="auto"/>
            <w:bottom w:val="none" w:sz="0" w:space="0" w:color="auto"/>
            <w:right w:val="none" w:sz="0" w:space="0" w:color="auto"/>
          </w:divBdr>
        </w:div>
        <w:div w:id="421143316">
          <w:marLeft w:val="0"/>
          <w:marRight w:val="0"/>
          <w:marTop w:val="0"/>
          <w:marBottom w:val="0"/>
          <w:divBdr>
            <w:top w:val="none" w:sz="0" w:space="0" w:color="auto"/>
            <w:left w:val="none" w:sz="0" w:space="0" w:color="auto"/>
            <w:bottom w:val="none" w:sz="0" w:space="0" w:color="auto"/>
            <w:right w:val="none" w:sz="0" w:space="0" w:color="auto"/>
          </w:divBdr>
        </w:div>
        <w:div w:id="452598623">
          <w:marLeft w:val="0"/>
          <w:marRight w:val="0"/>
          <w:marTop w:val="0"/>
          <w:marBottom w:val="0"/>
          <w:divBdr>
            <w:top w:val="none" w:sz="0" w:space="0" w:color="auto"/>
            <w:left w:val="none" w:sz="0" w:space="0" w:color="auto"/>
            <w:bottom w:val="none" w:sz="0" w:space="0" w:color="auto"/>
            <w:right w:val="none" w:sz="0" w:space="0" w:color="auto"/>
          </w:divBdr>
        </w:div>
        <w:div w:id="593245476">
          <w:marLeft w:val="0"/>
          <w:marRight w:val="0"/>
          <w:marTop w:val="0"/>
          <w:marBottom w:val="0"/>
          <w:divBdr>
            <w:top w:val="none" w:sz="0" w:space="0" w:color="auto"/>
            <w:left w:val="none" w:sz="0" w:space="0" w:color="auto"/>
            <w:bottom w:val="none" w:sz="0" w:space="0" w:color="auto"/>
            <w:right w:val="none" w:sz="0" w:space="0" w:color="auto"/>
          </w:divBdr>
        </w:div>
        <w:div w:id="626816565">
          <w:marLeft w:val="0"/>
          <w:marRight w:val="0"/>
          <w:marTop w:val="0"/>
          <w:marBottom w:val="0"/>
          <w:divBdr>
            <w:top w:val="none" w:sz="0" w:space="0" w:color="auto"/>
            <w:left w:val="none" w:sz="0" w:space="0" w:color="auto"/>
            <w:bottom w:val="none" w:sz="0" w:space="0" w:color="auto"/>
            <w:right w:val="none" w:sz="0" w:space="0" w:color="auto"/>
          </w:divBdr>
        </w:div>
        <w:div w:id="739868465">
          <w:marLeft w:val="0"/>
          <w:marRight w:val="0"/>
          <w:marTop w:val="0"/>
          <w:marBottom w:val="0"/>
          <w:divBdr>
            <w:top w:val="none" w:sz="0" w:space="0" w:color="auto"/>
            <w:left w:val="none" w:sz="0" w:space="0" w:color="auto"/>
            <w:bottom w:val="none" w:sz="0" w:space="0" w:color="auto"/>
            <w:right w:val="none" w:sz="0" w:space="0" w:color="auto"/>
          </w:divBdr>
        </w:div>
        <w:div w:id="841553422">
          <w:marLeft w:val="0"/>
          <w:marRight w:val="0"/>
          <w:marTop w:val="0"/>
          <w:marBottom w:val="0"/>
          <w:divBdr>
            <w:top w:val="none" w:sz="0" w:space="0" w:color="auto"/>
            <w:left w:val="none" w:sz="0" w:space="0" w:color="auto"/>
            <w:bottom w:val="none" w:sz="0" w:space="0" w:color="auto"/>
            <w:right w:val="none" w:sz="0" w:space="0" w:color="auto"/>
          </w:divBdr>
        </w:div>
        <w:div w:id="896359838">
          <w:marLeft w:val="0"/>
          <w:marRight w:val="0"/>
          <w:marTop w:val="0"/>
          <w:marBottom w:val="0"/>
          <w:divBdr>
            <w:top w:val="none" w:sz="0" w:space="0" w:color="auto"/>
            <w:left w:val="none" w:sz="0" w:space="0" w:color="auto"/>
            <w:bottom w:val="none" w:sz="0" w:space="0" w:color="auto"/>
            <w:right w:val="none" w:sz="0" w:space="0" w:color="auto"/>
          </w:divBdr>
        </w:div>
        <w:div w:id="1027826278">
          <w:marLeft w:val="0"/>
          <w:marRight w:val="0"/>
          <w:marTop w:val="0"/>
          <w:marBottom w:val="0"/>
          <w:divBdr>
            <w:top w:val="none" w:sz="0" w:space="0" w:color="auto"/>
            <w:left w:val="none" w:sz="0" w:space="0" w:color="auto"/>
            <w:bottom w:val="none" w:sz="0" w:space="0" w:color="auto"/>
            <w:right w:val="none" w:sz="0" w:space="0" w:color="auto"/>
          </w:divBdr>
        </w:div>
        <w:div w:id="1191527472">
          <w:marLeft w:val="0"/>
          <w:marRight w:val="0"/>
          <w:marTop w:val="0"/>
          <w:marBottom w:val="0"/>
          <w:divBdr>
            <w:top w:val="none" w:sz="0" w:space="0" w:color="auto"/>
            <w:left w:val="none" w:sz="0" w:space="0" w:color="auto"/>
            <w:bottom w:val="none" w:sz="0" w:space="0" w:color="auto"/>
            <w:right w:val="none" w:sz="0" w:space="0" w:color="auto"/>
          </w:divBdr>
        </w:div>
        <w:div w:id="1310405792">
          <w:marLeft w:val="0"/>
          <w:marRight w:val="0"/>
          <w:marTop w:val="0"/>
          <w:marBottom w:val="0"/>
          <w:divBdr>
            <w:top w:val="none" w:sz="0" w:space="0" w:color="auto"/>
            <w:left w:val="none" w:sz="0" w:space="0" w:color="auto"/>
            <w:bottom w:val="none" w:sz="0" w:space="0" w:color="auto"/>
            <w:right w:val="none" w:sz="0" w:space="0" w:color="auto"/>
          </w:divBdr>
        </w:div>
        <w:div w:id="1353149288">
          <w:marLeft w:val="0"/>
          <w:marRight w:val="0"/>
          <w:marTop w:val="0"/>
          <w:marBottom w:val="0"/>
          <w:divBdr>
            <w:top w:val="none" w:sz="0" w:space="0" w:color="auto"/>
            <w:left w:val="none" w:sz="0" w:space="0" w:color="auto"/>
            <w:bottom w:val="none" w:sz="0" w:space="0" w:color="auto"/>
            <w:right w:val="none" w:sz="0" w:space="0" w:color="auto"/>
          </w:divBdr>
        </w:div>
        <w:div w:id="1436166594">
          <w:marLeft w:val="0"/>
          <w:marRight w:val="0"/>
          <w:marTop w:val="0"/>
          <w:marBottom w:val="0"/>
          <w:divBdr>
            <w:top w:val="none" w:sz="0" w:space="0" w:color="auto"/>
            <w:left w:val="none" w:sz="0" w:space="0" w:color="auto"/>
            <w:bottom w:val="none" w:sz="0" w:space="0" w:color="auto"/>
            <w:right w:val="none" w:sz="0" w:space="0" w:color="auto"/>
          </w:divBdr>
        </w:div>
        <w:div w:id="1609462188">
          <w:marLeft w:val="0"/>
          <w:marRight w:val="0"/>
          <w:marTop w:val="0"/>
          <w:marBottom w:val="0"/>
          <w:divBdr>
            <w:top w:val="none" w:sz="0" w:space="0" w:color="auto"/>
            <w:left w:val="none" w:sz="0" w:space="0" w:color="auto"/>
            <w:bottom w:val="none" w:sz="0" w:space="0" w:color="auto"/>
            <w:right w:val="none" w:sz="0" w:space="0" w:color="auto"/>
          </w:divBdr>
        </w:div>
        <w:div w:id="1683123268">
          <w:marLeft w:val="0"/>
          <w:marRight w:val="0"/>
          <w:marTop w:val="0"/>
          <w:marBottom w:val="0"/>
          <w:divBdr>
            <w:top w:val="none" w:sz="0" w:space="0" w:color="auto"/>
            <w:left w:val="none" w:sz="0" w:space="0" w:color="auto"/>
            <w:bottom w:val="none" w:sz="0" w:space="0" w:color="auto"/>
            <w:right w:val="none" w:sz="0" w:space="0" w:color="auto"/>
          </w:divBdr>
        </w:div>
        <w:div w:id="1699428688">
          <w:marLeft w:val="0"/>
          <w:marRight w:val="0"/>
          <w:marTop w:val="0"/>
          <w:marBottom w:val="0"/>
          <w:divBdr>
            <w:top w:val="none" w:sz="0" w:space="0" w:color="auto"/>
            <w:left w:val="none" w:sz="0" w:space="0" w:color="auto"/>
            <w:bottom w:val="none" w:sz="0" w:space="0" w:color="auto"/>
            <w:right w:val="none" w:sz="0" w:space="0" w:color="auto"/>
          </w:divBdr>
        </w:div>
        <w:div w:id="1731466527">
          <w:marLeft w:val="0"/>
          <w:marRight w:val="0"/>
          <w:marTop w:val="0"/>
          <w:marBottom w:val="0"/>
          <w:divBdr>
            <w:top w:val="none" w:sz="0" w:space="0" w:color="auto"/>
            <w:left w:val="none" w:sz="0" w:space="0" w:color="auto"/>
            <w:bottom w:val="none" w:sz="0" w:space="0" w:color="auto"/>
            <w:right w:val="none" w:sz="0" w:space="0" w:color="auto"/>
          </w:divBdr>
        </w:div>
        <w:div w:id="1744181314">
          <w:marLeft w:val="0"/>
          <w:marRight w:val="0"/>
          <w:marTop w:val="0"/>
          <w:marBottom w:val="0"/>
          <w:divBdr>
            <w:top w:val="none" w:sz="0" w:space="0" w:color="auto"/>
            <w:left w:val="none" w:sz="0" w:space="0" w:color="auto"/>
            <w:bottom w:val="none" w:sz="0" w:space="0" w:color="auto"/>
            <w:right w:val="none" w:sz="0" w:space="0" w:color="auto"/>
          </w:divBdr>
        </w:div>
        <w:div w:id="1892110376">
          <w:marLeft w:val="0"/>
          <w:marRight w:val="0"/>
          <w:marTop w:val="0"/>
          <w:marBottom w:val="0"/>
          <w:divBdr>
            <w:top w:val="none" w:sz="0" w:space="0" w:color="auto"/>
            <w:left w:val="none" w:sz="0" w:space="0" w:color="auto"/>
            <w:bottom w:val="none" w:sz="0" w:space="0" w:color="auto"/>
            <w:right w:val="none" w:sz="0" w:space="0" w:color="auto"/>
          </w:divBdr>
        </w:div>
        <w:div w:id="1896509410">
          <w:marLeft w:val="0"/>
          <w:marRight w:val="0"/>
          <w:marTop w:val="0"/>
          <w:marBottom w:val="0"/>
          <w:divBdr>
            <w:top w:val="none" w:sz="0" w:space="0" w:color="auto"/>
            <w:left w:val="none" w:sz="0" w:space="0" w:color="auto"/>
            <w:bottom w:val="none" w:sz="0" w:space="0" w:color="auto"/>
            <w:right w:val="none" w:sz="0" w:space="0" w:color="auto"/>
          </w:divBdr>
        </w:div>
        <w:div w:id="2050228367">
          <w:marLeft w:val="0"/>
          <w:marRight w:val="0"/>
          <w:marTop w:val="0"/>
          <w:marBottom w:val="0"/>
          <w:divBdr>
            <w:top w:val="none" w:sz="0" w:space="0" w:color="auto"/>
            <w:left w:val="none" w:sz="0" w:space="0" w:color="auto"/>
            <w:bottom w:val="none" w:sz="0" w:space="0" w:color="auto"/>
            <w:right w:val="none" w:sz="0" w:space="0" w:color="auto"/>
          </w:divBdr>
        </w:div>
        <w:div w:id="2065909684">
          <w:marLeft w:val="0"/>
          <w:marRight w:val="0"/>
          <w:marTop w:val="0"/>
          <w:marBottom w:val="0"/>
          <w:divBdr>
            <w:top w:val="none" w:sz="0" w:space="0" w:color="auto"/>
            <w:left w:val="none" w:sz="0" w:space="0" w:color="auto"/>
            <w:bottom w:val="none" w:sz="0" w:space="0" w:color="auto"/>
            <w:right w:val="none" w:sz="0" w:space="0" w:color="auto"/>
          </w:divBdr>
        </w:div>
        <w:div w:id="2099674678">
          <w:marLeft w:val="0"/>
          <w:marRight w:val="0"/>
          <w:marTop w:val="0"/>
          <w:marBottom w:val="0"/>
          <w:divBdr>
            <w:top w:val="none" w:sz="0" w:space="0" w:color="auto"/>
            <w:left w:val="none" w:sz="0" w:space="0" w:color="auto"/>
            <w:bottom w:val="none" w:sz="0" w:space="0" w:color="auto"/>
            <w:right w:val="none" w:sz="0" w:space="0" w:color="auto"/>
          </w:divBdr>
        </w:div>
        <w:div w:id="2101487147">
          <w:marLeft w:val="0"/>
          <w:marRight w:val="0"/>
          <w:marTop w:val="0"/>
          <w:marBottom w:val="0"/>
          <w:divBdr>
            <w:top w:val="none" w:sz="0" w:space="0" w:color="auto"/>
            <w:left w:val="none" w:sz="0" w:space="0" w:color="auto"/>
            <w:bottom w:val="none" w:sz="0" w:space="0" w:color="auto"/>
            <w:right w:val="none" w:sz="0" w:space="0" w:color="auto"/>
          </w:divBdr>
        </w:div>
      </w:divsChild>
    </w:div>
    <w:div w:id="1145590684">
      <w:bodyDiv w:val="1"/>
      <w:marLeft w:val="0"/>
      <w:marRight w:val="0"/>
      <w:marTop w:val="0"/>
      <w:marBottom w:val="0"/>
      <w:divBdr>
        <w:top w:val="none" w:sz="0" w:space="0" w:color="auto"/>
        <w:left w:val="none" w:sz="0" w:space="0" w:color="auto"/>
        <w:bottom w:val="none" w:sz="0" w:space="0" w:color="auto"/>
        <w:right w:val="none" w:sz="0" w:space="0" w:color="auto"/>
      </w:divBdr>
    </w:div>
    <w:div w:id="1147748052">
      <w:bodyDiv w:val="1"/>
      <w:marLeft w:val="0"/>
      <w:marRight w:val="0"/>
      <w:marTop w:val="0"/>
      <w:marBottom w:val="0"/>
      <w:divBdr>
        <w:top w:val="none" w:sz="0" w:space="0" w:color="auto"/>
        <w:left w:val="none" w:sz="0" w:space="0" w:color="auto"/>
        <w:bottom w:val="none" w:sz="0" w:space="0" w:color="auto"/>
        <w:right w:val="none" w:sz="0" w:space="0" w:color="auto"/>
      </w:divBdr>
      <w:divsChild>
        <w:div w:id="40829484">
          <w:marLeft w:val="0"/>
          <w:marRight w:val="0"/>
          <w:marTop w:val="0"/>
          <w:marBottom w:val="0"/>
          <w:divBdr>
            <w:top w:val="none" w:sz="0" w:space="0" w:color="auto"/>
            <w:left w:val="none" w:sz="0" w:space="0" w:color="auto"/>
            <w:bottom w:val="none" w:sz="0" w:space="0" w:color="auto"/>
            <w:right w:val="none" w:sz="0" w:space="0" w:color="auto"/>
          </w:divBdr>
        </w:div>
        <w:div w:id="55707498">
          <w:marLeft w:val="0"/>
          <w:marRight w:val="0"/>
          <w:marTop w:val="0"/>
          <w:marBottom w:val="0"/>
          <w:divBdr>
            <w:top w:val="none" w:sz="0" w:space="0" w:color="auto"/>
            <w:left w:val="none" w:sz="0" w:space="0" w:color="auto"/>
            <w:bottom w:val="none" w:sz="0" w:space="0" w:color="auto"/>
            <w:right w:val="none" w:sz="0" w:space="0" w:color="auto"/>
          </w:divBdr>
        </w:div>
        <w:div w:id="499664693">
          <w:marLeft w:val="0"/>
          <w:marRight w:val="0"/>
          <w:marTop w:val="0"/>
          <w:marBottom w:val="0"/>
          <w:divBdr>
            <w:top w:val="none" w:sz="0" w:space="0" w:color="auto"/>
            <w:left w:val="none" w:sz="0" w:space="0" w:color="auto"/>
            <w:bottom w:val="none" w:sz="0" w:space="0" w:color="auto"/>
            <w:right w:val="none" w:sz="0" w:space="0" w:color="auto"/>
          </w:divBdr>
        </w:div>
        <w:div w:id="830877970">
          <w:marLeft w:val="0"/>
          <w:marRight w:val="0"/>
          <w:marTop w:val="0"/>
          <w:marBottom w:val="0"/>
          <w:divBdr>
            <w:top w:val="none" w:sz="0" w:space="0" w:color="auto"/>
            <w:left w:val="none" w:sz="0" w:space="0" w:color="auto"/>
            <w:bottom w:val="none" w:sz="0" w:space="0" w:color="auto"/>
            <w:right w:val="none" w:sz="0" w:space="0" w:color="auto"/>
          </w:divBdr>
        </w:div>
        <w:div w:id="1412039643">
          <w:marLeft w:val="0"/>
          <w:marRight w:val="0"/>
          <w:marTop w:val="0"/>
          <w:marBottom w:val="0"/>
          <w:divBdr>
            <w:top w:val="none" w:sz="0" w:space="0" w:color="auto"/>
            <w:left w:val="none" w:sz="0" w:space="0" w:color="auto"/>
            <w:bottom w:val="none" w:sz="0" w:space="0" w:color="auto"/>
            <w:right w:val="none" w:sz="0" w:space="0" w:color="auto"/>
          </w:divBdr>
        </w:div>
        <w:div w:id="1444229942">
          <w:marLeft w:val="0"/>
          <w:marRight w:val="0"/>
          <w:marTop w:val="0"/>
          <w:marBottom w:val="0"/>
          <w:divBdr>
            <w:top w:val="none" w:sz="0" w:space="0" w:color="auto"/>
            <w:left w:val="none" w:sz="0" w:space="0" w:color="auto"/>
            <w:bottom w:val="none" w:sz="0" w:space="0" w:color="auto"/>
            <w:right w:val="none" w:sz="0" w:space="0" w:color="auto"/>
          </w:divBdr>
        </w:div>
        <w:div w:id="1746294401">
          <w:marLeft w:val="0"/>
          <w:marRight w:val="0"/>
          <w:marTop w:val="0"/>
          <w:marBottom w:val="0"/>
          <w:divBdr>
            <w:top w:val="none" w:sz="0" w:space="0" w:color="auto"/>
            <w:left w:val="none" w:sz="0" w:space="0" w:color="auto"/>
            <w:bottom w:val="none" w:sz="0" w:space="0" w:color="auto"/>
            <w:right w:val="none" w:sz="0" w:space="0" w:color="auto"/>
          </w:divBdr>
        </w:div>
        <w:div w:id="1821918338">
          <w:marLeft w:val="0"/>
          <w:marRight w:val="0"/>
          <w:marTop w:val="0"/>
          <w:marBottom w:val="0"/>
          <w:divBdr>
            <w:top w:val="none" w:sz="0" w:space="0" w:color="auto"/>
            <w:left w:val="none" w:sz="0" w:space="0" w:color="auto"/>
            <w:bottom w:val="none" w:sz="0" w:space="0" w:color="auto"/>
            <w:right w:val="none" w:sz="0" w:space="0" w:color="auto"/>
          </w:divBdr>
        </w:div>
      </w:divsChild>
    </w:div>
    <w:div w:id="1147816190">
      <w:bodyDiv w:val="1"/>
      <w:marLeft w:val="0"/>
      <w:marRight w:val="0"/>
      <w:marTop w:val="0"/>
      <w:marBottom w:val="0"/>
      <w:divBdr>
        <w:top w:val="none" w:sz="0" w:space="0" w:color="auto"/>
        <w:left w:val="none" w:sz="0" w:space="0" w:color="auto"/>
        <w:bottom w:val="none" w:sz="0" w:space="0" w:color="auto"/>
        <w:right w:val="none" w:sz="0" w:space="0" w:color="auto"/>
      </w:divBdr>
      <w:divsChild>
        <w:div w:id="1337027740">
          <w:marLeft w:val="0"/>
          <w:marRight w:val="0"/>
          <w:marTop w:val="0"/>
          <w:marBottom w:val="0"/>
          <w:divBdr>
            <w:top w:val="none" w:sz="0" w:space="0" w:color="auto"/>
            <w:left w:val="none" w:sz="0" w:space="0" w:color="auto"/>
            <w:bottom w:val="none" w:sz="0" w:space="0" w:color="auto"/>
            <w:right w:val="none" w:sz="0" w:space="0" w:color="auto"/>
          </w:divBdr>
          <w:divsChild>
            <w:div w:id="1111047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7866020">
      <w:bodyDiv w:val="1"/>
      <w:marLeft w:val="0"/>
      <w:marRight w:val="0"/>
      <w:marTop w:val="0"/>
      <w:marBottom w:val="0"/>
      <w:divBdr>
        <w:top w:val="none" w:sz="0" w:space="0" w:color="auto"/>
        <w:left w:val="none" w:sz="0" w:space="0" w:color="auto"/>
        <w:bottom w:val="none" w:sz="0" w:space="0" w:color="auto"/>
        <w:right w:val="none" w:sz="0" w:space="0" w:color="auto"/>
      </w:divBdr>
      <w:divsChild>
        <w:div w:id="166134538">
          <w:marLeft w:val="0"/>
          <w:marRight w:val="0"/>
          <w:marTop w:val="0"/>
          <w:marBottom w:val="0"/>
          <w:divBdr>
            <w:top w:val="none" w:sz="0" w:space="0" w:color="auto"/>
            <w:left w:val="none" w:sz="0" w:space="0" w:color="auto"/>
            <w:bottom w:val="none" w:sz="0" w:space="0" w:color="auto"/>
            <w:right w:val="none" w:sz="0" w:space="0" w:color="auto"/>
          </w:divBdr>
        </w:div>
        <w:div w:id="336199855">
          <w:marLeft w:val="0"/>
          <w:marRight w:val="0"/>
          <w:marTop w:val="0"/>
          <w:marBottom w:val="0"/>
          <w:divBdr>
            <w:top w:val="none" w:sz="0" w:space="0" w:color="auto"/>
            <w:left w:val="none" w:sz="0" w:space="0" w:color="auto"/>
            <w:bottom w:val="none" w:sz="0" w:space="0" w:color="auto"/>
            <w:right w:val="none" w:sz="0" w:space="0" w:color="auto"/>
          </w:divBdr>
        </w:div>
        <w:div w:id="530648718">
          <w:marLeft w:val="0"/>
          <w:marRight w:val="0"/>
          <w:marTop w:val="0"/>
          <w:marBottom w:val="0"/>
          <w:divBdr>
            <w:top w:val="none" w:sz="0" w:space="0" w:color="auto"/>
            <w:left w:val="none" w:sz="0" w:space="0" w:color="auto"/>
            <w:bottom w:val="none" w:sz="0" w:space="0" w:color="auto"/>
            <w:right w:val="none" w:sz="0" w:space="0" w:color="auto"/>
          </w:divBdr>
        </w:div>
        <w:div w:id="568923426">
          <w:marLeft w:val="0"/>
          <w:marRight w:val="0"/>
          <w:marTop w:val="0"/>
          <w:marBottom w:val="0"/>
          <w:divBdr>
            <w:top w:val="none" w:sz="0" w:space="0" w:color="auto"/>
            <w:left w:val="none" w:sz="0" w:space="0" w:color="auto"/>
            <w:bottom w:val="none" w:sz="0" w:space="0" w:color="auto"/>
            <w:right w:val="none" w:sz="0" w:space="0" w:color="auto"/>
          </w:divBdr>
        </w:div>
        <w:div w:id="581649492">
          <w:marLeft w:val="0"/>
          <w:marRight w:val="0"/>
          <w:marTop w:val="0"/>
          <w:marBottom w:val="0"/>
          <w:divBdr>
            <w:top w:val="none" w:sz="0" w:space="0" w:color="auto"/>
            <w:left w:val="none" w:sz="0" w:space="0" w:color="auto"/>
            <w:bottom w:val="none" w:sz="0" w:space="0" w:color="auto"/>
            <w:right w:val="none" w:sz="0" w:space="0" w:color="auto"/>
          </w:divBdr>
        </w:div>
        <w:div w:id="964967448">
          <w:marLeft w:val="0"/>
          <w:marRight w:val="0"/>
          <w:marTop w:val="0"/>
          <w:marBottom w:val="0"/>
          <w:divBdr>
            <w:top w:val="none" w:sz="0" w:space="0" w:color="auto"/>
            <w:left w:val="none" w:sz="0" w:space="0" w:color="auto"/>
            <w:bottom w:val="none" w:sz="0" w:space="0" w:color="auto"/>
            <w:right w:val="none" w:sz="0" w:space="0" w:color="auto"/>
          </w:divBdr>
        </w:div>
        <w:div w:id="1079716475">
          <w:marLeft w:val="0"/>
          <w:marRight w:val="0"/>
          <w:marTop w:val="0"/>
          <w:marBottom w:val="0"/>
          <w:divBdr>
            <w:top w:val="none" w:sz="0" w:space="0" w:color="auto"/>
            <w:left w:val="none" w:sz="0" w:space="0" w:color="auto"/>
            <w:bottom w:val="none" w:sz="0" w:space="0" w:color="auto"/>
            <w:right w:val="none" w:sz="0" w:space="0" w:color="auto"/>
          </w:divBdr>
        </w:div>
        <w:div w:id="1221985838">
          <w:marLeft w:val="0"/>
          <w:marRight w:val="0"/>
          <w:marTop w:val="0"/>
          <w:marBottom w:val="0"/>
          <w:divBdr>
            <w:top w:val="none" w:sz="0" w:space="0" w:color="auto"/>
            <w:left w:val="none" w:sz="0" w:space="0" w:color="auto"/>
            <w:bottom w:val="none" w:sz="0" w:space="0" w:color="auto"/>
            <w:right w:val="none" w:sz="0" w:space="0" w:color="auto"/>
          </w:divBdr>
        </w:div>
        <w:div w:id="1266772917">
          <w:marLeft w:val="0"/>
          <w:marRight w:val="0"/>
          <w:marTop w:val="0"/>
          <w:marBottom w:val="0"/>
          <w:divBdr>
            <w:top w:val="none" w:sz="0" w:space="0" w:color="auto"/>
            <w:left w:val="none" w:sz="0" w:space="0" w:color="auto"/>
            <w:bottom w:val="none" w:sz="0" w:space="0" w:color="auto"/>
            <w:right w:val="none" w:sz="0" w:space="0" w:color="auto"/>
          </w:divBdr>
        </w:div>
        <w:div w:id="1352955168">
          <w:marLeft w:val="0"/>
          <w:marRight w:val="0"/>
          <w:marTop w:val="0"/>
          <w:marBottom w:val="0"/>
          <w:divBdr>
            <w:top w:val="none" w:sz="0" w:space="0" w:color="auto"/>
            <w:left w:val="none" w:sz="0" w:space="0" w:color="auto"/>
            <w:bottom w:val="none" w:sz="0" w:space="0" w:color="auto"/>
            <w:right w:val="none" w:sz="0" w:space="0" w:color="auto"/>
          </w:divBdr>
        </w:div>
        <w:div w:id="1489320158">
          <w:marLeft w:val="0"/>
          <w:marRight w:val="0"/>
          <w:marTop w:val="0"/>
          <w:marBottom w:val="0"/>
          <w:divBdr>
            <w:top w:val="none" w:sz="0" w:space="0" w:color="auto"/>
            <w:left w:val="none" w:sz="0" w:space="0" w:color="auto"/>
            <w:bottom w:val="none" w:sz="0" w:space="0" w:color="auto"/>
            <w:right w:val="none" w:sz="0" w:space="0" w:color="auto"/>
          </w:divBdr>
        </w:div>
        <w:div w:id="1706442222">
          <w:marLeft w:val="0"/>
          <w:marRight w:val="0"/>
          <w:marTop w:val="0"/>
          <w:marBottom w:val="0"/>
          <w:divBdr>
            <w:top w:val="none" w:sz="0" w:space="0" w:color="auto"/>
            <w:left w:val="none" w:sz="0" w:space="0" w:color="auto"/>
            <w:bottom w:val="none" w:sz="0" w:space="0" w:color="auto"/>
            <w:right w:val="none" w:sz="0" w:space="0" w:color="auto"/>
          </w:divBdr>
        </w:div>
        <w:div w:id="1955135740">
          <w:marLeft w:val="0"/>
          <w:marRight w:val="0"/>
          <w:marTop w:val="0"/>
          <w:marBottom w:val="0"/>
          <w:divBdr>
            <w:top w:val="none" w:sz="0" w:space="0" w:color="auto"/>
            <w:left w:val="none" w:sz="0" w:space="0" w:color="auto"/>
            <w:bottom w:val="none" w:sz="0" w:space="0" w:color="auto"/>
            <w:right w:val="none" w:sz="0" w:space="0" w:color="auto"/>
          </w:divBdr>
        </w:div>
        <w:div w:id="1972512595">
          <w:marLeft w:val="0"/>
          <w:marRight w:val="0"/>
          <w:marTop w:val="0"/>
          <w:marBottom w:val="0"/>
          <w:divBdr>
            <w:top w:val="none" w:sz="0" w:space="0" w:color="auto"/>
            <w:left w:val="none" w:sz="0" w:space="0" w:color="auto"/>
            <w:bottom w:val="none" w:sz="0" w:space="0" w:color="auto"/>
            <w:right w:val="none" w:sz="0" w:space="0" w:color="auto"/>
          </w:divBdr>
        </w:div>
      </w:divsChild>
    </w:div>
    <w:div w:id="1148352878">
      <w:bodyDiv w:val="1"/>
      <w:marLeft w:val="0"/>
      <w:marRight w:val="0"/>
      <w:marTop w:val="0"/>
      <w:marBottom w:val="0"/>
      <w:divBdr>
        <w:top w:val="none" w:sz="0" w:space="0" w:color="auto"/>
        <w:left w:val="none" w:sz="0" w:space="0" w:color="auto"/>
        <w:bottom w:val="none" w:sz="0" w:space="0" w:color="auto"/>
        <w:right w:val="none" w:sz="0" w:space="0" w:color="auto"/>
      </w:divBdr>
    </w:div>
    <w:div w:id="1150899867">
      <w:bodyDiv w:val="1"/>
      <w:marLeft w:val="0"/>
      <w:marRight w:val="0"/>
      <w:marTop w:val="0"/>
      <w:marBottom w:val="0"/>
      <w:divBdr>
        <w:top w:val="none" w:sz="0" w:space="0" w:color="auto"/>
        <w:left w:val="none" w:sz="0" w:space="0" w:color="auto"/>
        <w:bottom w:val="none" w:sz="0" w:space="0" w:color="auto"/>
        <w:right w:val="none" w:sz="0" w:space="0" w:color="auto"/>
      </w:divBdr>
      <w:divsChild>
        <w:div w:id="1816947558">
          <w:marLeft w:val="0"/>
          <w:marRight w:val="0"/>
          <w:marTop w:val="0"/>
          <w:marBottom w:val="0"/>
          <w:divBdr>
            <w:top w:val="none" w:sz="0" w:space="0" w:color="auto"/>
            <w:left w:val="none" w:sz="0" w:space="0" w:color="auto"/>
            <w:bottom w:val="none" w:sz="0" w:space="0" w:color="auto"/>
            <w:right w:val="none" w:sz="0" w:space="0" w:color="auto"/>
          </w:divBdr>
        </w:div>
      </w:divsChild>
    </w:div>
    <w:div w:id="1153717077">
      <w:bodyDiv w:val="1"/>
      <w:marLeft w:val="0"/>
      <w:marRight w:val="0"/>
      <w:marTop w:val="0"/>
      <w:marBottom w:val="0"/>
      <w:divBdr>
        <w:top w:val="none" w:sz="0" w:space="0" w:color="auto"/>
        <w:left w:val="none" w:sz="0" w:space="0" w:color="auto"/>
        <w:bottom w:val="none" w:sz="0" w:space="0" w:color="auto"/>
        <w:right w:val="none" w:sz="0" w:space="0" w:color="auto"/>
      </w:divBdr>
      <w:divsChild>
        <w:div w:id="1998269201">
          <w:marLeft w:val="0"/>
          <w:marRight w:val="0"/>
          <w:marTop w:val="15"/>
          <w:marBottom w:val="0"/>
          <w:divBdr>
            <w:top w:val="none" w:sz="0" w:space="0" w:color="auto"/>
            <w:left w:val="none" w:sz="0" w:space="0" w:color="auto"/>
            <w:bottom w:val="none" w:sz="0" w:space="0" w:color="auto"/>
            <w:right w:val="none" w:sz="0" w:space="0" w:color="auto"/>
          </w:divBdr>
          <w:divsChild>
            <w:div w:id="978723725">
              <w:marLeft w:val="0"/>
              <w:marRight w:val="0"/>
              <w:marTop w:val="0"/>
              <w:marBottom w:val="0"/>
              <w:divBdr>
                <w:top w:val="none" w:sz="0" w:space="0" w:color="auto"/>
                <w:left w:val="none" w:sz="0" w:space="0" w:color="auto"/>
                <w:bottom w:val="none" w:sz="0" w:space="0" w:color="auto"/>
                <w:right w:val="none" w:sz="0" w:space="0" w:color="auto"/>
              </w:divBdr>
              <w:divsChild>
                <w:div w:id="1061559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4033412">
      <w:bodyDiv w:val="1"/>
      <w:marLeft w:val="0"/>
      <w:marRight w:val="0"/>
      <w:marTop w:val="0"/>
      <w:marBottom w:val="0"/>
      <w:divBdr>
        <w:top w:val="none" w:sz="0" w:space="0" w:color="auto"/>
        <w:left w:val="none" w:sz="0" w:space="0" w:color="auto"/>
        <w:bottom w:val="none" w:sz="0" w:space="0" w:color="auto"/>
        <w:right w:val="none" w:sz="0" w:space="0" w:color="auto"/>
      </w:divBdr>
    </w:div>
    <w:div w:id="1157840143">
      <w:bodyDiv w:val="1"/>
      <w:marLeft w:val="0"/>
      <w:marRight w:val="0"/>
      <w:marTop w:val="0"/>
      <w:marBottom w:val="0"/>
      <w:divBdr>
        <w:top w:val="none" w:sz="0" w:space="0" w:color="auto"/>
        <w:left w:val="none" w:sz="0" w:space="0" w:color="auto"/>
        <w:bottom w:val="none" w:sz="0" w:space="0" w:color="auto"/>
        <w:right w:val="none" w:sz="0" w:space="0" w:color="auto"/>
      </w:divBdr>
    </w:div>
    <w:div w:id="1158227210">
      <w:bodyDiv w:val="1"/>
      <w:marLeft w:val="0"/>
      <w:marRight w:val="0"/>
      <w:marTop w:val="0"/>
      <w:marBottom w:val="0"/>
      <w:divBdr>
        <w:top w:val="none" w:sz="0" w:space="0" w:color="auto"/>
        <w:left w:val="none" w:sz="0" w:space="0" w:color="auto"/>
        <w:bottom w:val="none" w:sz="0" w:space="0" w:color="auto"/>
        <w:right w:val="none" w:sz="0" w:space="0" w:color="auto"/>
      </w:divBdr>
    </w:div>
    <w:div w:id="1158577953">
      <w:bodyDiv w:val="1"/>
      <w:marLeft w:val="0"/>
      <w:marRight w:val="0"/>
      <w:marTop w:val="0"/>
      <w:marBottom w:val="0"/>
      <w:divBdr>
        <w:top w:val="none" w:sz="0" w:space="0" w:color="auto"/>
        <w:left w:val="none" w:sz="0" w:space="0" w:color="auto"/>
        <w:bottom w:val="none" w:sz="0" w:space="0" w:color="auto"/>
        <w:right w:val="none" w:sz="0" w:space="0" w:color="auto"/>
      </w:divBdr>
      <w:divsChild>
        <w:div w:id="221334728">
          <w:marLeft w:val="0"/>
          <w:marRight w:val="0"/>
          <w:marTop w:val="0"/>
          <w:marBottom w:val="0"/>
          <w:divBdr>
            <w:top w:val="none" w:sz="0" w:space="0" w:color="auto"/>
            <w:left w:val="none" w:sz="0" w:space="0" w:color="auto"/>
            <w:bottom w:val="none" w:sz="0" w:space="0" w:color="auto"/>
            <w:right w:val="none" w:sz="0" w:space="0" w:color="auto"/>
          </w:divBdr>
        </w:div>
        <w:div w:id="1473408278">
          <w:marLeft w:val="0"/>
          <w:marRight w:val="0"/>
          <w:marTop w:val="0"/>
          <w:marBottom w:val="0"/>
          <w:divBdr>
            <w:top w:val="none" w:sz="0" w:space="0" w:color="auto"/>
            <w:left w:val="none" w:sz="0" w:space="0" w:color="auto"/>
            <w:bottom w:val="none" w:sz="0" w:space="0" w:color="auto"/>
            <w:right w:val="none" w:sz="0" w:space="0" w:color="auto"/>
          </w:divBdr>
        </w:div>
        <w:div w:id="2064018805">
          <w:marLeft w:val="0"/>
          <w:marRight w:val="0"/>
          <w:marTop w:val="0"/>
          <w:marBottom w:val="0"/>
          <w:divBdr>
            <w:top w:val="none" w:sz="0" w:space="0" w:color="auto"/>
            <w:left w:val="none" w:sz="0" w:space="0" w:color="auto"/>
            <w:bottom w:val="none" w:sz="0" w:space="0" w:color="auto"/>
            <w:right w:val="none" w:sz="0" w:space="0" w:color="auto"/>
          </w:divBdr>
        </w:div>
      </w:divsChild>
    </w:div>
    <w:div w:id="1159811201">
      <w:bodyDiv w:val="1"/>
      <w:marLeft w:val="0"/>
      <w:marRight w:val="0"/>
      <w:marTop w:val="0"/>
      <w:marBottom w:val="0"/>
      <w:divBdr>
        <w:top w:val="none" w:sz="0" w:space="0" w:color="auto"/>
        <w:left w:val="none" w:sz="0" w:space="0" w:color="auto"/>
        <w:bottom w:val="none" w:sz="0" w:space="0" w:color="auto"/>
        <w:right w:val="none" w:sz="0" w:space="0" w:color="auto"/>
      </w:divBdr>
    </w:div>
    <w:div w:id="1160928313">
      <w:bodyDiv w:val="1"/>
      <w:marLeft w:val="0"/>
      <w:marRight w:val="0"/>
      <w:marTop w:val="0"/>
      <w:marBottom w:val="0"/>
      <w:divBdr>
        <w:top w:val="none" w:sz="0" w:space="0" w:color="auto"/>
        <w:left w:val="none" w:sz="0" w:space="0" w:color="auto"/>
        <w:bottom w:val="none" w:sz="0" w:space="0" w:color="auto"/>
        <w:right w:val="none" w:sz="0" w:space="0" w:color="auto"/>
      </w:divBdr>
      <w:divsChild>
        <w:div w:id="496918660">
          <w:marLeft w:val="0"/>
          <w:marRight w:val="0"/>
          <w:marTop w:val="15"/>
          <w:marBottom w:val="0"/>
          <w:divBdr>
            <w:top w:val="none" w:sz="0" w:space="0" w:color="auto"/>
            <w:left w:val="none" w:sz="0" w:space="0" w:color="auto"/>
            <w:bottom w:val="none" w:sz="0" w:space="0" w:color="auto"/>
            <w:right w:val="none" w:sz="0" w:space="0" w:color="auto"/>
          </w:divBdr>
          <w:divsChild>
            <w:div w:id="1927184117">
              <w:marLeft w:val="0"/>
              <w:marRight w:val="0"/>
              <w:marTop w:val="0"/>
              <w:marBottom w:val="0"/>
              <w:divBdr>
                <w:top w:val="none" w:sz="0" w:space="0" w:color="auto"/>
                <w:left w:val="none" w:sz="0" w:space="0" w:color="auto"/>
                <w:bottom w:val="none" w:sz="0" w:space="0" w:color="auto"/>
                <w:right w:val="none" w:sz="0" w:space="0" w:color="auto"/>
              </w:divBdr>
              <w:divsChild>
                <w:div w:id="587885867">
                  <w:marLeft w:val="0"/>
                  <w:marRight w:val="0"/>
                  <w:marTop w:val="0"/>
                  <w:marBottom w:val="0"/>
                  <w:divBdr>
                    <w:top w:val="none" w:sz="0" w:space="0" w:color="auto"/>
                    <w:left w:val="none" w:sz="0" w:space="0" w:color="auto"/>
                    <w:bottom w:val="none" w:sz="0" w:space="0" w:color="auto"/>
                    <w:right w:val="none" w:sz="0" w:space="0" w:color="auto"/>
                  </w:divBdr>
                </w:div>
                <w:div w:id="974791772">
                  <w:marLeft w:val="0"/>
                  <w:marRight w:val="0"/>
                  <w:marTop w:val="0"/>
                  <w:marBottom w:val="0"/>
                  <w:divBdr>
                    <w:top w:val="none" w:sz="0" w:space="0" w:color="auto"/>
                    <w:left w:val="none" w:sz="0" w:space="0" w:color="auto"/>
                    <w:bottom w:val="none" w:sz="0" w:space="0" w:color="auto"/>
                    <w:right w:val="none" w:sz="0" w:space="0" w:color="auto"/>
                  </w:divBdr>
                </w:div>
                <w:div w:id="1182476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1264920">
      <w:bodyDiv w:val="1"/>
      <w:marLeft w:val="0"/>
      <w:marRight w:val="0"/>
      <w:marTop w:val="0"/>
      <w:marBottom w:val="0"/>
      <w:divBdr>
        <w:top w:val="none" w:sz="0" w:space="0" w:color="auto"/>
        <w:left w:val="none" w:sz="0" w:space="0" w:color="auto"/>
        <w:bottom w:val="none" w:sz="0" w:space="0" w:color="auto"/>
        <w:right w:val="none" w:sz="0" w:space="0" w:color="auto"/>
      </w:divBdr>
    </w:div>
    <w:div w:id="1162159945">
      <w:bodyDiv w:val="1"/>
      <w:marLeft w:val="0"/>
      <w:marRight w:val="0"/>
      <w:marTop w:val="0"/>
      <w:marBottom w:val="0"/>
      <w:divBdr>
        <w:top w:val="none" w:sz="0" w:space="0" w:color="auto"/>
        <w:left w:val="none" w:sz="0" w:space="0" w:color="auto"/>
        <w:bottom w:val="none" w:sz="0" w:space="0" w:color="auto"/>
        <w:right w:val="none" w:sz="0" w:space="0" w:color="auto"/>
      </w:divBdr>
    </w:div>
    <w:div w:id="1162700841">
      <w:bodyDiv w:val="1"/>
      <w:marLeft w:val="0"/>
      <w:marRight w:val="0"/>
      <w:marTop w:val="0"/>
      <w:marBottom w:val="0"/>
      <w:divBdr>
        <w:top w:val="none" w:sz="0" w:space="0" w:color="auto"/>
        <w:left w:val="none" w:sz="0" w:space="0" w:color="auto"/>
        <w:bottom w:val="none" w:sz="0" w:space="0" w:color="auto"/>
        <w:right w:val="none" w:sz="0" w:space="0" w:color="auto"/>
      </w:divBdr>
      <w:divsChild>
        <w:div w:id="97264107">
          <w:marLeft w:val="0"/>
          <w:marRight w:val="0"/>
          <w:marTop w:val="0"/>
          <w:marBottom w:val="0"/>
          <w:divBdr>
            <w:top w:val="none" w:sz="0" w:space="0" w:color="auto"/>
            <w:left w:val="none" w:sz="0" w:space="0" w:color="auto"/>
            <w:bottom w:val="none" w:sz="0" w:space="0" w:color="auto"/>
            <w:right w:val="none" w:sz="0" w:space="0" w:color="auto"/>
          </w:divBdr>
        </w:div>
      </w:divsChild>
    </w:div>
    <w:div w:id="1163426856">
      <w:bodyDiv w:val="1"/>
      <w:marLeft w:val="0"/>
      <w:marRight w:val="0"/>
      <w:marTop w:val="0"/>
      <w:marBottom w:val="0"/>
      <w:divBdr>
        <w:top w:val="none" w:sz="0" w:space="0" w:color="auto"/>
        <w:left w:val="none" w:sz="0" w:space="0" w:color="auto"/>
        <w:bottom w:val="none" w:sz="0" w:space="0" w:color="auto"/>
        <w:right w:val="none" w:sz="0" w:space="0" w:color="auto"/>
      </w:divBdr>
      <w:divsChild>
        <w:div w:id="881091332">
          <w:marLeft w:val="0"/>
          <w:marRight w:val="0"/>
          <w:marTop w:val="0"/>
          <w:marBottom w:val="0"/>
          <w:divBdr>
            <w:top w:val="none" w:sz="0" w:space="0" w:color="auto"/>
            <w:left w:val="none" w:sz="0" w:space="0" w:color="auto"/>
            <w:bottom w:val="none" w:sz="0" w:space="0" w:color="auto"/>
            <w:right w:val="none" w:sz="0" w:space="0" w:color="auto"/>
          </w:divBdr>
          <w:divsChild>
            <w:div w:id="1495753840">
              <w:marLeft w:val="0"/>
              <w:marRight w:val="0"/>
              <w:marTop w:val="0"/>
              <w:marBottom w:val="0"/>
              <w:divBdr>
                <w:top w:val="none" w:sz="0" w:space="0" w:color="auto"/>
                <w:left w:val="none" w:sz="0" w:space="0" w:color="auto"/>
                <w:bottom w:val="none" w:sz="0" w:space="0" w:color="auto"/>
                <w:right w:val="none" w:sz="0" w:space="0" w:color="auto"/>
              </w:divBdr>
              <w:divsChild>
                <w:div w:id="525797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63860291">
      <w:bodyDiv w:val="1"/>
      <w:marLeft w:val="0"/>
      <w:marRight w:val="0"/>
      <w:marTop w:val="0"/>
      <w:marBottom w:val="0"/>
      <w:divBdr>
        <w:top w:val="none" w:sz="0" w:space="0" w:color="auto"/>
        <w:left w:val="none" w:sz="0" w:space="0" w:color="auto"/>
        <w:bottom w:val="none" w:sz="0" w:space="0" w:color="auto"/>
        <w:right w:val="none" w:sz="0" w:space="0" w:color="auto"/>
      </w:divBdr>
      <w:divsChild>
        <w:div w:id="414785753">
          <w:marLeft w:val="0"/>
          <w:marRight w:val="0"/>
          <w:marTop w:val="0"/>
          <w:marBottom w:val="0"/>
          <w:divBdr>
            <w:top w:val="none" w:sz="0" w:space="0" w:color="auto"/>
            <w:left w:val="none" w:sz="0" w:space="0" w:color="auto"/>
            <w:bottom w:val="none" w:sz="0" w:space="0" w:color="auto"/>
            <w:right w:val="none" w:sz="0" w:space="0" w:color="auto"/>
          </w:divBdr>
        </w:div>
      </w:divsChild>
    </w:div>
    <w:div w:id="1164315784">
      <w:bodyDiv w:val="1"/>
      <w:marLeft w:val="0"/>
      <w:marRight w:val="0"/>
      <w:marTop w:val="0"/>
      <w:marBottom w:val="0"/>
      <w:divBdr>
        <w:top w:val="none" w:sz="0" w:space="0" w:color="auto"/>
        <w:left w:val="none" w:sz="0" w:space="0" w:color="auto"/>
        <w:bottom w:val="none" w:sz="0" w:space="0" w:color="auto"/>
        <w:right w:val="none" w:sz="0" w:space="0" w:color="auto"/>
      </w:divBdr>
      <w:divsChild>
        <w:div w:id="102770018">
          <w:marLeft w:val="0"/>
          <w:marRight w:val="0"/>
          <w:marTop w:val="0"/>
          <w:marBottom w:val="0"/>
          <w:divBdr>
            <w:top w:val="none" w:sz="0" w:space="0" w:color="auto"/>
            <w:left w:val="none" w:sz="0" w:space="0" w:color="auto"/>
            <w:bottom w:val="none" w:sz="0" w:space="0" w:color="auto"/>
            <w:right w:val="none" w:sz="0" w:space="0" w:color="auto"/>
          </w:divBdr>
        </w:div>
        <w:div w:id="352338775">
          <w:marLeft w:val="0"/>
          <w:marRight w:val="0"/>
          <w:marTop w:val="0"/>
          <w:marBottom w:val="0"/>
          <w:divBdr>
            <w:top w:val="none" w:sz="0" w:space="0" w:color="auto"/>
            <w:left w:val="none" w:sz="0" w:space="0" w:color="auto"/>
            <w:bottom w:val="none" w:sz="0" w:space="0" w:color="auto"/>
            <w:right w:val="none" w:sz="0" w:space="0" w:color="auto"/>
          </w:divBdr>
        </w:div>
        <w:div w:id="591429382">
          <w:marLeft w:val="0"/>
          <w:marRight w:val="0"/>
          <w:marTop w:val="0"/>
          <w:marBottom w:val="0"/>
          <w:divBdr>
            <w:top w:val="none" w:sz="0" w:space="0" w:color="auto"/>
            <w:left w:val="none" w:sz="0" w:space="0" w:color="auto"/>
            <w:bottom w:val="none" w:sz="0" w:space="0" w:color="auto"/>
            <w:right w:val="none" w:sz="0" w:space="0" w:color="auto"/>
          </w:divBdr>
        </w:div>
        <w:div w:id="621572044">
          <w:marLeft w:val="0"/>
          <w:marRight w:val="0"/>
          <w:marTop w:val="0"/>
          <w:marBottom w:val="0"/>
          <w:divBdr>
            <w:top w:val="none" w:sz="0" w:space="0" w:color="auto"/>
            <w:left w:val="none" w:sz="0" w:space="0" w:color="auto"/>
            <w:bottom w:val="none" w:sz="0" w:space="0" w:color="auto"/>
            <w:right w:val="none" w:sz="0" w:space="0" w:color="auto"/>
          </w:divBdr>
        </w:div>
        <w:div w:id="713695884">
          <w:marLeft w:val="0"/>
          <w:marRight w:val="0"/>
          <w:marTop w:val="0"/>
          <w:marBottom w:val="0"/>
          <w:divBdr>
            <w:top w:val="none" w:sz="0" w:space="0" w:color="auto"/>
            <w:left w:val="none" w:sz="0" w:space="0" w:color="auto"/>
            <w:bottom w:val="none" w:sz="0" w:space="0" w:color="auto"/>
            <w:right w:val="none" w:sz="0" w:space="0" w:color="auto"/>
          </w:divBdr>
        </w:div>
        <w:div w:id="881593058">
          <w:marLeft w:val="0"/>
          <w:marRight w:val="0"/>
          <w:marTop w:val="0"/>
          <w:marBottom w:val="0"/>
          <w:divBdr>
            <w:top w:val="none" w:sz="0" w:space="0" w:color="auto"/>
            <w:left w:val="none" w:sz="0" w:space="0" w:color="auto"/>
            <w:bottom w:val="none" w:sz="0" w:space="0" w:color="auto"/>
            <w:right w:val="none" w:sz="0" w:space="0" w:color="auto"/>
          </w:divBdr>
        </w:div>
        <w:div w:id="1002244331">
          <w:marLeft w:val="0"/>
          <w:marRight w:val="0"/>
          <w:marTop w:val="0"/>
          <w:marBottom w:val="0"/>
          <w:divBdr>
            <w:top w:val="none" w:sz="0" w:space="0" w:color="auto"/>
            <w:left w:val="none" w:sz="0" w:space="0" w:color="auto"/>
            <w:bottom w:val="none" w:sz="0" w:space="0" w:color="auto"/>
            <w:right w:val="none" w:sz="0" w:space="0" w:color="auto"/>
          </w:divBdr>
        </w:div>
        <w:div w:id="1011489482">
          <w:marLeft w:val="0"/>
          <w:marRight w:val="0"/>
          <w:marTop w:val="0"/>
          <w:marBottom w:val="0"/>
          <w:divBdr>
            <w:top w:val="none" w:sz="0" w:space="0" w:color="auto"/>
            <w:left w:val="none" w:sz="0" w:space="0" w:color="auto"/>
            <w:bottom w:val="none" w:sz="0" w:space="0" w:color="auto"/>
            <w:right w:val="none" w:sz="0" w:space="0" w:color="auto"/>
          </w:divBdr>
        </w:div>
        <w:div w:id="1081366695">
          <w:marLeft w:val="0"/>
          <w:marRight w:val="0"/>
          <w:marTop w:val="0"/>
          <w:marBottom w:val="0"/>
          <w:divBdr>
            <w:top w:val="none" w:sz="0" w:space="0" w:color="auto"/>
            <w:left w:val="none" w:sz="0" w:space="0" w:color="auto"/>
            <w:bottom w:val="none" w:sz="0" w:space="0" w:color="auto"/>
            <w:right w:val="none" w:sz="0" w:space="0" w:color="auto"/>
          </w:divBdr>
        </w:div>
        <w:div w:id="1288003759">
          <w:marLeft w:val="0"/>
          <w:marRight w:val="0"/>
          <w:marTop w:val="0"/>
          <w:marBottom w:val="0"/>
          <w:divBdr>
            <w:top w:val="none" w:sz="0" w:space="0" w:color="auto"/>
            <w:left w:val="none" w:sz="0" w:space="0" w:color="auto"/>
            <w:bottom w:val="none" w:sz="0" w:space="0" w:color="auto"/>
            <w:right w:val="none" w:sz="0" w:space="0" w:color="auto"/>
          </w:divBdr>
        </w:div>
        <w:div w:id="1588464709">
          <w:marLeft w:val="0"/>
          <w:marRight w:val="0"/>
          <w:marTop w:val="0"/>
          <w:marBottom w:val="0"/>
          <w:divBdr>
            <w:top w:val="none" w:sz="0" w:space="0" w:color="auto"/>
            <w:left w:val="none" w:sz="0" w:space="0" w:color="auto"/>
            <w:bottom w:val="none" w:sz="0" w:space="0" w:color="auto"/>
            <w:right w:val="none" w:sz="0" w:space="0" w:color="auto"/>
          </w:divBdr>
        </w:div>
        <w:div w:id="2023051507">
          <w:marLeft w:val="0"/>
          <w:marRight w:val="0"/>
          <w:marTop w:val="0"/>
          <w:marBottom w:val="0"/>
          <w:divBdr>
            <w:top w:val="none" w:sz="0" w:space="0" w:color="auto"/>
            <w:left w:val="none" w:sz="0" w:space="0" w:color="auto"/>
            <w:bottom w:val="none" w:sz="0" w:space="0" w:color="auto"/>
            <w:right w:val="none" w:sz="0" w:space="0" w:color="auto"/>
          </w:divBdr>
        </w:div>
        <w:div w:id="2098822755">
          <w:marLeft w:val="0"/>
          <w:marRight w:val="0"/>
          <w:marTop w:val="0"/>
          <w:marBottom w:val="0"/>
          <w:divBdr>
            <w:top w:val="none" w:sz="0" w:space="0" w:color="auto"/>
            <w:left w:val="none" w:sz="0" w:space="0" w:color="auto"/>
            <w:bottom w:val="none" w:sz="0" w:space="0" w:color="auto"/>
            <w:right w:val="none" w:sz="0" w:space="0" w:color="auto"/>
          </w:divBdr>
        </w:div>
        <w:div w:id="2140563373">
          <w:marLeft w:val="0"/>
          <w:marRight w:val="0"/>
          <w:marTop w:val="0"/>
          <w:marBottom w:val="0"/>
          <w:divBdr>
            <w:top w:val="none" w:sz="0" w:space="0" w:color="auto"/>
            <w:left w:val="none" w:sz="0" w:space="0" w:color="auto"/>
            <w:bottom w:val="none" w:sz="0" w:space="0" w:color="auto"/>
            <w:right w:val="none" w:sz="0" w:space="0" w:color="auto"/>
          </w:divBdr>
        </w:div>
      </w:divsChild>
    </w:div>
    <w:div w:id="1164395717">
      <w:bodyDiv w:val="1"/>
      <w:marLeft w:val="0"/>
      <w:marRight w:val="0"/>
      <w:marTop w:val="0"/>
      <w:marBottom w:val="0"/>
      <w:divBdr>
        <w:top w:val="none" w:sz="0" w:space="0" w:color="auto"/>
        <w:left w:val="none" w:sz="0" w:space="0" w:color="auto"/>
        <w:bottom w:val="none" w:sz="0" w:space="0" w:color="auto"/>
        <w:right w:val="none" w:sz="0" w:space="0" w:color="auto"/>
      </w:divBdr>
    </w:div>
    <w:div w:id="1164588608">
      <w:bodyDiv w:val="1"/>
      <w:marLeft w:val="0"/>
      <w:marRight w:val="0"/>
      <w:marTop w:val="0"/>
      <w:marBottom w:val="0"/>
      <w:divBdr>
        <w:top w:val="none" w:sz="0" w:space="0" w:color="auto"/>
        <w:left w:val="none" w:sz="0" w:space="0" w:color="auto"/>
        <w:bottom w:val="none" w:sz="0" w:space="0" w:color="auto"/>
        <w:right w:val="none" w:sz="0" w:space="0" w:color="auto"/>
      </w:divBdr>
    </w:div>
    <w:div w:id="1164975826">
      <w:bodyDiv w:val="1"/>
      <w:marLeft w:val="0"/>
      <w:marRight w:val="0"/>
      <w:marTop w:val="0"/>
      <w:marBottom w:val="0"/>
      <w:divBdr>
        <w:top w:val="none" w:sz="0" w:space="0" w:color="auto"/>
        <w:left w:val="none" w:sz="0" w:space="0" w:color="auto"/>
        <w:bottom w:val="none" w:sz="0" w:space="0" w:color="auto"/>
        <w:right w:val="none" w:sz="0" w:space="0" w:color="auto"/>
      </w:divBdr>
      <w:divsChild>
        <w:div w:id="1545748076">
          <w:marLeft w:val="0"/>
          <w:marRight w:val="0"/>
          <w:marTop w:val="0"/>
          <w:marBottom w:val="0"/>
          <w:divBdr>
            <w:top w:val="none" w:sz="0" w:space="0" w:color="auto"/>
            <w:left w:val="none" w:sz="0" w:space="0" w:color="auto"/>
            <w:bottom w:val="none" w:sz="0" w:space="0" w:color="auto"/>
            <w:right w:val="none" w:sz="0" w:space="0" w:color="auto"/>
          </w:divBdr>
        </w:div>
      </w:divsChild>
    </w:div>
    <w:div w:id="1165362306">
      <w:bodyDiv w:val="1"/>
      <w:marLeft w:val="0"/>
      <w:marRight w:val="0"/>
      <w:marTop w:val="0"/>
      <w:marBottom w:val="0"/>
      <w:divBdr>
        <w:top w:val="none" w:sz="0" w:space="0" w:color="auto"/>
        <w:left w:val="none" w:sz="0" w:space="0" w:color="auto"/>
        <w:bottom w:val="none" w:sz="0" w:space="0" w:color="auto"/>
        <w:right w:val="none" w:sz="0" w:space="0" w:color="auto"/>
      </w:divBdr>
    </w:div>
    <w:div w:id="1166213668">
      <w:bodyDiv w:val="1"/>
      <w:marLeft w:val="0"/>
      <w:marRight w:val="0"/>
      <w:marTop w:val="0"/>
      <w:marBottom w:val="0"/>
      <w:divBdr>
        <w:top w:val="none" w:sz="0" w:space="0" w:color="auto"/>
        <w:left w:val="none" w:sz="0" w:space="0" w:color="auto"/>
        <w:bottom w:val="none" w:sz="0" w:space="0" w:color="auto"/>
        <w:right w:val="none" w:sz="0" w:space="0" w:color="auto"/>
      </w:divBdr>
      <w:divsChild>
        <w:div w:id="232933332">
          <w:marLeft w:val="0"/>
          <w:marRight w:val="0"/>
          <w:marTop w:val="0"/>
          <w:marBottom w:val="0"/>
          <w:divBdr>
            <w:top w:val="none" w:sz="0" w:space="0" w:color="auto"/>
            <w:left w:val="none" w:sz="0" w:space="0" w:color="auto"/>
            <w:bottom w:val="none" w:sz="0" w:space="0" w:color="auto"/>
            <w:right w:val="none" w:sz="0" w:space="0" w:color="auto"/>
          </w:divBdr>
        </w:div>
        <w:div w:id="262538217">
          <w:marLeft w:val="0"/>
          <w:marRight w:val="0"/>
          <w:marTop w:val="0"/>
          <w:marBottom w:val="0"/>
          <w:divBdr>
            <w:top w:val="none" w:sz="0" w:space="0" w:color="auto"/>
            <w:left w:val="none" w:sz="0" w:space="0" w:color="auto"/>
            <w:bottom w:val="none" w:sz="0" w:space="0" w:color="auto"/>
            <w:right w:val="none" w:sz="0" w:space="0" w:color="auto"/>
          </w:divBdr>
        </w:div>
        <w:div w:id="556430479">
          <w:marLeft w:val="0"/>
          <w:marRight w:val="0"/>
          <w:marTop w:val="0"/>
          <w:marBottom w:val="0"/>
          <w:divBdr>
            <w:top w:val="none" w:sz="0" w:space="0" w:color="auto"/>
            <w:left w:val="none" w:sz="0" w:space="0" w:color="auto"/>
            <w:bottom w:val="none" w:sz="0" w:space="0" w:color="auto"/>
            <w:right w:val="none" w:sz="0" w:space="0" w:color="auto"/>
          </w:divBdr>
        </w:div>
        <w:div w:id="693069616">
          <w:marLeft w:val="0"/>
          <w:marRight w:val="0"/>
          <w:marTop w:val="0"/>
          <w:marBottom w:val="0"/>
          <w:divBdr>
            <w:top w:val="none" w:sz="0" w:space="0" w:color="auto"/>
            <w:left w:val="none" w:sz="0" w:space="0" w:color="auto"/>
            <w:bottom w:val="none" w:sz="0" w:space="0" w:color="auto"/>
            <w:right w:val="none" w:sz="0" w:space="0" w:color="auto"/>
          </w:divBdr>
        </w:div>
        <w:div w:id="727072993">
          <w:marLeft w:val="0"/>
          <w:marRight w:val="0"/>
          <w:marTop w:val="0"/>
          <w:marBottom w:val="0"/>
          <w:divBdr>
            <w:top w:val="none" w:sz="0" w:space="0" w:color="auto"/>
            <w:left w:val="none" w:sz="0" w:space="0" w:color="auto"/>
            <w:bottom w:val="none" w:sz="0" w:space="0" w:color="auto"/>
            <w:right w:val="none" w:sz="0" w:space="0" w:color="auto"/>
          </w:divBdr>
        </w:div>
        <w:div w:id="746150382">
          <w:marLeft w:val="0"/>
          <w:marRight w:val="0"/>
          <w:marTop w:val="0"/>
          <w:marBottom w:val="0"/>
          <w:divBdr>
            <w:top w:val="none" w:sz="0" w:space="0" w:color="auto"/>
            <w:left w:val="none" w:sz="0" w:space="0" w:color="auto"/>
            <w:bottom w:val="none" w:sz="0" w:space="0" w:color="auto"/>
            <w:right w:val="none" w:sz="0" w:space="0" w:color="auto"/>
          </w:divBdr>
        </w:div>
        <w:div w:id="1061296266">
          <w:marLeft w:val="0"/>
          <w:marRight w:val="0"/>
          <w:marTop w:val="0"/>
          <w:marBottom w:val="0"/>
          <w:divBdr>
            <w:top w:val="none" w:sz="0" w:space="0" w:color="auto"/>
            <w:left w:val="none" w:sz="0" w:space="0" w:color="auto"/>
            <w:bottom w:val="none" w:sz="0" w:space="0" w:color="auto"/>
            <w:right w:val="none" w:sz="0" w:space="0" w:color="auto"/>
          </w:divBdr>
        </w:div>
        <w:div w:id="1733388275">
          <w:marLeft w:val="0"/>
          <w:marRight w:val="0"/>
          <w:marTop w:val="0"/>
          <w:marBottom w:val="0"/>
          <w:divBdr>
            <w:top w:val="none" w:sz="0" w:space="0" w:color="auto"/>
            <w:left w:val="none" w:sz="0" w:space="0" w:color="auto"/>
            <w:bottom w:val="none" w:sz="0" w:space="0" w:color="auto"/>
            <w:right w:val="none" w:sz="0" w:space="0" w:color="auto"/>
          </w:divBdr>
        </w:div>
        <w:div w:id="1915355437">
          <w:marLeft w:val="0"/>
          <w:marRight w:val="0"/>
          <w:marTop w:val="0"/>
          <w:marBottom w:val="0"/>
          <w:divBdr>
            <w:top w:val="none" w:sz="0" w:space="0" w:color="auto"/>
            <w:left w:val="none" w:sz="0" w:space="0" w:color="auto"/>
            <w:bottom w:val="none" w:sz="0" w:space="0" w:color="auto"/>
            <w:right w:val="none" w:sz="0" w:space="0" w:color="auto"/>
          </w:divBdr>
        </w:div>
        <w:div w:id="2045401856">
          <w:marLeft w:val="0"/>
          <w:marRight w:val="0"/>
          <w:marTop w:val="0"/>
          <w:marBottom w:val="0"/>
          <w:divBdr>
            <w:top w:val="none" w:sz="0" w:space="0" w:color="auto"/>
            <w:left w:val="none" w:sz="0" w:space="0" w:color="auto"/>
            <w:bottom w:val="none" w:sz="0" w:space="0" w:color="auto"/>
            <w:right w:val="none" w:sz="0" w:space="0" w:color="auto"/>
          </w:divBdr>
        </w:div>
      </w:divsChild>
    </w:div>
    <w:div w:id="1167401463">
      <w:bodyDiv w:val="1"/>
      <w:marLeft w:val="0"/>
      <w:marRight w:val="0"/>
      <w:marTop w:val="0"/>
      <w:marBottom w:val="0"/>
      <w:divBdr>
        <w:top w:val="none" w:sz="0" w:space="0" w:color="auto"/>
        <w:left w:val="none" w:sz="0" w:space="0" w:color="auto"/>
        <w:bottom w:val="none" w:sz="0" w:space="0" w:color="auto"/>
        <w:right w:val="none" w:sz="0" w:space="0" w:color="auto"/>
      </w:divBdr>
    </w:div>
    <w:div w:id="1167792242">
      <w:bodyDiv w:val="1"/>
      <w:marLeft w:val="0"/>
      <w:marRight w:val="0"/>
      <w:marTop w:val="0"/>
      <w:marBottom w:val="0"/>
      <w:divBdr>
        <w:top w:val="none" w:sz="0" w:space="0" w:color="auto"/>
        <w:left w:val="none" w:sz="0" w:space="0" w:color="auto"/>
        <w:bottom w:val="none" w:sz="0" w:space="0" w:color="auto"/>
        <w:right w:val="none" w:sz="0" w:space="0" w:color="auto"/>
      </w:divBdr>
    </w:div>
    <w:div w:id="1168908946">
      <w:bodyDiv w:val="1"/>
      <w:marLeft w:val="0"/>
      <w:marRight w:val="0"/>
      <w:marTop w:val="0"/>
      <w:marBottom w:val="0"/>
      <w:divBdr>
        <w:top w:val="none" w:sz="0" w:space="0" w:color="auto"/>
        <w:left w:val="none" w:sz="0" w:space="0" w:color="auto"/>
        <w:bottom w:val="none" w:sz="0" w:space="0" w:color="auto"/>
        <w:right w:val="none" w:sz="0" w:space="0" w:color="auto"/>
      </w:divBdr>
    </w:div>
    <w:div w:id="1169060582">
      <w:bodyDiv w:val="1"/>
      <w:marLeft w:val="0"/>
      <w:marRight w:val="0"/>
      <w:marTop w:val="0"/>
      <w:marBottom w:val="0"/>
      <w:divBdr>
        <w:top w:val="none" w:sz="0" w:space="0" w:color="auto"/>
        <w:left w:val="none" w:sz="0" w:space="0" w:color="auto"/>
        <w:bottom w:val="none" w:sz="0" w:space="0" w:color="auto"/>
        <w:right w:val="none" w:sz="0" w:space="0" w:color="auto"/>
      </w:divBdr>
    </w:div>
    <w:div w:id="1170365862">
      <w:bodyDiv w:val="1"/>
      <w:marLeft w:val="0"/>
      <w:marRight w:val="0"/>
      <w:marTop w:val="0"/>
      <w:marBottom w:val="0"/>
      <w:divBdr>
        <w:top w:val="none" w:sz="0" w:space="0" w:color="auto"/>
        <w:left w:val="none" w:sz="0" w:space="0" w:color="auto"/>
        <w:bottom w:val="none" w:sz="0" w:space="0" w:color="auto"/>
        <w:right w:val="none" w:sz="0" w:space="0" w:color="auto"/>
      </w:divBdr>
    </w:div>
    <w:div w:id="1170828122">
      <w:bodyDiv w:val="1"/>
      <w:marLeft w:val="0"/>
      <w:marRight w:val="0"/>
      <w:marTop w:val="0"/>
      <w:marBottom w:val="0"/>
      <w:divBdr>
        <w:top w:val="none" w:sz="0" w:space="0" w:color="auto"/>
        <w:left w:val="none" w:sz="0" w:space="0" w:color="auto"/>
        <w:bottom w:val="none" w:sz="0" w:space="0" w:color="auto"/>
        <w:right w:val="none" w:sz="0" w:space="0" w:color="auto"/>
      </w:divBdr>
    </w:div>
    <w:div w:id="1172649769">
      <w:bodyDiv w:val="1"/>
      <w:marLeft w:val="0"/>
      <w:marRight w:val="0"/>
      <w:marTop w:val="0"/>
      <w:marBottom w:val="0"/>
      <w:divBdr>
        <w:top w:val="none" w:sz="0" w:space="0" w:color="auto"/>
        <w:left w:val="none" w:sz="0" w:space="0" w:color="auto"/>
        <w:bottom w:val="none" w:sz="0" w:space="0" w:color="auto"/>
        <w:right w:val="none" w:sz="0" w:space="0" w:color="auto"/>
      </w:divBdr>
    </w:div>
    <w:div w:id="1172991006">
      <w:bodyDiv w:val="1"/>
      <w:marLeft w:val="0"/>
      <w:marRight w:val="0"/>
      <w:marTop w:val="0"/>
      <w:marBottom w:val="0"/>
      <w:divBdr>
        <w:top w:val="none" w:sz="0" w:space="0" w:color="auto"/>
        <w:left w:val="none" w:sz="0" w:space="0" w:color="auto"/>
        <w:bottom w:val="none" w:sz="0" w:space="0" w:color="auto"/>
        <w:right w:val="none" w:sz="0" w:space="0" w:color="auto"/>
      </w:divBdr>
      <w:divsChild>
        <w:div w:id="225536438">
          <w:marLeft w:val="0"/>
          <w:marRight w:val="0"/>
          <w:marTop w:val="0"/>
          <w:marBottom w:val="0"/>
          <w:divBdr>
            <w:top w:val="none" w:sz="0" w:space="0" w:color="auto"/>
            <w:left w:val="none" w:sz="0" w:space="0" w:color="auto"/>
            <w:bottom w:val="none" w:sz="0" w:space="0" w:color="auto"/>
            <w:right w:val="none" w:sz="0" w:space="0" w:color="auto"/>
          </w:divBdr>
        </w:div>
        <w:div w:id="228537319">
          <w:marLeft w:val="0"/>
          <w:marRight w:val="0"/>
          <w:marTop w:val="0"/>
          <w:marBottom w:val="0"/>
          <w:divBdr>
            <w:top w:val="none" w:sz="0" w:space="0" w:color="auto"/>
            <w:left w:val="none" w:sz="0" w:space="0" w:color="auto"/>
            <w:bottom w:val="none" w:sz="0" w:space="0" w:color="auto"/>
            <w:right w:val="none" w:sz="0" w:space="0" w:color="auto"/>
          </w:divBdr>
        </w:div>
        <w:div w:id="239797924">
          <w:marLeft w:val="0"/>
          <w:marRight w:val="0"/>
          <w:marTop w:val="0"/>
          <w:marBottom w:val="0"/>
          <w:divBdr>
            <w:top w:val="none" w:sz="0" w:space="0" w:color="auto"/>
            <w:left w:val="none" w:sz="0" w:space="0" w:color="auto"/>
            <w:bottom w:val="none" w:sz="0" w:space="0" w:color="auto"/>
            <w:right w:val="none" w:sz="0" w:space="0" w:color="auto"/>
          </w:divBdr>
        </w:div>
        <w:div w:id="333150119">
          <w:marLeft w:val="0"/>
          <w:marRight w:val="0"/>
          <w:marTop w:val="0"/>
          <w:marBottom w:val="0"/>
          <w:divBdr>
            <w:top w:val="none" w:sz="0" w:space="0" w:color="auto"/>
            <w:left w:val="none" w:sz="0" w:space="0" w:color="auto"/>
            <w:bottom w:val="none" w:sz="0" w:space="0" w:color="auto"/>
            <w:right w:val="none" w:sz="0" w:space="0" w:color="auto"/>
          </w:divBdr>
        </w:div>
        <w:div w:id="577715143">
          <w:marLeft w:val="0"/>
          <w:marRight w:val="0"/>
          <w:marTop w:val="0"/>
          <w:marBottom w:val="0"/>
          <w:divBdr>
            <w:top w:val="none" w:sz="0" w:space="0" w:color="auto"/>
            <w:left w:val="none" w:sz="0" w:space="0" w:color="auto"/>
            <w:bottom w:val="none" w:sz="0" w:space="0" w:color="auto"/>
            <w:right w:val="none" w:sz="0" w:space="0" w:color="auto"/>
          </w:divBdr>
        </w:div>
        <w:div w:id="647520232">
          <w:marLeft w:val="0"/>
          <w:marRight w:val="0"/>
          <w:marTop w:val="0"/>
          <w:marBottom w:val="0"/>
          <w:divBdr>
            <w:top w:val="none" w:sz="0" w:space="0" w:color="auto"/>
            <w:left w:val="none" w:sz="0" w:space="0" w:color="auto"/>
            <w:bottom w:val="none" w:sz="0" w:space="0" w:color="auto"/>
            <w:right w:val="none" w:sz="0" w:space="0" w:color="auto"/>
          </w:divBdr>
        </w:div>
        <w:div w:id="830876199">
          <w:marLeft w:val="0"/>
          <w:marRight w:val="0"/>
          <w:marTop w:val="0"/>
          <w:marBottom w:val="0"/>
          <w:divBdr>
            <w:top w:val="none" w:sz="0" w:space="0" w:color="auto"/>
            <w:left w:val="none" w:sz="0" w:space="0" w:color="auto"/>
            <w:bottom w:val="none" w:sz="0" w:space="0" w:color="auto"/>
            <w:right w:val="none" w:sz="0" w:space="0" w:color="auto"/>
          </w:divBdr>
        </w:div>
        <w:div w:id="911041898">
          <w:marLeft w:val="0"/>
          <w:marRight w:val="0"/>
          <w:marTop w:val="0"/>
          <w:marBottom w:val="0"/>
          <w:divBdr>
            <w:top w:val="none" w:sz="0" w:space="0" w:color="auto"/>
            <w:left w:val="none" w:sz="0" w:space="0" w:color="auto"/>
            <w:bottom w:val="none" w:sz="0" w:space="0" w:color="auto"/>
            <w:right w:val="none" w:sz="0" w:space="0" w:color="auto"/>
          </w:divBdr>
        </w:div>
        <w:div w:id="972640622">
          <w:marLeft w:val="0"/>
          <w:marRight w:val="0"/>
          <w:marTop w:val="0"/>
          <w:marBottom w:val="0"/>
          <w:divBdr>
            <w:top w:val="none" w:sz="0" w:space="0" w:color="auto"/>
            <w:left w:val="none" w:sz="0" w:space="0" w:color="auto"/>
            <w:bottom w:val="none" w:sz="0" w:space="0" w:color="auto"/>
            <w:right w:val="none" w:sz="0" w:space="0" w:color="auto"/>
          </w:divBdr>
        </w:div>
        <w:div w:id="1141657475">
          <w:marLeft w:val="0"/>
          <w:marRight w:val="0"/>
          <w:marTop w:val="0"/>
          <w:marBottom w:val="0"/>
          <w:divBdr>
            <w:top w:val="none" w:sz="0" w:space="0" w:color="auto"/>
            <w:left w:val="none" w:sz="0" w:space="0" w:color="auto"/>
            <w:bottom w:val="none" w:sz="0" w:space="0" w:color="auto"/>
            <w:right w:val="none" w:sz="0" w:space="0" w:color="auto"/>
          </w:divBdr>
        </w:div>
        <w:div w:id="1231118902">
          <w:marLeft w:val="0"/>
          <w:marRight w:val="0"/>
          <w:marTop w:val="0"/>
          <w:marBottom w:val="0"/>
          <w:divBdr>
            <w:top w:val="none" w:sz="0" w:space="0" w:color="auto"/>
            <w:left w:val="none" w:sz="0" w:space="0" w:color="auto"/>
            <w:bottom w:val="none" w:sz="0" w:space="0" w:color="auto"/>
            <w:right w:val="none" w:sz="0" w:space="0" w:color="auto"/>
          </w:divBdr>
        </w:div>
        <w:div w:id="1288899452">
          <w:marLeft w:val="0"/>
          <w:marRight w:val="0"/>
          <w:marTop w:val="0"/>
          <w:marBottom w:val="0"/>
          <w:divBdr>
            <w:top w:val="none" w:sz="0" w:space="0" w:color="auto"/>
            <w:left w:val="none" w:sz="0" w:space="0" w:color="auto"/>
            <w:bottom w:val="none" w:sz="0" w:space="0" w:color="auto"/>
            <w:right w:val="none" w:sz="0" w:space="0" w:color="auto"/>
          </w:divBdr>
        </w:div>
        <w:div w:id="1296376908">
          <w:marLeft w:val="0"/>
          <w:marRight w:val="0"/>
          <w:marTop w:val="0"/>
          <w:marBottom w:val="0"/>
          <w:divBdr>
            <w:top w:val="none" w:sz="0" w:space="0" w:color="auto"/>
            <w:left w:val="none" w:sz="0" w:space="0" w:color="auto"/>
            <w:bottom w:val="none" w:sz="0" w:space="0" w:color="auto"/>
            <w:right w:val="none" w:sz="0" w:space="0" w:color="auto"/>
          </w:divBdr>
        </w:div>
        <w:div w:id="1359241002">
          <w:marLeft w:val="0"/>
          <w:marRight w:val="0"/>
          <w:marTop w:val="0"/>
          <w:marBottom w:val="0"/>
          <w:divBdr>
            <w:top w:val="none" w:sz="0" w:space="0" w:color="auto"/>
            <w:left w:val="none" w:sz="0" w:space="0" w:color="auto"/>
            <w:bottom w:val="none" w:sz="0" w:space="0" w:color="auto"/>
            <w:right w:val="none" w:sz="0" w:space="0" w:color="auto"/>
          </w:divBdr>
        </w:div>
        <w:div w:id="1530873812">
          <w:marLeft w:val="0"/>
          <w:marRight w:val="0"/>
          <w:marTop w:val="0"/>
          <w:marBottom w:val="0"/>
          <w:divBdr>
            <w:top w:val="none" w:sz="0" w:space="0" w:color="auto"/>
            <w:left w:val="none" w:sz="0" w:space="0" w:color="auto"/>
            <w:bottom w:val="none" w:sz="0" w:space="0" w:color="auto"/>
            <w:right w:val="none" w:sz="0" w:space="0" w:color="auto"/>
          </w:divBdr>
        </w:div>
        <w:div w:id="1693258380">
          <w:marLeft w:val="0"/>
          <w:marRight w:val="0"/>
          <w:marTop w:val="0"/>
          <w:marBottom w:val="0"/>
          <w:divBdr>
            <w:top w:val="none" w:sz="0" w:space="0" w:color="auto"/>
            <w:left w:val="none" w:sz="0" w:space="0" w:color="auto"/>
            <w:bottom w:val="none" w:sz="0" w:space="0" w:color="auto"/>
            <w:right w:val="none" w:sz="0" w:space="0" w:color="auto"/>
          </w:divBdr>
        </w:div>
        <w:div w:id="1866207988">
          <w:marLeft w:val="0"/>
          <w:marRight w:val="0"/>
          <w:marTop w:val="0"/>
          <w:marBottom w:val="0"/>
          <w:divBdr>
            <w:top w:val="none" w:sz="0" w:space="0" w:color="auto"/>
            <w:left w:val="none" w:sz="0" w:space="0" w:color="auto"/>
            <w:bottom w:val="none" w:sz="0" w:space="0" w:color="auto"/>
            <w:right w:val="none" w:sz="0" w:space="0" w:color="auto"/>
          </w:divBdr>
        </w:div>
        <w:div w:id="1910143557">
          <w:marLeft w:val="0"/>
          <w:marRight w:val="0"/>
          <w:marTop w:val="0"/>
          <w:marBottom w:val="0"/>
          <w:divBdr>
            <w:top w:val="none" w:sz="0" w:space="0" w:color="auto"/>
            <w:left w:val="none" w:sz="0" w:space="0" w:color="auto"/>
            <w:bottom w:val="none" w:sz="0" w:space="0" w:color="auto"/>
            <w:right w:val="none" w:sz="0" w:space="0" w:color="auto"/>
          </w:divBdr>
        </w:div>
        <w:div w:id="1917085541">
          <w:marLeft w:val="0"/>
          <w:marRight w:val="0"/>
          <w:marTop w:val="0"/>
          <w:marBottom w:val="0"/>
          <w:divBdr>
            <w:top w:val="none" w:sz="0" w:space="0" w:color="auto"/>
            <w:left w:val="none" w:sz="0" w:space="0" w:color="auto"/>
            <w:bottom w:val="none" w:sz="0" w:space="0" w:color="auto"/>
            <w:right w:val="none" w:sz="0" w:space="0" w:color="auto"/>
          </w:divBdr>
        </w:div>
      </w:divsChild>
    </w:div>
    <w:div w:id="1174027894">
      <w:bodyDiv w:val="1"/>
      <w:marLeft w:val="0"/>
      <w:marRight w:val="0"/>
      <w:marTop w:val="0"/>
      <w:marBottom w:val="0"/>
      <w:divBdr>
        <w:top w:val="none" w:sz="0" w:space="0" w:color="auto"/>
        <w:left w:val="none" w:sz="0" w:space="0" w:color="auto"/>
        <w:bottom w:val="none" w:sz="0" w:space="0" w:color="auto"/>
        <w:right w:val="none" w:sz="0" w:space="0" w:color="auto"/>
      </w:divBdr>
      <w:divsChild>
        <w:div w:id="862936866">
          <w:marLeft w:val="0"/>
          <w:marRight w:val="0"/>
          <w:marTop w:val="0"/>
          <w:marBottom w:val="0"/>
          <w:divBdr>
            <w:top w:val="none" w:sz="0" w:space="0" w:color="auto"/>
            <w:left w:val="none" w:sz="0" w:space="0" w:color="auto"/>
            <w:bottom w:val="none" w:sz="0" w:space="0" w:color="auto"/>
            <w:right w:val="none" w:sz="0" w:space="0" w:color="auto"/>
          </w:divBdr>
          <w:divsChild>
            <w:div w:id="593519521">
              <w:marLeft w:val="0"/>
              <w:marRight w:val="0"/>
              <w:marTop w:val="0"/>
              <w:marBottom w:val="0"/>
              <w:divBdr>
                <w:top w:val="none" w:sz="0" w:space="0" w:color="auto"/>
                <w:left w:val="none" w:sz="0" w:space="0" w:color="auto"/>
                <w:bottom w:val="none" w:sz="0" w:space="0" w:color="auto"/>
                <w:right w:val="none" w:sz="0" w:space="0" w:color="auto"/>
              </w:divBdr>
              <w:divsChild>
                <w:div w:id="652610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4303665">
      <w:bodyDiv w:val="1"/>
      <w:marLeft w:val="0"/>
      <w:marRight w:val="0"/>
      <w:marTop w:val="0"/>
      <w:marBottom w:val="0"/>
      <w:divBdr>
        <w:top w:val="none" w:sz="0" w:space="0" w:color="auto"/>
        <w:left w:val="none" w:sz="0" w:space="0" w:color="auto"/>
        <w:bottom w:val="none" w:sz="0" w:space="0" w:color="auto"/>
        <w:right w:val="none" w:sz="0" w:space="0" w:color="auto"/>
      </w:divBdr>
      <w:divsChild>
        <w:div w:id="14811896">
          <w:marLeft w:val="0"/>
          <w:marRight w:val="0"/>
          <w:marTop w:val="0"/>
          <w:marBottom w:val="0"/>
          <w:divBdr>
            <w:top w:val="none" w:sz="0" w:space="0" w:color="auto"/>
            <w:left w:val="none" w:sz="0" w:space="0" w:color="auto"/>
            <w:bottom w:val="none" w:sz="0" w:space="0" w:color="auto"/>
            <w:right w:val="none" w:sz="0" w:space="0" w:color="auto"/>
          </w:divBdr>
        </w:div>
        <w:div w:id="480122224">
          <w:marLeft w:val="0"/>
          <w:marRight w:val="0"/>
          <w:marTop w:val="0"/>
          <w:marBottom w:val="0"/>
          <w:divBdr>
            <w:top w:val="none" w:sz="0" w:space="0" w:color="auto"/>
            <w:left w:val="none" w:sz="0" w:space="0" w:color="auto"/>
            <w:bottom w:val="none" w:sz="0" w:space="0" w:color="auto"/>
            <w:right w:val="none" w:sz="0" w:space="0" w:color="auto"/>
          </w:divBdr>
        </w:div>
        <w:div w:id="1615014981">
          <w:marLeft w:val="0"/>
          <w:marRight w:val="0"/>
          <w:marTop w:val="0"/>
          <w:marBottom w:val="0"/>
          <w:divBdr>
            <w:top w:val="none" w:sz="0" w:space="0" w:color="auto"/>
            <w:left w:val="none" w:sz="0" w:space="0" w:color="auto"/>
            <w:bottom w:val="none" w:sz="0" w:space="0" w:color="auto"/>
            <w:right w:val="none" w:sz="0" w:space="0" w:color="auto"/>
          </w:divBdr>
        </w:div>
        <w:div w:id="1891502252">
          <w:marLeft w:val="0"/>
          <w:marRight w:val="0"/>
          <w:marTop w:val="0"/>
          <w:marBottom w:val="0"/>
          <w:divBdr>
            <w:top w:val="none" w:sz="0" w:space="0" w:color="auto"/>
            <w:left w:val="none" w:sz="0" w:space="0" w:color="auto"/>
            <w:bottom w:val="none" w:sz="0" w:space="0" w:color="auto"/>
            <w:right w:val="none" w:sz="0" w:space="0" w:color="auto"/>
          </w:divBdr>
        </w:div>
        <w:div w:id="2038850953">
          <w:marLeft w:val="0"/>
          <w:marRight w:val="0"/>
          <w:marTop w:val="0"/>
          <w:marBottom w:val="0"/>
          <w:divBdr>
            <w:top w:val="none" w:sz="0" w:space="0" w:color="auto"/>
            <w:left w:val="none" w:sz="0" w:space="0" w:color="auto"/>
            <w:bottom w:val="none" w:sz="0" w:space="0" w:color="auto"/>
            <w:right w:val="none" w:sz="0" w:space="0" w:color="auto"/>
          </w:divBdr>
        </w:div>
      </w:divsChild>
    </w:div>
    <w:div w:id="1175072566">
      <w:bodyDiv w:val="1"/>
      <w:marLeft w:val="0"/>
      <w:marRight w:val="0"/>
      <w:marTop w:val="0"/>
      <w:marBottom w:val="0"/>
      <w:divBdr>
        <w:top w:val="none" w:sz="0" w:space="0" w:color="auto"/>
        <w:left w:val="none" w:sz="0" w:space="0" w:color="auto"/>
        <w:bottom w:val="none" w:sz="0" w:space="0" w:color="auto"/>
        <w:right w:val="none" w:sz="0" w:space="0" w:color="auto"/>
      </w:divBdr>
      <w:divsChild>
        <w:div w:id="847329286">
          <w:marLeft w:val="0"/>
          <w:marRight w:val="0"/>
          <w:marTop w:val="0"/>
          <w:marBottom w:val="0"/>
          <w:divBdr>
            <w:top w:val="none" w:sz="0" w:space="0" w:color="auto"/>
            <w:left w:val="none" w:sz="0" w:space="0" w:color="auto"/>
            <w:bottom w:val="none" w:sz="0" w:space="0" w:color="auto"/>
            <w:right w:val="none" w:sz="0" w:space="0" w:color="auto"/>
          </w:divBdr>
        </w:div>
      </w:divsChild>
    </w:div>
    <w:div w:id="1175608640">
      <w:bodyDiv w:val="1"/>
      <w:marLeft w:val="0"/>
      <w:marRight w:val="0"/>
      <w:marTop w:val="0"/>
      <w:marBottom w:val="0"/>
      <w:divBdr>
        <w:top w:val="none" w:sz="0" w:space="0" w:color="auto"/>
        <w:left w:val="none" w:sz="0" w:space="0" w:color="auto"/>
        <w:bottom w:val="none" w:sz="0" w:space="0" w:color="auto"/>
        <w:right w:val="none" w:sz="0" w:space="0" w:color="auto"/>
      </w:divBdr>
    </w:div>
    <w:div w:id="1175994134">
      <w:bodyDiv w:val="1"/>
      <w:marLeft w:val="0"/>
      <w:marRight w:val="0"/>
      <w:marTop w:val="0"/>
      <w:marBottom w:val="0"/>
      <w:divBdr>
        <w:top w:val="none" w:sz="0" w:space="0" w:color="auto"/>
        <w:left w:val="none" w:sz="0" w:space="0" w:color="auto"/>
        <w:bottom w:val="none" w:sz="0" w:space="0" w:color="auto"/>
        <w:right w:val="none" w:sz="0" w:space="0" w:color="auto"/>
      </w:divBdr>
    </w:div>
    <w:div w:id="1176573080">
      <w:bodyDiv w:val="1"/>
      <w:marLeft w:val="0"/>
      <w:marRight w:val="0"/>
      <w:marTop w:val="0"/>
      <w:marBottom w:val="0"/>
      <w:divBdr>
        <w:top w:val="none" w:sz="0" w:space="0" w:color="auto"/>
        <w:left w:val="none" w:sz="0" w:space="0" w:color="auto"/>
        <w:bottom w:val="none" w:sz="0" w:space="0" w:color="auto"/>
        <w:right w:val="none" w:sz="0" w:space="0" w:color="auto"/>
      </w:divBdr>
    </w:div>
    <w:div w:id="1176769066">
      <w:bodyDiv w:val="1"/>
      <w:marLeft w:val="0"/>
      <w:marRight w:val="0"/>
      <w:marTop w:val="0"/>
      <w:marBottom w:val="0"/>
      <w:divBdr>
        <w:top w:val="none" w:sz="0" w:space="0" w:color="auto"/>
        <w:left w:val="none" w:sz="0" w:space="0" w:color="auto"/>
        <w:bottom w:val="none" w:sz="0" w:space="0" w:color="auto"/>
        <w:right w:val="none" w:sz="0" w:space="0" w:color="auto"/>
      </w:divBdr>
      <w:divsChild>
        <w:div w:id="358317317">
          <w:marLeft w:val="0"/>
          <w:marRight w:val="0"/>
          <w:marTop w:val="0"/>
          <w:marBottom w:val="0"/>
          <w:divBdr>
            <w:top w:val="none" w:sz="0" w:space="0" w:color="auto"/>
            <w:left w:val="none" w:sz="0" w:space="0" w:color="auto"/>
            <w:bottom w:val="none" w:sz="0" w:space="0" w:color="auto"/>
            <w:right w:val="none" w:sz="0" w:space="0" w:color="auto"/>
          </w:divBdr>
        </w:div>
        <w:div w:id="576986908">
          <w:marLeft w:val="0"/>
          <w:marRight w:val="0"/>
          <w:marTop w:val="0"/>
          <w:marBottom w:val="0"/>
          <w:divBdr>
            <w:top w:val="none" w:sz="0" w:space="0" w:color="auto"/>
            <w:left w:val="none" w:sz="0" w:space="0" w:color="auto"/>
            <w:bottom w:val="none" w:sz="0" w:space="0" w:color="auto"/>
            <w:right w:val="none" w:sz="0" w:space="0" w:color="auto"/>
          </w:divBdr>
        </w:div>
      </w:divsChild>
    </w:div>
    <w:div w:id="1177580899">
      <w:bodyDiv w:val="1"/>
      <w:marLeft w:val="0"/>
      <w:marRight w:val="0"/>
      <w:marTop w:val="0"/>
      <w:marBottom w:val="0"/>
      <w:divBdr>
        <w:top w:val="none" w:sz="0" w:space="0" w:color="auto"/>
        <w:left w:val="none" w:sz="0" w:space="0" w:color="auto"/>
        <w:bottom w:val="none" w:sz="0" w:space="0" w:color="auto"/>
        <w:right w:val="none" w:sz="0" w:space="0" w:color="auto"/>
      </w:divBdr>
      <w:divsChild>
        <w:div w:id="354237019">
          <w:marLeft w:val="0"/>
          <w:marRight w:val="0"/>
          <w:marTop w:val="0"/>
          <w:marBottom w:val="0"/>
          <w:divBdr>
            <w:top w:val="none" w:sz="0" w:space="0" w:color="auto"/>
            <w:left w:val="none" w:sz="0" w:space="0" w:color="auto"/>
            <w:bottom w:val="none" w:sz="0" w:space="0" w:color="auto"/>
            <w:right w:val="none" w:sz="0" w:space="0" w:color="auto"/>
          </w:divBdr>
        </w:div>
        <w:div w:id="1019811934">
          <w:marLeft w:val="0"/>
          <w:marRight w:val="0"/>
          <w:marTop w:val="0"/>
          <w:marBottom w:val="0"/>
          <w:divBdr>
            <w:top w:val="none" w:sz="0" w:space="0" w:color="auto"/>
            <w:left w:val="none" w:sz="0" w:space="0" w:color="auto"/>
            <w:bottom w:val="none" w:sz="0" w:space="0" w:color="auto"/>
            <w:right w:val="none" w:sz="0" w:space="0" w:color="auto"/>
          </w:divBdr>
        </w:div>
        <w:div w:id="1405760080">
          <w:marLeft w:val="0"/>
          <w:marRight w:val="0"/>
          <w:marTop w:val="0"/>
          <w:marBottom w:val="0"/>
          <w:divBdr>
            <w:top w:val="none" w:sz="0" w:space="0" w:color="auto"/>
            <w:left w:val="none" w:sz="0" w:space="0" w:color="auto"/>
            <w:bottom w:val="none" w:sz="0" w:space="0" w:color="auto"/>
            <w:right w:val="none" w:sz="0" w:space="0" w:color="auto"/>
          </w:divBdr>
        </w:div>
        <w:div w:id="1795294192">
          <w:marLeft w:val="0"/>
          <w:marRight w:val="0"/>
          <w:marTop w:val="0"/>
          <w:marBottom w:val="0"/>
          <w:divBdr>
            <w:top w:val="none" w:sz="0" w:space="0" w:color="auto"/>
            <w:left w:val="none" w:sz="0" w:space="0" w:color="auto"/>
            <w:bottom w:val="none" w:sz="0" w:space="0" w:color="auto"/>
            <w:right w:val="none" w:sz="0" w:space="0" w:color="auto"/>
          </w:divBdr>
        </w:div>
        <w:div w:id="1970090793">
          <w:marLeft w:val="0"/>
          <w:marRight w:val="0"/>
          <w:marTop w:val="0"/>
          <w:marBottom w:val="0"/>
          <w:divBdr>
            <w:top w:val="none" w:sz="0" w:space="0" w:color="auto"/>
            <w:left w:val="none" w:sz="0" w:space="0" w:color="auto"/>
            <w:bottom w:val="none" w:sz="0" w:space="0" w:color="auto"/>
            <w:right w:val="none" w:sz="0" w:space="0" w:color="auto"/>
          </w:divBdr>
        </w:div>
      </w:divsChild>
    </w:div>
    <w:div w:id="1178155363">
      <w:bodyDiv w:val="1"/>
      <w:marLeft w:val="0"/>
      <w:marRight w:val="0"/>
      <w:marTop w:val="0"/>
      <w:marBottom w:val="0"/>
      <w:divBdr>
        <w:top w:val="none" w:sz="0" w:space="0" w:color="auto"/>
        <w:left w:val="none" w:sz="0" w:space="0" w:color="auto"/>
        <w:bottom w:val="none" w:sz="0" w:space="0" w:color="auto"/>
        <w:right w:val="none" w:sz="0" w:space="0" w:color="auto"/>
      </w:divBdr>
      <w:divsChild>
        <w:div w:id="35205225">
          <w:marLeft w:val="0"/>
          <w:marRight w:val="0"/>
          <w:marTop w:val="0"/>
          <w:marBottom w:val="0"/>
          <w:divBdr>
            <w:top w:val="none" w:sz="0" w:space="0" w:color="auto"/>
            <w:left w:val="none" w:sz="0" w:space="0" w:color="auto"/>
            <w:bottom w:val="none" w:sz="0" w:space="0" w:color="auto"/>
            <w:right w:val="none" w:sz="0" w:space="0" w:color="auto"/>
          </w:divBdr>
        </w:div>
        <w:div w:id="780762412">
          <w:marLeft w:val="0"/>
          <w:marRight w:val="0"/>
          <w:marTop w:val="0"/>
          <w:marBottom w:val="0"/>
          <w:divBdr>
            <w:top w:val="none" w:sz="0" w:space="0" w:color="auto"/>
            <w:left w:val="none" w:sz="0" w:space="0" w:color="auto"/>
            <w:bottom w:val="none" w:sz="0" w:space="0" w:color="auto"/>
            <w:right w:val="none" w:sz="0" w:space="0" w:color="auto"/>
          </w:divBdr>
        </w:div>
        <w:div w:id="839858243">
          <w:marLeft w:val="0"/>
          <w:marRight w:val="0"/>
          <w:marTop w:val="0"/>
          <w:marBottom w:val="0"/>
          <w:divBdr>
            <w:top w:val="none" w:sz="0" w:space="0" w:color="auto"/>
            <w:left w:val="none" w:sz="0" w:space="0" w:color="auto"/>
            <w:bottom w:val="none" w:sz="0" w:space="0" w:color="auto"/>
            <w:right w:val="none" w:sz="0" w:space="0" w:color="auto"/>
          </w:divBdr>
        </w:div>
        <w:div w:id="963582159">
          <w:marLeft w:val="0"/>
          <w:marRight w:val="0"/>
          <w:marTop w:val="0"/>
          <w:marBottom w:val="0"/>
          <w:divBdr>
            <w:top w:val="none" w:sz="0" w:space="0" w:color="auto"/>
            <w:left w:val="none" w:sz="0" w:space="0" w:color="auto"/>
            <w:bottom w:val="none" w:sz="0" w:space="0" w:color="auto"/>
            <w:right w:val="none" w:sz="0" w:space="0" w:color="auto"/>
          </w:divBdr>
        </w:div>
        <w:div w:id="1638990322">
          <w:marLeft w:val="0"/>
          <w:marRight w:val="0"/>
          <w:marTop w:val="0"/>
          <w:marBottom w:val="0"/>
          <w:divBdr>
            <w:top w:val="none" w:sz="0" w:space="0" w:color="auto"/>
            <w:left w:val="none" w:sz="0" w:space="0" w:color="auto"/>
            <w:bottom w:val="none" w:sz="0" w:space="0" w:color="auto"/>
            <w:right w:val="none" w:sz="0" w:space="0" w:color="auto"/>
          </w:divBdr>
        </w:div>
        <w:div w:id="2032761126">
          <w:marLeft w:val="0"/>
          <w:marRight w:val="0"/>
          <w:marTop w:val="0"/>
          <w:marBottom w:val="0"/>
          <w:divBdr>
            <w:top w:val="none" w:sz="0" w:space="0" w:color="auto"/>
            <w:left w:val="none" w:sz="0" w:space="0" w:color="auto"/>
            <w:bottom w:val="none" w:sz="0" w:space="0" w:color="auto"/>
            <w:right w:val="none" w:sz="0" w:space="0" w:color="auto"/>
          </w:divBdr>
        </w:div>
      </w:divsChild>
    </w:div>
    <w:div w:id="1180120064">
      <w:bodyDiv w:val="1"/>
      <w:marLeft w:val="0"/>
      <w:marRight w:val="0"/>
      <w:marTop w:val="0"/>
      <w:marBottom w:val="0"/>
      <w:divBdr>
        <w:top w:val="none" w:sz="0" w:space="0" w:color="auto"/>
        <w:left w:val="none" w:sz="0" w:space="0" w:color="auto"/>
        <w:bottom w:val="none" w:sz="0" w:space="0" w:color="auto"/>
        <w:right w:val="none" w:sz="0" w:space="0" w:color="auto"/>
      </w:divBdr>
      <w:divsChild>
        <w:div w:id="695350201">
          <w:marLeft w:val="0"/>
          <w:marRight w:val="0"/>
          <w:marTop w:val="0"/>
          <w:marBottom w:val="0"/>
          <w:divBdr>
            <w:top w:val="none" w:sz="0" w:space="0" w:color="auto"/>
            <w:left w:val="none" w:sz="0" w:space="0" w:color="auto"/>
            <w:bottom w:val="none" w:sz="0" w:space="0" w:color="auto"/>
            <w:right w:val="none" w:sz="0" w:space="0" w:color="auto"/>
          </w:divBdr>
          <w:divsChild>
            <w:div w:id="987705225">
              <w:marLeft w:val="0"/>
              <w:marRight w:val="0"/>
              <w:marTop w:val="0"/>
              <w:marBottom w:val="0"/>
              <w:divBdr>
                <w:top w:val="none" w:sz="0" w:space="0" w:color="E7DEF6"/>
                <w:left w:val="none" w:sz="0" w:space="0" w:color="E7DEF6"/>
                <w:bottom w:val="none" w:sz="0" w:space="0" w:color="E7DEF6"/>
                <w:right w:val="none" w:sz="0" w:space="0" w:color="E7DEF6"/>
              </w:divBdr>
              <w:divsChild>
                <w:div w:id="1720786387">
                  <w:marLeft w:val="0"/>
                  <w:marRight w:val="0"/>
                  <w:marTop w:val="0"/>
                  <w:marBottom w:val="0"/>
                  <w:divBdr>
                    <w:top w:val="none" w:sz="0" w:space="0" w:color="auto"/>
                    <w:left w:val="none" w:sz="0" w:space="0" w:color="auto"/>
                    <w:bottom w:val="none" w:sz="0" w:space="0" w:color="auto"/>
                    <w:right w:val="none" w:sz="0" w:space="0" w:color="auto"/>
                  </w:divBdr>
                  <w:divsChild>
                    <w:div w:id="749277735">
                      <w:marLeft w:val="0"/>
                      <w:marRight w:val="0"/>
                      <w:marTop w:val="0"/>
                      <w:marBottom w:val="0"/>
                      <w:divBdr>
                        <w:top w:val="none" w:sz="0" w:space="0" w:color="auto"/>
                        <w:left w:val="none" w:sz="0" w:space="0" w:color="auto"/>
                        <w:bottom w:val="none" w:sz="0" w:space="0" w:color="auto"/>
                        <w:right w:val="none" w:sz="0" w:space="0" w:color="auto"/>
                      </w:divBdr>
                      <w:divsChild>
                        <w:div w:id="1902667631">
                          <w:marLeft w:val="0"/>
                          <w:marRight w:val="0"/>
                          <w:marTop w:val="0"/>
                          <w:marBottom w:val="0"/>
                          <w:divBdr>
                            <w:top w:val="none" w:sz="0" w:space="0" w:color="auto"/>
                            <w:left w:val="none" w:sz="0" w:space="0" w:color="auto"/>
                            <w:bottom w:val="none" w:sz="0" w:space="0" w:color="auto"/>
                            <w:right w:val="none" w:sz="0" w:space="0" w:color="auto"/>
                          </w:divBdr>
                          <w:divsChild>
                            <w:div w:id="2106990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80195310">
      <w:bodyDiv w:val="1"/>
      <w:marLeft w:val="0"/>
      <w:marRight w:val="0"/>
      <w:marTop w:val="0"/>
      <w:marBottom w:val="0"/>
      <w:divBdr>
        <w:top w:val="none" w:sz="0" w:space="0" w:color="auto"/>
        <w:left w:val="none" w:sz="0" w:space="0" w:color="auto"/>
        <w:bottom w:val="none" w:sz="0" w:space="0" w:color="auto"/>
        <w:right w:val="none" w:sz="0" w:space="0" w:color="auto"/>
      </w:divBdr>
      <w:divsChild>
        <w:div w:id="444275385">
          <w:marLeft w:val="0"/>
          <w:marRight w:val="0"/>
          <w:marTop w:val="0"/>
          <w:marBottom w:val="0"/>
          <w:divBdr>
            <w:top w:val="none" w:sz="0" w:space="0" w:color="auto"/>
            <w:left w:val="none" w:sz="0" w:space="0" w:color="auto"/>
            <w:bottom w:val="none" w:sz="0" w:space="0" w:color="auto"/>
            <w:right w:val="none" w:sz="0" w:space="0" w:color="auto"/>
          </w:divBdr>
        </w:div>
        <w:div w:id="535504894">
          <w:marLeft w:val="0"/>
          <w:marRight w:val="0"/>
          <w:marTop w:val="0"/>
          <w:marBottom w:val="0"/>
          <w:divBdr>
            <w:top w:val="none" w:sz="0" w:space="0" w:color="auto"/>
            <w:left w:val="none" w:sz="0" w:space="0" w:color="auto"/>
            <w:bottom w:val="none" w:sz="0" w:space="0" w:color="auto"/>
            <w:right w:val="none" w:sz="0" w:space="0" w:color="auto"/>
          </w:divBdr>
        </w:div>
        <w:div w:id="664744072">
          <w:marLeft w:val="0"/>
          <w:marRight w:val="0"/>
          <w:marTop w:val="0"/>
          <w:marBottom w:val="0"/>
          <w:divBdr>
            <w:top w:val="none" w:sz="0" w:space="0" w:color="auto"/>
            <w:left w:val="none" w:sz="0" w:space="0" w:color="auto"/>
            <w:bottom w:val="none" w:sz="0" w:space="0" w:color="auto"/>
            <w:right w:val="none" w:sz="0" w:space="0" w:color="auto"/>
          </w:divBdr>
        </w:div>
        <w:div w:id="738862075">
          <w:marLeft w:val="0"/>
          <w:marRight w:val="0"/>
          <w:marTop w:val="0"/>
          <w:marBottom w:val="0"/>
          <w:divBdr>
            <w:top w:val="none" w:sz="0" w:space="0" w:color="auto"/>
            <w:left w:val="none" w:sz="0" w:space="0" w:color="auto"/>
            <w:bottom w:val="none" w:sz="0" w:space="0" w:color="auto"/>
            <w:right w:val="none" w:sz="0" w:space="0" w:color="auto"/>
          </w:divBdr>
        </w:div>
        <w:div w:id="1097018529">
          <w:marLeft w:val="0"/>
          <w:marRight w:val="0"/>
          <w:marTop w:val="0"/>
          <w:marBottom w:val="0"/>
          <w:divBdr>
            <w:top w:val="none" w:sz="0" w:space="0" w:color="auto"/>
            <w:left w:val="none" w:sz="0" w:space="0" w:color="auto"/>
            <w:bottom w:val="none" w:sz="0" w:space="0" w:color="auto"/>
            <w:right w:val="none" w:sz="0" w:space="0" w:color="auto"/>
          </w:divBdr>
        </w:div>
        <w:div w:id="1137989152">
          <w:marLeft w:val="0"/>
          <w:marRight w:val="0"/>
          <w:marTop w:val="0"/>
          <w:marBottom w:val="0"/>
          <w:divBdr>
            <w:top w:val="none" w:sz="0" w:space="0" w:color="auto"/>
            <w:left w:val="none" w:sz="0" w:space="0" w:color="auto"/>
            <w:bottom w:val="none" w:sz="0" w:space="0" w:color="auto"/>
            <w:right w:val="none" w:sz="0" w:space="0" w:color="auto"/>
          </w:divBdr>
        </w:div>
        <w:div w:id="1798716683">
          <w:marLeft w:val="0"/>
          <w:marRight w:val="0"/>
          <w:marTop w:val="0"/>
          <w:marBottom w:val="0"/>
          <w:divBdr>
            <w:top w:val="none" w:sz="0" w:space="0" w:color="auto"/>
            <w:left w:val="none" w:sz="0" w:space="0" w:color="auto"/>
            <w:bottom w:val="none" w:sz="0" w:space="0" w:color="auto"/>
            <w:right w:val="none" w:sz="0" w:space="0" w:color="auto"/>
          </w:divBdr>
        </w:div>
        <w:div w:id="1897885705">
          <w:marLeft w:val="0"/>
          <w:marRight w:val="0"/>
          <w:marTop w:val="0"/>
          <w:marBottom w:val="0"/>
          <w:divBdr>
            <w:top w:val="none" w:sz="0" w:space="0" w:color="auto"/>
            <w:left w:val="none" w:sz="0" w:space="0" w:color="auto"/>
            <w:bottom w:val="none" w:sz="0" w:space="0" w:color="auto"/>
            <w:right w:val="none" w:sz="0" w:space="0" w:color="auto"/>
          </w:divBdr>
        </w:div>
        <w:div w:id="1899199269">
          <w:marLeft w:val="0"/>
          <w:marRight w:val="0"/>
          <w:marTop w:val="0"/>
          <w:marBottom w:val="0"/>
          <w:divBdr>
            <w:top w:val="none" w:sz="0" w:space="0" w:color="auto"/>
            <w:left w:val="none" w:sz="0" w:space="0" w:color="auto"/>
            <w:bottom w:val="none" w:sz="0" w:space="0" w:color="auto"/>
            <w:right w:val="none" w:sz="0" w:space="0" w:color="auto"/>
          </w:divBdr>
        </w:div>
        <w:div w:id="1899975374">
          <w:marLeft w:val="0"/>
          <w:marRight w:val="0"/>
          <w:marTop w:val="0"/>
          <w:marBottom w:val="0"/>
          <w:divBdr>
            <w:top w:val="none" w:sz="0" w:space="0" w:color="auto"/>
            <w:left w:val="none" w:sz="0" w:space="0" w:color="auto"/>
            <w:bottom w:val="none" w:sz="0" w:space="0" w:color="auto"/>
            <w:right w:val="none" w:sz="0" w:space="0" w:color="auto"/>
          </w:divBdr>
        </w:div>
      </w:divsChild>
    </w:div>
    <w:div w:id="1180703662">
      <w:bodyDiv w:val="1"/>
      <w:marLeft w:val="0"/>
      <w:marRight w:val="0"/>
      <w:marTop w:val="0"/>
      <w:marBottom w:val="0"/>
      <w:divBdr>
        <w:top w:val="none" w:sz="0" w:space="0" w:color="auto"/>
        <w:left w:val="none" w:sz="0" w:space="0" w:color="auto"/>
        <w:bottom w:val="none" w:sz="0" w:space="0" w:color="auto"/>
        <w:right w:val="none" w:sz="0" w:space="0" w:color="auto"/>
      </w:divBdr>
    </w:div>
    <w:div w:id="1180966492">
      <w:bodyDiv w:val="1"/>
      <w:marLeft w:val="0"/>
      <w:marRight w:val="0"/>
      <w:marTop w:val="0"/>
      <w:marBottom w:val="0"/>
      <w:divBdr>
        <w:top w:val="none" w:sz="0" w:space="0" w:color="auto"/>
        <w:left w:val="none" w:sz="0" w:space="0" w:color="auto"/>
        <w:bottom w:val="none" w:sz="0" w:space="0" w:color="auto"/>
        <w:right w:val="none" w:sz="0" w:space="0" w:color="auto"/>
      </w:divBdr>
      <w:divsChild>
        <w:div w:id="1417241485">
          <w:marLeft w:val="0"/>
          <w:marRight w:val="0"/>
          <w:marTop w:val="0"/>
          <w:marBottom w:val="0"/>
          <w:divBdr>
            <w:top w:val="none" w:sz="0" w:space="0" w:color="auto"/>
            <w:left w:val="none" w:sz="0" w:space="0" w:color="auto"/>
            <w:bottom w:val="none" w:sz="0" w:space="0" w:color="auto"/>
            <w:right w:val="none" w:sz="0" w:space="0" w:color="auto"/>
          </w:divBdr>
        </w:div>
      </w:divsChild>
    </w:div>
    <w:div w:id="1181160276">
      <w:bodyDiv w:val="1"/>
      <w:marLeft w:val="0"/>
      <w:marRight w:val="0"/>
      <w:marTop w:val="0"/>
      <w:marBottom w:val="0"/>
      <w:divBdr>
        <w:top w:val="none" w:sz="0" w:space="0" w:color="auto"/>
        <w:left w:val="none" w:sz="0" w:space="0" w:color="auto"/>
        <w:bottom w:val="none" w:sz="0" w:space="0" w:color="auto"/>
        <w:right w:val="none" w:sz="0" w:space="0" w:color="auto"/>
      </w:divBdr>
      <w:divsChild>
        <w:div w:id="948660840">
          <w:marLeft w:val="0"/>
          <w:marRight w:val="0"/>
          <w:marTop w:val="0"/>
          <w:marBottom w:val="0"/>
          <w:divBdr>
            <w:top w:val="none" w:sz="0" w:space="0" w:color="auto"/>
            <w:left w:val="none" w:sz="0" w:space="0" w:color="auto"/>
            <w:bottom w:val="none" w:sz="0" w:space="0" w:color="auto"/>
            <w:right w:val="none" w:sz="0" w:space="0" w:color="auto"/>
          </w:divBdr>
        </w:div>
      </w:divsChild>
    </w:div>
    <w:div w:id="1182859854">
      <w:bodyDiv w:val="1"/>
      <w:marLeft w:val="0"/>
      <w:marRight w:val="0"/>
      <w:marTop w:val="0"/>
      <w:marBottom w:val="0"/>
      <w:divBdr>
        <w:top w:val="none" w:sz="0" w:space="0" w:color="auto"/>
        <w:left w:val="none" w:sz="0" w:space="0" w:color="auto"/>
        <w:bottom w:val="none" w:sz="0" w:space="0" w:color="auto"/>
        <w:right w:val="none" w:sz="0" w:space="0" w:color="auto"/>
      </w:divBdr>
    </w:div>
    <w:div w:id="1183669386">
      <w:bodyDiv w:val="1"/>
      <w:marLeft w:val="0"/>
      <w:marRight w:val="0"/>
      <w:marTop w:val="0"/>
      <w:marBottom w:val="0"/>
      <w:divBdr>
        <w:top w:val="none" w:sz="0" w:space="0" w:color="auto"/>
        <w:left w:val="none" w:sz="0" w:space="0" w:color="auto"/>
        <w:bottom w:val="none" w:sz="0" w:space="0" w:color="auto"/>
        <w:right w:val="none" w:sz="0" w:space="0" w:color="auto"/>
      </w:divBdr>
      <w:divsChild>
        <w:div w:id="929773157">
          <w:marLeft w:val="0"/>
          <w:marRight w:val="0"/>
          <w:marTop w:val="44"/>
          <w:marBottom w:val="0"/>
          <w:divBdr>
            <w:top w:val="none" w:sz="0" w:space="0" w:color="auto"/>
            <w:left w:val="none" w:sz="0" w:space="0" w:color="auto"/>
            <w:bottom w:val="none" w:sz="0" w:space="0" w:color="auto"/>
            <w:right w:val="none" w:sz="0" w:space="0" w:color="auto"/>
          </w:divBdr>
        </w:div>
      </w:divsChild>
    </w:div>
    <w:div w:id="1184514044">
      <w:bodyDiv w:val="1"/>
      <w:marLeft w:val="0"/>
      <w:marRight w:val="0"/>
      <w:marTop w:val="0"/>
      <w:marBottom w:val="0"/>
      <w:divBdr>
        <w:top w:val="none" w:sz="0" w:space="0" w:color="auto"/>
        <w:left w:val="none" w:sz="0" w:space="0" w:color="auto"/>
        <w:bottom w:val="none" w:sz="0" w:space="0" w:color="auto"/>
        <w:right w:val="none" w:sz="0" w:space="0" w:color="auto"/>
      </w:divBdr>
    </w:div>
    <w:div w:id="1185093370">
      <w:bodyDiv w:val="1"/>
      <w:marLeft w:val="0"/>
      <w:marRight w:val="0"/>
      <w:marTop w:val="0"/>
      <w:marBottom w:val="0"/>
      <w:divBdr>
        <w:top w:val="none" w:sz="0" w:space="0" w:color="auto"/>
        <w:left w:val="none" w:sz="0" w:space="0" w:color="auto"/>
        <w:bottom w:val="none" w:sz="0" w:space="0" w:color="auto"/>
        <w:right w:val="none" w:sz="0" w:space="0" w:color="auto"/>
      </w:divBdr>
    </w:div>
    <w:div w:id="1185247773">
      <w:bodyDiv w:val="1"/>
      <w:marLeft w:val="0"/>
      <w:marRight w:val="0"/>
      <w:marTop w:val="0"/>
      <w:marBottom w:val="0"/>
      <w:divBdr>
        <w:top w:val="none" w:sz="0" w:space="0" w:color="auto"/>
        <w:left w:val="none" w:sz="0" w:space="0" w:color="auto"/>
        <w:bottom w:val="none" w:sz="0" w:space="0" w:color="auto"/>
        <w:right w:val="none" w:sz="0" w:space="0" w:color="auto"/>
      </w:divBdr>
      <w:divsChild>
        <w:div w:id="2085881481">
          <w:marLeft w:val="0"/>
          <w:marRight w:val="0"/>
          <w:marTop w:val="0"/>
          <w:marBottom w:val="0"/>
          <w:divBdr>
            <w:top w:val="none" w:sz="0" w:space="0" w:color="auto"/>
            <w:left w:val="none" w:sz="0" w:space="0" w:color="auto"/>
            <w:bottom w:val="none" w:sz="0" w:space="0" w:color="auto"/>
            <w:right w:val="none" w:sz="0" w:space="0" w:color="auto"/>
          </w:divBdr>
        </w:div>
      </w:divsChild>
    </w:div>
    <w:div w:id="1185363565">
      <w:bodyDiv w:val="1"/>
      <w:marLeft w:val="0"/>
      <w:marRight w:val="0"/>
      <w:marTop w:val="0"/>
      <w:marBottom w:val="0"/>
      <w:divBdr>
        <w:top w:val="none" w:sz="0" w:space="0" w:color="auto"/>
        <w:left w:val="none" w:sz="0" w:space="0" w:color="auto"/>
        <w:bottom w:val="none" w:sz="0" w:space="0" w:color="auto"/>
        <w:right w:val="none" w:sz="0" w:space="0" w:color="auto"/>
      </w:divBdr>
    </w:div>
    <w:div w:id="1185747176">
      <w:bodyDiv w:val="1"/>
      <w:marLeft w:val="0"/>
      <w:marRight w:val="0"/>
      <w:marTop w:val="0"/>
      <w:marBottom w:val="0"/>
      <w:divBdr>
        <w:top w:val="none" w:sz="0" w:space="0" w:color="auto"/>
        <w:left w:val="none" w:sz="0" w:space="0" w:color="auto"/>
        <w:bottom w:val="none" w:sz="0" w:space="0" w:color="auto"/>
        <w:right w:val="none" w:sz="0" w:space="0" w:color="auto"/>
      </w:divBdr>
      <w:divsChild>
        <w:div w:id="1810512185">
          <w:marLeft w:val="0"/>
          <w:marRight w:val="0"/>
          <w:marTop w:val="0"/>
          <w:marBottom w:val="0"/>
          <w:divBdr>
            <w:top w:val="none" w:sz="0" w:space="0" w:color="auto"/>
            <w:left w:val="none" w:sz="0" w:space="0" w:color="auto"/>
            <w:bottom w:val="none" w:sz="0" w:space="0" w:color="auto"/>
            <w:right w:val="none" w:sz="0" w:space="0" w:color="auto"/>
          </w:divBdr>
        </w:div>
        <w:div w:id="1979873935">
          <w:marLeft w:val="0"/>
          <w:marRight w:val="0"/>
          <w:marTop w:val="0"/>
          <w:marBottom w:val="0"/>
          <w:divBdr>
            <w:top w:val="none" w:sz="0" w:space="0" w:color="auto"/>
            <w:left w:val="none" w:sz="0" w:space="0" w:color="auto"/>
            <w:bottom w:val="none" w:sz="0" w:space="0" w:color="auto"/>
            <w:right w:val="none" w:sz="0" w:space="0" w:color="auto"/>
          </w:divBdr>
        </w:div>
      </w:divsChild>
    </w:div>
    <w:div w:id="1185900657">
      <w:bodyDiv w:val="1"/>
      <w:marLeft w:val="0"/>
      <w:marRight w:val="0"/>
      <w:marTop w:val="0"/>
      <w:marBottom w:val="0"/>
      <w:divBdr>
        <w:top w:val="none" w:sz="0" w:space="0" w:color="auto"/>
        <w:left w:val="none" w:sz="0" w:space="0" w:color="auto"/>
        <w:bottom w:val="none" w:sz="0" w:space="0" w:color="auto"/>
        <w:right w:val="none" w:sz="0" w:space="0" w:color="auto"/>
      </w:divBdr>
    </w:div>
    <w:div w:id="1186019491">
      <w:bodyDiv w:val="1"/>
      <w:marLeft w:val="0"/>
      <w:marRight w:val="0"/>
      <w:marTop w:val="0"/>
      <w:marBottom w:val="0"/>
      <w:divBdr>
        <w:top w:val="none" w:sz="0" w:space="0" w:color="auto"/>
        <w:left w:val="none" w:sz="0" w:space="0" w:color="auto"/>
        <w:bottom w:val="none" w:sz="0" w:space="0" w:color="auto"/>
        <w:right w:val="none" w:sz="0" w:space="0" w:color="auto"/>
      </w:divBdr>
      <w:divsChild>
        <w:div w:id="152068995">
          <w:marLeft w:val="0"/>
          <w:marRight w:val="0"/>
          <w:marTop w:val="0"/>
          <w:marBottom w:val="0"/>
          <w:divBdr>
            <w:top w:val="none" w:sz="0" w:space="0" w:color="auto"/>
            <w:left w:val="none" w:sz="0" w:space="0" w:color="auto"/>
            <w:bottom w:val="none" w:sz="0" w:space="0" w:color="auto"/>
            <w:right w:val="none" w:sz="0" w:space="0" w:color="auto"/>
          </w:divBdr>
          <w:divsChild>
            <w:div w:id="1228882905">
              <w:marLeft w:val="0"/>
              <w:marRight w:val="0"/>
              <w:marTop w:val="0"/>
              <w:marBottom w:val="0"/>
              <w:divBdr>
                <w:top w:val="none" w:sz="0" w:space="0" w:color="auto"/>
                <w:left w:val="none" w:sz="0" w:space="0" w:color="auto"/>
                <w:bottom w:val="none" w:sz="0" w:space="0" w:color="auto"/>
                <w:right w:val="none" w:sz="0" w:space="0" w:color="auto"/>
              </w:divBdr>
              <w:divsChild>
                <w:div w:id="11973558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87712864">
      <w:bodyDiv w:val="1"/>
      <w:marLeft w:val="0"/>
      <w:marRight w:val="0"/>
      <w:marTop w:val="0"/>
      <w:marBottom w:val="0"/>
      <w:divBdr>
        <w:top w:val="none" w:sz="0" w:space="0" w:color="auto"/>
        <w:left w:val="none" w:sz="0" w:space="0" w:color="auto"/>
        <w:bottom w:val="none" w:sz="0" w:space="0" w:color="auto"/>
        <w:right w:val="none" w:sz="0" w:space="0" w:color="auto"/>
      </w:divBdr>
    </w:div>
    <w:div w:id="1188831163">
      <w:bodyDiv w:val="1"/>
      <w:marLeft w:val="0"/>
      <w:marRight w:val="0"/>
      <w:marTop w:val="0"/>
      <w:marBottom w:val="0"/>
      <w:divBdr>
        <w:top w:val="none" w:sz="0" w:space="0" w:color="auto"/>
        <w:left w:val="none" w:sz="0" w:space="0" w:color="auto"/>
        <w:bottom w:val="none" w:sz="0" w:space="0" w:color="auto"/>
        <w:right w:val="none" w:sz="0" w:space="0" w:color="auto"/>
      </w:divBdr>
      <w:divsChild>
        <w:div w:id="143594222">
          <w:marLeft w:val="0"/>
          <w:marRight w:val="0"/>
          <w:marTop w:val="0"/>
          <w:marBottom w:val="0"/>
          <w:divBdr>
            <w:top w:val="none" w:sz="0" w:space="0" w:color="auto"/>
            <w:left w:val="none" w:sz="0" w:space="0" w:color="auto"/>
            <w:bottom w:val="none" w:sz="0" w:space="0" w:color="auto"/>
            <w:right w:val="none" w:sz="0" w:space="0" w:color="auto"/>
          </w:divBdr>
        </w:div>
        <w:div w:id="806825613">
          <w:marLeft w:val="0"/>
          <w:marRight w:val="0"/>
          <w:marTop w:val="0"/>
          <w:marBottom w:val="0"/>
          <w:divBdr>
            <w:top w:val="none" w:sz="0" w:space="0" w:color="auto"/>
            <w:left w:val="none" w:sz="0" w:space="0" w:color="auto"/>
            <w:bottom w:val="none" w:sz="0" w:space="0" w:color="auto"/>
            <w:right w:val="none" w:sz="0" w:space="0" w:color="auto"/>
          </w:divBdr>
        </w:div>
        <w:div w:id="2034960576">
          <w:marLeft w:val="0"/>
          <w:marRight w:val="0"/>
          <w:marTop w:val="0"/>
          <w:marBottom w:val="0"/>
          <w:divBdr>
            <w:top w:val="none" w:sz="0" w:space="0" w:color="auto"/>
            <w:left w:val="none" w:sz="0" w:space="0" w:color="auto"/>
            <w:bottom w:val="none" w:sz="0" w:space="0" w:color="auto"/>
            <w:right w:val="none" w:sz="0" w:space="0" w:color="auto"/>
          </w:divBdr>
        </w:div>
      </w:divsChild>
    </w:div>
    <w:div w:id="1188833173">
      <w:bodyDiv w:val="1"/>
      <w:marLeft w:val="0"/>
      <w:marRight w:val="0"/>
      <w:marTop w:val="0"/>
      <w:marBottom w:val="0"/>
      <w:divBdr>
        <w:top w:val="none" w:sz="0" w:space="0" w:color="auto"/>
        <w:left w:val="none" w:sz="0" w:space="0" w:color="auto"/>
        <w:bottom w:val="none" w:sz="0" w:space="0" w:color="auto"/>
        <w:right w:val="none" w:sz="0" w:space="0" w:color="auto"/>
      </w:divBdr>
    </w:div>
    <w:div w:id="1189180776">
      <w:bodyDiv w:val="1"/>
      <w:marLeft w:val="0"/>
      <w:marRight w:val="0"/>
      <w:marTop w:val="0"/>
      <w:marBottom w:val="0"/>
      <w:divBdr>
        <w:top w:val="none" w:sz="0" w:space="0" w:color="auto"/>
        <w:left w:val="none" w:sz="0" w:space="0" w:color="auto"/>
        <w:bottom w:val="none" w:sz="0" w:space="0" w:color="auto"/>
        <w:right w:val="none" w:sz="0" w:space="0" w:color="auto"/>
      </w:divBdr>
      <w:divsChild>
        <w:div w:id="274215801">
          <w:marLeft w:val="0"/>
          <w:marRight w:val="0"/>
          <w:marTop w:val="0"/>
          <w:marBottom w:val="0"/>
          <w:divBdr>
            <w:top w:val="none" w:sz="0" w:space="0" w:color="auto"/>
            <w:left w:val="none" w:sz="0" w:space="0" w:color="auto"/>
            <w:bottom w:val="none" w:sz="0" w:space="0" w:color="auto"/>
            <w:right w:val="none" w:sz="0" w:space="0" w:color="auto"/>
          </w:divBdr>
        </w:div>
        <w:div w:id="367921617">
          <w:marLeft w:val="0"/>
          <w:marRight w:val="0"/>
          <w:marTop w:val="0"/>
          <w:marBottom w:val="0"/>
          <w:divBdr>
            <w:top w:val="none" w:sz="0" w:space="0" w:color="auto"/>
            <w:left w:val="none" w:sz="0" w:space="0" w:color="auto"/>
            <w:bottom w:val="none" w:sz="0" w:space="0" w:color="auto"/>
            <w:right w:val="none" w:sz="0" w:space="0" w:color="auto"/>
          </w:divBdr>
        </w:div>
        <w:div w:id="678044725">
          <w:marLeft w:val="0"/>
          <w:marRight w:val="0"/>
          <w:marTop w:val="0"/>
          <w:marBottom w:val="0"/>
          <w:divBdr>
            <w:top w:val="none" w:sz="0" w:space="0" w:color="auto"/>
            <w:left w:val="none" w:sz="0" w:space="0" w:color="auto"/>
            <w:bottom w:val="none" w:sz="0" w:space="0" w:color="auto"/>
            <w:right w:val="none" w:sz="0" w:space="0" w:color="auto"/>
          </w:divBdr>
        </w:div>
        <w:div w:id="769590655">
          <w:marLeft w:val="0"/>
          <w:marRight w:val="0"/>
          <w:marTop w:val="0"/>
          <w:marBottom w:val="0"/>
          <w:divBdr>
            <w:top w:val="none" w:sz="0" w:space="0" w:color="auto"/>
            <w:left w:val="none" w:sz="0" w:space="0" w:color="auto"/>
            <w:bottom w:val="none" w:sz="0" w:space="0" w:color="auto"/>
            <w:right w:val="none" w:sz="0" w:space="0" w:color="auto"/>
          </w:divBdr>
        </w:div>
        <w:div w:id="1035615558">
          <w:marLeft w:val="0"/>
          <w:marRight w:val="0"/>
          <w:marTop w:val="0"/>
          <w:marBottom w:val="0"/>
          <w:divBdr>
            <w:top w:val="none" w:sz="0" w:space="0" w:color="auto"/>
            <w:left w:val="none" w:sz="0" w:space="0" w:color="auto"/>
            <w:bottom w:val="none" w:sz="0" w:space="0" w:color="auto"/>
            <w:right w:val="none" w:sz="0" w:space="0" w:color="auto"/>
          </w:divBdr>
        </w:div>
        <w:div w:id="1102996831">
          <w:marLeft w:val="0"/>
          <w:marRight w:val="0"/>
          <w:marTop w:val="0"/>
          <w:marBottom w:val="0"/>
          <w:divBdr>
            <w:top w:val="none" w:sz="0" w:space="0" w:color="auto"/>
            <w:left w:val="none" w:sz="0" w:space="0" w:color="auto"/>
            <w:bottom w:val="none" w:sz="0" w:space="0" w:color="auto"/>
            <w:right w:val="none" w:sz="0" w:space="0" w:color="auto"/>
          </w:divBdr>
        </w:div>
        <w:div w:id="1104569469">
          <w:marLeft w:val="0"/>
          <w:marRight w:val="0"/>
          <w:marTop w:val="0"/>
          <w:marBottom w:val="0"/>
          <w:divBdr>
            <w:top w:val="none" w:sz="0" w:space="0" w:color="auto"/>
            <w:left w:val="none" w:sz="0" w:space="0" w:color="auto"/>
            <w:bottom w:val="none" w:sz="0" w:space="0" w:color="auto"/>
            <w:right w:val="none" w:sz="0" w:space="0" w:color="auto"/>
          </w:divBdr>
        </w:div>
        <w:div w:id="1112046191">
          <w:marLeft w:val="0"/>
          <w:marRight w:val="0"/>
          <w:marTop w:val="0"/>
          <w:marBottom w:val="0"/>
          <w:divBdr>
            <w:top w:val="none" w:sz="0" w:space="0" w:color="auto"/>
            <w:left w:val="none" w:sz="0" w:space="0" w:color="auto"/>
            <w:bottom w:val="none" w:sz="0" w:space="0" w:color="auto"/>
            <w:right w:val="none" w:sz="0" w:space="0" w:color="auto"/>
          </w:divBdr>
        </w:div>
        <w:div w:id="1129471765">
          <w:marLeft w:val="0"/>
          <w:marRight w:val="0"/>
          <w:marTop w:val="0"/>
          <w:marBottom w:val="0"/>
          <w:divBdr>
            <w:top w:val="none" w:sz="0" w:space="0" w:color="auto"/>
            <w:left w:val="none" w:sz="0" w:space="0" w:color="auto"/>
            <w:bottom w:val="none" w:sz="0" w:space="0" w:color="auto"/>
            <w:right w:val="none" w:sz="0" w:space="0" w:color="auto"/>
          </w:divBdr>
        </w:div>
        <w:div w:id="1485779560">
          <w:marLeft w:val="0"/>
          <w:marRight w:val="0"/>
          <w:marTop w:val="0"/>
          <w:marBottom w:val="0"/>
          <w:divBdr>
            <w:top w:val="none" w:sz="0" w:space="0" w:color="auto"/>
            <w:left w:val="none" w:sz="0" w:space="0" w:color="auto"/>
            <w:bottom w:val="none" w:sz="0" w:space="0" w:color="auto"/>
            <w:right w:val="none" w:sz="0" w:space="0" w:color="auto"/>
          </w:divBdr>
        </w:div>
        <w:div w:id="1591351983">
          <w:marLeft w:val="0"/>
          <w:marRight w:val="0"/>
          <w:marTop w:val="0"/>
          <w:marBottom w:val="0"/>
          <w:divBdr>
            <w:top w:val="none" w:sz="0" w:space="0" w:color="auto"/>
            <w:left w:val="none" w:sz="0" w:space="0" w:color="auto"/>
            <w:bottom w:val="none" w:sz="0" w:space="0" w:color="auto"/>
            <w:right w:val="none" w:sz="0" w:space="0" w:color="auto"/>
          </w:divBdr>
        </w:div>
      </w:divsChild>
    </w:div>
    <w:div w:id="1189415925">
      <w:bodyDiv w:val="1"/>
      <w:marLeft w:val="0"/>
      <w:marRight w:val="0"/>
      <w:marTop w:val="0"/>
      <w:marBottom w:val="0"/>
      <w:divBdr>
        <w:top w:val="none" w:sz="0" w:space="0" w:color="auto"/>
        <w:left w:val="none" w:sz="0" w:space="0" w:color="auto"/>
        <w:bottom w:val="none" w:sz="0" w:space="0" w:color="auto"/>
        <w:right w:val="none" w:sz="0" w:space="0" w:color="auto"/>
      </w:divBdr>
      <w:divsChild>
        <w:div w:id="130287718">
          <w:marLeft w:val="0"/>
          <w:marRight w:val="0"/>
          <w:marTop w:val="0"/>
          <w:marBottom w:val="0"/>
          <w:divBdr>
            <w:top w:val="none" w:sz="0" w:space="0" w:color="auto"/>
            <w:left w:val="none" w:sz="0" w:space="0" w:color="auto"/>
            <w:bottom w:val="none" w:sz="0" w:space="0" w:color="auto"/>
            <w:right w:val="none" w:sz="0" w:space="0" w:color="auto"/>
          </w:divBdr>
          <w:divsChild>
            <w:div w:id="1580807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684035">
      <w:bodyDiv w:val="1"/>
      <w:marLeft w:val="0"/>
      <w:marRight w:val="0"/>
      <w:marTop w:val="0"/>
      <w:marBottom w:val="0"/>
      <w:divBdr>
        <w:top w:val="none" w:sz="0" w:space="0" w:color="auto"/>
        <w:left w:val="none" w:sz="0" w:space="0" w:color="auto"/>
        <w:bottom w:val="none" w:sz="0" w:space="0" w:color="auto"/>
        <w:right w:val="none" w:sz="0" w:space="0" w:color="auto"/>
      </w:divBdr>
    </w:div>
    <w:div w:id="1190798445">
      <w:bodyDiv w:val="1"/>
      <w:marLeft w:val="0"/>
      <w:marRight w:val="0"/>
      <w:marTop w:val="0"/>
      <w:marBottom w:val="0"/>
      <w:divBdr>
        <w:top w:val="none" w:sz="0" w:space="0" w:color="auto"/>
        <w:left w:val="none" w:sz="0" w:space="0" w:color="auto"/>
        <w:bottom w:val="none" w:sz="0" w:space="0" w:color="auto"/>
        <w:right w:val="none" w:sz="0" w:space="0" w:color="auto"/>
      </w:divBdr>
      <w:divsChild>
        <w:div w:id="780026173">
          <w:marLeft w:val="0"/>
          <w:marRight w:val="0"/>
          <w:marTop w:val="0"/>
          <w:marBottom w:val="0"/>
          <w:divBdr>
            <w:top w:val="none" w:sz="0" w:space="0" w:color="auto"/>
            <w:left w:val="none" w:sz="0" w:space="0" w:color="auto"/>
            <w:bottom w:val="none" w:sz="0" w:space="0" w:color="auto"/>
            <w:right w:val="none" w:sz="0" w:space="0" w:color="auto"/>
          </w:divBdr>
        </w:div>
        <w:div w:id="971054988">
          <w:marLeft w:val="0"/>
          <w:marRight w:val="0"/>
          <w:marTop w:val="0"/>
          <w:marBottom w:val="0"/>
          <w:divBdr>
            <w:top w:val="none" w:sz="0" w:space="0" w:color="auto"/>
            <w:left w:val="none" w:sz="0" w:space="0" w:color="auto"/>
            <w:bottom w:val="none" w:sz="0" w:space="0" w:color="auto"/>
            <w:right w:val="none" w:sz="0" w:space="0" w:color="auto"/>
          </w:divBdr>
        </w:div>
        <w:div w:id="1155222581">
          <w:marLeft w:val="0"/>
          <w:marRight w:val="0"/>
          <w:marTop w:val="0"/>
          <w:marBottom w:val="0"/>
          <w:divBdr>
            <w:top w:val="none" w:sz="0" w:space="0" w:color="auto"/>
            <w:left w:val="none" w:sz="0" w:space="0" w:color="auto"/>
            <w:bottom w:val="none" w:sz="0" w:space="0" w:color="auto"/>
            <w:right w:val="none" w:sz="0" w:space="0" w:color="auto"/>
          </w:divBdr>
        </w:div>
        <w:div w:id="1539125241">
          <w:marLeft w:val="0"/>
          <w:marRight w:val="0"/>
          <w:marTop w:val="0"/>
          <w:marBottom w:val="0"/>
          <w:divBdr>
            <w:top w:val="none" w:sz="0" w:space="0" w:color="auto"/>
            <w:left w:val="none" w:sz="0" w:space="0" w:color="auto"/>
            <w:bottom w:val="none" w:sz="0" w:space="0" w:color="auto"/>
            <w:right w:val="none" w:sz="0" w:space="0" w:color="auto"/>
          </w:divBdr>
        </w:div>
        <w:div w:id="1722439141">
          <w:marLeft w:val="0"/>
          <w:marRight w:val="0"/>
          <w:marTop w:val="0"/>
          <w:marBottom w:val="0"/>
          <w:divBdr>
            <w:top w:val="none" w:sz="0" w:space="0" w:color="auto"/>
            <w:left w:val="none" w:sz="0" w:space="0" w:color="auto"/>
            <w:bottom w:val="none" w:sz="0" w:space="0" w:color="auto"/>
            <w:right w:val="none" w:sz="0" w:space="0" w:color="auto"/>
          </w:divBdr>
        </w:div>
        <w:div w:id="2059284416">
          <w:marLeft w:val="0"/>
          <w:marRight w:val="0"/>
          <w:marTop w:val="0"/>
          <w:marBottom w:val="0"/>
          <w:divBdr>
            <w:top w:val="none" w:sz="0" w:space="0" w:color="auto"/>
            <w:left w:val="none" w:sz="0" w:space="0" w:color="auto"/>
            <w:bottom w:val="none" w:sz="0" w:space="0" w:color="auto"/>
            <w:right w:val="none" w:sz="0" w:space="0" w:color="auto"/>
          </w:divBdr>
        </w:div>
      </w:divsChild>
    </w:div>
    <w:div w:id="1193615665">
      <w:bodyDiv w:val="1"/>
      <w:marLeft w:val="0"/>
      <w:marRight w:val="0"/>
      <w:marTop w:val="0"/>
      <w:marBottom w:val="0"/>
      <w:divBdr>
        <w:top w:val="none" w:sz="0" w:space="0" w:color="auto"/>
        <w:left w:val="none" w:sz="0" w:space="0" w:color="auto"/>
        <w:bottom w:val="none" w:sz="0" w:space="0" w:color="auto"/>
        <w:right w:val="none" w:sz="0" w:space="0" w:color="auto"/>
      </w:divBdr>
      <w:divsChild>
        <w:div w:id="1160584543">
          <w:marLeft w:val="0"/>
          <w:marRight w:val="0"/>
          <w:marTop w:val="0"/>
          <w:marBottom w:val="0"/>
          <w:divBdr>
            <w:top w:val="none" w:sz="0" w:space="0" w:color="auto"/>
            <w:left w:val="none" w:sz="0" w:space="0" w:color="auto"/>
            <w:bottom w:val="none" w:sz="0" w:space="0" w:color="auto"/>
            <w:right w:val="none" w:sz="0" w:space="0" w:color="auto"/>
          </w:divBdr>
        </w:div>
      </w:divsChild>
    </w:div>
    <w:div w:id="1195196410">
      <w:bodyDiv w:val="1"/>
      <w:marLeft w:val="0"/>
      <w:marRight w:val="0"/>
      <w:marTop w:val="0"/>
      <w:marBottom w:val="0"/>
      <w:divBdr>
        <w:top w:val="none" w:sz="0" w:space="0" w:color="auto"/>
        <w:left w:val="none" w:sz="0" w:space="0" w:color="auto"/>
        <w:bottom w:val="none" w:sz="0" w:space="0" w:color="auto"/>
        <w:right w:val="none" w:sz="0" w:space="0" w:color="auto"/>
      </w:divBdr>
    </w:div>
    <w:div w:id="1195584493">
      <w:bodyDiv w:val="1"/>
      <w:marLeft w:val="0"/>
      <w:marRight w:val="0"/>
      <w:marTop w:val="0"/>
      <w:marBottom w:val="0"/>
      <w:divBdr>
        <w:top w:val="none" w:sz="0" w:space="0" w:color="auto"/>
        <w:left w:val="none" w:sz="0" w:space="0" w:color="auto"/>
        <w:bottom w:val="none" w:sz="0" w:space="0" w:color="auto"/>
        <w:right w:val="none" w:sz="0" w:space="0" w:color="auto"/>
      </w:divBdr>
    </w:div>
    <w:div w:id="1195656871">
      <w:bodyDiv w:val="1"/>
      <w:marLeft w:val="0"/>
      <w:marRight w:val="0"/>
      <w:marTop w:val="0"/>
      <w:marBottom w:val="0"/>
      <w:divBdr>
        <w:top w:val="none" w:sz="0" w:space="0" w:color="auto"/>
        <w:left w:val="none" w:sz="0" w:space="0" w:color="auto"/>
        <w:bottom w:val="none" w:sz="0" w:space="0" w:color="auto"/>
        <w:right w:val="none" w:sz="0" w:space="0" w:color="auto"/>
      </w:divBdr>
    </w:div>
    <w:div w:id="1196425625">
      <w:bodyDiv w:val="1"/>
      <w:marLeft w:val="0"/>
      <w:marRight w:val="0"/>
      <w:marTop w:val="0"/>
      <w:marBottom w:val="0"/>
      <w:divBdr>
        <w:top w:val="none" w:sz="0" w:space="0" w:color="auto"/>
        <w:left w:val="none" w:sz="0" w:space="0" w:color="auto"/>
        <w:bottom w:val="none" w:sz="0" w:space="0" w:color="auto"/>
        <w:right w:val="none" w:sz="0" w:space="0" w:color="auto"/>
      </w:divBdr>
      <w:divsChild>
        <w:div w:id="99764818">
          <w:marLeft w:val="0"/>
          <w:marRight w:val="0"/>
          <w:marTop w:val="0"/>
          <w:marBottom w:val="0"/>
          <w:divBdr>
            <w:top w:val="none" w:sz="0" w:space="0" w:color="auto"/>
            <w:left w:val="none" w:sz="0" w:space="0" w:color="auto"/>
            <w:bottom w:val="none" w:sz="0" w:space="0" w:color="auto"/>
            <w:right w:val="none" w:sz="0" w:space="0" w:color="auto"/>
          </w:divBdr>
        </w:div>
        <w:div w:id="121385664">
          <w:marLeft w:val="0"/>
          <w:marRight w:val="0"/>
          <w:marTop w:val="0"/>
          <w:marBottom w:val="0"/>
          <w:divBdr>
            <w:top w:val="none" w:sz="0" w:space="0" w:color="auto"/>
            <w:left w:val="none" w:sz="0" w:space="0" w:color="auto"/>
            <w:bottom w:val="none" w:sz="0" w:space="0" w:color="auto"/>
            <w:right w:val="none" w:sz="0" w:space="0" w:color="auto"/>
          </w:divBdr>
        </w:div>
        <w:div w:id="304435582">
          <w:marLeft w:val="0"/>
          <w:marRight w:val="0"/>
          <w:marTop w:val="0"/>
          <w:marBottom w:val="0"/>
          <w:divBdr>
            <w:top w:val="none" w:sz="0" w:space="0" w:color="auto"/>
            <w:left w:val="none" w:sz="0" w:space="0" w:color="auto"/>
            <w:bottom w:val="none" w:sz="0" w:space="0" w:color="auto"/>
            <w:right w:val="none" w:sz="0" w:space="0" w:color="auto"/>
          </w:divBdr>
        </w:div>
        <w:div w:id="385111278">
          <w:marLeft w:val="0"/>
          <w:marRight w:val="0"/>
          <w:marTop w:val="0"/>
          <w:marBottom w:val="0"/>
          <w:divBdr>
            <w:top w:val="none" w:sz="0" w:space="0" w:color="auto"/>
            <w:left w:val="none" w:sz="0" w:space="0" w:color="auto"/>
            <w:bottom w:val="none" w:sz="0" w:space="0" w:color="auto"/>
            <w:right w:val="none" w:sz="0" w:space="0" w:color="auto"/>
          </w:divBdr>
        </w:div>
        <w:div w:id="1183980820">
          <w:marLeft w:val="0"/>
          <w:marRight w:val="0"/>
          <w:marTop w:val="0"/>
          <w:marBottom w:val="0"/>
          <w:divBdr>
            <w:top w:val="none" w:sz="0" w:space="0" w:color="auto"/>
            <w:left w:val="none" w:sz="0" w:space="0" w:color="auto"/>
            <w:bottom w:val="none" w:sz="0" w:space="0" w:color="auto"/>
            <w:right w:val="none" w:sz="0" w:space="0" w:color="auto"/>
          </w:divBdr>
        </w:div>
        <w:div w:id="1386097679">
          <w:marLeft w:val="0"/>
          <w:marRight w:val="0"/>
          <w:marTop w:val="0"/>
          <w:marBottom w:val="0"/>
          <w:divBdr>
            <w:top w:val="none" w:sz="0" w:space="0" w:color="auto"/>
            <w:left w:val="none" w:sz="0" w:space="0" w:color="auto"/>
            <w:bottom w:val="none" w:sz="0" w:space="0" w:color="auto"/>
            <w:right w:val="none" w:sz="0" w:space="0" w:color="auto"/>
          </w:divBdr>
        </w:div>
        <w:div w:id="1860312139">
          <w:marLeft w:val="0"/>
          <w:marRight w:val="0"/>
          <w:marTop w:val="0"/>
          <w:marBottom w:val="0"/>
          <w:divBdr>
            <w:top w:val="none" w:sz="0" w:space="0" w:color="auto"/>
            <w:left w:val="none" w:sz="0" w:space="0" w:color="auto"/>
            <w:bottom w:val="none" w:sz="0" w:space="0" w:color="auto"/>
            <w:right w:val="none" w:sz="0" w:space="0" w:color="auto"/>
          </w:divBdr>
        </w:div>
      </w:divsChild>
    </w:div>
    <w:div w:id="1198274083">
      <w:bodyDiv w:val="1"/>
      <w:marLeft w:val="0"/>
      <w:marRight w:val="0"/>
      <w:marTop w:val="0"/>
      <w:marBottom w:val="0"/>
      <w:divBdr>
        <w:top w:val="none" w:sz="0" w:space="0" w:color="auto"/>
        <w:left w:val="none" w:sz="0" w:space="0" w:color="auto"/>
        <w:bottom w:val="none" w:sz="0" w:space="0" w:color="auto"/>
        <w:right w:val="none" w:sz="0" w:space="0" w:color="auto"/>
      </w:divBdr>
    </w:div>
    <w:div w:id="1199512545">
      <w:bodyDiv w:val="1"/>
      <w:marLeft w:val="0"/>
      <w:marRight w:val="0"/>
      <w:marTop w:val="0"/>
      <w:marBottom w:val="0"/>
      <w:divBdr>
        <w:top w:val="none" w:sz="0" w:space="0" w:color="auto"/>
        <w:left w:val="none" w:sz="0" w:space="0" w:color="auto"/>
        <w:bottom w:val="none" w:sz="0" w:space="0" w:color="auto"/>
        <w:right w:val="none" w:sz="0" w:space="0" w:color="auto"/>
      </w:divBdr>
    </w:div>
    <w:div w:id="1199851342">
      <w:bodyDiv w:val="1"/>
      <w:marLeft w:val="0"/>
      <w:marRight w:val="0"/>
      <w:marTop w:val="0"/>
      <w:marBottom w:val="0"/>
      <w:divBdr>
        <w:top w:val="none" w:sz="0" w:space="0" w:color="auto"/>
        <w:left w:val="none" w:sz="0" w:space="0" w:color="auto"/>
        <w:bottom w:val="none" w:sz="0" w:space="0" w:color="auto"/>
        <w:right w:val="none" w:sz="0" w:space="0" w:color="auto"/>
      </w:divBdr>
      <w:divsChild>
        <w:div w:id="1693216017">
          <w:marLeft w:val="0"/>
          <w:marRight w:val="0"/>
          <w:marTop w:val="0"/>
          <w:marBottom w:val="0"/>
          <w:divBdr>
            <w:top w:val="none" w:sz="0" w:space="0" w:color="auto"/>
            <w:left w:val="none" w:sz="0" w:space="0" w:color="auto"/>
            <w:bottom w:val="none" w:sz="0" w:space="0" w:color="auto"/>
            <w:right w:val="none" w:sz="0" w:space="0" w:color="auto"/>
          </w:divBdr>
          <w:divsChild>
            <w:div w:id="856116382">
              <w:marLeft w:val="0"/>
              <w:marRight w:val="0"/>
              <w:marTop w:val="0"/>
              <w:marBottom w:val="0"/>
              <w:divBdr>
                <w:top w:val="none" w:sz="0" w:space="0" w:color="auto"/>
                <w:left w:val="none" w:sz="0" w:space="0" w:color="auto"/>
                <w:bottom w:val="none" w:sz="0" w:space="0" w:color="auto"/>
                <w:right w:val="none" w:sz="0" w:space="0" w:color="auto"/>
              </w:divBdr>
              <w:divsChild>
                <w:div w:id="1422993972">
                  <w:marLeft w:val="0"/>
                  <w:marRight w:val="0"/>
                  <w:marTop w:val="0"/>
                  <w:marBottom w:val="0"/>
                  <w:divBdr>
                    <w:top w:val="none" w:sz="0" w:space="0" w:color="auto"/>
                    <w:left w:val="none" w:sz="0" w:space="0" w:color="auto"/>
                    <w:bottom w:val="none" w:sz="0" w:space="0" w:color="auto"/>
                    <w:right w:val="none" w:sz="0" w:space="0" w:color="auto"/>
                  </w:divBdr>
                  <w:divsChild>
                    <w:div w:id="566846994">
                      <w:marLeft w:val="0"/>
                      <w:marRight w:val="0"/>
                      <w:marTop w:val="0"/>
                      <w:marBottom w:val="0"/>
                      <w:divBdr>
                        <w:top w:val="none" w:sz="0" w:space="0" w:color="auto"/>
                        <w:left w:val="none" w:sz="0" w:space="0" w:color="auto"/>
                        <w:bottom w:val="none" w:sz="0" w:space="0" w:color="auto"/>
                        <w:right w:val="none" w:sz="0" w:space="0" w:color="auto"/>
                      </w:divBdr>
                      <w:divsChild>
                        <w:div w:id="1637102076">
                          <w:marLeft w:val="0"/>
                          <w:marRight w:val="0"/>
                          <w:marTop w:val="0"/>
                          <w:marBottom w:val="0"/>
                          <w:divBdr>
                            <w:top w:val="none" w:sz="0" w:space="0" w:color="auto"/>
                            <w:left w:val="none" w:sz="0" w:space="0" w:color="auto"/>
                            <w:bottom w:val="none" w:sz="0" w:space="0" w:color="auto"/>
                            <w:right w:val="none" w:sz="0" w:space="0" w:color="auto"/>
                          </w:divBdr>
                          <w:divsChild>
                            <w:div w:id="16737460">
                              <w:marLeft w:val="0"/>
                              <w:marRight w:val="0"/>
                              <w:marTop w:val="0"/>
                              <w:marBottom w:val="0"/>
                              <w:divBdr>
                                <w:top w:val="none" w:sz="0" w:space="0" w:color="auto"/>
                                <w:left w:val="none" w:sz="0" w:space="0" w:color="auto"/>
                                <w:bottom w:val="none" w:sz="0" w:space="0" w:color="auto"/>
                                <w:right w:val="none" w:sz="0" w:space="0" w:color="auto"/>
                              </w:divBdr>
                              <w:divsChild>
                                <w:div w:id="308095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9857838">
      <w:bodyDiv w:val="1"/>
      <w:marLeft w:val="0"/>
      <w:marRight w:val="0"/>
      <w:marTop w:val="0"/>
      <w:marBottom w:val="0"/>
      <w:divBdr>
        <w:top w:val="none" w:sz="0" w:space="0" w:color="auto"/>
        <w:left w:val="none" w:sz="0" w:space="0" w:color="auto"/>
        <w:bottom w:val="none" w:sz="0" w:space="0" w:color="auto"/>
        <w:right w:val="none" w:sz="0" w:space="0" w:color="auto"/>
      </w:divBdr>
      <w:divsChild>
        <w:div w:id="191841185">
          <w:marLeft w:val="0"/>
          <w:marRight w:val="0"/>
          <w:marTop w:val="0"/>
          <w:marBottom w:val="0"/>
          <w:divBdr>
            <w:top w:val="none" w:sz="0" w:space="0" w:color="auto"/>
            <w:left w:val="none" w:sz="0" w:space="0" w:color="auto"/>
            <w:bottom w:val="none" w:sz="0" w:space="0" w:color="auto"/>
            <w:right w:val="none" w:sz="0" w:space="0" w:color="auto"/>
          </w:divBdr>
        </w:div>
        <w:div w:id="200242165">
          <w:marLeft w:val="0"/>
          <w:marRight w:val="0"/>
          <w:marTop w:val="0"/>
          <w:marBottom w:val="0"/>
          <w:divBdr>
            <w:top w:val="none" w:sz="0" w:space="0" w:color="auto"/>
            <w:left w:val="none" w:sz="0" w:space="0" w:color="auto"/>
            <w:bottom w:val="none" w:sz="0" w:space="0" w:color="auto"/>
            <w:right w:val="none" w:sz="0" w:space="0" w:color="auto"/>
          </w:divBdr>
        </w:div>
        <w:div w:id="232353831">
          <w:marLeft w:val="0"/>
          <w:marRight w:val="0"/>
          <w:marTop w:val="0"/>
          <w:marBottom w:val="0"/>
          <w:divBdr>
            <w:top w:val="none" w:sz="0" w:space="0" w:color="auto"/>
            <w:left w:val="none" w:sz="0" w:space="0" w:color="auto"/>
            <w:bottom w:val="none" w:sz="0" w:space="0" w:color="auto"/>
            <w:right w:val="none" w:sz="0" w:space="0" w:color="auto"/>
          </w:divBdr>
        </w:div>
        <w:div w:id="307323747">
          <w:marLeft w:val="0"/>
          <w:marRight w:val="0"/>
          <w:marTop w:val="0"/>
          <w:marBottom w:val="0"/>
          <w:divBdr>
            <w:top w:val="none" w:sz="0" w:space="0" w:color="auto"/>
            <w:left w:val="none" w:sz="0" w:space="0" w:color="auto"/>
            <w:bottom w:val="none" w:sz="0" w:space="0" w:color="auto"/>
            <w:right w:val="none" w:sz="0" w:space="0" w:color="auto"/>
          </w:divBdr>
        </w:div>
        <w:div w:id="337074576">
          <w:marLeft w:val="0"/>
          <w:marRight w:val="0"/>
          <w:marTop w:val="0"/>
          <w:marBottom w:val="0"/>
          <w:divBdr>
            <w:top w:val="none" w:sz="0" w:space="0" w:color="auto"/>
            <w:left w:val="none" w:sz="0" w:space="0" w:color="auto"/>
            <w:bottom w:val="none" w:sz="0" w:space="0" w:color="auto"/>
            <w:right w:val="none" w:sz="0" w:space="0" w:color="auto"/>
          </w:divBdr>
        </w:div>
        <w:div w:id="412168705">
          <w:marLeft w:val="0"/>
          <w:marRight w:val="0"/>
          <w:marTop w:val="0"/>
          <w:marBottom w:val="0"/>
          <w:divBdr>
            <w:top w:val="none" w:sz="0" w:space="0" w:color="auto"/>
            <w:left w:val="none" w:sz="0" w:space="0" w:color="auto"/>
            <w:bottom w:val="none" w:sz="0" w:space="0" w:color="auto"/>
            <w:right w:val="none" w:sz="0" w:space="0" w:color="auto"/>
          </w:divBdr>
        </w:div>
        <w:div w:id="412506624">
          <w:marLeft w:val="0"/>
          <w:marRight w:val="0"/>
          <w:marTop w:val="0"/>
          <w:marBottom w:val="0"/>
          <w:divBdr>
            <w:top w:val="none" w:sz="0" w:space="0" w:color="auto"/>
            <w:left w:val="none" w:sz="0" w:space="0" w:color="auto"/>
            <w:bottom w:val="none" w:sz="0" w:space="0" w:color="auto"/>
            <w:right w:val="none" w:sz="0" w:space="0" w:color="auto"/>
          </w:divBdr>
        </w:div>
        <w:div w:id="504053299">
          <w:marLeft w:val="0"/>
          <w:marRight w:val="0"/>
          <w:marTop w:val="0"/>
          <w:marBottom w:val="0"/>
          <w:divBdr>
            <w:top w:val="none" w:sz="0" w:space="0" w:color="auto"/>
            <w:left w:val="none" w:sz="0" w:space="0" w:color="auto"/>
            <w:bottom w:val="none" w:sz="0" w:space="0" w:color="auto"/>
            <w:right w:val="none" w:sz="0" w:space="0" w:color="auto"/>
          </w:divBdr>
        </w:div>
        <w:div w:id="541333142">
          <w:marLeft w:val="0"/>
          <w:marRight w:val="0"/>
          <w:marTop w:val="0"/>
          <w:marBottom w:val="0"/>
          <w:divBdr>
            <w:top w:val="none" w:sz="0" w:space="0" w:color="auto"/>
            <w:left w:val="none" w:sz="0" w:space="0" w:color="auto"/>
            <w:bottom w:val="none" w:sz="0" w:space="0" w:color="auto"/>
            <w:right w:val="none" w:sz="0" w:space="0" w:color="auto"/>
          </w:divBdr>
        </w:div>
        <w:div w:id="831138220">
          <w:marLeft w:val="0"/>
          <w:marRight w:val="0"/>
          <w:marTop w:val="0"/>
          <w:marBottom w:val="0"/>
          <w:divBdr>
            <w:top w:val="none" w:sz="0" w:space="0" w:color="auto"/>
            <w:left w:val="none" w:sz="0" w:space="0" w:color="auto"/>
            <w:bottom w:val="none" w:sz="0" w:space="0" w:color="auto"/>
            <w:right w:val="none" w:sz="0" w:space="0" w:color="auto"/>
          </w:divBdr>
        </w:div>
        <w:div w:id="918369600">
          <w:marLeft w:val="0"/>
          <w:marRight w:val="0"/>
          <w:marTop w:val="0"/>
          <w:marBottom w:val="0"/>
          <w:divBdr>
            <w:top w:val="none" w:sz="0" w:space="0" w:color="auto"/>
            <w:left w:val="none" w:sz="0" w:space="0" w:color="auto"/>
            <w:bottom w:val="none" w:sz="0" w:space="0" w:color="auto"/>
            <w:right w:val="none" w:sz="0" w:space="0" w:color="auto"/>
          </w:divBdr>
        </w:div>
        <w:div w:id="1389454279">
          <w:marLeft w:val="0"/>
          <w:marRight w:val="0"/>
          <w:marTop w:val="0"/>
          <w:marBottom w:val="0"/>
          <w:divBdr>
            <w:top w:val="none" w:sz="0" w:space="0" w:color="auto"/>
            <w:left w:val="none" w:sz="0" w:space="0" w:color="auto"/>
            <w:bottom w:val="none" w:sz="0" w:space="0" w:color="auto"/>
            <w:right w:val="none" w:sz="0" w:space="0" w:color="auto"/>
          </w:divBdr>
        </w:div>
        <w:div w:id="1547984176">
          <w:marLeft w:val="0"/>
          <w:marRight w:val="0"/>
          <w:marTop w:val="0"/>
          <w:marBottom w:val="0"/>
          <w:divBdr>
            <w:top w:val="none" w:sz="0" w:space="0" w:color="auto"/>
            <w:left w:val="none" w:sz="0" w:space="0" w:color="auto"/>
            <w:bottom w:val="none" w:sz="0" w:space="0" w:color="auto"/>
            <w:right w:val="none" w:sz="0" w:space="0" w:color="auto"/>
          </w:divBdr>
        </w:div>
        <w:div w:id="1742871558">
          <w:marLeft w:val="0"/>
          <w:marRight w:val="0"/>
          <w:marTop w:val="0"/>
          <w:marBottom w:val="0"/>
          <w:divBdr>
            <w:top w:val="none" w:sz="0" w:space="0" w:color="auto"/>
            <w:left w:val="none" w:sz="0" w:space="0" w:color="auto"/>
            <w:bottom w:val="none" w:sz="0" w:space="0" w:color="auto"/>
            <w:right w:val="none" w:sz="0" w:space="0" w:color="auto"/>
          </w:divBdr>
        </w:div>
        <w:div w:id="1962690497">
          <w:marLeft w:val="0"/>
          <w:marRight w:val="0"/>
          <w:marTop w:val="0"/>
          <w:marBottom w:val="0"/>
          <w:divBdr>
            <w:top w:val="none" w:sz="0" w:space="0" w:color="auto"/>
            <w:left w:val="none" w:sz="0" w:space="0" w:color="auto"/>
            <w:bottom w:val="none" w:sz="0" w:space="0" w:color="auto"/>
            <w:right w:val="none" w:sz="0" w:space="0" w:color="auto"/>
          </w:divBdr>
        </w:div>
        <w:div w:id="1972438924">
          <w:marLeft w:val="0"/>
          <w:marRight w:val="0"/>
          <w:marTop w:val="0"/>
          <w:marBottom w:val="0"/>
          <w:divBdr>
            <w:top w:val="none" w:sz="0" w:space="0" w:color="auto"/>
            <w:left w:val="none" w:sz="0" w:space="0" w:color="auto"/>
            <w:bottom w:val="none" w:sz="0" w:space="0" w:color="auto"/>
            <w:right w:val="none" w:sz="0" w:space="0" w:color="auto"/>
          </w:divBdr>
        </w:div>
        <w:div w:id="2032485665">
          <w:marLeft w:val="0"/>
          <w:marRight w:val="0"/>
          <w:marTop w:val="0"/>
          <w:marBottom w:val="0"/>
          <w:divBdr>
            <w:top w:val="none" w:sz="0" w:space="0" w:color="auto"/>
            <w:left w:val="none" w:sz="0" w:space="0" w:color="auto"/>
            <w:bottom w:val="none" w:sz="0" w:space="0" w:color="auto"/>
            <w:right w:val="none" w:sz="0" w:space="0" w:color="auto"/>
          </w:divBdr>
        </w:div>
      </w:divsChild>
    </w:div>
    <w:div w:id="1199976211">
      <w:bodyDiv w:val="1"/>
      <w:marLeft w:val="0"/>
      <w:marRight w:val="0"/>
      <w:marTop w:val="0"/>
      <w:marBottom w:val="0"/>
      <w:divBdr>
        <w:top w:val="none" w:sz="0" w:space="0" w:color="auto"/>
        <w:left w:val="none" w:sz="0" w:space="0" w:color="auto"/>
        <w:bottom w:val="none" w:sz="0" w:space="0" w:color="auto"/>
        <w:right w:val="none" w:sz="0" w:space="0" w:color="auto"/>
      </w:divBdr>
    </w:div>
    <w:div w:id="1200320317">
      <w:bodyDiv w:val="1"/>
      <w:marLeft w:val="0"/>
      <w:marRight w:val="0"/>
      <w:marTop w:val="0"/>
      <w:marBottom w:val="0"/>
      <w:divBdr>
        <w:top w:val="none" w:sz="0" w:space="0" w:color="auto"/>
        <w:left w:val="none" w:sz="0" w:space="0" w:color="auto"/>
        <w:bottom w:val="none" w:sz="0" w:space="0" w:color="auto"/>
        <w:right w:val="none" w:sz="0" w:space="0" w:color="auto"/>
      </w:divBdr>
    </w:div>
    <w:div w:id="1201283428">
      <w:bodyDiv w:val="1"/>
      <w:marLeft w:val="0"/>
      <w:marRight w:val="0"/>
      <w:marTop w:val="0"/>
      <w:marBottom w:val="0"/>
      <w:divBdr>
        <w:top w:val="none" w:sz="0" w:space="0" w:color="auto"/>
        <w:left w:val="none" w:sz="0" w:space="0" w:color="auto"/>
        <w:bottom w:val="none" w:sz="0" w:space="0" w:color="auto"/>
        <w:right w:val="none" w:sz="0" w:space="0" w:color="auto"/>
      </w:divBdr>
    </w:div>
    <w:div w:id="1203176527">
      <w:bodyDiv w:val="1"/>
      <w:marLeft w:val="0"/>
      <w:marRight w:val="0"/>
      <w:marTop w:val="0"/>
      <w:marBottom w:val="0"/>
      <w:divBdr>
        <w:top w:val="none" w:sz="0" w:space="0" w:color="auto"/>
        <w:left w:val="none" w:sz="0" w:space="0" w:color="auto"/>
        <w:bottom w:val="none" w:sz="0" w:space="0" w:color="auto"/>
        <w:right w:val="none" w:sz="0" w:space="0" w:color="auto"/>
      </w:divBdr>
    </w:div>
    <w:div w:id="1205021929">
      <w:bodyDiv w:val="1"/>
      <w:marLeft w:val="0"/>
      <w:marRight w:val="0"/>
      <w:marTop w:val="0"/>
      <w:marBottom w:val="0"/>
      <w:divBdr>
        <w:top w:val="none" w:sz="0" w:space="0" w:color="auto"/>
        <w:left w:val="none" w:sz="0" w:space="0" w:color="auto"/>
        <w:bottom w:val="none" w:sz="0" w:space="0" w:color="auto"/>
        <w:right w:val="none" w:sz="0" w:space="0" w:color="auto"/>
      </w:divBdr>
    </w:div>
    <w:div w:id="1205947760">
      <w:bodyDiv w:val="1"/>
      <w:marLeft w:val="0"/>
      <w:marRight w:val="0"/>
      <w:marTop w:val="0"/>
      <w:marBottom w:val="0"/>
      <w:divBdr>
        <w:top w:val="none" w:sz="0" w:space="0" w:color="auto"/>
        <w:left w:val="none" w:sz="0" w:space="0" w:color="auto"/>
        <w:bottom w:val="none" w:sz="0" w:space="0" w:color="auto"/>
        <w:right w:val="none" w:sz="0" w:space="0" w:color="auto"/>
      </w:divBdr>
      <w:divsChild>
        <w:div w:id="1888644396">
          <w:marLeft w:val="0"/>
          <w:marRight w:val="0"/>
          <w:marTop w:val="0"/>
          <w:marBottom w:val="0"/>
          <w:divBdr>
            <w:top w:val="none" w:sz="0" w:space="0" w:color="auto"/>
            <w:left w:val="none" w:sz="0" w:space="0" w:color="auto"/>
            <w:bottom w:val="none" w:sz="0" w:space="0" w:color="auto"/>
            <w:right w:val="none" w:sz="0" w:space="0" w:color="auto"/>
          </w:divBdr>
        </w:div>
      </w:divsChild>
    </w:div>
    <w:div w:id="1206062294">
      <w:bodyDiv w:val="1"/>
      <w:marLeft w:val="0"/>
      <w:marRight w:val="0"/>
      <w:marTop w:val="0"/>
      <w:marBottom w:val="0"/>
      <w:divBdr>
        <w:top w:val="none" w:sz="0" w:space="0" w:color="auto"/>
        <w:left w:val="none" w:sz="0" w:space="0" w:color="auto"/>
        <w:bottom w:val="none" w:sz="0" w:space="0" w:color="auto"/>
        <w:right w:val="none" w:sz="0" w:space="0" w:color="auto"/>
      </w:divBdr>
    </w:div>
    <w:div w:id="1206678008">
      <w:bodyDiv w:val="1"/>
      <w:marLeft w:val="0"/>
      <w:marRight w:val="0"/>
      <w:marTop w:val="0"/>
      <w:marBottom w:val="0"/>
      <w:divBdr>
        <w:top w:val="none" w:sz="0" w:space="0" w:color="auto"/>
        <w:left w:val="none" w:sz="0" w:space="0" w:color="auto"/>
        <w:bottom w:val="none" w:sz="0" w:space="0" w:color="auto"/>
        <w:right w:val="none" w:sz="0" w:space="0" w:color="auto"/>
      </w:divBdr>
    </w:div>
    <w:div w:id="1206914789">
      <w:bodyDiv w:val="1"/>
      <w:marLeft w:val="0"/>
      <w:marRight w:val="0"/>
      <w:marTop w:val="0"/>
      <w:marBottom w:val="0"/>
      <w:divBdr>
        <w:top w:val="none" w:sz="0" w:space="0" w:color="auto"/>
        <w:left w:val="none" w:sz="0" w:space="0" w:color="auto"/>
        <w:bottom w:val="none" w:sz="0" w:space="0" w:color="auto"/>
        <w:right w:val="none" w:sz="0" w:space="0" w:color="auto"/>
      </w:divBdr>
    </w:div>
    <w:div w:id="1209420346">
      <w:bodyDiv w:val="1"/>
      <w:marLeft w:val="0"/>
      <w:marRight w:val="0"/>
      <w:marTop w:val="0"/>
      <w:marBottom w:val="0"/>
      <w:divBdr>
        <w:top w:val="none" w:sz="0" w:space="0" w:color="auto"/>
        <w:left w:val="none" w:sz="0" w:space="0" w:color="auto"/>
        <w:bottom w:val="none" w:sz="0" w:space="0" w:color="auto"/>
        <w:right w:val="none" w:sz="0" w:space="0" w:color="auto"/>
      </w:divBdr>
    </w:div>
    <w:div w:id="1209420358">
      <w:bodyDiv w:val="1"/>
      <w:marLeft w:val="0"/>
      <w:marRight w:val="0"/>
      <w:marTop w:val="0"/>
      <w:marBottom w:val="0"/>
      <w:divBdr>
        <w:top w:val="none" w:sz="0" w:space="0" w:color="auto"/>
        <w:left w:val="none" w:sz="0" w:space="0" w:color="auto"/>
        <w:bottom w:val="none" w:sz="0" w:space="0" w:color="auto"/>
        <w:right w:val="none" w:sz="0" w:space="0" w:color="auto"/>
      </w:divBdr>
      <w:divsChild>
        <w:div w:id="100803786">
          <w:marLeft w:val="0"/>
          <w:marRight w:val="0"/>
          <w:marTop w:val="0"/>
          <w:marBottom w:val="0"/>
          <w:divBdr>
            <w:top w:val="none" w:sz="0" w:space="0" w:color="auto"/>
            <w:left w:val="none" w:sz="0" w:space="0" w:color="auto"/>
            <w:bottom w:val="none" w:sz="0" w:space="0" w:color="auto"/>
            <w:right w:val="none" w:sz="0" w:space="0" w:color="auto"/>
          </w:divBdr>
        </w:div>
        <w:div w:id="246576052">
          <w:marLeft w:val="0"/>
          <w:marRight w:val="0"/>
          <w:marTop w:val="0"/>
          <w:marBottom w:val="0"/>
          <w:divBdr>
            <w:top w:val="none" w:sz="0" w:space="0" w:color="auto"/>
            <w:left w:val="none" w:sz="0" w:space="0" w:color="auto"/>
            <w:bottom w:val="none" w:sz="0" w:space="0" w:color="auto"/>
            <w:right w:val="none" w:sz="0" w:space="0" w:color="auto"/>
          </w:divBdr>
        </w:div>
        <w:div w:id="1761633415">
          <w:marLeft w:val="0"/>
          <w:marRight w:val="0"/>
          <w:marTop w:val="0"/>
          <w:marBottom w:val="0"/>
          <w:divBdr>
            <w:top w:val="none" w:sz="0" w:space="0" w:color="auto"/>
            <w:left w:val="none" w:sz="0" w:space="0" w:color="auto"/>
            <w:bottom w:val="none" w:sz="0" w:space="0" w:color="auto"/>
            <w:right w:val="none" w:sz="0" w:space="0" w:color="auto"/>
          </w:divBdr>
        </w:div>
        <w:div w:id="1856966026">
          <w:marLeft w:val="0"/>
          <w:marRight w:val="0"/>
          <w:marTop w:val="0"/>
          <w:marBottom w:val="0"/>
          <w:divBdr>
            <w:top w:val="none" w:sz="0" w:space="0" w:color="auto"/>
            <w:left w:val="none" w:sz="0" w:space="0" w:color="auto"/>
            <w:bottom w:val="none" w:sz="0" w:space="0" w:color="auto"/>
            <w:right w:val="none" w:sz="0" w:space="0" w:color="auto"/>
          </w:divBdr>
        </w:div>
        <w:div w:id="1913538594">
          <w:marLeft w:val="0"/>
          <w:marRight w:val="0"/>
          <w:marTop w:val="0"/>
          <w:marBottom w:val="0"/>
          <w:divBdr>
            <w:top w:val="none" w:sz="0" w:space="0" w:color="auto"/>
            <w:left w:val="none" w:sz="0" w:space="0" w:color="auto"/>
            <w:bottom w:val="none" w:sz="0" w:space="0" w:color="auto"/>
            <w:right w:val="none" w:sz="0" w:space="0" w:color="auto"/>
          </w:divBdr>
        </w:div>
      </w:divsChild>
    </w:div>
    <w:div w:id="1209608688">
      <w:bodyDiv w:val="1"/>
      <w:marLeft w:val="0"/>
      <w:marRight w:val="0"/>
      <w:marTop w:val="0"/>
      <w:marBottom w:val="0"/>
      <w:divBdr>
        <w:top w:val="none" w:sz="0" w:space="0" w:color="auto"/>
        <w:left w:val="none" w:sz="0" w:space="0" w:color="auto"/>
        <w:bottom w:val="none" w:sz="0" w:space="0" w:color="auto"/>
        <w:right w:val="none" w:sz="0" w:space="0" w:color="auto"/>
      </w:divBdr>
      <w:divsChild>
        <w:div w:id="1173496536">
          <w:marLeft w:val="0"/>
          <w:marRight w:val="0"/>
          <w:marTop w:val="0"/>
          <w:marBottom w:val="0"/>
          <w:divBdr>
            <w:top w:val="none" w:sz="0" w:space="0" w:color="auto"/>
            <w:left w:val="none" w:sz="0" w:space="0" w:color="auto"/>
            <w:bottom w:val="none" w:sz="0" w:space="0" w:color="auto"/>
            <w:right w:val="none" w:sz="0" w:space="0" w:color="auto"/>
          </w:divBdr>
        </w:div>
      </w:divsChild>
    </w:div>
    <w:div w:id="1210533628">
      <w:bodyDiv w:val="1"/>
      <w:marLeft w:val="0"/>
      <w:marRight w:val="0"/>
      <w:marTop w:val="0"/>
      <w:marBottom w:val="0"/>
      <w:divBdr>
        <w:top w:val="none" w:sz="0" w:space="0" w:color="auto"/>
        <w:left w:val="none" w:sz="0" w:space="0" w:color="auto"/>
        <w:bottom w:val="none" w:sz="0" w:space="0" w:color="auto"/>
        <w:right w:val="none" w:sz="0" w:space="0" w:color="auto"/>
      </w:divBdr>
      <w:divsChild>
        <w:div w:id="514997397">
          <w:marLeft w:val="0"/>
          <w:marRight w:val="0"/>
          <w:marTop w:val="0"/>
          <w:marBottom w:val="0"/>
          <w:divBdr>
            <w:top w:val="none" w:sz="0" w:space="0" w:color="auto"/>
            <w:left w:val="none" w:sz="0" w:space="0" w:color="auto"/>
            <w:bottom w:val="none" w:sz="0" w:space="0" w:color="auto"/>
            <w:right w:val="none" w:sz="0" w:space="0" w:color="auto"/>
          </w:divBdr>
        </w:div>
        <w:div w:id="1629049395">
          <w:marLeft w:val="0"/>
          <w:marRight w:val="0"/>
          <w:marTop w:val="0"/>
          <w:marBottom w:val="0"/>
          <w:divBdr>
            <w:top w:val="none" w:sz="0" w:space="0" w:color="auto"/>
            <w:left w:val="none" w:sz="0" w:space="0" w:color="auto"/>
            <w:bottom w:val="none" w:sz="0" w:space="0" w:color="auto"/>
            <w:right w:val="none" w:sz="0" w:space="0" w:color="auto"/>
          </w:divBdr>
        </w:div>
      </w:divsChild>
    </w:div>
    <w:div w:id="1212041230">
      <w:bodyDiv w:val="1"/>
      <w:marLeft w:val="0"/>
      <w:marRight w:val="0"/>
      <w:marTop w:val="0"/>
      <w:marBottom w:val="0"/>
      <w:divBdr>
        <w:top w:val="none" w:sz="0" w:space="0" w:color="auto"/>
        <w:left w:val="none" w:sz="0" w:space="0" w:color="auto"/>
        <w:bottom w:val="none" w:sz="0" w:space="0" w:color="auto"/>
        <w:right w:val="none" w:sz="0" w:space="0" w:color="auto"/>
      </w:divBdr>
    </w:div>
    <w:div w:id="1212109664">
      <w:bodyDiv w:val="1"/>
      <w:marLeft w:val="0"/>
      <w:marRight w:val="0"/>
      <w:marTop w:val="0"/>
      <w:marBottom w:val="0"/>
      <w:divBdr>
        <w:top w:val="none" w:sz="0" w:space="0" w:color="auto"/>
        <w:left w:val="none" w:sz="0" w:space="0" w:color="auto"/>
        <w:bottom w:val="none" w:sz="0" w:space="0" w:color="auto"/>
        <w:right w:val="none" w:sz="0" w:space="0" w:color="auto"/>
      </w:divBdr>
      <w:divsChild>
        <w:div w:id="1550527850">
          <w:marLeft w:val="0"/>
          <w:marRight w:val="0"/>
          <w:marTop w:val="0"/>
          <w:marBottom w:val="0"/>
          <w:divBdr>
            <w:top w:val="none" w:sz="0" w:space="0" w:color="auto"/>
            <w:left w:val="none" w:sz="0" w:space="0" w:color="auto"/>
            <w:bottom w:val="none" w:sz="0" w:space="0" w:color="auto"/>
            <w:right w:val="none" w:sz="0" w:space="0" w:color="auto"/>
          </w:divBdr>
        </w:div>
        <w:div w:id="1580794018">
          <w:marLeft w:val="0"/>
          <w:marRight w:val="0"/>
          <w:marTop w:val="0"/>
          <w:marBottom w:val="0"/>
          <w:divBdr>
            <w:top w:val="none" w:sz="0" w:space="0" w:color="auto"/>
            <w:left w:val="none" w:sz="0" w:space="0" w:color="auto"/>
            <w:bottom w:val="none" w:sz="0" w:space="0" w:color="auto"/>
            <w:right w:val="none" w:sz="0" w:space="0" w:color="auto"/>
          </w:divBdr>
        </w:div>
      </w:divsChild>
    </w:div>
    <w:div w:id="1213735515">
      <w:bodyDiv w:val="1"/>
      <w:marLeft w:val="0"/>
      <w:marRight w:val="0"/>
      <w:marTop w:val="0"/>
      <w:marBottom w:val="0"/>
      <w:divBdr>
        <w:top w:val="none" w:sz="0" w:space="0" w:color="auto"/>
        <w:left w:val="none" w:sz="0" w:space="0" w:color="auto"/>
        <w:bottom w:val="none" w:sz="0" w:space="0" w:color="auto"/>
        <w:right w:val="none" w:sz="0" w:space="0" w:color="auto"/>
      </w:divBdr>
      <w:divsChild>
        <w:div w:id="99762876">
          <w:marLeft w:val="0"/>
          <w:marRight w:val="0"/>
          <w:marTop w:val="0"/>
          <w:marBottom w:val="0"/>
          <w:divBdr>
            <w:top w:val="none" w:sz="0" w:space="0" w:color="auto"/>
            <w:left w:val="none" w:sz="0" w:space="0" w:color="auto"/>
            <w:bottom w:val="none" w:sz="0" w:space="0" w:color="auto"/>
            <w:right w:val="none" w:sz="0" w:space="0" w:color="auto"/>
          </w:divBdr>
        </w:div>
        <w:div w:id="228927179">
          <w:marLeft w:val="0"/>
          <w:marRight w:val="0"/>
          <w:marTop w:val="0"/>
          <w:marBottom w:val="0"/>
          <w:divBdr>
            <w:top w:val="none" w:sz="0" w:space="0" w:color="auto"/>
            <w:left w:val="none" w:sz="0" w:space="0" w:color="auto"/>
            <w:bottom w:val="none" w:sz="0" w:space="0" w:color="auto"/>
            <w:right w:val="none" w:sz="0" w:space="0" w:color="auto"/>
          </w:divBdr>
        </w:div>
        <w:div w:id="530263885">
          <w:marLeft w:val="0"/>
          <w:marRight w:val="0"/>
          <w:marTop w:val="0"/>
          <w:marBottom w:val="0"/>
          <w:divBdr>
            <w:top w:val="none" w:sz="0" w:space="0" w:color="auto"/>
            <w:left w:val="none" w:sz="0" w:space="0" w:color="auto"/>
            <w:bottom w:val="none" w:sz="0" w:space="0" w:color="auto"/>
            <w:right w:val="none" w:sz="0" w:space="0" w:color="auto"/>
          </w:divBdr>
        </w:div>
        <w:div w:id="593050996">
          <w:marLeft w:val="0"/>
          <w:marRight w:val="0"/>
          <w:marTop w:val="0"/>
          <w:marBottom w:val="0"/>
          <w:divBdr>
            <w:top w:val="none" w:sz="0" w:space="0" w:color="auto"/>
            <w:left w:val="none" w:sz="0" w:space="0" w:color="auto"/>
            <w:bottom w:val="none" w:sz="0" w:space="0" w:color="auto"/>
            <w:right w:val="none" w:sz="0" w:space="0" w:color="auto"/>
          </w:divBdr>
        </w:div>
        <w:div w:id="596867068">
          <w:marLeft w:val="0"/>
          <w:marRight w:val="0"/>
          <w:marTop w:val="0"/>
          <w:marBottom w:val="0"/>
          <w:divBdr>
            <w:top w:val="none" w:sz="0" w:space="0" w:color="auto"/>
            <w:left w:val="none" w:sz="0" w:space="0" w:color="auto"/>
            <w:bottom w:val="none" w:sz="0" w:space="0" w:color="auto"/>
            <w:right w:val="none" w:sz="0" w:space="0" w:color="auto"/>
          </w:divBdr>
        </w:div>
        <w:div w:id="597832732">
          <w:marLeft w:val="0"/>
          <w:marRight w:val="0"/>
          <w:marTop w:val="0"/>
          <w:marBottom w:val="0"/>
          <w:divBdr>
            <w:top w:val="none" w:sz="0" w:space="0" w:color="auto"/>
            <w:left w:val="none" w:sz="0" w:space="0" w:color="auto"/>
            <w:bottom w:val="none" w:sz="0" w:space="0" w:color="auto"/>
            <w:right w:val="none" w:sz="0" w:space="0" w:color="auto"/>
          </w:divBdr>
        </w:div>
        <w:div w:id="665477671">
          <w:marLeft w:val="0"/>
          <w:marRight w:val="0"/>
          <w:marTop w:val="0"/>
          <w:marBottom w:val="0"/>
          <w:divBdr>
            <w:top w:val="none" w:sz="0" w:space="0" w:color="auto"/>
            <w:left w:val="none" w:sz="0" w:space="0" w:color="auto"/>
            <w:bottom w:val="none" w:sz="0" w:space="0" w:color="auto"/>
            <w:right w:val="none" w:sz="0" w:space="0" w:color="auto"/>
          </w:divBdr>
        </w:div>
        <w:div w:id="750152575">
          <w:marLeft w:val="0"/>
          <w:marRight w:val="0"/>
          <w:marTop w:val="0"/>
          <w:marBottom w:val="0"/>
          <w:divBdr>
            <w:top w:val="none" w:sz="0" w:space="0" w:color="auto"/>
            <w:left w:val="none" w:sz="0" w:space="0" w:color="auto"/>
            <w:bottom w:val="none" w:sz="0" w:space="0" w:color="auto"/>
            <w:right w:val="none" w:sz="0" w:space="0" w:color="auto"/>
          </w:divBdr>
        </w:div>
        <w:div w:id="901138359">
          <w:marLeft w:val="0"/>
          <w:marRight w:val="0"/>
          <w:marTop w:val="0"/>
          <w:marBottom w:val="0"/>
          <w:divBdr>
            <w:top w:val="none" w:sz="0" w:space="0" w:color="auto"/>
            <w:left w:val="none" w:sz="0" w:space="0" w:color="auto"/>
            <w:bottom w:val="none" w:sz="0" w:space="0" w:color="auto"/>
            <w:right w:val="none" w:sz="0" w:space="0" w:color="auto"/>
          </w:divBdr>
        </w:div>
        <w:div w:id="1065105846">
          <w:marLeft w:val="0"/>
          <w:marRight w:val="0"/>
          <w:marTop w:val="0"/>
          <w:marBottom w:val="0"/>
          <w:divBdr>
            <w:top w:val="none" w:sz="0" w:space="0" w:color="auto"/>
            <w:left w:val="none" w:sz="0" w:space="0" w:color="auto"/>
            <w:bottom w:val="none" w:sz="0" w:space="0" w:color="auto"/>
            <w:right w:val="none" w:sz="0" w:space="0" w:color="auto"/>
          </w:divBdr>
        </w:div>
        <w:div w:id="1601789502">
          <w:marLeft w:val="0"/>
          <w:marRight w:val="0"/>
          <w:marTop w:val="0"/>
          <w:marBottom w:val="0"/>
          <w:divBdr>
            <w:top w:val="none" w:sz="0" w:space="0" w:color="auto"/>
            <w:left w:val="none" w:sz="0" w:space="0" w:color="auto"/>
            <w:bottom w:val="none" w:sz="0" w:space="0" w:color="auto"/>
            <w:right w:val="none" w:sz="0" w:space="0" w:color="auto"/>
          </w:divBdr>
        </w:div>
        <w:div w:id="1731227090">
          <w:marLeft w:val="0"/>
          <w:marRight w:val="0"/>
          <w:marTop w:val="0"/>
          <w:marBottom w:val="0"/>
          <w:divBdr>
            <w:top w:val="none" w:sz="0" w:space="0" w:color="auto"/>
            <w:left w:val="none" w:sz="0" w:space="0" w:color="auto"/>
            <w:bottom w:val="none" w:sz="0" w:space="0" w:color="auto"/>
            <w:right w:val="none" w:sz="0" w:space="0" w:color="auto"/>
          </w:divBdr>
        </w:div>
        <w:div w:id="1939674380">
          <w:marLeft w:val="0"/>
          <w:marRight w:val="0"/>
          <w:marTop w:val="0"/>
          <w:marBottom w:val="0"/>
          <w:divBdr>
            <w:top w:val="none" w:sz="0" w:space="0" w:color="auto"/>
            <w:left w:val="none" w:sz="0" w:space="0" w:color="auto"/>
            <w:bottom w:val="none" w:sz="0" w:space="0" w:color="auto"/>
            <w:right w:val="none" w:sz="0" w:space="0" w:color="auto"/>
          </w:divBdr>
        </w:div>
        <w:div w:id="1961915664">
          <w:marLeft w:val="0"/>
          <w:marRight w:val="0"/>
          <w:marTop w:val="0"/>
          <w:marBottom w:val="0"/>
          <w:divBdr>
            <w:top w:val="none" w:sz="0" w:space="0" w:color="auto"/>
            <w:left w:val="none" w:sz="0" w:space="0" w:color="auto"/>
            <w:bottom w:val="none" w:sz="0" w:space="0" w:color="auto"/>
            <w:right w:val="none" w:sz="0" w:space="0" w:color="auto"/>
          </w:divBdr>
        </w:div>
      </w:divsChild>
    </w:div>
    <w:div w:id="1213811055">
      <w:bodyDiv w:val="1"/>
      <w:marLeft w:val="0"/>
      <w:marRight w:val="0"/>
      <w:marTop w:val="0"/>
      <w:marBottom w:val="0"/>
      <w:divBdr>
        <w:top w:val="none" w:sz="0" w:space="0" w:color="auto"/>
        <w:left w:val="none" w:sz="0" w:space="0" w:color="auto"/>
        <w:bottom w:val="none" w:sz="0" w:space="0" w:color="auto"/>
        <w:right w:val="none" w:sz="0" w:space="0" w:color="auto"/>
      </w:divBdr>
      <w:divsChild>
        <w:div w:id="1879392572">
          <w:marLeft w:val="0"/>
          <w:marRight w:val="0"/>
          <w:marTop w:val="0"/>
          <w:marBottom w:val="0"/>
          <w:divBdr>
            <w:top w:val="none" w:sz="0" w:space="0" w:color="auto"/>
            <w:left w:val="none" w:sz="0" w:space="0" w:color="auto"/>
            <w:bottom w:val="none" w:sz="0" w:space="0" w:color="auto"/>
            <w:right w:val="none" w:sz="0" w:space="0" w:color="auto"/>
          </w:divBdr>
        </w:div>
      </w:divsChild>
    </w:div>
    <w:div w:id="1214465178">
      <w:bodyDiv w:val="1"/>
      <w:marLeft w:val="0"/>
      <w:marRight w:val="0"/>
      <w:marTop w:val="0"/>
      <w:marBottom w:val="0"/>
      <w:divBdr>
        <w:top w:val="none" w:sz="0" w:space="0" w:color="auto"/>
        <w:left w:val="none" w:sz="0" w:space="0" w:color="auto"/>
        <w:bottom w:val="none" w:sz="0" w:space="0" w:color="auto"/>
        <w:right w:val="none" w:sz="0" w:space="0" w:color="auto"/>
      </w:divBdr>
    </w:div>
    <w:div w:id="1214736610">
      <w:bodyDiv w:val="1"/>
      <w:marLeft w:val="0"/>
      <w:marRight w:val="0"/>
      <w:marTop w:val="0"/>
      <w:marBottom w:val="0"/>
      <w:divBdr>
        <w:top w:val="none" w:sz="0" w:space="0" w:color="auto"/>
        <w:left w:val="none" w:sz="0" w:space="0" w:color="auto"/>
        <w:bottom w:val="none" w:sz="0" w:space="0" w:color="auto"/>
        <w:right w:val="none" w:sz="0" w:space="0" w:color="auto"/>
      </w:divBdr>
    </w:div>
    <w:div w:id="1215507255">
      <w:bodyDiv w:val="1"/>
      <w:marLeft w:val="0"/>
      <w:marRight w:val="0"/>
      <w:marTop w:val="0"/>
      <w:marBottom w:val="0"/>
      <w:divBdr>
        <w:top w:val="none" w:sz="0" w:space="0" w:color="auto"/>
        <w:left w:val="none" w:sz="0" w:space="0" w:color="auto"/>
        <w:bottom w:val="none" w:sz="0" w:space="0" w:color="auto"/>
        <w:right w:val="none" w:sz="0" w:space="0" w:color="auto"/>
      </w:divBdr>
      <w:divsChild>
        <w:div w:id="43677827">
          <w:marLeft w:val="0"/>
          <w:marRight w:val="0"/>
          <w:marTop w:val="0"/>
          <w:marBottom w:val="0"/>
          <w:divBdr>
            <w:top w:val="none" w:sz="0" w:space="0" w:color="auto"/>
            <w:left w:val="none" w:sz="0" w:space="0" w:color="auto"/>
            <w:bottom w:val="none" w:sz="0" w:space="0" w:color="auto"/>
            <w:right w:val="none" w:sz="0" w:space="0" w:color="auto"/>
          </w:divBdr>
        </w:div>
        <w:div w:id="291592353">
          <w:marLeft w:val="0"/>
          <w:marRight w:val="0"/>
          <w:marTop w:val="0"/>
          <w:marBottom w:val="0"/>
          <w:divBdr>
            <w:top w:val="none" w:sz="0" w:space="0" w:color="auto"/>
            <w:left w:val="none" w:sz="0" w:space="0" w:color="auto"/>
            <w:bottom w:val="none" w:sz="0" w:space="0" w:color="auto"/>
            <w:right w:val="none" w:sz="0" w:space="0" w:color="auto"/>
          </w:divBdr>
        </w:div>
        <w:div w:id="594633700">
          <w:marLeft w:val="0"/>
          <w:marRight w:val="0"/>
          <w:marTop w:val="0"/>
          <w:marBottom w:val="0"/>
          <w:divBdr>
            <w:top w:val="none" w:sz="0" w:space="0" w:color="auto"/>
            <w:left w:val="none" w:sz="0" w:space="0" w:color="auto"/>
            <w:bottom w:val="none" w:sz="0" w:space="0" w:color="auto"/>
            <w:right w:val="none" w:sz="0" w:space="0" w:color="auto"/>
          </w:divBdr>
        </w:div>
        <w:div w:id="681128595">
          <w:marLeft w:val="0"/>
          <w:marRight w:val="0"/>
          <w:marTop w:val="0"/>
          <w:marBottom w:val="0"/>
          <w:divBdr>
            <w:top w:val="none" w:sz="0" w:space="0" w:color="auto"/>
            <w:left w:val="none" w:sz="0" w:space="0" w:color="auto"/>
            <w:bottom w:val="none" w:sz="0" w:space="0" w:color="auto"/>
            <w:right w:val="none" w:sz="0" w:space="0" w:color="auto"/>
          </w:divBdr>
        </w:div>
        <w:div w:id="875119410">
          <w:marLeft w:val="0"/>
          <w:marRight w:val="0"/>
          <w:marTop w:val="0"/>
          <w:marBottom w:val="0"/>
          <w:divBdr>
            <w:top w:val="none" w:sz="0" w:space="0" w:color="auto"/>
            <w:left w:val="none" w:sz="0" w:space="0" w:color="auto"/>
            <w:bottom w:val="none" w:sz="0" w:space="0" w:color="auto"/>
            <w:right w:val="none" w:sz="0" w:space="0" w:color="auto"/>
          </w:divBdr>
        </w:div>
        <w:div w:id="1277906383">
          <w:marLeft w:val="0"/>
          <w:marRight w:val="0"/>
          <w:marTop w:val="0"/>
          <w:marBottom w:val="0"/>
          <w:divBdr>
            <w:top w:val="none" w:sz="0" w:space="0" w:color="auto"/>
            <w:left w:val="none" w:sz="0" w:space="0" w:color="auto"/>
            <w:bottom w:val="none" w:sz="0" w:space="0" w:color="auto"/>
            <w:right w:val="none" w:sz="0" w:space="0" w:color="auto"/>
          </w:divBdr>
        </w:div>
        <w:div w:id="1312783976">
          <w:marLeft w:val="0"/>
          <w:marRight w:val="0"/>
          <w:marTop w:val="0"/>
          <w:marBottom w:val="0"/>
          <w:divBdr>
            <w:top w:val="none" w:sz="0" w:space="0" w:color="auto"/>
            <w:left w:val="none" w:sz="0" w:space="0" w:color="auto"/>
            <w:bottom w:val="none" w:sz="0" w:space="0" w:color="auto"/>
            <w:right w:val="none" w:sz="0" w:space="0" w:color="auto"/>
          </w:divBdr>
        </w:div>
        <w:div w:id="1414352490">
          <w:marLeft w:val="0"/>
          <w:marRight w:val="0"/>
          <w:marTop w:val="0"/>
          <w:marBottom w:val="0"/>
          <w:divBdr>
            <w:top w:val="none" w:sz="0" w:space="0" w:color="auto"/>
            <w:left w:val="none" w:sz="0" w:space="0" w:color="auto"/>
            <w:bottom w:val="none" w:sz="0" w:space="0" w:color="auto"/>
            <w:right w:val="none" w:sz="0" w:space="0" w:color="auto"/>
          </w:divBdr>
        </w:div>
        <w:div w:id="1436367287">
          <w:marLeft w:val="0"/>
          <w:marRight w:val="0"/>
          <w:marTop w:val="0"/>
          <w:marBottom w:val="0"/>
          <w:divBdr>
            <w:top w:val="none" w:sz="0" w:space="0" w:color="auto"/>
            <w:left w:val="none" w:sz="0" w:space="0" w:color="auto"/>
            <w:bottom w:val="none" w:sz="0" w:space="0" w:color="auto"/>
            <w:right w:val="none" w:sz="0" w:space="0" w:color="auto"/>
          </w:divBdr>
        </w:div>
        <w:div w:id="1459756593">
          <w:marLeft w:val="0"/>
          <w:marRight w:val="0"/>
          <w:marTop w:val="0"/>
          <w:marBottom w:val="0"/>
          <w:divBdr>
            <w:top w:val="none" w:sz="0" w:space="0" w:color="auto"/>
            <w:left w:val="none" w:sz="0" w:space="0" w:color="auto"/>
            <w:bottom w:val="none" w:sz="0" w:space="0" w:color="auto"/>
            <w:right w:val="none" w:sz="0" w:space="0" w:color="auto"/>
          </w:divBdr>
        </w:div>
        <w:div w:id="1564751482">
          <w:marLeft w:val="0"/>
          <w:marRight w:val="0"/>
          <w:marTop w:val="0"/>
          <w:marBottom w:val="0"/>
          <w:divBdr>
            <w:top w:val="none" w:sz="0" w:space="0" w:color="auto"/>
            <w:left w:val="none" w:sz="0" w:space="0" w:color="auto"/>
            <w:bottom w:val="none" w:sz="0" w:space="0" w:color="auto"/>
            <w:right w:val="none" w:sz="0" w:space="0" w:color="auto"/>
          </w:divBdr>
        </w:div>
        <w:div w:id="2058698444">
          <w:marLeft w:val="0"/>
          <w:marRight w:val="0"/>
          <w:marTop w:val="0"/>
          <w:marBottom w:val="0"/>
          <w:divBdr>
            <w:top w:val="none" w:sz="0" w:space="0" w:color="auto"/>
            <w:left w:val="none" w:sz="0" w:space="0" w:color="auto"/>
            <w:bottom w:val="none" w:sz="0" w:space="0" w:color="auto"/>
            <w:right w:val="none" w:sz="0" w:space="0" w:color="auto"/>
          </w:divBdr>
        </w:div>
        <w:div w:id="2071269469">
          <w:marLeft w:val="0"/>
          <w:marRight w:val="0"/>
          <w:marTop w:val="0"/>
          <w:marBottom w:val="0"/>
          <w:divBdr>
            <w:top w:val="none" w:sz="0" w:space="0" w:color="auto"/>
            <w:left w:val="none" w:sz="0" w:space="0" w:color="auto"/>
            <w:bottom w:val="none" w:sz="0" w:space="0" w:color="auto"/>
            <w:right w:val="none" w:sz="0" w:space="0" w:color="auto"/>
          </w:divBdr>
        </w:div>
      </w:divsChild>
    </w:div>
    <w:div w:id="1215774535">
      <w:bodyDiv w:val="1"/>
      <w:marLeft w:val="0"/>
      <w:marRight w:val="0"/>
      <w:marTop w:val="0"/>
      <w:marBottom w:val="0"/>
      <w:divBdr>
        <w:top w:val="none" w:sz="0" w:space="0" w:color="auto"/>
        <w:left w:val="none" w:sz="0" w:space="0" w:color="auto"/>
        <w:bottom w:val="none" w:sz="0" w:space="0" w:color="auto"/>
        <w:right w:val="none" w:sz="0" w:space="0" w:color="auto"/>
      </w:divBdr>
      <w:divsChild>
        <w:div w:id="191724968">
          <w:marLeft w:val="0"/>
          <w:marRight w:val="0"/>
          <w:marTop w:val="0"/>
          <w:marBottom w:val="0"/>
          <w:divBdr>
            <w:top w:val="none" w:sz="0" w:space="0" w:color="auto"/>
            <w:left w:val="none" w:sz="0" w:space="0" w:color="auto"/>
            <w:bottom w:val="none" w:sz="0" w:space="0" w:color="auto"/>
            <w:right w:val="none" w:sz="0" w:space="0" w:color="auto"/>
          </w:divBdr>
          <w:divsChild>
            <w:div w:id="13016883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5778359">
      <w:bodyDiv w:val="1"/>
      <w:marLeft w:val="0"/>
      <w:marRight w:val="0"/>
      <w:marTop w:val="0"/>
      <w:marBottom w:val="177"/>
      <w:divBdr>
        <w:top w:val="none" w:sz="0" w:space="0" w:color="auto"/>
        <w:left w:val="none" w:sz="0" w:space="0" w:color="auto"/>
        <w:bottom w:val="none" w:sz="0" w:space="0" w:color="auto"/>
        <w:right w:val="none" w:sz="0" w:space="0" w:color="auto"/>
      </w:divBdr>
      <w:divsChild>
        <w:div w:id="319504143">
          <w:marLeft w:val="0"/>
          <w:marRight w:val="0"/>
          <w:marTop w:val="0"/>
          <w:marBottom w:val="0"/>
          <w:divBdr>
            <w:top w:val="single" w:sz="2" w:space="0" w:color="FFFFFF"/>
            <w:left w:val="single" w:sz="18" w:space="0" w:color="FFFFFF"/>
            <w:bottom w:val="single" w:sz="18" w:space="0" w:color="FFFFFF"/>
            <w:right w:val="single" w:sz="18" w:space="0" w:color="FFFFFF"/>
          </w:divBdr>
          <w:divsChild>
            <w:div w:id="2102142452">
              <w:marLeft w:val="0"/>
              <w:marRight w:val="0"/>
              <w:marTop w:val="0"/>
              <w:marBottom w:val="0"/>
              <w:divBdr>
                <w:top w:val="none" w:sz="0" w:space="0" w:color="auto"/>
                <w:left w:val="none" w:sz="0" w:space="0" w:color="auto"/>
                <w:bottom w:val="none" w:sz="0" w:space="0" w:color="auto"/>
                <w:right w:val="none" w:sz="0" w:space="0" w:color="auto"/>
              </w:divBdr>
              <w:divsChild>
                <w:div w:id="1296134532">
                  <w:marLeft w:val="0"/>
                  <w:marRight w:val="0"/>
                  <w:marTop w:val="0"/>
                  <w:marBottom w:val="0"/>
                  <w:divBdr>
                    <w:top w:val="none" w:sz="0" w:space="0" w:color="auto"/>
                    <w:left w:val="none" w:sz="0" w:space="0" w:color="auto"/>
                    <w:bottom w:val="none" w:sz="0" w:space="0" w:color="auto"/>
                    <w:right w:val="none" w:sz="0" w:space="0" w:color="auto"/>
                  </w:divBdr>
                  <w:divsChild>
                    <w:div w:id="280734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821617">
      <w:bodyDiv w:val="1"/>
      <w:marLeft w:val="0"/>
      <w:marRight w:val="0"/>
      <w:marTop w:val="0"/>
      <w:marBottom w:val="0"/>
      <w:divBdr>
        <w:top w:val="none" w:sz="0" w:space="0" w:color="auto"/>
        <w:left w:val="none" w:sz="0" w:space="0" w:color="auto"/>
        <w:bottom w:val="none" w:sz="0" w:space="0" w:color="auto"/>
        <w:right w:val="none" w:sz="0" w:space="0" w:color="auto"/>
      </w:divBdr>
    </w:div>
    <w:div w:id="1217157916">
      <w:bodyDiv w:val="1"/>
      <w:marLeft w:val="0"/>
      <w:marRight w:val="0"/>
      <w:marTop w:val="0"/>
      <w:marBottom w:val="0"/>
      <w:divBdr>
        <w:top w:val="none" w:sz="0" w:space="0" w:color="auto"/>
        <w:left w:val="none" w:sz="0" w:space="0" w:color="auto"/>
        <w:bottom w:val="none" w:sz="0" w:space="0" w:color="auto"/>
        <w:right w:val="none" w:sz="0" w:space="0" w:color="auto"/>
      </w:divBdr>
    </w:div>
    <w:div w:id="1218131968">
      <w:bodyDiv w:val="1"/>
      <w:marLeft w:val="0"/>
      <w:marRight w:val="0"/>
      <w:marTop w:val="0"/>
      <w:marBottom w:val="0"/>
      <w:divBdr>
        <w:top w:val="none" w:sz="0" w:space="0" w:color="auto"/>
        <w:left w:val="none" w:sz="0" w:space="0" w:color="auto"/>
        <w:bottom w:val="none" w:sz="0" w:space="0" w:color="auto"/>
        <w:right w:val="none" w:sz="0" w:space="0" w:color="auto"/>
      </w:divBdr>
    </w:div>
    <w:div w:id="1218664784">
      <w:bodyDiv w:val="1"/>
      <w:marLeft w:val="0"/>
      <w:marRight w:val="0"/>
      <w:marTop w:val="0"/>
      <w:marBottom w:val="0"/>
      <w:divBdr>
        <w:top w:val="none" w:sz="0" w:space="0" w:color="auto"/>
        <w:left w:val="none" w:sz="0" w:space="0" w:color="auto"/>
        <w:bottom w:val="none" w:sz="0" w:space="0" w:color="auto"/>
        <w:right w:val="none" w:sz="0" w:space="0" w:color="auto"/>
      </w:divBdr>
      <w:divsChild>
        <w:div w:id="369262266">
          <w:marLeft w:val="0"/>
          <w:marRight w:val="0"/>
          <w:marTop w:val="0"/>
          <w:marBottom w:val="0"/>
          <w:divBdr>
            <w:top w:val="none" w:sz="0" w:space="0" w:color="auto"/>
            <w:left w:val="none" w:sz="0" w:space="0" w:color="auto"/>
            <w:bottom w:val="none" w:sz="0" w:space="0" w:color="auto"/>
            <w:right w:val="none" w:sz="0" w:space="0" w:color="auto"/>
          </w:divBdr>
        </w:div>
        <w:div w:id="413665165">
          <w:marLeft w:val="0"/>
          <w:marRight w:val="0"/>
          <w:marTop w:val="0"/>
          <w:marBottom w:val="0"/>
          <w:divBdr>
            <w:top w:val="none" w:sz="0" w:space="0" w:color="auto"/>
            <w:left w:val="none" w:sz="0" w:space="0" w:color="auto"/>
            <w:bottom w:val="none" w:sz="0" w:space="0" w:color="auto"/>
            <w:right w:val="none" w:sz="0" w:space="0" w:color="auto"/>
          </w:divBdr>
        </w:div>
        <w:div w:id="1173227816">
          <w:marLeft w:val="0"/>
          <w:marRight w:val="0"/>
          <w:marTop w:val="0"/>
          <w:marBottom w:val="0"/>
          <w:divBdr>
            <w:top w:val="none" w:sz="0" w:space="0" w:color="auto"/>
            <w:left w:val="none" w:sz="0" w:space="0" w:color="auto"/>
            <w:bottom w:val="none" w:sz="0" w:space="0" w:color="auto"/>
            <w:right w:val="none" w:sz="0" w:space="0" w:color="auto"/>
          </w:divBdr>
        </w:div>
        <w:div w:id="1233933720">
          <w:marLeft w:val="0"/>
          <w:marRight w:val="0"/>
          <w:marTop w:val="0"/>
          <w:marBottom w:val="0"/>
          <w:divBdr>
            <w:top w:val="none" w:sz="0" w:space="0" w:color="auto"/>
            <w:left w:val="none" w:sz="0" w:space="0" w:color="auto"/>
            <w:bottom w:val="none" w:sz="0" w:space="0" w:color="auto"/>
            <w:right w:val="none" w:sz="0" w:space="0" w:color="auto"/>
          </w:divBdr>
        </w:div>
        <w:div w:id="1503353229">
          <w:marLeft w:val="0"/>
          <w:marRight w:val="0"/>
          <w:marTop w:val="0"/>
          <w:marBottom w:val="0"/>
          <w:divBdr>
            <w:top w:val="none" w:sz="0" w:space="0" w:color="auto"/>
            <w:left w:val="none" w:sz="0" w:space="0" w:color="auto"/>
            <w:bottom w:val="none" w:sz="0" w:space="0" w:color="auto"/>
            <w:right w:val="none" w:sz="0" w:space="0" w:color="auto"/>
          </w:divBdr>
        </w:div>
      </w:divsChild>
    </w:div>
    <w:div w:id="1219826787">
      <w:bodyDiv w:val="1"/>
      <w:marLeft w:val="0"/>
      <w:marRight w:val="0"/>
      <w:marTop w:val="0"/>
      <w:marBottom w:val="0"/>
      <w:divBdr>
        <w:top w:val="none" w:sz="0" w:space="0" w:color="auto"/>
        <w:left w:val="none" w:sz="0" w:space="0" w:color="auto"/>
        <w:bottom w:val="none" w:sz="0" w:space="0" w:color="auto"/>
        <w:right w:val="none" w:sz="0" w:space="0" w:color="auto"/>
      </w:divBdr>
      <w:divsChild>
        <w:div w:id="166555744">
          <w:marLeft w:val="0"/>
          <w:marRight w:val="0"/>
          <w:marTop w:val="0"/>
          <w:marBottom w:val="0"/>
          <w:divBdr>
            <w:top w:val="none" w:sz="0" w:space="0" w:color="auto"/>
            <w:left w:val="none" w:sz="0" w:space="0" w:color="auto"/>
            <w:bottom w:val="none" w:sz="0" w:space="0" w:color="auto"/>
            <w:right w:val="none" w:sz="0" w:space="0" w:color="auto"/>
          </w:divBdr>
        </w:div>
        <w:div w:id="583342796">
          <w:marLeft w:val="0"/>
          <w:marRight w:val="0"/>
          <w:marTop w:val="0"/>
          <w:marBottom w:val="0"/>
          <w:divBdr>
            <w:top w:val="none" w:sz="0" w:space="0" w:color="auto"/>
            <w:left w:val="none" w:sz="0" w:space="0" w:color="auto"/>
            <w:bottom w:val="none" w:sz="0" w:space="0" w:color="auto"/>
            <w:right w:val="none" w:sz="0" w:space="0" w:color="auto"/>
          </w:divBdr>
        </w:div>
        <w:div w:id="756292042">
          <w:marLeft w:val="0"/>
          <w:marRight w:val="0"/>
          <w:marTop w:val="0"/>
          <w:marBottom w:val="0"/>
          <w:divBdr>
            <w:top w:val="none" w:sz="0" w:space="0" w:color="auto"/>
            <w:left w:val="none" w:sz="0" w:space="0" w:color="auto"/>
            <w:bottom w:val="none" w:sz="0" w:space="0" w:color="auto"/>
            <w:right w:val="none" w:sz="0" w:space="0" w:color="auto"/>
          </w:divBdr>
        </w:div>
        <w:div w:id="1186553387">
          <w:marLeft w:val="0"/>
          <w:marRight w:val="0"/>
          <w:marTop w:val="0"/>
          <w:marBottom w:val="0"/>
          <w:divBdr>
            <w:top w:val="none" w:sz="0" w:space="0" w:color="auto"/>
            <w:left w:val="none" w:sz="0" w:space="0" w:color="auto"/>
            <w:bottom w:val="none" w:sz="0" w:space="0" w:color="auto"/>
            <w:right w:val="none" w:sz="0" w:space="0" w:color="auto"/>
          </w:divBdr>
        </w:div>
        <w:div w:id="1217544452">
          <w:marLeft w:val="0"/>
          <w:marRight w:val="0"/>
          <w:marTop w:val="0"/>
          <w:marBottom w:val="0"/>
          <w:divBdr>
            <w:top w:val="none" w:sz="0" w:space="0" w:color="auto"/>
            <w:left w:val="none" w:sz="0" w:space="0" w:color="auto"/>
            <w:bottom w:val="none" w:sz="0" w:space="0" w:color="auto"/>
            <w:right w:val="none" w:sz="0" w:space="0" w:color="auto"/>
          </w:divBdr>
        </w:div>
        <w:div w:id="1880119327">
          <w:marLeft w:val="0"/>
          <w:marRight w:val="0"/>
          <w:marTop w:val="0"/>
          <w:marBottom w:val="0"/>
          <w:divBdr>
            <w:top w:val="none" w:sz="0" w:space="0" w:color="auto"/>
            <w:left w:val="none" w:sz="0" w:space="0" w:color="auto"/>
            <w:bottom w:val="none" w:sz="0" w:space="0" w:color="auto"/>
            <w:right w:val="none" w:sz="0" w:space="0" w:color="auto"/>
          </w:divBdr>
        </w:div>
        <w:div w:id="1974825322">
          <w:marLeft w:val="0"/>
          <w:marRight w:val="0"/>
          <w:marTop w:val="0"/>
          <w:marBottom w:val="0"/>
          <w:divBdr>
            <w:top w:val="none" w:sz="0" w:space="0" w:color="auto"/>
            <w:left w:val="none" w:sz="0" w:space="0" w:color="auto"/>
            <w:bottom w:val="none" w:sz="0" w:space="0" w:color="auto"/>
            <w:right w:val="none" w:sz="0" w:space="0" w:color="auto"/>
          </w:divBdr>
        </w:div>
      </w:divsChild>
    </w:div>
    <w:div w:id="1219902384">
      <w:bodyDiv w:val="1"/>
      <w:marLeft w:val="0"/>
      <w:marRight w:val="0"/>
      <w:marTop w:val="0"/>
      <w:marBottom w:val="0"/>
      <w:divBdr>
        <w:top w:val="none" w:sz="0" w:space="0" w:color="auto"/>
        <w:left w:val="none" w:sz="0" w:space="0" w:color="auto"/>
        <w:bottom w:val="none" w:sz="0" w:space="0" w:color="auto"/>
        <w:right w:val="none" w:sz="0" w:space="0" w:color="auto"/>
      </w:divBdr>
      <w:divsChild>
        <w:div w:id="162092213">
          <w:marLeft w:val="0"/>
          <w:marRight w:val="0"/>
          <w:marTop w:val="0"/>
          <w:marBottom w:val="0"/>
          <w:divBdr>
            <w:top w:val="none" w:sz="0" w:space="0" w:color="auto"/>
            <w:left w:val="single" w:sz="6" w:space="0" w:color="666666"/>
            <w:bottom w:val="none" w:sz="0" w:space="0" w:color="auto"/>
            <w:right w:val="single" w:sz="6" w:space="0" w:color="666666"/>
          </w:divBdr>
        </w:div>
      </w:divsChild>
    </w:div>
    <w:div w:id="1220746810">
      <w:bodyDiv w:val="1"/>
      <w:marLeft w:val="0"/>
      <w:marRight w:val="0"/>
      <w:marTop w:val="0"/>
      <w:marBottom w:val="0"/>
      <w:divBdr>
        <w:top w:val="none" w:sz="0" w:space="0" w:color="auto"/>
        <w:left w:val="none" w:sz="0" w:space="0" w:color="auto"/>
        <w:bottom w:val="none" w:sz="0" w:space="0" w:color="auto"/>
        <w:right w:val="none" w:sz="0" w:space="0" w:color="auto"/>
      </w:divBdr>
    </w:div>
    <w:div w:id="1220938015">
      <w:bodyDiv w:val="1"/>
      <w:marLeft w:val="0"/>
      <w:marRight w:val="0"/>
      <w:marTop w:val="0"/>
      <w:marBottom w:val="0"/>
      <w:divBdr>
        <w:top w:val="none" w:sz="0" w:space="0" w:color="auto"/>
        <w:left w:val="none" w:sz="0" w:space="0" w:color="auto"/>
        <w:bottom w:val="none" w:sz="0" w:space="0" w:color="auto"/>
        <w:right w:val="none" w:sz="0" w:space="0" w:color="auto"/>
      </w:divBdr>
      <w:divsChild>
        <w:div w:id="472871310">
          <w:marLeft w:val="0"/>
          <w:marRight w:val="0"/>
          <w:marTop w:val="0"/>
          <w:marBottom w:val="0"/>
          <w:divBdr>
            <w:top w:val="none" w:sz="0" w:space="0" w:color="auto"/>
            <w:left w:val="none" w:sz="0" w:space="0" w:color="auto"/>
            <w:bottom w:val="none" w:sz="0" w:space="0" w:color="auto"/>
            <w:right w:val="none" w:sz="0" w:space="0" w:color="auto"/>
          </w:divBdr>
        </w:div>
        <w:div w:id="593708381">
          <w:marLeft w:val="0"/>
          <w:marRight w:val="0"/>
          <w:marTop w:val="0"/>
          <w:marBottom w:val="0"/>
          <w:divBdr>
            <w:top w:val="none" w:sz="0" w:space="0" w:color="auto"/>
            <w:left w:val="none" w:sz="0" w:space="0" w:color="auto"/>
            <w:bottom w:val="none" w:sz="0" w:space="0" w:color="auto"/>
            <w:right w:val="none" w:sz="0" w:space="0" w:color="auto"/>
          </w:divBdr>
        </w:div>
        <w:div w:id="1435252374">
          <w:marLeft w:val="0"/>
          <w:marRight w:val="0"/>
          <w:marTop w:val="0"/>
          <w:marBottom w:val="0"/>
          <w:divBdr>
            <w:top w:val="none" w:sz="0" w:space="0" w:color="auto"/>
            <w:left w:val="none" w:sz="0" w:space="0" w:color="auto"/>
            <w:bottom w:val="none" w:sz="0" w:space="0" w:color="auto"/>
            <w:right w:val="none" w:sz="0" w:space="0" w:color="auto"/>
          </w:divBdr>
        </w:div>
        <w:div w:id="1968781224">
          <w:marLeft w:val="0"/>
          <w:marRight w:val="0"/>
          <w:marTop w:val="0"/>
          <w:marBottom w:val="0"/>
          <w:divBdr>
            <w:top w:val="none" w:sz="0" w:space="0" w:color="auto"/>
            <w:left w:val="none" w:sz="0" w:space="0" w:color="auto"/>
            <w:bottom w:val="none" w:sz="0" w:space="0" w:color="auto"/>
            <w:right w:val="none" w:sz="0" w:space="0" w:color="auto"/>
          </w:divBdr>
        </w:div>
        <w:div w:id="2088644901">
          <w:marLeft w:val="0"/>
          <w:marRight w:val="0"/>
          <w:marTop w:val="0"/>
          <w:marBottom w:val="0"/>
          <w:divBdr>
            <w:top w:val="none" w:sz="0" w:space="0" w:color="auto"/>
            <w:left w:val="none" w:sz="0" w:space="0" w:color="auto"/>
            <w:bottom w:val="none" w:sz="0" w:space="0" w:color="auto"/>
            <w:right w:val="none" w:sz="0" w:space="0" w:color="auto"/>
          </w:divBdr>
        </w:div>
      </w:divsChild>
    </w:div>
    <w:div w:id="1221788132">
      <w:bodyDiv w:val="1"/>
      <w:marLeft w:val="0"/>
      <w:marRight w:val="0"/>
      <w:marTop w:val="0"/>
      <w:marBottom w:val="0"/>
      <w:divBdr>
        <w:top w:val="none" w:sz="0" w:space="0" w:color="auto"/>
        <w:left w:val="none" w:sz="0" w:space="0" w:color="auto"/>
        <w:bottom w:val="none" w:sz="0" w:space="0" w:color="auto"/>
        <w:right w:val="none" w:sz="0" w:space="0" w:color="auto"/>
      </w:divBdr>
      <w:divsChild>
        <w:div w:id="764888094">
          <w:marLeft w:val="0"/>
          <w:marRight w:val="0"/>
          <w:marTop w:val="0"/>
          <w:marBottom w:val="0"/>
          <w:divBdr>
            <w:top w:val="none" w:sz="0" w:space="0" w:color="auto"/>
            <w:left w:val="none" w:sz="0" w:space="0" w:color="auto"/>
            <w:bottom w:val="none" w:sz="0" w:space="0" w:color="auto"/>
            <w:right w:val="none" w:sz="0" w:space="0" w:color="auto"/>
          </w:divBdr>
        </w:div>
      </w:divsChild>
    </w:div>
    <w:div w:id="1221936612">
      <w:bodyDiv w:val="1"/>
      <w:marLeft w:val="0"/>
      <w:marRight w:val="0"/>
      <w:marTop w:val="0"/>
      <w:marBottom w:val="0"/>
      <w:divBdr>
        <w:top w:val="none" w:sz="0" w:space="0" w:color="auto"/>
        <w:left w:val="none" w:sz="0" w:space="0" w:color="auto"/>
        <w:bottom w:val="none" w:sz="0" w:space="0" w:color="auto"/>
        <w:right w:val="none" w:sz="0" w:space="0" w:color="auto"/>
      </w:divBdr>
    </w:div>
    <w:div w:id="1223060758">
      <w:bodyDiv w:val="1"/>
      <w:marLeft w:val="0"/>
      <w:marRight w:val="0"/>
      <w:marTop w:val="0"/>
      <w:marBottom w:val="0"/>
      <w:divBdr>
        <w:top w:val="none" w:sz="0" w:space="0" w:color="auto"/>
        <w:left w:val="none" w:sz="0" w:space="0" w:color="auto"/>
        <w:bottom w:val="none" w:sz="0" w:space="0" w:color="auto"/>
        <w:right w:val="none" w:sz="0" w:space="0" w:color="auto"/>
      </w:divBdr>
      <w:divsChild>
        <w:div w:id="1479227718">
          <w:marLeft w:val="0"/>
          <w:marRight w:val="0"/>
          <w:marTop w:val="0"/>
          <w:marBottom w:val="0"/>
          <w:divBdr>
            <w:top w:val="none" w:sz="0" w:space="0" w:color="auto"/>
            <w:left w:val="none" w:sz="0" w:space="0" w:color="auto"/>
            <w:bottom w:val="none" w:sz="0" w:space="0" w:color="auto"/>
            <w:right w:val="none" w:sz="0" w:space="0" w:color="auto"/>
          </w:divBdr>
          <w:divsChild>
            <w:div w:id="1904246485">
              <w:marLeft w:val="0"/>
              <w:marRight w:val="0"/>
              <w:marTop w:val="0"/>
              <w:marBottom w:val="0"/>
              <w:divBdr>
                <w:top w:val="none" w:sz="0" w:space="0" w:color="auto"/>
                <w:left w:val="none" w:sz="0" w:space="0" w:color="auto"/>
                <w:bottom w:val="none" w:sz="0" w:space="0" w:color="auto"/>
                <w:right w:val="none" w:sz="0" w:space="0" w:color="auto"/>
              </w:divBdr>
              <w:divsChild>
                <w:div w:id="978922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23441787">
      <w:bodyDiv w:val="1"/>
      <w:marLeft w:val="0"/>
      <w:marRight w:val="0"/>
      <w:marTop w:val="0"/>
      <w:marBottom w:val="0"/>
      <w:divBdr>
        <w:top w:val="none" w:sz="0" w:space="0" w:color="auto"/>
        <w:left w:val="none" w:sz="0" w:space="0" w:color="auto"/>
        <w:bottom w:val="none" w:sz="0" w:space="0" w:color="auto"/>
        <w:right w:val="none" w:sz="0" w:space="0" w:color="auto"/>
      </w:divBdr>
      <w:divsChild>
        <w:div w:id="418478447">
          <w:marLeft w:val="0"/>
          <w:marRight w:val="0"/>
          <w:marTop w:val="0"/>
          <w:marBottom w:val="0"/>
          <w:divBdr>
            <w:top w:val="none" w:sz="0" w:space="0" w:color="auto"/>
            <w:left w:val="none" w:sz="0" w:space="0" w:color="auto"/>
            <w:bottom w:val="none" w:sz="0" w:space="0" w:color="auto"/>
            <w:right w:val="none" w:sz="0" w:space="0" w:color="auto"/>
          </w:divBdr>
        </w:div>
      </w:divsChild>
    </w:div>
    <w:div w:id="1224680173">
      <w:bodyDiv w:val="1"/>
      <w:marLeft w:val="0"/>
      <w:marRight w:val="0"/>
      <w:marTop w:val="0"/>
      <w:marBottom w:val="0"/>
      <w:divBdr>
        <w:top w:val="none" w:sz="0" w:space="0" w:color="auto"/>
        <w:left w:val="none" w:sz="0" w:space="0" w:color="auto"/>
        <w:bottom w:val="none" w:sz="0" w:space="0" w:color="auto"/>
        <w:right w:val="none" w:sz="0" w:space="0" w:color="auto"/>
      </w:divBdr>
    </w:div>
    <w:div w:id="1227955022">
      <w:bodyDiv w:val="1"/>
      <w:marLeft w:val="0"/>
      <w:marRight w:val="0"/>
      <w:marTop w:val="0"/>
      <w:marBottom w:val="0"/>
      <w:divBdr>
        <w:top w:val="none" w:sz="0" w:space="0" w:color="auto"/>
        <w:left w:val="none" w:sz="0" w:space="0" w:color="auto"/>
        <w:bottom w:val="none" w:sz="0" w:space="0" w:color="auto"/>
        <w:right w:val="none" w:sz="0" w:space="0" w:color="auto"/>
      </w:divBdr>
      <w:divsChild>
        <w:div w:id="1524319459">
          <w:marLeft w:val="0"/>
          <w:marRight w:val="0"/>
          <w:marTop w:val="0"/>
          <w:marBottom w:val="0"/>
          <w:divBdr>
            <w:top w:val="none" w:sz="0" w:space="0" w:color="auto"/>
            <w:left w:val="none" w:sz="0" w:space="0" w:color="auto"/>
            <w:bottom w:val="none" w:sz="0" w:space="0" w:color="auto"/>
            <w:right w:val="none" w:sz="0" w:space="0" w:color="auto"/>
          </w:divBdr>
        </w:div>
      </w:divsChild>
    </w:div>
    <w:div w:id="1228030023">
      <w:bodyDiv w:val="1"/>
      <w:marLeft w:val="0"/>
      <w:marRight w:val="0"/>
      <w:marTop w:val="0"/>
      <w:marBottom w:val="0"/>
      <w:divBdr>
        <w:top w:val="none" w:sz="0" w:space="0" w:color="auto"/>
        <w:left w:val="none" w:sz="0" w:space="0" w:color="auto"/>
        <w:bottom w:val="none" w:sz="0" w:space="0" w:color="auto"/>
        <w:right w:val="none" w:sz="0" w:space="0" w:color="auto"/>
      </w:divBdr>
    </w:div>
    <w:div w:id="1228110361">
      <w:bodyDiv w:val="1"/>
      <w:marLeft w:val="0"/>
      <w:marRight w:val="0"/>
      <w:marTop w:val="0"/>
      <w:marBottom w:val="0"/>
      <w:divBdr>
        <w:top w:val="none" w:sz="0" w:space="0" w:color="auto"/>
        <w:left w:val="none" w:sz="0" w:space="0" w:color="auto"/>
        <w:bottom w:val="none" w:sz="0" w:space="0" w:color="auto"/>
        <w:right w:val="none" w:sz="0" w:space="0" w:color="auto"/>
      </w:divBdr>
    </w:div>
    <w:div w:id="1228419150">
      <w:bodyDiv w:val="1"/>
      <w:marLeft w:val="0"/>
      <w:marRight w:val="0"/>
      <w:marTop w:val="0"/>
      <w:marBottom w:val="0"/>
      <w:divBdr>
        <w:top w:val="none" w:sz="0" w:space="0" w:color="auto"/>
        <w:left w:val="none" w:sz="0" w:space="0" w:color="auto"/>
        <w:bottom w:val="none" w:sz="0" w:space="0" w:color="auto"/>
        <w:right w:val="none" w:sz="0" w:space="0" w:color="auto"/>
      </w:divBdr>
    </w:div>
    <w:div w:id="1228567015">
      <w:bodyDiv w:val="1"/>
      <w:marLeft w:val="0"/>
      <w:marRight w:val="0"/>
      <w:marTop w:val="0"/>
      <w:marBottom w:val="0"/>
      <w:divBdr>
        <w:top w:val="none" w:sz="0" w:space="0" w:color="auto"/>
        <w:left w:val="none" w:sz="0" w:space="0" w:color="auto"/>
        <w:bottom w:val="none" w:sz="0" w:space="0" w:color="auto"/>
        <w:right w:val="none" w:sz="0" w:space="0" w:color="auto"/>
      </w:divBdr>
      <w:divsChild>
        <w:div w:id="148788065">
          <w:marLeft w:val="0"/>
          <w:marRight w:val="0"/>
          <w:marTop w:val="0"/>
          <w:marBottom w:val="0"/>
          <w:divBdr>
            <w:top w:val="none" w:sz="0" w:space="0" w:color="auto"/>
            <w:left w:val="none" w:sz="0" w:space="0" w:color="auto"/>
            <w:bottom w:val="none" w:sz="0" w:space="0" w:color="auto"/>
            <w:right w:val="none" w:sz="0" w:space="0" w:color="auto"/>
          </w:divBdr>
        </w:div>
      </w:divsChild>
    </w:div>
    <w:div w:id="1229877537">
      <w:bodyDiv w:val="1"/>
      <w:marLeft w:val="0"/>
      <w:marRight w:val="0"/>
      <w:marTop w:val="0"/>
      <w:marBottom w:val="0"/>
      <w:divBdr>
        <w:top w:val="none" w:sz="0" w:space="0" w:color="auto"/>
        <w:left w:val="none" w:sz="0" w:space="0" w:color="auto"/>
        <w:bottom w:val="none" w:sz="0" w:space="0" w:color="auto"/>
        <w:right w:val="none" w:sz="0" w:space="0" w:color="auto"/>
      </w:divBdr>
    </w:div>
    <w:div w:id="1230731404">
      <w:bodyDiv w:val="1"/>
      <w:marLeft w:val="0"/>
      <w:marRight w:val="0"/>
      <w:marTop w:val="0"/>
      <w:marBottom w:val="0"/>
      <w:divBdr>
        <w:top w:val="none" w:sz="0" w:space="0" w:color="auto"/>
        <w:left w:val="none" w:sz="0" w:space="0" w:color="auto"/>
        <w:bottom w:val="none" w:sz="0" w:space="0" w:color="auto"/>
        <w:right w:val="none" w:sz="0" w:space="0" w:color="auto"/>
      </w:divBdr>
    </w:div>
    <w:div w:id="1230732097">
      <w:bodyDiv w:val="1"/>
      <w:marLeft w:val="0"/>
      <w:marRight w:val="0"/>
      <w:marTop w:val="0"/>
      <w:marBottom w:val="0"/>
      <w:divBdr>
        <w:top w:val="none" w:sz="0" w:space="0" w:color="auto"/>
        <w:left w:val="none" w:sz="0" w:space="0" w:color="auto"/>
        <w:bottom w:val="none" w:sz="0" w:space="0" w:color="auto"/>
        <w:right w:val="none" w:sz="0" w:space="0" w:color="auto"/>
      </w:divBdr>
    </w:div>
    <w:div w:id="1234584021">
      <w:bodyDiv w:val="1"/>
      <w:marLeft w:val="0"/>
      <w:marRight w:val="0"/>
      <w:marTop w:val="0"/>
      <w:marBottom w:val="0"/>
      <w:divBdr>
        <w:top w:val="none" w:sz="0" w:space="0" w:color="auto"/>
        <w:left w:val="none" w:sz="0" w:space="0" w:color="auto"/>
        <w:bottom w:val="none" w:sz="0" w:space="0" w:color="auto"/>
        <w:right w:val="none" w:sz="0" w:space="0" w:color="auto"/>
      </w:divBdr>
      <w:divsChild>
        <w:div w:id="524439866">
          <w:marLeft w:val="0"/>
          <w:marRight w:val="0"/>
          <w:marTop w:val="0"/>
          <w:marBottom w:val="0"/>
          <w:divBdr>
            <w:top w:val="none" w:sz="0" w:space="0" w:color="auto"/>
            <w:left w:val="none" w:sz="0" w:space="0" w:color="auto"/>
            <w:bottom w:val="none" w:sz="0" w:space="0" w:color="auto"/>
            <w:right w:val="none" w:sz="0" w:space="0" w:color="auto"/>
          </w:divBdr>
        </w:div>
      </w:divsChild>
    </w:div>
    <w:div w:id="1234586581">
      <w:bodyDiv w:val="1"/>
      <w:marLeft w:val="0"/>
      <w:marRight w:val="0"/>
      <w:marTop w:val="0"/>
      <w:marBottom w:val="0"/>
      <w:divBdr>
        <w:top w:val="none" w:sz="0" w:space="0" w:color="auto"/>
        <w:left w:val="none" w:sz="0" w:space="0" w:color="auto"/>
        <w:bottom w:val="none" w:sz="0" w:space="0" w:color="auto"/>
        <w:right w:val="none" w:sz="0" w:space="0" w:color="auto"/>
      </w:divBdr>
    </w:div>
    <w:div w:id="1235315608">
      <w:bodyDiv w:val="1"/>
      <w:marLeft w:val="0"/>
      <w:marRight w:val="0"/>
      <w:marTop w:val="0"/>
      <w:marBottom w:val="0"/>
      <w:divBdr>
        <w:top w:val="none" w:sz="0" w:space="0" w:color="auto"/>
        <w:left w:val="none" w:sz="0" w:space="0" w:color="auto"/>
        <w:bottom w:val="none" w:sz="0" w:space="0" w:color="auto"/>
        <w:right w:val="none" w:sz="0" w:space="0" w:color="auto"/>
      </w:divBdr>
      <w:divsChild>
        <w:div w:id="947587912">
          <w:marLeft w:val="0"/>
          <w:marRight w:val="0"/>
          <w:marTop w:val="44"/>
          <w:marBottom w:val="0"/>
          <w:divBdr>
            <w:top w:val="none" w:sz="0" w:space="0" w:color="auto"/>
            <w:left w:val="none" w:sz="0" w:space="0" w:color="auto"/>
            <w:bottom w:val="none" w:sz="0" w:space="0" w:color="auto"/>
            <w:right w:val="none" w:sz="0" w:space="0" w:color="auto"/>
          </w:divBdr>
        </w:div>
      </w:divsChild>
    </w:div>
    <w:div w:id="1235628478">
      <w:bodyDiv w:val="1"/>
      <w:marLeft w:val="0"/>
      <w:marRight w:val="0"/>
      <w:marTop w:val="0"/>
      <w:marBottom w:val="0"/>
      <w:divBdr>
        <w:top w:val="none" w:sz="0" w:space="0" w:color="auto"/>
        <w:left w:val="none" w:sz="0" w:space="0" w:color="auto"/>
        <w:bottom w:val="none" w:sz="0" w:space="0" w:color="auto"/>
        <w:right w:val="none" w:sz="0" w:space="0" w:color="auto"/>
      </w:divBdr>
      <w:divsChild>
        <w:div w:id="138570817">
          <w:marLeft w:val="0"/>
          <w:marRight w:val="0"/>
          <w:marTop w:val="0"/>
          <w:marBottom w:val="0"/>
          <w:divBdr>
            <w:top w:val="none" w:sz="0" w:space="0" w:color="auto"/>
            <w:left w:val="none" w:sz="0" w:space="0" w:color="auto"/>
            <w:bottom w:val="none" w:sz="0" w:space="0" w:color="auto"/>
            <w:right w:val="none" w:sz="0" w:space="0" w:color="auto"/>
          </w:divBdr>
        </w:div>
        <w:div w:id="644549657">
          <w:marLeft w:val="0"/>
          <w:marRight w:val="0"/>
          <w:marTop w:val="0"/>
          <w:marBottom w:val="0"/>
          <w:divBdr>
            <w:top w:val="none" w:sz="0" w:space="0" w:color="auto"/>
            <w:left w:val="none" w:sz="0" w:space="0" w:color="auto"/>
            <w:bottom w:val="none" w:sz="0" w:space="0" w:color="auto"/>
            <w:right w:val="none" w:sz="0" w:space="0" w:color="auto"/>
          </w:divBdr>
        </w:div>
        <w:div w:id="690306421">
          <w:marLeft w:val="0"/>
          <w:marRight w:val="0"/>
          <w:marTop w:val="0"/>
          <w:marBottom w:val="0"/>
          <w:divBdr>
            <w:top w:val="none" w:sz="0" w:space="0" w:color="auto"/>
            <w:left w:val="none" w:sz="0" w:space="0" w:color="auto"/>
            <w:bottom w:val="none" w:sz="0" w:space="0" w:color="auto"/>
            <w:right w:val="none" w:sz="0" w:space="0" w:color="auto"/>
          </w:divBdr>
        </w:div>
        <w:div w:id="739013447">
          <w:marLeft w:val="0"/>
          <w:marRight w:val="0"/>
          <w:marTop w:val="0"/>
          <w:marBottom w:val="0"/>
          <w:divBdr>
            <w:top w:val="none" w:sz="0" w:space="0" w:color="auto"/>
            <w:left w:val="none" w:sz="0" w:space="0" w:color="auto"/>
            <w:bottom w:val="none" w:sz="0" w:space="0" w:color="auto"/>
            <w:right w:val="none" w:sz="0" w:space="0" w:color="auto"/>
          </w:divBdr>
        </w:div>
        <w:div w:id="1186090993">
          <w:marLeft w:val="0"/>
          <w:marRight w:val="0"/>
          <w:marTop w:val="0"/>
          <w:marBottom w:val="0"/>
          <w:divBdr>
            <w:top w:val="none" w:sz="0" w:space="0" w:color="auto"/>
            <w:left w:val="none" w:sz="0" w:space="0" w:color="auto"/>
            <w:bottom w:val="none" w:sz="0" w:space="0" w:color="auto"/>
            <w:right w:val="none" w:sz="0" w:space="0" w:color="auto"/>
          </w:divBdr>
        </w:div>
        <w:div w:id="1697390654">
          <w:marLeft w:val="0"/>
          <w:marRight w:val="0"/>
          <w:marTop w:val="0"/>
          <w:marBottom w:val="0"/>
          <w:divBdr>
            <w:top w:val="none" w:sz="0" w:space="0" w:color="auto"/>
            <w:left w:val="none" w:sz="0" w:space="0" w:color="auto"/>
            <w:bottom w:val="none" w:sz="0" w:space="0" w:color="auto"/>
            <w:right w:val="none" w:sz="0" w:space="0" w:color="auto"/>
          </w:divBdr>
        </w:div>
        <w:div w:id="1930385499">
          <w:marLeft w:val="0"/>
          <w:marRight w:val="0"/>
          <w:marTop w:val="0"/>
          <w:marBottom w:val="0"/>
          <w:divBdr>
            <w:top w:val="none" w:sz="0" w:space="0" w:color="auto"/>
            <w:left w:val="none" w:sz="0" w:space="0" w:color="auto"/>
            <w:bottom w:val="none" w:sz="0" w:space="0" w:color="auto"/>
            <w:right w:val="none" w:sz="0" w:space="0" w:color="auto"/>
          </w:divBdr>
        </w:div>
      </w:divsChild>
    </w:div>
    <w:div w:id="1235891013">
      <w:bodyDiv w:val="1"/>
      <w:marLeft w:val="0"/>
      <w:marRight w:val="0"/>
      <w:marTop w:val="0"/>
      <w:marBottom w:val="0"/>
      <w:divBdr>
        <w:top w:val="none" w:sz="0" w:space="0" w:color="auto"/>
        <w:left w:val="none" w:sz="0" w:space="0" w:color="auto"/>
        <w:bottom w:val="none" w:sz="0" w:space="0" w:color="auto"/>
        <w:right w:val="none" w:sz="0" w:space="0" w:color="auto"/>
      </w:divBdr>
      <w:divsChild>
        <w:div w:id="80377859">
          <w:marLeft w:val="0"/>
          <w:marRight w:val="0"/>
          <w:marTop w:val="0"/>
          <w:marBottom w:val="0"/>
          <w:divBdr>
            <w:top w:val="none" w:sz="0" w:space="0" w:color="auto"/>
            <w:left w:val="none" w:sz="0" w:space="0" w:color="auto"/>
            <w:bottom w:val="none" w:sz="0" w:space="0" w:color="auto"/>
            <w:right w:val="none" w:sz="0" w:space="0" w:color="auto"/>
          </w:divBdr>
        </w:div>
        <w:div w:id="251747270">
          <w:marLeft w:val="0"/>
          <w:marRight w:val="0"/>
          <w:marTop w:val="0"/>
          <w:marBottom w:val="0"/>
          <w:divBdr>
            <w:top w:val="none" w:sz="0" w:space="0" w:color="auto"/>
            <w:left w:val="none" w:sz="0" w:space="0" w:color="auto"/>
            <w:bottom w:val="none" w:sz="0" w:space="0" w:color="auto"/>
            <w:right w:val="none" w:sz="0" w:space="0" w:color="auto"/>
          </w:divBdr>
        </w:div>
        <w:div w:id="281500622">
          <w:marLeft w:val="0"/>
          <w:marRight w:val="0"/>
          <w:marTop w:val="0"/>
          <w:marBottom w:val="0"/>
          <w:divBdr>
            <w:top w:val="none" w:sz="0" w:space="0" w:color="auto"/>
            <w:left w:val="none" w:sz="0" w:space="0" w:color="auto"/>
            <w:bottom w:val="none" w:sz="0" w:space="0" w:color="auto"/>
            <w:right w:val="none" w:sz="0" w:space="0" w:color="auto"/>
          </w:divBdr>
        </w:div>
        <w:div w:id="513345537">
          <w:marLeft w:val="0"/>
          <w:marRight w:val="0"/>
          <w:marTop w:val="0"/>
          <w:marBottom w:val="0"/>
          <w:divBdr>
            <w:top w:val="none" w:sz="0" w:space="0" w:color="auto"/>
            <w:left w:val="none" w:sz="0" w:space="0" w:color="auto"/>
            <w:bottom w:val="none" w:sz="0" w:space="0" w:color="auto"/>
            <w:right w:val="none" w:sz="0" w:space="0" w:color="auto"/>
          </w:divBdr>
        </w:div>
        <w:div w:id="529614690">
          <w:marLeft w:val="0"/>
          <w:marRight w:val="0"/>
          <w:marTop w:val="0"/>
          <w:marBottom w:val="0"/>
          <w:divBdr>
            <w:top w:val="none" w:sz="0" w:space="0" w:color="auto"/>
            <w:left w:val="none" w:sz="0" w:space="0" w:color="auto"/>
            <w:bottom w:val="none" w:sz="0" w:space="0" w:color="auto"/>
            <w:right w:val="none" w:sz="0" w:space="0" w:color="auto"/>
          </w:divBdr>
        </w:div>
        <w:div w:id="658852733">
          <w:marLeft w:val="0"/>
          <w:marRight w:val="0"/>
          <w:marTop w:val="0"/>
          <w:marBottom w:val="0"/>
          <w:divBdr>
            <w:top w:val="none" w:sz="0" w:space="0" w:color="auto"/>
            <w:left w:val="none" w:sz="0" w:space="0" w:color="auto"/>
            <w:bottom w:val="none" w:sz="0" w:space="0" w:color="auto"/>
            <w:right w:val="none" w:sz="0" w:space="0" w:color="auto"/>
          </w:divBdr>
        </w:div>
        <w:div w:id="662396283">
          <w:marLeft w:val="0"/>
          <w:marRight w:val="0"/>
          <w:marTop w:val="0"/>
          <w:marBottom w:val="0"/>
          <w:divBdr>
            <w:top w:val="none" w:sz="0" w:space="0" w:color="auto"/>
            <w:left w:val="none" w:sz="0" w:space="0" w:color="auto"/>
            <w:bottom w:val="none" w:sz="0" w:space="0" w:color="auto"/>
            <w:right w:val="none" w:sz="0" w:space="0" w:color="auto"/>
          </w:divBdr>
        </w:div>
        <w:div w:id="1336689599">
          <w:marLeft w:val="0"/>
          <w:marRight w:val="0"/>
          <w:marTop w:val="0"/>
          <w:marBottom w:val="0"/>
          <w:divBdr>
            <w:top w:val="none" w:sz="0" w:space="0" w:color="auto"/>
            <w:left w:val="none" w:sz="0" w:space="0" w:color="auto"/>
            <w:bottom w:val="none" w:sz="0" w:space="0" w:color="auto"/>
            <w:right w:val="none" w:sz="0" w:space="0" w:color="auto"/>
          </w:divBdr>
        </w:div>
        <w:div w:id="1801801083">
          <w:marLeft w:val="0"/>
          <w:marRight w:val="0"/>
          <w:marTop w:val="0"/>
          <w:marBottom w:val="0"/>
          <w:divBdr>
            <w:top w:val="none" w:sz="0" w:space="0" w:color="auto"/>
            <w:left w:val="none" w:sz="0" w:space="0" w:color="auto"/>
            <w:bottom w:val="none" w:sz="0" w:space="0" w:color="auto"/>
            <w:right w:val="none" w:sz="0" w:space="0" w:color="auto"/>
          </w:divBdr>
        </w:div>
        <w:div w:id="2121752321">
          <w:marLeft w:val="0"/>
          <w:marRight w:val="0"/>
          <w:marTop w:val="0"/>
          <w:marBottom w:val="0"/>
          <w:divBdr>
            <w:top w:val="none" w:sz="0" w:space="0" w:color="auto"/>
            <w:left w:val="none" w:sz="0" w:space="0" w:color="auto"/>
            <w:bottom w:val="none" w:sz="0" w:space="0" w:color="auto"/>
            <w:right w:val="none" w:sz="0" w:space="0" w:color="auto"/>
          </w:divBdr>
        </w:div>
      </w:divsChild>
    </w:div>
    <w:div w:id="1236280114">
      <w:bodyDiv w:val="1"/>
      <w:marLeft w:val="0"/>
      <w:marRight w:val="0"/>
      <w:marTop w:val="0"/>
      <w:marBottom w:val="0"/>
      <w:divBdr>
        <w:top w:val="none" w:sz="0" w:space="0" w:color="auto"/>
        <w:left w:val="none" w:sz="0" w:space="0" w:color="auto"/>
        <w:bottom w:val="none" w:sz="0" w:space="0" w:color="auto"/>
        <w:right w:val="none" w:sz="0" w:space="0" w:color="auto"/>
      </w:divBdr>
    </w:div>
    <w:div w:id="1236817885">
      <w:bodyDiv w:val="1"/>
      <w:marLeft w:val="0"/>
      <w:marRight w:val="0"/>
      <w:marTop w:val="0"/>
      <w:marBottom w:val="0"/>
      <w:divBdr>
        <w:top w:val="none" w:sz="0" w:space="0" w:color="auto"/>
        <w:left w:val="none" w:sz="0" w:space="0" w:color="auto"/>
        <w:bottom w:val="none" w:sz="0" w:space="0" w:color="auto"/>
        <w:right w:val="none" w:sz="0" w:space="0" w:color="auto"/>
      </w:divBdr>
      <w:divsChild>
        <w:div w:id="591088230">
          <w:marLeft w:val="0"/>
          <w:marRight w:val="0"/>
          <w:marTop w:val="0"/>
          <w:marBottom w:val="0"/>
          <w:divBdr>
            <w:top w:val="none" w:sz="0" w:space="0" w:color="auto"/>
            <w:left w:val="none" w:sz="0" w:space="0" w:color="auto"/>
            <w:bottom w:val="none" w:sz="0" w:space="0" w:color="auto"/>
            <w:right w:val="none" w:sz="0" w:space="0" w:color="auto"/>
          </w:divBdr>
        </w:div>
      </w:divsChild>
    </w:div>
    <w:div w:id="1237203726">
      <w:bodyDiv w:val="1"/>
      <w:marLeft w:val="0"/>
      <w:marRight w:val="0"/>
      <w:marTop w:val="0"/>
      <w:marBottom w:val="0"/>
      <w:divBdr>
        <w:top w:val="none" w:sz="0" w:space="0" w:color="auto"/>
        <w:left w:val="none" w:sz="0" w:space="0" w:color="auto"/>
        <w:bottom w:val="none" w:sz="0" w:space="0" w:color="auto"/>
        <w:right w:val="none" w:sz="0" w:space="0" w:color="auto"/>
      </w:divBdr>
      <w:divsChild>
        <w:div w:id="1851988408">
          <w:marLeft w:val="0"/>
          <w:marRight w:val="0"/>
          <w:marTop w:val="0"/>
          <w:marBottom w:val="0"/>
          <w:divBdr>
            <w:top w:val="none" w:sz="0" w:space="0" w:color="auto"/>
            <w:left w:val="none" w:sz="0" w:space="0" w:color="auto"/>
            <w:bottom w:val="none" w:sz="0" w:space="0" w:color="auto"/>
            <w:right w:val="none" w:sz="0" w:space="0" w:color="auto"/>
          </w:divBdr>
        </w:div>
      </w:divsChild>
    </w:div>
    <w:div w:id="1237672256">
      <w:bodyDiv w:val="1"/>
      <w:marLeft w:val="0"/>
      <w:marRight w:val="0"/>
      <w:marTop w:val="0"/>
      <w:marBottom w:val="0"/>
      <w:divBdr>
        <w:top w:val="none" w:sz="0" w:space="0" w:color="auto"/>
        <w:left w:val="none" w:sz="0" w:space="0" w:color="auto"/>
        <w:bottom w:val="none" w:sz="0" w:space="0" w:color="auto"/>
        <w:right w:val="none" w:sz="0" w:space="0" w:color="auto"/>
      </w:divBdr>
      <w:divsChild>
        <w:div w:id="744570296">
          <w:marLeft w:val="0"/>
          <w:marRight w:val="0"/>
          <w:marTop w:val="0"/>
          <w:marBottom w:val="0"/>
          <w:divBdr>
            <w:top w:val="none" w:sz="0" w:space="0" w:color="auto"/>
            <w:left w:val="none" w:sz="0" w:space="0" w:color="auto"/>
            <w:bottom w:val="none" w:sz="0" w:space="0" w:color="auto"/>
            <w:right w:val="none" w:sz="0" w:space="0" w:color="auto"/>
          </w:divBdr>
        </w:div>
      </w:divsChild>
    </w:div>
    <w:div w:id="1238712502">
      <w:bodyDiv w:val="1"/>
      <w:marLeft w:val="0"/>
      <w:marRight w:val="0"/>
      <w:marTop w:val="0"/>
      <w:marBottom w:val="0"/>
      <w:divBdr>
        <w:top w:val="none" w:sz="0" w:space="0" w:color="auto"/>
        <w:left w:val="none" w:sz="0" w:space="0" w:color="auto"/>
        <w:bottom w:val="none" w:sz="0" w:space="0" w:color="auto"/>
        <w:right w:val="none" w:sz="0" w:space="0" w:color="auto"/>
      </w:divBdr>
      <w:divsChild>
        <w:div w:id="1507401903">
          <w:marLeft w:val="0"/>
          <w:marRight w:val="0"/>
          <w:marTop w:val="0"/>
          <w:marBottom w:val="0"/>
          <w:divBdr>
            <w:top w:val="none" w:sz="0" w:space="0" w:color="auto"/>
            <w:left w:val="none" w:sz="0" w:space="0" w:color="auto"/>
            <w:bottom w:val="none" w:sz="0" w:space="0" w:color="auto"/>
            <w:right w:val="none" w:sz="0" w:space="0" w:color="auto"/>
          </w:divBdr>
        </w:div>
        <w:div w:id="1515412802">
          <w:marLeft w:val="0"/>
          <w:marRight w:val="0"/>
          <w:marTop w:val="0"/>
          <w:marBottom w:val="0"/>
          <w:divBdr>
            <w:top w:val="none" w:sz="0" w:space="0" w:color="auto"/>
            <w:left w:val="none" w:sz="0" w:space="0" w:color="auto"/>
            <w:bottom w:val="none" w:sz="0" w:space="0" w:color="auto"/>
            <w:right w:val="none" w:sz="0" w:space="0" w:color="auto"/>
          </w:divBdr>
        </w:div>
        <w:div w:id="2047093672">
          <w:marLeft w:val="0"/>
          <w:marRight w:val="0"/>
          <w:marTop w:val="0"/>
          <w:marBottom w:val="0"/>
          <w:divBdr>
            <w:top w:val="none" w:sz="0" w:space="0" w:color="auto"/>
            <w:left w:val="none" w:sz="0" w:space="0" w:color="auto"/>
            <w:bottom w:val="none" w:sz="0" w:space="0" w:color="auto"/>
            <w:right w:val="none" w:sz="0" w:space="0" w:color="auto"/>
          </w:divBdr>
        </w:div>
      </w:divsChild>
    </w:div>
    <w:div w:id="1238832152">
      <w:bodyDiv w:val="1"/>
      <w:marLeft w:val="0"/>
      <w:marRight w:val="0"/>
      <w:marTop w:val="0"/>
      <w:marBottom w:val="0"/>
      <w:divBdr>
        <w:top w:val="none" w:sz="0" w:space="0" w:color="auto"/>
        <w:left w:val="none" w:sz="0" w:space="0" w:color="auto"/>
        <w:bottom w:val="none" w:sz="0" w:space="0" w:color="auto"/>
        <w:right w:val="none" w:sz="0" w:space="0" w:color="auto"/>
      </w:divBdr>
      <w:divsChild>
        <w:div w:id="1450582914">
          <w:marLeft w:val="0"/>
          <w:marRight w:val="0"/>
          <w:marTop w:val="44"/>
          <w:marBottom w:val="0"/>
          <w:divBdr>
            <w:top w:val="none" w:sz="0" w:space="0" w:color="auto"/>
            <w:left w:val="none" w:sz="0" w:space="0" w:color="auto"/>
            <w:bottom w:val="none" w:sz="0" w:space="0" w:color="auto"/>
            <w:right w:val="none" w:sz="0" w:space="0" w:color="auto"/>
          </w:divBdr>
        </w:div>
      </w:divsChild>
    </w:div>
    <w:div w:id="1239367263">
      <w:bodyDiv w:val="1"/>
      <w:marLeft w:val="0"/>
      <w:marRight w:val="0"/>
      <w:marTop w:val="0"/>
      <w:marBottom w:val="0"/>
      <w:divBdr>
        <w:top w:val="none" w:sz="0" w:space="0" w:color="auto"/>
        <w:left w:val="none" w:sz="0" w:space="0" w:color="auto"/>
        <w:bottom w:val="none" w:sz="0" w:space="0" w:color="auto"/>
        <w:right w:val="none" w:sz="0" w:space="0" w:color="auto"/>
      </w:divBdr>
      <w:divsChild>
        <w:div w:id="196818151">
          <w:marLeft w:val="0"/>
          <w:marRight w:val="0"/>
          <w:marTop w:val="0"/>
          <w:marBottom w:val="0"/>
          <w:divBdr>
            <w:top w:val="none" w:sz="0" w:space="0" w:color="auto"/>
            <w:left w:val="none" w:sz="0" w:space="0" w:color="auto"/>
            <w:bottom w:val="none" w:sz="0" w:space="0" w:color="auto"/>
            <w:right w:val="none" w:sz="0" w:space="0" w:color="auto"/>
          </w:divBdr>
        </w:div>
        <w:div w:id="628359777">
          <w:marLeft w:val="0"/>
          <w:marRight w:val="0"/>
          <w:marTop w:val="0"/>
          <w:marBottom w:val="0"/>
          <w:divBdr>
            <w:top w:val="none" w:sz="0" w:space="0" w:color="auto"/>
            <w:left w:val="none" w:sz="0" w:space="0" w:color="auto"/>
            <w:bottom w:val="none" w:sz="0" w:space="0" w:color="auto"/>
            <w:right w:val="none" w:sz="0" w:space="0" w:color="auto"/>
          </w:divBdr>
        </w:div>
      </w:divsChild>
    </w:div>
    <w:div w:id="1239558880">
      <w:bodyDiv w:val="1"/>
      <w:marLeft w:val="0"/>
      <w:marRight w:val="0"/>
      <w:marTop w:val="0"/>
      <w:marBottom w:val="0"/>
      <w:divBdr>
        <w:top w:val="none" w:sz="0" w:space="0" w:color="auto"/>
        <w:left w:val="none" w:sz="0" w:space="0" w:color="auto"/>
        <w:bottom w:val="none" w:sz="0" w:space="0" w:color="auto"/>
        <w:right w:val="none" w:sz="0" w:space="0" w:color="auto"/>
      </w:divBdr>
      <w:divsChild>
        <w:div w:id="58134502">
          <w:marLeft w:val="0"/>
          <w:marRight w:val="0"/>
          <w:marTop w:val="0"/>
          <w:marBottom w:val="0"/>
          <w:divBdr>
            <w:top w:val="none" w:sz="0" w:space="0" w:color="auto"/>
            <w:left w:val="none" w:sz="0" w:space="0" w:color="auto"/>
            <w:bottom w:val="none" w:sz="0" w:space="0" w:color="auto"/>
            <w:right w:val="none" w:sz="0" w:space="0" w:color="auto"/>
          </w:divBdr>
        </w:div>
        <w:div w:id="137067669">
          <w:marLeft w:val="0"/>
          <w:marRight w:val="0"/>
          <w:marTop w:val="0"/>
          <w:marBottom w:val="0"/>
          <w:divBdr>
            <w:top w:val="none" w:sz="0" w:space="0" w:color="auto"/>
            <w:left w:val="none" w:sz="0" w:space="0" w:color="auto"/>
            <w:bottom w:val="none" w:sz="0" w:space="0" w:color="auto"/>
            <w:right w:val="none" w:sz="0" w:space="0" w:color="auto"/>
          </w:divBdr>
        </w:div>
        <w:div w:id="470829788">
          <w:marLeft w:val="0"/>
          <w:marRight w:val="0"/>
          <w:marTop w:val="0"/>
          <w:marBottom w:val="0"/>
          <w:divBdr>
            <w:top w:val="none" w:sz="0" w:space="0" w:color="auto"/>
            <w:left w:val="none" w:sz="0" w:space="0" w:color="auto"/>
            <w:bottom w:val="none" w:sz="0" w:space="0" w:color="auto"/>
            <w:right w:val="none" w:sz="0" w:space="0" w:color="auto"/>
          </w:divBdr>
        </w:div>
        <w:div w:id="569466036">
          <w:marLeft w:val="0"/>
          <w:marRight w:val="0"/>
          <w:marTop w:val="0"/>
          <w:marBottom w:val="0"/>
          <w:divBdr>
            <w:top w:val="none" w:sz="0" w:space="0" w:color="auto"/>
            <w:left w:val="none" w:sz="0" w:space="0" w:color="auto"/>
            <w:bottom w:val="none" w:sz="0" w:space="0" w:color="auto"/>
            <w:right w:val="none" w:sz="0" w:space="0" w:color="auto"/>
          </w:divBdr>
        </w:div>
        <w:div w:id="687753599">
          <w:marLeft w:val="0"/>
          <w:marRight w:val="0"/>
          <w:marTop w:val="0"/>
          <w:marBottom w:val="0"/>
          <w:divBdr>
            <w:top w:val="none" w:sz="0" w:space="0" w:color="auto"/>
            <w:left w:val="none" w:sz="0" w:space="0" w:color="auto"/>
            <w:bottom w:val="none" w:sz="0" w:space="0" w:color="auto"/>
            <w:right w:val="none" w:sz="0" w:space="0" w:color="auto"/>
          </w:divBdr>
        </w:div>
        <w:div w:id="1549217173">
          <w:marLeft w:val="0"/>
          <w:marRight w:val="0"/>
          <w:marTop w:val="0"/>
          <w:marBottom w:val="0"/>
          <w:divBdr>
            <w:top w:val="none" w:sz="0" w:space="0" w:color="auto"/>
            <w:left w:val="none" w:sz="0" w:space="0" w:color="auto"/>
            <w:bottom w:val="none" w:sz="0" w:space="0" w:color="auto"/>
            <w:right w:val="none" w:sz="0" w:space="0" w:color="auto"/>
          </w:divBdr>
        </w:div>
        <w:div w:id="2009404119">
          <w:marLeft w:val="0"/>
          <w:marRight w:val="0"/>
          <w:marTop w:val="0"/>
          <w:marBottom w:val="0"/>
          <w:divBdr>
            <w:top w:val="none" w:sz="0" w:space="0" w:color="auto"/>
            <w:left w:val="none" w:sz="0" w:space="0" w:color="auto"/>
            <w:bottom w:val="none" w:sz="0" w:space="0" w:color="auto"/>
            <w:right w:val="none" w:sz="0" w:space="0" w:color="auto"/>
          </w:divBdr>
        </w:div>
      </w:divsChild>
    </w:div>
    <w:div w:id="1241061072">
      <w:bodyDiv w:val="1"/>
      <w:marLeft w:val="0"/>
      <w:marRight w:val="0"/>
      <w:marTop w:val="0"/>
      <w:marBottom w:val="0"/>
      <w:divBdr>
        <w:top w:val="none" w:sz="0" w:space="0" w:color="auto"/>
        <w:left w:val="none" w:sz="0" w:space="0" w:color="auto"/>
        <w:bottom w:val="none" w:sz="0" w:space="0" w:color="auto"/>
        <w:right w:val="none" w:sz="0" w:space="0" w:color="auto"/>
      </w:divBdr>
      <w:divsChild>
        <w:div w:id="311102795">
          <w:marLeft w:val="0"/>
          <w:marRight w:val="0"/>
          <w:marTop w:val="0"/>
          <w:marBottom w:val="0"/>
          <w:divBdr>
            <w:top w:val="none" w:sz="0" w:space="0" w:color="auto"/>
            <w:left w:val="none" w:sz="0" w:space="0" w:color="auto"/>
            <w:bottom w:val="none" w:sz="0" w:space="0" w:color="auto"/>
            <w:right w:val="none" w:sz="0" w:space="0" w:color="auto"/>
          </w:divBdr>
        </w:div>
        <w:div w:id="330956806">
          <w:marLeft w:val="0"/>
          <w:marRight w:val="0"/>
          <w:marTop w:val="0"/>
          <w:marBottom w:val="0"/>
          <w:divBdr>
            <w:top w:val="none" w:sz="0" w:space="0" w:color="auto"/>
            <w:left w:val="none" w:sz="0" w:space="0" w:color="auto"/>
            <w:bottom w:val="none" w:sz="0" w:space="0" w:color="auto"/>
            <w:right w:val="none" w:sz="0" w:space="0" w:color="auto"/>
          </w:divBdr>
        </w:div>
        <w:div w:id="498741966">
          <w:marLeft w:val="0"/>
          <w:marRight w:val="0"/>
          <w:marTop w:val="0"/>
          <w:marBottom w:val="0"/>
          <w:divBdr>
            <w:top w:val="none" w:sz="0" w:space="0" w:color="auto"/>
            <w:left w:val="none" w:sz="0" w:space="0" w:color="auto"/>
            <w:bottom w:val="none" w:sz="0" w:space="0" w:color="auto"/>
            <w:right w:val="none" w:sz="0" w:space="0" w:color="auto"/>
          </w:divBdr>
        </w:div>
        <w:div w:id="557126639">
          <w:marLeft w:val="0"/>
          <w:marRight w:val="0"/>
          <w:marTop w:val="0"/>
          <w:marBottom w:val="0"/>
          <w:divBdr>
            <w:top w:val="none" w:sz="0" w:space="0" w:color="auto"/>
            <w:left w:val="none" w:sz="0" w:space="0" w:color="auto"/>
            <w:bottom w:val="none" w:sz="0" w:space="0" w:color="auto"/>
            <w:right w:val="none" w:sz="0" w:space="0" w:color="auto"/>
          </w:divBdr>
        </w:div>
        <w:div w:id="606615822">
          <w:marLeft w:val="0"/>
          <w:marRight w:val="0"/>
          <w:marTop w:val="0"/>
          <w:marBottom w:val="0"/>
          <w:divBdr>
            <w:top w:val="none" w:sz="0" w:space="0" w:color="auto"/>
            <w:left w:val="none" w:sz="0" w:space="0" w:color="auto"/>
            <w:bottom w:val="none" w:sz="0" w:space="0" w:color="auto"/>
            <w:right w:val="none" w:sz="0" w:space="0" w:color="auto"/>
          </w:divBdr>
        </w:div>
        <w:div w:id="809372142">
          <w:marLeft w:val="0"/>
          <w:marRight w:val="0"/>
          <w:marTop w:val="0"/>
          <w:marBottom w:val="0"/>
          <w:divBdr>
            <w:top w:val="none" w:sz="0" w:space="0" w:color="auto"/>
            <w:left w:val="none" w:sz="0" w:space="0" w:color="auto"/>
            <w:bottom w:val="none" w:sz="0" w:space="0" w:color="auto"/>
            <w:right w:val="none" w:sz="0" w:space="0" w:color="auto"/>
          </w:divBdr>
        </w:div>
        <w:div w:id="843545023">
          <w:marLeft w:val="0"/>
          <w:marRight w:val="0"/>
          <w:marTop w:val="0"/>
          <w:marBottom w:val="0"/>
          <w:divBdr>
            <w:top w:val="none" w:sz="0" w:space="0" w:color="auto"/>
            <w:left w:val="none" w:sz="0" w:space="0" w:color="auto"/>
            <w:bottom w:val="none" w:sz="0" w:space="0" w:color="auto"/>
            <w:right w:val="none" w:sz="0" w:space="0" w:color="auto"/>
          </w:divBdr>
        </w:div>
        <w:div w:id="1004015473">
          <w:marLeft w:val="0"/>
          <w:marRight w:val="0"/>
          <w:marTop w:val="0"/>
          <w:marBottom w:val="0"/>
          <w:divBdr>
            <w:top w:val="none" w:sz="0" w:space="0" w:color="auto"/>
            <w:left w:val="none" w:sz="0" w:space="0" w:color="auto"/>
            <w:bottom w:val="none" w:sz="0" w:space="0" w:color="auto"/>
            <w:right w:val="none" w:sz="0" w:space="0" w:color="auto"/>
          </w:divBdr>
        </w:div>
        <w:div w:id="1140222929">
          <w:marLeft w:val="0"/>
          <w:marRight w:val="0"/>
          <w:marTop w:val="0"/>
          <w:marBottom w:val="0"/>
          <w:divBdr>
            <w:top w:val="none" w:sz="0" w:space="0" w:color="auto"/>
            <w:left w:val="none" w:sz="0" w:space="0" w:color="auto"/>
            <w:bottom w:val="none" w:sz="0" w:space="0" w:color="auto"/>
            <w:right w:val="none" w:sz="0" w:space="0" w:color="auto"/>
          </w:divBdr>
        </w:div>
        <w:div w:id="1231190793">
          <w:marLeft w:val="0"/>
          <w:marRight w:val="0"/>
          <w:marTop w:val="0"/>
          <w:marBottom w:val="0"/>
          <w:divBdr>
            <w:top w:val="none" w:sz="0" w:space="0" w:color="auto"/>
            <w:left w:val="none" w:sz="0" w:space="0" w:color="auto"/>
            <w:bottom w:val="none" w:sz="0" w:space="0" w:color="auto"/>
            <w:right w:val="none" w:sz="0" w:space="0" w:color="auto"/>
          </w:divBdr>
        </w:div>
        <w:div w:id="1257010680">
          <w:marLeft w:val="0"/>
          <w:marRight w:val="0"/>
          <w:marTop w:val="0"/>
          <w:marBottom w:val="0"/>
          <w:divBdr>
            <w:top w:val="none" w:sz="0" w:space="0" w:color="auto"/>
            <w:left w:val="none" w:sz="0" w:space="0" w:color="auto"/>
            <w:bottom w:val="none" w:sz="0" w:space="0" w:color="auto"/>
            <w:right w:val="none" w:sz="0" w:space="0" w:color="auto"/>
          </w:divBdr>
        </w:div>
        <w:div w:id="1263343592">
          <w:marLeft w:val="0"/>
          <w:marRight w:val="0"/>
          <w:marTop w:val="0"/>
          <w:marBottom w:val="0"/>
          <w:divBdr>
            <w:top w:val="none" w:sz="0" w:space="0" w:color="auto"/>
            <w:left w:val="none" w:sz="0" w:space="0" w:color="auto"/>
            <w:bottom w:val="none" w:sz="0" w:space="0" w:color="auto"/>
            <w:right w:val="none" w:sz="0" w:space="0" w:color="auto"/>
          </w:divBdr>
        </w:div>
        <w:div w:id="1302887574">
          <w:marLeft w:val="0"/>
          <w:marRight w:val="0"/>
          <w:marTop w:val="0"/>
          <w:marBottom w:val="0"/>
          <w:divBdr>
            <w:top w:val="none" w:sz="0" w:space="0" w:color="auto"/>
            <w:left w:val="none" w:sz="0" w:space="0" w:color="auto"/>
            <w:bottom w:val="none" w:sz="0" w:space="0" w:color="auto"/>
            <w:right w:val="none" w:sz="0" w:space="0" w:color="auto"/>
          </w:divBdr>
        </w:div>
        <w:div w:id="1307122826">
          <w:marLeft w:val="0"/>
          <w:marRight w:val="0"/>
          <w:marTop w:val="0"/>
          <w:marBottom w:val="0"/>
          <w:divBdr>
            <w:top w:val="none" w:sz="0" w:space="0" w:color="auto"/>
            <w:left w:val="none" w:sz="0" w:space="0" w:color="auto"/>
            <w:bottom w:val="none" w:sz="0" w:space="0" w:color="auto"/>
            <w:right w:val="none" w:sz="0" w:space="0" w:color="auto"/>
          </w:divBdr>
        </w:div>
        <w:div w:id="1564873650">
          <w:marLeft w:val="0"/>
          <w:marRight w:val="0"/>
          <w:marTop w:val="0"/>
          <w:marBottom w:val="0"/>
          <w:divBdr>
            <w:top w:val="none" w:sz="0" w:space="0" w:color="auto"/>
            <w:left w:val="none" w:sz="0" w:space="0" w:color="auto"/>
            <w:bottom w:val="none" w:sz="0" w:space="0" w:color="auto"/>
            <w:right w:val="none" w:sz="0" w:space="0" w:color="auto"/>
          </w:divBdr>
        </w:div>
        <w:div w:id="1608536355">
          <w:marLeft w:val="0"/>
          <w:marRight w:val="0"/>
          <w:marTop w:val="0"/>
          <w:marBottom w:val="0"/>
          <w:divBdr>
            <w:top w:val="none" w:sz="0" w:space="0" w:color="auto"/>
            <w:left w:val="none" w:sz="0" w:space="0" w:color="auto"/>
            <w:bottom w:val="none" w:sz="0" w:space="0" w:color="auto"/>
            <w:right w:val="none" w:sz="0" w:space="0" w:color="auto"/>
          </w:divBdr>
        </w:div>
        <w:div w:id="1650818379">
          <w:marLeft w:val="0"/>
          <w:marRight w:val="0"/>
          <w:marTop w:val="0"/>
          <w:marBottom w:val="0"/>
          <w:divBdr>
            <w:top w:val="none" w:sz="0" w:space="0" w:color="auto"/>
            <w:left w:val="none" w:sz="0" w:space="0" w:color="auto"/>
            <w:bottom w:val="none" w:sz="0" w:space="0" w:color="auto"/>
            <w:right w:val="none" w:sz="0" w:space="0" w:color="auto"/>
          </w:divBdr>
        </w:div>
        <w:div w:id="1724716315">
          <w:marLeft w:val="0"/>
          <w:marRight w:val="0"/>
          <w:marTop w:val="0"/>
          <w:marBottom w:val="0"/>
          <w:divBdr>
            <w:top w:val="none" w:sz="0" w:space="0" w:color="auto"/>
            <w:left w:val="none" w:sz="0" w:space="0" w:color="auto"/>
            <w:bottom w:val="none" w:sz="0" w:space="0" w:color="auto"/>
            <w:right w:val="none" w:sz="0" w:space="0" w:color="auto"/>
          </w:divBdr>
        </w:div>
        <w:div w:id="1791821757">
          <w:marLeft w:val="0"/>
          <w:marRight w:val="0"/>
          <w:marTop w:val="0"/>
          <w:marBottom w:val="0"/>
          <w:divBdr>
            <w:top w:val="none" w:sz="0" w:space="0" w:color="auto"/>
            <w:left w:val="none" w:sz="0" w:space="0" w:color="auto"/>
            <w:bottom w:val="none" w:sz="0" w:space="0" w:color="auto"/>
            <w:right w:val="none" w:sz="0" w:space="0" w:color="auto"/>
          </w:divBdr>
        </w:div>
        <w:div w:id="1854030842">
          <w:marLeft w:val="0"/>
          <w:marRight w:val="0"/>
          <w:marTop w:val="0"/>
          <w:marBottom w:val="0"/>
          <w:divBdr>
            <w:top w:val="none" w:sz="0" w:space="0" w:color="auto"/>
            <w:left w:val="none" w:sz="0" w:space="0" w:color="auto"/>
            <w:bottom w:val="none" w:sz="0" w:space="0" w:color="auto"/>
            <w:right w:val="none" w:sz="0" w:space="0" w:color="auto"/>
          </w:divBdr>
        </w:div>
        <w:div w:id="1977947282">
          <w:marLeft w:val="0"/>
          <w:marRight w:val="0"/>
          <w:marTop w:val="0"/>
          <w:marBottom w:val="0"/>
          <w:divBdr>
            <w:top w:val="none" w:sz="0" w:space="0" w:color="auto"/>
            <w:left w:val="none" w:sz="0" w:space="0" w:color="auto"/>
            <w:bottom w:val="none" w:sz="0" w:space="0" w:color="auto"/>
            <w:right w:val="none" w:sz="0" w:space="0" w:color="auto"/>
          </w:divBdr>
        </w:div>
        <w:div w:id="2000621364">
          <w:marLeft w:val="0"/>
          <w:marRight w:val="0"/>
          <w:marTop w:val="0"/>
          <w:marBottom w:val="0"/>
          <w:divBdr>
            <w:top w:val="none" w:sz="0" w:space="0" w:color="auto"/>
            <w:left w:val="none" w:sz="0" w:space="0" w:color="auto"/>
            <w:bottom w:val="none" w:sz="0" w:space="0" w:color="auto"/>
            <w:right w:val="none" w:sz="0" w:space="0" w:color="auto"/>
          </w:divBdr>
        </w:div>
        <w:div w:id="2021078595">
          <w:marLeft w:val="0"/>
          <w:marRight w:val="0"/>
          <w:marTop w:val="0"/>
          <w:marBottom w:val="0"/>
          <w:divBdr>
            <w:top w:val="none" w:sz="0" w:space="0" w:color="auto"/>
            <w:left w:val="none" w:sz="0" w:space="0" w:color="auto"/>
            <w:bottom w:val="none" w:sz="0" w:space="0" w:color="auto"/>
            <w:right w:val="none" w:sz="0" w:space="0" w:color="auto"/>
          </w:divBdr>
        </w:div>
      </w:divsChild>
    </w:div>
    <w:div w:id="1241215302">
      <w:bodyDiv w:val="1"/>
      <w:marLeft w:val="0"/>
      <w:marRight w:val="0"/>
      <w:marTop w:val="0"/>
      <w:marBottom w:val="0"/>
      <w:divBdr>
        <w:top w:val="none" w:sz="0" w:space="0" w:color="auto"/>
        <w:left w:val="none" w:sz="0" w:space="0" w:color="auto"/>
        <w:bottom w:val="none" w:sz="0" w:space="0" w:color="auto"/>
        <w:right w:val="none" w:sz="0" w:space="0" w:color="auto"/>
      </w:divBdr>
      <w:divsChild>
        <w:div w:id="563641972">
          <w:marLeft w:val="0"/>
          <w:marRight w:val="0"/>
          <w:marTop w:val="0"/>
          <w:marBottom w:val="0"/>
          <w:divBdr>
            <w:top w:val="none" w:sz="0" w:space="0" w:color="auto"/>
            <w:left w:val="none" w:sz="0" w:space="0" w:color="auto"/>
            <w:bottom w:val="none" w:sz="0" w:space="0" w:color="auto"/>
            <w:right w:val="none" w:sz="0" w:space="0" w:color="auto"/>
          </w:divBdr>
          <w:divsChild>
            <w:div w:id="1136525586">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241258854">
      <w:bodyDiv w:val="1"/>
      <w:marLeft w:val="0"/>
      <w:marRight w:val="0"/>
      <w:marTop w:val="0"/>
      <w:marBottom w:val="0"/>
      <w:divBdr>
        <w:top w:val="none" w:sz="0" w:space="0" w:color="auto"/>
        <w:left w:val="none" w:sz="0" w:space="0" w:color="auto"/>
        <w:bottom w:val="none" w:sz="0" w:space="0" w:color="auto"/>
        <w:right w:val="none" w:sz="0" w:space="0" w:color="auto"/>
      </w:divBdr>
    </w:div>
    <w:div w:id="1241450391">
      <w:bodyDiv w:val="1"/>
      <w:marLeft w:val="0"/>
      <w:marRight w:val="0"/>
      <w:marTop w:val="0"/>
      <w:marBottom w:val="0"/>
      <w:divBdr>
        <w:top w:val="none" w:sz="0" w:space="0" w:color="auto"/>
        <w:left w:val="none" w:sz="0" w:space="0" w:color="auto"/>
        <w:bottom w:val="none" w:sz="0" w:space="0" w:color="auto"/>
        <w:right w:val="none" w:sz="0" w:space="0" w:color="auto"/>
      </w:divBdr>
    </w:div>
    <w:div w:id="1241523722">
      <w:bodyDiv w:val="1"/>
      <w:marLeft w:val="0"/>
      <w:marRight w:val="0"/>
      <w:marTop w:val="0"/>
      <w:marBottom w:val="0"/>
      <w:divBdr>
        <w:top w:val="none" w:sz="0" w:space="0" w:color="auto"/>
        <w:left w:val="none" w:sz="0" w:space="0" w:color="auto"/>
        <w:bottom w:val="none" w:sz="0" w:space="0" w:color="auto"/>
        <w:right w:val="none" w:sz="0" w:space="0" w:color="auto"/>
      </w:divBdr>
    </w:div>
    <w:div w:id="1241720622">
      <w:bodyDiv w:val="1"/>
      <w:marLeft w:val="0"/>
      <w:marRight w:val="0"/>
      <w:marTop w:val="0"/>
      <w:marBottom w:val="0"/>
      <w:divBdr>
        <w:top w:val="none" w:sz="0" w:space="0" w:color="auto"/>
        <w:left w:val="none" w:sz="0" w:space="0" w:color="auto"/>
        <w:bottom w:val="none" w:sz="0" w:space="0" w:color="auto"/>
        <w:right w:val="none" w:sz="0" w:space="0" w:color="auto"/>
      </w:divBdr>
      <w:divsChild>
        <w:div w:id="46882251">
          <w:marLeft w:val="0"/>
          <w:marRight w:val="0"/>
          <w:marTop w:val="0"/>
          <w:marBottom w:val="0"/>
          <w:divBdr>
            <w:top w:val="none" w:sz="0" w:space="0" w:color="auto"/>
            <w:left w:val="none" w:sz="0" w:space="0" w:color="auto"/>
            <w:bottom w:val="none" w:sz="0" w:space="0" w:color="auto"/>
            <w:right w:val="none" w:sz="0" w:space="0" w:color="auto"/>
          </w:divBdr>
        </w:div>
        <w:div w:id="1543787536">
          <w:marLeft w:val="0"/>
          <w:marRight w:val="0"/>
          <w:marTop w:val="0"/>
          <w:marBottom w:val="0"/>
          <w:divBdr>
            <w:top w:val="none" w:sz="0" w:space="0" w:color="auto"/>
            <w:left w:val="none" w:sz="0" w:space="0" w:color="auto"/>
            <w:bottom w:val="none" w:sz="0" w:space="0" w:color="auto"/>
            <w:right w:val="none" w:sz="0" w:space="0" w:color="auto"/>
          </w:divBdr>
        </w:div>
        <w:div w:id="2093503007">
          <w:marLeft w:val="0"/>
          <w:marRight w:val="0"/>
          <w:marTop w:val="0"/>
          <w:marBottom w:val="0"/>
          <w:divBdr>
            <w:top w:val="none" w:sz="0" w:space="0" w:color="auto"/>
            <w:left w:val="none" w:sz="0" w:space="0" w:color="auto"/>
            <w:bottom w:val="none" w:sz="0" w:space="0" w:color="auto"/>
            <w:right w:val="none" w:sz="0" w:space="0" w:color="auto"/>
          </w:divBdr>
        </w:div>
      </w:divsChild>
    </w:div>
    <w:div w:id="1241796796">
      <w:bodyDiv w:val="1"/>
      <w:marLeft w:val="0"/>
      <w:marRight w:val="0"/>
      <w:marTop w:val="0"/>
      <w:marBottom w:val="0"/>
      <w:divBdr>
        <w:top w:val="none" w:sz="0" w:space="0" w:color="auto"/>
        <w:left w:val="none" w:sz="0" w:space="0" w:color="auto"/>
        <w:bottom w:val="none" w:sz="0" w:space="0" w:color="auto"/>
        <w:right w:val="none" w:sz="0" w:space="0" w:color="auto"/>
      </w:divBdr>
    </w:div>
    <w:div w:id="1241914591">
      <w:bodyDiv w:val="1"/>
      <w:marLeft w:val="0"/>
      <w:marRight w:val="0"/>
      <w:marTop w:val="0"/>
      <w:marBottom w:val="0"/>
      <w:divBdr>
        <w:top w:val="none" w:sz="0" w:space="0" w:color="auto"/>
        <w:left w:val="none" w:sz="0" w:space="0" w:color="auto"/>
        <w:bottom w:val="none" w:sz="0" w:space="0" w:color="auto"/>
        <w:right w:val="none" w:sz="0" w:space="0" w:color="auto"/>
      </w:divBdr>
    </w:div>
    <w:div w:id="1243294478">
      <w:bodyDiv w:val="1"/>
      <w:marLeft w:val="0"/>
      <w:marRight w:val="0"/>
      <w:marTop w:val="0"/>
      <w:marBottom w:val="0"/>
      <w:divBdr>
        <w:top w:val="none" w:sz="0" w:space="0" w:color="auto"/>
        <w:left w:val="none" w:sz="0" w:space="0" w:color="auto"/>
        <w:bottom w:val="none" w:sz="0" w:space="0" w:color="auto"/>
        <w:right w:val="none" w:sz="0" w:space="0" w:color="auto"/>
      </w:divBdr>
    </w:div>
    <w:div w:id="1244101792">
      <w:bodyDiv w:val="1"/>
      <w:marLeft w:val="0"/>
      <w:marRight w:val="0"/>
      <w:marTop w:val="0"/>
      <w:marBottom w:val="0"/>
      <w:divBdr>
        <w:top w:val="none" w:sz="0" w:space="0" w:color="auto"/>
        <w:left w:val="none" w:sz="0" w:space="0" w:color="auto"/>
        <w:bottom w:val="none" w:sz="0" w:space="0" w:color="auto"/>
        <w:right w:val="none" w:sz="0" w:space="0" w:color="auto"/>
      </w:divBdr>
    </w:div>
    <w:div w:id="1245185007">
      <w:bodyDiv w:val="1"/>
      <w:marLeft w:val="0"/>
      <w:marRight w:val="0"/>
      <w:marTop w:val="0"/>
      <w:marBottom w:val="0"/>
      <w:divBdr>
        <w:top w:val="none" w:sz="0" w:space="0" w:color="auto"/>
        <w:left w:val="none" w:sz="0" w:space="0" w:color="auto"/>
        <w:bottom w:val="none" w:sz="0" w:space="0" w:color="auto"/>
        <w:right w:val="none" w:sz="0" w:space="0" w:color="auto"/>
      </w:divBdr>
      <w:divsChild>
        <w:div w:id="672488797">
          <w:marLeft w:val="0"/>
          <w:marRight w:val="0"/>
          <w:marTop w:val="0"/>
          <w:marBottom w:val="0"/>
          <w:divBdr>
            <w:top w:val="none" w:sz="0" w:space="0" w:color="auto"/>
            <w:left w:val="none" w:sz="0" w:space="0" w:color="auto"/>
            <w:bottom w:val="none" w:sz="0" w:space="0" w:color="auto"/>
            <w:right w:val="none" w:sz="0" w:space="0" w:color="auto"/>
          </w:divBdr>
        </w:div>
      </w:divsChild>
    </w:div>
    <w:div w:id="1247109924">
      <w:bodyDiv w:val="1"/>
      <w:marLeft w:val="0"/>
      <w:marRight w:val="0"/>
      <w:marTop w:val="0"/>
      <w:marBottom w:val="0"/>
      <w:divBdr>
        <w:top w:val="none" w:sz="0" w:space="0" w:color="auto"/>
        <w:left w:val="none" w:sz="0" w:space="0" w:color="auto"/>
        <w:bottom w:val="none" w:sz="0" w:space="0" w:color="auto"/>
        <w:right w:val="none" w:sz="0" w:space="0" w:color="auto"/>
      </w:divBdr>
      <w:divsChild>
        <w:div w:id="113520803">
          <w:marLeft w:val="-225"/>
          <w:marRight w:val="-225"/>
          <w:marTop w:val="0"/>
          <w:marBottom w:val="0"/>
          <w:divBdr>
            <w:top w:val="none" w:sz="0" w:space="0" w:color="auto"/>
            <w:left w:val="none" w:sz="0" w:space="0" w:color="auto"/>
            <w:bottom w:val="none" w:sz="0" w:space="0" w:color="auto"/>
            <w:right w:val="none" w:sz="0" w:space="0" w:color="auto"/>
          </w:divBdr>
          <w:divsChild>
            <w:div w:id="281573314">
              <w:marLeft w:val="0"/>
              <w:marRight w:val="0"/>
              <w:marTop w:val="0"/>
              <w:marBottom w:val="0"/>
              <w:divBdr>
                <w:top w:val="none" w:sz="0" w:space="0" w:color="auto"/>
                <w:left w:val="none" w:sz="0" w:space="0" w:color="auto"/>
                <w:bottom w:val="none" w:sz="0" w:space="0" w:color="auto"/>
                <w:right w:val="none" w:sz="0" w:space="0" w:color="auto"/>
              </w:divBdr>
            </w:div>
          </w:divsChild>
        </w:div>
        <w:div w:id="1931624441">
          <w:marLeft w:val="-225"/>
          <w:marRight w:val="-225"/>
          <w:marTop w:val="0"/>
          <w:marBottom w:val="0"/>
          <w:divBdr>
            <w:top w:val="none" w:sz="0" w:space="0" w:color="auto"/>
            <w:left w:val="none" w:sz="0" w:space="0" w:color="auto"/>
            <w:bottom w:val="none" w:sz="0" w:space="0" w:color="auto"/>
            <w:right w:val="none" w:sz="0" w:space="0" w:color="auto"/>
          </w:divBdr>
          <w:divsChild>
            <w:div w:id="1651866428">
              <w:marLeft w:val="0"/>
              <w:marRight w:val="0"/>
              <w:marTop w:val="0"/>
              <w:marBottom w:val="0"/>
              <w:divBdr>
                <w:top w:val="none" w:sz="0" w:space="0" w:color="auto"/>
                <w:left w:val="none" w:sz="0" w:space="0" w:color="auto"/>
                <w:bottom w:val="none" w:sz="0" w:space="0" w:color="auto"/>
                <w:right w:val="none" w:sz="0" w:space="0" w:color="auto"/>
              </w:divBdr>
            </w:div>
            <w:div w:id="16523718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8029269">
      <w:bodyDiv w:val="1"/>
      <w:marLeft w:val="0"/>
      <w:marRight w:val="0"/>
      <w:marTop w:val="0"/>
      <w:marBottom w:val="0"/>
      <w:divBdr>
        <w:top w:val="none" w:sz="0" w:space="0" w:color="auto"/>
        <w:left w:val="none" w:sz="0" w:space="0" w:color="auto"/>
        <w:bottom w:val="none" w:sz="0" w:space="0" w:color="auto"/>
        <w:right w:val="none" w:sz="0" w:space="0" w:color="auto"/>
      </w:divBdr>
      <w:divsChild>
        <w:div w:id="1481117972">
          <w:marLeft w:val="150"/>
          <w:marRight w:val="0"/>
          <w:marTop w:val="0"/>
          <w:marBottom w:val="0"/>
          <w:divBdr>
            <w:top w:val="none" w:sz="0" w:space="0" w:color="auto"/>
            <w:left w:val="none" w:sz="0" w:space="0" w:color="auto"/>
            <w:bottom w:val="none" w:sz="0" w:space="0" w:color="auto"/>
            <w:right w:val="none" w:sz="0" w:space="0" w:color="auto"/>
          </w:divBdr>
          <w:divsChild>
            <w:div w:id="1831553028">
              <w:marLeft w:val="44"/>
              <w:marRight w:val="0"/>
              <w:marTop w:val="0"/>
              <w:marBottom w:val="0"/>
              <w:divBdr>
                <w:top w:val="outset" w:sz="6" w:space="0" w:color="CCCCCC"/>
                <w:left w:val="outset" w:sz="6" w:space="0" w:color="CCCCCC"/>
                <w:bottom w:val="outset" w:sz="6" w:space="0" w:color="CCCCCC"/>
                <w:right w:val="outset" w:sz="6" w:space="0" w:color="CCCCCC"/>
              </w:divBdr>
              <w:divsChild>
                <w:div w:id="1993636121">
                  <w:marLeft w:val="0"/>
                  <w:marRight w:val="0"/>
                  <w:marTop w:val="0"/>
                  <w:marBottom w:val="0"/>
                  <w:divBdr>
                    <w:top w:val="none" w:sz="0" w:space="0" w:color="auto"/>
                    <w:left w:val="none" w:sz="0" w:space="0" w:color="auto"/>
                    <w:bottom w:val="none" w:sz="0" w:space="0" w:color="auto"/>
                    <w:right w:val="none" w:sz="0" w:space="0" w:color="auto"/>
                  </w:divBdr>
                  <w:divsChild>
                    <w:div w:id="140468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48929143">
      <w:bodyDiv w:val="1"/>
      <w:marLeft w:val="0"/>
      <w:marRight w:val="0"/>
      <w:marTop w:val="0"/>
      <w:marBottom w:val="0"/>
      <w:divBdr>
        <w:top w:val="none" w:sz="0" w:space="0" w:color="auto"/>
        <w:left w:val="none" w:sz="0" w:space="0" w:color="auto"/>
        <w:bottom w:val="none" w:sz="0" w:space="0" w:color="auto"/>
        <w:right w:val="none" w:sz="0" w:space="0" w:color="auto"/>
      </w:divBdr>
      <w:divsChild>
        <w:div w:id="1226255819">
          <w:marLeft w:val="0"/>
          <w:marRight w:val="0"/>
          <w:marTop w:val="0"/>
          <w:marBottom w:val="0"/>
          <w:divBdr>
            <w:top w:val="none" w:sz="0" w:space="0" w:color="auto"/>
            <w:left w:val="none" w:sz="0" w:space="0" w:color="auto"/>
            <w:bottom w:val="none" w:sz="0" w:space="0" w:color="auto"/>
            <w:right w:val="none" w:sz="0" w:space="0" w:color="auto"/>
          </w:divBdr>
        </w:div>
        <w:div w:id="1470706293">
          <w:marLeft w:val="0"/>
          <w:marRight w:val="0"/>
          <w:marTop w:val="0"/>
          <w:marBottom w:val="0"/>
          <w:divBdr>
            <w:top w:val="none" w:sz="0" w:space="0" w:color="auto"/>
            <w:left w:val="none" w:sz="0" w:space="0" w:color="auto"/>
            <w:bottom w:val="none" w:sz="0" w:space="0" w:color="auto"/>
            <w:right w:val="none" w:sz="0" w:space="0" w:color="auto"/>
          </w:divBdr>
        </w:div>
      </w:divsChild>
    </w:div>
    <w:div w:id="1249004524">
      <w:bodyDiv w:val="1"/>
      <w:marLeft w:val="0"/>
      <w:marRight w:val="0"/>
      <w:marTop w:val="0"/>
      <w:marBottom w:val="0"/>
      <w:divBdr>
        <w:top w:val="none" w:sz="0" w:space="0" w:color="auto"/>
        <w:left w:val="none" w:sz="0" w:space="0" w:color="auto"/>
        <w:bottom w:val="none" w:sz="0" w:space="0" w:color="auto"/>
        <w:right w:val="none" w:sz="0" w:space="0" w:color="auto"/>
      </w:divBdr>
      <w:divsChild>
        <w:div w:id="712190927">
          <w:marLeft w:val="0"/>
          <w:marRight w:val="0"/>
          <w:marTop w:val="0"/>
          <w:marBottom w:val="0"/>
          <w:divBdr>
            <w:top w:val="none" w:sz="0" w:space="0" w:color="auto"/>
            <w:left w:val="none" w:sz="0" w:space="0" w:color="auto"/>
            <w:bottom w:val="none" w:sz="0" w:space="0" w:color="auto"/>
            <w:right w:val="none" w:sz="0" w:space="0" w:color="auto"/>
          </w:divBdr>
        </w:div>
      </w:divsChild>
    </w:div>
    <w:div w:id="1249391438">
      <w:bodyDiv w:val="1"/>
      <w:marLeft w:val="0"/>
      <w:marRight w:val="0"/>
      <w:marTop w:val="0"/>
      <w:marBottom w:val="0"/>
      <w:divBdr>
        <w:top w:val="none" w:sz="0" w:space="0" w:color="auto"/>
        <w:left w:val="none" w:sz="0" w:space="0" w:color="auto"/>
        <w:bottom w:val="none" w:sz="0" w:space="0" w:color="auto"/>
        <w:right w:val="none" w:sz="0" w:space="0" w:color="auto"/>
      </w:divBdr>
    </w:div>
    <w:div w:id="1250311735">
      <w:bodyDiv w:val="1"/>
      <w:marLeft w:val="0"/>
      <w:marRight w:val="0"/>
      <w:marTop w:val="0"/>
      <w:marBottom w:val="0"/>
      <w:divBdr>
        <w:top w:val="none" w:sz="0" w:space="0" w:color="auto"/>
        <w:left w:val="none" w:sz="0" w:space="0" w:color="auto"/>
        <w:bottom w:val="none" w:sz="0" w:space="0" w:color="auto"/>
        <w:right w:val="none" w:sz="0" w:space="0" w:color="auto"/>
      </w:divBdr>
    </w:div>
    <w:div w:id="1250624716">
      <w:bodyDiv w:val="1"/>
      <w:marLeft w:val="0"/>
      <w:marRight w:val="0"/>
      <w:marTop w:val="0"/>
      <w:marBottom w:val="0"/>
      <w:divBdr>
        <w:top w:val="none" w:sz="0" w:space="0" w:color="auto"/>
        <w:left w:val="none" w:sz="0" w:space="0" w:color="auto"/>
        <w:bottom w:val="none" w:sz="0" w:space="0" w:color="auto"/>
        <w:right w:val="none" w:sz="0" w:space="0" w:color="auto"/>
      </w:divBdr>
      <w:divsChild>
        <w:div w:id="1805460327">
          <w:marLeft w:val="0"/>
          <w:marRight w:val="0"/>
          <w:marTop w:val="44"/>
          <w:marBottom w:val="0"/>
          <w:divBdr>
            <w:top w:val="none" w:sz="0" w:space="0" w:color="auto"/>
            <w:left w:val="none" w:sz="0" w:space="0" w:color="auto"/>
            <w:bottom w:val="none" w:sz="0" w:space="0" w:color="auto"/>
            <w:right w:val="none" w:sz="0" w:space="0" w:color="auto"/>
          </w:divBdr>
        </w:div>
      </w:divsChild>
    </w:div>
    <w:div w:id="1252396057">
      <w:bodyDiv w:val="1"/>
      <w:marLeft w:val="0"/>
      <w:marRight w:val="0"/>
      <w:marTop w:val="0"/>
      <w:marBottom w:val="0"/>
      <w:divBdr>
        <w:top w:val="none" w:sz="0" w:space="0" w:color="auto"/>
        <w:left w:val="none" w:sz="0" w:space="0" w:color="auto"/>
        <w:bottom w:val="none" w:sz="0" w:space="0" w:color="auto"/>
        <w:right w:val="none" w:sz="0" w:space="0" w:color="auto"/>
      </w:divBdr>
    </w:div>
    <w:div w:id="1252663993">
      <w:bodyDiv w:val="1"/>
      <w:marLeft w:val="0"/>
      <w:marRight w:val="0"/>
      <w:marTop w:val="0"/>
      <w:marBottom w:val="0"/>
      <w:divBdr>
        <w:top w:val="none" w:sz="0" w:space="0" w:color="auto"/>
        <w:left w:val="none" w:sz="0" w:space="0" w:color="auto"/>
        <w:bottom w:val="none" w:sz="0" w:space="0" w:color="auto"/>
        <w:right w:val="none" w:sz="0" w:space="0" w:color="auto"/>
      </w:divBdr>
    </w:div>
    <w:div w:id="1252852406">
      <w:bodyDiv w:val="1"/>
      <w:marLeft w:val="0"/>
      <w:marRight w:val="0"/>
      <w:marTop w:val="0"/>
      <w:marBottom w:val="0"/>
      <w:divBdr>
        <w:top w:val="none" w:sz="0" w:space="0" w:color="auto"/>
        <w:left w:val="none" w:sz="0" w:space="0" w:color="auto"/>
        <w:bottom w:val="none" w:sz="0" w:space="0" w:color="auto"/>
        <w:right w:val="none" w:sz="0" w:space="0" w:color="auto"/>
      </w:divBdr>
      <w:divsChild>
        <w:div w:id="1595899294">
          <w:marLeft w:val="0"/>
          <w:marRight w:val="0"/>
          <w:marTop w:val="0"/>
          <w:marBottom w:val="0"/>
          <w:divBdr>
            <w:top w:val="none" w:sz="0" w:space="0" w:color="auto"/>
            <w:left w:val="none" w:sz="0" w:space="0" w:color="auto"/>
            <w:bottom w:val="none" w:sz="0" w:space="0" w:color="auto"/>
            <w:right w:val="none" w:sz="0" w:space="0" w:color="auto"/>
          </w:divBdr>
        </w:div>
      </w:divsChild>
    </w:div>
    <w:div w:id="1253467200">
      <w:bodyDiv w:val="1"/>
      <w:marLeft w:val="0"/>
      <w:marRight w:val="0"/>
      <w:marTop w:val="0"/>
      <w:marBottom w:val="0"/>
      <w:divBdr>
        <w:top w:val="none" w:sz="0" w:space="0" w:color="auto"/>
        <w:left w:val="none" w:sz="0" w:space="0" w:color="auto"/>
        <w:bottom w:val="none" w:sz="0" w:space="0" w:color="auto"/>
        <w:right w:val="none" w:sz="0" w:space="0" w:color="auto"/>
      </w:divBdr>
      <w:divsChild>
        <w:div w:id="1539733738">
          <w:marLeft w:val="0"/>
          <w:marRight w:val="0"/>
          <w:marTop w:val="0"/>
          <w:marBottom w:val="0"/>
          <w:divBdr>
            <w:top w:val="none" w:sz="0" w:space="0" w:color="auto"/>
            <w:left w:val="none" w:sz="0" w:space="0" w:color="auto"/>
            <w:bottom w:val="none" w:sz="0" w:space="0" w:color="auto"/>
            <w:right w:val="none" w:sz="0" w:space="0" w:color="auto"/>
          </w:divBdr>
        </w:div>
      </w:divsChild>
    </w:div>
    <w:div w:id="1253511918">
      <w:bodyDiv w:val="1"/>
      <w:marLeft w:val="0"/>
      <w:marRight w:val="0"/>
      <w:marTop w:val="0"/>
      <w:marBottom w:val="0"/>
      <w:divBdr>
        <w:top w:val="none" w:sz="0" w:space="0" w:color="auto"/>
        <w:left w:val="none" w:sz="0" w:space="0" w:color="auto"/>
        <w:bottom w:val="none" w:sz="0" w:space="0" w:color="auto"/>
        <w:right w:val="none" w:sz="0" w:space="0" w:color="auto"/>
      </w:divBdr>
    </w:div>
    <w:div w:id="1255094130">
      <w:bodyDiv w:val="1"/>
      <w:marLeft w:val="0"/>
      <w:marRight w:val="0"/>
      <w:marTop w:val="0"/>
      <w:marBottom w:val="0"/>
      <w:divBdr>
        <w:top w:val="none" w:sz="0" w:space="0" w:color="auto"/>
        <w:left w:val="none" w:sz="0" w:space="0" w:color="auto"/>
        <w:bottom w:val="none" w:sz="0" w:space="0" w:color="auto"/>
        <w:right w:val="none" w:sz="0" w:space="0" w:color="auto"/>
      </w:divBdr>
    </w:div>
    <w:div w:id="1255481785">
      <w:bodyDiv w:val="1"/>
      <w:marLeft w:val="0"/>
      <w:marRight w:val="0"/>
      <w:marTop w:val="0"/>
      <w:marBottom w:val="0"/>
      <w:divBdr>
        <w:top w:val="none" w:sz="0" w:space="0" w:color="auto"/>
        <w:left w:val="none" w:sz="0" w:space="0" w:color="auto"/>
        <w:bottom w:val="none" w:sz="0" w:space="0" w:color="auto"/>
        <w:right w:val="none" w:sz="0" w:space="0" w:color="auto"/>
      </w:divBdr>
      <w:divsChild>
        <w:div w:id="21516468">
          <w:marLeft w:val="0"/>
          <w:marRight w:val="0"/>
          <w:marTop w:val="0"/>
          <w:marBottom w:val="0"/>
          <w:divBdr>
            <w:top w:val="none" w:sz="0" w:space="0" w:color="auto"/>
            <w:left w:val="none" w:sz="0" w:space="0" w:color="auto"/>
            <w:bottom w:val="none" w:sz="0" w:space="0" w:color="auto"/>
            <w:right w:val="none" w:sz="0" w:space="0" w:color="auto"/>
          </w:divBdr>
        </w:div>
        <w:div w:id="502209213">
          <w:marLeft w:val="0"/>
          <w:marRight w:val="0"/>
          <w:marTop w:val="0"/>
          <w:marBottom w:val="0"/>
          <w:divBdr>
            <w:top w:val="none" w:sz="0" w:space="0" w:color="auto"/>
            <w:left w:val="none" w:sz="0" w:space="0" w:color="auto"/>
            <w:bottom w:val="none" w:sz="0" w:space="0" w:color="auto"/>
            <w:right w:val="none" w:sz="0" w:space="0" w:color="auto"/>
          </w:divBdr>
        </w:div>
        <w:div w:id="1179343803">
          <w:marLeft w:val="0"/>
          <w:marRight w:val="0"/>
          <w:marTop w:val="0"/>
          <w:marBottom w:val="0"/>
          <w:divBdr>
            <w:top w:val="none" w:sz="0" w:space="0" w:color="auto"/>
            <w:left w:val="none" w:sz="0" w:space="0" w:color="auto"/>
            <w:bottom w:val="none" w:sz="0" w:space="0" w:color="auto"/>
            <w:right w:val="none" w:sz="0" w:space="0" w:color="auto"/>
          </w:divBdr>
        </w:div>
      </w:divsChild>
    </w:div>
    <w:div w:id="1258059648">
      <w:bodyDiv w:val="1"/>
      <w:marLeft w:val="0"/>
      <w:marRight w:val="0"/>
      <w:marTop w:val="0"/>
      <w:marBottom w:val="0"/>
      <w:divBdr>
        <w:top w:val="none" w:sz="0" w:space="0" w:color="auto"/>
        <w:left w:val="none" w:sz="0" w:space="0" w:color="auto"/>
        <w:bottom w:val="none" w:sz="0" w:space="0" w:color="auto"/>
        <w:right w:val="none" w:sz="0" w:space="0" w:color="auto"/>
      </w:divBdr>
      <w:divsChild>
        <w:div w:id="59521668">
          <w:marLeft w:val="0"/>
          <w:marRight w:val="0"/>
          <w:marTop w:val="0"/>
          <w:marBottom w:val="0"/>
          <w:divBdr>
            <w:top w:val="none" w:sz="0" w:space="0" w:color="auto"/>
            <w:left w:val="none" w:sz="0" w:space="0" w:color="auto"/>
            <w:bottom w:val="none" w:sz="0" w:space="0" w:color="auto"/>
            <w:right w:val="none" w:sz="0" w:space="0" w:color="auto"/>
          </w:divBdr>
        </w:div>
        <w:div w:id="59789225">
          <w:marLeft w:val="0"/>
          <w:marRight w:val="0"/>
          <w:marTop w:val="0"/>
          <w:marBottom w:val="0"/>
          <w:divBdr>
            <w:top w:val="none" w:sz="0" w:space="0" w:color="auto"/>
            <w:left w:val="none" w:sz="0" w:space="0" w:color="auto"/>
            <w:bottom w:val="none" w:sz="0" w:space="0" w:color="auto"/>
            <w:right w:val="none" w:sz="0" w:space="0" w:color="auto"/>
          </w:divBdr>
        </w:div>
        <w:div w:id="64843551">
          <w:marLeft w:val="0"/>
          <w:marRight w:val="0"/>
          <w:marTop w:val="0"/>
          <w:marBottom w:val="0"/>
          <w:divBdr>
            <w:top w:val="none" w:sz="0" w:space="0" w:color="auto"/>
            <w:left w:val="none" w:sz="0" w:space="0" w:color="auto"/>
            <w:bottom w:val="none" w:sz="0" w:space="0" w:color="auto"/>
            <w:right w:val="none" w:sz="0" w:space="0" w:color="auto"/>
          </w:divBdr>
        </w:div>
        <w:div w:id="100035870">
          <w:marLeft w:val="0"/>
          <w:marRight w:val="0"/>
          <w:marTop w:val="0"/>
          <w:marBottom w:val="0"/>
          <w:divBdr>
            <w:top w:val="none" w:sz="0" w:space="0" w:color="auto"/>
            <w:left w:val="none" w:sz="0" w:space="0" w:color="auto"/>
            <w:bottom w:val="none" w:sz="0" w:space="0" w:color="auto"/>
            <w:right w:val="none" w:sz="0" w:space="0" w:color="auto"/>
          </w:divBdr>
        </w:div>
        <w:div w:id="109017240">
          <w:marLeft w:val="0"/>
          <w:marRight w:val="0"/>
          <w:marTop w:val="0"/>
          <w:marBottom w:val="0"/>
          <w:divBdr>
            <w:top w:val="none" w:sz="0" w:space="0" w:color="auto"/>
            <w:left w:val="none" w:sz="0" w:space="0" w:color="auto"/>
            <w:bottom w:val="none" w:sz="0" w:space="0" w:color="auto"/>
            <w:right w:val="none" w:sz="0" w:space="0" w:color="auto"/>
          </w:divBdr>
        </w:div>
        <w:div w:id="113907792">
          <w:marLeft w:val="0"/>
          <w:marRight w:val="0"/>
          <w:marTop w:val="0"/>
          <w:marBottom w:val="0"/>
          <w:divBdr>
            <w:top w:val="none" w:sz="0" w:space="0" w:color="auto"/>
            <w:left w:val="none" w:sz="0" w:space="0" w:color="auto"/>
            <w:bottom w:val="none" w:sz="0" w:space="0" w:color="auto"/>
            <w:right w:val="none" w:sz="0" w:space="0" w:color="auto"/>
          </w:divBdr>
        </w:div>
        <w:div w:id="153883567">
          <w:marLeft w:val="0"/>
          <w:marRight w:val="0"/>
          <w:marTop w:val="0"/>
          <w:marBottom w:val="0"/>
          <w:divBdr>
            <w:top w:val="none" w:sz="0" w:space="0" w:color="auto"/>
            <w:left w:val="none" w:sz="0" w:space="0" w:color="auto"/>
            <w:bottom w:val="none" w:sz="0" w:space="0" w:color="auto"/>
            <w:right w:val="none" w:sz="0" w:space="0" w:color="auto"/>
          </w:divBdr>
        </w:div>
        <w:div w:id="181210022">
          <w:marLeft w:val="0"/>
          <w:marRight w:val="0"/>
          <w:marTop w:val="0"/>
          <w:marBottom w:val="0"/>
          <w:divBdr>
            <w:top w:val="none" w:sz="0" w:space="0" w:color="auto"/>
            <w:left w:val="none" w:sz="0" w:space="0" w:color="auto"/>
            <w:bottom w:val="none" w:sz="0" w:space="0" w:color="auto"/>
            <w:right w:val="none" w:sz="0" w:space="0" w:color="auto"/>
          </w:divBdr>
        </w:div>
        <w:div w:id="201671722">
          <w:marLeft w:val="0"/>
          <w:marRight w:val="0"/>
          <w:marTop w:val="0"/>
          <w:marBottom w:val="0"/>
          <w:divBdr>
            <w:top w:val="none" w:sz="0" w:space="0" w:color="auto"/>
            <w:left w:val="none" w:sz="0" w:space="0" w:color="auto"/>
            <w:bottom w:val="none" w:sz="0" w:space="0" w:color="auto"/>
            <w:right w:val="none" w:sz="0" w:space="0" w:color="auto"/>
          </w:divBdr>
        </w:div>
        <w:div w:id="219367474">
          <w:marLeft w:val="0"/>
          <w:marRight w:val="0"/>
          <w:marTop w:val="0"/>
          <w:marBottom w:val="0"/>
          <w:divBdr>
            <w:top w:val="none" w:sz="0" w:space="0" w:color="auto"/>
            <w:left w:val="none" w:sz="0" w:space="0" w:color="auto"/>
            <w:bottom w:val="none" w:sz="0" w:space="0" w:color="auto"/>
            <w:right w:val="none" w:sz="0" w:space="0" w:color="auto"/>
          </w:divBdr>
        </w:div>
        <w:div w:id="236939398">
          <w:marLeft w:val="0"/>
          <w:marRight w:val="0"/>
          <w:marTop w:val="0"/>
          <w:marBottom w:val="0"/>
          <w:divBdr>
            <w:top w:val="none" w:sz="0" w:space="0" w:color="auto"/>
            <w:left w:val="none" w:sz="0" w:space="0" w:color="auto"/>
            <w:bottom w:val="none" w:sz="0" w:space="0" w:color="auto"/>
            <w:right w:val="none" w:sz="0" w:space="0" w:color="auto"/>
          </w:divBdr>
        </w:div>
        <w:div w:id="237400089">
          <w:marLeft w:val="0"/>
          <w:marRight w:val="0"/>
          <w:marTop w:val="0"/>
          <w:marBottom w:val="0"/>
          <w:divBdr>
            <w:top w:val="none" w:sz="0" w:space="0" w:color="auto"/>
            <w:left w:val="none" w:sz="0" w:space="0" w:color="auto"/>
            <w:bottom w:val="none" w:sz="0" w:space="0" w:color="auto"/>
            <w:right w:val="none" w:sz="0" w:space="0" w:color="auto"/>
          </w:divBdr>
        </w:div>
        <w:div w:id="251204039">
          <w:marLeft w:val="0"/>
          <w:marRight w:val="0"/>
          <w:marTop w:val="0"/>
          <w:marBottom w:val="0"/>
          <w:divBdr>
            <w:top w:val="none" w:sz="0" w:space="0" w:color="auto"/>
            <w:left w:val="none" w:sz="0" w:space="0" w:color="auto"/>
            <w:bottom w:val="none" w:sz="0" w:space="0" w:color="auto"/>
            <w:right w:val="none" w:sz="0" w:space="0" w:color="auto"/>
          </w:divBdr>
        </w:div>
        <w:div w:id="363141098">
          <w:marLeft w:val="0"/>
          <w:marRight w:val="0"/>
          <w:marTop w:val="0"/>
          <w:marBottom w:val="0"/>
          <w:divBdr>
            <w:top w:val="none" w:sz="0" w:space="0" w:color="auto"/>
            <w:left w:val="none" w:sz="0" w:space="0" w:color="auto"/>
            <w:bottom w:val="none" w:sz="0" w:space="0" w:color="auto"/>
            <w:right w:val="none" w:sz="0" w:space="0" w:color="auto"/>
          </w:divBdr>
        </w:div>
        <w:div w:id="367605140">
          <w:marLeft w:val="0"/>
          <w:marRight w:val="0"/>
          <w:marTop w:val="0"/>
          <w:marBottom w:val="0"/>
          <w:divBdr>
            <w:top w:val="none" w:sz="0" w:space="0" w:color="auto"/>
            <w:left w:val="none" w:sz="0" w:space="0" w:color="auto"/>
            <w:bottom w:val="none" w:sz="0" w:space="0" w:color="auto"/>
            <w:right w:val="none" w:sz="0" w:space="0" w:color="auto"/>
          </w:divBdr>
        </w:div>
        <w:div w:id="378096971">
          <w:marLeft w:val="0"/>
          <w:marRight w:val="0"/>
          <w:marTop w:val="0"/>
          <w:marBottom w:val="0"/>
          <w:divBdr>
            <w:top w:val="none" w:sz="0" w:space="0" w:color="auto"/>
            <w:left w:val="none" w:sz="0" w:space="0" w:color="auto"/>
            <w:bottom w:val="none" w:sz="0" w:space="0" w:color="auto"/>
            <w:right w:val="none" w:sz="0" w:space="0" w:color="auto"/>
          </w:divBdr>
        </w:div>
        <w:div w:id="393427766">
          <w:marLeft w:val="0"/>
          <w:marRight w:val="0"/>
          <w:marTop w:val="0"/>
          <w:marBottom w:val="0"/>
          <w:divBdr>
            <w:top w:val="none" w:sz="0" w:space="0" w:color="auto"/>
            <w:left w:val="none" w:sz="0" w:space="0" w:color="auto"/>
            <w:bottom w:val="none" w:sz="0" w:space="0" w:color="auto"/>
            <w:right w:val="none" w:sz="0" w:space="0" w:color="auto"/>
          </w:divBdr>
        </w:div>
        <w:div w:id="397246341">
          <w:marLeft w:val="0"/>
          <w:marRight w:val="0"/>
          <w:marTop w:val="0"/>
          <w:marBottom w:val="0"/>
          <w:divBdr>
            <w:top w:val="none" w:sz="0" w:space="0" w:color="auto"/>
            <w:left w:val="none" w:sz="0" w:space="0" w:color="auto"/>
            <w:bottom w:val="none" w:sz="0" w:space="0" w:color="auto"/>
            <w:right w:val="none" w:sz="0" w:space="0" w:color="auto"/>
          </w:divBdr>
        </w:div>
        <w:div w:id="455489111">
          <w:marLeft w:val="0"/>
          <w:marRight w:val="0"/>
          <w:marTop w:val="0"/>
          <w:marBottom w:val="0"/>
          <w:divBdr>
            <w:top w:val="none" w:sz="0" w:space="0" w:color="auto"/>
            <w:left w:val="none" w:sz="0" w:space="0" w:color="auto"/>
            <w:bottom w:val="none" w:sz="0" w:space="0" w:color="auto"/>
            <w:right w:val="none" w:sz="0" w:space="0" w:color="auto"/>
          </w:divBdr>
        </w:div>
        <w:div w:id="455684738">
          <w:marLeft w:val="0"/>
          <w:marRight w:val="0"/>
          <w:marTop w:val="0"/>
          <w:marBottom w:val="0"/>
          <w:divBdr>
            <w:top w:val="none" w:sz="0" w:space="0" w:color="auto"/>
            <w:left w:val="none" w:sz="0" w:space="0" w:color="auto"/>
            <w:bottom w:val="none" w:sz="0" w:space="0" w:color="auto"/>
            <w:right w:val="none" w:sz="0" w:space="0" w:color="auto"/>
          </w:divBdr>
        </w:div>
        <w:div w:id="506016421">
          <w:marLeft w:val="0"/>
          <w:marRight w:val="0"/>
          <w:marTop w:val="0"/>
          <w:marBottom w:val="0"/>
          <w:divBdr>
            <w:top w:val="none" w:sz="0" w:space="0" w:color="auto"/>
            <w:left w:val="none" w:sz="0" w:space="0" w:color="auto"/>
            <w:bottom w:val="none" w:sz="0" w:space="0" w:color="auto"/>
            <w:right w:val="none" w:sz="0" w:space="0" w:color="auto"/>
          </w:divBdr>
        </w:div>
        <w:div w:id="513111133">
          <w:marLeft w:val="0"/>
          <w:marRight w:val="0"/>
          <w:marTop w:val="0"/>
          <w:marBottom w:val="0"/>
          <w:divBdr>
            <w:top w:val="none" w:sz="0" w:space="0" w:color="auto"/>
            <w:left w:val="none" w:sz="0" w:space="0" w:color="auto"/>
            <w:bottom w:val="none" w:sz="0" w:space="0" w:color="auto"/>
            <w:right w:val="none" w:sz="0" w:space="0" w:color="auto"/>
          </w:divBdr>
        </w:div>
        <w:div w:id="525607238">
          <w:marLeft w:val="0"/>
          <w:marRight w:val="0"/>
          <w:marTop w:val="0"/>
          <w:marBottom w:val="0"/>
          <w:divBdr>
            <w:top w:val="none" w:sz="0" w:space="0" w:color="auto"/>
            <w:left w:val="none" w:sz="0" w:space="0" w:color="auto"/>
            <w:bottom w:val="none" w:sz="0" w:space="0" w:color="auto"/>
            <w:right w:val="none" w:sz="0" w:space="0" w:color="auto"/>
          </w:divBdr>
        </w:div>
        <w:div w:id="542448635">
          <w:marLeft w:val="0"/>
          <w:marRight w:val="0"/>
          <w:marTop w:val="0"/>
          <w:marBottom w:val="0"/>
          <w:divBdr>
            <w:top w:val="none" w:sz="0" w:space="0" w:color="auto"/>
            <w:left w:val="none" w:sz="0" w:space="0" w:color="auto"/>
            <w:bottom w:val="none" w:sz="0" w:space="0" w:color="auto"/>
            <w:right w:val="none" w:sz="0" w:space="0" w:color="auto"/>
          </w:divBdr>
        </w:div>
        <w:div w:id="685980854">
          <w:marLeft w:val="0"/>
          <w:marRight w:val="0"/>
          <w:marTop w:val="0"/>
          <w:marBottom w:val="0"/>
          <w:divBdr>
            <w:top w:val="none" w:sz="0" w:space="0" w:color="auto"/>
            <w:left w:val="none" w:sz="0" w:space="0" w:color="auto"/>
            <w:bottom w:val="none" w:sz="0" w:space="0" w:color="auto"/>
            <w:right w:val="none" w:sz="0" w:space="0" w:color="auto"/>
          </w:divBdr>
        </w:div>
        <w:div w:id="752974502">
          <w:marLeft w:val="0"/>
          <w:marRight w:val="0"/>
          <w:marTop w:val="0"/>
          <w:marBottom w:val="0"/>
          <w:divBdr>
            <w:top w:val="none" w:sz="0" w:space="0" w:color="auto"/>
            <w:left w:val="none" w:sz="0" w:space="0" w:color="auto"/>
            <w:bottom w:val="none" w:sz="0" w:space="0" w:color="auto"/>
            <w:right w:val="none" w:sz="0" w:space="0" w:color="auto"/>
          </w:divBdr>
        </w:div>
        <w:div w:id="761875165">
          <w:marLeft w:val="0"/>
          <w:marRight w:val="0"/>
          <w:marTop w:val="0"/>
          <w:marBottom w:val="0"/>
          <w:divBdr>
            <w:top w:val="none" w:sz="0" w:space="0" w:color="auto"/>
            <w:left w:val="none" w:sz="0" w:space="0" w:color="auto"/>
            <w:bottom w:val="none" w:sz="0" w:space="0" w:color="auto"/>
            <w:right w:val="none" w:sz="0" w:space="0" w:color="auto"/>
          </w:divBdr>
        </w:div>
        <w:div w:id="771979157">
          <w:marLeft w:val="0"/>
          <w:marRight w:val="0"/>
          <w:marTop w:val="0"/>
          <w:marBottom w:val="0"/>
          <w:divBdr>
            <w:top w:val="none" w:sz="0" w:space="0" w:color="auto"/>
            <w:left w:val="none" w:sz="0" w:space="0" w:color="auto"/>
            <w:bottom w:val="none" w:sz="0" w:space="0" w:color="auto"/>
            <w:right w:val="none" w:sz="0" w:space="0" w:color="auto"/>
          </w:divBdr>
        </w:div>
        <w:div w:id="813375219">
          <w:marLeft w:val="0"/>
          <w:marRight w:val="0"/>
          <w:marTop w:val="0"/>
          <w:marBottom w:val="0"/>
          <w:divBdr>
            <w:top w:val="none" w:sz="0" w:space="0" w:color="auto"/>
            <w:left w:val="none" w:sz="0" w:space="0" w:color="auto"/>
            <w:bottom w:val="none" w:sz="0" w:space="0" w:color="auto"/>
            <w:right w:val="none" w:sz="0" w:space="0" w:color="auto"/>
          </w:divBdr>
        </w:div>
        <w:div w:id="820850548">
          <w:marLeft w:val="0"/>
          <w:marRight w:val="0"/>
          <w:marTop w:val="0"/>
          <w:marBottom w:val="0"/>
          <w:divBdr>
            <w:top w:val="none" w:sz="0" w:space="0" w:color="auto"/>
            <w:left w:val="none" w:sz="0" w:space="0" w:color="auto"/>
            <w:bottom w:val="none" w:sz="0" w:space="0" w:color="auto"/>
            <w:right w:val="none" w:sz="0" w:space="0" w:color="auto"/>
          </w:divBdr>
        </w:div>
        <w:div w:id="847523282">
          <w:marLeft w:val="0"/>
          <w:marRight w:val="0"/>
          <w:marTop w:val="0"/>
          <w:marBottom w:val="0"/>
          <w:divBdr>
            <w:top w:val="none" w:sz="0" w:space="0" w:color="auto"/>
            <w:left w:val="none" w:sz="0" w:space="0" w:color="auto"/>
            <w:bottom w:val="none" w:sz="0" w:space="0" w:color="auto"/>
            <w:right w:val="none" w:sz="0" w:space="0" w:color="auto"/>
          </w:divBdr>
        </w:div>
        <w:div w:id="862670266">
          <w:marLeft w:val="0"/>
          <w:marRight w:val="0"/>
          <w:marTop w:val="0"/>
          <w:marBottom w:val="0"/>
          <w:divBdr>
            <w:top w:val="none" w:sz="0" w:space="0" w:color="auto"/>
            <w:left w:val="none" w:sz="0" w:space="0" w:color="auto"/>
            <w:bottom w:val="none" w:sz="0" w:space="0" w:color="auto"/>
            <w:right w:val="none" w:sz="0" w:space="0" w:color="auto"/>
          </w:divBdr>
        </w:div>
        <w:div w:id="869026553">
          <w:marLeft w:val="0"/>
          <w:marRight w:val="0"/>
          <w:marTop w:val="0"/>
          <w:marBottom w:val="0"/>
          <w:divBdr>
            <w:top w:val="none" w:sz="0" w:space="0" w:color="auto"/>
            <w:left w:val="none" w:sz="0" w:space="0" w:color="auto"/>
            <w:bottom w:val="none" w:sz="0" w:space="0" w:color="auto"/>
            <w:right w:val="none" w:sz="0" w:space="0" w:color="auto"/>
          </w:divBdr>
        </w:div>
        <w:div w:id="890112188">
          <w:marLeft w:val="0"/>
          <w:marRight w:val="0"/>
          <w:marTop w:val="0"/>
          <w:marBottom w:val="0"/>
          <w:divBdr>
            <w:top w:val="none" w:sz="0" w:space="0" w:color="auto"/>
            <w:left w:val="none" w:sz="0" w:space="0" w:color="auto"/>
            <w:bottom w:val="none" w:sz="0" w:space="0" w:color="auto"/>
            <w:right w:val="none" w:sz="0" w:space="0" w:color="auto"/>
          </w:divBdr>
        </w:div>
        <w:div w:id="964626668">
          <w:marLeft w:val="0"/>
          <w:marRight w:val="0"/>
          <w:marTop w:val="0"/>
          <w:marBottom w:val="0"/>
          <w:divBdr>
            <w:top w:val="none" w:sz="0" w:space="0" w:color="auto"/>
            <w:left w:val="none" w:sz="0" w:space="0" w:color="auto"/>
            <w:bottom w:val="none" w:sz="0" w:space="0" w:color="auto"/>
            <w:right w:val="none" w:sz="0" w:space="0" w:color="auto"/>
          </w:divBdr>
        </w:div>
        <w:div w:id="979114251">
          <w:marLeft w:val="0"/>
          <w:marRight w:val="0"/>
          <w:marTop w:val="0"/>
          <w:marBottom w:val="0"/>
          <w:divBdr>
            <w:top w:val="none" w:sz="0" w:space="0" w:color="auto"/>
            <w:left w:val="none" w:sz="0" w:space="0" w:color="auto"/>
            <w:bottom w:val="none" w:sz="0" w:space="0" w:color="auto"/>
            <w:right w:val="none" w:sz="0" w:space="0" w:color="auto"/>
          </w:divBdr>
        </w:div>
        <w:div w:id="986251458">
          <w:marLeft w:val="0"/>
          <w:marRight w:val="0"/>
          <w:marTop w:val="0"/>
          <w:marBottom w:val="0"/>
          <w:divBdr>
            <w:top w:val="none" w:sz="0" w:space="0" w:color="auto"/>
            <w:left w:val="none" w:sz="0" w:space="0" w:color="auto"/>
            <w:bottom w:val="none" w:sz="0" w:space="0" w:color="auto"/>
            <w:right w:val="none" w:sz="0" w:space="0" w:color="auto"/>
          </w:divBdr>
        </w:div>
        <w:div w:id="1025398463">
          <w:marLeft w:val="0"/>
          <w:marRight w:val="0"/>
          <w:marTop w:val="0"/>
          <w:marBottom w:val="0"/>
          <w:divBdr>
            <w:top w:val="none" w:sz="0" w:space="0" w:color="auto"/>
            <w:left w:val="none" w:sz="0" w:space="0" w:color="auto"/>
            <w:bottom w:val="none" w:sz="0" w:space="0" w:color="auto"/>
            <w:right w:val="none" w:sz="0" w:space="0" w:color="auto"/>
          </w:divBdr>
        </w:div>
        <w:div w:id="1026562892">
          <w:marLeft w:val="0"/>
          <w:marRight w:val="0"/>
          <w:marTop w:val="0"/>
          <w:marBottom w:val="0"/>
          <w:divBdr>
            <w:top w:val="none" w:sz="0" w:space="0" w:color="auto"/>
            <w:left w:val="none" w:sz="0" w:space="0" w:color="auto"/>
            <w:bottom w:val="none" w:sz="0" w:space="0" w:color="auto"/>
            <w:right w:val="none" w:sz="0" w:space="0" w:color="auto"/>
          </w:divBdr>
        </w:div>
        <w:div w:id="1039166638">
          <w:marLeft w:val="0"/>
          <w:marRight w:val="0"/>
          <w:marTop w:val="0"/>
          <w:marBottom w:val="0"/>
          <w:divBdr>
            <w:top w:val="none" w:sz="0" w:space="0" w:color="auto"/>
            <w:left w:val="none" w:sz="0" w:space="0" w:color="auto"/>
            <w:bottom w:val="none" w:sz="0" w:space="0" w:color="auto"/>
            <w:right w:val="none" w:sz="0" w:space="0" w:color="auto"/>
          </w:divBdr>
        </w:div>
        <w:div w:id="1108308934">
          <w:marLeft w:val="0"/>
          <w:marRight w:val="0"/>
          <w:marTop w:val="0"/>
          <w:marBottom w:val="0"/>
          <w:divBdr>
            <w:top w:val="none" w:sz="0" w:space="0" w:color="auto"/>
            <w:left w:val="none" w:sz="0" w:space="0" w:color="auto"/>
            <w:bottom w:val="none" w:sz="0" w:space="0" w:color="auto"/>
            <w:right w:val="none" w:sz="0" w:space="0" w:color="auto"/>
          </w:divBdr>
        </w:div>
        <w:div w:id="1133908598">
          <w:marLeft w:val="0"/>
          <w:marRight w:val="0"/>
          <w:marTop w:val="0"/>
          <w:marBottom w:val="0"/>
          <w:divBdr>
            <w:top w:val="none" w:sz="0" w:space="0" w:color="auto"/>
            <w:left w:val="none" w:sz="0" w:space="0" w:color="auto"/>
            <w:bottom w:val="none" w:sz="0" w:space="0" w:color="auto"/>
            <w:right w:val="none" w:sz="0" w:space="0" w:color="auto"/>
          </w:divBdr>
        </w:div>
        <w:div w:id="1177577264">
          <w:marLeft w:val="0"/>
          <w:marRight w:val="0"/>
          <w:marTop w:val="0"/>
          <w:marBottom w:val="0"/>
          <w:divBdr>
            <w:top w:val="none" w:sz="0" w:space="0" w:color="auto"/>
            <w:left w:val="none" w:sz="0" w:space="0" w:color="auto"/>
            <w:bottom w:val="none" w:sz="0" w:space="0" w:color="auto"/>
            <w:right w:val="none" w:sz="0" w:space="0" w:color="auto"/>
          </w:divBdr>
        </w:div>
        <w:div w:id="1215846699">
          <w:marLeft w:val="0"/>
          <w:marRight w:val="0"/>
          <w:marTop w:val="0"/>
          <w:marBottom w:val="0"/>
          <w:divBdr>
            <w:top w:val="none" w:sz="0" w:space="0" w:color="auto"/>
            <w:left w:val="none" w:sz="0" w:space="0" w:color="auto"/>
            <w:bottom w:val="none" w:sz="0" w:space="0" w:color="auto"/>
            <w:right w:val="none" w:sz="0" w:space="0" w:color="auto"/>
          </w:divBdr>
        </w:div>
        <w:div w:id="1270163163">
          <w:marLeft w:val="0"/>
          <w:marRight w:val="0"/>
          <w:marTop w:val="0"/>
          <w:marBottom w:val="0"/>
          <w:divBdr>
            <w:top w:val="none" w:sz="0" w:space="0" w:color="auto"/>
            <w:left w:val="none" w:sz="0" w:space="0" w:color="auto"/>
            <w:bottom w:val="none" w:sz="0" w:space="0" w:color="auto"/>
            <w:right w:val="none" w:sz="0" w:space="0" w:color="auto"/>
          </w:divBdr>
        </w:div>
        <w:div w:id="1279411706">
          <w:marLeft w:val="0"/>
          <w:marRight w:val="0"/>
          <w:marTop w:val="0"/>
          <w:marBottom w:val="0"/>
          <w:divBdr>
            <w:top w:val="none" w:sz="0" w:space="0" w:color="auto"/>
            <w:left w:val="none" w:sz="0" w:space="0" w:color="auto"/>
            <w:bottom w:val="none" w:sz="0" w:space="0" w:color="auto"/>
            <w:right w:val="none" w:sz="0" w:space="0" w:color="auto"/>
          </w:divBdr>
        </w:div>
        <w:div w:id="1304848284">
          <w:marLeft w:val="0"/>
          <w:marRight w:val="0"/>
          <w:marTop w:val="0"/>
          <w:marBottom w:val="0"/>
          <w:divBdr>
            <w:top w:val="none" w:sz="0" w:space="0" w:color="auto"/>
            <w:left w:val="none" w:sz="0" w:space="0" w:color="auto"/>
            <w:bottom w:val="none" w:sz="0" w:space="0" w:color="auto"/>
            <w:right w:val="none" w:sz="0" w:space="0" w:color="auto"/>
          </w:divBdr>
        </w:div>
        <w:div w:id="1326205609">
          <w:marLeft w:val="0"/>
          <w:marRight w:val="0"/>
          <w:marTop w:val="0"/>
          <w:marBottom w:val="0"/>
          <w:divBdr>
            <w:top w:val="none" w:sz="0" w:space="0" w:color="auto"/>
            <w:left w:val="none" w:sz="0" w:space="0" w:color="auto"/>
            <w:bottom w:val="none" w:sz="0" w:space="0" w:color="auto"/>
            <w:right w:val="none" w:sz="0" w:space="0" w:color="auto"/>
          </w:divBdr>
        </w:div>
        <w:div w:id="1369061558">
          <w:marLeft w:val="0"/>
          <w:marRight w:val="0"/>
          <w:marTop w:val="0"/>
          <w:marBottom w:val="0"/>
          <w:divBdr>
            <w:top w:val="none" w:sz="0" w:space="0" w:color="auto"/>
            <w:left w:val="none" w:sz="0" w:space="0" w:color="auto"/>
            <w:bottom w:val="none" w:sz="0" w:space="0" w:color="auto"/>
            <w:right w:val="none" w:sz="0" w:space="0" w:color="auto"/>
          </w:divBdr>
        </w:div>
        <w:div w:id="1377698854">
          <w:marLeft w:val="0"/>
          <w:marRight w:val="0"/>
          <w:marTop w:val="0"/>
          <w:marBottom w:val="0"/>
          <w:divBdr>
            <w:top w:val="none" w:sz="0" w:space="0" w:color="auto"/>
            <w:left w:val="none" w:sz="0" w:space="0" w:color="auto"/>
            <w:bottom w:val="none" w:sz="0" w:space="0" w:color="auto"/>
            <w:right w:val="none" w:sz="0" w:space="0" w:color="auto"/>
          </w:divBdr>
        </w:div>
        <w:div w:id="1396271065">
          <w:marLeft w:val="0"/>
          <w:marRight w:val="0"/>
          <w:marTop w:val="0"/>
          <w:marBottom w:val="0"/>
          <w:divBdr>
            <w:top w:val="none" w:sz="0" w:space="0" w:color="auto"/>
            <w:left w:val="none" w:sz="0" w:space="0" w:color="auto"/>
            <w:bottom w:val="none" w:sz="0" w:space="0" w:color="auto"/>
            <w:right w:val="none" w:sz="0" w:space="0" w:color="auto"/>
          </w:divBdr>
        </w:div>
        <w:div w:id="1508592155">
          <w:marLeft w:val="0"/>
          <w:marRight w:val="0"/>
          <w:marTop w:val="0"/>
          <w:marBottom w:val="0"/>
          <w:divBdr>
            <w:top w:val="none" w:sz="0" w:space="0" w:color="auto"/>
            <w:left w:val="none" w:sz="0" w:space="0" w:color="auto"/>
            <w:bottom w:val="none" w:sz="0" w:space="0" w:color="auto"/>
            <w:right w:val="none" w:sz="0" w:space="0" w:color="auto"/>
          </w:divBdr>
        </w:div>
        <w:div w:id="1516726624">
          <w:marLeft w:val="0"/>
          <w:marRight w:val="0"/>
          <w:marTop w:val="0"/>
          <w:marBottom w:val="0"/>
          <w:divBdr>
            <w:top w:val="none" w:sz="0" w:space="0" w:color="auto"/>
            <w:left w:val="none" w:sz="0" w:space="0" w:color="auto"/>
            <w:bottom w:val="none" w:sz="0" w:space="0" w:color="auto"/>
            <w:right w:val="none" w:sz="0" w:space="0" w:color="auto"/>
          </w:divBdr>
        </w:div>
        <w:div w:id="1609505426">
          <w:marLeft w:val="0"/>
          <w:marRight w:val="0"/>
          <w:marTop w:val="0"/>
          <w:marBottom w:val="0"/>
          <w:divBdr>
            <w:top w:val="none" w:sz="0" w:space="0" w:color="auto"/>
            <w:left w:val="none" w:sz="0" w:space="0" w:color="auto"/>
            <w:bottom w:val="none" w:sz="0" w:space="0" w:color="auto"/>
            <w:right w:val="none" w:sz="0" w:space="0" w:color="auto"/>
          </w:divBdr>
        </w:div>
        <w:div w:id="1625303498">
          <w:marLeft w:val="0"/>
          <w:marRight w:val="0"/>
          <w:marTop w:val="0"/>
          <w:marBottom w:val="0"/>
          <w:divBdr>
            <w:top w:val="none" w:sz="0" w:space="0" w:color="auto"/>
            <w:left w:val="none" w:sz="0" w:space="0" w:color="auto"/>
            <w:bottom w:val="none" w:sz="0" w:space="0" w:color="auto"/>
            <w:right w:val="none" w:sz="0" w:space="0" w:color="auto"/>
          </w:divBdr>
        </w:div>
        <w:div w:id="1648626515">
          <w:marLeft w:val="0"/>
          <w:marRight w:val="0"/>
          <w:marTop w:val="0"/>
          <w:marBottom w:val="0"/>
          <w:divBdr>
            <w:top w:val="none" w:sz="0" w:space="0" w:color="auto"/>
            <w:left w:val="none" w:sz="0" w:space="0" w:color="auto"/>
            <w:bottom w:val="none" w:sz="0" w:space="0" w:color="auto"/>
            <w:right w:val="none" w:sz="0" w:space="0" w:color="auto"/>
          </w:divBdr>
        </w:div>
        <w:div w:id="1704938332">
          <w:marLeft w:val="0"/>
          <w:marRight w:val="0"/>
          <w:marTop w:val="0"/>
          <w:marBottom w:val="0"/>
          <w:divBdr>
            <w:top w:val="none" w:sz="0" w:space="0" w:color="auto"/>
            <w:left w:val="none" w:sz="0" w:space="0" w:color="auto"/>
            <w:bottom w:val="none" w:sz="0" w:space="0" w:color="auto"/>
            <w:right w:val="none" w:sz="0" w:space="0" w:color="auto"/>
          </w:divBdr>
        </w:div>
        <w:div w:id="1722513151">
          <w:marLeft w:val="0"/>
          <w:marRight w:val="0"/>
          <w:marTop w:val="0"/>
          <w:marBottom w:val="0"/>
          <w:divBdr>
            <w:top w:val="none" w:sz="0" w:space="0" w:color="auto"/>
            <w:left w:val="none" w:sz="0" w:space="0" w:color="auto"/>
            <w:bottom w:val="none" w:sz="0" w:space="0" w:color="auto"/>
            <w:right w:val="none" w:sz="0" w:space="0" w:color="auto"/>
          </w:divBdr>
        </w:div>
        <w:div w:id="1746487740">
          <w:marLeft w:val="0"/>
          <w:marRight w:val="0"/>
          <w:marTop w:val="0"/>
          <w:marBottom w:val="0"/>
          <w:divBdr>
            <w:top w:val="none" w:sz="0" w:space="0" w:color="auto"/>
            <w:left w:val="none" w:sz="0" w:space="0" w:color="auto"/>
            <w:bottom w:val="none" w:sz="0" w:space="0" w:color="auto"/>
            <w:right w:val="none" w:sz="0" w:space="0" w:color="auto"/>
          </w:divBdr>
        </w:div>
        <w:div w:id="1759398616">
          <w:marLeft w:val="0"/>
          <w:marRight w:val="0"/>
          <w:marTop w:val="0"/>
          <w:marBottom w:val="0"/>
          <w:divBdr>
            <w:top w:val="none" w:sz="0" w:space="0" w:color="auto"/>
            <w:left w:val="none" w:sz="0" w:space="0" w:color="auto"/>
            <w:bottom w:val="none" w:sz="0" w:space="0" w:color="auto"/>
            <w:right w:val="none" w:sz="0" w:space="0" w:color="auto"/>
          </w:divBdr>
        </w:div>
        <w:div w:id="1777482840">
          <w:marLeft w:val="0"/>
          <w:marRight w:val="0"/>
          <w:marTop w:val="0"/>
          <w:marBottom w:val="0"/>
          <w:divBdr>
            <w:top w:val="none" w:sz="0" w:space="0" w:color="auto"/>
            <w:left w:val="none" w:sz="0" w:space="0" w:color="auto"/>
            <w:bottom w:val="none" w:sz="0" w:space="0" w:color="auto"/>
            <w:right w:val="none" w:sz="0" w:space="0" w:color="auto"/>
          </w:divBdr>
        </w:div>
        <w:div w:id="1829242969">
          <w:marLeft w:val="0"/>
          <w:marRight w:val="0"/>
          <w:marTop w:val="0"/>
          <w:marBottom w:val="0"/>
          <w:divBdr>
            <w:top w:val="none" w:sz="0" w:space="0" w:color="auto"/>
            <w:left w:val="none" w:sz="0" w:space="0" w:color="auto"/>
            <w:bottom w:val="none" w:sz="0" w:space="0" w:color="auto"/>
            <w:right w:val="none" w:sz="0" w:space="0" w:color="auto"/>
          </w:divBdr>
        </w:div>
        <w:div w:id="1846556142">
          <w:marLeft w:val="0"/>
          <w:marRight w:val="0"/>
          <w:marTop w:val="0"/>
          <w:marBottom w:val="0"/>
          <w:divBdr>
            <w:top w:val="none" w:sz="0" w:space="0" w:color="auto"/>
            <w:left w:val="none" w:sz="0" w:space="0" w:color="auto"/>
            <w:bottom w:val="none" w:sz="0" w:space="0" w:color="auto"/>
            <w:right w:val="none" w:sz="0" w:space="0" w:color="auto"/>
          </w:divBdr>
        </w:div>
        <w:div w:id="1860971828">
          <w:marLeft w:val="0"/>
          <w:marRight w:val="0"/>
          <w:marTop w:val="0"/>
          <w:marBottom w:val="0"/>
          <w:divBdr>
            <w:top w:val="none" w:sz="0" w:space="0" w:color="auto"/>
            <w:left w:val="none" w:sz="0" w:space="0" w:color="auto"/>
            <w:bottom w:val="none" w:sz="0" w:space="0" w:color="auto"/>
            <w:right w:val="none" w:sz="0" w:space="0" w:color="auto"/>
          </w:divBdr>
        </w:div>
        <w:div w:id="1867403372">
          <w:marLeft w:val="0"/>
          <w:marRight w:val="0"/>
          <w:marTop w:val="0"/>
          <w:marBottom w:val="0"/>
          <w:divBdr>
            <w:top w:val="none" w:sz="0" w:space="0" w:color="auto"/>
            <w:left w:val="none" w:sz="0" w:space="0" w:color="auto"/>
            <w:bottom w:val="none" w:sz="0" w:space="0" w:color="auto"/>
            <w:right w:val="none" w:sz="0" w:space="0" w:color="auto"/>
          </w:divBdr>
        </w:div>
        <w:div w:id="1973946130">
          <w:marLeft w:val="0"/>
          <w:marRight w:val="0"/>
          <w:marTop w:val="0"/>
          <w:marBottom w:val="0"/>
          <w:divBdr>
            <w:top w:val="none" w:sz="0" w:space="0" w:color="auto"/>
            <w:left w:val="none" w:sz="0" w:space="0" w:color="auto"/>
            <w:bottom w:val="none" w:sz="0" w:space="0" w:color="auto"/>
            <w:right w:val="none" w:sz="0" w:space="0" w:color="auto"/>
          </w:divBdr>
        </w:div>
        <w:div w:id="2020042662">
          <w:marLeft w:val="0"/>
          <w:marRight w:val="0"/>
          <w:marTop w:val="0"/>
          <w:marBottom w:val="0"/>
          <w:divBdr>
            <w:top w:val="none" w:sz="0" w:space="0" w:color="auto"/>
            <w:left w:val="none" w:sz="0" w:space="0" w:color="auto"/>
            <w:bottom w:val="none" w:sz="0" w:space="0" w:color="auto"/>
            <w:right w:val="none" w:sz="0" w:space="0" w:color="auto"/>
          </w:divBdr>
        </w:div>
        <w:div w:id="2104034078">
          <w:marLeft w:val="0"/>
          <w:marRight w:val="0"/>
          <w:marTop w:val="0"/>
          <w:marBottom w:val="0"/>
          <w:divBdr>
            <w:top w:val="none" w:sz="0" w:space="0" w:color="auto"/>
            <w:left w:val="none" w:sz="0" w:space="0" w:color="auto"/>
            <w:bottom w:val="none" w:sz="0" w:space="0" w:color="auto"/>
            <w:right w:val="none" w:sz="0" w:space="0" w:color="auto"/>
          </w:divBdr>
        </w:div>
        <w:div w:id="2112703110">
          <w:marLeft w:val="0"/>
          <w:marRight w:val="0"/>
          <w:marTop w:val="0"/>
          <w:marBottom w:val="0"/>
          <w:divBdr>
            <w:top w:val="none" w:sz="0" w:space="0" w:color="auto"/>
            <w:left w:val="none" w:sz="0" w:space="0" w:color="auto"/>
            <w:bottom w:val="none" w:sz="0" w:space="0" w:color="auto"/>
            <w:right w:val="none" w:sz="0" w:space="0" w:color="auto"/>
          </w:divBdr>
        </w:div>
      </w:divsChild>
    </w:div>
    <w:div w:id="1258321985">
      <w:bodyDiv w:val="1"/>
      <w:marLeft w:val="0"/>
      <w:marRight w:val="0"/>
      <w:marTop w:val="0"/>
      <w:marBottom w:val="0"/>
      <w:divBdr>
        <w:top w:val="none" w:sz="0" w:space="0" w:color="auto"/>
        <w:left w:val="none" w:sz="0" w:space="0" w:color="auto"/>
        <w:bottom w:val="none" w:sz="0" w:space="0" w:color="auto"/>
        <w:right w:val="none" w:sz="0" w:space="0" w:color="auto"/>
      </w:divBdr>
      <w:divsChild>
        <w:div w:id="1494251010">
          <w:marLeft w:val="0"/>
          <w:marRight w:val="0"/>
          <w:marTop w:val="0"/>
          <w:marBottom w:val="0"/>
          <w:divBdr>
            <w:top w:val="none" w:sz="0" w:space="0" w:color="auto"/>
            <w:left w:val="none" w:sz="0" w:space="0" w:color="auto"/>
            <w:bottom w:val="none" w:sz="0" w:space="0" w:color="auto"/>
            <w:right w:val="none" w:sz="0" w:space="0" w:color="auto"/>
          </w:divBdr>
          <w:divsChild>
            <w:div w:id="1646740137">
              <w:marLeft w:val="0"/>
              <w:marRight w:val="0"/>
              <w:marTop w:val="0"/>
              <w:marBottom w:val="0"/>
              <w:divBdr>
                <w:top w:val="none" w:sz="0" w:space="0" w:color="auto"/>
                <w:left w:val="none" w:sz="0" w:space="0" w:color="auto"/>
                <w:bottom w:val="none" w:sz="0" w:space="0" w:color="auto"/>
                <w:right w:val="none" w:sz="0" w:space="0" w:color="auto"/>
              </w:divBdr>
              <w:divsChild>
                <w:div w:id="10781362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8438036">
      <w:bodyDiv w:val="1"/>
      <w:marLeft w:val="0"/>
      <w:marRight w:val="0"/>
      <w:marTop w:val="0"/>
      <w:marBottom w:val="0"/>
      <w:divBdr>
        <w:top w:val="none" w:sz="0" w:space="0" w:color="auto"/>
        <w:left w:val="none" w:sz="0" w:space="0" w:color="auto"/>
        <w:bottom w:val="none" w:sz="0" w:space="0" w:color="auto"/>
        <w:right w:val="none" w:sz="0" w:space="0" w:color="auto"/>
      </w:divBdr>
      <w:divsChild>
        <w:div w:id="1084767071">
          <w:marLeft w:val="0"/>
          <w:marRight w:val="0"/>
          <w:marTop w:val="44"/>
          <w:marBottom w:val="0"/>
          <w:divBdr>
            <w:top w:val="none" w:sz="0" w:space="0" w:color="auto"/>
            <w:left w:val="none" w:sz="0" w:space="0" w:color="auto"/>
            <w:bottom w:val="none" w:sz="0" w:space="0" w:color="auto"/>
            <w:right w:val="none" w:sz="0" w:space="0" w:color="auto"/>
          </w:divBdr>
        </w:div>
      </w:divsChild>
    </w:div>
    <w:div w:id="1259755558">
      <w:bodyDiv w:val="1"/>
      <w:marLeft w:val="0"/>
      <w:marRight w:val="0"/>
      <w:marTop w:val="0"/>
      <w:marBottom w:val="0"/>
      <w:divBdr>
        <w:top w:val="none" w:sz="0" w:space="0" w:color="auto"/>
        <w:left w:val="none" w:sz="0" w:space="0" w:color="auto"/>
        <w:bottom w:val="none" w:sz="0" w:space="0" w:color="auto"/>
        <w:right w:val="none" w:sz="0" w:space="0" w:color="auto"/>
      </w:divBdr>
      <w:divsChild>
        <w:div w:id="531191606">
          <w:marLeft w:val="0"/>
          <w:marRight w:val="0"/>
          <w:marTop w:val="0"/>
          <w:marBottom w:val="0"/>
          <w:divBdr>
            <w:top w:val="none" w:sz="0" w:space="0" w:color="auto"/>
            <w:left w:val="none" w:sz="0" w:space="0" w:color="auto"/>
            <w:bottom w:val="none" w:sz="0" w:space="0" w:color="auto"/>
            <w:right w:val="none" w:sz="0" w:space="0" w:color="auto"/>
          </w:divBdr>
        </w:div>
        <w:div w:id="1018655296">
          <w:marLeft w:val="0"/>
          <w:marRight w:val="0"/>
          <w:marTop w:val="0"/>
          <w:marBottom w:val="0"/>
          <w:divBdr>
            <w:top w:val="none" w:sz="0" w:space="0" w:color="auto"/>
            <w:left w:val="none" w:sz="0" w:space="0" w:color="auto"/>
            <w:bottom w:val="none" w:sz="0" w:space="0" w:color="auto"/>
            <w:right w:val="none" w:sz="0" w:space="0" w:color="auto"/>
          </w:divBdr>
        </w:div>
        <w:div w:id="1715039795">
          <w:marLeft w:val="0"/>
          <w:marRight w:val="0"/>
          <w:marTop w:val="0"/>
          <w:marBottom w:val="0"/>
          <w:divBdr>
            <w:top w:val="none" w:sz="0" w:space="0" w:color="auto"/>
            <w:left w:val="none" w:sz="0" w:space="0" w:color="auto"/>
            <w:bottom w:val="none" w:sz="0" w:space="0" w:color="auto"/>
            <w:right w:val="none" w:sz="0" w:space="0" w:color="auto"/>
          </w:divBdr>
        </w:div>
        <w:div w:id="1854031973">
          <w:marLeft w:val="0"/>
          <w:marRight w:val="0"/>
          <w:marTop w:val="0"/>
          <w:marBottom w:val="0"/>
          <w:divBdr>
            <w:top w:val="none" w:sz="0" w:space="0" w:color="auto"/>
            <w:left w:val="none" w:sz="0" w:space="0" w:color="auto"/>
            <w:bottom w:val="none" w:sz="0" w:space="0" w:color="auto"/>
            <w:right w:val="none" w:sz="0" w:space="0" w:color="auto"/>
          </w:divBdr>
        </w:div>
      </w:divsChild>
    </w:div>
    <w:div w:id="1259824782">
      <w:bodyDiv w:val="1"/>
      <w:marLeft w:val="0"/>
      <w:marRight w:val="0"/>
      <w:marTop w:val="0"/>
      <w:marBottom w:val="0"/>
      <w:divBdr>
        <w:top w:val="none" w:sz="0" w:space="0" w:color="auto"/>
        <w:left w:val="none" w:sz="0" w:space="0" w:color="auto"/>
        <w:bottom w:val="none" w:sz="0" w:space="0" w:color="auto"/>
        <w:right w:val="none" w:sz="0" w:space="0" w:color="auto"/>
      </w:divBdr>
    </w:div>
    <w:div w:id="1262489847">
      <w:bodyDiv w:val="1"/>
      <w:marLeft w:val="0"/>
      <w:marRight w:val="0"/>
      <w:marTop w:val="0"/>
      <w:marBottom w:val="0"/>
      <w:divBdr>
        <w:top w:val="none" w:sz="0" w:space="0" w:color="auto"/>
        <w:left w:val="none" w:sz="0" w:space="0" w:color="auto"/>
        <w:bottom w:val="none" w:sz="0" w:space="0" w:color="auto"/>
        <w:right w:val="none" w:sz="0" w:space="0" w:color="auto"/>
      </w:divBdr>
    </w:div>
    <w:div w:id="1262644459">
      <w:bodyDiv w:val="1"/>
      <w:marLeft w:val="0"/>
      <w:marRight w:val="0"/>
      <w:marTop w:val="0"/>
      <w:marBottom w:val="0"/>
      <w:divBdr>
        <w:top w:val="none" w:sz="0" w:space="0" w:color="auto"/>
        <w:left w:val="none" w:sz="0" w:space="0" w:color="auto"/>
        <w:bottom w:val="none" w:sz="0" w:space="0" w:color="auto"/>
        <w:right w:val="none" w:sz="0" w:space="0" w:color="auto"/>
      </w:divBdr>
      <w:divsChild>
        <w:div w:id="345326512">
          <w:marLeft w:val="0"/>
          <w:marRight w:val="0"/>
          <w:marTop w:val="0"/>
          <w:marBottom w:val="0"/>
          <w:divBdr>
            <w:top w:val="none" w:sz="0" w:space="0" w:color="auto"/>
            <w:left w:val="none" w:sz="0" w:space="0" w:color="auto"/>
            <w:bottom w:val="none" w:sz="0" w:space="0" w:color="auto"/>
            <w:right w:val="none" w:sz="0" w:space="0" w:color="auto"/>
          </w:divBdr>
        </w:div>
        <w:div w:id="1159151726">
          <w:marLeft w:val="0"/>
          <w:marRight w:val="0"/>
          <w:marTop w:val="0"/>
          <w:marBottom w:val="0"/>
          <w:divBdr>
            <w:top w:val="none" w:sz="0" w:space="0" w:color="auto"/>
            <w:left w:val="none" w:sz="0" w:space="0" w:color="auto"/>
            <w:bottom w:val="none" w:sz="0" w:space="0" w:color="auto"/>
            <w:right w:val="none" w:sz="0" w:space="0" w:color="auto"/>
          </w:divBdr>
        </w:div>
      </w:divsChild>
    </w:div>
    <w:div w:id="1262756974">
      <w:bodyDiv w:val="1"/>
      <w:marLeft w:val="0"/>
      <w:marRight w:val="0"/>
      <w:marTop w:val="0"/>
      <w:marBottom w:val="0"/>
      <w:divBdr>
        <w:top w:val="none" w:sz="0" w:space="0" w:color="auto"/>
        <w:left w:val="none" w:sz="0" w:space="0" w:color="auto"/>
        <w:bottom w:val="none" w:sz="0" w:space="0" w:color="auto"/>
        <w:right w:val="none" w:sz="0" w:space="0" w:color="auto"/>
      </w:divBdr>
      <w:divsChild>
        <w:div w:id="720328575">
          <w:marLeft w:val="0"/>
          <w:marRight w:val="0"/>
          <w:marTop w:val="0"/>
          <w:marBottom w:val="0"/>
          <w:divBdr>
            <w:top w:val="none" w:sz="0" w:space="0" w:color="auto"/>
            <w:left w:val="none" w:sz="0" w:space="0" w:color="auto"/>
            <w:bottom w:val="none" w:sz="0" w:space="0" w:color="auto"/>
            <w:right w:val="none" w:sz="0" w:space="0" w:color="auto"/>
          </w:divBdr>
        </w:div>
        <w:div w:id="1158424953">
          <w:marLeft w:val="0"/>
          <w:marRight w:val="0"/>
          <w:marTop w:val="0"/>
          <w:marBottom w:val="0"/>
          <w:divBdr>
            <w:top w:val="none" w:sz="0" w:space="0" w:color="auto"/>
            <w:left w:val="none" w:sz="0" w:space="0" w:color="auto"/>
            <w:bottom w:val="none" w:sz="0" w:space="0" w:color="auto"/>
            <w:right w:val="none" w:sz="0" w:space="0" w:color="auto"/>
          </w:divBdr>
        </w:div>
      </w:divsChild>
    </w:div>
    <w:div w:id="1263880900">
      <w:bodyDiv w:val="1"/>
      <w:marLeft w:val="0"/>
      <w:marRight w:val="0"/>
      <w:marTop w:val="0"/>
      <w:marBottom w:val="0"/>
      <w:divBdr>
        <w:top w:val="none" w:sz="0" w:space="0" w:color="auto"/>
        <w:left w:val="none" w:sz="0" w:space="0" w:color="auto"/>
        <w:bottom w:val="none" w:sz="0" w:space="0" w:color="auto"/>
        <w:right w:val="none" w:sz="0" w:space="0" w:color="auto"/>
      </w:divBdr>
    </w:div>
    <w:div w:id="1263957175">
      <w:bodyDiv w:val="1"/>
      <w:marLeft w:val="0"/>
      <w:marRight w:val="0"/>
      <w:marTop w:val="0"/>
      <w:marBottom w:val="0"/>
      <w:divBdr>
        <w:top w:val="none" w:sz="0" w:space="0" w:color="auto"/>
        <w:left w:val="none" w:sz="0" w:space="0" w:color="auto"/>
        <w:bottom w:val="none" w:sz="0" w:space="0" w:color="auto"/>
        <w:right w:val="none" w:sz="0" w:space="0" w:color="auto"/>
      </w:divBdr>
    </w:div>
    <w:div w:id="1264148670">
      <w:bodyDiv w:val="1"/>
      <w:marLeft w:val="0"/>
      <w:marRight w:val="0"/>
      <w:marTop w:val="0"/>
      <w:marBottom w:val="0"/>
      <w:divBdr>
        <w:top w:val="none" w:sz="0" w:space="0" w:color="auto"/>
        <w:left w:val="none" w:sz="0" w:space="0" w:color="auto"/>
        <w:bottom w:val="none" w:sz="0" w:space="0" w:color="auto"/>
        <w:right w:val="none" w:sz="0" w:space="0" w:color="auto"/>
      </w:divBdr>
      <w:divsChild>
        <w:div w:id="960645107">
          <w:marLeft w:val="0"/>
          <w:marRight w:val="0"/>
          <w:marTop w:val="0"/>
          <w:marBottom w:val="0"/>
          <w:divBdr>
            <w:top w:val="none" w:sz="0" w:space="0" w:color="auto"/>
            <w:left w:val="none" w:sz="0" w:space="0" w:color="auto"/>
            <w:bottom w:val="none" w:sz="0" w:space="0" w:color="auto"/>
            <w:right w:val="none" w:sz="0" w:space="0" w:color="auto"/>
          </w:divBdr>
          <w:divsChild>
            <w:div w:id="19014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4462810">
      <w:bodyDiv w:val="1"/>
      <w:marLeft w:val="0"/>
      <w:marRight w:val="0"/>
      <w:marTop w:val="0"/>
      <w:marBottom w:val="0"/>
      <w:divBdr>
        <w:top w:val="none" w:sz="0" w:space="0" w:color="auto"/>
        <w:left w:val="none" w:sz="0" w:space="0" w:color="auto"/>
        <w:bottom w:val="none" w:sz="0" w:space="0" w:color="auto"/>
        <w:right w:val="none" w:sz="0" w:space="0" w:color="auto"/>
      </w:divBdr>
      <w:divsChild>
        <w:div w:id="1390500602">
          <w:marLeft w:val="0"/>
          <w:marRight w:val="0"/>
          <w:marTop w:val="0"/>
          <w:marBottom w:val="0"/>
          <w:divBdr>
            <w:top w:val="none" w:sz="0" w:space="0" w:color="auto"/>
            <w:left w:val="none" w:sz="0" w:space="0" w:color="auto"/>
            <w:bottom w:val="none" w:sz="0" w:space="0" w:color="auto"/>
            <w:right w:val="none" w:sz="0" w:space="0" w:color="auto"/>
          </w:divBdr>
        </w:div>
      </w:divsChild>
    </w:div>
    <w:div w:id="1264533289">
      <w:bodyDiv w:val="1"/>
      <w:marLeft w:val="0"/>
      <w:marRight w:val="0"/>
      <w:marTop w:val="0"/>
      <w:marBottom w:val="0"/>
      <w:divBdr>
        <w:top w:val="none" w:sz="0" w:space="0" w:color="auto"/>
        <w:left w:val="none" w:sz="0" w:space="0" w:color="auto"/>
        <w:bottom w:val="none" w:sz="0" w:space="0" w:color="auto"/>
        <w:right w:val="none" w:sz="0" w:space="0" w:color="auto"/>
      </w:divBdr>
    </w:div>
    <w:div w:id="1265725299">
      <w:bodyDiv w:val="1"/>
      <w:marLeft w:val="0"/>
      <w:marRight w:val="0"/>
      <w:marTop w:val="0"/>
      <w:marBottom w:val="0"/>
      <w:divBdr>
        <w:top w:val="none" w:sz="0" w:space="0" w:color="auto"/>
        <w:left w:val="none" w:sz="0" w:space="0" w:color="auto"/>
        <w:bottom w:val="none" w:sz="0" w:space="0" w:color="auto"/>
        <w:right w:val="none" w:sz="0" w:space="0" w:color="auto"/>
      </w:divBdr>
      <w:divsChild>
        <w:div w:id="491918429">
          <w:marLeft w:val="0"/>
          <w:marRight w:val="0"/>
          <w:marTop w:val="0"/>
          <w:marBottom w:val="0"/>
          <w:divBdr>
            <w:top w:val="none" w:sz="0" w:space="0" w:color="auto"/>
            <w:left w:val="none" w:sz="0" w:space="0" w:color="auto"/>
            <w:bottom w:val="none" w:sz="0" w:space="0" w:color="auto"/>
            <w:right w:val="none" w:sz="0" w:space="0" w:color="auto"/>
          </w:divBdr>
        </w:div>
      </w:divsChild>
    </w:div>
    <w:div w:id="1266036631">
      <w:bodyDiv w:val="1"/>
      <w:marLeft w:val="0"/>
      <w:marRight w:val="0"/>
      <w:marTop w:val="0"/>
      <w:marBottom w:val="0"/>
      <w:divBdr>
        <w:top w:val="none" w:sz="0" w:space="0" w:color="auto"/>
        <w:left w:val="none" w:sz="0" w:space="0" w:color="auto"/>
        <w:bottom w:val="none" w:sz="0" w:space="0" w:color="auto"/>
        <w:right w:val="none" w:sz="0" w:space="0" w:color="auto"/>
      </w:divBdr>
    </w:div>
    <w:div w:id="1267343488">
      <w:bodyDiv w:val="1"/>
      <w:marLeft w:val="0"/>
      <w:marRight w:val="0"/>
      <w:marTop w:val="0"/>
      <w:marBottom w:val="0"/>
      <w:divBdr>
        <w:top w:val="none" w:sz="0" w:space="0" w:color="auto"/>
        <w:left w:val="none" w:sz="0" w:space="0" w:color="auto"/>
        <w:bottom w:val="none" w:sz="0" w:space="0" w:color="auto"/>
        <w:right w:val="none" w:sz="0" w:space="0" w:color="auto"/>
      </w:divBdr>
      <w:divsChild>
        <w:div w:id="1275286042">
          <w:marLeft w:val="0"/>
          <w:marRight w:val="0"/>
          <w:marTop w:val="0"/>
          <w:marBottom w:val="0"/>
          <w:divBdr>
            <w:top w:val="none" w:sz="0" w:space="0" w:color="auto"/>
            <w:left w:val="none" w:sz="0" w:space="0" w:color="auto"/>
            <w:bottom w:val="none" w:sz="0" w:space="0" w:color="auto"/>
            <w:right w:val="none" w:sz="0" w:space="0" w:color="auto"/>
          </w:divBdr>
          <w:divsChild>
            <w:div w:id="1332374280">
              <w:marLeft w:val="0"/>
              <w:marRight w:val="0"/>
              <w:marTop w:val="0"/>
              <w:marBottom w:val="0"/>
              <w:divBdr>
                <w:top w:val="none" w:sz="0" w:space="0" w:color="auto"/>
                <w:left w:val="none" w:sz="0" w:space="0" w:color="auto"/>
                <w:bottom w:val="none" w:sz="0" w:space="0" w:color="auto"/>
                <w:right w:val="none" w:sz="0" w:space="0" w:color="auto"/>
              </w:divBdr>
              <w:divsChild>
                <w:div w:id="1599291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423949">
      <w:bodyDiv w:val="1"/>
      <w:marLeft w:val="0"/>
      <w:marRight w:val="0"/>
      <w:marTop w:val="0"/>
      <w:marBottom w:val="0"/>
      <w:divBdr>
        <w:top w:val="none" w:sz="0" w:space="0" w:color="auto"/>
        <w:left w:val="none" w:sz="0" w:space="0" w:color="auto"/>
        <w:bottom w:val="none" w:sz="0" w:space="0" w:color="auto"/>
        <w:right w:val="none" w:sz="0" w:space="0" w:color="auto"/>
      </w:divBdr>
    </w:div>
    <w:div w:id="1267424453">
      <w:bodyDiv w:val="1"/>
      <w:marLeft w:val="0"/>
      <w:marRight w:val="0"/>
      <w:marTop w:val="0"/>
      <w:marBottom w:val="0"/>
      <w:divBdr>
        <w:top w:val="none" w:sz="0" w:space="0" w:color="auto"/>
        <w:left w:val="none" w:sz="0" w:space="0" w:color="auto"/>
        <w:bottom w:val="none" w:sz="0" w:space="0" w:color="auto"/>
        <w:right w:val="none" w:sz="0" w:space="0" w:color="auto"/>
      </w:divBdr>
      <w:divsChild>
        <w:div w:id="8871137">
          <w:marLeft w:val="0"/>
          <w:marRight w:val="0"/>
          <w:marTop w:val="0"/>
          <w:marBottom w:val="0"/>
          <w:divBdr>
            <w:top w:val="none" w:sz="0" w:space="0" w:color="auto"/>
            <w:left w:val="none" w:sz="0" w:space="0" w:color="auto"/>
            <w:bottom w:val="none" w:sz="0" w:space="0" w:color="auto"/>
            <w:right w:val="none" w:sz="0" w:space="0" w:color="auto"/>
          </w:divBdr>
        </w:div>
        <w:div w:id="16544186">
          <w:marLeft w:val="0"/>
          <w:marRight w:val="0"/>
          <w:marTop w:val="0"/>
          <w:marBottom w:val="0"/>
          <w:divBdr>
            <w:top w:val="none" w:sz="0" w:space="0" w:color="auto"/>
            <w:left w:val="none" w:sz="0" w:space="0" w:color="auto"/>
            <w:bottom w:val="none" w:sz="0" w:space="0" w:color="auto"/>
            <w:right w:val="none" w:sz="0" w:space="0" w:color="auto"/>
          </w:divBdr>
        </w:div>
        <w:div w:id="156459215">
          <w:marLeft w:val="0"/>
          <w:marRight w:val="0"/>
          <w:marTop w:val="0"/>
          <w:marBottom w:val="0"/>
          <w:divBdr>
            <w:top w:val="none" w:sz="0" w:space="0" w:color="auto"/>
            <w:left w:val="none" w:sz="0" w:space="0" w:color="auto"/>
            <w:bottom w:val="none" w:sz="0" w:space="0" w:color="auto"/>
            <w:right w:val="none" w:sz="0" w:space="0" w:color="auto"/>
          </w:divBdr>
        </w:div>
        <w:div w:id="358626631">
          <w:marLeft w:val="0"/>
          <w:marRight w:val="0"/>
          <w:marTop w:val="0"/>
          <w:marBottom w:val="0"/>
          <w:divBdr>
            <w:top w:val="none" w:sz="0" w:space="0" w:color="auto"/>
            <w:left w:val="none" w:sz="0" w:space="0" w:color="auto"/>
            <w:bottom w:val="none" w:sz="0" w:space="0" w:color="auto"/>
            <w:right w:val="none" w:sz="0" w:space="0" w:color="auto"/>
          </w:divBdr>
        </w:div>
        <w:div w:id="419066127">
          <w:marLeft w:val="0"/>
          <w:marRight w:val="0"/>
          <w:marTop w:val="0"/>
          <w:marBottom w:val="0"/>
          <w:divBdr>
            <w:top w:val="none" w:sz="0" w:space="0" w:color="auto"/>
            <w:left w:val="none" w:sz="0" w:space="0" w:color="auto"/>
            <w:bottom w:val="none" w:sz="0" w:space="0" w:color="auto"/>
            <w:right w:val="none" w:sz="0" w:space="0" w:color="auto"/>
          </w:divBdr>
        </w:div>
        <w:div w:id="459342497">
          <w:marLeft w:val="0"/>
          <w:marRight w:val="0"/>
          <w:marTop w:val="0"/>
          <w:marBottom w:val="0"/>
          <w:divBdr>
            <w:top w:val="none" w:sz="0" w:space="0" w:color="auto"/>
            <w:left w:val="none" w:sz="0" w:space="0" w:color="auto"/>
            <w:bottom w:val="none" w:sz="0" w:space="0" w:color="auto"/>
            <w:right w:val="none" w:sz="0" w:space="0" w:color="auto"/>
          </w:divBdr>
        </w:div>
        <w:div w:id="785657709">
          <w:marLeft w:val="0"/>
          <w:marRight w:val="0"/>
          <w:marTop w:val="0"/>
          <w:marBottom w:val="0"/>
          <w:divBdr>
            <w:top w:val="none" w:sz="0" w:space="0" w:color="auto"/>
            <w:left w:val="none" w:sz="0" w:space="0" w:color="auto"/>
            <w:bottom w:val="none" w:sz="0" w:space="0" w:color="auto"/>
            <w:right w:val="none" w:sz="0" w:space="0" w:color="auto"/>
          </w:divBdr>
        </w:div>
        <w:div w:id="960652849">
          <w:marLeft w:val="0"/>
          <w:marRight w:val="0"/>
          <w:marTop w:val="0"/>
          <w:marBottom w:val="0"/>
          <w:divBdr>
            <w:top w:val="none" w:sz="0" w:space="0" w:color="auto"/>
            <w:left w:val="none" w:sz="0" w:space="0" w:color="auto"/>
            <w:bottom w:val="none" w:sz="0" w:space="0" w:color="auto"/>
            <w:right w:val="none" w:sz="0" w:space="0" w:color="auto"/>
          </w:divBdr>
        </w:div>
        <w:div w:id="995574121">
          <w:marLeft w:val="0"/>
          <w:marRight w:val="0"/>
          <w:marTop w:val="0"/>
          <w:marBottom w:val="0"/>
          <w:divBdr>
            <w:top w:val="none" w:sz="0" w:space="0" w:color="auto"/>
            <w:left w:val="none" w:sz="0" w:space="0" w:color="auto"/>
            <w:bottom w:val="none" w:sz="0" w:space="0" w:color="auto"/>
            <w:right w:val="none" w:sz="0" w:space="0" w:color="auto"/>
          </w:divBdr>
        </w:div>
        <w:div w:id="1808815443">
          <w:marLeft w:val="0"/>
          <w:marRight w:val="0"/>
          <w:marTop w:val="0"/>
          <w:marBottom w:val="0"/>
          <w:divBdr>
            <w:top w:val="none" w:sz="0" w:space="0" w:color="auto"/>
            <w:left w:val="none" w:sz="0" w:space="0" w:color="auto"/>
            <w:bottom w:val="none" w:sz="0" w:space="0" w:color="auto"/>
            <w:right w:val="none" w:sz="0" w:space="0" w:color="auto"/>
          </w:divBdr>
        </w:div>
        <w:div w:id="1815831795">
          <w:marLeft w:val="0"/>
          <w:marRight w:val="0"/>
          <w:marTop w:val="0"/>
          <w:marBottom w:val="0"/>
          <w:divBdr>
            <w:top w:val="none" w:sz="0" w:space="0" w:color="auto"/>
            <w:left w:val="none" w:sz="0" w:space="0" w:color="auto"/>
            <w:bottom w:val="none" w:sz="0" w:space="0" w:color="auto"/>
            <w:right w:val="none" w:sz="0" w:space="0" w:color="auto"/>
          </w:divBdr>
        </w:div>
        <w:div w:id="1897156798">
          <w:marLeft w:val="0"/>
          <w:marRight w:val="0"/>
          <w:marTop w:val="0"/>
          <w:marBottom w:val="0"/>
          <w:divBdr>
            <w:top w:val="none" w:sz="0" w:space="0" w:color="auto"/>
            <w:left w:val="none" w:sz="0" w:space="0" w:color="auto"/>
            <w:bottom w:val="none" w:sz="0" w:space="0" w:color="auto"/>
            <w:right w:val="none" w:sz="0" w:space="0" w:color="auto"/>
          </w:divBdr>
        </w:div>
        <w:div w:id="1933200754">
          <w:marLeft w:val="0"/>
          <w:marRight w:val="0"/>
          <w:marTop w:val="0"/>
          <w:marBottom w:val="0"/>
          <w:divBdr>
            <w:top w:val="none" w:sz="0" w:space="0" w:color="auto"/>
            <w:left w:val="none" w:sz="0" w:space="0" w:color="auto"/>
            <w:bottom w:val="none" w:sz="0" w:space="0" w:color="auto"/>
            <w:right w:val="none" w:sz="0" w:space="0" w:color="auto"/>
          </w:divBdr>
        </w:div>
        <w:div w:id="2002928666">
          <w:marLeft w:val="0"/>
          <w:marRight w:val="0"/>
          <w:marTop w:val="0"/>
          <w:marBottom w:val="0"/>
          <w:divBdr>
            <w:top w:val="none" w:sz="0" w:space="0" w:color="auto"/>
            <w:left w:val="none" w:sz="0" w:space="0" w:color="auto"/>
            <w:bottom w:val="none" w:sz="0" w:space="0" w:color="auto"/>
            <w:right w:val="none" w:sz="0" w:space="0" w:color="auto"/>
          </w:divBdr>
        </w:div>
        <w:div w:id="2020571738">
          <w:marLeft w:val="0"/>
          <w:marRight w:val="0"/>
          <w:marTop w:val="0"/>
          <w:marBottom w:val="0"/>
          <w:divBdr>
            <w:top w:val="none" w:sz="0" w:space="0" w:color="auto"/>
            <w:left w:val="none" w:sz="0" w:space="0" w:color="auto"/>
            <w:bottom w:val="none" w:sz="0" w:space="0" w:color="auto"/>
            <w:right w:val="none" w:sz="0" w:space="0" w:color="auto"/>
          </w:divBdr>
        </w:div>
        <w:div w:id="2053574159">
          <w:marLeft w:val="0"/>
          <w:marRight w:val="0"/>
          <w:marTop w:val="0"/>
          <w:marBottom w:val="0"/>
          <w:divBdr>
            <w:top w:val="none" w:sz="0" w:space="0" w:color="auto"/>
            <w:left w:val="none" w:sz="0" w:space="0" w:color="auto"/>
            <w:bottom w:val="none" w:sz="0" w:space="0" w:color="auto"/>
            <w:right w:val="none" w:sz="0" w:space="0" w:color="auto"/>
          </w:divBdr>
        </w:div>
        <w:div w:id="2092192956">
          <w:marLeft w:val="0"/>
          <w:marRight w:val="0"/>
          <w:marTop w:val="0"/>
          <w:marBottom w:val="0"/>
          <w:divBdr>
            <w:top w:val="none" w:sz="0" w:space="0" w:color="auto"/>
            <w:left w:val="none" w:sz="0" w:space="0" w:color="auto"/>
            <w:bottom w:val="none" w:sz="0" w:space="0" w:color="auto"/>
            <w:right w:val="none" w:sz="0" w:space="0" w:color="auto"/>
          </w:divBdr>
        </w:div>
      </w:divsChild>
    </w:div>
    <w:div w:id="1267426683">
      <w:bodyDiv w:val="1"/>
      <w:marLeft w:val="0"/>
      <w:marRight w:val="0"/>
      <w:marTop w:val="0"/>
      <w:marBottom w:val="0"/>
      <w:divBdr>
        <w:top w:val="none" w:sz="0" w:space="0" w:color="auto"/>
        <w:left w:val="none" w:sz="0" w:space="0" w:color="auto"/>
        <w:bottom w:val="none" w:sz="0" w:space="0" w:color="auto"/>
        <w:right w:val="none" w:sz="0" w:space="0" w:color="auto"/>
      </w:divBdr>
      <w:divsChild>
        <w:div w:id="1230843455">
          <w:marLeft w:val="0"/>
          <w:marRight w:val="0"/>
          <w:marTop w:val="0"/>
          <w:marBottom w:val="0"/>
          <w:divBdr>
            <w:top w:val="none" w:sz="0" w:space="0" w:color="auto"/>
            <w:left w:val="none" w:sz="0" w:space="0" w:color="auto"/>
            <w:bottom w:val="none" w:sz="0" w:space="0" w:color="auto"/>
            <w:right w:val="none" w:sz="0" w:space="0" w:color="auto"/>
          </w:divBdr>
          <w:divsChild>
            <w:div w:id="1325938714">
              <w:marLeft w:val="0"/>
              <w:marRight w:val="0"/>
              <w:marTop w:val="0"/>
              <w:marBottom w:val="0"/>
              <w:divBdr>
                <w:top w:val="none" w:sz="0" w:space="0" w:color="auto"/>
                <w:left w:val="none" w:sz="0" w:space="0" w:color="auto"/>
                <w:bottom w:val="none" w:sz="0" w:space="0" w:color="auto"/>
                <w:right w:val="none" w:sz="0" w:space="0" w:color="auto"/>
              </w:divBdr>
              <w:divsChild>
                <w:div w:id="562907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931138">
      <w:bodyDiv w:val="1"/>
      <w:marLeft w:val="0"/>
      <w:marRight w:val="0"/>
      <w:marTop w:val="0"/>
      <w:marBottom w:val="0"/>
      <w:divBdr>
        <w:top w:val="none" w:sz="0" w:space="0" w:color="auto"/>
        <w:left w:val="none" w:sz="0" w:space="0" w:color="auto"/>
        <w:bottom w:val="none" w:sz="0" w:space="0" w:color="auto"/>
        <w:right w:val="none" w:sz="0" w:space="0" w:color="auto"/>
      </w:divBdr>
      <w:divsChild>
        <w:div w:id="1983541611">
          <w:marLeft w:val="0"/>
          <w:marRight w:val="0"/>
          <w:marTop w:val="0"/>
          <w:marBottom w:val="0"/>
          <w:divBdr>
            <w:top w:val="none" w:sz="0" w:space="0" w:color="auto"/>
            <w:left w:val="none" w:sz="0" w:space="0" w:color="auto"/>
            <w:bottom w:val="none" w:sz="0" w:space="0" w:color="auto"/>
            <w:right w:val="none" w:sz="0" w:space="0" w:color="auto"/>
          </w:divBdr>
          <w:divsChild>
            <w:div w:id="1722485794">
              <w:marLeft w:val="0"/>
              <w:marRight w:val="0"/>
              <w:marTop w:val="0"/>
              <w:marBottom w:val="0"/>
              <w:divBdr>
                <w:top w:val="none" w:sz="0" w:space="0" w:color="auto"/>
                <w:left w:val="none" w:sz="0" w:space="0" w:color="auto"/>
                <w:bottom w:val="none" w:sz="0" w:space="0" w:color="auto"/>
                <w:right w:val="none" w:sz="0" w:space="0" w:color="auto"/>
              </w:divBdr>
              <w:divsChild>
                <w:div w:id="548495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2014086">
      <w:bodyDiv w:val="1"/>
      <w:marLeft w:val="0"/>
      <w:marRight w:val="0"/>
      <w:marTop w:val="0"/>
      <w:marBottom w:val="0"/>
      <w:divBdr>
        <w:top w:val="none" w:sz="0" w:space="0" w:color="auto"/>
        <w:left w:val="none" w:sz="0" w:space="0" w:color="auto"/>
        <w:bottom w:val="none" w:sz="0" w:space="0" w:color="auto"/>
        <w:right w:val="none" w:sz="0" w:space="0" w:color="auto"/>
      </w:divBdr>
    </w:div>
    <w:div w:id="1272322086">
      <w:bodyDiv w:val="1"/>
      <w:marLeft w:val="0"/>
      <w:marRight w:val="0"/>
      <w:marTop w:val="0"/>
      <w:marBottom w:val="0"/>
      <w:divBdr>
        <w:top w:val="none" w:sz="0" w:space="0" w:color="auto"/>
        <w:left w:val="none" w:sz="0" w:space="0" w:color="auto"/>
        <w:bottom w:val="none" w:sz="0" w:space="0" w:color="auto"/>
        <w:right w:val="none" w:sz="0" w:space="0" w:color="auto"/>
      </w:divBdr>
      <w:divsChild>
        <w:div w:id="889149445">
          <w:marLeft w:val="0"/>
          <w:marRight w:val="0"/>
          <w:marTop w:val="0"/>
          <w:marBottom w:val="0"/>
          <w:divBdr>
            <w:top w:val="none" w:sz="0" w:space="0" w:color="auto"/>
            <w:left w:val="none" w:sz="0" w:space="0" w:color="auto"/>
            <w:bottom w:val="none" w:sz="0" w:space="0" w:color="auto"/>
            <w:right w:val="none" w:sz="0" w:space="0" w:color="auto"/>
          </w:divBdr>
          <w:divsChild>
            <w:div w:id="523639274">
              <w:marLeft w:val="0"/>
              <w:marRight w:val="0"/>
              <w:marTop w:val="0"/>
              <w:marBottom w:val="0"/>
              <w:divBdr>
                <w:top w:val="none" w:sz="0" w:space="0" w:color="auto"/>
                <w:left w:val="none" w:sz="0" w:space="0" w:color="auto"/>
                <w:bottom w:val="none" w:sz="0" w:space="0" w:color="auto"/>
                <w:right w:val="none" w:sz="0" w:space="0" w:color="auto"/>
              </w:divBdr>
              <w:divsChild>
                <w:div w:id="176648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3393147">
      <w:bodyDiv w:val="1"/>
      <w:marLeft w:val="0"/>
      <w:marRight w:val="0"/>
      <w:marTop w:val="0"/>
      <w:marBottom w:val="0"/>
      <w:divBdr>
        <w:top w:val="none" w:sz="0" w:space="0" w:color="auto"/>
        <w:left w:val="none" w:sz="0" w:space="0" w:color="auto"/>
        <w:bottom w:val="none" w:sz="0" w:space="0" w:color="auto"/>
        <w:right w:val="none" w:sz="0" w:space="0" w:color="auto"/>
      </w:divBdr>
    </w:div>
    <w:div w:id="1273561502">
      <w:bodyDiv w:val="1"/>
      <w:marLeft w:val="0"/>
      <w:marRight w:val="0"/>
      <w:marTop w:val="0"/>
      <w:marBottom w:val="0"/>
      <w:divBdr>
        <w:top w:val="none" w:sz="0" w:space="0" w:color="auto"/>
        <w:left w:val="none" w:sz="0" w:space="0" w:color="auto"/>
        <w:bottom w:val="none" w:sz="0" w:space="0" w:color="auto"/>
        <w:right w:val="none" w:sz="0" w:space="0" w:color="auto"/>
      </w:divBdr>
    </w:div>
    <w:div w:id="1274440690">
      <w:bodyDiv w:val="1"/>
      <w:marLeft w:val="0"/>
      <w:marRight w:val="0"/>
      <w:marTop w:val="0"/>
      <w:marBottom w:val="0"/>
      <w:divBdr>
        <w:top w:val="none" w:sz="0" w:space="0" w:color="auto"/>
        <w:left w:val="none" w:sz="0" w:space="0" w:color="auto"/>
        <w:bottom w:val="none" w:sz="0" w:space="0" w:color="auto"/>
        <w:right w:val="none" w:sz="0" w:space="0" w:color="auto"/>
      </w:divBdr>
    </w:div>
    <w:div w:id="1275478868">
      <w:bodyDiv w:val="1"/>
      <w:marLeft w:val="0"/>
      <w:marRight w:val="0"/>
      <w:marTop w:val="0"/>
      <w:marBottom w:val="0"/>
      <w:divBdr>
        <w:top w:val="none" w:sz="0" w:space="0" w:color="auto"/>
        <w:left w:val="none" w:sz="0" w:space="0" w:color="auto"/>
        <w:bottom w:val="none" w:sz="0" w:space="0" w:color="auto"/>
        <w:right w:val="none" w:sz="0" w:space="0" w:color="auto"/>
      </w:divBdr>
      <w:divsChild>
        <w:div w:id="1575821483">
          <w:marLeft w:val="0"/>
          <w:marRight w:val="0"/>
          <w:marTop w:val="0"/>
          <w:marBottom w:val="0"/>
          <w:divBdr>
            <w:top w:val="none" w:sz="0" w:space="0" w:color="auto"/>
            <w:left w:val="none" w:sz="0" w:space="0" w:color="auto"/>
            <w:bottom w:val="none" w:sz="0" w:space="0" w:color="auto"/>
            <w:right w:val="none" w:sz="0" w:space="0" w:color="auto"/>
          </w:divBdr>
          <w:divsChild>
            <w:div w:id="1475483969">
              <w:marLeft w:val="0"/>
              <w:marRight w:val="0"/>
              <w:marTop w:val="0"/>
              <w:marBottom w:val="0"/>
              <w:divBdr>
                <w:top w:val="none" w:sz="0" w:space="0" w:color="auto"/>
                <w:left w:val="none" w:sz="0" w:space="0" w:color="auto"/>
                <w:bottom w:val="none" w:sz="0" w:space="0" w:color="auto"/>
                <w:right w:val="none" w:sz="0" w:space="0" w:color="auto"/>
              </w:divBdr>
              <w:divsChild>
                <w:div w:id="8278665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6213499">
      <w:bodyDiv w:val="1"/>
      <w:marLeft w:val="0"/>
      <w:marRight w:val="0"/>
      <w:marTop w:val="0"/>
      <w:marBottom w:val="0"/>
      <w:divBdr>
        <w:top w:val="none" w:sz="0" w:space="0" w:color="auto"/>
        <w:left w:val="none" w:sz="0" w:space="0" w:color="auto"/>
        <w:bottom w:val="none" w:sz="0" w:space="0" w:color="auto"/>
        <w:right w:val="none" w:sz="0" w:space="0" w:color="auto"/>
      </w:divBdr>
    </w:div>
    <w:div w:id="1276323816">
      <w:bodyDiv w:val="1"/>
      <w:marLeft w:val="0"/>
      <w:marRight w:val="0"/>
      <w:marTop w:val="0"/>
      <w:marBottom w:val="0"/>
      <w:divBdr>
        <w:top w:val="none" w:sz="0" w:space="0" w:color="auto"/>
        <w:left w:val="none" w:sz="0" w:space="0" w:color="auto"/>
        <w:bottom w:val="none" w:sz="0" w:space="0" w:color="auto"/>
        <w:right w:val="none" w:sz="0" w:space="0" w:color="auto"/>
      </w:divBdr>
      <w:divsChild>
        <w:div w:id="1387028765">
          <w:marLeft w:val="0"/>
          <w:marRight w:val="0"/>
          <w:marTop w:val="0"/>
          <w:marBottom w:val="0"/>
          <w:divBdr>
            <w:top w:val="none" w:sz="0" w:space="0" w:color="auto"/>
            <w:left w:val="none" w:sz="0" w:space="0" w:color="auto"/>
            <w:bottom w:val="none" w:sz="0" w:space="0" w:color="auto"/>
            <w:right w:val="none" w:sz="0" w:space="0" w:color="auto"/>
          </w:divBdr>
          <w:divsChild>
            <w:div w:id="640842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217814">
      <w:bodyDiv w:val="1"/>
      <w:marLeft w:val="0"/>
      <w:marRight w:val="0"/>
      <w:marTop w:val="0"/>
      <w:marBottom w:val="0"/>
      <w:divBdr>
        <w:top w:val="none" w:sz="0" w:space="0" w:color="auto"/>
        <w:left w:val="none" w:sz="0" w:space="0" w:color="auto"/>
        <w:bottom w:val="none" w:sz="0" w:space="0" w:color="auto"/>
        <w:right w:val="none" w:sz="0" w:space="0" w:color="auto"/>
      </w:divBdr>
    </w:div>
    <w:div w:id="1281493340">
      <w:bodyDiv w:val="1"/>
      <w:marLeft w:val="0"/>
      <w:marRight w:val="0"/>
      <w:marTop w:val="0"/>
      <w:marBottom w:val="0"/>
      <w:divBdr>
        <w:top w:val="none" w:sz="0" w:space="0" w:color="auto"/>
        <w:left w:val="none" w:sz="0" w:space="0" w:color="auto"/>
        <w:bottom w:val="none" w:sz="0" w:space="0" w:color="auto"/>
        <w:right w:val="none" w:sz="0" w:space="0" w:color="auto"/>
      </w:divBdr>
    </w:div>
    <w:div w:id="1282686875">
      <w:bodyDiv w:val="1"/>
      <w:marLeft w:val="0"/>
      <w:marRight w:val="0"/>
      <w:marTop w:val="0"/>
      <w:marBottom w:val="0"/>
      <w:divBdr>
        <w:top w:val="none" w:sz="0" w:space="0" w:color="auto"/>
        <w:left w:val="none" w:sz="0" w:space="0" w:color="auto"/>
        <w:bottom w:val="none" w:sz="0" w:space="0" w:color="auto"/>
        <w:right w:val="none" w:sz="0" w:space="0" w:color="auto"/>
      </w:divBdr>
    </w:div>
    <w:div w:id="1282766702">
      <w:bodyDiv w:val="1"/>
      <w:marLeft w:val="0"/>
      <w:marRight w:val="0"/>
      <w:marTop w:val="0"/>
      <w:marBottom w:val="0"/>
      <w:divBdr>
        <w:top w:val="none" w:sz="0" w:space="0" w:color="auto"/>
        <w:left w:val="none" w:sz="0" w:space="0" w:color="auto"/>
        <w:bottom w:val="none" w:sz="0" w:space="0" w:color="auto"/>
        <w:right w:val="none" w:sz="0" w:space="0" w:color="auto"/>
      </w:divBdr>
      <w:divsChild>
        <w:div w:id="1607271750">
          <w:marLeft w:val="0"/>
          <w:marRight w:val="0"/>
          <w:marTop w:val="0"/>
          <w:marBottom w:val="0"/>
          <w:divBdr>
            <w:top w:val="none" w:sz="0" w:space="0" w:color="auto"/>
            <w:left w:val="none" w:sz="0" w:space="0" w:color="auto"/>
            <w:bottom w:val="none" w:sz="0" w:space="0" w:color="auto"/>
            <w:right w:val="none" w:sz="0" w:space="0" w:color="auto"/>
          </w:divBdr>
        </w:div>
      </w:divsChild>
    </w:div>
    <w:div w:id="1282955155">
      <w:bodyDiv w:val="1"/>
      <w:marLeft w:val="0"/>
      <w:marRight w:val="0"/>
      <w:marTop w:val="0"/>
      <w:marBottom w:val="0"/>
      <w:divBdr>
        <w:top w:val="none" w:sz="0" w:space="0" w:color="auto"/>
        <w:left w:val="none" w:sz="0" w:space="0" w:color="auto"/>
        <w:bottom w:val="none" w:sz="0" w:space="0" w:color="auto"/>
        <w:right w:val="none" w:sz="0" w:space="0" w:color="auto"/>
      </w:divBdr>
      <w:divsChild>
        <w:div w:id="86732517">
          <w:marLeft w:val="0"/>
          <w:marRight w:val="0"/>
          <w:marTop w:val="0"/>
          <w:marBottom w:val="0"/>
          <w:divBdr>
            <w:top w:val="none" w:sz="0" w:space="0" w:color="auto"/>
            <w:left w:val="none" w:sz="0" w:space="0" w:color="auto"/>
            <w:bottom w:val="none" w:sz="0" w:space="0" w:color="auto"/>
            <w:right w:val="none" w:sz="0" w:space="0" w:color="auto"/>
          </w:divBdr>
        </w:div>
        <w:div w:id="122357114">
          <w:marLeft w:val="0"/>
          <w:marRight w:val="0"/>
          <w:marTop w:val="0"/>
          <w:marBottom w:val="0"/>
          <w:divBdr>
            <w:top w:val="none" w:sz="0" w:space="0" w:color="auto"/>
            <w:left w:val="none" w:sz="0" w:space="0" w:color="auto"/>
            <w:bottom w:val="none" w:sz="0" w:space="0" w:color="auto"/>
            <w:right w:val="none" w:sz="0" w:space="0" w:color="auto"/>
          </w:divBdr>
        </w:div>
        <w:div w:id="143283838">
          <w:marLeft w:val="0"/>
          <w:marRight w:val="0"/>
          <w:marTop w:val="0"/>
          <w:marBottom w:val="0"/>
          <w:divBdr>
            <w:top w:val="none" w:sz="0" w:space="0" w:color="auto"/>
            <w:left w:val="none" w:sz="0" w:space="0" w:color="auto"/>
            <w:bottom w:val="none" w:sz="0" w:space="0" w:color="auto"/>
            <w:right w:val="none" w:sz="0" w:space="0" w:color="auto"/>
          </w:divBdr>
        </w:div>
        <w:div w:id="326369623">
          <w:marLeft w:val="0"/>
          <w:marRight w:val="0"/>
          <w:marTop w:val="0"/>
          <w:marBottom w:val="0"/>
          <w:divBdr>
            <w:top w:val="none" w:sz="0" w:space="0" w:color="auto"/>
            <w:left w:val="none" w:sz="0" w:space="0" w:color="auto"/>
            <w:bottom w:val="none" w:sz="0" w:space="0" w:color="auto"/>
            <w:right w:val="none" w:sz="0" w:space="0" w:color="auto"/>
          </w:divBdr>
        </w:div>
        <w:div w:id="746002223">
          <w:marLeft w:val="0"/>
          <w:marRight w:val="0"/>
          <w:marTop w:val="0"/>
          <w:marBottom w:val="0"/>
          <w:divBdr>
            <w:top w:val="none" w:sz="0" w:space="0" w:color="auto"/>
            <w:left w:val="none" w:sz="0" w:space="0" w:color="auto"/>
            <w:bottom w:val="none" w:sz="0" w:space="0" w:color="auto"/>
            <w:right w:val="none" w:sz="0" w:space="0" w:color="auto"/>
          </w:divBdr>
        </w:div>
        <w:div w:id="999114843">
          <w:marLeft w:val="0"/>
          <w:marRight w:val="0"/>
          <w:marTop w:val="0"/>
          <w:marBottom w:val="0"/>
          <w:divBdr>
            <w:top w:val="none" w:sz="0" w:space="0" w:color="auto"/>
            <w:left w:val="none" w:sz="0" w:space="0" w:color="auto"/>
            <w:bottom w:val="none" w:sz="0" w:space="0" w:color="auto"/>
            <w:right w:val="none" w:sz="0" w:space="0" w:color="auto"/>
          </w:divBdr>
        </w:div>
        <w:div w:id="1155032031">
          <w:marLeft w:val="0"/>
          <w:marRight w:val="0"/>
          <w:marTop w:val="0"/>
          <w:marBottom w:val="0"/>
          <w:divBdr>
            <w:top w:val="none" w:sz="0" w:space="0" w:color="auto"/>
            <w:left w:val="none" w:sz="0" w:space="0" w:color="auto"/>
            <w:bottom w:val="none" w:sz="0" w:space="0" w:color="auto"/>
            <w:right w:val="none" w:sz="0" w:space="0" w:color="auto"/>
          </w:divBdr>
        </w:div>
        <w:div w:id="1179857006">
          <w:marLeft w:val="0"/>
          <w:marRight w:val="0"/>
          <w:marTop w:val="0"/>
          <w:marBottom w:val="0"/>
          <w:divBdr>
            <w:top w:val="none" w:sz="0" w:space="0" w:color="auto"/>
            <w:left w:val="none" w:sz="0" w:space="0" w:color="auto"/>
            <w:bottom w:val="none" w:sz="0" w:space="0" w:color="auto"/>
            <w:right w:val="none" w:sz="0" w:space="0" w:color="auto"/>
          </w:divBdr>
        </w:div>
        <w:div w:id="1368918922">
          <w:marLeft w:val="0"/>
          <w:marRight w:val="0"/>
          <w:marTop w:val="0"/>
          <w:marBottom w:val="0"/>
          <w:divBdr>
            <w:top w:val="none" w:sz="0" w:space="0" w:color="auto"/>
            <w:left w:val="none" w:sz="0" w:space="0" w:color="auto"/>
            <w:bottom w:val="none" w:sz="0" w:space="0" w:color="auto"/>
            <w:right w:val="none" w:sz="0" w:space="0" w:color="auto"/>
          </w:divBdr>
        </w:div>
        <w:div w:id="1490050390">
          <w:marLeft w:val="0"/>
          <w:marRight w:val="0"/>
          <w:marTop w:val="0"/>
          <w:marBottom w:val="0"/>
          <w:divBdr>
            <w:top w:val="none" w:sz="0" w:space="0" w:color="auto"/>
            <w:left w:val="none" w:sz="0" w:space="0" w:color="auto"/>
            <w:bottom w:val="none" w:sz="0" w:space="0" w:color="auto"/>
            <w:right w:val="none" w:sz="0" w:space="0" w:color="auto"/>
          </w:divBdr>
        </w:div>
        <w:div w:id="1862469010">
          <w:marLeft w:val="0"/>
          <w:marRight w:val="0"/>
          <w:marTop w:val="0"/>
          <w:marBottom w:val="0"/>
          <w:divBdr>
            <w:top w:val="none" w:sz="0" w:space="0" w:color="auto"/>
            <w:left w:val="none" w:sz="0" w:space="0" w:color="auto"/>
            <w:bottom w:val="none" w:sz="0" w:space="0" w:color="auto"/>
            <w:right w:val="none" w:sz="0" w:space="0" w:color="auto"/>
          </w:divBdr>
        </w:div>
        <w:div w:id="1970358952">
          <w:marLeft w:val="0"/>
          <w:marRight w:val="0"/>
          <w:marTop w:val="0"/>
          <w:marBottom w:val="0"/>
          <w:divBdr>
            <w:top w:val="none" w:sz="0" w:space="0" w:color="auto"/>
            <w:left w:val="none" w:sz="0" w:space="0" w:color="auto"/>
            <w:bottom w:val="none" w:sz="0" w:space="0" w:color="auto"/>
            <w:right w:val="none" w:sz="0" w:space="0" w:color="auto"/>
          </w:divBdr>
        </w:div>
        <w:div w:id="1974943767">
          <w:marLeft w:val="0"/>
          <w:marRight w:val="0"/>
          <w:marTop w:val="0"/>
          <w:marBottom w:val="0"/>
          <w:divBdr>
            <w:top w:val="none" w:sz="0" w:space="0" w:color="auto"/>
            <w:left w:val="none" w:sz="0" w:space="0" w:color="auto"/>
            <w:bottom w:val="none" w:sz="0" w:space="0" w:color="auto"/>
            <w:right w:val="none" w:sz="0" w:space="0" w:color="auto"/>
          </w:divBdr>
        </w:div>
      </w:divsChild>
    </w:div>
    <w:div w:id="1283269794">
      <w:bodyDiv w:val="1"/>
      <w:marLeft w:val="0"/>
      <w:marRight w:val="0"/>
      <w:marTop w:val="0"/>
      <w:marBottom w:val="0"/>
      <w:divBdr>
        <w:top w:val="none" w:sz="0" w:space="0" w:color="auto"/>
        <w:left w:val="none" w:sz="0" w:space="0" w:color="auto"/>
        <w:bottom w:val="none" w:sz="0" w:space="0" w:color="auto"/>
        <w:right w:val="none" w:sz="0" w:space="0" w:color="auto"/>
      </w:divBdr>
    </w:div>
    <w:div w:id="1283416553">
      <w:bodyDiv w:val="1"/>
      <w:marLeft w:val="0"/>
      <w:marRight w:val="0"/>
      <w:marTop w:val="0"/>
      <w:marBottom w:val="0"/>
      <w:divBdr>
        <w:top w:val="none" w:sz="0" w:space="0" w:color="auto"/>
        <w:left w:val="none" w:sz="0" w:space="0" w:color="auto"/>
        <w:bottom w:val="none" w:sz="0" w:space="0" w:color="auto"/>
        <w:right w:val="none" w:sz="0" w:space="0" w:color="auto"/>
      </w:divBdr>
      <w:divsChild>
        <w:div w:id="91512023">
          <w:marLeft w:val="0"/>
          <w:marRight w:val="0"/>
          <w:marTop w:val="0"/>
          <w:marBottom w:val="0"/>
          <w:divBdr>
            <w:top w:val="none" w:sz="0" w:space="0" w:color="auto"/>
            <w:left w:val="none" w:sz="0" w:space="0" w:color="auto"/>
            <w:bottom w:val="none" w:sz="0" w:space="0" w:color="auto"/>
            <w:right w:val="none" w:sz="0" w:space="0" w:color="auto"/>
          </w:divBdr>
          <w:divsChild>
            <w:div w:id="465392686">
              <w:marLeft w:val="0"/>
              <w:marRight w:val="0"/>
              <w:marTop w:val="0"/>
              <w:marBottom w:val="0"/>
              <w:divBdr>
                <w:top w:val="none" w:sz="0" w:space="0" w:color="auto"/>
                <w:left w:val="none" w:sz="0" w:space="0" w:color="auto"/>
                <w:bottom w:val="none" w:sz="0" w:space="0" w:color="auto"/>
                <w:right w:val="none" w:sz="0" w:space="0" w:color="auto"/>
              </w:divBdr>
              <w:divsChild>
                <w:div w:id="771242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84264046">
      <w:bodyDiv w:val="1"/>
      <w:marLeft w:val="0"/>
      <w:marRight w:val="0"/>
      <w:marTop w:val="0"/>
      <w:marBottom w:val="0"/>
      <w:divBdr>
        <w:top w:val="none" w:sz="0" w:space="0" w:color="auto"/>
        <w:left w:val="none" w:sz="0" w:space="0" w:color="auto"/>
        <w:bottom w:val="none" w:sz="0" w:space="0" w:color="auto"/>
        <w:right w:val="none" w:sz="0" w:space="0" w:color="auto"/>
      </w:divBdr>
    </w:div>
    <w:div w:id="1284923120">
      <w:bodyDiv w:val="1"/>
      <w:marLeft w:val="0"/>
      <w:marRight w:val="0"/>
      <w:marTop w:val="0"/>
      <w:marBottom w:val="0"/>
      <w:divBdr>
        <w:top w:val="none" w:sz="0" w:space="0" w:color="auto"/>
        <w:left w:val="none" w:sz="0" w:space="0" w:color="auto"/>
        <w:bottom w:val="none" w:sz="0" w:space="0" w:color="auto"/>
        <w:right w:val="none" w:sz="0" w:space="0" w:color="auto"/>
      </w:divBdr>
      <w:divsChild>
        <w:div w:id="533539084">
          <w:marLeft w:val="0"/>
          <w:marRight w:val="0"/>
          <w:marTop w:val="0"/>
          <w:marBottom w:val="0"/>
          <w:divBdr>
            <w:top w:val="none" w:sz="0" w:space="0" w:color="auto"/>
            <w:left w:val="none" w:sz="0" w:space="0" w:color="auto"/>
            <w:bottom w:val="none" w:sz="0" w:space="0" w:color="auto"/>
            <w:right w:val="none" w:sz="0" w:space="0" w:color="auto"/>
          </w:divBdr>
        </w:div>
        <w:div w:id="726294567">
          <w:marLeft w:val="0"/>
          <w:marRight w:val="0"/>
          <w:marTop w:val="0"/>
          <w:marBottom w:val="0"/>
          <w:divBdr>
            <w:top w:val="none" w:sz="0" w:space="0" w:color="auto"/>
            <w:left w:val="none" w:sz="0" w:space="0" w:color="auto"/>
            <w:bottom w:val="none" w:sz="0" w:space="0" w:color="auto"/>
            <w:right w:val="none" w:sz="0" w:space="0" w:color="auto"/>
          </w:divBdr>
        </w:div>
        <w:div w:id="1197817641">
          <w:marLeft w:val="0"/>
          <w:marRight w:val="0"/>
          <w:marTop w:val="0"/>
          <w:marBottom w:val="0"/>
          <w:divBdr>
            <w:top w:val="none" w:sz="0" w:space="0" w:color="auto"/>
            <w:left w:val="none" w:sz="0" w:space="0" w:color="auto"/>
            <w:bottom w:val="none" w:sz="0" w:space="0" w:color="auto"/>
            <w:right w:val="none" w:sz="0" w:space="0" w:color="auto"/>
          </w:divBdr>
        </w:div>
      </w:divsChild>
    </w:div>
    <w:div w:id="1285040249">
      <w:bodyDiv w:val="1"/>
      <w:marLeft w:val="0"/>
      <w:marRight w:val="0"/>
      <w:marTop w:val="0"/>
      <w:marBottom w:val="0"/>
      <w:divBdr>
        <w:top w:val="none" w:sz="0" w:space="0" w:color="auto"/>
        <w:left w:val="none" w:sz="0" w:space="0" w:color="auto"/>
        <w:bottom w:val="none" w:sz="0" w:space="0" w:color="auto"/>
        <w:right w:val="none" w:sz="0" w:space="0" w:color="auto"/>
      </w:divBdr>
      <w:divsChild>
        <w:div w:id="35396114">
          <w:marLeft w:val="0"/>
          <w:marRight w:val="0"/>
          <w:marTop w:val="0"/>
          <w:marBottom w:val="0"/>
          <w:divBdr>
            <w:top w:val="none" w:sz="0" w:space="0" w:color="auto"/>
            <w:left w:val="none" w:sz="0" w:space="0" w:color="auto"/>
            <w:bottom w:val="none" w:sz="0" w:space="0" w:color="auto"/>
            <w:right w:val="none" w:sz="0" w:space="0" w:color="auto"/>
          </w:divBdr>
        </w:div>
        <w:div w:id="252863464">
          <w:marLeft w:val="0"/>
          <w:marRight w:val="0"/>
          <w:marTop w:val="0"/>
          <w:marBottom w:val="0"/>
          <w:divBdr>
            <w:top w:val="none" w:sz="0" w:space="0" w:color="auto"/>
            <w:left w:val="none" w:sz="0" w:space="0" w:color="auto"/>
            <w:bottom w:val="none" w:sz="0" w:space="0" w:color="auto"/>
            <w:right w:val="none" w:sz="0" w:space="0" w:color="auto"/>
          </w:divBdr>
        </w:div>
        <w:div w:id="277295124">
          <w:marLeft w:val="0"/>
          <w:marRight w:val="0"/>
          <w:marTop w:val="0"/>
          <w:marBottom w:val="0"/>
          <w:divBdr>
            <w:top w:val="none" w:sz="0" w:space="0" w:color="auto"/>
            <w:left w:val="none" w:sz="0" w:space="0" w:color="auto"/>
            <w:bottom w:val="none" w:sz="0" w:space="0" w:color="auto"/>
            <w:right w:val="none" w:sz="0" w:space="0" w:color="auto"/>
          </w:divBdr>
        </w:div>
        <w:div w:id="310985677">
          <w:marLeft w:val="0"/>
          <w:marRight w:val="0"/>
          <w:marTop w:val="0"/>
          <w:marBottom w:val="0"/>
          <w:divBdr>
            <w:top w:val="none" w:sz="0" w:space="0" w:color="auto"/>
            <w:left w:val="none" w:sz="0" w:space="0" w:color="auto"/>
            <w:bottom w:val="none" w:sz="0" w:space="0" w:color="auto"/>
            <w:right w:val="none" w:sz="0" w:space="0" w:color="auto"/>
          </w:divBdr>
        </w:div>
        <w:div w:id="526678615">
          <w:marLeft w:val="0"/>
          <w:marRight w:val="0"/>
          <w:marTop w:val="0"/>
          <w:marBottom w:val="0"/>
          <w:divBdr>
            <w:top w:val="none" w:sz="0" w:space="0" w:color="auto"/>
            <w:left w:val="none" w:sz="0" w:space="0" w:color="auto"/>
            <w:bottom w:val="none" w:sz="0" w:space="0" w:color="auto"/>
            <w:right w:val="none" w:sz="0" w:space="0" w:color="auto"/>
          </w:divBdr>
        </w:div>
        <w:div w:id="675769683">
          <w:marLeft w:val="0"/>
          <w:marRight w:val="0"/>
          <w:marTop w:val="0"/>
          <w:marBottom w:val="0"/>
          <w:divBdr>
            <w:top w:val="none" w:sz="0" w:space="0" w:color="auto"/>
            <w:left w:val="none" w:sz="0" w:space="0" w:color="auto"/>
            <w:bottom w:val="none" w:sz="0" w:space="0" w:color="auto"/>
            <w:right w:val="none" w:sz="0" w:space="0" w:color="auto"/>
          </w:divBdr>
        </w:div>
        <w:div w:id="693649698">
          <w:marLeft w:val="0"/>
          <w:marRight w:val="0"/>
          <w:marTop w:val="0"/>
          <w:marBottom w:val="0"/>
          <w:divBdr>
            <w:top w:val="none" w:sz="0" w:space="0" w:color="auto"/>
            <w:left w:val="none" w:sz="0" w:space="0" w:color="auto"/>
            <w:bottom w:val="none" w:sz="0" w:space="0" w:color="auto"/>
            <w:right w:val="none" w:sz="0" w:space="0" w:color="auto"/>
          </w:divBdr>
        </w:div>
        <w:div w:id="714961570">
          <w:marLeft w:val="0"/>
          <w:marRight w:val="0"/>
          <w:marTop w:val="0"/>
          <w:marBottom w:val="0"/>
          <w:divBdr>
            <w:top w:val="none" w:sz="0" w:space="0" w:color="auto"/>
            <w:left w:val="none" w:sz="0" w:space="0" w:color="auto"/>
            <w:bottom w:val="none" w:sz="0" w:space="0" w:color="auto"/>
            <w:right w:val="none" w:sz="0" w:space="0" w:color="auto"/>
          </w:divBdr>
        </w:div>
        <w:div w:id="951791372">
          <w:marLeft w:val="0"/>
          <w:marRight w:val="0"/>
          <w:marTop w:val="0"/>
          <w:marBottom w:val="0"/>
          <w:divBdr>
            <w:top w:val="none" w:sz="0" w:space="0" w:color="auto"/>
            <w:left w:val="none" w:sz="0" w:space="0" w:color="auto"/>
            <w:bottom w:val="none" w:sz="0" w:space="0" w:color="auto"/>
            <w:right w:val="none" w:sz="0" w:space="0" w:color="auto"/>
          </w:divBdr>
        </w:div>
        <w:div w:id="1480074366">
          <w:marLeft w:val="0"/>
          <w:marRight w:val="0"/>
          <w:marTop w:val="0"/>
          <w:marBottom w:val="0"/>
          <w:divBdr>
            <w:top w:val="none" w:sz="0" w:space="0" w:color="auto"/>
            <w:left w:val="none" w:sz="0" w:space="0" w:color="auto"/>
            <w:bottom w:val="none" w:sz="0" w:space="0" w:color="auto"/>
            <w:right w:val="none" w:sz="0" w:space="0" w:color="auto"/>
          </w:divBdr>
        </w:div>
        <w:div w:id="1552886528">
          <w:marLeft w:val="0"/>
          <w:marRight w:val="0"/>
          <w:marTop w:val="0"/>
          <w:marBottom w:val="0"/>
          <w:divBdr>
            <w:top w:val="none" w:sz="0" w:space="0" w:color="auto"/>
            <w:left w:val="none" w:sz="0" w:space="0" w:color="auto"/>
            <w:bottom w:val="none" w:sz="0" w:space="0" w:color="auto"/>
            <w:right w:val="none" w:sz="0" w:space="0" w:color="auto"/>
          </w:divBdr>
        </w:div>
        <w:div w:id="1885174972">
          <w:marLeft w:val="0"/>
          <w:marRight w:val="0"/>
          <w:marTop w:val="0"/>
          <w:marBottom w:val="0"/>
          <w:divBdr>
            <w:top w:val="none" w:sz="0" w:space="0" w:color="auto"/>
            <w:left w:val="none" w:sz="0" w:space="0" w:color="auto"/>
            <w:bottom w:val="none" w:sz="0" w:space="0" w:color="auto"/>
            <w:right w:val="none" w:sz="0" w:space="0" w:color="auto"/>
          </w:divBdr>
        </w:div>
      </w:divsChild>
    </w:div>
    <w:div w:id="1285236424">
      <w:bodyDiv w:val="1"/>
      <w:marLeft w:val="0"/>
      <w:marRight w:val="0"/>
      <w:marTop w:val="0"/>
      <w:marBottom w:val="0"/>
      <w:divBdr>
        <w:top w:val="none" w:sz="0" w:space="0" w:color="auto"/>
        <w:left w:val="none" w:sz="0" w:space="0" w:color="auto"/>
        <w:bottom w:val="none" w:sz="0" w:space="0" w:color="auto"/>
        <w:right w:val="none" w:sz="0" w:space="0" w:color="auto"/>
      </w:divBdr>
    </w:div>
    <w:div w:id="1285308866">
      <w:bodyDiv w:val="1"/>
      <w:marLeft w:val="0"/>
      <w:marRight w:val="0"/>
      <w:marTop w:val="0"/>
      <w:marBottom w:val="0"/>
      <w:divBdr>
        <w:top w:val="none" w:sz="0" w:space="0" w:color="auto"/>
        <w:left w:val="none" w:sz="0" w:space="0" w:color="auto"/>
        <w:bottom w:val="none" w:sz="0" w:space="0" w:color="auto"/>
        <w:right w:val="none" w:sz="0" w:space="0" w:color="auto"/>
      </w:divBdr>
      <w:divsChild>
        <w:div w:id="648675401">
          <w:marLeft w:val="150"/>
          <w:marRight w:val="150"/>
          <w:marTop w:val="0"/>
          <w:marBottom w:val="0"/>
          <w:divBdr>
            <w:top w:val="none" w:sz="0" w:space="0" w:color="auto"/>
            <w:left w:val="none" w:sz="0" w:space="0" w:color="auto"/>
            <w:bottom w:val="none" w:sz="0" w:space="0" w:color="auto"/>
            <w:right w:val="none" w:sz="0" w:space="0" w:color="auto"/>
          </w:divBdr>
        </w:div>
        <w:div w:id="29455113">
          <w:marLeft w:val="150"/>
          <w:marRight w:val="150"/>
          <w:marTop w:val="0"/>
          <w:marBottom w:val="0"/>
          <w:divBdr>
            <w:top w:val="none" w:sz="0" w:space="0" w:color="auto"/>
            <w:left w:val="none" w:sz="0" w:space="0" w:color="auto"/>
            <w:bottom w:val="none" w:sz="0" w:space="0" w:color="auto"/>
            <w:right w:val="none" w:sz="0" w:space="0" w:color="auto"/>
          </w:divBdr>
        </w:div>
      </w:divsChild>
    </w:div>
    <w:div w:id="1286153243">
      <w:bodyDiv w:val="1"/>
      <w:marLeft w:val="0"/>
      <w:marRight w:val="0"/>
      <w:marTop w:val="0"/>
      <w:marBottom w:val="0"/>
      <w:divBdr>
        <w:top w:val="none" w:sz="0" w:space="0" w:color="auto"/>
        <w:left w:val="none" w:sz="0" w:space="0" w:color="auto"/>
        <w:bottom w:val="none" w:sz="0" w:space="0" w:color="auto"/>
        <w:right w:val="none" w:sz="0" w:space="0" w:color="auto"/>
      </w:divBdr>
    </w:div>
    <w:div w:id="1287588249">
      <w:bodyDiv w:val="1"/>
      <w:marLeft w:val="0"/>
      <w:marRight w:val="0"/>
      <w:marTop w:val="0"/>
      <w:marBottom w:val="0"/>
      <w:divBdr>
        <w:top w:val="none" w:sz="0" w:space="0" w:color="auto"/>
        <w:left w:val="none" w:sz="0" w:space="0" w:color="auto"/>
        <w:bottom w:val="none" w:sz="0" w:space="0" w:color="auto"/>
        <w:right w:val="none" w:sz="0" w:space="0" w:color="auto"/>
      </w:divBdr>
    </w:div>
    <w:div w:id="1287741205">
      <w:bodyDiv w:val="1"/>
      <w:marLeft w:val="0"/>
      <w:marRight w:val="0"/>
      <w:marTop w:val="0"/>
      <w:marBottom w:val="0"/>
      <w:divBdr>
        <w:top w:val="none" w:sz="0" w:space="0" w:color="auto"/>
        <w:left w:val="none" w:sz="0" w:space="0" w:color="auto"/>
        <w:bottom w:val="none" w:sz="0" w:space="0" w:color="auto"/>
        <w:right w:val="none" w:sz="0" w:space="0" w:color="auto"/>
      </w:divBdr>
      <w:divsChild>
        <w:div w:id="233663301">
          <w:marLeft w:val="0"/>
          <w:marRight w:val="0"/>
          <w:marTop w:val="44"/>
          <w:marBottom w:val="0"/>
          <w:divBdr>
            <w:top w:val="none" w:sz="0" w:space="0" w:color="auto"/>
            <w:left w:val="none" w:sz="0" w:space="0" w:color="auto"/>
            <w:bottom w:val="none" w:sz="0" w:space="0" w:color="auto"/>
            <w:right w:val="none" w:sz="0" w:space="0" w:color="auto"/>
          </w:divBdr>
        </w:div>
      </w:divsChild>
    </w:div>
    <w:div w:id="1288783223">
      <w:bodyDiv w:val="1"/>
      <w:marLeft w:val="0"/>
      <w:marRight w:val="0"/>
      <w:marTop w:val="0"/>
      <w:marBottom w:val="0"/>
      <w:divBdr>
        <w:top w:val="none" w:sz="0" w:space="0" w:color="auto"/>
        <w:left w:val="none" w:sz="0" w:space="0" w:color="auto"/>
        <w:bottom w:val="none" w:sz="0" w:space="0" w:color="auto"/>
        <w:right w:val="none" w:sz="0" w:space="0" w:color="auto"/>
      </w:divBdr>
      <w:divsChild>
        <w:div w:id="1551264707">
          <w:marLeft w:val="0"/>
          <w:marRight w:val="0"/>
          <w:marTop w:val="0"/>
          <w:marBottom w:val="0"/>
          <w:divBdr>
            <w:top w:val="none" w:sz="0" w:space="0" w:color="auto"/>
            <w:left w:val="none" w:sz="0" w:space="0" w:color="auto"/>
            <w:bottom w:val="none" w:sz="0" w:space="0" w:color="auto"/>
            <w:right w:val="none" w:sz="0" w:space="0" w:color="auto"/>
          </w:divBdr>
        </w:div>
      </w:divsChild>
    </w:div>
    <w:div w:id="1289972465">
      <w:bodyDiv w:val="1"/>
      <w:marLeft w:val="0"/>
      <w:marRight w:val="0"/>
      <w:marTop w:val="0"/>
      <w:marBottom w:val="0"/>
      <w:divBdr>
        <w:top w:val="none" w:sz="0" w:space="0" w:color="auto"/>
        <w:left w:val="none" w:sz="0" w:space="0" w:color="auto"/>
        <w:bottom w:val="none" w:sz="0" w:space="0" w:color="auto"/>
        <w:right w:val="none" w:sz="0" w:space="0" w:color="auto"/>
      </w:divBdr>
      <w:divsChild>
        <w:div w:id="1113666342">
          <w:marLeft w:val="0"/>
          <w:marRight w:val="0"/>
          <w:marTop w:val="0"/>
          <w:marBottom w:val="0"/>
          <w:divBdr>
            <w:top w:val="none" w:sz="0" w:space="0" w:color="auto"/>
            <w:left w:val="none" w:sz="0" w:space="0" w:color="auto"/>
            <w:bottom w:val="none" w:sz="0" w:space="0" w:color="auto"/>
            <w:right w:val="none" w:sz="0" w:space="0" w:color="auto"/>
          </w:divBdr>
        </w:div>
      </w:divsChild>
    </w:div>
    <w:div w:id="1291208368">
      <w:bodyDiv w:val="1"/>
      <w:marLeft w:val="0"/>
      <w:marRight w:val="0"/>
      <w:marTop w:val="0"/>
      <w:marBottom w:val="0"/>
      <w:divBdr>
        <w:top w:val="none" w:sz="0" w:space="0" w:color="auto"/>
        <w:left w:val="none" w:sz="0" w:space="0" w:color="auto"/>
        <w:bottom w:val="none" w:sz="0" w:space="0" w:color="auto"/>
        <w:right w:val="none" w:sz="0" w:space="0" w:color="auto"/>
      </w:divBdr>
      <w:divsChild>
        <w:div w:id="1945067822">
          <w:marLeft w:val="0"/>
          <w:marRight w:val="0"/>
          <w:marTop w:val="0"/>
          <w:marBottom w:val="0"/>
          <w:divBdr>
            <w:top w:val="none" w:sz="0" w:space="0" w:color="auto"/>
            <w:left w:val="none" w:sz="0" w:space="0" w:color="auto"/>
            <w:bottom w:val="none" w:sz="0" w:space="0" w:color="auto"/>
            <w:right w:val="none" w:sz="0" w:space="0" w:color="auto"/>
          </w:divBdr>
        </w:div>
      </w:divsChild>
    </w:div>
    <w:div w:id="1293319473">
      <w:bodyDiv w:val="1"/>
      <w:marLeft w:val="0"/>
      <w:marRight w:val="0"/>
      <w:marTop w:val="0"/>
      <w:marBottom w:val="0"/>
      <w:divBdr>
        <w:top w:val="none" w:sz="0" w:space="0" w:color="auto"/>
        <w:left w:val="none" w:sz="0" w:space="0" w:color="auto"/>
        <w:bottom w:val="none" w:sz="0" w:space="0" w:color="auto"/>
        <w:right w:val="none" w:sz="0" w:space="0" w:color="auto"/>
      </w:divBdr>
      <w:divsChild>
        <w:div w:id="303851722">
          <w:marLeft w:val="0"/>
          <w:marRight w:val="0"/>
          <w:marTop w:val="0"/>
          <w:marBottom w:val="0"/>
          <w:divBdr>
            <w:top w:val="none" w:sz="0" w:space="0" w:color="auto"/>
            <w:left w:val="none" w:sz="0" w:space="0" w:color="auto"/>
            <w:bottom w:val="none" w:sz="0" w:space="0" w:color="auto"/>
            <w:right w:val="none" w:sz="0" w:space="0" w:color="auto"/>
          </w:divBdr>
        </w:div>
        <w:div w:id="815419803">
          <w:marLeft w:val="0"/>
          <w:marRight w:val="0"/>
          <w:marTop w:val="0"/>
          <w:marBottom w:val="0"/>
          <w:divBdr>
            <w:top w:val="none" w:sz="0" w:space="0" w:color="auto"/>
            <w:left w:val="none" w:sz="0" w:space="0" w:color="auto"/>
            <w:bottom w:val="none" w:sz="0" w:space="0" w:color="auto"/>
            <w:right w:val="none" w:sz="0" w:space="0" w:color="auto"/>
          </w:divBdr>
        </w:div>
      </w:divsChild>
    </w:div>
    <w:div w:id="1297685514">
      <w:bodyDiv w:val="1"/>
      <w:marLeft w:val="0"/>
      <w:marRight w:val="0"/>
      <w:marTop w:val="0"/>
      <w:marBottom w:val="0"/>
      <w:divBdr>
        <w:top w:val="none" w:sz="0" w:space="0" w:color="auto"/>
        <w:left w:val="none" w:sz="0" w:space="0" w:color="auto"/>
        <w:bottom w:val="none" w:sz="0" w:space="0" w:color="auto"/>
        <w:right w:val="none" w:sz="0" w:space="0" w:color="auto"/>
      </w:divBdr>
      <w:divsChild>
        <w:div w:id="1658727372">
          <w:marLeft w:val="0"/>
          <w:marRight w:val="0"/>
          <w:marTop w:val="0"/>
          <w:marBottom w:val="0"/>
          <w:divBdr>
            <w:top w:val="none" w:sz="0" w:space="0" w:color="auto"/>
            <w:left w:val="none" w:sz="0" w:space="0" w:color="auto"/>
            <w:bottom w:val="none" w:sz="0" w:space="0" w:color="auto"/>
            <w:right w:val="none" w:sz="0" w:space="0" w:color="auto"/>
          </w:divBdr>
        </w:div>
      </w:divsChild>
    </w:div>
    <w:div w:id="1297830225">
      <w:bodyDiv w:val="1"/>
      <w:marLeft w:val="0"/>
      <w:marRight w:val="0"/>
      <w:marTop w:val="0"/>
      <w:marBottom w:val="0"/>
      <w:divBdr>
        <w:top w:val="none" w:sz="0" w:space="0" w:color="auto"/>
        <w:left w:val="none" w:sz="0" w:space="0" w:color="auto"/>
        <w:bottom w:val="none" w:sz="0" w:space="0" w:color="auto"/>
        <w:right w:val="none" w:sz="0" w:space="0" w:color="auto"/>
      </w:divBdr>
      <w:divsChild>
        <w:div w:id="218900371">
          <w:marLeft w:val="0"/>
          <w:marRight w:val="0"/>
          <w:marTop w:val="0"/>
          <w:marBottom w:val="0"/>
          <w:divBdr>
            <w:top w:val="none" w:sz="0" w:space="0" w:color="auto"/>
            <w:left w:val="none" w:sz="0" w:space="0" w:color="auto"/>
            <w:bottom w:val="none" w:sz="0" w:space="0" w:color="auto"/>
            <w:right w:val="none" w:sz="0" w:space="0" w:color="auto"/>
          </w:divBdr>
        </w:div>
        <w:div w:id="722213631">
          <w:marLeft w:val="0"/>
          <w:marRight w:val="0"/>
          <w:marTop w:val="0"/>
          <w:marBottom w:val="0"/>
          <w:divBdr>
            <w:top w:val="none" w:sz="0" w:space="0" w:color="auto"/>
            <w:left w:val="none" w:sz="0" w:space="0" w:color="auto"/>
            <w:bottom w:val="none" w:sz="0" w:space="0" w:color="auto"/>
            <w:right w:val="none" w:sz="0" w:space="0" w:color="auto"/>
          </w:divBdr>
        </w:div>
        <w:div w:id="881131751">
          <w:marLeft w:val="0"/>
          <w:marRight w:val="0"/>
          <w:marTop w:val="0"/>
          <w:marBottom w:val="0"/>
          <w:divBdr>
            <w:top w:val="none" w:sz="0" w:space="0" w:color="auto"/>
            <w:left w:val="none" w:sz="0" w:space="0" w:color="auto"/>
            <w:bottom w:val="none" w:sz="0" w:space="0" w:color="auto"/>
            <w:right w:val="none" w:sz="0" w:space="0" w:color="auto"/>
          </w:divBdr>
        </w:div>
        <w:div w:id="980499425">
          <w:marLeft w:val="0"/>
          <w:marRight w:val="0"/>
          <w:marTop w:val="0"/>
          <w:marBottom w:val="0"/>
          <w:divBdr>
            <w:top w:val="none" w:sz="0" w:space="0" w:color="auto"/>
            <w:left w:val="none" w:sz="0" w:space="0" w:color="auto"/>
            <w:bottom w:val="none" w:sz="0" w:space="0" w:color="auto"/>
            <w:right w:val="none" w:sz="0" w:space="0" w:color="auto"/>
          </w:divBdr>
        </w:div>
      </w:divsChild>
    </w:div>
    <w:div w:id="1297836215">
      <w:bodyDiv w:val="1"/>
      <w:marLeft w:val="0"/>
      <w:marRight w:val="0"/>
      <w:marTop w:val="0"/>
      <w:marBottom w:val="0"/>
      <w:divBdr>
        <w:top w:val="none" w:sz="0" w:space="0" w:color="auto"/>
        <w:left w:val="none" w:sz="0" w:space="0" w:color="auto"/>
        <w:bottom w:val="none" w:sz="0" w:space="0" w:color="auto"/>
        <w:right w:val="none" w:sz="0" w:space="0" w:color="auto"/>
      </w:divBdr>
      <w:divsChild>
        <w:div w:id="500201499">
          <w:marLeft w:val="0"/>
          <w:marRight w:val="0"/>
          <w:marTop w:val="0"/>
          <w:marBottom w:val="0"/>
          <w:divBdr>
            <w:top w:val="none" w:sz="0" w:space="0" w:color="auto"/>
            <w:left w:val="none" w:sz="0" w:space="0" w:color="auto"/>
            <w:bottom w:val="none" w:sz="0" w:space="0" w:color="auto"/>
            <w:right w:val="none" w:sz="0" w:space="0" w:color="auto"/>
          </w:divBdr>
          <w:divsChild>
            <w:div w:id="50548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8027621">
      <w:bodyDiv w:val="1"/>
      <w:marLeft w:val="0"/>
      <w:marRight w:val="0"/>
      <w:marTop w:val="0"/>
      <w:marBottom w:val="0"/>
      <w:divBdr>
        <w:top w:val="none" w:sz="0" w:space="0" w:color="auto"/>
        <w:left w:val="none" w:sz="0" w:space="0" w:color="auto"/>
        <w:bottom w:val="none" w:sz="0" w:space="0" w:color="auto"/>
        <w:right w:val="none" w:sz="0" w:space="0" w:color="auto"/>
      </w:divBdr>
    </w:div>
    <w:div w:id="1298537061">
      <w:bodyDiv w:val="1"/>
      <w:marLeft w:val="0"/>
      <w:marRight w:val="0"/>
      <w:marTop w:val="0"/>
      <w:marBottom w:val="0"/>
      <w:divBdr>
        <w:top w:val="none" w:sz="0" w:space="0" w:color="auto"/>
        <w:left w:val="none" w:sz="0" w:space="0" w:color="auto"/>
        <w:bottom w:val="none" w:sz="0" w:space="0" w:color="auto"/>
        <w:right w:val="none" w:sz="0" w:space="0" w:color="auto"/>
      </w:divBdr>
      <w:divsChild>
        <w:div w:id="1013844">
          <w:marLeft w:val="0"/>
          <w:marRight w:val="0"/>
          <w:marTop w:val="0"/>
          <w:marBottom w:val="0"/>
          <w:divBdr>
            <w:top w:val="none" w:sz="0" w:space="0" w:color="auto"/>
            <w:left w:val="none" w:sz="0" w:space="0" w:color="auto"/>
            <w:bottom w:val="none" w:sz="0" w:space="0" w:color="auto"/>
            <w:right w:val="none" w:sz="0" w:space="0" w:color="auto"/>
          </w:divBdr>
        </w:div>
        <w:div w:id="24869424">
          <w:marLeft w:val="0"/>
          <w:marRight w:val="0"/>
          <w:marTop w:val="0"/>
          <w:marBottom w:val="0"/>
          <w:divBdr>
            <w:top w:val="none" w:sz="0" w:space="0" w:color="auto"/>
            <w:left w:val="none" w:sz="0" w:space="0" w:color="auto"/>
            <w:bottom w:val="none" w:sz="0" w:space="0" w:color="auto"/>
            <w:right w:val="none" w:sz="0" w:space="0" w:color="auto"/>
          </w:divBdr>
        </w:div>
        <w:div w:id="33115155">
          <w:marLeft w:val="0"/>
          <w:marRight w:val="0"/>
          <w:marTop w:val="0"/>
          <w:marBottom w:val="0"/>
          <w:divBdr>
            <w:top w:val="none" w:sz="0" w:space="0" w:color="auto"/>
            <w:left w:val="none" w:sz="0" w:space="0" w:color="auto"/>
            <w:bottom w:val="none" w:sz="0" w:space="0" w:color="auto"/>
            <w:right w:val="none" w:sz="0" w:space="0" w:color="auto"/>
          </w:divBdr>
        </w:div>
        <w:div w:id="101153342">
          <w:marLeft w:val="0"/>
          <w:marRight w:val="0"/>
          <w:marTop w:val="0"/>
          <w:marBottom w:val="0"/>
          <w:divBdr>
            <w:top w:val="none" w:sz="0" w:space="0" w:color="auto"/>
            <w:left w:val="none" w:sz="0" w:space="0" w:color="auto"/>
            <w:bottom w:val="none" w:sz="0" w:space="0" w:color="auto"/>
            <w:right w:val="none" w:sz="0" w:space="0" w:color="auto"/>
          </w:divBdr>
        </w:div>
        <w:div w:id="145051046">
          <w:marLeft w:val="0"/>
          <w:marRight w:val="0"/>
          <w:marTop w:val="0"/>
          <w:marBottom w:val="0"/>
          <w:divBdr>
            <w:top w:val="none" w:sz="0" w:space="0" w:color="auto"/>
            <w:left w:val="none" w:sz="0" w:space="0" w:color="auto"/>
            <w:bottom w:val="none" w:sz="0" w:space="0" w:color="auto"/>
            <w:right w:val="none" w:sz="0" w:space="0" w:color="auto"/>
          </w:divBdr>
        </w:div>
        <w:div w:id="362637296">
          <w:marLeft w:val="0"/>
          <w:marRight w:val="0"/>
          <w:marTop w:val="0"/>
          <w:marBottom w:val="0"/>
          <w:divBdr>
            <w:top w:val="none" w:sz="0" w:space="0" w:color="auto"/>
            <w:left w:val="none" w:sz="0" w:space="0" w:color="auto"/>
            <w:bottom w:val="none" w:sz="0" w:space="0" w:color="auto"/>
            <w:right w:val="none" w:sz="0" w:space="0" w:color="auto"/>
          </w:divBdr>
        </w:div>
        <w:div w:id="440341525">
          <w:marLeft w:val="0"/>
          <w:marRight w:val="0"/>
          <w:marTop w:val="0"/>
          <w:marBottom w:val="0"/>
          <w:divBdr>
            <w:top w:val="none" w:sz="0" w:space="0" w:color="auto"/>
            <w:left w:val="none" w:sz="0" w:space="0" w:color="auto"/>
            <w:bottom w:val="none" w:sz="0" w:space="0" w:color="auto"/>
            <w:right w:val="none" w:sz="0" w:space="0" w:color="auto"/>
          </w:divBdr>
        </w:div>
        <w:div w:id="444810213">
          <w:marLeft w:val="0"/>
          <w:marRight w:val="0"/>
          <w:marTop w:val="0"/>
          <w:marBottom w:val="0"/>
          <w:divBdr>
            <w:top w:val="none" w:sz="0" w:space="0" w:color="auto"/>
            <w:left w:val="none" w:sz="0" w:space="0" w:color="auto"/>
            <w:bottom w:val="none" w:sz="0" w:space="0" w:color="auto"/>
            <w:right w:val="none" w:sz="0" w:space="0" w:color="auto"/>
          </w:divBdr>
        </w:div>
        <w:div w:id="513737286">
          <w:marLeft w:val="0"/>
          <w:marRight w:val="0"/>
          <w:marTop w:val="0"/>
          <w:marBottom w:val="0"/>
          <w:divBdr>
            <w:top w:val="none" w:sz="0" w:space="0" w:color="auto"/>
            <w:left w:val="none" w:sz="0" w:space="0" w:color="auto"/>
            <w:bottom w:val="none" w:sz="0" w:space="0" w:color="auto"/>
            <w:right w:val="none" w:sz="0" w:space="0" w:color="auto"/>
          </w:divBdr>
        </w:div>
        <w:div w:id="553548532">
          <w:marLeft w:val="0"/>
          <w:marRight w:val="0"/>
          <w:marTop w:val="0"/>
          <w:marBottom w:val="0"/>
          <w:divBdr>
            <w:top w:val="none" w:sz="0" w:space="0" w:color="auto"/>
            <w:left w:val="none" w:sz="0" w:space="0" w:color="auto"/>
            <w:bottom w:val="none" w:sz="0" w:space="0" w:color="auto"/>
            <w:right w:val="none" w:sz="0" w:space="0" w:color="auto"/>
          </w:divBdr>
        </w:div>
        <w:div w:id="573929010">
          <w:marLeft w:val="0"/>
          <w:marRight w:val="0"/>
          <w:marTop w:val="0"/>
          <w:marBottom w:val="0"/>
          <w:divBdr>
            <w:top w:val="none" w:sz="0" w:space="0" w:color="auto"/>
            <w:left w:val="none" w:sz="0" w:space="0" w:color="auto"/>
            <w:bottom w:val="none" w:sz="0" w:space="0" w:color="auto"/>
            <w:right w:val="none" w:sz="0" w:space="0" w:color="auto"/>
          </w:divBdr>
        </w:div>
        <w:div w:id="672873656">
          <w:marLeft w:val="0"/>
          <w:marRight w:val="0"/>
          <w:marTop w:val="0"/>
          <w:marBottom w:val="0"/>
          <w:divBdr>
            <w:top w:val="none" w:sz="0" w:space="0" w:color="auto"/>
            <w:left w:val="none" w:sz="0" w:space="0" w:color="auto"/>
            <w:bottom w:val="none" w:sz="0" w:space="0" w:color="auto"/>
            <w:right w:val="none" w:sz="0" w:space="0" w:color="auto"/>
          </w:divBdr>
        </w:div>
        <w:div w:id="710544307">
          <w:marLeft w:val="0"/>
          <w:marRight w:val="0"/>
          <w:marTop w:val="0"/>
          <w:marBottom w:val="0"/>
          <w:divBdr>
            <w:top w:val="none" w:sz="0" w:space="0" w:color="auto"/>
            <w:left w:val="none" w:sz="0" w:space="0" w:color="auto"/>
            <w:bottom w:val="none" w:sz="0" w:space="0" w:color="auto"/>
            <w:right w:val="none" w:sz="0" w:space="0" w:color="auto"/>
          </w:divBdr>
        </w:div>
        <w:div w:id="736903083">
          <w:marLeft w:val="0"/>
          <w:marRight w:val="0"/>
          <w:marTop w:val="0"/>
          <w:marBottom w:val="0"/>
          <w:divBdr>
            <w:top w:val="none" w:sz="0" w:space="0" w:color="auto"/>
            <w:left w:val="none" w:sz="0" w:space="0" w:color="auto"/>
            <w:bottom w:val="none" w:sz="0" w:space="0" w:color="auto"/>
            <w:right w:val="none" w:sz="0" w:space="0" w:color="auto"/>
          </w:divBdr>
        </w:div>
        <w:div w:id="765267115">
          <w:marLeft w:val="0"/>
          <w:marRight w:val="0"/>
          <w:marTop w:val="0"/>
          <w:marBottom w:val="0"/>
          <w:divBdr>
            <w:top w:val="none" w:sz="0" w:space="0" w:color="auto"/>
            <w:left w:val="none" w:sz="0" w:space="0" w:color="auto"/>
            <w:bottom w:val="none" w:sz="0" w:space="0" w:color="auto"/>
            <w:right w:val="none" w:sz="0" w:space="0" w:color="auto"/>
          </w:divBdr>
        </w:div>
        <w:div w:id="869729081">
          <w:marLeft w:val="0"/>
          <w:marRight w:val="0"/>
          <w:marTop w:val="0"/>
          <w:marBottom w:val="0"/>
          <w:divBdr>
            <w:top w:val="none" w:sz="0" w:space="0" w:color="auto"/>
            <w:left w:val="none" w:sz="0" w:space="0" w:color="auto"/>
            <w:bottom w:val="none" w:sz="0" w:space="0" w:color="auto"/>
            <w:right w:val="none" w:sz="0" w:space="0" w:color="auto"/>
          </w:divBdr>
        </w:div>
        <w:div w:id="1008867117">
          <w:marLeft w:val="0"/>
          <w:marRight w:val="0"/>
          <w:marTop w:val="0"/>
          <w:marBottom w:val="0"/>
          <w:divBdr>
            <w:top w:val="none" w:sz="0" w:space="0" w:color="auto"/>
            <w:left w:val="none" w:sz="0" w:space="0" w:color="auto"/>
            <w:bottom w:val="none" w:sz="0" w:space="0" w:color="auto"/>
            <w:right w:val="none" w:sz="0" w:space="0" w:color="auto"/>
          </w:divBdr>
        </w:div>
        <w:div w:id="1030952927">
          <w:marLeft w:val="0"/>
          <w:marRight w:val="0"/>
          <w:marTop w:val="0"/>
          <w:marBottom w:val="0"/>
          <w:divBdr>
            <w:top w:val="none" w:sz="0" w:space="0" w:color="auto"/>
            <w:left w:val="none" w:sz="0" w:space="0" w:color="auto"/>
            <w:bottom w:val="none" w:sz="0" w:space="0" w:color="auto"/>
            <w:right w:val="none" w:sz="0" w:space="0" w:color="auto"/>
          </w:divBdr>
        </w:div>
        <w:div w:id="1090808627">
          <w:marLeft w:val="0"/>
          <w:marRight w:val="0"/>
          <w:marTop w:val="0"/>
          <w:marBottom w:val="0"/>
          <w:divBdr>
            <w:top w:val="none" w:sz="0" w:space="0" w:color="auto"/>
            <w:left w:val="none" w:sz="0" w:space="0" w:color="auto"/>
            <w:bottom w:val="none" w:sz="0" w:space="0" w:color="auto"/>
            <w:right w:val="none" w:sz="0" w:space="0" w:color="auto"/>
          </w:divBdr>
        </w:div>
        <w:div w:id="1136948082">
          <w:marLeft w:val="0"/>
          <w:marRight w:val="0"/>
          <w:marTop w:val="0"/>
          <w:marBottom w:val="0"/>
          <w:divBdr>
            <w:top w:val="none" w:sz="0" w:space="0" w:color="auto"/>
            <w:left w:val="none" w:sz="0" w:space="0" w:color="auto"/>
            <w:bottom w:val="none" w:sz="0" w:space="0" w:color="auto"/>
            <w:right w:val="none" w:sz="0" w:space="0" w:color="auto"/>
          </w:divBdr>
        </w:div>
        <w:div w:id="1270356476">
          <w:marLeft w:val="0"/>
          <w:marRight w:val="0"/>
          <w:marTop w:val="0"/>
          <w:marBottom w:val="0"/>
          <w:divBdr>
            <w:top w:val="none" w:sz="0" w:space="0" w:color="auto"/>
            <w:left w:val="none" w:sz="0" w:space="0" w:color="auto"/>
            <w:bottom w:val="none" w:sz="0" w:space="0" w:color="auto"/>
            <w:right w:val="none" w:sz="0" w:space="0" w:color="auto"/>
          </w:divBdr>
        </w:div>
        <w:div w:id="1292394764">
          <w:marLeft w:val="0"/>
          <w:marRight w:val="0"/>
          <w:marTop w:val="0"/>
          <w:marBottom w:val="0"/>
          <w:divBdr>
            <w:top w:val="none" w:sz="0" w:space="0" w:color="auto"/>
            <w:left w:val="none" w:sz="0" w:space="0" w:color="auto"/>
            <w:bottom w:val="none" w:sz="0" w:space="0" w:color="auto"/>
            <w:right w:val="none" w:sz="0" w:space="0" w:color="auto"/>
          </w:divBdr>
        </w:div>
        <w:div w:id="1292974429">
          <w:marLeft w:val="0"/>
          <w:marRight w:val="0"/>
          <w:marTop w:val="0"/>
          <w:marBottom w:val="0"/>
          <w:divBdr>
            <w:top w:val="none" w:sz="0" w:space="0" w:color="auto"/>
            <w:left w:val="none" w:sz="0" w:space="0" w:color="auto"/>
            <w:bottom w:val="none" w:sz="0" w:space="0" w:color="auto"/>
            <w:right w:val="none" w:sz="0" w:space="0" w:color="auto"/>
          </w:divBdr>
        </w:div>
        <w:div w:id="1381130174">
          <w:marLeft w:val="0"/>
          <w:marRight w:val="0"/>
          <w:marTop w:val="0"/>
          <w:marBottom w:val="0"/>
          <w:divBdr>
            <w:top w:val="none" w:sz="0" w:space="0" w:color="auto"/>
            <w:left w:val="none" w:sz="0" w:space="0" w:color="auto"/>
            <w:bottom w:val="none" w:sz="0" w:space="0" w:color="auto"/>
            <w:right w:val="none" w:sz="0" w:space="0" w:color="auto"/>
          </w:divBdr>
        </w:div>
        <w:div w:id="1629899512">
          <w:marLeft w:val="0"/>
          <w:marRight w:val="0"/>
          <w:marTop w:val="0"/>
          <w:marBottom w:val="0"/>
          <w:divBdr>
            <w:top w:val="none" w:sz="0" w:space="0" w:color="auto"/>
            <w:left w:val="none" w:sz="0" w:space="0" w:color="auto"/>
            <w:bottom w:val="none" w:sz="0" w:space="0" w:color="auto"/>
            <w:right w:val="none" w:sz="0" w:space="0" w:color="auto"/>
          </w:divBdr>
        </w:div>
        <w:div w:id="1739134692">
          <w:marLeft w:val="0"/>
          <w:marRight w:val="0"/>
          <w:marTop w:val="0"/>
          <w:marBottom w:val="0"/>
          <w:divBdr>
            <w:top w:val="none" w:sz="0" w:space="0" w:color="auto"/>
            <w:left w:val="none" w:sz="0" w:space="0" w:color="auto"/>
            <w:bottom w:val="none" w:sz="0" w:space="0" w:color="auto"/>
            <w:right w:val="none" w:sz="0" w:space="0" w:color="auto"/>
          </w:divBdr>
        </w:div>
        <w:div w:id="1741561781">
          <w:marLeft w:val="0"/>
          <w:marRight w:val="0"/>
          <w:marTop w:val="0"/>
          <w:marBottom w:val="0"/>
          <w:divBdr>
            <w:top w:val="none" w:sz="0" w:space="0" w:color="auto"/>
            <w:left w:val="none" w:sz="0" w:space="0" w:color="auto"/>
            <w:bottom w:val="none" w:sz="0" w:space="0" w:color="auto"/>
            <w:right w:val="none" w:sz="0" w:space="0" w:color="auto"/>
          </w:divBdr>
        </w:div>
        <w:div w:id="1814129135">
          <w:marLeft w:val="0"/>
          <w:marRight w:val="0"/>
          <w:marTop w:val="0"/>
          <w:marBottom w:val="0"/>
          <w:divBdr>
            <w:top w:val="none" w:sz="0" w:space="0" w:color="auto"/>
            <w:left w:val="none" w:sz="0" w:space="0" w:color="auto"/>
            <w:bottom w:val="none" w:sz="0" w:space="0" w:color="auto"/>
            <w:right w:val="none" w:sz="0" w:space="0" w:color="auto"/>
          </w:divBdr>
        </w:div>
        <w:div w:id="1832677276">
          <w:marLeft w:val="0"/>
          <w:marRight w:val="0"/>
          <w:marTop w:val="0"/>
          <w:marBottom w:val="0"/>
          <w:divBdr>
            <w:top w:val="none" w:sz="0" w:space="0" w:color="auto"/>
            <w:left w:val="none" w:sz="0" w:space="0" w:color="auto"/>
            <w:bottom w:val="none" w:sz="0" w:space="0" w:color="auto"/>
            <w:right w:val="none" w:sz="0" w:space="0" w:color="auto"/>
          </w:divBdr>
        </w:div>
        <w:div w:id="1890071888">
          <w:marLeft w:val="0"/>
          <w:marRight w:val="0"/>
          <w:marTop w:val="0"/>
          <w:marBottom w:val="0"/>
          <w:divBdr>
            <w:top w:val="none" w:sz="0" w:space="0" w:color="auto"/>
            <w:left w:val="none" w:sz="0" w:space="0" w:color="auto"/>
            <w:bottom w:val="none" w:sz="0" w:space="0" w:color="auto"/>
            <w:right w:val="none" w:sz="0" w:space="0" w:color="auto"/>
          </w:divBdr>
        </w:div>
        <w:div w:id="2070376731">
          <w:marLeft w:val="0"/>
          <w:marRight w:val="0"/>
          <w:marTop w:val="0"/>
          <w:marBottom w:val="0"/>
          <w:divBdr>
            <w:top w:val="none" w:sz="0" w:space="0" w:color="auto"/>
            <w:left w:val="none" w:sz="0" w:space="0" w:color="auto"/>
            <w:bottom w:val="none" w:sz="0" w:space="0" w:color="auto"/>
            <w:right w:val="none" w:sz="0" w:space="0" w:color="auto"/>
          </w:divBdr>
        </w:div>
        <w:div w:id="2130854944">
          <w:marLeft w:val="0"/>
          <w:marRight w:val="0"/>
          <w:marTop w:val="0"/>
          <w:marBottom w:val="0"/>
          <w:divBdr>
            <w:top w:val="none" w:sz="0" w:space="0" w:color="auto"/>
            <w:left w:val="none" w:sz="0" w:space="0" w:color="auto"/>
            <w:bottom w:val="none" w:sz="0" w:space="0" w:color="auto"/>
            <w:right w:val="none" w:sz="0" w:space="0" w:color="auto"/>
          </w:divBdr>
        </w:div>
      </w:divsChild>
    </w:div>
    <w:div w:id="1299067533">
      <w:bodyDiv w:val="1"/>
      <w:marLeft w:val="0"/>
      <w:marRight w:val="0"/>
      <w:marTop w:val="0"/>
      <w:marBottom w:val="0"/>
      <w:divBdr>
        <w:top w:val="none" w:sz="0" w:space="0" w:color="auto"/>
        <w:left w:val="none" w:sz="0" w:space="0" w:color="auto"/>
        <w:bottom w:val="none" w:sz="0" w:space="0" w:color="auto"/>
        <w:right w:val="none" w:sz="0" w:space="0" w:color="auto"/>
      </w:divBdr>
      <w:divsChild>
        <w:div w:id="102381299">
          <w:marLeft w:val="0"/>
          <w:marRight w:val="0"/>
          <w:marTop w:val="0"/>
          <w:marBottom w:val="0"/>
          <w:divBdr>
            <w:top w:val="none" w:sz="0" w:space="0" w:color="auto"/>
            <w:left w:val="none" w:sz="0" w:space="0" w:color="auto"/>
            <w:bottom w:val="none" w:sz="0" w:space="0" w:color="auto"/>
            <w:right w:val="none" w:sz="0" w:space="0" w:color="auto"/>
          </w:divBdr>
        </w:div>
        <w:div w:id="567351760">
          <w:marLeft w:val="0"/>
          <w:marRight w:val="0"/>
          <w:marTop w:val="0"/>
          <w:marBottom w:val="0"/>
          <w:divBdr>
            <w:top w:val="none" w:sz="0" w:space="0" w:color="auto"/>
            <w:left w:val="none" w:sz="0" w:space="0" w:color="auto"/>
            <w:bottom w:val="none" w:sz="0" w:space="0" w:color="auto"/>
            <w:right w:val="none" w:sz="0" w:space="0" w:color="auto"/>
          </w:divBdr>
        </w:div>
        <w:div w:id="649288214">
          <w:marLeft w:val="0"/>
          <w:marRight w:val="0"/>
          <w:marTop w:val="0"/>
          <w:marBottom w:val="0"/>
          <w:divBdr>
            <w:top w:val="none" w:sz="0" w:space="0" w:color="auto"/>
            <w:left w:val="none" w:sz="0" w:space="0" w:color="auto"/>
            <w:bottom w:val="none" w:sz="0" w:space="0" w:color="auto"/>
            <w:right w:val="none" w:sz="0" w:space="0" w:color="auto"/>
          </w:divBdr>
        </w:div>
        <w:div w:id="1151482687">
          <w:marLeft w:val="0"/>
          <w:marRight w:val="0"/>
          <w:marTop w:val="0"/>
          <w:marBottom w:val="0"/>
          <w:divBdr>
            <w:top w:val="none" w:sz="0" w:space="0" w:color="auto"/>
            <w:left w:val="none" w:sz="0" w:space="0" w:color="auto"/>
            <w:bottom w:val="none" w:sz="0" w:space="0" w:color="auto"/>
            <w:right w:val="none" w:sz="0" w:space="0" w:color="auto"/>
          </w:divBdr>
        </w:div>
        <w:div w:id="1617525167">
          <w:marLeft w:val="0"/>
          <w:marRight w:val="0"/>
          <w:marTop w:val="0"/>
          <w:marBottom w:val="0"/>
          <w:divBdr>
            <w:top w:val="none" w:sz="0" w:space="0" w:color="auto"/>
            <w:left w:val="none" w:sz="0" w:space="0" w:color="auto"/>
            <w:bottom w:val="none" w:sz="0" w:space="0" w:color="auto"/>
            <w:right w:val="none" w:sz="0" w:space="0" w:color="auto"/>
          </w:divBdr>
        </w:div>
      </w:divsChild>
    </w:div>
    <w:div w:id="1299654118">
      <w:bodyDiv w:val="1"/>
      <w:marLeft w:val="0"/>
      <w:marRight w:val="0"/>
      <w:marTop w:val="0"/>
      <w:marBottom w:val="0"/>
      <w:divBdr>
        <w:top w:val="none" w:sz="0" w:space="0" w:color="auto"/>
        <w:left w:val="none" w:sz="0" w:space="0" w:color="auto"/>
        <w:bottom w:val="none" w:sz="0" w:space="0" w:color="auto"/>
        <w:right w:val="none" w:sz="0" w:space="0" w:color="auto"/>
      </w:divBdr>
    </w:div>
    <w:div w:id="1299992747">
      <w:bodyDiv w:val="1"/>
      <w:marLeft w:val="0"/>
      <w:marRight w:val="0"/>
      <w:marTop w:val="0"/>
      <w:marBottom w:val="0"/>
      <w:divBdr>
        <w:top w:val="none" w:sz="0" w:space="0" w:color="auto"/>
        <w:left w:val="none" w:sz="0" w:space="0" w:color="auto"/>
        <w:bottom w:val="none" w:sz="0" w:space="0" w:color="auto"/>
        <w:right w:val="none" w:sz="0" w:space="0" w:color="auto"/>
      </w:divBdr>
    </w:div>
    <w:div w:id="1301224366">
      <w:bodyDiv w:val="1"/>
      <w:marLeft w:val="0"/>
      <w:marRight w:val="0"/>
      <w:marTop w:val="0"/>
      <w:marBottom w:val="0"/>
      <w:divBdr>
        <w:top w:val="none" w:sz="0" w:space="0" w:color="auto"/>
        <w:left w:val="none" w:sz="0" w:space="0" w:color="auto"/>
        <w:bottom w:val="none" w:sz="0" w:space="0" w:color="auto"/>
        <w:right w:val="none" w:sz="0" w:space="0" w:color="auto"/>
      </w:divBdr>
    </w:div>
    <w:div w:id="1301811298">
      <w:bodyDiv w:val="1"/>
      <w:marLeft w:val="0"/>
      <w:marRight w:val="0"/>
      <w:marTop w:val="0"/>
      <w:marBottom w:val="0"/>
      <w:divBdr>
        <w:top w:val="none" w:sz="0" w:space="0" w:color="auto"/>
        <w:left w:val="none" w:sz="0" w:space="0" w:color="auto"/>
        <w:bottom w:val="none" w:sz="0" w:space="0" w:color="auto"/>
        <w:right w:val="none" w:sz="0" w:space="0" w:color="auto"/>
      </w:divBdr>
    </w:div>
    <w:div w:id="1302077759">
      <w:bodyDiv w:val="1"/>
      <w:marLeft w:val="0"/>
      <w:marRight w:val="0"/>
      <w:marTop w:val="0"/>
      <w:marBottom w:val="0"/>
      <w:divBdr>
        <w:top w:val="none" w:sz="0" w:space="0" w:color="auto"/>
        <w:left w:val="none" w:sz="0" w:space="0" w:color="auto"/>
        <w:bottom w:val="none" w:sz="0" w:space="0" w:color="auto"/>
        <w:right w:val="none" w:sz="0" w:space="0" w:color="auto"/>
      </w:divBdr>
      <w:divsChild>
        <w:div w:id="132138583">
          <w:marLeft w:val="0"/>
          <w:marRight w:val="0"/>
          <w:marTop w:val="0"/>
          <w:marBottom w:val="0"/>
          <w:divBdr>
            <w:top w:val="none" w:sz="0" w:space="0" w:color="auto"/>
            <w:left w:val="none" w:sz="0" w:space="0" w:color="auto"/>
            <w:bottom w:val="none" w:sz="0" w:space="0" w:color="auto"/>
            <w:right w:val="none" w:sz="0" w:space="0" w:color="auto"/>
          </w:divBdr>
        </w:div>
        <w:div w:id="404228412">
          <w:marLeft w:val="0"/>
          <w:marRight w:val="0"/>
          <w:marTop w:val="0"/>
          <w:marBottom w:val="0"/>
          <w:divBdr>
            <w:top w:val="none" w:sz="0" w:space="0" w:color="auto"/>
            <w:left w:val="none" w:sz="0" w:space="0" w:color="auto"/>
            <w:bottom w:val="none" w:sz="0" w:space="0" w:color="auto"/>
            <w:right w:val="none" w:sz="0" w:space="0" w:color="auto"/>
          </w:divBdr>
        </w:div>
        <w:div w:id="720787361">
          <w:marLeft w:val="0"/>
          <w:marRight w:val="0"/>
          <w:marTop w:val="0"/>
          <w:marBottom w:val="0"/>
          <w:divBdr>
            <w:top w:val="none" w:sz="0" w:space="0" w:color="auto"/>
            <w:left w:val="none" w:sz="0" w:space="0" w:color="auto"/>
            <w:bottom w:val="none" w:sz="0" w:space="0" w:color="auto"/>
            <w:right w:val="none" w:sz="0" w:space="0" w:color="auto"/>
          </w:divBdr>
        </w:div>
        <w:div w:id="1592008806">
          <w:marLeft w:val="0"/>
          <w:marRight w:val="0"/>
          <w:marTop w:val="0"/>
          <w:marBottom w:val="0"/>
          <w:divBdr>
            <w:top w:val="none" w:sz="0" w:space="0" w:color="auto"/>
            <w:left w:val="none" w:sz="0" w:space="0" w:color="auto"/>
            <w:bottom w:val="none" w:sz="0" w:space="0" w:color="auto"/>
            <w:right w:val="none" w:sz="0" w:space="0" w:color="auto"/>
          </w:divBdr>
        </w:div>
        <w:div w:id="1779987738">
          <w:marLeft w:val="0"/>
          <w:marRight w:val="0"/>
          <w:marTop w:val="0"/>
          <w:marBottom w:val="0"/>
          <w:divBdr>
            <w:top w:val="none" w:sz="0" w:space="0" w:color="auto"/>
            <w:left w:val="none" w:sz="0" w:space="0" w:color="auto"/>
            <w:bottom w:val="none" w:sz="0" w:space="0" w:color="auto"/>
            <w:right w:val="none" w:sz="0" w:space="0" w:color="auto"/>
          </w:divBdr>
        </w:div>
        <w:div w:id="2096516816">
          <w:marLeft w:val="0"/>
          <w:marRight w:val="0"/>
          <w:marTop w:val="0"/>
          <w:marBottom w:val="0"/>
          <w:divBdr>
            <w:top w:val="none" w:sz="0" w:space="0" w:color="auto"/>
            <w:left w:val="none" w:sz="0" w:space="0" w:color="auto"/>
            <w:bottom w:val="none" w:sz="0" w:space="0" w:color="auto"/>
            <w:right w:val="none" w:sz="0" w:space="0" w:color="auto"/>
          </w:divBdr>
        </w:div>
      </w:divsChild>
    </w:div>
    <w:div w:id="1302265897">
      <w:bodyDiv w:val="1"/>
      <w:marLeft w:val="0"/>
      <w:marRight w:val="0"/>
      <w:marTop w:val="0"/>
      <w:marBottom w:val="0"/>
      <w:divBdr>
        <w:top w:val="none" w:sz="0" w:space="0" w:color="auto"/>
        <w:left w:val="none" w:sz="0" w:space="0" w:color="auto"/>
        <w:bottom w:val="none" w:sz="0" w:space="0" w:color="auto"/>
        <w:right w:val="none" w:sz="0" w:space="0" w:color="auto"/>
      </w:divBdr>
      <w:divsChild>
        <w:div w:id="86847360">
          <w:marLeft w:val="0"/>
          <w:marRight w:val="0"/>
          <w:marTop w:val="0"/>
          <w:marBottom w:val="0"/>
          <w:divBdr>
            <w:top w:val="none" w:sz="0" w:space="0" w:color="auto"/>
            <w:left w:val="none" w:sz="0" w:space="0" w:color="auto"/>
            <w:bottom w:val="none" w:sz="0" w:space="0" w:color="auto"/>
            <w:right w:val="none" w:sz="0" w:space="0" w:color="auto"/>
          </w:divBdr>
          <w:divsChild>
            <w:div w:id="1126504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2923296">
      <w:bodyDiv w:val="1"/>
      <w:marLeft w:val="0"/>
      <w:marRight w:val="0"/>
      <w:marTop w:val="0"/>
      <w:marBottom w:val="0"/>
      <w:divBdr>
        <w:top w:val="none" w:sz="0" w:space="0" w:color="auto"/>
        <w:left w:val="none" w:sz="0" w:space="0" w:color="auto"/>
        <w:bottom w:val="none" w:sz="0" w:space="0" w:color="auto"/>
        <w:right w:val="none" w:sz="0" w:space="0" w:color="auto"/>
      </w:divBdr>
    </w:div>
    <w:div w:id="1303073881">
      <w:bodyDiv w:val="1"/>
      <w:marLeft w:val="0"/>
      <w:marRight w:val="0"/>
      <w:marTop w:val="0"/>
      <w:marBottom w:val="0"/>
      <w:divBdr>
        <w:top w:val="none" w:sz="0" w:space="0" w:color="auto"/>
        <w:left w:val="none" w:sz="0" w:space="0" w:color="auto"/>
        <w:bottom w:val="none" w:sz="0" w:space="0" w:color="auto"/>
        <w:right w:val="none" w:sz="0" w:space="0" w:color="auto"/>
      </w:divBdr>
      <w:divsChild>
        <w:div w:id="1204176095">
          <w:marLeft w:val="0"/>
          <w:marRight w:val="0"/>
          <w:marTop w:val="0"/>
          <w:marBottom w:val="0"/>
          <w:divBdr>
            <w:top w:val="none" w:sz="0" w:space="0" w:color="auto"/>
            <w:left w:val="none" w:sz="0" w:space="0" w:color="auto"/>
            <w:bottom w:val="none" w:sz="0" w:space="0" w:color="auto"/>
            <w:right w:val="none" w:sz="0" w:space="0" w:color="auto"/>
          </w:divBdr>
          <w:divsChild>
            <w:div w:id="660621182">
              <w:marLeft w:val="0"/>
              <w:marRight w:val="0"/>
              <w:marTop w:val="0"/>
              <w:marBottom w:val="0"/>
              <w:divBdr>
                <w:top w:val="none" w:sz="0" w:space="0" w:color="auto"/>
                <w:left w:val="none" w:sz="0" w:space="0" w:color="auto"/>
                <w:bottom w:val="none" w:sz="0" w:space="0" w:color="auto"/>
                <w:right w:val="none" w:sz="0" w:space="0" w:color="auto"/>
              </w:divBdr>
              <w:divsChild>
                <w:div w:id="1837770008">
                  <w:marLeft w:val="0"/>
                  <w:marRight w:val="0"/>
                  <w:marTop w:val="0"/>
                  <w:marBottom w:val="0"/>
                  <w:divBdr>
                    <w:top w:val="none" w:sz="0" w:space="0" w:color="auto"/>
                    <w:left w:val="none" w:sz="0" w:space="0" w:color="auto"/>
                    <w:bottom w:val="none" w:sz="0" w:space="0" w:color="auto"/>
                    <w:right w:val="none" w:sz="0" w:space="0" w:color="auto"/>
                  </w:divBdr>
                  <w:divsChild>
                    <w:div w:id="768433395">
                      <w:marLeft w:val="0"/>
                      <w:marRight w:val="0"/>
                      <w:marTop w:val="0"/>
                      <w:marBottom w:val="0"/>
                      <w:divBdr>
                        <w:top w:val="none" w:sz="0" w:space="0" w:color="auto"/>
                        <w:left w:val="none" w:sz="0" w:space="0" w:color="auto"/>
                        <w:bottom w:val="none" w:sz="0" w:space="0" w:color="auto"/>
                        <w:right w:val="none" w:sz="0" w:space="0" w:color="auto"/>
                      </w:divBdr>
                      <w:divsChild>
                        <w:div w:id="1904221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03926991">
      <w:bodyDiv w:val="1"/>
      <w:marLeft w:val="0"/>
      <w:marRight w:val="0"/>
      <w:marTop w:val="0"/>
      <w:marBottom w:val="0"/>
      <w:divBdr>
        <w:top w:val="none" w:sz="0" w:space="0" w:color="auto"/>
        <w:left w:val="none" w:sz="0" w:space="0" w:color="auto"/>
        <w:bottom w:val="none" w:sz="0" w:space="0" w:color="auto"/>
        <w:right w:val="none" w:sz="0" w:space="0" w:color="auto"/>
      </w:divBdr>
    </w:div>
    <w:div w:id="1304432188">
      <w:bodyDiv w:val="1"/>
      <w:marLeft w:val="0"/>
      <w:marRight w:val="0"/>
      <w:marTop w:val="0"/>
      <w:marBottom w:val="0"/>
      <w:divBdr>
        <w:top w:val="none" w:sz="0" w:space="0" w:color="auto"/>
        <w:left w:val="none" w:sz="0" w:space="0" w:color="auto"/>
        <w:bottom w:val="none" w:sz="0" w:space="0" w:color="auto"/>
        <w:right w:val="none" w:sz="0" w:space="0" w:color="auto"/>
      </w:divBdr>
    </w:div>
    <w:div w:id="1304851739">
      <w:bodyDiv w:val="1"/>
      <w:marLeft w:val="0"/>
      <w:marRight w:val="0"/>
      <w:marTop w:val="0"/>
      <w:marBottom w:val="0"/>
      <w:divBdr>
        <w:top w:val="none" w:sz="0" w:space="0" w:color="auto"/>
        <w:left w:val="none" w:sz="0" w:space="0" w:color="auto"/>
        <w:bottom w:val="none" w:sz="0" w:space="0" w:color="auto"/>
        <w:right w:val="none" w:sz="0" w:space="0" w:color="auto"/>
      </w:divBdr>
      <w:divsChild>
        <w:div w:id="287052787">
          <w:marLeft w:val="0"/>
          <w:marRight w:val="0"/>
          <w:marTop w:val="0"/>
          <w:marBottom w:val="0"/>
          <w:divBdr>
            <w:top w:val="none" w:sz="0" w:space="0" w:color="auto"/>
            <w:left w:val="none" w:sz="0" w:space="0" w:color="auto"/>
            <w:bottom w:val="none" w:sz="0" w:space="0" w:color="auto"/>
            <w:right w:val="none" w:sz="0" w:space="0" w:color="auto"/>
          </w:divBdr>
        </w:div>
        <w:div w:id="1049300867">
          <w:marLeft w:val="0"/>
          <w:marRight w:val="0"/>
          <w:marTop w:val="0"/>
          <w:marBottom w:val="0"/>
          <w:divBdr>
            <w:top w:val="none" w:sz="0" w:space="0" w:color="auto"/>
            <w:left w:val="none" w:sz="0" w:space="0" w:color="auto"/>
            <w:bottom w:val="none" w:sz="0" w:space="0" w:color="auto"/>
            <w:right w:val="none" w:sz="0" w:space="0" w:color="auto"/>
          </w:divBdr>
        </w:div>
        <w:div w:id="1389306637">
          <w:marLeft w:val="0"/>
          <w:marRight w:val="0"/>
          <w:marTop w:val="0"/>
          <w:marBottom w:val="0"/>
          <w:divBdr>
            <w:top w:val="none" w:sz="0" w:space="0" w:color="auto"/>
            <w:left w:val="none" w:sz="0" w:space="0" w:color="auto"/>
            <w:bottom w:val="none" w:sz="0" w:space="0" w:color="auto"/>
            <w:right w:val="none" w:sz="0" w:space="0" w:color="auto"/>
          </w:divBdr>
        </w:div>
      </w:divsChild>
    </w:div>
    <w:div w:id="1304964695">
      <w:bodyDiv w:val="1"/>
      <w:marLeft w:val="0"/>
      <w:marRight w:val="0"/>
      <w:marTop w:val="0"/>
      <w:marBottom w:val="0"/>
      <w:divBdr>
        <w:top w:val="none" w:sz="0" w:space="0" w:color="auto"/>
        <w:left w:val="none" w:sz="0" w:space="0" w:color="auto"/>
        <w:bottom w:val="none" w:sz="0" w:space="0" w:color="auto"/>
        <w:right w:val="none" w:sz="0" w:space="0" w:color="auto"/>
      </w:divBdr>
      <w:divsChild>
        <w:div w:id="1213734509">
          <w:marLeft w:val="0"/>
          <w:marRight w:val="0"/>
          <w:marTop w:val="0"/>
          <w:marBottom w:val="0"/>
          <w:divBdr>
            <w:top w:val="none" w:sz="0" w:space="0" w:color="auto"/>
            <w:left w:val="none" w:sz="0" w:space="0" w:color="auto"/>
            <w:bottom w:val="none" w:sz="0" w:space="0" w:color="auto"/>
            <w:right w:val="none" w:sz="0" w:space="0" w:color="auto"/>
          </w:divBdr>
        </w:div>
      </w:divsChild>
    </w:div>
    <w:div w:id="1305430503">
      <w:bodyDiv w:val="1"/>
      <w:marLeft w:val="0"/>
      <w:marRight w:val="0"/>
      <w:marTop w:val="0"/>
      <w:marBottom w:val="0"/>
      <w:divBdr>
        <w:top w:val="none" w:sz="0" w:space="0" w:color="auto"/>
        <w:left w:val="none" w:sz="0" w:space="0" w:color="auto"/>
        <w:bottom w:val="none" w:sz="0" w:space="0" w:color="auto"/>
        <w:right w:val="none" w:sz="0" w:space="0" w:color="auto"/>
      </w:divBdr>
    </w:div>
    <w:div w:id="1305695375">
      <w:bodyDiv w:val="1"/>
      <w:marLeft w:val="0"/>
      <w:marRight w:val="0"/>
      <w:marTop w:val="0"/>
      <w:marBottom w:val="0"/>
      <w:divBdr>
        <w:top w:val="none" w:sz="0" w:space="0" w:color="auto"/>
        <w:left w:val="none" w:sz="0" w:space="0" w:color="auto"/>
        <w:bottom w:val="none" w:sz="0" w:space="0" w:color="auto"/>
        <w:right w:val="none" w:sz="0" w:space="0" w:color="auto"/>
      </w:divBdr>
      <w:divsChild>
        <w:div w:id="1719931881">
          <w:marLeft w:val="0"/>
          <w:marRight w:val="0"/>
          <w:marTop w:val="0"/>
          <w:marBottom w:val="0"/>
          <w:divBdr>
            <w:top w:val="none" w:sz="0" w:space="0" w:color="auto"/>
            <w:left w:val="none" w:sz="0" w:space="0" w:color="auto"/>
            <w:bottom w:val="none" w:sz="0" w:space="0" w:color="auto"/>
            <w:right w:val="none" w:sz="0" w:space="0" w:color="auto"/>
          </w:divBdr>
        </w:div>
      </w:divsChild>
    </w:div>
    <w:div w:id="1305696280">
      <w:bodyDiv w:val="1"/>
      <w:marLeft w:val="0"/>
      <w:marRight w:val="0"/>
      <w:marTop w:val="0"/>
      <w:marBottom w:val="0"/>
      <w:divBdr>
        <w:top w:val="none" w:sz="0" w:space="0" w:color="auto"/>
        <w:left w:val="none" w:sz="0" w:space="0" w:color="auto"/>
        <w:bottom w:val="none" w:sz="0" w:space="0" w:color="auto"/>
        <w:right w:val="none" w:sz="0" w:space="0" w:color="auto"/>
      </w:divBdr>
      <w:divsChild>
        <w:div w:id="188833151">
          <w:marLeft w:val="0"/>
          <w:marRight w:val="0"/>
          <w:marTop w:val="0"/>
          <w:marBottom w:val="0"/>
          <w:divBdr>
            <w:top w:val="none" w:sz="0" w:space="0" w:color="auto"/>
            <w:left w:val="none" w:sz="0" w:space="0" w:color="auto"/>
            <w:bottom w:val="none" w:sz="0" w:space="0" w:color="auto"/>
            <w:right w:val="none" w:sz="0" w:space="0" w:color="auto"/>
          </w:divBdr>
        </w:div>
        <w:div w:id="2091073012">
          <w:marLeft w:val="0"/>
          <w:marRight w:val="0"/>
          <w:marTop w:val="0"/>
          <w:marBottom w:val="0"/>
          <w:divBdr>
            <w:top w:val="none" w:sz="0" w:space="0" w:color="auto"/>
            <w:left w:val="none" w:sz="0" w:space="0" w:color="auto"/>
            <w:bottom w:val="none" w:sz="0" w:space="0" w:color="auto"/>
            <w:right w:val="none" w:sz="0" w:space="0" w:color="auto"/>
          </w:divBdr>
        </w:div>
      </w:divsChild>
    </w:div>
    <w:div w:id="1306550743">
      <w:bodyDiv w:val="1"/>
      <w:marLeft w:val="0"/>
      <w:marRight w:val="0"/>
      <w:marTop w:val="0"/>
      <w:marBottom w:val="0"/>
      <w:divBdr>
        <w:top w:val="none" w:sz="0" w:space="0" w:color="auto"/>
        <w:left w:val="none" w:sz="0" w:space="0" w:color="auto"/>
        <w:bottom w:val="none" w:sz="0" w:space="0" w:color="auto"/>
        <w:right w:val="none" w:sz="0" w:space="0" w:color="auto"/>
      </w:divBdr>
    </w:div>
    <w:div w:id="1306592856">
      <w:bodyDiv w:val="1"/>
      <w:marLeft w:val="0"/>
      <w:marRight w:val="0"/>
      <w:marTop w:val="0"/>
      <w:marBottom w:val="0"/>
      <w:divBdr>
        <w:top w:val="none" w:sz="0" w:space="0" w:color="auto"/>
        <w:left w:val="none" w:sz="0" w:space="0" w:color="auto"/>
        <w:bottom w:val="none" w:sz="0" w:space="0" w:color="auto"/>
        <w:right w:val="none" w:sz="0" w:space="0" w:color="auto"/>
      </w:divBdr>
    </w:div>
    <w:div w:id="1307200460">
      <w:bodyDiv w:val="1"/>
      <w:marLeft w:val="0"/>
      <w:marRight w:val="0"/>
      <w:marTop w:val="0"/>
      <w:marBottom w:val="0"/>
      <w:divBdr>
        <w:top w:val="none" w:sz="0" w:space="0" w:color="auto"/>
        <w:left w:val="none" w:sz="0" w:space="0" w:color="auto"/>
        <w:bottom w:val="none" w:sz="0" w:space="0" w:color="auto"/>
        <w:right w:val="none" w:sz="0" w:space="0" w:color="auto"/>
      </w:divBdr>
    </w:div>
    <w:div w:id="1308319416">
      <w:bodyDiv w:val="1"/>
      <w:marLeft w:val="0"/>
      <w:marRight w:val="0"/>
      <w:marTop w:val="0"/>
      <w:marBottom w:val="0"/>
      <w:divBdr>
        <w:top w:val="none" w:sz="0" w:space="0" w:color="auto"/>
        <w:left w:val="none" w:sz="0" w:space="0" w:color="auto"/>
        <w:bottom w:val="none" w:sz="0" w:space="0" w:color="auto"/>
        <w:right w:val="none" w:sz="0" w:space="0" w:color="auto"/>
      </w:divBdr>
    </w:div>
    <w:div w:id="1308390233">
      <w:bodyDiv w:val="1"/>
      <w:marLeft w:val="0"/>
      <w:marRight w:val="0"/>
      <w:marTop w:val="0"/>
      <w:marBottom w:val="0"/>
      <w:divBdr>
        <w:top w:val="none" w:sz="0" w:space="0" w:color="auto"/>
        <w:left w:val="none" w:sz="0" w:space="0" w:color="auto"/>
        <w:bottom w:val="none" w:sz="0" w:space="0" w:color="auto"/>
        <w:right w:val="none" w:sz="0" w:space="0" w:color="auto"/>
      </w:divBdr>
      <w:divsChild>
        <w:div w:id="57703478">
          <w:marLeft w:val="0"/>
          <w:marRight w:val="0"/>
          <w:marTop w:val="0"/>
          <w:marBottom w:val="0"/>
          <w:divBdr>
            <w:top w:val="none" w:sz="0" w:space="0" w:color="auto"/>
            <w:left w:val="none" w:sz="0" w:space="0" w:color="auto"/>
            <w:bottom w:val="none" w:sz="0" w:space="0" w:color="auto"/>
            <w:right w:val="none" w:sz="0" w:space="0" w:color="auto"/>
          </w:divBdr>
        </w:div>
      </w:divsChild>
    </w:div>
    <w:div w:id="1308439888">
      <w:bodyDiv w:val="1"/>
      <w:marLeft w:val="0"/>
      <w:marRight w:val="0"/>
      <w:marTop w:val="0"/>
      <w:marBottom w:val="0"/>
      <w:divBdr>
        <w:top w:val="none" w:sz="0" w:space="0" w:color="auto"/>
        <w:left w:val="none" w:sz="0" w:space="0" w:color="auto"/>
        <w:bottom w:val="none" w:sz="0" w:space="0" w:color="auto"/>
        <w:right w:val="none" w:sz="0" w:space="0" w:color="auto"/>
      </w:divBdr>
      <w:divsChild>
        <w:div w:id="1794250128">
          <w:marLeft w:val="0"/>
          <w:marRight w:val="0"/>
          <w:marTop w:val="0"/>
          <w:marBottom w:val="0"/>
          <w:divBdr>
            <w:top w:val="none" w:sz="0" w:space="0" w:color="auto"/>
            <w:left w:val="none" w:sz="0" w:space="0" w:color="auto"/>
            <w:bottom w:val="none" w:sz="0" w:space="0" w:color="auto"/>
            <w:right w:val="none" w:sz="0" w:space="0" w:color="auto"/>
          </w:divBdr>
        </w:div>
      </w:divsChild>
    </w:div>
    <w:div w:id="1309166248">
      <w:bodyDiv w:val="1"/>
      <w:marLeft w:val="0"/>
      <w:marRight w:val="0"/>
      <w:marTop w:val="0"/>
      <w:marBottom w:val="0"/>
      <w:divBdr>
        <w:top w:val="none" w:sz="0" w:space="0" w:color="auto"/>
        <w:left w:val="none" w:sz="0" w:space="0" w:color="auto"/>
        <w:bottom w:val="none" w:sz="0" w:space="0" w:color="auto"/>
        <w:right w:val="none" w:sz="0" w:space="0" w:color="auto"/>
      </w:divBdr>
    </w:div>
    <w:div w:id="1309364295">
      <w:bodyDiv w:val="1"/>
      <w:marLeft w:val="0"/>
      <w:marRight w:val="0"/>
      <w:marTop w:val="0"/>
      <w:marBottom w:val="0"/>
      <w:divBdr>
        <w:top w:val="none" w:sz="0" w:space="0" w:color="auto"/>
        <w:left w:val="none" w:sz="0" w:space="0" w:color="auto"/>
        <w:bottom w:val="none" w:sz="0" w:space="0" w:color="auto"/>
        <w:right w:val="none" w:sz="0" w:space="0" w:color="auto"/>
      </w:divBdr>
    </w:div>
    <w:div w:id="1309629769">
      <w:bodyDiv w:val="1"/>
      <w:marLeft w:val="0"/>
      <w:marRight w:val="0"/>
      <w:marTop w:val="0"/>
      <w:marBottom w:val="0"/>
      <w:divBdr>
        <w:top w:val="none" w:sz="0" w:space="0" w:color="auto"/>
        <w:left w:val="none" w:sz="0" w:space="0" w:color="auto"/>
        <w:bottom w:val="none" w:sz="0" w:space="0" w:color="auto"/>
        <w:right w:val="none" w:sz="0" w:space="0" w:color="auto"/>
      </w:divBdr>
    </w:div>
    <w:div w:id="1311136030">
      <w:bodyDiv w:val="1"/>
      <w:marLeft w:val="0"/>
      <w:marRight w:val="0"/>
      <w:marTop w:val="0"/>
      <w:marBottom w:val="0"/>
      <w:divBdr>
        <w:top w:val="none" w:sz="0" w:space="0" w:color="auto"/>
        <w:left w:val="none" w:sz="0" w:space="0" w:color="auto"/>
        <w:bottom w:val="none" w:sz="0" w:space="0" w:color="auto"/>
        <w:right w:val="none" w:sz="0" w:space="0" w:color="auto"/>
      </w:divBdr>
    </w:div>
    <w:div w:id="1313025850">
      <w:bodyDiv w:val="1"/>
      <w:marLeft w:val="0"/>
      <w:marRight w:val="0"/>
      <w:marTop w:val="0"/>
      <w:marBottom w:val="0"/>
      <w:divBdr>
        <w:top w:val="none" w:sz="0" w:space="0" w:color="auto"/>
        <w:left w:val="none" w:sz="0" w:space="0" w:color="auto"/>
        <w:bottom w:val="none" w:sz="0" w:space="0" w:color="auto"/>
        <w:right w:val="none" w:sz="0" w:space="0" w:color="auto"/>
      </w:divBdr>
      <w:divsChild>
        <w:div w:id="497038929">
          <w:marLeft w:val="0"/>
          <w:marRight w:val="0"/>
          <w:marTop w:val="0"/>
          <w:marBottom w:val="0"/>
          <w:divBdr>
            <w:top w:val="none" w:sz="0" w:space="0" w:color="auto"/>
            <w:left w:val="none" w:sz="0" w:space="0" w:color="auto"/>
            <w:bottom w:val="none" w:sz="0" w:space="0" w:color="auto"/>
            <w:right w:val="none" w:sz="0" w:space="0" w:color="auto"/>
          </w:divBdr>
        </w:div>
      </w:divsChild>
    </w:div>
    <w:div w:id="1313680129">
      <w:bodyDiv w:val="1"/>
      <w:marLeft w:val="0"/>
      <w:marRight w:val="0"/>
      <w:marTop w:val="0"/>
      <w:marBottom w:val="0"/>
      <w:divBdr>
        <w:top w:val="none" w:sz="0" w:space="0" w:color="auto"/>
        <w:left w:val="none" w:sz="0" w:space="0" w:color="auto"/>
        <w:bottom w:val="none" w:sz="0" w:space="0" w:color="auto"/>
        <w:right w:val="none" w:sz="0" w:space="0" w:color="auto"/>
      </w:divBdr>
      <w:divsChild>
        <w:div w:id="98183830">
          <w:marLeft w:val="0"/>
          <w:marRight w:val="0"/>
          <w:marTop w:val="0"/>
          <w:marBottom w:val="0"/>
          <w:divBdr>
            <w:top w:val="none" w:sz="0" w:space="0" w:color="auto"/>
            <w:left w:val="none" w:sz="0" w:space="0" w:color="auto"/>
            <w:bottom w:val="none" w:sz="0" w:space="0" w:color="auto"/>
            <w:right w:val="none" w:sz="0" w:space="0" w:color="auto"/>
          </w:divBdr>
          <w:divsChild>
            <w:div w:id="1148790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4023051">
      <w:bodyDiv w:val="1"/>
      <w:marLeft w:val="0"/>
      <w:marRight w:val="0"/>
      <w:marTop w:val="0"/>
      <w:marBottom w:val="0"/>
      <w:divBdr>
        <w:top w:val="none" w:sz="0" w:space="0" w:color="auto"/>
        <w:left w:val="none" w:sz="0" w:space="0" w:color="auto"/>
        <w:bottom w:val="none" w:sz="0" w:space="0" w:color="auto"/>
        <w:right w:val="none" w:sz="0" w:space="0" w:color="auto"/>
      </w:divBdr>
    </w:div>
    <w:div w:id="1315069446">
      <w:bodyDiv w:val="1"/>
      <w:marLeft w:val="0"/>
      <w:marRight w:val="0"/>
      <w:marTop w:val="0"/>
      <w:marBottom w:val="0"/>
      <w:divBdr>
        <w:top w:val="none" w:sz="0" w:space="0" w:color="auto"/>
        <w:left w:val="none" w:sz="0" w:space="0" w:color="auto"/>
        <w:bottom w:val="none" w:sz="0" w:space="0" w:color="auto"/>
        <w:right w:val="none" w:sz="0" w:space="0" w:color="auto"/>
      </w:divBdr>
      <w:divsChild>
        <w:div w:id="1006783655">
          <w:marLeft w:val="0"/>
          <w:marRight w:val="0"/>
          <w:marTop w:val="0"/>
          <w:marBottom w:val="0"/>
          <w:divBdr>
            <w:top w:val="none" w:sz="0" w:space="0" w:color="auto"/>
            <w:left w:val="none" w:sz="0" w:space="0" w:color="auto"/>
            <w:bottom w:val="none" w:sz="0" w:space="0" w:color="auto"/>
            <w:right w:val="none" w:sz="0" w:space="0" w:color="auto"/>
          </w:divBdr>
        </w:div>
      </w:divsChild>
    </w:div>
    <w:div w:id="1315376624">
      <w:bodyDiv w:val="1"/>
      <w:marLeft w:val="0"/>
      <w:marRight w:val="0"/>
      <w:marTop w:val="0"/>
      <w:marBottom w:val="0"/>
      <w:divBdr>
        <w:top w:val="none" w:sz="0" w:space="0" w:color="auto"/>
        <w:left w:val="none" w:sz="0" w:space="0" w:color="auto"/>
        <w:bottom w:val="none" w:sz="0" w:space="0" w:color="auto"/>
        <w:right w:val="none" w:sz="0" w:space="0" w:color="auto"/>
      </w:divBdr>
      <w:divsChild>
        <w:div w:id="1831865076">
          <w:marLeft w:val="0"/>
          <w:marRight w:val="0"/>
          <w:marTop w:val="0"/>
          <w:marBottom w:val="0"/>
          <w:divBdr>
            <w:top w:val="none" w:sz="0" w:space="0" w:color="auto"/>
            <w:left w:val="none" w:sz="0" w:space="0" w:color="auto"/>
            <w:bottom w:val="none" w:sz="0" w:space="0" w:color="auto"/>
            <w:right w:val="none" w:sz="0" w:space="0" w:color="auto"/>
          </w:divBdr>
        </w:div>
      </w:divsChild>
    </w:div>
    <w:div w:id="1315834925">
      <w:bodyDiv w:val="1"/>
      <w:marLeft w:val="0"/>
      <w:marRight w:val="0"/>
      <w:marTop w:val="0"/>
      <w:marBottom w:val="0"/>
      <w:divBdr>
        <w:top w:val="none" w:sz="0" w:space="0" w:color="auto"/>
        <w:left w:val="none" w:sz="0" w:space="0" w:color="auto"/>
        <w:bottom w:val="none" w:sz="0" w:space="0" w:color="auto"/>
        <w:right w:val="none" w:sz="0" w:space="0" w:color="auto"/>
      </w:divBdr>
    </w:div>
    <w:div w:id="1316422667">
      <w:bodyDiv w:val="1"/>
      <w:marLeft w:val="0"/>
      <w:marRight w:val="0"/>
      <w:marTop w:val="0"/>
      <w:marBottom w:val="0"/>
      <w:divBdr>
        <w:top w:val="none" w:sz="0" w:space="0" w:color="auto"/>
        <w:left w:val="none" w:sz="0" w:space="0" w:color="auto"/>
        <w:bottom w:val="none" w:sz="0" w:space="0" w:color="auto"/>
        <w:right w:val="none" w:sz="0" w:space="0" w:color="auto"/>
      </w:divBdr>
      <w:divsChild>
        <w:div w:id="83577310">
          <w:marLeft w:val="0"/>
          <w:marRight w:val="0"/>
          <w:marTop w:val="0"/>
          <w:marBottom w:val="0"/>
          <w:divBdr>
            <w:top w:val="none" w:sz="0" w:space="0" w:color="auto"/>
            <w:left w:val="none" w:sz="0" w:space="0" w:color="auto"/>
            <w:bottom w:val="none" w:sz="0" w:space="0" w:color="auto"/>
            <w:right w:val="none" w:sz="0" w:space="0" w:color="auto"/>
          </w:divBdr>
        </w:div>
        <w:div w:id="143472261">
          <w:marLeft w:val="0"/>
          <w:marRight w:val="0"/>
          <w:marTop w:val="0"/>
          <w:marBottom w:val="0"/>
          <w:divBdr>
            <w:top w:val="none" w:sz="0" w:space="0" w:color="auto"/>
            <w:left w:val="none" w:sz="0" w:space="0" w:color="auto"/>
            <w:bottom w:val="none" w:sz="0" w:space="0" w:color="auto"/>
            <w:right w:val="none" w:sz="0" w:space="0" w:color="auto"/>
          </w:divBdr>
        </w:div>
        <w:div w:id="149758690">
          <w:marLeft w:val="0"/>
          <w:marRight w:val="0"/>
          <w:marTop w:val="0"/>
          <w:marBottom w:val="0"/>
          <w:divBdr>
            <w:top w:val="none" w:sz="0" w:space="0" w:color="auto"/>
            <w:left w:val="none" w:sz="0" w:space="0" w:color="auto"/>
            <w:bottom w:val="none" w:sz="0" w:space="0" w:color="auto"/>
            <w:right w:val="none" w:sz="0" w:space="0" w:color="auto"/>
          </w:divBdr>
        </w:div>
        <w:div w:id="158887544">
          <w:marLeft w:val="0"/>
          <w:marRight w:val="0"/>
          <w:marTop w:val="0"/>
          <w:marBottom w:val="0"/>
          <w:divBdr>
            <w:top w:val="none" w:sz="0" w:space="0" w:color="auto"/>
            <w:left w:val="none" w:sz="0" w:space="0" w:color="auto"/>
            <w:bottom w:val="none" w:sz="0" w:space="0" w:color="auto"/>
            <w:right w:val="none" w:sz="0" w:space="0" w:color="auto"/>
          </w:divBdr>
        </w:div>
        <w:div w:id="336462489">
          <w:marLeft w:val="0"/>
          <w:marRight w:val="0"/>
          <w:marTop w:val="0"/>
          <w:marBottom w:val="0"/>
          <w:divBdr>
            <w:top w:val="none" w:sz="0" w:space="0" w:color="auto"/>
            <w:left w:val="none" w:sz="0" w:space="0" w:color="auto"/>
            <w:bottom w:val="none" w:sz="0" w:space="0" w:color="auto"/>
            <w:right w:val="none" w:sz="0" w:space="0" w:color="auto"/>
          </w:divBdr>
        </w:div>
        <w:div w:id="345207622">
          <w:marLeft w:val="0"/>
          <w:marRight w:val="0"/>
          <w:marTop w:val="0"/>
          <w:marBottom w:val="0"/>
          <w:divBdr>
            <w:top w:val="none" w:sz="0" w:space="0" w:color="auto"/>
            <w:left w:val="none" w:sz="0" w:space="0" w:color="auto"/>
            <w:bottom w:val="none" w:sz="0" w:space="0" w:color="auto"/>
            <w:right w:val="none" w:sz="0" w:space="0" w:color="auto"/>
          </w:divBdr>
        </w:div>
        <w:div w:id="593049824">
          <w:marLeft w:val="0"/>
          <w:marRight w:val="0"/>
          <w:marTop w:val="0"/>
          <w:marBottom w:val="0"/>
          <w:divBdr>
            <w:top w:val="none" w:sz="0" w:space="0" w:color="auto"/>
            <w:left w:val="none" w:sz="0" w:space="0" w:color="auto"/>
            <w:bottom w:val="none" w:sz="0" w:space="0" w:color="auto"/>
            <w:right w:val="none" w:sz="0" w:space="0" w:color="auto"/>
          </w:divBdr>
        </w:div>
        <w:div w:id="687561346">
          <w:marLeft w:val="0"/>
          <w:marRight w:val="0"/>
          <w:marTop w:val="0"/>
          <w:marBottom w:val="0"/>
          <w:divBdr>
            <w:top w:val="none" w:sz="0" w:space="0" w:color="auto"/>
            <w:left w:val="none" w:sz="0" w:space="0" w:color="auto"/>
            <w:bottom w:val="none" w:sz="0" w:space="0" w:color="auto"/>
            <w:right w:val="none" w:sz="0" w:space="0" w:color="auto"/>
          </w:divBdr>
        </w:div>
        <w:div w:id="1186869888">
          <w:marLeft w:val="0"/>
          <w:marRight w:val="0"/>
          <w:marTop w:val="0"/>
          <w:marBottom w:val="0"/>
          <w:divBdr>
            <w:top w:val="none" w:sz="0" w:space="0" w:color="auto"/>
            <w:left w:val="none" w:sz="0" w:space="0" w:color="auto"/>
            <w:bottom w:val="none" w:sz="0" w:space="0" w:color="auto"/>
            <w:right w:val="none" w:sz="0" w:space="0" w:color="auto"/>
          </w:divBdr>
        </w:div>
        <w:div w:id="1421566426">
          <w:marLeft w:val="0"/>
          <w:marRight w:val="0"/>
          <w:marTop w:val="0"/>
          <w:marBottom w:val="0"/>
          <w:divBdr>
            <w:top w:val="none" w:sz="0" w:space="0" w:color="auto"/>
            <w:left w:val="none" w:sz="0" w:space="0" w:color="auto"/>
            <w:bottom w:val="none" w:sz="0" w:space="0" w:color="auto"/>
            <w:right w:val="none" w:sz="0" w:space="0" w:color="auto"/>
          </w:divBdr>
        </w:div>
        <w:div w:id="1487356401">
          <w:marLeft w:val="0"/>
          <w:marRight w:val="0"/>
          <w:marTop w:val="0"/>
          <w:marBottom w:val="0"/>
          <w:divBdr>
            <w:top w:val="none" w:sz="0" w:space="0" w:color="auto"/>
            <w:left w:val="none" w:sz="0" w:space="0" w:color="auto"/>
            <w:bottom w:val="none" w:sz="0" w:space="0" w:color="auto"/>
            <w:right w:val="none" w:sz="0" w:space="0" w:color="auto"/>
          </w:divBdr>
        </w:div>
        <w:div w:id="1616987386">
          <w:marLeft w:val="0"/>
          <w:marRight w:val="0"/>
          <w:marTop w:val="0"/>
          <w:marBottom w:val="0"/>
          <w:divBdr>
            <w:top w:val="none" w:sz="0" w:space="0" w:color="auto"/>
            <w:left w:val="none" w:sz="0" w:space="0" w:color="auto"/>
            <w:bottom w:val="none" w:sz="0" w:space="0" w:color="auto"/>
            <w:right w:val="none" w:sz="0" w:space="0" w:color="auto"/>
          </w:divBdr>
        </w:div>
        <w:div w:id="1708262423">
          <w:marLeft w:val="0"/>
          <w:marRight w:val="0"/>
          <w:marTop w:val="0"/>
          <w:marBottom w:val="0"/>
          <w:divBdr>
            <w:top w:val="none" w:sz="0" w:space="0" w:color="auto"/>
            <w:left w:val="none" w:sz="0" w:space="0" w:color="auto"/>
            <w:bottom w:val="none" w:sz="0" w:space="0" w:color="auto"/>
            <w:right w:val="none" w:sz="0" w:space="0" w:color="auto"/>
          </w:divBdr>
        </w:div>
        <w:div w:id="1742944557">
          <w:marLeft w:val="0"/>
          <w:marRight w:val="0"/>
          <w:marTop w:val="0"/>
          <w:marBottom w:val="0"/>
          <w:divBdr>
            <w:top w:val="none" w:sz="0" w:space="0" w:color="auto"/>
            <w:left w:val="none" w:sz="0" w:space="0" w:color="auto"/>
            <w:bottom w:val="none" w:sz="0" w:space="0" w:color="auto"/>
            <w:right w:val="none" w:sz="0" w:space="0" w:color="auto"/>
          </w:divBdr>
        </w:div>
        <w:div w:id="1855072858">
          <w:marLeft w:val="0"/>
          <w:marRight w:val="0"/>
          <w:marTop w:val="0"/>
          <w:marBottom w:val="0"/>
          <w:divBdr>
            <w:top w:val="none" w:sz="0" w:space="0" w:color="auto"/>
            <w:left w:val="none" w:sz="0" w:space="0" w:color="auto"/>
            <w:bottom w:val="none" w:sz="0" w:space="0" w:color="auto"/>
            <w:right w:val="none" w:sz="0" w:space="0" w:color="auto"/>
          </w:divBdr>
        </w:div>
        <w:div w:id="1875069424">
          <w:marLeft w:val="0"/>
          <w:marRight w:val="0"/>
          <w:marTop w:val="0"/>
          <w:marBottom w:val="0"/>
          <w:divBdr>
            <w:top w:val="none" w:sz="0" w:space="0" w:color="auto"/>
            <w:left w:val="none" w:sz="0" w:space="0" w:color="auto"/>
            <w:bottom w:val="none" w:sz="0" w:space="0" w:color="auto"/>
            <w:right w:val="none" w:sz="0" w:space="0" w:color="auto"/>
          </w:divBdr>
        </w:div>
      </w:divsChild>
    </w:div>
    <w:div w:id="1316563661">
      <w:bodyDiv w:val="1"/>
      <w:marLeft w:val="0"/>
      <w:marRight w:val="0"/>
      <w:marTop w:val="0"/>
      <w:marBottom w:val="0"/>
      <w:divBdr>
        <w:top w:val="none" w:sz="0" w:space="0" w:color="auto"/>
        <w:left w:val="none" w:sz="0" w:space="0" w:color="auto"/>
        <w:bottom w:val="none" w:sz="0" w:space="0" w:color="auto"/>
        <w:right w:val="none" w:sz="0" w:space="0" w:color="auto"/>
      </w:divBdr>
      <w:divsChild>
        <w:div w:id="1031878435">
          <w:marLeft w:val="0"/>
          <w:marRight w:val="0"/>
          <w:marTop w:val="0"/>
          <w:marBottom w:val="0"/>
          <w:divBdr>
            <w:top w:val="none" w:sz="0" w:space="0" w:color="auto"/>
            <w:left w:val="none" w:sz="0" w:space="0" w:color="auto"/>
            <w:bottom w:val="none" w:sz="0" w:space="0" w:color="auto"/>
            <w:right w:val="none" w:sz="0" w:space="0" w:color="auto"/>
          </w:divBdr>
        </w:div>
      </w:divsChild>
    </w:div>
    <w:div w:id="1317345833">
      <w:bodyDiv w:val="1"/>
      <w:marLeft w:val="0"/>
      <w:marRight w:val="0"/>
      <w:marTop w:val="0"/>
      <w:marBottom w:val="0"/>
      <w:divBdr>
        <w:top w:val="none" w:sz="0" w:space="0" w:color="auto"/>
        <w:left w:val="none" w:sz="0" w:space="0" w:color="auto"/>
        <w:bottom w:val="none" w:sz="0" w:space="0" w:color="auto"/>
        <w:right w:val="none" w:sz="0" w:space="0" w:color="auto"/>
      </w:divBdr>
    </w:div>
    <w:div w:id="1317419230">
      <w:bodyDiv w:val="1"/>
      <w:marLeft w:val="0"/>
      <w:marRight w:val="0"/>
      <w:marTop w:val="0"/>
      <w:marBottom w:val="0"/>
      <w:divBdr>
        <w:top w:val="none" w:sz="0" w:space="0" w:color="auto"/>
        <w:left w:val="none" w:sz="0" w:space="0" w:color="auto"/>
        <w:bottom w:val="none" w:sz="0" w:space="0" w:color="auto"/>
        <w:right w:val="none" w:sz="0" w:space="0" w:color="auto"/>
      </w:divBdr>
      <w:divsChild>
        <w:div w:id="12734805">
          <w:marLeft w:val="0"/>
          <w:marRight w:val="0"/>
          <w:marTop w:val="0"/>
          <w:marBottom w:val="0"/>
          <w:divBdr>
            <w:top w:val="none" w:sz="0" w:space="0" w:color="auto"/>
            <w:left w:val="none" w:sz="0" w:space="0" w:color="auto"/>
            <w:bottom w:val="none" w:sz="0" w:space="0" w:color="auto"/>
            <w:right w:val="none" w:sz="0" w:space="0" w:color="auto"/>
          </w:divBdr>
          <w:divsChild>
            <w:div w:id="1523474449">
              <w:marLeft w:val="0"/>
              <w:marRight w:val="0"/>
              <w:marTop w:val="0"/>
              <w:marBottom w:val="0"/>
              <w:divBdr>
                <w:top w:val="none" w:sz="0" w:space="0" w:color="auto"/>
                <w:left w:val="none" w:sz="0" w:space="0" w:color="auto"/>
                <w:bottom w:val="none" w:sz="0" w:space="0" w:color="auto"/>
                <w:right w:val="none" w:sz="0" w:space="0" w:color="auto"/>
              </w:divBdr>
              <w:divsChild>
                <w:div w:id="298148706">
                  <w:marLeft w:val="0"/>
                  <w:marRight w:val="0"/>
                  <w:marTop w:val="0"/>
                  <w:marBottom w:val="0"/>
                  <w:divBdr>
                    <w:top w:val="none" w:sz="0" w:space="0" w:color="auto"/>
                    <w:left w:val="none" w:sz="0" w:space="0" w:color="auto"/>
                    <w:bottom w:val="none" w:sz="0" w:space="0" w:color="auto"/>
                    <w:right w:val="none" w:sz="0" w:space="0" w:color="auto"/>
                  </w:divBdr>
                  <w:divsChild>
                    <w:div w:id="1794401931">
                      <w:marLeft w:val="0"/>
                      <w:marRight w:val="0"/>
                      <w:marTop w:val="0"/>
                      <w:marBottom w:val="0"/>
                      <w:divBdr>
                        <w:top w:val="none" w:sz="0" w:space="0" w:color="auto"/>
                        <w:left w:val="none" w:sz="0" w:space="0" w:color="auto"/>
                        <w:bottom w:val="none" w:sz="0" w:space="0" w:color="auto"/>
                        <w:right w:val="none" w:sz="0" w:space="0" w:color="auto"/>
                      </w:divBdr>
                      <w:divsChild>
                        <w:div w:id="17927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18220370">
      <w:bodyDiv w:val="1"/>
      <w:marLeft w:val="0"/>
      <w:marRight w:val="0"/>
      <w:marTop w:val="0"/>
      <w:marBottom w:val="0"/>
      <w:divBdr>
        <w:top w:val="none" w:sz="0" w:space="0" w:color="auto"/>
        <w:left w:val="none" w:sz="0" w:space="0" w:color="auto"/>
        <w:bottom w:val="none" w:sz="0" w:space="0" w:color="auto"/>
        <w:right w:val="none" w:sz="0" w:space="0" w:color="auto"/>
      </w:divBdr>
      <w:divsChild>
        <w:div w:id="1142313284">
          <w:marLeft w:val="0"/>
          <w:marRight w:val="0"/>
          <w:marTop w:val="0"/>
          <w:marBottom w:val="0"/>
          <w:divBdr>
            <w:top w:val="none" w:sz="0" w:space="0" w:color="auto"/>
            <w:left w:val="none" w:sz="0" w:space="0" w:color="auto"/>
            <w:bottom w:val="none" w:sz="0" w:space="0" w:color="auto"/>
            <w:right w:val="none" w:sz="0" w:space="0" w:color="auto"/>
          </w:divBdr>
        </w:div>
      </w:divsChild>
    </w:div>
    <w:div w:id="1318803601">
      <w:bodyDiv w:val="1"/>
      <w:marLeft w:val="0"/>
      <w:marRight w:val="0"/>
      <w:marTop w:val="0"/>
      <w:marBottom w:val="0"/>
      <w:divBdr>
        <w:top w:val="none" w:sz="0" w:space="0" w:color="auto"/>
        <w:left w:val="none" w:sz="0" w:space="0" w:color="auto"/>
        <w:bottom w:val="none" w:sz="0" w:space="0" w:color="auto"/>
        <w:right w:val="none" w:sz="0" w:space="0" w:color="auto"/>
      </w:divBdr>
      <w:divsChild>
        <w:div w:id="377779614">
          <w:marLeft w:val="0"/>
          <w:marRight w:val="0"/>
          <w:marTop w:val="0"/>
          <w:marBottom w:val="0"/>
          <w:divBdr>
            <w:top w:val="none" w:sz="0" w:space="0" w:color="auto"/>
            <w:left w:val="none" w:sz="0" w:space="0" w:color="auto"/>
            <w:bottom w:val="none" w:sz="0" w:space="0" w:color="auto"/>
            <w:right w:val="none" w:sz="0" w:space="0" w:color="auto"/>
          </w:divBdr>
        </w:div>
        <w:div w:id="1334722602">
          <w:marLeft w:val="0"/>
          <w:marRight w:val="0"/>
          <w:marTop w:val="0"/>
          <w:marBottom w:val="0"/>
          <w:divBdr>
            <w:top w:val="none" w:sz="0" w:space="0" w:color="auto"/>
            <w:left w:val="none" w:sz="0" w:space="0" w:color="auto"/>
            <w:bottom w:val="none" w:sz="0" w:space="0" w:color="auto"/>
            <w:right w:val="none" w:sz="0" w:space="0" w:color="auto"/>
          </w:divBdr>
        </w:div>
        <w:div w:id="1415469441">
          <w:marLeft w:val="0"/>
          <w:marRight w:val="0"/>
          <w:marTop w:val="0"/>
          <w:marBottom w:val="0"/>
          <w:divBdr>
            <w:top w:val="none" w:sz="0" w:space="0" w:color="auto"/>
            <w:left w:val="none" w:sz="0" w:space="0" w:color="auto"/>
            <w:bottom w:val="none" w:sz="0" w:space="0" w:color="auto"/>
            <w:right w:val="none" w:sz="0" w:space="0" w:color="auto"/>
          </w:divBdr>
        </w:div>
      </w:divsChild>
    </w:div>
    <w:div w:id="1319306107">
      <w:bodyDiv w:val="1"/>
      <w:marLeft w:val="0"/>
      <w:marRight w:val="0"/>
      <w:marTop w:val="0"/>
      <w:marBottom w:val="0"/>
      <w:divBdr>
        <w:top w:val="none" w:sz="0" w:space="0" w:color="auto"/>
        <w:left w:val="none" w:sz="0" w:space="0" w:color="auto"/>
        <w:bottom w:val="none" w:sz="0" w:space="0" w:color="auto"/>
        <w:right w:val="none" w:sz="0" w:space="0" w:color="auto"/>
      </w:divBdr>
    </w:div>
    <w:div w:id="1319309864">
      <w:bodyDiv w:val="1"/>
      <w:marLeft w:val="0"/>
      <w:marRight w:val="0"/>
      <w:marTop w:val="0"/>
      <w:marBottom w:val="0"/>
      <w:divBdr>
        <w:top w:val="none" w:sz="0" w:space="0" w:color="auto"/>
        <w:left w:val="none" w:sz="0" w:space="0" w:color="auto"/>
        <w:bottom w:val="none" w:sz="0" w:space="0" w:color="auto"/>
        <w:right w:val="none" w:sz="0" w:space="0" w:color="auto"/>
      </w:divBdr>
      <w:divsChild>
        <w:div w:id="1699307275">
          <w:marLeft w:val="0"/>
          <w:marRight w:val="0"/>
          <w:marTop w:val="0"/>
          <w:marBottom w:val="0"/>
          <w:divBdr>
            <w:top w:val="none" w:sz="0" w:space="0" w:color="auto"/>
            <w:left w:val="none" w:sz="0" w:space="0" w:color="auto"/>
            <w:bottom w:val="none" w:sz="0" w:space="0" w:color="auto"/>
            <w:right w:val="none" w:sz="0" w:space="0" w:color="auto"/>
          </w:divBdr>
        </w:div>
      </w:divsChild>
    </w:div>
    <w:div w:id="1320966600">
      <w:bodyDiv w:val="1"/>
      <w:marLeft w:val="0"/>
      <w:marRight w:val="0"/>
      <w:marTop w:val="0"/>
      <w:marBottom w:val="0"/>
      <w:divBdr>
        <w:top w:val="none" w:sz="0" w:space="0" w:color="auto"/>
        <w:left w:val="none" w:sz="0" w:space="0" w:color="auto"/>
        <w:bottom w:val="none" w:sz="0" w:space="0" w:color="auto"/>
        <w:right w:val="none" w:sz="0" w:space="0" w:color="auto"/>
      </w:divBdr>
      <w:divsChild>
        <w:div w:id="80219129">
          <w:marLeft w:val="0"/>
          <w:marRight w:val="0"/>
          <w:marTop w:val="0"/>
          <w:marBottom w:val="0"/>
          <w:divBdr>
            <w:top w:val="none" w:sz="0" w:space="0" w:color="auto"/>
            <w:left w:val="none" w:sz="0" w:space="0" w:color="auto"/>
            <w:bottom w:val="none" w:sz="0" w:space="0" w:color="auto"/>
            <w:right w:val="none" w:sz="0" w:space="0" w:color="auto"/>
          </w:divBdr>
        </w:div>
      </w:divsChild>
    </w:div>
    <w:div w:id="1322269829">
      <w:bodyDiv w:val="1"/>
      <w:marLeft w:val="0"/>
      <w:marRight w:val="0"/>
      <w:marTop w:val="0"/>
      <w:marBottom w:val="0"/>
      <w:divBdr>
        <w:top w:val="none" w:sz="0" w:space="0" w:color="auto"/>
        <w:left w:val="none" w:sz="0" w:space="0" w:color="auto"/>
        <w:bottom w:val="none" w:sz="0" w:space="0" w:color="auto"/>
        <w:right w:val="none" w:sz="0" w:space="0" w:color="auto"/>
      </w:divBdr>
      <w:divsChild>
        <w:div w:id="56630623">
          <w:marLeft w:val="0"/>
          <w:marRight w:val="0"/>
          <w:marTop w:val="0"/>
          <w:marBottom w:val="0"/>
          <w:divBdr>
            <w:top w:val="none" w:sz="0" w:space="0" w:color="auto"/>
            <w:left w:val="none" w:sz="0" w:space="0" w:color="auto"/>
            <w:bottom w:val="none" w:sz="0" w:space="0" w:color="auto"/>
            <w:right w:val="none" w:sz="0" w:space="0" w:color="auto"/>
          </w:divBdr>
        </w:div>
        <w:div w:id="125589582">
          <w:marLeft w:val="0"/>
          <w:marRight w:val="0"/>
          <w:marTop w:val="0"/>
          <w:marBottom w:val="0"/>
          <w:divBdr>
            <w:top w:val="none" w:sz="0" w:space="0" w:color="auto"/>
            <w:left w:val="none" w:sz="0" w:space="0" w:color="auto"/>
            <w:bottom w:val="none" w:sz="0" w:space="0" w:color="auto"/>
            <w:right w:val="none" w:sz="0" w:space="0" w:color="auto"/>
          </w:divBdr>
        </w:div>
        <w:div w:id="1376735521">
          <w:marLeft w:val="0"/>
          <w:marRight w:val="0"/>
          <w:marTop w:val="0"/>
          <w:marBottom w:val="0"/>
          <w:divBdr>
            <w:top w:val="none" w:sz="0" w:space="0" w:color="auto"/>
            <w:left w:val="none" w:sz="0" w:space="0" w:color="auto"/>
            <w:bottom w:val="none" w:sz="0" w:space="0" w:color="auto"/>
            <w:right w:val="none" w:sz="0" w:space="0" w:color="auto"/>
          </w:divBdr>
        </w:div>
      </w:divsChild>
    </w:div>
    <w:div w:id="1322851297">
      <w:bodyDiv w:val="1"/>
      <w:marLeft w:val="0"/>
      <w:marRight w:val="0"/>
      <w:marTop w:val="0"/>
      <w:marBottom w:val="0"/>
      <w:divBdr>
        <w:top w:val="none" w:sz="0" w:space="0" w:color="auto"/>
        <w:left w:val="none" w:sz="0" w:space="0" w:color="auto"/>
        <w:bottom w:val="none" w:sz="0" w:space="0" w:color="auto"/>
        <w:right w:val="none" w:sz="0" w:space="0" w:color="auto"/>
      </w:divBdr>
    </w:div>
    <w:div w:id="1323778783">
      <w:bodyDiv w:val="1"/>
      <w:marLeft w:val="0"/>
      <w:marRight w:val="0"/>
      <w:marTop w:val="0"/>
      <w:marBottom w:val="0"/>
      <w:divBdr>
        <w:top w:val="none" w:sz="0" w:space="0" w:color="auto"/>
        <w:left w:val="none" w:sz="0" w:space="0" w:color="auto"/>
        <w:bottom w:val="none" w:sz="0" w:space="0" w:color="auto"/>
        <w:right w:val="none" w:sz="0" w:space="0" w:color="auto"/>
      </w:divBdr>
      <w:divsChild>
        <w:div w:id="1684085470">
          <w:marLeft w:val="0"/>
          <w:marRight w:val="0"/>
          <w:marTop w:val="0"/>
          <w:marBottom w:val="0"/>
          <w:divBdr>
            <w:top w:val="none" w:sz="0" w:space="0" w:color="auto"/>
            <w:left w:val="none" w:sz="0" w:space="0" w:color="auto"/>
            <w:bottom w:val="none" w:sz="0" w:space="0" w:color="auto"/>
            <w:right w:val="none" w:sz="0" w:space="0" w:color="auto"/>
          </w:divBdr>
        </w:div>
        <w:div w:id="1729836099">
          <w:marLeft w:val="0"/>
          <w:marRight w:val="0"/>
          <w:marTop w:val="0"/>
          <w:marBottom w:val="0"/>
          <w:divBdr>
            <w:top w:val="none" w:sz="0" w:space="0" w:color="auto"/>
            <w:left w:val="none" w:sz="0" w:space="0" w:color="auto"/>
            <w:bottom w:val="none" w:sz="0" w:space="0" w:color="auto"/>
            <w:right w:val="none" w:sz="0" w:space="0" w:color="auto"/>
          </w:divBdr>
        </w:div>
        <w:div w:id="1816215496">
          <w:marLeft w:val="0"/>
          <w:marRight w:val="0"/>
          <w:marTop w:val="0"/>
          <w:marBottom w:val="0"/>
          <w:divBdr>
            <w:top w:val="none" w:sz="0" w:space="0" w:color="auto"/>
            <w:left w:val="none" w:sz="0" w:space="0" w:color="auto"/>
            <w:bottom w:val="none" w:sz="0" w:space="0" w:color="auto"/>
            <w:right w:val="none" w:sz="0" w:space="0" w:color="auto"/>
          </w:divBdr>
        </w:div>
        <w:div w:id="2061663490">
          <w:marLeft w:val="0"/>
          <w:marRight w:val="0"/>
          <w:marTop w:val="0"/>
          <w:marBottom w:val="0"/>
          <w:divBdr>
            <w:top w:val="none" w:sz="0" w:space="0" w:color="auto"/>
            <w:left w:val="none" w:sz="0" w:space="0" w:color="auto"/>
            <w:bottom w:val="none" w:sz="0" w:space="0" w:color="auto"/>
            <w:right w:val="none" w:sz="0" w:space="0" w:color="auto"/>
          </w:divBdr>
        </w:div>
        <w:div w:id="2077895716">
          <w:marLeft w:val="0"/>
          <w:marRight w:val="0"/>
          <w:marTop w:val="0"/>
          <w:marBottom w:val="0"/>
          <w:divBdr>
            <w:top w:val="none" w:sz="0" w:space="0" w:color="auto"/>
            <w:left w:val="none" w:sz="0" w:space="0" w:color="auto"/>
            <w:bottom w:val="none" w:sz="0" w:space="0" w:color="auto"/>
            <w:right w:val="none" w:sz="0" w:space="0" w:color="auto"/>
          </w:divBdr>
        </w:div>
      </w:divsChild>
    </w:div>
    <w:div w:id="1324043154">
      <w:bodyDiv w:val="1"/>
      <w:marLeft w:val="0"/>
      <w:marRight w:val="0"/>
      <w:marTop w:val="0"/>
      <w:marBottom w:val="0"/>
      <w:divBdr>
        <w:top w:val="none" w:sz="0" w:space="0" w:color="auto"/>
        <w:left w:val="none" w:sz="0" w:space="0" w:color="auto"/>
        <w:bottom w:val="none" w:sz="0" w:space="0" w:color="auto"/>
        <w:right w:val="none" w:sz="0" w:space="0" w:color="auto"/>
      </w:divBdr>
      <w:divsChild>
        <w:div w:id="1511522563">
          <w:marLeft w:val="0"/>
          <w:marRight w:val="0"/>
          <w:marTop w:val="0"/>
          <w:marBottom w:val="0"/>
          <w:divBdr>
            <w:top w:val="none" w:sz="0" w:space="0" w:color="auto"/>
            <w:left w:val="none" w:sz="0" w:space="0" w:color="auto"/>
            <w:bottom w:val="none" w:sz="0" w:space="0" w:color="auto"/>
            <w:right w:val="none" w:sz="0" w:space="0" w:color="auto"/>
          </w:divBdr>
          <w:divsChild>
            <w:div w:id="66454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4356586">
      <w:bodyDiv w:val="1"/>
      <w:marLeft w:val="0"/>
      <w:marRight w:val="0"/>
      <w:marTop w:val="0"/>
      <w:marBottom w:val="0"/>
      <w:divBdr>
        <w:top w:val="none" w:sz="0" w:space="0" w:color="auto"/>
        <w:left w:val="none" w:sz="0" w:space="0" w:color="auto"/>
        <w:bottom w:val="none" w:sz="0" w:space="0" w:color="auto"/>
        <w:right w:val="none" w:sz="0" w:space="0" w:color="auto"/>
      </w:divBdr>
      <w:divsChild>
        <w:div w:id="1086682819">
          <w:marLeft w:val="0"/>
          <w:marRight w:val="0"/>
          <w:marTop w:val="0"/>
          <w:marBottom w:val="0"/>
          <w:divBdr>
            <w:top w:val="none" w:sz="0" w:space="0" w:color="auto"/>
            <w:left w:val="none" w:sz="0" w:space="0" w:color="auto"/>
            <w:bottom w:val="none" w:sz="0" w:space="0" w:color="auto"/>
            <w:right w:val="none" w:sz="0" w:space="0" w:color="auto"/>
          </w:divBdr>
        </w:div>
        <w:div w:id="1501459966">
          <w:marLeft w:val="0"/>
          <w:marRight w:val="0"/>
          <w:marTop w:val="0"/>
          <w:marBottom w:val="0"/>
          <w:divBdr>
            <w:top w:val="none" w:sz="0" w:space="0" w:color="auto"/>
            <w:left w:val="none" w:sz="0" w:space="0" w:color="auto"/>
            <w:bottom w:val="none" w:sz="0" w:space="0" w:color="auto"/>
            <w:right w:val="none" w:sz="0" w:space="0" w:color="auto"/>
          </w:divBdr>
        </w:div>
      </w:divsChild>
    </w:div>
    <w:div w:id="1325351948">
      <w:bodyDiv w:val="1"/>
      <w:marLeft w:val="0"/>
      <w:marRight w:val="0"/>
      <w:marTop w:val="0"/>
      <w:marBottom w:val="0"/>
      <w:divBdr>
        <w:top w:val="none" w:sz="0" w:space="0" w:color="auto"/>
        <w:left w:val="none" w:sz="0" w:space="0" w:color="auto"/>
        <w:bottom w:val="none" w:sz="0" w:space="0" w:color="auto"/>
        <w:right w:val="none" w:sz="0" w:space="0" w:color="auto"/>
      </w:divBdr>
    </w:div>
    <w:div w:id="1327170217">
      <w:bodyDiv w:val="1"/>
      <w:marLeft w:val="0"/>
      <w:marRight w:val="0"/>
      <w:marTop w:val="0"/>
      <w:marBottom w:val="0"/>
      <w:divBdr>
        <w:top w:val="none" w:sz="0" w:space="0" w:color="auto"/>
        <w:left w:val="none" w:sz="0" w:space="0" w:color="auto"/>
        <w:bottom w:val="none" w:sz="0" w:space="0" w:color="auto"/>
        <w:right w:val="none" w:sz="0" w:space="0" w:color="auto"/>
      </w:divBdr>
    </w:div>
    <w:div w:id="1328484732">
      <w:bodyDiv w:val="1"/>
      <w:marLeft w:val="0"/>
      <w:marRight w:val="0"/>
      <w:marTop w:val="0"/>
      <w:marBottom w:val="0"/>
      <w:divBdr>
        <w:top w:val="none" w:sz="0" w:space="0" w:color="auto"/>
        <w:left w:val="none" w:sz="0" w:space="0" w:color="auto"/>
        <w:bottom w:val="none" w:sz="0" w:space="0" w:color="auto"/>
        <w:right w:val="none" w:sz="0" w:space="0" w:color="auto"/>
      </w:divBdr>
    </w:div>
    <w:div w:id="1328512495">
      <w:bodyDiv w:val="1"/>
      <w:marLeft w:val="0"/>
      <w:marRight w:val="0"/>
      <w:marTop w:val="0"/>
      <w:marBottom w:val="0"/>
      <w:divBdr>
        <w:top w:val="none" w:sz="0" w:space="0" w:color="auto"/>
        <w:left w:val="none" w:sz="0" w:space="0" w:color="auto"/>
        <w:bottom w:val="none" w:sz="0" w:space="0" w:color="auto"/>
        <w:right w:val="none" w:sz="0" w:space="0" w:color="auto"/>
      </w:divBdr>
      <w:divsChild>
        <w:div w:id="824273165">
          <w:marLeft w:val="0"/>
          <w:marRight w:val="0"/>
          <w:marTop w:val="0"/>
          <w:marBottom w:val="0"/>
          <w:divBdr>
            <w:top w:val="none" w:sz="0" w:space="0" w:color="auto"/>
            <w:left w:val="none" w:sz="0" w:space="0" w:color="auto"/>
            <w:bottom w:val="none" w:sz="0" w:space="0" w:color="auto"/>
            <w:right w:val="none" w:sz="0" w:space="0" w:color="auto"/>
          </w:divBdr>
        </w:div>
      </w:divsChild>
    </w:div>
    <w:div w:id="1329752040">
      <w:bodyDiv w:val="1"/>
      <w:marLeft w:val="0"/>
      <w:marRight w:val="0"/>
      <w:marTop w:val="0"/>
      <w:marBottom w:val="0"/>
      <w:divBdr>
        <w:top w:val="none" w:sz="0" w:space="0" w:color="auto"/>
        <w:left w:val="none" w:sz="0" w:space="0" w:color="auto"/>
        <w:bottom w:val="none" w:sz="0" w:space="0" w:color="auto"/>
        <w:right w:val="none" w:sz="0" w:space="0" w:color="auto"/>
      </w:divBdr>
      <w:divsChild>
        <w:div w:id="1140802150">
          <w:marLeft w:val="0"/>
          <w:marRight w:val="0"/>
          <w:marTop w:val="0"/>
          <w:marBottom w:val="0"/>
          <w:divBdr>
            <w:top w:val="none" w:sz="0" w:space="0" w:color="auto"/>
            <w:left w:val="none" w:sz="0" w:space="0" w:color="auto"/>
            <w:bottom w:val="none" w:sz="0" w:space="0" w:color="auto"/>
            <w:right w:val="none" w:sz="0" w:space="0" w:color="auto"/>
          </w:divBdr>
        </w:div>
      </w:divsChild>
    </w:div>
    <w:div w:id="1329752268">
      <w:bodyDiv w:val="1"/>
      <w:marLeft w:val="0"/>
      <w:marRight w:val="0"/>
      <w:marTop w:val="0"/>
      <w:marBottom w:val="0"/>
      <w:divBdr>
        <w:top w:val="none" w:sz="0" w:space="0" w:color="auto"/>
        <w:left w:val="none" w:sz="0" w:space="0" w:color="auto"/>
        <w:bottom w:val="none" w:sz="0" w:space="0" w:color="auto"/>
        <w:right w:val="none" w:sz="0" w:space="0" w:color="auto"/>
      </w:divBdr>
      <w:divsChild>
        <w:div w:id="2017030331">
          <w:marLeft w:val="0"/>
          <w:marRight w:val="0"/>
          <w:marTop w:val="0"/>
          <w:marBottom w:val="0"/>
          <w:divBdr>
            <w:top w:val="none" w:sz="0" w:space="0" w:color="auto"/>
            <w:left w:val="none" w:sz="0" w:space="0" w:color="auto"/>
            <w:bottom w:val="none" w:sz="0" w:space="0" w:color="auto"/>
            <w:right w:val="none" w:sz="0" w:space="0" w:color="auto"/>
          </w:divBdr>
        </w:div>
      </w:divsChild>
    </w:div>
    <w:div w:id="1330522514">
      <w:bodyDiv w:val="1"/>
      <w:marLeft w:val="0"/>
      <w:marRight w:val="0"/>
      <w:marTop w:val="0"/>
      <w:marBottom w:val="0"/>
      <w:divBdr>
        <w:top w:val="none" w:sz="0" w:space="0" w:color="auto"/>
        <w:left w:val="none" w:sz="0" w:space="0" w:color="auto"/>
        <w:bottom w:val="none" w:sz="0" w:space="0" w:color="auto"/>
        <w:right w:val="none" w:sz="0" w:space="0" w:color="auto"/>
      </w:divBdr>
      <w:divsChild>
        <w:div w:id="1173029280">
          <w:marLeft w:val="0"/>
          <w:marRight w:val="0"/>
          <w:marTop w:val="0"/>
          <w:marBottom w:val="0"/>
          <w:divBdr>
            <w:top w:val="none" w:sz="0" w:space="0" w:color="auto"/>
            <w:left w:val="none" w:sz="0" w:space="0" w:color="auto"/>
            <w:bottom w:val="none" w:sz="0" w:space="0" w:color="auto"/>
            <w:right w:val="none" w:sz="0" w:space="0" w:color="auto"/>
          </w:divBdr>
        </w:div>
      </w:divsChild>
    </w:div>
    <w:div w:id="1331450839">
      <w:bodyDiv w:val="1"/>
      <w:marLeft w:val="0"/>
      <w:marRight w:val="0"/>
      <w:marTop w:val="0"/>
      <w:marBottom w:val="0"/>
      <w:divBdr>
        <w:top w:val="none" w:sz="0" w:space="0" w:color="auto"/>
        <w:left w:val="none" w:sz="0" w:space="0" w:color="auto"/>
        <w:bottom w:val="none" w:sz="0" w:space="0" w:color="auto"/>
        <w:right w:val="none" w:sz="0" w:space="0" w:color="auto"/>
      </w:divBdr>
    </w:div>
    <w:div w:id="1332222911">
      <w:bodyDiv w:val="1"/>
      <w:marLeft w:val="0"/>
      <w:marRight w:val="0"/>
      <w:marTop w:val="0"/>
      <w:marBottom w:val="0"/>
      <w:divBdr>
        <w:top w:val="none" w:sz="0" w:space="0" w:color="auto"/>
        <w:left w:val="none" w:sz="0" w:space="0" w:color="auto"/>
        <w:bottom w:val="none" w:sz="0" w:space="0" w:color="auto"/>
        <w:right w:val="none" w:sz="0" w:space="0" w:color="auto"/>
      </w:divBdr>
    </w:div>
    <w:div w:id="1332367890">
      <w:bodyDiv w:val="1"/>
      <w:marLeft w:val="0"/>
      <w:marRight w:val="0"/>
      <w:marTop w:val="0"/>
      <w:marBottom w:val="0"/>
      <w:divBdr>
        <w:top w:val="none" w:sz="0" w:space="0" w:color="auto"/>
        <w:left w:val="none" w:sz="0" w:space="0" w:color="auto"/>
        <w:bottom w:val="none" w:sz="0" w:space="0" w:color="auto"/>
        <w:right w:val="none" w:sz="0" w:space="0" w:color="auto"/>
      </w:divBdr>
      <w:divsChild>
        <w:div w:id="1252157042">
          <w:marLeft w:val="0"/>
          <w:marRight w:val="0"/>
          <w:marTop w:val="0"/>
          <w:marBottom w:val="0"/>
          <w:divBdr>
            <w:top w:val="none" w:sz="0" w:space="0" w:color="auto"/>
            <w:left w:val="none" w:sz="0" w:space="0" w:color="auto"/>
            <w:bottom w:val="none" w:sz="0" w:space="0" w:color="auto"/>
            <w:right w:val="none" w:sz="0" w:space="0" w:color="auto"/>
          </w:divBdr>
        </w:div>
      </w:divsChild>
    </w:div>
    <w:div w:id="1332873256">
      <w:bodyDiv w:val="1"/>
      <w:marLeft w:val="0"/>
      <w:marRight w:val="0"/>
      <w:marTop w:val="0"/>
      <w:marBottom w:val="0"/>
      <w:divBdr>
        <w:top w:val="none" w:sz="0" w:space="0" w:color="auto"/>
        <w:left w:val="none" w:sz="0" w:space="0" w:color="auto"/>
        <w:bottom w:val="none" w:sz="0" w:space="0" w:color="auto"/>
        <w:right w:val="none" w:sz="0" w:space="0" w:color="auto"/>
      </w:divBdr>
      <w:divsChild>
        <w:div w:id="260648285">
          <w:marLeft w:val="0"/>
          <w:marRight w:val="0"/>
          <w:marTop w:val="44"/>
          <w:marBottom w:val="0"/>
          <w:divBdr>
            <w:top w:val="none" w:sz="0" w:space="0" w:color="auto"/>
            <w:left w:val="none" w:sz="0" w:space="0" w:color="auto"/>
            <w:bottom w:val="none" w:sz="0" w:space="0" w:color="auto"/>
            <w:right w:val="none" w:sz="0" w:space="0" w:color="auto"/>
          </w:divBdr>
        </w:div>
      </w:divsChild>
    </w:div>
    <w:div w:id="1335450156">
      <w:bodyDiv w:val="1"/>
      <w:marLeft w:val="0"/>
      <w:marRight w:val="0"/>
      <w:marTop w:val="0"/>
      <w:marBottom w:val="0"/>
      <w:divBdr>
        <w:top w:val="none" w:sz="0" w:space="0" w:color="auto"/>
        <w:left w:val="none" w:sz="0" w:space="0" w:color="auto"/>
        <w:bottom w:val="none" w:sz="0" w:space="0" w:color="auto"/>
        <w:right w:val="none" w:sz="0" w:space="0" w:color="auto"/>
      </w:divBdr>
      <w:divsChild>
        <w:div w:id="70471321">
          <w:marLeft w:val="0"/>
          <w:marRight w:val="0"/>
          <w:marTop w:val="0"/>
          <w:marBottom w:val="0"/>
          <w:divBdr>
            <w:top w:val="none" w:sz="0" w:space="0" w:color="auto"/>
            <w:left w:val="none" w:sz="0" w:space="0" w:color="auto"/>
            <w:bottom w:val="none" w:sz="0" w:space="0" w:color="auto"/>
            <w:right w:val="none" w:sz="0" w:space="0" w:color="auto"/>
          </w:divBdr>
        </w:div>
        <w:div w:id="81688652">
          <w:marLeft w:val="0"/>
          <w:marRight w:val="0"/>
          <w:marTop w:val="0"/>
          <w:marBottom w:val="0"/>
          <w:divBdr>
            <w:top w:val="none" w:sz="0" w:space="0" w:color="auto"/>
            <w:left w:val="none" w:sz="0" w:space="0" w:color="auto"/>
            <w:bottom w:val="none" w:sz="0" w:space="0" w:color="auto"/>
            <w:right w:val="none" w:sz="0" w:space="0" w:color="auto"/>
          </w:divBdr>
        </w:div>
        <w:div w:id="85660909">
          <w:marLeft w:val="0"/>
          <w:marRight w:val="0"/>
          <w:marTop w:val="0"/>
          <w:marBottom w:val="0"/>
          <w:divBdr>
            <w:top w:val="none" w:sz="0" w:space="0" w:color="auto"/>
            <w:left w:val="none" w:sz="0" w:space="0" w:color="auto"/>
            <w:bottom w:val="none" w:sz="0" w:space="0" w:color="auto"/>
            <w:right w:val="none" w:sz="0" w:space="0" w:color="auto"/>
          </w:divBdr>
        </w:div>
        <w:div w:id="119887342">
          <w:marLeft w:val="0"/>
          <w:marRight w:val="0"/>
          <w:marTop w:val="0"/>
          <w:marBottom w:val="0"/>
          <w:divBdr>
            <w:top w:val="none" w:sz="0" w:space="0" w:color="auto"/>
            <w:left w:val="none" w:sz="0" w:space="0" w:color="auto"/>
            <w:bottom w:val="none" w:sz="0" w:space="0" w:color="auto"/>
            <w:right w:val="none" w:sz="0" w:space="0" w:color="auto"/>
          </w:divBdr>
        </w:div>
        <w:div w:id="138963525">
          <w:marLeft w:val="0"/>
          <w:marRight w:val="0"/>
          <w:marTop w:val="0"/>
          <w:marBottom w:val="0"/>
          <w:divBdr>
            <w:top w:val="none" w:sz="0" w:space="0" w:color="auto"/>
            <w:left w:val="none" w:sz="0" w:space="0" w:color="auto"/>
            <w:bottom w:val="none" w:sz="0" w:space="0" w:color="auto"/>
            <w:right w:val="none" w:sz="0" w:space="0" w:color="auto"/>
          </w:divBdr>
        </w:div>
        <w:div w:id="179466750">
          <w:marLeft w:val="0"/>
          <w:marRight w:val="0"/>
          <w:marTop w:val="0"/>
          <w:marBottom w:val="0"/>
          <w:divBdr>
            <w:top w:val="none" w:sz="0" w:space="0" w:color="auto"/>
            <w:left w:val="none" w:sz="0" w:space="0" w:color="auto"/>
            <w:bottom w:val="none" w:sz="0" w:space="0" w:color="auto"/>
            <w:right w:val="none" w:sz="0" w:space="0" w:color="auto"/>
          </w:divBdr>
        </w:div>
        <w:div w:id="223443961">
          <w:marLeft w:val="0"/>
          <w:marRight w:val="0"/>
          <w:marTop w:val="0"/>
          <w:marBottom w:val="0"/>
          <w:divBdr>
            <w:top w:val="none" w:sz="0" w:space="0" w:color="auto"/>
            <w:left w:val="none" w:sz="0" w:space="0" w:color="auto"/>
            <w:bottom w:val="none" w:sz="0" w:space="0" w:color="auto"/>
            <w:right w:val="none" w:sz="0" w:space="0" w:color="auto"/>
          </w:divBdr>
        </w:div>
        <w:div w:id="243997293">
          <w:marLeft w:val="0"/>
          <w:marRight w:val="0"/>
          <w:marTop w:val="0"/>
          <w:marBottom w:val="0"/>
          <w:divBdr>
            <w:top w:val="none" w:sz="0" w:space="0" w:color="auto"/>
            <w:left w:val="none" w:sz="0" w:space="0" w:color="auto"/>
            <w:bottom w:val="none" w:sz="0" w:space="0" w:color="auto"/>
            <w:right w:val="none" w:sz="0" w:space="0" w:color="auto"/>
          </w:divBdr>
        </w:div>
        <w:div w:id="296498539">
          <w:marLeft w:val="0"/>
          <w:marRight w:val="0"/>
          <w:marTop w:val="0"/>
          <w:marBottom w:val="0"/>
          <w:divBdr>
            <w:top w:val="none" w:sz="0" w:space="0" w:color="auto"/>
            <w:left w:val="none" w:sz="0" w:space="0" w:color="auto"/>
            <w:bottom w:val="none" w:sz="0" w:space="0" w:color="auto"/>
            <w:right w:val="none" w:sz="0" w:space="0" w:color="auto"/>
          </w:divBdr>
        </w:div>
        <w:div w:id="323435337">
          <w:marLeft w:val="0"/>
          <w:marRight w:val="0"/>
          <w:marTop w:val="0"/>
          <w:marBottom w:val="0"/>
          <w:divBdr>
            <w:top w:val="none" w:sz="0" w:space="0" w:color="auto"/>
            <w:left w:val="none" w:sz="0" w:space="0" w:color="auto"/>
            <w:bottom w:val="none" w:sz="0" w:space="0" w:color="auto"/>
            <w:right w:val="none" w:sz="0" w:space="0" w:color="auto"/>
          </w:divBdr>
        </w:div>
        <w:div w:id="395207408">
          <w:marLeft w:val="0"/>
          <w:marRight w:val="0"/>
          <w:marTop w:val="0"/>
          <w:marBottom w:val="0"/>
          <w:divBdr>
            <w:top w:val="none" w:sz="0" w:space="0" w:color="auto"/>
            <w:left w:val="none" w:sz="0" w:space="0" w:color="auto"/>
            <w:bottom w:val="none" w:sz="0" w:space="0" w:color="auto"/>
            <w:right w:val="none" w:sz="0" w:space="0" w:color="auto"/>
          </w:divBdr>
        </w:div>
        <w:div w:id="429082950">
          <w:marLeft w:val="0"/>
          <w:marRight w:val="0"/>
          <w:marTop w:val="0"/>
          <w:marBottom w:val="0"/>
          <w:divBdr>
            <w:top w:val="none" w:sz="0" w:space="0" w:color="auto"/>
            <w:left w:val="none" w:sz="0" w:space="0" w:color="auto"/>
            <w:bottom w:val="none" w:sz="0" w:space="0" w:color="auto"/>
            <w:right w:val="none" w:sz="0" w:space="0" w:color="auto"/>
          </w:divBdr>
        </w:div>
        <w:div w:id="592739856">
          <w:marLeft w:val="0"/>
          <w:marRight w:val="0"/>
          <w:marTop w:val="0"/>
          <w:marBottom w:val="0"/>
          <w:divBdr>
            <w:top w:val="none" w:sz="0" w:space="0" w:color="auto"/>
            <w:left w:val="none" w:sz="0" w:space="0" w:color="auto"/>
            <w:bottom w:val="none" w:sz="0" w:space="0" w:color="auto"/>
            <w:right w:val="none" w:sz="0" w:space="0" w:color="auto"/>
          </w:divBdr>
        </w:div>
        <w:div w:id="682514536">
          <w:marLeft w:val="0"/>
          <w:marRight w:val="0"/>
          <w:marTop w:val="0"/>
          <w:marBottom w:val="0"/>
          <w:divBdr>
            <w:top w:val="none" w:sz="0" w:space="0" w:color="auto"/>
            <w:left w:val="none" w:sz="0" w:space="0" w:color="auto"/>
            <w:bottom w:val="none" w:sz="0" w:space="0" w:color="auto"/>
            <w:right w:val="none" w:sz="0" w:space="0" w:color="auto"/>
          </w:divBdr>
        </w:div>
        <w:div w:id="781532477">
          <w:marLeft w:val="0"/>
          <w:marRight w:val="0"/>
          <w:marTop w:val="0"/>
          <w:marBottom w:val="0"/>
          <w:divBdr>
            <w:top w:val="none" w:sz="0" w:space="0" w:color="auto"/>
            <w:left w:val="none" w:sz="0" w:space="0" w:color="auto"/>
            <w:bottom w:val="none" w:sz="0" w:space="0" w:color="auto"/>
            <w:right w:val="none" w:sz="0" w:space="0" w:color="auto"/>
          </w:divBdr>
        </w:div>
        <w:div w:id="849609982">
          <w:marLeft w:val="0"/>
          <w:marRight w:val="0"/>
          <w:marTop w:val="0"/>
          <w:marBottom w:val="0"/>
          <w:divBdr>
            <w:top w:val="none" w:sz="0" w:space="0" w:color="auto"/>
            <w:left w:val="none" w:sz="0" w:space="0" w:color="auto"/>
            <w:bottom w:val="none" w:sz="0" w:space="0" w:color="auto"/>
            <w:right w:val="none" w:sz="0" w:space="0" w:color="auto"/>
          </w:divBdr>
        </w:div>
        <w:div w:id="974675646">
          <w:marLeft w:val="0"/>
          <w:marRight w:val="0"/>
          <w:marTop w:val="0"/>
          <w:marBottom w:val="0"/>
          <w:divBdr>
            <w:top w:val="none" w:sz="0" w:space="0" w:color="auto"/>
            <w:left w:val="none" w:sz="0" w:space="0" w:color="auto"/>
            <w:bottom w:val="none" w:sz="0" w:space="0" w:color="auto"/>
            <w:right w:val="none" w:sz="0" w:space="0" w:color="auto"/>
          </w:divBdr>
        </w:div>
        <w:div w:id="1028220075">
          <w:marLeft w:val="0"/>
          <w:marRight w:val="0"/>
          <w:marTop w:val="0"/>
          <w:marBottom w:val="0"/>
          <w:divBdr>
            <w:top w:val="none" w:sz="0" w:space="0" w:color="auto"/>
            <w:left w:val="none" w:sz="0" w:space="0" w:color="auto"/>
            <w:bottom w:val="none" w:sz="0" w:space="0" w:color="auto"/>
            <w:right w:val="none" w:sz="0" w:space="0" w:color="auto"/>
          </w:divBdr>
        </w:div>
        <w:div w:id="1029571210">
          <w:marLeft w:val="0"/>
          <w:marRight w:val="0"/>
          <w:marTop w:val="0"/>
          <w:marBottom w:val="0"/>
          <w:divBdr>
            <w:top w:val="none" w:sz="0" w:space="0" w:color="auto"/>
            <w:left w:val="none" w:sz="0" w:space="0" w:color="auto"/>
            <w:bottom w:val="none" w:sz="0" w:space="0" w:color="auto"/>
            <w:right w:val="none" w:sz="0" w:space="0" w:color="auto"/>
          </w:divBdr>
        </w:div>
        <w:div w:id="1058743967">
          <w:marLeft w:val="0"/>
          <w:marRight w:val="0"/>
          <w:marTop w:val="0"/>
          <w:marBottom w:val="0"/>
          <w:divBdr>
            <w:top w:val="none" w:sz="0" w:space="0" w:color="auto"/>
            <w:left w:val="none" w:sz="0" w:space="0" w:color="auto"/>
            <w:bottom w:val="none" w:sz="0" w:space="0" w:color="auto"/>
            <w:right w:val="none" w:sz="0" w:space="0" w:color="auto"/>
          </w:divBdr>
        </w:div>
        <w:div w:id="1100415995">
          <w:marLeft w:val="0"/>
          <w:marRight w:val="0"/>
          <w:marTop w:val="0"/>
          <w:marBottom w:val="0"/>
          <w:divBdr>
            <w:top w:val="none" w:sz="0" w:space="0" w:color="auto"/>
            <w:left w:val="none" w:sz="0" w:space="0" w:color="auto"/>
            <w:bottom w:val="none" w:sz="0" w:space="0" w:color="auto"/>
            <w:right w:val="none" w:sz="0" w:space="0" w:color="auto"/>
          </w:divBdr>
        </w:div>
        <w:div w:id="1166283420">
          <w:marLeft w:val="0"/>
          <w:marRight w:val="0"/>
          <w:marTop w:val="0"/>
          <w:marBottom w:val="0"/>
          <w:divBdr>
            <w:top w:val="none" w:sz="0" w:space="0" w:color="auto"/>
            <w:left w:val="none" w:sz="0" w:space="0" w:color="auto"/>
            <w:bottom w:val="none" w:sz="0" w:space="0" w:color="auto"/>
            <w:right w:val="none" w:sz="0" w:space="0" w:color="auto"/>
          </w:divBdr>
        </w:div>
        <w:div w:id="1378311308">
          <w:marLeft w:val="0"/>
          <w:marRight w:val="0"/>
          <w:marTop w:val="0"/>
          <w:marBottom w:val="0"/>
          <w:divBdr>
            <w:top w:val="none" w:sz="0" w:space="0" w:color="auto"/>
            <w:left w:val="none" w:sz="0" w:space="0" w:color="auto"/>
            <w:bottom w:val="none" w:sz="0" w:space="0" w:color="auto"/>
            <w:right w:val="none" w:sz="0" w:space="0" w:color="auto"/>
          </w:divBdr>
        </w:div>
        <w:div w:id="1396781233">
          <w:marLeft w:val="0"/>
          <w:marRight w:val="0"/>
          <w:marTop w:val="0"/>
          <w:marBottom w:val="0"/>
          <w:divBdr>
            <w:top w:val="none" w:sz="0" w:space="0" w:color="auto"/>
            <w:left w:val="none" w:sz="0" w:space="0" w:color="auto"/>
            <w:bottom w:val="none" w:sz="0" w:space="0" w:color="auto"/>
            <w:right w:val="none" w:sz="0" w:space="0" w:color="auto"/>
          </w:divBdr>
        </w:div>
        <w:div w:id="1497040009">
          <w:marLeft w:val="0"/>
          <w:marRight w:val="0"/>
          <w:marTop w:val="0"/>
          <w:marBottom w:val="0"/>
          <w:divBdr>
            <w:top w:val="none" w:sz="0" w:space="0" w:color="auto"/>
            <w:left w:val="none" w:sz="0" w:space="0" w:color="auto"/>
            <w:bottom w:val="none" w:sz="0" w:space="0" w:color="auto"/>
            <w:right w:val="none" w:sz="0" w:space="0" w:color="auto"/>
          </w:divBdr>
        </w:div>
        <w:div w:id="1518080583">
          <w:marLeft w:val="0"/>
          <w:marRight w:val="0"/>
          <w:marTop w:val="0"/>
          <w:marBottom w:val="0"/>
          <w:divBdr>
            <w:top w:val="none" w:sz="0" w:space="0" w:color="auto"/>
            <w:left w:val="none" w:sz="0" w:space="0" w:color="auto"/>
            <w:bottom w:val="none" w:sz="0" w:space="0" w:color="auto"/>
            <w:right w:val="none" w:sz="0" w:space="0" w:color="auto"/>
          </w:divBdr>
        </w:div>
        <w:div w:id="1534148786">
          <w:marLeft w:val="0"/>
          <w:marRight w:val="0"/>
          <w:marTop w:val="0"/>
          <w:marBottom w:val="0"/>
          <w:divBdr>
            <w:top w:val="none" w:sz="0" w:space="0" w:color="auto"/>
            <w:left w:val="none" w:sz="0" w:space="0" w:color="auto"/>
            <w:bottom w:val="none" w:sz="0" w:space="0" w:color="auto"/>
            <w:right w:val="none" w:sz="0" w:space="0" w:color="auto"/>
          </w:divBdr>
        </w:div>
        <w:div w:id="1561207576">
          <w:marLeft w:val="0"/>
          <w:marRight w:val="0"/>
          <w:marTop w:val="0"/>
          <w:marBottom w:val="0"/>
          <w:divBdr>
            <w:top w:val="none" w:sz="0" w:space="0" w:color="auto"/>
            <w:left w:val="none" w:sz="0" w:space="0" w:color="auto"/>
            <w:bottom w:val="none" w:sz="0" w:space="0" w:color="auto"/>
            <w:right w:val="none" w:sz="0" w:space="0" w:color="auto"/>
          </w:divBdr>
        </w:div>
        <w:div w:id="1632665517">
          <w:marLeft w:val="0"/>
          <w:marRight w:val="0"/>
          <w:marTop w:val="0"/>
          <w:marBottom w:val="0"/>
          <w:divBdr>
            <w:top w:val="none" w:sz="0" w:space="0" w:color="auto"/>
            <w:left w:val="none" w:sz="0" w:space="0" w:color="auto"/>
            <w:bottom w:val="none" w:sz="0" w:space="0" w:color="auto"/>
            <w:right w:val="none" w:sz="0" w:space="0" w:color="auto"/>
          </w:divBdr>
        </w:div>
        <w:div w:id="1680424103">
          <w:marLeft w:val="0"/>
          <w:marRight w:val="0"/>
          <w:marTop w:val="0"/>
          <w:marBottom w:val="0"/>
          <w:divBdr>
            <w:top w:val="none" w:sz="0" w:space="0" w:color="auto"/>
            <w:left w:val="none" w:sz="0" w:space="0" w:color="auto"/>
            <w:bottom w:val="none" w:sz="0" w:space="0" w:color="auto"/>
            <w:right w:val="none" w:sz="0" w:space="0" w:color="auto"/>
          </w:divBdr>
        </w:div>
        <w:div w:id="1757706057">
          <w:marLeft w:val="0"/>
          <w:marRight w:val="0"/>
          <w:marTop w:val="0"/>
          <w:marBottom w:val="0"/>
          <w:divBdr>
            <w:top w:val="none" w:sz="0" w:space="0" w:color="auto"/>
            <w:left w:val="none" w:sz="0" w:space="0" w:color="auto"/>
            <w:bottom w:val="none" w:sz="0" w:space="0" w:color="auto"/>
            <w:right w:val="none" w:sz="0" w:space="0" w:color="auto"/>
          </w:divBdr>
        </w:div>
        <w:div w:id="1802379096">
          <w:marLeft w:val="0"/>
          <w:marRight w:val="0"/>
          <w:marTop w:val="0"/>
          <w:marBottom w:val="0"/>
          <w:divBdr>
            <w:top w:val="none" w:sz="0" w:space="0" w:color="auto"/>
            <w:left w:val="none" w:sz="0" w:space="0" w:color="auto"/>
            <w:bottom w:val="none" w:sz="0" w:space="0" w:color="auto"/>
            <w:right w:val="none" w:sz="0" w:space="0" w:color="auto"/>
          </w:divBdr>
        </w:div>
        <w:div w:id="1964730163">
          <w:marLeft w:val="0"/>
          <w:marRight w:val="0"/>
          <w:marTop w:val="0"/>
          <w:marBottom w:val="0"/>
          <w:divBdr>
            <w:top w:val="none" w:sz="0" w:space="0" w:color="auto"/>
            <w:left w:val="none" w:sz="0" w:space="0" w:color="auto"/>
            <w:bottom w:val="none" w:sz="0" w:space="0" w:color="auto"/>
            <w:right w:val="none" w:sz="0" w:space="0" w:color="auto"/>
          </w:divBdr>
        </w:div>
        <w:div w:id="2061781019">
          <w:marLeft w:val="0"/>
          <w:marRight w:val="0"/>
          <w:marTop w:val="0"/>
          <w:marBottom w:val="0"/>
          <w:divBdr>
            <w:top w:val="none" w:sz="0" w:space="0" w:color="auto"/>
            <w:left w:val="none" w:sz="0" w:space="0" w:color="auto"/>
            <w:bottom w:val="none" w:sz="0" w:space="0" w:color="auto"/>
            <w:right w:val="none" w:sz="0" w:space="0" w:color="auto"/>
          </w:divBdr>
        </w:div>
      </w:divsChild>
    </w:div>
    <w:div w:id="1335769255">
      <w:bodyDiv w:val="1"/>
      <w:marLeft w:val="0"/>
      <w:marRight w:val="0"/>
      <w:marTop w:val="0"/>
      <w:marBottom w:val="0"/>
      <w:divBdr>
        <w:top w:val="none" w:sz="0" w:space="0" w:color="auto"/>
        <w:left w:val="none" w:sz="0" w:space="0" w:color="auto"/>
        <w:bottom w:val="none" w:sz="0" w:space="0" w:color="auto"/>
        <w:right w:val="none" w:sz="0" w:space="0" w:color="auto"/>
      </w:divBdr>
    </w:div>
    <w:div w:id="1335915253">
      <w:bodyDiv w:val="1"/>
      <w:marLeft w:val="0"/>
      <w:marRight w:val="0"/>
      <w:marTop w:val="0"/>
      <w:marBottom w:val="0"/>
      <w:divBdr>
        <w:top w:val="none" w:sz="0" w:space="0" w:color="auto"/>
        <w:left w:val="none" w:sz="0" w:space="0" w:color="auto"/>
        <w:bottom w:val="none" w:sz="0" w:space="0" w:color="auto"/>
        <w:right w:val="none" w:sz="0" w:space="0" w:color="auto"/>
      </w:divBdr>
    </w:div>
    <w:div w:id="1336692072">
      <w:bodyDiv w:val="1"/>
      <w:marLeft w:val="0"/>
      <w:marRight w:val="0"/>
      <w:marTop w:val="0"/>
      <w:marBottom w:val="0"/>
      <w:divBdr>
        <w:top w:val="none" w:sz="0" w:space="0" w:color="auto"/>
        <w:left w:val="none" w:sz="0" w:space="0" w:color="auto"/>
        <w:bottom w:val="none" w:sz="0" w:space="0" w:color="auto"/>
        <w:right w:val="none" w:sz="0" w:space="0" w:color="auto"/>
      </w:divBdr>
      <w:divsChild>
        <w:div w:id="1170952897">
          <w:marLeft w:val="0"/>
          <w:marRight w:val="0"/>
          <w:marTop w:val="0"/>
          <w:marBottom w:val="0"/>
          <w:divBdr>
            <w:top w:val="none" w:sz="0" w:space="0" w:color="auto"/>
            <w:left w:val="none" w:sz="0" w:space="0" w:color="auto"/>
            <w:bottom w:val="none" w:sz="0" w:space="0" w:color="auto"/>
            <w:right w:val="none" w:sz="0" w:space="0" w:color="auto"/>
          </w:divBdr>
        </w:div>
      </w:divsChild>
    </w:div>
    <w:div w:id="1337154419">
      <w:bodyDiv w:val="1"/>
      <w:marLeft w:val="0"/>
      <w:marRight w:val="0"/>
      <w:marTop w:val="0"/>
      <w:marBottom w:val="0"/>
      <w:divBdr>
        <w:top w:val="none" w:sz="0" w:space="0" w:color="auto"/>
        <w:left w:val="none" w:sz="0" w:space="0" w:color="auto"/>
        <w:bottom w:val="none" w:sz="0" w:space="0" w:color="auto"/>
        <w:right w:val="none" w:sz="0" w:space="0" w:color="auto"/>
      </w:divBdr>
      <w:divsChild>
        <w:div w:id="67311607">
          <w:marLeft w:val="0"/>
          <w:marRight w:val="0"/>
          <w:marTop w:val="0"/>
          <w:marBottom w:val="0"/>
          <w:divBdr>
            <w:top w:val="none" w:sz="0" w:space="0" w:color="auto"/>
            <w:left w:val="none" w:sz="0" w:space="0" w:color="auto"/>
            <w:bottom w:val="none" w:sz="0" w:space="0" w:color="auto"/>
            <w:right w:val="none" w:sz="0" w:space="0" w:color="auto"/>
          </w:divBdr>
        </w:div>
        <w:div w:id="171722589">
          <w:marLeft w:val="0"/>
          <w:marRight w:val="0"/>
          <w:marTop w:val="0"/>
          <w:marBottom w:val="0"/>
          <w:divBdr>
            <w:top w:val="none" w:sz="0" w:space="0" w:color="auto"/>
            <w:left w:val="none" w:sz="0" w:space="0" w:color="auto"/>
            <w:bottom w:val="none" w:sz="0" w:space="0" w:color="auto"/>
            <w:right w:val="none" w:sz="0" w:space="0" w:color="auto"/>
          </w:divBdr>
        </w:div>
        <w:div w:id="269046525">
          <w:marLeft w:val="0"/>
          <w:marRight w:val="0"/>
          <w:marTop w:val="0"/>
          <w:marBottom w:val="0"/>
          <w:divBdr>
            <w:top w:val="none" w:sz="0" w:space="0" w:color="auto"/>
            <w:left w:val="none" w:sz="0" w:space="0" w:color="auto"/>
            <w:bottom w:val="none" w:sz="0" w:space="0" w:color="auto"/>
            <w:right w:val="none" w:sz="0" w:space="0" w:color="auto"/>
          </w:divBdr>
        </w:div>
        <w:div w:id="608242293">
          <w:marLeft w:val="0"/>
          <w:marRight w:val="0"/>
          <w:marTop w:val="0"/>
          <w:marBottom w:val="0"/>
          <w:divBdr>
            <w:top w:val="none" w:sz="0" w:space="0" w:color="auto"/>
            <w:left w:val="none" w:sz="0" w:space="0" w:color="auto"/>
            <w:bottom w:val="none" w:sz="0" w:space="0" w:color="auto"/>
            <w:right w:val="none" w:sz="0" w:space="0" w:color="auto"/>
          </w:divBdr>
        </w:div>
        <w:div w:id="906379133">
          <w:marLeft w:val="0"/>
          <w:marRight w:val="0"/>
          <w:marTop w:val="0"/>
          <w:marBottom w:val="0"/>
          <w:divBdr>
            <w:top w:val="none" w:sz="0" w:space="0" w:color="auto"/>
            <w:left w:val="none" w:sz="0" w:space="0" w:color="auto"/>
            <w:bottom w:val="none" w:sz="0" w:space="0" w:color="auto"/>
            <w:right w:val="none" w:sz="0" w:space="0" w:color="auto"/>
          </w:divBdr>
        </w:div>
        <w:div w:id="1046837555">
          <w:marLeft w:val="0"/>
          <w:marRight w:val="0"/>
          <w:marTop w:val="0"/>
          <w:marBottom w:val="0"/>
          <w:divBdr>
            <w:top w:val="none" w:sz="0" w:space="0" w:color="auto"/>
            <w:left w:val="none" w:sz="0" w:space="0" w:color="auto"/>
            <w:bottom w:val="none" w:sz="0" w:space="0" w:color="auto"/>
            <w:right w:val="none" w:sz="0" w:space="0" w:color="auto"/>
          </w:divBdr>
        </w:div>
        <w:div w:id="1068184529">
          <w:marLeft w:val="0"/>
          <w:marRight w:val="0"/>
          <w:marTop w:val="0"/>
          <w:marBottom w:val="0"/>
          <w:divBdr>
            <w:top w:val="none" w:sz="0" w:space="0" w:color="auto"/>
            <w:left w:val="none" w:sz="0" w:space="0" w:color="auto"/>
            <w:bottom w:val="none" w:sz="0" w:space="0" w:color="auto"/>
            <w:right w:val="none" w:sz="0" w:space="0" w:color="auto"/>
          </w:divBdr>
        </w:div>
        <w:div w:id="1108085209">
          <w:marLeft w:val="0"/>
          <w:marRight w:val="0"/>
          <w:marTop w:val="0"/>
          <w:marBottom w:val="0"/>
          <w:divBdr>
            <w:top w:val="none" w:sz="0" w:space="0" w:color="auto"/>
            <w:left w:val="none" w:sz="0" w:space="0" w:color="auto"/>
            <w:bottom w:val="none" w:sz="0" w:space="0" w:color="auto"/>
            <w:right w:val="none" w:sz="0" w:space="0" w:color="auto"/>
          </w:divBdr>
        </w:div>
        <w:div w:id="1249727216">
          <w:marLeft w:val="0"/>
          <w:marRight w:val="0"/>
          <w:marTop w:val="0"/>
          <w:marBottom w:val="0"/>
          <w:divBdr>
            <w:top w:val="none" w:sz="0" w:space="0" w:color="auto"/>
            <w:left w:val="none" w:sz="0" w:space="0" w:color="auto"/>
            <w:bottom w:val="none" w:sz="0" w:space="0" w:color="auto"/>
            <w:right w:val="none" w:sz="0" w:space="0" w:color="auto"/>
          </w:divBdr>
        </w:div>
        <w:div w:id="1263341336">
          <w:marLeft w:val="0"/>
          <w:marRight w:val="0"/>
          <w:marTop w:val="0"/>
          <w:marBottom w:val="0"/>
          <w:divBdr>
            <w:top w:val="none" w:sz="0" w:space="0" w:color="auto"/>
            <w:left w:val="none" w:sz="0" w:space="0" w:color="auto"/>
            <w:bottom w:val="none" w:sz="0" w:space="0" w:color="auto"/>
            <w:right w:val="none" w:sz="0" w:space="0" w:color="auto"/>
          </w:divBdr>
        </w:div>
        <w:div w:id="1319118449">
          <w:marLeft w:val="0"/>
          <w:marRight w:val="0"/>
          <w:marTop w:val="0"/>
          <w:marBottom w:val="0"/>
          <w:divBdr>
            <w:top w:val="none" w:sz="0" w:space="0" w:color="auto"/>
            <w:left w:val="none" w:sz="0" w:space="0" w:color="auto"/>
            <w:bottom w:val="none" w:sz="0" w:space="0" w:color="auto"/>
            <w:right w:val="none" w:sz="0" w:space="0" w:color="auto"/>
          </w:divBdr>
        </w:div>
        <w:div w:id="1459638836">
          <w:marLeft w:val="0"/>
          <w:marRight w:val="0"/>
          <w:marTop w:val="0"/>
          <w:marBottom w:val="0"/>
          <w:divBdr>
            <w:top w:val="none" w:sz="0" w:space="0" w:color="auto"/>
            <w:left w:val="none" w:sz="0" w:space="0" w:color="auto"/>
            <w:bottom w:val="none" w:sz="0" w:space="0" w:color="auto"/>
            <w:right w:val="none" w:sz="0" w:space="0" w:color="auto"/>
          </w:divBdr>
        </w:div>
        <w:div w:id="1673415659">
          <w:marLeft w:val="0"/>
          <w:marRight w:val="0"/>
          <w:marTop w:val="0"/>
          <w:marBottom w:val="0"/>
          <w:divBdr>
            <w:top w:val="none" w:sz="0" w:space="0" w:color="auto"/>
            <w:left w:val="none" w:sz="0" w:space="0" w:color="auto"/>
            <w:bottom w:val="none" w:sz="0" w:space="0" w:color="auto"/>
            <w:right w:val="none" w:sz="0" w:space="0" w:color="auto"/>
          </w:divBdr>
        </w:div>
        <w:div w:id="1764565500">
          <w:marLeft w:val="0"/>
          <w:marRight w:val="0"/>
          <w:marTop w:val="0"/>
          <w:marBottom w:val="0"/>
          <w:divBdr>
            <w:top w:val="none" w:sz="0" w:space="0" w:color="auto"/>
            <w:left w:val="none" w:sz="0" w:space="0" w:color="auto"/>
            <w:bottom w:val="none" w:sz="0" w:space="0" w:color="auto"/>
            <w:right w:val="none" w:sz="0" w:space="0" w:color="auto"/>
          </w:divBdr>
        </w:div>
        <w:div w:id="1779715179">
          <w:marLeft w:val="0"/>
          <w:marRight w:val="0"/>
          <w:marTop w:val="0"/>
          <w:marBottom w:val="0"/>
          <w:divBdr>
            <w:top w:val="none" w:sz="0" w:space="0" w:color="auto"/>
            <w:left w:val="none" w:sz="0" w:space="0" w:color="auto"/>
            <w:bottom w:val="none" w:sz="0" w:space="0" w:color="auto"/>
            <w:right w:val="none" w:sz="0" w:space="0" w:color="auto"/>
          </w:divBdr>
        </w:div>
        <w:div w:id="1889225076">
          <w:marLeft w:val="0"/>
          <w:marRight w:val="0"/>
          <w:marTop w:val="0"/>
          <w:marBottom w:val="0"/>
          <w:divBdr>
            <w:top w:val="none" w:sz="0" w:space="0" w:color="auto"/>
            <w:left w:val="none" w:sz="0" w:space="0" w:color="auto"/>
            <w:bottom w:val="none" w:sz="0" w:space="0" w:color="auto"/>
            <w:right w:val="none" w:sz="0" w:space="0" w:color="auto"/>
          </w:divBdr>
        </w:div>
        <w:div w:id="2025664968">
          <w:marLeft w:val="0"/>
          <w:marRight w:val="0"/>
          <w:marTop w:val="0"/>
          <w:marBottom w:val="0"/>
          <w:divBdr>
            <w:top w:val="none" w:sz="0" w:space="0" w:color="auto"/>
            <w:left w:val="none" w:sz="0" w:space="0" w:color="auto"/>
            <w:bottom w:val="none" w:sz="0" w:space="0" w:color="auto"/>
            <w:right w:val="none" w:sz="0" w:space="0" w:color="auto"/>
          </w:divBdr>
        </w:div>
        <w:div w:id="2047026983">
          <w:marLeft w:val="0"/>
          <w:marRight w:val="0"/>
          <w:marTop w:val="0"/>
          <w:marBottom w:val="0"/>
          <w:divBdr>
            <w:top w:val="none" w:sz="0" w:space="0" w:color="auto"/>
            <w:left w:val="none" w:sz="0" w:space="0" w:color="auto"/>
            <w:bottom w:val="none" w:sz="0" w:space="0" w:color="auto"/>
            <w:right w:val="none" w:sz="0" w:space="0" w:color="auto"/>
          </w:divBdr>
        </w:div>
      </w:divsChild>
    </w:div>
    <w:div w:id="1340156727">
      <w:bodyDiv w:val="1"/>
      <w:marLeft w:val="0"/>
      <w:marRight w:val="0"/>
      <w:marTop w:val="0"/>
      <w:marBottom w:val="0"/>
      <w:divBdr>
        <w:top w:val="none" w:sz="0" w:space="0" w:color="auto"/>
        <w:left w:val="none" w:sz="0" w:space="0" w:color="auto"/>
        <w:bottom w:val="none" w:sz="0" w:space="0" w:color="auto"/>
        <w:right w:val="none" w:sz="0" w:space="0" w:color="auto"/>
      </w:divBdr>
      <w:divsChild>
        <w:div w:id="19747383">
          <w:marLeft w:val="0"/>
          <w:marRight w:val="0"/>
          <w:marTop w:val="0"/>
          <w:marBottom w:val="0"/>
          <w:divBdr>
            <w:top w:val="none" w:sz="0" w:space="0" w:color="auto"/>
            <w:left w:val="none" w:sz="0" w:space="0" w:color="auto"/>
            <w:bottom w:val="none" w:sz="0" w:space="0" w:color="auto"/>
            <w:right w:val="none" w:sz="0" w:space="0" w:color="auto"/>
          </w:divBdr>
        </w:div>
        <w:div w:id="413281298">
          <w:marLeft w:val="0"/>
          <w:marRight w:val="0"/>
          <w:marTop w:val="0"/>
          <w:marBottom w:val="0"/>
          <w:divBdr>
            <w:top w:val="none" w:sz="0" w:space="0" w:color="auto"/>
            <w:left w:val="none" w:sz="0" w:space="0" w:color="auto"/>
            <w:bottom w:val="none" w:sz="0" w:space="0" w:color="auto"/>
            <w:right w:val="none" w:sz="0" w:space="0" w:color="auto"/>
          </w:divBdr>
        </w:div>
        <w:div w:id="425199064">
          <w:marLeft w:val="0"/>
          <w:marRight w:val="0"/>
          <w:marTop w:val="0"/>
          <w:marBottom w:val="0"/>
          <w:divBdr>
            <w:top w:val="none" w:sz="0" w:space="0" w:color="auto"/>
            <w:left w:val="none" w:sz="0" w:space="0" w:color="auto"/>
            <w:bottom w:val="none" w:sz="0" w:space="0" w:color="auto"/>
            <w:right w:val="none" w:sz="0" w:space="0" w:color="auto"/>
          </w:divBdr>
        </w:div>
        <w:div w:id="877399881">
          <w:marLeft w:val="0"/>
          <w:marRight w:val="0"/>
          <w:marTop w:val="0"/>
          <w:marBottom w:val="0"/>
          <w:divBdr>
            <w:top w:val="none" w:sz="0" w:space="0" w:color="auto"/>
            <w:left w:val="none" w:sz="0" w:space="0" w:color="auto"/>
            <w:bottom w:val="none" w:sz="0" w:space="0" w:color="auto"/>
            <w:right w:val="none" w:sz="0" w:space="0" w:color="auto"/>
          </w:divBdr>
        </w:div>
        <w:div w:id="908419797">
          <w:marLeft w:val="0"/>
          <w:marRight w:val="0"/>
          <w:marTop w:val="0"/>
          <w:marBottom w:val="0"/>
          <w:divBdr>
            <w:top w:val="none" w:sz="0" w:space="0" w:color="auto"/>
            <w:left w:val="none" w:sz="0" w:space="0" w:color="auto"/>
            <w:bottom w:val="none" w:sz="0" w:space="0" w:color="auto"/>
            <w:right w:val="none" w:sz="0" w:space="0" w:color="auto"/>
          </w:divBdr>
        </w:div>
        <w:div w:id="956909169">
          <w:marLeft w:val="0"/>
          <w:marRight w:val="0"/>
          <w:marTop w:val="0"/>
          <w:marBottom w:val="0"/>
          <w:divBdr>
            <w:top w:val="none" w:sz="0" w:space="0" w:color="auto"/>
            <w:left w:val="none" w:sz="0" w:space="0" w:color="auto"/>
            <w:bottom w:val="none" w:sz="0" w:space="0" w:color="auto"/>
            <w:right w:val="none" w:sz="0" w:space="0" w:color="auto"/>
          </w:divBdr>
        </w:div>
        <w:div w:id="1008095375">
          <w:marLeft w:val="0"/>
          <w:marRight w:val="0"/>
          <w:marTop w:val="0"/>
          <w:marBottom w:val="0"/>
          <w:divBdr>
            <w:top w:val="none" w:sz="0" w:space="0" w:color="auto"/>
            <w:left w:val="none" w:sz="0" w:space="0" w:color="auto"/>
            <w:bottom w:val="none" w:sz="0" w:space="0" w:color="auto"/>
            <w:right w:val="none" w:sz="0" w:space="0" w:color="auto"/>
          </w:divBdr>
        </w:div>
        <w:div w:id="1028020559">
          <w:marLeft w:val="0"/>
          <w:marRight w:val="0"/>
          <w:marTop w:val="0"/>
          <w:marBottom w:val="0"/>
          <w:divBdr>
            <w:top w:val="none" w:sz="0" w:space="0" w:color="auto"/>
            <w:left w:val="none" w:sz="0" w:space="0" w:color="auto"/>
            <w:bottom w:val="none" w:sz="0" w:space="0" w:color="auto"/>
            <w:right w:val="none" w:sz="0" w:space="0" w:color="auto"/>
          </w:divBdr>
        </w:div>
        <w:div w:id="1121001817">
          <w:marLeft w:val="0"/>
          <w:marRight w:val="0"/>
          <w:marTop w:val="0"/>
          <w:marBottom w:val="0"/>
          <w:divBdr>
            <w:top w:val="none" w:sz="0" w:space="0" w:color="auto"/>
            <w:left w:val="none" w:sz="0" w:space="0" w:color="auto"/>
            <w:bottom w:val="none" w:sz="0" w:space="0" w:color="auto"/>
            <w:right w:val="none" w:sz="0" w:space="0" w:color="auto"/>
          </w:divBdr>
        </w:div>
        <w:div w:id="1221132726">
          <w:marLeft w:val="0"/>
          <w:marRight w:val="0"/>
          <w:marTop w:val="0"/>
          <w:marBottom w:val="0"/>
          <w:divBdr>
            <w:top w:val="none" w:sz="0" w:space="0" w:color="auto"/>
            <w:left w:val="none" w:sz="0" w:space="0" w:color="auto"/>
            <w:bottom w:val="none" w:sz="0" w:space="0" w:color="auto"/>
            <w:right w:val="none" w:sz="0" w:space="0" w:color="auto"/>
          </w:divBdr>
        </w:div>
        <w:div w:id="1785226996">
          <w:marLeft w:val="0"/>
          <w:marRight w:val="0"/>
          <w:marTop w:val="0"/>
          <w:marBottom w:val="0"/>
          <w:divBdr>
            <w:top w:val="none" w:sz="0" w:space="0" w:color="auto"/>
            <w:left w:val="none" w:sz="0" w:space="0" w:color="auto"/>
            <w:bottom w:val="none" w:sz="0" w:space="0" w:color="auto"/>
            <w:right w:val="none" w:sz="0" w:space="0" w:color="auto"/>
          </w:divBdr>
        </w:div>
        <w:div w:id="1948072790">
          <w:marLeft w:val="0"/>
          <w:marRight w:val="0"/>
          <w:marTop w:val="0"/>
          <w:marBottom w:val="0"/>
          <w:divBdr>
            <w:top w:val="none" w:sz="0" w:space="0" w:color="auto"/>
            <w:left w:val="none" w:sz="0" w:space="0" w:color="auto"/>
            <w:bottom w:val="none" w:sz="0" w:space="0" w:color="auto"/>
            <w:right w:val="none" w:sz="0" w:space="0" w:color="auto"/>
          </w:divBdr>
        </w:div>
        <w:div w:id="1974678564">
          <w:marLeft w:val="0"/>
          <w:marRight w:val="0"/>
          <w:marTop w:val="0"/>
          <w:marBottom w:val="0"/>
          <w:divBdr>
            <w:top w:val="none" w:sz="0" w:space="0" w:color="auto"/>
            <w:left w:val="none" w:sz="0" w:space="0" w:color="auto"/>
            <w:bottom w:val="none" w:sz="0" w:space="0" w:color="auto"/>
            <w:right w:val="none" w:sz="0" w:space="0" w:color="auto"/>
          </w:divBdr>
        </w:div>
        <w:div w:id="2111928203">
          <w:marLeft w:val="0"/>
          <w:marRight w:val="0"/>
          <w:marTop w:val="0"/>
          <w:marBottom w:val="0"/>
          <w:divBdr>
            <w:top w:val="none" w:sz="0" w:space="0" w:color="auto"/>
            <w:left w:val="none" w:sz="0" w:space="0" w:color="auto"/>
            <w:bottom w:val="none" w:sz="0" w:space="0" w:color="auto"/>
            <w:right w:val="none" w:sz="0" w:space="0" w:color="auto"/>
          </w:divBdr>
        </w:div>
      </w:divsChild>
    </w:div>
    <w:div w:id="1340159488">
      <w:bodyDiv w:val="1"/>
      <w:marLeft w:val="0"/>
      <w:marRight w:val="0"/>
      <w:marTop w:val="0"/>
      <w:marBottom w:val="0"/>
      <w:divBdr>
        <w:top w:val="none" w:sz="0" w:space="0" w:color="auto"/>
        <w:left w:val="none" w:sz="0" w:space="0" w:color="auto"/>
        <w:bottom w:val="none" w:sz="0" w:space="0" w:color="auto"/>
        <w:right w:val="none" w:sz="0" w:space="0" w:color="auto"/>
      </w:divBdr>
      <w:divsChild>
        <w:div w:id="362440120">
          <w:marLeft w:val="0"/>
          <w:marRight w:val="0"/>
          <w:marTop w:val="0"/>
          <w:marBottom w:val="0"/>
          <w:divBdr>
            <w:top w:val="none" w:sz="0" w:space="0" w:color="auto"/>
            <w:left w:val="none" w:sz="0" w:space="0" w:color="auto"/>
            <w:bottom w:val="none" w:sz="0" w:space="0" w:color="auto"/>
            <w:right w:val="none" w:sz="0" w:space="0" w:color="auto"/>
          </w:divBdr>
        </w:div>
        <w:div w:id="790561230">
          <w:marLeft w:val="0"/>
          <w:marRight w:val="0"/>
          <w:marTop w:val="0"/>
          <w:marBottom w:val="0"/>
          <w:divBdr>
            <w:top w:val="none" w:sz="0" w:space="0" w:color="auto"/>
            <w:left w:val="none" w:sz="0" w:space="0" w:color="auto"/>
            <w:bottom w:val="none" w:sz="0" w:space="0" w:color="auto"/>
            <w:right w:val="none" w:sz="0" w:space="0" w:color="auto"/>
          </w:divBdr>
        </w:div>
        <w:div w:id="943801372">
          <w:marLeft w:val="0"/>
          <w:marRight w:val="0"/>
          <w:marTop w:val="0"/>
          <w:marBottom w:val="0"/>
          <w:divBdr>
            <w:top w:val="none" w:sz="0" w:space="0" w:color="auto"/>
            <w:left w:val="none" w:sz="0" w:space="0" w:color="auto"/>
            <w:bottom w:val="none" w:sz="0" w:space="0" w:color="auto"/>
            <w:right w:val="none" w:sz="0" w:space="0" w:color="auto"/>
          </w:divBdr>
        </w:div>
        <w:div w:id="1043020725">
          <w:marLeft w:val="0"/>
          <w:marRight w:val="0"/>
          <w:marTop w:val="0"/>
          <w:marBottom w:val="0"/>
          <w:divBdr>
            <w:top w:val="none" w:sz="0" w:space="0" w:color="auto"/>
            <w:left w:val="none" w:sz="0" w:space="0" w:color="auto"/>
            <w:bottom w:val="none" w:sz="0" w:space="0" w:color="auto"/>
            <w:right w:val="none" w:sz="0" w:space="0" w:color="auto"/>
          </w:divBdr>
        </w:div>
        <w:div w:id="1538077976">
          <w:marLeft w:val="0"/>
          <w:marRight w:val="0"/>
          <w:marTop w:val="0"/>
          <w:marBottom w:val="0"/>
          <w:divBdr>
            <w:top w:val="none" w:sz="0" w:space="0" w:color="auto"/>
            <w:left w:val="none" w:sz="0" w:space="0" w:color="auto"/>
            <w:bottom w:val="none" w:sz="0" w:space="0" w:color="auto"/>
            <w:right w:val="none" w:sz="0" w:space="0" w:color="auto"/>
          </w:divBdr>
        </w:div>
        <w:div w:id="1545676624">
          <w:marLeft w:val="0"/>
          <w:marRight w:val="0"/>
          <w:marTop w:val="0"/>
          <w:marBottom w:val="0"/>
          <w:divBdr>
            <w:top w:val="none" w:sz="0" w:space="0" w:color="auto"/>
            <w:left w:val="none" w:sz="0" w:space="0" w:color="auto"/>
            <w:bottom w:val="none" w:sz="0" w:space="0" w:color="auto"/>
            <w:right w:val="none" w:sz="0" w:space="0" w:color="auto"/>
          </w:divBdr>
        </w:div>
        <w:div w:id="1667905696">
          <w:marLeft w:val="0"/>
          <w:marRight w:val="0"/>
          <w:marTop w:val="0"/>
          <w:marBottom w:val="0"/>
          <w:divBdr>
            <w:top w:val="none" w:sz="0" w:space="0" w:color="auto"/>
            <w:left w:val="none" w:sz="0" w:space="0" w:color="auto"/>
            <w:bottom w:val="none" w:sz="0" w:space="0" w:color="auto"/>
            <w:right w:val="none" w:sz="0" w:space="0" w:color="auto"/>
          </w:divBdr>
        </w:div>
        <w:div w:id="1947883337">
          <w:marLeft w:val="0"/>
          <w:marRight w:val="0"/>
          <w:marTop w:val="0"/>
          <w:marBottom w:val="0"/>
          <w:divBdr>
            <w:top w:val="none" w:sz="0" w:space="0" w:color="auto"/>
            <w:left w:val="none" w:sz="0" w:space="0" w:color="auto"/>
            <w:bottom w:val="none" w:sz="0" w:space="0" w:color="auto"/>
            <w:right w:val="none" w:sz="0" w:space="0" w:color="auto"/>
          </w:divBdr>
        </w:div>
        <w:div w:id="2040078971">
          <w:marLeft w:val="0"/>
          <w:marRight w:val="0"/>
          <w:marTop w:val="0"/>
          <w:marBottom w:val="0"/>
          <w:divBdr>
            <w:top w:val="none" w:sz="0" w:space="0" w:color="auto"/>
            <w:left w:val="none" w:sz="0" w:space="0" w:color="auto"/>
            <w:bottom w:val="none" w:sz="0" w:space="0" w:color="auto"/>
            <w:right w:val="none" w:sz="0" w:space="0" w:color="auto"/>
          </w:divBdr>
        </w:div>
      </w:divsChild>
    </w:div>
    <w:div w:id="1341085441">
      <w:bodyDiv w:val="1"/>
      <w:marLeft w:val="0"/>
      <w:marRight w:val="0"/>
      <w:marTop w:val="0"/>
      <w:marBottom w:val="0"/>
      <w:divBdr>
        <w:top w:val="none" w:sz="0" w:space="0" w:color="auto"/>
        <w:left w:val="none" w:sz="0" w:space="0" w:color="auto"/>
        <w:bottom w:val="none" w:sz="0" w:space="0" w:color="auto"/>
        <w:right w:val="none" w:sz="0" w:space="0" w:color="auto"/>
      </w:divBdr>
    </w:div>
    <w:div w:id="1341203610">
      <w:bodyDiv w:val="1"/>
      <w:marLeft w:val="0"/>
      <w:marRight w:val="0"/>
      <w:marTop w:val="0"/>
      <w:marBottom w:val="0"/>
      <w:divBdr>
        <w:top w:val="none" w:sz="0" w:space="0" w:color="auto"/>
        <w:left w:val="none" w:sz="0" w:space="0" w:color="auto"/>
        <w:bottom w:val="none" w:sz="0" w:space="0" w:color="auto"/>
        <w:right w:val="none" w:sz="0" w:space="0" w:color="auto"/>
      </w:divBdr>
      <w:divsChild>
        <w:div w:id="1917398178">
          <w:marLeft w:val="0"/>
          <w:marRight w:val="0"/>
          <w:marTop w:val="0"/>
          <w:marBottom w:val="0"/>
          <w:divBdr>
            <w:top w:val="none" w:sz="0" w:space="0" w:color="auto"/>
            <w:left w:val="none" w:sz="0" w:space="0" w:color="auto"/>
            <w:bottom w:val="none" w:sz="0" w:space="0" w:color="auto"/>
            <w:right w:val="none" w:sz="0" w:space="0" w:color="auto"/>
          </w:divBdr>
        </w:div>
      </w:divsChild>
    </w:div>
    <w:div w:id="1342969683">
      <w:bodyDiv w:val="1"/>
      <w:marLeft w:val="0"/>
      <w:marRight w:val="0"/>
      <w:marTop w:val="0"/>
      <w:marBottom w:val="0"/>
      <w:divBdr>
        <w:top w:val="none" w:sz="0" w:space="0" w:color="auto"/>
        <w:left w:val="none" w:sz="0" w:space="0" w:color="auto"/>
        <w:bottom w:val="none" w:sz="0" w:space="0" w:color="auto"/>
        <w:right w:val="none" w:sz="0" w:space="0" w:color="auto"/>
      </w:divBdr>
    </w:div>
    <w:div w:id="1343362651">
      <w:bodyDiv w:val="1"/>
      <w:marLeft w:val="0"/>
      <w:marRight w:val="0"/>
      <w:marTop w:val="0"/>
      <w:marBottom w:val="0"/>
      <w:divBdr>
        <w:top w:val="none" w:sz="0" w:space="0" w:color="auto"/>
        <w:left w:val="none" w:sz="0" w:space="0" w:color="auto"/>
        <w:bottom w:val="none" w:sz="0" w:space="0" w:color="auto"/>
        <w:right w:val="none" w:sz="0" w:space="0" w:color="auto"/>
      </w:divBdr>
    </w:div>
    <w:div w:id="1344894589">
      <w:bodyDiv w:val="1"/>
      <w:marLeft w:val="0"/>
      <w:marRight w:val="0"/>
      <w:marTop w:val="0"/>
      <w:marBottom w:val="0"/>
      <w:divBdr>
        <w:top w:val="none" w:sz="0" w:space="0" w:color="auto"/>
        <w:left w:val="none" w:sz="0" w:space="0" w:color="auto"/>
        <w:bottom w:val="none" w:sz="0" w:space="0" w:color="auto"/>
        <w:right w:val="none" w:sz="0" w:space="0" w:color="auto"/>
      </w:divBdr>
      <w:divsChild>
        <w:div w:id="693193635">
          <w:marLeft w:val="0"/>
          <w:marRight w:val="0"/>
          <w:marTop w:val="0"/>
          <w:marBottom w:val="0"/>
          <w:divBdr>
            <w:top w:val="none" w:sz="0" w:space="0" w:color="auto"/>
            <w:left w:val="none" w:sz="0" w:space="0" w:color="auto"/>
            <w:bottom w:val="none" w:sz="0" w:space="0" w:color="auto"/>
            <w:right w:val="none" w:sz="0" w:space="0" w:color="auto"/>
          </w:divBdr>
          <w:divsChild>
            <w:div w:id="1104111754">
              <w:marLeft w:val="0"/>
              <w:marRight w:val="0"/>
              <w:marTop w:val="0"/>
              <w:marBottom w:val="0"/>
              <w:divBdr>
                <w:top w:val="none" w:sz="0" w:space="0" w:color="auto"/>
                <w:left w:val="none" w:sz="0" w:space="0" w:color="auto"/>
                <w:bottom w:val="none" w:sz="0" w:space="0" w:color="auto"/>
                <w:right w:val="none" w:sz="0" w:space="0" w:color="auto"/>
              </w:divBdr>
              <w:divsChild>
                <w:div w:id="463040848">
                  <w:marLeft w:val="-225"/>
                  <w:marRight w:val="-225"/>
                  <w:marTop w:val="0"/>
                  <w:marBottom w:val="0"/>
                  <w:divBdr>
                    <w:top w:val="none" w:sz="0" w:space="0" w:color="auto"/>
                    <w:left w:val="none" w:sz="0" w:space="0" w:color="auto"/>
                    <w:bottom w:val="none" w:sz="0" w:space="0" w:color="auto"/>
                    <w:right w:val="none" w:sz="0" w:space="0" w:color="auto"/>
                  </w:divBdr>
                  <w:divsChild>
                    <w:div w:id="156286770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345328112">
      <w:bodyDiv w:val="1"/>
      <w:marLeft w:val="0"/>
      <w:marRight w:val="0"/>
      <w:marTop w:val="0"/>
      <w:marBottom w:val="0"/>
      <w:divBdr>
        <w:top w:val="none" w:sz="0" w:space="0" w:color="auto"/>
        <w:left w:val="none" w:sz="0" w:space="0" w:color="auto"/>
        <w:bottom w:val="none" w:sz="0" w:space="0" w:color="auto"/>
        <w:right w:val="none" w:sz="0" w:space="0" w:color="auto"/>
      </w:divBdr>
      <w:divsChild>
        <w:div w:id="1227686557">
          <w:marLeft w:val="150"/>
          <w:marRight w:val="0"/>
          <w:marTop w:val="0"/>
          <w:marBottom w:val="0"/>
          <w:divBdr>
            <w:top w:val="none" w:sz="0" w:space="0" w:color="auto"/>
            <w:left w:val="none" w:sz="0" w:space="0" w:color="auto"/>
            <w:bottom w:val="none" w:sz="0" w:space="0" w:color="auto"/>
            <w:right w:val="none" w:sz="0" w:space="0" w:color="auto"/>
          </w:divBdr>
          <w:divsChild>
            <w:div w:id="1672445319">
              <w:marLeft w:val="44"/>
              <w:marRight w:val="0"/>
              <w:marTop w:val="0"/>
              <w:marBottom w:val="0"/>
              <w:divBdr>
                <w:top w:val="outset" w:sz="6" w:space="0" w:color="CCCCCC"/>
                <w:left w:val="outset" w:sz="6" w:space="0" w:color="CCCCCC"/>
                <w:bottom w:val="outset" w:sz="6" w:space="0" w:color="CCCCCC"/>
                <w:right w:val="outset" w:sz="6" w:space="0" w:color="CCCCCC"/>
              </w:divBdr>
              <w:divsChild>
                <w:div w:id="1228228262">
                  <w:marLeft w:val="0"/>
                  <w:marRight w:val="0"/>
                  <w:marTop w:val="0"/>
                  <w:marBottom w:val="0"/>
                  <w:divBdr>
                    <w:top w:val="none" w:sz="0" w:space="0" w:color="auto"/>
                    <w:left w:val="none" w:sz="0" w:space="0" w:color="auto"/>
                    <w:bottom w:val="none" w:sz="0" w:space="0" w:color="auto"/>
                    <w:right w:val="none" w:sz="0" w:space="0" w:color="auto"/>
                  </w:divBdr>
                  <w:divsChild>
                    <w:div w:id="1582175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5978895">
      <w:bodyDiv w:val="1"/>
      <w:marLeft w:val="0"/>
      <w:marRight w:val="0"/>
      <w:marTop w:val="0"/>
      <w:marBottom w:val="0"/>
      <w:divBdr>
        <w:top w:val="none" w:sz="0" w:space="0" w:color="auto"/>
        <w:left w:val="none" w:sz="0" w:space="0" w:color="auto"/>
        <w:bottom w:val="none" w:sz="0" w:space="0" w:color="auto"/>
        <w:right w:val="none" w:sz="0" w:space="0" w:color="auto"/>
      </w:divBdr>
      <w:divsChild>
        <w:div w:id="917399855">
          <w:marLeft w:val="0"/>
          <w:marRight w:val="0"/>
          <w:marTop w:val="0"/>
          <w:marBottom w:val="0"/>
          <w:divBdr>
            <w:top w:val="none" w:sz="0" w:space="0" w:color="auto"/>
            <w:left w:val="none" w:sz="0" w:space="0" w:color="auto"/>
            <w:bottom w:val="none" w:sz="0" w:space="0" w:color="auto"/>
            <w:right w:val="none" w:sz="0" w:space="0" w:color="auto"/>
          </w:divBdr>
        </w:div>
      </w:divsChild>
    </w:div>
    <w:div w:id="1347557079">
      <w:bodyDiv w:val="1"/>
      <w:marLeft w:val="0"/>
      <w:marRight w:val="0"/>
      <w:marTop w:val="0"/>
      <w:marBottom w:val="0"/>
      <w:divBdr>
        <w:top w:val="none" w:sz="0" w:space="0" w:color="auto"/>
        <w:left w:val="none" w:sz="0" w:space="0" w:color="auto"/>
        <w:bottom w:val="none" w:sz="0" w:space="0" w:color="auto"/>
        <w:right w:val="none" w:sz="0" w:space="0" w:color="auto"/>
      </w:divBdr>
      <w:divsChild>
        <w:div w:id="1494491918">
          <w:marLeft w:val="0"/>
          <w:marRight w:val="0"/>
          <w:marTop w:val="0"/>
          <w:marBottom w:val="0"/>
          <w:divBdr>
            <w:top w:val="none" w:sz="0" w:space="0" w:color="auto"/>
            <w:left w:val="none" w:sz="0" w:space="0" w:color="auto"/>
            <w:bottom w:val="none" w:sz="0" w:space="0" w:color="auto"/>
            <w:right w:val="none" w:sz="0" w:space="0" w:color="auto"/>
          </w:divBdr>
        </w:div>
        <w:div w:id="1826315693">
          <w:marLeft w:val="0"/>
          <w:marRight w:val="0"/>
          <w:marTop w:val="0"/>
          <w:marBottom w:val="0"/>
          <w:divBdr>
            <w:top w:val="none" w:sz="0" w:space="0" w:color="auto"/>
            <w:left w:val="none" w:sz="0" w:space="0" w:color="auto"/>
            <w:bottom w:val="none" w:sz="0" w:space="0" w:color="auto"/>
            <w:right w:val="none" w:sz="0" w:space="0" w:color="auto"/>
          </w:divBdr>
        </w:div>
      </w:divsChild>
    </w:div>
    <w:div w:id="1347824811">
      <w:bodyDiv w:val="1"/>
      <w:marLeft w:val="0"/>
      <w:marRight w:val="0"/>
      <w:marTop w:val="0"/>
      <w:marBottom w:val="0"/>
      <w:divBdr>
        <w:top w:val="none" w:sz="0" w:space="0" w:color="auto"/>
        <w:left w:val="none" w:sz="0" w:space="0" w:color="auto"/>
        <w:bottom w:val="none" w:sz="0" w:space="0" w:color="auto"/>
        <w:right w:val="none" w:sz="0" w:space="0" w:color="auto"/>
      </w:divBdr>
    </w:div>
    <w:div w:id="1349065369">
      <w:bodyDiv w:val="1"/>
      <w:marLeft w:val="0"/>
      <w:marRight w:val="0"/>
      <w:marTop w:val="0"/>
      <w:marBottom w:val="0"/>
      <w:divBdr>
        <w:top w:val="none" w:sz="0" w:space="0" w:color="auto"/>
        <w:left w:val="none" w:sz="0" w:space="0" w:color="auto"/>
        <w:bottom w:val="none" w:sz="0" w:space="0" w:color="auto"/>
        <w:right w:val="none" w:sz="0" w:space="0" w:color="auto"/>
      </w:divBdr>
      <w:divsChild>
        <w:div w:id="538469844">
          <w:marLeft w:val="0"/>
          <w:marRight w:val="0"/>
          <w:marTop w:val="0"/>
          <w:marBottom w:val="0"/>
          <w:divBdr>
            <w:top w:val="none" w:sz="0" w:space="0" w:color="auto"/>
            <w:left w:val="none" w:sz="0" w:space="0" w:color="auto"/>
            <w:bottom w:val="none" w:sz="0" w:space="0" w:color="auto"/>
            <w:right w:val="none" w:sz="0" w:space="0" w:color="auto"/>
          </w:divBdr>
        </w:div>
        <w:div w:id="775753244">
          <w:marLeft w:val="0"/>
          <w:marRight w:val="0"/>
          <w:marTop w:val="0"/>
          <w:marBottom w:val="0"/>
          <w:divBdr>
            <w:top w:val="none" w:sz="0" w:space="0" w:color="auto"/>
            <w:left w:val="none" w:sz="0" w:space="0" w:color="auto"/>
            <w:bottom w:val="none" w:sz="0" w:space="0" w:color="auto"/>
            <w:right w:val="none" w:sz="0" w:space="0" w:color="auto"/>
          </w:divBdr>
        </w:div>
      </w:divsChild>
    </w:div>
    <w:div w:id="1349331598">
      <w:bodyDiv w:val="1"/>
      <w:marLeft w:val="0"/>
      <w:marRight w:val="0"/>
      <w:marTop w:val="0"/>
      <w:marBottom w:val="0"/>
      <w:divBdr>
        <w:top w:val="none" w:sz="0" w:space="0" w:color="auto"/>
        <w:left w:val="none" w:sz="0" w:space="0" w:color="auto"/>
        <w:bottom w:val="none" w:sz="0" w:space="0" w:color="auto"/>
        <w:right w:val="none" w:sz="0" w:space="0" w:color="auto"/>
      </w:divBdr>
      <w:divsChild>
        <w:div w:id="1841306298">
          <w:marLeft w:val="0"/>
          <w:marRight w:val="0"/>
          <w:marTop w:val="0"/>
          <w:marBottom w:val="0"/>
          <w:divBdr>
            <w:top w:val="none" w:sz="0" w:space="0" w:color="auto"/>
            <w:left w:val="none" w:sz="0" w:space="0" w:color="auto"/>
            <w:bottom w:val="none" w:sz="0" w:space="0" w:color="auto"/>
            <w:right w:val="none" w:sz="0" w:space="0" w:color="auto"/>
          </w:divBdr>
          <w:divsChild>
            <w:div w:id="598486432">
              <w:marLeft w:val="0"/>
              <w:marRight w:val="0"/>
              <w:marTop w:val="0"/>
              <w:marBottom w:val="0"/>
              <w:divBdr>
                <w:top w:val="none" w:sz="0" w:space="0" w:color="auto"/>
                <w:left w:val="none" w:sz="0" w:space="0" w:color="auto"/>
                <w:bottom w:val="none" w:sz="0" w:space="0" w:color="auto"/>
                <w:right w:val="none" w:sz="0" w:space="0" w:color="auto"/>
              </w:divBdr>
              <w:divsChild>
                <w:div w:id="3349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9873189">
      <w:bodyDiv w:val="1"/>
      <w:marLeft w:val="0"/>
      <w:marRight w:val="0"/>
      <w:marTop w:val="0"/>
      <w:marBottom w:val="0"/>
      <w:divBdr>
        <w:top w:val="none" w:sz="0" w:space="0" w:color="auto"/>
        <w:left w:val="none" w:sz="0" w:space="0" w:color="auto"/>
        <w:bottom w:val="none" w:sz="0" w:space="0" w:color="auto"/>
        <w:right w:val="none" w:sz="0" w:space="0" w:color="auto"/>
      </w:divBdr>
      <w:divsChild>
        <w:div w:id="569729593">
          <w:marLeft w:val="0"/>
          <w:marRight w:val="0"/>
          <w:marTop w:val="0"/>
          <w:marBottom w:val="0"/>
          <w:divBdr>
            <w:top w:val="none" w:sz="0" w:space="0" w:color="auto"/>
            <w:left w:val="none" w:sz="0" w:space="0" w:color="auto"/>
            <w:bottom w:val="none" w:sz="0" w:space="0" w:color="auto"/>
            <w:right w:val="none" w:sz="0" w:space="0" w:color="auto"/>
          </w:divBdr>
        </w:div>
      </w:divsChild>
    </w:div>
    <w:div w:id="1350596893">
      <w:bodyDiv w:val="1"/>
      <w:marLeft w:val="0"/>
      <w:marRight w:val="0"/>
      <w:marTop w:val="0"/>
      <w:marBottom w:val="0"/>
      <w:divBdr>
        <w:top w:val="none" w:sz="0" w:space="0" w:color="auto"/>
        <w:left w:val="none" w:sz="0" w:space="0" w:color="auto"/>
        <w:bottom w:val="none" w:sz="0" w:space="0" w:color="auto"/>
        <w:right w:val="none" w:sz="0" w:space="0" w:color="auto"/>
      </w:divBdr>
    </w:div>
    <w:div w:id="1350721094">
      <w:bodyDiv w:val="1"/>
      <w:marLeft w:val="0"/>
      <w:marRight w:val="0"/>
      <w:marTop w:val="0"/>
      <w:marBottom w:val="0"/>
      <w:divBdr>
        <w:top w:val="none" w:sz="0" w:space="0" w:color="auto"/>
        <w:left w:val="none" w:sz="0" w:space="0" w:color="auto"/>
        <w:bottom w:val="none" w:sz="0" w:space="0" w:color="auto"/>
        <w:right w:val="none" w:sz="0" w:space="0" w:color="auto"/>
      </w:divBdr>
    </w:div>
    <w:div w:id="1351106328">
      <w:bodyDiv w:val="1"/>
      <w:marLeft w:val="0"/>
      <w:marRight w:val="0"/>
      <w:marTop w:val="0"/>
      <w:marBottom w:val="0"/>
      <w:divBdr>
        <w:top w:val="none" w:sz="0" w:space="0" w:color="auto"/>
        <w:left w:val="none" w:sz="0" w:space="0" w:color="auto"/>
        <w:bottom w:val="none" w:sz="0" w:space="0" w:color="auto"/>
        <w:right w:val="none" w:sz="0" w:space="0" w:color="auto"/>
      </w:divBdr>
    </w:div>
    <w:div w:id="1351494766">
      <w:bodyDiv w:val="1"/>
      <w:marLeft w:val="0"/>
      <w:marRight w:val="0"/>
      <w:marTop w:val="0"/>
      <w:marBottom w:val="0"/>
      <w:divBdr>
        <w:top w:val="none" w:sz="0" w:space="0" w:color="auto"/>
        <w:left w:val="none" w:sz="0" w:space="0" w:color="auto"/>
        <w:bottom w:val="none" w:sz="0" w:space="0" w:color="auto"/>
        <w:right w:val="none" w:sz="0" w:space="0" w:color="auto"/>
      </w:divBdr>
      <w:divsChild>
        <w:div w:id="460349736">
          <w:marLeft w:val="0"/>
          <w:marRight w:val="0"/>
          <w:marTop w:val="0"/>
          <w:marBottom w:val="0"/>
          <w:divBdr>
            <w:top w:val="none" w:sz="0" w:space="0" w:color="auto"/>
            <w:left w:val="none" w:sz="0" w:space="0" w:color="auto"/>
            <w:bottom w:val="none" w:sz="0" w:space="0" w:color="auto"/>
            <w:right w:val="none" w:sz="0" w:space="0" w:color="auto"/>
          </w:divBdr>
        </w:div>
      </w:divsChild>
    </w:div>
    <w:div w:id="1352877676">
      <w:bodyDiv w:val="1"/>
      <w:marLeft w:val="0"/>
      <w:marRight w:val="0"/>
      <w:marTop w:val="0"/>
      <w:marBottom w:val="0"/>
      <w:divBdr>
        <w:top w:val="none" w:sz="0" w:space="0" w:color="auto"/>
        <w:left w:val="none" w:sz="0" w:space="0" w:color="auto"/>
        <w:bottom w:val="none" w:sz="0" w:space="0" w:color="auto"/>
        <w:right w:val="none" w:sz="0" w:space="0" w:color="auto"/>
      </w:divBdr>
    </w:div>
    <w:div w:id="1353259055">
      <w:bodyDiv w:val="1"/>
      <w:marLeft w:val="0"/>
      <w:marRight w:val="0"/>
      <w:marTop w:val="0"/>
      <w:marBottom w:val="0"/>
      <w:divBdr>
        <w:top w:val="none" w:sz="0" w:space="0" w:color="auto"/>
        <w:left w:val="none" w:sz="0" w:space="0" w:color="auto"/>
        <w:bottom w:val="none" w:sz="0" w:space="0" w:color="auto"/>
        <w:right w:val="none" w:sz="0" w:space="0" w:color="auto"/>
      </w:divBdr>
      <w:divsChild>
        <w:div w:id="414937655">
          <w:marLeft w:val="0"/>
          <w:marRight w:val="0"/>
          <w:marTop w:val="0"/>
          <w:marBottom w:val="0"/>
          <w:divBdr>
            <w:top w:val="none" w:sz="0" w:space="0" w:color="auto"/>
            <w:left w:val="none" w:sz="0" w:space="0" w:color="auto"/>
            <w:bottom w:val="none" w:sz="0" w:space="0" w:color="auto"/>
            <w:right w:val="none" w:sz="0" w:space="0" w:color="auto"/>
          </w:divBdr>
        </w:div>
      </w:divsChild>
    </w:div>
    <w:div w:id="1354843739">
      <w:bodyDiv w:val="1"/>
      <w:marLeft w:val="0"/>
      <w:marRight w:val="0"/>
      <w:marTop w:val="0"/>
      <w:marBottom w:val="0"/>
      <w:divBdr>
        <w:top w:val="none" w:sz="0" w:space="0" w:color="auto"/>
        <w:left w:val="none" w:sz="0" w:space="0" w:color="auto"/>
        <w:bottom w:val="none" w:sz="0" w:space="0" w:color="auto"/>
        <w:right w:val="none" w:sz="0" w:space="0" w:color="auto"/>
      </w:divBdr>
      <w:divsChild>
        <w:div w:id="875459631">
          <w:marLeft w:val="0"/>
          <w:marRight w:val="0"/>
          <w:marTop w:val="0"/>
          <w:marBottom w:val="0"/>
          <w:divBdr>
            <w:top w:val="none" w:sz="0" w:space="0" w:color="auto"/>
            <w:left w:val="none" w:sz="0" w:space="0" w:color="auto"/>
            <w:bottom w:val="none" w:sz="0" w:space="0" w:color="auto"/>
            <w:right w:val="none" w:sz="0" w:space="0" w:color="auto"/>
          </w:divBdr>
          <w:divsChild>
            <w:div w:id="1854126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4962941">
      <w:bodyDiv w:val="1"/>
      <w:marLeft w:val="0"/>
      <w:marRight w:val="0"/>
      <w:marTop w:val="0"/>
      <w:marBottom w:val="0"/>
      <w:divBdr>
        <w:top w:val="none" w:sz="0" w:space="0" w:color="auto"/>
        <w:left w:val="none" w:sz="0" w:space="0" w:color="auto"/>
        <w:bottom w:val="none" w:sz="0" w:space="0" w:color="auto"/>
        <w:right w:val="none" w:sz="0" w:space="0" w:color="auto"/>
      </w:divBdr>
    </w:div>
    <w:div w:id="1355040197">
      <w:bodyDiv w:val="1"/>
      <w:marLeft w:val="0"/>
      <w:marRight w:val="0"/>
      <w:marTop w:val="0"/>
      <w:marBottom w:val="0"/>
      <w:divBdr>
        <w:top w:val="none" w:sz="0" w:space="0" w:color="auto"/>
        <w:left w:val="none" w:sz="0" w:space="0" w:color="auto"/>
        <w:bottom w:val="none" w:sz="0" w:space="0" w:color="auto"/>
        <w:right w:val="none" w:sz="0" w:space="0" w:color="auto"/>
      </w:divBdr>
      <w:divsChild>
        <w:div w:id="719790468">
          <w:marLeft w:val="0"/>
          <w:marRight w:val="0"/>
          <w:marTop w:val="0"/>
          <w:marBottom w:val="0"/>
          <w:divBdr>
            <w:top w:val="none" w:sz="0" w:space="0" w:color="auto"/>
            <w:left w:val="none" w:sz="0" w:space="0" w:color="auto"/>
            <w:bottom w:val="none" w:sz="0" w:space="0" w:color="auto"/>
            <w:right w:val="none" w:sz="0" w:space="0" w:color="auto"/>
          </w:divBdr>
        </w:div>
      </w:divsChild>
    </w:div>
    <w:div w:id="1355957562">
      <w:bodyDiv w:val="1"/>
      <w:marLeft w:val="0"/>
      <w:marRight w:val="0"/>
      <w:marTop w:val="0"/>
      <w:marBottom w:val="0"/>
      <w:divBdr>
        <w:top w:val="none" w:sz="0" w:space="0" w:color="auto"/>
        <w:left w:val="none" w:sz="0" w:space="0" w:color="auto"/>
        <w:bottom w:val="none" w:sz="0" w:space="0" w:color="auto"/>
        <w:right w:val="none" w:sz="0" w:space="0" w:color="auto"/>
      </w:divBdr>
    </w:div>
    <w:div w:id="1356537340">
      <w:bodyDiv w:val="1"/>
      <w:marLeft w:val="0"/>
      <w:marRight w:val="0"/>
      <w:marTop w:val="0"/>
      <w:marBottom w:val="0"/>
      <w:divBdr>
        <w:top w:val="none" w:sz="0" w:space="0" w:color="auto"/>
        <w:left w:val="none" w:sz="0" w:space="0" w:color="auto"/>
        <w:bottom w:val="none" w:sz="0" w:space="0" w:color="auto"/>
        <w:right w:val="none" w:sz="0" w:space="0" w:color="auto"/>
      </w:divBdr>
    </w:div>
    <w:div w:id="1356923003">
      <w:bodyDiv w:val="1"/>
      <w:marLeft w:val="0"/>
      <w:marRight w:val="0"/>
      <w:marTop w:val="0"/>
      <w:marBottom w:val="0"/>
      <w:divBdr>
        <w:top w:val="none" w:sz="0" w:space="0" w:color="auto"/>
        <w:left w:val="none" w:sz="0" w:space="0" w:color="auto"/>
        <w:bottom w:val="none" w:sz="0" w:space="0" w:color="auto"/>
        <w:right w:val="none" w:sz="0" w:space="0" w:color="auto"/>
      </w:divBdr>
    </w:div>
    <w:div w:id="1357076905">
      <w:bodyDiv w:val="1"/>
      <w:marLeft w:val="0"/>
      <w:marRight w:val="0"/>
      <w:marTop w:val="0"/>
      <w:marBottom w:val="0"/>
      <w:divBdr>
        <w:top w:val="none" w:sz="0" w:space="0" w:color="auto"/>
        <w:left w:val="none" w:sz="0" w:space="0" w:color="auto"/>
        <w:bottom w:val="none" w:sz="0" w:space="0" w:color="auto"/>
        <w:right w:val="none" w:sz="0" w:space="0" w:color="auto"/>
      </w:divBdr>
      <w:divsChild>
        <w:div w:id="801845463">
          <w:marLeft w:val="0"/>
          <w:marRight w:val="0"/>
          <w:marTop w:val="0"/>
          <w:marBottom w:val="0"/>
          <w:divBdr>
            <w:top w:val="none" w:sz="0" w:space="0" w:color="auto"/>
            <w:left w:val="none" w:sz="0" w:space="0" w:color="auto"/>
            <w:bottom w:val="none" w:sz="0" w:space="0" w:color="auto"/>
            <w:right w:val="none" w:sz="0" w:space="0" w:color="auto"/>
          </w:divBdr>
          <w:divsChild>
            <w:div w:id="95397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7735405">
      <w:bodyDiv w:val="1"/>
      <w:marLeft w:val="0"/>
      <w:marRight w:val="0"/>
      <w:marTop w:val="0"/>
      <w:marBottom w:val="0"/>
      <w:divBdr>
        <w:top w:val="none" w:sz="0" w:space="0" w:color="auto"/>
        <w:left w:val="none" w:sz="0" w:space="0" w:color="auto"/>
        <w:bottom w:val="none" w:sz="0" w:space="0" w:color="auto"/>
        <w:right w:val="none" w:sz="0" w:space="0" w:color="auto"/>
      </w:divBdr>
    </w:div>
    <w:div w:id="1358507723">
      <w:bodyDiv w:val="1"/>
      <w:marLeft w:val="0"/>
      <w:marRight w:val="0"/>
      <w:marTop w:val="0"/>
      <w:marBottom w:val="0"/>
      <w:divBdr>
        <w:top w:val="none" w:sz="0" w:space="0" w:color="auto"/>
        <w:left w:val="none" w:sz="0" w:space="0" w:color="auto"/>
        <w:bottom w:val="none" w:sz="0" w:space="0" w:color="auto"/>
        <w:right w:val="none" w:sz="0" w:space="0" w:color="auto"/>
      </w:divBdr>
      <w:divsChild>
        <w:div w:id="251162548">
          <w:marLeft w:val="0"/>
          <w:marRight w:val="0"/>
          <w:marTop w:val="0"/>
          <w:marBottom w:val="0"/>
          <w:divBdr>
            <w:top w:val="none" w:sz="0" w:space="0" w:color="auto"/>
            <w:left w:val="none" w:sz="0" w:space="0" w:color="auto"/>
            <w:bottom w:val="none" w:sz="0" w:space="0" w:color="auto"/>
            <w:right w:val="none" w:sz="0" w:space="0" w:color="auto"/>
          </w:divBdr>
        </w:div>
        <w:div w:id="259338560">
          <w:marLeft w:val="0"/>
          <w:marRight w:val="0"/>
          <w:marTop w:val="0"/>
          <w:marBottom w:val="0"/>
          <w:divBdr>
            <w:top w:val="none" w:sz="0" w:space="0" w:color="auto"/>
            <w:left w:val="none" w:sz="0" w:space="0" w:color="auto"/>
            <w:bottom w:val="none" w:sz="0" w:space="0" w:color="auto"/>
            <w:right w:val="none" w:sz="0" w:space="0" w:color="auto"/>
          </w:divBdr>
        </w:div>
        <w:div w:id="407120013">
          <w:marLeft w:val="0"/>
          <w:marRight w:val="0"/>
          <w:marTop w:val="0"/>
          <w:marBottom w:val="0"/>
          <w:divBdr>
            <w:top w:val="none" w:sz="0" w:space="0" w:color="auto"/>
            <w:left w:val="none" w:sz="0" w:space="0" w:color="auto"/>
            <w:bottom w:val="none" w:sz="0" w:space="0" w:color="auto"/>
            <w:right w:val="none" w:sz="0" w:space="0" w:color="auto"/>
          </w:divBdr>
        </w:div>
        <w:div w:id="425468426">
          <w:marLeft w:val="0"/>
          <w:marRight w:val="0"/>
          <w:marTop w:val="0"/>
          <w:marBottom w:val="0"/>
          <w:divBdr>
            <w:top w:val="none" w:sz="0" w:space="0" w:color="auto"/>
            <w:left w:val="none" w:sz="0" w:space="0" w:color="auto"/>
            <w:bottom w:val="none" w:sz="0" w:space="0" w:color="auto"/>
            <w:right w:val="none" w:sz="0" w:space="0" w:color="auto"/>
          </w:divBdr>
        </w:div>
        <w:div w:id="664825080">
          <w:marLeft w:val="0"/>
          <w:marRight w:val="0"/>
          <w:marTop w:val="0"/>
          <w:marBottom w:val="0"/>
          <w:divBdr>
            <w:top w:val="none" w:sz="0" w:space="0" w:color="auto"/>
            <w:left w:val="none" w:sz="0" w:space="0" w:color="auto"/>
            <w:bottom w:val="none" w:sz="0" w:space="0" w:color="auto"/>
            <w:right w:val="none" w:sz="0" w:space="0" w:color="auto"/>
          </w:divBdr>
        </w:div>
        <w:div w:id="804202940">
          <w:marLeft w:val="0"/>
          <w:marRight w:val="0"/>
          <w:marTop w:val="0"/>
          <w:marBottom w:val="0"/>
          <w:divBdr>
            <w:top w:val="none" w:sz="0" w:space="0" w:color="auto"/>
            <w:left w:val="none" w:sz="0" w:space="0" w:color="auto"/>
            <w:bottom w:val="none" w:sz="0" w:space="0" w:color="auto"/>
            <w:right w:val="none" w:sz="0" w:space="0" w:color="auto"/>
          </w:divBdr>
        </w:div>
        <w:div w:id="824467506">
          <w:marLeft w:val="0"/>
          <w:marRight w:val="0"/>
          <w:marTop w:val="0"/>
          <w:marBottom w:val="0"/>
          <w:divBdr>
            <w:top w:val="none" w:sz="0" w:space="0" w:color="auto"/>
            <w:left w:val="none" w:sz="0" w:space="0" w:color="auto"/>
            <w:bottom w:val="none" w:sz="0" w:space="0" w:color="auto"/>
            <w:right w:val="none" w:sz="0" w:space="0" w:color="auto"/>
          </w:divBdr>
        </w:div>
        <w:div w:id="876162002">
          <w:marLeft w:val="0"/>
          <w:marRight w:val="0"/>
          <w:marTop w:val="0"/>
          <w:marBottom w:val="0"/>
          <w:divBdr>
            <w:top w:val="none" w:sz="0" w:space="0" w:color="auto"/>
            <w:left w:val="none" w:sz="0" w:space="0" w:color="auto"/>
            <w:bottom w:val="none" w:sz="0" w:space="0" w:color="auto"/>
            <w:right w:val="none" w:sz="0" w:space="0" w:color="auto"/>
          </w:divBdr>
        </w:div>
        <w:div w:id="914243495">
          <w:marLeft w:val="0"/>
          <w:marRight w:val="0"/>
          <w:marTop w:val="0"/>
          <w:marBottom w:val="0"/>
          <w:divBdr>
            <w:top w:val="none" w:sz="0" w:space="0" w:color="auto"/>
            <w:left w:val="none" w:sz="0" w:space="0" w:color="auto"/>
            <w:bottom w:val="none" w:sz="0" w:space="0" w:color="auto"/>
            <w:right w:val="none" w:sz="0" w:space="0" w:color="auto"/>
          </w:divBdr>
        </w:div>
        <w:div w:id="1128471656">
          <w:marLeft w:val="0"/>
          <w:marRight w:val="0"/>
          <w:marTop w:val="0"/>
          <w:marBottom w:val="0"/>
          <w:divBdr>
            <w:top w:val="none" w:sz="0" w:space="0" w:color="auto"/>
            <w:left w:val="none" w:sz="0" w:space="0" w:color="auto"/>
            <w:bottom w:val="none" w:sz="0" w:space="0" w:color="auto"/>
            <w:right w:val="none" w:sz="0" w:space="0" w:color="auto"/>
          </w:divBdr>
        </w:div>
        <w:div w:id="1198661962">
          <w:marLeft w:val="0"/>
          <w:marRight w:val="0"/>
          <w:marTop w:val="0"/>
          <w:marBottom w:val="0"/>
          <w:divBdr>
            <w:top w:val="none" w:sz="0" w:space="0" w:color="auto"/>
            <w:left w:val="none" w:sz="0" w:space="0" w:color="auto"/>
            <w:bottom w:val="none" w:sz="0" w:space="0" w:color="auto"/>
            <w:right w:val="none" w:sz="0" w:space="0" w:color="auto"/>
          </w:divBdr>
        </w:div>
        <w:div w:id="1299915380">
          <w:marLeft w:val="0"/>
          <w:marRight w:val="0"/>
          <w:marTop w:val="0"/>
          <w:marBottom w:val="0"/>
          <w:divBdr>
            <w:top w:val="none" w:sz="0" w:space="0" w:color="auto"/>
            <w:left w:val="none" w:sz="0" w:space="0" w:color="auto"/>
            <w:bottom w:val="none" w:sz="0" w:space="0" w:color="auto"/>
            <w:right w:val="none" w:sz="0" w:space="0" w:color="auto"/>
          </w:divBdr>
        </w:div>
        <w:div w:id="1332875984">
          <w:marLeft w:val="0"/>
          <w:marRight w:val="0"/>
          <w:marTop w:val="0"/>
          <w:marBottom w:val="0"/>
          <w:divBdr>
            <w:top w:val="none" w:sz="0" w:space="0" w:color="auto"/>
            <w:left w:val="none" w:sz="0" w:space="0" w:color="auto"/>
            <w:bottom w:val="none" w:sz="0" w:space="0" w:color="auto"/>
            <w:right w:val="none" w:sz="0" w:space="0" w:color="auto"/>
          </w:divBdr>
        </w:div>
        <w:div w:id="1345739900">
          <w:marLeft w:val="0"/>
          <w:marRight w:val="0"/>
          <w:marTop w:val="0"/>
          <w:marBottom w:val="0"/>
          <w:divBdr>
            <w:top w:val="none" w:sz="0" w:space="0" w:color="auto"/>
            <w:left w:val="none" w:sz="0" w:space="0" w:color="auto"/>
            <w:bottom w:val="none" w:sz="0" w:space="0" w:color="auto"/>
            <w:right w:val="none" w:sz="0" w:space="0" w:color="auto"/>
          </w:divBdr>
        </w:div>
        <w:div w:id="1613244833">
          <w:marLeft w:val="0"/>
          <w:marRight w:val="0"/>
          <w:marTop w:val="0"/>
          <w:marBottom w:val="0"/>
          <w:divBdr>
            <w:top w:val="none" w:sz="0" w:space="0" w:color="auto"/>
            <w:left w:val="none" w:sz="0" w:space="0" w:color="auto"/>
            <w:bottom w:val="none" w:sz="0" w:space="0" w:color="auto"/>
            <w:right w:val="none" w:sz="0" w:space="0" w:color="auto"/>
          </w:divBdr>
        </w:div>
        <w:div w:id="1651447581">
          <w:marLeft w:val="0"/>
          <w:marRight w:val="0"/>
          <w:marTop w:val="0"/>
          <w:marBottom w:val="0"/>
          <w:divBdr>
            <w:top w:val="none" w:sz="0" w:space="0" w:color="auto"/>
            <w:left w:val="none" w:sz="0" w:space="0" w:color="auto"/>
            <w:bottom w:val="none" w:sz="0" w:space="0" w:color="auto"/>
            <w:right w:val="none" w:sz="0" w:space="0" w:color="auto"/>
          </w:divBdr>
        </w:div>
        <w:div w:id="1830511982">
          <w:marLeft w:val="0"/>
          <w:marRight w:val="0"/>
          <w:marTop w:val="0"/>
          <w:marBottom w:val="0"/>
          <w:divBdr>
            <w:top w:val="none" w:sz="0" w:space="0" w:color="auto"/>
            <w:left w:val="none" w:sz="0" w:space="0" w:color="auto"/>
            <w:bottom w:val="none" w:sz="0" w:space="0" w:color="auto"/>
            <w:right w:val="none" w:sz="0" w:space="0" w:color="auto"/>
          </w:divBdr>
        </w:div>
        <w:div w:id="1873683930">
          <w:marLeft w:val="0"/>
          <w:marRight w:val="0"/>
          <w:marTop w:val="0"/>
          <w:marBottom w:val="0"/>
          <w:divBdr>
            <w:top w:val="none" w:sz="0" w:space="0" w:color="auto"/>
            <w:left w:val="none" w:sz="0" w:space="0" w:color="auto"/>
            <w:bottom w:val="none" w:sz="0" w:space="0" w:color="auto"/>
            <w:right w:val="none" w:sz="0" w:space="0" w:color="auto"/>
          </w:divBdr>
        </w:div>
        <w:div w:id="1920870882">
          <w:marLeft w:val="0"/>
          <w:marRight w:val="0"/>
          <w:marTop w:val="0"/>
          <w:marBottom w:val="0"/>
          <w:divBdr>
            <w:top w:val="none" w:sz="0" w:space="0" w:color="auto"/>
            <w:left w:val="none" w:sz="0" w:space="0" w:color="auto"/>
            <w:bottom w:val="none" w:sz="0" w:space="0" w:color="auto"/>
            <w:right w:val="none" w:sz="0" w:space="0" w:color="auto"/>
          </w:divBdr>
        </w:div>
        <w:div w:id="2055887364">
          <w:marLeft w:val="0"/>
          <w:marRight w:val="0"/>
          <w:marTop w:val="0"/>
          <w:marBottom w:val="0"/>
          <w:divBdr>
            <w:top w:val="none" w:sz="0" w:space="0" w:color="auto"/>
            <w:left w:val="none" w:sz="0" w:space="0" w:color="auto"/>
            <w:bottom w:val="none" w:sz="0" w:space="0" w:color="auto"/>
            <w:right w:val="none" w:sz="0" w:space="0" w:color="auto"/>
          </w:divBdr>
        </w:div>
        <w:div w:id="2070761911">
          <w:marLeft w:val="0"/>
          <w:marRight w:val="0"/>
          <w:marTop w:val="0"/>
          <w:marBottom w:val="0"/>
          <w:divBdr>
            <w:top w:val="none" w:sz="0" w:space="0" w:color="auto"/>
            <w:left w:val="none" w:sz="0" w:space="0" w:color="auto"/>
            <w:bottom w:val="none" w:sz="0" w:space="0" w:color="auto"/>
            <w:right w:val="none" w:sz="0" w:space="0" w:color="auto"/>
          </w:divBdr>
        </w:div>
      </w:divsChild>
    </w:div>
    <w:div w:id="1359309340">
      <w:bodyDiv w:val="1"/>
      <w:marLeft w:val="0"/>
      <w:marRight w:val="0"/>
      <w:marTop w:val="0"/>
      <w:marBottom w:val="0"/>
      <w:divBdr>
        <w:top w:val="none" w:sz="0" w:space="0" w:color="auto"/>
        <w:left w:val="none" w:sz="0" w:space="0" w:color="auto"/>
        <w:bottom w:val="none" w:sz="0" w:space="0" w:color="auto"/>
        <w:right w:val="none" w:sz="0" w:space="0" w:color="auto"/>
      </w:divBdr>
    </w:div>
    <w:div w:id="1360086471">
      <w:bodyDiv w:val="1"/>
      <w:marLeft w:val="0"/>
      <w:marRight w:val="0"/>
      <w:marTop w:val="0"/>
      <w:marBottom w:val="0"/>
      <w:divBdr>
        <w:top w:val="none" w:sz="0" w:space="0" w:color="auto"/>
        <w:left w:val="none" w:sz="0" w:space="0" w:color="auto"/>
        <w:bottom w:val="none" w:sz="0" w:space="0" w:color="auto"/>
        <w:right w:val="none" w:sz="0" w:space="0" w:color="auto"/>
      </w:divBdr>
    </w:div>
    <w:div w:id="1360735544">
      <w:bodyDiv w:val="1"/>
      <w:marLeft w:val="0"/>
      <w:marRight w:val="0"/>
      <w:marTop w:val="0"/>
      <w:marBottom w:val="0"/>
      <w:divBdr>
        <w:top w:val="none" w:sz="0" w:space="0" w:color="auto"/>
        <w:left w:val="none" w:sz="0" w:space="0" w:color="auto"/>
        <w:bottom w:val="none" w:sz="0" w:space="0" w:color="auto"/>
        <w:right w:val="none" w:sz="0" w:space="0" w:color="auto"/>
      </w:divBdr>
      <w:divsChild>
        <w:div w:id="548107297">
          <w:marLeft w:val="0"/>
          <w:marRight w:val="0"/>
          <w:marTop w:val="0"/>
          <w:marBottom w:val="0"/>
          <w:divBdr>
            <w:top w:val="none" w:sz="0" w:space="0" w:color="auto"/>
            <w:left w:val="none" w:sz="0" w:space="0" w:color="auto"/>
            <w:bottom w:val="none" w:sz="0" w:space="0" w:color="auto"/>
            <w:right w:val="none" w:sz="0" w:space="0" w:color="auto"/>
          </w:divBdr>
        </w:div>
        <w:div w:id="829444690">
          <w:marLeft w:val="0"/>
          <w:marRight w:val="0"/>
          <w:marTop w:val="0"/>
          <w:marBottom w:val="0"/>
          <w:divBdr>
            <w:top w:val="none" w:sz="0" w:space="0" w:color="auto"/>
            <w:left w:val="none" w:sz="0" w:space="0" w:color="auto"/>
            <w:bottom w:val="single" w:sz="6" w:space="18" w:color="D7DCD8"/>
            <w:right w:val="none" w:sz="0" w:space="0" w:color="auto"/>
          </w:divBdr>
        </w:div>
        <w:div w:id="943417592">
          <w:marLeft w:val="0"/>
          <w:marRight w:val="240"/>
          <w:marTop w:val="231"/>
          <w:marBottom w:val="120"/>
          <w:divBdr>
            <w:top w:val="none" w:sz="0" w:space="0" w:color="auto"/>
            <w:left w:val="none" w:sz="0" w:space="0" w:color="auto"/>
            <w:bottom w:val="none" w:sz="0" w:space="0" w:color="auto"/>
            <w:right w:val="none" w:sz="0" w:space="0" w:color="auto"/>
          </w:divBdr>
          <w:divsChild>
            <w:div w:id="59259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04764">
      <w:bodyDiv w:val="1"/>
      <w:marLeft w:val="0"/>
      <w:marRight w:val="0"/>
      <w:marTop w:val="0"/>
      <w:marBottom w:val="0"/>
      <w:divBdr>
        <w:top w:val="none" w:sz="0" w:space="0" w:color="auto"/>
        <w:left w:val="none" w:sz="0" w:space="0" w:color="auto"/>
        <w:bottom w:val="none" w:sz="0" w:space="0" w:color="auto"/>
        <w:right w:val="none" w:sz="0" w:space="0" w:color="auto"/>
      </w:divBdr>
      <w:divsChild>
        <w:div w:id="169688437">
          <w:marLeft w:val="0"/>
          <w:marRight w:val="0"/>
          <w:marTop w:val="0"/>
          <w:marBottom w:val="0"/>
          <w:divBdr>
            <w:top w:val="none" w:sz="0" w:space="0" w:color="auto"/>
            <w:left w:val="none" w:sz="0" w:space="0" w:color="auto"/>
            <w:bottom w:val="none" w:sz="0" w:space="0" w:color="auto"/>
            <w:right w:val="none" w:sz="0" w:space="0" w:color="auto"/>
          </w:divBdr>
        </w:div>
      </w:divsChild>
    </w:div>
    <w:div w:id="1361708479">
      <w:bodyDiv w:val="1"/>
      <w:marLeft w:val="0"/>
      <w:marRight w:val="0"/>
      <w:marTop w:val="0"/>
      <w:marBottom w:val="0"/>
      <w:divBdr>
        <w:top w:val="none" w:sz="0" w:space="0" w:color="auto"/>
        <w:left w:val="none" w:sz="0" w:space="0" w:color="auto"/>
        <w:bottom w:val="none" w:sz="0" w:space="0" w:color="auto"/>
        <w:right w:val="none" w:sz="0" w:space="0" w:color="auto"/>
      </w:divBdr>
    </w:div>
    <w:div w:id="1362247312">
      <w:bodyDiv w:val="1"/>
      <w:marLeft w:val="0"/>
      <w:marRight w:val="0"/>
      <w:marTop w:val="0"/>
      <w:marBottom w:val="0"/>
      <w:divBdr>
        <w:top w:val="none" w:sz="0" w:space="0" w:color="auto"/>
        <w:left w:val="none" w:sz="0" w:space="0" w:color="auto"/>
        <w:bottom w:val="none" w:sz="0" w:space="0" w:color="auto"/>
        <w:right w:val="none" w:sz="0" w:space="0" w:color="auto"/>
      </w:divBdr>
    </w:div>
    <w:div w:id="1363020747">
      <w:bodyDiv w:val="1"/>
      <w:marLeft w:val="0"/>
      <w:marRight w:val="0"/>
      <w:marTop w:val="0"/>
      <w:marBottom w:val="0"/>
      <w:divBdr>
        <w:top w:val="none" w:sz="0" w:space="0" w:color="auto"/>
        <w:left w:val="none" w:sz="0" w:space="0" w:color="auto"/>
        <w:bottom w:val="none" w:sz="0" w:space="0" w:color="auto"/>
        <w:right w:val="none" w:sz="0" w:space="0" w:color="auto"/>
      </w:divBdr>
    </w:div>
    <w:div w:id="1364987042">
      <w:bodyDiv w:val="1"/>
      <w:marLeft w:val="0"/>
      <w:marRight w:val="0"/>
      <w:marTop w:val="0"/>
      <w:marBottom w:val="0"/>
      <w:divBdr>
        <w:top w:val="none" w:sz="0" w:space="0" w:color="auto"/>
        <w:left w:val="none" w:sz="0" w:space="0" w:color="auto"/>
        <w:bottom w:val="none" w:sz="0" w:space="0" w:color="auto"/>
        <w:right w:val="none" w:sz="0" w:space="0" w:color="auto"/>
      </w:divBdr>
    </w:div>
    <w:div w:id="1365639458">
      <w:bodyDiv w:val="1"/>
      <w:marLeft w:val="0"/>
      <w:marRight w:val="0"/>
      <w:marTop w:val="0"/>
      <w:marBottom w:val="0"/>
      <w:divBdr>
        <w:top w:val="none" w:sz="0" w:space="0" w:color="auto"/>
        <w:left w:val="none" w:sz="0" w:space="0" w:color="auto"/>
        <w:bottom w:val="none" w:sz="0" w:space="0" w:color="auto"/>
        <w:right w:val="none" w:sz="0" w:space="0" w:color="auto"/>
      </w:divBdr>
      <w:divsChild>
        <w:div w:id="778068847">
          <w:marLeft w:val="0"/>
          <w:marRight w:val="0"/>
          <w:marTop w:val="0"/>
          <w:marBottom w:val="0"/>
          <w:divBdr>
            <w:top w:val="none" w:sz="0" w:space="0" w:color="auto"/>
            <w:left w:val="none" w:sz="0" w:space="0" w:color="auto"/>
            <w:bottom w:val="none" w:sz="0" w:space="0" w:color="auto"/>
            <w:right w:val="none" w:sz="0" w:space="0" w:color="auto"/>
          </w:divBdr>
        </w:div>
        <w:div w:id="1134983514">
          <w:marLeft w:val="0"/>
          <w:marRight w:val="0"/>
          <w:marTop w:val="0"/>
          <w:marBottom w:val="0"/>
          <w:divBdr>
            <w:top w:val="none" w:sz="0" w:space="0" w:color="auto"/>
            <w:left w:val="none" w:sz="0" w:space="0" w:color="auto"/>
            <w:bottom w:val="none" w:sz="0" w:space="0" w:color="auto"/>
            <w:right w:val="none" w:sz="0" w:space="0" w:color="auto"/>
          </w:divBdr>
        </w:div>
      </w:divsChild>
    </w:div>
    <w:div w:id="1366560356">
      <w:bodyDiv w:val="1"/>
      <w:marLeft w:val="0"/>
      <w:marRight w:val="0"/>
      <w:marTop w:val="0"/>
      <w:marBottom w:val="0"/>
      <w:divBdr>
        <w:top w:val="none" w:sz="0" w:space="0" w:color="auto"/>
        <w:left w:val="none" w:sz="0" w:space="0" w:color="auto"/>
        <w:bottom w:val="none" w:sz="0" w:space="0" w:color="auto"/>
        <w:right w:val="none" w:sz="0" w:space="0" w:color="auto"/>
      </w:divBdr>
      <w:divsChild>
        <w:div w:id="939874986">
          <w:marLeft w:val="0"/>
          <w:marRight w:val="0"/>
          <w:marTop w:val="0"/>
          <w:marBottom w:val="0"/>
          <w:divBdr>
            <w:top w:val="none" w:sz="0" w:space="0" w:color="auto"/>
            <w:left w:val="none" w:sz="0" w:space="0" w:color="auto"/>
            <w:bottom w:val="none" w:sz="0" w:space="0" w:color="auto"/>
            <w:right w:val="none" w:sz="0" w:space="0" w:color="auto"/>
          </w:divBdr>
        </w:div>
      </w:divsChild>
    </w:div>
    <w:div w:id="1367608945">
      <w:bodyDiv w:val="1"/>
      <w:marLeft w:val="0"/>
      <w:marRight w:val="0"/>
      <w:marTop w:val="0"/>
      <w:marBottom w:val="0"/>
      <w:divBdr>
        <w:top w:val="none" w:sz="0" w:space="0" w:color="auto"/>
        <w:left w:val="none" w:sz="0" w:space="0" w:color="auto"/>
        <w:bottom w:val="none" w:sz="0" w:space="0" w:color="auto"/>
        <w:right w:val="none" w:sz="0" w:space="0" w:color="auto"/>
      </w:divBdr>
      <w:divsChild>
        <w:div w:id="35665240">
          <w:marLeft w:val="0"/>
          <w:marRight w:val="0"/>
          <w:marTop w:val="0"/>
          <w:marBottom w:val="0"/>
          <w:divBdr>
            <w:top w:val="none" w:sz="0" w:space="0" w:color="auto"/>
            <w:left w:val="none" w:sz="0" w:space="0" w:color="auto"/>
            <w:bottom w:val="none" w:sz="0" w:space="0" w:color="auto"/>
            <w:right w:val="none" w:sz="0" w:space="0" w:color="auto"/>
          </w:divBdr>
        </w:div>
        <w:div w:id="520314723">
          <w:marLeft w:val="0"/>
          <w:marRight w:val="0"/>
          <w:marTop w:val="0"/>
          <w:marBottom w:val="0"/>
          <w:divBdr>
            <w:top w:val="none" w:sz="0" w:space="0" w:color="auto"/>
            <w:left w:val="none" w:sz="0" w:space="0" w:color="auto"/>
            <w:bottom w:val="none" w:sz="0" w:space="0" w:color="auto"/>
            <w:right w:val="none" w:sz="0" w:space="0" w:color="auto"/>
          </w:divBdr>
        </w:div>
        <w:div w:id="1065879793">
          <w:marLeft w:val="0"/>
          <w:marRight w:val="0"/>
          <w:marTop w:val="0"/>
          <w:marBottom w:val="0"/>
          <w:divBdr>
            <w:top w:val="none" w:sz="0" w:space="0" w:color="auto"/>
            <w:left w:val="none" w:sz="0" w:space="0" w:color="auto"/>
            <w:bottom w:val="none" w:sz="0" w:space="0" w:color="auto"/>
            <w:right w:val="none" w:sz="0" w:space="0" w:color="auto"/>
          </w:divBdr>
        </w:div>
        <w:div w:id="1323003442">
          <w:marLeft w:val="0"/>
          <w:marRight w:val="0"/>
          <w:marTop w:val="0"/>
          <w:marBottom w:val="0"/>
          <w:divBdr>
            <w:top w:val="none" w:sz="0" w:space="0" w:color="auto"/>
            <w:left w:val="none" w:sz="0" w:space="0" w:color="auto"/>
            <w:bottom w:val="none" w:sz="0" w:space="0" w:color="auto"/>
            <w:right w:val="none" w:sz="0" w:space="0" w:color="auto"/>
          </w:divBdr>
        </w:div>
        <w:div w:id="2122872415">
          <w:marLeft w:val="0"/>
          <w:marRight w:val="0"/>
          <w:marTop w:val="0"/>
          <w:marBottom w:val="0"/>
          <w:divBdr>
            <w:top w:val="none" w:sz="0" w:space="0" w:color="auto"/>
            <w:left w:val="none" w:sz="0" w:space="0" w:color="auto"/>
            <w:bottom w:val="none" w:sz="0" w:space="0" w:color="auto"/>
            <w:right w:val="none" w:sz="0" w:space="0" w:color="auto"/>
          </w:divBdr>
        </w:div>
        <w:div w:id="2137597472">
          <w:marLeft w:val="0"/>
          <w:marRight w:val="0"/>
          <w:marTop w:val="0"/>
          <w:marBottom w:val="0"/>
          <w:divBdr>
            <w:top w:val="none" w:sz="0" w:space="0" w:color="auto"/>
            <w:left w:val="none" w:sz="0" w:space="0" w:color="auto"/>
            <w:bottom w:val="none" w:sz="0" w:space="0" w:color="auto"/>
            <w:right w:val="none" w:sz="0" w:space="0" w:color="auto"/>
          </w:divBdr>
        </w:div>
      </w:divsChild>
    </w:div>
    <w:div w:id="1367827589">
      <w:bodyDiv w:val="1"/>
      <w:marLeft w:val="0"/>
      <w:marRight w:val="0"/>
      <w:marTop w:val="0"/>
      <w:marBottom w:val="0"/>
      <w:divBdr>
        <w:top w:val="none" w:sz="0" w:space="0" w:color="auto"/>
        <w:left w:val="none" w:sz="0" w:space="0" w:color="auto"/>
        <w:bottom w:val="none" w:sz="0" w:space="0" w:color="auto"/>
        <w:right w:val="none" w:sz="0" w:space="0" w:color="auto"/>
      </w:divBdr>
    </w:div>
    <w:div w:id="1367944567">
      <w:bodyDiv w:val="1"/>
      <w:marLeft w:val="0"/>
      <w:marRight w:val="0"/>
      <w:marTop w:val="0"/>
      <w:marBottom w:val="0"/>
      <w:divBdr>
        <w:top w:val="none" w:sz="0" w:space="0" w:color="auto"/>
        <w:left w:val="none" w:sz="0" w:space="0" w:color="auto"/>
        <w:bottom w:val="none" w:sz="0" w:space="0" w:color="auto"/>
        <w:right w:val="none" w:sz="0" w:space="0" w:color="auto"/>
      </w:divBdr>
      <w:divsChild>
        <w:div w:id="756941402">
          <w:marLeft w:val="0"/>
          <w:marRight w:val="0"/>
          <w:marTop w:val="0"/>
          <w:marBottom w:val="0"/>
          <w:divBdr>
            <w:top w:val="none" w:sz="0" w:space="0" w:color="auto"/>
            <w:left w:val="none" w:sz="0" w:space="0" w:color="auto"/>
            <w:bottom w:val="none" w:sz="0" w:space="0" w:color="auto"/>
            <w:right w:val="none" w:sz="0" w:space="0" w:color="auto"/>
          </w:divBdr>
        </w:div>
      </w:divsChild>
    </w:div>
    <w:div w:id="1368724844">
      <w:bodyDiv w:val="1"/>
      <w:marLeft w:val="0"/>
      <w:marRight w:val="0"/>
      <w:marTop w:val="0"/>
      <w:marBottom w:val="0"/>
      <w:divBdr>
        <w:top w:val="none" w:sz="0" w:space="0" w:color="auto"/>
        <w:left w:val="none" w:sz="0" w:space="0" w:color="auto"/>
        <w:bottom w:val="none" w:sz="0" w:space="0" w:color="auto"/>
        <w:right w:val="none" w:sz="0" w:space="0" w:color="auto"/>
      </w:divBdr>
    </w:div>
    <w:div w:id="1369064852">
      <w:bodyDiv w:val="1"/>
      <w:marLeft w:val="0"/>
      <w:marRight w:val="0"/>
      <w:marTop w:val="0"/>
      <w:marBottom w:val="0"/>
      <w:divBdr>
        <w:top w:val="none" w:sz="0" w:space="0" w:color="auto"/>
        <w:left w:val="none" w:sz="0" w:space="0" w:color="auto"/>
        <w:bottom w:val="none" w:sz="0" w:space="0" w:color="auto"/>
        <w:right w:val="none" w:sz="0" w:space="0" w:color="auto"/>
      </w:divBdr>
      <w:divsChild>
        <w:div w:id="104038384">
          <w:marLeft w:val="0"/>
          <w:marRight w:val="0"/>
          <w:marTop w:val="0"/>
          <w:marBottom w:val="0"/>
          <w:divBdr>
            <w:top w:val="none" w:sz="0" w:space="0" w:color="auto"/>
            <w:left w:val="none" w:sz="0" w:space="0" w:color="auto"/>
            <w:bottom w:val="none" w:sz="0" w:space="0" w:color="auto"/>
            <w:right w:val="none" w:sz="0" w:space="0" w:color="auto"/>
          </w:divBdr>
        </w:div>
        <w:div w:id="311298496">
          <w:marLeft w:val="0"/>
          <w:marRight w:val="0"/>
          <w:marTop w:val="0"/>
          <w:marBottom w:val="0"/>
          <w:divBdr>
            <w:top w:val="none" w:sz="0" w:space="0" w:color="auto"/>
            <w:left w:val="none" w:sz="0" w:space="0" w:color="auto"/>
            <w:bottom w:val="none" w:sz="0" w:space="0" w:color="auto"/>
            <w:right w:val="none" w:sz="0" w:space="0" w:color="auto"/>
          </w:divBdr>
        </w:div>
        <w:div w:id="400754921">
          <w:marLeft w:val="0"/>
          <w:marRight w:val="0"/>
          <w:marTop w:val="0"/>
          <w:marBottom w:val="0"/>
          <w:divBdr>
            <w:top w:val="none" w:sz="0" w:space="0" w:color="auto"/>
            <w:left w:val="none" w:sz="0" w:space="0" w:color="auto"/>
            <w:bottom w:val="none" w:sz="0" w:space="0" w:color="auto"/>
            <w:right w:val="none" w:sz="0" w:space="0" w:color="auto"/>
          </w:divBdr>
        </w:div>
        <w:div w:id="430202411">
          <w:marLeft w:val="0"/>
          <w:marRight w:val="0"/>
          <w:marTop w:val="0"/>
          <w:marBottom w:val="0"/>
          <w:divBdr>
            <w:top w:val="none" w:sz="0" w:space="0" w:color="auto"/>
            <w:left w:val="none" w:sz="0" w:space="0" w:color="auto"/>
            <w:bottom w:val="none" w:sz="0" w:space="0" w:color="auto"/>
            <w:right w:val="none" w:sz="0" w:space="0" w:color="auto"/>
          </w:divBdr>
        </w:div>
        <w:div w:id="431240036">
          <w:marLeft w:val="0"/>
          <w:marRight w:val="0"/>
          <w:marTop w:val="0"/>
          <w:marBottom w:val="0"/>
          <w:divBdr>
            <w:top w:val="none" w:sz="0" w:space="0" w:color="auto"/>
            <w:left w:val="none" w:sz="0" w:space="0" w:color="auto"/>
            <w:bottom w:val="none" w:sz="0" w:space="0" w:color="auto"/>
            <w:right w:val="none" w:sz="0" w:space="0" w:color="auto"/>
          </w:divBdr>
        </w:div>
        <w:div w:id="701632591">
          <w:marLeft w:val="0"/>
          <w:marRight w:val="0"/>
          <w:marTop w:val="0"/>
          <w:marBottom w:val="0"/>
          <w:divBdr>
            <w:top w:val="none" w:sz="0" w:space="0" w:color="auto"/>
            <w:left w:val="none" w:sz="0" w:space="0" w:color="auto"/>
            <w:bottom w:val="none" w:sz="0" w:space="0" w:color="auto"/>
            <w:right w:val="none" w:sz="0" w:space="0" w:color="auto"/>
          </w:divBdr>
        </w:div>
        <w:div w:id="704716648">
          <w:marLeft w:val="0"/>
          <w:marRight w:val="0"/>
          <w:marTop w:val="0"/>
          <w:marBottom w:val="0"/>
          <w:divBdr>
            <w:top w:val="none" w:sz="0" w:space="0" w:color="auto"/>
            <w:left w:val="none" w:sz="0" w:space="0" w:color="auto"/>
            <w:bottom w:val="none" w:sz="0" w:space="0" w:color="auto"/>
            <w:right w:val="none" w:sz="0" w:space="0" w:color="auto"/>
          </w:divBdr>
        </w:div>
        <w:div w:id="804467565">
          <w:marLeft w:val="0"/>
          <w:marRight w:val="0"/>
          <w:marTop w:val="0"/>
          <w:marBottom w:val="0"/>
          <w:divBdr>
            <w:top w:val="none" w:sz="0" w:space="0" w:color="auto"/>
            <w:left w:val="none" w:sz="0" w:space="0" w:color="auto"/>
            <w:bottom w:val="none" w:sz="0" w:space="0" w:color="auto"/>
            <w:right w:val="none" w:sz="0" w:space="0" w:color="auto"/>
          </w:divBdr>
        </w:div>
        <w:div w:id="812983263">
          <w:marLeft w:val="0"/>
          <w:marRight w:val="0"/>
          <w:marTop w:val="0"/>
          <w:marBottom w:val="0"/>
          <w:divBdr>
            <w:top w:val="none" w:sz="0" w:space="0" w:color="auto"/>
            <w:left w:val="none" w:sz="0" w:space="0" w:color="auto"/>
            <w:bottom w:val="none" w:sz="0" w:space="0" w:color="auto"/>
            <w:right w:val="none" w:sz="0" w:space="0" w:color="auto"/>
          </w:divBdr>
        </w:div>
        <w:div w:id="875167804">
          <w:marLeft w:val="0"/>
          <w:marRight w:val="0"/>
          <w:marTop w:val="0"/>
          <w:marBottom w:val="0"/>
          <w:divBdr>
            <w:top w:val="none" w:sz="0" w:space="0" w:color="auto"/>
            <w:left w:val="none" w:sz="0" w:space="0" w:color="auto"/>
            <w:bottom w:val="none" w:sz="0" w:space="0" w:color="auto"/>
            <w:right w:val="none" w:sz="0" w:space="0" w:color="auto"/>
          </w:divBdr>
        </w:div>
        <w:div w:id="1103724508">
          <w:marLeft w:val="0"/>
          <w:marRight w:val="0"/>
          <w:marTop w:val="0"/>
          <w:marBottom w:val="0"/>
          <w:divBdr>
            <w:top w:val="none" w:sz="0" w:space="0" w:color="auto"/>
            <w:left w:val="none" w:sz="0" w:space="0" w:color="auto"/>
            <w:bottom w:val="none" w:sz="0" w:space="0" w:color="auto"/>
            <w:right w:val="none" w:sz="0" w:space="0" w:color="auto"/>
          </w:divBdr>
        </w:div>
        <w:div w:id="1426807740">
          <w:marLeft w:val="0"/>
          <w:marRight w:val="0"/>
          <w:marTop w:val="0"/>
          <w:marBottom w:val="0"/>
          <w:divBdr>
            <w:top w:val="none" w:sz="0" w:space="0" w:color="auto"/>
            <w:left w:val="none" w:sz="0" w:space="0" w:color="auto"/>
            <w:bottom w:val="none" w:sz="0" w:space="0" w:color="auto"/>
            <w:right w:val="none" w:sz="0" w:space="0" w:color="auto"/>
          </w:divBdr>
        </w:div>
        <w:div w:id="1485850503">
          <w:marLeft w:val="0"/>
          <w:marRight w:val="0"/>
          <w:marTop w:val="0"/>
          <w:marBottom w:val="0"/>
          <w:divBdr>
            <w:top w:val="none" w:sz="0" w:space="0" w:color="auto"/>
            <w:left w:val="none" w:sz="0" w:space="0" w:color="auto"/>
            <w:bottom w:val="none" w:sz="0" w:space="0" w:color="auto"/>
            <w:right w:val="none" w:sz="0" w:space="0" w:color="auto"/>
          </w:divBdr>
        </w:div>
        <w:div w:id="1487355140">
          <w:marLeft w:val="0"/>
          <w:marRight w:val="0"/>
          <w:marTop w:val="0"/>
          <w:marBottom w:val="0"/>
          <w:divBdr>
            <w:top w:val="none" w:sz="0" w:space="0" w:color="auto"/>
            <w:left w:val="none" w:sz="0" w:space="0" w:color="auto"/>
            <w:bottom w:val="none" w:sz="0" w:space="0" w:color="auto"/>
            <w:right w:val="none" w:sz="0" w:space="0" w:color="auto"/>
          </w:divBdr>
        </w:div>
        <w:div w:id="1506046998">
          <w:marLeft w:val="0"/>
          <w:marRight w:val="0"/>
          <w:marTop w:val="0"/>
          <w:marBottom w:val="0"/>
          <w:divBdr>
            <w:top w:val="none" w:sz="0" w:space="0" w:color="auto"/>
            <w:left w:val="none" w:sz="0" w:space="0" w:color="auto"/>
            <w:bottom w:val="none" w:sz="0" w:space="0" w:color="auto"/>
            <w:right w:val="none" w:sz="0" w:space="0" w:color="auto"/>
          </w:divBdr>
        </w:div>
        <w:div w:id="1529677089">
          <w:marLeft w:val="0"/>
          <w:marRight w:val="0"/>
          <w:marTop w:val="0"/>
          <w:marBottom w:val="0"/>
          <w:divBdr>
            <w:top w:val="none" w:sz="0" w:space="0" w:color="auto"/>
            <w:left w:val="none" w:sz="0" w:space="0" w:color="auto"/>
            <w:bottom w:val="none" w:sz="0" w:space="0" w:color="auto"/>
            <w:right w:val="none" w:sz="0" w:space="0" w:color="auto"/>
          </w:divBdr>
        </w:div>
        <w:div w:id="1923372460">
          <w:marLeft w:val="0"/>
          <w:marRight w:val="0"/>
          <w:marTop w:val="0"/>
          <w:marBottom w:val="0"/>
          <w:divBdr>
            <w:top w:val="none" w:sz="0" w:space="0" w:color="auto"/>
            <w:left w:val="none" w:sz="0" w:space="0" w:color="auto"/>
            <w:bottom w:val="none" w:sz="0" w:space="0" w:color="auto"/>
            <w:right w:val="none" w:sz="0" w:space="0" w:color="auto"/>
          </w:divBdr>
        </w:div>
        <w:div w:id="2050373683">
          <w:marLeft w:val="0"/>
          <w:marRight w:val="0"/>
          <w:marTop w:val="0"/>
          <w:marBottom w:val="0"/>
          <w:divBdr>
            <w:top w:val="none" w:sz="0" w:space="0" w:color="auto"/>
            <w:left w:val="none" w:sz="0" w:space="0" w:color="auto"/>
            <w:bottom w:val="none" w:sz="0" w:space="0" w:color="auto"/>
            <w:right w:val="none" w:sz="0" w:space="0" w:color="auto"/>
          </w:divBdr>
        </w:div>
      </w:divsChild>
    </w:div>
    <w:div w:id="1369791120">
      <w:bodyDiv w:val="1"/>
      <w:marLeft w:val="0"/>
      <w:marRight w:val="0"/>
      <w:marTop w:val="0"/>
      <w:marBottom w:val="0"/>
      <w:divBdr>
        <w:top w:val="none" w:sz="0" w:space="0" w:color="auto"/>
        <w:left w:val="none" w:sz="0" w:space="0" w:color="auto"/>
        <w:bottom w:val="none" w:sz="0" w:space="0" w:color="auto"/>
        <w:right w:val="none" w:sz="0" w:space="0" w:color="auto"/>
      </w:divBdr>
    </w:div>
    <w:div w:id="1370030322">
      <w:bodyDiv w:val="1"/>
      <w:marLeft w:val="0"/>
      <w:marRight w:val="0"/>
      <w:marTop w:val="0"/>
      <w:marBottom w:val="0"/>
      <w:divBdr>
        <w:top w:val="none" w:sz="0" w:space="0" w:color="auto"/>
        <w:left w:val="none" w:sz="0" w:space="0" w:color="auto"/>
        <w:bottom w:val="none" w:sz="0" w:space="0" w:color="auto"/>
        <w:right w:val="none" w:sz="0" w:space="0" w:color="auto"/>
      </w:divBdr>
      <w:divsChild>
        <w:div w:id="1190997377">
          <w:marLeft w:val="150"/>
          <w:marRight w:val="0"/>
          <w:marTop w:val="0"/>
          <w:marBottom w:val="0"/>
          <w:divBdr>
            <w:top w:val="none" w:sz="0" w:space="0" w:color="auto"/>
            <w:left w:val="none" w:sz="0" w:space="0" w:color="auto"/>
            <w:bottom w:val="none" w:sz="0" w:space="0" w:color="auto"/>
            <w:right w:val="none" w:sz="0" w:space="0" w:color="auto"/>
          </w:divBdr>
          <w:divsChild>
            <w:div w:id="246158843">
              <w:marLeft w:val="44"/>
              <w:marRight w:val="0"/>
              <w:marTop w:val="0"/>
              <w:marBottom w:val="0"/>
              <w:divBdr>
                <w:top w:val="outset" w:sz="6" w:space="0" w:color="CCCCCC"/>
                <w:left w:val="outset" w:sz="6" w:space="0" w:color="CCCCCC"/>
                <w:bottom w:val="outset" w:sz="6" w:space="0" w:color="CCCCCC"/>
                <w:right w:val="outset" w:sz="6" w:space="0" w:color="CCCCCC"/>
              </w:divBdr>
              <w:divsChild>
                <w:div w:id="244071959">
                  <w:marLeft w:val="0"/>
                  <w:marRight w:val="0"/>
                  <w:marTop w:val="0"/>
                  <w:marBottom w:val="0"/>
                  <w:divBdr>
                    <w:top w:val="none" w:sz="0" w:space="0" w:color="auto"/>
                    <w:left w:val="none" w:sz="0" w:space="0" w:color="auto"/>
                    <w:bottom w:val="none" w:sz="0" w:space="0" w:color="auto"/>
                    <w:right w:val="none" w:sz="0" w:space="0" w:color="auto"/>
                  </w:divBdr>
                  <w:divsChild>
                    <w:div w:id="1327052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0181111">
      <w:bodyDiv w:val="1"/>
      <w:marLeft w:val="0"/>
      <w:marRight w:val="0"/>
      <w:marTop w:val="0"/>
      <w:marBottom w:val="0"/>
      <w:divBdr>
        <w:top w:val="none" w:sz="0" w:space="0" w:color="auto"/>
        <w:left w:val="none" w:sz="0" w:space="0" w:color="auto"/>
        <w:bottom w:val="none" w:sz="0" w:space="0" w:color="auto"/>
        <w:right w:val="none" w:sz="0" w:space="0" w:color="auto"/>
      </w:divBdr>
      <w:divsChild>
        <w:div w:id="522978853">
          <w:marLeft w:val="0"/>
          <w:marRight w:val="0"/>
          <w:marTop w:val="0"/>
          <w:marBottom w:val="0"/>
          <w:divBdr>
            <w:top w:val="none" w:sz="0" w:space="0" w:color="auto"/>
            <w:left w:val="none" w:sz="0" w:space="0" w:color="auto"/>
            <w:bottom w:val="none" w:sz="0" w:space="0" w:color="auto"/>
            <w:right w:val="none" w:sz="0" w:space="0" w:color="auto"/>
          </w:divBdr>
        </w:div>
      </w:divsChild>
    </w:div>
    <w:div w:id="1370300079">
      <w:bodyDiv w:val="1"/>
      <w:marLeft w:val="0"/>
      <w:marRight w:val="0"/>
      <w:marTop w:val="0"/>
      <w:marBottom w:val="0"/>
      <w:divBdr>
        <w:top w:val="none" w:sz="0" w:space="0" w:color="auto"/>
        <w:left w:val="none" w:sz="0" w:space="0" w:color="auto"/>
        <w:bottom w:val="none" w:sz="0" w:space="0" w:color="auto"/>
        <w:right w:val="none" w:sz="0" w:space="0" w:color="auto"/>
      </w:divBdr>
    </w:div>
    <w:div w:id="1371414091">
      <w:bodyDiv w:val="1"/>
      <w:marLeft w:val="0"/>
      <w:marRight w:val="0"/>
      <w:marTop w:val="0"/>
      <w:marBottom w:val="0"/>
      <w:divBdr>
        <w:top w:val="none" w:sz="0" w:space="0" w:color="auto"/>
        <w:left w:val="none" w:sz="0" w:space="0" w:color="auto"/>
        <w:bottom w:val="none" w:sz="0" w:space="0" w:color="auto"/>
        <w:right w:val="none" w:sz="0" w:space="0" w:color="auto"/>
      </w:divBdr>
      <w:divsChild>
        <w:div w:id="926155842">
          <w:marLeft w:val="0"/>
          <w:marRight w:val="0"/>
          <w:marTop w:val="0"/>
          <w:marBottom w:val="0"/>
          <w:divBdr>
            <w:top w:val="none" w:sz="0" w:space="0" w:color="auto"/>
            <w:left w:val="none" w:sz="0" w:space="0" w:color="auto"/>
            <w:bottom w:val="none" w:sz="0" w:space="0" w:color="auto"/>
            <w:right w:val="none" w:sz="0" w:space="0" w:color="auto"/>
          </w:divBdr>
        </w:div>
      </w:divsChild>
    </w:div>
    <w:div w:id="1372000015">
      <w:bodyDiv w:val="1"/>
      <w:marLeft w:val="0"/>
      <w:marRight w:val="0"/>
      <w:marTop w:val="0"/>
      <w:marBottom w:val="0"/>
      <w:divBdr>
        <w:top w:val="none" w:sz="0" w:space="0" w:color="auto"/>
        <w:left w:val="none" w:sz="0" w:space="0" w:color="auto"/>
        <w:bottom w:val="none" w:sz="0" w:space="0" w:color="auto"/>
        <w:right w:val="none" w:sz="0" w:space="0" w:color="auto"/>
      </w:divBdr>
    </w:div>
    <w:div w:id="1372416693">
      <w:bodyDiv w:val="1"/>
      <w:marLeft w:val="0"/>
      <w:marRight w:val="0"/>
      <w:marTop w:val="0"/>
      <w:marBottom w:val="0"/>
      <w:divBdr>
        <w:top w:val="none" w:sz="0" w:space="0" w:color="auto"/>
        <w:left w:val="none" w:sz="0" w:space="0" w:color="auto"/>
        <w:bottom w:val="none" w:sz="0" w:space="0" w:color="auto"/>
        <w:right w:val="none" w:sz="0" w:space="0" w:color="auto"/>
      </w:divBdr>
      <w:divsChild>
        <w:div w:id="833566944">
          <w:marLeft w:val="-225"/>
          <w:marRight w:val="-225"/>
          <w:marTop w:val="0"/>
          <w:marBottom w:val="0"/>
          <w:divBdr>
            <w:top w:val="none" w:sz="0" w:space="0" w:color="auto"/>
            <w:left w:val="none" w:sz="0" w:space="0" w:color="auto"/>
            <w:bottom w:val="none" w:sz="0" w:space="0" w:color="auto"/>
            <w:right w:val="none" w:sz="0" w:space="0" w:color="auto"/>
          </w:divBdr>
          <w:divsChild>
            <w:div w:id="1602294166">
              <w:marLeft w:val="0"/>
              <w:marRight w:val="0"/>
              <w:marTop w:val="0"/>
              <w:marBottom w:val="0"/>
              <w:divBdr>
                <w:top w:val="none" w:sz="0" w:space="0" w:color="auto"/>
                <w:left w:val="none" w:sz="0" w:space="0" w:color="auto"/>
                <w:bottom w:val="none" w:sz="0" w:space="0" w:color="auto"/>
                <w:right w:val="none" w:sz="0" w:space="0" w:color="auto"/>
              </w:divBdr>
            </w:div>
          </w:divsChild>
        </w:div>
        <w:div w:id="507015414">
          <w:marLeft w:val="-225"/>
          <w:marRight w:val="-225"/>
          <w:marTop w:val="0"/>
          <w:marBottom w:val="0"/>
          <w:divBdr>
            <w:top w:val="none" w:sz="0" w:space="0" w:color="auto"/>
            <w:left w:val="none" w:sz="0" w:space="0" w:color="auto"/>
            <w:bottom w:val="none" w:sz="0" w:space="0" w:color="auto"/>
            <w:right w:val="none" w:sz="0" w:space="0" w:color="auto"/>
          </w:divBdr>
          <w:divsChild>
            <w:div w:id="291519105">
              <w:marLeft w:val="0"/>
              <w:marRight w:val="0"/>
              <w:marTop w:val="0"/>
              <w:marBottom w:val="0"/>
              <w:divBdr>
                <w:top w:val="none" w:sz="0" w:space="0" w:color="auto"/>
                <w:left w:val="none" w:sz="0" w:space="0" w:color="auto"/>
                <w:bottom w:val="none" w:sz="0" w:space="0" w:color="auto"/>
                <w:right w:val="none" w:sz="0" w:space="0" w:color="auto"/>
              </w:divBdr>
            </w:div>
            <w:div w:id="265356572">
              <w:marLeft w:val="0"/>
              <w:marRight w:val="0"/>
              <w:marTop w:val="0"/>
              <w:marBottom w:val="0"/>
              <w:divBdr>
                <w:top w:val="none" w:sz="0" w:space="0" w:color="auto"/>
                <w:left w:val="none" w:sz="0" w:space="0" w:color="auto"/>
                <w:bottom w:val="none" w:sz="0" w:space="0" w:color="auto"/>
                <w:right w:val="none" w:sz="0" w:space="0" w:color="auto"/>
              </w:divBdr>
            </w:div>
          </w:divsChild>
        </w:div>
        <w:div w:id="1642881124">
          <w:marLeft w:val="-225"/>
          <w:marRight w:val="-225"/>
          <w:marTop w:val="0"/>
          <w:marBottom w:val="0"/>
          <w:divBdr>
            <w:top w:val="none" w:sz="0" w:space="0" w:color="auto"/>
            <w:left w:val="none" w:sz="0" w:space="0" w:color="auto"/>
            <w:bottom w:val="none" w:sz="0" w:space="0" w:color="auto"/>
            <w:right w:val="none" w:sz="0" w:space="0" w:color="auto"/>
          </w:divBdr>
          <w:divsChild>
            <w:div w:id="963463462">
              <w:marLeft w:val="0"/>
              <w:marRight w:val="0"/>
              <w:marTop w:val="0"/>
              <w:marBottom w:val="0"/>
              <w:divBdr>
                <w:top w:val="none" w:sz="0" w:space="0" w:color="auto"/>
                <w:left w:val="none" w:sz="0" w:space="0" w:color="auto"/>
                <w:bottom w:val="none" w:sz="0" w:space="0" w:color="auto"/>
                <w:right w:val="none" w:sz="0" w:space="0" w:color="auto"/>
              </w:divBdr>
            </w:div>
            <w:div w:id="1635215697">
              <w:marLeft w:val="0"/>
              <w:marRight w:val="0"/>
              <w:marTop w:val="0"/>
              <w:marBottom w:val="0"/>
              <w:divBdr>
                <w:top w:val="none" w:sz="0" w:space="0" w:color="auto"/>
                <w:left w:val="none" w:sz="0" w:space="0" w:color="auto"/>
                <w:bottom w:val="none" w:sz="0" w:space="0" w:color="auto"/>
                <w:right w:val="none" w:sz="0" w:space="0" w:color="auto"/>
              </w:divBdr>
            </w:div>
          </w:divsChild>
        </w:div>
        <w:div w:id="1582905863">
          <w:marLeft w:val="-225"/>
          <w:marRight w:val="-225"/>
          <w:marTop w:val="0"/>
          <w:marBottom w:val="0"/>
          <w:divBdr>
            <w:top w:val="none" w:sz="0" w:space="0" w:color="auto"/>
            <w:left w:val="none" w:sz="0" w:space="0" w:color="auto"/>
            <w:bottom w:val="none" w:sz="0" w:space="0" w:color="auto"/>
            <w:right w:val="none" w:sz="0" w:space="0" w:color="auto"/>
          </w:divBdr>
          <w:divsChild>
            <w:div w:id="188179235">
              <w:marLeft w:val="0"/>
              <w:marRight w:val="0"/>
              <w:marTop w:val="0"/>
              <w:marBottom w:val="0"/>
              <w:divBdr>
                <w:top w:val="none" w:sz="0" w:space="0" w:color="auto"/>
                <w:left w:val="none" w:sz="0" w:space="0" w:color="auto"/>
                <w:bottom w:val="none" w:sz="0" w:space="0" w:color="auto"/>
                <w:right w:val="none" w:sz="0" w:space="0" w:color="auto"/>
              </w:divBdr>
            </w:div>
            <w:div w:id="1441219891">
              <w:marLeft w:val="0"/>
              <w:marRight w:val="0"/>
              <w:marTop w:val="0"/>
              <w:marBottom w:val="0"/>
              <w:divBdr>
                <w:top w:val="none" w:sz="0" w:space="0" w:color="auto"/>
                <w:left w:val="none" w:sz="0" w:space="0" w:color="auto"/>
                <w:bottom w:val="none" w:sz="0" w:space="0" w:color="auto"/>
                <w:right w:val="none" w:sz="0" w:space="0" w:color="auto"/>
              </w:divBdr>
            </w:div>
          </w:divsChild>
        </w:div>
        <w:div w:id="2754221">
          <w:marLeft w:val="-225"/>
          <w:marRight w:val="-225"/>
          <w:marTop w:val="0"/>
          <w:marBottom w:val="0"/>
          <w:divBdr>
            <w:top w:val="none" w:sz="0" w:space="0" w:color="auto"/>
            <w:left w:val="none" w:sz="0" w:space="0" w:color="auto"/>
            <w:bottom w:val="none" w:sz="0" w:space="0" w:color="auto"/>
            <w:right w:val="none" w:sz="0" w:space="0" w:color="auto"/>
          </w:divBdr>
          <w:divsChild>
            <w:div w:id="995646913">
              <w:marLeft w:val="0"/>
              <w:marRight w:val="0"/>
              <w:marTop w:val="0"/>
              <w:marBottom w:val="0"/>
              <w:divBdr>
                <w:top w:val="none" w:sz="0" w:space="0" w:color="auto"/>
                <w:left w:val="none" w:sz="0" w:space="0" w:color="auto"/>
                <w:bottom w:val="none" w:sz="0" w:space="0" w:color="auto"/>
                <w:right w:val="none" w:sz="0" w:space="0" w:color="auto"/>
              </w:divBdr>
            </w:div>
            <w:div w:id="1753041194">
              <w:marLeft w:val="0"/>
              <w:marRight w:val="0"/>
              <w:marTop w:val="0"/>
              <w:marBottom w:val="0"/>
              <w:divBdr>
                <w:top w:val="none" w:sz="0" w:space="0" w:color="auto"/>
                <w:left w:val="none" w:sz="0" w:space="0" w:color="auto"/>
                <w:bottom w:val="none" w:sz="0" w:space="0" w:color="auto"/>
                <w:right w:val="none" w:sz="0" w:space="0" w:color="auto"/>
              </w:divBdr>
            </w:div>
          </w:divsChild>
        </w:div>
        <w:div w:id="1960914547">
          <w:marLeft w:val="-225"/>
          <w:marRight w:val="-225"/>
          <w:marTop w:val="0"/>
          <w:marBottom w:val="0"/>
          <w:divBdr>
            <w:top w:val="none" w:sz="0" w:space="0" w:color="auto"/>
            <w:left w:val="none" w:sz="0" w:space="0" w:color="auto"/>
            <w:bottom w:val="none" w:sz="0" w:space="0" w:color="auto"/>
            <w:right w:val="none" w:sz="0" w:space="0" w:color="auto"/>
          </w:divBdr>
          <w:divsChild>
            <w:div w:id="545602479">
              <w:marLeft w:val="0"/>
              <w:marRight w:val="0"/>
              <w:marTop w:val="0"/>
              <w:marBottom w:val="0"/>
              <w:divBdr>
                <w:top w:val="none" w:sz="0" w:space="0" w:color="auto"/>
                <w:left w:val="none" w:sz="0" w:space="0" w:color="auto"/>
                <w:bottom w:val="none" w:sz="0" w:space="0" w:color="auto"/>
                <w:right w:val="none" w:sz="0" w:space="0" w:color="auto"/>
              </w:divBdr>
            </w:div>
            <w:div w:id="1354838736">
              <w:marLeft w:val="0"/>
              <w:marRight w:val="0"/>
              <w:marTop w:val="0"/>
              <w:marBottom w:val="0"/>
              <w:divBdr>
                <w:top w:val="none" w:sz="0" w:space="0" w:color="auto"/>
                <w:left w:val="none" w:sz="0" w:space="0" w:color="auto"/>
                <w:bottom w:val="none" w:sz="0" w:space="0" w:color="auto"/>
                <w:right w:val="none" w:sz="0" w:space="0" w:color="auto"/>
              </w:divBdr>
            </w:div>
          </w:divsChild>
        </w:div>
        <w:div w:id="1005523113">
          <w:marLeft w:val="-225"/>
          <w:marRight w:val="-225"/>
          <w:marTop w:val="0"/>
          <w:marBottom w:val="0"/>
          <w:divBdr>
            <w:top w:val="none" w:sz="0" w:space="0" w:color="auto"/>
            <w:left w:val="none" w:sz="0" w:space="0" w:color="auto"/>
            <w:bottom w:val="none" w:sz="0" w:space="0" w:color="auto"/>
            <w:right w:val="none" w:sz="0" w:space="0" w:color="auto"/>
          </w:divBdr>
          <w:divsChild>
            <w:div w:id="261449777">
              <w:marLeft w:val="0"/>
              <w:marRight w:val="0"/>
              <w:marTop w:val="0"/>
              <w:marBottom w:val="0"/>
              <w:divBdr>
                <w:top w:val="none" w:sz="0" w:space="0" w:color="auto"/>
                <w:left w:val="none" w:sz="0" w:space="0" w:color="auto"/>
                <w:bottom w:val="none" w:sz="0" w:space="0" w:color="auto"/>
                <w:right w:val="none" w:sz="0" w:space="0" w:color="auto"/>
              </w:divBdr>
            </w:div>
            <w:div w:id="997424048">
              <w:marLeft w:val="0"/>
              <w:marRight w:val="0"/>
              <w:marTop w:val="0"/>
              <w:marBottom w:val="0"/>
              <w:divBdr>
                <w:top w:val="none" w:sz="0" w:space="0" w:color="auto"/>
                <w:left w:val="none" w:sz="0" w:space="0" w:color="auto"/>
                <w:bottom w:val="none" w:sz="0" w:space="0" w:color="auto"/>
                <w:right w:val="none" w:sz="0" w:space="0" w:color="auto"/>
              </w:divBdr>
            </w:div>
            <w:div w:id="937638580">
              <w:marLeft w:val="0"/>
              <w:marRight w:val="0"/>
              <w:marTop w:val="0"/>
              <w:marBottom w:val="0"/>
              <w:divBdr>
                <w:top w:val="none" w:sz="0" w:space="0" w:color="auto"/>
                <w:left w:val="none" w:sz="0" w:space="0" w:color="auto"/>
                <w:bottom w:val="none" w:sz="0" w:space="0" w:color="auto"/>
                <w:right w:val="none" w:sz="0" w:space="0" w:color="auto"/>
              </w:divBdr>
            </w:div>
            <w:div w:id="692342487">
              <w:marLeft w:val="0"/>
              <w:marRight w:val="0"/>
              <w:marTop w:val="0"/>
              <w:marBottom w:val="0"/>
              <w:divBdr>
                <w:top w:val="none" w:sz="0" w:space="0" w:color="auto"/>
                <w:left w:val="none" w:sz="0" w:space="0" w:color="auto"/>
                <w:bottom w:val="none" w:sz="0" w:space="0" w:color="auto"/>
                <w:right w:val="none" w:sz="0" w:space="0" w:color="auto"/>
              </w:divBdr>
            </w:div>
          </w:divsChild>
        </w:div>
        <w:div w:id="188573659">
          <w:marLeft w:val="-225"/>
          <w:marRight w:val="-225"/>
          <w:marTop w:val="0"/>
          <w:marBottom w:val="0"/>
          <w:divBdr>
            <w:top w:val="none" w:sz="0" w:space="0" w:color="auto"/>
            <w:left w:val="none" w:sz="0" w:space="0" w:color="auto"/>
            <w:bottom w:val="none" w:sz="0" w:space="0" w:color="auto"/>
            <w:right w:val="none" w:sz="0" w:space="0" w:color="auto"/>
          </w:divBdr>
          <w:divsChild>
            <w:div w:id="538321865">
              <w:marLeft w:val="0"/>
              <w:marRight w:val="0"/>
              <w:marTop w:val="0"/>
              <w:marBottom w:val="0"/>
              <w:divBdr>
                <w:top w:val="none" w:sz="0" w:space="0" w:color="auto"/>
                <w:left w:val="none" w:sz="0" w:space="0" w:color="auto"/>
                <w:bottom w:val="none" w:sz="0" w:space="0" w:color="auto"/>
                <w:right w:val="none" w:sz="0" w:space="0" w:color="auto"/>
              </w:divBdr>
            </w:div>
            <w:div w:id="1498156917">
              <w:marLeft w:val="0"/>
              <w:marRight w:val="0"/>
              <w:marTop w:val="0"/>
              <w:marBottom w:val="0"/>
              <w:divBdr>
                <w:top w:val="none" w:sz="0" w:space="0" w:color="auto"/>
                <w:left w:val="none" w:sz="0" w:space="0" w:color="auto"/>
                <w:bottom w:val="none" w:sz="0" w:space="0" w:color="auto"/>
                <w:right w:val="none" w:sz="0" w:space="0" w:color="auto"/>
              </w:divBdr>
            </w:div>
          </w:divsChild>
        </w:div>
        <w:div w:id="1316641917">
          <w:marLeft w:val="0"/>
          <w:marRight w:val="0"/>
          <w:marTop w:val="0"/>
          <w:marBottom w:val="0"/>
          <w:divBdr>
            <w:top w:val="single" w:sz="6" w:space="0" w:color="EEEEEE"/>
            <w:left w:val="single" w:sz="6" w:space="0" w:color="EEEEEE"/>
            <w:bottom w:val="single" w:sz="6" w:space="0" w:color="EEEEEE"/>
            <w:right w:val="single" w:sz="6" w:space="0" w:color="EEEEEE"/>
          </w:divBdr>
          <w:divsChild>
            <w:div w:id="1516573267">
              <w:marLeft w:val="0"/>
              <w:marRight w:val="0"/>
              <w:marTop w:val="0"/>
              <w:marBottom w:val="0"/>
              <w:divBdr>
                <w:top w:val="none" w:sz="0" w:space="0" w:color="auto"/>
                <w:left w:val="none" w:sz="0" w:space="0" w:color="auto"/>
                <w:bottom w:val="single" w:sz="6" w:space="0" w:color="EEEEEE"/>
                <w:right w:val="none" w:sz="0" w:space="0" w:color="auto"/>
              </w:divBdr>
            </w:div>
            <w:div w:id="2050956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3111590">
      <w:bodyDiv w:val="1"/>
      <w:marLeft w:val="0"/>
      <w:marRight w:val="0"/>
      <w:marTop w:val="0"/>
      <w:marBottom w:val="0"/>
      <w:divBdr>
        <w:top w:val="none" w:sz="0" w:space="0" w:color="auto"/>
        <w:left w:val="none" w:sz="0" w:space="0" w:color="auto"/>
        <w:bottom w:val="none" w:sz="0" w:space="0" w:color="auto"/>
        <w:right w:val="none" w:sz="0" w:space="0" w:color="auto"/>
      </w:divBdr>
    </w:div>
    <w:div w:id="1373774102">
      <w:bodyDiv w:val="1"/>
      <w:marLeft w:val="0"/>
      <w:marRight w:val="0"/>
      <w:marTop w:val="0"/>
      <w:marBottom w:val="0"/>
      <w:divBdr>
        <w:top w:val="none" w:sz="0" w:space="0" w:color="auto"/>
        <w:left w:val="none" w:sz="0" w:space="0" w:color="auto"/>
        <w:bottom w:val="none" w:sz="0" w:space="0" w:color="auto"/>
        <w:right w:val="none" w:sz="0" w:space="0" w:color="auto"/>
      </w:divBdr>
      <w:divsChild>
        <w:div w:id="434129864">
          <w:marLeft w:val="0"/>
          <w:marRight w:val="0"/>
          <w:marTop w:val="0"/>
          <w:marBottom w:val="0"/>
          <w:divBdr>
            <w:top w:val="none" w:sz="0" w:space="0" w:color="auto"/>
            <w:left w:val="none" w:sz="0" w:space="0" w:color="auto"/>
            <w:bottom w:val="none" w:sz="0" w:space="0" w:color="auto"/>
            <w:right w:val="none" w:sz="0" w:space="0" w:color="auto"/>
          </w:divBdr>
          <w:divsChild>
            <w:div w:id="1121801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698711">
      <w:bodyDiv w:val="1"/>
      <w:marLeft w:val="0"/>
      <w:marRight w:val="0"/>
      <w:marTop w:val="0"/>
      <w:marBottom w:val="0"/>
      <w:divBdr>
        <w:top w:val="none" w:sz="0" w:space="0" w:color="auto"/>
        <w:left w:val="none" w:sz="0" w:space="0" w:color="auto"/>
        <w:bottom w:val="none" w:sz="0" w:space="0" w:color="auto"/>
        <w:right w:val="none" w:sz="0" w:space="0" w:color="auto"/>
      </w:divBdr>
    </w:div>
    <w:div w:id="1377850535">
      <w:bodyDiv w:val="1"/>
      <w:marLeft w:val="0"/>
      <w:marRight w:val="0"/>
      <w:marTop w:val="0"/>
      <w:marBottom w:val="0"/>
      <w:divBdr>
        <w:top w:val="none" w:sz="0" w:space="0" w:color="auto"/>
        <w:left w:val="none" w:sz="0" w:space="0" w:color="auto"/>
        <w:bottom w:val="none" w:sz="0" w:space="0" w:color="auto"/>
        <w:right w:val="none" w:sz="0" w:space="0" w:color="auto"/>
      </w:divBdr>
    </w:div>
    <w:div w:id="1378049757">
      <w:bodyDiv w:val="1"/>
      <w:marLeft w:val="0"/>
      <w:marRight w:val="0"/>
      <w:marTop w:val="0"/>
      <w:marBottom w:val="0"/>
      <w:divBdr>
        <w:top w:val="none" w:sz="0" w:space="0" w:color="auto"/>
        <w:left w:val="none" w:sz="0" w:space="0" w:color="auto"/>
        <w:bottom w:val="none" w:sz="0" w:space="0" w:color="auto"/>
        <w:right w:val="none" w:sz="0" w:space="0" w:color="auto"/>
      </w:divBdr>
    </w:div>
    <w:div w:id="1378241028">
      <w:bodyDiv w:val="1"/>
      <w:marLeft w:val="0"/>
      <w:marRight w:val="0"/>
      <w:marTop w:val="0"/>
      <w:marBottom w:val="0"/>
      <w:divBdr>
        <w:top w:val="none" w:sz="0" w:space="0" w:color="auto"/>
        <w:left w:val="none" w:sz="0" w:space="0" w:color="auto"/>
        <w:bottom w:val="none" w:sz="0" w:space="0" w:color="auto"/>
        <w:right w:val="none" w:sz="0" w:space="0" w:color="auto"/>
      </w:divBdr>
      <w:divsChild>
        <w:div w:id="1160734653">
          <w:marLeft w:val="0"/>
          <w:marRight w:val="0"/>
          <w:marTop w:val="0"/>
          <w:marBottom w:val="0"/>
          <w:divBdr>
            <w:top w:val="none" w:sz="0" w:space="0" w:color="auto"/>
            <w:left w:val="none" w:sz="0" w:space="0" w:color="auto"/>
            <w:bottom w:val="none" w:sz="0" w:space="0" w:color="auto"/>
            <w:right w:val="none" w:sz="0" w:space="0" w:color="auto"/>
          </w:divBdr>
        </w:div>
        <w:div w:id="1488354972">
          <w:marLeft w:val="0"/>
          <w:marRight w:val="0"/>
          <w:marTop w:val="0"/>
          <w:marBottom w:val="0"/>
          <w:divBdr>
            <w:top w:val="none" w:sz="0" w:space="0" w:color="auto"/>
            <w:left w:val="none" w:sz="0" w:space="0" w:color="auto"/>
            <w:bottom w:val="none" w:sz="0" w:space="0" w:color="auto"/>
            <w:right w:val="none" w:sz="0" w:space="0" w:color="auto"/>
          </w:divBdr>
        </w:div>
        <w:div w:id="1807699295">
          <w:marLeft w:val="0"/>
          <w:marRight w:val="0"/>
          <w:marTop w:val="0"/>
          <w:marBottom w:val="0"/>
          <w:divBdr>
            <w:top w:val="none" w:sz="0" w:space="0" w:color="auto"/>
            <w:left w:val="none" w:sz="0" w:space="0" w:color="auto"/>
            <w:bottom w:val="none" w:sz="0" w:space="0" w:color="auto"/>
            <w:right w:val="none" w:sz="0" w:space="0" w:color="auto"/>
          </w:divBdr>
        </w:div>
      </w:divsChild>
    </w:div>
    <w:div w:id="1378895048">
      <w:bodyDiv w:val="1"/>
      <w:marLeft w:val="0"/>
      <w:marRight w:val="0"/>
      <w:marTop w:val="0"/>
      <w:marBottom w:val="0"/>
      <w:divBdr>
        <w:top w:val="none" w:sz="0" w:space="0" w:color="auto"/>
        <w:left w:val="none" w:sz="0" w:space="0" w:color="auto"/>
        <w:bottom w:val="none" w:sz="0" w:space="0" w:color="auto"/>
        <w:right w:val="none" w:sz="0" w:space="0" w:color="auto"/>
      </w:divBdr>
    </w:div>
    <w:div w:id="1379696426">
      <w:bodyDiv w:val="1"/>
      <w:marLeft w:val="0"/>
      <w:marRight w:val="0"/>
      <w:marTop w:val="0"/>
      <w:marBottom w:val="0"/>
      <w:divBdr>
        <w:top w:val="none" w:sz="0" w:space="0" w:color="auto"/>
        <w:left w:val="none" w:sz="0" w:space="0" w:color="auto"/>
        <w:bottom w:val="none" w:sz="0" w:space="0" w:color="auto"/>
        <w:right w:val="none" w:sz="0" w:space="0" w:color="auto"/>
      </w:divBdr>
    </w:div>
    <w:div w:id="1383165904">
      <w:bodyDiv w:val="1"/>
      <w:marLeft w:val="0"/>
      <w:marRight w:val="0"/>
      <w:marTop w:val="0"/>
      <w:marBottom w:val="0"/>
      <w:divBdr>
        <w:top w:val="none" w:sz="0" w:space="0" w:color="auto"/>
        <w:left w:val="none" w:sz="0" w:space="0" w:color="auto"/>
        <w:bottom w:val="none" w:sz="0" w:space="0" w:color="auto"/>
        <w:right w:val="none" w:sz="0" w:space="0" w:color="auto"/>
      </w:divBdr>
      <w:divsChild>
        <w:div w:id="152839901">
          <w:marLeft w:val="0"/>
          <w:marRight w:val="0"/>
          <w:marTop w:val="0"/>
          <w:marBottom w:val="0"/>
          <w:divBdr>
            <w:top w:val="none" w:sz="0" w:space="0" w:color="auto"/>
            <w:left w:val="none" w:sz="0" w:space="0" w:color="auto"/>
            <w:bottom w:val="none" w:sz="0" w:space="0" w:color="auto"/>
            <w:right w:val="none" w:sz="0" w:space="0" w:color="auto"/>
          </w:divBdr>
        </w:div>
        <w:div w:id="160240550">
          <w:marLeft w:val="0"/>
          <w:marRight w:val="0"/>
          <w:marTop w:val="0"/>
          <w:marBottom w:val="0"/>
          <w:divBdr>
            <w:top w:val="none" w:sz="0" w:space="0" w:color="auto"/>
            <w:left w:val="none" w:sz="0" w:space="0" w:color="auto"/>
            <w:bottom w:val="none" w:sz="0" w:space="0" w:color="auto"/>
            <w:right w:val="none" w:sz="0" w:space="0" w:color="auto"/>
          </w:divBdr>
        </w:div>
        <w:div w:id="470295944">
          <w:marLeft w:val="0"/>
          <w:marRight w:val="0"/>
          <w:marTop w:val="0"/>
          <w:marBottom w:val="0"/>
          <w:divBdr>
            <w:top w:val="none" w:sz="0" w:space="0" w:color="auto"/>
            <w:left w:val="none" w:sz="0" w:space="0" w:color="auto"/>
            <w:bottom w:val="none" w:sz="0" w:space="0" w:color="auto"/>
            <w:right w:val="none" w:sz="0" w:space="0" w:color="auto"/>
          </w:divBdr>
        </w:div>
        <w:div w:id="1261916041">
          <w:marLeft w:val="0"/>
          <w:marRight w:val="0"/>
          <w:marTop w:val="0"/>
          <w:marBottom w:val="0"/>
          <w:divBdr>
            <w:top w:val="none" w:sz="0" w:space="0" w:color="auto"/>
            <w:left w:val="none" w:sz="0" w:space="0" w:color="auto"/>
            <w:bottom w:val="none" w:sz="0" w:space="0" w:color="auto"/>
            <w:right w:val="none" w:sz="0" w:space="0" w:color="auto"/>
          </w:divBdr>
        </w:div>
        <w:div w:id="1958557934">
          <w:marLeft w:val="0"/>
          <w:marRight w:val="0"/>
          <w:marTop w:val="0"/>
          <w:marBottom w:val="0"/>
          <w:divBdr>
            <w:top w:val="none" w:sz="0" w:space="0" w:color="auto"/>
            <w:left w:val="none" w:sz="0" w:space="0" w:color="auto"/>
            <w:bottom w:val="none" w:sz="0" w:space="0" w:color="auto"/>
            <w:right w:val="none" w:sz="0" w:space="0" w:color="auto"/>
          </w:divBdr>
        </w:div>
      </w:divsChild>
    </w:div>
    <w:div w:id="1383287429">
      <w:bodyDiv w:val="1"/>
      <w:marLeft w:val="0"/>
      <w:marRight w:val="0"/>
      <w:marTop w:val="0"/>
      <w:marBottom w:val="0"/>
      <w:divBdr>
        <w:top w:val="none" w:sz="0" w:space="0" w:color="auto"/>
        <w:left w:val="none" w:sz="0" w:space="0" w:color="auto"/>
        <w:bottom w:val="none" w:sz="0" w:space="0" w:color="auto"/>
        <w:right w:val="none" w:sz="0" w:space="0" w:color="auto"/>
      </w:divBdr>
      <w:divsChild>
        <w:div w:id="251400868">
          <w:marLeft w:val="0"/>
          <w:marRight w:val="0"/>
          <w:marTop w:val="0"/>
          <w:marBottom w:val="0"/>
          <w:divBdr>
            <w:top w:val="none" w:sz="0" w:space="0" w:color="auto"/>
            <w:left w:val="none" w:sz="0" w:space="0" w:color="auto"/>
            <w:bottom w:val="none" w:sz="0" w:space="0" w:color="auto"/>
            <w:right w:val="none" w:sz="0" w:space="0" w:color="auto"/>
          </w:divBdr>
        </w:div>
        <w:div w:id="621958978">
          <w:marLeft w:val="0"/>
          <w:marRight w:val="0"/>
          <w:marTop w:val="0"/>
          <w:marBottom w:val="0"/>
          <w:divBdr>
            <w:top w:val="none" w:sz="0" w:space="0" w:color="auto"/>
            <w:left w:val="none" w:sz="0" w:space="0" w:color="auto"/>
            <w:bottom w:val="none" w:sz="0" w:space="0" w:color="auto"/>
            <w:right w:val="none" w:sz="0" w:space="0" w:color="auto"/>
          </w:divBdr>
        </w:div>
        <w:div w:id="634415196">
          <w:marLeft w:val="0"/>
          <w:marRight w:val="0"/>
          <w:marTop w:val="0"/>
          <w:marBottom w:val="0"/>
          <w:divBdr>
            <w:top w:val="none" w:sz="0" w:space="0" w:color="auto"/>
            <w:left w:val="none" w:sz="0" w:space="0" w:color="auto"/>
            <w:bottom w:val="none" w:sz="0" w:space="0" w:color="auto"/>
            <w:right w:val="none" w:sz="0" w:space="0" w:color="auto"/>
          </w:divBdr>
        </w:div>
        <w:div w:id="648242208">
          <w:marLeft w:val="0"/>
          <w:marRight w:val="0"/>
          <w:marTop w:val="0"/>
          <w:marBottom w:val="0"/>
          <w:divBdr>
            <w:top w:val="none" w:sz="0" w:space="0" w:color="auto"/>
            <w:left w:val="none" w:sz="0" w:space="0" w:color="auto"/>
            <w:bottom w:val="none" w:sz="0" w:space="0" w:color="auto"/>
            <w:right w:val="none" w:sz="0" w:space="0" w:color="auto"/>
          </w:divBdr>
        </w:div>
        <w:div w:id="857619708">
          <w:marLeft w:val="0"/>
          <w:marRight w:val="0"/>
          <w:marTop w:val="0"/>
          <w:marBottom w:val="0"/>
          <w:divBdr>
            <w:top w:val="none" w:sz="0" w:space="0" w:color="auto"/>
            <w:left w:val="none" w:sz="0" w:space="0" w:color="auto"/>
            <w:bottom w:val="none" w:sz="0" w:space="0" w:color="auto"/>
            <w:right w:val="none" w:sz="0" w:space="0" w:color="auto"/>
          </w:divBdr>
        </w:div>
        <w:div w:id="862282715">
          <w:marLeft w:val="0"/>
          <w:marRight w:val="0"/>
          <w:marTop w:val="0"/>
          <w:marBottom w:val="0"/>
          <w:divBdr>
            <w:top w:val="none" w:sz="0" w:space="0" w:color="auto"/>
            <w:left w:val="none" w:sz="0" w:space="0" w:color="auto"/>
            <w:bottom w:val="none" w:sz="0" w:space="0" w:color="auto"/>
            <w:right w:val="none" w:sz="0" w:space="0" w:color="auto"/>
          </w:divBdr>
        </w:div>
        <w:div w:id="1013730789">
          <w:marLeft w:val="0"/>
          <w:marRight w:val="0"/>
          <w:marTop w:val="0"/>
          <w:marBottom w:val="0"/>
          <w:divBdr>
            <w:top w:val="none" w:sz="0" w:space="0" w:color="auto"/>
            <w:left w:val="none" w:sz="0" w:space="0" w:color="auto"/>
            <w:bottom w:val="none" w:sz="0" w:space="0" w:color="auto"/>
            <w:right w:val="none" w:sz="0" w:space="0" w:color="auto"/>
          </w:divBdr>
        </w:div>
        <w:div w:id="1153528971">
          <w:marLeft w:val="0"/>
          <w:marRight w:val="0"/>
          <w:marTop w:val="0"/>
          <w:marBottom w:val="0"/>
          <w:divBdr>
            <w:top w:val="none" w:sz="0" w:space="0" w:color="auto"/>
            <w:left w:val="none" w:sz="0" w:space="0" w:color="auto"/>
            <w:bottom w:val="none" w:sz="0" w:space="0" w:color="auto"/>
            <w:right w:val="none" w:sz="0" w:space="0" w:color="auto"/>
          </w:divBdr>
        </w:div>
        <w:div w:id="1219054142">
          <w:marLeft w:val="0"/>
          <w:marRight w:val="0"/>
          <w:marTop w:val="0"/>
          <w:marBottom w:val="0"/>
          <w:divBdr>
            <w:top w:val="none" w:sz="0" w:space="0" w:color="auto"/>
            <w:left w:val="none" w:sz="0" w:space="0" w:color="auto"/>
            <w:bottom w:val="none" w:sz="0" w:space="0" w:color="auto"/>
            <w:right w:val="none" w:sz="0" w:space="0" w:color="auto"/>
          </w:divBdr>
        </w:div>
        <w:div w:id="1535800859">
          <w:marLeft w:val="0"/>
          <w:marRight w:val="0"/>
          <w:marTop w:val="0"/>
          <w:marBottom w:val="0"/>
          <w:divBdr>
            <w:top w:val="none" w:sz="0" w:space="0" w:color="auto"/>
            <w:left w:val="none" w:sz="0" w:space="0" w:color="auto"/>
            <w:bottom w:val="none" w:sz="0" w:space="0" w:color="auto"/>
            <w:right w:val="none" w:sz="0" w:space="0" w:color="auto"/>
          </w:divBdr>
        </w:div>
        <w:div w:id="1559854088">
          <w:marLeft w:val="0"/>
          <w:marRight w:val="0"/>
          <w:marTop w:val="0"/>
          <w:marBottom w:val="0"/>
          <w:divBdr>
            <w:top w:val="none" w:sz="0" w:space="0" w:color="auto"/>
            <w:left w:val="none" w:sz="0" w:space="0" w:color="auto"/>
            <w:bottom w:val="none" w:sz="0" w:space="0" w:color="auto"/>
            <w:right w:val="none" w:sz="0" w:space="0" w:color="auto"/>
          </w:divBdr>
        </w:div>
        <w:div w:id="1734622156">
          <w:marLeft w:val="0"/>
          <w:marRight w:val="0"/>
          <w:marTop w:val="0"/>
          <w:marBottom w:val="0"/>
          <w:divBdr>
            <w:top w:val="none" w:sz="0" w:space="0" w:color="auto"/>
            <w:left w:val="none" w:sz="0" w:space="0" w:color="auto"/>
            <w:bottom w:val="none" w:sz="0" w:space="0" w:color="auto"/>
            <w:right w:val="none" w:sz="0" w:space="0" w:color="auto"/>
          </w:divBdr>
        </w:div>
        <w:div w:id="1815563165">
          <w:marLeft w:val="0"/>
          <w:marRight w:val="0"/>
          <w:marTop w:val="0"/>
          <w:marBottom w:val="0"/>
          <w:divBdr>
            <w:top w:val="none" w:sz="0" w:space="0" w:color="auto"/>
            <w:left w:val="none" w:sz="0" w:space="0" w:color="auto"/>
            <w:bottom w:val="none" w:sz="0" w:space="0" w:color="auto"/>
            <w:right w:val="none" w:sz="0" w:space="0" w:color="auto"/>
          </w:divBdr>
        </w:div>
        <w:div w:id="1890337488">
          <w:marLeft w:val="0"/>
          <w:marRight w:val="0"/>
          <w:marTop w:val="0"/>
          <w:marBottom w:val="0"/>
          <w:divBdr>
            <w:top w:val="none" w:sz="0" w:space="0" w:color="auto"/>
            <w:left w:val="none" w:sz="0" w:space="0" w:color="auto"/>
            <w:bottom w:val="none" w:sz="0" w:space="0" w:color="auto"/>
            <w:right w:val="none" w:sz="0" w:space="0" w:color="auto"/>
          </w:divBdr>
        </w:div>
      </w:divsChild>
    </w:div>
    <w:div w:id="1384912494">
      <w:bodyDiv w:val="1"/>
      <w:marLeft w:val="0"/>
      <w:marRight w:val="0"/>
      <w:marTop w:val="0"/>
      <w:marBottom w:val="0"/>
      <w:divBdr>
        <w:top w:val="none" w:sz="0" w:space="0" w:color="auto"/>
        <w:left w:val="none" w:sz="0" w:space="0" w:color="auto"/>
        <w:bottom w:val="none" w:sz="0" w:space="0" w:color="auto"/>
        <w:right w:val="none" w:sz="0" w:space="0" w:color="auto"/>
      </w:divBdr>
      <w:divsChild>
        <w:div w:id="361899126">
          <w:marLeft w:val="0"/>
          <w:marRight w:val="0"/>
          <w:marTop w:val="0"/>
          <w:marBottom w:val="0"/>
          <w:divBdr>
            <w:top w:val="none" w:sz="0" w:space="0" w:color="auto"/>
            <w:left w:val="none" w:sz="0" w:space="0" w:color="auto"/>
            <w:bottom w:val="none" w:sz="0" w:space="0" w:color="auto"/>
            <w:right w:val="none" w:sz="0" w:space="0" w:color="auto"/>
          </w:divBdr>
        </w:div>
      </w:divsChild>
    </w:div>
    <w:div w:id="1384983679">
      <w:bodyDiv w:val="1"/>
      <w:marLeft w:val="0"/>
      <w:marRight w:val="0"/>
      <w:marTop w:val="0"/>
      <w:marBottom w:val="0"/>
      <w:divBdr>
        <w:top w:val="none" w:sz="0" w:space="0" w:color="auto"/>
        <w:left w:val="none" w:sz="0" w:space="0" w:color="auto"/>
        <w:bottom w:val="none" w:sz="0" w:space="0" w:color="auto"/>
        <w:right w:val="none" w:sz="0" w:space="0" w:color="auto"/>
      </w:divBdr>
    </w:div>
    <w:div w:id="1385324613">
      <w:bodyDiv w:val="1"/>
      <w:marLeft w:val="0"/>
      <w:marRight w:val="0"/>
      <w:marTop w:val="0"/>
      <w:marBottom w:val="0"/>
      <w:divBdr>
        <w:top w:val="none" w:sz="0" w:space="0" w:color="auto"/>
        <w:left w:val="none" w:sz="0" w:space="0" w:color="auto"/>
        <w:bottom w:val="none" w:sz="0" w:space="0" w:color="auto"/>
        <w:right w:val="none" w:sz="0" w:space="0" w:color="auto"/>
      </w:divBdr>
      <w:divsChild>
        <w:div w:id="35617765">
          <w:marLeft w:val="0"/>
          <w:marRight w:val="0"/>
          <w:marTop w:val="0"/>
          <w:marBottom w:val="0"/>
          <w:divBdr>
            <w:top w:val="none" w:sz="0" w:space="0" w:color="auto"/>
            <w:left w:val="none" w:sz="0" w:space="0" w:color="auto"/>
            <w:bottom w:val="none" w:sz="0" w:space="0" w:color="auto"/>
            <w:right w:val="none" w:sz="0" w:space="0" w:color="auto"/>
          </w:divBdr>
        </w:div>
        <w:div w:id="272171781">
          <w:marLeft w:val="0"/>
          <w:marRight w:val="0"/>
          <w:marTop w:val="0"/>
          <w:marBottom w:val="0"/>
          <w:divBdr>
            <w:top w:val="none" w:sz="0" w:space="0" w:color="auto"/>
            <w:left w:val="none" w:sz="0" w:space="0" w:color="auto"/>
            <w:bottom w:val="none" w:sz="0" w:space="0" w:color="auto"/>
            <w:right w:val="none" w:sz="0" w:space="0" w:color="auto"/>
          </w:divBdr>
        </w:div>
        <w:div w:id="549342837">
          <w:marLeft w:val="0"/>
          <w:marRight w:val="0"/>
          <w:marTop w:val="0"/>
          <w:marBottom w:val="0"/>
          <w:divBdr>
            <w:top w:val="none" w:sz="0" w:space="0" w:color="auto"/>
            <w:left w:val="none" w:sz="0" w:space="0" w:color="auto"/>
            <w:bottom w:val="none" w:sz="0" w:space="0" w:color="auto"/>
            <w:right w:val="none" w:sz="0" w:space="0" w:color="auto"/>
          </w:divBdr>
        </w:div>
        <w:div w:id="597954412">
          <w:marLeft w:val="0"/>
          <w:marRight w:val="0"/>
          <w:marTop w:val="0"/>
          <w:marBottom w:val="0"/>
          <w:divBdr>
            <w:top w:val="none" w:sz="0" w:space="0" w:color="auto"/>
            <w:left w:val="none" w:sz="0" w:space="0" w:color="auto"/>
            <w:bottom w:val="none" w:sz="0" w:space="0" w:color="auto"/>
            <w:right w:val="none" w:sz="0" w:space="0" w:color="auto"/>
          </w:divBdr>
        </w:div>
        <w:div w:id="628899915">
          <w:marLeft w:val="0"/>
          <w:marRight w:val="0"/>
          <w:marTop w:val="0"/>
          <w:marBottom w:val="0"/>
          <w:divBdr>
            <w:top w:val="none" w:sz="0" w:space="0" w:color="auto"/>
            <w:left w:val="none" w:sz="0" w:space="0" w:color="auto"/>
            <w:bottom w:val="none" w:sz="0" w:space="0" w:color="auto"/>
            <w:right w:val="none" w:sz="0" w:space="0" w:color="auto"/>
          </w:divBdr>
        </w:div>
        <w:div w:id="687951660">
          <w:marLeft w:val="0"/>
          <w:marRight w:val="0"/>
          <w:marTop w:val="0"/>
          <w:marBottom w:val="0"/>
          <w:divBdr>
            <w:top w:val="none" w:sz="0" w:space="0" w:color="auto"/>
            <w:left w:val="none" w:sz="0" w:space="0" w:color="auto"/>
            <w:bottom w:val="none" w:sz="0" w:space="0" w:color="auto"/>
            <w:right w:val="none" w:sz="0" w:space="0" w:color="auto"/>
          </w:divBdr>
        </w:div>
        <w:div w:id="705834155">
          <w:marLeft w:val="0"/>
          <w:marRight w:val="0"/>
          <w:marTop w:val="0"/>
          <w:marBottom w:val="0"/>
          <w:divBdr>
            <w:top w:val="none" w:sz="0" w:space="0" w:color="auto"/>
            <w:left w:val="none" w:sz="0" w:space="0" w:color="auto"/>
            <w:bottom w:val="none" w:sz="0" w:space="0" w:color="auto"/>
            <w:right w:val="none" w:sz="0" w:space="0" w:color="auto"/>
          </w:divBdr>
        </w:div>
        <w:div w:id="754211645">
          <w:marLeft w:val="0"/>
          <w:marRight w:val="0"/>
          <w:marTop w:val="0"/>
          <w:marBottom w:val="0"/>
          <w:divBdr>
            <w:top w:val="none" w:sz="0" w:space="0" w:color="auto"/>
            <w:left w:val="none" w:sz="0" w:space="0" w:color="auto"/>
            <w:bottom w:val="none" w:sz="0" w:space="0" w:color="auto"/>
            <w:right w:val="none" w:sz="0" w:space="0" w:color="auto"/>
          </w:divBdr>
        </w:div>
        <w:div w:id="865486428">
          <w:marLeft w:val="0"/>
          <w:marRight w:val="0"/>
          <w:marTop w:val="0"/>
          <w:marBottom w:val="0"/>
          <w:divBdr>
            <w:top w:val="none" w:sz="0" w:space="0" w:color="auto"/>
            <w:left w:val="none" w:sz="0" w:space="0" w:color="auto"/>
            <w:bottom w:val="none" w:sz="0" w:space="0" w:color="auto"/>
            <w:right w:val="none" w:sz="0" w:space="0" w:color="auto"/>
          </w:divBdr>
        </w:div>
        <w:div w:id="991526628">
          <w:marLeft w:val="0"/>
          <w:marRight w:val="0"/>
          <w:marTop w:val="0"/>
          <w:marBottom w:val="0"/>
          <w:divBdr>
            <w:top w:val="none" w:sz="0" w:space="0" w:color="auto"/>
            <w:left w:val="none" w:sz="0" w:space="0" w:color="auto"/>
            <w:bottom w:val="none" w:sz="0" w:space="0" w:color="auto"/>
            <w:right w:val="none" w:sz="0" w:space="0" w:color="auto"/>
          </w:divBdr>
        </w:div>
        <w:div w:id="1172374119">
          <w:marLeft w:val="0"/>
          <w:marRight w:val="0"/>
          <w:marTop w:val="0"/>
          <w:marBottom w:val="0"/>
          <w:divBdr>
            <w:top w:val="none" w:sz="0" w:space="0" w:color="auto"/>
            <w:left w:val="none" w:sz="0" w:space="0" w:color="auto"/>
            <w:bottom w:val="none" w:sz="0" w:space="0" w:color="auto"/>
            <w:right w:val="none" w:sz="0" w:space="0" w:color="auto"/>
          </w:divBdr>
        </w:div>
        <w:div w:id="1364941294">
          <w:marLeft w:val="0"/>
          <w:marRight w:val="0"/>
          <w:marTop w:val="0"/>
          <w:marBottom w:val="0"/>
          <w:divBdr>
            <w:top w:val="none" w:sz="0" w:space="0" w:color="auto"/>
            <w:left w:val="none" w:sz="0" w:space="0" w:color="auto"/>
            <w:bottom w:val="none" w:sz="0" w:space="0" w:color="auto"/>
            <w:right w:val="none" w:sz="0" w:space="0" w:color="auto"/>
          </w:divBdr>
        </w:div>
        <w:div w:id="1469780856">
          <w:marLeft w:val="0"/>
          <w:marRight w:val="0"/>
          <w:marTop w:val="0"/>
          <w:marBottom w:val="0"/>
          <w:divBdr>
            <w:top w:val="none" w:sz="0" w:space="0" w:color="auto"/>
            <w:left w:val="none" w:sz="0" w:space="0" w:color="auto"/>
            <w:bottom w:val="none" w:sz="0" w:space="0" w:color="auto"/>
            <w:right w:val="none" w:sz="0" w:space="0" w:color="auto"/>
          </w:divBdr>
        </w:div>
        <w:div w:id="1699622693">
          <w:marLeft w:val="0"/>
          <w:marRight w:val="0"/>
          <w:marTop w:val="0"/>
          <w:marBottom w:val="0"/>
          <w:divBdr>
            <w:top w:val="none" w:sz="0" w:space="0" w:color="auto"/>
            <w:left w:val="none" w:sz="0" w:space="0" w:color="auto"/>
            <w:bottom w:val="none" w:sz="0" w:space="0" w:color="auto"/>
            <w:right w:val="none" w:sz="0" w:space="0" w:color="auto"/>
          </w:divBdr>
        </w:div>
        <w:div w:id="1707216166">
          <w:marLeft w:val="0"/>
          <w:marRight w:val="0"/>
          <w:marTop w:val="0"/>
          <w:marBottom w:val="0"/>
          <w:divBdr>
            <w:top w:val="none" w:sz="0" w:space="0" w:color="auto"/>
            <w:left w:val="none" w:sz="0" w:space="0" w:color="auto"/>
            <w:bottom w:val="none" w:sz="0" w:space="0" w:color="auto"/>
            <w:right w:val="none" w:sz="0" w:space="0" w:color="auto"/>
          </w:divBdr>
        </w:div>
        <w:div w:id="1919098621">
          <w:marLeft w:val="0"/>
          <w:marRight w:val="0"/>
          <w:marTop w:val="0"/>
          <w:marBottom w:val="0"/>
          <w:divBdr>
            <w:top w:val="none" w:sz="0" w:space="0" w:color="auto"/>
            <w:left w:val="none" w:sz="0" w:space="0" w:color="auto"/>
            <w:bottom w:val="none" w:sz="0" w:space="0" w:color="auto"/>
            <w:right w:val="none" w:sz="0" w:space="0" w:color="auto"/>
          </w:divBdr>
        </w:div>
        <w:div w:id="2043433548">
          <w:marLeft w:val="0"/>
          <w:marRight w:val="0"/>
          <w:marTop w:val="0"/>
          <w:marBottom w:val="0"/>
          <w:divBdr>
            <w:top w:val="none" w:sz="0" w:space="0" w:color="auto"/>
            <w:left w:val="none" w:sz="0" w:space="0" w:color="auto"/>
            <w:bottom w:val="none" w:sz="0" w:space="0" w:color="auto"/>
            <w:right w:val="none" w:sz="0" w:space="0" w:color="auto"/>
          </w:divBdr>
        </w:div>
      </w:divsChild>
    </w:div>
    <w:div w:id="1386567270">
      <w:bodyDiv w:val="1"/>
      <w:marLeft w:val="0"/>
      <w:marRight w:val="0"/>
      <w:marTop w:val="0"/>
      <w:marBottom w:val="0"/>
      <w:divBdr>
        <w:top w:val="none" w:sz="0" w:space="0" w:color="auto"/>
        <w:left w:val="none" w:sz="0" w:space="0" w:color="auto"/>
        <w:bottom w:val="none" w:sz="0" w:space="0" w:color="auto"/>
        <w:right w:val="none" w:sz="0" w:space="0" w:color="auto"/>
      </w:divBdr>
      <w:divsChild>
        <w:div w:id="234703874">
          <w:marLeft w:val="0"/>
          <w:marRight w:val="0"/>
          <w:marTop w:val="0"/>
          <w:marBottom w:val="0"/>
          <w:divBdr>
            <w:top w:val="none" w:sz="0" w:space="0" w:color="auto"/>
            <w:left w:val="none" w:sz="0" w:space="0" w:color="auto"/>
            <w:bottom w:val="none" w:sz="0" w:space="0" w:color="auto"/>
            <w:right w:val="none" w:sz="0" w:space="0" w:color="auto"/>
          </w:divBdr>
        </w:div>
        <w:div w:id="388844010">
          <w:marLeft w:val="0"/>
          <w:marRight w:val="0"/>
          <w:marTop w:val="0"/>
          <w:marBottom w:val="0"/>
          <w:divBdr>
            <w:top w:val="none" w:sz="0" w:space="0" w:color="auto"/>
            <w:left w:val="none" w:sz="0" w:space="0" w:color="auto"/>
            <w:bottom w:val="none" w:sz="0" w:space="0" w:color="auto"/>
            <w:right w:val="none" w:sz="0" w:space="0" w:color="auto"/>
          </w:divBdr>
        </w:div>
        <w:div w:id="1130055000">
          <w:marLeft w:val="0"/>
          <w:marRight w:val="0"/>
          <w:marTop w:val="0"/>
          <w:marBottom w:val="0"/>
          <w:divBdr>
            <w:top w:val="none" w:sz="0" w:space="0" w:color="auto"/>
            <w:left w:val="none" w:sz="0" w:space="0" w:color="auto"/>
            <w:bottom w:val="none" w:sz="0" w:space="0" w:color="auto"/>
            <w:right w:val="none" w:sz="0" w:space="0" w:color="auto"/>
          </w:divBdr>
        </w:div>
        <w:div w:id="1271013404">
          <w:marLeft w:val="0"/>
          <w:marRight w:val="0"/>
          <w:marTop w:val="0"/>
          <w:marBottom w:val="0"/>
          <w:divBdr>
            <w:top w:val="none" w:sz="0" w:space="0" w:color="auto"/>
            <w:left w:val="none" w:sz="0" w:space="0" w:color="auto"/>
            <w:bottom w:val="none" w:sz="0" w:space="0" w:color="auto"/>
            <w:right w:val="none" w:sz="0" w:space="0" w:color="auto"/>
          </w:divBdr>
        </w:div>
        <w:div w:id="1422601001">
          <w:marLeft w:val="0"/>
          <w:marRight w:val="0"/>
          <w:marTop w:val="0"/>
          <w:marBottom w:val="0"/>
          <w:divBdr>
            <w:top w:val="none" w:sz="0" w:space="0" w:color="auto"/>
            <w:left w:val="none" w:sz="0" w:space="0" w:color="auto"/>
            <w:bottom w:val="none" w:sz="0" w:space="0" w:color="auto"/>
            <w:right w:val="none" w:sz="0" w:space="0" w:color="auto"/>
          </w:divBdr>
        </w:div>
        <w:div w:id="1564020719">
          <w:marLeft w:val="0"/>
          <w:marRight w:val="0"/>
          <w:marTop w:val="0"/>
          <w:marBottom w:val="0"/>
          <w:divBdr>
            <w:top w:val="none" w:sz="0" w:space="0" w:color="auto"/>
            <w:left w:val="none" w:sz="0" w:space="0" w:color="auto"/>
            <w:bottom w:val="none" w:sz="0" w:space="0" w:color="auto"/>
            <w:right w:val="none" w:sz="0" w:space="0" w:color="auto"/>
          </w:divBdr>
        </w:div>
        <w:div w:id="1631781954">
          <w:marLeft w:val="0"/>
          <w:marRight w:val="0"/>
          <w:marTop w:val="0"/>
          <w:marBottom w:val="0"/>
          <w:divBdr>
            <w:top w:val="none" w:sz="0" w:space="0" w:color="auto"/>
            <w:left w:val="none" w:sz="0" w:space="0" w:color="auto"/>
            <w:bottom w:val="none" w:sz="0" w:space="0" w:color="auto"/>
            <w:right w:val="none" w:sz="0" w:space="0" w:color="auto"/>
          </w:divBdr>
        </w:div>
        <w:div w:id="1744449560">
          <w:marLeft w:val="0"/>
          <w:marRight w:val="0"/>
          <w:marTop w:val="0"/>
          <w:marBottom w:val="0"/>
          <w:divBdr>
            <w:top w:val="none" w:sz="0" w:space="0" w:color="auto"/>
            <w:left w:val="none" w:sz="0" w:space="0" w:color="auto"/>
            <w:bottom w:val="none" w:sz="0" w:space="0" w:color="auto"/>
            <w:right w:val="none" w:sz="0" w:space="0" w:color="auto"/>
          </w:divBdr>
        </w:div>
      </w:divsChild>
    </w:div>
    <w:div w:id="1386685845">
      <w:bodyDiv w:val="1"/>
      <w:marLeft w:val="0"/>
      <w:marRight w:val="0"/>
      <w:marTop w:val="0"/>
      <w:marBottom w:val="0"/>
      <w:divBdr>
        <w:top w:val="none" w:sz="0" w:space="0" w:color="auto"/>
        <w:left w:val="none" w:sz="0" w:space="0" w:color="auto"/>
        <w:bottom w:val="none" w:sz="0" w:space="0" w:color="auto"/>
        <w:right w:val="none" w:sz="0" w:space="0" w:color="auto"/>
      </w:divBdr>
    </w:div>
    <w:div w:id="1387224475">
      <w:bodyDiv w:val="1"/>
      <w:marLeft w:val="0"/>
      <w:marRight w:val="0"/>
      <w:marTop w:val="0"/>
      <w:marBottom w:val="0"/>
      <w:divBdr>
        <w:top w:val="none" w:sz="0" w:space="0" w:color="auto"/>
        <w:left w:val="none" w:sz="0" w:space="0" w:color="auto"/>
        <w:bottom w:val="none" w:sz="0" w:space="0" w:color="auto"/>
        <w:right w:val="none" w:sz="0" w:space="0" w:color="auto"/>
      </w:divBdr>
    </w:div>
    <w:div w:id="1389720966">
      <w:bodyDiv w:val="1"/>
      <w:marLeft w:val="0"/>
      <w:marRight w:val="0"/>
      <w:marTop w:val="0"/>
      <w:marBottom w:val="0"/>
      <w:divBdr>
        <w:top w:val="none" w:sz="0" w:space="0" w:color="auto"/>
        <w:left w:val="none" w:sz="0" w:space="0" w:color="auto"/>
        <w:bottom w:val="none" w:sz="0" w:space="0" w:color="auto"/>
        <w:right w:val="none" w:sz="0" w:space="0" w:color="auto"/>
      </w:divBdr>
      <w:divsChild>
        <w:div w:id="202643661">
          <w:marLeft w:val="0"/>
          <w:marRight w:val="0"/>
          <w:marTop w:val="0"/>
          <w:marBottom w:val="0"/>
          <w:divBdr>
            <w:top w:val="none" w:sz="0" w:space="0" w:color="auto"/>
            <w:left w:val="none" w:sz="0" w:space="0" w:color="auto"/>
            <w:bottom w:val="none" w:sz="0" w:space="0" w:color="auto"/>
            <w:right w:val="none" w:sz="0" w:space="0" w:color="auto"/>
          </w:divBdr>
        </w:div>
        <w:div w:id="548028611">
          <w:marLeft w:val="0"/>
          <w:marRight w:val="0"/>
          <w:marTop w:val="0"/>
          <w:marBottom w:val="0"/>
          <w:divBdr>
            <w:top w:val="none" w:sz="0" w:space="0" w:color="auto"/>
            <w:left w:val="none" w:sz="0" w:space="0" w:color="auto"/>
            <w:bottom w:val="none" w:sz="0" w:space="0" w:color="auto"/>
            <w:right w:val="none" w:sz="0" w:space="0" w:color="auto"/>
          </w:divBdr>
        </w:div>
        <w:div w:id="632561158">
          <w:marLeft w:val="0"/>
          <w:marRight w:val="0"/>
          <w:marTop w:val="0"/>
          <w:marBottom w:val="0"/>
          <w:divBdr>
            <w:top w:val="none" w:sz="0" w:space="0" w:color="auto"/>
            <w:left w:val="none" w:sz="0" w:space="0" w:color="auto"/>
            <w:bottom w:val="none" w:sz="0" w:space="0" w:color="auto"/>
            <w:right w:val="none" w:sz="0" w:space="0" w:color="auto"/>
          </w:divBdr>
        </w:div>
        <w:div w:id="973759522">
          <w:marLeft w:val="0"/>
          <w:marRight w:val="0"/>
          <w:marTop w:val="0"/>
          <w:marBottom w:val="0"/>
          <w:divBdr>
            <w:top w:val="none" w:sz="0" w:space="0" w:color="auto"/>
            <w:left w:val="none" w:sz="0" w:space="0" w:color="auto"/>
            <w:bottom w:val="none" w:sz="0" w:space="0" w:color="auto"/>
            <w:right w:val="none" w:sz="0" w:space="0" w:color="auto"/>
          </w:divBdr>
        </w:div>
        <w:div w:id="1119373885">
          <w:marLeft w:val="0"/>
          <w:marRight w:val="0"/>
          <w:marTop w:val="0"/>
          <w:marBottom w:val="0"/>
          <w:divBdr>
            <w:top w:val="none" w:sz="0" w:space="0" w:color="auto"/>
            <w:left w:val="none" w:sz="0" w:space="0" w:color="auto"/>
            <w:bottom w:val="none" w:sz="0" w:space="0" w:color="auto"/>
            <w:right w:val="none" w:sz="0" w:space="0" w:color="auto"/>
          </w:divBdr>
        </w:div>
        <w:div w:id="2128355272">
          <w:marLeft w:val="0"/>
          <w:marRight w:val="0"/>
          <w:marTop w:val="0"/>
          <w:marBottom w:val="0"/>
          <w:divBdr>
            <w:top w:val="none" w:sz="0" w:space="0" w:color="auto"/>
            <w:left w:val="none" w:sz="0" w:space="0" w:color="auto"/>
            <w:bottom w:val="none" w:sz="0" w:space="0" w:color="auto"/>
            <w:right w:val="none" w:sz="0" w:space="0" w:color="auto"/>
          </w:divBdr>
        </w:div>
      </w:divsChild>
    </w:div>
    <w:div w:id="1390761412">
      <w:bodyDiv w:val="1"/>
      <w:marLeft w:val="0"/>
      <w:marRight w:val="0"/>
      <w:marTop w:val="0"/>
      <w:marBottom w:val="0"/>
      <w:divBdr>
        <w:top w:val="none" w:sz="0" w:space="0" w:color="auto"/>
        <w:left w:val="none" w:sz="0" w:space="0" w:color="auto"/>
        <w:bottom w:val="none" w:sz="0" w:space="0" w:color="auto"/>
        <w:right w:val="none" w:sz="0" w:space="0" w:color="auto"/>
      </w:divBdr>
    </w:div>
    <w:div w:id="1390761831">
      <w:bodyDiv w:val="1"/>
      <w:marLeft w:val="0"/>
      <w:marRight w:val="0"/>
      <w:marTop w:val="0"/>
      <w:marBottom w:val="0"/>
      <w:divBdr>
        <w:top w:val="none" w:sz="0" w:space="0" w:color="auto"/>
        <w:left w:val="none" w:sz="0" w:space="0" w:color="auto"/>
        <w:bottom w:val="none" w:sz="0" w:space="0" w:color="auto"/>
        <w:right w:val="none" w:sz="0" w:space="0" w:color="auto"/>
      </w:divBdr>
    </w:div>
    <w:div w:id="1391418962">
      <w:bodyDiv w:val="1"/>
      <w:marLeft w:val="0"/>
      <w:marRight w:val="0"/>
      <w:marTop w:val="0"/>
      <w:marBottom w:val="0"/>
      <w:divBdr>
        <w:top w:val="none" w:sz="0" w:space="0" w:color="auto"/>
        <w:left w:val="none" w:sz="0" w:space="0" w:color="auto"/>
        <w:bottom w:val="none" w:sz="0" w:space="0" w:color="auto"/>
        <w:right w:val="none" w:sz="0" w:space="0" w:color="auto"/>
      </w:divBdr>
    </w:div>
    <w:div w:id="1391536121">
      <w:bodyDiv w:val="1"/>
      <w:marLeft w:val="0"/>
      <w:marRight w:val="0"/>
      <w:marTop w:val="0"/>
      <w:marBottom w:val="0"/>
      <w:divBdr>
        <w:top w:val="none" w:sz="0" w:space="0" w:color="auto"/>
        <w:left w:val="none" w:sz="0" w:space="0" w:color="auto"/>
        <w:bottom w:val="none" w:sz="0" w:space="0" w:color="auto"/>
        <w:right w:val="none" w:sz="0" w:space="0" w:color="auto"/>
      </w:divBdr>
    </w:div>
    <w:div w:id="1391883215">
      <w:bodyDiv w:val="1"/>
      <w:marLeft w:val="0"/>
      <w:marRight w:val="0"/>
      <w:marTop w:val="0"/>
      <w:marBottom w:val="0"/>
      <w:divBdr>
        <w:top w:val="none" w:sz="0" w:space="0" w:color="auto"/>
        <w:left w:val="none" w:sz="0" w:space="0" w:color="auto"/>
        <w:bottom w:val="none" w:sz="0" w:space="0" w:color="auto"/>
        <w:right w:val="none" w:sz="0" w:space="0" w:color="auto"/>
      </w:divBdr>
    </w:div>
    <w:div w:id="1392727138">
      <w:bodyDiv w:val="1"/>
      <w:marLeft w:val="0"/>
      <w:marRight w:val="0"/>
      <w:marTop w:val="0"/>
      <w:marBottom w:val="0"/>
      <w:divBdr>
        <w:top w:val="none" w:sz="0" w:space="0" w:color="auto"/>
        <w:left w:val="none" w:sz="0" w:space="0" w:color="auto"/>
        <w:bottom w:val="none" w:sz="0" w:space="0" w:color="auto"/>
        <w:right w:val="none" w:sz="0" w:space="0" w:color="auto"/>
      </w:divBdr>
    </w:div>
    <w:div w:id="1393504014">
      <w:bodyDiv w:val="1"/>
      <w:marLeft w:val="0"/>
      <w:marRight w:val="0"/>
      <w:marTop w:val="0"/>
      <w:marBottom w:val="0"/>
      <w:divBdr>
        <w:top w:val="none" w:sz="0" w:space="0" w:color="auto"/>
        <w:left w:val="none" w:sz="0" w:space="0" w:color="auto"/>
        <w:bottom w:val="none" w:sz="0" w:space="0" w:color="auto"/>
        <w:right w:val="none" w:sz="0" w:space="0" w:color="auto"/>
      </w:divBdr>
      <w:divsChild>
        <w:div w:id="1523930637">
          <w:marLeft w:val="0"/>
          <w:marRight w:val="0"/>
          <w:marTop w:val="0"/>
          <w:marBottom w:val="0"/>
          <w:divBdr>
            <w:top w:val="none" w:sz="0" w:space="0" w:color="auto"/>
            <w:left w:val="none" w:sz="0" w:space="0" w:color="auto"/>
            <w:bottom w:val="none" w:sz="0" w:space="0" w:color="auto"/>
            <w:right w:val="none" w:sz="0" w:space="0" w:color="auto"/>
          </w:divBdr>
        </w:div>
      </w:divsChild>
    </w:div>
    <w:div w:id="1393579759">
      <w:bodyDiv w:val="1"/>
      <w:marLeft w:val="0"/>
      <w:marRight w:val="0"/>
      <w:marTop w:val="0"/>
      <w:marBottom w:val="0"/>
      <w:divBdr>
        <w:top w:val="none" w:sz="0" w:space="0" w:color="auto"/>
        <w:left w:val="none" w:sz="0" w:space="0" w:color="auto"/>
        <w:bottom w:val="none" w:sz="0" w:space="0" w:color="auto"/>
        <w:right w:val="none" w:sz="0" w:space="0" w:color="auto"/>
      </w:divBdr>
      <w:divsChild>
        <w:div w:id="1998605253">
          <w:marLeft w:val="0"/>
          <w:marRight w:val="0"/>
          <w:marTop w:val="0"/>
          <w:marBottom w:val="0"/>
          <w:divBdr>
            <w:top w:val="none" w:sz="0" w:space="0" w:color="auto"/>
            <w:left w:val="none" w:sz="0" w:space="0" w:color="auto"/>
            <w:bottom w:val="none" w:sz="0" w:space="0" w:color="auto"/>
            <w:right w:val="none" w:sz="0" w:space="0" w:color="auto"/>
          </w:divBdr>
        </w:div>
      </w:divsChild>
    </w:div>
    <w:div w:id="1393967613">
      <w:bodyDiv w:val="1"/>
      <w:marLeft w:val="0"/>
      <w:marRight w:val="0"/>
      <w:marTop w:val="0"/>
      <w:marBottom w:val="0"/>
      <w:divBdr>
        <w:top w:val="none" w:sz="0" w:space="0" w:color="auto"/>
        <w:left w:val="none" w:sz="0" w:space="0" w:color="auto"/>
        <w:bottom w:val="none" w:sz="0" w:space="0" w:color="auto"/>
        <w:right w:val="none" w:sz="0" w:space="0" w:color="auto"/>
      </w:divBdr>
      <w:divsChild>
        <w:div w:id="1507088452">
          <w:marLeft w:val="0"/>
          <w:marRight w:val="0"/>
          <w:marTop w:val="0"/>
          <w:marBottom w:val="0"/>
          <w:divBdr>
            <w:top w:val="none" w:sz="0" w:space="0" w:color="auto"/>
            <w:left w:val="none" w:sz="0" w:space="0" w:color="auto"/>
            <w:bottom w:val="none" w:sz="0" w:space="0" w:color="auto"/>
            <w:right w:val="none" w:sz="0" w:space="0" w:color="auto"/>
          </w:divBdr>
        </w:div>
      </w:divsChild>
    </w:div>
    <w:div w:id="1395003009">
      <w:bodyDiv w:val="1"/>
      <w:marLeft w:val="0"/>
      <w:marRight w:val="0"/>
      <w:marTop w:val="0"/>
      <w:marBottom w:val="0"/>
      <w:divBdr>
        <w:top w:val="none" w:sz="0" w:space="0" w:color="auto"/>
        <w:left w:val="none" w:sz="0" w:space="0" w:color="auto"/>
        <w:bottom w:val="none" w:sz="0" w:space="0" w:color="auto"/>
        <w:right w:val="none" w:sz="0" w:space="0" w:color="auto"/>
      </w:divBdr>
      <w:divsChild>
        <w:div w:id="1331983878">
          <w:marLeft w:val="0"/>
          <w:marRight w:val="0"/>
          <w:marTop w:val="0"/>
          <w:marBottom w:val="0"/>
          <w:divBdr>
            <w:top w:val="none" w:sz="0" w:space="0" w:color="auto"/>
            <w:left w:val="none" w:sz="0" w:space="0" w:color="auto"/>
            <w:bottom w:val="none" w:sz="0" w:space="0" w:color="auto"/>
            <w:right w:val="none" w:sz="0" w:space="0" w:color="auto"/>
          </w:divBdr>
        </w:div>
        <w:div w:id="1726102235">
          <w:marLeft w:val="0"/>
          <w:marRight w:val="0"/>
          <w:marTop w:val="0"/>
          <w:marBottom w:val="0"/>
          <w:divBdr>
            <w:top w:val="none" w:sz="0" w:space="0" w:color="auto"/>
            <w:left w:val="none" w:sz="0" w:space="0" w:color="auto"/>
            <w:bottom w:val="none" w:sz="0" w:space="0" w:color="auto"/>
            <w:right w:val="none" w:sz="0" w:space="0" w:color="auto"/>
          </w:divBdr>
        </w:div>
        <w:div w:id="1797720600">
          <w:marLeft w:val="0"/>
          <w:marRight w:val="0"/>
          <w:marTop w:val="0"/>
          <w:marBottom w:val="0"/>
          <w:divBdr>
            <w:top w:val="none" w:sz="0" w:space="0" w:color="auto"/>
            <w:left w:val="none" w:sz="0" w:space="0" w:color="auto"/>
            <w:bottom w:val="none" w:sz="0" w:space="0" w:color="auto"/>
            <w:right w:val="none" w:sz="0" w:space="0" w:color="auto"/>
          </w:divBdr>
        </w:div>
        <w:div w:id="1939677923">
          <w:marLeft w:val="0"/>
          <w:marRight w:val="0"/>
          <w:marTop w:val="0"/>
          <w:marBottom w:val="0"/>
          <w:divBdr>
            <w:top w:val="none" w:sz="0" w:space="0" w:color="auto"/>
            <w:left w:val="none" w:sz="0" w:space="0" w:color="auto"/>
            <w:bottom w:val="none" w:sz="0" w:space="0" w:color="auto"/>
            <w:right w:val="none" w:sz="0" w:space="0" w:color="auto"/>
          </w:divBdr>
        </w:div>
        <w:div w:id="2003200126">
          <w:marLeft w:val="0"/>
          <w:marRight w:val="0"/>
          <w:marTop w:val="0"/>
          <w:marBottom w:val="0"/>
          <w:divBdr>
            <w:top w:val="none" w:sz="0" w:space="0" w:color="auto"/>
            <w:left w:val="none" w:sz="0" w:space="0" w:color="auto"/>
            <w:bottom w:val="none" w:sz="0" w:space="0" w:color="auto"/>
            <w:right w:val="none" w:sz="0" w:space="0" w:color="auto"/>
          </w:divBdr>
        </w:div>
      </w:divsChild>
    </w:div>
    <w:div w:id="1395349320">
      <w:bodyDiv w:val="1"/>
      <w:marLeft w:val="0"/>
      <w:marRight w:val="0"/>
      <w:marTop w:val="0"/>
      <w:marBottom w:val="0"/>
      <w:divBdr>
        <w:top w:val="none" w:sz="0" w:space="0" w:color="auto"/>
        <w:left w:val="none" w:sz="0" w:space="0" w:color="auto"/>
        <w:bottom w:val="none" w:sz="0" w:space="0" w:color="auto"/>
        <w:right w:val="none" w:sz="0" w:space="0" w:color="auto"/>
      </w:divBdr>
    </w:div>
    <w:div w:id="1396078838">
      <w:bodyDiv w:val="1"/>
      <w:marLeft w:val="0"/>
      <w:marRight w:val="0"/>
      <w:marTop w:val="0"/>
      <w:marBottom w:val="0"/>
      <w:divBdr>
        <w:top w:val="none" w:sz="0" w:space="0" w:color="auto"/>
        <w:left w:val="none" w:sz="0" w:space="0" w:color="auto"/>
        <w:bottom w:val="none" w:sz="0" w:space="0" w:color="auto"/>
        <w:right w:val="none" w:sz="0" w:space="0" w:color="auto"/>
      </w:divBdr>
    </w:div>
    <w:div w:id="1396588322">
      <w:bodyDiv w:val="1"/>
      <w:marLeft w:val="0"/>
      <w:marRight w:val="0"/>
      <w:marTop w:val="0"/>
      <w:marBottom w:val="0"/>
      <w:divBdr>
        <w:top w:val="none" w:sz="0" w:space="0" w:color="auto"/>
        <w:left w:val="none" w:sz="0" w:space="0" w:color="auto"/>
        <w:bottom w:val="none" w:sz="0" w:space="0" w:color="auto"/>
        <w:right w:val="none" w:sz="0" w:space="0" w:color="auto"/>
      </w:divBdr>
      <w:divsChild>
        <w:div w:id="1825703371">
          <w:marLeft w:val="0"/>
          <w:marRight w:val="0"/>
          <w:marTop w:val="0"/>
          <w:marBottom w:val="0"/>
          <w:divBdr>
            <w:top w:val="none" w:sz="0" w:space="0" w:color="auto"/>
            <w:left w:val="none" w:sz="0" w:space="0" w:color="auto"/>
            <w:bottom w:val="none" w:sz="0" w:space="0" w:color="auto"/>
            <w:right w:val="none" w:sz="0" w:space="0" w:color="auto"/>
          </w:divBdr>
        </w:div>
      </w:divsChild>
    </w:div>
    <w:div w:id="1396776709">
      <w:bodyDiv w:val="1"/>
      <w:marLeft w:val="0"/>
      <w:marRight w:val="0"/>
      <w:marTop w:val="0"/>
      <w:marBottom w:val="0"/>
      <w:divBdr>
        <w:top w:val="none" w:sz="0" w:space="0" w:color="auto"/>
        <w:left w:val="none" w:sz="0" w:space="0" w:color="auto"/>
        <w:bottom w:val="none" w:sz="0" w:space="0" w:color="auto"/>
        <w:right w:val="none" w:sz="0" w:space="0" w:color="auto"/>
      </w:divBdr>
      <w:divsChild>
        <w:div w:id="194773258">
          <w:marLeft w:val="0"/>
          <w:marRight w:val="0"/>
          <w:marTop w:val="0"/>
          <w:marBottom w:val="0"/>
          <w:divBdr>
            <w:top w:val="none" w:sz="0" w:space="0" w:color="auto"/>
            <w:left w:val="none" w:sz="0" w:space="0" w:color="auto"/>
            <w:bottom w:val="none" w:sz="0" w:space="0" w:color="auto"/>
            <w:right w:val="none" w:sz="0" w:space="0" w:color="auto"/>
          </w:divBdr>
        </w:div>
        <w:div w:id="260526950">
          <w:marLeft w:val="0"/>
          <w:marRight w:val="0"/>
          <w:marTop w:val="0"/>
          <w:marBottom w:val="0"/>
          <w:divBdr>
            <w:top w:val="none" w:sz="0" w:space="0" w:color="auto"/>
            <w:left w:val="none" w:sz="0" w:space="0" w:color="auto"/>
            <w:bottom w:val="none" w:sz="0" w:space="0" w:color="auto"/>
            <w:right w:val="none" w:sz="0" w:space="0" w:color="auto"/>
          </w:divBdr>
        </w:div>
      </w:divsChild>
    </w:div>
    <w:div w:id="1396781770">
      <w:bodyDiv w:val="1"/>
      <w:marLeft w:val="0"/>
      <w:marRight w:val="0"/>
      <w:marTop w:val="0"/>
      <w:marBottom w:val="0"/>
      <w:divBdr>
        <w:top w:val="none" w:sz="0" w:space="0" w:color="auto"/>
        <w:left w:val="none" w:sz="0" w:space="0" w:color="auto"/>
        <w:bottom w:val="none" w:sz="0" w:space="0" w:color="auto"/>
        <w:right w:val="none" w:sz="0" w:space="0" w:color="auto"/>
      </w:divBdr>
      <w:divsChild>
        <w:div w:id="1019502888">
          <w:marLeft w:val="0"/>
          <w:marRight w:val="0"/>
          <w:marTop w:val="0"/>
          <w:marBottom w:val="0"/>
          <w:divBdr>
            <w:top w:val="none" w:sz="0" w:space="0" w:color="auto"/>
            <w:left w:val="none" w:sz="0" w:space="0" w:color="auto"/>
            <w:bottom w:val="none" w:sz="0" w:space="0" w:color="auto"/>
            <w:right w:val="none" w:sz="0" w:space="0" w:color="auto"/>
          </w:divBdr>
        </w:div>
      </w:divsChild>
    </w:div>
    <w:div w:id="1397361020">
      <w:bodyDiv w:val="1"/>
      <w:marLeft w:val="0"/>
      <w:marRight w:val="0"/>
      <w:marTop w:val="0"/>
      <w:marBottom w:val="0"/>
      <w:divBdr>
        <w:top w:val="none" w:sz="0" w:space="0" w:color="auto"/>
        <w:left w:val="none" w:sz="0" w:space="0" w:color="auto"/>
        <w:bottom w:val="none" w:sz="0" w:space="0" w:color="auto"/>
        <w:right w:val="none" w:sz="0" w:space="0" w:color="auto"/>
      </w:divBdr>
      <w:divsChild>
        <w:div w:id="180165446">
          <w:marLeft w:val="0"/>
          <w:marRight w:val="0"/>
          <w:marTop w:val="0"/>
          <w:marBottom w:val="0"/>
          <w:divBdr>
            <w:top w:val="none" w:sz="0" w:space="0" w:color="auto"/>
            <w:left w:val="none" w:sz="0" w:space="0" w:color="auto"/>
            <w:bottom w:val="none" w:sz="0" w:space="0" w:color="auto"/>
            <w:right w:val="none" w:sz="0" w:space="0" w:color="auto"/>
          </w:divBdr>
        </w:div>
        <w:div w:id="229197850">
          <w:marLeft w:val="0"/>
          <w:marRight w:val="0"/>
          <w:marTop w:val="0"/>
          <w:marBottom w:val="0"/>
          <w:divBdr>
            <w:top w:val="none" w:sz="0" w:space="0" w:color="auto"/>
            <w:left w:val="none" w:sz="0" w:space="0" w:color="auto"/>
            <w:bottom w:val="none" w:sz="0" w:space="0" w:color="auto"/>
            <w:right w:val="none" w:sz="0" w:space="0" w:color="auto"/>
          </w:divBdr>
        </w:div>
        <w:div w:id="292832217">
          <w:marLeft w:val="0"/>
          <w:marRight w:val="0"/>
          <w:marTop w:val="0"/>
          <w:marBottom w:val="0"/>
          <w:divBdr>
            <w:top w:val="none" w:sz="0" w:space="0" w:color="auto"/>
            <w:left w:val="none" w:sz="0" w:space="0" w:color="auto"/>
            <w:bottom w:val="none" w:sz="0" w:space="0" w:color="auto"/>
            <w:right w:val="none" w:sz="0" w:space="0" w:color="auto"/>
          </w:divBdr>
        </w:div>
        <w:div w:id="493029890">
          <w:marLeft w:val="0"/>
          <w:marRight w:val="0"/>
          <w:marTop w:val="0"/>
          <w:marBottom w:val="0"/>
          <w:divBdr>
            <w:top w:val="none" w:sz="0" w:space="0" w:color="auto"/>
            <w:left w:val="none" w:sz="0" w:space="0" w:color="auto"/>
            <w:bottom w:val="none" w:sz="0" w:space="0" w:color="auto"/>
            <w:right w:val="none" w:sz="0" w:space="0" w:color="auto"/>
          </w:divBdr>
        </w:div>
        <w:div w:id="522741492">
          <w:marLeft w:val="0"/>
          <w:marRight w:val="0"/>
          <w:marTop w:val="0"/>
          <w:marBottom w:val="0"/>
          <w:divBdr>
            <w:top w:val="none" w:sz="0" w:space="0" w:color="auto"/>
            <w:left w:val="none" w:sz="0" w:space="0" w:color="auto"/>
            <w:bottom w:val="none" w:sz="0" w:space="0" w:color="auto"/>
            <w:right w:val="none" w:sz="0" w:space="0" w:color="auto"/>
          </w:divBdr>
        </w:div>
        <w:div w:id="701442183">
          <w:marLeft w:val="0"/>
          <w:marRight w:val="0"/>
          <w:marTop w:val="0"/>
          <w:marBottom w:val="0"/>
          <w:divBdr>
            <w:top w:val="none" w:sz="0" w:space="0" w:color="auto"/>
            <w:left w:val="none" w:sz="0" w:space="0" w:color="auto"/>
            <w:bottom w:val="none" w:sz="0" w:space="0" w:color="auto"/>
            <w:right w:val="none" w:sz="0" w:space="0" w:color="auto"/>
          </w:divBdr>
        </w:div>
        <w:div w:id="892691999">
          <w:marLeft w:val="0"/>
          <w:marRight w:val="0"/>
          <w:marTop w:val="0"/>
          <w:marBottom w:val="0"/>
          <w:divBdr>
            <w:top w:val="none" w:sz="0" w:space="0" w:color="auto"/>
            <w:left w:val="none" w:sz="0" w:space="0" w:color="auto"/>
            <w:bottom w:val="none" w:sz="0" w:space="0" w:color="auto"/>
            <w:right w:val="none" w:sz="0" w:space="0" w:color="auto"/>
          </w:divBdr>
        </w:div>
        <w:div w:id="946349846">
          <w:marLeft w:val="0"/>
          <w:marRight w:val="0"/>
          <w:marTop w:val="0"/>
          <w:marBottom w:val="0"/>
          <w:divBdr>
            <w:top w:val="none" w:sz="0" w:space="0" w:color="auto"/>
            <w:left w:val="none" w:sz="0" w:space="0" w:color="auto"/>
            <w:bottom w:val="none" w:sz="0" w:space="0" w:color="auto"/>
            <w:right w:val="none" w:sz="0" w:space="0" w:color="auto"/>
          </w:divBdr>
        </w:div>
        <w:div w:id="1093162978">
          <w:marLeft w:val="0"/>
          <w:marRight w:val="0"/>
          <w:marTop w:val="0"/>
          <w:marBottom w:val="0"/>
          <w:divBdr>
            <w:top w:val="none" w:sz="0" w:space="0" w:color="auto"/>
            <w:left w:val="none" w:sz="0" w:space="0" w:color="auto"/>
            <w:bottom w:val="none" w:sz="0" w:space="0" w:color="auto"/>
            <w:right w:val="none" w:sz="0" w:space="0" w:color="auto"/>
          </w:divBdr>
        </w:div>
        <w:div w:id="1154297024">
          <w:marLeft w:val="0"/>
          <w:marRight w:val="0"/>
          <w:marTop w:val="0"/>
          <w:marBottom w:val="0"/>
          <w:divBdr>
            <w:top w:val="none" w:sz="0" w:space="0" w:color="auto"/>
            <w:left w:val="none" w:sz="0" w:space="0" w:color="auto"/>
            <w:bottom w:val="none" w:sz="0" w:space="0" w:color="auto"/>
            <w:right w:val="none" w:sz="0" w:space="0" w:color="auto"/>
          </w:divBdr>
        </w:div>
        <w:div w:id="1247883398">
          <w:marLeft w:val="0"/>
          <w:marRight w:val="0"/>
          <w:marTop w:val="0"/>
          <w:marBottom w:val="0"/>
          <w:divBdr>
            <w:top w:val="none" w:sz="0" w:space="0" w:color="auto"/>
            <w:left w:val="none" w:sz="0" w:space="0" w:color="auto"/>
            <w:bottom w:val="none" w:sz="0" w:space="0" w:color="auto"/>
            <w:right w:val="none" w:sz="0" w:space="0" w:color="auto"/>
          </w:divBdr>
        </w:div>
        <w:div w:id="1368531693">
          <w:marLeft w:val="0"/>
          <w:marRight w:val="0"/>
          <w:marTop w:val="0"/>
          <w:marBottom w:val="0"/>
          <w:divBdr>
            <w:top w:val="none" w:sz="0" w:space="0" w:color="auto"/>
            <w:left w:val="none" w:sz="0" w:space="0" w:color="auto"/>
            <w:bottom w:val="none" w:sz="0" w:space="0" w:color="auto"/>
            <w:right w:val="none" w:sz="0" w:space="0" w:color="auto"/>
          </w:divBdr>
        </w:div>
        <w:div w:id="1630165113">
          <w:marLeft w:val="0"/>
          <w:marRight w:val="0"/>
          <w:marTop w:val="0"/>
          <w:marBottom w:val="0"/>
          <w:divBdr>
            <w:top w:val="none" w:sz="0" w:space="0" w:color="auto"/>
            <w:left w:val="none" w:sz="0" w:space="0" w:color="auto"/>
            <w:bottom w:val="none" w:sz="0" w:space="0" w:color="auto"/>
            <w:right w:val="none" w:sz="0" w:space="0" w:color="auto"/>
          </w:divBdr>
        </w:div>
        <w:div w:id="1708989186">
          <w:marLeft w:val="0"/>
          <w:marRight w:val="0"/>
          <w:marTop w:val="0"/>
          <w:marBottom w:val="0"/>
          <w:divBdr>
            <w:top w:val="none" w:sz="0" w:space="0" w:color="auto"/>
            <w:left w:val="none" w:sz="0" w:space="0" w:color="auto"/>
            <w:bottom w:val="none" w:sz="0" w:space="0" w:color="auto"/>
            <w:right w:val="none" w:sz="0" w:space="0" w:color="auto"/>
          </w:divBdr>
        </w:div>
        <w:div w:id="1735542834">
          <w:marLeft w:val="0"/>
          <w:marRight w:val="0"/>
          <w:marTop w:val="0"/>
          <w:marBottom w:val="0"/>
          <w:divBdr>
            <w:top w:val="none" w:sz="0" w:space="0" w:color="auto"/>
            <w:left w:val="none" w:sz="0" w:space="0" w:color="auto"/>
            <w:bottom w:val="none" w:sz="0" w:space="0" w:color="auto"/>
            <w:right w:val="none" w:sz="0" w:space="0" w:color="auto"/>
          </w:divBdr>
        </w:div>
        <w:div w:id="1908615067">
          <w:marLeft w:val="0"/>
          <w:marRight w:val="0"/>
          <w:marTop w:val="0"/>
          <w:marBottom w:val="0"/>
          <w:divBdr>
            <w:top w:val="none" w:sz="0" w:space="0" w:color="auto"/>
            <w:left w:val="none" w:sz="0" w:space="0" w:color="auto"/>
            <w:bottom w:val="none" w:sz="0" w:space="0" w:color="auto"/>
            <w:right w:val="none" w:sz="0" w:space="0" w:color="auto"/>
          </w:divBdr>
        </w:div>
        <w:div w:id="1976131458">
          <w:marLeft w:val="0"/>
          <w:marRight w:val="0"/>
          <w:marTop w:val="0"/>
          <w:marBottom w:val="0"/>
          <w:divBdr>
            <w:top w:val="none" w:sz="0" w:space="0" w:color="auto"/>
            <w:left w:val="none" w:sz="0" w:space="0" w:color="auto"/>
            <w:bottom w:val="none" w:sz="0" w:space="0" w:color="auto"/>
            <w:right w:val="none" w:sz="0" w:space="0" w:color="auto"/>
          </w:divBdr>
        </w:div>
      </w:divsChild>
    </w:div>
    <w:div w:id="1397626006">
      <w:bodyDiv w:val="1"/>
      <w:marLeft w:val="0"/>
      <w:marRight w:val="0"/>
      <w:marTop w:val="0"/>
      <w:marBottom w:val="0"/>
      <w:divBdr>
        <w:top w:val="none" w:sz="0" w:space="0" w:color="auto"/>
        <w:left w:val="none" w:sz="0" w:space="0" w:color="auto"/>
        <w:bottom w:val="none" w:sz="0" w:space="0" w:color="auto"/>
        <w:right w:val="none" w:sz="0" w:space="0" w:color="auto"/>
      </w:divBdr>
    </w:div>
    <w:div w:id="1399981360">
      <w:bodyDiv w:val="1"/>
      <w:marLeft w:val="0"/>
      <w:marRight w:val="0"/>
      <w:marTop w:val="0"/>
      <w:marBottom w:val="0"/>
      <w:divBdr>
        <w:top w:val="none" w:sz="0" w:space="0" w:color="auto"/>
        <w:left w:val="none" w:sz="0" w:space="0" w:color="auto"/>
        <w:bottom w:val="none" w:sz="0" w:space="0" w:color="auto"/>
        <w:right w:val="none" w:sz="0" w:space="0" w:color="auto"/>
      </w:divBdr>
    </w:div>
    <w:div w:id="1400203962">
      <w:bodyDiv w:val="1"/>
      <w:marLeft w:val="0"/>
      <w:marRight w:val="0"/>
      <w:marTop w:val="0"/>
      <w:marBottom w:val="0"/>
      <w:divBdr>
        <w:top w:val="none" w:sz="0" w:space="0" w:color="auto"/>
        <w:left w:val="none" w:sz="0" w:space="0" w:color="auto"/>
        <w:bottom w:val="none" w:sz="0" w:space="0" w:color="auto"/>
        <w:right w:val="none" w:sz="0" w:space="0" w:color="auto"/>
      </w:divBdr>
    </w:div>
    <w:div w:id="1400859613">
      <w:bodyDiv w:val="1"/>
      <w:marLeft w:val="0"/>
      <w:marRight w:val="0"/>
      <w:marTop w:val="0"/>
      <w:marBottom w:val="0"/>
      <w:divBdr>
        <w:top w:val="none" w:sz="0" w:space="0" w:color="auto"/>
        <w:left w:val="none" w:sz="0" w:space="0" w:color="auto"/>
        <w:bottom w:val="none" w:sz="0" w:space="0" w:color="auto"/>
        <w:right w:val="none" w:sz="0" w:space="0" w:color="auto"/>
      </w:divBdr>
      <w:divsChild>
        <w:div w:id="546263729">
          <w:marLeft w:val="0"/>
          <w:marRight w:val="0"/>
          <w:marTop w:val="0"/>
          <w:marBottom w:val="0"/>
          <w:divBdr>
            <w:top w:val="none" w:sz="0" w:space="0" w:color="auto"/>
            <w:left w:val="none" w:sz="0" w:space="0" w:color="auto"/>
            <w:bottom w:val="none" w:sz="0" w:space="0" w:color="auto"/>
            <w:right w:val="none" w:sz="0" w:space="0" w:color="auto"/>
          </w:divBdr>
        </w:div>
        <w:div w:id="1984692790">
          <w:marLeft w:val="0"/>
          <w:marRight w:val="0"/>
          <w:marTop w:val="0"/>
          <w:marBottom w:val="0"/>
          <w:divBdr>
            <w:top w:val="none" w:sz="0" w:space="0" w:color="auto"/>
            <w:left w:val="none" w:sz="0" w:space="0" w:color="auto"/>
            <w:bottom w:val="none" w:sz="0" w:space="0" w:color="auto"/>
            <w:right w:val="none" w:sz="0" w:space="0" w:color="auto"/>
          </w:divBdr>
        </w:div>
        <w:div w:id="2050832471">
          <w:marLeft w:val="0"/>
          <w:marRight w:val="0"/>
          <w:marTop w:val="0"/>
          <w:marBottom w:val="0"/>
          <w:divBdr>
            <w:top w:val="none" w:sz="0" w:space="0" w:color="auto"/>
            <w:left w:val="none" w:sz="0" w:space="0" w:color="auto"/>
            <w:bottom w:val="none" w:sz="0" w:space="0" w:color="auto"/>
            <w:right w:val="none" w:sz="0" w:space="0" w:color="auto"/>
          </w:divBdr>
        </w:div>
      </w:divsChild>
    </w:div>
    <w:div w:id="1401322192">
      <w:bodyDiv w:val="1"/>
      <w:marLeft w:val="0"/>
      <w:marRight w:val="0"/>
      <w:marTop w:val="0"/>
      <w:marBottom w:val="0"/>
      <w:divBdr>
        <w:top w:val="none" w:sz="0" w:space="0" w:color="auto"/>
        <w:left w:val="none" w:sz="0" w:space="0" w:color="auto"/>
        <w:bottom w:val="none" w:sz="0" w:space="0" w:color="auto"/>
        <w:right w:val="none" w:sz="0" w:space="0" w:color="auto"/>
      </w:divBdr>
      <w:divsChild>
        <w:div w:id="889464380">
          <w:marLeft w:val="-30"/>
          <w:marRight w:val="240"/>
          <w:marTop w:val="0"/>
          <w:marBottom w:val="0"/>
          <w:divBdr>
            <w:top w:val="none" w:sz="0" w:space="0" w:color="auto"/>
            <w:left w:val="none" w:sz="0" w:space="0" w:color="auto"/>
            <w:bottom w:val="none" w:sz="0" w:space="0" w:color="auto"/>
            <w:right w:val="none" w:sz="0" w:space="0" w:color="auto"/>
          </w:divBdr>
          <w:divsChild>
            <w:div w:id="880365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1098">
      <w:bodyDiv w:val="1"/>
      <w:marLeft w:val="0"/>
      <w:marRight w:val="0"/>
      <w:marTop w:val="0"/>
      <w:marBottom w:val="0"/>
      <w:divBdr>
        <w:top w:val="none" w:sz="0" w:space="0" w:color="auto"/>
        <w:left w:val="none" w:sz="0" w:space="0" w:color="auto"/>
        <w:bottom w:val="none" w:sz="0" w:space="0" w:color="auto"/>
        <w:right w:val="none" w:sz="0" w:space="0" w:color="auto"/>
      </w:divBdr>
      <w:divsChild>
        <w:div w:id="43019280">
          <w:marLeft w:val="0"/>
          <w:marRight w:val="0"/>
          <w:marTop w:val="0"/>
          <w:marBottom w:val="0"/>
          <w:divBdr>
            <w:top w:val="none" w:sz="0" w:space="0" w:color="auto"/>
            <w:left w:val="none" w:sz="0" w:space="0" w:color="auto"/>
            <w:bottom w:val="none" w:sz="0" w:space="0" w:color="auto"/>
            <w:right w:val="none" w:sz="0" w:space="0" w:color="auto"/>
          </w:divBdr>
        </w:div>
        <w:div w:id="272514158">
          <w:marLeft w:val="0"/>
          <w:marRight w:val="0"/>
          <w:marTop w:val="0"/>
          <w:marBottom w:val="0"/>
          <w:divBdr>
            <w:top w:val="none" w:sz="0" w:space="0" w:color="auto"/>
            <w:left w:val="none" w:sz="0" w:space="0" w:color="auto"/>
            <w:bottom w:val="none" w:sz="0" w:space="0" w:color="auto"/>
            <w:right w:val="none" w:sz="0" w:space="0" w:color="auto"/>
          </w:divBdr>
        </w:div>
        <w:div w:id="785151861">
          <w:marLeft w:val="0"/>
          <w:marRight w:val="0"/>
          <w:marTop w:val="0"/>
          <w:marBottom w:val="0"/>
          <w:divBdr>
            <w:top w:val="none" w:sz="0" w:space="0" w:color="auto"/>
            <w:left w:val="none" w:sz="0" w:space="0" w:color="auto"/>
            <w:bottom w:val="none" w:sz="0" w:space="0" w:color="auto"/>
            <w:right w:val="none" w:sz="0" w:space="0" w:color="auto"/>
          </w:divBdr>
        </w:div>
        <w:div w:id="1118375081">
          <w:marLeft w:val="0"/>
          <w:marRight w:val="0"/>
          <w:marTop w:val="0"/>
          <w:marBottom w:val="0"/>
          <w:divBdr>
            <w:top w:val="none" w:sz="0" w:space="0" w:color="auto"/>
            <w:left w:val="none" w:sz="0" w:space="0" w:color="auto"/>
            <w:bottom w:val="none" w:sz="0" w:space="0" w:color="auto"/>
            <w:right w:val="none" w:sz="0" w:space="0" w:color="auto"/>
          </w:divBdr>
        </w:div>
        <w:div w:id="1340698882">
          <w:marLeft w:val="0"/>
          <w:marRight w:val="0"/>
          <w:marTop w:val="0"/>
          <w:marBottom w:val="0"/>
          <w:divBdr>
            <w:top w:val="none" w:sz="0" w:space="0" w:color="auto"/>
            <w:left w:val="none" w:sz="0" w:space="0" w:color="auto"/>
            <w:bottom w:val="none" w:sz="0" w:space="0" w:color="auto"/>
            <w:right w:val="none" w:sz="0" w:space="0" w:color="auto"/>
          </w:divBdr>
        </w:div>
        <w:div w:id="1793866114">
          <w:marLeft w:val="0"/>
          <w:marRight w:val="0"/>
          <w:marTop w:val="0"/>
          <w:marBottom w:val="0"/>
          <w:divBdr>
            <w:top w:val="none" w:sz="0" w:space="0" w:color="auto"/>
            <w:left w:val="none" w:sz="0" w:space="0" w:color="auto"/>
            <w:bottom w:val="none" w:sz="0" w:space="0" w:color="auto"/>
            <w:right w:val="none" w:sz="0" w:space="0" w:color="auto"/>
          </w:divBdr>
        </w:div>
        <w:div w:id="2097625755">
          <w:marLeft w:val="0"/>
          <w:marRight w:val="0"/>
          <w:marTop w:val="0"/>
          <w:marBottom w:val="0"/>
          <w:divBdr>
            <w:top w:val="none" w:sz="0" w:space="0" w:color="auto"/>
            <w:left w:val="none" w:sz="0" w:space="0" w:color="auto"/>
            <w:bottom w:val="none" w:sz="0" w:space="0" w:color="auto"/>
            <w:right w:val="none" w:sz="0" w:space="0" w:color="auto"/>
          </w:divBdr>
        </w:div>
      </w:divsChild>
    </w:div>
    <w:div w:id="1402366359">
      <w:bodyDiv w:val="1"/>
      <w:marLeft w:val="0"/>
      <w:marRight w:val="0"/>
      <w:marTop w:val="0"/>
      <w:marBottom w:val="0"/>
      <w:divBdr>
        <w:top w:val="none" w:sz="0" w:space="0" w:color="auto"/>
        <w:left w:val="none" w:sz="0" w:space="0" w:color="auto"/>
        <w:bottom w:val="none" w:sz="0" w:space="0" w:color="auto"/>
        <w:right w:val="none" w:sz="0" w:space="0" w:color="auto"/>
      </w:divBdr>
    </w:div>
    <w:div w:id="1404178079">
      <w:bodyDiv w:val="1"/>
      <w:marLeft w:val="0"/>
      <w:marRight w:val="0"/>
      <w:marTop w:val="0"/>
      <w:marBottom w:val="0"/>
      <w:divBdr>
        <w:top w:val="none" w:sz="0" w:space="0" w:color="auto"/>
        <w:left w:val="none" w:sz="0" w:space="0" w:color="auto"/>
        <w:bottom w:val="none" w:sz="0" w:space="0" w:color="auto"/>
        <w:right w:val="none" w:sz="0" w:space="0" w:color="auto"/>
      </w:divBdr>
      <w:divsChild>
        <w:div w:id="2073573519">
          <w:marLeft w:val="0"/>
          <w:marRight w:val="0"/>
          <w:marTop w:val="0"/>
          <w:marBottom w:val="0"/>
          <w:divBdr>
            <w:top w:val="none" w:sz="0" w:space="0" w:color="auto"/>
            <w:left w:val="none" w:sz="0" w:space="0" w:color="auto"/>
            <w:bottom w:val="none" w:sz="0" w:space="0" w:color="auto"/>
            <w:right w:val="none" w:sz="0" w:space="0" w:color="auto"/>
          </w:divBdr>
        </w:div>
      </w:divsChild>
    </w:div>
    <w:div w:id="1404909696">
      <w:bodyDiv w:val="1"/>
      <w:marLeft w:val="0"/>
      <w:marRight w:val="0"/>
      <w:marTop w:val="0"/>
      <w:marBottom w:val="0"/>
      <w:divBdr>
        <w:top w:val="none" w:sz="0" w:space="0" w:color="auto"/>
        <w:left w:val="none" w:sz="0" w:space="0" w:color="auto"/>
        <w:bottom w:val="none" w:sz="0" w:space="0" w:color="auto"/>
        <w:right w:val="none" w:sz="0" w:space="0" w:color="auto"/>
      </w:divBdr>
    </w:div>
    <w:div w:id="1405033968">
      <w:bodyDiv w:val="1"/>
      <w:marLeft w:val="0"/>
      <w:marRight w:val="0"/>
      <w:marTop w:val="0"/>
      <w:marBottom w:val="0"/>
      <w:divBdr>
        <w:top w:val="none" w:sz="0" w:space="0" w:color="auto"/>
        <w:left w:val="none" w:sz="0" w:space="0" w:color="auto"/>
        <w:bottom w:val="none" w:sz="0" w:space="0" w:color="auto"/>
        <w:right w:val="none" w:sz="0" w:space="0" w:color="auto"/>
      </w:divBdr>
    </w:div>
    <w:div w:id="1405104807">
      <w:bodyDiv w:val="1"/>
      <w:marLeft w:val="0"/>
      <w:marRight w:val="0"/>
      <w:marTop w:val="0"/>
      <w:marBottom w:val="0"/>
      <w:divBdr>
        <w:top w:val="none" w:sz="0" w:space="0" w:color="auto"/>
        <w:left w:val="none" w:sz="0" w:space="0" w:color="auto"/>
        <w:bottom w:val="none" w:sz="0" w:space="0" w:color="auto"/>
        <w:right w:val="none" w:sz="0" w:space="0" w:color="auto"/>
      </w:divBdr>
      <w:divsChild>
        <w:div w:id="1739935778">
          <w:marLeft w:val="0"/>
          <w:marRight w:val="0"/>
          <w:marTop w:val="0"/>
          <w:marBottom w:val="0"/>
          <w:divBdr>
            <w:top w:val="none" w:sz="0" w:space="0" w:color="auto"/>
            <w:left w:val="none" w:sz="0" w:space="0" w:color="auto"/>
            <w:bottom w:val="none" w:sz="0" w:space="0" w:color="auto"/>
            <w:right w:val="none" w:sz="0" w:space="0" w:color="auto"/>
          </w:divBdr>
        </w:div>
      </w:divsChild>
    </w:div>
    <w:div w:id="1406879959">
      <w:bodyDiv w:val="1"/>
      <w:marLeft w:val="0"/>
      <w:marRight w:val="0"/>
      <w:marTop w:val="0"/>
      <w:marBottom w:val="0"/>
      <w:divBdr>
        <w:top w:val="none" w:sz="0" w:space="0" w:color="auto"/>
        <w:left w:val="none" w:sz="0" w:space="0" w:color="auto"/>
        <w:bottom w:val="none" w:sz="0" w:space="0" w:color="auto"/>
        <w:right w:val="none" w:sz="0" w:space="0" w:color="auto"/>
      </w:divBdr>
    </w:div>
    <w:div w:id="1406992592">
      <w:bodyDiv w:val="1"/>
      <w:marLeft w:val="0"/>
      <w:marRight w:val="0"/>
      <w:marTop w:val="0"/>
      <w:marBottom w:val="0"/>
      <w:divBdr>
        <w:top w:val="none" w:sz="0" w:space="0" w:color="auto"/>
        <w:left w:val="none" w:sz="0" w:space="0" w:color="auto"/>
        <w:bottom w:val="none" w:sz="0" w:space="0" w:color="auto"/>
        <w:right w:val="none" w:sz="0" w:space="0" w:color="auto"/>
      </w:divBdr>
      <w:divsChild>
        <w:div w:id="1583030203">
          <w:marLeft w:val="0"/>
          <w:marRight w:val="0"/>
          <w:marTop w:val="0"/>
          <w:marBottom w:val="0"/>
          <w:divBdr>
            <w:top w:val="none" w:sz="0" w:space="0" w:color="auto"/>
            <w:left w:val="none" w:sz="0" w:space="0" w:color="auto"/>
            <w:bottom w:val="none" w:sz="0" w:space="0" w:color="auto"/>
            <w:right w:val="none" w:sz="0" w:space="0" w:color="auto"/>
          </w:divBdr>
        </w:div>
      </w:divsChild>
    </w:div>
    <w:div w:id="1410083574">
      <w:bodyDiv w:val="1"/>
      <w:marLeft w:val="0"/>
      <w:marRight w:val="0"/>
      <w:marTop w:val="0"/>
      <w:marBottom w:val="0"/>
      <w:divBdr>
        <w:top w:val="none" w:sz="0" w:space="0" w:color="auto"/>
        <w:left w:val="none" w:sz="0" w:space="0" w:color="auto"/>
        <w:bottom w:val="none" w:sz="0" w:space="0" w:color="auto"/>
        <w:right w:val="none" w:sz="0" w:space="0" w:color="auto"/>
      </w:divBdr>
    </w:div>
    <w:div w:id="1410343914">
      <w:bodyDiv w:val="1"/>
      <w:marLeft w:val="0"/>
      <w:marRight w:val="0"/>
      <w:marTop w:val="0"/>
      <w:marBottom w:val="0"/>
      <w:divBdr>
        <w:top w:val="none" w:sz="0" w:space="0" w:color="auto"/>
        <w:left w:val="none" w:sz="0" w:space="0" w:color="auto"/>
        <w:bottom w:val="none" w:sz="0" w:space="0" w:color="auto"/>
        <w:right w:val="none" w:sz="0" w:space="0" w:color="auto"/>
      </w:divBdr>
    </w:div>
    <w:div w:id="1411076851">
      <w:bodyDiv w:val="1"/>
      <w:marLeft w:val="0"/>
      <w:marRight w:val="0"/>
      <w:marTop w:val="0"/>
      <w:marBottom w:val="0"/>
      <w:divBdr>
        <w:top w:val="none" w:sz="0" w:space="0" w:color="auto"/>
        <w:left w:val="none" w:sz="0" w:space="0" w:color="auto"/>
        <w:bottom w:val="none" w:sz="0" w:space="0" w:color="auto"/>
        <w:right w:val="none" w:sz="0" w:space="0" w:color="auto"/>
      </w:divBdr>
      <w:divsChild>
        <w:div w:id="2018728538">
          <w:marLeft w:val="0"/>
          <w:marRight w:val="0"/>
          <w:marTop w:val="0"/>
          <w:marBottom w:val="0"/>
          <w:divBdr>
            <w:top w:val="none" w:sz="0" w:space="0" w:color="auto"/>
            <w:left w:val="none" w:sz="0" w:space="0" w:color="auto"/>
            <w:bottom w:val="none" w:sz="0" w:space="0" w:color="auto"/>
            <w:right w:val="none" w:sz="0" w:space="0" w:color="auto"/>
          </w:divBdr>
        </w:div>
      </w:divsChild>
    </w:div>
    <w:div w:id="1411804063">
      <w:bodyDiv w:val="1"/>
      <w:marLeft w:val="0"/>
      <w:marRight w:val="0"/>
      <w:marTop w:val="0"/>
      <w:marBottom w:val="0"/>
      <w:divBdr>
        <w:top w:val="none" w:sz="0" w:space="0" w:color="auto"/>
        <w:left w:val="none" w:sz="0" w:space="0" w:color="auto"/>
        <w:bottom w:val="none" w:sz="0" w:space="0" w:color="auto"/>
        <w:right w:val="none" w:sz="0" w:space="0" w:color="auto"/>
      </w:divBdr>
    </w:div>
    <w:div w:id="1412046423">
      <w:bodyDiv w:val="1"/>
      <w:marLeft w:val="0"/>
      <w:marRight w:val="0"/>
      <w:marTop w:val="0"/>
      <w:marBottom w:val="0"/>
      <w:divBdr>
        <w:top w:val="none" w:sz="0" w:space="0" w:color="auto"/>
        <w:left w:val="none" w:sz="0" w:space="0" w:color="auto"/>
        <w:bottom w:val="none" w:sz="0" w:space="0" w:color="auto"/>
        <w:right w:val="none" w:sz="0" w:space="0" w:color="auto"/>
      </w:divBdr>
      <w:divsChild>
        <w:div w:id="38669748">
          <w:marLeft w:val="0"/>
          <w:marRight w:val="0"/>
          <w:marTop w:val="0"/>
          <w:marBottom w:val="0"/>
          <w:divBdr>
            <w:top w:val="none" w:sz="0" w:space="0" w:color="auto"/>
            <w:left w:val="none" w:sz="0" w:space="0" w:color="auto"/>
            <w:bottom w:val="none" w:sz="0" w:space="0" w:color="auto"/>
            <w:right w:val="none" w:sz="0" w:space="0" w:color="auto"/>
          </w:divBdr>
        </w:div>
        <w:div w:id="1157647514">
          <w:marLeft w:val="0"/>
          <w:marRight w:val="0"/>
          <w:marTop w:val="0"/>
          <w:marBottom w:val="0"/>
          <w:divBdr>
            <w:top w:val="none" w:sz="0" w:space="0" w:color="auto"/>
            <w:left w:val="none" w:sz="0" w:space="0" w:color="auto"/>
            <w:bottom w:val="none" w:sz="0" w:space="0" w:color="auto"/>
            <w:right w:val="none" w:sz="0" w:space="0" w:color="auto"/>
          </w:divBdr>
        </w:div>
      </w:divsChild>
    </w:div>
    <w:div w:id="1412311912">
      <w:bodyDiv w:val="1"/>
      <w:marLeft w:val="0"/>
      <w:marRight w:val="0"/>
      <w:marTop w:val="0"/>
      <w:marBottom w:val="0"/>
      <w:divBdr>
        <w:top w:val="none" w:sz="0" w:space="0" w:color="auto"/>
        <w:left w:val="none" w:sz="0" w:space="0" w:color="auto"/>
        <w:bottom w:val="none" w:sz="0" w:space="0" w:color="auto"/>
        <w:right w:val="none" w:sz="0" w:space="0" w:color="auto"/>
      </w:divBdr>
    </w:div>
    <w:div w:id="1413744494">
      <w:bodyDiv w:val="1"/>
      <w:marLeft w:val="0"/>
      <w:marRight w:val="0"/>
      <w:marTop w:val="0"/>
      <w:marBottom w:val="0"/>
      <w:divBdr>
        <w:top w:val="none" w:sz="0" w:space="0" w:color="auto"/>
        <w:left w:val="none" w:sz="0" w:space="0" w:color="auto"/>
        <w:bottom w:val="none" w:sz="0" w:space="0" w:color="auto"/>
        <w:right w:val="none" w:sz="0" w:space="0" w:color="auto"/>
      </w:divBdr>
    </w:div>
    <w:div w:id="1413894408">
      <w:bodyDiv w:val="1"/>
      <w:marLeft w:val="0"/>
      <w:marRight w:val="0"/>
      <w:marTop w:val="0"/>
      <w:marBottom w:val="0"/>
      <w:divBdr>
        <w:top w:val="none" w:sz="0" w:space="0" w:color="auto"/>
        <w:left w:val="none" w:sz="0" w:space="0" w:color="auto"/>
        <w:bottom w:val="none" w:sz="0" w:space="0" w:color="auto"/>
        <w:right w:val="none" w:sz="0" w:space="0" w:color="auto"/>
      </w:divBdr>
      <w:divsChild>
        <w:div w:id="14695506">
          <w:marLeft w:val="0"/>
          <w:marRight w:val="0"/>
          <w:marTop w:val="0"/>
          <w:marBottom w:val="0"/>
          <w:divBdr>
            <w:top w:val="none" w:sz="0" w:space="0" w:color="auto"/>
            <w:left w:val="none" w:sz="0" w:space="0" w:color="auto"/>
            <w:bottom w:val="none" w:sz="0" w:space="0" w:color="auto"/>
            <w:right w:val="none" w:sz="0" w:space="0" w:color="auto"/>
          </w:divBdr>
        </w:div>
        <w:div w:id="52585293">
          <w:marLeft w:val="0"/>
          <w:marRight w:val="0"/>
          <w:marTop w:val="0"/>
          <w:marBottom w:val="0"/>
          <w:divBdr>
            <w:top w:val="none" w:sz="0" w:space="0" w:color="auto"/>
            <w:left w:val="none" w:sz="0" w:space="0" w:color="auto"/>
            <w:bottom w:val="none" w:sz="0" w:space="0" w:color="auto"/>
            <w:right w:val="none" w:sz="0" w:space="0" w:color="auto"/>
          </w:divBdr>
        </w:div>
        <w:div w:id="80566350">
          <w:marLeft w:val="0"/>
          <w:marRight w:val="0"/>
          <w:marTop w:val="0"/>
          <w:marBottom w:val="0"/>
          <w:divBdr>
            <w:top w:val="none" w:sz="0" w:space="0" w:color="auto"/>
            <w:left w:val="none" w:sz="0" w:space="0" w:color="auto"/>
            <w:bottom w:val="none" w:sz="0" w:space="0" w:color="auto"/>
            <w:right w:val="none" w:sz="0" w:space="0" w:color="auto"/>
          </w:divBdr>
        </w:div>
        <w:div w:id="131213398">
          <w:marLeft w:val="0"/>
          <w:marRight w:val="0"/>
          <w:marTop w:val="0"/>
          <w:marBottom w:val="0"/>
          <w:divBdr>
            <w:top w:val="none" w:sz="0" w:space="0" w:color="auto"/>
            <w:left w:val="none" w:sz="0" w:space="0" w:color="auto"/>
            <w:bottom w:val="none" w:sz="0" w:space="0" w:color="auto"/>
            <w:right w:val="none" w:sz="0" w:space="0" w:color="auto"/>
          </w:divBdr>
        </w:div>
        <w:div w:id="132721732">
          <w:marLeft w:val="0"/>
          <w:marRight w:val="0"/>
          <w:marTop w:val="0"/>
          <w:marBottom w:val="0"/>
          <w:divBdr>
            <w:top w:val="none" w:sz="0" w:space="0" w:color="auto"/>
            <w:left w:val="none" w:sz="0" w:space="0" w:color="auto"/>
            <w:bottom w:val="none" w:sz="0" w:space="0" w:color="auto"/>
            <w:right w:val="none" w:sz="0" w:space="0" w:color="auto"/>
          </w:divBdr>
        </w:div>
        <w:div w:id="152987913">
          <w:marLeft w:val="0"/>
          <w:marRight w:val="0"/>
          <w:marTop w:val="0"/>
          <w:marBottom w:val="0"/>
          <w:divBdr>
            <w:top w:val="none" w:sz="0" w:space="0" w:color="auto"/>
            <w:left w:val="none" w:sz="0" w:space="0" w:color="auto"/>
            <w:bottom w:val="none" w:sz="0" w:space="0" w:color="auto"/>
            <w:right w:val="none" w:sz="0" w:space="0" w:color="auto"/>
          </w:divBdr>
        </w:div>
        <w:div w:id="160318910">
          <w:marLeft w:val="0"/>
          <w:marRight w:val="0"/>
          <w:marTop w:val="0"/>
          <w:marBottom w:val="0"/>
          <w:divBdr>
            <w:top w:val="none" w:sz="0" w:space="0" w:color="auto"/>
            <w:left w:val="none" w:sz="0" w:space="0" w:color="auto"/>
            <w:bottom w:val="none" w:sz="0" w:space="0" w:color="auto"/>
            <w:right w:val="none" w:sz="0" w:space="0" w:color="auto"/>
          </w:divBdr>
        </w:div>
        <w:div w:id="166290751">
          <w:marLeft w:val="0"/>
          <w:marRight w:val="0"/>
          <w:marTop w:val="0"/>
          <w:marBottom w:val="0"/>
          <w:divBdr>
            <w:top w:val="none" w:sz="0" w:space="0" w:color="auto"/>
            <w:left w:val="none" w:sz="0" w:space="0" w:color="auto"/>
            <w:bottom w:val="none" w:sz="0" w:space="0" w:color="auto"/>
            <w:right w:val="none" w:sz="0" w:space="0" w:color="auto"/>
          </w:divBdr>
        </w:div>
        <w:div w:id="191849012">
          <w:marLeft w:val="0"/>
          <w:marRight w:val="0"/>
          <w:marTop w:val="0"/>
          <w:marBottom w:val="0"/>
          <w:divBdr>
            <w:top w:val="none" w:sz="0" w:space="0" w:color="auto"/>
            <w:left w:val="none" w:sz="0" w:space="0" w:color="auto"/>
            <w:bottom w:val="none" w:sz="0" w:space="0" w:color="auto"/>
            <w:right w:val="none" w:sz="0" w:space="0" w:color="auto"/>
          </w:divBdr>
        </w:div>
        <w:div w:id="280263826">
          <w:marLeft w:val="0"/>
          <w:marRight w:val="0"/>
          <w:marTop w:val="0"/>
          <w:marBottom w:val="0"/>
          <w:divBdr>
            <w:top w:val="none" w:sz="0" w:space="0" w:color="auto"/>
            <w:left w:val="none" w:sz="0" w:space="0" w:color="auto"/>
            <w:bottom w:val="none" w:sz="0" w:space="0" w:color="auto"/>
            <w:right w:val="none" w:sz="0" w:space="0" w:color="auto"/>
          </w:divBdr>
        </w:div>
        <w:div w:id="283772894">
          <w:marLeft w:val="0"/>
          <w:marRight w:val="0"/>
          <w:marTop w:val="0"/>
          <w:marBottom w:val="0"/>
          <w:divBdr>
            <w:top w:val="none" w:sz="0" w:space="0" w:color="auto"/>
            <w:left w:val="none" w:sz="0" w:space="0" w:color="auto"/>
            <w:bottom w:val="none" w:sz="0" w:space="0" w:color="auto"/>
            <w:right w:val="none" w:sz="0" w:space="0" w:color="auto"/>
          </w:divBdr>
        </w:div>
        <w:div w:id="373308569">
          <w:marLeft w:val="0"/>
          <w:marRight w:val="0"/>
          <w:marTop w:val="0"/>
          <w:marBottom w:val="0"/>
          <w:divBdr>
            <w:top w:val="none" w:sz="0" w:space="0" w:color="auto"/>
            <w:left w:val="none" w:sz="0" w:space="0" w:color="auto"/>
            <w:bottom w:val="none" w:sz="0" w:space="0" w:color="auto"/>
            <w:right w:val="none" w:sz="0" w:space="0" w:color="auto"/>
          </w:divBdr>
        </w:div>
        <w:div w:id="408698155">
          <w:marLeft w:val="0"/>
          <w:marRight w:val="0"/>
          <w:marTop w:val="0"/>
          <w:marBottom w:val="0"/>
          <w:divBdr>
            <w:top w:val="none" w:sz="0" w:space="0" w:color="auto"/>
            <w:left w:val="none" w:sz="0" w:space="0" w:color="auto"/>
            <w:bottom w:val="none" w:sz="0" w:space="0" w:color="auto"/>
            <w:right w:val="none" w:sz="0" w:space="0" w:color="auto"/>
          </w:divBdr>
        </w:div>
        <w:div w:id="440153101">
          <w:marLeft w:val="0"/>
          <w:marRight w:val="0"/>
          <w:marTop w:val="0"/>
          <w:marBottom w:val="0"/>
          <w:divBdr>
            <w:top w:val="none" w:sz="0" w:space="0" w:color="auto"/>
            <w:left w:val="none" w:sz="0" w:space="0" w:color="auto"/>
            <w:bottom w:val="none" w:sz="0" w:space="0" w:color="auto"/>
            <w:right w:val="none" w:sz="0" w:space="0" w:color="auto"/>
          </w:divBdr>
        </w:div>
        <w:div w:id="442844869">
          <w:marLeft w:val="0"/>
          <w:marRight w:val="0"/>
          <w:marTop w:val="0"/>
          <w:marBottom w:val="0"/>
          <w:divBdr>
            <w:top w:val="none" w:sz="0" w:space="0" w:color="auto"/>
            <w:left w:val="none" w:sz="0" w:space="0" w:color="auto"/>
            <w:bottom w:val="none" w:sz="0" w:space="0" w:color="auto"/>
            <w:right w:val="none" w:sz="0" w:space="0" w:color="auto"/>
          </w:divBdr>
        </w:div>
        <w:div w:id="469131306">
          <w:marLeft w:val="0"/>
          <w:marRight w:val="0"/>
          <w:marTop w:val="0"/>
          <w:marBottom w:val="0"/>
          <w:divBdr>
            <w:top w:val="none" w:sz="0" w:space="0" w:color="auto"/>
            <w:left w:val="none" w:sz="0" w:space="0" w:color="auto"/>
            <w:bottom w:val="none" w:sz="0" w:space="0" w:color="auto"/>
            <w:right w:val="none" w:sz="0" w:space="0" w:color="auto"/>
          </w:divBdr>
        </w:div>
        <w:div w:id="476918147">
          <w:marLeft w:val="0"/>
          <w:marRight w:val="0"/>
          <w:marTop w:val="0"/>
          <w:marBottom w:val="0"/>
          <w:divBdr>
            <w:top w:val="none" w:sz="0" w:space="0" w:color="auto"/>
            <w:left w:val="none" w:sz="0" w:space="0" w:color="auto"/>
            <w:bottom w:val="none" w:sz="0" w:space="0" w:color="auto"/>
            <w:right w:val="none" w:sz="0" w:space="0" w:color="auto"/>
          </w:divBdr>
        </w:div>
        <w:div w:id="494497492">
          <w:marLeft w:val="0"/>
          <w:marRight w:val="0"/>
          <w:marTop w:val="0"/>
          <w:marBottom w:val="0"/>
          <w:divBdr>
            <w:top w:val="none" w:sz="0" w:space="0" w:color="auto"/>
            <w:left w:val="none" w:sz="0" w:space="0" w:color="auto"/>
            <w:bottom w:val="none" w:sz="0" w:space="0" w:color="auto"/>
            <w:right w:val="none" w:sz="0" w:space="0" w:color="auto"/>
          </w:divBdr>
        </w:div>
        <w:div w:id="511920885">
          <w:marLeft w:val="0"/>
          <w:marRight w:val="0"/>
          <w:marTop w:val="0"/>
          <w:marBottom w:val="0"/>
          <w:divBdr>
            <w:top w:val="none" w:sz="0" w:space="0" w:color="auto"/>
            <w:left w:val="none" w:sz="0" w:space="0" w:color="auto"/>
            <w:bottom w:val="none" w:sz="0" w:space="0" w:color="auto"/>
            <w:right w:val="none" w:sz="0" w:space="0" w:color="auto"/>
          </w:divBdr>
        </w:div>
        <w:div w:id="591356201">
          <w:marLeft w:val="0"/>
          <w:marRight w:val="0"/>
          <w:marTop w:val="0"/>
          <w:marBottom w:val="0"/>
          <w:divBdr>
            <w:top w:val="none" w:sz="0" w:space="0" w:color="auto"/>
            <w:left w:val="none" w:sz="0" w:space="0" w:color="auto"/>
            <w:bottom w:val="none" w:sz="0" w:space="0" w:color="auto"/>
            <w:right w:val="none" w:sz="0" w:space="0" w:color="auto"/>
          </w:divBdr>
        </w:div>
        <w:div w:id="606231553">
          <w:marLeft w:val="0"/>
          <w:marRight w:val="0"/>
          <w:marTop w:val="0"/>
          <w:marBottom w:val="0"/>
          <w:divBdr>
            <w:top w:val="none" w:sz="0" w:space="0" w:color="auto"/>
            <w:left w:val="none" w:sz="0" w:space="0" w:color="auto"/>
            <w:bottom w:val="none" w:sz="0" w:space="0" w:color="auto"/>
            <w:right w:val="none" w:sz="0" w:space="0" w:color="auto"/>
          </w:divBdr>
        </w:div>
        <w:div w:id="611519905">
          <w:marLeft w:val="0"/>
          <w:marRight w:val="0"/>
          <w:marTop w:val="0"/>
          <w:marBottom w:val="0"/>
          <w:divBdr>
            <w:top w:val="none" w:sz="0" w:space="0" w:color="auto"/>
            <w:left w:val="none" w:sz="0" w:space="0" w:color="auto"/>
            <w:bottom w:val="none" w:sz="0" w:space="0" w:color="auto"/>
            <w:right w:val="none" w:sz="0" w:space="0" w:color="auto"/>
          </w:divBdr>
        </w:div>
        <w:div w:id="645473032">
          <w:marLeft w:val="0"/>
          <w:marRight w:val="0"/>
          <w:marTop w:val="0"/>
          <w:marBottom w:val="0"/>
          <w:divBdr>
            <w:top w:val="none" w:sz="0" w:space="0" w:color="auto"/>
            <w:left w:val="none" w:sz="0" w:space="0" w:color="auto"/>
            <w:bottom w:val="none" w:sz="0" w:space="0" w:color="auto"/>
            <w:right w:val="none" w:sz="0" w:space="0" w:color="auto"/>
          </w:divBdr>
        </w:div>
        <w:div w:id="670252786">
          <w:marLeft w:val="0"/>
          <w:marRight w:val="0"/>
          <w:marTop w:val="0"/>
          <w:marBottom w:val="0"/>
          <w:divBdr>
            <w:top w:val="none" w:sz="0" w:space="0" w:color="auto"/>
            <w:left w:val="none" w:sz="0" w:space="0" w:color="auto"/>
            <w:bottom w:val="none" w:sz="0" w:space="0" w:color="auto"/>
            <w:right w:val="none" w:sz="0" w:space="0" w:color="auto"/>
          </w:divBdr>
        </w:div>
        <w:div w:id="701174320">
          <w:marLeft w:val="0"/>
          <w:marRight w:val="0"/>
          <w:marTop w:val="0"/>
          <w:marBottom w:val="0"/>
          <w:divBdr>
            <w:top w:val="none" w:sz="0" w:space="0" w:color="auto"/>
            <w:left w:val="none" w:sz="0" w:space="0" w:color="auto"/>
            <w:bottom w:val="none" w:sz="0" w:space="0" w:color="auto"/>
            <w:right w:val="none" w:sz="0" w:space="0" w:color="auto"/>
          </w:divBdr>
        </w:div>
        <w:div w:id="709499539">
          <w:marLeft w:val="0"/>
          <w:marRight w:val="0"/>
          <w:marTop w:val="0"/>
          <w:marBottom w:val="0"/>
          <w:divBdr>
            <w:top w:val="none" w:sz="0" w:space="0" w:color="auto"/>
            <w:left w:val="none" w:sz="0" w:space="0" w:color="auto"/>
            <w:bottom w:val="none" w:sz="0" w:space="0" w:color="auto"/>
            <w:right w:val="none" w:sz="0" w:space="0" w:color="auto"/>
          </w:divBdr>
        </w:div>
        <w:div w:id="716901564">
          <w:marLeft w:val="0"/>
          <w:marRight w:val="0"/>
          <w:marTop w:val="0"/>
          <w:marBottom w:val="0"/>
          <w:divBdr>
            <w:top w:val="none" w:sz="0" w:space="0" w:color="auto"/>
            <w:left w:val="none" w:sz="0" w:space="0" w:color="auto"/>
            <w:bottom w:val="none" w:sz="0" w:space="0" w:color="auto"/>
            <w:right w:val="none" w:sz="0" w:space="0" w:color="auto"/>
          </w:divBdr>
        </w:div>
        <w:div w:id="732704046">
          <w:marLeft w:val="0"/>
          <w:marRight w:val="0"/>
          <w:marTop w:val="0"/>
          <w:marBottom w:val="0"/>
          <w:divBdr>
            <w:top w:val="none" w:sz="0" w:space="0" w:color="auto"/>
            <w:left w:val="none" w:sz="0" w:space="0" w:color="auto"/>
            <w:bottom w:val="none" w:sz="0" w:space="0" w:color="auto"/>
            <w:right w:val="none" w:sz="0" w:space="0" w:color="auto"/>
          </w:divBdr>
        </w:div>
        <w:div w:id="764036681">
          <w:marLeft w:val="0"/>
          <w:marRight w:val="0"/>
          <w:marTop w:val="0"/>
          <w:marBottom w:val="0"/>
          <w:divBdr>
            <w:top w:val="none" w:sz="0" w:space="0" w:color="auto"/>
            <w:left w:val="none" w:sz="0" w:space="0" w:color="auto"/>
            <w:bottom w:val="none" w:sz="0" w:space="0" w:color="auto"/>
            <w:right w:val="none" w:sz="0" w:space="0" w:color="auto"/>
          </w:divBdr>
        </w:div>
        <w:div w:id="833421329">
          <w:marLeft w:val="0"/>
          <w:marRight w:val="0"/>
          <w:marTop w:val="0"/>
          <w:marBottom w:val="0"/>
          <w:divBdr>
            <w:top w:val="none" w:sz="0" w:space="0" w:color="auto"/>
            <w:left w:val="none" w:sz="0" w:space="0" w:color="auto"/>
            <w:bottom w:val="none" w:sz="0" w:space="0" w:color="auto"/>
            <w:right w:val="none" w:sz="0" w:space="0" w:color="auto"/>
          </w:divBdr>
        </w:div>
        <w:div w:id="920069313">
          <w:marLeft w:val="0"/>
          <w:marRight w:val="0"/>
          <w:marTop w:val="0"/>
          <w:marBottom w:val="0"/>
          <w:divBdr>
            <w:top w:val="none" w:sz="0" w:space="0" w:color="auto"/>
            <w:left w:val="none" w:sz="0" w:space="0" w:color="auto"/>
            <w:bottom w:val="none" w:sz="0" w:space="0" w:color="auto"/>
            <w:right w:val="none" w:sz="0" w:space="0" w:color="auto"/>
          </w:divBdr>
        </w:div>
        <w:div w:id="930087406">
          <w:marLeft w:val="0"/>
          <w:marRight w:val="0"/>
          <w:marTop w:val="0"/>
          <w:marBottom w:val="0"/>
          <w:divBdr>
            <w:top w:val="none" w:sz="0" w:space="0" w:color="auto"/>
            <w:left w:val="none" w:sz="0" w:space="0" w:color="auto"/>
            <w:bottom w:val="none" w:sz="0" w:space="0" w:color="auto"/>
            <w:right w:val="none" w:sz="0" w:space="0" w:color="auto"/>
          </w:divBdr>
        </w:div>
        <w:div w:id="983923573">
          <w:marLeft w:val="0"/>
          <w:marRight w:val="0"/>
          <w:marTop w:val="0"/>
          <w:marBottom w:val="0"/>
          <w:divBdr>
            <w:top w:val="none" w:sz="0" w:space="0" w:color="auto"/>
            <w:left w:val="none" w:sz="0" w:space="0" w:color="auto"/>
            <w:bottom w:val="none" w:sz="0" w:space="0" w:color="auto"/>
            <w:right w:val="none" w:sz="0" w:space="0" w:color="auto"/>
          </w:divBdr>
        </w:div>
        <w:div w:id="1005785361">
          <w:marLeft w:val="0"/>
          <w:marRight w:val="0"/>
          <w:marTop w:val="0"/>
          <w:marBottom w:val="0"/>
          <w:divBdr>
            <w:top w:val="none" w:sz="0" w:space="0" w:color="auto"/>
            <w:left w:val="none" w:sz="0" w:space="0" w:color="auto"/>
            <w:bottom w:val="none" w:sz="0" w:space="0" w:color="auto"/>
            <w:right w:val="none" w:sz="0" w:space="0" w:color="auto"/>
          </w:divBdr>
        </w:div>
        <w:div w:id="1078792128">
          <w:marLeft w:val="0"/>
          <w:marRight w:val="0"/>
          <w:marTop w:val="0"/>
          <w:marBottom w:val="0"/>
          <w:divBdr>
            <w:top w:val="none" w:sz="0" w:space="0" w:color="auto"/>
            <w:left w:val="none" w:sz="0" w:space="0" w:color="auto"/>
            <w:bottom w:val="none" w:sz="0" w:space="0" w:color="auto"/>
            <w:right w:val="none" w:sz="0" w:space="0" w:color="auto"/>
          </w:divBdr>
        </w:div>
        <w:div w:id="1085224859">
          <w:marLeft w:val="0"/>
          <w:marRight w:val="0"/>
          <w:marTop w:val="0"/>
          <w:marBottom w:val="0"/>
          <w:divBdr>
            <w:top w:val="none" w:sz="0" w:space="0" w:color="auto"/>
            <w:left w:val="none" w:sz="0" w:space="0" w:color="auto"/>
            <w:bottom w:val="none" w:sz="0" w:space="0" w:color="auto"/>
            <w:right w:val="none" w:sz="0" w:space="0" w:color="auto"/>
          </w:divBdr>
        </w:div>
        <w:div w:id="1100223118">
          <w:marLeft w:val="0"/>
          <w:marRight w:val="0"/>
          <w:marTop w:val="0"/>
          <w:marBottom w:val="0"/>
          <w:divBdr>
            <w:top w:val="none" w:sz="0" w:space="0" w:color="auto"/>
            <w:left w:val="none" w:sz="0" w:space="0" w:color="auto"/>
            <w:bottom w:val="none" w:sz="0" w:space="0" w:color="auto"/>
            <w:right w:val="none" w:sz="0" w:space="0" w:color="auto"/>
          </w:divBdr>
        </w:div>
        <w:div w:id="1163667451">
          <w:marLeft w:val="0"/>
          <w:marRight w:val="0"/>
          <w:marTop w:val="0"/>
          <w:marBottom w:val="0"/>
          <w:divBdr>
            <w:top w:val="none" w:sz="0" w:space="0" w:color="auto"/>
            <w:left w:val="none" w:sz="0" w:space="0" w:color="auto"/>
            <w:bottom w:val="none" w:sz="0" w:space="0" w:color="auto"/>
            <w:right w:val="none" w:sz="0" w:space="0" w:color="auto"/>
          </w:divBdr>
        </w:div>
        <w:div w:id="1165586145">
          <w:marLeft w:val="0"/>
          <w:marRight w:val="0"/>
          <w:marTop w:val="0"/>
          <w:marBottom w:val="0"/>
          <w:divBdr>
            <w:top w:val="none" w:sz="0" w:space="0" w:color="auto"/>
            <w:left w:val="none" w:sz="0" w:space="0" w:color="auto"/>
            <w:bottom w:val="none" w:sz="0" w:space="0" w:color="auto"/>
            <w:right w:val="none" w:sz="0" w:space="0" w:color="auto"/>
          </w:divBdr>
        </w:div>
        <w:div w:id="1179268443">
          <w:marLeft w:val="0"/>
          <w:marRight w:val="0"/>
          <w:marTop w:val="0"/>
          <w:marBottom w:val="0"/>
          <w:divBdr>
            <w:top w:val="none" w:sz="0" w:space="0" w:color="auto"/>
            <w:left w:val="none" w:sz="0" w:space="0" w:color="auto"/>
            <w:bottom w:val="none" w:sz="0" w:space="0" w:color="auto"/>
            <w:right w:val="none" w:sz="0" w:space="0" w:color="auto"/>
          </w:divBdr>
        </w:div>
        <w:div w:id="1214997415">
          <w:marLeft w:val="0"/>
          <w:marRight w:val="0"/>
          <w:marTop w:val="0"/>
          <w:marBottom w:val="0"/>
          <w:divBdr>
            <w:top w:val="none" w:sz="0" w:space="0" w:color="auto"/>
            <w:left w:val="none" w:sz="0" w:space="0" w:color="auto"/>
            <w:bottom w:val="none" w:sz="0" w:space="0" w:color="auto"/>
            <w:right w:val="none" w:sz="0" w:space="0" w:color="auto"/>
          </w:divBdr>
        </w:div>
        <w:div w:id="1239290461">
          <w:marLeft w:val="0"/>
          <w:marRight w:val="0"/>
          <w:marTop w:val="0"/>
          <w:marBottom w:val="0"/>
          <w:divBdr>
            <w:top w:val="none" w:sz="0" w:space="0" w:color="auto"/>
            <w:left w:val="none" w:sz="0" w:space="0" w:color="auto"/>
            <w:bottom w:val="none" w:sz="0" w:space="0" w:color="auto"/>
            <w:right w:val="none" w:sz="0" w:space="0" w:color="auto"/>
          </w:divBdr>
        </w:div>
        <w:div w:id="1272780007">
          <w:marLeft w:val="0"/>
          <w:marRight w:val="0"/>
          <w:marTop w:val="0"/>
          <w:marBottom w:val="0"/>
          <w:divBdr>
            <w:top w:val="none" w:sz="0" w:space="0" w:color="auto"/>
            <w:left w:val="none" w:sz="0" w:space="0" w:color="auto"/>
            <w:bottom w:val="none" w:sz="0" w:space="0" w:color="auto"/>
            <w:right w:val="none" w:sz="0" w:space="0" w:color="auto"/>
          </w:divBdr>
        </w:div>
        <w:div w:id="1275291204">
          <w:marLeft w:val="0"/>
          <w:marRight w:val="0"/>
          <w:marTop w:val="0"/>
          <w:marBottom w:val="0"/>
          <w:divBdr>
            <w:top w:val="none" w:sz="0" w:space="0" w:color="auto"/>
            <w:left w:val="none" w:sz="0" w:space="0" w:color="auto"/>
            <w:bottom w:val="none" w:sz="0" w:space="0" w:color="auto"/>
            <w:right w:val="none" w:sz="0" w:space="0" w:color="auto"/>
          </w:divBdr>
        </w:div>
        <w:div w:id="1289625962">
          <w:marLeft w:val="0"/>
          <w:marRight w:val="0"/>
          <w:marTop w:val="0"/>
          <w:marBottom w:val="0"/>
          <w:divBdr>
            <w:top w:val="none" w:sz="0" w:space="0" w:color="auto"/>
            <w:left w:val="none" w:sz="0" w:space="0" w:color="auto"/>
            <w:bottom w:val="none" w:sz="0" w:space="0" w:color="auto"/>
            <w:right w:val="none" w:sz="0" w:space="0" w:color="auto"/>
          </w:divBdr>
        </w:div>
        <w:div w:id="1298874846">
          <w:marLeft w:val="0"/>
          <w:marRight w:val="0"/>
          <w:marTop w:val="0"/>
          <w:marBottom w:val="0"/>
          <w:divBdr>
            <w:top w:val="none" w:sz="0" w:space="0" w:color="auto"/>
            <w:left w:val="none" w:sz="0" w:space="0" w:color="auto"/>
            <w:bottom w:val="none" w:sz="0" w:space="0" w:color="auto"/>
            <w:right w:val="none" w:sz="0" w:space="0" w:color="auto"/>
          </w:divBdr>
        </w:div>
        <w:div w:id="1326321281">
          <w:marLeft w:val="0"/>
          <w:marRight w:val="0"/>
          <w:marTop w:val="0"/>
          <w:marBottom w:val="0"/>
          <w:divBdr>
            <w:top w:val="none" w:sz="0" w:space="0" w:color="auto"/>
            <w:left w:val="none" w:sz="0" w:space="0" w:color="auto"/>
            <w:bottom w:val="none" w:sz="0" w:space="0" w:color="auto"/>
            <w:right w:val="none" w:sz="0" w:space="0" w:color="auto"/>
          </w:divBdr>
        </w:div>
        <w:div w:id="1330869575">
          <w:marLeft w:val="0"/>
          <w:marRight w:val="0"/>
          <w:marTop w:val="0"/>
          <w:marBottom w:val="0"/>
          <w:divBdr>
            <w:top w:val="none" w:sz="0" w:space="0" w:color="auto"/>
            <w:left w:val="none" w:sz="0" w:space="0" w:color="auto"/>
            <w:bottom w:val="none" w:sz="0" w:space="0" w:color="auto"/>
            <w:right w:val="none" w:sz="0" w:space="0" w:color="auto"/>
          </w:divBdr>
        </w:div>
        <w:div w:id="1341660978">
          <w:marLeft w:val="0"/>
          <w:marRight w:val="0"/>
          <w:marTop w:val="0"/>
          <w:marBottom w:val="0"/>
          <w:divBdr>
            <w:top w:val="none" w:sz="0" w:space="0" w:color="auto"/>
            <w:left w:val="none" w:sz="0" w:space="0" w:color="auto"/>
            <w:bottom w:val="none" w:sz="0" w:space="0" w:color="auto"/>
            <w:right w:val="none" w:sz="0" w:space="0" w:color="auto"/>
          </w:divBdr>
        </w:div>
        <w:div w:id="1361978101">
          <w:marLeft w:val="0"/>
          <w:marRight w:val="0"/>
          <w:marTop w:val="0"/>
          <w:marBottom w:val="0"/>
          <w:divBdr>
            <w:top w:val="none" w:sz="0" w:space="0" w:color="auto"/>
            <w:left w:val="none" w:sz="0" w:space="0" w:color="auto"/>
            <w:bottom w:val="none" w:sz="0" w:space="0" w:color="auto"/>
            <w:right w:val="none" w:sz="0" w:space="0" w:color="auto"/>
          </w:divBdr>
        </w:div>
        <w:div w:id="1366952184">
          <w:marLeft w:val="0"/>
          <w:marRight w:val="0"/>
          <w:marTop w:val="0"/>
          <w:marBottom w:val="0"/>
          <w:divBdr>
            <w:top w:val="none" w:sz="0" w:space="0" w:color="auto"/>
            <w:left w:val="none" w:sz="0" w:space="0" w:color="auto"/>
            <w:bottom w:val="none" w:sz="0" w:space="0" w:color="auto"/>
            <w:right w:val="none" w:sz="0" w:space="0" w:color="auto"/>
          </w:divBdr>
        </w:div>
        <w:div w:id="1368867687">
          <w:marLeft w:val="0"/>
          <w:marRight w:val="0"/>
          <w:marTop w:val="0"/>
          <w:marBottom w:val="0"/>
          <w:divBdr>
            <w:top w:val="none" w:sz="0" w:space="0" w:color="auto"/>
            <w:left w:val="none" w:sz="0" w:space="0" w:color="auto"/>
            <w:bottom w:val="none" w:sz="0" w:space="0" w:color="auto"/>
            <w:right w:val="none" w:sz="0" w:space="0" w:color="auto"/>
          </w:divBdr>
        </w:div>
        <w:div w:id="1379936662">
          <w:marLeft w:val="0"/>
          <w:marRight w:val="0"/>
          <w:marTop w:val="0"/>
          <w:marBottom w:val="0"/>
          <w:divBdr>
            <w:top w:val="none" w:sz="0" w:space="0" w:color="auto"/>
            <w:left w:val="none" w:sz="0" w:space="0" w:color="auto"/>
            <w:bottom w:val="none" w:sz="0" w:space="0" w:color="auto"/>
            <w:right w:val="none" w:sz="0" w:space="0" w:color="auto"/>
          </w:divBdr>
        </w:div>
        <w:div w:id="1395854121">
          <w:marLeft w:val="0"/>
          <w:marRight w:val="0"/>
          <w:marTop w:val="0"/>
          <w:marBottom w:val="0"/>
          <w:divBdr>
            <w:top w:val="none" w:sz="0" w:space="0" w:color="auto"/>
            <w:left w:val="none" w:sz="0" w:space="0" w:color="auto"/>
            <w:bottom w:val="none" w:sz="0" w:space="0" w:color="auto"/>
            <w:right w:val="none" w:sz="0" w:space="0" w:color="auto"/>
          </w:divBdr>
        </w:div>
        <w:div w:id="1407150363">
          <w:marLeft w:val="0"/>
          <w:marRight w:val="0"/>
          <w:marTop w:val="0"/>
          <w:marBottom w:val="0"/>
          <w:divBdr>
            <w:top w:val="none" w:sz="0" w:space="0" w:color="auto"/>
            <w:left w:val="none" w:sz="0" w:space="0" w:color="auto"/>
            <w:bottom w:val="none" w:sz="0" w:space="0" w:color="auto"/>
            <w:right w:val="none" w:sz="0" w:space="0" w:color="auto"/>
          </w:divBdr>
        </w:div>
        <w:div w:id="1457261005">
          <w:marLeft w:val="0"/>
          <w:marRight w:val="0"/>
          <w:marTop w:val="0"/>
          <w:marBottom w:val="0"/>
          <w:divBdr>
            <w:top w:val="none" w:sz="0" w:space="0" w:color="auto"/>
            <w:left w:val="none" w:sz="0" w:space="0" w:color="auto"/>
            <w:bottom w:val="none" w:sz="0" w:space="0" w:color="auto"/>
            <w:right w:val="none" w:sz="0" w:space="0" w:color="auto"/>
          </w:divBdr>
        </w:div>
        <w:div w:id="1476528230">
          <w:marLeft w:val="0"/>
          <w:marRight w:val="0"/>
          <w:marTop w:val="0"/>
          <w:marBottom w:val="0"/>
          <w:divBdr>
            <w:top w:val="none" w:sz="0" w:space="0" w:color="auto"/>
            <w:left w:val="none" w:sz="0" w:space="0" w:color="auto"/>
            <w:bottom w:val="none" w:sz="0" w:space="0" w:color="auto"/>
            <w:right w:val="none" w:sz="0" w:space="0" w:color="auto"/>
          </w:divBdr>
        </w:div>
        <w:div w:id="1479150784">
          <w:marLeft w:val="0"/>
          <w:marRight w:val="0"/>
          <w:marTop w:val="0"/>
          <w:marBottom w:val="0"/>
          <w:divBdr>
            <w:top w:val="none" w:sz="0" w:space="0" w:color="auto"/>
            <w:left w:val="none" w:sz="0" w:space="0" w:color="auto"/>
            <w:bottom w:val="none" w:sz="0" w:space="0" w:color="auto"/>
            <w:right w:val="none" w:sz="0" w:space="0" w:color="auto"/>
          </w:divBdr>
        </w:div>
        <w:div w:id="1481266526">
          <w:marLeft w:val="0"/>
          <w:marRight w:val="0"/>
          <w:marTop w:val="0"/>
          <w:marBottom w:val="0"/>
          <w:divBdr>
            <w:top w:val="none" w:sz="0" w:space="0" w:color="auto"/>
            <w:left w:val="none" w:sz="0" w:space="0" w:color="auto"/>
            <w:bottom w:val="none" w:sz="0" w:space="0" w:color="auto"/>
            <w:right w:val="none" w:sz="0" w:space="0" w:color="auto"/>
          </w:divBdr>
        </w:div>
        <w:div w:id="1543052749">
          <w:marLeft w:val="0"/>
          <w:marRight w:val="0"/>
          <w:marTop w:val="0"/>
          <w:marBottom w:val="0"/>
          <w:divBdr>
            <w:top w:val="none" w:sz="0" w:space="0" w:color="auto"/>
            <w:left w:val="none" w:sz="0" w:space="0" w:color="auto"/>
            <w:bottom w:val="none" w:sz="0" w:space="0" w:color="auto"/>
            <w:right w:val="none" w:sz="0" w:space="0" w:color="auto"/>
          </w:divBdr>
        </w:div>
        <w:div w:id="1624076812">
          <w:marLeft w:val="0"/>
          <w:marRight w:val="0"/>
          <w:marTop w:val="0"/>
          <w:marBottom w:val="0"/>
          <w:divBdr>
            <w:top w:val="none" w:sz="0" w:space="0" w:color="auto"/>
            <w:left w:val="none" w:sz="0" w:space="0" w:color="auto"/>
            <w:bottom w:val="none" w:sz="0" w:space="0" w:color="auto"/>
            <w:right w:val="none" w:sz="0" w:space="0" w:color="auto"/>
          </w:divBdr>
        </w:div>
        <w:div w:id="1657950450">
          <w:marLeft w:val="0"/>
          <w:marRight w:val="0"/>
          <w:marTop w:val="0"/>
          <w:marBottom w:val="0"/>
          <w:divBdr>
            <w:top w:val="none" w:sz="0" w:space="0" w:color="auto"/>
            <w:left w:val="none" w:sz="0" w:space="0" w:color="auto"/>
            <w:bottom w:val="none" w:sz="0" w:space="0" w:color="auto"/>
            <w:right w:val="none" w:sz="0" w:space="0" w:color="auto"/>
          </w:divBdr>
        </w:div>
        <w:div w:id="1658531145">
          <w:marLeft w:val="0"/>
          <w:marRight w:val="0"/>
          <w:marTop w:val="0"/>
          <w:marBottom w:val="0"/>
          <w:divBdr>
            <w:top w:val="none" w:sz="0" w:space="0" w:color="auto"/>
            <w:left w:val="none" w:sz="0" w:space="0" w:color="auto"/>
            <w:bottom w:val="none" w:sz="0" w:space="0" w:color="auto"/>
            <w:right w:val="none" w:sz="0" w:space="0" w:color="auto"/>
          </w:divBdr>
        </w:div>
        <w:div w:id="1712531131">
          <w:marLeft w:val="0"/>
          <w:marRight w:val="0"/>
          <w:marTop w:val="0"/>
          <w:marBottom w:val="0"/>
          <w:divBdr>
            <w:top w:val="none" w:sz="0" w:space="0" w:color="auto"/>
            <w:left w:val="none" w:sz="0" w:space="0" w:color="auto"/>
            <w:bottom w:val="none" w:sz="0" w:space="0" w:color="auto"/>
            <w:right w:val="none" w:sz="0" w:space="0" w:color="auto"/>
          </w:divBdr>
        </w:div>
        <w:div w:id="1716275785">
          <w:marLeft w:val="0"/>
          <w:marRight w:val="0"/>
          <w:marTop w:val="0"/>
          <w:marBottom w:val="0"/>
          <w:divBdr>
            <w:top w:val="none" w:sz="0" w:space="0" w:color="auto"/>
            <w:left w:val="none" w:sz="0" w:space="0" w:color="auto"/>
            <w:bottom w:val="none" w:sz="0" w:space="0" w:color="auto"/>
            <w:right w:val="none" w:sz="0" w:space="0" w:color="auto"/>
          </w:divBdr>
        </w:div>
        <w:div w:id="1728843762">
          <w:marLeft w:val="0"/>
          <w:marRight w:val="0"/>
          <w:marTop w:val="0"/>
          <w:marBottom w:val="0"/>
          <w:divBdr>
            <w:top w:val="none" w:sz="0" w:space="0" w:color="auto"/>
            <w:left w:val="none" w:sz="0" w:space="0" w:color="auto"/>
            <w:bottom w:val="none" w:sz="0" w:space="0" w:color="auto"/>
            <w:right w:val="none" w:sz="0" w:space="0" w:color="auto"/>
          </w:divBdr>
        </w:div>
        <w:div w:id="1746565465">
          <w:marLeft w:val="0"/>
          <w:marRight w:val="0"/>
          <w:marTop w:val="0"/>
          <w:marBottom w:val="0"/>
          <w:divBdr>
            <w:top w:val="none" w:sz="0" w:space="0" w:color="auto"/>
            <w:left w:val="none" w:sz="0" w:space="0" w:color="auto"/>
            <w:bottom w:val="none" w:sz="0" w:space="0" w:color="auto"/>
            <w:right w:val="none" w:sz="0" w:space="0" w:color="auto"/>
          </w:divBdr>
        </w:div>
        <w:div w:id="1758936693">
          <w:marLeft w:val="0"/>
          <w:marRight w:val="0"/>
          <w:marTop w:val="0"/>
          <w:marBottom w:val="0"/>
          <w:divBdr>
            <w:top w:val="none" w:sz="0" w:space="0" w:color="auto"/>
            <w:left w:val="none" w:sz="0" w:space="0" w:color="auto"/>
            <w:bottom w:val="none" w:sz="0" w:space="0" w:color="auto"/>
            <w:right w:val="none" w:sz="0" w:space="0" w:color="auto"/>
          </w:divBdr>
        </w:div>
        <w:div w:id="1768496229">
          <w:marLeft w:val="0"/>
          <w:marRight w:val="0"/>
          <w:marTop w:val="0"/>
          <w:marBottom w:val="0"/>
          <w:divBdr>
            <w:top w:val="none" w:sz="0" w:space="0" w:color="auto"/>
            <w:left w:val="none" w:sz="0" w:space="0" w:color="auto"/>
            <w:bottom w:val="none" w:sz="0" w:space="0" w:color="auto"/>
            <w:right w:val="none" w:sz="0" w:space="0" w:color="auto"/>
          </w:divBdr>
        </w:div>
        <w:div w:id="1776904254">
          <w:marLeft w:val="0"/>
          <w:marRight w:val="0"/>
          <w:marTop w:val="0"/>
          <w:marBottom w:val="0"/>
          <w:divBdr>
            <w:top w:val="none" w:sz="0" w:space="0" w:color="auto"/>
            <w:left w:val="none" w:sz="0" w:space="0" w:color="auto"/>
            <w:bottom w:val="none" w:sz="0" w:space="0" w:color="auto"/>
            <w:right w:val="none" w:sz="0" w:space="0" w:color="auto"/>
          </w:divBdr>
        </w:div>
        <w:div w:id="1790393791">
          <w:marLeft w:val="0"/>
          <w:marRight w:val="0"/>
          <w:marTop w:val="0"/>
          <w:marBottom w:val="0"/>
          <w:divBdr>
            <w:top w:val="none" w:sz="0" w:space="0" w:color="auto"/>
            <w:left w:val="none" w:sz="0" w:space="0" w:color="auto"/>
            <w:bottom w:val="none" w:sz="0" w:space="0" w:color="auto"/>
            <w:right w:val="none" w:sz="0" w:space="0" w:color="auto"/>
          </w:divBdr>
        </w:div>
        <w:div w:id="1802305730">
          <w:marLeft w:val="0"/>
          <w:marRight w:val="0"/>
          <w:marTop w:val="0"/>
          <w:marBottom w:val="0"/>
          <w:divBdr>
            <w:top w:val="none" w:sz="0" w:space="0" w:color="auto"/>
            <w:left w:val="none" w:sz="0" w:space="0" w:color="auto"/>
            <w:bottom w:val="none" w:sz="0" w:space="0" w:color="auto"/>
            <w:right w:val="none" w:sz="0" w:space="0" w:color="auto"/>
          </w:divBdr>
        </w:div>
        <w:div w:id="1816028129">
          <w:marLeft w:val="0"/>
          <w:marRight w:val="0"/>
          <w:marTop w:val="0"/>
          <w:marBottom w:val="0"/>
          <w:divBdr>
            <w:top w:val="none" w:sz="0" w:space="0" w:color="auto"/>
            <w:left w:val="none" w:sz="0" w:space="0" w:color="auto"/>
            <w:bottom w:val="none" w:sz="0" w:space="0" w:color="auto"/>
            <w:right w:val="none" w:sz="0" w:space="0" w:color="auto"/>
          </w:divBdr>
        </w:div>
        <w:div w:id="1829469745">
          <w:marLeft w:val="0"/>
          <w:marRight w:val="0"/>
          <w:marTop w:val="0"/>
          <w:marBottom w:val="0"/>
          <w:divBdr>
            <w:top w:val="none" w:sz="0" w:space="0" w:color="auto"/>
            <w:left w:val="none" w:sz="0" w:space="0" w:color="auto"/>
            <w:bottom w:val="none" w:sz="0" w:space="0" w:color="auto"/>
            <w:right w:val="none" w:sz="0" w:space="0" w:color="auto"/>
          </w:divBdr>
        </w:div>
        <w:div w:id="1886596858">
          <w:marLeft w:val="0"/>
          <w:marRight w:val="0"/>
          <w:marTop w:val="0"/>
          <w:marBottom w:val="0"/>
          <w:divBdr>
            <w:top w:val="none" w:sz="0" w:space="0" w:color="auto"/>
            <w:left w:val="none" w:sz="0" w:space="0" w:color="auto"/>
            <w:bottom w:val="none" w:sz="0" w:space="0" w:color="auto"/>
            <w:right w:val="none" w:sz="0" w:space="0" w:color="auto"/>
          </w:divBdr>
        </w:div>
        <w:div w:id="1971205794">
          <w:marLeft w:val="0"/>
          <w:marRight w:val="0"/>
          <w:marTop w:val="0"/>
          <w:marBottom w:val="0"/>
          <w:divBdr>
            <w:top w:val="none" w:sz="0" w:space="0" w:color="auto"/>
            <w:left w:val="none" w:sz="0" w:space="0" w:color="auto"/>
            <w:bottom w:val="none" w:sz="0" w:space="0" w:color="auto"/>
            <w:right w:val="none" w:sz="0" w:space="0" w:color="auto"/>
          </w:divBdr>
        </w:div>
        <w:div w:id="1980457607">
          <w:marLeft w:val="0"/>
          <w:marRight w:val="0"/>
          <w:marTop w:val="0"/>
          <w:marBottom w:val="0"/>
          <w:divBdr>
            <w:top w:val="none" w:sz="0" w:space="0" w:color="auto"/>
            <w:left w:val="none" w:sz="0" w:space="0" w:color="auto"/>
            <w:bottom w:val="none" w:sz="0" w:space="0" w:color="auto"/>
            <w:right w:val="none" w:sz="0" w:space="0" w:color="auto"/>
          </w:divBdr>
        </w:div>
        <w:div w:id="2003921426">
          <w:marLeft w:val="0"/>
          <w:marRight w:val="0"/>
          <w:marTop w:val="0"/>
          <w:marBottom w:val="0"/>
          <w:divBdr>
            <w:top w:val="none" w:sz="0" w:space="0" w:color="auto"/>
            <w:left w:val="none" w:sz="0" w:space="0" w:color="auto"/>
            <w:bottom w:val="none" w:sz="0" w:space="0" w:color="auto"/>
            <w:right w:val="none" w:sz="0" w:space="0" w:color="auto"/>
          </w:divBdr>
        </w:div>
        <w:div w:id="2008245250">
          <w:marLeft w:val="0"/>
          <w:marRight w:val="0"/>
          <w:marTop w:val="0"/>
          <w:marBottom w:val="0"/>
          <w:divBdr>
            <w:top w:val="none" w:sz="0" w:space="0" w:color="auto"/>
            <w:left w:val="none" w:sz="0" w:space="0" w:color="auto"/>
            <w:bottom w:val="none" w:sz="0" w:space="0" w:color="auto"/>
            <w:right w:val="none" w:sz="0" w:space="0" w:color="auto"/>
          </w:divBdr>
        </w:div>
        <w:div w:id="2089305369">
          <w:marLeft w:val="0"/>
          <w:marRight w:val="0"/>
          <w:marTop w:val="0"/>
          <w:marBottom w:val="0"/>
          <w:divBdr>
            <w:top w:val="none" w:sz="0" w:space="0" w:color="auto"/>
            <w:left w:val="none" w:sz="0" w:space="0" w:color="auto"/>
            <w:bottom w:val="none" w:sz="0" w:space="0" w:color="auto"/>
            <w:right w:val="none" w:sz="0" w:space="0" w:color="auto"/>
          </w:divBdr>
        </w:div>
        <w:div w:id="2096200968">
          <w:marLeft w:val="0"/>
          <w:marRight w:val="0"/>
          <w:marTop w:val="0"/>
          <w:marBottom w:val="0"/>
          <w:divBdr>
            <w:top w:val="none" w:sz="0" w:space="0" w:color="auto"/>
            <w:left w:val="none" w:sz="0" w:space="0" w:color="auto"/>
            <w:bottom w:val="none" w:sz="0" w:space="0" w:color="auto"/>
            <w:right w:val="none" w:sz="0" w:space="0" w:color="auto"/>
          </w:divBdr>
        </w:div>
        <w:div w:id="2112701263">
          <w:marLeft w:val="0"/>
          <w:marRight w:val="0"/>
          <w:marTop w:val="0"/>
          <w:marBottom w:val="0"/>
          <w:divBdr>
            <w:top w:val="none" w:sz="0" w:space="0" w:color="auto"/>
            <w:left w:val="none" w:sz="0" w:space="0" w:color="auto"/>
            <w:bottom w:val="none" w:sz="0" w:space="0" w:color="auto"/>
            <w:right w:val="none" w:sz="0" w:space="0" w:color="auto"/>
          </w:divBdr>
        </w:div>
        <w:div w:id="2137095933">
          <w:marLeft w:val="0"/>
          <w:marRight w:val="0"/>
          <w:marTop w:val="0"/>
          <w:marBottom w:val="0"/>
          <w:divBdr>
            <w:top w:val="none" w:sz="0" w:space="0" w:color="auto"/>
            <w:left w:val="none" w:sz="0" w:space="0" w:color="auto"/>
            <w:bottom w:val="none" w:sz="0" w:space="0" w:color="auto"/>
            <w:right w:val="none" w:sz="0" w:space="0" w:color="auto"/>
          </w:divBdr>
        </w:div>
        <w:div w:id="2142188194">
          <w:marLeft w:val="0"/>
          <w:marRight w:val="0"/>
          <w:marTop w:val="0"/>
          <w:marBottom w:val="0"/>
          <w:divBdr>
            <w:top w:val="none" w:sz="0" w:space="0" w:color="auto"/>
            <w:left w:val="none" w:sz="0" w:space="0" w:color="auto"/>
            <w:bottom w:val="none" w:sz="0" w:space="0" w:color="auto"/>
            <w:right w:val="none" w:sz="0" w:space="0" w:color="auto"/>
          </w:divBdr>
        </w:div>
        <w:div w:id="2143307835">
          <w:marLeft w:val="0"/>
          <w:marRight w:val="0"/>
          <w:marTop w:val="0"/>
          <w:marBottom w:val="0"/>
          <w:divBdr>
            <w:top w:val="none" w:sz="0" w:space="0" w:color="auto"/>
            <w:left w:val="none" w:sz="0" w:space="0" w:color="auto"/>
            <w:bottom w:val="none" w:sz="0" w:space="0" w:color="auto"/>
            <w:right w:val="none" w:sz="0" w:space="0" w:color="auto"/>
          </w:divBdr>
        </w:div>
      </w:divsChild>
    </w:div>
    <w:div w:id="1414013561">
      <w:bodyDiv w:val="1"/>
      <w:marLeft w:val="0"/>
      <w:marRight w:val="0"/>
      <w:marTop w:val="0"/>
      <w:marBottom w:val="0"/>
      <w:divBdr>
        <w:top w:val="none" w:sz="0" w:space="0" w:color="auto"/>
        <w:left w:val="none" w:sz="0" w:space="0" w:color="auto"/>
        <w:bottom w:val="none" w:sz="0" w:space="0" w:color="auto"/>
        <w:right w:val="none" w:sz="0" w:space="0" w:color="auto"/>
      </w:divBdr>
      <w:divsChild>
        <w:div w:id="374545138">
          <w:marLeft w:val="0"/>
          <w:marRight w:val="0"/>
          <w:marTop w:val="44"/>
          <w:marBottom w:val="0"/>
          <w:divBdr>
            <w:top w:val="none" w:sz="0" w:space="0" w:color="auto"/>
            <w:left w:val="none" w:sz="0" w:space="0" w:color="auto"/>
            <w:bottom w:val="none" w:sz="0" w:space="0" w:color="auto"/>
            <w:right w:val="none" w:sz="0" w:space="0" w:color="auto"/>
          </w:divBdr>
        </w:div>
      </w:divsChild>
    </w:div>
    <w:div w:id="1415129171">
      <w:bodyDiv w:val="1"/>
      <w:marLeft w:val="0"/>
      <w:marRight w:val="0"/>
      <w:marTop w:val="0"/>
      <w:marBottom w:val="0"/>
      <w:divBdr>
        <w:top w:val="none" w:sz="0" w:space="0" w:color="auto"/>
        <w:left w:val="none" w:sz="0" w:space="0" w:color="auto"/>
        <w:bottom w:val="none" w:sz="0" w:space="0" w:color="auto"/>
        <w:right w:val="none" w:sz="0" w:space="0" w:color="auto"/>
      </w:divBdr>
    </w:div>
    <w:div w:id="1415779711">
      <w:bodyDiv w:val="1"/>
      <w:marLeft w:val="0"/>
      <w:marRight w:val="0"/>
      <w:marTop w:val="0"/>
      <w:marBottom w:val="0"/>
      <w:divBdr>
        <w:top w:val="none" w:sz="0" w:space="0" w:color="auto"/>
        <w:left w:val="none" w:sz="0" w:space="0" w:color="auto"/>
        <w:bottom w:val="none" w:sz="0" w:space="0" w:color="auto"/>
        <w:right w:val="none" w:sz="0" w:space="0" w:color="auto"/>
      </w:divBdr>
      <w:divsChild>
        <w:div w:id="595077">
          <w:marLeft w:val="0"/>
          <w:marRight w:val="0"/>
          <w:marTop w:val="0"/>
          <w:marBottom w:val="0"/>
          <w:divBdr>
            <w:top w:val="none" w:sz="0" w:space="0" w:color="auto"/>
            <w:left w:val="none" w:sz="0" w:space="0" w:color="auto"/>
            <w:bottom w:val="none" w:sz="0" w:space="0" w:color="auto"/>
            <w:right w:val="none" w:sz="0" w:space="0" w:color="auto"/>
          </w:divBdr>
        </w:div>
        <w:div w:id="51393022">
          <w:marLeft w:val="0"/>
          <w:marRight w:val="0"/>
          <w:marTop w:val="0"/>
          <w:marBottom w:val="0"/>
          <w:divBdr>
            <w:top w:val="none" w:sz="0" w:space="0" w:color="auto"/>
            <w:left w:val="none" w:sz="0" w:space="0" w:color="auto"/>
            <w:bottom w:val="none" w:sz="0" w:space="0" w:color="auto"/>
            <w:right w:val="none" w:sz="0" w:space="0" w:color="auto"/>
          </w:divBdr>
        </w:div>
        <w:div w:id="52973285">
          <w:marLeft w:val="0"/>
          <w:marRight w:val="0"/>
          <w:marTop w:val="0"/>
          <w:marBottom w:val="0"/>
          <w:divBdr>
            <w:top w:val="none" w:sz="0" w:space="0" w:color="auto"/>
            <w:left w:val="none" w:sz="0" w:space="0" w:color="auto"/>
            <w:bottom w:val="none" w:sz="0" w:space="0" w:color="auto"/>
            <w:right w:val="none" w:sz="0" w:space="0" w:color="auto"/>
          </w:divBdr>
        </w:div>
        <w:div w:id="227151880">
          <w:marLeft w:val="0"/>
          <w:marRight w:val="0"/>
          <w:marTop w:val="0"/>
          <w:marBottom w:val="0"/>
          <w:divBdr>
            <w:top w:val="none" w:sz="0" w:space="0" w:color="auto"/>
            <w:left w:val="none" w:sz="0" w:space="0" w:color="auto"/>
            <w:bottom w:val="none" w:sz="0" w:space="0" w:color="auto"/>
            <w:right w:val="none" w:sz="0" w:space="0" w:color="auto"/>
          </w:divBdr>
        </w:div>
        <w:div w:id="288627117">
          <w:marLeft w:val="0"/>
          <w:marRight w:val="0"/>
          <w:marTop w:val="0"/>
          <w:marBottom w:val="0"/>
          <w:divBdr>
            <w:top w:val="none" w:sz="0" w:space="0" w:color="auto"/>
            <w:left w:val="none" w:sz="0" w:space="0" w:color="auto"/>
            <w:bottom w:val="none" w:sz="0" w:space="0" w:color="auto"/>
            <w:right w:val="none" w:sz="0" w:space="0" w:color="auto"/>
          </w:divBdr>
        </w:div>
        <w:div w:id="308828309">
          <w:marLeft w:val="0"/>
          <w:marRight w:val="0"/>
          <w:marTop w:val="0"/>
          <w:marBottom w:val="0"/>
          <w:divBdr>
            <w:top w:val="none" w:sz="0" w:space="0" w:color="auto"/>
            <w:left w:val="none" w:sz="0" w:space="0" w:color="auto"/>
            <w:bottom w:val="none" w:sz="0" w:space="0" w:color="auto"/>
            <w:right w:val="none" w:sz="0" w:space="0" w:color="auto"/>
          </w:divBdr>
        </w:div>
        <w:div w:id="369840487">
          <w:marLeft w:val="0"/>
          <w:marRight w:val="0"/>
          <w:marTop w:val="0"/>
          <w:marBottom w:val="0"/>
          <w:divBdr>
            <w:top w:val="none" w:sz="0" w:space="0" w:color="auto"/>
            <w:left w:val="none" w:sz="0" w:space="0" w:color="auto"/>
            <w:bottom w:val="none" w:sz="0" w:space="0" w:color="auto"/>
            <w:right w:val="none" w:sz="0" w:space="0" w:color="auto"/>
          </w:divBdr>
        </w:div>
        <w:div w:id="421419959">
          <w:marLeft w:val="0"/>
          <w:marRight w:val="0"/>
          <w:marTop w:val="0"/>
          <w:marBottom w:val="0"/>
          <w:divBdr>
            <w:top w:val="none" w:sz="0" w:space="0" w:color="auto"/>
            <w:left w:val="none" w:sz="0" w:space="0" w:color="auto"/>
            <w:bottom w:val="none" w:sz="0" w:space="0" w:color="auto"/>
            <w:right w:val="none" w:sz="0" w:space="0" w:color="auto"/>
          </w:divBdr>
        </w:div>
        <w:div w:id="563955503">
          <w:marLeft w:val="0"/>
          <w:marRight w:val="0"/>
          <w:marTop w:val="0"/>
          <w:marBottom w:val="0"/>
          <w:divBdr>
            <w:top w:val="none" w:sz="0" w:space="0" w:color="auto"/>
            <w:left w:val="none" w:sz="0" w:space="0" w:color="auto"/>
            <w:bottom w:val="none" w:sz="0" w:space="0" w:color="auto"/>
            <w:right w:val="none" w:sz="0" w:space="0" w:color="auto"/>
          </w:divBdr>
        </w:div>
        <w:div w:id="1010328463">
          <w:marLeft w:val="0"/>
          <w:marRight w:val="0"/>
          <w:marTop w:val="0"/>
          <w:marBottom w:val="0"/>
          <w:divBdr>
            <w:top w:val="none" w:sz="0" w:space="0" w:color="auto"/>
            <w:left w:val="none" w:sz="0" w:space="0" w:color="auto"/>
            <w:bottom w:val="none" w:sz="0" w:space="0" w:color="auto"/>
            <w:right w:val="none" w:sz="0" w:space="0" w:color="auto"/>
          </w:divBdr>
        </w:div>
        <w:div w:id="1135414218">
          <w:marLeft w:val="0"/>
          <w:marRight w:val="0"/>
          <w:marTop w:val="0"/>
          <w:marBottom w:val="0"/>
          <w:divBdr>
            <w:top w:val="none" w:sz="0" w:space="0" w:color="auto"/>
            <w:left w:val="none" w:sz="0" w:space="0" w:color="auto"/>
            <w:bottom w:val="none" w:sz="0" w:space="0" w:color="auto"/>
            <w:right w:val="none" w:sz="0" w:space="0" w:color="auto"/>
          </w:divBdr>
        </w:div>
        <w:div w:id="1145393948">
          <w:marLeft w:val="0"/>
          <w:marRight w:val="0"/>
          <w:marTop w:val="0"/>
          <w:marBottom w:val="0"/>
          <w:divBdr>
            <w:top w:val="none" w:sz="0" w:space="0" w:color="auto"/>
            <w:left w:val="none" w:sz="0" w:space="0" w:color="auto"/>
            <w:bottom w:val="none" w:sz="0" w:space="0" w:color="auto"/>
            <w:right w:val="none" w:sz="0" w:space="0" w:color="auto"/>
          </w:divBdr>
        </w:div>
        <w:div w:id="1206992380">
          <w:marLeft w:val="0"/>
          <w:marRight w:val="0"/>
          <w:marTop w:val="0"/>
          <w:marBottom w:val="0"/>
          <w:divBdr>
            <w:top w:val="none" w:sz="0" w:space="0" w:color="auto"/>
            <w:left w:val="none" w:sz="0" w:space="0" w:color="auto"/>
            <w:bottom w:val="none" w:sz="0" w:space="0" w:color="auto"/>
            <w:right w:val="none" w:sz="0" w:space="0" w:color="auto"/>
          </w:divBdr>
        </w:div>
        <w:div w:id="1230386372">
          <w:marLeft w:val="0"/>
          <w:marRight w:val="0"/>
          <w:marTop w:val="0"/>
          <w:marBottom w:val="0"/>
          <w:divBdr>
            <w:top w:val="none" w:sz="0" w:space="0" w:color="auto"/>
            <w:left w:val="none" w:sz="0" w:space="0" w:color="auto"/>
            <w:bottom w:val="none" w:sz="0" w:space="0" w:color="auto"/>
            <w:right w:val="none" w:sz="0" w:space="0" w:color="auto"/>
          </w:divBdr>
        </w:div>
        <w:div w:id="1293562166">
          <w:marLeft w:val="0"/>
          <w:marRight w:val="0"/>
          <w:marTop w:val="0"/>
          <w:marBottom w:val="0"/>
          <w:divBdr>
            <w:top w:val="none" w:sz="0" w:space="0" w:color="auto"/>
            <w:left w:val="none" w:sz="0" w:space="0" w:color="auto"/>
            <w:bottom w:val="none" w:sz="0" w:space="0" w:color="auto"/>
            <w:right w:val="none" w:sz="0" w:space="0" w:color="auto"/>
          </w:divBdr>
        </w:div>
        <w:div w:id="1368799875">
          <w:marLeft w:val="0"/>
          <w:marRight w:val="0"/>
          <w:marTop w:val="0"/>
          <w:marBottom w:val="0"/>
          <w:divBdr>
            <w:top w:val="none" w:sz="0" w:space="0" w:color="auto"/>
            <w:left w:val="none" w:sz="0" w:space="0" w:color="auto"/>
            <w:bottom w:val="none" w:sz="0" w:space="0" w:color="auto"/>
            <w:right w:val="none" w:sz="0" w:space="0" w:color="auto"/>
          </w:divBdr>
        </w:div>
        <w:div w:id="1438521144">
          <w:marLeft w:val="0"/>
          <w:marRight w:val="0"/>
          <w:marTop w:val="0"/>
          <w:marBottom w:val="0"/>
          <w:divBdr>
            <w:top w:val="none" w:sz="0" w:space="0" w:color="auto"/>
            <w:left w:val="none" w:sz="0" w:space="0" w:color="auto"/>
            <w:bottom w:val="none" w:sz="0" w:space="0" w:color="auto"/>
            <w:right w:val="none" w:sz="0" w:space="0" w:color="auto"/>
          </w:divBdr>
        </w:div>
        <w:div w:id="1600869599">
          <w:marLeft w:val="0"/>
          <w:marRight w:val="0"/>
          <w:marTop w:val="0"/>
          <w:marBottom w:val="0"/>
          <w:divBdr>
            <w:top w:val="none" w:sz="0" w:space="0" w:color="auto"/>
            <w:left w:val="none" w:sz="0" w:space="0" w:color="auto"/>
            <w:bottom w:val="none" w:sz="0" w:space="0" w:color="auto"/>
            <w:right w:val="none" w:sz="0" w:space="0" w:color="auto"/>
          </w:divBdr>
        </w:div>
        <w:div w:id="1695812272">
          <w:marLeft w:val="0"/>
          <w:marRight w:val="0"/>
          <w:marTop w:val="0"/>
          <w:marBottom w:val="0"/>
          <w:divBdr>
            <w:top w:val="none" w:sz="0" w:space="0" w:color="auto"/>
            <w:left w:val="none" w:sz="0" w:space="0" w:color="auto"/>
            <w:bottom w:val="none" w:sz="0" w:space="0" w:color="auto"/>
            <w:right w:val="none" w:sz="0" w:space="0" w:color="auto"/>
          </w:divBdr>
        </w:div>
        <w:div w:id="1861699741">
          <w:marLeft w:val="0"/>
          <w:marRight w:val="0"/>
          <w:marTop w:val="0"/>
          <w:marBottom w:val="0"/>
          <w:divBdr>
            <w:top w:val="none" w:sz="0" w:space="0" w:color="auto"/>
            <w:left w:val="none" w:sz="0" w:space="0" w:color="auto"/>
            <w:bottom w:val="none" w:sz="0" w:space="0" w:color="auto"/>
            <w:right w:val="none" w:sz="0" w:space="0" w:color="auto"/>
          </w:divBdr>
        </w:div>
        <w:div w:id="1947275470">
          <w:marLeft w:val="0"/>
          <w:marRight w:val="0"/>
          <w:marTop w:val="0"/>
          <w:marBottom w:val="0"/>
          <w:divBdr>
            <w:top w:val="none" w:sz="0" w:space="0" w:color="auto"/>
            <w:left w:val="none" w:sz="0" w:space="0" w:color="auto"/>
            <w:bottom w:val="none" w:sz="0" w:space="0" w:color="auto"/>
            <w:right w:val="none" w:sz="0" w:space="0" w:color="auto"/>
          </w:divBdr>
        </w:div>
        <w:div w:id="2079984140">
          <w:marLeft w:val="0"/>
          <w:marRight w:val="0"/>
          <w:marTop w:val="0"/>
          <w:marBottom w:val="0"/>
          <w:divBdr>
            <w:top w:val="none" w:sz="0" w:space="0" w:color="auto"/>
            <w:left w:val="none" w:sz="0" w:space="0" w:color="auto"/>
            <w:bottom w:val="none" w:sz="0" w:space="0" w:color="auto"/>
            <w:right w:val="none" w:sz="0" w:space="0" w:color="auto"/>
          </w:divBdr>
        </w:div>
        <w:div w:id="2121485967">
          <w:marLeft w:val="0"/>
          <w:marRight w:val="0"/>
          <w:marTop w:val="0"/>
          <w:marBottom w:val="0"/>
          <w:divBdr>
            <w:top w:val="none" w:sz="0" w:space="0" w:color="auto"/>
            <w:left w:val="none" w:sz="0" w:space="0" w:color="auto"/>
            <w:bottom w:val="none" w:sz="0" w:space="0" w:color="auto"/>
            <w:right w:val="none" w:sz="0" w:space="0" w:color="auto"/>
          </w:divBdr>
        </w:div>
      </w:divsChild>
    </w:div>
    <w:div w:id="1416709113">
      <w:bodyDiv w:val="1"/>
      <w:marLeft w:val="0"/>
      <w:marRight w:val="0"/>
      <w:marTop w:val="0"/>
      <w:marBottom w:val="0"/>
      <w:divBdr>
        <w:top w:val="none" w:sz="0" w:space="0" w:color="auto"/>
        <w:left w:val="none" w:sz="0" w:space="0" w:color="auto"/>
        <w:bottom w:val="none" w:sz="0" w:space="0" w:color="auto"/>
        <w:right w:val="none" w:sz="0" w:space="0" w:color="auto"/>
      </w:divBdr>
    </w:div>
    <w:div w:id="1417896025">
      <w:bodyDiv w:val="1"/>
      <w:marLeft w:val="0"/>
      <w:marRight w:val="0"/>
      <w:marTop w:val="0"/>
      <w:marBottom w:val="0"/>
      <w:divBdr>
        <w:top w:val="none" w:sz="0" w:space="0" w:color="auto"/>
        <w:left w:val="none" w:sz="0" w:space="0" w:color="auto"/>
        <w:bottom w:val="none" w:sz="0" w:space="0" w:color="auto"/>
        <w:right w:val="none" w:sz="0" w:space="0" w:color="auto"/>
      </w:divBdr>
    </w:div>
    <w:div w:id="1418138265">
      <w:bodyDiv w:val="1"/>
      <w:marLeft w:val="0"/>
      <w:marRight w:val="0"/>
      <w:marTop w:val="0"/>
      <w:marBottom w:val="0"/>
      <w:divBdr>
        <w:top w:val="none" w:sz="0" w:space="0" w:color="auto"/>
        <w:left w:val="none" w:sz="0" w:space="0" w:color="auto"/>
        <w:bottom w:val="none" w:sz="0" w:space="0" w:color="auto"/>
        <w:right w:val="none" w:sz="0" w:space="0" w:color="auto"/>
      </w:divBdr>
    </w:div>
    <w:div w:id="1418289147">
      <w:bodyDiv w:val="1"/>
      <w:marLeft w:val="0"/>
      <w:marRight w:val="0"/>
      <w:marTop w:val="0"/>
      <w:marBottom w:val="0"/>
      <w:divBdr>
        <w:top w:val="none" w:sz="0" w:space="0" w:color="auto"/>
        <w:left w:val="none" w:sz="0" w:space="0" w:color="auto"/>
        <w:bottom w:val="none" w:sz="0" w:space="0" w:color="auto"/>
        <w:right w:val="none" w:sz="0" w:space="0" w:color="auto"/>
      </w:divBdr>
    </w:div>
    <w:div w:id="1419402565">
      <w:bodyDiv w:val="1"/>
      <w:marLeft w:val="0"/>
      <w:marRight w:val="0"/>
      <w:marTop w:val="0"/>
      <w:marBottom w:val="0"/>
      <w:divBdr>
        <w:top w:val="none" w:sz="0" w:space="0" w:color="auto"/>
        <w:left w:val="none" w:sz="0" w:space="0" w:color="auto"/>
        <w:bottom w:val="none" w:sz="0" w:space="0" w:color="auto"/>
        <w:right w:val="none" w:sz="0" w:space="0" w:color="auto"/>
      </w:divBdr>
    </w:div>
    <w:div w:id="1419792732">
      <w:bodyDiv w:val="1"/>
      <w:marLeft w:val="0"/>
      <w:marRight w:val="0"/>
      <w:marTop w:val="0"/>
      <w:marBottom w:val="0"/>
      <w:divBdr>
        <w:top w:val="none" w:sz="0" w:space="0" w:color="auto"/>
        <w:left w:val="none" w:sz="0" w:space="0" w:color="auto"/>
        <w:bottom w:val="none" w:sz="0" w:space="0" w:color="auto"/>
        <w:right w:val="none" w:sz="0" w:space="0" w:color="auto"/>
      </w:divBdr>
      <w:divsChild>
        <w:div w:id="108009553">
          <w:marLeft w:val="0"/>
          <w:marRight w:val="0"/>
          <w:marTop w:val="0"/>
          <w:marBottom w:val="0"/>
          <w:divBdr>
            <w:top w:val="none" w:sz="0" w:space="0" w:color="auto"/>
            <w:left w:val="none" w:sz="0" w:space="0" w:color="auto"/>
            <w:bottom w:val="none" w:sz="0" w:space="0" w:color="auto"/>
            <w:right w:val="none" w:sz="0" w:space="0" w:color="auto"/>
          </w:divBdr>
        </w:div>
        <w:div w:id="184680647">
          <w:marLeft w:val="0"/>
          <w:marRight w:val="0"/>
          <w:marTop w:val="0"/>
          <w:marBottom w:val="0"/>
          <w:divBdr>
            <w:top w:val="none" w:sz="0" w:space="0" w:color="auto"/>
            <w:left w:val="none" w:sz="0" w:space="0" w:color="auto"/>
            <w:bottom w:val="none" w:sz="0" w:space="0" w:color="auto"/>
            <w:right w:val="none" w:sz="0" w:space="0" w:color="auto"/>
          </w:divBdr>
        </w:div>
        <w:div w:id="305470413">
          <w:marLeft w:val="0"/>
          <w:marRight w:val="0"/>
          <w:marTop w:val="0"/>
          <w:marBottom w:val="0"/>
          <w:divBdr>
            <w:top w:val="none" w:sz="0" w:space="0" w:color="auto"/>
            <w:left w:val="none" w:sz="0" w:space="0" w:color="auto"/>
            <w:bottom w:val="none" w:sz="0" w:space="0" w:color="auto"/>
            <w:right w:val="none" w:sz="0" w:space="0" w:color="auto"/>
          </w:divBdr>
        </w:div>
        <w:div w:id="421076133">
          <w:marLeft w:val="0"/>
          <w:marRight w:val="0"/>
          <w:marTop w:val="0"/>
          <w:marBottom w:val="0"/>
          <w:divBdr>
            <w:top w:val="none" w:sz="0" w:space="0" w:color="auto"/>
            <w:left w:val="none" w:sz="0" w:space="0" w:color="auto"/>
            <w:bottom w:val="none" w:sz="0" w:space="0" w:color="auto"/>
            <w:right w:val="none" w:sz="0" w:space="0" w:color="auto"/>
          </w:divBdr>
        </w:div>
        <w:div w:id="537940077">
          <w:marLeft w:val="0"/>
          <w:marRight w:val="0"/>
          <w:marTop w:val="0"/>
          <w:marBottom w:val="0"/>
          <w:divBdr>
            <w:top w:val="none" w:sz="0" w:space="0" w:color="auto"/>
            <w:left w:val="none" w:sz="0" w:space="0" w:color="auto"/>
            <w:bottom w:val="none" w:sz="0" w:space="0" w:color="auto"/>
            <w:right w:val="none" w:sz="0" w:space="0" w:color="auto"/>
          </w:divBdr>
        </w:div>
        <w:div w:id="588586046">
          <w:marLeft w:val="0"/>
          <w:marRight w:val="0"/>
          <w:marTop w:val="0"/>
          <w:marBottom w:val="0"/>
          <w:divBdr>
            <w:top w:val="none" w:sz="0" w:space="0" w:color="auto"/>
            <w:left w:val="none" w:sz="0" w:space="0" w:color="auto"/>
            <w:bottom w:val="none" w:sz="0" w:space="0" w:color="auto"/>
            <w:right w:val="none" w:sz="0" w:space="0" w:color="auto"/>
          </w:divBdr>
        </w:div>
        <w:div w:id="646478552">
          <w:marLeft w:val="0"/>
          <w:marRight w:val="0"/>
          <w:marTop w:val="0"/>
          <w:marBottom w:val="0"/>
          <w:divBdr>
            <w:top w:val="none" w:sz="0" w:space="0" w:color="auto"/>
            <w:left w:val="none" w:sz="0" w:space="0" w:color="auto"/>
            <w:bottom w:val="none" w:sz="0" w:space="0" w:color="auto"/>
            <w:right w:val="none" w:sz="0" w:space="0" w:color="auto"/>
          </w:divBdr>
        </w:div>
        <w:div w:id="770852601">
          <w:marLeft w:val="0"/>
          <w:marRight w:val="0"/>
          <w:marTop w:val="0"/>
          <w:marBottom w:val="0"/>
          <w:divBdr>
            <w:top w:val="none" w:sz="0" w:space="0" w:color="auto"/>
            <w:left w:val="none" w:sz="0" w:space="0" w:color="auto"/>
            <w:bottom w:val="none" w:sz="0" w:space="0" w:color="auto"/>
            <w:right w:val="none" w:sz="0" w:space="0" w:color="auto"/>
          </w:divBdr>
        </w:div>
        <w:div w:id="952445017">
          <w:marLeft w:val="0"/>
          <w:marRight w:val="0"/>
          <w:marTop w:val="0"/>
          <w:marBottom w:val="0"/>
          <w:divBdr>
            <w:top w:val="none" w:sz="0" w:space="0" w:color="auto"/>
            <w:left w:val="none" w:sz="0" w:space="0" w:color="auto"/>
            <w:bottom w:val="none" w:sz="0" w:space="0" w:color="auto"/>
            <w:right w:val="none" w:sz="0" w:space="0" w:color="auto"/>
          </w:divBdr>
        </w:div>
        <w:div w:id="1264920718">
          <w:marLeft w:val="0"/>
          <w:marRight w:val="0"/>
          <w:marTop w:val="0"/>
          <w:marBottom w:val="0"/>
          <w:divBdr>
            <w:top w:val="none" w:sz="0" w:space="0" w:color="auto"/>
            <w:left w:val="none" w:sz="0" w:space="0" w:color="auto"/>
            <w:bottom w:val="none" w:sz="0" w:space="0" w:color="auto"/>
            <w:right w:val="none" w:sz="0" w:space="0" w:color="auto"/>
          </w:divBdr>
        </w:div>
        <w:div w:id="1266230161">
          <w:marLeft w:val="0"/>
          <w:marRight w:val="0"/>
          <w:marTop w:val="0"/>
          <w:marBottom w:val="0"/>
          <w:divBdr>
            <w:top w:val="none" w:sz="0" w:space="0" w:color="auto"/>
            <w:left w:val="none" w:sz="0" w:space="0" w:color="auto"/>
            <w:bottom w:val="none" w:sz="0" w:space="0" w:color="auto"/>
            <w:right w:val="none" w:sz="0" w:space="0" w:color="auto"/>
          </w:divBdr>
        </w:div>
        <w:div w:id="1286697110">
          <w:marLeft w:val="0"/>
          <w:marRight w:val="0"/>
          <w:marTop w:val="0"/>
          <w:marBottom w:val="0"/>
          <w:divBdr>
            <w:top w:val="none" w:sz="0" w:space="0" w:color="auto"/>
            <w:left w:val="none" w:sz="0" w:space="0" w:color="auto"/>
            <w:bottom w:val="none" w:sz="0" w:space="0" w:color="auto"/>
            <w:right w:val="none" w:sz="0" w:space="0" w:color="auto"/>
          </w:divBdr>
        </w:div>
        <w:div w:id="1297833801">
          <w:marLeft w:val="0"/>
          <w:marRight w:val="0"/>
          <w:marTop w:val="0"/>
          <w:marBottom w:val="0"/>
          <w:divBdr>
            <w:top w:val="none" w:sz="0" w:space="0" w:color="auto"/>
            <w:left w:val="none" w:sz="0" w:space="0" w:color="auto"/>
            <w:bottom w:val="none" w:sz="0" w:space="0" w:color="auto"/>
            <w:right w:val="none" w:sz="0" w:space="0" w:color="auto"/>
          </w:divBdr>
        </w:div>
        <w:div w:id="1329560430">
          <w:marLeft w:val="0"/>
          <w:marRight w:val="0"/>
          <w:marTop w:val="0"/>
          <w:marBottom w:val="0"/>
          <w:divBdr>
            <w:top w:val="none" w:sz="0" w:space="0" w:color="auto"/>
            <w:left w:val="none" w:sz="0" w:space="0" w:color="auto"/>
            <w:bottom w:val="none" w:sz="0" w:space="0" w:color="auto"/>
            <w:right w:val="none" w:sz="0" w:space="0" w:color="auto"/>
          </w:divBdr>
        </w:div>
        <w:div w:id="1380782322">
          <w:marLeft w:val="0"/>
          <w:marRight w:val="0"/>
          <w:marTop w:val="0"/>
          <w:marBottom w:val="0"/>
          <w:divBdr>
            <w:top w:val="none" w:sz="0" w:space="0" w:color="auto"/>
            <w:left w:val="none" w:sz="0" w:space="0" w:color="auto"/>
            <w:bottom w:val="none" w:sz="0" w:space="0" w:color="auto"/>
            <w:right w:val="none" w:sz="0" w:space="0" w:color="auto"/>
          </w:divBdr>
        </w:div>
        <w:div w:id="1408381357">
          <w:marLeft w:val="0"/>
          <w:marRight w:val="0"/>
          <w:marTop w:val="0"/>
          <w:marBottom w:val="0"/>
          <w:divBdr>
            <w:top w:val="none" w:sz="0" w:space="0" w:color="auto"/>
            <w:left w:val="none" w:sz="0" w:space="0" w:color="auto"/>
            <w:bottom w:val="none" w:sz="0" w:space="0" w:color="auto"/>
            <w:right w:val="none" w:sz="0" w:space="0" w:color="auto"/>
          </w:divBdr>
        </w:div>
        <w:div w:id="1445922641">
          <w:marLeft w:val="0"/>
          <w:marRight w:val="0"/>
          <w:marTop w:val="0"/>
          <w:marBottom w:val="0"/>
          <w:divBdr>
            <w:top w:val="none" w:sz="0" w:space="0" w:color="auto"/>
            <w:left w:val="none" w:sz="0" w:space="0" w:color="auto"/>
            <w:bottom w:val="none" w:sz="0" w:space="0" w:color="auto"/>
            <w:right w:val="none" w:sz="0" w:space="0" w:color="auto"/>
          </w:divBdr>
        </w:div>
        <w:div w:id="1559853716">
          <w:marLeft w:val="0"/>
          <w:marRight w:val="0"/>
          <w:marTop w:val="0"/>
          <w:marBottom w:val="0"/>
          <w:divBdr>
            <w:top w:val="none" w:sz="0" w:space="0" w:color="auto"/>
            <w:left w:val="none" w:sz="0" w:space="0" w:color="auto"/>
            <w:bottom w:val="none" w:sz="0" w:space="0" w:color="auto"/>
            <w:right w:val="none" w:sz="0" w:space="0" w:color="auto"/>
          </w:divBdr>
        </w:div>
        <w:div w:id="1619798995">
          <w:marLeft w:val="0"/>
          <w:marRight w:val="0"/>
          <w:marTop w:val="0"/>
          <w:marBottom w:val="0"/>
          <w:divBdr>
            <w:top w:val="none" w:sz="0" w:space="0" w:color="auto"/>
            <w:left w:val="none" w:sz="0" w:space="0" w:color="auto"/>
            <w:bottom w:val="none" w:sz="0" w:space="0" w:color="auto"/>
            <w:right w:val="none" w:sz="0" w:space="0" w:color="auto"/>
          </w:divBdr>
        </w:div>
        <w:div w:id="1653023917">
          <w:marLeft w:val="0"/>
          <w:marRight w:val="0"/>
          <w:marTop w:val="0"/>
          <w:marBottom w:val="0"/>
          <w:divBdr>
            <w:top w:val="none" w:sz="0" w:space="0" w:color="auto"/>
            <w:left w:val="none" w:sz="0" w:space="0" w:color="auto"/>
            <w:bottom w:val="none" w:sz="0" w:space="0" w:color="auto"/>
            <w:right w:val="none" w:sz="0" w:space="0" w:color="auto"/>
          </w:divBdr>
        </w:div>
        <w:div w:id="1686321725">
          <w:marLeft w:val="0"/>
          <w:marRight w:val="0"/>
          <w:marTop w:val="0"/>
          <w:marBottom w:val="0"/>
          <w:divBdr>
            <w:top w:val="none" w:sz="0" w:space="0" w:color="auto"/>
            <w:left w:val="none" w:sz="0" w:space="0" w:color="auto"/>
            <w:bottom w:val="none" w:sz="0" w:space="0" w:color="auto"/>
            <w:right w:val="none" w:sz="0" w:space="0" w:color="auto"/>
          </w:divBdr>
        </w:div>
        <w:div w:id="1700275671">
          <w:marLeft w:val="0"/>
          <w:marRight w:val="0"/>
          <w:marTop w:val="0"/>
          <w:marBottom w:val="0"/>
          <w:divBdr>
            <w:top w:val="none" w:sz="0" w:space="0" w:color="auto"/>
            <w:left w:val="none" w:sz="0" w:space="0" w:color="auto"/>
            <w:bottom w:val="none" w:sz="0" w:space="0" w:color="auto"/>
            <w:right w:val="none" w:sz="0" w:space="0" w:color="auto"/>
          </w:divBdr>
        </w:div>
        <w:div w:id="1709405215">
          <w:marLeft w:val="0"/>
          <w:marRight w:val="0"/>
          <w:marTop w:val="0"/>
          <w:marBottom w:val="0"/>
          <w:divBdr>
            <w:top w:val="none" w:sz="0" w:space="0" w:color="auto"/>
            <w:left w:val="none" w:sz="0" w:space="0" w:color="auto"/>
            <w:bottom w:val="none" w:sz="0" w:space="0" w:color="auto"/>
            <w:right w:val="none" w:sz="0" w:space="0" w:color="auto"/>
          </w:divBdr>
        </w:div>
        <w:div w:id="1816221597">
          <w:marLeft w:val="0"/>
          <w:marRight w:val="0"/>
          <w:marTop w:val="0"/>
          <w:marBottom w:val="0"/>
          <w:divBdr>
            <w:top w:val="none" w:sz="0" w:space="0" w:color="auto"/>
            <w:left w:val="none" w:sz="0" w:space="0" w:color="auto"/>
            <w:bottom w:val="none" w:sz="0" w:space="0" w:color="auto"/>
            <w:right w:val="none" w:sz="0" w:space="0" w:color="auto"/>
          </w:divBdr>
        </w:div>
        <w:div w:id="1820612013">
          <w:marLeft w:val="0"/>
          <w:marRight w:val="0"/>
          <w:marTop w:val="0"/>
          <w:marBottom w:val="0"/>
          <w:divBdr>
            <w:top w:val="none" w:sz="0" w:space="0" w:color="auto"/>
            <w:left w:val="none" w:sz="0" w:space="0" w:color="auto"/>
            <w:bottom w:val="none" w:sz="0" w:space="0" w:color="auto"/>
            <w:right w:val="none" w:sz="0" w:space="0" w:color="auto"/>
          </w:divBdr>
        </w:div>
        <w:div w:id="1845706575">
          <w:marLeft w:val="0"/>
          <w:marRight w:val="0"/>
          <w:marTop w:val="0"/>
          <w:marBottom w:val="0"/>
          <w:divBdr>
            <w:top w:val="none" w:sz="0" w:space="0" w:color="auto"/>
            <w:left w:val="none" w:sz="0" w:space="0" w:color="auto"/>
            <w:bottom w:val="none" w:sz="0" w:space="0" w:color="auto"/>
            <w:right w:val="none" w:sz="0" w:space="0" w:color="auto"/>
          </w:divBdr>
        </w:div>
        <w:div w:id="2022774914">
          <w:marLeft w:val="0"/>
          <w:marRight w:val="0"/>
          <w:marTop w:val="0"/>
          <w:marBottom w:val="0"/>
          <w:divBdr>
            <w:top w:val="none" w:sz="0" w:space="0" w:color="auto"/>
            <w:left w:val="none" w:sz="0" w:space="0" w:color="auto"/>
            <w:bottom w:val="none" w:sz="0" w:space="0" w:color="auto"/>
            <w:right w:val="none" w:sz="0" w:space="0" w:color="auto"/>
          </w:divBdr>
        </w:div>
      </w:divsChild>
    </w:div>
    <w:div w:id="1419980499">
      <w:bodyDiv w:val="1"/>
      <w:marLeft w:val="0"/>
      <w:marRight w:val="0"/>
      <w:marTop w:val="0"/>
      <w:marBottom w:val="0"/>
      <w:divBdr>
        <w:top w:val="none" w:sz="0" w:space="0" w:color="auto"/>
        <w:left w:val="none" w:sz="0" w:space="0" w:color="auto"/>
        <w:bottom w:val="none" w:sz="0" w:space="0" w:color="auto"/>
        <w:right w:val="none" w:sz="0" w:space="0" w:color="auto"/>
      </w:divBdr>
    </w:div>
    <w:div w:id="1419984001">
      <w:bodyDiv w:val="1"/>
      <w:marLeft w:val="0"/>
      <w:marRight w:val="0"/>
      <w:marTop w:val="0"/>
      <w:marBottom w:val="0"/>
      <w:divBdr>
        <w:top w:val="none" w:sz="0" w:space="0" w:color="auto"/>
        <w:left w:val="none" w:sz="0" w:space="0" w:color="auto"/>
        <w:bottom w:val="none" w:sz="0" w:space="0" w:color="auto"/>
        <w:right w:val="none" w:sz="0" w:space="0" w:color="auto"/>
      </w:divBdr>
    </w:div>
    <w:div w:id="1421561370">
      <w:bodyDiv w:val="1"/>
      <w:marLeft w:val="0"/>
      <w:marRight w:val="0"/>
      <w:marTop w:val="0"/>
      <w:marBottom w:val="0"/>
      <w:divBdr>
        <w:top w:val="none" w:sz="0" w:space="0" w:color="auto"/>
        <w:left w:val="none" w:sz="0" w:space="0" w:color="auto"/>
        <w:bottom w:val="none" w:sz="0" w:space="0" w:color="auto"/>
        <w:right w:val="none" w:sz="0" w:space="0" w:color="auto"/>
      </w:divBdr>
    </w:div>
    <w:div w:id="1424498590">
      <w:bodyDiv w:val="1"/>
      <w:marLeft w:val="0"/>
      <w:marRight w:val="0"/>
      <w:marTop w:val="0"/>
      <w:marBottom w:val="0"/>
      <w:divBdr>
        <w:top w:val="none" w:sz="0" w:space="0" w:color="auto"/>
        <w:left w:val="none" w:sz="0" w:space="0" w:color="auto"/>
        <w:bottom w:val="none" w:sz="0" w:space="0" w:color="auto"/>
        <w:right w:val="none" w:sz="0" w:space="0" w:color="auto"/>
      </w:divBdr>
    </w:div>
    <w:div w:id="1424767400">
      <w:bodyDiv w:val="1"/>
      <w:marLeft w:val="0"/>
      <w:marRight w:val="0"/>
      <w:marTop w:val="0"/>
      <w:marBottom w:val="0"/>
      <w:divBdr>
        <w:top w:val="none" w:sz="0" w:space="0" w:color="auto"/>
        <w:left w:val="none" w:sz="0" w:space="0" w:color="auto"/>
        <w:bottom w:val="none" w:sz="0" w:space="0" w:color="auto"/>
        <w:right w:val="none" w:sz="0" w:space="0" w:color="auto"/>
      </w:divBdr>
    </w:div>
    <w:div w:id="1425152215">
      <w:bodyDiv w:val="1"/>
      <w:marLeft w:val="0"/>
      <w:marRight w:val="0"/>
      <w:marTop w:val="0"/>
      <w:marBottom w:val="0"/>
      <w:divBdr>
        <w:top w:val="none" w:sz="0" w:space="0" w:color="auto"/>
        <w:left w:val="none" w:sz="0" w:space="0" w:color="auto"/>
        <w:bottom w:val="none" w:sz="0" w:space="0" w:color="auto"/>
        <w:right w:val="none" w:sz="0" w:space="0" w:color="auto"/>
      </w:divBdr>
    </w:div>
    <w:div w:id="1425495871">
      <w:bodyDiv w:val="1"/>
      <w:marLeft w:val="0"/>
      <w:marRight w:val="0"/>
      <w:marTop w:val="0"/>
      <w:marBottom w:val="0"/>
      <w:divBdr>
        <w:top w:val="none" w:sz="0" w:space="0" w:color="auto"/>
        <w:left w:val="none" w:sz="0" w:space="0" w:color="auto"/>
        <w:bottom w:val="none" w:sz="0" w:space="0" w:color="auto"/>
        <w:right w:val="none" w:sz="0" w:space="0" w:color="auto"/>
      </w:divBdr>
      <w:divsChild>
        <w:div w:id="186263189">
          <w:marLeft w:val="0"/>
          <w:marRight w:val="0"/>
          <w:marTop w:val="15"/>
          <w:marBottom w:val="0"/>
          <w:divBdr>
            <w:top w:val="none" w:sz="0" w:space="0" w:color="auto"/>
            <w:left w:val="none" w:sz="0" w:space="0" w:color="auto"/>
            <w:bottom w:val="none" w:sz="0" w:space="0" w:color="auto"/>
            <w:right w:val="none" w:sz="0" w:space="0" w:color="auto"/>
          </w:divBdr>
          <w:divsChild>
            <w:div w:id="2016303277">
              <w:marLeft w:val="0"/>
              <w:marRight w:val="0"/>
              <w:marTop w:val="0"/>
              <w:marBottom w:val="0"/>
              <w:divBdr>
                <w:top w:val="none" w:sz="0" w:space="0" w:color="auto"/>
                <w:left w:val="none" w:sz="0" w:space="0" w:color="auto"/>
                <w:bottom w:val="none" w:sz="0" w:space="0" w:color="auto"/>
                <w:right w:val="none" w:sz="0" w:space="0" w:color="auto"/>
              </w:divBdr>
              <w:divsChild>
                <w:div w:id="82922562">
                  <w:marLeft w:val="0"/>
                  <w:marRight w:val="0"/>
                  <w:marTop w:val="0"/>
                  <w:marBottom w:val="0"/>
                  <w:divBdr>
                    <w:top w:val="none" w:sz="0" w:space="0" w:color="auto"/>
                    <w:left w:val="none" w:sz="0" w:space="0" w:color="auto"/>
                    <w:bottom w:val="none" w:sz="0" w:space="0" w:color="auto"/>
                    <w:right w:val="none" w:sz="0" w:space="0" w:color="auto"/>
                  </w:divBdr>
                </w:div>
                <w:div w:id="295719576">
                  <w:marLeft w:val="0"/>
                  <w:marRight w:val="0"/>
                  <w:marTop w:val="0"/>
                  <w:marBottom w:val="0"/>
                  <w:divBdr>
                    <w:top w:val="none" w:sz="0" w:space="0" w:color="auto"/>
                    <w:left w:val="none" w:sz="0" w:space="0" w:color="auto"/>
                    <w:bottom w:val="none" w:sz="0" w:space="0" w:color="auto"/>
                    <w:right w:val="none" w:sz="0" w:space="0" w:color="auto"/>
                  </w:divBdr>
                </w:div>
                <w:div w:id="398291145">
                  <w:marLeft w:val="0"/>
                  <w:marRight w:val="0"/>
                  <w:marTop w:val="0"/>
                  <w:marBottom w:val="0"/>
                  <w:divBdr>
                    <w:top w:val="none" w:sz="0" w:space="0" w:color="auto"/>
                    <w:left w:val="none" w:sz="0" w:space="0" w:color="auto"/>
                    <w:bottom w:val="none" w:sz="0" w:space="0" w:color="auto"/>
                    <w:right w:val="none" w:sz="0" w:space="0" w:color="auto"/>
                  </w:divBdr>
                </w:div>
                <w:div w:id="680620717">
                  <w:marLeft w:val="0"/>
                  <w:marRight w:val="0"/>
                  <w:marTop w:val="0"/>
                  <w:marBottom w:val="0"/>
                  <w:divBdr>
                    <w:top w:val="none" w:sz="0" w:space="0" w:color="auto"/>
                    <w:left w:val="none" w:sz="0" w:space="0" w:color="auto"/>
                    <w:bottom w:val="none" w:sz="0" w:space="0" w:color="auto"/>
                    <w:right w:val="none" w:sz="0" w:space="0" w:color="auto"/>
                  </w:divBdr>
                </w:div>
                <w:div w:id="890770028">
                  <w:marLeft w:val="0"/>
                  <w:marRight w:val="0"/>
                  <w:marTop w:val="0"/>
                  <w:marBottom w:val="0"/>
                  <w:divBdr>
                    <w:top w:val="none" w:sz="0" w:space="0" w:color="auto"/>
                    <w:left w:val="none" w:sz="0" w:space="0" w:color="auto"/>
                    <w:bottom w:val="none" w:sz="0" w:space="0" w:color="auto"/>
                    <w:right w:val="none" w:sz="0" w:space="0" w:color="auto"/>
                  </w:divBdr>
                </w:div>
                <w:div w:id="1291281919">
                  <w:marLeft w:val="0"/>
                  <w:marRight w:val="0"/>
                  <w:marTop w:val="0"/>
                  <w:marBottom w:val="0"/>
                  <w:divBdr>
                    <w:top w:val="none" w:sz="0" w:space="0" w:color="auto"/>
                    <w:left w:val="none" w:sz="0" w:space="0" w:color="auto"/>
                    <w:bottom w:val="none" w:sz="0" w:space="0" w:color="auto"/>
                    <w:right w:val="none" w:sz="0" w:space="0" w:color="auto"/>
                  </w:divBdr>
                </w:div>
                <w:div w:id="1764180559">
                  <w:marLeft w:val="0"/>
                  <w:marRight w:val="0"/>
                  <w:marTop w:val="0"/>
                  <w:marBottom w:val="0"/>
                  <w:divBdr>
                    <w:top w:val="none" w:sz="0" w:space="0" w:color="auto"/>
                    <w:left w:val="none" w:sz="0" w:space="0" w:color="auto"/>
                    <w:bottom w:val="none" w:sz="0" w:space="0" w:color="auto"/>
                    <w:right w:val="none" w:sz="0" w:space="0" w:color="auto"/>
                  </w:divBdr>
                </w:div>
                <w:div w:id="1912930939">
                  <w:marLeft w:val="0"/>
                  <w:marRight w:val="0"/>
                  <w:marTop w:val="0"/>
                  <w:marBottom w:val="0"/>
                  <w:divBdr>
                    <w:top w:val="none" w:sz="0" w:space="0" w:color="auto"/>
                    <w:left w:val="none" w:sz="0" w:space="0" w:color="auto"/>
                    <w:bottom w:val="none" w:sz="0" w:space="0" w:color="auto"/>
                    <w:right w:val="none" w:sz="0" w:space="0" w:color="auto"/>
                  </w:divBdr>
                </w:div>
                <w:div w:id="2083867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28765866">
      <w:bodyDiv w:val="1"/>
      <w:marLeft w:val="0"/>
      <w:marRight w:val="0"/>
      <w:marTop w:val="0"/>
      <w:marBottom w:val="0"/>
      <w:divBdr>
        <w:top w:val="none" w:sz="0" w:space="0" w:color="auto"/>
        <w:left w:val="none" w:sz="0" w:space="0" w:color="auto"/>
        <w:bottom w:val="none" w:sz="0" w:space="0" w:color="auto"/>
        <w:right w:val="none" w:sz="0" w:space="0" w:color="auto"/>
      </w:divBdr>
    </w:div>
    <w:div w:id="1429036067">
      <w:bodyDiv w:val="1"/>
      <w:marLeft w:val="0"/>
      <w:marRight w:val="0"/>
      <w:marTop w:val="0"/>
      <w:marBottom w:val="0"/>
      <w:divBdr>
        <w:top w:val="none" w:sz="0" w:space="0" w:color="auto"/>
        <w:left w:val="none" w:sz="0" w:space="0" w:color="auto"/>
        <w:bottom w:val="none" w:sz="0" w:space="0" w:color="auto"/>
        <w:right w:val="none" w:sz="0" w:space="0" w:color="auto"/>
      </w:divBdr>
    </w:div>
    <w:div w:id="1429305559">
      <w:bodyDiv w:val="1"/>
      <w:marLeft w:val="0"/>
      <w:marRight w:val="0"/>
      <w:marTop w:val="0"/>
      <w:marBottom w:val="0"/>
      <w:divBdr>
        <w:top w:val="none" w:sz="0" w:space="0" w:color="auto"/>
        <w:left w:val="none" w:sz="0" w:space="0" w:color="auto"/>
        <w:bottom w:val="none" w:sz="0" w:space="0" w:color="auto"/>
        <w:right w:val="none" w:sz="0" w:space="0" w:color="auto"/>
      </w:divBdr>
    </w:div>
    <w:div w:id="1429692631">
      <w:bodyDiv w:val="1"/>
      <w:marLeft w:val="0"/>
      <w:marRight w:val="0"/>
      <w:marTop w:val="0"/>
      <w:marBottom w:val="0"/>
      <w:divBdr>
        <w:top w:val="none" w:sz="0" w:space="0" w:color="auto"/>
        <w:left w:val="none" w:sz="0" w:space="0" w:color="auto"/>
        <w:bottom w:val="none" w:sz="0" w:space="0" w:color="auto"/>
        <w:right w:val="none" w:sz="0" w:space="0" w:color="auto"/>
      </w:divBdr>
      <w:divsChild>
        <w:div w:id="152067790">
          <w:marLeft w:val="0"/>
          <w:marRight w:val="0"/>
          <w:marTop w:val="0"/>
          <w:marBottom w:val="0"/>
          <w:divBdr>
            <w:top w:val="none" w:sz="0" w:space="0" w:color="auto"/>
            <w:left w:val="none" w:sz="0" w:space="0" w:color="auto"/>
            <w:bottom w:val="none" w:sz="0" w:space="0" w:color="auto"/>
            <w:right w:val="none" w:sz="0" w:space="0" w:color="auto"/>
          </w:divBdr>
        </w:div>
        <w:div w:id="705330024">
          <w:marLeft w:val="0"/>
          <w:marRight w:val="0"/>
          <w:marTop w:val="0"/>
          <w:marBottom w:val="0"/>
          <w:divBdr>
            <w:top w:val="none" w:sz="0" w:space="0" w:color="auto"/>
            <w:left w:val="none" w:sz="0" w:space="0" w:color="auto"/>
            <w:bottom w:val="none" w:sz="0" w:space="0" w:color="auto"/>
            <w:right w:val="none" w:sz="0" w:space="0" w:color="auto"/>
          </w:divBdr>
        </w:div>
        <w:div w:id="2005934755">
          <w:marLeft w:val="0"/>
          <w:marRight w:val="0"/>
          <w:marTop w:val="0"/>
          <w:marBottom w:val="0"/>
          <w:divBdr>
            <w:top w:val="none" w:sz="0" w:space="0" w:color="auto"/>
            <w:left w:val="none" w:sz="0" w:space="0" w:color="auto"/>
            <w:bottom w:val="none" w:sz="0" w:space="0" w:color="auto"/>
            <w:right w:val="none" w:sz="0" w:space="0" w:color="auto"/>
          </w:divBdr>
        </w:div>
        <w:div w:id="2106921628">
          <w:marLeft w:val="0"/>
          <w:marRight w:val="0"/>
          <w:marTop w:val="0"/>
          <w:marBottom w:val="0"/>
          <w:divBdr>
            <w:top w:val="none" w:sz="0" w:space="0" w:color="auto"/>
            <w:left w:val="none" w:sz="0" w:space="0" w:color="auto"/>
            <w:bottom w:val="none" w:sz="0" w:space="0" w:color="auto"/>
            <w:right w:val="none" w:sz="0" w:space="0" w:color="auto"/>
          </w:divBdr>
        </w:div>
      </w:divsChild>
    </w:div>
    <w:div w:id="1430193877">
      <w:bodyDiv w:val="1"/>
      <w:marLeft w:val="0"/>
      <w:marRight w:val="0"/>
      <w:marTop w:val="0"/>
      <w:marBottom w:val="0"/>
      <w:divBdr>
        <w:top w:val="none" w:sz="0" w:space="0" w:color="auto"/>
        <w:left w:val="none" w:sz="0" w:space="0" w:color="auto"/>
        <w:bottom w:val="none" w:sz="0" w:space="0" w:color="auto"/>
        <w:right w:val="none" w:sz="0" w:space="0" w:color="auto"/>
      </w:divBdr>
      <w:divsChild>
        <w:div w:id="1802579133">
          <w:marLeft w:val="0"/>
          <w:marRight w:val="0"/>
          <w:marTop w:val="0"/>
          <w:marBottom w:val="0"/>
          <w:divBdr>
            <w:top w:val="none" w:sz="0" w:space="0" w:color="auto"/>
            <w:left w:val="none" w:sz="0" w:space="0" w:color="auto"/>
            <w:bottom w:val="none" w:sz="0" w:space="0" w:color="auto"/>
            <w:right w:val="none" w:sz="0" w:space="0" w:color="auto"/>
          </w:divBdr>
        </w:div>
      </w:divsChild>
    </w:div>
    <w:div w:id="1430278412">
      <w:bodyDiv w:val="1"/>
      <w:marLeft w:val="0"/>
      <w:marRight w:val="0"/>
      <w:marTop w:val="0"/>
      <w:marBottom w:val="0"/>
      <w:divBdr>
        <w:top w:val="none" w:sz="0" w:space="0" w:color="auto"/>
        <w:left w:val="none" w:sz="0" w:space="0" w:color="auto"/>
        <w:bottom w:val="none" w:sz="0" w:space="0" w:color="auto"/>
        <w:right w:val="none" w:sz="0" w:space="0" w:color="auto"/>
      </w:divBdr>
      <w:divsChild>
        <w:div w:id="62264148">
          <w:marLeft w:val="0"/>
          <w:marRight w:val="0"/>
          <w:marTop w:val="0"/>
          <w:marBottom w:val="0"/>
          <w:divBdr>
            <w:top w:val="none" w:sz="0" w:space="0" w:color="auto"/>
            <w:left w:val="none" w:sz="0" w:space="0" w:color="auto"/>
            <w:bottom w:val="none" w:sz="0" w:space="0" w:color="auto"/>
            <w:right w:val="none" w:sz="0" w:space="0" w:color="auto"/>
          </w:divBdr>
        </w:div>
        <w:div w:id="283192302">
          <w:marLeft w:val="0"/>
          <w:marRight w:val="0"/>
          <w:marTop w:val="0"/>
          <w:marBottom w:val="0"/>
          <w:divBdr>
            <w:top w:val="none" w:sz="0" w:space="0" w:color="auto"/>
            <w:left w:val="none" w:sz="0" w:space="0" w:color="auto"/>
            <w:bottom w:val="none" w:sz="0" w:space="0" w:color="auto"/>
            <w:right w:val="none" w:sz="0" w:space="0" w:color="auto"/>
          </w:divBdr>
        </w:div>
        <w:div w:id="1157451635">
          <w:marLeft w:val="0"/>
          <w:marRight w:val="0"/>
          <w:marTop w:val="0"/>
          <w:marBottom w:val="0"/>
          <w:divBdr>
            <w:top w:val="none" w:sz="0" w:space="0" w:color="auto"/>
            <w:left w:val="none" w:sz="0" w:space="0" w:color="auto"/>
            <w:bottom w:val="none" w:sz="0" w:space="0" w:color="auto"/>
            <w:right w:val="none" w:sz="0" w:space="0" w:color="auto"/>
          </w:divBdr>
        </w:div>
        <w:div w:id="1821652614">
          <w:marLeft w:val="0"/>
          <w:marRight w:val="0"/>
          <w:marTop w:val="0"/>
          <w:marBottom w:val="0"/>
          <w:divBdr>
            <w:top w:val="none" w:sz="0" w:space="0" w:color="auto"/>
            <w:left w:val="none" w:sz="0" w:space="0" w:color="auto"/>
            <w:bottom w:val="none" w:sz="0" w:space="0" w:color="auto"/>
            <w:right w:val="none" w:sz="0" w:space="0" w:color="auto"/>
          </w:divBdr>
        </w:div>
      </w:divsChild>
    </w:div>
    <w:div w:id="1430615572">
      <w:bodyDiv w:val="1"/>
      <w:marLeft w:val="0"/>
      <w:marRight w:val="0"/>
      <w:marTop w:val="0"/>
      <w:marBottom w:val="0"/>
      <w:divBdr>
        <w:top w:val="none" w:sz="0" w:space="0" w:color="auto"/>
        <w:left w:val="none" w:sz="0" w:space="0" w:color="auto"/>
        <w:bottom w:val="none" w:sz="0" w:space="0" w:color="auto"/>
        <w:right w:val="none" w:sz="0" w:space="0" w:color="auto"/>
      </w:divBdr>
    </w:div>
    <w:div w:id="1431391332">
      <w:bodyDiv w:val="1"/>
      <w:marLeft w:val="0"/>
      <w:marRight w:val="0"/>
      <w:marTop w:val="0"/>
      <w:marBottom w:val="0"/>
      <w:divBdr>
        <w:top w:val="none" w:sz="0" w:space="0" w:color="auto"/>
        <w:left w:val="none" w:sz="0" w:space="0" w:color="auto"/>
        <w:bottom w:val="none" w:sz="0" w:space="0" w:color="auto"/>
        <w:right w:val="none" w:sz="0" w:space="0" w:color="auto"/>
      </w:divBdr>
      <w:divsChild>
        <w:div w:id="171190864">
          <w:marLeft w:val="0"/>
          <w:marRight w:val="0"/>
          <w:marTop w:val="0"/>
          <w:marBottom w:val="0"/>
          <w:divBdr>
            <w:top w:val="none" w:sz="0" w:space="0" w:color="auto"/>
            <w:left w:val="none" w:sz="0" w:space="0" w:color="auto"/>
            <w:bottom w:val="none" w:sz="0" w:space="0" w:color="auto"/>
            <w:right w:val="none" w:sz="0" w:space="0" w:color="auto"/>
          </w:divBdr>
        </w:div>
        <w:div w:id="755514302">
          <w:marLeft w:val="0"/>
          <w:marRight w:val="0"/>
          <w:marTop w:val="0"/>
          <w:marBottom w:val="0"/>
          <w:divBdr>
            <w:top w:val="none" w:sz="0" w:space="0" w:color="auto"/>
            <w:left w:val="none" w:sz="0" w:space="0" w:color="auto"/>
            <w:bottom w:val="none" w:sz="0" w:space="0" w:color="auto"/>
            <w:right w:val="none" w:sz="0" w:space="0" w:color="auto"/>
          </w:divBdr>
        </w:div>
        <w:div w:id="845629060">
          <w:marLeft w:val="0"/>
          <w:marRight w:val="0"/>
          <w:marTop w:val="0"/>
          <w:marBottom w:val="0"/>
          <w:divBdr>
            <w:top w:val="none" w:sz="0" w:space="0" w:color="auto"/>
            <w:left w:val="none" w:sz="0" w:space="0" w:color="auto"/>
            <w:bottom w:val="none" w:sz="0" w:space="0" w:color="auto"/>
            <w:right w:val="none" w:sz="0" w:space="0" w:color="auto"/>
          </w:divBdr>
        </w:div>
        <w:div w:id="1116365183">
          <w:marLeft w:val="0"/>
          <w:marRight w:val="0"/>
          <w:marTop w:val="0"/>
          <w:marBottom w:val="0"/>
          <w:divBdr>
            <w:top w:val="none" w:sz="0" w:space="0" w:color="auto"/>
            <w:left w:val="none" w:sz="0" w:space="0" w:color="auto"/>
            <w:bottom w:val="none" w:sz="0" w:space="0" w:color="auto"/>
            <w:right w:val="none" w:sz="0" w:space="0" w:color="auto"/>
          </w:divBdr>
        </w:div>
        <w:div w:id="1845170248">
          <w:marLeft w:val="0"/>
          <w:marRight w:val="0"/>
          <w:marTop w:val="0"/>
          <w:marBottom w:val="0"/>
          <w:divBdr>
            <w:top w:val="none" w:sz="0" w:space="0" w:color="auto"/>
            <w:left w:val="none" w:sz="0" w:space="0" w:color="auto"/>
            <w:bottom w:val="none" w:sz="0" w:space="0" w:color="auto"/>
            <w:right w:val="none" w:sz="0" w:space="0" w:color="auto"/>
          </w:divBdr>
        </w:div>
      </w:divsChild>
    </w:div>
    <w:div w:id="1431584987">
      <w:bodyDiv w:val="1"/>
      <w:marLeft w:val="0"/>
      <w:marRight w:val="0"/>
      <w:marTop w:val="0"/>
      <w:marBottom w:val="0"/>
      <w:divBdr>
        <w:top w:val="none" w:sz="0" w:space="0" w:color="auto"/>
        <w:left w:val="none" w:sz="0" w:space="0" w:color="auto"/>
        <w:bottom w:val="none" w:sz="0" w:space="0" w:color="auto"/>
        <w:right w:val="none" w:sz="0" w:space="0" w:color="auto"/>
      </w:divBdr>
    </w:div>
    <w:div w:id="1434479004">
      <w:bodyDiv w:val="1"/>
      <w:marLeft w:val="0"/>
      <w:marRight w:val="0"/>
      <w:marTop w:val="0"/>
      <w:marBottom w:val="0"/>
      <w:divBdr>
        <w:top w:val="none" w:sz="0" w:space="0" w:color="auto"/>
        <w:left w:val="none" w:sz="0" w:space="0" w:color="auto"/>
        <w:bottom w:val="none" w:sz="0" w:space="0" w:color="auto"/>
        <w:right w:val="none" w:sz="0" w:space="0" w:color="auto"/>
      </w:divBdr>
    </w:div>
    <w:div w:id="1435975526">
      <w:bodyDiv w:val="1"/>
      <w:marLeft w:val="0"/>
      <w:marRight w:val="0"/>
      <w:marTop w:val="0"/>
      <w:marBottom w:val="0"/>
      <w:divBdr>
        <w:top w:val="none" w:sz="0" w:space="0" w:color="auto"/>
        <w:left w:val="none" w:sz="0" w:space="0" w:color="auto"/>
        <w:bottom w:val="none" w:sz="0" w:space="0" w:color="auto"/>
        <w:right w:val="none" w:sz="0" w:space="0" w:color="auto"/>
      </w:divBdr>
      <w:divsChild>
        <w:div w:id="1009792736">
          <w:marLeft w:val="177"/>
          <w:marRight w:val="0"/>
          <w:marTop w:val="0"/>
          <w:marBottom w:val="177"/>
          <w:divBdr>
            <w:top w:val="single" w:sz="4" w:space="0" w:color="FFFFFF"/>
            <w:left w:val="single" w:sz="4" w:space="0" w:color="FFFFFF"/>
            <w:bottom w:val="single" w:sz="4" w:space="0" w:color="FFFFFF"/>
            <w:right w:val="single" w:sz="4" w:space="0" w:color="FFFFFF"/>
          </w:divBdr>
        </w:div>
      </w:divsChild>
    </w:div>
    <w:div w:id="1436710265">
      <w:bodyDiv w:val="1"/>
      <w:marLeft w:val="0"/>
      <w:marRight w:val="0"/>
      <w:marTop w:val="0"/>
      <w:marBottom w:val="0"/>
      <w:divBdr>
        <w:top w:val="none" w:sz="0" w:space="0" w:color="auto"/>
        <w:left w:val="none" w:sz="0" w:space="0" w:color="auto"/>
        <w:bottom w:val="none" w:sz="0" w:space="0" w:color="auto"/>
        <w:right w:val="none" w:sz="0" w:space="0" w:color="auto"/>
      </w:divBdr>
      <w:divsChild>
        <w:div w:id="1013843547">
          <w:marLeft w:val="0"/>
          <w:marRight w:val="0"/>
          <w:marTop w:val="0"/>
          <w:marBottom w:val="0"/>
          <w:divBdr>
            <w:top w:val="none" w:sz="0" w:space="0" w:color="auto"/>
            <w:left w:val="none" w:sz="0" w:space="0" w:color="auto"/>
            <w:bottom w:val="none" w:sz="0" w:space="0" w:color="auto"/>
            <w:right w:val="none" w:sz="0" w:space="0" w:color="auto"/>
          </w:divBdr>
          <w:divsChild>
            <w:div w:id="1146125786">
              <w:marLeft w:val="0"/>
              <w:marRight w:val="0"/>
              <w:marTop w:val="0"/>
              <w:marBottom w:val="442"/>
              <w:divBdr>
                <w:top w:val="none" w:sz="0" w:space="0" w:color="auto"/>
                <w:left w:val="none" w:sz="0" w:space="0" w:color="auto"/>
                <w:bottom w:val="none" w:sz="0" w:space="0" w:color="auto"/>
                <w:right w:val="none" w:sz="0" w:space="0" w:color="auto"/>
              </w:divBdr>
              <w:divsChild>
                <w:div w:id="2066903884">
                  <w:marLeft w:val="88"/>
                  <w:marRight w:val="88"/>
                  <w:marTop w:val="0"/>
                  <w:marBottom w:val="0"/>
                  <w:divBdr>
                    <w:top w:val="none" w:sz="0" w:space="0" w:color="auto"/>
                    <w:left w:val="none" w:sz="0" w:space="0" w:color="auto"/>
                    <w:bottom w:val="none" w:sz="0" w:space="0" w:color="auto"/>
                    <w:right w:val="none" w:sz="0" w:space="0" w:color="auto"/>
                  </w:divBdr>
                </w:div>
              </w:divsChild>
            </w:div>
          </w:divsChild>
        </w:div>
      </w:divsChild>
    </w:div>
    <w:div w:id="1436754709">
      <w:bodyDiv w:val="1"/>
      <w:marLeft w:val="0"/>
      <w:marRight w:val="0"/>
      <w:marTop w:val="0"/>
      <w:marBottom w:val="0"/>
      <w:divBdr>
        <w:top w:val="none" w:sz="0" w:space="0" w:color="auto"/>
        <w:left w:val="none" w:sz="0" w:space="0" w:color="auto"/>
        <w:bottom w:val="none" w:sz="0" w:space="0" w:color="auto"/>
        <w:right w:val="none" w:sz="0" w:space="0" w:color="auto"/>
      </w:divBdr>
    </w:div>
    <w:div w:id="1437212003">
      <w:bodyDiv w:val="1"/>
      <w:marLeft w:val="0"/>
      <w:marRight w:val="0"/>
      <w:marTop w:val="0"/>
      <w:marBottom w:val="0"/>
      <w:divBdr>
        <w:top w:val="none" w:sz="0" w:space="0" w:color="auto"/>
        <w:left w:val="none" w:sz="0" w:space="0" w:color="auto"/>
        <w:bottom w:val="none" w:sz="0" w:space="0" w:color="auto"/>
        <w:right w:val="none" w:sz="0" w:space="0" w:color="auto"/>
      </w:divBdr>
      <w:divsChild>
        <w:div w:id="78867287">
          <w:marLeft w:val="0"/>
          <w:marRight w:val="0"/>
          <w:marTop w:val="0"/>
          <w:marBottom w:val="0"/>
          <w:divBdr>
            <w:top w:val="none" w:sz="0" w:space="0" w:color="auto"/>
            <w:left w:val="none" w:sz="0" w:space="0" w:color="auto"/>
            <w:bottom w:val="none" w:sz="0" w:space="0" w:color="auto"/>
            <w:right w:val="none" w:sz="0" w:space="0" w:color="auto"/>
          </w:divBdr>
        </w:div>
        <w:div w:id="313339935">
          <w:marLeft w:val="0"/>
          <w:marRight w:val="0"/>
          <w:marTop w:val="0"/>
          <w:marBottom w:val="0"/>
          <w:divBdr>
            <w:top w:val="none" w:sz="0" w:space="0" w:color="auto"/>
            <w:left w:val="none" w:sz="0" w:space="0" w:color="auto"/>
            <w:bottom w:val="none" w:sz="0" w:space="0" w:color="auto"/>
            <w:right w:val="none" w:sz="0" w:space="0" w:color="auto"/>
          </w:divBdr>
        </w:div>
        <w:div w:id="344938886">
          <w:marLeft w:val="0"/>
          <w:marRight w:val="0"/>
          <w:marTop w:val="0"/>
          <w:marBottom w:val="0"/>
          <w:divBdr>
            <w:top w:val="none" w:sz="0" w:space="0" w:color="auto"/>
            <w:left w:val="none" w:sz="0" w:space="0" w:color="auto"/>
            <w:bottom w:val="none" w:sz="0" w:space="0" w:color="auto"/>
            <w:right w:val="none" w:sz="0" w:space="0" w:color="auto"/>
          </w:divBdr>
        </w:div>
        <w:div w:id="455149099">
          <w:marLeft w:val="0"/>
          <w:marRight w:val="0"/>
          <w:marTop w:val="0"/>
          <w:marBottom w:val="0"/>
          <w:divBdr>
            <w:top w:val="none" w:sz="0" w:space="0" w:color="auto"/>
            <w:left w:val="none" w:sz="0" w:space="0" w:color="auto"/>
            <w:bottom w:val="none" w:sz="0" w:space="0" w:color="auto"/>
            <w:right w:val="none" w:sz="0" w:space="0" w:color="auto"/>
          </w:divBdr>
        </w:div>
        <w:div w:id="509761702">
          <w:marLeft w:val="0"/>
          <w:marRight w:val="0"/>
          <w:marTop w:val="0"/>
          <w:marBottom w:val="0"/>
          <w:divBdr>
            <w:top w:val="none" w:sz="0" w:space="0" w:color="auto"/>
            <w:left w:val="none" w:sz="0" w:space="0" w:color="auto"/>
            <w:bottom w:val="none" w:sz="0" w:space="0" w:color="auto"/>
            <w:right w:val="none" w:sz="0" w:space="0" w:color="auto"/>
          </w:divBdr>
        </w:div>
        <w:div w:id="561329695">
          <w:marLeft w:val="0"/>
          <w:marRight w:val="0"/>
          <w:marTop w:val="0"/>
          <w:marBottom w:val="0"/>
          <w:divBdr>
            <w:top w:val="none" w:sz="0" w:space="0" w:color="auto"/>
            <w:left w:val="none" w:sz="0" w:space="0" w:color="auto"/>
            <w:bottom w:val="none" w:sz="0" w:space="0" w:color="auto"/>
            <w:right w:val="none" w:sz="0" w:space="0" w:color="auto"/>
          </w:divBdr>
        </w:div>
        <w:div w:id="582490468">
          <w:marLeft w:val="0"/>
          <w:marRight w:val="0"/>
          <w:marTop w:val="0"/>
          <w:marBottom w:val="0"/>
          <w:divBdr>
            <w:top w:val="none" w:sz="0" w:space="0" w:color="auto"/>
            <w:left w:val="none" w:sz="0" w:space="0" w:color="auto"/>
            <w:bottom w:val="none" w:sz="0" w:space="0" w:color="auto"/>
            <w:right w:val="none" w:sz="0" w:space="0" w:color="auto"/>
          </w:divBdr>
        </w:div>
        <w:div w:id="888807708">
          <w:marLeft w:val="0"/>
          <w:marRight w:val="0"/>
          <w:marTop w:val="0"/>
          <w:marBottom w:val="0"/>
          <w:divBdr>
            <w:top w:val="none" w:sz="0" w:space="0" w:color="auto"/>
            <w:left w:val="none" w:sz="0" w:space="0" w:color="auto"/>
            <w:bottom w:val="none" w:sz="0" w:space="0" w:color="auto"/>
            <w:right w:val="none" w:sz="0" w:space="0" w:color="auto"/>
          </w:divBdr>
        </w:div>
        <w:div w:id="891234961">
          <w:marLeft w:val="0"/>
          <w:marRight w:val="0"/>
          <w:marTop w:val="0"/>
          <w:marBottom w:val="0"/>
          <w:divBdr>
            <w:top w:val="none" w:sz="0" w:space="0" w:color="auto"/>
            <w:left w:val="none" w:sz="0" w:space="0" w:color="auto"/>
            <w:bottom w:val="none" w:sz="0" w:space="0" w:color="auto"/>
            <w:right w:val="none" w:sz="0" w:space="0" w:color="auto"/>
          </w:divBdr>
        </w:div>
        <w:div w:id="907153168">
          <w:marLeft w:val="0"/>
          <w:marRight w:val="0"/>
          <w:marTop w:val="0"/>
          <w:marBottom w:val="0"/>
          <w:divBdr>
            <w:top w:val="none" w:sz="0" w:space="0" w:color="auto"/>
            <w:left w:val="none" w:sz="0" w:space="0" w:color="auto"/>
            <w:bottom w:val="none" w:sz="0" w:space="0" w:color="auto"/>
            <w:right w:val="none" w:sz="0" w:space="0" w:color="auto"/>
          </w:divBdr>
        </w:div>
        <w:div w:id="1376613205">
          <w:marLeft w:val="0"/>
          <w:marRight w:val="0"/>
          <w:marTop w:val="0"/>
          <w:marBottom w:val="0"/>
          <w:divBdr>
            <w:top w:val="none" w:sz="0" w:space="0" w:color="auto"/>
            <w:left w:val="none" w:sz="0" w:space="0" w:color="auto"/>
            <w:bottom w:val="none" w:sz="0" w:space="0" w:color="auto"/>
            <w:right w:val="none" w:sz="0" w:space="0" w:color="auto"/>
          </w:divBdr>
        </w:div>
        <w:div w:id="2005356981">
          <w:marLeft w:val="0"/>
          <w:marRight w:val="0"/>
          <w:marTop w:val="0"/>
          <w:marBottom w:val="0"/>
          <w:divBdr>
            <w:top w:val="none" w:sz="0" w:space="0" w:color="auto"/>
            <w:left w:val="none" w:sz="0" w:space="0" w:color="auto"/>
            <w:bottom w:val="none" w:sz="0" w:space="0" w:color="auto"/>
            <w:right w:val="none" w:sz="0" w:space="0" w:color="auto"/>
          </w:divBdr>
        </w:div>
      </w:divsChild>
    </w:div>
    <w:div w:id="1437940235">
      <w:bodyDiv w:val="1"/>
      <w:marLeft w:val="0"/>
      <w:marRight w:val="0"/>
      <w:marTop w:val="0"/>
      <w:marBottom w:val="0"/>
      <w:divBdr>
        <w:top w:val="none" w:sz="0" w:space="0" w:color="auto"/>
        <w:left w:val="none" w:sz="0" w:space="0" w:color="auto"/>
        <w:bottom w:val="none" w:sz="0" w:space="0" w:color="auto"/>
        <w:right w:val="none" w:sz="0" w:space="0" w:color="auto"/>
      </w:divBdr>
      <w:divsChild>
        <w:div w:id="888027723">
          <w:marLeft w:val="0"/>
          <w:marRight w:val="0"/>
          <w:marTop w:val="0"/>
          <w:marBottom w:val="0"/>
          <w:divBdr>
            <w:top w:val="none" w:sz="0" w:space="0" w:color="auto"/>
            <w:left w:val="none" w:sz="0" w:space="0" w:color="auto"/>
            <w:bottom w:val="none" w:sz="0" w:space="0" w:color="auto"/>
            <w:right w:val="none" w:sz="0" w:space="0" w:color="auto"/>
          </w:divBdr>
        </w:div>
      </w:divsChild>
    </w:div>
    <w:div w:id="1438022916">
      <w:bodyDiv w:val="1"/>
      <w:marLeft w:val="0"/>
      <w:marRight w:val="0"/>
      <w:marTop w:val="0"/>
      <w:marBottom w:val="0"/>
      <w:divBdr>
        <w:top w:val="none" w:sz="0" w:space="0" w:color="auto"/>
        <w:left w:val="none" w:sz="0" w:space="0" w:color="auto"/>
        <w:bottom w:val="none" w:sz="0" w:space="0" w:color="auto"/>
        <w:right w:val="none" w:sz="0" w:space="0" w:color="auto"/>
      </w:divBdr>
    </w:div>
    <w:div w:id="1439063136">
      <w:bodyDiv w:val="1"/>
      <w:marLeft w:val="0"/>
      <w:marRight w:val="0"/>
      <w:marTop w:val="0"/>
      <w:marBottom w:val="0"/>
      <w:divBdr>
        <w:top w:val="none" w:sz="0" w:space="0" w:color="auto"/>
        <w:left w:val="none" w:sz="0" w:space="0" w:color="auto"/>
        <w:bottom w:val="none" w:sz="0" w:space="0" w:color="auto"/>
        <w:right w:val="none" w:sz="0" w:space="0" w:color="auto"/>
      </w:divBdr>
    </w:div>
    <w:div w:id="1439570079">
      <w:bodyDiv w:val="1"/>
      <w:marLeft w:val="0"/>
      <w:marRight w:val="0"/>
      <w:marTop w:val="0"/>
      <w:marBottom w:val="0"/>
      <w:divBdr>
        <w:top w:val="none" w:sz="0" w:space="0" w:color="auto"/>
        <w:left w:val="none" w:sz="0" w:space="0" w:color="auto"/>
        <w:bottom w:val="none" w:sz="0" w:space="0" w:color="auto"/>
        <w:right w:val="none" w:sz="0" w:space="0" w:color="auto"/>
      </w:divBdr>
      <w:divsChild>
        <w:div w:id="3092304">
          <w:marLeft w:val="0"/>
          <w:marRight w:val="0"/>
          <w:marTop w:val="0"/>
          <w:marBottom w:val="0"/>
          <w:divBdr>
            <w:top w:val="none" w:sz="0" w:space="0" w:color="auto"/>
            <w:left w:val="none" w:sz="0" w:space="0" w:color="auto"/>
            <w:bottom w:val="none" w:sz="0" w:space="0" w:color="auto"/>
            <w:right w:val="none" w:sz="0" w:space="0" w:color="auto"/>
          </w:divBdr>
        </w:div>
        <w:div w:id="9457775">
          <w:marLeft w:val="0"/>
          <w:marRight w:val="0"/>
          <w:marTop w:val="0"/>
          <w:marBottom w:val="0"/>
          <w:divBdr>
            <w:top w:val="none" w:sz="0" w:space="0" w:color="auto"/>
            <w:left w:val="none" w:sz="0" w:space="0" w:color="auto"/>
            <w:bottom w:val="none" w:sz="0" w:space="0" w:color="auto"/>
            <w:right w:val="none" w:sz="0" w:space="0" w:color="auto"/>
          </w:divBdr>
        </w:div>
        <w:div w:id="26681244">
          <w:marLeft w:val="0"/>
          <w:marRight w:val="0"/>
          <w:marTop w:val="0"/>
          <w:marBottom w:val="0"/>
          <w:divBdr>
            <w:top w:val="none" w:sz="0" w:space="0" w:color="auto"/>
            <w:left w:val="none" w:sz="0" w:space="0" w:color="auto"/>
            <w:bottom w:val="none" w:sz="0" w:space="0" w:color="auto"/>
            <w:right w:val="none" w:sz="0" w:space="0" w:color="auto"/>
          </w:divBdr>
        </w:div>
        <w:div w:id="74792641">
          <w:marLeft w:val="0"/>
          <w:marRight w:val="0"/>
          <w:marTop w:val="0"/>
          <w:marBottom w:val="0"/>
          <w:divBdr>
            <w:top w:val="none" w:sz="0" w:space="0" w:color="auto"/>
            <w:left w:val="none" w:sz="0" w:space="0" w:color="auto"/>
            <w:bottom w:val="none" w:sz="0" w:space="0" w:color="auto"/>
            <w:right w:val="none" w:sz="0" w:space="0" w:color="auto"/>
          </w:divBdr>
        </w:div>
        <w:div w:id="148639361">
          <w:marLeft w:val="0"/>
          <w:marRight w:val="0"/>
          <w:marTop w:val="0"/>
          <w:marBottom w:val="0"/>
          <w:divBdr>
            <w:top w:val="none" w:sz="0" w:space="0" w:color="auto"/>
            <w:left w:val="none" w:sz="0" w:space="0" w:color="auto"/>
            <w:bottom w:val="none" w:sz="0" w:space="0" w:color="auto"/>
            <w:right w:val="none" w:sz="0" w:space="0" w:color="auto"/>
          </w:divBdr>
        </w:div>
        <w:div w:id="411128225">
          <w:marLeft w:val="0"/>
          <w:marRight w:val="0"/>
          <w:marTop w:val="0"/>
          <w:marBottom w:val="0"/>
          <w:divBdr>
            <w:top w:val="none" w:sz="0" w:space="0" w:color="auto"/>
            <w:left w:val="none" w:sz="0" w:space="0" w:color="auto"/>
            <w:bottom w:val="none" w:sz="0" w:space="0" w:color="auto"/>
            <w:right w:val="none" w:sz="0" w:space="0" w:color="auto"/>
          </w:divBdr>
        </w:div>
        <w:div w:id="469401471">
          <w:marLeft w:val="0"/>
          <w:marRight w:val="0"/>
          <w:marTop w:val="0"/>
          <w:marBottom w:val="0"/>
          <w:divBdr>
            <w:top w:val="none" w:sz="0" w:space="0" w:color="auto"/>
            <w:left w:val="none" w:sz="0" w:space="0" w:color="auto"/>
            <w:bottom w:val="none" w:sz="0" w:space="0" w:color="auto"/>
            <w:right w:val="none" w:sz="0" w:space="0" w:color="auto"/>
          </w:divBdr>
        </w:div>
        <w:div w:id="470632738">
          <w:marLeft w:val="0"/>
          <w:marRight w:val="0"/>
          <w:marTop w:val="0"/>
          <w:marBottom w:val="0"/>
          <w:divBdr>
            <w:top w:val="none" w:sz="0" w:space="0" w:color="auto"/>
            <w:left w:val="none" w:sz="0" w:space="0" w:color="auto"/>
            <w:bottom w:val="none" w:sz="0" w:space="0" w:color="auto"/>
            <w:right w:val="none" w:sz="0" w:space="0" w:color="auto"/>
          </w:divBdr>
        </w:div>
        <w:div w:id="488130807">
          <w:marLeft w:val="0"/>
          <w:marRight w:val="0"/>
          <w:marTop w:val="0"/>
          <w:marBottom w:val="0"/>
          <w:divBdr>
            <w:top w:val="none" w:sz="0" w:space="0" w:color="auto"/>
            <w:left w:val="none" w:sz="0" w:space="0" w:color="auto"/>
            <w:bottom w:val="none" w:sz="0" w:space="0" w:color="auto"/>
            <w:right w:val="none" w:sz="0" w:space="0" w:color="auto"/>
          </w:divBdr>
        </w:div>
        <w:div w:id="576669748">
          <w:marLeft w:val="0"/>
          <w:marRight w:val="0"/>
          <w:marTop w:val="0"/>
          <w:marBottom w:val="0"/>
          <w:divBdr>
            <w:top w:val="none" w:sz="0" w:space="0" w:color="auto"/>
            <w:left w:val="none" w:sz="0" w:space="0" w:color="auto"/>
            <w:bottom w:val="none" w:sz="0" w:space="0" w:color="auto"/>
            <w:right w:val="none" w:sz="0" w:space="0" w:color="auto"/>
          </w:divBdr>
        </w:div>
        <w:div w:id="686834229">
          <w:marLeft w:val="0"/>
          <w:marRight w:val="0"/>
          <w:marTop w:val="0"/>
          <w:marBottom w:val="0"/>
          <w:divBdr>
            <w:top w:val="none" w:sz="0" w:space="0" w:color="auto"/>
            <w:left w:val="none" w:sz="0" w:space="0" w:color="auto"/>
            <w:bottom w:val="none" w:sz="0" w:space="0" w:color="auto"/>
            <w:right w:val="none" w:sz="0" w:space="0" w:color="auto"/>
          </w:divBdr>
        </w:div>
        <w:div w:id="755245345">
          <w:marLeft w:val="0"/>
          <w:marRight w:val="0"/>
          <w:marTop w:val="0"/>
          <w:marBottom w:val="0"/>
          <w:divBdr>
            <w:top w:val="none" w:sz="0" w:space="0" w:color="auto"/>
            <w:left w:val="none" w:sz="0" w:space="0" w:color="auto"/>
            <w:bottom w:val="none" w:sz="0" w:space="0" w:color="auto"/>
            <w:right w:val="none" w:sz="0" w:space="0" w:color="auto"/>
          </w:divBdr>
        </w:div>
        <w:div w:id="830633471">
          <w:marLeft w:val="0"/>
          <w:marRight w:val="0"/>
          <w:marTop w:val="0"/>
          <w:marBottom w:val="0"/>
          <w:divBdr>
            <w:top w:val="none" w:sz="0" w:space="0" w:color="auto"/>
            <w:left w:val="none" w:sz="0" w:space="0" w:color="auto"/>
            <w:bottom w:val="none" w:sz="0" w:space="0" w:color="auto"/>
            <w:right w:val="none" w:sz="0" w:space="0" w:color="auto"/>
          </w:divBdr>
        </w:div>
        <w:div w:id="849563446">
          <w:marLeft w:val="0"/>
          <w:marRight w:val="0"/>
          <w:marTop w:val="0"/>
          <w:marBottom w:val="0"/>
          <w:divBdr>
            <w:top w:val="none" w:sz="0" w:space="0" w:color="auto"/>
            <w:left w:val="none" w:sz="0" w:space="0" w:color="auto"/>
            <w:bottom w:val="none" w:sz="0" w:space="0" w:color="auto"/>
            <w:right w:val="none" w:sz="0" w:space="0" w:color="auto"/>
          </w:divBdr>
        </w:div>
        <w:div w:id="871498455">
          <w:marLeft w:val="0"/>
          <w:marRight w:val="0"/>
          <w:marTop w:val="0"/>
          <w:marBottom w:val="0"/>
          <w:divBdr>
            <w:top w:val="none" w:sz="0" w:space="0" w:color="auto"/>
            <w:left w:val="none" w:sz="0" w:space="0" w:color="auto"/>
            <w:bottom w:val="none" w:sz="0" w:space="0" w:color="auto"/>
            <w:right w:val="none" w:sz="0" w:space="0" w:color="auto"/>
          </w:divBdr>
        </w:div>
        <w:div w:id="901021349">
          <w:marLeft w:val="0"/>
          <w:marRight w:val="0"/>
          <w:marTop w:val="0"/>
          <w:marBottom w:val="0"/>
          <w:divBdr>
            <w:top w:val="none" w:sz="0" w:space="0" w:color="auto"/>
            <w:left w:val="none" w:sz="0" w:space="0" w:color="auto"/>
            <w:bottom w:val="none" w:sz="0" w:space="0" w:color="auto"/>
            <w:right w:val="none" w:sz="0" w:space="0" w:color="auto"/>
          </w:divBdr>
        </w:div>
        <w:div w:id="917178106">
          <w:marLeft w:val="0"/>
          <w:marRight w:val="0"/>
          <w:marTop w:val="0"/>
          <w:marBottom w:val="0"/>
          <w:divBdr>
            <w:top w:val="none" w:sz="0" w:space="0" w:color="auto"/>
            <w:left w:val="none" w:sz="0" w:space="0" w:color="auto"/>
            <w:bottom w:val="none" w:sz="0" w:space="0" w:color="auto"/>
            <w:right w:val="none" w:sz="0" w:space="0" w:color="auto"/>
          </w:divBdr>
        </w:div>
        <w:div w:id="923804614">
          <w:marLeft w:val="0"/>
          <w:marRight w:val="0"/>
          <w:marTop w:val="0"/>
          <w:marBottom w:val="0"/>
          <w:divBdr>
            <w:top w:val="none" w:sz="0" w:space="0" w:color="auto"/>
            <w:left w:val="none" w:sz="0" w:space="0" w:color="auto"/>
            <w:bottom w:val="none" w:sz="0" w:space="0" w:color="auto"/>
            <w:right w:val="none" w:sz="0" w:space="0" w:color="auto"/>
          </w:divBdr>
        </w:div>
        <w:div w:id="993409080">
          <w:marLeft w:val="0"/>
          <w:marRight w:val="0"/>
          <w:marTop w:val="0"/>
          <w:marBottom w:val="0"/>
          <w:divBdr>
            <w:top w:val="none" w:sz="0" w:space="0" w:color="auto"/>
            <w:left w:val="none" w:sz="0" w:space="0" w:color="auto"/>
            <w:bottom w:val="none" w:sz="0" w:space="0" w:color="auto"/>
            <w:right w:val="none" w:sz="0" w:space="0" w:color="auto"/>
          </w:divBdr>
        </w:div>
        <w:div w:id="1013727926">
          <w:marLeft w:val="0"/>
          <w:marRight w:val="0"/>
          <w:marTop w:val="0"/>
          <w:marBottom w:val="0"/>
          <w:divBdr>
            <w:top w:val="none" w:sz="0" w:space="0" w:color="auto"/>
            <w:left w:val="none" w:sz="0" w:space="0" w:color="auto"/>
            <w:bottom w:val="none" w:sz="0" w:space="0" w:color="auto"/>
            <w:right w:val="none" w:sz="0" w:space="0" w:color="auto"/>
          </w:divBdr>
        </w:div>
        <w:div w:id="1052967332">
          <w:marLeft w:val="0"/>
          <w:marRight w:val="0"/>
          <w:marTop w:val="0"/>
          <w:marBottom w:val="0"/>
          <w:divBdr>
            <w:top w:val="none" w:sz="0" w:space="0" w:color="auto"/>
            <w:left w:val="none" w:sz="0" w:space="0" w:color="auto"/>
            <w:bottom w:val="none" w:sz="0" w:space="0" w:color="auto"/>
            <w:right w:val="none" w:sz="0" w:space="0" w:color="auto"/>
          </w:divBdr>
        </w:div>
        <w:div w:id="1193954747">
          <w:marLeft w:val="0"/>
          <w:marRight w:val="0"/>
          <w:marTop w:val="0"/>
          <w:marBottom w:val="0"/>
          <w:divBdr>
            <w:top w:val="none" w:sz="0" w:space="0" w:color="auto"/>
            <w:left w:val="none" w:sz="0" w:space="0" w:color="auto"/>
            <w:bottom w:val="none" w:sz="0" w:space="0" w:color="auto"/>
            <w:right w:val="none" w:sz="0" w:space="0" w:color="auto"/>
          </w:divBdr>
        </w:div>
        <w:div w:id="1194539992">
          <w:marLeft w:val="0"/>
          <w:marRight w:val="0"/>
          <w:marTop w:val="0"/>
          <w:marBottom w:val="0"/>
          <w:divBdr>
            <w:top w:val="none" w:sz="0" w:space="0" w:color="auto"/>
            <w:left w:val="none" w:sz="0" w:space="0" w:color="auto"/>
            <w:bottom w:val="none" w:sz="0" w:space="0" w:color="auto"/>
            <w:right w:val="none" w:sz="0" w:space="0" w:color="auto"/>
          </w:divBdr>
        </w:div>
        <w:div w:id="1397044258">
          <w:marLeft w:val="0"/>
          <w:marRight w:val="0"/>
          <w:marTop w:val="0"/>
          <w:marBottom w:val="0"/>
          <w:divBdr>
            <w:top w:val="none" w:sz="0" w:space="0" w:color="auto"/>
            <w:left w:val="none" w:sz="0" w:space="0" w:color="auto"/>
            <w:bottom w:val="none" w:sz="0" w:space="0" w:color="auto"/>
            <w:right w:val="none" w:sz="0" w:space="0" w:color="auto"/>
          </w:divBdr>
        </w:div>
        <w:div w:id="1413232565">
          <w:marLeft w:val="0"/>
          <w:marRight w:val="0"/>
          <w:marTop w:val="0"/>
          <w:marBottom w:val="0"/>
          <w:divBdr>
            <w:top w:val="none" w:sz="0" w:space="0" w:color="auto"/>
            <w:left w:val="none" w:sz="0" w:space="0" w:color="auto"/>
            <w:bottom w:val="none" w:sz="0" w:space="0" w:color="auto"/>
            <w:right w:val="none" w:sz="0" w:space="0" w:color="auto"/>
          </w:divBdr>
        </w:div>
        <w:div w:id="1415325483">
          <w:marLeft w:val="0"/>
          <w:marRight w:val="0"/>
          <w:marTop w:val="0"/>
          <w:marBottom w:val="0"/>
          <w:divBdr>
            <w:top w:val="none" w:sz="0" w:space="0" w:color="auto"/>
            <w:left w:val="none" w:sz="0" w:space="0" w:color="auto"/>
            <w:bottom w:val="none" w:sz="0" w:space="0" w:color="auto"/>
            <w:right w:val="none" w:sz="0" w:space="0" w:color="auto"/>
          </w:divBdr>
        </w:div>
        <w:div w:id="1471171684">
          <w:marLeft w:val="0"/>
          <w:marRight w:val="0"/>
          <w:marTop w:val="0"/>
          <w:marBottom w:val="0"/>
          <w:divBdr>
            <w:top w:val="none" w:sz="0" w:space="0" w:color="auto"/>
            <w:left w:val="none" w:sz="0" w:space="0" w:color="auto"/>
            <w:bottom w:val="none" w:sz="0" w:space="0" w:color="auto"/>
            <w:right w:val="none" w:sz="0" w:space="0" w:color="auto"/>
          </w:divBdr>
        </w:div>
        <w:div w:id="1493328049">
          <w:marLeft w:val="0"/>
          <w:marRight w:val="0"/>
          <w:marTop w:val="0"/>
          <w:marBottom w:val="0"/>
          <w:divBdr>
            <w:top w:val="none" w:sz="0" w:space="0" w:color="auto"/>
            <w:left w:val="none" w:sz="0" w:space="0" w:color="auto"/>
            <w:bottom w:val="none" w:sz="0" w:space="0" w:color="auto"/>
            <w:right w:val="none" w:sz="0" w:space="0" w:color="auto"/>
          </w:divBdr>
        </w:div>
        <w:div w:id="1506745447">
          <w:marLeft w:val="0"/>
          <w:marRight w:val="0"/>
          <w:marTop w:val="0"/>
          <w:marBottom w:val="0"/>
          <w:divBdr>
            <w:top w:val="none" w:sz="0" w:space="0" w:color="auto"/>
            <w:left w:val="none" w:sz="0" w:space="0" w:color="auto"/>
            <w:bottom w:val="none" w:sz="0" w:space="0" w:color="auto"/>
            <w:right w:val="none" w:sz="0" w:space="0" w:color="auto"/>
          </w:divBdr>
        </w:div>
        <w:div w:id="1536851670">
          <w:marLeft w:val="0"/>
          <w:marRight w:val="0"/>
          <w:marTop w:val="0"/>
          <w:marBottom w:val="0"/>
          <w:divBdr>
            <w:top w:val="none" w:sz="0" w:space="0" w:color="auto"/>
            <w:left w:val="none" w:sz="0" w:space="0" w:color="auto"/>
            <w:bottom w:val="none" w:sz="0" w:space="0" w:color="auto"/>
            <w:right w:val="none" w:sz="0" w:space="0" w:color="auto"/>
          </w:divBdr>
        </w:div>
        <w:div w:id="1560089554">
          <w:marLeft w:val="0"/>
          <w:marRight w:val="0"/>
          <w:marTop w:val="0"/>
          <w:marBottom w:val="0"/>
          <w:divBdr>
            <w:top w:val="none" w:sz="0" w:space="0" w:color="auto"/>
            <w:left w:val="none" w:sz="0" w:space="0" w:color="auto"/>
            <w:bottom w:val="none" w:sz="0" w:space="0" w:color="auto"/>
            <w:right w:val="none" w:sz="0" w:space="0" w:color="auto"/>
          </w:divBdr>
        </w:div>
        <w:div w:id="1638410323">
          <w:marLeft w:val="0"/>
          <w:marRight w:val="0"/>
          <w:marTop w:val="0"/>
          <w:marBottom w:val="0"/>
          <w:divBdr>
            <w:top w:val="none" w:sz="0" w:space="0" w:color="auto"/>
            <w:left w:val="none" w:sz="0" w:space="0" w:color="auto"/>
            <w:bottom w:val="none" w:sz="0" w:space="0" w:color="auto"/>
            <w:right w:val="none" w:sz="0" w:space="0" w:color="auto"/>
          </w:divBdr>
        </w:div>
        <w:div w:id="1661739273">
          <w:marLeft w:val="0"/>
          <w:marRight w:val="0"/>
          <w:marTop w:val="0"/>
          <w:marBottom w:val="0"/>
          <w:divBdr>
            <w:top w:val="none" w:sz="0" w:space="0" w:color="auto"/>
            <w:left w:val="none" w:sz="0" w:space="0" w:color="auto"/>
            <w:bottom w:val="none" w:sz="0" w:space="0" w:color="auto"/>
            <w:right w:val="none" w:sz="0" w:space="0" w:color="auto"/>
          </w:divBdr>
        </w:div>
        <w:div w:id="1689408633">
          <w:marLeft w:val="0"/>
          <w:marRight w:val="0"/>
          <w:marTop w:val="0"/>
          <w:marBottom w:val="0"/>
          <w:divBdr>
            <w:top w:val="none" w:sz="0" w:space="0" w:color="auto"/>
            <w:left w:val="none" w:sz="0" w:space="0" w:color="auto"/>
            <w:bottom w:val="none" w:sz="0" w:space="0" w:color="auto"/>
            <w:right w:val="none" w:sz="0" w:space="0" w:color="auto"/>
          </w:divBdr>
        </w:div>
        <w:div w:id="1833790156">
          <w:marLeft w:val="0"/>
          <w:marRight w:val="0"/>
          <w:marTop w:val="0"/>
          <w:marBottom w:val="0"/>
          <w:divBdr>
            <w:top w:val="none" w:sz="0" w:space="0" w:color="auto"/>
            <w:left w:val="none" w:sz="0" w:space="0" w:color="auto"/>
            <w:bottom w:val="none" w:sz="0" w:space="0" w:color="auto"/>
            <w:right w:val="none" w:sz="0" w:space="0" w:color="auto"/>
          </w:divBdr>
        </w:div>
        <w:div w:id="1982690887">
          <w:marLeft w:val="0"/>
          <w:marRight w:val="0"/>
          <w:marTop w:val="0"/>
          <w:marBottom w:val="0"/>
          <w:divBdr>
            <w:top w:val="none" w:sz="0" w:space="0" w:color="auto"/>
            <w:left w:val="none" w:sz="0" w:space="0" w:color="auto"/>
            <w:bottom w:val="none" w:sz="0" w:space="0" w:color="auto"/>
            <w:right w:val="none" w:sz="0" w:space="0" w:color="auto"/>
          </w:divBdr>
        </w:div>
        <w:div w:id="1999310010">
          <w:marLeft w:val="0"/>
          <w:marRight w:val="0"/>
          <w:marTop w:val="0"/>
          <w:marBottom w:val="0"/>
          <w:divBdr>
            <w:top w:val="none" w:sz="0" w:space="0" w:color="auto"/>
            <w:left w:val="none" w:sz="0" w:space="0" w:color="auto"/>
            <w:bottom w:val="none" w:sz="0" w:space="0" w:color="auto"/>
            <w:right w:val="none" w:sz="0" w:space="0" w:color="auto"/>
          </w:divBdr>
        </w:div>
        <w:div w:id="2054426206">
          <w:marLeft w:val="0"/>
          <w:marRight w:val="0"/>
          <w:marTop w:val="0"/>
          <w:marBottom w:val="0"/>
          <w:divBdr>
            <w:top w:val="none" w:sz="0" w:space="0" w:color="auto"/>
            <w:left w:val="none" w:sz="0" w:space="0" w:color="auto"/>
            <w:bottom w:val="none" w:sz="0" w:space="0" w:color="auto"/>
            <w:right w:val="none" w:sz="0" w:space="0" w:color="auto"/>
          </w:divBdr>
        </w:div>
        <w:div w:id="2061977407">
          <w:marLeft w:val="0"/>
          <w:marRight w:val="0"/>
          <w:marTop w:val="0"/>
          <w:marBottom w:val="0"/>
          <w:divBdr>
            <w:top w:val="none" w:sz="0" w:space="0" w:color="auto"/>
            <w:left w:val="none" w:sz="0" w:space="0" w:color="auto"/>
            <w:bottom w:val="none" w:sz="0" w:space="0" w:color="auto"/>
            <w:right w:val="none" w:sz="0" w:space="0" w:color="auto"/>
          </w:divBdr>
        </w:div>
        <w:div w:id="2078552630">
          <w:marLeft w:val="0"/>
          <w:marRight w:val="0"/>
          <w:marTop w:val="0"/>
          <w:marBottom w:val="0"/>
          <w:divBdr>
            <w:top w:val="none" w:sz="0" w:space="0" w:color="auto"/>
            <w:left w:val="none" w:sz="0" w:space="0" w:color="auto"/>
            <w:bottom w:val="none" w:sz="0" w:space="0" w:color="auto"/>
            <w:right w:val="none" w:sz="0" w:space="0" w:color="auto"/>
          </w:divBdr>
        </w:div>
        <w:div w:id="2132435043">
          <w:marLeft w:val="0"/>
          <w:marRight w:val="0"/>
          <w:marTop w:val="0"/>
          <w:marBottom w:val="0"/>
          <w:divBdr>
            <w:top w:val="none" w:sz="0" w:space="0" w:color="auto"/>
            <w:left w:val="none" w:sz="0" w:space="0" w:color="auto"/>
            <w:bottom w:val="none" w:sz="0" w:space="0" w:color="auto"/>
            <w:right w:val="none" w:sz="0" w:space="0" w:color="auto"/>
          </w:divBdr>
        </w:div>
      </w:divsChild>
    </w:div>
    <w:div w:id="1440487275">
      <w:bodyDiv w:val="1"/>
      <w:marLeft w:val="0"/>
      <w:marRight w:val="0"/>
      <w:marTop w:val="0"/>
      <w:marBottom w:val="0"/>
      <w:divBdr>
        <w:top w:val="none" w:sz="0" w:space="0" w:color="auto"/>
        <w:left w:val="none" w:sz="0" w:space="0" w:color="auto"/>
        <w:bottom w:val="none" w:sz="0" w:space="0" w:color="auto"/>
        <w:right w:val="none" w:sz="0" w:space="0" w:color="auto"/>
      </w:divBdr>
    </w:div>
    <w:div w:id="1441098665">
      <w:bodyDiv w:val="1"/>
      <w:marLeft w:val="0"/>
      <w:marRight w:val="0"/>
      <w:marTop w:val="0"/>
      <w:marBottom w:val="0"/>
      <w:divBdr>
        <w:top w:val="none" w:sz="0" w:space="0" w:color="auto"/>
        <w:left w:val="none" w:sz="0" w:space="0" w:color="auto"/>
        <w:bottom w:val="none" w:sz="0" w:space="0" w:color="auto"/>
        <w:right w:val="none" w:sz="0" w:space="0" w:color="auto"/>
      </w:divBdr>
    </w:div>
    <w:div w:id="1443112402">
      <w:bodyDiv w:val="1"/>
      <w:marLeft w:val="0"/>
      <w:marRight w:val="0"/>
      <w:marTop w:val="0"/>
      <w:marBottom w:val="0"/>
      <w:divBdr>
        <w:top w:val="none" w:sz="0" w:space="0" w:color="auto"/>
        <w:left w:val="none" w:sz="0" w:space="0" w:color="auto"/>
        <w:bottom w:val="none" w:sz="0" w:space="0" w:color="auto"/>
        <w:right w:val="none" w:sz="0" w:space="0" w:color="auto"/>
      </w:divBdr>
      <w:divsChild>
        <w:div w:id="763382868">
          <w:marLeft w:val="0"/>
          <w:marRight w:val="0"/>
          <w:marTop w:val="0"/>
          <w:marBottom w:val="0"/>
          <w:divBdr>
            <w:top w:val="none" w:sz="0" w:space="0" w:color="auto"/>
            <w:left w:val="none" w:sz="0" w:space="0" w:color="auto"/>
            <w:bottom w:val="none" w:sz="0" w:space="0" w:color="auto"/>
            <w:right w:val="none" w:sz="0" w:space="0" w:color="auto"/>
          </w:divBdr>
        </w:div>
      </w:divsChild>
    </w:div>
    <w:div w:id="1444114674">
      <w:bodyDiv w:val="1"/>
      <w:marLeft w:val="0"/>
      <w:marRight w:val="0"/>
      <w:marTop w:val="0"/>
      <w:marBottom w:val="0"/>
      <w:divBdr>
        <w:top w:val="none" w:sz="0" w:space="0" w:color="auto"/>
        <w:left w:val="none" w:sz="0" w:space="0" w:color="auto"/>
        <w:bottom w:val="none" w:sz="0" w:space="0" w:color="auto"/>
        <w:right w:val="none" w:sz="0" w:space="0" w:color="auto"/>
      </w:divBdr>
    </w:div>
    <w:div w:id="1444573368">
      <w:bodyDiv w:val="1"/>
      <w:marLeft w:val="0"/>
      <w:marRight w:val="0"/>
      <w:marTop w:val="0"/>
      <w:marBottom w:val="0"/>
      <w:divBdr>
        <w:top w:val="none" w:sz="0" w:space="0" w:color="auto"/>
        <w:left w:val="none" w:sz="0" w:space="0" w:color="auto"/>
        <w:bottom w:val="none" w:sz="0" w:space="0" w:color="auto"/>
        <w:right w:val="none" w:sz="0" w:space="0" w:color="auto"/>
      </w:divBdr>
      <w:divsChild>
        <w:div w:id="1762027539">
          <w:marLeft w:val="0"/>
          <w:marRight w:val="0"/>
          <w:marTop w:val="0"/>
          <w:marBottom w:val="0"/>
          <w:divBdr>
            <w:top w:val="none" w:sz="0" w:space="0" w:color="auto"/>
            <w:left w:val="none" w:sz="0" w:space="0" w:color="auto"/>
            <w:bottom w:val="none" w:sz="0" w:space="0" w:color="auto"/>
            <w:right w:val="none" w:sz="0" w:space="0" w:color="auto"/>
          </w:divBdr>
        </w:div>
      </w:divsChild>
    </w:div>
    <w:div w:id="1444962723">
      <w:bodyDiv w:val="1"/>
      <w:marLeft w:val="0"/>
      <w:marRight w:val="0"/>
      <w:marTop w:val="0"/>
      <w:marBottom w:val="0"/>
      <w:divBdr>
        <w:top w:val="none" w:sz="0" w:space="0" w:color="auto"/>
        <w:left w:val="none" w:sz="0" w:space="0" w:color="auto"/>
        <w:bottom w:val="none" w:sz="0" w:space="0" w:color="auto"/>
        <w:right w:val="none" w:sz="0" w:space="0" w:color="auto"/>
      </w:divBdr>
    </w:div>
    <w:div w:id="1445418936">
      <w:bodyDiv w:val="1"/>
      <w:marLeft w:val="0"/>
      <w:marRight w:val="0"/>
      <w:marTop w:val="0"/>
      <w:marBottom w:val="0"/>
      <w:divBdr>
        <w:top w:val="none" w:sz="0" w:space="0" w:color="auto"/>
        <w:left w:val="none" w:sz="0" w:space="0" w:color="auto"/>
        <w:bottom w:val="none" w:sz="0" w:space="0" w:color="auto"/>
        <w:right w:val="none" w:sz="0" w:space="0" w:color="auto"/>
      </w:divBdr>
    </w:div>
    <w:div w:id="1445883887">
      <w:bodyDiv w:val="1"/>
      <w:marLeft w:val="0"/>
      <w:marRight w:val="0"/>
      <w:marTop w:val="0"/>
      <w:marBottom w:val="0"/>
      <w:divBdr>
        <w:top w:val="none" w:sz="0" w:space="0" w:color="auto"/>
        <w:left w:val="none" w:sz="0" w:space="0" w:color="auto"/>
        <w:bottom w:val="none" w:sz="0" w:space="0" w:color="auto"/>
        <w:right w:val="none" w:sz="0" w:space="0" w:color="auto"/>
      </w:divBdr>
    </w:div>
    <w:div w:id="1449159997">
      <w:bodyDiv w:val="1"/>
      <w:marLeft w:val="0"/>
      <w:marRight w:val="0"/>
      <w:marTop w:val="0"/>
      <w:marBottom w:val="0"/>
      <w:divBdr>
        <w:top w:val="none" w:sz="0" w:space="0" w:color="auto"/>
        <w:left w:val="none" w:sz="0" w:space="0" w:color="auto"/>
        <w:bottom w:val="none" w:sz="0" w:space="0" w:color="auto"/>
        <w:right w:val="none" w:sz="0" w:space="0" w:color="auto"/>
      </w:divBdr>
      <w:divsChild>
        <w:div w:id="150413577">
          <w:marLeft w:val="0"/>
          <w:marRight w:val="0"/>
          <w:marTop w:val="0"/>
          <w:marBottom w:val="0"/>
          <w:divBdr>
            <w:top w:val="none" w:sz="0" w:space="0" w:color="auto"/>
            <w:left w:val="none" w:sz="0" w:space="0" w:color="auto"/>
            <w:bottom w:val="none" w:sz="0" w:space="0" w:color="auto"/>
            <w:right w:val="none" w:sz="0" w:space="0" w:color="auto"/>
          </w:divBdr>
        </w:div>
        <w:div w:id="768694939">
          <w:marLeft w:val="0"/>
          <w:marRight w:val="0"/>
          <w:marTop w:val="0"/>
          <w:marBottom w:val="0"/>
          <w:divBdr>
            <w:top w:val="none" w:sz="0" w:space="0" w:color="auto"/>
            <w:left w:val="none" w:sz="0" w:space="0" w:color="auto"/>
            <w:bottom w:val="none" w:sz="0" w:space="0" w:color="auto"/>
            <w:right w:val="none" w:sz="0" w:space="0" w:color="auto"/>
          </w:divBdr>
        </w:div>
      </w:divsChild>
    </w:div>
    <w:div w:id="1449471378">
      <w:bodyDiv w:val="1"/>
      <w:marLeft w:val="0"/>
      <w:marRight w:val="0"/>
      <w:marTop w:val="0"/>
      <w:marBottom w:val="0"/>
      <w:divBdr>
        <w:top w:val="none" w:sz="0" w:space="0" w:color="auto"/>
        <w:left w:val="none" w:sz="0" w:space="0" w:color="auto"/>
        <w:bottom w:val="none" w:sz="0" w:space="0" w:color="auto"/>
        <w:right w:val="none" w:sz="0" w:space="0" w:color="auto"/>
      </w:divBdr>
      <w:divsChild>
        <w:div w:id="1216508985">
          <w:marLeft w:val="0"/>
          <w:marRight w:val="0"/>
          <w:marTop w:val="0"/>
          <w:marBottom w:val="0"/>
          <w:divBdr>
            <w:top w:val="none" w:sz="0" w:space="0" w:color="auto"/>
            <w:left w:val="none" w:sz="0" w:space="0" w:color="auto"/>
            <w:bottom w:val="none" w:sz="0" w:space="0" w:color="auto"/>
            <w:right w:val="none" w:sz="0" w:space="0" w:color="auto"/>
          </w:divBdr>
        </w:div>
        <w:div w:id="1242761645">
          <w:marLeft w:val="0"/>
          <w:marRight w:val="0"/>
          <w:marTop w:val="0"/>
          <w:marBottom w:val="0"/>
          <w:divBdr>
            <w:top w:val="none" w:sz="0" w:space="0" w:color="auto"/>
            <w:left w:val="none" w:sz="0" w:space="0" w:color="auto"/>
            <w:bottom w:val="none" w:sz="0" w:space="0" w:color="auto"/>
            <w:right w:val="none" w:sz="0" w:space="0" w:color="auto"/>
          </w:divBdr>
        </w:div>
      </w:divsChild>
    </w:div>
    <w:div w:id="1449813833">
      <w:bodyDiv w:val="1"/>
      <w:marLeft w:val="0"/>
      <w:marRight w:val="0"/>
      <w:marTop w:val="0"/>
      <w:marBottom w:val="0"/>
      <w:divBdr>
        <w:top w:val="none" w:sz="0" w:space="0" w:color="auto"/>
        <w:left w:val="none" w:sz="0" w:space="0" w:color="auto"/>
        <w:bottom w:val="none" w:sz="0" w:space="0" w:color="auto"/>
        <w:right w:val="none" w:sz="0" w:space="0" w:color="auto"/>
      </w:divBdr>
      <w:divsChild>
        <w:div w:id="1445349967">
          <w:marLeft w:val="0"/>
          <w:marRight w:val="0"/>
          <w:marTop w:val="44"/>
          <w:marBottom w:val="0"/>
          <w:divBdr>
            <w:top w:val="none" w:sz="0" w:space="0" w:color="auto"/>
            <w:left w:val="none" w:sz="0" w:space="0" w:color="auto"/>
            <w:bottom w:val="none" w:sz="0" w:space="0" w:color="auto"/>
            <w:right w:val="none" w:sz="0" w:space="0" w:color="auto"/>
          </w:divBdr>
        </w:div>
      </w:divsChild>
    </w:div>
    <w:div w:id="1450321586">
      <w:bodyDiv w:val="1"/>
      <w:marLeft w:val="0"/>
      <w:marRight w:val="0"/>
      <w:marTop w:val="0"/>
      <w:marBottom w:val="0"/>
      <w:divBdr>
        <w:top w:val="none" w:sz="0" w:space="0" w:color="auto"/>
        <w:left w:val="none" w:sz="0" w:space="0" w:color="auto"/>
        <w:bottom w:val="none" w:sz="0" w:space="0" w:color="auto"/>
        <w:right w:val="none" w:sz="0" w:space="0" w:color="auto"/>
      </w:divBdr>
      <w:divsChild>
        <w:div w:id="22707708">
          <w:marLeft w:val="0"/>
          <w:marRight w:val="0"/>
          <w:marTop w:val="0"/>
          <w:marBottom w:val="0"/>
          <w:divBdr>
            <w:top w:val="none" w:sz="0" w:space="0" w:color="auto"/>
            <w:left w:val="none" w:sz="0" w:space="0" w:color="auto"/>
            <w:bottom w:val="none" w:sz="0" w:space="0" w:color="auto"/>
            <w:right w:val="none" w:sz="0" w:space="0" w:color="auto"/>
          </w:divBdr>
        </w:div>
        <w:div w:id="442921721">
          <w:marLeft w:val="0"/>
          <w:marRight w:val="0"/>
          <w:marTop w:val="0"/>
          <w:marBottom w:val="0"/>
          <w:divBdr>
            <w:top w:val="none" w:sz="0" w:space="0" w:color="auto"/>
            <w:left w:val="none" w:sz="0" w:space="0" w:color="auto"/>
            <w:bottom w:val="none" w:sz="0" w:space="0" w:color="auto"/>
            <w:right w:val="none" w:sz="0" w:space="0" w:color="auto"/>
          </w:divBdr>
        </w:div>
        <w:div w:id="615719033">
          <w:marLeft w:val="0"/>
          <w:marRight w:val="0"/>
          <w:marTop w:val="0"/>
          <w:marBottom w:val="0"/>
          <w:divBdr>
            <w:top w:val="none" w:sz="0" w:space="0" w:color="auto"/>
            <w:left w:val="none" w:sz="0" w:space="0" w:color="auto"/>
            <w:bottom w:val="none" w:sz="0" w:space="0" w:color="auto"/>
            <w:right w:val="none" w:sz="0" w:space="0" w:color="auto"/>
          </w:divBdr>
        </w:div>
        <w:div w:id="860972877">
          <w:marLeft w:val="0"/>
          <w:marRight w:val="0"/>
          <w:marTop w:val="0"/>
          <w:marBottom w:val="0"/>
          <w:divBdr>
            <w:top w:val="none" w:sz="0" w:space="0" w:color="auto"/>
            <w:left w:val="none" w:sz="0" w:space="0" w:color="auto"/>
            <w:bottom w:val="none" w:sz="0" w:space="0" w:color="auto"/>
            <w:right w:val="none" w:sz="0" w:space="0" w:color="auto"/>
          </w:divBdr>
        </w:div>
        <w:div w:id="1660842096">
          <w:marLeft w:val="0"/>
          <w:marRight w:val="0"/>
          <w:marTop w:val="0"/>
          <w:marBottom w:val="0"/>
          <w:divBdr>
            <w:top w:val="none" w:sz="0" w:space="0" w:color="auto"/>
            <w:left w:val="none" w:sz="0" w:space="0" w:color="auto"/>
            <w:bottom w:val="none" w:sz="0" w:space="0" w:color="auto"/>
            <w:right w:val="none" w:sz="0" w:space="0" w:color="auto"/>
          </w:divBdr>
        </w:div>
        <w:div w:id="1882160814">
          <w:marLeft w:val="0"/>
          <w:marRight w:val="0"/>
          <w:marTop w:val="0"/>
          <w:marBottom w:val="0"/>
          <w:divBdr>
            <w:top w:val="none" w:sz="0" w:space="0" w:color="auto"/>
            <w:left w:val="none" w:sz="0" w:space="0" w:color="auto"/>
            <w:bottom w:val="none" w:sz="0" w:space="0" w:color="auto"/>
            <w:right w:val="none" w:sz="0" w:space="0" w:color="auto"/>
          </w:divBdr>
        </w:div>
      </w:divsChild>
    </w:div>
    <w:div w:id="1450781988">
      <w:bodyDiv w:val="1"/>
      <w:marLeft w:val="0"/>
      <w:marRight w:val="0"/>
      <w:marTop w:val="0"/>
      <w:marBottom w:val="0"/>
      <w:divBdr>
        <w:top w:val="none" w:sz="0" w:space="0" w:color="auto"/>
        <w:left w:val="none" w:sz="0" w:space="0" w:color="auto"/>
        <w:bottom w:val="none" w:sz="0" w:space="0" w:color="auto"/>
        <w:right w:val="none" w:sz="0" w:space="0" w:color="auto"/>
      </w:divBdr>
      <w:divsChild>
        <w:div w:id="1136067386">
          <w:marLeft w:val="150"/>
          <w:marRight w:val="0"/>
          <w:marTop w:val="0"/>
          <w:marBottom w:val="0"/>
          <w:divBdr>
            <w:top w:val="none" w:sz="0" w:space="0" w:color="auto"/>
            <w:left w:val="none" w:sz="0" w:space="0" w:color="auto"/>
            <w:bottom w:val="none" w:sz="0" w:space="0" w:color="auto"/>
            <w:right w:val="none" w:sz="0" w:space="0" w:color="auto"/>
          </w:divBdr>
          <w:divsChild>
            <w:div w:id="1271938080">
              <w:marLeft w:val="44"/>
              <w:marRight w:val="0"/>
              <w:marTop w:val="0"/>
              <w:marBottom w:val="0"/>
              <w:divBdr>
                <w:top w:val="outset" w:sz="6" w:space="0" w:color="CCCCCC"/>
                <w:left w:val="outset" w:sz="6" w:space="0" w:color="CCCCCC"/>
                <w:bottom w:val="outset" w:sz="6" w:space="0" w:color="CCCCCC"/>
                <w:right w:val="outset" w:sz="6" w:space="0" w:color="CCCCCC"/>
              </w:divBdr>
              <w:divsChild>
                <w:div w:id="250239581">
                  <w:marLeft w:val="0"/>
                  <w:marRight w:val="0"/>
                  <w:marTop w:val="0"/>
                  <w:marBottom w:val="0"/>
                  <w:divBdr>
                    <w:top w:val="none" w:sz="0" w:space="0" w:color="auto"/>
                    <w:left w:val="none" w:sz="0" w:space="0" w:color="auto"/>
                    <w:bottom w:val="none" w:sz="0" w:space="0" w:color="auto"/>
                    <w:right w:val="none" w:sz="0" w:space="0" w:color="auto"/>
                  </w:divBdr>
                  <w:divsChild>
                    <w:div w:id="1810434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1515529">
      <w:bodyDiv w:val="1"/>
      <w:marLeft w:val="0"/>
      <w:marRight w:val="0"/>
      <w:marTop w:val="0"/>
      <w:marBottom w:val="0"/>
      <w:divBdr>
        <w:top w:val="none" w:sz="0" w:space="0" w:color="auto"/>
        <w:left w:val="none" w:sz="0" w:space="0" w:color="auto"/>
        <w:bottom w:val="none" w:sz="0" w:space="0" w:color="auto"/>
        <w:right w:val="none" w:sz="0" w:space="0" w:color="auto"/>
      </w:divBdr>
      <w:divsChild>
        <w:div w:id="1294211096">
          <w:marLeft w:val="0"/>
          <w:marRight w:val="0"/>
          <w:marTop w:val="44"/>
          <w:marBottom w:val="0"/>
          <w:divBdr>
            <w:top w:val="none" w:sz="0" w:space="0" w:color="auto"/>
            <w:left w:val="none" w:sz="0" w:space="0" w:color="auto"/>
            <w:bottom w:val="none" w:sz="0" w:space="0" w:color="auto"/>
            <w:right w:val="none" w:sz="0" w:space="0" w:color="auto"/>
          </w:divBdr>
        </w:div>
      </w:divsChild>
    </w:div>
    <w:div w:id="1452091447">
      <w:bodyDiv w:val="1"/>
      <w:marLeft w:val="0"/>
      <w:marRight w:val="0"/>
      <w:marTop w:val="0"/>
      <w:marBottom w:val="0"/>
      <w:divBdr>
        <w:top w:val="none" w:sz="0" w:space="0" w:color="auto"/>
        <w:left w:val="none" w:sz="0" w:space="0" w:color="auto"/>
        <w:bottom w:val="none" w:sz="0" w:space="0" w:color="auto"/>
        <w:right w:val="none" w:sz="0" w:space="0" w:color="auto"/>
      </w:divBdr>
      <w:divsChild>
        <w:div w:id="41443229">
          <w:marLeft w:val="0"/>
          <w:marRight w:val="0"/>
          <w:marTop w:val="0"/>
          <w:marBottom w:val="0"/>
          <w:divBdr>
            <w:top w:val="none" w:sz="0" w:space="0" w:color="auto"/>
            <w:left w:val="none" w:sz="0" w:space="0" w:color="auto"/>
            <w:bottom w:val="none" w:sz="0" w:space="0" w:color="auto"/>
            <w:right w:val="none" w:sz="0" w:space="0" w:color="auto"/>
          </w:divBdr>
        </w:div>
        <w:div w:id="141698714">
          <w:marLeft w:val="0"/>
          <w:marRight w:val="0"/>
          <w:marTop w:val="0"/>
          <w:marBottom w:val="0"/>
          <w:divBdr>
            <w:top w:val="none" w:sz="0" w:space="0" w:color="auto"/>
            <w:left w:val="none" w:sz="0" w:space="0" w:color="auto"/>
            <w:bottom w:val="none" w:sz="0" w:space="0" w:color="auto"/>
            <w:right w:val="none" w:sz="0" w:space="0" w:color="auto"/>
          </w:divBdr>
        </w:div>
        <w:div w:id="220942197">
          <w:marLeft w:val="0"/>
          <w:marRight w:val="0"/>
          <w:marTop w:val="0"/>
          <w:marBottom w:val="0"/>
          <w:divBdr>
            <w:top w:val="none" w:sz="0" w:space="0" w:color="auto"/>
            <w:left w:val="none" w:sz="0" w:space="0" w:color="auto"/>
            <w:bottom w:val="none" w:sz="0" w:space="0" w:color="auto"/>
            <w:right w:val="none" w:sz="0" w:space="0" w:color="auto"/>
          </w:divBdr>
        </w:div>
        <w:div w:id="329065400">
          <w:marLeft w:val="0"/>
          <w:marRight w:val="0"/>
          <w:marTop w:val="0"/>
          <w:marBottom w:val="0"/>
          <w:divBdr>
            <w:top w:val="none" w:sz="0" w:space="0" w:color="auto"/>
            <w:left w:val="none" w:sz="0" w:space="0" w:color="auto"/>
            <w:bottom w:val="none" w:sz="0" w:space="0" w:color="auto"/>
            <w:right w:val="none" w:sz="0" w:space="0" w:color="auto"/>
          </w:divBdr>
        </w:div>
        <w:div w:id="334847581">
          <w:marLeft w:val="0"/>
          <w:marRight w:val="0"/>
          <w:marTop w:val="0"/>
          <w:marBottom w:val="0"/>
          <w:divBdr>
            <w:top w:val="none" w:sz="0" w:space="0" w:color="auto"/>
            <w:left w:val="none" w:sz="0" w:space="0" w:color="auto"/>
            <w:bottom w:val="none" w:sz="0" w:space="0" w:color="auto"/>
            <w:right w:val="none" w:sz="0" w:space="0" w:color="auto"/>
          </w:divBdr>
        </w:div>
        <w:div w:id="522135903">
          <w:marLeft w:val="0"/>
          <w:marRight w:val="0"/>
          <w:marTop w:val="0"/>
          <w:marBottom w:val="0"/>
          <w:divBdr>
            <w:top w:val="none" w:sz="0" w:space="0" w:color="auto"/>
            <w:left w:val="none" w:sz="0" w:space="0" w:color="auto"/>
            <w:bottom w:val="none" w:sz="0" w:space="0" w:color="auto"/>
            <w:right w:val="none" w:sz="0" w:space="0" w:color="auto"/>
          </w:divBdr>
        </w:div>
        <w:div w:id="545214438">
          <w:marLeft w:val="0"/>
          <w:marRight w:val="0"/>
          <w:marTop w:val="0"/>
          <w:marBottom w:val="0"/>
          <w:divBdr>
            <w:top w:val="none" w:sz="0" w:space="0" w:color="auto"/>
            <w:left w:val="none" w:sz="0" w:space="0" w:color="auto"/>
            <w:bottom w:val="none" w:sz="0" w:space="0" w:color="auto"/>
            <w:right w:val="none" w:sz="0" w:space="0" w:color="auto"/>
          </w:divBdr>
        </w:div>
        <w:div w:id="667438742">
          <w:marLeft w:val="0"/>
          <w:marRight w:val="0"/>
          <w:marTop w:val="0"/>
          <w:marBottom w:val="0"/>
          <w:divBdr>
            <w:top w:val="none" w:sz="0" w:space="0" w:color="auto"/>
            <w:left w:val="none" w:sz="0" w:space="0" w:color="auto"/>
            <w:bottom w:val="none" w:sz="0" w:space="0" w:color="auto"/>
            <w:right w:val="none" w:sz="0" w:space="0" w:color="auto"/>
          </w:divBdr>
        </w:div>
        <w:div w:id="702022624">
          <w:marLeft w:val="0"/>
          <w:marRight w:val="0"/>
          <w:marTop w:val="0"/>
          <w:marBottom w:val="0"/>
          <w:divBdr>
            <w:top w:val="none" w:sz="0" w:space="0" w:color="auto"/>
            <w:left w:val="none" w:sz="0" w:space="0" w:color="auto"/>
            <w:bottom w:val="none" w:sz="0" w:space="0" w:color="auto"/>
            <w:right w:val="none" w:sz="0" w:space="0" w:color="auto"/>
          </w:divBdr>
        </w:div>
        <w:div w:id="771633496">
          <w:marLeft w:val="0"/>
          <w:marRight w:val="0"/>
          <w:marTop w:val="0"/>
          <w:marBottom w:val="0"/>
          <w:divBdr>
            <w:top w:val="none" w:sz="0" w:space="0" w:color="auto"/>
            <w:left w:val="none" w:sz="0" w:space="0" w:color="auto"/>
            <w:bottom w:val="none" w:sz="0" w:space="0" w:color="auto"/>
            <w:right w:val="none" w:sz="0" w:space="0" w:color="auto"/>
          </w:divBdr>
        </w:div>
        <w:div w:id="910043875">
          <w:marLeft w:val="0"/>
          <w:marRight w:val="0"/>
          <w:marTop w:val="0"/>
          <w:marBottom w:val="0"/>
          <w:divBdr>
            <w:top w:val="none" w:sz="0" w:space="0" w:color="auto"/>
            <w:left w:val="none" w:sz="0" w:space="0" w:color="auto"/>
            <w:bottom w:val="none" w:sz="0" w:space="0" w:color="auto"/>
            <w:right w:val="none" w:sz="0" w:space="0" w:color="auto"/>
          </w:divBdr>
        </w:div>
        <w:div w:id="1100949661">
          <w:marLeft w:val="0"/>
          <w:marRight w:val="0"/>
          <w:marTop w:val="0"/>
          <w:marBottom w:val="0"/>
          <w:divBdr>
            <w:top w:val="none" w:sz="0" w:space="0" w:color="auto"/>
            <w:left w:val="none" w:sz="0" w:space="0" w:color="auto"/>
            <w:bottom w:val="none" w:sz="0" w:space="0" w:color="auto"/>
            <w:right w:val="none" w:sz="0" w:space="0" w:color="auto"/>
          </w:divBdr>
        </w:div>
        <w:div w:id="1101728943">
          <w:marLeft w:val="0"/>
          <w:marRight w:val="0"/>
          <w:marTop w:val="0"/>
          <w:marBottom w:val="0"/>
          <w:divBdr>
            <w:top w:val="none" w:sz="0" w:space="0" w:color="auto"/>
            <w:left w:val="none" w:sz="0" w:space="0" w:color="auto"/>
            <w:bottom w:val="none" w:sz="0" w:space="0" w:color="auto"/>
            <w:right w:val="none" w:sz="0" w:space="0" w:color="auto"/>
          </w:divBdr>
        </w:div>
        <w:div w:id="1248222435">
          <w:marLeft w:val="0"/>
          <w:marRight w:val="0"/>
          <w:marTop w:val="0"/>
          <w:marBottom w:val="0"/>
          <w:divBdr>
            <w:top w:val="none" w:sz="0" w:space="0" w:color="auto"/>
            <w:left w:val="none" w:sz="0" w:space="0" w:color="auto"/>
            <w:bottom w:val="none" w:sz="0" w:space="0" w:color="auto"/>
            <w:right w:val="none" w:sz="0" w:space="0" w:color="auto"/>
          </w:divBdr>
        </w:div>
        <w:div w:id="1363673462">
          <w:marLeft w:val="0"/>
          <w:marRight w:val="0"/>
          <w:marTop w:val="0"/>
          <w:marBottom w:val="0"/>
          <w:divBdr>
            <w:top w:val="none" w:sz="0" w:space="0" w:color="auto"/>
            <w:left w:val="none" w:sz="0" w:space="0" w:color="auto"/>
            <w:bottom w:val="none" w:sz="0" w:space="0" w:color="auto"/>
            <w:right w:val="none" w:sz="0" w:space="0" w:color="auto"/>
          </w:divBdr>
        </w:div>
        <w:div w:id="1397627909">
          <w:marLeft w:val="0"/>
          <w:marRight w:val="0"/>
          <w:marTop w:val="0"/>
          <w:marBottom w:val="0"/>
          <w:divBdr>
            <w:top w:val="none" w:sz="0" w:space="0" w:color="auto"/>
            <w:left w:val="none" w:sz="0" w:space="0" w:color="auto"/>
            <w:bottom w:val="none" w:sz="0" w:space="0" w:color="auto"/>
            <w:right w:val="none" w:sz="0" w:space="0" w:color="auto"/>
          </w:divBdr>
        </w:div>
        <w:div w:id="1489126332">
          <w:marLeft w:val="0"/>
          <w:marRight w:val="0"/>
          <w:marTop w:val="0"/>
          <w:marBottom w:val="0"/>
          <w:divBdr>
            <w:top w:val="none" w:sz="0" w:space="0" w:color="auto"/>
            <w:left w:val="none" w:sz="0" w:space="0" w:color="auto"/>
            <w:bottom w:val="none" w:sz="0" w:space="0" w:color="auto"/>
            <w:right w:val="none" w:sz="0" w:space="0" w:color="auto"/>
          </w:divBdr>
        </w:div>
        <w:div w:id="1530215668">
          <w:marLeft w:val="0"/>
          <w:marRight w:val="0"/>
          <w:marTop w:val="0"/>
          <w:marBottom w:val="0"/>
          <w:divBdr>
            <w:top w:val="none" w:sz="0" w:space="0" w:color="auto"/>
            <w:left w:val="none" w:sz="0" w:space="0" w:color="auto"/>
            <w:bottom w:val="none" w:sz="0" w:space="0" w:color="auto"/>
            <w:right w:val="none" w:sz="0" w:space="0" w:color="auto"/>
          </w:divBdr>
        </w:div>
        <w:div w:id="1778329675">
          <w:marLeft w:val="0"/>
          <w:marRight w:val="0"/>
          <w:marTop w:val="0"/>
          <w:marBottom w:val="0"/>
          <w:divBdr>
            <w:top w:val="none" w:sz="0" w:space="0" w:color="auto"/>
            <w:left w:val="none" w:sz="0" w:space="0" w:color="auto"/>
            <w:bottom w:val="none" w:sz="0" w:space="0" w:color="auto"/>
            <w:right w:val="none" w:sz="0" w:space="0" w:color="auto"/>
          </w:divBdr>
        </w:div>
        <w:div w:id="1968731957">
          <w:marLeft w:val="0"/>
          <w:marRight w:val="0"/>
          <w:marTop w:val="0"/>
          <w:marBottom w:val="0"/>
          <w:divBdr>
            <w:top w:val="none" w:sz="0" w:space="0" w:color="auto"/>
            <w:left w:val="none" w:sz="0" w:space="0" w:color="auto"/>
            <w:bottom w:val="none" w:sz="0" w:space="0" w:color="auto"/>
            <w:right w:val="none" w:sz="0" w:space="0" w:color="auto"/>
          </w:divBdr>
        </w:div>
        <w:div w:id="1994941898">
          <w:marLeft w:val="0"/>
          <w:marRight w:val="0"/>
          <w:marTop w:val="0"/>
          <w:marBottom w:val="0"/>
          <w:divBdr>
            <w:top w:val="none" w:sz="0" w:space="0" w:color="auto"/>
            <w:left w:val="none" w:sz="0" w:space="0" w:color="auto"/>
            <w:bottom w:val="none" w:sz="0" w:space="0" w:color="auto"/>
            <w:right w:val="none" w:sz="0" w:space="0" w:color="auto"/>
          </w:divBdr>
        </w:div>
        <w:div w:id="2038041341">
          <w:marLeft w:val="0"/>
          <w:marRight w:val="0"/>
          <w:marTop w:val="0"/>
          <w:marBottom w:val="0"/>
          <w:divBdr>
            <w:top w:val="none" w:sz="0" w:space="0" w:color="auto"/>
            <w:left w:val="none" w:sz="0" w:space="0" w:color="auto"/>
            <w:bottom w:val="none" w:sz="0" w:space="0" w:color="auto"/>
            <w:right w:val="none" w:sz="0" w:space="0" w:color="auto"/>
          </w:divBdr>
        </w:div>
        <w:div w:id="2069105353">
          <w:marLeft w:val="0"/>
          <w:marRight w:val="0"/>
          <w:marTop w:val="0"/>
          <w:marBottom w:val="0"/>
          <w:divBdr>
            <w:top w:val="none" w:sz="0" w:space="0" w:color="auto"/>
            <w:left w:val="none" w:sz="0" w:space="0" w:color="auto"/>
            <w:bottom w:val="none" w:sz="0" w:space="0" w:color="auto"/>
            <w:right w:val="none" w:sz="0" w:space="0" w:color="auto"/>
          </w:divBdr>
        </w:div>
        <w:div w:id="2124762574">
          <w:marLeft w:val="0"/>
          <w:marRight w:val="0"/>
          <w:marTop w:val="0"/>
          <w:marBottom w:val="0"/>
          <w:divBdr>
            <w:top w:val="none" w:sz="0" w:space="0" w:color="auto"/>
            <w:left w:val="none" w:sz="0" w:space="0" w:color="auto"/>
            <w:bottom w:val="none" w:sz="0" w:space="0" w:color="auto"/>
            <w:right w:val="none" w:sz="0" w:space="0" w:color="auto"/>
          </w:divBdr>
        </w:div>
      </w:divsChild>
    </w:div>
    <w:div w:id="1452818288">
      <w:bodyDiv w:val="1"/>
      <w:marLeft w:val="0"/>
      <w:marRight w:val="0"/>
      <w:marTop w:val="0"/>
      <w:marBottom w:val="0"/>
      <w:divBdr>
        <w:top w:val="none" w:sz="0" w:space="0" w:color="auto"/>
        <w:left w:val="none" w:sz="0" w:space="0" w:color="auto"/>
        <w:bottom w:val="none" w:sz="0" w:space="0" w:color="auto"/>
        <w:right w:val="none" w:sz="0" w:space="0" w:color="auto"/>
      </w:divBdr>
    </w:div>
    <w:div w:id="1453358927">
      <w:bodyDiv w:val="1"/>
      <w:marLeft w:val="0"/>
      <w:marRight w:val="0"/>
      <w:marTop w:val="0"/>
      <w:marBottom w:val="0"/>
      <w:divBdr>
        <w:top w:val="none" w:sz="0" w:space="0" w:color="auto"/>
        <w:left w:val="none" w:sz="0" w:space="0" w:color="auto"/>
        <w:bottom w:val="none" w:sz="0" w:space="0" w:color="auto"/>
        <w:right w:val="none" w:sz="0" w:space="0" w:color="auto"/>
      </w:divBdr>
    </w:div>
    <w:div w:id="1453741783">
      <w:bodyDiv w:val="1"/>
      <w:marLeft w:val="0"/>
      <w:marRight w:val="0"/>
      <w:marTop w:val="0"/>
      <w:marBottom w:val="0"/>
      <w:divBdr>
        <w:top w:val="none" w:sz="0" w:space="0" w:color="auto"/>
        <w:left w:val="none" w:sz="0" w:space="0" w:color="auto"/>
        <w:bottom w:val="none" w:sz="0" w:space="0" w:color="auto"/>
        <w:right w:val="none" w:sz="0" w:space="0" w:color="auto"/>
      </w:divBdr>
      <w:divsChild>
        <w:div w:id="224151336">
          <w:marLeft w:val="0"/>
          <w:marRight w:val="0"/>
          <w:marTop w:val="0"/>
          <w:marBottom w:val="0"/>
          <w:divBdr>
            <w:top w:val="none" w:sz="0" w:space="0" w:color="auto"/>
            <w:left w:val="none" w:sz="0" w:space="0" w:color="auto"/>
            <w:bottom w:val="none" w:sz="0" w:space="0" w:color="auto"/>
            <w:right w:val="none" w:sz="0" w:space="0" w:color="auto"/>
          </w:divBdr>
        </w:div>
        <w:div w:id="661930266">
          <w:marLeft w:val="0"/>
          <w:marRight w:val="0"/>
          <w:marTop w:val="0"/>
          <w:marBottom w:val="0"/>
          <w:divBdr>
            <w:top w:val="none" w:sz="0" w:space="0" w:color="auto"/>
            <w:left w:val="none" w:sz="0" w:space="0" w:color="auto"/>
            <w:bottom w:val="none" w:sz="0" w:space="0" w:color="auto"/>
            <w:right w:val="none" w:sz="0" w:space="0" w:color="auto"/>
          </w:divBdr>
        </w:div>
      </w:divsChild>
    </w:div>
    <w:div w:id="1453816841">
      <w:bodyDiv w:val="1"/>
      <w:marLeft w:val="0"/>
      <w:marRight w:val="0"/>
      <w:marTop w:val="0"/>
      <w:marBottom w:val="0"/>
      <w:divBdr>
        <w:top w:val="none" w:sz="0" w:space="0" w:color="auto"/>
        <w:left w:val="none" w:sz="0" w:space="0" w:color="auto"/>
        <w:bottom w:val="none" w:sz="0" w:space="0" w:color="auto"/>
        <w:right w:val="none" w:sz="0" w:space="0" w:color="auto"/>
      </w:divBdr>
      <w:divsChild>
        <w:div w:id="1480272205">
          <w:marLeft w:val="0"/>
          <w:marRight w:val="0"/>
          <w:marTop w:val="0"/>
          <w:marBottom w:val="0"/>
          <w:divBdr>
            <w:top w:val="none" w:sz="0" w:space="0" w:color="auto"/>
            <w:left w:val="none" w:sz="0" w:space="0" w:color="auto"/>
            <w:bottom w:val="none" w:sz="0" w:space="0" w:color="auto"/>
            <w:right w:val="none" w:sz="0" w:space="0" w:color="auto"/>
          </w:divBdr>
        </w:div>
        <w:div w:id="2049134860">
          <w:marLeft w:val="0"/>
          <w:marRight w:val="0"/>
          <w:marTop w:val="0"/>
          <w:marBottom w:val="0"/>
          <w:divBdr>
            <w:top w:val="none" w:sz="0" w:space="0" w:color="auto"/>
            <w:left w:val="none" w:sz="0" w:space="0" w:color="auto"/>
            <w:bottom w:val="none" w:sz="0" w:space="0" w:color="auto"/>
            <w:right w:val="none" w:sz="0" w:space="0" w:color="auto"/>
          </w:divBdr>
        </w:div>
      </w:divsChild>
    </w:div>
    <w:div w:id="1455520541">
      <w:bodyDiv w:val="1"/>
      <w:marLeft w:val="0"/>
      <w:marRight w:val="0"/>
      <w:marTop w:val="0"/>
      <w:marBottom w:val="0"/>
      <w:divBdr>
        <w:top w:val="none" w:sz="0" w:space="0" w:color="auto"/>
        <w:left w:val="none" w:sz="0" w:space="0" w:color="auto"/>
        <w:bottom w:val="none" w:sz="0" w:space="0" w:color="auto"/>
        <w:right w:val="none" w:sz="0" w:space="0" w:color="auto"/>
      </w:divBdr>
      <w:divsChild>
        <w:div w:id="201787685">
          <w:marLeft w:val="0"/>
          <w:marRight w:val="0"/>
          <w:marTop w:val="0"/>
          <w:marBottom w:val="0"/>
          <w:divBdr>
            <w:top w:val="none" w:sz="0" w:space="0" w:color="auto"/>
            <w:left w:val="none" w:sz="0" w:space="0" w:color="auto"/>
            <w:bottom w:val="none" w:sz="0" w:space="0" w:color="auto"/>
            <w:right w:val="none" w:sz="0" w:space="0" w:color="auto"/>
          </w:divBdr>
        </w:div>
      </w:divsChild>
    </w:div>
    <w:div w:id="1455906078">
      <w:bodyDiv w:val="1"/>
      <w:marLeft w:val="0"/>
      <w:marRight w:val="0"/>
      <w:marTop w:val="0"/>
      <w:marBottom w:val="0"/>
      <w:divBdr>
        <w:top w:val="none" w:sz="0" w:space="0" w:color="auto"/>
        <w:left w:val="none" w:sz="0" w:space="0" w:color="auto"/>
        <w:bottom w:val="none" w:sz="0" w:space="0" w:color="auto"/>
        <w:right w:val="none" w:sz="0" w:space="0" w:color="auto"/>
      </w:divBdr>
    </w:div>
    <w:div w:id="1456290146">
      <w:bodyDiv w:val="1"/>
      <w:marLeft w:val="0"/>
      <w:marRight w:val="0"/>
      <w:marTop w:val="0"/>
      <w:marBottom w:val="0"/>
      <w:divBdr>
        <w:top w:val="none" w:sz="0" w:space="0" w:color="auto"/>
        <w:left w:val="none" w:sz="0" w:space="0" w:color="auto"/>
        <w:bottom w:val="none" w:sz="0" w:space="0" w:color="auto"/>
        <w:right w:val="none" w:sz="0" w:space="0" w:color="auto"/>
      </w:divBdr>
      <w:divsChild>
        <w:div w:id="444927069">
          <w:marLeft w:val="0"/>
          <w:marRight w:val="0"/>
          <w:marTop w:val="0"/>
          <w:marBottom w:val="0"/>
          <w:divBdr>
            <w:top w:val="none" w:sz="0" w:space="0" w:color="auto"/>
            <w:left w:val="none" w:sz="0" w:space="0" w:color="auto"/>
            <w:bottom w:val="none" w:sz="0" w:space="0" w:color="auto"/>
            <w:right w:val="none" w:sz="0" w:space="0" w:color="auto"/>
          </w:divBdr>
        </w:div>
        <w:div w:id="531262850">
          <w:marLeft w:val="0"/>
          <w:marRight w:val="0"/>
          <w:marTop w:val="0"/>
          <w:marBottom w:val="0"/>
          <w:divBdr>
            <w:top w:val="none" w:sz="0" w:space="0" w:color="auto"/>
            <w:left w:val="none" w:sz="0" w:space="0" w:color="auto"/>
            <w:bottom w:val="none" w:sz="0" w:space="0" w:color="auto"/>
            <w:right w:val="none" w:sz="0" w:space="0" w:color="auto"/>
          </w:divBdr>
        </w:div>
        <w:div w:id="823862176">
          <w:marLeft w:val="0"/>
          <w:marRight w:val="0"/>
          <w:marTop w:val="0"/>
          <w:marBottom w:val="0"/>
          <w:divBdr>
            <w:top w:val="none" w:sz="0" w:space="0" w:color="auto"/>
            <w:left w:val="none" w:sz="0" w:space="0" w:color="auto"/>
            <w:bottom w:val="none" w:sz="0" w:space="0" w:color="auto"/>
            <w:right w:val="none" w:sz="0" w:space="0" w:color="auto"/>
          </w:divBdr>
        </w:div>
        <w:div w:id="921373904">
          <w:marLeft w:val="0"/>
          <w:marRight w:val="0"/>
          <w:marTop w:val="0"/>
          <w:marBottom w:val="0"/>
          <w:divBdr>
            <w:top w:val="none" w:sz="0" w:space="0" w:color="auto"/>
            <w:left w:val="none" w:sz="0" w:space="0" w:color="auto"/>
            <w:bottom w:val="none" w:sz="0" w:space="0" w:color="auto"/>
            <w:right w:val="none" w:sz="0" w:space="0" w:color="auto"/>
          </w:divBdr>
        </w:div>
        <w:div w:id="1555041761">
          <w:marLeft w:val="0"/>
          <w:marRight w:val="0"/>
          <w:marTop w:val="0"/>
          <w:marBottom w:val="0"/>
          <w:divBdr>
            <w:top w:val="none" w:sz="0" w:space="0" w:color="auto"/>
            <w:left w:val="none" w:sz="0" w:space="0" w:color="auto"/>
            <w:bottom w:val="none" w:sz="0" w:space="0" w:color="auto"/>
            <w:right w:val="none" w:sz="0" w:space="0" w:color="auto"/>
          </w:divBdr>
        </w:div>
        <w:div w:id="1942371173">
          <w:marLeft w:val="0"/>
          <w:marRight w:val="0"/>
          <w:marTop w:val="0"/>
          <w:marBottom w:val="0"/>
          <w:divBdr>
            <w:top w:val="none" w:sz="0" w:space="0" w:color="auto"/>
            <w:left w:val="none" w:sz="0" w:space="0" w:color="auto"/>
            <w:bottom w:val="none" w:sz="0" w:space="0" w:color="auto"/>
            <w:right w:val="none" w:sz="0" w:space="0" w:color="auto"/>
          </w:divBdr>
        </w:div>
      </w:divsChild>
    </w:div>
    <w:div w:id="1456824923">
      <w:bodyDiv w:val="1"/>
      <w:marLeft w:val="0"/>
      <w:marRight w:val="0"/>
      <w:marTop w:val="0"/>
      <w:marBottom w:val="0"/>
      <w:divBdr>
        <w:top w:val="none" w:sz="0" w:space="0" w:color="auto"/>
        <w:left w:val="none" w:sz="0" w:space="0" w:color="auto"/>
        <w:bottom w:val="none" w:sz="0" w:space="0" w:color="auto"/>
        <w:right w:val="none" w:sz="0" w:space="0" w:color="auto"/>
      </w:divBdr>
      <w:divsChild>
        <w:div w:id="33582763">
          <w:marLeft w:val="0"/>
          <w:marRight w:val="0"/>
          <w:marTop w:val="0"/>
          <w:marBottom w:val="0"/>
          <w:divBdr>
            <w:top w:val="none" w:sz="0" w:space="0" w:color="auto"/>
            <w:left w:val="none" w:sz="0" w:space="0" w:color="auto"/>
            <w:bottom w:val="none" w:sz="0" w:space="0" w:color="auto"/>
            <w:right w:val="none" w:sz="0" w:space="0" w:color="auto"/>
          </w:divBdr>
        </w:div>
        <w:div w:id="60368513">
          <w:marLeft w:val="0"/>
          <w:marRight w:val="0"/>
          <w:marTop w:val="0"/>
          <w:marBottom w:val="0"/>
          <w:divBdr>
            <w:top w:val="none" w:sz="0" w:space="0" w:color="auto"/>
            <w:left w:val="none" w:sz="0" w:space="0" w:color="auto"/>
            <w:bottom w:val="none" w:sz="0" w:space="0" w:color="auto"/>
            <w:right w:val="none" w:sz="0" w:space="0" w:color="auto"/>
          </w:divBdr>
        </w:div>
        <w:div w:id="227108331">
          <w:marLeft w:val="0"/>
          <w:marRight w:val="0"/>
          <w:marTop w:val="0"/>
          <w:marBottom w:val="0"/>
          <w:divBdr>
            <w:top w:val="none" w:sz="0" w:space="0" w:color="auto"/>
            <w:left w:val="none" w:sz="0" w:space="0" w:color="auto"/>
            <w:bottom w:val="none" w:sz="0" w:space="0" w:color="auto"/>
            <w:right w:val="none" w:sz="0" w:space="0" w:color="auto"/>
          </w:divBdr>
        </w:div>
        <w:div w:id="753356612">
          <w:marLeft w:val="0"/>
          <w:marRight w:val="0"/>
          <w:marTop w:val="0"/>
          <w:marBottom w:val="0"/>
          <w:divBdr>
            <w:top w:val="none" w:sz="0" w:space="0" w:color="auto"/>
            <w:left w:val="none" w:sz="0" w:space="0" w:color="auto"/>
            <w:bottom w:val="none" w:sz="0" w:space="0" w:color="auto"/>
            <w:right w:val="none" w:sz="0" w:space="0" w:color="auto"/>
          </w:divBdr>
        </w:div>
        <w:div w:id="941454774">
          <w:marLeft w:val="0"/>
          <w:marRight w:val="0"/>
          <w:marTop w:val="0"/>
          <w:marBottom w:val="0"/>
          <w:divBdr>
            <w:top w:val="none" w:sz="0" w:space="0" w:color="auto"/>
            <w:left w:val="none" w:sz="0" w:space="0" w:color="auto"/>
            <w:bottom w:val="none" w:sz="0" w:space="0" w:color="auto"/>
            <w:right w:val="none" w:sz="0" w:space="0" w:color="auto"/>
          </w:divBdr>
        </w:div>
        <w:div w:id="1185173310">
          <w:marLeft w:val="0"/>
          <w:marRight w:val="0"/>
          <w:marTop w:val="0"/>
          <w:marBottom w:val="0"/>
          <w:divBdr>
            <w:top w:val="none" w:sz="0" w:space="0" w:color="auto"/>
            <w:left w:val="none" w:sz="0" w:space="0" w:color="auto"/>
            <w:bottom w:val="none" w:sz="0" w:space="0" w:color="auto"/>
            <w:right w:val="none" w:sz="0" w:space="0" w:color="auto"/>
          </w:divBdr>
        </w:div>
        <w:div w:id="2089812550">
          <w:marLeft w:val="0"/>
          <w:marRight w:val="0"/>
          <w:marTop w:val="0"/>
          <w:marBottom w:val="0"/>
          <w:divBdr>
            <w:top w:val="none" w:sz="0" w:space="0" w:color="auto"/>
            <w:left w:val="none" w:sz="0" w:space="0" w:color="auto"/>
            <w:bottom w:val="none" w:sz="0" w:space="0" w:color="auto"/>
            <w:right w:val="none" w:sz="0" w:space="0" w:color="auto"/>
          </w:divBdr>
        </w:div>
        <w:div w:id="2106266111">
          <w:marLeft w:val="0"/>
          <w:marRight w:val="0"/>
          <w:marTop w:val="0"/>
          <w:marBottom w:val="0"/>
          <w:divBdr>
            <w:top w:val="none" w:sz="0" w:space="0" w:color="auto"/>
            <w:left w:val="none" w:sz="0" w:space="0" w:color="auto"/>
            <w:bottom w:val="none" w:sz="0" w:space="0" w:color="auto"/>
            <w:right w:val="none" w:sz="0" w:space="0" w:color="auto"/>
          </w:divBdr>
        </w:div>
        <w:div w:id="2129543668">
          <w:marLeft w:val="0"/>
          <w:marRight w:val="0"/>
          <w:marTop w:val="0"/>
          <w:marBottom w:val="0"/>
          <w:divBdr>
            <w:top w:val="none" w:sz="0" w:space="0" w:color="auto"/>
            <w:left w:val="none" w:sz="0" w:space="0" w:color="auto"/>
            <w:bottom w:val="none" w:sz="0" w:space="0" w:color="auto"/>
            <w:right w:val="none" w:sz="0" w:space="0" w:color="auto"/>
          </w:divBdr>
        </w:div>
      </w:divsChild>
    </w:div>
    <w:div w:id="1458526833">
      <w:bodyDiv w:val="1"/>
      <w:marLeft w:val="0"/>
      <w:marRight w:val="0"/>
      <w:marTop w:val="0"/>
      <w:marBottom w:val="0"/>
      <w:divBdr>
        <w:top w:val="none" w:sz="0" w:space="0" w:color="auto"/>
        <w:left w:val="none" w:sz="0" w:space="0" w:color="auto"/>
        <w:bottom w:val="none" w:sz="0" w:space="0" w:color="auto"/>
        <w:right w:val="none" w:sz="0" w:space="0" w:color="auto"/>
      </w:divBdr>
      <w:divsChild>
        <w:div w:id="703795106">
          <w:marLeft w:val="0"/>
          <w:marRight w:val="0"/>
          <w:marTop w:val="0"/>
          <w:marBottom w:val="0"/>
          <w:divBdr>
            <w:top w:val="none" w:sz="0" w:space="0" w:color="auto"/>
            <w:left w:val="none" w:sz="0" w:space="0" w:color="auto"/>
            <w:bottom w:val="none" w:sz="0" w:space="0" w:color="auto"/>
            <w:right w:val="none" w:sz="0" w:space="0" w:color="auto"/>
          </w:divBdr>
        </w:div>
      </w:divsChild>
    </w:div>
    <w:div w:id="1458572483">
      <w:bodyDiv w:val="1"/>
      <w:marLeft w:val="0"/>
      <w:marRight w:val="0"/>
      <w:marTop w:val="0"/>
      <w:marBottom w:val="0"/>
      <w:divBdr>
        <w:top w:val="none" w:sz="0" w:space="0" w:color="auto"/>
        <w:left w:val="none" w:sz="0" w:space="0" w:color="auto"/>
        <w:bottom w:val="none" w:sz="0" w:space="0" w:color="auto"/>
        <w:right w:val="none" w:sz="0" w:space="0" w:color="auto"/>
      </w:divBdr>
      <w:divsChild>
        <w:div w:id="193931778">
          <w:marLeft w:val="0"/>
          <w:marRight w:val="0"/>
          <w:marTop w:val="0"/>
          <w:marBottom w:val="0"/>
          <w:divBdr>
            <w:top w:val="none" w:sz="0" w:space="0" w:color="auto"/>
            <w:left w:val="none" w:sz="0" w:space="0" w:color="auto"/>
            <w:bottom w:val="none" w:sz="0" w:space="0" w:color="auto"/>
            <w:right w:val="none" w:sz="0" w:space="0" w:color="auto"/>
          </w:divBdr>
        </w:div>
        <w:div w:id="249893243">
          <w:marLeft w:val="0"/>
          <w:marRight w:val="0"/>
          <w:marTop w:val="0"/>
          <w:marBottom w:val="0"/>
          <w:divBdr>
            <w:top w:val="none" w:sz="0" w:space="0" w:color="auto"/>
            <w:left w:val="none" w:sz="0" w:space="0" w:color="auto"/>
            <w:bottom w:val="none" w:sz="0" w:space="0" w:color="auto"/>
            <w:right w:val="none" w:sz="0" w:space="0" w:color="auto"/>
          </w:divBdr>
        </w:div>
        <w:div w:id="406540528">
          <w:marLeft w:val="0"/>
          <w:marRight w:val="0"/>
          <w:marTop w:val="0"/>
          <w:marBottom w:val="0"/>
          <w:divBdr>
            <w:top w:val="none" w:sz="0" w:space="0" w:color="auto"/>
            <w:left w:val="none" w:sz="0" w:space="0" w:color="auto"/>
            <w:bottom w:val="none" w:sz="0" w:space="0" w:color="auto"/>
            <w:right w:val="none" w:sz="0" w:space="0" w:color="auto"/>
          </w:divBdr>
        </w:div>
        <w:div w:id="806968050">
          <w:marLeft w:val="0"/>
          <w:marRight w:val="0"/>
          <w:marTop w:val="0"/>
          <w:marBottom w:val="0"/>
          <w:divBdr>
            <w:top w:val="none" w:sz="0" w:space="0" w:color="auto"/>
            <w:left w:val="none" w:sz="0" w:space="0" w:color="auto"/>
            <w:bottom w:val="none" w:sz="0" w:space="0" w:color="auto"/>
            <w:right w:val="none" w:sz="0" w:space="0" w:color="auto"/>
          </w:divBdr>
        </w:div>
        <w:div w:id="851263461">
          <w:marLeft w:val="0"/>
          <w:marRight w:val="0"/>
          <w:marTop w:val="0"/>
          <w:marBottom w:val="0"/>
          <w:divBdr>
            <w:top w:val="none" w:sz="0" w:space="0" w:color="auto"/>
            <w:left w:val="none" w:sz="0" w:space="0" w:color="auto"/>
            <w:bottom w:val="none" w:sz="0" w:space="0" w:color="auto"/>
            <w:right w:val="none" w:sz="0" w:space="0" w:color="auto"/>
          </w:divBdr>
        </w:div>
        <w:div w:id="1520118323">
          <w:marLeft w:val="0"/>
          <w:marRight w:val="0"/>
          <w:marTop w:val="0"/>
          <w:marBottom w:val="0"/>
          <w:divBdr>
            <w:top w:val="none" w:sz="0" w:space="0" w:color="auto"/>
            <w:left w:val="none" w:sz="0" w:space="0" w:color="auto"/>
            <w:bottom w:val="none" w:sz="0" w:space="0" w:color="auto"/>
            <w:right w:val="none" w:sz="0" w:space="0" w:color="auto"/>
          </w:divBdr>
        </w:div>
      </w:divsChild>
    </w:div>
    <w:div w:id="1460028191">
      <w:bodyDiv w:val="1"/>
      <w:marLeft w:val="0"/>
      <w:marRight w:val="0"/>
      <w:marTop w:val="0"/>
      <w:marBottom w:val="0"/>
      <w:divBdr>
        <w:top w:val="none" w:sz="0" w:space="0" w:color="auto"/>
        <w:left w:val="none" w:sz="0" w:space="0" w:color="auto"/>
        <w:bottom w:val="none" w:sz="0" w:space="0" w:color="auto"/>
        <w:right w:val="none" w:sz="0" w:space="0" w:color="auto"/>
      </w:divBdr>
    </w:div>
    <w:div w:id="1460686743">
      <w:bodyDiv w:val="1"/>
      <w:marLeft w:val="0"/>
      <w:marRight w:val="0"/>
      <w:marTop w:val="0"/>
      <w:marBottom w:val="0"/>
      <w:divBdr>
        <w:top w:val="none" w:sz="0" w:space="0" w:color="auto"/>
        <w:left w:val="none" w:sz="0" w:space="0" w:color="auto"/>
        <w:bottom w:val="none" w:sz="0" w:space="0" w:color="auto"/>
        <w:right w:val="none" w:sz="0" w:space="0" w:color="auto"/>
      </w:divBdr>
    </w:div>
    <w:div w:id="1461536263">
      <w:bodyDiv w:val="1"/>
      <w:marLeft w:val="0"/>
      <w:marRight w:val="0"/>
      <w:marTop w:val="0"/>
      <w:marBottom w:val="0"/>
      <w:divBdr>
        <w:top w:val="none" w:sz="0" w:space="0" w:color="auto"/>
        <w:left w:val="none" w:sz="0" w:space="0" w:color="auto"/>
        <w:bottom w:val="none" w:sz="0" w:space="0" w:color="auto"/>
        <w:right w:val="none" w:sz="0" w:space="0" w:color="auto"/>
      </w:divBdr>
    </w:div>
    <w:div w:id="1462261213">
      <w:bodyDiv w:val="1"/>
      <w:marLeft w:val="0"/>
      <w:marRight w:val="0"/>
      <w:marTop w:val="0"/>
      <w:marBottom w:val="0"/>
      <w:divBdr>
        <w:top w:val="none" w:sz="0" w:space="0" w:color="auto"/>
        <w:left w:val="none" w:sz="0" w:space="0" w:color="auto"/>
        <w:bottom w:val="none" w:sz="0" w:space="0" w:color="auto"/>
        <w:right w:val="none" w:sz="0" w:space="0" w:color="auto"/>
      </w:divBdr>
      <w:divsChild>
        <w:div w:id="61025846">
          <w:marLeft w:val="0"/>
          <w:marRight w:val="0"/>
          <w:marTop w:val="0"/>
          <w:marBottom w:val="0"/>
          <w:divBdr>
            <w:top w:val="none" w:sz="0" w:space="0" w:color="auto"/>
            <w:left w:val="none" w:sz="0" w:space="0" w:color="auto"/>
            <w:bottom w:val="none" w:sz="0" w:space="0" w:color="auto"/>
            <w:right w:val="none" w:sz="0" w:space="0" w:color="auto"/>
          </w:divBdr>
          <w:divsChild>
            <w:div w:id="133761805">
              <w:marLeft w:val="187"/>
              <w:marRight w:val="187"/>
              <w:marTop w:val="94"/>
              <w:marBottom w:val="0"/>
              <w:divBdr>
                <w:top w:val="none" w:sz="0" w:space="0" w:color="auto"/>
                <w:left w:val="none" w:sz="0" w:space="0" w:color="auto"/>
                <w:bottom w:val="none" w:sz="0" w:space="0" w:color="auto"/>
                <w:right w:val="none" w:sz="0" w:space="0" w:color="auto"/>
              </w:divBdr>
              <w:divsChild>
                <w:div w:id="289476105">
                  <w:marLeft w:val="0"/>
                  <w:marRight w:val="0"/>
                  <w:marTop w:val="0"/>
                  <w:marBottom w:val="0"/>
                  <w:divBdr>
                    <w:top w:val="none" w:sz="0" w:space="0" w:color="auto"/>
                    <w:left w:val="none" w:sz="0" w:space="0" w:color="auto"/>
                    <w:bottom w:val="none" w:sz="0" w:space="0" w:color="auto"/>
                    <w:right w:val="none" w:sz="0" w:space="0" w:color="auto"/>
                  </w:divBdr>
                  <w:divsChild>
                    <w:div w:id="1774260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63768252">
      <w:bodyDiv w:val="1"/>
      <w:marLeft w:val="0"/>
      <w:marRight w:val="0"/>
      <w:marTop w:val="0"/>
      <w:marBottom w:val="0"/>
      <w:divBdr>
        <w:top w:val="none" w:sz="0" w:space="0" w:color="auto"/>
        <w:left w:val="none" w:sz="0" w:space="0" w:color="auto"/>
        <w:bottom w:val="none" w:sz="0" w:space="0" w:color="auto"/>
        <w:right w:val="none" w:sz="0" w:space="0" w:color="auto"/>
      </w:divBdr>
      <w:divsChild>
        <w:div w:id="981932079">
          <w:marLeft w:val="0"/>
          <w:marRight w:val="0"/>
          <w:marTop w:val="0"/>
          <w:marBottom w:val="0"/>
          <w:divBdr>
            <w:top w:val="none" w:sz="0" w:space="0" w:color="auto"/>
            <w:left w:val="none" w:sz="0" w:space="0" w:color="auto"/>
            <w:bottom w:val="none" w:sz="0" w:space="0" w:color="auto"/>
            <w:right w:val="none" w:sz="0" w:space="0" w:color="auto"/>
          </w:divBdr>
          <w:divsChild>
            <w:div w:id="1237663913">
              <w:marLeft w:val="0"/>
              <w:marRight w:val="0"/>
              <w:marTop w:val="0"/>
              <w:marBottom w:val="0"/>
              <w:divBdr>
                <w:top w:val="none" w:sz="0" w:space="0" w:color="auto"/>
                <w:left w:val="none" w:sz="0" w:space="0" w:color="auto"/>
                <w:bottom w:val="none" w:sz="0" w:space="0" w:color="auto"/>
                <w:right w:val="none" w:sz="0" w:space="0" w:color="auto"/>
              </w:divBdr>
              <w:divsChild>
                <w:div w:id="398406605">
                  <w:marLeft w:val="0"/>
                  <w:marRight w:val="0"/>
                  <w:marTop w:val="0"/>
                  <w:marBottom w:val="0"/>
                  <w:divBdr>
                    <w:top w:val="none" w:sz="0" w:space="0" w:color="auto"/>
                    <w:left w:val="none" w:sz="0" w:space="0" w:color="auto"/>
                    <w:bottom w:val="none" w:sz="0" w:space="0" w:color="auto"/>
                    <w:right w:val="none" w:sz="0" w:space="0" w:color="auto"/>
                  </w:divBdr>
                  <w:divsChild>
                    <w:div w:id="1642690792">
                      <w:marLeft w:val="0"/>
                      <w:marRight w:val="0"/>
                      <w:marTop w:val="0"/>
                      <w:marBottom w:val="0"/>
                      <w:divBdr>
                        <w:top w:val="none" w:sz="0" w:space="0" w:color="auto"/>
                        <w:left w:val="none" w:sz="0" w:space="0" w:color="auto"/>
                        <w:bottom w:val="none" w:sz="0" w:space="0" w:color="auto"/>
                        <w:right w:val="none" w:sz="0" w:space="0" w:color="auto"/>
                      </w:divBdr>
                      <w:divsChild>
                        <w:div w:id="799567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5267524">
      <w:bodyDiv w:val="1"/>
      <w:marLeft w:val="0"/>
      <w:marRight w:val="0"/>
      <w:marTop w:val="0"/>
      <w:marBottom w:val="0"/>
      <w:divBdr>
        <w:top w:val="none" w:sz="0" w:space="0" w:color="auto"/>
        <w:left w:val="none" w:sz="0" w:space="0" w:color="auto"/>
        <w:bottom w:val="none" w:sz="0" w:space="0" w:color="auto"/>
        <w:right w:val="none" w:sz="0" w:space="0" w:color="auto"/>
      </w:divBdr>
      <w:divsChild>
        <w:div w:id="782264429">
          <w:marLeft w:val="0"/>
          <w:marRight w:val="0"/>
          <w:marTop w:val="0"/>
          <w:marBottom w:val="0"/>
          <w:divBdr>
            <w:top w:val="none" w:sz="0" w:space="0" w:color="auto"/>
            <w:left w:val="none" w:sz="0" w:space="0" w:color="auto"/>
            <w:bottom w:val="none" w:sz="0" w:space="0" w:color="auto"/>
            <w:right w:val="none" w:sz="0" w:space="0" w:color="auto"/>
          </w:divBdr>
        </w:div>
        <w:div w:id="1680623328">
          <w:marLeft w:val="0"/>
          <w:marRight w:val="0"/>
          <w:marTop w:val="0"/>
          <w:marBottom w:val="0"/>
          <w:divBdr>
            <w:top w:val="none" w:sz="0" w:space="0" w:color="auto"/>
            <w:left w:val="none" w:sz="0" w:space="0" w:color="auto"/>
            <w:bottom w:val="none" w:sz="0" w:space="0" w:color="auto"/>
            <w:right w:val="none" w:sz="0" w:space="0" w:color="auto"/>
          </w:divBdr>
        </w:div>
      </w:divsChild>
    </w:div>
    <w:div w:id="1465385237">
      <w:bodyDiv w:val="1"/>
      <w:marLeft w:val="0"/>
      <w:marRight w:val="0"/>
      <w:marTop w:val="0"/>
      <w:marBottom w:val="0"/>
      <w:divBdr>
        <w:top w:val="none" w:sz="0" w:space="0" w:color="auto"/>
        <w:left w:val="none" w:sz="0" w:space="0" w:color="auto"/>
        <w:bottom w:val="none" w:sz="0" w:space="0" w:color="auto"/>
        <w:right w:val="none" w:sz="0" w:space="0" w:color="auto"/>
      </w:divBdr>
    </w:div>
    <w:div w:id="1467234791">
      <w:bodyDiv w:val="1"/>
      <w:marLeft w:val="0"/>
      <w:marRight w:val="0"/>
      <w:marTop w:val="0"/>
      <w:marBottom w:val="0"/>
      <w:divBdr>
        <w:top w:val="none" w:sz="0" w:space="0" w:color="auto"/>
        <w:left w:val="none" w:sz="0" w:space="0" w:color="auto"/>
        <w:bottom w:val="none" w:sz="0" w:space="0" w:color="auto"/>
        <w:right w:val="none" w:sz="0" w:space="0" w:color="auto"/>
      </w:divBdr>
      <w:divsChild>
        <w:div w:id="1978300086">
          <w:marLeft w:val="0"/>
          <w:marRight w:val="0"/>
          <w:marTop w:val="0"/>
          <w:marBottom w:val="0"/>
          <w:divBdr>
            <w:top w:val="none" w:sz="0" w:space="0" w:color="auto"/>
            <w:left w:val="none" w:sz="0" w:space="0" w:color="auto"/>
            <w:bottom w:val="none" w:sz="0" w:space="0" w:color="auto"/>
            <w:right w:val="none" w:sz="0" w:space="0" w:color="auto"/>
          </w:divBdr>
        </w:div>
      </w:divsChild>
    </w:div>
    <w:div w:id="1467240551">
      <w:bodyDiv w:val="1"/>
      <w:marLeft w:val="0"/>
      <w:marRight w:val="0"/>
      <w:marTop w:val="0"/>
      <w:marBottom w:val="0"/>
      <w:divBdr>
        <w:top w:val="none" w:sz="0" w:space="0" w:color="auto"/>
        <w:left w:val="none" w:sz="0" w:space="0" w:color="auto"/>
        <w:bottom w:val="none" w:sz="0" w:space="0" w:color="auto"/>
        <w:right w:val="none" w:sz="0" w:space="0" w:color="auto"/>
      </w:divBdr>
      <w:divsChild>
        <w:div w:id="103892966">
          <w:marLeft w:val="0"/>
          <w:marRight w:val="0"/>
          <w:marTop w:val="0"/>
          <w:marBottom w:val="0"/>
          <w:divBdr>
            <w:top w:val="none" w:sz="0" w:space="0" w:color="auto"/>
            <w:left w:val="none" w:sz="0" w:space="0" w:color="auto"/>
            <w:bottom w:val="none" w:sz="0" w:space="0" w:color="auto"/>
            <w:right w:val="none" w:sz="0" w:space="0" w:color="auto"/>
          </w:divBdr>
        </w:div>
      </w:divsChild>
    </w:div>
    <w:div w:id="1468861475">
      <w:bodyDiv w:val="1"/>
      <w:marLeft w:val="0"/>
      <w:marRight w:val="0"/>
      <w:marTop w:val="0"/>
      <w:marBottom w:val="0"/>
      <w:divBdr>
        <w:top w:val="none" w:sz="0" w:space="0" w:color="auto"/>
        <w:left w:val="none" w:sz="0" w:space="0" w:color="auto"/>
        <w:bottom w:val="none" w:sz="0" w:space="0" w:color="auto"/>
        <w:right w:val="none" w:sz="0" w:space="0" w:color="auto"/>
      </w:divBdr>
    </w:div>
    <w:div w:id="1469980545">
      <w:bodyDiv w:val="1"/>
      <w:marLeft w:val="0"/>
      <w:marRight w:val="0"/>
      <w:marTop w:val="0"/>
      <w:marBottom w:val="0"/>
      <w:divBdr>
        <w:top w:val="none" w:sz="0" w:space="0" w:color="auto"/>
        <w:left w:val="none" w:sz="0" w:space="0" w:color="auto"/>
        <w:bottom w:val="none" w:sz="0" w:space="0" w:color="auto"/>
        <w:right w:val="none" w:sz="0" w:space="0" w:color="auto"/>
      </w:divBdr>
      <w:divsChild>
        <w:div w:id="885606320">
          <w:marLeft w:val="0"/>
          <w:marRight w:val="0"/>
          <w:marTop w:val="44"/>
          <w:marBottom w:val="0"/>
          <w:divBdr>
            <w:top w:val="none" w:sz="0" w:space="0" w:color="auto"/>
            <w:left w:val="none" w:sz="0" w:space="0" w:color="auto"/>
            <w:bottom w:val="none" w:sz="0" w:space="0" w:color="auto"/>
            <w:right w:val="none" w:sz="0" w:space="0" w:color="auto"/>
          </w:divBdr>
        </w:div>
      </w:divsChild>
    </w:div>
    <w:div w:id="1471439555">
      <w:bodyDiv w:val="1"/>
      <w:marLeft w:val="0"/>
      <w:marRight w:val="0"/>
      <w:marTop w:val="0"/>
      <w:marBottom w:val="0"/>
      <w:divBdr>
        <w:top w:val="none" w:sz="0" w:space="0" w:color="auto"/>
        <w:left w:val="none" w:sz="0" w:space="0" w:color="auto"/>
        <w:bottom w:val="none" w:sz="0" w:space="0" w:color="auto"/>
        <w:right w:val="none" w:sz="0" w:space="0" w:color="auto"/>
      </w:divBdr>
    </w:div>
    <w:div w:id="1473401941">
      <w:bodyDiv w:val="1"/>
      <w:marLeft w:val="0"/>
      <w:marRight w:val="0"/>
      <w:marTop w:val="0"/>
      <w:marBottom w:val="0"/>
      <w:divBdr>
        <w:top w:val="none" w:sz="0" w:space="0" w:color="auto"/>
        <w:left w:val="none" w:sz="0" w:space="0" w:color="auto"/>
        <w:bottom w:val="none" w:sz="0" w:space="0" w:color="auto"/>
        <w:right w:val="none" w:sz="0" w:space="0" w:color="auto"/>
      </w:divBdr>
    </w:div>
    <w:div w:id="1474248444">
      <w:bodyDiv w:val="1"/>
      <w:marLeft w:val="0"/>
      <w:marRight w:val="0"/>
      <w:marTop w:val="0"/>
      <w:marBottom w:val="0"/>
      <w:divBdr>
        <w:top w:val="none" w:sz="0" w:space="0" w:color="auto"/>
        <w:left w:val="none" w:sz="0" w:space="0" w:color="auto"/>
        <w:bottom w:val="none" w:sz="0" w:space="0" w:color="auto"/>
        <w:right w:val="none" w:sz="0" w:space="0" w:color="auto"/>
      </w:divBdr>
      <w:divsChild>
        <w:div w:id="77875158">
          <w:marLeft w:val="0"/>
          <w:marRight w:val="0"/>
          <w:marTop w:val="0"/>
          <w:marBottom w:val="0"/>
          <w:divBdr>
            <w:top w:val="none" w:sz="0" w:space="0" w:color="auto"/>
            <w:left w:val="none" w:sz="0" w:space="0" w:color="auto"/>
            <w:bottom w:val="none" w:sz="0" w:space="0" w:color="auto"/>
            <w:right w:val="none" w:sz="0" w:space="0" w:color="auto"/>
          </w:divBdr>
        </w:div>
        <w:div w:id="95441615">
          <w:marLeft w:val="0"/>
          <w:marRight w:val="0"/>
          <w:marTop w:val="0"/>
          <w:marBottom w:val="0"/>
          <w:divBdr>
            <w:top w:val="none" w:sz="0" w:space="0" w:color="auto"/>
            <w:left w:val="none" w:sz="0" w:space="0" w:color="auto"/>
            <w:bottom w:val="none" w:sz="0" w:space="0" w:color="auto"/>
            <w:right w:val="none" w:sz="0" w:space="0" w:color="auto"/>
          </w:divBdr>
        </w:div>
        <w:div w:id="207256634">
          <w:marLeft w:val="0"/>
          <w:marRight w:val="0"/>
          <w:marTop w:val="0"/>
          <w:marBottom w:val="0"/>
          <w:divBdr>
            <w:top w:val="none" w:sz="0" w:space="0" w:color="auto"/>
            <w:left w:val="none" w:sz="0" w:space="0" w:color="auto"/>
            <w:bottom w:val="none" w:sz="0" w:space="0" w:color="auto"/>
            <w:right w:val="none" w:sz="0" w:space="0" w:color="auto"/>
          </w:divBdr>
        </w:div>
        <w:div w:id="471294107">
          <w:marLeft w:val="0"/>
          <w:marRight w:val="0"/>
          <w:marTop w:val="0"/>
          <w:marBottom w:val="0"/>
          <w:divBdr>
            <w:top w:val="none" w:sz="0" w:space="0" w:color="auto"/>
            <w:left w:val="none" w:sz="0" w:space="0" w:color="auto"/>
            <w:bottom w:val="none" w:sz="0" w:space="0" w:color="auto"/>
            <w:right w:val="none" w:sz="0" w:space="0" w:color="auto"/>
          </w:divBdr>
        </w:div>
        <w:div w:id="884292786">
          <w:marLeft w:val="0"/>
          <w:marRight w:val="0"/>
          <w:marTop w:val="0"/>
          <w:marBottom w:val="0"/>
          <w:divBdr>
            <w:top w:val="none" w:sz="0" w:space="0" w:color="auto"/>
            <w:left w:val="none" w:sz="0" w:space="0" w:color="auto"/>
            <w:bottom w:val="none" w:sz="0" w:space="0" w:color="auto"/>
            <w:right w:val="none" w:sz="0" w:space="0" w:color="auto"/>
          </w:divBdr>
        </w:div>
        <w:div w:id="921567464">
          <w:marLeft w:val="0"/>
          <w:marRight w:val="0"/>
          <w:marTop w:val="0"/>
          <w:marBottom w:val="0"/>
          <w:divBdr>
            <w:top w:val="none" w:sz="0" w:space="0" w:color="auto"/>
            <w:left w:val="none" w:sz="0" w:space="0" w:color="auto"/>
            <w:bottom w:val="none" w:sz="0" w:space="0" w:color="auto"/>
            <w:right w:val="none" w:sz="0" w:space="0" w:color="auto"/>
          </w:divBdr>
        </w:div>
        <w:div w:id="990213908">
          <w:marLeft w:val="0"/>
          <w:marRight w:val="0"/>
          <w:marTop w:val="0"/>
          <w:marBottom w:val="0"/>
          <w:divBdr>
            <w:top w:val="none" w:sz="0" w:space="0" w:color="auto"/>
            <w:left w:val="none" w:sz="0" w:space="0" w:color="auto"/>
            <w:bottom w:val="none" w:sz="0" w:space="0" w:color="auto"/>
            <w:right w:val="none" w:sz="0" w:space="0" w:color="auto"/>
          </w:divBdr>
        </w:div>
        <w:div w:id="1022559117">
          <w:marLeft w:val="0"/>
          <w:marRight w:val="0"/>
          <w:marTop w:val="0"/>
          <w:marBottom w:val="0"/>
          <w:divBdr>
            <w:top w:val="none" w:sz="0" w:space="0" w:color="auto"/>
            <w:left w:val="none" w:sz="0" w:space="0" w:color="auto"/>
            <w:bottom w:val="none" w:sz="0" w:space="0" w:color="auto"/>
            <w:right w:val="none" w:sz="0" w:space="0" w:color="auto"/>
          </w:divBdr>
        </w:div>
        <w:div w:id="1048840069">
          <w:marLeft w:val="0"/>
          <w:marRight w:val="0"/>
          <w:marTop w:val="0"/>
          <w:marBottom w:val="0"/>
          <w:divBdr>
            <w:top w:val="none" w:sz="0" w:space="0" w:color="auto"/>
            <w:left w:val="none" w:sz="0" w:space="0" w:color="auto"/>
            <w:bottom w:val="none" w:sz="0" w:space="0" w:color="auto"/>
            <w:right w:val="none" w:sz="0" w:space="0" w:color="auto"/>
          </w:divBdr>
        </w:div>
        <w:div w:id="1406954648">
          <w:marLeft w:val="0"/>
          <w:marRight w:val="0"/>
          <w:marTop w:val="0"/>
          <w:marBottom w:val="0"/>
          <w:divBdr>
            <w:top w:val="none" w:sz="0" w:space="0" w:color="auto"/>
            <w:left w:val="none" w:sz="0" w:space="0" w:color="auto"/>
            <w:bottom w:val="none" w:sz="0" w:space="0" w:color="auto"/>
            <w:right w:val="none" w:sz="0" w:space="0" w:color="auto"/>
          </w:divBdr>
        </w:div>
        <w:div w:id="1430420206">
          <w:marLeft w:val="0"/>
          <w:marRight w:val="0"/>
          <w:marTop w:val="0"/>
          <w:marBottom w:val="0"/>
          <w:divBdr>
            <w:top w:val="none" w:sz="0" w:space="0" w:color="auto"/>
            <w:left w:val="none" w:sz="0" w:space="0" w:color="auto"/>
            <w:bottom w:val="none" w:sz="0" w:space="0" w:color="auto"/>
            <w:right w:val="none" w:sz="0" w:space="0" w:color="auto"/>
          </w:divBdr>
        </w:div>
        <w:div w:id="1632904287">
          <w:marLeft w:val="0"/>
          <w:marRight w:val="0"/>
          <w:marTop w:val="0"/>
          <w:marBottom w:val="0"/>
          <w:divBdr>
            <w:top w:val="none" w:sz="0" w:space="0" w:color="auto"/>
            <w:left w:val="none" w:sz="0" w:space="0" w:color="auto"/>
            <w:bottom w:val="none" w:sz="0" w:space="0" w:color="auto"/>
            <w:right w:val="none" w:sz="0" w:space="0" w:color="auto"/>
          </w:divBdr>
        </w:div>
        <w:div w:id="1755542249">
          <w:marLeft w:val="0"/>
          <w:marRight w:val="0"/>
          <w:marTop w:val="0"/>
          <w:marBottom w:val="0"/>
          <w:divBdr>
            <w:top w:val="none" w:sz="0" w:space="0" w:color="auto"/>
            <w:left w:val="none" w:sz="0" w:space="0" w:color="auto"/>
            <w:bottom w:val="none" w:sz="0" w:space="0" w:color="auto"/>
            <w:right w:val="none" w:sz="0" w:space="0" w:color="auto"/>
          </w:divBdr>
        </w:div>
        <w:div w:id="1930656102">
          <w:marLeft w:val="0"/>
          <w:marRight w:val="0"/>
          <w:marTop w:val="0"/>
          <w:marBottom w:val="0"/>
          <w:divBdr>
            <w:top w:val="none" w:sz="0" w:space="0" w:color="auto"/>
            <w:left w:val="none" w:sz="0" w:space="0" w:color="auto"/>
            <w:bottom w:val="none" w:sz="0" w:space="0" w:color="auto"/>
            <w:right w:val="none" w:sz="0" w:space="0" w:color="auto"/>
          </w:divBdr>
        </w:div>
        <w:div w:id="1931817228">
          <w:marLeft w:val="0"/>
          <w:marRight w:val="0"/>
          <w:marTop w:val="0"/>
          <w:marBottom w:val="0"/>
          <w:divBdr>
            <w:top w:val="none" w:sz="0" w:space="0" w:color="auto"/>
            <w:left w:val="none" w:sz="0" w:space="0" w:color="auto"/>
            <w:bottom w:val="none" w:sz="0" w:space="0" w:color="auto"/>
            <w:right w:val="none" w:sz="0" w:space="0" w:color="auto"/>
          </w:divBdr>
        </w:div>
        <w:div w:id="2039351712">
          <w:marLeft w:val="0"/>
          <w:marRight w:val="0"/>
          <w:marTop w:val="0"/>
          <w:marBottom w:val="0"/>
          <w:divBdr>
            <w:top w:val="none" w:sz="0" w:space="0" w:color="auto"/>
            <w:left w:val="none" w:sz="0" w:space="0" w:color="auto"/>
            <w:bottom w:val="none" w:sz="0" w:space="0" w:color="auto"/>
            <w:right w:val="none" w:sz="0" w:space="0" w:color="auto"/>
          </w:divBdr>
        </w:div>
      </w:divsChild>
    </w:div>
    <w:div w:id="1475679909">
      <w:bodyDiv w:val="1"/>
      <w:marLeft w:val="0"/>
      <w:marRight w:val="0"/>
      <w:marTop w:val="0"/>
      <w:marBottom w:val="0"/>
      <w:divBdr>
        <w:top w:val="none" w:sz="0" w:space="0" w:color="auto"/>
        <w:left w:val="none" w:sz="0" w:space="0" w:color="auto"/>
        <w:bottom w:val="none" w:sz="0" w:space="0" w:color="auto"/>
        <w:right w:val="none" w:sz="0" w:space="0" w:color="auto"/>
      </w:divBdr>
      <w:divsChild>
        <w:div w:id="1611010869">
          <w:marLeft w:val="150"/>
          <w:marRight w:val="0"/>
          <w:marTop w:val="0"/>
          <w:marBottom w:val="0"/>
          <w:divBdr>
            <w:top w:val="none" w:sz="0" w:space="0" w:color="auto"/>
            <w:left w:val="none" w:sz="0" w:space="0" w:color="auto"/>
            <w:bottom w:val="none" w:sz="0" w:space="0" w:color="auto"/>
            <w:right w:val="none" w:sz="0" w:space="0" w:color="auto"/>
          </w:divBdr>
          <w:divsChild>
            <w:div w:id="2063676429">
              <w:marLeft w:val="44"/>
              <w:marRight w:val="0"/>
              <w:marTop w:val="0"/>
              <w:marBottom w:val="0"/>
              <w:divBdr>
                <w:top w:val="outset" w:sz="6" w:space="0" w:color="CCCCCC"/>
                <w:left w:val="outset" w:sz="6" w:space="0" w:color="CCCCCC"/>
                <w:bottom w:val="outset" w:sz="6" w:space="0" w:color="CCCCCC"/>
                <w:right w:val="outset" w:sz="6" w:space="0" w:color="CCCCCC"/>
              </w:divBdr>
              <w:divsChild>
                <w:div w:id="1558004854">
                  <w:marLeft w:val="0"/>
                  <w:marRight w:val="0"/>
                  <w:marTop w:val="0"/>
                  <w:marBottom w:val="0"/>
                  <w:divBdr>
                    <w:top w:val="none" w:sz="0" w:space="0" w:color="auto"/>
                    <w:left w:val="none" w:sz="0" w:space="0" w:color="auto"/>
                    <w:bottom w:val="none" w:sz="0" w:space="0" w:color="auto"/>
                    <w:right w:val="none" w:sz="0" w:space="0" w:color="auto"/>
                  </w:divBdr>
                  <w:divsChild>
                    <w:div w:id="566959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76557957">
      <w:bodyDiv w:val="1"/>
      <w:marLeft w:val="0"/>
      <w:marRight w:val="0"/>
      <w:marTop w:val="0"/>
      <w:marBottom w:val="0"/>
      <w:divBdr>
        <w:top w:val="none" w:sz="0" w:space="0" w:color="auto"/>
        <w:left w:val="none" w:sz="0" w:space="0" w:color="auto"/>
        <w:bottom w:val="none" w:sz="0" w:space="0" w:color="auto"/>
        <w:right w:val="none" w:sz="0" w:space="0" w:color="auto"/>
      </w:divBdr>
    </w:div>
    <w:div w:id="1477213570">
      <w:bodyDiv w:val="1"/>
      <w:marLeft w:val="0"/>
      <w:marRight w:val="0"/>
      <w:marTop w:val="0"/>
      <w:marBottom w:val="0"/>
      <w:divBdr>
        <w:top w:val="none" w:sz="0" w:space="0" w:color="auto"/>
        <w:left w:val="none" w:sz="0" w:space="0" w:color="auto"/>
        <w:bottom w:val="none" w:sz="0" w:space="0" w:color="auto"/>
        <w:right w:val="none" w:sz="0" w:space="0" w:color="auto"/>
      </w:divBdr>
    </w:div>
    <w:div w:id="1477726861">
      <w:bodyDiv w:val="1"/>
      <w:marLeft w:val="0"/>
      <w:marRight w:val="0"/>
      <w:marTop w:val="0"/>
      <w:marBottom w:val="0"/>
      <w:divBdr>
        <w:top w:val="none" w:sz="0" w:space="0" w:color="auto"/>
        <w:left w:val="none" w:sz="0" w:space="0" w:color="auto"/>
        <w:bottom w:val="none" w:sz="0" w:space="0" w:color="auto"/>
        <w:right w:val="none" w:sz="0" w:space="0" w:color="auto"/>
      </w:divBdr>
    </w:div>
    <w:div w:id="1477919193">
      <w:bodyDiv w:val="1"/>
      <w:marLeft w:val="0"/>
      <w:marRight w:val="0"/>
      <w:marTop w:val="0"/>
      <w:marBottom w:val="0"/>
      <w:divBdr>
        <w:top w:val="none" w:sz="0" w:space="0" w:color="auto"/>
        <w:left w:val="none" w:sz="0" w:space="0" w:color="auto"/>
        <w:bottom w:val="none" w:sz="0" w:space="0" w:color="auto"/>
        <w:right w:val="none" w:sz="0" w:space="0" w:color="auto"/>
      </w:divBdr>
      <w:divsChild>
        <w:div w:id="1932738717">
          <w:marLeft w:val="0"/>
          <w:marRight w:val="0"/>
          <w:marTop w:val="0"/>
          <w:marBottom w:val="0"/>
          <w:divBdr>
            <w:top w:val="none" w:sz="0" w:space="0" w:color="auto"/>
            <w:left w:val="none" w:sz="0" w:space="0" w:color="auto"/>
            <w:bottom w:val="none" w:sz="0" w:space="0" w:color="auto"/>
            <w:right w:val="none" w:sz="0" w:space="0" w:color="auto"/>
          </w:divBdr>
        </w:div>
      </w:divsChild>
    </w:div>
    <w:div w:id="1478303552">
      <w:bodyDiv w:val="1"/>
      <w:marLeft w:val="0"/>
      <w:marRight w:val="0"/>
      <w:marTop w:val="0"/>
      <w:marBottom w:val="0"/>
      <w:divBdr>
        <w:top w:val="none" w:sz="0" w:space="0" w:color="auto"/>
        <w:left w:val="none" w:sz="0" w:space="0" w:color="auto"/>
        <w:bottom w:val="none" w:sz="0" w:space="0" w:color="auto"/>
        <w:right w:val="none" w:sz="0" w:space="0" w:color="auto"/>
      </w:divBdr>
    </w:div>
    <w:div w:id="1478448787">
      <w:bodyDiv w:val="1"/>
      <w:marLeft w:val="0"/>
      <w:marRight w:val="0"/>
      <w:marTop w:val="0"/>
      <w:marBottom w:val="0"/>
      <w:divBdr>
        <w:top w:val="none" w:sz="0" w:space="0" w:color="auto"/>
        <w:left w:val="none" w:sz="0" w:space="0" w:color="auto"/>
        <w:bottom w:val="none" w:sz="0" w:space="0" w:color="auto"/>
        <w:right w:val="none" w:sz="0" w:space="0" w:color="auto"/>
      </w:divBdr>
    </w:div>
    <w:div w:id="1479375450">
      <w:bodyDiv w:val="1"/>
      <w:marLeft w:val="0"/>
      <w:marRight w:val="0"/>
      <w:marTop w:val="0"/>
      <w:marBottom w:val="0"/>
      <w:divBdr>
        <w:top w:val="none" w:sz="0" w:space="0" w:color="auto"/>
        <w:left w:val="none" w:sz="0" w:space="0" w:color="auto"/>
        <w:bottom w:val="none" w:sz="0" w:space="0" w:color="auto"/>
        <w:right w:val="none" w:sz="0" w:space="0" w:color="auto"/>
      </w:divBdr>
    </w:div>
    <w:div w:id="1479878366">
      <w:bodyDiv w:val="1"/>
      <w:marLeft w:val="0"/>
      <w:marRight w:val="0"/>
      <w:marTop w:val="0"/>
      <w:marBottom w:val="0"/>
      <w:divBdr>
        <w:top w:val="none" w:sz="0" w:space="0" w:color="auto"/>
        <w:left w:val="none" w:sz="0" w:space="0" w:color="auto"/>
        <w:bottom w:val="none" w:sz="0" w:space="0" w:color="auto"/>
        <w:right w:val="none" w:sz="0" w:space="0" w:color="auto"/>
      </w:divBdr>
      <w:divsChild>
        <w:div w:id="1785454">
          <w:marLeft w:val="0"/>
          <w:marRight w:val="0"/>
          <w:marTop w:val="0"/>
          <w:marBottom w:val="0"/>
          <w:divBdr>
            <w:top w:val="none" w:sz="0" w:space="0" w:color="auto"/>
            <w:left w:val="none" w:sz="0" w:space="0" w:color="auto"/>
            <w:bottom w:val="none" w:sz="0" w:space="0" w:color="auto"/>
            <w:right w:val="none" w:sz="0" w:space="0" w:color="auto"/>
          </w:divBdr>
        </w:div>
        <w:div w:id="167989065">
          <w:marLeft w:val="0"/>
          <w:marRight w:val="0"/>
          <w:marTop w:val="0"/>
          <w:marBottom w:val="0"/>
          <w:divBdr>
            <w:top w:val="none" w:sz="0" w:space="0" w:color="auto"/>
            <w:left w:val="none" w:sz="0" w:space="0" w:color="auto"/>
            <w:bottom w:val="none" w:sz="0" w:space="0" w:color="auto"/>
            <w:right w:val="none" w:sz="0" w:space="0" w:color="auto"/>
          </w:divBdr>
        </w:div>
        <w:div w:id="168721710">
          <w:marLeft w:val="0"/>
          <w:marRight w:val="0"/>
          <w:marTop w:val="0"/>
          <w:marBottom w:val="0"/>
          <w:divBdr>
            <w:top w:val="none" w:sz="0" w:space="0" w:color="auto"/>
            <w:left w:val="none" w:sz="0" w:space="0" w:color="auto"/>
            <w:bottom w:val="none" w:sz="0" w:space="0" w:color="auto"/>
            <w:right w:val="none" w:sz="0" w:space="0" w:color="auto"/>
          </w:divBdr>
        </w:div>
        <w:div w:id="1136022973">
          <w:marLeft w:val="0"/>
          <w:marRight w:val="0"/>
          <w:marTop w:val="0"/>
          <w:marBottom w:val="0"/>
          <w:divBdr>
            <w:top w:val="none" w:sz="0" w:space="0" w:color="auto"/>
            <w:left w:val="none" w:sz="0" w:space="0" w:color="auto"/>
            <w:bottom w:val="none" w:sz="0" w:space="0" w:color="auto"/>
            <w:right w:val="none" w:sz="0" w:space="0" w:color="auto"/>
          </w:divBdr>
        </w:div>
      </w:divsChild>
    </w:div>
    <w:div w:id="1480148177">
      <w:bodyDiv w:val="1"/>
      <w:marLeft w:val="0"/>
      <w:marRight w:val="0"/>
      <w:marTop w:val="0"/>
      <w:marBottom w:val="0"/>
      <w:divBdr>
        <w:top w:val="none" w:sz="0" w:space="0" w:color="auto"/>
        <w:left w:val="none" w:sz="0" w:space="0" w:color="auto"/>
        <w:bottom w:val="none" w:sz="0" w:space="0" w:color="auto"/>
        <w:right w:val="none" w:sz="0" w:space="0" w:color="auto"/>
      </w:divBdr>
    </w:div>
    <w:div w:id="1480414909">
      <w:bodyDiv w:val="1"/>
      <w:marLeft w:val="0"/>
      <w:marRight w:val="0"/>
      <w:marTop w:val="0"/>
      <w:marBottom w:val="0"/>
      <w:divBdr>
        <w:top w:val="none" w:sz="0" w:space="0" w:color="auto"/>
        <w:left w:val="none" w:sz="0" w:space="0" w:color="auto"/>
        <w:bottom w:val="none" w:sz="0" w:space="0" w:color="auto"/>
        <w:right w:val="none" w:sz="0" w:space="0" w:color="auto"/>
      </w:divBdr>
      <w:divsChild>
        <w:div w:id="260727744">
          <w:marLeft w:val="0"/>
          <w:marRight w:val="0"/>
          <w:marTop w:val="0"/>
          <w:marBottom w:val="0"/>
          <w:divBdr>
            <w:top w:val="none" w:sz="0" w:space="0" w:color="auto"/>
            <w:left w:val="none" w:sz="0" w:space="0" w:color="auto"/>
            <w:bottom w:val="none" w:sz="0" w:space="0" w:color="auto"/>
            <w:right w:val="none" w:sz="0" w:space="0" w:color="auto"/>
          </w:divBdr>
        </w:div>
        <w:div w:id="541748761">
          <w:marLeft w:val="0"/>
          <w:marRight w:val="0"/>
          <w:marTop w:val="0"/>
          <w:marBottom w:val="0"/>
          <w:divBdr>
            <w:top w:val="none" w:sz="0" w:space="0" w:color="auto"/>
            <w:left w:val="none" w:sz="0" w:space="0" w:color="auto"/>
            <w:bottom w:val="none" w:sz="0" w:space="0" w:color="auto"/>
            <w:right w:val="none" w:sz="0" w:space="0" w:color="auto"/>
          </w:divBdr>
        </w:div>
        <w:div w:id="1174615665">
          <w:marLeft w:val="0"/>
          <w:marRight w:val="0"/>
          <w:marTop w:val="0"/>
          <w:marBottom w:val="0"/>
          <w:divBdr>
            <w:top w:val="none" w:sz="0" w:space="0" w:color="auto"/>
            <w:left w:val="none" w:sz="0" w:space="0" w:color="auto"/>
            <w:bottom w:val="none" w:sz="0" w:space="0" w:color="auto"/>
            <w:right w:val="none" w:sz="0" w:space="0" w:color="auto"/>
          </w:divBdr>
        </w:div>
        <w:div w:id="1533880978">
          <w:marLeft w:val="0"/>
          <w:marRight w:val="0"/>
          <w:marTop w:val="0"/>
          <w:marBottom w:val="0"/>
          <w:divBdr>
            <w:top w:val="none" w:sz="0" w:space="0" w:color="auto"/>
            <w:left w:val="none" w:sz="0" w:space="0" w:color="auto"/>
            <w:bottom w:val="none" w:sz="0" w:space="0" w:color="auto"/>
            <w:right w:val="none" w:sz="0" w:space="0" w:color="auto"/>
          </w:divBdr>
        </w:div>
        <w:div w:id="1642229945">
          <w:marLeft w:val="0"/>
          <w:marRight w:val="0"/>
          <w:marTop w:val="0"/>
          <w:marBottom w:val="0"/>
          <w:divBdr>
            <w:top w:val="none" w:sz="0" w:space="0" w:color="auto"/>
            <w:left w:val="none" w:sz="0" w:space="0" w:color="auto"/>
            <w:bottom w:val="none" w:sz="0" w:space="0" w:color="auto"/>
            <w:right w:val="none" w:sz="0" w:space="0" w:color="auto"/>
          </w:divBdr>
        </w:div>
        <w:div w:id="1655646413">
          <w:marLeft w:val="0"/>
          <w:marRight w:val="0"/>
          <w:marTop w:val="0"/>
          <w:marBottom w:val="0"/>
          <w:divBdr>
            <w:top w:val="none" w:sz="0" w:space="0" w:color="auto"/>
            <w:left w:val="none" w:sz="0" w:space="0" w:color="auto"/>
            <w:bottom w:val="none" w:sz="0" w:space="0" w:color="auto"/>
            <w:right w:val="none" w:sz="0" w:space="0" w:color="auto"/>
          </w:divBdr>
        </w:div>
        <w:div w:id="2121760312">
          <w:marLeft w:val="0"/>
          <w:marRight w:val="0"/>
          <w:marTop w:val="0"/>
          <w:marBottom w:val="0"/>
          <w:divBdr>
            <w:top w:val="none" w:sz="0" w:space="0" w:color="auto"/>
            <w:left w:val="none" w:sz="0" w:space="0" w:color="auto"/>
            <w:bottom w:val="none" w:sz="0" w:space="0" w:color="auto"/>
            <w:right w:val="none" w:sz="0" w:space="0" w:color="auto"/>
          </w:divBdr>
        </w:div>
      </w:divsChild>
    </w:div>
    <w:div w:id="1481194297">
      <w:bodyDiv w:val="1"/>
      <w:marLeft w:val="0"/>
      <w:marRight w:val="0"/>
      <w:marTop w:val="0"/>
      <w:marBottom w:val="0"/>
      <w:divBdr>
        <w:top w:val="none" w:sz="0" w:space="0" w:color="auto"/>
        <w:left w:val="none" w:sz="0" w:space="0" w:color="auto"/>
        <w:bottom w:val="none" w:sz="0" w:space="0" w:color="auto"/>
        <w:right w:val="none" w:sz="0" w:space="0" w:color="auto"/>
      </w:divBdr>
      <w:divsChild>
        <w:div w:id="219561403">
          <w:marLeft w:val="0"/>
          <w:marRight w:val="0"/>
          <w:marTop w:val="0"/>
          <w:marBottom w:val="0"/>
          <w:divBdr>
            <w:top w:val="none" w:sz="0" w:space="0" w:color="auto"/>
            <w:left w:val="none" w:sz="0" w:space="0" w:color="auto"/>
            <w:bottom w:val="none" w:sz="0" w:space="0" w:color="auto"/>
            <w:right w:val="none" w:sz="0" w:space="0" w:color="auto"/>
          </w:divBdr>
        </w:div>
        <w:div w:id="281573837">
          <w:marLeft w:val="0"/>
          <w:marRight w:val="0"/>
          <w:marTop w:val="0"/>
          <w:marBottom w:val="0"/>
          <w:divBdr>
            <w:top w:val="none" w:sz="0" w:space="0" w:color="auto"/>
            <w:left w:val="none" w:sz="0" w:space="0" w:color="auto"/>
            <w:bottom w:val="none" w:sz="0" w:space="0" w:color="auto"/>
            <w:right w:val="none" w:sz="0" w:space="0" w:color="auto"/>
          </w:divBdr>
        </w:div>
        <w:div w:id="291982037">
          <w:marLeft w:val="0"/>
          <w:marRight w:val="0"/>
          <w:marTop w:val="0"/>
          <w:marBottom w:val="0"/>
          <w:divBdr>
            <w:top w:val="none" w:sz="0" w:space="0" w:color="auto"/>
            <w:left w:val="none" w:sz="0" w:space="0" w:color="auto"/>
            <w:bottom w:val="none" w:sz="0" w:space="0" w:color="auto"/>
            <w:right w:val="none" w:sz="0" w:space="0" w:color="auto"/>
          </w:divBdr>
        </w:div>
        <w:div w:id="507643404">
          <w:marLeft w:val="0"/>
          <w:marRight w:val="0"/>
          <w:marTop w:val="0"/>
          <w:marBottom w:val="0"/>
          <w:divBdr>
            <w:top w:val="none" w:sz="0" w:space="0" w:color="auto"/>
            <w:left w:val="none" w:sz="0" w:space="0" w:color="auto"/>
            <w:bottom w:val="none" w:sz="0" w:space="0" w:color="auto"/>
            <w:right w:val="none" w:sz="0" w:space="0" w:color="auto"/>
          </w:divBdr>
        </w:div>
        <w:div w:id="513422684">
          <w:marLeft w:val="0"/>
          <w:marRight w:val="0"/>
          <w:marTop w:val="0"/>
          <w:marBottom w:val="0"/>
          <w:divBdr>
            <w:top w:val="none" w:sz="0" w:space="0" w:color="auto"/>
            <w:left w:val="none" w:sz="0" w:space="0" w:color="auto"/>
            <w:bottom w:val="none" w:sz="0" w:space="0" w:color="auto"/>
            <w:right w:val="none" w:sz="0" w:space="0" w:color="auto"/>
          </w:divBdr>
        </w:div>
        <w:div w:id="698169080">
          <w:marLeft w:val="0"/>
          <w:marRight w:val="0"/>
          <w:marTop w:val="0"/>
          <w:marBottom w:val="0"/>
          <w:divBdr>
            <w:top w:val="none" w:sz="0" w:space="0" w:color="auto"/>
            <w:left w:val="none" w:sz="0" w:space="0" w:color="auto"/>
            <w:bottom w:val="none" w:sz="0" w:space="0" w:color="auto"/>
            <w:right w:val="none" w:sz="0" w:space="0" w:color="auto"/>
          </w:divBdr>
        </w:div>
        <w:div w:id="850143534">
          <w:marLeft w:val="0"/>
          <w:marRight w:val="0"/>
          <w:marTop w:val="0"/>
          <w:marBottom w:val="0"/>
          <w:divBdr>
            <w:top w:val="none" w:sz="0" w:space="0" w:color="auto"/>
            <w:left w:val="none" w:sz="0" w:space="0" w:color="auto"/>
            <w:bottom w:val="none" w:sz="0" w:space="0" w:color="auto"/>
            <w:right w:val="none" w:sz="0" w:space="0" w:color="auto"/>
          </w:divBdr>
        </w:div>
        <w:div w:id="876234083">
          <w:marLeft w:val="0"/>
          <w:marRight w:val="0"/>
          <w:marTop w:val="0"/>
          <w:marBottom w:val="0"/>
          <w:divBdr>
            <w:top w:val="none" w:sz="0" w:space="0" w:color="auto"/>
            <w:left w:val="none" w:sz="0" w:space="0" w:color="auto"/>
            <w:bottom w:val="none" w:sz="0" w:space="0" w:color="auto"/>
            <w:right w:val="none" w:sz="0" w:space="0" w:color="auto"/>
          </w:divBdr>
        </w:div>
        <w:div w:id="901715638">
          <w:marLeft w:val="0"/>
          <w:marRight w:val="0"/>
          <w:marTop w:val="0"/>
          <w:marBottom w:val="0"/>
          <w:divBdr>
            <w:top w:val="none" w:sz="0" w:space="0" w:color="auto"/>
            <w:left w:val="none" w:sz="0" w:space="0" w:color="auto"/>
            <w:bottom w:val="none" w:sz="0" w:space="0" w:color="auto"/>
            <w:right w:val="none" w:sz="0" w:space="0" w:color="auto"/>
          </w:divBdr>
        </w:div>
        <w:div w:id="1030375851">
          <w:marLeft w:val="0"/>
          <w:marRight w:val="0"/>
          <w:marTop w:val="0"/>
          <w:marBottom w:val="0"/>
          <w:divBdr>
            <w:top w:val="none" w:sz="0" w:space="0" w:color="auto"/>
            <w:left w:val="none" w:sz="0" w:space="0" w:color="auto"/>
            <w:bottom w:val="none" w:sz="0" w:space="0" w:color="auto"/>
            <w:right w:val="none" w:sz="0" w:space="0" w:color="auto"/>
          </w:divBdr>
        </w:div>
        <w:div w:id="1037851885">
          <w:marLeft w:val="0"/>
          <w:marRight w:val="0"/>
          <w:marTop w:val="0"/>
          <w:marBottom w:val="0"/>
          <w:divBdr>
            <w:top w:val="none" w:sz="0" w:space="0" w:color="auto"/>
            <w:left w:val="none" w:sz="0" w:space="0" w:color="auto"/>
            <w:bottom w:val="none" w:sz="0" w:space="0" w:color="auto"/>
            <w:right w:val="none" w:sz="0" w:space="0" w:color="auto"/>
          </w:divBdr>
        </w:div>
        <w:div w:id="1190609719">
          <w:marLeft w:val="0"/>
          <w:marRight w:val="0"/>
          <w:marTop w:val="0"/>
          <w:marBottom w:val="0"/>
          <w:divBdr>
            <w:top w:val="none" w:sz="0" w:space="0" w:color="auto"/>
            <w:left w:val="none" w:sz="0" w:space="0" w:color="auto"/>
            <w:bottom w:val="none" w:sz="0" w:space="0" w:color="auto"/>
            <w:right w:val="none" w:sz="0" w:space="0" w:color="auto"/>
          </w:divBdr>
        </w:div>
        <w:div w:id="1320501057">
          <w:marLeft w:val="0"/>
          <w:marRight w:val="0"/>
          <w:marTop w:val="0"/>
          <w:marBottom w:val="0"/>
          <w:divBdr>
            <w:top w:val="none" w:sz="0" w:space="0" w:color="auto"/>
            <w:left w:val="none" w:sz="0" w:space="0" w:color="auto"/>
            <w:bottom w:val="none" w:sz="0" w:space="0" w:color="auto"/>
            <w:right w:val="none" w:sz="0" w:space="0" w:color="auto"/>
          </w:divBdr>
        </w:div>
        <w:div w:id="1620262846">
          <w:marLeft w:val="0"/>
          <w:marRight w:val="0"/>
          <w:marTop w:val="0"/>
          <w:marBottom w:val="0"/>
          <w:divBdr>
            <w:top w:val="none" w:sz="0" w:space="0" w:color="auto"/>
            <w:left w:val="none" w:sz="0" w:space="0" w:color="auto"/>
            <w:bottom w:val="none" w:sz="0" w:space="0" w:color="auto"/>
            <w:right w:val="none" w:sz="0" w:space="0" w:color="auto"/>
          </w:divBdr>
        </w:div>
        <w:div w:id="1639917141">
          <w:marLeft w:val="0"/>
          <w:marRight w:val="0"/>
          <w:marTop w:val="0"/>
          <w:marBottom w:val="0"/>
          <w:divBdr>
            <w:top w:val="none" w:sz="0" w:space="0" w:color="auto"/>
            <w:left w:val="none" w:sz="0" w:space="0" w:color="auto"/>
            <w:bottom w:val="none" w:sz="0" w:space="0" w:color="auto"/>
            <w:right w:val="none" w:sz="0" w:space="0" w:color="auto"/>
          </w:divBdr>
        </w:div>
        <w:div w:id="1646545532">
          <w:marLeft w:val="0"/>
          <w:marRight w:val="0"/>
          <w:marTop w:val="0"/>
          <w:marBottom w:val="0"/>
          <w:divBdr>
            <w:top w:val="none" w:sz="0" w:space="0" w:color="auto"/>
            <w:left w:val="none" w:sz="0" w:space="0" w:color="auto"/>
            <w:bottom w:val="none" w:sz="0" w:space="0" w:color="auto"/>
            <w:right w:val="none" w:sz="0" w:space="0" w:color="auto"/>
          </w:divBdr>
        </w:div>
        <w:div w:id="1754667000">
          <w:marLeft w:val="0"/>
          <w:marRight w:val="0"/>
          <w:marTop w:val="0"/>
          <w:marBottom w:val="0"/>
          <w:divBdr>
            <w:top w:val="none" w:sz="0" w:space="0" w:color="auto"/>
            <w:left w:val="none" w:sz="0" w:space="0" w:color="auto"/>
            <w:bottom w:val="none" w:sz="0" w:space="0" w:color="auto"/>
            <w:right w:val="none" w:sz="0" w:space="0" w:color="auto"/>
          </w:divBdr>
        </w:div>
        <w:div w:id="1782994132">
          <w:marLeft w:val="0"/>
          <w:marRight w:val="0"/>
          <w:marTop w:val="0"/>
          <w:marBottom w:val="0"/>
          <w:divBdr>
            <w:top w:val="none" w:sz="0" w:space="0" w:color="auto"/>
            <w:left w:val="none" w:sz="0" w:space="0" w:color="auto"/>
            <w:bottom w:val="none" w:sz="0" w:space="0" w:color="auto"/>
            <w:right w:val="none" w:sz="0" w:space="0" w:color="auto"/>
          </w:divBdr>
        </w:div>
        <w:div w:id="1798570312">
          <w:marLeft w:val="0"/>
          <w:marRight w:val="0"/>
          <w:marTop w:val="0"/>
          <w:marBottom w:val="0"/>
          <w:divBdr>
            <w:top w:val="none" w:sz="0" w:space="0" w:color="auto"/>
            <w:left w:val="none" w:sz="0" w:space="0" w:color="auto"/>
            <w:bottom w:val="none" w:sz="0" w:space="0" w:color="auto"/>
            <w:right w:val="none" w:sz="0" w:space="0" w:color="auto"/>
          </w:divBdr>
        </w:div>
        <w:div w:id="1868789737">
          <w:marLeft w:val="0"/>
          <w:marRight w:val="0"/>
          <w:marTop w:val="0"/>
          <w:marBottom w:val="0"/>
          <w:divBdr>
            <w:top w:val="none" w:sz="0" w:space="0" w:color="auto"/>
            <w:left w:val="none" w:sz="0" w:space="0" w:color="auto"/>
            <w:bottom w:val="none" w:sz="0" w:space="0" w:color="auto"/>
            <w:right w:val="none" w:sz="0" w:space="0" w:color="auto"/>
          </w:divBdr>
        </w:div>
        <w:div w:id="1885360164">
          <w:marLeft w:val="0"/>
          <w:marRight w:val="0"/>
          <w:marTop w:val="0"/>
          <w:marBottom w:val="0"/>
          <w:divBdr>
            <w:top w:val="none" w:sz="0" w:space="0" w:color="auto"/>
            <w:left w:val="none" w:sz="0" w:space="0" w:color="auto"/>
            <w:bottom w:val="none" w:sz="0" w:space="0" w:color="auto"/>
            <w:right w:val="none" w:sz="0" w:space="0" w:color="auto"/>
          </w:divBdr>
        </w:div>
        <w:div w:id="2140830061">
          <w:marLeft w:val="0"/>
          <w:marRight w:val="0"/>
          <w:marTop w:val="0"/>
          <w:marBottom w:val="0"/>
          <w:divBdr>
            <w:top w:val="none" w:sz="0" w:space="0" w:color="auto"/>
            <w:left w:val="none" w:sz="0" w:space="0" w:color="auto"/>
            <w:bottom w:val="none" w:sz="0" w:space="0" w:color="auto"/>
            <w:right w:val="none" w:sz="0" w:space="0" w:color="auto"/>
          </w:divBdr>
        </w:div>
      </w:divsChild>
    </w:div>
    <w:div w:id="1484200086">
      <w:bodyDiv w:val="1"/>
      <w:marLeft w:val="0"/>
      <w:marRight w:val="0"/>
      <w:marTop w:val="0"/>
      <w:marBottom w:val="0"/>
      <w:divBdr>
        <w:top w:val="none" w:sz="0" w:space="0" w:color="auto"/>
        <w:left w:val="none" w:sz="0" w:space="0" w:color="auto"/>
        <w:bottom w:val="none" w:sz="0" w:space="0" w:color="auto"/>
        <w:right w:val="none" w:sz="0" w:space="0" w:color="auto"/>
      </w:divBdr>
    </w:div>
    <w:div w:id="1484279364">
      <w:bodyDiv w:val="1"/>
      <w:marLeft w:val="0"/>
      <w:marRight w:val="0"/>
      <w:marTop w:val="0"/>
      <w:marBottom w:val="0"/>
      <w:divBdr>
        <w:top w:val="none" w:sz="0" w:space="0" w:color="auto"/>
        <w:left w:val="none" w:sz="0" w:space="0" w:color="auto"/>
        <w:bottom w:val="none" w:sz="0" w:space="0" w:color="auto"/>
        <w:right w:val="none" w:sz="0" w:space="0" w:color="auto"/>
      </w:divBdr>
      <w:divsChild>
        <w:div w:id="644242329">
          <w:marLeft w:val="0"/>
          <w:marRight w:val="0"/>
          <w:marTop w:val="0"/>
          <w:marBottom w:val="0"/>
          <w:divBdr>
            <w:top w:val="none" w:sz="0" w:space="0" w:color="auto"/>
            <w:left w:val="none" w:sz="0" w:space="0" w:color="auto"/>
            <w:bottom w:val="none" w:sz="0" w:space="0" w:color="auto"/>
            <w:right w:val="none" w:sz="0" w:space="0" w:color="auto"/>
          </w:divBdr>
        </w:div>
        <w:div w:id="463470843">
          <w:marLeft w:val="0"/>
          <w:marRight w:val="0"/>
          <w:marTop w:val="0"/>
          <w:marBottom w:val="0"/>
          <w:divBdr>
            <w:top w:val="none" w:sz="0" w:space="0" w:color="auto"/>
            <w:left w:val="none" w:sz="0" w:space="0" w:color="auto"/>
            <w:bottom w:val="none" w:sz="0" w:space="0" w:color="auto"/>
            <w:right w:val="none" w:sz="0" w:space="0" w:color="auto"/>
          </w:divBdr>
        </w:div>
        <w:div w:id="524949077">
          <w:marLeft w:val="0"/>
          <w:marRight w:val="0"/>
          <w:marTop w:val="0"/>
          <w:marBottom w:val="0"/>
          <w:divBdr>
            <w:top w:val="none" w:sz="0" w:space="0" w:color="auto"/>
            <w:left w:val="none" w:sz="0" w:space="0" w:color="auto"/>
            <w:bottom w:val="none" w:sz="0" w:space="0" w:color="auto"/>
            <w:right w:val="none" w:sz="0" w:space="0" w:color="auto"/>
          </w:divBdr>
        </w:div>
      </w:divsChild>
    </w:div>
    <w:div w:id="1485900571">
      <w:bodyDiv w:val="1"/>
      <w:marLeft w:val="0"/>
      <w:marRight w:val="0"/>
      <w:marTop w:val="0"/>
      <w:marBottom w:val="0"/>
      <w:divBdr>
        <w:top w:val="none" w:sz="0" w:space="0" w:color="auto"/>
        <w:left w:val="none" w:sz="0" w:space="0" w:color="auto"/>
        <w:bottom w:val="none" w:sz="0" w:space="0" w:color="auto"/>
        <w:right w:val="none" w:sz="0" w:space="0" w:color="auto"/>
      </w:divBdr>
      <w:divsChild>
        <w:div w:id="56175904">
          <w:marLeft w:val="0"/>
          <w:marRight w:val="0"/>
          <w:marTop w:val="0"/>
          <w:marBottom w:val="0"/>
          <w:divBdr>
            <w:top w:val="none" w:sz="0" w:space="0" w:color="auto"/>
            <w:left w:val="none" w:sz="0" w:space="0" w:color="auto"/>
            <w:bottom w:val="none" w:sz="0" w:space="0" w:color="auto"/>
            <w:right w:val="none" w:sz="0" w:space="0" w:color="auto"/>
          </w:divBdr>
        </w:div>
        <w:div w:id="150104721">
          <w:marLeft w:val="0"/>
          <w:marRight w:val="0"/>
          <w:marTop w:val="0"/>
          <w:marBottom w:val="0"/>
          <w:divBdr>
            <w:top w:val="none" w:sz="0" w:space="0" w:color="auto"/>
            <w:left w:val="none" w:sz="0" w:space="0" w:color="auto"/>
            <w:bottom w:val="none" w:sz="0" w:space="0" w:color="auto"/>
            <w:right w:val="none" w:sz="0" w:space="0" w:color="auto"/>
          </w:divBdr>
        </w:div>
        <w:div w:id="419908853">
          <w:marLeft w:val="0"/>
          <w:marRight w:val="0"/>
          <w:marTop w:val="0"/>
          <w:marBottom w:val="0"/>
          <w:divBdr>
            <w:top w:val="none" w:sz="0" w:space="0" w:color="auto"/>
            <w:left w:val="none" w:sz="0" w:space="0" w:color="auto"/>
            <w:bottom w:val="none" w:sz="0" w:space="0" w:color="auto"/>
            <w:right w:val="none" w:sz="0" w:space="0" w:color="auto"/>
          </w:divBdr>
        </w:div>
        <w:div w:id="484929281">
          <w:marLeft w:val="0"/>
          <w:marRight w:val="0"/>
          <w:marTop w:val="0"/>
          <w:marBottom w:val="0"/>
          <w:divBdr>
            <w:top w:val="none" w:sz="0" w:space="0" w:color="auto"/>
            <w:left w:val="none" w:sz="0" w:space="0" w:color="auto"/>
            <w:bottom w:val="none" w:sz="0" w:space="0" w:color="auto"/>
            <w:right w:val="none" w:sz="0" w:space="0" w:color="auto"/>
          </w:divBdr>
        </w:div>
        <w:div w:id="543061985">
          <w:marLeft w:val="0"/>
          <w:marRight w:val="0"/>
          <w:marTop w:val="0"/>
          <w:marBottom w:val="0"/>
          <w:divBdr>
            <w:top w:val="none" w:sz="0" w:space="0" w:color="auto"/>
            <w:left w:val="none" w:sz="0" w:space="0" w:color="auto"/>
            <w:bottom w:val="none" w:sz="0" w:space="0" w:color="auto"/>
            <w:right w:val="none" w:sz="0" w:space="0" w:color="auto"/>
          </w:divBdr>
        </w:div>
        <w:div w:id="727731728">
          <w:marLeft w:val="0"/>
          <w:marRight w:val="0"/>
          <w:marTop w:val="0"/>
          <w:marBottom w:val="0"/>
          <w:divBdr>
            <w:top w:val="none" w:sz="0" w:space="0" w:color="auto"/>
            <w:left w:val="none" w:sz="0" w:space="0" w:color="auto"/>
            <w:bottom w:val="none" w:sz="0" w:space="0" w:color="auto"/>
            <w:right w:val="none" w:sz="0" w:space="0" w:color="auto"/>
          </w:divBdr>
        </w:div>
        <w:div w:id="757747537">
          <w:marLeft w:val="0"/>
          <w:marRight w:val="0"/>
          <w:marTop w:val="0"/>
          <w:marBottom w:val="0"/>
          <w:divBdr>
            <w:top w:val="none" w:sz="0" w:space="0" w:color="auto"/>
            <w:left w:val="none" w:sz="0" w:space="0" w:color="auto"/>
            <w:bottom w:val="none" w:sz="0" w:space="0" w:color="auto"/>
            <w:right w:val="none" w:sz="0" w:space="0" w:color="auto"/>
          </w:divBdr>
        </w:div>
        <w:div w:id="827791364">
          <w:marLeft w:val="0"/>
          <w:marRight w:val="0"/>
          <w:marTop w:val="0"/>
          <w:marBottom w:val="0"/>
          <w:divBdr>
            <w:top w:val="none" w:sz="0" w:space="0" w:color="auto"/>
            <w:left w:val="none" w:sz="0" w:space="0" w:color="auto"/>
            <w:bottom w:val="none" w:sz="0" w:space="0" w:color="auto"/>
            <w:right w:val="none" w:sz="0" w:space="0" w:color="auto"/>
          </w:divBdr>
        </w:div>
        <w:div w:id="990670473">
          <w:marLeft w:val="0"/>
          <w:marRight w:val="0"/>
          <w:marTop w:val="0"/>
          <w:marBottom w:val="0"/>
          <w:divBdr>
            <w:top w:val="none" w:sz="0" w:space="0" w:color="auto"/>
            <w:left w:val="none" w:sz="0" w:space="0" w:color="auto"/>
            <w:bottom w:val="none" w:sz="0" w:space="0" w:color="auto"/>
            <w:right w:val="none" w:sz="0" w:space="0" w:color="auto"/>
          </w:divBdr>
        </w:div>
        <w:div w:id="1128083644">
          <w:marLeft w:val="0"/>
          <w:marRight w:val="0"/>
          <w:marTop w:val="0"/>
          <w:marBottom w:val="0"/>
          <w:divBdr>
            <w:top w:val="none" w:sz="0" w:space="0" w:color="auto"/>
            <w:left w:val="none" w:sz="0" w:space="0" w:color="auto"/>
            <w:bottom w:val="none" w:sz="0" w:space="0" w:color="auto"/>
            <w:right w:val="none" w:sz="0" w:space="0" w:color="auto"/>
          </w:divBdr>
        </w:div>
        <w:div w:id="1180855399">
          <w:marLeft w:val="0"/>
          <w:marRight w:val="0"/>
          <w:marTop w:val="0"/>
          <w:marBottom w:val="0"/>
          <w:divBdr>
            <w:top w:val="none" w:sz="0" w:space="0" w:color="auto"/>
            <w:left w:val="none" w:sz="0" w:space="0" w:color="auto"/>
            <w:bottom w:val="none" w:sz="0" w:space="0" w:color="auto"/>
            <w:right w:val="none" w:sz="0" w:space="0" w:color="auto"/>
          </w:divBdr>
        </w:div>
        <w:div w:id="1236277388">
          <w:marLeft w:val="0"/>
          <w:marRight w:val="0"/>
          <w:marTop w:val="0"/>
          <w:marBottom w:val="0"/>
          <w:divBdr>
            <w:top w:val="none" w:sz="0" w:space="0" w:color="auto"/>
            <w:left w:val="none" w:sz="0" w:space="0" w:color="auto"/>
            <w:bottom w:val="none" w:sz="0" w:space="0" w:color="auto"/>
            <w:right w:val="none" w:sz="0" w:space="0" w:color="auto"/>
          </w:divBdr>
        </w:div>
        <w:div w:id="1263103356">
          <w:marLeft w:val="0"/>
          <w:marRight w:val="0"/>
          <w:marTop w:val="0"/>
          <w:marBottom w:val="0"/>
          <w:divBdr>
            <w:top w:val="none" w:sz="0" w:space="0" w:color="auto"/>
            <w:left w:val="none" w:sz="0" w:space="0" w:color="auto"/>
            <w:bottom w:val="none" w:sz="0" w:space="0" w:color="auto"/>
            <w:right w:val="none" w:sz="0" w:space="0" w:color="auto"/>
          </w:divBdr>
        </w:div>
        <w:div w:id="1317029979">
          <w:marLeft w:val="0"/>
          <w:marRight w:val="0"/>
          <w:marTop w:val="0"/>
          <w:marBottom w:val="0"/>
          <w:divBdr>
            <w:top w:val="none" w:sz="0" w:space="0" w:color="auto"/>
            <w:left w:val="none" w:sz="0" w:space="0" w:color="auto"/>
            <w:bottom w:val="none" w:sz="0" w:space="0" w:color="auto"/>
            <w:right w:val="none" w:sz="0" w:space="0" w:color="auto"/>
          </w:divBdr>
        </w:div>
        <w:div w:id="1328240932">
          <w:marLeft w:val="0"/>
          <w:marRight w:val="0"/>
          <w:marTop w:val="0"/>
          <w:marBottom w:val="0"/>
          <w:divBdr>
            <w:top w:val="none" w:sz="0" w:space="0" w:color="auto"/>
            <w:left w:val="none" w:sz="0" w:space="0" w:color="auto"/>
            <w:bottom w:val="none" w:sz="0" w:space="0" w:color="auto"/>
            <w:right w:val="none" w:sz="0" w:space="0" w:color="auto"/>
          </w:divBdr>
        </w:div>
        <w:div w:id="1622999433">
          <w:marLeft w:val="0"/>
          <w:marRight w:val="0"/>
          <w:marTop w:val="0"/>
          <w:marBottom w:val="0"/>
          <w:divBdr>
            <w:top w:val="none" w:sz="0" w:space="0" w:color="auto"/>
            <w:left w:val="none" w:sz="0" w:space="0" w:color="auto"/>
            <w:bottom w:val="none" w:sz="0" w:space="0" w:color="auto"/>
            <w:right w:val="none" w:sz="0" w:space="0" w:color="auto"/>
          </w:divBdr>
        </w:div>
        <w:div w:id="1701010582">
          <w:marLeft w:val="0"/>
          <w:marRight w:val="0"/>
          <w:marTop w:val="0"/>
          <w:marBottom w:val="0"/>
          <w:divBdr>
            <w:top w:val="none" w:sz="0" w:space="0" w:color="auto"/>
            <w:left w:val="none" w:sz="0" w:space="0" w:color="auto"/>
            <w:bottom w:val="none" w:sz="0" w:space="0" w:color="auto"/>
            <w:right w:val="none" w:sz="0" w:space="0" w:color="auto"/>
          </w:divBdr>
        </w:div>
        <w:div w:id="2128501725">
          <w:marLeft w:val="0"/>
          <w:marRight w:val="0"/>
          <w:marTop w:val="0"/>
          <w:marBottom w:val="0"/>
          <w:divBdr>
            <w:top w:val="none" w:sz="0" w:space="0" w:color="auto"/>
            <w:left w:val="none" w:sz="0" w:space="0" w:color="auto"/>
            <w:bottom w:val="none" w:sz="0" w:space="0" w:color="auto"/>
            <w:right w:val="none" w:sz="0" w:space="0" w:color="auto"/>
          </w:divBdr>
        </w:div>
        <w:div w:id="2143228083">
          <w:marLeft w:val="0"/>
          <w:marRight w:val="0"/>
          <w:marTop w:val="0"/>
          <w:marBottom w:val="0"/>
          <w:divBdr>
            <w:top w:val="none" w:sz="0" w:space="0" w:color="auto"/>
            <w:left w:val="none" w:sz="0" w:space="0" w:color="auto"/>
            <w:bottom w:val="none" w:sz="0" w:space="0" w:color="auto"/>
            <w:right w:val="none" w:sz="0" w:space="0" w:color="auto"/>
          </w:divBdr>
        </w:div>
      </w:divsChild>
    </w:div>
    <w:div w:id="1486168107">
      <w:bodyDiv w:val="1"/>
      <w:marLeft w:val="0"/>
      <w:marRight w:val="0"/>
      <w:marTop w:val="0"/>
      <w:marBottom w:val="0"/>
      <w:divBdr>
        <w:top w:val="none" w:sz="0" w:space="0" w:color="auto"/>
        <w:left w:val="none" w:sz="0" w:space="0" w:color="auto"/>
        <w:bottom w:val="none" w:sz="0" w:space="0" w:color="auto"/>
        <w:right w:val="none" w:sz="0" w:space="0" w:color="auto"/>
      </w:divBdr>
    </w:div>
    <w:div w:id="1486819956">
      <w:bodyDiv w:val="1"/>
      <w:marLeft w:val="0"/>
      <w:marRight w:val="0"/>
      <w:marTop w:val="0"/>
      <w:marBottom w:val="0"/>
      <w:divBdr>
        <w:top w:val="none" w:sz="0" w:space="0" w:color="auto"/>
        <w:left w:val="none" w:sz="0" w:space="0" w:color="auto"/>
        <w:bottom w:val="none" w:sz="0" w:space="0" w:color="auto"/>
        <w:right w:val="none" w:sz="0" w:space="0" w:color="auto"/>
      </w:divBdr>
      <w:divsChild>
        <w:div w:id="1285186706">
          <w:marLeft w:val="0"/>
          <w:marRight w:val="0"/>
          <w:marTop w:val="0"/>
          <w:marBottom w:val="0"/>
          <w:divBdr>
            <w:top w:val="none" w:sz="0" w:space="0" w:color="auto"/>
            <w:left w:val="none" w:sz="0" w:space="0" w:color="auto"/>
            <w:bottom w:val="none" w:sz="0" w:space="0" w:color="auto"/>
            <w:right w:val="none" w:sz="0" w:space="0" w:color="auto"/>
          </w:divBdr>
        </w:div>
      </w:divsChild>
    </w:div>
    <w:div w:id="1487894625">
      <w:bodyDiv w:val="1"/>
      <w:marLeft w:val="0"/>
      <w:marRight w:val="0"/>
      <w:marTop w:val="0"/>
      <w:marBottom w:val="0"/>
      <w:divBdr>
        <w:top w:val="none" w:sz="0" w:space="0" w:color="auto"/>
        <w:left w:val="none" w:sz="0" w:space="0" w:color="auto"/>
        <w:bottom w:val="none" w:sz="0" w:space="0" w:color="auto"/>
        <w:right w:val="none" w:sz="0" w:space="0" w:color="auto"/>
      </w:divBdr>
      <w:divsChild>
        <w:div w:id="1548906626">
          <w:marLeft w:val="0"/>
          <w:marRight w:val="0"/>
          <w:marTop w:val="0"/>
          <w:marBottom w:val="0"/>
          <w:divBdr>
            <w:top w:val="none" w:sz="0" w:space="0" w:color="auto"/>
            <w:left w:val="none" w:sz="0" w:space="0" w:color="auto"/>
            <w:bottom w:val="none" w:sz="0" w:space="0" w:color="auto"/>
            <w:right w:val="none" w:sz="0" w:space="0" w:color="auto"/>
          </w:divBdr>
        </w:div>
      </w:divsChild>
    </w:div>
    <w:div w:id="1488127529">
      <w:bodyDiv w:val="1"/>
      <w:marLeft w:val="0"/>
      <w:marRight w:val="0"/>
      <w:marTop w:val="0"/>
      <w:marBottom w:val="0"/>
      <w:divBdr>
        <w:top w:val="none" w:sz="0" w:space="0" w:color="auto"/>
        <w:left w:val="none" w:sz="0" w:space="0" w:color="auto"/>
        <w:bottom w:val="none" w:sz="0" w:space="0" w:color="auto"/>
        <w:right w:val="none" w:sz="0" w:space="0" w:color="auto"/>
      </w:divBdr>
      <w:divsChild>
        <w:div w:id="644041828">
          <w:marLeft w:val="0"/>
          <w:marRight w:val="0"/>
          <w:marTop w:val="0"/>
          <w:marBottom w:val="0"/>
          <w:divBdr>
            <w:top w:val="none" w:sz="0" w:space="0" w:color="auto"/>
            <w:left w:val="none" w:sz="0" w:space="0" w:color="auto"/>
            <w:bottom w:val="none" w:sz="0" w:space="0" w:color="auto"/>
            <w:right w:val="none" w:sz="0" w:space="0" w:color="auto"/>
          </w:divBdr>
        </w:div>
        <w:div w:id="690374046">
          <w:marLeft w:val="0"/>
          <w:marRight w:val="0"/>
          <w:marTop w:val="0"/>
          <w:marBottom w:val="0"/>
          <w:divBdr>
            <w:top w:val="none" w:sz="0" w:space="0" w:color="auto"/>
            <w:left w:val="none" w:sz="0" w:space="0" w:color="auto"/>
            <w:bottom w:val="none" w:sz="0" w:space="0" w:color="auto"/>
            <w:right w:val="none" w:sz="0" w:space="0" w:color="auto"/>
          </w:divBdr>
        </w:div>
      </w:divsChild>
    </w:div>
    <w:div w:id="1488788503">
      <w:bodyDiv w:val="1"/>
      <w:marLeft w:val="0"/>
      <w:marRight w:val="0"/>
      <w:marTop w:val="0"/>
      <w:marBottom w:val="0"/>
      <w:divBdr>
        <w:top w:val="none" w:sz="0" w:space="0" w:color="auto"/>
        <w:left w:val="none" w:sz="0" w:space="0" w:color="auto"/>
        <w:bottom w:val="none" w:sz="0" w:space="0" w:color="auto"/>
        <w:right w:val="none" w:sz="0" w:space="0" w:color="auto"/>
      </w:divBdr>
      <w:divsChild>
        <w:div w:id="1291207977">
          <w:marLeft w:val="0"/>
          <w:marRight w:val="0"/>
          <w:marTop w:val="0"/>
          <w:marBottom w:val="0"/>
          <w:divBdr>
            <w:top w:val="none" w:sz="0" w:space="0" w:color="auto"/>
            <w:left w:val="none" w:sz="0" w:space="0" w:color="auto"/>
            <w:bottom w:val="none" w:sz="0" w:space="0" w:color="auto"/>
            <w:right w:val="none" w:sz="0" w:space="0" w:color="auto"/>
          </w:divBdr>
        </w:div>
      </w:divsChild>
    </w:div>
    <w:div w:id="1489250244">
      <w:bodyDiv w:val="1"/>
      <w:marLeft w:val="0"/>
      <w:marRight w:val="0"/>
      <w:marTop w:val="0"/>
      <w:marBottom w:val="0"/>
      <w:divBdr>
        <w:top w:val="none" w:sz="0" w:space="0" w:color="auto"/>
        <w:left w:val="none" w:sz="0" w:space="0" w:color="auto"/>
        <w:bottom w:val="none" w:sz="0" w:space="0" w:color="auto"/>
        <w:right w:val="none" w:sz="0" w:space="0" w:color="auto"/>
      </w:divBdr>
    </w:div>
    <w:div w:id="1489321616">
      <w:bodyDiv w:val="1"/>
      <w:marLeft w:val="0"/>
      <w:marRight w:val="0"/>
      <w:marTop w:val="0"/>
      <w:marBottom w:val="0"/>
      <w:divBdr>
        <w:top w:val="none" w:sz="0" w:space="0" w:color="auto"/>
        <w:left w:val="none" w:sz="0" w:space="0" w:color="auto"/>
        <w:bottom w:val="none" w:sz="0" w:space="0" w:color="auto"/>
        <w:right w:val="none" w:sz="0" w:space="0" w:color="auto"/>
      </w:divBdr>
      <w:divsChild>
        <w:div w:id="652833692">
          <w:marLeft w:val="0"/>
          <w:marRight w:val="0"/>
          <w:marTop w:val="0"/>
          <w:marBottom w:val="0"/>
          <w:divBdr>
            <w:top w:val="none" w:sz="0" w:space="0" w:color="auto"/>
            <w:left w:val="none" w:sz="0" w:space="0" w:color="auto"/>
            <w:bottom w:val="none" w:sz="0" w:space="0" w:color="auto"/>
            <w:right w:val="none" w:sz="0" w:space="0" w:color="auto"/>
          </w:divBdr>
        </w:div>
      </w:divsChild>
    </w:div>
    <w:div w:id="1489634251">
      <w:bodyDiv w:val="1"/>
      <w:marLeft w:val="0"/>
      <w:marRight w:val="0"/>
      <w:marTop w:val="0"/>
      <w:marBottom w:val="0"/>
      <w:divBdr>
        <w:top w:val="none" w:sz="0" w:space="0" w:color="auto"/>
        <w:left w:val="none" w:sz="0" w:space="0" w:color="auto"/>
        <w:bottom w:val="none" w:sz="0" w:space="0" w:color="auto"/>
        <w:right w:val="none" w:sz="0" w:space="0" w:color="auto"/>
      </w:divBdr>
    </w:div>
    <w:div w:id="1490515540">
      <w:bodyDiv w:val="1"/>
      <w:marLeft w:val="0"/>
      <w:marRight w:val="0"/>
      <w:marTop w:val="0"/>
      <w:marBottom w:val="0"/>
      <w:divBdr>
        <w:top w:val="none" w:sz="0" w:space="0" w:color="auto"/>
        <w:left w:val="none" w:sz="0" w:space="0" w:color="auto"/>
        <w:bottom w:val="none" w:sz="0" w:space="0" w:color="auto"/>
        <w:right w:val="none" w:sz="0" w:space="0" w:color="auto"/>
      </w:divBdr>
      <w:divsChild>
        <w:div w:id="472066974">
          <w:marLeft w:val="0"/>
          <w:marRight w:val="0"/>
          <w:marTop w:val="0"/>
          <w:marBottom w:val="0"/>
          <w:divBdr>
            <w:top w:val="none" w:sz="0" w:space="0" w:color="auto"/>
            <w:left w:val="none" w:sz="0" w:space="0" w:color="auto"/>
            <w:bottom w:val="none" w:sz="0" w:space="0" w:color="auto"/>
            <w:right w:val="none" w:sz="0" w:space="0" w:color="auto"/>
          </w:divBdr>
        </w:div>
      </w:divsChild>
    </w:div>
    <w:div w:id="1492595356">
      <w:bodyDiv w:val="1"/>
      <w:marLeft w:val="0"/>
      <w:marRight w:val="0"/>
      <w:marTop w:val="0"/>
      <w:marBottom w:val="0"/>
      <w:divBdr>
        <w:top w:val="none" w:sz="0" w:space="0" w:color="auto"/>
        <w:left w:val="none" w:sz="0" w:space="0" w:color="auto"/>
        <w:bottom w:val="none" w:sz="0" w:space="0" w:color="auto"/>
        <w:right w:val="none" w:sz="0" w:space="0" w:color="auto"/>
      </w:divBdr>
      <w:divsChild>
        <w:div w:id="157304468">
          <w:marLeft w:val="0"/>
          <w:marRight w:val="0"/>
          <w:marTop w:val="0"/>
          <w:marBottom w:val="0"/>
          <w:divBdr>
            <w:top w:val="none" w:sz="0" w:space="0" w:color="auto"/>
            <w:left w:val="none" w:sz="0" w:space="0" w:color="auto"/>
            <w:bottom w:val="none" w:sz="0" w:space="0" w:color="auto"/>
            <w:right w:val="none" w:sz="0" w:space="0" w:color="auto"/>
          </w:divBdr>
        </w:div>
        <w:div w:id="417095258">
          <w:marLeft w:val="0"/>
          <w:marRight w:val="0"/>
          <w:marTop w:val="0"/>
          <w:marBottom w:val="0"/>
          <w:divBdr>
            <w:top w:val="none" w:sz="0" w:space="0" w:color="auto"/>
            <w:left w:val="none" w:sz="0" w:space="0" w:color="auto"/>
            <w:bottom w:val="none" w:sz="0" w:space="0" w:color="auto"/>
            <w:right w:val="none" w:sz="0" w:space="0" w:color="auto"/>
          </w:divBdr>
        </w:div>
        <w:div w:id="705104756">
          <w:marLeft w:val="0"/>
          <w:marRight w:val="0"/>
          <w:marTop w:val="0"/>
          <w:marBottom w:val="0"/>
          <w:divBdr>
            <w:top w:val="none" w:sz="0" w:space="0" w:color="auto"/>
            <w:left w:val="none" w:sz="0" w:space="0" w:color="auto"/>
            <w:bottom w:val="none" w:sz="0" w:space="0" w:color="auto"/>
            <w:right w:val="none" w:sz="0" w:space="0" w:color="auto"/>
          </w:divBdr>
        </w:div>
        <w:div w:id="1019427352">
          <w:marLeft w:val="0"/>
          <w:marRight w:val="0"/>
          <w:marTop w:val="0"/>
          <w:marBottom w:val="0"/>
          <w:divBdr>
            <w:top w:val="none" w:sz="0" w:space="0" w:color="auto"/>
            <w:left w:val="none" w:sz="0" w:space="0" w:color="auto"/>
            <w:bottom w:val="none" w:sz="0" w:space="0" w:color="auto"/>
            <w:right w:val="none" w:sz="0" w:space="0" w:color="auto"/>
          </w:divBdr>
        </w:div>
        <w:div w:id="1184325034">
          <w:marLeft w:val="0"/>
          <w:marRight w:val="0"/>
          <w:marTop w:val="0"/>
          <w:marBottom w:val="0"/>
          <w:divBdr>
            <w:top w:val="none" w:sz="0" w:space="0" w:color="auto"/>
            <w:left w:val="none" w:sz="0" w:space="0" w:color="auto"/>
            <w:bottom w:val="none" w:sz="0" w:space="0" w:color="auto"/>
            <w:right w:val="none" w:sz="0" w:space="0" w:color="auto"/>
          </w:divBdr>
        </w:div>
        <w:div w:id="1519275061">
          <w:marLeft w:val="0"/>
          <w:marRight w:val="0"/>
          <w:marTop w:val="0"/>
          <w:marBottom w:val="0"/>
          <w:divBdr>
            <w:top w:val="none" w:sz="0" w:space="0" w:color="auto"/>
            <w:left w:val="none" w:sz="0" w:space="0" w:color="auto"/>
            <w:bottom w:val="none" w:sz="0" w:space="0" w:color="auto"/>
            <w:right w:val="none" w:sz="0" w:space="0" w:color="auto"/>
          </w:divBdr>
        </w:div>
        <w:div w:id="1702630425">
          <w:marLeft w:val="0"/>
          <w:marRight w:val="0"/>
          <w:marTop w:val="0"/>
          <w:marBottom w:val="0"/>
          <w:divBdr>
            <w:top w:val="none" w:sz="0" w:space="0" w:color="auto"/>
            <w:left w:val="none" w:sz="0" w:space="0" w:color="auto"/>
            <w:bottom w:val="none" w:sz="0" w:space="0" w:color="auto"/>
            <w:right w:val="none" w:sz="0" w:space="0" w:color="auto"/>
          </w:divBdr>
        </w:div>
      </w:divsChild>
    </w:div>
    <w:div w:id="1493375150">
      <w:bodyDiv w:val="1"/>
      <w:marLeft w:val="0"/>
      <w:marRight w:val="0"/>
      <w:marTop w:val="0"/>
      <w:marBottom w:val="0"/>
      <w:divBdr>
        <w:top w:val="none" w:sz="0" w:space="0" w:color="auto"/>
        <w:left w:val="none" w:sz="0" w:space="0" w:color="auto"/>
        <w:bottom w:val="none" w:sz="0" w:space="0" w:color="auto"/>
        <w:right w:val="none" w:sz="0" w:space="0" w:color="auto"/>
      </w:divBdr>
      <w:divsChild>
        <w:div w:id="1683048785">
          <w:marLeft w:val="0"/>
          <w:marRight w:val="0"/>
          <w:marTop w:val="44"/>
          <w:marBottom w:val="0"/>
          <w:divBdr>
            <w:top w:val="none" w:sz="0" w:space="0" w:color="auto"/>
            <w:left w:val="none" w:sz="0" w:space="0" w:color="auto"/>
            <w:bottom w:val="none" w:sz="0" w:space="0" w:color="auto"/>
            <w:right w:val="none" w:sz="0" w:space="0" w:color="auto"/>
          </w:divBdr>
        </w:div>
      </w:divsChild>
    </w:div>
    <w:div w:id="1494568656">
      <w:bodyDiv w:val="1"/>
      <w:marLeft w:val="0"/>
      <w:marRight w:val="0"/>
      <w:marTop w:val="0"/>
      <w:marBottom w:val="0"/>
      <w:divBdr>
        <w:top w:val="none" w:sz="0" w:space="0" w:color="auto"/>
        <w:left w:val="none" w:sz="0" w:space="0" w:color="auto"/>
        <w:bottom w:val="none" w:sz="0" w:space="0" w:color="auto"/>
        <w:right w:val="none" w:sz="0" w:space="0" w:color="auto"/>
      </w:divBdr>
    </w:div>
    <w:div w:id="1494757613">
      <w:bodyDiv w:val="1"/>
      <w:marLeft w:val="0"/>
      <w:marRight w:val="0"/>
      <w:marTop w:val="0"/>
      <w:marBottom w:val="0"/>
      <w:divBdr>
        <w:top w:val="none" w:sz="0" w:space="0" w:color="auto"/>
        <w:left w:val="none" w:sz="0" w:space="0" w:color="auto"/>
        <w:bottom w:val="none" w:sz="0" w:space="0" w:color="auto"/>
        <w:right w:val="none" w:sz="0" w:space="0" w:color="auto"/>
      </w:divBdr>
      <w:divsChild>
        <w:div w:id="493448245">
          <w:marLeft w:val="0"/>
          <w:marRight w:val="0"/>
          <w:marTop w:val="0"/>
          <w:marBottom w:val="0"/>
          <w:divBdr>
            <w:top w:val="none" w:sz="0" w:space="0" w:color="auto"/>
            <w:left w:val="none" w:sz="0" w:space="0" w:color="auto"/>
            <w:bottom w:val="none" w:sz="0" w:space="0" w:color="auto"/>
            <w:right w:val="none" w:sz="0" w:space="0" w:color="auto"/>
          </w:divBdr>
        </w:div>
      </w:divsChild>
    </w:div>
    <w:div w:id="1494956927">
      <w:bodyDiv w:val="1"/>
      <w:marLeft w:val="0"/>
      <w:marRight w:val="0"/>
      <w:marTop w:val="0"/>
      <w:marBottom w:val="0"/>
      <w:divBdr>
        <w:top w:val="none" w:sz="0" w:space="0" w:color="auto"/>
        <w:left w:val="none" w:sz="0" w:space="0" w:color="auto"/>
        <w:bottom w:val="none" w:sz="0" w:space="0" w:color="auto"/>
        <w:right w:val="none" w:sz="0" w:space="0" w:color="auto"/>
      </w:divBdr>
    </w:div>
    <w:div w:id="1495367033">
      <w:bodyDiv w:val="1"/>
      <w:marLeft w:val="0"/>
      <w:marRight w:val="0"/>
      <w:marTop w:val="0"/>
      <w:marBottom w:val="0"/>
      <w:divBdr>
        <w:top w:val="none" w:sz="0" w:space="0" w:color="auto"/>
        <w:left w:val="none" w:sz="0" w:space="0" w:color="auto"/>
        <w:bottom w:val="none" w:sz="0" w:space="0" w:color="auto"/>
        <w:right w:val="none" w:sz="0" w:space="0" w:color="auto"/>
      </w:divBdr>
    </w:div>
    <w:div w:id="1495681105">
      <w:bodyDiv w:val="1"/>
      <w:marLeft w:val="0"/>
      <w:marRight w:val="0"/>
      <w:marTop w:val="0"/>
      <w:marBottom w:val="0"/>
      <w:divBdr>
        <w:top w:val="none" w:sz="0" w:space="0" w:color="auto"/>
        <w:left w:val="none" w:sz="0" w:space="0" w:color="auto"/>
        <w:bottom w:val="none" w:sz="0" w:space="0" w:color="auto"/>
        <w:right w:val="none" w:sz="0" w:space="0" w:color="auto"/>
      </w:divBdr>
      <w:divsChild>
        <w:div w:id="1061713163">
          <w:marLeft w:val="0"/>
          <w:marRight w:val="0"/>
          <w:marTop w:val="0"/>
          <w:marBottom w:val="0"/>
          <w:divBdr>
            <w:top w:val="none" w:sz="0" w:space="0" w:color="auto"/>
            <w:left w:val="none" w:sz="0" w:space="0" w:color="auto"/>
            <w:bottom w:val="none" w:sz="0" w:space="0" w:color="auto"/>
            <w:right w:val="none" w:sz="0" w:space="0" w:color="auto"/>
          </w:divBdr>
        </w:div>
        <w:div w:id="1436680581">
          <w:marLeft w:val="0"/>
          <w:marRight w:val="0"/>
          <w:marTop w:val="0"/>
          <w:marBottom w:val="0"/>
          <w:divBdr>
            <w:top w:val="none" w:sz="0" w:space="0" w:color="auto"/>
            <w:left w:val="none" w:sz="0" w:space="0" w:color="auto"/>
            <w:bottom w:val="none" w:sz="0" w:space="0" w:color="auto"/>
            <w:right w:val="none" w:sz="0" w:space="0" w:color="auto"/>
          </w:divBdr>
        </w:div>
        <w:div w:id="1514033841">
          <w:marLeft w:val="0"/>
          <w:marRight w:val="0"/>
          <w:marTop w:val="0"/>
          <w:marBottom w:val="0"/>
          <w:divBdr>
            <w:top w:val="none" w:sz="0" w:space="0" w:color="auto"/>
            <w:left w:val="none" w:sz="0" w:space="0" w:color="auto"/>
            <w:bottom w:val="none" w:sz="0" w:space="0" w:color="auto"/>
            <w:right w:val="none" w:sz="0" w:space="0" w:color="auto"/>
          </w:divBdr>
        </w:div>
        <w:div w:id="2059626328">
          <w:marLeft w:val="0"/>
          <w:marRight w:val="0"/>
          <w:marTop w:val="0"/>
          <w:marBottom w:val="0"/>
          <w:divBdr>
            <w:top w:val="none" w:sz="0" w:space="0" w:color="auto"/>
            <w:left w:val="none" w:sz="0" w:space="0" w:color="auto"/>
            <w:bottom w:val="none" w:sz="0" w:space="0" w:color="auto"/>
            <w:right w:val="none" w:sz="0" w:space="0" w:color="auto"/>
          </w:divBdr>
        </w:div>
      </w:divsChild>
    </w:div>
    <w:div w:id="1496264134">
      <w:bodyDiv w:val="1"/>
      <w:marLeft w:val="0"/>
      <w:marRight w:val="0"/>
      <w:marTop w:val="0"/>
      <w:marBottom w:val="0"/>
      <w:divBdr>
        <w:top w:val="none" w:sz="0" w:space="0" w:color="auto"/>
        <w:left w:val="none" w:sz="0" w:space="0" w:color="auto"/>
        <w:bottom w:val="none" w:sz="0" w:space="0" w:color="auto"/>
        <w:right w:val="none" w:sz="0" w:space="0" w:color="auto"/>
      </w:divBdr>
    </w:div>
    <w:div w:id="1496454574">
      <w:bodyDiv w:val="1"/>
      <w:marLeft w:val="0"/>
      <w:marRight w:val="0"/>
      <w:marTop w:val="0"/>
      <w:marBottom w:val="0"/>
      <w:divBdr>
        <w:top w:val="none" w:sz="0" w:space="0" w:color="auto"/>
        <w:left w:val="none" w:sz="0" w:space="0" w:color="auto"/>
        <w:bottom w:val="none" w:sz="0" w:space="0" w:color="auto"/>
        <w:right w:val="none" w:sz="0" w:space="0" w:color="auto"/>
      </w:divBdr>
      <w:divsChild>
        <w:div w:id="19478917">
          <w:marLeft w:val="0"/>
          <w:marRight w:val="0"/>
          <w:marTop w:val="0"/>
          <w:marBottom w:val="0"/>
          <w:divBdr>
            <w:top w:val="none" w:sz="0" w:space="0" w:color="auto"/>
            <w:left w:val="none" w:sz="0" w:space="0" w:color="auto"/>
            <w:bottom w:val="none" w:sz="0" w:space="0" w:color="auto"/>
            <w:right w:val="none" w:sz="0" w:space="0" w:color="auto"/>
          </w:divBdr>
        </w:div>
        <w:div w:id="38822445">
          <w:marLeft w:val="0"/>
          <w:marRight w:val="0"/>
          <w:marTop w:val="0"/>
          <w:marBottom w:val="0"/>
          <w:divBdr>
            <w:top w:val="none" w:sz="0" w:space="0" w:color="auto"/>
            <w:left w:val="none" w:sz="0" w:space="0" w:color="auto"/>
            <w:bottom w:val="none" w:sz="0" w:space="0" w:color="auto"/>
            <w:right w:val="none" w:sz="0" w:space="0" w:color="auto"/>
          </w:divBdr>
        </w:div>
        <w:div w:id="302124451">
          <w:marLeft w:val="0"/>
          <w:marRight w:val="0"/>
          <w:marTop w:val="0"/>
          <w:marBottom w:val="0"/>
          <w:divBdr>
            <w:top w:val="none" w:sz="0" w:space="0" w:color="auto"/>
            <w:left w:val="none" w:sz="0" w:space="0" w:color="auto"/>
            <w:bottom w:val="none" w:sz="0" w:space="0" w:color="auto"/>
            <w:right w:val="none" w:sz="0" w:space="0" w:color="auto"/>
          </w:divBdr>
        </w:div>
        <w:div w:id="399789483">
          <w:marLeft w:val="0"/>
          <w:marRight w:val="0"/>
          <w:marTop w:val="0"/>
          <w:marBottom w:val="0"/>
          <w:divBdr>
            <w:top w:val="none" w:sz="0" w:space="0" w:color="auto"/>
            <w:left w:val="none" w:sz="0" w:space="0" w:color="auto"/>
            <w:bottom w:val="none" w:sz="0" w:space="0" w:color="auto"/>
            <w:right w:val="none" w:sz="0" w:space="0" w:color="auto"/>
          </w:divBdr>
        </w:div>
        <w:div w:id="411664074">
          <w:marLeft w:val="0"/>
          <w:marRight w:val="0"/>
          <w:marTop w:val="0"/>
          <w:marBottom w:val="0"/>
          <w:divBdr>
            <w:top w:val="none" w:sz="0" w:space="0" w:color="auto"/>
            <w:left w:val="none" w:sz="0" w:space="0" w:color="auto"/>
            <w:bottom w:val="none" w:sz="0" w:space="0" w:color="auto"/>
            <w:right w:val="none" w:sz="0" w:space="0" w:color="auto"/>
          </w:divBdr>
        </w:div>
        <w:div w:id="501117356">
          <w:marLeft w:val="0"/>
          <w:marRight w:val="0"/>
          <w:marTop w:val="0"/>
          <w:marBottom w:val="0"/>
          <w:divBdr>
            <w:top w:val="none" w:sz="0" w:space="0" w:color="auto"/>
            <w:left w:val="none" w:sz="0" w:space="0" w:color="auto"/>
            <w:bottom w:val="none" w:sz="0" w:space="0" w:color="auto"/>
            <w:right w:val="none" w:sz="0" w:space="0" w:color="auto"/>
          </w:divBdr>
        </w:div>
        <w:div w:id="551892844">
          <w:marLeft w:val="0"/>
          <w:marRight w:val="0"/>
          <w:marTop w:val="0"/>
          <w:marBottom w:val="0"/>
          <w:divBdr>
            <w:top w:val="none" w:sz="0" w:space="0" w:color="auto"/>
            <w:left w:val="none" w:sz="0" w:space="0" w:color="auto"/>
            <w:bottom w:val="none" w:sz="0" w:space="0" w:color="auto"/>
            <w:right w:val="none" w:sz="0" w:space="0" w:color="auto"/>
          </w:divBdr>
        </w:div>
        <w:div w:id="610623427">
          <w:marLeft w:val="0"/>
          <w:marRight w:val="0"/>
          <w:marTop w:val="0"/>
          <w:marBottom w:val="0"/>
          <w:divBdr>
            <w:top w:val="none" w:sz="0" w:space="0" w:color="auto"/>
            <w:left w:val="none" w:sz="0" w:space="0" w:color="auto"/>
            <w:bottom w:val="none" w:sz="0" w:space="0" w:color="auto"/>
            <w:right w:val="none" w:sz="0" w:space="0" w:color="auto"/>
          </w:divBdr>
        </w:div>
        <w:div w:id="684601068">
          <w:marLeft w:val="0"/>
          <w:marRight w:val="0"/>
          <w:marTop w:val="0"/>
          <w:marBottom w:val="0"/>
          <w:divBdr>
            <w:top w:val="none" w:sz="0" w:space="0" w:color="auto"/>
            <w:left w:val="none" w:sz="0" w:space="0" w:color="auto"/>
            <w:bottom w:val="none" w:sz="0" w:space="0" w:color="auto"/>
            <w:right w:val="none" w:sz="0" w:space="0" w:color="auto"/>
          </w:divBdr>
        </w:div>
        <w:div w:id="736900156">
          <w:marLeft w:val="0"/>
          <w:marRight w:val="0"/>
          <w:marTop w:val="0"/>
          <w:marBottom w:val="0"/>
          <w:divBdr>
            <w:top w:val="none" w:sz="0" w:space="0" w:color="auto"/>
            <w:left w:val="none" w:sz="0" w:space="0" w:color="auto"/>
            <w:bottom w:val="none" w:sz="0" w:space="0" w:color="auto"/>
            <w:right w:val="none" w:sz="0" w:space="0" w:color="auto"/>
          </w:divBdr>
        </w:div>
        <w:div w:id="812336819">
          <w:marLeft w:val="0"/>
          <w:marRight w:val="0"/>
          <w:marTop w:val="0"/>
          <w:marBottom w:val="0"/>
          <w:divBdr>
            <w:top w:val="none" w:sz="0" w:space="0" w:color="auto"/>
            <w:left w:val="none" w:sz="0" w:space="0" w:color="auto"/>
            <w:bottom w:val="none" w:sz="0" w:space="0" w:color="auto"/>
            <w:right w:val="none" w:sz="0" w:space="0" w:color="auto"/>
          </w:divBdr>
        </w:div>
        <w:div w:id="857356679">
          <w:marLeft w:val="0"/>
          <w:marRight w:val="0"/>
          <w:marTop w:val="0"/>
          <w:marBottom w:val="0"/>
          <w:divBdr>
            <w:top w:val="none" w:sz="0" w:space="0" w:color="auto"/>
            <w:left w:val="none" w:sz="0" w:space="0" w:color="auto"/>
            <w:bottom w:val="none" w:sz="0" w:space="0" w:color="auto"/>
            <w:right w:val="none" w:sz="0" w:space="0" w:color="auto"/>
          </w:divBdr>
        </w:div>
        <w:div w:id="867640973">
          <w:marLeft w:val="0"/>
          <w:marRight w:val="0"/>
          <w:marTop w:val="0"/>
          <w:marBottom w:val="0"/>
          <w:divBdr>
            <w:top w:val="none" w:sz="0" w:space="0" w:color="auto"/>
            <w:left w:val="none" w:sz="0" w:space="0" w:color="auto"/>
            <w:bottom w:val="none" w:sz="0" w:space="0" w:color="auto"/>
            <w:right w:val="none" w:sz="0" w:space="0" w:color="auto"/>
          </w:divBdr>
        </w:div>
        <w:div w:id="875776956">
          <w:marLeft w:val="0"/>
          <w:marRight w:val="0"/>
          <w:marTop w:val="0"/>
          <w:marBottom w:val="0"/>
          <w:divBdr>
            <w:top w:val="none" w:sz="0" w:space="0" w:color="auto"/>
            <w:left w:val="none" w:sz="0" w:space="0" w:color="auto"/>
            <w:bottom w:val="none" w:sz="0" w:space="0" w:color="auto"/>
            <w:right w:val="none" w:sz="0" w:space="0" w:color="auto"/>
          </w:divBdr>
        </w:div>
        <w:div w:id="960962781">
          <w:marLeft w:val="0"/>
          <w:marRight w:val="0"/>
          <w:marTop w:val="0"/>
          <w:marBottom w:val="0"/>
          <w:divBdr>
            <w:top w:val="none" w:sz="0" w:space="0" w:color="auto"/>
            <w:left w:val="none" w:sz="0" w:space="0" w:color="auto"/>
            <w:bottom w:val="none" w:sz="0" w:space="0" w:color="auto"/>
            <w:right w:val="none" w:sz="0" w:space="0" w:color="auto"/>
          </w:divBdr>
        </w:div>
        <w:div w:id="1098405450">
          <w:marLeft w:val="0"/>
          <w:marRight w:val="0"/>
          <w:marTop w:val="0"/>
          <w:marBottom w:val="0"/>
          <w:divBdr>
            <w:top w:val="none" w:sz="0" w:space="0" w:color="auto"/>
            <w:left w:val="none" w:sz="0" w:space="0" w:color="auto"/>
            <w:bottom w:val="none" w:sz="0" w:space="0" w:color="auto"/>
            <w:right w:val="none" w:sz="0" w:space="0" w:color="auto"/>
          </w:divBdr>
        </w:div>
        <w:div w:id="1177232666">
          <w:marLeft w:val="0"/>
          <w:marRight w:val="0"/>
          <w:marTop w:val="0"/>
          <w:marBottom w:val="0"/>
          <w:divBdr>
            <w:top w:val="none" w:sz="0" w:space="0" w:color="auto"/>
            <w:left w:val="none" w:sz="0" w:space="0" w:color="auto"/>
            <w:bottom w:val="none" w:sz="0" w:space="0" w:color="auto"/>
            <w:right w:val="none" w:sz="0" w:space="0" w:color="auto"/>
          </w:divBdr>
        </w:div>
        <w:div w:id="1179007799">
          <w:marLeft w:val="0"/>
          <w:marRight w:val="0"/>
          <w:marTop w:val="0"/>
          <w:marBottom w:val="0"/>
          <w:divBdr>
            <w:top w:val="none" w:sz="0" w:space="0" w:color="auto"/>
            <w:left w:val="none" w:sz="0" w:space="0" w:color="auto"/>
            <w:bottom w:val="none" w:sz="0" w:space="0" w:color="auto"/>
            <w:right w:val="none" w:sz="0" w:space="0" w:color="auto"/>
          </w:divBdr>
        </w:div>
        <w:div w:id="1200169774">
          <w:marLeft w:val="0"/>
          <w:marRight w:val="0"/>
          <w:marTop w:val="0"/>
          <w:marBottom w:val="0"/>
          <w:divBdr>
            <w:top w:val="none" w:sz="0" w:space="0" w:color="auto"/>
            <w:left w:val="none" w:sz="0" w:space="0" w:color="auto"/>
            <w:bottom w:val="none" w:sz="0" w:space="0" w:color="auto"/>
            <w:right w:val="none" w:sz="0" w:space="0" w:color="auto"/>
          </w:divBdr>
        </w:div>
        <w:div w:id="1416903222">
          <w:marLeft w:val="0"/>
          <w:marRight w:val="0"/>
          <w:marTop w:val="0"/>
          <w:marBottom w:val="0"/>
          <w:divBdr>
            <w:top w:val="none" w:sz="0" w:space="0" w:color="auto"/>
            <w:left w:val="none" w:sz="0" w:space="0" w:color="auto"/>
            <w:bottom w:val="none" w:sz="0" w:space="0" w:color="auto"/>
            <w:right w:val="none" w:sz="0" w:space="0" w:color="auto"/>
          </w:divBdr>
        </w:div>
        <w:div w:id="1429615427">
          <w:marLeft w:val="0"/>
          <w:marRight w:val="0"/>
          <w:marTop w:val="0"/>
          <w:marBottom w:val="0"/>
          <w:divBdr>
            <w:top w:val="none" w:sz="0" w:space="0" w:color="auto"/>
            <w:left w:val="none" w:sz="0" w:space="0" w:color="auto"/>
            <w:bottom w:val="none" w:sz="0" w:space="0" w:color="auto"/>
            <w:right w:val="none" w:sz="0" w:space="0" w:color="auto"/>
          </w:divBdr>
        </w:div>
        <w:div w:id="1502698281">
          <w:marLeft w:val="0"/>
          <w:marRight w:val="0"/>
          <w:marTop w:val="0"/>
          <w:marBottom w:val="0"/>
          <w:divBdr>
            <w:top w:val="none" w:sz="0" w:space="0" w:color="auto"/>
            <w:left w:val="none" w:sz="0" w:space="0" w:color="auto"/>
            <w:bottom w:val="none" w:sz="0" w:space="0" w:color="auto"/>
            <w:right w:val="none" w:sz="0" w:space="0" w:color="auto"/>
          </w:divBdr>
        </w:div>
        <w:div w:id="1696226483">
          <w:marLeft w:val="0"/>
          <w:marRight w:val="0"/>
          <w:marTop w:val="0"/>
          <w:marBottom w:val="0"/>
          <w:divBdr>
            <w:top w:val="none" w:sz="0" w:space="0" w:color="auto"/>
            <w:left w:val="none" w:sz="0" w:space="0" w:color="auto"/>
            <w:bottom w:val="none" w:sz="0" w:space="0" w:color="auto"/>
            <w:right w:val="none" w:sz="0" w:space="0" w:color="auto"/>
          </w:divBdr>
        </w:div>
        <w:div w:id="1725834290">
          <w:marLeft w:val="0"/>
          <w:marRight w:val="0"/>
          <w:marTop w:val="0"/>
          <w:marBottom w:val="0"/>
          <w:divBdr>
            <w:top w:val="none" w:sz="0" w:space="0" w:color="auto"/>
            <w:left w:val="none" w:sz="0" w:space="0" w:color="auto"/>
            <w:bottom w:val="none" w:sz="0" w:space="0" w:color="auto"/>
            <w:right w:val="none" w:sz="0" w:space="0" w:color="auto"/>
          </w:divBdr>
        </w:div>
        <w:div w:id="1729454518">
          <w:marLeft w:val="0"/>
          <w:marRight w:val="0"/>
          <w:marTop w:val="0"/>
          <w:marBottom w:val="0"/>
          <w:divBdr>
            <w:top w:val="none" w:sz="0" w:space="0" w:color="auto"/>
            <w:left w:val="none" w:sz="0" w:space="0" w:color="auto"/>
            <w:bottom w:val="none" w:sz="0" w:space="0" w:color="auto"/>
            <w:right w:val="none" w:sz="0" w:space="0" w:color="auto"/>
          </w:divBdr>
        </w:div>
        <w:div w:id="1893229916">
          <w:marLeft w:val="0"/>
          <w:marRight w:val="0"/>
          <w:marTop w:val="0"/>
          <w:marBottom w:val="0"/>
          <w:divBdr>
            <w:top w:val="none" w:sz="0" w:space="0" w:color="auto"/>
            <w:left w:val="none" w:sz="0" w:space="0" w:color="auto"/>
            <w:bottom w:val="none" w:sz="0" w:space="0" w:color="auto"/>
            <w:right w:val="none" w:sz="0" w:space="0" w:color="auto"/>
          </w:divBdr>
        </w:div>
        <w:div w:id="1920602969">
          <w:marLeft w:val="0"/>
          <w:marRight w:val="0"/>
          <w:marTop w:val="0"/>
          <w:marBottom w:val="0"/>
          <w:divBdr>
            <w:top w:val="none" w:sz="0" w:space="0" w:color="auto"/>
            <w:left w:val="none" w:sz="0" w:space="0" w:color="auto"/>
            <w:bottom w:val="none" w:sz="0" w:space="0" w:color="auto"/>
            <w:right w:val="none" w:sz="0" w:space="0" w:color="auto"/>
          </w:divBdr>
        </w:div>
        <w:div w:id="1943344441">
          <w:marLeft w:val="0"/>
          <w:marRight w:val="0"/>
          <w:marTop w:val="0"/>
          <w:marBottom w:val="0"/>
          <w:divBdr>
            <w:top w:val="none" w:sz="0" w:space="0" w:color="auto"/>
            <w:left w:val="none" w:sz="0" w:space="0" w:color="auto"/>
            <w:bottom w:val="none" w:sz="0" w:space="0" w:color="auto"/>
            <w:right w:val="none" w:sz="0" w:space="0" w:color="auto"/>
          </w:divBdr>
        </w:div>
        <w:div w:id="2036075877">
          <w:marLeft w:val="0"/>
          <w:marRight w:val="0"/>
          <w:marTop w:val="0"/>
          <w:marBottom w:val="0"/>
          <w:divBdr>
            <w:top w:val="none" w:sz="0" w:space="0" w:color="auto"/>
            <w:left w:val="none" w:sz="0" w:space="0" w:color="auto"/>
            <w:bottom w:val="none" w:sz="0" w:space="0" w:color="auto"/>
            <w:right w:val="none" w:sz="0" w:space="0" w:color="auto"/>
          </w:divBdr>
        </w:div>
        <w:div w:id="2047828619">
          <w:marLeft w:val="0"/>
          <w:marRight w:val="0"/>
          <w:marTop w:val="0"/>
          <w:marBottom w:val="0"/>
          <w:divBdr>
            <w:top w:val="none" w:sz="0" w:space="0" w:color="auto"/>
            <w:left w:val="none" w:sz="0" w:space="0" w:color="auto"/>
            <w:bottom w:val="none" w:sz="0" w:space="0" w:color="auto"/>
            <w:right w:val="none" w:sz="0" w:space="0" w:color="auto"/>
          </w:divBdr>
        </w:div>
        <w:div w:id="2057045154">
          <w:marLeft w:val="0"/>
          <w:marRight w:val="0"/>
          <w:marTop w:val="0"/>
          <w:marBottom w:val="0"/>
          <w:divBdr>
            <w:top w:val="none" w:sz="0" w:space="0" w:color="auto"/>
            <w:left w:val="none" w:sz="0" w:space="0" w:color="auto"/>
            <w:bottom w:val="none" w:sz="0" w:space="0" w:color="auto"/>
            <w:right w:val="none" w:sz="0" w:space="0" w:color="auto"/>
          </w:divBdr>
        </w:div>
      </w:divsChild>
    </w:div>
    <w:div w:id="1496606467">
      <w:bodyDiv w:val="1"/>
      <w:marLeft w:val="0"/>
      <w:marRight w:val="0"/>
      <w:marTop w:val="0"/>
      <w:marBottom w:val="0"/>
      <w:divBdr>
        <w:top w:val="none" w:sz="0" w:space="0" w:color="auto"/>
        <w:left w:val="none" w:sz="0" w:space="0" w:color="auto"/>
        <w:bottom w:val="none" w:sz="0" w:space="0" w:color="auto"/>
        <w:right w:val="none" w:sz="0" w:space="0" w:color="auto"/>
      </w:divBdr>
    </w:div>
    <w:div w:id="1497111810">
      <w:bodyDiv w:val="1"/>
      <w:marLeft w:val="0"/>
      <w:marRight w:val="0"/>
      <w:marTop w:val="0"/>
      <w:marBottom w:val="0"/>
      <w:divBdr>
        <w:top w:val="none" w:sz="0" w:space="0" w:color="auto"/>
        <w:left w:val="none" w:sz="0" w:space="0" w:color="auto"/>
        <w:bottom w:val="none" w:sz="0" w:space="0" w:color="auto"/>
        <w:right w:val="none" w:sz="0" w:space="0" w:color="auto"/>
      </w:divBdr>
      <w:divsChild>
        <w:div w:id="708723422">
          <w:marLeft w:val="0"/>
          <w:marRight w:val="0"/>
          <w:marTop w:val="44"/>
          <w:marBottom w:val="0"/>
          <w:divBdr>
            <w:top w:val="none" w:sz="0" w:space="0" w:color="auto"/>
            <w:left w:val="none" w:sz="0" w:space="0" w:color="auto"/>
            <w:bottom w:val="none" w:sz="0" w:space="0" w:color="auto"/>
            <w:right w:val="none" w:sz="0" w:space="0" w:color="auto"/>
          </w:divBdr>
        </w:div>
      </w:divsChild>
    </w:div>
    <w:div w:id="1497183569">
      <w:bodyDiv w:val="1"/>
      <w:marLeft w:val="0"/>
      <w:marRight w:val="0"/>
      <w:marTop w:val="0"/>
      <w:marBottom w:val="0"/>
      <w:divBdr>
        <w:top w:val="none" w:sz="0" w:space="0" w:color="auto"/>
        <w:left w:val="none" w:sz="0" w:space="0" w:color="auto"/>
        <w:bottom w:val="none" w:sz="0" w:space="0" w:color="auto"/>
        <w:right w:val="none" w:sz="0" w:space="0" w:color="auto"/>
      </w:divBdr>
    </w:div>
    <w:div w:id="1497528400">
      <w:bodyDiv w:val="1"/>
      <w:marLeft w:val="0"/>
      <w:marRight w:val="0"/>
      <w:marTop w:val="0"/>
      <w:marBottom w:val="0"/>
      <w:divBdr>
        <w:top w:val="none" w:sz="0" w:space="0" w:color="auto"/>
        <w:left w:val="none" w:sz="0" w:space="0" w:color="auto"/>
        <w:bottom w:val="none" w:sz="0" w:space="0" w:color="auto"/>
        <w:right w:val="none" w:sz="0" w:space="0" w:color="auto"/>
      </w:divBdr>
    </w:div>
    <w:div w:id="1498184175">
      <w:bodyDiv w:val="1"/>
      <w:marLeft w:val="0"/>
      <w:marRight w:val="0"/>
      <w:marTop w:val="0"/>
      <w:marBottom w:val="0"/>
      <w:divBdr>
        <w:top w:val="none" w:sz="0" w:space="0" w:color="auto"/>
        <w:left w:val="none" w:sz="0" w:space="0" w:color="auto"/>
        <w:bottom w:val="none" w:sz="0" w:space="0" w:color="auto"/>
        <w:right w:val="none" w:sz="0" w:space="0" w:color="auto"/>
      </w:divBdr>
      <w:divsChild>
        <w:div w:id="1409033848">
          <w:marLeft w:val="0"/>
          <w:marRight w:val="0"/>
          <w:marTop w:val="0"/>
          <w:marBottom w:val="0"/>
          <w:divBdr>
            <w:top w:val="none" w:sz="0" w:space="0" w:color="auto"/>
            <w:left w:val="none" w:sz="0" w:space="0" w:color="auto"/>
            <w:bottom w:val="none" w:sz="0" w:space="0" w:color="auto"/>
            <w:right w:val="none" w:sz="0" w:space="0" w:color="auto"/>
          </w:divBdr>
          <w:divsChild>
            <w:div w:id="2117940827">
              <w:marLeft w:val="0"/>
              <w:marRight w:val="0"/>
              <w:marTop w:val="0"/>
              <w:marBottom w:val="0"/>
              <w:divBdr>
                <w:top w:val="none" w:sz="0" w:space="0" w:color="auto"/>
                <w:left w:val="none" w:sz="0" w:space="0" w:color="auto"/>
                <w:bottom w:val="none" w:sz="0" w:space="0" w:color="auto"/>
                <w:right w:val="none" w:sz="0" w:space="0" w:color="auto"/>
              </w:divBdr>
              <w:divsChild>
                <w:div w:id="2079088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9231852">
      <w:bodyDiv w:val="1"/>
      <w:marLeft w:val="0"/>
      <w:marRight w:val="0"/>
      <w:marTop w:val="0"/>
      <w:marBottom w:val="0"/>
      <w:divBdr>
        <w:top w:val="none" w:sz="0" w:space="0" w:color="auto"/>
        <w:left w:val="none" w:sz="0" w:space="0" w:color="auto"/>
        <w:bottom w:val="none" w:sz="0" w:space="0" w:color="auto"/>
        <w:right w:val="none" w:sz="0" w:space="0" w:color="auto"/>
      </w:divBdr>
    </w:div>
    <w:div w:id="1499271642">
      <w:bodyDiv w:val="1"/>
      <w:marLeft w:val="0"/>
      <w:marRight w:val="0"/>
      <w:marTop w:val="0"/>
      <w:marBottom w:val="0"/>
      <w:divBdr>
        <w:top w:val="none" w:sz="0" w:space="0" w:color="auto"/>
        <w:left w:val="none" w:sz="0" w:space="0" w:color="auto"/>
        <w:bottom w:val="none" w:sz="0" w:space="0" w:color="auto"/>
        <w:right w:val="none" w:sz="0" w:space="0" w:color="auto"/>
      </w:divBdr>
      <w:divsChild>
        <w:div w:id="104274130">
          <w:marLeft w:val="0"/>
          <w:marRight w:val="0"/>
          <w:marTop w:val="0"/>
          <w:marBottom w:val="0"/>
          <w:divBdr>
            <w:top w:val="none" w:sz="0" w:space="0" w:color="auto"/>
            <w:left w:val="none" w:sz="0" w:space="0" w:color="auto"/>
            <w:bottom w:val="none" w:sz="0" w:space="0" w:color="auto"/>
            <w:right w:val="none" w:sz="0" w:space="0" w:color="auto"/>
          </w:divBdr>
        </w:div>
        <w:div w:id="114982378">
          <w:marLeft w:val="0"/>
          <w:marRight w:val="0"/>
          <w:marTop w:val="0"/>
          <w:marBottom w:val="0"/>
          <w:divBdr>
            <w:top w:val="none" w:sz="0" w:space="0" w:color="auto"/>
            <w:left w:val="none" w:sz="0" w:space="0" w:color="auto"/>
            <w:bottom w:val="none" w:sz="0" w:space="0" w:color="auto"/>
            <w:right w:val="none" w:sz="0" w:space="0" w:color="auto"/>
          </w:divBdr>
        </w:div>
        <w:div w:id="153495834">
          <w:marLeft w:val="0"/>
          <w:marRight w:val="0"/>
          <w:marTop w:val="0"/>
          <w:marBottom w:val="0"/>
          <w:divBdr>
            <w:top w:val="none" w:sz="0" w:space="0" w:color="auto"/>
            <w:left w:val="none" w:sz="0" w:space="0" w:color="auto"/>
            <w:bottom w:val="none" w:sz="0" w:space="0" w:color="auto"/>
            <w:right w:val="none" w:sz="0" w:space="0" w:color="auto"/>
          </w:divBdr>
        </w:div>
        <w:div w:id="286355801">
          <w:marLeft w:val="0"/>
          <w:marRight w:val="0"/>
          <w:marTop w:val="0"/>
          <w:marBottom w:val="0"/>
          <w:divBdr>
            <w:top w:val="none" w:sz="0" w:space="0" w:color="auto"/>
            <w:left w:val="none" w:sz="0" w:space="0" w:color="auto"/>
            <w:bottom w:val="none" w:sz="0" w:space="0" w:color="auto"/>
            <w:right w:val="none" w:sz="0" w:space="0" w:color="auto"/>
          </w:divBdr>
        </w:div>
        <w:div w:id="459111830">
          <w:marLeft w:val="0"/>
          <w:marRight w:val="0"/>
          <w:marTop w:val="0"/>
          <w:marBottom w:val="0"/>
          <w:divBdr>
            <w:top w:val="none" w:sz="0" w:space="0" w:color="auto"/>
            <w:left w:val="none" w:sz="0" w:space="0" w:color="auto"/>
            <w:bottom w:val="none" w:sz="0" w:space="0" w:color="auto"/>
            <w:right w:val="none" w:sz="0" w:space="0" w:color="auto"/>
          </w:divBdr>
        </w:div>
        <w:div w:id="537208860">
          <w:marLeft w:val="0"/>
          <w:marRight w:val="0"/>
          <w:marTop w:val="0"/>
          <w:marBottom w:val="0"/>
          <w:divBdr>
            <w:top w:val="none" w:sz="0" w:space="0" w:color="auto"/>
            <w:left w:val="none" w:sz="0" w:space="0" w:color="auto"/>
            <w:bottom w:val="none" w:sz="0" w:space="0" w:color="auto"/>
            <w:right w:val="none" w:sz="0" w:space="0" w:color="auto"/>
          </w:divBdr>
        </w:div>
        <w:div w:id="873155485">
          <w:marLeft w:val="0"/>
          <w:marRight w:val="0"/>
          <w:marTop w:val="0"/>
          <w:marBottom w:val="0"/>
          <w:divBdr>
            <w:top w:val="none" w:sz="0" w:space="0" w:color="auto"/>
            <w:left w:val="none" w:sz="0" w:space="0" w:color="auto"/>
            <w:bottom w:val="none" w:sz="0" w:space="0" w:color="auto"/>
            <w:right w:val="none" w:sz="0" w:space="0" w:color="auto"/>
          </w:divBdr>
        </w:div>
        <w:div w:id="932780269">
          <w:marLeft w:val="0"/>
          <w:marRight w:val="0"/>
          <w:marTop w:val="0"/>
          <w:marBottom w:val="0"/>
          <w:divBdr>
            <w:top w:val="none" w:sz="0" w:space="0" w:color="auto"/>
            <w:left w:val="none" w:sz="0" w:space="0" w:color="auto"/>
            <w:bottom w:val="none" w:sz="0" w:space="0" w:color="auto"/>
            <w:right w:val="none" w:sz="0" w:space="0" w:color="auto"/>
          </w:divBdr>
        </w:div>
        <w:div w:id="1047875993">
          <w:marLeft w:val="0"/>
          <w:marRight w:val="0"/>
          <w:marTop w:val="0"/>
          <w:marBottom w:val="0"/>
          <w:divBdr>
            <w:top w:val="none" w:sz="0" w:space="0" w:color="auto"/>
            <w:left w:val="none" w:sz="0" w:space="0" w:color="auto"/>
            <w:bottom w:val="none" w:sz="0" w:space="0" w:color="auto"/>
            <w:right w:val="none" w:sz="0" w:space="0" w:color="auto"/>
          </w:divBdr>
        </w:div>
        <w:div w:id="1085881936">
          <w:marLeft w:val="0"/>
          <w:marRight w:val="0"/>
          <w:marTop w:val="0"/>
          <w:marBottom w:val="0"/>
          <w:divBdr>
            <w:top w:val="none" w:sz="0" w:space="0" w:color="auto"/>
            <w:left w:val="none" w:sz="0" w:space="0" w:color="auto"/>
            <w:bottom w:val="none" w:sz="0" w:space="0" w:color="auto"/>
            <w:right w:val="none" w:sz="0" w:space="0" w:color="auto"/>
          </w:divBdr>
        </w:div>
        <w:div w:id="1128623432">
          <w:marLeft w:val="0"/>
          <w:marRight w:val="0"/>
          <w:marTop w:val="0"/>
          <w:marBottom w:val="0"/>
          <w:divBdr>
            <w:top w:val="none" w:sz="0" w:space="0" w:color="auto"/>
            <w:left w:val="none" w:sz="0" w:space="0" w:color="auto"/>
            <w:bottom w:val="none" w:sz="0" w:space="0" w:color="auto"/>
            <w:right w:val="none" w:sz="0" w:space="0" w:color="auto"/>
          </w:divBdr>
        </w:div>
        <w:div w:id="1335449211">
          <w:marLeft w:val="0"/>
          <w:marRight w:val="0"/>
          <w:marTop w:val="0"/>
          <w:marBottom w:val="0"/>
          <w:divBdr>
            <w:top w:val="none" w:sz="0" w:space="0" w:color="auto"/>
            <w:left w:val="none" w:sz="0" w:space="0" w:color="auto"/>
            <w:bottom w:val="none" w:sz="0" w:space="0" w:color="auto"/>
            <w:right w:val="none" w:sz="0" w:space="0" w:color="auto"/>
          </w:divBdr>
        </w:div>
        <w:div w:id="1352798527">
          <w:marLeft w:val="0"/>
          <w:marRight w:val="0"/>
          <w:marTop w:val="0"/>
          <w:marBottom w:val="0"/>
          <w:divBdr>
            <w:top w:val="none" w:sz="0" w:space="0" w:color="auto"/>
            <w:left w:val="none" w:sz="0" w:space="0" w:color="auto"/>
            <w:bottom w:val="none" w:sz="0" w:space="0" w:color="auto"/>
            <w:right w:val="none" w:sz="0" w:space="0" w:color="auto"/>
          </w:divBdr>
        </w:div>
        <w:div w:id="1650131082">
          <w:marLeft w:val="0"/>
          <w:marRight w:val="0"/>
          <w:marTop w:val="0"/>
          <w:marBottom w:val="0"/>
          <w:divBdr>
            <w:top w:val="none" w:sz="0" w:space="0" w:color="auto"/>
            <w:left w:val="none" w:sz="0" w:space="0" w:color="auto"/>
            <w:bottom w:val="none" w:sz="0" w:space="0" w:color="auto"/>
            <w:right w:val="none" w:sz="0" w:space="0" w:color="auto"/>
          </w:divBdr>
        </w:div>
        <w:div w:id="1986005456">
          <w:marLeft w:val="0"/>
          <w:marRight w:val="0"/>
          <w:marTop w:val="0"/>
          <w:marBottom w:val="0"/>
          <w:divBdr>
            <w:top w:val="none" w:sz="0" w:space="0" w:color="auto"/>
            <w:left w:val="none" w:sz="0" w:space="0" w:color="auto"/>
            <w:bottom w:val="none" w:sz="0" w:space="0" w:color="auto"/>
            <w:right w:val="none" w:sz="0" w:space="0" w:color="auto"/>
          </w:divBdr>
        </w:div>
        <w:div w:id="2132626535">
          <w:marLeft w:val="0"/>
          <w:marRight w:val="0"/>
          <w:marTop w:val="0"/>
          <w:marBottom w:val="0"/>
          <w:divBdr>
            <w:top w:val="none" w:sz="0" w:space="0" w:color="auto"/>
            <w:left w:val="none" w:sz="0" w:space="0" w:color="auto"/>
            <w:bottom w:val="none" w:sz="0" w:space="0" w:color="auto"/>
            <w:right w:val="none" w:sz="0" w:space="0" w:color="auto"/>
          </w:divBdr>
        </w:div>
      </w:divsChild>
    </w:div>
    <w:div w:id="1500850836">
      <w:bodyDiv w:val="1"/>
      <w:marLeft w:val="0"/>
      <w:marRight w:val="0"/>
      <w:marTop w:val="0"/>
      <w:marBottom w:val="0"/>
      <w:divBdr>
        <w:top w:val="none" w:sz="0" w:space="0" w:color="auto"/>
        <w:left w:val="none" w:sz="0" w:space="0" w:color="auto"/>
        <w:bottom w:val="none" w:sz="0" w:space="0" w:color="auto"/>
        <w:right w:val="none" w:sz="0" w:space="0" w:color="auto"/>
      </w:divBdr>
    </w:div>
    <w:div w:id="1501193636">
      <w:bodyDiv w:val="1"/>
      <w:marLeft w:val="0"/>
      <w:marRight w:val="0"/>
      <w:marTop w:val="0"/>
      <w:marBottom w:val="0"/>
      <w:divBdr>
        <w:top w:val="none" w:sz="0" w:space="0" w:color="auto"/>
        <w:left w:val="none" w:sz="0" w:space="0" w:color="auto"/>
        <w:bottom w:val="none" w:sz="0" w:space="0" w:color="auto"/>
        <w:right w:val="none" w:sz="0" w:space="0" w:color="auto"/>
      </w:divBdr>
      <w:divsChild>
        <w:div w:id="1565332397">
          <w:marLeft w:val="0"/>
          <w:marRight w:val="0"/>
          <w:marTop w:val="0"/>
          <w:marBottom w:val="0"/>
          <w:divBdr>
            <w:top w:val="none" w:sz="0" w:space="0" w:color="auto"/>
            <w:left w:val="none" w:sz="0" w:space="0" w:color="auto"/>
            <w:bottom w:val="none" w:sz="0" w:space="0" w:color="auto"/>
            <w:right w:val="none" w:sz="0" w:space="0" w:color="auto"/>
          </w:divBdr>
        </w:div>
        <w:div w:id="1717856402">
          <w:marLeft w:val="0"/>
          <w:marRight w:val="0"/>
          <w:marTop w:val="0"/>
          <w:marBottom w:val="0"/>
          <w:divBdr>
            <w:top w:val="none" w:sz="0" w:space="0" w:color="auto"/>
            <w:left w:val="none" w:sz="0" w:space="0" w:color="auto"/>
            <w:bottom w:val="none" w:sz="0" w:space="0" w:color="auto"/>
            <w:right w:val="none" w:sz="0" w:space="0" w:color="auto"/>
          </w:divBdr>
        </w:div>
      </w:divsChild>
    </w:div>
    <w:div w:id="1501652453">
      <w:bodyDiv w:val="1"/>
      <w:marLeft w:val="0"/>
      <w:marRight w:val="0"/>
      <w:marTop w:val="0"/>
      <w:marBottom w:val="0"/>
      <w:divBdr>
        <w:top w:val="none" w:sz="0" w:space="0" w:color="auto"/>
        <w:left w:val="none" w:sz="0" w:space="0" w:color="auto"/>
        <w:bottom w:val="none" w:sz="0" w:space="0" w:color="auto"/>
        <w:right w:val="none" w:sz="0" w:space="0" w:color="auto"/>
      </w:divBdr>
      <w:divsChild>
        <w:div w:id="358430966">
          <w:marLeft w:val="0"/>
          <w:marRight w:val="0"/>
          <w:marTop w:val="0"/>
          <w:marBottom w:val="0"/>
          <w:divBdr>
            <w:top w:val="none" w:sz="0" w:space="0" w:color="auto"/>
            <w:left w:val="none" w:sz="0" w:space="0" w:color="auto"/>
            <w:bottom w:val="none" w:sz="0" w:space="0" w:color="auto"/>
            <w:right w:val="none" w:sz="0" w:space="0" w:color="auto"/>
          </w:divBdr>
        </w:div>
      </w:divsChild>
    </w:div>
    <w:div w:id="1501774881">
      <w:bodyDiv w:val="1"/>
      <w:marLeft w:val="0"/>
      <w:marRight w:val="0"/>
      <w:marTop w:val="0"/>
      <w:marBottom w:val="0"/>
      <w:divBdr>
        <w:top w:val="none" w:sz="0" w:space="0" w:color="auto"/>
        <w:left w:val="none" w:sz="0" w:space="0" w:color="auto"/>
        <w:bottom w:val="none" w:sz="0" w:space="0" w:color="auto"/>
        <w:right w:val="none" w:sz="0" w:space="0" w:color="auto"/>
      </w:divBdr>
      <w:divsChild>
        <w:div w:id="28146283">
          <w:marLeft w:val="0"/>
          <w:marRight w:val="0"/>
          <w:marTop w:val="0"/>
          <w:marBottom w:val="0"/>
          <w:divBdr>
            <w:top w:val="none" w:sz="0" w:space="0" w:color="auto"/>
            <w:left w:val="none" w:sz="0" w:space="0" w:color="auto"/>
            <w:bottom w:val="none" w:sz="0" w:space="0" w:color="auto"/>
            <w:right w:val="none" w:sz="0" w:space="0" w:color="auto"/>
          </w:divBdr>
        </w:div>
        <w:div w:id="93064589">
          <w:marLeft w:val="0"/>
          <w:marRight w:val="0"/>
          <w:marTop w:val="0"/>
          <w:marBottom w:val="0"/>
          <w:divBdr>
            <w:top w:val="none" w:sz="0" w:space="0" w:color="auto"/>
            <w:left w:val="none" w:sz="0" w:space="0" w:color="auto"/>
            <w:bottom w:val="none" w:sz="0" w:space="0" w:color="auto"/>
            <w:right w:val="none" w:sz="0" w:space="0" w:color="auto"/>
          </w:divBdr>
        </w:div>
        <w:div w:id="268585040">
          <w:marLeft w:val="0"/>
          <w:marRight w:val="0"/>
          <w:marTop w:val="0"/>
          <w:marBottom w:val="0"/>
          <w:divBdr>
            <w:top w:val="none" w:sz="0" w:space="0" w:color="auto"/>
            <w:left w:val="none" w:sz="0" w:space="0" w:color="auto"/>
            <w:bottom w:val="none" w:sz="0" w:space="0" w:color="auto"/>
            <w:right w:val="none" w:sz="0" w:space="0" w:color="auto"/>
          </w:divBdr>
        </w:div>
        <w:div w:id="449982642">
          <w:marLeft w:val="0"/>
          <w:marRight w:val="0"/>
          <w:marTop w:val="0"/>
          <w:marBottom w:val="0"/>
          <w:divBdr>
            <w:top w:val="none" w:sz="0" w:space="0" w:color="auto"/>
            <w:left w:val="none" w:sz="0" w:space="0" w:color="auto"/>
            <w:bottom w:val="none" w:sz="0" w:space="0" w:color="auto"/>
            <w:right w:val="none" w:sz="0" w:space="0" w:color="auto"/>
          </w:divBdr>
        </w:div>
        <w:div w:id="599139864">
          <w:marLeft w:val="0"/>
          <w:marRight w:val="0"/>
          <w:marTop w:val="0"/>
          <w:marBottom w:val="0"/>
          <w:divBdr>
            <w:top w:val="none" w:sz="0" w:space="0" w:color="auto"/>
            <w:left w:val="none" w:sz="0" w:space="0" w:color="auto"/>
            <w:bottom w:val="none" w:sz="0" w:space="0" w:color="auto"/>
            <w:right w:val="none" w:sz="0" w:space="0" w:color="auto"/>
          </w:divBdr>
        </w:div>
        <w:div w:id="721945129">
          <w:marLeft w:val="0"/>
          <w:marRight w:val="0"/>
          <w:marTop w:val="0"/>
          <w:marBottom w:val="0"/>
          <w:divBdr>
            <w:top w:val="none" w:sz="0" w:space="0" w:color="auto"/>
            <w:left w:val="none" w:sz="0" w:space="0" w:color="auto"/>
            <w:bottom w:val="none" w:sz="0" w:space="0" w:color="auto"/>
            <w:right w:val="none" w:sz="0" w:space="0" w:color="auto"/>
          </w:divBdr>
        </w:div>
        <w:div w:id="736392859">
          <w:marLeft w:val="0"/>
          <w:marRight w:val="0"/>
          <w:marTop w:val="0"/>
          <w:marBottom w:val="0"/>
          <w:divBdr>
            <w:top w:val="none" w:sz="0" w:space="0" w:color="auto"/>
            <w:left w:val="none" w:sz="0" w:space="0" w:color="auto"/>
            <w:bottom w:val="none" w:sz="0" w:space="0" w:color="auto"/>
            <w:right w:val="none" w:sz="0" w:space="0" w:color="auto"/>
          </w:divBdr>
        </w:div>
        <w:div w:id="889221296">
          <w:marLeft w:val="0"/>
          <w:marRight w:val="0"/>
          <w:marTop w:val="0"/>
          <w:marBottom w:val="0"/>
          <w:divBdr>
            <w:top w:val="none" w:sz="0" w:space="0" w:color="auto"/>
            <w:left w:val="none" w:sz="0" w:space="0" w:color="auto"/>
            <w:bottom w:val="none" w:sz="0" w:space="0" w:color="auto"/>
            <w:right w:val="none" w:sz="0" w:space="0" w:color="auto"/>
          </w:divBdr>
        </w:div>
        <w:div w:id="936672123">
          <w:marLeft w:val="0"/>
          <w:marRight w:val="0"/>
          <w:marTop w:val="0"/>
          <w:marBottom w:val="0"/>
          <w:divBdr>
            <w:top w:val="none" w:sz="0" w:space="0" w:color="auto"/>
            <w:left w:val="none" w:sz="0" w:space="0" w:color="auto"/>
            <w:bottom w:val="none" w:sz="0" w:space="0" w:color="auto"/>
            <w:right w:val="none" w:sz="0" w:space="0" w:color="auto"/>
          </w:divBdr>
        </w:div>
        <w:div w:id="969868799">
          <w:marLeft w:val="0"/>
          <w:marRight w:val="0"/>
          <w:marTop w:val="0"/>
          <w:marBottom w:val="0"/>
          <w:divBdr>
            <w:top w:val="none" w:sz="0" w:space="0" w:color="auto"/>
            <w:left w:val="none" w:sz="0" w:space="0" w:color="auto"/>
            <w:bottom w:val="none" w:sz="0" w:space="0" w:color="auto"/>
            <w:right w:val="none" w:sz="0" w:space="0" w:color="auto"/>
          </w:divBdr>
        </w:div>
        <w:div w:id="1003095520">
          <w:marLeft w:val="0"/>
          <w:marRight w:val="0"/>
          <w:marTop w:val="0"/>
          <w:marBottom w:val="0"/>
          <w:divBdr>
            <w:top w:val="none" w:sz="0" w:space="0" w:color="auto"/>
            <w:left w:val="none" w:sz="0" w:space="0" w:color="auto"/>
            <w:bottom w:val="none" w:sz="0" w:space="0" w:color="auto"/>
            <w:right w:val="none" w:sz="0" w:space="0" w:color="auto"/>
          </w:divBdr>
        </w:div>
        <w:div w:id="1107197320">
          <w:marLeft w:val="0"/>
          <w:marRight w:val="0"/>
          <w:marTop w:val="0"/>
          <w:marBottom w:val="0"/>
          <w:divBdr>
            <w:top w:val="none" w:sz="0" w:space="0" w:color="auto"/>
            <w:left w:val="none" w:sz="0" w:space="0" w:color="auto"/>
            <w:bottom w:val="none" w:sz="0" w:space="0" w:color="auto"/>
            <w:right w:val="none" w:sz="0" w:space="0" w:color="auto"/>
          </w:divBdr>
        </w:div>
        <w:div w:id="1136796548">
          <w:marLeft w:val="0"/>
          <w:marRight w:val="0"/>
          <w:marTop w:val="0"/>
          <w:marBottom w:val="0"/>
          <w:divBdr>
            <w:top w:val="none" w:sz="0" w:space="0" w:color="auto"/>
            <w:left w:val="none" w:sz="0" w:space="0" w:color="auto"/>
            <w:bottom w:val="none" w:sz="0" w:space="0" w:color="auto"/>
            <w:right w:val="none" w:sz="0" w:space="0" w:color="auto"/>
          </w:divBdr>
        </w:div>
        <w:div w:id="1382289497">
          <w:marLeft w:val="0"/>
          <w:marRight w:val="0"/>
          <w:marTop w:val="0"/>
          <w:marBottom w:val="0"/>
          <w:divBdr>
            <w:top w:val="none" w:sz="0" w:space="0" w:color="auto"/>
            <w:left w:val="none" w:sz="0" w:space="0" w:color="auto"/>
            <w:bottom w:val="none" w:sz="0" w:space="0" w:color="auto"/>
            <w:right w:val="none" w:sz="0" w:space="0" w:color="auto"/>
          </w:divBdr>
        </w:div>
        <w:div w:id="1513838534">
          <w:marLeft w:val="0"/>
          <w:marRight w:val="0"/>
          <w:marTop w:val="0"/>
          <w:marBottom w:val="0"/>
          <w:divBdr>
            <w:top w:val="none" w:sz="0" w:space="0" w:color="auto"/>
            <w:left w:val="none" w:sz="0" w:space="0" w:color="auto"/>
            <w:bottom w:val="none" w:sz="0" w:space="0" w:color="auto"/>
            <w:right w:val="none" w:sz="0" w:space="0" w:color="auto"/>
          </w:divBdr>
        </w:div>
        <w:div w:id="1540818049">
          <w:marLeft w:val="0"/>
          <w:marRight w:val="0"/>
          <w:marTop w:val="0"/>
          <w:marBottom w:val="0"/>
          <w:divBdr>
            <w:top w:val="none" w:sz="0" w:space="0" w:color="auto"/>
            <w:left w:val="none" w:sz="0" w:space="0" w:color="auto"/>
            <w:bottom w:val="none" w:sz="0" w:space="0" w:color="auto"/>
            <w:right w:val="none" w:sz="0" w:space="0" w:color="auto"/>
          </w:divBdr>
        </w:div>
        <w:div w:id="1599291119">
          <w:marLeft w:val="0"/>
          <w:marRight w:val="0"/>
          <w:marTop w:val="0"/>
          <w:marBottom w:val="0"/>
          <w:divBdr>
            <w:top w:val="none" w:sz="0" w:space="0" w:color="auto"/>
            <w:left w:val="none" w:sz="0" w:space="0" w:color="auto"/>
            <w:bottom w:val="none" w:sz="0" w:space="0" w:color="auto"/>
            <w:right w:val="none" w:sz="0" w:space="0" w:color="auto"/>
          </w:divBdr>
        </w:div>
        <w:div w:id="1828015354">
          <w:marLeft w:val="0"/>
          <w:marRight w:val="0"/>
          <w:marTop w:val="0"/>
          <w:marBottom w:val="0"/>
          <w:divBdr>
            <w:top w:val="none" w:sz="0" w:space="0" w:color="auto"/>
            <w:left w:val="none" w:sz="0" w:space="0" w:color="auto"/>
            <w:bottom w:val="none" w:sz="0" w:space="0" w:color="auto"/>
            <w:right w:val="none" w:sz="0" w:space="0" w:color="auto"/>
          </w:divBdr>
        </w:div>
        <w:div w:id="1952541967">
          <w:marLeft w:val="0"/>
          <w:marRight w:val="0"/>
          <w:marTop w:val="0"/>
          <w:marBottom w:val="0"/>
          <w:divBdr>
            <w:top w:val="none" w:sz="0" w:space="0" w:color="auto"/>
            <w:left w:val="none" w:sz="0" w:space="0" w:color="auto"/>
            <w:bottom w:val="none" w:sz="0" w:space="0" w:color="auto"/>
            <w:right w:val="none" w:sz="0" w:space="0" w:color="auto"/>
          </w:divBdr>
        </w:div>
        <w:div w:id="2048488802">
          <w:marLeft w:val="0"/>
          <w:marRight w:val="0"/>
          <w:marTop w:val="0"/>
          <w:marBottom w:val="0"/>
          <w:divBdr>
            <w:top w:val="none" w:sz="0" w:space="0" w:color="auto"/>
            <w:left w:val="none" w:sz="0" w:space="0" w:color="auto"/>
            <w:bottom w:val="none" w:sz="0" w:space="0" w:color="auto"/>
            <w:right w:val="none" w:sz="0" w:space="0" w:color="auto"/>
          </w:divBdr>
        </w:div>
        <w:div w:id="2141414549">
          <w:marLeft w:val="0"/>
          <w:marRight w:val="0"/>
          <w:marTop w:val="0"/>
          <w:marBottom w:val="0"/>
          <w:divBdr>
            <w:top w:val="none" w:sz="0" w:space="0" w:color="auto"/>
            <w:left w:val="none" w:sz="0" w:space="0" w:color="auto"/>
            <w:bottom w:val="none" w:sz="0" w:space="0" w:color="auto"/>
            <w:right w:val="none" w:sz="0" w:space="0" w:color="auto"/>
          </w:divBdr>
        </w:div>
      </w:divsChild>
    </w:div>
    <w:div w:id="1502545751">
      <w:bodyDiv w:val="1"/>
      <w:marLeft w:val="0"/>
      <w:marRight w:val="0"/>
      <w:marTop w:val="0"/>
      <w:marBottom w:val="0"/>
      <w:divBdr>
        <w:top w:val="none" w:sz="0" w:space="0" w:color="auto"/>
        <w:left w:val="none" w:sz="0" w:space="0" w:color="auto"/>
        <w:bottom w:val="none" w:sz="0" w:space="0" w:color="auto"/>
        <w:right w:val="none" w:sz="0" w:space="0" w:color="auto"/>
      </w:divBdr>
      <w:divsChild>
        <w:div w:id="347408336">
          <w:marLeft w:val="0"/>
          <w:marRight w:val="0"/>
          <w:marTop w:val="15"/>
          <w:marBottom w:val="0"/>
          <w:divBdr>
            <w:top w:val="none" w:sz="0" w:space="0" w:color="auto"/>
            <w:left w:val="none" w:sz="0" w:space="0" w:color="auto"/>
            <w:bottom w:val="none" w:sz="0" w:space="0" w:color="auto"/>
            <w:right w:val="none" w:sz="0" w:space="0" w:color="auto"/>
          </w:divBdr>
          <w:divsChild>
            <w:div w:id="1693677984">
              <w:marLeft w:val="0"/>
              <w:marRight w:val="0"/>
              <w:marTop w:val="0"/>
              <w:marBottom w:val="0"/>
              <w:divBdr>
                <w:top w:val="none" w:sz="0" w:space="0" w:color="auto"/>
                <w:left w:val="none" w:sz="0" w:space="0" w:color="auto"/>
                <w:bottom w:val="none" w:sz="0" w:space="0" w:color="auto"/>
                <w:right w:val="none" w:sz="0" w:space="0" w:color="auto"/>
              </w:divBdr>
              <w:divsChild>
                <w:div w:id="75178993">
                  <w:marLeft w:val="0"/>
                  <w:marRight w:val="0"/>
                  <w:marTop w:val="0"/>
                  <w:marBottom w:val="0"/>
                  <w:divBdr>
                    <w:top w:val="none" w:sz="0" w:space="0" w:color="auto"/>
                    <w:left w:val="none" w:sz="0" w:space="0" w:color="auto"/>
                    <w:bottom w:val="none" w:sz="0" w:space="0" w:color="auto"/>
                    <w:right w:val="none" w:sz="0" w:space="0" w:color="auto"/>
                  </w:divBdr>
                </w:div>
                <w:div w:id="164709177">
                  <w:marLeft w:val="0"/>
                  <w:marRight w:val="0"/>
                  <w:marTop w:val="0"/>
                  <w:marBottom w:val="0"/>
                  <w:divBdr>
                    <w:top w:val="none" w:sz="0" w:space="0" w:color="auto"/>
                    <w:left w:val="none" w:sz="0" w:space="0" w:color="auto"/>
                    <w:bottom w:val="none" w:sz="0" w:space="0" w:color="auto"/>
                    <w:right w:val="none" w:sz="0" w:space="0" w:color="auto"/>
                  </w:divBdr>
                </w:div>
                <w:div w:id="622736794">
                  <w:marLeft w:val="0"/>
                  <w:marRight w:val="0"/>
                  <w:marTop w:val="0"/>
                  <w:marBottom w:val="0"/>
                  <w:divBdr>
                    <w:top w:val="none" w:sz="0" w:space="0" w:color="auto"/>
                    <w:left w:val="none" w:sz="0" w:space="0" w:color="auto"/>
                    <w:bottom w:val="none" w:sz="0" w:space="0" w:color="auto"/>
                    <w:right w:val="none" w:sz="0" w:space="0" w:color="auto"/>
                  </w:divBdr>
                </w:div>
                <w:div w:id="776288154">
                  <w:marLeft w:val="0"/>
                  <w:marRight w:val="0"/>
                  <w:marTop w:val="0"/>
                  <w:marBottom w:val="0"/>
                  <w:divBdr>
                    <w:top w:val="none" w:sz="0" w:space="0" w:color="auto"/>
                    <w:left w:val="none" w:sz="0" w:space="0" w:color="auto"/>
                    <w:bottom w:val="none" w:sz="0" w:space="0" w:color="auto"/>
                    <w:right w:val="none" w:sz="0" w:space="0" w:color="auto"/>
                  </w:divBdr>
                </w:div>
                <w:div w:id="1168014165">
                  <w:marLeft w:val="0"/>
                  <w:marRight w:val="0"/>
                  <w:marTop w:val="0"/>
                  <w:marBottom w:val="0"/>
                  <w:divBdr>
                    <w:top w:val="none" w:sz="0" w:space="0" w:color="auto"/>
                    <w:left w:val="none" w:sz="0" w:space="0" w:color="auto"/>
                    <w:bottom w:val="none" w:sz="0" w:space="0" w:color="auto"/>
                    <w:right w:val="none" w:sz="0" w:space="0" w:color="auto"/>
                  </w:divBdr>
                </w:div>
                <w:div w:id="1842814976">
                  <w:marLeft w:val="0"/>
                  <w:marRight w:val="0"/>
                  <w:marTop w:val="0"/>
                  <w:marBottom w:val="0"/>
                  <w:divBdr>
                    <w:top w:val="none" w:sz="0" w:space="0" w:color="auto"/>
                    <w:left w:val="none" w:sz="0" w:space="0" w:color="auto"/>
                    <w:bottom w:val="none" w:sz="0" w:space="0" w:color="auto"/>
                    <w:right w:val="none" w:sz="0" w:space="0" w:color="auto"/>
                  </w:divBdr>
                </w:div>
                <w:div w:id="2017875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5315766">
      <w:bodyDiv w:val="1"/>
      <w:marLeft w:val="0"/>
      <w:marRight w:val="0"/>
      <w:marTop w:val="0"/>
      <w:marBottom w:val="0"/>
      <w:divBdr>
        <w:top w:val="none" w:sz="0" w:space="0" w:color="auto"/>
        <w:left w:val="none" w:sz="0" w:space="0" w:color="auto"/>
        <w:bottom w:val="none" w:sz="0" w:space="0" w:color="auto"/>
        <w:right w:val="none" w:sz="0" w:space="0" w:color="auto"/>
      </w:divBdr>
      <w:divsChild>
        <w:div w:id="7761180">
          <w:marLeft w:val="0"/>
          <w:marRight w:val="0"/>
          <w:marTop w:val="0"/>
          <w:marBottom w:val="0"/>
          <w:divBdr>
            <w:top w:val="none" w:sz="0" w:space="0" w:color="auto"/>
            <w:left w:val="none" w:sz="0" w:space="0" w:color="auto"/>
            <w:bottom w:val="none" w:sz="0" w:space="0" w:color="auto"/>
            <w:right w:val="none" w:sz="0" w:space="0" w:color="auto"/>
          </w:divBdr>
        </w:div>
        <w:div w:id="125246518">
          <w:marLeft w:val="0"/>
          <w:marRight w:val="0"/>
          <w:marTop w:val="0"/>
          <w:marBottom w:val="0"/>
          <w:divBdr>
            <w:top w:val="none" w:sz="0" w:space="0" w:color="auto"/>
            <w:left w:val="none" w:sz="0" w:space="0" w:color="auto"/>
            <w:bottom w:val="none" w:sz="0" w:space="0" w:color="auto"/>
            <w:right w:val="none" w:sz="0" w:space="0" w:color="auto"/>
          </w:divBdr>
        </w:div>
        <w:div w:id="129828165">
          <w:marLeft w:val="0"/>
          <w:marRight w:val="0"/>
          <w:marTop w:val="0"/>
          <w:marBottom w:val="0"/>
          <w:divBdr>
            <w:top w:val="none" w:sz="0" w:space="0" w:color="auto"/>
            <w:left w:val="none" w:sz="0" w:space="0" w:color="auto"/>
            <w:bottom w:val="none" w:sz="0" w:space="0" w:color="auto"/>
            <w:right w:val="none" w:sz="0" w:space="0" w:color="auto"/>
          </w:divBdr>
        </w:div>
        <w:div w:id="203449618">
          <w:marLeft w:val="0"/>
          <w:marRight w:val="0"/>
          <w:marTop w:val="0"/>
          <w:marBottom w:val="0"/>
          <w:divBdr>
            <w:top w:val="none" w:sz="0" w:space="0" w:color="auto"/>
            <w:left w:val="none" w:sz="0" w:space="0" w:color="auto"/>
            <w:bottom w:val="none" w:sz="0" w:space="0" w:color="auto"/>
            <w:right w:val="none" w:sz="0" w:space="0" w:color="auto"/>
          </w:divBdr>
        </w:div>
        <w:div w:id="241916097">
          <w:marLeft w:val="0"/>
          <w:marRight w:val="0"/>
          <w:marTop w:val="0"/>
          <w:marBottom w:val="0"/>
          <w:divBdr>
            <w:top w:val="none" w:sz="0" w:space="0" w:color="auto"/>
            <w:left w:val="none" w:sz="0" w:space="0" w:color="auto"/>
            <w:bottom w:val="none" w:sz="0" w:space="0" w:color="auto"/>
            <w:right w:val="none" w:sz="0" w:space="0" w:color="auto"/>
          </w:divBdr>
        </w:div>
        <w:div w:id="313338537">
          <w:marLeft w:val="0"/>
          <w:marRight w:val="0"/>
          <w:marTop w:val="0"/>
          <w:marBottom w:val="0"/>
          <w:divBdr>
            <w:top w:val="none" w:sz="0" w:space="0" w:color="auto"/>
            <w:left w:val="none" w:sz="0" w:space="0" w:color="auto"/>
            <w:bottom w:val="none" w:sz="0" w:space="0" w:color="auto"/>
            <w:right w:val="none" w:sz="0" w:space="0" w:color="auto"/>
          </w:divBdr>
        </w:div>
        <w:div w:id="322853676">
          <w:marLeft w:val="0"/>
          <w:marRight w:val="0"/>
          <w:marTop w:val="0"/>
          <w:marBottom w:val="0"/>
          <w:divBdr>
            <w:top w:val="none" w:sz="0" w:space="0" w:color="auto"/>
            <w:left w:val="none" w:sz="0" w:space="0" w:color="auto"/>
            <w:bottom w:val="none" w:sz="0" w:space="0" w:color="auto"/>
            <w:right w:val="none" w:sz="0" w:space="0" w:color="auto"/>
          </w:divBdr>
        </w:div>
        <w:div w:id="354817935">
          <w:marLeft w:val="0"/>
          <w:marRight w:val="0"/>
          <w:marTop w:val="0"/>
          <w:marBottom w:val="0"/>
          <w:divBdr>
            <w:top w:val="none" w:sz="0" w:space="0" w:color="auto"/>
            <w:left w:val="none" w:sz="0" w:space="0" w:color="auto"/>
            <w:bottom w:val="none" w:sz="0" w:space="0" w:color="auto"/>
            <w:right w:val="none" w:sz="0" w:space="0" w:color="auto"/>
          </w:divBdr>
        </w:div>
        <w:div w:id="379717358">
          <w:marLeft w:val="0"/>
          <w:marRight w:val="0"/>
          <w:marTop w:val="0"/>
          <w:marBottom w:val="0"/>
          <w:divBdr>
            <w:top w:val="none" w:sz="0" w:space="0" w:color="auto"/>
            <w:left w:val="none" w:sz="0" w:space="0" w:color="auto"/>
            <w:bottom w:val="none" w:sz="0" w:space="0" w:color="auto"/>
            <w:right w:val="none" w:sz="0" w:space="0" w:color="auto"/>
          </w:divBdr>
        </w:div>
        <w:div w:id="383674058">
          <w:marLeft w:val="0"/>
          <w:marRight w:val="0"/>
          <w:marTop w:val="0"/>
          <w:marBottom w:val="0"/>
          <w:divBdr>
            <w:top w:val="none" w:sz="0" w:space="0" w:color="auto"/>
            <w:left w:val="none" w:sz="0" w:space="0" w:color="auto"/>
            <w:bottom w:val="none" w:sz="0" w:space="0" w:color="auto"/>
            <w:right w:val="none" w:sz="0" w:space="0" w:color="auto"/>
          </w:divBdr>
        </w:div>
        <w:div w:id="385954118">
          <w:marLeft w:val="0"/>
          <w:marRight w:val="0"/>
          <w:marTop w:val="0"/>
          <w:marBottom w:val="0"/>
          <w:divBdr>
            <w:top w:val="none" w:sz="0" w:space="0" w:color="auto"/>
            <w:left w:val="none" w:sz="0" w:space="0" w:color="auto"/>
            <w:bottom w:val="none" w:sz="0" w:space="0" w:color="auto"/>
            <w:right w:val="none" w:sz="0" w:space="0" w:color="auto"/>
          </w:divBdr>
        </w:div>
        <w:div w:id="429663227">
          <w:marLeft w:val="0"/>
          <w:marRight w:val="0"/>
          <w:marTop w:val="0"/>
          <w:marBottom w:val="0"/>
          <w:divBdr>
            <w:top w:val="none" w:sz="0" w:space="0" w:color="auto"/>
            <w:left w:val="none" w:sz="0" w:space="0" w:color="auto"/>
            <w:bottom w:val="none" w:sz="0" w:space="0" w:color="auto"/>
            <w:right w:val="none" w:sz="0" w:space="0" w:color="auto"/>
          </w:divBdr>
        </w:div>
        <w:div w:id="579095850">
          <w:marLeft w:val="0"/>
          <w:marRight w:val="0"/>
          <w:marTop w:val="0"/>
          <w:marBottom w:val="0"/>
          <w:divBdr>
            <w:top w:val="none" w:sz="0" w:space="0" w:color="auto"/>
            <w:left w:val="none" w:sz="0" w:space="0" w:color="auto"/>
            <w:bottom w:val="none" w:sz="0" w:space="0" w:color="auto"/>
            <w:right w:val="none" w:sz="0" w:space="0" w:color="auto"/>
          </w:divBdr>
        </w:div>
        <w:div w:id="655451843">
          <w:marLeft w:val="0"/>
          <w:marRight w:val="0"/>
          <w:marTop w:val="0"/>
          <w:marBottom w:val="0"/>
          <w:divBdr>
            <w:top w:val="none" w:sz="0" w:space="0" w:color="auto"/>
            <w:left w:val="none" w:sz="0" w:space="0" w:color="auto"/>
            <w:bottom w:val="none" w:sz="0" w:space="0" w:color="auto"/>
            <w:right w:val="none" w:sz="0" w:space="0" w:color="auto"/>
          </w:divBdr>
        </w:div>
        <w:div w:id="656805581">
          <w:marLeft w:val="0"/>
          <w:marRight w:val="0"/>
          <w:marTop w:val="0"/>
          <w:marBottom w:val="0"/>
          <w:divBdr>
            <w:top w:val="none" w:sz="0" w:space="0" w:color="auto"/>
            <w:left w:val="none" w:sz="0" w:space="0" w:color="auto"/>
            <w:bottom w:val="none" w:sz="0" w:space="0" w:color="auto"/>
            <w:right w:val="none" w:sz="0" w:space="0" w:color="auto"/>
          </w:divBdr>
        </w:div>
        <w:div w:id="657000111">
          <w:marLeft w:val="0"/>
          <w:marRight w:val="0"/>
          <w:marTop w:val="0"/>
          <w:marBottom w:val="0"/>
          <w:divBdr>
            <w:top w:val="none" w:sz="0" w:space="0" w:color="auto"/>
            <w:left w:val="none" w:sz="0" w:space="0" w:color="auto"/>
            <w:bottom w:val="none" w:sz="0" w:space="0" w:color="auto"/>
            <w:right w:val="none" w:sz="0" w:space="0" w:color="auto"/>
          </w:divBdr>
        </w:div>
        <w:div w:id="735589313">
          <w:marLeft w:val="0"/>
          <w:marRight w:val="0"/>
          <w:marTop w:val="0"/>
          <w:marBottom w:val="0"/>
          <w:divBdr>
            <w:top w:val="none" w:sz="0" w:space="0" w:color="auto"/>
            <w:left w:val="none" w:sz="0" w:space="0" w:color="auto"/>
            <w:bottom w:val="none" w:sz="0" w:space="0" w:color="auto"/>
            <w:right w:val="none" w:sz="0" w:space="0" w:color="auto"/>
          </w:divBdr>
        </w:div>
        <w:div w:id="751507405">
          <w:marLeft w:val="0"/>
          <w:marRight w:val="0"/>
          <w:marTop w:val="0"/>
          <w:marBottom w:val="0"/>
          <w:divBdr>
            <w:top w:val="none" w:sz="0" w:space="0" w:color="auto"/>
            <w:left w:val="none" w:sz="0" w:space="0" w:color="auto"/>
            <w:bottom w:val="none" w:sz="0" w:space="0" w:color="auto"/>
            <w:right w:val="none" w:sz="0" w:space="0" w:color="auto"/>
          </w:divBdr>
        </w:div>
        <w:div w:id="796147239">
          <w:marLeft w:val="0"/>
          <w:marRight w:val="0"/>
          <w:marTop w:val="0"/>
          <w:marBottom w:val="0"/>
          <w:divBdr>
            <w:top w:val="none" w:sz="0" w:space="0" w:color="auto"/>
            <w:left w:val="none" w:sz="0" w:space="0" w:color="auto"/>
            <w:bottom w:val="none" w:sz="0" w:space="0" w:color="auto"/>
            <w:right w:val="none" w:sz="0" w:space="0" w:color="auto"/>
          </w:divBdr>
        </w:div>
        <w:div w:id="891887253">
          <w:marLeft w:val="0"/>
          <w:marRight w:val="0"/>
          <w:marTop w:val="0"/>
          <w:marBottom w:val="0"/>
          <w:divBdr>
            <w:top w:val="none" w:sz="0" w:space="0" w:color="auto"/>
            <w:left w:val="none" w:sz="0" w:space="0" w:color="auto"/>
            <w:bottom w:val="none" w:sz="0" w:space="0" w:color="auto"/>
            <w:right w:val="none" w:sz="0" w:space="0" w:color="auto"/>
          </w:divBdr>
        </w:div>
        <w:div w:id="1152062652">
          <w:marLeft w:val="0"/>
          <w:marRight w:val="0"/>
          <w:marTop w:val="0"/>
          <w:marBottom w:val="0"/>
          <w:divBdr>
            <w:top w:val="none" w:sz="0" w:space="0" w:color="auto"/>
            <w:left w:val="none" w:sz="0" w:space="0" w:color="auto"/>
            <w:bottom w:val="none" w:sz="0" w:space="0" w:color="auto"/>
            <w:right w:val="none" w:sz="0" w:space="0" w:color="auto"/>
          </w:divBdr>
        </w:div>
        <w:div w:id="1159075802">
          <w:marLeft w:val="0"/>
          <w:marRight w:val="0"/>
          <w:marTop w:val="0"/>
          <w:marBottom w:val="0"/>
          <w:divBdr>
            <w:top w:val="none" w:sz="0" w:space="0" w:color="auto"/>
            <w:left w:val="none" w:sz="0" w:space="0" w:color="auto"/>
            <w:bottom w:val="none" w:sz="0" w:space="0" w:color="auto"/>
            <w:right w:val="none" w:sz="0" w:space="0" w:color="auto"/>
          </w:divBdr>
        </w:div>
        <w:div w:id="1220822947">
          <w:marLeft w:val="0"/>
          <w:marRight w:val="0"/>
          <w:marTop w:val="0"/>
          <w:marBottom w:val="0"/>
          <w:divBdr>
            <w:top w:val="none" w:sz="0" w:space="0" w:color="auto"/>
            <w:left w:val="none" w:sz="0" w:space="0" w:color="auto"/>
            <w:bottom w:val="none" w:sz="0" w:space="0" w:color="auto"/>
            <w:right w:val="none" w:sz="0" w:space="0" w:color="auto"/>
          </w:divBdr>
        </w:div>
        <w:div w:id="1243563999">
          <w:marLeft w:val="0"/>
          <w:marRight w:val="0"/>
          <w:marTop w:val="0"/>
          <w:marBottom w:val="0"/>
          <w:divBdr>
            <w:top w:val="none" w:sz="0" w:space="0" w:color="auto"/>
            <w:left w:val="none" w:sz="0" w:space="0" w:color="auto"/>
            <w:bottom w:val="none" w:sz="0" w:space="0" w:color="auto"/>
            <w:right w:val="none" w:sz="0" w:space="0" w:color="auto"/>
          </w:divBdr>
        </w:div>
        <w:div w:id="1345480164">
          <w:marLeft w:val="0"/>
          <w:marRight w:val="0"/>
          <w:marTop w:val="0"/>
          <w:marBottom w:val="0"/>
          <w:divBdr>
            <w:top w:val="none" w:sz="0" w:space="0" w:color="auto"/>
            <w:left w:val="none" w:sz="0" w:space="0" w:color="auto"/>
            <w:bottom w:val="none" w:sz="0" w:space="0" w:color="auto"/>
            <w:right w:val="none" w:sz="0" w:space="0" w:color="auto"/>
          </w:divBdr>
        </w:div>
        <w:div w:id="1387607624">
          <w:marLeft w:val="0"/>
          <w:marRight w:val="0"/>
          <w:marTop w:val="0"/>
          <w:marBottom w:val="0"/>
          <w:divBdr>
            <w:top w:val="none" w:sz="0" w:space="0" w:color="auto"/>
            <w:left w:val="none" w:sz="0" w:space="0" w:color="auto"/>
            <w:bottom w:val="none" w:sz="0" w:space="0" w:color="auto"/>
            <w:right w:val="none" w:sz="0" w:space="0" w:color="auto"/>
          </w:divBdr>
        </w:div>
        <w:div w:id="1477839985">
          <w:marLeft w:val="0"/>
          <w:marRight w:val="0"/>
          <w:marTop w:val="0"/>
          <w:marBottom w:val="0"/>
          <w:divBdr>
            <w:top w:val="none" w:sz="0" w:space="0" w:color="auto"/>
            <w:left w:val="none" w:sz="0" w:space="0" w:color="auto"/>
            <w:bottom w:val="none" w:sz="0" w:space="0" w:color="auto"/>
            <w:right w:val="none" w:sz="0" w:space="0" w:color="auto"/>
          </w:divBdr>
        </w:div>
        <w:div w:id="1509246489">
          <w:marLeft w:val="0"/>
          <w:marRight w:val="0"/>
          <w:marTop w:val="0"/>
          <w:marBottom w:val="0"/>
          <w:divBdr>
            <w:top w:val="none" w:sz="0" w:space="0" w:color="auto"/>
            <w:left w:val="none" w:sz="0" w:space="0" w:color="auto"/>
            <w:bottom w:val="none" w:sz="0" w:space="0" w:color="auto"/>
            <w:right w:val="none" w:sz="0" w:space="0" w:color="auto"/>
          </w:divBdr>
        </w:div>
        <w:div w:id="1511338110">
          <w:marLeft w:val="0"/>
          <w:marRight w:val="0"/>
          <w:marTop w:val="0"/>
          <w:marBottom w:val="0"/>
          <w:divBdr>
            <w:top w:val="none" w:sz="0" w:space="0" w:color="auto"/>
            <w:left w:val="none" w:sz="0" w:space="0" w:color="auto"/>
            <w:bottom w:val="none" w:sz="0" w:space="0" w:color="auto"/>
            <w:right w:val="none" w:sz="0" w:space="0" w:color="auto"/>
          </w:divBdr>
        </w:div>
        <w:div w:id="1523394871">
          <w:marLeft w:val="0"/>
          <w:marRight w:val="0"/>
          <w:marTop w:val="0"/>
          <w:marBottom w:val="0"/>
          <w:divBdr>
            <w:top w:val="none" w:sz="0" w:space="0" w:color="auto"/>
            <w:left w:val="none" w:sz="0" w:space="0" w:color="auto"/>
            <w:bottom w:val="none" w:sz="0" w:space="0" w:color="auto"/>
            <w:right w:val="none" w:sz="0" w:space="0" w:color="auto"/>
          </w:divBdr>
        </w:div>
        <w:div w:id="1528592504">
          <w:marLeft w:val="0"/>
          <w:marRight w:val="0"/>
          <w:marTop w:val="0"/>
          <w:marBottom w:val="0"/>
          <w:divBdr>
            <w:top w:val="none" w:sz="0" w:space="0" w:color="auto"/>
            <w:left w:val="none" w:sz="0" w:space="0" w:color="auto"/>
            <w:bottom w:val="none" w:sz="0" w:space="0" w:color="auto"/>
            <w:right w:val="none" w:sz="0" w:space="0" w:color="auto"/>
          </w:divBdr>
        </w:div>
        <w:div w:id="1602714633">
          <w:marLeft w:val="0"/>
          <w:marRight w:val="0"/>
          <w:marTop w:val="0"/>
          <w:marBottom w:val="0"/>
          <w:divBdr>
            <w:top w:val="none" w:sz="0" w:space="0" w:color="auto"/>
            <w:left w:val="none" w:sz="0" w:space="0" w:color="auto"/>
            <w:bottom w:val="none" w:sz="0" w:space="0" w:color="auto"/>
            <w:right w:val="none" w:sz="0" w:space="0" w:color="auto"/>
          </w:divBdr>
        </w:div>
        <w:div w:id="1613856311">
          <w:marLeft w:val="0"/>
          <w:marRight w:val="0"/>
          <w:marTop w:val="0"/>
          <w:marBottom w:val="0"/>
          <w:divBdr>
            <w:top w:val="none" w:sz="0" w:space="0" w:color="auto"/>
            <w:left w:val="none" w:sz="0" w:space="0" w:color="auto"/>
            <w:bottom w:val="none" w:sz="0" w:space="0" w:color="auto"/>
            <w:right w:val="none" w:sz="0" w:space="0" w:color="auto"/>
          </w:divBdr>
        </w:div>
        <w:div w:id="1732195299">
          <w:marLeft w:val="0"/>
          <w:marRight w:val="0"/>
          <w:marTop w:val="0"/>
          <w:marBottom w:val="0"/>
          <w:divBdr>
            <w:top w:val="none" w:sz="0" w:space="0" w:color="auto"/>
            <w:left w:val="none" w:sz="0" w:space="0" w:color="auto"/>
            <w:bottom w:val="none" w:sz="0" w:space="0" w:color="auto"/>
            <w:right w:val="none" w:sz="0" w:space="0" w:color="auto"/>
          </w:divBdr>
        </w:div>
        <w:div w:id="1745297867">
          <w:marLeft w:val="0"/>
          <w:marRight w:val="0"/>
          <w:marTop w:val="0"/>
          <w:marBottom w:val="0"/>
          <w:divBdr>
            <w:top w:val="none" w:sz="0" w:space="0" w:color="auto"/>
            <w:left w:val="none" w:sz="0" w:space="0" w:color="auto"/>
            <w:bottom w:val="none" w:sz="0" w:space="0" w:color="auto"/>
            <w:right w:val="none" w:sz="0" w:space="0" w:color="auto"/>
          </w:divBdr>
        </w:div>
        <w:div w:id="1772704050">
          <w:marLeft w:val="0"/>
          <w:marRight w:val="0"/>
          <w:marTop w:val="0"/>
          <w:marBottom w:val="0"/>
          <w:divBdr>
            <w:top w:val="none" w:sz="0" w:space="0" w:color="auto"/>
            <w:left w:val="none" w:sz="0" w:space="0" w:color="auto"/>
            <w:bottom w:val="none" w:sz="0" w:space="0" w:color="auto"/>
            <w:right w:val="none" w:sz="0" w:space="0" w:color="auto"/>
          </w:divBdr>
        </w:div>
        <w:div w:id="1839228349">
          <w:marLeft w:val="0"/>
          <w:marRight w:val="0"/>
          <w:marTop w:val="0"/>
          <w:marBottom w:val="0"/>
          <w:divBdr>
            <w:top w:val="none" w:sz="0" w:space="0" w:color="auto"/>
            <w:left w:val="none" w:sz="0" w:space="0" w:color="auto"/>
            <w:bottom w:val="none" w:sz="0" w:space="0" w:color="auto"/>
            <w:right w:val="none" w:sz="0" w:space="0" w:color="auto"/>
          </w:divBdr>
        </w:div>
        <w:div w:id="1857033925">
          <w:marLeft w:val="0"/>
          <w:marRight w:val="0"/>
          <w:marTop w:val="0"/>
          <w:marBottom w:val="0"/>
          <w:divBdr>
            <w:top w:val="none" w:sz="0" w:space="0" w:color="auto"/>
            <w:left w:val="none" w:sz="0" w:space="0" w:color="auto"/>
            <w:bottom w:val="none" w:sz="0" w:space="0" w:color="auto"/>
            <w:right w:val="none" w:sz="0" w:space="0" w:color="auto"/>
          </w:divBdr>
        </w:div>
        <w:div w:id="1943998581">
          <w:marLeft w:val="0"/>
          <w:marRight w:val="0"/>
          <w:marTop w:val="0"/>
          <w:marBottom w:val="0"/>
          <w:divBdr>
            <w:top w:val="none" w:sz="0" w:space="0" w:color="auto"/>
            <w:left w:val="none" w:sz="0" w:space="0" w:color="auto"/>
            <w:bottom w:val="none" w:sz="0" w:space="0" w:color="auto"/>
            <w:right w:val="none" w:sz="0" w:space="0" w:color="auto"/>
          </w:divBdr>
        </w:div>
        <w:div w:id="1952199024">
          <w:marLeft w:val="0"/>
          <w:marRight w:val="0"/>
          <w:marTop w:val="0"/>
          <w:marBottom w:val="0"/>
          <w:divBdr>
            <w:top w:val="none" w:sz="0" w:space="0" w:color="auto"/>
            <w:left w:val="none" w:sz="0" w:space="0" w:color="auto"/>
            <w:bottom w:val="none" w:sz="0" w:space="0" w:color="auto"/>
            <w:right w:val="none" w:sz="0" w:space="0" w:color="auto"/>
          </w:divBdr>
        </w:div>
        <w:div w:id="1992709927">
          <w:marLeft w:val="0"/>
          <w:marRight w:val="0"/>
          <w:marTop w:val="0"/>
          <w:marBottom w:val="0"/>
          <w:divBdr>
            <w:top w:val="none" w:sz="0" w:space="0" w:color="auto"/>
            <w:left w:val="none" w:sz="0" w:space="0" w:color="auto"/>
            <w:bottom w:val="none" w:sz="0" w:space="0" w:color="auto"/>
            <w:right w:val="none" w:sz="0" w:space="0" w:color="auto"/>
          </w:divBdr>
        </w:div>
        <w:div w:id="2023046784">
          <w:marLeft w:val="0"/>
          <w:marRight w:val="0"/>
          <w:marTop w:val="0"/>
          <w:marBottom w:val="0"/>
          <w:divBdr>
            <w:top w:val="none" w:sz="0" w:space="0" w:color="auto"/>
            <w:left w:val="none" w:sz="0" w:space="0" w:color="auto"/>
            <w:bottom w:val="none" w:sz="0" w:space="0" w:color="auto"/>
            <w:right w:val="none" w:sz="0" w:space="0" w:color="auto"/>
          </w:divBdr>
        </w:div>
        <w:div w:id="2040080286">
          <w:marLeft w:val="0"/>
          <w:marRight w:val="0"/>
          <w:marTop w:val="0"/>
          <w:marBottom w:val="0"/>
          <w:divBdr>
            <w:top w:val="none" w:sz="0" w:space="0" w:color="auto"/>
            <w:left w:val="none" w:sz="0" w:space="0" w:color="auto"/>
            <w:bottom w:val="none" w:sz="0" w:space="0" w:color="auto"/>
            <w:right w:val="none" w:sz="0" w:space="0" w:color="auto"/>
          </w:divBdr>
        </w:div>
        <w:div w:id="2088764930">
          <w:marLeft w:val="0"/>
          <w:marRight w:val="0"/>
          <w:marTop w:val="0"/>
          <w:marBottom w:val="0"/>
          <w:divBdr>
            <w:top w:val="none" w:sz="0" w:space="0" w:color="auto"/>
            <w:left w:val="none" w:sz="0" w:space="0" w:color="auto"/>
            <w:bottom w:val="none" w:sz="0" w:space="0" w:color="auto"/>
            <w:right w:val="none" w:sz="0" w:space="0" w:color="auto"/>
          </w:divBdr>
        </w:div>
        <w:div w:id="2127045080">
          <w:marLeft w:val="0"/>
          <w:marRight w:val="0"/>
          <w:marTop w:val="0"/>
          <w:marBottom w:val="0"/>
          <w:divBdr>
            <w:top w:val="none" w:sz="0" w:space="0" w:color="auto"/>
            <w:left w:val="none" w:sz="0" w:space="0" w:color="auto"/>
            <w:bottom w:val="none" w:sz="0" w:space="0" w:color="auto"/>
            <w:right w:val="none" w:sz="0" w:space="0" w:color="auto"/>
          </w:divBdr>
        </w:div>
      </w:divsChild>
    </w:div>
    <w:div w:id="1505627116">
      <w:bodyDiv w:val="1"/>
      <w:marLeft w:val="0"/>
      <w:marRight w:val="0"/>
      <w:marTop w:val="0"/>
      <w:marBottom w:val="0"/>
      <w:divBdr>
        <w:top w:val="none" w:sz="0" w:space="0" w:color="auto"/>
        <w:left w:val="none" w:sz="0" w:space="0" w:color="auto"/>
        <w:bottom w:val="none" w:sz="0" w:space="0" w:color="auto"/>
        <w:right w:val="none" w:sz="0" w:space="0" w:color="auto"/>
      </w:divBdr>
    </w:div>
    <w:div w:id="1507357797">
      <w:bodyDiv w:val="1"/>
      <w:marLeft w:val="0"/>
      <w:marRight w:val="0"/>
      <w:marTop w:val="0"/>
      <w:marBottom w:val="0"/>
      <w:divBdr>
        <w:top w:val="none" w:sz="0" w:space="0" w:color="auto"/>
        <w:left w:val="none" w:sz="0" w:space="0" w:color="auto"/>
        <w:bottom w:val="none" w:sz="0" w:space="0" w:color="auto"/>
        <w:right w:val="none" w:sz="0" w:space="0" w:color="auto"/>
      </w:divBdr>
      <w:divsChild>
        <w:div w:id="147402440">
          <w:marLeft w:val="0"/>
          <w:marRight w:val="0"/>
          <w:marTop w:val="0"/>
          <w:marBottom w:val="0"/>
          <w:divBdr>
            <w:top w:val="none" w:sz="0" w:space="0" w:color="auto"/>
            <w:left w:val="none" w:sz="0" w:space="0" w:color="auto"/>
            <w:bottom w:val="none" w:sz="0" w:space="0" w:color="auto"/>
            <w:right w:val="none" w:sz="0" w:space="0" w:color="auto"/>
          </w:divBdr>
        </w:div>
        <w:div w:id="231014970">
          <w:marLeft w:val="0"/>
          <w:marRight w:val="0"/>
          <w:marTop w:val="0"/>
          <w:marBottom w:val="0"/>
          <w:divBdr>
            <w:top w:val="none" w:sz="0" w:space="0" w:color="auto"/>
            <w:left w:val="none" w:sz="0" w:space="0" w:color="auto"/>
            <w:bottom w:val="none" w:sz="0" w:space="0" w:color="auto"/>
            <w:right w:val="none" w:sz="0" w:space="0" w:color="auto"/>
          </w:divBdr>
        </w:div>
        <w:div w:id="569971335">
          <w:marLeft w:val="0"/>
          <w:marRight w:val="0"/>
          <w:marTop w:val="0"/>
          <w:marBottom w:val="0"/>
          <w:divBdr>
            <w:top w:val="none" w:sz="0" w:space="0" w:color="auto"/>
            <w:left w:val="none" w:sz="0" w:space="0" w:color="auto"/>
            <w:bottom w:val="none" w:sz="0" w:space="0" w:color="auto"/>
            <w:right w:val="none" w:sz="0" w:space="0" w:color="auto"/>
          </w:divBdr>
        </w:div>
        <w:div w:id="1290820713">
          <w:marLeft w:val="0"/>
          <w:marRight w:val="0"/>
          <w:marTop w:val="0"/>
          <w:marBottom w:val="0"/>
          <w:divBdr>
            <w:top w:val="none" w:sz="0" w:space="0" w:color="auto"/>
            <w:left w:val="none" w:sz="0" w:space="0" w:color="auto"/>
            <w:bottom w:val="none" w:sz="0" w:space="0" w:color="auto"/>
            <w:right w:val="none" w:sz="0" w:space="0" w:color="auto"/>
          </w:divBdr>
        </w:div>
        <w:div w:id="1376588650">
          <w:marLeft w:val="0"/>
          <w:marRight w:val="0"/>
          <w:marTop w:val="0"/>
          <w:marBottom w:val="0"/>
          <w:divBdr>
            <w:top w:val="none" w:sz="0" w:space="0" w:color="auto"/>
            <w:left w:val="none" w:sz="0" w:space="0" w:color="auto"/>
            <w:bottom w:val="none" w:sz="0" w:space="0" w:color="auto"/>
            <w:right w:val="none" w:sz="0" w:space="0" w:color="auto"/>
          </w:divBdr>
        </w:div>
        <w:div w:id="1667391518">
          <w:marLeft w:val="0"/>
          <w:marRight w:val="0"/>
          <w:marTop w:val="0"/>
          <w:marBottom w:val="0"/>
          <w:divBdr>
            <w:top w:val="none" w:sz="0" w:space="0" w:color="auto"/>
            <w:left w:val="none" w:sz="0" w:space="0" w:color="auto"/>
            <w:bottom w:val="none" w:sz="0" w:space="0" w:color="auto"/>
            <w:right w:val="none" w:sz="0" w:space="0" w:color="auto"/>
          </w:divBdr>
        </w:div>
        <w:div w:id="1675912455">
          <w:marLeft w:val="0"/>
          <w:marRight w:val="0"/>
          <w:marTop w:val="0"/>
          <w:marBottom w:val="0"/>
          <w:divBdr>
            <w:top w:val="none" w:sz="0" w:space="0" w:color="auto"/>
            <w:left w:val="none" w:sz="0" w:space="0" w:color="auto"/>
            <w:bottom w:val="none" w:sz="0" w:space="0" w:color="auto"/>
            <w:right w:val="none" w:sz="0" w:space="0" w:color="auto"/>
          </w:divBdr>
        </w:div>
        <w:div w:id="1686593690">
          <w:marLeft w:val="0"/>
          <w:marRight w:val="0"/>
          <w:marTop w:val="0"/>
          <w:marBottom w:val="0"/>
          <w:divBdr>
            <w:top w:val="none" w:sz="0" w:space="0" w:color="auto"/>
            <w:left w:val="none" w:sz="0" w:space="0" w:color="auto"/>
            <w:bottom w:val="none" w:sz="0" w:space="0" w:color="auto"/>
            <w:right w:val="none" w:sz="0" w:space="0" w:color="auto"/>
          </w:divBdr>
        </w:div>
        <w:div w:id="1983457879">
          <w:marLeft w:val="0"/>
          <w:marRight w:val="0"/>
          <w:marTop w:val="0"/>
          <w:marBottom w:val="0"/>
          <w:divBdr>
            <w:top w:val="none" w:sz="0" w:space="0" w:color="auto"/>
            <w:left w:val="none" w:sz="0" w:space="0" w:color="auto"/>
            <w:bottom w:val="none" w:sz="0" w:space="0" w:color="auto"/>
            <w:right w:val="none" w:sz="0" w:space="0" w:color="auto"/>
          </w:divBdr>
        </w:div>
      </w:divsChild>
    </w:div>
    <w:div w:id="1508329311">
      <w:bodyDiv w:val="1"/>
      <w:marLeft w:val="0"/>
      <w:marRight w:val="0"/>
      <w:marTop w:val="0"/>
      <w:marBottom w:val="0"/>
      <w:divBdr>
        <w:top w:val="none" w:sz="0" w:space="0" w:color="auto"/>
        <w:left w:val="none" w:sz="0" w:space="0" w:color="auto"/>
        <w:bottom w:val="none" w:sz="0" w:space="0" w:color="auto"/>
        <w:right w:val="none" w:sz="0" w:space="0" w:color="auto"/>
      </w:divBdr>
    </w:div>
    <w:div w:id="1509366358">
      <w:bodyDiv w:val="1"/>
      <w:marLeft w:val="0"/>
      <w:marRight w:val="0"/>
      <w:marTop w:val="0"/>
      <w:marBottom w:val="0"/>
      <w:divBdr>
        <w:top w:val="none" w:sz="0" w:space="0" w:color="auto"/>
        <w:left w:val="none" w:sz="0" w:space="0" w:color="auto"/>
        <w:bottom w:val="none" w:sz="0" w:space="0" w:color="auto"/>
        <w:right w:val="none" w:sz="0" w:space="0" w:color="auto"/>
      </w:divBdr>
      <w:divsChild>
        <w:div w:id="1726639341">
          <w:marLeft w:val="0"/>
          <w:marRight w:val="0"/>
          <w:marTop w:val="0"/>
          <w:marBottom w:val="0"/>
          <w:divBdr>
            <w:top w:val="none" w:sz="0" w:space="0" w:color="auto"/>
            <w:left w:val="none" w:sz="0" w:space="0" w:color="auto"/>
            <w:bottom w:val="none" w:sz="0" w:space="0" w:color="auto"/>
            <w:right w:val="none" w:sz="0" w:space="0" w:color="auto"/>
          </w:divBdr>
        </w:div>
      </w:divsChild>
    </w:div>
    <w:div w:id="1510365555">
      <w:bodyDiv w:val="1"/>
      <w:marLeft w:val="0"/>
      <w:marRight w:val="0"/>
      <w:marTop w:val="0"/>
      <w:marBottom w:val="0"/>
      <w:divBdr>
        <w:top w:val="none" w:sz="0" w:space="0" w:color="auto"/>
        <w:left w:val="none" w:sz="0" w:space="0" w:color="auto"/>
        <w:bottom w:val="none" w:sz="0" w:space="0" w:color="auto"/>
        <w:right w:val="none" w:sz="0" w:space="0" w:color="auto"/>
      </w:divBdr>
      <w:divsChild>
        <w:div w:id="1291088306">
          <w:marLeft w:val="0"/>
          <w:marRight w:val="0"/>
          <w:marTop w:val="0"/>
          <w:marBottom w:val="0"/>
          <w:divBdr>
            <w:top w:val="none" w:sz="0" w:space="0" w:color="auto"/>
            <w:left w:val="none" w:sz="0" w:space="0" w:color="auto"/>
            <w:bottom w:val="none" w:sz="0" w:space="0" w:color="auto"/>
            <w:right w:val="none" w:sz="0" w:space="0" w:color="auto"/>
          </w:divBdr>
        </w:div>
      </w:divsChild>
    </w:div>
    <w:div w:id="1512795666">
      <w:bodyDiv w:val="1"/>
      <w:marLeft w:val="0"/>
      <w:marRight w:val="0"/>
      <w:marTop w:val="0"/>
      <w:marBottom w:val="0"/>
      <w:divBdr>
        <w:top w:val="none" w:sz="0" w:space="0" w:color="auto"/>
        <w:left w:val="none" w:sz="0" w:space="0" w:color="auto"/>
        <w:bottom w:val="none" w:sz="0" w:space="0" w:color="auto"/>
        <w:right w:val="none" w:sz="0" w:space="0" w:color="auto"/>
      </w:divBdr>
      <w:divsChild>
        <w:div w:id="287056086">
          <w:marLeft w:val="0"/>
          <w:marRight w:val="0"/>
          <w:marTop w:val="0"/>
          <w:marBottom w:val="0"/>
          <w:divBdr>
            <w:top w:val="none" w:sz="0" w:space="0" w:color="auto"/>
            <w:left w:val="none" w:sz="0" w:space="0" w:color="auto"/>
            <w:bottom w:val="none" w:sz="0" w:space="0" w:color="auto"/>
            <w:right w:val="none" w:sz="0" w:space="0" w:color="auto"/>
          </w:divBdr>
        </w:div>
        <w:div w:id="341854979">
          <w:marLeft w:val="0"/>
          <w:marRight w:val="0"/>
          <w:marTop w:val="0"/>
          <w:marBottom w:val="0"/>
          <w:divBdr>
            <w:top w:val="none" w:sz="0" w:space="0" w:color="auto"/>
            <w:left w:val="none" w:sz="0" w:space="0" w:color="auto"/>
            <w:bottom w:val="none" w:sz="0" w:space="0" w:color="auto"/>
            <w:right w:val="none" w:sz="0" w:space="0" w:color="auto"/>
          </w:divBdr>
        </w:div>
        <w:div w:id="925378476">
          <w:marLeft w:val="0"/>
          <w:marRight w:val="0"/>
          <w:marTop w:val="0"/>
          <w:marBottom w:val="0"/>
          <w:divBdr>
            <w:top w:val="none" w:sz="0" w:space="0" w:color="auto"/>
            <w:left w:val="none" w:sz="0" w:space="0" w:color="auto"/>
            <w:bottom w:val="none" w:sz="0" w:space="0" w:color="auto"/>
            <w:right w:val="none" w:sz="0" w:space="0" w:color="auto"/>
          </w:divBdr>
        </w:div>
        <w:div w:id="1077748188">
          <w:marLeft w:val="0"/>
          <w:marRight w:val="0"/>
          <w:marTop w:val="0"/>
          <w:marBottom w:val="0"/>
          <w:divBdr>
            <w:top w:val="none" w:sz="0" w:space="0" w:color="auto"/>
            <w:left w:val="none" w:sz="0" w:space="0" w:color="auto"/>
            <w:bottom w:val="none" w:sz="0" w:space="0" w:color="auto"/>
            <w:right w:val="none" w:sz="0" w:space="0" w:color="auto"/>
          </w:divBdr>
        </w:div>
        <w:div w:id="1246036521">
          <w:marLeft w:val="0"/>
          <w:marRight w:val="0"/>
          <w:marTop w:val="0"/>
          <w:marBottom w:val="0"/>
          <w:divBdr>
            <w:top w:val="none" w:sz="0" w:space="0" w:color="auto"/>
            <w:left w:val="none" w:sz="0" w:space="0" w:color="auto"/>
            <w:bottom w:val="none" w:sz="0" w:space="0" w:color="auto"/>
            <w:right w:val="none" w:sz="0" w:space="0" w:color="auto"/>
          </w:divBdr>
        </w:div>
        <w:div w:id="1586182939">
          <w:marLeft w:val="0"/>
          <w:marRight w:val="0"/>
          <w:marTop w:val="0"/>
          <w:marBottom w:val="0"/>
          <w:divBdr>
            <w:top w:val="none" w:sz="0" w:space="0" w:color="auto"/>
            <w:left w:val="none" w:sz="0" w:space="0" w:color="auto"/>
            <w:bottom w:val="none" w:sz="0" w:space="0" w:color="auto"/>
            <w:right w:val="none" w:sz="0" w:space="0" w:color="auto"/>
          </w:divBdr>
        </w:div>
        <w:div w:id="1602835556">
          <w:marLeft w:val="0"/>
          <w:marRight w:val="0"/>
          <w:marTop w:val="0"/>
          <w:marBottom w:val="0"/>
          <w:divBdr>
            <w:top w:val="none" w:sz="0" w:space="0" w:color="auto"/>
            <w:left w:val="none" w:sz="0" w:space="0" w:color="auto"/>
            <w:bottom w:val="none" w:sz="0" w:space="0" w:color="auto"/>
            <w:right w:val="none" w:sz="0" w:space="0" w:color="auto"/>
          </w:divBdr>
        </w:div>
        <w:div w:id="2063019454">
          <w:marLeft w:val="0"/>
          <w:marRight w:val="0"/>
          <w:marTop w:val="0"/>
          <w:marBottom w:val="0"/>
          <w:divBdr>
            <w:top w:val="none" w:sz="0" w:space="0" w:color="auto"/>
            <w:left w:val="none" w:sz="0" w:space="0" w:color="auto"/>
            <w:bottom w:val="none" w:sz="0" w:space="0" w:color="auto"/>
            <w:right w:val="none" w:sz="0" w:space="0" w:color="auto"/>
          </w:divBdr>
        </w:div>
        <w:div w:id="2104328133">
          <w:marLeft w:val="0"/>
          <w:marRight w:val="0"/>
          <w:marTop w:val="0"/>
          <w:marBottom w:val="0"/>
          <w:divBdr>
            <w:top w:val="none" w:sz="0" w:space="0" w:color="auto"/>
            <w:left w:val="none" w:sz="0" w:space="0" w:color="auto"/>
            <w:bottom w:val="none" w:sz="0" w:space="0" w:color="auto"/>
            <w:right w:val="none" w:sz="0" w:space="0" w:color="auto"/>
          </w:divBdr>
        </w:div>
      </w:divsChild>
    </w:div>
    <w:div w:id="1514568223">
      <w:bodyDiv w:val="1"/>
      <w:marLeft w:val="0"/>
      <w:marRight w:val="0"/>
      <w:marTop w:val="0"/>
      <w:marBottom w:val="0"/>
      <w:divBdr>
        <w:top w:val="none" w:sz="0" w:space="0" w:color="auto"/>
        <w:left w:val="none" w:sz="0" w:space="0" w:color="auto"/>
        <w:bottom w:val="none" w:sz="0" w:space="0" w:color="auto"/>
        <w:right w:val="none" w:sz="0" w:space="0" w:color="auto"/>
      </w:divBdr>
    </w:div>
    <w:div w:id="1515072942">
      <w:bodyDiv w:val="1"/>
      <w:marLeft w:val="0"/>
      <w:marRight w:val="0"/>
      <w:marTop w:val="0"/>
      <w:marBottom w:val="0"/>
      <w:divBdr>
        <w:top w:val="none" w:sz="0" w:space="0" w:color="auto"/>
        <w:left w:val="none" w:sz="0" w:space="0" w:color="auto"/>
        <w:bottom w:val="none" w:sz="0" w:space="0" w:color="auto"/>
        <w:right w:val="none" w:sz="0" w:space="0" w:color="auto"/>
      </w:divBdr>
    </w:div>
    <w:div w:id="1515337304">
      <w:bodyDiv w:val="1"/>
      <w:marLeft w:val="0"/>
      <w:marRight w:val="0"/>
      <w:marTop w:val="0"/>
      <w:marBottom w:val="0"/>
      <w:divBdr>
        <w:top w:val="none" w:sz="0" w:space="0" w:color="auto"/>
        <w:left w:val="none" w:sz="0" w:space="0" w:color="auto"/>
        <w:bottom w:val="none" w:sz="0" w:space="0" w:color="auto"/>
        <w:right w:val="none" w:sz="0" w:space="0" w:color="auto"/>
      </w:divBdr>
    </w:div>
    <w:div w:id="1517232165">
      <w:bodyDiv w:val="1"/>
      <w:marLeft w:val="0"/>
      <w:marRight w:val="0"/>
      <w:marTop w:val="0"/>
      <w:marBottom w:val="0"/>
      <w:divBdr>
        <w:top w:val="none" w:sz="0" w:space="0" w:color="auto"/>
        <w:left w:val="none" w:sz="0" w:space="0" w:color="auto"/>
        <w:bottom w:val="none" w:sz="0" w:space="0" w:color="auto"/>
        <w:right w:val="none" w:sz="0" w:space="0" w:color="auto"/>
      </w:divBdr>
    </w:div>
    <w:div w:id="1517578439">
      <w:bodyDiv w:val="1"/>
      <w:marLeft w:val="0"/>
      <w:marRight w:val="0"/>
      <w:marTop w:val="0"/>
      <w:marBottom w:val="0"/>
      <w:divBdr>
        <w:top w:val="none" w:sz="0" w:space="0" w:color="auto"/>
        <w:left w:val="none" w:sz="0" w:space="0" w:color="auto"/>
        <w:bottom w:val="none" w:sz="0" w:space="0" w:color="auto"/>
        <w:right w:val="none" w:sz="0" w:space="0" w:color="auto"/>
      </w:divBdr>
      <w:divsChild>
        <w:div w:id="2064140322">
          <w:marLeft w:val="150"/>
          <w:marRight w:val="0"/>
          <w:marTop w:val="0"/>
          <w:marBottom w:val="0"/>
          <w:divBdr>
            <w:top w:val="none" w:sz="0" w:space="0" w:color="auto"/>
            <w:left w:val="none" w:sz="0" w:space="0" w:color="auto"/>
            <w:bottom w:val="none" w:sz="0" w:space="0" w:color="auto"/>
            <w:right w:val="none" w:sz="0" w:space="0" w:color="auto"/>
          </w:divBdr>
          <w:divsChild>
            <w:div w:id="1383601877">
              <w:marLeft w:val="44"/>
              <w:marRight w:val="0"/>
              <w:marTop w:val="0"/>
              <w:marBottom w:val="0"/>
              <w:divBdr>
                <w:top w:val="outset" w:sz="6" w:space="0" w:color="CCCCCC"/>
                <w:left w:val="outset" w:sz="6" w:space="0" w:color="CCCCCC"/>
                <w:bottom w:val="outset" w:sz="6" w:space="0" w:color="CCCCCC"/>
                <w:right w:val="outset" w:sz="6" w:space="0" w:color="CCCCCC"/>
              </w:divBdr>
              <w:divsChild>
                <w:div w:id="467402794">
                  <w:marLeft w:val="0"/>
                  <w:marRight w:val="0"/>
                  <w:marTop w:val="0"/>
                  <w:marBottom w:val="0"/>
                  <w:divBdr>
                    <w:top w:val="none" w:sz="0" w:space="0" w:color="auto"/>
                    <w:left w:val="none" w:sz="0" w:space="0" w:color="auto"/>
                    <w:bottom w:val="none" w:sz="0" w:space="0" w:color="auto"/>
                    <w:right w:val="none" w:sz="0" w:space="0" w:color="auto"/>
                  </w:divBdr>
                  <w:divsChild>
                    <w:div w:id="2067025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9854173">
      <w:bodyDiv w:val="1"/>
      <w:marLeft w:val="0"/>
      <w:marRight w:val="0"/>
      <w:marTop w:val="0"/>
      <w:marBottom w:val="0"/>
      <w:divBdr>
        <w:top w:val="none" w:sz="0" w:space="0" w:color="auto"/>
        <w:left w:val="none" w:sz="0" w:space="0" w:color="auto"/>
        <w:bottom w:val="none" w:sz="0" w:space="0" w:color="auto"/>
        <w:right w:val="none" w:sz="0" w:space="0" w:color="auto"/>
      </w:divBdr>
    </w:div>
    <w:div w:id="1520269116">
      <w:bodyDiv w:val="1"/>
      <w:marLeft w:val="0"/>
      <w:marRight w:val="0"/>
      <w:marTop w:val="0"/>
      <w:marBottom w:val="0"/>
      <w:divBdr>
        <w:top w:val="none" w:sz="0" w:space="0" w:color="auto"/>
        <w:left w:val="none" w:sz="0" w:space="0" w:color="auto"/>
        <w:bottom w:val="none" w:sz="0" w:space="0" w:color="auto"/>
        <w:right w:val="none" w:sz="0" w:space="0" w:color="auto"/>
      </w:divBdr>
      <w:divsChild>
        <w:div w:id="27416599">
          <w:marLeft w:val="0"/>
          <w:marRight w:val="0"/>
          <w:marTop w:val="0"/>
          <w:marBottom w:val="0"/>
          <w:divBdr>
            <w:top w:val="none" w:sz="0" w:space="0" w:color="auto"/>
            <w:left w:val="none" w:sz="0" w:space="0" w:color="auto"/>
            <w:bottom w:val="none" w:sz="0" w:space="0" w:color="auto"/>
            <w:right w:val="none" w:sz="0" w:space="0" w:color="auto"/>
          </w:divBdr>
        </w:div>
        <w:div w:id="39213228">
          <w:marLeft w:val="0"/>
          <w:marRight w:val="0"/>
          <w:marTop w:val="0"/>
          <w:marBottom w:val="0"/>
          <w:divBdr>
            <w:top w:val="none" w:sz="0" w:space="0" w:color="auto"/>
            <w:left w:val="none" w:sz="0" w:space="0" w:color="auto"/>
            <w:bottom w:val="none" w:sz="0" w:space="0" w:color="auto"/>
            <w:right w:val="none" w:sz="0" w:space="0" w:color="auto"/>
          </w:divBdr>
        </w:div>
        <w:div w:id="58406932">
          <w:marLeft w:val="0"/>
          <w:marRight w:val="0"/>
          <w:marTop w:val="0"/>
          <w:marBottom w:val="0"/>
          <w:divBdr>
            <w:top w:val="none" w:sz="0" w:space="0" w:color="auto"/>
            <w:left w:val="none" w:sz="0" w:space="0" w:color="auto"/>
            <w:bottom w:val="none" w:sz="0" w:space="0" w:color="auto"/>
            <w:right w:val="none" w:sz="0" w:space="0" w:color="auto"/>
          </w:divBdr>
        </w:div>
        <w:div w:id="217279392">
          <w:marLeft w:val="0"/>
          <w:marRight w:val="0"/>
          <w:marTop w:val="0"/>
          <w:marBottom w:val="0"/>
          <w:divBdr>
            <w:top w:val="none" w:sz="0" w:space="0" w:color="auto"/>
            <w:left w:val="none" w:sz="0" w:space="0" w:color="auto"/>
            <w:bottom w:val="none" w:sz="0" w:space="0" w:color="auto"/>
            <w:right w:val="none" w:sz="0" w:space="0" w:color="auto"/>
          </w:divBdr>
        </w:div>
        <w:div w:id="312687784">
          <w:marLeft w:val="0"/>
          <w:marRight w:val="0"/>
          <w:marTop w:val="0"/>
          <w:marBottom w:val="0"/>
          <w:divBdr>
            <w:top w:val="none" w:sz="0" w:space="0" w:color="auto"/>
            <w:left w:val="none" w:sz="0" w:space="0" w:color="auto"/>
            <w:bottom w:val="none" w:sz="0" w:space="0" w:color="auto"/>
            <w:right w:val="none" w:sz="0" w:space="0" w:color="auto"/>
          </w:divBdr>
        </w:div>
        <w:div w:id="331225566">
          <w:marLeft w:val="0"/>
          <w:marRight w:val="0"/>
          <w:marTop w:val="0"/>
          <w:marBottom w:val="0"/>
          <w:divBdr>
            <w:top w:val="none" w:sz="0" w:space="0" w:color="auto"/>
            <w:left w:val="none" w:sz="0" w:space="0" w:color="auto"/>
            <w:bottom w:val="none" w:sz="0" w:space="0" w:color="auto"/>
            <w:right w:val="none" w:sz="0" w:space="0" w:color="auto"/>
          </w:divBdr>
        </w:div>
        <w:div w:id="338432874">
          <w:marLeft w:val="0"/>
          <w:marRight w:val="0"/>
          <w:marTop w:val="0"/>
          <w:marBottom w:val="0"/>
          <w:divBdr>
            <w:top w:val="none" w:sz="0" w:space="0" w:color="auto"/>
            <w:left w:val="none" w:sz="0" w:space="0" w:color="auto"/>
            <w:bottom w:val="none" w:sz="0" w:space="0" w:color="auto"/>
            <w:right w:val="none" w:sz="0" w:space="0" w:color="auto"/>
          </w:divBdr>
        </w:div>
        <w:div w:id="391848259">
          <w:marLeft w:val="0"/>
          <w:marRight w:val="0"/>
          <w:marTop w:val="0"/>
          <w:marBottom w:val="0"/>
          <w:divBdr>
            <w:top w:val="none" w:sz="0" w:space="0" w:color="auto"/>
            <w:left w:val="none" w:sz="0" w:space="0" w:color="auto"/>
            <w:bottom w:val="none" w:sz="0" w:space="0" w:color="auto"/>
            <w:right w:val="none" w:sz="0" w:space="0" w:color="auto"/>
          </w:divBdr>
        </w:div>
        <w:div w:id="480343705">
          <w:marLeft w:val="0"/>
          <w:marRight w:val="0"/>
          <w:marTop w:val="0"/>
          <w:marBottom w:val="0"/>
          <w:divBdr>
            <w:top w:val="none" w:sz="0" w:space="0" w:color="auto"/>
            <w:left w:val="none" w:sz="0" w:space="0" w:color="auto"/>
            <w:bottom w:val="none" w:sz="0" w:space="0" w:color="auto"/>
            <w:right w:val="none" w:sz="0" w:space="0" w:color="auto"/>
          </w:divBdr>
        </w:div>
        <w:div w:id="635993965">
          <w:marLeft w:val="0"/>
          <w:marRight w:val="0"/>
          <w:marTop w:val="0"/>
          <w:marBottom w:val="0"/>
          <w:divBdr>
            <w:top w:val="none" w:sz="0" w:space="0" w:color="auto"/>
            <w:left w:val="none" w:sz="0" w:space="0" w:color="auto"/>
            <w:bottom w:val="none" w:sz="0" w:space="0" w:color="auto"/>
            <w:right w:val="none" w:sz="0" w:space="0" w:color="auto"/>
          </w:divBdr>
        </w:div>
        <w:div w:id="636449285">
          <w:marLeft w:val="0"/>
          <w:marRight w:val="0"/>
          <w:marTop w:val="0"/>
          <w:marBottom w:val="0"/>
          <w:divBdr>
            <w:top w:val="none" w:sz="0" w:space="0" w:color="auto"/>
            <w:left w:val="none" w:sz="0" w:space="0" w:color="auto"/>
            <w:bottom w:val="none" w:sz="0" w:space="0" w:color="auto"/>
            <w:right w:val="none" w:sz="0" w:space="0" w:color="auto"/>
          </w:divBdr>
        </w:div>
        <w:div w:id="720784266">
          <w:marLeft w:val="0"/>
          <w:marRight w:val="0"/>
          <w:marTop w:val="0"/>
          <w:marBottom w:val="0"/>
          <w:divBdr>
            <w:top w:val="none" w:sz="0" w:space="0" w:color="auto"/>
            <w:left w:val="none" w:sz="0" w:space="0" w:color="auto"/>
            <w:bottom w:val="none" w:sz="0" w:space="0" w:color="auto"/>
            <w:right w:val="none" w:sz="0" w:space="0" w:color="auto"/>
          </w:divBdr>
        </w:div>
        <w:div w:id="841118654">
          <w:marLeft w:val="0"/>
          <w:marRight w:val="0"/>
          <w:marTop w:val="0"/>
          <w:marBottom w:val="0"/>
          <w:divBdr>
            <w:top w:val="none" w:sz="0" w:space="0" w:color="auto"/>
            <w:left w:val="none" w:sz="0" w:space="0" w:color="auto"/>
            <w:bottom w:val="none" w:sz="0" w:space="0" w:color="auto"/>
            <w:right w:val="none" w:sz="0" w:space="0" w:color="auto"/>
          </w:divBdr>
        </w:div>
        <w:div w:id="845367248">
          <w:marLeft w:val="0"/>
          <w:marRight w:val="0"/>
          <w:marTop w:val="0"/>
          <w:marBottom w:val="0"/>
          <w:divBdr>
            <w:top w:val="none" w:sz="0" w:space="0" w:color="auto"/>
            <w:left w:val="none" w:sz="0" w:space="0" w:color="auto"/>
            <w:bottom w:val="none" w:sz="0" w:space="0" w:color="auto"/>
            <w:right w:val="none" w:sz="0" w:space="0" w:color="auto"/>
          </w:divBdr>
        </w:div>
        <w:div w:id="875123478">
          <w:marLeft w:val="0"/>
          <w:marRight w:val="0"/>
          <w:marTop w:val="0"/>
          <w:marBottom w:val="0"/>
          <w:divBdr>
            <w:top w:val="none" w:sz="0" w:space="0" w:color="auto"/>
            <w:left w:val="none" w:sz="0" w:space="0" w:color="auto"/>
            <w:bottom w:val="none" w:sz="0" w:space="0" w:color="auto"/>
            <w:right w:val="none" w:sz="0" w:space="0" w:color="auto"/>
          </w:divBdr>
        </w:div>
        <w:div w:id="885482274">
          <w:marLeft w:val="0"/>
          <w:marRight w:val="0"/>
          <w:marTop w:val="0"/>
          <w:marBottom w:val="0"/>
          <w:divBdr>
            <w:top w:val="none" w:sz="0" w:space="0" w:color="auto"/>
            <w:left w:val="none" w:sz="0" w:space="0" w:color="auto"/>
            <w:bottom w:val="none" w:sz="0" w:space="0" w:color="auto"/>
            <w:right w:val="none" w:sz="0" w:space="0" w:color="auto"/>
          </w:divBdr>
        </w:div>
        <w:div w:id="1054082526">
          <w:marLeft w:val="0"/>
          <w:marRight w:val="0"/>
          <w:marTop w:val="0"/>
          <w:marBottom w:val="0"/>
          <w:divBdr>
            <w:top w:val="none" w:sz="0" w:space="0" w:color="auto"/>
            <w:left w:val="none" w:sz="0" w:space="0" w:color="auto"/>
            <w:bottom w:val="none" w:sz="0" w:space="0" w:color="auto"/>
            <w:right w:val="none" w:sz="0" w:space="0" w:color="auto"/>
          </w:divBdr>
        </w:div>
        <w:div w:id="1058356825">
          <w:marLeft w:val="0"/>
          <w:marRight w:val="0"/>
          <w:marTop w:val="0"/>
          <w:marBottom w:val="0"/>
          <w:divBdr>
            <w:top w:val="none" w:sz="0" w:space="0" w:color="auto"/>
            <w:left w:val="none" w:sz="0" w:space="0" w:color="auto"/>
            <w:bottom w:val="none" w:sz="0" w:space="0" w:color="auto"/>
            <w:right w:val="none" w:sz="0" w:space="0" w:color="auto"/>
          </w:divBdr>
        </w:div>
        <w:div w:id="1085999735">
          <w:marLeft w:val="0"/>
          <w:marRight w:val="0"/>
          <w:marTop w:val="0"/>
          <w:marBottom w:val="0"/>
          <w:divBdr>
            <w:top w:val="none" w:sz="0" w:space="0" w:color="auto"/>
            <w:left w:val="none" w:sz="0" w:space="0" w:color="auto"/>
            <w:bottom w:val="none" w:sz="0" w:space="0" w:color="auto"/>
            <w:right w:val="none" w:sz="0" w:space="0" w:color="auto"/>
          </w:divBdr>
        </w:div>
        <w:div w:id="1126658064">
          <w:marLeft w:val="0"/>
          <w:marRight w:val="0"/>
          <w:marTop w:val="0"/>
          <w:marBottom w:val="0"/>
          <w:divBdr>
            <w:top w:val="none" w:sz="0" w:space="0" w:color="auto"/>
            <w:left w:val="none" w:sz="0" w:space="0" w:color="auto"/>
            <w:bottom w:val="none" w:sz="0" w:space="0" w:color="auto"/>
            <w:right w:val="none" w:sz="0" w:space="0" w:color="auto"/>
          </w:divBdr>
        </w:div>
        <w:div w:id="1193223710">
          <w:marLeft w:val="0"/>
          <w:marRight w:val="0"/>
          <w:marTop w:val="0"/>
          <w:marBottom w:val="0"/>
          <w:divBdr>
            <w:top w:val="none" w:sz="0" w:space="0" w:color="auto"/>
            <w:left w:val="none" w:sz="0" w:space="0" w:color="auto"/>
            <w:bottom w:val="none" w:sz="0" w:space="0" w:color="auto"/>
            <w:right w:val="none" w:sz="0" w:space="0" w:color="auto"/>
          </w:divBdr>
        </w:div>
        <w:div w:id="1318799339">
          <w:marLeft w:val="0"/>
          <w:marRight w:val="0"/>
          <w:marTop w:val="0"/>
          <w:marBottom w:val="0"/>
          <w:divBdr>
            <w:top w:val="none" w:sz="0" w:space="0" w:color="auto"/>
            <w:left w:val="none" w:sz="0" w:space="0" w:color="auto"/>
            <w:bottom w:val="none" w:sz="0" w:space="0" w:color="auto"/>
            <w:right w:val="none" w:sz="0" w:space="0" w:color="auto"/>
          </w:divBdr>
        </w:div>
        <w:div w:id="1485584726">
          <w:marLeft w:val="0"/>
          <w:marRight w:val="0"/>
          <w:marTop w:val="0"/>
          <w:marBottom w:val="0"/>
          <w:divBdr>
            <w:top w:val="none" w:sz="0" w:space="0" w:color="auto"/>
            <w:left w:val="none" w:sz="0" w:space="0" w:color="auto"/>
            <w:bottom w:val="none" w:sz="0" w:space="0" w:color="auto"/>
            <w:right w:val="none" w:sz="0" w:space="0" w:color="auto"/>
          </w:divBdr>
        </w:div>
        <w:div w:id="1559246816">
          <w:marLeft w:val="0"/>
          <w:marRight w:val="0"/>
          <w:marTop w:val="0"/>
          <w:marBottom w:val="0"/>
          <w:divBdr>
            <w:top w:val="none" w:sz="0" w:space="0" w:color="auto"/>
            <w:left w:val="none" w:sz="0" w:space="0" w:color="auto"/>
            <w:bottom w:val="none" w:sz="0" w:space="0" w:color="auto"/>
            <w:right w:val="none" w:sz="0" w:space="0" w:color="auto"/>
          </w:divBdr>
        </w:div>
        <w:div w:id="1691564077">
          <w:marLeft w:val="0"/>
          <w:marRight w:val="0"/>
          <w:marTop w:val="0"/>
          <w:marBottom w:val="0"/>
          <w:divBdr>
            <w:top w:val="none" w:sz="0" w:space="0" w:color="auto"/>
            <w:left w:val="none" w:sz="0" w:space="0" w:color="auto"/>
            <w:bottom w:val="none" w:sz="0" w:space="0" w:color="auto"/>
            <w:right w:val="none" w:sz="0" w:space="0" w:color="auto"/>
          </w:divBdr>
        </w:div>
        <w:div w:id="1829664629">
          <w:marLeft w:val="0"/>
          <w:marRight w:val="0"/>
          <w:marTop w:val="0"/>
          <w:marBottom w:val="0"/>
          <w:divBdr>
            <w:top w:val="none" w:sz="0" w:space="0" w:color="auto"/>
            <w:left w:val="none" w:sz="0" w:space="0" w:color="auto"/>
            <w:bottom w:val="none" w:sz="0" w:space="0" w:color="auto"/>
            <w:right w:val="none" w:sz="0" w:space="0" w:color="auto"/>
          </w:divBdr>
        </w:div>
        <w:div w:id="1922518924">
          <w:marLeft w:val="0"/>
          <w:marRight w:val="0"/>
          <w:marTop w:val="0"/>
          <w:marBottom w:val="0"/>
          <w:divBdr>
            <w:top w:val="none" w:sz="0" w:space="0" w:color="auto"/>
            <w:left w:val="none" w:sz="0" w:space="0" w:color="auto"/>
            <w:bottom w:val="none" w:sz="0" w:space="0" w:color="auto"/>
            <w:right w:val="none" w:sz="0" w:space="0" w:color="auto"/>
          </w:divBdr>
        </w:div>
        <w:div w:id="2076925190">
          <w:marLeft w:val="0"/>
          <w:marRight w:val="0"/>
          <w:marTop w:val="0"/>
          <w:marBottom w:val="0"/>
          <w:divBdr>
            <w:top w:val="none" w:sz="0" w:space="0" w:color="auto"/>
            <w:left w:val="none" w:sz="0" w:space="0" w:color="auto"/>
            <w:bottom w:val="none" w:sz="0" w:space="0" w:color="auto"/>
            <w:right w:val="none" w:sz="0" w:space="0" w:color="auto"/>
          </w:divBdr>
        </w:div>
        <w:div w:id="2134903306">
          <w:marLeft w:val="0"/>
          <w:marRight w:val="0"/>
          <w:marTop w:val="0"/>
          <w:marBottom w:val="0"/>
          <w:divBdr>
            <w:top w:val="none" w:sz="0" w:space="0" w:color="auto"/>
            <w:left w:val="none" w:sz="0" w:space="0" w:color="auto"/>
            <w:bottom w:val="none" w:sz="0" w:space="0" w:color="auto"/>
            <w:right w:val="none" w:sz="0" w:space="0" w:color="auto"/>
          </w:divBdr>
        </w:div>
      </w:divsChild>
    </w:div>
    <w:div w:id="1521309621">
      <w:bodyDiv w:val="1"/>
      <w:marLeft w:val="0"/>
      <w:marRight w:val="0"/>
      <w:marTop w:val="0"/>
      <w:marBottom w:val="0"/>
      <w:divBdr>
        <w:top w:val="none" w:sz="0" w:space="0" w:color="auto"/>
        <w:left w:val="none" w:sz="0" w:space="0" w:color="auto"/>
        <w:bottom w:val="none" w:sz="0" w:space="0" w:color="auto"/>
        <w:right w:val="none" w:sz="0" w:space="0" w:color="auto"/>
      </w:divBdr>
      <w:divsChild>
        <w:div w:id="32269740">
          <w:marLeft w:val="0"/>
          <w:marRight w:val="0"/>
          <w:marTop w:val="0"/>
          <w:marBottom w:val="0"/>
          <w:divBdr>
            <w:top w:val="none" w:sz="0" w:space="0" w:color="auto"/>
            <w:left w:val="none" w:sz="0" w:space="0" w:color="auto"/>
            <w:bottom w:val="none" w:sz="0" w:space="0" w:color="auto"/>
            <w:right w:val="none" w:sz="0" w:space="0" w:color="auto"/>
          </w:divBdr>
        </w:div>
        <w:div w:id="239946633">
          <w:marLeft w:val="0"/>
          <w:marRight w:val="0"/>
          <w:marTop w:val="0"/>
          <w:marBottom w:val="0"/>
          <w:divBdr>
            <w:top w:val="none" w:sz="0" w:space="0" w:color="auto"/>
            <w:left w:val="none" w:sz="0" w:space="0" w:color="auto"/>
            <w:bottom w:val="none" w:sz="0" w:space="0" w:color="auto"/>
            <w:right w:val="none" w:sz="0" w:space="0" w:color="auto"/>
          </w:divBdr>
        </w:div>
        <w:div w:id="699429716">
          <w:marLeft w:val="0"/>
          <w:marRight w:val="0"/>
          <w:marTop w:val="0"/>
          <w:marBottom w:val="0"/>
          <w:divBdr>
            <w:top w:val="none" w:sz="0" w:space="0" w:color="auto"/>
            <w:left w:val="none" w:sz="0" w:space="0" w:color="auto"/>
            <w:bottom w:val="none" w:sz="0" w:space="0" w:color="auto"/>
            <w:right w:val="none" w:sz="0" w:space="0" w:color="auto"/>
          </w:divBdr>
        </w:div>
        <w:div w:id="1334339146">
          <w:marLeft w:val="0"/>
          <w:marRight w:val="0"/>
          <w:marTop w:val="0"/>
          <w:marBottom w:val="0"/>
          <w:divBdr>
            <w:top w:val="none" w:sz="0" w:space="0" w:color="auto"/>
            <w:left w:val="none" w:sz="0" w:space="0" w:color="auto"/>
            <w:bottom w:val="none" w:sz="0" w:space="0" w:color="auto"/>
            <w:right w:val="none" w:sz="0" w:space="0" w:color="auto"/>
          </w:divBdr>
        </w:div>
        <w:div w:id="1544176184">
          <w:marLeft w:val="0"/>
          <w:marRight w:val="0"/>
          <w:marTop w:val="0"/>
          <w:marBottom w:val="0"/>
          <w:divBdr>
            <w:top w:val="none" w:sz="0" w:space="0" w:color="auto"/>
            <w:left w:val="none" w:sz="0" w:space="0" w:color="auto"/>
            <w:bottom w:val="none" w:sz="0" w:space="0" w:color="auto"/>
            <w:right w:val="none" w:sz="0" w:space="0" w:color="auto"/>
          </w:divBdr>
        </w:div>
        <w:div w:id="1631862657">
          <w:marLeft w:val="0"/>
          <w:marRight w:val="0"/>
          <w:marTop w:val="0"/>
          <w:marBottom w:val="0"/>
          <w:divBdr>
            <w:top w:val="none" w:sz="0" w:space="0" w:color="auto"/>
            <w:left w:val="none" w:sz="0" w:space="0" w:color="auto"/>
            <w:bottom w:val="none" w:sz="0" w:space="0" w:color="auto"/>
            <w:right w:val="none" w:sz="0" w:space="0" w:color="auto"/>
          </w:divBdr>
        </w:div>
        <w:div w:id="1759204424">
          <w:marLeft w:val="0"/>
          <w:marRight w:val="0"/>
          <w:marTop w:val="0"/>
          <w:marBottom w:val="0"/>
          <w:divBdr>
            <w:top w:val="none" w:sz="0" w:space="0" w:color="auto"/>
            <w:left w:val="none" w:sz="0" w:space="0" w:color="auto"/>
            <w:bottom w:val="none" w:sz="0" w:space="0" w:color="auto"/>
            <w:right w:val="none" w:sz="0" w:space="0" w:color="auto"/>
          </w:divBdr>
        </w:div>
        <w:div w:id="2051416392">
          <w:marLeft w:val="0"/>
          <w:marRight w:val="0"/>
          <w:marTop w:val="0"/>
          <w:marBottom w:val="0"/>
          <w:divBdr>
            <w:top w:val="none" w:sz="0" w:space="0" w:color="auto"/>
            <w:left w:val="none" w:sz="0" w:space="0" w:color="auto"/>
            <w:bottom w:val="none" w:sz="0" w:space="0" w:color="auto"/>
            <w:right w:val="none" w:sz="0" w:space="0" w:color="auto"/>
          </w:divBdr>
        </w:div>
        <w:div w:id="2051418579">
          <w:marLeft w:val="0"/>
          <w:marRight w:val="0"/>
          <w:marTop w:val="0"/>
          <w:marBottom w:val="0"/>
          <w:divBdr>
            <w:top w:val="none" w:sz="0" w:space="0" w:color="auto"/>
            <w:left w:val="none" w:sz="0" w:space="0" w:color="auto"/>
            <w:bottom w:val="none" w:sz="0" w:space="0" w:color="auto"/>
            <w:right w:val="none" w:sz="0" w:space="0" w:color="auto"/>
          </w:divBdr>
        </w:div>
        <w:div w:id="2114982112">
          <w:marLeft w:val="0"/>
          <w:marRight w:val="0"/>
          <w:marTop w:val="0"/>
          <w:marBottom w:val="0"/>
          <w:divBdr>
            <w:top w:val="none" w:sz="0" w:space="0" w:color="auto"/>
            <w:left w:val="none" w:sz="0" w:space="0" w:color="auto"/>
            <w:bottom w:val="none" w:sz="0" w:space="0" w:color="auto"/>
            <w:right w:val="none" w:sz="0" w:space="0" w:color="auto"/>
          </w:divBdr>
        </w:div>
      </w:divsChild>
    </w:div>
    <w:div w:id="1521436616">
      <w:bodyDiv w:val="1"/>
      <w:marLeft w:val="0"/>
      <w:marRight w:val="0"/>
      <w:marTop w:val="0"/>
      <w:marBottom w:val="0"/>
      <w:divBdr>
        <w:top w:val="none" w:sz="0" w:space="0" w:color="auto"/>
        <w:left w:val="none" w:sz="0" w:space="0" w:color="auto"/>
        <w:bottom w:val="none" w:sz="0" w:space="0" w:color="auto"/>
        <w:right w:val="none" w:sz="0" w:space="0" w:color="auto"/>
      </w:divBdr>
    </w:div>
    <w:div w:id="1521581613">
      <w:bodyDiv w:val="1"/>
      <w:marLeft w:val="0"/>
      <w:marRight w:val="0"/>
      <w:marTop w:val="0"/>
      <w:marBottom w:val="0"/>
      <w:divBdr>
        <w:top w:val="none" w:sz="0" w:space="0" w:color="auto"/>
        <w:left w:val="none" w:sz="0" w:space="0" w:color="auto"/>
        <w:bottom w:val="none" w:sz="0" w:space="0" w:color="auto"/>
        <w:right w:val="none" w:sz="0" w:space="0" w:color="auto"/>
      </w:divBdr>
    </w:div>
    <w:div w:id="1523782912">
      <w:bodyDiv w:val="1"/>
      <w:marLeft w:val="0"/>
      <w:marRight w:val="0"/>
      <w:marTop w:val="0"/>
      <w:marBottom w:val="0"/>
      <w:divBdr>
        <w:top w:val="none" w:sz="0" w:space="0" w:color="auto"/>
        <w:left w:val="none" w:sz="0" w:space="0" w:color="auto"/>
        <w:bottom w:val="none" w:sz="0" w:space="0" w:color="auto"/>
        <w:right w:val="none" w:sz="0" w:space="0" w:color="auto"/>
      </w:divBdr>
    </w:div>
    <w:div w:id="1523857016">
      <w:bodyDiv w:val="1"/>
      <w:marLeft w:val="0"/>
      <w:marRight w:val="0"/>
      <w:marTop w:val="0"/>
      <w:marBottom w:val="0"/>
      <w:divBdr>
        <w:top w:val="none" w:sz="0" w:space="0" w:color="auto"/>
        <w:left w:val="none" w:sz="0" w:space="0" w:color="auto"/>
        <w:bottom w:val="none" w:sz="0" w:space="0" w:color="auto"/>
        <w:right w:val="none" w:sz="0" w:space="0" w:color="auto"/>
      </w:divBdr>
      <w:divsChild>
        <w:div w:id="1026100971">
          <w:marLeft w:val="0"/>
          <w:marRight w:val="0"/>
          <w:marTop w:val="0"/>
          <w:marBottom w:val="0"/>
          <w:divBdr>
            <w:top w:val="none" w:sz="0" w:space="0" w:color="auto"/>
            <w:left w:val="none" w:sz="0" w:space="0" w:color="auto"/>
            <w:bottom w:val="none" w:sz="0" w:space="0" w:color="auto"/>
            <w:right w:val="none" w:sz="0" w:space="0" w:color="auto"/>
          </w:divBdr>
        </w:div>
      </w:divsChild>
    </w:div>
    <w:div w:id="1524906183">
      <w:bodyDiv w:val="1"/>
      <w:marLeft w:val="0"/>
      <w:marRight w:val="0"/>
      <w:marTop w:val="0"/>
      <w:marBottom w:val="0"/>
      <w:divBdr>
        <w:top w:val="none" w:sz="0" w:space="0" w:color="auto"/>
        <w:left w:val="none" w:sz="0" w:space="0" w:color="auto"/>
        <w:bottom w:val="none" w:sz="0" w:space="0" w:color="auto"/>
        <w:right w:val="none" w:sz="0" w:space="0" w:color="auto"/>
      </w:divBdr>
    </w:div>
    <w:div w:id="1524975489">
      <w:bodyDiv w:val="1"/>
      <w:marLeft w:val="0"/>
      <w:marRight w:val="0"/>
      <w:marTop w:val="0"/>
      <w:marBottom w:val="0"/>
      <w:divBdr>
        <w:top w:val="none" w:sz="0" w:space="0" w:color="auto"/>
        <w:left w:val="none" w:sz="0" w:space="0" w:color="auto"/>
        <w:bottom w:val="none" w:sz="0" w:space="0" w:color="auto"/>
        <w:right w:val="none" w:sz="0" w:space="0" w:color="auto"/>
      </w:divBdr>
      <w:divsChild>
        <w:div w:id="246040473">
          <w:marLeft w:val="0"/>
          <w:marRight w:val="0"/>
          <w:marTop w:val="0"/>
          <w:marBottom w:val="0"/>
          <w:divBdr>
            <w:top w:val="none" w:sz="0" w:space="0" w:color="auto"/>
            <w:left w:val="none" w:sz="0" w:space="0" w:color="auto"/>
            <w:bottom w:val="none" w:sz="0" w:space="0" w:color="auto"/>
            <w:right w:val="none" w:sz="0" w:space="0" w:color="auto"/>
          </w:divBdr>
        </w:div>
        <w:div w:id="844325658">
          <w:marLeft w:val="0"/>
          <w:marRight w:val="0"/>
          <w:marTop w:val="0"/>
          <w:marBottom w:val="0"/>
          <w:divBdr>
            <w:top w:val="none" w:sz="0" w:space="0" w:color="auto"/>
            <w:left w:val="none" w:sz="0" w:space="0" w:color="auto"/>
            <w:bottom w:val="none" w:sz="0" w:space="0" w:color="auto"/>
            <w:right w:val="none" w:sz="0" w:space="0" w:color="auto"/>
          </w:divBdr>
        </w:div>
        <w:div w:id="1834299512">
          <w:marLeft w:val="0"/>
          <w:marRight w:val="0"/>
          <w:marTop w:val="0"/>
          <w:marBottom w:val="0"/>
          <w:divBdr>
            <w:top w:val="none" w:sz="0" w:space="0" w:color="auto"/>
            <w:left w:val="none" w:sz="0" w:space="0" w:color="auto"/>
            <w:bottom w:val="none" w:sz="0" w:space="0" w:color="auto"/>
            <w:right w:val="none" w:sz="0" w:space="0" w:color="auto"/>
          </w:divBdr>
        </w:div>
        <w:div w:id="2074891835">
          <w:marLeft w:val="0"/>
          <w:marRight w:val="0"/>
          <w:marTop w:val="0"/>
          <w:marBottom w:val="0"/>
          <w:divBdr>
            <w:top w:val="none" w:sz="0" w:space="0" w:color="auto"/>
            <w:left w:val="none" w:sz="0" w:space="0" w:color="auto"/>
            <w:bottom w:val="none" w:sz="0" w:space="0" w:color="auto"/>
            <w:right w:val="none" w:sz="0" w:space="0" w:color="auto"/>
          </w:divBdr>
        </w:div>
      </w:divsChild>
    </w:div>
    <w:div w:id="1525628159">
      <w:bodyDiv w:val="1"/>
      <w:marLeft w:val="0"/>
      <w:marRight w:val="0"/>
      <w:marTop w:val="0"/>
      <w:marBottom w:val="0"/>
      <w:divBdr>
        <w:top w:val="none" w:sz="0" w:space="0" w:color="auto"/>
        <w:left w:val="none" w:sz="0" w:space="0" w:color="auto"/>
        <w:bottom w:val="none" w:sz="0" w:space="0" w:color="auto"/>
        <w:right w:val="none" w:sz="0" w:space="0" w:color="auto"/>
      </w:divBdr>
      <w:divsChild>
        <w:div w:id="1254436146">
          <w:marLeft w:val="0"/>
          <w:marRight w:val="0"/>
          <w:marTop w:val="0"/>
          <w:marBottom w:val="0"/>
          <w:divBdr>
            <w:top w:val="none" w:sz="0" w:space="0" w:color="auto"/>
            <w:left w:val="none" w:sz="0" w:space="0" w:color="auto"/>
            <w:bottom w:val="none" w:sz="0" w:space="0" w:color="auto"/>
            <w:right w:val="none" w:sz="0" w:space="0" w:color="auto"/>
          </w:divBdr>
          <w:divsChild>
            <w:div w:id="1993173885">
              <w:marLeft w:val="0"/>
              <w:marRight w:val="0"/>
              <w:marTop w:val="0"/>
              <w:marBottom w:val="0"/>
              <w:divBdr>
                <w:top w:val="none" w:sz="0" w:space="0" w:color="auto"/>
                <w:left w:val="none" w:sz="0" w:space="0" w:color="auto"/>
                <w:bottom w:val="none" w:sz="0" w:space="0" w:color="auto"/>
                <w:right w:val="none" w:sz="0" w:space="0" w:color="auto"/>
              </w:divBdr>
              <w:divsChild>
                <w:div w:id="1540780016">
                  <w:marLeft w:val="0"/>
                  <w:marRight w:val="0"/>
                  <w:marTop w:val="0"/>
                  <w:marBottom w:val="0"/>
                  <w:divBdr>
                    <w:top w:val="none" w:sz="0" w:space="0" w:color="auto"/>
                    <w:left w:val="none" w:sz="0" w:space="0" w:color="auto"/>
                    <w:bottom w:val="none" w:sz="0" w:space="0" w:color="auto"/>
                    <w:right w:val="none" w:sz="0" w:space="0" w:color="auto"/>
                  </w:divBdr>
                  <w:divsChild>
                    <w:div w:id="1630017013">
                      <w:marLeft w:val="0"/>
                      <w:marRight w:val="0"/>
                      <w:marTop w:val="0"/>
                      <w:marBottom w:val="0"/>
                      <w:divBdr>
                        <w:top w:val="none" w:sz="0" w:space="0" w:color="auto"/>
                        <w:left w:val="none" w:sz="0" w:space="0" w:color="auto"/>
                        <w:bottom w:val="none" w:sz="0" w:space="0" w:color="auto"/>
                        <w:right w:val="none" w:sz="0" w:space="0" w:color="auto"/>
                      </w:divBdr>
                      <w:divsChild>
                        <w:div w:id="1133324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27059220">
      <w:bodyDiv w:val="1"/>
      <w:marLeft w:val="0"/>
      <w:marRight w:val="0"/>
      <w:marTop w:val="0"/>
      <w:marBottom w:val="0"/>
      <w:divBdr>
        <w:top w:val="none" w:sz="0" w:space="0" w:color="auto"/>
        <w:left w:val="none" w:sz="0" w:space="0" w:color="auto"/>
        <w:bottom w:val="none" w:sz="0" w:space="0" w:color="auto"/>
        <w:right w:val="none" w:sz="0" w:space="0" w:color="auto"/>
      </w:divBdr>
    </w:div>
    <w:div w:id="1527331129">
      <w:bodyDiv w:val="1"/>
      <w:marLeft w:val="0"/>
      <w:marRight w:val="0"/>
      <w:marTop w:val="0"/>
      <w:marBottom w:val="0"/>
      <w:divBdr>
        <w:top w:val="none" w:sz="0" w:space="0" w:color="auto"/>
        <w:left w:val="none" w:sz="0" w:space="0" w:color="auto"/>
        <w:bottom w:val="none" w:sz="0" w:space="0" w:color="auto"/>
        <w:right w:val="none" w:sz="0" w:space="0" w:color="auto"/>
      </w:divBdr>
      <w:divsChild>
        <w:div w:id="288173840">
          <w:marLeft w:val="0"/>
          <w:marRight w:val="0"/>
          <w:marTop w:val="0"/>
          <w:marBottom w:val="0"/>
          <w:divBdr>
            <w:top w:val="none" w:sz="0" w:space="0" w:color="auto"/>
            <w:left w:val="none" w:sz="0" w:space="0" w:color="auto"/>
            <w:bottom w:val="none" w:sz="0" w:space="0" w:color="auto"/>
            <w:right w:val="none" w:sz="0" w:space="0" w:color="auto"/>
          </w:divBdr>
        </w:div>
        <w:div w:id="388577610">
          <w:marLeft w:val="0"/>
          <w:marRight w:val="0"/>
          <w:marTop w:val="0"/>
          <w:marBottom w:val="0"/>
          <w:divBdr>
            <w:top w:val="none" w:sz="0" w:space="0" w:color="auto"/>
            <w:left w:val="none" w:sz="0" w:space="0" w:color="auto"/>
            <w:bottom w:val="none" w:sz="0" w:space="0" w:color="auto"/>
            <w:right w:val="none" w:sz="0" w:space="0" w:color="auto"/>
          </w:divBdr>
        </w:div>
        <w:div w:id="447168922">
          <w:marLeft w:val="0"/>
          <w:marRight w:val="0"/>
          <w:marTop w:val="0"/>
          <w:marBottom w:val="0"/>
          <w:divBdr>
            <w:top w:val="none" w:sz="0" w:space="0" w:color="auto"/>
            <w:left w:val="none" w:sz="0" w:space="0" w:color="auto"/>
            <w:bottom w:val="none" w:sz="0" w:space="0" w:color="auto"/>
            <w:right w:val="none" w:sz="0" w:space="0" w:color="auto"/>
          </w:divBdr>
        </w:div>
        <w:div w:id="464009896">
          <w:marLeft w:val="0"/>
          <w:marRight w:val="0"/>
          <w:marTop w:val="0"/>
          <w:marBottom w:val="0"/>
          <w:divBdr>
            <w:top w:val="none" w:sz="0" w:space="0" w:color="auto"/>
            <w:left w:val="none" w:sz="0" w:space="0" w:color="auto"/>
            <w:bottom w:val="none" w:sz="0" w:space="0" w:color="auto"/>
            <w:right w:val="none" w:sz="0" w:space="0" w:color="auto"/>
          </w:divBdr>
        </w:div>
        <w:div w:id="619535762">
          <w:marLeft w:val="0"/>
          <w:marRight w:val="0"/>
          <w:marTop w:val="0"/>
          <w:marBottom w:val="0"/>
          <w:divBdr>
            <w:top w:val="none" w:sz="0" w:space="0" w:color="auto"/>
            <w:left w:val="none" w:sz="0" w:space="0" w:color="auto"/>
            <w:bottom w:val="none" w:sz="0" w:space="0" w:color="auto"/>
            <w:right w:val="none" w:sz="0" w:space="0" w:color="auto"/>
          </w:divBdr>
        </w:div>
        <w:div w:id="817187774">
          <w:marLeft w:val="0"/>
          <w:marRight w:val="0"/>
          <w:marTop w:val="0"/>
          <w:marBottom w:val="0"/>
          <w:divBdr>
            <w:top w:val="none" w:sz="0" w:space="0" w:color="auto"/>
            <w:left w:val="none" w:sz="0" w:space="0" w:color="auto"/>
            <w:bottom w:val="none" w:sz="0" w:space="0" w:color="auto"/>
            <w:right w:val="none" w:sz="0" w:space="0" w:color="auto"/>
          </w:divBdr>
        </w:div>
        <w:div w:id="885138872">
          <w:marLeft w:val="0"/>
          <w:marRight w:val="0"/>
          <w:marTop w:val="0"/>
          <w:marBottom w:val="0"/>
          <w:divBdr>
            <w:top w:val="none" w:sz="0" w:space="0" w:color="auto"/>
            <w:left w:val="none" w:sz="0" w:space="0" w:color="auto"/>
            <w:bottom w:val="none" w:sz="0" w:space="0" w:color="auto"/>
            <w:right w:val="none" w:sz="0" w:space="0" w:color="auto"/>
          </w:divBdr>
        </w:div>
        <w:div w:id="896479991">
          <w:marLeft w:val="0"/>
          <w:marRight w:val="0"/>
          <w:marTop w:val="0"/>
          <w:marBottom w:val="0"/>
          <w:divBdr>
            <w:top w:val="none" w:sz="0" w:space="0" w:color="auto"/>
            <w:left w:val="none" w:sz="0" w:space="0" w:color="auto"/>
            <w:bottom w:val="none" w:sz="0" w:space="0" w:color="auto"/>
            <w:right w:val="none" w:sz="0" w:space="0" w:color="auto"/>
          </w:divBdr>
        </w:div>
        <w:div w:id="1108741000">
          <w:marLeft w:val="0"/>
          <w:marRight w:val="0"/>
          <w:marTop w:val="0"/>
          <w:marBottom w:val="0"/>
          <w:divBdr>
            <w:top w:val="none" w:sz="0" w:space="0" w:color="auto"/>
            <w:left w:val="none" w:sz="0" w:space="0" w:color="auto"/>
            <w:bottom w:val="none" w:sz="0" w:space="0" w:color="auto"/>
            <w:right w:val="none" w:sz="0" w:space="0" w:color="auto"/>
          </w:divBdr>
        </w:div>
        <w:div w:id="1198464854">
          <w:marLeft w:val="0"/>
          <w:marRight w:val="0"/>
          <w:marTop w:val="0"/>
          <w:marBottom w:val="0"/>
          <w:divBdr>
            <w:top w:val="none" w:sz="0" w:space="0" w:color="auto"/>
            <w:left w:val="none" w:sz="0" w:space="0" w:color="auto"/>
            <w:bottom w:val="none" w:sz="0" w:space="0" w:color="auto"/>
            <w:right w:val="none" w:sz="0" w:space="0" w:color="auto"/>
          </w:divBdr>
        </w:div>
        <w:div w:id="1206530255">
          <w:marLeft w:val="0"/>
          <w:marRight w:val="0"/>
          <w:marTop w:val="0"/>
          <w:marBottom w:val="0"/>
          <w:divBdr>
            <w:top w:val="none" w:sz="0" w:space="0" w:color="auto"/>
            <w:left w:val="none" w:sz="0" w:space="0" w:color="auto"/>
            <w:bottom w:val="none" w:sz="0" w:space="0" w:color="auto"/>
            <w:right w:val="none" w:sz="0" w:space="0" w:color="auto"/>
          </w:divBdr>
        </w:div>
        <w:div w:id="1324243278">
          <w:marLeft w:val="0"/>
          <w:marRight w:val="0"/>
          <w:marTop w:val="0"/>
          <w:marBottom w:val="0"/>
          <w:divBdr>
            <w:top w:val="none" w:sz="0" w:space="0" w:color="auto"/>
            <w:left w:val="none" w:sz="0" w:space="0" w:color="auto"/>
            <w:bottom w:val="none" w:sz="0" w:space="0" w:color="auto"/>
            <w:right w:val="none" w:sz="0" w:space="0" w:color="auto"/>
          </w:divBdr>
        </w:div>
        <w:div w:id="1351681581">
          <w:marLeft w:val="0"/>
          <w:marRight w:val="0"/>
          <w:marTop w:val="0"/>
          <w:marBottom w:val="0"/>
          <w:divBdr>
            <w:top w:val="none" w:sz="0" w:space="0" w:color="auto"/>
            <w:left w:val="none" w:sz="0" w:space="0" w:color="auto"/>
            <w:bottom w:val="none" w:sz="0" w:space="0" w:color="auto"/>
            <w:right w:val="none" w:sz="0" w:space="0" w:color="auto"/>
          </w:divBdr>
        </w:div>
        <w:div w:id="1375305527">
          <w:marLeft w:val="0"/>
          <w:marRight w:val="0"/>
          <w:marTop w:val="0"/>
          <w:marBottom w:val="0"/>
          <w:divBdr>
            <w:top w:val="none" w:sz="0" w:space="0" w:color="auto"/>
            <w:left w:val="none" w:sz="0" w:space="0" w:color="auto"/>
            <w:bottom w:val="none" w:sz="0" w:space="0" w:color="auto"/>
            <w:right w:val="none" w:sz="0" w:space="0" w:color="auto"/>
          </w:divBdr>
        </w:div>
        <w:div w:id="1379739955">
          <w:marLeft w:val="0"/>
          <w:marRight w:val="0"/>
          <w:marTop w:val="0"/>
          <w:marBottom w:val="0"/>
          <w:divBdr>
            <w:top w:val="none" w:sz="0" w:space="0" w:color="auto"/>
            <w:left w:val="none" w:sz="0" w:space="0" w:color="auto"/>
            <w:bottom w:val="none" w:sz="0" w:space="0" w:color="auto"/>
            <w:right w:val="none" w:sz="0" w:space="0" w:color="auto"/>
          </w:divBdr>
        </w:div>
        <w:div w:id="1424301524">
          <w:marLeft w:val="0"/>
          <w:marRight w:val="0"/>
          <w:marTop w:val="0"/>
          <w:marBottom w:val="0"/>
          <w:divBdr>
            <w:top w:val="none" w:sz="0" w:space="0" w:color="auto"/>
            <w:left w:val="none" w:sz="0" w:space="0" w:color="auto"/>
            <w:bottom w:val="none" w:sz="0" w:space="0" w:color="auto"/>
            <w:right w:val="none" w:sz="0" w:space="0" w:color="auto"/>
          </w:divBdr>
        </w:div>
        <w:div w:id="1484538884">
          <w:marLeft w:val="0"/>
          <w:marRight w:val="0"/>
          <w:marTop w:val="0"/>
          <w:marBottom w:val="0"/>
          <w:divBdr>
            <w:top w:val="none" w:sz="0" w:space="0" w:color="auto"/>
            <w:left w:val="none" w:sz="0" w:space="0" w:color="auto"/>
            <w:bottom w:val="none" w:sz="0" w:space="0" w:color="auto"/>
            <w:right w:val="none" w:sz="0" w:space="0" w:color="auto"/>
          </w:divBdr>
        </w:div>
        <w:div w:id="1578589036">
          <w:marLeft w:val="0"/>
          <w:marRight w:val="0"/>
          <w:marTop w:val="0"/>
          <w:marBottom w:val="0"/>
          <w:divBdr>
            <w:top w:val="none" w:sz="0" w:space="0" w:color="auto"/>
            <w:left w:val="none" w:sz="0" w:space="0" w:color="auto"/>
            <w:bottom w:val="none" w:sz="0" w:space="0" w:color="auto"/>
            <w:right w:val="none" w:sz="0" w:space="0" w:color="auto"/>
          </w:divBdr>
        </w:div>
        <w:div w:id="1613904378">
          <w:marLeft w:val="0"/>
          <w:marRight w:val="0"/>
          <w:marTop w:val="0"/>
          <w:marBottom w:val="0"/>
          <w:divBdr>
            <w:top w:val="none" w:sz="0" w:space="0" w:color="auto"/>
            <w:left w:val="none" w:sz="0" w:space="0" w:color="auto"/>
            <w:bottom w:val="none" w:sz="0" w:space="0" w:color="auto"/>
            <w:right w:val="none" w:sz="0" w:space="0" w:color="auto"/>
          </w:divBdr>
        </w:div>
        <w:div w:id="1626084921">
          <w:marLeft w:val="0"/>
          <w:marRight w:val="0"/>
          <w:marTop w:val="0"/>
          <w:marBottom w:val="0"/>
          <w:divBdr>
            <w:top w:val="none" w:sz="0" w:space="0" w:color="auto"/>
            <w:left w:val="none" w:sz="0" w:space="0" w:color="auto"/>
            <w:bottom w:val="none" w:sz="0" w:space="0" w:color="auto"/>
            <w:right w:val="none" w:sz="0" w:space="0" w:color="auto"/>
          </w:divBdr>
        </w:div>
        <w:div w:id="1841920711">
          <w:marLeft w:val="0"/>
          <w:marRight w:val="0"/>
          <w:marTop w:val="0"/>
          <w:marBottom w:val="0"/>
          <w:divBdr>
            <w:top w:val="none" w:sz="0" w:space="0" w:color="auto"/>
            <w:left w:val="none" w:sz="0" w:space="0" w:color="auto"/>
            <w:bottom w:val="none" w:sz="0" w:space="0" w:color="auto"/>
            <w:right w:val="none" w:sz="0" w:space="0" w:color="auto"/>
          </w:divBdr>
        </w:div>
        <w:div w:id="1943297223">
          <w:marLeft w:val="0"/>
          <w:marRight w:val="0"/>
          <w:marTop w:val="0"/>
          <w:marBottom w:val="0"/>
          <w:divBdr>
            <w:top w:val="none" w:sz="0" w:space="0" w:color="auto"/>
            <w:left w:val="none" w:sz="0" w:space="0" w:color="auto"/>
            <w:bottom w:val="none" w:sz="0" w:space="0" w:color="auto"/>
            <w:right w:val="none" w:sz="0" w:space="0" w:color="auto"/>
          </w:divBdr>
        </w:div>
        <w:div w:id="2133549122">
          <w:marLeft w:val="0"/>
          <w:marRight w:val="0"/>
          <w:marTop w:val="0"/>
          <w:marBottom w:val="0"/>
          <w:divBdr>
            <w:top w:val="none" w:sz="0" w:space="0" w:color="auto"/>
            <w:left w:val="none" w:sz="0" w:space="0" w:color="auto"/>
            <w:bottom w:val="none" w:sz="0" w:space="0" w:color="auto"/>
            <w:right w:val="none" w:sz="0" w:space="0" w:color="auto"/>
          </w:divBdr>
        </w:div>
      </w:divsChild>
    </w:div>
    <w:div w:id="1528176146">
      <w:bodyDiv w:val="1"/>
      <w:marLeft w:val="0"/>
      <w:marRight w:val="0"/>
      <w:marTop w:val="0"/>
      <w:marBottom w:val="0"/>
      <w:divBdr>
        <w:top w:val="none" w:sz="0" w:space="0" w:color="auto"/>
        <w:left w:val="none" w:sz="0" w:space="0" w:color="auto"/>
        <w:bottom w:val="none" w:sz="0" w:space="0" w:color="auto"/>
        <w:right w:val="none" w:sz="0" w:space="0" w:color="auto"/>
      </w:divBdr>
    </w:div>
    <w:div w:id="1530529184">
      <w:bodyDiv w:val="1"/>
      <w:marLeft w:val="0"/>
      <w:marRight w:val="0"/>
      <w:marTop w:val="0"/>
      <w:marBottom w:val="0"/>
      <w:divBdr>
        <w:top w:val="none" w:sz="0" w:space="0" w:color="auto"/>
        <w:left w:val="none" w:sz="0" w:space="0" w:color="auto"/>
        <w:bottom w:val="none" w:sz="0" w:space="0" w:color="auto"/>
        <w:right w:val="none" w:sz="0" w:space="0" w:color="auto"/>
      </w:divBdr>
      <w:divsChild>
        <w:div w:id="392000065">
          <w:marLeft w:val="0"/>
          <w:marRight w:val="0"/>
          <w:marTop w:val="0"/>
          <w:marBottom w:val="0"/>
          <w:divBdr>
            <w:top w:val="none" w:sz="0" w:space="0" w:color="auto"/>
            <w:left w:val="none" w:sz="0" w:space="0" w:color="auto"/>
            <w:bottom w:val="none" w:sz="0" w:space="0" w:color="auto"/>
            <w:right w:val="none" w:sz="0" w:space="0" w:color="auto"/>
          </w:divBdr>
        </w:div>
        <w:div w:id="547567339">
          <w:marLeft w:val="0"/>
          <w:marRight w:val="0"/>
          <w:marTop w:val="0"/>
          <w:marBottom w:val="0"/>
          <w:divBdr>
            <w:top w:val="none" w:sz="0" w:space="0" w:color="auto"/>
            <w:left w:val="none" w:sz="0" w:space="0" w:color="auto"/>
            <w:bottom w:val="none" w:sz="0" w:space="0" w:color="auto"/>
            <w:right w:val="none" w:sz="0" w:space="0" w:color="auto"/>
          </w:divBdr>
        </w:div>
        <w:div w:id="1167016455">
          <w:marLeft w:val="0"/>
          <w:marRight w:val="0"/>
          <w:marTop w:val="0"/>
          <w:marBottom w:val="0"/>
          <w:divBdr>
            <w:top w:val="none" w:sz="0" w:space="0" w:color="auto"/>
            <w:left w:val="none" w:sz="0" w:space="0" w:color="auto"/>
            <w:bottom w:val="none" w:sz="0" w:space="0" w:color="auto"/>
            <w:right w:val="none" w:sz="0" w:space="0" w:color="auto"/>
          </w:divBdr>
        </w:div>
      </w:divsChild>
    </w:div>
    <w:div w:id="1531871010">
      <w:bodyDiv w:val="1"/>
      <w:marLeft w:val="0"/>
      <w:marRight w:val="0"/>
      <w:marTop w:val="0"/>
      <w:marBottom w:val="0"/>
      <w:divBdr>
        <w:top w:val="none" w:sz="0" w:space="0" w:color="auto"/>
        <w:left w:val="none" w:sz="0" w:space="0" w:color="auto"/>
        <w:bottom w:val="none" w:sz="0" w:space="0" w:color="auto"/>
        <w:right w:val="none" w:sz="0" w:space="0" w:color="auto"/>
      </w:divBdr>
    </w:div>
    <w:div w:id="1532036710">
      <w:bodyDiv w:val="1"/>
      <w:marLeft w:val="0"/>
      <w:marRight w:val="0"/>
      <w:marTop w:val="0"/>
      <w:marBottom w:val="0"/>
      <w:divBdr>
        <w:top w:val="none" w:sz="0" w:space="0" w:color="auto"/>
        <w:left w:val="none" w:sz="0" w:space="0" w:color="auto"/>
        <w:bottom w:val="none" w:sz="0" w:space="0" w:color="auto"/>
        <w:right w:val="none" w:sz="0" w:space="0" w:color="auto"/>
      </w:divBdr>
      <w:divsChild>
        <w:div w:id="17202916">
          <w:marLeft w:val="0"/>
          <w:marRight w:val="0"/>
          <w:marTop w:val="0"/>
          <w:marBottom w:val="0"/>
          <w:divBdr>
            <w:top w:val="none" w:sz="0" w:space="0" w:color="auto"/>
            <w:left w:val="none" w:sz="0" w:space="0" w:color="auto"/>
            <w:bottom w:val="none" w:sz="0" w:space="0" w:color="auto"/>
            <w:right w:val="none" w:sz="0" w:space="0" w:color="auto"/>
          </w:divBdr>
        </w:div>
        <w:div w:id="400837891">
          <w:marLeft w:val="0"/>
          <w:marRight w:val="0"/>
          <w:marTop w:val="0"/>
          <w:marBottom w:val="0"/>
          <w:divBdr>
            <w:top w:val="none" w:sz="0" w:space="0" w:color="auto"/>
            <w:left w:val="none" w:sz="0" w:space="0" w:color="auto"/>
            <w:bottom w:val="none" w:sz="0" w:space="0" w:color="auto"/>
            <w:right w:val="none" w:sz="0" w:space="0" w:color="auto"/>
          </w:divBdr>
        </w:div>
        <w:div w:id="433212884">
          <w:marLeft w:val="0"/>
          <w:marRight w:val="0"/>
          <w:marTop w:val="0"/>
          <w:marBottom w:val="0"/>
          <w:divBdr>
            <w:top w:val="none" w:sz="0" w:space="0" w:color="auto"/>
            <w:left w:val="none" w:sz="0" w:space="0" w:color="auto"/>
            <w:bottom w:val="none" w:sz="0" w:space="0" w:color="auto"/>
            <w:right w:val="none" w:sz="0" w:space="0" w:color="auto"/>
          </w:divBdr>
        </w:div>
        <w:div w:id="1714109710">
          <w:marLeft w:val="0"/>
          <w:marRight w:val="0"/>
          <w:marTop w:val="0"/>
          <w:marBottom w:val="0"/>
          <w:divBdr>
            <w:top w:val="none" w:sz="0" w:space="0" w:color="auto"/>
            <w:left w:val="none" w:sz="0" w:space="0" w:color="auto"/>
            <w:bottom w:val="none" w:sz="0" w:space="0" w:color="auto"/>
            <w:right w:val="none" w:sz="0" w:space="0" w:color="auto"/>
          </w:divBdr>
        </w:div>
      </w:divsChild>
    </w:div>
    <w:div w:id="1532375333">
      <w:bodyDiv w:val="1"/>
      <w:marLeft w:val="0"/>
      <w:marRight w:val="0"/>
      <w:marTop w:val="0"/>
      <w:marBottom w:val="0"/>
      <w:divBdr>
        <w:top w:val="none" w:sz="0" w:space="0" w:color="auto"/>
        <w:left w:val="none" w:sz="0" w:space="0" w:color="auto"/>
        <w:bottom w:val="none" w:sz="0" w:space="0" w:color="auto"/>
        <w:right w:val="none" w:sz="0" w:space="0" w:color="auto"/>
      </w:divBdr>
    </w:div>
    <w:div w:id="1532456974">
      <w:bodyDiv w:val="1"/>
      <w:marLeft w:val="0"/>
      <w:marRight w:val="0"/>
      <w:marTop w:val="0"/>
      <w:marBottom w:val="0"/>
      <w:divBdr>
        <w:top w:val="none" w:sz="0" w:space="0" w:color="auto"/>
        <w:left w:val="none" w:sz="0" w:space="0" w:color="auto"/>
        <w:bottom w:val="none" w:sz="0" w:space="0" w:color="auto"/>
        <w:right w:val="none" w:sz="0" w:space="0" w:color="auto"/>
      </w:divBdr>
    </w:div>
    <w:div w:id="1532719666">
      <w:bodyDiv w:val="1"/>
      <w:marLeft w:val="0"/>
      <w:marRight w:val="0"/>
      <w:marTop w:val="0"/>
      <w:marBottom w:val="0"/>
      <w:divBdr>
        <w:top w:val="none" w:sz="0" w:space="0" w:color="auto"/>
        <w:left w:val="none" w:sz="0" w:space="0" w:color="auto"/>
        <w:bottom w:val="none" w:sz="0" w:space="0" w:color="auto"/>
        <w:right w:val="none" w:sz="0" w:space="0" w:color="auto"/>
      </w:divBdr>
      <w:divsChild>
        <w:div w:id="1072629372">
          <w:marLeft w:val="0"/>
          <w:marRight w:val="0"/>
          <w:marTop w:val="0"/>
          <w:marBottom w:val="0"/>
          <w:divBdr>
            <w:top w:val="none" w:sz="0" w:space="0" w:color="auto"/>
            <w:left w:val="none" w:sz="0" w:space="0" w:color="auto"/>
            <w:bottom w:val="none" w:sz="0" w:space="0" w:color="auto"/>
            <w:right w:val="none" w:sz="0" w:space="0" w:color="auto"/>
          </w:divBdr>
        </w:div>
      </w:divsChild>
    </w:div>
    <w:div w:id="1533035326">
      <w:bodyDiv w:val="1"/>
      <w:marLeft w:val="0"/>
      <w:marRight w:val="0"/>
      <w:marTop w:val="0"/>
      <w:marBottom w:val="0"/>
      <w:divBdr>
        <w:top w:val="none" w:sz="0" w:space="0" w:color="auto"/>
        <w:left w:val="none" w:sz="0" w:space="0" w:color="auto"/>
        <w:bottom w:val="none" w:sz="0" w:space="0" w:color="auto"/>
        <w:right w:val="none" w:sz="0" w:space="0" w:color="auto"/>
      </w:divBdr>
    </w:div>
    <w:div w:id="1533877220">
      <w:bodyDiv w:val="1"/>
      <w:marLeft w:val="0"/>
      <w:marRight w:val="0"/>
      <w:marTop w:val="0"/>
      <w:marBottom w:val="0"/>
      <w:divBdr>
        <w:top w:val="none" w:sz="0" w:space="0" w:color="auto"/>
        <w:left w:val="none" w:sz="0" w:space="0" w:color="auto"/>
        <w:bottom w:val="none" w:sz="0" w:space="0" w:color="auto"/>
        <w:right w:val="none" w:sz="0" w:space="0" w:color="auto"/>
      </w:divBdr>
    </w:div>
    <w:div w:id="1533953431">
      <w:bodyDiv w:val="1"/>
      <w:marLeft w:val="0"/>
      <w:marRight w:val="0"/>
      <w:marTop w:val="0"/>
      <w:marBottom w:val="0"/>
      <w:divBdr>
        <w:top w:val="none" w:sz="0" w:space="0" w:color="auto"/>
        <w:left w:val="none" w:sz="0" w:space="0" w:color="auto"/>
        <w:bottom w:val="none" w:sz="0" w:space="0" w:color="auto"/>
        <w:right w:val="none" w:sz="0" w:space="0" w:color="auto"/>
      </w:divBdr>
    </w:div>
    <w:div w:id="1534348228">
      <w:bodyDiv w:val="1"/>
      <w:marLeft w:val="0"/>
      <w:marRight w:val="0"/>
      <w:marTop w:val="0"/>
      <w:marBottom w:val="0"/>
      <w:divBdr>
        <w:top w:val="none" w:sz="0" w:space="0" w:color="auto"/>
        <w:left w:val="none" w:sz="0" w:space="0" w:color="auto"/>
        <w:bottom w:val="none" w:sz="0" w:space="0" w:color="auto"/>
        <w:right w:val="none" w:sz="0" w:space="0" w:color="auto"/>
      </w:divBdr>
    </w:div>
    <w:div w:id="1537622395">
      <w:bodyDiv w:val="1"/>
      <w:marLeft w:val="0"/>
      <w:marRight w:val="0"/>
      <w:marTop w:val="0"/>
      <w:marBottom w:val="0"/>
      <w:divBdr>
        <w:top w:val="none" w:sz="0" w:space="0" w:color="auto"/>
        <w:left w:val="none" w:sz="0" w:space="0" w:color="auto"/>
        <w:bottom w:val="none" w:sz="0" w:space="0" w:color="auto"/>
        <w:right w:val="none" w:sz="0" w:space="0" w:color="auto"/>
      </w:divBdr>
    </w:div>
    <w:div w:id="1538346897">
      <w:bodyDiv w:val="1"/>
      <w:marLeft w:val="0"/>
      <w:marRight w:val="0"/>
      <w:marTop w:val="0"/>
      <w:marBottom w:val="0"/>
      <w:divBdr>
        <w:top w:val="none" w:sz="0" w:space="0" w:color="auto"/>
        <w:left w:val="none" w:sz="0" w:space="0" w:color="auto"/>
        <w:bottom w:val="none" w:sz="0" w:space="0" w:color="auto"/>
        <w:right w:val="none" w:sz="0" w:space="0" w:color="auto"/>
      </w:divBdr>
    </w:div>
    <w:div w:id="1539588766">
      <w:bodyDiv w:val="1"/>
      <w:marLeft w:val="0"/>
      <w:marRight w:val="0"/>
      <w:marTop w:val="0"/>
      <w:marBottom w:val="0"/>
      <w:divBdr>
        <w:top w:val="none" w:sz="0" w:space="0" w:color="auto"/>
        <w:left w:val="none" w:sz="0" w:space="0" w:color="auto"/>
        <w:bottom w:val="none" w:sz="0" w:space="0" w:color="auto"/>
        <w:right w:val="none" w:sz="0" w:space="0" w:color="auto"/>
      </w:divBdr>
      <w:divsChild>
        <w:div w:id="176115853">
          <w:marLeft w:val="0"/>
          <w:marRight w:val="0"/>
          <w:marTop w:val="0"/>
          <w:marBottom w:val="0"/>
          <w:divBdr>
            <w:top w:val="none" w:sz="0" w:space="0" w:color="auto"/>
            <w:left w:val="none" w:sz="0" w:space="0" w:color="auto"/>
            <w:bottom w:val="none" w:sz="0" w:space="0" w:color="auto"/>
            <w:right w:val="none" w:sz="0" w:space="0" w:color="auto"/>
          </w:divBdr>
        </w:div>
        <w:div w:id="197547251">
          <w:marLeft w:val="0"/>
          <w:marRight w:val="0"/>
          <w:marTop w:val="0"/>
          <w:marBottom w:val="0"/>
          <w:divBdr>
            <w:top w:val="none" w:sz="0" w:space="0" w:color="auto"/>
            <w:left w:val="none" w:sz="0" w:space="0" w:color="auto"/>
            <w:bottom w:val="none" w:sz="0" w:space="0" w:color="auto"/>
            <w:right w:val="none" w:sz="0" w:space="0" w:color="auto"/>
          </w:divBdr>
        </w:div>
      </w:divsChild>
    </w:div>
    <w:div w:id="1540045475">
      <w:bodyDiv w:val="1"/>
      <w:marLeft w:val="0"/>
      <w:marRight w:val="0"/>
      <w:marTop w:val="0"/>
      <w:marBottom w:val="0"/>
      <w:divBdr>
        <w:top w:val="none" w:sz="0" w:space="0" w:color="auto"/>
        <w:left w:val="none" w:sz="0" w:space="0" w:color="auto"/>
        <w:bottom w:val="none" w:sz="0" w:space="0" w:color="auto"/>
        <w:right w:val="none" w:sz="0" w:space="0" w:color="auto"/>
      </w:divBdr>
      <w:divsChild>
        <w:div w:id="358746252">
          <w:marLeft w:val="0"/>
          <w:marRight w:val="0"/>
          <w:marTop w:val="0"/>
          <w:marBottom w:val="0"/>
          <w:divBdr>
            <w:top w:val="none" w:sz="0" w:space="0" w:color="auto"/>
            <w:left w:val="none" w:sz="0" w:space="0" w:color="auto"/>
            <w:bottom w:val="none" w:sz="0" w:space="0" w:color="auto"/>
            <w:right w:val="none" w:sz="0" w:space="0" w:color="auto"/>
          </w:divBdr>
        </w:div>
      </w:divsChild>
    </w:div>
    <w:div w:id="1540045520">
      <w:bodyDiv w:val="1"/>
      <w:marLeft w:val="0"/>
      <w:marRight w:val="0"/>
      <w:marTop w:val="0"/>
      <w:marBottom w:val="0"/>
      <w:divBdr>
        <w:top w:val="none" w:sz="0" w:space="0" w:color="auto"/>
        <w:left w:val="none" w:sz="0" w:space="0" w:color="auto"/>
        <w:bottom w:val="none" w:sz="0" w:space="0" w:color="auto"/>
        <w:right w:val="none" w:sz="0" w:space="0" w:color="auto"/>
      </w:divBdr>
      <w:divsChild>
        <w:div w:id="847643253">
          <w:marLeft w:val="0"/>
          <w:marRight w:val="0"/>
          <w:marTop w:val="0"/>
          <w:marBottom w:val="0"/>
          <w:divBdr>
            <w:top w:val="none" w:sz="0" w:space="0" w:color="auto"/>
            <w:left w:val="none" w:sz="0" w:space="0" w:color="auto"/>
            <w:bottom w:val="none" w:sz="0" w:space="0" w:color="auto"/>
            <w:right w:val="none" w:sz="0" w:space="0" w:color="auto"/>
          </w:divBdr>
          <w:divsChild>
            <w:div w:id="56170395">
              <w:marLeft w:val="0"/>
              <w:marRight w:val="0"/>
              <w:marTop w:val="0"/>
              <w:marBottom w:val="0"/>
              <w:divBdr>
                <w:top w:val="none" w:sz="0" w:space="0" w:color="auto"/>
                <w:left w:val="none" w:sz="0" w:space="0" w:color="auto"/>
                <w:bottom w:val="none" w:sz="0" w:space="0" w:color="auto"/>
                <w:right w:val="none" w:sz="0" w:space="0" w:color="auto"/>
              </w:divBdr>
              <w:divsChild>
                <w:div w:id="1539661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0362740">
      <w:bodyDiv w:val="1"/>
      <w:marLeft w:val="0"/>
      <w:marRight w:val="0"/>
      <w:marTop w:val="0"/>
      <w:marBottom w:val="0"/>
      <w:divBdr>
        <w:top w:val="none" w:sz="0" w:space="0" w:color="auto"/>
        <w:left w:val="none" w:sz="0" w:space="0" w:color="auto"/>
        <w:bottom w:val="none" w:sz="0" w:space="0" w:color="auto"/>
        <w:right w:val="none" w:sz="0" w:space="0" w:color="auto"/>
      </w:divBdr>
      <w:divsChild>
        <w:div w:id="21438752">
          <w:marLeft w:val="0"/>
          <w:marRight w:val="0"/>
          <w:marTop w:val="0"/>
          <w:marBottom w:val="0"/>
          <w:divBdr>
            <w:top w:val="none" w:sz="0" w:space="0" w:color="auto"/>
            <w:left w:val="none" w:sz="0" w:space="0" w:color="auto"/>
            <w:bottom w:val="none" w:sz="0" w:space="0" w:color="auto"/>
            <w:right w:val="none" w:sz="0" w:space="0" w:color="auto"/>
          </w:divBdr>
        </w:div>
        <w:div w:id="363949609">
          <w:marLeft w:val="0"/>
          <w:marRight w:val="0"/>
          <w:marTop w:val="0"/>
          <w:marBottom w:val="0"/>
          <w:divBdr>
            <w:top w:val="none" w:sz="0" w:space="0" w:color="auto"/>
            <w:left w:val="none" w:sz="0" w:space="0" w:color="auto"/>
            <w:bottom w:val="none" w:sz="0" w:space="0" w:color="auto"/>
            <w:right w:val="none" w:sz="0" w:space="0" w:color="auto"/>
          </w:divBdr>
        </w:div>
        <w:div w:id="395055374">
          <w:marLeft w:val="0"/>
          <w:marRight w:val="0"/>
          <w:marTop w:val="0"/>
          <w:marBottom w:val="0"/>
          <w:divBdr>
            <w:top w:val="none" w:sz="0" w:space="0" w:color="auto"/>
            <w:left w:val="none" w:sz="0" w:space="0" w:color="auto"/>
            <w:bottom w:val="none" w:sz="0" w:space="0" w:color="auto"/>
            <w:right w:val="none" w:sz="0" w:space="0" w:color="auto"/>
          </w:divBdr>
        </w:div>
        <w:div w:id="435296681">
          <w:marLeft w:val="0"/>
          <w:marRight w:val="0"/>
          <w:marTop w:val="0"/>
          <w:marBottom w:val="0"/>
          <w:divBdr>
            <w:top w:val="none" w:sz="0" w:space="0" w:color="auto"/>
            <w:left w:val="none" w:sz="0" w:space="0" w:color="auto"/>
            <w:bottom w:val="none" w:sz="0" w:space="0" w:color="auto"/>
            <w:right w:val="none" w:sz="0" w:space="0" w:color="auto"/>
          </w:divBdr>
        </w:div>
        <w:div w:id="465776221">
          <w:marLeft w:val="0"/>
          <w:marRight w:val="0"/>
          <w:marTop w:val="0"/>
          <w:marBottom w:val="0"/>
          <w:divBdr>
            <w:top w:val="none" w:sz="0" w:space="0" w:color="auto"/>
            <w:left w:val="none" w:sz="0" w:space="0" w:color="auto"/>
            <w:bottom w:val="none" w:sz="0" w:space="0" w:color="auto"/>
            <w:right w:val="none" w:sz="0" w:space="0" w:color="auto"/>
          </w:divBdr>
        </w:div>
        <w:div w:id="707871631">
          <w:marLeft w:val="0"/>
          <w:marRight w:val="0"/>
          <w:marTop w:val="0"/>
          <w:marBottom w:val="0"/>
          <w:divBdr>
            <w:top w:val="none" w:sz="0" w:space="0" w:color="auto"/>
            <w:left w:val="none" w:sz="0" w:space="0" w:color="auto"/>
            <w:bottom w:val="none" w:sz="0" w:space="0" w:color="auto"/>
            <w:right w:val="none" w:sz="0" w:space="0" w:color="auto"/>
          </w:divBdr>
        </w:div>
        <w:div w:id="769089416">
          <w:marLeft w:val="0"/>
          <w:marRight w:val="0"/>
          <w:marTop w:val="0"/>
          <w:marBottom w:val="0"/>
          <w:divBdr>
            <w:top w:val="none" w:sz="0" w:space="0" w:color="auto"/>
            <w:left w:val="none" w:sz="0" w:space="0" w:color="auto"/>
            <w:bottom w:val="none" w:sz="0" w:space="0" w:color="auto"/>
            <w:right w:val="none" w:sz="0" w:space="0" w:color="auto"/>
          </w:divBdr>
        </w:div>
        <w:div w:id="879626947">
          <w:marLeft w:val="0"/>
          <w:marRight w:val="0"/>
          <w:marTop w:val="0"/>
          <w:marBottom w:val="0"/>
          <w:divBdr>
            <w:top w:val="none" w:sz="0" w:space="0" w:color="auto"/>
            <w:left w:val="none" w:sz="0" w:space="0" w:color="auto"/>
            <w:bottom w:val="none" w:sz="0" w:space="0" w:color="auto"/>
            <w:right w:val="none" w:sz="0" w:space="0" w:color="auto"/>
          </w:divBdr>
        </w:div>
        <w:div w:id="1140999355">
          <w:marLeft w:val="0"/>
          <w:marRight w:val="0"/>
          <w:marTop w:val="0"/>
          <w:marBottom w:val="0"/>
          <w:divBdr>
            <w:top w:val="none" w:sz="0" w:space="0" w:color="auto"/>
            <w:left w:val="none" w:sz="0" w:space="0" w:color="auto"/>
            <w:bottom w:val="none" w:sz="0" w:space="0" w:color="auto"/>
            <w:right w:val="none" w:sz="0" w:space="0" w:color="auto"/>
          </w:divBdr>
        </w:div>
        <w:div w:id="1322352380">
          <w:marLeft w:val="0"/>
          <w:marRight w:val="0"/>
          <w:marTop w:val="0"/>
          <w:marBottom w:val="0"/>
          <w:divBdr>
            <w:top w:val="none" w:sz="0" w:space="0" w:color="auto"/>
            <w:left w:val="none" w:sz="0" w:space="0" w:color="auto"/>
            <w:bottom w:val="none" w:sz="0" w:space="0" w:color="auto"/>
            <w:right w:val="none" w:sz="0" w:space="0" w:color="auto"/>
          </w:divBdr>
        </w:div>
        <w:div w:id="1515342290">
          <w:marLeft w:val="0"/>
          <w:marRight w:val="0"/>
          <w:marTop w:val="0"/>
          <w:marBottom w:val="0"/>
          <w:divBdr>
            <w:top w:val="none" w:sz="0" w:space="0" w:color="auto"/>
            <w:left w:val="none" w:sz="0" w:space="0" w:color="auto"/>
            <w:bottom w:val="none" w:sz="0" w:space="0" w:color="auto"/>
            <w:right w:val="none" w:sz="0" w:space="0" w:color="auto"/>
          </w:divBdr>
        </w:div>
        <w:div w:id="1518274978">
          <w:marLeft w:val="0"/>
          <w:marRight w:val="0"/>
          <w:marTop w:val="0"/>
          <w:marBottom w:val="0"/>
          <w:divBdr>
            <w:top w:val="none" w:sz="0" w:space="0" w:color="auto"/>
            <w:left w:val="none" w:sz="0" w:space="0" w:color="auto"/>
            <w:bottom w:val="none" w:sz="0" w:space="0" w:color="auto"/>
            <w:right w:val="none" w:sz="0" w:space="0" w:color="auto"/>
          </w:divBdr>
        </w:div>
        <w:div w:id="1555458598">
          <w:marLeft w:val="0"/>
          <w:marRight w:val="0"/>
          <w:marTop w:val="0"/>
          <w:marBottom w:val="0"/>
          <w:divBdr>
            <w:top w:val="none" w:sz="0" w:space="0" w:color="auto"/>
            <w:left w:val="none" w:sz="0" w:space="0" w:color="auto"/>
            <w:bottom w:val="none" w:sz="0" w:space="0" w:color="auto"/>
            <w:right w:val="none" w:sz="0" w:space="0" w:color="auto"/>
          </w:divBdr>
        </w:div>
        <w:div w:id="1707292090">
          <w:marLeft w:val="0"/>
          <w:marRight w:val="0"/>
          <w:marTop w:val="0"/>
          <w:marBottom w:val="0"/>
          <w:divBdr>
            <w:top w:val="none" w:sz="0" w:space="0" w:color="auto"/>
            <w:left w:val="none" w:sz="0" w:space="0" w:color="auto"/>
            <w:bottom w:val="none" w:sz="0" w:space="0" w:color="auto"/>
            <w:right w:val="none" w:sz="0" w:space="0" w:color="auto"/>
          </w:divBdr>
        </w:div>
        <w:div w:id="1720594861">
          <w:marLeft w:val="0"/>
          <w:marRight w:val="0"/>
          <w:marTop w:val="0"/>
          <w:marBottom w:val="0"/>
          <w:divBdr>
            <w:top w:val="none" w:sz="0" w:space="0" w:color="auto"/>
            <w:left w:val="none" w:sz="0" w:space="0" w:color="auto"/>
            <w:bottom w:val="none" w:sz="0" w:space="0" w:color="auto"/>
            <w:right w:val="none" w:sz="0" w:space="0" w:color="auto"/>
          </w:divBdr>
        </w:div>
        <w:div w:id="1991859123">
          <w:marLeft w:val="0"/>
          <w:marRight w:val="0"/>
          <w:marTop w:val="0"/>
          <w:marBottom w:val="0"/>
          <w:divBdr>
            <w:top w:val="none" w:sz="0" w:space="0" w:color="auto"/>
            <w:left w:val="none" w:sz="0" w:space="0" w:color="auto"/>
            <w:bottom w:val="none" w:sz="0" w:space="0" w:color="auto"/>
            <w:right w:val="none" w:sz="0" w:space="0" w:color="auto"/>
          </w:divBdr>
        </w:div>
      </w:divsChild>
    </w:div>
    <w:div w:id="1541091437">
      <w:bodyDiv w:val="1"/>
      <w:marLeft w:val="0"/>
      <w:marRight w:val="0"/>
      <w:marTop w:val="0"/>
      <w:marBottom w:val="0"/>
      <w:divBdr>
        <w:top w:val="none" w:sz="0" w:space="0" w:color="auto"/>
        <w:left w:val="none" w:sz="0" w:space="0" w:color="auto"/>
        <w:bottom w:val="none" w:sz="0" w:space="0" w:color="auto"/>
        <w:right w:val="none" w:sz="0" w:space="0" w:color="auto"/>
      </w:divBdr>
      <w:divsChild>
        <w:div w:id="78524191">
          <w:marLeft w:val="0"/>
          <w:marRight w:val="0"/>
          <w:marTop w:val="0"/>
          <w:marBottom w:val="0"/>
          <w:divBdr>
            <w:top w:val="none" w:sz="0" w:space="0" w:color="auto"/>
            <w:left w:val="none" w:sz="0" w:space="0" w:color="auto"/>
            <w:bottom w:val="none" w:sz="0" w:space="0" w:color="auto"/>
            <w:right w:val="none" w:sz="0" w:space="0" w:color="auto"/>
          </w:divBdr>
        </w:div>
        <w:div w:id="79378746">
          <w:marLeft w:val="0"/>
          <w:marRight w:val="0"/>
          <w:marTop w:val="0"/>
          <w:marBottom w:val="0"/>
          <w:divBdr>
            <w:top w:val="none" w:sz="0" w:space="0" w:color="auto"/>
            <w:left w:val="none" w:sz="0" w:space="0" w:color="auto"/>
            <w:bottom w:val="none" w:sz="0" w:space="0" w:color="auto"/>
            <w:right w:val="none" w:sz="0" w:space="0" w:color="auto"/>
          </w:divBdr>
        </w:div>
        <w:div w:id="114104248">
          <w:marLeft w:val="0"/>
          <w:marRight w:val="0"/>
          <w:marTop w:val="0"/>
          <w:marBottom w:val="0"/>
          <w:divBdr>
            <w:top w:val="none" w:sz="0" w:space="0" w:color="auto"/>
            <w:left w:val="none" w:sz="0" w:space="0" w:color="auto"/>
            <w:bottom w:val="none" w:sz="0" w:space="0" w:color="auto"/>
            <w:right w:val="none" w:sz="0" w:space="0" w:color="auto"/>
          </w:divBdr>
        </w:div>
        <w:div w:id="307443093">
          <w:marLeft w:val="0"/>
          <w:marRight w:val="0"/>
          <w:marTop w:val="0"/>
          <w:marBottom w:val="0"/>
          <w:divBdr>
            <w:top w:val="none" w:sz="0" w:space="0" w:color="auto"/>
            <w:left w:val="none" w:sz="0" w:space="0" w:color="auto"/>
            <w:bottom w:val="none" w:sz="0" w:space="0" w:color="auto"/>
            <w:right w:val="none" w:sz="0" w:space="0" w:color="auto"/>
          </w:divBdr>
        </w:div>
        <w:div w:id="364717309">
          <w:marLeft w:val="0"/>
          <w:marRight w:val="0"/>
          <w:marTop w:val="0"/>
          <w:marBottom w:val="0"/>
          <w:divBdr>
            <w:top w:val="none" w:sz="0" w:space="0" w:color="auto"/>
            <w:left w:val="none" w:sz="0" w:space="0" w:color="auto"/>
            <w:bottom w:val="none" w:sz="0" w:space="0" w:color="auto"/>
            <w:right w:val="none" w:sz="0" w:space="0" w:color="auto"/>
          </w:divBdr>
        </w:div>
        <w:div w:id="444814201">
          <w:marLeft w:val="0"/>
          <w:marRight w:val="0"/>
          <w:marTop w:val="0"/>
          <w:marBottom w:val="0"/>
          <w:divBdr>
            <w:top w:val="none" w:sz="0" w:space="0" w:color="auto"/>
            <w:left w:val="none" w:sz="0" w:space="0" w:color="auto"/>
            <w:bottom w:val="none" w:sz="0" w:space="0" w:color="auto"/>
            <w:right w:val="none" w:sz="0" w:space="0" w:color="auto"/>
          </w:divBdr>
        </w:div>
        <w:div w:id="566652567">
          <w:marLeft w:val="0"/>
          <w:marRight w:val="0"/>
          <w:marTop w:val="0"/>
          <w:marBottom w:val="0"/>
          <w:divBdr>
            <w:top w:val="none" w:sz="0" w:space="0" w:color="auto"/>
            <w:left w:val="none" w:sz="0" w:space="0" w:color="auto"/>
            <w:bottom w:val="none" w:sz="0" w:space="0" w:color="auto"/>
            <w:right w:val="none" w:sz="0" w:space="0" w:color="auto"/>
          </w:divBdr>
        </w:div>
        <w:div w:id="783577047">
          <w:marLeft w:val="0"/>
          <w:marRight w:val="0"/>
          <w:marTop w:val="0"/>
          <w:marBottom w:val="0"/>
          <w:divBdr>
            <w:top w:val="none" w:sz="0" w:space="0" w:color="auto"/>
            <w:left w:val="none" w:sz="0" w:space="0" w:color="auto"/>
            <w:bottom w:val="none" w:sz="0" w:space="0" w:color="auto"/>
            <w:right w:val="none" w:sz="0" w:space="0" w:color="auto"/>
          </w:divBdr>
        </w:div>
        <w:div w:id="859006893">
          <w:marLeft w:val="0"/>
          <w:marRight w:val="0"/>
          <w:marTop w:val="0"/>
          <w:marBottom w:val="0"/>
          <w:divBdr>
            <w:top w:val="none" w:sz="0" w:space="0" w:color="auto"/>
            <w:left w:val="none" w:sz="0" w:space="0" w:color="auto"/>
            <w:bottom w:val="none" w:sz="0" w:space="0" w:color="auto"/>
            <w:right w:val="none" w:sz="0" w:space="0" w:color="auto"/>
          </w:divBdr>
        </w:div>
        <w:div w:id="1120681960">
          <w:marLeft w:val="0"/>
          <w:marRight w:val="0"/>
          <w:marTop w:val="0"/>
          <w:marBottom w:val="0"/>
          <w:divBdr>
            <w:top w:val="none" w:sz="0" w:space="0" w:color="auto"/>
            <w:left w:val="none" w:sz="0" w:space="0" w:color="auto"/>
            <w:bottom w:val="none" w:sz="0" w:space="0" w:color="auto"/>
            <w:right w:val="none" w:sz="0" w:space="0" w:color="auto"/>
          </w:divBdr>
        </w:div>
        <w:div w:id="1194878395">
          <w:marLeft w:val="0"/>
          <w:marRight w:val="0"/>
          <w:marTop w:val="0"/>
          <w:marBottom w:val="0"/>
          <w:divBdr>
            <w:top w:val="none" w:sz="0" w:space="0" w:color="auto"/>
            <w:left w:val="none" w:sz="0" w:space="0" w:color="auto"/>
            <w:bottom w:val="none" w:sz="0" w:space="0" w:color="auto"/>
            <w:right w:val="none" w:sz="0" w:space="0" w:color="auto"/>
          </w:divBdr>
        </w:div>
        <w:div w:id="1317143619">
          <w:marLeft w:val="0"/>
          <w:marRight w:val="0"/>
          <w:marTop w:val="0"/>
          <w:marBottom w:val="0"/>
          <w:divBdr>
            <w:top w:val="none" w:sz="0" w:space="0" w:color="auto"/>
            <w:left w:val="none" w:sz="0" w:space="0" w:color="auto"/>
            <w:bottom w:val="none" w:sz="0" w:space="0" w:color="auto"/>
            <w:right w:val="none" w:sz="0" w:space="0" w:color="auto"/>
          </w:divBdr>
        </w:div>
        <w:div w:id="1345133374">
          <w:marLeft w:val="0"/>
          <w:marRight w:val="0"/>
          <w:marTop w:val="0"/>
          <w:marBottom w:val="0"/>
          <w:divBdr>
            <w:top w:val="none" w:sz="0" w:space="0" w:color="auto"/>
            <w:left w:val="none" w:sz="0" w:space="0" w:color="auto"/>
            <w:bottom w:val="none" w:sz="0" w:space="0" w:color="auto"/>
            <w:right w:val="none" w:sz="0" w:space="0" w:color="auto"/>
          </w:divBdr>
        </w:div>
        <w:div w:id="1431657724">
          <w:marLeft w:val="0"/>
          <w:marRight w:val="0"/>
          <w:marTop w:val="0"/>
          <w:marBottom w:val="0"/>
          <w:divBdr>
            <w:top w:val="none" w:sz="0" w:space="0" w:color="auto"/>
            <w:left w:val="none" w:sz="0" w:space="0" w:color="auto"/>
            <w:bottom w:val="none" w:sz="0" w:space="0" w:color="auto"/>
            <w:right w:val="none" w:sz="0" w:space="0" w:color="auto"/>
          </w:divBdr>
        </w:div>
        <w:div w:id="1546868944">
          <w:marLeft w:val="0"/>
          <w:marRight w:val="0"/>
          <w:marTop w:val="0"/>
          <w:marBottom w:val="0"/>
          <w:divBdr>
            <w:top w:val="none" w:sz="0" w:space="0" w:color="auto"/>
            <w:left w:val="none" w:sz="0" w:space="0" w:color="auto"/>
            <w:bottom w:val="none" w:sz="0" w:space="0" w:color="auto"/>
            <w:right w:val="none" w:sz="0" w:space="0" w:color="auto"/>
          </w:divBdr>
        </w:div>
        <w:div w:id="1560701663">
          <w:marLeft w:val="0"/>
          <w:marRight w:val="0"/>
          <w:marTop w:val="0"/>
          <w:marBottom w:val="0"/>
          <w:divBdr>
            <w:top w:val="none" w:sz="0" w:space="0" w:color="auto"/>
            <w:left w:val="none" w:sz="0" w:space="0" w:color="auto"/>
            <w:bottom w:val="none" w:sz="0" w:space="0" w:color="auto"/>
            <w:right w:val="none" w:sz="0" w:space="0" w:color="auto"/>
          </w:divBdr>
        </w:div>
        <w:div w:id="1968851310">
          <w:marLeft w:val="0"/>
          <w:marRight w:val="0"/>
          <w:marTop w:val="0"/>
          <w:marBottom w:val="0"/>
          <w:divBdr>
            <w:top w:val="none" w:sz="0" w:space="0" w:color="auto"/>
            <w:left w:val="none" w:sz="0" w:space="0" w:color="auto"/>
            <w:bottom w:val="none" w:sz="0" w:space="0" w:color="auto"/>
            <w:right w:val="none" w:sz="0" w:space="0" w:color="auto"/>
          </w:divBdr>
        </w:div>
        <w:div w:id="1970088699">
          <w:marLeft w:val="0"/>
          <w:marRight w:val="0"/>
          <w:marTop w:val="0"/>
          <w:marBottom w:val="0"/>
          <w:divBdr>
            <w:top w:val="none" w:sz="0" w:space="0" w:color="auto"/>
            <w:left w:val="none" w:sz="0" w:space="0" w:color="auto"/>
            <w:bottom w:val="none" w:sz="0" w:space="0" w:color="auto"/>
            <w:right w:val="none" w:sz="0" w:space="0" w:color="auto"/>
          </w:divBdr>
        </w:div>
        <w:div w:id="2017147290">
          <w:marLeft w:val="0"/>
          <w:marRight w:val="0"/>
          <w:marTop w:val="0"/>
          <w:marBottom w:val="0"/>
          <w:divBdr>
            <w:top w:val="none" w:sz="0" w:space="0" w:color="auto"/>
            <w:left w:val="none" w:sz="0" w:space="0" w:color="auto"/>
            <w:bottom w:val="none" w:sz="0" w:space="0" w:color="auto"/>
            <w:right w:val="none" w:sz="0" w:space="0" w:color="auto"/>
          </w:divBdr>
        </w:div>
      </w:divsChild>
    </w:div>
    <w:div w:id="1542093089">
      <w:bodyDiv w:val="1"/>
      <w:marLeft w:val="0"/>
      <w:marRight w:val="0"/>
      <w:marTop w:val="0"/>
      <w:marBottom w:val="0"/>
      <w:divBdr>
        <w:top w:val="none" w:sz="0" w:space="0" w:color="auto"/>
        <w:left w:val="none" w:sz="0" w:space="0" w:color="auto"/>
        <w:bottom w:val="none" w:sz="0" w:space="0" w:color="auto"/>
        <w:right w:val="none" w:sz="0" w:space="0" w:color="auto"/>
      </w:divBdr>
      <w:divsChild>
        <w:div w:id="702897735">
          <w:marLeft w:val="0"/>
          <w:marRight w:val="0"/>
          <w:marTop w:val="0"/>
          <w:marBottom w:val="0"/>
          <w:divBdr>
            <w:top w:val="none" w:sz="0" w:space="0" w:color="auto"/>
            <w:left w:val="none" w:sz="0" w:space="0" w:color="auto"/>
            <w:bottom w:val="none" w:sz="0" w:space="0" w:color="auto"/>
            <w:right w:val="none" w:sz="0" w:space="0" w:color="auto"/>
          </w:divBdr>
          <w:divsChild>
            <w:div w:id="509609592">
              <w:marLeft w:val="0"/>
              <w:marRight w:val="0"/>
              <w:marTop w:val="0"/>
              <w:marBottom w:val="0"/>
              <w:divBdr>
                <w:top w:val="none" w:sz="0" w:space="0" w:color="auto"/>
                <w:left w:val="none" w:sz="0" w:space="0" w:color="auto"/>
                <w:bottom w:val="none" w:sz="0" w:space="0" w:color="auto"/>
                <w:right w:val="none" w:sz="0" w:space="0" w:color="auto"/>
              </w:divBdr>
              <w:divsChild>
                <w:div w:id="1367220100">
                  <w:marLeft w:val="0"/>
                  <w:marRight w:val="0"/>
                  <w:marTop w:val="0"/>
                  <w:marBottom w:val="0"/>
                  <w:divBdr>
                    <w:top w:val="none" w:sz="0" w:space="0" w:color="auto"/>
                    <w:left w:val="none" w:sz="0" w:space="0" w:color="auto"/>
                    <w:bottom w:val="none" w:sz="0" w:space="0" w:color="auto"/>
                    <w:right w:val="none" w:sz="0" w:space="0" w:color="auto"/>
                  </w:divBdr>
                  <w:divsChild>
                    <w:div w:id="566838105">
                      <w:marLeft w:val="0"/>
                      <w:marRight w:val="0"/>
                      <w:marTop w:val="0"/>
                      <w:marBottom w:val="0"/>
                      <w:divBdr>
                        <w:top w:val="none" w:sz="0" w:space="0" w:color="auto"/>
                        <w:left w:val="none" w:sz="0" w:space="0" w:color="auto"/>
                        <w:bottom w:val="none" w:sz="0" w:space="0" w:color="auto"/>
                        <w:right w:val="none" w:sz="0" w:space="0" w:color="auto"/>
                      </w:divBdr>
                      <w:divsChild>
                        <w:div w:id="1040782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545405938">
      <w:bodyDiv w:val="1"/>
      <w:marLeft w:val="0"/>
      <w:marRight w:val="0"/>
      <w:marTop w:val="0"/>
      <w:marBottom w:val="0"/>
      <w:divBdr>
        <w:top w:val="none" w:sz="0" w:space="0" w:color="auto"/>
        <w:left w:val="none" w:sz="0" w:space="0" w:color="auto"/>
        <w:bottom w:val="none" w:sz="0" w:space="0" w:color="auto"/>
        <w:right w:val="none" w:sz="0" w:space="0" w:color="auto"/>
      </w:divBdr>
    </w:div>
    <w:div w:id="1545869608">
      <w:bodyDiv w:val="1"/>
      <w:marLeft w:val="0"/>
      <w:marRight w:val="0"/>
      <w:marTop w:val="0"/>
      <w:marBottom w:val="0"/>
      <w:divBdr>
        <w:top w:val="none" w:sz="0" w:space="0" w:color="auto"/>
        <w:left w:val="none" w:sz="0" w:space="0" w:color="auto"/>
        <w:bottom w:val="none" w:sz="0" w:space="0" w:color="auto"/>
        <w:right w:val="none" w:sz="0" w:space="0" w:color="auto"/>
      </w:divBdr>
    </w:div>
    <w:div w:id="1546215211">
      <w:bodyDiv w:val="1"/>
      <w:marLeft w:val="0"/>
      <w:marRight w:val="0"/>
      <w:marTop w:val="0"/>
      <w:marBottom w:val="0"/>
      <w:divBdr>
        <w:top w:val="none" w:sz="0" w:space="0" w:color="auto"/>
        <w:left w:val="none" w:sz="0" w:space="0" w:color="auto"/>
        <w:bottom w:val="none" w:sz="0" w:space="0" w:color="auto"/>
        <w:right w:val="none" w:sz="0" w:space="0" w:color="auto"/>
      </w:divBdr>
    </w:div>
    <w:div w:id="1546915285">
      <w:bodyDiv w:val="1"/>
      <w:marLeft w:val="0"/>
      <w:marRight w:val="0"/>
      <w:marTop w:val="0"/>
      <w:marBottom w:val="0"/>
      <w:divBdr>
        <w:top w:val="none" w:sz="0" w:space="0" w:color="auto"/>
        <w:left w:val="none" w:sz="0" w:space="0" w:color="auto"/>
        <w:bottom w:val="none" w:sz="0" w:space="0" w:color="auto"/>
        <w:right w:val="none" w:sz="0" w:space="0" w:color="auto"/>
      </w:divBdr>
      <w:divsChild>
        <w:div w:id="322901432">
          <w:marLeft w:val="0"/>
          <w:marRight w:val="0"/>
          <w:marTop w:val="0"/>
          <w:marBottom w:val="0"/>
          <w:divBdr>
            <w:top w:val="none" w:sz="0" w:space="0" w:color="auto"/>
            <w:left w:val="none" w:sz="0" w:space="0" w:color="auto"/>
            <w:bottom w:val="none" w:sz="0" w:space="0" w:color="auto"/>
            <w:right w:val="none" w:sz="0" w:space="0" w:color="auto"/>
          </w:divBdr>
        </w:div>
        <w:div w:id="466052155">
          <w:marLeft w:val="0"/>
          <w:marRight w:val="0"/>
          <w:marTop w:val="0"/>
          <w:marBottom w:val="0"/>
          <w:divBdr>
            <w:top w:val="none" w:sz="0" w:space="0" w:color="auto"/>
            <w:left w:val="none" w:sz="0" w:space="0" w:color="auto"/>
            <w:bottom w:val="none" w:sz="0" w:space="0" w:color="auto"/>
            <w:right w:val="none" w:sz="0" w:space="0" w:color="auto"/>
          </w:divBdr>
        </w:div>
        <w:div w:id="684359578">
          <w:marLeft w:val="0"/>
          <w:marRight w:val="0"/>
          <w:marTop w:val="0"/>
          <w:marBottom w:val="0"/>
          <w:divBdr>
            <w:top w:val="none" w:sz="0" w:space="0" w:color="auto"/>
            <w:left w:val="none" w:sz="0" w:space="0" w:color="auto"/>
            <w:bottom w:val="none" w:sz="0" w:space="0" w:color="auto"/>
            <w:right w:val="none" w:sz="0" w:space="0" w:color="auto"/>
          </w:divBdr>
        </w:div>
        <w:div w:id="783233685">
          <w:marLeft w:val="0"/>
          <w:marRight w:val="0"/>
          <w:marTop w:val="0"/>
          <w:marBottom w:val="0"/>
          <w:divBdr>
            <w:top w:val="none" w:sz="0" w:space="0" w:color="auto"/>
            <w:left w:val="none" w:sz="0" w:space="0" w:color="auto"/>
            <w:bottom w:val="none" w:sz="0" w:space="0" w:color="auto"/>
            <w:right w:val="none" w:sz="0" w:space="0" w:color="auto"/>
          </w:divBdr>
        </w:div>
        <w:div w:id="939070106">
          <w:marLeft w:val="0"/>
          <w:marRight w:val="0"/>
          <w:marTop w:val="0"/>
          <w:marBottom w:val="0"/>
          <w:divBdr>
            <w:top w:val="none" w:sz="0" w:space="0" w:color="auto"/>
            <w:left w:val="none" w:sz="0" w:space="0" w:color="auto"/>
            <w:bottom w:val="none" w:sz="0" w:space="0" w:color="auto"/>
            <w:right w:val="none" w:sz="0" w:space="0" w:color="auto"/>
          </w:divBdr>
        </w:div>
        <w:div w:id="1274631416">
          <w:marLeft w:val="0"/>
          <w:marRight w:val="0"/>
          <w:marTop w:val="0"/>
          <w:marBottom w:val="0"/>
          <w:divBdr>
            <w:top w:val="none" w:sz="0" w:space="0" w:color="auto"/>
            <w:left w:val="none" w:sz="0" w:space="0" w:color="auto"/>
            <w:bottom w:val="none" w:sz="0" w:space="0" w:color="auto"/>
            <w:right w:val="none" w:sz="0" w:space="0" w:color="auto"/>
          </w:divBdr>
        </w:div>
        <w:div w:id="1444035696">
          <w:marLeft w:val="0"/>
          <w:marRight w:val="0"/>
          <w:marTop w:val="0"/>
          <w:marBottom w:val="0"/>
          <w:divBdr>
            <w:top w:val="none" w:sz="0" w:space="0" w:color="auto"/>
            <w:left w:val="none" w:sz="0" w:space="0" w:color="auto"/>
            <w:bottom w:val="none" w:sz="0" w:space="0" w:color="auto"/>
            <w:right w:val="none" w:sz="0" w:space="0" w:color="auto"/>
          </w:divBdr>
        </w:div>
        <w:div w:id="1489204701">
          <w:marLeft w:val="0"/>
          <w:marRight w:val="0"/>
          <w:marTop w:val="0"/>
          <w:marBottom w:val="0"/>
          <w:divBdr>
            <w:top w:val="none" w:sz="0" w:space="0" w:color="auto"/>
            <w:left w:val="none" w:sz="0" w:space="0" w:color="auto"/>
            <w:bottom w:val="none" w:sz="0" w:space="0" w:color="auto"/>
            <w:right w:val="none" w:sz="0" w:space="0" w:color="auto"/>
          </w:divBdr>
        </w:div>
        <w:div w:id="2013482350">
          <w:marLeft w:val="0"/>
          <w:marRight w:val="0"/>
          <w:marTop w:val="0"/>
          <w:marBottom w:val="0"/>
          <w:divBdr>
            <w:top w:val="none" w:sz="0" w:space="0" w:color="auto"/>
            <w:left w:val="none" w:sz="0" w:space="0" w:color="auto"/>
            <w:bottom w:val="none" w:sz="0" w:space="0" w:color="auto"/>
            <w:right w:val="none" w:sz="0" w:space="0" w:color="auto"/>
          </w:divBdr>
        </w:div>
      </w:divsChild>
    </w:div>
    <w:div w:id="1547447329">
      <w:bodyDiv w:val="1"/>
      <w:marLeft w:val="0"/>
      <w:marRight w:val="0"/>
      <w:marTop w:val="0"/>
      <w:marBottom w:val="0"/>
      <w:divBdr>
        <w:top w:val="none" w:sz="0" w:space="0" w:color="auto"/>
        <w:left w:val="none" w:sz="0" w:space="0" w:color="auto"/>
        <w:bottom w:val="none" w:sz="0" w:space="0" w:color="auto"/>
        <w:right w:val="none" w:sz="0" w:space="0" w:color="auto"/>
      </w:divBdr>
    </w:div>
    <w:div w:id="1549028147">
      <w:bodyDiv w:val="1"/>
      <w:marLeft w:val="0"/>
      <w:marRight w:val="0"/>
      <w:marTop w:val="0"/>
      <w:marBottom w:val="0"/>
      <w:divBdr>
        <w:top w:val="none" w:sz="0" w:space="0" w:color="auto"/>
        <w:left w:val="none" w:sz="0" w:space="0" w:color="auto"/>
        <w:bottom w:val="none" w:sz="0" w:space="0" w:color="auto"/>
        <w:right w:val="none" w:sz="0" w:space="0" w:color="auto"/>
      </w:divBdr>
    </w:div>
    <w:div w:id="1549604403">
      <w:bodyDiv w:val="1"/>
      <w:marLeft w:val="0"/>
      <w:marRight w:val="0"/>
      <w:marTop w:val="0"/>
      <w:marBottom w:val="0"/>
      <w:divBdr>
        <w:top w:val="none" w:sz="0" w:space="0" w:color="auto"/>
        <w:left w:val="none" w:sz="0" w:space="0" w:color="auto"/>
        <w:bottom w:val="none" w:sz="0" w:space="0" w:color="auto"/>
        <w:right w:val="none" w:sz="0" w:space="0" w:color="auto"/>
      </w:divBdr>
    </w:div>
    <w:div w:id="1549610288">
      <w:bodyDiv w:val="1"/>
      <w:marLeft w:val="0"/>
      <w:marRight w:val="0"/>
      <w:marTop w:val="0"/>
      <w:marBottom w:val="0"/>
      <w:divBdr>
        <w:top w:val="none" w:sz="0" w:space="0" w:color="auto"/>
        <w:left w:val="none" w:sz="0" w:space="0" w:color="auto"/>
        <w:bottom w:val="none" w:sz="0" w:space="0" w:color="auto"/>
        <w:right w:val="none" w:sz="0" w:space="0" w:color="auto"/>
      </w:divBdr>
    </w:div>
    <w:div w:id="1549994155">
      <w:bodyDiv w:val="1"/>
      <w:marLeft w:val="0"/>
      <w:marRight w:val="0"/>
      <w:marTop w:val="0"/>
      <w:marBottom w:val="0"/>
      <w:divBdr>
        <w:top w:val="none" w:sz="0" w:space="0" w:color="auto"/>
        <w:left w:val="none" w:sz="0" w:space="0" w:color="auto"/>
        <w:bottom w:val="none" w:sz="0" w:space="0" w:color="auto"/>
        <w:right w:val="none" w:sz="0" w:space="0" w:color="auto"/>
      </w:divBdr>
      <w:divsChild>
        <w:div w:id="567224792">
          <w:marLeft w:val="0"/>
          <w:marRight w:val="0"/>
          <w:marTop w:val="0"/>
          <w:marBottom w:val="0"/>
          <w:divBdr>
            <w:top w:val="none" w:sz="0" w:space="0" w:color="auto"/>
            <w:left w:val="none" w:sz="0" w:space="0" w:color="auto"/>
            <w:bottom w:val="none" w:sz="0" w:space="0" w:color="auto"/>
            <w:right w:val="none" w:sz="0" w:space="0" w:color="auto"/>
          </w:divBdr>
        </w:div>
        <w:div w:id="1254778018">
          <w:marLeft w:val="0"/>
          <w:marRight w:val="0"/>
          <w:marTop w:val="0"/>
          <w:marBottom w:val="0"/>
          <w:divBdr>
            <w:top w:val="none" w:sz="0" w:space="0" w:color="auto"/>
            <w:left w:val="none" w:sz="0" w:space="0" w:color="auto"/>
            <w:bottom w:val="none" w:sz="0" w:space="0" w:color="auto"/>
            <w:right w:val="none" w:sz="0" w:space="0" w:color="auto"/>
          </w:divBdr>
        </w:div>
        <w:div w:id="1355766025">
          <w:marLeft w:val="0"/>
          <w:marRight w:val="0"/>
          <w:marTop w:val="0"/>
          <w:marBottom w:val="0"/>
          <w:divBdr>
            <w:top w:val="none" w:sz="0" w:space="0" w:color="auto"/>
            <w:left w:val="none" w:sz="0" w:space="0" w:color="auto"/>
            <w:bottom w:val="none" w:sz="0" w:space="0" w:color="auto"/>
            <w:right w:val="none" w:sz="0" w:space="0" w:color="auto"/>
          </w:divBdr>
        </w:div>
      </w:divsChild>
    </w:div>
    <w:div w:id="1550341435">
      <w:bodyDiv w:val="1"/>
      <w:marLeft w:val="0"/>
      <w:marRight w:val="0"/>
      <w:marTop w:val="0"/>
      <w:marBottom w:val="0"/>
      <w:divBdr>
        <w:top w:val="none" w:sz="0" w:space="0" w:color="auto"/>
        <w:left w:val="none" w:sz="0" w:space="0" w:color="auto"/>
        <w:bottom w:val="none" w:sz="0" w:space="0" w:color="auto"/>
        <w:right w:val="none" w:sz="0" w:space="0" w:color="auto"/>
      </w:divBdr>
    </w:div>
    <w:div w:id="1550528843">
      <w:bodyDiv w:val="1"/>
      <w:marLeft w:val="0"/>
      <w:marRight w:val="0"/>
      <w:marTop w:val="0"/>
      <w:marBottom w:val="0"/>
      <w:divBdr>
        <w:top w:val="none" w:sz="0" w:space="0" w:color="auto"/>
        <w:left w:val="none" w:sz="0" w:space="0" w:color="auto"/>
        <w:bottom w:val="none" w:sz="0" w:space="0" w:color="auto"/>
        <w:right w:val="none" w:sz="0" w:space="0" w:color="auto"/>
      </w:divBdr>
    </w:div>
    <w:div w:id="1550606705">
      <w:bodyDiv w:val="1"/>
      <w:marLeft w:val="0"/>
      <w:marRight w:val="0"/>
      <w:marTop w:val="0"/>
      <w:marBottom w:val="0"/>
      <w:divBdr>
        <w:top w:val="none" w:sz="0" w:space="0" w:color="auto"/>
        <w:left w:val="none" w:sz="0" w:space="0" w:color="auto"/>
        <w:bottom w:val="none" w:sz="0" w:space="0" w:color="auto"/>
        <w:right w:val="none" w:sz="0" w:space="0" w:color="auto"/>
      </w:divBdr>
      <w:divsChild>
        <w:div w:id="1057170113">
          <w:marLeft w:val="0"/>
          <w:marRight w:val="0"/>
          <w:marTop w:val="0"/>
          <w:marBottom w:val="0"/>
          <w:divBdr>
            <w:top w:val="none" w:sz="0" w:space="0" w:color="auto"/>
            <w:left w:val="none" w:sz="0" w:space="0" w:color="auto"/>
            <w:bottom w:val="none" w:sz="0" w:space="0" w:color="auto"/>
            <w:right w:val="none" w:sz="0" w:space="0" w:color="auto"/>
          </w:divBdr>
        </w:div>
        <w:div w:id="1505626185">
          <w:marLeft w:val="0"/>
          <w:marRight w:val="0"/>
          <w:marTop w:val="0"/>
          <w:marBottom w:val="0"/>
          <w:divBdr>
            <w:top w:val="none" w:sz="0" w:space="0" w:color="auto"/>
            <w:left w:val="none" w:sz="0" w:space="0" w:color="auto"/>
            <w:bottom w:val="none" w:sz="0" w:space="0" w:color="auto"/>
            <w:right w:val="none" w:sz="0" w:space="0" w:color="auto"/>
          </w:divBdr>
        </w:div>
        <w:div w:id="1768846727">
          <w:marLeft w:val="0"/>
          <w:marRight w:val="0"/>
          <w:marTop w:val="0"/>
          <w:marBottom w:val="0"/>
          <w:divBdr>
            <w:top w:val="none" w:sz="0" w:space="0" w:color="auto"/>
            <w:left w:val="none" w:sz="0" w:space="0" w:color="auto"/>
            <w:bottom w:val="none" w:sz="0" w:space="0" w:color="auto"/>
            <w:right w:val="none" w:sz="0" w:space="0" w:color="auto"/>
          </w:divBdr>
        </w:div>
        <w:div w:id="1928688437">
          <w:marLeft w:val="0"/>
          <w:marRight w:val="0"/>
          <w:marTop w:val="0"/>
          <w:marBottom w:val="0"/>
          <w:divBdr>
            <w:top w:val="none" w:sz="0" w:space="0" w:color="auto"/>
            <w:left w:val="none" w:sz="0" w:space="0" w:color="auto"/>
            <w:bottom w:val="none" w:sz="0" w:space="0" w:color="auto"/>
            <w:right w:val="none" w:sz="0" w:space="0" w:color="auto"/>
          </w:divBdr>
        </w:div>
      </w:divsChild>
    </w:div>
    <w:div w:id="1550725960">
      <w:bodyDiv w:val="1"/>
      <w:marLeft w:val="0"/>
      <w:marRight w:val="0"/>
      <w:marTop w:val="0"/>
      <w:marBottom w:val="0"/>
      <w:divBdr>
        <w:top w:val="none" w:sz="0" w:space="0" w:color="auto"/>
        <w:left w:val="none" w:sz="0" w:space="0" w:color="auto"/>
        <w:bottom w:val="none" w:sz="0" w:space="0" w:color="auto"/>
        <w:right w:val="none" w:sz="0" w:space="0" w:color="auto"/>
      </w:divBdr>
      <w:divsChild>
        <w:div w:id="1844203221">
          <w:marLeft w:val="0"/>
          <w:marRight w:val="0"/>
          <w:marTop w:val="44"/>
          <w:marBottom w:val="0"/>
          <w:divBdr>
            <w:top w:val="none" w:sz="0" w:space="0" w:color="auto"/>
            <w:left w:val="none" w:sz="0" w:space="0" w:color="auto"/>
            <w:bottom w:val="none" w:sz="0" w:space="0" w:color="auto"/>
            <w:right w:val="none" w:sz="0" w:space="0" w:color="auto"/>
          </w:divBdr>
        </w:div>
      </w:divsChild>
    </w:div>
    <w:div w:id="1551309527">
      <w:bodyDiv w:val="1"/>
      <w:marLeft w:val="0"/>
      <w:marRight w:val="0"/>
      <w:marTop w:val="0"/>
      <w:marBottom w:val="0"/>
      <w:divBdr>
        <w:top w:val="none" w:sz="0" w:space="0" w:color="auto"/>
        <w:left w:val="none" w:sz="0" w:space="0" w:color="auto"/>
        <w:bottom w:val="none" w:sz="0" w:space="0" w:color="auto"/>
        <w:right w:val="none" w:sz="0" w:space="0" w:color="auto"/>
      </w:divBdr>
      <w:divsChild>
        <w:div w:id="783619899">
          <w:marLeft w:val="0"/>
          <w:marRight w:val="0"/>
          <w:marTop w:val="0"/>
          <w:marBottom w:val="0"/>
          <w:divBdr>
            <w:top w:val="none" w:sz="0" w:space="0" w:color="auto"/>
            <w:left w:val="none" w:sz="0" w:space="0" w:color="auto"/>
            <w:bottom w:val="none" w:sz="0" w:space="0" w:color="auto"/>
            <w:right w:val="none" w:sz="0" w:space="0" w:color="auto"/>
          </w:divBdr>
        </w:div>
        <w:div w:id="1294797914">
          <w:marLeft w:val="0"/>
          <w:marRight w:val="0"/>
          <w:marTop w:val="0"/>
          <w:marBottom w:val="0"/>
          <w:divBdr>
            <w:top w:val="none" w:sz="0" w:space="0" w:color="auto"/>
            <w:left w:val="none" w:sz="0" w:space="0" w:color="auto"/>
            <w:bottom w:val="none" w:sz="0" w:space="0" w:color="auto"/>
            <w:right w:val="none" w:sz="0" w:space="0" w:color="auto"/>
          </w:divBdr>
        </w:div>
        <w:div w:id="1609922320">
          <w:marLeft w:val="0"/>
          <w:marRight w:val="0"/>
          <w:marTop w:val="0"/>
          <w:marBottom w:val="0"/>
          <w:divBdr>
            <w:top w:val="none" w:sz="0" w:space="0" w:color="auto"/>
            <w:left w:val="none" w:sz="0" w:space="0" w:color="auto"/>
            <w:bottom w:val="none" w:sz="0" w:space="0" w:color="auto"/>
            <w:right w:val="none" w:sz="0" w:space="0" w:color="auto"/>
          </w:divBdr>
        </w:div>
        <w:div w:id="1664970094">
          <w:marLeft w:val="0"/>
          <w:marRight w:val="0"/>
          <w:marTop w:val="0"/>
          <w:marBottom w:val="0"/>
          <w:divBdr>
            <w:top w:val="none" w:sz="0" w:space="0" w:color="auto"/>
            <w:left w:val="none" w:sz="0" w:space="0" w:color="auto"/>
            <w:bottom w:val="none" w:sz="0" w:space="0" w:color="auto"/>
            <w:right w:val="none" w:sz="0" w:space="0" w:color="auto"/>
          </w:divBdr>
        </w:div>
      </w:divsChild>
    </w:div>
    <w:div w:id="1552306254">
      <w:bodyDiv w:val="1"/>
      <w:marLeft w:val="0"/>
      <w:marRight w:val="0"/>
      <w:marTop w:val="0"/>
      <w:marBottom w:val="0"/>
      <w:divBdr>
        <w:top w:val="none" w:sz="0" w:space="0" w:color="auto"/>
        <w:left w:val="none" w:sz="0" w:space="0" w:color="auto"/>
        <w:bottom w:val="none" w:sz="0" w:space="0" w:color="auto"/>
        <w:right w:val="none" w:sz="0" w:space="0" w:color="auto"/>
      </w:divBdr>
      <w:divsChild>
        <w:div w:id="756251536">
          <w:marLeft w:val="0"/>
          <w:marRight w:val="0"/>
          <w:marTop w:val="0"/>
          <w:marBottom w:val="0"/>
          <w:divBdr>
            <w:top w:val="none" w:sz="0" w:space="0" w:color="auto"/>
            <w:left w:val="none" w:sz="0" w:space="0" w:color="auto"/>
            <w:bottom w:val="none" w:sz="0" w:space="0" w:color="auto"/>
            <w:right w:val="none" w:sz="0" w:space="0" w:color="auto"/>
          </w:divBdr>
        </w:div>
        <w:div w:id="1005782846">
          <w:marLeft w:val="0"/>
          <w:marRight w:val="0"/>
          <w:marTop w:val="0"/>
          <w:marBottom w:val="0"/>
          <w:divBdr>
            <w:top w:val="none" w:sz="0" w:space="0" w:color="auto"/>
            <w:left w:val="none" w:sz="0" w:space="0" w:color="auto"/>
            <w:bottom w:val="none" w:sz="0" w:space="0" w:color="auto"/>
            <w:right w:val="none" w:sz="0" w:space="0" w:color="auto"/>
          </w:divBdr>
        </w:div>
        <w:div w:id="1562907677">
          <w:marLeft w:val="0"/>
          <w:marRight w:val="0"/>
          <w:marTop w:val="0"/>
          <w:marBottom w:val="0"/>
          <w:divBdr>
            <w:top w:val="none" w:sz="0" w:space="0" w:color="auto"/>
            <w:left w:val="none" w:sz="0" w:space="0" w:color="auto"/>
            <w:bottom w:val="none" w:sz="0" w:space="0" w:color="auto"/>
            <w:right w:val="none" w:sz="0" w:space="0" w:color="auto"/>
          </w:divBdr>
        </w:div>
        <w:div w:id="1933319458">
          <w:marLeft w:val="0"/>
          <w:marRight w:val="0"/>
          <w:marTop w:val="0"/>
          <w:marBottom w:val="0"/>
          <w:divBdr>
            <w:top w:val="none" w:sz="0" w:space="0" w:color="auto"/>
            <w:left w:val="none" w:sz="0" w:space="0" w:color="auto"/>
            <w:bottom w:val="none" w:sz="0" w:space="0" w:color="auto"/>
            <w:right w:val="none" w:sz="0" w:space="0" w:color="auto"/>
          </w:divBdr>
        </w:div>
      </w:divsChild>
    </w:div>
    <w:div w:id="1553007188">
      <w:bodyDiv w:val="1"/>
      <w:marLeft w:val="0"/>
      <w:marRight w:val="0"/>
      <w:marTop w:val="0"/>
      <w:marBottom w:val="0"/>
      <w:divBdr>
        <w:top w:val="none" w:sz="0" w:space="0" w:color="auto"/>
        <w:left w:val="none" w:sz="0" w:space="0" w:color="auto"/>
        <w:bottom w:val="none" w:sz="0" w:space="0" w:color="auto"/>
        <w:right w:val="none" w:sz="0" w:space="0" w:color="auto"/>
      </w:divBdr>
      <w:divsChild>
        <w:div w:id="368115978">
          <w:marLeft w:val="0"/>
          <w:marRight w:val="0"/>
          <w:marTop w:val="0"/>
          <w:marBottom w:val="0"/>
          <w:divBdr>
            <w:top w:val="none" w:sz="0" w:space="0" w:color="auto"/>
            <w:left w:val="none" w:sz="0" w:space="0" w:color="auto"/>
            <w:bottom w:val="none" w:sz="0" w:space="0" w:color="auto"/>
            <w:right w:val="none" w:sz="0" w:space="0" w:color="auto"/>
          </w:divBdr>
        </w:div>
        <w:div w:id="522521853">
          <w:marLeft w:val="0"/>
          <w:marRight w:val="0"/>
          <w:marTop w:val="0"/>
          <w:marBottom w:val="0"/>
          <w:divBdr>
            <w:top w:val="none" w:sz="0" w:space="0" w:color="auto"/>
            <w:left w:val="none" w:sz="0" w:space="0" w:color="auto"/>
            <w:bottom w:val="none" w:sz="0" w:space="0" w:color="auto"/>
            <w:right w:val="none" w:sz="0" w:space="0" w:color="auto"/>
          </w:divBdr>
        </w:div>
        <w:div w:id="1145046123">
          <w:marLeft w:val="0"/>
          <w:marRight w:val="0"/>
          <w:marTop w:val="0"/>
          <w:marBottom w:val="0"/>
          <w:divBdr>
            <w:top w:val="none" w:sz="0" w:space="0" w:color="auto"/>
            <w:left w:val="none" w:sz="0" w:space="0" w:color="auto"/>
            <w:bottom w:val="none" w:sz="0" w:space="0" w:color="auto"/>
            <w:right w:val="none" w:sz="0" w:space="0" w:color="auto"/>
          </w:divBdr>
        </w:div>
      </w:divsChild>
    </w:div>
    <w:div w:id="1553466255">
      <w:bodyDiv w:val="1"/>
      <w:marLeft w:val="0"/>
      <w:marRight w:val="0"/>
      <w:marTop w:val="0"/>
      <w:marBottom w:val="0"/>
      <w:divBdr>
        <w:top w:val="none" w:sz="0" w:space="0" w:color="auto"/>
        <w:left w:val="none" w:sz="0" w:space="0" w:color="auto"/>
        <w:bottom w:val="none" w:sz="0" w:space="0" w:color="auto"/>
        <w:right w:val="none" w:sz="0" w:space="0" w:color="auto"/>
      </w:divBdr>
      <w:divsChild>
        <w:div w:id="689599787">
          <w:marLeft w:val="0"/>
          <w:marRight w:val="0"/>
          <w:marTop w:val="0"/>
          <w:marBottom w:val="0"/>
          <w:divBdr>
            <w:top w:val="none" w:sz="0" w:space="0" w:color="auto"/>
            <w:left w:val="none" w:sz="0" w:space="0" w:color="auto"/>
            <w:bottom w:val="none" w:sz="0" w:space="0" w:color="auto"/>
            <w:right w:val="none" w:sz="0" w:space="0" w:color="auto"/>
          </w:divBdr>
        </w:div>
        <w:div w:id="808279112">
          <w:marLeft w:val="0"/>
          <w:marRight w:val="0"/>
          <w:marTop w:val="0"/>
          <w:marBottom w:val="0"/>
          <w:divBdr>
            <w:top w:val="none" w:sz="0" w:space="0" w:color="auto"/>
            <w:left w:val="none" w:sz="0" w:space="0" w:color="auto"/>
            <w:bottom w:val="none" w:sz="0" w:space="0" w:color="auto"/>
            <w:right w:val="none" w:sz="0" w:space="0" w:color="auto"/>
          </w:divBdr>
        </w:div>
        <w:div w:id="1848521079">
          <w:marLeft w:val="0"/>
          <w:marRight w:val="0"/>
          <w:marTop w:val="0"/>
          <w:marBottom w:val="0"/>
          <w:divBdr>
            <w:top w:val="none" w:sz="0" w:space="0" w:color="auto"/>
            <w:left w:val="none" w:sz="0" w:space="0" w:color="auto"/>
            <w:bottom w:val="none" w:sz="0" w:space="0" w:color="auto"/>
            <w:right w:val="none" w:sz="0" w:space="0" w:color="auto"/>
          </w:divBdr>
        </w:div>
      </w:divsChild>
    </w:div>
    <w:div w:id="1553537294">
      <w:bodyDiv w:val="1"/>
      <w:marLeft w:val="0"/>
      <w:marRight w:val="0"/>
      <w:marTop w:val="0"/>
      <w:marBottom w:val="0"/>
      <w:divBdr>
        <w:top w:val="none" w:sz="0" w:space="0" w:color="auto"/>
        <w:left w:val="none" w:sz="0" w:space="0" w:color="auto"/>
        <w:bottom w:val="none" w:sz="0" w:space="0" w:color="auto"/>
        <w:right w:val="none" w:sz="0" w:space="0" w:color="auto"/>
      </w:divBdr>
    </w:div>
    <w:div w:id="1553997053">
      <w:bodyDiv w:val="1"/>
      <w:marLeft w:val="0"/>
      <w:marRight w:val="0"/>
      <w:marTop w:val="0"/>
      <w:marBottom w:val="0"/>
      <w:divBdr>
        <w:top w:val="none" w:sz="0" w:space="0" w:color="auto"/>
        <w:left w:val="none" w:sz="0" w:space="0" w:color="auto"/>
        <w:bottom w:val="none" w:sz="0" w:space="0" w:color="auto"/>
        <w:right w:val="none" w:sz="0" w:space="0" w:color="auto"/>
      </w:divBdr>
    </w:div>
    <w:div w:id="1554342769">
      <w:bodyDiv w:val="1"/>
      <w:marLeft w:val="0"/>
      <w:marRight w:val="0"/>
      <w:marTop w:val="0"/>
      <w:marBottom w:val="0"/>
      <w:divBdr>
        <w:top w:val="none" w:sz="0" w:space="0" w:color="auto"/>
        <w:left w:val="none" w:sz="0" w:space="0" w:color="auto"/>
        <w:bottom w:val="none" w:sz="0" w:space="0" w:color="auto"/>
        <w:right w:val="none" w:sz="0" w:space="0" w:color="auto"/>
      </w:divBdr>
    </w:div>
    <w:div w:id="1554534842">
      <w:bodyDiv w:val="1"/>
      <w:marLeft w:val="0"/>
      <w:marRight w:val="0"/>
      <w:marTop w:val="0"/>
      <w:marBottom w:val="0"/>
      <w:divBdr>
        <w:top w:val="none" w:sz="0" w:space="0" w:color="auto"/>
        <w:left w:val="none" w:sz="0" w:space="0" w:color="auto"/>
        <w:bottom w:val="none" w:sz="0" w:space="0" w:color="auto"/>
        <w:right w:val="none" w:sz="0" w:space="0" w:color="auto"/>
      </w:divBdr>
    </w:div>
    <w:div w:id="1556307192">
      <w:bodyDiv w:val="1"/>
      <w:marLeft w:val="0"/>
      <w:marRight w:val="0"/>
      <w:marTop w:val="0"/>
      <w:marBottom w:val="0"/>
      <w:divBdr>
        <w:top w:val="none" w:sz="0" w:space="0" w:color="auto"/>
        <w:left w:val="none" w:sz="0" w:space="0" w:color="auto"/>
        <w:bottom w:val="none" w:sz="0" w:space="0" w:color="auto"/>
        <w:right w:val="none" w:sz="0" w:space="0" w:color="auto"/>
      </w:divBdr>
      <w:divsChild>
        <w:div w:id="218514992">
          <w:marLeft w:val="0"/>
          <w:marRight w:val="0"/>
          <w:marTop w:val="0"/>
          <w:marBottom w:val="0"/>
          <w:divBdr>
            <w:top w:val="none" w:sz="0" w:space="0" w:color="auto"/>
            <w:left w:val="none" w:sz="0" w:space="0" w:color="auto"/>
            <w:bottom w:val="none" w:sz="0" w:space="0" w:color="auto"/>
            <w:right w:val="none" w:sz="0" w:space="0" w:color="auto"/>
          </w:divBdr>
        </w:div>
        <w:div w:id="366561367">
          <w:marLeft w:val="0"/>
          <w:marRight w:val="0"/>
          <w:marTop w:val="0"/>
          <w:marBottom w:val="0"/>
          <w:divBdr>
            <w:top w:val="none" w:sz="0" w:space="0" w:color="auto"/>
            <w:left w:val="none" w:sz="0" w:space="0" w:color="auto"/>
            <w:bottom w:val="none" w:sz="0" w:space="0" w:color="auto"/>
            <w:right w:val="none" w:sz="0" w:space="0" w:color="auto"/>
          </w:divBdr>
        </w:div>
        <w:div w:id="936909095">
          <w:marLeft w:val="0"/>
          <w:marRight w:val="0"/>
          <w:marTop w:val="0"/>
          <w:marBottom w:val="0"/>
          <w:divBdr>
            <w:top w:val="none" w:sz="0" w:space="0" w:color="auto"/>
            <w:left w:val="none" w:sz="0" w:space="0" w:color="auto"/>
            <w:bottom w:val="none" w:sz="0" w:space="0" w:color="auto"/>
            <w:right w:val="none" w:sz="0" w:space="0" w:color="auto"/>
          </w:divBdr>
        </w:div>
        <w:div w:id="1099762583">
          <w:marLeft w:val="0"/>
          <w:marRight w:val="0"/>
          <w:marTop w:val="0"/>
          <w:marBottom w:val="0"/>
          <w:divBdr>
            <w:top w:val="none" w:sz="0" w:space="0" w:color="auto"/>
            <w:left w:val="none" w:sz="0" w:space="0" w:color="auto"/>
            <w:bottom w:val="none" w:sz="0" w:space="0" w:color="auto"/>
            <w:right w:val="none" w:sz="0" w:space="0" w:color="auto"/>
          </w:divBdr>
        </w:div>
        <w:div w:id="1110126233">
          <w:marLeft w:val="0"/>
          <w:marRight w:val="0"/>
          <w:marTop w:val="0"/>
          <w:marBottom w:val="0"/>
          <w:divBdr>
            <w:top w:val="none" w:sz="0" w:space="0" w:color="auto"/>
            <w:left w:val="none" w:sz="0" w:space="0" w:color="auto"/>
            <w:bottom w:val="none" w:sz="0" w:space="0" w:color="auto"/>
            <w:right w:val="none" w:sz="0" w:space="0" w:color="auto"/>
          </w:divBdr>
        </w:div>
        <w:div w:id="1139030224">
          <w:marLeft w:val="0"/>
          <w:marRight w:val="0"/>
          <w:marTop w:val="0"/>
          <w:marBottom w:val="0"/>
          <w:divBdr>
            <w:top w:val="none" w:sz="0" w:space="0" w:color="auto"/>
            <w:left w:val="none" w:sz="0" w:space="0" w:color="auto"/>
            <w:bottom w:val="none" w:sz="0" w:space="0" w:color="auto"/>
            <w:right w:val="none" w:sz="0" w:space="0" w:color="auto"/>
          </w:divBdr>
        </w:div>
        <w:div w:id="1210843253">
          <w:marLeft w:val="0"/>
          <w:marRight w:val="0"/>
          <w:marTop w:val="0"/>
          <w:marBottom w:val="0"/>
          <w:divBdr>
            <w:top w:val="none" w:sz="0" w:space="0" w:color="auto"/>
            <w:left w:val="none" w:sz="0" w:space="0" w:color="auto"/>
            <w:bottom w:val="none" w:sz="0" w:space="0" w:color="auto"/>
            <w:right w:val="none" w:sz="0" w:space="0" w:color="auto"/>
          </w:divBdr>
        </w:div>
        <w:div w:id="1417433984">
          <w:marLeft w:val="0"/>
          <w:marRight w:val="0"/>
          <w:marTop w:val="0"/>
          <w:marBottom w:val="0"/>
          <w:divBdr>
            <w:top w:val="none" w:sz="0" w:space="0" w:color="auto"/>
            <w:left w:val="none" w:sz="0" w:space="0" w:color="auto"/>
            <w:bottom w:val="none" w:sz="0" w:space="0" w:color="auto"/>
            <w:right w:val="none" w:sz="0" w:space="0" w:color="auto"/>
          </w:divBdr>
        </w:div>
        <w:div w:id="1418749200">
          <w:marLeft w:val="0"/>
          <w:marRight w:val="0"/>
          <w:marTop w:val="0"/>
          <w:marBottom w:val="0"/>
          <w:divBdr>
            <w:top w:val="none" w:sz="0" w:space="0" w:color="auto"/>
            <w:left w:val="none" w:sz="0" w:space="0" w:color="auto"/>
            <w:bottom w:val="none" w:sz="0" w:space="0" w:color="auto"/>
            <w:right w:val="none" w:sz="0" w:space="0" w:color="auto"/>
          </w:divBdr>
        </w:div>
        <w:div w:id="1670332128">
          <w:marLeft w:val="0"/>
          <w:marRight w:val="0"/>
          <w:marTop w:val="0"/>
          <w:marBottom w:val="0"/>
          <w:divBdr>
            <w:top w:val="none" w:sz="0" w:space="0" w:color="auto"/>
            <w:left w:val="none" w:sz="0" w:space="0" w:color="auto"/>
            <w:bottom w:val="none" w:sz="0" w:space="0" w:color="auto"/>
            <w:right w:val="none" w:sz="0" w:space="0" w:color="auto"/>
          </w:divBdr>
        </w:div>
        <w:div w:id="1827629816">
          <w:marLeft w:val="0"/>
          <w:marRight w:val="0"/>
          <w:marTop w:val="0"/>
          <w:marBottom w:val="0"/>
          <w:divBdr>
            <w:top w:val="none" w:sz="0" w:space="0" w:color="auto"/>
            <w:left w:val="none" w:sz="0" w:space="0" w:color="auto"/>
            <w:bottom w:val="none" w:sz="0" w:space="0" w:color="auto"/>
            <w:right w:val="none" w:sz="0" w:space="0" w:color="auto"/>
          </w:divBdr>
        </w:div>
        <w:div w:id="1971351702">
          <w:marLeft w:val="0"/>
          <w:marRight w:val="0"/>
          <w:marTop w:val="0"/>
          <w:marBottom w:val="0"/>
          <w:divBdr>
            <w:top w:val="none" w:sz="0" w:space="0" w:color="auto"/>
            <w:left w:val="none" w:sz="0" w:space="0" w:color="auto"/>
            <w:bottom w:val="none" w:sz="0" w:space="0" w:color="auto"/>
            <w:right w:val="none" w:sz="0" w:space="0" w:color="auto"/>
          </w:divBdr>
        </w:div>
        <w:div w:id="1976448670">
          <w:marLeft w:val="0"/>
          <w:marRight w:val="0"/>
          <w:marTop w:val="0"/>
          <w:marBottom w:val="0"/>
          <w:divBdr>
            <w:top w:val="none" w:sz="0" w:space="0" w:color="auto"/>
            <w:left w:val="none" w:sz="0" w:space="0" w:color="auto"/>
            <w:bottom w:val="none" w:sz="0" w:space="0" w:color="auto"/>
            <w:right w:val="none" w:sz="0" w:space="0" w:color="auto"/>
          </w:divBdr>
        </w:div>
      </w:divsChild>
    </w:div>
    <w:div w:id="1557276750">
      <w:bodyDiv w:val="1"/>
      <w:marLeft w:val="0"/>
      <w:marRight w:val="0"/>
      <w:marTop w:val="0"/>
      <w:marBottom w:val="0"/>
      <w:divBdr>
        <w:top w:val="none" w:sz="0" w:space="0" w:color="auto"/>
        <w:left w:val="none" w:sz="0" w:space="0" w:color="auto"/>
        <w:bottom w:val="none" w:sz="0" w:space="0" w:color="auto"/>
        <w:right w:val="none" w:sz="0" w:space="0" w:color="auto"/>
      </w:divBdr>
    </w:div>
    <w:div w:id="1559241406">
      <w:bodyDiv w:val="1"/>
      <w:marLeft w:val="0"/>
      <w:marRight w:val="0"/>
      <w:marTop w:val="0"/>
      <w:marBottom w:val="0"/>
      <w:divBdr>
        <w:top w:val="none" w:sz="0" w:space="0" w:color="auto"/>
        <w:left w:val="none" w:sz="0" w:space="0" w:color="auto"/>
        <w:bottom w:val="none" w:sz="0" w:space="0" w:color="auto"/>
        <w:right w:val="none" w:sz="0" w:space="0" w:color="auto"/>
      </w:divBdr>
    </w:div>
    <w:div w:id="1559701459">
      <w:bodyDiv w:val="1"/>
      <w:marLeft w:val="0"/>
      <w:marRight w:val="0"/>
      <w:marTop w:val="0"/>
      <w:marBottom w:val="0"/>
      <w:divBdr>
        <w:top w:val="none" w:sz="0" w:space="0" w:color="auto"/>
        <w:left w:val="none" w:sz="0" w:space="0" w:color="auto"/>
        <w:bottom w:val="none" w:sz="0" w:space="0" w:color="auto"/>
        <w:right w:val="none" w:sz="0" w:space="0" w:color="auto"/>
      </w:divBdr>
    </w:div>
    <w:div w:id="1560558214">
      <w:bodyDiv w:val="1"/>
      <w:marLeft w:val="0"/>
      <w:marRight w:val="0"/>
      <w:marTop w:val="0"/>
      <w:marBottom w:val="0"/>
      <w:divBdr>
        <w:top w:val="none" w:sz="0" w:space="0" w:color="auto"/>
        <w:left w:val="none" w:sz="0" w:space="0" w:color="auto"/>
        <w:bottom w:val="none" w:sz="0" w:space="0" w:color="auto"/>
        <w:right w:val="none" w:sz="0" w:space="0" w:color="auto"/>
      </w:divBdr>
      <w:divsChild>
        <w:div w:id="1938979064">
          <w:marLeft w:val="0"/>
          <w:marRight w:val="0"/>
          <w:marTop w:val="0"/>
          <w:marBottom w:val="0"/>
          <w:divBdr>
            <w:top w:val="none" w:sz="0" w:space="0" w:color="auto"/>
            <w:left w:val="none" w:sz="0" w:space="0" w:color="auto"/>
            <w:bottom w:val="none" w:sz="0" w:space="0" w:color="auto"/>
            <w:right w:val="none" w:sz="0" w:space="0" w:color="auto"/>
          </w:divBdr>
        </w:div>
      </w:divsChild>
    </w:div>
    <w:div w:id="1561362152">
      <w:bodyDiv w:val="1"/>
      <w:marLeft w:val="0"/>
      <w:marRight w:val="0"/>
      <w:marTop w:val="0"/>
      <w:marBottom w:val="0"/>
      <w:divBdr>
        <w:top w:val="none" w:sz="0" w:space="0" w:color="auto"/>
        <w:left w:val="none" w:sz="0" w:space="0" w:color="auto"/>
        <w:bottom w:val="none" w:sz="0" w:space="0" w:color="auto"/>
        <w:right w:val="none" w:sz="0" w:space="0" w:color="auto"/>
      </w:divBdr>
    </w:div>
    <w:div w:id="1561407057">
      <w:bodyDiv w:val="1"/>
      <w:marLeft w:val="0"/>
      <w:marRight w:val="0"/>
      <w:marTop w:val="0"/>
      <w:marBottom w:val="0"/>
      <w:divBdr>
        <w:top w:val="none" w:sz="0" w:space="0" w:color="auto"/>
        <w:left w:val="none" w:sz="0" w:space="0" w:color="auto"/>
        <w:bottom w:val="none" w:sz="0" w:space="0" w:color="auto"/>
        <w:right w:val="none" w:sz="0" w:space="0" w:color="auto"/>
      </w:divBdr>
    </w:div>
    <w:div w:id="1561475429">
      <w:bodyDiv w:val="1"/>
      <w:marLeft w:val="0"/>
      <w:marRight w:val="0"/>
      <w:marTop w:val="0"/>
      <w:marBottom w:val="0"/>
      <w:divBdr>
        <w:top w:val="none" w:sz="0" w:space="0" w:color="auto"/>
        <w:left w:val="none" w:sz="0" w:space="0" w:color="auto"/>
        <w:bottom w:val="none" w:sz="0" w:space="0" w:color="auto"/>
        <w:right w:val="none" w:sz="0" w:space="0" w:color="auto"/>
      </w:divBdr>
      <w:divsChild>
        <w:div w:id="1895778491">
          <w:marLeft w:val="0"/>
          <w:marRight w:val="0"/>
          <w:marTop w:val="0"/>
          <w:marBottom w:val="0"/>
          <w:divBdr>
            <w:top w:val="none" w:sz="0" w:space="0" w:color="auto"/>
            <w:left w:val="none" w:sz="0" w:space="0" w:color="auto"/>
            <w:bottom w:val="none" w:sz="0" w:space="0" w:color="auto"/>
            <w:right w:val="none" w:sz="0" w:space="0" w:color="auto"/>
          </w:divBdr>
        </w:div>
      </w:divsChild>
    </w:div>
    <w:div w:id="1562013571">
      <w:bodyDiv w:val="1"/>
      <w:marLeft w:val="0"/>
      <w:marRight w:val="0"/>
      <w:marTop w:val="0"/>
      <w:marBottom w:val="0"/>
      <w:divBdr>
        <w:top w:val="none" w:sz="0" w:space="0" w:color="auto"/>
        <w:left w:val="none" w:sz="0" w:space="0" w:color="auto"/>
        <w:bottom w:val="none" w:sz="0" w:space="0" w:color="auto"/>
        <w:right w:val="none" w:sz="0" w:space="0" w:color="auto"/>
      </w:divBdr>
    </w:div>
    <w:div w:id="1562448756">
      <w:bodyDiv w:val="1"/>
      <w:marLeft w:val="0"/>
      <w:marRight w:val="0"/>
      <w:marTop w:val="0"/>
      <w:marBottom w:val="0"/>
      <w:divBdr>
        <w:top w:val="none" w:sz="0" w:space="0" w:color="auto"/>
        <w:left w:val="none" w:sz="0" w:space="0" w:color="auto"/>
        <w:bottom w:val="none" w:sz="0" w:space="0" w:color="auto"/>
        <w:right w:val="none" w:sz="0" w:space="0" w:color="auto"/>
      </w:divBdr>
      <w:divsChild>
        <w:div w:id="168637983">
          <w:marLeft w:val="0"/>
          <w:marRight w:val="0"/>
          <w:marTop w:val="0"/>
          <w:marBottom w:val="0"/>
          <w:divBdr>
            <w:top w:val="none" w:sz="0" w:space="0" w:color="auto"/>
            <w:left w:val="none" w:sz="0" w:space="0" w:color="auto"/>
            <w:bottom w:val="none" w:sz="0" w:space="0" w:color="auto"/>
            <w:right w:val="none" w:sz="0" w:space="0" w:color="auto"/>
          </w:divBdr>
        </w:div>
        <w:div w:id="541328360">
          <w:marLeft w:val="0"/>
          <w:marRight w:val="0"/>
          <w:marTop w:val="0"/>
          <w:marBottom w:val="0"/>
          <w:divBdr>
            <w:top w:val="none" w:sz="0" w:space="0" w:color="auto"/>
            <w:left w:val="none" w:sz="0" w:space="0" w:color="auto"/>
            <w:bottom w:val="none" w:sz="0" w:space="0" w:color="auto"/>
            <w:right w:val="none" w:sz="0" w:space="0" w:color="auto"/>
          </w:divBdr>
        </w:div>
        <w:div w:id="814566774">
          <w:marLeft w:val="0"/>
          <w:marRight w:val="0"/>
          <w:marTop w:val="0"/>
          <w:marBottom w:val="0"/>
          <w:divBdr>
            <w:top w:val="none" w:sz="0" w:space="0" w:color="auto"/>
            <w:left w:val="none" w:sz="0" w:space="0" w:color="auto"/>
            <w:bottom w:val="none" w:sz="0" w:space="0" w:color="auto"/>
            <w:right w:val="none" w:sz="0" w:space="0" w:color="auto"/>
          </w:divBdr>
        </w:div>
        <w:div w:id="903566122">
          <w:marLeft w:val="0"/>
          <w:marRight w:val="0"/>
          <w:marTop w:val="0"/>
          <w:marBottom w:val="0"/>
          <w:divBdr>
            <w:top w:val="none" w:sz="0" w:space="0" w:color="auto"/>
            <w:left w:val="none" w:sz="0" w:space="0" w:color="auto"/>
            <w:bottom w:val="none" w:sz="0" w:space="0" w:color="auto"/>
            <w:right w:val="none" w:sz="0" w:space="0" w:color="auto"/>
          </w:divBdr>
        </w:div>
        <w:div w:id="1079137958">
          <w:marLeft w:val="0"/>
          <w:marRight w:val="0"/>
          <w:marTop w:val="0"/>
          <w:marBottom w:val="0"/>
          <w:divBdr>
            <w:top w:val="none" w:sz="0" w:space="0" w:color="auto"/>
            <w:left w:val="none" w:sz="0" w:space="0" w:color="auto"/>
            <w:bottom w:val="none" w:sz="0" w:space="0" w:color="auto"/>
            <w:right w:val="none" w:sz="0" w:space="0" w:color="auto"/>
          </w:divBdr>
        </w:div>
        <w:div w:id="1106583837">
          <w:marLeft w:val="0"/>
          <w:marRight w:val="0"/>
          <w:marTop w:val="0"/>
          <w:marBottom w:val="0"/>
          <w:divBdr>
            <w:top w:val="none" w:sz="0" w:space="0" w:color="auto"/>
            <w:left w:val="none" w:sz="0" w:space="0" w:color="auto"/>
            <w:bottom w:val="none" w:sz="0" w:space="0" w:color="auto"/>
            <w:right w:val="none" w:sz="0" w:space="0" w:color="auto"/>
          </w:divBdr>
        </w:div>
        <w:div w:id="1419016928">
          <w:marLeft w:val="0"/>
          <w:marRight w:val="0"/>
          <w:marTop w:val="0"/>
          <w:marBottom w:val="0"/>
          <w:divBdr>
            <w:top w:val="none" w:sz="0" w:space="0" w:color="auto"/>
            <w:left w:val="none" w:sz="0" w:space="0" w:color="auto"/>
            <w:bottom w:val="none" w:sz="0" w:space="0" w:color="auto"/>
            <w:right w:val="none" w:sz="0" w:space="0" w:color="auto"/>
          </w:divBdr>
        </w:div>
        <w:div w:id="1619146097">
          <w:marLeft w:val="0"/>
          <w:marRight w:val="0"/>
          <w:marTop w:val="0"/>
          <w:marBottom w:val="0"/>
          <w:divBdr>
            <w:top w:val="none" w:sz="0" w:space="0" w:color="auto"/>
            <w:left w:val="none" w:sz="0" w:space="0" w:color="auto"/>
            <w:bottom w:val="none" w:sz="0" w:space="0" w:color="auto"/>
            <w:right w:val="none" w:sz="0" w:space="0" w:color="auto"/>
          </w:divBdr>
        </w:div>
        <w:div w:id="1673752256">
          <w:marLeft w:val="0"/>
          <w:marRight w:val="0"/>
          <w:marTop w:val="0"/>
          <w:marBottom w:val="0"/>
          <w:divBdr>
            <w:top w:val="none" w:sz="0" w:space="0" w:color="auto"/>
            <w:left w:val="none" w:sz="0" w:space="0" w:color="auto"/>
            <w:bottom w:val="none" w:sz="0" w:space="0" w:color="auto"/>
            <w:right w:val="none" w:sz="0" w:space="0" w:color="auto"/>
          </w:divBdr>
        </w:div>
        <w:div w:id="1730298757">
          <w:marLeft w:val="0"/>
          <w:marRight w:val="0"/>
          <w:marTop w:val="0"/>
          <w:marBottom w:val="0"/>
          <w:divBdr>
            <w:top w:val="none" w:sz="0" w:space="0" w:color="auto"/>
            <w:left w:val="none" w:sz="0" w:space="0" w:color="auto"/>
            <w:bottom w:val="none" w:sz="0" w:space="0" w:color="auto"/>
            <w:right w:val="none" w:sz="0" w:space="0" w:color="auto"/>
          </w:divBdr>
        </w:div>
      </w:divsChild>
    </w:div>
    <w:div w:id="1563518200">
      <w:bodyDiv w:val="1"/>
      <w:marLeft w:val="0"/>
      <w:marRight w:val="0"/>
      <w:marTop w:val="0"/>
      <w:marBottom w:val="0"/>
      <w:divBdr>
        <w:top w:val="none" w:sz="0" w:space="0" w:color="auto"/>
        <w:left w:val="none" w:sz="0" w:space="0" w:color="auto"/>
        <w:bottom w:val="none" w:sz="0" w:space="0" w:color="auto"/>
        <w:right w:val="none" w:sz="0" w:space="0" w:color="auto"/>
      </w:divBdr>
    </w:div>
    <w:div w:id="1564220793">
      <w:bodyDiv w:val="1"/>
      <w:marLeft w:val="0"/>
      <w:marRight w:val="0"/>
      <w:marTop w:val="0"/>
      <w:marBottom w:val="0"/>
      <w:divBdr>
        <w:top w:val="none" w:sz="0" w:space="0" w:color="auto"/>
        <w:left w:val="none" w:sz="0" w:space="0" w:color="auto"/>
        <w:bottom w:val="none" w:sz="0" w:space="0" w:color="auto"/>
        <w:right w:val="none" w:sz="0" w:space="0" w:color="auto"/>
      </w:divBdr>
      <w:divsChild>
        <w:div w:id="575021788">
          <w:marLeft w:val="0"/>
          <w:marRight w:val="0"/>
          <w:marTop w:val="0"/>
          <w:marBottom w:val="0"/>
          <w:divBdr>
            <w:top w:val="none" w:sz="0" w:space="0" w:color="auto"/>
            <w:left w:val="none" w:sz="0" w:space="0" w:color="auto"/>
            <w:bottom w:val="none" w:sz="0" w:space="0" w:color="auto"/>
            <w:right w:val="none" w:sz="0" w:space="0" w:color="auto"/>
          </w:divBdr>
        </w:div>
        <w:div w:id="776558237">
          <w:marLeft w:val="0"/>
          <w:marRight w:val="0"/>
          <w:marTop w:val="0"/>
          <w:marBottom w:val="0"/>
          <w:divBdr>
            <w:top w:val="none" w:sz="0" w:space="0" w:color="auto"/>
            <w:left w:val="none" w:sz="0" w:space="0" w:color="auto"/>
            <w:bottom w:val="none" w:sz="0" w:space="0" w:color="auto"/>
            <w:right w:val="none" w:sz="0" w:space="0" w:color="auto"/>
          </w:divBdr>
        </w:div>
        <w:div w:id="943028294">
          <w:marLeft w:val="0"/>
          <w:marRight w:val="0"/>
          <w:marTop w:val="0"/>
          <w:marBottom w:val="0"/>
          <w:divBdr>
            <w:top w:val="none" w:sz="0" w:space="0" w:color="auto"/>
            <w:left w:val="none" w:sz="0" w:space="0" w:color="auto"/>
            <w:bottom w:val="none" w:sz="0" w:space="0" w:color="auto"/>
            <w:right w:val="none" w:sz="0" w:space="0" w:color="auto"/>
          </w:divBdr>
        </w:div>
        <w:div w:id="1622375579">
          <w:marLeft w:val="0"/>
          <w:marRight w:val="0"/>
          <w:marTop w:val="0"/>
          <w:marBottom w:val="0"/>
          <w:divBdr>
            <w:top w:val="none" w:sz="0" w:space="0" w:color="auto"/>
            <w:left w:val="none" w:sz="0" w:space="0" w:color="auto"/>
            <w:bottom w:val="none" w:sz="0" w:space="0" w:color="auto"/>
            <w:right w:val="none" w:sz="0" w:space="0" w:color="auto"/>
          </w:divBdr>
        </w:div>
        <w:div w:id="2092727582">
          <w:marLeft w:val="0"/>
          <w:marRight w:val="0"/>
          <w:marTop w:val="0"/>
          <w:marBottom w:val="0"/>
          <w:divBdr>
            <w:top w:val="none" w:sz="0" w:space="0" w:color="auto"/>
            <w:left w:val="none" w:sz="0" w:space="0" w:color="auto"/>
            <w:bottom w:val="none" w:sz="0" w:space="0" w:color="auto"/>
            <w:right w:val="none" w:sz="0" w:space="0" w:color="auto"/>
          </w:divBdr>
        </w:div>
        <w:div w:id="2097896299">
          <w:marLeft w:val="0"/>
          <w:marRight w:val="0"/>
          <w:marTop w:val="0"/>
          <w:marBottom w:val="0"/>
          <w:divBdr>
            <w:top w:val="none" w:sz="0" w:space="0" w:color="auto"/>
            <w:left w:val="none" w:sz="0" w:space="0" w:color="auto"/>
            <w:bottom w:val="none" w:sz="0" w:space="0" w:color="auto"/>
            <w:right w:val="none" w:sz="0" w:space="0" w:color="auto"/>
          </w:divBdr>
        </w:div>
      </w:divsChild>
    </w:div>
    <w:div w:id="1565287914">
      <w:bodyDiv w:val="1"/>
      <w:marLeft w:val="0"/>
      <w:marRight w:val="0"/>
      <w:marTop w:val="0"/>
      <w:marBottom w:val="0"/>
      <w:divBdr>
        <w:top w:val="none" w:sz="0" w:space="0" w:color="auto"/>
        <w:left w:val="none" w:sz="0" w:space="0" w:color="auto"/>
        <w:bottom w:val="none" w:sz="0" w:space="0" w:color="auto"/>
        <w:right w:val="none" w:sz="0" w:space="0" w:color="auto"/>
      </w:divBdr>
      <w:divsChild>
        <w:div w:id="42680143">
          <w:marLeft w:val="0"/>
          <w:marRight w:val="0"/>
          <w:marTop w:val="0"/>
          <w:marBottom w:val="0"/>
          <w:divBdr>
            <w:top w:val="none" w:sz="0" w:space="0" w:color="auto"/>
            <w:left w:val="none" w:sz="0" w:space="0" w:color="auto"/>
            <w:bottom w:val="none" w:sz="0" w:space="0" w:color="auto"/>
            <w:right w:val="none" w:sz="0" w:space="0" w:color="auto"/>
          </w:divBdr>
        </w:div>
        <w:div w:id="90007553">
          <w:marLeft w:val="0"/>
          <w:marRight w:val="0"/>
          <w:marTop w:val="0"/>
          <w:marBottom w:val="0"/>
          <w:divBdr>
            <w:top w:val="none" w:sz="0" w:space="0" w:color="auto"/>
            <w:left w:val="none" w:sz="0" w:space="0" w:color="auto"/>
            <w:bottom w:val="none" w:sz="0" w:space="0" w:color="auto"/>
            <w:right w:val="none" w:sz="0" w:space="0" w:color="auto"/>
          </w:divBdr>
        </w:div>
        <w:div w:id="586771299">
          <w:marLeft w:val="0"/>
          <w:marRight w:val="0"/>
          <w:marTop w:val="0"/>
          <w:marBottom w:val="0"/>
          <w:divBdr>
            <w:top w:val="none" w:sz="0" w:space="0" w:color="auto"/>
            <w:left w:val="none" w:sz="0" w:space="0" w:color="auto"/>
            <w:bottom w:val="none" w:sz="0" w:space="0" w:color="auto"/>
            <w:right w:val="none" w:sz="0" w:space="0" w:color="auto"/>
          </w:divBdr>
        </w:div>
        <w:div w:id="724723676">
          <w:marLeft w:val="0"/>
          <w:marRight w:val="0"/>
          <w:marTop w:val="0"/>
          <w:marBottom w:val="0"/>
          <w:divBdr>
            <w:top w:val="none" w:sz="0" w:space="0" w:color="auto"/>
            <w:left w:val="none" w:sz="0" w:space="0" w:color="auto"/>
            <w:bottom w:val="none" w:sz="0" w:space="0" w:color="auto"/>
            <w:right w:val="none" w:sz="0" w:space="0" w:color="auto"/>
          </w:divBdr>
        </w:div>
        <w:div w:id="1723823326">
          <w:marLeft w:val="0"/>
          <w:marRight w:val="0"/>
          <w:marTop w:val="0"/>
          <w:marBottom w:val="0"/>
          <w:divBdr>
            <w:top w:val="none" w:sz="0" w:space="0" w:color="auto"/>
            <w:left w:val="none" w:sz="0" w:space="0" w:color="auto"/>
            <w:bottom w:val="none" w:sz="0" w:space="0" w:color="auto"/>
            <w:right w:val="none" w:sz="0" w:space="0" w:color="auto"/>
          </w:divBdr>
        </w:div>
        <w:div w:id="1945111494">
          <w:marLeft w:val="0"/>
          <w:marRight w:val="0"/>
          <w:marTop w:val="0"/>
          <w:marBottom w:val="0"/>
          <w:divBdr>
            <w:top w:val="none" w:sz="0" w:space="0" w:color="auto"/>
            <w:left w:val="none" w:sz="0" w:space="0" w:color="auto"/>
            <w:bottom w:val="none" w:sz="0" w:space="0" w:color="auto"/>
            <w:right w:val="none" w:sz="0" w:space="0" w:color="auto"/>
          </w:divBdr>
        </w:div>
        <w:div w:id="2123106698">
          <w:marLeft w:val="0"/>
          <w:marRight w:val="0"/>
          <w:marTop w:val="0"/>
          <w:marBottom w:val="0"/>
          <w:divBdr>
            <w:top w:val="none" w:sz="0" w:space="0" w:color="auto"/>
            <w:left w:val="none" w:sz="0" w:space="0" w:color="auto"/>
            <w:bottom w:val="none" w:sz="0" w:space="0" w:color="auto"/>
            <w:right w:val="none" w:sz="0" w:space="0" w:color="auto"/>
          </w:divBdr>
        </w:div>
      </w:divsChild>
    </w:div>
    <w:div w:id="1565875946">
      <w:bodyDiv w:val="1"/>
      <w:marLeft w:val="0"/>
      <w:marRight w:val="0"/>
      <w:marTop w:val="0"/>
      <w:marBottom w:val="0"/>
      <w:divBdr>
        <w:top w:val="none" w:sz="0" w:space="0" w:color="auto"/>
        <w:left w:val="none" w:sz="0" w:space="0" w:color="auto"/>
        <w:bottom w:val="none" w:sz="0" w:space="0" w:color="auto"/>
        <w:right w:val="none" w:sz="0" w:space="0" w:color="auto"/>
      </w:divBdr>
    </w:div>
    <w:div w:id="1567648862">
      <w:bodyDiv w:val="1"/>
      <w:marLeft w:val="0"/>
      <w:marRight w:val="0"/>
      <w:marTop w:val="0"/>
      <w:marBottom w:val="0"/>
      <w:divBdr>
        <w:top w:val="none" w:sz="0" w:space="0" w:color="auto"/>
        <w:left w:val="none" w:sz="0" w:space="0" w:color="auto"/>
        <w:bottom w:val="none" w:sz="0" w:space="0" w:color="auto"/>
        <w:right w:val="none" w:sz="0" w:space="0" w:color="auto"/>
      </w:divBdr>
      <w:divsChild>
        <w:div w:id="188110929">
          <w:marLeft w:val="0"/>
          <w:marRight w:val="0"/>
          <w:marTop w:val="0"/>
          <w:marBottom w:val="0"/>
          <w:divBdr>
            <w:top w:val="none" w:sz="0" w:space="0" w:color="auto"/>
            <w:left w:val="none" w:sz="0" w:space="0" w:color="auto"/>
            <w:bottom w:val="none" w:sz="0" w:space="0" w:color="auto"/>
            <w:right w:val="none" w:sz="0" w:space="0" w:color="auto"/>
          </w:divBdr>
        </w:div>
        <w:div w:id="344787926">
          <w:marLeft w:val="0"/>
          <w:marRight w:val="0"/>
          <w:marTop w:val="0"/>
          <w:marBottom w:val="0"/>
          <w:divBdr>
            <w:top w:val="none" w:sz="0" w:space="0" w:color="auto"/>
            <w:left w:val="none" w:sz="0" w:space="0" w:color="auto"/>
            <w:bottom w:val="none" w:sz="0" w:space="0" w:color="auto"/>
            <w:right w:val="none" w:sz="0" w:space="0" w:color="auto"/>
          </w:divBdr>
        </w:div>
        <w:div w:id="522014001">
          <w:marLeft w:val="0"/>
          <w:marRight w:val="0"/>
          <w:marTop w:val="0"/>
          <w:marBottom w:val="0"/>
          <w:divBdr>
            <w:top w:val="none" w:sz="0" w:space="0" w:color="auto"/>
            <w:left w:val="none" w:sz="0" w:space="0" w:color="auto"/>
            <w:bottom w:val="none" w:sz="0" w:space="0" w:color="auto"/>
            <w:right w:val="none" w:sz="0" w:space="0" w:color="auto"/>
          </w:divBdr>
        </w:div>
        <w:div w:id="570963920">
          <w:marLeft w:val="0"/>
          <w:marRight w:val="0"/>
          <w:marTop w:val="0"/>
          <w:marBottom w:val="0"/>
          <w:divBdr>
            <w:top w:val="none" w:sz="0" w:space="0" w:color="auto"/>
            <w:left w:val="none" w:sz="0" w:space="0" w:color="auto"/>
            <w:bottom w:val="none" w:sz="0" w:space="0" w:color="auto"/>
            <w:right w:val="none" w:sz="0" w:space="0" w:color="auto"/>
          </w:divBdr>
        </w:div>
        <w:div w:id="619530521">
          <w:marLeft w:val="0"/>
          <w:marRight w:val="0"/>
          <w:marTop w:val="0"/>
          <w:marBottom w:val="0"/>
          <w:divBdr>
            <w:top w:val="none" w:sz="0" w:space="0" w:color="auto"/>
            <w:left w:val="none" w:sz="0" w:space="0" w:color="auto"/>
            <w:bottom w:val="none" w:sz="0" w:space="0" w:color="auto"/>
            <w:right w:val="none" w:sz="0" w:space="0" w:color="auto"/>
          </w:divBdr>
        </w:div>
        <w:div w:id="839851182">
          <w:marLeft w:val="0"/>
          <w:marRight w:val="0"/>
          <w:marTop w:val="0"/>
          <w:marBottom w:val="0"/>
          <w:divBdr>
            <w:top w:val="none" w:sz="0" w:space="0" w:color="auto"/>
            <w:left w:val="none" w:sz="0" w:space="0" w:color="auto"/>
            <w:bottom w:val="none" w:sz="0" w:space="0" w:color="auto"/>
            <w:right w:val="none" w:sz="0" w:space="0" w:color="auto"/>
          </w:divBdr>
        </w:div>
        <w:div w:id="917982467">
          <w:marLeft w:val="0"/>
          <w:marRight w:val="0"/>
          <w:marTop w:val="0"/>
          <w:marBottom w:val="0"/>
          <w:divBdr>
            <w:top w:val="none" w:sz="0" w:space="0" w:color="auto"/>
            <w:left w:val="none" w:sz="0" w:space="0" w:color="auto"/>
            <w:bottom w:val="none" w:sz="0" w:space="0" w:color="auto"/>
            <w:right w:val="none" w:sz="0" w:space="0" w:color="auto"/>
          </w:divBdr>
        </w:div>
        <w:div w:id="966544090">
          <w:marLeft w:val="0"/>
          <w:marRight w:val="0"/>
          <w:marTop w:val="0"/>
          <w:marBottom w:val="0"/>
          <w:divBdr>
            <w:top w:val="none" w:sz="0" w:space="0" w:color="auto"/>
            <w:left w:val="none" w:sz="0" w:space="0" w:color="auto"/>
            <w:bottom w:val="none" w:sz="0" w:space="0" w:color="auto"/>
            <w:right w:val="none" w:sz="0" w:space="0" w:color="auto"/>
          </w:divBdr>
        </w:div>
        <w:div w:id="1040282163">
          <w:marLeft w:val="0"/>
          <w:marRight w:val="0"/>
          <w:marTop w:val="0"/>
          <w:marBottom w:val="0"/>
          <w:divBdr>
            <w:top w:val="none" w:sz="0" w:space="0" w:color="auto"/>
            <w:left w:val="none" w:sz="0" w:space="0" w:color="auto"/>
            <w:bottom w:val="none" w:sz="0" w:space="0" w:color="auto"/>
            <w:right w:val="none" w:sz="0" w:space="0" w:color="auto"/>
          </w:divBdr>
        </w:div>
        <w:div w:id="1061442162">
          <w:marLeft w:val="0"/>
          <w:marRight w:val="0"/>
          <w:marTop w:val="0"/>
          <w:marBottom w:val="0"/>
          <w:divBdr>
            <w:top w:val="none" w:sz="0" w:space="0" w:color="auto"/>
            <w:left w:val="none" w:sz="0" w:space="0" w:color="auto"/>
            <w:bottom w:val="none" w:sz="0" w:space="0" w:color="auto"/>
            <w:right w:val="none" w:sz="0" w:space="0" w:color="auto"/>
          </w:divBdr>
        </w:div>
        <w:div w:id="1139492166">
          <w:marLeft w:val="0"/>
          <w:marRight w:val="0"/>
          <w:marTop w:val="0"/>
          <w:marBottom w:val="0"/>
          <w:divBdr>
            <w:top w:val="none" w:sz="0" w:space="0" w:color="auto"/>
            <w:left w:val="none" w:sz="0" w:space="0" w:color="auto"/>
            <w:bottom w:val="none" w:sz="0" w:space="0" w:color="auto"/>
            <w:right w:val="none" w:sz="0" w:space="0" w:color="auto"/>
          </w:divBdr>
        </w:div>
        <w:div w:id="1168399551">
          <w:marLeft w:val="0"/>
          <w:marRight w:val="0"/>
          <w:marTop w:val="0"/>
          <w:marBottom w:val="0"/>
          <w:divBdr>
            <w:top w:val="none" w:sz="0" w:space="0" w:color="auto"/>
            <w:left w:val="none" w:sz="0" w:space="0" w:color="auto"/>
            <w:bottom w:val="none" w:sz="0" w:space="0" w:color="auto"/>
            <w:right w:val="none" w:sz="0" w:space="0" w:color="auto"/>
          </w:divBdr>
        </w:div>
        <w:div w:id="1171985061">
          <w:marLeft w:val="0"/>
          <w:marRight w:val="0"/>
          <w:marTop w:val="0"/>
          <w:marBottom w:val="0"/>
          <w:divBdr>
            <w:top w:val="none" w:sz="0" w:space="0" w:color="auto"/>
            <w:left w:val="none" w:sz="0" w:space="0" w:color="auto"/>
            <w:bottom w:val="none" w:sz="0" w:space="0" w:color="auto"/>
            <w:right w:val="none" w:sz="0" w:space="0" w:color="auto"/>
          </w:divBdr>
        </w:div>
        <w:div w:id="1242565341">
          <w:marLeft w:val="0"/>
          <w:marRight w:val="0"/>
          <w:marTop w:val="0"/>
          <w:marBottom w:val="0"/>
          <w:divBdr>
            <w:top w:val="none" w:sz="0" w:space="0" w:color="auto"/>
            <w:left w:val="none" w:sz="0" w:space="0" w:color="auto"/>
            <w:bottom w:val="none" w:sz="0" w:space="0" w:color="auto"/>
            <w:right w:val="none" w:sz="0" w:space="0" w:color="auto"/>
          </w:divBdr>
        </w:div>
        <w:div w:id="1266110607">
          <w:marLeft w:val="0"/>
          <w:marRight w:val="0"/>
          <w:marTop w:val="0"/>
          <w:marBottom w:val="0"/>
          <w:divBdr>
            <w:top w:val="none" w:sz="0" w:space="0" w:color="auto"/>
            <w:left w:val="none" w:sz="0" w:space="0" w:color="auto"/>
            <w:bottom w:val="none" w:sz="0" w:space="0" w:color="auto"/>
            <w:right w:val="none" w:sz="0" w:space="0" w:color="auto"/>
          </w:divBdr>
        </w:div>
        <w:div w:id="1619603498">
          <w:marLeft w:val="0"/>
          <w:marRight w:val="0"/>
          <w:marTop w:val="0"/>
          <w:marBottom w:val="0"/>
          <w:divBdr>
            <w:top w:val="none" w:sz="0" w:space="0" w:color="auto"/>
            <w:left w:val="none" w:sz="0" w:space="0" w:color="auto"/>
            <w:bottom w:val="none" w:sz="0" w:space="0" w:color="auto"/>
            <w:right w:val="none" w:sz="0" w:space="0" w:color="auto"/>
          </w:divBdr>
        </w:div>
        <w:div w:id="1763649902">
          <w:marLeft w:val="0"/>
          <w:marRight w:val="0"/>
          <w:marTop w:val="0"/>
          <w:marBottom w:val="0"/>
          <w:divBdr>
            <w:top w:val="none" w:sz="0" w:space="0" w:color="auto"/>
            <w:left w:val="none" w:sz="0" w:space="0" w:color="auto"/>
            <w:bottom w:val="none" w:sz="0" w:space="0" w:color="auto"/>
            <w:right w:val="none" w:sz="0" w:space="0" w:color="auto"/>
          </w:divBdr>
        </w:div>
        <w:div w:id="1770932066">
          <w:marLeft w:val="0"/>
          <w:marRight w:val="0"/>
          <w:marTop w:val="0"/>
          <w:marBottom w:val="0"/>
          <w:divBdr>
            <w:top w:val="none" w:sz="0" w:space="0" w:color="auto"/>
            <w:left w:val="none" w:sz="0" w:space="0" w:color="auto"/>
            <w:bottom w:val="none" w:sz="0" w:space="0" w:color="auto"/>
            <w:right w:val="none" w:sz="0" w:space="0" w:color="auto"/>
          </w:divBdr>
        </w:div>
        <w:div w:id="2025862952">
          <w:marLeft w:val="0"/>
          <w:marRight w:val="0"/>
          <w:marTop w:val="0"/>
          <w:marBottom w:val="0"/>
          <w:divBdr>
            <w:top w:val="none" w:sz="0" w:space="0" w:color="auto"/>
            <w:left w:val="none" w:sz="0" w:space="0" w:color="auto"/>
            <w:bottom w:val="none" w:sz="0" w:space="0" w:color="auto"/>
            <w:right w:val="none" w:sz="0" w:space="0" w:color="auto"/>
          </w:divBdr>
        </w:div>
        <w:div w:id="2080976945">
          <w:marLeft w:val="0"/>
          <w:marRight w:val="0"/>
          <w:marTop w:val="0"/>
          <w:marBottom w:val="0"/>
          <w:divBdr>
            <w:top w:val="none" w:sz="0" w:space="0" w:color="auto"/>
            <w:left w:val="none" w:sz="0" w:space="0" w:color="auto"/>
            <w:bottom w:val="none" w:sz="0" w:space="0" w:color="auto"/>
            <w:right w:val="none" w:sz="0" w:space="0" w:color="auto"/>
          </w:divBdr>
        </w:div>
      </w:divsChild>
    </w:div>
    <w:div w:id="1569682602">
      <w:bodyDiv w:val="1"/>
      <w:marLeft w:val="0"/>
      <w:marRight w:val="0"/>
      <w:marTop w:val="0"/>
      <w:marBottom w:val="0"/>
      <w:divBdr>
        <w:top w:val="none" w:sz="0" w:space="0" w:color="auto"/>
        <w:left w:val="none" w:sz="0" w:space="0" w:color="auto"/>
        <w:bottom w:val="none" w:sz="0" w:space="0" w:color="auto"/>
        <w:right w:val="none" w:sz="0" w:space="0" w:color="auto"/>
      </w:divBdr>
      <w:divsChild>
        <w:div w:id="1686858755">
          <w:marLeft w:val="0"/>
          <w:marRight w:val="0"/>
          <w:marTop w:val="0"/>
          <w:marBottom w:val="0"/>
          <w:divBdr>
            <w:top w:val="none" w:sz="0" w:space="0" w:color="auto"/>
            <w:left w:val="none" w:sz="0" w:space="0" w:color="auto"/>
            <w:bottom w:val="none" w:sz="0" w:space="0" w:color="auto"/>
            <w:right w:val="none" w:sz="0" w:space="0" w:color="auto"/>
          </w:divBdr>
          <w:divsChild>
            <w:div w:id="913590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728385">
      <w:bodyDiv w:val="1"/>
      <w:marLeft w:val="0"/>
      <w:marRight w:val="0"/>
      <w:marTop w:val="0"/>
      <w:marBottom w:val="0"/>
      <w:divBdr>
        <w:top w:val="none" w:sz="0" w:space="0" w:color="auto"/>
        <w:left w:val="none" w:sz="0" w:space="0" w:color="auto"/>
        <w:bottom w:val="none" w:sz="0" w:space="0" w:color="auto"/>
        <w:right w:val="none" w:sz="0" w:space="0" w:color="auto"/>
      </w:divBdr>
    </w:div>
    <w:div w:id="1570340257">
      <w:bodyDiv w:val="1"/>
      <w:marLeft w:val="0"/>
      <w:marRight w:val="0"/>
      <w:marTop w:val="0"/>
      <w:marBottom w:val="0"/>
      <w:divBdr>
        <w:top w:val="none" w:sz="0" w:space="0" w:color="auto"/>
        <w:left w:val="none" w:sz="0" w:space="0" w:color="auto"/>
        <w:bottom w:val="none" w:sz="0" w:space="0" w:color="auto"/>
        <w:right w:val="none" w:sz="0" w:space="0" w:color="auto"/>
      </w:divBdr>
    </w:div>
    <w:div w:id="1571774030">
      <w:bodyDiv w:val="1"/>
      <w:marLeft w:val="0"/>
      <w:marRight w:val="0"/>
      <w:marTop w:val="0"/>
      <w:marBottom w:val="0"/>
      <w:divBdr>
        <w:top w:val="none" w:sz="0" w:space="0" w:color="auto"/>
        <w:left w:val="none" w:sz="0" w:space="0" w:color="auto"/>
        <w:bottom w:val="none" w:sz="0" w:space="0" w:color="auto"/>
        <w:right w:val="none" w:sz="0" w:space="0" w:color="auto"/>
      </w:divBdr>
    </w:div>
    <w:div w:id="1574503848">
      <w:bodyDiv w:val="1"/>
      <w:marLeft w:val="0"/>
      <w:marRight w:val="0"/>
      <w:marTop w:val="0"/>
      <w:marBottom w:val="0"/>
      <w:divBdr>
        <w:top w:val="none" w:sz="0" w:space="0" w:color="auto"/>
        <w:left w:val="none" w:sz="0" w:space="0" w:color="auto"/>
        <w:bottom w:val="none" w:sz="0" w:space="0" w:color="auto"/>
        <w:right w:val="none" w:sz="0" w:space="0" w:color="auto"/>
      </w:divBdr>
      <w:divsChild>
        <w:div w:id="19017186">
          <w:marLeft w:val="0"/>
          <w:marRight w:val="0"/>
          <w:marTop w:val="0"/>
          <w:marBottom w:val="0"/>
          <w:divBdr>
            <w:top w:val="none" w:sz="0" w:space="0" w:color="auto"/>
            <w:left w:val="none" w:sz="0" w:space="0" w:color="auto"/>
            <w:bottom w:val="none" w:sz="0" w:space="0" w:color="auto"/>
            <w:right w:val="none" w:sz="0" w:space="0" w:color="auto"/>
          </w:divBdr>
        </w:div>
      </w:divsChild>
    </w:div>
    <w:div w:id="1574896369">
      <w:bodyDiv w:val="1"/>
      <w:marLeft w:val="0"/>
      <w:marRight w:val="0"/>
      <w:marTop w:val="0"/>
      <w:marBottom w:val="0"/>
      <w:divBdr>
        <w:top w:val="none" w:sz="0" w:space="0" w:color="auto"/>
        <w:left w:val="none" w:sz="0" w:space="0" w:color="auto"/>
        <w:bottom w:val="none" w:sz="0" w:space="0" w:color="auto"/>
        <w:right w:val="none" w:sz="0" w:space="0" w:color="auto"/>
      </w:divBdr>
    </w:div>
    <w:div w:id="1575629238">
      <w:bodyDiv w:val="1"/>
      <w:marLeft w:val="0"/>
      <w:marRight w:val="0"/>
      <w:marTop w:val="0"/>
      <w:marBottom w:val="0"/>
      <w:divBdr>
        <w:top w:val="none" w:sz="0" w:space="0" w:color="auto"/>
        <w:left w:val="none" w:sz="0" w:space="0" w:color="auto"/>
        <w:bottom w:val="none" w:sz="0" w:space="0" w:color="auto"/>
        <w:right w:val="none" w:sz="0" w:space="0" w:color="auto"/>
      </w:divBdr>
    </w:div>
    <w:div w:id="1576479135">
      <w:bodyDiv w:val="1"/>
      <w:marLeft w:val="0"/>
      <w:marRight w:val="0"/>
      <w:marTop w:val="0"/>
      <w:marBottom w:val="0"/>
      <w:divBdr>
        <w:top w:val="none" w:sz="0" w:space="0" w:color="auto"/>
        <w:left w:val="none" w:sz="0" w:space="0" w:color="auto"/>
        <w:bottom w:val="none" w:sz="0" w:space="0" w:color="auto"/>
        <w:right w:val="none" w:sz="0" w:space="0" w:color="auto"/>
      </w:divBdr>
      <w:divsChild>
        <w:div w:id="79453760">
          <w:marLeft w:val="0"/>
          <w:marRight w:val="0"/>
          <w:marTop w:val="0"/>
          <w:marBottom w:val="0"/>
          <w:divBdr>
            <w:top w:val="none" w:sz="0" w:space="0" w:color="auto"/>
            <w:left w:val="none" w:sz="0" w:space="0" w:color="auto"/>
            <w:bottom w:val="none" w:sz="0" w:space="0" w:color="auto"/>
            <w:right w:val="none" w:sz="0" w:space="0" w:color="auto"/>
          </w:divBdr>
        </w:div>
        <w:div w:id="399249746">
          <w:marLeft w:val="0"/>
          <w:marRight w:val="0"/>
          <w:marTop w:val="0"/>
          <w:marBottom w:val="0"/>
          <w:divBdr>
            <w:top w:val="none" w:sz="0" w:space="0" w:color="auto"/>
            <w:left w:val="none" w:sz="0" w:space="0" w:color="auto"/>
            <w:bottom w:val="none" w:sz="0" w:space="0" w:color="auto"/>
            <w:right w:val="none" w:sz="0" w:space="0" w:color="auto"/>
          </w:divBdr>
        </w:div>
        <w:div w:id="551426027">
          <w:marLeft w:val="0"/>
          <w:marRight w:val="0"/>
          <w:marTop w:val="0"/>
          <w:marBottom w:val="0"/>
          <w:divBdr>
            <w:top w:val="none" w:sz="0" w:space="0" w:color="auto"/>
            <w:left w:val="none" w:sz="0" w:space="0" w:color="auto"/>
            <w:bottom w:val="none" w:sz="0" w:space="0" w:color="auto"/>
            <w:right w:val="none" w:sz="0" w:space="0" w:color="auto"/>
          </w:divBdr>
        </w:div>
        <w:div w:id="558784771">
          <w:marLeft w:val="0"/>
          <w:marRight w:val="0"/>
          <w:marTop w:val="0"/>
          <w:marBottom w:val="0"/>
          <w:divBdr>
            <w:top w:val="none" w:sz="0" w:space="0" w:color="auto"/>
            <w:left w:val="none" w:sz="0" w:space="0" w:color="auto"/>
            <w:bottom w:val="none" w:sz="0" w:space="0" w:color="auto"/>
            <w:right w:val="none" w:sz="0" w:space="0" w:color="auto"/>
          </w:divBdr>
        </w:div>
        <w:div w:id="591402341">
          <w:marLeft w:val="0"/>
          <w:marRight w:val="0"/>
          <w:marTop w:val="0"/>
          <w:marBottom w:val="0"/>
          <w:divBdr>
            <w:top w:val="none" w:sz="0" w:space="0" w:color="auto"/>
            <w:left w:val="none" w:sz="0" w:space="0" w:color="auto"/>
            <w:bottom w:val="none" w:sz="0" w:space="0" w:color="auto"/>
            <w:right w:val="none" w:sz="0" w:space="0" w:color="auto"/>
          </w:divBdr>
        </w:div>
        <w:div w:id="689836938">
          <w:marLeft w:val="0"/>
          <w:marRight w:val="0"/>
          <w:marTop w:val="0"/>
          <w:marBottom w:val="0"/>
          <w:divBdr>
            <w:top w:val="none" w:sz="0" w:space="0" w:color="auto"/>
            <w:left w:val="none" w:sz="0" w:space="0" w:color="auto"/>
            <w:bottom w:val="none" w:sz="0" w:space="0" w:color="auto"/>
            <w:right w:val="none" w:sz="0" w:space="0" w:color="auto"/>
          </w:divBdr>
        </w:div>
        <w:div w:id="777722722">
          <w:marLeft w:val="0"/>
          <w:marRight w:val="0"/>
          <w:marTop w:val="0"/>
          <w:marBottom w:val="0"/>
          <w:divBdr>
            <w:top w:val="none" w:sz="0" w:space="0" w:color="auto"/>
            <w:left w:val="none" w:sz="0" w:space="0" w:color="auto"/>
            <w:bottom w:val="none" w:sz="0" w:space="0" w:color="auto"/>
            <w:right w:val="none" w:sz="0" w:space="0" w:color="auto"/>
          </w:divBdr>
        </w:div>
        <w:div w:id="1067873506">
          <w:marLeft w:val="0"/>
          <w:marRight w:val="0"/>
          <w:marTop w:val="0"/>
          <w:marBottom w:val="0"/>
          <w:divBdr>
            <w:top w:val="none" w:sz="0" w:space="0" w:color="auto"/>
            <w:left w:val="none" w:sz="0" w:space="0" w:color="auto"/>
            <w:bottom w:val="none" w:sz="0" w:space="0" w:color="auto"/>
            <w:right w:val="none" w:sz="0" w:space="0" w:color="auto"/>
          </w:divBdr>
        </w:div>
        <w:div w:id="1238203365">
          <w:marLeft w:val="0"/>
          <w:marRight w:val="0"/>
          <w:marTop w:val="0"/>
          <w:marBottom w:val="0"/>
          <w:divBdr>
            <w:top w:val="none" w:sz="0" w:space="0" w:color="auto"/>
            <w:left w:val="none" w:sz="0" w:space="0" w:color="auto"/>
            <w:bottom w:val="none" w:sz="0" w:space="0" w:color="auto"/>
            <w:right w:val="none" w:sz="0" w:space="0" w:color="auto"/>
          </w:divBdr>
        </w:div>
        <w:div w:id="1241064124">
          <w:marLeft w:val="0"/>
          <w:marRight w:val="0"/>
          <w:marTop w:val="0"/>
          <w:marBottom w:val="0"/>
          <w:divBdr>
            <w:top w:val="none" w:sz="0" w:space="0" w:color="auto"/>
            <w:left w:val="none" w:sz="0" w:space="0" w:color="auto"/>
            <w:bottom w:val="none" w:sz="0" w:space="0" w:color="auto"/>
            <w:right w:val="none" w:sz="0" w:space="0" w:color="auto"/>
          </w:divBdr>
        </w:div>
        <w:div w:id="1323463020">
          <w:marLeft w:val="0"/>
          <w:marRight w:val="0"/>
          <w:marTop w:val="0"/>
          <w:marBottom w:val="0"/>
          <w:divBdr>
            <w:top w:val="none" w:sz="0" w:space="0" w:color="auto"/>
            <w:left w:val="none" w:sz="0" w:space="0" w:color="auto"/>
            <w:bottom w:val="none" w:sz="0" w:space="0" w:color="auto"/>
            <w:right w:val="none" w:sz="0" w:space="0" w:color="auto"/>
          </w:divBdr>
        </w:div>
        <w:div w:id="1586768798">
          <w:marLeft w:val="0"/>
          <w:marRight w:val="0"/>
          <w:marTop w:val="0"/>
          <w:marBottom w:val="0"/>
          <w:divBdr>
            <w:top w:val="none" w:sz="0" w:space="0" w:color="auto"/>
            <w:left w:val="none" w:sz="0" w:space="0" w:color="auto"/>
            <w:bottom w:val="none" w:sz="0" w:space="0" w:color="auto"/>
            <w:right w:val="none" w:sz="0" w:space="0" w:color="auto"/>
          </w:divBdr>
        </w:div>
        <w:div w:id="1590312887">
          <w:marLeft w:val="0"/>
          <w:marRight w:val="0"/>
          <w:marTop w:val="0"/>
          <w:marBottom w:val="0"/>
          <w:divBdr>
            <w:top w:val="none" w:sz="0" w:space="0" w:color="auto"/>
            <w:left w:val="none" w:sz="0" w:space="0" w:color="auto"/>
            <w:bottom w:val="none" w:sz="0" w:space="0" w:color="auto"/>
            <w:right w:val="none" w:sz="0" w:space="0" w:color="auto"/>
          </w:divBdr>
        </w:div>
        <w:div w:id="1722250357">
          <w:marLeft w:val="0"/>
          <w:marRight w:val="0"/>
          <w:marTop w:val="0"/>
          <w:marBottom w:val="0"/>
          <w:divBdr>
            <w:top w:val="none" w:sz="0" w:space="0" w:color="auto"/>
            <w:left w:val="none" w:sz="0" w:space="0" w:color="auto"/>
            <w:bottom w:val="none" w:sz="0" w:space="0" w:color="auto"/>
            <w:right w:val="none" w:sz="0" w:space="0" w:color="auto"/>
          </w:divBdr>
        </w:div>
        <w:div w:id="1731805423">
          <w:marLeft w:val="0"/>
          <w:marRight w:val="0"/>
          <w:marTop w:val="0"/>
          <w:marBottom w:val="0"/>
          <w:divBdr>
            <w:top w:val="none" w:sz="0" w:space="0" w:color="auto"/>
            <w:left w:val="none" w:sz="0" w:space="0" w:color="auto"/>
            <w:bottom w:val="none" w:sz="0" w:space="0" w:color="auto"/>
            <w:right w:val="none" w:sz="0" w:space="0" w:color="auto"/>
          </w:divBdr>
        </w:div>
        <w:div w:id="2008360072">
          <w:marLeft w:val="0"/>
          <w:marRight w:val="0"/>
          <w:marTop w:val="0"/>
          <w:marBottom w:val="0"/>
          <w:divBdr>
            <w:top w:val="none" w:sz="0" w:space="0" w:color="auto"/>
            <w:left w:val="none" w:sz="0" w:space="0" w:color="auto"/>
            <w:bottom w:val="none" w:sz="0" w:space="0" w:color="auto"/>
            <w:right w:val="none" w:sz="0" w:space="0" w:color="auto"/>
          </w:divBdr>
        </w:div>
        <w:div w:id="2102137092">
          <w:marLeft w:val="0"/>
          <w:marRight w:val="0"/>
          <w:marTop w:val="0"/>
          <w:marBottom w:val="0"/>
          <w:divBdr>
            <w:top w:val="none" w:sz="0" w:space="0" w:color="auto"/>
            <w:left w:val="none" w:sz="0" w:space="0" w:color="auto"/>
            <w:bottom w:val="none" w:sz="0" w:space="0" w:color="auto"/>
            <w:right w:val="none" w:sz="0" w:space="0" w:color="auto"/>
          </w:divBdr>
        </w:div>
      </w:divsChild>
    </w:div>
    <w:div w:id="1576669754">
      <w:bodyDiv w:val="1"/>
      <w:marLeft w:val="0"/>
      <w:marRight w:val="0"/>
      <w:marTop w:val="0"/>
      <w:marBottom w:val="0"/>
      <w:divBdr>
        <w:top w:val="none" w:sz="0" w:space="0" w:color="auto"/>
        <w:left w:val="none" w:sz="0" w:space="0" w:color="auto"/>
        <w:bottom w:val="none" w:sz="0" w:space="0" w:color="auto"/>
        <w:right w:val="none" w:sz="0" w:space="0" w:color="auto"/>
      </w:divBdr>
    </w:div>
    <w:div w:id="1577200191">
      <w:bodyDiv w:val="1"/>
      <w:marLeft w:val="0"/>
      <w:marRight w:val="0"/>
      <w:marTop w:val="0"/>
      <w:marBottom w:val="0"/>
      <w:divBdr>
        <w:top w:val="none" w:sz="0" w:space="0" w:color="auto"/>
        <w:left w:val="none" w:sz="0" w:space="0" w:color="auto"/>
        <w:bottom w:val="none" w:sz="0" w:space="0" w:color="auto"/>
        <w:right w:val="none" w:sz="0" w:space="0" w:color="auto"/>
      </w:divBdr>
    </w:div>
    <w:div w:id="1577320616">
      <w:bodyDiv w:val="1"/>
      <w:marLeft w:val="0"/>
      <w:marRight w:val="0"/>
      <w:marTop w:val="0"/>
      <w:marBottom w:val="0"/>
      <w:divBdr>
        <w:top w:val="none" w:sz="0" w:space="0" w:color="auto"/>
        <w:left w:val="none" w:sz="0" w:space="0" w:color="auto"/>
        <w:bottom w:val="none" w:sz="0" w:space="0" w:color="auto"/>
        <w:right w:val="none" w:sz="0" w:space="0" w:color="auto"/>
      </w:divBdr>
      <w:divsChild>
        <w:div w:id="27610663">
          <w:marLeft w:val="0"/>
          <w:marRight w:val="0"/>
          <w:marTop w:val="0"/>
          <w:marBottom w:val="0"/>
          <w:divBdr>
            <w:top w:val="none" w:sz="0" w:space="0" w:color="auto"/>
            <w:left w:val="none" w:sz="0" w:space="0" w:color="auto"/>
            <w:bottom w:val="none" w:sz="0" w:space="0" w:color="auto"/>
            <w:right w:val="none" w:sz="0" w:space="0" w:color="auto"/>
          </w:divBdr>
        </w:div>
        <w:div w:id="528300818">
          <w:marLeft w:val="0"/>
          <w:marRight w:val="0"/>
          <w:marTop w:val="0"/>
          <w:marBottom w:val="0"/>
          <w:divBdr>
            <w:top w:val="none" w:sz="0" w:space="0" w:color="auto"/>
            <w:left w:val="none" w:sz="0" w:space="0" w:color="auto"/>
            <w:bottom w:val="none" w:sz="0" w:space="0" w:color="auto"/>
            <w:right w:val="none" w:sz="0" w:space="0" w:color="auto"/>
          </w:divBdr>
        </w:div>
        <w:div w:id="951086253">
          <w:marLeft w:val="0"/>
          <w:marRight w:val="0"/>
          <w:marTop w:val="0"/>
          <w:marBottom w:val="0"/>
          <w:divBdr>
            <w:top w:val="none" w:sz="0" w:space="0" w:color="auto"/>
            <w:left w:val="none" w:sz="0" w:space="0" w:color="auto"/>
            <w:bottom w:val="none" w:sz="0" w:space="0" w:color="auto"/>
            <w:right w:val="none" w:sz="0" w:space="0" w:color="auto"/>
          </w:divBdr>
        </w:div>
        <w:div w:id="1051732423">
          <w:marLeft w:val="0"/>
          <w:marRight w:val="0"/>
          <w:marTop w:val="0"/>
          <w:marBottom w:val="0"/>
          <w:divBdr>
            <w:top w:val="none" w:sz="0" w:space="0" w:color="auto"/>
            <w:left w:val="none" w:sz="0" w:space="0" w:color="auto"/>
            <w:bottom w:val="none" w:sz="0" w:space="0" w:color="auto"/>
            <w:right w:val="none" w:sz="0" w:space="0" w:color="auto"/>
          </w:divBdr>
        </w:div>
        <w:div w:id="1091392718">
          <w:marLeft w:val="0"/>
          <w:marRight w:val="0"/>
          <w:marTop w:val="0"/>
          <w:marBottom w:val="0"/>
          <w:divBdr>
            <w:top w:val="none" w:sz="0" w:space="0" w:color="auto"/>
            <w:left w:val="none" w:sz="0" w:space="0" w:color="auto"/>
            <w:bottom w:val="none" w:sz="0" w:space="0" w:color="auto"/>
            <w:right w:val="none" w:sz="0" w:space="0" w:color="auto"/>
          </w:divBdr>
        </w:div>
        <w:div w:id="1178732653">
          <w:marLeft w:val="0"/>
          <w:marRight w:val="0"/>
          <w:marTop w:val="0"/>
          <w:marBottom w:val="0"/>
          <w:divBdr>
            <w:top w:val="none" w:sz="0" w:space="0" w:color="auto"/>
            <w:left w:val="none" w:sz="0" w:space="0" w:color="auto"/>
            <w:bottom w:val="none" w:sz="0" w:space="0" w:color="auto"/>
            <w:right w:val="none" w:sz="0" w:space="0" w:color="auto"/>
          </w:divBdr>
        </w:div>
        <w:div w:id="1313176743">
          <w:marLeft w:val="0"/>
          <w:marRight w:val="0"/>
          <w:marTop w:val="0"/>
          <w:marBottom w:val="0"/>
          <w:divBdr>
            <w:top w:val="none" w:sz="0" w:space="0" w:color="auto"/>
            <w:left w:val="none" w:sz="0" w:space="0" w:color="auto"/>
            <w:bottom w:val="none" w:sz="0" w:space="0" w:color="auto"/>
            <w:right w:val="none" w:sz="0" w:space="0" w:color="auto"/>
          </w:divBdr>
        </w:div>
        <w:div w:id="1590894733">
          <w:marLeft w:val="0"/>
          <w:marRight w:val="0"/>
          <w:marTop w:val="0"/>
          <w:marBottom w:val="0"/>
          <w:divBdr>
            <w:top w:val="none" w:sz="0" w:space="0" w:color="auto"/>
            <w:left w:val="none" w:sz="0" w:space="0" w:color="auto"/>
            <w:bottom w:val="none" w:sz="0" w:space="0" w:color="auto"/>
            <w:right w:val="none" w:sz="0" w:space="0" w:color="auto"/>
          </w:divBdr>
        </w:div>
        <w:div w:id="1620406557">
          <w:marLeft w:val="0"/>
          <w:marRight w:val="0"/>
          <w:marTop w:val="0"/>
          <w:marBottom w:val="0"/>
          <w:divBdr>
            <w:top w:val="none" w:sz="0" w:space="0" w:color="auto"/>
            <w:left w:val="none" w:sz="0" w:space="0" w:color="auto"/>
            <w:bottom w:val="none" w:sz="0" w:space="0" w:color="auto"/>
            <w:right w:val="none" w:sz="0" w:space="0" w:color="auto"/>
          </w:divBdr>
        </w:div>
      </w:divsChild>
    </w:div>
    <w:div w:id="1577936371">
      <w:bodyDiv w:val="1"/>
      <w:marLeft w:val="0"/>
      <w:marRight w:val="0"/>
      <w:marTop w:val="0"/>
      <w:marBottom w:val="0"/>
      <w:divBdr>
        <w:top w:val="none" w:sz="0" w:space="0" w:color="auto"/>
        <w:left w:val="none" w:sz="0" w:space="0" w:color="auto"/>
        <w:bottom w:val="none" w:sz="0" w:space="0" w:color="auto"/>
        <w:right w:val="none" w:sz="0" w:space="0" w:color="auto"/>
      </w:divBdr>
    </w:div>
    <w:div w:id="1578326441">
      <w:bodyDiv w:val="1"/>
      <w:marLeft w:val="0"/>
      <w:marRight w:val="0"/>
      <w:marTop w:val="0"/>
      <w:marBottom w:val="0"/>
      <w:divBdr>
        <w:top w:val="none" w:sz="0" w:space="0" w:color="auto"/>
        <w:left w:val="none" w:sz="0" w:space="0" w:color="auto"/>
        <w:bottom w:val="none" w:sz="0" w:space="0" w:color="auto"/>
        <w:right w:val="none" w:sz="0" w:space="0" w:color="auto"/>
      </w:divBdr>
      <w:divsChild>
        <w:div w:id="5400169">
          <w:marLeft w:val="0"/>
          <w:marRight w:val="0"/>
          <w:marTop w:val="0"/>
          <w:marBottom w:val="0"/>
          <w:divBdr>
            <w:top w:val="none" w:sz="0" w:space="0" w:color="auto"/>
            <w:left w:val="none" w:sz="0" w:space="0" w:color="auto"/>
            <w:bottom w:val="none" w:sz="0" w:space="0" w:color="auto"/>
            <w:right w:val="none" w:sz="0" w:space="0" w:color="auto"/>
          </w:divBdr>
        </w:div>
        <w:div w:id="35549205">
          <w:marLeft w:val="0"/>
          <w:marRight w:val="0"/>
          <w:marTop w:val="0"/>
          <w:marBottom w:val="0"/>
          <w:divBdr>
            <w:top w:val="none" w:sz="0" w:space="0" w:color="auto"/>
            <w:left w:val="none" w:sz="0" w:space="0" w:color="auto"/>
            <w:bottom w:val="none" w:sz="0" w:space="0" w:color="auto"/>
            <w:right w:val="none" w:sz="0" w:space="0" w:color="auto"/>
          </w:divBdr>
        </w:div>
        <w:div w:id="61145499">
          <w:marLeft w:val="0"/>
          <w:marRight w:val="0"/>
          <w:marTop w:val="0"/>
          <w:marBottom w:val="0"/>
          <w:divBdr>
            <w:top w:val="none" w:sz="0" w:space="0" w:color="auto"/>
            <w:left w:val="none" w:sz="0" w:space="0" w:color="auto"/>
            <w:bottom w:val="none" w:sz="0" w:space="0" w:color="auto"/>
            <w:right w:val="none" w:sz="0" w:space="0" w:color="auto"/>
          </w:divBdr>
        </w:div>
        <w:div w:id="303849161">
          <w:marLeft w:val="0"/>
          <w:marRight w:val="0"/>
          <w:marTop w:val="0"/>
          <w:marBottom w:val="0"/>
          <w:divBdr>
            <w:top w:val="none" w:sz="0" w:space="0" w:color="auto"/>
            <w:left w:val="none" w:sz="0" w:space="0" w:color="auto"/>
            <w:bottom w:val="none" w:sz="0" w:space="0" w:color="auto"/>
            <w:right w:val="none" w:sz="0" w:space="0" w:color="auto"/>
          </w:divBdr>
        </w:div>
        <w:div w:id="385766097">
          <w:marLeft w:val="0"/>
          <w:marRight w:val="0"/>
          <w:marTop w:val="0"/>
          <w:marBottom w:val="0"/>
          <w:divBdr>
            <w:top w:val="none" w:sz="0" w:space="0" w:color="auto"/>
            <w:left w:val="none" w:sz="0" w:space="0" w:color="auto"/>
            <w:bottom w:val="none" w:sz="0" w:space="0" w:color="auto"/>
            <w:right w:val="none" w:sz="0" w:space="0" w:color="auto"/>
          </w:divBdr>
        </w:div>
        <w:div w:id="408112185">
          <w:marLeft w:val="0"/>
          <w:marRight w:val="0"/>
          <w:marTop w:val="0"/>
          <w:marBottom w:val="0"/>
          <w:divBdr>
            <w:top w:val="none" w:sz="0" w:space="0" w:color="auto"/>
            <w:left w:val="none" w:sz="0" w:space="0" w:color="auto"/>
            <w:bottom w:val="none" w:sz="0" w:space="0" w:color="auto"/>
            <w:right w:val="none" w:sz="0" w:space="0" w:color="auto"/>
          </w:divBdr>
        </w:div>
        <w:div w:id="413404115">
          <w:marLeft w:val="0"/>
          <w:marRight w:val="0"/>
          <w:marTop w:val="0"/>
          <w:marBottom w:val="0"/>
          <w:divBdr>
            <w:top w:val="none" w:sz="0" w:space="0" w:color="auto"/>
            <w:left w:val="none" w:sz="0" w:space="0" w:color="auto"/>
            <w:bottom w:val="none" w:sz="0" w:space="0" w:color="auto"/>
            <w:right w:val="none" w:sz="0" w:space="0" w:color="auto"/>
          </w:divBdr>
        </w:div>
        <w:div w:id="447967008">
          <w:marLeft w:val="0"/>
          <w:marRight w:val="0"/>
          <w:marTop w:val="0"/>
          <w:marBottom w:val="0"/>
          <w:divBdr>
            <w:top w:val="none" w:sz="0" w:space="0" w:color="auto"/>
            <w:left w:val="none" w:sz="0" w:space="0" w:color="auto"/>
            <w:bottom w:val="none" w:sz="0" w:space="0" w:color="auto"/>
            <w:right w:val="none" w:sz="0" w:space="0" w:color="auto"/>
          </w:divBdr>
        </w:div>
        <w:div w:id="516118798">
          <w:marLeft w:val="0"/>
          <w:marRight w:val="0"/>
          <w:marTop w:val="0"/>
          <w:marBottom w:val="0"/>
          <w:divBdr>
            <w:top w:val="none" w:sz="0" w:space="0" w:color="auto"/>
            <w:left w:val="none" w:sz="0" w:space="0" w:color="auto"/>
            <w:bottom w:val="none" w:sz="0" w:space="0" w:color="auto"/>
            <w:right w:val="none" w:sz="0" w:space="0" w:color="auto"/>
          </w:divBdr>
        </w:div>
        <w:div w:id="557980906">
          <w:marLeft w:val="0"/>
          <w:marRight w:val="0"/>
          <w:marTop w:val="0"/>
          <w:marBottom w:val="0"/>
          <w:divBdr>
            <w:top w:val="none" w:sz="0" w:space="0" w:color="auto"/>
            <w:left w:val="none" w:sz="0" w:space="0" w:color="auto"/>
            <w:bottom w:val="none" w:sz="0" w:space="0" w:color="auto"/>
            <w:right w:val="none" w:sz="0" w:space="0" w:color="auto"/>
          </w:divBdr>
        </w:div>
        <w:div w:id="566039722">
          <w:marLeft w:val="0"/>
          <w:marRight w:val="0"/>
          <w:marTop w:val="0"/>
          <w:marBottom w:val="0"/>
          <w:divBdr>
            <w:top w:val="none" w:sz="0" w:space="0" w:color="auto"/>
            <w:left w:val="none" w:sz="0" w:space="0" w:color="auto"/>
            <w:bottom w:val="none" w:sz="0" w:space="0" w:color="auto"/>
            <w:right w:val="none" w:sz="0" w:space="0" w:color="auto"/>
          </w:divBdr>
        </w:div>
        <w:div w:id="742145733">
          <w:marLeft w:val="0"/>
          <w:marRight w:val="0"/>
          <w:marTop w:val="0"/>
          <w:marBottom w:val="0"/>
          <w:divBdr>
            <w:top w:val="none" w:sz="0" w:space="0" w:color="auto"/>
            <w:left w:val="none" w:sz="0" w:space="0" w:color="auto"/>
            <w:bottom w:val="none" w:sz="0" w:space="0" w:color="auto"/>
            <w:right w:val="none" w:sz="0" w:space="0" w:color="auto"/>
          </w:divBdr>
        </w:div>
        <w:div w:id="795024362">
          <w:marLeft w:val="0"/>
          <w:marRight w:val="0"/>
          <w:marTop w:val="0"/>
          <w:marBottom w:val="0"/>
          <w:divBdr>
            <w:top w:val="none" w:sz="0" w:space="0" w:color="auto"/>
            <w:left w:val="none" w:sz="0" w:space="0" w:color="auto"/>
            <w:bottom w:val="none" w:sz="0" w:space="0" w:color="auto"/>
            <w:right w:val="none" w:sz="0" w:space="0" w:color="auto"/>
          </w:divBdr>
        </w:div>
        <w:div w:id="934365033">
          <w:marLeft w:val="0"/>
          <w:marRight w:val="0"/>
          <w:marTop w:val="0"/>
          <w:marBottom w:val="0"/>
          <w:divBdr>
            <w:top w:val="none" w:sz="0" w:space="0" w:color="auto"/>
            <w:left w:val="none" w:sz="0" w:space="0" w:color="auto"/>
            <w:bottom w:val="none" w:sz="0" w:space="0" w:color="auto"/>
            <w:right w:val="none" w:sz="0" w:space="0" w:color="auto"/>
          </w:divBdr>
        </w:div>
        <w:div w:id="943684593">
          <w:marLeft w:val="0"/>
          <w:marRight w:val="0"/>
          <w:marTop w:val="0"/>
          <w:marBottom w:val="0"/>
          <w:divBdr>
            <w:top w:val="none" w:sz="0" w:space="0" w:color="auto"/>
            <w:left w:val="none" w:sz="0" w:space="0" w:color="auto"/>
            <w:bottom w:val="none" w:sz="0" w:space="0" w:color="auto"/>
            <w:right w:val="none" w:sz="0" w:space="0" w:color="auto"/>
          </w:divBdr>
        </w:div>
        <w:div w:id="996303021">
          <w:marLeft w:val="0"/>
          <w:marRight w:val="0"/>
          <w:marTop w:val="0"/>
          <w:marBottom w:val="0"/>
          <w:divBdr>
            <w:top w:val="none" w:sz="0" w:space="0" w:color="auto"/>
            <w:left w:val="none" w:sz="0" w:space="0" w:color="auto"/>
            <w:bottom w:val="none" w:sz="0" w:space="0" w:color="auto"/>
            <w:right w:val="none" w:sz="0" w:space="0" w:color="auto"/>
          </w:divBdr>
        </w:div>
        <w:div w:id="1072847754">
          <w:marLeft w:val="0"/>
          <w:marRight w:val="0"/>
          <w:marTop w:val="0"/>
          <w:marBottom w:val="0"/>
          <w:divBdr>
            <w:top w:val="none" w:sz="0" w:space="0" w:color="auto"/>
            <w:left w:val="none" w:sz="0" w:space="0" w:color="auto"/>
            <w:bottom w:val="none" w:sz="0" w:space="0" w:color="auto"/>
            <w:right w:val="none" w:sz="0" w:space="0" w:color="auto"/>
          </w:divBdr>
        </w:div>
        <w:div w:id="1251308816">
          <w:marLeft w:val="0"/>
          <w:marRight w:val="0"/>
          <w:marTop w:val="0"/>
          <w:marBottom w:val="0"/>
          <w:divBdr>
            <w:top w:val="none" w:sz="0" w:space="0" w:color="auto"/>
            <w:left w:val="none" w:sz="0" w:space="0" w:color="auto"/>
            <w:bottom w:val="none" w:sz="0" w:space="0" w:color="auto"/>
            <w:right w:val="none" w:sz="0" w:space="0" w:color="auto"/>
          </w:divBdr>
        </w:div>
        <w:div w:id="1269459608">
          <w:marLeft w:val="0"/>
          <w:marRight w:val="0"/>
          <w:marTop w:val="0"/>
          <w:marBottom w:val="0"/>
          <w:divBdr>
            <w:top w:val="none" w:sz="0" w:space="0" w:color="auto"/>
            <w:left w:val="none" w:sz="0" w:space="0" w:color="auto"/>
            <w:bottom w:val="none" w:sz="0" w:space="0" w:color="auto"/>
            <w:right w:val="none" w:sz="0" w:space="0" w:color="auto"/>
          </w:divBdr>
        </w:div>
        <w:div w:id="1379015598">
          <w:marLeft w:val="0"/>
          <w:marRight w:val="0"/>
          <w:marTop w:val="0"/>
          <w:marBottom w:val="0"/>
          <w:divBdr>
            <w:top w:val="none" w:sz="0" w:space="0" w:color="auto"/>
            <w:left w:val="none" w:sz="0" w:space="0" w:color="auto"/>
            <w:bottom w:val="none" w:sz="0" w:space="0" w:color="auto"/>
            <w:right w:val="none" w:sz="0" w:space="0" w:color="auto"/>
          </w:divBdr>
        </w:div>
        <w:div w:id="1416514296">
          <w:marLeft w:val="0"/>
          <w:marRight w:val="0"/>
          <w:marTop w:val="0"/>
          <w:marBottom w:val="0"/>
          <w:divBdr>
            <w:top w:val="none" w:sz="0" w:space="0" w:color="auto"/>
            <w:left w:val="none" w:sz="0" w:space="0" w:color="auto"/>
            <w:bottom w:val="none" w:sz="0" w:space="0" w:color="auto"/>
            <w:right w:val="none" w:sz="0" w:space="0" w:color="auto"/>
          </w:divBdr>
        </w:div>
        <w:div w:id="1530292325">
          <w:marLeft w:val="0"/>
          <w:marRight w:val="0"/>
          <w:marTop w:val="0"/>
          <w:marBottom w:val="0"/>
          <w:divBdr>
            <w:top w:val="none" w:sz="0" w:space="0" w:color="auto"/>
            <w:left w:val="none" w:sz="0" w:space="0" w:color="auto"/>
            <w:bottom w:val="none" w:sz="0" w:space="0" w:color="auto"/>
            <w:right w:val="none" w:sz="0" w:space="0" w:color="auto"/>
          </w:divBdr>
        </w:div>
        <w:div w:id="1538934432">
          <w:marLeft w:val="0"/>
          <w:marRight w:val="0"/>
          <w:marTop w:val="0"/>
          <w:marBottom w:val="0"/>
          <w:divBdr>
            <w:top w:val="none" w:sz="0" w:space="0" w:color="auto"/>
            <w:left w:val="none" w:sz="0" w:space="0" w:color="auto"/>
            <w:bottom w:val="none" w:sz="0" w:space="0" w:color="auto"/>
            <w:right w:val="none" w:sz="0" w:space="0" w:color="auto"/>
          </w:divBdr>
        </w:div>
        <w:div w:id="1639140640">
          <w:marLeft w:val="0"/>
          <w:marRight w:val="0"/>
          <w:marTop w:val="0"/>
          <w:marBottom w:val="0"/>
          <w:divBdr>
            <w:top w:val="none" w:sz="0" w:space="0" w:color="auto"/>
            <w:left w:val="none" w:sz="0" w:space="0" w:color="auto"/>
            <w:bottom w:val="none" w:sz="0" w:space="0" w:color="auto"/>
            <w:right w:val="none" w:sz="0" w:space="0" w:color="auto"/>
          </w:divBdr>
        </w:div>
        <w:div w:id="1776291063">
          <w:marLeft w:val="0"/>
          <w:marRight w:val="0"/>
          <w:marTop w:val="0"/>
          <w:marBottom w:val="0"/>
          <w:divBdr>
            <w:top w:val="none" w:sz="0" w:space="0" w:color="auto"/>
            <w:left w:val="none" w:sz="0" w:space="0" w:color="auto"/>
            <w:bottom w:val="none" w:sz="0" w:space="0" w:color="auto"/>
            <w:right w:val="none" w:sz="0" w:space="0" w:color="auto"/>
          </w:divBdr>
        </w:div>
        <w:div w:id="1824613555">
          <w:marLeft w:val="0"/>
          <w:marRight w:val="0"/>
          <w:marTop w:val="0"/>
          <w:marBottom w:val="0"/>
          <w:divBdr>
            <w:top w:val="none" w:sz="0" w:space="0" w:color="auto"/>
            <w:left w:val="none" w:sz="0" w:space="0" w:color="auto"/>
            <w:bottom w:val="none" w:sz="0" w:space="0" w:color="auto"/>
            <w:right w:val="none" w:sz="0" w:space="0" w:color="auto"/>
          </w:divBdr>
        </w:div>
        <w:div w:id="1861776328">
          <w:marLeft w:val="0"/>
          <w:marRight w:val="0"/>
          <w:marTop w:val="0"/>
          <w:marBottom w:val="0"/>
          <w:divBdr>
            <w:top w:val="none" w:sz="0" w:space="0" w:color="auto"/>
            <w:left w:val="none" w:sz="0" w:space="0" w:color="auto"/>
            <w:bottom w:val="none" w:sz="0" w:space="0" w:color="auto"/>
            <w:right w:val="none" w:sz="0" w:space="0" w:color="auto"/>
          </w:divBdr>
        </w:div>
        <w:div w:id="1888491218">
          <w:marLeft w:val="0"/>
          <w:marRight w:val="0"/>
          <w:marTop w:val="0"/>
          <w:marBottom w:val="0"/>
          <w:divBdr>
            <w:top w:val="none" w:sz="0" w:space="0" w:color="auto"/>
            <w:left w:val="none" w:sz="0" w:space="0" w:color="auto"/>
            <w:bottom w:val="none" w:sz="0" w:space="0" w:color="auto"/>
            <w:right w:val="none" w:sz="0" w:space="0" w:color="auto"/>
          </w:divBdr>
        </w:div>
        <w:div w:id="1912154094">
          <w:marLeft w:val="0"/>
          <w:marRight w:val="0"/>
          <w:marTop w:val="0"/>
          <w:marBottom w:val="0"/>
          <w:divBdr>
            <w:top w:val="none" w:sz="0" w:space="0" w:color="auto"/>
            <w:left w:val="none" w:sz="0" w:space="0" w:color="auto"/>
            <w:bottom w:val="none" w:sz="0" w:space="0" w:color="auto"/>
            <w:right w:val="none" w:sz="0" w:space="0" w:color="auto"/>
          </w:divBdr>
        </w:div>
        <w:div w:id="1978139960">
          <w:marLeft w:val="0"/>
          <w:marRight w:val="0"/>
          <w:marTop w:val="0"/>
          <w:marBottom w:val="0"/>
          <w:divBdr>
            <w:top w:val="none" w:sz="0" w:space="0" w:color="auto"/>
            <w:left w:val="none" w:sz="0" w:space="0" w:color="auto"/>
            <w:bottom w:val="none" w:sz="0" w:space="0" w:color="auto"/>
            <w:right w:val="none" w:sz="0" w:space="0" w:color="auto"/>
          </w:divBdr>
        </w:div>
        <w:div w:id="2111581498">
          <w:marLeft w:val="0"/>
          <w:marRight w:val="0"/>
          <w:marTop w:val="0"/>
          <w:marBottom w:val="0"/>
          <w:divBdr>
            <w:top w:val="none" w:sz="0" w:space="0" w:color="auto"/>
            <w:left w:val="none" w:sz="0" w:space="0" w:color="auto"/>
            <w:bottom w:val="none" w:sz="0" w:space="0" w:color="auto"/>
            <w:right w:val="none" w:sz="0" w:space="0" w:color="auto"/>
          </w:divBdr>
        </w:div>
        <w:div w:id="2147315921">
          <w:marLeft w:val="0"/>
          <w:marRight w:val="0"/>
          <w:marTop w:val="0"/>
          <w:marBottom w:val="0"/>
          <w:divBdr>
            <w:top w:val="none" w:sz="0" w:space="0" w:color="auto"/>
            <w:left w:val="none" w:sz="0" w:space="0" w:color="auto"/>
            <w:bottom w:val="none" w:sz="0" w:space="0" w:color="auto"/>
            <w:right w:val="none" w:sz="0" w:space="0" w:color="auto"/>
          </w:divBdr>
        </w:div>
      </w:divsChild>
    </w:div>
    <w:div w:id="1579053430">
      <w:bodyDiv w:val="1"/>
      <w:marLeft w:val="0"/>
      <w:marRight w:val="0"/>
      <w:marTop w:val="0"/>
      <w:marBottom w:val="0"/>
      <w:divBdr>
        <w:top w:val="none" w:sz="0" w:space="0" w:color="auto"/>
        <w:left w:val="none" w:sz="0" w:space="0" w:color="auto"/>
        <w:bottom w:val="none" w:sz="0" w:space="0" w:color="auto"/>
        <w:right w:val="none" w:sz="0" w:space="0" w:color="auto"/>
      </w:divBdr>
      <w:divsChild>
        <w:div w:id="151260483">
          <w:marLeft w:val="0"/>
          <w:marRight w:val="0"/>
          <w:marTop w:val="0"/>
          <w:marBottom w:val="0"/>
          <w:divBdr>
            <w:top w:val="none" w:sz="0" w:space="0" w:color="auto"/>
            <w:left w:val="none" w:sz="0" w:space="0" w:color="auto"/>
            <w:bottom w:val="none" w:sz="0" w:space="0" w:color="auto"/>
            <w:right w:val="none" w:sz="0" w:space="0" w:color="auto"/>
          </w:divBdr>
        </w:div>
      </w:divsChild>
    </w:div>
    <w:div w:id="1579513496">
      <w:bodyDiv w:val="1"/>
      <w:marLeft w:val="0"/>
      <w:marRight w:val="0"/>
      <w:marTop w:val="0"/>
      <w:marBottom w:val="0"/>
      <w:divBdr>
        <w:top w:val="none" w:sz="0" w:space="0" w:color="auto"/>
        <w:left w:val="none" w:sz="0" w:space="0" w:color="auto"/>
        <w:bottom w:val="none" w:sz="0" w:space="0" w:color="auto"/>
        <w:right w:val="none" w:sz="0" w:space="0" w:color="auto"/>
      </w:divBdr>
    </w:div>
    <w:div w:id="1579560979">
      <w:bodyDiv w:val="1"/>
      <w:marLeft w:val="0"/>
      <w:marRight w:val="0"/>
      <w:marTop w:val="0"/>
      <w:marBottom w:val="0"/>
      <w:divBdr>
        <w:top w:val="none" w:sz="0" w:space="0" w:color="auto"/>
        <w:left w:val="none" w:sz="0" w:space="0" w:color="auto"/>
        <w:bottom w:val="none" w:sz="0" w:space="0" w:color="auto"/>
        <w:right w:val="none" w:sz="0" w:space="0" w:color="auto"/>
      </w:divBdr>
      <w:divsChild>
        <w:div w:id="1586064104">
          <w:marLeft w:val="0"/>
          <w:marRight w:val="0"/>
          <w:marTop w:val="0"/>
          <w:marBottom w:val="0"/>
          <w:divBdr>
            <w:top w:val="none" w:sz="0" w:space="0" w:color="auto"/>
            <w:left w:val="none" w:sz="0" w:space="0" w:color="auto"/>
            <w:bottom w:val="none" w:sz="0" w:space="0" w:color="auto"/>
            <w:right w:val="none" w:sz="0" w:space="0" w:color="auto"/>
          </w:divBdr>
        </w:div>
      </w:divsChild>
    </w:div>
    <w:div w:id="1580022553">
      <w:bodyDiv w:val="1"/>
      <w:marLeft w:val="0"/>
      <w:marRight w:val="0"/>
      <w:marTop w:val="0"/>
      <w:marBottom w:val="0"/>
      <w:divBdr>
        <w:top w:val="none" w:sz="0" w:space="0" w:color="auto"/>
        <w:left w:val="none" w:sz="0" w:space="0" w:color="auto"/>
        <w:bottom w:val="none" w:sz="0" w:space="0" w:color="auto"/>
        <w:right w:val="none" w:sz="0" w:space="0" w:color="auto"/>
      </w:divBdr>
    </w:div>
    <w:div w:id="1580291596">
      <w:bodyDiv w:val="1"/>
      <w:marLeft w:val="0"/>
      <w:marRight w:val="0"/>
      <w:marTop w:val="0"/>
      <w:marBottom w:val="0"/>
      <w:divBdr>
        <w:top w:val="none" w:sz="0" w:space="0" w:color="auto"/>
        <w:left w:val="none" w:sz="0" w:space="0" w:color="auto"/>
        <w:bottom w:val="none" w:sz="0" w:space="0" w:color="auto"/>
        <w:right w:val="none" w:sz="0" w:space="0" w:color="auto"/>
      </w:divBdr>
      <w:divsChild>
        <w:div w:id="1303996679">
          <w:marLeft w:val="0"/>
          <w:marRight w:val="0"/>
          <w:marTop w:val="44"/>
          <w:marBottom w:val="0"/>
          <w:divBdr>
            <w:top w:val="none" w:sz="0" w:space="0" w:color="auto"/>
            <w:left w:val="none" w:sz="0" w:space="0" w:color="auto"/>
            <w:bottom w:val="none" w:sz="0" w:space="0" w:color="auto"/>
            <w:right w:val="none" w:sz="0" w:space="0" w:color="auto"/>
          </w:divBdr>
        </w:div>
      </w:divsChild>
    </w:div>
    <w:div w:id="1580401693">
      <w:bodyDiv w:val="1"/>
      <w:marLeft w:val="0"/>
      <w:marRight w:val="0"/>
      <w:marTop w:val="0"/>
      <w:marBottom w:val="0"/>
      <w:divBdr>
        <w:top w:val="none" w:sz="0" w:space="0" w:color="auto"/>
        <w:left w:val="none" w:sz="0" w:space="0" w:color="auto"/>
        <w:bottom w:val="none" w:sz="0" w:space="0" w:color="auto"/>
        <w:right w:val="none" w:sz="0" w:space="0" w:color="auto"/>
      </w:divBdr>
      <w:divsChild>
        <w:div w:id="1312249554">
          <w:marLeft w:val="0"/>
          <w:marRight w:val="0"/>
          <w:marTop w:val="0"/>
          <w:marBottom w:val="0"/>
          <w:divBdr>
            <w:top w:val="none" w:sz="0" w:space="0" w:color="auto"/>
            <w:left w:val="none" w:sz="0" w:space="0" w:color="auto"/>
            <w:bottom w:val="none" w:sz="0" w:space="0" w:color="auto"/>
            <w:right w:val="none" w:sz="0" w:space="0" w:color="auto"/>
          </w:divBdr>
        </w:div>
      </w:divsChild>
    </w:div>
    <w:div w:id="1581989927">
      <w:bodyDiv w:val="1"/>
      <w:marLeft w:val="0"/>
      <w:marRight w:val="0"/>
      <w:marTop w:val="0"/>
      <w:marBottom w:val="0"/>
      <w:divBdr>
        <w:top w:val="none" w:sz="0" w:space="0" w:color="auto"/>
        <w:left w:val="none" w:sz="0" w:space="0" w:color="auto"/>
        <w:bottom w:val="none" w:sz="0" w:space="0" w:color="auto"/>
        <w:right w:val="none" w:sz="0" w:space="0" w:color="auto"/>
      </w:divBdr>
      <w:divsChild>
        <w:div w:id="1597834476">
          <w:marLeft w:val="0"/>
          <w:marRight w:val="0"/>
          <w:marTop w:val="0"/>
          <w:marBottom w:val="0"/>
          <w:divBdr>
            <w:top w:val="none" w:sz="0" w:space="0" w:color="auto"/>
            <w:left w:val="none" w:sz="0" w:space="0" w:color="auto"/>
            <w:bottom w:val="none" w:sz="0" w:space="0" w:color="auto"/>
            <w:right w:val="none" w:sz="0" w:space="0" w:color="auto"/>
          </w:divBdr>
        </w:div>
      </w:divsChild>
    </w:div>
    <w:div w:id="1582525358">
      <w:bodyDiv w:val="1"/>
      <w:marLeft w:val="0"/>
      <w:marRight w:val="0"/>
      <w:marTop w:val="0"/>
      <w:marBottom w:val="0"/>
      <w:divBdr>
        <w:top w:val="none" w:sz="0" w:space="0" w:color="auto"/>
        <w:left w:val="none" w:sz="0" w:space="0" w:color="auto"/>
        <w:bottom w:val="none" w:sz="0" w:space="0" w:color="auto"/>
        <w:right w:val="none" w:sz="0" w:space="0" w:color="auto"/>
      </w:divBdr>
    </w:div>
    <w:div w:id="1583298713">
      <w:bodyDiv w:val="1"/>
      <w:marLeft w:val="0"/>
      <w:marRight w:val="0"/>
      <w:marTop w:val="0"/>
      <w:marBottom w:val="0"/>
      <w:divBdr>
        <w:top w:val="none" w:sz="0" w:space="0" w:color="auto"/>
        <w:left w:val="none" w:sz="0" w:space="0" w:color="auto"/>
        <w:bottom w:val="none" w:sz="0" w:space="0" w:color="auto"/>
        <w:right w:val="none" w:sz="0" w:space="0" w:color="auto"/>
      </w:divBdr>
      <w:divsChild>
        <w:div w:id="908076577">
          <w:marLeft w:val="0"/>
          <w:marRight w:val="0"/>
          <w:marTop w:val="0"/>
          <w:marBottom w:val="0"/>
          <w:divBdr>
            <w:top w:val="none" w:sz="0" w:space="0" w:color="auto"/>
            <w:left w:val="none" w:sz="0" w:space="0" w:color="auto"/>
            <w:bottom w:val="none" w:sz="0" w:space="0" w:color="auto"/>
            <w:right w:val="none" w:sz="0" w:space="0" w:color="auto"/>
          </w:divBdr>
          <w:divsChild>
            <w:div w:id="1529446107">
              <w:marLeft w:val="0"/>
              <w:marRight w:val="0"/>
              <w:marTop w:val="0"/>
              <w:marBottom w:val="0"/>
              <w:divBdr>
                <w:top w:val="none" w:sz="0" w:space="0" w:color="auto"/>
                <w:left w:val="none" w:sz="0" w:space="0" w:color="auto"/>
                <w:bottom w:val="none" w:sz="0" w:space="0" w:color="auto"/>
                <w:right w:val="none" w:sz="0" w:space="0" w:color="auto"/>
              </w:divBdr>
              <w:divsChild>
                <w:div w:id="1692217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3641240">
      <w:bodyDiv w:val="1"/>
      <w:marLeft w:val="0"/>
      <w:marRight w:val="0"/>
      <w:marTop w:val="0"/>
      <w:marBottom w:val="0"/>
      <w:divBdr>
        <w:top w:val="none" w:sz="0" w:space="0" w:color="auto"/>
        <w:left w:val="none" w:sz="0" w:space="0" w:color="auto"/>
        <w:bottom w:val="none" w:sz="0" w:space="0" w:color="auto"/>
        <w:right w:val="none" w:sz="0" w:space="0" w:color="auto"/>
      </w:divBdr>
    </w:div>
    <w:div w:id="1585334412">
      <w:bodyDiv w:val="1"/>
      <w:marLeft w:val="0"/>
      <w:marRight w:val="0"/>
      <w:marTop w:val="0"/>
      <w:marBottom w:val="0"/>
      <w:divBdr>
        <w:top w:val="none" w:sz="0" w:space="0" w:color="auto"/>
        <w:left w:val="none" w:sz="0" w:space="0" w:color="auto"/>
        <w:bottom w:val="none" w:sz="0" w:space="0" w:color="auto"/>
        <w:right w:val="none" w:sz="0" w:space="0" w:color="auto"/>
      </w:divBdr>
      <w:divsChild>
        <w:div w:id="690377956">
          <w:marLeft w:val="0"/>
          <w:marRight w:val="0"/>
          <w:marTop w:val="0"/>
          <w:marBottom w:val="0"/>
          <w:divBdr>
            <w:top w:val="none" w:sz="0" w:space="0" w:color="auto"/>
            <w:left w:val="none" w:sz="0" w:space="0" w:color="auto"/>
            <w:bottom w:val="none" w:sz="0" w:space="0" w:color="auto"/>
            <w:right w:val="none" w:sz="0" w:space="0" w:color="auto"/>
          </w:divBdr>
        </w:div>
      </w:divsChild>
    </w:div>
    <w:div w:id="1586525193">
      <w:bodyDiv w:val="1"/>
      <w:marLeft w:val="0"/>
      <w:marRight w:val="0"/>
      <w:marTop w:val="0"/>
      <w:marBottom w:val="0"/>
      <w:divBdr>
        <w:top w:val="none" w:sz="0" w:space="0" w:color="auto"/>
        <w:left w:val="none" w:sz="0" w:space="0" w:color="auto"/>
        <w:bottom w:val="none" w:sz="0" w:space="0" w:color="auto"/>
        <w:right w:val="none" w:sz="0" w:space="0" w:color="auto"/>
      </w:divBdr>
    </w:div>
    <w:div w:id="1586956852">
      <w:bodyDiv w:val="1"/>
      <w:marLeft w:val="0"/>
      <w:marRight w:val="0"/>
      <w:marTop w:val="0"/>
      <w:marBottom w:val="0"/>
      <w:divBdr>
        <w:top w:val="none" w:sz="0" w:space="0" w:color="auto"/>
        <w:left w:val="none" w:sz="0" w:space="0" w:color="auto"/>
        <w:bottom w:val="none" w:sz="0" w:space="0" w:color="auto"/>
        <w:right w:val="none" w:sz="0" w:space="0" w:color="auto"/>
      </w:divBdr>
      <w:divsChild>
        <w:div w:id="1987005287">
          <w:marLeft w:val="0"/>
          <w:marRight w:val="0"/>
          <w:marTop w:val="0"/>
          <w:marBottom w:val="0"/>
          <w:divBdr>
            <w:top w:val="none" w:sz="0" w:space="0" w:color="auto"/>
            <w:left w:val="none" w:sz="0" w:space="0" w:color="auto"/>
            <w:bottom w:val="none" w:sz="0" w:space="0" w:color="auto"/>
            <w:right w:val="none" w:sz="0" w:space="0" w:color="auto"/>
          </w:divBdr>
          <w:divsChild>
            <w:div w:id="434902584">
              <w:marLeft w:val="0"/>
              <w:marRight w:val="0"/>
              <w:marTop w:val="0"/>
              <w:marBottom w:val="0"/>
              <w:divBdr>
                <w:top w:val="none" w:sz="0" w:space="0" w:color="auto"/>
                <w:left w:val="none" w:sz="0" w:space="0" w:color="auto"/>
                <w:bottom w:val="none" w:sz="0" w:space="0" w:color="auto"/>
                <w:right w:val="none" w:sz="0" w:space="0" w:color="auto"/>
              </w:divBdr>
              <w:divsChild>
                <w:div w:id="435101375">
                  <w:marLeft w:val="0"/>
                  <w:marRight w:val="0"/>
                  <w:marTop w:val="0"/>
                  <w:marBottom w:val="0"/>
                  <w:divBdr>
                    <w:top w:val="none" w:sz="0" w:space="0" w:color="auto"/>
                    <w:left w:val="none" w:sz="0" w:space="0" w:color="auto"/>
                    <w:bottom w:val="none" w:sz="0" w:space="0" w:color="auto"/>
                    <w:right w:val="none" w:sz="0" w:space="0" w:color="auto"/>
                  </w:divBdr>
                  <w:divsChild>
                    <w:div w:id="762918903">
                      <w:marLeft w:val="0"/>
                      <w:marRight w:val="177"/>
                      <w:marTop w:val="44"/>
                      <w:marBottom w:val="0"/>
                      <w:divBdr>
                        <w:top w:val="none" w:sz="0" w:space="0" w:color="auto"/>
                        <w:left w:val="none" w:sz="0" w:space="0" w:color="auto"/>
                        <w:bottom w:val="none" w:sz="0" w:space="0" w:color="auto"/>
                        <w:right w:val="none" w:sz="0" w:space="0" w:color="auto"/>
                      </w:divBdr>
                    </w:div>
                  </w:divsChild>
                </w:div>
              </w:divsChild>
            </w:div>
          </w:divsChild>
        </w:div>
      </w:divsChild>
    </w:div>
    <w:div w:id="1587616695">
      <w:bodyDiv w:val="1"/>
      <w:marLeft w:val="0"/>
      <w:marRight w:val="0"/>
      <w:marTop w:val="0"/>
      <w:marBottom w:val="0"/>
      <w:divBdr>
        <w:top w:val="none" w:sz="0" w:space="0" w:color="auto"/>
        <w:left w:val="none" w:sz="0" w:space="0" w:color="auto"/>
        <w:bottom w:val="none" w:sz="0" w:space="0" w:color="auto"/>
        <w:right w:val="none" w:sz="0" w:space="0" w:color="auto"/>
      </w:divBdr>
      <w:divsChild>
        <w:div w:id="1433403434">
          <w:marLeft w:val="0"/>
          <w:marRight w:val="0"/>
          <w:marTop w:val="0"/>
          <w:marBottom w:val="0"/>
          <w:divBdr>
            <w:top w:val="none" w:sz="0" w:space="0" w:color="auto"/>
            <w:left w:val="none" w:sz="0" w:space="0" w:color="auto"/>
            <w:bottom w:val="none" w:sz="0" w:space="0" w:color="auto"/>
            <w:right w:val="none" w:sz="0" w:space="0" w:color="auto"/>
          </w:divBdr>
        </w:div>
      </w:divsChild>
    </w:div>
    <w:div w:id="1587765788">
      <w:bodyDiv w:val="1"/>
      <w:marLeft w:val="0"/>
      <w:marRight w:val="0"/>
      <w:marTop w:val="0"/>
      <w:marBottom w:val="0"/>
      <w:divBdr>
        <w:top w:val="none" w:sz="0" w:space="0" w:color="auto"/>
        <w:left w:val="none" w:sz="0" w:space="0" w:color="auto"/>
        <w:bottom w:val="none" w:sz="0" w:space="0" w:color="auto"/>
        <w:right w:val="none" w:sz="0" w:space="0" w:color="auto"/>
      </w:divBdr>
      <w:divsChild>
        <w:div w:id="188884430">
          <w:marLeft w:val="0"/>
          <w:marRight w:val="0"/>
          <w:marTop w:val="0"/>
          <w:marBottom w:val="0"/>
          <w:divBdr>
            <w:top w:val="none" w:sz="0" w:space="0" w:color="auto"/>
            <w:left w:val="none" w:sz="0" w:space="0" w:color="auto"/>
            <w:bottom w:val="none" w:sz="0" w:space="0" w:color="auto"/>
            <w:right w:val="none" w:sz="0" w:space="0" w:color="auto"/>
          </w:divBdr>
        </w:div>
        <w:div w:id="437020942">
          <w:marLeft w:val="0"/>
          <w:marRight w:val="0"/>
          <w:marTop w:val="0"/>
          <w:marBottom w:val="0"/>
          <w:divBdr>
            <w:top w:val="none" w:sz="0" w:space="0" w:color="auto"/>
            <w:left w:val="none" w:sz="0" w:space="0" w:color="auto"/>
            <w:bottom w:val="none" w:sz="0" w:space="0" w:color="auto"/>
            <w:right w:val="none" w:sz="0" w:space="0" w:color="auto"/>
          </w:divBdr>
        </w:div>
        <w:div w:id="650446529">
          <w:marLeft w:val="0"/>
          <w:marRight w:val="0"/>
          <w:marTop w:val="0"/>
          <w:marBottom w:val="0"/>
          <w:divBdr>
            <w:top w:val="none" w:sz="0" w:space="0" w:color="auto"/>
            <w:left w:val="none" w:sz="0" w:space="0" w:color="auto"/>
            <w:bottom w:val="none" w:sz="0" w:space="0" w:color="auto"/>
            <w:right w:val="none" w:sz="0" w:space="0" w:color="auto"/>
          </w:divBdr>
        </w:div>
        <w:div w:id="1426882426">
          <w:marLeft w:val="0"/>
          <w:marRight w:val="0"/>
          <w:marTop w:val="0"/>
          <w:marBottom w:val="0"/>
          <w:divBdr>
            <w:top w:val="none" w:sz="0" w:space="0" w:color="auto"/>
            <w:left w:val="none" w:sz="0" w:space="0" w:color="auto"/>
            <w:bottom w:val="none" w:sz="0" w:space="0" w:color="auto"/>
            <w:right w:val="none" w:sz="0" w:space="0" w:color="auto"/>
          </w:divBdr>
        </w:div>
        <w:div w:id="1940402665">
          <w:marLeft w:val="0"/>
          <w:marRight w:val="0"/>
          <w:marTop w:val="0"/>
          <w:marBottom w:val="0"/>
          <w:divBdr>
            <w:top w:val="none" w:sz="0" w:space="0" w:color="auto"/>
            <w:left w:val="none" w:sz="0" w:space="0" w:color="auto"/>
            <w:bottom w:val="none" w:sz="0" w:space="0" w:color="auto"/>
            <w:right w:val="none" w:sz="0" w:space="0" w:color="auto"/>
          </w:divBdr>
        </w:div>
      </w:divsChild>
    </w:div>
    <w:div w:id="1587958311">
      <w:bodyDiv w:val="1"/>
      <w:marLeft w:val="0"/>
      <w:marRight w:val="0"/>
      <w:marTop w:val="0"/>
      <w:marBottom w:val="0"/>
      <w:divBdr>
        <w:top w:val="none" w:sz="0" w:space="0" w:color="auto"/>
        <w:left w:val="none" w:sz="0" w:space="0" w:color="auto"/>
        <w:bottom w:val="none" w:sz="0" w:space="0" w:color="auto"/>
        <w:right w:val="none" w:sz="0" w:space="0" w:color="auto"/>
      </w:divBdr>
    </w:div>
    <w:div w:id="1588877639">
      <w:bodyDiv w:val="1"/>
      <w:marLeft w:val="0"/>
      <w:marRight w:val="0"/>
      <w:marTop w:val="0"/>
      <w:marBottom w:val="0"/>
      <w:divBdr>
        <w:top w:val="none" w:sz="0" w:space="0" w:color="auto"/>
        <w:left w:val="none" w:sz="0" w:space="0" w:color="auto"/>
        <w:bottom w:val="none" w:sz="0" w:space="0" w:color="auto"/>
        <w:right w:val="none" w:sz="0" w:space="0" w:color="auto"/>
      </w:divBdr>
      <w:divsChild>
        <w:div w:id="45375566">
          <w:marLeft w:val="0"/>
          <w:marRight w:val="0"/>
          <w:marTop w:val="0"/>
          <w:marBottom w:val="0"/>
          <w:divBdr>
            <w:top w:val="none" w:sz="0" w:space="0" w:color="auto"/>
            <w:left w:val="none" w:sz="0" w:space="0" w:color="auto"/>
            <w:bottom w:val="none" w:sz="0" w:space="0" w:color="auto"/>
            <w:right w:val="none" w:sz="0" w:space="0" w:color="auto"/>
          </w:divBdr>
        </w:div>
        <w:div w:id="252932736">
          <w:marLeft w:val="0"/>
          <w:marRight w:val="0"/>
          <w:marTop w:val="0"/>
          <w:marBottom w:val="0"/>
          <w:divBdr>
            <w:top w:val="none" w:sz="0" w:space="0" w:color="auto"/>
            <w:left w:val="none" w:sz="0" w:space="0" w:color="auto"/>
            <w:bottom w:val="none" w:sz="0" w:space="0" w:color="auto"/>
            <w:right w:val="none" w:sz="0" w:space="0" w:color="auto"/>
          </w:divBdr>
        </w:div>
        <w:div w:id="648439077">
          <w:marLeft w:val="0"/>
          <w:marRight w:val="0"/>
          <w:marTop w:val="0"/>
          <w:marBottom w:val="0"/>
          <w:divBdr>
            <w:top w:val="none" w:sz="0" w:space="0" w:color="auto"/>
            <w:left w:val="none" w:sz="0" w:space="0" w:color="auto"/>
            <w:bottom w:val="none" w:sz="0" w:space="0" w:color="auto"/>
            <w:right w:val="none" w:sz="0" w:space="0" w:color="auto"/>
          </w:divBdr>
        </w:div>
        <w:div w:id="835387591">
          <w:marLeft w:val="0"/>
          <w:marRight w:val="0"/>
          <w:marTop w:val="0"/>
          <w:marBottom w:val="0"/>
          <w:divBdr>
            <w:top w:val="none" w:sz="0" w:space="0" w:color="auto"/>
            <w:left w:val="none" w:sz="0" w:space="0" w:color="auto"/>
            <w:bottom w:val="none" w:sz="0" w:space="0" w:color="auto"/>
            <w:right w:val="none" w:sz="0" w:space="0" w:color="auto"/>
          </w:divBdr>
        </w:div>
        <w:div w:id="999119137">
          <w:marLeft w:val="0"/>
          <w:marRight w:val="0"/>
          <w:marTop w:val="0"/>
          <w:marBottom w:val="0"/>
          <w:divBdr>
            <w:top w:val="none" w:sz="0" w:space="0" w:color="auto"/>
            <w:left w:val="none" w:sz="0" w:space="0" w:color="auto"/>
            <w:bottom w:val="none" w:sz="0" w:space="0" w:color="auto"/>
            <w:right w:val="none" w:sz="0" w:space="0" w:color="auto"/>
          </w:divBdr>
        </w:div>
        <w:div w:id="1106731002">
          <w:marLeft w:val="0"/>
          <w:marRight w:val="0"/>
          <w:marTop w:val="0"/>
          <w:marBottom w:val="0"/>
          <w:divBdr>
            <w:top w:val="none" w:sz="0" w:space="0" w:color="auto"/>
            <w:left w:val="none" w:sz="0" w:space="0" w:color="auto"/>
            <w:bottom w:val="none" w:sz="0" w:space="0" w:color="auto"/>
            <w:right w:val="none" w:sz="0" w:space="0" w:color="auto"/>
          </w:divBdr>
        </w:div>
        <w:div w:id="1248031090">
          <w:marLeft w:val="0"/>
          <w:marRight w:val="0"/>
          <w:marTop w:val="0"/>
          <w:marBottom w:val="0"/>
          <w:divBdr>
            <w:top w:val="none" w:sz="0" w:space="0" w:color="auto"/>
            <w:left w:val="none" w:sz="0" w:space="0" w:color="auto"/>
            <w:bottom w:val="none" w:sz="0" w:space="0" w:color="auto"/>
            <w:right w:val="none" w:sz="0" w:space="0" w:color="auto"/>
          </w:divBdr>
        </w:div>
        <w:div w:id="1444417877">
          <w:marLeft w:val="0"/>
          <w:marRight w:val="0"/>
          <w:marTop w:val="0"/>
          <w:marBottom w:val="0"/>
          <w:divBdr>
            <w:top w:val="none" w:sz="0" w:space="0" w:color="auto"/>
            <w:left w:val="none" w:sz="0" w:space="0" w:color="auto"/>
            <w:bottom w:val="none" w:sz="0" w:space="0" w:color="auto"/>
            <w:right w:val="none" w:sz="0" w:space="0" w:color="auto"/>
          </w:divBdr>
        </w:div>
        <w:div w:id="1522428900">
          <w:marLeft w:val="0"/>
          <w:marRight w:val="0"/>
          <w:marTop w:val="0"/>
          <w:marBottom w:val="0"/>
          <w:divBdr>
            <w:top w:val="none" w:sz="0" w:space="0" w:color="auto"/>
            <w:left w:val="none" w:sz="0" w:space="0" w:color="auto"/>
            <w:bottom w:val="none" w:sz="0" w:space="0" w:color="auto"/>
            <w:right w:val="none" w:sz="0" w:space="0" w:color="auto"/>
          </w:divBdr>
        </w:div>
        <w:div w:id="1708138606">
          <w:marLeft w:val="0"/>
          <w:marRight w:val="0"/>
          <w:marTop w:val="0"/>
          <w:marBottom w:val="0"/>
          <w:divBdr>
            <w:top w:val="none" w:sz="0" w:space="0" w:color="auto"/>
            <w:left w:val="none" w:sz="0" w:space="0" w:color="auto"/>
            <w:bottom w:val="none" w:sz="0" w:space="0" w:color="auto"/>
            <w:right w:val="none" w:sz="0" w:space="0" w:color="auto"/>
          </w:divBdr>
        </w:div>
      </w:divsChild>
    </w:div>
    <w:div w:id="1590042647">
      <w:bodyDiv w:val="1"/>
      <w:marLeft w:val="0"/>
      <w:marRight w:val="0"/>
      <w:marTop w:val="0"/>
      <w:marBottom w:val="0"/>
      <w:divBdr>
        <w:top w:val="none" w:sz="0" w:space="0" w:color="auto"/>
        <w:left w:val="none" w:sz="0" w:space="0" w:color="auto"/>
        <w:bottom w:val="none" w:sz="0" w:space="0" w:color="auto"/>
        <w:right w:val="none" w:sz="0" w:space="0" w:color="auto"/>
      </w:divBdr>
      <w:divsChild>
        <w:div w:id="348796240">
          <w:marLeft w:val="0"/>
          <w:marRight w:val="0"/>
          <w:marTop w:val="0"/>
          <w:marBottom w:val="0"/>
          <w:divBdr>
            <w:top w:val="none" w:sz="0" w:space="0" w:color="auto"/>
            <w:left w:val="none" w:sz="0" w:space="0" w:color="auto"/>
            <w:bottom w:val="none" w:sz="0" w:space="0" w:color="auto"/>
            <w:right w:val="none" w:sz="0" w:space="0" w:color="auto"/>
          </w:divBdr>
        </w:div>
      </w:divsChild>
    </w:div>
    <w:div w:id="1590114226">
      <w:bodyDiv w:val="1"/>
      <w:marLeft w:val="0"/>
      <w:marRight w:val="0"/>
      <w:marTop w:val="0"/>
      <w:marBottom w:val="0"/>
      <w:divBdr>
        <w:top w:val="none" w:sz="0" w:space="0" w:color="auto"/>
        <w:left w:val="none" w:sz="0" w:space="0" w:color="auto"/>
        <w:bottom w:val="none" w:sz="0" w:space="0" w:color="auto"/>
        <w:right w:val="none" w:sz="0" w:space="0" w:color="auto"/>
      </w:divBdr>
    </w:div>
    <w:div w:id="1590193328">
      <w:bodyDiv w:val="1"/>
      <w:marLeft w:val="0"/>
      <w:marRight w:val="0"/>
      <w:marTop w:val="0"/>
      <w:marBottom w:val="0"/>
      <w:divBdr>
        <w:top w:val="none" w:sz="0" w:space="0" w:color="auto"/>
        <w:left w:val="none" w:sz="0" w:space="0" w:color="auto"/>
        <w:bottom w:val="none" w:sz="0" w:space="0" w:color="auto"/>
        <w:right w:val="none" w:sz="0" w:space="0" w:color="auto"/>
      </w:divBdr>
      <w:divsChild>
        <w:div w:id="118036945">
          <w:marLeft w:val="0"/>
          <w:marRight w:val="0"/>
          <w:marTop w:val="0"/>
          <w:marBottom w:val="0"/>
          <w:divBdr>
            <w:top w:val="none" w:sz="0" w:space="0" w:color="auto"/>
            <w:left w:val="none" w:sz="0" w:space="0" w:color="auto"/>
            <w:bottom w:val="none" w:sz="0" w:space="0" w:color="auto"/>
            <w:right w:val="none" w:sz="0" w:space="0" w:color="auto"/>
          </w:divBdr>
        </w:div>
        <w:div w:id="824009484">
          <w:marLeft w:val="0"/>
          <w:marRight w:val="0"/>
          <w:marTop w:val="0"/>
          <w:marBottom w:val="0"/>
          <w:divBdr>
            <w:top w:val="none" w:sz="0" w:space="0" w:color="auto"/>
            <w:left w:val="none" w:sz="0" w:space="0" w:color="auto"/>
            <w:bottom w:val="none" w:sz="0" w:space="0" w:color="auto"/>
            <w:right w:val="none" w:sz="0" w:space="0" w:color="auto"/>
          </w:divBdr>
        </w:div>
        <w:div w:id="898709590">
          <w:marLeft w:val="0"/>
          <w:marRight w:val="0"/>
          <w:marTop w:val="0"/>
          <w:marBottom w:val="0"/>
          <w:divBdr>
            <w:top w:val="none" w:sz="0" w:space="0" w:color="auto"/>
            <w:left w:val="none" w:sz="0" w:space="0" w:color="auto"/>
            <w:bottom w:val="none" w:sz="0" w:space="0" w:color="auto"/>
            <w:right w:val="none" w:sz="0" w:space="0" w:color="auto"/>
          </w:divBdr>
        </w:div>
        <w:div w:id="1032144681">
          <w:marLeft w:val="0"/>
          <w:marRight w:val="0"/>
          <w:marTop w:val="0"/>
          <w:marBottom w:val="0"/>
          <w:divBdr>
            <w:top w:val="none" w:sz="0" w:space="0" w:color="auto"/>
            <w:left w:val="none" w:sz="0" w:space="0" w:color="auto"/>
            <w:bottom w:val="none" w:sz="0" w:space="0" w:color="auto"/>
            <w:right w:val="none" w:sz="0" w:space="0" w:color="auto"/>
          </w:divBdr>
        </w:div>
        <w:div w:id="1038432822">
          <w:marLeft w:val="0"/>
          <w:marRight w:val="0"/>
          <w:marTop w:val="0"/>
          <w:marBottom w:val="0"/>
          <w:divBdr>
            <w:top w:val="none" w:sz="0" w:space="0" w:color="auto"/>
            <w:left w:val="none" w:sz="0" w:space="0" w:color="auto"/>
            <w:bottom w:val="none" w:sz="0" w:space="0" w:color="auto"/>
            <w:right w:val="none" w:sz="0" w:space="0" w:color="auto"/>
          </w:divBdr>
        </w:div>
        <w:div w:id="1101025756">
          <w:marLeft w:val="0"/>
          <w:marRight w:val="0"/>
          <w:marTop w:val="0"/>
          <w:marBottom w:val="0"/>
          <w:divBdr>
            <w:top w:val="none" w:sz="0" w:space="0" w:color="auto"/>
            <w:left w:val="none" w:sz="0" w:space="0" w:color="auto"/>
            <w:bottom w:val="none" w:sz="0" w:space="0" w:color="auto"/>
            <w:right w:val="none" w:sz="0" w:space="0" w:color="auto"/>
          </w:divBdr>
        </w:div>
        <w:div w:id="1186989906">
          <w:marLeft w:val="0"/>
          <w:marRight w:val="0"/>
          <w:marTop w:val="0"/>
          <w:marBottom w:val="0"/>
          <w:divBdr>
            <w:top w:val="none" w:sz="0" w:space="0" w:color="auto"/>
            <w:left w:val="none" w:sz="0" w:space="0" w:color="auto"/>
            <w:bottom w:val="none" w:sz="0" w:space="0" w:color="auto"/>
            <w:right w:val="none" w:sz="0" w:space="0" w:color="auto"/>
          </w:divBdr>
        </w:div>
        <w:div w:id="1301574253">
          <w:marLeft w:val="0"/>
          <w:marRight w:val="0"/>
          <w:marTop w:val="0"/>
          <w:marBottom w:val="0"/>
          <w:divBdr>
            <w:top w:val="none" w:sz="0" w:space="0" w:color="auto"/>
            <w:left w:val="none" w:sz="0" w:space="0" w:color="auto"/>
            <w:bottom w:val="none" w:sz="0" w:space="0" w:color="auto"/>
            <w:right w:val="none" w:sz="0" w:space="0" w:color="auto"/>
          </w:divBdr>
        </w:div>
        <w:div w:id="1797868884">
          <w:marLeft w:val="0"/>
          <w:marRight w:val="0"/>
          <w:marTop w:val="0"/>
          <w:marBottom w:val="0"/>
          <w:divBdr>
            <w:top w:val="none" w:sz="0" w:space="0" w:color="auto"/>
            <w:left w:val="none" w:sz="0" w:space="0" w:color="auto"/>
            <w:bottom w:val="none" w:sz="0" w:space="0" w:color="auto"/>
            <w:right w:val="none" w:sz="0" w:space="0" w:color="auto"/>
          </w:divBdr>
        </w:div>
        <w:div w:id="1933004930">
          <w:marLeft w:val="0"/>
          <w:marRight w:val="0"/>
          <w:marTop w:val="0"/>
          <w:marBottom w:val="0"/>
          <w:divBdr>
            <w:top w:val="none" w:sz="0" w:space="0" w:color="auto"/>
            <w:left w:val="none" w:sz="0" w:space="0" w:color="auto"/>
            <w:bottom w:val="none" w:sz="0" w:space="0" w:color="auto"/>
            <w:right w:val="none" w:sz="0" w:space="0" w:color="auto"/>
          </w:divBdr>
        </w:div>
        <w:div w:id="1950307222">
          <w:marLeft w:val="0"/>
          <w:marRight w:val="0"/>
          <w:marTop w:val="0"/>
          <w:marBottom w:val="0"/>
          <w:divBdr>
            <w:top w:val="none" w:sz="0" w:space="0" w:color="auto"/>
            <w:left w:val="none" w:sz="0" w:space="0" w:color="auto"/>
            <w:bottom w:val="none" w:sz="0" w:space="0" w:color="auto"/>
            <w:right w:val="none" w:sz="0" w:space="0" w:color="auto"/>
          </w:divBdr>
        </w:div>
        <w:div w:id="2003049118">
          <w:marLeft w:val="0"/>
          <w:marRight w:val="0"/>
          <w:marTop w:val="0"/>
          <w:marBottom w:val="0"/>
          <w:divBdr>
            <w:top w:val="none" w:sz="0" w:space="0" w:color="auto"/>
            <w:left w:val="none" w:sz="0" w:space="0" w:color="auto"/>
            <w:bottom w:val="none" w:sz="0" w:space="0" w:color="auto"/>
            <w:right w:val="none" w:sz="0" w:space="0" w:color="auto"/>
          </w:divBdr>
        </w:div>
        <w:div w:id="2008291134">
          <w:marLeft w:val="0"/>
          <w:marRight w:val="0"/>
          <w:marTop w:val="0"/>
          <w:marBottom w:val="0"/>
          <w:divBdr>
            <w:top w:val="none" w:sz="0" w:space="0" w:color="auto"/>
            <w:left w:val="none" w:sz="0" w:space="0" w:color="auto"/>
            <w:bottom w:val="none" w:sz="0" w:space="0" w:color="auto"/>
            <w:right w:val="none" w:sz="0" w:space="0" w:color="auto"/>
          </w:divBdr>
        </w:div>
        <w:div w:id="2016574346">
          <w:marLeft w:val="0"/>
          <w:marRight w:val="0"/>
          <w:marTop w:val="0"/>
          <w:marBottom w:val="0"/>
          <w:divBdr>
            <w:top w:val="none" w:sz="0" w:space="0" w:color="auto"/>
            <w:left w:val="none" w:sz="0" w:space="0" w:color="auto"/>
            <w:bottom w:val="none" w:sz="0" w:space="0" w:color="auto"/>
            <w:right w:val="none" w:sz="0" w:space="0" w:color="auto"/>
          </w:divBdr>
        </w:div>
      </w:divsChild>
    </w:div>
    <w:div w:id="1590231226">
      <w:bodyDiv w:val="1"/>
      <w:marLeft w:val="0"/>
      <w:marRight w:val="0"/>
      <w:marTop w:val="0"/>
      <w:marBottom w:val="0"/>
      <w:divBdr>
        <w:top w:val="none" w:sz="0" w:space="0" w:color="auto"/>
        <w:left w:val="none" w:sz="0" w:space="0" w:color="auto"/>
        <w:bottom w:val="none" w:sz="0" w:space="0" w:color="auto"/>
        <w:right w:val="none" w:sz="0" w:space="0" w:color="auto"/>
      </w:divBdr>
      <w:divsChild>
        <w:div w:id="1565677593">
          <w:marLeft w:val="0"/>
          <w:marRight w:val="0"/>
          <w:marTop w:val="0"/>
          <w:marBottom w:val="0"/>
          <w:divBdr>
            <w:top w:val="none" w:sz="0" w:space="0" w:color="auto"/>
            <w:left w:val="none" w:sz="0" w:space="0" w:color="auto"/>
            <w:bottom w:val="none" w:sz="0" w:space="0" w:color="auto"/>
            <w:right w:val="none" w:sz="0" w:space="0" w:color="auto"/>
          </w:divBdr>
        </w:div>
      </w:divsChild>
    </w:div>
    <w:div w:id="1591039906">
      <w:bodyDiv w:val="1"/>
      <w:marLeft w:val="0"/>
      <w:marRight w:val="0"/>
      <w:marTop w:val="0"/>
      <w:marBottom w:val="0"/>
      <w:divBdr>
        <w:top w:val="none" w:sz="0" w:space="0" w:color="auto"/>
        <w:left w:val="none" w:sz="0" w:space="0" w:color="auto"/>
        <w:bottom w:val="none" w:sz="0" w:space="0" w:color="auto"/>
        <w:right w:val="none" w:sz="0" w:space="0" w:color="auto"/>
      </w:divBdr>
    </w:div>
    <w:div w:id="1591086322">
      <w:bodyDiv w:val="1"/>
      <w:marLeft w:val="0"/>
      <w:marRight w:val="0"/>
      <w:marTop w:val="0"/>
      <w:marBottom w:val="0"/>
      <w:divBdr>
        <w:top w:val="none" w:sz="0" w:space="0" w:color="auto"/>
        <w:left w:val="none" w:sz="0" w:space="0" w:color="auto"/>
        <w:bottom w:val="none" w:sz="0" w:space="0" w:color="auto"/>
        <w:right w:val="none" w:sz="0" w:space="0" w:color="auto"/>
      </w:divBdr>
    </w:div>
    <w:div w:id="1591231200">
      <w:bodyDiv w:val="1"/>
      <w:marLeft w:val="0"/>
      <w:marRight w:val="0"/>
      <w:marTop w:val="0"/>
      <w:marBottom w:val="0"/>
      <w:divBdr>
        <w:top w:val="none" w:sz="0" w:space="0" w:color="auto"/>
        <w:left w:val="none" w:sz="0" w:space="0" w:color="auto"/>
        <w:bottom w:val="none" w:sz="0" w:space="0" w:color="auto"/>
        <w:right w:val="none" w:sz="0" w:space="0" w:color="auto"/>
      </w:divBdr>
      <w:divsChild>
        <w:div w:id="1934120805">
          <w:marLeft w:val="0"/>
          <w:marRight w:val="0"/>
          <w:marTop w:val="0"/>
          <w:marBottom w:val="0"/>
          <w:divBdr>
            <w:top w:val="none" w:sz="0" w:space="0" w:color="auto"/>
            <w:left w:val="none" w:sz="0" w:space="0" w:color="auto"/>
            <w:bottom w:val="none" w:sz="0" w:space="0" w:color="auto"/>
            <w:right w:val="none" w:sz="0" w:space="0" w:color="auto"/>
          </w:divBdr>
          <w:divsChild>
            <w:div w:id="360326229">
              <w:marLeft w:val="0"/>
              <w:marRight w:val="0"/>
              <w:marTop w:val="0"/>
              <w:marBottom w:val="0"/>
              <w:divBdr>
                <w:top w:val="none" w:sz="0" w:space="0" w:color="auto"/>
                <w:left w:val="none" w:sz="0" w:space="0" w:color="auto"/>
                <w:bottom w:val="none" w:sz="0" w:space="0" w:color="auto"/>
                <w:right w:val="none" w:sz="0" w:space="0" w:color="auto"/>
              </w:divBdr>
              <w:divsChild>
                <w:div w:id="308481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2544025">
      <w:bodyDiv w:val="1"/>
      <w:marLeft w:val="0"/>
      <w:marRight w:val="0"/>
      <w:marTop w:val="0"/>
      <w:marBottom w:val="0"/>
      <w:divBdr>
        <w:top w:val="none" w:sz="0" w:space="0" w:color="auto"/>
        <w:left w:val="none" w:sz="0" w:space="0" w:color="auto"/>
        <w:bottom w:val="none" w:sz="0" w:space="0" w:color="auto"/>
        <w:right w:val="none" w:sz="0" w:space="0" w:color="auto"/>
      </w:divBdr>
    </w:div>
    <w:div w:id="1594389514">
      <w:bodyDiv w:val="1"/>
      <w:marLeft w:val="0"/>
      <w:marRight w:val="0"/>
      <w:marTop w:val="0"/>
      <w:marBottom w:val="0"/>
      <w:divBdr>
        <w:top w:val="none" w:sz="0" w:space="0" w:color="auto"/>
        <w:left w:val="none" w:sz="0" w:space="0" w:color="auto"/>
        <w:bottom w:val="none" w:sz="0" w:space="0" w:color="auto"/>
        <w:right w:val="none" w:sz="0" w:space="0" w:color="auto"/>
      </w:divBdr>
    </w:div>
    <w:div w:id="1595288216">
      <w:bodyDiv w:val="1"/>
      <w:marLeft w:val="0"/>
      <w:marRight w:val="0"/>
      <w:marTop w:val="0"/>
      <w:marBottom w:val="0"/>
      <w:divBdr>
        <w:top w:val="none" w:sz="0" w:space="0" w:color="auto"/>
        <w:left w:val="none" w:sz="0" w:space="0" w:color="auto"/>
        <w:bottom w:val="none" w:sz="0" w:space="0" w:color="auto"/>
        <w:right w:val="none" w:sz="0" w:space="0" w:color="auto"/>
      </w:divBdr>
    </w:div>
    <w:div w:id="1598051300">
      <w:bodyDiv w:val="1"/>
      <w:marLeft w:val="0"/>
      <w:marRight w:val="0"/>
      <w:marTop w:val="0"/>
      <w:marBottom w:val="0"/>
      <w:divBdr>
        <w:top w:val="none" w:sz="0" w:space="0" w:color="auto"/>
        <w:left w:val="none" w:sz="0" w:space="0" w:color="auto"/>
        <w:bottom w:val="none" w:sz="0" w:space="0" w:color="auto"/>
        <w:right w:val="none" w:sz="0" w:space="0" w:color="auto"/>
      </w:divBdr>
    </w:div>
    <w:div w:id="1598439454">
      <w:bodyDiv w:val="1"/>
      <w:marLeft w:val="0"/>
      <w:marRight w:val="0"/>
      <w:marTop w:val="0"/>
      <w:marBottom w:val="0"/>
      <w:divBdr>
        <w:top w:val="none" w:sz="0" w:space="0" w:color="auto"/>
        <w:left w:val="none" w:sz="0" w:space="0" w:color="auto"/>
        <w:bottom w:val="none" w:sz="0" w:space="0" w:color="auto"/>
        <w:right w:val="none" w:sz="0" w:space="0" w:color="auto"/>
      </w:divBdr>
    </w:div>
    <w:div w:id="1600026184">
      <w:bodyDiv w:val="1"/>
      <w:marLeft w:val="0"/>
      <w:marRight w:val="0"/>
      <w:marTop w:val="0"/>
      <w:marBottom w:val="0"/>
      <w:divBdr>
        <w:top w:val="none" w:sz="0" w:space="0" w:color="auto"/>
        <w:left w:val="none" w:sz="0" w:space="0" w:color="auto"/>
        <w:bottom w:val="none" w:sz="0" w:space="0" w:color="auto"/>
        <w:right w:val="none" w:sz="0" w:space="0" w:color="auto"/>
      </w:divBdr>
    </w:div>
    <w:div w:id="1600601272">
      <w:bodyDiv w:val="1"/>
      <w:marLeft w:val="0"/>
      <w:marRight w:val="0"/>
      <w:marTop w:val="0"/>
      <w:marBottom w:val="0"/>
      <w:divBdr>
        <w:top w:val="none" w:sz="0" w:space="0" w:color="auto"/>
        <w:left w:val="none" w:sz="0" w:space="0" w:color="auto"/>
        <w:bottom w:val="none" w:sz="0" w:space="0" w:color="auto"/>
        <w:right w:val="none" w:sz="0" w:space="0" w:color="auto"/>
      </w:divBdr>
    </w:div>
    <w:div w:id="1600872049">
      <w:bodyDiv w:val="1"/>
      <w:marLeft w:val="0"/>
      <w:marRight w:val="0"/>
      <w:marTop w:val="0"/>
      <w:marBottom w:val="0"/>
      <w:divBdr>
        <w:top w:val="none" w:sz="0" w:space="0" w:color="auto"/>
        <w:left w:val="none" w:sz="0" w:space="0" w:color="auto"/>
        <w:bottom w:val="none" w:sz="0" w:space="0" w:color="auto"/>
        <w:right w:val="none" w:sz="0" w:space="0" w:color="auto"/>
      </w:divBdr>
    </w:div>
    <w:div w:id="1600988495">
      <w:bodyDiv w:val="1"/>
      <w:marLeft w:val="0"/>
      <w:marRight w:val="0"/>
      <w:marTop w:val="0"/>
      <w:marBottom w:val="0"/>
      <w:divBdr>
        <w:top w:val="none" w:sz="0" w:space="0" w:color="auto"/>
        <w:left w:val="none" w:sz="0" w:space="0" w:color="auto"/>
        <w:bottom w:val="none" w:sz="0" w:space="0" w:color="auto"/>
        <w:right w:val="none" w:sz="0" w:space="0" w:color="auto"/>
      </w:divBdr>
      <w:divsChild>
        <w:div w:id="1517133">
          <w:marLeft w:val="0"/>
          <w:marRight w:val="0"/>
          <w:marTop w:val="0"/>
          <w:marBottom w:val="0"/>
          <w:divBdr>
            <w:top w:val="none" w:sz="0" w:space="0" w:color="auto"/>
            <w:left w:val="none" w:sz="0" w:space="0" w:color="auto"/>
            <w:bottom w:val="none" w:sz="0" w:space="0" w:color="auto"/>
            <w:right w:val="none" w:sz="0" w:space="0" w:color="auto"/>
          </w:divBdr>
        </w:div>
        <w:div w:id="73673186">
          <w:marLeft w:val="0"/>
          <w:marRight w:val="0"/>
          <w:marTop w:val="0"/>
          <w:marBottom w:val="0"/>
          <w:divBdr>
            <w:top w:val="none" w:sz="0" w:space="0" w:color="auto"/>
            <w:left w:val="none" w:sz="0" w:space="0" w:color="auto"/>
            <w:bottom w:val="none" w:sz="0" w:space="0" w:color="auto"/>
            <w:right w:val="none" w:sz="0" w:space="0" w:color="auto"/>
          </w:divBdr>
        </w:div>
        <w:div w:id="221717322">
          <w:marLeft w:val="0"/>
          <w:marRight w:val="0"/>
          <w:marTop w:val="0"/>
          <w:marBottom w:val="0"/>
          <w:divBdr>
            <w:top w:val="none" w:sz="0" w:space="0" w:color="auto"/>
            <w:left w:val="none" w:sz="0" w:space="0" w:color="auto"/>
            <w:bottom w:val="none" w:sz="0" w:space="0" w:color="auto"/>
            <w:right w:val="none" w:sz="0" w:space="0" w:color="auto"/>
          </w:divBdr>
        </w:div>
        <w:div w:id="373386848">
          <w:marLeft w:val="0"/>
          <w:marRight w:val="0"/>
          <w:marTop w:val="0"/>
          <w:marBottom w:val="0"/>
          <w:divBdr>
            <w:top w:val="none" w:sz="0" w:space="0" w:color="auto"/>
            <w:left w:val="none" w:sz="0" w:space="0" w:color="auto"/>
            <w:bottom w:val="none" w:sz="0" w:space="0" w:color="auto"/>
            <w:right w:val="none" w:sz="0" w:space="0" w:color="auto"/>
          </w:divBdr>
        </w:div>
        <w:div w:id="491139317">
          <w:marLeft w:val="0"/>
          <w:marRight w:val="0"/>
          <w:marTop w:val="0"/>
          <w:marBottom w:val="0"/>
          <w:divBdr>
            <w:top w:val="none" w:sz="0" w:space="0" w:color="auto"/>
            <w:left w:val="none" w:sz="0" w:space="0" w:color="auto"/>
            <w:bottom w:val="none" w:sz="0" w:space="0" w:color="auto"/>
            <w:right w:val="none" w:sz="0" w:space="0" w:color="auto"/>
          </w:divBdr>
        </w:div>
        <w:div w:id="672337313">
          <w:marLeft w:val="0"/>
          <w:marRight w:val="0"/>
          <w:marTop w:val="0"/>
          <w:marBottom w:val="0"/>
          <w:divBdr>
            <w:top w:val="none" w:sz="0" w:space="0" w:color="auto"/>
            <w:left w:val="none" w:sz="0" w:space="0" w:color="auto"/>
            <w:bottom w:val="none" w:sz="0" w:space="0" w:color="auto"/>
            <w:right w:val="none" w:sz="0" w:space="0" w:color="auto"/>
          </w:divBdr>
        </w:div>
        <w:div w:id="959187368">
          <w:marLeft w:val="0"/>
          <w:marRight w:val="0"/>
          <w:marTop w:val="0"/>
          <w:marBottom w:val="0"/>
          <w:divBdr>
            <w:top w:val="none" w:sz="0" w:space="0" w:color="auto"/>
            <w:left w:val="none" w:sz="0" w:space="0" w:color="auto"/>
            <w:bottom w:val="none" w:sz="0" w:space="0" w:color="auto"/>
            <w:right w:val="none" w:sz="0" w:space="0" w:color="auto"/>
          </w:divBdr>
        </w:div>
        <w:div w:id="966087277">
          <w:marLeft w:val="0"/>
          <w:marRight w:val="0"/>
          <w:marTop w:val="0"/>
          <w:marBottom w:val="0"/>
          <w:divBdr>
            <w:top w:val="none" w:sz="0" w:space="0" w:color="auto"/>
            <w:left w:val="none" w:sz="0" w:space="0" w:color="auto"/>
            <w:bottom w:val="none" w:sz="0" w:space="0" w:color="auto"/>
            <w:right w:val="none" w:sz="0" w:space="0" w:color="auto"/>
          </w:divBdr>
        </w:div>
        <w:div w:id="1069766257">
          <w:marLeft w:val="0"/>
          <w:marRight w:val="0"/>
          <w:marTop w:val="0"/>
          <w:marBottom w:val="0"/>
          <w:divBdr>
            <w:top w:val="none" w:sz="0" w:space="0" w:color="auto"/>
            <w:left w:val="none" w:sz="0" w:space="0" w:color="auto"/>
            <w:bottom w:val="none" w:sz="0" w:space="0" w:color="auto"/>
            <w:right w:val="none" w:sz="0" w:space="0" w:color="auto"/>
          </w:divBdr>
        </w:div>
        <w:div w:id="1114321961">
          <w:marLeft w:val="0"/>
          <w:marRight w:val="0"/>
          <w:marTop w:val="0"/>
          <w:marBottom w:val="0"/>
          <w:divBdr>
            <w:top w:val="none" w:sz="0" w:space="0" w:color="auto"/>
            <w:left w:val="none" w:sz="0" w:space="0" w:color="auto"/>
            <w:bottom w:val="none" w:sz="0" w:space="0" w:color="auto"/>
            <w:right w:val="none" w:sz="0" w:space="0" w:color="auto"/>
          </w:divBdr>
        </w:div>
        <w:div w:id="1163661698">
          <w:marLeft w:val="0"/>
          <w:marRight w:val="0"/>
          <w:marTop w:val="0"/>
          <w:marBottom w:val="0"/>
          <w:divBdr>
            <w:top w:val="none" w:sz="0" w:space="0" w:color="auto"/>
            <w:left w:val="none" w:sz="0" w:space="0" w:color="auto"/>
            <w:bottom w:val="none" w:sz="0" w:space="0" w:color="auto"/>
            <w:right w:val="none" w:sz="0" w:space="0" w:color="auto"/>
          </w:divBdr>
        </w:div>
        <w:div w:id="1180198428">
          <w:marLeft w:val="0"/>
          <w:marRight w:val="0"/>
          <w:marTop w:val="0"/>
          <w:marBottom w:val="0"/>
          <w:divBdr>
            <w:top w:val="none" w:sz="0" w:space="0" w:color="auto"/>
            <w:left w:val="none" w:sz="0" w:space="0" w:color="auto"/>
            <w:bottom w:val="none" w:sz="0" w:space="0" w:color="auto"/>
            <w:right w:val="none" w:sz="0" w:space="0" w:color="auto"/>
          </w:divBdr>
        </w:div>
        <w:div w:id="1259024478">
          <w:marLeft w:val="0"/>
          <w:marRight w:val="0"/>
          <w:marTop w:val="0"/>
          <w:marBottom w:val="0"/>
          <w:divBdr>
            <w:top w:val="none" w:sz="0" w:space="0" w:color="auto"/>
            <w:left w:val="none" w:sz="0" w:space="0" w:color="auto"/>
            <w:bottom w:val="none" w:sz="0" w:space="0" w:color="auto"/>
            <w:right w:val="none" w:sz="0" w:space="0" w:color="auto"/>
          </w:divBdr>
        </w:div>
        <w:div w:id="1333993113">
          <w:marLeft w:val="0"/>
          <w:marRight w:val="0"/>
          <w:marTop w:val="0"/>
          <w:marBottom w:val="0"/>
          <w:divBdr>
            <w:top w:val="none" w:sz="0" w:space="0" w:color="auto"/>
            <w:left w:val="none" w:sz="0" w:space="0" w:color="auto"/>
            <w:bottom w:val="none" w:sz="0" w:space="0" w:color="auto"/>
            <w:right w:val="none" w:sz="0" w:space="0" w:color="auto"/>
          </w:divBdr>
        </w:div>
        <w:div w:id="1445810604">
          <w:marLeft w:val="0"/>
          <w:marRight w:val="0"/>
          <w:marTop w:val="0"/>
          <w:marBottom w:val="0"/>
          <w:divBdr>
            <w:top w:val="none" w:sz="0" w:space="0" w:color="auto"/>
            <w:left w:val="none" w:sz="0" w:space="0" w:color="auto"/>
            <w:bottom w:val="none" w:sz="0" w:space="0" w:color="auto"/>
            <w:right w:val="none" w:sz="0" w:space="0" w:color="auto"/>
          </w:divBdr>
        </w:div>
        <w:div w:id="1461417943">
          <w:marLeft w:val="0"/>
          <w:marRight w:val="0"/>
          <w:marTop w:val="0"/>
          <w:marBottom w:val="0"/>
          <w:divBdr>
            <w:top w:val="none" w:sz="0" w:space="0" w:color="auto"/>
            <w:left w:val="none" w:sz="0" w:space="0" w:color="auto"/>
            <w:bottom w:val="none" w:sz="0" w:space="0" w:color="auto"/>
            <w:right w:val="none" w:sz="0" w:space="0" w:color="auto"/>
          </w:divBdr>
        </w:div>
        <w:div w:id="1473599746">
          <w:marLeft w:val="0"/>
          <w:marRight w:val="0"/>
          <w:marTop w:val="0"/>
          <w:marBottom w:val="0"/>
          <w:divBdr>
            <w:top w:val="none" w:sz="0" w:space="0" w:color="auto"/>
            <w:left w:val="none" w:sz="0" w:space="0" w:color="auto"/>
            <w:bottom w:val="none" w:sz="0" w:space="0" w:color="auto"/>
            <w:right w:val="none" w:sz="0" w:space="0" w:color="auto"/>
          </w:divBdr>
        </w:div>
        <w:div w:id="1491752456">
          <w:marLeft w:val="0"/>
          <w:marRight w:val="0"/>
          <w:marTop w:val="0"/>
          <w:marBottom w:val="0"/>
          <w:divBdr>
            <w:top w:val="none" w:sz="0" w:space="0" w:color="auto"/>
            <w:left w:val="none" w:sz="0" w:space="0" w:color="auto"/>
            <w:bottom w:val="none" w:sz="0" w:space="0" w:color="auto"/>
            <w:right w:val="none" w:sz="0" w:space="0" w:color="auto"/>
          </w:divBdr>
        </w:div>
        <w:div w:id="1516962555">
          <w:marLeft w:val="0"/>
          <w:marRight w:val="0"/>
          <w:marTop w:val="0"/>
          <w:marBottom w:val="0"/>
          <w:divBdr>
            <w:top w:val="none" w:sz="0" w:space="0" w:color="auto"/>
            <w:left w:val="none" w:sz="0" w:space="0" w:color="auto"/>
            <w:bottom w:val="none" w:sz="0" w:space="0" w:color="auto"/>
            <w:right w:val="none" w:sz="0" w:space="0" w:color="auto"/>
          </w:divBdr>
        </w:div>
        <w:div w:id="1756046703">
          <w:marLeft w:val="0"/>
          <w:marRight w:val="0"/>
          <w:marTop w:val="0"/>
          <w:marBottom w:val="0"/>
          <w:divBdr>
            <w:top w:val="none" w:sz="0" w:space="0" w:color="auto"/>
            <w:left w:val="none" w:sz="0" w:space="0" w:color="auto"/>
            <w:bottom w:val="none" w:sz="0" w:space="0" w:color="auto"/>
            <w:right w:val="none" w:sz="0" w:space="0" w:color="auto"/>
          </w:divBdr>
        </w:div>
        <w:div w:id="1859194656">
          <w:marLeft w:val="0"/>
          <w:marRight w:val="0"/>
          <w:marTop w:val="0"/>
          <w:marBottom w:val="0"/>
          <w:divBdr>
            <w:top w:val="none" w:sz="0" w:space="0" w:color="auto"/>
            <w:left w:val="none" w:sz="0" w:space="0" w:color="auto"/>
            <w:bottom w:val="none" w:sz="0" w:space="0" w:color="auto"/>
            <w:right w:val="none" w:sz="0" w:space="0" w:color="auto"/>
          </w:divBdr>
        </w:div>
        <w:div w:id="2086564821">
          <w:marLeft w:val="0"/>
          <w:marRight w:val="0"/>
          <w:marTop w:val="0"/>
          <w:marBottom w:val="0"/>
          <w:divBdr>
            <w:top w:val="none" w:sz="0" w:space="0" w:color="auto"/>
            <w:left w:val="none" w:sz="0" w:space="0" w:color="auto"/>
            <w:bottom w:val="none" w:sz="0" w:space="0" w:color="auto"/>
            <w:right w:val="none" w:sz="0" w:space="0" w:color="auto"/>
          </w:divBdr>
        </w:div>
        <w:div w:id="2114132018">
          <w:marLeft w:val="0"/>
          <w:marRight w:val="0"/>
          <w:marTop w:val="0"/>
          <w:marBottom w:val="0"/>
          <w:divBdr>
            <w:top w:val="none" w:sz="0" w:space="0" w:color="auto"/>
            <w:left w:val="none" w:sz="0" w:space="0" w:color="auto"/>
            <w:bottom w:val="none" w:sz="0" w:space="0" w:color="auto"/>
            <w:right w:val="none" w:sz="0" w:space="0" w:color="auto"/>
          </w:divBdr>
        </w:div>
      </w:divsChild>
    </w:div>
    <w:div w:id="1602445969">
      <w:bodyDiv w:val="1"/>
      <w:marLeft w:val="0"/>
      <w:marRight w:val="0"/>
      <w:marTop w:val="0"/>
      <w:marBottom w:val="0"/>
      <w:divBdr>
        <w:top w:val="none" w:sz="0" w:space="0" w:color="auto"/>
        <w:left w:val="none" w:sz="0" w:space="0" w:color="auto"/>
        <w:bottom w:val="none" w:sz="0" w:space="0" w:color="auto"/>
        <w:right w:val="none" w:sz="0" w:space="0" w:color="auto"/>
      </w:divBdr>
    </w:div>
    <w:div w:id="1603145792">
      <w:bodyDiv w:val="1"/>
      <w:marLeft w:val="0"/>
      <w:marRight w:val="0"/>
      <w:marTop w:val="0"/>
      <w:marBottom w:val="0"/>
      <w:divBdr>
        <w:top w:val="none" w:sz="0" w:space="0" w:color="auto"/>
        <w:left w:val="none" w:sz="0" w:space="0" w:color="auto"/>
        <w:bottom w:val="none" w:sz="0" w:space="0" w:color="auto"/>
        <w:right w:val="none" w:sz="0" w:space="0" w:color="auto"/>
      </w:divBdr>
      <w:divsChild>
        <w:div w:id="576673280">
          <w:marLeft w:val="0"/>
          <w:marRight w:val="0"/>
          <w:marTop w:val="0"/>
          <w:marBottom w:val="0"/>
          <w:divBdr>
            <w:top w:val="none" w:sz="0" w:space="0" w:color="auto"/>
            <w:left w:val="none" w:sz="0" w:space="0" w:color="auto"/>
            <w:bottom w:val="none" w:sz="0" w:space="0" w:color="auto"/>
            <w:right w:val="none" w:sz="0" w:space="0" w:color="auto"/>
          </w:divBdr>
          <w:divsChild>
            <w:div w:id="6438483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3486815">
      <w:bodyDiv w:val="1"/>
      <w:marLeft w:val="0"/>
      <w:marRight w:val="0"/>
      <w:marTop w:val="0"/>
      <w:marBottom w:val="0"/>
      <w:divBdr>
        <w:top w:val="none" w:sz="0" w:space="0" w:color="auto"/>
        <w:left w:val="none" w:sz="0" w:space="0" w:color="auto"/>
        <w:bottom w:val="none" w:sz="0" w:space="0" w:color="auto"/>
        <w:right w:val="none" w:sz="0" w:space="0" w:color="auto"/>
      </w:divBdr>
    </w:div>
    <w:div w:id="1603877575">
      <w:bodyDiv w:val="1"/>
      <w:marLeft w:val="0"/>
      <w:marRight w:val="0"/>
      <w:marTop w:val="0"/>
      <w:marBottom w:val="0"/>
      <w:divBdr>
        <w:top w:val="none" w:sz="0" w:space="0" w:color="auto"/>
        <w:left w:val="none" w:sz="0" w:space="0" w:color="auto"/>
        <w:bottom w:val="none" w:sz="0" w:space="0" w:color="auto"/>
        <w:right w:val="none" w:sz="0" w:space="0" w:color="auto"/>
      </w:divBdr>
      <w:divsChild>
        <w:div w:id="818036649">
          <w:marLeft w:val="0"/>
          <w:marRight w:val="0"/>
          <w:marTop w:val="0"/>
          <w:marBottom w:val="0"/>
          <w:divBdr>
            <w:top w:val="none" w:sz="0" w:space="0" w:color="auto"/>
            <w:left w:val="none" w:sz="0" w:space="0" w:color="auto"/>
            <w:bottom w:val="none" w:sz="0" w:space="0" w:color="auto"/>
            <w:right w:val="none" w:sz="0" w:space="0" w:color="auto"/>
          </w:divBdr>
          <w:divsChild>
            <w:div w:id="515274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537892">
      <w:bodyDiv w:val="1"/>
      <w:marLeft w:val="0"/>
      <w:marRight w:val="0"/>
      <w:marTop w:val="0"/>
      <w:marBottom w:val="0"/>
      <w:divBdr>
        <w:top w:val="none" w:sz="0" w:space="0" w:color="auto"/>
        <w:left w:val="none" w:sz="0" w:space="0" w:color="auto"/>
        <w:bottom w:val="none" w:sz="0" w:space="0" w:color="auto"/>
        <w:right w:val="none" w:sz="0" w:space="0" w:color="auto"/>
      </w:divBdr>
    </w:div>
    <w:div w:id="1604612551">
      <w:bodyDiv w:val="1"/>
      <w:marLeft w:val="0"/>
      <w:marRight w:val="0"/>
      <w:marTop w:val="0"/>
      <w:marBottom w:val="0"/>
      <w:divBdr>
        <w:top w:val="none" w:sz="0" w:space="0" w:color="auto"/>
        <w:left w:val="none" w:sz="0" w:space="0" w:color="auto"/>
        <w:bottom w:val="none" w:sz="0" w:space="0" w:color="auto"/>
        <w:right w:val="none" w:sz="0" w:space="0" w:color="auto"/>
      </w:divBdr>
      <w:divsChild>
        <w:div w:id="156456087">
          <w:marLeft w:val="0"/>
          <w:marRight w:val="0"/>
          <w:marTop w:val="0"/>
          <w:marBottom w:val="0"/>
          <w:divBdr>
            <w:top w:val="none" w:sz="0" w:space="0" w:color="auto"/>
            <w:left w:val="none" w:sz="0" w:space="0" w:color="auto"/>
            <w:bottom w:val="none" w:sz="0" w:space="0" w:color="auto"/>
            <w:right w:val="none" w:sz="0" w:space="0" w:color="auto"/>
          </w:divBdr>
        </w:div>
        <w:div w:id="206987529">
          <w:marLeft w:val="0"/>
          <w:marRight w:val="0"/>
          <w:marTop w:val="0"/>
          <w:marBottom w:val="0"/>
          <w:divBdr>
            <w:top w:val="none" w:sz="0" w:space="0" w:color="auto"/>
            <w:left w:val="none" w:sz="0" w:space="0" w:color="auto"/>
            <w:bottom w:val="none" w:sz="0" w:space="0" w:color="auto"/>
            <w:right w:val="none" w:sz="0" w:space="0" w:color="auto"/>
          </w:divBdr>
        </w:div>
        <w:div w:id="231085347">
          <w:marLeft w:val="0"/>
          <w:marRight w:val="0"/>
          <w:marTop w:val="0"/>
          <w:marBottom w:val="0"/>
          <w:divBdr>
            <w:top w:val="none" w:sz="0" w:space="0" w:color="auto"/>
            <w:left w:val="none" w:sz="0" w:space="0" w:color="auto"/>
            <w:bottom w:val="none" w:sz="0" w:space="0" w:color="auto"/>
            <w:right w:val="none" w:sz="0" w:space="0" w:color="auto"/>
          </w:divBdr>
        </w:div>
        <w:div w:id="831456326">
          <w:marLeft w:val="0"/>
          <w:marRight w:val="0"/>
          <w:marTop w:val="0"/>
          <w:marBottom w:val="0"/>
          <w:divBdr>
            <w:top w:val="none" w:sz="0" w:space="0" w:color="auto"/>
            <w:left w:val="none" w:sz="0" w:space="0" w:color="auto"/>
            <w:bottom w:val="none" w:sz="0" w:space="0" w:color="auto"/>
            <w:right w:val="none" w:sz="0" w:space="0" w:color="auto"/>
          </w:divBdr>
        </w:div>
        <w:div w:id="859512389">
          <w:marLeft w:val="0"/>
          <w:marRight w:val="0"/>
          <w:marTop w:val="0"/>
          <w:marBottom w:val="0"/>
          <w:divBdr>
            <w:top w:val="none" w:sz="0" w:space="0" w:color="auto"/>
            <w:left w:val="none" w:sz="0" w:space="0" w:color="auto"/>
            <w:bottom w:val="none" w:sz="0" w:space="0" w:color="auto"/>
            <w:right w:val="none" w:sz="0" w:space="0" w:color="auto"/>
          </w:divBdr>
        </w:div>
        <w:div w:id="881402260">
          <w:marLeft w:val="0"/>
          <w:marRight w:val="0"/>
          <w:marTop w:val="0"/>
          <w:marBottom w:val="0"/>
          <w:divBdr>
            <w:top w:val="none" w:sz="0" w:space="0" w:color="auto"/>
            <w:left w:val="none" w:sz="0" w:space="0" w:color="auto"/>
            <w:bottom w:val="none" w:sz="0" w:space="0" w:color="auto"/>
            <w:right w:val="none" w:sz="0" w:space="0" w:color="auto"/>
          </w:divBdr>
        </w:div>
        <w:div w:id="1155222433">
          <w:marLeft w:val="0"/>
          <w:marRight w:val="0"/>
          <w:marTop w:val="0"/>
          <w:marBottom w:val="0"/>
          <w:divBdr>
            <w:top w:val="none" w:sz="0" w:space="0" w:color="auto"/>
            <w:left w:val="none" w:sz="0" w:space="0" w:color="auto"/>
            <w:bottom w:val="none" w:sz="0" w:space="0" w:color="auto"/>
            <w:right w:val="none" w:sz="0" w:space="0" w:color="auto"/>
          </w:divBdr>
        </w:div>
        <w:div w:id="1165246680">
          <w:marLeft w:val="0"/>
          <w:marRight w:val="0"/>
          <w:marTop w:val="0"/>
          <w:marBottom w:val="0"/>
          <w:divBdr>
            <w:top w:val="none" w:sz="0" w:space="0" w:color="auto"/>
            <w:left w:val="none" w:sz="0" w:space="0" w:color="auto"/>
            <w:bottom w:val="none" w:sz="0" w:space="0" w:color="auto"/>
            <w:right w:val="none" w:sz="0" w:space="0" w:color="auto"/>
          </w:divBdr>
        </w:div>
        <w:div w:id="1399673651">
          <w:marLeft w:val="0"/>
          <w:marRight w:val="0"/>
          <w:marTop w:val="0"/>
          <w:marBottom w:val="0"/>
          <w:divBdr>
            <w:top w:val="none" w:sz="0" w:space="0" w:color="auto"/>
            <w:left w:val="none" w:sz="0" w:space="0" w:color="auto"/>
            <w:bottom w:val="none" w:sz="0" w:space="0" w:color="auto"/>
            <w:right w:val="none" w:sz="0" w:space="0" w:color="auto"/>
          </w:divBdr>
        </w:div>
        <w:div w:id="1503201710">
          <w:marLeft w:val="0"/>
          <w:marRight w:val="0"/>
          <w:marTop w:val="0"/>
          <w:marBottom w:val="0"/>
          <w:divBdr>
            <w:top w:val="none" w:sz="0" w:space="0" w:color="auto"/>
            <w:left w:val="none" w:sz="0" w:space="0" w:color="auto"/>
            <w:bottom w:val="none" w:sz="0" w:space="0" w:color="auto"/>
            <w:right w:val="none" w:sz="0" w:space="0" w:color="auto"/>
          </w:divBdr>
        </w:div>
        <w:div w:id="1524126592">
          <w:marLeft w:val="0"/>
          <w:marRight w:val="0"/>
          <w:marTop w:val="0"/>
          <w:marBottom w:val="0"/>
          <w:divBdr>
            <w:top w:val="none" w:sz="0" w:space="0" w:color="auto"/>
            <w:left w:val="none" w:sz="0" w:space="0" w:color="auto"/>
            <w:bottom w:val="none" w:sz="0" w:space="0" w:color="auto"/>
            <w:right w:val="none" w:sz="0" w:space="0" w:color="auto"/>
          </w:divBdr>
        </w:div>
        <w:div w:id="1675183054">
          <w:marLeft w:val="0"/>
          <w:marRight w:val="0"/>
          <w:marTop w:val="0"/>
          <w:marBottom w:val="0"/>
          <w:divBdr>
            <w:top w:val="none" w:sz="0" w:space="0" w:color="auto"/>
            <w:left w:val="none" w:sz="0" w:space="0" w:color="auto"/>
            <w:bottom w:val="none" w:sz="0" w:space="0" w:color="auto"/>
            <w:right w:val="none" w:sz="0" w:space="0" w:color="auto"/>
          </w:divBdr>
        </w:div>
        <w:div w:id="1852448654">
          <w:marLeft w:val="0"/>
          <w:marRight w:val="0"/>
          <w:marTop w:val="0"/>
          <w:marBottom w:val="0"/>
          <w:divBdr>
            <w:top w:val="none" w:sz="0" w:space="0" w:color="auto"/>
            <w:left w:val="none" w:sz="0" w:space="0" w:color="auto"/>
            <w:bottom w:val="none" w:sz="0" w:space="0" w:color="auto"/>
            <w:right w:val="none" w:sz="0" w:space="0" w:color="auto"/>
          </w:divBdr>
        </w:div>
        <w:div w:id="2070183610">
          <w:marLeft w:val="0"/>
          <w:marRight w:val="0"/>
          <w:marTop w:val="0"/>
          <w:marBottom w:val="0"/>
          <w:divBdr>
            <w:top w:val="none" w:sz="0" w:space="0" w:color="auto"/>
            <w:left w:val="none" w:sz="0" w:space="0" w:color="auto"/>
            <w:bottom w:val="none" w:sz="0" w:space="0" w:color="auto"/>
            <w:right w:val="none" w:sz="0" w:space="0" w:color="auto"/>
          </w:divBdr>
        </w:div>
      </w:divsChild>
    </w:div>
    <w:div w:id="1605502918">
      <w:bodyDiv w:val="1"/>
      <w:marLeft w:val="0"/>
      <w:marRight w:val="0"/>
      <w:marTop w:val="0"/>
      <w:marBottom w:val="0"/>
      <w:divBdr>
        <w:top w:val="none" w:sz="0" w:space="0" w:color="auto"/>
        <w:left w:val="none" w:sz="0" w:space="0" w:color="auto"/>
        <w:bottom w:val="none" w:sz="0" w:space="0" w:color="auto"/>
        <w:right w:val="none" w:sz="0" w:space="0" w:color="auto"/>
      </w:divBdr>
    </w:div>
    <w:div w:id="1606036959">
      <w:bodyDiv w:val="1"/>
      <w:marLeft w:val="0"/>
      <w:marRight w:val="0"/>
      <w:marTop w:val="0"/>
      <w:marBottom w:val="0"/>
      <w:divBdr>
        <w:top w:val="none" w:sz="0" w:space="0" w:color="auto"/>
        <w:left w:val="none" w:sz="0" w:space="0" w:color="auto"/>
        <w:bottom w:val="none" w:sz="0" w:space="0" w:color="auto"/>
        <w:right w:val="none" w:sz="0" w:space="0" w:color="auto"/>
      </w:divBdr>
      <w:divsChild>
        <w:div w:id="4285990">
          <w:marLeft w:val="0"/>
          <w:marRight w:val="0"/>
          <w:marTop w:val="0"/>
          <w:marBottom w:val="0"/>
          <w:divBdr>
            <w:top w:val="none" w:sz="0" w:space="0" w:color="auto"/>
            <w:left w:val="none" w:sz="0" w:space="0" w:color="auto"/>
            <w:bottom w:val="none" w:sz="0" w:space="0" w:color="auto"/>
            <w:right w:val="none" w:sz="0" w:space="0" w:color="auto"/>
          </w:divBdr>
        </w:div>
        <w:div w:id="225535045">
          <w:marLeft w:val="0"/>
          <w:marRight w:val="0"/>
          <w:marTop w:val="0"/>
          <w:marBottom w:val="0"/>
          <w:divBdr>
            <w:top w:val="none" w:sz="0" w:space="0" w:color="auto"/>
            <w:left w:val="none" w:sz="0" w:space="0" w:color="auto"/>
            <w:bottom w:val="none" w:sz="0" w:space="0" w:color="auto"/>
            <w:right w:val="none" w:sz="0" w:space="0" w:color="auto"/>
          </w:divBdr>
        </w:div>
        <w:div w:id="1172375585">
          <w:marLeft w:val="0"/>
          <w:marRight w:val="0"/>
          <w:marTop w:val="0"/>
          <w:marBottom w:val="0"/>
          <w:divBdr>
            <w:top w:val="none" w:sz="0" w:space="0" w:color="auto"/>
            <w:left w:val="none" w:sz="0" w:space="0" w:color="auto"/>
            <w:bottom w:val="none" w:sz="0" w:space="0" w:color="auto"/>
            <w:right w:val="none" w:sz="0" w:space="0" w:color="auto"/>
          </w:divBdr>
        </w:div>
        <w:div w:id="1730962219">
          <w:marLeft w:val="0"/>
          <w:marRight w:val="0"/>
          <w:marTop w:val="0"/>
          <w:marBottom w:val="0"/>
          <w:divBdr>
            <w:top w:val="none" w:sz="0" w:space="0" w:color="auto"/>
            <w:left w:val="none" w:sz="0" w:space="0" w:color="auto"/>
            <w:bottom w:val="none" w:sz="0" w:space="0" w:color="auto"/>
            <w:right w:val="none" w:sz="0" w:space="0" w:color="auto"/>
          </w:divBdr>
        </w:div>
      </w:divsChild>
    </w:div>
    <w:div w:id="1606422580">
      <w:bodyDiv w:val="1"/>
      <w:marLeft w:val="0"/>
      <w:marRight w:val="0"/>
      <w:marTop w:val="0"/>
      <w:marBottom w:val="0"/>
      <w:divBdr>
        <w:top w:val="none" w:sz="0" w:space="0" w:color="auto"/>
        <w:left w:val="none" w:sz="0" w:space="0" w:color="auto"/>
        <w:bottom w:val="none" w:sz="0" w:space="0" w:color="auto"/>
        <w:right w:val="none" w:sz="0" w:space="0" w:color="auto"/>
      </w:divBdr>
    </w:div>
    <w:div w:id="1606496143">
      <w:bodyDiv w:val="1"/>
      <w:marLeft w:val="0"/>
      <w:marRight w:val="0"/>
      <w:marTop w:val="0"/>
      <w:marBottom w:val="0"/>
      <w:divBdr>
        <w:top w:val="none" w:sz="0" w:space="0" w:color="auto"/>
        <w:left w:val="none" w:sz="0" w:space="0" w:color="auto"/>
        <w:bottom w:val="none" w:sz="0" w:space="0" w:color="auto"/>
        <w:right w:val="none" w:sz="0" w:space="0" w:color="auto"/>
      </w:divBdr>
    </w:div>
    <w:div w:id="1607498424">
      <w:bodyDiv w:val="1"/>
      <w:marLeft w:val="0"/>
      <w:marRight w:val="0"/>
      <w:marTop w:val="0"/>
      <w:marBottom w:val="0"/>
      <w:divBdr>
        <w:top w:val="none" w:sz="0" w:space="0" w:color="auto"/>
        <w:left w:val="none" w:sz="0" w:space="0" w:color="auto"/>
        <w:bottom w:val="none" w:sz="0" w:space="0" w:color="auto"/>
        <w:right w:val="none" w:sz="0" w:space="0" w:color="auto"/>
      </w:divBdr>
      <w:divsChild>
        <w:div w:id="161744330">
          <w:marLeft w:val="0"/>
          <w:marRight w:val="0"/>
          <w:marTop w:val="0"/>
          <w:marBottom w:val="0"/>
          <w:divBdr>
            <w:top w:val="none" w:sz="0" w:space="0" w:color="auto"/>
            <w:left w:val="none" w:sz="0" w:space="0" w:color="auto"/>
            <w:bottom w:val="none" w:sz="0" w:space="0" w:color="auto"/>
            <w:right w:val="none" w:sz="0" w:space="0" w:color="auto"/>
          </w:divBdr>
        </w:div>
        <w:div w:id="356930752">
          <w:marLeft w:val="0"/>
          <w:marRight w:val="0"/>
          <w:marTop w:val="0"/>
          <w:marBottom w:val="0"/>
          <w:divBdr>
            <w:top w:val="none" w:sz="0" w:space="0" w:color="auto"/>
            <w:left w:val="none" w:sz="0" w:space="0" w:color="auto"/>
            <w:bottom w:val="none" w:sz="0" w:space="0" w:color="auto"/>
            <w:right w:val="none" w:sz="0" w:space="0" w:color="auto"/>
          </w:divBdr>
        </w:div>
        <w:div w:id="367531611">
          <w:marLeft w:val="0"/>
          <w:marRight w:val="0"/>
          <w:marTop w:val="0"/>
          <w:marBottom w:val="0"/>
          <w:divBdr>
            <w:top w:val="none" w:sz="0" w:space="0" w:color="auto"/>
            <w:left w:val="none" w:sz="0" w:space="0" w:color="auto"/>
            <w:bottom w:val="none" w:sz="0" w:space="0" w:color="auto"/>
            <w:right w:val="none" w:sz="0" w:space="0" w:color="auto"/>
          </w:divBdr>
        </w:div>
        <w:div w:id="394202347">
          <w:marLeft w:val="0"/>
          <w:marRight w:val="0"/>
          <w:marTop w:val="0"/>
          <w:marBottom w:val="0"/>
          <w:divBdr>
            <w:top w:val="none" w:sz="0" w:space="0" w:color="auto"/>
            <w:left w:val="none" w:sz="0" w:space="0" w:color="auto"/>
            <w:bottom w:val="none" w:sz="0" w:space="0" w:color="auto"/>
            <w:right w:val="none" w:sz="0" w:space="0" w:color="auto"/>
          </w:divBdr>
        </w:div>
        <w:div w:id="505830696">
          <w:marLeft w:val="0"/>
          <w:marRight w:val="0"/>
          <w:marTop w:val="0"/>
          <w:marBottom w:val="0"/>
          <w:divBdr>
            <w:top w:val="none" w:sz="0" w:space="0" w:color="auto"/>
            <w:left w:val="none" w:sz="0" w:space="0" w:color="auto"/>
            <w:bottom w:val="none" w:sz="0" w:space="0" w:color="auto"/>
            <w:right w:val="none" w:sz="0" w:space="0" w:color="auto"/>
          </w:divBdr>
        </w:div>
        <w:div w:id="571622260">
          <w:marLeft w:val="0"/>
          <w:marRight w:val="0"/>
          <w:marTop w:val="0"/>
          <w:marBottom w:val="0"/>
          <w:divBdr>
            <w:top w:val="none" w:sz="0" w:space="0" w:color="auto"/>
            <w:left w:val="none" w:sz="0" w:space="0" w:color="auto"/>
            <w:bottom w:val="none" w:sz="0" w:space="0" w:color="auto"/>
            <w:right w:val="none" w:sz="0" w:space="0" w:color="auto"/>
          </w:divBdr>
        </w:div>
        <w:div w:id="586229448">
          <w:marLeft w:val="0"/>
          <w:marRight w:val="0"/>
          <w:marTop w:val="0"/>
          <w:marBottom w:val="0"/>
          <w:divBdr>
            <w:top w:val="none" w:sz="0" w:space="0" w:color="auto"/>
            <w:left w:val="none" w:sz="0" w:space="0" w:color="auto"/>
            <w:bottom w:val="none" w:sz="0" w:space="0" w:color="auto"/>
            <w:right w:val="none" w:sz="0" w:space="0" w:color="auto"/>
          </w:divBdr>
        </w:div>
        <w:div w:id="664937226">
          <w:marLeft w:val="0"/>
          <w:marRight w:val="0"/>
          <w:marTop w:val="0"/>
          <w:marBottom w:val="0"/>
          <w:divBdr>
            <w:top w:val="none" w:sz="0" w:space="0" w:color="auto"/>
            <w:left w:val="none" w:sz="0" w:space="0" w:color="auto"/>
            <w:bottom w:val="none" w:sz="0" w:space="0" w:color="auto"/>
            <w:right w:val="none" w:sz="0" w:space="0" w:color="auto"/>
          </w:divBdr>
        </w:div>
        <w:div w:id="686566804">
          <w:marLeft w:val="0"/>
          <w:marRight w:val="0"/>
          <w:marTop w:val="0"/>
          <w:marBottom w:val="0"/>
          <w:divBdr>
            <w:top w:val="none" w:sz="0" w:space="0" w:color="auto"/>
            <w:left w:val="none" w:sz="0" w:space="0" w:color="auto"/>
            <w:bottom w:val="none" w:sz="0" w:space="0" w:color="auto"/>
            <w:right w:val="none" w:sz="0" w:space="0" w:color="auto"/>
          </w:divBdr>
        </w:div>
        <w:div w:id="729810852">
          <w:marLeft w:val="0"/>
          <w:marRight w:val="0"/>
          <w:marTop w:val="0"/>
          <w:marBottom w:val="0"/>
          <w:divBdr>
            <w:top w:val="none" w:sz="0" w:space="0" w:color="auto"/>
            <w:left w:val="none" w:sz="0" w:space="0" w:color="auto"/>
            <w:bottom w:val="none" w:sz="0" w:space="0" w:color="auto"/>
            <w:right w:val="none" w:sz="0" w:space="0" w:color="auto"/>
          </w:divBdr>
        </w:div>
        <w:div w:id="763305154">
          <w:marLeft w:val="0"/>
          <w:marRight w:val="0"/>
          <w:marTop w:val="0"/>
          <w:marBottom w:val="0"/>
          <w:divBdr>
            <w:top w:val="none" w:sz="0" w:space="0" w:color="auto"/>
            <w:left w:val="none" w:sz="0" w:space="0" w:color="auto"/>
            <w:bottom w:val="none" w:sz="0" w:space="0" w:color="auto"/>
            <w:right w:val="none" w:sz="0" w:space="0" w:color="auto"/>
          </w:divBdr>
        </w:div>
        <w:div w:id="822502473">
          <w:marLeft w:val="0"/>
          <w:marRight w:val="0"/>
          <w:marTop w:val="0"/>
          <w:marBottom w:val="0"/>
          <w:divBdr>
            <w:top w:val="none" w:sz="0" w:space="0" w:color="auto"/>
            <w:left w:val="none" w:sz="0" w:space="0" w:color="auto"/>
            <w:bottom w:val="none" w:sz="0" w:space="0" w:color="auto"/>
            <w:right w:val="none" w:sz="0" w:space="0" w:color="auto"/>
          </w:divBdr>
        </w:div>
        <w:div w:id="1020618122">
          <w:marLeft w:val="0"/>
          <w:marRight w:val="0"/>
          <w:marTop w:val="0"/>
          <w:marBottom w:val="0"/>
          <w:divBdr>
            <w:top w:val="none" w:sz="0" w:space="0" w:color="auto"/>
            <w:left w:val="none" w:sz="0" w:space="0" w:color="auto"/>
            <w:bottom w:val="none" w:sz="0" w:space="0" w:color="auto"/>
            <w:right w:val="none" w:sz="0" w:space="0" w:color="auto"/>
          </w:divBdr>
        </w:div>
        <w:div w:id="1114251560">
          <w:marLeft w:val="0"/>
          <w:marRight w:val="0"/>
          <w:marTop w:val="0"/>
          <w:marBottom w:val="0"/>
          <w:divBdr>
            <w:top w:val="none" w:sz="0" w:space="0" w:color="auto"/>
            <w:left w:val="none" w:sz="0" w:space="0" w:color="auto"/>
            <w:bottom w:val="none" w:sz="0" w:space="0" w:color="auto"/>
            <w:right w:val="none" w:sz="0" w:space="0" w:color="auto"/>
          </w:divBdr>
        </w:div>
        <w:div w:id="1371030956">
          <w:marLeft w:val="0"/>
          <w:marRight w:val="0"/>
          <w:marTop w:val="0"/>
          <w:marBottom w:val="0"/>
          <w:divBdr>
            <w:top w:val="none" w:sz="0" w:space="0" w:color="auto"/>
            <w:left w:val="none" w:sz="0" w:space="0" w:color="auto"/>
            <w:bottom w:val="none" w:sz="0" w:space="0" w:color="auto"/>
            <w:right w:val="none" w:sz="0" w:space="0" w:color="auto"/>
          </w:divBdr>
        </w:div>
        <w:div w:id="1417290857">
          <w:marLeft w:val="0"/>
          <w:marRight w:val="0"/>
          <w:marTop w:val="0"/>
          <w:marBottom w:val="0"/>
          <w:divBdr>
            <w:top w:val="none" w:sz="0" w:space="0" w:color="auto"/>
            <w:left w:val="none" w:sz="0" w:space="0" w:color="auto"/>
            <w:bottom w:val="none" w:sz="0" w:space="0" w:color="auto"/>
            <w:right w:val="none" w:sz="0" w:space="0" w:color="auto"/>
          </w:divBdr>
        </w:div>
        <w:div w:id="1489244454">
          <w:marLeft w:val="0"/>
          <w:marRight w:val="0"/>
          <w:marTop w:val="0"/>
          <w:marBottom w:val="0"/>
          <w:divBdr>
            <w:top w:val="none" w:sz="0" w:space="0" w:color="auto"/>
            <w:left w:val="none" w:sz="0" w:space="0" w:color="auto"/>
            <w:bottom w:val="none" w:sz="0" w:space="0" w:color="auto"/>
            <w:right w:val="none" w:sz="0" w:space="0" w:color="auto"/>
          </w:divBdr>
        </w:div>
        <w:div w:id="1677921938">
          <w:marLeft w:val="0"/>
          <w:marRight w:val="0"/>
          <w:marTop w:val="0"/>
          <w:marBottom w:val="0"/>
          <w:divBdr>
            <w:top w:val="none" w:sz="0" w:space="0" w:color="auto"/>
            <w:left w:val="none" w:sz="0" w:space="0" w:color="auto"/>
            <w:bottom w:val="none" w:sz="0" w:space="0" w:color="auto"/>
            <w:right w:val="none" w:sz="0" w:space="0" w:color="auto"/>
          </w:divBdr>
        </w:div>
        <w:div w:id="1724014844">
          <w:marLeft w:val="0"/>
          <w:marRight w:val="0"/>
          <w:marTop w:val="0"/>
          <w:marBottom w:val="0"/>
          <w:divBdr>
            <w:top w:val="none" w:sz="0" w:space="0" w:color="auto"/>
            <w:left w:val="none" w:sz="0" w:space="0" w:color="auto"/>
            <w:bottom w:val="none" w:sz="0" w:space="0" w:color="auto"/>
            <w:right w:val="none" w:sz="0" w:space="0" w:color="auto"/>
          </w:divBdr>
        </w:div>
        <w:div w:id="1837528674">
          <w:marLeft w:val="0"/>
          <w:marRight w:val="0"/>
          <w:marTop w:val="0"/>
          <w:marBottom w:val="0"/>
          <w:divBdr>
            <w:top w:val="none" w:sz="0" w:space="0" w:color="auto"/>
            <w:left w:val="none" w:sz="0" w:space="0" w:color="auto"/>
            <w:bottom w:val="none" w:sz="0" w:space="0" w:color="auto"/>
            <w:right w:val="none" w:sz="0" w:space="0" w:color="auto"/>
          </w:divBdr>
        </w:div>
        <w:div w:id="1961721622">
          <w:marLeft w:val="0"/>
          <w:marRight w:val="0"/>
          <w:marTop w:val="0"/>
          <w:marBottom w:val="0"/>
          <w:divBdr>
            <w:top w:val="none" w:sz="0" w:space="0" w:color="auto"/>
            <w:left w:val="none" w:sz="0" w:space="0" w:color="auto"/>
            <w:bottom w:val="none" w:sz="0" w:space="0" w:color="auto"/>
            <w:right w:val="none" w:sz="0" w:space="0" w:color="auto"/>
          </w:divBdr>
        </w:div>
        <w:div w:id="1971666509">
          <w:marLeft w:val="0"/>
          <w:marRight w:val="0"/>
          <w:marTop w:val="0"/>
          <w:marBottom w:val="0"/>
          <w:divBdr>
            <w:top w:val="none" w:sz="0" w:space="0" w:color="auto"/>
            <w:left w:val="none" w:sz="0" w:space="0" w:color="auto"/>
            <w:bottom w:val="none" w:sz="0" w:space="0" w:color="auto"/>
            <w:right w:val="none" w:sz="0" w:space="0" w:color="auto"/>
          </w:divBdr>
        </w:div>
        <w:div w:id="2064253536">
          <w:marLeft w:val="0"/>
          <w:marRight w:val="0"/>
          <w:marTop w:val="0"/>
          <w:marBottom w:val="0"/>
          <w:divBdr>
            <w:top w:val="none" w:sz="0" w:space="0" w:color="auto"/>
            <w:left w:val="none" w:sz="0" w:space="0" w:color="auto"/>
            <w:bottom w:val="none" w:sz="0" w:space="0" w:color="auto"/>
            <w:right w:val="none" w:sz="0" w:space="0" w:color="auto"/>
          </w:divBdr>
        </w:div>
        <w:div w:id="2082947499">
          <w:marLeft w:val="0"/>
          <w:marRight w:val="0"/>
          <w:marTop w:val="0"/>
          <w:marBottom w:val="0"/>
          <w:divBdr>
            <w:top w:val="none" w:sz="0" w:space="0" w:color="auto"/>
            <w:left w:val="none" w:sz="0" w:space="0" w:color="auto"/>
            <w:bottom w:val="none" w:sz="0" w:space="0" w:color="auto"/>
            <w:right w:val="none" w:sz="0" w:space="0" w:color="auto"/>
          </w:divBdr>
        </w:div>
        <w:div w:id="2094742485">
          <w:marLeft w:val="0"/>
          <w:marRight w:val="0"/>
          <w:marTop w:val="0"/>
          <w:marBottom w:val="0"/>
          <w:divBdr>
            <w:top w:val="none" w:sz="0" w:space="0" w:color="auto"/>
            <w:left w:val="none" w:sz="0" w:space="0" w:color="auto"/>
            <w:bottom w:val="none" w:sz="0" w:space="0" w:color="auto"/>
            <w:right w:val="none" w:sz="0" w:space="0" w:color="auto"/>
          </w:divBdr>
        </w:div>
        <w:div w:id="2109423861">
          <w:marLeft w:val="0"/>
          <w:marRight w:val="0"/>
          <w:marTop w:val="0"/>
          <w:marBottom w:val="0"/>
          <w:divBdr>
            <w:top w:val="none" w:sz="0" w:space="0" w:color="auto"/>
            <w:left w:val="none" w:sz="0" w:space="0" w:color="auto"/>
            <w:bottom w:val="none" w:sz="0" w:space="0" w:color="auto"/>
            <w:right w:val="none" w:sz="0" w:space="0" w:color="auto"/>
          </w:divBdr>
        </w:div>
        <w:div w:id="2146045260">
          <w:marLeft w:val="0"/>
          <w:marRight w:val="0"/>
          <w:marTop w:val="0"/>
          <w:marBottom w:val="0"/>
          <w:divBdr>
            <w:top w:val="none" w:sz="0" w:space="0" w:color="auto"/>
            <w:left w:val="none" w:sz="0" w:space="0" w:color="auto"/>
            <w:bottom w:val="none" w:sz="0" w:space="0" w:color="auto"/>
            <w:right w:val="none" w:sz="0" w:space="0" w:color="auto"/>
          </w:divBdr>
        </w:div>
      </w:divsChild>
    </w:div>
    <w:div w:id="1608387079">
      <w:bodyDiv w:val="1"/>
      <w:marLeft w:val="0"/>
      <w:marRight w:val="0"/>
      <w:marTop w:val="0"/>
      <w:marBottom w:val="0"/>
      <w:divBdr>
        <w:top w:val="none" w:sz="0" w:space="0" w:color="auto"/>
        <w:left w:val="none" w:sz="0" w:space="0" w:color="auto"/>
        <w:bottom w:val="none" w:sz="0" w:space="0" w:color="auto"/>
        <w:right w:val="none" w:sz="0" w:space="0" w:color="auto"/>
      </w:divBdr>
      <w:divsChild>
        <w:div w:id="1824811785">
          <w:marLeft w:val="0"/>
          <w:marRight w:val="0"/>
          <w:marTop w:val="0"/>
          <w:marBottom w:val="0"/>
          <w:divBdr>
            <w:top w:val="none" w:sz="0" w:space="0" w:color="auto"/>
            <w:left w:val="none" w:sz="0" w:space="0" w:color="auto"/>
            <w:bottom w:val="none" w:sz="0" w:space="0" w:color="auto"/>
            <w:right w:val="none" w:sz="0" w:space="0" w:color="auto"/>
          </w:divBdr>
        </w:div>
      </w:divsChild>
    </w:div>
    <w:div w:id="1608387516">
      <w:bodyDiv w:val="1"/>
      <w:marLeft w:val="0"/>
      <w:marRight w:val="0"/>
      <w:marTop w:val="0"/>
      <w:marBottom w:val="0"/>
      <w:divBdr>
        <w:top w:val="none" w:sz="0" w:space="0" w:color="auto"/>
        <w:left w:val="none" w:sz="0" w:space="0" w:color="auto"/>
        <w:bottom w:val="none" w:sz="0" w:space="0" w:color="auto"/>
        <w:right w:val="none" w:sz="0" w:space="0" w:color="auto"/>
      </w:divBdr>
      <w:divsChild>
        <w:div w:id="1388840165">
          <w:marLeft w:val="0"/>
          <w:marRight w:val="0"/>
          <w:marTop w:val="0"/>
          <w:marBottom w:val="0"/>
          <w:divBdr>
            <w:top w:val="none" w:sz="0" w:space="0" w:color="auto"/>
            <w:left w:val="none" w:sz="0" w:space="0" w:color="auto"/>
            <w:bottom w:val="none" w:sz="0" w:space="0" w:color="auto"/>
            <w:right w:val="none" w:sz="0" w:space="0" w:color="auto"/>
          </w:divBdr>
        </w:div>
      </w:divsChild>
    </w:div>
    <w:div w:id="1608460309">
      <w:bodyDiv w:val="1"/>
      <w:marLeft w:val="0"/>
      <w:marRight w:val="0"/>
      <w:marTop w:val="0"/>
      <w:marBottom w:val="0"/>
      <w:divBdr>
        <w:top w:val="none" w:sz="0" w:space="0" w:color="auto"/>
        <w:left w:val="none" w:sz="0" w:space="0" w:color="auto"/>
        <w:bottom w:val="none" w:sz="0" w:space="0" w:color="auto"/>
        <w:right w:val="none" w:sz="0" w:space="0" w:color="auto"/>
      </w:divBdr>
    </w:div>
    <w:div w:id="1608612682">
      <w:bodyDiv w:val="1"/>
      <w:marLeft w:val="0"/>
      <w:marRight w:val="0"/>
      <w:marTop w:val="0"/>
      <w:marBottom w:val="0"/>
      <w:divBdr>
        <w:top w:val="none" w:sz="0" w:space="0" w:color="auto"/>
        <w:left w:val="none" w:sz="0" w:space="0" w:color="auto"/>
        <w:bottom w:val="none" w:sz="0" w:space="0" w:color="auto"/>
        <w:right w:val="none" w:sz="0" w:space="0" w:color="auto"/>
      </w:divBdr>
    </w:div>
    <w:div w:id="1610234357">
      <w:bodyDiv w:val="1"/>
      <w:marLeft w:val="0"/>
      <w:marRight w:val="0"/>
      <w:marTop w:val="0"/>
      <w:marBottom w:val="0"/>
      <w:divBdr>
        <w:top w:val="none" w:sz="0" w:space="0" w:color="auto"/>
        <w:left w:val="none" w:sz="0" w:space="0" w:color="auto"/>
        <w:bottom w:val="none" w:sz="0" w:space="0" w:color="auto"/>
        <w:right w:val="none" w:sz="0" w:space="0" w:color="auto"/>
      </w:divBdr>
    </w:div>
    <w:div w:id="1610426068">
      <w:bodyDiv w:val="1"/>
      <w:marLeft w:val="0"/>
      <w:marRight w:val="0"/>
      <w:marTop w:val="0"/>
      <w:marBottom w:val="0"/>
      <w:divBdr>
        <w:top w:val="none" w:sz="0" w:space="0" w:color="auto"/>
        <w:left w:val="none" w:sz="0" w:space="0" w:color="auto"/>
        <w:bottom w:val="none" w:sz="0" w:space="0" w:color="auto"/>
        <w:right w:val="none" w:sz="0" w:space="0" w:color="auto"/>
      </w:divBdr>
    </w:div>
    <w:div w:id="1610963074">
      <w:bodyDiv w:val="1"/>
      <w:marLeft w:val="0"/>
      <w:marRight w:val="0"/>
      <w:marTop w:val="0"/>
      <w:marBottom w:val="0"/>
      <w:divBdr>
        <w:top w:val="none" w:sz="0" w:space="0" w:color="auto"/>
        <w:left w:val="none" w:sz="0" w:space="0" w:color="auto"/>
        <w:bottom w:val="none" w:sz="0" w:space="0" w:color="auto"/>
        <w:right w:val="none" w:sz="0" w:space="0" w:color="auto"/>
      </w:divBdr>
    </w:div>
    <w:div w:id="1611548264">
      <w:bodyDiv w:val="1"/>
      <w:marLeft w:val="0"/>
      <w:marRight w:val="0"/>
      <w:marTop w:val="0"/>
      <w:marBottom w:val="0"/>
      <w:divBdr>
        <w:top w:val="none" w:sz="0" w:space="0" w:color="auto"/>
        <w:left w:val="none" w:sz="0" w:space="0" w:color="auto"/>
        <w:bottom w:val="none" w:sz="0" w:space="0" w:color="auto"/>
        <w:right w:val="none" w:sz="0" w:space="0" w:color="auto"/>
      </w:divBdr>
    </w:div>
    <w:div w:id="1612206118">
      <w:bodyDiv w:val="1"/>
      <w:marLeft w:val="0"/>
      <w:marRight w:val="0"/>
      <w:marTop w:val="0"/>
      <w:marBottom w:val="0"/>
      <w:divBdr>
        <w:top w:val="none" w:sz="0" w:space="0" w:color="auto"/>
        <w:left w:val="none" w:sz="0" w:space="0" w:color="auto"/>
        <w:bottom w:val="none" w:sz="0" w:space="0" w:color="auto"/>
        <w:right w:val="none" w:sz="0" w:space="0" w:color="auto"/>
      </w:divBdr>
    </w:div>
    <w:div w:id="1614239598">
      <w:bodyDiv w:val="1"/>
      <w:marLeft w:val="0"/>
      <w:marRight w:val="0"/>
      <w:marTop w:val="0"/>
      <w:marBottom w:val="0"/>
      <w:divBdr>
        <w:top w:val="none" w:sz="0" w:space="0" w:color="auto"/>
        <w:left w:val="none" w:sz="0" w:space="0" w:color="auto"/>
        <w:bottom w:val="none" w:sz="0" w:space="0" w:color="auto"/>
        <w:right w:val="none" w:sz="0" w:space="0" w:color="auto"/>
      </w:divBdr>
      <w:divsChild>
        <w:div w:id="286592207">
          <w:marLeft w:val="0"/>
          <w:marRight w:val="0"/>
          <w:marTop w:val="0"/>
          <w:marBottom w:val="0"/>
          <w:divBdr>
            <w:top w:val="none" w:sz="0" w:space="0" w:color="auto"/>
            <w:left w:val="none" w:sz="0" w:space="0" w:color="auto"/>
            <w:bottom w:val="none" w:sz="0" w:space="0" w:color="auto"/>
            <w:right w:val="none" w:sz="0" w:space="0" w:color="auto"/>
          </w:divBdr>
          <w:divsChild>
            <w:div w:id="1119838732">
              <w:marLeft w:val="0"/>
              <w:marRight w:val="0"/>
              <w:marTop w:val="0"/>
              <w:marBottom w:val="0"/>
              <w:divBdr>
                <w:top w:val="none" w:sz="0" w:space="0" w:color="auto"/>
                <w:left w:val="none" w:sz="0" w:space="0" w:color="auto"/>
                <w:bottom w:val="none" w:sz="0" w:space="0" w:color="auto"/>
                <w:right w:val="none" w:sz="0" w:space="0" w:color="auto"/>
              </w:divBdr>
              <w:divsChild>
                <w:div w:id="2078434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4511524">
      <w:bodyDiv w:val="1"/>
      <w:marLeft w:val="0"/>
      <w:marRight w:val="0"/>
      <w:marTop w:val="0"/>
      <w:marBottom w:val="0"/>
      <w:divBdr>
        <w:top w:val="none" w:sz="0" w:space="0" w:color="auto"/>
        <w:left w:val="none" w:sz="0" w:space="0" w:color="auto"/>
        <w:bottom w:val="none" w:sz="0" w:space="0" w:color="auto"/>
        <w:right w:val="none" w:sz="0" w:space="0" w:color="auto"/>
      </w:divBdr>
    </w:div>
    <w:div w:id="1614632432">
      <w:bodyDiv w:val="1"/>
      <w:marLeft w:val="0"/>
      <w:marRight w:val="0"/>
      <w:marTop w:val="0"/>
      <w:marBottom w:val="0"/>
      <w:divBdr>
        <w:top w:val="none" w:sz="0" w:space="0" w:color="auto"/>
        <w:left w:val="none" w:sz="0" w:space="0" w:color="auto"/>
        <w:bottom w:val="none" w:sz="0" w:space="0" w:color="auto"/>
        <w:right w:val="none" w:sz="0" w:space="0" w:color="auto"/>
      </w:divBdr>
    </w:div>
    <w:div w:id="1614677673">
      <w:bodyDiv w:val="1"/>
      <w:marLeft w:val="0"/>
      <w:marRight w:val="0"/>
      <w:marTop w:val="0"/>
      <w:marBottom w:val="0"/>
      <w:divBdr>
        <w:top w:val="none" w:sz="0" w:space="0" w:color="auto"/>
        <w:left w:val="none" w:sz="0" w:space="0" w:color="auto"/>
        <w:bottom w:val="none" w:sz="0" w:space="0" w:color="auto"/>
        <w:right w:val="none" w:sz="0" w:space="0" w:color="auto"/>
      </w:divBdr>
      <w:divsChild>
        <w:div w:id="1903981969">
          <w:marLeft w:val="0"/>
          <w:marRight w:val="0"/>
          <w:marTop w:val="0"/>
          <w:marBottom w:val="0"/>
          <w:divBdr>
            <w:top w:val="none" w:sz="0" w:space="0" w:color="auto"/>
            <w:left w:val="none" w:sz="0" w:space="0" w:color="auto"/>
            <w:bottom w:val="none" w:sz="0" w:space="0" w:color="auto"/>
            <w:right w:val="none" w:sz="0" w:space="0" w:color="auto"/>
          </w:divBdr>
        </w:div>
      </w:divsChild>
    </w:div>
    <w:div w:id="1614746271">
      <w:bodyDiv w:val="1"/>
      <w:marLeft w:val="0"/>
      <w:marRight w:val="0"/>
      <w:marTop w:val="0"/>
      <w:marBottom w:val="0"/>
      <w:divBdr>
        <w:top w:val="none" w:sz="0" w:space="0" w:color="auto"/>
        <w:left w:val="none" w:sz="0" w:space="0" w:color="auto"/>
        <w:bottom w:val="none" w:sz="0" w:space="0" w:color="auto"/>
        <w:right w:val="none" w:sz="0" w:space="0" w:color="auto"/>
      </w:divBdr>
    </w:div>
    <w:div w:id="1616667997">
      <w:bodyDiv w:val="1"/>
      <w:marLeft w:val="0"/>
      <w:marRight w:val="0"/>
      <w:marTop w:val="0"/>
      <w:marBottom w:val="0"/>
      <w:divBdr>
        <w:top w:val="none" w:sz="0" w:space="0" w:color="auto"/>
        <w:left w:val="none" w:sz="0" w:space="0" w:color="auto"/>
        <w:bottom w:val="none" w:sz="0" w:space="0" w:color="auto"/>
        <w:right w:val="none" w:sz="0" w:space="0" w:color="auto"/>
      </w:divBdr>
      <w:divsChild>
        <w:div w:id="389888720">
          <w:marLeft w:val="0"/>
          <w:marRight w:val="0"/>
          <w:marTop w:val="0"/>
          <w:marBottom w:val="0"/>
          <w:divBdr>
            <w:top w:val="none" w:sz="0" w:space="0" w:color="auto"/>
            <w:left w:val="none" w:sz="0" w:space="0" w:color="auto"/>
            <w:bottom w:val="none" w:sz="0" w:space="0" w:color="auto"/>
            <w:right w:val="none" w:sz="0" w:space="0" w:color="auto"/>
          </w:divBdr>
        </w:div>
        <w:div w:id="1413506469">
          <w:marLeft w:val="0"/>
          <w:marRight w:val="0"/>
          <w:marTop w:val="0"/>
          <w:marBottom w:val="0"/>
          <w:divBdr>
            <w:top w:val="none" w:sz="0" w:space="0" w:color="auto"/>
            <w:left w:val="none" w:sz="0" w:space="0" w:color="auto"/>
            <w:bottom w:val="none" w:sz="0" w:space="0" w:color="auto"/>
            <w:right w:val="none" w:sz="0" w:space="0" w:color="auto"/>
          </w:divBdr>
        </w:div>
        <w:div w:id="1922985070">
          <w:marLeft w:val="0"/>
          <w:marRight w:val="0"/>
          <w:marTop w:val="0"/>
          <w:marBottom w:val="0"/>
          <w:divBdr>
            <w:top w:val="none" w:sz="0" w:space="0" w:color="auto"/>
            <w:left w:val="none" w:sz="0" w:space="0" w:color="auto"/>
            <w:bottom w:val="none" w:sz="0" w:space="0" w:color="auto"/>
            <w:right w:val="none" w:sz="0" w:space="0" w:color="auto"/>
          </w:divBdr>
        </w:div>
        <w:div w:id="2146659890">
          <w:marLeft w:val="0"/>
          <w:marRight w:val="0"/>
          <w:marTop w:val="0"/>
          <w:marBottom w:val="0"/>
          <w:divBdr>
            <w:top w:val="none" w:sz="0" w:space="0" w:color="auto"/>
            <w:left w:val="none" w:sz="0" w:space="0" w:color="auto"/>
            <w:bottom w:val="none" w:sz="0" w:space="0" w:color="auto"/>
            <w:right w:val="none" w:sz="0" w:space="0" w:color="auto"/>
          </w:divBdr>
        </w:div>
      </w:divsChild>
    </w:div>
    <w:div w:id="1616865011">
      <w:bodyDiv w:val="1"/>
      <w:marLeft w:val="0"/>
      <w:marRight w:val="0"/>
      <w:marTop w:val="0"/>
      <w:marBottom w:val="0"/>
      <w:divBdr>
        <w:top w:val="none" w:sz="0" w:space="0" w:color="auto"/>
        <w:left w:val="none" w:sz="0" w:space="0" w:color="auto"/>
        <w:bottom w:val="none" w:sz="0" w:space="0" w:color="auto"/>
        <w:right w:val="none" w:sz="0" w:space="0" w:color="auto"/>
      </w:divBdr>
      <w:divsChild>
        <w:div w:id="123474559">
          <w:marLeft w:val="0"/>
          <w:marRight w:val="0"/>
          <w:marTop w:val="0"/>
          <w:marBottom w:val="0"/>
          <w:divBdr>
            <w:top w:val="none" w:sz="0" w:space="0" w:color="auto"/>
            <w:left w:val="none" w:sz="0" w:space="0" w:color="auto"/>
            <w:bottom w:val="none" w:sz="0" w:space="0" w:color="auto"/>
            <w:right w:val="none" w:sz="0" w:space="0" w:color="auto"/>
          </w:divBdr>
        </w:div>
        <w:div w:id="234972540">
          <w:marLeft w:val="0"/>
          <w:marRight w:val="0"/>
          <w:marTop w:val="0"/>
          <w:marBottom w:val="0"/>
          <w:divBdr>
            <w:top w:val="none" w:sz="0" w:space="0" w:color="auto"/>
            <w:left w:val="none" w:sz="0" w:space="0" w:color="auto"/>
            <w:bottom w:val="none" w:sz="0" w:space="0" w:color="auto"/>
            <w:right w:val="none" w:sz="0" w:space="0" w:color="auto"/>
          </w:divBdr>
        </w:div>
        <w:div w:id="643580241">
          <w:marLeft w:val="0"/>
          <w:marRight w:val="0"/>
          <w:marTop w:val="0"/>
          <w:marBottom w:val="0"/>
          <w:divBdr>
            <w:top w:val="none" w:sz="0" w:space="0" w:color="auto"/>
            <w:left w:val="none" w:sz="0" w:space="0" w:color="auto"/>
            <w:bottom w:val="none" w:sz="0" w:space="0" w:color="auto"/>
            <w:right w:val="none" w:sz="0" w:space="0" w:color="auto"/>
          </w:divBdr>
        </w:div>
        <w:div w:id="1854491784">
          <w:marLeft w:val="0"/>
          <w:marRight w:val="0"/>
          <w:marTop w:val="0"/>
          <w:marBottom w:val="0"/>
          <w:divBdr>
            <w:top w:val="none" w:sz="0" w:space="0" w:color="auto"/>
            <w:left w:val="none" w:sz="0" w:space="0" w:color="auto"/>
            <w:bottom w:val="none" w:sz="0" w:space="0" w:color="auto"/>
            <w:right w:val="none" w:sz="0" w:space="0" w:color="auto"/>
          </w:divBdr>
        </w:div>
      </w:divsChild>
    </w:div>
    <w:div w:id="1617365190">
      <w:bodyDiv w:val="1"/>
      <w:marLeft w:val="0"/>
      <w:marRight w:val="0"/>
      <w:marTop w:val="0"/>
      <w:marBottom w:val="0"/>
      <w:divBdr>
        <w:top w:val="none" w:sz="0" w:space="0" w:color="auto"/>
        <w:left w:val="none" w:sz="0" w:space="0" w:color="auto"/>
        <w:bottom w:val="none" w:sz="0" w:space="0" w:color="auto"/>
        <w:right w:val="none" w:sz="0" w:space="0" w:color="auto"/>
      </w:divBdr>
      <w:divsChild>
        <w:div w:id="884829264">
          <w:marLeft w:val="0"/>
          <w:marRight w:val="0"/>
          <w:marTop w:val="0"/>
          <w:marBottom w:val="0"/>
          <w:divBdr>
            <w:top w:val="none" w:sz="0" w:space="0" w:color="auto"/>
            <w:left w:val="none" w:sz="0" w:space="0" w:color="auto"/>
            <w:bottom w:val="none" w:sz="0" w:space="0" w:color="auto"/>
            <w:right w:val="none" w:sz="0" w:space="0" w:color="auto"/>
          </w:divBdr>
        </w:div>
        <w:div w:id="941454182">
          <w:marLeft w:val="0"/>
          <w:marRight w:val="0"/>
          <w:marTop w:val="0"/>
          <w:marBottom w:val="0"/>
          <w:divBdr>
            <w:top w:val="none" w:sz="0" w:space="0" w:color="auto"/>
            <w:left w:val="none" w:sz="0" w:space="0" w:color="auto"/>
            <w:bottom w:val="none" w:sz="0" w:space="0" w:color="auto"/>
            <w:right w:val="none" w:sz="0" w:space="0" w:color="auto"/>
          </w:divBdr>
        </w:div>
        <w:div w:id="1223832596">
          <w:marLeft w:val="0"/>
          <w:marRight w:val="0"/>
          <w:marTop w:val="0"/>
          <w:marBottom w:val="0"/>
          <w:divBdr>
            <w:top w:val="none" w:sz="0" w:space="0" w:color="auto"/>
            <w:left w:val="none" w:sz="0" w:space="0" w:color="auto"/>
            <w:bottom w:val="none" w:sz="0" w:space="0" w:color="auto"/>
            <w:right w:val="none" w:sz="0" w:space="0" w:color="auto"/>
          </w:divBdr>
        </w:div>
        <w:div w:id="1551571338">
          <w:marLeft w:val="0"/>
          <w:marRight w:val="0"/>
          <w:marTop w:val="0"/>
          <w:marBottom w:val="0"/>
          <w:divBdr>
            <w:top w:val="none" w:sz="0" w:space="0" w:color="auto"/>
            <w:left w:val="none" w:sz="0" w:space="0" w:color="auto"/>
            <w:bottom w:val="none" w:sz="0" w:space="0" w:color="auto"/>
            <w:right w:val="none" w:sz="0" w:space="0" w:color="auto"/>
          </w:divBdr>
        </w:div>
        <w:div w:id="1557739929">
          <w:marLeft w:val="0"/>
          <w:marRight w:val="0"/>
          <w:marTop w:val="0"/>
          <w:marBottom w:val="0"/>
          <w:divBdr>
            <w:top w:val="none" w:sz="0" w:space="0" w:color="auto"/>
            <w:left w:val="none" w:sz="0" w:space="0" w:color="auto"/>
            <w:bottom w:val="none" w:sz="0" w:space="0" w:color="auto"/>
            <w:right w:val="none" w:sz="0" w:space="0" w:color="auto"/>
          </w:divBdr>
        </w:div>
        <w:div w:id="1848867664">
          <w:marLeft w:val="0"/>
          <w:marRight w:val="0"/>
          <w:marTop w:val="0"/>
          <w:marBottom w:val="0"/>
          <w:divBdr>
            <w:top w:val="none" w:sz="0" w:space="0" w:color="auto"/>
            <w:left w:val="none" w:sz="0" w:space="0" w:color="auto"/>
            <w:bottom w:val="none" w:sz="0" w:space="0" w:color="auto"/>
            <w:right w:val="none" w:sz="0" w:space="0" w:color="auto"/>
          </w:divBdr>
        </w:div>
      </w:divsChild>
    </w:div>
    <w:div w:id="1617716502">
      <w:bodyDiv w:val="1"/>
      <w:marLeft w:val="0"/>
      <w:marRight w:val="0"/>
      <w:marTop w:val="0"/>
      <w:marBottom w:val="0"/>
      <w:divBdr>
        <w:top w:val="none" w:sz="0" w:space="0" w:color="auto"/>
        <w:left w:val="none" w:sz="0" w:space="0" w:color="auto"/>
        <w:bottom w:val="none" w:sz="0" w:space="0" w:color="auto"/>
        <w:right w:val="none" w:sz="0" w:space="0" w:color="auto"/>
      </w:divBdr>
    </w:div>
    <w:div w:id="1617758727">
      <w:bodyDiv w:val="1"/>
      <w:marLeft w:val="0"/>
      <w:marRight w:val="0"/>
      <w:marTop w:val="0"/>
      <w:marBottom w:val="0"/>
      <w:divBdr>
        <w:top w:val="none" w:sz="0" w:space="0" w:color="auto"/>
        <w:left w:val="none" w:sz="0" w:space="0" w:color="auto"/>
        <w:bottom w:val="none" w:sz="0" w:space="0" w:color="auto"/>
        <w:right w:val="none" w:sz="0" w:space="0" w:color="auto"/>
      </w:divBdr>
    </w:div>
    <w:div w:id="1617831541">
      <w:bodyDiv w:val="1"/>
      <w:marLeft w:val="0"/>
      <w:marRight w:val="0"/>
      <w:marTop w:val="0"/>
      <w:marBottom w:val="0"/>
      <w:divBdr>
        <w:top w:val="none" w:sz="0" w:space="0" w:color="auto"/>
        <w:left w:val="none" w:sz="0" w:space="0" w:color="auto"/>
        <w:bottom w:val="none" w:sz="0" w:space="0" w:color="auto"/>
        <w:right w:val="none" w:sz="0" w:space="0" w:color="auto"/>
      </w:divBdr>
    </w:div>
    <w:div w:id="1618218470">
      <w:bodyDiv w:val="1"/>
      <w:marLeft w:val="0"/>
      <w:marRight w:val="0"/>
      <w:marTop w:val="0"/>
      <w:marBottom w:val="0"/>
      <w:divBdr>
        <w:top w:val="none" w:sz="0" w:space="0" w:color="auto"/>
        <w:left w:val="none" w:sz="0" w:space="0" w:color="auto"/>
        <w:bottom w:val="none" w:sz="0" w:space="0" w:color="auto"/>
        <w:right w:val="none" w:sz="0" w:space="0" w:color="auto"/>
      </w:divBdr>
    </w:div>
    <w:div w:id="1618412229">
      <w:bodyDiv w:val="1"/>
      <w:marLeft w:val="0"/>
      <w:marRight w:val="0"/>
      <w:marTop w:val="0"/>
      <w:marBottom w:val="0"/>
      <w:divBdr>
        <w:top w:val="none" w:sz="0" w:space="0" w:color="auto"/>
        <w:left w:val="none" w:sz="0" w:space="0" w:color="auto"/>
        <w:bottom w:val="none" w:sz="0" w:space="0" w:color="auto"/>
        <w:right w:val="none" w:sz="0" w:space="0" w:color="auto"/>
      </w:divBdr>
      <w:divsChild>
        <w:div w:id="305741300">
          <w:marLeft w:val="0"/>
          <w:marRight w:val="0"/>
          <w:marTop w:val="0"/>
          <w:marBottom w:val="0"/>
          <w:divBdr>
            <w:top w:val="none" w:sz="0" w:space="0" w:color="auto"/>
            <w:left w:val="none" w:sz="0" w:space="0" w:color="auto"/>
            <w:bottom w:val="none" w:sz="0" w:space="0" w:color="auto"/>
            <w:right w:val="none" w:sz="0" w:space="0" w:color="auto"/>
          </w:divBdr>
        </w:div>
        <w:div w:id="1607157507">
          <w:marLeft w:val="0"/>
          <w:marRight w:val="0"/>
          <w:marTop w:val="0"/>
          <w:marBottom w:val="0"/>
          <w:divBdr>
            <w:top w:val="none" w:sz="0" w:space="0" w:color="auto"/>
            <w:left w:val="none" w:sz="0" w:space="0" w:color="auto"/>
            <w:bottom w:val="none" w:sz="0" w:space="0" w:color="auto"/>
            <w:right w:val="none" w:sz="0" w:space="0" w:color="auto"/>
          </w:divBdr>
        </w:div>
        <w:div w:id="1755197651">
          <w:marLeft w:val="0"/>
          <w:marRight w:val="0"/>
          <w:marTop w:val="0"/>
          <w:marBottom w:val="0"/>
          <w:divBdr>
            <w:top w:val="none" w:sz="0" w:space="0" w:color="auto"/>
            <w:left w:val="none" w:sz="0" w:space="0" w:color="auto"/>
            <w:bottom w:val="none" w:sz="0" w:space="0" w:color="auto"/>
            <w:right w:val="none" w:sz="0" w:space="0" w:color="auto"/>
          </w:divBdr>
        </w:div>
      </w:divsChild>
    </w:div>
    <w:div w:id="1618567000">
      <w:bodyDiv w:val="1"/>
      <w:marLeft w:val="0"/>
      <w:marRight w:val="0"/>
      <w:marTop w:val="0"/>
      <w:marBottom w:val="0"/>
      <w:divBdr>
        <w:top w:val="none" w:sz="0" w:space="0" w:color="auto"/>
        <w:left w:val="none" w:sz="0" w:space="0" w:color="auto"/>
        <w:bottom w:val="none" w:sz="0" w:space="0" w:color="auto"/>
        <w:right w:val="none" w:sz="0" w:space="0" w:color="auto"/>
      </w:divBdr>
      <w:divsChild>
        <w:div w:id="785318154">
          <w:marLeft w:val="0"/>
          <w:marRight w:val="0"/>
          <w:marTop w:val="0"/>
          <w:marBottom w:val="0"/>
          <w:divBdr>
            <w:top w:val="none" w:sz="0" w:space="0" w:color="auto"/>
            <w:left w:val="none" w:sz="0" w:space="0" w:color="auto"/>
            <w:bottom w:val="none" w:sz="0" w:space="0" w:color="auto"/>
            <w:right w:val="none" w:sz="0" w:space="0" w:color="auto"/>
          </w:divBdr>
        </w:div>
      </w:divsChild>
    </w:div>
    <w:div w:id="1618752103">
      <w:bodyDiv w:val="1"/>
      <w:marLeft w:val="0"/>
      <w:marRight w:val="0"/>
      <w:marTop w:val="0"/>
      <w:marBottom w:val="0"/>
      <w:divBdr>
        <w:top w:val="none" w:sz="0" w:space="0" w:color="auto"/>
        <w:left w:val="none" w:sz="0" w:space="0" w:color="auto"/>
        <w:bottom w:val="none" w:sz="0" w:space="0" w:color="auto"/>
        <w:right w:val="none" w:sz="0" w:space="0" w:color="auto"/>
      </w:divBdr>
    </w:div>
    <w:div w:id="1618870364">
      <w:bodyDiv w:val="1"/>
      <w:marLeft w:val="0"/>
      <w:marRight w:val="0"/>
      <w:marTop w:val="0"/>
      <w:marBottom w:val="0"/>
      <w:divBdr>
        <w:top w:val="none" w:sz="0" w:space="0" w:color="auto"/>
        <w:left w:val="none" w:sz="0" w:space="0" w:color="auto"/>
        <w:bottom w:val="none" w:sz="0" w:space="0" w:color="auto"/>
        <w:right w:val="none" w:sz="0" w:space="0" w:color="auto"/>
      </w:divBdr>
    </w:div>
    <w:div w:id="1619488758">
      <w:bodyDiv w:val="1"/>
      <w:marLeft w:val="0"/>
      <w:marRight w:val="0"/>
      <w:marTop w:val="0"/>
      <w:marBottom w:val="0"/>
      <w:divBdr>
        <w:top w:val="none" w:sz="0" w:space="0" w:color="auto"/>
        <w:left w:val="none" w:sz="0" w:space="0" w:color="auto"/>
        <w:bottom w:val="none" w:sz="0" w:space="0" w:color="auto"/>
        <w:right w:val="none" w:sz="0" w:space="0" w:color="auto"/>
      </w:divBdr>
      <w:divsChild>
        <w:div w:id="729306898">
          <w:marLeft w:val="0"/>
          <w:marRight w:val="0"/>
          <w:marTop w:val="0"/>
          <w:marBottom w:val="0"/>
          <w:divBdr>
            <w:top w:val="none" w:sz="0" w:space="0" w:color="auto"/>
            <w:left w:val="none" w:sz="0" w:space="0" w:color="auto"/>
            <w:bottom w:val="none" w:sz="0" w:space="0" w:color="auto"/>
            <w:right w:val="none" w:sz="0" w:space="0" w:color="auto"/>
          </w:divBdr>
          <w:divsChild>
            <w:div w:id="1252542096">
              <w:marLeft w:val="0"/>
              <w:marRight w:val="0"/>
              <w:marTop w:val="0"/>
              <w:marBottom w:val="0"/>
              <w:divBdr>
                <w:top w:val="none" w:sz="0" w:space="0" w:color="auto"/>
                <w:left w:val="none" w:sz="0" w:space="0" w:color="auto"/>
                <w:bottom w:val="none" w:sz="0" w:space="0" w:color="auto"/>
                <w:right w:val="none" w:sz="0" w:space="0" w:color="auto"/>
              </w:divBdr>
              <w:divsChild>
                <w:div w:id="182511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9488851">
      <w:bodyDiv w:val="1"/>
      <w:marLeft w:val="0"/>
      <w:marRight w:val="0"/>
      <w:marTop w:val="0"/>
      <w:marBottom w:val="0"/>
      <w:divBdr>
        <w:top w:val="none" w:sz="0" w:space="0" w:color="auto"/>
        <w:left w:val="none" w:sz="0" w:space="0" w:color="auto"/>
        <w:bottom w:val="none" w:sz="0" w:space="0" w:color="auto"/>
        <w:right w:val="none" w:sz="0" w:space="0" w:color="auto"/>
      </w:divBdr>
      <w:divsChild>
        <w:div w:id="1174761749">
          <w:marLeft w:val="0"/>
          <w:marRight w:val="0"/>
          <w:marTop w:val="0"/>
          <w:marBottom w:val="0"/>
          <w:divBdr>
            <w:top w:val="none" w:sz="0" w:space="0" w:color="auto"/>
            <w:left w:val="none" w:sz="0" w:space="0" w:color="auto"/>
            <w:bottom w:val="none" w:sz="0" w:space="0" w:color="auto"/>
            <w:right w:val="none" w:sz="0" w:space="0" w:color="auto"/>
          </w:divBdr>
        </w:div>
      </w:divsChild>
    </w:div>
    <w:div w:id="1620213688">
      <w:bodyDiv w:val="1"/>
      <w:marLeft w:val="0"/>
      <w:marRight w:val="0"/>
      <w:marTop w:val="0"/>
      <w:marBottom w:val="0"/>
      <w:divBdr>
        <w:top w:val="none" w:sz="0" w:space="0" w:color="auto"/>
        <w:left w:val="none" w:sz="0" w:space="0" w:color="auto"/>
        <w:bottom w:val="none" w:sz="0" w:space="0" w:color="auto"/>
        <w:right w:val="none" w:sz="0" w:space="0" w:color="auto"/>
      </w:divBdr>
      <w:divsChild>
        <w:div w:id="167253035">
          <w:marLeft w:val="0"/>
          <w:marRight w:val="0"/>
          <w:marTop w:val="0"/>
          <w:marBottom w:val="0"/>
          <w:divBdr>
            <w:top w:val="none" w:sz="0" w:space="0" w:color="auto"/>
            <w:left w:val="none" w:sz="0" w:space="0" w:color="auto"/>
            <w:bottom w:val="none" w:sz="0" w:space="0" w:color="auto"/>
            <w:right w:val="none" w:sz="0" w:space="0" w:color="auto"/>
          </w:divBdr>
        </w:div>
        <w:div w:id="368339093">
          <w:marLeft w:val="0"/>
          <w:marRight w:val="0"/>
          <w:marTop w:val="0"/>
          <w:marBottom w:val="0"/>
          <w:divBdr>
            <w:top w:val="none" w:sz="0" w:space="0" w:color="auto"/>
            <w:left w:val="none" w:sz="0" w:space="0" w:color="auto"/>
            <w:bottom w:val="none" w:sz="0" w:space="0" w:color="auto"/>
            <w:right w:val="none" w:sz="0" w:space="0" w:color="auto"/>
          </w:divBdr>
        </w:div>
        <w:div w:id="375275851">
          <w:marLeft w:val="0"/>
          <w:marRight w:val="0"/>
          <w:marTop w:val="0"/>
          <w:marBottom w:val="0"/>
          <w:divBdr>
            <w:top w:val="none" w:sz="0" w:space="0" w:color="auto"/>
            <w:left w:val="none" w:sz="0" w:space="0" w:color="auto"/>
            <w:bottom w:val="none" w:sz="0" w:space="0" w:color="auto"/>
            <w:right w:val="none" w:sz="0" w:space="0" w:color="auto"/>
          </w:divBdr>
        </w:div>
        <w:div w:id="629677806">
          <w:marLeft w:val="0"/>
          <w:marRight w:val="0"/>
          <w:marTop w:val="0"/>
          <w:marBottom w:val="0"/>
          <w:divBdr>
            <w:top w:val="none" w:sz="0" w:space="0" w:color="auto"/>
            <w:left w:val="none" w:sz="0" w:space="0" w:color="auto"/>
            <w:bottom w:val="none" w:sz="0" w:space="0" w:color="auto"/>
            <w:right w:val="none" w:sz="0" w:space="0" w:color="auto"/>
          </w:divBdr>
        </w:div>
        <w:div w:id="719283180">
          <w:marLeft w:val="0"/>
          <w:marRight w:val="0"/>
          <w:marTop w:val="0"/>
          <w:marBottom w:val="0"/>
          <w:divBdr>
            <w:top w:val="none" w:sz="0" w:space="0" w:color="auto"/>
            <w:left w:val="none" w:sz="0" w:space="0" w:color="auto"/>
            <w:bottom w:val="none" w:sz="0" w:space="0" w:color="auto"/>
            <w:right w:val="none" w:sz="0" w:space="0" w:color="auto"/>
          </w:divBdr>
        </w:div>
        <w:div w:id="822433344">
          <w:marLeft w:val="0"/>
          <w:marRight w:val="0"/>
          <w:marTop w:val="0"/>
          <w:marBottom w:val="0"/>
          <w:divBdr>
            <w:top w:val="none" w:sz="0" w:space="0" w:color="auto"/>
            <w:left w:val="none" w:sz="0" w:space="0" w:color="auto"/>
            <w:bottom w:val="none" w:sz="0" w:space="0" w:color="auto"/>
            <w:right w:val="none" w:sz="0" w:space="0" w:color="auto"/>
          </w:divBdr>
        </w:div>
        <w:div w:id="825435513">
          <w:marLeft w:val="0"/>
          <w:marRight w:val="0"/>
          <w:marTop w:val="0"/>
          <w:marBottom w:val="0"/>
          <w:divBdr>
            <w:top w:val="none" w:sz="0" w:space="0" w:color="auto"/>
            <w:left w:val="none" w:sz="0" w:space="0" w:color="auto"/>
            <w:bottom w:val="none" w:sz="0" w:space="0" w:color="auto"/>
            <w:right w:val="none" w:sz="0" w:space="0" w:color="auto"/>
          </w:divBdr>
        </w:div>
        <w:div w:id="862550603">
          <w:marLeft w:val="0"/>
          <w:marRight w:val="0"/>
          <w:marTop w:val="0"/>
          <w:marBottom w:val="0"/>
          <w:divBdr>
            <w:top w:val="none" w:sz="0" w:space="0" w:color="auto"/>
            <w:left w:val="none" w:sz="0" w:space="0" w:color="auto"/>
            <w:bottom w:val="none" w:sz="0" w:space="0" w:color="auto"/>
            <w:right w:val="none" w:sz="0" w:space="0" w:color="auto"/>
          </w:divBdr>
        </w:div>
        <w:div w:id="1006909115">
          <w:marLeft w:val="0"/>
          <w:marRight w:val="0"/>
          <w:marTop w:val="0"/>
          <w:marBottom w:val="0"/>
          <w:divBdr>
            <w:top w:val="none" w:sz="0" w:space="0" w:color="auto"/>
            <w:left w:val="none" w:sz="0" w:space="0" w:color="auto"/>
            <w:bottom w:val="none" w:sz="0" w:space="0" w:color="auto"/>
            <w:right w:val="none" w:sz="0" w:space="0" w:color="auto"/>
          </w:divBdr>
        </w:div>
        <w:div w:id="1030182367">
          <w:marLeft w:val="0"/>
          <w:marRight w:val="0"/>
          <w:marTop w:val="0"/>
          <w:marBottom w:val="0"/>
          <w:divBdr>
            <w:top w:val="none" w:sz="0" w:space="0" w:color="auto"/>
            <w:left w:val="none" w:sz="0" w:space="0" w:color="auto"/>
            <w:bottom w:val="none" w:sz="0" w:space="0" w:color="auto"/>
            <w:right w:val="none" w:sz="0" w:space="0" w:color="auto"/>
          </w:divBdr>
        </w:div>
        <w:div w:id="1066029757">
          <w:marLeft w:val="0"/>
          <w:marRight w:val="0"/>
          <w:marTop w:val="0"/>
          <w:marBottom w:val="0"/>
          <w:divBdr>
            <w:top w:val="none" w:sz="0" w:space="0" w:color="auto"/>
            <w:left w:val="none" w:sz="0" w:space="0" w:color="auto"/>
            <w:bottom w:val="none" w:sz="0" w:space="0" w:color="auto"/>
            <w:right w:val="none" w:sz="0" w:space="0" w:color="auto"/>
          </w:divBdr>
        </w:div>
        <w:div w:id="1073697967">
          <w:marLeft w:val="0"/>
          <w:marRight w:val="0"/>
          <w:marTop w:val="0"/>
          <w:marBottom w:val="0"/>
          <w:divBdr>
            <w:top w:val="none" w:sz="0" w:space="0" w:color="auto"/>
            <w:left w:val="none" w:sz="0" w:space="0" w:color="auto"/>
            <w:bottom w:val="none" w:sz="0" w:space="0" w:color="auto"/>
            <w:right w:val="none" w:sz="0" w:space="0" w:color="auto"/>
          </w:divBdr>
        </w:div>
        <w:div w:id="1147362739">
          <w:marLeft w:val="0"/>
          <w:marRight w:val="0"/>
          <w:marTop w:val="0"/>
          <w:marBottom w:val="0"/>
          <w:divBdr>
            <w:top w:val="none" w:sz="0" w:space="0" w:color="auto"/>
            <w:left w:val="none" w:sz="0" w:space="0" w:color="auto"/>
            <w:bottom w:val="none" w:sz="0" w:space="0" w:color="auto"/>
            <w:right w:val="none" w:sz="0" w:space="0" w:color="auto"/>
          </w:divBdr>
        </w:div>
        <w:div w:id="1220902555">
          <w:marLeft w:val="0"/>
          <w:marRight w:val="0"/>
          <w:marTop w:val="0"/>
          <w:marBottom w:val="0"/>
          <w:divBdr>
            <w:top w:val="none" w:sz="0" w:space="0" w:color="auto"/>
            <w:left w:val="none" w:sz="0" w:space="0" w:color="auto"/>
            <w:bottom w:val="none" w:sz="0" w:space="0" w:color="auto"/>
            <w:right w:val="none" w:sz="0" w:space="0" w:color="auto"/>
          </w:divBdr>
        </w:div>
        <w:div w:id="1252930621">
          <w:marLeft w:val="0"/>
          <w:marRight w:val="0"/>
          <w:marTop w:val="0"/>
          <w:marBottom w:val="0"/>
          <w:divBdr>
            <w:top w:val="none" w:sz="0" w:space="0" w:color="auto"/>
            <w:left w:val="none" w:sz="0" w:space="0" w:color="auto"/>
            <w:bottom w:val="none" w:sz="0" w:space="0" w:color="auto"/>
            <w:right w:val="none" w:sz="0" w:space="0" w:color="auto"/>
          </w:divBdr>
        </w:div>
        <w:div w:id="1333332402">
          <w:marLeft w:val="0"/>
          <w:marRight w:val="0"/>
          <w:marTop w:val="0"/>
          <w:marBottom w:val="0"/>
          <w:divBdr>
            <w:top w:val="none" w:sz="0" w:space="0" w:color="auto"/>
            <w:left w:val="none" w:sz="0" w:space="0" w:color="auto"/>
            <w:bottom w:val="none" w:sz="0" w:space="0" w:color="auto"/>
            <w:right w:val="none" w:sz="0" w:space="0" w:color="auto"/>
          </w:divBdr>
        </w:div>
        <w:div w:id="1362631664">
          <w:marLeft w:val="0"/>
          <w:marRight w:val="0"/>
          <w:marTop w:val="0"/>
          <w:marBottom w:val="0"/>
          <w:divBdr>
            <w:top w:val="none" w:sz="0" w:space="0" w:color="auto"/>
            <w:left w:val="none" w:sz="0" w:space="0" w:color="auto"/>
            <w:bottom w:val="none" w:sz="0" w:space="0" w:color="auto"/>
            <w:right w:val="none" w:sz="0" w:space="0" w:color="auto"/>
          </w:divBdr>
        </w:div>
        <w:div w:id="1452940051">
          <w:marLeft w:val="0"/>
          <w:marRight w:val="0"/>
          <w:marTop w:val="0"/>
          <w:marBottom w:val="0"/>
          <w:divBdr>
            <w:top w:val="none" w:sz="0" w:space="0" w:color="auto"/>
            <w:left w:val="none" w:sz="0" w:space="0" w:color="auto"/>
            <w:bottom w:val="none" w:sz="0" w:space="0" w:color="auto"/>
            <w:right w:val="none" w:sz="0" w:space="0" w:color="auto"/>
          </w:divBdr>
        </w:div>
        <w:div w:id="1538852368">
          <w:marLeft w:val="0"/>
          <w:marRight w:val="0"/>
          <w:marTop w:val="0"/>
          <w:marBottom w:val="0"/>
          <w:divBdr>
            <w:top w:val="none" w:sz="0" w:space="0" w:color="auto"/>
            <w:left w:val="none" w:sz="0" w:space="0" w:color="auto"/>
            <w:bottom w:val="none" w:sz="0" w:space="0" w:color="auto"/>
            <w:right w:val="none" w:sz="0" w:space="0" w:color="auto"/>
          </w:divBdr>
        </w:div>
        <w:div w:id="1630210721">
          <w:marLeft w:val="0"/>
          <w:marRight w:val="0"/>
          <w:marTop w:val="0"/>
          <w:marBottom w:val="0"/>
          <w:divBdr>
            <w:top w:val="none" w:sz="0" w:space="0" w:color="auto"/>
            <w:left w:val="none" w:sz="0" w:space="0" w:color="auto"/>
            <w:bottom w:val="none" w:sz="0" w:space="0" w:color="auto"/>
            <w:right w:val="none" w:sz="0" w:space="0" w:color="auto"/>
          </w:divBdr>
        </w:div>
        <w:div w:id="1696809367">
          <w:marLeft w:val="0"/>
          <w:marRight w:val="0"/>
          <w:marTop w:val="0"/>
          <w:marBottom w:val="0"/>
          <w:divBdr>
            <w:top w:val="none" w:sz="0" w:space="0" w:color="auto"/>
            <w:left w:val="none" w:sz="0" w:space="0" w:color="auto"/>
            <w:bottom w:val="none" w:sz="0" w:space="0" w:color="auto"/>
            <w:right w:val="none" w:sz="0" w:space="0" w:color="auto"/>
          </w:divBdr>
        </w:div>
        <w:div w:id="1723404824">
          <w:marLeft w:val="0"/>
          <w:marRight w:val="0"/>
          <w:marTop w:val="0"/>
          <w:marBottom w:val="0"/>
          <w:divBdr>
            <w:top w:val="none" w:sz="0" w:space="0" w:color="auto"/>
            <w:left w:val="none" w:sz="0" w:space="0" w:color="auto"/>
            <w:bottom w:val="none" w:sz="0" w:space="0" w:color="auto"/>
            <w:right w:val="none" w:sz="0" w:space="0" w:color="auto"/>
          </w:divBdr>
        </w:div>
        <w:div w:id="1825275478">
          <w:marLeft w:val="0"/>
          <w:marRight w:val="0"/>
          <w:marTop w:val="0"/>
          <w:marBottom w:val="0"/>
          <w:divBdr>
            <w:top w:val="none" w:sz="0" w:space="0" w:color="auto"/>
            <w:left w:val="none" w:sz="0" w:space="0" w:color="auto"/>
            <w:bottom w:val="none" w:sz="0" w:space="0" w:color="auto"/>
            <w:right w:val="none" w:sz="0" w:space="0" w:color="auto"/>
          </w:divBdr>
        </w:div>
        <w:div w:id="1952734834">
          <w:marLeft w:val="0"/>
          <w:marRight w:val="0"/>
          <w:marTop w:val="0"/>
          <w:marBottom w:val="0"/>
          <w:divBdr>
            <w:top w:val="none" w:sz="0" w:space="0" w:color="auto"/>
            <w:left w:val="none" w:sz="0" w:space="0" w:color="auto"/>
            <w:bottom w:val="none" w:sz="0" w:space="0" w:color="auto"/>
            <w:right w:val="none" w:sz="0" w:space="0" w:color="auto"/>
          </w:divBdr>
        </w:div>
        <w:div w:id="1969044604">
          <w:marLeft w:val="0"/>
          <w:marRight w:val="0"/>
          <w:marTop w:val="0"/>
          <w:marBottom w:val="0"/>
          <w:divBdr>
            <w:top w:val="none" w:sz="0" w:space="0" w:color="auto"/>
            <w:left w:val="none" w:sz="0" w:space="0" w:color="auto"/>
            <w:bottom w:val="none" w:sz="0" w:space="0" w:color="auto"/>
            <w:right w:val="none" w:sz="0" w:space="0" w:color="auto"/>
          </w:divBdr>
        </w:div>
        <w:div w:id="1977762580">
          <w:marLeft w:val="0"/>
          <w:marRight w:val="0"/>
          <w:marTop w:val="0"/>
          <w:marBottom w:val="0"/>
          <w:divBdr>
            <w:top w:val="none" w:sz="0" w:space="0" w:color="auto"/>
            <w:left w:val="none" w:sz="0" w:space="0" w:color="auto"/>
            <w:bottom w:val="none" w:sz="0" w:space="0" w:color="auto"/>
            <w:right w:val="none" w:sz="0" w:space="0" w:color="auto"/>
          </w:divBdr>
        </w:div>
      </w:divsChild>
    </w:div>
    <w:div w:id="1621178598">
      <w:bodyDiv w:val="1"/>
      <w:marLeft w:val="0"/>
      <w:marRight w:val="0"/>
      <w:marTop w:val="0"/>
      <w:marBottom w:val="0"/>
      <w:divBdr>
        <w:top w:val="none" w:sz="0" w:space="0" w:color="auto"/>
        <w:left w:val="none" w:sz="0" w:space="0" w:color="auto"/>
        <w:bottom w:val="none" w:sz="0" w:space="0" w:color="auto"/>
        <w:right w:val="none" w:sz="0" w:space="0" w:color="auto"/>
      </w:divBdr>
      <w:divsChild>
        <w:div w:id="1882787737">
          <w:marLeft w:val="0"/>
          <w:marRight w:val="0"/>
          <w:marTop w:val="0"/>
          <w:marBottom w:val="0"/>
          <w:divBdr>
            <w:top w:val="none" w:sz="0" w:space="0" w:color="auto"/>
            <w:left w:val="none" w:sz="0" w:space="0" w:color="auto"/>
            <w:bottom w:val="none" w:sz="0" w:space="0" w:color="auto"/>
            <w:right w:val="none" w:sz="0" w:space="0" w:color="auto"/>
          </w:divBdr>
        </w:div>
      </w:divsChild>
    </w:div>
    <w:div w:id="1621258650">
      <w:bodyDiv w:val="1"/>
      <w:marLeft w:val="0"/>
      <w:marRight w:val="0"/>
      <w:marTop w:val="0"/>
      <w:marBottom w:val="0"/>
      <w:divBdr>
        <w:top w:val="none" w:sz="0" w:space="0" w:color="auto"/>
        <w:left w:val="none" w:sz="0" w:space="0" w:color="auto"/>
        <w:bottom w:val="none" w:sz="0" w:space="0" w:color="auto"/>
        <w:right w:val="none" w:sz="0" w:space="0" w:color="auto"/>
      </w:divBdr>
      <w:divsChild>
        <w:div w:id="2056848163">
          <w:marLeft w:val="0"/>
          <w:marRight w:val="0"/>
          <w:marTop w:val="0"/>
          <w:marBottom w:val="0"/>
          <w:divBdr>
            <w:top w:val="none" w:sz="0" w:space="0" w:color="auto"/>
            <w:left w:val="none" w:sz="0" w:space="0" w:color="auto"/>
            <w:bottom w:val="none" w:sz="0" w:space="0" w:color="auto"/>
            <w:right w:val="none" w:sz="0" w:space="0" w:color="auto"/>
          </w:divBdr>
          <w:divsChild>
            <w:div w:id="1239512109">
              <w:marLeft w:val="0"/>
              <w:marRight w:val="0"/>
              <w:marTop w:val="0"/>
              <w:marBottom w:val="0"/>
              <w:divBdr>
                <w:top w:val="none" w:sz="0" w:space="0" w:color="auto"/>
                <w:left w:val="none" w:sz="0" w:space="0" w:color="auto"/>
                <w:bottom w:val="none" w:sz="0" w:space="0" w:color="auto"/>
                <w:right w:val="none" w:sz="0" w:space="0" w:color="auto"/>
              </w:divBdr>
              <w:divsChild>
                <w:div w:id="1695813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1380832">
      <w:bodyDiv w:val="1"/>
      <w:marLeft w:val="0"/>
      <w:marRight w:val="0"/>
      <w:marTop w:val="0"/>
      <w:marBottom w:val="0"/>
      <w:divBdr>
        <w:top w:val="none" w:sz="0" w:space="0" w:color="auto"/>
        <w:left w:val="none" w:sz="0" w:space="0" w:color="auto"/>
        <w:bottom w:val="none" w:sz="0" w:space="0" w:color="auto"/>
        <w:right w:val="none" w:sz="0" w:space="0" w:color="auto"/>
      </w:divBdr>
    </w:div>
    <w:div w:id="1621570861">
      <w:bodyDiv w:val="1"/>
      <w:marLeft w:val="0"/>
      <w:marRight w:val="0"/>
      <w:marTop w:val="0"/>
      <w:marBottom w:val="0"/>
      <w:divBdr>
        <w:top w:val="none" w:sz="0" w:space="0" w:color="auto"/>
        <w:left w:val="none" w:sz="0" w:space="0" w:color="auto"/>
        <w:bottom w:val="none" w:sz="0" w:space="0" w:color="auto"/>
        <w:right w:val="none" w:sz="0" w:space="0" w:color="auto"/>
      </w:divBdr>
    </w:div>
    <w:div w:id="1622492378">
      <w:bodyDiv w:val="1"/>
      <w:marLeft w:val="0"/>
      <w:marRight w:val="0"/>
      <w:marTop w:val="0"/>
      <w:marBottom w:val="0"/>
      <w:divBdr>
        <w:top w:val="none" w:sz="0" w:space="0" w:color="auto"/>
        <w:left w:val="none" w:sz="0" w:space="0" w:color="auto"/>
        <w:bottom w:val="none" w:sz="0" w:space="0" w:color="auto"/>
        <w:right w:val="none" w:sz="0" w:space="0" w:color="auto"/>
      </w:divBdr>
    </w:div>
    <w:div w:id="1622764781">
      <w:bodyDiv w:val="1"/>
      <w:marLeft w:val="0"/>
      <w:marRight w:val="0"/>
      <w:marTop w:val="0"/>
      <w:marBottom w:val="0"/>
      <w:divBdr>
        <w:top w:val="none" w:sz="0" w:space="0" w:color="auto"/>
        <w:left w:val="none" w:sz="0" w:space="0" w:color="auto"/>
        <w:bottom w:val="none" w:sz="0" w:space="0" w:color="auto"/>
        <w:right w:val="none" w:sz="0" w:space="0" w:color="auto"/>
      </w:divBdr>
    </w:div>
    <w:div w:id="1623078764">
      <w:bodyDiv w:val="1"/>
      <w:marLeft w:val="0"/>
      <w:marRight w:val="0"/>
      <w:marTop w:val="0"/>
      <w:marBottom w:val="0"/>
      <w:divBdr>
        <w:top w:val="none" w:sz="0" w:space="0" w:color="auto"/>
        <w:left w:val="none" w:sz="0" w:space="0" w:color="auto"/>
        <w:bottom w:val="none" w:sz="0" w:space="0" w:color="auto"/>
        <w:right w:val="none" w:sz="0" w:space="0" w:color="auto"/>
      </w:divBdr>
    </w:div>
    <w:div w:id="1624119521">
      <w:bodyDiv w:val="1"/>
      <w:marLeft w:val="0"/>
      <w:marRight w:val="0"/>
      <w:marTop w:val="0"/>
      <w:marBottom w:val="0"/>
      <w:divBdr>
        <w:top w:val="none" w:sz="0" w:space="0" w:color="auto"/>
        <w:left w:val="none" w:sz="0" w:space="0" w:color="auto"/>
        <w:bottom w:val="none" w:sz="0" w:space="0" w:color="auto"/>
        <w:right w:val="none" w:sz="0" w:space="0" w:color="auto"/>
      </w:divBdr>
    </w:div>
    <w:div w:id="1624119911">
      <w:bodyDiv w:val="1"/>
      <w:marLeft w:val="0"/>
      <w:marRight w:val="0"/>
      <w:marTop w:val="0"/>
      <w:marBottom w:val="0"/>
      <w:divBdr>
        <w:top w:val="none" w:sz="0" w:space="0" w:color="auto"/>
        <w:left w:val="none" w:sz="0" w:space="0" w:color="auto"/>
        <w:bottom w:val="none" w:sz="0" w:space="0" w:color="auto"/>
        <w:right w:val="none" w:sz="0" w:space="0" w:color="auto"/>
      </w:divBdr>
      <w:divsChild>
        <w:div w:id="567345818">
          <w:marLeft w:val="0"/>
          <w:marRight w:val="0"/>
          <w:marTop w:val="0"/>
          <w:marBottom w:val="0"/>
          <w:divBdr>
            <w:top w:val="none" w:sz="0" w:space="0" w:color="auto"/>
            <w:left w:val="none" w:sz="0" w:space="0" w:color="auto"/>
            <w:bottom w:val="none" w:sz="0" w:space="0" w:color="auto"/>
            <w:right w:val="none" w:sz="0" w:space="0" w:color="auto"/>
          </w:divBdr>
        </w:div>
      </w:divsChild>
    </w:div>
    <w:div w:id="1624191440">
      <w:bodyDiv w:val="1"/>
      <w:marLeft w:val="0"/>
      <w:marRight w:val="0"/>
      <w:marTop w:val="0"/>
      <w:marBottom w:val="0"/>
      <w:divBdr>
        <w:top w:val="none" w:sz="0" w:space="0" w:color="auto"/>
        <w:left w:val="none" w:sz="0" w:space="0" w:color="auto"/>
        <w:bottom w:val="none" w:sz="0" w:space="0" w:color="auto"/>
        <w:right w:val="none" w:sz="0" w:space="0" w:color="auto"/>
      </w:divBdr>
    </w:div>
    <w:div w:id="1625043177">
      <w:bodyDiv w:val="1"/>
      <w:marLeft w:val="0"/>
      <w:marRight w:val="0"/>
      <w:marTop w:val="0"/>
      <w:marBottom w:val="0"/>
      <w:divBdr>
        <w:top w:val="none" w:sz="0" w:space="0" w:color="auto"/>
        <w:left w:val="none" w:sz="0" w:space="0" w:color="auto"/>
        <w:bottom w:val="none" w:sz="0" w:space="0" w:color="auto"/>
        <w:right w:val="none" w:sz="0" w:space="0" w:color="auto"/>
      </w:divBdr>
    </w:div>
    <w:div w:id="1625428032">
      <w:bodyDiv w:val="1"/>
      <w:marLeft w:val="0"/>
      <w:marRight w:val="0"/>
      <w:marTop w:val="0"/>
      <w:marBottom w:val="0"/>
      <w:divBdr>
        <w:top w:val="none" w:sz="0" w:space="0" w:color="auto"/>
        <w:left w:val="none" w:sz="0" w:space="0" w:color="auto"/>
        <w:bottom w:val="none" w:sz="0" w:space="0" w:color="auto"/>
        <w:right w:val="none" w:sz="0" w:space="0" w:color="auto"/>
      </w:divBdr>
      <w:divsChild>
        <w:div w:id="1851022281">
          <w:marLeft w:val="0"/>
          <w:marRight w:val="0"/>
          <w:marTop w:val="0"/>
          <w:marBottom w:val="0"/>
          <w:divBdr>
            <w:top w:val="none" w:sz="0" w:space="0" w:color="auto"/>
            <w:left w:val="none" w:sz="0" w:space="0" w:color="auto"/>
            <w:bottom w:val="none" w:sz="0" w:space="0" w:color="auto"/>
            <w:right w:val="none" w:sz="0" w:space="0" w:color="auto"/>
          </w:divBdr>
        </w:div>
      </w:divsChild>
    </w:div>
    <w:div w:id="1626109636">
      <w:bodyDiv w:val="1"/>
      <w:marLeft w:val="0"/>
      <w:marRight w:val="0"/>
      <w:marTop w:val="0"/>
      <w:marBottom w:val="0"/>
      <w:divBdr>
        <w:top w:val="none" w:sz="0" w:space="0" w:color="auto"/>
        <w:left w:val="none" w:sz="0" w:space="0" w:color="auto"/>
        <w:bottom w:val="none" w:sz="0" w:space="0" w:color="auto"/>
        <w:right w:val="none" w:sz="0" w:space="0" w:color="auto"/>
      </w:divBdr>
      <w:divsChild>
        <w:div w:id="32845942">
          <w:marLeft w:val="0"/>
          <w:marRight w:val="0"/>
          <w:marTop w:val="0"/>
          <w:marBottom w:val="0"/>
          <w:divBdr>
            <w:top w:val="none" w:sz="0" w:space="0" w:color="auto"/>
            <w:left w:val="none" w:sz="0" w:space="0" w:color="auto"/>
            <w:bottom w:val="none" w:sz="0" w:space="0" w:color="auto"/>
            <w:right w:val="none" w:sz="0" w:space="0" w:color="auto"/>
          </w:divBdr>
        </w:div>
        <w:div w:id="46691099">
          <w:marLeft w:val="0"/>
          <w:marRight w:val="0"/>
          <w:marTop w:val="0"/>
          <w:marBottom w:val="0"/>
          <w:divBdr>
            <w:top w:val="none" w:sz="0" w:space="0" w:color="auto"/>
            <w:left w:val="none" w:sz="0" w:space="0" w:color="auto"/>
            <w:bottom w:val="none" w:sz="0" w:space="0" w:color="auto"/>
            <w:right w:val="none" w:sz="0" w:space="0" w:color="auto"/>
          </w:divBdr>
        </w:div>
        <w:div w:id="51127030">
          <w:marLeft w:val="0"/>
          <w:marRight w:val="0"/>
          <w:marTop w:val="0"/>
          <w:marBottom w:val="0"/>
          <w:divBdr>
            <w:top w:val="none" w:sz="0" w:space="0" w:color="auto"/>
            <w:left w:val="none" w:sz="0" w:space="0" w:color="auto"/>
            <w:bottom w:val="none" w:sz="0" w:space="0" w:color="auto"/>
            <w:right w:val="none" w:sz="0" w:space="0" w:color="auto"/>
          </w:divBdr>
        </w:div>
        <w:div w:id="74858391">
          <w:marLeft w:val="0"/>
          <w:marRight w:val="0"/>
          <w:marTop w:val="0"/>
          <w:marBottom w:val="0"/>
          <w:divBdr>
            <w:top w:val="none" w:sz="0" w:space="0" w:color="auto"/>
            <w:left w:val="none" w:sz="0" w:space="0" w:color="auto"/>
            <w:bottom w:val="none" w:sz="0" w:space="0" w:color="auto"/>
            <w:right w:val="none" w:sz="0" w:space="0" w:color="auto"/>
          </w:divBdr>
        </w:div>
        <w:div w:id="104812710">
          <w:marLeft w:val="0"/>
          <w:marRight w:val="0"/>
          <w:marTop w:val="0"/>
          <w:marBottom w:val="0"/>
          <w:divBdr>
            <w:top w:val="none" w:sz="0" w:space="0" w:color="auto"/>
            <w:left w:val="none" w:sz="0" w:space="0" w:color="auto"/>
            <w:bottom w:val="none" w:sz="0" w:space="0" w:color="auto"/>
            <w:right w:val="none" w:sz="0" w:space="0" w:color="auto"/>
          </w:divBdr>
        </w:div>
        <w:div w:id="126245240">
          <w:marLeft w:val="0"/>
          <w:marRight w:val="0"/>
          <w:marTop w:val="0"/>
          <w:marBottom w:val="0"/>
          <w:divBdr>
            <w:top w:val="none" w:sz="0" w:space="0" w:color="auto"/>
            <w:left w:val="none" w:sz="0" w:space="0" w:color="auto"/>
            <w:bottom w:val="none" w:sz="0" w:space="0" w:color="auto"/>
            <w:right w:val="none" w:sz="0" w:space="0" w:color="auto"/>
          </w:divBdr>
        </w:div>
        <w:div w:id="255334213">
          <w:marLeft w:val="0"/>
          <w:marRight w:val="0"/>
          <w:marTop w:val="0"/>
          <w:marBottom w:val="0"/>
          <w:divBdr>
            <w:top w:val="none" w:sz="0" w:space="0" w:color="auto"/>
            <w:left w:val="none" w:sz="0" w:space="0" w:color="auto"/>
            <w:bottom w:val="none" w:sz="0" w:space="0" w:color="auto"/>
            <w:right w:val="none" w:sz="0" w:space="0" w:color="auto"/>
          </w:divBdr>
        </w:div>
        <w:div w:id="281376670">
          <w:marLeft w:val="0"/>
          <w:marRight w:val="0"/>
          <w:marTop w:val="0"/>
          <w:marBottom w:val="0"/>
          <w:divBdr>
            <w:top w:val="none" w:sz="0" w:space="0" w:color="auto"/>
            <w:left w:val="none" w:sz="0" w:space="0" w:color="auto"/>
            <w:bottom w:val="none" w:sz="0" w:space="0" w:color="auto"/>
            <w:right w:val="none" w:sz="0" w:space="0" w:color="auto"/>
          </w:divBdr>
        </w:div>
        <w:div w:id="343242117">
          <w:marLeft w:val="0"/>
          <w:marRight w:val="0"/>
          <w:marTop w:val="0"/>
          <w:marBottom w:val="0"/>
          <w:divBdr>
            <w:top w:val="none" w:sz="0" w:space="0" w:color="auto"/>
            <w:left w:val="none" w:sz="0" w:space="0" w:color="auto"/>
            <w:bottom w:val="none" w:sz="0" w:space="0" w:color="auto"/>
            <w:right w:val="none" w:sz="0" w:space="0" w:color="auto"/>
          </w:divBdr>
        </w:div>
        <w:div w:id="382414411">
          <w:marLeft w:val="0"/>
          <w:marRight w:val="0"/>
          <w:marTop w:val="0"/>
          <w:marBottom w:val="0"/>
          <w:divBdr>
            <w:top w:val="none" w:sz="0" w:space="0" w:color="auto"/>
            <w:left w:val="none" w:sz="0" w:space="0" w:color="auto"/>
            <w:bottom w:val="none" w:sz="0" w:space="0" w:color="auto"/>
            <w:right w:val="none" w:sz="0" w:space="0" w:color="auto"/>
          </w:divBdr>
        </w:div>
        <w:div w:id="577642411">
          <w:marLeft w:val="0"/>
          <w:marRight w:val="0"/>
          <w:marTop w:val="0"/>
          <w:marBottom w:val="0"/>
          <w:divBdr>
            <w:top w:val="none" w:sz="0" w:space="0" w:color="auto"/>
            <w:left w:val="none" w:sz="0" w:space="0" w:color="auto"/>
            <w:bottom w:val="none" w:sz="0" w:space="0" w:color="auto"/>
            <w:right w:val="none" w:sz="0" w:space="0" w:color="auto"/>
          </w:divBdr>
        </w:div>
        <w:div w:id="633174459">
          <w:marLeft w:val="0"/>
          <w:marRight w:val="0"/>
          <w:marTop w:val="0"/>
          <w:marBottom w:val="0"/>
          <w:divBdr>
            <w:top w:val="none" w:sz="0" w:space="0" w:color="auto"/>
            <w:left w:val="none" w:sz="0" w:space="0" w:color="auto"/>
            <w:bottom w:val="none" w:sz="0" w:space="0" w:color="auto"/>
            <w:right w:val="none" w:sz="0" w:space="0" w:color="auto"/>
          </w:divBdr>
        </w:div>
        <w:div w:id="712850910">
          <w:marLeft w:val="0"/>
          <w:marRight w:val="0"/>
          <w:marTop w:val="0"/>
          <w:marBottom w:val="0"/>
          <w:divBdr>
            <w:top w:val="none" w:sz="0" w:space="0" w:color="auto"/>
            <w:left w:val="none" w:sz="0" w:space="0" w:color="auto"/>
            <w:bottom w:val="none" w:sz="0" w:space="0" w:color="auto"/>
            <w:right w:val="none" w:sz="0" w:space="0" w:color="auto"/>
          </w:divBdr>
        </w:div>
        <w:div w:id="881870831">
          <w:marLeft w:val="0"/>
          <w:marRight w:val="0"/>
          <w:marTop w:val="0"/>
          <w:marBottom w:val="0"/>
          <w:divBdr>
            <w:top w:val="none" w:sz="0" w:space="0" w:color="auto"/>
            <w:left w:val="none" w:sz="0" w:space="0" w:color="auto"/>
            <w:bottom w:val="none" w:sz="0" w:space="0" w:color="auto"/>
            <w:right w:val="none" w:sz="0" w:space="0" w:color="auto"/>
          </w:divBdr>
        </w:div>
        <w:div w:id="906912386">
          <w:marLeft w:val="0"/>
          <w:marRight w:val="0"/>
          <w:marTop w:val="0"/>
          <w:marBottom w:val="0"/>
          <w:divBdr>
            <w:top w:val="none" w:sz="0" w:space="0" w:color="auto"/>
            <w:left w:val="none" w:sz="0" w:space="0" w:color="auto"/>
            <w:bottom w:val="none" w:sz="0" w:space="0" w:color="auto"/>
            <w:right w:val="none" w:sz="0" w:space="0" w:color="auto"/>
          </w:divBdr>
        </w:div>
        <w:div w:id="935988138">
          <w:marLeft w:val="0"/>
          <w:marRight w:val="0"/>
          <w:marTop w:val="0"/>
          <w:marBottom w:val="0"/>
          <w:divBdr>
            <w:top w:val="none" w:sz="0" w:space="0" w:color="auto"/>
            <w:left w:val="none" w:sz="0" w:space="0" w:color="auto"/>
            <w:bottom w:val="none" w:sz="0" w:space="0" w:color="auto"/>
            <w:right w:val="none" w:sz="0" w:space="0" w:color="auto"/>
          </w:divBdr>
        </w:div>
        <w:div w:id="1000154187">
          <w:marLeft w:val="0"/>
          <w:marRight w:val="0"/>
          <w:marTop w:val="0"/>
          <w:marBottom w:val="0"/>
          <w:divBdr>
            <w:top w:val="none" w:sz="0" w:space="0" w:color="auto"/>
            <w:left w:val="none" w:sz="0" w:space="0" w:color="auto"/>
            <w:bottom w:val="none" w:sz="0" w:space="0" w:color="auto"/>
            <w:right w:val="none" w:sz="0" w:space="0" w:color="auto"/>
          </w:divBdr>
        </w:div>
        <w:div w:id="1167525565">
          <w:marLeft w:val="0"/>
          <w:marRight w:val="0"/>
          <w:marTop w:val="0"/>
          <w:marBottom w:val="0"/>
          <w:divBdr>
            <w:top w:val="none" w:sz="0" w:space="0" w:color="auto"/>
            <w:left w:val="none" w:sz="0" w:space="0" w:color="auto"/>
            <w:bottom w:val="none" w:sz="0" w:space="0" w:color="auto"/>
            <w:right w:val="none" w:sz="0" w:space="0" w:color="auto"/>
          </w:divBdr>
        </w:div>
        <w:div w:id="1225065074">
          <w:marLeft w:val="0"/>
          <w:marRight w:val="0"/>
          <w:marTop w:val="0"/>
          <w:marBottom w:val="0"/>
          <w:divBdr>
            <w:top w:val="none" w:sz="0" w:space="0" w:color="auto"/>
            <w:left w:val="none" w:sz="0" w:space="0" w:color="auto"/>
            <w:bottom w:val="none" w:sz="0" w:space="0" w:color="auto"/>
            <w:right w:val="none" w:sz="0" w:space="0" w:color="auto"/>
          </w:divBdr>
        </w:div>
        <w:div w:id="1497186992">
          <w:marLeft w:val="0"/>
          <w:marRight w:val="0"/>
          <w:marTop w:val="0"/>
          <w:marBottom w:val="0"/>
          <w:divBdr>
            <w:top w:val="none" w:sz="0" w:space="0" w:color="auto"/>
            <w:left w:val="none" w:sz="0" w:space="0" w:color="auto"/>
            <w:bottom w:val="none" w:sz="0" w:space="0" w:color="auto"/>
            <w:right w:val="none" w:sz="0" w:space="0" w:color="auto"/>
          </w:divBdr>
        </w:div>
        <w:div w:id="1703750038">
          <w:marLeft w:val="0"/>
          <w:marRight w:val="0"/>
          <w:marTop w:val="0"/>
          <w:marBottom w:val="0"/>
          <w:divBdr>
            <w:top w:val="none" w:sz="0" w:space="0" w:color="auto"/>
            <w:left w:val="none" w:sz="0" w:space="0" w:color="auto"/>
            <w:bottom w:val="none" w:sz="0" w:space="0" w:color="auto"/>
            <w:right w:val="none" w:sz="0" w:space="0" w:color="auto"/>
          </w:divBdr>
        </w:div>
        <w:div w:id="1887521402">
          <w:marLeft w:val="0"/>
          <w:marRight w:val="0"/>
          <w:marTop w:val="0"/>
          <w:marBottom w:val="0"/>
          <w:divBdr>
            <w:top w:val="none" w:sz="0" w:space="0" w:color="auto"/>
            <w:left w:val="none" w:sz="0" w:space="0" w:color="auto"/>
            <w:bottom w:val="none" w:sz="0" w:space="0" w:color="auto"/>
            <w:right w:val="none" w:sz="0" w:space="0" w:color="auto"/>
          </w:divBdr>
        </w:div>
        <w:div w:id="2036728122">
          <w:marLeft w:val="0"/>
          <w:marRight w:val="0"/>
          <w:marTop w:val="0"/>
          <w:marBottom w:val="0"/>
          <w:divBdr>
            <w:top w:val="none" w:sz="0" w:space="0" w:color="auto"/>
            <w:left w:val="none" w:sz="0" w:space="0" w:color="auto"/>
            <w:bottom w:val="none" w:sz="0" w:space="0" w:color="auto"/>
            <w:right w:val="none" w:sz="0" w:space="0" w:color="auto"/>
          </w:divBdr>
        </w:div>
        <w:div w:id="2043703742">
          <w:marLeft w:val="0"/>
          <w:marRight w:val="0"/>
          <w:marTop w:val="0"/>
          <w:marBottom w:val="0"/>
          <w:divBdr>
            <w:top w:val="none" w:sz="0" w:space="0" w:color="auto"/>
            <w:left w:val="none" w:sz="0" w:space="0" w:color="auto"/>
            <w:bottom w:val="none" w:sz="0" w:space="0" w:color="auto"/>
            <w:right w:val="none" w:sz="0" w:space="0" w:color="auto"/>
          </w:divBdr>
        </w:div>
        <w:div w:id="2126733022">
          <w:marLeft w:val="0"/>
          <w:marRight w:val="0"/>
          <w:marTop w:val="0"/>
          <w:marBottom w:val="0"/>
          <w:divBdr>
            <w:top w:val="none" w:sz="0" w:space="0" w:color="auto"/>
            <w:left w:val="none" w:sz="0" w:space="0" w:color="auto"/>
            <w:bottom w:val="none" w:sz="0" w:space="0" w:color="auto"/>
            <w:right w:val="none" w:sz="0" w:space="0" w:color="auto"/>
          </w:divBdr>
        </w:div>
      </w:divsChild>
    </w:div>
    <w:div w:id="1626421408">
      <w:bodyDiv w:val="1"/>
      <w:marLeft w:val="0"/>
      <w:marRight w:val="0"/>
      <w:marTop w:val="0"/>
      <w:marBottom w:val="0"/>
      <w:divBdr>
        <w:top w:val="none" w:sz="0" w:space="0" w:color="auto"/>
        <w:left w:val="none" w:sz="0" w:space="0" w:color="auto"/>
        <w:bottom w:val="none" w:sz="0" w:space="0" w:color="auto"/>
        <w:right w:val="none" w:sz="0" w:space="0" w:color="auto"/>
      </w:divBdr>
    </w:div>
    <w:div w:id="1628045374">
      <w:bodyDiv w:val="1"/>
      <w:marLeft w:val="0"/>
      <w:marRight w:val="0"/>
      <w:marTop w:val="0"/>
      <w:marBottom w:val="0"/>
      <w:divBdr>
        <w:top w:val="none" w:sz="0" w:space="0" w:color="auto"/>
        <w:left w:val="none" w:sz="0" w:space="0" w:color="auto"/>
        <w:bottom w:val="none" w:sz="0" w:space="0" w:color="auto"/>
        <w:right w:val="none" w:sz="0" w:space="0" w:color="auto"/>
      </w:divBdr>
      <w:divsChild>
        <w:div w:id="1736202264">
          <w:marLeft w:val="-225"/>
          <w:marRight w:val="-225"/>
          <w:marTop w:val="0"/>
          <w:marBottom w:val="0"/>
          <w:divBdr>
            <w:top w:val="none" w:sz="0" w:space="0" w:color="auto"/>
            <w:left w:val="none" w:sz="0" w:space="0" w:color="auto"/>
            <w:bottom w:val="none" w:sz="0" w:space="0" w:color="auto"/>
            <w:right w:val="none" w:sz="0" w:space="0" w:color="auto"/>
          </w:divBdr>
          <w:divsChild>
            <w:div w:id="1541239488">
              <w:marLeft w:val="0"/>
              <w:marRight w:val="0"/>
              <w:marTop w:val="0"/>
              <w:marBottom w:val="0"/>
              <w:divBdr>
                <w:top w:val="none" w:sz="0" w:space="0" w:color="auto"/>
                <w:left w:val="none" w:sz="0" w:space="0" w:color="auto"/>
                <w:bottom w:val="none" w:sz="0" w:space="0" w:color="auto"/>
                <w:right w:val="none" w:sz="0" w:space="0" w:color="auto"/>
              </w:divBdr>
            </w:div>
          </w:divsChild>
        </w:div>
        <w:div w:id="1182282341">
          <w:marLeft w:val="-225"/>
          <w:marRight w:val="-225"/>
          <w:marTop w:val="0"/>
          <w:marBottom w:val="0"/>
          <w:divBdr>
            <w:top w:val="none" w:sz="0" w:space="0" w:color="auto"/>
            <w:left w:val="none" w:sz="0" w:space="0" w:color="auto"/>
            <w:bottom w:val="none" w:sz="0" w:space="0" w:color="auto"/>
            <w:right w:val="none" w:sz="0" w:space="0" w:color="auto"/>
          </w:divBdr>
          <w:divsChild>
            <w:div w:id="821386595">
              <w:marLeft w:val="0"/>
              <w:marRight w:val="0"/>
              <w:marTop w:val="0"/>
              <w:marBottom w:val="0"/>
              <w:divBdr>
                <w:top w:val="none" w:sz="0" w:space="0" w:color="auto"/>
                <w:left w:val="none" w:sz="0" w:space="0" w:color="auto"/>
                <w:bottom w:val="none" w:sz="0" w:space="0" w:color="auto"/>
                <w:right w:val="none" w:sz="0" w:space="0" w:color="auto"/>
              </w:divBdr>
            </w:div>
            <w:div w:id="1382826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9432517">
      <w:bodyDiv w:val="1"/>
      <w:marLeft w:val="0"/>
      <w:marRight w:val="0"/>
      <w:marTop w:val="0"/>
      <w:marBottom w:val="0"/>
      <w:divBdr>
        <w:top w:val="none" w:sz="0" w:space="0" w:color="auto"/>
        <w:left w:val="none" w:sz="0" w:space="0" w:color="auto"/>
        <w:bottom w:val="none" w:sz="0" w:space="0" w:color="auto"/>
        <w:right w:val="none" w:sz="0" w:space="0" w:color="auto"/>
      </w:divBdr>
    </w:div>
    <w:div w:id="1629967653">
      <w:bodyDiv w:val="1"/>
      <w:marLeft w:val="0"/>
      <w:marRight w:val="0"/>
      <w:marTop w:val="0"/>
      <w:marBottom w:val="0"/>
      <w:divBdr>
        <w:top w:val="none" w:sz="0" w:space="0" w:color="auto"/>
        <w:left w:val="none" w:sz="0" w:space="0" w:color="auto"/>
        <w:bottom w:val="none" w:sz="0" w:space="0" w:color="auto"/>
        <w:right w:val="none" w:sz="0" w:space="0" w:color="auto"/>
      </w:divBdr>
    </w:div>
    <w:div w:id="1630429313">
      <w:bodyDiv w:val="1"/>
      <w:marLeft w:val="0"/>
      <w:marRight w:val="0"/>
      <w:marTop w:val="0"/>
      <w:marBottom w:val="0"/>
      <w:divBdr>
        <w:top w:val="none" w:sz="0" w:space="0" w:color="auto"/>
        <w:left w:val="none" w:sz="0" w:space="0" w:color="auto"/>
        <w:bottom w:val="none" w:sz="0" w:space="0" w:color="auto"/>
        <w:right w:val="none" w:sz="0" w:space="0" w:color="auto"/>
      </w:divBdr>
      <w:divsChild>
        <w:div w:id="1609309222">
          <w:marLeft w:val="0"/>
          <w:marRight w:val="0"/>
          <w:marTop w:val="0"/>
          <w:marBottom w:val="0"/>
          <w:divBdr>
            <w:top w:val="none" w:sz="0" w:space="0" w:color="auto"/>
            <w:left w:val="none" w:sz="0" w:space="0" w:color="auto"/>
            <w:bottom w:val="none" w:sz="0" w:space="0" w:color="auto"/>
            <w:right w:val="none" w:sz="0" w:space="0" w:color="auto"/>
          </w:divBdr>
        </w:div>
      </w:divsChild>
    </w:div>
    <w:div w:id="1631596299">
      <w:bodyDiv w:val="1"/>
      <w:marLeft w:val="0"/>
      <w:marRight w:val="0"/>
      <w:marTop w:val="0"/>
      <w:marBottom w:val="0"/>
      <w:divBdr>
        <w:top w:val="none" w:sz="0" w:space="0" w:color="auto"/>
        <w:left w:val="none" w:sz="0" w:space="0" w:color="auto"/>
        <w:bottom w:val="none" w:sz="0" w:space="0" w:color="auto"/>
        <w:right w:val="none" w:sz="0" w:space="0" w:color="auto"/>
      </w:divBdr>
      <w:divsChild>
        <w:div w:id="1211107895">
          <w:marLeft w:val="0"/>
          <w:marRight w:val="0"/>
          <w:marTop w:val="0"/>
          <w:marBottom w:val="0"/>
          <w:divBdr>
            <w:top w:val="none" w:sz="0" w:space="0" w:color="auto"/>
            <w:left w:val="none" w:sz="0" w:space="0" w:color="auto"/>
            <w:bottom w:val="none" w:sz="0" w:space="0" w:color="auto"/>
            <w:right w:val="none" w:sz="0" w:space="0" w:color="auto"/>
          </w:divBdr>
        </w:div>
        <w:div w:id="1348291404">
          <w:marLeft w:val="0"/>
          <w:marRight w:val="0"/>
          <w:marTop w:val="0"/>
          <w:marBottom w:val="0"/>
          <w:divBdr>
            <w:top w:val="none" w:sz="0" w:space="0" w:color="auto"/>
            <w:left w:val="none" w:sz="0" w:space="0" w:color="auto"/>
            <w:bottom w:val="none" w:sz="0" w:space="0" w:color="auto"/>
            <w:right w:val="none" w:sz="0" w:space="0" w:color="auto"/>
          </w:divBdr>
        </w:div>
        <w:div w:id="1351682618">
          <w:marLeft w:val="0"/>
          <w:marRight w:val="0"/>
          <w:marTop w:val="0"/>
          <w:marBottom w:val="0"/>
          <w:divBdr>
            <w:top w:val="none" w:sz="0" w:space="0" w:color="auto"/>
            <w:left w:val="none" w:sz="0" w:space="0" w:color="auto"/>
            <w:bottom w:val="none" w:sz="0" w:space="0" w:color="auto"/>
            <w:right w:val="none" w:sz="0" w:space="0" w:color="auto"/>
          </w:divBdr>
        </w:div>
        <w:div w:id="1828210612">
          <w:marLeft w:val="0"/>
          <w:marRight w:val="0"/>
          <w:marTop w:val="0"/>
          <w:marBottom w:val="0"/>
          <w:divBdr>
            <w:top w:val="none" w:sz="0" w:space="0" w:color="auto"/>
            <w:left w:val="none" w:sz="0" w:space="0" w:color="auto"/>
            <w:bottom w:val="none" w:sz="0" w:space="0" w:color="auto"/>
            <w:right w:val="none" w:sz="0" w:space="0" w:color="auto"/>
          </w:divBdr>
        </w:div>
      </w:divsChild>
    </w:div>
    <w:div w:id="1631857432">
      <w:bodyDiv w:val="1"/>
      <w:marLeft w:val="0"/>
      <w:marRight w:val="0"/>
      <w:marTop w:val="0"/>
      <w:marBottom w:val="0"/>
      <w:divBdr>
        <w:top w:val="none" w:sz="0" w:space="0" w:color="auto"/>
        <w:left w:val="none" w:sz="0" w:space="0" w:color="auto"/>
        <w:bottom w:val="none" w:sz="0" w:space="0" w:color="auto"/>
        <w:right w:val="none" w:sz="0" w:space="0" w:color="auto"/>
      </w:divBdr>
      <w:divsChild>
        <w:div w:id="30344084">
          <w:marLeft w:val="0"/>
          <w:marRight w:val="0"/>
          <w:marTop w:val="0"/>
          <w:marBottom w:val="0"/>
          <w:divBdr>
            <w:top w:val="none" w:sz="0" w:space="0" w:color="auto"/>
            <w:left w:val="none" w:sz="0" w:space="0" w:color="auto"/>
            <w:bottom w:val="none" w:sz="0" w:space="0" w:color="auto"/>
            <w:right w:val="none" w:sz="0" w:space="0" w:color="auto"/>
          </w:divBdr>
        </w:div>
        <w:div w:id="96605414">
          <w:marLeft w:val="0"/>
          <w:marRight w:val="0"/>
          <w:marTop w:val="0"/>
          <w:marBottom w:val="0"/>
          <w:divBdr>
            <w:top w:val="none" w:sz="0" w:space="0" w:color="auto"/>
            <w:left w:val="none" w:sz="0" w:space="0" w:color="auto"/>
            <w:bottom w:val="none" w:sz="0" w:space="0" w:color="auto"/>
            <w:right w:val="none" w:sz="0" w:space="0" w:color="auto"/>
          </w:divBdr>
        </w:div>
        <w:div w:id="142503904">
          <w:marLeft w:val="0"/>
          <w:marRight w:val="0"/>
          <w:marTop w:val="0"/>
          <w:marBottom w:val="0"/>
          <w:divBdr>
            <w:top w:val="none" w:sz="0" w:space="0" w:color="auto"/>
            <w:left w:val="none" w:sz="0" w:space="0" w:color="auto"/>
            <w:bottom w:val="none" w:sz="0" w:space="0" w:color="auto"/>
            <w:right w:val="none" w:sz="0" w:space="0" w:color="auto"/>
          </w:divBdr>
        </w:div>
        <w:div w:id="341903268">
          <w:marLeft w:val="0"/>
          <w:marRight w:val="0"/>
          <w:marTop w:val="0"/>
          <w:marBottom w:val="0"/>
          <w:divBdr>
            <w:top w:val="none" w:sz="0" w:space="0" w:color="auto"/>
            <w:left w:val="none" w:sz="0" w:space="0" w:color="auto"/>
            <w:bottom w:val="none" w:sz="0" w:space="0" w:color="auto"/>
            <w:right w:val="none" w:sz="0" w:space="0" w:color="auto"/>
          </w:divBdr>
        </w:div>
        <w:div w:id="463961711">
          <w:marLeft w:val="0"/>
          <w:marRight w:val="0"/>
          <w:marTop w:val="0"/>
          <w:marBottom w:val="0"/>
          <w:divBdr>
            <w:top w:val="none" w:sz="0" w:space="0" w:color="auto"/>
            <w:left w:val="none" w:sz="0" w:space="0" w:color="auto"/>
            <w:bottom w:val="none" w:sz="0" w:space="0" w:color="auto"/>
            <w:right w:val="none" w:sz="0" w:space="0" w:color="auto"/>
          </w:divBdr>
        </w:div>
        <w:div w:id="520630300">
          <w:marLeft w:val="0"/>
          <w:marRight w:val="0"/>
          <w:marTop w:val="0"/>
          <w:marBottom w:val="0"/>
          <w:divBdr>
            <w:top w:val="none" w:sz="0" w:space="0" w:color="auto"/>
            <w:left w:val="none" w:sz="0" w:space="0" w:color="auto"/>
            <w:bottom w:val="none" w:sz="0" w:space="0" w:color="auto"/>
            <w:right w:val="none" w:sz="0" w:space="0" w:color="auto"/>
          </w:divBdr>
        </w:div>
        <w:div w:id="597492940">
          <w:marLeft w:val="0"/>
          <w:marRight w:val="0"/>
          <w:marTop w:val="0"/>
          <w:marBottom w:val="0"/>
          <w:divBdr>
            <w:top w:val="none" w:sz="0" w:space="0" w:color="auto"/>
            <w:left w:val="none" w:sz="0" w:space="0" w:color="auto"/>
            <w:bottom w:val="none" w:sz="0" w:space="0" w:color="auto"/>
            <w:right w:val="none" w:sz="0" w:space="0" w:color="auto"/>
          </w:divBdr>
        </w:div>
        <w:div w:id="664671038">
          <w:marLeft w:val="0"/>
          <w:marRight w:val="0"/>
          <w:marTop w:val="0"/>
          <w:marBottom w:val="0"/>
          <w:divBdr>
            <w:top w:val="none" w:sz="0" w:space="0" w:color="auto"/>
            <w:left w:val="none" w:sz="0" w:space="0" w:color="auto"/>
            <w:bottom w:val="none" w:sz="0" w:space="0" w:color="auto"/>
            <w:right w:val="none" w:sz="0" w:space="0" w:color="auto"/>
          </w:divBdr>
        </w:div>
        <w:div w:id="728067517">
          <w:marLeft w:val="0"/>
          <w:marRight w:val="0"/>
          <w:marTop w:val="0"/>
          <w:marBottom w:val="0"/>
          <w:divBdr>
            <w:top w:val="none" w:sz="0" w:space="0" w:color="auto"/>
            <w:left w:val="none" w:sz="0" w:space="0" w:color="auto"/>
            <w:bottom w:val="none" w:sz="0" w:space="0" w:color="auto"/>
            <w:right w:val="none" w:sz="0" w:space="0" w:color="auto"/>
          </w:divBdr>
        </w:div>
        <w:div w:id="770585508">
          <w:marLeft w:val="0"/>
          <w:marRight w:val="0"/>
          <w:marTop w:val="0"/>
          <w:marBottom w:val="0"/>
          <w:divBdr>
            <w:top w:val="none" w:sz="0" w:space="0" w:color="auto"/>
            <w:left w:val="none" w:sz="0" w:space="0" w:color="auto"/>
            <w:bottom w:val="none" w:sz="0" w:space="0" w:color="auto"/>
            <w:right w:val="none" w:sz="0" w:space="0" w:color="auto"/>
          </w:divBdr>
        </w:div>
        <w:div w:id="831024010">
          <w:marLeft w:val="0"/>
          <w:marRight w:val="0"/>
          <w:marTop w:val="0"/>
          <w:marBottom w:val="0"/>
          <w:divBdr>
            <w:top w:val="none" w:sz="0" w:space="0" w:color="auto"/>
            <w:left w:val="none" w:sz="0" w:space="0" w:color="auto"/>
            <w:bottom w:val="none" w:sz="0" w:space="0" w:color="auto"/>
            <w:right w:val="none" w:sz="0" w:space="0" w:color="auto"/>
          </w:divBdr>
        </w:div>
        <w:div w:id="850217014">
          <w:marLeft w:val="0"/>
          <w:marRight w:val="0"/>
          <w:marTop w:val="0"/>
          <w:marBottom w:val="0"/>
          <w:divBdr>
            <w:top w:val="none" w:sz="0" w:space="0" w:color="auto"/>
            <w:left w:val="none" w:sz="0" w:space="0" w:color="auto"/>
            <w:bottom w:val="none" w:sz="0" w:space="0" w:color="auto"/>
            <w:right w:val="none" w:sz="0" w:space="0" w:color="auto"/>
          </w:divBdr>
        </w:div>
        <w:div w:id="861286465">
          <w:marLeft w:val="0"/>
          <w:marRight w:val="0"/>
          <w:marTop w:val="0"/>
          <w:marBottom w:val="0"/>
          <w:divBdr>
            <w:top w:val="none" w:sz="0" w:space="0" w:color="auto"/>
            <w:left w:val="none" w:sz="0" w:space="0" w:color="auto"/>
            <w:bottom w:val="none" w:sz="0" w:space="0" w:color="auto"/>
            <w:right w:val="none" w:sz="0" w:space="0" w:color="auto"/>
          </w:divBdr>
        </w:div>
        <w:div w:id="946885018">
          <w:marLeft w:val="0"/>
          <w:marRight w:val="0"/>
          <w:marTop w:val="0"/>
          <w:marBottom w:val="0"/>
          <w:divBdr>
            <w:top w:val="none" w:sz="0" w:space="0" w:color="auto"/>
            <w:left w:val="none" w:sz="0" w:space="0" w:color="auto"/>
            <w:bottom w:val="none" w:sz="0" w:space="0" w:color="auto"/>
            <w:right w:val="none" w:sz="0" w:space="0" w:color="auto"/>
          </w:divBdr>
        </w:div>
        <w:div w:id="963343797">
          <w:marLeft w:val="0"/>
          <w:marRight w:val="0"/>
          <w:marTop w:val="0"/>
          <w:marBottom w:val="0"/>
          <w:divBdr>
            <w:top w:val="none" w:sz="0" w:space="0" w:color="auto"/>
            <w:left w:val="none" w:sz="0" w:space="0" w:color="auto"/>
            <w:bottom w:val="none" w:sz="0" w:space="0" w:color="auto"/>
            <w:right w:val="none" w:sz="0" w:space="0" w:color="auto"/>
          </w:divBdr>
        </w:div>
        <w:div w:id="965619037">
          <w:marLeft w:val="0"/>
          <w:marRight w:val="0"/>
          <w:marTop w:val="0"/>
          <w:marBottom w:val="0"/>
          <w:divBdr>
            <w:top w:val="none" w:sz="0" w:space="0" w:color="auto"/>
            <w:left w:val="none" w:sz="0" w:space="0" w:color="auto"/>
            <w:bottom w:val="none" w:sz="0" w:space="0" w:color="auto"/>
            <w:right w:val="none" w:sz="0" w:space="0" w:color="auto"/>
          </w:divBdr>
        </w:div>
        <w:div w:id="1009260654">
          <w:marLeft w:val="0"/>
          <w:marRight w:val="0"/>
          <w:marTop w:val="0"/>
          <w:marBottom w:val="0"/>
          <w:divBdr>
            <w:top w:val="none" w:sz="0" w:space="0" w:color="auto"/>
            <w:left w:val="none" w:sz="0" w:space="0" w:color="auto"/>
            <w:bottom w:val="none" w:sz="0" w:space="0" w:color="auto"/>
            <w:right w:val="none" w:sz="0" w:space="0" w:color="auto"/>
          </w:divBdr>
        </w:div>
        <w:div w:id="1120605667">
          <w:marLeft w:val="0"/>
          <w:marRight w:val="0"/>
          <w:marTop w:val="0"/>
          <w:marBottom w:val="0"/>
          <w:divBdr>
            <w:top w:val="none" w:sz="0" w:space="0" w:color="auto"/>
            <w:left w:val="none" w:sz="0" w:space="0" w:color="auto"/>
            <w:bottom w:val="none" w:sz="0" w:space="0" w:color="auto"/>
            <w:right w:val="none" w:sz="0" w:space="0" w:color="auto"/>
          </w:divBdr>
        </w:div>
        <w:div w:id="1131174843">
          <w:marLeft w:val="0"/>
          <w:marRight w:val="0"/>
          <w:marTop w:val="0"/>
          <w:marBottom w:val="0"/>
          <w:divBdr>
            <w:top w:val="none" w:sz="0" w:space="0" w:color="auto"/>
            <w:left w:val="none" w:sz="0" w:space="0" w:color="auto"/>
            <w:bottom w:val="none" w:sz="0" w:space="0" w:color="auto"/>
            <w:right w:val="none" w:sz="0" w:space="0" w:color="auto"/>
          </w:divBdr>
        </w:div>
        <w:div w:id="1271086388">
          <w:marLeft w:val="0"/>
          <w:marRight w:val="0"/>
          <w:marTop w:val="0"/>
          <w:marBottom w:val="0"/>
          <w:divBdr>
            <w:top w:val="none" w:sz="0" w:space="0" w:color="auto"/>
            <w:left w:val="none" w:sz="0" w:space="0" w:color="auto"/>
            <w:bottom w:val="none" w:sz="0" w:space="0" w:color="auto"/>
            <w:right w:val="none" w:sz="0" w:space="0" w:color="auto"/>
          </w:divBdr>
        </w:div>
        <w:div w:id="1331105519">
          <w:marLeft w:val="0"/>
          <w:marRight w:val="0"/>
          <w:marTop w:val="0"/>
          <w:marBottom w:val="0"/>
          <w:divBdr>
            <w:top w:val="none" w:sz="0" w:space="0" w:color="auto"/>
            <w:left w:val="none" w:sz="0" w:space="0" w:color="auto"/>
            <w:bottom w:val="none" w:sz="0" w:space="0" w:color="auto"/>
            <w:right w:val="none" w:sz="0" w:space="0" w:color="auto"/>
          </w:divBdr>
        </w:div>
        <w:div w:id="1343437135">
          <w:marLeft w:val="0"/>
          <w:marRight w:val="0"/>
          <w:marTop w:val="0"/>
          <w:marBottom w:val="0"/>
          <w:divBdr>
            <w:top w:val="none" w:sz="0" w:space="0" w:color="auto"/>
            <w:left w:val="none" w:sz="0" w:space="0" w:color="auto"/>
            <w:bottom w:val="none" w:sz="0" w:space="0" w:color="auto"/>
            <w:right w:val="none" w:sz="0" w:space="0" w:color="auto"/>
          </w:divBdr>
        </w:div>
        <w:div w:id="1347904143">
          <w:marLeft w:val="0"/>
          <w:marRight w:val="0"/>
          <w:marTop w:val="0"/>
          <w:marBottom w:val="0"/>
          <w:divBdr>
            <w:top w:val="none" w:sz="0" w:space="0" w:color="auto"/>
            <w:left w:val="none" w:sz="0" w:space="0" w:color="auto"/>
            <w:bottom w:val="none" w:sz="0" w:space="0" w:color="auto"/>
            <w:right w:val="none" w:sz="0" w:space="0" w:color="auto"/>
          </w:divBdr>
        </w:div>
        <w:div w:id="1399593515">
          <w:marLeft w:val="0"/>
          <w:marRight w:val="0"/>
          <w:marTop w:val="0"/>
          <w:marBottom w:val="0"/>
          <w:divBdr>
            <w:top w:val="none" w:sz="0" w:space="0" w:color="auto"/>
            <w:left w:val="none" w:sz="0" w:space="0" w:color="auto"/>
            <w:bottom w:val="none" w:sz="0" w:space="0" w:color="auto"/>
            <w:right w:val="none" w:sz="0" w:space="0" w:color="auto"/>
          </w:divBdr>
        </w:div>
        <w:div w:id="1459836398">
          <w:marLeft w:val="0"/>
          <w:marRight w:val="0"/>
          <w:marTop w:val="0"/>
          <w:marBottom w:val="0"/>
          <w:divBdr>
            <w:top w:val="none" w:sz="0" w:space="0" w:color="auto"/>
            <w:left w:val="none" w:sz="0" w:space="0" w:color="auto"/>
            <w:bottom w:val="none" w:sz="0" w:space="0" w:color="auto"/>
            <w:right w:val="none" w:sz="0" w:space="0" w:color="auto"/>
          </w:divBdr>
        </w:div>
        <w:div w:id="1495759340">
          <w:marLeft w:val="0"/>
          <w:marRight w:val="0"/>
          <w:marTop w:val="0"/>
          <w:marBottom w:val="0"/>
          <w:divBdr>
            <w:top w:val="none" w:sz="0" w:space="0" w:color="auto"/>
            <w:left w:val="none" w:sz="0" w:space="0" w:color="auto"/>
            <w:bottom w:val="none" w:sz="0" w:space="0" w:color="auto"/>
            <w:right w:val="none" w:sz="0" w:space="0" w:color="auto"/>
          </w:divBdr>
        </w:div>
        <w:div w:id="1962757718">
          <w:marLeft w:val="0"/>
          <w:marRight w:val="0"/>
          <w:marTop w:val="0"/>
          <w:marBottom w:val="0"/>
          <w:divBdr>
            <w:top w:val="none" w:sz="0" w:space="0" w:color="auto"/>
            <w:left w:val="none" w:sz="0" w:space="0" w:color="auto"/>
            <w:bottom w:val="none" w:sz="0" w:space="0" w:color="auto"/>
            <w:right w:val="none" w:sz="0" w:space="0" w:color="auto"/>
          </w:divBdr>
        </w:div>
        <w:div w:id="2064715795">
          <w:marLeft w:val="0"/>
          <w:marRight w:val="0"/>
          <w:marTop w:val="0"/>
          <w:marBottom w:val="0"/>
          <w:divBdr>
            <w:top w:val="none" w:sz="0" w:space="0" w:color="auto"/>
            <w:left w:val="none" w:sz="0" w:space="0" w:color="auto"/>
            <w:bottom w:val="none" w:sz="0" w:space="0" w:color="auto"/>
            <w:right w:val="none" w:sz="0" w:space="0" w:color="auto"/>
          </w:divBdr>
        </w:div>
        <w:div w:id="2068146605">
          <w:marLeft w:val="0"/>
          <w:marRight w:val="0"/>
          <w:marTop w:val="0"/>
          <w:marBottom w:val="0"/>
          <w:divBdr>
            <w:top w:val="none" w:sz="0" w:space="0" w:color="auto"/>
            <w:left w:val="none" w:sz="0" w:space="0" w:color="auto"/>
            <w:bottom w:val="none" w:sz="0" w:space="0" w:color="auto"/>
            <w:right w:val="none" w:sz="0" w:space="0" w:color="auto"/>
          </w:divBdr>
        </w:div>
      </w:divsChild>
    </w:div>
    <w:div w:id="1632591427">
      <w:bodyDiv w:val="1"/>
      <w:marLeft w:val="0"/>
      <w:marRight w:val="0"/>
      <w:marTop w:val="0"/>
      <w:marBottom w:val="0"/>
      <w:divBdr>
        <w:top w:val="none" w:sz="0" w:space="0" w:color="auto"/>
        <w:left w:val="none" w:sz="0" w:space="0" w:color="auto"/>
        <w:bottom w:val="none" w:sz="0" w:space="0" w:color="auto"/>
        <w:right w:val="none" w:sz="0" w:space="0" w:color="auto"/>
      </w:divBdr>
    </w:div>
    <w:div w:id="1632788417">
      <w:bodyDiv w:val="1"/>
      <w:marLeft w:val="0"/>
      <w:marRight w:val="0"/>
      <w:marTop w:val="0"/>
      <w:marBottom w:val="0"/>
      <w:divBdr>
        <w:top w:val="none" w:sz="0" w:space="0" w:color="auto"/>
        <w:left w:val="none" w:sz="0" w:space="0" w:color="auto"/>
        <w:bottom w:val="none" w:sz="0" w:space="0" w:color="auto"/>
        <w:right w:val="none" w:sz="0" w:space="0" w:color="auto"/>
      </w:divBdr>
      <w:divsChild>
        <w:div w:id="276836196">
          <w:marLeft w:val="0"/>
          <w:marRight w:val="0"/>
          <w:marTop w:val="0"/>
          <w:marBottom w:val="0"/>
          <w:divBdr>
            <w:top w:val="none" w:sz="0" w:space="0" w:color="auto"/>
            <w:left w:val="none" w:sz="0" w:space="0" w:color="auto"/>
            <w:bottom w:val="none" w:sz="0" w:space="0" w:color="auto"/>
            <w:right w:val="none" w:sz="0" w:space="0" w:color="auto"/>
          </w:divBdr>
        </w:div>
        <w:div w:id="308049497">
          <w:marLeft w:val="0"/>
          <w:marRight w:val="0"/>
          <w:marTop w:val="0"/>
          <w:marBottom w:val="0"/>
          <w:divBdr>
            <w:top w:val="none" w:sz="0" w:space="0" w:color="auto"/>
            <w:left w:val="none" w:sz="0" w:space="0" w:color="auto"/>
            <w:bottom w:val="none" w:sz="0" w:space="0" w:color="auto"/>
            <w:right w:val="none" w:sz="0" w:space="0" w:color="auto"/>
          </w:divBdr>
        </w:div>
        <w:div w:id="563489105">
          <w:marLeft w:val="0"/>
          <w:marRight w:val="0"/>
          <w:marTop w:val="0"/>
          <w:marBottom w:val="0"/>
          <w:divBdr>
            <w:top w:val="none" w:sz="0" w:space="0" w:color="auto"/>
            <w:left w:val="none" w:sz="0" w:space="0" w:color="auto"/>
            <w:bottom w:val="none" w:sz="0" w:space="0" w:color="auto"/>
            <w:right w:val="none" w:sz="0" w:space="0" w:color="auto"/>
          </w:divBdr>
        </w:div>
        <w:div w:id="1376851966">
          <w:marLeft w:val="0"/>
          <w:marRight w:val="0"/>
          <w:marTop w:val="0"/>
          <w:marBottom w:val="0"/>
          <w:divBdr>
            <w:top w:val="none" w:sz="0" w:space="0" w:color="auto"/>
            <w:left w:val="none" w:sz="0" w:space="0" w:color="auto"/>
            <w:bottom w:val="none" w:sz="0" w:space="0" w:color="auto"/>
            <w:right w:val="none" w:sz="0" w:space="0" w:color="auto"/>
          </w:divBdr>
        </w:div>
        <w:div w:id="1759055292">
          <w:marLeft w:val="0"/>
          <w:marRight w:val="0"/>
          <w:marTop w:val="0"/>
          <w:marBottom w:val="0"/>
          <w:divBdr>
            <w:top w:val="none" w:sz="0" w:space="0" w:color="auto"/>
            <w:left w:val="none" w:sz="0" w:space="0" w:color="auto"/>
            <w:bottom w:val="none" w:sz="0" w:space="0" w:color="auto"/>
            <w:right w:val="none" w:sz="0" w:space="0" w:color="auto"/>
          </w:divBdr>
        </w:div>
        <w:div w:id="1841851779">
          <w:marLeft w:val="0"/>
          <w:marRight w:val="0"/>
          <w:marTop w:val="0"/>
          <w:marBottom w:val="0"/>
          <w:divBdr>
            <w:top w:val="none" w:sz="0" w:space="0" w:color="auto"/>
            <w:left w:val="none" w:sz="0" w:space="0" w:color="auto"/>
            <w:bottom w:val="none" w:sz="0" w:space="0" w:color="auto"/>
            <w:right w:val="none" w:sz="0" w:space="0" w:color="auto"/>
          </w:divBdr>
        </w:div>
      </w:divsChild>
    </w:div>
    <w:div w:id="1633170031">
      <w:bodyDiv w:val="1"/>
      <w:marLeft w:val="0"/>
      <w:marRight w:val="0"/>
      <w:marTop w:val="0"/>
      <w:marBottom w:val="0"/>
      <w:divBdr>
        <w:top w:val="none" w:sz="0" w:space="0" w:color="auto"/>
        <w:left w:val="none" w:sz="0" w:space="0" w:color="auto"/>
        <w:bottom w:val="none" w:sz="0" w:space="0" w:color="auto"/>
        <w:right w:val="none" w:sz="0" w:space="0" w:color="auto"/>
      </w:divBdr>
      <w:divsChild>
        <w:div w:id="988753602">
          <w:marLeft w:val="0"/>
          <w:marRight w:val="0"/>
          <w:marTop w:val="0"/>
          <w:marBottom w:val="0"/>
          <w:divBdr>
            <w:top w:val="none" w:sz="0" w:space="0" w:color="auto"/>
            <w:left w:val="none" w:sz="0" w:space="0" w:color="auto"/>
            <w:bottom w:val="none" w:sz="0" w:space="0" w:color="auto"/>
            <w:right w:val="none" w:sz="0" w:space="0" w:color="auto"/>
          </w:divBdr>
        </w:div>
      </w:divsChild>
    </w:div>
    <w:div w:id="1633897490">
      <w:bodyDiv w:val="1"/>
      <w:marLeft w:val="0"/>
      <w:marRight w:val="0"/>
      <w:marTop w:val="0"/>
      <w:marBottom w:val="0"/>
      <w:divBdr>
        <w:top w:val="none" w:sz="0" w:space="0" w:color="auto"/>
        <w:left w:val="none" w:sz="0" w:space="0" w:color="auto"/>
        <w:bottom w:val="none" w:sz="0" w:space="0" w:color="auto"/>
        <w:right w:val="none" w:sz="0" w:space="0" w:color="auto"/>
      </w:divBdr>
    </w:div>
    <w:div w:id="1635210251">
      <w:bodyDiv w:val="1"/>
      <w:marLeft w:val="0"/>
      <w:marRight w:val="0"/>
      <w:marTop w:val="0"/>
      <w:marBottom w:val="0"/>
      <w:divBdr>
        <w:top w:val="none" w:sz="0" w:space="0" w:color="auto"/>
        <w:left w:val="none" w:sz="0" w:space="0" w:color="auto"/>
        <w:bottom w:val="none" w:sz="0" w:space="0" w:color="auto"/>
        <w:right w:val="none" w:sz="0" w:space="0" w:color="auto"/>
      </w:divBdr>
      <w:divsChild>
        <w:div w:id="1387335537">
          <w:marLeft w:val="0"/>
          <w:marRight w:val="0"/>
          <w:marTop w:val="44"/>
          <w:marBottom w:val="0"/>
          <w:divBdr>
            <w:top w:val="none" w:sz="0" w:space="0" w:color="auto"/>
            <w:left w:val="none" w:sz="0" w:space="0" w:color="auto"/>
            <w:bottom w:val="none" w:sz="0" w:space="0" w:color="auto"/>
            <w:right w:val="none" w:sz="0" w:space="0" w:color="auto"/>
          </w:divBdr>
        </w:div>
      </w:divsChild>
    </w:div>
    <w:div w:id="1635283808">
      <w:bodyDiv w:val="1"/>
      <w:marLeft w:val="0"/>
      <w:marRight w:val="0"/>
      <w:marTop w:val="0"/>
      <w:marBottom w:val="0"/>
      <w:divBdr>
        <w:top w:val="none" w:sz="0" w:space="0" w:color="auto"/>
        <w:left w:val="none" w:sz="0" w:space="0" w:color="auto"/>
        <w:bottom w:val="none" w:sz="0" w:space="0" w:color="auto"/>
        <w:right w:val="none" w:sz="0" w:space="0" w:color="auto"/>
      </w:divBdr>
      <w:divsChild>
        <w:div w:id="163399631">
          <w:marLeft w:val="0"/>
          <w:marRight w:val="0"/>
          <w:marTop w:val="0"/>
          <w:marBottom w:val="0"/>
          <w:divBdr>
            <w:top w:val="none" w:sz="0" w:space="0" w:color="auto"/>
            <w:left w:val="none" w:sz="0" w:space="0" w:color="auto"/>
            <w:bottom w:val="none" w:sz="0" w:space="0" w:color="auto"/>
            <w:right w:val="none" w:sz="0" w:space="0" w:color="auto"/>
          </w:divBdr>
        </w:div>
      </w:divsChild>
    </w:div>
    <w:div w:id="1635981026">
      <w:bodyDiv w:val="1"/>
      <w:marLeft w:val="0"/>
      <w:marRight w:val="0"/>
      <w:marTop w:val="0"/>
      <w:marBottom w:val="0"/>
      <w:divBdr>
        <w:top w:val="none" w:sz="0" w:space="0" w:color="auto"/>
        <w:left w:val="none" w:sz="0" w:space="0" w:color="auto"/>
        <w:bottom w:val="none" w:sz="0" w:space="0" w:color="auto"/>
        <w:right w:val="none" w:sz="0" w:space="0" w:color="auto"/>
      </w:divBdr>
      <w:divsChild>
        <w:div w:id="187718138">
          <w:marLeft w:val="0"/>
          <w:marRight w:val="0"/>
          <w:marTop w:val="0"/>
          <w:marBottom w:val="0"/>
          <w:divBdr>
            <w:top w:val="none" w:sz="0" w:space="0" w:color="auto"/>
            <w:left w:val="none" w:sz="0" w:space="0" w:color="auto"/>
            <w:bottom w:val="none" w:sz="0" w:space="0" w:color="auto"/>
            <w:right w:val="none" w:sz="0" w:space="0" w:color="auto"/>
          </w:divBdr>
        </w:div>
      </w:divsChild>
    </w:div>
    <w:div w:id="1635983878">
      <w:bodyDiv w:val="1"/>
      <w:marLeft w:val="0"/>
      <w:marRight w:val="0"/>
      <w:marTop w:val="0"/>
      <w:marBottom w:val="0"/>
      <w:divBdr>
        <w:top w:val="none" w:sz="0" w:space="0" w:color="auto"/>
        <w:left w:val="none" w:sz="0" w:space="0" w:color="auto"/>
        <w:bottom w:val="none" w:sz="0" w:space="0" w:color="auto"/>
        <w:right w:val="none" w:sz="0" w:space="0" w:color="auto"/>
      </w:divBdr>
      <w:divsChild>
        <w:div w:id="1604612033">
          <w:marLeft w:val="0"/>
          <w:marRight w:val="0"/>
          <w:marTop w:val="0"/>
          <w:marBottom w:val="0"/>
          <w:divBdr>
            <w:top w:val="none" w:sz="0" w:space="0" w:color="auto"/>
            <w:left w:val="none" w:sz="0" w:space="0" w:color="auto"/>
            <w:bottom w:val="none" w:sz="0" w:space="0" w:color="auto"/>
            <w:right w:val="none" w:sz="0" w:space="0" w:color="auto"/>
          </w:divBdr>
          <w:divsChild>
            <w:div w:id="16521762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252220">
      <w:bodyDiv w:val="1"/>
      <w:marLeft w:val="0"/>
      <w:marRight w:val="0"/>
      <w:marTop w:val="0"/>
      <w:marBottom w:val="0"/>
      <w:divBdr>
        <w:top w:val="none" w:sz="0" w:space="0" w:color="auto"/>
        <w:left w:val="none" w:sz="0" w:space="0" w:color="auto"/>
        <w:bottom w:val="none" w:sz="0" w:space="0" w:color="auto"/>
        <w:right w:val="none" w:sz="0" w:space="0" w:color="auto"/>
      </w:divBdr>
    </w:div>
    <w:div w:id="1637444703">
      <w:bodyDiv w:val="1"/>
      <w:marLeft w:val="0"/>
      <w:marRight w:val="0"/>
      <w:marTop w:val="0"/>
      <w:marBottom w:val="0"/>
      <w:divBdr>
        <w:top w:val="none" w:sz="0" w:space="0" w:color="auto"/>
        <w:left w:val="none" w:sz="0" w:space="0" w:color="auto"/>
        <w:bottom w:val="none" w:sz="0" w:space="0" w:color="auto"/>
        <w:right w:val="none" w:sz="0" w:space="0" w:color="auto"/>
      </w:divBdr>
      <w:divsChild>
        <w:div w:id="638922317">
          <w:marLeft w:val="0"/>
          <w:marRight w:val="0"/>
          <w:marTop w:val="0"/>
          <w:marBottom w:val="0"/>
          <w:divBdr>
            <w:top w:val="none" w:sz="0" w:space="0" w:color="auto"/>
            <w:left w:val="none" w:sz="0" w:space="0" w:color="auto"/>
            <w:bottom w:val="none" w:sz="0" w:space="0" w:color="auto"/>
            <w:right w:val="none" w:sz="0" w:space="0" w:color="auto"/>
          </w:divBdr>
        </w:div>
      </w:divsChild>
    </w:div>
    <w:div w:id="1637679208">
      <w:bodyDiv w:val="1"/>
      <w:marLeft w:val="0"/>
      <w:marRight w:val="0"/>
      <w:marTop w:val="0"/>
      <w:marBottom w:val="0"/>
      <w:divBdr>
        <w:top w:val="none" w:sz="0" w:space="0" w:color="auto"/>
        <w:left w:val="none" w:sz="0" w:space="0" w:color="auto"/>
        <w:bottom w:val="none" w:sz="0" w:space="0" w:color="auto"/>
        <w:right w:val="none" w:sz="0" w:space="0" w:color="auto"/>
      </w:divBdr>
      <w:divsChild>
        <w:div w:id="94138668">
          <w:marLeft w:val="0"/>
          <w:marRight w:val="0"/>
          <w:marTop w:val="0"/>
          <w:marBottom w:val="0"/>
          <w:divBdr>
            <w:top w:val="none" w:sz="0" w:space="0" w:color="auto"/>
            <w:left w:val="none" w:sz="0" w:space="0" w:color="auto"/>
            <w:bottom w:val="none" w:sz="0" w:space="0" w:color="auto"/>
            <w:right w:val="none" w:sz="0" w:space="0" w:color="auto"/>
          </w:divBdr>
        </w:div>
        <w:div w:id="661543012">
          <w:marLeft w:val="0"/>
          <w:marRight w:val="0"/>
          <w:marTop w:val="0"/>
          <w:marBottom w:val="0"/>
          <w:divBdr>
            <w:top w:val="none" w:sz="0" w:space="0" w:color="auto"/>
            <w:left w:val="none" w:sz="0" w:space="0" w:color="auto"/>
            <w:bottom w:val="none" w:sz="0" w:space="0" w:color="auto"/>
            <w:right w:val="none" w:sz="0" w:space="0" w:color="auto"/>
          </w:divBdr>
        </w:div>
        <w:div w:id="1033924952">
          <w:marLeft w:val="0"/>
          <w:marRight w:val="0"/>
          <w:marTop w:val="0"/>
          <w:marBottom w:val="0"/>
          <w:divBdr>
            <w:top w:val="none" w:sz="0" w:space="0" w:color="auto"/>
            <w:left w:val="none" w:sz="0" w:space="0" w:color="auto"/>
            <w:bottom w:val="none" w:sz="0" w:space="0" w:color="auto"/>
            <w:right w:val="none" w:sz="0" w:space="0" w:color="auto"/>
          </w:divBdr>
        </w:div>
      </w:divsChild>
    </w:div>
    <w:div w:id="1639916556">
      <w:bodyDiv w:val="1"/>
      <w:marLeft w:val="0"/>
      <w:marRight w:val="0"/>
      <w:marTop w:val="0"/>
      <w:marBottom w:val="0"/>
      <w:divBdr>
        <w:top w:val="none" w:sz="0" w:space="0" w:color="auto"/>
        <w:left w:val="none" w:sz="0" w:space="0" w:color="auto"/>
        <w:bottom w:val="none" w:sz="0" w:space="0" w:color="auto"/>
        <w:right w:val="none" w:sz="0" w:space="0" w:color="auto"/>
      </w:divBdr>
    </w:div>
    <w:div w:id="1641421814">
      <w:bodyDiv w:val="1"/>
      <w:marLeft w:val="0"/>
      <w:marRight w:val="0"/>
      <w:marTop w:val="0"/>
      <w:marBottom w:val="0"/>
      <w:divBdr>
        <w:top w:val="none" w:sz="0" w:space="0" w:color="auto"/>
        <w:left w:val="none" w:sz="0" w:space="0" w:color="auto"/>
        <w:bottom w:val="none" w:sz="0" w:space="0" w:color="auto"/>
        <w:right w:val="none" w:sz="0" w:space="0" w:color="auto"/>
      </w:divBdr>
      <w:divsChild>
        <w:div w:id="934479331">
          <w:marLeft w:val="0"/>
          <w:marRight w:val="0"/>
          <w:marTop w:val="0"/>
          <w:marBottom w:val="0"/>
          <w:divBdr>
            <w:top w:val="none" w:sz="0" w:space="0" w:color="auto"/>
            <w:left w:val="none" w:sz="0" w:space="0" w:color="auto"/>
            <w:bottom w:val="none" w:sz="0" w:space="0" w:color="auto"/>
            <w:right w:val="none" w:sz="0" w:space="0" w:color="auto"/>
          </w:divBdr>
          <w:divsChild>
            <w:div w:id="921110360">
              <w:marLeft w:val="0"/>
              <w:marRight w:val="0"/>
              <w:marTop w:val="0"/>
              <w:marBottom w:val="0"/>
              <w:divBdr>
                <w:top w:val="none" w:sz="0" w:space="0" w:color="auto"/>
                <w:left w:val="none" w:sz="0" w:space="0" w:color="auto"/>
                <w:bottom w:val="none" w:sz="0" w:space="0" w:color="auto"/>
                <w:right w:val="none" w:sz="0" w:space="0" w:color="auto"/>
              </w:divBdr>
              <w:divsChild>
                <w:div w:id="8900766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41499313">
      <w:bodyDiv w:val="1"/>
      <w:marLeft w:val="0"/>
      <w:marRight w:val="0"/>
      <w:marTop w:val="0"/>
      <w:marBottom w:val="0"/>
      <w:divBdr>
        <w:top w:val="none" w:sz="0" w:space="0" w:color="auto"/>
        <w:left w:val="none" w:sz="0" w:space="0" w:color="auto"/>
        <w:bottom w:val="none" w:sz="0" w:space="0" w:color="auto"/>
        <w:right w:val="none" w:sz="0" w:space="0" w:color="auto"/>
      </w:divBdr>
    </w:div>
    <w:div w:id="1644966004">
      <w:bodyDiv w:val="1"/>
      <w:marLeft w:val="0"/>
      <w:marRight w:val="0"/>
      <w:marTop w:val="0"/>
      <w:marBottom w:val="0"/>
      <w:divBdr>
        <w:top w:val="none" w:sz="0" w:space="0" w:color="auto"/>
        <w:left w:val="none" w:sz="0" w:space="0" w:color="auto"/>
        <w:bottom w:val="none" w:sz="0" w:space="0" w:color="auto"/>
        <w:right w:val="none" w:sz="0" w:space="0" w:color="auto"/>
      </w:divBdr>
    </w:div>
    <w:div w:id="1645235140">
      <w:bodyDiv w:val="1"/>
      <w:marLeft w:val="0"/>
      <w:marRight w:val="0"/>
      <w:marTop w:val="0"/>
      <w:marBottom w:val="0"/>
      <w:divBdr>
        <w:top w:val="none" w:sz="0" w:space="0" w:color="auto"/>
        <w:left w:val="none" w:sz="0" w:space="0" w:color="auto"/>
        <w:bottom w:val="none" w:sz="0" w:space="0" w:color="auto"/>
        <w:right w:val="none" w:sz="0" w:space="0" w:color="auto"/>
      </w:divBdr>
      <w:divsChild>
        <w:div w:id="1994598479">
          <w:marLeft w:val="0"/>
          <w:marRight w:val="0"/>
          <w:marTop w:val="0"/>
          <w:marBottom w:val="0"/>
          <w:divBdr>
            <w:top w:val="none" w:sz="0" w:space="0" w:color="auto"/>
            <w:left w:val="none" w:sz="0" w:space="0" w:color="auto"/>
            <w:bottom w:val="none" w:sz="0" w:space="0" w:color="auto"/>
            <w:right w:val="none" w:sz="0" w:space="0" w:color="auto"/>
          </w:divBdr>
        </w:div>
      </w:divsChild>
    </w:div>
    <w:div w:id="1646547030">
      <w:bodyDiv w:val="1"/>
      <w:marLeft w:val="0"/>
      <w:marRight w:val="0"/>
      <w:marTop w:val="0"/>
      <w:marBottom w:val="0"/>
      <w:divBdr>
        <w:top w:val="none" w:sz="0" w:space="0" w:color="auto"/>
        <w:left w:val="none" w:sz="0" w:space="0" w:color="auto"/>
        <w:bottom w:val="none" w:sz="0" w:space="0" w:color="auto"/>
        <w:right w:val="none" w:sz="0" w:space="0" w:color="auto"/>
      </w:divBdr>
    </w:div>
    <w:div w:id="1646665988">
      <w:bodyDiv w:val="1"/>
      <w:marLeft w:val="0"/>
      <w:marRight w:val="0"/>
      <w:marTop w:val="0"/>
      <w:marBottom w:val="0"/>
      <w:divBdr>
        <w:top w:val="none" w:sz="0" w:space="0" w:color="auto"/>
        <w:left w:val="none" w:sz="0" w:space="0" w:color="auto"/>
        <w:bottom w:val="none" w:sz="0" w:space="0" w:color="auto"/>
        <w:right w:val="none" w:sz="0" w:space="0" w:color="auto"/>
      </w:divBdr>
      <w:divsChild>
        <w:div w:id="2082561730">
          <w:marLeft w:val="0"/>
          <w:marRight w:val="0"/>
          <w:marTop w:val="0"/>
          <w:marBottom w:val="0"/>
          <w:divBdr>
            <w:top w:val="none" w:sz="0" w:space="0" w:color="auto"/>
            <w:left w:val="none" w:sz="0" w:space="0" w:color="auto"/>
            <w:bottom w:val="none" w:sz="0" w:space="0" w:color="auto"/>
            <w:right w:val="none" w:sz="0" w:space="0" w:color="auto"/>
          </w:divBdr>
        </w:div>
      </w:divsChild>
    </w:div>
    <w:div w:id="1647976274">
      <w:bodyDiv w:val="1"/>
      <w:marLeft w:val="0"/>
      <w:marRight w:val="0"/>
      <w:marTop w:val="0"/>
      <w:marBottom w:val="0"/>
      <w:divBdr>
        <w:top w:val="none" w:sz="0" w:space="0" w:color="auto"/>
        <w:left w:val="none" w:sz="0" w:space="0" w:color="auto"/>
        <w:bottom w:val="none" w:sz="0" w:space="0" w:color="auto"/>
        <w:right w:val="none" w:sz="0" w:space="0" w:color="auto"/>
      </w:divBdr>
      <w:divsChild>
        <w:div w:id="1046949003">
          <w:marLeft w:val="0"/>
          <w:marRight w:val="0"/>
          <w:marTop w:val="0"/>
          <w:marBottom w:val="0"/>
          <w:divBdr>
            <w:top w:val="none" w:sz="0" w:space="0" w:color="auto"/>
            <w:left w:val="none" w:sz="0" w:space="0" w:color="auto"/>
            <w:bottom w:val="none" w:sz="0" w:space="0" w:color="auto"/>
            <w:right w:val="none" w:sz="0" w:space="0" w:color="auto"/>
          </w:divBdr>
        </w:div>
      </w:divsChild>
    </w:div>
    <w:div w:id="1648587547">
      <w:bodyDiv w:val="1"/>
      <w:marLeft w:val="0"/>
      <w:marRight w:val="0"/>
      <w:marTop w:val="0"/>
      <w:marBottom w:val="0"/>
      <w:divBdr>
        <w:top w:val="none" w:sz="0" w:space="0" w:color="auto"/>
        <w:left w:val="none" w:sz="0" w:space="0" w:color="auto"/>
        <w:bottom w:val="none" w:sz="0" w:space="0" w:color="auto"/>
        <w:right w:val="none" w:sz="0" w:space="0" w:color="auto"/>
      </w:divBdr>
      <w:divsChild>
        <w:div w:id="2037147601">
          <w:marLeft w:val="0"/>
          <w:marRight w:val="0"/>
          <w:marTop w:val="0"/>
          <w:marBottom w:val="0"/>
          <w:divBdr>
            <w:top w:val="none" w:sz="0" w:space="0" w:color="auto"/>
            <w:left w:val="none" w:sz="0" w:space="0" w:color="auto"/>
            <w:bottom w:val="none" w:sz="0" w:space="0" w:color="auto"/>
            <w:right w:val="none" w:sz="0" w:space="0" w:color="auto"/>
          </w:divBdr>
        </w:div>
      </w:divsChild>
    </w:div>
    <w:div w:id="1648897541">
      <w:bodyDiv w:val="1"/>
      <w:marLeft w:val="0"/>
      <w:marRight w:val="0"/>
      <w:marTop w:val="0"/>
      <w:marBottom w:val="0"/>
      <w:divBdr>
        <w:top w:val="none" w:sz="0" w:space="0" w:color="auto"/>
        <w:left w:val="none" w:sz="0" w:space="0" w:color="auto"/>
        <w:bottom w:val="none" w:sz="0" w:space="0" w:color="auto"/>
        <w:right w:val="none" w:sz="0" w:space="0" w:color="auto"/>
      </w:divBdr>
      <w:divsChild>
        <w:div w:id="262298348">
          <w:marLeft w:val="0"/>
          <w:marRight w:val="0"/>
          <w:marTop w:val="0"/>
          <w:marBottom w:val="0"/>
          <w:divBdr>
            <w:top w:val="none" w:sz="0" w:space="0" w:color="auto"/>
            <w:left w:val="none" w:sz="0" w:space="0" w:color="auto"/>
            <w:bottom w:val="none" w:sz="0" w:space="0" w:color="auto"/>
            <w:right w:val="none" w:sz="0" w:space="0" w:color="auto"/>
          </w:divBdr>
        </w:div>
        <w:div w:id="1047530022">
          <w:marLeft w:val="0"/>
          <w:marRight w:val="0"/>
          <w:marTop w:val="0"/>
          <w:marBottom w:val="0"/>
          <w:divBdr>
            <w:top w:val="none" w:sz="0" w:space="0" w:color="auto"/>
            <w:left w:val="none" w:sz="0" w:space="0" w:color="auto"/>
            <w:bottom w:val="none" w:sz="0" w:space="0" w:color="auto"/>
            <w:right w:val="none" w:sz="0" w:space="0" w:color="auto"/>
          </w:divBdr>
        </w:div>
        <w:div w:id="1095978202">
          <w:marLeft w:val="0"/>
          <w:marRight w:val="0"/>
          <w:marTop w:val="0"/>
          <w:marBottom w:val="0"/>
          <w:divBdr>
            <w:top w:val="none" w:sz="0" w:space="0" w:color="auto"/>
            <w:left w:val="none" w:sz="0" w:space="0" w:color="auto"/>
            <w:bottom w:val="none" w:sz="0" w:space="0" w:color="auto"/>
            <w:right w:val="none" w:sz="0" w:space="0" w:color="auto"/>
          </w:divBdr>
        </w:div>
        <w:div w:id="1144004954">
          <w:marLeft w:val="0"/>
          <w:marRight w:val="0"/>
          <w:marTop w:val="0"/>
          <w:marBottom w:val="0"/>
          <w:divBdr>
            <w:top w:val="none" w:sz="0" w:space="0" w:color="auto"/>
            <w:left w:val="none" w:sz="0" w:space="0" w:color="auto"/>
            <w:bottom w:val="none" w:sz="0" w:space="0" w:color="auto"/>
            <w:right w:val="none" w:sz="0" w:space="0" w:color="auto"/>
          </w:divBdr>
        </w:div>
        <w:div w:id="1661302007">
          <w:marLeft w:val="0"/>
          <w:marRight w:val="0"/>
          <w:marTop w:val="0"/>
          <w:marBottom w:val="0"/>
          <w:divBdr>
            <w:top w:val="none" w:sz="0" w:space="0" w:color="auto"/>
            <w:left w:val="none" w:sz="0" w:space="0" w:color="auto"/>
            <w:bottom w:val="none" w:sz="0" w:space="0" w:color="auto"/>
            <w:right w:val="none" w:sz="0" w:space="0" w:color="auto"/>
          </w:divBdr>
        </w:div>
        <w:div w:id="1672294715">
          <w:marLeft w:val="0"/>
          <w:marRight w:val="0"/>
          <w:marTop w:val="0"/>
          <w:marBottom w:val="0"/>
          <w:divBdr>
            <w:top w:val="none" w:sz="0" w:space="0" w:color="auto"/>
            <w:left w:val="none" w:sz="0" w:space="0" w:color="auto"/>
            <w:bottom w:val="none" w:sz="0" w:space="0" w:color="auto"/>
            <w:right w:val="none" w:sz="0" w:space="0" w:color="auto"/>
          </w:divBdr>
        </w:div>
        <w:div w:id="2029789026">
          <w:marLeft w:val="0"/>
          <w:marRight w:val="0"/>
          <w:marTop w:val="0"/>
          <w:marBottom w:val="0"/>
          <w:divBdr>
            <w:top w:val="none" w:sz="0" w:space="0" w:color="auto"/>
            <w:left w:val="none" w:sz="0" w:space="0" w:color="auto"/>
            <w:bottom w:val="none" w:sz="0" w:space="0" w:color="auto"/>
            <w:right w:val="none" w:sz="0" w:space="0" w:color="auto"/>
          </w:divBdr>
        </w:div>
      </w:divsChild>
    </w:div>
    <w:div w:id="1651060072">
      <w:bodyDiv w:val="1"/>
      <w:marLeft w:val="0"/>
      <w:marRight w:val="0"/>
      <w:marTop w:val="0"/>
      <w:marBottom w:val="0"/>
      <w:divBdr>
        <w:top w:val="none" w:sz="0" w:space="0" w:color="auto"/>
        <w:left w:val="none" w:sz="0" w:space="0" w:color="auto"/>
        <w:bottom w:val="none" w:sz="0" w:space="0" w:color="auto"/>
        <w:right w:val="none" w:sz="0" w:space="0" w:color="auto"/>
      </w:divBdr>
      <w:divsChild>
        <w:div w:id="130753951">
          <w:marLeft w:val="0"/>
          <w:marRight w:val="0"/>
          <w:marTop w:val="0"/>
          <w:marBottom w:val="0"/>
          <w:divBdr>
            <w:top w:val="none" w:sz="0" w:space="0" w:color="auto"/>
            <w:left w:val="none" w:sz="0" w:space="0" w:color="auto"/>
            <w:bottom w:val="none" w:sz="0" w:space="0" w:color="auto"/>
            <w:right w:val="none" w:sz="0" w:space="0" w:color="auto"/>
          </w:divBdr>
        </w:div>
        <w:div w:id="1144813320">
          <w:marLeft w:val="0"/>
          <w:marRight w:val="0"/>
          <w:marTop w:val="0"/>
          <w:marBottom w:val="0"/>
          <w:divBdr>
            <w:top w:val="none" w:sz="0" w:space="0" w:color="auto"/>
            <w:left w:val="none" w:sz="0" w:space="0" w:color="auto"/>
            <w:bottom w:val="none" w:sz="0" w:space="0" w:color="auto"/>
            <w:right w:val="none" w:sz="0" w:space="0" w:color="auto"/>
          </w:divBdr>
        </w:div>
        <w:div w:id="1367556973">
          <w:marLeft w:val="0"/>
          <w:marRight w:val="0"/>
          <w:marTop w:val="0"/>
          <w:marBottom w:val="0"/>
          <w:divBdr>
            <w:top w:val="none" w:sz="0" w:space="0" w:color="auto"/>
            <w:left w:val="none" w:sz="0" w:space="0" w:color="auto"/>
            <w:bottom w:val="none" w:sz="0" w:space="0" w:color="auto"/>
            <w:right w:val="none" w:sz="0" w:space="0" w:color="auto"/>
          </w:divBdr>
        </w:div>
        <w:div w:id="1427458925">
          <w:marLeft w:val="0"/>
          <w:marRight w:val="0"/>
          <w:marTop w:val="0"/>
          <w:marBottom w:val="0"/>
          <w:divBdr>
            <w:top w:val="none" w:sz="0" w:space="0" w:color="auto"/>
            <w:left w:val="none" w:sz="0" w:space="0" w:color="auto"/>
            <w:bottom w:val="none" w:sz="0" w:space="0" w:color="auto"/>
            <w:right w:val="none" w:sz="0" w:space="0" w:color="auto"/>
          </w:divBdr>
        </w:div>
      </w:divsChild>
    </w:div>
    <w:div w:id="1651405598">
      <w:bodyDiv w:val="1"/>
      <w:marLeft w:val="0"/>
      <w:marRight w:val="0"/>
      <w:marTop w:val="0"/>
      <w:marBottom w:val="0"/>
      <w:divBdr>
        <w:top w:val="none" w:sz="0" w:space="0" w:color="auto"/>
        <w:left w:val="none" w:sz="0" w:space="0" w:color="auto"/>
        <w:bottom w:val="none" w:sz="0" w:space="0" w:color="auto"/>
        <w:right w:val="none" w:sz="0" w:space="0" w:color="auto"/>
      </w:divBdr>
      <w:divsChild>
        <w:div w:id="239800420">
          <w:marLeft w:val="0"/>
          <w:marRight w:val="0"/>
          <w:marTop w:val="0"/>
          <w:marBottom w:val="0"/>
          <w:divBdr>
            <w:top w:val="none" w:sz="0" w:space="0" w:color="auto"/>
            <w:left w:val="none" w:sz="0" w:space="0" w:color="auto"/>
            <w:bottom w:val="none" w:sz="0" w:space="0" w:color="auto"/>
            <w:right w:val="none" w:sz="0" w:space="0" w:color="auto"/>
          </w:divBdr>
        </w:div>
      </w:divsChild>
    </w:div>
    <w:div w:id="1651516564">
      <w:bodyDiv w:val="1"/>
      <w:marLeft w:val="0"/>
      <w:marRight w:val="0"/>
      <w:marTop w:val="0"/>
      <w:marBottom w:val="0"/>
      <w:divBdr>
        <w:top w:val="none" w:sz="0" w:space="0" w:color="auto"/>
        <w:left w:val="none" w:sz="0" w:space="0" w:color="auto"/>
        <w:bottom w:val="none" w:sz="0" w:space="0" w:color="auto"/>
        <w:right w:val="none" w:sz="0" w:space="0" w:color="auto"/>
      </w:divBdr>
      <w:divsChild>
        <w:div w:id="535119222">
          <w:marLeft w:val="0"/>
          <w:marRight w:val="0"/>
          <w:marTop w:val="0"/>
          <w:marBottom w:val="0"/>
          <w:divBdr>
            <w:top w:val="none" w:sz="0" w:space="0" w:color="auto"/>
            <w:left w:val="none" w:sz="0" w:space="0" w:color="auto"/>
            <w:bottom w:val="none" w:sz="0" w:space="0" w:color="auto"/>
            <w:right w:val="none" w:sz="0" w:space="0" w:color="auto"/>
          </w:divBdr>
        </w:div>
        <w:div w:id="1377582954">
          <w:marLeft w:val="0"/>
          <w:marRight w:val="0"/>
          <w:marTop w:val="0"/>
          <w:marBottom w:val="0"/>
          <w:divBdr>
            <w:top w:val="none" w:sz="0" w:space="0" w:color="auto"/>
            <w:left w:val="none" w:sz="0" w:space="0" w:color="auto"/>
            <w:bottom w:val="none" w:sz="0" w:space="0" w:color="auto"/>
            <w:right w:val="none" w:sz="0" w:space="0" w:color="auto"/>
          </w:divBdr>
        </w:div>
      </w:divsChild>
    </w:div>
    <w:div w:id="1653867285">
      <w:bodyDiv w:val="1"/>
      <w:marLeft w:val="0"/>
      <w:marRight w:val="0"/>
      <w:marTop w:val="0"/>
      <w:marBottom w:val="0"/>
      <w:divBdr>
        <w:top w:val="none" w:sz="0" w:space="0" w:color="auto"/>
        <w:left w:val="none" w:sz="0" w:space="0" w:color="auto"/>
        <w:bottom w:val="none" w:sz="0" w:space="0" w:color="auto"/>
        <w:right w:val="none" w:sz="0" w:space="0" w:color="auto"/>
      </w:divBdr>
    </w:div>
    <w:div w:id="1657614229">
      <w:bodyDiv w:val="1"/>
      <w:marLeft w:val="0"/>
      <w:marRight w:val="0"/>
      <w:marTop w:val="0"/>
      <w:marBottom w:val="0"/>
      <w:divBdr>
        <w:top w:val="none" w:sz="0" w:space="0" w:color="auto"/>
        <w:left w:val="none" w:sz="0" w:space="0" w:color="auto"/>
        <w:bottom w:val="none" w:sz="0" w:space="0" w:color="auto"/>
        <w:right w:val="none" w:sz="0" w:space="0" w:color="auto"/>
      </w:divBdr>
    </w:div>
    <w:div w:id="1657873852">
      <w:bodyDiv w:val="1"/>
      <w:marLeft w:val="0"/>
      <w:marRight w:val="0"/>
      <w:marTop w:val="0"/>
      <w:marBottom w:val="0"/>
      <w:divBdr>
        <w:top w:val="none" w:sz="0" w:space="0" w:color="auto"/>
        <w:left w:val="none" w:sz="0" w:space="0" w:color="auto"/>
        <w:bottom w:val="none" w:sz="0" w:space="0" w:color="auto"/>
        <w:right w:val="none" w:sz="0" w:space="0" w:color="auto"/>
      </w:divBdr>
      <w:divsChild>
        <w:div w:id="97415238">
          <w:marLeft w:val="0"/>
          <w:marRight w:val="0"/>
          <w:marTop w:val="0"/>
          <w:marBottom w:val="0"/>
          <w:divBdr>
            <w:top w:val="none" w:sz="0" w:space="0" w:color="auto"/>
            <w:left w:val="none" w:sz="0" w:space="0" w:color="auto"/>
            <w:bottom w:val="none" w:sz="0" w:space="0" w:color="auto"/>
            <w:right w:val="none" w:sz="0" w:space="0" w:color="auto"/>
          </w:divBdr>
        </w:div>
      </w:divsChild>
    </w:div>
    <w:div w:id="1660377523">
      <w:bodyDiv w:val="1"/>
      <w:marLeft w:val="0"/>
      <w:marRight w:val="0"/>
      <w:marTop w:val="0"/>
      <w:marBottom w:val="0"/>
      <w:divBdr>
        <w:top w:val="none" w:sz="0" w:space="0" w:color="auto"/>
        <w:left w:val="none" w:sz="0" w:space="0" w:color="auto"/>
        <w:bottom w:val="none" w:sz="0" w:space="0" w:color="auto"/>
        <w:right w:val="none" w:sz="0" w:space="0" w:color="auto"/>
      </w:divBdr>
      <w:divsChild>
        <w:div w:id="187793066">
          <w:marLeft w:val="0"/>
          <w:marRight w:val="0"/>
          <w:marTop w:val="0"/>
          <w:marBottom w:val="0"/>
          <w:divBdr>
            <w:top w:val="none" w:sz="0" w:space="0" w:color="auto"/>
            <w:left w:val="none" w:sz="0" w:space="0" w:color="auto"/>
            <w:bottom w:val="none" w:sz="0" w:space="0" w:color="auto"/>
            <w:right w:val="none" w:sz="0" w:space="0" w:color="auto"/>
          </w:divBdr>
        </w:div>
        <w:div w:id="876166591">
          <w:marLeft w:val="0"/>
          <w:marRight w:val="0"/>
          <w:marTop w:val="0"/>
          <w:marBottom w:val="0"/>
          <w:divBdr>
            <w:top w:val="none" w:sz="0" w:space="0" w:color="auto"/>
            <w:left w:val="none" w:sz="0" w:space="0" w:color="auto"/>
            <w:bottom w:val="none" w:sz="0" w:space="0" w:color="auto"/>
            <w:right w:val="none" w:sz="0" w:space="0" w:color="auto"/>
          </w:divBdr>
        </w:div>
        <w:div w:id="1298224303">
          <w:marLeft w:val="0"/>
          <w:marRight w:val="0"/>
          <w:marTop w:val="0"/>
          <w:marBottom w:val="0"/>
          <w:divBdr>
            <w:top w:val="none" w:sz="0" w:space="0" w:color="auto"/>
            <w:left w:val="none" w:sz="0" w:space="0" w:color="auto"/>
            <w:bottom w:val="none" w:sz="0" w:space="0" w:color="auto"/>
            <w:right w:val="none" w:sz="0" w:space="0" w:color="auto"/>
          </w:divBdr>
        </w:div>
        <w:div w:id="1753968250">
          <w:marLeft w:val="0"/>
          <w:marRight w:val="0"/>
          <w:marTop w:val="0"/>
          <w:marBottom w:val="0"/>
          <w:divBdr>
            <w:top w:val="none" w:sz="0" w:space="0" w:color="auto"/>
            <w:left w:val="none" w:sz="0" w:space="0" w:color="auto"/>
            <w:bottom w:val="none" w:sz="0" w:space="0" w:color="auto"/>
            <w:right w:val="none" w:sz="0" w:space="0" w:color="auto"/>
          </w:divBdr>
        </w:div>
        <w:div w:id="1857302334">
          <w:marLeft w:val="0"/>
          <w:marRight w:val="0"/>
          <w:marTop w:val="0"/>
          <w:marBottom w:val="0"/>
          <w:divBdr>
            <w:top w:val="none" w:sz="0" w:space="0" w:color="auto"/>
            <w:left w:val="none" w:sz="0" w:space="0" w:color="auto"/>
            <w:bottom w:val="none" w:sz="0" w:space="0" w:color="auto"/>
            <w:right w:val="none" w:sz="0" w:space="0" w:color="auto"/>
          </w:divBdr>
        </w:div>
        <w:div w:id="1956667916">
          <w:marLeft w:val="0"/>
          <w:marRight w:val="0"/>
          <w:marTop w:val="0"/>
          <w:marBottom w:val="0"/>
          <w:divBdr>
            <w:top w:val="none" w:sz="0" w:space="0" w:color="auto"/>
            <w:left w:val="none" w:sz="0" w:space="0" w:color="auto"/>
            <w:bottom w:val="none" w:sz="0" w:space="0" w:color="auto"/>
            <w:right w:val="none" w:sz="0" w:space="0" w:color="auto"/>
          </w:divBdr>
        </w:div>
        <w:div w:id="2098861766">
          <w:marLeft w:val="0"/>
          <w:marRight w:val="0"/>
          <w:marTop w:val="0"/>
          <w:marBottom w:val="0"/>
          <w:divBdr>
            <w:top w:val="none" w:sz="0" w:space="0" w:color="auto"/>
            <w:left w:val="none" w:sz="0" w:space="0" w:color="auto"/>
            <w:bottom w:val="none" w:sz="0" w:space="0" w:color="auto"/>
            <w:right w:val="none" w:sz="0" w:space="0" w:color="auto"/>
          </w:divBdr>
        </w:div>
      </w:divsChild>
    </w:div>
    <w:div w:id="1662150369">
      <w:bodyDiv w:val="1"/>
      <w:marLeft w:val="0"/>
      <w:marRight w:val="0"/>
      <w:marTop w:val="0"/>
      <w:marBottom w:val="0"/>
      <w:divBdr>
        <w:top w:val="none" w:sz="0" w:space="0" w:color="auto"/>
        <w:left w:val="none" w:sz="0" w:space="0" w:color="auto"/>
        <w:bottom w:val="none" w:sz="0" w:space="0" w:color="auto"/>
        <w:right w:val="none" w:sz="0" w:space="0" w:color="auto"/>
      </w:divBdr>
    </w:div>
    <w:div w:id="1663579875">
      <w:bodyDiv w:val="1"/>
      <w:marLeft w:val="0"/>
      <w:marRight w:val="0"/>
      <w:marTop w:val="0"/>
      <w:marBottom w:val="0"/>
      <w:divBdr>
        <w:top w:val="none" w:sz="0" w:space="0" w:color="auto"/>
        <w:left w:val="none" w:sz="0" w:space="0" w:color="auto"/>
        <w:bottom w:val="none" w:sz="0" w:space="0" w:color="auto"/>
        <w:right w:val="none" w:sz="0" w:space="0" w:color="auto"/>
      </w:divBdr>
    </w:div>
    <w:div w:id="1666006232">
      <w:bodyDiv w:val="1"/>
      <w:marLeft w:val="0"/>
      <w:marRight w:val="0"/>
      <w:marTop w:val="0"/>
      <w:marBottom w:val="0"/>
      <w:divBdr>
        <w:top w:val="none" w:sz="0" w:space="0" w:color="auto"/>
        <w:left w:val="none" w:sz="0" w:space="0" w:color="auto"/>
        <w:bottom w:val="none" w:sz="0" w:space="0" w:color="auto"/>
        <w:right w:val="none" w:sz="0" w:space="0" w:color="auto"/>
      </w:divBdr>
      <w:divsChild>
        <w:div w:id="1869249444">
          <w:marLeft w:val="0"/>
          <w:marRight w:val="0"/>
          <w:marTop w:val="0"/>
          <w:marBottom w:val="0"/>
          <w:divBdr>
            <w:top w:val="none" w:sz="0" w:space="0" w:color="auto"/>
            <w:left w:val="none" w:sz="0" w:space="0" w:color="auto"/>
            <w:bottom w:val="none" w:sz="0" w:space="0" w:color="auto"/>
            <w:right w:val="none" w:sz="0" w:space="0" w:color="auto"/>
          </w:divBdr>
        </w:div>
      </w:divsChild>
    </w:div>
    <w:div w:id="1668241740">
      <w:bodyDiv w:val="1"/>
      <w:marLeft w:val="0"/>
      <w:marRight w:val="0"/>
      <w:marTop w:val="0"/>
      <w:marBottom w:val="0"/>
      <w:divBdr>
        <w:top w:val="none" w:sz="0" w:space="0" w:color="auto"/>
        <w:left w:val="none" w:sz="0" w:space="0" w:color="auto"/>
        <w:bottom w:val="none" w:sz="0" w:space="0" w:color="auto"/>
        <w:right w:val="none" w:sz="0" w:space="0" w:color="auto"/>
      </w:divBdr>
      <w:divsChild>
        <w:div w:id="1783185568">
          <w:marLeft w:val="0"/>
          <w:marRight w:val="0"/>
          <w:marTop w:val="0"/>
          <w:marBottom w:val="0"/>
          <w:divBdr>
            <w:top w:val="none" w:sz="0" w:space="0" w:color="auto"/>
            <w:left w:val="none" w:sz="0" w:space="0" w:color="auto"/>
            <w:bottom w:val="none" w:sz="0" w:space="0" w:color="auto"/>
            <w:right w:val="none" w:sz="0" w:space="0" w:color="auto"/>
          </w:divBdr>
        </w:div>
      </w:divsChild>
    </w:div>
    <w:div w:id="1671440985">
      <w:bodyDiv w:val="1"/>
      <w:marLeft w:val="0"/>
      <w:marRight w:val="0"/>
      <w:marTop w:val="0"/>
      <w:marBottom w:val="0"/>
      <w:divBdr>
        <w:top w:val="none" w:sz="0" w:space="0" w:color="auto"/>
        <w:left w:val="none" w:sz="0" w:space="0" w:color="auto"/>
        <w:bottom w:val="none" w:sz="0" w:space="0" w:color="auto"/>
        <w:right w:val="none" w:sz="0" w:space="0" w:color="auto"/>
      </w:divBdr>
    </w:div>
    <w:div w:id="1671832197">
      <w:bodyDiv w:val="1"/>
      <w:marLeft w:val="0"/>
      <w:marRight w:val="0"/>
      <w:marTop w:val="0"/>
      <w:marBottom w:val="0"/>
      <w:divBdr>
        <w:top w:val="none" w:sz="0" w:space="0" w:color="auto"/>
        <w:left w:val="none" w:sz="0" w:space="0" w:color="auto"/>
        <w:bottom w:val="none" w:sz="0" w:space="0" w:color="auto"/>
        <w:right w:val="none" w:sz="0" w:space="0" w:color="auto"/>
      </w:divBdr>
    </w:div>
    <w:div w:id="1671905372">
      <w:bodyDiv w:val="1"/>
      <w:marLeft w:val="0"/>
      <w:marRight w:val="0"/>
      <w:marTop w:val="0"/>
      <w:marBottom w:val="0"/>
      <w:divBdr>
        <w:top w:val="none" w:sz="0" w:space="0" w:color="auto"/>
        <w:left w:val="none" w:sz="0" w:space="0" w:color="auto"/>
        <w:bottom w:val="none" w:sz="0" w:space="0" w:color="auto"/>
        <w:right w:val="none" w:sz="0" w:space="0" w:color="auto"/>
      </w:divBdr>
      <w:divsChild>
        <w:div w:id="21590160">
          <w:marLeft w:val="0"/>
          <w:marRight w:val="0"/>
          <w:marTop w:val="0"/>
          <w:marBottom w:val="0"/>
          <w:divBdr>
            <w:top w:val="none" w:sz="0" w:space="0" w:color="auto"/>
            <w:left w:val="none" w:sz="0" w:space="0" w:color="auto"/>
            <w:bottom w:val="none" w:sz="0" w:space="0" w:color="auto"/>
            <w:right w:val="none" w:sz="0" w:space="0" w:color="auto"/>
          </w:divBdr>
        </w:div>
        <w:div w:id="91055077">
          <w:marLeft w:val="0"/>
          <w:marRight w:val="0"/>
          <w:marTop w:val="0"/>
          <w:marBottom w:val="0"/>
          <w:divBdr>
            <w:top w:val="none" w:sz="0" w:space="0" w:color="auto"/>
            <w:left w:val="none" w:sz="0" w:space="0" w:color="auto"/>
            <w:bottom w:val="none" w:sz="0" w:space="0" w:color="auto"/>
            <w:right w:val="none" w:sz="0" w:space="0" w:color="auto"/>
          </w:divBdr>
        </w:div>
        <w:div w:id="302202931">
          <w:marLeft w:val="0"/>
          <w:marRight w:val="0"/>
          <w:marTop w:val="0"/>
          <w:marBottom w:val="0"/>
          <w:divBdr>
            <w:top w:val="none" w:sz="0" w:space="0" w:color="auto"/>
            <w:left w:val="none" w:sz="0" w:space="0" w:color="auto"/>
            <w:bottom w:val="none" w:sz="0" w:space="0" w:color="auto"/>
            <w:right w:val="none" w:sz="0" w:space="0" w:color="auto"/>
          </w:divBdr>
        </w:div>
        <w:div w:id="1273829838">
          <w:marLeft w:val="0"/>
          <w:marRight w:val="0"/>
          <w:marTop w:val="0"/>
          <w:marBottom w:val="0"/>
          <w:divBdr>
            <w:top w:val="none" w:sz="0" w:space="0" w:color="auto"/>
            <w:left w:val="none" w:sz="0" w:space="0" w:color="auto"/>
            <w:bottom w:val="none" w:sz="0" w:space="0" w:color="auto"/>
            <w:right w:val="none" w:sz="0" w:space="0" w:color="auto"/>
          </w:divBdr>
        </w:div>
        <w:div w:id="1669554356">
          <w:marLeft w:val="0"/>
          <w:marRight w:val="0"/>
          <w:marTop w:val="0"/>
          <w:marBottom w:val="0"/>
          <w:divBdr>
            <w:top w:val="none" w:sz="0" w:space="0" w:color="auto"/>
            <w:left w:val="none" w:sz="0" w:space="0" w:color="auto"/>
            <w:bottom w:val="none" w:sz="0" w:space="0" w:color="auto"/>
            <w:right w:val="none" w:sz="0" w:space="0" w:color="auto"/>
          </w:divBdr>
        </w:div>
        <w:div w:id="1948197986">
          <w:marLeft w:val="0"/>
          <w:marRight w:val="0"/>
          <w:marTop w:val="0"/>
          <w:marBottom w:val="0"/>
          <w:divBdr>
            <w:top w:val="none" w:sz="0" w:space="0" w:color="auto"/>
            <w:left w:val="none" w:sz="0" w:space="0" w:color="auto"/>
            <w:bottom w:val="none" w:sz="0" w:space="0" w:color="auto"/>
            <w:right w:val="none" w:sz="0" w:space="0" w:color="auto"/>
          </w:divBdr>
        </w:div>
        <w:div w:id="1979214568">
          <w:marLeft w:val="0"/>
          <w:marRight w:val="0"/>
          <w:marTop w:val="0"/>
          <w:marBottom w:val="0"/>
          <w:divBdr>
            <w:top w:val="none" w:sz="0" w:space="0" w:color="auto"/>
            <w:left w:val="none" w:sz="0" w:space="0" w:color="auto"/>
            <w:bottom w:val="none" w:sz="0" w:space="0" w:color="auto"/>
            <w:right w:val="none" w:sz="0" w:space="0" w:color="auto"/>
          </w:divBdr>
        </w:div>
      </w:divsChild>
    </w:div>
    <w:div w:id="1671909604">
      <w:bodyDiv w:val="1"/>
      <w:marLeft w:val="0"/>
      <w:marRight w:val="0"/>
      <w:marTop w:val="0"/>
      <w:marBottom w:val="0"/>
      <w:divBdr>
        <w:top w:val="none" w:sz="0" w:space="0" w:color="auto"/>
        <w:left w:val="none" w:sz="0" w:space="0" w:color="auto"/>
        <w:bottom w:val="none" w:sz="0" w:space="0" w:color="auto"/>
        <w:right w:val="none" w:sz="0" w:space="0" w:color="auto"/>
      </w:divBdr>
      <w:divsChild>
        <w:div w:id="16389956">
          <w:marLeft w:val="0"/>
          <w:marRight w:val="0"/>
          <w:marTop w:val="0"/>
          <w:marBottom w:val="0"/>
          <w:divBdr>
            <w:top w:val="none" w:sz="0" w:space="0" w:color="auto"/>
            <w:left w:val="none" w:sz="0" w:space="0" w:color="auto"/>
            <w:bottom w:val="none" w:sz="0" w:space="0" w:color="auto"/>
            <w:right w:val="none" w:sz="0" w:space="0" w:color="auto"/>
          </w:divBdr>
        </w:div>
        <w:div w:id="107773598">
          <w:marLeft w:val="0"/>
          <w:marRight w:val="0"/>
          <w:marTop w:val="0"/>
          <w:marBottom w:val="0"/>
          <w:divBdr>
            <w:top w:val="none" w:sz="0" w:space="0" w:color="auto"/>
            <w:left w:val="none" w:sz="0" w:space="0" w:color="auto"/>
            <w:bottom w:val="none" w:sz="0" w:space="0" w:color="auto"/>
            <w:right w:val="none" w:sz="0" w:space="0" w:color="auto"/>
          </w:divBdr>
        </w:div>
        <w:div w:id="196940252">
          <w:marLeft w:val="0"/>
          <w:marRight w:val="0"/>
          <w:marTop w:val="0"/>
          <w:marBottom w:val="0"/>
          <w:divBdr>
            <w:top w:val="none" w:sz="0" w:space="0" w:color="auto"/>
            <w:left w:val="none" w:sz="0" w:space="0" w:color="auto"/>
            <w:bottom w:val="none" w:sz="0" w:space="0" w:color="auto"/>
            <w:right w:val="none" w:sz="0" w:space="0" w:color="auto"/>
          </w:divBdr>
        </w:div>
        <w:div w:id="256794473">
          <w:marLeft w:val="0"/>
          <w:marRight w:val="0"/>
          <w:marTop w:val="0"/>
          <w:marBottom w:val="0"/>
          <w:divBdr>
            <w:top w:val="none" w:sz="0" w:space="0" w:color="auto"/>
            <w:left w:val="none" w:sz="0" w:space="0" w:color="auto"/>
            <w:bottom w:val="none" w:sz="0" w:space="0" w:color="auto"/>
            <w:right w:val="none" w:sz="0" w:space="0" w:color="auto"/>
          </w:divBdr>
        </w:div>
        <w:div w:id="281428370">
          <w:marLeft w:val="0"/>
          <w:marRight w:val="0"/>
          <w:marTop w:val="0"/>
          <w:marBottom w:val="0"/>
          <w:divBdr>
            <w:top w:val="none" w:sz="0" w:space="0" w:color="auto"/>
            <w:left w:val="none" w:sz="0" w:space="0" w:color="auto"/>
            <w:bottom w:val="none" w:sz="0" w:space="0" w:color="auto"/>
            <w:right w:val="none" w:sz="0" w:space="0" w:color="auto"/>
          </w:divBdr>
        </w:div>
        <w:div w:id="282350642">
          <w:marLeft w:val="0"/>
          <w:marRight w:val="0"/>
          <w:marTop w:val="0"/>
          <w:marBottom w:val="0"/>
          <w:divBdr>
            <w:top w:val="none" w:sz="0" w:space="0" w:color="auto"/>
            <w:left w:val="none" w:sz="0" w:space="0" w:color="auto"/>
            <w:bottom w:val="none" w:sz="0" w:space="0" w:color="auto"/>
            <w:right w:val="none" w:sz="0" w:space="0" w:color="auto"/>
          </w:divBdr>
        </w:div>
        <w:div w:id="400373380">
          <w:marLeft w:val="0"/>
          <w:marRight w:val="0"/>
          <w:marTop w:val="0"/>
          <w:marBottom w:val="0"/>
          <w:divBdr>
            <w:top w:val="none" w:sz="0" w:space="0" w:color="auto"/>
            <w:left w:val="none" w:sz="0" w:space="0" w:color="auto"/>
            <w:bottom w:val="none" w:sz="0" w:space="0" w:color="auto"/>
            <w:right w:val="none" w:sz="0" w:space="0" w:color="auto"/>
          </w:divBdr>
        </w:div>
        <w:div w:id="415635021">
          <w:marLeft w:val="0"/>
          <w:marRight w:val="0"/>
          <w:marTop w:val="0"/>
          <w:marBottom w:val="0"/>
          <w:divBdr>
            <w:top w:val="none" w:sz="0" w:space="0" w:color="auto"/>
            <w:left w:val="none" w:sz="0" w:space="0" w:color="auto"/>
            <w:bottom w:val="none" w:sz="0" w:space="0" w:color="auto"/>
            <w:right w:val="none" w:sz="0" w:space="0" w:color="auto"/>
          </w:divBdr>
        </w:div>
        <w:div w:id="549925514">
          <w:marLeft w:val="0"/>
          <w:marRight w:val="0"/>
          <w:marTop w:val="0"/>
          <w:marBottom w:val="0"/>
          <w:divBdr>
            <w:top w:val="none" w:sz="0" w:space="0" w:color="auto"/>
            <w:left w:val="none" w:sz="0" w:space="0" w:color="auto"/>
            <w:bottom w:val="none" w:sz="0" w:space="0" w:color="auto"/>
            <w:right w:val="none" w:sz="0" w:space="0" w:color="auto"/>
          </w:divBdr>
        </w:div>
        <w:div w:id="557939231">
          <w:marLeft w:val="0"/>
          <w:marRight w:val="0"/>
          <w:marTop w:val="0"/>
          <w:marBottom w:val="0"/>
          <w:divBdr>
            <w:top w:val="none" w:sz="0" w:space="0" w:color="auto"/>
            <w:left w:val="none" w:sz="0" w:space="0" w:color="auto"/>
            <w:bottom w:val="none" w:sz="0" w:space="0" w:color="auto"/>
            <w:right w:val="none" w:sz="0" w:space="0" w:color="auto"/>
          </w:divBdr>
        </w:div>
        <w:div w:id="621224960">
          <w:marLeft w:val="0"/>
          <w:marRight w:val="0"/>
          <w:marTop w:val="0"/>
          <w:marBottom w:val="0"/>
          <w:divBdr>
            <w:top w:val="none" w:sz="0" w:space="0" w:color="auto"/>
            <w:left w:val="none" w:sz="0" w:space="0" w:color="auto"/>
            <w:bottom w:val="none" w:sz="0" w:space="0" w:color="auto"/>
            <w:right w:val="none" w:sz="0" w:space="0" w:color="auto"/>
          </w:divBdr>
        </w:div>
        <w:div w:id="729153664">
          <w:marLeft w:val="0"/>
          <w:marRight w:val="0"/>
          <w:marTop w:val="0"/>
          <w:marBottom w:val="0"/>
          <w:divBdr>
            <w:top w:val="none" w:sz="0" w:space="0" w:color="auto"/>
            <w:left w:val="none" w:sz="0" w:space="0" w:color="auto"/>
            <w:bottom w:val="none" w:sz="0" w:space="0" w:color="auto"/>
            <w:right w:val="none" w:sz="0" w:space="0" w:color="auto"/>
          </w:divBdr>
        </w:div>
        <w:div w:id="833764476">
          <w:marLeft w:val="0"/>
          <w:marRight w:val="0"/>
          <w:marTop w:val="0"/>
          <w:marBottom w:val="0"/>
          <w:divBdr>
            <w:top w:val="none" w:sz="0" w:space="0" w:color="auto"/>
            <w:left w:val="none" w:sz="0" w:space="0" w:color="auto"/>
            <w:bottom w:val="none" w:sz="0" w:space="0" w:color="auto"/>
            <w:right w:val="none" w:sz="0" w:space="0" w:color="auto"/>
          </w:divBdr>
        </w:div>
        <w:div w:id="889656084">
          <w:marLeft w:val="0"/>
          <w:marRight w:val="0"/>
          <w:marTop w:val="0"/>
          <w:marBottom w:val="0"/>
          <w:divBdr>
            <w:top w:val="none" w:sz="0" w:space="0" w:color="auto"/>
            <w:left w:val="none" w:sz="0" w:space="0" w:color="auto"/>
            <w:bottom w:val="none" w:sz="0" w:space="0" w:color="auto"/>
            <w:right w:val="none" w:sz="0" w:space="0" w:color="auto"/>
          </w:divBdr>
        </w:div>
        <w:div w:id="896015591">
          <w:marLeft w:val="0"/>
          <w:marRight w:val="0"/>
          <w:marTop w:val="0"/>
          <w:marBottom w:val="0"/>
          <w:divBdr>
            <w:top w:val="none" w:sz="0" w:space="0" w:color="auto"/>
            <w:left w:val="none" w:sz="0" w:space="0" w:color="auto"/>
            <w:bottom w:val="none" w:sz="0" w:space="0" w:color="auto"/>
            <w:right w:val="none" w:sz="0" w:space="0" w:color="auto"/>
          </w:divBdr>
        </w:div>
        <w:div w:id="1191534901">
          <w:marLeft w:val="0"/>
          <w:marRight w:val="0"/>
          <w:marTop w:val="0"/>
          <w:marBottom w:val="0"/>
          <w:divBdr>
            <w:top w:val="none" w:sz="0" w:space="0" w:color="auto"/>
            <w:left w:val="none" w:sz="0" w:space="0" w:color="auto"/>
            <w:bottom w:val="none" w:sz="0" w:space="0" w:color="auto"/>
            <w:right w:val="none" w:sz="0" w:space="0" w:color="auto"/>
          </w:divBdr>
        </w:div>
        <w:div w:id="1286885940">
          <w:marLeft w:val="0"/>
          <w:marRight w:val="0"/>
          <w:marTop w:val="0"/>
          <w:marBottom w:val="0"/>
          <w:divBdr>
            <w:top w:val="none" w:sz="0" w:space="0" w:color="auto"/>
            <w:left w:val="none" w:sz="0" w:space="0" w:color="auto"/>
            <w:bottom w:val="none" w:sz="0" w:space="0" w:color="auto"/>
            <w:right w:val="none" w:sz="0" w:space="0" w:color="auto"/>
          </w:divBdr>
        </w:div>
        <w:div w:id="1318460584">
          <w:marLeft w:val="0"/>
          <w:marRight w:val="0"/>
          <w:marTop w:val="0"/>
          <w:marBottom w:val="0"/>
          <w:divBdr>
            <w:top w:val="none" w:sz="0" w:space="0" w:color="auto"/>
            <w:left w:val="none" w:sz="0" w:space="0" w:color="auto"/>
            <w:bottom w:val="none" w:sz="0" w:space="0" w:color="auto"/>
            <w:right w:val="none" w:sz="0" w:space="0" w:color="auto"/>
          </w:divBdr>
        </w:div>
        <w:div w:id="1332293626">
          <w:marLeft w:val="0"/>
          <w:marRight w:val="0"/>
          <w:marTop w:val="0"/>
          <w:marBottom w:val="0"/>
          <w:divBdr>
            <w:top w:val="none" w:sz="0" w:space="0" w:color="auto"/>
            <w:left w:val="none" w:sz="0" w:space="0" w:color="auto"/>
            <w:bottom w:val="none" w:sz="0" w:space="0" w:color="auto"/>
            <w:right w:val="none" w:sz="0" w:space="0" w:color="auto"/>
          </w:divBdr>
        </w:div>
        <w:div w:id="1385373098">
          <w:marLeft w:val="0"/>
          <w:marRight w:val="0"/>
          <w:marTop w:val="0"/>
          <w:marBottom w:val="0"/>
          <w:divBdr>
            <w:top w:val="none" w:sz="0" w:space="0" w:color="auto"/>
            <w:left w:val="none" w:sz="0" w:space="0" w:color="auto"/>
            <w:bottom w:val="none" w:sz="0" w:space="0" w:color="auto"/>
            <w:right w:val="none" w:sz="0" w:space="0" w:color="auto"/>
          </w:divBdr>
        </w:div>
        <w:div w:id="1760560585">
          <w:marLeft w:val="0"/>
          <w:marRight w:val="0"/>
          <w:marTop w:val="0"/>
          <w:marBottom w:val="0"/>
          <w:divBdr>
            <w:top w:val="none" w:sz="0" w:space="0" w:color="auto"/>
            <w:left w:val="none" w:sz="0" w:space="0" w:color="auto"/>
            <w:bottom w:val="none" w:sz="0" w:space="0" w:color="auto"/>
            <w:right w:val="none" w:sz="0" w:space="0" w:color="auto"/>
          </w:divBdr>
        </w:div>
        <w:div w:id="1768382136">
          <w:marLeft w:val="0"/>
          <w:marRight w:val="0"/>
          <w:marTop w:val="0"/>
          <w:marBottom w:val="0"/>
          <w:divBdr>
            <w:top w:val="none" w:sz="0" w:space="0" w:color="auto"/>
            <w:left w:val="none" w:sz="0" w:space="0" w:color="auto"/>
            <w:bottom w:val="none" w:sz="0" w:space="0" w:color="auto"/>
            <w:right w:val="none" w:sz="0" w:space="0" w:color="auto"/>
          </w:divBdr>
        </w:div>
        <w:div w:id="1936278218">
          <w:marLeft w:val="0"/>
          <w:marRight w:val="0"/>
          <w:marTop w:val="0"/>
          <w:marBottom w:val="0"/>
          <w:divBdr>
            <w:top w:val="none" w:sz="0" w:space="0" w:color="auto"/>
            <w:left w:val="none" w:sz="0" w:space="0" w:color="auto"/>
            <w:bottom w:val="none" w:sz="0" w:space="0" w:color="auto"/>
            <w:right w:val="none" w:sz="0" w:space="0" w:color="auto"/>
          </w:divBdr>
        </w:div>
        <w:div w:id="2138137136">
          <w:marLeft w:val="0"/>
          <w:marRight w:val="0"/>
          <w:marTop w:val="0"/>
          <w:marBottom w:val="0"/>
          <w:divBdr>
            <w:top w:val="none" w:sz="0" w:space="0" w:color="auto"/>
            <w:left w:val="none" w:sz="0" w:space="0" w:color="auto"/>
            <w:bottom w:val="none" w:sz="0" w:space="0" w:color="auto"/>
            <w:right w:val="none" w:sz="0" w:space="0" w:color="auto"/>
          </w:divBdr>
        </w:div>
      </w:divsChild>
    </w:div>
    <w:div w:id="1672024227">
      <w:bodyDiv w:val="1"/>
      <w:marLeft w:val="0"/>
      <w:marRight w:val="0"/>
      <w:marTop w:val="0"/>
      <w:marBottom w:val="0"/>
      <w:divBdr>
        <w:top w:val="none" w:sz="0" w:space="0" w:color="auto"/>
        <w:left w:val="none" w:sz="0" w:space="0" w:color="auto"/>
        <w:bottom w:val="none" w:sz="0" w:space="0" w:color="auto"/>
        <w:right w:val="none" w:sz="0" w:space="0" w:color="auto"/>
      </w:divBdr>
      <w:divsChild>
        <w:div w:id="1612471025">
          <w:marLeft w:val="0"/>
          <w:marRight w:val="0"/>
          <w:marTop w:val="0"/>
          <w:marBottom w:val="0"/>
          <w:divBdr>
            <w:top w:val="none" w:sz="0" w:space="0" w:color="auto"/>
            <w:left w:val="none" w:sz="0" w:space="0" w:color="auto"/>
            <w:bottom w:val="none" w:sz="0" w:space="0" w:color="auto"/>
            <w:right w:val="none" w:sz="0" w:space="0" w:color="auto"/>
          </w:divBdr>
        </w:div>
      </w:divsChild>
    </w:div>
    <w:div w:id="1672028178">
      <w:bodyDiv w:val="1"/>
      <w:marLeft w:val="0"/>
      <w:marRight w:val="0"/>
      <w:marTop w:val="0"/>
      <w:marBottom w:val="0"/>
      <w:divBdr>
        <w:top w:val="none" w:sz="0" w:space="0" w:color="auto"/>
        <w:left w:val="none" w:sz="0" w:space="0" w:color="auto"/>
        <w:bottom w:val="none" w:sz="0" w:space="0" w:color="auto"/>
        <w:right w:val="none" w:sz="0" w:space="0" w:color="auto"/>
      </w:divBdr>
    </w:div>
    <w:div w:id="1672028760">
      <w:bodyDiv w:val="1"/>
      <w:marLeft w:val="0"/>
      <w:marRight w:val="0"/>
      <w:marTop w:val="0"/>
      <w:marBottom w:val="0"/>
      <w:divBdr>
        <w:top w:val="none" w:sz="0" w:space="0" w:color="auto"/>
        <w:left w:val="none" w:sz="0" w:space="0" w:color="auto"/>
        <w:bottom w:val="none" w:sz="0" w:space="0" w:color="auto"/>
        <w:right w:val="none" w:sz="0" w:space="0" w:color="auto"/>
      </w:divBdr>
      <w:divsChild>
        <w:div w:id="854222387">
          <w:marLeft w:val="0"/>
          <w:marRight w:val="0"/>
          <w:marTop w:val="0"/>
          <w:marBottom w:val="0"/>
          <w:divBdr>
            <w:top w:val="none" w:sz="0" w:space="0" w:color="auto"/>
            <w:left w:val="none" w:sz="0" w:space="0" w:color="auto"/>
            <w:bottom w:val="none" w:sz="0" w:space="0" w:color="auto"/>
            <w:right w:val="none" w:sz="0" w:space="0" w:color="auto"/>
          </w:divBdr>
        </w:div>
        <w:div w:id="1380593476">
          <w:marLeft w:val="0"/>
          <w:marRight w:val="0"/>
          <w:marTop w:val="0"/>
          <w:marBottom w:val="0"/>
          <w:divBdr>
            <w:top w:val="none" w:sz="0" w:space="0" w:color="auto"/>
            <w:left w:val="none" w:sz="0" w:space="0" w:color="auto"/>
            <w:bottom w:val="none" w:sz="0" w:space="0" w:color="auto"/>
            <w:right w:val="none" w:sz="0" w:space="0" w:color="auto"/>
          </w:divBdr>
        </w:div>
      </w:divsChild>
    </w:div>
    <w:div w:id="1672178661">
      <w:bodyDiv w:val="1"/>
      <w:marLeft w:val="0"/>
      <w:marRight w:val="0"/>
      <w:marTop w:val="0"/>
      <w:marBottom w:val="0"/>
      <w:divBdr>
        <w:top w:val="none" w:sz="0" w:space="0" w:color="auto"/>
        <w:left w:val="none" w:sz="0" w:space="0" w:color="auto"/>
        <w:bottom w:val="none" w:sz="0" w:space="0" w:color="auto"/>
        <w:right w:val="none" w:sz="0" w:space="0" w:color="auto"/>
      </w:divBdr>
      <w:divsChild>
        <w:div w:id="552278597">
          <w:marLeft w:val="0"/>
          <w:marRight w:val="0"/>
          <w:marTop w:val="0"/>
          <w:marBottom w:val="0"/>
          <w:divBdr>
            <w:top w:val="none" w:sz="0" w:space="0" w:color="auto"/>
            <w:left w:val="none" w:sz="0" w:space="0" w:color="auto"/>
            <w:bottom w:val="none" w:sz="0" w:space="0" w:color="auto"/>
            <w:right w:val="none" w:sz="0" w:space="0" w:color="auto"/>
          </w:divBdr>
        </w:div>
      </w:divsChild>
    </w:div>
    <w:div w:id="1672374370">
      <w:bodyDiv w:val="1"/>
      <w:marLeft w:val="0"/>
      <w:marRight w:val="0"/>
      <w:marTop w:val="0"/>
      <w:marBottom w:val="0"/>
      <w:divBdr>
        <w:top w:val="none" w:sz="0" w:space="0" w:color="auto"/>
        <w:left w:val="none" w:sz="0" w:space="0" w:color="auto"/>
        <w:bottom w:val="none" w:sz="0" w:space="0" w:color="auto"/>
        <w:right w:val="none" w:sz="0" w:space="0" w:color="auto"/>
      </w:divBdr>
      <w:divsChild>
        <w:div w:id="964770582">
          <w:marLeft w:val="0"/>
          <w:marRight w:val="0"/>
          <w:marTop w:val="0"/>
          <w:marBottom w:val="0"/>
          <w:divBdr>
            <w:top w:val="none" w:sz="0" w:space="0" w:color="auto"/>
            <w:left w:val="none" w:sz="0" w:space="0" w:color="auto"/>
            <w:bottom w:val="none" w:sz="0" w:space="0" w:color="auto"/>
            <w:right w:val="none" w:sz="0" w:space="0" w:color="auto"/>
          </w:divBdr>
        </w:div>
      </w:divsChild>
    </w:div>
    <w:div w:id="1672756017">
      <w:bodyDiv w:val="1"/>
      <w:marLeft w:val="0"/>
      <w:marRight w:val="0"/>
      <w:marTop w:val="0"/>
      <w:marBottom w:val="0"/>
      <w:divBdr>
        <w:top w:val="none" w:sz="0" w:space="0" w:color="auto"/>
        <w:left w:val="none" w:sz="0" w:space="0" w:color="auto"/>
        <w:bottom w:val="none" w:sz="0" w:space="0" w:color="auto"/>
        <w:right w:val="none" w:sz="0" w:space="0" w:color="auto"/>
      </w:divBdr>
      <w:divsChild>
        <w:div w:id="750926815">
          <w:marLeft w:val="0"/>
          <w:marRight w:val="0"/>
          <w:marTop w:val="0"/>
          <w:marBottom w:val="0"/>
          <w:divBdr>
            <w:top w:val="none" w:sz="0" w:space="0" w:color="auto"/>
            <w:left w:val="none" w:sz="0" w:space="0" w:color="auto"/>
            <w:bottom w:val="none" w:sz="0" w:space="0" w:color="auto"/>
            <w:right w:val="none" w:sz="0" w:space="0" w:color="auto"/>
          </w:divBdr>
          <w:divsChild>
            <w:div w:id="20314465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2954414">
      <w:bodyDiv w:val="1"/>
      <w:marLeft w:val="0"/>
      <w:marRight w:val="0"/>
      <w:marTop w:val="0"/>
      <w:marBottom w:val="0"/>
      <w:divBdr>
        <w:top w:val="none" w:sz="0" w:space="0" w:color="auto"/>
        <w:left w:val="none" w:sz="0" w:space="0" w:color="auto"/>
        <w:bottom w:val="none" w:sz="0" w:space="0" w:color="auto"/>
        <w:right w:val="none" w:sz="0" w:space="0" w:color="auto"/>
      </w:divBdr>
      <w:divsChild>
        <w:div w:id="808594401">
          <w:marLeft w:val="0"/>
          <w:marRight w:val="0"/>
          <w:marTop w:val="0"/>
          <w:marBottom w:val="0"/>
          <w:divBdr>
            <w:top w:val="none" w:sz="0" w:space="0" w:color="auto"/>
            <w:left w:val="none" w:sz="0" w:space="0" w:color="auto"/>
            <w:bottom w:val="none" w:sz="0" w:space="0" w:color="auto"/>
            <w:right w:val="none" w:sz="0" w:space="0" w:color="auto"/>
          </w:divBdr>
        </w:div>
      </w:divsChild>
    </w:div>
    <w:div w:id="1674189692">
      <w:bodyDiv w:val="1"/>
      <w:marLeft w:val="0"/>
      <w:marRight w:val="0"/>
      <w:marTop w:val="0"/>
      <w:marBottom w:val="0"/>
      <w:divBdr>
        <w:top w:val="none" w:sz="0" w:space="0" w:color="auto"/>
        <w:left w:val="none" w:sz="0" w:space="0" w:color="auto"/>
        <w:bottom w:val="none" w:sz="0" w:space="0" w:color="auto"/>
        <w:right w:val="none" w:sz="0" w:space="0" w:color="auto"/>
      </w:divBdr>
    </w:div>
    <w:div w:id="1674602605">
      <w:bodyDiv w:val="1"/>
      <w:marLeft w:val="0"/>
      <w:marRight w:val="0"/>
      <w:marTop w:val="0"/>
      <w:marBottom w:val="0"/>
      <w:divBdr>
        <w:top w:val="none" w:sz="0" w:space="0" w:color="auto"/>
        <w:left w:val="none" w:sz="0" w:space="0" w:color="auto"/>
        <w:bottom w:val="none" w:sz="0" w:space="0" w:color="auto"/>
        <w:right w:val="none" w:sz="0" w:space="0" w:color="auto"/>
      </w:divBdr>
    </w:div>
    <w:div w:id="1675034940">
      <w:bodyDiv w:val="1"/>
      <w:marLeft w:val="0"/>
      <w:marRight w:val="0"/>
      <w:marTop w:val="0"/>
      <w:marBottom w:val="0"/>
      <w:divBdr>
        <w:top w:val="none" w:sz="0" w:space="0" w:color="auto"/>
        <w:left w:val="none" w:sz="0" w:space="0" w:color="auto"/>
        <w:bottom w:val="none" w:sz="0" w:space="0" w:color="auto"/>
        <w:right w:val="none" w:sz="0" w:space="0" w:color="auto"/>
      </w:divBdr>
      <w:divsChild>
        <w:div w:id="1953779059">
          <w:marLeft w:val="0"/>
          <w:marRight w:val="0"/>
          <w:marTop w:val="0"/>
          <w:marBottom w:val="0"/>
          <w:divBdr>
            <w:top w:val="none" w:sz="0" w:space="0" w:color="auto"/>
            <w:left w:val="none" w:sz="0" w:space="0" w:color="auto"/>
            <w:bottom w:val="none" w:sz="0" w:space="0" w:color="auto"/>
            <w:right w:val="none" w:sz="0" w:space="0" w:color="auto"/>
          </w:divBdr>
          <w:divsChild>
            <w:div w:id="1603761513">
              <w:marLeft w:val="0"/>
              <w:marRight w:val="0"/>
              <w:marTop w:val="0"/>
              <w:marBottom w:val="0"/>
              <w:divBdr>
                <w:top w:val="none" w:sz="0" w:space="0" w:color="auto"/>
                <w:left w:val="none" w:sz="0" w:space="0" w:color="auto"/>
                <w:bottom w:val="none" w:sz="0" w:space="0" w:color="auto"/>
                <w:right w:val="none" w:sz="0" w:space="0" w:color="auto"/>
              </w:divBdr>
              <w:divsChild>
                <w:div w:id="256063748">
                  <w:marLeft w:val="0"/>
                  <w:marRight w:val="0"/>
                  <w:marTop w:val="0"/>
                  <w:marBottom w:val="0"/>
                  <w:divBdr>
                    <w:top w:val="none" w:sz="0" w:space="0" w:color="auto"/>
                    <w:left w:val="none" w:sz="0" w:space="0" w:color="auto"/>
                    <w:bottom w:val="none" w:sz="0" w:space="0" w:color="auto"/>
                    <w:right w:val="none" w:sz="0" w:space="0" w:color="auto"/>
                  </w:divBdr>
                  <w:divsChild>
                    <w:div w:id="647980790">
                      <w:marLeft w:val="0"/>
                      <w:marRight w:val="0"/>
                      <w:marTop w:val="0"/>
                      <w:marBottom w:val="0"/>
                      <w:divBdr>
                        <w:top w:val="none" w:sz="0" w:space="0" w:color="auto"/>
                        <w:left w:val="none" w:sz="0" w:space="0" w:color="auto"/>
                        <w:bottom w:val="none" w:sz="0" w:space="0" w:color="auto"/>
                        <w:right w:val="none" w:sz="0" w:space="0" w:color="auto"/>
                      </w:divBdr>
                      <w:divsChild>
                        <w:div w:id="1669015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75763616">
      <w:bodyDiv w:val="1"/>
      <w:marLeft w:val="0"/>
      <w:marRight w:val="0"/>
      <w:marTop w:val="0"/>
      <w:marBottom w:val="0"/>
      <w:divBdr>
        <w:top w:val="none" w:sz="0" w:space="0" w:color="auto"/>
        <w:left w:val="none" w:sz="0" w:space="0" w:color="auto"/>
        <w:bottom w:val="none" w:sz="0" w:space="0" w:color="auto"/>
        <w:right w:val="none" w:sz="0" w:space="0" w:color="auto"/>
      </w:divBdr>
    </w:div>
    <w:div w:id="1678772834">
      <w:bodyDiv w:val="1"/>
      <w:marLeft w:val="0"/>
      <w:marRight w:val="0"/>
      <w:marTop w:val="0"/>
      <w:marBottom w:val="0"/>
      <w:divBdr>
        <w:top w:val="none" w:sz="0" w:space="0" w:color="auto"/>
        <w:left w:val="none" w:sz="0" w:space="0" w:color="auto"/>
        <w:bottom w:val="none" w:sz="0" w:space="0" w:color="auto"/>
        <w:right w:val="none" w:sz="0" w:space="0" w:color="auto"/>
      </w:divBdr>
    </w:div>
    <w:div w:id="1679043198">
      <w:bodyDiv w:val="1"/>
      <w:marLeft w:val="0"/>
      <w:marRight w:val="0"/>
      <w:marTop w:val="0"/>
      <w:marBottom w:val="0"/>
      <w:divBdr>
        <w:top w:val="none" w:sz="0" w:space="0" w:color="auto"/>
        <w:left w:val="none" w:sz="0" w:space="0" w:color="auto"/>
        <w:bottom w:val="none" w:sz="0" w:space="0" w:color="auto"/>
        <w:right w:val="none" w:sz="0" w:space="0" w:color="auto"/>
      </w:divBdr>
      <w:divsChild>
        <w:div w:id="1768579788">
          <w:marLeft w:val="0"/>
          <w:marRight w:val="0"/>
          <w:marTop w:val="0"/>
          <w:marBottom w:val="0"/>
          <w:divBdr>
            <w:top w:val="none" w:sz="0" w:space="0" w:color="auto"/>
            <w:left w:val="none" w:sz="0" w:space="0" w:color="auto"/>
            <w:bottom w:val="none" w:sz="0" w:space="0" w:color="auto"/>
            <w:right w:val="none" w:sz="0" w:space="0" w:color="auto"/>
          </w:divBdr>
          <w:divsChild>
            <w:div w:id="226302957">
              <w:marLeft w:val="0"/>
              <w:marRight w:val="0"/>
              <w:marTop w:val="0"/>
              <w:marBottom w:val="0"/>
              <w:divBdr>
                <w:top w:val="none" w:sz="0" w:space="0" w:color="auto"/>
                <w:left w:val="none" w:sz="0" w:space="0" w:color="auto"/>
                <w:bottom w:val="none" w:sz="0" w:space="0" w:color="auto"/>
                <w:right w:val="none" w:sz="0" w:space="0" w:color="auto"/>
              </w:divBdr>
              <w:divsChild>
                <w:div w:id="1559394152">
                  <w:marLeft w:val="0"/>
                  <w:marRight w:val="0"/>
                  <w:marTop w:val="0"/>
                  <w:marBottom w:val="0"/>
                  <w:divBdr>
                    <w:top w:val="none" w:sz="0" w:space="0" w:color="auto"/>
                    <w:left w:val="none" w:sz="0" w:space="0" w:color="auto"/>
                    <w:bottom w:val="none" w:sz="0" w:space="0" w:color="auto"/>
                    <w:right w:val="none" w:sz="0" w:space="0" w:color="auto"/>
                  </w:divBdr>
                  <w:divsChild>
                    <w:div w:id="300962677">
                      <w:marLeft w:val="0"/>
                      <w:marRight w:val="0"/>
                      <w:marTop w:val="0"/>
                      <w:marBottom w:val="0"/>
                      <w:divBdr>
                        <w:top w:val="none" w:sz="0" w:space="0" w:color="auto"/>
                        <w:left w:val="none" w:sz="0" w:space="0" w:color="auto"/>
                        <w:bottom w:val="none" w:sz="0" w:space="0" w:color="auto"/>
                        <w:right w:val="none" w:sz="0" w:space="0" w:color="auto"/>
                      </w:divBdr>
                      <w:divsChild>
                        <w:div w:id="1601910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2968701">
      <w:bodyDiv w:val="1"/>
      <w:marLeft w:val="0"/>
      <w:marRight w:val="0"/>
      <w:marTop w:val="0"/>
      <w:marBottom w:val="0"/>
      <w:divBdr>
        <w:top w:val="none" w:sz="0" w:space="0" w:color="auto"/>
        <w:left w:val="none" w:sz="0" w:space="0" w:color="auto"/>
        <w:bottom w:val="none" w:sz="0" w:space="0" w:color="auto"/>
        <w:right w:val="none" w:sz="0" w:space="0" w:color="auto"/>
      </w:divBdr>
      <w:divsChild>
        <w:div w:id="90636474">
          <w:marLeft w:val="0"/>
          <w:marRight w:val="0"/>
          <w:marTop w:val="0"/>
          <w:marBottom w:val="0"/>
          <w:divBdr>
            <w:top w:val="none" w:sz="0" w:space="0" w:color="auto"/>
            <w:left w:val="none" w:sz="0" w:space="0" w:color="auto"/>
            <w:bottom w:val="none" w:sz="0" w:space="0" w:color="auto"/>
            <w:right w:val="none" w:sz="0" w:space="0" w:color="auto"/>
          </w:divBdr>
        </w:div>
        <w:div w:id="563952523">
          <w:marLeft w:val="0"/>
          <w:marRight w:val="0"/>
          <w:marTop w:val="0"/>
          <w:marBottom w:val="0"/>
          <w:divBdr>
            <w:top w:val="none" w:sz="0" w:space="0" w:color="auto"/>
            <w:left w:val="none" w:sz="0" w:space="0" w:color="auto"/>
            <w:bottom w:val="none" w:sz="0" w:space="0" w:color="auto"/>
            <w:right w:val="none" w:sz="0" w:space="0" w:color="auto"/>
          </w:divBdr>
        </w:div>
        <w:div w:id="1071126003">
          <w:marLeft w:val="0"/>
          <w:marRight w:val="0"/>
          <w:marTop w:val="0"/>
          <w:marBottom w:val="0"/>
          <w:divBdr>
            <w:top w:val="none" w:sz="0" w:space="0" w:color="auto"/>
            <w:left w:val="none" w:sz="0" w:space="0" w:color="auto"/>
            <w:bottom w:val="none" w:sz="0" w:space="0" w:color="auto"/>
            <w:right w:val="none" w:sz="0" w:space="0" w:color="auto"/>
          </w:divBdr>
        </w:div>
        <w:div w:id="1414937030">
          <w:marLeft w:val="0"/>
          <w:marRight w:val="0"/>
          <w:marTop w:val="0"/>
          <w:marBottom w:val="0"/>
          <w:divBdr>
            <w:top w:val="none" w:sz="0" w:space="0" w:color="auto"/>
            <w:left w:val="none" w:sz="0" w:space="0" w:color="auto"/>
            <w:bottom w:val="none" w:sz="0" w:space="0" w:color="auto"/>
            <w:right w:val="none" w:sz="0" w:space="0" w:color="auto"/>
          </w:divBdr>
        </w:div>
        <w:div w:id="1779182400">
          <w:marLeft w:val="0"/>
          <w:marRight w:val="0"/>
          <w:marTop w:val="0"/>
          <w:marBottom w:val="0"/>
          <w:divBdr>
            <w:top w:val="none" w:sz="0" w:space="0" w:color="auto"/>
            <w:left w:val="none" w:sz="0" w:space="0" w:color="auto"/>
            <w:bottom w:val="none" w:sz="0" w:space="0" w:color="auto"/>
            <w:right w:val="none" w:sz="0" w:space="0" w:color="auto"/>
          </w:divBdr>
        </w:div>
        <w:div w:id="1914898092">
          <w:marLeft w:val="0"/>
          <w:marRight w:val="0"/>
          <w:marTop w:val="0"/>
          <w:marBottom w:val="0"/>
          <w:divBdr>
            <w:top w:val="none" w:sz="0" w:space="0" w:color="auto"/>
            <w:left w:val="none" w:sz="0" w:space="0" w:color="auto"/>
            <w:bottom w:val="none" w:sz="0" w:space="0" w:color="auto"/>
            <w:right w:val="none" w:sz="0" w:space="0" w:color="auto"/>
          </w:divBdr>
        </w:div>
      </w:divsChild>
    </w:div>
    <w:div w:id="1683512659">
      <w:bodyDiv w:val="1"/>
      <w:marLeft w:val="0"/>
      <w:marRight w:val="0"/>
      <w:marTop w:val="0"/>
      <w:marBottom w:val="0"/>
      <w:divBdr>
        <w:top w:val="none" w:sz="0" w:space="0" w:color="auto"/>
        <w:left w:val="none" w:sz="0" w:space="0" w:color="auto"/>
        <w:bottom w:val="none" w:sz="0" w:space="0" w:color="auto"/>
        <w:right w:val="none" w:sz="0" w:space="0" w:color="auto"/>
      </w:divBdr>
      <w:divsChild>
        <w:div w:id="704908308">
          <w:marLeft w:val="150"/>
          <w:marRight w:val="0"/>
          <w:marTop w:val="0"/>
          <w:marBottom w:val="0"/>
          <w:divBdr>
            <w:top w:val="none" w:sz="0" w:space="0" w:color="auto"/>
            <w:left w:val="none" w:sz="0" w:space="0" w:color="auto"/>
            <w:bottom w:val="none" w:sz="0" w:space="0" w:color="auto"/>
            <w:right w:val="none" w:sz="0" w:space="0" w:color="auto"/>
          </w:divBdr>
          <w:divsChild>
            <w:div w:id="1662730969">
              <w:marLeft w:val="44"/>
              <w:marRight w:val="0"/>
              <w:marTop w:val="0"/>
              <w:marBottom w:val="0"/>
              <w:divBdr>
                <w:top w:val="outset" w:sz="6" w:space="0" w:color="CCCCCC"/>
                <w:left w:val="outset" w:sz="6" w:space="0" w:color="CCCCCC"/>
                <w:bottom w:val="outset" w:sz="6" w:space="0" w:color="CCCCCC"/>
                <w:right w:val="outset" w:sz="6" w:space="0" w:color="CCCCCC"/>
              </w:divBdr>
              <w:divsChild>
                <w:div w:id="1884169221">
                  <w:marLeft w:val="0"/>
                  <w:marRight w:val="0"/>
                  <w:marTop w:val="0"/>
                  <w:marBottom w:val="0"/>
                  <w:divBdr>
                    <w:top w:val="none" w:sz="0" w:space="0" w:color="auto"/>
                    <w:left w:val="none" w:sz="0" w:space="0" w:color="auto"/>
                    <w:bottom w:val="none" w:sz="0" w:space="0" w:color="auto"/>
                    <w:right w:val="none" w:sz="0" w:space="0" w:color="auto"/>
                  </w:divBdr>
                  <w:divsChild>
                    <w:div w:id="1429887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83583803">
      <w:bodyDiv w:val="1"/>
      <w:marLeft w:val="0"/>
      <w:marRight w:val="0"/>
      <w:marTop w:val="0"/>
      <w:marBottom w:val="0"/>
      <w:divBdr>
        <w:top w:val="none" w:sz="0" w:space="0" w:color="auto"/>
        <w:left w:val="none" w:sz="0" w:space="0" w:color="auto"/>
        <w:bottom w:val="none" w:sz="0" w:space="0" w:color="auto"/>
        <w:right w:val="none" w:sz="0" w:space="0" w:color="auto"/>
      </w:divBdr>
    </w:div>
    <w:div w:id="1684087982">
      <w:bodyDiv w:val="1"/>
      <w:marLeft w:val="0"/>
      <w:marRight w:val="0"/>
      <w:marTop w:val="0"/>
      <w:marBottom w:val="0"/>
      <w:divBdr>
        <w:top w:val="none" w:sz="0" w:space="0" w:color="auto"/>
        <w:left w:val="none" w:sz="0" w:space="0" w:color="auto"/>
        <w:bottom w:val="none" w:sz="0" w:space="0" w:color="auto"/>
        <w:right w:val="none" w:sz="0" w:space="0" w:color="auto"/>
      </w:divBdr>
    </w:div>
    <w:div w:id="1684671406">
      <w:bodyDiv w:val="1"/>
      <w:marLeft w:val="0"/>
      <w:marRight w:val="0"/>
      <w:marTop w:val="0"/>
      <w:marBottom w:val="0"/>
      <w:divBdr>
        <w:top w:val="none" w:sz="0" w:space="0" w:color="auto"/>
        <w:left w:val="none" w:sz="0" w:space="0" w:color="auto"/>
        <w:bottom w:val="none" w:sz="0" w:space="0" w:color="auto"/>
        <w:right w:val="none" w:sz="0" w:space="0" w:color="auto"/>
      </w:divBdr>
      <w:divsChild>
        <w:div w:id="677849740">
          <w:marLeft w:val="0"/>
          <w:marRight w:val="0"/>
          <w:marTop w:val="0"/>
          <w:marBottom w:val="0"/>
          <w:divBdr>
            <w:top w:val="none" w:sz="0" w:space="0" w:color="auto"/>
            <w:left w:val="none" w:sz="0" w:space="0" w:color="auto"/>
            <w:bottom w:val="none" w:sz="0" w:space="0" w:color="auto"/>
            <w:right w:val="none" w:sz="0" w:space="0" w:color="auto"/>
          </w:divBdr>
        </w:div>
      </w:divsChild>
    </w:div>
    <w:div w:id="1684671829">
      <w:bodyDiv w:val="1"/>
      <w:marLeft w:val="0"/>
      <w:marRight w:val="0"/>
      <w:marTop w:val="0"/>
      <w:marBottom w:val="0"/>
      <w:divBdr>
        <w:top w:val="none" w:sz="0" w:space="0" w:color="auto"/>
        <w:left w:val="none" w:sz="0" w:space="0" w:color="auto"/>
        <w:bottom w:val="none" w:sz="0" w:space="0" w:color="auto"/>
        <w:right w:val="none" w:sz="0" w:space="0" w:color="auto"/>
      </w:divBdr>
    </w:div>
    <w:div w:id="1684895792">
      <w:bodyDiv w:val="1"/>
      <w:marLeft w:val="0"/>
      <w:marRight w:val="0"/>
      <w:marTop w:val="0"/>
      <w:marBottom w:val="0"/>
      <w:divBdr>
        <w:top w:val="none" w:sz="0" w:space="0" w:color="auto"/>
        <w:left w:val="none" w:sz="0" w:space="0" w:color="auto"/>
        <w:bottom w:val="none" w:sz="0" w:space="0" w:color="auto"/>
        <w:right w:val="none" w:sz="0" w:space="0" w:color="auto"/>
      </w:divBdr>
    </w:div>
    <w:div w:id="1686051997">
      <w:bodyDiv w:val="1"/>
      <w:marLeft w:val="0"/>
      <w:marRight w:val="0"/>
      <w:marTop w:val="0"/>
      <w:marBottom w:val="0"/>
      <w:divBdr>
        <w:top w:val="none" w:sz="0" w:space="0" w:color="auto"/>
        <w:left w:val="none" w:sz="0" w:space="0" w:color="auto"/>
        <w:bottom w:val="none" w:sz="0" w:space="0" w:color="auto"/>
        <w:right w:val="none" w:sz="0" w:space="0" w:color="auto"/>
      </w:divBdr>
    </w:div>
    <w:div w:id="1688949556">
      <w:bodyDiv w:val="1"/>
      <w:marLeft w:val="0"/>
      <w:marRight w:val="0"/>
      <w:marTop w:val="0"/>
      <w:marBottom w:val="0"/>
      <w:divBdr>
        <w:top w:val="none" w:sz="0" w:space="0" w:color="auto"/>
        <w:left w:val="none" w:sz="0" w:space="0" w:color="auto"/>
        <w:bottom w:val="none" w:sz="0" w:space="0" w:color="auto"/>
        <w:right w:val="none" w:sz="0" w:space="0" w:color="auto"/>
      </w:divBdr>
      <w:divsChild>
        <w:div w:id="1768649302">
          <w:marLeft w:val="0"/>
          <w:marRight w:val="0"/>
          <w:marTop w:val="0"/>
          <w:marBottom w:val="0"/>
          <w:divBdr>
            <w:top w:val="none" w:sz="0" w:space="0" w:color="auto"/>
            <w:left w:val="none" w:sz="0" w:space="0" w:color="auto"/>
            <w:bottom w:val="none" w:sz="0" w:space="0" w:color="auto"/>
            <w:right w:val="none" w:sz="0" w:space="0" w:color="auto"/>
          </w:divBdr>
          <w:divsChild>
            <w:div w:id="562058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0136213">
      <w:bodyDiv w:val="1"/>
      <w:marLeft w:val="0"/>
      <w:marRight w:val="0"/>
      <w:marTop w:val="0"/>
      <w:marBottom w:val="0"/>
      <w:divBdr>
        <w:top w:val="none" w:sz="0" w:space="0" w:color="auto"/>
        <w:left w:val="none" w:sz="0" w:space="0" w:color="auto"/>
        <w:bottom w:val="none" w:sz="0" w:space="0" w:color="auto"/>
        <w:right w:val="none" w:sz="0" w:space="0" w:color="auto"/>
      </w:divBdr>
      <w:divsChild>
        <w:div w:id="381903992">
          <w:marLeft w:val="0"/>
          <w:marRight w:val="0"/>
          <w:marTop w:val="0"/>
          <w:marBottom w:val="0"/>
          <w:divBdr>
            <w:top w:val="none" w:sz="0" w:space="0" w:color="auto"/>
            <w:left w:val="single" w:sz="4" w:space="0" w:color="CCCCCC"/>
            <w:bottom w:val="none" w:sz="0" w:space="0" w:color="auto"/>
            <w:right w:val="single" w:sz="4" w:space="0" w:color="CCCCCC"/>
          </w:divBdr>
          <w:divsChild>
            <w:div w:id="1920946692">
              <w:marLeft w:val="0"/>
              <w:marRight w:val="0"/>
              <w:marTop w:val="0"/>
              <w:marBottom w:val="0"/>
              <w:divBdr>
                <w:top w:val="single" w:sz="4" w:space="0" w:color="DDDDDD"/>
                <w:left w:val="single" w:sz="4" w:space="0" w:color="DDDDDD"/>
                <w:bottom w:val="single" w:sz="4" w:space="0" w:color="DDDDDD"/>
                <w:right w:val="single" w:sz="4" w:space="0" w:color="DDDDDD"/>
              </w:divBdr>
              <w:divsChild>
                <w:div w:id="269511810">
                  <w:marLeft w:val="0"/>
                  <w:marRight w:val="0"/>
                  <w:marTop w:val="0"/>
                  <w:marBottom w:val="0"/>
                  <w:divBdr>
                    <w:top w:val="none" w:sz="0" w:space="0" w:color="auto"/>
                    <w:left w:val="none" w:sz="0" w:space="0" w:color="auto"/>
                    <w:bottom w:val="none" w:sz="0" w:space="0" w:color="auto"/>
                    <w:right w:val="none" w:sz="0" w:space="0" w:color="auto"/>
                  </w:divBdr>
                  <w:divsChild>
                    <w:div w:id="2715473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0525395">
      <w:bodyDiv w:val="1"/>
      <w:marLeft w:val="0"/>
      <w:marRight w:val="0"/>
      <w:marTop w:val="0"/>
      <w:marBottom w:val="0"/>
      <w:divBdr>
        <w:top w:val="none" w:sz="0" w:space="0" w:color="auto"/>
        <w:left w:val="none" w:sz="0" w:space="0" w:color="auto"/>
        <w:bottom w:val="none" w:sz="0" w:space="0" w:color="auto"/>
        <w:right w:val="none" w:sz="0" w:space="0" w:color="auto"/>
      </w:divBdr>
    </w:div>
    <w:div w:id="1690566673">
      <w:bodyDiv w:val="1"/>
      <w:marLeft w:val="0"/>
      <w:marRight w:val="0"/>
      <w:marTop w:val="0"/>
      <w:marBottom w:val="0"/>
      <w:divBdr>
        <w:top w:val="none" w:sz="0" w:space="0" w:color="auto"/>
        <w:left w:val="none" w:sz="0" w:space="0" w:color="auto"/>
        <w:bottom w:val="none" w:sz="0" w:space="0" w:color="auto"/>
        <w:right w:val="none" w:sz="0" w:space="0" w:color="auto"/>
      </w:divBdr>
    </w:div>
    <w:div w:id="1691450077">
      <w:bodyDiv w:val="1"/>
      <w:marLeft w:val="0"/>
      <w:marRight w:val="0"/>
      <w:marTop w:val="0"/>
      <w:marBottom w:val="0"/>
      <w:divBdr>
        <w:top w:val="none" w:sz="0" w:space="0" w:color="auto"/>
        <w:left w:val="none" w:sz="0" w:space="0" w:color="auto"/>
        <w:bottom w:val="none" w:sz="0" w:space="0" w:color="auto"/>
        <w:right w:val="none" w:sz="0" w:space="0" w:color="auto"/>
      </w:divBdr>
    </w:div>
    <w:div w:id="1692412742">
      <w:bodyDiv w:val="1"/>
      <w:marLeft w:val="0"/>
      <w:marRight w:val="0"/>
      <w:marTop w:val="0"/>
      <w:marBottom w:val="0"/>
      <w:divBdr>
        <w:top w:val="none" w:sz="0" w:space="0" w:color="auto"/>
        <w:left w:val="none" w:sz="0" w:space="0" w:color="auto"/>
        <w:bottom w:val="none" w:sz="0" w:space="0" w:color="auto"/>
        <w:right w:val="none" w:sz="0" w:space="0" w:color="auto"/>
      </w:divBdr>
    </w:div>
    <w:div w:id="1693802650">
      <w:bodyDiv w:val="1"/>
      <w:marLeft w:val="0"/>
      <w:marRight w:val="0"/>
      <w:marTop w:val="0"/>
      <w:marBottom w:val="0"/>
      <w:divBdr>
        <w:top w:val="none" w:sz="0" w:space="0" w:color="auto"/>
        <w:left w:val="none" w:sz="0" w:space="0" w:color="auto"/>
        <w:bottom w:val="none" w:sz="0" w:space="0" w:color="auto"/>
        <w:right w:val="none" w:sz="0" w:space="0" w:color="auto"/>
      </w:divBdr>
    </w:div>
    <w:div w:id="1694526330">
      <w:bodyDiv w:val="1"/>
      <w:marLeft w:val="0"/>
      <w:marRight w:val="0"/>
      <w:marTop w:val="0"/>
      <w:marBottom w:val="0"/>
      <w:divBdr>
        <w:top w:val="none" w:sz="0" w:space="0" w:color="auto"/>
        <w:left w:val="none" w:sz="0" w:space="0" w:color="auto"/>
        <w:bottom w:val="none" w:sz="0" w:space="0" w:color="auto"/>
        <w:right w:val="none" w:sz="0" w:space="0" w:color="auto"/>
      </w:divBdr>
    </w:div>
    <w:div w:id="1695613171">
      <w:bodyDiv w:val="1"/>
      <w:marLeft w:val="0"/>
      <w:marRight w:val="0"/>
      <w:marTop w:val="0"/>
      <w:marBottom w:val="0"/>
      <w:divBdr>
        <w:top w:val="none" w:sz="0" w:space="0" w:color="auto"/>
        <w:left w:val="none" w:sz="0" w:space="0" w:color="auto"/>
        <w:bottom w:val="none" w:sz="0" w:space="0" w:color="auto"/>
        <w:right w:val="none" w:sz="0" w:space="0" w:color="auto"/>
      </w:divBdr>
    </w:div>
    <w:div w:id="1696299682">
      <w:bodyDiv w:val="1"/>
      <w:marLeft w:val="0"/>
      <w:marRight w:val="0"/>
      <w:marTop w:val="0"/>
      <w:marBottom w:val="0"/>
      <w:divBdr>
        <w:top w:val="none" w:sz="0" w:space="0" w:color="auto"/>
        <w:left w:val="none" w:sz="0" w:space="0" w:color="auto"/>
        <w:bottom w:val="none" w:sz="0" w:space="0" w:color="auto"/>
        <w:right w:val="none" w:sz="0" w:space="0" w:color="auto"/>
      </w:divBdr>
      <w:divsChild>
        <w:div w:id="322196408">
          <w:marLeft w:val="0"/>
          <w:marRight w:val="0"/>
          <w:marTop w:val="0"/>
          <w:marBottom w:val="0"/>
          <w:divBdr>
            <w:top w:val="none" w:sz="0" w:space="0" w:color="auto"/>
            <w:left w:val="none" w:sz="0" w:space="0" w:color="auto"/>
            <w:bottom w:val="none" w:sz="0" w:space="0" w:color="auto"/>
            <w:right w:val="none" w:sz="0" w:space="0" w:color="auto"/>
          </w:divBdr>
        </w:div>
      </w:divsChild>
    </w:div>
    <w:div w:id="1696879401">
      <w:bodyDiv w:val="1"/>
      <w:marLeft w:val="0"/>
      <w:marRight w:val="0"/>
      <w:marTop w:val="0"/>
      <w:marBottom w:val="0"/>
      <w:divBdr>
        <w:top w:val="none" w:sz="0" w:space="0" w:color="auto"/>
        <w:left w:val="none" w:sz="0" w:space="0" w:color="auto"/>
        <w:bottom w:val="none" w:sz="0" w:space="0" w:color="auto"/>
        <w:right w:val="none" w:sz="0" w:space="0" w:color="auto"/>
      </w:divBdr>
      <w:divsChild>
        <w:div w:id="311564764">
          <w:marLeft w:val="0"/>
          <w:marRight w:val="0"/>
          <w:marTop w:val="0"/>
          <w:marBottom w:val="0"/>
          <w:divBdr>
            <w:top w:val="none" w:sz="0" w:space="0" w:color="auto"/>
            <w:left w:val="none" w:sz="0" w:space="0" w:color="auto"/>
            <w:bottom w:val="none" w:sz="0" w:space="0" w:color="auto"/>
            <w:right w:val="none" w:sz="0" w:space="0" w:color="auto"/>
          </w:divBdr>
        </w:div>
        <w:div w:id="451441068">
          <w:marLeft w:val="0"/>
          <w:marRight w:val="0"/>
          <w:marTop w:val="0"/>
          <w:marBottom w:val="0"/>
          <w:divBdr>
            <w:top w:val="none" w:sz="0" w:space="0" w:color="auto"/>
            <w:left w:val="none" w:sz="0" w:space="0" w:color="auto"/>
            <w:bottom w:val="none" w:sz="0" w:space="0" w:color="auto"/>
            <w:right w:val="none" w:sz="0" w:space="0" w:color="auto"/>
          </w:divBdr>
        </w:div>
        <w:div w:id="683558802">
          <w:marLeft w:val="0"/>
          <w:marRight w:val="0"/>
          <w:marTop w:val="0"/>
          <w:marBottom w:val="0"/>
          <w:divBdr>
            <w:top w:val="none" w:sz="0" w:space="0" w:color="auto"/>
            <w:left w:val="none" w:sz="0" w:space="0" w:color="auto"/>
            <w:bottom w:val="none" w:sz="0" w:space="0" w:color="auto"/>
            <w:right w:val="none" w:sz="0" w:space="0" w:color="auto"/>
          </w:divBdr>
        </w:div>
        <w:div w:id="705521668">
          <w:marLeft w:val="0"/>
          <w:marRight w:val="0"/>
          <w:marTop w:val="0"/>
          <w:marBottom w:val="0"/>
          <w:divBdr>
            <w:top w:val="none" w:sz="0" w:space="0" w:color="auto"/>
            <w:left w:val="none" w:sz="0" w:space="0" w:color="auto"/>
            <w:bottom w:val="none" w:sz="0" w:space="0" w:color="auto"/>
            <w:right w:val="none" w:sz="0" w:space="0" w:color="auto"/>
          </w:divBdr>
        </w:div>
        <w:div w:id="724566276">
          <w:marLeft w:val="0"/>
          <w:marRight w:val="0"/>
          <w:marTop w:val="0"/>
          <w:marBottom w:val="0"/>
          <w:divBdr>
            <w:top w:val="none" w:sz="0" w:space="0" w:color="auto"/>
            <w:left w:val="none" w:sz="0" w:space="0" w:color="auto"/>
            <w:bottom w:val="none" w:sz="0" w:space="0" w:color="auto"/>
            <w:right w:val="none" w:sz="0" w:space="0" w:color="auto"/>
          </w:divBdr>
        </w:div>
        <w:div w:id="821315455">
          <w:marLeft w:val="0"/>
          <w:marRight w:val="0"/>
          <w:marTop w:val="0"/>
          <w:marBottom w:val="0"/>
          <w:divBdr>
            <w:top w:val="none" w:sz="0" w:space="0" w:color="auto"/>
            <w:left w:val="none" w:sz="0" w:space="0" w:color="auto"/>
            <w:bottom w:val="none" w:sz="0" w:space="0" w:color="auto"/>
            <w:right w:val="none" w:sz="0" w:space="0" w:color="auto"/>
          </w:divBdr>
        </w:div>
        <w:div w:id="913516411">
          <w:marLeft w:val="0"/>
          <w:marRight w:val="0"/>
          <w:marTop w:val="0"/>
          <w:marBottom w:val="0"/>
          <w:divBdr>
            <w:top w:val="none" w:sz="0" w:space="0" w:color="auto"/>
            <w:left w:val="none" w:sz="0" w:space="0" w:color="auto"/>
            <w:bottom w:val="none" w:sz="0" w:space="0" w:color="auto"/>
            <w:right w:val="none" w:sz="0" w:space="0" w:color="auto"/>
          </w:divBdr>
        </w:div>
        <w:div w:id="1514148122">
          <w:marLeft w:val="0"/>
          <w:marRight w:val="0"/>
          <w:marTop w:val="0"/>
          <w:marBottom w:val="0"/>
          <w:divBdr>
            <w:top w:val="none" w:sz="0" w:space="0" w:color="auto"/>
            <w:left w:val="none" w:sz="0" w:space="0" w:color="auto"/>
            <w:bottom w:val="none" w:sz="0" w:space="0" w:color="auto"/>
            <w:right w:val="none" w:sz="0" w:space="0" w:color="auto"/>
          </w:divBdr>
        </w:div>
        <w:div w:id="1693916827">
          <w:marLeft w:val="0"/>
          <w:marRight w:val="0"/>
          <w:marTop w:val="0"/>
          <w:marBottom w:val="0"/>
          <w:divBdr>
            <w:top w:val="none" w:sz="0" w:space="0" w:color="auto"/>
            <w:left w:val="none" w:sz="0" w:space="0" w:color="auto"/>
            <w:bottom w:val="none" w:sz="0" w:space="0" w:color="auto"/>
            <w:right w:val="none" w:sz="0" w:space="0" w:color="auto"/>
          </w:divBdr>
        </w:div>
        <w:div w:id="1845625855">
          <w:marLeft w:val="0"/>
          <w:marRight w:val="0"/>
          <w:marTop w:val="0"/>
          <w:marBottom w:val="0"/>
          <w:divBdr>
            <w:top w:val="none" w:sz="0" w:space="0" w:color="auto"/>
            <w:left w:val="none" w:sz="0" w:space="0" w:color="auto"/>
            <w:bottom w:val="none" w:sz="0" w:space="0" w:color="auto"/>
            <w:right w:val="none" w:sz="0" w:space="0" w:color="auto"/>
          </w:divBdr>
        </w:div>
        <w:div w:id="1863129216">
          <w:marLeft w:val="0"/>
          <w:marRight w:val="0"/>
          <w:marTop w:val="0"/>
          <w:marBottom w:val="0"/>
          <w:divBdr>
            <w:top w:val="none" w:sz="0" w:space="0" w:color="auto"/>
            <w:left w:val="none" w:sz="0" w:space="0" w:color="auto"/>
            <w:bottom w:val="none" w:sz="0" w:space="0" w:color="auto"/>
            <w:right w:val="none" w:sz="0" w:space="0" w:color="auto"/>
          </w:divBdr>
        </w:div>
        <w:div w:id="1943108541">
          <w:marLeft w:val="0"/>
          <w:marRight w:val="0"/>
          <w:marTop w:val="0"/>
          <w:marBottom w:val="0"/>
          <w:divBdr>
            <w:top w:val="none" w:sz="0" w:space="0" w:color="auto"/>
            <w:left w:val="none" w:sz="0" w:space="0" w:color="auto"/>
            <w:bottom w:val="none" w:sz="0" w:space="0" w:color="auto"/>
            <w:right w:val="none" w:sz="0" w:space="0" w:color="auto"/>
          </w:divBdr>
        </w:div>
        <w:div w:id="2097092509">
          <w:marLeft w:val="0"/>
          <w:marRight w:val="0"/>
          <w:marTop w:val="0"/>
          <w:marBottom w:val="0"/>
          <w:divBdr>
            <w:top w:val="none" w:sz="0" w:space="0" w:color="auto"/>
            <w:left w:val="none" w:sz="0" w:space="0" w:color="auto"/>
            <w:bottom w:val="none" w:sz="0" w:space="0" w:color="auto"/>
            <w:right w:val="none" w:sz="0" w:space="0" w:color="auto"/>
          </w:divBdr>
        </w:div>
      </w:divsChild>
    </w:div>
    <w:div w:id="1698312567">
      <w:bodyDiv w:val="1"/>
      <w:marLeft w:val="0"/>
      <w:marRight w:val="0"/>
      <w:marTop w:val="0"/>
      <w:marBottom w:val="0"/>
      <w:divBdr>
        <w:top w:val="none" w:sz="0" w:space="0" w:color="auto"/>
        <w:left w:val="none" w:sz="0" w:space="0" w:color="auto"/>
        <w:bottom w:val="none" w:sz="0" w:space="0" w:color="auto"/>
        <w:right w:val="none" w:sz="0" w:space="0" w:color="auto"/>
      </w:divBdr>
    </w:div>
    <w:div w:id="1700398938">
      <w:bodyDiv w:val="1"/>
      <w:marLeft w:val="0"/>
      <w:marRight w:val="0"/>
      <w:marTop w:val="0"/>
      <w:marBottom w:val="0"/>
      <w:divBdr>
        <w:top w:val="none" w:sz="0" w:space="0" w:color="auto"/>
        <w:left w:val="none" w:sz="0" w:space="0" w:color="auto"/>
        <w:bottom w:val="none" w:sz="0" w:space="0" w:color="auto"/>
        <w:right w:val="none" w:sz="0" w:space="0" w:color="auto"/>
      </w:divBdr>
      <w:divsChild>
        <w:div w:id="203102803">
          <w:marLeft w:val="0"/>
          <w:marRight w:val="0"/>
          <w:marTop w:val="0"/>
          <w:marBottom w:val="0"/>
          <w:divBdr>
            <w:top w:val="none" w:sz="0" w:space="0" w:color="auto"/>
            <w:left w:val="none" w:sz="0" w:space="0" w:color="auto"/>
            <w:bottom w:val="none" w:sz="0" w:space="0" w:color="auto"/>
            <w:right w:val="none" w:sz="0" w:space="0" w:color="auto"/>
          </w:divBdr>
        </w:div>
      </w:divsChild>
    </w:div>
    <w:div w:id="1701782704">
      <w:bodyDiv w:val="1"/>
      <w:marLeft w:val="0"/>
      <w:marRight w:val="0"/>
      <w:marTop w:val="0"/>
      <w:marBottom w:val="0"/>
      <w:divBdr>
        <w:top w:val="none" w:sz="0" w:space="0" w:color="auto"/>
        <w:left w:val="none" w:sz="0" w:space="0" w:color="auto"/>
        <w:bottom w:val="none" w:sz="0" w:space="0" w:color="auto"/>
        <w:right w:val="none" w:sz="0" w:space="0" w:color="auto"/>
      </w:divBdr>
      <w:divsChild>
        <w:div w:id="240332589">
          <w:marLeft w:val="0"/>
          <w:marRight w:val="0"/>
          <w:marTop w:val="0"/>
          <w:marBottom w:val="0"/>
          <w:divBdr>
            <w:top w:val="none" w:sz="0" w:space="0" w:color="auto"/>
            <w:left w:val="none" w:sz="0" w:space="0" w:color="auto"/>
            <w:bottom w:val="none" w:sz="0" w:space="0" w:color="auto"/>
            <w:right w:val="none" w:sz="0" w:space="0" w:color="auto"/>
          </w:divBdr>
          <w:divsChild>
            <w:div w:id="1133713286">
              <w:marLeft w:val="0"/>
              <w:marRight w:val="0"/>
              <w:marTop w:val="0"/>
              <w:marBottom w:val="0"/>
              <w:divBdr>
                <w:top w:val="none" w:sz="0" w:space="0" w:color="auto"/>
                <w:left w:val="none" w:sz="0" w:space="0" w:color="auto"/>
                <w:bottom w:val="none" w:sz="0" w:space="0" w:color="auto"/>
                <w:right w:val="none" w:sz="0" w:space="0" w:color="auto"/>
              </w:divBdr>
              <w:divsChild>
                <w:div w:id="581836213">
                  <w:marLeft w:val="0"/>
                  <w:marRight w:val="0"/>
                  <w:marTop w:val="0"/>
                  <w:marBottom w:val="0"/>
                  <w:divBdr>
                    <w:top w:val="none" w:sz="0" w:space="0" w:color="auto"/>
                    <w:left w:val="none" w:sz="0" w:space="0" w:color="auto"/>
                    <w:bottom w:val="none" w:sz="0" w:space="0" w:color="auto"/>
                    <w:right w:val="none" w:sz="0" w:space="0" w:color="auto"/>
                  </w:divBdr>
                  <w:divsChild>
                    <w:div w:id="1153374874">
                      <w:marLeft w:val="0"/>
                      <w:marRight w:val="0"/>
                      <w:marTop w:val="0"/>
                      <w:marBottom w:val="0"/>
                      <w:divBdr>
                        <w:top w:val="none" w:sz="0" w:space="0" w:color="auto"/>
                        <w:left w:val="none" w:sz="0" w:space="0" w:color="auto"/>
                        <w:bottom w:val="none" w:sz="0" w:space="0" w:color="auto"/>
                        <w:right w:val="none" w:sz="0" w:space="0" w:color="auto"/>
                      </w:divBdr>
                      <w:divsChild>
                        <w:div w:id="490487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02247903">
      <w:bodyDiv w:val="1"/>
      <w:marLeft w:val="0"/>
      <w:marRight w:val="0"/>
      <w:marTop w:val="0"/>
      <w:marBottom w:val="0"/>
      <w:divBdr>
        <w:top w:val="none" w:sz="0" w:space="0" w:color="auto"/>
        <w:left w:val="none" w:sz="0" w:space="0" w:color="auto"/>
        <w:bottom w:val="none" w:sz="0" w:space="0" w:color="auto"/>
        <w:right w:val="none" w:sz="0" w:space="0" w:color="auto"/>
      </w:divBdr>
    </w:div>
    <w:div w:id="1702322983">
      <w:bodyDiv w:val="1"/>
      <w:marLeft w:val="0"/>
      <w:marRight w:val="0"/>
      <w:marTop w:val="0"/>
      <w:marBottom w:val="0"/>
      <w:divBdr>
        <w:top w:val="none" w:sz="0" w:space="0" w:color="auto"/>
        <w:left w:val="none" w:sz="0" w:space="0" w:color="auto"/>
        <w:bottom w:val="none" w:sz="0" w:space="0" w:color="auto"/>
        <w:right w:val="none" w:sz="0" w:space="0" w:color="auto"/>
      </w:divBdr>
      <w:divsChild>
        <w:div w:id="216550829">
          <w:marLeft w:val="0"/>
          <w:marRight w:val="0"/>
          <w:marTop w:val="0"/>
          <w:marBottom w:val="0"/>
          <w:divBdr>
            <w:top w:val="none" w:sz="0" w:space="0" w:color="auto"/>
            <w:left w:val="none" w:sz="0" w:space="0" w:color="auto"/>
            <w:bottom w:val="none" w:sz="0" w:space="0" w:color="auto"/>
            <w:right w:val="none" w:sz="0" w:space="0" w:color="auto"/>
          </w:divBdr>
        </w:div>
        <w:div w:id="469444613">
          <w:marLeft w:val="0"/>
          <w:marRight w:val="0"/>
          <w:marTop w:val="0"/>
          <w:marBottom w:val="0"/>
          <w:divBdr>
            <w:top w:val="none" w:sz="0" w:space="0" w:color="auto"/>
            <w:left w:val="none" w:sz="0" w:space="0" w:color="auto"/>
            <w:bottom w:val="none" w:sz="0" w:space="0" w:color="auto"/>
            <w:right w:val="none" w:sz="0" w:space="0" w:color="auto"/>
          </w:divBdr>
        </w:div>
        <w:div w:id="510951094">
          <w:marLeft w:val="0"/>
          <w:marRight w:val="0"/>
          <w:marTop w:val="0"/>
          <w:marBottom w:val="0"/>
          <w:divBdr>
            <w:top w:val="none" w:sz="0" w:space="0" w:color="auto"/>
            <w:left w:val="none" w:sz="0" w:space="0" w:color="auto"/>
            <w:bottom w:val="none" w:sz="0" w:space="0" w:color="auto"/>
            <w:right w:val="none" w:sz="0" w:space="0" w:color="auto"/>
          </w:divBdr>
        </w:div>
        <w:div w:id="1293830246">
          <w:marLeft w:val="0"/>
          <w:marRight w:val="0"/>
          <w:marTop w:val="0"/>
          <w:marBottom w:val="0"/>
          <w:divBdr>
            <w:top w:val="none" w:sz="0" w:space="0" w:color="auto"/>
            <w:left w:val="none" w:sz="0" w:space="0" w:color="auto"/>
            <w:bottom w:val="none" w:sz="0" w:space="0" w:color="auto"/>
            <w:right w:val="none" w:sz="0" w:space="0" w:color="auto"/>
          </w:divBdr>
        </w:div>
        <w:div w:id="1881436041">
          <w:marLeft w:val="0"/>
          <w:marRight w:val="0"/>
          <w:marTop w:val="0"/>
          <w:marBottom w:val="0"/>
          <w:divBdr>
            <w:top w:val="none" w:sz="0" w:space="0" w:color="auto"/>
            <w:left w:val="none" w:sz="0" w:space="0" w:color="auto"/>
            <w:bottom w:val="none" w:sz="0" w:space="0" w:color="auto"/>
            <w:right w:val="none" w:sz="0" w:space="0" w:color="auto"/>
          </w:divBdr>
        </w:div>
        <w:div w:id="2016761926">
          <w:marLeft w:val="0"/>
          <w:marRight w:val="0"/>
          <w:marTop w:val="0"/>
          <w:marBottom w:val="0"/>
          <w:divBdr>
            <w:top w:val="none" w:sz="0" w:space="0" w:color="auto"/>
            <w:left w:val="none" w:sz="0" w:space="0" w:color="auto"/>
            <w:bottom w:val="none" w:sz="0" w:space="0" w:color="auto"/>
            <w:right w:val="none" w:sz="0" w:space="0" w:color="auto"/>
          </w:divBdr>
        </w:div>
        <w:div w:id="2134984389">
          <w:marLeft w:val="0"/>
          <w:marRight w:val="0"/>
          <w:marTop w:val="0"/>
          <w:marBottom w:val="0"/>
          <w:divBdr>
            <w:top w:val="none" w:sz="0" w:space="0" w:color="auto"/>
            <w:left w:val="none" w:sz="0" w:space="0" w:color="auto"/>
            <w:bottom w:val="none" w:sz="0" w:space="0" w:color="auto"/>
            <w:right w:val="none" w:sz="0" w:space="0" w:color="auto"/>
          </w:divBdr>
        </w:div>
      </w:divsChild>
    </w:div>
    <w:div w:id="1702431860">
      <w:bodyDiv w:val="1"/>
      <w:marLeft w:val="0"/>
      <w:marRight w:val="0"/>
      <w:marTop w:val="0"/>
      <w:marBottom w:val="0"/>
      <w:divBdr>
        <w:top w:val="none" w:sz="0" w:space="0" w:color="auto"/>
        <w:left w:val="none" w:sz="0" w:space="0" w:color="auto"/>
        <w:bottom w:val="none" w:sz="0" w:space="0" w:color="auto"/>
        <w:right w:val="none" w:sz="0" w:space="0" w:color="auto"/>
      </w:divBdr>
      <w:divsChild>
        <w:div w:id="270284226">
          <w:marLeft w:val="0"/>
          <w:marRight w:val="0"/>
          <w:marTop w:val="0"/>
          <w:marBottom w:val="0"/>
          <w:divBdr>
            <w:top w:val="none" w:sz="0" w:space="0" w:color="auto"/>
            <w:left w:val="none" w:sz="0" w:space="0" w:color="auto"/>
            <w:bottom w:val="none" w:sz="0" w:space="0" w:color="auto"/>
            <w:right w:val="none" w:sz="0" w:space="0" w:color="auto"/>
          </w:divBdr>
        </w:div>
        <w:div w:id="352389067">
          <w:marLeft w:val="0"/>
          <w:marRight w:val="0"/>
          <w:marTop w:val="0"/>
          <w:marBottom w:val="0"/>
          <w:divBdr>
            <w:top w:val="none" w:sz="0" w:space="0" w:color="auto"/>
            <w:left w:val="none" w:sz="0" w:space="0" w:color="auto"/>
            <w:bottom w:val="none" w:sz="0" w:space="0" w:color="auto"/>
            <w:right w:val="none" w:sz="0" w:space="0" w:color="auto"/>
          </w:divBdr>
        </w:div>
      </w:divsChild>
    </w:div>
    <w:div w:id="1703437727">
      <w:bodyDiv w:val="1"/>
      <w:marLeft w:val="0"/>
      <w:marRight w:val="0"/>
      <w:marTop w:val="0"/>
      <w:marBottom w:val="0"/>
      <w:divBdr>
        <w:top w:val="none" w:sz="0" w:space="0" w:color="auto"/>
        <w:left w:val="none" w:sz="0" w:space="0" w:color="auto"/>
        <w:bottom w:val="none" w:sz="0" w:space="0" w:color="auto"/>
        <w:right w:val="none" w:sz="0" w:space="0" w:color="auto"/>
      </w:divBdr>
      <w:divsChild>
        <w:div w:id="2136556121">
          <w:marLeft w:val="0"/>
          <w:marRight w:val="0"/>
          <w:marTop w:val="0"/>
          <w:marBottom w:val="0"/>
          <w:divBdr>
            <w:top w:val="none" w:sz="0" w:space="0" w:color="auto"/>
            <w:left w:val="none" w:sz="0" w:space="0" w:color="auto"/>
            <w:bottom w:val="none" w:sz="0" w:space="0" w:color="auto"/>
            <w:right w:val="none" w:sz="0" w:space="0" w:color="auto"/>
          </w:divBdr>
        </w:div>
      </w:divsChild>
    </w:div>
    <w:div w:id="1705331230">
      <w:bodyDiv w:val="1"/>
      <w:marLeft w:val="0"/>
      <w:marRight w:val="0"/>
      <w:marTop w:val="0"/>
      <w:marBottom w:val="0"/>
      <w:divBdr>
        <w:top w:val="none" w:sz="0" w:space="0" w:color="auto"/>
        <w:left w:val="none" w:sz="0" w:space="0" w:color="auto"/>
        <w:bottom w:val="none" w:sz="0" w:space="0" w:color="auto"/>
        <w:right w:val="none" w:sz="0" w:space="0" w:color="auto"/>
      </w:divBdr>
    </w:div>
    <w:div w:id="1706908877">
      <w:bodyDiv w:val="1"/>
      <w:marLeft w:val="0"/>
      <w:marRight w:val="0"/>
      <w:marTop w:val="0"/>
      <w:marBottom w:val="0"/>
      <w:divBdr>
        <w:top w:val="none" w:sz="0" w:space="0" w:color="auto"/>
        <w:left w:val="none" w:sz="0" w:space="0" w:color="auto"/>
        <w:bottom w:val="none" w:sz="0" w:space="0" w:color="auto"/>
        <w:right w:val="none" w:sz="0" w:space="0" w:color="auto"/>
      </w:divBdr>
      <w:divsChild>
        <w:div w:id="52890754">
          <w:marLeft w:val="0"/>
          <w:marRight w:val="0"/>
          <w:marTop w:val="0"/>
          <w:marBottom w:val="0"/>
          <w:divBdr>
            <w:top w:val="none" w:sz="0" w:space="0" w:color="auto"/>
            <w:left w:val="none" w:sz="0" w:space="0" w:color="auto"/>
            <w:bottom w:val="none" w:sz="0" w:space="0" w:color="auto"/>
            <w:right w:val="none" w:sz="0" w:space="0" w:color="auto"/>
          </w:divBdr>
        </w:div>
        <w:div w:id="98574567">
          <w:marLeft w:val="0"/>
          <w:marRight w:val="0"/>
          <w:marTop w:val="0"/>
          <w:marBottom w:val="0"/>
          <w:divBdr>
            <w:top w:val="none" w:sz="0" w:space="0" w:color="auto"/>
            <w:left w:val="none" w:sz="0" w:space="0" w:color="auto"/>
            <w:bottom w:val="none" w:sz="0" w:space="0" w:color="auto"/>
            <w:right w:val="none" w:sz="0" w:space="0" w:color="auto"/>
          </w:divBdr>
        </w:div>
        <w:div w:id="200825312">
          <w:marLeft w:val="0"/>
          <w:marRight w:val="0"/>
          <w:marTop w:val="0"/>
          <w:marBottom w:val="0"/>
          <w:divBdr>
            <w:top w:val="none" w:sz="0" w:space="0" w:color="auto"/>
            <w:left w:val="none" w:sz="0" w:space="0" w:color="auto"/>
            <w:bottom w:val="none" w:sz="0" w:space="0" w:color="auto"/>
            <w:right w:val="none" w:sz="0" w:space="0" w:color="auto"/>
          </w:divBdr>
        </w:div>
        <w:div w:id="982584709">
          <w:marLeft w:val="0"/>
          <w:marRight w:val="0"/>
          <w:marTop w:val="0"/>
          <w:marBottom w:val="0"/>
          <w:divBdr>
            <w:top w:val="none" w:sz="0" w:space="0" w:color="auto"/>
            <w:left w:val="none" w:sz="0" w:space="0" w:color="auto"/>
            <w:bottom w:val="none" w:sz="0" w:space="0" w:color="auto"/>
            <w:right w:val="none" w:sz="0" w:space="0" w:color="auto"/>
          </w:divBdr>
        </w:div>
        <w:div w:id="1169055554">
          <w:marLeft w:val="0"/>
          <w:marRight w:val="0"/>
          <w:marTop w:val="0"/>
          <w:marBottom w:val="0"/>
          <w:divBdr>
            <w:top w:val="none" w:sz="0" w:space="0" w:color="auto"/>
            <w:left w:val="none" w:sz="0" w:space="0" w:color="auto"/>
            <w:bottom w:val="none" w:sz="0" w:space="0" w:color="auto"/>
            <w:right w:val="none" w:sz="0" w:space="0" w:color="auto"/>
          </w:divBdr>
        </w:div>
        <w:div w:id="1290480004">
          <w:marLeft w:val="0"/>
          <w:marRight w:val="0"/>
          <w:marTop w:val="0"/>
          <w:marBottom w:val="0"/>
          <w:divBdr>
            <w:top w:val="none" w:sz="0" w:space="0" w:color="auto"/>
            <w:left w:val="none" w:sz="0" w:space="0" w:color="auto"/>
            <w:bottom w:val="none" w:sz="0" w:space="0" w:color="auto"/>
            <w:right w:val="none" w:sz="0" w:space="0" w:color="auto"/>
          </w:divBdr>
        </w:div>
        <w:div w:id="2006857455">
          <w:marLeft w:val="0"/>
          <w:marRight w:val="0"/>
          <w:marTop w:val="0"/>
          <w:marBottom w:val="0"/>
          <w:divBdr>
            <w:top w:val="none" w:sz="0" w:space="0" w:color="auto"/>
            <w:left w:val="none" w:sz="0" w:space="0" w:color="auto"/>
            <w:bottom w:val="none" w:sz="0" w:space="0" w:color="auto"/>
            <w:right w:val="none" w:sz="0" w:space="0" w:color="auto"/>
          </w:divBdr>
        </w:div>
      </w:divsChild>
    </w:div>
    <w:div w:id="1708410030">
      <w:bodyDiv w:val="1"/>
      <w:marLeft w:val="0"/>
      <w:marRight w:val="0"/>
      <w:marTop w:val="0"/>
      <w:marBottom w:val="0"/>
      <w:divBdr>
        <w:top w:val="none" w:sz="0" w:space="0" w:color="auto"/>
        <w:left w:val="none" w:sz="0" w:space="0" w:color="auto"/>
        <w:bottom w:val="none" w:sz="0" w:space="0" w:color="auto"/>
        <w:right w:val="none" w:sz="0" w:space="0" w:color="auto"/>
      </w:divBdr>
    </w:div>
    <w:div w:id="1708603200">
      <w:bodyDiv w:val="1"/>
      <w:marLeft w:val="0"/>
      <w:marRight w:val="0"/>
      <w:marTop w:val="0"/>
      <w:marBottom w:val="0"/>
      <w:divBdr>
        <w:top w:val="none" w:sz="0" w:space="0" w:color="auto"/>
        <w:left w:val="none" w:sz="0" w:space="0" w:color="auto"/>
        <w:bottom w:val="none" w:sz="0" w:space="0" w:color="auto"/>
        <w:right w:val="none" w:sz="0" w:space="0" w:color="auto"/>
      </w:divBdr>
    </w:div>
    <w:div w:id="1708945170">
      <w:bodyDiv w:val="1"/>
      <w:marLeft w:val="0"/>
      <w:marRight w:val="0"/>
      <w:marTop w:val="0"/>
      <w:marBottom w:val="0"/>
      <w:divBdr>
        <w:top w:val="none" w:sz="0" w:space="0" w:color="auto"/>
        <w:left w:val="none" w:sz="0" w:space="0" w:color="auto"/>
        <w:bottom w:val="none" w:sz="0" w:space="0" w:color="auto"/>
        <w:right w:val="none" w:sz="0" w:space="0" w:color="auto"/>
      </w:divBdr>
      <w:divsChild>
        <w:div w:id="200244282">
          <w:marLeft w:val="0"/>
          <w:marRight w:val="0"/>
          <w:marTop w:val="44"/>
          <w:marBottom w:val="0"/>
          <w:divBdr>
            <w:top w:val="none" w:sz="0" w:space="0" w:color="auto"/>
            <w:left w:val="none" w:sz="0" w:space="0" w:color="auto"/>
            <w:bottom w:val="none" w:sz="0" w:space="0" w:color="auto"/>
            <w:right w:val="none" w:sz="0" w:space="0" w:color="auto"/>
          </w:divBdr>
        </w:div>
      </w:divsChild>
    </w:div>
    <w:div w:id="1708990415">
      <w:bodyDiv w:val="1"/>
      <w:marLeft w:val="0"/>
      <w:marRight w:val="0"/>
      <w:marTop w:val="0"/>
      <w:marBottom w:val="0"/>
      <w:divBdr>
        <w:top w:val="none" w:sz="0" w:space="0" w:color="auto"/>
        <w:left w:val="none" w:sz="0" w:space="0" w:color="auto"/>
        <w:bottom w:val="none" w:sz="0" w:space="0" w:color="auto"/>
        <w:right w:val="none" w:sz="0" w:space="0" w:color="auto"/>
      </w:divBdr>
      <w:divsChild>
        <w:div w:id="707996817">
          <w:marLeft w:val="0"/>
          <w:marRight w:val="0"/>
          <w:marTop w:val="0"/>
          <w:marBottom w:val="0"/>
          <w:divBdr>
            <w:top w:val="none" w:sz="0" w:space="0" w:color="auto"/>
            <w:left w:val="none" w:sz="0" w:space="0" w:color="auto"/>
            <w:bottom w:val="none" w:sz="0" w:space="0" w:color="auto"/>
            <w:right w:val="none" w:sz="0" w:space="0" w:color="auto"/>
          </w:divBdr>
        </w:div>
        <w:div w:id="1452628700">
          <w:marLeft w:val="0"/>
          <w:marRight w:val="0"/>
          <w:marTop w:val="0"/>
          <w:marBottom w:val="0"/>
          <w:divBdr>
            <w:top w:val="none" w:sz="0" w:space="0" w:color="auto"/>
            <w:left w:val="none" w:sz="0" w:space="0" w:color="auto"/>
            <w:bottom w:val="none" w:sz="0" w:space="0" w:color="auto"/>
            <w:right w:val="none" w:sz="0" w:space="0" w:color="auto"/>
          </w:divBdr>
        </w:div>
        <w:div w:id="1572538881">
          <w:marLeft w:val="0"/>
          <w:marRight w:val="0"/>
          <w:marTop w:val="0"/>
          <w:marBottom w:val="0"/>
          <w:divBdr>
            <w:top w:val="none" w:sz="0" w:space="0" w:color="auto"/>
            <w:left w:val="none" w:sz="0" w:space="0" w:color="auto"/>
            <w:bottom w:val="none" w:sz="0" w:space="0" w:color="auto"/>
            <w:right w:val="none" w:sz="0" w:space="0" w:color="auto"/>
          </w:divBdr>
        </w:div>
      </w:divsChild>
    </w:div>
    <w:div w:id="1709179873">
      <w:bodyDiv w:val="1"/>
      <w:marLeft w:val="0"/>
      <w:marRight w:val="0"/>
      <w:marTop w:val="0"/>
      <w:marBottom w:val="0"/>
      <w:divBdr>
        <w:top w:val="none" w:sz="0" w:space="0" w:color="auto"/>
        <w:left w:val="none" w:sz="0" w:space="0" w:color="auto"/>
        <w:bottom w:val="none" w:sz="0" w:space="0" w:color="auto"/>
        <w:right w:val="none" w:sz="0" w:space="0" w:color="auto"/>
      </w:divBdr>
    </w:div>
    <w:div w:id="1709640365">
      <w:bodyDiv w:val="1"/>
      <w:marLeft w:val="0"/>
      <w:marRight w:val="0"/>
      <w:marTop w:val="0"/>
      <w:marBottom w:val="0"/>
      <w:divBdr>
        <w:top w:val="none" w:sz="0" w:space="0" w:color="auto"/>
        <w:left w:val="none" w:sz="0" w:space="0" w:color="auto"/>
        <w:bottom w:val="none" w:sz="0" w:space="0" w:color="auto"/>
        <w:right w:val="none" w:sz="0" w:space="0" w:color="auto"/>
      </w:divBdr>
      <w:divsChild>
        <w:div w:id="101536961">
          <w:marLeft w:val="0"/>
          <w:marRight w:val="0"/>
          <w:marTop w:val="0"/>
          <w:marBottom w:val="0"/>
          <w:divBdr>
            <w:top w:val="none" w:sz="0" w:space="0" w:color="auto"/>
            <w:left w:val="none" w:sz="0" w:space="0" w:color="auto"/>
            <w:bottom w:val="none" w:sz="0" w:space="0" w:color="auto"/>
            <w:right w:val="none" w:sz="0" w:space="0" w:color="auto"/>
          </w:divBdr>
        </w:div>
        <w:div w:id="212036697">
          <w:marLeft w:val="0"/>
          <w:marRight w:val="0"/>
          <w:marTop w:val="0"/>
          <w:marBottom w:val="0"/>
          <w:divBdr>
            <w:top w:val="none" w:sz="0" w:space="0" w:color="auto"/>
            <w:left w:val="none" w:sz="0" w:space="0" w:color="auto"/>
            <w:bottom w:val="none" w:sz="0" w:space="0" w:color="auto"/>
            <w:right w:val="none" w:sz="0" w:space="0" w:color="auto"/>
          </w:divBdr>
        </w:div>
        <w:div w:id="256448348">
          <w:marLeft w:val="0"/>
          <w:marRight w:val="0"/>
          <w:marTop w:val="0"/>
          <w:marBottom w:val="0"/>
          <w:divBdr>
            <w:top w:val="none" w:sz="0" w:space="0" w:color="auto"/>
            <w:left w:val="none" w:sz="0" w:space="0" w:color="auto"/>
            <w:bottom w:val="none" w:sz="0" w:space="0" w:color="auto"/>
            <w:right w:val="none" w:sz="0" w:space="0" w:color="auto"/>
          </w:divBdr>
        </w:div>
        <w:div w:id="331955769">
          <w:marLeft w:val="0"/>
          <w:marRight w:val="0"/>
          <w:marTop w:val="0"/>
          <w:marBottom w:val="0"/>
          <w:divBdr>
            <w:top w:val="none" w:sz="0" w:space="0" w:color="auto"/>
            <w:left w:val="none" w:sz="0" w:space="0" w:color="auto"/>
            <w:bottom w:val="none" w:sz="0" w:space="0" w:color="auto"/>
            <w:right w:val="none" w:sz="0" w:space="0" w:color="auto"/>
          </w:divBdr>
        </w:div>
        <w:div w:id="359547832">
          <w:marLeft w:val="0"/>
          <w:marRight w:val="0"/>
          <w:marTop w:val="0"/>
          <w:marBottom w:val="0"/>
          <w:divBdr>
            <w:top w:val="none" w:sz="0" w:space="0" w:color="auto"/>
            <w:left w:val="none" w:sz="0" w:space="0" w:color="auto"/>
            <w:bottom w:val="none" w:sz="0" w:space="0" w:color="auto"/>
            <w:right w:val="none" w:sz="0" w:space="0" w:color="auto"/>
          </w:divBdr>
        </w:div>
        <w:div w:id="364253555">
          <w:marLeft w:val="0"/>
          <w:marRight w:val="0"/>
          <w:marTop w:val="0"/>
          <w:marBottom w:val="0"/>
          <w:divBdr>
            <w:top w:val="none" w:sz="0" w:space="0" w:color="auto"/>
            <w:left w:val="none" w:sz="0" w:space="0" w:color="auto"/>
            <w:bottom w:val="none" w:sz="0" w:space="0" w:color="auto"/>
            <w:right w:val="none" w:sz="0" w:space="0" w:color="auto"/>
          </w:divBdr>
        </w:div>
        <w:div w:id="368647401">
          <w:marLeft w:val="0"/>
          <w:marRight w:val="0"/>
          <w:marTop w:val="0"/>
          <w:marBottom w:val="0"/>
          <w:divBdr>
            <w:top w:val="none" w:sz="0" w:space="0" w:color="auto"/>
            <w:left w:val="none" w:sz="0" w:space="0" w:color="auto"/>
            <w:bottom w:val="none" w:sz="0" w:space="0" w:color="auto"/>
            <w:right w:val="none" w:sz="0" w:space="0" w:color="auto"/>
          </w:divBdr>
        </w:div>
        <w:div w:id="371425223">
          <w:marLeft w:val="0"/>
          <w:marRight w:val="0"/>
          <w:marTop w:val="0"/>
          <w:marBottom w:val="0"/>
          <w:divBdr>
            <w:top w:val="none" w:sz="0" w:space="0" w:color="auto"/>
            <w:left w:val="none" w:sz="0" w:space="0" w:color="auto"/>
            <w:bottom w:val="none" w:sz="0" w:space="0" w:color="auto"/>
            <w:right w:val="none" w:sz="0" w:space="0" w:color="auto"/>
          </w:divBdr>
        </w:div>
        <w:div w:id="392773654">
          <w:marLeft w:val="0"/>
          <w:marRight w:val="0"/>
          <w:marTop w:val="0"/>
          <w:marBottom w:val="0"/>
          <w:divBdr>
            <w:top w:val="none" w:sz="0" w:space="0" w:color="auto"/>
            <w:left w:val="none" w:sz="0" w:space="0" w:color="auto"/>
            <w:bottom w:val="none" w:sz="0" w:space="0" w:color="auto"/>
            <w:right w:val="none" w:sz="0" w:space="0" w:color="auto"/>
          </w:divBdr>
        </w:div>
        <w:div w:id="449129349">
          <w:marLeft w:val="0"/>
          <w:marRight w:val="0"/>
          <w:marTop w:val="0"/>
          <w:marBottom w:val="0"/>
          <w:divBdr>
            <w:top w:val="none" w:sz="0" w:space="0" w:color="auto"/>
            <w:left w:val="none" w:sz="0" w:space="0" w:color="auto"/>
            <w:bottom w:val="none" w:sz="0" w:space="0" w:color="auto"/>
            <w:right w:val="none" w:sz="0" w:space="0" w:color="auto"/>
          </w:divBdr>
        </w:div>
        <w:div w:id="454494474">
          <w:marLeft w:val="0"/>
          <w:marRight w:val="0"/>
          <w:marTop w:val="0"/>
          <w:marBottom w:val="0"/>
          <w:divBdr>
            <w:top w:val="none" w:sz="0" w:space="0" w:color="auto"/>
            <w:left w:val="none" w:sz="0" w:space="0" w:color="auto"/>
            <w:bottom w:val="none" w:sz="0" w:space="0" w:color="auto"/>
            <w:right w:val="none" w:sz="0" w:space="0" w:color="auto"/>
          </w:divBdr>
        </w:div>
        <w:div w:id="631593840">
          <w:marLeft w:val="0"/>
          <w:marRight w:val="0"/>
          <w:marTop w:val="0"/>
          <w:marBottom w:val="0"/>
          <w:divBdr>
            <w:top w:val="none" w:sz="0" w:space="0" w:color="auto"/>
            <w:left w:val="none" w:sz="0" w:space="0" w:color="auto"/>
            <w:bottom w:val="none" w:sz="0" w:space="0" w:color="auto"/>
            <w:right w:val="none" w:sz="0" w:space="0" w:color="auto"/>
          </w:divBdr>
        </w:div>
        <w:div w:id="655299997">
          <w:marLeft w:val="0"/>
          <w:marRight w:val="0"/>
          <w:marTop w:val="0"/>
          <w:marBottom w:val="0"/>
          <w:divBdr>
            <w:top w:val="none" w:sz="0" w:space="0" w:color="auto"/>
            <w:left w:val="none" w:sz="0" w:space="0" w:color="auto"/>
            <w:bottom w:val="none" w:sz="0" w:space="0" w:color="auto"/>
            <w:right w:val="none" w:sz="0" w:space="0" w:color="auto"/>
          </w:divBdr>
        </w:div>
        <w:div w:id="712772007">
          <w:marLeft w:val="0"/>
          <w:marRight w:val="0"/>
          <w:marTop w:val="0"/>
          <w:marBottom w:val="0"/>
          <w:divBdr>
            <w:top w:val="none" w:sz="0" w:space="0" w:color="auto"/>
            <w:left w:val="none" w:sz="0" w:space="0" w:color="auto"/>
            <w:bottom w:val="none" w:sz="0" w:space="0" w:color="auto"/>
            <w:right w:val="none" w:sz="0" w:space="0" w:color="auto"/>
          </w:divBdr>
        </w:div>
        <w:div w:id="810368660">
          <w:marLeft w:val="0"/>
          <w:marRight w:val="0"/>
          <w:marTop w:val="0"/>
          <w:marBottom w:val="0"/>
          <w:divBdr>
            <w:top w:val="none" w:sz="0" w:space="0" w:color="auto"/>
            <w:left w:val="none" w:sz="0" w:space="0" w:color="auto"/>
            <w:bottom w:val="none" w:sz="0" w:space="0" w:color="auto"/>
            <w:right w:val="none" w:sz="0" w:space="0" w:color="auto"/>
          </w:divBdr>
        </w:div>
        <w:div w:id="886453819">
          <w:marLeft w:val="0"/>
          <w:marRight w:val="0"/>
          <w:marTop w:val="0"/>
          <w:marBottom w:val="0"/>
          <w:divBdr>
            <w:top w:val="none" w:sz="0" w:space="0" w:color="auto"/>
            <w:left w:val="none" w:sz="0" w:space="0" w:color="auto"/>
            <w:bottom w:val="none" w:sz="0" w:space="0" w:color="auto"/>
            <w:right w:val="none" w:sz="0" w:space="0" w:color="auto"/>
          </w:divBdr>
        </w:div>
        <w:div w:id="927349141">
          <w:marLeft w:val="0"/>
          <w:marRight w:val="0"/>
          <w:marTop w:val="0"/>
          <w:marBottom w:val="0"/>
          <w:divBdr>
            <w:top w:val="none" w:sz="0" w:space="0" w:color="auto"/>
            <w:left w:val="none" w:sz="0" w:space="0" w:color="auto"/>
            <w:bottom w:val="none" w:sz="0" w:space="0" w:color="auto"/>
            <w:right w:val="none" w:sz="0" w:space="0" w:color="auto"/>
          </w:divBdr>
        </w:div>
        <w:div w:id="928998545">
          <w:marLeft w:val="0"/>
          <w:marRight w:val="0"/>
          <w:marTop w:val="0"/>
          <w:marBottom w:val="0"/>
          <w:divBdr>
            <w:top w:val="none" w:sz="0" w:space="0" w:color="auto"/>
            <w:left w:val="none" w:sz="0" w:space="0" w:color="auto"/>
            <w:bottom w:val="none" w:sz="0" w:space="0" w:color="auto"/>
            <w:right w:val="none" w:sz="0" w:space="0" w:color="auto"/>
          </w:divBdr>
        </w:div>
        <w:div w:id="1039551954">
          <w:marLeft w:val="0"/>
          <w:marRight w:val="0"/>
          <w:marTop w:val="0"/>
          <w:marBottom w:val="0"/>
          <w:divBdr>
            <w:top w:val="none" w:sz="0" w:space="0" w:color="auto"/>
            <w:left w:val="none" w:sz="0" w:space="0" w:color="auto"/>
            <w:bottom w:val="none" w:sz="0" w:space="0" w:color="auto"/>
            <w:right w:val="none" w:sz="0" w:space="0" w:color="auto"/>
          </w:divBdr>
        </w:div>
        <w:div w:id="1188300001">
          <w:marLeft w:val="0"/>
          <w:marRight w:val="0"/>
          <w:marTop w:val="0"/>
          <w:marBottom w:val="0"/>
          <w:divBdr>
            <w:top w:val="none" w:sz="0" w:space="0" w:color="auto"/>
            <w:left w:val="none" w:sz="0" w:space="0" w:color="auto"/>
            <w:bottom w:val="none" w:sz="0" w:space="0" w:color="auto"/>
            <w:right w:val="none" w:sz="0" w:space="0" w:color="auto"/>
          </w:divBdr>
        </w:div>
        <w:div w:id="1210919568">
          <w:marLeft w:val="0"/>
          <w:marRight w:val="0"/>
          <w:marTop w:val="0"/>
          <w:marBottom w:val="0"/>
          <w:divBdr>
            <w:top w:val="none" w:sz="0" w:space="0" w:color="auto"/>
            <w:left w:val="none" w:sz="0" w:space="0" w:color="auto"/>
            <w:bottom w:val="none" w:sz="0" w:space="0" w:color="auto"/>
            <w:right w:val="none" w:sz="0" w:space="0" w:color="auto"/>
          </w:divBdr>
        </w:div>
        <w:div w:id="1353410705">
          <w:marLeft w:val="0"/>
          <w:marRight w:val="0"/>
          <w:marTop w:val="0"/>
          <w:marBottom w:val="0"/>
          <w:divBdr>
            <w:top w:val="none" w:sz="0" w:space="0" w:color="auto"/>
            <w:left w:val="none" w:sz="0" w:space="0" w:color="auto"/>
            <w:bottom w:val="none" w:sz="0" w:space="0" w:color="auto"/>
            <w:right w:val="none" w:sz="0" w:space="0" w:color="auto"/>
          </w:divBdr>
        </w:div>
        <w:div w:id="1412241757">
          <w:marLeft w:val="0"/>
          <w:marRight w:val="0"/>
          <w:marTop w:val="0"/>
          <w:marBottom w:val="0"/>
          <w:divBdr>
            <w:top w:val="none" w:sz="0" w:space="0" w:color="auto"/>
            <w:left w:val="none" w:sz="0" w:space="0" w:color="auto"/>
            <w:bottom w:val="none" w:sz="0" w:space="0" w:color="auto"/>
            <w:right w:val="none" w:sz="0" w:space="0" w:color="auto"/>
          </w:divBdr>
        </w:div>
        <w:div w:id="1445224811">
          <w:marLeft w:val="0"/>
          <w:marRight w:val="0"/>
          <w:marTop w:val="0"/>
          <w:marBottom w:val="0"/>
          <w:divBdr>
            <w:top w:val="none" w:sz="0" w:space="0" w:color="auto"/>
            <w:left w:val="none" w:sz="0" w:space="0" w:color="auto"/>
            <w:bottom w:val="none" w:sz="0" w:space="0" w:color="auto"/>
            <w:right w:val="none" w:sz="0" w:space="0" w:color="auto"/>
          </w:divBdr>
        </w:div>
        <w:div w:id="1479802893">
          <w:marLeft w:val="0"/>
          <w:marRight w:val="0"/>
          <w:marTop w:val="0"/>
          <w:marBottom w:val="0"/>
          <w:divBdr>
            <w:top w:val="none" w:sz="0" w:space="0" w:color="auto"/>
            <w:left w:val="none" w:sz="0" w:space="0" w:color="auto"/>
            <w:bottom w:val="none" w:sz="0" w:space="0" w:color="auto"/>
            <w:right w:val="none" w:sz="0" w:space="0" w:color="auto"/>
          </w:divBdr>
        </w:div>
        <w:div w:id="1601988602">
          <w:marLeft w:val="0"/>
          <w:marRight w:val="0"/>
          <w:marTop w:val="0"/>
          <w:marBottom w:val="0"/>
          <w:divBdr>
            <w:top w:val="none" w:sz="0" w:space="0" w:color="auto"/>
            <w:left w:val="none" w:sz="0" w:space="0" w:color="auto"/>
            <w:bottom w:val="none" w:sz="0" w:space="0" w:color="auto"/>
            <w:right w:val="none" w:sz="0" w:space="0" w:color="auto"/>
          </w:divBdr>
        </w:div>
        <w:div w:id="1801726689">
          <w:marLeft w:val="0"/>
          <w:marRight w:val="0"/>
          <w:marTop w:val="0"/>
          <w:marBottom w:val="0"/>
          <w:divBdr>
            <w:top w:val="none" w:sz="0" w:space="0" w:color="auto"/>
            <w:left w:val="none" w:sz="0" w:space="0" w:color="auto"/>
            <w:bottom w:val="none" w:sz="0" w:space="0" w:color="auto"/>
            <w:right w:val="none" w:sz="0" w:space="0" w:color="auto"/>
          </w:divBdr>
        </w:div>
        <w:div w:id="1903103147">
          <w:marLeft w:val="0"/>
          <w:marRight w:val="0"/>
          <w:marTop w:val="0"/>
          <w:marBottom w:val="0"/>
          <w:divBdr>
            <w:top w:val="none" w:sz="0" w:space="0" w:color="auto"/>
            <w:left w:val="none" w:sz="0" w:space="0" w:color="auto"/>
            <w:bottom w:val="none" w:sz="0" w:space="0" w:color="auto"/>
            <w:right w:val="none" w:sz="0" w:space="0" w:color="auto"/>
          </w:divBdr>
        </w:div>
        <w:div w:id="1977489218">
          <w:marLeft w:val="0"/>
          <w:marRight w:val="0"/>
          <w:marTop w:val="0"/>
          <w:marBottom w:val="0"/>
          <w:divBdr>
            <w:top w:val="none" w:sz="0" w:space="0" w:color="auto"/>
            <w:left w:val="none" w:sz="0" w:space="0" w:color="auto"/>
            <w:bottom w:val="none" w:sz="0" w:space="0" w:color="auto"/>
            <w:right w:val="none" w:sz="0" w:space="0" w:color="auto"/>
          </w:divBdr>
        </w:div>
        <w:div w:id="2126390824">
          <w:marLeft w:val="0"/>
          <w:marRight w:val="0"/>
          <w:marTop w:val="0"/>
          <w:marBottom w:val="0"/>
          <w:divBdr>
            <w:top w:val="none" w:sz="0" w:space="0" w:color="auto"/>
            <w:left w:val="none" w:sz="0" w:space="0" w:color="auto"/>
            <w:bottom w:val="none" w:sz="0" w:space="0" w:color="auto"/>
            <w:right w:val="none" w:sz="0" w:space="0" w:color="auto"/>
          </w:divBdr>
        </w:div>
        <w:div w:id="2143886734">
          <w:marLeft w:val="0"/>
          <w:marRight w:val="0"/>
          <w:marTop w:val="0"/>
          <w:marBottom w:val="0"/>
          <w:divBdr>
            <w:top w:val="none" w:sz="0" w:space="0" w:color="auto"/>
            <w:left w:val="none" w:sz="0" w:space="0" w:color="auto"/>
            <w:bottom w:val="none" w:sz="0" w:space="0" w:color="auto"/>
            <w:right w:val="none" w:sz="0" w:space="0" w:color="auto"/>
          </w:divBdr>
        </w:div>
      </w:divsChild>
    </w:div>
    <w:div w:id="1710300954">
      <w:bodyDiv w:val="1"/>
      <w:marLeft w:val="0"/>
      <w:marRight w:val="0"/>
      <w:marTop w:val="0"/>
      <w:marBottom w:val="0"/>
      <w:divBdr>
        <w:top w:val="none" w:sz="0" w:space="0" w:color="auto"/>
        <w:left w:val="none" w:sz="0" w:space="0" w:color="auto"/>
        <w:bottom w:val="none" w:sz="0" w:space="0" w:color="auto"/>
        <w:right w:val="none" w:sz="0" w:space="0" w:color="auto"/>
      </w:divBdr>
    </w:div>
    <w:div w:id="1710379899">
      <w:bodyDiv w:val="1"/>
      <w:marLeft w:val="0"/>
      <w:marRight w:val="0"/>
      <w:marTop w:val="0"/>
      <w:marBottom w:val="0"/>
      <w:divBdr>
        <w:top w:val="none" w:sz="0" w:space="0" w:color="auto"/>
        <w:left w:val="none" w:sz="0" w:space="0" w:color="auto"/>
        <w:bottom w:val="none" w:sz="0" w:space="0" w:color="auto"/>
        <w:right w:val="none" w:sz="0" w:space="0" w:color="auto"/>
      </w:divBdr>
      <w:divsChild>
        <w:div w:id="124810670">
          <w:marLeft w:val="0"/>
          <w:marRight w:val="0"/>
          <w:marTop w:val="0"/>
          <w:marBottom w:val="0"/>
          <w:divBdr>
            <w:top w:val="none" w:sz="0" w:space="0" w:color="auto"/>
            <w:left w:val="none" w:sz="0" w:space="0" w:color="auto"/>
            <w:bottom w:val="none" w:sz="0" w:space="0" w:color="auto"/>
            <w:right w:val="none" w:sz="0" w:space="0" w:color="auto"/>
          </w:divBdr>
        </w:div>
        <w:div w:id="183832277">
          <w:marLeft w:val="0"/>
          <w:marRight w:val="0"/>
          <w:marTop w:val="0"/>
          <w:marBottom w:val="0"/>
          <w:divBdr>
            <w:top w:val="none" w:sz="0" w:space="0" w:color="auto"/>
            <w:left w:val="none" w:sz="0" w:space="0" w:color="auto"/>
            <w:bottom w:val="none" w:sz="0" w:space="0" w:color="auto"/>
            <w:right w:val="none" w:sz="0" w:space="0" w:color="auto"/>
          </w:divBdr>
        </w:div>
        <w:div w:id="246423718">
          <w:marLeft w:val="0"/>
          <w:marRight w:val="0"/>
          <w:marTop w:val="0"/>
          <w:marBottom w:val="0"/>
          <w:divBdr>
            <w:top w:val="none" w:sz="0" w:space="0" w:color="auto"/>
            <w:left w:val="none" w:sz="0" w:space="0" w:color="auto"/>
            <w:bottom w:val="none" w:sz="0" w:space="0" w:color="auto"/>
            <w:right w:val="none" w:sz="0" w:space="0" w:color="auto"/>
          </w:divBdr>
        </w:div>
        <w:div w:id="284889605">
          <w:marLeft w:val="0"/>
          <w:marRight w:val="0"/>
          <w:marTop w:val="0"/>
          <w:marBottom w:val="0"/>
          <w:divBdr>
            <w:top w:val="none" w:sz="0" w:space="0" w:color="auto"/>
            <w:left w:val="none" w:sz="0" w:space="0" w:color="auto"/>
            <w:bottom w:val="none" w:sz="0" w:space="0" w:color="auto"/>
            <w:right w:val="none" w:sz="0" w:space="0" w:color="auto"/>
          </w:divBdr>
        </w:div>
        <w:div w:id="380985239">
          <w:marLeft w:val="0"/>
          <w:marRight w:val="0"/>
          <w:marTop w:val="0"/>
          <w:marBottom w:val="0"/>
          <w:divBdr>
            <w:top w:val="none" w:sz="0" w:space="0" w:color="auto"/>
            <w:left w:val="none" w:sz="0" w:space="0" w:color="auto"/>
            <w:bottom w:val="none" w:sz="0" w:space="0" w:color="auto"/>
            <w:right w:val="none" w:sz="0" w:space="0" w:color="auto"/>
          </w:divBdr>
        </w:div>
        <w:div w:id="397242264">
          <w:marLeft w:val="0"/>
          <w:marRight w:val="0"/>
          <w:marTop w:val="0"/>
          <w:marBottom w:val="0"/>
          <w:divBdr>
            <w:top w:val="none" w:sz="0" w:space="0" w:color="auto"/>
            <w:left w:val="none" w:sz="0" w:space="0" w:color="auto"/>
            <w:bottom w:val="none" w:sz="0" w:space="0" w:color="auto"/>
            <w:right w:val="none" w:sz="0" w:space="0" w:color="auto"/>
          </w:divBdr>
        </w:div>
        <w:div w:id="433093118">
          <w:marLeft w:val="0"/>
          <w:marRight w:val="0"/>
          <w:marTop w:val="0"/>
          <w:marBottom w:val="0"/>
          <w:divBdr>
            <w:top w:val="none" w:sz="0" w:space="0" w:color="auto"/>
            <w:left w:val="none" w:sz="0" w:space="0" w:color="auto"/>
            <w:bottom w:val="none" w:sz="0" w:space="0" w:color="auto"/>
            <w:right w:val="none" w:sz="0" w:space="0" w:color="auto"/>
          </w:divBdr>
        </w:div>
        <w:div w:id="458496338">
          <w:marLeft w:val="0"/>
          <w:marRight w:val="0"/>
          <w:marTop w:val="0"/>
          <w:marBottom w:val="0"/>
          <w:divBdr>
            <w:top w:val="none" w:sz="0" w:space="0" w:color="auto"/>
            <w:left w:val="none" w:sz="0" w:space="0" w:color="auto"/>
            <w:bottom w:val="none" w:sz="0" w:space="0" w:color="auto"/>
            <w:right w:val="none" w:sz="0" w:space="0" w:color="auto"/>
          </w:divBdr>
        </w:div>
        <w:div w:id="539973904">
          <w:marLeft w:val="0"/>
          <w:marRight w:val="0"/>
          <w:marTop w:val="0"/>
          <w:marBottom w:val="0"/>
          <w:divBdr>
            <w:top w:val="none" w:sz="0" w:space="0" w:color="auto"/>
            <w:left w:val="none" w:sz="0" w:space="0" w:color="auto"/>
            <w:bottom w:val="none" w:sz="0" w:space="0" w:color="auto"/>
            <w:right w:val="none" w:sz="0" w:space="0" w:color="auto"/>
          </w:divBdr>
        </w:div>
        <w:div w:id="639963952">
          <w:marLeft w:val="0"/>
          <w:marRight w:val="0"/>
          <w:marTop w:val="0"/>
          <w:marBottom w:val="0"/>
          <w:divBdr>
            <w:top w:val="none" w:sz="0" w:space="0" w:color="auto"/>
            <w:left w:val="none" w:sz="0" w:space="0" w:color="auto"/>
            <w:bottom w:val="none" w:sz="0" w:space="0" w:color="auto"/>
            <w:right w:val="none" w:sz="0" w:space="0" w:color="auto"/>
          </w:divBdr>
        </w:div>
        <w:div w:id="670177478">
          <w:marLeft w:val="0"/>
          <w:marRight w:val="0"/>
          <w:marTop w:val="0"/>
          <w:marBottom w:val="0"/>
          <w:divBdr>
            <w:top w:val="none" w:sz="0" w:space="0" w:color="auto"/>
            <w:left w:val="none" w:sz="0" w:space="0" w:color="auto"/>
            <w:bottom w:val="none" w:sz="0" w:space="0" w:color="auto"/>
            <w:right w:val="none" w:sz="0" w:space="0" w:color="auto"/>
          </w:divBdr>
        </w:div>
        <w:div w:id="707031968">
          <w:marLeft w:val="0"/>
          <w:marRight w:val="0"/>
          <w:marTop w:val="0"/>
          <w:marBottom w:val="0"/>
          <w:divBdr>
            <w:top w:val="none" w:sz="0" w:space="0" w:color="auto"/>
            <w:left w:val="none" w:sz="0" w:space="0" w:color="auto"/>
            <w:bottom w:val="none" w:sz="0" w:space="0" w:color="auto"/>
            <w:right w:val="none" w:sz="0" w:space="0" w:color="auto"/>
          </w:divBdr>
        </w:div>
        <w:div w:id="710568361">
          <w:marLeft w:val="0"/>
          <w:marRight w:val="0"/>
          <w:marTop w:val="0"/>
          <w:marBottom w:val="0"/>
          <w:divBdr>
            <w:top w:val="none" w:sz="0" w:space="0" w:color="auto"/>
            <w:left w:val="none" w:sz="0" w:space="0" w:color="auto"/>
            <w:bottom w:val="none" w:sz="0" w:space="0" w:color="auto"/>
            <w:right w:val="none" w:sz="0" w:space="0" w:color="auto"/>
          </w:divBdr>
        </w:div>
        <w:div w:id="730202487">
          <w:marLeft w:val="0"/>
          <w:marRight w:val="0"/>
          <w:marTop w:val="0"/>
          <w:marBottom w:val="0"/>
          <w:divBdr>
            <w:top w:val="none" w:sz="0" w:space="0" w:color="auto"/>
            <w:left w:val="none" w:sz="0" w:space="0" w:color="auto"/>
            <w:bottom w:val="none" w:sz="0" w:space="0" w:color="auto"/>
            <w:right w:val="none" w:sz="0" w:space="0" w:color="auto"/>
          </w:divBdr>
        </w:div>
        <w:div w:id="760643127">
          <w:marLeft w:val="0"/>
          <w:marRight w:val="0"/>
          <w:marTop w:val="0"/>
          <w:marBottom w:val="0"/>
          <w:divBdr>
            <w:top w:val="none" w:sz="0" w:space="0" w:color="auto"/>
            <w:left w:val="none" w:sz="0" w:space="0" w:color="auto"/>
            <w:bottom w:val="none" w:sz="0" w:space="0" w:color="auto"/>
            <w:right w:val="none" w:sz="0" w:space="0" w:color="auto"/>
          </w:divBdr>
        </w:div>
        <w:div w:id="866714958">
          <w:marLeft w:val="0"/>
          <w:marRight w:val="0"/>
          <w:marTop w:val="0"/>
          <w:marBottom w:val="0"/>
          <w:divBdr>
            <w:top w:val="none" w:sz="0" w:space="0" w:color="auto"/>
            <w:left w:val="none" w:sz="0" w:space="0" w:color="auto"/>
            <w:bottom w:val="none" w:sz="0" w:space="0" w:color="auto"/>
            <w:right w:val="none" w:sz="0" w:space="0" w:color="auto"/>
          </w:divBdr>
        </w:div>
        <w:div w:id="891041014">
          <w:marLeft w:val="0"/>
          <w:marRight w:val="0"/>
          <w:marTop w:val="0"/>
          <w:marBottom w:val="0"/>
          <w:divBdr>
            <w:top w:val="none" w:sz="0" w:space="0" w:color="auto"/>
            <w:left w:val="none" w:sz="0" w:space="0" w:color="auto"/>
            <w:bottom w:val="none" w:sz="0" w:space="0" w:color="auto"/>
            <w:right w:val="none" w:sz="0" w:space="0" w:color="auto"/>
          </w:divBdr>
        </w:div>
        <w:div w:id="892614734">
          <w:marLeft w:val="0"/>
          <w:marRight w:val="0"/>
          <w:marTop w:val="0"/>
          <w:marBottom w:val="0"/>
          <w:divBdr>
            <w:top w:val="none" w:sz="0" w:space="0" w:color="auto"/>
            <w:left w:val="none" w:sz="0" w:space="0" w:color="auto"/>
            <w:bottom w:val="none" w:sz="0" w:space="0" w:color="auto"/>
            <w:right w:val="none" w:sz="0" w:space="0" w:color="auto"/>
          </w:divBdr>
        </w:div>
        <w:div w:id="992102489">
          <w:marLeft w:val="0"/>
          <w:marRight w:val="0"/>
          <w:marTop w:val="0"/>
          <w:marBottom w:val="0"/>
          <w:divBdr>
            <w:top w:val="none" w:sz="0" w:space="0" w:color="auto"/>
            <w:left w:val="none" w:sz="0" w:space="0" w:color="auto"/>
            <w:bottom w:val="none" w:sz="0" w:space="0" w:color="auto"/>
            <w:right w:val="none" w:sz="0" w:space="0" w:color="auto"/>
          </w:divBdr>
        </w:div>
        <w:div w:id="1034111082">
          <w:marLeft w:val="0"/>
          <w:marRight w:val="0"/>
          <w:marTop w:val="0"/>
          <w:marBottom w:val="0"/>
          <w:divBdr>
            <w:top w:val="none" w:sz="0" w:space="0" w:color="auto"/>
            <w:left w:val="none" w:sz="0" w:space="0" w:color="auto"/>
            <w:bottom w:val="none" w:sz="0" w:space="0" w:color="auto"/>
            <w:right w:val="none" w:sz="0" w:space="0" w:color="auto"/>
          </w:divBdr>
        </w:div>
        <w:div w:id="1068112557">
          <w:marLeft w:val="0"/>
          <w:marRight w:val="0"/>
          <w:marTop w:val="0"/>
          <w:marBottom w:val="0"/>
          <w:divBdr>
            <w:top w:val="none" w:sz="0" w:space="0" w:color="auto"/>
            <w:left w:val="none" w:sz="0" w:space="0" w:color="auto"/>
            <w:bottom w:val="none" w:sz="0" w:space="0" w:color="auto"/>
            <w:right w:val="none" w:sz="0" w:space="0" w:color="auto"/>
          </w:divBdr>
        </w:div>
        <w:div w:id="1139762669">
          <w:marLeft w:val="0"/>
          <w:marRight w:val="0"/>
          <w:marTop w:val="0"/>
          <w:marBottom w:val="0"/>
          <w:divBdr>
            <w:top w:val="none" w:sz="0" w:space="0" w:color="auto"/>
            <w:left w:val="none" w:sz="0" w:space="0" w:color="auto"/>
            <w:bottom w:val="none" w:sz="0" w:space="0" w:color="auto"/>
            <w:right w:val="none" w:sz="0" w:space="0" w:color="auto"/>
          </w:divBdr>
        </w:div>
        <w:div w:id="1147941914">
          <w:marLeft w:val="0"/>
          <w:marRight w:val="0"/>
          <w:marTop w:val="0"/>
          <w:marBottom w:val="0"/>
          <w:divBdr>
            <w:top w:val="none" w:sz="0" w:space="0" w:color="auto"/>
            <w:left w:val="none" w:sz="0" w:space="0" w:color="auto"/>
            <w:bottom w:val="none" w:sz="0" w:space="0" w:color="auto"/>
            <w:right w:val="none" w:sz="0" w:space="0" w:color="auto"/>
          </w:divBdr>
        </w:div>
        <w:div w:id="1166749659">
          <w:marLeft w:val="0"/>
          <w:marRight w:val="0"/>
          <w:marTop w:val="0"/>
          <w:marBottom w:val="0"/>
          <w:divBdr>
            <w:top w:val="none" w:sz="0" w:space="0" w:color="auto"/>
            <w:left w:val="none" w:sz="0" w:space="0" w:color="auto"/>
            <w:bottom w:val="none" w:sz="0" w:space="0" w:color="auto"/>
            <w:right w:val="none" w:sz="0" w:space="0" w:color="auto"/>
          </w:divBdr>
        </w:div>
        <w:div w:id="1261987749">
          <w:marLeft w:val="0"/>
          <w:marRight w:val="0"/>
          <w:marTop w:val="0"/>
          <w:marBottom w:val="0"/>
          <w:divBdr>
            <w:top w:val="none" w:sz="0" w:space="0" w:color="auto"/>
            <w:left w:val="none" w:sz="0" w:space="0" w:color="auto"/>
            <w:bottom w:val="none" w:sz="0" w:space="0" w:color="auto"/>
            <w:right w:val="none" w:sz="0" w:space="0" w:color="auto"/>
          </w:divBdr>
        </w:div>
        <w:div w:id="1268075690">
          <w:marLeft w:val="0"/>
          <w:marRight w:val="0"/>
          <w:marTop w:val="0"/>
          <w:marBottom w:val="0"/>
          <w:divBdr>
            <w:top w:val="none" w:sz="0" w:space="0" w:color="auto"/>
            <w:left w:val="none" w:sz="0" w:space="0" w:color="auto"/>
            <w:bottom w:val="none" w:sz="0" w:space="0" w:color="auto"/>
            <w:right w:val="none" w:sz="0" w:space="0" w:color="auto"/>
          </w:divBdr>
        </w:div>
        <w:div w:id="1288469405">
          <w:marLeft w:val="0"/>
          <w:marRight w:val="0"/>
          <w:marTop w:val="0"/>
          <w:marBottom w:val="0"/>
          <w:divBdr>
            <w:top w:val="none" w:sz="0" w:space="0" w:color="auto"/>
            <w:left w:val="none" w:sz="0" w:space="0" w:color="auto"/>
            <w:bottom w:val="none" w:sz="0" w:space="0" w:color="auto"/>
            <w:right w:val="none" w:sz="0" w:space="0" w:color="auto"/>
          </w:divBdr>
        </w:div>
        <w:div w:id="1400788196">
          <w:marLeft w:val="0"/>
          <w:marRight w:val="0"/>
          <w:marTop w:val="0"/>
          <w:marBottom w:val="0"/>
          <w:divBdr>
            <w:top w:val="none" w:sz="0" w:space="0" w:color="auto"/>
            <w:left w:val="none" w:sz="0" w:space="0" w:color="auto"/>
            <w:bottom w:val="none" w:sz="0" w:space="0" w:color="auto"/>
            <w:right w:val="none" w:sz="0" w:space="0" w:color="auto"/>
          </w:divBdr>
        </w:div>
        <w:div w:id="1419406907">
          <w:marLeft w:val="0"/>
          <w:marRight w:val="0"/>
          <w:marTop w:val="0"/>
          <w:marBottom w:val="0"/>
          <w:divBdr>
            <w:top w:val="none" w:sz="0" w:space="0" w:color="auto"/>
            <w:left w:val="none" w:sz="0" w:space="0" w:color="auto"/>
            <w:bottom w:val="none" w:sz="0" w:space="0" w:color="auto"/>
            <w:right w:val="none" w:sz="0" w:space="0" w:color="auto"/>
          </w:divBdr>
        </w:div>
        <w:div w:id="1482892640">
          <w:marLeft w:val="0"/>
          <w:marRight w:val="0"/>
          <w:marTop w:val="0"/>
          <w:marBottom w:val="0"/>
          <w:divBdr>
            <w:top w:val="none" w:sz="0" w:space="0" w:color="auto"/>
            <w:left w:val="none" w:sz="0" w:space="0" w:color="auto"/>
            <w:bottom w:val="none" w:sz="0" w:space="0" w:color="auto"/>
            <w:right w:val="none" w:sz="0" w:space="0" w:color="auto"/>
          </w:divBdr>
        </w:div>
        <w:div w:id="1523930307">
          <w:marLeft w:val="0"/>
          <w:marRight w:val="0"/>
          <w:marTop w:val="0"/>
          <w:marBottom w:val="0"/>
          <w:divBdr>
            <w:top w:val="none" w:sz="0" w:space="0" w:color="auto"/>
            <w:left w:val="none" w:sz="0" w:space="0" w:color="auto"/>
            <w:bottom w:val="none" w:sz="0" w:space="0" w:color="auto"/>
            <w:right w:val="none" w:sz="0" w:space="0" w:color="auto"/>
          </w:divBdr>
        </w:div>
        <w:div w:id="1580863854">
          <w:marLeft w:val="0"/>
          <w:marRight w:val="0"/>
          <w:marTop w:val="0"/>
          <w:marBottom w:val="0"/>
          <w:divBdr>
            <w:top w:val="none" w:sz="0" w:space="0" w:color="auto"/>
            <w:left w:val="none" w:sz="0" w:space="0" w:color="auto"/>
            <w:bottom w:val="none" w:sz="0" w:space="0" w:color="auto"/>
            <w:right w:val="none" w:sz="0" w:space="0" w:color="auto"/>
          </w:divBdr>
        </w:div>
        <w:div w:id="1699963816">
          <w:marLeft w:val="0"/>
          <w:marRight w:val="0"/>
          <w:marTop w:val="0"/>
          <w:marBottom w:val="0"/>
          <w:divBdr>
            <w:top w:val="none" w:sz="0" w:space="0" w:color="auto"/>
            <w:left w:val="none" w:sz="0" w:space="0" w:color="auto"/>
            <w:bottom w:val="none" w:sz="0" w:space="0" w:color="auto"/>
            <w:right w:val="none" w:sz="0" w:space="0" w:color="auto"/>
          </w:divBdr>
        </w:div>
        <w:div w:id="1701515954">
          <w:marLeft w:val="0"/>
          <w:marRight w:val="0"/>
          <w:marTop w:val="0"/>
          <w:marBottom w:val="0"/>
          <w:divBdr>
            <w:top w:val="none" w:sz="0" w:space="0" w:color="auto"/>
            <w:left w:val="none" w:sz="0" w:space="0" w:color="auto"/>
            <w:bottom w:val="none" w:sz="0" w:space="0" w:color="auto"/>
            <w:right w:val="none" w:sz="0" w:space="0" w:color="auto"/>
          </w:divBdr>
        </w:div>
        <w:div w:id="1770808619">
          <w:marLeft w:val="0"/>
          <w:marRight w:val="0"/>
          <w:marTop w:val="0"/>
          <w:marBottom w:val="0"/>
          <w:divBdr>
            <w:top w:val="none" w:sz="0" w:space="0" w:color="auto"/>
            <w:left w:val="none" w:sz="0" w:space="0" w:color="auto"/>
            <w:bottom w:val="none" w:sz="0" w:space="0" w:color="auto"/>
            <w:right w:val="none" w:sz="0" w:space="0" w:color="auto"/>
          </w:divBdr>
        </w:div>
        <w:div w:id="1775174919">
          <w:marLeft w:val="0"/>
          <w:marRight w:val="0"/>
          <w:marTop w:val="0"/>
          <w:marBottom w:val="0"/>
          <w:divBdr>
            <w:top w:val="none" w:sz="0" w:space="0" w:color="auto"/>
            <w:left w:val="none" w:sz="0" w:space="0" w:color="auto"/>
            <w:bottom w:val="none" w:sz="0" w:space="0" w:color="auto"/>
            <w:right w:val="none" w:sz="0" w:space="0" w:color="auto"/>
          </w:divBdr>
        </w:div>
        <w:div w:id="1795438668">
          <w:marLeft w:val="0"/>
          <w:marRight w:val="0"/>
          <w:marTop w:val="0"/>
          <w:marBottom w:val="0"/>
          <w:divBdr>
            <w:top w:val="none" w:sz="0" w:space="0" w:color="auto"/>
            <w:left w:val="none" w:sz="0" w:space="0" w:color="auto"/>
            <w:bottom w:val="none" w:sz="0" w:space="0" w:color="auto"/>
            <w:right w:val="none" w:sz="0" w:space="0" w:color="auto"/>
          </w:divBdr>
        </w:div>
        <w:div w:id="1816794978">
          <w:marLeft w:val="0"/>
          <w:marRight w:val="0"/>
          <w:marTop w:val="0"/>
          <w:marBottom w:val="0"/>
          <w:divBdr>
            <w:top w:val="none" w:sz="0" w:space="0" w:color="auto"/>
            <w:left w:val="none" w:sz="0" w:space="0" w:color="auto"/>
            <w:bottom w:val="none" w:sz="0" w:space="0" w:color="auto"/>
            <w:right w:val="none" w:sz="0" w:space="0" w:color="auto"/>
          </w:divBdr>
        </w:div>
        <w:div w:id="1848129077">
          <w:marLeft w:val="0"/>
          <w:marRight w:val="0"/>
          <w:marTop w:val="0"/>
          <w:marBottom w:val="0"/>
          <w:divBdr>
            <w:top w:val="none" w:sz="0" w:space="0" w:color="auto"/>
            <w:left w:val="none" w:sz="0" w:space="0" w:color="auto"/>
            <w:bottom w:val="none" w:sz="0" w:space="0" w:color="auto"/>
            <w:right w:val="none" w:sz="0" w:space="0" w:color="auto"/>
          </w:divBdr>
        </w:div>
        <w:div w:id="1961954216">
          <w:marLeft w:val="0"/>
          <w:marRight w:val="0"/>
          <w:marTop w:val="0"/>
          <w:marBottom w:val="0"/>
          <w:divBdr>
            <w:top w:val="none" w:sz="0" w:space="0" w:color="auto"/>
            <w:left w:val="none" w:sz="0" w:space="0" w:color="auto"/>
            <w:bottom w:val="none" w:sz="0" w:space="0" w:color="auto"/>
            <w:right w:val="none" w:sz="0" w:space="0" w:color="auto"/>
          </w:divBdr>
        </w:div>
        <w:div w:id="2119257314">
          <w:marLeft w:val="0"/>
          <w:marRight w:val="0"/>
          <w:marTop w:val="0"/>
          <w:marBottom w:val="0"/>
          <w:divBdr>
            <w:top w:val="none" w:sz="0" w:space="0" w:color="auto"/>
            <w:left w:val="none" w:sz="0" w:space="0" w:color="auto"/>
            <w:bottom w:val="none" w:sz="0" w:space="0" w:color="auto"/>
            <w:right w:val="none" w:sz="0" w:space="0" w:color="auto"/>
          </w:divBdr>
        </w:div>
      </w:divsChild>
    </w:div>
    <w:div w:id="1712218514">
      <w:bodyDiv w:val="1"/>
      <w:marLeft w:val="0"/>
      <w:marRight w:val="0"/>
      <w:marTop w:val="0"/>
      <w:marBottom w:val="0"/>
      <w:divBdr>
        <w:top w:val="none" w:sz="0" w:space="0" w:color="auto"/>
        <w:left w:val="none" w:sz="0" w:space="0" w:color="auto"/>
        <w:bottom w:val="none" w:sz="0" w:space="0" w:color="auto"/>
        <w:right w:val="none" w:sz="0" w:space="0" w:color="auto"/>
      </w:divBdr>
      <w:divsChild>
        <w:div w:id="241909951">
          <w:marLeft w:val="0"/>
          <w:marRight w:val="0"/>
          <w:marTop w:val="0"/>
          <w:marBottom w:val="0"/>
          <w:divBdr>
            <w:top w:val="none" w:sz="0" w:space="0" w:color="auto"/>
            <w:left w:val="none" w:sz="0" w:space="0" w:color="auto"/>
            <w:bottom w:val="none" w:sz="0" w:space="0" w:color="auto"/>
            <w:right w:val="none" w:sz="0" w:space="0" w:color="auto"/>
          </w:divBdr>
        </w:div>
        <w:div w:id="853029677">
          <w:marLeft w:val="0"/>
          <w:marRight w:val="0"/>
          <w:marTop w:val="0"/>
          <w:marBottom w:val="0"/>
          <w:divBdr>
            <w:top w:val="none" w:sz="0" w:space="0" w:color="auto"/>
            <w:left w:val="none" w:sz="0" w:space="0" w:color="auto"/>
            <w:bottom w:val="none" w:sz="0" w:space="0" w:color="auto"/>
            <w:right w:val="none" w:sz="0" w:space="0" w:color="auto"/>
          </w:divBdr>
        </w:div>
        <w:div w:id="1569609358">
          <w:marLeft w:val="0"/>
          <w:marRight w:val="0"/>
          <w:marTop w:val="0"/>
          <w:marBottom w:val="0"/>
          <w:divBdr>
            <w:top w:val="none" w:sz="0" w:space="0" w:color="auto"/>
            <w:left w:val="none" w:sz="0" w:space="0" w:color="auto"/>
            <w:bottom w:val="none" w:sz="0" w:space="0" w:color="auto"/>
            <w:right w:val="none" w:sz="0" w:space="0" w:color="auto"/>
          </w:divBdr>
        </w:div>
        <w:div w:id="1806655822">
          <w:marLeft w:val="0"/>
          <w:marRight w:val="0"/>
          <w:marTop w:val="0"/>
          <w:marBottom w:val="0"/>
          <w:divBdr>
            <w:top w:val="none" w:sz="0" w:space="0" w:color="auto"/>
            <w:left w:val="none" w:sz="0" w:space="0" w:color="auto"/>
            <w:bottom w:val="none" w:sz="0" w:space="0" w:color="auto"/>
            <w:right w:val="none" w:sz="0" w:space="0" w:color="auto"/>
          </w:divBdr>
        </w:div>
        <w:div w:id="1969821567">
          <w:marLeft w:val="0"/>
          <w:marRight w:val="0"/>
          <w:marTop w:val="0"/>
          <w:marBottom w:val="0"/>
          <w:divBdr>
            <w:top w:val="none" w:sz="0" w:space="0" w:color="auto"/>
            <w:left w:val="none" w:sz="0" w:space="0" w:color="auto"/>
            <w:bottom w:val="none" w:sz="0" w:space="0" w:color="auto"/>
            <w:right w:val="none" w:sz="0" w:space="0" w:color="auto"/>
          </w:divBdr>
        </w:div>
      </w:divsChild>
    </w:div>
    <w:div w:id="1713652817">
      <w:bodyDiv w:val="1"/>
      <w:marLeft w:val="0"/>
      <w:marRight w:val="0"/>
      <w:marTop w:val="0"/>
      <w:marBottom w:val="0"/>
      <w:divBdr>
        <w:top w:val="none" w:sz="0" w:space="0" w:color="auto"/>
        <w:left w:val="none" w:sz="0" w:space="0" w:color="auto"/>
        <w:bottom w:val="none" w:sz="0" w:space="0" w:color="auto"/>
        <w:right w:val="none" w:sz="0" w:space="0" w:color="auto"/>
      </w:divBdr>
    </w:div>
    <w:div w:id="1714648977">
      <w:bodyDiv w:val="1"/>
      <w:marLeft w:val="0"/>
      <w:marRight w:val="0"/>
      <w:marTop w:val="0"/>
      <w:marBottom w:val="0"/>
      <w:divBdr>
        <w:top w:val="none" w:sz="0" w:space="0" w:color="auto"/>
        <w:left w:val="none" w:sz="0" w:space="0" w:color="auto"/>
        <w:bottom w:val="none" w:sz="0" w:space="0" w:color="auto"/>
        <w:right w:val="none" w:sz="0" w:space="0" w:color="auto"/>
      </w:divBdr>
      <w:divsChild>
        <w:div w:id="187763731">
          <w:marLeft w:val="0"/>
          <w:marRight w:val="0"/>
          <w:marTop w:val="0"/>
          <w:marBottom w:val="0"/>
          <w:divBdr>
            <w:top w:val="none" w:sz="0" w:space="0" w:color="auto"/>
            <w:left w:val="none" w:sz="0" w:space="0" w:color="auto"/>
            <w:bottom w:val="none" w:sz="0" w:space="0" w:color="auto"/>
            <w:right w:val="none" w:sz="0" w:space="0" w:color="auto"/>
          </w:divBdr>
        </w:div>
        <w:div w:id="1247421752">
          <w:marLeft w:val="0"/>
          <w:marRight w:val="0"/>
          <w:marTop w:val="0"/>
          <w:marBottom w:val="0"/>
          <w:divBdr>
            <w:top w:val="none" w:sz="0" w:space="0" w:color="auto"/>
            <w:left w:val="none" w:sz="0" w:space="0" w:color="auto"/>
            <w:bottom w:val="none" w:sz="0" w:space="0" w:color="auto"/>
            <w:right w:val="none" w:sz="0" w:space="0" w:color="auto"/>
          </w:divBdr>
        </w:div>
        <w:div w:id="1364017030">
          <w:marLeft w:val="0"/>
          <w:marRight w:val="0"/>
          <w:marTop w:val="0"/>
          <w:marBottom w:val="0"/>
          <w:divBdr>
            <w:top w:val="none" w:sz="0" w:space="0" w:color="auto"/>
            <w:left w:val="none" w:sz="0" w:space="0" w:color="auto"/>
            <w:bottom w:val="none" w:sz="0" w:space="0" w:color="auto"/>
            <w:right w:val="none" w:sz="0" w:space="0" w:color="auto"/>
          </w:divBdr>
        </w:div>
        <w:div w:id="1866404580">
          <w:marLeft w:val="0"/>
          <w:marRight w:val="0"/>
          <w:marTop w:val="0"/>
          <w:marBottom w:val="0"/>
          <w:divBdr>
            <w:top w:val="none" w:sz="0" w:space="0" w:color="auto"/>
            <w:left w:val="none" w:sz="0" w:space="0" w:color="auto"/>
            <w:bottom w:val="none" w:sz="0" w:space="0" w:color="auto"/>
            <w:right w:val="none" w:sz="0" w:space="0" w:color="auto"/>
          </w:divBdr>
        </w:div>
      </w:divsChild>
    </w:div>
    <w:div w:id="1715810616">
      <w:bodyDiv w:val="1"/>
      <w:marLeft w:val="0"/>
      <w:marRight w:val="0"/>
      <w:marTop w:val="0"/>
      <w:marBottom w:val="0"/>
      <w:divBdr>
        <w:top w:val="none" w:sz="0" w:space="0" w:color="auto"/>
        <w:left w:val="none" w:sz="0" w:space="0" w:color="auto"/>
        <w:bottom w:val="none" w:sz="0" w:space="0" w:color="auto"/>
        <w:right w:val="none" w:sz="0" w:space="0" w:color="auto"/>
      </w:divBdr>
    </w:div>
    <w:div w:id="1715887934">
      <w:bodyDiv w:val="1"/>
      <w:marLeft w:val="0"/>
      <w:marRight w:val="0"/>
      <w:marTop w:val="0"/>
      <w:marBottom w:val="0"/>
      <w:divBdr>
        <w:top w:val="none" w:sz="0" w:space="0" w:color="auto"/>
        <w:left w:val="none" w:sz="0" w:space="0" w:color="auto"/>
        <w:bottom w:val="none" w:sz="0" w:space="0" w:color="auto"/>
        <w:right w:val="none" w:sz="0" w:space="0" w:color="auto"/>
      </w:divBdr>
      <w:divsChild>
        <w:div w:id="1737582175">
          <w:marLeft w:val="0"/>
          <w:marRight w:val="0"/>
          <w:marTop w:val="0"/>
          <w:marBottom w:val="0"/>
          <w:divBdr>
            <w:top w:val="none" w:sz="0" w:space="0" w:color="auto"/>
            <w:left w:val="none" w:sz="0" w:space="0" w:color="auto"/>
            <w:bottom w:val="none" w:sz="0" w:space="0" w:color="auto"/>
            <w:right w:val="none" w:sz="0" w:space="0" w:color="auto"/>
          </w:divBdr>
        </w:div>
        <w:div w:id="1968387802">
          <w:marLeft w:val="0"/>
          <w:marRight w:val="0"/>
          <w:marTop w:val="0"/>
          <w:marBottom w:val="0"/>
          <w:divBdr>
            <w:top w:val="none" w:sz="0" w:space="0" w:color="auto"/>
            <w:left w:val="none" w:sz="0" w:space="0" w:color="auto"/>
            <w:bottom w:val="none" w:sz="0" w:space="0" w:color="auto"/>
            <w:right w:val="none" w:sz="0" w:space="0" w:color="auto"/>
          </w:divBdr>
        </w:div>
      </w:divsChild>
    </w:div>
    <w:div w:id="1716151021">
      <w:bodyDiv w:val="1"/>
      <w:marLeft w:val="0"/>
      <w:marRight w:val="0"/>
      <w:marTop w:val="0"/>
      <w:marBottom w:val="0"/>
      <w:divBdr>
        <w:top w:val="none" w:sz="0" w:space="0" w:color="auto"/>
        <w:left w:val="none" w:sz="0" w:space="0" w:color="auto"/>
        <w:bottom w:val="none" w:sz="0" w:space="0" w:color="auto"/>
        <w:right w:val="none" w:sz="0" w:space="0" w:color="auto"/>
      </w:divBdr>
      <w:divsChild>
        <w:div w:id="608515458">
          <w:marLeft w:val="0"/>
          <w:marRight w:val="0"/>
          <w:marTop w:val="0"/>
          <w:marBottom w:val="0"/>
          <w:divBdr>
            <w:top w:val="none" w:sz="0" w:space="0" w:color="auto"/>
            <w:left w:val="none" w:sz="0" w:space="0" w:color="auto"/>
            <w:bottom w:val="none" w:sz="0" w:space="0" w:color="auto"/>
            <w:right w:val="none" w:sz="0" w:space="0" w:color="auto"/>
          </w:divBdr>
          <w:divsChild>
            <w:div w:id="1839493215">
              <w:marLeft w:val="72"/>
              <w:marRight w:val="120"/>
              <w:marTop w:val="0"/>
              <w:marBottom w:val="0"/>
              <w:divBdr>
                <w:top w:val="none" w:sz="0" w:space="0" w:color="auto"/>
                <w:left w:val="none" w:sz="0" w:space="0" w:color="auto"/>
                <w:bottom w:val="none" w:sz="0" w:space="0" w:color="auto"/>
                <w:right w:val="none" w:sz="0" w:space="0" w:color="auto"/>
              </w:divBdr>
              <w:divsChild>
                <w:div w:id="5089528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8121320">
      <w:bodyDiv w:val="1"/>
      <w:marLeft w:val="0"/>
      <w:marRight w:val="0"/>
      <w:marTop w:val="0"/>
      <w:marBottom w:val="0"/>
      <w:divBdr>
        <w:top w:val="none" w:sz="0" w:space="0" w:color="auto"/>
        <w:left w:val="none" w:sz="0" w:space="0" w:color="auto"/>
        <w:bottom w:val="none" w:sz="0" w:space="0" w:color="auto"/>
        <w:right w:val="none" w:sz="0" w:space="0" w:color="auto"/>
      </w:divBdr>
      <w:divsChild>
        <w:div w:id="215892549">
          <w:marLeft w:val="0"/>
          <w:marRight w:val="0"/>
          <w:marTop w:val="0"/>
          <w:marBottom w:val="0"/>
          <w:divBdr>
            <w:top w:val="none" w:sz="0" w:space="0" w:color="auto"/>
            <w:left w:val="none" w:sz="0" w:space="0" w:color="auto"/>
            <w:bottom w:val="none" w:sz="0" w:space="0" w:color="auto"/>
            <w:right w:val="none" w:sz="0" w:space="0" w:color="auto"/>
          </w:divBdr>
        </w:div>
      </w:divsChild>
    </w:div>
    <w:div w:id="1719358613">
      <w:bodyDiv w:val="1"/>
      <w:marLeft w:val="0"/>
      <w:marRight w:val="0"/>
      <w:marTop w:val="0"/>
      <w:marBottom w:val="0"/>
      <w:divBdr>
        <w:top w:val="none" w:sz="0" w:space="0" w:color="auto"/>
        <w:left w:val="none" w:sz="0" w:space="0" w:color="auto"/>
        <w:bottom w:val="none" w:sz="0" w:space="0" w:color="auto"/>
        <w:right w:val="none" w:sz="0" w:space="0" w:color="auto"/>
      </w:divBdr>
    </w:div>
    <w:div w:id="1720201385">
      <w:bodyDiv w:val="1"/>
      <w:marLeft w:val="0"/>
      <w:marRight w:val="0"/>
      <w:marTop w:val="0"/>
      <w:marBottom w:val="0"/>
      <w:divBdr>
        <w:top w:val="none" w:sz="0" w:space="0" w:color="auto"/>
        <w:left w:val="none" w:sz="0" w:space="0" w:color="auto"/>
        <w:bottom w:val="none" w:sz="0" w:space="0" w:color="auto"/>
        <w:right w:val="none" w:sz="0" w:space="0" w:color="auto"/>
      </w:divBdr>
      <w:divsChild>
        <w:div w:id="1298993102">
          <w:marLeft w:val="0"/>
          <w:marRight w:val="0"/>
          <w:marTop w:val="0"/>
          <w:marBottom w:val="0"/>
          <w:divBdr>
            <w:top w:val="none" w:sz="0" w:space="0" w:color="auto"/>
            <w:left w:val="none" w:sz="0" w:space="0" w:color="auto"/>
            <w:bottom w:val="none" w:sz="0" w:space="0" w:color="auto"/>
            <w:right w:val="none" w:sz="0" w:space="0" w:color="auto"/>
          </w:divBdr>
        </w:div>
        <w:div w:id="1537084392">
          <w:marLeft w:val="0"/>
          <w:marRight w:val="0"/>
          <w:marTop w:val="0"/>
          <w:marBottom w:val="0"/>
          <w:divBdr>
            <w:top w:val="none" w:sz="0" w:space="0" w:color="auto"/>
            <w:left w:val="none" w:sz="0" w:space="0" w:color="auto"/>
            <w:bottom w:val="none" w:sz="0" w:space="0" w:color="auto"/>
            <w:right w:val="none" w:sz="0" w:space="0" w:color="auto"/>
          </w:divBdr>
        </w:div>
        <w:div w:id="1584533177">
          <w:marLeft w:val="0"/>
          <w:marRight w:val="0"/>
          <w:marTop w:val="0"/>
          <w:marBottom w:val="0"/>
          <w:divBdr>
            <w:top w:val="none" w:sz="0" w:space="0" w:color="auto"/>
            <w:left w:val="none" w:sz="0" w:space="0" w:color="auto"/>
            <w:bottom w:val="none" w:sz="0" w:space="0" w:color="auto"/>
            <w:right w:val="none" w:sz="0" w:space="0" w:color="auto"/>
          </w:divBdr>
        </w:div>
        <w:div w:id="1623031105">
          <w:marLeft w:val="0"/>
          <w:marRight w:val="0"/>
          <w:marTop w:val="0"/>
          <w:marBottom w:val="0"/>
          <w:divBdr>
            <w:top w:val="none" w:sz="0" w:space="0" w:color="auto"/>
            <w:left w:val="none" w:sz="0" w:space="0" w:color="auto"/>
            <w:bottom w:val="none" w:sz="0" w:space="0" w:color="auto"/>
            <w:right w:val="none" w:sz="0" w:space="0" w:color="auto"/>
          </w:divBdr>
        </w:div>
      </w:divsChild>
    </w:div>
    <w:div w:id="1720592767">
      <w:bodyDiv w:val="1"/>
      <w:marLeft w:val="0"/>
      <w:marRight w:val="0"/>
      <w:marTop w:val="0"/>
      <w:marBottom w:val="0"/>
      <w:divBdr>
        <w:top w:val="none" w:sz="0" w:space="0" w:color="auto"/>
        <w:left w:val="none" w:sz="0" w:space="0" w:color="auto"/>
        <w:bottom w:val="none" w:sz="0" w:space="0" w:color="auto"/>
        <w:right w:val="none" w:sz="0" w:space="0" w:color="auto"/>
      </w:divBdr>
    </w:div>
    <w:div w:id="1721248832">
      <w:bodyDiv w:val="1"/>
      <w:marLeft w:val="0"/>
      <w:marRight w:val="0"/>
      <w:marTop w:val="0"/>
      <w:marBottom w:val="0"/>
      <w:divBdr>
        <w:top w:val="none" w:sz="0" w:space="0" w:color="auto"/>
        <w:left w:val="none" w:sz="0" w:space="0" w:color="auto"/>
        <w:bottom w:val="none" w:sz="0" w:space="0" w:color="auto"/>
        <w:right w:val="none" w:sz="0" w:space="0" w:color="auto"/>
      </w:divBdr>
      <w:divsChild>
        <w:div w:id="1814132950">
          <w:marLeft w:val="0"/>
          <w:marRight w:val="0"/>
          <w:marTop w:val="0"/>
          <w:marBottom w:val="0"/>
          <w:divBdr>
            <w:top w:val="none" w:sz="0" w:space="0" w:color="auto"/>
            <w:left w:val="none" w:sz="0" w:space="0" w:color="auto"/>
            <w:bottom w:val="none" w:sz="0" w:space="0" w:color="auto"/>
            <w:right w:val="none" w:sz="0" w:space="0" w:color="auto"/>
          </w:divBdr>
          <w:divsChild>
            <w:div w:id="614094163">
              <w:marLeft w:val="0"/>
              <w:marRight w:val="0"/>
              <w:marTop w:val="0"/>
              <w:marBottom w:val="0"/>
              <w:divBdr>
                <w:top w:val="none" w:sz="0" w:space="0" w:color="auto"/>
                <w:left w:val="none" w:sz="0" w:space="0" w:color="auto"/>
                <w:bottom w:val="none" w:sz="0" w:space="0" w:color="auto"/>
                <w:right w:val="none" w:sz="0" w:space="0" w:color="auto"/>
              </w:divBdr>
              <w:divsChild>
                <w:div w:id="225268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21703333">
      <w:bodyDiv w:val="1"/>
      <w:marLeft w:val="0"/>
      <w:marRight w:val="0"/>
      <w:marTop w:val="0"/>
      <w:marBottom w:val="0"/>
      <w:divBdr>
        <w:top w:val="none" w:sz="0" w:space="0" w:color="auto"/>
        <w:left w:val="none" w:sz="0" w:space="0" w:color="auto"/>
        <w:bottom w:val="none" w:sz="0" w:space="0" w:color="auto"/>
        <w:right w:val="none" w:sz="0" w:space="0" w:color="auto"/>
      </w:divBdr>
      <w:divsChild>
        <w:div w:id="1258751102">
          <w:marLeft w:val="0"/>
          <w:marRight w:val="0"/>
          <w:marTop w:val="0"/>
          <w:marBottom w:val="0"/>
          <w:divBdr>
            <w:top w:val="none" w:sz="0" w:space="0" w:color="auto"/>
            <w:left w:val="none" w:sz="0" w:space="0" w:color="auto"/>
            <w:bottom w:val="none" w:sz="0" w:space="0" w:color="auto"/>
            <w:right w:val="none" w:sz="0" w:space="0" w:color="auto"/>
          </w:divBdr>
          <w:divsChild>
            <w:div w:id="9169429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1712947">
      <w:bodyDiv w:val="1"/>
      <w:marLeft w:val="0"/>
      <w:marRight w:val="0"/>
      <w:marTop w:val="0"/>
      <w:marBottom w:val="0"/>
      <w:divBdr>
        <w:top w:val="none" w:sz="0" w:space="0" w:color="auto"/>
        <w:left w:val="none" w:sz="0" w:space="0" w:color="auto"/>
        <w:bottom w:val="none" w:sz="0" w:space="0" w:color="auto"/>
        <w:right w:val="none" w:sz="0" w:space="0" w:color="auto"/>
      </w:divBdr>
      <w:divsChild>
        <w:div w:id="51471545">
          <w:marLeft w:val="0"/>
          <w:marRight w:val="0"/>
          <w:marTop w:val="0"/>
          <w:marBottom w:val="0"/>
          <w:divBdr>
            <w:top w:val="none" w:sz="0" w:space="0" w:color="auto"/>
            <w:left w:val="none" w:sz="0" w:space="0" w:color="auto"/>
            <w:bottom w:val="none" w:sz="0" w:space="0" w:color="auto"/>
            <w:right w:val="none" w:sz="0" w:space="0" w:color="auto"/>
          </w:divBdr>
        </w:div>
        <w:div w:id="558056375">
          <w:marLeft w:val="0"/>
          <w:marRight w:val="0"/>
          <w:marTop w:val="0"/>
          <w:marBottom w:val="0"/>
          <w:divBdr>
            <w:top w:val="none" w:sz="0" w:space="0" w:color="auto"/>
            <w:left w:val="none" w:sz="0" w:space="0" w:color="auto"/>
            <w:bottom w:val="none" w:sz="0" w:space="0" w:color="auto"/>
            <w:right w:val="none" w:sz="0" w:space="0" w:color="auto"/>
          </w:divBdr>
        </w:div>
      </w:divsChild>
    </w:div>
    <w:div w:id="1721778693">
      <w:bodyDiv w:val="1"/>
      <w:marLeft w:val="0"/>
      <w:marRight w:val="0"/>
      <w:marTop w:val="0"/>
      <w:marBottom w:val="0"/>
      <w:divBdr>
        <w:top w:val="none" w:sz="0" w:space="0" w:color="auto"/>
        <w:left w:val="none" w:sz="0" w:space="0" w:color="auto"/>
        <w:bottom w:val="none" w:sz="0" w:space="0" w:color="auto"/>
        <w:right w:val="none" w:sz="0" w:space="0" w:color="auto"/>
      </w:divBdr>
    </w:div>
    <w:div w:id="1721783911">
      <w:bodyDiv w:val="1"/>
      <w:marLeft w:val="0"/>
      <w:marRight w:val="0"/>
      <w:marTop w:val="0"/>
      <w:marBottom w:val="0"/>
      <w:divBdr>
        <w:top w:val="none" w:sz="0" w:space="0" w:color="auto"/>
        <w:left w:val="none" w:sz="0" w:space="0" w:color="auto"/>
        <w:bottom w:val="none" w:sz="0" w:space="0" w:color="auto"/>
        <w:right w:val="none" w:sz="0" w:space="0" w:color="auto"/>
      </w:divBdr>
    </w:div>
    <w:div w:id="1722747988">
      <w:bodyDiv w:val="1"/>
      <w:marLeft w:val="0"/>
      <w:marRight w:val="0"/>
      <w:marTop w:val="0"/>
      <w:marBottom w:val="0"/>
      <w:divBdr>
        <w:top w:val="none" w:sz="0" w:space="0" w:color="auto"/>
        <w:left w:val="none" w:sz="0" w:space="0" w:color="auto"/>
        <w:bottom w:val="none" w:sz="0" w:space="0" w:color="auto"/>
        <w:right w:val="none" w:sz="0" w:space="0" w:color="auto"/>
      </w:divBdr>
    </w:div>
    <w:div w:id="1723941470">
      <w:bodyDiv w:val="1"/>
      <w:marLeft w:val="0"/>
      <w:marRight w:val="0"/>
      <w:marTop w:val="0"/>
      <w:marBottom w:val="0"/>
      <w:divBdr>
        <w:top w:val="none" w:sz="0" w:space="0" w:color="auto"/>
        <w:left w:val="none" w:sz="0" w:space="0" w:color="auto"/>
        <w:bottom w:val="none" w:sz="0" w:space="0" w:color="auto"/>
        <w:right w:val="none" w:sz="0" w:space="0" w:color="auto"/>
      </w:divBdr>
      <w:divsChild>
        <w:div w:id="1103191563">
          <w:marLeft w:val="0"/>
          <w:marRight w:val="0"/>
          <w:marTop w:val="0"/>
          <w:marBottom w:val="0"/>
          <w:divBdr>
            <w:top w:val="none" w:sz="0" w:space="0" w:color="auto"/>
            <w:left w:val="none" w:sz="0" w:space="0" w:color="auto"/>
            <w:bottom w:val="none" w:sz="0" w:space="0" w:color="auto"/>
            <w:right w:val="none" w:sz="0" w:space="0" w:color="auto"/>
          </w:divBdr>
        </w:div>
      </w:divsChild>
    </w:div>
    <w:div w:id="1724207092">
      <w:bodyDiv w:val="1"/>
      <w:marLeft w:val="0"/>
      <w:marRight w:val="0"/>
      <w:marTop w:val="0"/>
      <w:marBottom w:val="0"/>
      <w:divBdr>
        <w:top w:val="none" w:sz="0" w:space="0" w:color="auto"/>
        <w:left w:val="none" w:sz="0" w:space="0" w:color="auto"/>
        <w:bottom w:val="none" w:sz="0" w:space="0" w:color="auto"/>
        <w:right w:val="none" w:sz="0" w:space="0" w:color="auto"/>
      </w:divBdr>
      <w:divsChild>
        <w:div w:id="491988277">
          <w:marLeft w:val="0"/>
          <w:marRight w:val="0"/>
          <w:marTop w:val="0"/>
          <w:marBottom w:val="0"/>
          <w:divBdr>
            <w:top w:val="none" w:sz="0" w:space="0" w:color="auto"/>
            <w:left w:val="none" w:sz="0" w:space="0" w:color="auto"/>
            <w:bottom w:val="none" w:sz="0" w:space="0" w:color="auto"/>
            <w:right w:val="none" w:sz="0" w:space="0" w:color="auto"/>
          </w:divBdr>
        </w:div>
        <w:div w:id="1042972558">
          <w:marLeft w:val="0"/>
          <w:marRight w:val="0"/>
          <w:marTop w:val="0"/>
          <w:marBottom w:val="0"/>
          <w:divBdr>
            <w:top w:val="none" w:sz="0" w:space="0" w:color="auto"/>
            <w:left w:val="none" w:sz="0" w:space="0" w:color="auto"/>
            <w:bottom w:val="none" w:sz="0" w:space="0" w:color="auto"/>
            <w:right w:val="none" w:sz="0" w:space="0" w:color="auto"/>
          </w:divBdr>
        </w:div>
      </w:divsChild>
    </w:div>
    <w:div w:id="1724983295">
      <w:bodyDiv w:val="1"/>
      <w:marLeft w:val="0"/>
      <w:marRight w:val="0"/>
      <w:marTop w:val="0"/>
      <w:marBottom w:val="0"/>
      <w:divBdr>
        <w:top w:val="none" w:sz="0" w:space="0" w:color="auto"/>
        <w:left w:val="none" w:sz="0" w:space="0" w:color="auto"/>
        <w:bottom w:val="none" w:sz="0" w:space="0" w:color="auto"/>
        <w:right w:val="none" w:sz="0" w:space="0" w:color="auto"/>
      </w:divBdr>
    </w:div>
    <w:div w:id="1725176715">
      <w:bodyDiv w:val="1"/>
      <w:marLeft w:val="0"/>
      <w:marRight w:val="0"/>
      <w:marTop w:val="0"/>
      <w:marBottom w:val="0"/>
      <w:divBdr>
        <w:top w:val="none" w:sz="0" w:space="0" w:color="auto"/>
        <w:left w:val="none" w:sz="0" w:space="0" w:color="auto"/>
        <w:bottom w:val="none" w:sz="0" w:space="0" w:color="auto"/>
        <w:right w:val="none" w:sz="0" w:space="0" w:color="auto"/>
      </w:divBdr>
      <w:divsChild>
        <w:div w:id="193662961">
          <w:marLeft w:val="0"/>
          <w:marRight w:val="0"/>
          <w:marTop w:val="0"/>
          <w:marBottom w:val="0"/>
          <w:divBdr>
            <w:top w:val="none" w:sz="0" w:space="0" w:color="auto"/>
            <w:left w:val="none" w:sz="0" w:space="0" w:color="auto"/>
            <w:bottom w:val="none" w:sz="0" w:space="0" w:color="auto"/>
            <w:right w:val="none" w:sz="0" w:space="0" w:color="auto"/>
          </w:divBdr>
        </w:div>
        <w:div w:id="531845692">
          <w:marLeft w:val="0"/>
          <w:marRight w:val="0"/>
          <w:marTop w:val="0"/>
          <w:marBottom w:val="0"/>
          <w:divBdr>
            <w:top w:val="none" w:sz="0" w:space="0" w:color="auto"/>
            <w:left w:val="none" w:sz="0" w:space="0" w:color="auto"/>
            <w:bottom w:val="none" w:sz="0" w:space="0" w:color="auto"/>
            <w:right w:val="none" w:sz="0" w:space="0" w:color="auto"/>
          </w:divBdr>
        </w:div>
        <w:div w:id="628439214">
          <w:marLeft w:val="0"/>
          <w:marRight w:val="0"/>
          <w:marTop w:val="0"/>
          <w:marBottom w:val="0"/>
          <w:divBdr>
            <w:top w:val="none" w:sz="0" w:space="0" w:color="auto"/>
            <w:left w:val="none" w:sz="0" w:space="0" w:color="auto"/>
            <w:bottom w:val="none" w:sz="0" w:space="0" w:color="auto"/>
            <w:right w:val="none" w:sz="0" w:space="0" w:color="auto"/>
          </w:divBdr>
        </w:div>
        <w:div w:id="1314215416">
          <w:marLeft w:val="0"/>
          <w:marRight w:val="0"/>
          <w:marTop w:val="0"/>
          <w:marBottom w:val="0"/>
          <w:divBdr>
            <w:top w:val="none" w:sz="0" w:space="0" w:color="auto"/>
            <w:left w:val="none" w:sz="0" w:space="0" w:color="auto"/>
            <w:bottom w:val="none" w:sz="0" w:space="0" w:color="auto"/>
            <w:right w:val="none" w:sz="0" w:space="0" w:color="auto"/>
          </w:divBdr>
        </w:div>
      </w:divsChild>
    </w:div>
    <w:div w:id="1725712590">
      <w:bodyDiv w:val="1"/>
      <w:marLeft w:val="0"/>
      <w:marRight w:val="0"/>
      <w:marTop w:val="0"/>
      <w:marBottom w:val="0"/>
      <w:divBdr>
        <w:top w:val="none" w:sz="0" w:space="0" w:color="auto"/>
        <w:left w:val="none" w:sz="0" w:space="0" w:color="auto"/>
        <w:bottom w:val="none" w:sz="0" w:space="0" w:color="auto"/>
        <w:right w:val="none" w:sz="0" w:space="0" w:color="auto"/>
      </w:divBdr>
      <w:divsChild>
        <w:div w:id="814762952">
          <w:marLeft w:val="0"/>
          <w:marRight w:val="0"/>
          <w:marTop w:val="0"/>
          <w:marBottom w:val="0"/>
          <w:divBdr>
            <w:top w:val="none" w:sz="0" w:space="0" w:color="auto"/>
            <w:left w:val="none" w:sz="0" w:space="0" w:color="auto"/>
            <w:bottom w:val="none" w:sz="0" w:space="0" w:color="auto"/>
            <w:right w:val="none" w:sz="0" w:space="0" w:color="auto"/>
          </w:divBdr>
        </w:div>
        <w:div w:id="942885421">
          <w:marLeft w:val="0"/>
          <w:marRight w:val="0"/>
          <w:marTop w:val="0"/>
          <w:marBottom w:val="0"/>
          <w:divBdr>
            <w:top w:val="none" w:sz="0" w:space="0" w:color="auto"/>
            <w:left w:val="none" w:sz="0" w:space="0" w:color="auto"/>
            <w:bottom w:val="none" w:sz="0" w:space="0" w:color="auto"/>
            <w:right w:val="none" w:sz="0" w:space="0" w:color="auto"/>
          </w:divBdr>
        </w:div>
        <w:div w:id="1221139296">
          <w:marLeft w:val="0"/>
          <w:marRight w:val="0"/>
          <w:marTop w:val="0"/>
          <w:marBottom w:val="0"/>
          <w:divBdr>
            <w:top w:val="none" w:sz="0" w:space="0" w:color="auto"/>
            <w:left w:val="none" w:sz="0" w:space="0" w:color="auto"/>
            <w:bottom w:val="none" w:sz="0" w:space="0" w:color="auto"/>
            <w:right w:val="none" w:sz="0" w:space="0" w:color="auto"/>
          </w:divBdr>
        </w:div>
      </w:divsChild>
    </w:div>
    <w:div w:id="1726490421">
      <w:bodyDiv w:val="1"/>
      <w:marLeft w:val="0"/>
      <w:marRight w:val="0"/>
      <w:marTop w:val="0"/>
      <w:marBottom w:val="0"/>
      <w:divBdr>
        <w:top w:val="none" w:sz="0" w:space="0" w:color="auto"/>
        <w:left w:val="none" w:sz="0" w:space="0" w:color="auto"/>
        <w:bottom w:val="none" w:sz="0" w:space="0" w:color="auto"/>
        <w:right w:val="none" w:sz="0" w:space="0" w:color="auto"/>
      </w:divBdr>
      <w:divsChild>
        <w:div w:id="1703551025">
          <w:marLeft w:val="0"/>
          <w:marRight w:val="0"/>
          <w:marTop w:val="0"/>
          <w:marBottom w:val="0"/>
          <w:divBdr>
            <w:top w:val="none" w:sz="0" w:space="0" w:color="auto"/>
            <w:left w:val="none" w:sz="0" w:space="0" w:color="auto"/>
            <w:bottom w:val="none" w:sz="0" w:space="0" w:color="auto"/>
            <w:right w:val="none" w:sz="0" w:space="0" w:color="auto"/>
          </w:divBdr>
        </w:div>
        <w:div w:id="2010449226">
          <w:marLeft w:val="0"/>
          <w:marRight w:val="0"/>
          <w:marTop w:val="0"/>
          <w:marBottom w:val="0"/>
          <w:divBdr>
            <w:top w:val="none" w:sz="0" w:space="0" w:color="auto"/>
            <w:left w:val="none" w:sz="0" w:space="0" w:color="auto"/>
            <w:bottom w:val="none" w:sz="0" w:space="0" w:color="auto"/>
            <w:right w:val="none" w:sz="0" w:space="0" w:color="auto"/>
          </w:divBdr>
        </w:div>
      </w:divsChild>
    </w:div>
    <w:div w:id="1727608925">
      <w:bodyDiv w:val="1"/>
      <w:marLeft w:val="0"/>
      <w:marRight w:val="0"/>
      <w:marTop w:val="0"/>
      <w:marBottom w:val="0"/>
      <w:divBdr>
        <w:top w:val="none" w:sz="0" w:space="0" w:color="auto"/>
        <w:left w:val="none" w:sz="0" w:space="0" w:color="auto"/>
        <w:bottom w:val="none" w:sz="0" w:space="0" w:color="auto"/>
        <w:right w:val="none" w:sz="0" w:space="0" w:color="auto"/>
      </w:divBdr>
    </w:div>
    <w:div w:id="1729456604">
      <w:bodyDiv w:val="1"/>
      <w:marLeft w:val="0"/>
      <w:marRight w:val="0"/>
      <w:marTop w:val="0"/>
      <w:marBottom w:val="0"/>
      <w:divBdr>
        <w:top w:val="none" w:sz="0" w:space="0" w:color="auto"/>
        <w:left w:val="none" w:sz="0" w:space="0" w:color="auto"/>
        <w:bottom w:val="none" w:sz="0" w:space="0" w:color="auto"/>
        <w:right w:val="none" w:sz="0" w:space="0" w:color="auto"/>
      </w:divBdr>
    </w:div>
    <w:div w:id="1729769352">
      <w:bodyDiv w:val="1"/>
      <w:marLeft w:val="0"/>
      <w:marRight w:val="0"/>
      <w:marTop w:val="0"/>
      <w:marBottom w:val="0"/>
      <w:divBdr>
        <w:top w:val="none" w:sz="0" w:space="0" w:color="auto"/>
        <w:left w:val="none" w:sz="0" w:space="0" w:color="auto"/>
        <w:bottom w:val="none" w:sz="0" w:space="0" w:color="auto"/>
        <w:right w:val="none" w:sz="0" w:space="0" w:color="auto"/>
      </w:divBdr>
    </w:div>
    <w:div w:id="1730806685">
      <w:bodyDiv w:val="1"/>
      <w:marLeft w:val="0"/>
      <w:marRight w:val="0"/>
      <w:marTop w:val="0"/>
      <w:marBottom w:val="0"/>
      <w:divBdr>
        <w:top w:val="none" w:sz="0" w:space="0" w:color="auto"/>
        <w:left w:val="none" w:sz="0" w:space="0" w:color="auto"/>
        <w:bottom w:val="none" w:sz="0" w:space="0" w:color="auto"/>
        <w:right w:val="none" w:sz="0" w:space="0" w:color="auto"/>
      </w:divBdr>
      <w:divsChild>
        <w:div w:id="325208037">
          <w:marLeft w:val="0"/>
          <w:marRight w:val="0"/>
          <w:marTop w:val="0"/>
          <w:marBottom w:val="0"/>
          <w:divBdr>
            <w:top w:val="none" w:sz="0" w:space="0" w:color="auto"/>
            <w:left w:val="none" w:sz="0" w:space="0" w:color="auto"/>
            <w:bottom w:val="none" w:sz="0" w:space="0" w:color="auto"/>
            <w:right w:val="none" w:sz="0" w:space="0" w:color="auto"/>
          </w:divBdr>
        </w:div>
        <w:div w:id="1091051248">
          <w:marLeft w:val="0"/>
          <w:marRight w:val="0"/>
          <w:marTop w:val="0"/>
          <w:marBottom w:val="0"/>
          <w:divBdr>
            <w:top w:val="none" w:sz="0" w:space="0" w:color="auto"/>
            <w:left w:val="none" w:sz="0" w:space="0" w:color="auto"/>
            <w:bottom w:val="none" w:sz="0" w:space="0" w:color="auto"/>
            <w:right w:val="none" w:sz="0" w:space="0" w:color="auto"/>
          </w:divBdr>
        </w:div>
      </w:divsChild>
    </w:div>
    <w:div w:id="1731153835">
      <w:bodyDiv w:val="1"/>
      <w:marLeft w:val="0"/>
      <w:marRight w:val="0"/>
      <w:marTop w:val="0"/>
      <w:marBottom w:val="0"/>
      <w:divBdr>
        <w:top w:val="none" w:sz="0" w:space="0" w:color="auto"/>
        <w:left w:val="none" w:sz="0" w:space="0" w:color="auto"/>
        <w:bottom w:val="none" w:sz="0" w:space="0" w:color="auto"/>
        <w:right w:val="none" w:sz="0" w:space="0" w:color="auto"/>
      </w:divBdr>
    </w:div>
    <w:div w:id="1731223380">
      <w:bodyDiv w:val="1"/>
      <w:marLeft w:val="0"/>
      <w:marRight w:val="0"/>
      <w:marTop w:val="0"/>
      <w:marBottom w:val="0"/>
      <w:divBdr>
        <w:top w:val="none" w:sz="0" w:space="0" w:color="auto"/>
        <w:left w:val="none" w:sz="0" w:space="0" w:color="auto"/>
        <w:bottom w:val="none" w:sz="0" w:space="0" w:color="auto"/>
        <w:right w:val="none" w:sz="0" w:space="0" w:color="auto"/>
      </w:divBdr>
      <w:divsChild>
        <w:div w:id="1657151813">
          <w:marLeft w:val="0"/>
          <w:marRight w:val="0"/>
          <w:marTop w:val="0"/>
          <w:marBottom w:val="0"/>
          <w:divBdr>
            <w:top w:val="none" w:sz="0" w:space="0" w:color="auto"/>
            <w:left w:val="none" w:sz="0" w:space="0" w:color="auto"/>
            <w:bottom w:val="none" w:sz="0" w:space="0" w:color="auto"/>
            <w:right w:val="none" w:sz="0" w:space="0" w:color="auto"/>
          </w:divBdr>
          <w:divsChild>
            <w:div w:id="101534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1340106">
      <w:bodyDiv w:val="1"/>
      <w:marLeft w:val="0"/>
      <w:marRight w:val="0"/>
      <w:marTop w:val="0"/>
      <w:marBottom w:val="0"/>
      <w:divBdr>
        <w:top w:val="none" w:sz="0" w:space="0" w:color="auto"/>
        <w:left w:val="none" w:sz="0" w:space="0" w:color="auto"/>
        <w:bottom w:val="none" w:sz="0" w:space="0" w:color="auto"/>
        <w:right w:val="none" w:sz="0" w:space="0" w:color="auto"/>
      </w:divBdr>
    </w:div>
    <w:div w:id="1731659115">
      <w:bodyDiv w:val="1"/>
      <w:marLeft w:val="0"/>
      <w:marRight w:val="0"/>
      <w:marTop w:val="0"/>
      <w:marBottom w:val="0"/>
      <w:divBdr>
        <w:top w:val="none" w:sz="0" w:space="0" w:color="auto"/>
        <w:left w:val="none" w:sz="0" w:space="0" w:color="auto"/>
        <w:bottom w:val="none" w:sz="0" w:space="0" w:color="auto"/>
        <w:right w:val="none" w:sz="0" w:space="0" w:color="auto"/>
      </w:divBdr>
    </w:div>
    <w:div w:id="1732002886">
      <w:bodyDiv w:val="1"/>
      <w:marLeft w:val="0"/>
      <w:marRight w:val="0"/>
      <w:marTop w:val="0"/>
      <w:marBottom w:val="0"/>
      <w:divBdr>
        <w:top w:val="none" w:sz="0" w:space="0" w:color="auto"/>
        <w:left w:val="none" w:sz="0" w:space="0" w:color="auto"/>
        <w:bottom w:val="none" w:sz="0" w:space="0" w:color="auto"/>
        <w:right w:val="none" w:sz="0" w:space="0" w:color="auto"/>
      </w:divBdr>
    </w:div>
    <w:div w:id="1732147797">
      <w:bodyDiv w:val="1"/>
      <w:marLeft w:val="0"/>
      <w:marRight w:val="0"/>
      <w:marTop w:val="0"/>
      <w:marBottom w:val="0"/>
      <w:divBdr>
        <w:top w:val="none" w:sz="0" w:space="0" w:color="auto"/>
        <w:left w:val="none" w:sz="0" w:space="0" w:color="auto"/>
        <w:bottom w:val="none" w:sz="0" w:space="0" w:color="auto"/>
        <w:right w:val="none" w:sz="0" w:space="0" w:color="auto"/>
      </w:divBdr>
    </w:div>
    <w:div w:id="1732192818">
      <w:bodyDiv w:val="1"/>
      <w:marLeft w:val="0"/>
      <w:marRight w:val="0"/>
      <w:marTop w:val="0"/>
      <w:marBottom w:val="0"/>
      <w:divBdr>
        <w:top w:val="none" w:sz="0" w:space="0" w:color="auto"/>
        <w:left w:val="none" w:sz="0" w:space="0" w:color="auto"/>
        <w:bottom w:val="none" w:sz="0" w:space="0" w:color="auto"/>
        <w:right w:val="none" w:sz="0" w:space="0" w:color="auto"/>
      </w:divBdr>
      <w:divsChild>
        <w:div w:id="2073429946">
          <w:marLeft w:val="0"/>
          <w:marRight w:val="0"/>
          <w:marTop w:val="0"/>
          <w:marBottom w:val="0"/>
          <w:divBdr>
            <w:top w:val="none" w:sz="0" w:space="0" w:color="auto"/>
            <w:left w:val="none" w:sz="0" w:space="0" w:color="auto"/>
            <w:bottom w:val="none" w:sz="0" w:space="0" w:color="auto"/>
            <w:right w:val="none" w:sz="0" w:space="0" w:color="auto"/>
          </w:divBdr>
        </w:div>
      </w:divsChild>
    </w:div>
    <w:div w:id="1732265580">
      <w:bodyDiv w:val="1"/>
      <w:marLeft w:val="0"/>
      <w:marRight w:val="0"/>
      <w:marTop w:val="0"/>
      <w:marBottom w:val="0"/>
      <w:divBdr>
        <w:top w:val="none" w:sz="0" w:space="0" w:color="auto"/>
        <w:left w:val="none" w:sz="0" w:space="0" w:color="auto"/>
        <w:bottom w:val="none" w:sz="0" w:space="0" w:color="auto"/>
        <w:right w:val="none" w:sz="0" w:space="0" w:color="auto"/>
      </w:divBdr>
    </w:div>
    <w:div w:id="1732580546">
      <w:bodyDiv w:val="1"/>
      <w:marLeft w:val="0"/>
      <w:marRight w:val="0"/>
      <w:marTop w:val="0"/>
      <w:marBottom w:val="0"/>
      <w:divBdr>
        <w:top w:val="none" w:sz="0" w:space="0" w:color="auto"/>
        <w:left w:val="none" w:sz="0" w:space="0" w:color="auto"/>
        <w:bottom w:val="none" w:sz="0" w:space="0" w:color="auto"/>
        <w:right w:val="none" w:sz="0" w:space="0" w:color="auto"/>
      </w:divBdr>
      <w:divsChild>
        <w:div w:id="1007634016">
          <w:marLeft w:val="0"/>
          <w:marRight w:val="0"/>
          <w:marTop w:val="0"/>
          <w:marBottom w:val="0"/>
          <w:divBdr>
            <w:top w:val="none" w:sz="0" w:space="0" w:color="auto"/>
            <w:left w:val="none" w:sz="0" w:space="0" w:color="auto"/>
            <w:bottom w:val="none" w:sz="0" w:space="0" w:color="auto"/>
            <w:right w:val="none" w:sz="0" w:space="0" w:color="auto"/>
          </w:divBdr>
          <w:divsChild>
            <w:div w:id="506822309">
              <w:marLeft w:val="0"/>
              <w:marRight w:val="0"/>
              <w:marTop w:val="0"/>
              <w:marBottom w:val="0"/>
              <w:divBdr>
                <w:top w:val="none" w:sz="0" w:space="0" w:color="E7DEF6"/>
                <w:left w:val="none" w:sz="0" w:space="0" w:color="E7DEF6"/>
                <w:bottom w:val="none" w:sz="0" w:space="0" w:color="E7DEF6"/>
                <w:right w:val="none" w:sz="0" w:space="0" w:color="E7DEF6"/>
              </w:divBdr>
              <w:divsChild>
                <w:div w:id="1290550053">
                  <w:marLeft w:val="0"/>
                  <w:marRight w:val="0"/>
                  <w:marTop w:val="0"/>
                  <w:marBottom w:val="0"/>
                  <w:divBdr>
                    <w:top w:val="none" w:sz="0" w:space="0" w:color="auto"/>
                    <w:left w:val="none" w:sz="0" w:space="0" w:color="auto"/>
                    <w:bottom w:val="none" w:sz="0" w:space="0" w:color="auto"/>
                    <w:right w:val="none" w:sz="0" w:space="0" w:color="auto"/>
                  </w:divBdr>
                  <w:divsChild>
                    <w:div w:id="629363770">
                      <w:marLeft w:val="0"/>
                      <w:marRight w:val="0"/>
                      <w:marTop w:val="0"/>
                      <w:marBottom w:val="0"/>
                      <w:divBdr>
                        <w:top w:val="none" w:sz="0" w:space="0" w:color="auto"/>
                        <w:left w:val="none" w:sz="0" w:space="0" w:color="auto"/>
                        <w:bottom w:val="none" w:sz="0" w:space="0" w:color="auto"/>
                        <w:right w:val="none" w:sz="0" w:space="0" w:color="auto"/>
                      </w:divBdr>
                      <w:divsChild>
                        <w:div w:id="1902060921">
                          <w:marLeft w:val="0"/>
                          <w:marRight w:val="0"/>
                          <w:marTop w:val="0"/>
                          <w:marBottom w:val="0"/>
                          <w:divBdr>
                            <w:top w:val="none" w:sz="0" w:space="0" w:color="auto"/>
                            <w:left w:val="none" w:sz="0" w:space="0" w:color="auto"/>
                            <w:bottom w:val="none" w:sz="0" w:space="0" w:color="auto"/>
                            <w:right w:val="none" w:sz="0" w:space="0" w:color="auto"/>
                          </w:divBdr>
                          <w:divsChild>
                            <w:div w:id="305862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33773962">
      <w:bodyDiv w:val="1"/>
      <w:marLeft w:val="0"/>
      <w:marRight w:val="0"/>
      <w:marTop w:val="0"/>
      <w:marBottom w:val="0"/>
      <w:divBdr>
        <w:top w:val="none" w:sz="0" w:space="0" w:color="auto"/>
        <w:left w:val="none" w:sz="0" w:space="0" w:color="auto"/>
        <w:bottom w:val="none" w:sz="0" w:space="0" w:color="auto"/>
        <w:right w:val="none" w:sz="0" w:space="0" w:color="auto"/>
      </w:divBdr>
    </w:div>
    <w:div w:id="1734892692">
      <w:bodyDiv w:val="1"/>
      <w:marLeft w:val="0"/>
      <w:marRight w:val="0"/>
      <w:marTop w:val="0"/>
      <w:marBottom w:val="0"/>
      <w:divBdr>
        <w:top w:val="none" w:sz="0" w:space="0" w:color="auto"/>
        <w:left w:val="none" w:sz="0" w:space="0" w:color="auto"/>
        <w:bottom w:val="none" w:sz="0" w:space="0" w:color="auto"/>
        <w:right w:val="none" w:sz="0" w:space="0" w:color="auto"/>
      </w:divBdr>
      <w:divsChild>
        <w:div w:id="1938052285">
          <w:marLeft w:val="0"/>
          <w:marRight w:val="0"/>
          <w:marTop w:val="0"/>
          <w:marBottom w:val="0"/>
          <w:divBdr>
            <w:top w:val="none" w:sz="0" w:space="0" w:color="auto"/>
            <w:left w:val="none" w:sz="0" w:space="0" w:color="auto"/>
            <w:bottom w:val="none" w:sz="0" w:space="0" w:color="auto"/>
            <w:right w:val="none" w:sz="0" w:space="0" w:color="auto"/>
          </w:divBdr>
          <w:divsChild>
            <w:div w:id="13912272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4893572">
      <w:bodyDiv w:val="1"/>
      <w:marLeft w:val="0"/>
      <w:marRight w:val="0"/>
      <w:marTop w:val="0"/>
      <w:marBottom w:val="0"/>
      <w:divBdr>
        <w:top w:val="none" w:sz="0" w:space="0" w:color="auto"/>
        <w:left w:val="none" w:sz="0" w:space="0" w:color="auto"/>
        <w:bottom w:val="none" w:sz="0" w:space="0" w:color="auto"/>
        <w:right w:val="none" w:sz="0" w:space="0" w:color="auto"/>
      </w:divBdr>
    </w:div>
    <w:div w:id="1735084286">
      <w:bodyDiv w:val="1"/>
      <w:marLeft w:val="0"/>
      <w:marRight w:val="0"/>
      <w:marTop w:val="0"/>
      <w:marBottom w:val="0"/>
      <w:divBdr>
        <w:top w:val="none" w:sz="0" w:space="0" w:color="auto"/>
        <w:left w:val="none" w:sz="0" w:space="0" w:color="auto"/>
        <w:bottom w:val="none" w:sz="0" w:space="0" w:color="auto"/>
        <w:right w:val="none" w:sz="0" w:space="0" w:color="auto"/>
      </w:divBdr>
      <w:divsChild>
        <w:div w:id="102723667">
          <w:marLeft w:val="0"/>
          <w:marRight w:val="0"/>
          <w:marTop w:val="0"/>
          <w:marBottom w:val="0"/>
          <w:divBdr>
            <w:top w:val="none" w:sz="0" w:space="0" w:color="auto"/>
            <w:left w:val="none" w:sz="0" w:space="0" w:color="auto"/>
            <w:bottom w:val="none" w:sz="0" w:space="0" w:color="auto"/>
            <w:right w:val="none" w:sz="0" w:space="0" w:color="auto"/>
          </w:divBdr>
        </w:div>
        <w:div w:id="156700626">
          <w:marLeft w:val="0"/>
          <w:marRight w:val="0"/>
          <w:marTop w:val="0"/>
          <w:marBottom w:val="0"/>
          <w:divBdr>
            <w:top w:val="none" w:sz="0" w:space="0" w:color="auto"/>
            <w:left w:val="none" w:sz="0" w:space="0" w:color="auto"/>
            <w:bottom w:val="none" w:sz="0" w:space="0" w:color="auto"/>
            <w:right w:val="none" w:sz="0" w:space="0" w:color="auto"/>
          </w:divBdr>
        </w:div>
        <w:div w:id="167869801">
          <w:marLeft w:val="0"/>
          <w:marRight w:val="0"/>
          <w:marTop w:val="0"/>
          <w:marBottom w:val="0"/>
          <w:divBdr>
            <w:top w:val="none" w:sz="0" w:space="0" w:color="auto"/>
            <w:left w:val="none" w:sz="0" w:space="0" w:color="auto"/>
            <w:bottom w:val="none" w:sz="0" w:space="0" w:color="auto"/>
            <w:right w:val="none" w:sz="0" w:space="0" w:color="auto"/>
          </w:divBdr>
        </w:div>
        <w:div w:id="359399510">
          <w:marLeft w:val="0"/>
          <w:marRight w:val="0"/>
          <w:marTop w:val="0"/>
          <w:marBottom w:val="0"/>
          <w:divBdr>
            <w:top w:val="none" w:sz="0" w:space="0" w:color="auto"/>
            <w:left w:val="none" w:sz="0" w:space="0" w:color="auto"/>
            <w:bottom w:val="none" w:sz="0" w:space="0" w:color="auto"/>
            <w:right w:val="none" w:sz="0" w:space="0" w:color="auto"/>
          </w:divBdr>
        </w:div>
        <w:div w:id="473959509">
          <w:marLeft w:val="0"/>
          <w:marRight w:val="0"/>
          <w:marTop w:val="0"/>
          <w:marBottom w:val="0"/>
          <w:divBdr>
            <w:top w:val="none" w:sz="0" w:space="0" w:color="auto"/>
            <w:left w:val="none" w:sz="0" w:space="0" w:color="auto"/>
            <w:bottom w:val="none" w:sz="0" w:space="0" w:color="auto"/>
            <w:right w:val="none" w:sz="0" w:space="0" w:color="auto"/>
          </w:divBdr>
        </w:div>
        <w:div w:id="481511675">
          <w:marLeft w:val="0"/>
          <w:marRight w:val="0"/>
          <w:marTop w:val="0"/>
          <w:marBottom w:val="0"/>
          <w:divBdr>
            <w:top w:val="none" w:sz="0" w:space="0" w:color="auto"/>
            <w:left w:val="none" w:sz="0" w:space="0" w:color="auto"/>
            <w:bottom w:val="none" w:sz="0" w:space="0" w:color="auto"/>
            <w:right w:val="none" w:sz="0" w:space="0" w:color="auto"/>
          </w:divBdr>
        </w:div>
        <w:div w:id="486553616">
          <w:marLeft w:val="0"/>
          <w:marRight w:val="0"/>
          <w:marTop w:val="0"/>
          <w:marBottom w:val="0"/>
          <w:divBdr>
            <w:top w:val="none" w:sz="0" w:space="0" w:color="auto"/>
            <w:left w:val="none" w:sz="0" w:space="0" w:color="auto"/>
            <w:bottom w:val="none" w:sz="0" w:space="0" w:color="auto"/>
            <w:right w:val="none" w:sz="0" w:space="0" w:color="auto"/>
          </w:divBdr>
        </w:div>
        <w:div w:id="490172581">
          <w:marLeft w:val="0"/>
          <w:marRight w:val="0"/>
          <w:marTop w:val="0"/>
          <w:marBottom w:val="0"/>
          <w:divBdr>
            <w:top w:val="none" w:sz="0" w:space="0" w:color="auto"/>
            <w:left w:val="none" w:sz="0" w:space="0" w:color="auto"/>
            <w:bottom w:val="none" w:sz="0" w:space="0" w:color="auto"/>
            <w:right w:val="none" w:sz="0" w:space="0" w:color="auto"/>
          </w:divBdr>
        </w:div>
        <w:div w:id="605621626">
          <w:marLeft w:val="0"/>
          <w:marRight w:val="0"/>
          <w:marTop w:val="0"/>
          <w:marBottom w:val="0"/>
          <w:divBdr>
            <w:top w:val="none" w:sz="0" w:space="0" w:color="auto"/>
            <w:left w:val="none" w:sz="0" w:space="0" w:color="auto"/>
            <w:bottom w:val="none" w:sz="0" w:space="0" w:color="auto"/>
            <w:right w:val="none" w:sz="0" w:space="0" w:color="auto"/>
          </w:divBdr>
        </w:div>
        <w:div w:id="831026312">
          <w:marLeft w:val="0"/>
          <w:marRight w:val="0"/>
          <w:marTop w:val="0"/>
          <w:marBottom w:val="0"/>
          <w:divBdr>
            <w:top w:val="none" w:sz="0" w:space="0" w:color="auto"/>
            <w:left w:val="none" w:sz="0" w:space="0" w:color="auto"/>
            <w:bottom w:val="none" w:sz="0" w:space="0" w:color="auto"/>
            <w:right w:val="none" w:sz="0" w:space="0" w:color="auto"/>
          </w:divBdr>
        </w:div>
        <w:div w:id="925310866">
          <w:marLeft w:val="0"/>
          <w:marRight w:val="0"/>
          <w:marTop w:val="0"/>
          <w:marBottom w:val="0"/>
          <w:divBdr>
            <w:top w:val="none" w:sz="0" w:space="0" w:color="auto"/>
            <w:left w:val="none" w:sz="0" w:space="0" w:color="auto"/>
            <w:bottom w:val="none" w:sz="0" w:space="0" w:color="auto"/>
            <w:right w:val="none" w:sz="0" w:space="0" w:color="auto"/>
          </w:divBdr>
        </w:div>
        <w:div w:id="970208020">
          <w:marLeft w:val="0"/>
          <w:marRight w:val="0"/>
          <w:marTop w:val="0"/>
          <w:marBottom w:val="0"/>
          <w:divBdr>
            <w:top w:val="none" w:sz="0" w:space="0" w:color="auto"/>
            <w:left w:val="none" w:sz="0" w:space="0" w:color="auto"/>
            <w:bottom w:val="none" w:sz="0" w:space="0" w:color="auto"/>
            <w:right w:val="none" w:sz="0" w:space="0" w:color="auto"/>
          </w:divBdr>
        </w:div>
        <w:div w:id="1094479349">
          <w:marLeft w:val="0"/>
          <w:marRight w:val="0"/>
          <w:marTop w:val="0"/>
          <w:marBottom w:val="0"/>
          <w:divBdr>
            <w:top w:val="none" w:sz="0" w:space="0" w:color="auto"/>
            <w:left w:val="none" w:sz="0" w:space="0" w:color="auto"/>
            <w:bottom w:val="none" w:sz="0" w:space="0" w:color="auto"/>
            <w:right w:val="none" w:sz="0" w:space="0" w:color="auto"/>
          </w:divBdr>
        </w:div>
        <w:div w:id="1242369215">
          <w:marLeft w:val="0"/>
          <w:marRight w:val="0"/>
          <w:marTop w:val="0"/>
          <w:marBottom w:val="0"/>
          <w:divBdr>
            <w:top w:val="none" w:sz="0" w:space="0" w:color="auto"/>
            <w:left w:val="none" w:sz="0" w:space="0" w:color="auto"/>
            <w:bottom w:val="none" w:sz="0" w:space="0" w:color="auto"/>
            <w:right w:val="none" w:sz="0" w:space="0" w:color="auto"/>
          </w:divBdr>
        </w:div>
        <w:div w:id="1289780625">
          <w:marLeft w:val="0"/>
          <w:marRight w:val="0"/>
          <w:marTop w:val="0"/>
          <w:marBottom w:val="0"/>
          <w:divBdr>
            <w:top w:val="none" w:sz="0" w:space="0" w:color="auto"/>
            <w:left w:val="none" w:sz="0" w:space="0" w:color="auto"/>
            <w:bottom w:val="none" w:sz="0" w:space="0" w:color="auto"/>
            <w:right w:val="none" w:sz="0" w:space="0" w:color="auto"/>
          </w:divBdr>
        </w:div>
        <w:div w:id="1379665631">
          <w:marLeft w:val="0"/>
          <w:marRight w:val="0"/>
          <w:marTop w:val="0"/>
          <w:marBottom w:val="0"/>
          <w:divBdr>
            <w:top w:val="none" w:sz="0" w:space="0" w:color="auto"/>
            <w:left w:val="none" w:sz="0" w:space="0" w:color="auto"/>
            <w:bottom w:val="none" w:sz="0" w:space="0" w:color="auto"/>
            <w:right w:val="none" w:sz="0" w:space="0" w:color="auto"/>
          </w:divBdr>
        </w:div>
        <w:div w:id="1466310214">
          <w:marLeft w:val="0"/>
          <w:marRight w:val="0"/>
          <w:marTop w:val="0"/>
          <w:marBottom w:val="0"/>
          <w:divBdr>
            <w:top w:val="none" w:sz="0" w:space="0" w:color="auto"/>
            <w:left w:val="none" w:sz="0" w:space="0" w:color="auto"/>
            <w:bottom w:val="none" w:sz="0" w:space="0" w:color="auto"/>
            <w:right w:val="none" w:sz="0" w:space="0" w:color="auto"/>
          </w:divBdr>
        </w:div>
        <w:div w:id="1606765722">
          <w:marLeft w:val="0"/>
          <w:marRight w:val="0"/>
          <w:marTop w:val="0"/>
          <w:marBottom w:val="0"/>
          <w:divBdr>
            <w:top w:val="none" w:sz="0" w:space="0" w:color="auto"/>
            <w:left w:val="none" w:sz="0" w:space="0" w:color="auto"/>
            <w:bottom w:val="none" w:sz="0" w:space="0" w:color="auto"/>
            <w:right w:val="none" w:sz="0" w:space="0" w:color="auto"/>
          </w:divBdr>
        </w:div>
        <w:div w:id="1792475224">
          <w:marLeft w:val="0"/>
          <w:marRight w:val="0"/>
          <w:marTop w:val="0"/>
          <w:marBottom w:val="0"/>
          <w:divBdr>
            <w:top w:val="none" w:sz="0" w:space="0" w:color="auto"/>
            <w:left w:val="none" w:sz="0" w:space="0" w:color="auto"/>
            <w:bottom w:val="none" w:sz="0" w:space="0" w:color="auto"/>
            <w:right w:val="none" w:sz="0" w:space="0" w:color="auto"/>
          </w:divBdr>
        </w:div>
        <w:div w:id="1891649726">
          <w:marLeft w:val="0"/>
          <w:marRight w:val="0"/>
          <w:marTop w:val="0"/>
          <w:marBottom w:val="0"/>
          <w:divBdr>
            <w:top w:val="none" w:sz="0" w:space="0" w:color="auto"/>
            <w:left w:val="none" w:sz="0" w:space="0" w:color="auto"/>
            <w:bottom w:val="none" w:sz="0" w:space="0" w:color="auto"/>
            <w:right w:val="none" w:sz="0" w:space="0" w:color="auto"/>
          </w:divBdr>
        </w:div>
        <w:div w:id="1964652968">
          <w:marLeft w:val="0"/>
          <w:marRight w:val="0"/>
          <w:marTop w:val="0"/>
          <w:marBottom w:val="0"/>
          <w:divBdr>
            <w:top w:val="none" w:sz="0" w:space="0" w:color="auto"/>
            <w:left w:val="none" w:sz="0" w:space="0" w:color="auto"/>
            <w:bottom w:val="none" w:sz="0" w:space="0" w:color="auto"/>
            <w:right w:val="none" w:sz="0" w:space="0" w:color="auto"/>
          </w:divBdr>
        </w:div>
        <w:div w:id="2067483190">
          <w:marLeft w:val="0"/>
          <w:marRight w:val="0"/>
          <w:marTop w:val="0"/>
          <w:marBottom w:val="0"/>
          <w:divBdr>
            <w:top w:val="none" w:sz="0" w:space="0" w:color="auto"/>
            <w:left w:val="none" w:sz="0" w:space="0" w:color="auto"/>
            <w:bottom w:val="none" w:sz="0" w:space="0" w:color="auto"/>
            <w:right w:val="none" w:sz="0" w:space="0" w:color="auto"/>
          </w:divBdr>
        </w:div>
      </w:divsChild>
    </w:div>
    <w:div w:id="1735161067">
      <w:bodyDiv w:val="1"/>
      <w:marLeft w:val="0"/>
      <w:marRight w:val="0"/>
      <w:marTop w:val="0"/>
      <w:marBottom w:val="0"/>
      <w:divBdr>
        <w:top w:val="none" w:sz="0" w:space="0" w:color="auto"/>
        <w:left w:val="none" w:sz="0" w:space="0" w:color="auto"/>
        <w:bottom w:val="none" w:sz="0" w:space="0" w:color="auto"/>
        <w:right w:val="none" w:sz="0" w:space="0" w:color="auto"/>
      </w:divBdr>
    </w:div>
    <w:div w:id="1735273114">
      <w:bodyDiv w:val="1"/>
      <w:marLeft w:val="0"/>
      <w:marRight w:val="0"/>
      <w:marTop w:val="0"/>
      <w:marBottom w:val="0"/>
      <w:divBdr>
        <w:top w:val="none" w:sz="0" w:space="0" w:color="auto"/>
        <w:left w:val="none" w:sz="0" w:space="0" w:color="auto"/>
        <w:bottom w:val="none" w:sz="0" w:space="0" w:color="auto"/>
        <w:right w:val="none" w:sz="0" w:space="0" w:color="auto"/>
      </w:divBdr>
      <w:divsChild>
        <w:div w:id="1503472399">
          <w:marLeft w:val="0"/>
          <w:marRight w:val="0"/>
          <w:marTop w:val="0"/>
          <w:marBottom w:val="0"/>
          <w:divBdr>
            <w:top w:val="none" w:sz="0" w:space="0" w:color="auto"/>
            <w:left w:val="none" w:sz="0" w:space="0" w:color="auto"/>
            <w:bottom w:val="none" w:sz="0" w:space="0" w:color="auto"/>
            <w:right w:val="none" w:sz="0" w:space="0" w:color="auto"/>
          </w:divBdr>
        </w:div>
      </w:divsChild>
    </w:div>
    <w:div w:id="1736583605">
      <w:bodyDiv w:val="1"/>
      <w:marLeft w:val="0"/>
      <w:marRight w:val="0"/>
      <w:marTop w:val="0"/>
      <w:marBottom w:val="0"/>
      <w:divBdr>
        <w:top w:val="none" w:sz="0" w:space="0" w:color="auto"/>
        <w:left w:val="none" w:sz="0" w:space="0" w:color="auto"/>
        <w:bottom w:val="none" w:sz="0" w:space="0" w:color="auto"/>
        <w:right w:val="none" w:sz="0" w:space="0" w:color="auto"/>
      </w:divBdr>
      <w:divsChild>
        <w:div w:id="807556265">
          <w:marLeft w:val="0"/>
          <w:marRight w:val="0"/>
          <w:marTop w:val="0"/>
          <w:marBottom w:val="0"/>
          <w:divBdr>
            <w:top w:val="none" w:sz="0" w:space="0" w:color="auto"/>
            <w:left w:val="none" w:sz="0" w:space="0" w:color="auto"/>
            <w:bottom w:val="none" w:sz="0" w:space="0" w:color="auto"/>
            <w:right w:val="none" w:sz="0" w:space="0" w:color="auto"/>
          </w:divBdr>
          <w:divsChild>
            <w:div w:id="205923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6781728">
      <w:bodyDiv w:val="1"/>
      <w:marLeft w:val="0"/>
      <w:marRight w:val="0"/>
      <w:marTop w:val="0"/>
      <w:marBottom w:val="0"/>
      <w:divBdr>
        <w:top w:val="none" w:sz="0" w:space="0" w:color="auto"/>
        <w:left w:val="none" w:sz="0" w:space="0" w:color="auto"/>
        <w:bottom w:val="none" w:sz="0" w:space="0" w:color="auto"/>
        <w:right w:val="none" w:sz="0" w:space="0" w:color="auto"/>
      </w:divBdr>
      <w:divsChild>
        <w:div w:id="853614337">
          <w:marLeft w:val="0"/>
          <w:marRight w:val="0"/>
          <w:marTop w:val="44"/>
          <w:marBottom w:val="0"/>
          <w:divBdr>
            <w:top w:val="none" w:sz="0" w:space="0" w:color="auto"/>
            <w:left w:val="none" w:sz="0" w:space="0" w:color="auto"/>
            <w:bottom w:val="none" w:sz="0" w:space="0" w:color="auto"/>
            <w:right w:val="none" w:sz="0" w:space="0" w:color="auto"/>
          </w:divBdr>
        </w:div>
      </w:divsChild>
    </w:div>
    <w:div w:id="1737126510">
      <w:bodyDiv w:val="1"/>
      <w:marLeft w:val="0"/>
      <w:marRight w:val="0"/>
      <w:marTop w:val="0"/>
      <w:marBottom w:val="0"/>
      <w:divBdr>
        <w:top w:val="none" w:sz="0" w:space="0" w:color="auto"/>
        <w:left w:val="none" w:sz="0" w:space="0" w:color="auto"/>
        <w:bottom w:val="none" w:sz="0" w:space="0" w:color="auto"/>
        <w:right w:val="none" w:sz="0" w:space="0" w:color="auto"/>
      </w:divBdr>
    </w:div>
    <w:div w:id="1738043901">
      <w:bodyDiv w:val="1"/>
      <w:marLeft w:val="0"/>
      <w:marRight w:val="0"/>
      <w:marTop w:val="0"/>
      <w:marBottom w:val="0"/>
      <w:divBdr>
        <w:top w:val="none" w:sz="0" w:space="0" w:color="auto"/>
        <w:left w:val="none" w:sz="0" w:space="0" w:color="auto"/>
        <w:bottom w:val="none" w:sz="0" w:space="0" w:color="auto"/>
        <w:right w:val="none" w:sz="0" w:space="0" w:color="auto"/>
      </w:divBdr>
      <w:divsChild>
        <w:div w:id="57750327">
          <w:marLeft w:val="0"/>
          <w:marRight w:val="0"/>
          <w:marTop w:val="0"/>
          <w:marBottom w:val="0"/>
          <w:divBdr>
            <w:top w:val="none" w:sz="0" w:space="0" w:color="auto"/>
            <w:left w:val="none" w:sz="0" w:space="0" w:color="auto"/>
            <w:bottom w:val="none" w:sz="0" w:space="0" w:color="auto"/>
            <w:right w:val="none" w:sz="0" w:space="0" w:color="auto"/>
          </w:divBdr>
        </w:div>
      </w:divsChild>
    </w:div>
    <w:div w:id="1739981866">
      <w:bodyDiv w:val="1"/>
      <w:marLeft w:val="0"/>
      <w:marRight w:val="0"/>
      <w:marTop w:val="0"/>
      <w:marBottom w:val="0"/>
      <w:divBdr>
        <w:top w:val="none" w:sz="0" w:space="0" w:color="auto"/>
        <w:left w:val="none" w:sz="0" w:space="0" w:color="auto"/>
        <w:bottom w:val="none" w:sz="0" w:space="0" w:color="auto"/>
        <w:right w:val="none" w:sz="0" w:space="0" w:color="auto"/>
      </w:divBdr>
    </w:div>
    <w:div w:id="1740591899">
      <w:bodyDiv w:val="1"/>
      <w:marLeft w:val="0"/>
      <w:marRight w:val="0"/>
      <w:marTop w:val="0"/>
      <w:marBottom w:val="0"/>
      <w:divBdr>
        <w:top w:val="none" w:sz="0" w:space="0" w:color="auto"/>
        <w:left w:val="none" w:sz="0" w:space="0" w:color="auto"/>
        <w:bottom w:val="none" w:sz="0" w:space="0" w:color="auto"/>
        <w:right w:val="none" w:sz="0" w:space="0" w:color="auto"/>
      </w:divBdr>
      <w:divsChild>
        <w:div w:id="201595972">
          <w:marLeft w:val="0"/>
          <w:marRight w:val="0"/>
          <w:marTop w:val="0"/>
          <w:marBottom w:val="0"/>
          <w:divBdr>
            <w:top w:val="none" w:sz="0" w:space="0" w:color="auto"/>
            <w:left w:val="none" w:sz="0" w:space="0" w:color="auto"/>
            <w:bottom w:val="none" w:sz="0" w:space="0" w:color="auto"/>
            <w:right w:val="none" w:sz="0" w:space="0" w:color="auto"/>
          </w:divBdr>
        </w:div>
        <w:div w:id="448822151">
          <w:marLeft w:val="0"/>
          <w:marRight w:val="0"/>
          <w:marTop w:val="0"/>
          <w:marBottom w:val="0"/>
          <w:divBdr>
            <w:top w:val="none" w:sz="0" w:space="0" w:color="auto"/>
            <w:left w:val="none" w:sz="0" w:space="0" w:color="auto"/>
            <w:bottom w:val="none" w:sz="0" w:space="0" w:color="auto"/>
            <w:right w:val="none" w:sz="0" w:space="0" w:color="auto"/>
          </w:divBdr>
        </w:div>
        <w:div w:id="451554960">
          <w:marLeft w:val="0"/>
          <w:marRight w:val="0"/>
          <w:marTop w:val="0"/>
          <w:marBottom w:val="0"/>
          <w:divBdr>
            <w:top w:val="none" w:sz="0" w:space="0" w:color="auto"/>
            <w:left w:val="none" w:sz="0" w:space="0" w:color="auto"/>
            <w:bottom w:val="none" w:sz="0" w:space="0" w:color="auto"/>
            <w:right w:val="none" w:sz="0" w:space="0" w:color="auto"/>
          </w:divBdr>
        </w:div>
        <w:div w:id="501821695">
          <w:marLeft w:val="0"/>
          <w:marRight w:val="0"/>
          <w:marTop w:val="0"/>
          <w:marBottom w:val="0"/>
          <w:divBdr>
            <w:top w:val="none" w:sz="0" w:space="0" w:color="auto"/>
            <w:left w:val="none" w:sz="0" w:space="0" w:color="auto"/>
            <w:bottom w:val="none" w:sz="0" w:space="0" w:color="auto"/>
            <w:right w:val="none" w:sz="0" w:space="0" w:color="auto"/>
          </w:divBdr>
        </w:div>
        <w:div w:id="525337754">
          <w:marLeft w:val="0"/>
          <w:marRight w:val="0"/>
          <w:marTop w:val="0"/>
          <w:marBottom w:val="0"/>
          <w:divBdr>
            <w:top w:val="none" w:sz="0" w:space="0" w:color="auto"/>
            <w:left w:val="none" w:sz="0" w:space="0" w:color="auto"/>
            <w:bottom w:val="none" w:sz="0" w:space="0" w:color="auto"/>
            <w:right w:val="none" w:sz="0" w:space="0" w:color="auto"/>
          </w:divBdr>
        </w:div>
        <w:div w:id="826434680">
          <w:marLeft w:val="0"/>
          <w:marRight w:val="0"/>
          <w:marTop w:val="0"/>
          <w:marBottom w:val="0"/>
          <w:divBdr>
            <w:top w:val="none" w:sz="0" w:space="0" w:color="auto"/>
            <w:left w:val="none" w:sz="0" w:space="0" w:color="auto"/>
            <w:bottom w:val="none" w:sz="0" w:space="0" w:color="auto"/>
            <w:right w:val="none" w:sz="0" w:space="0" w:color="auto"/>
          </w:divBdr>
        </w:div>
        <w:div w:id="1060833768">
          <w:marLeft w:val="0"/>
          <w:marRight w:val="0"/>
          <w:marTop w:val="0"/>
          <w:marBottom w:val="0"/>
          <w:divBdr>
            <w:top w:val="none" w:sz="0" w:space="0" w:color="auto"/>
            <w:left w:val="none" w:sz="0" w:space="0" w:color="auto"/>
            <w:bottom w:val="none" w:sz="0" w:space="0" w:color="auto"/>
            <w:right w:val="none" w:sz="0" w:space="0" w:color="auto"/>
          </w:divBdr>
        </w:div>
        <w:div w:id="1072850074">
          <w:marLeft w:val="0"/>
          <w:marRight w:val="0"/>
          <w:marTop w:val="0"/>
          <w:marBottom w:val="0"/>
          <w:divBdr>
            <w:top w:val="none" w:sz="0" w:space="0" w:color="auto"/>
            <w:left w:val="none" w:sz="0" w:space="0" w:color="auto"/>
            <w:bottom w:val="none" w:sz="0" w:space="0" w:color="auto"/>
            <w:right w:val="none" w:sz="0" w:space="0" w:color="auto"/>
          </w:divBdr>
        </w:div>
        <w:div w:id="1590893616">
          <w:marLeft w:val="0"/>
          <w:marRight w:val="0"/>
          <w:marTop w:val="0"/>
          <w:marBottom w:val="0"/>
          <w:divBdr>
            <w:top w:val="none" w:sz="0" w:space="0" w:color="auto"/>
            <w:left w:val="none" w:sz="0" w:space="0" w:color="auto"/>
            <w:bottom w:val="none" w:sz="0" w:space="0" w:color="auto"/>
            <w:right w:val="none" w:sz="0" w:space="0" w:color="auto"/>
          </w:divBdr>
        </w:div>
        <w:div w:id="1628314577">
          <w:marLeft w:val="0"/>
          <w:marRight w:val="0"/>
          <w:marTop w:val="0"/>
          <w:marBottom w:val="0"/>
          <w:divBdr>
            <w:top w:val="none" w:sz="0" w:space="0" w:color="auto"/>
            <w:left w:val="none" w:sz="0" w:space="0" w:color="auto"/>
            <w:bottom w:val="none" w:sz="0" w:space="0" w:color="auto"/>
            <w:right w:val="none" w:sz="0" w:space="0" w:color="auto"/>
          </w:divBdr>
        </w:div>
        <w:div w:id="1913809662">
          <w:marLeft w:val="0"/>
          <w:marRight w:val="0"/>
          <w:marTop w:val="0"/>
          <w:marBottom w:val="0"/>
          <w:divBdr>
            <w:top w:val="none" w:sz="0" w:space="0" w:color="auto"/>
            <w:left w:val="none" w:sz="0" w:space="0" w:color="auto"/>
            <w:bottom w:val="none" w:sz="0" w:space="0" w:color="auto"/>
            <w:right w:val="none" w:sz="0" w:space="0" w:color="auto"/>
          </w:divBdr>
        </w:div>
        <w:div w:id="1935430971">
          <w:marLeft w:val="0"/>
          <w:marRight w:val="0"/>
          <w:marTop w:val="0"/>
          <w:marBottom w:val="0"/>
          <w:divBdr>
            <w:top w:val="none" w:sz="0" w:space="0" w:color="auto"/>
            <w:left w:val="none" w:sz="0" w:space="0" w:color="auto"/>
            <w:bottom w:val="none" w:sz="0" w:space="0" w:color="auto"/>
            <w:right w:val="none" w:sz="0" w:space="0" w:color="auto"/>
          </w:divBdr>
        </w:div>
      </w:divsChild>
    </w:div>
    <w:div w:id="1740859192">
      <w:bodyDiv w:val="1"/>
      <w:marLeft w:val="0"/>
      <w:marRight w:val="0"/>
      <w:marTop w:val="0"/>
      <w:marBottom w:val="0"/>
      <w:divBdr>
        <w:top w:val="none" w:sz="0" w:space="0" w:color="auto"/>
        <w:left w:val="none" w:sz="0" w:space="0" w:color="auto"/>
        <w:bottom w:val="none" w:sz="0" w:space="0" w:color="auto"/>
        <w:right w:val="none" w:sz="0" w:space="0" w:color="auto"/>
      </w:divBdr>
    </w:div>
    <w:div w:id="1741558637">
      <w:bodyDiv w:val="1"/>
      <w:marLeft w:val="0"/>
      <w:marRight w:val="0"/>
      <w:marTop w:val="0"/>
      <w:marBottom w:val="0"/>
      <w:divBdr>
        <w:top w:val="none" w:sz="0" w:space="0" w:color="auto"/>
        <w:left w:val="none" w:sz="0" w:space="0" w:color="auto"/>
        <w:bottom w:val="none" w:sz="0" w:space="0" w:color="auto"/>
        <w:right w:val="none" w:sz="0" w:space="0" w:color="auto"/>
      </w:divBdr>
      <w:divsChild>
        <w:div w:id="271858441">
          <w:marLeft w:val="0"/>
          <w:marRight w:val="0"/>
          <w:marTop w:val="0"/>
          <w:marBottom w:val="0"/>
          <w:divBdr>
            <w:top w:val="none" w:sz="0" w:space="0" w:color="auto"/>
            <w:left w:val="none" w:sz="0" w:space="0" w:color="auto"/>
            <w:bottom w:val="none" w:sz="0" w:space="0" w:color="auto"/>
            <w:right w:val="none" w:sz="0" w:space="0" w:color="auto"/>
          </w:divBdr>
        </w:div>
      </w:divsChild>
    </w:div>
    <w:div w:id="1742025536">
      <w:bodyDiv w:val="1"/>
      <w:marLeft w:val="0"/>
      <w:marRight w:val="0"/>
      <w:marTop w:val="0"/>
      <w:marBottom w:val="0"/>
      <w:divBdr>
        <w:top w:val="none" w:sz="0" w:space="0" w:color="auto"/>
        <w:left w:val="none" w:sz="0" w:space="0" w:color="auto"/>
        <w:bottom w:val="none" w:sz="0" w:space="0" w:color="auto"/>
        <w:right w:val="none" w:sz="0" w:space="0" w:color="auto"/>
      </w:divBdr>
    </w:div>
    <w:div w:id="1743025137">
      <w:bodyDiv w:val="1"/>
      <w:marLeft w:val="0"/>
      <w:marRight w:val="0"/>
      <w:marTop w:val="0"/>
      <w:marBottom w:val="0"/>
      <w:divBdr>
        <w:top w:val="none" w:sz="0" w:space="0" w:color="auto"/>
        <w:left w:val="none" w:sz="0" w:space="0" w:color="auto"/>
        <w:bottom w:val="none" w:sz="0" w:space="0" w:color="auto"/>
        <w:right w:val="none" w:sz="0" w:space="0" w:color="auto"/>
      </w:divBdr>
      <w:divsChild>
        <w:div w:id="1403019026">
          <w:marLeft w:val="0"/>
          <w:marRight w:val="0"/>
          <w:marTop w:val="0"/>
          <w:marBottom w:val="0"/>
          <w:divBdr>
            <w:top w:val="none" w:sz="0" w:space="0" w:color="auto"/>
            <w:left w:val="none" w:sz="0" w:space="0" w:color="auto"/>
            <w:bottom w:val="none" w:sz="0" w:space="0" w:color="auto"/>
            <w:right w:val="none" w:sz="0" w:space="0" w:color="auto"/>
          </w:divBdr>
        </w:div>
      </w:divsChild>
    </w:div>
    <w:div w:id="1743944481">
      <w:bodyDiv w:val="1"/>
      <w:marLeft w:val="0"/>
      <w:marRight w:val="0"/>
      <w:marTop w:val="0"/>
      <w:marBottom w:val="0"/>
      <w:divBdr>
        <w:top w:val="none" w:sz="0" w:space="0" w:color="auto"/>
        <w:left w:val="none" w:sz="0" w:space="0" w:color="auto"/>
        <w:bottom w:val="none" w:sz="0" w:space="0" w:color="auto"/>
        <w:right w:val="none" w:sz="0" w:space="0" w:color="auto"/>
      </w:divBdr>
    </w:div>
    <w:div w:id="1744139327">
      <w:bodyDiv w:val="1"/>
      <w:marLeft w:val="0"/>
      <w:marRight w:val="0"/>
      <w:marTop w:val="0"/>
      <w:marBottom w:val="0"/>
      <w:divBdr>
        <w:top w:val="none" w:sz="0" w:space="0" w:color="auto"/>
        <w:left w:val="none" w:sz="0" w:space="0" w:color="auto"/>
        <w:bottom w:val="none" w:sz="0" w:space="0" w:color="auto"/>
        <w:right w:val="none" w:sz="0" w:space="0" w:color="auto"/>
      </w:divBdr>
    </w:div>
    <w:div w:id="1744450272">
      <w:bodyDiv w:val="1"/>
      <w:marLeft w:val="0"/>
      <w:marRight w:val="0"/>
      <w:marTop w:val="0"/>
      <w:marBottom w:val="0"/>
      <w:divBdr>
        <w:top w:val="none" w:sz="0" w:space="0" w:color="auto"/>
        <w:left w:val="none" w:sz="0" w:space="0" w:color="auto"/>
        <w:bottom w:val="none" w:sz="0" w:space="0" w:color="auto"/>
        <w:right w:val="none" w:sz="0" w:space="0" w:color="auto"/>
      </w:divBdr>
    </w:div>
    <w:div w:id="1744835690">
      <w:bodyDiv w:val="1"/>
      <w:marLeft w:val="0"/>
      <w:marRight w:val="0"/>
      <w:marTop w:val="0"/>
      <w:marBottom w:val="0"/>
      <w:divBdr>
        <w:top w:val="none" w:sz="0" w:space="0" w:color="auto"/>
        <w:left w:val="none" w:sz="0" w:space="0" w:color="auto"/>
        <w:bottom w:val="none" w:sz="0" w:space="0" w:color="auto"/>
        <w:right w:val="none" w:sz="0" w:space="0" w:color="auto"/>
      </w:divBdr>
    </w:div>
    <w:div w:id="1744908469">
      <w:bodyDiv w:val="1"/>
      <w:marLeft w:val="0"/>
      <w:marRight w:val="0"/>
      <w:marTop w:val="0"/>
      <w:marBottom w:val="0"/>
      <w:divBdr>
        <w:top w:val="none" w:sz="0" w:space="0" w:color="auto"/>
        <w:left w:val="none" w:sz="0" w:space="0" w:color="auto"/>
        <w:bottom w:val="none" w:sz="0" w:space="0" w:color="auto"/>
        <w:right w:val="none" w:sz="0" w:space="0" w:color="auto"/>
      </w:divBdr>
    </w:div>
    <w:div w:id="1745910506">
      <w:bodyDiv w:val="1"/>
      <w:marLeft w:val="0"/>
      <w:marRight w:val="0"/>
      <w:marTop w:val="0"/>
      <w:marBottom w:val="0"/>
      <w:divBdr>
        <w:top w:val="none" w:sz="0" w:space="0" w:color="auto"/>
        <w:left w:val="none" w:sz="0" w:space="0" w:color="auto"/>
        <w:bottom w:val="none" w:sz="0" w:space="0" w:color="auto"/>
        <w:right w:val="none" w:sz="0" w:space="0" w:color="auto"/>
      </w:divBdr>
    </w:div>
    <w:div w:id="1746956577">
      <w:bodyDiv w:val="1"/>
      <w:marLeft w:val="0"/>
      <w:marRight w:val="0"/>
      <w:marTop w:val="0"/>
      <w:marBottom w:val="0"/>
      <w:divBdr>
        <w:top w:val="none" w:sz="0" w:space="0" w:color="auto"/>
        <w:left w:val="none" w:sz="0" w:space="0" w:color="auto"/>
        <w:bottom w:val="none" w:sz="0" w:space="0" w:color="auto"/>
        <w:right w:val="none" w:sz="0" w:space="0" w:color="auto"/>
      </w:divBdr>
    </w:div>
    <w:div w:id="1746993608">
      <w:bodyDiv w:val="1"/>
      <w:marLeft w:val="0"/>
      <w:marRight w:val="0"/>
      <w:marTop w:val="0"/>
      <w:marBottom w:val="0"/>
      <w:divBdr>
        <w:top w:val="none" w:sz="0" w:space="0" w:color="auto"/>
        <w:left w:val="none" w:sz="0" w:space="0" w:color="auto"/>
        <w:bottom w:val="none" w:sz="0" w:space="0" w:color="auto"/>
        <w:right w:val="none" w:sz="0" w:space="0" w:color="auto"/>
      </w:divBdr>
    </w:div>
    <w:div w:id="1747726490">
      <w:bodyDiv w:val="1"/>
      <w:marLeft w:val="0"/>
      <w:marRight w:val="0"/>
      <w:marTop w:val="0"/>
      <w:marBottom w:val="0"/>
      <w:divBdr>
        <w:top w:val="none" w:sz="0" w:space="0" w:color="auto"/>
        <w:left w:val="none" w:sz="0" w:space="0" w:color="auto"/>
        <w:bottom w:val="none" w:sz="0" w:space="0" w:color="auto"/>
        <w:right w:val="none" w:sz="0" w:space="0" w:color="auto"/>
      </w:divBdr>
    </w:div>
    <w:div w:id="1747728045">
      <w:bodyDiv w:val="1"/>
      <w:marLeft w:val="0"/>
      <w:marRight w:val="0"/>
      <w:marTop w:val="0"/>
      <w:marBottom w:val="0"/>
      <w:divBdr>
        <w:top w:val="none" w:sz="0" w:space="0" w:color="auto"/>
        <w:left w:val="none" w:sz="0" w:space="0" w:color="auto"/>
        <w:bottom w:val="none" w:sz="0" w:space="0" w:color="auto"/>
        <w:right w:val="none" w:sz="0" w:space="0" w:color="auto"/>
      </w:divBdr>
    </w:div>
    <w:div w:id="1748839136">
      <w:bodyDiv w:val="1"/>
      <w:marLeft w:val="0"/>
      <w:marRight w:val="0"/>
      <w:marTop w:val="0"/>
      <w:marBottom w:val="0"/>
      <w:divBdr>
        <w:top w:val="none" w:sz="0" w:space="0" w:color="auto"/>
        <w:left w:val="none" w:sz="0" w:space="0" w:color="auto"/>
        <w:bottom w:val="none" w:sz="0" w:space="0" w:color="auto"/>
        <w:right w:val="none" w:sz="0" w:space="0" w:color="auto"/>
      </w:divBdr>
      <w:divsChild>
        <w:div w:id="567620157">
          <w:marLeft w:val="0"/>
          <w:marRight w:val="0"/>
          <w:marTop w:val="0"/>
          <w:marBottom w:val="0"/>
          <w:divBdr>
            <w:top w:val="none" w:sz="0" w:space="0" w:color="auto"/>
            <w:left w:val="none" w:sz="0" w:space="0" w:color="auto"/>
            <w:bottom w:val="none" w:sz="0" w:space="0" w:color="auto"/>
            <w:right w:val="none" w:sz="0" w:space="0" w:color="auto"/>
          </w:divBdr>
        </w:div>
      </w:divsChild>
    </w:div>
    <w:div w:id="1749233212">
      <w:bodyDiv w:val="1"/>
      <w:marLeft w:val="0"/>
      <w:marRight w:val="0"/>
      <w:marTop w:val="0"/>
      <w:marBottom w:val="0"/>
      <w:divBdr>
        <w:top w:val="none" w:sz="0" w:space="0" w:color="auto"/>
        <w:left w:val="none" w:sz="0" w:space="0" w:color="auto"/>
        <w:bottom w:val="none" w:sz="0" w:space="0" w:color="auto"/>
        <w:right w:val="none" w:sz="0" w:space="0" w:color="auto"/>
      </w:divBdr>
      <w:divsChild>
        <w:div w:id="292060965">
          <w:marLeft w:val="0"/>
          <w:marRight w:val="0"/>
          <w:marTop w:val="0"/>
          <w:marBottom w:val="0"/>
          <w:divBdr>
            <w:top w:val="none" w:sz="0" w:space="0" w:color="auto"/>
            <w:left w:val="none" w:sz="0" w:space="0" w:color="auto"/>
            <w:bottom w:val="none" w:sz="0" w:space="0" w:color="auto"/>
            <w:right w:val="none" w:sz="0" w:space="0" w:color="auto"/>
          </w:divBdr>
          <w:divsChild>
            <w:div w:id="1333485078">
              <w:marLeft w:val="0"/>
              <w:marRight w:val="0"/>
              <w:marTop w:val="0"/>
              <w:marBottom w:val="0"/>
              <w:divBdr>
                <w:top w:val="none" w:sz="0" w:space="0" w:color="auto"/>
                <w:left w:val="none" w:sz="0" w:space="0" w:color="auto"/>
                <w:bottom w:val="none" w:sz="0" w:space="0" w:color="auto"/>
                <w:right w:val="none" w:sz="0" w:space="0" w:color="auto"/>
              </w:divBdr>
              <w:divsChild>
                <w:div w:id="238295921">
                  <w:marLeft w:val="0"/>
                  <w:marRight w:val="0"/>
                  <w:marTop w:val="0"/>
                  <w:marBottom w:val="0"/>
                  <w:divBdr>
                    <w:top w:val="none" w:sz="0" w:space="0" w:color="auto"/>
                    <w:left w:val="none" w:sz="0" w:space="0" w:color="auto"/>
                    <w:bottom w:val="none" w:sz="0" w:space="0" w:color="auto"/>
                    <w:right w:val="none" w:sz="0" w:space="0" w:color="auto"/>
                  </w:divBdr>
                  <w:divsChild>
                    <w:div w:id="1556620211">
                      <w:marLeft w:val="0"/>
                      <w:marRight w:val="0"/>
                      <w:marTop w:val="0"/>
                      <w:marBottom w:val="0"/>
                      <w:divBdr>
                        <w:top w:val="none" w:sz="0" w:space="0" w:color="auto"/>
                        <w:left w:val="none" w:sz="0" w:space="0" w:color="auto"/>
                        <w:bottom w:val="none" w:sz="0" w:space="0" w:color="auto"/>
                        <w:right w:val="none" w:sz="0" w:space="0" w:color="auto"/>
                      </w:divBdr>
                      <w:divsChild>
                        <w:div w:id="867716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0736080">
      <w:bodyDiv w:val="1"/>
      <w:marLeft w:val="0"/>
      <w:marRight w:val="0"/>
      <w:marTop w:val="0"/>
      <w:marBottom w:val="0"/>
      <w:divBdr>
        <w:top w:val="none" w:sz="0" w:space="0" w:color="auto"/>
        <w:left w:val="none" w:sz="0" w:space="0" w:color="auto"/>
        <w:bottom w:val="none" w:sz="0" w:space="0" w:color="auto"/>
        <w:right w:val="none" w:sz="0" w:space="0" w:color="auto"/>
      </w:divBdr>
    </w:div>
    <w:div w:id="1751728430">
      <w:bodyDiv w:val="1"/>
      <w:marLeft w:val="0"/>
      <w:marRight w:val="0"/>
      <w:marTop w:val="0"/>
      <w:marBottom w:val="0"/>
      <w:divBdr>
        <w:top w:val="none" w:sz="0" w:space="0" w:color="auto"/>
        <w:left w:val="none" w:sz="0" w:space="0" w:color="auto"/>
        <w:bottom w:val="none" w:sz="0" w:space="0" w:color="auto"/>
        <w:right w:val="none" w:sz="0" w:space="0" w:color="auto"/>
      </w:divBdr>
    </w:div>
    <w:div w:id="1751733194">
      <w:bodyDiv w:val="1"/>
      <w:marLeft w:val="0"/>
      <w:marRight w:val="0"/>
      <w:marTop w:val="0"/>
      <w:marBottom w:val="0"/>
      <w:divBdr>
        <w:top w:val="none" w:sz="0" w:space="0" w:color="auto"/>
        <w:left w:val="none" w:sz="0" w:space="0" w:color="auto"/>
        <w:bottom w:val="none" w:sz="0" w:space="0" w:color="auto"/>
        <w:right w:val="none" w:sz="0" w:space="0" w:color="auto"/>
      </w:divBdr>
    </w:div>
    <w:div w:id="1752969627">
      <w:bodyDiv w:val="1"/>
      <w:marLeft w:val="0"/>
      <w:marRight w:val="0"/>
      <w:marTop w:val="0"/>
      <w:marBottom w:val="0"/>
      <w:divBdr>
        <w:top w:val="none" w:sz="0" w:space="0" w:color="auto"/>
        <w:left w:val="none" w:sz="0" w:space="0" w:color="auto"/>
        <w:bottom w:val="none" w:sz="0" w:space="0" w:color="auto"/>
        <w:right w:val="none" w:sz="0" w:space="0" w:color="auto"/>
      </w:divBdr>
    </w:div>
    <w:div w:id="1753820990">
      <w:bodyDiv w:val="1"/>
      <w:marLeft w:val="0"/>
      <w:marRight w:val="0"/>
      <w:marTop w:val="0"/>
      <w:marBottom w:val="0"/>
      <w:divBdr>
        <w:top w:val="none" w:sz="0" w:space="0" w:color="auto"/>
        <w:left w:val="none" w:sz="0" w:space="0" w:color="auto"/>
        <w:bottom w:val="none" w:sz="0" w:space="0" w:color="auto"/>
        <w:right w:val="none" w:sz="0" w:space="0" w:color="auto"/>
      </w:divBdr>
      <w:divsChild>
        <w:div w:id="97877142">
          <w:marLeft w:val="0"/>
          <w:marRight w:val="0"/>
          <w:marTop w:val="0"/>
          <w:marBottom w:val="0"/>
          <w:divBdr>
            <w:top w:val="none" w:sz="0" w:space="0" w:color="auto"/>
            <w:left w:val="none" w:sz="0" w:space="0" w:color="auto"/>
            <w:bottom w:val="none" w:sz="0" w:space="0" w:color="auto"/>
            <w:right w:val="none" w:sz="0" w:space="0" w:color="auto"/>
          </w:divBdr>
        </w:div>
        <w:div w:id="188106578">
          <w:marLeft w:val="0"/>
          <w:marRight w:val="0"/>
          <w:marTop w:val="0"/>
          <w:marBottom w:val="0"/>
          <w:divBdr>
            <w:top w:val="none" w:sz="0" w:space="0" w:color="auto"/>
            <w:left w:val="none" w:sz="0" w:space="0" w:color="auto"/>
            <w:bottom w:val="none" w:sz="0" w:space="0" w:color="auto"/>
            <w:right w:val="none" w:sz="0" w:space="0" w:color="auto"/>
          </w:divBdr>
        </w:div>
        <w:div w:id="339620380">
          <w:marLeft w:val="0"/>
          <w:marRight w:val="0"/>
          <w:marTop w:val="0"/>
          <w:marBottom w:val="0"/>
          <w:divBdr>
            <w:top w:val="none" w:sz="0" w:space="0" w:color="auto"/>
            <w:left w:val="none" w:sz="0" w:space="0" w:color="auto"/>
            <w:bottom w:val="none" w:sz="0" w:space="0" w:color="auto"/>
            <w:right w:val="none" w:sz="0" w:space="0" w:color="auto"/>
          </w:divBdr>
        </w:div>
        <w:div w:id="370963133">
          <w:marLeft w:val="0"/>
          <w:marRight w:val="0"/>
          <w:marTop w:val="0"/>
          <w:marBottom w:val="0"/>
          <w:divBdr>
            <w:top w:val="none" w:sz="0" w:space="0" w:color="auto"/>
            <w:left w:val="none" w:sz="0" w:space="0" w:color="auto"/>
            <w:bottom w:val="none" w:sz="0" w:space="0" w:color="auto"/>
            <w:right w:val="none" w:sz="0" w:space="0" w:color="auto"/>
          </w:divBdr>
        </w:div>
        <w:div w:id="539975507">
          <w:marLeft w:val="0"/>
          <w:marRight w:val="0"/>
          <w:marTop w:val="0"/>
          <w:marBottom w:val="0"/>
          <w:divBdr>
            <w:top w:val="none" w:sz="0" w:space="0" w:color="auto"/>
            <w:left w:val="none" w:sz="0" w:space="0" w:color="auto"/>
            <w:bottom w:val="none" w:sz="0" w:space="0" w:color="auto"/>
            <w:right w:val="none" w:sz="0" w:space="0" w:color="auto"/>
          </w:divBdr>
        </w:div>
        <w:div w:id="604120444">
          <w:marLeft w:val="0"/>
          <w:marRight w:val="0"/>
          <w:marTop w:val="0"/>
          <w:marBottom w:val="0"/>
          <w:divBdr>
            <w:top w:val="none" w:sz="0" w:space="0" w:color="auto"/>
            <w:left w:val="none" w:sz="0" w:space="0" w:color="auto"/>
            <w:bottom w:val="none" w:sz="0" w:space="0" w:color="auto"/>
            <w:right w:val="none" w:sz="0" w:space="0" w:color="auto"/>
          </w:divBdr>
        </w:div>
        <w:div w:id="686490853">
          <w:marLeft w:val="0"/>
          <w:marRight w:val="0"/>
          <w:marTop w:val="0"/>
          <w:marBottom w:val="0"/>
          <w:divBdr>
            <w:top w:val="none" w:sz="0" w:space="0" w:color="auto"/>
            <w:left w:val="none" w:sz="0" w:space="0" w:color="auto"/>
            <w:bottom w:val="none" w:sz="0" w:space="0" w:color="auto"/>
            <w:right w:val="none" w:sz="0" w:space="0" w:color="auto"/>
          </w:divBdr>
        </w:div>
        <w:div w:id="723063220">
          <w:marLeft w:val="0"/>
          <w:marRight w:val="0"/>
          <w:marTop w:val="0"/>
          <w:marBottom w:val="0"/>
          <w:divBdr>
            <w:top w:val="none" w:sz="0" w:space="0" w:color="auto"/>
            <w:left w:val="none" w:sz="0" w:space="0" w:color="auto"/>
            <w:bottom w:val="none" w:sz="0" w:space="0" w:color="auto"/>
            <w:right w:val="none" w:sz="0" w:space="0" w:color="auto"/>
          </w:divBdr>
        </w:div>
        <w:div w:id="1067459851">
          <w:marLeft w:val="0"/>
          <w:marRight w:val="0"/>
          <w:marTop w:val="0"/>
          <w:marBottom w:val="0"/>
          <w:divBdr>
            <w:top w:val="none" w:sz="0" w:space="0" w:color="auto"/>
            <w:left w:val="none" w:sz="0" w:space="0" w:color="auto"/>
            <w:bottom w:val="none" w:sz="0" w:space="0" w:color="auto"/>
            <w:right w:val="none" w:sz="0" w:space="0" w:color="auto"/>
          </w:divBdr>
        </w:div>
        <w:div w:id="1080637867">
          <w:marLeft w:val="0"/>
          <w:marRight w:val="0"/>
          <w:marTop w:val="0"/>
          <w:marBottom w:val="0"/>
          <w:divBdr>
            <w:top w:val="none" w:sz="0" w:space="0" w:color="auto"/>
            <w:left w:val="none" w:sz="0" w:space="0" w:color="auto"/>
            <w:bottom w:val="none" w:sz="0" w:space="0" w:color="auto"/>
            <w:right w:val="none" w:sz="0" w:space="0" w:color="auto"/>
          </w:divBdr>
        </w:div>
        <w:div w:id="1399480499">
          <w:marLeft w:val="0"/>
          <w:marRight w:val="0"/>
          <w:marTop w:val="0"/>
          <w:marBottom w:val="0"/>
          <w:divBdr>
            <w:top w:val="none" w:sz="0" w:space="0" w:color="auto"/>
            <w:left w:val="none" w:sz="0" w:space="0" w:color="auto"/>
            <w:bottom w:val="none" w:sz="0" w:space="0" w:color="auto"/>
            <w:right w:val="none" w:sz="0" w:space="0" w:color="auto"/>
          </w:divBdr>
        </w:div>
        <w:div w:id="1519468888">
          <w:marLeft w:val="0"/>
          <w:marRight w:val="0"/>
          <w:marTop w:val="0"/>
          <w:marBottom w:val="0"/>
          <w:divBdr>
            <w:top w:val="none" w:sz="0" w:space="0" w:color="auto"/>
            <w:left w:val="none" w:sz="0" w:space="0" w:color="auto"/>
            <w:bottom w:val="none" w:sz="0" w:space="0" w:color="auto"/>
            <w:right w:val="none" w:sz="0" w:space="0" w:color="auto"/>
          </w:divBdr>
        </w:div>
        <w:div w:id="1580214669">
          <w:marLeft w:val="0"/>
          <w:marRight w:val="0"/>
          <w:marTop w:val="0"/>
          <w:marBottom w:val="0"/>
          <w:divBdr>
            <w:top w:val="none" w:sz="0" w:space="0" w:color="auto"/>
            <w:left w:val="none" w:sz="0" w:space="0" w:color="auto"/>
            <w:bottom w:val="none" w:sz="0" w:space="0" w:color="auto"/>
            <w:right w:val="none" w:sz="0" w:space="0" w:color="auto"/>
          </w:divBdr>
        </w:div>
        <w:div w:id="1684164232">
          <w:marLeft w:val="0"/>
          <w:marRight w:val="0"/>
          <w:marTop w:val="0"/>
          <w:marBottom w:val="0"/>
          <w:divBdr>
            <w:top w:val="none" w:sz="0" w:space="0" w:color="auto"/>
            <w:left w:val="none" w:sz="0" w:space="0" w:color="auto"/>
            <w:bottom w:val="none" w:sz="0" w:space="0" w:color="auto"/>
            <w:right w:val="none" w:sz="0" w:space="0" w:color="auto"/>
          </w:divBdr>
        </w:div>
        <w:div w:id="1691643348">
          <w:marLeft w:val="0"/>
          <w:marRight w:val="0"/>
          <w:marTop w:val="0"/>
          <w:marBottom w:val="0"/>
          <w:divBdr>
            <w:top w:val="none" w:sz="0" w:space="0" w:color="auto"/>
            <w:left w:val="none" w:sz="0" w:space="0" w:color="auto"/>
            <w:bottom w:val="none" w:sz="0" w:space="0" w:color="auto"/>
            <w:right w:val="none" w:sz="0" w:space="0" w:color="auto"/>
          </w:divBdr>
        </w:div>
        <w:div w:id="1826241772">
          <w:marLeft w:val="0"/>
          <w:marRight w:val="0"/>
          <w:marTop w:val="0"/>
          <w:marBottom w:val="0"/>
          <w:divBdr>
            <w:top w:val="none" w:sz="0" w:space="0" w:color="auto"/>
            <w:left w:val="none" w:sz="0" w:space="0" w:color="auto"/>
            <w:bottom w:val="none" w:sz="0" w:space="0" w:color="auto"/>
            <w:right w:val="none" w:sz="0" w:space="0" w:color="auto"/>
          </w:divBdr>
        </w:div>
        <w:div w:id="1831753283">
          <w:marLeft w:val="0"/>
          <w:marRight w:val="0"/>
          <w:marTop w:val="0"/>
          <w:marBottom w:val="0"/>
          <w:divBdr>
            <w:top w:val="none" w:sz="0" w:space="0" w:color="auto"/>
            <w:left w:val="none" w:sz="0" w:space="0" w:color="auto"/>
            <w:bottom w:val="none" w:sz="0" w:space="0" w:color="auto"/>
            <w:right w:val="none" w:sz="0" w:space="0" w:color="auto"/>
          </w:divBdr>
        </w:div>
        <w:div w:id="1946032620">
          <w:marLeft w:val="0"/>
          <w:marRight w:val="0"/>
          <w:marTop w:val="0"/>
          <w:marBottom w:val="0"/>
          <w:divBdr>
            <w:top w:val="none" w:sz="0" w:space="0" w:color="auto"/>
            <w:left w:val="none" w:sz="0" w:space="0" w:color="auto"/>
            <w:bottom w:val="none" w:sz="0" w:space="0" w:color="auto"/>
            <w:right w:val="none" w:sz="0" w:space="0" w:color="auto"/>
          </w:divBdr>
        </w:div>
      </w:divsChild>
    </w:div>
    <w:div w:id="1754349917">
      <w:bodyDiv w:val="1"/>
      <w:marLeft w:val="0"/>
      <w:marRight w:val="0"/>
      <w:marTop w:val="0"/>
      <w:marBottom w:val="0"/>
      <w:divBdr>
        <w:top w:val="none" w:sz="0" w:space="0" w:color="auto"/>
        <w:left w:val="none" w:sz="0" w:space="0" w:color="auto"/>
        <w:bottom w:val="none" w:sz="0" w:space="0" w:color="auto"/>
        <w:right w:val="none" w:sz="0" w:space="0" w:color="auto"/>
      </w:divBdr>
      <w:divsChild>
        <w:div w:id="1907261151">
          <w:marLeft w:val="0"/>
          <w:marRight w:val="0"/>
          <w:marTop w:val="0"/>
          <w:marBottom w:val="0"/>
          <w:divBdr>
            <w:top w:val="none" w:sz="0" w:space="0" w:color="auto"/>
            <w:left w:val="none" w:sz="0" w:space="0" w:color="auto"/>
            <w:bottom w:val="none" w:sz="0" w:space="0" w:color="auto"/>
            <w:right w:val="none" w:sz="0" w:space="0" w:color="auto"/>
          </w:divBdr>
        </w:div>
      </w:divsChild>
    </w:div>
    <w:div w:id="1754667759">
      <w:bodyDiv w:val="1"/>
      <w:marLeft w:val="0"/>
      <w:marRight w:val="0"/>
      <w:marTop w:val="0"/>
      <w:marBottom w:val="0"/>
      <w:divBdr>
        <w:top w:val="none" w:sz="0" w:space="0" w:color="auto"/>
        <w:left w:val="none" w:sz="0" w:space="0" w:color="auto"/>
        <w:bottom w:val="none" w:sz="0" w:space="0" w:color="auto"/>
        <w:right w:val="none" w:sz="0" w:space="0" w:color="auto"/>
      </w:divBdr>
    </w:div>
    <w:div w:id="1755394618">
      <w:bodyDiv w:val="1"/>
      <w:marLeft w:val="0"/>
      <w:marRight w:val="0"/>
      <w:marTop w:val="0"/>
      <w:marBottom w:val="0"/>
      <w:divBdr>
        <w:top w:val="none" w:sz="0" w:space="0" w:color="auto"/>
        <w:left w:val="none" w:sz="0" w:space="0" w:color="auto"/>
        <w:bottom w:val="none" w:sz="0" w:space="0" w:color="auto"/>
        <w:right w:val="none" w:sz="0" w:space="0" w:color="auto"/>
      </w:divBdr>
      <w:divsChild>
        <w:div w:id="593176058">
          <w:marLeft w:val="0"/>
          <w:marRight w:val="0"/>
          <w:marTop w:val="0"/>
          <w:marBottom w:val="0"/>
          <w:divBdr>
            <w:top w:val="none" w:sz="0" w:space="0" w:color="auto"/>
            <w:left w:val="none" w:sz="0" w:space="0" w:color="auto"/>
            <w:bottom w:val="none" w:sz="0" w:space="0" w:color="auto"/>
            <w:right w:val="none" w:sz="0" w:space="0" w:color="auto"/>
          </w:divBdr>
        </w:div>
      </w:divsChild>
    </w:div>
    <w:div w:id="1756433092">
      <w:bodyDiv w:val="1"/>
      <w:marLeft w:val="0"/>
      <w:marRight w:val="0"/>
      <w:marTop w:val="0"/>
      <w:marBottom w:val="0"/>
      <w:divBdr>
        <w:top w:val="none" w:sz="0" w:space="0" w:color="auto"/>
        <w:left w:val="none" w:sz="0" w:space="0" w:color="auto"/>
        <w:bottom w:val="none" w:sz="0" w:space="0" w:color="auto"/>
        <w:right w:val="none" w:sz="0" w:space="0" w:color="auto"/>
      </w:divBdr>
      <w:divsChild>
        <w:div w:id="117719958">
          <w:marLeft w:val="0"/>
          <w:marRight w:val="0"/>
          <w:marTop w:val="0"/>
          <w:marBottom w:val="0"/>
          <w:divBdr>
            <w:top w:val="none" w:sz="0" w:space="0" w:color="auto"/>
            <w:left w:val="none" w:sz="0" w:space="0" w:color="auto"/>
            <w:bottom w:val="none" w:sz="0" w:space="0" w:color="auto"/>
            <w:right w:val="none" w:sz="0" w:space="0" w:color="auto"/>
          </w:divBdr>
          <w:divsChild>
            <w:div w:id="1323317752">
              <w:marLeft w:val="0"/>
              <w:marRight w:val="0"/>
              <w:marTop w:val="0"/>
              <w:marBottom w:val="0"/>
              <w:divBdr>
                <w:top w:val="none" w:sz="0" w:space="0" w:color="auto"/>
                <w:left w:val="none" w:sz="0" w:space="0" w:color="auto"/>
                <w:bottom w:val="none" w:sz="0" w:space="0" w:color="auto"/>
                <w:right w:val="none" w:sz="0" w:space="0" w:color="auto"/>
              </w:divBdr>
              <w:divsChild>
                <w:div w:id="1635990260">
                  <w:marLeft w:val="0"/>
                  <w:marRight w:val="0"/>
                  <w:marTop w:val="0"/>
                  <w:marBottom w:val="0"/>
                  <w:divBdr>
                    <w:top w:val="none" w:sz="0" w:space="0" w:color="auto"/>
                    <w:left w:val="none" w:sz="0" w:space="0" w:color="auto"/>
                    <w:bottom w:val="none" w:sz="0" w:space="0" w:color="auto"/>
                    <w:right w:val="none" w:sz="0" w:space="0" w:color="auto"/>
                  </w:divBdr>
                  <w:divsChild>
                    <w:div w:id="1181354247">
                      <w:marLeft w:val="0"/>
                      <w:marRight w:val="0"/>
                      <w:marTop w:val="0"/>
                      <w:marBottom w:val="0"/>
                      <w:divBdr>
                        <w:top w:val="none" w:sz="0" w:space="0" w:color="auto"/>
                        <w:left w:val="none" w:sz="0" w:space="0" w:color="auto"/>
                        <w:bottom w:val="none" w:sz="0" w:space="0" w:color="auto"/>
                        <w:right w:val="none" w:sz="0" w:space="0" w:color="auto"/>
                      </w:divBdr>
                      <w:divsChild>
                        <w:div w:id="1206602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56972634">
      <w:bodyDiv w:val="1"/>
      <w:marLeft w:val="0"/>
      <w:marRight w:val="0"/>
      <w:marTop w:val="0"/>
      <w:marBottom w:val="0"/>
      <w:divBdr>
        <w:top w:val="none" w:sz="0" w:space="0" w:color="auto"/>
        <w:left w:val="none" w:sz="0" w:space="0" w:color="auto"/>
        <w:bottom w:val="none" w:sz="0" w:space="0" w:color="auto"/>
        <w:right w:val="none" w:sz="0" w:space="0" w:color="auto"/>
      </w:divBdr>
      <w:divsChild>
        <w:div w:id="1324511266">
          <w:marLeft w:val="0"/>
          <w:marRight w:val="0"/>
          <w:marTop w:val="0"/>
          <w:marBottom w:val="0"/>
          <w:divBdr>
            <w:top w:val="none" w:sz="0" w:space="0" w:color="auto"/>
            <w:left w:val="none" w:sz="0" w:space="0" w:color="auto"/>
            <w:bottom w:val="none" w:sz="0" w:space="0" w:color="auto"/>
            <w:right w:val="none" w:sz="0" w:space="0" w:color="auto"/>
          </w:divBdr>
          <w:divsChild>
            <w:div w:id="83380111">
              <w:marLeft w:val="0"/>
              <w:marRight w:val="0"/>
              <w:marTop w:val="0"/>
              <w:marBottom w:val="0"/>
              <w:divBdr>
                <w:top w:val="none" w:sz="0" w:space="0" w:color="auto"/>
                <w:left w:val="none" w:sz="0" w:space="0" w:color="auto"/>
                <w:bottom w:val="none" w:sz="0" w:space="0" w:color="auto"/>
                <w:right w:val="none" w:sz="0" w:space="0" w:color="auto"/>
              </w:divBdr>
              <w:divsChild>
                <w:div w:id="2005358111">
                  <w:marLeft w:val="0"/>
                  <w:marRight w:val="0"/>
                  <w:marTop w:val="0"/>
                  <w:marBottom w:val="0"/>
                  <w:divBdr>
                    <w:top w:val="none" w:sz="0" w:space="0" w:color="auto"/>
                    <w:left w:val="none" w:sz="0" w:space="0" w:color="auto"/>
                    <w:bottom w:val="none" w:sz="0" w:space="0" w:color="auto"/>
                    <w:right w:val="single" w:sz="4" w:space="0" w:color="EBEBEB"/>
                  </w:divBdr>
                  <w:divsChild>
                    <w:div w:id="202266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7167498">
      <w:bodyDiv w:val="1"/>
      <w:marLeft w:val="0"/>
      <w:marRight w:val="0"/>
      <w:marTop w:val="0"/>
      <w:marBottom w:val="0"/>
      <w:divBdr>
        <w:top w:val="none" w:sz="0" w:space="0" w:color="auto"/>
        <w:left w:val="none" w:sz="0" w:space="0" w:color="auto"/>
        <w:bottom w:val="none" w:sz="0" w:space="0" w:color="auto"/>
        <w:right w:val="none" w:sz="0" w:space="0" w:color="auto"/>
      </w:divBdr>
      <w:divsChild>
        <w:div w:id="780414348">
          <w:marLeft w:val="0"/>
          <w:marRight w:val="0"/>
          <w:marTop w:val="0"/>
          <w:marBottom w:val="0"/>
          <w:divBdr>
            <w:top w:val="none" w:sz="0" w:space="0" w:color="auto"/>
            <w:left w:val="none" w:sz="0" w:space="0" w:color="auto"/>
            <w:bottom w:val="none" w:sz="0" w:space="0" w:color="auto"/>
            <w:right w:val="none" w:sz="0" w:space="0" w:color="auto"/>
          </w:divBdr>
          <w:divsChild>
            <w:div w:id="1886597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137343">
      <w:bodyDiv w:val="1"/>
      <w:marLeft w:val="0"/>
      <w:marRight w:val="0"/>
      <w:marTop w:val="0"/>
      <w:marBottom w:val="0"/>
      <w:divBdr>
        <w:top w:val="none" w:sz="0" w:space="0" w:color="auto"/>
        <w:left w:val="none" w:sz="0" w:space="0" w:color="auto"/>
        <w:bottom w:val="none" w:sz="0" w:space="0" w:color="auto"/>
        <w:right w:val="none" w:sz="0" w:space="0" w:color="auto"/>
      </w:divBdr>
      <w:divsChild>
        <w:div w:id="1804496836">
          <w:marLeft w:val="150"/>
          <w:marRight w:val="0"/>
          <w:marTop w:val="0"/>
          <w:marBottom w:val="0"/>
          <w:divBdr>
            <w:top w:val="none" w:sz="0" w:space="0" w:color="auto"/>
            <w:left w:val="none" w:sz="0" w:space="0" w:color="auto"/>
            <w:bottom w:val="none" w:sz="0" w:space="0" w:color="auto"/>
            <w:right w:val="none" w:sz="0" w:space="0" w:color="auto"/>
          </w:divBdr>
          <w:divsChild>
            <w:div w:id="1371029197">
              <w:marLeft w:val="44"/>
              <w:marRight w:val="0"/>
              <w:marTop w:val="0"/>
              <w:marBottom w:val="0"/>
              <w:divBdr>
                <w:top w:val="outset" w:sz="6" w:space="0" w:color="CCCCCC"/>
                <w:left w:val="outset" w:sz="6" w:space="0" w:color="CCCCCC"/>
                <w:bottom w:val="outset" w:sz="6" w:space="0" w:color="CCCCCC"/>
                <w:right w:val="outset" w:sz="6" w:space="0" w:color="CCCCCC"/>
              </w:divBdr>
              <w:divsChild>
                <w:div w:id="1675574045">
                  <w:marLeft w:val="0"/>
                  <w:marRight w:val="0"/>
                  <w:marTop w:val="0"/>
                  <w:marBottom w:val="0"/>
                  <w:divBdr>
                    <w:top w:val="none" w:sz="0" w:space="0" w:color="auto"/>
                    <w:left w:val="none" w:sz="0" w:space="0" w:color="auto"/>
                    <w:bottom w:val="none" w:sz="0" w:space="0" w:color="auto"/>
                    <w:right w:val="none" w:sz="0" w:space="0" w:color="auto"/>
                  </w:divBdr>
                  <w:divsChild>
                    <w:div w:id="1670792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58289721">
      <w:bodyDiv w:val="1"/>
      <w:marLeft w:val="0"/>
      <w:marRight w:val="0"/>
      <w:marTop w:val="0"/>
      <w:marBottom w:val="0"/>
      <w:divBdr>
        <w:top w:val="none" w:sz="0" w:space="0" w:color="auto"/>
        <w:left w:val="none" w:sz="0" w:space="0" w:color="auto"/>
        <w:bottom w:val="none" w:sz="0" w:space="0" w:color="auto"/>
        <w:right w:val="none" w:sz="0" w:space="0" w:color="auto"/>
      </w:divBdr>
    </w:div>
    <w:div w:id="1760132452">
      <w:bodyDiv w:val="1"/>
      <w:marLeft w:val="0"/>
      <w:marRight w:val="0"/>
      <w:marTop w:val="0"/>
      <w:marBottom w:val="0"/>
      <w:divBdr>
        <w:top w:val="none" w:sz="0" w:space="0" w:color="auto"/>
        <w:left w:val="none" w:sz="0" w:space="0" w:color="auto"/>
        <w:bottom w:val="none" w:sz="0" w:space="0" w:color="auto"/>
        <w:right w:val="none" w:sz="0" w:space="0" w:color="auto"/>
      </w:divBdr>
      <w:divsChild>
        <w:div w:id="144708111">
          <w:marLeft w:val="0"/>
          <w:marRight w:val="0"/>
          <w:marTop w:val="0"/>
          <w:marBottom w:val="0"/>
          <w:divBdr>
            <w:top w:val="none" w:sz="0" w:space="0" w:color="auto"/>
            <w:left w:val="none" w:sz="0" w:space="0" w:color="auto"/>
            <w:bottom w:val="none" w:sz="0" w:space="0" w:color="auto"/>
            <w:right w:val="none" w:sz="0" w:space="0" w:color="auto"/>
          </w:divBdr>
        </w:div>
      </w:divsChild>
    </w:div>
    <w:div w:id="1760441585">
      <w:bodyDiv w:val="1"/>
      <w:marLeft w:val="0"/>
      <w:marRight w:val="0"/>
      <w:marTop w:val="0"/>
      <w:marBottom w:val="0"/>
      <w:divBdr>
        <w:top w:val="none" w:sz="0" w:space="0" w:color="auto"/>
        <w:left w:val="none" w:sz="0" w:space="0" w:color="auto"/>
        <w:bottom w:val="none" w:sz="0" w:space="0" w:color="auto"/>
        <w:right w:val="none" w:sz="0" w:space="0" w:color="auto"/>
      </w:divBdr>
    </w:div>
    <w:div w:id="1761365102">
      <w:bodyDiv w:val="1"/>
      <w:marLeft w:val="0"/>
      <w:marRight w:val="0"/>
      <w:marTop w:val="0"/>
      <w:marBottom w:val="0"/>
      <w:divBdr>
        <w:top w:val="none" w:sz="0" w:space="0" w:color="auto"/>
        <w:left w:val="none" w:sz="0" w:space="0" w:color="auto"/>
        <w:bottom w:val="none" w:sz="0" w:space="0" w:color="auto"/>
        <w:right w:val="none" w:sz="0" w:space="0" w:color="auto"/>
      </w:divBdr>
      <w:divsChild>
        <w:div w:id="1639066026">
          <w:marLeft w:val="0"/>
          <w:marRight w:val="0"/>
          <w:marTop w:val="0"/>
          <w:marBottom w:val="0"/>
          <w:divBdr>
            <w:top w:val="none" w:sz="0" w:space="0" w:color="auto"/>
            <w:left w:val="none" w:sz="0" w:space="0" w:color="auto"/>
            <w:bottom w:val="none" w:sz="0" w:space="0" w:color="auto"/>
            <w:right w:val="none" w:sz="0" w:space="0" w:color="auto"/>
          </w:divBdr>
        </w:div>
      </w:divsChild>
    </w:div>
    <w:div w:id="1762676940">
      <w:bodyDiv w:val="1"/>
      <w:marLeft w:val="0"/>
      <w:marRight w:val="0"/>
      <w:marTop w:val="0"/>
      <w:marBottom w:val="0"/>
      <w:divBdr>
        <w:top w:val="none" w:sz="0" w:space="0" w:color="auto"/>
        <w:left w:val="none" w:sz="0" w:space="0" w:color="auto"/>
        <w:bottom w:val="none" w:sz="0" w:space="0" w:color="auto"/>
        <w:right w:val="none" w:sz="0" w:space="0" w:color="auto"/>
      </w:divBdr>
    </w:div>
    <w:div w:id="1762801407">
      <w:bodyDiv w:val="1"/>
      <w:marLeft w:val="0"/>
      <w:marRight w:val="0"/>
      <w:marTop w:val="0"/>
      <w:marBottom w:val="0"/>
      <w:divBdr>
        <w:top w:val="none" w:sz="0" w:space="0" w:color="auto"/>
        <w:left w:val="none" w:sz="0" w:space="0" w:color="auto"/>
        <w:bottom w:val="none" w:sz="0" w:space="0" w:color="auto"/>
        <w:right w:val="none" w:sz="0" w:space="0" w:color="auto"/>
      </w:divBdr>
    </w:div>
    <w:div w:id="1763136516">
      <w:bodyDiv w:val="1"/>
      <w:marLeft w:val="0"/>
      <w:marRight w:val="0"/>
      <w:marTop w:val="0"/>
      <w:marBottom w:val="0"/>
      <w:divBdr>
        <w:top w:val="none" w:sz="0" w:space="0" w:color="auto"/>
        <w:left w:val="none" w:sz="0" w:space="0" w:color="auto"/>
        <w:bottom w:val="none" w:sz="0" w:space="0" w:color="auto"/>
        <w:right w:val="none" w:sz="0" w:space="0" w:color="auto"/>
      </w:divBdr>
      <w:divsChild>
        <w:div w:id="421999859">
          <w:marLeft w:val="0"/>
          <w:marRight w:val="0"/>
          <w:marTop w:val="44"/>
          <w:marBottom w:val="0"/>
          <w:divBdr>
            <w:top w:val="none" w:sz="0" w:space="0" w:color="auto"/>
            <w:left w:val="none" w:sz="0" w:space="0" w:color="auto"/>
            <w:bottom w:val="none" w:sz="0" w:space="0" w:color="auto"/>
            <w:right w:val="none" w:sz="0" w:space="0" w:color="auto"/>
          </w:divBdr>
        </w:div>
      </w:divsChild>
    </w:div>
    <w:div w:id="1765029127">
      <w:bodyDiv w:val="1"/>
      <w:marLeft w:val="0"/>
      <w:marRight w:val="0"/>
      <w:marTop w:val="0"/>
      <w:marBottom w:val="0"/>
      <w:divBdr>
        <w:top w:val="none" w:sz="0" w:space="0" w:color="auto"/>
        <w:left w:val="none" w:sz="0" w:space="0" w:color="auto"/>
        <w:bottom w:val="none" w:sz="0" w:space="0" w:color="auto"/>
        <w:right w:val="none" w:sz="0" w:space="0" w:color="auto"/>
      </w:divBdr>
    </w:div>
    <w:div w:id="1765154066">
      <w:bodyDiv w:val="1"/>
      <w:marLeft w:val="0"/>
      <w:marRight w:val="0"/>
      <w:marTop w:val="0"/>
      <w:marBottom w:val="0"/>
      <w:divBdr>
        <w:top w:val="none" w:sz="0" w:space="0" w:color="auto"/>
        <w:left w:val="none" w:sz="0" w:space="0" w:color="auto"/>
        <w:bottom w:val="none" w:sz="0" w:space="0" w:color="auto"/>
        <w:right w:val="none" w:sz="0" w:space="0" w:color="auto"/>
      </w:divBdr>
      <w:divsChild>
        <w:div w:id="2121138953">
          <w:marLeft w:val="0"/>
          <w:marRight w:val="0"/>
          <w:marTop w:val="0"/>
          <w:marBottom w:val="0"/>
          <w:divBdr>
            <w:top w:val="none" w:sz="0" w:space="0" w:color="auto"/>
            <w:left w:val="none" w:sz="0" w:space="0" w:color="auto"/>
            <w:bottom w:val="none" w:sz="0" w:space="0" w:color="auto"/>
            <w:right w:val="none" w:sz="0" w:space="0" w:color="auto"/>
          </w:divBdr>
        </w:div>
      </w:divsChild>
    </w:div>
    <w:div w:id="1767726830">
      <w:bodyDiv w:val="1"/>
      <w:marLeft w:val="0"/>
      <w:marRight w:val="0"/>
      <w:marTop w:val="0"/>
      <w:marBottom w:val="0"/>
      <w:divBdr>
        <w:top w:val="none" w:sz="0" w:space="0" w:color="auto"/>
        <w:left w:val="none" w:sz="0" w:space="0" w:color="auto"/>
        <w:bottom w:val="none" w:sz="0" w:space="0" w:color="auto"/>
        <w:right w:val="none" w:sz="0" w:space="0" w:color="auto"/>
      </w:divBdr>
    </w:div>
    <w:div w:id="1767920589">
      <w:bodyDiv w:val="1"/>
      <w:marLeft w:val="0"/>
      <w:marRight w:val="0"/>
      <w:marTop w:val="0"/>
      <w:marBottom w:val="0"/>
      <w:divBdr>
        <w:top w:val="none" w:sz="0" w:space="0" w:color="auto"/>
        <w:left w:val="none" w:sz="0" w:space="0" w:color="auto"/>
        <w:bottom w:val="none" w:sz="0" w:space="0" w:color="auto"/>
        <w:right w:val="none" w:sz="0" w:space="0" w:color="auto"/>
      </w:divBdr>
    </w:div>
    <w:div w:id="1769079273">
      <w:bodyDiv w:val="1"/>
      <w:marLeft w:val="0"/>
      <w:marRight w:val="0"/>
      <w:marTop w:val="0"/>
      <w:marBottom w:val="0"/>
      <w:divBdr>
        <w:top w:val="none" w:sz="0" w:space="0" w:color="auto"/>
        <w:left w:val="none" w:sz="0" w:space="0" w:color="auto"/>
        <w:bottom w:val="none" w:sz="0" w:space="0" w:color="auto"/>
        <w:right w:val="none" w:sz="0" w:space="0" w:color="auto"/>
      </w:divBdr>
    </w:div>
    <w:div w:id="1771778071">
      <w:bodyDiv w:val="1"/>
      <w:marLeft w:val="0"/>
      <w:marRight w:val="0"/>
      <w:marTop w:val="0"/>
      <w:marBottom w:val="0"/>
      <w:divBdr>
        <w:top w:val="none" w:sz="0" w:space="0" w:color="auto"/>
        <w:left w:val="none" w:sz="0" w:space="0" w:color="auto"/>
        <w:bottom w:val="none" w:sz="0" w:space="0" w:color="auto"/>
        <w:right w:val="none" w:sz="0" w:space="0" w:color="auto"/>
      </w:divBdr>
      <w:divsChild>
        <w:div w:id="810712109">
          <w:marLeft w:val="0"/>
          <w:marRight w:val="0"/>
          <w:marTop w:val="0"/>
          <w:marBottom w:val="0"/>
          <w:divBdr>
            <w:top w:val="none" w:sz="0" w:space="0" w:color="auto"/>
            <w:left w:val="none" w:sz="0" w:space="0" w:color="auto"/>
            <w:bottom w:val="none" w:sz="0" w:space="0" w:color="auto"/>
            <w:right w:val="none" w:sz="0" w:space="0" w:color="auto"/>
          </w:divBdr>
        </w:div>
      </w:divsChild>
    </w:div>
    <w:div w:id="1772317975">
      <w:bodyDiv w:val="1"/>
      <w:marLeft w:val="0"/>
      <w:marRight w:val="0"/>
      <w:marTop w:val="0"/>
      <w:marBottom w:val="0"/>
      <w:divBdr>
        <w:top w:val="none" w:sz="0" w:space="0" w:color="auto"/>
        <w:left w:val="none" w:sz="0" w:space="0" w:color="auto"/>
        <w:bottom w:val="none" w:sz="0" w:space="0" w:color="auto"/>
        <w:right w:val="none" w:sz="0" w:space="0" w:color="auto"/>
      </w:divBdr>
      <w:divsChild>
        <w:div w:id="567499338">
          <w:marLeft w:val="0"/>
          <w:marRight w:val="0"/>
          <w:marTop w:val="0"/>
          <w:marBottom w:val="0"/>
          <w:divBdr>
            <w:top w:val="none" w:sz="0" w:space="0" w:color="auto"/>
            <w:left w:val="none" w:sz="0" w:space="0" w:color="auto"/>
            <w:bottom w:val="none" w:sz="0" w:space="0" w:color="auto"/>
            <w:right w:val="none" w:sz="0" w:space="0" w:color="auto"/>
          </w:divBdr>
          <w:divsChild>
            <w:div w:id="1566987150">
              <w:marLeft w:val="0"/>
              <w:marRight w:val="0"/>
              <w:marTop w:val="0"/>
              <w:marBottom w:val="0"/>
              <w:divBdr>
                <w:top w:val="none" w:sz="0" w:space="0" w:color="auto"/>
                <w:left w:val="none" w:sz="0" w:space="0" w:color="auto"/>
                <w:bottom w:val="none" w:sz="0" w:space="0" w:color="auto"/>
                <w:right w:val="none" w:sz="0" w:space="0" w:color="auto"/>
              </w:divBdr>
              <w:divsChild>
                <w:div w:id="5000476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2432989">
      <w:bodyDiv w:val="1"/>
      <w:marLeft w:val="0"/>
      <w:marRight w:val="0"/>
      <w:marTop w:val="0"/>
      <w:marBottom w:val="0"/>
      <w:divBdr>
        <w:top w:val="none" w:sz="0" w:space="0" w:color="auto"/>
        <w:left w:val="none" w:sz="0" w:space="0" w:color="auto"/>
        <w:bottom w:val="none" w:sz="0" w:space="0" w:color="auto"/>
        <w:right w:val="none" w:sz="0" w:space="0" w:color="auto"/>
      </w:divBdr>
      <w:divsChild>
        <w:div w:id="1270506275">
          <w:marLeft w:val="0"/>
          <w:marRight w:val="0"/>
          <w:marTop w:val="0"/>
          <w:marBottom w:val="0"/>
          <w:divBdr>
            <w:top w:val="none" w:sz="0" w:space="0" w:color="auto"/>
            <w:left w:val="none" w:sz="0" w:space="0" w:color="auto"/>
            <w:bottom w:val="none" w:sz="0" w:space="0" w:color="auto"/>
            <w:right w:val="none" w:sz="0" w:space="0" w:color="auto"/>
          </w:divBdr>
          <w:divsChild>
            <w:div w:id="1828746123">
              <w:marLeft w:val="0"/>
              <w:marRight w:val="0"/>
              <w:marTop w:val="0"/>
              <w:marBottom w:val="0"/>
              <w:divBdr>
                <w:top w:val="none" w:sz="0" w:space="0" w:color="auto"/>
                <w:left w:val="none" w:sz="0" w:space="0" w:color="auto"/>
                <w:bottom w:val="none" w:sz="0" w:space="0" w:color="auto"/>
                <w:right w:val="none" w:sz="0" w:space="0" w:color="auto"/>
              </w:divBdr>
              <w:divsChild>
                <w:div w:id="292098866">
                  <w:marLeft w:val="0"/>
                  <w:marRight w:val="0"/>
                  <w:marTop w:val="0"/>
                  <w:marBottom w:val="0"/>
                  <w:divBdr>
                    <w:top w:val="none" w:sz="0" w:space="0" w:color="auto"/>
                    <w:left w:val="none" w:sz="0" w:space="0" w:color="auto"/>
                    <w:bottom w:val="none" w:sz="0" w:space="0" w:color="auto"/>
                    <w:right w:val="none" w:sz="0" w:space="0" w:color="auto"/>
                  </w:divBdr>
                  <w:divsChild>
                    <w:div w:id="413011519">
                      <w:marLeft w:val="0"/>
                      <w:marRight w:val="0"/>
                      <w:marTop w:val="0"/>
                      <w:marBottom w:val="0"/>
                      <w:divBdr>
                        <w:top w:val="none" w:sz="0" w:space="0" w:color="auto"/>
                        <w:left w:val="none" w:sz="0" w:space="0" w:color="auto"/>
                        <w:bottom w:val="none" w:sz="0" w:space="0" w:color="auto"/>
                        <w:right w:val="none" w:sz="0" w:space="0" w:color="auto"/>
                      </w:divBdr>
                      <w:divsChild>
                        <w:div w:id="11573767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772582694">
      <w:bodyDiv w:val="1"/>
      <w:marLeft w:val="0"/>
      <w:marRight w:val="0"/>
      <w:marTop w:val="0"/>
      <w:marBottom w:val="0"/>
      <w:divBdr>
        <w:top w:val="none" w:sz="0" w:space="0" w:color="auto"/>
        <w:left w:val="none" w:sz="0" w:space="0" w:color="auto"/>
        <w:bottom w:val="none" w:sz="0" w:space="0" w:color="auto"/>
        <w:right w:val="none" w:sz="0" w:space="0" w:color="auto"/>
      </w:divBdr>
    </w:div>
    <w:div w:id="1772780297">
      <w:bodyDiv w:val="1"/>
      <w:marLeft w:val="0"/>
      <w:marRight w:val="0"/>
      <w:marTop w:val="0"/>
      <w:marBottom w:val="0"/>
      <w:divBdr>
        <w:top w:val="none" w:sz="0" w:space="0" w:color="auto"/>
        <w:left w:val="none" w:sz="0" w:space="0" w:color="auto"/>
        <w:bottom w:val="none" w:sz="0" w:space="0" w:color="auto"/>
        <w:right w:val="none" w:sz="0" w:space="0" w:color="auto"/>
      </w:divBdr>
      <w:divsChild>
        <w:div w:id="1679237061">
          <w:marLeft w:val="0"/>
          <w:marRight w:val="0"/>
          <w:marTop w:val="0"/>
          <w:marBottom w:val="0"/>
          <w:divBdr>
            <w:top w:val="none" w:sz="0" w:space="0" w:color="auto"/>
            <w:left w:val="none" w:sz="0" w:space="0" w:color="auto"/>
            <w:bottom w:val="none" w:sz="0" w:space="0" w:color="auto"/>
            <w:right w:val="none" w:sz="0" w:space="0" w:color="auto"/>
          </w:divBdr>
        </w:div>
      </w:divsChild>
    </w:div>
    <w:div w:id="1773279716">
      <w:bodyDiv w:val="1"/>
      <w:marLeft w:val="0"/>
      <w:marRight w:val="0"/>
      <w:marTop w:val="0"/>
      <w:marBottom w:val="0"/>
      <w:divBdr>
        <w:top w:val="none" w:sz="0" w:space="0" w:color="auto"/>
        <w:left w:val="none" w:sz="0" w:space="0" w:color="auto"/>
        <w:bottom w:val="none" w:sz="0" w:space="0" w:color="auto"/>
        <w:right w:val="none" w:sz="0" w:space="0" w:color="auto"/>
      </w:divBdr>
      <w:divsChild>
        <w:div w:id="283738064">
          <w:marLeft w:val="0"/>
          <w:marRight w:val="0"/>
          <w:marTop w:val="0"/>
          <w:marBottom w:val="0"/>
          <w:divBdr>
            <w:top w:val="none" w:sz="0" w:space="0" w:color="auto"/>
            <w:left w:val="none" w:sz="0" w:space="0" w:color="auto"/>
            <w:bottom w:val="none" w:sz="0" w:space="0" w:color="auto"/>
            <w:right w:val="none" w:sz="0" w:space="0" w:color="auto"/>
          </w:divBdr>
        </w:div>
        <w:div w:id="926888820">
          <w:marLeft w:val="0"/>
          <w:marRight w:val="0"/>
          <w:marTop w:val="0"/>
          <w:marBottom w:val="0"/>
          <w:divBdr>
            <w:top w:val="none" w:sz="0" w:space="0" w:color="auto"/>
            <w:left w:val="none" w:sz="0" w:space="0" w:color="auto"/>
            <w:bottom w:val="none" w:sz="0" w:space="0" w:color="auto"/>
            <w:right w:val="none" w:sz="0" w:space="0" w:color="auto"/>
          </w:divBdr>
        </w:div>
      </w:divsChild>
    </w:div>
    <w:div w:id="1773894197">
      <w:bodyDiv w:val="1"/>
      <w:marLeft w:val="0"/>
      <w:marRight w:val="0"/>
      <w:marTop w:val="0"/>
      <w:marBottom w:val="0"/>
      <w:divBdr>
        <w:top w:val="none" w:sz="0" w:space="0" w:color="auto"/>
        <w:left w:val="none" w:sz="0" w:space="0" w:color="auto"/>
        <w:bottom w:val="none" w:sz="0" w:space="0" w:color="auto"/>
        <w:right w:val="none" w:sz="0" w:space="0" w:color="auto"/>
      </w:divBdr>
      <w:divsChild>
        <w:div w:id="1599558664">
          <w:marLeft w:val="0"/>
          <w:marRight w:val="0"/>
          <w:marTop w:val="0"/>
          <w:marBottom w:val="0"/>
          <w:divBdr>
            <w:top w:val="none" w:sz="0" w:space="0" w:color="auto"/>
            <w:left w:val="none" w:sz="0" w:space="0" w:color="auto"/>
            <w:bottom w:val="none" w:sz="0" w:space="0" w:color="auto"/>
            <w:right w:val="none" w:sz="0" w:space="0" w:color="auto"/>
          </w:divBdr>
          <w:divsChild>
            <w:div w:id="1804033336">
              <w:marLeft w:val="0"/>
              <w:marRight w:val="0"/>
              <w:marTop w:val="0"/>
              <w:marBottom w:val="0"/>
              <w:divBdr>
                <w:top w:val="none" w:sz="0" w:space="0" w:color="auto"/>
                <w:left w:val="none" w:sz="0" w:space="0" w:color="auto"/>
                <w:bottom w:val="none" w:sz="0" w:space="0" w:color="auto"/>
                <w:right w:val="none" w:sz="0" w:space="0" w:color="auto"/>
              </w:divBdr>
              <w:divsChild>
                <w:div w:id="372970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74013161">
      <w:bodyDiv w:val="1"/>
      <w:marLeft w:val="0"/>
      <w:marRight w:val="0"/>
      <w:marTop w:val="0"/>
      <w:marBottom w:val="0"/>
      <w:divBdr>
        <w:top w:val="none" w:sz="0" w:space="0" w:color="auto"/>
        <w:left w:val="none" w:sz="0" w:space="0" w:color="auto"/>
        <w:bottom w:val="none" w:sz="0" w:space="0" w:color="auto"/>
        <w:right w:val="none" w:sz="0" w:space="0" w:color="auto"/>
      </w:divBdr>
    </w:div>
    <w:div w:id="1777170483">
      <w:bodyDiv w:val="1"/>
      <w:marLeft w:val="0"/>
      <w:marRight w:val="0"/>
      <w:marTop w:val="0"/>
      <w:marBottom w:val="0"/>
      <w:divBdr>
        <w:top w:val="none" w:sz="0" w:space="0" w:color="auto"/>
        <w:left w:val="none" w:sz="0" w:space="0" w:color="auto"/>
        <w:bottom w:val="none" w:sz="0" w:space="0" w:color="auto"/>
        <w:right w:val="none" w:sz="0" w:space="0" w:color="auto"/>
      </w:divBdr>
      <w:divsChild>
        <w:div w:id="828522933">
          <w:marLeft w:val="0"/>
          <w:marRight w:val="0"/>
          <w:marTop w:val="0"/>
          <w:marBottom w:val="0"/>
          <w:divBdr>
            <w:top w:val="none" w:sz="0" w:space="0" w:color="auto"/>
            <w:left w:val="none" w:sz="0" w:space="0" w:color="auto"/>
            <w:bottom w:val="none" w:sz="0" w:space="0" w:color="auto"/>
            <w:right w:val="none" w:sz="0" w:space="0" w:color="auto"/>
          </w:divBdr>
        </w:div>
      </w:divsChild>
    </w:div>
    <w:div w:id="1777216365">
      <w:bodyDiv w:val="1"/>
      <w:marLeft w:val="0"/>
      <w:marRight w:val="0"/>
      <w:marTop w:val="0"/>
      <w:marBottom w:val="0"/>
      <w:divBdr>
        <w:top w:val="none" w:sz="0" w:space="0" w:color="auto"/>
        <w:left w:val="none" w:sz="0" w:space="0" w:color="auto"/>
        <w:bottom w:val="none" w:sz="0" w:space="0" w:color="auto"/>
        <w:right w:val="none" w:sz="0" w:space="0" w:color="auto"/>
      </w:divBdr>
      <w:divsChild>
        <w:div w:id="491991173">
          <w:marLeft w:val="0"/>
          <w:marRight w:val="0"/>
          <w:marTop w:val="0"/>
          <w:marBottom w:val="0"/>
          <w:divBdr>
            <w:top w:val="none" w:sz="0" w:space="0" w:color="auto"/>
            <w:left w:val="none" w:sz="0" w:space="0" w:color="auto"/>
            <w:bottom w:val="none" w:sz="0" w:space="0" w:color="auto"/>
            <w:right w:val="none" w:sz="0" w:space="0" w:color="auto"/>
          </w:divBdr>
        </w:div>
        <w:div w:id="572542216">
          <w:marLeft w:val="0"/>
          <w:marRight w:val="0"/>
          <w:marTop w:val="0"/>
          <w:marBottom w:val="0"/>
          <w:divBdr>
            <w:top w:val="none" w:sz="0" w:space="0" w:color="auto"/>
            <w:left w:val="none" w:sz="0" w:space="0" w:color="auto"/>
            <w:bottom w:val="none" w:sz="0" w:space="0" w:color="auto"/>
            <w:right w:val="none" w:sz="0" w:space="0" w:color="auto"/>
          </w:divBdr>
        </w:div>
        <w:div w:id="1290428637">
          <w:marLeft w:val="0"/>
          <w:marRight w:val="0"/>
          <w:marTop w:val="0"/>
          <w:marBottom w:val="0"/>
          <w:divBdr>
            <w:top w:val="none" w:sz="0" w:space="0" w:color="auto"/>
            <w:left w:val="none" w:sz="0" w:space="0" w:color="auto"/>
            <w:bottom w:val="none" w:sz="0" w:space="0" w:color="auto"/>
            <w:right w:val="none" w:sz="0" w:space="0" w:color="auto"/>
          </w:divBdr>
        </w:div>
        <w:div w:id="2085644670">
          <w:marLeft w:val="0"/>
          <w:marRight w:val="0"/>
          <w:marTop w:val="0"/>
          <w:marBottom w:val="0"/>
          <w:divBdr>
            <w:top w:val="none" w:sz="0" w:space="0" w:color="auto"/>
            <w:left w:val="none" w:sz="0" w:space="0" w:color="auto"/>
            <w:bottom w:val="none" w:sz="0" w:space="0" w:color="auto"/>
            <w:right w:val="none" w:sz="0" w:space="0" w:color="auto"/>
          </w:divBdr>
        </w:div>
      </w:divsChild>
    </w:div>
    <w:div w:id="1778527714">
      <w:bodyDiv w:val="1"/>
      <w:marLeft w:val="0"/>
      <w:marRight w:val="0"/>
      <w:marTop w:val="0"/>
      <w:marBottom w:val="0"/>
      <w:divBdr>
        <w:top w:val="none" w:sz="0" w:space="0" w:color="auto"/>
        <w:left w:val="none" w:sz="0" w:space="0" w:color="auto"/>
        <w:bottom w:val="none" w:sz="0" w:space="0" w:color="auto"/>
        <w:right w:val="none" w:sz="0" w:space="0" w:color="auto"/>
      </w:divBdr>
    </w:div>
    <w:div w:id="1778673690">
      <w:bodyDiv w:val="1"/>
      <w:marLeft w:val="0"/>
      <w:marRight w:val="0"/>
      <w:marTop w:val="0"/>
      <w:marBottom w:val="0"/>
      <w:divBdr>
        <w:top w:val="none" w:sz="0" w:space="0" w:color="auto"/>
        <w:left w:val="none" w:sz="0" w:space="0" w:color="auto"/>
        <w:bottom w:val="none" w:sz="0" w:space="0" w:color="auto"/>
        <w:right w:val="none" w:sz="0" w:space="0" w:color="auto"/>
      </w:divBdr>
      <w:divsChild>
        <w:div w:id="1069888545">
          <w:marLeft w:val="0"/>
          <w:marRight w:val="0"/>
          <w:marTop w:val="0"/>
          <w:marBottom w:val="0"/>
          <w:divBdr>
            <w:top w:val="none" w:sz="0" w:space="0" w:color="auto"/>
            <w:left w:val="none" w:sz="0" w:space="0" w:color="auto"/>
            <w:bottom w:val="none" w:sz="0" w:space="0" w:color="auto"/>
            <w:right w:val="none" w:sz="0" w:space="0" w:color="auto"/>
          </w:divBdr>
        </w:div>
      </w:divsChild>
    </w:div>
    <w:div w:id="1779789599">
      <w:bodyDiv w:val="1"/>
      <w:marLeft w:val="0"/>
      <w:marRight w:val="0"/>
      <w:marTop w:val="0"/>
      <w:marBottom w:val="0"/>
      <w:divBdr>
        <w:top w:val="none" w:sz="0" w:space="0" w:color="auto"/>
        <w:left w:val="none" w:sz="0" w:space="0" w:color="auto"/>
        <w:bottom w:val="none" w:sz="0" w:space="0" w:color="auto"/>
        <w:right w:val="none" w:sz="0" w:space="0" w:color="auto"/>
      </w:divBdr>
      <w:divsChild>
        <w:div w:id="1522814707">
          <w:marLeft w:val="0"/>
          <w:marRight w:val="0"/>
          <w:marTop w:val="0"/>
          <w:marBottom w:val="0"/>
          <w:divBdr>
            <w:top w:val="none" w:sz="0" w:space="0" w:color="auto"/>
            <w:left w:val="none" w:sz="0" w:space="0" w:color="auto"/>
            <w:bottom w:val="none" w:sz="0" w:space="0" w:color="auto"/>
            <w:right w:val="none" w:sz="0" w:space="0" w:color="auto"/>
          </w:divBdr>
        </w:div>
      </w:divsChild>
    </w:div>
    <w:div w:id="1780836325">
      <w:bodyDiv w:val="1"/>
      <w:marLeft w:val="0"/>
      <w:marRight w:val="0"/>
      <w:marTop w:val="0"/>
      <w:marBottom w:val="0"/>
      <w:divBdr>
        <w:top w:val="none" w:sz="0" w:space="0" w:color="auto"/>
        <w:left w:val="none" w:sz="0" w:space="0" w:color="auto"/>
        <w:bottom w:val="none" w:sz="0" w:space="0" w:color="auto"/>
        <w:right w:val="none" w:sz="0" w:space="0" w:color="auto"/>
      </w:divBdr>
    </w:div>
    <w:div w:id="1781140245">
      <w:bodyDiv w:val="1"/>
      <w:marLeft w:val="0"/>
      <w:marRight w:val="0"/>
      <w:marTop w:val="0"/>
      <w:marBottom w:val="0"/>
      <w:divBdr>
        <w:top w:val="none" w:sz="0" w:space="0" w:color="auto"/>
        <w:left w:val="none" w:sz="0" w:space="0" w:color="auto"/>
        <w:bottom w:val="none" w:sz="0" w:space="0" w:color="auto"/>
        <w:right w:val="none" w:sz="0" w:space="0" w:color="auto"/>
      </w:divBdr>
    </w:div>
    <w:div w:id="1781299386">
      <w:bodyDiv w:val="1"/>
      <w:marLeft w:val="0"/>
      <w:marRight w:val="0"/>
      <w:marTop w:val="0"/>
      <w:marBottom w:val="0"/>
      <w:divBdr>
        <w:top w:val="none" w:sz="0" w:space="0" w:color="auto"/>
        <w:left w:val="none" w:sz="0" w:space="0" w:color="auto"/>
        <w:bottom w:val="none" w:sz="0" w:space="0" w:color="auto"/>
        <w:right w:val="none" w:sz="0" w:space="0" w:color="auto"/>
      </w:divBdr>
      <w:divsChild>
        <w:div w:id="792865279">
          <w:marLeft w:val="0"/>
          <w:marRight w:val="0"/>
          <w:marTop w:val="0"/>
          <w:marBottom w:val="0"/>
          <w:divBdr>
            <w:top w:val="none" w:sz="0" w:space="0" w:color="auto"/>
            <w:left w:val="none" w:sz="0" w:space="0" w:color="auto"/>
            <w:bottom w:val="none" w:sz="0" w:space="0" w:color="auto"/>
            <w:right w:val="none" w:sz="0" w:space="0" w:color="auto"/>
          </w:divBdr>
        </w:div>
        <w:div w:id="947349644">
          <w:marLeft w:val="0"/>
          <w:marRight w:val="0"/>
          <w:marTop w:val="0"/>
          <w:marBottom w:val="0"/>
          <w:divBdr>
            <w:top w:val="none" w:sz="0" w:space="0" w:color="auto"/>
            <w:left w:val="none" w:sz="0" w:space="0" w:color="auto"/>
            <w:bottom w:val="none" w:sz="0" w:space="0" w:color="auto"/>
            <w:right w:val="none" w:sz="0" w:space="0" w:color="auto"/>
          </w:divBdr>
        </w:div>
        <w:div w:id="972637994">
          <w:marLeft w:val="0"/>
          <w:marRight w:val="0"/>
          <w:marTop w:val="0"/>
          <w:marBottom w:val="0"/>
          <w:divBdr>
            <w:top w:val="none" w:sz="0" w:space="0" w:color="auto"/>
            <w:left w:val="none" w:sz="0" w:space="0" w:color="auto"/>
            <w:bottom w:val="none" w:sz="0" w:space="0" w:color="auto"/>
            <w:right w:val="none" w:sz="0" w:space="0" w:color="auto"/>
          </w:divBdr>
        </w:div>
        <w:div w:id="2066368550">
          <w:marLeft w:val="0"/>
          <w:marRight w:val="0"/>
          <w:marTop w:val="0"/>
          <w:marBottom w:val="0"/>
          <w:divBdr>
            <w:top w:val="none" w:sz="0" w:space="0" w:color="auto"/>
            <w:left w:val="none" w:sz="0" w:space="0" w:color="auto"/>
            <w:bottom w:val="none" w:sz="0" w:space="0" w:color="auto"/>
            <w:right w:val="none" w:sz="0" w:space="0" w:color="auto"/>
          </w:divBdr>
        </w:div>
      </w:divsChild>
    </w:div>
    <w:div w:id="1782264665">
      <w:bodyDiv w:val="1"/>
      <w:marLeft w:val="0"/>
      <w:marRight w:val="0"/>
      <w:marTop w:val="0"/>
      <w:marBottom w:val="0"/>
      <w:divBdr>
        <w:top w:val="none" w:sz="0" w:space="0" w:color="auto"/>
        <w:left w:val="none" w:sz="0" w:space="0" w:color="auto"/>
        <w:bottom w:val="none" w:sz="0" w:space="0" w:color="auto"/>
        <w:right w:val="none" w:sz="0" w:space="0" w:color="auto"/>
      </w:divBdr>
    </w:div>
    <w:div w:id="1782529250">
      <w:bodyDiv w:val="1"/>
      <w:marLeft w:val="0"/>
      <w:marRight w:val="0"/>
      <w:marTop w:val="0"/>
      <w:marBottom w:val="0"/>
      <w:divBdr>
        <w:top w:val="none" w:sz="0" w:space="0" w:color="auto"/>
        <w:left w:val="none" w:sz="0" w:space="0" w:color="auto"/>
        <w:bottom w:val="none" w:sz="0" w:space="0" w:color="auto"/>
        <w:right w:val="none" w:sz="0" w:space="0" w:color="auto"/>
      </w:divBdr>
    </w:div>
    <w:div w:id="1784226384">
      <w:bodyDiv w:val="1"/>
      <w:marLeft w:val="0"/>
      <w:marRight w:val="0"/>
      <w:marTop w:val="0"/>
      <w:marBottom w:val="0"/>
      <w:divBdr>
        <w:top w:val="none" w:sz="0" w:space="0" w:color="auto"/>
        <w:left w:val="none" w:sz="0" w:space="0" w:color="auto"/>
        <w:bottom w:val="none" w:sz="0" w:space="0" w:color="auto"/>
        <w:right w:val="none" w:sz="0" w:space="0" w:color="auto"/>
      </w:divBdr>
      <w:divsChild>
        <w:div w:id="1158884248">
          <w:marLeft w:val="0"/>
          <w:marRight w:val="0"/>
          <w:marTop w:val="0"/>
          <w:marBottom w:val="0"/>
          <w:divBdr>
            <w:top w:val="none" w:sz="0" w:space="0" w:color="auto"/>
            <w:left w:val="none" w:sz="0" w:space="0" w:color="auto"/>
            <w:bottom w:val="none" w:sz="0" w:space="0" w:color="auto"/>
            <w:right w:val="none" w:sz="0" w:space="0" w:color="auto"/>
          </w:divBdr>
          <w:divsChild>
            <w:div w:id="1946426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498926">
      <w:bodyDiv w:val="1"/>
      <w:marLeft w:val="0"/>
      <w:marRight w:val="0"/>
      <w:marTop w:val="0"/>
      <w:marBottom w:val="0"/>
      <w:divBdr>
        <w:top w:val="none" w:sz="0" w:space="0" w:color="auto"/>
        <w:left w:val="none" w:sz="0" w:space="0" w:color="auto"/>
        <w:bottom w:val="none" w:sz="0" w:space="0" w:color="auto"/>
        <w:right w:val="none" w:sz="0" w:space="0" w:color="auto"/>
      </w:divBdr>
      <w:divsChild>
        <w:div w:id="1305890587">
          <w:marLeft w:val="0"/>
          <w:marRight w:val="0"/>
          <w:marTop w:val="0"/>
          <w:marBottom w:val="0"/>
          <w:divBdr>
            <w:top w:val="none" w:sz="0" w:space="0" w:color="auto"/>
            <w:left w:val="none" w:sz="0" w:space="0" w:color="auto"/>
            <w:bottom w:val="none" w:sz="0" w:space="0" w:color="auto"/>
            <w:right w:val="none" w:sz="0" w:space="0" w:color="auto"/>
          </w:divBdr>
          <w:divsChild>
            <w:div w:id="2037071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6277">
      <w:bodyDiv w:val="1"/>
      <w:marLeft w:val="0"/>
      <w:marRight w:val="0"/>
      <w:marTop w:val="0"/>
      <w:marBottom w:val="0"/>
      <w:divBdr>
        <w:top w:val="none" w:sz="0" w:space="0" w:color="auto"/>
        <w:left w:val="none" w:sz="0" w:space="0" w:color="auto"/>
        <w:bottom w:val="none" w:sz="0" w:space="0" w:color="auto"/>
        <w:right w:val="none" w:sz="0" w:space="0" w:color="auto"/>
      </w:divBdr>
      <w:divsChild>
        <w:div w:id="104618094">
          <w:marLeft w:val="0"/>
          <w:marRight w:val="0"/>
          <w:marTop w:val="0"/>
          <w:marBottom w:val="0"/>
          <w:divBdr>
            <w:top w:val="none" w:sz="0" w:space="0" w:color="auto"/>
            <w:left w:val="none" w:sz="0" w:space="0" w:color="auto"/>
            <w:bottom w:val="none" w:sz="0" w:space="0" w:color="auto"/>
            <w:right w:val="none" w:sz="0" w:space="0" w:color="auto"/>
          </w:divBdr>
        </w:div>
        <w:div w:id="658075689">
          <w:marLeft w:val="0"/>
          <w:marRight w:val="0"/>
          <w:marTop w:val="0"/>
          <w:marBottom w:val="0"/>
          <w:divBdr>
            <w:top w:val="none" w:sz="0" w:space="0" w:color="auto"/>
            <w:left w:val="none" w:sz="0" w:space="0" w:color="auto"/>
            <w:bottom w:val="none" w:sz="0" w:space="0" w:color="auto"/>
            <w:right w:val="none" w:sz="0" w:space="0" w:color="auto"/>
          </w:divBdr>
        </w:div>
        <w:div w:id="1129007365">
          <w:marLeft w:val="0"/>
          <w:marRight w:val="0"/>
          <w:marTop w:val="0"/>
          <w:marBottom w:val="0"/>
          <w:divBdr>
            <w:top w:val="none" w:sz="0" w:space="0" w:color="auto"/>
            <w:left w:val="none" w:sz="0" w:space="0" w:color="auto"/>
            <w:bottom w:val="none" w:sz="0" w:space="0" w:color="auto"/>
            <w:right w:val="none" w:sz="0" w:space="0" w:color="auto"/>
          </w:divBdr>
        </w:div>
        <w:div w:id="1166898476">
          <w:marLeft w:val="0"/>
          <w:marRight w:val="0"/>
          <w:marTop w:val="0"/>
          <w:marBottom w:val="0"/>
          <w:divBdr>
            <w:top w:val="none" w:sz="0" w:space="0" w:color="auto"/>
            <w:left w:val="none" w:sz="0" w:space="0" w:color="auto"/>
            <w:bottom w:val="none" w:sz="0" w:space="0" w:color="auto"/>
            <w:right w:val="none" w:sz="0" w:space="0" w:color="auto"/>
          </w:divBdr>
        </w:div>
        <w:div w:id="1194343830">
          <w:marLeft w:val="0"/>
          <w:marRight w:val="0"/>
          <w:marTop w:val="0"/>
          <w:marBottom w:val="0"/>
          <w:divBdr>
            <w:top w:val="none" w:sz="0" w:space="0" w:color="auto"/>
            <w:left w:val="none" w:sz="0" w:space="0" w:color="auto"/>
            <w:bottom w:val="none" w:sz="0" w:space="0" w:color="auto"/>
            <w:right w:val="none" w:sz="0" w:space="0" w:color="auto"/>
          </w:divBdr>
        </w:div>
        <w:div w:id="1243178969">
          <w:marLeft w:val="0"/>
          <w:marRight w:val="0"/>
          <w:marTop w:val="0"/>
          <w:marBottom w:val="0"/>
          <w:divBdr>
            <w:top w:val="none" w:sz="0" w:space="0" w:color="auto"/>
            <w:left w:val="none" w:sz="0" w:space="0" w:color="auto"/>
            <w:bottom w:val="none" w:sz="0" w:space="0" w:color="auto"/>
            <w:right w:val="none" w:sz="0" w:space="0" w:color="auto"/>
          </w:divBdr>
        </w:div>
        <w:div w:id="1254316441">
          <w:marLeft w:val="0"/>
          <w:marRight w:val="0"/>
          <w:marTop w:val="0"/>
          <w:marBottom w:val="0"/>
          <w:divBdr>
            <w:top w:val="none" w:sz="0" w:space="0" w:color="auto"/>
            <w:left w:val="none" w:sz="0" w:space="0" w:color="auto"/>
            <w:bottom w:val="none" w:sz="0" w:space="0" w:color="auto"/>
            <w:right w:val="none" w:sz="0" w:space="0" w:color="auto"/>
          </w:divBdr>
        </w:div>
        <w:div w:id="1343167308">
          <w:marLeft w:val="0"/>
          <w:marRight w:val="0"/>
          <w:marTop w:val="0"/>
          <w:marBottom w:val="0"/>
          <w:divBdr>
            <w:top w:val="none" w:sz="0" w:space="0" w:color="auto"/>
            <w:left w:val="none" w:sz="0" w:space="0" w:color="auto"/>
            <w:bottom w:val="none" w:sz="0" w:space="0" w:color="auto"/>
            <w:right w:val="none" w:sz="0" w:space="0" w:color="auto"/>
          </w:divBdr>
        </w:div>
        <w:div w:id="1395860749">
          <w:marLeft w:val="0"/>
          <w:marRight w:val="0"/>
          <w:marTop w:val="0"/>
          <w:marBottom w:val="0"/>
          <w:divBdr>
            <w:top w:val="none" w:sz="0" w:space="0" w:color="auto"/>
            <w:left w:val="none" w:sz="0" w:space="0" w:color="auto"/>
            <w:bottom w:val="none" w:sz="0" w:space="0" w:color="auto"/>
            <w:right w:val="none" w:sz="0" w:space="0" w:color="auto"/>
          </w:divBdr>
        </w:div>
        <w:div w:id="1440680336">
          <w:marLeft w:val="0"/>
          <w:marRight w:val="0"/>
          <w:marTop w:val="0"/>
          <w:marBottom w:val="0"/>
          <w:divBdr>
            <w:top w:val="none" w:sz="0" w:space="0" w:color="auto"/>
            <w:left w:val="none" w:sz="0" w:space="0" w:color="auto"/>
            <w:bottom w:val="none" w:sz="0" w:space="0" w:color="auto"/>
            <w:right w:val="none" w:sz="0" w:space="0" w:color="auto"/>
          </w:divBdr>
        </w:div>
        <w:div w:id="1463424323">
          <w:marLeft w:val="0"/>
          <w:marRight w:val="0"/>
          <w:marTop w:val="0"/>
          <w:marBottom w:val="0"/>
          <w:divBdr>
            <w:top w:val="none" w:sz="0" w:space="0" w:color="auto"/>
            <w:left w:val="none" w:sz="0" w:space="0" w:color="auto"/>
            <w:bottom w:val="none" w:sz="0" w:space="0" w:color="auto"/>
            <w:right w:val="none" w:sz="0" w:space="0" w:color="auto"/>
          </w:divBdr>
        </w:div>
        <w:div w:id="1776098087">
          <w:marLeft w:val="0"/>
          <w:marRight w:val="0"/>
          <w:marTop w:val="0"/>
          <w:marBottom w:val="0"/>
          <w:divBdr>
            <w:top w:val="none" w:sz="0" w:space="0" w:color="auto"/>
            <w:left w:val="none" w:sz="0" w:space="0" w:color="auto"/>
            <w:bottom w:val="none" w:sz="0" w:space="0" w:color="auto"/>
            <w:right w:val="none" w:sz="0" w:space="0" w:color="auto"/>
          </w:divBdr>
        </w:div>
        <w:div w:id="1857386466">
          <w:marLeft w:val="0"/>
          <w:marRight w:val="0"/>
          <w:marTop w:val="0"/>
          <w:marBottom w:val="0"/>
          <w:divBdr>
            <w:top w:val="none" w:sz="0" w:space="0" w:color="auto"/>
            <w:left w:val="none" w:sz="0" w:space="0" w:color="auto"/>
            <w:bottom w:val="none" w:sz="0" w:space="0" w:color="auto"/>
            <w:right w:val="none" w:sz="0" w:space="0" w:color="auto"/>
          </w:divBdr>
        </w:div>
        <w:div w:id="1946309837">
          <w:marLeft w:val="0"/>
          <w:marRight w:val="0"/>
          <w:marTop w:val="0"/>
          <w:marBottom w:val="0"/>
          <w:divBdr>
            <w:top w:val="none" w:sz="0" w:space="0" w:color="auto"/>
            <w:left w:val="none" w:sz="0" w:space="0" w:color="auto"/>
            <w:bottom w:val="none" w:sz="0" w:space="0" w:color="auto"/>
            <w:right w:val="none" w:sz="0" w:space="0" w:color="auto"/>
          </w:divBdr>
        </w:div>
      </w:divsChild>
    </w:div>
    <w:div w:id="1784962088">
      <w:bodyDiv w:val="1"/>
      <w:marLeft w:val="0"/>
      <w:marRight w:val="0"/>
      <w:marTop w:val="0"/>
      <w:marBottom w:val="0"/>
      <w:divBdr>
        <w:top w:val="none" w:sz="0" w:space="0" w:color="auto"/>
        <w:left w:val="none" w:sz="0" w:space="0" w:color="auto"/>
        <w:bottom w:val="none" w:sz="0" w:space="0" w:color="auto"/>
        <w:right w:val="none" w:sz="0" w:space="0" w:color="auto"/>
      </w:divBdr>
      <w:divsChild>
        <w:div w:id="366033468">
          <w:marLeft w:val="0"/>
          <w:marRight w:val="0"/>
          <w:marTop w:val="0"/>
          <w:marBottom w:val="0"/>
          <w:divBdr>
            <w:top w:val="none" w:sz="0" w:space="0" w:color="auto"/>
            <w:left w:val="none" w:sz="0" w:space="0" w:color="auto"/>
            <w:bottom w:val="none" w:sz="0" w:space="0" w:color="auto"/>
            <w:right w:val="none" w:sz="0" w:space="0" w:color="auto"/>
          </w:divBdr>
        </w:div>
        <w:div w:id="715199589">
          <w:marLeft w:val="0"/>
          <w:marRight w:val="0"/>
          <w:marTop w:val="0"/>
          <w:marBottom w:val="0"/>
          <w:divBdr>
            <w:top w:val="none" w:sz="0" w:space="0" w:color="auto"/>
            <w:left w:val="none" w:sz="0" w:space="0" w:color="auto"/>
            <w:bottom w:val="none" w:sz="0" w:space="0" w:color="auto"/>
            <w:right w:val="none" w:sz="0" w:space="0" w:color="auto"/>
          </w:divBdr>
        </w:div>
        <w:div w:id="811406200">
          <w:marLeft w:val="0"/>
          <w:marRight w:val="0"/>
          <w:marTop w:val="0"/>
          <w:marBottom w:val="0"/>
          <w:divBdr>
            <w:top w:val="none" w:sz="0" w:space="0" w:color="auto"/>
            <w:left w:val="none" w:sz="0" w:space="0" w:color="auto"/>
            <w:bottom w:val="none" w:sz="0" w:space="0" w:color="auto"/>
            <w:right w:val="none" w:sz="0" w:space="0" w:color="auto"/>
          </w:divBdr>
        </w:div>
        <w:div w:id="1768230714">
          <w:marLeft w:val="0"/>
          <w:marRight w:val="0"/>
          <w:marTop w:val="0"/>
          <w:marBottom w:val="0"/>
          <w:divBdr>
            <w:top w:val="none" w:sz="0" w:space="0" w:color="auto"/>
            <w:left w:val="none" w:sz="0" w:space="0" w:color="auto"/>
            <w:bottom w:val="none" w:sz="0" w:space="0" w:color="auto"/>
            <w:right w:val="none" w:sz="0" w:space="0" w:color="auto"/>
          </w:divBdr>
        </w:div>
        <w:div w:id="2069258419">
          <w:marLeft w:val="0"/>
          <w:marRight w:val="0"/>
          <w:marTop w:val="0"/>
          <w:marBottom w:val="0"/>
          <w:divBdr>
            <w:top w:val="none" w:sz="0" w:space="0" w:color="auto"/>
            <w:left w:val="none" w:sz="0" w:space="0" w:color="auto"/>
            <w:bottom w:val="none" w:sz="0" w:space="0" w:color="auto"/>
            <w:right w:val="none" w:sz="0" w:space="0" w:color="auto"/>
          </w:divBdr>
        </w:div>
      </w:divsChild>
    </w:div>
    <w:div w:id="1785344888">
      <w:bodyDiv w:val="1"/>
      <w:marLeft w:val="0"/>
      <w:marRight w:val="0"/>
      <w:marTop w:val="0"/>
      <w:marBottom w:val="0"/>
      <w:divBdr>
        <w:top w:val="none" w:sz="0" w:space="0" w:color="auto"/>
        <w:left w:val="none" w:sz="0" w:space="0" w:color="auto"/>
        <w:bottom w:val="none" w:sz="0" w:space="0" w:color="auto"/>
        <w:right w:val="none" w:sz="0" w:space="0" w:color="auto"/>
      </w:divBdr>
    </w:div>
    <w:div w:id="1788350265">
      <w:bodyDiv w:val="1"/>
      <w:marLeft w:val="0"/>
      <w:marRight w:val="0"/>
      <w:marTop w:val="0"/>
      <w:marBottom w:val="0"/>
      <w:divBdr>
        <w:top w:val="none" w:sz="0" w:space="0" w:color="auto"/>
        <w:left w:val="none" w:sz="0" w:space="0" w:color="auto"/>
        <w:bottom w:val="none" w:sz="0" w:space="0" w:color="auto"/>
        <w:right w:val="none" w:sz="0" w:space="0" w:color="auto"/>
      </w:divBdr>
      <w:divsChild>
        <w:div w:id="554127662">
          <w:marLeft w:val="0"/>
          <w:marRight w:val="0"/>
          <w:marTop w:val="0"/>
          <w:marBottom w:val="0"/>
          <w:divBdr>
            <w:top w:val="none" w:sz="0" w:space="0" w:color="auto"/>
            <w:left w:val="none" w:sz="0" w:space="0" w:color="auto"/>
            <w:bottom w:val="none" w:sz="0" w:space="0" w:color="auto"/>
            <w:right w:val="none" w:sz="0" w:space="0" w:color="auto"/>
          </w:divBdr>
        </w:div>
      </w:divsChild>
    </w:div>
    <w:div w:id="1789474107">
      <w:bodyDiv w:val="1"/>
      <w:marLeft w:val="0"/>
      <w:marRight w:val="0"/>
      <w:marTop w:val="0"/>
      <w:marBottom w:val="0"/>
      <w:divBdr>
        <w:top w:val="none" w:sz="0" w:space="0" w:color="auto"/>
        <w:left w:val="none" w:sz="0" w:space="0" w:color="auto"/>
        <w:bottom w:val="none" w:sz="0" w:space="0" w:color="auto"/>
        <w:right w:val="none" w:sz="0" w:space="0" w:color="auto"/>
      </w:divBdr>
    </w:div>
    <w:div w:id="1790079542">
      <w:bodyDiv w:val="1"/>
      <w:marLeft w:val="0"/>
      <w:marRight w:val="0"/>
      <w:marTop w:val="0"/>
      <w:marBottom w:val="0"/>
      <w:divBdr>
        <w:top w:val="none" w:sz="0" w:space="0" w:color="auto"/>
        <w:left w:val="none" w:sz="0" w:space="0" w:color="auto"/>
        <w:bottom w:val="none" w:sz="0" w:space="0" w:color="auto"/>
        <w:right w:val="none" w:sz="0" w:space="0" w:color="auto"/>
      </w:divBdr>
      <w:divsChild>
        <w:div w:id="370614497">
          <w:marLeft w:val="0"/>
          <w:marRight w:val="0"/>
          <w:marTop w:val="0"/>
          <w:marBottom w:val="0"/>
          <w:divBdr>
            <w:top w:val="none" w:sz="0" w:space="0" w:color="auto"/>
            <w:left w:val="none" w:sz="0" w:space="0" w:color="auto"/>
            <w:bottom w:val="none" w:sz="0" w:space="0" w:color="auto"/>
            <w:right w:val="none" w:sz="0" w:space="0" w:color="auto"/>
          </w:divBdr>
          <w:divsChild>
            <w:div w:id="163663836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790273931">
      <w:bodyDiv w:val="1"/>
      <w:marLeft w:val="0"/>
      <w:marRight w:val="0"/>
      <w:marTop w:val="0"/>
      <w:marBottom w:val="0"/>
      <w:divBdr>
        <w:top w:val="none" w:sz="0" w:space="0" w:color="auto"/>
        <w:left w:val="none" w:sz="0" w:space="0" w:color="auto"/>
        <w:bottom w:val="none" w:sz="0" w:space="0" w:color="auto"/>
        <w:right w:val="none" w:sz="0" w:space="0" w:color="auto"/>
      </w:divBdr>
    </w:div>
    <w:div w:id="1791823427">
      <w:bodyDiv w:val="1"/>
      <w:marLeft w:val="0"/>
      <w:marRight w:val="0"/>
      <w:marTop w:val="0"/>
      <w:marBottom w:val="0"/>
      <w:divBdr>
        <w:top w:val="none" w:sz="0" w:space="0" w:color="auto"/>
        <w:left w:val="none" w:sz="0" w:space="0" w:color="auto"/>
        <w:bottom w:val="none" w:sz="0" w:space="0" w:color="auto"/>
        <w:right w:val="none" w:sz="0" w:space="0" w:color="auto"/>
      </w:divBdr>
      <w:divsChild>
        <w:div w:id="580527773">
          <w:marLeft w:val="0"/>
          <w:marRight w:val="0"/>
          <w:marTop w:val="0"/>
          <w:marBottom w:val="0"/>
          <w:divBdr>
            <w:top w:val="none" w:sz="0" w:space="0" w:color="auto"/>
            <w:left w:val="none" w:sz="0" w:space="0" w:color="auto"/>
            <w:bottom w:val="none" w:sz="0" w:space="0" w:color="auto"/>
            <w:right w:val="none" w:sz="0" w:space="0" w:color="auto"/>
          </w:divBdr>
        </w:div>
      </w:divsChild>
    </w:div>
    <w:div w:id="1793016577">
      <w:bodyDiv w:val="1"/>
      <w:marLeft w:val="0"/>
      <w:marRight w:val="0"/>
      <w:marTop w:val="0"/>
      <w:marBottom w:val="0"/>
      <w:divBdr>
        <w:top w:val="none" w:sz="0" w:space="0" w:color="auto"/>
        <w:left w:val="none" w:sz="0" w:space="0" w:color="auto"/>
        <w:bottom w:val="none" w:sz="0" w:space="0" w:color="auto"/>
        <w:right w:val="none" w:sz="0" w:space="0" w:color="auto"/>
      </w:divBdr>
      <w:divsChild>
        <w:div w:id="51120309">
          <w:marLeft w:val="0"/>
          <w:marRight w:val="0"/>
          <w:marTop w:val="0"/>
          <w:marBottom w:val="0"/>
          <w:divBdr>
            <w:top w:val="none" w:sz="0" w:space="0" w:color="auto"/>
            <w:left w:val="none" w:sz="0" w:space="0" w:color="auto"/>
            <w:bottom w:val="none" w:sz="0" w:space="0" w:color="auto"/>
            <w:right w:val="none" w:sz="0" w:space="0" w:color="auto"/>
          </w:divBdr>
        </w:div>
        <w:div w:id="106775579">
          <w:marLeft w:val="0"/>
          <w:marRight w:val="0"/>
          <w:marTop w:val="0"/>
          <w:marBottom w:val="0"/>
          <w:divBdr>
            <w:top w:val="none" w:sz="0" w:space="0" w:color="auto"/>
            <w:left w:val="none" w:sz="0" w:space="0" w:color="auto"/>
            <w:bottom w:val="none" w:sz="0" w:space="0" w:color="auto"/>
            <w:right w:val="none" w:sz="0" w:space="0" w:color="auto"/>
          </w:divBdr>
        </w:div>
      </w:divsChild>
    </w:div>
    <w:div w:id="1793397855">
      <w:bodyDiv w:val="1"/>
      <w:marLeft w:val="0"/>
      <w:marRight w:val="0"/>
      <w:marTop w:val="0"/>
      <w:marBottom w:val="0"/>
      <w:divBdr>
        <w:top w:val="none" w:sz="0" w:space="0" w:color="auto"/>
        <w:left w:val="none" w:sz="0" w:space="0" w:color="auto"/>
        <w:bottom w:val="none" w:sz="0" w:space="0" w:color="auto"/>
        <w:right w:val="none" w:sz="0" w:space="0" w:color="auto"/>
      </w:divBdr>
      <w:divsChild>
        <w:div w:id="2147358314">
          <w:marLeft w:val="0"/>
          <w:marRight w:val="0"/>
          <w:marTop w:val="0"/>
          <w:marBottom w:val="0"/>
          <w:divBdr>
            <w:top w:val="none" w:sz="0" w:space="0" w:color="auto"/>
            <w:left w:val="none" w:sz="0" w:space="0" w:color="auto"/>
            <w:bottom w:val="none" w:sz="0" w:space="0" w:color="auto"/>
            <w:right w:val="none" w:sz="0" w:space="0" w:color="auto"/>
          </w:divBdr>
          <w:divsChild>
            <w:div w:id="1772359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4639816">
      <w:bodyDiv w:val="1"/>
      <w:marLeft w:val="0"/>
      <w:marRight w:val="0"/>
      <w:marTop w:val="0"/>
      <w:marBottom w:val="0"/>
      <w:divBdr>
        <w:top w:val="none" w:sz="0" w:space="0" w:color="auto"/>
        <w:left w:val="none" w:sz="0" w:space="0" w:color="auto"/>
        <w:bottom w:val="none" w:sz="0" w:space="0" w:color="auto"/>
        <w:right w:val="none" w:sz="0" w:space="0" w:color="auto"/>
      </w:divBdr>
    </w:div>
    <w:div w:id="1794861705">
      <w:bodyDiv w:val="1"/>
      <w:marLeft w:val="0"/>
      <w:marRight w:val="0"/>
      <w:marTop w:val="0"/>
      <w:marBottom w:val="0"/>
      <w:divBdr>
        <w:top w:val="none" w:sz="0" w:space="0" w:color="auto"/>
        <w:left w:val="none" w:sz="0" w:space="0" w:color="auto"/>
        <w:bottom w:val="none" w:sz="0" w:space="0" w:color="auto"/>
        <w:right w:val="none" w:sz="0" w:space="0" w:color="auto"/>
      </w:divBdr>
    </w:div>
    <w:div w:id="1795322852">
      <w:bodyDiv w:val="1"/>
      <w:marLeft w:val="0"/>
      <w:marRight w:val="0"/>
      <w:marTop w:val="0"/>
      <w:marBottom w:val="0"/>
      <w:divBdr>
        <w:top w:val="none" w:sz="0" w:space="0" w:color="auto"/>
        <w:left w:val="none" w:sz="0" w:space="0" w:color="auto"/>
        <w:bottom w:val="none" w:sz="0" w:space="0" w:color="auto"/>
        <w:right w:val="none" w:sz="0" w:space="0" w:color="auto"/>
      </w:divBdr>
      <w:divsChild>
        <w:div w:id="27682142">
          <w:marLeft w:val="0"/>
          <w:marRight w:val="0"/>
          <w:marTop w:val="0"/>
          <w:marBottom w:val="0"/>
          <w:divBdr>
            <w:top w:val="none" w:sz="0" w:space="0" w:color="auto"/>
            <w:left w:val="none" w:sz="0" w:space="0" w:color="auto"/>
            <w:bottom w:val="none" w:sz="0" w:space="0" w:color="auto"/>
            <w:right w:val="none" w:sz="0" w:space="0" w:color="auto"/>
          </w:divBdr>
        </w:div>
      </w:divsChild>
    </w:div>
    <w:div w:id="1796175714">
      <w:bodyDiv w:val="1"/>
      <w:marLeft w:val="0"/>
      <w:marRight w:val="0"/>
      <w:marTop w:val="0"/>
      <w:marBottom w:val="0"/>
      <w:divBdr>
        <w:top w:val="none" w:sz="0" w:space="0" w:color="auto"/>
        <w:left w:val="none" w:sz="0" w:space="0" w:color="auto"/>
        <w:bottom w:val="none" w:sz="0" w:space="0" w:color="auto"/>
        <w:right w:val="none" w:sz="0" w:space="0" w:color="auto"/>
      </w:divBdr>
      <w:divsChild>
        <w:div w:id="268776031">
          <w:marLeft w:val="0"/>
          <w:marRight w:val="0"/>
          <w:marTop w:val="0"/>
          <w:marBottom w:val="0"/>
          <w:divBdr>
            <w:top w:val="none" w:sz="0" w:space="0" w:color="auto"/>
            <w:left w:val="none" w:sz="0" w:space="0" w:color="auto"/>
            <w:bottom w:val="none" w:sz="0" w:space="0" w:color="auto"/>
            <w:right w:val="none" w:sz="0" w:space="0" w:color="auto"/>
          </w:divBdr>
        </w:div>
      </w:divsChild>
    </w:div>
    <w:div w:id="1797718316">
      <w:bodyDiv w:val="1"/>
      <w:marLeft w:val="0"/>
      <w:marRight w:val="0"/>
      <w:marTop w:val="0"/>
      <w:marBottom w:val="0"/>
      <w:divBdr>
        <w:top w:val="none" w:sz="0" w:space="0" w:color="auto"/>
        <w:left w:val="none" w:sz="0" w:space="0" w:color="auto"/>
        <w:bottom w:val="none" w:sz="0" w:space="0" w:color="auto"/>
        <w:right w:val="none" w:sz="0" w:space="0" w:color="auto"/>
      </w:divBdr>
      <w:divsChild>
        <w:div w:id="964501956">
          <w:marLeft w:val="0"/>
          <w:marRight w:val="0"/>
          <w:marTop w:val="0"/>
          <w:marBottom w:val="0"/>
          <w:divBdr>
            <w:top w:val="none" w:sz="0" w:space="0" w:color="auto"/>
            <w:left w:val="none" w:sz="0" w:space="0" w:color="auto"/>
            <w:bottom w:val="none" w:sz="0" w:space="0" w:color="auto"/>
            <w:right w:val="none" w:sz="0" w:space="0" w:color="auto"/>
          </w:divBdr>
        </w:div>
      </w:divsChild>
    </w:div>
    <w:div w:id="1798257798">
      <w:bodyDiv w:val="1"/>
      <w:marLeft w:val="0"/>
      <w:marRight w:val="0"/>
      <w:marTop w:val="0"/>
      <w:marBottom w:val="0"/>
      <w:divBdr>
        <w:top w:val="none" w:sz="0" w:space="0" w:color="auto"/>
        <w:left w:val="none" w:sz="0" w:space="0" w:color="auto"/>
        <w:bottom w:val="none" w:sz="0" w:space="0" w:color="auto"/>
        <w:right w:val="none" w:sz="0" w:space="0" w:color="auto"/>
      </w:divBdr>
      <w:divsChild>
        <w:div w:id="162088244">
          <w:marLeft w:val="0"/>
          <w:marRight w:val="0"/>
          <w:marTop w:val="0"/>
          <w:marBottom w:val="0"/>
          <w:divBdr>
            <w:top w:val="none" w:sz="0" w:space="0" w:color="auto"/>
            <w:left w:val="none" w:sz="0" w:space="0" w:color="auto"/>
            <w:bottom w:val="none" w:sz="0" w:space="0" w:color="auto"/>
            <w:right w:val="none" w:sz="0" w:space="0" w:color="auto"/>
          </w:divBdr>
        </w:div>
        <w:div w:id="331299532">
          <w:marLeft w:val="0"/>
          <w:marRight w:val="0"/>
          <w:marTop w:val="0"/>
          <w:marBottom w:val="0"/>
          <w:divBdr>
            <w:top w:val="none" w:sz="0" w:space="0" w:color="auto"/>
            <w:left w:val="none" w:sz="0" w:space="0" w:color="auto"/>
            <w:bottom w:val="none" w:sz="0" w:space="0" w:color="auto"/>
            <w:right w:val="none" w:sz="0" w:space="0" w:color="auto"/>
          </w:divBdr>
        </w:div>
        <w:div w:id="931938721">
          <w:marLeft w:val="0"/>
          <w:marRight w:val="0"/>
          <w:marTop w:val="0"/>
          <w:marBottom w:val="0"/>
          <w:divBdr>
            <w:top w:val="none" w:sz="0" w:space="0" w:color="auto"/>
            <w:left w:val="none" w:sz="0" w:space="0" w:color="auto"/>
            <w:bottom w:val="none" w:sz="0" w:space="0" w:color="auto"/>
            <w:right w:val="none" w:sz="0" w:space="0" w:color="auto"/>
          </w:divBdr>
        </w:div>
        <w:div w:id="1074736910">
          <w:marLeft w:val="0"/>
          <w:marRight w:val="0"/>
          <w:marTop w:val="0"/>
          <w:marBottom w:val="0"/>
          <w:divBdr>
            <w:top w:val="none" w:sz="0" w:space="0" w:color="auto"/>
            <w:left w:val="none" w:sz="0" w:space="0" w:color="auto"/>
            <w:bottom w:val="none" w:sz="0" w:space="0" w:color="auto"/>
            <w:right w:val="none" w:sz="0" w:space="0" w:color="auto"/>
          </w:divBdr>
        </w:div>
        <w:div w:id="1167137618">
          <w:marLeft w:val="0"/>
          <w:marRight w:val="0"/>
          <w:marTop w:val="0"/>
          <w:marBottom w:val="0"/>
          <w:divBdr>
            <w:top w:val="none" w:sz="0" w:space="0" w:color="auto"/>
            <w:left w:val="none" w:sz="0" w:space="0" w:color="auto"/>
            <w:bottom w:val="none" w:sz="0" w:space="0" w:color="auto"/>
            <w:right w:val="none" w:sz="0" w:space="0" w:color="auto"/>
          </w:divBdr>
        </w:div>
        <w:div w:id="1615015111">
          <w:marLeft w:val="0"/>
          <w:marRight w:val="0"/>
          <w:marTop w:val="0"/>
          <w:marBottom w:val="0"/>
          <w:divBdr>
            <w:top w:val="none" w:sz="0" w:space="0" w:color="auto"/>
            <w:left w:val="none" w:sz="0" w:space="0" w:color="auto"/>
            <w:bottom w:val="none" w:sz="0" w:space="0" w:color="auto"/>
            <w:right w:val="none" w:sz="0" w:space="0" w:color="auto"/>
          </w:divBdr>
        </w:div>
        <w:div w:id="1913732444">
          <w:marLeft w:val="0"/>
          <w:marRight w:val="0"/>
          <w:marTop w:val="0"/>
          <w:marBottom w:val="0"/>
          <w:divBdr>
            <w:top w:val="none" w:sz="0" w:space="0" w:color="auto"/>
            <w:left w:val="none" w:sz="0" w:space="0" w:color="auto"/>
            <w:bottom w:val="none" w:sz="0" w:space="0" w:color="auto"/>
            <w:right w:val="none" w:sz="0" w:space="0" w:color="auto"/>
          </w:divBdr>
        </w:div>
        <w:div w:id="2008164177">
          <w:marLeft w:val="0"/>
          <w:marRight w:val="0"/>
          <w:marTop w:val="0"/>
          <w:marBottom w:val="0"/>
          <w:divBdr>
            <w:top w:val="none" w:sz="0" w:space="0" w:color="auto"/>
            <w:left w:val="none" w:sz="0" w:space="0" w:color="auto"/>
            <w:bottom w:val="none" w:sz="0" w:space="0" w:color="auto"/>
            <w:right w:val="none" w:sz="0" w:space="0" w:color="auto"/>
          </w:divBdr>
        </w:div>
      </w:divsChild>
    </w:div>
    <w:div w:id="1799569837">
      <w:bodyDiv w:val="1"/>
      <w:marLeft w:val="0"/>
      <w:marRight w:val="0"/>
      <w:marTop w:val="0"/>
      <w:marBottom w:val="0"/>
      <w:divBdr>
        <w:top w:val="none" w:sz="0" w:space="0" w:color="auto"/>
        <w:left w:val="none" w:sz="0" w:space="0" w:color="auto"/>
        <w:bottom w:val="none" w:sz="0" w:space="0" w:color="auto"/>
        <w:right w:val="none" w:sz="0" w:space="0" w:color="auto"/>
      </w:divBdr>
    </w:div>
    <w:div w:id="1800298673">
      <w:bodyDiv w:val="1"/>
      <w:marLeft w:val="0"/>
      <w:marRight w:val="0"/>
      <w:marTop w:val="0"/>
      <w:marBottom w:val="0"/>
      <w:divBdr>
        <w:top w:val="none" w:sz="0" w:space="0" w:color="auto"/>
        <w:left w:val="none" w:sz="0" w:space="0" w:color="auto"/>
        <w:bottom w:val="none" w:sz="0" w:space="0" w:color="auto"/>
        <w:right w:val="none" w:sz="0" w:space="0" w:color="auto"/>
      </w:divBdr>
      <w:divsChild>
        <w:div w:id="179704387">
          <w:marLeft w:val="0"/>
          <w:marRight w:val="0"/>
          <w:marTop w:val="0"/>
          <w:marBottom w:val="0"/>
          <w:divBdr>
            <w:top w:val="none" w:sz="0" w:space="0" w:color="auto"/>
            <w:left w:val="none" w:sz="0" w:space="0" w:color="auto"/>
            <w:bottom w:val="none" w:sz="0" w:space="0" w:color="auto"/>
            <w:right w:val="none" w:sz="0" w:space="0" w:color="auto"/>
          </w:divBdr>
        </w:div>
        <w:div w:id="218053404">
          <w:marLeft w:val="0"/>
          <w:marRight w:val="0"/>
          <w:marTop w:val="0"/>
          <w:marBottom w:val="0"/>
          <w:divBdr>
            <w:top w:val="none" w:sz="0" w:space="0" w:color="auto"/>
            <w:left w:val="none" w:sz="0" w:space="0" w:color="auto"/>
            <w:bottom w:val="none" w:sz="0" w:space="0" w:color="auto"/>
            <w:right w:val="none" w:sz="0" w:space="0" w:color="auto"/>
          </w:divBdr>
        </w:div>
        <w:div w:id="220601122">
          <w:marLeft w:val="0"/>
          <w:marRight w:val="0"/>
          <w:marTop w:val="0"/>
          <w:marBottom w:val="0"/>
          <w:divBdr>
            <w:top w:val="none" w:sz="0" w:space="0" w:color="auto"/>
            <w:left w:val="none" w:sz="0" w:space="0" w:color="auto"/>
            <w:bottom w:val="none" w:sz="0" w:space="0" w:color="auto"/>
            <w:right w:val="none" w:sz="0" w:space="0" w:color="auto"/>
          </w:divBdr>
        </w:div>
        <w:div w:id="226838981">
          <w:marLeft w:val="0"/>
          <w:marRight w:val="0"/>
          <w:marTop w:val="0"/>
          <w:marBottom w:val="0"/>
          <w:divBdr>
            <w:top w:val="none" w:sz="0" w:space="0" w:color="auto"/>
            <w:left w:val="none" w:sz="0" w:space="0" w:color="auto"/>
            <w:bottom w:val="none" w:sz="0" w:space="0" w:color="auto"/>
            <w:right w:val="none" w:sz="0" w:space="0" w:color="auto"/>
          </w:divBdr>
        </w:div>
        <w:div w:id="311494180">
          <w:marLeft w:val="0"/>
          <w:marRight w:val="0"/>
          <w:marTop w:val="0"/>
          <w:marBottom w:val="0"/>
          <w:divBdr>
            <w:top w:val="none" w:sz="0" w:space="0" w:color="auto"/>
            <w:left w:val="none" w:sz="0" w:space="0" w:color="auto"/>
            <w:bottom w:val="none" w:sz="0" w:space="0" w:color="auto"/>
            <w:right w:val="none" w:sz="0" w:space="0" w:color="auto"/>
          </w:divBdr>
        </w:div>
        <w:div w:id="333848359">
          <w:marLeft w:val="0"/>
          <w:marRight w:val="0"/>
          <w:marTop w:val="0"/>
          <w:marBottom w:val="0"/>
          <w:divBdr>
            <w:top w:val="none" w:sz="0" w:space="0" w:color="auto"/>
            <w:left w:val="none" w:sz="0" w:space="0" w:color="auto"/>
            <w:bottom w:val="none" w:sz="0" w:space="0" w:color="auto"/>
            <w:right w:val="none" w:sz="0" w:space="0" w:color="auto"/>
          </w:divBdr>
        </w:div>
        <w:div w:id="392974226">
          <w:marLeft w:val="0"/>
          <w:marRight w:val="0"/>
          <w:marTop w:val="0"/>
          <w:marBottom w:val="0"/>
          <w:divBdr>
            <w:top w:val="none" w:sz="0" w:space="0" w:color="auto"/>
            <w:left w:val="none" w:sz="0" w:space="0" w:color="auto"/>
            <w:bottom w:val="none" w:sz="0" w:space="0" w:color="auto"/>
            <w:right w:val="none" w:sz="0" w:space="0" w:color="auto"/>
          </w:divBdr>
        </w:div>
        <w:div w:id="433288999">
          <w:marLeft w:val="0"/>
          <w:marRight w:val="0"/>
          <w:marTop w:val="0"/>
          <w:marBottom w:val="0"/>
          <w:divBdr>
            <w:top w:val="none" w:sz="0" w:space="0" w:color="auto"/>
            <w:left w:val="none" w:sz="0" w:space="0" w:color="auto"/>
            <w:bottom w:val="none" w:sz="0" w:space="0" w:color="auto"/>
            <w:right w:val="none" w:sz="0" w:space="0" w:color="auto"/>
          </w:divBdr>
        </w:div>
        <w:div w:id="531307642">
          <w:marLeft w:val="0"/>
          <w:marRight w:val="0"/>
          <w:marTop w:val="0"/>
          <w:marBottom w:val="0"/>
          <w:divBdr>
            <w:top w:val="none" w:sz="0" w:space="0" w:color="auto"/>
            <w:left w:val="none" w:sz="0" w:space="0" w:color="auto"/>
            <w:bottom w:val="none" w:sz="0" w:space="0" w:color="auto"/>
            <w:right w:val="none" w:sz="0" w:space="0" w:color="auto"/>
          </w:divBdr>
        </w:div>
        <w:div w:id="754859703">
          <w:marLeft w:val="0"/>
          <w:marRight w:val="0"/>
          <w:marTop w:val="0"/>
          <w:marBottom w:val="0"/>
          <w:divBdr>
            <w:top w:val="none" w:sz="0" w:space="0" w:color="auto"/>
            <w:left w:val="none" w:sz="0" w:space="0" w:color="auto"/>
            <w:bottom w:val="none" w:sz="0" w:space="0" w:color="auto"/>
            <w:right w:val="none" w:sz="0" w:space="0" w:color="auto"/>
          </w:divBdr>
        </w:div>
        <w:div w:id="895891606">
          <w:marLeft w:val="0"/>
          <w:marRight w:val="0"/>
          <w:marTop w:val="0"/>
          <w:marBottom w:val="0"/>
          <w:divBdr>
            <w:top w:val="none" w:sz="0" w:space="0" w:color="auto"/>
            <w:left w:val="none" w:sz="0" w:space="0" w:color="auto"/>
            <w:bottom w:val="none" w:sz="0" w:space="0" w:color="auto"/>
            <w:right w:val="none" w:sz="0" w:space="0" w:color="auto"/>
          </w:divBdr>
        </w:div>
        <w:div w:id="935678060">
          <w:marLeft w:val="0"/>
          <w:marRight w:val="0"/>
          <w:marTop w:val="0"/>
          <w:marBottom w:val="0"/>
          <w:divBdr>
            <w:top w:val="none" w:sz="0" w:space="0" w:color="auto"/>
            <w:left w:val="none" w:sz="0" w:space="0" w:color="auto"/>
            <w:bottom w:val="none" w:sz="0" w:space="0" w:color="auto"/>
            <w:right w:val="none" w:sz="0" w:space="0" w:color="auto"/>
          </w:divBdr>
        </w:div>
        <w:div w:id="967931458">
          <w:marLeft w:val="0"/>
          <w:marRight w:val="0"/>
          <w:marTop w:val="0"/>
          <w:marBottom w:val="0"/>
          <w:divBdr>
            <w:top w:val="none" w:sz="0" w:space="0" w:color="auto"/>
            <w:left w:val="none" w:sz="0" w:space="0" w:color="auto"/>
            <w:bottom w:val="none" w:sz="0" w:space="0" w:color="auto"/>
            <w:right w:val="none" w:sz="0" w:space="0" w:color="auto"/>
          </w:divBdr>
        </w:div>
        <w:div w:id="996038228">
          <w:marLeft w:val="0"/>
          <w:marRight w:val="0"/>
          <w:marTop w:val="0"/>
          <w:marBottom w:val="0"/>
          <w:divBdr>
            <w:top w:val="none" w:sz="0" w:space="0" w:color="auto"/>
            <w:left w:val="none" w:sz="0" w:space="0" w:color="auto"/>
            <w:bottom w:val="none" w:sz="0" w:space="0" w:color="auto"/>
            <w:right w:val="none" w:sz="0" w:space="0" w:color="auto"/>
          </w:divBdr>
        </w:div>
        <w:div w:id="1099527052">
          <w:marLeft w:val="0"/>
          <w:marRight w:val="0"/>
          <w:marTop w:val="0"/>
          <w:marBottom w:val="0"/>
          <w:divBdr>
            <w:top w:val="none" w:sz="0" w:space="0" w:color="auto"/>
            <w:left w:val="none" w:sz="0" w:space="0" w:color="auto"/>
            <w:bottom w:val="none" w:sz="0" w:space="0" w:color="auto"/>
            <w:right w:val="none" w:sz="0" w:space="0" w:color="auto"/>
          </w:divBdr>
        </w:div>
        <w:div w:id="1312251069">
          <w:marLeft w:val="0"/>
          <w:marRight w:val="0"/>
          <w:marTop w:val="0"/>
          <w:marBottom w:val="0"/>
          <w:divBdr>
            <w:top w:val="none" w:sz="0" w:space="0" w:color="auto"/>
            <w:left w:val="none" w:sz="0" w:space="0" w:color="auto"/>
            <w:bottom w:val="none" w:sz="0" w:space="0" w:color="auto"/>
            <w:right w:val="none" w:sz="0" w:space="0" w:color="auto"/>
          </w:divBdr>
        </w:div>
        <w:div w:id="1381514231">
          <w:marLeft w:val="0"/>
          <w:marRight w:val="0"/>
          <w:marTop w:val="0"/>
          <w:marBottom w:val="0"/>
          <w:divBdr>
            <w:top w:val="none" w:sz="0" w:space="0" w:color="auto"/>
            <w:left w:val="none" w:sz="0" w:space="0" w:color="auto"/>
            <w:bottom w:val="none" w:sz="0" w:space="0" w:color="auto"/>
            <w:right w:val="none" w:sz="0" w:space="0" w:color="auto"/>
          </w:divBdr>
        </w:div>
        <w:div w:id="1480920290">
          <w:marLeft w:val="0"/>
          <w:marRight w:val="0"/>
          <w:marTop w:val="0"/>
          <w:marBottom w:val="0"/>
          <w:divBdr>
            <w:top w:val="none" w:sz="0" w:space="0" w:color="auto"/>
            <w:left w:val="none" w:sz="0" w:space="0" w:color="auto"/>
            <w:bottom w:val="none" w:sz="0" w:space="0" w:color="auto"/>
            <w:right w:val="none" w:sz="0" w:space="0" w:color="auto"/>
          </w:divBdr>
        </w:div>
        <w:div w:id="1627462925">
          <w:marLeft w:val="0"/>
          <w:marRight w:val="0"/>
          <w:marTop w:val="0"/>
          <w:marBottom w:val="0"/>
          <w:divBdr>
            <w:top w:val="none" w:sz="0" w:space="0" w:color="auto"/>
            <w:left w:val="none" w:sz="0" w:space="0" w:color="auto"/>
            <w:bottom w:val="none" w:sz="0" w:space="0" w:color="auto"/>
            <w:right w:val="none" w:sz="0" w:space="0" w:color="auto"/>
          </w:divBdr>
        </w:div>
        <w:div w:id="1629815338">
          <w:marLeft w:val="0"/>
          <w:marRight w:val="0"/>
          <w:marTop w:val="0"/>
          <w:marBottom w:val="0"/>
          <w:divBdr>
            <w:top w:val="none" w:sz="0" w:space="0" w:color="auto"/>
            <w:left w:val="none" w:sz="0" w:space="0" w:color="auto"/>
            <w:bottom w:val="none" w:sz="0" w:space="0" w:color="auto"/>
            <w:right w:val="none" w:sz="0" w:space="0" w:color="auto"/>
          </w:divBdr>
        </w:div>
        <w:div w:id="1914243864">
          <w:marLeft w:val="0"/>
          <w:marRight w:val="0"/>
          <w:marTop w:val="0"/>
          <w:marBottom w:val="0"/>
          <w:divBdr>
            <w:top w:val="none" w:sz="0" w:space="0" w:color="auto"/>
            <w:left w:val="none" w:sz="0" w:space="0" w:color="auto"/>
            <w:bottom w:val="none" w:sz="0" w:space="0" w:color="auto"/>
            <w:right w:val="none" w:sz="0" w:space="0" w:color="auto"/>
          </w:divBdr>
        </w:div>
        <w:div w:id="1938899276">
          <w:marLeft w:val="0"/>
          <w:marRight w:val="0"/>
          <w:marTop w:val="0"/>
          <w:marBottom w:val="0"/>
          <w:divBdr>
            <w:top w:val="none" w:sz="0" w:space="0" w:color="auto"/>
            <w:left w:val="none" w:sz="0" w:space="0" w:color="auto"/>
            <w:bottom w:val="none" w:sz="0" w:space="0" w:color="auto"/>
            <w:right w:val="none" w:sz="0" w:space="0" w:color="auto"/>
          </w:divBdr>
        </w:div>
        <w:div w:id="2005232699">
          <w:marLeft w:val="0"/>
          <w:marRight w:val="0"/>
          <w:marTop w:val="0"/>
          <w:marBottom w:val="0"/>
          <w:divBdr>
            <w:top w:val="none" w:sz="0" w:space="0" w:color="auto"/>
            <w:left w:val="none" w:sz="0" w:space="0" w:color="auto"/>
            <w:bottom w:val="none" w:sz="0" w:space="0" w:color="auto"/>
            <w:right w:val="none" w:sz="0" w:space="0" w:color="auto"/>
          </w:divBdr>
        </w:div>
        <w:div w:id="2032141454">
          <w:marLeft w:val="0"/>
          <w:marRight w:val="0"/>
          <w:marTop w:val="0"/>
          <w:marBottom w:val="0"/>
          <w:divBdr>
            <w:top w:val="none" w:sz="0" w:space="0" w:color="auto"/>
            <w:left w:val="none" w:sz="0" w:space="0" w:color="auto"/>
            <w:bottom w:val="none" w:sz="0" w:space="0" w:color="auto"/>
            <w:right w:val="none" w:sz="0" w:space="0" w:color="auto"/>
          </w:divBdr>
        </w:div>
      </w:divsChild>
    </w:div>
    <w:div w:id="1800341474">
      <w:bodyDiv w:val="1"/>
      <w:marLeft w:val="0"/>
      <w:marRight w:val="0"/>
      <w:marTop w:val="0"/>
      <w:marBottom w:val="0"/>
      <w:divBdr>
        <w:top w:val="none" w:sz="0" w:space="0" w:color="auto"/>
        <w:left w:val="none" w:sz="0" w:space="0" w:color="auto"/>
        <w:bottom w:val="none" w:sz="0" w:space="0" w:color="auto"/>
        <w:right w:val="none" w:sz="0" w:space="0" w:color="auto"/>
      </w:divBdr>
      <w:divsChild>
        <w:div w:id="152837311">
          <w:marLeft w:val="0"/>
          <w:marRight w:val="0"/>
          <w:marTop w:val="0"/>
          <w:marBottom w:val="0"/>
          <w:divBdr>
            <w:top w:val="none" w:sz="0" w:space="0" w:color="auto"/>
            <w:left w:val="none" w:sz="0" w:space="0" w:color="auto"/>
            <w:bottom w:val="none" w:sz="0" w:space="0" w:color="auto"/>
            <w:right w:val="none" w:sz="0" w:space="0" w:color="auto"/>
          </w:divBdr>
          <w:divsChild>
            <w:div w:id="1323705310">
              <w:marLeft w:val="0"/>
              <w:marRight w:val="0"/>
              <w:marTop w:val="0"/>
              <w:marBottom w:val="0"/>
              <w:divBdr>
                <w:top w:val="none" w:sz="0" w:space="0" w:color="auto"/>
                <w:left w:val="none" w:sz="0" w:space="0" w:color="auto"/>
                <w:bottom w:val="none" w:sz="0" w:space="0" w:color="auto"/>
                <w:right w:val="none" w:sz="0" w:space="0" w:color="auto"/>
              </w:divBdr>
              <w:divsChild>
                <w:div w:id="1603613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0880928">
      <w:bodyDiv w:val="1"/>
      <w:marLeft w:val="0"/>
      <w:marRight w:val="0"/>
      <w:marTop w:val="0"/>
      <w:marBottom w:val="0"/>
      <w:divBdr>
        <w:top w:val="none" w:sz="0" w:space="0" w:color="auto"/>
        <w:left w:val="none" w:sz="0" w:space="0" w:color="auto"/>
        <w:bottom w:val="none" w:sz="0" w:space="0" w:color="auto"/>
        <w:right w:val="none" w:sz="0" w:space="0" w:color="auto"/>
      </w:divBdr>
      <w:divsChild>
        <w:div w:id="241641894">
          <w:marLeft w:val="0"/>
          <w:marRight w:val="0"/>
          <w:marTop w:val="0"/>
          <w:marBottom w:val="0"/>
          <w:divBdr>
            <w:top w:val="none" w:sz="0" w:space="0" w:color="auto"/>
            <w:left w:val="none" w:sz="0" w:space="0" w:color="auto"/>
            <w:bottom w:val="none" w:sz="0" w:space="0" w:color="auto"/>
            <w:right w:val="none" w:sz="0" w:space="0" w:color="auto"/>
          </w:divBdr>
        </w:div>
        <w:div w:id="2019498156">
          <w:marLeft w:val="0"/>
          <w:marRight w:val="0"/>
          <w:marTop w:val="0"/>
          <w:marBottom w:val="0"/>
          <w:divBdr>
            <w:top w:val="none" w:sz="0" w:space="0" w:color="auto"/>
            <w:left w:val="none" w:sz="0" w:space="0" w:color="auto"/>
            <w:bottom w:val="none" w:sz="0" w:space="0" w:color="auto"/>
            <w:right w:val="none" w:sz="0" w:space="0" w:color="auto"/>
          </w:divBdr>
        </w:div>
      </w:divsChild>
    </w:div>
    <w:div w:id="1801874188">
      <w:bodyDiv w:val="1"/>
      <w:marLeft w:val="0"/>
      <w:marRight w:val="0"/>
      <w:marTop w:val="0"/>
      <w:marBottom w:val="0"/>
      <w:divBdr>
        <w:top w:val="none" w:sz="0" w:space="0" w:color="auto"/>
        <w:left w:val="none" w:sz="0" w:space="0" w:color="auto"/>
        <w:bottom w:val="none" w:sz="0" w:space="0" w:color="auto"/>
        <w:right w:val="none" w:sz="0" w:space="0" w:color="auto"/>
      </w:divBdr>
      <w:divsChild>
        <w:div w:id="108134653">
          <w:marLeft w:val="0"/>
          <w:marRight w:val="0"/>
          <w:marTop w:val="0"/>
          <w:marBottom w:val="0"/>
          <w:divBdr>
            <w:top w:val="none" w:sz="0" w:space="0" w:color="auto"/>
            <w:left w:val="none" w:sz="0" w:space="0" w:color="auto"/>
            <w:bottom w:val="none" w:sz="0" w:space="0" w:color="auto"/>
            <w:right w:val="none" w:sz="0" w:space="0" w:color="auto"/>
          </w:divBdr>
        </w:div>
        <w:div w:id="940069467">
          <w:marLeft w:val="0"/>
          <w:marRight w:val="0"/>
          <w:marTop w:val="0"/>
          <w:marBottom w:val="0"/>
          <w:divBdr>
            <w:top w:val="none" w:sz="0" w:space="0" w:color="auto"/>
            <w:left w:val="none" w:sz="0" w:space="0" w:color="auto"/>
            <w:bottom w:val="none" w:sz="0" w:space="0" w:color="auto"/>
            <w:right w:val="none" w:sz="0" w:space="0" w:color="auto"/>
          </w:divBdr>
        </w:div>
        <w:div w:id="1209879215">
          <w:marLeft w:val="0"/>
          <w:marRight w:val="0"/>
          <w:marTop w:val="0"/>
          <w:marBottom w:val="0"/>
          <w:divBdr>
            <w:top w:val="none" w:sz="0" w:space="0" w:color="auto"/>
            <w:left w:val="none" w:sz="0" w:space="0" w:color="auto"/>
            <w:bottom w:val="none" w:sz="0" w:space="0" w:color="auto"/>
            <w:right w:val="none" w:sz="0" w:space="0" w:color="auto"/>
          </w:divBdr>
        </w:div>
        <w:div w:id="1227105521">
          <w:marLeft w:val="0"/>
          <w:marRight w:val="0"/>
          <w:marTop w:val="0"/>
          <w:marBottom w:val="0"/>
          <w:divBdr>
            <w:top w:val="none" w:sz="0" w:space="0" w:color="auto"/>
            <w:left w:val="none" w:sz="0" w:space="0" w:color="auto"/>
            <w:bottom w:val="none" w:sz="0" w:space="0" w:color="auto"/>
            <w:right w:val="none" w:sz="0" w:space="0" w:color="auto"/>
          </w:divBdr>
        </w:div>
        <w:div w:id="1660696598">
          <w:marLeft w:val="0"/>
          <w:marRight w:val="0"/>
          <w:marTop w:val="0"/>
          <w:marBottom w:val="0"/>
          <w:divBdr>
            <w:top w:val="none" w:sz="0" w:space="0" w:color="auto"/>
            <w:left w:val="none" w:sz="0" w:space="0" w:color="auto"/>
            <w:bottom w:val="none" w:sz="0" w:space="0" w:color="auto"/>
            <w:right w:val="none" w:sz="0" w:space="0" w:color="auto"/>
          </w:divBdr>
        </w:div>
      </w:divsChild>
    </w:div>
    <w:div w:id="1806459286">
      <w:bodyDiv w:val="1"/>
      <w:marLeft w:val="0"/>
      <w:marRight w:val="0"/>
      <w:marTop w:val="0"/>
      <w:marBottom w:val="0"/>
      <w:divBdr>
        <w:top w:val="none" w:sz="0" w:space="0" w:color="auto"/>
        <w:left w:val="none" w:sz="0" w:space="0" w:color="auto"/>
        <w:bottom w:val="none" w:sz="0" w:space="0" w:color="auto"/>
        <w:right w:val="none" w:sz="0" w:space="0" w:color="auto"/>
      </w:divBdr>
    </w:div>
    <w:div w:id="1806507648">
      <w:bodyDiv w:val="1"/>
      <w:marLeft w:val="0"/>
      <w:marRight w:val="0"/>
      <w:marTop w:val="0"/>
      <w:marBottom w:val="0"/>
      <w:divBdr>
        <w:top w:val="none" w:sz="0" w:space="0" w:color="auto"/>
        <w:left w:val="none" w:sz="0" w:space="0" w:color="auto"/>
        <w:bottom w:val="none" w:sz="0" w:space="0" w:color="auto"/>
        <w:right w:val="none" w:sz="0" w:space="0" w:color="auto"/>
      </w:divBdr>
    </w:div>
    <w:div w:id="1806660959">
      <w:bodyDiv w:val="1"/>
      <w:marLeft w:val="0"/>
      <w:marRight w:val="0"/>
      <w:marTop w:val="0"/>
      <w:marBottom w:val="0"/>
      <w:divBdr>
        <w:top w:val="none" w:sz="0" w:space="0" w:color="auto"/>
        <w:left w:val="none" w:sz="0" w:space="0" w:color="auto"/>
        <w:bottom w:val="none" w:sz="0" w:space="0" w:color="auto"/>
        <w:right w:val="none" w:sz="0" w:space="0" w:color="auto"/>
      </w:divBdr>
    </w:div>
    <w:div w:id="1807044012">
      <w:bodyDiv w:val="1"/>
      <w:marLeft w:val="0"/>
      <w:marRight w:val="0"/>
      <w:marTop w:val="0"/>
      <w:marBottom w:val="0"/>
      <w:divBdr>
        <w:top w:val="none" w:sz="0" w:space="0" w:color="auto"/>
        <w:left w:val="none" w:sz="0" w:space="0" w:color="auto"/>
        <w:bottom w:val="none" w:sz="0" w:space="0" w:color="auto"/>
        <w:right w:val="none" w:sz="0" w:space="0" w:color="auto"/>
      </w:divBdr>
      <w:divsChild>
        <w:div w:id="325941498">
          <w:marLeft w:val="0"/>
          <w:marRight w:val="0"/>
          <w:marTop w:val="0"/>
          <w:marBottom w:val="0"/>
          <w:divBdr>
            <w:top w:val="none" w:sz="0" w:space="0" w:color="auto"/>
            <w:left w:val="none" w:sz="0" w:space="0" w:color="auto"/>
            <w:bottom w:val="none" w:sz="0" w:space="0" w:color="auto"/>
            <w:right w:val="none" w:sz="0" w:space="0" w:color="auto"/>
          </w:divBdr>
        </w:div>
        <w:div w:id="433136152">
          <w:marLeft w:val="0"/>
          <w:marRight w:val="0"/>
          <w:marTop w:val="0"/>
          <w:marBottom w:val="0"/>
          <w:divBdr>
            <w:top w:val="none" w:sz="0" w:space="0" w:color="auto"/>
            <w:left w:val="none" w:sz="0" w:space="0" w:color="auto"/>
            <w:bottom w:val="none" w:sz="0" w:space="0" w:color="auto"/>
            <w:right w:val="none" w:sz="0" w:space="0" w:color="auto"/>
          </w:divBdr>
        </w:div>
        <w:div w:id="752972863">
          <w:marLeft w:val="0"/>
          <w:marRight w:val="0"/>
          <w:marTop w:val="0"/>
          <w:marBottom w:val="0"/>
          <w:divBdr>
            <w:top w:val="none" w:sz="0" w:space="0" w:color="auto"/>
            <w:left w:val="none" w:sz="0" w:space="0" w:color="auto"/>
            <w:bottom w:val="none" w:sz="0" w:space="0" w:color="auto"/>
            <w:right w:val="none" w:sz="0" w:space="0" w:color="auto"/>
          </w:divBdr>
        </w:div>
        <w:div w:id="1005472729">
          <w:marLeft w:val="0"/>
          <w:marRight w:val="0"/>
          <w:marTop w:val="0"/>
          <w:marBottom w:val="0"/>
          <w:divBdr>
            <w:top w:val="none" w:sz="0" w:space="0" w:color="auto"/>
            <w:left w:val="none" w:sz="0" w:space="0" w:color="auto"/>
            <w:bottom w:val="none" w:sz="0" w:space="0" w:color="auto"/>
            <w:right w:val="none" w:sz="0" w:space="0" w:color="auto"/>
          </w:divBdr>
        </w:div>
        <w:div w:id="1229029125">
          <w:marLeft w:val="0"/>
          <w:marRight w:val="0"/>
          <w:marTop w:val="0"/>
          <w:marBottom w:val="0"/>
          <w:divBdr>
            <w:top w:val="none" w:sz="0" w:space="0" w:color="auto"/>
            <w:left w:val="none" w:sz="0" w:space="0" w:color="auto"/>
            <w:bottom w:val="none" w:sz="0" w:space="0" w:color="auto"/>
            <w:right w:val="none" w:sz="0" w:space="0" w:color="auto"/>
          </w:divBdr>
        </w:div>
        <w:div w:id="1535342710">
          <w:marLeft w:val="0"/>
          <w:marRight w:val="0"/>
          <w:marTop w:val="0"/>
          <w:marBottom w:val="0"/>
          <w:divBdr>
            <w:top w:val="none" w:sz="0" w:space="0" w:color="auto"/>
            <w:left w:val="none" w:sz="0" w:space="0" w:color="auto"/>
            <w:bottom w:val="none" w:sz="0" w:space="0" w:color="auto"/>
            <w:right w:val="none" w:sz="0" w:space="0" w:color="auto"/>
          </w:divBdr>
        </w:div>
        <w:div w:id="1958412950">
          <w:marLeft w:val="0"/>
          <w:marRight w:val="0"/>
          <w:marTop w:val="0"/>
          <w:marBottom w:val="0"/>
          <w:divBdr>
            <w:top w:val="none" w:sz="0" w:space="0" w:color="auto"/>
            <w:left w:val="none" w:sz="0" w:space="0" w:color="auto"/>
            <w:bottom w:val="none" w:sz="0" w:space="0" w:color="auto"/>
            <w:right w:val="none" w:sz="0" w:space="0" w:color="auto"/>
          </w:divBdr>
        </w:div>
      </w:divsChild>
    </w:div>
    <w:div w:id="1807353100">
      <w:bodyDiv w:val="1"/>
      <w:marLeft w:val="0"/>
      <w:marRight w:val="0"/>
      <w:marTop w:val="0"/>
      <w:marBottom w:val="0"/>
      <w:divBdr>
        <w:top w:val="none" w:sz="0" w:space="0" w:color="auto"/>
        <w:left w:val="none" w:sz="0" w:space="0" w:color="auto"/>
        <w:bottom w:val="none" w:sz="0" w:space="0" w:color="auto"/>
        <w:right w:val="none" w:sz="0" w:space="0" w:color="auto"/>
      </w:divBdr>
      <w:divsChild>
        <w:div w:id="1378777643">
          <w:marLeft w:val="0"/>
          <w:marRight w:val="0"/>
          <w:marTop w:val="0"/>
          <w:marBottom w:val="0"/>
          <w:divBdr>
            <w:top w:val="none" w:sz="0" w:space="0" w:color="auto"/>
            <w:left w:val="none" w:sz="0" w:space="0" w:color="auto"/>
            <w:bottom w:val="none" w:sz="0" w:space="0" w:color="auto"/>
            <w:right w:val="none" w:sz="0" w:space="0" w:color="auto"/>
          </w:divBdr>
        </w:div>
      </w:divsChild>
    </w:div>
    <w:div w:id="1810131231">
      <w:bodyDiv w:val="1"/>
      <w:marLeft w:val="0"/>
      <w:marRight w:val="0"/>
      <w:marTop w:val="0"/>
      <w:marBottom w:val="0"/>
      <w:divBdr>
        <w:top w:val="none" w:sz="0" w:space="0" w:color="auto"/>
        <w:left w:val="none" w:sz="0" w:space="0" w:color="auto"/>
        <w:bottom w:val="none" w:sz="0" w:space="0" w:color="auto"/>
        <w:right w:val="none" w:sz="0" w:space="0" w:color="auto"/>
      </w:divBdr>
      <w:divsChild>
        <w:div w:id="1195650978">
          <w:marLeft w:val="0"/>
          <w:marRight w:val="0"/>
          <w:marTop w:val="0"/>
          <w:marBottom w:val="0"/>
          <w:divBdr>
            <w:top w:val="none" w:sz="0" w:space="0" w:color="auto"/>
            <w:left w:val="none" w:sz="0" w:space="0" w:color="auto"/>
            <w:bottom w:val="none" w:sz="0" w:space="0" w:color="auto"/>
            <w:right w:val="none" w:sz="0" w:space="0" w:color="auto"/>
          </w:divBdr>
        </w:div>
      </w:divsChild>
    </w:div>
    <w:div w:id="1810245704">
      <w:bodyDiv w:val="1"/>
      <w:marLeft w:val="0"/>
      <w:marRight w:val="0"/>
      <w:marTop w:val="0"/>
      <w:marBottom w:val="0"/>
      <w:divBdr>
        <w:top w:val="none" w:sz="0" w:space="0" w:color="auto"/>
        <w:left w:val="none" w:sz="0" w:space="0" w:color="auto"/>
        <w:bottom w:val="none" w:sz="0" w:space="0" w:color="auto"/>
        <w:right w:val="none" w:sz="0" w:space="0" w:color="auto"/>
      </w:divBdr>
    </w:div>
    <w:div w:id="1810441490">
      <w:bodyDiv w:val="1"/>
      <w:marLeft w:val="0"/>
      <w:marRight w:val="0"/>
      <w:marTop w:val="0"/>
      <w:marBottom w:val="0"/>
      <w:divBdr>
        <w:top w:val="none" w:sz="0" w:space="0" w:color="auto"/>
        <w:left w:val="none" w:sz="0" w:space="0" w:color="auto"/>
        <w:bottom w:val="none" w:sz="0" w:space="0" w:color="auto"/>
        <w:right w:val="none" w:sz="0" w:space="0" w:color="auto"/>
      </w:divBdr>
      <w:divsChild>
        <w:div w:id="31659499">
          <w:marLeft w:val="0"/>
          <w:marRight w:val="0"/>
          <w:marTop w:val="0"/>
          <w:marBottom w:val="0"/>
          <w:divBdr>
            <w:top w:val="none" w:sz="0" w:space="0" w:color="auto"/>
            <w:left w:val="none" w:sz="0" w:space="0" w:color="auto"/>
            <w:bottom w:val="none" w:sz="0" w:space="0" w:color="auto"/>
            <w:right w:val="none" w:sz="0" w:space="0" w:color="auto"/>
          </w:divBdr>
        </w:div>
      </w:divsChild>
    </w:div>
    <w:div w:id="1810783730">
      <w:bodyDiv w:val="1"/>
      <w:marLeft w:val="0"/>
      <w:marRight w:val="0"/>
      <w:marTop w:val="0"/>
      <w:marBottom w:val="0"/>
      <w:divBdr>
        <w:top w:val="none" w:sz="0" w:space="0" w:color="auto"/>
        <w:left w:val="none" w:sz="0" w:space="0" w:color="auto"/>
        <w:bottom w:val="none" w:sz="0" w:space="0" w:color="auto"/>
        <w:right w:val="none" w:sz="0" w:space="0" w:color="auto"/>
      </w:divBdr>
    </w:div>
    <w:div w:id="1810972610">
      <w:bodyDiv w:val="1"/>
      <w:marLeft w:val="0"/>
      <w:marRight w:val="0"/>
      <w:marTop w:val="0"/>
      <w:marBottom w:val="0"/>
      <w:divBdr>
        <w:top w:val="none" w:sz="0" w:space="0" w:color="auto"/>
        <w:left w:val="none" w:sz="0" w:space="0" w:color="auto"/>
        <w:bottom w:val="none" w:sz="0" w:space="0" w:color="auto"/>
        <w:right w:val="none" w:sz="0" w:space="0" w:color="auto"/>
      </w:divBdr>
    </w:div>
    <w:div w:id="1811896032">
      <w:bodyDiv w:val="1"/>
      <w:marLeft w:val="0"/>
      <w:marRight w:val="0"/>
      <w:marTop w:val="0"/>
      <w:marBottom w:val="0"/>
      <w:divBdr>
        <w:top w:val="none" w:sz="0" w:space="0" w:color="auto"/>
        <w:left w:val="none" w:sz="0" w:space="0" w:color="auto"/>
        <w:bottom w:val="none" w:sz="0" w:space="0" w:color="auto"/>
        <w:right w:val="none" w:sz="0" w:space="0" w:color="auto"/>
      </w:divBdr>
      <w:divsChild>
        <w:div w:id="49035588">
          <w:marLeft w:val="0"/>
          <w:marRight w:val="0"/>
          <w:marTop w:val="0"/>
          <w:marBottom w:val="0"/>
          <w:divBdr>
            <w:top w:val="none" w:sz="0" w:space="0" w:color="auto"/>
            <w:left w:val="none" w:sz="0" w:space="0" w:color="auto"/>
            <w:bottom w:val="none" w:sz="0" w:space="0" w:color="auto"/>
            <w:right w:val="none" w:sz="0" w:space="0" w:color="auto"/>
          </w:divBdr>
        </w:div>
      </w:divsChild>
    </w:div>
    <w:div w:id="1812406092">
      <w:bodyDiv w:val="1"/>
      <w:marLeft w:val="0"/>
      <w:marRight w:val="0"/>
      <w:marTop w:val="0"/>
      <w:marBottom w:val="0"/>
      <w:divBdr>
        <w:top w:val="none" w:sz="0" w:space="0" w:color="auto"/>
        <w:left w:val="none" w:sz="0" w:space="0" w:color="auto"/>
        <w:bottom w:val="none" w:sz="0" w:space="0" w:color="auto"/>
        <w:right w:val="none" w:sz="0" w:space="0" w:color="auto"/>
      </w:divBdr>
      <w:divsChild>
        <w:div w:id="316692529">
          <w:marLeft w:val="0"/>
          <w:marRight w:val="0"/>
          <w:marTop w:val="0"/>
          <w:marBottom w:val="0"/>
          <w:divBdr>
            <w:top w:val="none" w:sz="0" w:space="0" w:color="auto"/>
            <w:left w:val="none" w:sz="0" w:space="0" w:color="auto"/>
            <w:bottom w:val="none" w:sz="0" w:space="0" w:color="auto"/>
            <w:right w:val="none" w:sz="0" w:space="0" w:color="auto"/>
          </w:divBdr>
        </w:div>
        <w:div w:id="441261872">
          <w:marLeft w:val="0"/>
          <w:marRight w:val="0"/>
          <w:marTop w:val="0"/>
          <w:marBottom w:val="0"/>
          <w:divBdr>
            <w:top w:val="none" w:sz="0" w:space="0" w:color="auto"/>
            <w:left w:val="none" w:sz="0" w:space="0" w:color="auto"/>
            <w:bottom w:val="none" w:sz="0" w:space="0" w:color="auto"/>
            <w:right w:val="none" w:sz="0" w:space="0" w:color="auto"/>
          </w:divBdr>
        </w:div>
      </w:divsChild>
    </w:div>
    <w:div w:id="1813790569">
      <w:bodyDiv w:val="1"/>
      <w:marLeft w:val="0"/>
      <w:marRight w:val="0"/>
      <w:marTop w:val="0"/>
      <w:marBottom w:val="0"/>
      <w:divBdr>
        <w:top w:val="none" w:sz="0" w:space="0" w:color="auto"/>
        <w:left w:val="none" w:sz="0" w:space="0" w:color="auto"/>
        <w:bottom w:val="none" w:sz="0" w:space="0" w:color="auto"/>
        <w:right w:val="none" w:sz="0" w:space="0" w:color="auto"/>
      </w:divBdr>
    </w:div>
    <w:div w:id="1814327307">
      <w:bodyDiv w:val="1"/>
      <w:marLeft w:val="0"/>
      <w:marRight w:val="0"/>
      <w:marTop w:val="0"/>
      <w:marBottom w:val="0"/>
      <w:divBdr>
        <w:top w:val="none" w:sz="0" w:space="0" w:color="auto"/>
        <w:left w:val="none" w:sz="0" w:space="0" w:color="auto"/>
        <w:bottom w:val="none" w:sz="0" w:space="0" w:color="auto"/>
        <w:right w:val="none" w:sz="0" w:space="0" w:color="auto"/>
      </w:divBdr>
    </w:div>
    <w:div w:id="1815953153">
      <w:bodyDiv w:val="1"/>
      <w:marLeft w:val="0"/>
      <w:marRight w:val="0"/>
      <w:marTop w:val="0"/>
      <w:marBottom w:val="0"/>
      <w:divBdr>
        <w:top w:val="none" w:sz="0" w:space="0" w:color="auto"/>
        <w:left w:val="none" w:sz="0" w:space="0" w:color="auto"/>
        <w:bottom w:val="none" w:sz="0" w:space="0" w:color="auto"/>
        <w:right w:val="none" w:sz="0" w:space="0" w:color="auto"/>
      </w:divBdr>
    </w:div>
    <w:div w:id="1816489893">
      <w:bodyDiv w:val="1"/>
      <w:marLeft w:val="0"/>
      <w:marRight w:val="0"/>
      <w:marTop w:val="0"/>
      <w:marBottom w:val="0"/>
      <w:divBdr>
        <w:top w:val="none" w:sz="0" w:space="0" w:color="auto"/>
        <w:left w:val="none" w:sz="0" w:space="0" w:color="auto"/>
        <w:bottom w:val="none" w:sz="0" w:space="0" w:color="auto"/>
        <w:right w:val="none" w:sz="0" w:space="0" w:color="auto"/>
      </w:divBdr>
    </w:div>
    <w:div w:id="1817650805">
      <w:bodyDiv w:val="1"/>
      <w:marLeft w:val="0"/>
      <w:marRight w:val="0"/>
      <w:marTop w:val="0"/>
      <w:marBottom w:val="0"/>
      <w:divBdr>
        <w:top w:val="none" w:sz="0" w:space="0" w:color="auto"/>
        <w:left w:val="none" w:sz="0" w:space="0" w:color="auto"/>
        <w:bottom w:val="none" w:sz="0" w:space="0" w:color="auto"/>
        <w:right w:val="none" w:sz="0" w:space="0" w:color="auto"/>
      </w:divBdr>
      <w:divsChild>
        <w:div w:id="305397806">
          <w:marLeft w:val="0"/>
          <w:marRight w:val="0"/>
          <w:marTop w:val="0"/>
          <w:marBottom w:val="0"/>
          <w:divBdr>
            <w:top w:val="none" w:sz="0" w:space="0" w:color="auto"/>
            <w:left w:val="none" w:sz="0" w:space="0" w:color="auto"/>
            <w:bottom w:val="none" w:sz="0" w:space="0" w:color="auto"/>
            <w:right w:val="none" w:sz="0" w:space="0" w:color="auto"/>
          </w:divBdr>
        </w:div>
        <w:div w:id="544803340">
          <w:marLeft w:val="0"/>
          <w:marRight w:val="0"/>
          <w:marTop w:val="0"/>
          <w:marBottom w:val="0"/>
          <w:divBdr>
            <w:top w:val="none" w:sz="0" w:space="0" w:color="auto"/>
            <w:left w:val="none" w:sz="0" w:space="0" w:color="auto"/>
            <w:bottom w:val="none" w:sz="0" w:space="0" w:color="auto"/>
            <w:right w:val="none" w:sz="0" w:space="0" w:color="auto"/>
          </w:divBdr>
        </w:div>
        <w:div w:id="1828596288">
          <w:marLeft w:val="0"/>
          <w:marRight w:val="0"/>
          <w:marTop w:val="0"/>
          <w:marBottom w:val="0"/>
          <w:divBdr>
            <w:top w:val="none" w:sz="0" w:space="0" w:color="auto"/>
            <w:left w:val="none" w:sz="0" w:space="0" w:color="auto"/>
            <w:bottom w:val="none" w:sz="0" w:space="0" w:color="auto"/>
            <w:right w:val="none" w:sz="0" w:space="0" w:color="auto"/>
          </w:divBdr>
        </w:div>
        <w:div w:id="1876695896">
          <w:marLeft w:val="0"/>
          <w:marRight w:val="0"/>
          <w:marTop w:val="0"/>
          <w:marBottom w:val="0"/>
          <w:divBdr>
            <w:top w:val="none" w:sz="0" w:space="0" w:color="auto"/>
            <w:left w:val="none" w:sz="0" w:space="0" w:color="auto"/>
            <w:bottom w:val="none" w:sz="0" w:space="0" w:color="auto"/>
            <w:right w:val="none" w:sz="0" w:space="0" w:color="auto"/>
          </w:divBdr>
        </w:div>
        <w:div w:id="2059890119">
          <w:marLeft w:val="0"/>
          <w:marRight w:val="0"/>
          <w:marTop w:val="0"/>
          <w:marBottom w:val="0"/>
          <w:divBdr>
            <w:top w:val="none" w:sz="0" w:space="0" w:color="auto"/>
            <w:left w:val="none" w:sz="0" w:space="0" w:color="auto"/>
            <w:bottom w:val="none" w:sz="0" w:space="0" w:color="auto"/>
            <w:right w:val="none" w:sz="0" w:space="0" w:color="auto"/>
          </w:divBdr>
        </w:div>
      </w:divsChild>
    </w:div>
    <w:div w:id="1818064235">
      <w:bodyDiv w:val="1"/>
      <w:marLeft w:val="0"/>
      <w:marRight w:val="0"/>
      <w:marTop w:val="0"/>
      <w:marBottom w:val="0"/>
      <w:divBdr>
        <w:top w:val="none" w:sz="0" w:space="0" w:color="auto"/>
        <w:left w:val="none" w:sz="0" w:space="0" w:color="auto"/>
        <w:bottom w:val="none" w:sz="0" w:space="0" w:color="auto"/>
        <w:right w:val="none" w:sz="0" w:space="0" w:color="auto"/>
      </w:divBdr>
    </w:div>
    <w:div w:id="1818645035">
      <w:bodyDiv w:val="1"/>
      <w:marLeft w:val="0"/>
      <w:marRight w:val="0"/>
      <w:marTop w:val="0"/>
      <w:marBottom w:val="0"/>
      <w:divBdr>
        <w:top w:val="none" w:sz="0" w:space="0" w:color="auto"/>
        <w:left w:val="none" w:sz="0" w:space="0" w:color="auto"/>
        <w:bottom w:val="none" w:sz="0" w:space="0" w:color="auto"/>
        <w:right w:val="none" w:sz="0" w:space="0" w:color="auto"/>
      </w:divBdr>
    </w:div>
    <w:div w:id="1819031991">
      <w:bodyDiv w:val="1"/>
      <w:marLeft w:val="0"/>
      <w:marRight w:val="0"/>
      <w:marTop w:val="0"/>
      <w:marBottom w:val="0"/>
      <w:divBdr>
        <w:top w:val="none" w:sz="0" w:space="0" w:color="auto"/>
        <w:left w:val="none" w:sz="0" w:space="0" w:color="auto"/>
        <w:bottom w:val="none" w:sz="0" w:space="0" w:color="auto"/>
        <w:right w:val="none" w:sz="0" w:space="0" w:color="auto"/>
      </w:divBdr>
    </w:div>
    <w:div w:id="1819108808">
      <w:bodyDiv w:val="1"/>
      <w:marLeft w:val="0"/>
      <w:marRight w:val="0"/>
      <w:marTop w:val="0"/>
      <w:marBottom w:val="0"/>
      <w:divBdr>
        <w:top w:val="none" w:sz="0" w:space="0" w:color="auto"/>
        <w:left w:val="none" w:sz="0" w:space="0" w:color="auto"/>
        <w:bottom w:val="none" w:sz="0" w:space="0" w:color="auto"/>
        <w:right w:val="none" w:sz="0" w:space="0" w:color="auto"/>
      </w:divBdr>
    </w:div>
    <w:div w:id="1819229816">
      <w:bodyDiv w:val="1"/>
      <w:marLeft w:val="0"/>
      <w:marRight w:val="0"/>
      <w:marTop w:val="0"/>
      <w:marBottom w:val="0"/>
      <w:divBdr>
        <w:top w:val="none" w:sz="0" w:space="0" w:color="auto"/>
        <w:left w:val="none" w:sz="0" w:space="0" w:color="auto"/>
        <w:bottom w:val="none" w:sz="0" w:space="0" w:color="auto"/>
        <w:right w:val="none" w:sz="0" w:space="0" w:color="auto"/>
      </w:divBdr>
    </w:div>
    <w:div w:id="1820228454">
      <w:bodyDiv w:val="1"/>
      <w:marLeft w:val="0"/>
      <w:marRight w:val="0"/>
      <w:marTop w:val="0"/>
      <w:marBottom w:val="0"/>
      <w:divBdr>
        <w:top w:val="none" w:sz="0" w:space="0" w:color="auto"/>
        <w:left w:val="none" w:sz="0" w:space="0" w:color="auto"/>
        <w:bottom w:val="none" w:sz="0" w:space="0" w:color="auto"/>
        <w:right w:val="none" w:sz="0" w:space="0" w:color="auto"/>
      </w:divBdr>
      <w:divsChild>
        <w:div w:id="35589702">
          <w:marLeft w:val="0"/>
          <w:marRight w:val="0"/>
          <w:marTop w:val="0"/>
          <w:marBottom w:val="0"/>
          <w:divBdr>
            <w:top w:val="none" w:sz="0" w:space="0" w:color="auto"/>
            <w:left w:val="none" w:sz="0" w:space="0" w:color="auto"/>
            <w:bottom w:val="none" w:sz="0" w:space="0" w:color="auto"/>
            <w:right w:val="none" w:sz="0" w:space="0" w:color="auto"/>
          </w:divBdr>
        </w:div>
        <w:div w:id="60761902">
          <w:marLeft w:val="0"/>
          <w:marRight w:val="0"/>
          <w:marTop w:val="0"/>
          <w:marBottom w:val="0"/>
          <w:divBdr>
            <w:top w:val="none" w:sz="0" w:space="0" w:color="auto"/>
            <w:left w:val="none" w:sz="0" w:space="0" w:color="auto"/>
            <w:bottom w:val="none" w:sz="0" w:space="0" w:color="auto"/>
            <w:right w:val="none" w:sz="0" w:space="0" w:color="auto"/>
          </w:divBdr>
        </w:div>
        <w:div w:id="71437929">
          <w:marLeft w:val="0"/>
          <w:marRight w:val="0"/>
          <w:marTop w:val="0"/>
          <w:marBottom w:val="0"/>
          <w:divBdr>
            <w:top w:val="none" w:sz="0" w:space="0" w:color="auto"/>
            <w:left w:val="none" w:sz="0" w:space="0" w:color="auto"/>
            <w:bottom w:val="none" w:sz="0" w:space="0" w:color="auto"/>
            <w:right w:val="none" w:sz="0" w:space="0" w:color="auto"/>
          </w:divBdr>
        </w:div>
        <w:div w:id="305551678">
          <w:marLeft w:val="0"/>
          <w:marRight w:val="0"/>
          <w:marTop w:val="0"/>
          <w:marBottom w:val="0"/>
          <w:divBdr>
            <w:top w:val="none" w:sz="0" w:space="0" w:color="auto"/>
            <w:left w:val="none" w:sz="0" w:space="0" w:color="auto"/>
            <w:bottom w:val="none" w:sz="0" w:space="0" w:color="auto"/>
            <w:right w:val="none" w:sz="0" w:space="0" w:color="auto"/>
          </w:divBdr>
        </w:div>
        <w:div w:id="338821534">
          <w:marLeft w:val="0"/>
          <w:marRight w:val="0"/>
          <w:marTop w:val="0"/>
          <w:marBottom w:val="0"/>
          <w:divBdr>
            <w:top w:val="none" w:sz="0" w:space="0" w:color="auto"/>
            <w:left w:val="none" w:sz="0" w:space="0" w:color="auto"/>
            <w:bottom w:val="none" w:sz="0" w:space="0" w:color="auto"/>
            <w:right w:val="none" w:sz="0" w:space="0" w:color="auto"/>
          </w:divBdr>
        </w:div>
        <w:div w:id="338852368">
          <w:marLeft w:val="0"/>
          <w:marRight w:val="0"/>
          <w:marTop w:val="0"/>
          <w:marBottom w:val="0"/>
          <w:divBdr>
            <w:top w:val="none" w:sz="0" w:space="0" w:color="auto"/>
            <w:left w:val="none" w:sz="0" w:space="0" w:color="auto"/>
            <w:bottom w:val="none" w:sz="0" w:space="0" w:color="auto"/>
            <w:right w:val="none" w:sz="0" w:space="0" w:color="auto"/>
          </w:divBdr>
        </w:div>
        <w:div w:id="362176834">
          <w:marLeft w:val="0"/>
          <w:marRight w:val="0"/>
          <w:marTop w:val="0"/>
          <w:marBottom w:val="0"/>
          <w:divBdr>
            <w:top w:val="none" w:sz="0" w:space="0" w:color="auto"/>
            <w:left w:val="none" w:sz="0" w:space="0" w:color="auto"/>
            <w:bottom w:val="none" w:sz="0" w:space="0" w:color="auto"/>
            <w:right w:val="none" w:sz="0" w:space="0" w:color="auto"/>
          </w:divBdr>
        </w:div>
        <w:div w:id="403987279">
          <w:marLeft w:val="0"/>
          <w:marRight w:val="0"/>
          <w:marTop w:val="0"/>
          <w:marBottom w:val="0"/>
          <w:divBdr>
            <w:top w:val="none" w:sz="0" w:space="0" w:color="auto"/>
            <w:left w:val="none" w:sz="0" w:space="0" w:color="auto"/>
            <w:bottom w:val="none" w:sz="0" w:space="0" w:color="auto"/>
            <w:right w:val="none" w:sz="0" w:space="0" w:color="auto"/>
          </w:divBdr>
        </w:div>
        <w:div w:id="478688708">
          <w:marLeft w:val="0"/>
          <w:marRight w:val="0"/>
          <w:marTop w:val="0"/>
          <w:marBottom w:val="0"/>
          <w:divBdr>
            <w:top w:val="none" w:sz="0" w:space="0" w:color="auto"/>
            <w:left w:val="none" w:sz="0" w:space="0" w:color="auto"/>
            <w:bottom w:val="none" w:sz="0" w:space="0" w:color="auto"/>
            <w:right w:val="none" w:sz="0" w:space="0" w:color="auto"/>
          </w:divBdr>
        </w:div>
        <w:div w:id="485827146">
          <w:marLeft w:val="0"/>
          <w:marRight w:val="0"/>
          <w:marTop w:val="0"/>
          <w:marBottom w:val="0"/>
          <w:divBdr>
            <w:top w:val="none" w:sz="0" w:space="0" w:color="auto"/>
            <w:left w:val="none" w:sz="0" w:space="0" w:color="auto"/>
            <w:bottom w:val="none" w:sz="0" w:space="0" w:color="auto"/>
            <w:right w:val="none" w:sz="0" w:space="0" w:color="auto"/>
          </w:divBdr>
        </w:div>
        <w:div w:id="672758935">
          <w:marLeft w:val="0"/>
          <w:marRight w:val="0"/>
          <w:marTop w:val="0"/>
          <w:marBottom w:val="0"/>
          <w:divBdr>
            <w:top w:val="none" w:sz="0" w:space="0" w:color="auto"/>
            <w:left w:val="none" w:sz="0" w:space="0" w:color="auto"/>
            <w:bottom w:val="none" w:sz="0" w:space="0" w:color="auto"/>
            <w:right w:val="none" w:sz="0" w:space="0" w:color="auto"/>
          </w:divBdr>
        </w:div>
        <w:div w:id="678317261">
          <w:marLeft w:val="0"/>
          <w:marRight w:val="0"/>
          <w:marTop w:val="0"/>
          <w:marBottom w:val="0"/>
          <w:divBdr>
            <w:top w:val="none" w:sz="0" w:space="0" w:color="auto"/>
            <w:left w:val="none" w:sz="0" w:space="0" w:color="auto"/>
            <w:bottom w:val="none" w:sz="0" w:space="0" w:color="auto"/>
            <w:right w:val="none" w:sz="0" w:space="0" w:color="auto"/>
          </w:divBdr>
        </w:div>
        <w:div w:id="806896654">
          <w:marLeft w:val="0"/>
          <w:marRight w:val="0"/>
          <w:marTop w:val="0"/>
          <w:marBottom w:val="0"/>
          <w:divBdr>
            <w:top w:val="none" w:sz="0" w:space="0" w:color="auto"/>
            <w:left w:val="none" w:sz="0" w:space="0" w:color="auto"/>
            <w:bottom w:val="none" w:sz="0" w:space="0" w:color="auto"/>
            <w:right w:val="none" w:sz="0" w:space="0" w:color="auto"/>
          </w:divBdr>
        </w:div>
        <w:div w:id="827285574">
          <w:marLeft w:val="0"/>
          <w:marRight w:val="0"/>
          <w:marTop w:val="0"/>
          <w:marBottom w:val="0"/>
          <w:divBdr>
            <w:top w:val="none" w:sz="0" w:space="0" w:color="auto"/>
            <w:left w:val="none" w:sz="0" w:space="0" w:color="auto"/>
            <w:bottom w:val="none" w:sz="0" w:space="0" w:color="auto"/>
            <w:right w:val="none" w:sz="0" w:space="0" w:color="auto"/>
          </w:divBdr>
        </w:div>
        <w:div w:id="834220881">
          <w:marLeft w:val="0"/>
          <w:marRight w:val="0"/>
          <w:marTop w:val="0"/>
          <w:marBottom w:val="0"/>
          <w:divBdr>
            <w:top w:val="none" w:sz="0" w:space="0" w:color="auto"/>
            <w:left w:val="none" w:sz="0" w:space="0" w:color="auto"/>
            <w:bottom w:val="none" w:sz="0" w:space="0" w:color="auto"/>
            <w:right w:val="none" w:sz="0" w:space="0" w:color="auto"/>
          </w:divBdr>
        </w:div>
        <w:div w:id="866867413">
          <w:marLeft w:val="0"/>
          <w:marRight w:val="0"/>
          <w:marTop w:val="0"/>
          <w:marBottom w:val="0"/>
          <w:divBdr>
            <w:top w:val="none" w:sz="0" w:space="0" w:color="auto"/>
            <w:left w:val="none" w:sz="0" w:space="0" w:color="auto"/>
            <w:bottom w:val="none" w:sz="0" w:space="0" w:color="auto"/>
            <w:right w:val="none" w:sz="0" w:space="0" w:color="auto"/>
          </w:divBdr>
        </w:div>
        <w:div w:id="904294727">
          <w:marLeft w:val="0"/>
          <w:marRight w:val="0"/>
          <w:marTop w:val="0"/>
          <w:marBottom w:val="0"/>
          <w:divBdr>
            <w:top w:val="none" w:sz="0" w:space="0" w:color="auto"/>
            <w:left w:val="none" w:sz="0" w:space="0" w:color="auto"/>
            <w:bottom w:val="none" w:sz="0" w:space="0" w:color="auto"/>
            <w:right w:val="none" w:sz="0" w:space="0" w:color="auto"/>
          </w:divBdr>
        </w:div>
        <w:div w:id="966351103">
          <w:marLeft w:val="0"/>
          <w:marRight w:val="0"/>
          <w:marTop w:val="0"/>
          <w:marBottom w:val="0"/>
          <w:divBdr>
            <w:top w:val="none" w:sz="0" w:space="0" w:color="auto"/>
            <w:left w:val="none" w:sz="0" w:space="0" w:color="auto"/>
            <w:bottom w:val="none" w:sz="0" w:space="0" w:color="auto"/>
            <w:right w:val="none" w:sz="0" w:space="0" w:color="auto"/>
          </w:divBdr>
        </w:div>
        <w:div w:id="1065878321">
          <w:marLeft w:val="0"/>
          <w:marRight w:val="0"/>
          <w:marTop w:val="0"/>
          <w:marBottom w:val="0"/>
          <w:divBdr>
            <w:top w:val="none" w:sz="0" w:space="0" w:color="auto"/>
            <w:left w:val="none" w:sz="0" w:space="0" w:color="auto"/>
            <w:bottom w:val="none" w:sz="0" w:space="0" w:color="auto"/>
            <w:right w:val="none" w:sz="0" w:space="0" w:color="auto"/>
          </w:divBdr>
        </w:div>
        <w:div w:id="1083720089">
          <w:marLeft w:val="0"/>
          <w:marRight w:val="0"/>
          <w:marTop w:val="0"/>
          <w:marBottom w:val="0"/>
          <w:divBdr>
            <w:top w:val="none" w:sz="0" w:space="0" w:color="auto"/>
            <w:left w:val="none" w:sz="0" w:space="0" w:color="auto"/>
            <w:bottom w:val="none" w:sz="0" w:space="0" w:color="auto"/>
            <w:right w:val="none" w:sz="0" w:space="0" w:color="auto"/>
          </w:divBdr>
        </w:div>
        <w:div w:id="1106921261">
          <w:marLeft w:val="0"/>
          <w:marRight w:val="0"/>
          <w:marTop w:val="0"/>
          <w:marBottom w:val="0"/>
          <w:divBdr>
            <w:top w:val="none" w:sz="0" w:space="0" w:color="auto"/>
            <w:left w:val="none" w:sz="0" w:space="0" w:color="auto"/>
            <w:bottom w:val="none" w:sz="0" w:space="0" w:color="auto"/>
            <w:right w:val="none" w:sz="0" w:space="0" w:color="auto"/>
          </w:divBdr>
        </w:div>
        <w:div w:id="1117915516">
          <w:marLeft w:val="0"/>
          <w:marRight w:val="0"/>
          <w:marTop w:val="0"/>
          <w:marBottom w:val="0"/>
          <w:divBdr>
            <w:top w:val="none" w:sz="0" w:space="0" w:color="auto"/>
            <w:left w:val="none" w:sz="0" w:space="0" w:color="auto"/>
            <w:bottom w:val="none" w:sz="0" w:space="0" w:color="auto"/>
            <w:right w:val="none" w:sz="0" w:space="0" w:color="auto"/>
          </w:divBdr>
        </w:div>
        <w:div w:id="1158231936">
          <w:marLeft w:val="0"/>
          <w:marRight w:val="0"/>
          <w:marTop w:val="0"/>
          <w:marBottom w:val="0"/>
          <w:divBdr>
            <w:top w:val="none" w:sz="0" w:space="0" w:color="auto"/>
            <w:left w:val="none" w:sz="0" w:space="0" w:color="auto"/>
            <w:bottom w:val="none" w:sz="0" w:space="0" w:color="auto"/>
            <w:right w:val="none" w:sz="0" w:space="0" w:color="auto"/>
          </w:divBdr>
        </w:div>
        <w:div w:id="1194272010">
          <w:marLeft w:val="0"/>
          <w:marRight w:val="0"/>
          <w:marTop w:val="0"/>
          <w:marBottom w:val="0"/>
          <w:divBdr>
            <w:top w:val="none" w:sz="0" w:space="0" w:color="auto"/>
            <w:left w:val="none" w:sz="0" w:space="0" w:color="auto"/>
            <w:bottom w:val="none" w:sz="0" w:space="0" w:color="auto"/>
            <w:right w:val="none" w:sz="0" w:space="0" w:color="auto"/>
          </w:divBdr>
        </w:div>
        <w:div w:id="1208179855">
          <w:marLeft w:val="0"/>
          <w:marRight w:val="0"/>
          <w:marTop w:val="0"/>
          <w:marBottom w:val="0"/>
          <w:divBdr>
            <w:top w:val="none" w:sz="0" w:space="0" w:color="auto"/>
            <w:left w:val="none" w:sz="0" w:space="0" w:color="auto"/>
            <w:bottom w:val="none" w:sz="0" w:space="0" w:color="auto"/>
            <w:right w:val="none" w:sz="0" w:space="0" w:color="auto"/>
          </w:divBdr>
        </w:div>
        <w:div w:id="1239943735">
          <w:marLeft w:val="0"/>
          <w:marRight w:val="0"/>
          <w:marTop w:val="0"/>
          <w:marBottom w:val="0"/>
          <w:divBdr>
            <w:top w:val="none" w:sz="0" w:space="0" w:color="auto"/>
            <w:left w:val="none" w:sz="0" w:space="0" w:color="auto"/>
            <w:bottom w:val="none" w:sz="0" w:space="0" w:color="auto"/>
            <w:right w:val="none" w:sz="0" w:space="0" w:color="auto"/>
          </w:divBdr>
        </w:div>
        <w:div w:id="1280263613">
          <w:marLeft w:val="0"/>
          <w:marRight w:val="0"/>
          <w:marTop w:val="0"/>
          <w:marBottom w:val="0"/>
          <w:divBdr>
            <w:top w:val="none" w:sz="0" w:space="0" w:color="auto"/>
            <w:left w:val="none" w:sz="0" w:space="0" w:color="auto"/>
            <w:bottom w:val="none" w:sz="0" w:space="0" w:color="auto"/>
            <w:right w:val="none" w:sz="0" w:space="0" w:color="auto"/>
          </w:divBdr>
        </w:div>
        <w:div w:id="1375932766">
          <w:marLeft w:val="0"/>
          <w:marRight w:val="0"/>
          <w:marTop w:val="0"/>
          <w:marBottom w:val="0"/>
          <w:divBdr>
            <w:top w:val="none" w:sz="0" w:space="0" w:color="auto"/>
            <w:left w:val="none" w:sz="0" w:space="0" w:color="auto"/>
            <w:bottom w:val="none" w:sz="0" w:space="0" w:color="auto"/>
            <w:right w:val="none" w:sz="0" w:space="0" w:color="auto"/>
          </w:divBdr>
        </w:div>
        <w:div w:id="1445922995">
          <w:marLeft w:val="0"/>
          <w:marRight w:val="0"/>
          <w:marTop w:val="0"/>
          <w:marBottom w:val="0"/>
          <w:divBdr>
            <w:top w:val="none" w:sz="0" w:space="0" w:color="auto"/>
            <w:left w:val="none" w:sz="0" w:space="0" w:color="auto"/>
            <w:bottom w:val="none" w:sz="0" w:space="0" w:color="auto"/>
            <w:right w:val="none" w:sz="0" w:space="0" w:color="auto"/>
          </w:divBdr>
        </w:div>
        <w:div w:id="1512450480">
          <w:marLeft w:val="0"/>
          <w:marRight w:val="0"/>
          <w:marTop w:val="0"/>
          <w:marBottom w:val="0"/>
          <w:divBdr>
            <w:top w:val="none" w:sz="0" w:space="0" w:color="auto"/>
            <w:left w:val="none" w:sz="0" w:space="0" w:color="auto"/>
            <w:bottom w:val="none" w:sz="0" w:space="0" w:color="auto"/>
            <w:right w:val="none" w:sz="0" w:space="0" w:color="auto"/>
          </w:divBdr>
        </w:div>
        <w:div w:id="1550147358">
          <w:marLeft w:val="0"/>
          <w:marRight w:val="0"/>
          <w:marTop w:val="0"/>
          <w:marBottom w:val="0"/>
          <w:divBdr>
            <w:top w:val="none" w:sz="0" w:space="0" w:color="auto"/>
            <w:left w:val="none" w:sz="0" w:space="0" w:color="auto"/>
            <w:bottom w:val="none" w:sz="0" w:space="0" w:color="auto"/>
            <w:right w:val="none" w:sz="0" w:space="0" w:color="auto"/>
          </w:divBdr>
        </w:div>
        <w:div w:id="1589339147">
          <w:marLeft w:val="0"/>
          <w:marRight w:val="0"/>
          <w:marTop w:val="0"/>
          <w:marBottom w:val="0"/>
          <w:divBdr>
            <w:top w:val="none" w:sz="0" w:space="0" w:color="auto"/>
            <w:left w:val="none" w:sz="0" w:space="0" w:color="auto"/>
            <w:bottom w:val="none" w:sz="0" w:space="0" w:color="auto"/>
            <w:right w:val="none" w:sz="0" w:space="0" w:color="auto"/>
          </w:divBdr>
        </w:div>
        <w:div w:id="1620725266">
          <w:marLeft w:val="0"/>
          <w:marRight w:val="0"/>
          <w:marTop w:val="0"/>
          <w:marBottom w:val="0"/>
          <w:divBdr>
            <w:top w:val="none" w:sz="0" w:space="0" w:color="auto"/>
            <w:left w:val="none" w:sz="0" w:space="0" w:color="auto"/>
            <w:bottom w:val="none" w:sz="0" w:space="0" w:color="auto"/>
            <w:right w:val="none" w:sz="0" w:space="0" w:color="auto"/>
          </w:divBdr>
        </w:div>
        <w:div w:id="1629124332">
          <w:marLeft w:val="0"/>
          <w:marRight w:val="0"/>
          <w:marTop w:val="0"/>
          <w:marBottom w:val="0"/>
          <w:divBdr>
            <w:top w:val="none" w:sz="0" w:space="0" w:color="auto"/>
            <w:left w:val="none" w:sz="0" w:space="0" w:color="auto"/>
            <w:bottom w:val="none" w:sz="0" w:space="0" w:color="auto"/>
            <w:right w:val="none" w:sz="0" w:space="0" w:color="auto"/>
          </w:divBdr>
        </w:div>
        <w:div w:id="1639531950">
          <w:marLeft w:val="0"/>
          <w:marRight w:val="0"/>
          <w:marTop w:val="0"/>
          <w:marBottom w:val="0"/>
          <w:divBdr>
            <w:top w:val="none" w:sz="0" w:space="0" w:color="auto"/>
            <w:left w:val="none" w:sz="0" w:space="0" w:color="auto"/>
            <w:bottom w:val="none" w:sz="0" w:space="0" w:color="auto"/>
            <w:right w:val="none" w:sz="0" w:space="0" w:color="auto"/>
          </w:divBdr>
        </w:div>
        <w:div w:id="1744336294">
          <w:marLeft w:val="0"/>
          <w:marRight w:val="0"/>
          <w:marTop w:val="0"/>
          <w:marBottom w:val="0"/>
          <w:divBdr>
            <w:top w:val="none" w:sz="0" w:space="0" w:color="auto"/>
            <w:left w:val="none" w:sz="0" w:space="0" w:color="auto"/>
            <w:bottom w:val="none" w:sz="0" w:space="0" w:color="auto"/>
            <w:right w:val="none" w:sz="0" w:space="0" w:color="auto"/>
          </w:divBdr>
        </w:div>
        <w:div w:id="1766414537">
          <w:marLeft w:val="0"/>
          <w:marRight w:val="0"/>
          <w:marTop w:val="0"/>
          <w:marBottom w:val="0"/>
          <w:divBdr>
            <w:top w:val="none" w:sz="0" w:space="0" w:color="auto"/>
            <w:left w:val="none" w:sz="0" w:space="0" w:color="auto"/>
            <w:bottom w:val="none" w:sz="0" w:space="0" w:color="auto"/>
            <w:right w:val="none" w:sz="0" w:space="0" w:color="auto"/>
          </w:divBdr>
        </w:div>
        <w:div w:id="1814832382">
          <w:marLeft w:val="0"/>
          <w:marRight w:val="0"/>
          <w:marTop w:val="0"/>
          <w:marBottom w:val="0"/>
          <w:divBdr>
            <w:top w:val="none" w:sz="0" w:space="0" w:color="auto"/>
            <w:left w:val="none" w:sz="0" w:space="0" w:color="auto"/>
            <w:bottom w:val="none" w:sz="0" w:space="0" w:color="auto"/>
            <w:right w:val="none" w:sz="0" w:space="0" w:color="auto"/>
          </w:divBdr>
        </w:div>
        <w:div w:id="1951472274">
          <w:marLeft w:val="0"/>
          <w:marRight w:val="0"/>
          <w:marTop w:val="0"/>
          <w:marBottom w:val="0"/>
          <w:divBdr>
            <w:top w:val="none" w:sz="0" w:space="0" w:color="auto"/>
            <w:left w:val="none" w:sz="0" w:space="0" w:color="auto"/>
            <w:bottom w:val="none" w:sz="0" w:space="0" w:color="auto"/>
            <w:right w:val="none" w:sz="0" w:space="0" w:color="auto"/>
          </w:divBdr>
        </w:div>
        <w:div w:id="1973824871">
          <w:marLeft w:val="0"/>
          <w:marRight w:val="0"/>
          <w:marTop w:val="0"/>
          <w:marBottom w:val="0"/>
          <w:divBdr>
            <w:top w:val="none" w:sz="0" w:space="0" w:color="auto"/>
            <w:left w:val="none" w:sz="0" w:space="0" w:color="auto"/>
            <w:bottom w:val="none" w:sz="0" w:space="0" w:color="auto"/>
            <w:right w:val="none" w:sz="0" w:space="0" w:color="auto"/>
          </w:divBdr>
        </w:div>
        <w:div w:id="1975331604">
          <w:marLeft w:val="0"/>
          <w:marRight w:val="0"/>
          <w:marTop w:val="0"/>
          <w:marBottom w:val="0"/>
          <w:divBdr>
            <w:top w:val="none" w:sz="0" w:space="0" w:color="auto"/>
            <w:left w:val="none" w:sz="0" w:space="0" w:color="auto"/>
            <w:bottom w:val="none" w:sz="0" w:space="0" w:color="auto"/>
            <w:right w:val="none" w:sz="0" w:space="0" w:color="auto"/>
          </w:divBdr>
        </w:div>
        <w:div w:id="1986352908">
          <w:marLeft w:val="0"/>
          <w:marRight w:val="0"/>
          <w:marTop w:val="0"/>
          <w:marBottom w:val="0"/>
          <w:divBdr>
            <w:top w:val="none" w:sz="0" w:space="0" w:color="auto"/>
            <w:left w:val="none" w:sz="0" w:space="0" w:color="auto"/>
            <w:bottom w:val="none" w:sz="0" w:space="0" w:color="auto"/>
            <w:right w:val="none" w:sz="0" w:space="0" w:color="auto"/>
          </w:divBdr>
        </w:div>
        <w:div w:id="2006975290">
          <w:marLeft w:val="0"/>
          <w:marRight w:val="0"/>
          <w:marTop w:val="0"/>
          <w:marBottom w:val="0"/>
          <w:divBdr>
            <w:top w:val="none" w:sz="0" w:space="0" w:color="auto"/>
            <w:left w:val="none" w:sz="0" w:space="0" w:color="auto"/>
            <w:bottom w:val="none" w:sz="0" w:space="0" w:color="auto"/>
            <w:right w:val="none" w:sz="0" w:space="0" w:color="auto"/>
          </w:divBdr>
        </w:div>
        <w:div w:id="2011442510">
          <w:marLeft w:val="0"/>
          <w:marRight w:val="0"/>
          <w:marTop w:val="0"/>
          <w:marBottom w:val="0"/>
          <w:divBdr>
            <w:top w:val="none" w:sz="0" w:space="0" w:color="auto"/>
            <w:left w:val="none" w:sz="0" w:space="0" w:color="auto"/>
            <w:bottom w:val="none" w:sz="0" w:space="0" w:color="auto"/>
            <w:right w:val="none" w:sz="0" w:space="0" w:color="auto"/>
          </w:divBdr>
        </w:div>
        <w:div w:id="2113238193">
          <w:marLeft w:val="0"/>
          <w:marRight w:val="0"/>
          <w:marTop w:val="0"/>
          <w:marBottom w:val="0"/>
          <w:divBdr>
            <w:top w:val="none" w:sz="0" w:space="0" w:color="auto"/>
            <w:left w:val="none" w:sz="0" w:space="0" w:color="auto"/>
            <w:bottom w:val="none" w:sz="0" w:space="0" w:color="auto"/>
            <w:right w:val="none" w:sz="0" w:space="0" w:color="auto"/>
          </w:divBdr>
        </w:div>
      </w:divsChild>
    </w:div>
    <w:div w:id="1821189835">
      <w:bodyDiv w:val="1"/>
      <w:marLeft w:val="0"/>
      <w:marRight w:val="0"/>
      <w:marTop w:val="0"/>
      <w:marBottom w:val="0"/>
      <w:divBdr>
        <w:top w:val="none" w:sz="0" w:space="0" w:color="auto"/>
        <w:left w:val="none" w:sz="0" w:space="0" w:color="auto"/>
        <w:bottom w:val="none" w:sz="0" w:space="0" w:color="auto"/>
        <w:right w:val="none" w:sz="0" w:space="0" w:color="auto"/>
      </w:divBdr>
    </w:div>
    <w:div w:id="1821195019">
      <w:bodyDiv w:val="1"/>
      <w:marLeft w:val="0"/>
      <w:marRight w:val="0"/>
      <w:marTop w:val="0"/>
      <w:marBottom w:val="0"/>
      <w:divBdr>
        <w:top w:val="none" w:sz="0" w:space="0" w:color="auto"/>
        <w:left w:val="none" w:sz="0" w:space="0" w:color="auto"/>
        <w:bottom w:val="none" w:sz="0" w:space="0" w:color="auto"/>
        <w:right w:val="none" w:sz="0" w:space="0" w:color="auto"/>
      </w:divBdr>
      <w:divsChild>
        <w:div w:id="1117410269">
          <w:marLeft w:val="0"/>
          <w:marRight w:val="0"/>
          <w:marTop w:val="0"/>
          <w:marBottom w:val="0"/>
          <w:divBdr>
            <w:top w:val="none" w:sz="0" w:space="0" w:color="auto"/>
            <w:left w:val="none" w:sz="0" w:space="0" w:color="auto"/>
            <w:bottom w:val="none" w:sz="0" w:space="0" w:color="auto"/>
            <w:right w:val="none" w:sz="0" w:space="0" w:color="auto"/>
          </w:divBdr>
          <w:divsChild>
            <w:div w:id="51557683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22037614">
      <w:bodyDiv w:val="1"/>
      <w:marLeft w:val="0"/>
      <w:marRight w:val="0"/>
      <w:marTop w:val="0"/>
      <w:marBottom w:val="0"/>
      <w:divBdr>
        <w:top w:val="none" w:sz="0" w:space="0" w:color="auto"/>
        <w:left w:val="none" w:sz="0" w:space="0" w:color="auto"/>
        <w:bottom w:val="none" w:sz="0" w:space="0" w:color="auto"/>
        <w:right w:val="none" w:sz="0" w:space="0" w:color="auto"/>
      </w:divBdr>
      <w:divsChild>
        <w:div w:id="94639577">
          <w:marLeft w:val="0"/>
          <w:marRight w:val="0"/>
          <w:marTop w:val="0"/>
          <w:marBottom w:val="0"/>
          <w:divBdr>
            <w:top w:val="none" w:sz="0" w:space="0" w:color="auto"/>
            <w:left w:val="none" w:sz="0" w:space="0" w:color="auto"/>
            <w:bottom w:val="none" w:sz="0" w:space="0" w:color="auto"/>
            <w:right w:val="none" w:sz="0" w:space="0" w:color="auto"/>
          </w:divBdr>
        </w:div>
        <w:div w:id="258410216">
          <w:marLeft w:val="0"/>
          <w:marRight w:val="0"/>
          <w:marTop w:val="0"/>
          <w:marBottom w:val="0"/>
          <w:divBdr>
            <w:top w:val="none" w:sz="0" w:space="0" w:color="auto"/>
            <w:left w:val="none" w:sz="0" w:space="0" w:color="auto"/>
            <w:bottom w:val="none" w:sz="0" w:space="0" w:color="auto"/>
            <w:right w:val="none" w:sz="0" w:space="0" w:color="auto"/>
          </w:divBdr>
        </w:div>
        <w:div w:id="912160485">
          <w:marLeft w:val="0"/>
          <w:marRight w:val="0"/>
          <w:marTop w:val="0"/>
          <w:marBottom w:val="0"/>
          <w:divBdr>
            <w:top w:val="none" w:sz="0" w:space="0" w:color="auto"/>
            <w:left w:val="none" w:sz="0" w:space="0" w:color="auto"/>
            <w:bottom w:val="none" w:sz="0" w:space="0" w:color="auto"/>
            <w:right w:val="none" w:sz="0" w:space="0" w:color="auto"/>
          </w:divBdr>
        </w:div>
        <w:div w:id="990714633">
          <w:marLeft w:val="0"/>
          <w:marRight w:val="0"/>
          <w:marTop w:val="0"/>
          <w:marBottom w:val="0"/>
          <w:divBdr>
            <w:top w:val="none" w:sz="0" w:space="0" w:color="auto"/>
            <w:left w:val="none" w:sz="0" w:space="0" w:color="auto"/>
            <w:bottom w:val="none" w:sz="0" w:space="0" w:color="auto"/>
            <w:right w:val="none" w:sz="0" w:space="0" w:color="auto"/>
          </w:divBdr>
        </w:div>
        <w:div w:id="1471632550">
          <w:marLeft w:val="0"/>
          <w:marRight w:val="0"/>
          <w:marTop w:val="0"/>
          <w:marBottom w:val="0"/>
          <w:divBdr>
            <w:top w:val="none" w:sz="0" w:space="0" w:color="auto"/>
            <w:left w:val="none" w:sz="0" w:space="0" w:color="auto"/>
            <w:bottom w:val="none" w:sz="0" w:space="0" w:color="auto"/>
            <w:right w:val="none" w:sz="0" w:space="0" w:color="auto"/>
          </w:divBdr>
        </w:div>
        <w:div w:id="1552765557">
          <w:marLeft w:val="0"/>
          <w:marRight w:val="0"/>
          <w:marTop w:val="0"/>
          <w:marBottom w:val="0"/>
          <w:divBdr>
            <w:top w:val="none" w:sz="0" w:space="0" w:color="auto"/>
            <w:left w:val="none" w:sz="0" w:space="0" w:color="auto"/>
            <w:bottom w:val="none" w:sz="0" w:space="0" w:color="auto"/>
            <w:right w:val="none" w:sz="0" w:space="0" w:color="auto"/>
          </w:divBdr>
        </w:div>
        <w:div w:id="1653942163">
          <w:marLeft w:val="0"/>
          <w:marRight w:val="0"/>
          <w:marTop w:val="0"/>
          <w:marBottom w:val="0"/>
          <w:divBdr>
            <w:top w:val="none" w:sz="0" w:space="0" w:color="auto"/>
            <w:left w:val="none" w:sz="0" w:space="0" w:color="auto"/>
            <w:bottom w:val="none" w:sz="0" w:space="0" w:color="auto"/>
            <w:right w:val="none" w:sz="0" w:space="0" w:color="auto"/>
          </w:divBdr>
        </w:div>
      </w:divsChild>
    </w:div>
    <w:div w:id="1822429136">
      <w:bodyDiv w:val="1"/>
      <w:marLeft w:val="0"/>
      <w:marRight w:val="0"/>
      <w:marTop w:val="0"/>
      <w:marBottom w:val="0"/>
      <w:divBdr>
        <w:top w:val="none" w:sz="0" w:space="0" w:color="auto"/>
        <w:left w:val="none" w:sz="0" w:space="0" w:color="auto"/>
        <w:bottom w:val="none" w:sz="0" w:space="0" w:color="auto"/>
        <w:right w:val="none" w:sz="0" w:space="0" w:color="auto"/>
      </w:divBdr>
    </w:div>
    <w:div w:id="1822770314">
      <w:bodyDiv w:val="1"/>
      <w:marLeft w:val="0"/>
      <w:marRight w:val="0"/>
      <w:marTop w:val="0"/>
      <w:marBottom w:val="0"/>
      <w:divBdr>
        <w:top w:val="none" w:sz="0" w:space="0" w:color="auto"/>
        <w:left w:val="none" w:sz="0" w:space="0" w:color="auto"/>
        <w:bottom w:val="none" w:sz="0" w:space="0" w:color="auto"/>
        <w:right w:val="none" w:sz="0" w:space="0" w:color="auto"/>
      </w:divBdr>
      <w:divsChild>
        <w:div w:id="156002267">
          <w:marLeft w:val="0"/>
          <w:marRight w:val="0"/>
          <w:marTop w:val="0"/>
          <w:marBottom w:val="0"/>
          <w:divBdr>
            <w:top w:val="none" w:sz="0" w:space="0" w:color="auto"/>
            <w:left w:val="none" w:sz="0" w:space="0" w:color="auto"/>
            <w:bottom w:val="none" w:sz="0" w:space="0" w:color="auto"/>
            <w:right w:val="none" w:sz="0" w:space="0" w:color="auto"/>
          </w:divBdr>
        </w:div>
      </w:divsChild>
    </w:div>
    <w:div w:id="1822845986">
      <w:bodyDiv w:val="1"/>
      <w:marLeft w:val="0"/>
      <w:marRight w:val="0"/>
      <w:marTop w:val="0"/>
      <w:marBottom w:val="0"/>
      <w:divBdr>
        <w:top w:val="none" w:sz="0" w:space="0" w:color="auto"/>
        <w:left w:val="none" w:sz="0" w:space="0" w:color="auto"/>
        <w:bottom w:val="none" w:sz="0" w:space="0" w:color="auto"/>
        <w:right w:val="none" w:sz="0" w:space="0" w:color="auto"/>
      </w:divBdr>
      <w:divsChild>
        <w:div w:id="352000695">
          <w:marLeft w:val="0"/>
          <w:marRight w:val="0"/>
          <w:marTop w:val="0"/>
          <w:marBottom w:val="0"/>
          <w:divBdr>
            <w:top w:val="none" w:sz="0" w:space="0" w:color="auto"/>
            <w:left w:val="none" w:sz="0" w:space="0" w:color="auto"/>
            <w:bottom w:val="none" w:sz="0" w:space="0" w:color="auto"/>
            <w:right w:val="none" w:sz="0" w:space="0" w:color="auto"/>
          </w:divBdr>
        </w:div>
      </w:divsChild>
    </w:div>
    <w:div w:id="1823768166">
      <w:bodyDiv w:val="1"/>
      <w:marLeft w:val="0"/>
      <w:marRight w:val="0"/>
      <w:marTop w:val="0"/>
      <w:marBottom w:val="0"/>
      <w:divBdr>
        <w:top w:val="none" w:sz="0" w:space="0" w:color="auto"/>
        <w:left w:val="none" w:sz="0" w:space="0" w:color="auto"/>
        <w:bottom w:val="none" w:sz="0" w:space="0" w:color="auto"/>
        <w:right w:val="none" w:sz="0" w:space="0" w:color="auto"/>
      </w:divBdr>
      <w:divsChild>
        <w:div w:id="617951688">
          <w:marLeft w:val="0"/>
          <w:marRight w:val="0"/>
          <w:marTop w:val="0"/>
          <w:marBottom w:val="0"/>
          <w:divBdr>
            <w:top w:val="none" w:sz="0" w:space="0" w:color="auto"/>
            <w:left w:val="none" w:sz="0" w:space="0" w:color="auto"/>
            <w:bottom w:val="none" w:sz="0" w:space="0" w:color="auto"/>
            <w:right w:val="none" w:sz="0" w:space="0" w:color="auto"/>
          </w:divBdr>
        </w:div>
      </w:divsChild>
    </w:div>
    <w:div w:id="1824933903">
      <w:bodyDiv w:val="1"/>
      <w:marLeft w:val="0"/>
      <w:marRight w:val="0"/>
      <w:marTop w:val="0"/>
      <w:marBottom w:val="0"/>
      <w:divBdr>
        <w:top w:val="none" w:sz="0" w:space="0" w:color="auto"/>
        <w:left w:val="none" w:sz="0" w:space="0" w:color="auto"/>
        <w:bottom w:val="none" w:sz="0" w:space="0" w:color="auto"/>
        <w:right w:val="none" w:sz="0" w:space="0" w:color="auto"/>
      </w:divBdr>
      <w:divsChild>
        <w:div w:id="575240040">
          <w:marLeft w:val="0"/>
          <w:marRight w:val="0"/>
          <w:marTop w:val="0"/>
          <w:marBottom w:val="0"/>
          <w:divBdr>
            <w:top w:val="none" w:sz="0" w:space="0" w:color="auto"/>
            <w:left w:val="none" w:sz="0" w:space="0" w:color="auto"/>
            <w:bottom w:val="none" w:sz="0" w:space="0" w:color="auto"/>
            <w:right w:val="none" w:sz="0" w:space="0" w:color="auto"/>
          </w:divBdr>
          <w:divsChild>
            <w:div w:id="1677220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5318674">
      <w:bodyDiv w:val="1"/>
      <w:marLeft w:val="0"/>
      <w:marRight w:val="0"/>
      <w:marTop w:val="0"/>
      <w:marBottom w:val="0"/>
      <w:divBdr>
        <w:top w:val="none" w:sz="0" w:space="0" w:color="auto"/>
        <w:left w:val="none" w:sz="0" w:space="0" w:color="auto"/>
        <w:bottom w:val="none" w:sz="0" w:space="0" w:color="auto"/>
        <w:right w:val="none" w:sz="0" w:space="0" w:color="auto"/>
      </w:divBdr>
    </w:div>
    <w:div w:id="1825507893">
      <w:bodyDiv w:val="1"/>
      <w:marLeft w:val="0"/>
      <w:marRight w:val="0"/>
      <w:marTop w:val="0"/>
      <w:marBottom w:val="0"/>
      <w:divBdr>
        <w:top w:val="none" w:sz="0" w:space="0" w:color="auto"/>
        <w:left w:val="none" w:sz="0" w:space="0" w:color="auto"/>
        <w:bottom w:val="none" w:sz="0" w:space="0" w:color="auto"/>
        <w:right w:val="none" w:sz="0" w:space="0" w:color="auto"/>
      </w:divBdr>
      <w:divsChild>
        <w:div w:id="61103660">
          <w:marLeft w:val="0"/>
          <w:marRight w:val="0"/>
          <w:marTop w:val="0"/>
          <w:marBottom w:val="0"/>
          <w:divBdr>
            <w:top w:val="none" w:sz="0" w:space="0" w:color="auto"/>
            <w:left w:val="none" w:sz="0" w:space="0" w:color="auto"/>
            <w:bottom w:val="none" w:sz="0" w:space="0" w:color="auto"/>
            <w:right w:val="none" w:sz="0" w:space="0" w:color="auto"/>
          </w:divBdr>
        </w:div>
        <w:div w:id="248077051">
          <w:marLeft w:val="0"/>
          <w:marRight w:val="0"/>
          <w:marTop w:val="0"/>
          <w:marBottom w:val="0"/>
          <w:divBdr>
            <w:top w:val="none" w:sz="0" w:space="0" w:color="auto"/>
            <w:left w:val="none" w:sz="0" w:space="0" w:color="auto"/>
            <w:bottom w:val="none" w:sz="0" w:space="0" w:color="auto"/>
            <w:right w:val="none" w:sz="0" w:space="0" w:color="auto"/>
          </w:divBdr>
        </w:div>
        <w:div w:id="508955161">
          <w:marLeft w:val="0"/>
          <w:marRight w:val="0"/>
          <w:marTop w:val="0"/>
          <w:marBottom w:val="0"/>
          <w:divBdr>
            <w:top w:val="none" w:sz="0" w:space="0" w:color="auto"/>
            <w:left w:val="none" w:sz="0" w:space="0" w:color="auto"/>
            <w:bottom w:val="none" w:sz="0" w:space="0" w:color="auto"/>
            <w:right w:val="none" w:sz="0" w:space="0" w:color="auto"/>
          </w:divBdr>
        </w:div>
        <w:div w:id="774207248">
          <w:marLeft w:val="0"/>
          <w:marRight w:val="0"/>
          <w:marTop w:val="0"/>
          <w:marBottom w:val="0"/>
          <w:divBdr>
            <w:top w:val="none" w:sz="0" w:space="0" w:color="auto"/>
            <w:left w:val="none" w:sz="0" w:space="0" w:color="auto"/>
            <w:bottom w:val="none" w:sz="0" w:space="0" w:color="auto"/>
            <w:right w:val="none" w:sz="0" w:space="0" w:color="auto"/>
          </w:divBdr>
        </w:div>
        <w:div w:id="954169064">
          <w:marLeft w:val="0"/>
          <w:marRight w:val="0"/>
          <w:marTop w:val="0"/>
          <w:marBottom w:val="0"/>
          <w:divBdr>
            <w:top w:val="none" w:sz="0" w:space="0" w:color="auto"/>
            <w:left w:val="none" w:sz="0" w:space="0" w:color="auto"/>
            <w:bottom w:val="none" w:sz="0" w:space="0" w:color="auto"/>
            <w:right w:val="none" w:sz="0" w:space="0" w:color="auto"/>
          </w:divBdr>
        </w:div>
        <w:div w:id="1041592755">
          <w:marLeft w:val="0"/>
          <w:marRight w:val="0"/>
          <w:marTop w:val="0"/>
          <w:marBottom w:val="0"/>
          <w:divBdr>
            <w:top w:val="none" w:sz="0" w:space="0" w:color="auto"/>
            <w:left w:val="none" w:sz="0" w:space="0" w:color="auto"/>
            <w:bottom w:val="none" w:sz="0" w:space="0" w:color="auto"/>
            <w:right w:val="none" w:sz="0" w:space="0" w:color="auto"/>
          </w:divBdr>
        </w:div>
        <w:div w:id="1139032771">
          <w:marLeft w:val="0"/>
          <w:marRight w:val="0"/>
          <w:marTop w:val="0"/>
          <w:marBottom w:val="0"/>
          <w:divBdr>
            <w:top w:val="none" w:sz="0" w:space="0" w:color="auto"/>
            <w:left w:val="none" w:sz="0" w:space="0" w:color="auto"/>
            <w:bottom w:val="none" w:sz="0" w:space="0" w:color="auto"/>
            <w:right w:val="none" w:sz="0" w:space="0" w:color="auto"/>
          </w:divBdr>
        </w:div>
        <w:div w:id="1192647051">
          <w:marLeft w:val="0"/>
          <w:marRight w:val="0"/>
          <w:marTop w:val="0"/>
          <w:marBottom w:val="0"/>
          <w:divBdr>
            <w:top w:val="none" w:sz="0" w:space="0" w:color="auto"/>
            <w:left w:val="none" w:sz="0" w:space="0" w:color="auto"/>
            <w:bottom w:val="none" w:sz="0" w:space="0" w:color="auto"/>
            <w:right w:val="none" w:sz="0" w:space="0" w:color="auto"/>
          </w:divBdr>
        </w:div>
        <w:div w:id="1281037191">
          <w:marLeft w:val="0"/>
          <w:marRight w:val="0"/>
          <w:marTop w:val="0"/>
          <w:marBottom w:val="0"/>
          <w:divBdr>
            <w:top w:val="none" w:sz="0" w:space="0" w:color="auto"/>
            <w:left w:val="none" w:sz="0" w:space="0" w:color="auto"/>
            <w:bottom w:val="none" w:sz="0" w:space="0" w:color="auto"/>
            <w:right w:val="none" w:sz="0" w:space="0" w:color="auto"/>
          </w:divBdr>
        </w:div>
        <w:div w:id="1341277776">
          <w:marLeft w:val="0"/>
          <w:marRight w:val="0"/>
          <w:marTop w:val="0"/>
          <w:marBottom w:val="0"/>
          <w:divBdr>
            <w:top w:val="none" w:sz="0" w:space="0" w:color="auto"/>
            <w:left w:val="none" w:sz="0" w:space="0" w:color="auto"/>
            <w:bottom w:val="none" w:sz="0" w:space="0" w:color="auto"/>
            <w:right w:val="none" w:sz="0" w:space="0" w:color="auto"/>
          </w:divBdr>
        </w:div>
        <w:div w:id="1585645420">
          <w:marLeft w:val="0"/>
          <w:marRight w:val="0"/>
          <w:marTop w:val="0"/>
          <w:marBottom w:val="0"/>
          <w:divBdr>
            <w:top w:val="none" w:sz="0" w:space="0" w:color="auto"/>
            <w:left w:val="none" w:sz="0" w:space="0" w:color="auto"/>
            <w:bottom w:val="none" w:sz="0" w:space="0" w:color="auto"/>
            <w:right w:val="none" w:sz="0" w:space="0" w:color="auto"/>
          </w:divBdr>
        </w:div>
        <w:div w:id="1736582909">
          <w:marLeft w:val="0"/>
          <w:marRight w:val="0"/>
          <w:marTop w:val="0"/>
          <w:marBottom w:val="0"/>
          <w:divBdr>
            <w:top w:val="none" w:sz="0" w:space="0" w:color="auto"/>
            <w:left w:val="none" w:sz="0" w:space="0" w:color="auto"/>
            <w:bottom w:val="none" w:sz="0" w:space="0" w:color="auto"/>
            <w:right w:val="none" w:sz="0" w:space="0" w:color="auto"/>
          </w:divBdr>
        </w:div>
        <w:div w:id="1902405147">
          <w:marLeft w:val="0"/>
          <w:marRight w:val="0"/>
          <w:marTop w:val="0"/>
          <w:marBottom w:val="0"/>
          <w:divBdr>
            <w:top w:val="none" w:sz="0" w:space="0" w:color="auto"/>
            <w:left w:val="none" w:sz="0" w:space="0" w:color="auto"/>
            <w:bottom w:val="none" w:sz="0" w:space="0" w:color="auto"/>
            <w:right w:val="none" w:sz="0" w:space="0" w:color="auto"/>
          </w:divBdr>
        </w:div>
        <w:div w:id="2003970654">
          <w:marLeft w:val="0"/>
          <w:marRight w:val="0"/>
          <w:marTop w:val="0"/>
          <w:marBottom w:val="0"/>
          <w:divBdr>
            <w:top w:val="none" w:sz="0" w:space="0" w:color="auto"/>
            <w:left w:val="none" w:sz="0" w:space="0" w:color="auto"/>
            <w:bottom w:val="none" w:sz="0" w:space="0" w:color="auto"/>
            <w:right w:val="none" w:sz="0" w:space="0" w:color="auto"/>
          </w:divBdr>
        </w:div>
      </w:divsChild>
    </w:div>
    <w:div w:id="1826160691">
      <w:bodyDiv w:val="1"/>
      <w:marLeft w:val="0"/>
      <w:marRight w:val="0"/>
      <w:marTop w:val="0"/>
      <w:marBottom w:val="0"/>
      <w:divBdr>
        <w:top w:val="none" w:sz="0" w:space="0" w:color="auto"/>
        <w:left w:val="none" w:sz="0" w:space="0" w:color="auto"/>
        <w:bottom w:val="none" w:sz="0" w:space="0" w:color="auto"/>
        <w:right w:val="none" w:sz="0" w:space="0" w:color="auto"/>
      </w:divBdr>
    </w:div>
    <w:div w:id="1826388872">
      <w:bodyDiv w:val="1"/>
      <w:marLeft w:val="0"/>
      <w:marRight w:val="0"/>
      <w:marTop w:val="0"/>
      <w:marBottom w:val="0"/>
      <w:divBdr>
        <w:top w:val="none" w:sz="0" w:space="0" w:color="auto"/>
        <w:left w:val="none" w:sz="0" w:space="0" w:color="auto"/>
        <w:bottom w:val="none" w:sz="0" w:space="0" w:color="auto"/>
        <w:right w:val="none" w:sz="0" w:space="0" w:color="auto"/>
      </w:divBdr>
    </w:div>
    <w:div w:id="1827356557">
      <w:bodyDiv w:val="1"/>
      <w:marLeft w:val="0"/>
      <w:marRight w:val="0"/>
      <w:marTop w:val="0"/>
      <w:marBottom w:val="0"/>
      <w:divBdr>
        <w:top w:val="none" w:sz="0" w:space="0" w:color="auto"/>
        <w:left w:val="none" w:sz="0" w:space="0" w:color="auto"/>
        <w:bottom w:val="none" w:sz="0" w:space="0" w:color="auto"/>
        <w:right w:val="none" w:sz="0" w:space="0" w:color="auto"/>
      </w:divBdr>
    </w:div>
    <w:div w:id="1828014860">
      <w:bodyDiv w:val="1"/>
      <w:marLeft w:val="0"/>
      <w:marRight w:val="0"/>
      <w:marTop w:val="0"/>
      <w:marBottom w:val="0"/>
      <w:divBdr>
        <w:top w:val="none" w:sz="0" w:space="0" w:color="auto"/>
        <w:left w:val="none" w:sz="0" w:space="0" w:color="auto"/>
        <w:bottom w:val="none" w:sz="0" w:space="0" w:color="auto"/>
        <w:right w:val="none" w:sz="0" w:space="0" w:color="auto"/>
      </w:divBdr>
    </w:div>
    <w:div w:id="1830246153">
      <w:bodyDiv w:val="1"/>
      <w:marLeft w:val="0"/>
      <w:marRight w:val="0"/>
      <w:marTop w:val="0"/>
      <w:marBottom w:val="0"/>
      <w:divBdr>
        <w:top w:val="none" w:sz="0" w:space="0" w:color="auto"/>
        <w:left w:val="none" w:sz="0" w:space="0" w:color="auto"/>
        <w:bottom w:val="none" w:sz="0" w:space="0" w:color="auto"/>
        <w:right w:val="none" w:sz="0" w:space="0" w:color="auto"/>
      </w:divBdr>
    </w:div>
    <w:div w:id="1831093760">
      <w:bodyDiv w:val="1"/>
      <w:marLeft w:val="0"/>
      <w:marRight w:val="0"/>
      <w:marTop w:val="0"/>
      <w:marBottom w:val="0"/>
      <w:divBdr>
        <w:top w:val="none" w:sz="0" w:space="0" w:color="auto"/>
        <w:left w:val="none" w:sz="0" w:space="0" w:color="auto"/>
        <w:bottom w:val="none" w:sz="0" w:space="0" w:color="auto"/>
        <w:right w:val="none" w:sz="0" w:space="0" w:color="auto"/>
      </w:divBdr>
      <w:divsChild>
        <w:div w:id="1965844980">
          <w:marLeft w:val="0"/>
          <w:marRight w:val="0"/>
          <w:marTop w:val="0"/>
          <w:marBottom w:val="0"/>
          <w:divBdr>
            <w:top w:val="none" w:sz="0" w:space="0" w:color="auto"/>
            <w:left w:val="none" w:sz="0" w:space="0" w:color="auto"/>
            <w:bottom w:val="none" w:sz="0" w:space="0" w:color="auto"/>
            <w:right w:val="none" w:sz="0" w:space="0" w:color="auto"/>
          </w:divBdr>
          <w:divsChild>
            <w:div w:id="1301569235">
              <w:marLeft w:val="0"/>
              <w:marRight w:val="0"/>
              <w:marTop w:val="0"/>
              <w:marBottom w:val="0"/>
              <w:divBdr>
                <w:top w:val="none" w:sz="0" w:space="0" w:color="auto"/>
                <w:left w:val="none" w:sz="0" w:space="0" w:color="auto"/>
                <w:bottom w:val="none" w:sz="0" w:space="0" w:color="auto"/>
                <w:right w:val="none" w:sz="0" w:space="0" w:color="auto"/>
              </w:divBdr>
              <w:divsChild>
                <w:div w:id="1308126991">
                  <w:marLeft w:val="0"/>
                  <w:marRight w:val="0"/>
                  <w:marTop w:val="0"/>
                  <w:marBottom w:val="0"/>
                  <w:divBdr>
                    <w:top w:val="none" w:sz="0" w:space="0" w:color="auto"/>
                    <w:left w:val="none" w:sz="0" w:space="0" w:color="auto"/>
                    <w:bottom w:val="none" w:sz="0" w:space="0" w:color="auto"/>
                    <w:right w:val="none" w:sz="0" w:space="0" w:color="auto"/>
                  </w:divBdr>
                  <w:divsChild>
                    <w:div w:id="1644116111">
                      <w:marLeft w:val="0"/>
                      <w:marRight w:val="0"/>
                      <w:marTop w:val="0"/>
                      <w:marBottom w:val="0"/>
                      <w:divBdr>
                        <w:top w:val="none" w:sz="0" w:space="0" w:color="auto"/>
                        <w:left w:val="none" w:sz="0" w:space="0" w:color="auto"/>
                        <w:bottom w:val="none" w:sz="0" w:space="0" w:color="auto"/>
                        <w:right w:val="none" w:sz="0" w:space="0" w:color="auto"/>
                      </w:divBdr>
                      <w:divsChild>
                        <w:div w:id="1001060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33258048">
      <w:bodyDiv w:val="1"/>
      <w:marLeft w:val="0"/>
      <w:marRight w:val="0"/>
      <w:marTop w:val="0"/>
      <w:marBottom w:val="0"/>
      <w:divBdr>
        <w:top w:val="none" w:sz="0" w:space="0" w:color="auto"/>
        <w:left w:val="none" w:sz="0" w:space="0" w:color="auto"/>
        <w:bottom w:val="none" w:sz="0" w:space="0" w:color="auto"/>
        <w:right w:val="none" w:sz="0" w:space="0" w:color="auto"/>
      </w:divBdr>
      <w:divsChild>
        <w:div w:id="855388827">
          <w:marLeft w:val="-30"/>
          <w:marRight w:val="240"/>
          <w:marTop w:val="0"/>
          <w:marBottom w:val="0"/>
          <w:divBdr>
            <w:top w:val="none" w:sz="0" w:space="0" w:color="auto"/>
            <w:left w:val="none" w:sz="0" w:space="0" w:color="auto"/>
            <w:bottom w:val="none" w:sz="0" w:space="0" w:color="auto"/>
            <w:right w:val="none" w:sz="0" w:space="0" w:color="auto"/>
          </w:divBdr>
          <w:divsChild>
            <w:div w:id="119249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372601">
      <w:bodyDiv w:val="1"/>
      <w:marLeft w:val="0"/>
      <w:marRight w:val="0"/>
      <w:marTop w:val="0"/>
      <w:marBottom w:val="0"/>
      <w:divBdr>
        <w:top w:val="none" w:sz="0" w:space="0" w:color="auto"/>
        <w:left w:val="none" w:sz="0" w:space="0" w:color="auto"/>
        <w:bottom w:val="none" w:sz="0" w:space="0" w:color="auto"/>
        <w:right w:val="none" w:sz="0" w:space="0" w:color="auto"/>
      </w:divBdr>
      <w:divsChild>
        <w:div w:id="1002587881">
          <w:marLeft w:val="0"/>
          <w:marRight w:val="0"/>
          <w:marTop w:val="0"/>
          <w:marBottom w:val="0"/>
          <w:divBdr>
            <w:top w:val="none" w:sz="0" w:space="0" w:color="auto"/>
            <w:left w:val="none" w:sz="0" w:space="0" w:color="auto"/>
            <w:bottom w:val="none" w:sz="0" w:space="0" w:color="auto"/>
            <w:right w:val="none" w:sz="0" w:space="0" w:color="auto"/>
          </w:divBdr>
          <w:divsChild>
            <w:div w:id="505441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5610182">
      <w:bodyDiv w:val="1"/>
      <w:marLeft w:val="0"/>
      <w:marRight w:val="0"/>
      <w:marTop w:val="0"/>
      <w:marBottom w:val="0"/>
      <w:divBdr>
        <w:top w:val="none" w:sz="0" w:space="0" w:color="auto"/>
        <w:left w:val="none" w:sz="0" w:space="0" w:color="auto"/>
        <w:bottom w:val="none" w:sz="0" w:space="0" w:color="auto"/>
        <w:right w:val="none" w:sz="0" w:space="0" w:color="auto"/>
      </w:divBdr>
    </w:div>
    <w:div w:id="1836847076">
      <w:bodyDiv w:val="1"/>
      <w:marLeft w:val="0"/>
      <w:marRight w:val="0"/>
      <w:marTop w:val="0"/>
      <w:marBottom w:val="0"/>
      <w:divBdr>
        <w:top w:val="none" w:sz="0" w:space="0" w:color="auto"/>
        <w:left w:val="none" w:sz="0" w:space="0" w:color="auto"/>
        <w:bottom w:val="none" w:sz="0" w:space="0" w:color="auto"/>
        <w:right w:val="none" w:sz="0" w:space="0" w:color="auto"/>
      </w:divBdr>
      <w:divsChild>
        <w:div w:id="82998547">
          <w:marLeft w:val="0"/>
          <w:marRight w:val="0"/>
          <w:marTop w:val="0"/>
          <w:marBottom w:val="0"/>
          <w:divBdr>
            <w:top w:val="none" w:sz="0" w:space="0" w:color="auto"/>
            <w:left w:val="none" w:sz="0" w:space="0" w:color="auto"/>
            <w:bottom w:val="none" w:sz="0" w:space="0" w:color="auto"/>
            <w:right w:val="none" w:sz="0" w:space="0" w:color="auto"/>
          </w:divBdr>
        </w:div>
        <w:div w:id="377123721">
          <w:marLeft w:val="0"/>
          <w:marRight w:val="0"/>
          <w:marTop w:val="0"/>
          <w:marBottom w:val="0"/>
          <w:divBdr>
            <w:top w:val="none" w:sz="0" w:space="0" w:color="auto"/>
            <w:left w:val="none" w:sz="0" w:space="0" w:color="auto"/>
            <w:bottom w:val="none" w:sz="0" w:space="0" w:color="auto"/>
            <w:right w:val="none" w:sz="0" w:space="0" w:color="auto"/>
          </w:divBdr>
        </w:div>
        <w:div w:id="2133940583">
          <w:marLeft w:val="0"/>
          <w:marRight w:val="0"/>
          <w:marTop w:val="0"/>
          <w:marBottom w:val="0"/>
          <w:divBdr>
            <w:top w:val="none" w:sz="0" w:space="0" w:color="auto"/>
            <w:left w:val="none" w:sz="0" w:space="0" w:color="auto"/>
            <w:bottom w:val="none" w:sz="0" w:space="0" w:color="auto"/>
            <w:right w:val="none" w:sz="0" w:space="0" w:color="auto"/>
          </w:divBdr>
        </w:div>
      </w:divsChild>
    </w:div>
    <w:div w:id="1837266500">
      <w:bodyDiv w:val="1"/>
      <w:marLeft w:val="0"/>
      <w:marRight w:val="0"/>
      <w:marTop w:val="0"/>
      <w:marBottom w:val="0"/>
      <w:divBdr>
        <w:top w:val="none" w:sz="0" w:space="0" w:color="auto"/>
        <w:left w:val="none" w:sz="0" w:space="0" w:color="auto"/>
        <w:bottom w:val="none" w:sz="0" w:space="0" w:color="auto"/>
        <w:right w:val="none" w:sz="0" w:space="0" w:color="auto"/>
      </w:divBdr>
      <w:divsChild>
        <w:div w:id="1492680145">
          <w:marLeft w:val="0"/>
          <w:marRight w:val="0"/>
          <w:marTop w:val="0"/>
          <w:marBottom w:val="0"/>
          <w:divBdr>
            <w:top w:val="none" w:sz="0" w:space="0" w:color="auto"/>
            <w:left w:val="none" w:sz="0" w:space="0" w:color="auto"/>
            <w:bottom w:val="none" w:sz="0" w:space="0" w:color="auto"/>
            <w:right w:val="none" w:sz="0" w:space="0" w:color="auto"/>
          </w:divBdr>
        </w:div>
      </w:divsChild>
    </w:div>
    <w:div w:id="1837652050">
      <w:bodyDiv w:val="1"/>
      <w:marLeft w:val="0"/>
      <w:marRight w:val="0"/>
      <w:marTop w:val="0"/>
      <w:marBottom w:val="0"/>
      <w:divBdr>
        <w:top w:val="none" w:sz="0" w:space="0" w:color="auto"/>
        <w:left w:val="none" w:sz="0" w:space="0" w:color="auto"/>
        <w:bottom w:val="none" w:sz="0" w:space="0" w:color="auto"/>
        <w:right w:val="none" w:sz="0" w:space="0" w:color="auto"/>
      </w:divBdr>
    </w:div>
    <w:div w:id="1838494460">
      <w:bodyDiv w:val="1"/>
      <w:marLeft w:val="0"/>
      <w:marRight w:val="0"/>
      <w:marTop w:val="0"/>
      <w:marBottom w:val="0"/>
      <w:divBdr>
        <w:top w:val="none" w:sz="0" w:space="0" w:color="auto"/>
        <w:left w:val="none" w:sz="0" w:space="0" w:color="auto"/>
        <w:bottom w:val="none" w:sz="0" w:space="0" w:color="auto"/>
        <w:right w:val="none" w:sz="0" w:space="0" w:color="auto"/>
      </w:divBdr>
      <w:divsChild>
        <w:div w:id="1435008622">
          <w:marLeft w:val="0"/>
          <w:marRight w:val="0"/>
          <w:marTop w:val="0"/>
          <w:marBottom w:val="0"/>
          <w:divBdr>
            <w:top w:val="none" w:sz="0" w:space="0" w:color="auto"/>
            <w:left w:val="none" w:sz="0" w:space="0" w:color="auto"/>
            <w:bottom w:val="none" w:sz="0" w:space="0" w:color="auto"/>
            <w:right w:val="none" w:sz="0" w:space="0" w:color="auto"/>
          </w:divBdr>
        </w:div>
      </w:divsChild>
    </w:div>
    <w:div w:id="1838496284">
      <w:bodyDiv w:val="1"/>
      <w:marLeft w:val="0"/>
      <w:marRight w:val="0"/>
      <w:marTop w:val="0"/>
      <w:marBottom w:val="0"/>
      <w:divBdr>
        <w:top w:val="none" w:sz="0" w:space="0" w:color="auto"/>
        <w:left w:val="none" w:sz="0" w:space="0" w:color="auto"/>
        <w:bottom w:val="none" w:sz="0" w:space="0" w:color="auto"/>
        <w:right w:val="none" w:sz="0" w:space="0" w:color="auto"/>
      </w:divBdr>
    </w:div>
    <w:div w:id="1838686235">
      <w:bodyDiv w:val="1"/>
      <w:marLeft w:val="0"/>
      <w:marRight w:val="0"/>
      <w:marTop w:val="0"/>
      <w:marBottom w:val="0"/>
      <w:divBdr>
        <w:top w:val="none" w:sz="0" w:space="0" w:color="auto"/>
        <w:left w:val="none" w:sz="0" w:space="0" w:color="auto"/>
        <w:bottom w:val="none" w:sz="0" w:space="0" w:color="auto"/>
        <w:right w:val="none" w:sz="0" w:space="0" w:color="auto"/>
      </w:divBdr>
    </w:div>
    <w:div w:id="1839032783">
      <w:bodyDiv w:val="1"/>
      <w:marLeft w:val="0"/>
      <w:marRight w:val="0"/>
      <w:marTop w:val="0"/>
      <w:marBottom w:val="0"/>
      <w:divBdr>
        <w:top w:val="none" w:sz="0" w:space="0" w:color="auto"/>
        <w:left w:val="none" w:sz="0" w:space="0" w:color="auto"/>
        <w:bottom w:val="none" w:sz="0" w:space="0" w:color="auto"/>
        <w:right w:val="none" w:sz="0" w:space="0" w:color="auto"/>
      </w:divBdr>
    </w:div>
    <w:div w:id="1839273732">
      <w:bodyDiv w:val="1"/>
      <w:marLeft w:val="0"/>
      <w:marRight w:val="0"/>
      <w:marTop w:val="0"/>
      <w:marBottom w:val="0"/>
      <w:divBdr>
        <w:top w:val="none" w:sz="0" w:space="0" w:color="auto"/>
        <w:left w:val="none" w:sz="0" w:space="0" w:color="auto"/>
        <w:bottom w:val="none" w:sz="0" w:space="0" w:color="auto"/>
        <w:right w:val="none" w:sz="0" w:space="0" w:color="auto"/>
      </w:divBdr>
    </w:div>
    <w:div w:id="1840072907">
      <w:bodyDiv w:val="1"/>
      <w:marLeft w:val="0"/>
      <w:marRight w:val="0"/>
      <w:marTop w:val="0"/>
      <w:marBottom w:val="0"/>
      <w:divBdr>
        <w:top w:val="none" w:sz="0" w:space="0" w:color="auto"/>
        <w:left w:val="none" w:sz="0" w:space="0" w:color="auto"/>
        <w:bottom w:val="none" w:sz="0" w:space="0" w:color="auto"/>
        <w:right w:val="none" w:sz="0" w:space="0" w:color="auto"/>
      </w:divBdr>
      <w:divsChild>
        <w:div w:id="580717441">
          <w:marLeft w:val="0"/>
          <w:marRight w:val="0"/>
          <w:marTop w:val="0"/>
          <w:marBottom w:val="0"/>
          <w:divBdr>
            <w:top w:val="none" w:sz="0" w:space="0" w:color="auto"/>
            <w:left w:val="none" w:sz="0" w:space="0" w:color="auto"/>
            <w:bottom w:val="none" w:sz="0" w:space="0" w:color="auto"/>
            <w:right w:val="none" w:sz="0" w:space="0" w:color="auto"/>
          </w:divBdr>
          <w:divsChild>
            <w:div w:id="115745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194787">
      <w:bodyDiv w:val="1"/>
      <w:marLeft w:val="0"/>
      <w:marRight w:val="0"/>
      <w:marTop w:val="0"/>
      <w:marBottom w:val="0"/>
      <w:divBdr>
        <w:top w:val="none" w:sz="0" w:space="0" w:color="auto"/>
        <w:left w:val="none" w:sz="0" w:space="0" w:color="auto"/>
        <w:bottom w:val="none" w:sz="0" w:space="0" w:color="auto"/>
        <w:right w:val="none" w:sz="0" w:space="0" w:color="auto"/>
      </w:divBdr>
      <w:divsChild>
        <w:div w:id="2106883023">
          <w:marLeft w:val="0"/>
          <w:marRight w:val="0"/>
          <w:marTop w:val="0"/>
          <w:marBottom w:val="0"/>
          <w:divBdr>
            <w:top w:val="none" w:sz="0" w:space="0" w:color="auto"/>
            <w:left w:val="none" w:sz="0" w:space="0" w:color="auto"/>
            <w:bottom w:val="none" w:sz="0" w:space="0" w:color="auto"/>
            <w:right w:val="none" w:sz="0" w:space="0" w:color="auto"/>
          </w:divBdr>
        </w:div>
      </w:divsChild>
    </w:div>
    <w:div w:id="1841770926">
      <w:bodyDiv w:val="1"/>
      <w:marLeft w:val="0"/>
      <w:marRight w:val="0"/>
      <w:marTop w:val="0"/>
      <w:marBottom w:val="0"/>
      <w:divBdr>
        <w:top w:val="none" w:sz="0" w:space="0" w:color="auto"/>
        <w:left w:val="none" w:sz="0" w:space="0" w:color="auto"/>
        <w:bottom w:val="none" w:sz="0" w:space="0" w:color="auto"/>
        <w:right w:val="none" w:sz="0" w:space="0" w:color="auto"/>
      </w:divBdr>
    </w:div>
    <w:div w:id="1842432830">
      <w:bodyDiv w:val="1"/>
      <w:marLeft w:val="0"/>
      <w:marRight w:val="0"/>
      <w:marTop w:val="0"/>
      <w:marBottom w:val="0"/>
      <w:divBdr>
        <w:top w:val="none" w:sz="0" w:space="0" w:color="auto"/>
        <w:left w:val="none" w:sz="0" w:space="0" w:color="auto"/>
        <w:bottom w:val="none" w:sz="0" w:space="0" w:color="auto"/>
        <w:right w:val="none" w:sz="0" w:space="0" w:color="auto"/>
      </w:divBdr>
    </w:div>
    <w:div w:id="1844196114">
      <w:bodyDiv w:val="1"/>
      <w:marLeft w:val="0"/>
      <w:marRight w:val="0"/>
      <w:marTop w:val="0"/>
      <w:marBottom w:val="0"/>
      <w:divBdr>
        <w:top w:val="none" w:sz="0" w:space="0" w:color="auto"/>
        <w:left w:val="none" w:sz="0" w:space="0" w:color="auto"/>
        <w:bottom w:val="none" w:sz="0" w:space="0" w:color="auto"/>
        <w:right w:val="none" w:sz="0" w:space="0" w:color="auto"/>
      </w:divBdr>
      <w:divsChild>
        <w:div w:id="753160908">
          <w:marLeft w:val="0"/>
          <w:marRight w:val="0"/>
          <w:marTop w:val="0"/>
          <w:marBottom w:val="0"/>
          <w:divBdr>
            <w:top w:val="none" w:sz="0" w:space="0" w:color="auto"/>
            <w:left w:val="none" w:sz="0" w:space="0" w:color="auto"/>
            <w:bottom w:val="none" w:sz="0" w:space="0" w:color="auto"/>
            <w:right w:val="none" w:sz="0" w:space="0" w:color="auto"/>
          </w:divBdr>
          <w:divsChild>
            <w:div w:id="2117748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4392700">
      <w:bodyDiv w:val="1"/>
      <w:marLeft w:val="0"/>
      <w:marRight w:val="0"/>
      <w:marTop w:val="0"/>
      <w:marBottom w:val="0"/>
      <w:divBdr>
        <w:top w:val="none" w:sz="0" w:space="0" w:color="auto"/>
        <w:left w:val="none" w:sz="0" w:space="0" w:color="auto"/>
        <w:bottom w:val="none" w:sz="0" w:space="0" w:color="auto"/>
        <w:right w:val="none" w:sz="0" w:space="0" w:color="auto"/>
      </w:divBdr>
      <w:divsChild>
        <w:div w:id="910120352">
          <w:marLeft w:val="0"/>
          <w:marRight w:val="0"/>
          <w:marTop w:val="0"/>
          <w:marBottom w:val="0"/>
          <w:divBdr>
            <w:top w:val="none" w:sz="0" w:space="0" w:color="auto"/>
            <w:left w:val="none" w:sz="0" w:space="0" w:color="auto"/>
            <w:bottom w:val="none" w:sz="0" w:space="0" w:color="auto"/>
            <w:right w:val="none" w:sz="0" w:space="0" w:color="auto"/>
          </w:divBdr>
        </w:div>
      </w:divsChild>
    </w:div>
    <w:div w:id="1845702178">
      <w:bodyDiv w:val="1"/>
      <w:marLeft w:val="0"/>
      <w:marRight w:val="0"/>
      <w:marTop w:val="0"/>
      <w:marBottom w:val="0"/>
      <w:divBdr>
        <w:top w:val="none" w:sz="0" w:space="0" w:color="auto"/>
        <w:left w:val="none" w:sz="0" w:space="0" w:color="auto"/>
        <w:bottom w:val="none" w:sz="0" w:space="0" w:color="auto"/>
        <w:right w:val="none" w:sz="0" w:space="0" w:color="auto"/>
      </w:divBdr>
      <w:divsChild>
        <w:div w:id="716517319">
          <w:marLeft w:val="0"/>
          <w:marRight w:val="0"/>
          <w:marTop w:val="0"/>
          <w:marBottom w:val="0"/>
          <w:divBdr>
            <w:top w:val="none" w:sz="0" w:space="0" w:color="auto"/>
            <w:left w:val="none" w:sz="0" w:space="0" w:color="auto"/>
            <w:bottom w:val="none" w:sz="0" w:space="0" w:color="auto"/>
            <w:right w:val="none" w:sz="0" w:space="0" w:color="auto"/>
          </w:divBdr>
        </w:div>
      </w:divsChild>
    </w:div>
    <w:div w:id="1845827429">
      <w:bodyDiv w:val="1"/>
      <w:marLeft w:val="0"/>
      <w:marRight w:val="0"/>
      <w:marTop w:val="0"/>
      <w:marBottom w:val="0"/>
      <w:divBdr>
        <w:top w:val="none" w:sz="0" w:space="0" w:color="auto"/>
        <w:left w:val="none" w:sz="0" w:space="0" w:color="auto"/>
        <w:bottom w:val="none" w:sz="0" w:space="0" w:color="auto"/>
        <w:right w:val="none" w:sz="0" w:space="0" w:color="auto"/>
      </w:divBdr>
      <w:divsChild>
        <w:div w:id="424375950">
          <w:marLeft w:val="0"/>
          <w:marRight w:val="0"/>
          <w:marTop w:val="0"/>
          <w:marBottom w:val="0"/>
          <w:divBdr>
            <w:top w:val="none" w:sz="0" w:space="0" w:color="auto"/>
            <w:left w:val="none" w:sz="0" w:space="0" w:color="auto"/>
            <w:bottom w:val="none" w:sz="0" w:space="0" w:color="auto"/>
            <w:right w:val="none" w:sz="0" w:space="0" w:color="auto"/>
          </w:divBdr>
        </w:div>
        <w:div w:id="1527981822">
          <w:marLeft w:val="0"/>
          <w:marRight w:val="0"/>
          <w:marTop w:val="0"/>
          <w:marBottom w:val="0"/>
          <w:divBdr>
            <w:top w:val="none" w:sz="0" w:space="0" w:color="auto"/>
            <w:left w:val="none" w:sz="0" w:space="0" w:color="auto"/>
            <w:bottom w:val="none" w:sz="0" w:space="0" w:color="auto"/>
            <w:right w:val="none" w:sz="0" w:space="0" w:color="auto"/>
          </w:divBdr>
        </w:div>
      </w:divsChild>
    </w:div>
    <w:div w:id="1846432181">
      <w:bodyDiv w:val="1"/>
      <w:marLeft w:val="0"/>
      <w:marRight w:val="0"/>
      <w:marTop w:val="0"/>
      <w:marBottom w:val="0"/>
      <w:divBdr>
        <w:top w:val="none" w:sz="0" w:space="0" w:color="auto"/>
        <w:left w:val="none" w:sz="0" w:space="0" w:color="auto"/>
        <w:bottom w:val="none" w:sz="0" w:space="0" w:color="auto"/>
        <w:right w:val="none" w:sz="0" w:space="0" w:color="auto"/>
      </w:divBdr>
      <w:divsChild>
        <w:div w:id="42023242">
          <w:marLeft w:val="0"/>
          <w:marRight w:val="0"/>
          <w:marTop w:val="0"/>
          <w:marBottom w:val="0"/>
          <w:divBdr>
            <w:top w:val="none" w:sz="0" w:space="0" w:color="auto"/>
            <w:left w:val="none" w:sz="0" w:space="0" w:color="auto"/>
            <w:bottom w:val="none" w:sz="0" w:space="0" w:color="auto"/>
            <w:right w:val="none" w:sz="0" w:space="0" w:color="auto"/>
          </w:divBdr>
        </w:div>
        <w:div w:id="78453018">
          <w:marLeft w:val="0"/>
          <w:marRight w:val="0"/>
          <w:marTop w:val="0"/>
          <w:marBottom w:val="0"/>
          <w:divBdr>
            <w:top w:val="none" w:sz="0" w:space="0" w:color="auto"/>
            <w:left w:val="none" w:sz="0" w:space="0" w:color="auto"/>
            <w:bottom w:val="none" w:sz="0" w:space="0" w:color="auto"/>
            <w:right w:val="none" w:sz="0" w:space="0" w:color="auto"/>
          </w:divBdr>
        </w:div>
        <w:div w:id="78527604">
          <w:marLeft w:val="0"/>
          <w:marRight w:val="0"/>
          <w:marTop w:val="0"/>
          <w:marBottom w:val="0"/>
          <w:divBdr>
            <w:top w:val="none" w:sz="0" w:space="0" w:color="auto"/>
            <w:left w:val="none" w:sz="0" w:space="0" w:color="auto"/>
            <w:bottom w:val="none" w:sz="0" w:space="0" w:color="auto"/>
            <w:right w:val="none" w:sz="0" w:space="0" w:color="auto"/>
          </w:divBdr>
        </w:div>
        <w:div w:id="80027920">
          <w:marLeft w:val="0"/>
          <w:marRight w:val="0"/>
          <w:marTop w:val="0"/>
          <w:marBottom w:val="0"/>
          <w:divBdr>
            <w:top w:val="none" w:sz="0" w:space="0" w:color="auto"/>
            <w:left w:val="none" w:sz="0" w:space="0" w:color="auto"/>
            <w:bottom w:val="none" w:sz="0" w:space="0" w:color="auto"/>
            <w:right w:val="none" w:sz="0" w:space="0" w:color="auto"/>
          </w:divBdr>
        </w:div>
        <w:div w:id="114371219">
          <w:marLeft w:val="0"/>
          <w:marRight w:val="0"/>
          <w:marTop w:val="0"/>
          <w:marBottom w:val="0"/>
          <w:divBdr>
            <w:top w:val="none" w:sz="0" w:space="0" w:color="auto"/>
            <w:left w:val="none" w:sz="0" w:space="0" w:color="auto"/>
            <w:bottom w:val="none" w:sz="0" w:space="0" w:color="auto"/>
            <w:right w:val="none" w:sz="0" w:space="0" w:color="auto"/>
          </w:divBdr>
        </w:div>
        <w:div w:id="147132474">
          <w:marLeft w:val="0"/>
          <w:marRight w:val="0"/>
          <w:marTop w:val="0"/>
          <w:marBottom w:val="0"/>
          <w:divBdr>
            <w:top w:val="none" w:sz="0" w:space="0" w:color="auto"/>
            <w:left w:val="none" w:sz="0" w:space="0" w:color="auto"/>
            <w:bottom w:val="none" w:sz="0" w:space="0" w:color="auto"/>
            <w:right w:val="none" w:sz="0" w:space="0" w:color="auto"/>
          </w:divBdr>
        </w:div>
        <w:div w:id="199560193">
          <w:marLeft w:val="0"/>
          <w:marRight w:val="0"/>
          <w:marTop w:val="0"/>
          <w:marBottom w:val="0"/>
          <w:divBdr>
            <w:top w:val="none" w:sz="0" w:space="0" w:color="auto"/>
            <w:left w:val="none" w:sz="0" w:space="0" w:color="auto"/>
            <w:bottom w:val="none" w:sz="0" w:space="0" w:color="auto"/>
            <w:right w:val="none" w:sz="0" w:space="0" w:color="auto"/>
          </w:divBdr>
        </w:div>
        <w:div w:id="259801297">
          <w:marLeft w:val="0"/>
          <w:marRight w:val="0"/>
          <w:marTop w:val="0"/>
          <w:marBottom w:val="0"/>
          <w:divBdr>
            <w:top w:val="none" w:sz="0" w:space="0" w:color="auto"/>
            <w:left w:val="none" w:sz="0" w:space="0" w:color="auto"/>
            <w:bottom w:val="none" w:sz="0" w:space="0" w:color="auto"/>
            <w:right w:val="none" w:sz="0" w:space="0" w:color="auto"/>
          </w:divBdr>
        </w:div>
        <w:div w:id="431780135">
          <w:marLeft w:val="0"/>
          <w:marRight w:val="0"/>
          <w:marTop w:val="0"/>
          <w:marBottom w:val="0"/>
          <w:divBdr>
            <w:top w:val="none" w:sz="0" w:space="0" w:color="auto"/>
            <w:left w:val="none" w:sz="0" w:space="0" w:color="auto"/>
            <w:bottom w:val="none" w:sz="0" w:space="0" w:color="auto"/>
            <w:right w:val="none" w:sz="0" w:space="0" w:color="auto"/>
          </w:divBdr>
        </w:div>
        <w:div w:id="459224627">
          <w:marLeft w:val="0"/>
          <w:marRight w:val="0"/>
          <w:marTop w:val="0"/>
          <w:marBottom w:val="0"/>
          <w:divBdr>
            <w:top w:val="none" w:sz="0" w:space="0" w:color="auto"/>
            <w:left w:val="none" w:sz="0" w:space="0" w:color="auto"/>
            <w:bottom w:val="none" w:sz="0" w:space="0" w:color="auto"/>
            <w:right w:val="none" w:sz="0" w:space="0" w:color="auto"/>
          </w:divBdr>
        </w:div>
        <w:div w:id="564142617">
          <w:marLeft w:val="0"/>
          <w:marRight w:val="0"/>
          <w:marTop w:val="0"/>
          <w:marBottom w:val="0"/>
          <w:divBdr>
            <w:top w:val="none" w:sz="0" w:space="0" w:color="auto"/>
            <w:left w:val="none" w:sz="0" w:space="0" w:color="auto"/>
            <w:bottom w:val="none" w:sz="0" w:space="0" w:color="auto"/>
            <w:right w:val="none" w:sz="0" w:space="0" w:color="auto"/>
          </w:divBdr>
        </w:div>
        <w:div w:id="685012989">
          <w:marLeft w:val="0"/>
          <w:marRight w:val="0"/>
          <w:marTop w:val="0"/>
          <w:marBottom w:val="0"/>
          <w:divBdr>
            <w:top w:val="none" w:sz="0" w:space="0" w:color="auto"/>
            <w:left w:val="none" w:sz="0" w:space="0" w:color="auto"/>
            <w:bottom w:val="none" w:sz="0" w:space="0" w:color="auto"/>
            <w:right w:val="none" w:sz="0" w:space="0" w:color="auto"/>
          </w:divBdr>
        </w:div>
        <w:div w:id="799422690">
          <w:marLeft w:val="0"/>
          <w:marRight w:val="0"/>
          <w:marTop w:val="0"/>
          <w:marBottom w:val="0"/>
          <w:divBdr>
            <w:top w:val="none" w:sz="0" w:space="0" w:color="auto"/>
            <w:left w:val="none" w:sz="0" w:space="0" w:color="auto"/>
            <w:bottom w:val="none" w:sz="0" w:space="0" w:color="auto"/>
            <w:right w:val="none" w:sz="0" w:space="0" w:color="auto"/>
          </w:divBdr>
        </w:div>
        <w:div w:id="853567192">
          <w:marLeft w:val="0"/>
          <w:marRight w:val="0"/>
          <w:marTop w:val="0"/>
          <w:marBottom w:val="0"/>
          <w:divBdr>
            <w:top w:val="none" w:sz="0" w:space="0" w:color="auto"/>
            <w:left w:val="none" w:sz="0" w:space="0" w:color="auto"/>
            <w:bottom w:val="none" w:sz="0" w:space="0" w:color="auto"/>
            <w:right w:val="none" w:sz="0" w:space="0" w:color="auto"/>
          </w:divBdr>
        </w:div>
        <w:div w:id="1021006699">
          <w:marLeft w:val="0"/>
          <w:marRight w:val="0"/>
          <w:marTop w:val="0"/>
          <w:marBottom w:val="0"/>
          <w:divBdr>
            <w:top w:val="none" w:sz="0" w:space="0" w:color="auto"/>
            <w:left w:val="none" w:sz="0" w:space="0" w:color="auto"/>
            <w:bottom w:val="none" w:sz="0" w:space="0" w:color="auto"/>
            <w:right w:val="none" w:sz="0" w:space="0" w:color="auto"/>
          </w:divBdr>
        </w:div>
        <w:div w:id="1028607066">
          <w:marLeft w:val="0"/>
          <w:marRight w:val="0"/>
          <w:marTop w:val="0"/>
          <w:marBottom w:val="0"/>
          <w:divBdr>
            <w:top w:val="none" w:sz="0" w:space="0" w:color="auto"/>
            <w:left w:val="none" w:sz="0" w:space="0" w:color="auto"/>
            <w:bottom w:val="none" w:sz="0" w:space="0" w:color="auto"/>
            <w:right w:val="none" w:sz="0" w:space="0" w:color="auto"/>
          </w:divBdr>
        </w:div>
        <w:div w:id="1173646300">
          <w:marLeft w:val="0"/>
          <w:marRight w:val="0"/>
          <w:marTop w:val="0"/>
          <w:marBottom w:val="0"/>
          <w:divBdr>
            <w:top w:val="none" w:sz="0" w:space="0" w:color="auto"/>
            <w:left w:val="none" w:sz="0" w:space="0" w:color="auto"/>
            <w:bottom w:val="none" w:sz="0" w:space="0" w:color="auto"/>
            <w:right w:val="none" w:sz="0" w:space="0" w:color="auto"/>
          </w:divBdr>
        </w:div>
        <w:div w:id="1210914775">
          <w:marLeft w:val="0"/>
          <w:marRight w:val="0"/>
          <w:marTop w:val="0"/>
          <w:marBottom w:val="0"/>
          <w:divBdr>
            <w:top w:val="none" w:sz="0" w:space="0" w:color="auto"/>
            <w:left w:val="none" w:sz="0" w:space="0" w:color="auto"/>
            <w:bottom w:val="none" w:sz="0" w:space="0" w:color="auto"/>
            <w:right w:val="none" w:sz="0" w:space="0" w:color="auto"/>
          </w:divBdr>
        </w:div>
        <w:div w:id="1229002479">
          <w:marLeft w:val="0"/>
          <w:marRight w:val="0"/>
          <w:marTop w:val="0"/>
          <w:marBottom w:val="0"/>
          <w:divBdr>
            <w:top w:val="none" w:sz="0" w:space="0" w:color="auto"/>
            <w:left w:val="none" w:sz="0" w:space="0" w:color="auto"/>
            <w:bottom w:val="none" w:sz="0" w:space="0" w:color="auto"/>
            <w:right w:val="none" w:sz="0" w:space="0" w:color="auto"/>
          </w:divBdr>
        </w:div>
        <w:div w:id="1293049591">
          <w:marLeft w:val="0"/>
          <w:marRight w:val="0"/>
          <w:marTop w:val="0"/>
          <w:marBottom w:val="0"/>
          <w:divBdr>
            <w:top w:val="none" w:sz="0" w:space="0" w:color="auto"/>
            <w:left w:val="none" w:sz="0" w:space="0" w:color="auto"/>
            <w:bottom w:val="none" w:sz="0" w:space="0" w:color="auto"/>
            <w:right w:val="none" w:sz="0" w:space="0" w:color="auto"/>
          </w:divBdr>
        </w:div>
        <w:div w:id="1409764174">
          <w:marLeft w:val="0"/>
          <w:marRight w:val="0"/>
          <w:marTop w:val="0"/>
          <w:marBottom w:val="0"/>
          <w:divBdr>
            <w:top w:val="none" w:sz="0" w:space="0" w:color="auto"/>
            <w:left w:val="none" w:sz="0" w:space="0" w:color="auto"/>
            <w:bottom w:val="none" w:sz="0" w:space="0" w:color="auto"/>
            <w:right w:val="none" w:sz="0" w:space="0" w:color="auto"/>
          </w:divBdr>
        </w:div>
        <w:div w:id="1447113310">
          <w:marLeft w:val="0"/>
          <w:marRight w:val="0"/>
          <w:marTop w:val="0"/>
          <w:marBottom w:val="0"/>
          <w:divBdr>
            <w:top w:val="none" w:sz="0" w:space="0" w:color="auto"/>
            <w:left w:val="none" w:sz="0" w:space="0" w:color="auto"/>
            <w:bottom w:val="none" w:sz="0" w:space="0" w:color="auto"/>
            <w:right w:val="none" w:sz="0" w:space="0" w:color="auto"/>
          </w:divBdr>
        </w:div>
        <w:div w:id="1511874623">
          <w:marLeft w:val="0"/>
          <w:marRight w:val="0"/>
          <w:marTop w:val="0"/>
          <w:marBottom w:val="0"/>
          <w:divBdr>
            <w:top w:val="none" w:sz="0" w:space="0" w:color="auto"/>
            <w:left w:val="none" w:sz="0" w:space="0" w:color="auto"/>
            <w:bottom w:val="none" w:sz="0" w:space="0" w:color="auto"/>
            <w:right w:val="none" w:sz="0" w:space="0" w:color="auto"/>
          </w:divBdr>
        </w:div>
        <w:div w:id="1511944214">
          <w:marLeft w:val="0"/>
          <w:marRight w:val="0"/>
          <w:marTop w:val="0"/>
          <w:marBottom w:val="0"/>
          <w:divBdr>
            <w:top w:val="none" w:sz="0" w:space="0" w:color="auto"/>
            <w:left w:val="none" w:sz="0" w:space="0" w:color="auto"/>
            <w:bottom w:val="none" w:sz="0" w:space="0" w:color="auto"/>
            <w:right w:val="none" w:sz="0" w:space="0" w:color="auto"/>
          </w:divBdr>
        </w:div>
        <w:div w:id="1544517648">
          <w:marLeft w:val="0"/>
          <w:marRight w:val="0"/>
          <w:marTop w:val="0"/>
          <w:marBottom w:val="0"/>
          <w:divBdr>
            <w:top w:val="none" w:sz="0" w:space="0" w:color="auto"/>
            <w:left w:val="none" w:sz="0" w:space="0" w:color="auto"/>
            <w:bottom w:val="none" w:sz="0" w:space="0" w:color="auto"/>
            <w:right w:val="none" w:sz="0" w:space="0" w:color="auto"/>
          </w:divBdr>
        </w:div>
        <w:div w:id="1562473677">
          <w:marLeft w:val="0"/>
          <w:marRight w:val="0"/>
          <w:marTop w:val="0"/>
          <w:marBottom w:val="0"/>
          <w:divBdr>
            <w:top w:val="none" w:sz="0" w:space="0" w:color="auto"/>
            <w:left w:val="none" w:sz="0" w:space="0" w:color="auto"/>
            <w:bottom w:val="none" w:sz="0" w:space="0" w:color="auto"/>
            <w:right w:val="none" w:sz="0" w:space="0" w:color="auto"/>
          </w:divBdr>
        </w:div>
        <w:div w:id="2002197838">
          <w:marLeft w:val="0"/>
          <w:marRight w:val="0"/>
          <w:marTop w:val="0"/>
          <w:marBottom w:val="0"/>
          <w:divBdr>
            <w:top w:val="none" w:sz="0" w:space="0" w:color="auto"/>
            <w:left w:val="none" w:sz="0" w:space="0" w:color="auto"/>
            <w:bottom w:val="none" w:sz="0" w:space="0" w:color="auto"/>
            <w:right w:val="none" w:sz="0" w:space="0" w:color="auto"/>
          </w:divBdr>
        </w:div>
        <w:div w:id="2010331646">
          <w:marLeft w:val="0"/>
          <w:marRight w:val="0"/>
          <w:marTop w:val="0"/>
          <w:marBottom w:val="0"/>
          <w:divBdr>
            <w:top w:val="none" w:sz="0" w:space="0" w:color="auto"/>
            <w:left w:val="none" w:sz="0" w:space="0" w:color="auto"/>
            <w:bottom w:val="none" w:sz="0" w:space="0" w:color="auto"/>
            <w:right w:val="none" w:sz="0" w:space="0" w:color="auto"/>
          </w:divBdr>
        </w:div>
        <w:div w:id="2040734937">
          <w:marLeft w:val="0"/>
          <w:marRight w:val="0"/>
          <w:marTop w:val="0"/>
          <w:marBottom w:val="0"/>
          <w:divBdr>
            <w:top w:val="none" w:sz="0" w:space="0" w:color="auto"/>
            <w:left w:val="none" w:sz="0" w:space="0" w:color="auto"/>
            <w:bottom w:val="none" w:sz="0" w:space="0" w:color="auto"/>
            <w:right w:val="none" w:sz="0" w:space="0" w:color="auto"/>
          </w:divBdr>
        </w:div>
      </w:divsChild>
    </w:div>
    <w:div w:id="1846629636">
      <w:bodyDiv w:val="1"/>
      <w:marLeft w:val="0"/>
      <w:marRight w:val="0"/>
      <w:marTop w:val="0"/>
      <w:marBottom w:val="0"/>
      <w:divBdr>
        <w:top w:val="none" w:sz="0" w:space="0" w:color="auto"/>
        <w:left w:val="none" w:sz="0" w:space="0" w:color="auto"/>
        <w:bottom w:val="none" w:sz="0" w:space="0" w:color="auto"/>
        <w:right w:val="none" w:sz="0" w:space="0" w:color="auto"/>
      </w:divBdr>
      <w:divsChild>
        <w:div w:id="495071128">
          <w:marLeft w:val="0"/>
          <w:marRight w:val="0"/>
          <w:marTop w:val="0"/>
          <w:marBottom w:val="0"/>
          <w:divBdr>
            <w:top w:val="none" w:sz="0" w:space="0" w:color="auto"/>
            <w:left w:val="none" w:sz="0" w:space="0" w:color="auto"/>
            <w:bottom w:val="none" w:sz="0" w:space="0" w:color="auto"/>
            <w:right w:val="none" w:sz="0" w:space="0" w:color="auto"/>
          </w:divBdr>
          <w:divsChild>
            <w:div w:id="1387949061">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847479109">
      <w:bodyDiv w:val="1"/>
      <w:marLeft w:val="0"/>
      <w:marRight w:val="0"/>
      <w:marTop w:val="0"/>
      <w:marBottom w:val="0"/>
      <w:divBdr>
        <w:top w:val="none" w:sz="0" w:space="0" w:color="auto"/>
        <w:left w:val="none" w:sz="0" w:space="0" w:color="auto"/>
        <w:bottom w:val="none" w:sz="0" w:space="0" w:color="auto"/>
        <w:right w:val="none" w:sz="0" w:space="0" w:color="auto"/>
      </w:divBdr>
      <w:divsChild>
        <w:div w:id="1739209071">
          <w:marLeft w:val="0"/>
          <w:marRight w:val="0"/>
          <w:marTop w:val="0"/>
          <w:marBottom w:val="0"/>
          <w:divBdr>
            <w:top w:val="none" w:sz="0" w:space="0" w:color="auto"/>
            <w:left w:val="none" w:sz="0" w:space="0" w:color="auto"/>
            <w:bottom w:val="none" w:sz="0" w:space="0" w:color="auto"/>
            <w:right w:val="none" w:sz="0" w:space="0" w:color="auto"/>
          </w:divBdr>
        </w:div>
      </w:divsChild>
    </w:div>
    <w:div w:id="1847555138">
      <w:bodyDiv w:val="1"/>
      <w:marLeft w:val="0"/>
      <w:marRight w:val="0"/>
      <w:marTop w:val="0"/>
      <w:marBottom w:val="0"/>
      <w:divBdr>
        <w:top w:val="none" w:sz="0" w:space="0" w:color="auto"/>
        <w:left w:val="none" w:sz="0" w:space="0" w:color="auto"/>
        <w:bottom w:val="none" w:sz="0" w:space="0" w:color="auto"/>
        <w:right w:val="none" w:sz="0" w:space="0" w:color="auto"/>
      </w:divBdr>
      <w:divsChild>
        <w:div w:id="89619380">
          <w:marLeft w:val="0"/>
          <w:marRight w:val="0"/>
          <w:marTop w:val="0"/>
          <w:marBottom w:val="0"/>
          <w:divBdr>
            <w:top w:val="none" w:sz="0" w:space="0" w:color="auto"/>
            <w:left w:val="none" w:sz="0" w:space="0" w:color="auto"/>
            <w:bottom w:val="none" w:sz="0" w:space="0" w:color="auto"/>
            <w:right w:val="none" w:sz="0" w:space="0" w:color="auto"/>
          </w:divBdr>
        </w:div>
        <w:div w:id="1071537959">
          <w:marLeft w:val="0"/>
          <w:marRight w:val="0"/>
          <w:marTop w:val="0"/>
          <w:marBottom w:val="0"/>
          <w:divBdr>
            <w:top w:val="none" w:sz="0" w:space="0" w:color="auto"/>
            <w:left w:val="none" w:sz="0" w:space="0" w:color="auto"/>
            <w:bottom w:val="none" w:sz="0" w:space="0" w:color="auto"/>
            <w:right w:val="none" w:sz="0" w:space="0" w:color="auto"/>
          </w:divBdr>
        </w:div>
        <w:div w:id="1461532008">
          <w:marLeft w:val="0"/>
          <w:marRight w:val="0"/>
          <w:marTop w:val="0"/>
          <w:marBottom w:val="0"/>
          <w:divBdr>
            <w:top w:val="none" w:sz="0" w:space="0" w:color="auto"/>
            <w:left w:val="none" w:sz="0" w:space="0" w:color="auto"/>
            <w:bottom w:val="none" w:sz="0" w:space="0" w:color="auto"/>
            <w:right w:val="none" w:sz="0" w:space="0" w:color="auto"/>
          </w:divBdr>
        </w:div>
        <w:div w:id="1912424502">
          <w:marLeft w:val="0"/>
          <w:marRight w:val="0"/>
          <w:marTop w:val="0"/>
          <w:marBottom w:val="0"/>
          <w:divBdr>
            <w:top w:val="none" w:sz="0" w:space="0" w:color="auto"/>
            <w:left w:val="none" w:sz="0" w:space="0" w:color="auto"/>
            <w:bottom w:val="none" w:sz="0" w:space="0" w:color="auto"/>
            <w:right w:val="none" w:sz="0" w:space="0" w:color="auto"/>
          </w:divBdr>
        </w:div>
      </w:divsChild>
    </w:div>
    <w:div w:id="1849784084">
      <w:bodyDiv w:val="1"/>
      <w:marLeft w:val="0"/>
      <w:marRight w:val="0"/>
      <w:marTop w:val="0"/>
      <w:marBottom w:val="0"/>
      <w:divBdr>
        <w:top w:val="none" w:sz="0" w:space="0" w:color="auto"/>
        <w:left w:val="none" w:sz="0" w:space="0" w:color="auto"/>
        <w:bottom w:val="none" w:sz="0" w:space="0" w:color="auto"/>
        <w:right w:val="none" w:sz="0" w:space="0" w:color="auto"/>
      </w:divBdr>
      <w:divsChild>
        <w:div w:id="7608635">
          <w:marLeft w:val="0"/>
          <w:marRight w:val="0"/>
          <w:marTop w:val="0"/>
          <w:marBottom w:val="0"/>
          <w:divBdr>
            <w:top w:val="none" w:sz="0" w:space="0" w:color="auto"/>
            <w:left w:val="none" w:sz="0" w:space="0" w:color="auto"/>
            <w:bottom w:val="none" w:sz="0" w:space="0" w:color="auto"/>
            <w:right w:val="none" w:sz="0" w:space="0" w:color="auto"/>
          </w:divBdr>
        </w:div>
      </w:divsChild>
    </w:div>
    <w:div w:id="1849903746">
      <w:bodyDiv w:val="1"/>
      <w:marLeft w:val="0"/>
      <w:marRight w:val="0"/>
      <w:marTop w:val="0"/>
      <w:marBottom w:val="0"/>
      <w:divBdr>
        <w:top w:val="none" w:sz="0" w:space="0" w:color="auto"/>
        <w:left w:val="none" w:sz="0" w:space="0" w:color="auto"/>
        <w:bottom w:val="none" w:sz="0" w:space="0" w:color="auto"/>
        <w:right w:val="none" w:sz="0" w:space="0" w:color="auto"/>
      </w:divBdr>
      <w:divsChild>
        <w:div w:id="23791288">
          <w:marLeft w:val="0"/>
          <w:marRight w:val="0"/>
          <w:marTop w:val="0"/>
          <w:marBottom w:val="0"/>
          <w:divBdr>
            <w:top w:val="none" w:sz="0" w:space="0" w:color="auto"/>
            <w:left w:val="none" w:sz="0" w:space="0" w:color="auto"/>
            <w:bottom w:val="none" w:sz="0" w:space="0" w:color="auto"/>
            <w:right w:val="none" w:sz="0" w:space="0" w:color="auto"/>
          </w:divBdr>
        </w:div>
        <w:div w:id="289626430">
          <w:marLeft w:val="0"/>
          <w:marRight w:val="0"/>
          <w:marTop w:val="0"/>
          <w:marBottom w:val="0"/>
          <w:divBdr>
            <w:top w:val="none" w:sz="0" w:space="0" w:color="auto"/>
            <w:left w:val="none" w:sz="0" w:space="0" w:color="auto"/>
            <w:bottom w:val="none" w:sz="0" w:space="0" w:color="auto"/>
            <w:right w:val="none" w:sz="0" w:space="0" w:color="auto"/>
          </w:divBdr>
        </w:div>
        <w:div w:id="379674306">
          <w:marLeft w:val="0"/>
          <w:marRight w:val="0"/>
          <w:marTop w:val="0"/>
          <w:marBottom w:val="0"/>
          <w:divBdr>
            <w:top w:val="none" w:sz="0" w:space="0" w:color="auto"/>
            <w:left w:val="none" w:sz="0" w:space="0" w:color="auto"/>
            <w:bottom w:val="none" w:sz="0" w:space="0" w:color="auto"/>
            <w:right w:val="none" w:sz="0" w:space="0" w:color="auto"/>
          </w:divBdr>
        </w:div>
        <w:div w:id="409087000">
          <w:marLeft w:val="0"/>
          <w:marRight w:val="0"/>
          <w:marTop w:val="0"/>
          <w:marBottom w:val="0"/>
          <w:divBdr>
            <w:top w:val="none" w:sz="0" w:space="0" w:color="auto"/>
            <w:left w:val="none" w:sz="0" w:space="0" w:color="auto"/>
            <w:bottom w:val="none" w:sz="0" w:space="0" w:color="auto"/>
            <w:right w:val="none" w:sz="0" w:space="0" w:color="auto"/>
          </w:divBdr>
        </w:div>
        <w:div w:id="425542022">
          <w:marLeft w:val="0"/>
          <w:marRight w:val="0"/>
          <w:marTop w:val="0"/>
          <w:marBottom w:val="0"/>
          <w:divBdr>
            <w:top w:val="none" w:sz="0" w:space="0" w:color="auto"/>
            <w:left w:val="none" w:sz="0" w:space="0" w:color="auto"/>
            <w:bottom w:val="none" w:sz="0" w:space="0" w:color="auto"/>
            <w:right w:val="none" w:sz="0" w:space="0" w:color="auto"/>
          </w:divBdr>
        </w:div>
        <w:div w:id="508182729">
          <w:marLeft w:val="0"/>
          <w:marRight w:val="0"/>
          <w:marTop w:val="0"/>
          <w:marBottom w:val="0"/>
          <w:divBdr>
            <w:top w:val="none" w:sz="0" w:space="0" w:color="auto"/>
            <w:left w:val="none" w:sz="0" w:space="0" w:color="auto"/>
            <w:bottom w:val="none" w:sz="0" w:space="0" w:color="auto"/>
            <w:right w:val="none" w:sz="0" w:space="0" w:color="auto"/>
          </w:divBdr>
        </w:div>
        <w:div w:id="1000961966">
          <w:marLeft w:val="0"/>
          <w:marRight w:val="0"/>
          <w:marTop w:val="0"/>
          <w:marBottom w:val="0"/>
          <w:divBdr>
            <w:top w:val="none" w:sz="0" w:space="0" w:color="auto"/>
            <w:left w:val="none" w:sz="0" w:space="0" w:color="auto"/>
            <w:bottom w:val="none" w:sz="0" w:space="0" w:color="auto"/>
            <w:right w:val="none" w:sz="0" w:space="0" w:color="auto"/>
          </w:divBdr>
        </w:div>
        <w:div w:id="1024869473">
          <w:marLeft w:val="0"/>
          <w:marRight w:val="0"/>
          <w:marTop w:val="0"/>
          <w:marBottom w:val="0"/>
          <w:divBdr>
            <w:top w:val="none" w:sz="0" w:space="0" w:color="auto"/>
            <w:left w:val="none" w:sz="0" w:space="0" w:color="auto"/>
            <w:bottom w:val="none" w:sz="0" w:space="0" w:color="auto"/>
            <w:right w:val="none" w:sz="0" w:space="0" w:color="auto"/>
          </w:divBdr>
        </w:div>
        <w:div w:id="1191987652">
          <w:marLeft w:val="0"/>
          <w:marRight w:val="0"/>
          <w:marTop w:val="0"/>
          <w:marBottom w:val="0"/>
          <w:divBdr>
            <w:top w:val="none" w:sz="0" w:space="0" w:color="auto"/>
            <w:left w:val="none" w:sz="0" w:space="0" w:color="auto"/>
            <w:bottom w:val="none" w:sz="0" w:space="0" w:color="auto"/>
            <w:right w:val="none" w:sz="0" w:space="0" w:color="auto"/>
          </w:divBdr>
        </w:div>
        <w:div w:id="1260212815">
          <w:marLeft w:val="0"/>
          <w:marRight w:val="0"/>
          <w:marTop w:val="0"/>
          <w:marBottom w:val="0"/>
          <w:divBdr>
            <w:top w:val="none" w:sz="0" w:space="0" w:color="auto"/>
            <w:left w:val="none" w:sz="0" w:space="0" w:color="auto"/>
            <w:bottom w:val="none" w:sz="0" w:space="0" w:color="auto"/>
            <w:right w:val="none" w:sz="0" w:space="0" w:color="auto"/>
          </w:divBdr>
        </w:div>
        <w:div w:id="1322347868">
          <w:marLeft w:val="0"/>
          <w:marRight w:val="0"/>
          <w:marTop w:val="0"/>
          <w:marBottom w:val="0"/>
          <w:divBdr>
            <w:top w:val="none" w:sz="0" w:space="0" w:color="auto"/>
            <w:left w:val="none" w:sz="0" w:space="0" w:color="auto"/>
            <w:bottom w:val="none" w:sz="0" w:space="0" w:color="auto"/>
            <w:right w:val="none" w:sz="0" w:space="0" w:color="auto"/>
          </w:divBdr>
        </w:div>
        <w:div w:id="1349333742">
          <w:marLeft w:val="0"/>
          <w:marRight w:val="0"/>
          <w:marTop w:val="0"/>
          <w:marBottom w:val="0"/>
          <w:divBdr>
            <w:top w:val="none" w:sz="0" w:space="0" w:color="auto"/>
            <w:left w:val="none" w:sz="0" w:space="0" w:color="auto"/>
            <w:bottom w:val="none" w:sz="0" w:space="0" w:color="auto"/>
            <w:right w:val="none" w:sz="0" w:space="0" w:color="auto"/>
          </w:divBdr>
        </w:div>
        <w:div w:id="1364088785">
          <w:marLeft w:val="0"/>
          <w:marRight w:val="0"/>
          <w:marTop w:val="0"/>
          <w:marBottom w:val="0"/>
          <w:divBdr>
            <w:top w:val="none" w:sz="0" w:space="0" w:color="auto"/>
            <w:left w:val="none" w:sz="0" w:space="0" w:color="auto"/>
            <w:bottom w:val="none" w:sz="0" w:space="0" w:color="auto"/>
            <w:right w:val="none" w:sz="0" w:space="0" w:color="auto"/>
          </w:divBdr>
        </w:div>
        <w:div w:id="1407653983">
          <w:marLeft w:val="0"/>
          <w:marRight w:val="0"/>
          <w:marTop w:val="0"/>
          <w:marBottom w:val="0"/>
          <w:divBdr>
            <w:top w:val="none" w:sz="0" w:space="0" w:color="auto"/>
            <w:left w:val="none" w:sz="0" w:space="0" w:color="auto"/>
            <w:bottom w:val="none" w:sz="0" w:space="0" w:color="auto"/>
            <w:right w:val="none" w:sz="0" w:space="0" w:color="auto"/>
          </w:divBdr>
        </w:div>
        <w:div w:id="1549295512">
          <w:marLeft w:val="0"/>
          <w:marRight w:val="0"/>
          <w:marTop w:val="0"/>
          <w:marBottom w:val="0"/>
          <w:divBdr>
            <w:top w:val="none" w:sz="0" w:space="0" w:color="auto"/>
            <w:left w:val="none" w:sz="0" w:space="0" w:color="auto"/>
            <w:bottom w:val="none" w:sz="0" w:space="0" w:color="auto"/>
            <w:right w:val="none" w:sz="0" w:space="0" w:color="auto"/>
          </w:divBdr>
        </w:div>
        <w:div w:id="1557350444">
          <w:marLeft w:val="0"/>
          <w:marRight w:val="0"/>
          <w:marTop w:val="0"/>
          <w:marBottom w:val="0"/>
          <w:divBdr>
            <w:top w:val="none" w:sz="0" w:space="0" w:color="auto"/>
            <w:left w:val="none" w:sz="0" w:space="0" w:color="auto"/>
            <w:bottom w:val="none" w:sz="0" w:space="0" w:color="auto"/>
            <w:right w:val="none" w:sz="0" w:space="0" w:color="auto"/>
          </w:divBdr>
        </w:div>
        <w:div w:id="1584483493">
          <w:marLeft w:val="0"/>
          <w:marRight w:val="0"/>
          <w:marTop w:val="0"/>
          <w:marBottom w:val="0"/>
          <w:divBdr>
            <w:top w:val="none" w:sz="0" w:space="0" w:color="auto"/>
            <w:left w:val="none" w:sz="0" w:space="0" w:color="auto"/>
            <w:bottom w:val="none" w:sz="0" w:space="0" w:color="auto"/>
            <w:right w:val="none" w:sz="0" w:space="0" w:color="auto"/>
          </w:divBdr>
        </w:div>
        <w:div w:id="1772163803">
          <w:marLeft w:val="0"/>
          <w:marRight w:val="0"/>
          <w:marTop w:val="0"/>
          <w:marBottom w:val="0"/>
          <w:divBdr>
            <w:top w:val="none" w:sz="0" w:space="0" w:color="auto"/>
            <w:left w:val="none" w:sz="0" w:space="0" w:color="auto"/>
            <w:bottom w:val="none" w:sz="0" w:space="0" w:color="auto"/>
            <w:right w:val="none" w:sz="0" w:space="0" w:color="auto"/>
          </w:divBdr>
        </w:div>
        <w:div w:id="1969048089">
          <w:marLeft w:val="0"/>
          <w:marRight w:val="0"/>
          <w:marTop w:val="0"/>
          <w:marBottom w:val="0"/>
          <w:divBdr>
            <w:top w:val="none" w:sz="0" w:space="0" w:color="auto"/>
            <w:left w:val="none" w:sz="0" w:space="0" w:color="auto"/>
            <w:bottom w:val="none" w:sz="0" w:space="0" w:color="auto"/>
            <w:right w:val="none" w:sz="0" w:space="0" w:color="auto"/>
          </w:divBdr>
        </w:div>
        <w:div w:id="1995525058">
          <w:marLeft w:val="0"/>
          <w:marRight w:val="0"/>
          <w:marTop w:val="0"/>
          <w:marBottom w:val="0"/>
          <w:divBdr>
            <w:top w:val="none" w:sz="0" w:space="0" w:color="auto"/>
            <w:left w:val="none" w:sz="0" w:space="0" w:color="auto"/>
            <w:bottom w:val="none" w:sz="0" w:space="0" w:color="auto"/>
            <w:right w:val="none" w:sz="0" w:space="0" w:color="auto"/>
          </w:divBdr>
        </w:div>
        <w:div w:id="1998805167">
          <w:marLeft w:val="0"/>
          <w:marRight w:val="0"/>
          <w:marTop w:val="0"/>
          <w:marBottom w:val="0"/>
          <w:divBdr>
            <w:top w:val="none" w:sz="0" w:space="0" w:color="auto"/>
            <w:left w:val="none" w:sz="0" w:space="0" w:color="auto"/>
            <w:bottom w:val="none" w:sz="0" w:space="0" w:color="auto"/>
            <w:right w:val="none" w:sz="0" w:space="0" w:color="auto"/>
          </w:divBdr>
        </w:div>
        <w:div w:id="2020965220">
          <w:marLeft w:val="0"/>
          <w:marRight w:val="0"/>
          <w:marTop w:val="0"/>
          <w:marBottom w:val="0"/>
          <w:divBdr>
            <w:top w:val="none" w:sz="0" w:space="0" w:color="auto"/>
            <w:left w:val="none" w:sz="0" w:space="0" w:color="auto"/>
            <w:bottom w:val="none" w:sz="0" w:space="0" w:color="auto"/>
            <w:right w:val="none" w:sz="0" w:space="0" w:color="auto"/>
          </w:divBdr>
        </w:div>
        <w:div w:id="2034382046">
          <w:marLeft w:val="0"/>
          <w:marRight w:val="0"/>
          <w:marTop w:val="0"/>
          <w:marBottom w:val="0"/>
          <w:divBdr>
            <w:top w:val="none" w:sz="0" w:space="0" w:color="auto"/>
            <w:left w:val="none" w:sz="0" w:space="0" w:color="auto"/>
            <w:bottom w:val="none" w:sz="0" w:space="0" w:color="auto"/>
            <w:right w:val="none" w:sz="0" w:space="0" w:color="auto"/>
          </w:divBdr>
        </w:div>
        <w:div w:id="2071268100">
          <w:marLeft w:val="0"/>
          <w:marRight w:val="0"/>
          <w:marTop w:val="0"/>
          <w:marBottom w:val="0"/>
          <w:divBdr>
            <w:top w:val="none" w:sz="0" w:space="0" w:color="auto"/>
            <w:left w:val="none" w:sz="0" w:space="0" w:color="auto"/>
            <w:bottom w:val="none" w:sz="0" w:space="0" w:color="auto"/>
            <w:right w:val="none" w:sz="0" w:space="0" w:color="auto"/>
          </w:divBdr>
        </w:div>
        <w:div w:id="2091004221">
          <w:marLeft w:val="0"/>
          <w:marRight w:val="0"/>
          <w:marTop w:val="0"/>
          <w:marBottom w:val="0"/>
          <w:divBdr>
            <w:top w:val="none" w:sz="0" w:space="0" w:color="auto"/>
            <w:left w:val="none" w:sz="0" w:space="0" w:color="auto"/>
            <w:bottom w:val="none" w:sz="0" w:space="0" w:color="auto"/>
            <w:right w:val="none" w:sz="0" w:space="0" w:color="auto"/>
          </w:divBdr>
        </w:div>
      </w:divsChild>
    </w:div>
    <w:div w:id="1852179881">
      <w:bodyDiv w:val="1"/>
      <w:marLeft w:val="0"/>
      <w:marRight w:val="0"/>
      <w:marTop w:val="0"/>
      <w:marBottom w:val="0"/>
      <w:divBdr>
        <w:top w:val="none" w:sz="0" w:space="0" w:color="auto"/>
        <w:left w:val="none" w:sz="0" w:space="0" w:color="auto"/>
        <w:bottom w:val="none" w:sz="0" w:space="0" w:color="auto"/>
        <w:right w:val="none" w:sz="0" w:space="0" w:color="auto"/>
      </w:divBdr>
    </w:div>
    <w:div w:id="1852179923">
      <w:bodyDiv w:val="1"/>
      <w:marLeft w:val="0"/>
      <w:marRight w:val="0"/>
      <w:marTop w:val="0"/>
      <w:marBottom w:val="0"/>
      <w:divBdr>
        <w:top w:val="none" w:sz="0" w:space="0" w:color="auto"/>
        <w:left w:val="none" w:sz="0" w:space="0" w:color="auto"/>
        <w:bottom w:val="none" w:sz="0" w:space="0" w:color="auto"/>
        <w:right w:val="none" w:sz="0" w:space="0" w:color="auto"/>
      </w:divBdr>
      <w:divsChild>
        <w:div w:id="145248668">
          <w:marLeft w:val="0"/>
          <w:marRight w:val="0"/>
          <w:marTop w:val="0"/>
          <w:marBottom w:val="0"/>
          <w:divBdr>
            <w:top w:val="none" w:sz="0" w:space="0" w:color="auto"/>
            <w:left w:val="none" w:sz="0" w:space="0" w:color="auto"/>
            <w:bottom w:val="none" w:sz="0" w:space="0" w:color="auto"/>
            <w:right w:val="none" w:sz="0" w:space="0" w:color="auto"/>
          </w:divBdr>
        </w:div>
      </w:divsChild>
    </w:div>
    <w:div w:id="1853034955">
      <w:bodyDiv w:val="1"/>
      <w:marLeft w:val="0"/>
      <w:marRight w:val="0"/>
      <w:marTop w:val="0"/>
      <w:marBottom w:val="0"/>
      <w:divBdr>
        <w:top w:val="none" w:sz="0" w:space="0" w:color="auto"/>
        <w:left w:val="none" w:sz="0" w:space="0" w:color="auto"/>
        <w:bottom w:val="none" w:sz="0" w:space="0" w:color="auto"/>
        <w:right w:val="none" w:sz="0" w:space="0" w:color="auto"/>
      </w:divBdr>
      <w:divsChild>
        <w:div w:id="208420473">
          <w:marLeft w:val="0"/>
          <w:marRight w:val="0"/>
          <w:marTop w:val="0"/>
          <w:marBottom w:val="0"/>
          <w:divBdr>
            <w:top w:val="none" w:sz="0" w:space="0" w:color="auto"/>
            <w:left w:val="none" w:sz="0" w:space="0" w:color="auto"/>
            <w:bottom w:val="none" w:sz="0" w:space="0" w:color="auto"/>
            <w:right w:val="none" w:sz="0" w:space="0" w:color="auto"/>
          </w:divBdr>
        </w:div>
        <w:div w:id="544147666">
          <w:marLeft w:val="0"/>
          <w:marRight w:val="0"/>
          <w:marTop w:val="0"/>
          <w:marBottom w:val="0"/>
          <w:divBdr>
            <w:top w:val="none" w:sz="0" w:space="0" w:color="auto"/>
            <w:left w:val="none" w:sz="0" w:space="0" w:color="auto"/>
            <w:bottom w:val="none" w:sz="0" w:space="0" w:color="auto"/>
            <w:right w:val="none" w:sz="0" w:space="0" w:color="auto"/>
          </w:divBdr>
        </w:div>
        <w:div w:id="1057162859">
          <w:marLeft w:val="0"/>
          <w:marRight w:val="0"/>
          <w:marTop w:val="0"/>
          <w:marBottom w:val="0"/>
          <w:divBdr>
            <w:top w:val="none" w:sz="0" w:space="0" w:color="auto"/>
            <w:left w:val="none" w:sz="0" w:space="0" w:color="auto"/>
            <w:bottom w:val="none" w:sz="0" w:space="0" w:color="auto"/>
            <w:right w:val="none" w:sz="0" w:space="0" w:color="auto"/>
          </w:divBdr>
        </w:div>
        <w:div w:id="1116213424">
          <w:marLeft w:val="0"/>
          <w:marRight w:val="0"/>
          <w:marTop w:val="0"/>
          <w:marBottom w:val="0"/>
          <w:divBdr>
            <w:top w:val="none" w:sz="0" w:space="0" w:color="auto"/>
            <w:left w:val="none" w:sz="0" w:space="0" w:color="auto"/>
            <w:bottom w:val="none" w:sz="0" w:space="0" w:color="auto"/>
            <w:right w:val="none" w:sz="0" w:space="0" w:color="auto"/>
          </w:divBdr>
        </w:div>
        <w:div w:id="1164248482">
          <w:marLeft w:val="0"/>
          <w:marRight w:val="0"/>
          <w:marTop w:val="0"/>
          <w:marBottom w:val="0"/>
          <w:divBdr>
            <w:top w:val="none" w:sz="0" w:space="0" w:color="auto"/>
            <w:left w:val="none" w:sz="0" w:space="0" w:color="auto"/>
            <w:bottom w:val="none" w:sz="0" w:space="0" w:color="auto"/>
            <w:right w:val="none" w:sz="0" w:space="0" w:color="auto"/>
          </w:divBdr>
        </w:div>
        <w:div w:id="1428963162">
          <w:marLeft w:val="0"/>
          <w:marRight w:val="0"/>
          <w:marTop w:val="0"/>
          <w:marBottom w:val="0"/>
          <w:divBdr>
            <w:top w:val="none" w:sz="0" w:space="0" w:color="auto"/>
            <w:left w:val="none" w:sz="0" w:space="0" w:color="auto"/>
            <w:bottom w:val="none" w:sz="0" w:space="0" w:color="auto"/>
            <w:right w:val="none" w:sz="0" w:space="0" w:color="auto"/>
          </w:divBdr>
        </w:div>
        <w:div w:id="1545412522">
          <w:marLeft w:val="0"/>
          <w:marRight w:val="0"/>
          <w:marTop w:val="0"/>
          <w:marBottom w:val="0"/>
          <w:divBdr>
            <w:top w:val="none" w:sz="0" w:space="0" w:color="auto"/>
            <w:left w:val="none" w:sz="0" w:space="0" w:color="auto"/>
            <w:bottom w:val="none" w:sz="0" w:space="0" w:color="auto"/>
            <w:right w:val="none" w:sz="0" w:space="0" w:color="auto"/>
          </w:divBdr>
        </w:div>
      </w:divsChild>
    </w:div>
    <w:div w:id="1853494502">
      <w:bodyDiv w:val="1"/>
      <w:marLeft w:val="0"/>
      <w:marRight w:val="0"/>
      <w:marTop w:val="0"/>
      <w:marBottom w:val="0"/>
      <w:divBdr>
        <w:top w:val="none" w:sz="0" w:space="0" w:color="auto"/>
        <w:left w:val="none" w:sz="0" w:space="0" w:color="auto"/>
        <w:bottom w:val="none" w:sz="0" w:space="0" w:color="auto"/>
        <w:right w:val="none" w:sz="0" w:space="0" w:color="auto"/>
      </w:divBdr>
    </w:div>
    <w:div w:id="1854151136">
      <w:bodyDiv w:val="1"/>
      <w:marLeft w:val="0"/>
      <w:marRight w:val="0"/>
      <w:marTop w:val="0"/>
      <w:marBottom w:val="0"/>
      <w:divBdr>
        <w:top w:val="none" w:sz="0" w:space="0" w:color="auto"/>
        <w:left w:val="none" w:sz="0" w:space="0" w:color="auto"/>
        <w:bottom w:val="none" w:sz="0" w:space="0" w:color="auto"/>
        <w:right w:val="none" w:sz="0" w:space="0" w:color="auto"/>
      </w:divBdr>
    </w:div>
    <w:div w:id="1856840149">
      <w:bodyDiv w:val="1"/>
      <w:marLeft w:val="0"/>
      <w:marRight w:val="0"/>
      <w:marTop w:val="0"/>
      <w:marBottom w:val="0"/>
      <w:divBdr>
        <w:top w:val="none" w:sz="0" w:space="0" w:color="auto"/>
        <w:left w:val="none" w:sz="0" w:space="0" w:color="auto"/>
        <w:bottom w:val="none" w:sz="0" w:space="0" w:color="auto"/>
        <w:right w:val="none" w:sz="0" w:space="0" w:color="auto"/>
      </w:divBdr>
    </w:div>
    <w:div w:id="1857187371">
      <w:bodyDiv w:val="1"/>
      <w:marLeft w:val="0"/>
      <w:marRight w:val="0"/>
      <w:marTop w:val="0"/>
      <w:marBottom w:val="0"/>
      <w:divBdr>
        <w:top w:val="none" w:sz="0" w:space="0" w:color="auto"/>
        <w:left w:val="none" w:sz="0" w:space="0" w:color="auto"/>
        <w:bottom w:val="none" w:sz="0" w:space="0" w:color="auto"/>
        <w:right w:val="none" w:sz="0" w:space="0" w:color="auto"/>
      </w:divBdr>
    </w:div>
    <w:div w:id="1858345644">
      <w:bodyDiv w:val="1"/>
      <w:marLeft w:val="0"/>
      <w:marRight w:val="0"/>
      <w:marTop w:val="0"/>
      <w:marBottom w:val="0"/>
      <w:divBdr>
        <w:top w:val="none" w:sz="0" w:space="0" w:color="auto"/>
        <w:left w:val="none" w:sz="0" w:space="0" w:color="auto"/>
        <w:bottom w:val="none" w:sz="0" w:space="0" w:color="auto"/>
        <w:right w:val="none" w:sz="0" w:space="0" w:color="auto"/>
      </w:divBdr>
    </w:div>
    <w:div w:id="1859271815">
      <w:bodyDiv w:val="1"/>
      <w:marLeft w:val="0"/>
      <w:marRight w:val="0"/>
      <w:marTop w:val="0"/>
      <w:marBottom w:val="0"/>
      <w:divBdr>
        <w:top w:val="none" w:sz="0" w:space="0" w:color="auto"/>
        <w:left w:val="none" w:sz="0" w:space="0" w:color="auto"/>
        <w:bottom w:val="none" w:sz="0" w:space="0" w:color="auto"/>
        <w:right w:val="none" w:sz="0" w:space="0" w:color="auto"/>
      </w:divBdr>
    </w:div>
    <w:div w:id="1859462137">
      <w:bodyDiv w:val="1"/>
      <w:marLeft w:val="0"/>
      <w:marRight w:val="0"/>
      <w:marTop w:val="0"/>
      <w:marBottom w:val="0"/>
      <w:divBdr>
        <w:top w:val="none" w:sz="0" w:space="0" w:color="auto"/>
        <w:left w:val="none" w:sz="0" w:space="0" w:color="auto"/>
        <w:bottom w:val="none" w:sz="0" w:space="0" w:color="auto"/>
        <w:right w:val="none" w:sz="0" w:space="0" w:color="auto"/>
      </w:divBdr>
    </w:div>
    <w:div w:id="1860123735">
      <w:bodyDiv w:val="1"/>
      <w:marLeft w:val="0"/>
      <w:marRight w:val="0"/>
      <w:marTop w:val="0"/>
      <w:marBottom w:val="0"/>
      <w:divBdr>
        <w:top w:val="none" w:sz="0" w:space="0" w:color="auto"/>
        <w:left w:val="none" w:sz="0" w:space="0" w:color="auto"/>
        <w:bottom w:val="none" w:sz="0" w:space="0" w:color="auto"/>
        <w:right w:val="none" w:sz="0" w:space="0" w:color="auto"/>
      </w:divBdr>
    </w:div>
    <w:div w:id="1861434016">
      <w:bodyDiv w:val="1"/>
      <w:marLeft w:val="0"/>
      <w:marRight w:val="0"/>
      <w:marTop w:val="0"/>
      <w:marBottom w:val="0"/>
      <w:divBdr>
        <w:top w:val="none" w:sz="0" w:space="0" w:color="auto"/>
        <w:left w:val="none" w:sz="0" w:space="0" w:color="auto"/>
        <w:bottom w:val="none" w:sz="0" w:space="0" w:color="auto"/>
        <w:right w:val="none" w:sz="0" w:space="0" w:color="auto"/>
      </w:divBdr>
      <w:divsChild>
        <w:div w:id="1197541743">
          <w:marLeft w:val="0"/>
          <w:marRight w:val="0"/>
          <w:marTop w:val="0"/>
          <w:marBottom w:val="0"/>
          <w:divBdr>
            <w:top w:val="none" w:sz="0" w:space="0" w:color="auto"/>
            <w:left w:val="none" w:sz="0" w:space="0" w:color="auto"/>
            <w:bottom w:val="none" w:sz="0" w:space="0" w:color="auto"/>
            <w:right w:val="none" w:sz="0" w:space="0" w:color="auto"/>
          </w:divBdr>
          <w:divsChild>
            <w:div w:id="1350906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1813373">
      <w:bodyDiv w:val="1"/>
      <w:marLeft w:val="0"/>
      <w:marRight w:val="0"/>
      <w:marTop w:val="0"/>
      <w:marBottom w:val="0"/>
      <w:divBdr>
        <w:top w:val="none" w:sz="0" w:space="0" w:color="auto"/>
        <w:left w:val="none" w:sz="0" w:space="0" w:color="auto"/>
        <w:bottom w:val="none" w:sz="0" w:space="0" w:color="auto"/>
        <w:right w:val="none" w:sz="0" w:space="0" w:color="auto"/>
      </w:divBdr>
    </w:div>
    <w:div w:id="1863787620">
      <w:bodyDiv w:val="1"/>
      <w:marLeft w:val="0"/>
      <w:marRight w:val="0"/>
      <w:marTop w:val="0"/>
      <w:marBottom w:val="0"/>
      <w:divBdr>
        <w:top w:val="none" w:sz="0" w:space="0" w:color="auto"/>
        <w:left w:val="none" w:sz="0" w:space="0" w:color="auto"/>
        <w:bottom w:val="none" w:sz="0" w:space="0" w:color="auto"/>
        <w:right w:val="none" w:sz="0" w:space="0" w:color="auto"/>
      </w:divBdr>
      <w:divsChild>
        <w:div w:id="1936011897">
          <w:marLeft w:val="0"/>
          <w:marRight w:val="0"/>
          <w:marTop w:val="0"/>
          <w:marBottom w:val="0"/>
          <w:divBdr>
            <w:top w:val="none" w:sz="0" w:space="0" w:color="auto"/>
            <w:left w:val="none" w:sz="0" w:space="0" w:color="auto"/>
            <w:bottom w:val="none" w:sz="0" w:space="0" w:color="auto"/>
            <w:right w:val="none" w:sz="0" w:space="0" w:color="auto"/>
          </w:divBdr>
          <w:divsChild>
            <w:div w:id="124273184">
              <w:marLeft w:val="0"/>
              <w:marRight w:val="0"/>
              <w:marTop w:val="0"/>
              <w:marBottom w:val="0"/>
              <w:divBdr>
                <w:top w:val="none" w:sz="0" w:space="0" w:color="auto"/>
                <w:left w:val="none" w:sz="0" w:space="0" w:color="auto"/>
                <w:bottom w:val="none" w:sz="0" w:space="0" w:color="auto"/>
                <w:right w:val="none" w:sz="0" w:space="0" w:color="auto"/>
              </w:divBdr>
              <w:divsChild>
                <w:div w:id="354501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902555">
      <w:bodyDiv w:val="1"/>
      <w:marLeft w:val="0"/>
      <w:marRight w:val="0"/>
      <w:marTop w:val="0"/>
      <w:marBottom w:val="0"/>
      <w:divBdr>
        <w:top w:val="none" w:sz="0" w:space="0" w:color="auto"/>
        <w:left w:val="none" w:sz="0" w:space="0" w:color="auto"/>
        <w:bottom w:val="none" w:sz="0" w:space="0" w:color="auto"/>
        <w:right w:val="none" w:sz="0" w:space="0" w:color="auto"/>
      </w:divBdr>
    </w:div>
    <w:div w:id="1865484119">
      <w:bodyDiv w:val="1"/>
      <w:marLeft w:val="0"/>
      <w:marRight w:val="0"/>
      <w:marTop w:val="0"/>
      <w:marBottom w:val="0"/>
      <w:divBdr>
        <w:top w:val="none" w:sz="0" w:space="0" w:color="auto"/>
        <w:left w:val="none" w:sz="0" w:space="0" w:color="auto"/>
        <w:bottom w:val="none" w:sz="0" w:space="0" w:color="auto"/>
        <w:right w:val="none" w:sz="0" w:space="0" w:color="auto"/>
      </w:divBdr>
      <w:divsChild>
        <w:div w:id="1633629300">
          <w:marLeft w:val="0"/>
          <w:marRight w:val="0"/>
          <w:marTop w:val="0"/>
          <w:marBottom w:val="0"/>
          <w:divBdr>
            <w:top w:val="none" w:sz="0" w:space="0" w:color="auto"/>
            <w:left w:val="none" w:sz="0" w:space="0" w:color="auto"/>
            <w:bottom w:val="none" w:sz="0" w:space="0" w:color="auto"/>
            <w:right w:val="none" w:sz="0" w:space="0" w:color="auto"/>
          </w:divBdr>
          <w:divsChild>
            <w:div w:id="16461554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44682">
      <w:bodyDiv w:val="1"/>
      <w:marLeft w:val="0"/>
      <w:marRight w:val="0"/>
      <w:marTop w:val="0"/>
      <w:marBottom w:val="0"/>
      <w:divBdr>
        <w:top w:val="none" w:sz="0" w:space="0" w:color="auto"/>
        <w:left w:val="none" w:sz="0" w:space="0" w:color="auto"/>
        <w:bottom w:val="none" w:sz="0" w:space="0" w:color="auto"/>
        <w:right w:val="none" w:sz="0" w:space="0" w:color="auto"/>
      </w:divBdr>
      <w:divsChild>
        <w:div w:id="63142626">
          <w:marLeft w:val="0"/>
          <w:marRight w:val="0"/>
          <w:marTop w:val="0"/>
          <w:marBottom w:val="0"/>
          <w:divBdr>
            <w:top w:val="none" w:sz="0" w:space="0" w:color="auto"/>
            <w:left w:val="none" w:sz="0" w:space="0" w:color="auto"/>
            <w:bottom w:val="none" w:sz="0" w:space="0" w:color="auto"/>
            <w:right w:val="none" w:sz="0" w:space="0" w:color="auto"/>
          </w:divBdr>
        </w:div>
        <w:div w:id="158422794">
          <w:marLeft w:val="0"/>
          <w:marRight w:val="0"/>
          <w:marTop w:val="0"/>
          <w:marBottom w:val="0"/>
          <w:divBdr>
            <w:top w:val="none" w:sz="0" w:space="0" w:color="auto"/>
            <w:left w:val="none" w:sz="0" w:space="0" w:color="auto"/>
            <w:bottom w:val="none" w:sz="0" w:space="0" w:color="auto"/>
            <w:right w:val="none" w:sz="0" w:space="0" w:color="auto"/>
          </w:divBdr>
        </w:div>
        <w:div w:id="381295850">
          <w:marLeft w:val="0"/>
          <w:marRight w:val="0"/>
          <w:marTop w:val="0"/>
          <w:marBottom w:val="0"/>
          <w:divBdr>
            <w:top w:val="none" w:sz="0" w:space="0" w:color="auto"/>
            <w:left w:val="none" w:sz="0" w:space="0" w:color="auto"/>
            <w:bottom w:val="none" w:sz="0" w:space="0" w:color="auto"/>
            <w:right w:val="none" w:sz="0" w:space="0" w:color="auto"/>
          </w:divBdr>
        </w:div>
        <w:div w:id="683820257">
          <w:marLeft w:val="0"/>
          <w:marRight w:val="0"/>
          <w:marTop w:val="0"/>
          <w:marBottom w:val="0"/>
          <w:divBdr>
            <w:top w:val="none" w:sz="0" w:space="0" w:color="auto"/>
            <w:left w:val="none" w:sz="0" w:space="0" w:color="auto"/>
            <w:bottom w:val="none" w:sz="0" w:space="0" w:color="auto"/>
            <w:right w:val="none" w:sz="0" w:space="0" w:color="auto"/>
          </w:divBdr>
        </w:div>
        <w:div w:id="870142838">
          <w:marLeft w:val="0"/>
          <w:marRight w:val="0"/>
          <w:marTop w:val="0"/>
          <w:marBottom w:val="0"/>
          <w:divBdr>
            <w:top w:val="none" w:sz="0" w:space="0" w:color="auto"/>
            <w:left w:val="none" w:sz="0" w:space="0" w:color="auto"/>
            <w:bottom w:val="none" w:sz="0" w:space="0" w:color="auto"/>
            <w:right w:val="none" w:sz="0" w:space="0" w:color="auto"/>
          </w:divBdr>
        </w:div>
        <w:div w:id="1096832014">
          <w:marLeft w:val="0"/>
          <w:marRight w:val="0"/>
          <w:marTop w:val="0"/>
          <w:marBottom w:val="0"/>
          <w:divBdr>
            <w:top w:val="none" w:sz="0" w:space="0" w:color="auto"/>
            <w:left w:val="none" w:sz="0" w:space="0" w:color="auto"/>
            <w:bottom w:val="none" w:sz="0" w:space="0" w:color="auto"/>
            <w:right w:val="none" w:sz="0" w:space="0" w:color="auto"/>
          </w:divBdr>
        </w:div>
        <w:div w:id="1413621490">
          <w:marLeft w:val="0"/>
          <w:marRight w:val="0"/>
          <w:marTop w:val="0"/>
          <w:marBottom w:val="0"/>
          <w:divBdr>
            <w:top w:val="none" w:sz="0" w:space="0" w:color="auto"/>
            <w:left w:val="none" w:sz="0" w:space="0" w:color="auto"/>
            <w:bottom w:val="none" w:sz="0" w:space="0" w:color="auto"/>
            <w:right w:val="none" w:sz="0" w:space="0" w:color="auto"/>
          </w:divBdr>
        </w:div>
      </w:divsChild>
    </w:div>
    <w:div w:id="1867063636">
      <w:bodyDiv w:val="1"/>
      <w:marLeft w:val="0"/>
      <w:marRight w:val="0"/>
      <w:marTop w:val="0"/>
      <w:marBottom w:val="0"/>
      <w:divBdr>
        <w:top w:val="none" w:sz="0" w:space="0" w:color="auto"/>
        <w:left w:val="none" w:sz="0" w:space="0" w:color="auto"/>
        <w:bottom w:val="none" w:sz="0" w:space="0" w:color="auto"/>
        <w:right w:val="none" w:sz="0" w:space="0" w:color="auto"/>
      </w:divBdr>
      <w:divsChild>
        <w:div w:id="1344744077">
          <w:marLeft w:val="0"/>
          <w:marRight w:val="0"/>
          <w:marTop w:val="0"/>
          <w:marBottom w:val="0"/>
          <w:divBdr>
            <w:top w:val="none" w:sz="0" w:space="0" w:color="auto"/>
            <w:left w:val="none" w:sz="0" w:space="0" w:color="auto"/>
            <w:bottom w:val="none" w:sz="0" w:space="0" w:color="auto"/>
            <w:right w:val="none" w:sz="0" w:space="0" w:color="auto"/>
          </w:divBdr>
        </w:div>
      </w:divsChild>
    </w:div>
    <w:div w:id="1867406431">
      <w:bodyDiv w:val="1"/>
      <w:marLeft w:val="0"/>
      <w:marRight w:val="0"/>
      <w:marTop w:val="0"/>
      <w:marBottom w:val="0"/>
      <w:divBdr>
        <w:top w:val="none" w:sz="0" w:space="0" w:color="auto"/>
        <w:left w:val="none" w:sz="0" w:space="0" w:color="auto"/>
        <w:bottom w:val="none" w:sz="0" w:space="0" w:color="auto"/>
        <w:right w:val="none" w:sz="0" w:space="0" w:color="auto"/>
      </w:divBdr>
      <w:divsChild>
        <w:div w:id="133261045">
          <w:marLeft w:val="0"/>
          <w:marRight w:val="0"/>
          <w:marTop w:val="0"/>
          <w:marBottom w:val="0"/>
          <w:divBdr>
            <w:top w:val="none" w:sz="0" w:space="0" w:color="auto"/>
            <w:left w:val="none" w:sz="0" w:space="0" w:color="auto"/>
            <w:bottom w:val="none" w:sz="0" w:space="0" w:color="auto"/>
            <w:right w:val="none" w:sz="0" w:space="0" w:color="auto"/>
          </w:divBdr>
        </w:div>
        <w:div w:id="230892766">
          <w:marLeft w:val="0"/>
          <w:marRight w:val="0"/>
          <w:marTop w:val="0"/>
          <w:marBottom w:val="0"/>
          <w:divBdr>
            <w:top w:val="none" w:sz="0" w:space="0" w:color="auto"/>
            <w:left w:val="none" w:sz="0" w:space="0" w:color="auto"/>
            <w:bottom w:val="none" w:sz="0" w:space="0" w:color="auto"/>
            <w:right w:val="none" w:sz="0" w:space="0" w:color="auto"/>
          </w:divBdr>
        </w:div>
        <w:div w:id="302735171">
          <w:marLeft w:val="0"/>
          <w:marRight w:val="0"/>
          <w:marTop w:val="0"/>
          <w:marBottom w:val="0"/>
          <w:divBdr>
            <w:top w:val="none" w:sz="0" w:space="0" w:color="auto"/>
            <w:left w:val="none" w:sz="0" w:space="0" w:color="auto"/>
            <w:bottom w:val="none" w:sz="0" w:space="0" w:color="auto"/>
            <w:right w:val="none" w:sz="0" w:space="0" w:color="auto"/>
          </w:divBdr>
        </w:div>
        <w:div w:id="534660313">
          <w:marLeft w:val="0"/>
          <w:marRight w:val="0"/>
          <w:marTop w:val="0"/>
          <w:marBottom w:val="0"/>
          <w:divBdr>
            <w:top w:val="none" w:sz="0" w:space="0" w:color="auto"/>
            <w:left w:val="none" w:sz="0" w:space="0" w:color="auto"/>
            <w:bottom w:val="none" w:sz="0" w:space="0" w:color="auto"/>
            <w:right w:val="none" w:sz="0" w:space="0" w:color="auto"/>
          </w:divBdr>
        </w:div>
        <w:div w:id="539443821">
          <w:marLeft w:val="0"/>
          <w:marRight w:val="0"/>
          <w:marTop w:val="0"/>
          <w:marBottom w:val="0"/>
          <w:divBdr>
            <w:top w:val="none" w:sz="0" w:space="0" w:color="auto"/>
            <w:left w:val="none" w:sz="0" w:space="0" w:color="auto"/>
            <w:bottom w:val="none" w:sz="0" w:space="0" w:color="auto"/>
            <w:right w:val="none" w:sz="0" w:space="0" w:color="auto"/>
          </w:divBdr>
        </w:div>
        <w:div w:id="662706096">
          <w:marLeft w:val="0"/>
          <w:marRight w:val="0"/>
          <w:marTop w:val="0"/>
          <w:marBottom w:val="0"/>
          <w:divBdr>
            <w:top w:val="none" w:sz="0" w:space="0" w:color="auto"/>
            <w:left w:val="none" w:sz="0" w:space="0" w:color="auto"/>
            <w:bottom w:val="none" w:sz="0" w:space="0" w:color="auto"/>
            <w:right w:val="none" w:sz="0" w:space="0" w:color="auto"/>
          </w:divBdr>
        </w:div>
        <w:div w:id="668482549">
          <w:marLeft w:val="0"/>
          <w:marRight w:val="0"/>
          <w:marTop w:val="0"/>
          <w:marBottom w:val="0"/>
          <w:divBdr>
            <w:top w:val="none" w:sz="0" w:space="0" w:color="auto"/>
            <w:left w:val="none" w:sz="0" w:space="0" w:color="auto"/>
            <w:bottom w:val="none" w:sz="0" w:space="0" w:color="auto"/>
            <w:right w:val="none" w:sz="0" w:space="0" w:color="auto"/>
          </w:divBdr>
        </w:div>
        <w:div w:id="675884817">
          <w:marLeft w:val="0"/>
          <w:marRight w:val="0"/>
          <w:marTop w:val="0"/>
          <w:marBottom w:val="0"/>
          <w:divBdr>
            <w:top w:val="none" w:sz="0" w:space="0" w:color="auto"/>
            <w:left w:val="none" w:sz="0" w:space="0" w:color="auto"/>
            <w:bottom w:val="none" w:sz="0" w:space="0" w:color="auto"/>
            <w:right w:val="none" w:sz="0" w:space="0" w:color="auto"/>
          </w:divBdr>
        </w:div>
        <w:div w:id="892279109">
          <w:marLeft w:val="0"/>
          <w:marRight w:val="0"/>
          <w:marTop w:val="0"/>
          <w:marBottom w:val="0"/>
          <w:divBdr>
            <w:top w:val="none" w:sz="0" w:space="0" w:color="auto"/>
            <w:left w:val="none" w:sz="0" w:space="0" w:color="auto"/>
            <w:bottom w:val="none" w:sz="0" w:space="0" w:color="auto"/>
            <w:right w:val="none" w:sz="0" w:space="0" w:color="auto"/>
          </w:divBdr>
        </w:div>
        <w:div w:id="959457527">
          <w:marLeft w:val="0"/>
          <w:marRight w:val="0"/>
          <w:marTop w:val="0"/>
          <w:marBottom w:val="0"/>
          <w:divBdr>
            <w:top w:val="none" w:sz="0" w:space="0" w:color="auto"/>
            <w:left w:val="none" w:sz="0" w:space="0" w:color="auto"/>
            <w:bottom w:val="none" w:sz="0" w:space="0" w:color="auto"/>
            <w:right w:val="none" w:sz="0" w:space="0" w:color="auto"/>
          </w:divBdr>
        </w:div>
        <w:div w:id="1123380039">
          <w:marLeft w:val="0"/>
          <w:marRight w:val="0"/>
          <w:marTop w:val="0"/>
          <w:marBottom w:val="0"/>
          <w:divBdr>
            <w:top w:val="none" w:sz="0" w:space="0" w:color="auto"/>
            <w:left w:val="none" w:sz="0" w:space="0" w:color="auto"/>
            <w:bottom w:val="none" w:sz="0" w:space="0" w:color="auto"/>
            <w:right w:val="none" w:sz="0" w:space="0" w:color="auto"/>
          </w:divBdr>
        </w:div>
        <w:div w:id="1206024015">
          <w:marLeft w:val="0"/>
          <w:marRight w:val="0"/>
          <w:marTop w:val="0"/>
          <w:marBottom w:val="0"/>
          <w:divBdr>
            <w:top w:val="none" w:sz="0" w:space="0" w:color="auto"/>
            <w:left w:val="none" w:sz="0" w:space="0" w:color="auto"/>
            <w:bottom w:val="none" w:sz="0" w:space="0" w:color="auto"/>
            <w:right w:val="none" w:sz="0" w:space="0" w:color="auto"/>
          </w:divBdr>
        </w:div>
        <w:div w:id="1246262898">
          <w:marLeft w:val="0"/>
          <w:marRight w:val="0"/>
          <w:marTop w:val="0"/>
          <w:marBottom w:val="0"/>
          <w:divBdr>
            <w:top w:val="none" w:sz="0" w:space="0" w:color="auto"/>
            <w:left w:val="none" w:sz="0" w:space="0" w:color="auto"/>
            <w:bottom w:val="none" w:sz="0" w:space="0" w:color="auto"/>
            <w:right w:val="none" w:sz="0" w:space="0" w:color="auto"/>
          </w:divBdr>
        </w:div>
        <w:div w:id="1327633335">
          <w:marLeft w:val="0"/>
          <w:marRight w:val="0"/>
          <w:marTop w:val="0"/>
          <w:marBottom w:val="0"/>
          <w:divBdr>
            <w:top w:val="none" w:sz="0" w:space="0" w:color="auto"/>
            <w:left w:val="none" w:sz="0" w:space="0" w:color="auto"/>
            <w:bottom w:val="none" w:sz="0" w:space="0" w:color="auto"/>
            <w:right w:val="none" w:sz="0" w:space="0" w:color="auto"/>
          </w:divBdr>
        </w:div>
        <w:div w:id="1464039276">
          <w:marLeft w:val="0"/>
          <w:marRight w:val="0"/>
          <w:marTop w:val="0"/>
          <w:marBottom w:val="0"/>
          <w:divBdr>
            <w:top w:val="none" w:sz="0" w:space="0" w:color="auto"/>
            <w:left w:val="none" w:sz="0" w:space="0" w:color="auto"/>
            <w:bottom w:val="none" w:sz="0" w:space="0" w:color="auto"/>
            <w:right w:val="none" w:sz="0" w:space="0" w:color="auto"/>
          </w:divBdr>
        </w:div>
        <w:div w:id="1508599067">
          <w:marLeft w:val="0"/>
          <w:marRight w:val="0"/>
          <w:marTop w:val="0"/>
          <w:marBottom w:val="0"/>
          <w:divBdr>
            <w:top w:val="none" w:sz="0" w:space="0" w:color="auto"/>
            <w:left w:val="none" w:sz="0" w:space="0" w:color="auto"/>
            <w:bottom w:val="none" w:sz="0" w:space="0" w:color="auto"/>
            <w:right w:val="none" w:sz="0" w:space="0" w:color="auto"/>
          </w:divBdr>
        </w:div>
        <w:div w:id="1526676979">
          <w:marLeft w:val="0"/>
          <w:marRight w:val="0"/>
          <w:marTop w:val="0"/>
          <w:marBottom w:val="0"/>
          <w:divBdr>
            <w:top w:val="none" w:sz="0" w:space="0" w:color="auto"/>
            <w:left w:val="none" w:sz="0" w:space="0" w:color="auto"/>
            <w:bottom w:val="none" w:sz="0" w:space="0" w:color="auto"/>
            <w:right w:val="none" w:sz="0" w:space="0" w:color="auto"/>
          </w:divBdr>
        </w:div>
        <w:div w:id="1593313795">
          <w:marLeft w:val="0"/>
          <w:marRight w:val="0"/>
          <w:marTop w:val="0"/>
          <w:marBottom w:val="0"/>
          <w:divBdr>
            <w:top w:val="none" w:sz="0" w:space="0" w:color="auto"/>
            <w:left w:val="none" w:sz="0" w:space="0" w:color="auto"/>
            <w:bottom w:val="none" w:sz="0" w:space="0" w:color="auto"/>
            <w:right w:val="none" w:sz="0" w:space="0" w:color="auto"/>
          </w:divBdr>
        </w:div>
        <w:div w:id="1686052419">
          <w:marLeft w:val="0"/>
          <w:marRight w:val="0"/>
          <w:marTop w:val="0"/>
          <w:marBottom w:val="0"/>
          <w:divBdr>
            <w:top w:val="none" w:sz="0" w:space="0" w:color="auto"/>
            <w:left w:val="none" w:sz="0" w:space="0" w:color="auto"/>
            <w:bottom w:val="none" w:sz="0" w:space="0" w:color="auto"/>
            <w:right w:val="none" w:sz="0" w:space="0" w:color="auto"/>
          </w:divBdr>
        </w:div>
        <w:div w:id="1739135283">
          <w:marLeft w:val="0"/>
          <w:marRight w:val="0"/>
          <w:marTop w:val="0"/>
          <w:marBottom w:val="0"/>
          <w:divBdr>
            <w:top w:val="none" w:sz="0" w:space="0" w:color="auto"/>
            <w:left w:val="none" w:sz="0" w:space="0" w:color="auto"/>
            <w:bottom w:val="none" w:sz="0" w:space="0" w:color="auto"/>
            <w:right w:val="none" w:sz="0" w:space="0" w:color="auto"/>
          </w:divBdr>
        </w:div>
        <w:div w:id="1767337199">
          <w:marLeft w:val="0"/>
          <w:marRight w:val="0"/>
          <w:marTop w:val="0"/>
          <w:marBottom w:val="0"/>
          <w:divBdr>
            <w:top w:val="none" w:sz="0" w:space="0" w:color="auto"/>
            <w:left w:val="none" w:sz="0" w:space="0" w:color="auto"/>
            <w:bottom w:val="none" w:sz="0" w:space="0" w:color="auto"/>
            <w:right w:val="none" w:sz="0" w:space="0" w:color="auto"/>
          </w:divBdr>
        </w:div>
        <w:div w:id="1806776753">
          <w:marLeft w:val="0"/>
          <w:marRight w:val="0"/>
          <w:marTop w:val="0"/>
          <w:marBottom w:val="0"/>
          <w:divBdr>
            <w:top w:val="none" w:sz="0" w:space="0" w:color="auto"/>
            <w:left w:val="none" w:sz="0" w:space="0" w:color="auto"/>
            <w:bottom w:val="none" w:sz="0" w:space="0" w:color="auto"/>
            <w:right w:val="none" w:sz="0" w:space="0" w:color="auto"/>
          </w:divBdr>
        </w:div>
        <w:div w:id="1906642407">
          <w:marLeft w:val="0"/>
          <w:marRight w:val="0"/>
          <w:marTop w:val="0"/>
          <w:marBottom w:val="0"/>
          <w:divBdr>
            <w:top w:val="none" w:sz="0" w:space="0" w:color="auto"/>
            <w:left w:val="none" w:sz="0" w:space="0" w:color="auto"/>
            <w:bottom w:val="none" w:sz="0" w:space="0" w:color="auto"/>
            <w:right w:val="none" w:sz="0" w:space="0" w:color="auto"/>
          </w:divBdr>
        </w:div>
      </w:divsChild>
    </w:div>
    <w:div w:id="1868366385">
      <w:bodyDiv w:val="1"/>
      <w:marLeft w:val="0"/>
      <w:marRight w:val="0"/>
      <w:marTop w:val="0"/>
      <w:marBottom w:val="0"/>
      <w:divBdr>
        <w:top w:val="none" w:sz="0" w:space="0" w:color="auto"/>
        <w:left w:val="none" w:sz="0" w:space="0" w:color="auto"/>
        <w:bottom w:val="none" w:sz="0" w:space="0" w:color="auto"/>
        <w:right w:val="none" w:sz="0" w:space="0" w:color="auto"/>
      </w:divBdr>
    </w:div>
    <w:div w:id="1868713328">
      <w:bodyDiv w:val="1"/>
      <w:marLeft w:val="0"/>
      <w:marRight w:val="0"/>
      <w:marTop w:val="0"/>
      <w:marBottom w:val="0"/>
      <w:divBdr>
        <w:top w:val="none" w:sz="0" w:space="0" w:color="auto"/>
        <w:left w:val="none" w:sz="0" w:space="0" w:color="auto"/>
        <w:bottom w:val="none" w:sz="0" w:space="0" w:color="auto"/>
        <w:right w:val="none" w:sz="0" w:space="0" w:color="auto"/>
      </w:divBdr>
    </w:div>
    <w:div w:id="1869374271">
      <w:bodyDiv w:val="1"/>
      <w:marLeft w:val="0"/>
      <w:marRight w:val="0"/>
      <w:marTop w:val="0"/>
      <w:marBottom w:val="0"/>
      <w:divBdr>
        <w:top w:val="none" w:sz="0" w:space="0" w:color="auto"/>
        <w:left w:val="none" w:sz="0" w:space="0" w:color="auto"/>
        <w:bottom w:val="none" w:sz="0" w:space="0" w:color="auto"/>
        <w:right w:val="none" w:sz="0" w:space="0" w:color="auto"/>
      </w:divBdr>
      <w:divsChild>
        <w:div w:id="360281659">
          <w:marLeft w:val="0"/>
          <w:marRight w:val="0"/>
          <w:marTop w:val="0"/>
          <w:marBottom w:val="0"/>
          <w:divBdr>
            <w:top w:val="none" w:sz="0" w:space="0" w:color="auto"/>
            <w:left w:val="none" w:sz="0" w:space="0" w:color="auto"/>
            <w:bottom w:val="none" w:sz="0" w:space="0" w:color="auto"/>
            <w:right w:val="none" w:sz="0" w:space="0" w:color="auto"/>
          </w:divBdr>
        </w:div>
      </w:divsChild>
    </w:div>
    <w:div w:id="1869487026">
      <w:bodyDiv w:val="1"/>
      <w:marLeft w:val="0"/>
      <w:marRight w:val="0"/>
      <w:marTop w:val="0"/>
      <w:marBottom w:val="0"/>
      <w:divBdr>
        <w:top w:val="none" w:sz="0" w:space="0" w:color="auto"/>
        <w:left w:val="none" w:sz="0" w:space="0" w:color="auto"/>
        <w:bottom w:val="none" w:sz="0" w:space="0" w:color="auto"/>
        <w:right w:val="none" w:sz="0" w:space="0" w:color="auto"/>
      </w:divBdr>
      <w:divsChild>
        <w:div w:id="442965210">
          <w:marLeft w:val="0"/>
          <w:marRight w:val="0"/>
          <w:marTop w:val="0"/>
          <w:marBottom w:val="0"/>
          <w:divBdr>
            <w:top w:val="none" w:sz="0" w:space="0" w:color="auto"/>
            <w:left w:val="none" w:sz="0" w:space="0" w:color="auto"/>
            <w:bottom w:val="none" w:sz="0" w:space="0" w:color="auto"/>
            <w:right w:val="none" w:sz="0" w:space="0" w:color="auto"/>
          </w:divBdr>
        </w:div>
        <w:div w:id="1624968109">
          <w:marLeft w:val="0"/>
          <w:marRight w:val="0"/>
          <w:marTop w:val="0"/>
          <w:marBottom w:val="0"/>
          <w:divBdr>
            <w:top w:val="none" w:sz="0" w:space="0" w:color="auto"/>
            <w:left w:val="none" w:sz="0" w:space="0" w:color="auto"/>
            <w:bottom w:val="none" w:sz="0" w:space="0" w:color="auto"/>
            <w:right w:val="none" w:sz="0" w:space="0" w:color="auto"/>
          </w:divBdr>
        </w:div>
        <w:div w:id="1747458511">
          <w:marLeft w:val="0"/>
          <w:marRight w:val="0"/>
          <w:marTop w:val="0"/>
          <w:marBottom w:val="0"/>
          <w:divBdr>
            <w:top w:val="none" w:sz="0" w:space="0" w:color="auto"/>
            <w:left w:val="none" w:sz="0" w:space="0" w:color="auto"/>
            <w:bottom w:val="none" w:sz="0" w:space="0" w:color="auto"/>
            <w:right w:val="none" w:sz="0" w:space="0" w:color="auto"/>
          </w:divBdr>
        </w:div>
        <w:div w:id="1800876055">
          <w:marLeft w:val="0"/>
          <w:marRight w:val="0"/>
          <w:marTop w:val="0"/>
          <w:marBottom w:val="0"/>
          <w:divBdr>
            <w:top w:val="none" w:sz="0" w:space="0" w:color="auto"/>
            <w:left w:val="none" w:sz="0" w:space="0" w:color="auto"/>
            <w:bottom w:val="none" w:sz="0" w:space="0" w:color="auto"/>
            <w:right w:val="none" w:sz="0" w:space="0" w:color="auto"/>
          </w:divBdr>
        </w:div>
      </w:divsChild>
    </w:div>
    <w:div w:id="1869561651">
      <w:bodyDiv w:val="1"/>
      <w:marLeft w:val="0"/>
      <w:marRight w:val="0"/>
      <w:marTop w:val="0"/>
      <w:marBottom w:val="0"/>
      <w:divBdr>
        <w:top w:val="none" w:sz="0" w:space="0" w:color="auto"/>
        <w:left w:val="none" w:sz="0" w:space="0" w:color="auto"/>
        <w:bottom w:val="none" w:sz="0" w:space="0" w:color="auto"/>
        <w:right w:val="none" w:sz="0" w:space="0" w:color="auto"/>
      </w:divBdr>
      <w:divsChild>
        <w:div w:id="1020624056">
          <w:marLeft w:val="0"/>
          <w:marRight w:val="0"/>
          <w:marTop w:val="0"/>
          <w:marBottom w:val="0"/>
          <w:divBdr>
            <w:top w:val="none" w:sz="0" w:space="0" w:color="auto"/>
            <w:left w:val="none" w:sz="0" w:space="0" w:color="auto"/>
            <w:bottom w:val="none" w:sz="0" w:space="0" w:color="auto"/>
            <w:right w:val="none" w:sz="0" w:space="0" w:color="auto"/>
          </w:divBdr>
        </w:div>
        <w:div w:id="1596327669">
          <w:marLeft w:val="0"/>
          <w:marRight w:val="0"/>
          <w:marTop w:val="0"/>
          <w:marBottom w:val="0"/>
          <w:divBdr>
            <w:top w:val="none" w:sz="0" w:space="0" w:color="auto"/>
            <w:left w:val="none" w:sz="0" w:space="0" w:color="auto"/>
            <w:bottom w:val="none" w:sz="0" w:space="0" w:color="auto"/>
            <w:right w:val="none" w:sz="0" w:space="0" w:color="auto"/>
          </w:divBdr>
        </w:div>
      </w:divsChild>
    </w:div>
    <w:div w:id="1870754920">
      <w:bodyDiv w:val="1"/>
      <w:marLeft w:val="0"/>
      <w:marRight w:val="0"/>
      <w:marTop w:val="0"/>
      <w:marBottom w:val="0"/>
      <w:divBdr>
        <w:top w:val="none" w:sz="0" w:space="0" w:color="auto"/>
        <w:left w:val="none" w:sz="0" w:space="0" w:color="auto"/>
        <w:bottom w:val="none" w:sz="0" w:space="0" w:color="auto"/>
        <w:right w:val="none" w:sz="0" w:space="0" w:color="auto"/>
      </w:divBdr>
    </w:div>
    <w:div w:id="1871066711">
      <w:bodyDiv w:val="1"/>
      <w:marLeft w:val="0"/>
      <w:marRight w:val="0"/>
      <w:marTop w:val="0"/>
      <w:marBottom w:val="0"/>
      <w:divBdr>
        <w:top w:val="none" w:sz="0" w:space="0" w:color="auto"/>
        <w:left w:val="none" w:sz="0" w:space="0" w:color="auto"/>
        <w:bottom w:val="none" w:sz="0" w:space="0" w:color="auto"/>
        <w:right w:val="none" w:sz="0" w:space="0" w:color="auto"/>
      </w:divBdr>
      <w:divsChild>
        <w:div w:id="618218526">
          <w:marLeft w:val="0"/>
          <w:marRight w:val="0"/>
          <w:marTop w:val="0"/>
          <w:marBottom w:val="0"/>
          <w:divBdr>
            <w:top w:val="none" w:sz="0" w:space="0" w:color="auto"/>
            <w:left w:val="none" w:sz="0" w:space="0" w:color="auto"/>
            <w:bottom w:val="none" w:sz="0" w:space="0" w:color="auto"/>
            <w:right w:val="none" w:sz="0" w:space="0" w:color="auto"/>
          </w:divBdr>
        </w:div>
        <w:div w:id="719791583">
          <w:marLeft w:val="0"/>
          <w:marRight w:val="0"/>
          <w:marTop w:val="0"/>
          <w:marBottom w:val="0"/>
          <w:divBdr>
            <w:top w:val="none" w:sz="0" w:space="0" w:color="auto"/>
            <w:left w:val="none" w:sz="0" w:space="0" w:color="auto"/>
            <w:bottom w:val="none" w:sz="0" w:space="0" w:color="auto"/>
            <w:right w:val="none" w:sz="0" w:space="0" w:color="auto"/>
          </w:divBdr>
        </w:div>
        <w:div w:id="754283340">
          <w:marLeft w:val="0"/>
          <w:marRight w:val="0"/>
          <w:marTop w:val="0"/>
          <w:marBottom w:val="0"/>
          <w:divBdr>
            <w:top w:val="none" w:sz="0" w:space="0" w:color="auto"/>
            <w:left w:val="none" w:sz="0" w:space="0" w:color="auto"/>
            <w:bottom w:val="none" w:sz="0" w:space="0" w:color="auto"/>
            <w:right w:val="none" w:sz="0" w:space="0" w:color="auto"/>
          </w:divBdr>
        </w:div>
        <w:div w:id="823090097">
          <w:marLeft w:val="0"/>
          <w:marRight w:val="0"/>
          <w:marTop w:val="0"/>
          <w:marBottom w:val="0"/>
          <w:divBdr>
            <w:top w:val="none" w:sz="0" w:space="0" w:color="auto"/>
            <w:left w:val="none" w:sz="0" w:space="0" w:color="auto"/>
            <w:bottom w:val="none" w:sz="0" w:space="0" w:color="auto"/>
            <w:right w:val="none" w:sz="0" w:space="0" w:color="auto"/>
          </w:divBdr>
        </w:div>
        <w:div w:id="833110248">
          <w:marLeft w:val="0"/>
          <w:marRight w:val="0"/>
          <w:marTop w:val="0"/>
          <w:marBottom w:val="0"/>
          <w:divBdr>
            <w:top w:val="none" w:sz="0" w:space="0" w:color="auto"/>
            <w:left w:val="none" w:sz="0" w:space="0" w:color="auto"/>
            <w:bottom w:val="none" w:sz="0" w:space="0" w:color="auto"/>
            <w:right w:val="none" w:sz="0" w:space="0" w:color="auto"/>
          </w:divBdr>
        </w:div>
        <w:div w:id="853228273">
          <w:marLeft w:val="0"/>
          <w:marRight w:val="0"/>
          <w:marTop w:val="0"/>
          <w:marBottom w:val="0"/>
          <w:divBdr>
            <w:top w:val="none" w:sz="0" w:space="0" w:color="auto"/>
            <w:left w:val="none" w:sz="0" w:space="0" w:color="auto"/>
            <w:bottom w:val="none" w:sz="0" w:space="0" w:color="auto"/>
            <w:right w:val="none" w:sz="0" w:space="0" w:color="auto"/>
          </w:divBdr>
        </w:div>
        <w:div w:id="901142489">
          <w:marLeft w:val="0"/>
          <w:marRight w:val="0"/>
          <w:marTop w:val="0"/>
          <w:marBottom w:val="0"/>
          <w:divBdr>
            <w:top w:val="none" w:sz="0" w:space="0" w:color="auto"/>
            <w:left w:val="none" w:sz="0" w:space="0" w:color="auto"/>
            <w:bottom w:val="none" w:sz="0" w:space="0" w:color="auto"/>
            <w:right w:val="none" w:sz="0" w:space="0" w:color="auto"/>
          </w:divBdr>
        </w:div>
        <w:div w:id="948462967">
          <w:marLeft w:val="0"/>
          <w:marRight w:val="0"/>
          <w:marTop w:val="0"/>
          <w:marBottom w:val="0"/>
          <w:divBdr>
            <w:top w:val="none" w:sz="0" w:space="0" w:color="auto"/>
            <w:left w:val="none" w:sz="0" w:space="0" w:color="auto"/>
            <w:bottom w:val="none" w:sz="0" w:space="0" w:color="auto"/>
            <w:right w:val="none" w:sz="0" w:space="0" w:color="auto"/>
          </w:divBdr>
        </w:div>
        <w:div w:id="1085105717">
          <w:marLeft w:val="0"/>
          <w:marRight w:val="0"/>
          <w:marTop w:val="0"/>
          <w:marBottom w:val="0"/>
          <w:divBdr>
            <w:top w:val="none" w:sz="0" w:space="0" w:color="auto"/>
            <w:left w:val="none" w:sz="0" w:space="0" w:color="auto"/>
            <w:bottom w:val="none" w:sz="0" w:space="0" w:color="auto"/>
            <w:right w:val="none" w:sz="0" w:space="0" w:color="auto"/>
          </w:divBdr>
        </w:div>
        <w:div w:id="1093819113">
          <w:marLeft w:val="0"/>
          <w:marRight w:val="0"/>
          <w:marTop w:val="0"/>
          <w:marBottom w:val="0"/>
          <w:divBdr>
            <w:top w:val="none" w:sz="0" w:space="0" w:color="auto"/>
            <w:left w:val="none" w:sz="0" w:space="0" w:color="auto"/>
            <w:bottom w:val="none" w:sz="0" w:space="0" w:color="auto"/>
            <w:right w:val="none" w:sz="0" w:space="0" w:color="auto"/>
          </w:divBdr>
        </w:div>
        <w:div w:id="1419013279">
          <w:marLeft w:val="0"/>
          <w:marRight w:val="0"/>
          <w:marTop w:val="0"/>
          <w:marBottom w:val="0"/>
          <w:divBdr>
            <w:top w:val="none" w:sz="0" w:space="0" w:color="auto"/>
            <w:left w:val="none" w:sz="0" w:space="0" w:color="auto"/>
            <w:bottom w:val="none" w:sz="0" w:space="0" w:color="auto"/>
            <w:right w:val="none" w:sz="0" w:space="0" w:color="auto"/>
          </w:divBdr>
        </w:div>
        <w:div w:id="1566454055">
          <w:marLeft w:val="0"/>
          <w:marRight w:val="0"/>
          <w:marTop w:val="0"/>
          <w:marBottom w:val="0"/>
          <w:divBdr>
            <w:top w:val="none" w:sz="0" w:space="0" w:color="auto"/>
            <w:left w:val="none" w:sz="0" w:space="0" w:color="auto"/>
            <w:bottom w:val="none" w:sz="0" w:space="0" w:color="auto"/>
            <w:right w:val="none" w:sz="0" w:space="0" w:color="auto"/>
          </w:divBdr>
        </w:div>
        <w:div w:id="1618101738">
          <w:marLeft w:val="0"/>
          <w:marRight w:val="0"/>
          <w:marTop w:val="0"/>
          <w:marBottom w:val="0"/>
          <w:divBdr>
            <w:top w:val="none" w:sz="0" w:space="0" w:color="auto"/>
            <w:left w:val="none" w:sz="0" w:space="0" w:color="auto"/>
            <w:bottom w:val="none" w:sz="0" w:space="0" w:color="auto"/>
            <w:right w:val="none" w:sz="0" w:space="0" w:color="auto"/>
          </w:divBdr>
        </w:div>
      </w:divsChild>
    </w:div>
    <w:div w:id="1871532695">
      <w:bodyDiv w:val="1"/>
      <w:marLeft w:val="0"/>
      <w:marRight w:val="0"/>
      <w:marTop w:val="0"/>
      <w:marBottom w:val="0"/>
      <w:divBdr>
        <w:top w:val="none" w:sz="0" w:space="0" w:color="auto"/>
        <w:left w:val="none" w:sz="0" w:space="0" w:color="auto"/>
        <w:bottom w:val="none" w:sz="0" w:space="0" w:color="auto"/>
        <w:right w:val="none" w:sz="0" w:space="0" w:color="auto"/>
      </w:divBdr>
    </w:div>
    <w:div w:id="1871726436">
      <w:bodyDiv w:val="1"/>
      <w:marLeft w:val="0"/>
      <w:marRight w:val="0"/>
      <w:marTop w:val="0"/>
      <w:marBottom w:val="0"/>
      <w:divBdr>
        <w:top w:val="none" w:sz="0" w:space="0" w:color="auto"/>
        <w:left w:val="none" w:sz="0" w:space="0" w:color="auto"/>
        <w:bottom w:val="none" w:sz="0" w:space="0" w:color="auto"/>
        <w:right w:val="none" w:sz="0" w:space="0" w:color="auto"/>
      </w:divBdr>
    </w:div>
    <w:div w:id="1872692945">
      <w:bodyDiv w:val="1"/>
      <w:marLeft w:val="0"/>
      <w:marRight w:val="0"/>
      <w:marTop w:val="0"/>
      <w:marBottom w:val="0"/>
      <w:divBdr>
        <w:top w:val="none" w:sz="0" w:space="0" w:color="auto"/>
        <w:left w:val="none" w:sz="0" w:space="0" w:color="auto"/>
        <w:bottom w:val="none" w:sz="0" w:space="0" w:color="auto"/>
        <w:right w:val="none" w:sz="0" w:space="0" w:color="auto"/>
      </w:divBdr>
    </w:div>
    <w:div w:id="1873806993">
      <w:bodyDiv w:val="1"/>
      <w:marLeft w:val="0"/>
      <w:marRight w:val="0"/>
      <w:marTop w:val="0"/>
      <w:marBottom w:val="0"/>
      <w:divBdr>
        <w:top w:val="none" w:sz="0" w:space="0" w:color="auto"/>
        <w:left w:val="none" w:sz="0" w:space="0" w:color="auto"/>
        <w:bottom w:val="none" w:sz="0" w:space="0" w:color="auto"/>
        <w:right w:val="none" w:sz="0" w:space="0" w:color="auto"/>
      </w:divBdr>
    </w:div>
    <w:div w:id="1874998419">
      <w:bodyDiv w:val="1"/>
      <w:marLeft w:val="0"/>
      <w:marRight w:val="0"/>
      <w:marTop w:val="0"/>
      <w:marBottom w:val="0"/>
      <w:divBdr>
        <w:top w:val="none" w:sz="0" w:space="0" w:color="auto"/>
        <w:left w:val="none" w:sz="0" w:space="0" w:color="auto"/>
        <w:bottom w:val="none" w:sz="0" w:space="0" w:color="auto"/>
        <w:right w:val="none" w:sz="0" w:space="0" w:color="auto"/>
      </w:divBdr>
    </w:div>
    <w:div w:id="1875188056">
      <w:bodyDiv w:val="1"/>
      <w:marLeft w:val="0"/>
      <w:marRight w:val="0"/>
      <w:marTop w:val="0"/>
      <w:marBottom w:val="0"/>
      <w:divBdr>
        <w:top w:val="none" w:sz="0" w:space="0" w:color="auto"/>
        <w:left w:val="none" w:sz="0" w:space="0" w:color="auto"/>
        <w:bottom w:val="none" w:sz="0" w:space="0" w:color="auto"/>
        <w:right w:val="none" w:sz="0" w:space="0" w:color="auto"/>
      </w:divBdr>
    </w:div>
    <w:div w:id="1875456691">
      <w:bodyDiv w:val="1"/>
      <w:marLeft w:val="0"/>
      <w:marRight w:val="0"/>
      <w:marTop w:val="0"/>
      <w:marBottom w:val="0"/>
      <w:divBdr>
        <w:top w:val="none" w:sz="0" w:space="0" w:color="auto"/>
        <w:left w:val="none" w:sz="0" w:space="0" w:color="auto"/>
        <w:bottom w:val="none" w:sz="0" w:space="0" w:color="auto"/>
        <w:right w:val="none" w:sz="0" w:space="0" w:color="auto"/>
      </w:divBdr>
      <w:divsChild>
        <w:div w:id="1615674352">
          <w:marLeft w:val="0"/>
          <w:marRight w:val="0"/>
          <w:marTop w:val="0"/>
          <w:marBottom w:val="0"/>
          <w:divBdr>
            <w:top w:val="none" w:sz="0" w:space="0" w:color="auto"/>
            <w:left w:val="none" w:sz="0" w:space="0" w:color="auto"/>
            <w:bottom w:val="none" w:sz="0" w:space="0" w:color="auto"/>
            <w:right w:val="none" w:sz="0" w:space="0" w:color="auto"/>
          </w:divBdr>
        </w:div>
      </w:divsChild>
    </w:div>
    <w:div w:id="1875532855">
      <w:bodyDiv w:val="1"/>
      <w:marLeft w:val="0"/>
      <w:marRight w:val="0"/>
      <w:marTop w:val="0"/>
      <w:marBottom w:val="0"/>
      <w:divBdr>
        <w:top w:val="none" w:sz="0" w:space="0" w:color="auto"/>
        <w:left w:val="none" w:sz="0" w:space="0" w:color="auto"/>
        <w:bottom w:val="none" w:sz="0" w:space="0" w:color="auto"/>
        <w:right w:val="none" w:sz="0" w:space="0" w:color="auto"/>
      </w:divBdr>
    </w:div>
    <w:div w:id="1877809145">
      <w:bodyDiv w:val="1"/>
      <w:marLeft w:val="0"/>
      <w:marRight w:val="0"/>
      <w:marTop w:val="0"/>
      <w:marBottom w:val="0"/>
      <w:divBdr>
        <w:top w:val="none" w:sz="0" w:space="0" w:color="auto"/>
        <w:left w:val="none" w:sz="0" w:space="0" w:color="auto"/>
        <w:bottom w:val="none" w:sz="0" w:space="0" w:color="auto"/>
        <w:right w:val="none" w:sz="0" w:space="0" w:color="auto"/>
      </w:divBdr>
      <w:divsChild>
        <w:div w:id="63526189">
          <w:marLeft w:val="0"/>
          <w:marRight w:val="0"/>
          <w:marTop w:val="0"/>
          <w:marBottom w:val="0"/>
          <w:divBdr>
            <w:top w:val="none" w:sz="0" w:space="0" w:color="auto"/>
            <w:left w:val="none" w:sz="0" w:space="0" w:color="auto"/>
            <w:bottom w:val="none" w:sz="0" w:space="0" w:color="auto"/>
            <w:right w:val="none" w:sz="0" w:space="0" w:color="auto"/>
          </w:divBdr>
        </w:div>
        <w:div w:id="70582832">
          <w:marLeft w:val="0"/>
          <w:marRight w:val="0"/>
          <w:marTop w:val="0"/>
          <w:marBottom w:val="0"/>
          <w:divBdr>
            <w:top w:val="none" w:sz="0" w:space="0" w:color="auto"/>
            <w:left w:val="none" w:sz="0" w:space="0" w:color="auto"/>
            <w:bottom w:val="none" w:sz="0" w:space="0" w:color="auto"/>
            <w:right w:val="none" w:sz="0" w:space="0" w:color="auto"/>
          </w:divBdr>
        </w:div>
        <w:div w:id="93014370">
          <w:marLeft w:val="0"/>
          <w:marRight w:val="0"/>
          <w:marTop w:val="0"/>
          <w:marBottom w:val="0"/>
          <w:divBdr>
            <w:top w:val="none" w:sz="0" w:space="0" w:color="auto"/>
            <w:left w:val="none" w:sz="0" w:space="0" w:color="auto"/>
            <w:bottom w:val="none" w:sz="0" w:space="0" w:color="auto"/>
            <w:right w:val="none" w:sz="0" w:space="0" w:color="auto"/>
          </w:divBdr>
        </w:div>
        <w:div w:id="119884336">
          <w:marLeft w:val="0"/>
          <w:marRight w:val="0"/>
          <w:marTop w:val="0"/>
          <w:marBottom w:val="0"/>
          <w:divBdr>
            <w:top w:val="none" w:sz="0" w:space="0" w:color="auto"/>
            <w:left w:val="none" w:sz="0" w:space="0" w:color="auto"/>
            <w:bottom w:val="none" w:sz="0" w:space="0" w:color="auto"/>
            <w:right w:val="none" w:sz="0" w:space="0" w:color="auto"/>
          </w:divBdr>
        </w:div>
        <w:div w:id="131681380">
          <w:marLeft w:val="0"/>
          <w:marRight w:val="0"/>
          <w:marTop w:val="0"/>
          <w:marBottom w:val="0"/>
          <w:divBdr>
            <w:top w:val="none" w:sz="0" w:space="0" w:color="auto"/>
            <w:left w:val="none" w:sz="0" w:space="0" w:color="auto"/>
            <w:bottom w:val="none" w:sz="0" w:space="0" w:color="auto"/>
            <w:right w:val="none" w:sz="0" w:space="0" w:color="auto"/>
          </w:divBdr>
        </w:div>
        <w:div w:id="137722430">
          <w:marLeft w:val="0"/>
          <w:marRight w:val="0"/>
          <w:marTop w:val="0"/>
          <w:marBottom w:val="0"/>
          <w:divBdr>
            <w:top w:val="none" w:sz="0" w:space="0" w:color="auto"/>
            <w:left w:val="none" w:sz="0" w:space="0" w:color="auto"/>
            <w:bottom w:val="none" w:sz="0" w:space="0" w:color="auto"/>
            <w:right w:val="none" w:sz="0" w:space="0" w:color="auto"/>
          </w:divBdr>
        </w:div>
        <w:div w:id="145097760">
          <w:marLeft w:val="0"/>
          <w:marRight w:val="0"/>
          <w:marTop w:val="0"/>
          <w:marBottom w:val="0"/>
          <w:divBdr>
            <w:top w:val="none" w:sz="0" w:space="0" w:color="auto"/>
            <w:left w:val="none" w:sz="0" w:space="0" w:color="auto"/>
            <w:bottom w:val="none" w:sz="0" w:space="0" w:color="auto"/>
            <w:right w:val="none" w:sz="0" w:space="0" w:color="auto"/>
          </w:divBdr>
        </w:div>
        <w:div w:id="157238003">
          <w:marLeft w:val="0"/>
          <w:marRight w:val="0"/>
          <w:marTop w:val="0"/>
          <w:marBottom w:val="0"/>
          <w:divBdr>
            <w:top w:val="none" w:sz="0" w:space="0" w:color="auto"/>
            <w:left w:val="none" w:sz="0" w:space="0" w:color="auto"/>
            <w:bottom w:val="none" w:sz="0" w:space="0" w:color="auto"/>
            <w:right w:val="none" w:sz="0" w:space="0" w:color="auto"/>
          </w:divBdr>
        </w:div>
        <w:div w:id="170032609">
          <w:marLeft w:val="0"/>
          <w:marRight w:val="0"/>
          <w:marTop w:val="0"/>
          <w:marBottom w:val="0"/>
          <w:divBdr>
            <w:top w:val="none" w:sz="0" w:space="0" w:color="auto"/>
            <w:left w:val="none" w:sz="0" w:space="0" w:color="auto"/>
            <w:bottom w:val="none" w:sz="0" w:space="0" w:color="auto"/>
            <w:right w:val="none" w:sz="0" w:space="0" w:color="auto"/>
          </w:divBdr>
        </w:div>
        <w:div w:id="296104376">
          <w:marLeft w:val="0"/>
          <w:marRight w:val="0"/>
          <w:marTop w:val="0"/>
          <w:marBottom w:val="0"/>
          <w:divBdr>
            <w:top w:val="none" w:sz="0" w:space="0" w:color="auto"/>
            <w:left w:val="none" w:sz="0" w:space="0" w:color="auto"/>
            <w:bottom w:val="none" w:sz="0" w:space="0" w:color="auto"/>
            <w:right w:val="none" w:sz="0" w:space="0" w:color="auto"/>
          </w:divBdr>
        </w:div>
        <w:div w:id="312150739">
          <w:marLeft w:val="0"/>
          <w:marRight w:val="0"/>
          <w:marTop w:val="0"/>
          <w:marBottom w:val="0"/>
          <w:divBdr>
            <w:top w:val="none" w:sz="0" w:space="0" w:color="auto"/>
            <w:left w:val="none" w:sz="0" w:space="0" w:color="auto"/>
            <w:bottom w:val="none" w:sz="0" w:space="0" w:color="auto"/>
            <w:right w:val="none" w:sz="0" w:space="0" w:color="auto"/>
          </w:divBdr>
        </w:div>
        <w:div w:id="318391824">
          <w:marLeft w:val="0"/>
          <w:marRight w:val="0"/>
          <w:marTop w:val="0"/>
          <w:marBottom w:val="0"/>
          <w:divBdr>
            <w:top w:val="none" w:sz="0" w:space="0" w:color="auto"/>
            <w:left w:val="none" w:sz="0" w:space="0" w:color="auto"/>
            <w:bottom w:val="none" w:sz="0" w:space="0" w:color="auto"/>
            <w:right w:val="none" w:sz="0" w:space="0" w:color="auto"/>
          </w:divBdr>
        </w:div>
        <w:div w:id="402408510">
          <w:marLeft w:val="0"/>
          <w:marRight w:val="0"/>
          <w:marTop w:val="0"/>
          <w:marBottom w:val="0"/>
          <w:divBdr>
            <w:top w:val="none" w:sz="0" w:space="0" w:color="auto"/>
            <w:left w:val="none" w:sz="0" w:space="0" w:color="auto"/>
            <w:bottom w:val="none" w:sz="0" w:space="0" w:color="auto"/>
            <w:right w:val="none" w:sz="0" w:space="0" w:color="auto"/>
          </w:divBdr>
        </w:div>
        <w:div w:id="404646352">
          <w:marLeft w:val="0"/>
          <w:marRight w:val="0"/>
          <w:marTop w:val="0"/>
          <w:marBottom w:val="0"/>
          <w:divBdr>
            <w:top w:val="none" w:sz="0" w:space="0" w:color="auto"/>
            <w:left w:val="none" w:sz="0" w:space="0" w:color="auto"/>
            <w:bottom w:val="none" w:sz="0" w:space="0" w:color="auto"/>
            <w:right w:val="none" w:sz="0" w:space="0" w:color="auto"/>
          </w:divBdr>
        </w:div>
        <w:div w:id="413012988">
          <w:marLeft w:val="0"/>
          <w:marRight w:val="0"/>
          <w:marTop w:val="0"/>
          <w:marBottom w:val="0"/>
          <w:divBdr>
            <w:top w:val="none" w:sz="0" w:space="0" w:color="auto"/>
            <w:left w:val="none" w:sz="0" w:space="0" w:color="auto"/>
            <w:bottom w:val="none" w:sz="0" w:space="0" w:color="auto"/>
            <w:right w:val="none" w:sz="0" w:space="0" w:color="auto"/>
          </w:divBdr>
        </w:div>
        <w:div w:id="439226825">
          <w:marLeft w:val="0"/>
          <w:marRight w:val="0"/>
          <w:marTop w:val="0"/>
          <w:marBottom w:val="0"/>
          <w:divBdr>
            <w:top w:val="none" w:sz="0" w:space="0" w:color="auto"/>
            <w:left w:val="none" w:sz="0" w:space="0" w:color="auto"/>
            <w:bottom w:val="none" w:sz="0" w:space="0" w:color="auto"/>
            <w:right w:val="none" w:sz="0" w:space="0" w:color="auto"/>
          </w:divBdr>
        </w:div>
        <w:div w:id="457384553">
          <w:marLeft w:val="0"/>
          <w:marRight w:val="0"/>
          <w:marTop w:val="0"/>
          <w:marBottom w:val="0"/>
          <w:divBdr>
            <w:top w:val="none" w:sz="0" w:space="0" w:color="auto"/>
            <w:left w:val="none" w:sz="0" w:space="0" w:color="auto"/>
            <w:bottom w:val="none" w:sz="0" w:space="0" w:color="auto"/>
            <w:right w:val="none" w:sz="0" w:space="0" w:color="auto"/>
          </w:divBdr>
        </w:div>
        <w:div w:id="467825633">
          <w:marLeft w:val="0"/>
          <w:marRight w:val="0"/>
          <w:marTop w:val="0"/>
          <w:marBottom w:val="0"/>
          <w:divBdr>
            <w:top w:val="none" w:sz="0" w:space="0" w:color="auto"/>
            <w:left w:val="none" w:sz="0" w:space="0" w:color="auto"/>
            <w:bottom w:val="none" w:sz="0" w:space="0" w:color="auto"/>
            <w:right w:val="none" w:sz="0" w:space="0" w:color="auto"/>
          </w:divBdr>
        </w:div>
        <w:div w:id="481970091">
          <w:marLeft w:val="0"/>
          <w:marRight w:val="0"/>
          <w:marTop w:val="0"/>
          <w:marBottom w:val="0"/>
          <w:divBdr>
            <w:top w:val="none" w:sz="0" w:space="0" w:color="auto"/>
            <w:left w:val="none" w:sz="0" w:space="0" w:color="auto"/>
            <w:bottom w:val="none" w:sz="0" w:space="0" w:color="auto"/>
            <w:right w:val="none" w:sz="0" w:space="0" w:color="auto"/>
          </w:divBdr>
        </w:div>
        <w:div w:id="521864660">
          <w:marLeft w:val="0"/>
          <w:marRight w:val="0"/>
          <w:marTop w:val="0"/>
          <w:marBottom w:val="0"/>
          <w:divBdr>
            <w:top w:val="none" w:sz="0" w:space="0" w:color="auto"/>
            <w:left w:val="none" w:sz="0" w:space="0" w:color="auto"/>
            <w:bottom w:val="none" w:sz="0" w:space="0" w:color="auto"/>
            <w:right w:val="none" w:sz="0" w:space="0" w:color="auto"/>
          </w:divBdr>
        </w:div>
        <w:div w:id="527648834">
          <w:marLeft w:val="0"/>
          <w:marRight w:val="0"/>
          <w:marTop w:val="0"/>
          <w:marBottom w:val="0"/>
          <w:divBdr>
            <w:top w:val="none" w:sz="0" w:space="0" w:color="auto"/>
            <w:left w:val="none" w:sz="0" w:space="0" w:color="auto"/>
            <w:bottom w:val="none" w:sz="0" w:space="0" w:color="auto"/>
            <w:right w:val="none" w:sz="0" w:space="0" w:color="auto"/>
          </w:divBdr>
        </w:div>
        <w:div w:id="556163865">
          <w:marLeft w:val="0"/>
          <w:marRight w:val="0"/>
          <w:marTop w:val="0"/>
          <w:marBottom w:val="0"/>
          <w:divBdr>
            <w:top w:val="none" w:sz="0" w:space="0" w:color="auto"/>
            <w:left w:val="none" w:sz="0" w:space="0" w:color="auto"/>
            <w:bottom w:val="none" w:sz="0" w:space="0" w:color="auto"/>
            <w:right w:val="none" w:sz="0" w:space="0" w:color="auto"/>
          </w:divBdr>
        </w:div>
        <w:div w:id="566956498">
          <w:marLeft w:val="0"/>
          <w:marRight w:val="0"/>
          <w:marTop w:val="0"/>
          <w:marBottom w:val="0"/>
          <w:divBdr>
            <w:top w:val="none" w:sz="0" w:space="0" w:color="auto"/>
            <w:left w:val="none" w:sz="0" w:space="0" w:color="auto"/>
            <w:bottom w:val="none" w:sz="0" w:space="0" w:color="auto"/>
            <w:right w:val="none" w:sz="0" w:space="0" w:color="auto"/>
          </w:divBdr>
        </w:div>
        <w:div w:id="575630987">
          <w:marLeft w:val="0"/>
          <w:marRight w:val="0"/>
          <w:marTop w:val="0"/>
          <w:marBottom w:val="0"/>
          <w:divBdr>
            <w:top w:val="none" w:sz="0" w:space="0" w:color="auto"/>
            <w:left w:val="none" w:sz="0" w:space="0" w:color="auto"/>
            <w:bottom w:val="none" w:sz="0" w:space="0" w:color="auto"/>
            <w:right w:val="none" w:sz="0" w:space="0" w:color="auto"/>
          </w:divBdr>
        </w:div>
        <w:div w:id="657153831">
          <w:marLeft w:val="0"/>
          <w:marRight w:val="0"/>
          <w:marTop w:val="0"/>
          <w:marBottom w:val="0"/>
          <w:divBdr>
            <w:top w:val="none" w:sz="0" w:space="0" w:color="auto"/>
            <w:left w:val="none" w:sz="0" w:space="0" w:color="auto"/>
            <w:bottom w:val="none" w:sz="0" w:space="0" w:color="auto"/>
            <w:right w:val="none" w:sz="0" w:space="0" w:color="auto"/>
          </w:divBdr>
        </w:div>
        <w:div w:id="696083556">
          <w:marLeft w:val="0"/>
          <w:marRight w:val="0"/>
          <w:marTop w:val="0"/>
          <w:marBottom w:val="0"/>
          <w:divBdr>
            <w:top w:val="none" w:sz="0" w:space="0" w:color="auto"/>
            <w:left w:val="none" w:sz="0" w:space="0" w:color="auto"/>
            <w:bottom w:val="none" w:sz="0" w:space="0" w:color="auto"/>
            <w:right w:val="none" w:sz="0" w:space="0" w:color="auto"/>
          </w:divBdr>
        </w:div>
        <w:div w:id="716318504">
          <w:marLeft w:val="0"/>
          <w:marRight w:val="0"/>
          <w:marTop w:val="0"/>
          <w:marBottom w:val="0"/>
          <w:divBdr>
            <w:top w:val="none" w:sz="0" w:space="0" w:color="auto"/>
            <w:left w:val="none" w:sz="0" w:space="0" w:color="auto"/>
            <w:bottom w:val="none" w:sz="0" w:space="0" w:color="auto"/>
            <w:right w:val="none" w:sz="0" w:space="0" w:color="auto"/>
          </w:divBdr>
        </w:div>
        <w:div w:id="756901393">
          <w:marLeft w:val="0"/>
          <w:marRight w:val="0"/>
          <w:marTop w:val="0"/>
          <w:marBottom w:val="0"/>
          <w:divBdr>
            <w:top w:val="none" w:sz="0" w:space="0" w:color="auto"/>
            <w:left w:val="none" w:sz="0" w:space="0" w:color="auto"/>
            <w:bottom w:val="none" w:sz="0" w:space="0" w:color="auto"/>
            <w:right w:val="none" w:sz="0" w:space="0" w:color="auto"/>
          </w:divBdr>
        </w:div>
        <w:div w:id="758066890">
          <w:marLeft w:val="0"/>
          <w:marRight w:val="0"/>
          <w:marTop w:val="0"/>
          <w:marBottom w:val="0"/>
          <w:divBdr>
            <w:top w:val="none" w:sz="0" w:space="0" w:color="auto"/>
            <w:left w:val="none" w:sz="0" w:space="0" w:color="auto"/>
            <w:bottom w:val="none" w:sz="0" w:space="0" w:color="auto"/>
            <w:right w:val="none" w:sz="0" w:space="0" w:color="auto"/>
          </w:divBdr>
        </w:div>
        <w:div w:id="763457770">
          <w:marLeft w:val="0"/>
          <w:marRight w:val="0"/>
          <w:marTop w:val="0"/>
          <w:marBottom w:val="0"/>
          <w:divBdr>
            <w:top w:val="none" w:sz="0" w:space="0" w:color="auto"/>
            <w:left w:val="none" w:sz="0" w:space="0" w:color="auto"/>
            <w:bottom w:val="none" w:sz="0" w:space="0" w:color="auto"/>
            <w:right w:val="none" w:sz="0" w:space="0" w:color="auto"/>
          </w:divBdr>
        </w:div>
        <w:div w:id="777329838">
          <w:marLeft w:val="0"/>
          <w:marRight w:val="0"/>
          <w:marTop w:val="0"/>
          <w:marBottom w:val="0"/>
          <w:divBdr>
            <w:top w:val="none" w:sz="0" w:space="0" w:color="auto"/>
            <w:left w:val="none" w:sz="0" w:space="0" w:color="auto"/>
            <w:bottom w:val="none" w:sz="0" w:space="0" w:color="auto"/>
            <w:right w:val="none" w:sz="0" w:space="0" w:color="auto"/>
          </w:divBdr>
        </w:div>
        <w:div w:id="797064537">
          <w:marLeft w:val="0"/>
          <w:marRight w:val="0"/>
          <w:marTop w:val="0"/>
          <w:marBottom w:val="0"/>
          <w:divBdr>
            <w:top w:val="none" w:sz="0" w:space="0" w:color="auto"/>
            <w:left w:val="none" w:sz="0" w:space="0" w:color="auto"/>
            <w:bottom w:val="none" w:sz="0" w:space="0" w:color="auto"/>
            <w:right w:val="none" w:sz="0" w:space="0" w:color="auto"/>
          </w:divBdr>
        </w:div>
        <w:div w:id="848562739">
          <w:marLeft w:val="0"/>
          <w:marRight w:val="0"/>
          <w:marTop w:val="0"/>
          <w:marBottom w:val="0"/>
          <w:divBdr>
            <w:top w:val="none" w:sz="0" w:space="0" w:color="auto"/>
            <w:left w:val="none" w:sz="0" w:space="0" w:color="auto"/>
            <w:bottom w:val="none" w:sz="0" w:space="0" w:color="auto"/>
            <w:right w:val="none" w:sz="0" w:space="0" w:color="auto"/>
          </w:divBdr>
        </w:div>
        <w:div w:id="850220183">
          <w:marLeft w:val="0"/>
          <w:marRight w:val="0"/>
          <w:marTop w:val="0"/>
          <w:marBottom w:val="0"/>
          <w:divBdr>
            <w:top w:val="none" w:sz="0" w:space="0" w:color="auto"/>
            <w:left w:val="none" w:sz="0" w:space="0" w:color="auto"/>
            <w:bottom w:val="none" w:sz="0" w:space="0" w:color="auto"/>
            <w:right w:val="none" w:sz="0" w:space="0" w:color="auto"/>
          </w:divBdr>
        </w:div>
        <w:div w:id="858079557">
          <w:marLeft w:val="0"/>
          <w:marRight w:val="0"/>
          <w:marTop w:val="0"/>
          <w:marBottom w:val="0"/>
          <w:divBdr>
            <w:top w:val="none" w:sz="0" w:space="0" w:color="auto"/>
            <w:left w:val="none" w:sz="0" w:space="0" w:color="auto"/>
            <w:bottom w:val="none" w:sz="0" w:space="0" w:color="auto"/>
            <w:right w:val="none" w:sz="0" w:space="0" w:color="auto"/>
          </w:divBdr>
        </w:div>
        <w:div w:id="900168842">
          <w:marLeft w:val="0"/>
          <w:marRight w:val="0"/>
          <w:marTop w:val="0"/>
          <w:marBottom w:val="0"/>
          <w:divBdr>
            <w:top w:val="none" w:sz="0" w:space="0" w:color="auto"/>
            <w:left w:val="none" w:sz="0" w:space="0" w:color="auto"/>
            <w:bottom w:val="none" w:sz="0" w:space="0" w:color="auto"/>
            <w:right w:val="none" w:sz="0" w:space="0" w:color="auto"/>
          </w:divBdr>
        </w:div>
        <w:div w:id="959914761">
          <w:marLeft w:val="0"/>
          <w:marRight w:val="0"/>
          <w:marTop w:val="0"/>
          <w:marBottom w:val="0"/>
          <w:divBdr>
            <w:top w:val="none" w:sz="0" w:space="0" w:color="auto"/>
            <w:left w:val="none" w:sz="0" w:space="0" w:color="auto"/>
            <w:bottom w:val="none" w:sz="0" w:space="0" w:color="auto"/>
            <w:right w:val="none" w:sz="0" w:space="0" w:color="auto"/>
          </w:divBdr>
        </w:div>
        <w:div w:id="972324513">
          <w:marLeft w:val="0"/>
          <w:marRight w:val="0"/>
          <w:marTop w:val="0"/>
          <w:marBottom w:val="0"/>
          <w:divBdr>
            <w:top w:val="none" w:sz="0" w:space="0" w:color="auto"/>
            <w:left w:val="none" w:sz="0" w:space="0" w:color="auto"/>
            <w:bottom w:val="none" w:sz="0" w:space="0" w:color="auto"/>
            <w:right w:val="none" w:sz="0" w:space="0" w:color="auto"/>
          </w:divBdr>
        </w:div>
        <w:div w:id="1000036558">
          <w:marLeft w:val="0"/>
          <w:marRight w:val="0"/>
          <w:marTop w:val="0"/>
          <w:marBottom w:val="0"/>
          <w:divBdr>
            <w:top w:val="none" w:sz="0" w:space="0" w:color="auto"/>
            <w:left w:val="none" w:sz="0" w:space="0" w:color="auto"/>
            <w:bottom w:val="none" w:sz="0" w:space="0" w:color="auto"/>
            <w:right w:val="none" w:sz="0" w:space="0" w:color="auto"/>
          </w:divBdr>
        </w:div>
        <w:div w:id="1018894975">
          <w:marLeft w:val="0"/>
          <w:marRight w:val="0"/>
          <w:marTop w:val="0"/>
          <w:marBottom w:val="0"/>
          <w:divBdr>
            <w:top w:val="none" w:sz="0" w:space="0" w:color="auto"/>
            <w:left w:val="none" w:sz="0" w:space="0" w:color="auto"/>
            <w:bottom w:val="none" w:sz="0" w:space="0" w:color="auto"/>
            <w:right w:val="none" w:sz="0" w:space="0" w:color="auto"/>
          </w:divBdr>
        </w:div>
        <w:div w:id="1039352272">
          <w:marLeft w:val="0"/>
          <w:marRight w:val="0"/>
          <w:marTop w:val="0"/>
          <w:marBottom w:val="0"/>
          <w:divBdr>
            <w:top w:val="none" w:sz="0" w:space="0" w:color="auto"/>
            <w:left w:val="none" w:sz="0" w:space="0" w:color="auto"/>
            <w:bottom w:val="none" w:sz="0" w:space="0" w:color="auto"/>
            <w:right w:val="none" w:sz="0" w:space="0" w:color="auto"/>
          </w:divBdr>
        </w:div>
        <w:div w:id="1063025573">
          <w:marLeft w:val="0"/>
          <w:marRight w:val="0"/>
          <w:marTop w:val="0"/>
          <w:marBottom w:val="0"/>
          <w:divBdr>
            <w:top w:val="none" w:sz="0" w:space="0" w:color="auto"/>
            <w:left w:val="none" w:sz="0" w:space="0" w:color="auto"/>
            <w:bottom w:val="none" w:sz="0" w:space="0" w:color="auto"/>
            <w:right w:val="none" w:sz="0" w:space="0" w:color="auto"/>
          </w:divBdr>
        </w:div>
        <w:div w:id="1077246528">
          <w:marLeft w:val="0"/>
          <w:marRight w:val="0"/>
          <w:marTop w:val="0"/>
          <w:marBottom w:val="0"/>
          <w:divBdr>
            <w:top w:val="none" w:sz="0" w:space="0" w:color="auto"/>
            <w:left w:val="none" w:sz="0" w:space="0" w:color="auto"/>
            <w:bottom w:val="none" w:sz="0" w:space="0" w:color="auto"/>
            <w:right w:val="none" w:sz="0" w:space="0" w:color="auto"/>
          </w:divBdr>
        </w:div>
        <w:div w:id="1091320582">
          <w:marLeft w:val="0"/>
          <w:marRight w:val="0"/>
          <w:marTop w:val="0"/>
          <w:marBottom w:val="0"/>
          <w:divBdr>
            <w:top w:val="none" w:sz="0" w:space="0" w:color="auto"/>
            <w:left w:val="none" w:sz="0" w:space="0" w:color="auto"/>
            <w:bottom w:val="none" w:sz="0" w:space="0" w:color="auto"/>
            <w:right w:val="none" w:sz="0" w:space="0" w:color="auto"/>
          </w:divBdr>
        </w:div>
        <w:div w:id="1094548986">
          <w:marLeft w:val="0"/>
          <w:marRight w:val="0"/>
          <w:marTop w:val="0"/>
          <w:marBottom w:val="0"/>
          <w:divBdr>
            <w:top w:val="none" w:sz="0" w:space="0" w:color="auto"/>
            <w:left w:val="none" w:sz="0" w:space="0" w:color="auto"/>
            <w:bottom w:val="none" w:sz="0" w:space="0" w:color="auto"/>
            <w:right w:val="none" w:sz="0" w:space="0" w:color="auto"/>
          </w:divBdr>
        </w:div>
        <w:div w:id="1107963718">
          <w:marLeft w:val="0"/>
          <w:marRight w:val="0"/>
          <w:marTop w:val="0"/>
          <w:marBottom w:val="0"/>
          <w:divBdr>
            <w:top w:val="none" w:sz="0" w:space="0" w:color="auto"/>
            <w:left w:val="none" w:sz="0" w:space="0" w:color="auto"/>
            <w:bottom w:val="none" w:sz="0" w:space="0" w:color="auto"/>
            <w:right w:val="none" w:sz="0" w:space="0" w:color="auto"/>
          </w:divBdr>
        </w:div>
        <w:div w:id="1111514063">
          <w:marLeft w:val="0"/>
          <w:marRight w:val="0"/>
          <w:marTop w:val="0"/>
          <w:marBottom w:val="0"/>
          <w:divBdr>
            <w:top w:val="none" w:sz="0" w:space="0" w:color="auto"/>
            <w:left w:val="none" w:sz="0" w:space="0" w:color="auto"/>
            <w:bottom w:val="none" w:sz="0" w:space="0" w:color="auto"/>
            <w:right w:val="none" w:sz="0" w:space="0" w:color="auto"/>
          </w:divBdr>
        </w:div>
        <w:div w:id="1177620005">
          <w:marLeft w:val="0"/>
          <w:marRight w:val="0"/>
          <w:marTop w:val="0"/>
          <w:marBottom w:val="0"/>
          <w:divBdr>
            <w:top w:val="none" w:sz="0" w:space="0" w:color="auto"/>
            <w:left w:val="none" w:sz="0" w:space="0" w:color="auto"/>
            <w:bottom w:val="none" w:sz="0" w:space="0" w:color="auto"/>
            <w:right w:val="none" w:sz="0" w:space="0" w:color="auto"/>
          </w:divBdr>
        </w:div>
        <w:div w:id="1177960147">
          <w:marLeft w:val="0"/>
          <w:marRight w:val="0"/>
          <w:marTop w:val="0"/>
          <w:marBottom w:val="0"/>
          <w:divBdr>
            <w:top w:val="none" w:sz="0" w:space="0" w:color="auto"/>
            <w:left w:val="none" w:sz="0" w:space="0" w:color="auto"/>
            <w:bottom w:val="none" w:sz="0" w:space="0" w:color="auto"/>
            <w:right w:val="none" w:sz="0" w:space="0" w:color="auto"/>
          </w:divBdr>
        </w:div>
        <w:div w:id="1206411650">
          <w:marLeft w:val="0"/>
          <w:marRight w:val="0"/>
          <w:marTop w:val="0"/>
          <w:marBottom w:val="0"/>
          <w:divBdr>
            <w:top w:val="none" w:sz="0" w:space="0" w:color="auto"/>
            <w:left w:val="none" w:sz="0" w:space="0" w:color="auto"/>
            <w:bottom w:val="none" w:sz="0" w:space="0" w:color="auto"/>
            <w:right w:val="none" w:sz="0" w:space="0" w:color="auto"/>
          </w:divBdr>
        </w:div>
        <w:div w:id="1443109197">
          <w:marLeft w:val="0"/>
          <w:marRight w:val="0"/>
          <w:marTop w:val="0"/>
          <w:marBottom w:val="0"/>
          <w:divBdr>
            <w:top w:val="none" w:sz="0" w:space="0" w:color="auto"/>
            <w:left w:val="none" w:sz="0" w:space="0" w:color="auto"/>
            <w:bottom w:val="none" w:sz="0" w:space="0" w:color="auto"/>
            <w:right w:val="none" w:sz="0" w:space="0" w:color="auto"/>
          </w:divBdr>
        </w:div>
        <w:div w:id="1530142395">
          <w:marLeft w:val="0"/>
          <w:marRight w:val="0"/>
          <w:marTop w:val="0"/>
          <w:marBottom w:val="0"/>
          <w:divBdr>
            <w:top w:val="none" w:sz="0" w:space="0" w:color="auto"/>
            <w:left w:val="none" w:sz="0" w:space="0" w:color="auto"/>
            <w:bottom w:val="none" w:sz="0" w:space="0" w:color="auto"/>
            <w:right w:val="none" w:sz="0" w:space="0" w:color="auto"/>
          </w:divBdr>
        </w:div>
        <w:div w:id="1547984108">
          <w:marLeft w:val="0"/>
          <w:marRight w:val="0"/>
          <w:marTop w:val="0"/>
          <w:marBottom w:val="0"/>
          <w:divBdr>
            <w:top w:val="none" w:sz="0" w:space="0" w:color="auto"/>
            <w:left w:val="none" w:sz="0" w:space="0" w:color="auto"/>
            <w:bottom w:val="none" w:sz="0" w:space="0" w:color="auto"/>
            <w:right w:val="none" w:sz="0" w:space="0" w:color="auto"/>
          </w:divBdr>
        </w:div>
        <w:div w:id="1563827626">
          <w:marLeft w:val="0"/>
          <w:marRight w:val="0"/>
          <w:marTop w:val="0"/>
          <w:marBottom w:val="0"/>
          <w:divBdr>
            <w:top w:val="none" w:sz="0" w:space="0" w:color="auto"/>
            <w:left w:val="none" w:sz="0" w:space="0" w:color="auto"/>
            <w:bottom w:val="none" w:sz="0" w:space="0" w:color="auto"/>
            <w:right w:val="none" w:sz="0" w:space="0" w:color="auto"/>
          </w:divBdr>
        </w:div>
        <w:div w:id="1574391001">
          <w:marLeft w:val="0"/>
          <w:marRight w:val="0"/>
          <w:marTop w:val="0"/>
          <w:marBottom w:val="0"/>
          <w:divBdr>
            <w:top w:val="none" w:sz="0" w:space="0" w:color="auto"/>
            <w:left w:val="none" w:sz="0" w:space="0" w:color="auto"/>
            <w:bottom w:val="none" w:sz="0" w:space="0" w:color="auto"/>
            <w:right w:val="none" w:sz="0" w:space="0" w:color="auto"/>
          </w:divBdr>
        </w:div>
        <w:div w:id="1618023269">
          <w:marLeft w:val="0"/>
          <w:marRight w:val="0"/>
          <w:marTop w:val="0"/>
          <w:marBottom w:val="0"/>
          <w:divBdr>
            <w:top w:val="none" w:sz="0" w:space="0" w:color="auto"/>
            <w:left w:val="none" w:sz="0" w:space="0" w:color="auto"/>
            <w:bottom w:val="none" w:sz="0" w:space="0" w:color="auto"/>
            <w:right w:val="none" w:sz="0" w:space="0" w:color="auto"/>
          </w:divBdr>
        </w:div>
        <w:div w:id="1659773367">
          <w:marLeft w:val="0"/>
          <w:marRight w:val="0"/>
          <w:marTop w:val="0"/>
          <w:marBottom w:val="0"/>
          <w:divBdr>
            <w:top w:val="none" w:sz="0" w:space="0" w:color="auto"/>
            <w:left w:val="none" w:sz="0" w:space="0" w:color="auto"/>
            <w:bottom w:val="none" w:sz="0" w:space="0" w:color="auto"/>
            <w:right w:val="none" w:sz="0" w:space="0" w:color="auto"/>
          </w:divBdr>
        </w:div>
        <w:div w:id="1663121202">
          <w:marLeft w:val="0"/>
          <w:marRight w:val="0"/>
          <w:marTop w:val="0"/>
          <w:marBottom w:val="0"/>
          <w:divBdr>
            <w:top w:val="none" w:sz="0" w:space="0" w:color="auto"/>
            <w:left w:val="none" w:sz="0" w:space="0" w:color="auto"/>
            <w:bottom w:val="none" w:sz="0" w:space="0" w:color="auto"/>
            <w:right w:val="none" w:sz="0" w:space="0" w:color="auto"/>
          </w:divBdr>
        </w:div>
        <w:div w:id="1691831236">
          <w:marLeft w:val="0"/>
          <w:marRight w:val="0"/>
          <w:marTop w:val="0"/>
          <w:marBottom w:val="0"/>
          <w:divBdr>
            <w:top w:val="none" w:sz="0" w:space="0" w:color="auto"/>
            <w:left w:val="none" w:sz="0" w:space="0" w:color="auto"/>
            <w:bottom w:val="none" w:sz="0" w:space="0" w:color="auto"/>
            <w:right w:val="none" w:sz="0" w:space="0" w:color="auto"/>
          </w:divBdr>
        </w:div>
        <w:div w:id="1794709941">
          <w:marLeft w:val="0"/>
          <w:marRight w:val="0"/>
          <w:marTop w:val="0"/>
          <w:marBottom w:val="0"/>
          <w:divBdr>
            <w:top w:val="none" w:sz="0" w:space="0" w:color="auto"/>
            <w:left w:val="none" w:sz="0" w:space="0" w:color="auto"/>
            <w:bottom w:val="none" w:sz="0" w:space="0" w:color="auto"/>
            <w:right w:val="none" w:sz="0" w:space="0" w:color="auto"/>
          </w:divBdr>
        </w:div>
        <w:div w:id="1815680702">
          <w:marLeft w:val="0"/>
          <w:marRight w:val="0"/>
          <w:marTop w:val="0"/>
          <w:marBottom w:val="0"/>
          <w:divBdr>
            <w:top w:val="none" w:sz="0" w:space="0" w:color="auto"/>
            <w:left w:val="none" w:sz="0" w:space="0" w:color="auto"/>
            <w:bottom w:val="none" w:sz="0" w:space="0" w:color="auto"/>
            <w:right w:val="none" w:sz="0" w:space="0" w:color="auto"/>
          </w:divBdr>
        </w:div>
        <w:div w:id="1826390014">
          <w:marLeft w:val="0"/>
          <w:marRight w:val="0"/>
          <w:marTop w:val="0"/>
          <w:marBottom w:val="0"/>
          <w:divBdr>
            <w:top w:val="none" w:sz="0" w:space="0" w:color="auto"/>
            <w:left w:val="none" w:sz="0" w:space="0" w:color="auto"/>
            <w:bottom w:val="none" w:sz="0" w:space="0" w:color="auto"/>
            <w:right w:val="none" w:sz="0" w:space="0" w:color="auto"/>
          </w:divBdr>
        </w:div>
        <w:div w:id="1853951939">
          <w:marLeft w:val="0"/>
          <w:marRight w:val="0"/>
          <w:marTop w:val="0"/>
          <w:marBottom w:val="0"/>
          <w:divBdr>
            <w:top w:val="none" w:sz="0" w:space="0" w:color="auto"/>
            <w:left w:val="none" w:sz="0" w:space="0" w:color="auto"/>
            <w:bottom w:val="none" w:sz="0" w:space="0" w:color="auto"/>
            <w:right w:val="none" w:sz="0" w:space="0" w:color="auto"/>
          </w:divBdr>
        </w:div>
        <w:div w:id="1890216384">
          <w:marLeft w:val="0"/>
          <w:marRight w:val="0"/>
          <w:marTop w:val="0"/>
          <w:marBottom w:val="0"/>
          <w:divBdr>
            <w:top w:val="none" w:sz="0" w:space="0" w:color="auto"/>
            <w:left w:val="none" w:sz="0" w:space="0" w:color="auto"/>
            <w:bottom w:val="none" w:sz="0" w:space="0" w:color="auto"/>
            <w:right w:val="none" w:sz="0" w:space="0" w:color="auto"/>
          </w:divBdr>
        </w:div>
        <w:div w:id="1950507515">
          <w:marLeft w:val="0"/>
          <w:marRight w:val="0"/>
          <w:marTop w:val="0"/>
          <w:marBottom w:val="0"/>
          <w:divBdr>
            <w:top w:val="none" w:sz="0" w:space="0" w:color="auto"/>
            <w:left w:val="none" w:sz="0" w:space="0" w:color="auto"/>
            <w:bottom w:val="none" w:sz="0" w:space="0" w:color="auto"/>
            <w:right w:val="none" w:sz="0" w:space="0" w:color="auto"/>
          </w:divBdr>
        </w:div>
        <w:div w:id="1959028076">
          <w:marLeft w:val="0"/>
          <w:marRight w:val="0"/>
          <w:marTop w:val="0"/>
          <w:marBottom w:val="0"/>
          <w:divBdr>
            <w:top w:val="none" w:sz="0" w:space="0" w:color="auto"/>
            <w:left w:val="none" w:sz="0" w:space="0" w:color="auto"/>
            <w:bottom w:val="none" w:sz="0" w:space="0" w:color="auto"/>
            <w:right w:val="none" w:sz="0" w:space="0" w:color="auto"/>
          </w:divBdr>
        </w:div>
        <w:div w:id="1969238990">
          <w:marLeft w:val="0"/>
          <w:marRight w:val="0"/>
          <w:marTop w:val="0"/>
          <w:marBottom w:val="0"/>
          <w:divBdr>
            <w:top w:val="none" w:sz="0" w:space="0" w:color="auto"/>
            <w:left w:val="none" w:sz="0" w:space="0" w:color="auto"/>
            <w:bottom w:val="none" w:sz="0" w:space="0" w:color="auto"/>
            <w:right w:val="none" w:sz="0" w:space="0" w:color="auto"/>
          </w:divBdr>
        </w:div>
        <w:div w:id="2086603416">
          <w:marLeft w:val="0"/>
          <w:marRight w:val="0"/>
          <w:marTop w:val="0"/>
          <w:marBottom w:val="0"/>
          <w:divBdr>
            <w:top w:val="none" w:sz="0" w:space="0" w:color="auto"/>
            <w:left w:val="none" w:sz="0" w:space="0" w:color="auto"/>
            <w:bottom w:val="none" w:sz="0" w:space="0" w:color="auto"/>
            <w:right w:val="none" w:sz="0" w:space="0" w:color="auto"/>
          </w:divBdr>
        </w:div>
        <w:div w:id="2119713695">
          <w:marLeft w:val="0"/>
          <w:marRight w:val="0"/>
          <w:marTop w:val="0"/>
          <w:marBottom w:val="0"/>
          <w:divBdr>
            <w:top w:val="none" w:sz="0" w:space="0" w:color="auto"/>
            <w:left w:val="none" w:sz="0" w:space="0" w:color="auto"/>
            <w:bottom w:val="none" w:sz="0" w:space="0" w:color="auto"/>
            <w:right w:val="none" w:sz="0" w:space="0" w:color="auto"/>
          </w:divBdr>
        </w:div>
      </w:divsChild>
    </w:div>
    <w:div w:id="1878591056">
      <w:bodyDiv w:val="1"/>
      <w:marLeft w:val="0"/>
      <w:marRight w:val="0"/>
      <w:marTop w:val="0"/>
      <w:marBottom w:val="0"/>
      <w:divBdr>
        <w:top w:val="none" w:sz="0" w:space="0" w:color="auto"/>
        <w:left w:val="none" w:sz="0" w:space="0" w:color="auto"/>
        <w:bottom w:val="none" w:sz="0" w:space="0" w:color="auto"/>
        <w:right w:val="none" w:sz="0" w:space="0" w:color="auto"/>
      </w:divBdr>
      <w:divsChild>
        <w:div w:id="2015448199">
          <w:marLeft w:val="0"/>
          <w:marRight w:val="0"/>
          <w:marTop w:val="0"/>
          <w:marBottom w:val="0"/>
          <w:divBdr>
            <w:top w:val="none" w:sz="0" w:space="0" w:color="auto"/>
            <w:left w:val="none" w:sz="0" w:space="0" w:color="auto"/>
            <w:bottom w:val="none" w:sz="0" w:space="0" w:color="auto"/>
            <w:right w:val="none" w:sz="0" w:space="0" w:color="auto"/>
          </w:divBdr>
          <w:divsChild>
            <w:div w:id="1586526380">
              <w:marLeft w:val="0"/>
              <w:marRight w:val="0"/>
              <w:marTop w:val="0"/>
              <w:marBottom w:val="0"/>
              <w:divBdr>
                <w:top w:val="none" w:sz="0" w:space="0" w:color="auto"/>
                <w:left w:val="none" w:sz="0" w:space="0" w:color="auto"/>
                <w:bottom w:val="none" w:sz="0" w:space="0" w:color="auto"/>
                <w:right w:val="none" w:sz="0" w:space="0" w:color="auto"/>
              </w:divBdr>
              <w:divsChild>
                <w:div w:id="991712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8736757">
      <w:bodyDiv w:val="1"/>
      <w:marLeft w:val="0"/>
      <w:marRight w:val="0"/>
      <w:marTop w:val="0"/>
      <w:marBottom w:val="0"/>
      <w:divBdr>
        <w:top w:val="none" w:sz="0" w:space="0" w:color="auto"/>
        <w:left w:val="none" w:sz="0" w:space="0" w:color="auto"/>
        <w:bottom w:val="none" w:sz="0" w:space="0" w:color="auto"/>
        <w:right w:val="none" w:sz="0" w:space="0" w:color="auto"/>
      </w:divBdr>
      <w:divsChild>
        <w:div w:id="1766919015">
          <w:marLeft w:val="0"/>
          <w:marRight w:val="0"/>
          <w:marTop w:val="0"/>
          <w:marBottom w:val="0"/>
          <w:divBdr>
            <w:top w:val="none" w:sz="0" w:space="0" w:color="auto"/>
            <w:left w:val="none" w:sz="0" w:space="0" w:color="auto"/>
            <w:bottom w:val="none" w:sz="0" w:space="0" w:color="auto"/>
            <w:right w:val="none" w:sz="0" w:space="0" w:color="auto"/>
          </w:divBdr>
        </w:div>
        <w:div w:id="1818456241">
          <w:marLeft w:val="0"/>
          <w:marRight w:val="0"/>
          <w:marTop w:val="0"/>
          <w:marBottom w:val="0"/>
          <w:divBdr>
            <w:top w:val="none" w:sz="0" w:space="0" w:color="auto"/>
            <w:left w:val="none" w:sz="0" w:space="0" w:color="auto"/>
            <w:bottom w:val="none" w:sz="0" w:space="0" w:color="auto"/>
            <w:right w:val="none" w:sz="0" w:space="0" w:color="auto"/>
          </w:divBdr>
        </w:div>
      </w:divsChild>
    </w:div>
    <w:div w:id="1879050650">
      <w:bodyDiv w:val="1"/>
      <w:marLeft w:val="0"/>
      <w:marRight w:val="0"/>
      <w:marTop w:val="0"/>
      <w:marBottom w:val="0"/>
      <w:divBdr>
        <w:top w:val="none" w:sz="0" w:space="0" w:color="auto"/>
        <w:left w:val="none" w:sz="0" w:space="0" w:color="auto"/>
        <w:bottom w:val="none" w:sz="0" w:space="0" w:color="auto"/>
        <w:right w:val="none" w:sz="0" w:space="0" w:color="auto"/>
      </w:divBdr>
      <w:divsChild>
        <w:div w:id="1128939070">
          <w:marLeft w:val="0"/>
          <w:marRight w:val="0"/>
          <w:marTop w:val="0"/>
          <w:marBottom w:val="0"/>
          <w:divBdr>
            <w:top w:val="none" w:sz="0" w:space="0" w:color="auto"/>
            <w:left w:val="none" w:sz="0" w:space="0" w:color="auto"/>
            <w:bottom w:val="none" w:sz="0" w:space="0" w:color="auto"/>
            <w:right w:val="none" w:sz="0" w:space="0" w:color="auto"/>
          </w:divBdr>
        </w:div>
      </w:divsChild>
    </w:div>
    <w:div w:id="1879126175">
      <w:bodyDiv w:val="1"/>
      <w:marLeft w:val="0"/>
      <w:marRight w:val="0"/>
      <w:marTop w:val="0"/>
      <w:marBottom w:val="0"/>
      <w:divBdr>
        <w:top w:val="none" w:sz="0" w:space="0" w:color="auto"/>
        <w:left w:val="none" w:sz="0" w:space="0" w:color="auto"/>
        <w:bottom w:val="none" w:sz="0" w:space="0" w:color="auto"/>
        <w:right w:val="none" w:sz="0" w:space="0" w:color="auto"/>
      </w:divBdr>
      <w:divsChild>
        <w:div w:id="1259682483">
          <w:marLeft w:val="150"/>
          <w:marRight w:val="0"/>
          <w:marTop w:val="0"/>
          <w:marBottom w:val="0"/>
          <w:divBdr>
            <w:top w:val="none" w:sz="0" w:space="0" w:color="auto"/>
            <w:left w:val="none" w:sz="0" w:space="0" w:color="auto"/>
            <w:bottom w:val="none" w:sz="0" w:space="0" w:color="auto"/>
            <w:right w:val="none" w:sz="0" w:space="0" w:color="auto"/>
          </w:divBdr>
          <w:divsChild>
            <w:div w:id="408892775">
              <w:marLeft w:val="44"/>
              <w:marRight w:val="0"/>
              <w:marTop w:val="0"/>
              <w:marBottom w:val="0"/>
              <w:divBdr>
                <w:top w:val="outset" w:sz="6" w:space="0" w:color="CCCCCC"/>
                <w:left w:val="outset" w:sz="6" w:space="0" w:color="CCCCCC"/>
                <w:bottom w:val="outset" w:sz="6" w:space="0" w:color="CCCCCC"/>
                <w:right w:val="outset" w:sz="6" w:space="0" w:color="CCCCCC"/>
              </w:divBdr>
              <w:divsChild>
                <w:div w:id="2143495868">
                  <w:marLeft w:val="0"/>
                  <w:marRight w:val="0"/>
                  <w:marTop w:val="0"/>
                  <w:marBottom w:val="0"/>
                  <w:divBdr>
                    <w:top w:val="none" w:sz="0" w:space="0" w:color="auto"/>
                    <w:left w:val="none" w:sz="0" w:space="0" w:color="auto"/>
                    <w:bottom w:val="none" w:sz="0" w:space="0" w:color="auto"/>
                    <w:right w:val="none" w:sz="0" w:space="0" w:color="auto"/>
                  </w:divBdr>
                  <w:divsChild>
                    <w:div w:id="2993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9274359">
      <w:bodyDiv w:val="1"/>
      <w:marLeft w:val="0"/>
      <w:marRight w:val="0"/>
      <w:marTop w:val="0"/>
      <w:marBottom w:val="0"/>
      <w:divBdr>
        <w:top w:val="none" w:sz="0" w:space="0" w:color="auto"/>
        <w:left w:val="none" w:sz="0" w:space="0" w:color="auto"/>
        <w:bottom w:val="none" w:sz="0" w:space="0" w:color="auto"/>
        <w:right w:val="none" w:sz="0" w:space="0" w:color="auto"/>
      </w:divBdr>
    </w:div>
    <w:div w:id="1879586850">
      <w:bodyDiv w:val="1"/>
      <w:marLeft w:val="0"/>
      <w:marRight w:val="0"/>
      <w:marTop w:val="0"/>
      <w:marBottom w:val="0"/>
      <w:divBdr>
        <w:top w:val="none" w:sz="0" w:space="0" w:color="auto"/>
        <w:left w:val="none" w:sz="0" w:space="0" w:color="auto"/>
        <w:bottom w:val="none" w:sz="0" w:space="0" w:color="auto"/>
        <w:right w:val="none" w:sz="0" w:space="0" w:color="auto"/>
      </w:divBdr>
      <w:divsChild>
        <w:div w:id="19479632">
          <w:marLeft w:val="0"/>
          <w:marRight w:val="0"/>
          <w:marTop w:val="0"/>
          <w:marBottom w:val="0"/>
          <w:divBdr>
            <w:top w:val="none" w:sz="0" w:space="0" w:color="auto"/>
            <w:left w:val="none" w:sz="0" w:space="0" w:color="auto"/>
            <w:bottom w:val="none" w:sz="0" w:space="0" w:color="auto"/>
            <w:right w:val="none" w:sz="0" w:space="0" w:color="auto"/>
          </w:divBdr>
        </w:div>
        <w:div w:id="201793331">
          <w:marLeft w:val="0"/>
          <w:marRight w:val="0"/>
          <w:marTop w:val="0"/>
          <w:marBottom w:val="0"/>
          <w:divBdr>
            <w:top w:val="none" w:sz="0" w:space="0" w:color="auto"/>
            <w:left w:val="none" w:sz="0" w:space="0" w:color="auto"/>
            <w:bottom w:val="none" w:sz="0" w:space="0" w:color="auto"/>
            <w:right w:val="none" w:sz="0" w:space="0" w:color="auto"/>
          </w:divBdr>
        </w:div>
        <w:div w:id="1752268595">
          <w:marLeft w:val="0"/>
          <w:marRight w:val="0"/>
          <w:marTop w:val="0"/>
          <w:marBottom w:val="0"/>
          <w:divBdr>
            <w:top w:val="none" w:sz="0" w:space="0" w:color="auto"/>
            <w:left w:val="none" w:sz="0" w:space="0" w:color="auto"/>
            <w:bottom w:val="none" w:sz="0" w:space="0" w:color="auto"/>
            <w:right w:val="none" w:sz="0" w:space="0" w:color="auto"/>
          </w:divBdr>
        </w:div>
      </w:divsChild>
    </w:div>
    <w:div w:id="1880049397">
      <w:bodyDiv w:val="1"/>
      <w:marLeft w:val="0"/>
      <w:marRight w:val="0"/>
      <w:marTop w:val="0"/>
      <w:marBottom w:val="0"/>
      <w:divBdr>
        <w:top w:val="none" w:sz="0" w:space="0" w:color="auto"/>
        <w:left w:val="none" w:sz="0" w:space="0" w:color="auto"/>
        <w:bottom w:val="none" w:sz="0" w:space="0" w:color="auto"/>
        <w:right w:val="none" w:sz="0" w:space="0" w:color="auto"/>
      </w:divBdr>
    </w:div>
    <w:div w:id="1882211093">
      <w:bodyDiv w:val="1"/>
      <w:marLeft w:val="0"/>
      <w:marRight w:val="0"/>
      <w:marTop w:val="0"/>
      <w:marBottom w:val="0"/>
      <w:divBdr>
        <w:top w:val="none" w:sz="0" w:space="0" w:color="auto"/>
        <w:left w:val="none" w:sz="0" w:space="0" w:color="auto"/>
        <w:bottom w:val="none" w:sz="0" w:space="0" w:color="auto"/>
        <w:right w:val="none" w:sz="0" w:space="0" w:color="auto"/>
      </w:divBdr>
      <w:divsChild>
        <w:div w:id="1812819879">
          <w:marLeft w:val="0"/>
          <w:marRight w:val="0"/>
          <w:marTop w:val="0"/>
          <w:marBottom w:val="0"/>
          <w:divBdr>
            <w:top w:val="none" w:sz="0" w:space="0" w:color="auto"/>
            <w:left w:val="none" w:sz="0" w:space="0" w:color="auto"/>
            <w:bottom w:val="none" w:sz="0" w:space="0" w:color="auto"/>
            <w:right w:val="none" w:sz="0" w:space="0" w:color="auto"/>
          </w:divBdr>
        </w:div>
      </w:divsChild>
    </w:div>
    <w:div w:id="1883131867">
      <w:bodyDiv w:val="1"/>
      <w:marLeft w:val="0"/>
      <w:marRight w:val="0"/>
      <w:marTop w:val="0"/>
      <w:marBottom w:val="0"/>
      <w:divBdr>
        <w:top w:val="none" w:sz="0" w:space="0" w:color="auto"/>
        <w:left w:val="none" w:sz="0" w:space="0" w:color="auto"/>
        <w:bottom w:val="none" w:sz="0" w:space="0" w:color="auto"/>
        <w:right w:val="none" w:sz="0" w:space="0" w:color="auto"/>
      </w:divBdr>
      <w:divsChild>
        <w:div w:id="58749867">
          <w:marLeft w:val="0"/>
          <w:marRight w:val="0"/>
          <w:marTop w:val="0"/>
          <w:marBottom w:val="0"/>
          <w:divBdr>
            <w:top w:val="none" w:sz="0" w:space="0" w:color="auto"/>
            <w:left w:val="none" w:sz="0" w:space="0" w:color="auto"/>
            <w:bottom w:val="none" w:sz="0" w:space="0" w:color="auto"/>
            <w:right w:val="none" w:sz="0" w:space="0" w:color="auto"/>
          </w:divBdr>
        </w:div>
        <w:div w:id="236593715">
          <w:marLeft w:val="0"/>
          <w:marRight w:val="0"/>
          <w:marTop w:val="0"/>
          <w:marBottom w:val="0"/>
          <w:divBdr>
            <w:top w:val="none" w:sz="0" w:space="0" w:color="auto"/>
            <w:left w:val="none" w:sz="0" w:space="0" w:color="auto"/>
            <w:bottom w:val="none" w:sz="0" w:space="0" w:color="auto"/>
            <w:right w:val="none" w:sz="0" w:space="0" w:color="auto"/>
          </w:divBdr>
        </w:div>
        <w:div w:id="282157174">
          <w:marLeft w:val="0"/>
          <w:marRight w:val="0"/>
          <w:marTop w:val="0"/>
          <w:marBottom w:val="0"/>
          <w:divBdr>
            <w:top w:val="none" w:sz="0" w:space="0" w:color="auto"/>
            <w:left w:val="none" w:sz="0" w:space="0" w:color="auto"/>
            <w:bottom w:val="none" w:sz="0" w:space="0" w:color="auto"/>
            <w:right w:val="none" w:sz="0" w:space="0" w:color="auto"/>
          </w:divBdr>
        </w:div>
        <w:div w:id="563561256">
          <w:marLeft w:val="0"/>
          <w:marRight w:val="0"/>
          <w:marTop w:val="0"/>
          <w:marBottom w:val="0"/>
          <w:divBdr>
            <w:top w:val="none" w:sz="0" w:space="0" w:color="auto"/>
            <w:left w:val="none" w:sz="0" w:space="0" w:color="auto"/>
            <w:bottom w:val="none" w:sz="0" w:space="0" w:color="auto"/>
            <w:right w:val="none" w:sz="0" w:space="0" w:color="auto"/>
          </w:divBdr>
        </w:div>
        <w:div w:id="568275146">
          <w:marLeft w:val="0"/>
          <w:marRight w:val="0"/>
          <w:marTop w:val="0"/>
          <w:marBottom w:val="0"/>
          <w:divBdr>
            <w:top w:val="none" w:sz="0" w:space="0" w:color="auto"/>
            <w:left w:val="none" w:sz="0" w:space="0" w:color="auto"/>
            <w:bottom w:val="none" w:sz="0" w:space="0" w:color="auto"/>
            <w:right w:val="none" w:sz="0" w:space="0" w:color="auto"/>
          </w:divBdr>
        </w:div>
        <w:div w:id="657881115">
          <w:marLeft w:val="0"/>
          <w:marRight w:val="0"/>
          <w:marTop w:val="0"/>
          <w:marBottom w:val="0"/>
          <w:divBdr>
            <w:top w:val="none" w:sz="0" w:space="0" w:color="auto"/>
            <w:left w:val="none" w:sz="0" w:space="0" w:color="auto"/>
            <w:bottom w:val="none" w:sz="0" w:space="0" w:color="auto"/>
            <w:right w:val="none" w:sz="0" w:space="0" w:color="auto"/>
          </w:divBdr>
        </w:div>
        <w:div w:id="734671546">
          <w:marLeft w:val="0"/>
          <w:marRight w:val="0"/>
          <w:marTop w:val="0"/>
          <w:marBottom w:val="0"/>
          <w:divBdr>
            <w:top w:val="none" w:sz="0" w:space="0" w:color="auto"/>
            <w:left w:val="none" w:sz="0" w:space="0" w:color="auto"/>
            <w:bottom w:val="none" w:sz="0" w:space="0" w:color="auto"/>
            <w:right w:val="none" w:sz="0" w:space="0" w:color="auto"/>
          </w:divBdr>
        </w:div>
        <w:div w:id="939949177">
          <w:marLeft w:val="0"/>
          <w:marRight w:val="0"/>
          <w:marTop w:val="0"/>
          <w:marBottom w:val="0"/>
          <w:divBdr>
            <w:top w:val="none" w:sz="0" w:space="0" w:color="auto"/>
            <w:left w:val="none" w:sz="0" w:space="0" w:color="auto"/>
            <w:bottom w:val="none" w:sz="0" w:space="0" w:color="auto"/>
            <w:right w:val="none" w:sz="0" w:space="0" w:color="auto"/>
          </w:divBdr>
        </w:div>
        <w:div w:id="958142613">
          <w:marLeft w:val="0"/>
          <w:marRight w:val="0"/>
          <w:marTop w:val="0"/>
          <w:marBottom w:val="0"/>
          <w:divBdr>
            <w:top w:val="none" w:sz="0" w:space="0" w:color="auto"/>
            <w:left w:val="none" w:sz="0" w:space="0" w:color="auto"/>
            <w:bottom w:val="none" w:sz="0" w:space="0" w:color="auto"/>
            <w:right w:val="none" w:sz="0" w:space="0" w:color="auto"/>
          </w:divBdr>
        </w:div>
        <w:div w:id="1150906164">
          <w:marLeft w:val="0"/>
          <w:marRight w:val="0"/>
          <w:marTop w:val="0"/>
          <w:marBottom w:val="0"/>
          <w:divBdr>
            <w:top w:val="none" w:sz="0" w:space="0" w:color="auto"/>
            <w:left w:val="none" w:sz="0" w:space="0" w:color="auto"/>
            <w:bottom w:val="none" w:sz="0" w:space="0" w:color="auto"/>
            <w:right w:val="none" w:sz="0" w:space="0" w:color="auto"/>
          </w:divBdr>
        </w:div>
        <w:div w:id="1208681831">
          <w:marLeft w:val="0"/>
          <w:marRight w:val="0"/>
          <w:marTop w:val="0"/>
          <w:marBottom w:val="0"/>
          <w:divBdr>
            <w:top w:val="none" w:sz="0" w:space="0" w:color="auto"/>
            <w:left w:val="none" w:sz="0" w:space="0" w:color="auto"/>
            <w:bottom w:val="none" w:sz="0" w:space="0" w:color="auto"/>
            <w:right w:val="none" w:sz="0" w:space="0" w:color="auto"/>
          </w:divBdr>
        </w:div>
        <w:div w:id="1273592042">
          <w:marLeft w:val="0"/>
          <w:marRight w:val="0"/>
          <w:marTop w:val="0"/>
          <w:marBottom w:val="0"/>
          <w:divBdr>
            <w:top w:val="none" w:sz="0" w:space="0" w:color="auto"/>
            <w:left w:val="none" w:sz="0" w:space="0" w:color="auto"/>
            <w:bottom w:val="none" w:sz="0" w:space="0" w:color="auto"/>
            <w:right w:val="none" w:sz="0" w:space="0" w:color="auto"/>
          </w:divBdr>
        </w:div>
        <w:div w:id="1309361593">
          <w:marLeft w:val="0"/>
          <w:marRight w:val="0"/>
          <w:marTop w:val="0"/>
          <w:marBottom w:val="0"/>
          <w:divBdr>
            <w:top w:val="none" w:sz="0" w:space="0" w:color="auto"/>
            <w:left w:val="none" w:sz="0" w:space="0" w:color="auto"/>
            <w:bottom w:val="none" w:sz="0" w:space="0" w:color="auto"/>
            <w:right w:val="none" w:sz="0" w:space="0" w:color="auto"/>
          </w:divBdr>
        </w:div>
        <w:div w:id="1376155931">
          <w:marLeft w:val="0"/>
          <w:marRight w:val="0"/>
          <w:marTop w:val="0"/>
          <w:marBottom w:val="0"/>
          <w:divBdr>
            <w:top w:val="none" w:sz="0" w:space="0" w:color="auto"/>
            <w:left w:val="none" w:sz="0" w:space="0" w:color="auto"/>
            <w:bottom w:val="none" w:sz="0" w:space="0" w:color="auto"/>
            <w:right w:val="none" w:sz="0" w:space="0" w:color="auto"/>
          </w:divBdr>
        </w:div>
        <w:div w:id="1393306232">
          <w:marLeft w:val="0"/>
          <w:marRight w:val="0"/>
          <w:marTop w:val="0"/>
          <w:marBottom w:val="0"/>
          <w:divBdr>
            <w:top w:val="none" w:sz="0" w:space="0" w:color="auto"/>
            <w:left w:val="none" w:sz="0" w:space="0" w:color="auto"/>
            <w:bottom w:val="none" w:sz="0" w:space="0" w:color="auto"/>
            <w:right w:val="none" w:sz="0" w:space="0" w:color="auto"/>
          </w:divBdr>
        </w:div>
        <w:div w:id="1549296563">
          <w:marLeft w:val="0"/>
          <w:marRight w:val="0"/>
          <w:marTop w:val="0"/>
          <w:marBottom w:val="0"/>
          <w:divBdr>
            <w:top w:val="none" w:sz="0" w:space="0" w:color="auto"/>
            <w:left w:val="none" w:sz="0" w:space="0" w:color="auto"/>
            <w:bottom w:val="none" w:sz="0" w:space="0" w:color="auto"/>
            <w:right w:val="none" w:sz="0" w:space="0" w:color="auto"/>
          </w:divBdr>
        </w:div>
        <w:div w:id="1680304675">
          <w:marLeft w:val="0"/>
          <w:marRight w:val="0"/>
          <w:marTop w:val="0"/>
          <w:marBottom w:val="0"/>
          <w:divBdr>
            <w:top w:val="none" w:sz="0" w:space="0" w:color="auto"/>
            <w:left w:val="none" w:sz="0" w:space="0" w:color="auto"/>
            <w:bottom w:val="none" w:sz="0" w:space="0" w:color="auto"/>
            <w:right w:val="none" w:sz="0" w:space="0" w:color="auto"/>
          </w:divBdr>
        </w:div>
        <w:div w:id="1945728740">
          <w:marLeft w:val="0"/>
          <w:marRight w:val="0"/>
          <w:marTop w:val="0"/>
          <w:marBottom w:val="0"/>
          <w:divBdr>
            <w:top w:val="none" w:sz="0" w:space="0" w:color="auto"/>
            <w:left w:val="none" w:sz="0" w:space="0" w:color="auto"/>
            <w:bottom w:val="none" w:sz="0" w:space="0" w:color="auto"/>
            <w:right w:val="none" w:sz="0" w:space="0" w:color="auto"/>
          </w:divBdr>
        </w:div>
        <w:div w:id="1994869701">
          <w:marLeft w:val="0"/>
          <w:marRight w:val="0"/>
          <w:marTop w:val="0"/>
          <w:marBottom w:val="0"/>
          <w:divBdr>
            <w:top w:val="none" w:sz="0" w:space="0" w:color="auto"/>
            <w:left w:val="none" w:sz="0" w:space="0" w:color="auto"/>
            <w:bottom w:val="none" w:sz="0" w:space="0" w:color="auto"/>
            <w:right w:val="none" w:sz="0" w:space="0" w:color="auto"/>
          </w:divBdr>
        </w:div>
      </w:divsChild>
    </w:div>
    <w:div w:id="1883518406">
      <w:bodyDiv w:val="1"/>
      <w:marLeft w:val="0"/>
      <w:marRight w:val="0"/>
      <w:marTop w:val="0"/>
      <w:marBottom w:val="0"/>
      <w:divBdr>
        <w:top w:val="none" w:sz="0" w:space="0" w:color="auto"/>
        <w:left w:val="none" w:sz="0" w:space="0" w:color="auto"/>
        <w:bottom w:val="none" w:sz="0" w:space="0" w:color="auto"/>
        <w:right w:val="none" w:sz="0" w:space="0" w:color="auto"/>
      </w:divBdr>
      <w:divsChild>
        <w:div w:id="10574650">
          <w:marLeft w:val="0"/>
          <w:marRight w:val="0"/>
          <w:marTop w:val="44"/>
          <w:marBottom w:val="0"/>
          <w:divBdr>
            <w:top w:val="none" w:sz="0" w:space="0" w:color="auto"/>
            <w:left w:val="none" w:sz="0" w:space="0" w:color="auto"/>
            <w:bottom w:val="none" w:sz="0" w:space="0" w:color="auto"/>
            <w:right w:val="none" w:sz="0" w:space="0" w:color="auto"/>
          </w:divBdr>
        </w:div>
      </w:divsChild>
    </w:div>
    <w:div w:id="1883980188">
      <w:bodyDiv w:val="1"/>
      <w:marLeft w:val="0"/>
      <w:marRight w:val="0"/>
      <w:marTop w:val="0"/>
      <w:marBottom w:val="0"/>
      <w:divBdr>
        <w:top w:val="none" w:sz="0" w:space="0" w:color="auto"/>
        <w:left w:val="none" w:sz="0" w:space="0" w:color="auto"/>
        <w:bottom w:val="none" w:sz="0" w:space="0" w:color="auto"/>
        <w:right w:val="none" w:sz="0" w:space="0" w:color="auto"/>
      </w:divBdr>
    </w:div>
    <w:div w:id="1884898303">
      <w:bodyDiv w:val="1"/>
      <w:marLeft w:val="0"/>
      <w:marRight w:val="0"/>
      <w:marTop w:val="0"/>
      <w:marBottom w:val="0"/>
      <w:divBdr>
        <w:top w:val="none" w:sz="0" w:space="0" w:color="auto"/>
        <w:left w:val="none" w:sz="0" w:space="0" w:color="auto"/>
        <w:bottom w:val="none" w:sz="0" w:space="0" w:color="auto"/>
        <w:right w:val="none" w:sz="0" w:space="0" w:color="auto"/>
      </w:divBdr>
      <w:divsChild>
        <w:div w:id="1562861170">
          <w:marLeft w:val="0"/>
          <w:marRight w:val="0"/>
          <w:marTop w:val="0"/>
          <w:marBottom w:val="0"/>
          <w:divBdr>
            <w:top w:val="none" w:sz="0" w:space="0" w:color="auto"/>
            <w:left w:val="none" w:sz="0" w:space="0" w:color="auto"/>
            <w:bottom w:val="none" w:sz="0" w:space="0" w:color="auto"/>
            <w:right w:val="none" w:sz="0" w:space="0" w:color="auto"/>
          </w:divBdr>
        </w:div>
      </w:divsChild>
    </w:div>
    <w:div w:id="1886142036">
      <w:bodyDiv w:val="1"/>
      <w:marLeft w:val="0"/>
      <w:marRight w:val="0"/>
      <w:marTop w:val="0"/>
      <w:marBottom w:val="0"/>
      <w:divBdr>
        <w:top w:val="none" w:sz="0" w:space="0" w:color="auto"/>
        <w:left w:val="none" w:sz="0" w:space="0" w:color="auto"/>
        <w:bottom w:val="none" w:sz="0" w:space="0" w:color="auto"/>
        <w:right w:val="none" w:sz="0" w:space="0" w:color="auto"/>
      </w:divBdr>
    </w:div>
    <w:div w:id="1886210430">
      <w:bodyDiv w:val="1"/>
      <w:marLeft w:val="0"/>
      <w:marRight w:val="0"/>
      <w:marTop w:val="0"/>
      <w:marBottom w:val="0"/>
      <w:divBdr>
        <w:top w:val="none" w:sz="0" w:space="0" w:color="auto"/>
        <w:left w:val="none" w:sz="0" w:space="0" w:color="auto"/>
        <w:bottom w:val="none" w:sz="0" w:space="0" w:color="auto"/>
        <w:right w:val="none" w:sz="0" w:space="0" w:color="auto"/>
      </w:divBdr>
    </w:div>
    <w:div w:id="1887837316">
      <w:bodyDiv w:val="1"/>
      <w:marLeft w:val="0"/>
      <w:marRight w:val="0"/>
      <w:marTop w:val="0"/>
      <w:marBottom w:val="0"/>
      <w:divBdr>
        <w:top w:val="none" w:sz="0" w:space="0" w:color="auto"/>
        <w:left w:val="none" w:sz="0" w:space="0" w:color="auto"/>
        <w:bottom w:val="none" w:sz="0" w:space="0" w:color="auto"/>
        <w:right w:val="none" w:sz="0" w:space="0" w:color="auto"/>
      </w:divBdr>
      <w:divsChild>
        <w:div w:id="460265597">
          <w:marLeft w:val="0"/>
          <w:marRight w:val="0"/>
          <w:marTop w:val="0"/>
          <w:marBottom w:val="0"/>
          <w:divBdr>
            <w:top w:val="none" w:sz="0" w:space="0" w:color="auto"/>
            <w:left w:val="none" w:sz="0" w:space="0" w:color="auto"/>
            <w:bottom w:val="none" w:sz="0" w:space="0" w:color="auto"/>
            <w:right w:val="none" w:sz="0" w:space="0" w:color="auto"/>
          </w:divBdr>
        </w:div>
        <w:div w:id="653800609">
          <w:marLeft w:val="0"/>
          <w:marRight w:val="0"/>
          <w:marTop w:val="0"/>
          <w:marBottom w:val="0"/>
          <w:divBdr>
            <w:top w:val="none" w:sz="0" w:space="0" w:color="auto"/>
            <w:left w:val="none" w:sz="0" w:space="0" w:color="auto"/>
            <w:bottom w:val="none" w:sz="0" w:space="0" w:color="auto"/>
            <w:right w:val="none" w:sz="0" w:space="0" w:color="auto"/>
          </w:divBdr>
        </w:div>
        <w:div w:id="2025667431">
          <w:marLeft w:val="0"/>
          <w:marRight w:val="0"/>
          <w:marTop w:val="0"/>
          <w:marBottom w:val="0"/>
          <w:divBdr>
            <w:top w:val="none" w:sz="0" w:space="0" w:color="auto"/>
            <w:left w:val="none" w:sz="0" w:space="0" w:color="auto"/>
            <w:bottom w:val="none" w:sz="0" w:space="0" w:color="auto"/>
            <w:right w:val="none" w:sz="0" w:space="0" w:color="auto"/>
          </w:divBdr>
        </w:div>
        <w:div w:id="2045059961">
          <w:marLeft w:val="0"/>
          <w:marRight w:val="0"/>
          <w:marTop w:val="0"/>
          <w:marBottom w:val="0"/>
          <w:divBdr>
            <w:top w:val="none" w:sz="0" w:space="0" w:color="auto"/>
            <w:left w:val="none" w:sz="0" w:space="0" w:color="auto"/>
            <w:bottom w:val="none" w:sz="0" w:space="0" w:color="auto"/>
            <w:right w:val="none" w:sz="0" w:space="0" w:color="auto"/>
          </w:divBdr>
        </w:div>
      </w:divsChild>
    </w:div>
    <w:div w:id="1888102207">
      <w:bodyDiv w:val="1"/>
      <w:marLeft w:val="0"/>
      <w:marRight w:val="0"/>
      <w:marTop w:val="0"/>
      <w:marBottom w:val="0"/>
      <w:divBdr>
        <w:top w:val="none" w:sz="0" w:space="0" w:color="auto"/>
        <w:left w:val="none" w:sz="0" w:space="0" w:color="auto"/>
        <w:bottom w:val="none" w:sz="0" w:space="0" w:color="auto"/>
        <w:right w:val="none" w:sz="0" w:space="0" w:color="auto"/>
      </w:divBdr>
    </w:div>
    <w:div w:id="1888250149">
      <w:bodyDiv w:val="1"/>
      <w:marLeft w:val="0"/>
      <w:marRight w:val="0"/>
      <w:marTop w:val="0"/>
      <w:marBottom w:val="0"/>
      <w:divBdr>
        <w:top w:val="none" w:sz="0" w:space="0" w:color="auto"/>
        <w:left w:val="none" w:sz="0" w:space="0" w:color="auto"/>
        <w:bottom w:val="none" w:sz="0" w:space="0" w:color="auto"/>
        <w:right w:val="none" w:sz="0" w:space="0" w:color="auto"/>
      </w:divBdr>
      <w:divsChild>
        <w:div w:id="1452356484">
          <w:marLeft w:val="0"/>
          <w:marRight w:val="0"/>
          <w:marTop w:val="0"/>
          <w:marBottom w:val="0"/>
          <w:divBdr>
            <w:top w:val="none" w:sz="0" w:space="0" w:color="auto"/>
            <w:left w:val="none" w:sz="0" w:space="0" w:color="auto"/>
            <w:bottom w:val="none" w:sz="0" w:space="0" w:color="auto"/>
            <w:right w:val="none" w:sz="0" w:space="0" w:color="auto"/>
          </w:divBdr>
        </w:div>
      </w:divsChild>
    </w:div>
    <w:div w:id="1888567582">
      <w:bodyDiv w:val="1"/>
      <w:marLeft w:val="0"/>
      <w:marRight w:val="0"/>
      <w:marTop w:val="0"/>
      <w:marBottom w:val="0"/>
      <w:divBdr>
        <w:top w:val="none" w:sz="0" w:space="0" w:color="auto"/>
        <w:left w:val="none" w:sz="0" w:space="0" w:color="auto"/>
        <w:bottom w:val="none" w:sz="0" w:space="0" w:color="auto"/>
        <w:right w:val="none" w:sz="0" w:space="0" w:color="auto"/>
      </w:divBdr>
      <w:divsChild>
        <w:div w:id="465002769">
          <w:marLeft w:val="0"/>
          <w:marRight w:val="0"/>
          <w:marTop w:val="0"/>
          <w:marBottom w:val="0"/>
          <w:divBdr>
            <w:top w:val="none" w:sz="0" w:space="0" w:color="auto"/>
            <w:left w:val="none" w:sz="0" w:space="0" w:color="auto"/>
            <w:bottom w:val="none" w:sz="0" w:space="0" w:color="auto"/>
            <w:right w:val="none" w:sz="0" w:space="0" w:color="auto"/>
          </w:divBdr>
        </w:div>
      </w:divsChild>
    </w:div>
    <w:div w:id="1889603198">
      <w:bodyDiv w:val="1"/>
      <w:marLeft w:val="0"/>
      <w:marRight w:val="0"/>
      <w:marTop w:val="0"/>
      <w:marBottom w:val="0"/>
      <w:divBdr>
        <w:top w:val="none" w:sz="0" w:space="0" w:color="auto"/>
        <w:left w:val="none" w:sz="0" w:space="0" w:color="auto"/>
        <w:bottom w:val="none" w:sz="0" w:space="0" w:color="auto"/>
        <w:right w:val="none" w:sz="0" w:space="0" w:color="auto"/>
      </w:divBdr>
    </w:div>
    <w:div w:id="1889994229">
      <w:bodyDiv w:val="1"/>
      <w:marLeft w:val="0"/>
      <w:marRight w:val="0"/>
      <w:marTop w:val="0"/>
      <w:marBottom w:val="0"/>
      <w:divBdr>
        <w:top w:val="none" w:sz="0" w:space="0" w:color="auto"/>
        <w:left w:val="none" w:sz="0" w:space="0" w:color="auto"/>
        <w:bottom w:val="none" w:sz="0" w:space="0" w:color="auto"/>
        <w:right w:val="none" w:sz="0" w:space="0" w:color="auto"/>
      </w:divBdr>
    </w:div>
    <w:div w:id="1890920610">
      <w:bodyDiv w:val="1"/>
      <w:marLeft w:val="0"/>
      <w:marRight w:val="0"/>
      <w:marTop w:val="0"/>
      <w:marBottom w:val="0"/>
      <w:divBdr>
        <w:top w:val="none" w:sz="0" w:space="0" w:color="auto"/>
        <w:left w:val="none" w:sz="0" w:space="0" w:color="auto"/>
        <w:bottom w:val="none" w:sz="0" w:space="0" w:color="auto"/>
        <w:right w:val="none" w:sz="0" w:space="0" w:color="auto"/>
      </w:divBdr>
      <w:divsChild>
        <w:div w:id="860238051">
          <w:marLeft w:val="0"/>
          <w:marRight w:val="0"/>
          <w:marTop w:val="0"/>
          <w:marBottom w:val="0"/>
          <w:divBdr>
            <w:top w:val="none" w:sz="0" w:space="0" w:color="auto"/>
            <w:left w:val="none" w:sz="0" w:space="0" w:color="auto"/>
            <w:bottom w:val="none" w:sz="0" w:space="0" w:color="auto"/>
            <w:right w:val="none" w:sz="0" w:space="0" w:color="auto"/>
          </w:divBdr>
        </w:div>
        <w:div w:id="890965283">
          <w:marLeft w:val="0"/>
          <w:marRight w:val="0"/>
          <w:marTop w:val="0"/>
          <w:marBottom w:val="0"/>
          <w:divBdr>
            <w:top w:val="none" w:sz="0" w:space="0" w:color="auto"/>
            <w:left w:val="none" w:sz="0" w:space="0" w:color="auto"/>
            <w:bottom w:val="none" w:sz="0" w:space="0" w:color="auto"/>
            <w:right w:val="none" w:sz="0" w:space="0" w:color="auto"/>
          </w:divBdr>
        </w:div>
        <w:div w:id="1704481946">
          <w:marLeft w:val="0"/>
          <w:marRight w:val="0"/>
          <w:marTop w:val="0"/>
          <w:marBottom w:val="0"/>
          <w:divBdr>
            <w:top w:val="none" w:sz="0" w:space="0" w:color="auto"/>
            <w:left w:val="none" w:sz="0" w:space="0" w:color="auto"/>
            <w:bottom w:val="none" w:sz="0" w:space="0" w:color="auto"/>
            <w:right w:val="none" w:sz="0" w:space="0" w:color="auto"/>
          </w:divBdr>
        </w:div>
        <w:div w:id="1956011244">
          <w:marLeft w:val="0"/>
          <w:marRight w:val="0"/>
          <w:marTop w:val="0"/>
          <w:marBottom w:val="0"/>
          <w:divBdr>
            <w:top w:val="none" w:sz="0" w:space="0" w:color="auto"/>
            <w:left w:val="none" w:sz="0" w:space="0" w:color="auto"/>
            <w:bottom w:val="none" w:sz="0" w:space="0" w:color="auto"/>
            <w:right w:val="none" w:sz="0" w:space="0" w:color="auto"/>
          </w:divBdr>
        </w:div>
        <w:div w:id="2107918296">
          <w:marLeft w:val="0"/>
          <w:marRight w:val="0"/>
          <w:marTop w:val="0"/>
          <w:marBottom w:val="0"/>
          <w:divBdr>
            <w:top w:val="none" w:sz="0" w:space="0" w:color="auto"/>
            <w:left w:val="none" w:sz="0" w:space="0" w:color="auto"/>
            <w:bottom w:val="none" w:sz="0" w:space="0" w:color="auto"/>
            <w:right w:val="none" w:sz="0" w:space="0" w:color="auto"/>
          </w:divBdr>
        </w:div>
      </w:divsChild>
    </w:div>
    <w:div w:id="1892301692">
      <w:bodyDiv w:val="1"/>
      <w:marLeft w:val="0"/>
      <w:marRight w:val="0"/>
      <w:marTop w:val="0"/>
      <w:marBottom w:val="0"/>
      <w:divBdr>
        <w:top w:val="none" w:sz="0" w:space="0" w:color="auto"/>
        <w:left w:val="none" w:sz="0" w:space="0" w:color="auto"/>
        <w:bottom w:val="none" w:sz="0" w:space="0" w:color="auto"/>
        <w:right w:val="none" w:sz="0" w:space="0" w:color="auto"/>
      </w:divBdr>
    </w:div>
    <w:div w:id="1895045825">
      <w:bodyDiv w:val="1"/>
      <w:marLeft w:val="0"/>
      <w:marRight w:val="0"/>
      <w:marTop w:val="0"/>
      <w:marBottom w:val="0"/>
      <w:divBdr>
        <w:top w:val="none" w:sz="0" w:space="0" w:color="auto"/>
        <w:left w:val="none" w:sz="0" w:space="0" w:color="auto"/>
        <w:bottom w:val="none" w:sz="0" w:space="0" w:color="auto"/>
        <w:right w:val="none" w:sz="0" w:space="0" w:color="auto"/>
      </w:divBdr>
    </w:div>
    <w:div w:id="1895237677">
      <w:bodyDiv w:val="1"/>
      <w:marLeft w:val="0"/>
      <w:marRight w:val="0"/>
      <w:marTop w:val="0"/>
      <w:marBottom w:val="0"/>
      <w:divBdr>
        <w:top w:val="none" w:sz="0" w:space="0" w:color="auto"/>
        <w:left w:val="none" w:sz="0" w:space="0" w:color="auto"/>
        <w:bottom w:val="none" w:sz="0" w:space="0" w:color="auto"/>
        <w:right w:val="none" w:sz="0" w:space="0" w:color="auto"/>
      </w:divBdr>
    </w:div>
    <w:div w:id="1896113138">
      <w:bodyDiv w:val="1"/>
      <w:marLeft w:val="0"/>
      <w:marRight w:val="0"/>
      <w:marTop w:val="0"/>
      <w:marBottom w:val="0"/>
      <w:divBdr>
        <w:top w:val="none" w:sz="0" w:space="0" w:color="auto"/>
        <w:left w:val="none" w:sz="0" w:space="0" w:color="auto"/>
        <w:bottom w:val="none" w:sz="0" w:space="0" w:color="auto"/>
        <w:right w:val="none" w:sz="0" w:space="0" w:color="auto"/>
      </w:divBdr>
    </w:div>
    <w:div w:id="1896234662">
      <w:bodyDiv w:val="1"/>
      <w:marLeft w:val="0"/>
      <w:marRight w:val="0"/>
      <w:marTop w:val="0"/>
      <w:marBottom w:val="0"/>
      <w:divBdr>
        <w:top w:val="none" w:sz="0" w:space="0" w:color="auto"/>
        <w:left w:val="none" w:sz="0" w:space="0" w:color="auto"/>
        <w:bottom w:val="none" w:sz="0" w:space="0" w:color="auto"/>
        <w:right w:val="none" w:sz="0" w:space="0" w:color="auto"/>
      </w:divBdr>
    </w:div>
    <w:div w:id="1896551205">
      <w:bodyDiv w:val="1"/>
      <w:marLeft w:val="0"/>
      <w:marRight w:val="0"/>
      <w:marTop w:val="0"/>
      <w:marBottom w:val="0"/>
      <w:divBdr>
        <w:top w:val="none" w:sz="0" w:space="0" w:color="auto"/>
        <w:left w:val="none" w:sz="0" w:space="0" w:color="auto"/>
        <w:bottom w:val="none" w:sz="0" w:space="0" w:color="auto"/>
        <w:right w:val="none" w:sz="0" w:space="0" w:color="auto"/>
      </w:divBdr>
      <w:divsChild>
        <w:div w:id="851341750">
          <w:marLeft w:val="0"/>
          <w:marRight w:val="0"/>
          <w:marTop w:val="0"/>
          <w:marBottom w:val="0"/>
          <w:divBdr>
            <w:top w:val="none" w:sz="0" w:space="0" w:color="auto"/>
            <w:left w:val="none" w:sz="0" w:space="0" w:color="auto"/>
            <w:bottom w:val="none" w:sz="0" w:space="0" w:color="auto"/>
            <w:right w:val="none" w:sz="0" w:space="0" w:color="auto"/>
          </w:divBdr>
        </w:div>
      </w:divsChild>
    </w:div>
    <w:div w:id="1896967733">
      <w:bodyDiv w:val="1"/>
      <w:marLeft w:val="0"/>
      <w:marRight w:val="0"/>
      <w:marTop w:val="0"/>
      <w:marBottom w:val="0"/>
      <w:divBdr>
        <w:top w:val="none" w:sz="0" w:space="0" w:color="auto"/>
        <w:left w:val="none" w:sz="0" w:space="0" w:color="auto"/>
        <w:bottom w:val="none" w:sz="0" w:space="0" w:color="auto"/>
        <w:right w:val="none" w:sz="0" w:space="0" w:color="auto"/>
      </w:divBdr>
    </w:div>
    <w:div w:id="1897467757">
      <w:bodyDiv w:val="1"/>
      <w:marLeft w:val="0"/>
      <w:marRight w:val="0"/>
      <w:marTop w:val="0"/>
      <w:marBottom w:val="0"/>
      <w:divBdr>
        <w:top w:val="none" w:sz="0" w:space="0" w:color="auto"/>
        <w:left w:val="none" w:sz="0" w:space="0" w:color="auto"/>
        <w:bottom w:val="none" w:sz="0" w:space="0" w:color="auto"/>
        <w:right w:val="none" w:sz="0" w:space="0" w:color="auto"/>
      </w:divBdr>
    </w:div>
    <w:div w:id="1898322963">
      <w:bodyDiv w:val="1"/>
      <w:marLeft w:val="0"/>
      <w:marRight w:val="0"/>
      <w:marTop w:val="0"/>
      <w:marBottom w:val="0"/>
      <w:divBdr>
        <w:top w:val="none" w:sz="0" w:space="0" w:color="auto"/>
        <w:left w:val="none" w:sz="0" w:space="0" w:color="auto"/>
        <w:bottom w:val="none" w:sz="0" w:space="0" w:color="auto"/>
        <w:right w:val="none" w:sz="0" w:space="0" w:color="auto"/>
      </w:divBdr>
      <w:divsChild>
        <w:div w:id="204412252">
          <w:marLeft w:val="0"/>
          <w:marRight w:val="0"/>
          <w:marTop w:val="0"/>
          <w:marBottom w:val="0"/>
          <w:divBdr>
            <w:top w:val="none" w:sz="0" w:space="0" w:color="auto"/>
            <w:left w:val="none" w:sz="0" w:space="0" w:color="auto"/>
            <w:bottom w:val="none" w:sz="0" w:space="0" w:color="auto"/>
            <w:right w:val="none" w:sz="0" w:space="0" w:color="auto"/>
          </w:divBdr>
        </w:div>
      </w:divsChild>
    </w:div>
    <w:div w:id="1898741444">
      <w:bodyDiv w:val="1"/>
      <w:marLeft w:val="0"/>
      <w:marRight w:val="0"/>
      <w:marTop w:val="0"/>
      <w:marBottom w:val="0"/>
      <w:divBdr>
        <w:top w:val="none" w:sz="0" w:space="0" w:color="auto"/>
        <w:left w:val="none" w:sz="0" w:space="0" w:color="auto"/>
        <w:bottom w:val="none" w:sz="0" w:space="0" w:color="auto"/>
        <w:right w:val="none" w:sz="0" w:space="0" w:color="auto"/>
      </w:divBdr>
      <w:divsChild>
        <w:div w:id="1756590788">
          <w:marLeft w:val="0"/>
          <w:marRight w:val="0"/>
          <w:marTop w:val="0"/>
          <w:marBottom w:val="0"/>
          <w:divBdr>
            <w:top w:val="none" w:sz="0" w:space="0" w:color="auto"/>
            <w:left w:val="none" w:sz="0" w:space="0" w:color="auto"/>
            <w:bottom w:val="none" w:sz="0" w:space="0" w:color="auto"/>
            <w:right w:val="none" w:sz="0" w:space="0" w:color="auto"/>
          </w:divBdr>
        </w:div>
        <w:div w:id="1949190275">
          <w:marLeft w:val="0"/>
          <w:marRight w:val="0"/>
          <w:marTop w:val="0"/>
          <w:marBottom w:val="0"/>
          <w:divBdr>
            <w:top w:val="none" w:sz="0" w:space="0" w:color="auto"/>
            <w:left w:val="none" w:sz="0" w:space="0" w:color="auto"/>
            <w:bottom w:val="none" w:sz="0" w:space="0" w:color="auto"/>
            <w:right w:val="none" w:sz="0" w:space="0" w:color="auto"/>
          </w:divBdr>
        </w:div>
      </w:divsChild>
    </w:div>
    <w:div w:id="1899130149">
      <w:bodyDiv w:val="1"/>
      <w:marLeft w:val="0"/>
      <w:marRight w:val="0"/>
      <w:marTop w:val="0"/>
      <w:marBottom w:val="0"/>
      <w:divBdr>
        <w:top w:val="none" w:sz="0" w:space="0" w:color="auto"/>
        <w:left w:val="none" w:sz="0" w:space="0" w:color="auto"/>
        <w:bottom w:val="none" w:sz="0" w:space="0" w:color="auto"/>
        <w:right w:val="none" w:sz="0" w:space="0" w:color="auto"/>
      </w:divBdr>
    </w:div>
    <w:div w:id="1899584329">
      <w:bodyDiv w:val="1"/>
      <w:marLeft w:val="0"/>
      <w:marRight w:val="0"/>
      <w:marTop w:val="0"/>
      <w:marBottom w:val="0"/>
      <w:divBdr>
        <w:top w:val="none" w:sz="0" w:space="0" w:color="auto"/>
        <w:left w:val="none" w:sz="0" w:space="0" w:color="auto"/>
        <w:bottom w:val="none" w:sz="0" w:space="0" w:color="auto"/>
        <w:right w:val="none" w:sz="0" w:space="0" w:color="auto"/>
      </w:divBdr>
    </w:div>
    <w:div w:id="1899901720">
      <w:bodyDiv w:val="1"/>
      <w:marLeft w:val="0"/>
      <w:marRight w:val="0"/>
      <w:marTop w:val="0"/>
      <w:marBottom w:val="0"/>
      <w:divBdr>
        <w:top w:val="none" w:sz="0" w:space="0" w:color="auto"/>
        <w:left w:val="none" w:sz="0" w:space="0" w:color="auto"/>
        <w:bottom w:val="none" w:sz="0" w:space="0" w:color="auto"/>
        <w:right w:val="none" w:sz="0" w:space="0" w:color="auto"/>
      </w:divBdr>
      <w:divsChild>
        <w:div w:id="62725717">
          <w:marLeft w:val="0"/>
          <w:marRight w:val="0"/>
          <w:marTop w:val="0"/>
          <w:marBottom w:val="0"/>
          <w:divBdr>
            <w:top w:val="none" w:sz="0" w:space="0" w:color="auto"/>
            <w:left w:val="none" w:sz="0" w:space="0" w:color="auto"/>
            <w:bottom w:val="none" w:sz="0" w:space="0" w:color="auto"/>
            <w:right w:val="none" w:sz="0" w:space="0" w:color="auto"/>
          </w:divBdr>
        </w:div>
        <w:div w:id="633604713">
          <w:marLeft w:val="0"/>
          <w:marRight w:val="0"/>
          <w:marTop w:val="0"/>
          <w:marBottom w:val="0"/>
          <w:divBdr>
            <w:top w:val="none" w:sz="0" w:space="0" w:color="auto"/>
            <w:left w:val="none" w:sz="0" w:space="0" w:color="auto"/>
            <w:bottom w:val="none" w:sz="0" w:space="0" w:color="auto"/>
            <w:right w:val="none" w:sz="0" w:space="0" w:color="auto"/>
          </w:divBdr>
        </w:div>
        <w:div w:id="1099763417">
          <w:marLeft w:val="0"/>
          <w:marRight w:val="0"/>
          <w:marTop w:val="0"/>
          <w:marBottom w:val="0"/>
          <w:divBdr>
            <w:top w:val="none" w:sz="0" w:space="0" w:color="auto"/>
            <w:left w:val="none" w:sz="0" w:space="0" w:color="auto"/>
            <w:bottom w:val="none" w:sz="0" w:space="0" w:color="auto"/>
            <w:right w:val="none" w:sz="0" w:space="0" w:color="auto"/>
          </w:divBdr>
        </w:div>
      </w:divsChild>
    </w:div>
    <w:div w:id="1900629376">
      <w:bodyDiv w:val="1"/>
      <w:marLeft w:val="0"/>
      <w:marRight w:val="0"/>
      <w:marTop w:val="0"/>
      <w:marBottom w:val="0"/>
      <w:divBdr>
        <w:top w:val="none" w:sz="0" w:space="0" w:color="auto"/>
        <w:left w:val="none" w:sz="0" w:space="0" w:color="auto"/>
        <w:bottom w:val="none" w:sz="0" w:space="0" w:color="auto"/>
        <w:right w:val="none" w:sz="0" w:space="0" w:color="auto"/>
      </w:divBdr>
    </w:div>
    <w:div w:id="1901556264">
      <w:bodyDiv w:val="1"/>
      <w:marLeft w:val="0"/>
      <w:marRight w:val="0"/>
      <w:marTop w:val="0"/>
      <w:marBottom w:val="0"/>
      <w:divBdr>
        <w:top w:val="none" w:sz="0" w:space="0" w:color="auto"/>
        <w:left w:val="none" w:sz="0" w:space="0" w:color="auto"/>
        <w:bottom w:val="none" w:sz="0" w:space="0" w:color="auto"/>
        <w:right w:val="none" w:sz="0" w:space="0" w:color="auto"/>
      </w:divBdr>
      <w:divsChild>
        <w:div w:id="174996811">
          <w:marLeft w:val="0"/>
          <w:marRight w:val="0"/>
          <w:marTop w:val="0"/>
          <w:marBottom w:val="0"/>
          <w:divBdr>
            <w:top w:val="none" w:sz="0" w:space="0" w:color="auto"/>
            <w:left w:val="none" w:sz="0" w:space="0" w:color="auto"/>
            <w:bottom w:val="none" w:sz="0" w:space="0" w:color="auto"/>
            <w:right w:val="none" w:sz="0" w:space="0" w:color="auto"/>
          </w:divBdr>
        </w:div>
        <w:div w:id="408507441">
          <w:marLeft w:val="0"/>
          <w:marRight w:val="0"/>
          <w:marTop w:val="0"/>
          <w:marBottom w:val="0"/>
          <w:divBdr>
            <w:top w:val="none" w:sz="0" w:space="0" w:color="auto"/>
            <w:left w:val="none" w:sz="0" w:space="0" w:color="auto"/>
            <w:bottom w:val="none" w:sz="0" w:space="0" w:color="auto"/>
            <w:right w:val="none" w:sz="0" w:space="0" w:color="auto"/>
          </w:divBdr>
        </w:div>
        <w:div w:id="421219569">
          <w:marLeft w:val="0"/>
          <w:marRight w:val="0"/>
          <w:marTop w:val="0"/>
          <w:marBottom w:val="0"/>
          <w:divBdr>
            <w:top w:val="none" w:sz="0" w:space="0" w:color="auto"/>
            <w:left w:val="none" w:sz="0" w:space="0" w:color="auto"/>
            <w:bottom w:val="none" w:sz="0" w:space="0" w:color="auto"/>
            <w:right w:val="none" w:sz="0" w:space="0" w:color="auto"/>
          </w:divBdr>
        </w:div>
        <w:div w:id="543445001">
          <w:marLeft w:val="0"/>
          <w:marRight w:val="0"/>
          <w:marTop w:val="0"/>
          <w:marBottom w:val="0"/>
          <w:divBdr>
            <w:top w:val="none" w:sz="0" w:space="0" w:color="auto"/>
            <w:left w:val="none" w:sz="0" w:space="0" w:color="auto"/>
            <w:bottom w:val="none" w:sz="0" w:space="0" w:color="auto"/>
            <w:right w:val="none" w:sz="0" w:space="0" w:color="auto"/>
          </w:divBdr>
        </w:div>
        <w:div w:id="698705180">
          <w:marLeft w:val="0"/>
          <w:marRight w:val="0"/>
          <w:marTop w:val="0"/>
          <w:marBottom w:val="0"/>
          <w:divBdr>
            <w:top w:val="none" w:sz="0" w:space="0" w:color="auto"/>
            <w:left w:val="none" w:sz="0" w:space="0" w:color="auto"/>
            <w:bottom w:val="none" w:sz="0" w:space="0" w:color="auto"/>
            <w:right w:val="none" w:sz="0" w:space="0" w:color="auto"/>
          </w:divBdr>
        </w:div>
        <w:div w:id="720443819">
          <w:marLeft w:val="0"/>
          <w:marRight w:val="0"/>
          <w:marTop w:val="0"/>
          <w:marBottom w:val="0"/>
          <w:divBdr>
            <w:top w:val="none" w:sz="0" w:space="0" w:color="auto"/>
            <w:left w:val="none" w:sz="0" w:space="0" w:color="auto"/>
            <w:bottom w:val="none" w:sz="0" w:space="0" w:color="auto"/>
            <w:right w:val="none" w:sz="0" w:space="0" w:color="auto"/>
          </w:divBdr>
        </w:div>
        <w:div w:id="784807725">
          <w:marLeft w:val="0"/>
          <w:marRight w:val="0"/>
          <w:marTop w:val="0"/>
          <w:marBottom w:val="0"/>
          <w:divBdr>
            <w:top w:val="none" w:sz="0" w:space="0" w:color="auto"/>
            <w:left w:val="none" w:sz="0" w:space="0" w:color="auto"/>
            <w:bottom w:val="none" w:sz="0" w:space="0" w:color="auto"/>
            <w:right w:val="none" w:sz="0" w:space="0" w:color="auto"/>
          </w:divBdr>
        </w:div>
        <w:div w:id="876090453">
          <w:marLeft w:val="0"/>
          <w:marRight w:val="0"/>
          <w:marTop w:val="0"/>
          <w:marBottom w:val="0"/>
          <w:divBdr>
            <w:top w:val="none" w:sz="0" w:space="0" w:color="auto"/>
            <w:left w:val="none" w:sz="0" w:space="0" w:color="auto"/>
            <w:bottom w:val="none" w:sz="0" w:space="0" w:color="auto"/>
            <w:right w:val="none" w:sz="0" w:space="0" w:color="auto"/>
          </w:divBdr>
        </w:div>
        <w:div w:id="963510910">
          <w:marLeft w:val="0"/>
          <w:marRight w:val="0"/>
          <w:marTop w:val="0"/>
          <w:marBottom w:val="0"/>
          <w:divBdr>
            <w:top w:val="none" w:sz="0" w:space="0" w:color="auto"/>
            <w:left w:val="none" w:sz="0" w:space="0" w:color="auto"/>
            <w:bottom w:val="none" w:sz="0" w:space="0" w:color="auto"/>
            <w:right w:val="none" w:sz="0" w:space="0" w:color="auto"/>
          </w:divBdr>
        </w:div>
        <w:div w:id="1005984240">
          <w:marLeft w:val="0"/>
          <w:marRight w:val="0"/>
          <w:marTop w:val="0"/>
          <w:marBottom w:val="0"/>
          <w:divBdr>
            <w:top w:val="none" w:sz="0" w:space="0" w:color="auto"/>
            <w:left w:val="none" w:sz="0" w:space="0" w:color="auto"/>
            <w:bottom w:val="none" w:sz="0" w:space="0" w:color="auto"/>
            <w:right w:val="none" w:sz="0" w:space="0" w:color="auto"/>
          </w:divBdr>
        </w:div>
        <w:div w:id="1223297242">
          <w:marLeft w:val="0"/>
          <w:marRight w:val="0"/>
          <w:marTop w:val="0"/>
          <w:marBottom w:val="0"/>
          <w:divBdr>
            <w:top w:val="none" w:sz="0" w:space="0" w:color="auto"/>
            <w:left w:val="none" w:sz="0" w:space="0" w:color="auto"/>
            <w:bottom w:val="none" w:sz="0" w:space="0" w:color="auto"/>
            <w:right w:val="none" w:sz="0" w:space="0" w:color="auto"/>
          </w:divBdr>
        </w:div>
        <w:div w:id="1225144897">
          <w:marLeft w:val="0"/>
          <w:marRight w:val="0"/>
          <w:marTop w:val="0"/>
          <w:marBottom w:val="0"/>
          <w:divBdr>
            <w:top w:val="none" w:sz="0" w:space="0" w:color="auto"/>
            <w:left w:val="none" w:sz="0" w:space="0" w:color="auto"/>
            <w:bottom w:val="none" w:sz="0" w:space="0" w:color="auto"/>
            <w:right w:val="none" w:sz="0" w:space="0" w:color="auto"/>
          </w:divBdr>
        </w:div>
        <w:div w:id="1369645001">
          <w:marLeft w:val="0"/>
          <w:marRight w:val="0"/>
          <w:marTop w:val="0"/>
          <w:marBottom w:val="0"/>
          <w:divBdr>
            <w:top w:val="none" w:sz="0" w:space="0" w:color="auto"/>
            <w:left w:val="none" w:sz="0" w:space="0" w:color="auto"/>
            <w:bottom w:val="none" w:sz="0" w:space="0" w:color="auto"/>
            <w:right w:val="none" w:sz="0" w:space="0" w:color="auto"/>
          </w:divBdr>
        </w:div>
        <w:div w:id="1570260825">
          <w:marLeft w:val="0"/>
          <w:marRight w:val="0"/>
          <w:marTop w:val="0"/>
          <w:marBottom w:val="0"/>
          <w:divBdr>
            <w:top w:val="none" w:sz="0" w:space="0" w:color="auto"/>
            <w:left w:val="none" w:sz="0" w:space="0" w:color="auto"/>
            <w:bottom w:val="none" w:sz="0" w:space="0" w:color="auto"/>
            <w:right w:val="none" w:sz="0" w:space="0" w:color="auto"/>
          </w:divBdr>
        </w:div>
        <w:div w:id="1620648880">
          <w:marLeft w:val="0"/>
          <w:marRight w:val="0"/>
          <w:marTop w:val="0"/>
          <w:marBottom w:val="0"/>
          <w:divBdr>
            <w:top w:val="none" w:sz="0" w:space="0" w:color="auto"/>
            <w:left w:val="none" w:sz="0" w:space="0" w:color="auto"/>
            <w:bottom w:val="none" w:sz="0" w:space="0" w:color="auto"/>
            <w:right w:val="none" w:sz="0" w:space="0" w:color="auto"/>
          </w:divBdr>
        </w:div>
        <w:div w:id="1626960283">
          <w:marLeft w:val="0"/>
          <w:marRight w:val="0"/>
          <w:marTop w:val="0"/>
          <w:marBottom w:val="0"/>
          <w:divBdr>
            <w:top w:val="none" w:sz="0" w:space="0" w:color="auto"/>
            <w:left w:val="none" w:sz="0" w:space="0" w:color="auto"/>
            <w:bottom w:val="none" w:sz="0" w:space="0" w:color="auto"/>
            <w:right w:val="none" w:sz="0" w:space="0" w:color="auto"/>
          </w:divBdr>
        </w:div>
        <w:div w:id="1737167235">
          <w:marLeft w:val="0"/>
          <w:marRight w:val="0"/>
          <w:marTop w:val="0"/>
          <w:marBottom w:val="0"/>
          <w:divBdr>
            <w:top w:val="none" w:sz="0" w:space="0" w:color="auto"/>
            <w:left w:val="none" w:sz="0" w:space="0" w:color="auto"/>
            <w:bottom w:val="none" w:sz="0" w:space="0" w:color="auto"/>
            <w:right w:val="none" w:sz="0" w:space="0" w:color="auto"/>
          </w:divBdr>
        </w:div>
        <w:div w:id="1951431751">
          <w:marLeft w:val="0"/>
          <w:marRight w:val="0"/>
          <w:marTop w:val="0"/>
          <w:marBottom w:val="0"/>
          <w:divBdr>
            <w:top w:val="none" w:sz="0" w:space="0" w:color="auto"/>
            <w:left w:val="none" w:sz="0" w:space="0" w:color="auto"/>
            <w:bottom w:val="none" w:sz="0" w:space="0" w:color="auto"/>
            <w:right w:val="none" w:sz="0" w:space="0" w:color="auto"/>
          </w:divBdr>
        </w:div>
        <w:div w:id="2015184996">
          <w:marLeft w:val="0"/>
          <w:marRight w:val="0"/>
          <w:marTop w:val="0"/>
          <w:marBottom w:val="0"/>
          <w:divBdr>
            <w:top w:val="none" w:sz="0" w:space="0" w:color="auto"/>
            <w:left w:val="none" w:sz="0" w:space="0" w:color="auto"/>
            <w:bottom w:val="none" w:sz="0" w:space="0" w:color="auto"/>
            <w:right w:val="none" w:sz="0" w:space="0" w:color="auto"/>
          </w:divBdr>
        </w:div>
        <w:div w:id="2061662989">
          <w:marLeft w:val="0"/>
          <w:marRight w:val="0"/>
          <w:marTop w:val="0"/>
          <w:marBottom w:val="0"/>
          <w:divBdr>
            <w:top w:val="none" w:sz="0" w:space="0" w:color="auto"/>
            <w:left w:val="none" w:sz="0" w:space="0" w:color="auto"/>
            <w:bottom w:val="none" w:sz="0" w:space="0" w:color="auto"/>
            <w:right w:val="none" w:sz="0" w:space="0" w:color="auto"/>
          </w:divBdr>
        </w:div>
      </w:divsChild>
    </w:div>
    <w:div w:id="1902323671">
      <w:bodyDiv w:val="1"/>
      <w:marLeft w:val="0"/>
      <w:marRight w:val="0"/>
      <w:marTop w:val="0"/>
      <w:marBottom w:val="0"/>
      <w:divBdr>
        <w:top w:val="none" w:sz="0" w:space="0" w:color="auto"/>
        <w:left w:val="none" w:sz="0" w:space="0" w:color="auto"/>
        <w:bottom w:val="none" w:sz="0" w:space="0" w:color="auto"/>
        <w:right w:val="none" w:sz="0" w:space="0" w:color="auto"/>
      </w:divBdr>
    </w:div>
    <w:div w:id="1902328872">
      <w:bodyDiv w:val="1"/>
      <w:marLeft w:val="0"/>
      <w:marRight w:val="0"/>
      <w:marTop w:val="0"/>
      <w:marBottom w:val="0"/>
      <w:divBdr>
        <w:top w:val="none" w:sz="0" w:space="0" w:color="auto"/>
        <w:left w:val="none" w:sz="0" w:space="0" w:color="auto"/>
        <w:bottom w:val="none" w:sz="0" w:space="0" w:color="auto"/>
        <w:right w:val="none" w:sz="0" w:space="0" w:color="auto"/>
      </w:divBdr>
    </w:div>
    <w:div w:id="1904098994">
      <w:bodyDiv w:val="1"/>
      <w:marLeft w:val="0"/>
      <w:marRight w:val="0"/>
      <w:marTop w:val="0"/>
      <w:marBottom w:val="0"/>
      <w:divBdr>
        <w:top w:val="none" w:sz="0" w:space="0" w:color="auto"/>
        <w:left w:val="none" w:sz="0" w:space="0" w:color="auto"/>
        <w:bottom w:val="none" w:sz="0" w:space="0" w:color="auto"/>
        <w:right w:val="none" w:sz="0" w:space="0" w:color="auto"/>
      </w:divBdr>
      <w:divsChild>
        <w:div w:id="947781935">
          <w:marLeft w:val="0"/>
          <w:marRight w:val="0"/>
          <w:marTop w:val="0"/>
          <w:marBottom w:val="0"/>
          <w:divBdr>
            <w:top w:val="none" w:sz="0" w:space="0" w:color="auto"/>
            <w:left w:val="none" w:sz="0" w:space="0" w:color="auto"/>
            <w:bottom w:val="none" w:sz="0" w:space="0" w:color="auto"/>
            <w:right w:val="none" w:sz="0" w:space="0" w:color="auto"/>
          </w:divBdr>
          <w:divsChild>
            <w:div w:id="1502355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37545">
      <w:bodyDiv w:val="1"/>
      <w:marLeft w:val="0"/>
      <w:marRight w:val="0"/>
      <w:marTop w:val="0"/>
      <w:marBottom w:val="0"/>
      <w:divBdr>
        <w:top w:val="none" w:sz="0" w:space="0" w:color="auto"/>
        <w:left w:val="none" w:sz="0" w:space="0" w:color="auto"/>
        <w:bottom w:val="none" w:sz="0" w:space="0" w:color="auto"/>
        <w:right w:val="none" w:sz="0" w:space="0" w:color="auto"/>
      </w:divBdr>
      <w:divsChild>
        <w:div w:id="336928166">
          <w:marLeft w:val="0"/>
          <w:marRight w:val="0"/>
          <w:marTop w:val="0"/>
          <w:marBottom w:val="0"/>
          <w:divBdr>
            <w:top w:val="none" w:sz="0" w:space="0" w:color="auto"/>
            <w:left w:val="none" w:sz="0" w:space="0" w:color="auto"/>
            <w:bottom w:val="none" w:sz="0" w:space="0" w:color="auto"/>
            <w:right w:val="none" w:sz="0" w:space="0" w:color="auto"/>
          </w:divBdr>
        </w:div>
        <w:div w:id="358704766">
          <w:marLeft w:val="0"/>
          <w:marRight w:val="0"/>
          <w:marTop w:val="0"/>
          <w:marBottom w:val="0"/>
          <w:divBdr>
            <w:top w:val="none" w:sz="0" w:space="0" w:color="auto"/>
            <w:left w:val="none" w:sz="0" w:space="0" w:color="auto"/>
            <w:bottom w:val="none" w:sz="0" w:space="0" w:color="auto"/>
            <w:right w:val="none" w:sz="0" w:space="0" w:color="auto"/>
          </w:divBdr>
        </w:div>
        <w:div w:id="434983865">
          <w:marLeft w:val="0"/>
          <w:marRight w:val="0"/>
          <w:marTop w:val="0"/>
          <w:marBottom w:val="0"/>
          <w:divBdr>
            <w:top w:val="none" w:sz="0" w:space="0" w:color="auto"/>
            <w:left w:val="none" w:sz="0" w:space="0" w:color="auto"/>
            <w:bottom w:val="none" w:sz="0" w:space="0" w:color="auto"/>
            <w:right w:val="none" w:sz="0" w:space="0" w:color="auto"/>
          </w:divBdr>
        </w:div>
        <w:div w:id="438305442">
          <w:marLeft w:val="0"/>
          <w:marRight w:val="0"/>
          <w:marTop w:val="0"/>
          <w:marBottom w:val="0"/>
          <w:divBdr>
            <w:top w:val="none" w:sz="0" w:space="0" w:color="auto"/>
            <w:left w:val="none" w:sz="0" w:space="0" w:color="auto"/>
            <w:bottom w:val="none" w:sz="0" w:space="0" w:color="auto"/>
            <w:right w:val="none" w:sz="0" w:space="0" w:color="auto"/>
          </w:divBdr>
        </w:div>
        <w:div w:id="523441120">
          <w:marLeft w:val="0"/>
          <w:marRight w:val="0"/>
          <w:marTop w:val="0"/>
          <w:marBottom w:val="0"/>
          <w:divBdr>
            <w:top w:val="none" w:sz="0" w:space="0" w:color="auto"/>
            <w:left w:val="none" w:sz="0" w:space="0" w:color="auto"/>
            <w:bottom w:val="none" w:sz="0" w:space="0" w:color="auto"/>
            <w:right w:val="none" w:sz="0" w:space="0" w:color="auto"/>
          </w:divBdr>
        </w:div>
        <w:div w:id="623388213">
          <w:marLeft w:val="0"/>
          <w:marRight w:val="0"/>
          <w:marTop w:val="0"/>
          <w:marBottom w:val="0"/>
          <w:divBdr>
            <w:top w:val="none" w:sz="0" w:space="0" w:color="auto"/>
            <w:left w:val="none" w:sz="0" w:space="0" w:color="auto"/>
            <w:bottom w:val="none" w:sz="0" w:space="0" w:color="auto"/>
            <w:right w:val="none" w:sz="0" w:space="0" w:color="auto"/>
          </w:divBdr>
        </w:div>
        <w:div w:id="699823848">
          <w:marLeft w:val="0"/>
          <w:marRight w:val="0"/>
          <w:marTop w:val="0"/>
          <w:marBottom w:val="0"/>
          <w:divBdr>
            <w:top w:val="none" w:sz="0" w:space="0" w:color="auto"/>
            <w:left w:val="none" w:sz="0" w:space="0" w:color="auto"/>
            <w:bottom w:val="none" w:sz="0" w:space="0" w:color="auto"/>
            <w:right w:val="none" w:sz="0" w:space="0" w:color="auto"/>
          </w:divBdr>
        </w:div>
        <w:div w:id="821580145">
          <w:marLeft w:val="0"/>
          <w:marRight w:val="0"/>
          <w:marTop w:val="0"/>
          <w:marBottom w:val="0"/>
          <w:divBdr>
            <w:top w:val="none" w:sz="0" w:space="0" w:color="auto"/>
            <w:left w:val="none" w:sz="0" w:space="0" w:color="auto"/>
            <w:bottom w:val="none" w:sz="0" w:space="0" w:color="auto"/>
            <w:right w:val="none" w:sz="0" w:space="0" w:color="auto"/>
          </w:divBdr>
        </w:div>
        <w:div w:id="1462067569">
          <w:marLeft w:val="0"/>
          <w:marRight w:val="0"/>
          <w:marTop w:val="0"/>
          <w:marBottom w:val="0"/>
          <w:divBdr>
            <w:top w:val="none" w:sz="0" w:space="0" w:color="auto"/>
            <w:left w:val="none" w:sz="0" w:space="0" w:color="auto"/>
            <w:bottom w:val="none" w:sz="0" w:space="0" w:color="auto"/>
            <w:right w:val="none" w:sz="0" w:space="0" w:color="auto"/>
          </w:divBdr>
        </w:div>
        <w:div w:id="1545943262">
          <w:marLeft w:val="0"/>
          <w:marRight w:val="0"/>
          <w:marTop w:val="0"/>
          <w:marBottom w:val="0"/>
          <w:divBdr>
            <w:top w:val="none" w:sz="0" w:space="0" w:color="auto"/>
            <w:left w:val="none" w:sz="0" w:space="0" w:color="auto"/>
            <w:bottom w:val="none" w:sz="0" w:space="0" w:color="auto"/>
            <w:right w:val="none" w:sz="0" w:space="0" w:color="auto"/>
          </w:divBdr>
        </w:div>
        <w:div w:id="1598251756">
          <w:marLeft w:val="0"/>
          <w:marRight w:val="0"/>
          <w:marTop w:val="0"/>
          <w:marBottom w:val="0"/>
          <w:divBdr>
            <w:top w:val="none" w:sz="0" w:space="0" w:color="auto"/>
            <w:left w:val="none" w:sz="0" w:space="0" w:color="auto"/>
            <w:bottom w:val="none" w:sz="0" w:space="0" w:color="auto"/>
            <w:right w:val="none" w:sz="0" w:space="0" w:color="auto"/>
          </w:divBdr>
        </w:div>
        <w:div w:id="1763141684">
          <w:marLeft w:val="0"/>
          <w:marRight w:val="0"/>
          <w:marTop w:val="0"/>
          <w:marBottom w:val="0"/>
          <w:divBdr>
            <w:top w:val="none" w:sz="0" w:space="0" w:color="auto"/>
            <w:left w:val="none" w:sz="0" w:space="0" w:color="auto"/>
            <w:bottom w:val="none" w:sz="0" w:space="0" w:color="auto"/>
            <w:right w:val="none" w:sz="0" w:space="0" w:color="auto"/>
          </w:divBdr>
        </w:div>
        <w:div w:id="2098864021">
          <w:marLeft w:val="0"/>
          <w:marRight w:val="0"/>
          <w:marTop w:val="0"/>
          <w:marBottom w:val="0"/>
          <w:divBdr>
            <w:top w:val="none" w:sz="0" w:space="0" w:color="auto"/>
            <w:left w:val="none" w:sz="0" w:space="0" w:color="auto"/>
            <w:bottom w:val="none" w:sz="0" w:space="0" w:color="auto"/>
            <w:right w:val="none" w:sz="0" w:space="0" w:color="auto"/>
          </w:divBdr>
        </w:div>
      </w:divsChild>
    </w:div>
    <w:div w:id="1904901505">
      <w:bodyDiv w:val="1"/>
      <w:marLeft w:val="0"/>
      <w:marRight w:val="0"/>
      <w:marTop w:val="0"/>
      <w:marBottom w:val="0"/>
      <w:divBdr>
        <w:top w:val="none" w:sz="0" w:space="0" w:color="auto"/>
        <w:left w:val="none" w:sz="0" w:space="0" w:color="auto"/>
        <w:bottom w:val="none" w:sz="0" w:space="0" w:color="auto"/>
        <w:right w:val="none" w:sz="0" w:space="0" w:color="auto"/>
      </w:divBdr>
      <w:divsChild>
        <w:div w:id="386417181">
          <w:marLeft w:val="0"/>
          <w:marRight w:val="0"/>
          <w:marTop w:val="0"/>
          <w:marBottom w:val="0"/>
          <w:divBdr>
            <w:top w:val="none" w:sz="0" w:space="0" w:color="auto"/>
            <w:left w:val="none" w:sz="0" w:space="0" w:color="auto"/>
            <w:bottom w:val="none" w:sz="0" w:space="0" w:color="auto"/>
            <w:right w:val="none" w:sz="0" w:space="0" w:color="auto"/>
          </w:divBdr>
        </w:div>
      </w:divsChild>
    </w:div>
    <w:div w:id="1905795500">
      <w:bodyDiv w:val="1"/>
      <w:marLeft w:val="0"/>
      <w:marRight w:val="0"/>
      <w:marTop w:val="0"/>
      <w:marBottom w:val="0"/>
      <w:divBdr>
        <w:top w:val="none" w:sz="0" w:space="0" w:color="auto"/>
        <w:left w:val="none" w:sz="0" w:space="0" w:color="auto"/>
        <w:bottom w:val="none" w:sz="0" w:space="0" w:color="auto"/>
        <w:right w:val="none" w:sz="0" w:space="0" w:color="auto"/>
      </w:divBdr>
      <w:divsChild>
        <w:div w:id="515510096">
          <w:marLeft w:val="0"/>
          <w:marRight w:val="0"/>
          <w:marTop w:val="44"/>
          <w:marBottom w:val="0"/>
          <w:divBdr>
            <w:top w:val="none" w:sz="0" w:space="0" w:color="auto"/>
            <w:left w:val="none" w:sz="0" w:space="0" w:color="auto"/>
            <w:bottom w:val="none" w:sz="0" w:space="0" w:color="auto"/>
            <w:right w:val="none" w:sz="0" w:space="0" w:color="auto"/>
          </w:divBdr>
        </w:div>
      </w:divsChild>
    </w:div>
    <w:div w:id="1908413582">
      <w:bodyDiv w:val="1"/>
      <w:marLeft w:val="0"/>
      <w:marRight w:val="0"/>
      <w:marTop w:val="0"/>
      <w:marBottom w:val="0"/>
      <w:divBdr>
        <w:top w:val="none" w:sz="0" w:space="0" w:color="auto"/>
        <w:left w:val="none" w:sz="0" w:space="0" w:color="auto"/>
        <w:bottom w:val="none" w:sz="0" w:space="0" w:color="auto"/>
        <w:right w:val="none" w:sz="0" w:space="0" w:color="auto"/>
      </w:divBdr>
      <w:divsChild>
        <w:div w:id="650406435">
          <w:marLeft w:val="0"/>
          <w:marRight w:val="0"/>
          <w:marTop w:val="0"/>
          <w:marBottom w:val="0"/>
          <w:divBdr>
            <w:top w:val="none" w:sz="0" w:space="0" w:color="auto"/>
            <w:left w:val="none" w:sz="0" w:space="0" w:color="auto"/>
            <w:bottom w:val="none" w:sz="0" w:space="0" w:color="auto"/>
            <w:right w:val="none" w:sz="0" w:space="0" w:color="auto"/>
          </w:divBdr>
        </w:div>
      </w:divsChild>
    </w:div>
    <w:div w:id="1908414590">
      <w:bodyDiv w:val="1"/>
      <w:marLeft w:val="0"/>
      <w:marRight w:val="0"/>
      <w:marTop w:val="0"/>
      <w:marBottom w:val="0"/>
      <w:divBdr>
        <w:top w:val="none" w:sz="0" w:space="0" w:color="auto"/>
        <w:left w:val="none" w:sz="0" w:space="0" w:color="auto"/>
        <w:bottom w:val="none" w:sz="0" w:space="0" w:color="auto"/>
        <w:right w:val="none" w:sz="0" w:space="0" w:color="auto"/>
      </w:divBdr>
    </w:div>
    <w:div w:id="1909611271">
      <w:bodyDiv w:val="1"/>
      <w:marLeft w:val="0"/>
      <w:marRight w:val="0"/>
      <w:marTop w:val="0"/>
      <w:marBottom w:val="0"/>
      <w:divBdr>
        <w:top w:val="none" w:sz="0" w:space="0" w:color="auto"/>
        <w:left w:val="none" w:sz="0" w:space="0" w:color="auto"/>
        <w:bottom w:val="none" w:sz="0" w:space="0" w:color="auto"/>
        <w:right w:val="none" w:sz="0" w:space="0" w:color="auto"/>
      </w:divBdr>
    </w:div>
    <w:div w:id="1910459633">
      <w:bodyDiv w:val="1"/>
      <w:marLeft w:val="0"/>
      <w:marRight w:val="0"/>
      <w:marTop w:val="0"/>
      <w:marBottom w:val="0"/>
      <w:divBdr>
        <w:top w:val="none" w:sz="0" w:space="0" w:color="auto"/>
        <w:left w:val="none" w:sz="0" w:space="0" w:color="auto"/>
        <w:bottom w:val="none" w:sz="0" w:space="0" w:color="auto"/>
        <w:right w:val="none" w:sz="0" w:space="0" w:color="auto"/>
      </w:divBdr>
      <w:divsChild>
        <w:div w:id="47191898">
          <w:marLeft w:val="0"/>
          <w:marRight w:val="0"/>
          <w:marTop w:val="0"/>
          <w:marBottom w:val="0"/>
          <w:divBdr>
            <w:top w:val="none" w:sz="0" w:space="0" w:color="auto"/>
            <w:left w:val="none" w:sz="0" w:space="0" w:color="auto"/>
            <w:bottom w:val="none" w:sz="0" w:space="0" w:color="auto"/>
            <w:right w:val="none" w:sz="0" w:space="0" w:color="auto"/>
          </w:divBdr>
        </w:div>
        <w:div w:id="117918158">
          <w:marLeft w:val="0"/>
          <w:marRight w:val="0"/>
          <w:marTop w:val="0"/>
          <w:marBottom w:val="0"/>
          <w:divBdr>
            <w:top w:val="none" w:sz="0" w:space="0" w:color="auto"/>
            <w:left w:val="none" w:sz="0" w:space="0" w:color="auto"/>
            <w:bottom w:val="none" w:sz="0" w:space="0" w:color="auto"/>
            <w:right w:val="none" w:sz="0" w:space="0" w:color="auto"/>
          </w:divBdr>
        </w:div>
        <w:div w:id="174535530">
          <w:marLeft w:val="0"/>
          <w:marRight w:val="0"/>
          <w:marTop w:val="0"/>
          <w:marBottom w:val="0"/>
          <w:divBdr>
            <w:top w:val="none" w:sz="0" w:space="0" w:color="auto"/>
            <w:left w:val="none" w:sz="0" w:space="0" w:color="auto"/>
            <w:bottom w:val="none" w:sz="0" w:space="0" w:color="auto"/>
            <w:right w:val="none" w:sz="0" w:space="0" w:color="auto"/>
          </w:divBdr>
        </w:div>
        <w:div w:id="382485612">
          <w:marLeft w:val="0"/>
          <w:marRight w:val="0"/>
          <w:marTop w:val="0"/>
          <w:marBottom w:val="0"/>
          <w:divBdr>
            <w:top w:val="none" w:sz="0" w:space="0" w:color="auto"/>
            <w:left w:val="none" w:sz="0" w:space="0" w:color="auto"/>
            <w:bottom w:val="none" w:sz="0" w:space="0" w:color="auto"/>
            <w:right w:val="none" w:sz="0" w:space="0" w:color="auto"/>
          </w:divBdr>
        </w:div>
        <w:div w:id="461773377">
          <w:marLeft w:val="0"/>
          <w:marRight w:val="0"/>
          <w:marTop w:val="0"/>
          <w:marBottom w:val="0"/>
          <w:divBdr>
            <w:top w:val="none" w:sz="0" w:space="0" w:color="auto"/>
            <w:left w:val="none" w:sz="0" w:space="0" w:color="auto"/>
            <w:bottom w:val="none" w:sz="0" w:space="0" w:color="auto"/>
            <w:right w:val="none" w:sz="0" w:space="0" w:color="auto"/>
          </w:divBdr>
        </w:div>
        <w:div w:id="500631719">
          <w:marLeft w:val="0"/>
          <w:marRight w:val="0"/>
          <w:marTop w:val="0"/>
          <w:marBottom w:val="0"/>
          <w:divBdr>
            <w:top w:val="none" w:sz="0" w:space="0" w:color="auto"/>
            <w:left w:val="none" w:sz="0" w:space="0" w:color="auto"/>
            <w:bottom w:val="none" w:sz="0" w:space="0" w:color="auto"/>
            <w:right w:val="none" w:sz="0" w:space="0" w:color="auto"/>
          </w:divBdr>
        </w:div>
        <w:div w:id="820804923">
          <w:marLeft w:val="0"/>
          <w:marRight w:val="0"/>
          <w:marTop w:val="0"/>
          <w:marBottom w:val="0"/>
          <w:divBdr>
            <w:top w:val="none" w:sz="0" w:space="0" w:color="auto"/>
            <w:left w:val="none" w:sz="0" w:space="0" w:color="auto"/>
            <w:bottom w:val="none" w:sz="0" w:space="0" w:color="auto"/>
            <w:right w:val="none" w:sz="0" w:space="0" w:color="auto"/>
          </w:divBdr>
        </w:div>
        <w:div w:id="868447337">
          <w:marLeft w:val="0"/>
          <w:marRight w:val="0"/>
          <w:marTop w:val="0"/>
          <w:marBottom w:val="0"/>
          <w:divBdr>
            <w:top w:val="none" w:sz="0" w:space="0" w:color="auto"/>
            <w:left w:val="none" w:sz="0" w:space="0" w:color="auto"/>
            <w:bottom w:val="none" w:sz="0" w:space="0" w:color="auto"/>
            <w:right w:val="none" w:sz="0" w:space="0" w:color="auto"/>
          </w:divBdr>
        </w:div>
        <w:div w:id="891965194">
          <w:marLeft w:val="0"/>
          <w:marRight w:val="0"/>
          <w:marTop w:val="0"/>
          <w:marBottom w:val="0"/>
          <w:divBdr>
            <w:top w:val="none" w:sz="0" w:space="0" w:color="auto"/>
            <w:left w:val="none" w:sz="0" w:space="0" w:color="auto"/>
            <w:bottom w:val="none" w:sz="0" w:space="0" w:color="auto"/>
            <w:right w:val="none" w:sz="0" w:space="0" w:color="auto"/>
          </w:divBdr>
        </w:div>
        <w:div w:id="1088884040">
          <w:marLeft w:val="0"/>
          <w:marRight w:val="0"/>
          <w:marTop w:val="0"/>
          <w:marBottom w:val="0"/>
          <w:divBdr>
            <w:top w:val="none" w:sz="0" w:space="0" w:color="auto"/>
            <w:left w:val="none" w:sz="0" w:space="0" w:color="auto"/>
            <w:bottom w:val="none" w:sz="0" w:space="0" w:color="auto"/>
            <w:right w:val="none" w:sz="0" w:space="0" w:color="auto"/>
          </w:divBdr>
        </w:div>
        <w:div w:id="1092968059">
          <w:marLeft w:val="0"/>
          <w:marRight w:val="0"/>
          <w:marTop w:val="0"/>
          <w:marBottom w:val="0"/>
          <w:divBdr>
            <w:top w:val="none" w:sz="0" w:space="0" w:color="auto"/>
            <w:left w:val="none" w:sz="0" w:space="0" w:color="auto"/>
            <w:bottom w:val="none" w:sz="0" w:space="0" w:color="auto"/>
            <w:right w:val="none" w:sz="0" w:space="0" w:color="auto"/>
          </w:divBdr>
        </w:div>
        <w:div w:id="1182818377">
          <w:marLeft w:val="0"/>
          <w:marRight w:val="0"/>
          <w:marTop w:val="0"/>
          <w:marBottom w:val="0"/>
          <w:divBdr>
            <w:top w:val="none" w:sz="0" w:space="0" w:color="auto"/>
            <w:left w:val="none" w:sz="0" w:space="0" w:color="auto"/>
            <w:bottom w:val="none" w:sz="0" w:space="0" w:color="auto"/>
            <w:right w:val="none" w:sz="0" w:space="0" w:color="auto"/>
          </w:divBdr>
        </w:div>
        <w:div w:id="1697075711">
          <w:marLeft w:val="0"/>
          <w:marRight w:val="0"/>
          <w:marTop w:val="0"/>
          <w:marBottom w:val="0"/>
          <w:divBdr>
            <w:top w:val="none" w:sz="0" w:space="0" w:color="auto"/>
            <w:left w:val="none" w:sz="0" w:space="0" w:color="auto"/>
            <w:bottom w:val="none" w:sz="0" w:space="0" w:color="auto"/>
            <w:right w:val="none" w:sz="0" w:space="0" w:color="auto"/>
          </w:divBdr>
        </w:div>
        <w:div w:id="1779637174">
          <w:marLeft w:val="0"/>
          <w:marRight w:val="0"/>
          <w:marTop w:val="0"/>
          <w:marBottom w:val="0"/>
          <w:divBdr>
            <w:top w:val="none" w:sz="0" w:space="0" w:color="auto"/>
            <w:left w:val="none" w:sz="0" w:space="0" w:color="auto"/>
            <w:bottom w:val="none" w:sz="0" w:space="0" w:color="auto"/>
            <w:right w:val="none" w:sz="0" w:space="0" w:color="auto"/>
          </w:divBdr>
        </w:div>
        <w:div w:id="1920140269">
          <w:marLeft w:val="0"/>
          <w:marRight w:val="0"/>
          <w:marTop w:val="0"/>
          <w:marBottom w:val="0"/>
          <w:divBdr>
            <w:top w:val="none" w:sz="0" w:space="0" w:color="auto"/>
            <w:left w:val="none" w:sz="0" w:space="0" w:color="auto"/>
            <w:bottom w:val="none" w:sz="0" w:space="0" w:color="auto"/>
            <w:right w:val="none" w:sz="0" w:space="0" w:color="auto"/>
          </w:divBdr>
        </w:div>
        <w:div w:id="1926259176">
          <w:marLeft w:val="0"/>
          <w:marRight w:val="0"/>
          <w:marTop w:val="0"/>
          <w:marBottom w:val="0"/>
          <w:divBdr>
            <w:top w:val="none" w:sz="0" w:space="0" w:color="auto"/>
            <w:left w:val="none" w:sz="0" w:space="0" w:color="auto"/>
            <w:bottom w:val="none" w:sz="0" w:space="0" w:color="auto"/>
            <w:right w:val="none" w:sz="0" w:space="0" w:color="auto"/>
          </w:divBdr>
        </w:div>
        <w:div w:id="1975715749">
          <w:marLeft w:val="0"/>
          <w:marRight w:val="0"/>
          <w:marTop w:val="0"/>
          <w:marBottom w:val="0"/>
          <w:divBdr>
            <w:top w:val="none" w:sz="0" w:space="0" w:color="auto"/>
            <w:left w:val="none" w:sz="0" w:space="0" w:color="auto"/>
            <w:bottom w:val="none" w:sz="0" w:space="0" w:color="auto"/>
            <w:right w:val="none" w:sz="0" w:space="0" w:color="auto"/>
          </w:divBdr>
        </w:div>
        <w:div w:id="2048144101">
          <w:marLeft w:val="0"/>
          <w:marRight w:val="0"/>
          <w:marTop w:val="0"/>
          <w:marBottom w:val="0"/>
          <w:divBdr>
            <w:top w:val="none" w:sz="0" w:space="0" w:color="auto"/>
            <w:left w:val="none" w:sz="0" w:space="0" w:color="auto"/>
            <w:bottom w:val="none" w:sz="0" w:space="0" w:color="auto"/>
            <w:right w:val="none" w:sz="0" w:space="0" w:color="auto"/>
          </w:divBdr>
        </w:div>
      </w:divsChild>
    </w:div>
    <w:div w:id="1910533495">
      <w:bodyDiv w:val="1"/>
      <w:marLeft w:val="0"/>
      <w:marRight w:val="0"/>
      <w:marTop w:val="0"/>
      <w:marBottom w:val="0"/>
      <w:divBdr>
        <w:top w:val="none" w:sz="0" w:space="0" w:color="auto"/>
        <w:left w:val="none" w:sz="0" w:space="0" w:color="auto"/>
        <w:bottom w:val="none" w:sz="0" w:space="0" w:color="auto"/>
        <w:right w:val="none" w:sz="0" w:space="0" w:color="auto"/>
      </w:divBdr>
    </w:div>
    <w:div w:id="1911303958">
      <w:bodyDiv w:val="1"/>
      <w:marLeft w:val="0"/>
      <w:marRight w:val="0"/>
      <w:marTop w:val="0"/>
      <w:marBottom w:val="0"/>
      <w:divBdr>
        <w:top w:val="none" w:sz="0" w:space="0" w:color="auto"/>
        <w:left w:val="none" w:sz="0" w:space="0" w:color="auto"/>
        <w:bottom w:val="none" w:sz="0" w:space="0" w:color="auto"/>
        <w:right w:val="none" w:sz="0" w:space="0" w:color="auto"/>
      </w:divBdr>
      <w:divsChild>
        <w:div w:id="1341273855">
          <w:marLeft w:val="0"/>
          <w:marRight w:val="0"/>
          <w:marTop w:val="100"/>
          <w:marBottom w:val="100"/>
          <w:divBdr>
            <w:top w:val="none" w:sz="0" w:space="0" w:color="auto"/>
            <w:left w:val="none" w:sz="0" w:space="0" w:color="auto"/>
            <w:bottom w:val="none" w:sz="0" w:space="0" w:color="auto"/>
            <w:right w:val="none" w:sz="0" w:space="0" w:color="auto"/>
          </w:divBdr>
          <w:divsChild>
            <w:div w:id="960065522">
              <w:marLeft w:val="44"/>
              <w:marRight w:val="0"/>
              <w:marTop w:val="44"/>
              <w:marBottom w:val="0"/>
              <w:divBdr>
                <w:top w:val="none" w:sz="0" w:space="0" w:color="auto"/>
                <w:left w:val="none" w:sz="0" w:space="0" w:color="auto"/>
                <w:bottom w:val="none" w:sz="0" w:space="0" w:color="auto"/>
                <w:right w:val="none" w:sz="0" w:space="0" w:color="auto"/>
              </w:divBdr>
              <w:divsChild>
                <w:div w:id="614823655">
                  <w:marLeft w:val="0"/>
                  <w:marRight w:val="0"/>
                  <w:marTop w:val="0"/>
                  <w:marBottom w:val="0"/>
                  <w:divBdr>
                    <w:top w:val="none" w:sz="0" w:space="0" w:color="auto"/>
                    <w:left w:val="none" w:sz="0" w:space="0" w:color="auto"/>
                    <w:bottom w:val="none" w:sz="0" w:space="0" w:color="auto"/>
                    <w:right w:val="none" w:sz="0" w:space="0" w:color="auto"/>
                  </w:divBdr>
                  <w:divsChild>
                    <w:div w:id="696853084">
                      <w:marLeft w:val="159"/>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11839466">
      <w:bodyDiv w:val="1"/>
      <w:marLeft w:val="0"/>
      <w:marRight w:val="0"/>
      <w:marTop w:val="0"/>
      <w:marBottom w:val="0"/>
      <w:divBdr>
        <w:top w:val="none" w:sz="0" w:space="0" w:color="auto"/>
        <w:left w:val="none" w:sz="0" w:space="0" w:color="auto"/>
        <w:bottom w:val="none" w:sz="0" w:space="0" w:color="auto"/>
        <w:right w:val="none" w:sz="0" w:space="0" w:color="auto"/>
      </w:divBdr>
      <w:divsChild>
        <w:div w:id="1685401209">
          <w:marLeft w:val="0"/>
          <w:marRight w:val="0"/>
          <w:marTop w:val="0"/>
          <w:marBottom w:val="0"/>
          <w:divBdr>
            <w:top w:val="none" w:sz="0" w:space="0" w:color="auto"/>
            <w:left w:val="none" w:sz="0" w:space="0" w:color="auto"/>
            <w:bottom w:val="none" w:sz="0" w:space="0" w:color="auto"/>
            <w:right w:val="none" w:sz="0" w:space="0" w:color="auto"/>
          </w:divBdr>
        </w:div>
      </w:divsChild>
    </w:div>
    <w:div w:id="1912697050">
      <w:bodyDiv w:val="1"/>
      <w:marLeft w:val="0"/>
      <w:marRight w:val="0"/>
      <w:marTop w:val="0"/>
      <w:marBottom w:val="0"/>
      <w:divBdr>
        <w:top w:val="none" w:sz="0" w:space="0" w:color="auto"/>
        <w:left w:val="none" w:sz="0" w:space="0" w:color="auto"/>
        <w:bottom w:val="none" w:sz="0" w:space="0" w:color="auto"/>
        <w:right w:val="none" w:sz="0" w:space="0" w:color="auto"/>
      </w:divBdr>
      <w:divsChild>
        <w:div w:id="1106391917">
          <w:marLeft w:val="0"/>
          <w:marRight w:val="0"/>
          <w:marTop w:val="0"/>
          <w:marBottom w:val="0"/>
          <w:divBdr>
            <w:top w:val="none" w:sz="0" w:space="0" w:color="auto"/>
            <w:left w:val="none" w:sz="0" w:space="0" w:color="auto"/>
            <w:bottom w:val="none" w:sz="0" w:space="0" w:color="auto"/>
            <w:right w:val="none" w:sz="0" w:space="0" w:color="auto"/>
          </w:divBdr>
        </w:div>
      </w:divsChild>
    </w:div>
    <w:div w:id="1914201019">
      <w:bodyDiv w:val="1"/>
      <w:marLeft w:val="0"/>
      <w:marRight w:val="0"/>
      <w:marTop w:val="0"/>
      <w:marBottom w:val="0"/>
      <w:divBdr>
        <w:top w:val="none" w:sz="0" w:space="0" w:color="auto"/>
        <w:left w:val="none" w:sz="0" w:space="0" w:color="auto"/>
        <w:bottom w:val="none" w:sz="0" w:space="0" w:color="auto"/>
        <w:right w:val="none" w:sz="0" w:space="0" w:color="auto"/>
      </w:divBdr>
    </w:div>
    <w:div w:id="1914460968">
      <w:bodyDiv w:val="1"/>
      <w:marLeft w:val="0"/>
      <w:marRight w:val="0"/>
      <w:marTop w:val="0"/>
      <w:marBottom w:val="0"/>
      <w:divBdr>
        <w:top w:val="none" w:sz="0" w:space="0" w:color="auto"/>
        <w:left w:val="none" w:sz="0" w:space="0" w:color="auto"/>
        <w:bottom w:val="none" w:sz="0" w:space="0" w:color="auto"/>
        <w:right w:val="none" w:sz="0" w:space="0" w:color="auto"/>
      </w:divBdr>
      <w:divsChild>
        <w:div w:id="102462935">
          <w:marLeft w:val="0"/>
          <w:marRight w:val="0"/>
          <w:marTop w:val="0"/>
          <w:marBottom w:val="0"/>
          <w:divBdr>
            <w:top w:val="none" w:sz="0" w:space="0" w:color="auto"/>
            <w:left w:val="none" w:sz="0" w:space="0" w:color="auto"/>
            <w:bottom w:val="none" w:sz="0" w:space="0" w:color="auto"/>
            <w:right w:val="none" w:sz="0" w:space="0" w:color="auto"/>
          </w:divBdr>
        </w:div>
      </w:divsChild>
    </w:div>
    <w:div w:id="1915123549">
      <w:bodyDiv w:val="1"/>
      <w:marLeft w:val="0"/>
      <w:marRight w:val="0"/>
      <w:marTop w:val="0"/>
      <w:marBottom w:val="0"/>
      <w:divBdr>
        <w:top w:val="none" w:sz="0" w:space="0" w:color="auto"/>
        <w:left w:val="none" w:sz="0" w:space="0" w:color="auto"/>
        <w:bottom w:val="none" w:sz="0" w:space="0" w:color="auto"/>
        <w:right w:val="none" w:sz="0" w:space="0" w:color="auto"/>
      </w:divBdr>
      <w:divsChild>
        <w:div w:id="171647692">
          <w:marLeft w:val="0"/>
          <w:marRight w:val="0"/>
          <w:marTop w:val="0"/>
          <w:marBottom w:val="0"/>
          <w:divBdr>
            <w:top w:val="none" w:sz="0" w:space="0" w:color="auto"/>
            <w:left w:val="none" w:sz="0" w:space="0" w:color="auto"/>
            <w:bottom w:val="none" w:sz="0" w:space="0" w:color="auto"/>
            <w:right w:val="none" w:sz="0" w:space="0" w:color="auto"/>
          </w:divBdr>
        </w:div>
        <w:div w:id="220987867">
          <w:marLeft w:val="0"/>
          <w:marRight w:val="0"/>
          <w:marTop w:val="0"/>
          <w:marBottom w:val="0"/>
          <w:divBdr>
            <w:top w:val="none" w:sz="0" w:space="0" w:color="auto"/>
            <w:left w:val="none" w:sz="0" w:space="0" w:color="auto"/>
            <w:bottom w:val="none" w:sz="0" w:space="0" w:color="auto"/>
            <w:right w:val="none" w:sz="0" w:space="0" w:color="auto"/>
          </w:divBdr>
        </w:div>
        <w:div w:id="257638109">
          <w:marLeft w:val="0"/>
          <w:marRight w:val="0"/>
          <w:marTop w:val="0"/>
          <w:marBottom w:val="0"/>
          <w:divBdr>
            <w:top w:val="none" w:sz="0" w:space="0" w:color="auto"/>
            <w:left w:val="none" w:sz="0" w:space="0" w:color="auto"/>
            <w:bottom w:val="none" w:sz="0" w:space="0" w:color="auto"/>
            <w:right w:val="none" w:sz="0" w:space="0" w:color="auto"/>
          </w:divBdr>
        </w:div>
        <w:div w:id="331488226">
          <w:marLeft w:val="0"/>
          <w:marRight w:val="0"/>
          <w:marTop w:val="0"/>
          <w:marBottom w:val="0"/>
          <w:divBdr>
            <w:top w:val="none" w:sz="0" w:space="0" w:color="auto"/>
            <w:left w:val="none" w:sz="0" w:space="0" w:color="auto"/>
            <w:bottom w:val="none" w:sz="0" w:space="0" w:color="auto"/>
            <w:right w:val="none" w:sz="0" w:space="0" w:color="auto"/>
          </w:divBdr>
        </w:div>
        <w:div w:id="564536976">
          <w:marLeft w:val="0"/>
          <w:marRight w:val="0"/>
          <w:marTop w:val="0"/>
          <w:marBottom w:val="0"/>
          <w:divBdr>
            <w:top w:val="none" w:sz="0" w:space="0" w:color="auto"/>
            <w:left w:val="none" w:sz="0" w:space="0" w:color="auto"/>
            <w:bottom w:val="none" w:sz="0" w:space="0" w:color="auto"/>
            <w:right w:val="none" w:sz="0" w:space="0" w:color="auto"/>
          </w:divBdr>
        </w:div>
        <w:div w:id="646861658">
          <w:marLeft w:val="0"/>
          <w:marRight w:val="0"/>
          <w:marTop w:val="0"/>
          <w:marBottom w:val="0"/>
          <w:divBdr>
            <w:top w:val="none" w:sz="0" w:space="0" w:color="auto"/>
            <w:left w:val="none" w:sz="0" w:space="0" w:color="auto"/>
            <w:bottom w:val="none" w:sz="0" w:space="0" w:color="auto"/>
            <w:right w:val="none" w:sz="0" w:space="0" w:color="auto"/>
          </w:divBdr>
        </w:div>
        <w:div w:id="668291570">
          <w:marLeft w:val="0"/>
          <w:marRight w:val="0"/>
          <w:marTop w:val="0"/>
          <w:marBottom w:val="0"/>
          <w:divBdr>
            <w:top w:val="none" w:sz="0" w:space="0" w:color="auto"/>
            <w:left w:val="none" w:sz="0" w:space="0" w:color="auto"/>
            <w:bottom w:val="none" w:sz="0" w:space="0" w:color="auto"/>
            <w:right w:val="none" w:sz="0" w:space="0" w:color="auto"/>
          </w:divBdr>
        </w:div>
        <w:div w:id="683896191">
          <w:marLeft w:val="0"/>
          <w:marRight w:val="0"/>
          <w:marTop w:val="0"/>
          <w:marBottom w:val="0"/>
          <w:divBdr>
            <w:top w:val="none" w:sz="0" w:space="0" w:color="auto"/>
            <w:left w:val="none" w:sz="0" w:space="0" w:color="auto"/>
            <w:bottom w:val="none" w:sz="0" w:space="0" w:color="auto"/>
            <w:right w:val="none" w:sz="0" w:space="0" w:color="auto"/>
          </w:divBdr>
        </w:div>
        <w:div w:id="831222168">
          <w:marLeft w:val="0"/>
          <w:marRight w:val="0"/>
          <w:marTop w:val="0"/>
          <w:marBottom w:val="0"/>
          <w:divBdr>
            <w:top w:val="none" w:sz="0" w:space="0" w:color="auto"/>
            <w:left w:val="none" w:sz="0" w:space="0" w:color="auto"/>
            <w:bottom w:val="none" w:sz="0" w:space="0" w:color="auto"/>
            <w:right w:val="none" w:sz="0" w:space="0" w:color="auto"/>
          </w:divBdr>
        </w:div>
        <w:div w:id="1170289604">
          <w:marLeft w:val="0"/>
          <w:marRight w:val="0"/>
          <w:marTop w:val="0"/>
          <w:marBottom w:val="0"/>
          <w:divBdr>
            <w:top w:val="none" w:sz="0" w:space="0" w:color="auto"/>
            <w:left w:val="none" w:sz="0" w:space="0" w:color="auto"/>
            <w:bottom w:val="none" w:sz="0" w:space="0" w:color="auto"/>
            <w:right w:val="none" w:sz="0" w:space="0" w:color="auto"/>
          </w:divBdr>
        </w:div>
        <w:div w:id="1309047473">
          <w:marLeft w:val="0"/>
          <w:marRight w:val="0"/>
          <w:marTop w:val="0"/>
          <w:marBottom w:val="0"/>
          <w:divBdr>
            <w:top w:val="none" w:sz="0" w:space="0" w:color="auto"/>
            <w:left w:val="none" w:sz="0" w:space="0" w:color="auto"/>
            <w:bottom w:val="none" w:sz="0" w:space="0" w:color="auto"/>
            <w:right w:val="none" w:sz="0" w:space="0" w:color="auto"/>
          </w:divBdr>
        </w:div>
        <w:div w:id="1319043664">
          <w:marLeft w:val="0"/>
          <w:marRight w:val="0"/>
          <w:marTop w:val="0"/>
          <w:marBottom w:val="0"/>
          <w:divBdr>
            <w:top w:val="none" w:sz="0" w:space="0" w:color="auto"/>
            <w:left w:val="none" w:sz="0" w:space="0" w:color="auto"/>
            <w:bottom w:val="none" w:sz="0" w:space="0" w:color="auto"/>
            <w:right w:val="none" w:sz="0" w:space="0" w:color="auto"/>
          </w:divBdr>
        </w:div>
        <w:div w:id="1326860820">
          <w:marLeft w:val="0"/>
          <w:marRight w:val="0"/>
          <w:marTop w:val="0"/>
          <w:marBottom w:val="0"/>
          <w:divBdr>
            <w:top w:val="none" w:sz="0" w:space="0" w:color="auto"/>
            <w:left w:val="none" w:sz="0" w:space="0" w:color="auto"/>
            <w:bottom w:val="none" w:sz="0" w:space="0" w:color="auto"/>
            <w:right w:val="none" w:sz="0" w:space="0" w:color="auto"/>
          </w:divBdr>
        </w:div>
        <w:div w:id="1359350977">
          <w:marLeft w:val="0"/>
          <w:marRight w:val="0"/>
          <w:marTop w:val="0"/>
          <w:marBottom w:val="0"/>
          <w:divBdr>
            <w:top w:val="none" w:sz="0" w:space="0" w:color="auto"/>
            <w:left w:val="none" w:sz="0" w:space="0" w:color="auto"/>
            <w:bottom w:val="none" w:sz="0" w:space="0" w:color="auto"/>
            <w:right w:val="none" w:sz="0" w:space="0" w:color="auto"/>
          </w:divBdr>
        </w:div>
        <w:div w:id="1384713538">
          <w:marLeft w:val="0"/>
          <w:marRight w:val="0"/>
          <w:marTop w:val="0"/>
          <w:marBottom w:val="0"/>
          <w:divBdr>
            <w:top w:val="none" w:sz="0" w:space="0" w:color="auto"/>
            <w:left w:val="none" w:sz="0" w:space="0" w:color="auto"/>
            <w:bottom w:val="none" w:sz="0" w:space="0" w:color="auto"/>
            <w:right w:val="none" w:sz="0" w:space="0" w:color="auto"/>
          </w:divBdr>
        </w:div>
        <w:div w:id="1543593824">
          <w:marLeft w:val="0"/>
          <w:marRight w:val="0"/>
          <w:marTop w:val="0"/>
          <w:marBottom w:val="0"/>
          <w:divBdr>
            <w:top w:val="none" w:sz="0" w:space="0" w:color="auto"/>
            <w:left w:val="none" w:sz="0" w:space="0" w:color="auto"/>
            <w:bottom w:val="none" w:sz="0" w:space="0" w:color="auto"/>
            <w:right w:val="none" w:sz="0" w:space="0" w:color="auto"/>
          </w:divBdr>
        </w:div>
        <w:div w:id="1548298654">
          <w:marLeft w:val="0"/>
          <w:marRight w:val="0"/>
          <w:marTop w:val="0"/>
          <w:marBottom w:val="0"/>
          <w:divBdr>
            <w:top w:val="none" w:sz="0" w:space="0" w:color="auto"/>
            <w:left w:val="none" w:sz="0" w:space="0" w:color="auto"/>
            <w:bottom w:val="none" w:sz="0" w:space="0" w:color="auto"/>
            <w:right w:val="none" w:sz="0" w:space="0" w:color="auto"/>
          </w:divBdr>
        </w:div>
        <w:div w:id="1683510283">
          <w:marLeft w:val="0"/>
          <w:marRight w:val="0"/>
          <w:marTop w:val="0"/>
          <w:marBottom w:val="0"/>
          <w:divBdr>
            <w:top w:val="none" w:sz="0" w:space="0" w:color="auto"/>
            <w:left w:val="none" w:sz="0" w:space="0" w:color="auto"/>
            <w:bottom w:val="none" w:sz="0" w:space="0" w:color="auto"/>
            <w:right w:val="none" w:sz="0" w:space="0" w:color="auto"/>
          </w:divBdr>
        </w:div>
        <w:div w:id="1826512585">
          <w:marLeft w:val="0"/>
          <w:marRight w:val="0"/>
          <w:marTop w:val="0"/>
          <w:marBottom w:val="0"/>
          <w:divBdr>
            <w:top w:val="none" w:sz="0" w:space="0" w:color="auto"/>
            <w:left w:val="none" w:sz="0" w:space="0" w:color="auto"/>
            <w:bottom w:val="none" w:sz="0" w:space="0" w:color="auto"/>
            <w:right w:val="none" w:sz="0" w:space="0" w:color="auto"/>
          </w:divBdr>
        </w:div>
        <w:div w:id="1869026508">
          <w:marLeft w:val="0"/>
          <w:marRight w:val="0"/>
          <w:marTop w:val="0"/>
          <w:marBottom w:val="0"/>
          <w:divBdr>
            <w:top w:val="none" w:sz="0" w:space="0" w:color="auto"/>
            <w:left w:val="none" w:sz="0" w:space="0" w:color="auto"/>
            <w:bottom w:val="none" w:sz="0" w:space="0" w:color="auto"/>
            <w:right w:val="none" w:sz="0" w:space="0" w:color="auto"/>
          </w:divBdr>
        </w:div>
        <w:div w:id="2089769361">
          <w:marLeft w:val="0"/>
          <w:marRight w:val="0"/>
          <w:marTop w:val="0"/>
          <w:marBottom w:val="0"/>
          <w:divBdr>
            <w:top w:val="none" w:sz="0" w:space="0" w:color="auto"/>
            <w:left w:val="none" w:sz="0" w:space="0" w:color="auto"/>
            <w:bottom w:val="none" w:sz="0" w:space="0" w:color="auto"/>
            <w:right w:val="none" w:sz="0" w:space="0" w:color="auto"/>
          </w:divBdr>
        </w:div>
      </w:divsChild>
    </w:div>
    <w:div w:id="1918173214">
      <w:bodyDiv w:val="1"/>
      <w:marLeft w:val="0"/>
      <w:marRight w:val="0"/>
      <w:marTop w:val="0"/>
      <w:marBottom w:val="0"/>
      <w:divBdr>
        <w:top w:val="none" w:sz="0" w:space="0" w:color="auto"/>
        <w:left w:val="none" w:sz="0" w:space="0" w:color="auto"/>
        <w:bottom w:val="none" w:sz="0" w:space="0" w:color="auto"/>
        <w:right w:val="none" w:sz="0" w:space="0" w:color="auto"/>
      </w:divBdr>
    </w:div>
    <w:div w:id="1918442683">
      <w:bodyDiv w:val="1"/>
      <w:marLeft w:val="0"/>
      <w:marRight w:val="0"/>
      <w:marTop w:val="0"/>
      <w:marBottom w:val="0"/>
      <w:divBdr>
        <w:top w:val="none" w:sz="0" w:space="0" w:color="auto"/>
        <w:left w:val="none" w:sz="0" w:space="0" w:color="auto"/>
        <w:bottom w:val="none" w:sz="0" w:space="0" w:color="auto"/>
        <w:right w:val="none" w:sz="0" w:space="0" w:color="auto"/>
      </w:divBdr>
      <w:divsChild>
        <w:div w:id="19356040">
          <w:marLeft w:val="0"/>
          <w:marRight w:val="0"/>
          <w:marTop w:val="0"/>
          <w:marBottom w:val="0"/>
          <w:divBdr>
            <w:top w:val="none" w:sz="0" w:space="0" w:color="auto"/>
            <w:left w:val="none" w:sz="0" w:space="0" w:color="auto"/>
            <w:bottom w:val="none" w:sz="0" w:space="0" w:color="auto"/>
            <w:right w:val="none" w:sz="0" w:space="0" w:color="auto"/>
          </w:divBdr>
        </w:div>
        <w:div w:id="545996652">
          <w:marLeft w:val="0"/>
          <w:marRight w:val="0"/>
          <w:marTop w:val="0"/>
          <w:marBottom w:val="0"/>
          <w:divBdr>
            <w:top w:val="none" w:sz="0" w:space="0" w:color="auto"/>
            <w:left w:val="none" w:sz="0" w:space="0" w:color="auto"/>
            <w:bottom w:val="none" w:sz="0" w:space="0" w:color="auto"/>
            <w:right w:val="none" w:sz="0" w:space="0" w:color="auto"/>
          </w:divBdr>
        </w:div>
        <w:div w:id="598607678">
          <w:marLeft w:val="0"/>
          <w:marRight w:val="0"/>
          <w:marTop w:val="0"/>
          <w:marBottom w:val="0"/>
          <w:divBdr>
            <w:top w:val="none" w:sz="0" w:space="0" w:color="auto"/>
            <w:left w:val="none" w:sz="0" w:space="0" w:color="auto"/>
            <w:bottom w:val="none" w:sz="0" w:space="0" w:color="auto"/>
            <w:right w:val="none" w:sz="0" w:space="0" w:color="auto"/>
          </w:divBdr>
        </w:div>
        <w:div w:id="1001085139">
          <w:marLeft w:val="0"/>
          <w:marRight w:val="0"/>
          <w:marTop w:val="0"/>
          <w:marBottom w:val="0"/>
          <w:divBdr>
            <w:top w:val="none" w:sz="0" w:space="0" w:color="auto"/>
            <w:left w:val="none" w:sz="0" w:space="0" w:color="auto"/>
            <w:bottom w:val="none" w:sz="0" w:space="0" w:color="auto"/>
            <w:right w:val="none" w:sz="0" w:space="0" w:color="auto"/>
          </w:divBdr>
        </w:div>
        <w:div w:id="1055815538">
          <w:marLeft w:val="0"/>
          <w:marRight w:val="0"/>
          <w:marTop w:val="0"/>
          <w:marBottom w:val="0"/>
          <w:divBdr>
            <w:top w:val="none" w:sz="0" w:space="0" w:color="auto"/>
            <w:left w:val="none" w:sz="0" w:space="0" w:color="auto"/>
            <w:bottom w:val="none" w:sz="0" w:space="0" w:color="auto"/>
            <w:right w:val="none" w:sz="0" w:space="0" w:color="auto"/>
          </w:divBdr>
        </w:div>
        <w:div w:id="1055928245">
          <w:marLeft w:val="0"/>
          <w:marRight w:val="0"/>
          <w:marTop w:val="0"/>
          <w:marBottom w:val="0"/>
          <w:divBdr>
            <w:top w:val="none" w:sz="0" w:space="0" w:color="auto"/>
            <w:left w:val="none" w:sz="0" w:space="0" w:color="auto"/>
            <w:bottom w:val="none" w:sz="0" w:space="0" w:color="auto"/>
            <w:right w:val="none" w:sz="0" w:space="0" w:color="auto"/>
          </w:divBdr>
        </w:div>
        <w:div w:id="1174103887">
          <w:marLeft w:val="0"/>
          <w:marRight w:val="0"/>
          <w:marTop w:val="0"/>
          <w:marBottom w:val="0"/>
          <w:divBdr>
            <w:top w:val="none" w:sz="0" w:space="0" w:color="auto"/>
            <w:left w:val="none" w:sz="0" w:space="0" w:color="auto"/>
            <w:bottom w:val="none" w:sz="0" w:space="0" w:color="auto"/>
            <w:right w:val="none" w:sz="0" w:space="0" w:color="auto"/>
          </w:divBdr>
        </w:div>
        <w:div w:id="1183784161">
          <w:marLeft w:val="0"/>
          <w:marRight w:val="0"/>
          <w:marTop w:val="0"/>
          <w:marBottom w:val="0"/>
          <w:divBdr>
            <w:top w:val="none" w:sz="0" w:space="0" w:color="auto"/>
            <w:left w:val="none" w:sz="0" w:space="0" w:color="auto"/>
            <w:bottom w:val="none" w:sz="0" w:space="0" w:color="auto"/>
            <w:right w:val="none" w:sz="0" w:space="0" w:color="auto"/>
          </w:divBdr>
        </w:div>
        <w:div w:id="1239900124">
          <w:marLeft w:val="0"/>
          <w:marRight w:val="0"/>
          <w:marTop w:val="0"/>
          <w:marBottom w:val="0"/>
          <w:divBdr>
            <w:top w:val="none" w:sz="0" w:space="0" w:color="auto"/>
            <w:left w:val="none" w:sz="0" w:space="0" w:color="auto"/>
            <w:bottom w:val="none" w:sz="0" w:space="0" w:color="auto"/>
            <w:right w:val="none" w:sz="0" w:space="0" w:color="auto"/>
          </w:divBdr>
        </w:div>
        <w:div w:id="1448810566">
          <w:marLeft w:val="0"/>
          <w:marRight w:val="0"/>
          <w:marTop w:val="0"/>
          <w:marBottom w:val="0"/>
          <w:divBdr>
            <w:top w:val="none" w:sz="0" w:space="0" w:color="auto"/>
            <w:left w:val="none" w:sz="0" w:space="0" w:color="auto"/>
            <w:bottom w:val="none" w:sz="0" w:space="0" w:color="auto"/>
            <w:right w:val="none" w:sz="0" w:space="0" w:color="auto"/>
          </w:divBdr>
        </w:div>
        <w:div w:id="1546523909">
          <w:marLeft w:val="0"/>
          <w:marRight w:val="0"/>
          <w:marTop w:val="0"/>
          <w:marBottom w:val="0"/>
          <w:divBdr>
            <w:top w:val="none" w:sz="0" w:space="0" w:color="auto"/>
            <w:left w:val="none" w:sz="0" w:space="0" w:color="auto"/>
            <w:bottom w:val="none" w:sz="0" w:space="0" w:color="auto"/>
            <w:right w:val="none" w:sz="0" w:space="0" w:color="auto"/>
          </w:divBdr>
        </w:div>
        <w:div w:id="1667827961">
          <w:marLeft w:val="0"/>
          <w:marRight w:val="0"/>
          <w:marTop w:val="0"/>
          <w:marBottom w:val="0"/>
          <w:divBdr>
            <w:top w:val="none" w:sz="0" w:space="0" w:color="auto"/>
            <w:left w:val="none" w:sz="0" w:space="0" w:color="auto"/>
            <w:bottom w:val="none" w:sz="0" w:space="0" w:color="auto"/>
            <w:right w:val="none" w:sz="0" w:space="0" w:color="auto"/>
          </w:divBdr>
        </w:div>
        <w:div w:id="2011059974">
          <w:marLeft w:val="0"/>
          <w:marRight w:val="0"/>
          <w:marTop w:val="0"/>
          <w:marBottom w:val="0"/>
          <w:divBdr>
            <w:top w:val="none" w:sz="0" w:space="0" w:color="auto"/>
            <w:left w:val="none" w:sz="0" w:space="0" w:color="auto"/>
            <w:bottom w:val="none" w:sz="0" w:space="0" w:color="auto"/>
            <w:right w:val="none" w:sz="0" w:space="0" w:color="auto"/>
          </w:divBdr>
        </w:div>
      </w:divsChild>
    </w:div>
    <w:div w:id="1918782674">
      <w:bodyDiv w:val="1"/>
      <w:marLeft w:val="0"/>
      <w:marRight w:val="0"/>
      <w:marTop w:val="0"/>
      <w:marBottom w:val="0"/>
      <w:divBdr>
        <w:top w:val="none" w:sz="0" w:space="0" w:color="auto"/>
        <w:left w:val="none" w:sz="0" w:space="0" w:color="auto"/>
        <w:bottom w:val="none" w:sz="0" w:space="0" w:color="auto"/>
        <w:right w:val="none" w:sz="0" w:space="0" w:color="auto"/>
      </w:divBdr>
      <w:divsChild>
        <w:div w:id="1497956745">
          <w:marLeft w:val="0"/>
          <w:marRight w:val="0"/>
          <w:marTop w:val="0"/>
          <w:marBottom w:val="0"/>
          <w:divBdr>
            <w:top w:val="none" w:sz="0" w:space="0" w:color="auto"/>
            <w:left w:val="none" w:sz="0" w:space="0" w:color="auto"/>
            <w:bottom w:val="none" w:sz="0" w:space="0" w:color="auto"/>
            <w:right w:val="none" w:sz="0" w:space="0" w:color="auto"/>
          </w:divBdr>
        </w:div>
      </w:divsChild>
    </w:div>
    <w:div w:id="1918858274">
      <w:bodyDiv w:val="1"/>
      <w:marLeft w:val="0"/>
      <w:marRight w:val="0"/>
      <w:marTop w:val="0"/>
      <w:marBottom w:val="0"/>
      <w:divBdr>
        <w:top w:val="none" w:sz="0" w:space="0" w:color="auto"/>
        <w:left w:val="none" w:sz="0" w:space="0" w:color="auto"/>
        <w:bottom w:val="none" w:sz="0" w:space="0" w:color="auto"/>
        <w:right w:val="none" w:sz="0" w:space="0" w:color="auto"/>
      </w:divBdr>
    </w:div>
    <w:div w:id="1918975250">
      <w:bodyDiv w:val="1"/>
      <w:marLeft w:val="0"/>
      <w:marRight w:val="0"/>
      <w:marTop w:val="0"/>
      <w:marBottom w:val="0"/>
      <w:divBdr>
        <w:top w:val="none" w:sz="0" w:space="0" w:color="auto"/>
        <w:left w:val="none" w:sz="0" w:space="0" w:color="auto"/>
        <w:bottom w:val="none" w:sz="0" w:space="0" w:color="auto"/>
        <w:right w:val="none" w:sz="0" w:space="0" w:color="auto"/>
      </w:divBdr>
    </w:div>
    <w:div w:id="1919094605">
      <w:bodyDiv w:val="1"/>
      <w:marLeft w:val="0"/>
      <w:marRight w:val="0"/>
      <w:marTop w:val="0"/>
      <w:marBottom w:val="0"/>
      <w:divBdr>
        <w:top w:val="none" w:sz="0" w:space="0" w:color="auto"/>
        <w:left w:val="none" w:sz="0" w:space="0" w:color="auto"/>
        <w:bottom w:val="none" w:sz="0" w:space="0" w:color="auto"/>
        <w:right w:val="none" w:sz="0" w:space="0" w:color="auto"/>
      </w:divBdr>
      <w:divsChild>
        <w:div w:id="1023047574">
          <w:marLeft w:val="0"/>
          <w:marRight w:val="0"/>
          <w:marTop w:val="0"/>
          <w:marBottom w:val="0"/>
          <w:divBdr>
            <w:top w:val="none" w:sz="0" w:space="0" w:color="auto"/>
            <w:left w:val="none" w:sz="0" w:space="0" w:color="auto"/>
            <w:bottom w:val="none" w:sz="0" w:space="0" w:color="auto"/>
            <w:right w:val="none" w:sz="0" w:space="0" w:color="auto"/>
          </w:divBdr>
          <w:divsChild>
            <w:div w:id="1350138590">
              <w:marLeft w:val="0"/>
              <w:marRight w:val="0"/>
              <w:marTop w:val="0"/>
              <w:marBottom w:val="0"/>
              <w:divBdr>
                <w:top w:val="none" w:sz="0" w:space="0" w:color="E7DEF6"/>
                <w:left w:val="none" w:sz="0" w:space="0" w:color="E7DEF6"/>
                <w:bottom w:val="none" w:sz="0" w:space="0" w:color="E7DEF6"/>
                <w:right w:val="none" w:sz="0" w:space="0" w:color="E7DEF6"/>
              </w:divBdr>
              <w:divsChild>
                <w:div w:id="1768884377">
                  <w:marLeft w:val="0"/>
                  <w:marRight w:val="0"/>
                  <w:marTop w:val="0"/>
                  <w:marBottom w:val="0"/>
                  <w:divBdr>
                    <w:top w:val="none" w:sz="0" w:space="0" w:color="auto"/>
                    <w:left w:val="none" w:sz="0" w:space="0" w:color="auto"/>
                    <w:bottom w:val="none" w:sz="0" w:space="0" w:color="auto"/>
                    <w:right w:val="none" w:sz="0" w:space="0" w:color="auto"/>
                  </w:divBdr>
                  <w:divsChild>
                    <w:div w:id="214856615">
                      <w:marLeft w:val="0"/>
                      <w:marRight w:val="0"/>
                      <w:marTop w:val="0"/>
                      <w:marBottom w:val="0"/>
                      <w:divBdr>
                        <w:top w:val="none" w:sz="0" w:space="0" w:color="auto"/>
                        <w:left w:val="none" w:sz="0" w:space="0" w:color="auto"/>
                        <w:bottom w:val="none" w:sz="0" w:space="0" w:color="auto"/>
                        <w:right w:val="none" w:sz="0" w:space="0" w:color="auto"/>
                      </w:divBdr>
                      <w:divsChild>
                        <w:div w:id="1841654655">
                          <w:marLeft w:val="0"/>
                          <w:marRight w:val="0"/>
                          <w:marTop w:val="0"/>
                          <w:marBottom w:val="0"/>
                          <w:divBdr>
                            <w:top w:val="none" w:sz="0" w:space="0" w:color="auto"/>
                            <w:left w:val="none" w:sz="0" w:space="0" w:color="auto"/>
                            <w:bottom w:val="none" w:sz="0" w:space="0" w:color="auto"/>
                            <w:right w:val="none" w:sz="0" w:space="0" w:color="auto"/>
                          </w:divBdr>
                          <w:divsChild>
                            <w:div w:id="1682581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19510421">
      <w:bodyDiv w:val="1"/>
      <w:marLeft w:val="0"/>
      <w:marRight w:val="0"/>
      <w:marTop w:val="0"/>
      <w:marBottom w:val="0"/>
      <w:divBdr>
        <w:top w:val="none" w:sz="0" w:space="0" w:color="auto"/>
        <w:left w:val="none" w:sz="0" w:space="0" w:color="auto"/>
        <w:bottom w:val="none" w:sz="0" w:space="0" w:color="auto"/>
        <w:right w:val="none" w:sz="0" w:space="0" w:color="auto"/>
      </w:divBdr>
      <w:divsChild>
        <w:div w:id="1420252406">
          <w:marLeft w:val="0"/>
          <w:marRight w:val="0"/>
          <w:marTop w:val="0"/>
          <w:marBottom w:val="0"/>
          <w:divBdr>
            <w:top w:val="none" w:sz="0" w:space="0" w:color="auto"/>
            <w:left w:val="none" w:sz="0" w:space="0" w:color="auto"/>
            <w:bottom w:val="none" w:sz="0" w:space="0" w:color="auto"/>
            <w:right w:val="none" w:sz="0" w:space="0" w:color="auto"/>
          </w:divBdr>
        </w:div>
      </w:divsChild>
    </w:div>
    <w:div w:id="1920434152">
      <w:bodyDiv w:val="1"/>
      <w:marLeft w:val="0"/>
      <w:marRight w:val="0"/>
      <w:marTop w:val="0"/>
      <w:marBottom w:val="0"/>
      <w:divBdr>
        <w:top w:val="none" w:sz="0" w:space="0" w:color="auto"/>
        <w:left w:val="none" w:sz="0" w:space="0" w:color="auto"/>
        <w:bottom w:val="none" w:sz="0" w:space="0" w:color="auto"/>
        <w:right w:val="none" w:sz="0" w:space="0" w:color="auto"/>
      </w:divBdr>
    </w:div>
    <w:div w:id="1920864594">
      <w:bodyDiv w:val="1"/>
      <w:marLeft w:val="0"/>
      <w:marRight w:val="0"/>
      <w:marTop w:val="0"/>
      <w:marBottom w:val="0"/>
      <w:divBdr>
        <w:top w:val="none" w:sz="0" w:space="0" w:color="auto"/>
        <w:left w:val="none" w:sz="0" w:space="0" w:color="auto"/>
        <w:bottom w:val="none" w:sz="0" w:space="0" w:color="auto"/>
        <w:right w:val="none" w:sz="0" w:space="0" w:color="auto"/>
      </w:divBdr>
      <w:divsChild>
        <w:div w:id="936056626">
          <w:marLeft w:val="0"/>
          <w:marRight w:val="0"/>
          <w:marTop w:val="0"/>
          <w:marBottom w:val="0"/>
          <w:divBdr>
            <w:top w:val="none" w:sz="0" w:space="0" w:color="auto"/>
            <w:left w:val="none" w:sz="0" w:space="0" w:color="auto"/>
            <w:bottom w:val="none" w:sz="0" w:space="0" w:color="auto"/>
            <w:right w:val="none" w:sz="0" w:space="0" w:color="auto"/>
          </w:divBdr>
          <w:divsChild>
            <w:div w:id="1613169048">
              <w:marLeft w:val="0"/>
              <w:marRight w:val="0"/>
              <w:marTop w:val="0"/>
              <w:marBottom w:val="0"/>
              <w:divBdr>
                <w:top w:val="none" w:sz="0" w:space="0" w:color="E7DEF6"/>
                <w:left w:val="none" w:sz="0" w:space="0" w:color="E7DEF6"/>
                <w:bottom w:val="none" w:sz="0" w:space="0" w:color="E7DEF6"/>
                <w:right w:val="none" w:sz="0" w:space="0" w:color="E7DEF6"/>
              </w:divBdr>
              <w:divsChild>
                <w:div w:id="493381772">
                  <w:marLeft w:val="0"/>
                  <w:marRight w:val="0"/>
                  <w:marTop w:val="0"/>
                  <w:marBottom w:val="0"/>
                  <w:divBdr>
                    <w:top w:val="none" w:sz="0" w:space="0" w:color="auto"/>
                    <w:left w:val="none" w:sz="0" w:space="0" w:color="auto"/>
                    <w:bottom w:val="none" w:sz="0" w:space="0" w:color="auto"/>
                    <w:right w:val="none" w:sz="0" w:space="0" w:color="auto"/>
                  </w:divBdr>
                  <w:divsChild>
                    <w:div w:id="626468580">
                      <w:marLeft w:val="0"/>
                      <w:marRight w:val="0"/>
                      <w:marTop w:val="0"/>
                      <w:marBottom w:val="0"/>
                      <w:divBdr>
                        <w:top w:val="none" w:sz="0" w:space="0" w:color="auto"/>
                        <w:left w:val="none" w:sz="0" w:space="0" w:color="auto"/>
                        <w:bottom w:val="none" w:sz="0" w:space="0" w:color="auto"/>
                        <w:right w:val="none" w:sz="0" w:space="0" w:color="auto"/>
                      </w:divBdr>
                      <w:divsChild>
                        <w:div w:id="613560491">
                          <w:marLeft w:val="0"/>
                          <w:marRight w:val="0"/>
                          <w:marTop w:val="0"/>
                          <w:marBottom w:val="0"/>
                          <w:divBdr>
                            <w:top w:val="none" w:sz="0" w:space="0" w:color="auto"/>
                            <w:left w:val="none" w:sz="0" w:space="0" w:color="auto"/>
                            <w:bottom w:val="none" w:sz="0" w:space="0" w:color="auto"/>
                            <w:right w:val="none" w:sz="0" w:space="0" w:color="auto"/>
                          </w:divBdr>
                          <w:divsChild>
                            <w:div w:id="847989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22831728">
      <w:bodyDiv w:val="1"/>
      <w:marLeft w:val="0"/>
      <w:marRight w:val="0"/>
      <w:marTop w:val="0"/>
      <w:marBottom w:val="0"/>
      <w:divBdr>
        <w:top w:val="none" w:sz="0" w:space="0" w:color="auto"/>
        <w:left w:val="none" w:sz="0" w:space="0" w:color="auto"/>
        <w:bottom w:val="none" w:sz="0" w:space="0" w:color="auto"/>
        <w:right w:val="none" w:sz="0" w:space="0" w:color="auto"/>
      </w:divBdr>
    </w:div>
    <w:div w:id="1923441058">
      <w:bodyDiv w:val="1"/>
      <w:marLeft w:val="0"/>
      <w:marRight w:val="0"/>
      <w:marTop w:val="0"/>
      <w:marBottom w:val="0"/>
      <w:divBdr>
        <w:top w:val="none" w:sz="0" w:space="0" w:color="auto"/>
        <w:left w:val="none" w:sz="0" w:space="0" w:color="auto"/>
        <w:bottom w:val="none" w:sz="0" w:space="0" w:color="auto"/>
        <w:right w:val="none" w:sz="0" w:space="0" w:color="auto"/>
      </w:divBdr>
      <w:divsChild>
        <w:div w:id="513351110">
          <w:marLeft w:val="0"/>
          <w:marRight w:val="0"/>
          <w:marTop w:val="0"/>
          <w:marBottom w:val="0"/>
          <w:divBdr>
            <w:top w:val="none" w:sz="0" w:space="0" w:color="auto"/>
            <w:left w:val="none" w:sz="0" w:space="0" w:color="auto"/>
            <w:bottom w:val="none" w:sz="0" w:space="0" w:color="auto"/>
            <w:right w:val="none" w:sz="0" w:space="0" w:color="auto"/>
          </w:divBdr>
        </w:div>
        <w:div w:id="1310091428">
          <w:marLeft w:val="0"/>
          <w:marRight w:val="0"/>
          <w:marTop w:val="0"/>
          <w:marBottom w:val="0"/>
          <w:divBdr>
            <w:top w:val="none" w:sz="0" w:space="0" w:color="auto"/>
            <w:left w:val="none" w:sz="0" w:space="0" w:color="auto"/>
            <w:bottom w:val="none" w:sz="0" w:space="0" w:color="auto"/>
            <w:right w:val="none" w:sz="0" w:space="0" w:color="auto"/>
          </w:divBdr>
        </w:div>
        <w:div w:id="1607150396">
          <w:marLeft w:val="0"/>
          <w:marRight w:val="0"/>
          <w:marTop w:val="0"/>
          <w:marBottom w:val="0"/>
          <w:divBdr>
            <w:top w:val="none" w:sz="0" w:space="0" w:color="auto"/>
            <w:left w:val="none" w:sz="0" w:space="0" w:color="auto"/>
            <w:bottom w:val="none" w:sz="0" w:space="0" w:color="auto"/>
            <w:right w:val="none" w:sz="0" w:space="0" w:color="auto"/>
          </w:divBdr>
        </w:div>
        <w:div w:id="1865361197">
          <w:marLeft w:val="0"/>
          <w:marRight w:val="0"/>
          <w:marTop w:val="0"/>
          <w:marBottom w:val="0"/>
          <w:divBdr>
            <w:top w:val="none" w:sz="0" w:space="0" w:color="auto"/>
            <w:left w:val="none" w:sz="0" w:space="0" w:color="auto"/>
            <w:bottom w:val="none" w:sz="0" w:space="0" w:color="auto"/>
            <w:right w:val="none" w:sz="0" w:space="0" w:color="auto"/>
          </w:divBdr>
        </w:div>
        <w:div w:id="2076538831">
          <w:marLeft w:val="0"/>
          <w:marRight w:val="0"/>
          <w:marTop w:val="0"/>
          <w:marBottom w:val="0"/>
          <w:divBdr>
            <w:top w:val="none" w:sz="0" w:space="0" w:color="auto"/>
            <w:left w:val="none" w:sz="0" w:space="0" w:color="auto"/>
            <w:bottom w:val="none" w:sz="0" w:space="0" w:color="auto"/>
            <w:right w:val="none" w:sz="0" w:space="0" w:color="auto"/>
          </w:divBdr>
        </w:div>
      </w:divsChild>
    </w:div>
    <w:div w:id="1927230674">
      <w:bodyDiv w:val="1"/>
      <w:marLeft w:val="0"/>
      <w:marRight w:val="0"/>
      <w:marTop w:val="0"/>
      <w:marBottom w:val="0"/>
      <w:divBdr>
        <w:top w:val="none" w:sz="0" w:space="0" w:color="auto"/>
        <w:left w:val="none" w:sz="0" w:space="0" w:color="auto"/>
        <w:bottom w:val="none" w:sz="0" w:space="0" w:color="auto"/>
        <w:right w:val="none" w:sz="0" w:space="0" w:color="auto"/>
      </w:divBdr>
      <w:divsChild>
        <w:div w:id="1528518161">
          <w:marLeft w:val="0"/>
          <w:marRight w:val="0"/>
          <w:marTop w:val="0"/>
          <w:marBottom w:val="0"/>
          <w:divBdr>
            <w:top w:val="none" w:sz="0" w:space="0" w:color="auto"/>
            <w:left w:val="none" w:sz="0" w:space="0" w:color="auto"/>
            <w:bottom w:val="none" w:sz="0" w:space="0" w:color="auto"/>
            <w:right w:val="none" w:sz="0" w:space="0" w:color="auto"/>
          </w:divBdr>
        </w:div>
      </w:divsChild>
    </w:div>
    <w:div w:id="1927687065">
      <w:bodyDiv w:val="1"/>
      <w:marLeft w:val="0"/>
      <w:marRight w:val="0"/>
      <w:marTop w:val="0"/>
      <w:marBottom w:val="0"/>
      <w:divBdr>
        <w:top w:val="none" w:sz="0" w:space="0" w:color="auto"/>
        <w:left w:val="none" w:sz="0" w:space="0" w:color="auto"/>
        <w:bottom w:val="none" w:sz="0" w:space="0" w:color="auto"/>
        <w:right w:val="none" w:sz="0" w:space="0" w:color="auto"/>
      </w:divBdr>
    </w:div>
    <w:div w:id="1928224191">
      <w:bodyDiv w:val="1"/>
      <w:marLeft w:val="0"/>
      <w:marRight w:val="0"/>
      <w:marTop w:val="0"/>
      <w:marBottom w:val="0"/>
      <w:divBdr>
        <w:top w:val="none" w:sz="0" w:space="0" w:color="auto"/>
        <w:left w:val="none" w:sz="0" w:space="0" w:color="auto"/>
        <w:bottom w:val="none" w:sz="0" w:space="0" w:color="auto"/>
        <w:right w:val="none" w:sz="0" w:space="0" w:color="auto"/>
      </w:divBdr>
      <w:divsChild>
        <w:div w:id="766273129">
          <w:marLeft w:val="0"/>
          <w:marRight w:val="0"/>
          <w:marTop w:val="0"/>
          <w:marBottom w:val="0"/>
          <w:divBdr>
            <w:top w:val="none" w:sz="0" w:space="0" w:color="auto"/>
            <w:left w:val="none" w:sz="0" w:space="0" w:color="auto"/>
            <w:bottom w:val="none" w:sz="0" w:space="0" w:color="auto"/>
            <w:right w:val="none" w:sz="0" w:space="0" w:color="auto"/>
          </w:divBdr>
        </w:div>
        <w:div w:id="997458435">
          <w:marLeft w:val="0"/>
          <w:marRight w:val="0"/>
          <w:marTop w:val="0"/>
          <w:marBottom w:val="0"/>
          <w:divBdr>
            <w:top w:val="none" w:sz="0" w:space="0" w:color="auto"/>
            <w:left w:val="none" w:sz="0" w:space="0" w:color="auto"/>
            <w:bottom w:val="none" w:sz="0" w:space="0" w:color="auto"/>
            <w:right w:val="none" w:sz="0" w:space="0" w:color="auto"/>
          </w:divBdr>
        </w:div>
      </w:divsChild>
    </w:div>
    <w:div w:id="1929272487">
      <w:bodyDiv w:val="1"/>
      <w:marLeft w:val="0"/>
      <w:marRight w:val="0"/>
      <w:marTop w:val="0"/>
      <w:marBottom w:val="0"/>
      <w:divBdr>
        <w:top w:val="none" w:sz="0" w:space="0" w:color="auto"/>
        <w:left w:val="none" w:sz="0" w:space="0" w:color="auto"/>
        <w:bottom w:val="none" w:sz="0" w:space="0" w:color="auto"/>
        <w:right w:val="none" w:sz="0" w:space="0" w:color="auto"/>
      </w:divBdr>
    </w:div>
    <w:div w:id="1929804934">
      <w:bodyDiv w:val="1"/>
      <w:marLeft w:val="0"/>
      <w:marRight w:val="0"/>
      <w:marTop w:val="0"/>
      <w:marBottom w:val="0"/>
      <w:divBdr>
        <w:top w:val="none" w:sz="0" w:space="0" w:color="auto"/>
        <w:left w:val="none" w:sz="0" w:space="0" w:color="auto"/>
        <w:bottom w:val="none" w:sz="0" w:space="0" w:color="auto"/>
        <w:right w:val="none" w:sz="0" w:space="0" w:color="auto"/>
      </w:divBdr>
      <w:divsChild>
        <w:div w:id="585459515">
          <w:marLeft w:val="0"/>
          <w:marRight w:val="0"/>
          <w:marTop w:val="0"/>
          <w:marBottom w:val="0"/>
          <w:divBdr>
            <w:top w:val="none" w:sz="0" w:space="0" w:color="auto"/>
            <w:left w:val="none" w:sz="0" w:space="0" w:color="auto"/>
            <w:bottom w:val="none" w:sz="0" w:space="0" w:color="auto"/>
            <w:right w:val="none" w:sz="0" w:space="0" w:color="auto"/>
          </w:divBdr>
        </w:div>
      </w:divsChild>
    </w:div>
    <w:div w:id="1929918876">
      <w:bodyDiv w:val="1"/>
      <w:marLeft w:val="0"/>
      <w:marRight w:val="0"/>
      <w:marTop w:val="0"/>
      <w:marBottom w:val="0"/>
      <w:divBdr>
        <w:top w:val="none" w:sz="0" w:space="0" w:color="auto"/>
        <w:left w:val="none" w:sz="0" w:space="0" w:color="auto"/>
        <w:bottom w:val="none" w:sz="0" w:space="0" w:color="auto"/>
        <w:right w:val="none" w:sz="0" w:space="0" w:color="auto"/>
      </w:divBdr>
      <w:divsChild>
        <w:div w:id="250359184">
          <w:marLeft w:val="0"/>
          <w:marRight w:val="0"/>
          <w:marTop w:val="0"/>
          <w:marBottom w:val="0"/>
          <w:divBdr>
            <w:top w:val="none" w:sz="0" w:space="0" w:color="auto"/>
            <w:left w:val="none" w:sz="0" w:space="0" w:color="auto"/>
            <w:bottom w:val="none" w:sz="0" w:space="0" w:color="auto"/>
            <w:right w:val="none" w:sz="0" w:space="0" w:color="auto"/>
          </w:divBdr>
          <w:divsChild>
            <w:div w:id="67275598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32007297">
      <w:bodyDiv w:val="1"/>
      <w:marLeft w:val="0"/>
      <w:marRight w:val="0"/>
      <w:marTop w:val="0"/>
      <w:marBottom w:val="0"/>
      <w:divBdr>
        <w:top w:val="none" w:sz="0" w:space="0" w:color="auto"/>
        <w:left w:val="none" w:sz="0" w:space="0" w:color="auto"/>
        <w:bottom w:val="none" w:sz="0" w:space="0" w:color="auto"/>
        <w:right w:val="none" w:sz="0" w:space="0" w:color="auto"/>
      </w:divBdr>
    </w:div>
    <w:div w:id="1932540587">
      <w:bodyDiv w:val="1"/>
      <w:marLeft w:val="0"/>
      <w:marRight w:val="0"/>
      <w:marTop w:val="0"/>
      <w:marBottom w:val="0"/>
      <w:divBdr>
        <w:top w:val="none" w:sz="0" w:space="0" w:color="auto"/>
        <w:left w:val="none" w:sz="0" w:space="0" w:color="auto"/>
        <w:bottom w:val="none" w:sz="0" w:space="0" w:color="auto"/>
        <w:right w:val="none" w:sz="0" w:space="0" w:color="auto"/>
      </w:divBdr>
      <w:divsChild>
        <w:div w:id="11498280">
          <w:marLeft w:val="0"/>
          <w:marRight w:val="0"/>
          <w:marTop w:val="0"/>
          <w:marBottom w:val="0"/>
          <w:divBdr>
            <w:top w:val="none" w:sz="0" w:space="0" w:color="auto"/>
            <w:left w:val="none" w:sz="0" w:space="0" w:color="auto"/>
            <w:bottom w:val="none" w:sz="0" w:space="0" w:color="auto"/>
            <w:right w:val="none" w:sz="0" w:space="0" w:color="auto"/>
          </w:divBdr>
        </w:div>
      </w:divsChild>
    </w:div>
    <w:div w:id="1932931754">
      <w:bodyDiv w:val="1"/>
      <w:marLeft w:val="0"/>
      <w:marRight w:val="0"/>
      <w:marTop w:val="0"/>
      <w:marBottom w:val="0"/>
      <w:divBdr>
        <w:top w:val="none" w:sz="0" w:space="0" w:color="auto"/>
        <w:left w:val="none" w:sz="0" w:space="0" w:color="auto"/>
        <w:bottom w:val="none" w:sz="0" w:space="0" w:color="auto"/>
        <w:right w:val="none" w:sz="0" w:space="0" w:color="auto"/>
      </w:divBdr>
      <w:divsChild>
        <w:div w:id="593830761">
          <w:marLeft w:val="0"/>
          <w:marRight w:val="0"/>
          <w:marTop w:val="0"/>
          <w:marBottom w:val="0"/>
          <w:divBdr>
            <w:top w:val="none" w:sz="0" w:space="0" w:color="auto"/>
            <w:left w:val="none" w:sz="0" w:space="0" w:color="auto"/>
            <w:bottom w:val="none" w:sz="0" w:space="0" w:color="auto"/>
            <w:right w:val="none" w:sz="0" w:space="0" w:color="auto"/>
          </w:divBdr>
        </w:div>
      </w:divsChild>
    </w:div>
    <w:div w:id="1933539142">
      <w:bodyDiv w:val="1"/>
      <w:marLeft w:val="0"/>
      <w:marRight w:val="0"/>
      <w:marTop w:val="0"/>
      <w:marBottom w:val="0"/>
      <w:divBdr>
        <w:top w:val="none" w:sz="0" w:space="0" w:color="auto"/>
        <w:left w:val="none" w:sz="0" w:space="0" w:color="auto"/>
        <w:bottom w:val="none" w:sz="0" w:space="0" w:color="auto"/>
        <w:right w:val="none" w:sz="0" w:space="0" w:color="auto"/>
      </w:divBdr>
    </w:div>
    <w:div w:id="1933932600">
      <w:bodyDiv w:val="1"/>
      <w:marLeft w:val="0"/>
      <w:marRight w:val="0"/>
      <w:marTop w:val="0"/>
      <w:marBottom w:val="0"/>
      <w:divBdr>
        <w:top w:val="none" w:sz="0" w:space="0" w:color="auto"/>
        <w:left w:val="none" w:sz="0" w:space="0" w:color="auto"/>
        <w:bottom w:val="none" w:sz="0" w:space="0" w:color="auto"/>
        <w:right w:val="none" w:sz="0" w:space="0" w:color="auto"/>
      </w:divBdr>
    </w:div>
    <w:div w:id="1934587643">
      <w:bodyDiv w:val="1"/>
      <w:marLeft w:val="0"/>
      <w:marRight w:val="0"/>
      <w:marTop w:val="0"/>
      <w:marBottom w:val="0"/>
      <w:divBdr>
        <w:top w:val="none" w:sz="0" w:space="0" w:color="auto"/>
        <w:left w:val="none" w:sz="0" w:space="0" w:color="auto"/>
        <w:bottom w:val="none" w:sz="0" w:space="0" w:color="auto"/>
        <w:right w:val="none" w:sz="0" w:space="0" w:color="auto"/>
      </w:divBdr>
      <w:divsChild>
        <w:div w:id="370426532">
          <w:marLeft w:val="0"/>
          <w:marRight w:val="0"/>
          <w:marTop w:val="0"/>
          <w:marBottom w:val="0"/>
          <w:divBdr>
            <w:top w:val="none" w:sz="0" w:space="0" w:color="auto"/>
            <w:left w:val="none" w:sz="0" w:space="0" w:color="auto"/>
            <w:bottom w:val="none" w:sz="0" w:space="0" w:color="auto"/>
            <w:right w:val="none" w:sz="0" w:space="0" w:color="auto"/>
          </w:divBdr>
        </w:div>
        <w:div w:id="634263842">
          <w:marLeft w:val="0"/>
          <w:marRight w:val="0"/>
          <w:marTop w:val="0"/>
          <w:marBottom w:val="0"/>
          <w:divBdr>
            <w:top w:val="none" w:sz="0" w:space="0" w:color="auto"/>
            <w:left w:val="none" w:sz="0" w:space="0" w:color="auto"/>
            <w:bottom w:val="none" w:sz="0" w:space="0" w:color="auto"/>
            <w:right w:val="none" w:sz="0" w:space="0" w:color="auto"/>
          </w:divBdr>
        </w:div>
        <w:div w:id="1328509201">
          <w:marLeft w:val="0"/>
          <w:marRight w:val="0"/>
          <w:marTop w:val="0"/>
          <w:marBottom w:val="0"/>
          <w:divBdr>
            <w:top w:val="none" w:sz="0" w:space="0" w:color="auto"/>
            <w:left w:val="none" w:sz="0" w:space="0" w:color="auto"/>
            <w:bottom w:val="none" w:sz="0" w:space="0" w:color="auto"/>
            <w:right w:val="none" w:sz="0" w:space="0" w:color="auto"/>
          </w:divBdr>
        </w:div>
        <w:div w:id="1331712796">
          <w:marLeft w:val="0"/>
          <w:marRight w:val="0"/>
          <w:marTop w:val="0"/>
          <w:marBottom w:val="0"/>
          <w:divBdr>
            <w:top w:val="none" w:sz="0" w:space="0" w:color="auto"/>
            <w:left w:val="none" w:sz="0" w:space="0" w:color="auto"/>
            <w:bottom w:val="none" w:sz="0" w:space="0" w:color="auto"/>
            <w:right w:val="none" w:sz="0" w:space="0" w:color="auto"/>
          </w:divBdr>
        </w:div>
        <w:div w:id="1729576000">
          <w:marLeft w:val="0"/>
          <w:marRight w:val="0"/>
          <w:marTop w:val="0"/>
          <w:marBottom w:val="0"/>
          <w:divBdr>
            <w:top w:val="none" w:sz="0" w:space="0" w:color="auto"/>
            <w:left w:val="none" w:sz="0" w:space="0" w:color="auto"/>
            <w:bottom w:val="none" w:sz="0" w:space="0" w:color="auto"/>
            <w:right w:val="none" w:sz="0" w:space="0" w:color="auto"/>
          </w:divBdr>
        </w:div>
        <w:div w:id="1946305767">
          <w:marLeft w:val="0"/>
          <w:marRight w:val="0"/>
          <w:marTop w:val="0"/>
          <w:marBottom w:val="0"/>
          <w:divBdr>
            <w:top w:val="none" w:sz="0" w:space="0" w:color="auto"/>
            <w:left w:val="none" w:sz="0" w:space="0" w:color="auto"/>
            <w:bottom w:val="none" w:sz="0" w:space="0" w:color="auto"/>
            <w:right w:val="none" w:sz="0" w:space="0" w:color="auto"/>
          </w:divBdr>
        </w:div>
      </w:divsChild>
    </w:div>
    <w:div w:id="1939948371">
      <w:bodyDiv w:val="1"/>
      <w:marLeft w:val="0"/>
      <w:marRight w:val="0"/>
      <w:marTop w:val="0"/>
      <w:marBottom w:val="0"/>
      <w:divBdr>
        <w:top w:val="none" w:sz="0" w:space="0" w:color="auto"/>
        <w:left w:val="none" w:sz="0" w:space="0" w:color="auto"/>
        <w:bottom w:val="none" w:sz="0" w:space="0" w:color="auto"/>
        <w:right w:val="none" w:sz="0" w:space="0" w:color="auto"/>
      </w:divBdr>
      <w:divsChild>
        <w:div w:id="193277017">
          <w:marLeft w:val="0"/>
          <w:marRight w:val="0"/>
          <w:marTop w:val="0"/>
          <w:marBottom w:val="0"/>
          <w:divBdr>
            <w:top w:val="none" w:sz="0" w:space="0" w:color="auto"/>
            <w:left w:val="none" w:sz="0" w:space="0" w:color="auto"/>
            <w:bottom w:val="none" w:sz="0" w:space="0" w:color="auto"/>
            <w:right w:val="none" w:sz="0" w:space="0" w:color="auto"/>
          </w:divBdr>
        </w:div>
        <w:div w:id="225144697">
          <w:marLeft w:val="0"/>
          <w:marRight w:val="0"/>
          <w:marTop w:val="0"/>
          <w:marBottom w:val="0"/>
          <w:divBdr>
            <w:top w:val="none" w:sz="0" w:space="0" w:color="auto"/>
            <w:left w:val="none" w:sz="0" w:space="0" w:color="auto"/>
            <w:bottom w:val="none" w:sz="0" w:space="0" w:color="auto"/>
            <w:right w:val="none" w:sz="0" w:space="0" w:color="auto"/>
          </w:divBdr>
        </w:div>
      </w:divsChild>
    </w:div>
    <w:div w:id="1940868438">
      <w:bodyDiv w:val="1"/>
      <w:marLeft w:val="0"/>
      <w:marRight w:val="0"/>
      <w:marTop w:val="0"/>
      <w:marBottom w:val="0"/>
      <w:divBdr>
        <w:top w:val="none" w:sz="0" w:space="0" w:color="auto"/>
        <w:left w:val="none" w:sz="0" w:space="0" w:color="auto"/>
        <w:bottom w:val="none" w:sz="0" w:space="0" w:color="auto"/>
        <w:right w:val="none" w:sz="0" w:space="0" w:color="auto"/>
      </w:divBdr>
      <w:divsChild>
        <w:div w:id="389574093">
          <w:marLeft w:val="0"/>
          <w:marRight w:val="0"/>
          <w:marTop w:val="0"/>
          <w:marBottom w:val="0"/>
          <w:divBdr>
            <w:top w:val="none" w:sz="0" w:space="0" w:color="auto"/>
            <w:left w:val="none" w:sz="0" w:space="0" w:color="auto"/>
            <w:bottom w:val="none" w:sz="0" w:space="0" w:color="auto"/>
            <w:right w:val="none" w:sz="0" w:space="0" w:color="auto"/>
          </w:divBdr>
          <w:divsChild>
            <w:div w:id="10204727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1446151">
      <w:bodyDiv w:val="1"/>
      <w:marLeft w:val="0"/>
      <w:marRight w:val="0"/>
      <w:marTop w:val="0"/>
      <w:marBottom w:val="0"/>
      <w:divBdr>
        <w:top w:val="none" w:sz="0" w:space="0" w:color="auto"/>
        <w:left w:val="none" w:sz="0" w:space="0" w:color="auto"/>
        <w:bottom w:val="none" w:sz="0" w:space="0" w:color="auto"/>
        <w:right w:val="none" w:sz="0" w:space="0" w:color="auto"/>
      </w:divBdr>
      <w:divsChild>
        <w:div w:id="38240221">
          <w:marLeft w:val="0"/>
          <w:marRight w:val="0"/>
          <w:marTop w:val="0"/>
          <w:marBottom w:val="0"/>
          <w:divBdr>
            <w:top w:val="none" w:sz="0" w:space="0" w:color="auto"/>
            <w:left w:val="none" w:sz="0" w:space="0" w:color="auto"/>
            <w:bottom w:val="none" w:sz="0" w:space="0" w:color="auto"/>
            <w:right w:val="none" w:sz="0" w:space="0" w:color="auto"/>
          </w:divBdr>
        </w:div>
        <w:div w:id="143744468">
          <w:marLeft w:val="0"/>
          <w:marRight w:val="0"/>
          <w:marTop w:val="0"/>
          <w:marBottom w:val="0"/>
          <w:divBdr>
            <w:top w:val="none" w:sz="0" w:space="0" w:color="auto"/>
            <w:left w:val="none" w:sz="0" w:space="0" w:color="auto"/>
            <w:bottom w:val="none" w:sz="0" w:space="0" w:color="auto"/>
            <w:right w:val="none" w:sz="0" w:space="0" w:color="auto"/>
          </w:divBdr>
        </w:div>
        <w:div w:id="330916648">
          <w:marLeft w:val="0"/>
          <w:marRight w:val="0"/>
          <w:marTop w:val="0"/>
          <w:marBottom w:val="0"/>
          <w:divBdr>
            <w:top w:val="none" w:sz="0" w:space="0" w:color="auto"/>
            <w:left w:val="none" w:sz="0" w:space="0" w:color="auto"/>
            <w:bottom w:val="none" w:sz="0" w:space="0" w:color="auto"/>
            <w:right w:val="none" w:sz="0" w:space="0" w:color="auto"/>
          </w:divBdr>
        </w:div>
        <w:div w:id="436947951">
          <w:marLeft w:val="0"/>
          <w:marRight w:val="0"/>
          <w:marTop w:val="0"/>
          <w:marBottom w:val="0"/>
          <w:divBdr>
            <w:top w:val="none" w:sz="0" w:space="0" w:color="auto"/>
            <w:left w:val="none" w:sz="0" w:space="0" w:color="auto"/>
            <w:bottom w:val="none" w:sz="0" w:space="0" w:color="auto"/>
            <w:right w:val="none" w:sz="0" w:space="0" w:color="auto"/>
          </w:divBdr>
        </w:div>
        <w:div w:id="488326604">
          <w:marLeft w:val="0"/>
          <w:marRight w:val="0"/>
          <w:marTop w:val="0"/>
          <w:marBottom w:val="0"/>
          <w:divBdr>
            <w:top w:val="none" w:sz="0" w:space="0" w:color="auto"/>
            <w:left w:val="none" w:sz="0" w:space="0" w:color="auto"/>
            <w:bottom w:val="none" w:sz="0" w:space="0" w:color="auto"/>
            <w:right w:val="none" w:sz="0" w:space="0" w:color="auto"/>
          </w:divBdr>
        </w:div>
        <w:div w:id="520096847">
          <w:marLeft w:val="0"/>
          <w:marRight w:val="0"/>
          <w:marTop w:val="0"/>
          <w:marBottom w:val="0"/>
          <w:divBdr>
            <w:top w:val="none" w:sz="0" w:space="0" w:color="auto"/>
            <w:left w:val="none" w:sz="0" w:space="0" w:color="auto"/>
            <w:bottom w:val="none" w:sz="0" w:space="0" w:color="auto"/>
            <w:right w:val="none" w:sz="0" w:space="0" w:color="auto"/>
          </w:divBdr>
        </w:div>
        <w:div w:id="562720835">
          <w:marLeft w:val="0"/>
          <w:marRight w:val="0"/>
          <w:marTop w:val="0"/>
          <w:marBottom w:val="0"/>
          <w:divBdr>
            <w:top w:val="none" w:sz="0" w:space="0" w:color="auto"/>
            <w:left w:val="none" w:sz="0" w:space="0" w:color="auto"/>
            <w:bottom w:val="none" w:sz="0" w:space="0" w:color="auto"/>
            <w:right w:val="none" w:sz="0" w:space="0" w:color="auto"/>
          </w:divBdr>
        </w:div>
        <w:div w:id="563369176">
          <w:marLeft w:val="0"/>
          <w:marRight w:val="0"/>
          <w:marTop w:val="0"/>
          <w:marBottom w:val="0"/>
          <w:divBdr>
            <w:top w:val="none" w:sz="0" w:space="0" w:color="auto"/>
            <w:left w:val="none" w:sz="0" w:space="0" w:color="auto"/>
            <w:bottom w:val="none" w:sz="0" w:space="0" w:color="auto"/>
            <w:right w:val="none" w:sz="0" w:space="0" w:color="auto"/>
          </w:divBdr>
        </w:div>
        <w:div w:id="685595738">
          <w:marLeft w:val="0"/>
          <w:marRight w:val="0"/>
          <w:marTop w:val="0"/>
          <w:marBottom w:val="0"/>
          <w:divBdr>
            <w:top w:val="none" w:sz="0" w:space="0" w:color="auto"/>
            <w:left w:val="none" w:sz="0" w:space="0" w:color="auto"/>
            <w:bottom w:val="none" w:sz="0" w:space="0" w:color="auto"/>
            <w:right w:val="none" w:sz="0" w:space="0" w:color="auto"/>
          </w:divBdr>
        </w:div>
        <w:div w:id="722801150">
          <w:marLeft w:val="0"/>
          <w:marRight w:val="0"/>
          <w:marTop w:val="0"/>
          <w:marBottom w:val="0"/>
          <w:divBdr>
            <w:top w:val="none" w:sz="0" w:space="0" w:color="auto"/>
            <w:left w:val="none" w:sz="0" w:space="0" w:color="auto"/>
            <w:bottom w:val="none" w:sz="0" w:space="0" w:color="auto"/>
            <w:right w:val="none" w:sz="0" w:space="0" w:color="auto"/>
          </w:divBdr>
        </w:div>
        <w:div w:id="745490753">
          <w:marLeft w:val="0"/>
          <w:marRight w:val="0"/>
          <w:marTop w:val="0"/>
          <w:marBottom w:val="0"/>
          <w:divBdr>
            <w:top w:val="none" w:sz="0" w:space="0" w:color="auto"/>
            <w:left w:val="none" w:sz="0" w:space="0" w:color="auto"/>
            <w:bottom w:val="none" w:sz="0" w:space="0" w:color="auto"/>
            <w:right w:val="none" w:sz="0" w:space="0" w:color="auto"/>
          </w:divBdr>
        </w:div>
        <w:div w:id="796876273">
          <w:marLeft w:val="0"/>
          <w:marRight w:val="0"/>
          <w:marTop w:val="0"/>
          <w:marBottom w:val="0"/>
          <w:divBdr>
            <w:top w:val="none" w:sz="0" w:space="0" w:color="auto"/>
            <w:left w:val="none" w:sz="0" w:space="0" w:color="auto"/>
            <w:bottom w:val="none" w:sz="0" w:space="0" w:color="auto"/>
            <w:right w:val="none" w:sz="0" w:space="0" w:color="auto"/>
          </w:divBdr>
        </w:div>
        <w:div w:id="910502566">
          <w:marLeft w:val="0"/>
          <w:marRight w:val="0"/>
          <w:marTop w:val="0"/>
          <w:marBottom w:val="0"/>
          <w:divBdr>
            <w:top w:val="none" w:sz="0" w:space="0" w:color="auto"/>
            <w:left w:val="none" w:sz="0" w:space="0" w:color="auto"/>
            <w:bottom w:val="none" w:sz="0" w:space="0" w:color="auto"/>
            <w:right w:val="none" w:sz="0" w:space="0" w:color="auto"/>
          </w:divBdr>
        </w:div>
        <w:div w:id="923608390">
          <w:marLeft w:val="0"/>
          <w:marRight w:val="0"/>
          <w:marTop w:val="0"/>
          <w:marBottom w:val="0"/>
          <w:divBdr>
            <w:top w:val="none" w:sz="0" w:space="0" w:color="auto"/>
            <w:left w:val="none" w:sz="0" w:space="0" w:color="auto"/>
            <w:bottom w:val="none" w:sz="0" w:space="0" w:color="auto"/>
            <w:right w:val="none" w:sz="0" w:space="0" w:color="auto"/>
          </w:divBdr>
        </w:div>
        <w:div w:id="1215463197">
          <w:marLeft w:val="0"/>
          <w:marRight w:val="0"/>
          <w:marTop w:val="0"/>
          <w:marBottom w:val="0"/>
          <w:divBdr>
            <w:top w:val="none" w:sz="0" w:space="0" w:color="auto"/>
            <w:left w:val="none" w:sz="0" w:space="0" w:color="auto"/>
            <w:bottom w:val="none" w:sz="0" w:space="0" w:color="auto"/>
            <w:right w:val="none" w:sz="0" w:space="0" w:color="auto"/>
          </w:divBdr>
        </w:div>
        <w:div w:id="1341353502">
          <w:marLeft w:val="0"/>
          <w:marRight w:val="0"/>
          <w:marTop w:val="0"/>
          <w:marBottom w:val="0"/>
          <w:divBdr>
            <w:top w:val="none" w:sz="0" w:space="0" w:color="auto"/>
            <w:left w:val="none" w:sz="0" w:space="0" w:color="auto"/>
            <w:bottom w:val="none" w:sz="0" w:space="0" w:color="auto"/>
            <w:right w:val="none" w:sz="0" w:space="0" w:color="auto"/>
          </w:divBdr>
        </w:div>
        <w:div w:id="1569456980">
          <w:marLeft w:val="0"/>
          <w:marRight w:val="0"/>
          <w:marTop w:val="0"/>
          <w:marBottom w:val="0"/>
          <w:divBdr>
            <w:top w:val="none" w:sz="0" w:space="0" w:color="auto"/>
            <w:left w:val="none" w:sz="0" w:space="0" w:color="auto"/>
            <w:bottom w:val="none" w:sz="0" w:space="0" w:color="auto"/>
            <w:right w:val="none" w:sz="0" w:space="0" w:color="auto"/>
          </w:divBdr>
        </w:div>
        <w:div w:id="1915774757">
          <w:marLeft w:val="0"/>
          <w:marRight w:val="0"/>
          <w:marTop w:val="0"/>
          <w:marBottom w:val="0"/>
          <w:divBdr>
            <w:top w:val="none" w:sz="0" w:space="0" w:color="auto"/>
            <w:left w:val="none" w:sz="0" w:space="0" w:color="auto"/>
            <w:bottom w:val="none" w:sz="0" w:space="0" w:color="auto"/>
            <w:right w:val="none" w:sz="0" w:space="0" w:color="auto"/>
          </w:divBdr>
        </w:div>
        <w:div w:id="2040082655">
          <w:marLeft w:val="0"/>
          <w:marRight w:val="0"/>
          <w:marTop w:val="0"/>
          <w:marBottom w:val="0"/>
          <w:divBdr>
            <w:top w:val="none" w:sz="0" w:space="0" w:color="auto"/>
            <w:left w:val="none" w:sz="0" w:space="0" w:color="auto"/>
            <w:bottom w:val="none" w:sz="0" w:space="0" w:color="auto"/>
            <w:right w:val="none" w:sz="0" w:space="0" w:color="auto"/>
          </w:divBdr>
        </w:div>
      </w:divsChild>
    </w:div>
    <w:div w:id="1941529607">
      <w:bodyDiv w:val="1"/>
      <w:marLeft w:val="0"/>
      <w:marRight w:val="0"/>
      <w:marTop w:val="0"/>
      <w:marBottom w:val="0"/>
      <w:divBdr>
        <w:top w:val="none" w:sz="0" w:space="0" w:color="auto"/>
        <w:left w:val="none" w:sz="0" w:space="0" w:color="auto"/>
        <w:bottom w:val="none" w:sz="0" w:space="0" w:color="auto"/>
        <w:right w:val="none" w:sz="0" w:space="0" w:color="auto"/>
      </w:divBdr>
      <w:divsChild>
        <w:div w:id="434252459">
          <w:marLeft w:val="0"/>
          <w:marRight w:val="0"/>
          <w:marTop w:val="0"/>
          <w:marBottom w:val="0"/>
          <w:divBdr>
            <w:top w:val="none" w:sz="0" w:space="0" w:color="auto"/>
            <w:left w:val="none" w:sz="0" w:space="0" w:color="auto"/>
            <w:bottom w:val="none" w:sz="0" w:space="0" w:color="auto"/>
            <w:right w:val="none" w:sz="0" w:space="0" w:color="auto"/>
          </w:divBdr>
          <w:divsChild>
            <w:div w:id="2102335330">
              <w:marLeft w:val="0"/>
              <w:marRight w:val="0"/>
              <w:marTop w:val="0"/>
              <w:marBottom w:val="0"/>
              <w:divBdr>
                <w:top w:val="none" w:sz="0" w:space="0" w:color="auto"/>
                <w:left w:val="none" w:sz="0" w:space="0" w:color="auto"/>
                <w:bottom w:val="none" w:sz="0" w:space="0" w:color="auto"/>
                <w:right w:val="none" w:sz="0" w:space="0" w:color="auto"/>
              </w:divBdr>
              <w:divsChild>
                <w:div w:id="1113279907">
                  <w:marLeft w:val="-225"/>
                  <w:marRight w:val="-225"/>
                  <w:marTop w:val="0"/>
                  <w:marBottom w:val="0"/>
                  <w:divBdr>
                    <w:top w:val="none" w:sz="0" w:space="0" w:color="auto"/>
                    <w:left w:val="none" w:sz="0" w:space="0" w:color="auto"/>
                    <w:bottom w:val="none" w:sz="0" w:space="0" w:color="auto"/>
                    <w:right w:val="none" w:sz="0" w:space="0" w:color="auto"/>
                  </w:divBdr>
                  <w:divsChild>
                    <w:div w:id="23435765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sChild>
    </w:div>
    <w:div w:id="1941789688">
      <w:bodyDiv w:val="1"/>
      <w:marLeft w:val="0"/>
      <w:marRight w:val="0"/>
      <w:marTop w:val="0"/>
      <w:marBottom w:val="0"/>
      <w:divBdr>
        <w:top w:val="none" w:sz="0" w:space="0" w:color="auto"/>
        <w:left w:val="none" w:sz="0" w:space="0" w:color="auto"/>
        <w:bottom w:val="none" w:sz="0" w:space="0" w:color="auto"/>
        <w:right w:val="none" w:sz="0" w:space="0" w:color="auto"/>
      </w:divBdr>
    </w:div>
    <w:div w:id="1942371841">
      <w:bodyDiv w:val="1"/>
      <w:marLeft w:val="0"/>
      <w:marRight w:val="0"/>
      <w:marTop w:val="0"/>
      <w:marBottom w:val="0"/>
      <w:divBdr>
        <w:top w:val="none" w:sz="0" w:space="0" w:color="auto"/>
        <w:left w:val="none" w:sz="0" w:space="0" w:color="auto"/>
        <w:bottom w:val="none" w:sz="0" w:space="0" w:color="auto"/>
        <w:right w:val="none" w:sz="0" w:space="0" w:color="auto"/>
      </w:divBdr>
      <w:divsChild>
        <w:div w:id="339744754">
          <w:marLeft w:val="0"/>
          <w:marRight w:val="0"/>
          <w:marTop w:val="0"/>
          <w:marBottom w:val="0"/>
          <w:divBdr>
            <w:top w:val="none" w:sz="0" w:space="0" w:color="auto"/>
            <w:left w:val="none" w:sz="0" w:space="0" w:color="auto"/>
            <w:bottom w:val="none" w:sz="0" w:space="0" w:color="auto"/>
            <w:right w:val="none" w:sz="0" w:space="0" w:color="auto"/>
          </w:divBdr>
        </w:div>
        <w:div w:id="726413774">
          <w:marLeft w:val="0"/>
          <w:marRight w:val="0"/>
          <w:marTop w:val="0"/>
          <w:marBottom w:val="0"/>
          <w:divBdr>
            <w:top w:val="none" w:sz="0" w:space="0" w:color="auto"/>
            <w:left w:val="none" w:sz="0" w:space="0" w:color="auto"/>
            <w:bottom w:val="none" w:sz="0" w:space="0" w:color="auto"/>
            <w:right w:val="none" w:sz="0" w:space="0" w:color="auto"/>
          </w:divBdr>
        </w:div>
        <w:div w:id="992297698">
          <w:marLeft w:val="0"/>
          <w:marRight w:val="0"/>
          <w:marTop w:val="0"/>
          <w:marBottom w:val="0"/>
          <w:divBdr>
            <w:top w:val="none" w:sz="0" w:space="0" w:color="auto"/>
            <w:left w:val="none" w:sz="0" w:space="0" w:color="auto"/>
            <w:bottom w:val="none" w:sz="0" w:space="0" w:color="auto"/>
            <w:right w:val="none" w:sz="0" w:space="0" w:color="auto"/>
          </w:divBdr>
        </w:div>
        <w:div w:id="1176072993">
          <w:marLeft w:val="0"/>
          <w:marRight w:val="0"/>
          <w:marTop w:val="0"/>
          <w:marBottom w:val="0"/>
          <w:divBdr>
            <w:top w:val="none" w:sz="0" w:space="0" w:color="auto"/>
            <w:left w:val="none" w:sz="0" w:space="0" w:color="auto"/>
            <w:bottom w:val="none" w:sz="0" w:space="0" w:color="auto"/>
            <w:right w:val="none" w:sz="0" w:space="0" w:color="auto"/>
          </w:divBdr>
        </w:div>
        <w:div w:id="1625502577">
          <w:marLeft w:val="0"/>
          <w:marRight w:val="0"/>
          <w:marTop w:val="0"/>
          <w:marBottom w:val="0"/>
          <w:divBdr>
            <w:top w:val="none" w:sz="0" w:space="0" w:color="auto"/>
            <w:left w:val="none" w:sz="0" w:space="0" w:color="auto"/>
            <w:bottom w:val="none" w:sz="0" w:space="0" w:color="auto"/>
            <w:right w:val="none" w:sz="0" w:space="0" w:color="auto"/>
          </w:divBdr>
        </w:div>
        <w:div w:id="1634362515">
          <w:marLeft w:val="0"/>
          <w:marRight w:val="0"/>
          <w:marTop w:val="0"/>
          <w:marBottom w:val="0"/>
          <w:divBdr>
            <w:top w:val="none" w:sz="0" w:space="0" w:color="auto"/>
            <w:left w:val="none" w:sz="0" w:space="0" w:color="auto"/>
            <w:bottom w:val="none" w:sz="0" w:space="0" w:color="auto"/>
            <w:right w:val="none" w:sz="0" w:space="0" w:color="auto"/>
          </w:divBdr>
        </w:div>
        <w:div w:id="1667591008">
          <w:marLeft w:val="0"/>
          <w:marRight w:val="0"/>
          <w:marTop w:val="0"/>
          <w:marBottom w:val="0"/>
          <w:divBdr>
            <w:top w:val="none" w:sz="0" w:space="0" w:color="auto"/>
            <w:left w:val="none" w:sz="0" w:space="0" w:color="auto"/>
            <w:bottom w:val="none" w:sz="0" w:space="0" w:color="auto"/>
            <w:right w:val="none" w:sz="0" w:space="0" w:color="auto"/>
          </w:divBdr>
        </w:div>
        <w:div w:id="1674138606">
          <w:marLeft w:val="0"/>
          <w:marRight w:val="0"/>
          <w:marTop w:val="0"/>
          <w:marBottom w:val="0"/>
          <w:divBdr>
            <w:top w:val="none" w:sz="0" w:space="0" w:color="auto"/>
            <w:left w:val="none" w:sz="0" w:space="0" w:color="auto"/>
            <w:bottom w:val="none" w:sz="0" w:space="0" w:color="auto"/>
            <w:right w:val="none" w:sz="0" w:space="0" w:color="auto"/>
          </w:divBdr>
        </w:div>
        <w:div w:id="1745299089">
          <w:marLeft w:val="0"/>
          <w:marRight w:val="0"/>
          <w:marTop w:val="0"/>
          <w:marBottom w:val="0"/>
          <w:divBdr>
            <w:top w:val="none" w:sz="0" w:space="0" w:color="auto"/>
            <w:left w:val="none" w:sz="0" w:space="0" w:color="auto"/>
            <w:bottom w:val="none" w:sz="0" w:space="0" w:color="auto"/>
            <w:right w:val="none" w:sz="0" w:space="0" w:color="auto"/>
          </w:divBdr>
        </w:div>
        <w:div w:id="1885753522">
          <w:marLeft w:val="0"/>
          <w:marRight w:val="0"/>
          <w:marTop w:val="0"/>
          <w:marBottom w:val="0"/>
          <w:divBdr>
            <w:top w:val="none" w:sz="0" w:space="0" w:color="auto"/>
            <w:left w:val="none" w:sz="0" w:space="0" w:color="auto"/>
            <w:bottom w:val="none" w:sz="0" w:space="0" w:color="auto"/>
            <w:right w:val="none" w:sz="0" w:space="0" w:color="auto"/>
          </w:divBdr>
        </w:div>
        <w:div w:id="2089230521">
          <w:marLeft w:val="0"/>
          <w:marRight w:val="0"/>
          <w:marTop w:val="0"/>
          <w:marBottom w:val="0"/>
          <w:divBdr>
            <w:top w:val="none" w:sz="0" w:space="0" w:color="auto"/>
            <w:left w:val="none" w:sz="0" w:space="0" w:color="auto"/>
            <w:bottom w:val="none" w:sz="0" w:space="0" w:color="auto"/>
            <w:right w:val="none" w:sz="0" w:space="0" w:color="auto"/>
          </w:divBdr>
        </w:div>
      </w:divsChild>
    </w:div>
    <w:div w:id="1943419341">
      <w:bodyDiv w:val="1"/>
      <w:marLeft w:val="0"/>
      <w:marRight w:val="0"/>
      <w:marTop w:val="0"/>
      <w:marBottom w:val="0"/>
      <w:divBdr>
        <w:top w:val="none" w:sz="0" w:space="0" w:color="auto"/>
        <w:left w:val="none" w:sz="0" w:space="0" w:color="auto"/>
        <w:bottom w:val="none" w:sz="0" w:space="0" w:color="auto"/>
        <w:right w:val="none" w:sz="0" w:space="0" w:color="auto"/>
      </w:divBdr>
    </w:div>
    <w:div w:id="1943419967">
      <w:bodyDiv w:val="1"/>
      <w:marLeft w:val="0"/>
      <w:marRight w:val="0"/>
      <w:marTop w:val="0"/>
      <w:marBottom w:val="0"/>
      <w:divBdr>
        <w:top w:val="none" w:sz="0" w:space="0" w:color="auto"/>
        <w:left w:val="none" w:sz="0" w:space="0" w:color="auto"/>
        <w:bottom w:val="none" w:sz="0" w:space="0" w:color="auto"/>
        <w:right w:val="none" w:sz="0" w:space="0" w:color="auto"/>
      </w:divBdr>
      <w:divsChild>
        <w:div w:id="1611859211">
          <w:marLeft w:val="0"/>
          <w:marRight w:val="0"/>
          <w:marTop w:val="0"/>
          <w:marBottom w:val="0"/>
          <w:divBdr>
            <w:top w:val="none" w:sz="0" w:space="0" w:color="auto"/>
            <w:left w:val="none" w:sz="0" w:space="0" w:color="auto"/>
            <w:bottom w:val="none" w:sz="0" w:space="0" w:color="auto"/>
            <w:right w:val="none" w:sz="0" w:space="0" w:color="auto"/>
          </w:divBdr>
        </w:div>
      </w:divsChild>
    </w:div>
    <w:div w:id="1944070707">
      <w:bodyDiv w:val="1"/>
      <w:marLeft w:val="0"/>
      <w:marRight w:val="0"/>
      <w:marTop w:val="0"/>
      <w:marBottom w:val="0"/>
      <w:divBdr>
        <w:top w:val="none" w:sz="0" w:space="0" w:color="auto"/>
        <w:left w:val="none" w:sz="0" w:space="0" w:color="auto"/>
        <w:bottom w:val="none" w:sz="0" w:space="0" w:color="auto"/>
        <w:right w:val="none" w:sz="0" w:space="0" w:color="auto"/>
      </w:divBdr>
    </w:div>
    <w:div w:id="1944650142">
      <w:bodyDiv w:val="1"/>
      <w:marLeft w:val="0"/>
      <w:marRight w:val="0"/>
      <w:marTop w:val="0"/>
      <w:marBottom w:val="0"/>
      <w:divBdr>
        <w:top w:val="none" w:sz="0" w:space="0" w:color="auto"/>
        <w:left w:val="none" w:sz="0" w:space="0" w:color="auto"/>
        <w:bottom w:val="none" w:sz="0" w:space="0" w:color="auto"/>
        <w:right w:val="none" w:sz="0" w:space="0" w:color="auto"/>
      </w:divBdr>
    </w:div>
    <w:div w:id="1946423847">
      <w:bodyDiv w:val="1"/>
      <w:marLeft w:val="0"/>
      <w:marRight w:val="0"/>
      <w:marTop w:val="0"/>
      <w:marBottom w:val="0"/>
      <w:divBdr>
        <w:top w:val="none" w:sz="0" w:space="0" w:color="auto"/>
        <w:left w:val="none" w:sz="0" w:space="0" w:color="auto"/>
        <w:bottom w:val="none" w:sz="0" w:space="0" w:color="auto"/>
        <w:right w:val="none" w:sz="0" w:space="0" w:color="auto"/>
      </w:divBdr>
      <w:divsChild>
        <w:div w:id="829252254">
          <w:marLeft w:val="0"/>
          <w:marRight w:val="0"/>
          <w:marTop w:val="0"/>
          <w:marBottom w:val="0"/>
          <w:divBdr>
            <w:top w:val="none" w:sz="0" w:space="0" w:color="auto"/>
            <w:left w:val="none" w:sz="0" w:space="0" w:color="auto"/>
            <w:bottom w:val="none" w:sz="0" w:space="0" w:color="auto"/>
            <w:right w:val="none" w:sz="0" w:space="0" w:color="auto"/>
          </w:divBdr>
        </w:div>
      </w:divsChild>
    </w:div>
    <w:div w:id="1946693257">
      <w:bodyDiv w:val="1"/>
      <w:marLeft w:val="0"/>
      <w:marRight w:val="0"/>
      <w:marTop w:val="0"/>
      <w:marBottom w:val="0"/>
      <w:divBdr>
        <w:top w:val="none" w:sz="0" w:space="0" w:color="auto"/>
        <w:left w:val="none" w:sz="0" w:space="0" w:color="auto"/>
        <w:bottom w:val="none" w:sz="0" w:space="0" w:color="auto"/>
        <w:right w:val="none" w:sz="0" w:space="0" w:color="auto"/>
      </w:divBdr>
      <w:divsChild>
        <w:div w:id="731776307">
          <w:marLeft w:val="0"/>
          <w:marRight w:val="0"/>
          <w:marTop w:val="0"/>
          <w:marBottom w:val="0"/>
          <w:divBdr>
            <w:top w:val="none" w:sz="0" w:space="0" w:color="auto"/>
            <w:left w:val="none" w:sz="0" w:space="0" w:color="auto"/>
            <w:bottom w:val="none" w:sz="0" w:space="0" w:color="auto"/>
            <w:right w:val="none" w:sz="0" w:space="0" w:color="auto"/>
          </w:divBdr>
        </w:div>
        <w:div w:id="1187717202">
          <w:marLeft w:val="0"/>
          <w:marRight w:val="0"/>
          <w:marTop w:val="0"/>
          <w:marBottom w:val="0"/>
          <w:divBdr>
            <w:top w:val="none" w:sz="0" w:space="0" w:color="auto"/>
            <w:left w:val="none" w:sz="0" w:space="0" w:color="auto"/>
            <w:bottom w:val="none" w:sz="0" w:space="0" w:color="auto"/>
            <w:right w:val="none" w:sz="0" w:space="0" w:color="auto"/>
          </w:divBdr>
        </w:div>
        <w:div w:id="1269243194">
          <w:marLeft w:val="0"/>
          <w:marRight w:val="0"/>
          <w:marTop w:val="0"/>
          <w:marBottom w:val="0"/>
          <w:divBdr>
            <w:top w:val="none" w:sz="0" w:space="0" w:color="auto"/>
            <w:left w:val="none" w:sz="0" w:space="0" w:color="auto"/>
            <w:bottom w:val="none" w:sz="0" w:space="0" w:color="auto"/>
            <w:right w:val="none" w:sz="0" w:space="0" w:color="auto"/>
          </w:divBdr>
        </w:div>
        <w:div w:id="1567842527">
          <w:marLeft w:val="0"/>
          <w:marRight w:val="0"/>
          <w:marTop w:val="0"/>
          <w:marBottom w:val="0"/>
          <w:divBdr>
            <w:top w:val="none" w:sz="0" w:space="0" w:color="auto"/>
            <w:left w:val="none" w:sz="0" w:space="0" w:color="auto"/>
            <w:bottom w:val="none" w:sz="0" w:space="0" w:color="auto"/>
            <w:right w:val="none" w:sz="0" w:space="0" w:color="auto"/>
          </w:divBdr>
        </w:div>
        <w:div w:id="1676490371">
          <w:marLeft w:val="0"/>
          <w:marRight w:val="0"/>
          <w:marTop w:val="0"/>
          <w:marBottom w:val="0"/>
          <w:divBdr>
            <w:top w:val="none" w:sz="0" w:space="0" w:color="auto"/>
            <w:left w:val="none" w:sz="0" w:space="0" w:color="auto"/>
            <w:bottom w:val="none" w:sz="0" w:space="0" w:color="auto"/>
            <w:right w:val="none" w:sz="0" w:space="0" w:color="auto"/>
          </w:divBdr>
        </w:div>
        <w:div w:id="1785928619">
          <w:marLeft w:val="0"/>
          <w:marRight w:val="0"/>
          <w:marTop w:val="0"/>
          <w:marBottom w:val="0"/>
          <w:divBdr>
            <w:top w:val="none" w:sz="0" w:space="0" w:color="auto"/>
            <w:left w:val="none" w:sz="0" w:space="0" w:color="auto"/>
            <w:bottom w:val="none" w:sz="0" w:space="0" w:color="auto"/>
            <w:right w:val="none" w:sz="0" w:space="0" w:color="auto"/>
          </w:divBdr>
        </w:div>
        <w:div w:id="1875993390">
          <w:marLeft w:val="0"/>
          <w:marRight w:val="0"/>
          <w:marTop w:val="0"/>
          <w:marBottom w:val="0"/>
          <w:divBdr>
            <w:top w:val="none" w:sz="0" w:space="0" w:color="auto"/>
            <w:left w:val="none" w:sz="0" w:space="0" w:color="auto"/>
            <w:bottom w:val="none" w:sz="0" w:space="0" w:color="auto"/>
            <w:right w:val="none" w:sz="0" w:space="0" w:color="auto"/>
          </w:divBdr>
        </w:div>
        <w:div w:id="1921519138">
          <w:marLeft w:val="0"/>
          <w:marRight w:val="0"/>
          <w:marTop w:val="0"/>
          <w:marBottom w:val="0"/>
          <w:divBdr>
            <w:top w:val="none" w:sz="0" w:space="0" w:color="auto"/>
            <w:left w:val="none" w:sz="0" w:space="0" w:color="auto"/>
            <w:bottom w:val="none" w:sz="0" w:space="0" w:color="auto"/>
            <w:right w:val="none" w:sz="0" w:space="0" w:color="auto"/>
          </w:divBdr>
        </w:div>
        <w:div w:id="2037148992">
          <w:marLeft w:val="0"/>
          <w:marRight w:val="0"/>
          <w:marTop w:val="0"/>
          <w:marBottom w:val="0"/>
          <w:divBdr>
            <w:top w:val="none" w:sz="0" w:space="0" w:color="auto"/>
            <w:left w:val="none" w:sz="0" w:space="0" w:color="auto"/>
            <w:bottom w:val="none" w:sz="0" w:space="0" w:color="auto"/>
            <w:right w:val="none" w:sz="0" w:space="0" w:color="auto"/>
          </w:divBdr>
        </w:div>
      </w:divsChild>
    </w:div>
    <w:div w:id="1947299506">
      <w:bodyDiv w:val="1"/>
      <w:marLeft w:val="0"/>
      <w:marRight w:val="0"/>
      <w:marTop w:val="0"/>
      <w:marBottom w:val="0"/>
      <w:divBdr>
        <w:top w:val="none" w:sz="0" w:space="0" w:color="auto"/>
        <w:left w:val="none" w:sz="0" w:space="0" w:color="auto"/>
        <w:bottom w:val="none" w:sz="0" w:space="0" w:color="auto"/>
        <w:right w:val="none" w:sz="0" w:space="0" w:color="auto"/>
      </w:divBdr>
      <w:divsChild>
        <w:div w:id="1371607594">
          <w:marLeft w:val="0"/>
          <w:marRight w:val="0"/>
          <w:marTop w:val="0"/>
          <w:marBottom w:val="0"/>
          <w:divBdr>
            <w:top w:val="none" w:sz="0" w:space="0" w:color="auto"/>
            <w:left w:val="none" w:sz="0" w:space="0" w:color="auto"/>
            <w:bottom w:val="none" w:sz="0" w:space="0" w:color="auto"/>
            <w:right w:val="none" w:sz="0" w:space="0" w:color="auto"/>
          </w:divBdr>
        </w:div>
      </w:divsChild>
    </w:div>
    <w:div w:id="1947805930">
      <w:bodyDiv w:val="1"/>
      <w:marLeft w:val="0"/>
      <w:marRight w:val="0"/>
      <w:marTop w:val="0"/>
      <w:marBottom w:val="0"/>
      <w:divBdr>
        <w:top w:val="none" w:sz="0" w:space="0" w:color="auto"/>
        <w:left w:val="none" w:sz="0" w:space="0" w:color="auto"/>
        <w:bottom w:val="none" w:sz="0" w:space="0" w:color="auto"/>
        <w:right w:val="none" w:sz="0" w:space="0" w:color="auto"/>
      </w:divBdr>
    </w:div>
    <w:div w:id="1948348973">
      <w:bodyDiv w:val="1"/>
      <w:marLeft w:val="0"/>
      <w:marRight w:val="0"/>
      <w:marTop w:val="0"/>
      <w:marBottom w:val="0"/>
      <w:divBdr>
        <w:top w:val="none" w:sz="0" w:space="0" w:color="auto"/>
        <w:left w:val="none" w:sz="0" w:space="0" w:color="auto"/>
        <w:bottom w:val="none" w:sz="0" w:space="0" w:color="auto"/>
        <w:right w:val="none" w:sz="0" w:space="0" w:color="auto"/>
      </w:divBdr>
      <w:divsChild>
        <w:div w:id="51344201">
          <w:marLeft w:val="0"/>
          <w:marRight w:val="0"/>
          <w:marTop w:val="0"/>
          <w:marBottom w:val="0"/>
          <w:divBdr>
            <w:top w:val="none" w:sz="0" w:space="0" w:color="auto"/>
            <w:left w:val="none" w:sz="0" w:space="0" w:color="auto"/>
            <w:bottom w:val="none" w:sz="0" w:space="0" w:color="auto"/>
            <w:right w:val="none" w:sz="0" w:space="0" w:color="auto"/>
          </w:divBdr>
        </w:div>
      </w:divsChild>
    </w:div>
    <w:div w:id="1948653605">
      <w:bodyDiv w:val="1"/>
      <w:marLeft w:val="0"/>
      <w:marRight w:val="0"/>
      <w:marTop w:val="0"/>
      <w:marBottom w:val="0"/>
      <w:divBdr>
        <w:top w:val="none" w:sz="0" w:space="0" w:color="auto"/>
        <w:left w:val="none" w:sz="0" w:space="0" w:color="auto"/>
        <w:bottom w:val="none" w:sz="0" w:space="0" w:color="auto"/>
        <w:right w:val="none" w:sz="0" w:space="0" w:color="auto"/>
      </w:divBdr>
    </w:div>
    <w:div w:id="1950159623">
      <w:bodyDiv w:val="1"/>
      <w:marLeft w:val="0"/>
      <w:marRight w:val="0"/>
      <w:marTop w:val="0"/>
      <w:marBottom w:val="0"/>
      <w:divBdr>
        <w:top w:val="none" w:sz="0" w:space="0" w:color="auto"/>
        <w:left w:val="none" w:sz="0" w:space="0" w:color="auto"/>
        <w:bottom w:val="none" w:sz="0" w:space="0" w:color="auto"/>
        <w:right w:val="none" w:sz="0" w:space="0" w:color="auto"/>
      </w:divBdr>
      <w:divsChild>
        <w:div w:id="940184908">
          <w:marLeft w:val="0"/>
          <w:marRight w:val="0"/>
          <w:marTop w:val="0"/>
          <w:marBottom w:val="0"/>
          <w:divBdr>
            <w:top w:val="none" w:sz="0" w:space="0" w:color="auto"/>
            <w:left w:val="none" w:sz="0" w:space="0" w:color="auto"/>
            <w:bottom w:val="none" w:sz="0" w:space="0" w:color="auto"/>
            <w:right w:val="none" w:sz="0" w:space="0" w:color="auto"/>
          </w:divBdr>
        </w:div>
        <w:div w:id="610821535">
          <w:marLeft w:val="0"/>
          <w:marRight w:val="0"/>
          <w:marTop w:val="0"/>
          <w:marBottom w:val="0"/>
          <w:divBdr>
            <w:top w:val="none" w:sz="0" w:space="0" w:color="auto"/>
            <w:left w:val="none" w:sz="0" w:space="0" w:color="auto"/>
            <w:bottom w:val="none" w:sz="0" w:space="0" w:color="auto"/>
            <w:right w:val="none" w:sz="0" w:space="0" w:color="auto"/>
          </w:divBdr>
        </w:div>
        <w:div w:id="648479958">
          <w:marLeft w:val="0"/>
          <w:marRight w:val="0"/>
          <w:marTop w:val="0"/>
          <w:marBottom w:val="0"/>
          <w:divBdr>
            <w:top w:val="none" w:sz="0" w:space="0" w:color="auto"/>
            <w:left w:val="none" w:sz="0" w:space="0" w:color="auto"/>
            <w:bottom w:val="none" w:sz="0" w:space="0" w:color="auto"/>
            <w:right w:val="none" w:sz="0" w:space="0" w:color="auto"/>
          </w:divBdr>
        </w:div>
        <w:div w:id="112595278">
          <w:marLeft w:val="0"/>
          <w:marRight w:val="0"/>
          <w:marTop w:val="0"/>
          <w:marBottom w:val="0"/>
          <w:divBdr>
            <w:top w:val="none" w:sz="0" w:space="0" w:color="auto"/>
            <w:left w:val="none" w:sz="0" w:space="0" w:color="auto"/>
            <w:bottom w:val="none" w:sz="0" w:space="0" w:color="auto"/>
            <w:right w:val="none" w:sz="0" w:space="0" w:color="auto"/>
          </w:divBdr>
        </w:div>
        <w:div w:id="1770344796">
          <w:marLeft w:val="0"/>
          <w:marRight w:val="0"/>
          <w:marTop w:val="0"/>
          <w:marBottom w:val="0"/>
          <w:divBdr>
            <w:top w:val="none" w:sz="0" w:space="0" w:color="auto"/>
            <w:left w:val="none" w:sz="0" w:space="0" w:color="auto"/>
            <w:bottom w:val="none" w:sz="0" w:space="0" w:color="auto"/>
            <w:right w:val="none" w:sz="0" w:space="0" w:color="auto"/>
          </w:divBdr>
        </w:div>
        <w:div w:id="1721830030">
          <w:marLeft w:val="0"/>
          <w:marRight w:val="0"/>
          <w:marTop w:val="0"/>
          <w:marBottom w:val="0"/>
          <w:divBdr>
            <w:top w:val="none" w:sz="0" w:space="0" w:color="auto"/>
            <w:left w:val="none" w:sz="0" w:space="0" w:color="auto"/>
            <w:bottom w:val="none" w:sz="0" w:space="0" w:color="auto"/>
            <w:right w:val="none" w:sz="0" w:space="0" w:color="auto"/>
          </w:divBdr>
        </w:div>
        <w:div w:id="2110737053">
          <w:marLeft w:val="0"/>
          <w:marRight w:val="0"/>
          <w:marTop w:val="0"/>
          <w:marBottom w:val="0"/>
          <w:divBdr>
            <w:top w:val="none" w:sz="0" w:space="0" w:color="auto"/>
            <w:left w:val="none" w:sz="0" w:space="0" w:color="auto"/>
            <w:bottom w:val="none" w:sz="0" w:space="0" w:color="auto"/>
            <w:right w:val="none" w:sz="0" w:space="0" w:color="auto"/>
          </w:divBdr>
        </w:div>
      </w:divsChild>
    </w:div>
    <w:div w:id="1950773864">
      <w:bodyDiv w:val="1"/>
      <w:marLeft w:val="0"/>
      <w:marRight w:val="0"/>
      <w:marTop w:val="0"/>
      <w:marBottom w:val="0"/>
      <w:divBdr>
        <w:top w:val="none" w:sz="0" w:space="0" w:color="auto"/>
        <w:left w:val="none" w:sz="0" w:space="0" w:color="auto"/>
        <w:bottom w:val="none" w:sz="0" w:space="0" w:color="auto"/>
        <w:right w:val="none" w:sz="0" w:space="0" w:color="auto"/>
      </w:divBdr>
      <w:divsChild>
        <w:div w:id="278224477">
          <w:marLeft w:val="0"/>
          <w:marRight w:val="0"/>
          <w:marTop w:val="0"/>
          <w:marBottom w:val="0"/>
          <w:divBdr>
            <w:top w:val="none" w:sz="0" w:space="0" w:color="auto"/>
            <w:left w:val="none" w:sz="0" w:space="0" w:color="auto"/>
            <w:bottom w:val="none" w:sz="0" w:space="0" w:color="auto"/>
            <w:right w:val="none" w:sz="0" w:space="0" w:color="auto"/>
          </w:divBdr>
        </w:div>
        <w:div w:id="643194581">
          <w:marLeft w:val="0"/>
          <w:marRight w:val="0"/>
          <w:marTop w:val="0"/>
          <w:marBottom w:val="0"/>
          <w:divBdr>
            <w:top w:val="none" w:sz="0" w:space="0" w:color="auto"/>
            <w:left w:val="none" w:sz="0" w:space="0" w:color="auto"/>
            <w:bottom w:val="none" w:sz="0" w:space="0" w:color="auto"/>
            <w:right w:val="none" w:sz="0" w:space="0" w:color="auto"/>
          </w:divBdr>
        </w:div>
        <w:div w:id="872961409">
          <w:marLeft w:val="0"/>
          <w:marRight w:val="0"/>
          <w:marTop w:val="0"/>
          <w:marBottom w:val="0"/>
          <w:divBdr>
            <w:top w:val="none" w:sz="0" w:space="0" w:color="auto"/>
            <w:left w:val="none" w:sz="0" w:space="0" w:color="auto"/>
            <w:bottom w:val="none" w:sz="0" w:space="0" w:color="auto"/>
            <w:right w:val="none" w:sz="0" w:space="0" w:color="auto"/>
          </w:divBdr>
        </w:div>
        <w:div w:id="1025015767">
          <w:marLeft w:val="0"/>
          <w:marRight w:val="0"/>
          <w:marTop w:val="0"/>
          <w:marBottom w:val="0"/>
          <w:divBdr>
            <w:top w:val="none" w:sz="0" w:space="0" w:color="auto"/>
            <w:left w:val="none" w:sz="0" w:space="0" w:color="auto"/>
            <w:bottom w:val="none" w:sz="0" w:space="0" w:color="auto"/>
            <w:right w:val="none" w:sz="0" w:space="0" w:color="auto"/>
          </w:divBdr>
        </w:div>
        <w:div w:id="1045720243">
          <w:marLeft w:val="0"/>
          <w:marRight w:val="0"/>
          <w:marTop w:val="0"/>
          <w:marBottom w:val="0"/>
          <w:divBdr>
            <w:top w:val="none" w:sz="0" w:space="0" w:color="auto"/>
            <w:left w:val="none" w:sz="0" w:space="0" w:color="auto"/>
            <w:bottom w:val="none" w:sz="0" w:space="0" w:color="auto"/>
            <w:right w:val="none" w:sz="0" w:space="0" w:color="auto"/>
          </w:divBdr>
        </w:div>
        <w:div w:id="1598639303">
          <w:marLeft w:val="0"/>
          <w:marRight w:val="0"/>
          <w:marTop w:val="0"/>
          <w:marBottom w:val="0"/>
          <w:divBdr>
            <w:top w:val="none" w:sz="0" w:space="0" w:color="auto"/>
            <w:left w:val="none" w:sz="0" w:space="0" w:color="auto"/>
            <w:bottom w:val="none" w:sz="0" w:space="0" w:color="auto"/>
            <w:right w:val="none" w:sz="0" w:space="0" w:color="auto"/>
          </w:divBdr>
        </w:div>
        <w:div w:id="1712999412">
          <w:marLeft w:val="0"/>
          <w:marRight w:val="0"/>
          <w:marTop w:val="0"/>
          <w:marBottom w:val="0"/>
          <w:divBdr>
            <w:top w:val="none" w:sz="0" w:space="0" w:color="auto"/>
            <w:left w:val="none" w:sz="0" w:space="0" w:color="auto"/>
            <w:bottom w:val="none" w:sz="0" w:space="0" w:color="auto"/>
            <w:right w:val="none" w:sz="0" w:space="0" w:color="auto"/>
          </w:divBdr>
        </w:div>
        <w:div w:id="1902058818">
          <w:marLeft w:val="0"/>
          <w:marRight w:val="0"/>
          <w:marTop w:val="0"/>
          <w:marBottom w:val="0"/>
          <w:divBdr>
            <w:top w:val="none" w:sz="0" w:space="0" w:color="auto"/>
            <w:left w:val="none" w:sz="0" w:space="0" w:color="auto"/>
            <w:bottom w:val="none" w:sz="0" w:space="0" w:color="auto"/>
            <w:right w:val="none" w:sz="0" w:space="0" w:color="auto"/>
          </w:divBdr>
        </w:div>
        <w:div w:id="2103916672">
          <w:marLeft w:val="0"/>
          <w:marRight w:val="0"/>
          <w:marTop w:val="0"/>
          <w:marBottom w:val="0"/>
          <w:divBdr>
            <w:top w:val="none" w:sz="0" w:space="0" w:color="auto"/>
            <w:left w:val="none" w:sz="0" w:space="0" w:color="auto"/>
            <w:bottom w:val="none" w:sz="0" w:space="0" w:color="auto"/>
            <w:right w:val="none" w:sz="0" w:space="0" w:color="auto"/>
          </w:divBdr>
        </w:div>
      </w:divsChild>
    </w:div>
    <w:div w:id="1951082861">
      <w:bodyDiv w:val="1"/>
      <w:marLeft w:val="0"/>
      <w:marRight w:val="0"/>
      <w:marTop w:val="0"/>
      <w:marBottom w:val="0"/>
      <w:divBdr>
        <w:top w:val="none" w:sz="0" w:space="0" w:color="auto"/>
        <w:left w:val="none" w:sz="0" w:space="0" w:color="auto"/>
        <w:bottom w:val="none" w:sz="0" w:space="0" w:color="auto"/>
        <w:right w:val="none" w:sz="0" w:space="0" w:color="auto"/>
      </w:divBdr>
    </w:div>
    <w:div w:id="1951156783">
      <w:bodyDiv w:val="1"/>
      <w:marLeft w:val="0"/>
      <w:marRight w:val="0"/>
      <w:marTop w:val="0"/>
      <w:marBottom w:val="0"/>
      <w:divBdr>
        <w:top w:val="none" w:sz="0" w:space="0" w:color="auto"/>
        <w:left w:val="none" w:sz="0" w:space="0" w:color="auto"/>
        <w:bottom w:val="none" w:sz="0" w:space="0" w:color="auto"/>
        <w:right w:val="none" w:sz="0" w:space="0" w:color="auto"/>
      </w:divBdr>
    </w:div>
    <w:div w:id="1952585182">
      <w:bodyDiv w:val="1"/>
      <w:marLeft w:val="0"/>
      <w:marRight w:val="0"/>
      <w:marTop w:val="0"/>
      <w:marBottom w:val="0"/>
      <w:divBdr>
        <w:top w:val="none" w:sz="0" w:space="0" w:color="auto"/>
        <w:left w:val="none" w:sz="0" w:space="0" w:color="auto"/>
        <w:bottom w:val="none" w:sz="0" w:space="0" w:color="auto"/>
        <w:right w:val="none" w:sz="0" w:space="0" w:color="auto"/>
      </w:divBdr>
    </w:div>
    <w:div w:id="1953703591">
      <w:bodyDiv w:val="1"/>
      <w:marLeft w:val="0"/>
      <w:marRight w:val="0"/>
      <w:marTop w:val="0"/>
      <w:marBottom w:val="0"/>
      <w:divBdr>
        <w:top w:val="none" w:sz="0" w:space="0" w:color="auto"/>
        <w:left w:val="none" w:sz="0" w:space="0" w:color="auto"/>
        <w:bottom w:val="none" w:sz="0" w:space="0" w:color="auto"/>
        <w:right w:val="none" w:sz="0" w:space="0" w:color="auto"/>
      </w:divBdr>
      <w:divsChild>
        <w:div w:id="172647314">
          <w:marLeft w:val="0"/>
          <w:marRight w:val="0"/>
          <w:marTop w:val="0"/>
          <w:marBottom w:val="0"/>
          <w:divBdr>
            <w:top w:val="none" w:sz="0" w:space="0" w:color="auto"/>
            <w:left w:val="none" w:sz="0" w:space="0" w:color="auto"/>
            <w:bottom w:val="none" w:sz="0" w:space="0" w:color="auto"/>
            <w:right w:val="none" w:sz="0" w:space="0" w:color="auto"/>
          </w:divBdr>
        </w:div>
        <w:div w:id="393937940">
          <w:marLeft w:val="0"/>
          <w:marRight w:val="0"/>
          <w:marTop w:val="0"/>
          <w:marBottom w:val="0"/>
          <w:divBdr>
            <w:top w:val="none" w:sz="0" w:space="0" w:color="auto"/>
            <w:left w:val="none" w:sz="0" w:space="0" w:color="auto"/>
            <w:bottom w:val="none" w:sz="0" w:space="0" w:color="auto"/>
            <w:right w:val="none" w:sz="0" w:space="0" w:color="auto"/>
          </w:divBdr>
        </w:div>
        <w:div w:id="502477439">
          <w:marLeft w:val="0"/>
          <w:marRight w:val="0"/>
          <w:marTop w:val="0"/>
          <w:marBottom w:val="0"/>
          <w:divBdr>
            <w:top w:val="none" w:sz="0" w:space="0" w:color="auto"/>
            <w:left w:val="none" w:sz="0" w:space="0" w:color="auto"/>
            <w:bottom w:val="none" w:sz="0" w:space="0" w:color="auto"/>
            <w:right w:val="none" w:sz="0" w:space="0" w:color="auto"/>
          </w:divBdr>
        </w:div>
        <w:div w:id="744768910">
          <w:marLeft w:val="0"/>
          <w:marRight w:val="0"/>
          <w:marTop w:val="0"/>
          <w:marBottom w:val="0"/>
          <w:divBdr>
            <w:top w:val="none" w:sz="0" w:space="0" w:color="auto"/>
            <w:left w:val="none" w:sz="0" w:space="0" w:color="auto"/>
            <w:bottom w:val="none" w:sz="0" w:space="0" w:color="auto"/>
            <w:right w:val="none" w:sz="0" w:space="0" w:color="auto"/>
          </w:divBdr>
        </w:div>
        <w:div w:id="920064723">
          <w:marLeft w:val="0"/>
          <w:marRight w:val="0"/>
          <w:marTop w:val="0"/>
          <w:marBottom w:val="0"/>
          <w:divBdr>
            <w:top w:val="none" w:sz="0" w:space="0" w:color="auto"/>
            <w:left w:val="none" w:sz="0" w:space="0" w:color="auto"/>
            <w:bottom w:val="none" w:sz="0" w:space="0" w:color="auto"/>
            <w:right w:val="none" w:sz="0" w:space="0" w:color="auto"/>
          </w:divBdr>
        </w:div>
        <w:div w:id="1266301239">
          <w:marLeft w:val="0"/>
          <w:marRight w:val="0"/>
          <w:marTop w:val="0"/>
          <w:marBottom w:val="0"/>
          <w:divBdr>
            <w:top w:val="none" w:sz="0" w:space="0" w:color="auto"/>
            <w:left w:val="none" w:sz="0" w:space="0" w:color="auto"/>
            <w:bottom w:val="none" w:sz="0" w:space="0" w:color="auto"/>
            <w:right w:val="none" w:sz="0" w:space="0" w:color="auto"/>
          </w:divBdr>
        </w:div>
        <w:div w:id="1760101572">
          <w:marLeft w:val="0"/>
          <w:marRight w:val="0"/>
          <w:marTop w:val="0"/>
          <w:marBottom w:val="0"/>
          <w:divBdr>
            <w:top w:val="none" w:sz="0" w:space="0" w:color="auto"/>
            <w:left w:val="none" w:sz="0" w:space="0" w:color="auto"/>
            <w:bottom w:val="none" w:sz="0" w:space="0" w:color="auto"/>
            <w:right w:val="none" w:sz="0" w:space="0" w:color="auto"/>
          </w:divBdr>
        </w:div>
      </w:divsChild>
    </w:div>
    <w:div w:id="1956250394">
      <w:bodyDiv w:val="1"/>
      <w:marLeft w:val="0"/>
      <w:marRight w:val="0"/>
      <w:marTop w:val="0"/>
      <w:marBottom w:val="0"/>
      <w:divBdr>
        <w:top w:val="none" w:sz="0" w:space="0" w:color="auto"/>
        <w:left w:val="none" w:sz="0" w:space="0" w:color="auto"/>
        <w:bottom w:val="none" w:sz="0" w:space="0" w:color="auto"/>
        <w:right w:val="none" w:sz="0" w:space="0" w:color="auto"/>
      </w:divBdr>
    </w:div>
    <w:div w:id="1956790209">
      <w:bodyDiv w:val="1"/>
      <w:marLeft w:val="0"/>
      <w:marRight w:val="0"/>
      <w:marTop w:val="0"/>
      <w:marBottom w:val="0"/>
      <w:divBdr>
        <w:top w:val="none" w:sz="0" w:space="0" w:color="auto"/>
        <w:left w:val="none" w:sz="0" w:space="0" w:color="auto"/>
        <w:bottom w:val="none" w:sz="0" w:space="0" w:color="auto"/>
        <w:right w:val="none" w:sz="0" w:space="0" w:color="auto"/>
      </w:divBdr>
    </w:div>
    <w:div w:id="1957173987">
      <w:bodyDiv w:val="1"/>
      <w:marLeft w:val="0"/>
      <w:marRight w:val="0"/>
      <w:marTop w:val="0"/>
      <w:marBottom w:val="0"/>
      <w:divBdr>
        <w:top w:val="none" w:sz="0" w:space="0" w:color="auto"/>
        <w:left w:val="none" w:sz="0" w:space="0" w:color="auto"/>
        <w:bottom w:val="none" w:sz="0" w:space="0" w:color="auto"/>
        <w:right w:val="none" w:sz="0" w:space="0" w:color="auto"/>
      </w:divBdr>
    </w:div>
    <w:div w:id="1957178352">
      <w:bodyDiv w:val="1"/>
      <w:marLeft w:val="0"/>
      <w:marRight w:val="0"/>
      <w:marTop w:val="0"/>
      <w:marBottom w:val="0"/>
      <w:divBdr>
        <w:top w:val="none" w:sz="0" w:space="0" w:color="auto"/>
        <w:left w:val="none" w:sz="0" w:space="0" w:color="auto"/>
        <w:bottom w:val="none" w:sz="0" w:space="0" w:color="auto"/>
        <w:right w:val="none" w:sz="0" w:space="0" w:color="auto"/>
      </w:divBdr>
    </w:div>
    <w:div w:id="1958020564">
      <w:bodyDiv w:val="1"/>
      <w:marLeft w:val="0"/>
      <w:marRight w:val="0"/>
      <w:marTop w:val="0"/>
      <w:marBottom w:val="0"/>
      <w:divBdr>
        <w:top w:val="none" w:sz="0" w:space="0" w:color="auto"/>
        <w:left w:val="none" w:sz="0" w:space="0" w:color="auto"/>
        <w:bottom w:val="none" w:sz="0" w:space="0" w:color="auto"/>
        <w:right w:val="none" w:sz="0" w:space="0" w:color="auto"/>
      </w:divBdr>
      <w:divsChild>
        <w:div w:id="88354553">
          <w:marLeft w:val="0"/>
          <w:marRight w:val="0"/>
          <w:marTop w:val="0"/>
          <w:marBottom w:val="0"/>
          <w:divBdr>
            <w:top w:val="none" w:sz="0" w:space="0" w:color="auto"/>
            <w:left w:val="none" w:sz="0" w:space="0" w:color="auto"/>
            <w:bottom w:val="none" w:sz="0" w:space="0" w:color="auto"/>
            <w:right w:val="none" w:sz="0" w:space="0" w:color="auto"/>
          </w:divBdr>
        </w:div>
        <w:div w:id="145509520">
          <w:marLeft w:val="0"/>
          <w:marRight w:val="0"/>
          <w:marTop w:val="0"/>
          <w:marBottom w:val="0"/>
          <w:divBdr>
            <w:top w:val="none" w:sz="0" w:space="0" w:color="auto"/>
            <w:left w:val="none" w:sz="0" w:space="0" w:color="auto"/>
            <w:bottom w:val="none" w:sz="0" w:space="0" w:color="auto"/>
            <w:right w:val="none" w:sz="0" w:space="0" w:color="auto"/>
          </w:divBdr>
        </w:div>
        <w:div w:id="513229855">
          <w:marLeft w:val="0"/>
          <w:marRight w:val="0"/>
          <w:marTop w:val="0"/>
          <w:marBottom w:val="0"/>
          <w:divBdr>
            <w:top w:val="none" w:sz="0" w:space="0" w:color="auto"/>
            <w:left w:val="none" w:sz="0" w:space="0" w:color="auto"/>
            <w:bottom w:val="none" w:sz="0" w:space="0" w:color="auto"/>
            <w:right w:val="none" w:sz="0" w:space="0" w:color="auto"/>
          </w:divBdr>
        </w:div>
        <w:div w:id="560096884">
          <w:marLeft w:val="0"/>
          <w:marRight w:val="0"/>
          <w:marTop w:val="0"/>
          <w:marBottom w:val="0"/>
          <w:divBdr>
            <w:top w:val="none" w:sz="0" w:space="0" w:color="auto"/>
            <w:left w:val="none" w:sz="0" w:space="0" w:color="auto"/>
            <w:bottom w:val="none" w:sz="0" w:space="0" w:color="auto"/>
            <w:right w:val="none" w:sz="0" w:space="0" w:color="auto"/>
          </w:divBdr>
        </w:div>
        <w:div w:id="729881930">
          <w:marLeft w:val="0"/>
          <w:marRight w:val="0"/>
          <w:marTop w:val="0"/>
          <w:marBottom w:val="0"/>
          <w:divBdr>
            <w:top w:val="none" w:sz="0" w:space="0" w:color="auto"/>
            <w:left w:val="none" w:sz="0" w:space="0" w:color="auto"/>
            <w:bottom w:val="none" w:sz="0" w:space="0" w:color="auto"/>
            <w:right w:val="none" w:sz="0" w:space="0" w:color="auto"/>
          </w:divBdr>
        </w:div>
        <w:div w:id="767165536">
          <w:marLeft w:val="0"/>
          <w:marRight w:val="0"/>
          <w:marTop w:val="0"/>
          <w:marBottom w:val="0"/>
          <w:divBdr>
            <w:top w:val="none" w:sz="0" w:space="0" w:color="auto"/>
            <w:left w:val="none" w:sz="0" w:space="0" w:color="auto"/>
            <w:bottom w:val="none" w:sz="0" w:space="0" w:color="auto"/>
            <w:right w:val="none" w:sz="0" w:space="0" w:color="auto"/>
          </w:divBdr>
        </w:div>
        <w:div w:id="944768972">
          <w:marLeft w:val="0"/>
          <w:marRight w:val="0"/>
          <w:marTop w:val="0"/>
          <w:marBottom w:val="0"/>
          <w:divBdr>
            <w:top w:val="none" w:sz="0" w:space="0" w:color="auto"/>
            <w:left w:val="none" w:sz="0" w:space="0" w:color="auto"/>
            <w:bottom w:val="none" w:sz="0" w:space="0" w:color="auto"/>
            <w:right w:val="none" w:sz="0" w:space="0" w:color="auto"/>
          </w:divBdr>
        </w:div>
        <w:div w:id="1008750661">
          <w:marLeft w:val="0"/>
          <w:marRight w:val="0"/>
          <w:marTop w:val="0"/>
          <w:marBottom w:val="0"/>
          <w:divBdr>
            <w:top w:val="none" w:sz="0" w:space="0" w:color="auto"/>
            <w:left w:val="none" w:sz="0" w:space="0" w:color="auto"/>
            <w:bottom w:val="none" w:sz="0" w:space="0" w:color="auto"/>
            <w:right w:val="none" w:sz="0" w:space="0" w:color="auto"/>
          </w:divBdr>
        </w:div>
        <w:div w:id="1114790866">
          <w:marLeft w:val="0"/>
          <w:marRight w:val="0"/>
          <w:marTop w:val="0"/>
          <w:marBottom w:val="0"/>
          <w:divBdr>
            <w:top w:val="none" w:sz="0" w:space="0" w:color="auto"/>
            <w:left w:val="none" w:sz="0" w:space="0" w:color="auto"/>
            <w:bottom w:val="none" w:sz="0" w:space="0" w:color="auto"/>
            <w:right w:val="none" w:sz="0" w:space="0" w:color="auto"/>
          </w:divBdr>
        </w:div>
        <w:div w:id="1162113466">
          <w:marLeft w:val="0"/>
          <w:marRight w:val="0"/>
          <w:marTop w:val="0"/>
          <w:marBottom w:val="0"/>
          <w:divBdr>
            <w:top w:val="none" w:sz="0" w:space="0" w:color="auto"/>
            <w:left w:val="none" w:sz="0" w:space="0" w:color="auto"/>
            <w:bottom w:val="none" w:sz="0" w:space="0" w:color="auto"/>
            <w:right w:val="none" w:sz="0" w:space="0" w:color="auto"/>
          </w:divBdr>
        </w:div>
        <w:div w:id="1321690961">
          <w:marLeft w:val="0"/>
          <w:marRight w:val="0"/>
          <w:marTop w:val="0"/>
          <w:marBottom w:val="0"/>
          <w:divBdr>
            <w:top w:val="none" w:sz="0" w:space="0" w:color="auto"/>
            <w:left w:val="none" w:sz="0" w:space="0" w:color="auto"/>
            <w:bottom w:val="none" w:sz="0" w:space="0" w:color="auto"/>
            <w:right w:val="none" w:sz="0" w:space="0" w:color="auto"/>
          </w:divBdr>
        </w:div>
        <w:div w:id="1512991895">
          <w:marLeft w:val="0"/>
          <w:marRight w:val="0"/>
          <w:marTop w:val="0"/>
          <w:marBottom w:val="0"/>
          <w:divBdr>
            <w:top w:val="none" w:sz="0" w:space="0" w:color="auto"/>
            <w:left w:val="none" w:sz="0" w:space="0" w:color="auto"/>
            <w:bottom w:val="none" w:sz="0" w:space="0" w:color="auto"/>
            <w:right w:val="none" w:sz="0" w:space="0" w:color="auto"/>
          </w:divBdr>
        </w:div>
        <w:div w:id="1731078328">
          <w:marLeft w:val="0"/>
          <w:marRight w:val="0"/>
          <w:marTop w:val="0"/>
          <w:marBottom w:val="0"/>
          <w:divBdr>
            <w:top w:val="none" w:sz="0" w:space="0" w:color="auto"/>
            <w:left w:val="none" w:sz="0" w:space="0" w:color="auto"/>
            <w:bottom w:val="none" w:sz="0" w:space="0" w:color="auto"/>
            <w:right w:val="none" w:sz="0" w:space="0" w:color="auto"/>
          </w:divBdr>
        </w:div>
        <w:div w:id="2088261244">
          <w:marLeft w:val="0"/>
          <w:marRight w:val="0"/>
          <w:marTop w:val="0"/>
          <w:marBottom w:val="0"/>
          <w:divBdr>
            <w:top w:val="none" w:sz="0" w:space="0" w:color="auto"/>
            <w:left w:val="none" w:sz="0" w:space="0" w:color="auto"/>
            <w:bottom w:val="none" w:sz="0" w:space="0" w:color="auto"/>
            <w:right w:val="none" w:sz="0" w:space="0" w:color="auto"/>
          </w:divBdr>
        </w:div>
      </w:divsChild>
    </w:div>
    <w:div w:id="1958365759">
      <w:bodyDiv w:val="1"/>
      <w:marLeft w:val="0"/>
      <w:marRight w:val="0"/>
      <w:marTop w:val="0"/>
      <w:marBottom w:val="0"/>
      <w:divBdr>
        <w:top w:val="none" w:sz="0" w:space="0" w:color="auto"/>
        <w:left w:val="none" w:sz="0" w:space="0" w:color="auto"/>
        <w:bottom w:val="none" w:sz="0" w:space="0" w:color="auto"/>
        <w:right w:val="none" w:sz="0" w:space="0" w:color="auto"/>
      </w:divBdr>
    </w:div>
    <w:div w:id="1959212661">
      <w:bodyDiv w:val="1"/>
      <w:marLeft w:val="0"/>
      <w:marRight w:val="0"/>
      <w:marTop w:val="0"/>
      <w:marBottom w:val="0"/>
      <w:divBdr>
        <w:top w:val="none" w:sz="0" w:space="0" w:color="auto"/>
        <w:left w:val="none" w:sz="0" w:space="0" w:color="auto"/>
        <w:bottom w:val="none" w:sz="0" w:space="0" w:color="auto"/>
        <w:right w:val="none" w:sz="0" w:space="0" w:color="auto"/>
      </w:divBdr>
      <w:divsChild>
        <w:div w:id="1982806527">
          <w:marLeft w:val="0"/>
          <w:marRight w:val="0"/>
          <w:marTop w:val="0"/>
          <w:marBottom w:val="0"/>
          <w:divBdr>
            <w:top w:val="none" w:sz="0" w:space="0" w:color="auto"/>
            <w:left w:val="none" w:sz="0" w:space="0" w:color="auto"/>
            <w:bottom w:val="none" w:sz="0" w:space="0" w:color="auto"/>
            <w:right w:val="none" w:sz="0" w:space="0" w:color="auto"/>
          </w:divBdr>
        </w:div>
      </w:divsChild>
    </w:div>
    <w:div w:id="1960992108">
      <w:bodyDiv w:val="1"/>
      <w:marLeft w:val="0"/>
      <w:marRight w:val="0"/>
      <w:marTop w:val="0"/>
      <w:marBottom w:val="0"/>
      <w:divBdr>
        <w:top w:val="none" w:sz="0" w:space="0" w:color="auto"/>
        <w:left w:val="none" w:sz="0" w:space="0" w:color="auto"/>
        <w:bottom w:val="none" w:sz="0" w:space="0" w:color="auto"/>
        <w:right w:val="none" w:sz="0" w:space="0" w:color="auto"/>
      </w:divBdr>
      <w:divsChild>
        <w:div w:id="447621239">
          <w:marLeft w:val="0"/>
          <w:marRight w:val="0"/>
          <w:marTop w:val="0"/>
          <w:marBottom w:val="0"/>
          <w:divBdr>
            <w:top w:val="none" w:sz="0" w:space="0" w:color="auto"/>
            <w:left w:val="none" w:sz="0" w:space="0" w:color="auto"/>
            <w:bottom w:val="none" w:sz="0" w:space="0" w:color="auto"/>
            <w:right w:val="none" w:sz="0" w:space="0" w:color="auto"/>
          </w:divBdr>
          <w:divsChild>
            <w:div w:id="1130904354">
              <w:marLeft w:val="0"/>
              <w:marRight w:val="0"/>
              <w:marTop w:val="0"/>
              <w:marBottom w:val="0"/>
              <w:divBdr>
                <w:top w:val="none" w:sz="0" w:space="0" w:color="auto"/>
                <w:left w:val="none" w:sz="0" w:space="0" w:color="auto"/>
                <w:bottom w:val="none" w:sz="0" w:space="0" w:color="auto"/>
                <w:right w:val="none" w:sz="0" w:space="0" w:color="auto"/>
              </w:divBdr>
              <w:divsChild>
                <w:div w:id="661395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1720974">
      <w:bodyDiv w:val="1"/>
      <w:marLeft w:val="0"/>
      <w:marRight w:val="0"/>
      <w:marTop w:val="0"/>
      <w:marBottom w:val="0"/>
      <w:divBdr>
        <w:top w:val="none" w:sz="0" w:space="0" w:color="auto"/>
        <w:left w:val="none" w:sz="0" w:space="0" w:color="auto"/>
        <w:bottom w:val="none" w:sz="0" w:space="0" w:color="auto"/>
        <w:right w:val="none" w:sz="0" w:space="0" w:color="auto"/>
      </w:divBdr>
      <w:divsChild>
        <w:div w:id="136650367">
          <w:marLeft w:val="0"/>
          <w:marRight w:val="0"/>
          <w:marTop w:val="0"/>
          <w:marBottom w:val="0"/>
          <w:divBdr>
            <w:top w:val="none" w:sz="0" w:space="0" w:color="auto"/>
            <w:left w:val="none" w:sz="0" w:space="0" w:color="auto"/>
            <w:bottom w:val="none" w:sz="0" w:space="0" w:color="auto"/>
            <w:right w:val="none" w:sz="0" w:space="0" w:color="auto"/>
          </w:divBdr>
        </w:div>
      </w:divsChild>
    </w:div>
    <w:div w:id="1962884620">
      <w:bodyDiv w:val="1"/>
      <w:marLeft w:val="0"/>
      <w:marRight w:val="0"/>
      <w:marTop w:val="0"/>
      <w:marBottom w:val="0"/>
      <w:divBdr>
        <w:top w:val="none" w:sz="0" w:space="0" w:color="auto"/>
        <w:left w:val="none" w:sz="0" w:space="0" w:color="auto"/>
        <w:bottom w:val="none" w:sz="0" w:space="0" w:color="auto"/>
        <w:right w:val="none" w:sz="0" w:space="0" w:color="auto"/>
      </w:divBdr>
    </w:div>
    <w:div w:id="1963228839">
      <w:bodyDiv w:val="1"/>
      <w:marLeft w:val="0"/>
      <w:marRight w:val="0"/>
      <w:marTop w:val="0"/>
      <w:marBottom w:val="0"/>
      <w:divBdr>
        <w:top w:val="none" w:sz="0" w:space="0" w:color="auto"/>
        <w:left w:val="none" w:sz="0" w:space="0" w:color="auto"/>
        <w:bottom w:val="none" w:sz="0" w:space="0" w:color="auto"/>
        <w:right w:val="none" w:sz="0" w:space="0" w:color="auto"/>
      </w:divBdr>
    </w:div>
    <w:div w:id="1963261969">
      <w:bodyDiv w:val="1"/>
      <w:marLeft w:val="0"/>
      <w:marRight w:val="0"/>
      <w:marTop w:val="0"/>
      <w:marBottom w:val="0"/>
      <w:divBdr>
        <w:top w:val="none" w:sz="0" w:space="0" w:color="auto"/>
        <w:left w:val="none" w:sz="0" w:space="0" w:color="auto"/>
        <w:bottom w:val="none" w:sz="0" w:space="0" w:color="auto"/>
        <w:right w:val="none" w:sz="0" w:space="0" w:color="auto"/>
      </w:divBdr>
      <w:divsChild>
        <w:div w:id="1065373531">
          <w:marLeft w:val="0"/>
          <w:marRight w:val="0"/>
          <w:marTop w:val="0"/>
          <w:marBottom w:val="0"/>
          <w:divBdr>
            <w:top w:val="none" w:sz="0" w:space="0" w:color="auto"/>
            <w:left w:val="none" w:sz="0" w:space="0" w:color="auto"/>
            <w:bottom w:val="none" w:sz="0" w:space="0" w:color="auto"/>
            <w:right w:val="none" w:sz="0" w:space="0" w:color="auto"/>
          </w:divBdr>
        </w:div>
      </w:divsChild>
    </w:div>
    <w:div w:id="1963535536">
      <w:bodyDiv w:val="1"/>
      <w:marLeft w:val="0"/>
      <w:marRight w:val="0"/>
      <w:marTop w:val="0"/>
      <w:marBottom w:val="0"/>
      <w:divBdr>
        <w:top w:val="none" w:sz="0" w:space="0" w:color="auto"/>
        <w:left w:val="none" w:sz="0" w:space="0" w:color="auto"/>
        <w:bottom w:val="none" w:sz="0" w:space="0" w:color="auto"/>
        <w:right w:val="none" w:sz="0" w:space="0" w:color="auto"/>
      </w:divBdr>
    </w:div>
    <w:div w:id="1963655484">
      <w:bodyDiv w:val="1"/>
      <w:marLeft w:val="0"/>
      <w:marRight w:val="0"/>
      <w:marTop w:val="0"/>
      <w:marBottom w:val="0"/>
      <w:divBdr>
        <w:top w:val="none" w:sz="0" w:space="0" w:color="auto"/>
        <w:left w:val="none" w:sz="0" w:space="0" w:color="auto"/>
        <w:bottom w:val="none" w:sz="0" w:space="0" w:color="auto"/>
        <w:right w:val="none" w:sz="0" w:space="0" w:color="auto"/>
      </w:divBdr>
      <w:divsChild>
        <w:div w:id="302203775">
          <w:marLeft w:val="0"/>
          <w:marRight w:val="0"/>
          <w:marTop w:val="0"/>
          <w:marBottom w:val="0"/>
          <w:divBdr>
            <w:top w:val="none" w:sz="0" w:space="0" w:color="auto"/>
            <w:left w:val="none" w:sz="0" w:space="0" w:color="auto"/>
            <w:bottom w:val="none" w:sz="0" w:space="0" w:color="auto"/>
            <w:right w:val="none" w:sz="0" w:space="0" w:color="auto"/>
          </w:divBdr>
        </w:div>
      </w:divsChild>
    </w:div>
    <w:div w:id="1964262841">
      <w:bodyDiv w:val="1"/>
      <w:marLeft w:val="0"/>
      <w:marRight w:val="0"/>
      <w:marTop w:val="0"/>
      <w:marBottom w:val="0"/>
      <w:divBdr>
        <w:top w:val="none" w:sz="0" w:space="0" w:color="auto"/>
        <w:left w:val="none" w:sz="0" w:space="0" w:color="auto"/>
        <w:bottom w:val="none" w:sz="0" w:space="0" w:color="auto"/>
        <w:right w:val="none" w:sz="0" w:space="0" w:color="auto"/>
      </w:divBdr>
    </w:div>
    <w:div w:id="1964268819">
      <w:bodyDiv w:val="1"/>
      <w:marLeft w:val="0"/>
      <w:marRight w:val="0"/>
      <w:marTop w:val="0"/>
      <w:marBottom w:val="0"/>
      <w:divBdr>
        <w:top w:val="none" w:sz="0" w:space="0" w:color="auto"/>
        <w:left w:val="none" w:sz="0" w:space="0" w:color="auto"/>
        <w:bottom w:val="none" w:sz="0" w:space="0" w:color="auto"/>
        <w:right w:val="none" w:sz="0" w:space="0" w:color="auto"/>
      </w:divBdr>
    </w:div>
    <w:div w:id="1964574734">
      <w:bodyDiv w:val="1"/>
      <w:marLeft w:val="0"/>
      <w:marRight w:val="0"/>
      <w:marTop w:val="0"/>
      <w:marBottom w:val="0"/>
      <w:divBdr>
        <w:top w:val="none" w:sz="0" w:space="0" w:color="auto"/>
        <w:left w:val="none" w:sz="0" w:space="0" w:color="auto"/>
        <w:bottom w:val="none" w:sz="0" w:space="0" w:color="auto"/>
        <w:right w:val="none" w:sz="0" w:space="0" w:color="auto"/>
      </w:divBdr>
    </w:div>
    <w:div w:id="1964579767">
      <w:bodyDiv w:val="1"/>
      <w:marLeft w:val="0"/>
      <w:marRight w:val="0"/>
      <w:marTop w:val="0"/>
      <w:marBottom w:val="0"/>
      <w:divBdr>
        <w:top w:val="none" w:sz="0" w:space="0" w:color="auto"/>
        <w:left w:val="none" w:sz="0" w:space="0" w:color="auto"/>
        <w:bottom w:val="none" w:sz="0" w:space="0" w:color="auto"/>
        <w:right w:val="none" w:sz="0" w:space="0" w:color="auto"/>
      </w:divBdr>
    </w:div>
    <w:div w:id="1968853615">
      <w:bodyDiv w:val="1"/>
      <w:marLeft w:val="0"/>
      <w:marRight w:val="0"/>
      <w:marTop w:val="0"/>
      <w:marBottom w:val="0"/>
      <w:divBdr>
        <w:top w:val="none" w:sz="0" w:space="0" w:color="auto"/>
        <w:left w:val="none" w:sz="0" w:space="0" w:color="auto"/>
        <w:bottom w:val="none" w:sz="0" w:space="0" w:color="auto"/>
        <w:right w:val="none" w:sz="0" w:space="0" w:color="auto"/>
      </w:divBdr>
    </w:div>
    <w:div w:id="1970210604">
      <w:bodyDiv w:val="1"/>
      <w:marLeft w:val="0"/>
      <w:marRight w:val="0"/>
      <w:marTop w:val="0"/>
      <w:marBottom w:val="0"/>
      <w:divBdr>
        <w:top w:val="none" w:sz="0" w:space="0" w:color="auto"/>
        <w:left w:val="none" w:sz="0" w:space="0" w:color="auto"/>
        <w:bottom w:val="none" w:sz="0" w:space="0" w:color="auto"/>
        <w:right w:val="none" w:sz="0" w:space="0" w:color="auto"/>
      </w:divBdr>
      <w:divsChild>
        <w:div w:id="821001635">
          <w:marLeft w:val="0"/>
          <w:marRight w:val="0"/>
          <w:marTop w:val="44"/>
          <w:marBottom w:val="0"/>
          <w:divBdr>
            <w:top w:val="none" w:sz="0" w:space="0" w:color="auto"/>
            <w:left w:val="none" w:sz="0" w:space="0" w:color="auto"/>
            <w:bottom w:val="none" w:sz="0" w:space="0" w:color="auto"/>
            <w:right w:val="none" w:sz="0" w:space="0" w:color="auto"/>
          </w:divBdr>
        </w:div>
      </w:divsChild>
    </w:div>
    <w:div w:id="1970552155">
      <w:bodyDiv w:val="1"/>
      <w:marLeft w:val="0"/>
      <w:marRight w:val="0"/>
      <w:marTop w:val="0"/>
      <w:marBottom w:val="0"/>
      <w:divBdr>
        <w:top w:val="none" w:sz="0" w:space="0" w:color="auto"/>
        <w:left w:val="none" w:sz="0" w:space="0" w:color="auto"/>
        <w:bottom w:val="none" w:sz="0" w:space="0" w:color="auto"/>
        <w:right w:val="none" w:sz="0" w:space="0" w:color="auto"/>
      </w:divBdr>
      <w:divsChild>
        <w:div w:id="93718509">
          <w:marLeft w:val="0"/>
          <w:marRight w:val="0"/>
          <w:marTop w:val="0"/>
          <w:marBottom w:val="0"/>
          <w:divBdr>
            <w:top w:val="none" w:sz="0" w:space="0" w:color="auto"/>
            <w:left w:val="none" w:sz="0" w:space="0" w:color="auto"/>
            <w:bottom w:val="none" w:sz="0" w:space="0" w:color="auto"/>
            <w:right w:val="none" w:sz="0" w:space="0" w:color="auto"/>
          </w:divBdr>
        </w:div>
        <w:div w:id="303462725">
          <w:marLeft w:val="0"/>
          <w:marRight w:val="0"/>
          <w:marTop w:val="0"/>
          <w:marBottom w:val="0"/>
          <w:divBdr>
            <w:top w:val="none" w:sz="0" w:space="0" w:color="auto"/>
            <w:left w:val="none" w:sz="0" w:space="0" w:color="auto"/>
            <w:bottom w:val="none" w:sz="0" w:space="0" w:color="auto"/>
            <w:right w:val="none" w:sz="0" w:space="0" w:color="auto"/>
          </w:divBdr>
        </w:div>
        <w:div w:id="1217467542">
          <w:marLeft w:val="0"/>
          <w:marRight w:val="0"/>
          <w:marTop w:val="0"/>
          <w:marBottom w:val="0"/>
          <w:divBdr>
            <w:top w:val="none" w:sz="0" w:space="0" w:color="auto"/>
            <w:left w:val="none" w:sz="0" w:space="0" w:color="auto"/>
            <w:bottom w:val="none" w:sz="0" w:space="0" w:color="auto"/>
            <w:right w:val="none" w:sz="0" w:space="0" w:color="auto"/>
          </w:divBdr>
        </w:div>
        <w:div w:id="1233278078">
          <w:marLeft w:val="0"/>
          <w:marRight w:val="0"/>
          <w:marTop w:val="0"/>
          <w:marBottom w:val="0"/>
          <w:divBdr>
            <w:top w:val="none" w:sz="0" w:space="0" w:color="auto"/>
            <w:left w:val="none" w:sz="0" w:space="0" w:color="auto"/>
            <w:bottom w:val="none" w:sz="0" w:space="0" w:color="auto"/>
            <w:right w:val="none" w:sz="0" w:space="0" w:color="auto"/>
          </w:divBdr>
        </w:div>
        <w:div w:id="1350835697">
          <w:marLeft w:val="0"/>
          <w:marRight w:val="0"/>
          <w:marTop w:val="0"/>
          <w:marBottom w:val="0"/>
          <w:divBdr>
            <w:top w:val="none" w:sz="0" w:space="0" w:color="auto"/>
            <w:left w:val="none" w:sz="0" w:space="0" w:color="auto"/>
            <w:bottom w:val="none" w:sz="0" w:space="0" w:color="auto"/>
            <w:right w:val="none" w:sz="0" w:space="0" w:color="auto"/>
          </w:divBdr>
        </w:div>
        <w:div w:id="1393843143">
          <w:marLeft w:val="0"/>
          <w:marRight w:val="0"/>
          <w:marTop w:val="0"/>
          <w:marBottom w:val="0"/>
          <w:divBdr>
            <w:top w:val="none" w:sz="0" w:space="0" w:color="auto"/>
            <w:left w:val="none" w:sz="0" w:space="0" w:color="auto"/>
            <w:bottom w:val="none" w:sz="0" w:space="0" w:color="auto"/>
            <w:right w:val="none" w:sz="0" w:space="0" w:color="auto"/>
          </w:divBdr>
        </w:div>
        <w:div w:id="2004502325">
          <w:marLeft w:val="0"/>
          <w:marRight w:val="0"/>
          <w:marTop w:val="0"/>
          <w:marBottom w:val="0"/>
          <w:divBdr>
            <w:top w:val="none" w:sz="0" w:space="0" w:color="auto"/>
            <w:left w:val="none" w:sz="0" w:space="0" w:color="auto"/>
            <w:bottom w:val="none" w:sz="0" w:space="0" w:color="auto"/>
            <w:right w:val="none" w:sz="0" w:space="0" w:color="auto"/>
          </w:divBdr>
        </w:div>
      </w:divsChild>
    </w:div>
    <w:div w:id="1971277318">
      <w:bodyDiv w:val="1"/>
      <w:marLeft w:val="0"/>
      <w:marRight w:val="0"/>
      <w:marTop w:val="0"/>
      <w:marBottom w:val="0"/>
      <w:divBdr>
        <w:top w:val="none" w:sz="0" w:space="0" w:color="auto"/>
        <w:left w:val="none" w:sz="0" w:space="0" w:color="auto"/>
        <w:bottom w:val="none" w:sz="0" w:space="0" w:color="auto"/>
        <w:right w:val="none" w:sz="0" w:space="0" w:color="auto"/>
      </w:divBdr>
      <w:divsChild>
        <w:div w:id="524097677">
          <w:marLeft w:val="0"/>
          <w:marRight w:val="0"/>
          <w:marTop w:val="0"/>
          <w:marBottom w:val="0"/>
          <w:divBdr>
            <w:top w:val="none" w:sz="0" w:space="0" w:color="auto"/>
            <w:left w:val="none" w:sz="0" w:space="0" w:color="auto"/>
            <w:bottom w:val="none" w:sz="0" w:space="0" w:color="auto"/>
            <w:right w:val="none" w:sz="0" w:space="0" w:color="auto"/>
          </w:divBdr>
        </w:div>
      </w:divsChild>
    </w:div>
    <w:div w:id="1975400595">
      <w:bodyDiv w:val="1"/>
      <w:marLeft w:val="0"/>
      <w:marRight w:val="0"/>
      <w:marTop w:val="0"/>
      <w:marBottom w:val="0"/>
      <w:divBdr>
        <w:top w:val="none" w:sz="0" w:space="0" w:color="auto"/>
        <w:left w:val="none" w:sz="0" w:space="0" w:color="auto"/>
        <w:bottom w:val="none" w:sz="0" w:space="0" w:color="auto"/>
        <w:right w:val="none" w:sz="0" w:space="0" w:color="auto"/>
      </w:divBdr>
    </w:div>
    <w:div w:id="1976522775">
      <w:bodyDiv w:val="1"/>
      <w:marLeft w:val="0"/>
      <w:marRight w:val="0"/>
      <w:marTop w:val="0"/>
      <w:marBottom w:val="0"/>
      <w:divBdr>
        <w:top w:val="none" w:sz="0" w:space="0" w:color="auto"/>
        <w:left w:val="none" w:sz="0" w:space="0" w:color="auto"/>
        <w:bottom w:val="none" w:sz="0" w:space="0" w:color="auto"/>
        <w:right w:val="none" w:sz="0" w:space="0" w:color="auto"/>
      </w:divBdr>
      <w:divsChild>
        <w:div w:id="1185900030">
          <w:marLeft w:val="0"/>
          <w:marRight w:val="0"/>
          <w:marTop w:val="0"/>
          <w:marBottom w:val="0"/>
          <w:divBdr>
            <w:top w:val="none" w:sz="0" w:space="0" w:color="auto"/>
            <w:left w:val="none" w:sz="0" w:space="0" w:color="auto"/>
            <w:bottom w:val="none" w:sz="0" w:space="0" w:color="auto"/>
            <w:right w:val="none" w:sz="0" w:space="0" w:color="auto"/>
          </w:divBdr>
        </w:div>
      </w:divsChild>
    </w:div>
    <w:div w:id="1977442019">
      <w:bodyDiv w:val="1"/>
      <w:marLeft w:val="0"/>
      <w:marRight w:val="0"/>
      <w:marTop w:val="0"/>
      <w:marBottom w:val="0"/>
      <w:divBdr>
        <w:top w:val="none" w:sz="0" w:space="0" w:color="auto"/>
        <w:left w:val="none" w:sz="0" w:space="0" w:color="auto"/>
        <w:bottom w:val="none" w:sz="0" w:space="0" w:color="auto"/>
        <w:right w:val="none" w:sz="0" w:space="0" w:color="auto"/>
      </w:divBdr>
      <w:divsChild>
        <w:div w:id="978613326">
          <w:marLeft w:val="0"/>
          <w:marRight w:val="0"/>
          <w:marTop w:val="0"/>
          <w:marBottom w:val="0"/>
          <w:divBdr>
            <w:top w:val="none" w:sz="0" w:space="0" w:color="auto"/>
            <w:left w:val="none" w:sz="0" w:space="0" w:color="auto"/>
            <w:bottom w:val="none" w:sz="0" w:space="0" w:color="auto"/>
            <w:right w:val="none" w:sz="0" w:space="0" w:color="auto"/>
          </w:divBdr>
        </w:div>
      </w:divsChild>
    </w:div>
    <w:div w:id="1977756470">
      <w:bodyDiv w:val="1"/>
      <w:marLeft w:val="0"/>
      <w:marRight w:val="0"/>
      <w:marTop w:val="0"/>
      <w:marBottom w:val="0"/>
      <w:divBdr>
        <w:top w:val="none" w:sz="0" w:space="0" w:color="auto"/>
        <w:left w:val="none" w:sz="0" w:space="0" w:color="auto"/>
        <w:bottom w:val="none" w:sz="0" w:space="0" w:color="auto"/>
        <w:right w:val="none" w:sz="0" w:space="0" w:color="auto"/>
      </w:divBdr>
    </w:div>
    <w:div w:id="1978486405">
      <w:bodyDiv w:val="1"/>
      <w:marLeft w:val="0"/>
      <w:marRight w:val="0"/>
      <w:marTop w:val="0"/>
      <w:marBottom w:val="0"/>
      <w:divBdr>
        <w:top w:val="none" w:sz="0" w:space="0" w:color="auto"/>
        <w:left w:val="none" w:sz="0" w:space="0" w:color="auto"/>
        <w:bottom w:val="none" w:sz="0" w:space="0" w:color="auto"/>
        <w:right w:val="none" w:sz="0" w:space="0" w:color="auto"/>
      </w:divBdr>
    </w:div>
    <w:div w:id="1979407755">
      <w:bodyDiv w:val="1"/>
      <w:marLeft w:val="0"/>
      <w:marRight w:val="0"/>
      <w:marTop w:val="0"/>
      <w:marBottom w:val="0"/>
      <w:divBdr>
        <w:top w:val="none" w:sz="0" w:space="0" w:color="auto"/>
        <w:left w:val="none" w:sz="0" w:space="0" w:color="auto"/>
        <w:bottom w:val="none" w:sz="0" w:space="0" w:color="auto"/>
        <w:right w:val="none" w:sz="0" w:space="0" w:color="auto"/>
      </w:divBdr>
    </w:div>
    <w:div w:id="1983003380">
      <w:bodyDiv w:val="1"/>
      <w:marLeft w:val="0"/>
      <w:marRight w:val="0"/>
      <w:marTop w:val="0"/>
      <w:marBottom w:val="0"/>
      <w:divBdr>
        <w:top w:val="none" w:sz="0" w:space="0" w:color="auto"/>
        <w:left w:val="none" w:sz="0" w:space="0" w:color="auto"/>
        <w:bottom w:val="none" w:sz="0" w:space="0" w:color="auto"/>
        <w:right w:val="none" w:sz="0" w:space="0" w:color="auto"/>
      </w:divBdr>
      <w:divsChild>
        <w:div w:id="191651149">
          <w:marLeft w:val="0"/>
          <w:marRight w:val="0"/>
          <w:marTop w:val="0"/>
          <w:marBottom w:val="0"/>
          <w:divBdr>
            <w:top w:val="none" w:sz="0" w:space="0" w:color="auto"/>
            <w:left w:val="none" w:sz="0" w:space="0" w:color="auto"/>
            <w:bottom w:val="none" w:sz="0" w:space="0" w:color="auto"/>
            <w:right w:val="none" w:sz="0" w:space="0" w:color="auto"/>
          </w:divBdr>
        </w:div>
        <w:div w:id="1504783762">
          <w:marLeft w:val="0"/>
          <w:marRight w:val="0"/>
          <w:marTop w:val="0"/>
          <w:marBottom w:val="0"/>
          <w:divBdr>
            <w:top w:val="none" w:sz="0" w:space="0" w:color="auto"/>
            <w:left w:val="none" w:sz="0" w:space="0" w:color="auto"/>
            <w:bottom w:val="none" w:sz="0" w:space="0" w:color="auto"/>
            <w:right w:val="none" w:sz="0" w:space="0" w:color="auto"/>
          </w:divBdr>
        </w:div>
        <w:div w:id="1599874324">
          <w:marLeft w:val="0"/>
          <w:marRight w:val="0"/>
          <w:marTop w:val="0"/>
          <w:marBottom w:val="0"/>
          <w:divBdr>
            <w:top w:val="none" w:sz="0" w:space="0" w:color="auto"/>
            <w:left w:val="none" w:sz="0" w:space="0" w:color="auto"/>
            <w:bottom w:val="none" w:sz="0" w:space="0" w:color="auto"/>
            <w:right w:val="none" w:sz="0" w:space="0" w:color="auto"/>
          </w:divBdr>
        </w:div>
        <w:div w:id="1936547278">
          <w:marLeft w:val="0"/>
          <w:marRight w:val="0"/>
          <w:marTop w:val="0"/>
          <w:marBottom w:val="0"/>
          <w:divBdr>
            <w:top w:val="none" w:sz="0" w:space="0" w:color="auto"/>
            <w:left w:val="none" w:sz="0" w:space="0" w:color="auto"/>
            <w:bottom w:val="none" w:sz="0" w:space="0" w:color="auto"/>
            <w:right w:val="none" w:sz="0" w:space="0" w:color="auto"/>
          </w:divBdr>
        </w:div>
      </w:divsChild>
    </w:div>
    <w:div w:id="1983269145">
      <w:bodyDiv w:val="1"/>
      <w:marLeft w:val="0"/>
      <w:marRight w:val="0"/>
      <w:marTop w:val="0"/>
      <w:marBottom w:val="0"/>
      <w:divBdr>
        <w:top w:val="none" w:sz="0" w:space="0" w:color="auto"/>
        <w:left w:val="none" w:sz="0" w:space="0" w:color="auto"/>
        <w:bottom w:val="none" w:sz="0" w:space="0" w:color="auto"/>
        <w:right w:val="none" w:sz="0" w:space="0" w:color="auto"/>
      </w:divBdr>
      <w:divsChild>
        <w:div w:id="1225875265">
          <w:marLeft w:val="0"/>
          <w:marRight w:val="0"/>
          <w:marTop w:val="0"/>
          <w:marBottom w:val="0"/>
          <w:divBdr>
            <w:top w:val="none" w:sz="0" w:space="0" w:color="auto"/>
            <w:left w:val="none" w:sz="0" w:space="0" w:color="auto"/>
            <w:bottom w:val="none" w:sz="0" w:space="0" w:color="auto"/>
            <w:right w:val="none" w:sz="0" w:space="0" w:color="auto"/>
          </w:divBdr>
        </w:div>
        <w:div w:id="1818566027">
          <w:marLeft w:val="0"/>
          <w:marRight w:val="0"/>
          <w:marTop w:val="0"/>
          <w:marBottom w:val="0"/>
          <w:divBdr>
            <w:top w:val="none" w:sz="0" w:space="0" w:color="auto"/>
            <w:left w:val="none" w:sz="0" w:space="0" w:color="auto"/>
            <w:bottom w:val="none" w:sz="0" w:space="0" w:color="auto"/>
            <w:right w:val="none" w:sz="0" w:space="0" w:color="auto"/>
          </w:divBdr>
        </w:div>
      </w:divsChild>
    </w:div>
    <w:div w:id="1983583757">
      <w:bodyDiv w:val="1"/>
      <w:marLeft w:val="0"/>
      <w:marRight w:val="0"/>
      <w:marTop w:val="0"/>
      <w:marBottom w:val="0"/>
      <w:divBdr>
        <w:top w:val="none" w:sz="0" w:space="0" w:color="auto"/>
        <w:left w:val="none" w:sz="0" w:space="0" w:color="auto"/>
        <w:bottom w:val="none" w:sz="0" w:space="0" w:color="auto"/>
        <w:right w:val="none" w:sz="0" w:space="0" w:color="auto"/>
      </w:divBdr>
    </w:div>
    <w:div w:id="1983995120">
      <w:bodyDiv w:val="1"/>
      <w:marLeft w:val="0"/>
      <w:marRight w:val="0"/>
      <w:marTop w:val="0"/>
      <w:marBottom w:val="0"/>
      <w:divBdr>
        <w:top w:val="none" w:sz="0" w:space="0" w:color="auto"/>
        <w:left w:val="none" w:sz="0" w:space="0" w:color="auto"/>
        <w:bottom w:val="none" w:sz="0" w:space="0" w:color="auto"/>
        <w:right w:val="none" w:sz="0" w:space="0" w:color="auto"/>
      </w:divBdr>
      <w:divsChild>
        <w:div w:id="687021351">
          <w:marLeft w:val="0"/>
          <w:marRight w:val="0"/>
          <w:marTop w:val="0"/>
          <w:marBottom w:val="0"/>
          <w:divBdr>
            <w:top w:val="none" w:sz="0" w:space="0" w:color="auto"/>
            <w:left w:val="none" w:sz="0" w:space="0" w:color="auto"/>
            <w:bottom w:val="none" w:sz="0" w:space="0" w:color="auto"/>
            <w:right w:val="none" w:sz="0" w:space="0" w:color="auto"/>
          </w:divBdr>
        </w:div>
        <w:div w:id="1087192940">
          <w:marLeft w:val="0"/>
          <w:marRight w:val="0"/>
          <w:marTop w:val="0"/>
          <w:marBottom w:val="0"/>
          <w:divBdr>
            <w:top w:val="none" w:sz="0" w:space="0" w:color="auto"/>
            <w:left w:val="none" w:sz="0" w:space="0" w:color="auto"/>
            <w:bottom w:val="none" w:sz="0" w:space="0" w:color="auto"/>
            <w:right w:val="none" w:sz="0" w:space="0" w:color="auto"/>
          </w:divBdr>
        </w:div>
        <w:div w:id="1408303716">
          <w:marLeft w:val="0"/>
          <w:marRight w:val="0"/>
          <w:marTop w:val="0"/>
          <w:marBottom w:val="0"/>
          <w:divBdr>
            <w:top w:val="none" w:sz="0" w:space="0" w:color="auto"/>
            <w:left w:val="none" w:sz="0" w:space="0" w:color="auto"/>
            <w:bottom w:val="none" w:sz="0" w:space="0" w:color="auto"/>
            <w:right w:val="none" w:sz="0" w:space="0" w:color="auto"/>
          </w:divBdr>
        </w:div>
        <w:div w:id="1521511067">
          <w:marLeft w:val="0"/>
          <w:marRight w:val="0"/>
          <w:marTop w:val="0"/>
          <w:marBottom w:val="0"/>
          <w:divBdr>
            <w:top w:val="none" w:sz="0" w:space="0" w:color="auto"/>
            <w:left w:val="none" w:sz="0" w:space="0" w:color="auto"/>
            <w:bottom w:val="none" w:sz="0" w:space="0" w:color="auto"/>
            <w:right w:val="none" w:sz="0" w:space="0" w:color="auto"/>
          </w:divBdr>
        </w:div>
        <w:div w:id="1605068062">
          <w:marLeft w:val="0"/>
          <w:marRight w:val="0"/>
          <w:marTop w:val="0"/>
          <w:marBottom w:val="0"/>
          <w:divBdr>
            <w:top w:val="none" w:sz="0" w:space="0" w:color="auto"/>
            <w:left w:val="none" w:sz="0" w:space="0" w:color="auto"/>
            <w:bottom w:val="none" w:sz="0" w:space="0" w:color="auto"/>
            <w:right w:val="none" w:sz="0" w:space="0" w:color="auto"/>
          </w:divBdr>
        </w:div>
      </w:divsChild>
    </w:div>
    <w:div w:id="1984963171">
      <w:bodyDiv w:val="1"/>
      <w:marLeft w:val="0"/>
      <w:marRight w:val="0"/>
      <w:marTop w:val="0"/>
      <w:marBottom w:val="0"/>
      <w:divBdr>
        <w:top w:val="none" w:sz="0" w:space="0" w:color="auto"/>
        <w:left w:val="none" w:sz="0" w:space="0" w:color="auto"/>
        <w:bottom w:val="none" w:sz="0" w:space="0" w:color="auto"/>
        <w:right w:val="none" w:sz="0" w:space="0" w:color="auto"/>
      </w:divBdr>
      <w:divsChild>
        <w:div w:id="542181500">
          <w:marLeft w:val="0"/>
          <w:marRight w:val="0"/>
          <w:marTop w:val="0"/>
          <w:marBottom w:val="0"/>
          <w:divBdr>
            <w:top w:val="none" w:sz="0" w:space="0" w:color="auto"/>
            <w:left w:val="none" w:sz="0" w:space="0" w:color="auto"/>
            <w:bottom w:val="none" w:sz="0" w:space="0" w:color="auto"/>
            <w:right w:val="none" w:sz="0" w:space="0" w:color="auto"/>
          </w:divBdr>
        </w:div>
        <w:div w:id="1554779097">
          <w:marLeft w:val="0"/>
          <w:marRight w:val="0"/>
          <w:marTop w:val="0"/>
          <w:marBottom w:val="0"/>
          <w:divBdr>
            <w:top w:val="none" w:sz="0" w:space="0" w:color="auto"/>
            <w:left w:val="none" w:sz="0" w:space="0" w:color="auto"/>
            <w:bottom w:val="none" w:sz="0" w:space="0" w:color="auto"/>
            <w:right w:val="none" w:sz="0" w:space="0" w:color="auto"/>
          </w:divBdr>
        </w:div>
        <w:div w:id="2104494034">
          <w:marLeft w:val="0"/>
          <w:marRight w:val="0"/>
          <w:marTop w:val="0"/>
          <w:marBottom w:val="0"/>
          <w:divBdr>
            <w:top w:val="none" w:sz="0" w:space="0" w:color="auto"/>
            <w:left w:val="none" w:sz="0" w:space="0" w:color="auto"/>
            <w:bottom w:val="none" w:sz="0" w:space="0" w:color="auto"/>
            <w:right w:val="none" w:sz="0" w:space="0" w:color="auto"/>
          </w:divBdr>
        </w:div>
      </w:divsChild>
    </w:div>
    <w:div w:id="1985231931">
      <w:bodyDiv w:val="1"/>
      <w:marLeft w:val="0"/>
      <w:marRight w:val="0"/>
      <w:marTop w:val="0"/>
      <w:marBottom w:val="0"/>
      <w:divBdr>
        <w:top w:val="none" w:sz="0" w:space="0" w:color="auto"/>
        <w:left w:val="none" w:sz="0" w:space="0" w:color="auto"/>
        <w:bottom w:val="none" w:sz="0" w:space="0" w:color="auto"/>
        <w:right w:val="none" w:sz="0" w:space="0" w:color="auto"/>
      </w:divBdr>
      <w:divsChild>
        <w:div w:id="1490252421">
          <w:marLeft w:val="0"/>
          <w:marRight w:val="0"/>
          <w:marTop w:val="0"/>
          <w:marBottom w:val="0"/>
          <w:divBdr>
            <w:top w:val="none" w:sz="0" w:space="0" w:color="auto"/>
            <w:left w:val="none" w:sz="0" w:space="0" w:color="auto"/>
            <w:bottom w:val="none" w:sz="0" w:space="0" w:color="auto"/>
            <w:right w:val="none" w:sz="0" w:space="0" w:color="auto"/>
          </w:divBdr>
        </w:div>
      </w:divsChild>
    </w:div>
    <w:div w:id="1986280823">
      <w:bodyDiv w:val="1"/>
      <w:marLeft w:val="0"/>
      <w:marRight w:val="0"/>
      <w:marTop w:val="0"/>
      <w:marBottom w:val="0"/>
      <w:divBdr>
        <w:top w:val="none" w:sz="0" w:space="0" w:color="auto"/>
        <w:left w:val="none" w:sz="0" w:space="0" w:color="auto"/>
        <w:bottom w:val="none" w:sz="0" w:space="0" w:color="auto"/>
        <w:right w:val="none" w:sz="0" w:space="0" w:color="auto"/>
      </w:divBdr>
      <w:divsChild>
        <w:div w:id="146677119">
          <w:marLeft w:val="0"/>
          <w:marRight w:val="0"/>
          <w:marTop w:val="0"/>
          <w:marBottom w:val="0"/>
          <w:divBdr>
            <w:top w:val="none" w:sz="0" w:space="0" w:color="auto"/>
            <w:left w:val="none" w:sz="0" w:space="0" w:color="auto"/>
            <w:bottom w:val="none" w:sz="0" w:space="0" w:color="auto"/>
            <w:right w:val="none" w:sz="0" w:space="0" w:color="auto"/>
          </w:divBdr>
        </w:div>
        <w:div w:id="463231750">
          <w:marLeft w:val="0"/>
          <w:marRight w:val="0"/>
          <w:marTop w:val="0"/>
          <w:marBottom w:val="0"/>
          <w:divBdr>
            <w:top w:val="none" w:sz="0" w:space="0" w:color="auto"/>
            <w:left w:val="none" w:sz="0" w:space="0" w:color="auto"/>
            <w:bottom w:val="none" w:sz="0" w:space="0" w:color="auto"/>
            <w:right w:val="none" w:sz="0" w:space="0" w:color="auto"/>
          </w:divBdr>
        </w:div>
        <w:div w:id="720180008">
          <w:marLeft w:val="0"/>
          <w:marRight w:val="0"/>
          <w:marTop w:val="0"/>
          <w:marBottom w:val="0"/>
          <w:divBdr>
            <w:top w:val="none" w:sz="0" w:space="0" w:color="auto"/>
            <w:left w:val="none" w:sz="0" w:space="0" w:color="auto"/>
            <w:bottom w:val="none" w:sz="0" w:space="0" w:color="auto"/>
            <w:right w:val="none" w:sz="0" w:space="0" w:color="auto"/>
          </w:divBdr>
        </w:div>
      </w:divsChild>
    </w:div>
    <w:div w:id="1986740449">
      <w:bodyDiv w:val="1"/>
      <w:marLeft w:val="0"/>
      <w:marRight w:val="0"/>
      <w:marTop w:val="0"/>
      <w:marBottom w:val="0"/>
      <w:divBdr>
        <w:top w:val="none" w:sz="0" w:space="0" w:color="auto"/>
        <w:left w:val="none" w:sz="0" w:space="0" w:color="auto"/>
        <w:bottom w:val="none" w:sz="0" w:space="0" w:color="auto"/>
        <w:right w:val="none" w:sz="0" w:space="0" w:color="auto"/>
      </w:divBdr>
    </w:div>
    <w:div w:id="1988168436">
      <w:bodyDiv w:val="1"/>
      <w:marLeft w:val="0"/>
      <w:marRight w:val="0"/>
      <w:marTop w:val="0"/>
      <w:marBottom w:val="0"/>
      <w:divBdr>
        <w:top w:val="none" w:sz="0" w:space="0" w:color="auto"/>
        <w:left w:val="none" w:sz="0" w:space="0" w:color="auto"/>
        <w:bottom w:val="none" w:sz="0" w:space="0" w:color="auto"/>
        <w:right w:val="none" w:sz="0" w:space="0" w:color="auto"/>
      </w:divBdr>
    </w:div>
    <w:div w:id="1989431935">
      <w:bodyDiv w:val="1"/>
      <w:marLeft w:val="0"/>
      <w:marRight w:val="0"/>
      <w:marTop w:val="0"/>
      <w:marBottom w:val="0"/>
      <w:divBdr>
        <w:top w:val="none" w:sz="0" w:space="0" w:color="auto"/>
        <w:left w:val="none" w:sz="0" w:space="0" w:color="auto"/>
        <w:bottom w:val="none" w:sz="0" w:space="0" w:color="auto"/>
        <w:right w:val="none" w:sz="0" w:space="0" w:color="auto"/>
      </w:divBdr>
      <w:divsChild>
        <w:div w:id="1650402620">
          <w:marLeft w:val="0"/>
          <w:marRight w:val="0"/>
          <w:marTop w:val="0"/>
          <w:marBottom w:val="0"/>
          <w:divBdr>
            <w:top w:val="none" w:sz="0" w:space="0" w:color="auto"/>
            <w:left w:val="none" w:sz="0" w:space="0" w:color="auto"/>
            <w:bottom w:val="none" w:sz="0" w:space="0" w:color="auto"/>
            <w:right w:val="none" w:sz="0" w:space="0" w:color="auto"/>
          </w:divBdr>
          <w:divsChild>
            <w:div w:id="856047059">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1990329309">
      <w:bodyDiv w:val="1"/>
      <w:marLeft w:val="0"/>
      <w:marRight w:val="0"/>
      <w:marTop w:val="0"/>
      <w:marBottom w:val="0"/>
      <w:divBdr>
        <w:top w:val="none" w:sz="0" w:space="0" w:color="auto"/>
        <w:left w:val="none" w:sz="0" w:space="0" w:color="auto"/>
        <w:bottom w:val="none" w:sz="0" w:space="0" w:color="auto"/>
        <w:right w:val="none" w:sz="0" w:space="0" w:color="auto"/>
      </w:divBdr>
      <w:divsChild>
        <w:div w:id="58747868">
          <w:marLeft w:val="0"/>
          <w:marRight w:val="0"/>
          <w:marTop w:val="0"/>
          <w:marBottom w:val="0"/>
          <w:divBdr>
            <w:top w:val="none" w:sz="0" w:space="0" w:color="auto"/>
            <w:left w:val="none" w:sz="0" w:space="0" w:color="auto"/>
            <w:bottom w:val="none" w:sz="0" w:space="0" w:color="auto"/>
            <w:right w:val="none" w:sz="0" w:space="0" w:color="auto"/>
          </w:divBdr>
        </w:div>
      </w:divsChild>
    </w:div>
    <w:div w:id="1990596820">
      <w:bodyDiv w:val="1"/>
      <w:marLeft w:val="0"/>
      <w:marRight w:val="0"/>
      <w:marTop w:val="0"/>
      <w:marBottom w:val="0"/>
      <w:divBdr>
        <w:top w:val="none" w:sz="0" w:space="0" w:color="auto"/>
        <w:left w:val="none" w:sz="0" w:space="0" w:color="auto"/>
        <w:bottom w:val="none" w:sz="0" w:space="0" w:color="auto"/>
        <w:right w:val="none" w:sz="0" w:space="0" w:color="auto"/>
      </w:divBdr>
      <w:divsChild>
        <w:div w:id="2020617119">
          <w:marLeft w:val="0"/>
          <w:marRight w:val="0"/>
          <w:marTop w:val="0"/>
          <w:marBottom w:val="0"/>
          <w:divBdr>
            <w:top w:val="none" w:sz="0" w:space="0" w:color="auto"/>
            <w:left w:val="none" w:sz="0" w:space="0" w:color="auto"/>
            <w:bottom w:val="none" w:sz="0" w:space="0" w:color="auto"/>
            <w:right w:val="none" w:sz="0" w:space="0" w:color="auto"/>
          </w:divBdr>
        </w:div>
      </w:divsChild>
    </w:div>
    <w:div w:id="1990935387">
      <w:bodyDiv w:val="1"/>
      <w:marLeft w:val="0"/>
      <w:marRight w:val="0"/>
      <w:marTop w:val="0"/>
      <w:marBottom w:val="0"/>
      <w:divBdr>
        <w:top w:val="none" w:sz="0" w:space="0" w:color="auto"/>
        <w:left w:val="none" w:sz="0" w:space="0" w:color="auto"/>
        <w:bottom w:val="none" w:sz="0" w:space="0" w:color="auto"/>
        <w:right w:val="none" w:sz="0" w:space="0" w:color="auto"/>
      </w:divBdr>
    </w:div>
    <w:div w:id="1991052135">
      <w:bodyDiv w:val="1"/>
      <w:marLeft w:val="0"/>
      <w:marRight w:val="0"/>
      <w:marTop w:val="0"/>
      <w:marBottom w:val="0"/>
      <w:divBdr>
        <w:top w:val="none" w:sz="0" w:space="0" w:color="auto"/>
        <w:left w:val="none" w:sz="0" w:space="0" w:color="auto"/>
        <w:bottom w:val="none" w:sz="0" w:space="0" w:color="auto"/>
        <w:right w:val="none" w:sz="0" w:space="0" w:color="auto"/>
      </w:divBdr>
    </w:div>
    <w:div w:id="1991858331">
      <w:bodyDiv w:val="1"/>
      <w:marLeft w:val="0"/>
      <w:marRight w:val="0"/>
      <w:marTop w:val="0"/>
      <w:marBottom w:val="0"/>
      <w:divBdr>
        <w:top w:val="none" w:sz="0" w:space="0" w:color="auto"/>
        <w:left w:val="none" w:sz="0" w:space="0" w:color="auto"/>
        <w:bottom w:val="none" w:sz="0" w:space="0" w:color="auto"/>
        <w:right w:val="none" w:sz="0" w:space="0" w:color="auto"/>
      </w:divBdr>
      <w:divsChild>
        <w:div w:id="1734818046">
          <w:marLeft w:val="0"/>
          <w:marRight w:val="0"/>
          <w:marTop w:val="0"/>
          <w:marBottom w:val="0"/>
          <w:divBdr>
            <w:top w:val="none" w:sz="0" w:space="0" w:color="auto"/>
            <w:left w:val="none" w:sz="0" w:space="0" w:color="auto"/>
            <w:bottom w:val="none" w:sz="0" w:space="0" w:color="auto"/>
            <w:right w:val="none" w:sz="0" w:space="0" w:color="auto"/>
          </w:divBdr>
          <w:divsChild>
            <w:div w:id="1758745962">
              <w:marLeft w:val="0"/>
              <w:marRight w:val="0"/>
              <w:marTop w:val="0"/>
              <w:marBottom w:val="0"/>
              <w:divBdr>
                <w:top w:val="none" w:sz="0" w:space="0" w:color="E7DEF6"/>
                <w:left w:val="none" w:sz="0" w:space="0" w:color="E7DEF6"/>
                <w:bottom w:val="none" w:sz="0" w:space="0" w:color="E7DEF6"/>
                <w:right w:val="none" w:sz="0" w:space="0" w:color="E7DEF6"/>
              </w:divBdr>
              <w:divsChild>
                <w:div w:id="816998123">
                  <w:marLeft w:val="0"/>
                  <w:marRight w:val="0"/>
                  <w:marTop w:val="0"/>
                  <w:marBottom w:val="0"/>
                  <w:divBdr>
                    <w:top w:val="none" w:sz="0" w:space="0" w:color="auto"/>
                    <w:left w:val="none" w:sz="0" w:space="0" w:color="auto"/>
                    <w:bottom w:val="none" w:sz="0" w:space="0" w:color="auto"/>
                    <w:right w:val="none" w:sz="0" w:space="0" w:color="auto"/>
                  </w:divBdr>
                  <w:divsChild>
                    <w:div w:id="1351836023">
                      <w:marLeft w:val="0"/>
                      <w:marRight w:val="0"/>
                      <w:marTop w:val="0"/>
                      <w:marBottom w:val="0"/>
                      <w:divBdr>
                        <w:top w:val="none" w:sz="0" w:space="0" w:color="auto"/>
                        <w:left w:val="none" w:sz="0" w:space="0" w:color="auto"/>
                        <w:bottom w:val="none" w:sz="0" w:space="0" w:color="auto"/>
                        <w:right w:val="none" w:sz="0" w:space="0" w:color="auto"/>
                      </w:divBdr>
                      <w:divsChild>
                        <w:div w:id="566451759">
                          <w:marLeft w:val="0"/>
                          <w:marRight w:val="0"/>
                          <w:marTop w:val="0"/>
                          <w:marBottom w:val="0"/>
                          <w:divBdr>
                            <w:top w:val="none" w:sz="0" w:space="0" w:color="auto"/>
                            <w:left w:val="none" w:sz="0" w:space="0" w:color="auto"/>
                            <w:bottom w:val="none" w:sz="0" w:space="0" w:color="auto"/>
                            <w:right w:val="none" w:sz="0" w:space="0" w:color="auto"/>
                          </w:divBdr>
                          <w:divsChild>
                            <w:div w:id="80080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2244373">
      <w:bodyDiv w:val="1"/>
      <w:marLeft w:val="0"/>
      <w:marRight w:val="0"/>
      <w:marTop w:val="0"/>
      <w:marBottom w:val="0"/>
      <w:divBdr>
        <w:top w:val="none" w:sz="0" w:space="0" w:color="auto"/>
        <w:left w:val="none" w:sz="0" w:space="0" w:color="auto"/>
        <w:bottom w:val="none" w:sz="0" w:space="0" w:color="auto"/>
        <w:right w:val="none" w:sz="0" w:space="0" w:color="auto"/>
      </w:divBdr>
      <w:divsChild>
        <w:div w:id="2103600055">
          <w:marLeft w:val="0"/>
          <w:marRight w:val="0"/>
          <w:marTop w:val="0"/>
          <w:marBottom w:val="0"/>
          <w:divBdr>
            <w:top w:val="none" w:sz="0" w:space="0" w:color="auto"/>
            <w:left w:val="none" w:sz="0" w:space="0" w:color="auto"/>
            <w:bottom w:val="none" w:sz="0" w:space="0" w:color="auto"/>
            <w:right w:val="none" w:sz="0" w:space="0" w:color="auto"/>
          </w:divBdr>
        </w:div>
      </w:divsChild>
    </w:div>
    <w:div w:id="1993439390">
      <w:bodyDiv w:val="1"/>
      <w:marLeft w:val="0"/>
      <w:marRight w:val="0"/>
      <w:marTop w:val="0"/>
      <w:marBottom w:val="0"/>
      <w:divBdr>
        <w:top w:val="none" w:sz="0" w:space="0" w:color="auto"/>
        <w:left w:val="none" w:sz="0" w:space="0" w:color="auto"/>
        <w:bottom w:val="none" w:sz="0" w:space="0" w:color="auto"/>
        <w:right w:val="none" w:sz="0" w:space="0" w:color="auto"/>
      </w:divBdr>
      <w:divsChild>
        <w:div w:id="400443413">
          <w:marLeft w:val="0"/>
          <w:marRight w:val="0"/>
          <w:marTop w:val="0"/>
          <w:marBottom w:val="0"/>
          <w:divBdr>
            <w:top w:val="none" w:sz="0" w:space="0" w:color="auto"/>
            <w:left w:val="none" w:sz="0" w:space="0" w:color="auto"/>
            <w:bottom w:val="none" w:sz="0" w:space="0" w:color="auto"/>
            <w:right w:val="none" w:sz="0" w:space="0" w:color="auto"/>
          </w:divBdr>
        </w:div>
        <w:div w:id="1942032515">
          <w:marLeft w:val="0"/>
          <w:marRight w:val="0"/>
          <w:marTop w:val="0"/>
          <w:marBottom w:val="0"/>
          <w:divBdr>
            <w:top w:val="none" w:sz="0" w:space="0" w:color="auto"/>
            <w:left w:val="none" w:sz="0" w:space="0" w:color="auto"/>
            <w:bottom w:val="none" w:sz="0" w:space="0" w:color="auto"/>
            <w:right w:val="none" w:sz="0" w:space="0" w:color="auto"/>
          </w:divBdr>
        </w:div>
      </w:divsChild>
    </w:div>
    <w:div w:id="1993633406">
      <w:bodyDiv w:val="1"/>
      <w:marLeft w:val="0"/>
      <w:marRight w:val="0"/>
      <w:marTop w:val="0"/>
      <w:marBottom w:val="0"/>
      <w:divBdr>
        <w:top w:val="none" w:sz="0" w:space="0" w:color="auto"/>
        <w:left w:val="none" w:sz="0" w:space="0" w:color="auto"/>
        <w:bottom w:val="none" w:sz="0" w:space="0" w:color="auto"/>
        <w:right w:val="none" w:sz="0" w:space="0" w:color="auto"/>
      </w:divBdr>
    </w:div>
    <w:div w:id="1993828065">
      <w:bodyDiv w:val="1"/>
      <w:marLeft w:val="0"/>
      <w:marRight w:val="0"/>
      <w:marTop w:val="0"/>
      <w:marBottom w:val="0"/>
      <w:divBdr>
        <w:top w:val="none" w:sz="0" w:space="0" w:color="auto"/>
        <w:left w:val="none" w:sz="0" w:space="0" w:color="auto"/>
        <w:bottom w:val="none" w:sz="0" w:space="0" w:color="auto"/>
        <w:right w:val="none" w:sz="0" w:space="0" w:color="auto"/>
      </w:divBdr>
      <w:divsChild>
        <w:div w:id="1827285845">
          <w:marLeft w:val="133"/>
          <w:marRight w:val="133"/>
          <w:marTop w:val="0"/>
          <w:marBottom w:val="0"/>
          <w:divBdr>
            <w:top w:val="none" w:sz="0" w:space="0" w:color="auto"/>
            <w:left w:val="none" w:sz="0" w:space="0" w:color="auto"/>
            <w:bottom w:val="none" w:sz="0" w:space="0" w:color="auto"/>
            <w:right w:val="none" w:sz="0" w:space="0" w:color="auto"/>
          </w:divBdr>
          <w:divsChild>
            <w:div w:id="809833813">
              <w:marLeft w:val="88"/>
              <w:marRight w:val="88"/>
              <w:marTop w:val="88"/>
              <w:marBottom w:val="88"/>
              <w:divBdr>
                <w:top w:val="single" w:sz="12" w:space="0" w:color="666666"/>
                <w:left w:val="none" w:sz="0" w:space="0" w:color="auto"/>
                <w:bottom w:val="none" w:sz="0" w:space="0" w:color="auto"/>
                <w:right w:val="none" w:sz="0" w:space="0" w:color="auto"/>
              </w:divBdr>
            </w:div>
          </w:divsChild>
        </w:div>
      </w:divsChild>
    </w:div>
    <w:div w:id="1994092643">
      <w:bodyDiv w:val="1"/>
      <w:marLeft w:val="0"/>
      <w:marRight w:val="0"/>
      <w:marTop w:val="0"/>
      <w:marBottom w:val="0"/>
      <w:divBdr>
        <w:top w:val="none" w:sz="0" w:space="0" w:color="auto"/>
        <w:left w:val="none" w:sz="0" w:space="0" w:color="auto"/>
        <w:bottom w:val="none" w:sz="0" w:space="0" w:color="auto"/>
        <w:right w:val="none" w:sz="0" w:space="0" w:color="auto"/>
      </w:divBdr>
    </w:div>
    <w:div w:id="1994478745">
      <w:bodyDiv w:val="1"/>
      <w:marLeft w:val="0"/>
      <w:marRight w:val="0"/>
      <w:marTop w:val="0"/>
      <w:marBottom w:val="0"/>
      <w:divBdr>
        <w:top w:val="none" w:sz="0" w:space="0" w:color="auto"/>
        <w:left w:val="none" w:sz="0" w:space="0" w:color="auto"/>
        <w:bottom w:val="none" w:sz="0" w:space="0" w:color="auto"/>
        <w:right w:val="none" w:sz="0" w:space="0" w:color="auto"/>
      </w:divBdr>
    </w:div>
    <w:div w:id="1995914565">
      <w:bodyDiv w:val="1"/>
      <w:marLeft w:val="0"/>
      <w:marRight w:val="0"/>
      <w:marTop w:val="0"/>
      <w:marBottom w:val="0"/>
      <w:divBdr>
        <w:top w:val="none" w:sz="0" w:space="0" w:color="auto"/>
        <w:left w:val="none" w:sz="0" w:space="0" w:color="auto"/>
        <w:bottom w:val="none" w:sz="0" w:space="0" w:color="auto"/>
        <w:right w:val="none" w:sz="0" w:space="0" w:color="auto"/>
      </w:divBdr>
    </w:div>
    <w:div w:id="1995983269">
      <w:bodyDiv w:val="1"/>
      <w:marLeft w:val="0"/>
      <w:marRight w:val="0"/>
      <w:marTop w:val="0"/>
      <w:marBottom w:val="0"/>
      <w:divBdr>
        <w:top w:val="none" w:sz="0" w:space="0" w:color="auto"/>
        <w:left w:val="none" w:sz="0" w:space="0" w:color="auto"/>
        <w:bottom w:val="none" w:sz="0" w:space="0" w:color="auto"/>
        <w:right w:val="none" w:sz="0" w:space="0" w:color="auto"/>
      </w:divBdr>
      <w:divsChild>
        <w:div w:id="1233740590">
          <w:marLeft w:val="0"/>
          <w:marRight w:val="0"/>
          <w:marTop w:val="0"/>
          <w:marBottom w:val="0"/>
          <w:divBdr>
            <w:top w:val="none" w:sz="0" w:space="0" w:color="auto"/>
            <w:left w:val="none" w:sz="0" w:space="0" w:color="auto"/>
            <w:bottom w:val="none" w:sz="0" w:space="0" w:color="auto"/>
            <w:right w:val="none" w:sz="0" w:space="0" w:color="auto"/>
          </w:divBdr>
        </w:div>
      </w:divsChild>
    </w:div>
    <w:div w:id="1996059679">
      <w:bodyDiv w:val="1"/>
      <w:marLeft w:val="0"/>
      <w:marRight w:val="0"/>
      <w:marTop w:val="0"/>
      <w:marBottom w:val="0"/>
      <w:divBdr>
        <w:top w:val="none" w:sz="0" w:space="0" w:color="auto"/>
        <w:left w:val="none" w:sz="0" w:space="0" w:color="auto"/>
        <w:bottom w:val="none" w:sz="0" w:space="0" w:color="auto"/>
        <w:right w:val="none" w:sz="0" w:space="0" w:color="auto"/>
      </w:divBdr>
    </w:div>
    <w:div w:id="1998874951">
      <w:bodyDiv w:val="1"/>
      <w:marLeft w:val="0"/>
      <w:marRight w:val="0"/>
      <w:marTop w:val="0"/>
      <w:marBottom w:val="0"/>
      <w:divBdr>
        <w:top w:val="none" w:sz="0" w:space="0" w:color="auto"/>
        <w:left w:val="none" w:sz="0" w:space="0" w:color="auto"/>
        <w:bottom w:val="none" w:sz="0" w:space="0" w:color="auto"/>
        <w:right w:val="none" w:sz="0" w:space="0" w:color="auto"/>
      </w:divBdr>
      <w:divsChild>
        <w:div w:id="87703266">
          <w:marLeft w:val="0"/>
          <w:marRight w:val="0"/>
          <w:marTop w:val="0"/>
          <w:marBottom w:val="0"/>
          <w:divBdr>
            <w:top w:val="none" w:sz="0" w:space="0" w:color="auto"/>
            <w:left w:val="none" w:sz="0" w:space="0" w:color="auto"/>
            <w:bottom w:val="none" w:sz="0" w:space="0" w:color="auto"/>
            <w:right w:val="none" w:sz="0" w:space="0" w:color="auto"/>
          </w:divBdr>
        </w:div>
        <w:div w:id="170948824">
          <w:marLeft w:val="0"/>
          <w:marRight w:val="0"/>
          <w:marTop w:val="0"/>
          <w:marBottom w:val="0"/>
          <w:divBdr>
            <w:top w:val="none" w:sz="0" w:space="0" w:color="auto"/>
            <w:left w:val="none" w:sz="0" w:space="0" w:color="auto"/>
            <w:bottom w:val="none" w:sz="0" w:space="0" w:color="auto"/>
            <w:right w:val="none" w:sz="0" w:space="0" w:color="auto"/>
          </w:divBdr>
        </w:div>
        <w:div w:id="615874515">
          <w:marLeft w:val="0"/>
          <w:marRight w:val="0"/>
          <w:marTop w:val="0"/>
          <w:marBottom w:val="0"/>
          <w:divBdr>
            <w:top w:val="none" w:sz="0" w:space="0" w:color="auto"/>
            <w:left w:val="none" w:sz="0" w:space="0" w:color="auto"/>
            <w:bottom w:val="none" w:sz="0" w:space="0" w:color="auto"/>
            <w:right w:val="none" w:sz="0" w:space="0" w:color="auto"/>
          </w:divBdr>
        </w:div>
        <w:div w:id="725877100">
          <w:marLeft w:val="0"/>
          <w:marRight w:val="0"/>
          <w:marTop w:val="0"/>
          <w:marBottom w:val="0"/>
          <w:divBdr>
            <w:top w:val="none" w:sz="0" w:space="0" w:color="auto"/>
            <w:left w:val="none" w:sz="0" w:space="0" w:color="auto"/>
            <w:bottom w:val="none" w:sz="0" w:space="0" w:color="auto"/>
            <w:right w:val="none" w:sz="0" w:space="0" w:color="auto"/>
          </w:divBdr>
        </w:div>
      </w:divsChild>
    </w:div>
    <w:div w:id="1998993071">
      <w:bodyDiv w:val="1"/>
      <w:marLeft w:val="0"/>
      <w:marRight w:val="0"/>
      <w:marTop w:val="0"/>
      <w:marBottom w:val="0"/>
      <w:divBdr>
        <w:top w:val="none" w:sz="0" w:space="0" w:color="auto"/>
        <w:left w:val="none" w:sz="0" w:space="0" w:color="auto"/>
        <w:bottom w:val="none" w:sz="0" w:space="0" w:color="auto"/>
        <w:right w:val="none" w:sz="0" w:space="0" w:color="auto"/>
      </w:divBdr>
    </w:div>
    <w:div w:id="1999192962">
      <w:bodyDiv w:val="1"/>
      <w:marLeft w:val="0"/>
      <w:marRight w:val="0"/>
      <w:marTop w:val="0"/>
      <w:marBottom w:val="0"/>
      <w:divBdr>
        <w:top w:val="none" w:sz="0" w:space="0" w:color="auto"/>
        <w:left w:val="none" w:sz="0" w:space="0" w:color="auto"/>
        <w:bottom w:val="none" w:sz="0" w:space="0" w:color="auto"/>
        <w:right w:val="none" w:sz="0" w:space="0" w:color="auto"/>
      </w:divBdr>
    </w:div>
    <w:div w:id="1999261118">
      <w:bodyDiv w:val="1"/>
      <w:marLeft w:val="0"/>
      <w:marRight w:val="0"/>
      <w:marTop w:val="0"/>
      <w:marBottom w:val="0"/>
      <w:divBdr>
        <w:top w:val="none" w:sz="0" w:space="0" w:color="auto"/>
        <w:left w:val="none" w:sz="0" w:space="0" w:color="auto"/>
        <w:bottom w:val="none" w:sz="0" w:space="0" w:color="auto"/>
        <w:right w:val="none" w:sz="0" w:space="0" w:color="auto"/>
      </w:divBdr>
    </w:div>
    <w:div w:id="2000574745">
      <w:bodyDiv w:val="1"/>
      <w:marLeft w:val="0"/>
      <w:marRight w:val="0"/>
      <w:marTop w:val="0"/>
      <w:marBottom w:val="0"/>
      <w:divBdr>
        <w:top w:val="none" w:sz="0" w:space="0" w:color="auto"/>
        <w:left w:val="none" w:sz="0" w:space="0" w:color="auto"/>
        <w:bottom w:val="none" w:sz="0" w:space="0" w:color="auto"/>
        <w:right w:val="none" w:sz="0" w:space="0" w:color="auto"/>
      </w:divBdr>
      <w:divsChild>
        <w:div w:id="131218468">
          <w:marLeft w:val="0"/>
          <w:marRight w:val="0"/>
          <w:marTop w:val="0"/>
          <w:marBottom w:val="0"/>
          <w:divBdr>
            <w:top w:val="none" w:sz="0" w:space="0" w:color="auto"/>
            <w:left w:val="none" w:sz="0" w:space="0" w:color="auto"/>
            <w:bottom w:val="none" w:sz="0" w:space="0" w:color="auto"/>
            <w:right w:val="none" w:sz="0" w:space="0" w:color="auto"/>
          </w:divBdr>
        </w:div>
        <w:div w:id="159782878">
          <w:marLeft w:val="0"/>
          <w:marRight w:val="0"/>
          <w:marTop w:val="0"/>
          <w:marBottom w:val="0"/>
          <w:divBdr>
            <w:top w:val="none" w:sz="0" w:space="0" w:color="auto"/>
            <w:left w:val="none" w:sz="0" w:space="0" w:color="auto"/>
            <w:bottom w:val="none" w:sz="0" w:space="0" w:color="auto"/>
            <w:right w:val="none" w:sz="0" w:space="0" w:color="auto"/>
          </w:divBdr>
        </w:div>
        <w:div w:id="526413875">
          <w:marLeft w:val="0"/>
          <w:marRight w:val="0"/>
          <w:marTop w:val="0"/>
          <w:marBottom w:val="0"/>
          <w:divBdr>
            <w:top w:val="none" w:sz="0" w:space="0" w:color="auto"/>
            <w:left w:val="none" w:sz="0" w:space="0" w:color="auto"/>
            <w:bottom w:val="none" w:sz="0" w:space="0" w:color="auto"/>
            <w:right w:val="none" w:sz="0" w:space="0" w:color="auto"/>
          </w:divBdr>
        </w:div>
        <w:div w:id="944732766">
          <w:marLeft w:val="0"/>
          <w:marRight w:val="0"/>
          <w:marTop w:val="0"/>
          <w:marBottom w:val="0"/>
          <w:divBdr>
            <w:top w:val="none" w:sz="0" w:space="0" w:color="auto"/>
            <w:left w:val="none" w:sz="0" w:space="0" w:color="auto"/>
            <w:bottom w:val="none" w:sz="0" w:space="0" w:color="auto"/>
            <w:right w:val="none" w:sz="0" w:space="0" w:color="auto"/>
          </w:divBdr>
        </w:div>
        <w:div w:id="1032801008">
          <w:marLeft w:val="0"/>
          <w:marRight w:val="0"/>
          <w:marTop w:val="0"/>
          <w:marBottom w:val="0"/>
          <w:divBdr>
            <w:top w:val="none" w:sz="0" w:space="0" w:color="auto"/>
            <w:left w:val="none" w:sz="0" w:space="0" w:color="auto"/>
            <w:bottom w:val="none" w:sz="0" w:space="0" w:color="auto"/>
            <w:right w:val="none" w:sz="0" w:space="0" w:color="auto"/>
          </w:divBdr>
        </w:div>
      </w:divsChild>
    </w:div>
    <w:div w:id="2000617476">
      <w:bodyDiv w:val="1"/>
      <w:marLeft w:val="0"/>
      <w:marRight w:val="0"/>
      <w:marTop w:val="0"/>
      <w:marBottom w:val="0"/>
      <w:divBdr>
        <w:top w:val="none" w:sz="0" w:space="0" w:color="auto"/>
        <w:left w:val="none" w:sz="0" w:space="0" w:color="auto"/>
        <w:bottom w:val="none" w:sz="0" w:space="0" w:color="auto"/>
        <w:right w:val="none" w:sz="0" w:space="0" w:color="auto"/>
      </w:divBdr>
      <w:divsChild>
        <w:div w:id="674575360">
          <w:marLeft w:val="0"/>
          <w:marRight w:val="0"/>
          <w:marTop w:val="0"/>
          <w:marBottom w:val="0"/>
          <w:divBdr>
            <w:top w:val="none" w:sz="0" w:space="0" w:color="auto"/>
            <w:left w:val="none" w:sz="0" w:space="0" w:color="auto"/>
            <w:bottom w:val="none" w:sz="0" w:space="0" w:color="auto"/>
            <w:right w:val="none" w:sz="0" w:space="0" w:color="auto"/>
          </w:divBdr>
          <w:divsChild>
            <w:div w:id="1378361784">
              <w:marLeft w:val="0"/>
              <w:marRight w:val="0"/>
              <w:marTop w:val="0"/>
              <w:marBottom w:val="0"/>
              <w:divBdr>
                <w:top w:val="none" w:sz="0" w:space="0" w:color="auto"/>
                <w:left w:val="none" w:sz="0" w:space="0" w:color="auto"/>
                <w:bottom w:val="none" w:sz="0" w:space="0" w:color="auto"/>
                <w:right w:val="none" w:sz="0" w:space="0" w:color="auto"/>
              </w:divBdr>
              <w:divsChild>
                <w:div w:id="154493641">
                  <w:marLeft w:val="0"/>
                  <w:marRight w:val="0"/>
                  <w:marTop w:val="0"/>
                  <w:marBottom w:val="0"/>
                  <w:divBdr>
                    <w:top w:val="none" w:sz="0" w:space="0" w:color="auto"/>
                    <w:left w:val="none" w:sz="0" w:space="0" w:color="auto"/>
                    <w:bottom w:val="none" w:sz="0" w:space="0" w:color="auto"/>
                    <w:right w:val="none" w:sz="0" w:space="0" w:color="auto"/>
                  </w:divBdr>
                  <w:divsChild>
                    <w:div w:id="881089663">
                      <w:marLeft w:val="0"/>
                      <w:marRight w:val="0"/>
                      <w:marTop w:val="0"/>
                      <w:marBottom w:val="0"/>
                      <w:divBdr>
                        <w:top w:val="none" w:sz="0" w:space="0" w:color="auto"/>
                        <w:left w:val="none" w:sz="0" w:space="0" w:color="auto"/>
                        <w:bottom w:val="none" w:sz="0" w:space="0" w:color="auto"/>
                        <w:right w:val="none" w:sz="0" w:space="0" w:color="auto"/>
                      </w:divBdr>
                      <w:divsChild>
                        <w:div w:id="593438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01689164">
      <w:bodyDiv w:val="1"/>
      <w:marLeft w:val="0"/>
      <w:marRight w:val="0"/>
      <w:marTop w:val="0"/>
      <w:marBottom w:val="0"/>
      <w:divBdr>
        <w:top w:val="none" w:sz="0" w:space="0" w:color="auto"/>
        <w:left w:val="none" w:sz="0" w:space="0" w:color="auto"/>
        <w:bottom w:val="none" w:sz="0" w:space="0" w:color="auto"/>
        <w:right w:val="none" w:sz="0" w:space="0" w:color="auto"/>
      </w:divBdr>
    </w:div>
    <w:div w:id="2004624649">
      <w:bodyDiv w:val="1"/>
      <w:marLeft w:val="0"/>
      <w:marRight w:val="0"/>
      <w:marTop w:val="0"/>
      <w:marBottom w:val="0"/>
      <w:divBdr>
        <w:top w:val="none" w:sz="0" w:space="0" w:color="auto"/>
        <w:left w:val="none" w:sz="0" w:space="0" w:color="auto"/>
        <w:bottom w:val="none" w:sz="0" w:space="0" w:color="auto"/>
        <w:right w:val="none" w:sz="0" w:space="0" w:color="auto"/>
      </w:divBdr>
    </w:div>
    <w:div w:id="2006124447">
      <w:bodyDiv w:val="1"/>
      <w:marLeft w:val="0"/>
      <w:marRight w:val="0"/>
      <w:marTop w:val="0"/>
      <w:marBottom w:val="0"/>
      <w:divBdr>
        <w:top w:val="none" w:sz="0" w:space="0" w:color="auto"/>
        <w:left w:val="none" w:sz="0" w:space="0" w:color="auto"/>
        <w:bottom w:val="none" w:sz="0" w:space="0" w:color="auto"/>
        <w:right w:val="none" w:sz="0" w:space="0" w:color="auto"/>
      </w:divBdr>
      <w:divsChild>
        <w:div w:id="832986085">
          <w:marLeft w:val="0"/>
          <w:marRight w:val="0"/>
          <w:marTop w:val="44"/>
          <w:marBottom w:val="0"/>
          <w:divBdr>
            <w:top w:val="none" w:sz="0" w:space="0" w:color="auto"/>
            <w:left w:val="none" w:sz="0" w:space="0" w:color="auto"/>
            <w:bottom w:val="none" w:sz="0" w:space="0" w:color="auto"/>
            <w:right w:val="none" w:sz="0" w:space="0" w:color="auto"/>
          </w:divBdr>
        </w:div>
      </w:divsChild>
    </w:div>
    <w:div w:id="2006279508">
      <w:bodyDiv w:val="1"/>
      <w:marLeft w:val="0"/>
      <w:marRight w:val="0"/>
      <w:marTop w:val="0"/>
      <w:marBottom w:val="0"/>
      <w:divBdr>
        <w:top w:val="none" w:sz="0" w:space="0" w:color="auto"/>
        <w:left w:val="none" w:sz="0" w:space="0" w:color="auto"/>
        <w:bottom w:val="none" w:sz="0" w:space="0" w:color="auto"/>
        <w:right w:val="none" w:sz="0" w:space="0" w:color="auto"/>
      </w:divBdr>
    </w:div>
    <w:div w:id="2006281939">
      <w:bodyDiv w:val="1"/>
      <w:marLeft w:val="0"/>
      <w:marRight w:val="0"/>
      <w:marTop w:val="0"/>
      <w:marBottom w:val="0"/>
      <w:divBdr>
        <w:top w:val="none" w:sz="0" w:space="0" w:color="auto"/>
        <w:left w:val="none" w:sz="0" w:space="0" w:color="auto"/>
        <w:bottom w:val="none" w:sz="0" w:space="0" w:color="auto"/>
        <w:right w:val="none" w:sz="0" w:space="0" w:color="auto"/>
      </w:divBdr>
    </w:div>
    <w:div w:id="2007399085">
      <w:bodyDiv w:val="1"/>
      <w:marLeft w:val="0"/>
      <w:marRight w:val="0"/>
      <w:marTop w:val="0"/>
      <w:marBottom w:val="0"/>
      <w:divBdr>
        <w:top w:val="none" w:sz="0" w:space="0" w:color="auto"/>
        <w:left w:val="none" w:sz="0" w:space="0" w:color="auto"/>
        <w:bottom w:val="none" w:sz="0" w:space="0" w:color="auto"/>
        <w:right w:val="none" w:sz="0" w:space="0" w:color="auto"/>
      </w:divBdr>
      <w:divsChild>
        <w:div w:id="1828401332">
          <w:marLeft w:val="0"/>
          <w:marRight w:val="0"/>
          <w:marTop w:val="0"/>
          <w:marBottom w:val="0"/>
          <w:divBdr>
            <w:top w:val="none" w:sz="0" w:space="0" w:color="auto"/>
            <w:left w:val="none" w:sz="0" w:space="0" w:color="auto"/>
            <w:bottom w:val="none" w:sz="0" w:space="0" w:color="auto"/>
            <w:right w:val="none" w:sz="0" w:space="0" w:color="auto"/>
          </w:divBdr>
          <w:divsChild>
            <w:div w:id="69694895">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08363906">
      <w:bodyDiv w:val="1"/>
      <w:marLeft w:val="0"/>
      <w:marRight w:val="0"/>
      <w:marTop w:val="0"/>
      <w:marBottom w:val="0"/>
      <w:divBdr>
        <w:top w:val="none" w:sz="0" w:space="0" w:color="auto"/>
        <w:left w:val="none" w:sz="0" w:space="0" w:color="auto"/>
        <w:bottom w:val="none" w:sz="0" w:space="0" w:color="auto"/>
        <w:right w:val="none" w:sz="0" w:space="0" w:color="auto"/>
      </w:divBdr>
      <w:divsChild>
        <w:div w:id="343292338">
          <w:marLeft w:val="0"/>
          <w:marRight w:val="0"/>
          <w:marTop w:val="0"/>
          <w:marBottom w:val="0"/>
          <w:divBdr>
            <w:top w:val="none" w:sz="0" w:space="0" w:color="auto"/>
            <w:left w:val="none" w:sz="0" w:space="0" w:color="auto"/>
            <w:bottom w:val="none" w:sz="0" w:space="0" w:color="auto"/>
            <w:right w:val="none" w:sz="0" w:space="0" w:color="auto"/>
          </w:divBdr>
          <w:divsChild>
            <w:div w:id="535823394">
              <w:marLeft w:val="0"/>
              <w:marRight w:val="0"/>
              <w:marTop w:val="0"/>
              <w:marBottom w:val="0"/>
              <w:divBdr>
                <w:top w:val="none" w:sz="0" w:space="0" w:color="auto"/>
                <w:left w:val="none" w:sz="0" w:space="0" w:color="auto"/>
                <w:bottom w:val="none" w:sz="0" w:space="0" w:color="auto"/>
                <w:right w:val="none" w:sz="0" w:space="0" w:color="auto"/>
              </w:divBdr>
              <w:divsChild>
                <w:div w:id="13307170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0017865">
      <w:bodyDiv w:val="1"/>
      <w:marLeft w:val="0"/>
      <w:marRight w:val="0"/>
      <w:marTop w:val="0"/>
      <w:marBottom w:val="0"/>
      <w:divBdr>
        <w:top w:val="none" w:sz="0" w:space="0" w:color="auto"/>
        <w:left w:val="none" w:sz="0" w:space="0" w:color="auto"/>
        <w:bottom w:val="none" w:sz="0" w:space="0" w:color="auto"/>
        <w:right w:val="none" w:sz="0" w:space="0" w:color="auto"/>
      </w:divBdr>
    </w:div>
    <w:div w:id="2010674795">
      <w:bodyDiv w:val="1"/>
      <w:marLeft w:val="0"/>
      <w:marRight w:val="0"/>
      <w:marTop w:val="0"/>
      <w:marBottom w:val="0"/>
      <w:divBdr>
        <w:top w:val="none" w:sz="0" w:space="0" w:color="auto"/>
        <w:left w:val="none" w:sz="0" w:space="0" w:color="auto"/>
        <w:bottom w:val="none" w:sz="0" w:space="0" w:color="auto"/>
        <w:right w:val="none" w:sz="0" w:space="0" w:color="auto"/>
      </w:divBdr>
    </w:div>
    <w:div w:id="2011248648">
      <w:bodyDiv w:val="1"/>
      <w:marLeft w:val="0"/>
      <w:marRight w:val="0"/>
      <w:marTop w:val="0"/>
      <w:marBottom w:val="0"/>
      <w:divBdr>
        <w:top w:val="none" w:sz="0" w:space="0" w:color="auto"/>
        <w:left w:val="none" w:sz="0" w:space="0" w:color="auto"/>
        <w:bottom w:val="none" w:sz="0" w:space="0" w:color="auto"/>
        <w:right w:val="none" w:sz="0" w:space="0" w:color="auto"/>
      </w:divBdr>
    </w:div>
    <w:div w:id="2011710250">
      <w:bodyDiv w:val="1"/>
      <w:marLeft w:val="0"/>
      <w:marRight w:val="0"/>
      <w:marTop w:val="0"/>
      <w:marBottom w:val="0"/>
      <w:divBdr>
        <w:top w:val="none" w:sz="0" w:space="0" w:color="auto"/>
        <w:left w:val="none" w:sz="0" w:space="0" w:color="auto"/>
        <w:bottom w:val="none" w:sz="0" w:space="0" w:color="auto"/>
        <w:right w:val="none" w:sz="0" w:space="0" w:color="auto"/>
      </w:divBdr>
      <w:divsChild>
        <w:div w:id="1278369315">
          <w:marLeft w:val="0"/>
          <w:marRight w:val="0"/>
          <w:marTop w:val="0"/>
          <w:marBottom w:val="0"/>
          <w:divBdr>
            <w:top w:val="none" w:sz="0" w:space="0" w:color="auto"/>
            <w:left w:val="none" w:sz="0" w:space="0" w:color="auto"/>
            <w:bottom w:val="none" w:sz="0" w:space="0" w:color="auto"/>
            <w:right w:val="none" w:sz="0" w:space="0" w:color="auto"/>
          </w:divBdr>
        </w:div>
      </w:divsChild>
    </w:div>
    <w:div w:id="2011835278">
      <w:bodyDiv w:val="1"/>
      <w:marLeft w:val="0"/>
      <w:marRight w:val="0"/>
      <w:marTop w:val="0"/>
      <w:marBottom w:val="0"/>
      <w:divBdr>
        <w:top w:val="none" w:sz="0" w:space="0" w:color="auto"/>
        <w:left w:val="none" w:sz="0" w:space="0" w:color="auto"/>
        <w:bottom w:val="none" w:sz="0" w:space="0" w:color="auto"/>
        <w:right w:val="none" w:sz="0" w:space="0" w:color="auto"/>
      </w:divBdr>
      <w:divsChild>
        <w:div w:id="553079803">
          <w:marLeft w:val="0"/>
          <w:marRight w:val="0"/>
          <w:marTop w:val="0"/>
          <w:marBottom w:val="0"/>
          <w:divBdr>
            <w:top w:val="none" w:sz="0" w:space="0" w:color="auto"/>
            <w:left w:val="none" w:sz="0" w:space="0" w:color="auto"/>
            <w:bottom w:val="none" w:sz="0" w:space="0" w:color="auto"/>
            <w:right w:val="none" w:sz="0" w:space="0" w:color="auto"/>
          </w:divBdr>
        </w:div>
        <w:div w:id="941180382">
          <w:marLeft w:val="0"/>
          <w:marRight w:val="0"/>
          <w:marTop w:val="0"/>
          <w:marBottom w:val="0"/>
          <w:divBdr>
            <w:top w:val="none" w:sz="0" w:space="0" w:color="auto"/>
            <w:left w:val="none" w:sz="0" w:space="0" w:color="auto"/>
            <w:bottom w:val="none" w:sz="0" w:space="0" w:color="auto"/>
            <w:right w:val="none" w:sz="0" w:space="0" w:color="auto"/>
          </w:divBdr>
        </w:div>
        <w:div w:id="1093745856">
          <w:marLeft w:val="0"/>
          <w:marRight w:val="0"/>
          <w:marTop w:val="0"/>
          <w:marBottom w:val="0"/>
          <w:divBdr>
            <w:top w:val="none" w:sz="0" w:space="0" w:color="auto"/>
            <w:left w:val="none" w:sz="0" w:space="0" w:color="auto"/>
            <w:bottom w:val="none" w:sz="0" w:space="0" w:color="auto"/>
            <w:right w:val="none" w:sz="0" w:space="0" w:color="auto"/>
          </w:divBdr>
        </w:div>
        <w:div w:id="1678456918">
          <w:marLeft w:val="0"/>
          <w:marRight w:val="0"/>
          <w:marTop w:val="0"/>
          <w:marBottom w:val="0"/>
          <w:divBdr>
            <w:top w:val="none" w:sz="0" w:space="0" w:color="auto"/>
            <w:left w:val="none" w:sz="0" w:space="0" w:color="auto"/>
            <w:bottom w:val="none" w:sz="0" w:space="0" w:color="auto"/>
            <w:right w:val="none" w:sz="0" w:space="0" w:color="auto"/>
          </w:divBdr>
        </w:div>
        <w:div w:id="1743748695">
          <w:marLeft w:val="0"/>
          <w:marRight w:val="0"/>
          <w:marTop w:val="0"/>
          <w:marBottom w:val="0"/>
          <w:divBdr>
            <w:top w:val="none" w:sz="0" w:space="0" w:color="auto"/>
            <w:left w:val="none" w:sz="0" w:space="0" w:color="auto"/>
            <w:bottom w:val="none" w:sz="0" w:space="0" w:color="auto"/>
            <w:right w:val="none" w:sz="0" w:space="0" w:color="auto"/>
          </w:divBdr>
        </w:div>
      </w:divsChild>
    </w:div>
    <w:div w:id="2012295961">
      <w:bodyDiv w:val="1"/>
      <w:marLeft w:val="0"/>
      <w:marRight w:val="0"/>
      <w:marTop w:val="0"/>
      <w:marBottom w:val="0"/>
      <w:divBdr>
        <w:top w:val="none" w:sz="0" w:space="0" w:color="auto"/>
        <w:left w:val="none" w:sz="0" w:space="0" w:color="auto"/>
        <w:bottom w:val="none" w:sz="0" w:space="0" w:color="auto"/>
        <w:right w:val="none" w:sz="0" w:space="0" w:color="auto"/>
      </w:divBdr>
      <w:divsChild>
        <w:div w:id="243927426">
          <w:marLeft w:val="0"/>
          <w:marRight w:val="0"/>
          <w:marTop w:val="0"/>
          <w:marBottom w:val="0"/>
          <w:divBdr>
            <w:top w:val="none" w:sz="0" w:space="0" w:color="auto"/>
            <w:left w:val="none" w:sz="0" w:space="0" w:color="auto"/>
            <w:bottom w:val="none" w:sz="0" w:space="0" w:color="auto"/>
            <w:right w:val="none" w:sz="0" w:space="0" w:color="auto"/>
          </w:divBdr>
        </w:div>
        <w:div w:id="903757322">
          <w:marLeft w:val="0"/>
          <w:marRight w:val="0"/>
          <w:marTop w:val="0"/>
          <w:marBottom w:val="0"/>
          <w:divBdr>
            <w:top w:val="none" w:sz="0" w:space="0" w:color="auto"/>
            <w:left w:val="none" w:sz="0" w:space="0" w:color="auto"/>
            <w:bottom w:val="none" w:sz="0" w:space="0" w:color="auto"/>
            <w:right w:val="none" w:sz="0" w:space="0" w:color="auto"/>
          </w:divBdr>
        </w:div>
        <w:div w:id="1342705958">
          <w:marLeft w:val="0"/>
          <w:marRight w:val="0"/>
          <w:marTop w:val="0"/>
          <w:marBottom w:val="0"/>
          <w:divBdr>
            <w:top w:val="none" w:sz="0" w:space="0" w:color="auto"/>
            <w:left w:val="none" w:sz="0" w:space="0" w:color="auto"/>
            <w:bottom w:val="none" w:sz="0" w:space="0" w:color="auto"/>
            <w:right w:val="none" w:sz="0" w:space="0" w:color="auto"/>
          </w:divBdr>
        </w:div>
        <w:div w:id="1893156864">
          <w:marLeft w:val="0"/>
          <w:marRight w:val="0"/>
          <w:marTop w:val="0"/>
          <w:marBottom w:val="0"/>
          <w:divBdr>
            <w:top w:val="none" w:sz="0" w:space="0" w:color="auto"/>
            <w:left w:val="none" w:sz="0" w:space="0" w:color="auto"/>
            <w:bottom w:val="none" w:sz="0" w:space="0" w:color="auto"/>
            <w:right w:val="none" w:sz="0" w:space="0" w:color="auto"/>
          </w:divBdr>
        </w:div>
      </w:divsChild>
    </w:div>
    <w:div w:id="2012558267">
      <w:bodyDiv w:val="1"/>
      <w:marLeft w:val="0"/>
      <w:marRight w:val="0"/>
      <w:marTop w:val="0"/>
      <w:marBottom w:val="0"/>
      <w:divBdr>
        <w:top w:val="none" w:sz="0" w:space="0" w:color="auto"/>
        <w:left w:val="none" w:sz="0" w:space="0" w:color="auto"/>
        <w:bottom w:val="none" w:sz="0" w:space="0" w:color="auto"/>
        <w:right w:val="none" w:sz="0" w:space="0" w:color="auto"/>
      </w:divBdr>
    </w:div>
    <w:div w:id="2015759397">
      <w:bodyDiv w:val="1"/>
      <w:marLeft w:val="0"/>
      <w:marRight w:val="0"/>
      <w:marTop w:val="0"/>
      <w:marBottom w:val="0"/>
      <w:divBdr>
        <w:top w:val="none" w:sz="0" w:space="0" w:color="auto"/>
        <w:left w:val="none" w:sz="0" w:space="0" w:color="auto"/>
        <w:bottom w:val="none" w:sz="0" w:space="0" w:color="auto"/>
        <w:right w:val="none" w:sz="0" w:space="0" w:color="auto"/>
      </w:divBdr>
      <w:divsChild>
        <w:div w:id="80689833">
          <w:marLeft w:val="0"/>
          <w:marRight w:val="0"/>
          <w:marTop w:val="0"/>
          <w:marBottom w:val="0"/>
          <w:divBdr>
            <w:top w:val="none" w:sz="0" w:space="0" w:color="auto"/>
            <w:left w:val="none" w:sz="0" w:space="0" w:color="auto"/>
            <w:bottom w:val="none" w:sz="0" w:space="0" w:color="auto"/>
            <w:right w:val="none" w:sz="0" w:space="0" w:color="auto"/>
          </w:divBdr>
        </w:div>
        <w:div w:id="95639390">
          <w:marLeft w:val="0"/>
          <w:marRight w:val="0"/>
          <w:marTop w:val="0"/>
          <w:marBottom w:val="0"/>
          <w:divBdr>
            <w:top w:val="none" w:sz="0" w:space="0" w:color="auto"/>
            <w:left w:val="none" w:sz="0" w:space="0" w:color="auto"/>
            <w:bottom w:val="none" w:sz="0" w:space="0" w:color="auto"/>
            <w:right w:val="none" w:sz="0" w:space="0" w:color="auto"/>
          </w:divBdr>
        </w:div>
        <w:div w:id="182398867">
          <w:marLeft w:val="0"/>
          <w:marRight w:val="0"/>
          <w:marTop w:val="0"/>
          <w:marBottom w:val="0"/>
          <w:divBdr>
            <w:top w:val="none" w:sz="0" w:space="0" w:color="auto"/>
            <w:left w:val="none" w:sz="0" w:space="0" w:color="auto"/>
            <w:bottom w:val="none" w:sz="0" w:space="0" w:color="auto"/>
            <w:right w:val="none" w:sz="0" w:space="0" w:color="auto"/>
          </w:divBdr>
        </w:div>
        <w:div w:id="208222365">
          <w:marLeft w:val="0"/>
          <w:marRight w:val="0"/>
          <w:marTop w:val="0"/>
          <w:marBottom w:val="0"/>
          <w:divBdr>
            <w:top w:val="none" w:sz="0" w:space="0" w:color="auto"/>
            <w:left w:val="none" w:sz="0" w:space="0" w:color="auto"/>
            <w:bottom w:val="none" w:sz="0" w:space="0" w:color="auto"/>
            <w:right w:val="none" w:sz="0" w:space="0" w:color="auto"/>
          </w:divBdr>
        </w:div>
        <w:div w:id="219827703">
          <w:marLeft w:val="0"/>
          <w:marRight w:val="0"/>
          <w:marTop w:val="0"/>
          <w:marBottom w:val="0"/>
          <w:divBdr>
            <w:top w:val="none" w:sz="0" w:space="0" w:color="auto"/>
            <w:left w:val="none" w:sz="0" w:space="0" w:color="auto"/>
            <w:bottom w:val="none" w:sz="0" w:space="0" w:color="auto"/>
            <w:right w:val="none" w:sz="0" w:space="0" w:color="auto"/>
          </w:divBdr>
        </w:div>
        <w:div w:id="341736401">
          <w:marLeft w:val="0"/>
          <w:marRight w:val="0"/>
          <w:marTop w:val="0"/>
          <w:marBottom w:val="0"/>
          <w:divBdr>
            <w:top w:val="none" w:sz="0" w:space="0" w:color="auto"/>
            <w:left w:val="none" w:sz="0" w:space="0" w:color="auto"/>
            <w:bottom w:val="none" w:sz="0" w:space="0" w:color="auto"/>
            <w:right w:val="none" w:sz="0" w:space="0" w:color="auto"/>
          </w:divBdr>
        </w:div>
        <w:div w:id="421531217">
          <w:marLeft w:val="0"/>
          <w:marRight w:val="0"/>
          <w:marTop w:val="0"/>
          <w:marBottom w:val="0"/>
          <w:divBdr>
            <w:top w:val="none" w:sz="0" w:space="0" w:color="auto"/>
            <w:left w:val="none" w:sz="0" w:space="0" w:color="auto"/>
            <w:bottom w:val="none" w:sz="0" w:space="0" w:color="auto"/>
            <w:right w:val="none" w:sz="0" w:space="0" w:color="auto"/>
          </w:divBdr>
        </w:div>
        <w:div w:id="455415528">
          <w:marLeft w:val="0"/>
          <w:marRight w:val="0"/>
          <w:marTop w:val="0"/>
          <w:marBottom w:val="0"/>
          <w:divBdr>
            <w:top w:val="none" w:sz="0" w:space="0" w:color="auto"/>
            <w:left w:val="none" w:sz="0" w:space="0" w:color="auto"/>
            <w:bottom w:val="none" w:sz="0" w:space="0" w:color="auto"/>
            <w:right w:val="none" w:sz="0" w:space="0" w:color="auto"/>
          </w:divBdr>
        </w:div>
        <w:div w:id="492140295">
          <w:marLeft w:val="0"/>
          <w:marRight w:val="0"/>
          <w:marTop w:val="0"/>
          <w:marBottom w:val="0"/>
          <w:divBdr>
            <w:top w:val="none" w:sz="0" w:space="0" w:color="auto"/>
            <w:left w:val="none" w:sz="0" w:space="0" w:color="auto"/>
            <w:bottom w:val="none" w:sz="0" w:space="0" w:color="auto"/>
            <w:right w:val="none" w:sz="0" w:space="0" w:color="auto"/>
          </w:divBdr>
        </w:div>
        <w:div w:id="693768074">
          <w:marLeft w:val="0"/>
          <w:marRight w:val="0"/>
          <w:marTop w:val="0"/>
          <w:marBottom w:val="0"/>
          <w:divBdr>
            <w:top w:val="none" w:sz="0" w:space="0" w:color="auto"/>
            <w:left w:val="none" w:sz="0" w:space="0" w:color="auto"/>
            <w:bottom w:val="none" w:sz="0" w:space="0" w:color="auto"/>
            <w:right w:val="none" w:sz="0" w:space="0" w:color="auto"/>
          </w:divBdr>
        </w:div>
        <w:div w:id="702751484">
          <w:marLeft w:val="0"/>
          <w:marRight w:val="0"/>
          <w:marTop w:val="0"/>
          <w:marBottom w:val="0"/>
          <w:divBdr>
            <w:top w:val="none" w:sz="0" w:space="0" w:color="auto"/>
            <w:left w:val="none" w:sz="0" w:space="0" w:color="auto"/>
            <w:bottom w:val="none" w:sz="0" w:space="0" w:color="auto"/>
            <w:right w:val="none" w:sz="0" w:space="0" w:color="auto"/>
          </w:divBdr>
        </w:div>
        <w:div w:id="809447498">
          <w:marLeft w:val="0"/>
          <w:marRight w:val="0"/>
          <w:marTop w:val="0"/>
          <w:marBottom w:val="0"/>
          <w:divBdr>
            <w:top w:val="none" w:sz="0" w:space="0" w:color="auto"/>
            <w:left w:val="none" w:sz="0" w:space="0" w:color="auto"/>
            <w:bottom w:val="none" w:sz="0" w:space="0" w:color="auto"/>
            <w:right w:val="none" w:sz="0" w:space="0" w:color="auto"/>
          </w:divBdr>
        </w:div>
        <w:div w:id="834151410">
          <w:marLeft w:val="0"/>
          <w:marRight w:val="0"/>
          <w:marTop w:val="0"/>
          <w:marBottom w:val="0"/>
          <w:divBdr>
            <w:top w:val="none" w:sz="0" w:space="0" w:color="auto"/>
            <w:left w:val="none" w:sz="0" w:space="0" w:color="auto"/>
            <w:bottom w:val="none" w:sz="0" w:space="0" w:color="auto"/>
            <w:right w:val="none" w:sz="0" w:space="0" w:color="auto"/>
          </w:divBdr>
        </w:div>
        <w:div w:id="1139883005">
          <w:marLeft w:val="0"/>
          <w:marRight w:val="0"/>
          <w:marTop w:val="0"/>
          <w:marBottom w:val="0"/>
          <w:divBdr>
            <w:top w:val="none" w:sz="0" w:space="0" w:color="auto"/>
            <w:left w:val="none" w:sz="0" w:space="0" w:color="auto"/>
            <w:bottom w:val="none" w:sz="0" w:space="0" w:color="auto"/>
            <w:right w:val="none" w:sz="0" w:space="0" w:color="auto"/>
          </w:divBdr>
        </w:div>
        <w:div w:id="1422679934">
          <w:marLeft w:val="0"/>
          <w:marRight w:val="0"/>
          <w:marTop w:val="0"/>
          <w:marBottom w:val="0"/>
          <w:divBdr>
            <w:top w:val="none" w:sz="0" w:space="0" w:color="auto"/>
            <w:left w:val="none" w:sz="0" w:space="0" w:color="auto"/>
            <w:bottom w:val="none" w:sz="0" w:space="0" w:color="auto"/>
            <w:right w:val="none" w:sz="0" w:space="0" w:color="auto"/>
          </w:divBdr>
        </w:div>
        <w:div w:id="1478256427">
          <w:marLeft w:val="0"/>
          <w:marRight w:val="0"/>
          <w:marTop w:val="0"/>
          <w:marBottom w:val="0"/>
          <w:divBdr>
            <w:top w:val="none" w:sz="0" w:space="0" w:color="auto"/>
            <w:left w:val="none" w:sz="0" w:space="0" w:color="auto"/>
            <w:bottom w:val="none" w:sz="0" w:space="0" w:color="auto"/>
            <w:right w:val="none" w:sz="0" w:space="0" w:color="auto"/>
          </w:divBdr>
        </w:div>
        <w:div w:id="1587836900">
          <w:marLeft w:val="0"/>
          <w:marRight w:val="0"/>
          <w:marTop w:val="0"/>
          <w:marBottom w:val="0"/>
          <w:divBdr>
            <w:top w:val="none" w:sz="0" w:space="0" w:color="auto"/>
            <w:left w:val="none" w:sz="0" w:space="0" w:color="auto"/>
            <w:bottom w:val="none" w:sz="0" w:space="0" w:color="auto"/>
            <w:right w:val="none" w:sz="0" w:space="0" w:color="auto"/>
          </w:divBdr>
        </w:div>
        <w:div w:id="1702127160">
          <w:marLeft w:val="0"/>
          <w:marRight w:val="0"/>
          <w:marTop w:val="0"/>
          <w:marBottom w:val="0"/>
          <w:divBdr>
            <w:top w:val="none" w:sz="0" w:space="0" w:color="auto"/>
            <w:left w:val="none" w:sz="0" w:space="0" w:color="auto"/>
            <w:bottom w:val="none" w:sz="0" w:space="0" w:color="auto"/>
            <w:right w:val="none" w:sz="0" w:space="0" w:color="auto"/>
          </w:divBdr>
        </w:div>
        <w:div w:id="1706717044">
          <w:marLeft w:val="0"/>
          <w:marRight w:val="0"/>
          <w:marTop w:val="0"/>
          <w:marBottom w:val="0"/>
          <w:divBdr>
            <w:top w:val="none" w:sz="0" w:space="0" w:color="auto"/>
            <w:left w:val="none" w:sz="0" w:space="0" w:color="auto"/>
            <w:bottom w:val="none" w:sz="0" w:space="0" w:color="auto"/>
            <w:right w:val="none" w:sz="0" w:space="0" w:color="auto"/>
          </w:divBdr>
        </w:div>
        <w:div w:id="1776946583">
          <w:marLeft w:val="0"/>
          <w:marRight w:val="0"/>
          <w:marTop w:val="0"/>
          <w:marBottom w:val="0"/>
          <w:divBdr>
            <w:top w:val="none" w:sz="0" w:space="0" w:color="auto"/>
            <w:left w:val="none" w:sz="0" w:space="0" w:color="auto"/>
            <w:bottom w:val="none" w:sz="0" w:space="0" w:color="auto"/>
            <w:right w:val="none" w:sz="0" w:space="0" w:color="auto"/>
          </w:divBdr>
        </w:div>
        <w:div w:id="1804153029">
          <w:marLeft w:val="0"/>
          <w:marRight w:val="0"/>
          <w:marTop w:val="0"/>
          <w:marBottom w:val="0"/>
          <w:divBdr>
            <w:top w:val="none" w:sz="0" w:space="0" w:color="auto"/>
            <w:left w:val="none" w:sz="0" w:space="0" w:color="auto"/>
            <w:bottom w:val="none" w:sz="0" w:space="0" w:color="auto"/>
            <w:right w:val="none" w:sz="0" w:space="0" w:color="auto"/>
          </w:divBdr>
        </w:div>
      </w:divsChild>
    </w:div>
    <w:div w:id="2017658559">
      <w:bodyDiv w:val="1"/>
      <w:marLeft w:val="0"/>
      <w:marRight w:val="0"/>
      <w:marTop w:val="0"/>
      <w:marBottom w:val="0"/>
      <w:divBdr>
        <w:top w:val="none" w:sz="0" w:space="0" w:color="auto"/>
        <w:left w:val="none" w:sz="0" w:space="0" w:color="auto"/>
        <w:bottom w:val="none" w:sz="0" w:space="0" w:color="auto"/>
        <w:right w:val="none" w:sz="0" w:space="0" w:color="auto"/>
      </w:divBdr>
    </w:div>
    <w:div w:id="2017950733">
      <w:bodyDiv w:val="1"/>
      <w:marLeft w:val="0"/>
      <w:marRight w:val="0"/>
      <w:marTop w:val="0"/>
      <w:marBottom w:val="0"/>
      <w:divBdr>
        <w:top w:val="none" w:sz="0" w:space="0" w:color="auto"/>
        <w:left w:val="none" w:sz="0" w:space="0" w:color="auto"/>
        <w:bottom w:val="none" w:sz="0" w:space="0" w:color="auto"/>
        <w:right w:val="none" w:sz="0" w:space="0" w:color="auto"/>
      </w:divBdr>
    </w:div>
    <w:div w:id="2018263321">
      <w:bodyDiv w:val="1"/>
      <w:marLeft w:val="0"/>
      <w:marRight w:val="0"/>
      <w:marTop w:val="0"/>
      <w:marBottom w:val="0"/>
      <w:divBdr>
        <w:top w:val="none" w:sz="0" w:space="0" w:color="auto"/>
        <w:left w:val="none" w:sz="0" w:space="0" w:color="auto"/>
        <w:bottom w:val="none" w:sz="0" w:space="0" w:color="auto"/>
        <w:right w:val="none" w:sz="0" w:space="0" w:color="auto"/>
      </w:divBdr>
      <w:divsChild>
        <w:div w:id="252054009">
          <w:marLeft w:val="0"/>
          <w:marRight w:val="0"/>
          <w:marTop w:val="0"/>
          <w:marBottom w:val="0"/>
          <w:divBdr>
            <w:top w:val="none" w:sz="0" w:space="0" w:color="auto"/>
            <w:left w:val="none" w:sz="0" w:space="0" w:color="auto"/>
            <w:bottom w:val="none" w:sz="0" w:space="0" w:color="auto"/>
            <w:right w:val="none" w:sz="0" w:space="0" w:color="auto"/>
          </w:divBdr>
        </w:div>
        <w:div w:id="270741669">
          <w:marLeft w:val="0"/>
          <w:marRight w:val="0"/>
          <w:marTop w:val="0"/>
          <w:marBottom w:val="0"/>
          <w:divBdr>
            <w:top w:val="none" w:sz="0" w:space="0" w:color="auto"/>
            <w:left w:val="none" w:sz="0" w:space="0" w:color="auto"/>
            <w:bottom w:val="none" w:sz="0" w:space="0" w:color="auto"/>
            <w:right w:val="none" w:sz="0" w:space="0" w:color="auto"/>
          </w:divBdr>
        </w:div>
        <w:div w:id="1319310830">
          <w:marLeft w:val="0"/>
          <w:marRight w:val="0"/>
          <w:marTop w:val="0"/>
          <w:marBottom w:val="0"/>
          <w:divBdr>
            <w:top w:val="none" w:sz="0" w:space="0" w:color="auto"/>
            <w:left w:val="none" w:sz="0" w:space="0" w:color="auto"/>
            <w:bottom w:val="none" w:sz="0" w:space="0" w:color="auto"/>
            <w:right w:val="none" w:sz="0" w:space="0" w:color="auto"/>
          </w:divBdr>
        </w:div>
        <w:div w:id="1720476742">
          <w:marLeft w:val="0"/>
          <w:marRight w:val="0"/>
          <w:marTop w:val="0"/>
          <w:marBottom w:val="0"/>
          <w:divBdr>
            <w:top w:val="none" w:sz="0" w:space="0" w:color="auto"/>
            <w:left w:val="none" w:sz="0" w:space="0" w:color="auto"/>
            <w:bottom w:val="none" w:sz="0" w:space="0" w:color="auto"/>
            <w:right w:val="none" w:sz="0" w:space="0" w:color="auto"/>
          </w:divBdr>
        </w:div>
      </w:divsChild>
    </w:div>
    <w:div w:id="2020112674">
      <w:bodyDiv w:val="1"/>
      <w:marLeft w:val="0"/>
      <w:marRight w:val="0"/>
      <w:marTop w:val="0"/>
      <w:marBottom w:val="0"/>
      <w:divBdr>
        <w:top w:val="none" w:sz="0" w:space="0" w:color="auto"/>
        <w:left w:val="none" w:sz="0" w:space="0" w:color="auto"/>
        <w:bottom w:val="none" w:sz="0" w:space="0" w:color="auto"/>
        <w:right w:val="none" w:sz="0" w:space="0" w:color="auto"/>
      </w:divBdr>
      <w:divsChild>
        <w:div w:id="580529185">
          <w:marLeft w:val="0"/>
          <w:marRight w:val="0"/>
          <w:marTop w:val="0"/>
          <w:marBottom w:val="0"/>
          <w:divBdr>
            <w:top w:val="none" w:sz="0" w:space="0" w:color="auto"/>
            <w:left w:val="none" w:sz="0" w:space="0" w:color="auto"/>
            <w:bottom w:val="none" w:sz="0" w:space="0" w:color="auto"/>
            <w:right w:val="none" w:sz="0" w:space="0" w:color="auto"/>
          </w:divBdr>
          <w:divsChild>
            <w:div w:id="399332102">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22121114">
      <w:bodyDiv w:val="1"/>
      <w:marLeft w:val="0"/>
      <w:marRight w:val="0"/>
      <w:marTop w:val="0"/>
      <w:marBottom w:val="0"/>
      <w:divBdr>
        <w:top w:val="none" w:sz="0" w:space="0" w:color="auto"/>
        <w:left w:val="none" w:sz="0" w:space="0" w:color="auto"/>
        <w:bottom w:val="none" w:sz="0" w:space="0" w:color="auto"/>
        <w:right w:val="none" w:sz="0" w:space="0" w:color="auto"/>
      </w:divBdr>
      <w:divsChild>
        <w:div w:id="1692225548">
          <w:marLeft w:val="0"/>
          <w:marRight w:val="0"/>
          <w:marTop w:val="0"/>
          <w:marBottom w:val="0"/>
          <w:divBdr>
            <w:top w:val="none" w:sz="0" w:space="0" w:color="auto"/>
            <w:left w:val="none" w:sz="0" w:space="0" w:color="auto"/>
            <w:bottom w:val="none" w:sz="0" w:space="0" w:color="auto"/>
            <w:right w:val="none" w:sz="0" w:space="0" w:color="auto"/>
          </w:divBdr>
        </w:div>
      </w:divsChild>
    </w:div>
    <w:div w:id="2022664358">
      <w:bodyDiv w:val="1"/>
      <w:marLeft w:val="0"/>
      <w:marRight w:val="0"/>
      <w:marTop w:val="0"/>
      <w:marBottom w:val="0"/>
      <w:divBdr>
        <w:top w:val="none" w:sz="0" w:space="0" w:color="auto"/>
        <w:left w:val="none" w:sz="0" w:space="0" w:color="auto"/>
        <w:bottom w:val="none" w:sz="0" w:space="0" w:color="auto"/>
        <w:right w:val="none" w:sz="0" w:space="0" w:color="auto"/>
      </w:divBdr>
      <w:divsChild>
        <w:div w:id="978270098">
          <w:marLeft w:val="0"/>
          <w:marRight w:val="0"/>
          <w:marTop w:val="0"/>
          <w:marBottom w:val="0"/>
          <w:divBdr>
            <w:top w:val="none" w:sz="0" w:space="0" w:color="auto"/>
            <w:left w:val="none" w:sz="0" w:space="0" w:color="auto"/>
            <w:bottom w:val="none" w:sz="0" w:space="0" w:color="auto"/>
            <w:right w:val="none" w:sz="0" w:space="0" w:color="auto"/>
          </w:divBdr>
        </w:div>
        <w:div w:id="1510749609">
          <w:marLeft w:val="0"/>
          <w:marRight w:val="0"/>
          <w:marTop w:val="0"/>
          <w:marBottom w:val="0"/>
          <w:divBdr>
            <w:top w:val="none" w:sz="0" w:space="0" w:color="auto"/>
            <w:left w:val="none" w:sz="0" w:space="0" w:color="auto"/>
            <w:bottom w:val="none" w:sz="0" w:space="0" w:color="auto"/>
            <w:right w:val="none" w:sz="0" w:space="0" w:color="auto"/>
          </w:divBdr>
        </w:div>
        <w:div w:id="1813056422">
          <w:marLeft w:val="0"/>
          <w:marRight w:val="0"/>
          <w:marTop w:val="0"/>
          <w:marBottom w:val="0"/>
          <w:divBdr>
            <w:top w:val="none" w:sz="0" w:space="0" w:color="auto"/>
            <w:left w:val="none" w:sz="0" w:space="0" w:color="auto"/>
            <w:bottom w:val="none" w:sz="0" w:space="0" w:color="auto"/>
            <w:right w:val="none" w:sz="0" w:space="0" w:color="auto"/>
          </w:divBdr>
        </w:div>
        <w:div w:id="2046907106">
          <w:marLeft w:val="0"/>
          <w:marRight w:val="0"/>
          <w:marTop w:val="0"/>
          <w:marBottom w:val="0"/>
          <w:divBdr>
            <w:top w:val="none" w:sz="0" w:space="0" w:color="auto"/>
            <w:left w:val="none" w:sz="0" w:space="0" w:color="auto"/>
            <w:bottom w:val="none" w:sz="0" w:space="0" w:color="auto"/>
            <w:right w:val="none" w:sz="0" w:space="0" w:color="auto"/>
          </w:divBdr>
        </w:div>
      </w:divsChild>
    </w:div>
    <w:div w:id="2023391120">
      <w:bodyDiv w:val="1"/>
      <w:marLeft w:val="0"/>
      <w:marRight w:val="0"/>
      <w:marTop w:val="0"/>
      <w:marBottom w:val="0"/>
      <w:divBdr>
        <w:top w:val="none" w:sz="0" w:space="0" w:color="auto"/>
        <w:left w:val="none" w:sz="0" w:space="0" w:color="auto"/>
        <w:bottom w:val="none" w:sz="0" w:space="0" w:color="auto"/>
        <w:right w:val="none" w:sz="0" w:space="0" w:color="auto"/>
      </w:divBdr>
      <w:divsChild>
        <w:div w:id="772673520">
          <w:marLeft w:val="0"/>
          <w:marRight w:val="0"/>
          <w:marTop w:val="0"/>
          <w:marBottom w:val="0"/>
          <w:divBdr>
            <w:top w:val="none" w:sz="0" w:space="0" w:color="auto"/>
            <w:left w:val="none" w:sz="0" w:space="0" w:color="auto"/>
            <w:bottom w:val="none" w:sz="0" w:space="0" w:color="auto"/>
            <w:right w:val="none" w:sz="0" w:space="0" w:color="auto"/>
          </w:divBdr>
          <w:divsChild>
            <w:div w:id="1342119672">
              <w:marLeft w:val="0"/>
              <w:marRight w:val="0"/>
              <w:marTop w:val="0"/>
              <w:marBottom w:val="0"/>
              <w:divBdr>
                <w:top w:val="none" w:sz="0" w:space="0" w:color="auto"/>
                <w:left w:val="none" w:sz="0" w:space="0" w:color="auto"/>
                <w:bottom w:val="none" w:sz="0" w:space="0" w:color="auto"/>
                <w:right w:val="none" w:sz="0" w:space="0" w:color="auto"/>
              </w:divBdr>
              <w:divsChild>
                <w:div w:id="1728187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4045900">
      <w:bodyDiv w:val="1"/>
      <w:marLeft w:val="0"/>
      <w:marRight w:val="0"/>
      <w:marTop w:val="0"/>
      <w:marBottom w:val="0"/>
      <w:divBdr>
        <w:top w:val="none" w:sz="0" w:space="0" w:color="auto"/>
        <w:left w:val="none" w:sz="0" w:space="0" w:color="auto"/>
        <w:bottom w:val="none" w:sz="0" w:space="0" w:color="auto"/>
        <w:right w:val="none" w:sz="0" w:space="0" w:color="auto"/>
      </w:divBdr>
      <w:divsChild>
        <w:div w:id="1940212030">
          <w:marLeft w:val="0"/>
          <w:marRight w:val="0"/>
          <w:marTop w:val="0"/>
          <w:marBottom w:val="0"/>
          <w:divBdr>
            <w:top w:val="none" w:sz="0" w:space="0" w:color="auto"/>
            <w:left w:val="none" w:sz="0" w:space="0" w:color="auto"/>
            <w:bottom w:val="none" w:sz="0" w:space="0" w:color="auto"/>
            <w:right w:val="none" w:sz="0" w:space="0" w:color="auto"/>
          </w:divBdr>
        </w:div>
      </w:divsChild>
    </w:div>
    <w:div w:id="2024234510">
      <w:bodyDiv w:val="1"/>
      <w:marLeft w:val="0"/>
      <w:marRight w:val="0"/>
      <w:marTop w:val="0"/>
      <w:marBottom w:val="0"/>
      <w:divBdr>
        <w:top w:val="none" w:sz="0" w:space="0" w:color="auto"/>
        <w:left w:val="none" w:sz="0" w:space="0" w:color="auto"/>
        <w:bottom w:val="none" w:sz="0" w:space="0" w:color="auto"/>
        <w:right w:val="none" w:sz="0" w:space="0" w:color="auto"/>
      </w:divBdr>
      <w:divsChild>
        <w:div w:id="144856442">
          <w:marLeft w:val="0"/>
          <w:marRight w:val="0"/>
          <w:marTop w:val="0"/>
          <w:marBottom w:val="0"/>
          <w:divBdr>
            <w:top w:val="none" w:sz="0" w:space="0" w:color="auto"/>
            <w:left w:val="none" w:sz="0" w:space="0" w:color="auto"/>
            <w:bottom w:val="none" w:sz="0" w:space="0" w:color="auto"/>
            <w:right w:val="none" w:sz="0" w:space="0" w:color="auto"/>
          </w:divBdr>
        </w:div>
        <w:div w:id="712776018">
          <w:marLeft w:val="0"/>
          <w:marRight w:val="0"/>
          <w:marTop w:val="0"/>
          <w:marBottom w:val="0"/>
          <w:divBdr>
            <w:top w:val="none" w:sz="0" w:space="0" w:color="auto"/>
            <w:left w:val="none" w:sz="0" w:space="0" w:color="auto"/>
            <w:bottom w:val="none" w:sz="0" w:space="0" w:color="auto"/>
            <w:right w:val="none" w:sz="0" w:space="0" w:color="auto"/>
          </w:divBdr>
        </w:div>
        <w:div w:id="1169053762">
          <w:marLeft w:val="0"/>
          <w:marRight w:val="0"/>
          <w:marTop w:val="0"/>
          <w:marBottom w:val="0"/>
          <w:divBdr>
            <w:top w:val="none" w:sz="0" w:space="0" w:color="auto"/>
            <w:left w:val="none" w:sz="0" w:space="0" w:color="auto"/>
            <w:bottom w:val="none" w:sz="0" w:space="0" w:color="auto"/>
            <w:right w:val="none" w:sz="0" w:space="0" w:color="auto"/>
          </w:divBdr>
        </w:div>
        <w:div w:id="1288001653">
          <w:marLeft w:val="0"/>
          <w:marRight w:val="0"/>
          <w:marTop w:val="0"/>
          <w:marBottom w:val="0"/>
          <w:divBdr>
            <w:top w:val="none" w:sz="0" w:space="0" w:color="auto"/>
            <w:left w:val="none" w:sz="0" w:space="0" w:color="auto"/>
            <w:bottom w:val="none" w:sz="0" w:space="0" w:color="auto"/>
            <w:right w:val="none" w:sz="0" w:space="0" w:color="auto"/>
          </w:divBdr>
        </w:div>
        <w:div w:id="1328049735">
          <w:marLeft w:val="0"/>
          <w:marRight w:val="0"/>
          <w:marTop w:val="0"/>
          <w:marBottom w:val="0"/>
          <w:divBdr>
            <w:top w:val="none" w:sz="0" w:space="0" w:color="auto"/>
            <w:left w:val="none" w:sz="0" w:space="0" w:color="auto"/>
            <w:bottom w:val="none" w:sz="0" w:space="0" w:color="auto"/>
            <w:right w:val="none" w:sz="0" w:space="0" w:color="auto"/>
          </w:divBdr>
        </w:div>
      </w:divsChild>
    </w:div>
    <w:div w:id="2024281495">
      <w:bodyDiv w:val="1"/>
      <w:marLeft w:val="0"/>
      <w:marRight w:val="0"/>
      <w:marTop w:val="0"/>
      <w:marBottom w:val="0"/>
      <w:divBdr>
        <w:top w:val="none" w:sz="0" w:space="0" w:color="auto"/>
        <w:left w:val="none" w:sz="0" w:space="0" w:color="auto"/>
        <w:bottom w:val="none" w:sz="0" w:space="0" w:color="auto"/>
        <w:right w:val="none" w:sz="0" w:space="0" w:color="auto"/>
      </w:divBdr>
    </w:div>
    <w:div w:id="2025671149">
      <w:bodyDiv w:val="1"/>
      <w:marLeft w:val="0"/>
      <w:marRight w:val="0"/>
      <w:marTop w:val="0"/>
      <w:marBottom w:val="0"/>
      <w:divBdr>
        <w:top w:val="none" w:sz="0" w:space="0" w:color="auto"/>
        <w:left w:val="none" w:sz="0" w:space="0" w:color="auto"/>
        <w:bottom w:val="none" w:sz="0" w:space="0" w:color="auto"/>
        <w:right w:val="none" w:sz="0" w:space="0" w:color="auto"/>
      </w:divBdr>
      <w:divsChild>
        <w:div w:id="867064927">
          <w:marLeft w:val="0"/>
          <w:marRight w:val="0"/>
          <w:marTop w:val="0"/>
          <w:marBottom w:val="0"/>
          <w:divBdr>
            <w:top w:val="none" w:sz="0" w:space="0" w:color="auto"/>
            <w:left w:val="none" w:sz="0" w:space="0" w:color="auto"/>
            <w:bottom w:val="none" w:sz="0" w:space="0" w:color="auto"/>
            <w:right w:val="none" w:sz="0" w:space="0" w:color="auto"/>
          </w:divBdr>
          <w:divsChild>
            <w:div w:id="54819039">
              <w:marLeft w:val="0"/>
              <w:marRight w:val="0"/>
              <w:marTop w:val="0"/>
              <w:marBottom w:val="0"/>
              <w:divBdr>
                <w:top w:val="none" w:sz="0" w:space="0" w:color="auto"/>
                <w:left w:val="none" w:sz="0" w:space="0" w:color="auto"/>
                <w:bottom w:val="none" w:sz="0" w:space="0" w:color="auto"/>
                <w:right w:val="none" w:sz="0" w:space="0" w:color="auto"/>
              </w:divBdr>
            </w:div>
            <w:div w:id="97943520">
              <w:marLeft w:val="0"/>
              <w:marRight w:val="0"/>
              <w:marTop w:val="0"/>
              <w:marBottom w:val="0"/>
              <w:divBdr>
                <w:top w:val="none" w:sz="0" w:space="0" w:color="auto"/>
                <w:left w:val="none" w:sz="0" w:space="0" w:color="auto"/>
                <w:bottom w:val="none" w:sz="0" w:space="0" w:color="auto"/>
                <w:right w:val="none" w:sz="0" w:space="0" w:color="auto"/>
              </w:divBdr>
            </w:div>
            <w:div w:id="135489215">
              <w:marLeft w:val="0"/>
              <w:marRight w:val="0"/>
              <w:marTop w:val="0"/>
              <w:marBottom w:val="0"/>
              <w:divBdr>
                <w:top w:val="none" w:sz="0" w:space="0" w:color="auto"/>
                <w:left w:val="none" w:sz="0" w:space="0" w:color="auto"/>
                <w:bottom w:val="none" w:sz="0" w:space="0" w:color="auto"/>
                <w:right w:val="none" w:sz="0" w:space="0" w:color="auto"/>
              </w:divBdr>
            </w:div>
            <w:div w:id="149030081">
              <w:marLeft w:val="0"/>
              <w:marRight w:val="0"/>
              <w:marTop w:val="0"/>
              <w:marBottom w:val="0"/>
              <w:divBdr>
                <w:top w:val="none" w:sz="0" w:space="0" w:color="auto"/>
                <w:left w:val="none" w:sz="0" w:space="0" w:color="auto"/>
                <w:bottom w:val="none" w:sz="0" w:space="0" w:color="auto"/>
                <w:right w:val="none" w:sz="0" w:space="0" w:color="auto"/>
              </w:divBdr>
            </w:div>
            <w:div w:id="206066407">
              <w:marLeft w:val="0"/>
              <w:marRight w:val="0"/>
              <w:marTop w:val="0"/>
              <w:marBottom w:val="0"/>
              <w:divBdr>
                <w:top w:val="none" w:sz="0" w:space="0" w:color="auto"/>
                <w:left w:val="none" w:sz="0" w:space="0" w:color="auto"/>
                <w:bottom w:val="none" w:sz="0" w:space="0" w:color="auto"/>
                <w:right w:val="none" w:sz="0" w:space="0" w:color="auto"/>
              </w:divBdr>
            </w:div>
            <w:div w:id="220679073">
              <w:marLeft w:val="0"/>
              <w:marRight w:val="0"/>
              <w:marTop w:val="0"/>
              <w:marBottom w:val="0"/>
              <w:divBdr>
                <w:top w:val="none" w:sz="0" w:space="0" w:color="auto"/>
                <w:left w:val="none" w:sz="0" w:space="0" w:color="auto"/>
                <w:bottom w:val="none" w:sz="0" w:space="0" w:color="auto"/>
                <w:right w:val="none" w:sz="0" w:space="0" w:color="auto"/>
              </w:divBdr>
            </w:div>
            <w:div w:id="228422585">
              <w:marLeft w:val="0"/>
              <w:marRight w:val="0"/>
              <w:marTop w:val="0"/>
              <w:marBottom w:val="0"/>
              <w:divBdr>
                <w:top w:val="none" w:sz="0" w:space="0" w:color="auto"/>
                <w:left w:val="none" w:sz="0" w:space="0" w:color="auto"/>
                <w:bottom w:val="none" w:sz="0" w:space="0" w:color="auto"/>
                <w:right w:val="none" w:sz="0" w:space="0" w:color="auto"/>
              </w:divBdr>
            </w:div>
            <w:div w:id="259990873">
              <w:marLeft w:val="0"/>
              <w:marRight w:val="0"/>
              <w:marTop w:val="0"/>
              <w:marBottom w:val="0"/>
              <w:divBdr>
                <w:top w:val="none" w:sz="0" w:space="0" w:color="auto"/>
                <w:left w:val="none" w:sz="0" w:space="0" w:color="auto"/>
                <w:bottom w:val="none" w:sz="0" w:space="0" w:color="auto"/>
                <w:right w:val="none" w:sz="0" w:space="0" w:color="auto"/>
              </w:divBdr>
            </w:div>
            <w:div w:id="342627776">
              <w:marLeft w:val="0"/>
              <w:marRight w:val="0"/>
              <w:marTop w:val="0"/>
              <w:marBottom w:val="0"/>
              <w:divBdr>
                <w:top w:val="none" w:sz="0" w:space="0" w:color="auto"/>
                <w:left w:val="none" w:sz="0" w:space="0" w:color="auto"/>
                <w:bottom w:val="none" w:sz="0" w:space="0" w:color="auto"/>
                <w:right w:val="none" w:sz="0" w:space="0" w:color="auto"/>
              </w:divBdr>
            </w:div>
            <w:div w:id="422992703">
              <w:marLeft w:val="0"/>
              <w:marRight w:val="0"/>
              <w:marTop w:val="0"/>
              <w:marBottom w:val="0"/>
              <w:divBdr>
                <w:top w:val="none" w:sz="0" w:space="0" w:color="auto"/>
                <w:left w:val="none" w:sz="0" w:space="0" w:color="auto"/>
                <w:bottom w:val="none" w:sz="0" w:space="0" w:color="auto"/>
                <w:right w:val="none" w:sz="0" w:space="0" w:color="auto"/>
              </w:divBdr>
            </w:div>
            <w:div w:id="511578379">
              <w:marLeft w:val="0"/>
              <w:marRight w:val="0"/>
              <w:marTop w:val="0"/>
              <w:marBottom w:val="0"/>
              <w:divBdr>
                <w:top w:val="none" w:sz="0" w:space="0" w:color="auto"/>
                <w:left w:val="none" w:sz="0" w:space="0" w:color="auto"/>
                <w:bottom w:val="none" w:sz="0" w:space="0" w:color="auto"/>
                <w:right w:val="none" w:sz="0" w:space="0" w:color="auto"/>
              </w:divBdr>
            </w:div>
            <w:div w:id="575093178">
              <w:marLeft w:val="0"/>
              <w:marRight w:val="0"/>
              <w:marTop w:val="0"/>
              <w:marBottom w:val="0"/>
              <w:divBdr>
                <w:top w:val="none" w:sz="0" w:space="0" w:color="auto"/>
                <w:left w:val="none" w:sz="0" w:space="0" w:color="auto"/>
                <w:bottom w:val="none" w:sz="0" w:space="0" w:color="auto"/>
                <w:right w:val="none" w:sz="0" w:space="0" w:color="auto"/>
              </w:divBdr>
            </w:div>
            <w:div w:id="606698693">
              <w:marLeft w:val="0"/>
              <w:marRight w:val="0"/>
              <w:marTop w:val="0"/>
              <w:marBottom w:val="0"/>
              <w:divBdr>
                <w:top w:val="none" w:sz="0" w:space="0" w:color="auto"/>
                <w:left w:val="none" w:sz="0" w:space="0" w:color="auto"/>
                <w:bottom w:val="none" w:sz="0" w:space="0" w:color="auto"/>
                <w:right w:val="none" w:sz="0" w:space="0" w:color="auto"/>
              </w:divBdr>
            </w:div>
            <w:div w:id="624700948">
              <w:marLeft w:val="0"/>
              <w:marRight w:val="0"/>
              <w:marTop w:val="0"/>
              <w:marBottom w:val="0"/>
              <w:divBdr>
                <w:top w:val="none" w:sz="0" w:space="0" w:color="auto"/>
                <w:left w:val="none" w:sz="0" w:space="0" w:color="auto"/>
                <w:bottom w:val="none" w:sz="0" w:space="0" w:color="auto"/>
                <w:right w:val="none" w:sz="0" w:space="0" w:color="auto"/>
              </w:divBdr>
            </w:div>
            <w:div w:id="660811758">
              <w:marLeft w:val="0"/>
              <w:marRight w:val="0"/>
              <w:marTop w:val="0"/>
              <w:marBottom w:val="0"/>
              <w:divBdr>
                <w:top w:val="none" w:sz="0" w:space="0" w:color="auto"/>
                <w:left w:val="none" w:sz="0" w:space="0" w:color="auto"/>
                <w:bottom w:val="none" w:sz="0" w:space="0" w:color="auto"/>
                <w:right w:val="none" w:sz="0" w:space="0" w:color="auto"/>
              </w:divBdr>
            </w:div>
            <w:div w:id="671756220">
              <w:marLeft w:val="0"/>
              <w:marRight w:val="0"/>
              <w:marTop w:val="0"/>
              <w:marBottom w:val="0"/>
              <w:divBdr>
                <w:top w:val="none" w:sz="0" w:space="0" w:color="auto"/>
                <w:left w:val="none" w:sz="0" w:space="0" w:color="auto"/>
                <w:bottom w:val="none" w:sz="0" w:space="0" w:color="auto"/>
                <w:right w:val="none" w:sz="0" w:space="0" w:color="auto"/>
              </w:divBdr>
            </w:div>
            <w:div w:id="711617473">
              <w:marLeft w:val="0"/>
              <w:marRight w:val="0"/>
              <w:marTop w:val="0"/>
              <w:marBottom w:val="0"/>
              <w:divBdr>
                <w:top w:val="none" w:sz="0" w:space="0" w:color="auto"/>
                <w:left w:val="none" w:sz="0" w:space="0" w:color="auto"/>
                <w:bottom w:val="none" w:sz="0" w:space="0" w:color="auto"/>
                <w:right w:val="none" w:sz="0" w:space="0" w:color="auto"/>
              </w:divBdr>
            </w:div>
            <w:div w:id="785347452">
              <w:marLeft w:val="0"/>
              <w:marRight w:val="0"/>
              <w:marTop w:val="0"/>
              <w:marBottom w:val="0"/>
              <w:divBdr>
                <w:top w:val="none" w:sz="0" w:space="0" w:color="auto"/>
                <w:left w:val="none" w:sz="0" w:space="0" w:color="auto"/>
                <w:bottom w:val="none" w:sz="0" w:space="0" w:color="auto"/>
                <w:right w:val="none" w:sz="0" w:space="0" w:color="auto"/>
              </w:divBdr>
            </w:div>
            <w:div w:id="797145790">
              <w:marLeft w:val="0"/>
              <w:marRight w:val="0"/>
              <w:marTop w:val="0"/>
              <w:marBottom w:val="0"/>
              <w:divBdr>
                <w:top w:val="none" w:sz="0" w:space="0" w:color="auto"/>
                <w:left w:val="none" w:sz="0" w:space="0" w:color="auto"/>
                <w:bottom w:val="none" w:sz="0" w:space="0" w:color="auto"/>
                <w:right w:val="none" w:sz="0" w:space="0" w:color="auto"/>
              </w:divBdr>
            </w:div>
            <w:div w:id="803936406">
              <w:marLeft w:val="0"/>
              <w:marRight w:val="0"/>
              <w:marTop w:val="0"/>
              <w:marBottom w:val="0"/>
              <w:divBdr>
                <w:top w:val="none" w:sz="0" w:space="0" w:color="auto"/>
                <w:left w:val="none" w:sz="0" w:space="0" w:color="auto"/>
                <w:bottom w:val="none" w:sz="0" w:space="0" w:color="auto"/>
                <w:right w:val="none" w:sz="0" w:space="0" w:color="auto"/>
              </w:divBdr>
            </w:div>
            <w:div w:id="805201766">
              <w:marLeft w:val="0"/>
              <w:marRight w:val="0"/>
              <w:marTop w:val="0"/>
              <w:marBottom w:val="0"/>
              <w:divBdr>
                <w:top w:val="none" w:sz="0" w:space="0" w:color="auto"/>
                <w:left w:val="none" w:sz="0" w:space="0" w:color="auto"/>
                <w:bottom w:val="none" w:sz="0" w:space="0" w:color="auto"/>
                <w:right w:val="none" w:sz="0" w:space="0" w:color="auto"/>
              </w:divBdr>
            </w:div>
            <w:div w:id="830021283">
              <w:marLeft w:val="0"/>
              <w:marRight w:val="0"/>
              <w:marTop w:val="0"/>
              <w:marBottom w:val="0"/>
              <w:divBdr>
                <w:top w:val="none" w:sz="0" w:space="0" w:color="auto"/>
                <w:left w:val="none" w:sz="0" w:space="0" w:color="auto"/>
                <w:bottom w:val="none" w:sz="0" w:space="0" w:color="auto"/>
                <w:right w:val="none" w:sz="0" w:space="0" w:color="auto"/>
              </w:divBdr>
            </w:div>
            <w:div w:id="834683251">
              <w:marLeft w:val="0"/>
              <w:marRight w:val="0"/>
              <w:marTop w:val="0"/>
              <w:marBottom w:val="0"/>
              <w:divBdr>
                <w:top w:val="none" w:sz="0" w:space="0" w:color="auto"/>
                <w:left w:val="none" w:sz="0" w:space="0" w:color="auto"/>
                <w:bottom w:val="none" w:sz="0" w:space="0" w:color="auto"/>
                <w:right w:val="none" w:sz="0" w:space="0" w:color="auto"/>
              </w:divBdr>
            </w:div>
            <w:div w:id="841048442">
              <w:marLeft w:val="0"/>
              <w:marRight w:val="0"/>
              <w:marTop w:val="0"/>
              <w:marBottom w:val="0"/>
              <w:divBdr>
                <w:top w:val="none" w:sz="0" w:space="0" w:color="auto"/>
                <w:left w:val="none" w:sz="0" w:space="0" w:color="auto"/>
                <w:bottom w:val="none" w:sz="0" w:space="0" w:color="auto"/>
                <w:right w:val="none" w:sz="0" w:space="0" w:color="auto"/>
              </w:divBdr>
            </w:div>
            <w:div w:id="865674277">
              <w:marLeft w:val="0"/>
              <w:marRight w:val="0"/>
              <w:marTop w:val="0"/>
              <w:marBottom w:val="0"/>
              <w:divBdr>
                <w:top w:val="none" w:sz="0" w:space="0" w:color="auto"/>
                <w:left w:val="none" w:sz="0" w:space="0" w:color="auto"/>
                <w:bottom w:val="none" w:sz="0" w:space="0" w:color="auto"/>
                <w:right w:val="none" w:sz="0" w:space="0" w:color="auto"/>
              </w:divBdr>
            </w:div>
            <w:div w:id="880895285">
              <w:marLeft w:val="0"/>
              <w:marRight w:val="0"/>
              <w:marTop w:val="0"/>
              <w:marBottom w:val="0"/>
              <w:divBdr>
                <w:top w:val="none" w:sz="0" w:space="0" w:color="auto"/>
                <w:left w:val="none" w:sz="0" w:space="0" w:color="auto"/>
                <w:bottom w:val="none" w:sz="0" w:space="0" w:color="auto"/>
                <w:right w:val="none" w:sz="0" w:space="0" w:color="auto"/>
              </w:divBdr>
            </w:div>
            <w:div w:id="897280941">
              <w:marLeft w:val="0"/>
              <w:marRight w:val="0"/>
              <w:marTop w:val="0"/>
              <w:marBottom w:val="0"/>
              <w:divBdr>
                <w:top w:val="none" w:sz="0" w:space="0" w:color="auto"/>
                <w:left w:val="none" w:sz="0" w:space="0" w:color="auto"/>
                <w:bottom w:val="none" w:sz="0" w:space="0" w:color="auto"/>
                <w:right w:val="none" w:sz="0" w:space="0" w:color="auto"/>
              </w:divBdr>
            </w:div>
            <w:div w:id="897939401">
              <w:marLeft w:val="0"/>
              <w:marRight w:val="0"/>
              <w:marTop w:val="0"/>
              <w:marBottom w:val="0"/>
              <w:divBdr>
                <w:top w:val="none" w:sz="0" w:space="0" w:color="auto"/>
                <w:left w:val="none" w:sz="0" w:space="0" w:color="auto"/>
                <w:bottom w:val="none" w:sz="0" w:space="0" w:color="auto"/>
                <w:right w:val="none" w:sz="0" w:space="0" w:color="auto"/>
              </w:divBdr>
            </w:div>
            <w:div w:id="931670103">
              <w:marLeft w:val="0"/>
              <w:marRight w:val="0"/>
              <w:marTop w:val="0"/>
              <w:marBottom w:val="0"/>
              <w:divBdr>
                <w:top w:val="none" w:sz="0" w:space="0" w:color="auto"/>
                <w:left w:val="none" w:sz="0" w:space="0" w:color="auto"/>
                <w:bottom w:val="none" w:sz="0" w:space="0" w:color="auto"/>
                <w:right w:val="none" w:sz="0" w:space="0" w:color="auto"/>
              </w:divBdr>
            </w:div>
            <w:div w:id="959459402">
              <w:marLeft w:val="0"/>
              <w:marRight w:val="0"/>
              <w:marTop w:val="0"/>
              <w:marBottom w:val="0"/>
              <w:divBdr>
                <w:top w:val="none" w:sz="0" w:space="0" w:color="auto"/>
                <w:left w:val="none" w:sz="0" w:space="0" w:color="auto"/>
                <w:bottom w:val="none" w:sz="0" w:space="0" w:color="auto"/>
                <w:right w:val="none" w:sz="0" w:space="0" w:color="auto"/>
              </w:divBdr>
            </w:div>
            <w:div w:id="965819055">
              <w:marLeft w:val="0"/>
              <w:marRight w:val="0"/>
              <w:marTop w:val="0"/>
              <w:marBottom w:val="0"/>
              <w:divBdr>
                <w:top w:val="none" w:sz="0" w:space="0" w:color="auto"/>
                <w:left w:val="none" w:sz="0" w:space="0" w:color="auto"/>
                <w:bottom w:val="none" w:sz="0" w:space="0" w:color="auto"/>
                <w:right w:val="none" w:sz="0" w:space="0" w:color="auto"/>
              </w:divBdr>
            </w:div>
            <w:div w:id="971405443">
              <w:marLeft w:val="0"/>
              <w:marRight w:val="0"/>
              <w:marTop w:val="0"/>
              <w:marBottom w:val="0"/>
              <w:divBdr>
                <w:top w:val="none" w:sz="0" w:space="0" w:color="auto"/>
                <w:left w:val="none" w:sz="0" w:space="0" w:color="auto"/>
                <w:bottom w:val="none" w:sz="0" w:space="0" w:color="auto"/>
                <w:right w:val="none" w:sz="0" w:space="0" w:color="auto"/>
              </w:divBdr>
            </w:div>
            <w:div w:id="999231661">
              <w:marLeft w:val="0"/>
              <w:marRight w:val="0"/>
              <w:marTop w:val="0"/>
              <w:marBottom w:val="0"/>
              <w:divBdr>
                <w:top w:val="none" w:sz="0" w:space="0" w:color="auto"/>
                <w:left w:val="none" w:sz="0" w:space="0" w:color="auto"/>
                <w:bottom w:val="none" w:sz="0" w:space="0" w:color="auto"/>
                <w:right w:val="none" w:sz="0" w:space="0" w:color="auto"/>
              </w:divBdr>
            </w:div>
            <w:div w:id="1075204056">
              <w:marLeft w:val="0"/>
              <w:marRight w:val="0"/>
              <w:marTop w:val="0"/>
              <w:marBottom w:val="0"/>
              <w:divBdr>
                <w:top w:val="none" w:sz="0" w:space="0" w:color="auto"/>
                <w:left w:val="none" w:sz="0" w:space="0" w:color="auto"/>
                <w:bottom w:val="none" w:sz="0" w:space="0" w:color="auto"/>
                <w:right w:val="none" w:sz="0" w:space="0" w:color="auto"/>
              </w:divBdr>
            </w:div>
            <w:div w:id="1097751686">
              <w:marLeft w:val="0"/>
              <w:marRight w:val="0"/>
              <w:marTop w:val="0"/>
              <w:marBottom w:val="0"/>
              <w:divBdr>
                <w:top w:val="none" w:sz="0" w:space="0" w:color="auto"/>
                <w:left w:val="none" w:sz="0" w:space="0" w:color="auto"/>
                <w:bottom w:val="none" w:sz="0" w:space="0" w:color="auto"/>
                <w:right w:val="none" w:sz="0" w:space="0" w:color="auto"/>
              </w:divBdr>
            </w:div>
            <w:div w:id="1118136113">
              <w:marLeft w:val="0"/>
              <w:marRight w:val="0"/>
              <w:marTop w:val="0"/>
              <w:marBottom w:val="0"/>
              <w:divBdr>
                <w:top w:val="none" w:sz="0" w:space="0" w:color="auto"/>
                <w:left w:val="none" w:sz="0" w:space="0" w:color="auto"/>
                <w:bottom w:val="none" w:sz="0" w:space="0" w:color="auto"/>
                <w:right w:val="none" w:sz="0" w:space="0" w:color="auto"/>
              </w:divBdr>
            </w:div>
            <w:div w:id="1121073791">
              <w:marLeft w:val="0"/>
              <w:marRight w:val="0"/>
              <w:marTop w:val="0"/>
              <w:marBottom w:val="0"/>
              <w:divBdr>
                <w:top w:val="none" w:sz="0" w:space="0" w:color="auto"/>
                <w:left w:val="none" w:sz="0" w:space="0" w:color="auto"/>
                <w:bottom w:val="none" w:sz="0" w:space="0" w:color="auto"/>
                <w:right w:val="none" w:sz="0" w:space="0" w:color="auto"/>
              </w:divBdr>
            </w:div>
            <w:div w:id="1163277738">
              <w:marLeft w:val="0"/>
              <w:marRight w:val="0"/>
              <w:marTop w:val="0"/>
              <w:marBottom w:val="0"/>
              <w:divBdr>
                <w:top w:val="none" w:sz="0" w:space="0" w:color="auto"/>
                <w:left w:val="none" w:sz="0" w:space="0" w:color="auto"/>
                <w:bottom w:val="none" w:sz="0" w:space="0" w:color="auto"/>
                <w:right w:val="none" w:sz="0" w:space="0" w:color="auto"/>
              </w:divBdr>
            </w:div>
            <w:div w:id="1175652865">
              <w:marLeft w:val="0"/>
              <w:marRight w:val="0"/>
              <w:marTop w:val="0"/>
              <w:marBottom w:val="0"/>
              <w:divBdr>
                <w:top w:val="none" w:sz="0" w:space="0" w:color="auto"/>
                <w:left w:val="none" w:sz="0" w:space="0" w:color="auto"/>
                <w:bottom w:val="none" w:sz="0" w:space="0" w:color="auto"/>
                <w:right w:val="none" w:sz="0" w:space="0" w:color="auto"/>
              </w:divBdr>
            </w:div>
            <w:div w:id="1243836539">
              <w:marLeft w:val="0"/>
              <w:marRight w:val="0"/>
              <w:marTop w:val="0"/>
              <w:marBottom w:val="0"/>
              <w:divBdr>
                <w:top w:val="none" w:sz="0" w:space="0" w:color="auto"/>
                <w:left w:val="none" w:sz="0" w:space="0" w:color="auto"/>
                <w:bottom w:val="none" w:sz="0" w:space="0" w:color="auto"/>
                <w:right w:val="none" w:sz="0" w:space="0" w:color="auto"/>
              </w:divBdr>
            </w:div>
            <w:div w:id="1300838876">
              <w:marLeft w:val="0"/>
              <w:marRight w:val="0"/>
              <w:marTop w:val="0"/>
              <w:marBottom w:val="0"/>
              <w:divBdr>
                <w:top w:val="none" w:sz="0" w:space="0" w:color="auto"/>
                <w:left w:val="none" w:sz="0" w:space="0" w:color="auto"/>
                <w:bottom w:val="none" w:sz="0" w:space="0" w:color="auto"/>
                <w:right w:val="none" w:sz="0" w:space="0" w:color="auto"/>
              </w:divBdr>
            </w:div>
            <w:div w:id="1316490652">
              <w:marLeft w:val="0"/>
              <w:marRight w:val="0"/>
              <w:marTop w:val="0"/>
              <w:marBottom w:val="0"/>
              <w:divBdr>
                <w:top w:val="none" w:sz="0" w:space="0" w:color="auto"/>
                <w:left w:val="none" w:sz="0" w:space="0" w:color="auto"/>
                <w:bottom w:val="none" w:sz="0" w:space="0" w:color="auto"/>
                <w:right w:val="none" w:sz="0" w:space="0" w:color="auto"/>
              </w:divBdr>
            </w:div>
            <w:div w:id="1344748207">
              <w:marLeft w:val="0"/>
              <w:marRight w:val="0"/>
              <w:marTop w:val="0"/>
              <w:marBottom w:val="0"/>
              <w:divBdr>
                <w:top w:val="none" w:sz="0" w:space="0" w:color="auto"/>
                <w:left w:val="none" w:sz="0" w:space="0" w:color="auto"/>
                <w:bottom w:val="none" w:sz="0" w:space="0" w:color="auto"/>
                <w:right w:val="none" w:sz="0" w:space="0" w:color="auto"/>
              </w:divBdr>
            </w:div>
            <w:div w:id="1424839694">
              <w:marLeft w:val="0"/>
              <w:marRight w:val="0"/>
              <w:marTop w:val="0"/>
              <w:marBottom w:val="0"/>
              <w:divBdr>
                <w:top w:val="none" w:sz="0" w:space="0" w:color="auto"/>
                <w:left w:val="none" w:sz="0" w:space="0" w:color="auto"/>
                <w:bottom w:val="none" w:sz="0" w:space="0" w:color="auto"/>
                <w:right w:val="none" w:sz="0" w:space="0" w:color="auto"/>
              </w:divBdr>
            </w:div>
            <w:div w:id="1452750728">
              <w:marLeft w:val="0"/>
              <w:marRight w:val="0"/>
              <w:marTop w:val="0"/>
              <w:marBottom w:val="0"/>
              <w:divBdr>
                <w:top w:val="none" w:sz="0" w:space="0" w:color="auto"/>
                <w:left w:val="none" w:sz="0" w:space="0" w:color="auto"/>
                <w:bottom w:val="none" w:sz="0" w:space="0" w:color="auto"/>
                <w:right w:val="none" w:sz="0" w:space="0" w:color="auto"/>
              </w:divBdr>
            </w:div>
            <w:div w:id="1455441957">
              <w:marLeft w:val="0"/>
              <w:marRight w:val="0"/>
              <w:marTop w:val="0"/>
              <w:marBottom w:val="0"/>
              <w:divBdr>
                <w:top w:val="none" w:sz="0" w:space="0" w:color="auto"/>
                <w:left w:val="none" w:sz="0" w:space="0" w:color="auto"/>
                <w:bottom w:val="none" w:sz="0" w:space="0" w:color="auto"/>
                <w:right w:val="none" w:sz="0" w:space="0" w:color="auto"/>
              </w:divBdr>
            </w:div>
            <w:div w:id="1516188489">
              <w:marLeft w:val="0"/>
              <w:marRight w:val="0"/>
              <w:marTop w:val="0"/>
              <w:marBottom w:val="0"/>
              <w:divBdr>
                <w:top w:val="none" w:sz="0" w:space="0" w:color="auto"/>
                <w:left w:val="none" w:sz="0" w:space="0" w:color="auto"/>
                <w:bottom w:val="none" w:sz="0" w:space="0" w:color="auto"/>
                <w:right w:val="none" w:sz="0" w:space="0" w:color="auto"/>
              </w:divBdr>
            </w:div>
            <w:div w:id="1539052299">
              <w:marLeft w:val="0"/>
              <w:marRight w:val="0"/>
              <w:marTop w:val="0"/>
              <w:marBottom w:val="0"/>
              <w:divBdr>
                <w:top w:val="none" w:sz="0" w:space="0" w:color="auto"/>
                <w:left w:val="none" w:sz="0" w:space="0" w:color="auto"/>
                <w:bottom w:val="none" w:sz="0" w:space="0" w:color="auto"/>
                <w:right w:val="none" w:sz="0" w:space="0" w:color="auto"/>
              </w:divBdr>
            </w:div>
            <w:div w:id="1542671279">
              <w:marLeft w:val="0"/>
              <w:marRight w:val="0"/>
              <w:marTop w:val="0"/>
              <w:marBottom w:val="0"/>
              <w:divBdr>
                <w:top w:val="none" w:sz="0" w:space="0" w:color="auto"/>
                <w:left w:val="none" w:sz="0" w:space="0" w:color="auto"/>
                <w:bottom w:val="none" w:sz="0" w:space="0" w:color="auto"/>
                <w:right w:val="none" w:sz="0" w:space="0" w:color="auto"/>
              </w:divBdr>
            </w:div>
            <w:div w:id="1595280759">
              <w:marLeft w:val="0"/>
              <w:marRight w:val="0"/>
              <w:marTop w:val="0"/>
              <w:marBottom w:val="0"/>
              <w:divBdr>
                <w:top w:val="none" w:sz="0" w:space="0" w:color="auto"/>
                <w:left w:val="none" w:sz="0" w:space="0" w:color="auto"/>
                <w:bottom w:val="none" w:sz="0" w:space="0" w:color="auto"/>
                <w:right w:val="none" w:sz="0" w:space="0" w:color="auto"/>
              </w:divBdr>
            </w:div>
            <w:div w:id="1611933126">
              <w:marLeft w:val="0"/>
              <w:marRight w:val="0"/>
              <w:marTop w:val="0"/>
              <w:marBottom w:val="0"/>
              <w:divBdr>
                <w:top w:val="none" w:sz="0" w:space="0" w:color="auto"/>
                <w:left w:val="none" w:sz="0" w:space="0" w:color="auto"/>
                <w:bottom w:val="none" w:sz="0" w:space="0" w:color="auto"/>
                <w:right w:val="none" w:sz="0" w:space="0" w:color="auto"/>
              </w:divBdr>
            </w:div>
            <w:div w:id="1613240875">
              <w:marLeft w:val="0"/>
              <w:marRight w:val="0"/>
              <w:marTop w:val="0"/>
              <w:marBottom w:val="0"/>
              <w:divBdr>
                <w:top w:val="none" w:sz="0" w:space="0" w:color="auto"/>
                <w:left w:val="none" w:sz="0" w:space="0" w:color="auto"/>
                <w:bottom w:val="none" w:sz="0" w:space="0" w:color="auto"/>
                <w:right w:val="none" w:sz="0" w:space="0" w:color="auto"/>
              </w:divBdr>
            </w:div>
            <w:div w:id="1622493694">
              <w:marLeft w:val="0"/>
              <w:marRight w:val="0"/>
              <w:marTop w:val="0"/>
              <w:marBottom w:val="0"/>
              <w:divBdr>
                <w:top w:val="none" w:sz="0" w:space="0" w:color="auto"/>
                <w:left w:val="none" w:sz="0" w:space="0" w:color="auto"/>
                <w:bottom w:val="none" w:sz="0" w:space="0" w:color="auto"/>
                <w:right w:val="none" w:sz="0" w:space="0" w:color="auto"/>
              </w:divBdr>
            </w:div>
            <w:div w:id="1650360282">
              <w:marLeft w:val="0"/>
              <w:marRight w:val="0"/>
              <w:marTop w:val="0"/>
              <w:marBottom w:val="0"/>
              <w:divBdr>
                <w:top w:val="none" w:sz="0" w:space="0" w:color="auto"/>
                <w:left w:val="none" w:sz="0" w:space="0" w:color="auto"/>
                <w:bottom w:val="none" w:sz="0" w:space="0" w:color="auto"/>
                <w:right w:val="none" w:sz="0" w:space="0" w:color="auto"/>
              </w:divBdr>
            </w:div>
            <w:div w:id="1753503177">
              <w:marLeft w:val="0"/>
              <w:marRight w:val="0"/>
              <w:marTop w:val="0"/>
              <w:marBottom w:val="0"/>
              <w:divBdr>
                <w:top w:val="none" w:sz="0" w:space="0" w:color="auto"/>
                <w:left w:val="none" w:sz="0" w:space="0" w:color="auto"/>
                <w:bottom w:val="none" w:sz="0" w:space="0" w:color="auto"/>
                <w:right w:val="none" w:sz="0" w:space="0" w:color="auto"/>
              </w:divBdr>
            </w:div>
            <w:div w:id="1762027478">
              <w:marLeft w:val="0"/>
              <w:marRight w:val="0"/>
              <w:marTop w:val="0"/>
              <w:marBottom w:val="0"/>
              <w:divBdr>
                <w:top w:val="none" w:sz="0" w:space="0" w:color="auto"/>
                <w:left w:val="none" w:sz="0" w:space="0" w:color="auto"/>
                <w:bottom w:val="none" w:sz="0" w:space="0" w:color="auto"/>
                <w:right w:val="none" w:sz="0" w:space="0" w:color="auto"/>
              </w:divBdr>
            </w:div>
            <w:div w:id="1764378907">
              <w:marLeft w:val="0"/>
              <w:marRight w:val="0"/>
              <w:marTop w:val="0"/>
              <w:marBottom w:val="0"/>
              <w:divBdr>
                <w:top w:val="none" w:sz="0" w:space="0" w:color="auto"/>
                <w:left w:val="none" w:sz="0" w:space="0" w:color="auto"/>
                <w:bottom w:val="none" w:sz="0" w:space="0" w:color="auto"/>
                <w:right w:val="none" w:sz="0" w:space="0" w:color="auto"/>
              </w:divBdr>
            </w:div>
            <w:div w:id="1780493877">
              <w:marLeft w:val="0"/>
              <w:marRight w:val="0"/>
              <w:marTop w:val="0"/>
              <w:marBottom w:val="0"/>
              <w:divBdr>
                <w:top w:val="none" w:sz="0" w:space="0" w:color="auto"/>
                <w:left w:val="none" w:sz="0" w:space="0" w:color="auto"/>
                <w:bottom w:val="none" w:sz="0" w:space="0" w:color="auto"/>
                <w:right w:val="none" w:sz="0" w:space="0" w:color="auto"/>
              </w:divBdr>
            </w:div>
            <w:div w:id="1780879104">
              <w:marLeft w:val="0"/>
              <w:marRight w:val="0"/>
              <w:marTop w:val="0"/>
              <w:marBottom w:val="0"/>
              <w:divBdr>
                <w:top w:val="none" w:sz="0" w:space="0" w:color="auto"/>
                <w:left w:val="none" w:sz="0" w:space="0" w:color="auto"/>
                <w:bottom w:val="none" w:sz="0" w:space="0" w:color="auto"/>
                <w:right w:val="none" w:sz="0" w:space="0" w:color="auto"/>
              </w:divBdr>
            </w:div>
            <w:div w:id="1789540282">
              <w:marLeft w:val="0"/>
              <w:marRight w:val="0"/>
              <w:marTop w:val="0"/>
              <w:marBottom w:val="0"/>
              <w:divBdr>
                <w:top w:val="none" w:sz="0" w:space="0" w:color="auto"/>
                <w:left w:val="none" w:sz="0" w:space="0" w:color="auto"/>
                <w:bottom w:val="none" w:sz="0" w:space="0" w:color="auto"/>
                <w:right w:val="none" w:sz="0" w:space="0" w:color="auto"/>
              </w:divBdr>
            </w:div>
            <w:div w:id="1814442354">
              <w:marLeft w:val="0"/>
              <w:marRight w:val="0"/>
              <w:marTop w:val="0"/>
              <w:marBottom w:val="0"/>
              <w:divBdr>
                <w:top w:val="none" w:sz="0" w:space="0" w:color="auto"/>
                <w:left w:val="none" w:sz="0" w:space="0" w:color="auto"/>
                <w:bottom w:val="none" w:sz="0" w:space="0" w:color="auto"/>
                <w:right w:val="none" w:sz="0" w:space="0" w:color="auto"/>
              </w:divBdr>
            </w:div>
            <w:div w:id="1823620845">
              <w:marLeft w:val="0"/>
              <w:marRight w:val="0"/>
              <w:marTop w:val="0"/>
              <w:marBottom w:val="0"/>
              <w:divBdr>
                <w:top w:val="none" w:sz="0" w:space="0" w:color="auto"/>
                <w:left w:val="none" w:sz="0" w:space="0" w:color="auto"/>
                <w:bottom w:val="none" w:sz="0" w:space="0" w:color="auto"/>
                <w:right w:val="none" w:sz="0" w:space="0" w:color="auto"/>
              </w:divBdr>
            </w:div>
            <w:div w:id="1841843743">
              <w:marLeft w:val="0"/>
              <w:marRight w:val="0"/>
              <w:marTop w:val="0"/>
              <w:marBottom w:val="0"/>
              <w:divBdr>
                <w:top w:val="none" w:sz="0" w:space="0" w:color="auto"/>
                <w:left w:val="none" w:sz="0" w:space="0" w:color="auto"/>
                <w:bottom w:val="none" w:sz="0" w:space="0" w:color="auto"/>
                <w:right w:val="none" w:sz="0" w:space="0" w:color="auto"/>
              </w:divBdr>
            </w:div>
            <w:div w:id="1849321480">
              <w:marLeft w:val="0"/>
              <w:marRight w:val="0"/>
              <w:marTop w:val="0"/>
              <w:marBottom w:val="0"/>
              <w:divBdr>
                <w:top w:val="none" w:sz="0" w:space="0" w:color="auto"/>
                <w:left w:val="none" w:sz="0" w:space="0" w:color="auto"/>
                <w:bottom w:val="none" w:sz="0" w:space="0" w:color="auto"/>
                <w:right w:val="none" w:sz="0" w:space="0" w:color="auto"/>
              </w:divBdr>
            </w:div>
            <w:div w:id="1895434529">
              <w:marLeft w:val="0"/>
              <w:marRight w:val="0"/>
              <w:marTop w:val="0"/>
              <w:marBottom w:val="0"/>
              <w:divBdr>
                <w:top w:val="none" w:sz="0" w:space="0" w:color="auto"/>
                <w:left w:val="none" w:sz="0" w:space="0" w:color="auto"/>
                <w:bottom w:val="none" w:sz="0" w:space="0" w:color="auto"/>
                <w:right w:val="none" w:sz="0" w:space="0" w:color="auto"/>
              </w:divBdr>
            </w:div>
            <w:div w:id="2049138074">
              <w:marLeft w:val="0"/>
              <w:marRight w:val="0"/>
              <w:marTop w:val="0"/>
              <w:marBottom w:val="0"/>
              <w:divBdr>
                <w:top w:val="none" w:sz="0" w:space="0" w:color="auto"/>
                <w:left w:val="none" w:sz="0" w:space="0" w:color="auto"/>
                <w:bottom w:val="none" w:sz="0" w:space="0" w:color="auto"/>
                <w:right w:val="none" w:sz="0" w:space="0" w:color="auto"/>
              </w:divBdr>
            </w:div>
            <w:div w:id="2055349141">
              <w:marLeft w:val="0"/>
              <w:marRight w:val="0"/>
              <w:marTop w:val="0"/>
              <w:marBottom w:val="0"/>
              <w:divBdr>
                <w:top w:val="none" w:sz="0" w:space="0" w:color="auto"/>
                <w:left w:val="none" w:sz="0" w:space="0" w:color="auto"/>
                <w:bottom w:val="none" w:sz="0" w:space="0" w:color="auto"/>
                <w:right w:val="none" w:sz="0" w:space="0" w:color="auto"/>
              </w:divBdr>
            </w:div>
            <w:div w:id="2070494009">
              <w:marLeft w:val="0"/>
              <w:marRight w:val="0"/>
              <w:marTop w:val="0"/>
              <w:marBottom w:val="0"/>
              <w:divBdr>
                <w:top w:val="none" w:sz="0" w:space="0" w:color="auto"/>
                <w:left w:val="none" w:sz="0" w:space="0" w:color="auto"/>
                <w:bottom w:val="none" w:sz="0" w:space="0" w:color="auto"/>
                <w:right w:val="none" w:sz="0" w:space="0" w:color="auto"/>
              </w:divBdr>
            </w:div>
            <w:div w:id="2098164545">
              <w:marLeft w:val="0"/>
              <w:marRight w:val="0"/>
              <w:marTop w:val="0"/>
              <w:marBottom w:val="0"/>
              <w:divBdr>
                <w:top w:val="none" w:sz="0" w:space="0" w:color="auto"/>
                <w:left w:val="none" w:sz="0" w:space="0" w:color="auto"/>
                <w:bottom w:val="none" w:sz="0" w:space="0" w:color="auto"/>
                <w:right w:val="none" w:sz="0" w:space="0" w:color="auto"/>
              </w:divBdr>
            </w:div>
            <w:div w:id="21155932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77402">
      <w:bodyDiv w:val="1"/>
      <w:marLeft w:val="0"/>
      <w:marRight w:val="0"/>
      <w:marTop w:val="0"/>
      <w:marBottom w:val="0"/>
      <w:divBdr>
        <w:top w:val="none" w:sz="0" w:space="0" w:color="auto"/>
        <w:left w:val="none" w:sz="0" w:space="0" w:color="auto"/>
        <w:bottom w:val="none" w:sz="0" w:space="0" w:color="auto"/>
        <w:right w:val="none" w:sz="0" w:space="0" w:color="auto"/>
      </w:divBdr>
      <w:divsChild>
        <w:div w:id="1674526451">
          <w:marLeft w:val="-30"/>
          <w:marRight w:val="0"/>
          <w:marTop w:val="0"/>
          <w:marBottom w:val="0"/>
          <w:divBdr>
            <w:top w:val="none" w:sz="0" w:space="0" w:color="auto"/>
            <w:left w:val="none" w:sz="0" w:space="0" w:color="auto"/>
            <w:bottom w:val="none" w:sz="0" w:space="0" w:color="auto"/>
            <w:right w:val="none" w:sz="0" w:space="0" w:color="auto"/>
          </w:divBdr>
          <w:divsChild>
            <w:div w:id="62554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7100020">
      <w:bodyDiv w:val="1"/>
      <w:marLeft w:val="0"/>
      <w:marRight w:val="0"/>
      <w:marTop w:val="0"/>
      <w:marBottom w:val="0"/>
      <w:divBdr>
        <w:top w:val="none" w:sz="0" w:space="0" w:color="auto"/>
        <w:left w:val="none" w:sz="0" w:space="0" w:color="auto"/>
        <w:bottom w:val="none" w:sz="0" w:space="0" w:color="auto"/>
        <w:right w:val="none" w:sz="0" w:space="0" w:color="auto"/>
      </w:divBdr>
    </w:div>
    <w:div w:id="2027976221">
      <w:bodyDiv w:val="1"/>
      <w:marLeft w:val="0"/>
      <w:marRight w:val="0"/>
      <w:marTop w:val="0"/>
      <w:marBottom w:val="0"/>
      <w:divBdr>
        <w:top w:val="none" w:sz="0" w:space="0" w:color="auto"/>
        <w:left w:val="none" w:sz="0" w:space="0" w:color="auto"/>
        <w:bottom w:val="none" w:sz="0" w:space="0" w:color="auto"/>
        <w:right w:val="none" w:sz="0" w:space="0" w:color="auto"/>
      </w:divBdr>
      <w:divsChild>
        <w:div w:id="356126818">
          <w:marLeft w:val="0"/>
          <w:marRight w:val="0"/>
          <w:marTop w:val="0"/>
          <w:marBottom w:val="0"/>
          <w:divBdr>
            <w:top w:val="none" w:sz="0" w:space="0" w:color="auto"/>
            <w:left w:val="none" w:sz="0" w:space="0" w:color="auto"/>
            <w:bottom w:val="none" w:sz="0" w:space="0" w:color="auto"/>
            <w:right w:val="none" w:sz="0" w:space="0" w:color="auto"/>
          </w:divBdr>
        </w:div>
        <w:div w:id="402919844">
          <w:marLeft w:val="0"/>
          <w:marRight w:val="0"/>
          <w:marTop w:val="0"/>
          <w:marBottom w:val="0"/>
          <w:divBdr>
            <w:top w:val="none" w:sz="0" w:space="0" w:color="auto"/>
            <w:left w:val="none" w:sz="0" w:space="0" w:color="auto"/>
            <w:bottom w:val="none" w:sz="0" w:space="0" w:color="auto"/>
            <w:right w:val="none" w:sz="0" w:space="0" w:color="auto"/>
          </w:divBdr>
        </w:div>
        <w:div w:id="404566823">
          <w:marLeft w:val="0"/>
          <w:marRight w:val="0"/>
          <w:marTop w:val="0"/>
          <w:marBottom w:val="0"/>
          <w:divBdr>
            <w:top w:val="none" w:sz="0" w:space="0" w:color="auto"/>
            <w:left w:val="none" w:sz="0" w:space="0" w:color="auto"/>
            <w:bottom w:val="none" w:sz="0" w:space="0" w:color="auto"/>
            <w:right w:val="none" w:sz="0" w:space="0" w:color="auto"/>
          </w:divBdr>
        </w:div>
        <w:div w:id="498810543">
          <w:marLeft w:val="0"/>
          <w:marRight w:val="0"/>
          <w:marTop w:val="0"/>
          <w:marBottom w:val="0"/>
          <w:divBdr>
            <w:top w:val="none" w:sz="0" w:space="0" w:color="auto"/>
            <w:left w:val="none" w:sz="0" w:space="0" w:color="auto"/>
            <w:bottom w:val="none" w:sz="0" w:space="0" w:color="auto"/>
            <w:right w:val="none" w:sz="0" w:space="0" w:color="auto"/>
          </w:divBdr>
        </w:div>
        <w:div w:id="1560945273">
          <w:marLeft w:val="0"/>
          <w:marRight w:val="0"/>
          <w:marTop w:val="0"/>
          <w:marBottom w:val="0"/>
          <w:divBdr>
            <w:top w:val="none" w:sz="0" w:space="0" w:color="auto"/>
            <w:left w:val="none" w:sz="0" w:space="0" w:color="auto"/>
            <w:bottom w:val="none" w:sz="0" w:space="0" w:color="auto"/>
            <w:right w:val="none" w:sz="0" w:space="0" w:color="auto"/>
          </w:divBdr>
        </w:div>
        <w:div w:id="1743869692">
          <w:marLeft w:val="0"/>
          <w:marRight w:val="0"/>
          <w:marTop w:val="0"/>
          <w:marBottom w:val="0"/>
          <w:divBdr>
            <w:top w:val="none" w:sz="0" w:space="0" w:color="auto"/>
            <w:left w:val="none" w:sz="0" w:space="0" w:color="auto"/>
            <w:bottom w:val="none" w:sz="0" w:space="0" w:color="auto"/>
            <w:right w:val="none" w:sz="0" w:space="0" w:color="auto"/>
          </w:divBdr>
        </w:div>
        <w:div w:id="2135245766">
          <w:marLeft w:val="0"/>
          <w:marRight w:val="0"/>
          <w:marTop w:val="0"/>
          <w:marBottom w:val="0"/>
          <w:divBdr>
            <w:top w:val="none" w:sz="0" w:space="0" w:color="auto"/>
            <w:left w:val="none" w:sz="0" w:space="0" w:color="auto"/>
            <w:bottom w:val="none" w:sz="0" w:space="0" w:color="auto"/>
            <w:right w:val="none" w:sz="0" w:space="0" w:color="auto"/>
          </w:divBdr>
        </w:div>
      </w:divsChild>
    </w:div>
    <w:div w:id="2028098336">
      <w:bodyDiv w:val="1"/>
      <w:marLeft w:val="0"/>
      <w:marRight w:val="0"/>
      <w:marTop w:val="0"/>
      <w:marBottom w:val="0"/>
      <w:divBdr>
        <w:top w:val="none" w:sz="0" w:space="0" w:color="auto"/>
        <w:left w:val="none" w:sz="0" w:space="0" w:color="auto"/>
        <w:bottom w:val="none" w:sz="0" w:space="0" w:color="auto"/>
        <w:right w:val="none" w:sz="0" w:space="0" w:color="auto"/>
      </w:divBdr>
    </w:div>
    <w:div w:id="2028170626">
      <w:bodyDiv w:val="1"/>
      <w:marLeft w:val="0"/>
      <w:marRight w:val="0"/>
      <w:marTop w:val="0"/>
      <w:marBottom w:val="0"/>
      <w:divBdr>
        <w:top w:val="none" w:sz="0" w:space="0" w:color="auto"/>
        <w:left w:val="none" w:sz="0" w:space="0" w:color="auto"/>
        <w:bottom w:val="none" w:sz="0" w:space="0" w:color="auto"/>
        <w:right w:val="none" w:sz="0" w:space="0" w:color="auto"/>
      </w:divBdr>
    </w:div>
    <w:div w:id="2028479330">
      <w:bodyDiv w:val="1"/>
      <w:marLeft w:val="0"/>
      <w:marRight w:val="0"/>
      <w:marTop w:val="0"/>
      <w:marBottom w:val="0"/>
      <w:divBdr>
        <w:top w:val="none" w:sz="0" w:space="0" w:color="auto"/>
        <w:left w:val="none" w:sz="0" w:space="0" w:color="auto"/>
        <w:bottom w:val="none" w:sz="0" w:space="0" w:color="auto"/>
        <w:right w:val="none" w:sz="0" w:space="0" w:color="auto"/>
      </w:divBdr>
      <w:divsChild>
        <w:div w:id="1742871601">
          <w:marLeft w:val="-225"/>
          <w:marRight w:val="-225"/>
          <w:marTop w:val="0"/>
          <w:marBottom w:val="0"/>
          <w:divBdr>
            <w:top w:val="none" w:sz="0" w:space="0" w:color="auto"/>
            <w:left w:val="none" w:sz="0" w:space="0" w:color="auto"/>
            <w:bottom w:val="none" w:sz="0" w:space="0" w:color="auto"/>
            <w:right w:val="none" w:sz="0" w:space="0" w:color="auto"/>
          </w:divBdr>
          <w:divsChild>
            <w:div w:id="665592660">
              <w:marLeft w:val="0"/>
              <w:marRight w:val="0"/>
              <w:marTop w:val="0"/>
              <w:marBottom w:val="0"/>
              <w:divBdr>
                <w:top w:val="none" w:sz="0" w:space="0" w:color="auto"/>
                <w:left w:val="none" w:sz="0" w:space="0" w:color="auto"/>
                <w:bottom w:val="none" w:sz="0" w:space="0" w:color="auto"/>
                <w:right w:val="none" w:sz="0" w:space="0" w:color="auto"/>
              </w:divBdr>
            </w:div>
          </w:divsChild>
        </w:div>
        <w:div w:id="1779376690">
          <w:marLeft w:val="-225"/>
          <w:marRight w:val="-225"/>
          <w:marTop w:val="0"/>
          <w:marBottom w:val="0"/>
          <w:divBdr>
            <w:top w:val="none" w:sz="0" w:space="0" w:color="auto"/>
            <w:left w:val="none" w:sz="0" w:space="0" w:color="auto"/>
            <w:bottom w:val="none" w:sz="0" w:space="0" w:color="auto"/>
            <w:right w:val="none" w:sz="0" w:space="0" w:color="auto"/>
          </w:divBdr>
          <w:divsChild>
            <w:div w:id="366876975">
              <w:marLeft w:val="0"/>
              <w:marRight w:val="0"/>
              <w:marTop w:val="0"/>
              <w:marBottom w:val="0"/>
              <w:divBdr>
                <w:top w:val="none" w:sz="0" w:space="0" w:color="auto"/>
                <w:left w:val="none" w:sz="0" w:space="0" w:color="auto"/>
                <w:bottom w:val="none" w:sz="0" w:space="0" w:color="auto"/>
                <w:right w:val="none" w:sz="0" w:space="0" w:color="auto"/>
              </w:divBdr>
            </w:div>
            <w:div w:id="78311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70722">
      <w:bodyDiv w:val="1"/>
      <w:marLeft w:val="0"/>
      <w:marRight w:val="0"/>
      <w:marTop w:val="0"/>
      <w:marBottom w:val="0"/>
      <w:divBdr>
        <w:top w:val="none" w:sz="0" w:space="0" w:color="auto"/>
        <w:left w:val="none" w:sz="0" w:space="0" w:color="auto"/>
        <w:bottom w:val="none" w:sz="0" w:space="0" w:color="auto"/>
        <w:right w:val="none" w:sz="0" w:space="0" w:color="auto"/>
      </w:divBdr>
      <w:divsChild>
        <w:div w:id="758335071">
          <w:marLeft w:val="0"/>
          <w:marRight w:val="0"/>
          <w:marTop w:val="0"/>
          <w:marBottom w:val="0"/>
          <w:divBdr>
            <w:top w:val="none" w:sz="0" w:space="0" w:color="auto"/>
            <w:left w:val="none" w:sz="0" w:space="0" w:color="auto"/>
            <w:bottom w:val="none" w:sz="0" w:space="0" w:color="auto"/>
            <w:right w:val="none" w:sz="0" w:space="0" w:color="auto"/>
          </w:divBdr>
        </w:div>
        <w:div w:id="1220894700">
          <w:marLeft w:val="0"/>
          <w:marRight w:val="0"/>
          <w:marTop w:val="0"/>
          <w:marBottom w:val="0"/>
          <w:divBdr>
            <w:top w:val="none" w:sz="0" w:space="0" w:color="auto"/>
            <w:left w:val="none" w:sz="0" w:space="0" w:color="auto"/>
            <w:bottom w:val="none" w:sz="0" w:space="0" w:color="auto"/>
            <w:right w:val="none" w:sz="0" w:space="0" w:color="auto"/>
          </w:divBdr>
        </w:div>
        <w:div w:id="1445225831">
          <w:marLeft w:val="0"/>
          <w:marRight w:val="0"/>
          <w:marTop w:val="0"/>
          <w:marBottom w:val="0"/>
          <w:divBdr>
            <w:top w:val="none" w:sz="0" w:space="0" w:color="auto"/>
            <w:left w:val="none" w:sz="0" w:space="0" w:color="auto"/>
            <w:bottom w:val="none" w:sz="0" w:space="0" w:color="auto"/>
            <w:right w:val="none" w:sz="0" w:space="0" w:color="auto"/>
          </w:divBdr>
        </w:div>
      </w:divsChild>
    </w:div>
    <w:div w:id="2029718943">
      <w:bodyDiv w:val="1"/>
      <w:marLeft w:val="0"/>
      <w:marRight w:val="0"/>
      <w:marTop w:val="0"/>
      <w:marBottom w:val="0"/>
      <w:divBdr>
        <w:top w:val="none" w:sz="0" w:space="0" w:color="auto"/>
        <w:left w:val="none" w:sz="0" w:space="0" w:color="auto"/>
        <w:bottom w:val="none" w:sz="0" w:space="0" w:color="auto"/>
        <w:right w:val="none" w:sz="0" w:space="0" w:color="auto"/>
      </w:divBdr>
      <w:divsChild>
        <w:div w:id="1582905926">
          <w:marLeft w:val="-225"/>
          <w:marRight w:val="-225"/>
          <w:marTop w:val="0"/>
          <w:marBottom w:val="0"/>
          <w:divBdr>
            <w:top w:val="none" w:sz="0" w:space="0" w:color="auto"/>
            <w:left w:val="none" w:sz="0" w:space="0" w:color="auto"/>
            <w:bottom w:val="none" w:sz="0" w:space="0" w:color="auto"/>
            <w:right w:val="none" w:sz="0" w:space="0" w:color="auto"/>
          </w:divBdr>
          <w:divsChild>
            <w:div w:id="992757558">
              <w:marLeft w:val="0"/>
              <w:marRight w:val="0"/>
              <w:marTop w:val="0"/>
              <w:marBottom w:val="0"/>
              <w:divBdr>
                <w:top w:val="none" w:sz="0" w:space="0" w:color="auto"/>
                <w:left w:val="none" w:sz="0" w:space="0" w:color="auto"/>
                <w:bottom w:val="none" w:sz="0" w:space="0" w:color="auto"/>
                <w:right w:val="none" w:sz="0" w:space="0" w:color="auto"/>
              </w:divBdr>
            </w:div>
            <w:div w:id="2100178749">
              <w:marLeft w:val="0"/>
              <w:marRight w:val="0"/>
              <w:marTop w:val="0"/>
              <w:marBottom w:val="0"/>
              <w:divBdr>
                <w:top w:val="none" w:sz="0" w:space="0" w:color="auto"/>
                <w:left w:val="none" w:sz="0" w:space="0" w:color="auto"/>
                <w:bottom w:val="none" w:sz="0" w:space="0" w:color="auto"/>
                <w:right w:val="none" w:sz="0" w:space="0" w:color="auto"/>
              </w:divBdr>
            </w:div>
          </w:divsChild>
        </w:div>
        <w:div w:id="51079425">
          <w:marLeft w:val="-225"/>
          <w:marRight w:val="-225"/>
          <w:marTop w:val="0"/>
          <w:marBottom w:val="0"/>
          <w:divBdr>
            <w:top w:val="none" w:sz="0" w:space="0" w:color="auto"/>
            <w:left w:val="none" w:sz="0" w:space="0" w:color="auto"/>
            <w:bottom w:val="none" w:sz="0" w:space="0" w:color="auto"/>
            <w:right w:val="none" w:sz="0" w:space="0" w:color="auto"/>
          </w:divBdr>
          <w:divsChild>
            <w:div w:id="793526006">
              <w:marLeft w:val="0"/>
              <w:marRight w:val="0"/>
              <w:marTop w:val="0"/>
              <w:marBottom w:val="0"/>
              <w:divBdr>
                <w:top w:val="none" w:sz="0" w:space="0" w:color="auto"/>
                <w:left w:val="none" w:sz="0" w:space="0" w:color="auto"/>
                <w:bottom w:val="none" w:sz="0" w:space="0" w:color="auto"/>
                <w:right w:val="none" w:sz="0" w:space="0" w:color="auto"/>
              </w:divBdr>
            </w:div>
            <w:div w:id="2071032523">
              <w:marLeft w:val="0"/>
              <w:marRight w:val="0"/>
              <w:marTop w:val="0"/>
              <w:marBottom w:val="0"/>
              <w:divBdr>
                <w:top w:val="none" w:sz="0" w:space="0" w:color="auto"/>
                <w:left w:val="none" w:sz="0" w:space="0" w:color="auto"/>
                <w:bottom w:val="none" w:sz="0" w:space="0" w:color="auto"/>
                <w:right w:val="none" w:sz="0" w:space="0" w:color="auto"/>
              </w:divBdr>
            </w:div>
          </w:divsChild>
        </w:div>
        <w:div w:id="444036933">
          <w:marLeft w:val="-225"/>
          <w:marRight w:val="-225"/>
          <w:marTop w:val="0"/>
          <w:marBottom w:val="0"/>
          <w:divBdr>
            <w:top w:val="none" w:sz="0" w:space="0" w:color="auto"/>
            <w:left w:val="none" w:sz="0" w:space="0" w:color="auto"/>
            <w:bottom w:val="none" w:sz="0" w:space="0" w:color="auto"/>
            <w:right w:val="none" w:sz="0" w:space="0" w:color="auto"/>
          </w:divBdr>
          <w:divsChild>
            <w:div w:id="38015438">
              <w:marLeft w:val="0"/>
              <w:marRight w:val="0"/>
              <w:marTop w:val="0"/>
              <w:marBottom w:val="0"/>
              <w:divBdr>
                <w:top w:val="none" w:sz="0" w:space="0" w:color="auto"/>
                <w:left w:val="none" w:sz="0" w:space="0" w:color="auto"/>
                <w:bottom w:val="none" w:sz="0" w:space="0" w:color="auto"/>
                <w:right w:val="none" w:sz="0" w:space="0" w:color="auto"/>
              </w:divBdr>
            </w:div>
            <w:div w:id="613099004">
              <w:marLeft w:val="0"/>
              <w:marRight w:val="0"/>
              <w:marTop w:val="0"/>
              <w:marBottom w:val="0"/>
              <w:divBdr>
                <w:top w:val="none" w:sz="0" w:space="0" w:color="auto"/>
                <w:left w:val="none" w:sz="0" w:space="0" w:color="auto"/>
                <w:bottom w:val="none" w:sz="0" w:space="0" w:color="auto"/>
                <w:right w:val="none" w:sz="0" w:space="0" w:color="auto"/>
              </w:divBdr>
            </w:div>
            <w:div w:id="1174878422">
              <w:marLeft w:val="0"/>
              <w:marRight w:val="0"/>
              <w:marTop w:val="0"/>
              <w:marBottom w:val="0"/>
              <w:divBdr>
                <w:top w:val="none" w:sz="0" w:space="0" w:color="auto"/>
                <w:left w:val="none" w:sz="0" w:space="0" w:color="auto"/>
                <w:bottom w:val="none" w:sz="0" w:space="0" w:color="auto"/>
                <w:right w:val="none" w:sz="0" w:space="0" w:color="auto"/>
              </w:divBdr>
            </w:div>
            <w:div w:id="1964534288">
              <w:marLeft w:val="0"/>
              <w:marRight w:val="0"/>
              <w:marTop w:val="0"/>
              <w:marBottom w:val="0"/>
              <w:divBdr>
                <w:top w:val="none" w:sz="0" w:space="0" w:color="auto"/>
                <w:left w:val="none" w:sz="0" w:space="0" w:color="auto"/>
                <w:bottom w:val="none" w:sz="0" w:space="0" w:color="auto"/>
                <w:right w:val="none" w:sz="0" w:space="0" w:color="auto"/>
              </w:divBdr>
            </w:div>
          </w:divsChild>
        </w:div>
        <w:div w:id="1607347068">
          <w:marLeft w:val="-225"/>
          <w:marRight w:val="-225"/>
          <w:marTop w:val="0"/>
          <w:marBottom w:val="0"/>
          <w:divBdr>
            <w:top w:val="none" w:sz="0" w:space="0" w:color="auto"/>
            <w:left w:val="none" w:sz="0" w:space="0" w:color="auto"/>
            <w:bottom w:val="none" w:sz="0" w:space="0" w:color="auto"/>
            <w:right w:val="none" w:sz="0" w:space="0" w:color="auto"/>
          </w:divBdr>
          <w:divsChild>
            <w:div w:id="1049647371">
              <w:marLeft w:val="0"/>
              <w:marRight w:val="0"/>
              <w:marTop w:val="0"/>
              <w:marBottom w:val="0"/>
              <w:divBdr>
                <w:top w:val="none" w:sz="0" w:space="0" w:color="auto"/>
                <w:left w:val="none" w:sz="0" w:space="0" w:color="auto"/>
                <w:bottom w:val="none" w:sz="0" w:space="0" w:color="auto"/>
                <w:right w:val="none" w:sz="0" w:space="0" w:color="auto"/>
              </w:divBdr>
            </w:div>
            <w:div w:id="185096971">
              <w:marLeft w:val="0"/>
              <w:marRight w:val="0"/>
              <w:marTop w:val="0"/>
              <w:marBottom w:val="0"/>
              <w:divBdr>
                <w:top w:val="none" w:sz="0" w:space="0" w:color="auto"/>
                <w:left w:val="none" w:sz="0" w:space="0" w:color="auto"/>
                <w:bottom w:val="none" w:sz="0" w:space="0" w:color="auto"/>
                <w:right w:val="none" w:sz="0" w:space="0" w:color="auto"/>
              </w:divBdr>
            </w:div>
          </w:divsChild>
        </w:div>
        <w:div w:id="1601333859">
          <w:marLeft w:val="-225"/>
          <w:marRight w:val="-225"/>
          <w:marTop w:val="0"/>
          <w:marBottom w:val="0"/>
          <w:divBdr>
            <w:top w:val="none" w:sz="0" w:space="0" w:color="auto"/>
            <w:left w:val="none" w:sz="0" w:space="0" w:color="auto"/>
            <w:bottom w:val="none" w:sz="0" w:space="0" w:color="auto"/>
            <w:right w:val="none" w:sz="0" w:space="0" w:color="auto"/>
          </w:divBdr>
          <w:divsChild>
            <w:div w:id="1510869419">
              <w:marLeft w:val="0"/>
              <w:marRight w:val="0"/>
              <w:marTop w:val="0"/>
              <w:marBottom w:val="0"/>
              <w:divBdr>
                <w:top w:val="none" w:sz="0" w:space="0" w:color="auto"/>
                <w:left w:val="none" w:sz="0" w:space="0" w:color="auto"/>
                <w:bottom w:val="none" w:sz="0" w:space="0" w:color="auto"/>
                <w:right w:val="none" w:sz="0" w:space="0" w:color="auto"/>
              </w:divBdr>
              <w:divsChild>
                <w:div w:id="1365328072">
                  <w:marLeft w:val="0"/>
                  <w:marRight w:val="0"/>
                  <w:marTop w:val="0"/>
                  <w:marBottom w:val="0"/>
                  <w:divBdr>
                    <w:top w:val="single" w:sz="6" w:space="0" w:color="EEEEEE"/>
                    <w:left w:val="single" w:sz="6" w:space="0" w:color="EEEEEE"/>
                    <w:bottom w:val="single" w:sz="6" w:space="0" w:color="EEEEEE"/>
                    <w:right w:val="single" w:sz="6" w:space="0" w:color="EEEEEE"/>
                  </w:divBdr>
                  <w:divsChild>
                    <w:div w:id="1150899965">
                      <w:marLeft w:val="0"/>
                      <w:marRight w:val="0"/>
                      <w:marTop w:val="0"/>
                      <w:marBottom w:val="0"/>
                      <w:divBdr>
                        <w:top w:val="none" w:sz="0" w:space="0" w:color="auto"/>
                        <w:left w:val="none" w:sz="0" w:space="0" w:color="auto"/>
                        <w:bottom w:val="single" w:sz="6" w:space="0" w:color="EEEEEE"/>
                        <w:right w:val="none" w:sz="0" w:space="0" w:color="auto"/>
                      </w:divBdr>
                    </w:div>
                    <w:div w:id="14628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944203">
      <w:bodyDiv w:val="1"/>
      <w:marLeft w:val="0"/>
      <w:marRight w:val="0"/>
      <w:marTop w:val="0"/>
      <w:marBottom w:val="0"/>
      <w:divBdr>
        <w:top w:val="none" w:sz="0" w:space="0" w:color="auto"/>
        <w:left w:val="none" w:sz="0" w:space="0" w:color="auto"/>
        <w:bottom w:val="none" w:sz="0" w:space="0" w:color="auto"/>
        <w:right w:val="none" w:sz="0" w:space="0" w:color="auto"/>
      </w:divBdr>
    </w:div>
    <w:div w:id="2030717559">
      <w:bodyDiv w:val="1"/>
      <w:marLeft w:val="0"/>
      <w:marRight w:val="0"/>
      <w:marTop w:val="0"/>
      <w:marBottom w:val="0"/>
      <w:divBdr>
        <w:top w:val="none" w:sz="0" w:space="0" w:color="auto"/>
        <w:left w:val="none" w:sz="0" w:space="0" w:color="auto"/>
        <w:bottom w:val="none" w:sz="0" w:space="0" w:color="auto"/>
        <w:right w:val="none" w:sz="0" w:space="0" w:color="auto"/>
      </w:divBdr>
      <w:divsChild>
        <w:div w:id="105470635">
          <w:marLeft w:val="0"/>
          <w:marRight w:val="0"/>
          <w:marTop w:val="0"/>
          <w:marBottom w:val="0"/>
          <w:divBdr>
            <w:top w:val="none" w:sz="0" w:space="0" w:color="auto"/>
            <w:left w:val="none" w:sz="0" w:space="0" w:color="auto"/>
            <w:bottom w:val="none" w:sz="0" w:space="0" w:color="auto"/>
            <w:right w:val="none" w:sz="0" w:space="0" w:color="auto"/>
          </w:divBdr>
        </w:div>
        <w:div w:id="247349140">
          <w:marLeft w:val="0"/>
          <w:marRight w:val="0"/>
          <w:marTop w:val="0"/>
          <w:marBottom w:val="0"/>
          <w:divBdr>
            <w:top w:val="none" w:sz="0" w:space="0" w:color="auto"/>
            <w:left w:val="none" w:sz="0" w:space="0" w:color="auto"/>
            <w:bottom w:val="none" w:sz="0" w:space="0" w:color="auto"/>
            <w:right w:val="none" w:sz="0" w:space="0" w:color="auto"/>
          </w:divBdr>
        </w:div>
        <w:div w:id="303507890">
          <w:marLeft w:val="0"/>
          <w:marRight w:val="0"/>
          <w:marTop w:val="0"/>
          <w:marBottom w:val="0"/>
          <w:divBdr>
            <w:top w:val="none" w:sz="0" w:space="0" w:color="auto"/>
            <w:left w:val="none" w:sz="0" w:space="0" w:color="auto"/>
            <w:bottom w:val="none" w:sz="0" w:space="0" w:color="auto"/>
            <w:right w:val="none" w:sz="0" w:space="0" w:color="auto"/>
          </w:divBdr>
        </w:div>
        <w:div w:id="372852556">
          <w:marLeft w:val="0"/>
          <w:marRight w:val="0"/>
          <w:marTop w:val="0"/>
          <w:marBottom w:val="0"/>
          <w:divBdr>
            <w:top w:val="none" w:sz="0" w:space="0" w:color="auto"/>
            <w:left w:val="none" w:sz="0" w:space="0" w:color="auto"/>
            <w:bottom w:val="none" w:sz="0" w:space="0" w:color="auto"/>
            <w:right w:val="none" w:sz="0" w:space="0" w:color="auto"/>
          </w:divBdr>
        </w:div>
        <w:div w:id="384643630">
          <w:marLeft w:val="0"/>
          <w:marRight w:val="0"/>
          <w:marTop w:val="0"/>
          <w:marBottom w:val="0"/>
          <w:divBdr>
            <w:top w:val="none" w:sz="0" w:space="0" w:color="auto"/>
            <w:left w:val="none" w:sz="0" w:space="0" w:color="auto"/>
            <w:bottom w:val="none" w:sz="0" w:space="0" w:color="auto"/>
            <w:right w:val="none" w:sz="0" w:space="0" w:color="auto"/>
          </w:divBdr>
        </w:div>
        <w:div w:id="422069223">
          <w:marLeft w:val="0"/>
          <w:marRight w:val="0"/>
          <w:marTop w:val="0"/>
          <w:marBottom w:val="0"/>
          <w:divBdr>
            <w:top w:val="none" w:sz="0" w:space="0" w:color="auto"/>
            <w:left w:val="none" w:sz="0" w:space="0" w:color="auto"/>
            <w:bottom w:val="none" w:sz="0" w:space="0" w:color="auto"/>
            <w:right w:val="none" w:sz="0" w:space="0" w:color="auto"/>
          </w:divBdr>
        </w:div>
        <w:div w:id="796995636">
          <w:marLeft w:val="0"/>
          <w:marRight w:val="0"/>
          <w:marTop w:val="0"/>
          <w:marBottom w:val="0"/>
          <w:divBdr>
            <w:top w:val="none" w:sz="0" w:space="0" w:color="auto"/>
            <w:left w:val="none" w:sz="0" w:space="0" w:color="auto"/>
            <w:bottom w:val="none" w:sz="0" w:space="0" w:color="auto"/>
            <w:right w:val="none" w:sz="0" w:space="0" w:color="auto"/>
          </w:divBdr>
        </w:div>
        <w:div w:id="804545289">
          <w:marLeft w:val="0"/>
          <w:marRight w:val="0"/>
          <w:marTop w:val="0"/>
          <w:marBottom w:val="0"/>
          <w:divBdr>
            <w:top w:val="none" w:sz="0" w:space="0" w:color="auto"/>
            <w:left w:val="none" w:sz="0" w:space="0" w:color="auto"/>
            <w:bottom w:val="none" w:sz="0" w:space="0" w:color="auto"/>
            <w:right w:val="none" w:sz="0" w:space="0" w:color="auto"/>
          </w:divBdr>
        </w:div>
        <w:div w:id="859007857">
          <w:marLeft w:val="0"/>
          <w:marRight w:val="0"/>
          <w:marTop w:val="0"/>
          <w:marBottom w:val="0"/>
          <w:divBdr>
            <w:top w:val="none" w:sz="0" w:space="0" w:color="auto"/>
            <w:left w:val="none" w:sz="0" w:space="0" w:color="auto"/>
            <w:bottom w:val="none" w:sz="0" w:space="0" w:color="auto"/>
            <w:right w:val="none" w:sz="0" w:space="0" w:color="auto"/>
          </w:divBdr>
        </w:div>
        <w:div w:id="909852070">
          <w:marLeft w:val="0"/>
          <w:marRight w:val="0"/>
          <w:marTop w:val="0"/>
          <w:marBottom w:val="0"/>
          <w:divBdr>
            <w:top w:val="none" w:sz="0" w:space="0" w:color="auto"/>
            <w:left w:val="none" w:sz="0" w:space="0" w:color="auto"/>
            <w:bottom w:val="none" w:sz="0" w:space="0" w:color="auto"/>
            <w:right w:val="none" w:sz="0" w:space="0" w:color="auto"/>
          </w:divBdr>
        </w:div>
        <w:div w:id="926155387">
          <w:marLeft w:val="0"/>
          <w:marRight w:val="0"/>
          <w:marTop w:val="0"/>
          <w:marBottom w:val="0"/>
          <w:divBdr>
            <w:top w:val="none" w:sz="0" w:space="0" w:color="auto"/>
            <w:left w:val="none" w:sz="0" w:space="0" w:color="auto"/>
            <w:bottom w:val="none" w:sz="0" w:space="0" w:color="auto"/>
            <w:right w:val="none" w:sz="0" w:space="0" w:color="auto"/>
          </w:divBdr>
        </w:div>
        <w:div w:id="945890969">
          <w:marLeft w:val="0"/>
          <w:marRight w:val="0"/>
          <w:marTop w:val="0"/>
          <w:marBottom w:val="0"/>
          <w:divBdr>
            <w:top w:val="none" w:sz="0" w:space="0" w:color="auto"/>
            <w:left w:val="none" w:sz="0" w:space="0" w:color="auto"/>
            <w:bottom w:val="none" w:sz="0" w:space="0" w:color="auto"/>
            <w:right w:val="none" w:sz="0" w:space="0" w:color="auto"/>
          </w:divBdr>
        </w:div>
        <w:div w:id="1176187713">
          <w:marLeft w:val="0"/>
          <w:marRight w:val="0"/>
          <w:marTop w:val="0"/>
          <w:marBottom w:val="0"/>
          <w:divBdr>
            <w:top w:val="none" w:sz="0" w:space="0" w:color="auto"/>
            <w:left w:val="none" w:sz="0" w:space="0" w:color="auto"/>
            <w:bottom w:val="none" w:sz="0" w:space="0" w:color="auto"/>
            <w:right w:val="none" w:sz="0" w:space="0" w:color="auto"/>
          </w:divBdr>
        </w:div>
        <w:div w:id="1246068585">
          <w:marLeft w:val="0"/>
          <w:marRight w:val="0"/>
          <w:marTop w:val="0"/>
          <w:marBottom w:val="0"/>
          <w:divBdr>
            <w:top w:val="none" w:sz="0" w:space="0" w:color="auto"/>
            <w:left w:val="none" w:sz="0" w:space="0" w:color="auto"/>
            <w:bottom w:val="none" w:sz="0" w:space="0" w:color="auto"/>
            <w:right w:val="none" w:sz="0" w:space="0" w:color="auto"/>
          </w:divBdr>
        </w:div>
        <w:div w:id="1562600202">
          <w:marLeft w:val="0"/>
          <w:marRight w:val="0"/>
          <w:marTop w:val="0"/>
          <w:marBottom w:val="0"/>
          <w:divBdr>
            <w:top w:val="none" w:sz="0" w:space="0" w:color="auto"/>
            <w:left w:val="none" w:sz="0" w:space="0" w:color="auto"/>
            <w:bottom w:val="none" w:sz="0" w:space="0" w:color="auto"/>
            <w:right w:val="none" w:sz="0" w:space="0" w:color="auto"/>
          </w:divBdr>
        </w:div>
        <w:div w:id="1648508712">
          <w:marLeft w:val="0"/>
          <w:marRight w:val="0"/>
          <w:marTop w:val="0"/>
          <w:marBottom w:val="0"/>
          <w:divBdr>
            <w:top w:val="none" w:sz="0" w:space="0" w:color="auto"/>
            <w:left w:val="none" w:sz="0" w:space="0" w:color="auto"/>
            <w:bottom w:val="none" w:sz="0" w:space="0" w:color="auto"/>
            <w:right w:val="none" w:sz="0" w:space="0" w:color="auto"/>
          </w:divBdr>
        </w:div>
        <w:div w:id="1698889980">
          <w:marLeft w:val="0"/>
          <w:marRight w:val="0"/>
          <w:marTop w:val="0"/>
          <w:marBottom w:val="0"/>
          <w:divBdr>
            <w:top w:val="none" w:sz="0" w:space="0" w:color="auto"/>
            <w:left w:val="none" w:sz="0" w:space="0" w:color="auto"/>
            <w:bottom w:val="none" w:sz="0" w:space="0" w:color="auto"/>
            <w:right w:val="none" w:sz="0" w:space="0" w:color="auto"/>
          </w:divBdr>
        </w:div>
        <w:div w:id="1702167756">
          <w:marLeft w:val="0"/>
          <w:marRight w:val="0"/>
          <w:marTop w:val="0"/>
          <w:marBottom w:val="0"/>
          <w:divBdr>
            <w:top w:val="none" w:sz="0" w:space="0" w:color="auto"/>
            <w:left w:val="none" w:sz="0" w:space="0" w:color="auto"/>
            <w:bottom w:val="none" w:sz="0" w:space="0" w:color="auto"/>
            <w:right w:val="none" w:sz="0" w:space="0" w:color="auto"/>
          </w:divBdr>
        </w:div>
        <w:div w:id="1877235162">
          <w:marLeft w:val="0"/>
          <w:marRight w:val="0"/>
          <w:marTop w:val="0"/>
          <w:marBottom w:val="0"/>
          <w:divBdr>
            <w:top w:val="none" w:sz="0" w:space="0" w:color="auto"/>
            <w:left w:val="none" w:sz="0" w:space="0" w:color="auto"/>
            <w:bottom w:val="none" w:sz="0" w:space="0" w:color="auto"/>
            <w:right w:val="none" w:sz="0" w:space="0" w:color="auto"/>
          </w:divBdr>
        </w:div>
        <w:div w:id="2057075055">
          <w:marLeft w:val="0"/>
          <w:marRight w:val="0"/>
          <w:marTop w:val="0"/>
          <w:marBottom w:val="0"/>
          <w:divBdr>
            <w:top w:val="none" w:sz="0" w:space="0" w:color="auto"/>
            <w:left w:val="none" w:sz="0" w:space="0" w:color="auto"/>
            <w:bottom w:val="none" w:sz="0" w:space="0" w:color="auto"/>
            <w:right w:val="none" w:sz="0" w:space="0" w:color="auto"/>
          </w:divBdr>
        </w:div>
        <w:div w:id="2144232925">
          <w:marLeft w:val="0"/>
          <w:marRight w:val="0"/>
          <w:marTop w:val="0"/>
          <w:marBottom w:val="0"/>
          <w:divBdr>
            <w:top w:val="none" w:sz="0" w:space="0" w:color="auto"/>
            <w:left w:val="none" w:sz="0" w:space="0" w:color="auto"/>
            <w:bottom w:val="none" w:sz="0" w:space="0" w:color="auto"/>
            <w:right w:val="none" w:sz="0" w:space="0" w:color="auto"/>
          </w:divBdr>
        </w:div>
      </w:divsChild>
    </w:div>
    <w:div w:id="2033262811">
      <w:bodyDiv w:val="1"/>
      <w:marLeft w:val="0"/>
      <w:marRight w:val="0"/>
      <w:marTop w:val="0"/>
      <w:marBottom w:val="0"/>
      <w:divBdr>
        <w:top w:val="none" w:sz="0" w:space="0" w:color="auto"/>
        <w:left w:val="none" w:sz="0" w:space="0" w:color="auto"/>
        <w:bottom w:val="none" w:sz="0" w:space="0" w:color="auto"/>
        <w:right w:val="none" w:sz="0" w:space="0" w:color="auto"/>
      </w:divBdr>
    </w:div>
    <w:div w:id="2033451743">
      <w:bodyDiv w:val="1"/>
      <w:marLeft w:val="0"/>
      <w:marRight w:val="0"/>
      <w:marTop w:val="0"/>
      <w:marBottom w:val="0"/>
      <w:divBdr>
        <w:top w:val="none" w:sz="0" w:space="0" w:color="auto"/>
        <w:left w:val="none" w:sz="0" w:space="0" w:color="auto"/>
        <w:bottom w:val="none" w:sz="0" w:space="0" w:color="auto"/>
        <w:right w:val="none" w:sz="0" w:space="0" w:color="auto"/>
      </w:divBdr>
    </w:div>
    <w:div w:id="2034526934">
      <w:bodyDiv w:val="1"/>
      <w:marLeft w:val="0"/>
      <w:marRight w:val="0"/>
      <w:marTop w:val="0"/>
      <w:marBottom w:val="0"/>
      <w:divBdr>
        <w:top w:val="none" w:sz="0" w:space="0" w:color="auto"/>
        <w:left w:val="none" w:sz="0" w:space="0" w:color="auto"/>
        <w:bottom w:val="none" w:sz="0" w:space="0" w:color="auto"/>
        <w:right w:val="none" w:sz="0" w:space="0" w:color="auto"/>
      </w:divBdr>
      <w:divsChild>
        <w:div w:id="685713374">
          <w:marLeft w:val="0"/>
          <w:marRight w:val="0"/>
          <w:marTop w:val="0"/>
          <w:marBottom w:val="0"/>
          <w:divBdr>
            <w:top w:val="none" w:sz="0" w:space="0" w:color="auto"/>
            <w:left w:val="none" w:sz="0" w:space="0" w:color="auto"/>
            <w:bottom w:val="none" w:sz="0" w:space="0" w:color="auto"/>
            <w:right w:val="none" w:sz="0" w:space="0" w:color="auto"/>
          </w:divBdr>
        </w:div>
      </w:divsChild>
    </w:div>
    <w:div w:id="2035691260">
      <w:bodyDiv w:val="1"/>
      <w:marLeft w:val="0"/>
      <w:marRight w:val="0"/>
      <w:marTop w:val="0"/>
      <w:marBottom w:val="0"/>
      <w:divBdr>
        <w:top w:val="none" w:sz="0" w:space="0" w:color="auto"/>
        <w:left w:val="none" w:sz="0" w:space="0" w:color="auto"/>
        <w:bottom w:val="none" w:sz="0" w:space="0" w:color="auto"/>
        <w:right w:val="none" w:sz="0" w:space="0" w:color="auto"/>
      </w:divBdr>
      <w:divsChild>
        <w:div w:id="67776215">
          <w:marLeft w:val="0"/>
          <w:marRight w:val="0"/>
          <w:marTop w:val="0"/>
          <w:marBottom w:val="0"/>
          <w:divBdr>
            <w:top w:val="none" w:sz="0" w:space="0" w:color="auto"/>
            <w:left w:val="none" w:sz="0" w:space="0" w:color="auto"/>
            <w:bottom w:val="none" w:sz="0" w:space="0" w:color="auto"/>
            <w:right w:val="none" w:sz="0" w:space="0" w:color="auto"/>
          </w:divBdr>
        </w:div>
      </w:divsChild>
    </w:div>
    <w:div w:id="2036038459">
      <w:bodyDiv w:val="1"/>
      <w:marLeft w:val="0"/>
      <w:marRight w:val="0"/>
      <w:marTop w:val="0"/>
      <w:marBottom w:val="0"/>
      <w:divBdr>
        <w:top w:val="none" w:sz="0" w:space="0" w:color="auto"/>
        <w:left w:val="none" w:sz="0" w:space="0" w:color="auto"/>
        <w:bottom w:val="none" w:sz="0" w:space="0" w:color="auto"/>
        <w:right w:val="none" w:sz="0" w:space="0" w:color="auto"/>
      </w:divBdr>
      <w:divsChild>
        <w:div w:id="1249195208">
          <w:marLeft w:val="0"/>
          <w:marRight w:val="0"/>
          <w:marTop w:val="0"/>
          <w:marBottom w:val="0"/>
          <w:divBdr>
            <w:top w:val="none" w:sz="0" w:space="0" w:color="auto"/>
            <w:left w:val="none" w:sz="0" w:space="0" w:color="auto"/>
            <w:bottom w:val="none" w:sz="0" w:space="0" w:color="auto"/>
            <w:right w:val="none" w:sz="0" w:space="0" w:color="auto"/>
          </w:divBdr>
        </w:div>
      </w:divsChild>
    </w:div>
    <w:div w:id="2036422398">
      <w:bodyDiv w:val="1"/>
      <w:marLeft w:val="0"/>
      <w:marRight w:val="0"/>
      <w:marTop w:val="0"/>
      <w:marBottom w:val="0"/>
      <w:divBdr>
        <w:top w:val="none" w:sz="0" w:space="0" w:color="auto"/>
        <w:left w:val="none" w:sz="0" w:space="0" w:color="auto"/>
        <w:bottom w:val="none" w:sz="0" w:space="0" w:color="auto"/>
        <w:right w:val="none" w:sz="0" w:space="0" w:color="auto"/>
      </w:divBdr>
      <w:divsChild>
        <w:div w:id="462237081">
          <w:marLeft w:val="0"/>
          <w:marRight w:val="0"/>
          <w:marTop w:val="0"/>
          <w:marBottom w:val="0"/>
          <w:divBdr>
            <w:top w:val="none" w:sz="0" w:space="0" w:color="auto"/>
            <w:left w:val="none" w:sz="0" w:space="0" w:color="auto"/>
            <w:bottom w:val="none" w:sz="0" w:space="0" w:color="auto"/>
            <w:right w:val="none" w:sz="0" w:space="0" w:color="auto"/>
          </w:divBdr>
        </w:div>
        <w:div w:id="1456025079">
          <w:marLeft w:val="0"/>
          <w:marRight w:val="0"/>
          <w:marTop w:val="0"/>
          <w:marBottom w:val="0"/>
          <w:divBdr>
            <w:top w:val="none" w:sz="0" w:space="0" w:color="auto"/>
            <w:left w:val="none" w:sz="0" w:space="0" w:color="auto"/>
            <w:bottom w:val="none" w:sz="0" w:space="0" w:color="auto"/>
            <w:right w:val="none" w:sz="0" w:space="0" w:color="auto"/>
          </w:divBdr>
        </w:div>
        <w:div w:id="2026977807">
          <w:marLeft w:val="0"/>
          <w:marRight w:val="0"/>
          <w:marTop w:val="0"/>
          <w:marBottom w:val="0"/>
          <w:divBdr>
            <w:top w:val="none" w:sz="0" w:space="0" w:color="auto"/>
            <w:left w:val="none" w:sz="0" w:space="0" w:color="auto"/>
            <w:bottom w:val="none" w:sz="0" w:space="0" w:color="auto"/>
            <w:right w:val="none" w:sz="0" w:space="0" w:color="auto"/>
          </w:divBdr>
        </w:div>
      </w:divsChild>
    </w:div>
    <w:div w:id="2037461224">
      <w:bodyDiv w:val="1"/>
      <w:marLeft w:val="0"/>
      <w:marRight w:val="0"/>
      <w:marTop w:val="0"/>
      <w:marBottom w:val="0"/>
      <w:divBdr>
        <w:top w:val="none" w:sz="0" w:space="0" w:color="auto"/>
        <w:left w:val="none" w:sz="0" w:space="0" w:color="auto"/>
        <w:bottom w:val="none" w:sz="0" w:space="0" w:color="auto"/>
        <w:right w:val="none" w:sz="0" w:space="0" w:color="auto"/>
      </w:divBdr>
    </w:div>
    <w:div w:id="2037732210">
      <w:bodyDiv w:val="1"/>
      <w:marLeft w:val="0"/>
      <w:marRight w:val="0"/>
      <w:marTop w:val="0"/>
      <w:marBottom w:val="0"/>
      <w:divBdr>
        <w:top w:val="none" w:sz="0" w:space="0" w:color="auto"/>
        <w:left w:val="none" w:sz="0" w:space="0" w:color="auto"/>
        <w:bottom w:val="none" w:sz="0" w:space="0" w:color="auto"/>
        <w:right w:val="none" w:sz="0" w:space="0" w:color="auto"/>
      </w:divBdr>
    </w:div>
    <w:div w:id="2038116612">
      <w:bodyDiv w:val="1"/>
      <w:marLeft w:val="0"/>
      <w:marRight w:val="0"/>
      <w:marTop w:val="0"/>
      <w:marBottom w:val="0"/>
      <w:divBdr>
        <w:top w:val="none" w:sz="0" w:space="0" w:color="auto"/>
        <w:left w:val="none" w:sz="0" w:space="0" w:color="auto"/>
        <w:bottom w:val="none" w:sz="0" w:space="0" w:color="auto"/>
        <w:right w:val="none" w:sz="0" w:space="0" w:color="auto"/>
      </w:divBdr>
      <w:divsChild>
        <w:div w:id="396513048">
          <w:marLeft w:val="0"/>
          <w:marRight w:val="0"/>
          <w:marTop w:val="0"/>
          <w:marBottom w:val="0"/>
          <w:divBdr>
            <w:top w:val="none" w:sz="0" w:space="0" w:color="auto"/>
            <w:left w:val="none" w:sz="0" w:space="0" w:color="auto"/>
            <w:bottom w:val="none" w:sz="0" w:space="0" w:color="auto"/>
            <w:right w:val="none" w:sz="0" w:space="0" w:color="auto"/>
          </w:divBdr>
        </w:div>
      </w:divsChild>
    </w:div>
    <w:div w:id="2038966538">
      <w:bodyDiv w:val="1"/>
      <w:marLeft w:val="0"/>
      <w:marRight w:val="0"/>
      <w:marTop w:val="0"/>
      <w:marBottom w:val="0"/>
      <w:divBdr>
        <w:top w:val="none" w:sz="0" w:space="0" w:color="auto"/>
        <w:left w:val="none" w:sz="0" w:space="0" w:color="auto"/>
        <w:bottom w:val="none" w:sz="0" w:space="0" w:color="auto"/>
        <w:right w:val="none" w:sz="0" w:space="0" w:color="auto"/>
      </w:divBdr>
      <w:divsChild>
        <w:div w:id="17170668">
          <w:marLeft w:val="0"/>
          <w:marRight w:val="0"/>
          <w:marTop w:val="0"/>
          <w:marBottom w:val="0"/>
          <w:divBdr>
            <w:top w:val="none" w:sz="0" w:space="0" w:color="auto"/>
            <w:left w:val="none" w:sz="0" w:space="0" w:color="auto"/>
            <w:bottom w:val="none" w:sz="0" w:space="0" w:color="auto"/>
            <w:right w:val="none" w:sz="0" w:space="0" w:color="auto"/>
          </w:divBdr>
        </w:div>
        <w:div w:id="35740528">
          <w:marLeft w:val="0"/>
          <w:marRight w:val="0"/>
          <w:marTop w:val="0"/>
          <w:marBottom w:val="0"/>
          <w:divBdr>
            <w:top w:val="none" w:sz="0" w:space="0" w:color="auto"/>
            <w:left w:val="none" w:sz="0" w:space="0" w:color="auto"/>
            <w:bottom w:val="none" w:sz="0" w:space="0" w:color="auto"/>
            <w:right w:val="none" w:sz="0" w:space="0" w:color="auto"/>
          </w:divBdr>
        </w:div>
        <w:div w:id="64305768">
          <w:marLeft w:val="0"/>
          <w:marRight w:val="0"/>
          <w:marTop w:val="0"/>
          <w:marBottom w:val="0"/>
          <w:divBdr>
            <w:top w:val="none" w:sz="0" w:space="0" w:color="auto"/>
            <w:left w:val="none" w:sz="0" w:space="0" w:color="auto"/>
            <w:bottom w:val="none" w:sz="0" w:space="0" w:color="auto"/>
            <w:right w:val="none" w:sz="0" w:space="0" w:color="auto"/>
          </w:divBdr>
        </w:div>
        <w:div w:id="85882552">
          <w:marLeft w:val="0"/>
          <w:marRight w:val="0"/>
          <w:marTop w:val="0"/>
          <w:marBottom w:val="0"/>
          <w:divBdr>
            <w:top w:val="none" w:sz="0" w:space="0" w:color="auto"/>
            <w:left w:val="none" w:sz="0" w:space="0" w:color="auto"/>
            <w:bottom w:val="none" w:sz="0" w:space="0" w:color="auto"/>
            <w:right w:val="none" w:sz="0" w:space="0" w:color="auto"/>
          </w:divBdr>
        </w:div>
        <w:div w:id="97680285">
          <w:marLeft w:val="0"/>
          <w:marRight w:val="0"/>
          <w:marTop w:val="0"/>
          <w:marBottom w:val="0"/>
          <w:divBdr>
            <w:top w:val="none" w:sz="0" w:space="0" w:color="auto"/>
            <w:left w:val="none" w:sz="0" w:space="0" w:color="auto"/>
            <w:bottom w:val="none" w:sz="0" w:space="0" w:color="auto"/>
            <w:right w:val="none" w:sz="0" w:space="0" w:color="auto"/>
          </w:divBdr>
        </w:div>
        <w:div w:id="198595382">
          <w:marLeft w:val="0"/>
          <w:marRight w:val="0"/>
          <w:marTop w:val="0"/>
          <w:marBottom w:val="0"/>
          <w:divBdr>
            <w:top w:val="none" w:sz="0" w:space="0" w:color="auto"/>
            <w:left w:val="none" w:sz="0" w:space="0" w:color="auto"/>
            <w:bottom w:val="none" w:sz="0" w:space="0" w:color="auto"/>
            <w:right w:val="none" w:sz="0" w:space="0" w:color="auto"/>
          </w:divBdr>
        </w:div>
        <w:div w:id="208807727">
          <w:marLeft w:val="0"/>
          <w:marRight w:val="0"/>
          <w:marTop w:val="0"/>
          <w:marBottom w:val="0"/>
          <w:divBdr>
            <w:top w:val="none" w:sz="0" w:space="0" w:color="auto"/>
            <w:left w:val="none" w:sz="0" w:space="0" w:color="auto"/>
            <w:bottom w:val="none" w:sz="0" w:space="0" w:color="auto"/>
            <w:right w:val="none" w:sz="0" w:space="0" w:color="auto"/>
          </w:divBdr>
        </w:div>
        <w:div w:id="233711399">
          <w:marLeft w:val="0"/>
          <w:marRight w:val="0"/>
          <w:marTop w:val="0"/>
          <w:marBottom w:val="0"/>
          <w:divBdr>
            <w:top w:val="none" w:sz="0" w:space="0" w:color="auto"/>
            <w:left w:val="none" w:sz="0" w:space="0" w:color="auto"/>
            <w:bottom w:val="none" w:sz="0" w:space="0" w:color="auto"/>
            <w:right w:val="none" w:sz="0" w:space="0" w:color="auto"/>
          </w:divBdr>
        </w:div>
        <w:div w:id="235475091">
          <w:marLeft w:val="0"/>
          <w:marRight w:val="0"/>
          <w:marTop w:val="0"/>
          <w:marBottom w:val="0"/>
          <w:divBdr>
            <w:top w:val="none" w:sz="0" w:space="0" w:color="auto"/>
            <w:left w:val="none" w:sz="0" w:space="0" w:color="auto"/>
            <w:bottom w:val="none" w:sz="0" w:space="0" w:color="auto"/>
            <w:right w:val="none" w:sz="0" w:space="0" w:color="auto"/>
          </w:divBdr>
        </w:div>
        <w:div w:id="498737184">
          <w:marLeft w:val="0"/>
          <w:marRight w:val="0"/>
          <w:marTop w:val="0"/>
          <w:marBottom w:val="0"/>
          <w:divBdr>
            <w:top w:val="none" w:sz="0" w:space="0" w:color="auto"/>
            <w:left w:val="none" w:sz="0" w:space="0" w:color="auto"/>
            <w:bottom w:val="none" w:sz="0" w:space="0" w:color="auto"/>
            <w:right w:val="none" w:sz="0" w:space="0" w:color="auto"/>
          </w:divBdr>
        </w:div>
        <w:div w:id="532691754">
          <w:marLeft w:val="0"/>
          <w:marRight w:val="0"/>
          <w:marTop w:val="0"/>
          <w:marBottom w:val="0"/>
          <w:divBdr>
            <w:top w:val="none" w:sz="0" w:space="0" w:color="auto"/>
            <w:left w:val="none" w:sz="0" w:space="0" w:color="auto"/>
            <w:bottom w:val="none" w:sz="0" w:space="0" w:color="auto"/>
            <w:right w:val="none" w:sz="0" w:space="0" w:color="auto"/>
          </w:divBdr>
        </w:div>
        <w:div w:id="547228773">
          <w:marLeft w:val="0"/>
          <w:marRight w:val="0"/>
          <w:marTop w:val="0"/>
          <w:marBottom w:val="0"/>
          <w:divBdr>
            <w:top w:val="none" w:sz="0" w:space="0" w:color="auto"/>
            <w:left w:val="none" w:sz="0" w:space="0" w:color="auto"/>
            <w:bottom w:val="none" w:sz="0" w:space="0" w:color="auto"/>
            <w:right w:val="none" w:sz="0" w:space="0" w:color="auto"/>
          </w:divBdr>
        </w:div>
        <w:div w:id="552497942">
          <w:marLeft w:val="0"/>
          <w:marRight w:val="0"/>
          <w:marTop w:val="0"/>
          <w:marBottom w:val="0"/>
          <w:divBdr>
            <w:top w:val="none" w:sz="0" w:space="0" w:color="auto"/>
            <w:left w:val="none" w:sz="0" w:space="0" w:color="auto"/>
            <w:bottom w:val="none" w:sz="0" w:space="0" w:color="auto"/>
            <w:right w:val="none" w:sz="0" w:space="0" w:color="auto"/>
          </w:divBdr>
        </w:div>
        <w:div w:id="581648785">
          <w:marLeft w:val="0"/>
          <w:marRight w:val="0"/>
          <w:marTop w:val="0"/>
          <w:marBottom w:val="0"/>
          <w:divBdr>
            <w:top w:val="none" w:sz="0" w:space="0" w:color="auto"/>
            <w:left w:val="none" w:sz="0" w:space="0" w:color="auto"/>
            <w:bottom w:val="none" w:sz="0" w:space="0" w:color="auto"/>
            <w:right w:val="none" w:sz="0" w:space="0" w:color="auto"/>
          </w:divBdr>
        </w:div>
        <w:div w:id="596838216">
          <w:marLeft w:val="0"/>
          <w:marRight w:val="0"/>
          <w:marTop w:val="0"/>
          <w:marBottom w:val="0"/>
          <w:divBdr>
            <w:top w:val="none" w:sz="0" w:space="0" w:color="auto"/>
            <w:left w:val="none" w:sz="0" w:space="0" w:color="auto"/>
            <w:bottom w:val="none" w:sz="0" w:space="0" w:color="auto"/>
            <w:right w:val="none" w:sz="0" w:space="0" w:color="auto"/>
          </w:divBdr>
        </w:div>
        <w:div w:id="705715624">
          <w:marLeft w:val="0"/>
          <w:marRight w:val="0"/>
          <w:marTop w:val="0"/>
          <w:marBottom w:val="0"/>
          <w:divBdr>
            <w:top w:val="none" w:sz="0" w:space="0" w:color="auto"/>
            <w:left w:val="none" w:sz="0" w:space="0" w:color="auto"/>
            <w:bottom w:val="none" w:sz="0" w:space="0" w:color="auto"/>
            <w:right w:val="none" w:sz="0" w:space="0" w:color="auto"/>
          </w:divBdr>
        </w:div>
        <w:div w:id="726103515">
          <w:marLeft w:val="0"/>
          <w:marRight w:val="0"/>
          <w:marTop w:val="0"/>
          <w:marBottom w:val="0"/>
          <w:divBdr>
            <w:top w:val="none" w:sz="0" w:space="0" w:color="auto"/>
            <w:left w:val="none" w:sz="0" w:space="0" w:color="auto"/>
            <w:bottom w:val="none" w:sz="0" w:space="0" w:color="auto"/>
            <w:right w:val="none" w:sz="0" w:space="0" w:color="auto"/>
          </w:divBdr>
        </w:div>
        <w:div w:id="739211200">
          <w:marLeft w:val="0"/>
          <w:marRight w:val="0"/>
          <w:marTop w:val="0"/>
          <w:marBottom w:val="0"/>
          <w:divBdr>
            <w:top w:val="none" w:sz="0" w:space="0" w:color="auto"/>
            <w:left w:val="none" w:sz="0" w:space="0" w:color="auto"/>
            <w:bottom w:val="none" w:sz="0" w:space="0" w:color="auto"/>
            <w:right w:val="none" w:sz="0" w:space="0" w:color="auto"/>
          </w:divBdr>
        </w:div>
        <w:div w:id="739400616">
          <w:marLeft w:val="0"/>
          <w:marRight w:val="0"/>
          <w:marTop w:val="0"/>
          <w:marBottom w:val="0"/>
          <w:divBdr>
            <w:top w:val="none" w:sz="0" w:space="0" w:color="auto"/>
            <w:left w:val="none" w:sz="0" w:space="0" w:color="auto"/>
            <w:bottom w:val="none" w:sz="0" w:space="0" w:color="auto"/>
            <w:right w:val="none" w:sz="0" w:space="0" w:color="auto"/>
          </w:divBdr>
        </w:div>
        <w:div w:id="802191342">
          <w:marLeft w:val="0"/>
          <w:marRight w:val="0"/>
          <w:marTop w:val="0"/>
          <w:marBottom w:val="0"/>
          <w:divBdr>
            <w:top w:val="none" w:sz="0" w:space="0" w:color="auto"/>
            <w:left w:val="none" w:sz="0" w:space="0" w:color="auto"/>
            <w:bottom w:val="none" w:sz="0" w:space="0" w:color="auto"/>
            <w:right w:val="none" w:sz="0" w:space="0" w:color="auto"/>
          </w:divBdr>
        </w:div>
        <w:div w:id="837112748">
          <w:marLeft w:val="0"/>
          <w:marRight w:val="0"/>
          <w:marTop w:val="0"/>
          <w:marBottom w:val="0"/>
          <w:divBdr>
            <w:top w:val="none" w:sz="0" w:space="0" w:color="auto"/>
            <w:left w:val="none" w:sz="0" w:space="0" w:color="auto"/>
            <w:bottom w:val="none" w:sz="0" w:space="0" w:color="auto"/>
            <w:right w:val="none" w:sz="0" w:space="0" w:color="auto"/>
          </w:divBdr>
        </w:div>
        <w:div w:id="962855409">
          <w:marLeft w:val="0"/>
          <w:marRight w:val="0"/>
          <w:marTop w:val="0"/>
          <w:marBottom w:val="0"/>
          <w:divBdr>
            <w:top w:val="none" w:sz="0" w:space="0" w:color="auto"/>
            <w:left w:val="none" w:sz="0" w:space="0" w:color="auto"/>
            <w:bottom w:val="none" w:sz="0" w:space="0" w:color="auto"/>
            <w:right w:val="none" w:sz="0" w:space="0" w:color="auto"/>
          </w:divBdr>
        </w:div>
        <w:div w:id="977691060">
          <w:marLeft w:val="0"/>
          <w:marRight w:val="0"/>
          <w:marTop w:val="0"/>
          <w:marBottom w:val="0"/>
          <w:divBdr>
            <w:top w:val="none" w:sz="0" w:space="0" w:color="auto"/>
            <w:left w:val="none" w:sz="0" w:space="0" w:color="auto"/>
            <w:bottom w:val="none" w:sz="0" w:space="0" w:color="auto"/>
            <w:right w:val="none" w:sz="0" w:space="0" w:color="auto"/>
          </w:divBdr>
        </w:div>
        <w:div w:id="1071586379">
          <w:marLeft w:val="0"/>
          <w:marRight w:val="0"/>
          <w:marTop w:val="0"/>
          <w:marBottom w:val="0"/>
          <w:divBdr>
            <w:top w:val="none" w:sz="0" w:space="0" w:color="auto"/>
            <w:left w:val="none" w:sz="0" w:space="0" w:color="auto"/>
            <w:bottom w:val="none" w:sz="0" w:space="0" w:color="auto"/>
            <w:right w:val="none" w:sz="0" w:space="0" w:color="auto"/>
          </w:divBdr>
        </w:div>
        <w:div w:id="1090664109">
          <w:marLeft w:val="0"/>
          <w:marRight w:val="0"/>
          <w:marTop w:val="0"/>
          <w:marBottom w:val="0"/>
          <w:divBdr>
            <w:top w:val="none" w:sz="0" w:space="0" w:color="auto"/>
            <w:left w:val="none" w:sz="0" w:space="0" w:color="auto"/>
            <w:bottom w:val="none" w:sz="0" w:space="0" w:color="auto"/>
            <w:right w:val="none" w:sz="0" w:space="0" w:color="auto"/>
          </w:divBdr>
        </w:div>
        <w:div w:id="1227377966">
          <w:marLeft w:val="0"/>
          <w:marRight w:val="0"/>
          <w:marTop w:val="0"/>
          <w:marBottom w:val="0"/>
          <w:divBdr>
            <w:top w:val="none" w:sz="0" w:space="0" w:color="auto"/>
            <w:left w:val="none" w:sz="0" w:space="0" w:color="auto"/>
            <w:bottom w:val="none" w:sz="0" w:space="0" w:color="auto"/>
            <w:right w:val="none" w:sz="0" w:space="0" w:color="auto"/>
          </w:divBdr>
        </w:div>
        <w:div w:id="1382942073">
          <w:marLeft w:val="0"/>
          <w:marRight w:val="0"/>
          <w:marTop w:val="0"/>
          <w:marBottom w:val="0"/>
          <w:divBdr>
            <w:top w:val="none" w:sz="0" w:space="0" w:color="auto"/>
            <w:left w:val="none" w:sz="0" w:space="0" w:color="auto"/>
            <w:bottom w:val="none" w:sz="0" w:space="0" w:color="auto"/>
            <w:right w:val="none" w:sz="0" w:space="0" w:color="auto"/>
          </w:divBdr>
        </w:div>
        <w:div w:id="1404915875">
          <w:marLeft w:val="0"/>
          <w:marRight w:val="0"/>
          <w:marTop w:val="0"/>
          <w:marBottom w:val="0"/>
          <w:divBdr>
            <w:top w:val="none" w:sz="0" w:space="0" w:color="auto"/>
            <w:left w:val="none" w:sz="0" w:space="0" w:color="auto"/>
            <w:bottom w:val="none" w:sz="0" w:space="0" w:color="auto"/>
            <w:right w:val="none" w:sz="0" w:space="0" w:color="auto"/>
          </w:divBdr>
        </w:div>
        <w:div w:id="1411583742">
          <w:marLeft w:val="0"/>
          <w:marRight w:val="0"/>
          <w:marTop w:val="0"/>
          <w:marBottom w:val="0"/>
          <w:divBdr>
            <w:top w:val="none" w:sz="0" w:space="0" w:color="auto"/>
            <w:left w:val="none" w:sz="0" w:space="0" w:color="auto"/>
            <w:bottom w:val="none" w:sz="0" w:space="0" w:color="auto"/>
            <w:right w:val="none" w:sz="0" w:space="0" w:color="auto"/>
          </w:divBdr>
        </w:div>
        <w:div w:id="1573807736">
          <w:marLeft w:val="0"/>
          <w:marRight w:val="0"/>
          <w:marTop w:val="0"/>
          <w:marBottom w:val="0"/>
          <w:divBdr>
            <w:top w:val="none" w:sz="0" w:space="0" w:color="auto"/>
            <w:left w:val="none" w:sz="0" w:space="0" w:color="auto"/>
            <w:bottom w:val="none" w:sz="0" w:space="0" w:color="auto"/>
            <w:right w:val="none" w:sz="0" w:space="0" w:color="auto"/>
          </w:divBdr>
        </w:div>
        <w:div w:id="1587037622">
          <w:marLeft w:val="0"/>
          <w:marRight w:val="0"/>
          <w:marTop w:val="0"/>
          <w:marBottom w:val="0"/>
          <w:divBdr>
            <w:top w:val="none" w:sz="0" w:space="0" w:color="auto"/>
            <w:left w:val="none" w:sz="0" w:space="0" w:color="auto"/>
            <w:bottom w:val="none" w:sz="0" w:space="0" w:color="auto"/>
            <w:right w:val="none" w:sz="0" w:space="0" w:color="auto"/>
          </w:divBdr>
        </w:div>
        <w:div w:id="1687749634">
          <w:marLeft w:val="0"/>
          <w:marRight w:val="0"/>
          <w:marTop w:val="0"/>
          <w:marBottom w:val="0"/>
          <w:divBdr>
            <w:top w:val="none" w:sz="0" w:space="0" w:color="auto"/>
            <w:left w:val="none" w:sz="0" w:space="0" w:color="auto"/>
            <w:bottom w:val="none" w:sz="0" w:space="0" w:color="auto"/>
            <w:right w:val="none" w:sz="0" w:space="0" w:color="auto"/>
          </w:divBdr>
        </w:div>
        <w:div w:id="1847090084">
          <w:marLeft w:val="0"/>
          <w:marRight w:val="0"/>
          <w:marTop w:val="0"/>
          <w:marBottom w:val="0"/>
          <w:divBdr>
            <w:top w:val="none" w:sz="0" w:space="0" w:color="auto"/>
            <w:left w:val="none" w:sz="0" w:space="0" w:color="auto"/>
            <w:bottom w:val="none" w:sz="0" w:space="0" w:color="auto"/>
            <w:right w:val="none" w:sz="0" w:space="0" w:color="auto"/>
          </w:divBdr>
        </w:div>
        <w:div w:id="1870407663">
          <w:marLeft w:val="0"/>
          <w:marRight w:val="0"/>
          <w:marTop w:val="0"/>
          <w:marBottom w:val="0"/>
          <w:divBdr>
            <w:top w:val="none" w:sz="0" w:space="0" w:color="auto"/>
            <w:left w:val="none" w:sz="0" w:space="0" w:color="auto"/>
            <w:bottom w:val="none" w:sz="0" w:space="0" w:color="auto"/>
            <w:right w:val="none" w:sz="0" w:space="0" w:color="auto"/>
          </w:divBdr>
        </w:div>
        <w:div w:id="1870989322">
          <w:marLeft w:val="0"/>
          <w:marRight w:val="0"/>
          <w:marTop w:val="0"/>
          <w:marBottom w:val="0"/>
          <w:divBdr>
            <w:top w:val="none" w:sz="0" w:space="0" w:color="auto"/>
            <w:left w:val="none" w:sz="0" w:space="0" w:color="auto"/>
            <w:bottom w:val="none" w:sz="0" w:space="0" w:color="auto"/>
            <w:right w:val="none" w:sz="0" w:space="0" w:color="auto"/>
          </w:divBdr>
        </w:div>
        <w:div w:id="2091924785">
          <w:marLeft w:val="0"/>
          <w:marRight w:val="0"/>
          <w:marTop w:val="0"/>
          <w:marBottom w:val="0"/>
          <w:divBdr>
            <w:top w:val="none" w:sz="0" w:space="0" w:color="auto"/>
            <w:left w:val="none" w:sz="0" w:space="0" w:color="auto"/>
            <w:bottom w:val="none" w:sz="0" w:space="0" w:color="auto"/>
            <w:right w:val="none" w:sz="0" w:space="0" w:color="auto"/>
          </w:divBdr>
        </w:div>
        <w:div w:id="2093817214">
          <w:marLeft w:val="0"/>
          <w:marRight w:val="0"/>
          <w:marTop w:val="0"/>
          <w:marBottom w:val="0"/>
          <w:divBdr>
            <w:top w:val="none" w:sz="0" w:space="0" w:color="auto"/>
            <w:left w:val="none" w:sz="0" w:space="0" w:color="auto"/>
            <w:bottom w:val="none" w:sz="0" w:space="0" w:color="auto"/>
            <w:right w:val="none" w:sz="0" w:space="0" w:color="auto"/>
          </w:divBdr>
        </w:div>
        <w:div w:id="2128817883">
          <w:marLeft w:val="0"/>
          <w:marRight w:val="0"/>
          <w:marTop w:val="0"/>
          <w:marBottom w:val="0"/>
          <w:divBdr>
            <w:top w:val="none" w:sz="0" w:space="0" w:color="auto"/>
            <w:left w:val="none" w:sz="0" w:space="0" w:color="auto"/>
            <w:bottom w:val="none" w:sz="0" w:space="0" w:color="auto"/>
            <w:right w:val="none" w:sz="0" w:space="0" w:color="auto"/>
          </w:divBdr>
        </w:div>
        <w:div w:id="2138259694">
          <w:marLeft w:val="0"/>
          <w:marRight w:val="0"/>
          <w:marTop w:val="0"/>
          <w:marBottom w:val="0"/>
          <w:divBdr>
            <w:top w:val="none" w:sz="0" w:space="0" w:color="auto"/>
            <w:left w:val="none" w:sz="0" w:space="0" w:color="auto"/>
            <w:bottom w:val="none" w:sz="0" w:space="0" w:color="auto"/>
            <w:right w:val="none" w:sz="0" w:space="0" w:color="auto"/>
          </w:divBdr>
        </w:div>
        <w:div w:id="2140218345">
          <w:marLeft w:val="0"/>
          <w:marRight w:val="0"/>
          <w:marTop w:val="0"/>
          <w:marBottom w:val="0"/>
          <w:divBdr>
            <w:top w:val="none" w:sz="0" w:space="0" w:color="auto"/>
            <w:left w:val="none" w:sz="0" w:space="0" w:color="auto"/>
            <w:bottom w:val="none" w:sz="0" w:space="0" w:color="auto"/>
            <w:right w:val="none" w:sz="0" w:space="0" w:color="auto"/>
          </w:divBdr>
        </w:div>
      </w:divsChild>
    </w:div>
    <w:div w:id="2044475056">
      <w:bodyDiv w:val="1"/>
      <w:marLeft w:val="0"/>
      <w:marRight w:val="0"/>
      <w:marTop w:val="0"/>
      <w:marBottom w:val="0"/>
      <w:divBdr>
        <w:top w:val="none" w:sz="0" w:space="0" w:color="auto"/>
        <w:left w:val="none" w:sz="0" w:space="0" w:color="auto"/>
        <w:bottom w:val="none" w:sz="0" w:space="0" w:color="auto"/>
        <w:right w:val="none" w:sz="0" w:space="0" w:color="auto"/>
      </w:divBdr>
      <w:divsChild>
        <w:div w:id="2077051969">
          <w:marLeft w:val="0"/>
          <w:marRight w:val="0"/>
          <w:marTop w:val="0"/>
          <w:marBottom w:val="0"/>
          <w:divBdr>
            <w:top w:val="none" w:sz="0" w:space="0" w:color="auto"/>
            <w:left w:val="none" w:sz="0" w:space="0" w:color="auto"/>
            <w:bottom w:val="none" w:sz="0" w:space="0" w:color="auto"/>
            <w:right w:val="none" w:sz="0" w:space="0" w:color="auto"/>
          </w:divBdr>
        </w:div>
      </w:divsChild>
    </w:div>
    <w:div w:id="2045321913">
      <w:bodyDiv w:val="1"/>
      <w:marLeft w:val="0"/>
      <w:marRight w:val="0"/>
      <w:marTop w:val="0"/>
      <w:marBottom w:val="0"/>
      <w:divBdr>
        <w:top w:val="none" w:sz="0" w:space="0" w:color="auto"/>
        <w:left w:val="none" w:sz="0" w:space="0" w:color="auto"/>
        <w:bottom w:val="none" w:sz="0" w:space="0" w:color="auto"/>
        <w:right w:val="none" w:sz="0" w:space="0" w:color="auto"/>
      </w:divBdr>
    </w:div>
    <w:div w:id="2046100282">
      <w:bodyDiv w:val="1"/>
      <w:marLeft w:val="0"/>
      <w:marRight w:val="0"/>
      <w:marTop w:val="0"/>
      <w:marBottom w:val="0"/>
      <w:divBdr>
        <w:top w:val="none" w:sz="0" w:space="0" w:color="auto"/>
        <w:left w:val="none" w:sz="0" w:space="0" w:color="auto"/>
        <w:bottom w:val="none" w:sz="0" w:space="0" w:color="auto"/>
        <w:right w:val="none" w:sz="0" w:space="0" w:color="auto"/>
      </w:divBdr>
    </w:div>
    <w:div w:id="2047942360">
      <w:bodyDiv w:val="1"/>
      <w:marLeft w:val="0"/>
      <w:marRight w:val="0"/>
      <w:marTop w:val="0"/>
      <w:marBottom w:val="0"/>
      <w:divBdr>
        <w:top w:val="none" w:sz="0" w:space="0" w:color="auto"/>
        <w:left w:val="none" w:sz="0" w:space="0" w:color="auto"/>
        <w:bottom w:val="none" w:sz="0" w:space="0" w:color="auto"/>
        <w:right w:val="none" w:sz="0" w:space="0" w:color="auto"/>
      </w:divBdr>
      <w:divsChild>
        <w:div w:id="807742787">
          <w:marLeft w:val="0"/>
          <w:marRight w:val="0"/>
          <w:marTop w:val="0"/>
          <w:marBottom w:val="0"/>
          <w:divBdr>
            <w:top w:val="none" w:sz="0" w:space="0" w:color="auto"/>
            <w:left w:val="none" w:sz="0" w:space="0" w:color="auto"/>
            <w:bottom w:val="none" w:sz="0" w:space="0" w:color="auto"/>
            <w:right w:val="none" w:sz="0" w:space="0" w:color="auto"/>
          </w:divBdr>
        </w:div>
      </w:divsChild>
    </w:div>
    <w:div w:id="2048287588">
      <w:bodyDiv w:val="1"/>
      <w:marLeft w:val="0"/>
      <w:marRight w:val="0"/>
      <w:marTop w:val="0"/>
      <w:marBottom w:val="0"/>
      <w:divBdr>
        <w:top w:val="none" w:sz="0" w:space="0" w:color="auto"/>
        <w:left w:val="none" w:sz="0" w:space="0" w:color="auto"/>
        <w:bottom w:val="none" w:sz="0" w:space="0" w:color="auto"/>
        <w:right w:val="none" w:sz="0" w:space="0" w:color="auto"/>
      </w:divBdr>
    </w:div>
    <w:div w:id="2048411232">
      <w:bodyDiv w:val="1"/>
      <w:marLeft w:val="0"/>
      <w:marRight w:val="0"/>
      <w:marTop w:val="0"/>
      <w:marBottom w:val="0"/>
      <w:divBdr>
        <w:top w:val="none" w:sz="0" w:space="0" w:color="auto"/>
        <w:left w:val="none" w:sz="0" w:space="0" w:color="auto"/>
        <w:bottom w:val="none" w:sz="0" w:space="0" w:color="auto"/>
        <w:right w:val="none" w:sz="0" w:space="0" w:color="auto"/>
      </w:divBdr>
    </w:div>
    <w:div w:id="2048487685">
      <w:bodyDiv w:val="1"/>
      <w:marLeft w:val="0"/>
      <w:marRight w:val="0"/>
      <w:marTop w:val="0"/>
      <w:marBottom w:val="0"/>
      <w:divBdr>
        <w:top w:val="none" w:sz="0" w:space="0" w:color="auto"/>
        <w:left w:val="none" w:sz="0" w:space="0" w:color="auto"/>
        <w:bottom w:val="none" w:sz="0" w:space="0" w:color="auto"/>
        <w:right w:val="none" w:sz="0" w:space="0" w:color="auto"/>
      </w:divBdr>
    </w:div>
    <w:div w:id="2048944001">
      <w:bodyDiv w:val="1"/>
      <w:marLeft w:val="0"/>
      <w:marRight w:val="0"/>
      <w:marTop w:val="0"/>
      <w:marBottom w:val="0"/>
      <w:divBdr>
        <w:top w:val="none" w:sz="0" w:space="0" w:color="auto"/>
        <w:left w:val="none" w:sz="0" w:space="0" w:color="auto"/>
        <w:bottom w:val="none" w:sz="0" w:space="0" w:color="auto"/>
        <w:right w:val="none" w:sz="0" w:space="0" w:color="auto"/>
      </w:divBdr>
      <w:divsChild>
        <w:div w:id="1559126673">
          <w:marLeft w:val="0"/>
          <w:marRight w:val="0"/>
          <w:marTop w:val="0"/>
          <w:marBottom w:val="0"/>
          <w:divBdr>
            <w:top w:val="none" w:sz="0" w:space="0" w:color="auto"/>
            <w:left w:val="none" w:sz="0" w:space="0" w:color="auto"/>
            <w:bottom w:val="none" w:sz="0" w:space="0" w:color="auto"/>
            <w:right w:val="none" w:sz="0" w:space="0" w:color="auto"/>
          </w:divBdr>
        </w:div>
      </w:divsChild>
    </w:div>
    <w:div w:id="2049253538">
      <w:bodyDiv w:val="1"/>
      <w:marLeft w:val="0"/>
      <w:marRight w:val="0"/>
      <w:marTop w:val="0"/>
      <w:marBottom w:val="0"/>
      <w:divBdr>
        <w:top w:val="none" w:sz="0" w:space="0" w:color="auto"/>
        <w:left w:val="none" w:sz="0" w:space="0" w:color="auto"/>
        <w:bottom w:val="none" w:sz="0" w:space="0" w:color="auto"/>
        <w:right w:val="none" w:sz="0" w:space="0" w:color="auto"/>
      </w:divBdr>
    </w:div>
    <w:div w:id="2050303569">
      <w:bodyDiv w:val="1"/>
      <w:marLeft w:val="0"/>
      <w:marRight w:val="0"/>
      <w:marTop w:val="0"/>
      <w:marBottom w:val="0"/>
      <w:divBdr>
        <w:top w:val="none" w:sz="0" w:space="0" w:color="auto"/>
        <w:left w:val="none" w:sz="0" w:space="0" w:color="auto"/>
        <w:bottom w:val="none" w:sz="0" w:space="0" w:color="auto"/>
        <w:right w:val="none" w:sz="0" w:space="0" w:color="auto"/>
      </w:divBdr>
    </w:div>
    <w:div w:id="2050717667">
      <w:bodyDiv w:val="1"/>
      <w:marLeft w:val="0"/>
      <w:marRight w:val="0"/>
      <w:marTop w:val="0"/>
      <w:marBottom w:val="0"/>
      <w:divBdr>
        <w:top w:val="none" w:sz="0" w:space="0" w:color="auto"/>
        <w:left w:val="none" w:sz="0" w:space="0" w:color="auto"/>
        <w:bottom w:val="none" w:sz="0" w:space="0" w:color="auto"/>
        <w:right w:val="none" w:sz="0" w:space="0" w:color="auto"/>
      </w:divBdr>
      <w:divsChild>
        <w:div w:id="140274339">
          <w:marLeft w:val="0"/>
          <w:marRight w:val="0"/>
          <w:marTop w:val="0"/>
          <w:marBottom w:val="0"/>
          <w:divBdr>
            <w:top w:val="none" w:sz="0" w:space="0" w:color="auto"/>
            <w:left w:val="none" w:sz="0" w:space="0" w:color="auto"/>
            <w:bottom w:val="none" w:sz="0" w:space="0" w:color="auto"/>
            <w:right w:val="none" w:sz="0" w:space="0" w:color="auto"/>
          </w:divBdr>
        </w:div>
        <w:div w:id="232587440">
          <w:marLeft w:val="0"/>
          <w:marRight w:val="0"/>
          <w:marTop w:val="0"/>
          <w:marBottom w:val="0"/>
          <w:divBdr>
            <w:top w:val="none" w:sz="0" w:space="0" w:color="auto"/>
            <w:left w:val="none" w:sz="0" w:space="0" w:color="auto"/>
            <w:bottom w:val="none" w:sz="0" w:space="0" w:color="auto"/>
            <w:right w:val="none" w:sz="0" w:space="0" w:color="auto"/>
          </w:divBdr>
        </w:div>
        <w:div w:id="279727093">
          <w:marLeft w:val="0"/>
          <w:marRight w:val="0"/>
          <w:marTop w:val="0"/>
          <w:marBottom w:val="0"/>
          <w:divBdr>
            <w:top w:val="none" w:sz="0" w:space="0" w:color="auto"/>
            <w:left w:val="none" w:sz="0" w:space="0" w:color="auto"/>
            <w:bottom w:val="none" w:sz="0" w:space="0" w:color="auto"/>
            <w:right w:val="none" w:sz="0" w:space="0" w:color="auto"/>
          </w:divBdr>
        </w:div>
      </w:divsChild>
    </w:div>
    <w:div w:id="2051883268">
      <w:bodyDiv w:val="1"/>
      <w:marLeft w:val="0"/>
      <w:marRight w:val="0"/>
      <w:marTop w:val="0"/>
      <w:marBottom w:val="0"/>
      <w:divBdr>
        <w:top w:val="none" w:sz="0" w:space="0" w:color="auto"/>
        <w:left w:val="none" w:sz="0" w:space="0" w:color="auto"/>
        <w:bottom w:val="none" w:sz="0" w:space="0" w:color="auto"/>
        <w:right w:val="none" w:sz="0" w:space="0" w:color="auto"/>
      </w:divBdr>
    </w:div>
    <w:div w:id="2052269061">
      <w:bodyDiv w:val="1"/>
      <w:marLeft w:val="0"/>
      <w:marRight w:val="0"/>
      <w:marTop w:val="0"/>
      <w:marBottom w:val="0"/>
      <w:divBdr>
        <w:top w:val="none" w:sz="0" w:space="0" w:color="auto"/>
        <w:left w:val="none" w:sz="0" w:space="0" w:color="auto"/>
        <w:bottom w:val="none" w:sz="0" w:space="0" w:color="auto"/>
        <w:right w:val="none" w:sz="0" w:space="0" w:color="auto"/>
      </w:divBdr>
    </w:div>
    <w:div w:id="2052337841">
      <w:bodyDiv w:val="1"/>
      <w:marLeft w:val="0"/>
      <w:marRight w:val="0"/>
      <w:marTop w:val="0"/>
      <w:marBottom w:val="0"/>
      <w:divBdr>
        <w:top w:val="none" w:sz="0" w:space="0" w:color="auto"/>
        <w:left w:val="none" w:sz="0" w:space="0" w:color="auto"/>
        <w:bottom w:val="none" w:sz="0" w:space="0" w:color="auto"/>
        <w:right w:val="none" w:sz="0" w:space="0" w:color="auto"/>
      </w:divBdr>
    </w:div>
    <w:div w:id="2055274573">
      <w:bodyDiv w:val="1"/>
      <w:marLeft w:val="0"/>
      <w:marRight w:val="0"/>
      <w:marTop w:val="0"/>
      <w:marBottom w:val="0"/>
      <w:divBdr>
        <w:top w:val="none" w:sz="0" w:space="0" w:color="auto"/>
        <w:left w:val="none" w:sz="0" w:space="0" w:color="auto"/>
        <w:bottom w:val="none" w:sz="0" w:space="0" w:color="auto"/>
        <w:right w:val="none" w:sz="0" w:space="0" w:color="auto"/>
      </w:divBdr>
    </w:div>
    <w:div w:id="2057389028">
      <w:bodyDiv w:val="1"/>
      <w:marLeft w:val="0"/>
      <w:marRight w:val="0"/>
      <w:marTop w:val="0"/>
      <w:marBottom w:val="0"/>
      <w:divBdr>
        <w:top w:val="none" w:sz="0" w:space="0" w:color="auto"/>
        <w:left w:val="none" w:sz="0" w:space="0" w:color="auto"/>
        <w:bottom w:val="none" w:sz="0" w:space="0" w:color="auto"/>
        <w:right w:val="none" w:sz="0" w:space="0" w:color="auto"/>
      </w:divBdr>
      <w:divsChild>
        <w:div w:id="1032658132">
          <w:marLeft w:val="0"/>
          <w:marRight w:val="0"/>
          <w:marTop w:val="0"/>
          <w:marBottom w:val="0"/>
          <w:divBdr>
            <w:top w:val="none" w:sz="0" w:space="0" w:color="auto"/>
            <w:left w:val="none" w:sz="0" w:space="0" w:color="auto"/>
            <w:bottom w:val="none" w:sz="0" w:space="0" w:color="auto"/>
            <w:right w:val="none" w:sz="0" w:space="0" w:color="auto"/>
          </w:divBdr>
        </w:div>
      </w:divsChild>
    </w:div>
    <w:div w:id="2057702509">
      <w:bodyDiv w:val="1"/>
      <w:marLeft w:val="0"/>
      <w:marRight w:val="0"/>
      <w:marTop w:val="0"/>
      <w:marBottom w:val="0"/>
      <w:divBdr>
        <w:top w:val="none" w:sz="0" w:space="0" w:color="auto"/>
        <w:left w:val="none" w:sz="0" w:space="0" w:color="auto"/>
        <w:bottom w:val="none" w:sz="0" w:space="0" w:color="auto"/>
        <w:right w:val="none" w:sz="0" w:space="0" w:color="auto"/>
      </w:divBdr>
    </w:div>
    <w:div w:id="2058312779">
      <w:bodyDiv w:val="1"/>
      <w:marLeft w:val="0"/>
      <w:marRight w:val="0"/>
      <w:marTop w:val="0"/>
      <w:marBottom w:val="0"/>
      <w:divBdr>
        <w:top w:val="none" w:sz="0" w:space="0" w:color="auto"/>
        <w:left w:val="none" w:sz="0" w:space="0" w:color="auto"/>
        <w:bottom w:val="none" w:sz="0" w:space="0" w:color="auto"/>
        <w:right w:val="none" w:sz="0" w:space="0" w:color="auto"/>
      </w:divBdr>
      <w:divsChild>
        <w:div w:id="2098163536">
          <w:marLeft w:val="0"/>
          <w:marRight w:val="0"/>
          <w:marTop w:val="0"/>
          <w:marBottom w:val="0"/>
          <w:divBdr>
            <w:top w:val="none" w:sz="0" w:space="0" w:color="auto"/>
            <w:left w:val="none" w:sz="0" w:space="0" w:color="auto"/>
            <w:bottom w:val="none" w:sz="0" w:space="0" w:color="auto"/>
            <w:right w:val="none" w:sz="0" w:space="0" w:color="auto"/>
          </w:divBdr>
        </w:div>
      </w:divsChild>
    </w:div>
    <w:div w:id="2058507371">
      <w:bodyDiv w:val="1"/>
      <w:marLeft w:val="0"/>
      <w:marRight w:val="0"/>
      <w:marTop w:val="0"/>
      <w:marBottom w:val="0"/>
      <w:divBdr>
        <w:top w:val="none" w:sz="0" w:space="0" w:color="auto"/>
        <w:left w:val="none" w:sz="0" w:space="0" w:color="auto"/>
        <w:bottom w:val="none" w:sz="0" w:space="0" w:color="auto"/>
        <w:right w:val="none" w:sz="0" w:space="0" w:color="auto"/>
      </w:divBdr>
      <w:divsChild>
        <w:div w:id="576944053">
          <w:marLeft w:val="0"/>
          <w:marRight w:val="0"/>
          <w:marTop w:val="0"/>
          <w:marBottom w:val="0"/>
          <w:divBdr>
            <w:top w:val="none" w:sz="0" w:space="0" w:color="auto"/>
            <w:left w:val="none" w:sz="0" w:space="0" w:color="auto"/>
            <w:bottom w:val="none" w:sz="0" w:space="0" w:color="auto"/>
            <w:right w:val="none" w:sz="0" w:space="0" w:color="auto"/>
          </w:divBdr>
        </w:div>
      </w:divsChild>
    </w:div>
    <w:div w:id="2059670496">
      <w:bodyDiv w:val="1"/>
      <w:marLeft w:val="0"/>
      <w:marRight w:val="0"/>
      <w:marTop w:val="0"/>
      <w:marBottom w:val="0"/>
      <w:divBdr>
        <w:top w:val="none" w:sz="0" w:space="0" w:color="auto"/>
        <w:left w:val="none" w:sz="0" w:space="0" w:color="auto"/>
        <w:bottom w:val="none" w:sz="0" w:space="0" w:color="auto"/>
        <w:right w:val="none" w:sz="0" w:space="0" w:color="auto"/>
      </w:divBdr>
      <w:divsChild>
        <w:div w:id="556086841">
          <w:marLeft w:val="0"/>
          <w:marRight w:val="0"/>
          <w:marTop w:val="0"/>
          <w:marBottom w:val="0"/>
          <w:divBdr>
            <w:top w:val="none" w:sz="0" w:space="0" w:color="auto"/>
            <w:left w:val="none" w:sz="0" w:space="0" w:color="auto"/>
            <w:bottom w:val="none" w:sz="0" w:space="0" w:color="auto"/>
            <w:right w:val="none" w:sz="0" w:space="0" w:color="auto"/>
          </w:divBdr>
        </w:div>
        <w:div w:id="1240746759">
          <w:marLeft w:val="0"/>
          <w:marRight w:val="0"/>
          <w:marTop w:val="0"/>
          <w:marBottom w:val="0"/>
          <w:divBdr>
            <w:top w:val="none" w:sz="0" w:space="0" w:color="auto"/>
            <w:left w:val="none" w:sz="0" w:space="0" w:color="auto"/>
            <w:bottom w:val="none" w:sz="0" w:space="0" w:color="auto"/>
            <w:right w:val="none" w:sz="0" w:space="0" w:color="auto"/>
          </w:divBdr>
        </w:div>
        <w:div w:id="1801260987">
          <w:marLeft w:val="0"/>
          <w:marRight w:val="0"/>
          <w:marTop w:val="0"/>
          <w:marBottom w:val="0"/>
          <w:divBdr>
            <w:top w:val="none" w:sz="0" w:space="0" w:color="auto"/>
            <w:left w:val="none" w:sz="0" w:space="0" w:color="auto"/>
            <w:bottom w:val="none" w:sz="0" w:space="0" w:color="auto"/>
            <w:right w:val="none" w:sz="0" w:space="0" w:color="auto"/>
          </w:divBdr>
        </w:div>
      </w:divsChild>
    </w:div>
    <w:div w:id="2062240967">
      <w:bodyDiv w:val="1"/>
      <w:marLeft w:val="0"/>
      <w:marRight w:val="0"/>
      <w:marTop w:val="0"/>
      <w:marBottom w:val="0"/>
      <w:divBdr>
        <w:top w:val="none" w:sz="0" w:space="0" w:color="auto"/>
        <w:left w:val="none" w:sz="0" w:space="0" w:color="auto"/>
        <w:bottom w:val="none" w:sz="0" w:space="0" w:color="auto"/>
        <w:right w:val="none" w:sz="0" w:space="0" w:color="auto"/>
      </w:divBdr>
      <w:divsChild>
        <w:div w:id="2061319062">
          <w:marLeft w:val="0"/>
          <w:marRight w:val="0"/>
          <w:marTop w:val="0"/>
          <w:marBottom w:val="0"/>
          <w:divBdr>
            <w:top w:val="none" w:sz="0" w:space="0" w:color="auto"/>
            <w:left w:val="none" w:sz="0" w:space="0" w:color="auto"/>
            <w:bottom w:val="none" w:sz="0" w:space="0" w:color="auto"/>
            <w:right w:val="none" w:sz="0" w:space="0" w:color="auto"/>
          </w:divBdr>
          <w:divsChild>
            <w:div w:id="1420786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3021750">
      <w:bodyDiv w:val="1"/>
      <w:marLeft w:val="0"/>
      <w:marRight w:val="0"/>
      <w:marTop w:val="0"/>
      <w:marBottom w:val="0"/>
      <w:divBdr>
        <w:top w:val="none" w:sz="0" w:space="0" w:color="auto"/>
        <w:left w:val="none" w:sz="0" w:space="0" w:color="auto"/>
        <w:bottom w:val="none" w:sz="0" w:space="0" w:color="auto"/>
        <w:right w:val="none" w:sz="0" w:space="0" w:color="auto"/>
      </w:divBdr>
      <w:divsChild>
        <w:div w:id="1659115992">
          <w:marLeft w:val="0"/>
          <w:marRight w:val="0"/>
          <w:marTop w:val="0"/>
          <w:marBottom w:val="0"/>
          <w:divBdr>
            <w:top w:val="none" w:sz="0" w:space="0" w:color="auto"/>
            <w:left w:val="none" w:sz="0" w:space="0" w:color="auto"/>
            <w:bottom w:val="none" w:sz="0" w:space="0" w:color="auto"/>
            <w:right w:val="none" w:sz="0" w:space="0" w:color="auto"/>
          </w:divBdr>
        </w:div>
      </w:divsChild>
    </w:div>
    <w:div w:id="2063826136">
      <w:bodyDiv w:val="1"/>
      <w:marLeft w:val="0"/>
      <w:marRight w:val="0"/>
      <w:marTop w:val="0"/>
      <w:marBottom w:val="0"/>
      <w:divBdr>
        <w:top w:val="none" w:sz="0" w:space="0" w:color="auto"/>
        <w:left w:val="none" w:sz="0" w:space="0" w:color="auto"/>
        <w:bottom w:val="none" w:sz="0" w:space="0" w:color="auto"/>
        <w:right w:val="none" w:sz="0" w:space="0" w:color="auto"/>
      </w:divBdr>
      <w:divsChild>
        <w:div w:id="910431436">
          <w:marLeft w:val="0"/>
          <w:marRight w:val="0"/>
          <w:marTop w:val="0"/>
          <w:marBottom w:val="0"/>
          <w:divBdr>
            <w:top w:val="none" w:sz="0" w:space="0" w:color="auto"/>
            <w:left w:val="none" w:sz="0" w:space="0" w:color="auto"/>
            <w:bottom w:val="none" w:sz="0" w:space="0" w:color="auto"/>
            <w:right w:val="none" w:sz="0" w:space="0" w:color="auto"/>
          </w:divBdr>
        </w:div>
        <w:div w:id="951133370">
          <w:marLeft w:val="0"/>
          <w:marRight w:val="0"/>
          <w:marTop w:val="0"/>
          <w:marBottom w:val="0"/>
          <w:divBdr>
            <w:top w:val="none" w:sz="0" w:space="0" w:color="auto"/>
            <w:left w:val="none" w:sz="0" w:space="0" w:color="auto"/>
            <w:bottom w:val="none" w:sz="0" w:space="0" w:color="auto"/>
            <w:right w:val="none" w:sz="0" w:space="0" w:color="auto"/>
          </w:divBdr>
        </w:div>
        <w:div w:id="1174957460">
          <w:marLeft w:val="0"/>
          <w:marRight w:val="0"/>
          <w:marTop w:val="0"/>
          <w:marBottom w:val="0"/>
          <w:divBdr>
            <w:top w:val="none" w:sz="0" w:space="0" w:color="auto"/>
            <w:left w:val="none" w:sz="0" w:space="0" w:color="auto"/>
            <w:bottom w:val="none" w:sz="0" w:space="0" w:color="auto"/>
            <w:right w:val="none" w:sz="0" w:space="0" w:color="auto"/>
          </w:divBdr>
        </w:div>
        <w:div w:id="1836340723">
          <w:marLeft w:val="0"/>
          <w:marRight w:val="0"/>
          <w:marTop w:val="0"/>
          <w:marBottom w:val="0"/>
          <w:divBdr>
            <w:top w:val="none" w:sz="0" w:space="0" w:color="auto"/>
            <w:left w:val="none" w:sz="0" w:space="0" w:color="auto"/>
            <w:bottom w:val="none" w:sz="0" w:space="0" w:color="auto"/>
            <w:right w:val="none" w:sz="0" w:space="0" w:color="auto"/>
          </w:divBdr>
        </w:div>
        <w:div w:id="2015259437">
          <w:marLeft w:val="0"/>
          <w:marRight w:val="0"/>
          <w:marTop w:val="0"/>
          <w:marBottom w:val="0"/>
          <w:divBdr>
            <w:top w:val="none" w:sz="0" w:space="0" w:color="auto"/>
            <w:left w:val="none" w:sz="0" w:space="0" w:color="auto"/>
            <w:bottom w:val="none" w:sz="0" w:space="0" w:color="auto"/>
            <w:right w:val="none" w:sz="0" w:space="0" w:color="auto"/>
          </w:divBdr>
        </w:div>
        <w:div w:id="2027099511">
          <w:marLeft w:val="0"/>
          <w:marRight w:val="0"/>
          <w:marTop w:val="0"/>
          <w:marBottom w:val="0"/>
          <w:divBdr>
            <w:top w:val="none" w:sz="0" w:space="0" w:color="auto"/>
            <w:left w:val="none" w:sz="0" w:space="0" w:color="auto"/>
            <w:bottom w:val="none" w:sz="0" w:space="0" w:color="auto"/>
            <w:right w:val="none" w:sz="0" w:space="0" w:color="auto"/>
          </w:divBdr>
        </w:div>
        <w:div w:id="2030714666">
          <w:marLeft w:val="0"/>
          <w:marRight w:val="0"/>
          <w:marTop w:val="0"/>
          <w:marBottom w:val="0"/>
          <w:divBdr>
            <w:top w:val="none" w:sz="0" w:space="0" w:color="auto"/>
            <w:left w:val="none" w:sz="0" w:space="0" w:color="auto"/>
            <w:bottom w:val="none" w:sz="0" w:space="0" w:color="auto"/>
            <w:right w:val="none" w:sz="0" w:space="0" w:color="auto"/>
          </w:divBdr>
        </w:div>
      </w:divsChild>
    </w:div>
    <w:div w:id="2064982814">
      <w:bodyDiv w:val="1"/>
      <w:marLeft w:val="0"/>
      <w:marRight w:val="0"/>
      <w:marTop w:val="0"/>
      <w:marBottom w:val="0"/>
      <w:divBdr>
        <w:top w:val="none" w:sz="0" w:space="0" w:color="auto"/>
        <w:left w:val="none" w:sz="0" w:space="0" w:color="auto"/>
        <w:bottom w:val="none" w:sz="0" w:space="0" w:color="auto"/>
        <w:right w:val="none" w:sz="0" w:space="0" w:color="auto"/>
      </w:divBdr>
      <w:divsChild>
        <w:div w:id="974791792">
          <w:marLeft w:val="0"/>
          <w:marRight w:val="0"/>
          <w:marTop w:val="0"/>
          <w:marBottom w:val="0"/>
          <w:divBdr>
            <w:top w:val="none" w:sz="0" w:space="0" w:color="auto"/>
            <w:left w:val="none" w:sz="0" w:space="0" w:color="auto"/>
            <w:bottom w:val="none" w:sz="0" w:space="0" w:color="auto"/>
            <w:right w:val="none" w:sz="0" w:space="0" w:color="auto"/>
          </w:divBdr>
        </w:div>
      </w:divsChild>
    </w:div>
    <w:div w:id="2067875645">
      <w:bodyDiv w:val="1"/>
      <w:marLeft w:val="0"/>
      <w:marRight w:val="0"/>
      <w:marTop w:val="0"/>
      <w:marBottom w:val="0"/>
      <w:divBdr>
        <w:top w:val="none" w:sz="0" w:space="0" w:color="auto"/>
        <w:left w:val="none" w:sz="0" w:space="0" w:color="auto"/>
        <w:bottom w:val="none" w:sz="0" w:space="0" w:color="auto"/>
        <w:right w:val="none" w:sz="0" w:space="0" w:color="auto"/>
      </w:divBdr>
      <w:divsChild>
        <w:div w:id="115494352">
          <w:marLeft w:val="0"/>
          <w:marRight w:val="0"/>
          <w:marTop w:val="0"/>
          <w:marBottom w:val="0"/>
          <w:divBdr>
            <w:top w:val="none" w:sz="0" w:space="0" w:color="auto"/>
            <w:left w:val="none" w:sz="0" w:space="0" w:color="auto"/>
            <w:bottom w:val="none" w:sz="0" w:space="0" w:color="auto"/>
            <w:right w:val="none" w:sz="0" w:space="0" w:color="auto"/>
          </w:divBdr>
        </w:div>
        <w:div w:id="1146895826">
          <w:marLeft w:val="0"/>
          <w:marRight w:val="0"/>
          <w:marTop w:val="0"/>
          <w:marBottom w:val="0"/>
          <w:divBdr>
            <w:top w:val="none" w:sz="0" w:space="0" w:color="auto"/>
            <w:left w:val="none" w:sz="0" w:space="0" w:color="auto"/>
            <w:bottom w:val="none" w:sz="0" w:space="0" w:color="auto"/>
            <w:right w:val="none" w:sz="0" w:space="0" w:color="auto"/>
          </w:divBdr>
        </w:div>
        <w:div w:id="1155956640">
          <w:marLeft w:val="0"/>
          <w:marRight w:val="0"/>
          <w:marTop w:val="0"/>
          <w:marBottom w:val="0"/>
          <w:divBdr>
            <w:top w:val="none" w:sz="0" w:space="0" w:color="auto"/>
            <w:left w:val="none" w:sz="0" w:space="0" w:color="auto"/>
            <w:bottom w:val="none" w:sz="0" w:space="0" w:color="auto"/>
            <w:right w:val="none" w:sz="0" w:space="0" w:color="auto"/>
          </w:divBdr>
        </w:div>
        <w:div w:id="1275013216">
          <w:marLeft w:val="0"/>
          <w:marRight w:val="0"/>
          <w:marTop w:val="0"/>
          <w:marBottom w:val="0"/>
          <w:divBdr>
            <w:top w:val="none" w:sz="0" w:space="0" w:color="auto"/>
            <w:left w:val="none" w:sz="0" w:space="0" w:color="auto"/>
            <w:bottom w:val="none" w:sz="0" w:space="0" w:color="auto"/>
            <w:right w:val="none" w:sz="0" w:space="0" w:color="auto"/>
          </w:divBdr>
        </w:div>
        <w:div w:id="1653750932">
          <w:marLeft w:val="0"/>
          <w:marRight w:val="0"/>
          <w:marTop w:val="0"/>
          <w:marBottom w:val="0"/>
          <w:divBdr>
            <w:top w:val="none" w:sz="0" w:space="0" w:color="auto"/>
            <w:left w:val="none" w:sz="0" w:space="0" w:color="auto"/>
            <w:bottom w:val="none" w:sz="0" w:space="0" w:color="auto"/>
            <w:right w:val="none" w:sz="0" w:space="0" w:color="auto"/>
          </w:divBdr>
        </w:div>
      </w:divsChild>
    </w:div>
    <w:div w:id="2071147231">
      <w:bodyDiv w:val="1"/>
      <w:marLeft w:val="0"/>
      <w:marRight w:val="0"/>
      <w:marTop w:val="0"/>
      <w:marBottom w:val="0"/>
      <w:divBdr>
        <w:top w:val="none" w:sz="0" w:space="0" w:color="auto"/>
        <w:left w:val="none" w:sz="0" w:space="0" w:color="auto"/>
        <w:bottom w:val="none" w:sz="0" w:space="0" w:color="auto"/>
        <w:right w:val="none" w:sz="0" w:space="0" w:color="auto"/>
      </w:divBdr>
    </w:div>
    <w:div w:id="2071532162">
      <w:bodyDiv w:val="1"/>
      <w:marLeft w:val="0"/>
      <w:marRight w:val="0"/>
      <w:marTop w:val="0"/>
      <w:marBottom w:val="0"/>
      <w:divBdr>
        <w:top w:val="none" w:sz="0" w:space="0" w:color="auto"/>
        <w:left w:val="none" w:sz="0" w:space="0" w:color="auto"/>
        <w:bottom w:val="none" w:sz="0" w:space="0" w:color="auto"/>
        <w:right w:val="none" w:sz="0" w:space="0" w:color="auto"/>
      </w:divBdr>
    </w:div>
    <w:div w:id="2071612853">
      <w:bodyDiv w:val="1"/>
      <w:marLeft w:val="0"/>
      <w:marRight w:val="0"/>
      <w:marTop w:val="0"/>
      <w:marBottom w:val="0"/>
      <w:divBdr>
        <w:top w:val="none" w:sz="0" w:space="0" w:color="auto"/>
        <w:left w:val="none" w:sz="0" w:space="0" w:color="auto"/>
        <w:bottom w:val="none" w:sz="0" w:space="0" w:color="auto"/>
        <w:right w:val="none" w:sz="0" w:space="0" w:color="auto"/>
      </w:divBdr>
      <w:divsChild>
        <w:div w:id="145368393">
          <w:marLeft w:val="0"/>
          <w:marRight w:val="0"/>
          <w:marTop w:val="0"/>
          <w:marBottom w:val="0"/>
          <w:divBdr>
            <w:top w:val="none" w:sz="0" w:space="0" w:color="auto"/>
            <w:left w:val="none" w:sz="0" w:space="0" w:color="auto"/>
            <w:bottom w:val="none" w:sz="0" w:space="0" w:color="auto"/>
            <w:right w:val="none" w:sz="0" w:space="0" w:color="auto"/>
          </w:divBdr>
        </w:div>
        <w:div w:id="235481421">
          <w:marLeft w:val="0"/>
          <w:marRight w:val="0"/>
          <w:marTop w:val="0"/>
          <w:marBottom w:val="0"/>
          <w:divBdr>
            <w:top w:val="none" w:sz="0" w:space="0" w:color="auto"/>
            <w:left w:val="none" w:sz="0" w:space="0" w:color="auto"/>
            <w:bottom w:val="none" w:sz="0" w:space="0" w:color="auto"/>
            <w:right w:val="none" w:sz="0" w:space="0" w:color="auto"/>
          </w:divBdr>
        </w:div>
        <w:div w:id="429398067">
          <w:marLeft w:val="0"/>
          <w:marRight w:val="0"/>
          <w:marTop w:val="0"/>
          <w:marBottom w:val="0"/>
          <w:divBdr>
            <w:top w:val="none" w:sz="0" w:space="0" w:color="auto"/>
            <w:left w:val="none" w:sz="0" w:space="0" w:color="auto"/>
            <w:bottom w:val="none" w:sz="0" w:space="0" w:color="auto"/>
            <w:right w:val="none" w:sz="0" w:space="0" w:color="auto"/>
          </w:divBdr>
        </w:div>
        <w:div w:id="1291323493">
          <w:marLeft w:val="0"/>
          <w:marRight w:val="0"/>
          <w:marTop w:val="0"/>
          <w:marBottom w:val="0"/>
          <w:divBdr>
            <w:top w:val="none" w:sz="0" w:space="0" w:color="auto"/>
            <w:left w:val="none" w:sz="0" w:space="0" w:color="auto"/>
            <w:bottom w:val="none" w:sz="0" w:space="0" w:color="auto"/>
            <w:right w:val="none" w:sz="0" w:space="0" w:color="auto"/>
          </w:divBdr>
        </w:div>
        <w:div w:id="1647929203">
          <w:marLeft w:val="0"/>
          <w:marRight w:val="0"/>
          <w:marTop w:val="0"/>
          <w:marBottom w:val="0"/>
          <w:divBdr>
            <w:top w:val="none" w:sz="0" w:space="0" w:color="auto"/>
            <w:left w:val="none" w:sz="0" w:space="0" w:color="auto"/>
            <w:bottom w:val="none" w:sz="0" w:space="0" w:color="auto"/>
            <w:right w:val="none" w:sz="0" w:space="0" w:color="auto"/>
          </w:divBdr>
        </w:div>
      </w:divsChild>
    </w:div>
    <w:div w:id="2071686550">
      <w:bodyDiv w:val="1"/>
      <w:marLeft w:val="0"/>
      <w:marRight w:val="0"/>
      <w:marTop w:val="0"/>
      <w:marBottom w:val="0"/>
      <w:divBdr>
        <w:top w:val="none" w:sz="0" w:space="0" w:color="auto"/>
        <w:left w:val="none" w:sz="0" w:space="0" w:color="auto"/>
        <w:bottom w:val="none" w:sz="0" w:space="0" w:color="auto"/>
        <w:right w:val="none" w:sz="0" w:space="0" w:color="auto"/>
      </w:divBdr>
      <w:divsChild>
        <w:div w:id="494801144">
          <w:marLeft w:val="0"/>
          <w:marRight w:val="0"/>
          <w:marTop w:val="0"/>
          <w:marBottom w:val="0"/>
          <w:divBdr>
            <w:top w:val="none" w:sz="0" w:space="0" w:color="auto"/>
            <w:left w:val="none" w:sz="0" w:space="0" w:color="auto"/>
            <w:bottom w:val="none" w:sz="0" w:space="0" w:color="auto"/>
            <w:right w:val="none" w:sz="0" w:space="0" w:color="auto"/>
          </w:divBdr>
        </w:div>
      </w:divsChild>
    </w:div>
    <w:div w:id="2072460545">
      <w:bodyDiv w:val="1"/>
      <w:marLeft w:val="0"/>
      <w:marRight w:val="0"/>
      <w:marTop w:val="0"/>
      <w:marBottom w:val="0"/>
      <w:divBdr>
        <w:top w:val="none" w:sz="0" w:space="0" w:color="auto"/>
        <w:left w:val="none" w:sz="0" w:space="0" w:color="auto"/>
        <w:bottom w:val="none" w:sz="0" w:space="0" w:color="auto"/>
        <w:right w:val="none" w:sz="0" w:space="0" w:color="auto"/>
      </w:divBdr>
    </w:div>
    <w:div w:id="2073893056">
      <w:bodyDiv w:val="1"/>
      <w:marLeft w:val="0"/>
      <w:marRight w:val="0"/>
      <w:marTop w:val="0"/>
      <w:marBottom w:val="0"/>
      <w:divBdr>
        <w:top w:val="none" w:sz="0" w:space="0" w:color="auto"/>
        <w:left w:val="none" w:sz="0" w:space="0" w:color="auto"/>
        <w:bottom w:val="none" w:sz="0" w:space="0" w:color="auto"/>
        <w:right w:val="none" w:sz="0" w:space="0" w:color="auto"/>
      </w:divBdr>
      <w:divsChild>
        <w:div w:id="128136856">
          <w:marLeft w:val="0"/>
          <w:marRight w:val="0"/>
          <w:marTop w:val="0"/>
          <w:marBottom w:val="0"/>
          <w:divBdr>
            <w:top w:val="none" w:sz="0" w:space="0" w:color="auto"/>
            <w:left w:val="none" w:sz="0" w:space="0" w:color="auto"/>
            <w:bottom w:val="none" w:sz="0" w:space="0" w:color="auto"/>
            <w:right w:val="none" w:sz="0" w:space="0" w:color="auto"/>
          </w:divBdr>
        </w:div>
        <w:div w:id="182213891">
          <w:marLeft w:val="0"/>
          <w:marRight w:val="0"/>
          <w:marTop w:val="0"/>
          <w:marBottom w:val="0"/>
          <w:divBdr>
            <w:top w:val="none" w:sz="0" w:space="0" w:color="auto"/>
            <w:left w:val="none" w:sz="0" w:space="0" w:color="auto"/>
            <w:bottom w:val="none" w:sz="0" w:space="0" w:color="auto"/>
            <w:right w:val="none" w:sz="0" w:space="0" w:color="auto"/>
          </w:divBdr>
        </w:div>
        <w:div w:id="253513333">
          <w:marLeft w:val="0"/>
          <w:marRight w:val="0"/>
          <w:marTop w:val="0"/>
          <w:marBottom w:val="0"/>
          <w:divBdr>
            <w:top w:val="none" w:sz="0" w:space="0" w:color="auto"/>
            <w:left w:val="none" w:sz="0" w:space="0" w:color="auto"/>
            <w:bottom w:val="none" w:sz="0" w:space="0" w:color="auto"/>
            <w:right w:val="none" w:sz="0" w:space="0" w:color="auto"/>
          </w:divBdr>
        </w:div>
        <w:div w:id="913931530">
          <w:marLeft w:val="0"/>
          <w:marRight w:val="0"/>
          <w:marTop w:val="0"/>
          <w:marBottom w:val="0"/>
          <w:divBdr>
            <w:top w:val="none" w:sz="0" w:space="0" w:color="auto"/>
            <w:left w:val="none" w:sz="0" w:space="0" w:color="auto"/>
            <w:bottom w:val="none" w:sz="0" w:space="0" w:color="auto"/>
            <w:right w:val="none" w:sz="0" w:space="0" w:color="auto"/>
          </w:divBdr>
        </w:div>
        <w:div w:id="1105812443">
          <w:marLeft w:val="0"/>
          <w:marRight w:val="0"/>
          <w:marTop w:val="0"/>
          <w:marBottom w:val="0"/>
          <w:divBdr>
            <w:top w:val="none" w:sz="0" w:space="0" w:color="auto"/>
            <w:left w:val="none" w:sz="0" w:space="0" w:color="auto"/>
            <w:bottom w:val="none" w:sz="0" w:space="0" w:color="auto"/>
            <w:right w:val="none" w:sz="0" w:space="0" w:color="auto"/>
          </w:divBdr>
        </w:div>
        <w:div w:id="1402950145">
          <w:marLeft w:val="0"/>
          <w:marRight w:val="0"/>
          <w:marTop w:val="0"/>
          <w:marBottom w:val="0"/>
          <w:divBdr>
            <w:top w:val="none" w:sz="0" w:space="0" w:color="auto"/>
            <w:left w:val="none" w:sz="0" w:space="0" w:color="auto"/>
            <w:bottom w:val="none" w:sz="0" w:space="0" w:color="auto"/>
            <w:right w:val="none" w:sz="0" w:space="0" w:color="auto"/>
          </w:divBdr>
        </w:div>
        <w:div w:id="1949845986">
          <w:marLeft w:val="0"/>
          <w:marRight w:val="0"/>
          <w:marTop w:val="0"/>
          <w:marBottom w:val="0"/>
          <w:divBdr>
            <w:top w:val="none" w:sz="0" w:space="0" w:color="auto"/>
            <w:left w:val="none" w:sz="0" w:space="0" w:color="auto"/>
            <w:bottom w:val="none" w:sz="0" w:space="0" w:color="auto"/>
            <w:right w:val="none" w:sz="0" w:space="0" w:color="auto"/>
          </w:divBdr>
        </w:div>
        <w:div w:id="2085377542">
          <w:marLeft w:val="0"/>
          <w:marRight w:val="0"/>
          <w:marTop w:val="0"/>
          <w:marBottom w:val="0"/>
          <w:divBdr>
            <w:top w:val="none" w:sz="0" w:space="0" w:color="auto"/>
            <w:left w:val="none" w:sz="0" w:space="0" w:color="auto"/>
            <w:bottom w:val="none" w:sz="0" w:space="0" w:color="auto"/>
            <w:right w:val="none" w:sz="0" w:space="0" w:color="auto"/>
          </w:divBdr>
        </w:div>
      </w:divsChild>
    </w:div>
    <w:div w:id="2074154025">
      <w:bodyDiv w:val="1"/>
      <w:marLeft w:val="0"/>
      <w:marRight w:val="0"/>
      <w:marTop w:val="0"/>
      <w:marBottom w:val="0"/>
      <w:divBdr>
        <w:top w:val="none" w:sz="0" w:space="0" w:color="auto"/>
        <w:left w:val="none" w:sz="0" w:space="0" w:color="auto"/>
        <w:bottom w:val="none" w:sz="0" w:space="0" w:color="auto"/>
        <w:right w:val="none" w:sz="0" w:space="0" w:color="auto"/>
      </w:divBdr>
    </w:div>
    <w:div w:id="2075464860">
      <w:bodyDiv w:val="1"/>
      <w:marLeft w:val="0"/>
      <w:marRight w:val="0"/>
      <w:marTop w:val="0"/>
      <w:marBottom w:val="0"/>
      <w:divBdr>
        <w:top w:val="none" w:sz="0" w:space="0" w:color="auto"/>
        <w:left w:val="none" w:sz="0" w:space="0" w:color="auto"/>
        <w:bottom w:val="none" w:sz="0" w:space="0" w:color="auto"/>
        <w:right w:val="none" w:sz="0" w:space="0" w:color="auto"/>
      </w:divBdr>
      <w:divsChild>
        <w:div w:id="303658042">
          <w:marLeft w:val="0"/>
          <w:marRight w:val="0"/>
          <w:marTop w:val="0"/>
          <w:marBottom w:val="0"/>
          <w:divBdr>
            <w:top w:val="none" w:sz="0" w:space="0" w:color="auto"/>
            <w:left w:val="none" w:sz="0" w:space="0" w:color="auto"/>
            <w:bottom w:val="none" w:sz="0" w:space="0" w:color="auto"/>
            <w:right w:val="none" w:sz="0" w:space="0" w:color="auto"/>
          </w:divBdr>
          <w:divsChild>
            <w:div w:id="1898667829">
              <w:marLeft w:val="0"/>
              <w:marRight w:val="0"/>
              <w:marTop w:val="0"/>
              <w:marBottom w:val="0"/>
              <w:divBdr>
                <w:top w:val="none" w:sz="0" w:space="0" w:color="auto"/>
                <w:left w:val="none" w:sz="0" w:space="0" w:color="auto"/>
                <w:bottom w:val="none" w:sz="0" w:space="0" w:color="auto"/>
                <w:right w:val="none" w:sz="0" w:space="0" w:color="auto"/>
              </w:divBdr>
              <w:divsChild>
                <w:div w:id="1682119194">
                  <w:marLeft w:val="0"/>
                  <w:marRight w:val="0"/>
                  <w:marTop w:val="0"/>
                  <w:marBottom w:val="0"/>
                  <w:divBdr>
                    <w:top w:val="none" w:sz="0" w:space="0" w:color="auto"/>
                    <w:left w:val="none" w:sz="0" w:space="0" w:color="auto"/>
                    <w:bottom w:val="none" w:sz="0" w:space="0" w:color="auto"/>
                    <w:right w:val="none" w:sz="0" w:space="0" w:color="auto"/>
                  </w:divBdr>
                  <w:divsChild>
                    <w:div w:id="454256069">
                      <w:marLeft w:val="0"/>
                      <w:marRight w:val="0"/>
                      <w:marTop w:val="0"/>
                      <w:marBottom w:val="0"/>
                      <w:divBdr>
                        <w:top w:val="none" w:sz="0" w:space="0" w:color="auto"/>
                        <w:left w:val="none" w:sz="0" w:space="0" w:color="auto"/>
                        <w:bottom w:val="none" w:sz="0" w:space="0" w:color="auto"/>
                        <w:right w:val="none" w:sz="0" w:space="0" w:color="auto"/>
                      </w:divBdr>
                      <w:divsChild>
                        <w:div w:id="788550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75884876">
      <w:bodyDiv w:val="1"/>
      <w:marLeft w:val="0"/>
      <w:marRight w:val="0"/>
      <w:marTop w:val="0"/>
      <w:marBottom w:val="0"/>
      <w:divBdr>
        <w:top w:val="none" w:sz="0" w:space="0" w:color="auto"/>
        <w:left w:val="none" w:sz="0" w:space="0" w:color="auto"/>
        <w:bottom w:val="none" w:sz="0" w:space="0" w:color="auto"/>
        <w:right w:val="none" w:sz="0" w:space="0" w:color="auto"/>
      </w:divBdr>
      <w:divsChild>
        <w:div w:id="1407268284">
          <w:marLeft w:val="0"/>
          <w:marRight w:val="0"/>
          <w:marTop w:val="0"/>
          <w:marBottom w:val="0"/>
          <w:divBdr>
            <w:top w:val="none" w:sz="0" w:space="0" w:color="auto"/>
            <w:left w:val="none" w:sz="0" w:space="0" w:color="auto"/>
            <w:bottom w:val="none" w:sz="0" w:space="0" w:color="auto"/>
            <w:right w:val="none" w:sz="0" w:space="0" w:color="auto"/>
          </w:divBdr>
        </w:div>
      </w:divsChild>
    </w:div>
    <w:div w:id="2076973681">
      <w:bodyDiv w:val="1"/>
      <w:marLeft w:val="0"/>
      <w:marRight w:val="0"/>
      <w:marTop w:val="0"/>
      <w:marBottom w:val="0"/>
      <w:divBdr>
        <w:top w:val="none" w:sz="0" w:space="0" w:color="auto"/>
        <w:left w:val="none" w:sz="0" w:space="0" w:color="auto"/>
        <w:bottom w:val="none" w:sz="0" w:space="0" w:color="auto"/>
        <w:right w:val="none" w:sz="0" w:space="0" w:color="auto"/>
      </w:divBdr>
      <w:divsChild>
        <w:div w:id="813450890">
          <w:marLeft w:val="0"/>
          <w:marRight w:val="0"/>
          <w:marTop w:val="0"/>
          <w:marBottom w:val="0"/>
          <w:divBdr>
            <w:top w:val="none" w:sz="0" w:space="0" w:color="auto"/>
            <w:left w:val="none" w:sz="0" w:space="0" w:color="auto"/>
            <w:bottom w:val="none" w:sz="0" w:space="0" w:color="auto"/>
            <w:right w:val="none" w:sz="0" w:space="0" w:color="auto"/>
          </w:divBdr>
        </w:div>
        <w:div w:id="855269035">
          <w:marLeft w:val="0"/>
          <w:marRight w:val="0"/>
          <w:marTop w:val="0"/>
          <w:marBottom w:val="0"/>
          <w:divBdr>
            <w:top w:val="none" w:sz="0" w:space="0" w:color="auto"/>
            <w:left w:val="none" w:sz="0" w:space="0" w:color="auto"/>
            <w:bottom w:val="none" w:sz="0" w:space="0" w:color="auto"/>
            <w:right w:val="none" w:sz="0" w:space="0" w:color="auto"/>
          </w:divBdr>
        </w:div>
      </w:divsChild>
    </w:div>
    <w:div w:id="2077317442">
      <w:bodyDiv w:val="1"/>
      <w:marLeft w:val="0"/>
      <w:marRight w:val="0"/>
      <w:marTop w:val="0"/>
      <w:marBottom w:val="0"/>
      <w:divBdr>
        <w:top w:val="none" w:sz="0" w:space="0" w:color="auto"/>
        <w:left w:val="none" w:sz="0" w:space="0" w:color="auto"/>
        <w:bottom w:val="none" w:sz="0" w:space="0" w:color="auto"/>
        <w:right w:val="none" w:sz="0" w:space="0" w:color="auto"/>
      </w:divBdr>
    </w:div>
    <w:div w:id="2078700864">
      <w:bodyDiv w:val="1"/>
      <w:marLeft w:val="0"/>
      <w:marRight w:val="0"/>
      <w:marTop w:val="0"/>
      <w:marBottom w:val="0"/>
      <w:divBdr>
        <w:top w:val="none" w:sz="0" w:space="0" w:color="auto"/>
        <w:left w:val="none" w:sz="0" w:space="0" w:color="auto"/>
        <w:bottom w:val="none" w:sz="0" w:space="0" w:color="auto"/>
        <w:right w:val="none" w:sz="0" w:space="0" w:color="auto"/>
      </w:divBdr>
    </w:div>
    <w:div w:id="2078823671">
      <w:bodyDiv w:val="1"/>
      <w:marLeft w:val="0"/>
      <w:marRight w:val="0"/>
      <w:marTop w:val="0"/>
      <w:marBottom w:val="0"/>
      <w:divBdr>
        <w:top w:val="none" w:sz="0" w:space="0" w:color="auto"/>
        <w:left w:val="none" w:sz="0" w:space="0" w:color="auto"/>
        <w:bottom w:val="none" w:sz="0" w:space="0" w:color="auto"/>
        <w:right w:val="none" w:sz="0" w:space="0" w:color="auto"/>
      </w:divBdr>
      <w:divsChild>
        <w:div w:id="204174204">
          <w:marLeft w:val="0"/>
          <w:marRight w:val="0"/>
          <w:marTop w:val="0"/>
          <w:marBottom w:val="0"/>
          <w:divBdr>
            <w:top w:val="none" w:sz="0" w:space="0" w:color="auto"/>
            <w:left w:val="none" w:sz="0" w:space="0" w:color="auto"/>
            <w:bottom w:val="none" w:sz="0" w:space="0" w:color="auto"/>
            <w:right w:val="none" w:sz="0" w:space="0" w:color="auto"/>
          </w:divBdr>
        </w:div>
        <w:div w:id="673579874">
          <w:marLeft w:val="0"/>
          <w:marRight w:val="0"/>
          <w:marTop w:val="0"/>
          <w:marBottom w:val="0"/>
          <w:divBdr>
            <w:top w:val="none" w:sz="0" w:space="0" w:color="auto"/>
            <w:left w:val="none" w:sz="0" w:space="0" w:color="auto"/>
            <w:bottom w:val="none" w:sz="0" w:space="0" w:color="auto"/>
            <w:right w:val="none" w:sz="0" w:space="0" w:color="auto"/>
          </w:divBdr>
        </w:div>
        <w:div w:id="1243444703">
          <w:marLeft w:val="0"/>
          <w:marRight w:val="0"/>
          <w:marTop w:val="0"/>
          <w:marBottom w:val="0"/>
          <w:divBdr>
            <w:top w:val="none" w:sz="0" w:space="0" w:color="auto"/>
            <w:left w:val="none" w:sz="0" w:space="0" w:color="auto"/>
            <w:bottom w:val="none" w:sz="0" w:space="0" w:color="auto"/>
            <w:right w:val="none" w:sz="0" w:space="0" w:color="auto"/>
          </w:divBdr>
        </w:div>
        <w:div w:id="1301424515">
          <w:marLeft w:val="0"/>
          <w:marRight w:val="0"/>
          <w:marTop w:val="0"/>
          <w:marBottom w:val="0"/>
          <w:divBdr>
            <w:top w:val="none" w:sz="0" w:space="0" w:color="auto"/>
            <w:left w:val="none" w:sz="0" w:space="0" w:color="auto"/>
            <w:bottom w:val="none" w:sz="0" w:space="0" w:color="auto"/>
            <w:right w:val="none" w:sz="0" w:space="0" w:color="auto"/>
          </w:divBdr>
        </w:div>
      </w:divsChild>
    </w:div>
    <w:div w:id="2078940389">
      <w:bodyDiv w:val="1"/>
      <w:marLeft w:val="0"/>
      <w:marRight w:val="0"/>
      <w:marTop w:val="0"/>
      <w:marBottom w:val="0"/>
      <w:divBdr>
        <w:top w:val="none" w:sz="0" w:space="0" w:color="auto"/>
        <w:left w:val="none" w:sz="0" w:space="0" w:color="auto"/>
        <w:bottom w:val="none" w:sz="0" w:space="0" w:color="auto"/>
        <w:right w:val="none" w:sz="0" w:space="0" w:color="auto"/>
      </w:divBdr>
    </w:div>
    <w:div w:id="2079476013">
      <w:bodyDiv w:val="1"/>
      <w:marLeft w:val="0"/>
      <w:marRight w:val="0"/>
      <w:marTop w:val="0"/>
      <w:marBottom w:val="0"/>
      <w:divBdr>
        <w:top w:val="none" w:sz="0" w:space="0" w:color="auto"/>
        <w:left w:val="none" w:sz="0" w:space="0" w:color="auto"/>
        <w:bottom w:val="none" w:sz="0" w:space="0" w:color="auto"/>
        <w:right w:val="none" w:sz="0" w:space="0" w:color="auto"/>
      </w:divBdr>
      <w:divsChild>
        <w:div w:id="291448775">
          <w:marLeft w:val="0"/>
          <w:marRight w:val="0"/>
          <w:marTop w:val="0"/>
          <w:marBottom w:val="0"/>
          <w:divBdr>
            <w:top w:val="none" w:sz="0" w:space="0" w:color="auto"/>
            <w:left w:val="none" w:sz="0" w:space="0" w:color="auto"/>
            <w:bottom w:val="none" w:sz="0" w:space="0" w:color="auto"/>
            <w:right w:val="none" w:sz="0" w:space="0" w:color="auto"/>
          </w:divBdr>
        </w:div>
        <w:div w:id="494733084">
          <w:marLeft w:val="0"/>
          <w:marRight w:val="0"/>
          <w:marTop w:val="0"/>
          <w:marBottom w:val="0"/>
          <w:divBdr>
            <w:top w:val="none" w:sz="0" w:space="0" w:color="auto"/>
            <w:left w:val="none" w:sz="0" w:space="0" w:color="auto"/>
            <w:bottom w:val="none" w:sz="0" w:space="0" w:color="auto"/>
            <w:right w:val="none" w:sz="0" w:space="0" w:color="auto"/>
          </w:divBdr>
        </w:div>
        <w:div w:id="639529956">
          <w:marLeft w:val="0"/>
          <w:marRight w:val="0"/>
          <w:marTop w:val="0"/>
          <w:marBottom w:val="0"/>
          <w:divBdr>
            <w:top w:val="none" w:sz="0" w:space="0" w:color="auto"/>
            <w:left w:val="none" w:sz="0" w:space="0" w:color="auto"/>
            <w:bottom w:val="none" w:sz="0" w:space="0" w:color="auto"/>
            <w:right w:val="none" w:sz="0" w:space="0" w:color="auto"/>
          </w:divBdr>
        </w:div>
        <w:div w:id="1363094460">
          <w:marLeft w:val="0"/>
          <w:marRight w:val="0"/>
          <w:marTop w:val="0"/>
          <w:marBottom w:val="0"/>
          <w:divBdr>
            <w:top w:val="none" w:sz="0" w:space="0" w:color="auto"/>
            <w:left w:val="none" w:sz="0" w:space="0" w:color="auto"/>
            <w:bottom w:val="none" w:sz="0" w:space="0" w:color="auto"/>
            <w:right w:val="none" w:sz="0" w:space="0" w:color="auto"/>
          </w:divBdr>
        </w:div>
        <w:div w:id="1607732184">
          <w:marLeft w:val="0"/>
          <w:marRight w:val="0"/>
          <w:marTop w:val="0"/>
          <w:marBottom w:val="0"/>
          <w:divBdr>
            <w:top w:val="none" w:sz="0" w:space="0" w:color="auto"/>
            <w:left w:val="none" w:sz="0" w:space="0" w:color="auto"/>
            <w:bottom w:val="none" w:sz="0" w:space="0" w:color="auto"/>
            <w:right w:val="none" w:sz="0" w:space="0" w:color="auto"/>
          </w:divBdr>
        </w:div>
      </w:divsChild>
    </w:div>
    <w:div w:id="2079667950">
      <w:bodyDiv w:val="1"/>
      <w:marLeft w:val="0"/>
      <w:marRight w:val="0"/>
      <w:marTop w:val="0"/>
      <w:marBottom w:val="0"/>
      <w:divBdr>
        <w:top w:val="none" w:sz="0" w:space="0" w:color="auto"/>
        <w:left w:val="none" w:sz="0" w:space="0" w:color="auto"/>
        <w:bottom w:val="none" w:sz="0" w:space="0" w:color="auto"/>
        <w:right w:val="none" w:sz="0" w:space="0" w:color="auto"/>
      </w:divBdr>
      <w:divsChild>
        <w:div w:id="806241468">
          <w:marLeft w:val="0"/>
          <w:marRight w:val="0"/>
          <w:marTop w:val="0"/>
          <w:marBottom w:val="0"/>
          <w:divBdr>
            <w:top w:val="none" w:sz="0" w:space="0" w:color="auto"/>
            <w:left w:val="none" w:sz="0" w:space="0" w:color="auto"/>
            <w:bottom w:val="none" w:sz="0" w:space="0" w:color="auto"/>
            <w:right w:val="none" w:sz="0" w:space="0" w:color="auto"/>
          </w:divBdr>
          <w:divsChild>
            <w:div w:id="445655688">
              <w:marLeft w:val="0"/>
              <w:marRight w:val="0"/>
              <w:marTop w:val="0"/>
              <w:marBottom w:val="0"/>
              <w:divBdr>
                <w:top w:val="none" w:sz="0" w:space="0" w:color="auto"/>
                <w:left w:val="none" w:sz="0" w:space="0" w:color="auto"/>
                <w:bottom w:val="none" w:sz="0" w:space="0" w:color="auto"/>
                <w:right w:val="none" w:sz="0" w:space="0" w:color="auto"/>
              </w:divBdr>
              <w:divsChild>
                <w:div w:id="1034691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1828934">
      <w:bodyDiv w:val="1"/>
      <w:marLeft w:val="0"/>
      <w:marRight w:val="0"/>
      <w:marTop w:val="0"/>
      <w:marBottom w:val="0"/>
      <w:divBdr>
        <w:top w:val="none" w:sz="0" w:space="0" w:color="auto"/>
        <w:left w:val="none" w:sz="0" w:space="0" w:color="auto"/>
        <w:bottom w:val="none" w:sz="0" w:space="0" w:color="auto"/>
        <w:right w:val="none" w:sz="0" w:space="0" w:color="auto"/>
      </w:divBdr>
      <w:divsChild>
        <w:div w:id="577791186">
          <w:marLeft w:val="0"/>
          <w:marRight w:val="0"/>
          <w:marTop w:val="0"/>
          <w:marBottom w:val="0"/>
          <w:divBdr>
            <w:top w:val="none" w:sz="0" w:space="0" w:color="auto"/>
            <w:left w:val="none" w:sz="0" w:space="0" w:color="auto"/>
            <w:bottom w:val="none" w:sz="0" w:space="0" w:color="auto"/>
            <w:right w:val="none" w:sz="0" w:space="0" w:color="auto"/>
          </w:divBdr>
        </w:div>
      </w:divsChild>
    </w:div>
    <w:div w:id="2083139535">
      <w:bodyDiv w:val="1"/>
      <w:marLeft w:val="0"/>
      <w:marRight w:val="0"/>
      <w:marTop w:val="0"/>
      <w:marBottom w:val="0"/>
      <w:divBdr>
        <w:top w:val="none" w:sz="0" w:space="0" w:color="auto"/>
        <w:left w:val="none" w:sz="0" w:space="0" w:color="auto"/>
        <w:bottom w:val="none" w:sz="0" w:space="0" w:color="auto"/>
        <w:right w:val="none" w:sz="0" w:space="0" w:color="auto"/>
      </w:divBdr>
    </w:div>
    <w:div w:id="2083792477">
      <w:bodyDiv w:val="1"/>
      <w:marLeft w:val="0"/>
      <w:marRight w:val="0"/>
      <w:marTop w:val="0"/>
      <w:marBottom w:val="0"/>
      <w:divBdr>
        <w:top w:val="none" w:sz="0" w:space="0" w:color="auto"/>
        <w:left w:val="none" w:sz="0" w:space="0" w:color="auto"/>
        <w:bottom w:val="none" w:sz="0" w:space="0" w:color="auto"/>
        <w:right w:val="none" w:sz="0" w:space="0" w:color="auto"/>
      </w:divBdr>
      <w:divsChild>
        <w:div w:id="554203611">
          <w:marLeft w:val="0"/>
          <w:marRight w:val="0"/>
          <w:marTop w:val="0"/>
          <w:marBottom w:val="0"/>
          <w:divBdr>
            <w:top w:val="none" w:sz="0" w:space="0" w:color="auto"/>
            <w:left w:val="none" w:sz="0" w:space="0" w:color="auto"/>
            <w:bottom w:val="none" w:sz="0" w:space="0" w:color="auto"/>
            <w:right w:val="none" w:sz="0" w:space="0" w:color="auto"/>
          </w:divBdr>
          <w:divsChild>
            <w:div w:id="1297759644">
              <w:marLeft w:val="0"/>
              <w:marRight w:val="0"/>
              <w:marTop w:val="0"/>
              <w:marBottom w:val="0"/>
              <w:divBdr>
                <w:top w:val="none" w:sz="0" w:space="0" w:color="auto"/>
                <w:left w:val="none" w:sz="0" w:space="0" w:color="auto"/>
                <w:bottom w:val="none" w:sz="0" w:space="0" w:color="auto"/>
                <w:right w:val="none" w:sz="0" w:space="0" w:color="auto"/>
              </w:divBdr>
              <w:divsChild>
                <w:div w:id="568882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3942566">
      <w:bodyDiv w:val="1"/>
      <w:marLeft w:val="0"/>
      <w:marRight w:val="0"/>
      <w:marTop w:val="0"/>
      <w:marBottom w:val="0"/>
      <w:divBdr>
        <w:top w:val="none" w:sz="0" w:space="0" w:color="auto"/>
        <w:left w:val="none" w:sz="0" w:space="0" w:color="auto"/>
        <w:bottom w:val="none" w:sz="0" w:space="0" w:color="auto"/>
        <w:right w:val="none" w:sz="0" w:space="0" w:color="auto"/>
      </w:divBdr>
      <w:divsChild>
        <w:div w:id="12348060">
          <w:marLeft w:val="0"/>
          <w:marRight w:val="0"/>
          <w:marTop w:val="0"/>
          <w:marBottom w:val="0"/>
          <w:divBdr>
            <w:top w:val="none" w:sz="0" w:space="0" w:color="auto"/>
            <w:left w:val="none" w:sz="0" w:space="0" w:color="auto"/>
            <w:bottom w:val="none" w:sz="0" w:space="0" w:color="auto"/>
            <w:right w:val="none" w:sz="0" w:space="0" w:color="auto"/>
          </w:divBdr>
        </w:div>
        <w:div w:id="28647700">
          <w:marLeft w:val="0"/>
          <w:marRight w:val="0"/>
          <w:marTop w:val="0"/>
          <w:marBottom w:val="0"/>
          <w:divBdr>
            <w:top w:val="none" w:sz="0" w:space="0" w:color="auto"/>
            <w:left w:val="none" w:sz="0" w:space="0" w:color="auto"/>
            <w:bottom w:val="none" w:sz="0" w:space="0" w:color="auto"/>
            <w:right w:val="none" w:sz="0" w:space="0" w:color="auto"/>
          </w:divBdr>
        </w:div>
        <w:div w:id="31926348">
          <w:marLeft w:val="0"/>
          <w:marRight w:val="0"/>
          <w:marTop w:val="0"/>
          <w:marBottom w:val="0"/>
          <w:divBdr>
            <w:top w:val="none" w:sz="0" w:space="0" w:color="auto"/>
            <w:left w:val="none" w:sz="0" w:space="0" w:color="auto"/>
            <w:bottom w:val="none" w:sz="0" w:space="0" w:color="auto"/>
            <w:right w:val="none" w:sz="0" w:space="0" w:color="auto"/>
          </w:divBdr>
        </w:div>
        <w:div w:id="53697607">
          <w:marLeft w:val="0"/>
          <w:marRight w:val="0"/>
          <w:marTop w:val="0"/>
          <w:marBottom w:val="0"/>
          <w:divBdr>
            <w:top w:val="none" w:sz="0" w:space="0" w:color="auto"/>
            <w:left w:val="none" w:sz="0" w:space="0" w:color="auto"/>
            <w:bottom w:val="none" w:sz="0" w:space="0" w:color="auto"/>
            <w:right w:val="none" w:sz="0" w:space="0" w:color="auto"/>
          </w:divBdr>
        </w:div>
        <w:div w:id="108864738">
          <w:marLeft w:val="0"/>
          <w:marRight w:val="0"/>
          <w:marTop w:val="0"/>
          <w:marBottom w:val="0"/>
          <w:divBdr>
            <w:top w:val="none" w:sz="0" w:space="0" w:color="auto"/>
            <w:left w:val="none" w:sz="0" w:space="0" w:color="auto"/>
            <w:bottom w:val="none" w:sz="0" w:space="0" w:color="auto"/>
            <w:right w:val="none" w:sz="0" w:space="0" w:color="auto"/>
          </w:divBdr>
        </w:div>
        <w:div w:id="296689760">
          <w:marLeft w:val="0"/>
          <w:marRight w:val="0"/>
          <w:marTop w:val="0"/>
          <w:marBottom w:val="0"/>
          <w:divBdr>
            <w:top w:val="none" w:sz="0" w:space="0" w:color="auto"/>
            <w:left w:val="none" w:sz="0" w:space="0" w:color="auto"/>
            <w:bottom w:val="none" w:sz="0" w:space="0" w:color="auto"/>
            <w:right w:val="none" w:sz="0" w:space="0" w:color="auto"/>
          </w:divBdr>
        </w:div>
        <w:div w:id="355540633">
          <w:marLeft w:val="0"/>
          <w:marRight w:val="0"/>
          <w:marTop w:val="0"/>
          <w:marBottom w:val="0"/>
          <w:divBdr>
            <w:top w:val="none" w:sz="0" w:space="0" w:color="auto"/>
            <w:left w:val="none" w:sz="0" w:space="0" w:color="auto"/>
            <w:bottom w:val="none" w:sz="0" w:space="0" w:color="auto"/>
            <w:right w:val="none" w:sz="0" w:space="0" w:color="auto"/>
          </w:divBdr>
        </w:div>
        <w:div w:id="429085983">
          <w:marLeft w:val="0"/>
          <w:marRight w:val="0"/>
          <w:marTop w:val="0"/>
          <w:marBottom w:val="0"/>
          <w:divBdr>
            <w:top w:val="none" w:sz="0" w:space="0" w:color="auto"/>
            <w:left w:val="none" w:sz="0" w:space="0" w:color="auto"/>
            <w:bottom w:val="none" w:sz="0" w:space="0" w:color="auto"/>
            <w:right w:val="none" w:sz="0" w:space="0" w:color="auto"/>
          </w:divBdr>
        </w:div>
        <w:div w:id="461193750">
          <w:marLeft w:val="0"/>
          <w:marRight w:val="0"/>
          <w:marTop w:val="0"/>
          <w:marBottom w:val="0"/>
          <w:divBdr>
            <w:top w:val="none" w:sz="0" w:space="0" w:color="auto"/>
            <w:left w:val="none" w:sz="0" w:space="0" w:color="auto"/>
            <w:bottom w:val="none" w:sz="0" w:space="0" w:color="auto"/>
            <w:right w:val="none" w:sz="0" w:space="0" w:color="auto"/>
          </w:divBdr>
        </w:div>
        <w:div w:id="581448200">
          <w:marLeft w:val="0"/>
          <w:marRight w:val="0"/>
          <w:marTop w:val="0"/>
          <w:marBottom w:val="0"/>
          <w:divBdr>
            <w:top w:val="none" w:sz="0" w:space="0" w:color="auto"/>
            <w:left w:val="none" w:sz="0" w:space="0" w:color="auto"/>
            <w:bottom w:val="none" w:sz="0" w:space="0" w:color="auto"/>
            <w:right w:val="none" w:sz="0" w:space="0" w:color="auto"/>
          </w:divBdr>
        </w:div>
        <w:div w:id="716049648">
          <w:marLeft w:val="0"/>
          <w:marRight w:val="0"/>
          <w:marTop w:val="0"/>
          <w:marBottom w:val="0"/>
          <w:divBdr>
            <w:top w:val="none" w:sz="0" w:space="0" w:color="auto"/>
            <w:left w:val="none" w:sz="0" w:space="0" w:color="auto"/>
            <w:bottom w:val="none" w:sz="0" w:space="0" w:color="auto"/>
            <w:right w:val="none" w:sz="0" w:space="0" w:color="auto"/>
          </w:divBdr>
        </w:div>
        <w:div w:id="753009978">
          <w:marLeft w:val="0"/>
          <w:marRight w:val="0"/>
          <w:marTop w:val="0"/>
          <w:marBottom w:val="0"/>
          <w:divBdr>
            <w:top w:val="none" w:sz="0" w:space="0" w:color="auto"/>
            <w:left w:val="none" w:sz="0" w:space="0" w:color="auto"/>
            <w:bottom w:val="none" w:sz="0" w:space="0" w:color="auto"/>
            <w:right w:val="none" w:sz="0" w:space="0" w:color="auto"/>
          </w:divBdr>
        </w:div>
        <w:div w:id="984746768">
          <w:marLeft w:val="0"/>
          <w:marRight w:val="0"/>
          <w:marTop w:val="0"/>
          <w:marBottom w:val="0"/>
          <w:divBdr>
            <w:top w:val="none" w:sz="0" w:space="0" w:color="auto"/>
            <w:left w:val="none" w:sz="0" w:space="0" w:color="auto"/>
            <w:bottom w:val="none" w:sz="0" w:space="0" w:color="auto"/>
            <w:right w:val="none" w:sz="0" w:space="0" w:color="auto"/>
          </w:divBdr>
        </w:div>
        <w:div w:id="1157527780">
          <w:marLeft w:val="0"/>
          <w:marRight w:val="0"/>
          <w:marTop w:val="0"/>
          <w:marBottom w:val="0"/>
          <w:divBdr>
            <w:top w:val="none" w:sz="0" w:space="0" w:color="auto"/>
            <w:left w:val="none" w:sz="0" w:space="0" w:color="auto"/>
            <w:bottom w:val="none" w:sz="0" w:space="0" w:color="auto"/>
            <w:right w:val="none" w:sz="0" w:space="0" w:color="auto"/>
          </w:divBdr>
        </w:div>
        <w:div w:id="1548295947">
          <w:marLeft w:val="0"/>
          <w:marRight w:val="0"/>
          <w:marTop w:val="0"/>
          <w:marBottom w:val="0"/>
          <w:divBdr>
            <w:top w:val="none" w:sz="0" w:space="0" w:color="auto"/>
            <w:left w:val="none" w:sz="0" w:space="0" w:color="auto"/>
            <w:bottom w:val="none" w:sz="0" w:space="0" w:color="auto"/>
            <w:right w:val="none" w:sz="0" w:space="0" w:color="auto"/>
          </w:divBdr>
        </w:div>
        <w:div w:id="1662612472">
          <w:marLeft w:val="0"/>
          <w:marRight w:val="0"/>
          <w:marTop w:val="0"/>
          <w:marBottom w:val="0"/>
          <w:divBdr>
            <w:top w:val="none" w:sz="0" w:space="0" w:color="auto"/>
            <w:left w:val="none" w:sz="0" w:space="0" w:color="auto"/>
            <w:bottom w:val="none" w:sz="0" w:space="0" w:color="auto"/>
            <w:right w:val="none" w:sz="0" w:space="0" w:color="auto"/>
          </w:divBdr>
        </w:div>
        <w:div w:id="1668287025">
          <w:marLeft w:val="0"/>
          <w:marRight w:val="0"/>
          <w:marTop w:val="0"/>
          <w:marBottom w:val="0"/>
          <w:divBdr>
            <w:top w:val="none" w:sz="0" w:space="0" w:color="auto"/>
            <w:left w:val="none" w:sz="0" w:space="0" w:color="auto"/>
            <w:bottom w:val="none" w:sz="0" w:space="0" w:color="auto"/>
            <w:right w:val="none" w:sz="0" w:space="0" w:color="auto"/>
          </w:divBdr>
        </w:div>
        <w:div w:id="1686132448">
          <w:marLeft w:val="0"/>
          <w:marRight w:val="0"/>
          <w:marTop w:val="0"/>
          <w:marBottom w:val="0"/>
          <w:divBdr>
            <w:top w:val="none" w:sz="0" w:space="0" w:color="auto"/>
            <w:left w:val="none" w:sz="0" w:space="0" w:color="auto"/>
            <w:bottom w:val="none" w:sz="0" w:space="0" w:color="auto"/>
            <w:right w:val="none" w:sz="0" w:space="0" w:color="auto"/>
          </w:divBdr>
        </w:div>
        <w:div w:id="1702515950">
          <w:marLeft w:val="0"/>
          <w:marRight w:val="0"/>
          <w:marTop w:val="0"/>
          <w:marBottom w:val="0"/>
          <w:divBdr>
            <w:top w:val="none" w:sz="0" w:space="0" w:color="auto"/>
            <w:left w:val="none" w:sz="0" w:space="0" w:color="auto"/>
            <w:bottom w:val="none" w:sz="0" w:space="0" w:color="auto"/>
            <w:right w:val="none" w:sz="0" w:space="0" w:color="auto"/>
          </w:divBdr>
        </w:div>
        <w:div w:id="1731733466">
          <w:marLeft w:val="0"/>
          <w:marRight w:val="0"/>
          <w:marTop w:val="0"/>
          <w:marBottom w:val="0"/>
          <w:divBdr>
            <w:top w:val="none" w:sz="0" w:space="0" w:color="auto"/>
            <w:left w:val="none" w:sz="0" w:space="0" w:color="auto"/>
            <w:bottom w:val="none" w:sz="0" w:space="0" w:color="auto"/>
            <w:right w:val="none" w:sz="0" w:space="0" w:color="auto"/>
          </w:divBdr>
        </w:div>
        <w:div w:id="1892226881">
          <w:marLeft w:val="0"/>
          <w:marRight w:val="0"/>
          <w:marTop w:val="0"/>
          <w:marBottom w:val="0"/>
          <w:divBdr>
            <w:top w:val="none" w:sz="0" w:space="0" w:color="auto"/>
            <w:left w:val="none" w:sz="0" w:space="0" w:color="auto"/>
            <w:bottom w:val="none" w:sz="0" w:space="0" w:color="auto"/>
            <w:right w:val="none" w:sz="0" w:space="0" w:color="auto"/>
          </w:divBdr>
        </w:div>
        <w:div w:id="1932005997">
          <w:marLeft w:val="0"/>
          <w:marRight w:val="0"/>
          <w:marTop w:val="0"/>
          <w:marBottom w:val="0"/>
          <w:divBdr>
            <w:top w:val="none" w:sz="0" w:space="0" w:color="auto"/>
            <w:left w:val="none" w:sz="0" w:space="0" w:color="auto"/>
            <w:bottom w:val="none" w:sz="0" w:space="0" w:color="auto"/>
            <w:right w:val="none" w:sz="0" w:space="0" w:color="auto"/>
          </w:divBdr>
        </w:div>
        <w:div w:id="1943611152">
          <w:marLeft w:val="0"/>
          <w:marRight w:val="0"/>
          <w:marTop w:val="0"/>
          <w:marBottom w:val="0"/>
          <w:divBdr>
            <w:top w:val="none" w:sz="0" w:space="0" w:color="auto"/>
            <w:left w:val="none" w:sz="0" w:space="0" w:color="auto"/>
            <w:bottom w:val="none" w:sz="0" w:space="0" w:color="auto"/>
            <w:right w:val="none" w:sz="0" w:space="0" w:color="auto"/>
          </w:divBdr>
        </w:div>
        <w:div w:id="2000114820">
          <w:marLeft w:val="0"/>
          <w:marRight w:val="0"/>
          <w:marTop w:val="0"/>
          <w:marBottom w:val="0"/>
          <w:divBdr>
            <w:top w:val="none" w:sz="0" w:space="0" w:color="auto"/>
            <w:left w:val="none" w:sz="0" w:space="0" w:color="auto"/>
            <w:bottom w:val="none" w:sz="0" w:space="0" w:color="auto"/>
            <w:right w:val="none" w:sz="0" w:space="0" w:color="auto"/>
          </w:divBdr>
        </w:div>
        <w:div w:id="2083061921">
          <w:marLeft w:val="0"/>
          <w:marRight w:val="0"/>
          <w:marTop w:val="0"/>
          <w:marBottom w:val="0"/>
          <w:divBdr>
            <w:top w:val="none" w:sz="0" w:space="0" w:color="auto"/>
            <w:left w:val="none" w:sz="0" w:space="0" w:color="auto"/>
            <w:bottom w:val="none" w:sz="0" w:space="0" w:color="auto"/>
            <w:right w:val="none" w:sz="0" w:space="0" w:color="auto"/>
          </w:divBdr>
        </w:div>
        <w:div w:id="2084330295">
          <w:marLeft w:val="0"/>
          <w:marRight w:val="0"/>
          <w:marTop w:val="0"/>
          <w:marBottom w:val="0"/>
          <w:divBdr>
            <w:top w:val="none" w:sz="0" w:space="0" w:color="auto"/>
            <w:left w:val="none" w:sz="0" w:space="0" w:color="auto"/>
            <w:bottom w:val="none" w:sz="0" w:space="0" w:color="auto"/>
            <w:right w:val="none" w:sz="0" w:space="0" w:color="auto"/>
          </w:divBdr>
        </w:div>
        <w:div w:id="2127968473">
          <w:marLeft w:val="0"/>
          <w:marRight w:val="0"/>
          <w:marTop w:val="0"/>
          <w:marBottom w:val="0"/>
          <w:divBdr>
            <w:top w:val="none" w:sz="0" w:space="0" w:color="auto"/>
            <w:left w:val="none" w:sz="0" w:space="0" w:color="auto"/>
            <w:bottom w:val="none" w:sz="0" w:space="0" w:color="auto"/>
            <w:right w:val="none" w:sz="0" w:space="0" w:color="auto"/>
          </w:divBdr>
        </w:div>
      </w:divsChild>
    </w:div>
    <w:div w:id="2085184021">
      <w:bodyDiv w:val="1"/>
      <w:marLeft w:val="0"/>
      <w:marRight w:val="0"/>
      <w:marTop w:val="0"/>
      <w:marBottom w:val="0"/>
      <w:divBdr>
        <w:top w:val="none" w:sz="0" w:space="0" w:color="auto"/>
        <w:left w:val="none" w:sz="0" w:space="0" w:color="auto"/>
        <w:bottom w:val="none" w:sz="0" w:space="0" w:color="auto"/>
        <w:right w:val="none" w:sz="0" w:space="0" w:color="auto"/>
      </w:divBdr>
    </w:div>
    <w:div w:id="2085448758">
      <w:bodyDiv w:val="1"/>
      <w:marLeft w:val="0"/>
      <w:marRight w:val="0"/>
      <w:marTop w:val="0"/>
      <w:marBottom w:val="0"/>
      <w:divBdr>
        <w:top w:val="none" w:sz="0" w:space="0" w:color="auto"/>
        <w:left w:val="none" w:sz="0" w:space="0" w:color="auto"/>
        <w:bottom w:val="none" w:sz="0" w:space="0" w:color="auto"/>
        <w:right w:val="none" w:sz="0" w:space="0" w:color="auto"/>
      </w:divBdr>
    </w:div>
    <w:div w:id="2085562314">
      <w:bodyDiv w:val="1"/>
      <w:marLeft w:val="0"/>
      <w:marRight w:val="0"/>
      <w:marTop w:val="0"/>
      <w:marBottom w:val="0"/>
      <w:divBdr>
        <w:top w:val="none" w:sz="0" w:space="0" w:color="auto"/>
        <w:left w:val="none" w:sz="0" w:space="0" w:color="auto"/>
        <w:bottom w:val="none" w:sz="0" w:space="0" w:color="auto"/>
        <w:right w:val="none" w:sz="0" w:space="0" w:color="auto"/>
      </w:divBdr>
      <w:divsChild>
        <w:div w:id="802193140">
          <w:marLeft w:val="150"/>
          <w:marRight w:val="150"/>
          <w:marTop w:val="150"/>
          <w:marBottom w:val="150"/>
          <w:divBdr>
            <w:top w:val="none" w:sz="0" w:space="0" w:color="auto"/>
            <w:left w:val="none" w:sz="0" w:space="0" w:color="auto"/>
            <w:bottom w:val="none" w:sz="0" w:space="0" w:color="auto"/>
            <w:right w:val="none" w:sz="0" w:space="0" w:color="auto"/>
          </w:divBdr>
        </w:div>
        <w:div w:id="917330007">
          <w:marLeft w:val="150"/>
          <w:marRight w:val="150"/>
          <w:marTop w:val="150"/>
          <w:marBottom w:val="150"/>
          <w:divBdr>
            <w:top w:val="none" w:sz="0" w:space="0" w:color="auto"/>
            <w:left w:val="none" w:sz="0" w:space="0" w:color="auto"/>
            <w:bottom w:val="none" w:sz="0" w:space="0" w:color="auto"/>
            <w:right w:val="none" w:sz="0" w:space="0" w:color="auto"/>
          </w:divBdr>
        </w:div>
      </w:divsChild>
    </w:div>
    <w:div w:id="2086799241">
      <w:bodyDiv w:val="1"/>
      <w:marLeft w:val="0"/>
      <w:marRight w:val="0"/>
      <w:marTop w:val="0"/>
      <w:marBottom w:val="0"/>
      <w:divBdr>
        <w:top w:val="none" w:sz="0" w:space="0" w:color="auto"/>
        <w:left w:val="none" w:sz="0" w:space="0" w:color="auto"/>
        <w:bottom w:val="none" w:sz="0" w:space="0" w:color="auto"/>
        <w:right w:val="none" w:sz="0" w:space="0" w:color="auto"/>
      </w:divBdr>
    </w:div>
    <w:div w:id="2087074404">
      <w:bodyDiv w:val="1"/>
      <w:marLeft w:val="0"/>
      <w:marRight w:val="0"/>
      <w:marTop w:val="0"/>
      <w:marBottom w:val="0"/>
      <w:divBdr>
        <w:top w:val="none" w:sz="0" w:space="0" w:color="auto"/>
        <w:left w:val="none" w:sz="0" w:space="0" w:color="auto"/>
        <w:bottom w:val="none" w:sz="0" w:space="0" w:color="auto"/>
        <w:right w:val="none" w:sz="0" w:space="0" w:color="auto"/>
      </w:divBdr>
    </w:div>
    <w:div w:id="2087143621">
      <w:bodyDiv w:val="1"/>
      <w:marLeft w:val="0"/>
      <w:marRight w:val="0"/>
      <w:marTop w:val="0"/>
      <w:marBottom w:val="0"/>
      <w:divBdr>
        <w:top w:val="none" w:sz="0" w:space="0" w:color="auto"/>
        <w:left w:val="none" w:sz="0" w:space="0" w:color="auto"/>
        <w:bottom w:val="none" w:sz="0" w:space="0" w:color="auto"/>
        <w:right w:val="none" w:sz="0" w:space="0" w:color="auto"/>
      </w:divBdr>
    </w:div>
    <w:div w:id="2087608782">
      <w:bodyDiv w:val="1"/>
      <w:marLeft w:val="0"/>
      <w:marRight w:val="0"/>
      <w:marTop w:val="0"/>
      <w:marBottom w:val="0"/>
      <w:divBdr>
        <w:top w:val="none" w:sz="0" w:space="0" w:color="auto"/>
        <w:left w:val="none" w:sz="0" w:space="0" w:color="auto"/>
        <w:bottom w:val="none" w:sz="0" w:space="0" w:color="auto"/>
        <w:right w:val="none" w:sz="0" w:space="0" w:color="auto"/>
      </w:divBdr>
    </w:div>
    <w:div w:id="2087802276">
      <w:bodyDiv w:val="1"/>
      <w:marLeft w:val="0"/>
      <w:marRight w:val="0"/>
      <w:marTop w:val="0"/>
      <w:marBottom w:val="0"/>
      <w:divBdr>
        <w:top w:val="none" w:sz="0" w:space="0" w:color="auto"/>
        <w:left w:val="none" w:sz="0" w:space="0" w:color="auto"/>
        <w:bottom w:val="none" w:sz="0" w:space="0" w:color="auto"/>
        <w:right w:val="none" w:sz="0" w:space="0" w:color="auto"/>
      </w:divBdr>
      <w:divsChild>
        <w:div w:id="2039548865">
          <w:marLeft w:val="0"/>
          <w:marRight w:val="0"/>
          <w:marTop w:val="0"/>
          <w:marBottom w:val="0"/>
          <w:divBdr>
            <w:top w:val="none" w:sz="0" w:space="0" w:color="auto"/>
            <w:left w:val="none" w:sz="0" w:space="0" w:color="auto"/>
            <w:bottom w:val="none" w:sz="0" w:space="0" w:color="auto"/>
            <w:right w:val="none" w:sz="0" w:space="0" w:color="auto"/>
          </w:divBdr>
        </w:div>
      </w:divsChild>
    </w:div>
    <w:div w:id="2088266144">
      <w:bodyDiv w:val="1"/>
      <w:marLeft w:val="0"/>
      <w:marRight w:val="0"/>
      <w:marTop w:val="0"/>
      <w:marBottom w:val="0"/>
      <w:divBdr>
        <w:top w:val="none" w:sz="0" w:space="0" w:color="auto"/>
        <w:left w:val="none" w:sz="0" w:space="0" w:color="auto"/>
        <w:bottom w:val="none" w:sz="0" w:space="0" w:color="auto"/>
        <w:right w:val="none" w:sz="0" w:space="0" w:color="auto"/>
      </w:divBdr>
      <w:divsChild>
        <w:div w:id="1653949674">
          <w:marLeft w:val="0"/>
          <w:marRight w:val="0"/>
          <w:marTop w:val="0"/>
          <w:marBottom w:val="0"/>
          <w:divBdr>
            <w:top w:val="none" w:sz="0" w:space="0" w:color="auto"/>
            <w:left w:val="none" w:sz="0" w:space="0" w:color="auto"/>
            <w:bottom w:val="none" w:sz="0" w:space="0" w:color="auto"/>
            <w:right w:val="none" w:sz="0" w:space="0" w:color="auto"/>
          </w:divBdr>
        </w:div>
      </w:divsChild>
    </w:div>
    <w:div w:id="2089109682">
      <w:bodyDiv w:val="1"/>
      <w:marLeft w:val="0"/>
      <w:marRight w:val="0"/>
      <w:marTop w:val="0"/>
      <w:marBottom w:val="0"/>
      <w:divBdr>
        <w:top w:val="none" w:sz="0" w:space="0" w:color="auto"/>
        <w:left w:val="none" w:sz="0" w:space="0" w:color="auto"/>
        <w:bottom w:val="none" w:sz="0" w:space="0" w:color="auto"/>
        <w:right w:val="none" w:sz="0" w:space="0" w:color="auto"/>
      </w:divBdr>
    </w:div>
    <w:div w:id="2089574176">
      <w:bodyDiv w:val="1"/>
      <w:marLeft w:val="0"/>
      <w:marRight w:val="0"/>
      <w:marTop w:val="0"/>
      <w:marBottom w:val="0"/>
      <w:divBdr>
        <w:top w:val="none" w:sz="0" w:space="0" w:color="auto"/>
        <w:left w:val="none" w:sz="0" w:space="0" w:color="auto"/>
        <w:bottom w:val="none" w:sz="0" w:space="0" w:color="auto"/>
        <w:right w:val="none" w:sz="0" w:space="0" w:color="auto"/>
      </w:divBdr>
      <w:divsChild>
        <w:div w:id="1803690186">
          <w:marLeft w:val="0"/>
          <w:marRight w:val="0"/>
          <w:marTop w:val="0"/>
          <w:marBottom w:val="0"/>
          <w:divBdr>
            <w:top w:val="none" w:sz="0" w:space="0" w:color="auto"/>
            <w:left w:val="none" w:sz="0" w:space="0" w:color="auto"/>
            <w:bottom w:val="none" w:sz="0" w:space="0" w:color="auto"/>
            <w:right w:val="none" w:sz="0" w:space="0" w:color="auto"/>
          </w:divBdr>
          <w:divsChild>
            <w:div w:id="1960640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692378">
      <w:bodyDiv w:val="1"/>
      <w:marLeft w:val="0"/>
      <w:marRight w:val="0"/>
      <w:marTop w:val="0"/>
      <w:marBottom w:val="0"/>
      <w:divBdr>
        <w:top w:val="none" w:sz="0" w:space="0" w:color="auto"/>
        <w:left w:val="none" w:sz="0" w:space="0" w:color="auto"/>
        <w:bottom w:val="none" w:sz="0" w:space="0" w:color="auto"/>
        <w:right w:val="none" w:sz="0" w:space="0" w:color="auto"/>
      </w:divBdr>
      <w:divsChild>
        <w:div w:id="186721159">
          <w:marLeft w:val="0"/>
          <w:marRight w:val="0"/>
          <w:marTop w:val="0"/>
          <w:marBottom w:val="0"/>
          <w:divBdr>
            <w:top w:val="none" w:sz="0" w:space="0" w:color="auto"/>
            <w:left w:val="none" w:sz="0" w:space="0" w:color="auto"/>
            <w:bottom w:val="none" w:sz="0" w:space="0" w:color="auto"/>
            <w:right w:val="none" w:sz="0" w:space="0" w:color="auto"/>
          </w:divBdr>
        </w:div>
        <w:div w:id="819267201">
          <w:marLeft w:val="0"/>
          <w:marRight w:val="0"/>
          <w:marTop w:val="0"/>
          <w:marBottom w:val="0"/>
          <w:divBdr>
            <w:top w:val="none" w:sz="0" w:space="0" w:color="auto"/>
            <w:left w:val="none" w:sz="0" w:space="0" w:color="auto"/>
            <w:bottom w:val="none" w:sz="0" w:space="0" w:color="auto"/>
            <w:right w:val="none" w:sz="0" w:space="0" w:color="auto"/>
          </w:divBdr>
        </w:div>
        <w:div w:id="1228539677">
          <w:marLeft w:val="0"/>
          <w:marRight w:val="0"/>
          <w:marTop w:val="0"/>
          <w:marBottom w:val="0"/>
          <w:divBdr>
            <w:top w:val="none" w:sz="0" w:space="0" w:color="auto"/>
            <w:left w:val="none" w:sz="0" w:space="0" w:color="auto"/>
            <w:bottom w:val="none" w:sz="0" w:space="0" w:color="auto"/>
            <w:right w:val="none" w:sz="0" w:space="0" w:color="auto"/>
          </w:divBdr>
        </w:div>
        <w:div w:id="1975715638">
          <w:marLeft w:val="0"/>
          <w:marRight w:val="0"/>
          <w:marTop w:val="0"/>
          <w:marBottom w:val="0"/>
          <w:divBdr>
            <w:top w:val="none" w:sz="0" w:space="0" w:color="auto"/>
            <w:left w:val="none" w:sz="0" w:space="0" w:color="auto"/>
            <w:bottom w:val="none" w:sz="0" w:space="0" w:color="auto"/>
            <w:right w:val="none" w:sz="0" w:space="0" w:color="auto"/>
          </w:divBdr>
        </w:div>
        <w:div w:id="2121023431">
          <w:marLeft w:val="0"/>
          <w:marRight w:val="0"/>
          <w:marTop w:val="0"/>
          <w:marBottom w:val="0"/>
          <w:divBdr>
            <w:top w:val="none" w:sz="0" w:space="0" w:color="auto"/>
            <w:left w:val="none" w:sz="0" w:space="0" w:color="auto"/>
            <w:bottom w:val="none" w:sz="0" w:space="0" w:color="auto"/>
            <w:right w:val="none" w:sz="0" w:space="0" w:color="auto"/>
          </w:divBdr>
        </w:div>
      </w:divsChild>
    </w:div>
    <w:div w:id="2090349795">
      <w:bodyDiv w:val="1"/>
      <w:marLeft w:val="0"/>
      <w:marRight w:val="0"/>
      <w:marTop w:val="0"/>
      <w:marBottom w:val="0"/>
      <w:divBdr>
        <w:top w:val="none" w:sz="0" w:space="0" w:color="auto"/>
        <w:left w:val="none" w:sz="0" w:space="0" w:color="auto"/>
        <w:bottom w:val="none" w:sz="0" w:space="0" w:color="auto"/>
        <w:right w:val="none" w:sz="0" w:space="0" w:color="auto"/>
      </w:divBdr>
    </w:div>
    <w:div w:id="2092507966">
      <w:bodyDiv w:val="1"/>
      <w:marLeft w:val="0"/>
      <w:marRight w:val="0"/>
      <w:marTop w:val="0"/>
      <w:marBottom w:val="0"/>
      <w:divBdr>
        <w:top w:val="none" w:sz="0" w:space="0" w:color="auto"/>
        <w:left w:val="none" w:sz="0" w:space="0" w:color="auto"/>
        <w:bottom w:val="none" w:sz="0" w:space="0" w:color="auto"/>
        <w:right w:val="none" w:sz="0" w:space="0" w:color="auto"/>
      </w:divBdr>
      <w:divsChild>
        <w:div w:id="1034690682">
          <w:marLeft w:val="0"/>
          <w:marRight w:val="0"/>
          <w:marTop w:val="0"/>
          <w:marBottom w:val="0"/>
          <w:divBdr>
            <w:top w:val="none" w:sz="0" w:space="0" w:color="auto"/>
            <w:left w:val="none" w:sz="0" w:space="0" w:color="auto"/>
            <w:bottom w:val="none" w:sz="0" w:space="0" w:color="auto"/>
            <w:right w:val="none" w:sz="0" w:space="0" w:color="auto"/>
          </w:divBdr>
        </w:div>
      </w:divsChild>
    </w:div>
    <w:div w:id="2094204058">
      <w:bodyDiv w:val="1"/>
      <w:marLeft w:val="0"/>
      <w:marRight w:val="0"/>
      <w:marTop w:val="0"/>
      <w:marBottom w:val="0"/>
      <w:divBdr>
        <w:top w:val="none" w:sz="0" w:space="0" w:color="auto"/>
        <w:left w:val="none" w:sz="0" w:space="0" w:color="auto"/>
        <w:bottom w:val="none" w:sz="0" w:space="0" w:color="auto"/>
        <w:right w:val="none" w:sz="0" w:space="0" w:color="auto"/>
      </w:divBdr>
      <w:divsChild>
        <w:div w:id="700786113">
          <w:marLeft w:val="0"/>
          <w:marRight w:val="0"/>
          <w:marTop w:val="0"/>
          <w:marBottom w:val="0"/>
          <w:divBdr>
            <w:top w:val="none" w:sz="0" w:space="0" w:color="auto"/>
            <w:left w:val="none" w:sz="0" w:space="0" w:color="auto"/>
            <w:bottom w:val="none" w:sz="0" w:space="0" w:color="auto"/>
            <w:right w:val="none" w:sz="0" w:space="0" w:color="auto"/>
          </w:divBdr>
          <w:divsChild>
            <w:div w:id="655380537">
              <w:marLeft w:val="0"/>
              <w:marRight w:val="0"/>
              <w:marTop w:val="0"/>
              <w:marBottom w:val="0"/>
              <w:divBdr>
                <w:top w:val="none" w:sz="0" w:space="0" w:color="auto"/>
                <w:left w:val="none" w:sz="0" w:space="0" w:color="auto"/>
                <w:bottom w:val="none" w:sz="0" w:space="0" w:color="auto"/>
                <w:right w:val="none" w:sz="0" w:space="0" w:color="auto"/>
              </w:divBdr>
              <w:divsChild>
                <w:div w:id="88568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94737898">
      <w:bodyDiv w:val="1"/>
      <w:marLeft w:val="0"/>
      <w:marRight w:val="0"/>
      <w:marTop w:val="0"/>
      <w:marBottom w:val="0"/>
      <w:divBdr>
        <w:top w:val="none" w:sz="0" w:space="0" w:color="auto"/>
        <w:left w:val="none" w:sz="0" w:space="0" w:color="auto"/>
        <w:bottom w:val="none" w:sz="0" w:space="0" w:color="auto"/>
        <w:right w:val="none" w:sz="0" w:space="0" w:color="auto"/>
      </w:divBdr>
    </w:div>
    <w:div w:id="2095205826">
      <w:bodyDiv w:val="1"/>
      <w:marLeft w:val="0"/>
      <w:marRight w:val="0"/>
      <w:marTop w:val="0"/>
      <w:marBottom w:val="0"/>
      <w:divBdr>
        <w:top w:val="none" w:sz="0" w:space="0" w:color="auto"/>
        <w:left w:val="none" w:sz="0" w:space="0" w:color="auto"/>
        <w:bottom w:val="none" w:sz="0" w:space="0" w:color="auto"/>
        <w:right w:val="none" w:sz="0" w:space="0" w:color="auto"/>
      </w:divBdr>
    </w:div>
    <w:div w:id="2095975323">
      <w:bodyDiv w:val="1"/>
      <w:marLeft w:val="0"/>
      <w:marRight w:val="0"/>
      <w:marTop w:val="0"/>
      <w:marBottom w:val="0"/>
      <w:divBdr>
        <w:top w:val="none" w:sz="0" w:space="0" w:color="auto"/>
        <w:left w:val="none" w:sz="0" w:space="0" w:color="auto"/>
        <w:bottom w:val="none" w:sz="0" w:space="0" w:color="auto"/>
        <w:right w:val="none" w:sz="0" w:space="0" w:color="auto"/>
      </w:divBdr>
      <w:divsChild>
        <w:div w:id="210311588">
          <w:marLeft w:val="0"/>
          <w:marRight w:val="0"/>
          <w:marTop w:val="0"/>
          <w:marBottom w:val="0"/>
          <w:divBdr>
            <w:top w:val="none" w:sz="0" w:space="0" w:color="auto"/>
            <w:left w:val="none" w:sz="0" w:space="0" w:color="auto"/>
            <w:bottom w:val="none" w:sz="0" w:space="0" w:color="auto"/>
            <w:right w:val="none" w:sz="0" w:space="0" w:color="auto"/>
          </w:divBdr>
        </w:div>
        <w:div w:id="372118582">
          <w:marLeft w:val="0"/>
          <w:marRight w:val="0"/>
          <w:marTop w:val="0"/>
          <w:marBottom w:val="0"/>
          <w:divBdr>
            <w:top w:val="none" w:sz="0" w:space="0" w:color="auto"/>
            <w:left w:val="none" w:sz="0" w:space="0" w:color="auto"/>
            <w:bottom w:val="none" w:sz="0" w:space="0" w:color="auto"/>
            <w:right w:val="none" w:sz="0" w:space="0" w:color="auto"/>
          </w:divBdr>
        </w:div>
        <w:div w:id="968318396">
          <w:marLeft w:val="0"/>
          <w:marRight w:val="0"/>
          <w:marTop w:val="0"/>
          <w:marBottom w:val="0"/>
          <w:divBdr>
            <w:top w:val="none" w:sz="0" w:space="0" w:color="auto"/>
            <w:left w:val="none" w:sz="0" w:space="0" w:color="auto"/>
            <w:bottom w:val="none" w:sz="0" w:space="0" w:color="auto"/>
            <w:right w:val="none" w:sz="0" w:space="0" w:color="auto"/>
          </w:divBdr>
        </w:div>
        <w:div w:id="1088768613">
          <w:marLeft w:val="0"/>
          <w:marRight w:val="0"/>
          <w:marTop w:val="0"/>
          <w:marBottom w:val="0"/>
          <w:divBdr>
            <w:top w:val="none" w:sz="0" w:space="0" w:color="auto"/>
            <w:left w:val="none" w:sz="0" w:space="0" w:color="auto"/>
            <w:bottom w:val="none" w:sz="0" w:space="0" w:color="auto"/>
            <w:right w:val="none" w:sz="0" w:space="0" w:color="auto"/>
          </w:divBdr>
        </w:div>
        <w:div w:id="1120219482">
          <w:marLeft w:val="0"/>
          <w:marRight w:val="0"/>
          <w:marTop w:val="0"/>
          <w:marBottom w:val="0"/>
          <w:divBdr>
            <w:top w:val="none" w:sz="0" w:space="0" w:color="auto"/>
            <w:left w:val="none" w:sz="0" w:space="0" w:color="auto"/>
            <w:bottom w:val="none" w:sz="0" w:space="0" w:color="auto"/>
            <w:right w:val="none" w:sz="0" w:space="0" w:color="auto"/>
          </w:divBdr>
        </w:div>
        <w:div w:id="1133714492">
          <w:marLeft w:val="0"/>
          <w:marRight w:val="0"/>
          <w:marTop w:val="0"/>
          <w:marBottom w:val="0"/>
          <w:divBdr>
            <w:top w:val="none" w:sz="0" w:space="0" w:color="auto"/>
            <w:left w:val="none" w:sz="0" w:space="0" w:color="auto"/>
            <w:bottom w:val="none" w:sz="0" w:space="0" w:color="auto"/>
            <w:right w:val="none" w:sz="0" w:space="0" w:color="auto"/>
          </w:divBdr>
        </w:div>
        <w:div w:id="1144665343">
          <w:marLeft w:val="0"/>
          <w:marRight w:val="0"/>
          <w:marTop w:val="0"/>
          <w:marBottom w:val="0"/>
          <w:divBdr>
            <w:top w:val="none" w:sz="0" w:space="0" w:color="auto"/>
            <w:left w:val="none" w:sz="0" w:space="0" w:color="auto"/>
            <w:bottom w:val="none" w:sz="0" w:space="0" w:color="auto"/>
            <w:right w:val="none" w:sz="0" w:space="0" w:color="auto"/>
          </w:divBdr>
        </w:div>
        <w:div w:id="1495410699">
          <w:marLeft w:val="0"/>
          <w:marRight w:val="0"/>
          <w:marTop w:val="0"/>
          <w:marBottom w:val="0"/>
          <w:divBdr>
            <w:top w:val="none" w:sz="0" w:space="0" w:color="auto"/>
            <w:left w:val="none" w:sz="0" w:space="0" w:color="auto"/>
            <w:bottom w:val="none" w:sz="0" w:space="0" w:color="auto"/>
            <w:right w:val="none" w:sz="0" w:space="0" w:color="auto"/>
          </w:divBdr>
        </w:div>
        <w:div w:id="1679648485">
          <w:marLeft w:val="0"/>
          <w:marRight w:val="0"/>
          <w:marTop w:val="0"/>
          <w:marBottom w:val="0"/>
          <w:divBdr>
            <w:top w:val="none" w:sz="0" w:space="0" w:color="auto"/>
            <w:left w:val="none" w:sz="0" w:space="0" w:color="auto"/>
            <w:bottom w:val="none" w:sz="0" w:space="0" w:color="auto"/>
            <w:right w:val="none" w:sz="0" w:space="0" w:color="auto"/>
          </w:divBdr>
        </w:div>
        <w:div w:id="1728145801">
          <w:marLeft w:val="0"/>
          <w:marRight w:val="0"/>
          <w:marTop w:val="0"/>
          <w:marBottom w:val="0"/>
          <w:divBdr>
            <w:top w:val="none" w:sz="0" w:space="0" w:color="auto"/>
            <w:left w:val="none" w:sz="0" w:space="0" w:color="auto"/>
            <w:bottom w:val="none" w:sz="0" w:space="0" w:color="auto"/>
            <w:right w:val="none" w:sz="0" w:space="0" w:color="auto"/>
          </w:divBdr>
        </w:div>
        <w:div w:id="1788426856">
          <w:marLeft w:val="0"/>
          <w:marRight w:val="0"/>
          <w:marTop w:val="0"/>
          <w:marBottom w:val="0"/>
          <w:divBdr>
            <w:top w:val="none" w:sz="0" w:space="0" w:color="auto"/>
            <w:left w:val="none" w:sz="0" w:space="0" w:color="auto"/>
            <w:bottom w:val="none" w:sz="0" w:space="0" w:color="auto"/>
            <w:right w:val="none" w:sz="0" w:space="0" w:color="auto"/>
          </w:divBdr>
        </w:div>
        <w:div w:id="1967930922">
          <w:marLeft w:val="0"/>
          <w:marRight w:val="0"/>
          <w:marTop w:val="0"/>
          <w:marBottom w:val="0"/>
          <w:divBdr>
            <w:top w:val="none" w:sz="0" w:space="0" w:color="auto"/>
            <w:left w:val="none" w:sz="0" w:space="0" w:color="auto"/>
            <w:bottom w:val="none" w:sz="0" w:space="0" w:color="auto"/>
            <w:right w:val="none" w:sz="0" w:space="0" w:color="auto"/>
          </w:divBdr>
        </w:div>
      </w:divsChild>
    </w:div>
    <w:div w:id="2096827311">
      <w:bodyDiv w:val="1"/>
      <w:marLeft w:val="0"/>
      <w:marRight w:val="0"/>
      <w:marTop w:val="0"/>
      <w:marBottom w:val="0"/>
      <w:divBdr>
        <w:top w:val="none" w:sz="0" w:space="0" w:color="auto"/>
        <w:left w:val="none" w:sz="0" w:space="0" w:color="auto"/>
        <w:bottom w:val="none" w:sz="0" w:space="0" w:color="auto"/>
        <w:right w:val="none" w:sz="0" w:space="0" w:color="auto"/>
      </w:divBdr>
    </w:div>
    <w:div w:id="2097239917">
      <w:bodyDiv w:val="1"/>
      <w:marLeft w:val="0"/>
      <w:marRight w:val="0"/>
      <w:marTop w:val="0"/>
      <w:marBottom w:val="0"/>
      <w:divBdr>
        <w:top w:val="none" w:sz="0" w:space="0" w:color="auto"/>
        <w:left w:val="none" w:sz="0" w:space="0" w:color="auto"/>
        <w:bottom w:val="none" w:sz="0" w:space="0" w:color="auto"/>
        <w:right w:val="none" w:sz="0" w:space="0" w:color="auto"/>
      </w:divBdr>
      <w:divsChild>
        <w:div w:id="120850343">
          <w:marLeft w:val="0"/>
          <w:marRight w:val="0"/>
          <w:marTop w:val="0"/>
          <w:marBottom w:val="0"/>
          <w:divBdr>
            <w:top w:val="none" w:sz="0" w:space="0" w:color="auto"/>
            <w:left w:val="none" w:sz="0" w:space="0" w:color="auto"/>
            <w:bottom w:val="none" w:sz="0" w:space="0" w:color="auto"/>
            <w:right w:val="none" w:sz="0" w:space="0" w:color="auto"/>
          </w:divBdr>
        </w:div>
        <w:div w:id="470828436">
          <w:marLeft w:val="0"/>
          <w:marRight w:val="0"/>
          <w:marTop w:val="0"/>
          <w:marBottom w:val="0"/>
          <w:divBdr>
            <w:top w:val="none" w:sz="0" w:space="0" w:color="auto"/>
            <w:left w:val="none" w:sz="0" w:space="0" w:color="auto"/>
            <w:bottom w:val="none" w:sz="0" w:space="0" w:color="auto"/>
            <w:right w:val="none" w:sz="0" w:space="0" w:color="auto"/>
          </w:divBdr>
        </w:div>
        <w:div w:id="629022513">
          <w:marLeft w:val="0"/>
          <w:marRight w:val="0"/>
          <w:marTop w:val="0"/>
          <w:marBottom w:val="0"/>
          <w:divBdr>
            <w:top w:val="none" w:sz="0" w:space="0" w:color="auto"/>
            <w:left w:val="none" w:sz="0" w:space="0" w:color="auto"/>
            <w:bottom w:val="none" w:sz="0" w:space="0" w:color="auto"/>
            <w:right w:val="none" w:sz="0" w:space="0" w:color="auto"/>
          </w:divBdr>
        </w:div>
        <w:div w:id="715812734">
          <w:marLeft w:val="0"/>
          <w:marRight w:val="0"/>
          <w:marTop w:val="0"/>
          <w:marBottom w:val="0"/>
          <w:divBdr>
            <w:top w:val="none" w:sz="0" w:space="0" w:color="auto"/>
            <w:left w:val="none" w:sz="0" w:space="0" w:color="auto"/>
            <w:bottom w:val="none" w:sz="0" w:space="0" w:color="auto"/>
            <w:right w:val="none" w:sz="0" w:space="0" w:color="auto"/>
          </w:divBdr>
        </w:div>
        <w:div w:id="1391535880">
          <w:marLeft w:val="0"/>
          <w:marRight w:val="0"/>
          <w:marTop w:val="0"/>
          <w:marBottom w:val="0"/>
          <w:divBdr>
            <w:top w:val="none" w:sz="0" w:space="0" w:color="auto"/>
            <w:left w:val="none" w:sz="0" w:space="0" w:color="auto"/>
            <w:bottom w:val="none" w:sz="0" w:space="0" w:color="auto"/>
            <w:right w:val="none" w:sz="0" w:space="0" w:color="auto"/>
          </w:divBdr>
        </w:div>
        <w:div w:id="1402144761">
          <w:marLeft w:val="0"/>
          <w:marRight w:val="0"/>
          <w:marTop w:val="0"/>
          <w:marBottom w:val="0"/>
          <w:divBdr>
            <w:top w:val="none" w:sz="0" w:space="0" w:color="auto"/>
            <w:left w:val="none" w:sz="0" w:space="0" w:color="auto"/>
            <w:bottom w:val="none" w:sz="0" w:space="0" w:color="auto"/>
            <w:right w:val="none" w:sz="0" w:space="0" w:color="auto"/>
          </w:divBdr>
        </w:div>
        <w:div w:id="1560557360">
          <w:marLeft w:val="0"/>
          <w:marRight w:val="0"/>
          <w:marTop w:val="0"/>
          <w:marBottom w:val="0"/>
          <w:divBdr>
            <w:top w:val="none" w:sz="0" w:space="0" w:color="auto"/>
            <w:left w:val="none" w:sz="0" w:space="0" w:color="auto"/>
            <w:bottom w:val="none" w:sz="0" w:space="0" w:color="auto"/>
            <w:right w:val="none" w:sz="0" w:space="0" w:color="auto"/>
          </w:divBdr>
        </w:div>
        <w:div w:id="1581059207">
          <w:marLeft w:val="0"/>
          <w:marRight w:val="0"/>
          <w:marTop w:val="0"/>
          <w:marBottom w:val="0"/>
          <w:divBdr>
            <w:top w:val="none" w:sz="0" w:space="0" w:color="auto"/>
            <w:left w:val="none" w:sz="0" w:space="0" w:color="auto"/>
            <w:bottom w:val="none" w:sz="0" w:space="0" w:color="auto"/>
            <w:right w:val="none" w:sz="0" w:space="0" w:color="auto"/>
          </w:divBdr>
        </w:div>
        <w:div w:id="1601379445">
          <w:marLeft w:val="0"/>
          <w:marRight w:val="0"/>
          <w:marTop w:val="0"/>
          <w:marBottom w:val="0"/>
          <w:divBdr>
            <w:top w:val="none" w:sz="0" w:space="0" w:color="auto"/>
            <w:left w:val="none" w:sz="0" w:space="0" w:color="auto"/>
            <w:bottom w:val="none" w:sz="0" w:space="0" w:color="auto"/>
            <w:right w:val="none" w:sz="0" w:space="0" w:color="auto"/>
          </w:divBdr>
        </w:div>
        <w:div w:id="1861966606">
          <w:marLeft w:val="0"/>
          <w:marRight w:val="0"/>
          <w:marTop w:val="0"/>
          <w:marBottom w:val="0"/>
          <w:divBdr>
            <w:top w:val="none" w:sz="0" w:space="0" w:color="auto"/>
            <w:left w:val="none" w:sz="0" w:space="0" w:color="auto"/>
            <w:bottom w:val="none" w:sz="0" w:space="0" w:color="auto"/>
            <w:right w:val="none" w:sz="0" w:space="0" w:color="auto"/>
          </w:divBdr>
        </w:div>
        <w:div w:id="1908300662">
          <w:marLeft w:val="0"/>
          <w:marRight w:val="0"/>
          <w:marTop w:val="0"/>
          <w:marBottom w:val="0"/>
          <w:divBdr>
            <w:top w:val="none" w:sz="0" w:space="0" w:color="auto"/>
            <w:left w:val="none" w:sz="0" w:space="0" w:color="auto"/>
            <w:bottom w:val="none" w:sz="0" w:space="0" w:color="auto"/>
            <w:right w:val="none" w:sz="0" w:space="0" w:color="auto"/>
          </w:divBdr>
        </w:div>
        <w:div w:id="2089111908">
          <w:marLeft w:val="0"/>
          <w:marRight w:val="0"/>
          <w:marTop w:val="0"/>
          <w:marBottom w:val="0"/>
          <w:divBdr>
            <w:top w:val="none" w:sz="0" w:space="0" w:color="auto"/>
            <w:left w:val="none" w:sz="0" w:space="0" w:color="auto"/>
            <w:bottom w:val="none" w:sz="0" w:space="0" w:color="auto"/>
            <w:right w:val="none" w:sz="0" w:space="0" w:color="auto"/>
          </w:divBdr>
        </w:div>
      </w:divsChild>
    </w:div>
    <w:div w:id="2097751328">
      <w:bodyDiv w:val="1"/>
      <w:marLeft w:val="0"/>
      <w:marRight w:val="0"/>
      <w:marTop w:val="0"/>
      <w:marBottom w:val="0"/>
      <w:divBdr>
        <w:top w:val="none" w:sz="0" w:space="0" w:color="auto"/>
        <w:left w:val="none" w:sz="0" w:space="0" w:color="auto"/>
        <w:bottom w:val="none" w:sz="0" w:space="0" w:color="auto"/>
        <w:right w:val="none" w:sz="0" w:space="0" w:color="auto"/>
      </w:divBdr>
      <w:divsChild>
        <w:div w:id="1476142669">
          <w:marLeft w:val="0"/>
          <w:marRight w:val="0"/>
          <w:marTop w:val="0"/>
          <w:marBottom w:val="0"/>
          <w:divBdr>
            <w:top w:val="none" w:sz="0" w:space="0" w:color="auto"/>
            <w:left w:val="none" w:sz="0" w:space="0" w:color="auto"/>
            <w:bottom w:val="none" w:sz="0" w:space="0" w:color="auto"/>
            <w:right w:val="none" w:sz="0" w:space="0" w:color="auto"/>
          </w:divBdr>
          <w:divsChild>
            <w:div w:id="157187647">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098359700">
      <w:bodyDiv w:val="1"/>
      <w:marLeft w:val="0"/>
      <w:marRight w:val="0"/>
      <w:marTop w:val="0"/>
      <w:marBottom w:val="0"/>
      <w:divBdr>
        <w:top w:val="none" w:sz="0" w:space="0" w:color="auto"/>
        <w:left w:val="none" w:sz="0" w:space="0" w:color="auto"/>
        <w:bottom w:val="none" w:sz="0" w:space="0" w:color="auto"/>
        <w:right w:val="none" w:sz="0" w:space="0" w:color="auto"/>
      </w:divBdr>
      <w:divsChild>
        <w:div w:id="1559971314">
          <w:marLeft w:val="0"/>
          <w:marRight w:val="0"/>
          <w:marTop w:val="0"/>
          <w:marBottom w:val="0"/>
          <w:divBdr>
            <w:top w:val="none" w:sz="0" w:space="0" w:color="auto"/>
            <w:left w:val="none" w:sz="0" w:space="0" w:color="auto"/>
            <w:bottom w:val="none" w:sz="0" w:space="0" w:color="auto"/>
            <w:right w:val="none" w:sz="0" w:space="0" w:color="auto"/>
          </w:divBdr>
          <w:divsChild>
            <w:div w:id="1229264276">
              <w:marLeft w:val="0"/>
              <w:marRight w:val="0"/>
              <w:marTop w:val="0"/>
              <w:marBottom w:val="0"/>
              <w:divBdr>
                <w:top w:val="none" w:sz="0" w:space="0" w:color="auto"/>
                <w:left w:val="none" w:sz="0" w:space="0" w:color="auto"/>
                <w:bottom w:val="none" w:sz="0" w:space="0" w:color="auto"/>
                <w:right w:val="none" w:sz="0" w:space="0" w:color="auto"/>
              </w:divBdr>
              <w:divsChild>
                <w:div w:id="716390763">
                  <w:marLeft w:val="0"/>
                  <w:marRight w:val="0"/>
                  <w:marTop w:val="0"/>
                  <w:marBottom w:val="0"/>
                  <w:divBdr>
                    <w:top w:val="none" w:sz="0" w:space="0" w:color="auto"/>
                    <w:left w:val="none" w:sz="0" w:space="0" w:color="auto"/>
                    <w:bottom w:val="none" w:sz="0" w:space="0" w:color="auto"/>
                    <w:right w:val="none" w:sz="0" w:space="0" w:color="auto"/>
                  </w:divBdr>
                  <w:divsChild>
                    <w:div w:id="1566532286">
                      <w:marLeft w:val="0"/>
                      <w:marRight w:val="0"/>
                      <w:marTop w:val="0"/>
                      <w:marBottom w:val="0"/>
                      <w:divBdr>
                        <w:top w:val="none" w:sz="0" w:space="0" w:color="auto"/>
                        <w:left w:val="none" w:sz="0" w:space="0" w:color="auto"/>
                        <w:bottom w:val="none" w:sz="0" w:space="0" w:color="auto"/>
                        <w:right w:val="none" w:sz="0" w:space="0" w:color="auto"/>
                      </w:divBdr>
                      <w:divsChild>
                        <w:div w:id="1458832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00785071">
      <w:bodyDiv w:val="1"/>
      <w:marLeft w:val="0"/>
      <w:marRight w:val="0"/>
      <w:marTop w:val="0"/>
      <w:marBottom w:val="0"/>
      <w:divBdr>
        <w:top w:val="none" w:sz="0" w:space="0" w:color="auto"/>
        <w:left w:val="none" w:sz="0" w:space="0" w:color="auto"/>
        <w:bottom w:val="none" w:sz="0" w:space="0" w:color="auto"/>
        <w:right w:val="none" w:sz="0" w:space="0" w:color="auto"/>
      </w:divBdr>
    </w:div>
    <w:div w:id="2100979428">
      <w:bodyDiv w:val="1"/>
      <w:marLeft w:val="0"/>
      <w:marRight w:val="0"/>
      <w:marTop w:val="0"/>
      <w:marBottom w:val="0"/>
      <w:divBdr>
        <w:top w:val="none" w:sz="0" w:space="0" w:color="auto"/>
        <w:left w:val="none" w:sz="0" w:space="0" w:color="auto"/>
        <w:bottom w:val="none" w:sz="0" w:space="0" w:color="auto"/>
        <w:right w:val="none" w:sz="0" w:space="0" w:color="auto"/>
      </w:divBdr>
    </w:div>
    <w:div w:id="2101484825">
      <w:bodyDiv w:val="1"/>
      <w:marLeft w:val="0"/>
      <w:marRight w:val="0"/>
      <w:marTop w:val="0"/>
      <w:marBottom w:val="0"/>
      <w:divBdr>
        <w:top w:val="none" w:sz="0" w:space="0" w:color="auto"/>
        <w:left w:val="none" w:sz="0" w:space="0" w:color="auto"/>
        <w:bottom w:val="none" w:sz="0" w:space="0" w:color="auto"/>
        <w:right w:val="none" w:sz="0" w:space="0" w:color="auto"/>
      </w:divBdr>
    </w:div>
    <w:div w:id="2102558612">
      <w:bodyDiv w:val="1"/>
      <w:marLeft w:val="0"/>
      <w:marRight w:val="0"/>
      <w:marTop w:val="0"/>
      <w:marBottom w:val="0"/>
      <w:divBdr>
        <w:top w:val="none" w:sz="0" w:space="0" w:color="auto"/>
        <w:left w:val="none" w:sz="0" w:space="0" w:color="auto"/>
        <w:bottom w:val="none" w:sz="0" w:space="0" w:color="auto"/>
        <w:right w:val="none" w:sz="0" w:space="0" w:color="auto"/>
      </w:divBdr>
    </w:div>
    <w:div w:id="2102606402">
      <w:bodyDiv w:val="1"/>
      <w:marLeft w:val="0"/>
      <w:marRight w:val="0"/>
      <w:marTop w:val="0"/>
      <w:marBottom w:val="0"/>
      <w:divBdr>
        <w:top w:val="none" w:sz="0" w:space="0" w:color="auto"/>
        <w:left w:val="none" w:sz="0" w:space="0" w:color="auto"/>
        <w:bottom w:val="none" w:sz="0" w:space="0" w:color="auto"/>
        <w:right w:val="none" w:sz="0" w:space="0" w:color="auto"/>
      </w:divBdr>
    </w:div>
    <w:div w:id="2103330269">
      <w:bodyDiv w:val="1"/>
      <w:marLeft w:val="0"/>
      <w:marRight w:val="0"/>
      <w:marTop w:val="0"/>
      <w:marBottom w:val="0"/>
      <w:divBdr>
        <w:top w:val="none" w:sz="0" w:space="0" w:color="auto"/>
        <w:left w:val="none" w:sz="0" w:space="0" w:color="auto"/>
        <w:bottom w:val="none" w:sz="0" w:space="0" w:color="auto"/>
        <w:right w:val="none" w:sz="0" w:space="0" w:color="auto"/>
      </w:divBdr>
      <w:divsChild>
        <w:div w:id="119689718">
          <w:marLeft w:val="0"/>
          <w:marRight w:val="0"/>
          <w:marTop w:val="0"/>
          <w:marBottom w:val="0"/>
          <w:divBdr>
            <w:top w:val="none" w:sz="0" w:space="0" w:color="auto"/>
            <w:left w:val="none" w:sz="0" w:space="0" w:color="auto"/>
            <w:bottom w:val="none" w:sz="0" w:space="0" w:color="auto"/>
            <w:right w:val="none" w:sz="0" w:space="0" w:color="auto"/>
          </w:divBdr>
        </w:div>
        <w:div w:id="350883864">
          <w:marLeft w:val="0"/>
          <w:marRight w:val="0"/>
          <w:marTop w:val="0"/>
          <w:marBottom w:val="0"/>
          <w:divBdr>
            <w:top w:val="none" w:sz="0" w:space="0" w:color="auto"/>
            <w:left w:val="none" w:sz="0" w:space="0" w:color="auto"/>
            <w:bottom w:val="none" w:sz="0" w:space="0" w:color="auto"/>
            <w:right w:val="none" w:sz="0" w:space="0" w:color="auto"/>
          </w:divBdr>
        </w:div>
        <w:div w:id="532882862">
          <w:marLeft w:val="0"/>
          <w:marRight w:val="0"/>
          <w:marTop w:val="0"/>
          <w:marBottom w:val="0"/>
          <w:divBdr>
            <w:top w:val="none" w:sz="0" w:space="0" w:color="auto"/>
            <w:left w:val="none" w:sz="0" w:space="0" w:color="auto"/>
            <w:bottom w:val="none" w:sz="0" w:space="0" w:color="auto"/>
            <w:right w:val="none" w:sz="0" w:space="0" w:color="auto"/>
          </w:divBdr>
        </w:div>
        <w:div w:id="1101871662">
          <w:marLeft w:val="0"/>
          <w:marRight w:val="0"/>
          <w:marTop w:val="0"/>
          <w:marBottom w:val="0"/>
          <w:divBdr>
            <w:top w:val="none" w:sz="0" w:space="0" w:color="auto"/>
            <w:left w:val="none" w:sz="0" w:space="0" w:color="auto"/>
            <w:bottom w:val="none" w:sz="0" w:space="0" w:color="auto"/>
            <w:right w:val="none" w:sz="0" w:space="0" w:color="auto"/>
          </w:divBdr>
        </w:div>
        <w:div w:id="1426880474">
          <w:marLeft w:val="0"/>
          <w:marRight w:val="0"/>
          <w:marTop w:val="0"/>
          <w:marBottom w:val="0"/>
          <w:divBdr>
            <w:top w:val="none" w:sz="0" w:space="0" w:color="auto"/>
            <w:left w:val="none" w:sz="0" w:space="0" w:color="auto"/>
            <w:bottom w:val="none" w:sz="0" w:space="0" w:color="auto"/>
            <w:right w:val="none" w:sz="0" w:space="0" w:color="auto"/>
          </w:divBdr>
        </w:div>
        <w:div w:id="1454591380">
          <w:marLeft w:val="0"/>
          <w:marRight w:val="0"/>
          <w:marTop w:val="0"/>
          <w:marBottom w:val="0"/>
          <w:divBdr>
            <w:top w:val="none" w:sz="0" w:space="0" w:color="auto"/>
            <w:left w:val="none" w:sz="0" w:space="0" w:color="auto"/>
            <w:bottom w:val="none" w:sz="0" w:space="0" w:color="auto"/>
            <w:right w:val="none" w:sz="0" w:space="0" w:color="auto"/>
          </w:divBdr>
        </w:div>
        <w:div w:id="1631739836">
          <w:marLeft w:val="0"/>
          <w:marRight w:val="0"/>
          <w:marTop w:val="0"/>
          <w:marBottom w:val="0"/>
          <w:divBdr>
            <w:top w:val="none" w:sz="0" w:space="0" w:color="auto"/>
            <w:left w:val="none" w:sz="0" w:space="0" w:color="auto"/>
            <w:bottom w:val="none" w:sz="0" w:space="0" w:color="auto"/>
            <w:right w:val="none" w:sz="0" w:space="0" w:color="auto"/>
          </w:divBdr>
        </w:div>
        <w:div w:id="1803305024">
          <w:marLeft w:val="0"/>
          <w:marRight w:val="0"/>
          <w:marTop w:val="0"/>
          <w:marBottom w:val="0"/>
          <w:divBdr>
            <w:top w:val="none" w:sz="0" w:space="0" w:color="auto"/>
            <w:left w:val="none" w:sz="0" w:space="0" w:color="auto"/>
            <w:bottom w:val="none" w:sz="0" w:space="0" w:color="auto"/>
            <w:right w:val="none" w:sz="0" w:space="0" w:color="auto"/>
          </w:divBdr>
        </w:div>
        <w:div w:id="2008360064">
          <w:marLeft w:val="0"/>
          <w:marRight w:val="0"/>
          <w:marTop w:val="0"/>
          <w:marBottom w:val="0"/>
          <w:divBdr>
            <w:top w:val="none" w:sz="0" w:space="0" w:color="auto"/>
            <w:left w:val="none" w:sz="0" w:space="0" w:color="auto"/>
            <w:bottom w:val="none" w:sz="0" w:space="0" w:color="auto"/>
            <w:right w:val="none" w:sz="0" w:space="0" w:color="auto"/>
          </w:divBdr>
        </w:div>
      </w:divsChild>
    </w:div>
    <w:div w:id="2104183305">
      <w:bodyDiv w:val="1"/>
      <w:marLeft w:val="0"/>
      <w:marRight w:val="0"/>
      <w:marTop w:val="0"/>
      <w:marBottom w:val="0"/>
      <w:divBdr>
        <w:top w:val="none" w:sz="0" w:space="0" w:color="auto"/>
        <w:left w:val="none" w:sz="0" w:space="0" w:color="auto"/>
        <w:bottom w:val="none" w:sz="0" w:space="0" w:color="auto"/>
        <w:right w:val="none" w:sz="0" w:space="0" w:color="auto"/>
      </w:divBdr>
    </w:div>
    <w:div w:id="2105763618">
      <w:bodyDiv w:val="1"/>
      <w:marLeft w:val="0"/>
      <w:marRight w:val="0"/>
      <w:marTop w:val="0"/>
      <w:marBottom w:val="0"/>
      <w:divBdr>
        <w:top w:val="none" w:sz="0" w:space="0" w:color="auto"/>
        <w:left w:val="none" w:sz="0" w:space="0" w:color="auto"/>
        <w:bottom w:val="none" w:sz="0" w:space="0" w:color="auto"/>
        <w:right w:val="none" w:sz="0" w:space="0" w:color="auto"/>
      </w:divBdr>
    </w:div>
    <w:div w:id="2107142797">
      <w:bodyDiv w:val="1"/>
      <w:marLeft w:val="0"/>
      <w:marRight w:val="0"/>
      <w:marTop w:val="0"/>
      <w:marBottom w:val="0"/>
      <w:divBdr>
        <w:top w:val="none" w:sz="0" w:space="0" w:color="auto"/>
        <w:left w:val="none" w:sz="0" w:space="0" w:color="auto"/>
        <w:bottom w:val="none" w:sz="0" w:space="0" w:color="auto"/>
        <w:right w:val="none" w:sz="0" w:space="0" w:color="auto"/>
      </w:divBdr>
    </w:div>
    <w:div w:id="2107384130">
      <w:bodyDiv w:val="1"/>
      <w:marLeft w:val="0"/>
      <w:marRight w:val="0"/>
      <w:marTop w:val="0"/>
      <w:marBottom w:val="0"/>
      <w:divBdr>
        <w:top w:val="none" w:sz="0" w:space="0" w:color="auto"/>
        <w:left w:val="none" w:sz="0" w:space="0" w:color="auto"/>
        <w:bottom w:val="none" w:sz="0" w:space="0" w:color="auto"/>
        <w:right w:val="none" w:sz="0" w:space="0" w:color="auto"/>
      </w:divBdr>
    </w:div>
    <w:div w:id="2109882715">
      <w:bodyDiv w:val="1"/>
      <w:marLeft w:val="0"/>
      <w:marRight w:val="0"/>
      <w:marTop w:val="0"/>
      <w:marBottom w:val="0"/>
      <w:divBdr>
        <w:top w:val="none" w:sz="0" w:space="0" w:color="auto"/>
        <w:left w:val="none" w:sz="0" w:space="0" w:color="auto"/>
        <w:bottom w:val="none" w:sz="0" w:space="0" w:color="auto"/>
        <w:right w:val="none" w:sz="0" w:space="0" w:color="auto"/>
      </w:divBdr>
      <w:divsChild>
        <w:div w:id="1434935533">
          <w:marLeft w:val="150"/>
          <w:marRight w:val="0"/>
          <w:marTop w:val="0"/>
          <w:marBottom w:val="0"/>
          <w:divBdr>
            <w:top w:val="none" w:sz="0" w:space="0" w:color="auto"/>
            <w:left w:val="none" w:sz="0" w:space="0" w:color="auto"/>
            <w:bottom w:val="none" w:sz="0" w:space="0" w:color="auto"/>
            <w:right w:val="none" w:sz="0" w:space="0" w:color="auto"/>
          </w:divBdr>
          <w:divsChild>
            <w:div w:id="341007459">
              <w:marLeft w:val="44"/>
              <w:marRight w:val="0"/>
              <w:marTop w:val="0"/>
              <w:marBottom w:val="0"/>
              <w:divBdr>
                <w:top w:val="outset" w:sz="6" w:space="0" w:color="CCCCCC"/>
                <w:left w:val="outset" w:sz="6" w:space="0" w:color="CCCCCC"/>
                <w:bottom w:val="outset" w:sz="6" w:space="0" w:color="CCCCCC"/>
                <w:right w:val="outset" w:sz="6" w:space="0" w:color="CCCCCC"/>
              </w:divBdr>
              <w:divsChild>
                <w:div w:id="1719162947">
                  <w:marLeft w:val="0"/>
                  <w:marRight w:val="0"/>
                  <w:marTop w:val="0"/>
                  <w:marBottom w:val="0"/>
                  <w:divBdr>
                    <w:top w:val="none" w:sz="0" w:space="0" w:color="auto"/>
                    <w:left w:val="none" w:sz="0" w:space="0" w:color="auto"/>
                    <w:bottom w:val="none" w:sz="0" w:space="0" w:color="auto"/>
                    <w:right w:val="none" w:sz="0" w:space="0" w:color="auto"/>
                  </w:divBdr>
                  <w:divsChild>
                    <w:div w:id="11939561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0546455">
      <w:bodyDiv w:val="1"/>
      <w:marLeft w:val="0"/>
      <w:marRight w:val="0"/>
      <w:marTop w:val="0"/>
      <w:marBottom w:val="0"/>
      <w:divBdr>
        <w:top w:val="none" w:sz="0" w:space="0" w:color="auto"/>
        <w:left w:val="none" w:sz="0" w:space="0" w:color="auto"/>
        <w:bottom w:val="none" w:sz="0" w:space="0" w:color="auto"/>
        <w:right w:val="none" w:sz="0" w:space="0" w:color="auto"/>
      </w:divBdr>
    </w:div>
    <w:div w:id="2111923945">
      <w:bodyDiv w:val="1"/>
      <w:marLeft w:val="0"/>
      <w:marRight w:val="0"/>
      <w:marTop w:val="0"/>
      <w:marBottom w:val="0"/>
      <w:divBdr>
        <w:top w:val="none" w:sz="0" w:space="0" w:color="auto"/>
        <w:left w:val="none" w:sz="0" w:space="0" w:color="auto"/>
        <w:bottom w:val="none" w:sz="0" w:space="0" w:color="auto"/>
        <w:right w:val="none" w:sz="0" w:space="0" w:color="auto"/>
      </w:divBdr>
    </w:div>
    <w:div w:id="2112119159">
      <w:bodyDiv w:val="1"/>
      <w:marLeft w:val="0"/>
      <w:marRight w:val="0"/>
      <w:marTop w:val="0"/>
      <w:marBottom w:val="0"/>
      <w:divBdr>
        <w:top w:val="none" w:sz="0" w:space="0" w:color="auto"/>
        <w:left w:val="none" w:sz="0" w:space="0" w:color="auto"/>
        <w:bottom w:val="none" w:sz="0" w:space="0" w:color="auto"/>
        <w:right w:val="none" w:sz="0" w:space="0" w:color="auto"/>
      </w:divBdr>
    </w:div>
    <w:div w:id="2112967862">
      <w:bodyDiv w:val="1"/>
      <w:marLeft w:val="0"/>
      <w:marRight w:val="0"/>
      <w:marTop w:val="0"/>
      <w:marBottom w:val="0"/>
      <w:divBdr>
        <w:top w:val="none" w:sz="0" w:space="0" w:color="auto"/>
        <w:left w:val="none" w:sz="0" w:space="0" w:color="auto"/>
        <w:bottom w:val="none" w:sz="0" w:space="0" w:color="auto"/>
        <w:right w:val="none" w:sz="0" w:space="0" w:color="auto"/>
      </w:divBdr>
    </w:div>
    <w:div w:id="2113084033">
      <w:bodyDiv w:val="1"/>
      <w:marLeft w:val="0"/>
      <w:marRight w:val="0"/>
      <w:marTop w:val="0"/>
      <w:marBottom w:val="0"/>
      <w:divBdr>
        <w:top w:val="none" w:sz="0" w:space="0" w:color="auto"/>
        <w:left w:val="none" w:sz="0" w:space="0" w:color="auto"/>
        <w:bottom w:val="none" w:sz="0" w:space="0" w:color="auto"/>
        <w:right w:val="none" w:sz="0" w:space="0" w:color="auto"/>
      </w:divBdr>
      <w:divsChild>
        <w:div w:id="105278113">
          <w:marLeft w:val="0"/>
          <w:marRight w:val="0"/>
          <w:marTop w:val="0"/>
          <w:marBottom w:val="0"/>
          <w:divBdr>
            <w:top w:val="none" w:sz="0" w:space="0" w:color="auto"/>
            <w:left w:val="none" w:sz="0" w:space="0" w:color="auto"/>
            <w:bottom w:val="none" w:sz="0" w:space="0" w:color="auto"/>
            <w:right w:val="none" w:sz="0" w:space="0" w:color="auto"/>
          </w:divBdr>
        </w:div>
        <w:div w:id="168982483">
          <w:marLeft w:val="0"/>
          <w:marRight w:val="0"/>
          <w:marTop w:val="0"/>
          <w:marBottom w:val="0"/>
          <w:divBdr>
            <w:top w:val="none" w:sz="0" w:space="0" w:color="auto"/>
            <w:left w:val="none" w:sz="0" w:space="0" w:color="auto"/>
            <w:bottom w:val="none" w:sz="0" w:space="0" w:color="auto"/>
            <w:right w:val="none" w:sz="0" w:space="0" w:color="auto"/>
          </w:divBdr>
        </w:div>
        <w:div w:id="209999943">
          <w:marLeft w:val="0"/>
          <w:marRight w:val="0"/>
          <w:marTop w:val="0"/>
          <w:marBottom w:val="0"/>
          <w:divBdr>
            <w:top w:val="none" w:sz="0" w:space="0" w:color="auto"/>
            <w:left w:val="none" w:sz="0" w:space="0" w:color="auto"/>
            <w:bottom w:val="none" w:sz="0" w:space="0" w:color="auto"/>
            <w:right w:val="none" w:sz="0" w:space="0" w:color="auto"/>
          </w:divBdr>
        </w:div>
        <w:div w:id="378630920">
          <w:marLeft w:val="0"/>
          <w:marRight w:val="0"/>
          <w:marTop w:val="0"/>
          <w:marBottom w:val="0"/>
          <w:divBdr>
            <w:top w:val="none" w:sz="0" w:space="0" w:color="auto"/>
            <w:left w:val="none" w:sz="0" w:space="0" w:color="auto"/>
            <w:bottom w:val="none" w:sz="0" w:space="0" w:color="auto"/>
            <w:right w:val="none" w:sz="0" w:space="0" w:color="auto"/>
          </w:divBdr>
        </w:div>
        <w:div w:id="867256600">
          <w:marLeft w:val="0"/>
          <w:marRight w:val="0"/>
          <w:marTop w:val="0"/>
          <w:marBottom w:val="0"/>
          <w:divBdr>
            <w:top w:val="none" w:sz="0" w:space="0" w:color="auto"/>
            <w:left w:val="none" w:sz="0" w:space="0" w:color="auto"/>
            <w:bottom w:val="none" w:sz="0" w:space="0" w:color="auto"/>
            <w:right w:val="none" w:sz="0" w:space="0" w:color="auto"/>
          </w:divBdr>
        </w:div>
        <w:div w:id="897937716">
          <w:marLeft w:val="0"/>
          <w:marRight w:val="0"/>
          <w:marTop w:val="0"/>
          <w:marBottom w:val="0"/>
          <w:divBdr>
            <w:top w:val="none" w:sz="0" w:space="0" w:color="auto"/>
            <w:left w:val="none" w:sz="0" w:space="0" w:color="auto"/>
            <w:bottom w:val="none" w:sz="0" w:space="0" w:color="auto"/>
            <w:right w:val="none" w:sz="0" w:space="0" w:color="auto"/>
          </w:divBdr>
        </w:div>
        <w:div w:id="1199243562">
          <w:marLeft w:val="0"/>
          <w:marRight w:val="0"/>
          <w:marTop w:val="0"/>
          <w:marBottom w:val="0"/>
          <w:divBdr>
            <w:top w:val="none" w:sz="0" w:space="0" w:color="auto"/>
            <w:left w:val="none" w:sz="0" w:space="0" w:color="auto"/>
            <w:bottom w:val="none" w:sz="0" w:space="0" w:color="auto"/>
            <w:right w:val="none" w:sz="0" w:space="0" w:color="auto"/>
          </w:divBdr>
        </w:div>
        <w:div w:id="1333484540">
          <w:marLeft w:val="0"/>
          <w:marRight w:val="0"/>
          <w:marTop w:val="0"/>
          <w:marBottom w:val="0"/>
          <w:divBdr>
            <w:top w:val="none" w:sz="0" w:space="0" w:color="auto"/>
            <w:left w:val="none" w:sz="0" w:space="0" w:color="auto"/>
            <w:bottom w:val="none" w:sz="0" w:space="0" w:color="auto"/>
            <w:right w:val="none" w:sz="0" w:space="0" w:color="auto"/>
          </w:divBdr>
        </w:div>
        <w:div w:id="1377317040">
          <w:marLeft w:val="0"/>
          <w:marRight w:val="0"/>
          <w:marTop w:val="0"/>
          <w:marBottom w:val="0"/>
          <w:divBdr>
            <w:top w:val="none" w:sz="0" w:space="0" w:color="auto"/>
            <w:left w:val="none" w:sz="0" w:space="0" w:color="auto"/>
            <w:bottom w:val="none" w:sz="0" w:space="0" w:color="auto"/>
            <w:right w:val="none" w:sz="0" w:space="0" w:color="auto"/>
          </w:divBdr>
        </w:div>
        <w:div w:id="1640263183">
          <w:marLeft w:val="0"/>
          <w:marRight w:val="0"/>
          <w:marTop w:val="0"/>
          <w:marBottom w:val="0"/>
          <w:divBdr>
            <w:top w:val="none" w:sz="0" w:space="0" w:color="auto"/>
            <w:left w:val="none" w:sz="0" w:space="0" w:color="auto"/>
            <w:bottom w:val="none" w:sz="0" w:space="0" w:color="auto"/>
            <w:right w:val="none" w:sz="0" w:space="0" w:color="auto"/>
          </w:divBdr>
        </w:div>
        <w:div w:id="1734738840">
          <w:marLeft w:val="0"/>
          <w:marRight w:val="0"/>
          <w:marTop w:val="0"/>
          <w:marBottom w:val="0"/>
          <w:divBdr>
            <w:top w:val="none" w:sz="0" w:space="0" w:color="auto"/>
            <w:left w:val="none" w:sz="0" w:space="0" w:color="auto"/>
            <w:bottom w:val="none" w:sz="0" w:space="0" w:color="auto"/>
            <w:right w:val="none" w:sz="0" w:space="0" w:color="auto"/>
          </w:divBdr>
        </w:div>
        <w:div w:id="1772237251">
          <w:marLeft w:val="0"/>
          <w:marRight w:val="0"/>
          <w:marTop w:val="0"/>
          <w:marBottom w:val="0"/>
          <w:divBdr>
            <w:top w:val="none" w:sz="0" w:space="0" w:color="auto"/>
            <w:left w:val="none" w:sz="0" w:space="0" w:color="auto"/>
            <w:bottom w:val="none" w:sz="0" w:space="0" w:color="auto"/>
            <w:right w:val="none" w:sz="0" w:space="0" w:color="auto"/>
          </w:divBdr>
        </w:div>
        <w:div w:id="1792170104">
          <w:marLeft w:val="0"/>
          <w:marRight w:val="0"/>
          <w:marTop w:val="0"/>
          <w:marBottom w:val="0"/>
          <w:divBdr>
            <w:top w:val="none" w:sz="0" w:space="0" w:color="auto"/>
            <w:left w:val="none" w:sz="0" w:space="0" w:color="auto"/>
            <w:bottom w:val="none" w:sz="0" w:space="0" w:color="auto"/>
            <w:right w:val="none" w:sz="0" w:space="0" w:color="auto"/>
          </w:divBdr>
        </w:div>
        <w:div w:id="2147232451">
          <w:marLeft w:val="0"/>
          <w:marRight w:val="0"/>
          <w:marTop w:val="0"/>
          <w:marBottom w:val="0"/>
          <w:divBdr>
            <w:top w:val="none" w:sz="0" w:space="0" w:color="auto"/>
            <w:left w:val="none" w:sz="0" w:space="0" w:color="auto"/>
            <w:bottom w:val="none" w:sz="0" w:space="0" w:color="auto"/>
            <w:right w:val="none" w:sz="0" w:space="0" w:color="auto"/>
          </w:divBdr>
        </w:div>
      </w:divsChild>
    </w:div>
    <w:div w:id="2113233981">
      <w:bodyDiv w:val="1"/>
      <w:marLeft w:val="0"/>
      <w:marRight w:val="0"/>
      <w:marTop w:val="0"/>
      <w:marBottom w:val="0"/>
      <w:divBdr>
        <w:top w:val="none" w:sz="0" w:space="0" w:color="auto"/>
        <w:left w:val="none" w:sz="0" w:space="0" w:color="auto"/>
        <w:bottom w:val="none" w:sz="0" w:space="0" w:color="auto"/>
        <w:right w:val="none" w:sz="0" w:space="0" w:color="auto"/>
      </w:divBdr>
    </w:div>
    <w:div w:id="2113282703">
      <w:bodyDiv w:val="1"/>
      <w:marLeft w:val="0"/>
      <w:marRight w:val="0"/>
      <w:marTop w:val="0"/>
      <w:marBottom w:val="0"/>
      <w:divBdr>
        <w:top w:val="none" w:sz="0" w:space="0" w:color="auto"/>
        <w:left w:val="none" w:sz="0" w:space="0" w:color="auto"/>
        <w:bottom w:val="none" w:sz="0" w:space="0" w:color="auto"/>
        <w:right w:val="none" w:sz="0" w:space="0" w:color="auto"/>
      </w:divBdr>
      <w:divsChild>
        <w:div w:id="605701313">
          <w:marLeft w:val="0"/>
          <w:marRight w:val="0"/>
          <w:marTop w:val="0"/>
          <w:marBottom w:val="0"/>
          <w:divBdr>
            <w:top w:val="none" w:sz="0" w:space="0" w:color="auto"/>
            <w:left w:val="none" w:sz="0" w:space="0" w:color="auto"/>
            <w:bottom w:val="none" w:sz="0" w:space="0" w:color="auto"/>
            <w:right w:val="none" w:sz="0" w:space="0" w:color="auto"/>
          </w:divBdr>
        </w:div>
        <w:div w:id="852307966">
          <w:marLeft w:val="0"/>
          <w:marRight w:val="0"/>
          <w:marTop w:val="0"/>
          <w:marBottom w:val="0"/>
          <w:divBdr>
            <w:top w:val="none" w:sz="0" w:space="0" w:color="auto"/>
            <w:left w:val="none" w:sz="0" w:space="0" w:color="auto"/>
            <w:bottom w:val="none" w:sz="0" w:space="0" w:color="auto"/>
            <w:right w:val="none" w:sz="0" w:space="0" w:color="auto"/>
          </w:divBdr>
        </w:div>
        <w:div w:id="1022821692">
          <w:marLeft w:val="0"/>
          <w:marRight w:val="0"/>
          <w:marTop w:val="0"/>
          <w:marBottom w:val="0"/>
          <w:divBdr>
            <w:top w:val="none" w:sz="0" w:space="0" w:color="auto"/>
            <w:left w:val="none" w:sz="0" w:space="0" w:color="auto"/>
            <w:bottom w:val="none" w:sz="0" w:space="0" w:color="auto"/>
            <w:right w:val="none" w:sz="0" w:space="0" w:color="auto"/>
          </w:divBdr>
        </w:div>
        <w:div w:id="1155685456">
          <w:marLeft w:val="0"/>
          <w:marRight w:val="0"/>
          <w:marTop w:val="0"/>
          <w:marBottom w:val="0"/>
          <w:divBdr>
            <w:top w:val="none" w:sz="0" w:space="0" w:color="auto"/>
            <w:left w:val="none" w:sz="0" w:space="0" w:color="auto"/>
            <w:bottom w:val="none" w:sz="0" w:space="0" w:color="auto"/>
            <w:right w:val="none" w:sz="0" w:space="0" w:color="auto"/>
          </w:divBdr>
        </w:div>
        <w:div w:id="1176731041">
          <w:marLeft w:val="0"/>
          <w:marRight w:val="0"/>
          <w:marTop w:val="0"/>
          <w:marBottom w:val="0"/>
          <w:divBdr>
            <w:top w:val="none" w:sz="0" w:space="0" w:color="auto"/>
            <w:left w:val="none" w:sz="0" w:space="0" w:color="auto"/>
            <w:bottom w:val="none" w:sz="0" w:space="0" w:color="auto"/>
            <w:right w:val="none" w:sz="0" w:space="0" w:color="auto"/>
          </w:divBdr>
        </w:div>
      </w:divsChild>
    </w:div>
    <w:div w:id="2113475659">
      <w:bodyDiv w:val="1"/>
      <w:marLeft w:val="0"/>
      <w:marRight w:val="0"/>
      <w:marTop w:val="0"/>
      <w:marBottom w:val="0"/>
      <w:divBdr>
        <w:top w:val="none" w:sz="0" w:space="0" w:color="auto"/>
        <w:left w:val="none" w:sz="0" w:space="0" w:color="auto"/>
        <w:bottom w:val="none" w:sz="0" w:space="0" w:color="auto"/>
        <w:right w:val="none" w:sz="0" w:space="0" w:color="auto"/>
      </w:divBdr>
      <w:divsChild>
        <w:div w:id="1106584298">
          <w:marLeft w:val="0"/>
          <w:marRight w:val="0"/>
          <w:marTop w:val="0"/>
          <w:marBottom w:val="0"/>
          <w:divBdr>
            <w:top w:val="none" w:sz="0" w:space="0" w:color="auto"/>
            <w:left w:val="none" w:sz="0" w:space="0" w:color="auto"/>
            <w:bottom w:val="none" w:sz="0" w:space="0" w:color="auto"/>
            <w:right w:val="none" w:sz="0" w:space="0" w:color="auto"/>
          </w:divBdr>
        </w:div>
        <w:div w:id="1660186780">
          <w:marLeft w:val="0"/>
          <w:marRight w:val="0"/>
          <w:marTop w:val="0"/>
          <w:marBottom w:val="0"/>
          <w:divBdr>
            <w:top w:val="none" w:sz="0" w:space="0" w:color="auto"/>
            <w:left w:val="none" w:sz="0" w:space="0" w:color="auto"/>
            <w:bottom w:val="none" w:sz="0" w:space="0" w:color="auto"/>
            <w:right w:val="none" w:sz="0" w:space="0" w:color="auto"/>
          </w:divBdr>
        </w:div>
      </w:divsChild>
    </w:div>
    <w:div w:id="2113891987">
      <w:bodyDiv w:val="1"/>
      <w:marLeft w:val="0"/>
      <w:marRight w:val="0"/>
      <w:marTop w:val="0"/>
      <w:marBottom w:val="0"/>
      <w:divBdr>
        <w:top w:val="none" w:sz="0" w:space="0" w:color="auto"/>
        <w:left w:val="none" w:sz="0" w:space="0" w:color="auto"/>
        <w:bottom w:val="none" w:sz="0" w:space="0" w:color="auto"/>
        <w:right w:val="none" w:sz="0" w:space="0" w:color="auto"/>
      </w:divBdr>
    </w:div>
    <w:div w:id="2113895630">
      <w:bodyDiv w:val="1"/>
      <w:marLeft w:val="0"/>
      <w:marRight w:val="0"/>
      <w:marTop w:val="0"/>
      <w:marBottom w:val="0"/>
      <w:divBdr>
        <w:top w:val="none" w:sz="0" w:space="0" w:color="auto"/>
        <w:left w:val="none" w:sz="0" w:space="0" w:color="auto"/>
        <w:bottom w:val="none" w:sz="0" w:space="0" w:color="auto"/>
        <w:right w:val="none" w:sz="0" w:space="0" w:color="auto"/>
      </w:divBdr>
      <w:divsChild>
        <w:div w:id="633294790">
          <w:marLeft w:val="0"/>
          <w:marRight w:val="0"/>
          <w:marTop w:val="0"/>
          <w:marBottom w:val="0"/>
          <w:divBdr>
            <w:top w:val="none" w:sz="0" w:space="0" w:color="auto"/>
            <w:left w:val="none" w:sz="0" w:space="0" w:color="auto"/>
            <w:bottom w:val="none" w:sz="0" w:space="0" w:color="auto"/>
            <w:right w:val="none" w:sz="0" w:space="0" w:color="auto"/>
          </w:divBdr>
        </w:div>
        <w:div w:id="1074740966">
          <w:marLeft w:val="0"/>
          <w:marRight w:val="0"/>
          <w:marTop w:val="0"/>
          <w:marBottom w:val="0"/>
          <w:divBdr>
            <w:top w:val="none" w:sz="0" w:space="0" w:color="auto"/>
            <w:left w:val="none" w:sz="0" w:space="0" w:color="auto"/>
            <w:bottom w:val="none" w:sz="0" w:space="0" w:color="auto"/>
            <w:right w:val="none" w:sz="0" w:space="0" w:color="auto"/>
          </w:divBdr>
        </w:div>
        <w:div w:id="1174495377">
          <w:marLeft w:val="0"/>
          <w:marRight w:val="0"/>
          <w:marTop w:val="0"/>
          <w:marBottom w:val="0"/>
          <w:divBdr>
            <w:top w:val="none" w:sz="0" w:space="0" w:color="auto"/>
            <w:left w:val="none" w:sz="0" w:space="0" w:color="auto"/>
            <w:bottom w:val="none" w:sz="0" w:space="0" w:color="auto"/>
            <w:right w:val="none" w:sz="0" w:space="0" w:color="auto"/>
          </w:divBdr>
        </w:div>
      </w:divsChild>
    </w:div>
    <w:div w:id="2114931629">
      <w:bodyDiv w:val="1"/>
      <w:marLeft w:val="0"/>
      <w:marRight w:val="0"/>
      <w:marTop w:val="0"/>
      <w:marBottom w:val="0"/>
      <w:divBdr>
        <w:top w:val="none" w:sz="0" w:space="0" w:color="auto"/>
        <w:left w:val="none" w:sz="0" w:space="0" w:color="auto"/>
        <w:bottom w:val="none" w:sz="0" w:space="0" w:color="auto"/>
        <w:right w:val="none" w:sz="0" w:space="0" w:color="auto"/>
      </w:divBdr>
      <w:divsChild>
        <w:div w:id="1645549192">
          <w:marLeft w:val="0"/>
          <w:marRight w:val="0"/>
          <w:marTop w:val="0"/>
          <w:marBottom w:val="0"/>
          <w:divBdr>
            <w:top w:val="none" w:sz="0" w:space="0" w:color="auto"/>
            <w:left w:val="none" w:sz="0" w:space="0" w:color="auto"/>
            <w:bottom w:val="none" w:sz="0" w:space="0" w:color="auto"/>
            <w:right w:val="none" w:sz="0" w:space="0" w:color="auto"/>
          </w:divBdr>
        </w:div>
      </w:divsChild>
    </w:div>
    <w:div w:id="2115399626">
      <w:bodyDiv w:val="1"/>
      <w:marLeft w:val="0"/>
      <w:marRight w:val="0"/>
      <w:marTop w:val="0"/>
      <w:marBottom w:val="0"/>
      <w:divBdr>
        <w:top w:val="none" w:sz="0" w:space="0" w:color="auto"/>
        <w:left w:val="none" w:sz="0" w:space="0" w:color="auto"/>
        <w:bottom w:val="none" w:sz="0" w:space="0" w:color="auto"/>
        <w:right w:val="none" w:sz="0" w:space="0" w:color="auto"/>
      </w:divBdr>
    </w:div>
    <w:div w:id="2115511708">
      <w:bodyDiv w:val="1"/>
      <w:marLeft w:val="0"/>
      <w:marRight w:val="0"/>
      <w:marTop w:val="0"/>
      <w:marBottom w:val="0"/>
      <w:divBdr>
        <w:top w:val="none" w:sz="0" w:space="0" w:color="auto"/>
        <w:left w:val="none" w:sz="0" w:space="0" w:color="auto"/>
        <w:bottom w:val="none" w:sz="0" w:space="0" w:color="auto"/>
        <w:right w:val="none" w:sz="0" w:space="0" w:color="auto"/>
      </w:divBdr>
    </w:div>
    <w:div w:id="2116167657">
      <w:bodyDiv w:val="1"/>
      <w:marLeft w:val="0"/>
      <w:marRight w:val="0"/>
      <w:marTop w:val="0"/>
      <w:marBottom w:val="0"/>
      <w:divBdr>
        <w:top w:val="none" w:sz="0" w:space="0" w:color="auto"/>
        <w:left w:val="none" w:sz="0" w:space="0" w:color="auto"/>
        <w:bottom w:val="none" w:sz="0" w:space="0" w:color="auto"/>
        <w:right w:val="none" w:sz="0" w:space="0" w:color="auto"/>
      </w:divBdr>
    </w:div>
    <w:div w:id="2118600282">
      <w:bodyDiv w:val="1"/>
      <w:marLeft w:val="0"/>
      <w:marRight w:val="0"/>
      <w:marTop w:val="0"/>
      <w:marBottom w:val="0"/>
      <w:divBdr>
        <w:top w:val="none" w:sz="0" w:space="0" w:color="auto"/>
        <w:left w:val="none" w:sz="0" w:space="0" w:color="auto"/>
        <w:bottom w:val="none" w:sz="0" w:space="0" w:color="auto"/>
        <w:right w:val="none" w:sz="0" w:space="0" w:color="auto"/>
      </w:divBdr>
    </w:div>
    <w:div w:id="2118717838">
      <w:bodyDiv w:val="1"/>
      <w:marLeft w:val="0"/>
      <w:marRight w:val="0"/>
      <w:marTop w:val="0"/>
      <w:marBottom w:val="0"/>
      <w:divBdr>
        <w:top w:val="none" w:sz="0" w:space="0" w:color="auto"/>
        <w:left w:val="none" w:sz="0" w:space="0" w:color="auto"/>
        <w:bottom w:val="none" w:sz="0" w:space="0" w:color="auto"/>
        <w:right w:val="none" w:sz="0" w:space="0" w:color="auto"/>
      </w:divBdr>
    </w:div>
    <w:div w:id="2119056611">
      <w:bodyDiv w:val="1"/>
      <w:marLeft w:val="0"/>
      <w:marRight w:val="0"/>
      <w:marTop w:val="0"/>
      <w:marBottom w:val="0"/>
      <w:divBdr>
        <w:top w:val="none" w:sz="0" w:space="0" w:color="auto"/>
        <w:left w:val="none" w:sz="0" w:space="0" w:color="auto"/>
        <w:bottom w:val="none" w:sz="0" w:space="0" w:color="auto"/>
        <w:right w:val="none" w:sz="0" w:space="0" w:color="auto"/>
      </w:divBdr>
      <w:divsChild>
        <w:div w:id="926885237">
          <w:marLeft w:val="-225"/>
          <w:marRight w:val="-225"/>
          <w:marTop w:val="0"/>
          <w:marBottom w:val="0"/>
          <w:divBdr>
            <w:top w:val="none" w:sz="0" w:space="0" w:color="auto"/>
            <w:left w:val="none" w:sz="0" w:space="0" w:color="auto"/>
            <w:bottom w:val="none" w:sz="0" w:space="0" w:color="auto"/>
            <w:right w:val="none" w:sz="0" w:space="0" w:color="auto"/>
          </w:divBdr>
          <w:divsChild>
            <w:div w:id="1424640974">
              <w:marLeft w:val="0"/>
              <w:marRight w:val="0"/>
              <w:marTop w:val="0"/>
              <w:marBottom w:val="0"/>
              <w:divBdr>
                <w:top w:val="none" w:sz="0" w:space="0" w:color="auto"/>
                <w:left w:val="none" w:sz="0" w:space="0" w:color="auto"/>
                <w:bottom w:val="none" w:sz="0" w:space="0" w:color="auto"/>
                <w:right w:val="none" w:sz="0" w:space="0" w:color="auto"/>
              </w:divBdr>
            </w:div>
            <w:div w:id="1096829528">
              <w:marLeft w:val="0"/>
              <w:marRight w:val="0"/>
              <w:marTop w:val="0"/>
              <w:marBottom w:val="0"/>
              <w:divBdr>
                <w:top w:val="none" w:sz="0" w:space="0" w:color="auto"/>
                <w:left w:val="none" w:sz="0" w:space="0" w:color="auto"/>
                <w:bottom w:val="none" w:sz="0" w:space="0" w:color="auto"/>
                <w:right w:val="none" w:sz="0" w:space="0" w:color="auto"/>
              </w:divBdr>
            </w:div>
          </w:divsChild>
        </w:div>
        <w:div w:id="1094936111">
          <w:marLeft w:val="-225"/>
          <w:marRight w:val="-225"/>
          <w:marTop w:val="0"/>
          <w:marBottom w:val="0"/>
          <w:divBdr>
            <w:top w:val="none" w:sz="0" w:space="0" w:color="auto"/>
            <w:left w:val="none" w:sz="0" w:space="0" w:color="auto"/>
            <w:bottom w:val="none" w:sz="0" w:space="0" w:color="auto"/>
            <w:right w:val="none" w:sz="0" w:space="0" w:color="auto"/>
          </w:divBdr>
          <w:divsChild>
            <w:div w:id="157616389">
              <w:marLeft w:val="0"/>
              <w:marRight w:val="0"/>
              <w:marTop w:val="0"/>
              <w:marBottom w:val="0"/>
              <w:divBdr>
                <w:top w:val="none" w:sz="0" w:space="0" w:color="auto"/>
                <w:left w:val="none" w:sz="0" w:space="0" w:color="auto"/>
                <w:bottom w:val="none" w:sz="0" w:space="0" w:color="auto"/>
                <w:right w:val="none" w:sz="0" w:space="0" w:color="auto"/>
              </w:divBdr>
            </w:div>
            <w:div w:id="131800751">
              <w:marLeft w:val="0"/>
              <w:marRight w:val="0"/>
              <w:marTop w:val="0"/>
              <w:marBottom w:val="0"/>
              <w:divBdr>
                <w:top w:val="none" w:sz="0" w:space="0" w:color="auto"/>
                <w:left w:val="none" w:sz="0" w:space="0" w:color="auto"/>
                <w:bottom w:val="none" w:sz="0" w:space="0" w:color="auto"/>
                <w:right w:val="none" w:sz="0" w:space="0" w:color="auto"/>
              </w:divBdr>
            </w:div>
          </w:divsChild>
        </w:div>
        <w:div w:id="571306732">
          <w:marLeft w:val="-225"/>
          <w:marRight w:val="-225"/>
          <w:marTop w:val="0"/>
          <w:marBottom w:val="0"/>
          <w:divBdr>
            <w:top w:val="none" w:sz="0" w:space="0" w:color="auto"/>
            <w:left w:val="none" w:sz="0" w:space="0" w:color="auto"/>
            <w:bottom w:val="none" w:sz="0" w:space="0" w:color="auto"/>
            <w:right w:val="none" w:sz="0" w:space="0" w:color="auto"/>
          </w:divBdr>
          <w:divsChild>
            <w:div w:id="817500123">
              <w:marLeft w:val="0"/>
              <w:marRight w:val="0"/>
              <w:marTop w:val="0"/>
              <w:marBottom w:val="0"/>
              <w:divBdr>
                <w:top w:val="none" w:sz="0" w:space="0" w:color="auto"/>
                <w:left w:val="none" w:sz="0" w:space="0" w:color="auto"/>
                <w:bottom w:val="none" w:sz="0" w:space="0" w:color="auto"/>
                <w:right w:val="none" w:sz="0" w:space="0" w:color="auto"/>
              </w:divBdr>
            </w:div>
            <w:div w:id="1397167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21447">
      <w:bodyDiv w:val="1"/>
      <w:marLeft w:val="0"/>
      <w:marRight w:val="0"/>
      <w:marTop w:val="0"/>
      <w:marBottom w:val="0"/>
      <w:divBdr>
        <w:top w:val="none" w:sz="0" w:space="0" w:color="auto"/>
        <w:left w:val="none" w:sz="0" w:space="0" w:color="auto"/>
        <w:bottom w:val="none" w:sz="0" w:space="0" w:color="auto"/>
        <w:right w:val="none" w:sz="0" w:space="0" w:color="auto"/>
      </w:divBdr>
    </w:div>
    <w:div w:id="2120099766">
      <w:bodyDiv w:val="1"/>
      <w:marLeft w:val="0"/>
      <w:marRight w:val="0"/>
      <w:marTop w:val="0"/>
      <w:marBottom w:val="0"/>
      <w:divBdr>
        <w:top w:val="none" w:sz="0" w:space="0" w:color="auto"/>
        <w:left w:val="none" w:sz="0" w:space="0" w:color="auto"/>
        <w:bottom w:val="none" w:sz="0" w:space="0" w:color="auto"/>
        <w:right w:val="none" w:sz="0" w:space="0" w:color="auto"/>
      </w:divBdr>
      <w:divsChild>
        <w:div w:id="794103124">
          <w:marLeft w:val="0"/>
          <w:marRight w:val="0"/>
          <w:marTop w:val="0"/>
          <w:marBottom w:val="0"/>
          <w:divBdr>
            <w:top w:val="none" w:sz="0" w:space="0" w:color="auto"/>
            <w:left w:val="none" w:sz="0" w:space="0" w:color="auto"/>
            <w:bottom w:val="none" w:sz="0" w:space="0" w:color="auto"/>
            <w:right w:val="none" w:sz="0" w:space="0" w:color="auto"/>
          </w:divBdr>
        </w:div>
        <w:div w:id="1300109707">
          <w:marLeft w:val="0"/>
          <w:marRight w:val="0"/>
          <w:marTop w:val="0"/>
          <w:marBottom w:val="0"/>
          <w:divBdr>
            <w:top w:val="none" w:sz="0" w:space="0" w:color="auto"/>
            <w:left w:val="none" w:sz="0" w:space="0" w:color="auto"/>
            <w:bottom w:val="none" w:sz="0" w:space="0" w:color="auto"/>
            <w:right w:val="none" w:sz="0" w:space="0" w:color="auto"/>
          </w:divBdr>
        </w:div>
        <w:div w:id="2115590999">
          <w:marLeft w:val="0"/>
          <w:marRight w:val="0"/>
          <w:marTop w:val="0"/>
          <w:marBottom w:val="0"/>
          <w:divBdr>
            <w:top w:val="none" w:sz="0" w:space="0" w:color="auto"/>
            <w:left w:val="none" w:sz="0" w:space="0" w:color="auto"/>
            <w:bottom w:val="none" w:sz="0" w:space="0" w:color="auto"/>
            <w:right w:val="none" w:sz="0" w:space="0" w:color="auto"/>
          </w:divBdr>
        </w:div>
      </w:divsChild>
    </w:div>
    <w:div w:id="2120099852">
      <w:bodyDiv w:val="1"/>
      <w:marLeft w:val="0"/>
      <w:marRight w:val="0"/>
      <w:marTop w:val="0"/>
      <w:marBottom w:val="0"/>
      <w:divBdr>
        <w:top w:val="none" w:sz="0" w:space="0" w:color="auto"/>
        <w:left w:val="none" w:sz="0" w:space="0" w:color="auto"/>
        <w:bottom w:val="none" w:sz="0" w:space="0" w:color="auto"/>
        <w:right w:val="none" w:sz="0" w:space="0" w:color="auto"/>
      </w:divBdr>
      <w:divsChild>
        <w:div w:id="116148899">
          <w:marLeft w:val="0"/>
          <w:marRight w:val="0"/>
          <w:marTop w:val="0"/>
          <w:marBottom w:val="0"/>
          <w:divBdr>
            <w:top w:val="none" w:sz="0" w:space="0" w:color="auto"/>
            <w:left w:val="none" w:sz="0" w:space="0" w:color="auto"/>
            <w:bottom w:val="none" w:sz="0" w:space="0" w:color="auto"/>
            <w:right w:val="none" w:sz="0" w:space="0" w:color="auto"/>
          </w:divBdr>
          <w:divsChild>
            <w:div w:id="406465429">
              <w:marLeft w:val="0"/>
              <w:marRight w:val="0"/>
              <w:marTop w:val="0"/>
              <w:marBottom w:val="0"/>
              <w:divBdr>
                <w:top w:val="none" w:sz="0" w:space="0" w:color="auto"/>
                <w:left w:val="none" w:sz="0" w:space="0" w:color="auto"/>
                <w:bottom w:val="none" w:sz="0" w:space="0" w:color="auto"/>
                <w:right w:val="none" w:sz="0" w:space="0" w:color="auto"/>
              </w:divBdr>
              <w:divsChild>
                <w:div w:id="407268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3108937">
      <w:bodyDiv w:val="1"/>
      <w:marLeft w:val="0"/>
      <w:marRight w:val="0"/>
      <w:marTop w:val="0"/>
      <w:marBottom w:val="0"/>
      <w:divBdr>
        <w:top w:val="none" w:sz="0" w:space="0" w:color="auto"/>
        <w:left w:val="none" w:sz="0" w:space="0" w:color="auto"/>
        <w:bottom w:val="none" w:sz="0" w:space="0" w:color="auto"/>
        <w:right w:val="none" w:sz="0" w:space="0" w:color="auto"/>
      </w:divBdr>
    </w:div>
    <w:div w:id="2123303668">
      <w:bodyDiv w:val="1"/>
      <w:marLeft w:val="0"/>
      <w:marRight w:val="0"/>
      <w:marTop w:val="0"/>
      <w:marBottom w:val="0"/>
      <w:divBdr>
        <w:top w:val="none" w:sz="0" w:space="0" w:color="auto"/>
        <w:left w:val="none" w:sz="0" w:space="0" w:color="auto"/>
        <w:bottom w:val="none" w:sz="0" w:space="0" w:color="auto"/>
        <w:right w:val="none" w:sz="0" w:space="0" w:color="auto"/>
      </w:divBdr>
      <w:divsChild>
        <w:div w:id="64382716">
          <w:marLeft w:val="0"/>
          <w:marRight w:val="0"/>
          <w:marTop w:val="0"/>
          <w:marBottom w:val="0"/>
          <w:divBdr>
            <w:top w:val="none" w:sz="0" w:space="0" w:color="auto"/>
            <w:left w:val="none" w:sz="0" w:space="0" w:color="auto"/>
            <w:bottom w:val="none" w:sz="0" w:space="0" w:color="auto"/>
            <w:right w:val="none" w:sz="0" w:space="0" w:color="auto"/>
          </w:divBdr>
        </w:div>
        <w:div w:id="233123669">
          <w:marLeft w:val="0"/>
          <w:marRight w:val="0"/>
          <w:marTop w:val="0"/>
          <w:marBottom w:val="0"/>
          <w:divBdr>
            <w:top w:val="none" w:sz="0" w:space="0" w:color="auto"/>
            <w:left w:val="none" w:sz="0" w:space="0" w:color="auto"/>
            <w:bottom w:val="none" w:sz="0" w:space="0" w:color="auto"/>
            <w:right w:val="none" w:sz="0" w:space="0" w:color="auto"/>
          </w:divBdr>
        </w:div>
        <w:div w:id="342827338">
          <w:marLeft w:val="0"/>
          <w:marRight w:val="0"/>
          <w:marTop w:val="0"/>
          <w:marBottom w:val="0"/>
          <w:divBdr>
            <w:top w:val="none" w:sz="0" w:space="0" w:color="auto"/>
            <w:left w:val="none" w:sz="0" w:space="0" w:color="auto"/>
            <w:bottom w:val="none" w:sz="0" w:space="0" w:color="auto"/>
            <w:right w:val="none" w:sz="0" w:space="0" w:color="auto"/>
          </w:divBdr>
        </w:div>
        <w:div w:id="643045193">
          <w:marLeft w:val="0"/>
          <w:marRight w:val="0"/>
          <w:marTop w:val="0"/>
          <w:marBottom w:val="0"/>
          <w:divBdr>
            <w:top w:val="none" w:sz="0" w:space="0" w:color="auto"/>
            <w:left w:val="none" w:sz="0" w:space="0" w:color="auto"/>
            <w:bottom w:val="none" w:sz="0" w:space="0" w:color="auto"/>
            <w:right w:val="none" w:sz="0" w:space="0" w:color="auto"/>
          </w:divBdr>
        </w:div>
        <w:div w:id="951088433">
          <w:marLeft w:val="0"/>
          <w:marRight w:val="0"/>
          <w:marTop w:val="0"/>
          <w:marBottom w:val="0"/>
          <w:divBdr>
            <w:top w:val="none" w:sz="0" w:space="0" w:color="auto"/>
            <w:left w:val="none" w:sz="0" w:space="0" w:color="auto"/>
            <w:bottom w:val="none" w:sz="0" w:space="0" w:color="auto"/>
            <w:right w:val="none" w:sz="0" w:space="0" w:color="auto"/>
          </w:divBdr>
        </w:div>
        <w:div w:id="1085414787">
          <w:marLeft w:val="0"/>
          <w:marRight w:val="0"/>
          <w:marTop w:val="0"/>
          <w:marBottom w:val="0"/>
          <w:divBdr>
            <w:top w:val="none" w:sz="0" w:space="0" w:color="auto"/>
            <w:left w:val="none" w:sz="0" w:space="0" w:color="auto"/>
            <w:bottom w:val="none" w:sz="0" w:space="0" w:color="auto"/>
            <w:right w:val="none" w:sz="0" w:space="0" w:color="auto"/>
          </w:divBdr>
        </w:div>
        <w:div w:id="1355811801">
          <w:marLeft w:val="0"/>
          <w:marRight w:val="0"/>
          <w:marTop w:val="0"/>
          <w:marBottom w:val="0"/>
          <w:divBdr>
            <w:top w:val="none" w:sz="0" w:space="0" w:color="auto"/>
            <w:left w:val="none" w:sz="0" w:space="0" w:color="auto"/>
            <w:bottom w:val="none" w:sz="0" w:space="0" w:color="auto"/>
            <w:right w:val="none" w:sz="0" w:space="0" w:color="auto"/>
          </w:divBdr>
        </w:div>
        <w:div w:id="1423794296">
          <w:marLeft w:val="0"/>
          <w:marRight w:val="0"/>
          <w:marTop w:val="0"/>
          <w:marBottom w:val="0"/>
          <w:divBdr>
            <w:top w:val="none" w:sz="0" w:space="0" w:color="auto"/>
            <w:left w:val="none" w:sz="0" w:space="0" w:color="auto"/>
            <w:bottom w:val="none" w:sz="0" w:space="0" w:color="auto"/>
            <w:right w:val="none" w:sz="0" w:space="0" w:color="auto"/>
          </w:divBdr>
        </w:div>
        <w:div w:id="1568219994">
          <w:marLeft w:val="0"/>
          <w:marRight w:val="0"/>
          <w:marTop w:val="0"/>
          <w:marBottom w:val="0"/>
          <w:divBdr>
            <w:top w:val="none" w:sz="0" w:space="0" w:color="auto"/>
            <w:left w:val="none" w:sz="0" w:space="0" w:color="auto"/>
            <w:bottom w:val="none" w:sz="0" w:space="0" w:color="auto"/>
            <w:right w:val="none" w:sz="0" w:space="0" w:color="auto"/>
          </w:divBdr>
        </w:div>
        <w:div w:id="1721587914">
          <w:marLeft w:val="0"/>
          <w:marRight w:val="0"/>
          <w:marTop w:val="0"/>
          <w:marBottom w:val="0"/>
          <w:divBdr>
            <w:top w:val="none" w:sz="0" w:space="0" w:color="auto"/>
            <w:left w:val="none" w:sz="0" w:space="0" w:color="auto"/>
            <w:bottom w:val="none" w:sz="0" w:space="0" w:color="auto"/>
            <w:right w:val="none" w:sz="0" w:space="0" w:color="auto"/>
          </w:divBdr>
        </w:div>
        <w:div w:id="1755466602">
          <w:marLeft w:val="0"/>
          <w:marRight w:val="0"/>
          <w:marTop w:val="0"/>
          <w:marBottom w:val="0"/>
          <w:divBdr>
            <w:top w:val="none" w:sz="0" w:space="0" w:color="auto"/>
            <w:left w:val="none" w:sz="0" w:space="0" w:color="auto"/>
            <w:bottom w:val="none" w:sz="0" w:space="0" w:color="auto"/>
            <w:right w:val="none" w:sz="0" w:space="0" w:color="auto"/>
          </w:divBdr>
        </w:div>
      </w:divsChild>
    </w:div>
    <w:div w:id="2123960203">
      <w:bodyDiv w:val="1"/>
      <w:marLeft w:val="0"/>
      <w:marRight w:val="0"/>
      <w:marTop w:val="0"/>
      <w:marBottom w:val="0"/>
      <w:divBdr>
        <w:top w:val="none" w:sz="0" w:space="0" w:color="auto"/>
        <w:left w:val="none" w:sz="0" w:space="0" w:color="auto"/>
        <w:bottom w:val="none" w:sz="0" w:space="0" w:color="auto"/>
        <w:right w:val="none" w:sz="0" w:space="0" w:color="auto"/>
      </w:divBdr>
      <w:divsChild>
        <w:div w:id="157886115">
          <w:marLeft w:val="0"/>
          <w:marRight w:val="0"/>
          <w:marTop w:val="0"/>
          <w:marBottom w:val="0"/>
          <w:divBdr>
            <w:top w:val="none" w:sz="0" w:space="0" w:color="auto"/>
            <w:left w:val="none" w:sz="0" w:space="0" w:color="auto"/>
            <w:bottom w:val="none" w:sz="0" w:space="0" w:color="auto"/>
            <w:right w:val="none" w:sz="0" w:space="0" w:color="auto"/>
          </w:divBdr>
        </w:div>
        <w:div w:id="233900235">
          <w:marLeft w:val="0"/>
          <w:marRight w:val="0"/>
          <w:marTop w:val="0"/>
          <w:marBottom w:val="0"/>
          <w:divBdr>
            <w:top w:val="none" w:sz="0" w:space="0" w:color="auto"/>
            <w:left w:val="none" w:sz="0" w:space="0" w:color="auto"/>
            <w:bottom w:val="none" w:sz="0" w:space="0" w:color="auto"/>
            <w:right w:val="none" w:sz="0" w:space="0" w:color="auto"/>
          </w:divBdr>
        </w:div>
        <w:div w:id="592204235">
          <w:marLeft w:val="0"/>
          <w:marRight w:val="0"/>
          <w:marTop w:val="0"/>
          <w:marBottom w:val="0"/>
          <w:divBdr>
            <w:top w:val="none" w:sz="0" w:space="0" w:color="auto"/>
            <w:left w:val="none" w:sz="0" w:space="0" w:color="auto"/>
            <w:bottom w:val="none" w:sz="0" w:space="0" w:color="auto"/>
            <w:right w:val="none" w:sz="0" w:space="0" w:color="auto"/>
          </w:divBdr>
        </w:div>
        <w:div w:id="1087117964">
          <w:marLeft w:val="0"/>
          <w:marRight w:val="0"/>
          <w:marTop w:val="0"/>
          <w:marBottom w:val="0"/>
          <w:divBdr>
            <w:top w:val="none" w:sz="0" w:space="0" w:color="auto"/>
            <w:left w:val="none" w:sz="0" w:space="0" w:color="auto"/>
            <w:bottom w:val="none" w:sz="0" w:space="0" w:color="auto"/>
            <w:right w:val="none" w:sz="0" w:space="0" w:color="auto"/>
          </w:divBdr>
        </w:div>
        <w:div w:id="1316688602">
          <w:marLeft w:val="0"/>
          <w:marRight w:val="0"/>
          <w:marTop w:val="0"/>
          <w:marBottom w:val="0"/>
          <w:divBdr>
            <w:top w:val="none" w:sz="0" w:space="0" w:color="auto"/>
            <w:left w:val="none" w:sz="0" w:space="0" w:color="auto"/>
            <w:bottom w:val="none" w:sz="0" w:space="0" w:color="auto"/>
            <w:right w:val="none" w:sz="0" w:space="0" w:color="auto"/>
          </w:divBdr>
        </w:div>
        <w:div w:id="1502619157">
          <w:marLeft w:val="0"/>
          <w:marRight w:val="0"/>
          <w:marTop w:val="0"/>
          <w:marBottom w:val="0"/>
          <w:divBdr>
            <w:top w:val="none" w:sz="0" w:space="0" w:color="auto"/>
            <w:left w:val="none" w:sz="0" w:space="0" w:color="auto"/>
            <w:bottom w:val="none" w:sz="0" w:space="0" w:color="auto"/>
            <w:right w:val="none" w:sz="0" w:space="0" w:color="auto"/>
          </w:divBdr>
        </w:div>
        <w:div w:id="1829470014">
          <w:marLeft w:val="0"/>
          <w:marRight w:val="0"/>
          <w:marTop w:val="0"/>
          <w:marBottom w:val="0"/>
          <w:divBdr>
            <w:top w:val="none" w:sz="0" w:space="0" w:color="auto"/>
            <w:left w:val="none" w:sz="0" w:space="0" w:color="auto"/>
            <w:bottom w:val="none" w:sz="0" w:space="0" w:color="auto"/>
            <w:right w:val="none" w:sz="0" w:space="0" w:color="auto"/>
          </w:divBdr>
        </w:div>
      </w:divsChild>
    </w:div>
    <w:div w:id="2124684591">
      <w:bodyDiv w:val="1"/>
      <w:marLeft w:val="0"/>
      <w:marRight w:val="0"/>
      <w:marTop w:val="0"/>
      <w:marBottom w:val="0"/>
      <w:divBdr>
        <w:top w:val="none" w:sz="0" w:space="0" w:color="auto"/>
        <w:left w:val="none" w:sz="0" w:space="0" w:color="auto"/>
        <w:bottom w:val="none" w:sz="0" w:space="0" w:color="auto"/>
        <w:right w:val="none" w:sz="0" w:space="0" w:color="auto"/>
      </w:divBdr>
    </w:div>
    <w:div w:id="2125029845">
      <w:bodyDiv w:val="1"/>
      <w:marLeft w:val="0"/>
      <w:marRight w:val="0"/>
      <w:marTop w:val="0"/>
      <w:marBottom w:val="0"/>
      <w:divBdr>
        <w:top w:val="none" w:sz="0" w:space="0" w:color="auto"/>
        <w:left w:val="none" w:sz="0" w:space="0" w:color="auto"/>
        <w:bottom w:val="none" w:sz="0" w:space="0" w:color="auto"/>
        <w:right w:val="none" w:sz="0" w:space="0" w:color="auto"/>
      </w:divBdr>
    </w:div>
    <w:div w:id="2125953212">
      <w:bodyDiv w:val="1"/>
      <w:marLeft w:val="0"/>
      <w:marRight w:val="0"/>
      <w:marTop w:val="0"/>
      <w:marBottom w:val="0"/>
      <w:divBdr>
        <w:top w:val="none" w:sz="0" w:space="0" w:color="auto"/>
        <w:left w:val="none" w:sz="0" w:space="0" w:color="auto"/>
        <w:bottom w:val="none" w:sz="0" w:space="0" w:color="auto"/>
        <w:right w:val="none" w:sz="0" w:space="0" w:color="auto"/>
      </w:divBdr>
      <w:divsChild>
        <w:div w:id="1070611990">
          <w:marLeft w:val="0"/>
          <w:marRight w:val="0"/>
          <w:marTop w:val="0"/>
          <w:marBottom w:val="0"/>
          <w:divBdr>
            <w:top w:val="none" w:sz="0" w:space="0" w:color="auto"/>
            <w:left w:val="none" w:sz="0" w:space="0" w:color="auto"/>
            <w:bottom w:val="none" w:sz="0" w:space="0" w:color="auto"/>
            <w:right w:val="none" w:sz="0" w:space="0" w:color="auto"/>
          </w:divBdr>
        </w:div>
      </w:divsChild>
    </w:div>
    <w:div w:id="2127459552">
      <w:bodyDiv w:val="1"/>
      <w:marLeft w:val="0"/>
      <w:marRight w:val="0"/>
      <w:marTop w:val="0"/>
      <w:marBottom w:val="0"/>
      <w:divBdr>
        <w:top w:val="none" w:sz="0" w:space="0" w:color="auto"/>
        <w:left w:val="none" w:sz="0" w:space="0" w:color="auto"/>
        <w:bottom w:val="none" w:sz="0" w:space="0" w:color="auto"/>
        <w:right w:val="none" w:sz="0" w:space="0" w:color="auto"/>
      </w:divBdr>
      <w:divsChild>
        <w:div w:id="3943793">
          <w:marLeft w:val="0"/>
          <w:marRight w:val="0"/>
          <w:marTop w:val="0"/>
          <w:marBottom w:val="0"/>
          <w:divBdr>
            <w:top w:val="none" w:sz="0" w:space="0" w:color="auto"/>
            <w:left w:val="none" w:sz="0" w:space="0" w:color="auto"/>
            <w:bottom w:val="none" w:sz="0" w:space="0" w:color="auto"/>
            <w:right w:val="none" w:sz="0" w:space="0" w:color="auto"/>
          </w:divBdr>
        </w:div>
        <w:div w:id="36206521">
          <w:marLeft w:val="0"/>
          <w:marRight w:val="0"/>
          <w:marTop w:val="0"/>
          <w:marBottom w:val="0"/>
          <w:divBdr>
            <w:top w:val="none" w:sz="0" w:space="0" w:color="auto"/>
            <w:left w:val="none" w:sz="0" w:space="0" w:color="auto"/>
            <w:bottom w:val="none" w:sz="0" w:space="0" w:color="auto"/>
            <w:right w:val="none" w:sz="0" w:space="0" w:color="auto"/>
          </w:divBdr>
        </w:div>
        <w:div w:id="37121568">
          <w:marLeft w:val="0"/>
          <w:marRight w:val="0"/>
          <w:marTop w:val="0"/>
          <w:marBottom w:val="0"/>
          <w:divBdr>
            <w:top w:val="none" w:sz="0" w:space="0" w:color="auto"/>
            <w:left w:val="none" w:sz="0" w:space="0" w:color="auto"/>
            <w:bottom w:val="none" w:sz="0" w:space="0" w:color="auto"/>
            <w:right w:val="none" w:sz="0" w:space="0" w:color="auto"/>
          </w:divBdr>
        </w:div>
        <w:div w:id="152840469">
          <w:marLeft w:val="0"/>
          <w:marRight w:val="0"/>
          <w:marTop w:val="0"/>
          <w:marBottom w:val="0"/>
          <w:divBdr>
            <w:top w:val="none" w:sz="0" w:space="0" w:color="auto"/>
            <w:left w:val="none" w:sz="0" w:space="0" w:color="auto"/>
            <w:bottom w:val="none" w:sz="0" w:space="0" w:color="auto"/>
            <w:right w:val="none" w:sz="0" w:space="0" w:color="auto"/>
          </w:divBdr>
        </w:div>
        <w:div w:id="165827666">
          <w:marLeft w:val="0"/>
          <w:marRight w:val="0"/>
          <w:marTop w:val="0"/>
          <w:marBottom w:val="0"/>
          <w:divBdr>
            <w:top w:val="none" w:sz="0" w:space="0" w:color="auto"/>
            <w:left w:val="none" w:sz="0" w:space="0" w:color="auto"/>
            <w:bottom w:val="none" w:sz="0" w:space="0" w:color="auto"/>
            <w:right w:val="none" w:sz="0" w:space="0" w:color="auto"/>
          </w:divBdr>
        </w:div>
        <w:div w:id="198014100">
          <w:marLeft w:val="0"/>
          <w:marRight w:val="0"/>
          <w:marTop w:val="0"/>
          <w:marBottom w:val="0"/>
          <w:divBdr>
            <w:top w:val="none" w:sz="0" w:space="0" w:color="auto"/>
            <w:left w:val="none" w:sz="0" w:space="0" w:color="auto"/>
            <w:bottom w:val="none" w:sz="0" w:space="0" w:color="auto"/>
            <w:right w:val="none" w:sz="0" w:space="0" w:color="auto"/>
          </w:divBdr>
        </w:div>
        <w:div w:id="208683900">
          <w:marLeft w:val="0"/>
          <w:marRight w:val="0"/>
          <w:marTop w:val="0"/>
          <w:marBottom w:val="0"/>
          <w:divBdr>
            <w:top w:val="none" w:sz="0" w:space="0" w:color="auto"/>
            <w:left w:val="none" w:sz="0" w:space="0" w:color="auto"/>
            <w:bottom w:val="none" w:sz="0" w:space="0" w:color="auto"/>
            <w:right w:val="none" w:sz="0" w:space="0" w:color="auto"/>
          </w:divBdr>
        </w:div>
        <w:div w:id="243884698">
          <w:marLeft w:val="0"/>
          <w:marRight w:val="0"/>
          <w:marTop w:val="0"/>
          <w:marBottom w:val="0"/>
          <w:divBdr>
            <w:top w:val="none" w:sz="0" w:space="0" w:color="auto"/>
            <w:left w:val="none" w:sz="0" w:space="0" w:color="auto"/>
            <w:bottom w:val="none" w:sz="0" w:space="0" w:color="auto"/>
            <w:right w:val="none" w:sz="0" w:space="0" w:color="auto"/>
          </w:divBdr>
        </w:div>
        <w:div w:id="324749167">
          <w:marLeft w:val="0"/>
          <w:marRight w:val="0"/>
          <w:marTop w:val="0"/>
          <w:marBottom w:val="0"/>
          <w:divBdr>
            <w:top w:val="none" w:sz="0" w:space="0" w:color="auto"/>
            <w:left w:val="none" w:sz="0" w:space="0" w:color="auto"/>
            <w:bottom w:val="none" w:sz="0" w:space="0" w:color="auto"/>
            <w:right w:val="none" w:sz="0" w:space="0" w:color="auto"/>
          </w:divBdr>
        </w:div>
        <w:div w:id="569191699">
          <w:marLeft w:val="0"/>
          <w:marRight w:val="0"/>
          <w:marTop w:val="0"/>
          <w:marBottom w:val="0"/>
          <w:divBdr>
            <w:top w:val="none" w:sz="0" w:space="0" w:color="auto"/>
            <w:left w:val="none" w:sz="0" w:space="0" w:color="auto"/>
            <w:bottom w:val="none" w:sz="0" w:space="0" w:color="auto"/>
            <w:right w:val="none" w:sz="0" w:space="0" w:color="auto"/>
          </w:divBdr>
        </w:div>
        <w:div w:id="836963017">
          <w:marLeft w:val="0"/>
          <w:marRight w:val="0"/>
          <w:marTop w:val="0"/>
          <w:marBottom w:val="0"/>
          <w:divBdr>
            <w:top w:val="none" w:sz="0" w:space="0" w:color="auto"/>
            <w:left w:val="none" w:sz="0" w:space="0" w:color="auto"/>
            <w:bottom w:val="none" w:sz="0" w:space="0" w:color="auto"/>
            <w:right w:val="none" w:sz="0" w:space="0" w:color="auto"/>
          </w:divBdr>
        </w:div>
        <w:div w:id="1074741949">
          <w:marLeft w:val="0"/>
          <w:marRight w:val="0"/>
          <w:marTop w:val="0"/>
          <w:marBottom w:val="0"/>
          <w:divBdr>
            <w:top w:val="none" w:sz="0" w:space="0" w:color="auto"/>
            <w:left w:val="none" w:sz="0" w:space="0" w:color="auto"/>
            <w:bottom w:val="none" w:sz="0" w:space="0" w:color="auto"/>
            <w:right w:val="none" w:sz="0" w:space="0" w:color="auto"/>
          </w:divBdr>
        </w:div>
        <w:div w:id="1149979146">
          <w:marLeft w:val="0"/>
          <w:marRight w:val="0"/>
          <w:marTop w:val="0"/>
          <w:marBottom w:val="0"/>
          <w:divBdr>
            <w:top w:val="none" w:sz="0" w:space="0" w:color="auto"/>
            <w:left w:val="none" w:sz="0" w:space="0" w:color="auto"/>
            <w:bottom w:val="none" w:sz="0" w:space="0" w:color="auto"/>
            <w:right w:val="none" w:sz="0" w:space="0" w:color="auto"/>
          </w:divBdr>
        </w:div>
        <w:div w:id="1152524100">
          <w:marLeft w:val="0"/>
          <w:marRight w:val="0"/>
          <w:marTop w:val="0"/>
          <w:marBottom w:val="0"/>
          <w:divBdr>
            <w:top w:val="none" w:sz="0" w:space="0" w:color="auto"/>
            <w:left w:val="none" w:sz="0" w:space="0" w:color="auto"/>
            <w:bottom w:val="none" w:sz="0" w:space="0" w:color="auto"/>
            <w:right w:val="none" w:sz="0" w:space="0" w:color="auto"/>
          </w:divBdr>
        </w:div>
        <w:div w:id="1470628857">
          <w:marLeft w:val="0"/>
          <w:marRight w:val="0"/>
          <w:marTop w:val="0"/>
          <w:marBottom w:val="0"/>
          <w:divBdr>
            <w:top w:val="none" w:sz="0" w:space="0" w:color="auto"/>
            <w:left w:val="none" w:sz="0" w:space="0" w:color="auto"/>
            <w:bottom w:val="none" w:sz="0" w:space="0" w:color="auto"/>
            <w:right w:val="none" w:sz="0" w:space="0" w:color="auto"/>
          </w:divBdr>
        </w:div>
        <w:div w:id="1716157273">
          <w:marLeft w:val="0"/>
          <w:marRight w:val="0"/>
          <w:marTop w:val="0"/>
          <w:marBottom w:val="0"/>
          <w:divBdr>
            <w:top w:val="none" w:sz="0" w:space="0" w:color="auto"/>
            <w:left w:val="none" w:sz="0" w:space="0" w:color="auto"/>
            <w:bottom w:val="none" w:sz="0" w:space="0" w:color="auto"/>
            <w:right w:val="none" w:sz="0" w:space="0" w:color="auto"/>
          </w:divBdr>
        </w:div>
        <w:div w:id="1741244722">
          <w:marLeft w:val="0"/>
          <w:marRight w:val="0"/>
          <w:marTop w:val="0"/>
          <w:marBottom w:val="0"/>
          <w:divBdr>
            <w:top w:val="none" w:sz="0" w:space="0" w:color="auto"/>
            <w:left w:val="none" w:sz="0" w:space="0" w:color="auto"/>
            <w:bottom w:val="none" w:sz="0" w:space="0" w:color="auto"/>
            <w:right w:val="none" w:sz="0" w:space="0" w:color="auto"/>
          </w:divBdr>
        </w:div>
        <w:div w:id="1871990723">
          <w:marLeft w:val="0"/>
          <w:marRight w:val="0"/>
          <w:marTop w:val="0"/>
          <w:marBottom w:val="0"/>
          <w:divBdr>
            <w:top w:val="none" w:sz="0" w:space="0" w:color="auto"/>
            <w:left w:val="none" w:sz="0" w:space="0" w:color="auto"/>
            <w:bottom w:val="none" w:sz="0" w:space="0" w:color="auto"/>
            <w:right w:val="none" w:sz="0" w:space="0" w:color="auto"/>
          </w:divBdr>
        </w:div>
        <w:div w:id="1931349507">
          <w:marLeft w:val="0"/>
          <w:marRight w:val="0"/>
          <w:marTop w:val="0"/>
          <w:marBottom w:val="0"/>
          <w:divBdr>
            <w:top w:val="none" w:sz="0" w:space="0" w:color="auto"/>
            <w:left w:val="none" w:sz="0" w:space="0" w:color="auto"/>
            <w:bottom w:val="none" w:sz="0" w:space="0" w:color="auto"/>
            <w:right w:val="none" w:sz="0" w:space="0" w:color="auto"/>
          </w:divBdr>
        </w:div>
      </w:divsChild>
    </w:div>
    <w:div w:id="2128813662">
      <w:bodyDiv w:val="1"/>
      <w:marLeft w:val="0"/>
      <w:marRight w:val="0"/>
      <w:marTop w:val="0"/>
      <w:marBottom w:val="0"/>
      <w:divBdr>
        <w:top w:val="none" w:sz="0" w:space="0" w:color="auto"/>
        <w:left w:val="none" w:sz="0" w:space="0" w:color="auto"/>
        <w:bottom w:val="none" w:sz="0" w:space="0" w:color="auto"/>
        <w:right w:val="none" w:sz="0" w:space="0" w:color="auto"/>
      </w:divBdr>
      <w:divsChild>
        <w:div w:id="3291968">
          <w:marLeft w:val="0"/>
          <w:marRight w:val="0"/>
          <w:marTop w:val="0"/>
          <w:marBottom w:val="0"/>
          <w:divBdr>
            <w:top w:val="none" w:sz="0" w:space="0" w:color="auto"/>
            <w:left w:val="none" w:sz="0" w:space="0" w:color="auto"/>
            <w:bottom w:val="none" w:sz="0" w:space="0" w:color="auto"/>
            <w:right w:val="none" w:sz="0" w:space="0" w:color="auto"/>
          </w:divBdr>
        </w:div>
        <w:div w:id="24988613">
          <w:marLeft w:val="0"/>
          <w:marRight w:val="0"/>
          <w:marTop w:val="0"/>
          <w:marBottom w:val="0"/>
          <w:divBdr>
            <w:top w:val="none" w:sz="0" w:space="0" w:color="auto"/>
            <w:left w:val="none" w:sz="0" w:space="0" w:color="auto"/>
            <w:bottom w:val="none" w:sz="0" w:space="0" w:color="auto"/>
            <w:right w:val="none" w:sz="0" w:space="0" w:color="auto"/>
          </w:divBdr>
        </w:div>
        <w:div w:id="27730168">
          <w:marLeft w:val="0"/>
          <w:marRight w:val="0"/>
          <w:marTop w:val="0"/>
          <w:marBottom w:val="0"/>
          <w:divBdr>
            <w:top w:val="none" w:sz="0" w:space="0" w:color="auto"/>
            <w:left w:val="none" w:sz="0" w:space="0" w:color="auto"/>
            <w:bottom w:val="none" w:sz="0" w:space="0" w:color="auto"/>
            <w:right w:val="none" w:sz="0" w:space="0" w:color="auto"/>
          </w:divBdr>
        </w:div>
        <w:div w:id="29956077">
          <w:marLeft w:val="0"/>
          <w:marRight w:val="0"/>
          <w:marTop w:val="0"/>
          <w:marBottom w:val="0"/>
          <w:divBdr>
            <w:top w:val="none" w:sz="0" w:space="0" w:color="auto"/>
            <w:left w:val="none" w:sz="0" w:space="0" w:color="auto"/>
            <w:bottom w:val="none" w:sz="0" w:space="0" w:color="auto"/>
            <w:right w:val="none" w:sz="0" w:space="0" w:color="auto"/>
          </w:divBdr>
        </w:div>
        <w:div w:id="89083388">
          <w:marLeft w:val="0"/>
          <w:marRight w:val="0"/>
          <w:marTop w:val="0"/>
          <w:marBottom w:val="0"/>
          <w:divBdr>
            <w:top w:val="none" w:sz="0" w:space="0" w:color="auto"/>
            <w:left w:val="none" w:sz="0" w:space="0" w:color="auto"/>
            <w:bottom w:val="none" w:sz="0" w:space="0" w:color="auto"/>
            <w:right w:val="none" w:sz="0" w:space="0" w:color="auto"/>
          </w:divBdr>
        </w:div>
        <w:div w:id="118454576">
          <w:marLeft w:val="0"/>
          <w:marRight w:val="0"/>
          <w:marTop w:val="0"/>
          <w:marBottom w:val="0"/>
          <w:divBdr>
            <w:top w:val="none" w:sz="0" w:space="0" w:color="auto"/>
            <w:left w:val="none" w:sz="0" w:space="0" w:color="auto"/>
            <w:bottom w:val="none" w:sz="0" w:space="0" w:color="auto"/>
            <w:right w:val="none" w:sz="0" w:space="0" w:color="auto"/>
          </w:divBdr>
        </w:div>
        <w:div w:id="282156162">
          <w:marLeft w:val="0"/>
          <w:marRight w:val="0"/>
          <w:marTop w:val="0"/>
          <w:marBottom w:val="0"/>
          <w:divBdr>
            <w:top w:val="none" w:sz="0" w:space="0" w:color="auto"/>
            <w:left w:val="none" w:sz="0" w:space="0" w:color="auto"/>
            <w:bottom w:val="none" w:sz="0" w:space="0" w:color="auto"/>
            <w:right w:val="none" w:sz="0" w:space="0" w:color="auto"/>
          </w:divBdr>
        </w:div>
        <w:div w:id="283537489">
          <w:marLeft w:val="0"/>
          <w:marRight w:val="0"/>
          <w:marTop w:val="0"/>
          <w:marBottom w:val="0"/>
          <w:divBdr>
            <w:top w:val="none" w:sz="0" w:space="0" w:color="auto"/>
            <w:left w:val="none" w:sz="0" w:space="0" w:color="auto"/>
            <w:bottom w:val="none" w:sz="0" w:space="0" w:color="auto"/>
            <w:right w:val="none" w:sz="0" w:space="0" w:color="auto"/>
          </w:divBdr>
        </w:div>
        <w:div w:id="332874016">
          <w:marLeft w:val="0"/>
          <w:marRight w:val="0"/>
          <w:marTop w:val="0"/>
          <w:marBottom w:val="0"/>
          <w:divBdr>
            <w:top w:val="none" w:sz="0" w:space="0" w:color="auto"/>
            <w:left w:val="none" w:sz="0" w:space="0" w:color="auto"/>
            <w:bottom w:val="none" w:sz="0" w:space="0" w:color="auto"/>
            <w:right w:val="none" w:sz="0" w:space="0" w:color="auto"/>
          </w:divBdr>
        </w:div>
        <w:div w:id="389156244">
          <w:marLeft w:val="0"/>
          <w:marRight w:val="0"/>
          <w:marTop w:val="0"/>
          <w:marBottom w:val="0"/>
          <w:divBdr>
            <w:top w:val="none" w:sz="0" w:space="0" w:color="auto"/>
            <w:left w:val="none" w:sz="0" w:space="0" w:color="auto"/>
            <w:bottom w:val="none" w:sz="0" w:space="0" w:color="auto"/>
            <w:right w:val="none" w:sz="0" w:space="0" w:color="auto"/>
          </w:divBdr>
        </w:div>
        <w:div w:id="437288922">
          <w:marLeft w:val="0"/>
          <w:marRight w:val="0"/>
          <w:marTop w:val="0"/>
          <w:marBottom w:val="0"/>
          <w:divBdr>
            <w:top w:val="none" w:sz="0" w:space="0" w:color="auto"/>
            <w:left w:val="none" w:sz="0" w:space="0" w:color="auto"/>
            <w:bottom w:val="none" w:sz="0" w:space="0" w:color="auto"/>
            <w:right w:val="none" w:sz="0" w:space="0" w:color="auto"/>
          </w:divBdr>
        </w:div>
        <w:div w:id="454446719">
          <w:marLeft w:val="0"/>
          <w:marRight w:val="0"/>
          <w:marTop w:val="0"/>
          <w:marBottom w:val="0"/>
          <w:divBdr>
            <w:top w:val="none" w:sz="0" w:space="0" w:color="auto"/>
            <w:left w:val="none" w:sz="0" w:space="0" w:color="auto"/>
            <w:bottom w:val="none" w:sz="0" w:space="0" w:color="auto"/>
            <w:right w:val="none" w:sz="0" w:space="0" w:color="auto"/>
          </w:divBdr>
        </w:div>
        <w:div w:id="464354873">
          <w:marLeft w:val="0"/>
          <w:marRight w:val="0"/>
          <w:marTop w:val="0"/>
          <w:marBottom w:val="0"/>
          <w:divBdr>
            <w:top w:val="none" w:sz="0" w:space="0" w:color="auto"/>
            <w:left w:val="none" w:sz="0" w:space="0" w:color="auto"/>
            <w:bottom w:val="none" w:sz="0" w:space="0" w:color="auto"/>
            <w:right w:val="none" w:sz="0" w:space="0" w:color="auto"/>
          </w:divBdr>
        </w:div>
        <w:div w:id="472059724">
          <w:marLeft w:val="0"/>
          <w:marRight w:val="0"/>
          <w:marTop w:val="0"/>
          <w:marBottom w:val="0"/>
          <w:divBdr>
            <w:top w:val="none" w:sz="0" w:space="0" w:color="auto"/>
            <w:left w:val="none" w:sz="0" w:space="0" w:color="auto"/>
            <w:bottom w:val="none" w:sz="0" w:space="0" w:color="auto"/>
            <w:right w:val="none" w:sz="0" w:space="0" w:color="auto"/>
          </w:divBdr>
        </w:div>
        <w:div w:id="708182378">
          <w:marLeft w:val="0"/>
          <w:marRight w:val="0"/>
          <w:marTop w:val="0"/>
          <w:marBottom w:val="0"/>
          <w:divBdr>
            <w:top w:val="none" w:sz="0" w:space="0" w:color="auto"/>
            <w:left w:val="none" w:sz="0" w:space="0" w:color="auto"/>
            <w:bottom w:val="none" w:sz="0" w:space="0" w:color="auto"/>
            <w:right w:val="none" w:sz="0" w:space="0" w:color="auto"/>
          </w:divBdr>
        </w:div>
        <w:div w:id="736898465">
          <w:marLeft w:val="0"/>
          <w:marRight w:val="0"/>
          <w:marTop w:val="0"/>
          <w:marBottom w:val="0"/>
          <w:divBdr>
            <w:top w:val="none" w:sz="0" w:space="0" w:color="auto"/>
            <w:left w:val="none" w:sz="0" w:space="0" w:color="auto"/>
            <w:bottom w:val="none" w:sz="0" w:space="0" w:color="auto"/>
            <w:right w:val="none" w:sz="0" w:space="0" w:color="auto"/>
          </w:divBdr>
        </w:div>
        <w:div w:id="761494958">
          <w:marLeft w:val="0"/>
          <w:marRight w:val="0"/>
          <w:marTop w:val="0"/>
          <w:marBottom w:val="0"/>
          <w:divBdr>
            <w:top w:val="none" w:sz="0" w:space="0" w:color="auto"/>
            <w:left w:val="none" w:sz="0" w:space="0" w:color="auto"/>
            <w:bottom w:val="none" w:sz="0" w:space="0" w:color="auto"/>
            <w:right w:val="none" w:sz="0" w:space="0" w:color="auto"/>
          </w:divBdr>
        </w:div>
        <w:div w:id="774908062">
          <w:marLeft w:val="0"/>
          <w:marRight w:val="0"/>
          <w:marTop w:val="0"/>
          <w:marBottom w:val="0"/>
          <w:divBdr>
            <w:top w:val="none" w:sz="0" w:space="0" w:color="auto"/>
            <w:left w:val="none" w:sz="0" w:space="0" w:color="auto"/>
            <w:bottom w:val="none" w:sz="0" w:space="0" w:color="auto"/>
            <w:right w:val="none" w:sz="0" w:space="0" w:color="auto"/>
          </w:divBdr>
        </w:div>
        <w:div w:id="779490164">
          <w:marLeft w:val="0"/>
          <w:marRight w:val="0"/>
          <w:marTop w:val="0"/>
          <w:marBottom w:val="0"/>
          <w:divBdr>
            <w:top w:val="none" w:sz="0" w:space="0" w:color="auto"/>
            <w:left w:val="none" w:sz="0" w:space="0" w:color="auto"/>
            <w:bottom w:val="none" w:sz="0" w:space="0" w:color="auto"/>
            <w:right w:val="none" w:sz="0" w:space="0" w:color="auto"/>
          </w:divBdr>
        </w:div>
        <w:div w:id="925504709">
          <w:marLeft w:val="0"/>
          <w:marRight w:val="0"/>
          <w:marTop w:val="0"/>
          <w:marBottom w:val="0"/>
          <w:divBdr>
            <w:top w:val="none" w:sz="0" w:space="0" w:color="auto"/>
            <w:left w:val="none" w:sz="0" w:space="0" w:color="auto"/>
            <w:bottom w:val="none" w:sz="0" w:space="0" w:color="auto"/>
            <w:right w:val="none" w:sz="0" w:space="0" w:color="auto"/>
          </w:divBdr>
        </w:div>
        <w:div w:id="973484316">
          <w:marLeft w:val="0"/>
          <w:marRight w:val="0"/>
          <w:marTop w:val="0"/>
          <w:marBottom w:val="0"/>
          <w:divBdr>
            <w:top w:val="none" w:sz="0" w:space="0" w:color="auto"/>
            <w:left w:val="none" w:sz="0" w:space="0" w:color="auto"/>
            <w:bottom w:val="none" w:sz="0" w:space="0" w:color="auto"/>
            <w:right w:val="none" w:sz="0" w:space="0" w:color="auto"/>
          </w:divBdr>
        </w:div>
        <w:div w:id="1087458405">
          <w:marLeft w:val="0"/>
          <w:marRight w:val="0"/>
          <w:marTop w:val="0"/>
          <w:marBottom w:val="0"/>
          <w:divBdr>
            <w:top w:val="none" w:sz="0" w:space="0" w:color="auto"/>
            <w:left w:val="none" w:sz="0" w:space="0" w:color="auto"/>
            <w:bottom w:val="none" w:sz="0" w:space="0" w:color="auto"/>
            <w:right w:val="none" w:sz="0" w:space="0" w:color="auto"/>
          </w:divBdr>
        </w:div>
        <w:div w:id="1216039664">
          <w:marLeft w:val="0"/>
          <w:marRight w:val="0"/>
          <w:marTop w:val="0"/>
          <w:marBottom w:val="0"/>
          <w:divBdr>
            <w:top w:val="none" w:sz="0" w:space="0" w:color="auto"/>
            <w:left w:val="none" w:sz="0" w:space="0" w:color="auto"/>
            <w:bottom w:val="none" w:sz="0" w:space="0" w:color="auto"/>
            <w:right w:val="none" w:sz="0" w:space="0" w:color="auto"/>
          </w:divBdr>
        </w:div>
        <w:div w:id="1331714064">
          <w:marLeft w:val="0"/>
          <w:marRight w:val="0"/>
          <w:marTop w:val="0"/>
          <w:marBottom w:val="0"/>
          <w:divBdr>
            <w:top w:val="none" w:sz="0" w:space="0" w:color="auto"/>
            <w:left w:val="none" w:sz="0" w:space="0" w:color="auto"/>
            <w:bottom w:val="none" w:sz="0" w:space="0" w:color="auto"/>
            <w:right w:val="none" w:sz="0" w:space="0" w:color="auto"/>
          </w:divBdr>
        </w:div>
        <w:div w:id="1394961888">
          <w:marLeft w:val="0"/>
          <w:marRight w:val="0"/>
          <w:marTop w:val="0"/>
          <w:marBottom w:val="0"/>
          <w:divBdr>
            <w:top w:val="none" w:sz="0" w:space="0" w:color="auto"/>
            <w:left w:val="none" w:sz="0" w:space="0" w:color="auto"/>
            <w:bottom w:val="none" w:sz="0" w:space="0" w:color="auto"/>
            <w:right w:val="none" w:sz="0" w:space="0" w:color="auto"/>
          </w:divBdr>
        </w:div>
        <w:div w:id="1438984931">
          <w:marLeft w:val="0"/>
          <w:marRight w:val="0"/>
          <w:marTop w:val="0"/>
          <w:marBottom w:val="0"/>
          <w:divBdr>
            <w:top w:val="none" w:sz="0" w:space="0" w:color="auto"/>
            <w:left w:val="none" w:sz="0" w:space="0" w:color="auto"/>
            <w:bottom w:val="none" w:sz="0" w:space="0" w:color="auto"/>
            <w:right w:val="none" w:sz="0" w:space="0" w:color="auto"/>
          </w:divBdr>
        </w:div>
        <w:div w:id="1505170311">
          <w:marLeft w:val="0"/>
          <w:marRight w:val="0"/>
          <w:marTop w:val="0"/>
          <w:marBottom w:val="0"/>
          <w:divBdr>
            <w:top w:val="none" w:sz="0" w:space="0" w:color="auto"/>
            <w:left w:val="none" w:sz="0" w:space="0" w:color="auto"/>
            <w:bottom w:val="none" w:sz="0" w:space="0" w:color="auto"/>
            <w:right w:val="none" w:sz="0" w:space="0" w:color="auto"/>
          </w:divBdr>
        </w:div>
        <w:div w:id="1516534695">
          <w:marLeft w:val="0"/>
          <w:marRight w:val="0"/>
          <w:marTop w:val="0"/>
          <w:marBottom w:val="0"/>
          <w:divBdr>
            <w:top w:val="none" w:sz="0" w:space="0" w:color="auto"/>
            <w:left w:val="none" w:sz="0" w:space="0" w:color="auto"/>
            <w:bottom w:val="none" w:sz="0" w:space="0" w:color="auto"/>
            <w:right w:val="none" w:sz="0" w:space="0" w:color="auto"/>
          </w:divBdr>
        </w:div>
        <w:div w:id="1523665010">
          <w:marLeft w:val="0"/>
          <w:marRight w:val="0"/>
          <w:marTop w:val="0"/>
          <w:marBottom w:val="0"/>
          <w:divBdr>
            <w:top w:val="none" w:sz="0" w:space="0" w:color="auto"/>
            <w:left w:val="none" w:sz="0" w:space="0" w:color="auto"/>
            <w:bottom w:val="none" w:sz="0" w:space="0" w:color="auto"/>
            <w:right w:val="none" w:sz="0" w:space="0" w:color="auto"/>
          </w:divBdr>
        </w:div>
        <w:div w:id="1558276541">
          <w:marLeft w:val="0"/>
          <w:marRight w:val="0"/>
          <w:marTop w:val="0"/>
          <w:marBottom w:val="0"/>
          <w:divBdr>
            <w:top w:val="none" w:sz="0" w:space="0" w:color="auto"/>
            <w:left w:val="none" w:sz="0" w:space="0" w:color="auto"/>
            <w:bottom w:val="none" w:sz="0" w:space="0" w:color="auto"/>
            <w:right w:val="none" w:sz="0" w:space="0" w:color="auto"/>
          </w:divBdr>
        </w:div>
        <w:div w:id="1578515989">
          <w:marLeft w:val="0"/>
          <w:marRight w:val="0"/>
          <w:marTop w:val="0"/>
          <w:marBottom w:val="0"/>
          <w:divBdr>
            <w:top w:val="none" w:sz="0" w:space="0" w:color="auto"/>
            <w:left w:val="none" w:sz="0" w:space="0" w:color="auto"/>
            <w:bottom w:val="none" w:sz="0" w:space="0" w:color="auto"/>
            <w:right w:val="none" w:sz="0" w:space="0" w:color="auto"/>
          </w:divBdr>
        </w:div>
        <w:div w:id="1583954696">
          <w:marLeft w:val="0"/>
          <w:marRight w:val="0"/>
          <w:marTop w:val="0"/>
          <w:marBottom w:val="0"/>
          <w:divBdr>
            <w:top w:val="none" w:sz="0" w:space="0" w:color="auto"/>
            <w:left w:val="none" w:sz="0" w:space="0" w:color="auto"/>
            <w:bottom w:val="none" w:sz="0" w:space="0" w:color="auto"/>
            <w:right w:val="none" w:sz="0" w:space="0" w:color="auto"/>
          </w:divBdr>
        </w:div>
        <w:div w:id="1622883626">
          <w:marLeft w:val="0"/>
          <w:marRight w:val="0"/>
          <w:marTop w:val="0"/>
          <w:marBottom w:val="0"/>
          <w:divBdr>
            <w:top w:val="none" w:sz="0" w:space="0" w:color="auto"/>
            <w:left w:val="none" w:sz="0" w:space="0" w:color="auto"/>
            <w:bottom w:val="none" w:sz="0" w:space="0" w:color="auto"/>
            <w:right w:val="none" w:sz="0" w:space="0" w:color="auto"/>
          </w:divBdr>
        </w:div>
        <w:div w:id="1653439356">
          <w:marLeft w:val="0"/>
          <w:marRight w:val="0"/>
          <w:marTop w:val="0"/>
          <w:marBottom w:val="0"/>
          <w:divBdr>
            <w:top w:val="none" w:sz="0" w:space="0" w:color="auto"/>
            <w:left w:val="none" w:sz="0" w:space="0" w:color="auto"/>
            <w:bottom w:val="none" w:sz="0" w:space="0" w:color="auto"/>
            <w:right w:val="none" w:sz="0" w:space="0" w:color="auto"/>
          </w:divBdr>
        </w:div>
        <w:div w:id="1686589752">
          <w:marLeft w:val="0"/>
          <w:marRight w:val="0"/>
          <w:marTop w:val="0"/>
          <w:marBottom w:val="0"/>
          <w:divBdr>
            <w:top w:val="none" w:sz="0" w:space="0" w:color="auto"/>
            <w:left w:val="none" w:sz="0" w:space="0" w:color="auto"/>
            <w:bottom w:val="none" w:sz="0" w:space="0" w:color="auto"/>
            <w:right w:val="none" w:sz="0" w:space="0" w:color="auto"/>
          </w:divBdr>
        </w:div>
        <w:div w:id="1741177338">
          <w:marLeft w:val="0"/>
          <w:marRight w:val="0"/>
          <w:marTop w:val="0"/>
          <w:marBottom w:val="0"/>
          <w:divBdr>
            <w:top w:val="none" w:sz="0" w:space="0" w:color="auto"/>
            <w:left w:val="none" w:sz="0" w:space="0" w:color="auto"/>
            <w:bottom w:val="none" w:sz="0" w:space="0" w:color="auto"/>
            <w:right w:val="none" w:sz="0" w:space="0" w:color="auto"/>
          </w:divBdr>
        </w:div>
        <w:div w:id="1777292638">
          <w:marLeft w:val="0"/>
          <w:marRight w:val="0"/>
          <w:marTop w:val="0"/>
          <w:marBottom w:val="0"/>
          <w:divBdr>
            <w:top w:val="none" w:sz="0" w:space="0" w:color="auto"/>
            <w:left w:val="none" w:sz="0" w:space="0" w:color="auto"/>
            <w:bottom w:val="none" w:sz="0" w:space="0" w:color="auto"/>
            <w:right w:val="none" w:sz="0" w:space="0" w:color="auto"/>
          </w:divBdr>
        </w:div>
        <w:div w:id="1786265164">
          <w:marLeft w:val="0"/>
          <w:marRight w:val="0"/>
          <w:marTop w:val="0"/>
          <w:marBottom w:val="0"/>
          <w:divBdr>
            <w:top w:val="none" w:sz="0" w:space="0" w:color="auto"/>
            <w:left w:val="none" w:sz="0" w:space="0" w:color="auto"/>
            <w:bottom w:val="none" w:sz="0" w:space="0" w:color="auto"/>
            <w:right w:val="none" w:sz="0" w:space="0" w:color="auto"/>
          </w:divBdr>
        </w:div>
        <w:div w:id="1830899388">
          <w:marLeft w:val="0"/>
          <w:marRight w:val="0"/>
          <w:marTop w:val="0"/>
          <w:marBottom w:val="0"/>
          <w:divBdr>
            <w:top w:val="none" w:sz="0" w:space="0" w:color="auto"/>
            <w:left w:val="none" w:sz="0" w:space="0" w:color="auto"/>
            <w:bottom w:val="none" w:sz="0" w:space="0" w:color="auto"/>
            <w:right w:val="none" w:sz="0" w:space="0" w:color="auto"/>
          </w:divBdr>
        </w:div>
        <w:div w:id="1832865947">
          <w:marLeft w:val="0"/>
          <w:marRight w:val="0"/>
          <w:marTop w:val="0"/>
          <w:marBottom w:val="0"/>
          <w:divBdr>
            <w:top w:val="none" w:sz="0" w:space="0" w:color="auto"/>
            <w:left w:val="none" w:sz="0" w:space="0" w:color="auto"/>
            <w:bottom w:val="none" w:sz="0" w:space="0" w:color="auto"/>
            <w:right w:val="none" w:sz="0" w:space="0" w:color="auto"/>
          </w:divBdr>
        </w:div>
        <w:div w:id="1864903981">
          <w:marLeft w:val="0"/>
          <w:marRight w:val="0"/>
          <w:marTop w:val="0"/>
          <w:marBottom w:val="0"/>
          <w:divBdr>
            <w:top w:val="none" w:sz="0" w:space="0" w:color="auto"/>
            <w:left w:val="none" w:sz="0" w:space="0" w:color="auto"/>
            <w:bottom w:val="none" w:sz="0" w:space="0" w:color="auto"/>
            <w:right w:val="none" w:sz="0" w:space="0" w:color="auto"/>
          </w:divBdr>
        </w:div>
        <w:div w:id="1897815690">
          <w:marLeft w:val="0"/>
          <w:marRight w:val="0"/>
          <w:marTop w:val="0"/>
          <w:marBottom w:val="0"/>
          <w:divBdr>
            <w:top w:val="none" w:sz="0" w:space="0" w:color="auto"/>
            <w:left w:val="none" w:sz="0" w:space="0" w:color="auto"/>
            <w:bottom w:val="none" w:sz="0" w:space="0" w:color="auto"/>
            <w:right w:val="none" w:sz="0" w:space="0" w:color="auto"/>
          </w:divBdr>
        </w:div>
        <w:div w:id="1948855409">
          <w:marLeft w:val="0"/>
          <w:marRight w:val="0"/>
          <w:marTop w:val="0"/>
          <w:marBottom w:val="0"/>
          <w:divBdr>
            <w:top w:val="none" w:sz="0" w:space="0" w:color="auto"/>
            <w:left w:val="none" w:sz="0" w:space="0" w:color="auto"/>
            <w:bottom w:val="none" w:sz="0" w:space="0" w:color="auto"/>
            <w:right w:val="none" w:sz="0" w:space="0" w:color="auto"/>
          </w:divBdr>
        </w:div>
        <w:div w:id="1998996194">
          <w:marLeft w:val="0"/>
          <w:marRight w:val="0"/>
          <w:marTop w:val="0"/>
          <w:marBottom w:val="0"/>
          <w:divBdr>
            <w:top w:val="none" w:sz="0" w:space="0" w:color="auto"/>
            <w:left w:val="none" w:sz="0" w:space="0" w:color="auto"/>
            <w:bottom w:val="none" w:sz="0" w:space="0" w:color="auto"/>
            <w:right w:val="none" w:sz="0" w:space="0" w:color="auto"/>
          </w:divBdr>
        </w:div>
        <w:div w:id="2011709870">
          <w:marLeft w:val="0"/>
          <w:marRight w:val="0"/>
          <w:marTop w:val="0"/>
          <w:marBottom w:val="0"/>
          <w:divBdr>
            <w:top w:val="none" w:sz="0" w:space="0" w:color="auto"/>
            <w:left w:val="none" w:sz="0" w:space="0" w:color="auto"/>
            <w:bottom w:val="none" w:sz="0" w:space="0" w:color="auto"/>
            <w:right w:val="none" w:sz="0" w:space="0" w:color="auto"/>
          </w:divBdr>
        </w:div>
        <w:div w:id="2101412872">
          <w:marLeft w:val="0"/>
          <w:marRight w:val="0"/>
          <w:marTop w:val="0"/>
          <w:marBottom w:val="0"/>
          <w:divBdr>
            <w:top w:val="none" w:sz="0" w:space="0" w:color="auto"/>
            <w:left w:val="none" w:sz="0" w:space="0" w:color="auto"/>
            <w:bottom w:val="none" w:sz="0" w:space="0" w:color="auto"/>
            <w:right w:val="none" w:sz="0" w:space="0" w:color="auto"/>
          </w:divBdr>
        </w:div>
      </w:divsChild>
    </w:div>
    <w:div w:id="2129010087">
      <w:bodyDiv w:val="1"/>
      <w:marLeft w:val="0"/>
      <w:marRight w:val="0"/>
      <w:marTop w:val="0"/>
      <w:marBottom w:val="0"/>
      <w:divBdr>
        <w:top w:val="none" w:sz="0" w:space="0" w:color="auto"/>
        <w:left w:val="none" w:sz="0" w:space="0" w:color="auto"/>
        <w:bottom w:val="none" w:sz="0" w:space="0" w:color="auto"/>
        <w:right w:val="none" w:sz="0" w:space="0" w:color="auto"/>
      </w:divBdr>
      <w:divsChild>
        <w:div w:id="797332616">
          <w:marLeft w:val="0"/>
          <w:marRight w:val="0"/>
          <w:marTop w:val="0"/>
          <w:marBottom w:val="0"/>
          <w:divBdr>
            <w:top w:val="none" w:sz="0" w:space="0" w:color="auto"/>
            <w:left w:val="none" w:sz="0" w:space="0" w:color="auto"/>
            <w:bottom w:val="none" w:sz="0" w:space="0" w:color="auto"/>
            <w:right w:val="none" w:sz="0" w:space="0" w:color="auto"/>
          </w:divBdr>
        </w:div>
        <w:div w:id="827940083">
          <w:marLeft w:val="0"/>
          <w:marRight w:val="0"/>
          <w:marTop w:val="0"/>
          <w:marBottom w:val="0"/>
          <w:divBdr>
            <w:top w:val="none" w:sz="0" w:space="0" w:color="auto"/>
            <w:left w:val="none" w:sz="0" w:space="0" w:color="auto"/>
            <w:bottom w:val="none" w:sz="0" w:space="0" w:color="auto"/>
            <w:right w:val="none" w:sz="0" w:space="0" w:color="auto"/>
          </w:divBdr>
        </w:div>
        <w:div w:id="1071007386">
          <w:marLeft w:val="0"/>
          <w:marRight w:val="0"/>
          <w:marTop w:val="0"/>
          <w:marBottom w:val="0"/>
          <w:divBdr>
            <w:top w:val="none" w:sz="0" w:space="0" w:color="auto"/>
            <w:left w:val="none" w:sz="0" w:space="0" w:color="auto"/>
            <w:bottom w:val="none" w:sz="0" w:space="0" w:color="auto"/>
            <w:right w:val="none" w:sz="0" w:space="0" w:color="auto"/>
          </w:divBdr>
        </w:div>
        <w:div w:id="1725327073">
          <w:marLeft w:val="0"/>
          <w:marRight w:val="0"/>
          <w:marTop w:val="0"/>
          <w:marBottom w:val="0"/>
          <w:divBdr>
            <w:top w:val="none" w:sz="0" w:space="0" w:color="auto"/>
            <w:left w:val="none" w:sz="0" w:space="0" w:color="auto"/>
            <w:bottom w:val="none" w:sz="0" w:space="0" w:color="auto"/>
            <w:right w:val="none" w:sz="0" w:space="0" w:color="auto"/>
          </w:divBdr>
        </w:div>
        <w:div w:id="1940259763">
          <w:marLeft w:val="0"/>
          <w:marRight w:val="0"/>
          <w:marTop w:val="0"/>
          <w:marBottom w:val="0"/>
          <w:divBdr>
            <w:top w:val="none" w:sz="0" w:space="0" w:color="auto"/>
            <w:left w:val="none" w:sz="0" w:space="0" w:color="auto"/>
            <w:bottom w:val="none" w:sz="0" w:space="0" w:color="auto"/>
            <w:right w:val="none" w:sz="0" w:space="0" w:color="auto"/>
          </w:divBdr>
        </w:div>
        <w:div w:id="2070416086">
          <w:marLeft w:val="0"/>
          <w:marRight w:val="0"/>
          <w:marTop w:val="0"/>
          <w:marBottom w:val="0"/>
          <w:divBdr>
            <w:top w:val="none" w:sz="0" w:space="0" w:color="auto"/>
            <w:left w:val="none" w:sz="0" w:space="0" w:color="auto"/>
            <w:bottom w:val="none" w:sz="0" w:space="0" w:color="auto"/>
            <w:right w:val="none" w:sz="0" w:space="0" w:color="auto"/>
          </w:divBdr>
        </w:div>
      </w:divsChild>
    </w:div>
    <w:div w:id="2129155672">
      <w:bodyDiv w:val="1"/>
      <w:marLeft w:val="0"/>
      <w:marRight w:val="0"/>
      <w:marTop w:val="0"/>
      <w:marBottom w:val="0"/>
      <w:divBdr>
        <w:top w:val="none" w:sz="0" w:space="0" w:color="auto"/>
        <w:left w:val="none" w:sz="0" w:space="0" w:color="auto"/>
        <w:bottom w:val="none" w:sz="0" w:space="0" w:color="auto"/>
        <w:right w:val="none" w:sz="0" w:space="0" w:color="auto"/>
      </w:divBdr>
      <w:divsChild>
        <w:div w:id="176508448">
          <w:marLeft w:val="0"/>
          <w:marRight w:val="0"/>
          <w:marTop w:val="0"/>
          <w:marBottom w:val="0"/>
          <w:divBdr>
            <w:top w:val="none" w:sz="0" w:space="0" w:color="auto"/>
            <w:left w:val="none" w:sz="0" w:space="0" w:color="auto"/>
            <w:bottom w:val="none" w:sz="0" w:space="0" w:color="auto"/>
            <w:right w:val="none" w:sz="0" w:space="0" w:color="auto"/>
          </w:divBdr>
        </w:div>
        <w:div w:id="246500334">
          <w:marLeft w:val="0"/>
          <w:marRight w:val="0"/>
          <w:marTop w:val="0"/>
          <w:marBottom w:val="0"/>
          <w:divBdr>
            <w:top w:val="none" w:sz="0" w:space="0" w:color="auto"/>
            <w:left w:val="none" w:sz="0" w:space="0" w:color="auto"/>
            <w:bottom w:val="none" w:sz="0" w:space="0" w:color="auto"/>
            <w:right w:val="none" w:sz="0" w:space="0" w:color="auto"/>
          </w:divBdr>
        </w:div>
        <w:div w:id="416707233">
          <w:marLeft w:val="0"/>
          <w:marRight w:val="0"/>
          <w:marTop w:val="0"/>
          <w:marBottom w:val="0"/>
          <w:divBdr>
            <w:top w:val="none" w:sz="0" w:space="0" w:color="auto"/>
            <w:left w:val="none" w:sz="0" w:space="0" w:color="auto"/>
            <w:bottom w:val="none" w:sz="0" w:space="0" w:color="auto"/>
            <w:right w:val="none" w:sz="0" w:space="0" w:color="auto"/>
          </w:divBdr>
        </w:div>
        <w:div w:id="484204299">
          <w:marLeft w:val="0"/>
          <w:marRight w:val="0"/>
          <w:marTop w:val="0"/>
          <w:marBottom w:val="0"/>
          <w:divBdr>
            <w:top w:val="none" w:sz="0" w:space="0" w:color="auto"/>
            <w:left w:val="none" w:sz="0" w:space="0" w:color="auto"/>
            <w:bottom w:val="none" w:sz="0" w:space="0" w:color="auto"/>
            <w:right w:val="none" w:sz="0" w:space="0" w:color="auto"/>
          </w:divBdr>
        </w:div>
        <w:div w:id="657997056">
          <w:marLeft w:val="0"/>
          <w:marRight w:val="0"/>
          <w:marTop w:val="0"/>
          <w:marBottom w:val="0"/>
          <w:divBdr>
            <w:top w:val="none" w:sz="0" w:space="0" w:color="auto"/>
            <w:left w:val="none" w:sz="0" w:space="0" w:color="auto"/>
            <w:bottom w:val="none" w:sz="0" w:space="0" w:color="auto"/>
            <w:right w:val="none" w:sz="0" w:space="0" w:color="auto"/>
          </w:divBdr>
        </w:div>
        <w:div w:id="758793137">
          <w:marLeft w:val="0"/>
          <w:marRight w:val="0"/>
          <w:marTop w:val="0"/>
          <w:marBottom w:val="0"/>
          <w:divBdr>
            <w:top w:val="none" w:sz="0" w:space="0" w:color="auto"/>
            <w:left w:val="none" w:sz="0" w:space="0" w:color="auto"/>
            <w:bottom w:val="none" w:sz="0" w:space="0" w:color="auto"/>
            <w:right w:val="none" w:sz="0" w:space="0" w:color="auto"/>
          </w:divBdr>
        </w:div>
        <w:div w:id="902057754">
          <w:marLeft w:val="0"/>
          <w:marRight w:val="0"/>
          <w:marTop w:val="0"/>
          <w:marBottom w:val="0"/>
          <w:divBdr>
            <w:top w:val="none" w:sz="0" w:space="0" w:color="auto"/>
            <w:left w:val="none" w:sz="0" w:space="0" w:color="auto"/>
            <w:bottom w:val="none" w:sz="0" w:space="0" w:color="auto"/>
            <w:right w:val="none" w:sz="0" w:space="0" w:color="auto"/>
          </w:divBdr>
        </w:div>
        <w:div w:id="948005049">
          <w:marLeft w:val="0"/>
          <w:marRight w:val="0"/>
          <w:marTop w:val="0"/>
          <w:marBottom w:val="0"/>
          <w:divBdr>
            <w:top w:val="none" w:sz="0" w:space="0" w:color="auto"/>
            <w:left w:val="none" w:sz="0" w:space="0" w:color="auto"/>
            <w:bottom w:val="none" w:sz="0" w:space="0" w:color="auto"/>
            <w:right w:val="none" w:sz="0" w:space="0" w:color="auto"/>
          </w:divBdr>
        </w:div>
        <w:div w:id="981689051">
          <w:marLeft w:val="0"/>
          <w:marRight w:val="0"/>
          <w:marTop w:val="0"/>
          <w:marBottom w:val="0"/>
          <w:divBdr>
            <w:top w:val="none" w:sz="0" w:space="0" w:color="auto"/>
            <w:left w:val="none" w:sz="0" w:space="0" w:color="auto"/>
            <w:bottom w:val="none" w:sz="0" w:space="0" w:color="auto"/>
            <w:right w:val="none" w:sz="0" w:space="0" w:color="auto"/>
          </w:divBdr>
        </w:div>
        <w:div w:id="996104449">
          <w:marLeft w:val="0"/>
          <w:marRight w:val="0"/>
          <w:marTop w:val="0"/>
          <w:marBottom w:val="0"/>
          <w:divBdr>
            <w:top w:val="none" w:sz="0" w:space="0" w:color="auto"/>
            <w:left w:val="none" w:sz="0" w:space="0" w:color="auto"/>
            <w:bottom w:val="none" w:sz="0" w:space="0" w:color="auto"/>
            <w:right w:val="none" w:sz="0" w:space="0" w:color="auto"/>
          </w:divBdr>
        </w:div>
        <w:div w:id="997265227">
          <w:marLeft w:val="0"/>
          <w:marRight w:val="0"/>
          <w:marTop w:val="0"/>
          <w:marBottom w:val="0"/>
          <w:divBdr>
            <w:top w:val="none" w:sz="0" w:space="0" w:color="auto"/>
            <w:left w:val="none" w:sz="0" w:space="0" w:color="auto"/>
            <w:bottom w:val="none" w:sz="0" w:space="0" w:color="auto"/>
            <w:right w:val="none" w:sz="0" w:space="0" w:color="auto"/>
          </w:divBdr>
        </w:div>
        <w:div w:id="1010446719">
          <w:marLeft w:val="0"/>
          <w:marRight w:val="0"/>
          <w:marTop w:val="0"/>
          <w:marBottom w:val="0"/>
          <w:divBdr>
            <w:top w:val="none" w:sz="0" w:space="0" w:color="auto"/>
            <w:left w:val="none" w:sz="0" w:space="0" w:color="auto"/>
            <w:bottom w:val="none" w:sz="0" w:space="0" w:color="auto"/>
            <w:right w:val="none" w:sz="0" w:space="0" w:color="auto"/>
          </w:divBdr>
        </w:div>
        <w:div w:id="1032028127">
          <w:marLeft w:val="0"/>
          <w:marRight w:val="0"/>
          <w:marTop w:val="0"/>
          <w:marBottom w:val="0"/>
          <w:divBdr>
            <w:top w:val="none" w:sz="0" w:space="0" w:color="auto"/>
            <w:left w:val="none" w:sz="0" w:space="0" w:color="auto"/>
            <w:bottom w:val="none" w:sz="0" w:space="0" w:color="auto"/>
            <w:right w:val="none" w:sz="0" w:space="0" w:color="auto"/>
          </w:divBdr>
        </w:div>
        <w:div w:id="1171339244">
          <w:marLeft w:val="0"/>
          <w:marRight w:val="0"/>
          <w:marTop w:val="0"/>
          <w:marBottom w:val="0"/>
          <w:divBdr>
            <w:top w:val="none" w:sz="0" w:space="0" w:color="auto"/>
            <w:left w:val="none" w:sz="0" w:space="0" w:color="auto"/>
            <w:bottom w:val="none" w:sz="0" w:space="0" w:color="auto"/>
            <w:right w:val="none" w:sz="0" w:space="0" w:color="auto"/>
          </w:divBdr>
        </w:div>
        <w:div w:id="1307662347">
          <w:marLeft w:val="0"/>
          <w:marRight w:val="0"/>
          <w:marTop w:val="0"/>
          <w:marBottom w:val="0"/>
          <w:divBdr>
            <w:top w:val="none" w:sz="0" w:space="0" w:color="auto"/>
            <w:left w:val="none" w:sz="0" w:space="0" w:color="auto"/>
            <w:bottom w:val="none" w:sz="0" w:space="0" w:color="auto"/>
            <w:right w:val="none" w:sz="0" w:space="0" w:color="auto"/>
          </w:divBdr>
        </w:div>
        <w:div w:id="1712343170">
          <w:marLeft w:val="0"/>
          <w:marRight w:val="0"/>
          <w:marTop w:val="0"/>
          <w:marBottom w:val="0"/>
          <w:divBdr>
            <w:top w:val="none" w:sz="0" w:space="0" w:color="auto"/>
            <w:left w:val="none" w:sz="0" w:space="0" w:color="auto"/>
            <w:bottom w:val="none" w:sz="0" w:space="0" w:color="auto"/>
            <w:right w:val="none" w:sz="0" w:space="0" w:color="auto"/>
          </w:divBdr>
        </w:div>
        <w:div w:id="1832676126">
          <w:marLeft w:val="0"/>
          <w:marRight w:val="0"/>
          <w:marTop w:val="0"/>
          <w:marBottom w:val="0"/>
          <w:divBdr>
            <w:top w:val="none" w:sz="0" w:space="0" w:color="auto"/>
            <w:left w:val="none" w:sz="0" w:space="0" w:color="auto"/>
            <w:bottom w:val="none" w:sz="0" w:space="0" w:color="auto"/>
            <w:right w:val="none" w:sz="0" w:space="0" w:color="auto"/>
          </w:divBdr>
        </w:div>
        <w:div w:id="1968778237">
          <w:marLeft w:val="0"/>
          <w:marRight w:val="0"/>
          <w:marTop w:val="0"/>
          <w:marBottom w:val="0"/>
          <w:divBdr>
            <w:top w:val="none" w:sz="0" w:space="0" w:color="auto"/>
            <w:left w:val="none" w:sz="0" w:space="0" w:color="auto"/>
            <w:bottom w:val="none" w:sz="0" w:space="0" w:color="auto"/>
            <w:right w:val="none" w:sz="0" w:space="0" w:color="auto"/>
          </w:divBdr>
        </w:div>
      </w:divsChild>
    </w:div>
    <w:div w:id="2129398219">
      <w:bodyDiv w:val="1"/>
      <w:marLeft w:val="0"/>
      <w:marRight w:val="0"/>
      <w:marTop w:val="0"/>
      <w:marBottom w:val="0"/>
      <w:divBdr>
        <w:top w:val="none" w:sz="0" w:space="0" w:color="auto"/>
        <w:left w:val="none" w:sz="0" w:space="0" w:color="auto"/>
        <w:bottom w:val="none" w:sz="0" w:space="0" w:color="auto"/>
        <w:right w:val="none" w:sz="0" w:space="0" w:color="auto"/>
      </w:divBdr>
      <w:divsChild>
        <w:div w:id="1463117671">
          <w:marLeft w:val="0"/>
          <w:marRight w:val="0"/>
          <w:marTop w:val="75"/>
          <w:marBottom w:val="0"/>
          <w:divBdr>
            <w:top w:val="none" w:sz="0" w:space="0" w:color="auto"/>
            <w:left w:val="none" w:sz="0" w:space="0" w:color="auto"/>
            <w:bottom w:val="none" w:sz="0" w:space="0" w:color="auto"/>
            <w:right w:val="none" w:sz="0" w:space="0" w:color="auto"/>
          </w:divBdr>
        </w:div>
      </w:divsChild>
    </w:div>
    <w:div w:id="2129466156">
      <w:bodyDiv w:val="1"/>
      <w:marLeft w:val="0"/>
      <w:marRight w:val="0"/>
      <w:marTop w:val="0"/>
      <w:marBottom w:val="0"/>
      <w:divBdr>
        <w:top w:val="none" w:sz="0" w:space="0" w:color="auto"/>
        <w:left w:val="none" w:sz="0" w:space="0" w:color="auto"/>
        <w:bottom w:val="none" w:sz="0" w:space="0" w:color="auto"/>
        <w:right w:val="none" w:sz="0" w:space="0" w:color="auto"/>
      </w:divBdr>
      <w:divsChild>
        <w:div w:id="463616576">
          <w:marLeft w:val="0"/>
          <w:marRight w:val="0"/>
          <w:marTop w:val="0"/>
          <w:marBottom w:val="0"/>
          <w:divBdr>
            <w:top w:val="none" w:sz="0" w:space="0" w:color="auto"/>
            <w:left w:val="none" w:sz="0" w:space="0" w:color="auto"/>
            <w:bottom w:val="none" w:sz="0" w:space="0" w:color="auto"/>
            <w:right w:val="none" w:sz="0" w:space="0" w:color="auto"/>
          </w:divBdr>
        </w:div>
        <w:div w:id="475295171">
          <w:marLeft w:val="0"/>
          <w:marRight w:val="0"/>
          <w:marTop w:val="0"/>
          <w:marBottom w:val="0"/>
          <w:divBdr>
            <w:top w:val="none" w:sz="0" w:space="0" w:color="auto"/>
            <w:left w:val="none" w:sz="0" w:space="0" w:color="auto"/>
            <w:bottom w:val="none" w:sz="0" w:space="0" w:color="auto"/>
            <w:right w:val="none" w:sz="0" w:space="0" w:color="auto"/>
          </w:divBdr>
        </w:div>
        <w:div w:id="825626518">
          <w:marLeft w:val="0"/>
          <w:marRight w:val="0"/>
          <w:marTop w:val="0"/>
          <w:marBottom w:val="0"/>
          <w:divBdr>
            <w:top w:val="none" w:sz="0" w:space="0" w:color="auto"/>
            <w:left w:val="none" w:sz="0" w:space="0" w:color="auto"/>
            <w:bottom w:val="none" w:sz="0" w:space="0" w:color="auto"/>
            <w:right w:val="none" w:sz="0" w:space="0" w:color="auto"/>
          </w:divBdr>
        </w:div>
        <w:div w:id="1237351774">
          <w:marLeft w:val="0"/>
          <w:marRight w:val="0"/>
          <w:marTop w:val="0"/>
          <w:marBottom w:val="0"/>
          <w:divBdr>
            <w:top w:val="none" w:sz="0" w:space="0" w:color="auto"/>
            <w:left w:val="none" w:sz="0" w:space="0" w:color="auto"/>
            <w:bottom w:val="none" w:sz="0" w:space="0" w:color="auto"/>
            <w:right w:val="none" w:sz="0" w:space="0" w:color="auto"/>
          </w:divBdr>
        </w:div>
        <w:div w:id="1258637898">
          <w:marLeft w:val="0"/>
          <w:marRight w:val="0"/>
          <w:marTop w:val="0"/>
          <w:marBottom w:val="0"/>
          <w:divBdr>
            <w:top w:val="none" w:sz="0" w:space="0" w:color="auto"/>
            <w:left w:val="none" w:sz="0" w:space="0" w:color="auto"/>
            <w:bottom w:val="none" w:sz="0" w:space="0" w:color="auto"/>
            <w:right w:val="none" w:sz="0" w:space="0" w:color="auto"/>
          </w:divBdr>
        </w:div>
        <w:div w:id="2087721434">
          <w:marLeft w:val="0"/>
          <w:marRight w:val="0"/>
          <w:marTop w:val="0"/>
          <w:marBottom w:val="0"/>
          <w:divBdr>
            <w:top w:val="none" w:sz="0" w:space="0" w:color="auto"/>
            <w:left w:val="none" w:sz="0" w:space="0" w:color="auto"/>
            <w:bottom w:val="none" w:sz="0" w:space="0" w:color="auto"/>
            <w:right w:val="none" w:sz="0" w:space="0" w:color="auto"/>
          </w:divBdr>
        </w:div>
        <w:div w:id="2104646132">
          <w:marLeft w:val="0"/>
          <w:marRight w:val="0"/>
          <w:marTop w:val="0"/>
          <w:marBottom w:val="0"/>
          <w:divBdr>
            <w:top w:val="none" w:sz="0" w:space="0" w:color="auto"/>
            <w:left w:val="none" w:sz="0" w:space="0" w:color="auto"/>
            <w:bottom w:val="none" w:sz="0" w:space="0" w:color="auto"/>
            <w:right w:val="none" w:sz="0" w:space="0" w:color="auto"/>
          </w:divBdr>
        </w:div>
      </w:divsChild>
    </w:div>
    <w:div w:id="2130539064">
      <w:bodyDiv w:val="1"/>
      <w:marLeft w:val="0"/>
      <w:marRight w:val="0"/>
      <w:marTop w:val="0"/>
      <w:marBottom w:val="0"/>
      <w:divBdr>
        <w:top w:val="none" w:sz="0" w:space="0" w:color="auto"/>
        <w:left w:val="none" w:sz="0" w:space="0" w:color="auto"/>
        <w:bottom w:val="none" w:sz="0" w:space="0" w:color="auto"/>
        <w:right w:val="none" w:sz="0" w:space="0" w:color="auto"/>
      </w:divBdr>
    </w:div>
    <w:div w:id="2130855891">
      <w:bodyDiv w:val="1"/>
      <w:marLeft w:val="0"/>
      <w:marRight w:val="0"/>
      <w:marTop w:val="0"/>
      <w:marBottom w:val="0"/>
      <w:divBdr>
        <w:top w:val="none" w:sz="0" w:space="0" w:color="auto"/>
        <w:left w:val="none" w:sz="0" w:space="0" w:color="auto"/>
        <w:bottom w:val="none" w:sz="0" w:space="0" w:color="auto"/>
        <w:right w:val="none" w:sz="0" w:space="0" w:color="auto"/>
      </w:divBdr>
      <w:divsChild>
        <w:div w:id="626818881">
          <w:marLeft w:val="0"/>
          <w:marRight w:val="0"/>
          <w:marTop w:val="0"/>
          <w:marBottom w:val="0"/>
          <w:divBdr>
            <w:top w:val="none" w:sz="0" w:space="0" w:color="auto"/>
            <w:left w:val="none" w:sz="0" w:space="0" w:color="auto"/>
            <w:bottom w:val="none" w:sz="0" w:space="0" w:color="auto"/>
            <w:right w:val="none" w:sz="0" w:space="0" w:color="auto"/>
          </w:divBdr>
        </w:div>
      </w:divsChild>
    </w:div>
    <w:div w:id="2131127765">
      <w:bodyDiv w:val="1"/>
      <w:marLeft w:val="0"/>
      <w:marRight w:val="0"/>
      <w:marTop w:val="0"/>
      <w:marBottom w:val="0"/>
      <w:divBdr>
        <w:top w:val="none" w:sz="0" w:space="0" w:color="auto"/>
        <w:left w:val="none" w:sz="0" w:space="0" w:color="auto"/>
        <w:bottom w:val="none" w:sz="0" w:space="0" w:color="auto"/>
        <w:right w:val="none" w:sz="0" w:space="0" w:color="auto"/>
      </w:divBdr>
    </w:div>
    <w:div w:id="2131240529">
      <w:bodyDiv w:val="1"/>
      <w:marLeft w:val="0"/>
      <w:marRight w:val="0"/>
      <w:marTop w:val="0"/>
      <w:marBottom w:val="0"/>
      <w:divBdr>
        <w:top w:val="none" w:sz="0" w:space="0" w:color="auto"/>
        <w:left w:val="none" w:sz="0" w:space="0" w:color="auto"/>
        <w:bottom w:val="none" w:sz="0" w:space="0" w:color="auto"/>
        <w:right w:val="none" w:sz="0" w:space="0" w:color="auto"/>
      </w:divBdr>
    </w:div>
    <w:div w:id="2131851730">
      <w:bodyDiv w:val="1"/>
      <w:marLeft w:val="0"/>
      <w:marRight w:val="0"/>
      <w:marTop w:val="0"/>
      <w:marBottom w:val="0"/>
      <w:divBdr>
        <w:top w:val="none" w:sz="0" w:space="0" w:color="auto"/>
        <w:left w:val="none" w:sz="0" w:space="0" w:color="auto"/>
        <w:bottom w:val="none" w:sz="0" w:space="0" w:color="auto"/>
        <w:right w:val="none" w:sz="0" w:space="0" w:color="auto"/>
      </w:divBdr>
      <w:divsChild>
        <w:div w:id="624505032">
          <w:marLeft w:val="0"/>
          <w:marRight w:val="0"/>
          <w:marTop w:val="0"/>
          <w:marBottom w:val="0"/>
          <w:divBdr>
            <w:top w:val="none" w:sz="0" w:space="0" w:color="auto"/>
            <w:left w:val="none" w:sz="0" w:space="0" w:color="auto"/>
            <w:bottom w:val="none" w:sz="0" w:space="0" w:color="auto"/>
            <w:right w:val="none" w:sz="0" w:space="0" w:color="auto"/>
          </w:divBdr>
          <w:divsChild>
            <w:div w:id="1473448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2044676">
      <w:bodyDiv w:val="1"/>
      <w:marLeft w:val="0"/>
      <w:marRight w:val="0"/>
      <w:marTop w:val="0"/>
      <w:marBottom w:val="0"/>
      <w:divBdr>
        <w:top w:val="none" w:sz="0" w:space="0" w:color="auto"/>
        <w:left w:val="none" w:sz="0" w:space="0" w:color="auto"/>
        <w:bottom w:val="none" w:sz="0" w:space="0" w:color="auto"/>
        <w:right w:val="none" w:sz="0" w:space="0" w:color="auto"/>
      </w:divBdr>
    </w:div>
    <w:div w:id="2132362021">
      <w:bodyDiv w:val="1"/>
      <w:marLeft w:val="0"/>
      <w:marRight w:val="0"/>
      <w:marTop w:val="0"/>
      <w:marBottom w:val="0"/>
      <w:divBdr>
        <w:top w:val="none" w:sz="0" w:space="0" w:color="auto"/>
        <w:left w:val="none" w:sz="0" w:space="0" w:color="auto"/>
        <w:bottom w:val="none" w:sz="0" w:space="0" w:color="auto"/>
        <w:right w:val="none" w:sz="0" w:space="0" w:color="auto"/>
      </w:divBdr>
    </w:div>
    <w:div w:id="2132627534">
      <w:bodyDiv w:val="1"/>
      <w:marLeft w:val="0"/>
      <w:marRight w:val="0"/>
      <w:marTop w:val="0"/>
      <w:marBottom w:val="0"/>
      <w:divBdr>
        <w:top w:val="none" w:sz="0" w:space="0" w:color="auto"/>
        <w:left w:val="none" w:sz="0" w:space="0" w:color="auto"/>
        <w:bottom w:val="none" w:sz="0" w:space="0" w:color="auto"/>
        <w:right w:val="none" w:sz="0" w:space="0" w:color="auto"/>
      </w:divBdr>
      <w:divsChild>
        <w:div w:id="98568762">
          <w:marLeft w:val="0"/>
          <w:marRight w:val="0"/>
          <w:marTop w:val="0"/>
          <w:marBottom w:val="0"/>
          <w:divBdr>
            <w:top w:val="none" w:sz="0" w:space="0" w:color="auto"/>
            <w:left w:val="none" w:sz="0" w:space="0" w:color="auto"/>
            <w:bottom w:val="none" w:sz="0" w:space="0" w:color="auto"/>
            <w:right w:val="none" w:sz="0" w:space="0" w:color="auto"/>
          </w:divBdr>
        </w:div>
        <w:div w:id="489832596">
          <w:marLeft w:val="0"/>
          <w:marRight w:val="0"/>
          <w:marTop w:val="0"/>
          <w:marBottom w:val="0"/>
          <w:divBdr>
            <w:top w:val="none" w:sz="0" w:space="0" w:color="auto"/>
            <w:left w:val="none" w:sz="0" w:space="0" w:color="auto"/>
            <w:bottom w:val="none" w:sz="0" w:space="0" w:color="auto"/>
            <w:right w:val="none" w:sz="0" w:space="0" w:color="auto"/>
          </w:divBdr>
        </w:div>
        <w:div w:id="718283231">
          <w:marLeft w:val="0"/>
          <w:marRight w:val="0"/>
          <w:marTop w:val="0"/>
          <w:marBottom w:val="0"/>
          <w:divBdr>
            <w:top w:val="none" w:sz="0" w:space="0" w:color="auto"/>
            <w:left w:val="none" w:sz="0" w:space="0" w:color="auto"/>
            <w:bottom w:val="none" w:sz="0" w:space="0" w:color="auto"/>
            <w:right w:val="none" w:sz="0" w:space="0" w:color="auto"/>
          </w:divBdr>
        </w:div>
        <w:div w:id="1259630704">
          <w:marLeft w:val="0"/>
          <w:marRight w:val="0"/>
          <w:marTop w:val="0"/>
          <w:marBottom w:val="0"/>
          <w:divBdr>
            <w:top w:val="none" w:sz="0" w:space="0" w:color="auto"/>
            <w:left w:val="none" w:sz="0" w:space="0" w:color="auto"/>
            <w:bottom w:val="none" w:sz="0" w:space="0" w:color="auto"/>
            <w:right w:val="none" w:sz="0" w:space="0" w:color="auto"/>
          </w:divBdr>
        </w:div>
        <w:div w:id="1482502351">
          <w:marLeft w:val="0"/>
          <w:marRight w:val="0"/>
          <w:marTop w:val="0"/>
          <w:marBottom w:val="0"/>
          <w:divBdr>
            <w:top w:val="none" w:sz="0" w:space="0" w:color="auto"/>
            <w:left w:val="none" w:sz="0" w:space="0" w:color="auto"/>
            <w:bottom w:val="none" w:sz="0" w:space="0" w:color="auto"/>
            <w:right w:val="none" w:sz="0" w:space="0" w:color="auto"/>
          </w:divBdr>
        </w:div>
      </w:divsChild>
    </w:div>
    <w:div w:id="2132702403">
      <w:bodyDiv w:val="1"/>
      <w:marLeft w:val="0"/>
      <w:marRight w:val="0"/>
      <w:marTop w:val="0"/>
      <w:marBottom w:val="0"/>
      <w:divBdr>
        <w:top w:val="none" w:sz="0" w:space="0" w:color="auto"/>
        <w:left w:val="none" w:sz="0" w:space="0" w:color="auto"/>
        <w:bottom w:val="none" w:sz="0" w:space="0" w:color="auto"/>
        <w:right w:val="none" w:sz="0" w:space="0" w:color="auto"/>
      </w:divBdr>
      <w:divsChild>
        <w:div w:id="95683788">
          <w:marLeft w:val="0"/>
          <w:marRight w:val="0"/>
          <w:marTop w:val="0"/>
          <w:marBottom w:val="0"/>
          <w:divBdr>
            <w:top w:val="none" w:sz="0" w:space="0" w:color="auto"/>
            <w:left w:val="none" w:sz="0" w:space="0" w:color="auto"/>
            <w:bottom w:val="none" w:sz="0" w:space="0" w:color="auto"/>
            <w:right w:val="none" w:sz="0" w:space="0" w:color="auto"/>
          </w:divBdr>
        </w:div>
      </w:divsChild>
    </w:div>
    <w:div w:id="2132748041">
      <w:bodyDiv w:val="1"/>
      <w:marLeft w:val="0"/>
      <w:marRight w:val="0"/>
      <w:marTop w:val="0"/>
      <w:marBottom w:val="0"/>
      <w:divBdr>
        <w:top w:val="none" w:sz="0" w:space="0" w:color="auto"/>
        <w:left w:val="none" w:sz="0" w:space="0" w:color="auto"/>
        <w:bottom w:val="none" w:sz="0" w:space="0" w:color="auto"/>
        <w:right w:val="none" w:sz="0" w:space="0" w:color="auto"/>
      </w:divBdr>
    </w:div>
    <w:div w:id="2133015509">
      <w:bodyDiv w:val="1"/>
      <w:marLeft w:val="0"/>
      <w:marRight w:val="0"/>
      <w:marTop w:val="0"/>
      <w:marBottom w:val="0"/>
      <w:divBdr>
        <w:top w:val="none" w:sz="0" w:space="0" w:color="auto"/>
        <w:left w:val="none" w:sz="0" w:space="0" w:color="auto"/>
        <w:bottom w:val="none" w:sz="0" w:space="0" w:color="auto"/>
        <w:right w:val="none" w:sz="0" w:space="0" w:color="auto"/>
      </w:divBdr>
      <w:divsChild>
        <w:div w:id="669455101">
          <w:marLeft w:val="0"/>
          <w:marRight w:val="0"/>
          <w:marTop w:val="44"/>
          <w:marBottom w:val="0"/>
          <w:divBdr>
            <w:top w:val="none" w:sz="0" w:space="0" w:color="auto"/>
            <w:left w:val="none" w:sz="0" w:space="0" w:color="auto"/>
            <w:bottom w:val="none" w:sz="0" w:space="0" w:color="auto"/>
            <w:right w:val="none" w:sz="0" w:space="0" w:color="auto"/>
          </w:divBdr>
        </w:div>
      </w:divsChild>
    </w:div>
    <w:div w:id="2133085484">
      <w:bodyDiv w:val="1"/>
      <w:marLeft w:val="0"/>
      <w:marRight w:val="0"/>
      <w:marTop w:val="0"/>
      <w:marBottom w:val="0"/>
      <w:divBdr>
        <w:top w:val="none" w:sz="0" w:space="0" w:color="auto"/>
        <w:left w:val="none" w:sz="0" w:space="0" w:color="auto"/>
        <w:bottom w:val="none" w:sz="0" w:space="0" w:color="auto"/>
        <w:right w:val="none" w:sz="0" w:space="0" w:color="auto"/>
      </w:divBdr>
      <w:divsChild>
        <w:div w:id="1371151455">
          <w:marLeft w:val="0"/>
          <w:marRight w:val="0"/>
          <w:marTop w:val="0"/>
          <w:marBottom w:val="0"/>
          <w:divBdr>
            <w:top w:val="none" w:sz="0" w:space="0" w:color="auto"/>
            <w:left w:val="none" w:sz="0" w:space="0" w:color="auto"/>
            <w:bottom w:val="none" w:sz="0" w:space="0" w:color="auto"/>
            <w:right w:val="none" w:sz="0" w:space="0" w:color="auto"/>
          </w:divBdr>
        </w:div>
      </w:divsChild>
    </w:div>
    <w:div w:id="2133672235">
      <w:bodyDiv w:val="1"/>
      <w:marLeft w:val="0"/>
      <w:marRight w:val="0"/>
      <w:marTop w:val="0"/>
      <w:marBottom w:val="0"/>
      <w:divBdr>
        <w:top w:val="none" w:sz="0" w:space="0" w:color="auto"/>
        <w:left w:val="none" w:sz="0" w:space="0" w:color="auto"/>
        <w:bottom w:val="none" w:sz="0" w:space="0" w:color="auto"/>
        <w:right w:val="none" w:sz="0" w:space="0" w:color="auto"/>
      </w:divBdr>
      <w:divsChild>
        <w:div w:id="286009772">
          <w:marLeft w:val="0"/>
          <w:marRight w:val="0"/>
          <w:marTop w:val="0"/>
          <w:marBottom w:val="0"/>
          <w:divBdr>
            <w:top w:val="none" w:sz="0" w:space="0" w:color="auto"/>
            <w:left w:val="none" w:sz="0" w:space="0" w:color="auto"/>
            <w:bottom w:val="none" w:sz="0" w:space="0" w:color="auto"/>
            <w:right w:val="none" w:sz="0" w:space="0" w:color="auto"/>
          </w:divBdr>
        </w:div>
        <w:div w:id="351345602">
          <w:marLeft w:val="0"/>
          <w:marRight w:val="0"/>
          <w:marTop w:val="0"/>
          <w:marBottom w:val="0"/>
          <w:divBdr>
            <w:top w:val="none" w:sz="0" w:space="0" w:color="auto"/>
            <w:left w:val="none" w:sz="0" w:space="0" w:color="auto"/>
            <w:bottom w:val="none" w:sz="0" w:space="0" w:color="auto"/>
            <w:right w:val="none" w:sz="0" w:space="0" w:color="auto"/>
          </w:divBdr>
        </w:div>
        <w:div w:id="502473395">
          <w:marLeft w:val="0"/>
          <w:marRight w:val="0"/>
          <w:marTop w:val="0"/>
          <w:marBottom w:val="0"/>
          <w:divBdr>
            <w:top w:val="none" w:sz="0" w:space="0" w:color="auto"/>
            <w:left w:val="none" w:sz="0" w:space="0" w:color="auto"/>
            <w:bottom w:val="none" w:sz="0" w:space="0" w:color="auto"/>
            <w:right w:val="none" w:sz="0" w:space="0" w:color="auto"/>
          </w:divBdr>
        </w:div>
        <w:div w:id="615259530">
          <w:marLeft w:val="0"/>
          <w:marRight w:val="0"/>
          <w:marTop w:val="0"/>
          <w:marBottom w:val="0"/>
          <w:divBdr>
            <w:top w:val="none" w:sz="0" w:space="0" w:color="auto"/>
            <w:left w:val="none" w:sz="0" w:space="0" w:color="auto"/>
            <w:bottom w:val="none" w:sz="0" w:space="0" w:color="auto"/>
            <w:right w:val="none" w:sz="0" w:space="0" w:color="auto"/>
          </w:divBdr>
        </w:div>
        <w:div w:id="727538370">
          <w:marLeft w:val="0"/>
          <w:marRight w:val="0"/>
          <w:marTop w:val="0"/>
          <w:marBottom w:val="0"/>
          <w:divBdr>
            <w:top w:val="none" w:sz="0" w:space="0" w:color="auto"/>
            <w:left w:val="none" w:sz="0" w:space="0" w:color="auto"/>
            <w:bottom w:val="none" w:sz="0" w:space="0" w:color="auto"/>
            <w:right w:val="none" w:sz="0" w:space="0" w:color="auto"/>
          </w:divBdr>
        </w:div>
        <w:div w:id="749546160">
          <w:marLeft w:val="0"/>
          <w:marRight w:val="0"/>
          <w:marTop w:val="0"/>
          <w:marBottom w:val="0"/>
          <w:divBdr>
            <w:top w:val="none" w:sz="0" w:space="0" w:color="auto"/>
            <w:left w:val="none" w:sz="0" w:space="0" w:color="auto"/>
            <w:bottom w:val="none" w:sz="0" w:space="0" w:color="auto"/>
            <w:right w:val="none" w:sz="0" w:space="0" w:color="auto"/>
          </w:divBdr>
        </w:div>
        <w:div w:id="883952132">
          <w:marLeft w:val="0"/>
          <w:marRight w:val="0"/>
          <w:marTop w:val="0"/>
          <w:marBottom w:val="0"/>
          <w:divBdr>
            <w:top w:val="none" w:sz="0" w:space="0" w:color="auto"/>
            <w:left w:val="none" w:sz="0" w:space="0" w:color="auto"/>
            <w:bottom w:val="none" w:sz="0" w:space="0" w:color="auto"/>
            <w:right w:val="none" w:sz="0" w:space="0" w:color="auto"/>
          </w:divBdr>
        </w:div>
        <w:div w:id="954678107">
          <w:marLeft w:val="0"/>
          <w:marRight w:val="0"/>
          <w:marTop w:val="0"/>
          <w:marBottom w:val="0"/>
          <w:divBdr>
            <w:top w:val="none" w:sz="0" w:space="0" w:color="auto"/>
            <w:left w:val="none" w:sz="0" w:space="0" w:color="auto"/>
            <w:bottom w:val="none" w:sz="0" w:space="0" w:color="auto"/>
            <w:right w:val="none" w:sz="0" w:space="0" w:color="auto"/>
          </w:divBdr>
        </w:div>
        <w:div w:id="981272810">
          <w:marLeft w:val="0"/>
          <w:marRight w:val="0"/>
          <w:marTop w:val="0"/>
          <w:marBottom w:val="0"/>
          <w:divBdr>
            <w:top w:val="none" w:sz="0" w:space="0" w:color="auto"/>
            <w:left w:val="none" w:sz="0" w:space="0" w:color="auto"/>
            <w:bottom w:val="none" w:sz="0" w:space="0" w:color="auto"/>
            <w:right w:val="none" w:sz="0" w:space="0" w:color="auto"/>
          </w:divBdr>
        </w:div>
        <w:div w:id="1071778588">
          <w:marLeft w:val="0"/>
          <w:marRight w:val="0"/>
          <w:marTop w:val="0"/>
          <w:marBottom w:val="0"/>
          <w:divBdr>
            <w:top w:val="none" w:sz="0" w:space="0" w:color="auto"/>
            <w:left w:val="none" w:sz="0" w:space="0" w:color="auto"/>
            <w:bottom w:val="none" w:sz="0" w:space="0" w:color="auto"/>
            <w:right w:val="none" w:sz="0" w:space="0" w:color="auto"/>
          </w:divBdr>
        </w:div>
        <w:div w:id="1118110116">
          <w:marLeft w:val="0"/>
          <w:marRight w:val="0"/>
          <w:marTop w:val="0"/>
          <w:marBottom w:val="0"/>
          <w:divBdr>
            <w:top w:val="none" w:sz="0" w:space="0" w:color="auto"/>
            <w:left w:val="none" w:sz="0" w:space="0" w:color="auto"/>
            <w:bottom w:val="none" w:sz="0" w:space="0" w:color="auto"/>
            <w:right w:val="none" w:sz="0" w:space="0" w:color="auto"/>
          </w:divBdr>
        </w:div>
        <w:div w:id="1424494109">
          <w:marLeft w:val="0"/>
          <w:marRight w:val="0"/>
          <w:marTop w:val="0"/>
          <w:marBottom w:val="0"/>
          <w:divBdr>
            <w:top w:val="none" w:sz="0" w:space="0" w:color="auto"/>
            <w:left w:val="none" w:sz="0" w:space="0" w:color="auto"/>
            <w:bottom w:val="none" w:sz="0" w:space="0" w:color="auto"/>
            <w:right w:val="none" w:sz="0" w:space="0" w:color="auto"/>
          </w:divBdr>
        </w:div>
        <w:div w:id="1438330769">
          <w:marLeft w:val="0"/>
          <w:marRight w:val="0"/>
          <w:marTop w:val="0"/>
          <w:marBottom w:val="0"/>
          <w:divBdr>
            <w:top w:val="none" w:sz="0" w:space="0" w:color="auto"/>
            <w:left w:val="none" w:sz="0" w:space="0" w:color="auto"/>
            <w:bottom w:val="none" w:sz="0" w:space="0" w:color="auto"/>
            <w:right w:val="none" w:sz="0" w:space="0" w:color="auto"/>
          </w:divBdr>
        </w:div>
        <w:div w:id="1448739354">
          <w:marLeft w:val="0"/>
          <w:marRight w:val="0"/>
          <w:marTop w:val="0"/>
          <w:marBottom w:val="0"/>
          <w:divBdr>
            <w:top w:val="none" w:sz="0" w:space="0" w:color="auto"/>
            <w:left w:val="none" w:sz="0" w:space="0" w:color="auto"/>
            <w:bottom w:val="none" w:sz="0" w:space="0" w:color="auto"/>
            <w:right w:val="none" w:sz="0" w:space="0" w:color="auto"/>
          </w:divBdr>
        </w:div>
        <w:div w:id="1506748353">
          <w:marLeft w:val="0"/>
          <w:marRight w:val="0"/>
          <w:marTop w:val="0"/>
          <w:marBottom w:val="0"/>
          <w:divBdr>
            <w:top w:val="none" w:sz="0" w:space="0" w:color="auto"/>
            <w:left w:val="none" w:sz="0" w:space="0" w:color="auto"/>
            <w:bottom w:val="none" w:sz="0" w:space="0" w:color="auto"/>
            <w:right w:val="none" w:sz="0" w:space="0" w:color="auto"/>
          </w:divBdr>
        </w:div>
        <w:div w:id="1598512946">
          <w:marLeft w:val="0"/>
          <w:marRight w:val="0"/>
          <w:marTop w:val="0"/>
          <w:marBottom w:val="0"/>
          <w:divBdr>
            <w:top w:val="none" w:sz="0" w:space="0" w:color="auto"/>
            <w:left w:val="none" w:sz="0" w:space="0" w:color="auto"/>
            <w:bottom w:val="none" w:sz="0" w:space="0" w:color="auto"/>
            <w:right w:val="none" w:sz="0" w:space="0" w:color="auto"/>
          </w:divBdr>
        </w:div>
        <w:div w:id="1834182814">
          <w:marLeft w:val="0"/>
          <w:marRight w:val="0"/>
          <w:marTop w:val="0"/>
          <w:marBottom w:val="0"/>
          <w:divBdr>
            <w:top w:val="none" w:sz="0" w:space="0" w:color="auto"/>
            <w:left w:val="none" w:sz="0" w:space="0" w:color="auto"/>
            <w:bottom w:val="none" w:sz="0" w:space="0" w:color="auto"/>
            <w:right w:val="none" w:sz="0" w:space="0" w:color="auto"/>
          </w:divBdr>
        </w:div>
      </w:divsChild>
    </w:div>
    <w:div w:id="2134051410">
      <w:bodyDiv w:val="1"/>
      <w:marLeft w:val="0"/>
      <w:marRight w:val="0"/>
      <w:marTop w:val="0"/>
      <w:marBottom w:val="0"/>
      <w:divBdr>
        <w:top w:val="none" w:sz="0" w:space="0" w:color="auto"/>
        <w:left w:val="none" w:sz="0" w:space="0" w:color="auto"/>
        <w:bottom w:val="none" w:sz="0" w:space="0" w:color="auto"/>
        <w:right w:val="none" w:sz="0" w:space="0" w:color="auto"/>
      </w:divBdr>
    </w:div>
    <w:div w:id="2136866892">
      <w:bodyDiv w:val="1"/>
      <w:marLeft w:val="0"/>
      <w:marRight w:val="0"/>
      <w:marTop w:val="0"/>
      <w:marBottom w:val="0"/>
      <w:divBdr>
        <w:top w:val="none" w:sz="0" w:space="0" w:color="auto"/>
        <w:left w:val="none" w:sz="0" w:space="0" w:color="auto"/>
        <w:bottom w:val="none" w:sz="0" w:space="0" w:color="auto"/>
        <w:right w:val="none" w:sz="0" w:space="0" w:color="auto"/>
      </w:divBdr>
    </w:div>
    <w:div w:id="2138335912">
      <w:bodyDiv w:val="1"/>
      <w:marLeft w:val="0"/>
      <w:marRight w:val="0"/>
      <w:marTop w:val="0"/>
      <w:marBottom w:val="0"/>
      <w:divBdr>
        <w:top w:val="none" w:sz="0" w:space="0" w:color="auto"/>
        <w:left w:val="none" w:sz="0" w:space="0" w:color="auto"/>
        <w:bottom w:val="none" w:sz="0" w:space="0" w:color="auto"/>
        <w:right w:val="none" w:sz="0" w:space="0" w:color="auto"/>
      </w:divBdr>
    </w:div>
    <w:div w:id="2139520122">
      <w:bodyDiv w:val="1"/>
      <w:marLeft w:val="0"/>
      <w:marRight w:val="0"/>
      <w:marTop w:val="0"/>
      <w:marBottom w:val="0"/>
      <w:divBdr>
        <w:top w:val="none" w:sz="0" w:space="0" w:color="auto"/>
        <w:left w:val="none" w:sz="0" w:space="0" w:color="auto"/>
        <w:bottom w:val="none" w:sz="0" w:space="0" w:color="auto"/>
        <w:right w:val="none" w:sz="0" w:space="0" w:color="auto"/>
      </w:divBdr>
      <w:divsChild>
        <w:div w:id="304044995">
          <w:marLeft w:val="0"/>
          <w:marRight w:val="0"/>
          <w:marTop w:val="0"/>
          <w:marBottom w:val="0"/>
          <w:divBdr>
            <w:top w:val="none" w:sz="0" w:space="0" w:color="auto"/>
            <w:left w:val="none" w:sz="0" w:space="0" w:color="auto"/>
            <w:bottom w:val="none" w:sz="0" w:space="0" w:color="auto"/>
            <w:right w:val="none" w:sz="0" w:space="0" w:color="auto"/>
          </w:divBdr>
        </w:div>
        <w:div w:id="344668860">
          <w:marLeft w:val="0"/>
          <w:marRight w:val="0"/>
          <w:marTop w:val="0"/>
          <w:marBottom w:val="0"/>
          <w:divBdr>
            <w:top w:val="none" w:sz="0" w:space="0" w:color="auto"/>
            <w:left w:val="none" w:sz="0" w:space="0" w:color="auto"/>
            <w:bottom w:val="none" w:sz="0" w:space="0" w:color="auto"/>
            <w:right w:val="none" w:sz="0" w:space="0" w:color="auto"/>
          </w:divBdr>
        </w:div>
        <w:div w:id="368796913">
          <w:marLeft w:val="0"/>
          <w:marRight w:val="0"/>
          <w:marTop w:val="0"/>
          <w:marBottom w:val="0"/>
          <w:divBdr>
            <w:top w:val="none" w:sz="0" w:space="0" w:color="auto"/>
            <w:left w:val="none" w:sz="0" w:space="0" w:color="auto"/>
            <w:bottom w:val="none" w:sz="0" w:space="0" w:color="auto"/>
            <w:right w:val="none" w:sz="0" w:space="0" w:color="auto"/>
          </w:divBdr>
        </w:div>
        <w:div w:id="414136783">
          <w:marLeft w:val="0"/>
          <w:marRight w:val="0"/>
          <w:marTop w:val="0"/>
          <w:marBottom w:val="0"/>
          <w:divBdr>
            <w:top w:val="none" w:sz="0" w:space="0" w:color="auto"/>
            <w:left w:val="none" w:sz="0" w:space="0" w:color="auto"/>
            <w:bottom w:val="none" w:sz="0" w:space="0" w:color="auto"/>
            <w:right w:val="none" w:sz="0" w:space="0" w:color="auto"/>
          </w:divBdr>
        </w:div>
        <w:div w:id="572620168">
          <w:marLeft w:val="0"/>
          <w:marRight w:val="0"/>
          <w:marTop w:val="0"/>
          <w:marBottom w:val="0"/>
          <w:divBdr>
            <w:top w:val="none" w:sz="0" w:space="0" w:color="auto"/>
            <w:left w:val="none" w:sz="0" w:space="0" w:color="auto"/>
            <w:bottom w:val="none" w:sz="0" w:space="0" w:color="auto"/>
            <w:right w:val="none" w:sz="0" w:space="0" w:color="auto"/>
          </w:divBdr>
        </w:div>
        <w:div w:id="577833645">
          <w:marLeft w:val="0"/>
          <w:marRight w:val="0"/>
          <w:marTop w:val="0"/>
          <w:marBottom w:val="0"/>
          <w:divBdr>
            <w:top w:val="none" w:sz="0" w:space="0" w:color="auto"/>
            <w:left w:val="none" w:sz="0" w:space="0" w:color="auto"/>
            <w:bottom w:val="none" w:sz="0" w:space="0" w:color="auto"/>
            <w:right w:val="none" w:sz="0" w:space="0" w:color="auto"/>
          </w:divBdr>
        </w:div>
        <w:div w:id="1039086618">
          <w:marLeft w:val="0"/>
          <w:marRight w:val="0"/>
          <w:marTop w:val="0"/>
          <w:marBottom w:val="0"/>
          <w:divBdr>
            <w:top w:val="none" w:sz="0" w:space="0" w:color="auto"/>
            <w:left w:val="none" w:sz="0" w:space="0" w:color="auto"/>
            <w:bottom w:val="none" w:sz="0" w:space="0" w:color="auto"/>
            <w:right w:val="none" w:sz="0" w:space="0" w:color="auto"/>
          </w:divBdr>
        </w:div>
        <w:div w:id="1199857197">
          <w:marLeft w:val="0"/>
          <w:marRight w:val="0"/>
          <w:marTop w:val="0"/>
          <w:marBottom w:val="0"/>
          <w:divBdr>
            <w:top w:val="none" w:sz="0" w:space="0" w:color="auto"/>
            <w:left w:val="none" w:sz="0" w:space="0" w:color="auto"/>
            <w:bottom w:val="none" w:sz="0" w:space="0" w:color="auto"/>
            <w:right w:val="none" w:sz="0" w:space="0" w:color="auto"/>
          </w:divBdr>
        </w:div>
        <w:div w:id="1217817162">
          <w:marLeft w:val="0"/>
          <w:marRight w:val="0"/>
          <w:marTop w:val="0"/>
          <w:marBottom w:val="0"/>
          <w:divBdr>
            <w:top w:val="none" w:sz="0" w:space="0" w:color="auto"/>
            <w:left w:val="none" w:sz="0" w:space="0" w:color="auto"/>
            <w:bottom w:val="none" w:sz="0" w:space="0" w:color="auto"/>
            <w:right w:val="none" w:sz="0" w:space="0" w:color="auto"/>
          </w:divBdr>
        </w:div>
        <w:div w:id="1242788229">
          <w:marLeft w:val="0"/>
          <w:marRight w:val="0"/>
          <w:marTop w:val="0"/>
          <w:marBottom w:val="0"/>
          <w:divBdr>
            <w:top w:val="none" w:sz="0" w:space="0" w:color="auto"/>
            <w:left w:val="none" w:sz="0" w:space="0" w:color="auto"/>
            <w:bottom w:val="none" w:sz="0" w:space="0" w:color="auto"/>
            <w:right w:val="none" w:sz="0" w:space="0" w:color="auto"/>
          </w:divBdr>
        </w:div>
        <w:div w:id="1271859937">
          <w:marLeft w:val="0"/>
          <w:marRight w:val="0"/>
          <w:marTop w:val="0"/>
          <w:marBottom w:val="0"/>
          <w:divBdr>
            <w:top w:val="none" w:sz="0" w:space="0" w:color="auto"/>
            <w:left w:val="none" w:sz="0" w:space="0" w:color="auto"/>
            <w:bottom w:val="none" w:sz="0" w:space="0" w:color="auto"/>
            <w:right w:val="none" w:sz="0" w:space="0" w:color="auto"/>
          </w:divBdr>
        </w:div>
        <w:div w:id="1361586017">
          <w:marLeft w:val="0"/>
          <w:marRight w:val="0"/>
          <w:marTop w:val="0"/>
          <w:marBottom w:val="0"/>
          <w:divBdr>
            <w:top w:val="none" w:sz="0" w:space="0" w:color="auto"/>
            <w:left w:val="none" w:sz="0" w:space="0" w:color="auto"/>
            <w:bottom w:val="none" w:sz="0" w:space="0" w:color="auto"/>
            <w:right w:val="none" w:sz="0" w:space="0" w:color="auto"/>
          </w:divBdr>
        </w:div>
        <w:div w:id="1466194366">
          <w:marLeft w:val="0"/>
          <w:marRight w:val="0"/>
          <w:marTop w:val="0"/>
          <w:marBottom w:val="0"/>
          <w:divBdr>
            <w:top w:val="none" w:sz="0" w:space="0" w:color="auto"/>
            <w:left w:val="none" w:sz="0" w:space="0" w:color="auto"/>
            <w:bottom w:val="none" w:sz="0" w:space="0" w:color="auto"/>
            <w:right w:val="none" w:sz="0" w:space="0" w:color="auto"/>
          </w:divBdr>
        </w:div>
        <w:div w:id="1533306025">
          <w:marLeft w:val="0"/>
          <w:marRight w:val="0"/>
          <w:marTop w:val="0"/>
          <w:marBottom w:val="0"/>
          <w:divBdr>
            <w:top w:val="none" w:sz="0" w:space="0" w:color="auto"/>
            <w:left w:val="none" w:sz="0" w:space="0" w:color="auto"/>
            <w:bottom w:val="none" w:sz="0" w:space="0" w:color="auto"/>
            <w:right w:val="none" w:sz="0" w:space="0" w:color="auto"/>
          </w:divBdr>
        </w:div>
        <w:div w:id="1551696708">
          <w:marLeft w:val="0"/>
          <w:marRight w:val="0"/>
          <w:marTop w:val="0"/>
          <w:marBottom w:val="0"/>
          <w:divBdr>
            <w:top w:val="none" w:sz="0" w:space="0" w:color="auto"/>
            <w:left w:val="none" w:sz="0" w:space="0" w:color="auto"/>
            <w:bottom w:val="none" w:sz="0" w:space="0" w:color="auto"/>
            <w:right w:val="none" w:sz="0" w:space="0" w:color="auto"/>
          </w:divBdr>
        </w:div>
        <w:div w:id="1569339140">
          <w:marLeft w:val="0"/>
          <w:marRight w:val="0"/>
          <w:marTop w:val="0"/>
          <w:marBottom w:val="0"/>
          <w:divBdr>
            <w:top w:val="none" w:sz="0" w:space="0" w:color="auto"/>
            <w:left w:val="none" w:sz="0" w:space="0" w:color="auto"/>
            <w:bottom w:val="none" w:sz="0" w:space="0" w:color="auto"/>
            <w:right w:val="none" w:sz="0" w:space="0" w:color="auto"/>
          </w:divBdr>
        </w:div>
        <w:div w:id="1637298505">
          <w:marLeft w:val="0"/>
          <w:marRight w:val="0"/>
          <w:marTop w:val="0"/>
          <w:marBottom w:val="0"/>
          <w:divBdr>
            <w:top w:val="none" w:sz="0" w:space="0" w:color="auto"/>
            <w:left w:val="none" w:sz="0" w:space="0" w:color="auto"/>
            <w:bottom w:val="none" w:sz="0" w:space="0" w:color="auto"/>
            <w:right w:val="none" w:sz="0" w:space="0" w:color="auto"/>
          </w:divBdr>
        </w:div>
        <w:div w:id="1712260959">
          <w:marLeft w:val="0"/>
          <w:marRight w:val="0"/>
          <w:marTop w:val="0"/>
          <w:marBottom w:val="0"/>
          <w:divBdr>
            <w:top w:val="none" w:sz="0" w:space="0" w:color="auto"/>
            <w:left w:val="none" w:sz="0" w:space="0" w:color="auto"/>
            <w:bottom w:val="none" w:sz="0" w:space="0" w:color="auto"/>
            <w:right w:val="none" w:sz="0" w:space="0" w:color="auto"/>
          </w:divBdr>
        </w:div>
        <w:div w:id="1791170442">
          <w:marLeft w:val="0"/>
          <w:marRight w:val="0"/>
          <w:marTop w:val="0"/>
          <w:marBottom w:val="0"/>
          <w:divBdr>
            <w:top w:val="none" w:sz="0" w:space="0" w:color="auto"/>
            <w:left w:val="none" w:sz="0" w:space="0" w:color="auto"/>
            <w:bottom w:val="none" w:sz="0" w:space="0" w:color="auto"/>
            <w:right w:val="none" w:sz="0" w:space="0" w:color="auto"/>
          </w:divBdr>
        </w:div>
        <w:div w:id="1931347531">
          <w:marLeft w:val="0"/>
          <w:marRight w:val="0"/>
          <w:marTop w:val="0"/>
          <w:marBottom w:val="0"/>
          <w:divBdr>
            <w:top w:val="none" w:sz="0" w:space="0" w:color="auto"/>
            <w:left w:val="none" w:sz="0" w:space="0" w:color="auto"/>
            <w:bottom w:val="none" w:sz="0" w:space="0" w:color="auto"/>
            <w:right w:val="none" w:sz="0" w:space="0" w:color="auto"/>
          </w:divBdr>
        </w:div>
        <w:div w:id="2051831936">
          <w:marLeft w:val="0"/>
          <w:marRight w:val="0"/>
          <w:marTop w:val="0"/>
          <w:marBottom w:val="0"/>
          <w:divBdr>
            <w:top w:val="none" w:sz="0" w:space="0" w:color="auto"/>
            <w:left w:val="none" w:sz="0" w:space="0" w:color="auto"/>
            <w:bottom w:val="none" w:sz="0" w:space="0" w:color="auto"/>
            <w:right w:val="none" w:sz="0" w:space="0" w:color="auto"/>
          </w:divBdr>
        </w:div>
        <w:div w:id="2093044440">
          <w:marLeft w:val="0"/>
          <w:marRight w:val="0"/>
          <w:marTop w:val="0"/>
          <w:marBottom w:val="0"/>
          <w:divBdr>
            <w:top w:val="none" w:sz="0" w:space="0" w:color="auto"/>
            <w:left w:val="none" w:sz="0" w:space="0" w:color="auto"/>
            <w:bottom w:val="none" w:sz="0" w:space="0" w:color="auto"/>
            <w:right w:val="none" w:sz="0" w:space="0" w:color="auto"/>
          </w:divBdr>
        </w:div>
      </w:divsChild>
    </w:div>
    <w:div w:id="2139639092">
      <w:bodyDiv w:val="1"/>
      <w:marLeft w:val="0"/>
      <w:marRight w:val="0"/>
      <w:marTop w:val="0"/>
      <w:marBottom w:val="0"/>
      <w:divBdr>
        <w:top w:val="none" w:sz="0" w:space="0" w:color="auto"/>
        <w:left w:val="none" w:sz="0" w:space="0" w:color="auto"/>
        <w:bottom w:val="none" w:sz="0" w:space="0" w:color="auto"/>
        <w:right w:val="none" w:sz="0" w:space="0" w:color="auto"/>
      </w:divBdr>
    </w:div>
    <w:div w:id="2140149715">
      <w:bodyDiv w:val="1"/>
      <w:marLeft w:val="0"/>
      <w:marRight w:val="0"/>
      <w:marTop w:val="0"/>
      <w:marBottom w:val="0"/>
      <w:divBdr>
        <w:top w:val="none" w:sz="0" w:space="0" w:color="auto"/>
        <w:left w:val="none" w:sz="0" w:space="0" w:color="auto"/>
        <w:bottom w:val="none" w:sz="0" w:space="0" w:color="auto"/>
        <w:right w:val="none" w:sz="0" w:space="0" w:color="auto"/>
      </w:divBdr>
      <w:divsChild>
        <w:div w:id="1069234984">
          <w:marLeft w:val="0"/>
          <w:marRight w:val="0"/>
          <w:marTop w:val="0"/>
          <w:marBottom w:val="0"/>
          <w:divBdr>
            <w:top w:val="none" w:sz="0" w:space="0" w:color="auto"/>
            <w:left w:val="none" w:sz="0" w:space="0" w:color="auto"/>
            <w:bottom w:val="none" w:sz="0" w:space="0" w:color="auto"/>
            <w:right w:val="none" w:sz="0" w:space="0" w:color="auto"/>
          </w:divBdr>
          <w:divsChild>
            <w:div w:id="1249581553">
              <w:marLeft w:val="0"/>
              <w:marRight w:val="177"/>
              <w:marTop w:val="0"/>
              <w:marBottom w:val="353"/>
              <w:divBdr>
                <w:top w:val="none" w:sz="0" w:space="0" w:color="auto"/>
                <w:left w:val="none" w:sz="0" w:space="0" w:color="auto"/>
                <w:bottom w:val="none" w:sz="0" w:space="0" w:color="auto"/>
                <w:right w:val="none" w:sz="0" w:space="0" w:color="auto"/>
              </w:divBdr>
            </w:div>
          </w:divsChild>
        </w:div>
      </w:divsChild>
    </w:div>
    <w:div w:id="2142796441">
      <w:bodyDiv w:val="1"/>
      <w:marLeft w:val="0"/>
      <w:marRight w:val="0"/>
      <w:marTop w:val="0"/>
      <w:marBottom w:val="0"/>
      <w:divBdr>
        <w:top w:val="none" w:sz="0" w:space="0" w:color="auto"/>
        <w:left w:val="none" w:sz="0" w:space="0" w:color="auto"/>
        <w:bottom w:val="none" w:sz="0" w:space="0" w:color="auto"/>
        <w:right w:val="none" w:sz="0" w:space="0" w:color="auto"/>
      </w:divBdr>
      <w:divsChild>
        <w:div w:id="314142791">
          <w:marLeft w:val="0"/>
          <w:marRight w:val="0"/>
          <w:marTop w:val="0"/>
          <w:marBottom w:val="0"/>
          <w:divBdr>
            <w:top w:val="none" w:sz="0" w:space="0" w:color="auto"/>
            <w:left w:val="none" w:sz="0" w:space="0" w:color="auto"/>
            <w:bottom w:val="none" w:sz="0" w:space="0" w:color="auto"/>
            <w:right w:val="none" w:sz="0" w:space="0" w:color="auto"/>
          </w:divBdr>
        </w:div>
      </w:divsChild>
    </w:div>
    <w:div w:id="2143188675">
      <w:bodyDiv w:val="1"/>
      <w:marLeft w:val="0"/>
      <w:marRight w:val="0"/>
      <w:marTop w:val="0"/>
      <w:marBottom w:val="0"/>
      <w:divBdr>
        <w:top w:val="none" w:sz="0" w:space="0" w:color="auto"/>
        <w:left w:val="none" w:sz="0" w:space="0" w:color="auto"/>
        <w:bottom w:val="none" w:sz="0" w:space="0" w:color="auto"/>
        <w:right w:val="none" w:sz="0" w:space="0" w:color="auto"/>
      </w:divBdr>
    </w:div>
    <w:div w:id="2143881228">
      <w:bodyDiv w:val="1"/>
      <w:marLeft w:val="0"/>
      <w:marRight w:val="0"/>
      <w:marTop w:val="0"/>
      <w:marBottom w:val="0"/>
      <w:divBdr>
        <w:top w:val="none" w:sz="0" w:space="0" w:color="auto"/>
        <w:left w:val="none" w:sz="0" w:space="0" w:color="auto"/>
        <w:bottom w:val="none" w:sz="0" w:space="0" w:color="auto"/>
        <w:right w:val="none" w:sz="0" w:space="0" w:color="auto"/>
      </w:divBdr>
    </w:div>
    <w:div w:id="2143883842">
      <w:bodyDiv w:val="1"/>
      <w:marLeft w:val="0"/>
      <w:marRight w:val="0"/>
      <w:marTop w:val="0"/>
      <w:marBottom w:val="0"/>
      <w:divBdr>
        <w:top w:val="none" w:sz="0" w:space="0" w:color="auto"/>
        <w:left w:val="none" w:sz="0" w:space="0" w:color="auto"/>
        <w:bottom w:val="none" w:sz="0" w:space="0" w:color="auto"/>
        <w:right w:val="none" w:sz="0" w:space="0" w:color="auto"/>
      </w:divBdr>
    </w:div>
    <w:div w:id="2145388901">
      <w:bodyDiv w:val="1"/>
      <w:marLeft w:val="0"/>
      <w:marRight w:val="0"/>
      <w:marTop w:val="0"/>
      <w:marBottom w:val="0"/>
      <w:divBdr>
        <w:top w:val="none" w:sz="0" w:space="0" w:color="auto"/>
        <w:left w:val="none" w:sz="0" w:space="0" w:color="auto"/>
        <w:bottom w:val="none" w:sz="0" w:space="0" w:color="auto"/>
        <w:right w:val="none" w:sz="0" w:space="0" w:color="auto"/>
      </w:divBdr>
      <w:divsChild>
        <w:div w:id="1119765095">
          <w:marLeft w:val="0"/>
          <w:marRight w:val="0"/>
          <w:marTop w:val="0"/>
          <w:marBottom w:val="0"/>
          <w:divBdr>
            <w:top w:val="none" w:sz="0" w:space="0" w:color="auto"/>
            <w:left w:val="none" w:sz="0" w:space="0" w:color="auto"/>
            <w:bottom w:val="none" w:sz="0" w:space="0" w:color="auto"/>
            <w:right w:val="none" w:sz="0" w:space="0" w:color="auto"/>
          </w:divBdr>
          <w:divsChild>
            <w:div w:id="1965385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5586568">
      <w:bodyDiv w:val="1"/>
      <w:marLeft w:val="0"/>
      <w:marRight w:val="0"/>
      <w:marTop w:val="0"/>
      <w:marBottom w:val="0"/>
      <w:divBdr>
        <w:top w:val="none" w:sz="0" w:space="0" w:color="auto"/>
        <w:left w:val="none" w:sz="0" w:space="0" w:color="auto"/>
        <w:bottom w:val="none" w:sz="0" w:space="0" w:color="auto"/>
        <w:right w:val="none" w:sz="0" w:space="0" w:color="auto"/>
      </w:divBdr>
    </w:div>
    <w:div w:id="21460044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prefeitura.pbh.gov.br/urbel/licitacao/concorrencia-001-2021" TargetMode="External"/><Relationship Id="rId18" Type="http://schemas.openxmlformats.org/officeDocument/2006/relationships/hyperlink" Target="https://comprasgovernamentais.gov.br" TargetMode="External"/><Relationship Id="rId26" Type="http://schemas.openxmlformats.org/officeDocument/2006/relationships/hyperlink" Target="mailto:pregoeiro.sremg@dnit.gov.br" TargetMode="External"/><Relationship Id="rId39" Type="http://schemas.openxmlformats.org/officeDocument/2006/relationships/hyperlink" Target="http://www.cmd.mg.gov.br" TargetMode="External"/><Relationship Id="rId21" Type="http://schemas.openxmlformats.org/officeDocument/2006/relationships/hyperlink" Target="https://prefeitura.pbh.gov.br/urbel/licitacao/pregao-eletronico-005-2021" TargetMode="External"/><Relationship Id="rId34" Type="http://schemas.openxmlformats.org/officeDocument/2006/relationships/hyperlink" Target="http://www.portaldecompraspublicas.com.br" TargetMode="External"/><Relationship Id="rId42" Type="http://schemas.openxmlformats.org/officeDocument/2006/relationships/hyperlink" Target="mailto:licitacoesdombosco@gmail.com" TargetMode="External"/><Relationship Id="rId47" Type="http://schemas.openxmlformats.org/officeDocument/2006/relationships/hyperlink" Target="http://www.lagoadaprata.mg.gov.br" TargetMode="External"/><Relationship Id="rId50" Type="http://schemas.openxmlformats.org/officeDocument/2006/relationships/hyperlink" Target="https://transparencia.machado.mg.gov.br/licitacoes" TargetMode="External"/><Relationship Id="rId55" Type="http://schemas.openxmlformats.org/officeDocument/2006/relationships/hyperlink" Target="mailto:licitacaosaltodadivisa@gmail.com" TargetMode="External"/><Relationship Id="rId63" Type="http://schemas.openxmlformats.org/officeDocument/2006/relationships/hyperlink" Target="mailto:plc.esclarecimentos@embasa.ba.gov.br" TargetMode="External"/><Relationship Id="rId68" Type="http://schemas.openxmlformats.org/officeDocument/2006/relationships/hyperlink" Target="http://www.licitacoes-e.com.br" TargetMode="External"/><Relationship Id="rId76" Type="http://schemas.openxmlformats.org/officeDocument/2006/relationships/hyperlink" Target="https://sei.dnit.gov.br/sei/modulos/pesquisa/" TargetMode="External"/><Relationship Id="rId84" Type="http://schemas.openxmlformats.org/officeDocument/2006/relationships/hyperlink" Target="http://www.gov.br/compras" TargetMode="External"/><Relationship Id="rId89" Type="http://schemas.openxmlformats.org/officeDocument/2006/relationships/hyperlink" Target="http://gripmastertires.com/pt/" TargetMode="External"/><Relationship Id="rId7" Type="http://schemas.openxmlformats.org/officeDocument/2006/relationships/endnotes" Target="endnotes.xml"/><Relationship Id="rId71" Type="http://schemas.openxmlformats.org/officeDocument/2006/relationships/hyperlink" Target="https://der.es.gov.br/licitacoes-2" TargetMode="External"/><Relationship Id="rId9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3.png"/><Relationship Id="rId29" Type="http://schemas.openxmlformats.org/officeDocument/2006/relationships/hyperlink" Target="http://www.comprasnet.gov.br" TargetMode="External"/><Relationship Id="rId11" Type="http://schemas.openxmlformats.org/officeDocument/2006/relationships/image" Target="media/image2.png"/><Relationship Id="rId24" Type="http://schemas.openxmlformats.org/officeDocument/2006/relationships/hyperlink" Target="https://www2.copasa.com.br/PortalComprasPrd/" TargetMode="External"/><Relationship Id="rId32" Type="http://schemas.openxmlformats.org/officeDocument/2006/relationships/image" Target="media/image6.png"/><Relationship Id="rId37" Type="http://schemas.openxmlformats.org/officeDocument/2006/relationships/hyperlink" Target="http://www.campinaverde.mg.gov.br" TargetMode="External"/><Relationship Id="rId40" Type="http://schemas.openxmlformats.org/officeDocument/2006/relationships/hyperlink" Target="https://www.confins.mg.gov.br/portal/editais/1" TargetMode="External"/><Relationship Id="rId45" Type="http://schemas.openxmlformats.org/officeDocument/2006/relationships/hyperlink" Target="http://www.itajuba.mg.gov.br" TargetMode="External"/><Relationship Id="rId53" Type="http://schemas.openxmlformats.org/officeDocument/2006/relationships/hyperlink" Target="mailto:licitacao@prados.mg.gov.br" TargetMode="External"/><Relationship Id="rId58" Type="http://schemas.openxmlformats.org/officeDocument/2006/relationships/hyperlink" Target="http://www.saogeraldo.mg.gov.br" TargetMode="External"/><Relationship Id="rId66" Type="http://schemas.openxmlformats.org/officeDocument/2006/relationships/hyperlink" Target="http://www.dnit.gov.br" TargetMode="External"/><Relationship Id="rId74" Type="http://schemas.openxmlformats.org/officeDocument/2006/relationships/hyperlink" Target="https://www.gov.br/dnit/ptbr/assuntos/licitacoes/superintendencias" TargetMode="External"/><Relationship Id="rId79" Type="http://schemas.openxmlformats.org/officeDocument/2006/relationships/hyperlink" Target="http://www.gov.br/compras" TargetMode="External"/><Relationship Id="rId87" Type="http://schemas.openxmlformats.org/officeDocument/2006/relationships/hyperlink" Target="http://www.gov.br/compras/pt-br/" TargetMode="External"/><Relationship Id="rId5" Type="http://schemas.openxmlformats.org/officeDocument/2006/relationships/webSettings" Target="webSettings.xml"/><Relationship Id="rId61" Type="http://schemas.openxmlformats.org/officeDocument/2006/relationships/hyperlink" Target="http://www.licitacoes-e.com.br/" TargetMode="External"/><Relationship Id="rId82" Type="http://schemas.openxmlformats.org/officeDocument/2006/relationships/hyperlink" Target="http://www.gov.br/compras" TargetMode="External"/><Relationship Id="rId90" Type="http://schemas.openxmlformats.org/officeDocument/2006/relationships/image" Target="media/image8.png"/><Relationship Id="rId19" Type="http://schemas.openxmlformats.org/officeDocument/2006/relationships/hyperlink" Target="https://prefeitura.pbh.gov.br/licitacoes" TargetMode="External"/><Relationship Id="rId14" Type="http://schemas.openxmlformats.org/officeDocument/2006/relationships/hyperlink" Target="http://www.prefeitura.pbh.gov.br/licitacoes" TargetMode="External"/><Relationship Id="rId22" Type="http://schemas.openxmlformats.org/officeDocument/2006/relationships/hyperlink" Target="mailto:cpli@copasa.com.br" TargetMode="External"/><Relationship Id="rId27" Type="http://schemas.openxmlformats.org/officeDocument/2006/relationships/hyperlink" Target="http://Www.dnit.gov.br" TargetMode="External"/><Relationship Id="rId30" Type="http://schemas.openxmlformats.org/officeDocument/2006/relationships/image" Target="media/image5.png"/><Relationship Id="rId35" Type="http://schemas.openxmlformats.org/officeDocument/2006/relationships/hyperlink" Target="mailto:licitacoes@codanorte.mg.gov.br" TargetMode="External"/><Relationship Id="rId43" Type="http://schemas.openxmlformats.org/officeDocument/2006/relationships/hyperlink" Target="http://www.ibia.mg.gov.br" TargetMode="External"/><Relationship Id="rId48" Type="http://schemas.openxmlformats.org/officeDocument/2006/relationships/hyperlink" Target="mailto:camaralg@terra.com.br" TargetMode="External"/><Relationship Id="rId56" Type="http://schemas.openxmlformats.org/officeDocument/2006/relationships/hyperlink" Target="mailto:licitacao@sardoa.mg.gov.br" TargetMode="External"/><Relationship Id="rId64" Type="http://schemas.openxmlformats.org/officeDocument/2006/relationships/hyperlink" Target="https://www.gov.br/compras/edital/393024-5-00183-2021" TargetMode="External"/><Relationship Id="rId69" Type="http://schemas.openxmlformats.org/officeDocument/2006/relationships/hyperlink" Target="http://www.licitacoes-e.com.br" TargetMode="External"/><Relationship Id="rId77" Type="http://schemas.openxmlformats.org/officeDocument/2006/relationships/hyperlink" Target="https://www.gov.br/dnit/pt-br" TargetMode="External"/><Relationship Id="rId8" Type="http://schemas.openxmlformats.org/officeDocument/2006/relationships/image" Target="media/image1.png"/><Relationship Id="rId51" Type="http://schemas.openxmlformats.org/officeDocument/2006/relationships/hyperlink" Target="http://transparencia.parademinas.mg.gov.br" TargetMode="External"/><Relationship Id="rId72" Type="http://schemas.openxmlformats.org/officeDocument/2006/relationships/hyperlink" Target="mailto:cpl-edificacoes@der.es.gov.br" TargetMode="External"/><Relationship Id="rId80" Type="http://schemas.openxmlformats.org/officeDocument/2006/relationships/hyperlink" Target="http://www.gov.br/compras" TargetMode="External"/><Relationship Id="rId85" Type="http://schemas.openxmlformats.org/officeDocument/2006/relationships/hyperlink" Target="http://www.sei.dnit.gov.br/sei/modulos/pesquisa/d_pesqprocesso_esquisar.php?acao_externa=protocolopesquisar&amp;cao_origem_externa=protocolo_pesquisarid_orgao_acesso_externo=0" TargetMode="External"/><Relationship Id="rId93"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mailto:urbel.dmr@pbh.gov.br" TargetMode="External"/><Relationship Id="rId17" Type="http://schemas.openxmlformats.org/officeDocument/2006/relationships/image" Target="media/image4.png"/><Relationship Id="rId25" Type="http://schemas.openxmlformats.org/officeDocument/2006/relationships/hyperlink" Target="http://www.dnit.gov.br" TargetMode="External"/><Relationship Id="rId33" Type="http://schemas.openxmlformats.org/officeDocument/2006/relationships/hyperlink" Target="http://www.codanorte.mg.gov.br" TargetMode="External"/><Relationship Id="rId38" Type="http://schemas.openxmlformats.org/officeDocument/2006/relationships/hyperlink" Target="http://www.campodomeio.mg.gov.br" TargetMode="External"/><Relationship Id="rId46" Type="http://schemas.openxmlformats.org/officeDocument/2006/relationships/hyperlink" Target="http://www.itauna.mg.gov.br" TargetMode="External"/><Relationship Id="rId59" Type="http://schemas.openxmlformats.org/officeDocument/2006/relationships/hyperlink" Target="http://www.serranopolisdeminas.mg.gov.br" TargetMode="External"/><Relationship Id="rId67" Type="http://schemas.openxmlformats.org/officeDocument/2006/relationships/hyperlink" Target="http://www.cesan.com.br" TargetMode="External"/><Relationship Id="rId20" Type="http://schemas.openxmlformats.org/officeDocument/2006/relationships/hyperlink" Target="mailto:mafg@pbh.gov.br" TargetMode="External"/><Relationship Id="rId41" Type="http://schemas.openxmlformats.org/officeDocument/2006/relationships/hyperlink" Target="http://www.dombosco.mg.gov.gov.br" TargetMode="External"/><Relationship Id="rId54" Type="http://schemas.openxmlformats.org/officeDocument/2006/relationships/hyperlink" Target="mailto:editaispmpa@gmail.com" TargetMode="External"/><Relationship Id="rId62" Type="http://schemas.openxmlformats.org/officeDocument/2006/relationships/hyperlink" Target="http://www.licitacoes-e.com.br/" TargetMode="External"/><Relationship Id="rId70" Type="http://schemas.openxmlformats.org/officeDocument/2006/relationships/hyperlink" Target="mailto:licitacoes@cesan.com.br" TargetMode="External"/><Relationship Id="rId75" Type="http://schemas.openxmlformats.org/officeDocument/2006/relationships/hyperlink" Target="mailto:scl.ms@dnit.gov.br" TargetMode="External"/><Relationship Id="rId83" Type="http://schemas.openxmlformats.org/officeDocument/2006/relationships/hyperlink" Target="https://www.gov.br/dnit" TargetMode="External"/><Relationship Id="rId88" Type="http://schemas.openxmlformats.org/officeDocument/2006/relationships/image" Target="media/image7.jpeg"/><Relationship Id="rId9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mailto:urbel.dmr@pbh.gov.br" TargetMode="External"/><Relationship Id="rId23" Type="http://schemas.openxmlformats.org/officeDocument/2006/relationships/hyperlink" Target="mailto:cpli@copasa.com.br" TargetMode="External"/><Relationship Id="rId28" Type="http://schemas.openxmlformats.org/officeDocument/2006/relationships/hyperlink" Target="http://www.comprasnet.gov.br" TargetMode="External"/><Relationship Id="rId36" Type="http://schemas.openxmlformats.org/officeDocument/2006/relationships/hyperlink" Target="http://www.aguasvermelhas.mg.gov.br" TargetMode="External"/><Relationship Id="rId49" Type="http://schemas.openxmlformats.org/officeDocument/2006/relationships/hyperlink" Target="http://www.luminarias.mg.gov.br" TargetMode="External"/><Relationship Id="rId57" Type="http://schemas.openxmlformats.org/officeDocument/2006/relationships/hyperlink" Target="http://www.sarzedo.mg.gov.br" TargetMode="External"/><Relationship Id="rId10" Type="http://schemas.openxmlformats.org/officeDocument/2006/relationships/hyperlink" Target="mailto:urbel.dmr@pbh.gov.br" TargetMode="External"/><Relationship Id="rId31" Type="http://schemas.openxmlformats.org/officeDocument/2006/relationships/hyperlink" Target="http://www.dnit.gov.br/" TargetMode="External"/><Relationship Id="rId44" Type="http://schemas.openxmlformats.org/officeDocument/2006/relationships/hyperlink" Target="http://www.saaeita.mg.gov.br" TargetMode="External"/><Relationship Id="rId52" Type="http://schemas.openxmlformats.org/officeDocument/2006/relationships/hyperlink" Target="http://www.prados.mg.gov.br" TargetMode="External"/><Relationship Id="rId60" Type="http://schemas.openxmlformats.org/officeDocument/2006/relationships/hyperlink" Target="mailto:licitacao@serranopolisdeminas.mg.gov.br" TargetMode="External"/><Relationship Id="rId65" Type="http://schemas.openxmlformats.org/officeDocument/2006/relationships/hyperlink" Target="http://www.gov.br/compras" TargetMode="External"/><Relationship Id="rId73" Type="http://schemas.openxmlformats.org/officeDocument/2006/relationships/hyperlink" Target="https://www.gov.br/dnit/pt-br" TargetMode="External"/><Relationship Id="rId78" Type="http://schemas.openxmlformats.org/officeDocument/2006/relationships/hyperlink" Target="https://www.gov.br/dnit/pt" TargetMode="External"/><Relationship Id="rId81" Type="http://schemas.openxmlformats.org/officeDocument/2006/relationships/hyperlink" Target="http://www.gov.br/dnit" TargetMode="External"/><Relationship Id="rId86" Type="http://schemas.openxmlformats.org/officeDocument/2006/relationships/hyperlink" Target="http://www.gov.br/compras/pt-br/" TargetMode="External"/><Relationship Id="rId9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prefeitura.pbh.gov.br/licitacoes" TargetMode="Externa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3" Type="http://schemas.openxmlformats.org/officeDocument/2006/relationships/hyperlink" Target="https://www.facebook.com/sicepotmg/" TargetMode="External"/><Relationship Id="rId7" Type="http://schemas.openxmlformats.org/officeDocument/2006/relationships/hyperlink" Target="https://www.linkedin.com/start/join?session_redirect=https://www.linkedin.com/company/11703417/admin/&amp;trk=login_reg_redirect" TargetMode="External"/><Relationship Id="rId2" Type="http://schemas.openxmlformats.org/officeDocument/2006/relationships/hyperlink" Target="mailto:licitacao@sicepotmg.com" TargetMode="External"/><Relationship Id="rId1" Type="http://schemas.openxmlformats.org/officeDocument/2006/relationships/hyperlink" Target="http://www.sicepot-mg.com.br/" TargetMode="External"/><Relationship Id="rId6" Type="http://schemas.openxmlformats.org/officeDocument/2006/relationships/image" Target="media/image11.png"/><Relationship Id="rId5" Type="http://schemas.openxmlformats.org/officeDocument/2006/relationships/hyperlink" Target="https://www.instagram.com/sicepotmg/" TargetMode="External"/><Relationship Id="rId4"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6FCF1F0-F83A-46FA-B7E6-8D8E172066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179</TotalTime>
  <Pages>15</Pages>
  <Words>6095</Words>
  <Characters>40769</Characters>
  <Application>Microsoft Office Word</Application>
  <DocSecurity>0</DocSecurity>
  <Lines>339</Lines>
  <Paragraphs>93</Paragraphs>
  <ScaleCrop>false</ScaleCrop>
  <HeadingPairs>
    <vt:vector size="2" baseType="variant">
      <vt:variant>
        <vt:lpstr>Título</vt:lpstr>
      </vt:variant>
      <vt:variant>
        <vt:i4>1</vt:i4>
      </vt:variant>
    </vt:vector>
  </HeadingPairs>
  <TitlesOfParts>
    <vt:vector size="1" baseType="lpstr">
      <vt:lpstr>Boletim de Licitações</vt:lpstr>
    </vt:vector>
  </TitlesOfParts>
  <Company>SICEPOT-MG</Company>
  <LinksUpToDate>false</LinksUpToDate>
  <CharactersWithSpaces>46771</CharactersWithSpaces>
  <SharedDoc>false</SharedDoc>
  <HLinks>
    <vt:vector size="144" baseType="variant">
      <vt:variant>
        <vt:i4>6029418</vt:i4>
      </vt:variant>
      <vt:variant>
        <vt:i4>63</vt:i4>
      </vt:variant>
      <vt:variant>
        <vt:i4>0</vt:i4>
      </vt:variant>
      <vt:variant>
        <vt:i4>5</vt:i4>
      </vt:variant>
      <vt:variant>
        <vt:lpwstr>mailto:cpl@itaborai.rj.gov.br</vt:lpwstr>
      </vt:variant>
      <vt:variant>
        <vt:lpwstr/>
      </vt:variant>
      <vt:variant>
        <vt:i4>6291533</vt:i4>
      </vt:variant>
      <vt:variant>
        <vt:i4>60</vt:i4>
      </vt:variant>
      <vt:variant>
        <vt:i4>0</vt:i4>
      </vt:variant>
      <vt:variant>
        <vt:i4>5</vt:i4>
      </vt:variant>
      <vt:variant>
        <vt:lpwstr>mailto:segundacpl@viana.es.gov.br</vt:lpwstr>
      </vt:variant>
      <vt:variant>
        <vt:lpwstr/>
      </vt:variant>
      <vt:variant>
        <vt:i4>65592</vt:i4>
      </vt:variant>
      <vt:variant>
        <vt:i4>57</vt:i4>
      </vt:variant>
      <vt:variant>
        <vt:i4>0</vt:i4>
      </vt:variant>
      <vt:variant>
        <vt:i4>5</vt:i4>
      </vt:variant>
      <vt:variant>
        <vt:lpwstr>mailto:licitacaoeditais@serro.mg.gov.br</vt:lpwstr>
      </vt:variant>
      <vt:variant>
        <vt:lpwstr/>
      </vt:variant>
      <vt:variant>
        <vt:i4>65592</vt:i4>
      </vt:variant>
      <vt:variant>
        <vt:i4>54</vt:i4>
      </vt:variant>
      <vt:variant>
        <vt:i4>0</vt:i4>
      </vt:variant>
      <vt:variant>
        <vt:i4>5</vt:i4>
      </vt:variant>
      <vt:variant>
        <vt:lpwstr>mailto:licitacaoeditais@serro.mg.gov.br</vt:lpwstr>
      </vt:variant>
      <vt:variant>
        <vt:lpwstr/>
      </vt:variant>
      <vt:variant>
        <vt:i4>65592</vt:i4>
      </vt:variant>
      <vt:variant>
        <vt:i4>51</vt:i4>
      </vt:variant>
      <vt:variant>
        <vt:i4>0</vt:i4>
      </vt:variant>
      <vt:variant>
        <vt:i4>5</vt:i4>
      </vt:variant>
      <vt:variant>
        <vt:lpwstr>mailto:licitacaoeditais@serro.mg.gov.br</vt:lpwstr>
      </vt:variant>
      <vt:variant>
        <vt:lpwstr/>
      </vt:variant>
      <vt:variant>
        <vt:i4>65592</vt:i4>
      </vt:variant>
      <vt:variant>
        <vt:i4>48</vt:i4>
      </vt:variant>
      <vt:variant>
        <vt:i4>0</vt:i4>
      </vt:variant>
      <vt:variant>
        <vt:i4>5</vt:i4>
      </vt:variant>
      <vt:variant>
        <vt:lpwstr>mailto:licitacaoeditais@serro.mg.gov.br</vt:lpwstr>
      </vt:variant>
      <vt:variant>
        <vt:lpwstr/>
      </vt:variant>
      <vt:variant>
        <vt:i4>1638498</vt:i4>
      </vt:variant>
      <vt:variant>
        <vt:i4>45</vt:i4>
      </vt:variant>
      <vt:variant>
        <vt:i4>0</vt:i4>
      </vt:variant>
      <vt:variant>
        <vt:i4>5</vt:i4>
      </vt:variant>
      <vt:variant>
        <vt:lpwstr>mailto:licitacao.lagoagrande@hotmail.com</vt:lpwstr>
      </vt:variant>
      <vt:variant>
        <vt:lpwstr/>
      </vt:variant>
      <vt:variant>
        <vt:i4>3014675</vt:i4>
      </vt:variant>
      <vt:variant>
        <vt:i4>42</vt:i4>
      </vt:variant>
      <vt:variant>
        <vt:i4>0</vt:i4>
      </vt:variant>
      <vt:variant>
        <vt:i4>5</vt:i4>
      </vt:variant>
      <vt:variant>
        <vt:lpwstr>mailto:licita@joaopinheiro.mg.gov.br</vt:lpwstr>
      </vt:variant>
      <vt:variant>
        <vt:lpwstr/>
      </vt:variant>
      <vt:variant>
        <vt:i4>3932199</vt:i4>
      </vt:variant>
      <vt:variant>
        <vt:i4>39</vt:i4>
      </vt:variant>
      <vt:variant>
        <vt:i4>0</vt:i4>
      </vt:variant>
      <vt:variant>
        <vt:i4>5</vt:i4>
      </vt:variant>
      <vt:variant>
        <vt:lpwstr>http://www.joaopinheiro.mg.gov.br/</vt:lpwstr>
      </vt:variant>
      <vt:variant>
        <vt:lpwstr/>
      </vt:variant>
      <vt:variant>
        <vt:i4>3997805</vt:i4>
      </vt:variant>
      <vt:variant>
        <vt:i4>36</vt:i4>
      </vt:variant>
      <vt:variant>
        <vt:i4>0</vt:i4>
      </vt:variant>
      <vt:variant>
        <vt:i4>5</vt:i4>
      </vt:variant>
      <vt:variant>
        <vt:lpwstr>http://www.congonhal.mg.gov.br/</vt:lpwstr>
      </vt:variant>
      <vt:variant>
        <vt:lpwstr/>
      </vt:variant>
      <vt:variant>
        <vt:i4>1048673</vt:i4>
      </vt:variant>
      <vt:variant>
        <vt:i4>33</vt:i4>
      </vt:variant>
      <vt:variant>
        <vt:i4>0</vt:i4>
      </vt:variant>
      <vt:variant>
        <vt:i4>5</vt:i4>
      </vt:variant>
      <vt:variant>
        <vt:lpwstr>mailto:licitacao.berizalmg@gmail.com</vt:lpwstr>
      </vt:variant>
      <vt:variant>
        <vt:lpwstr/>
      </vt:variant>
      <vt:variant>
        <vt:i4>4456522</vt:i4>
      </vt:variant>
      <vt:variant>
        <vt:i4>30</vt:i4>
      </vt:variant>
      <vt:variant>
        <vt:i4>0</vt:i4>
      </vt:variant>
      <vt:variant>
        <vt:i4>5</vt:i4>
      </vt:variant>
      <vt:variant>
        <vt:lpwstr>http://www.bambui.mg.gov.br/</vt:lpwstr>
      </vt:variant>
      <vt:variant>
        <vt:lpwstr/>
      </vt:variant>
      <vt:variant>
        <vt:i4>4456471</vt:i4>
      </vt:variant>
      <vt:variant>
        <vt:i4>27</vt:i4>
      </vt:variant>
      <vt:variant>
        <vt:i4>0</vt:i4>
      </vt:variant>
      <vt:variant>
        <vt:i4>5</vt:i4>
      </vt:variant>
      <vt:variant>
        <vt:lpwstr>http://www1.dnit.gov.br/editais/consulta/resumo.asp?NUMIDEdital=7371</vt:lpwstr>
      </vt:variant>
      <vt:variant>
        <vt:lpwstr/>
      </vt:variant>
      <vt:variant>
        <vt:i4>3342346</vt:i4>
      </vt:variant>
      <vt:variant>
        <vt:i4>24</vt:i4>
      </vt:variant>
      <vt:variant>
        <vt:i4>0</vt:i4>
      </vt:variant>
      <vt:variant>
        <vt:i4>5</vt:i4>
      </vt:variant>
      <vt:variant>
        <vt:lpwstr>mailto:scl.go@dnit.gov.br</vt:lpwstr>
      </vt:variant>
      <vt:variant>
        <vt:lpwstr/>
      </vt:variant>
      <vt:variant>
        <vt:i4>852041</vt:i4>
      </vt:variant>
      <vt:variant>
        <vt:i4>21</vt:i4>
      </vt:variant>
      <vt:variant>
        <vt:i4>0</vt:i4>
      </vt:variant>
      <vt:variant>
        <vt:i4>5</vt:i4>
      </vt:variant>
      <vt:variant>
        <vt:lpwstr>http://www.comprasgovernamentais.gov.br/</vt:lpwstr>
      </vt:variant>
      <vt:variant>
        <vt:lpwstr/>
      </vt:variant>
      <vt:variant>
        <vt:i4>4522007</vt:i4>
      </vt:variant>
      <vt:variant>
        <vt:i4>18</vt:i4>
      </vt:variant>
      <vt:variant>
        <vt:i4>0</vt:i4>
      </vt:variant>
      <vt:variant>
        <vt:i4>5</vt:i4>
      </vt:variant>
      <vt:variant>
        <vt:lpwstr>http://www1.dnit.gov.br/editais/consulta/resumo.asp?NUMIDEdital=7370</vt:lpwstr>
      </vt:variant>
      <vt:variant>
        <vt:lpwstr/>
      </vt:variant>
      <vt:variant>
        <vt:i4>3342346</vt:i4>
      </vt:variant>
      <vt:variant>
        <vt:i4>15</vt:i4>
      </vt:variant>
      <vt:variant>
        <vt:i4>0</vt:i4>
      </vt:variant>
      <vt:variant>
        <vt:i4>5</vt:i4>
      </vt:variant>
      <vt:variant>
        <vt:lpwstr>mailto:scl.go@dnit.gov.br</vt:lpwstr>
      </vt:variant>
      <vt:variant>
        <vt:lpwstr/>
      </vt:variant>
      <vt:variant>
        <vt:i4>852041</vt:i4>
      </vt:variant>
      <vt:variant>
        <vt:i4>12</vt:i4>
      </vt:variant>
      <vt:variant>
        <vt:i4>0</vt:i4>
      </vt:variant>
      <vt:variant>
        <vt:i4>5</vt:i4>
      </vt:variant>
      <vt:variant>
        <vt:lpwstr>http://www.comprasgovernamentais.gov.br/</vt:lpwstr>
      </vt:variant>
      <vt:variant>
        <vt:lpwstr/>
      </vt:variant>
      <vt:variant>
        <vt:i4>2687090</vt:i4>
      </vt:variant>
      <vt:variant>
        <vt:i4>9</vt:i4>
      </vt:variant>
      <vt:variant>
        <vt:i4>0</vt:i4>
      </vt:variant>
      <vt:variant>
        <vt:i4>5</vt:i4>
      </vt:variant>
      <vt:variant>
        <vt:lpwstr>http://comprasnet.gov.br/ConsultaLicitacoes/download/download_editais_detalhe.asp?coduasg=154046&amp;modprp=5&amp;numprp=922018</vt:lpwstr>
      </vt:variant>
      <vt:variant>
        <vt:lpwstr/>
      </vt:variant>
      <vt:variant>
        <vt:i4>3145756</vt:i4>
      </vt:variant>
      <vt:variant>
        <vt:i4>6</vt:i4>
      </vt:variant>
      <vt:variant>
        <vt:i4>0</vt:i4>
      </vt:variant>
      <vt:variant>
        <vt:i4>5</vt:i4>
      </vt:variant>
      <vt:variant>
        <vt:lpwstr>mailto:cpl.rdc@dgm.ufla.br</vt:lpwstr>
      </vt:variant>
      <vt:variant>
        <vt:lpwstr/>
      </vt:variant>
      <vt:variant>
        <vt:i4>7667733</vt:i4>
      </vt:variant>
      <vt:variant>
        <vt:i4>3</vt:i4>
      </vt:variant>
      <vt:variant>
        <vt:i4>0</vt:i4>
      </vt:variant>
      <vt:variant>
        <vt:i4>5</vt:i4>
      </vt:variant>
      <vt:variant>
        <vt:lpwstr>mailto:licita@dgm.ufla.br</vt:lpwstr>
      </vt:variant>
      <vt:variant>
        <vt:lpwstr/>
      </vt:variant>
      <vt:variant>
        <vt:i4>852041</vt:i4>
      </vt:variant>
      <vt:variant>
        <vt:i4>0</vt:i4>
      </vt:variant>
      <vt:variant>
        <vt:i4>0</vt:i4>
      </vt:variant>
      <vt:variant>
        <vt:i4>5</vt:i4>
      </vt:variant>
      <vt:variant>
        <vt:lpwstr>http://www.comprasgovernamentais.gov.br/</vt:lpwstr>
      </vt:variant>
      <vt:variant>
        <vt:lpwstr/>
      </vt:variant>
      <vt:variant>
        <vt:i4>7405647</vt:i4>
      </vt:variant>
      <vt:variant>
        <vt:i4>3</vt:i4>
      </vt:variant>
      <vt:variant>
        <vt:i4>0</vt:i4>
      </vt:variant>
      <vt:variant>
        <vt:i4>5</vt:i4>
      </vt:variant>
      <vt:variant>
        <vt:lpwstr>mailto:licitacao@sicepot-mg.com.br</vt:lpwstr>
      </vt:variant>
      <vt:variant>
        <vt:lpwstr/>
      </vt:variant>
      <vt:variant>
        <vt:i4>5177365</vt:i4>
      </vt:variant>
      <vt:variant>
        <vt:i4>0</vt:i4>
      </vt:variant>
      <vt:variant>
        <vt:i4>0</vt:i4>
      </vt:variant>
      <vt:variant>
        <vt:i4>5</vt:i4>
      </vt:variant>
      <vt:variant>
        <vt:lpwstr>http://www.sicepot-mg.com.br/</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Boletim de Licitações</dc:title>
  <dc:creator>Alberto Rodrigues</dc:creator>
  <cp:lastModifiedBy>Sabrina Paula</cp:lastModifiedBy>
  <cp:revision>42</cp:revision>
  <cp:lastPrinted>2021-06-02T20:31:00Z</cp:lastPrinted>
  <dcterms:created xsi:type="dcterms:W3CDTF">2021-06-02T17:32:00Z</dcterms:created>
  <dcterms:modified xsi:type="dcterms:W3CDTF">2021-06-02T20:32:00Z</dcterms:modified>
</cp:coreProperties>
</file>